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7DFFE" w14:textId="504B7E4E" w:rsidR="00764D6A" w:rsidRPr="00472E8A" w:rsidRDefault="00862021" w:rsidP="00472E8A">
      <w:pPr>
        <w:pStyle w:val="Heading1"/>
      </w:pPr>
      <w:r>
        <w:t>Import of live sturgeon</w:t>
      </w:r>
      <w:r w:rsidR="00E91D72" w:rsidRPr="00472E8A">
        <w:t xml:space="preserve"> f</w:t>
      </w:r>
      <w:r>
        <w:t>or aquaculture</w:t>
      </w:r>
    </w:p>
    <w:p w14:paraId="02640A84" w14:textId="2673CA6F" w:rsidR="00002BEE" w:rsidRPr="00002BEE" w:rsidRDefault="00862021" w:rsidP="00862021">
      <w:pPr>
        <w:pStyle w:val="Subtitle"/>
      </w:pPr>
      <w:r>
        <w:t>Draft biosecurity</w:t>
      </w:r>
      <w:r w:rsidR="00E91D72">
        <w:t xml:space="preserve"> </w:t>
      </w:r>
      <w:r>
        <w:t>import risk analysis</w:t>
      </w:r>
    </w:p>
    <w:p w14:paraId="52F40C45" w14:textId="52645491" w:rsidR="00764D6A" w:rsidRDefault="00862021" w:rsidP="00C84903">
      <w:pPr>
        <w:pStyle w:val="AuthorOrganisationAffiliation"/>
        <w:tabs>
          <w:tab w:val="right" w:pos="9070"/>
        </w:tabs>
      </w:pPr>
      <w:r>
        <w:t>Animal Biosecurity</w:t>
      </w:r>
      <w:r w:rsidR="00E91D72">
        <w:t xml:space="preserve"> Branch</w:t>
      </w:r>
    </w:p>
    <w:p w14:paraId="7787943F" w14:textId="77777777" w:rsidR="00075A00" w:rsidRPr="00075A00" w:rsidRDefault="00075A00" w:rsidP="00075A00">
      <w:r>
        <w:rPr>
          <w:noProof/>
        </w:rPr>
        <mc:AlternateContent>
          <mc:Choice Requires="wps">
            <w:drawing>
              <wp:inline distT="0" distB="0" distL="0" distR="0" wp14:anchorId="4316C67F" wp14:editId="7D6012F5">
                <wp:extent cx="5231959" cy="5241566"/>
                <wp:effectExtent l="0" t="0" r="6985" b="0"/>
                <wp:docPr id="10" name="Rectangle: Diagonal Corners Rounded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959" cy="5241566"/>
                        </a:xfrm>
                        <a:prstGeom prst="round2DiagRect">
                          <a:avLst>
                            <a:gd name="adj1" fmla="val 0"/>
                            <a:gd name="adj2" fmla="val 29401"/>
                          </a:avLst>
                        </a:prstGeom>
                        <a:blipFill>
                          <a:blip r:embed="rId11">
                            <a:extLst>
                              <a:ext uri="{28A0092B-C50C-407E-A947-70E740481C1C}">
                                <a14:useLocalDpi xmlns:a14="http://schemas.microsoft.com/office/drawing/2010/main" val="0"/>
                              </a:ext>
                            </a:extLst>
                          </a:blip>
                          <a:srcRect/>
                          <a:stretch>
                            <a:fillRect l="-26895" r="-3733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FA47CD8" id="Rectangle: Diagonal Corners Rounded 10" o:spid="_x0000_s1026" alt="&quot;&quot;" style="width:411.95pt;height:412.7pt;visibility:visible;mso-wrap-style:square;mso-left-percent:-10001;mso-top-percent:-10001;mso-position-horizontal:absolute;mso-position-horizontal-relative:char;mso-position-vertical:absolute;mso-position-vertical-relative:line;mso-left-percent:-10001;mso-top-percent:-10001;v-text-anchor:middle" coordsize="5231959,52415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tXQ16gIAAEgGAAAOAAAAZHJzL2Uyb0RvYy54bWysVVtP2zAUfp+0&#10;/2D5HdKkF2hEiioqJiQECJh4dh278eTbbPe2X79jJ2nLhjZpWh/cY5/7dy65ut4piTbMeWF0hfPz&#10;AUZMU1MLvarw19fbs0uMfCC6JtJoVuE98/h69vnT1daWrDCNkTVzCIxoX25thZsQbJllnjZMEX9u&#10;LNPA5MYpEuDqVlntyBasK5kVg8Ek2xpXW2co8x5eFy0Tz5J9zhkNj5x7FpCsMMQW0unSuYxnNrsi&#10;5coR2wjahUH+IQpFhAanB1MLEghaO/GbKSWoM97wcE6NygzngrKUA2STD37J5qUhlqVcABxvDzD5&#10;/2eWPmxe7JMDGLbWlx7ImMWOOxX/IT60S2DtD2CxXUAUHsfFMJ+OpxhR4I2LUT6eTCKc2VHdOh++&#10;MKNQJCrszFrXxUKQ1TPUJcFFNvc+JNxqpImCBiH1txwjriSUYUMk6kt0wi9O+cV0NMg7v501iKD3&#10;HE0vpbC3Qsqe7mCEJvh7s7UFWhi6VkyHtuMckyRAu/tGWI+RK5lashrSu6tTIKT0jsYMU2/54Fig&#10;TXTOIYj4HnvxrJhcTsegDeTwYji86FI4iEMSp4FLHS1oExNpQY4v2bFoiQp7yaKc1M+MI1FDmYqE&#10;c5ondiMdAkwBZEohnbxlNaRm7fN4AL8+kDiBUSNVNBk85tDZ7gz0ku9tt1G2OfOoytI4HgIb/Cmw&#10;VvmgkTwbHQ7KSmjjPjIgIavOcyvfg9RCE1Famnr/5JAz7TLwlt4K6M974sMTcdB2sCdgo4VHOLg0&#10;2wqbjsKoMe7HR+9RHvoJuBhtYZtU2H9fE8cwkncaxnWaj0Zx/aTLaHxRwMWdcpanHL1WNwbKBIMA&#10;0SUyygfZk9wZ9QaLbx69AotoCr4rTIPrLzcB7sCC1UnZfJ5oWDmWhHv9Ymk0HlGNg/K6eyPOdkMa&#10;YL4fTL95SJlmqkX0KBs1tZmvg+EitnnqwxbX7gLrKjVOt1rjPjy9J6njB2D2EwAA//8DAFBLAwQK&#10;AAAAAAAAACEA+BXwHLcwDAC3MAwAFAAAAGRycy9tZWRpYS9pbWFnZTEuanBn/9j/4AAQSkZJRgAB&#10;AQAAAQABAAD/4QC8RXhpZgAASUkqAAgAAAAGABIBAwABAAAAAQAAABoBBQABAAAAVgAAABsBBQAB&#10;AAAAXgAAACgBAwABAAAAAgAAABMCAwABAAAAAQAAAGmHBAABAAAAZgAAAAAAAADfkwQA6AMAAN+T&#10;BADoAwAABgAAkAcABAAAADAyMTABkQcABAAAAAECAwAAoAcABAAAADAxMDABoAMAAQAAAP//AAAC&#10;oAQAAQAAAOgDAAADoAQAAQAAAGICAAAAAAAA/+0CUFBob3Rvc2hvcCAzLjAAOEJJTQQEAAAAAAIz&#10;HAIZAVxwaXNjaWN1bHR1cmUsYXN0cmFraGFuLGFyY3RpYyxwb3RlbnQsdHJvdXQsZmxvYXQsbm9y&#10;d2VnaWFuLGFxdWEsY2FnZSxydXNzaWEsc3dlZGVuLGZhcm0sYmF5LGNhdGNoLG5ldCxiZXJnZW4s&#10;c2FsbW9uLGZyeSx3YXRlcixmZWVkLHJhaW5ib3csY2FuYWRhLG9jZWFuLGNpcmNsZSxsYWtlLGxv&#10;Z2lzdGljcyxpbmR1c3RyeSxwYWNraW5nLGJhY2t3YXRlcixzZWEsYWdyaWN1bHR1cmUsZ3JlZWNl&#10;LHRvcCxmaW5sYW5kLHNlYWZvb2QsZGVsaXZlcnksYnVzaW5lc3Msc3R1cmdlb24sYm9hdCxmb29k&#10;LGFxdWFjdWx0dXJlLGJsdWUsY3VsdHVyZSxmaXNoLG5vcndheSxmaXNoZXJ5LGZyZXNoLGZpc2hl&#10;cm1hbixjYXZpYXIcAmkATEZpc2gsRmFybSwsQmlnLFN0dXJnZW9uLEluLEhhbmQsRmlzaGVybWFu&#10;LixDb25jZXB0LEFxdWFjdWx0dXJlLFBpc2NpY3VsdHVyZS4cAm4ADFNodXR0ZXJzdG9jaxwCcwAM&#10;U2h1dHRlcnN0b2NrHAJ0AERDb3B5cmlnaHQgKGMpIDIwMjEgUGFyaWxvdi9TaHV0dGVyc3RvY2su&#10;ICBObyB1c2Ugd2l0aG91dCBwZXJtaXNzaW9uLhwCuAAKMTkzODgxNjgwMhwCAAACAAQA/+EPkWh0&#10;dHA6Ly9ucy5hZG9iZS5jb20veGFwLzEuMC8APD94cGFja2V0IGJlZ2luPSfvu78nIGlkPSdXNU0w&#10;TXBDZWhpSHpyZVN6TlRjemtjOWQnPz4KPHg6eG1wbWV0YSB4bWxuczp4PSdhZG9iZTpuczptZXRh&#10;LycgeDp4bXB0az0nSW1hZ2U6OkV4aWZUb29sIDEyLjM4Jz4KPHJkZjpSREYgeG1sbnM6cmRmPSdo&#10;dHRwOi8vd3d3LnczLm9yZy8xOTk5LzAyLzIyLXJkZi1zeW50YXgtbnMjJz4KCiA8cmRmOkRlc2Ny&#10;aXB0aW9uIHJkZjphYm91dD0nJwogIHhtbG5zOmRjPSdodHRwOi8vcHVybC5vcmcvZGMvZWxlbWVu&#10;dHMvMS4xLyc+CiAgPGRjOmRlc2NyaXB0aW9uPgogICA8cmRmOkFsdD4KICAgIDxyZGY6bGkgeG1s&#10;Omxhbmc9J3gtZGVmYXVsdCc+RmlzaCBmYXJtLCBiaWcgc3R1cmdlb24gaW4gaGFuZCBmaXNoZXJt&#10;YW4uIENvbmNlcHQgYXF1YWN1bHR1cmUgcGlzY2ljdWx0dXJlLjwvcmRmOmxpPgogICA8L3JkZjpB&#10;bHQ+CiAgPC9kYzpkZXNjcmlwdGlvbj4KIDwvcmRmOkRlc2NyaXB0aW9uPgoKIDxyZGY6RGVzY3Jp&#10;cHRpb24gcmRmOmFib3V0PScnCiAgeG1sbnM6cGRmPSdodHRwOi8vbnMuYWRvYmUuY29tL3BkZi8x&#10;LjMvJz4KICA8cGRmOkNyZWF0aW9uRGF0ZT4yMDIxLTAzLTE4PC9wZGY6Q3JlYXRpb25EYXRlPgog&#10;PC9yZGY6RGVzY3JpcHRpb24+CgogPHJkZjpEZXNjcmlwdGlvbiByZGY6YWJvdXQ9JycKICB4bWxu&#10;czpwaG90b3Nob3A9J2h0dHA6Ly9ucy5hZG9iZS5jb20vcGhvdG9zaG9wLzEuMC8nPgogIDxwaG90&#10;b3Nob3A6Q3JlZGl0PlNodXR0ZXJzdG9jazwvcGhvdG9zaG9wOkNyZWRpdD4KIDwvcmRmOkRlc2Ny&#10;aXB0aW9uPgoKIDxyZGY6RGVzY3JpcHRpb24gcmRmOmFib3V0PScnCiAgeG1sbnM6cGx1cz0naHR0&#10;cDovL25zLnVzZXBsdXMub3JnL2xkZi94bXAvMS4wLyc+CiAgPHBsdXM6TGljZW5zb3I+CiAgIDxy&#10;ZGY6U2VxPgogICAgPHJkZjpsaSByZGY6cGFyc2VUeXBlPSdSZXNvdXJjZSc+CiAgICAgPHBsdXM6&#10;TGljZW5zb3JOYW1lPlNodXR0ZXJzdG9jazwvcGx1czpMaWNlbnNvck5hbWU+CiAgICAgPHBsdXM6&#10;TGljZW5zb3JVUkw+aHR0cHM6Ly93d3cuc2h1dHRlcnN0b2NrLmNvbS9pbWFnZS1waG90by8xOTM4&#10;ODE2ODAyP3V0bV9zb3VyY2U9aXB0YyZhbXA7dXRtX21lZGl1bT1nb29nbGVpbWFnZXMmYW1wO3V0&#10;bV9jYW1wYWlnbj1pbWFnZTwvcGx1czpMaWNlbnNvclVSTD4KICAgIDwvcmRmOmxpPgogICA8L3Jk&#10;ZjpTZXE+CiAgPC9wbHVzOkxpY2Vuc29yPgogPC9yZGY6RGVzY3JpcHRpb24+CgogPHJkZjpEZXNj&#10;cmlwdGlvbiByZGY6YWJvdXQ9JycKICB4bWxuczp4bXBSaWdodHM9J2h0dHA6Ly9ucy5hZG9iZS5j&#10;b20veGFwLzEuMC9yaWdodHMvJz4KICA8eG1wUmlnaHRzOldlYlN0YXRlbWVudD5odHRwczovL3d3&#10;dy5zaHV0dGVyc3RvY2suY29tL2xpY2Vuc2U/dXRtX3NvdXJjZT1pcHRjJmFtcDt1dG1fbWVkaXVt&#10;PWdvb2dsZWltYWdlcyZhbXA7dXRtX2NhbXBhaWduPXdlYnN0YXRlbWVudDwveG1wUmlnaHRzOldl&#10;YlN0YXRlbWVudD4KIDwvcmRmOkRlc2NyaXB0aW9uPgo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8P3hwYWNrZXQgZW5kPSd3Jz8+/9sAQwABAQEB&#10;AQEBAQEBAQEBAQEBAQEBAQEBAQEBAQEBAQEBAQEBAQEBAQEBAQEBAQEBAQEBAQEBAQEBAQEBAQEB&#10;AQEB/9sAQwEBAQEBAQEBAQEBAQEBAQEBAQEBAQEBAQEBAQEBAQEBAQEBAQEBAQEBAQEBAQEBAQEB&#10;AQEBAQEBAQEBAQEBAQEB/8AAEQgCYgPoAwERAAIRAQMRAf/EAB8AAAIDAQEBAQEBAQAAAAAAAAYH&#10;BQgJBAMKAgEAC//EAEoQAAICAgEDAwQABQMCBAIBFQECAwQFEQYHEiEAEzEIFCJBFSMyUWEJQnEW&#10;gSQzUpEXYqGxJTRDcsEYgibR4fDxClNzGTVjksL/xAAdAQACAwEBAQEBAAAAAAAAAAAEBQIDBgcB&#10;AAgJ/8QAShEAAgIBAwMDAgQEBQMDAQATAQIDESEEEjEABUETIlFhcQYygZEUI0KhUrHB0fAHFeEz&#10;YvEWJENygjSSCCVTorLCY3MXg0WE4v/aAAwDAQACEQMRAD8A+X1uJ8+4/maiZO7atxySRiRp7jNI&#10;obQC/m/ZKBvaOGVvGm8/PT4JDHPKjRNHC24ASRMAA4O0CxQzVH4Jo1joBe3GTTRs5b+KgZGY7j7w&#10;oBZiSLqwcXRwerWYXgvJM7Qe3jcNksjBQrJZv2KtK1Zjqwjt3LOsUcyxRqdlz/SNM4Pbselk/wCH&#10;+7xxHWfwGpGieQrHqfRcRsTlVVtvvJvBTcAOT1vtF3LRvp4lZ0DFVUpS7jijQ5II+fkXiujCTgz2&#10;MTBYkw115UUexaTEXPZkI8GETR1jHIPO1/mdwIHgrsepntXdlRT/AAGtU0KB009P9rTj6jmuM9Q1&#10;EsbSsI1pWoUBRNV9uLr7Hnjofq8B5DaujG4zg/Kb9uzSmuCnSwd+xbbHI6xT5BK5qiZqNeaWNZbK&#10;I1eNnVWkViF9MB2/uEsGoaTSTqukWP8AimkT0xpxMG9Ey7yNnrbHEdi2KkCyOsxqdO8Oo9VfaGew&#10;XbLEUWAz8C6Hg56TPNuNck47N/FrONyFSiuRfC2pZak0VePJRRNY+0klde2K8aiGV6juJ/bRplR4&#10;fzGW1CajRPppJFIi1YlfTOcpOsLIsxiJNMYmdFlrKFlDAAi9n20QavS+gxVjtD1Y3AOQAR5okEAg&#10;Zo+cdaQ/Sh9EfIfqL4IOVcZwmPy1RLX2GXs3rUQWlK6gxSTU0jeaarYAaJJ4vcT3YZIphGxUN2jT&#10;/h14e0dq7hrNTFpNN3HTtLp2MbSSNJEQskZUou1qKyJbe9GDLwa5p+Iu3w6fXvcgR2FhHZk9rE2a&#10;A2kqQQbs1ROKPVsL3+lF13xePnTjNXhM0naTXqTyZSr3+fwUWf4dYCON7JMTL4BOyCfSHuXbNI8M&#10;npd1jkfawAlgePlTncHci6qwCBYJHnoDRa/SwMkbTGMAgsQ28FrwNoJYZ5GAObz1lnmOkf1BcX+o&#10;xPpw5jxt+H8su5GvWhik771Gxir5b7TkePycMbR5LAOqtKt+jGzr7c9aWGG5XmrR538C9nn/ABt3&#10;HWaCDUnSJoE1A1s80Em3RywLiLUrdq0xKCBgwSVZFlRmjO4dCC6H/to7pHMdSgUOQrKQSpAMYA4c&#10;NghjgghrwTq70o/0T+pnNeTXsTz3lYx9xK+PyGEt8dp/xLH8jpSR7yUaW8gkP2uRozGMCIxzRXak&#10;i3YJPwkiXX6Xsn4Z7boX1Hcp9brNTBrZoJ9PGYtLF/D0p02pVf5kpDt6iTIWDRSJHysisMrrvxFo&#10;pEWTS/1OUeFiu8OtEABQ3tcXTA82po83lv8A+gDhafFZ7GO5HyzGZuHHSLFcyQxtnF2Mh291exZq&#10;faxslf3NRT161lO5CZomEw02f1+q/DjalG0OikiVZ4WML6mWRXhjdWmjJJLBp0DKJAB6RYELiiJH&#10;+ITGN02kZow4LmyBsPIDNdkCyuPBHRtf/wBKjptw3pSLXFrnOeMdR6WOjrZo4LlOWMSZkQASytWp&#10;zrDax9x1aaq7Rr2xSPGQNbEe8PF3fXyH8O9t02h0jSt/DyLJKsgjFEQTu8lF0PsLcmgy1dBRq++a&#10;BZANXDBqtL6m7a2nSUlbyaKmmAOVUCiMg4Bppwb6NOY4rmFLj/NKs+Jw+ank7M41iSdLeXV/EVt5&#10;h3RTyQ9szs/ho3H81WBb1523s8Zm1MevmDSrGssaq+4SMCfUJK2WoWtA+4kG760zd/0LaOE6JUHp&#10;KDGgiCMIxgoFI3BQcUANtEVgjrQjlv8Apj4nNdJMvYxkFilysUJY47SyPNSstEvuQTPWBCL767Wd&#10;Y/bZdrJERNErKH3yHSGWEdu00cYRkaXYCS5WxKlMTQYAlSAKbyR7WUH8RuxP8Q7PAxG4BaZASKAB&#10;uwD4JYWMGrID/ph/08ul3OOnK43lWLpT8m4/eeK7lm7ZblW9jbfuLDIH7HSapYQ77lHuxd0cg7G0&#10;r/V9y0uibtms0ESXFFG8ft2MZUG0u4N2btGU3xdk2epyd2Ee2TTkNHIm7dQyGSnO6sWD/SbXizm9&#10;TuLfTj0qh459vRxOIiyWMAx98V4aqLHNHGN2Ioo0KoJl3MoIChiwX4HpPPr9frpTKzvHDMzOAGII&#10;O7MYJo0OLqwK+Okep7tuUuJC5u6Js/BtuTVcZHI5N9Vh6i/TXw7ifLsZz+pQgmyeLkVmyMdVS82N&#10;aUNaqWnWIdyhdsqlvnYUeSpb9rkXTu/ors9RTHqFBNSIy7Q5zkpgkkEg0bPgBfxFqVSTSvubTzAK&#10;C4B2OD7QrXe4ED2+QN2SLNn5umPDpsFBmcVDW+2yWPhsxSV4x+D9gdXgk7Q0ZikAZdb7SFDegpvV&#10;LvCzMSrMyg14OLNZDKa+T9+hm7rPHR3FttkEkiybFG8kkHN8jrFP/VE6RYzl/Smry3H4sS5rixti&#10;3OsQEjVlPs5WnIQn5wqn2uTqAk9jwsgYK59Ql0pgkg1KBl4SQjIeN2Wg5wd0UpFZHtZh5PSf/uLz&#10;a0xuu+OaKo13H2TEAerWQTe2OtoOfpj40OqWLt8V5f8AfQRPWNex3FlXs7h7gI0Qo/FgTvwP2Pkg&#10;etNGqSQe6m32rAkHNXiweOfkcZzQ+99PqEbaw9KhRBqsEgjzZPHmj9eredLby9TMXj2mnjl+1hWH&#10;sZhv3FUaJDEsSdnwwK6H+dekuoj/AIYbgCpJOCPAxwPFZxgk/I602jC6tw5rYUDjJIO41gEm84Pg&#10;fTp38i4LjsRiJLXsp7jRMyJ2jY/EqSfga8E+Rvx+wPUtHIS62zDGc4BHAvJ5JrixX6edyVFjYKtE&#10;0N3FDN0APqPnGb8mm3OIRIQItggOrKPj8fKn/t+978/o/PrSxthW+2P9P26yLooJHx7iME85HB5/&#10;4T0J8aytiFo++TRhf25NltdpOgfJHxoAbHkkkfB3MsxOCfp/nVZv4+3XrKrjjHAAxxwaqsX81Vfb&#10;p34zNx3IHrTurq6FQSdlN/2BBB38687IJHn5uBOAaB8V5r9jjHJseOOqpBS7D5BF3xR+gz9R5H3F&#10;wfHpeX8D51j+ecRp5BpMJfq5J7WPRi1SbHTrcitqkZDv9qYvcmESPIK3uM4EQcip2ETb2baDRJsA&#10;gkizR5Bv7eOM9FaNZlbdGrOysCBYAYrXtsjIZbBrIDfbr/ox/wClb9VeJ6t9GOHZLIT1a9nPYSlb&#10;YF0Ekdt4kW3B3BgG9uysntEnuaLtbZLA+uYfjXtkn8V68YLNQcqowwdd1rjngijRO4DwOuh9l1aQ&#10;TSRPSRzU0ZJpVbHssgGgTWbIPJPJ1L5ty7CU8TbWe1XZDFKkgdk24dCvYqE9xDA62QfHk+PWL0Oi&#10;1E88e2JwoYNuIKjBugTX3+P36e6/XafTwSb5EJKkAbgeR5q8dfKH/q78aivQdMOq2PiWW1w3lN/g&#10;WetxgF/4NyOOO5gXsdoGkiyGOqRxltAPfl7SCx37+Mu2mLU9o7vGhrURSdt1TC63xFp4CzVlh/8A&#10;ZKKSP61AuunH/Rfvhj7533sLyD0e5aNNfpEJofxOiYo+3/3SaWUZGGEOPyisGur2MMa18xWjUo7o&#10;57F/+1XO0t/fQisr2/rQYkbJA9Y/WaYMEkCn2kqT5IYCjgZFj6HOMdfont+sZHeIthtzVwNyHA84&#10;Kk1n4JPnquWXRrVSWMRuWTbAqG8AHYYH50DoHQ2CR8j4BVGjksA0eBXzzePHj9QM9aIMs+mIZvcq&#10;3fwwOB8i/isjz19JP+hn9SbcdxV7p9mrprzcdypsUoZ5OxpMJlT7je2shUMlO+J0YDwvvRka7vXU&#10;vw/Kncezy9tmYetBbQqSSxRzeMX7WvgUPvXX5r/6odvbRdy0/e4I/aJDHqGRa3A0VJ8UVNc8KCBz&#10;19YuU6n8Xnx+OyT5WmsNmBSrGZDssB3AqGJ7gdhl/RB/Wh6AXs2tMjoYyPT/AKqww8FbHHBNj6eQ&#10;esU3etCI439VT6gyu4AqRQZT5sGwK+OpPFdUuLW8TBYGUp/yHkrOWnjVg0J0NgnflNMNDRGj8fFT&#10;9r1ivsWJmByGGBWbs4yKN/b5x1bH3XRPGHM6KeCpazfjPBvkHHPXRa6t8RrQF3y+PGtgn7lX0O3f&#10;+3e9fH9/Pnz49eL2vWsQPRIvySPH+v06+fu3b0FnUJ88+M+cCsZOcdKC59S3CsNlXryZSJlVldmD&#10;KyshYB/w7t6A7h4GjrwToktE/DuodFO6nNiqG3dwBmjV19SPHwol/FWhjkZdwZAQLFk8i+LBNWaH&#10;0zV9TM/1S9OIJjE2Ur62O1h3EEHzs/nseNa/HROwCfU1/CncyLpBV3+bFfGLP7D+4uB/GXZw23e5&#10;8ggDI+a8frX0vr0P1S9MlALZeuPnYDkkfHz/AG+Rv5/t49QP4X7kPEf/AOt/t/znqY/F/aD/AFyD&#10;7of7/pfF8dR1/wCq/p3WhMkV6OVv/SNk+d6/Y/tv/P6/fr6P8M6xmp3RM1gFif7jqMn4v7Yq3GJJ&#10;D4AXnnN+B8k/I5vpdXvrO4uskiwuvbGSPBCkn/IVSdj/AA3x538ejl/ChFepqCCeK2KD5PJvjjwf&#10;tfQDfjNWJEWlY80CGvH0+v8AlnHJBrX1r4ZbI/OLsDee6Z+7/uPj4G/gE6Pn1d/9M6JQQ+oAarBM&#10;qLXOfzEDF8nHi/I//wBXa0sNuifbdH+Wx/YgG/nAs8eOjaj9bHCvtGexcqqyL5MlmEDevjuc7+f+&#10;fHnW/lVN2XSxsQO4QhQfMsRNf/jDxnj5rjpnF+J3Zc6GcufCxSV+mODzfx9cdVE6y/6gHGsfmaoq&#10;8owdGNZwzFstVDIyuCBJ/PBDBtHZAAU+AB5DLSR9l0i7JNZA5YCz6isWJ+WWxWDjArx8BSS/iHvE&#10;hk0eh1KRKDtIilCtVMasZYDBAvPN31Ujrb9X2M5Bdw3IMZyShkGqzLkZZcdcS0Y44AZGLSQSFUX2&#10;/cB2QANlm/JVAXc+9dv0M2lGjeOcLKC5jYFVQjaymgclTnxxVGz1oewfhDvHdDrH18E0ZMBRDJGU&#10;LOxtWXcOQQCKB82PPVBfrO65cc6z8fwUUOXr3jjsnRvGWKwZZIZFgem533ER6itOroe0t8nY9sDM&#10;finVw91fSfw4OyF5GwKKtKhVrBFkGl3VYxzz11r/AKYdm1H4Z1Wul1AMTT6f03EilFZUkV0o2Qaq&#10;xRFA5NZ6y95JxXHWL33D2SkhRCWSTSnsPb3DQ/qUp4YAkfOx6yj9nMh3bjdVY5r4OaAN5vkfHPXa&#10;4fxMkCsqqCC1m8gXj8wHxXnF4vPWrX0//XlQ4BxajhuR5m7TyFKhDSaaKGxZjtNXhSAThoi2u9Ik&#10;kk7j3q21HypPTOyd5Ol0MWn1cUkywosaEC2pMCyaxWABnHJGT+aPx3+Bpu5921Gv7QQh1UrzMVIA&#10;DObc5IZSW8UVINjN9Wkr/wCqfxWhXH/5WZSaTyFjr4fKyFtA/wBX4IgPwT+RH/zf0gMJ+/dsBFaO&#10;dsZHpqK+QNzKTkcgZ/e8fD/05/GBoJIii8l50UVn+ncb55xd3g9DeU/1TsbMrut7lFiF1buMWLeL&#10;adoIAE92MeQf+2vx8gA0t+ItCpXZ2zUHm9xiWyT/APd8c5Ix8ZB6Kj/6YfiqTM2v04LXj1wcZ9pA&#10;BNfUc1Xzahv/AOqGPurJo4/k8qNGIVd5cfVDgsrs5Q3pGj8oNDuB7ixA8K3qkfinZu//ADYhW/Zu&#10;mUmuVvatAgHwW/vhgf8ApHr3RTJ3iGNmHvEZkYAkZUELkC7v5o18jL/6ouahk7ouP5SQDX4yZusg&#10;Ox4JKJMwJ3ojR8jQIA8DS/ifUyWE0OmUHgtISQPg/wAus548c5PRWn/6Rba9TvLV5HpuR/8ArUf0&#10;rIzzXQryL/Uj5bmypgwVaAaYqt7kE0p2y62Fr1Y1IVTpdtsHZO/HqlPxF3FcxwaRBgYDucG7ztq8&#10;XgD7mqZL/wBI+3EAT9xmmINgJEoABGKLP5PNjjF3drex9fnN+4pGmDrd3cQTZyM/jejrRTeiPn9E&#10;Lo+PU3/E3dXABl08QxZWMk8j/E5A5+t/Ao1en/Sr8PxkepLqJBXARVJI+dpOc0R9T1GT/XP1OZJD&#10;Smw7d/gFaGRkILEj+o2V3vwAPgDRUgAdvkve+6hLGuVbPKwJuAAGaOLP1Hnq+P8A6bfhsN74NSwG&#10;QN4CMOK9oY881Vk54PTJwf1l8pv8ZstkL1iPJCrKjYytx6/LNZthGRGqSKstdYyW7y8kyBF2GU/i&#10;PSqbXa6dW9TWal5NpUBYwq2bs7gpCAfoyjggnDOD8F9p0jgafQSBLB9QMLAsEiQEKbNcUd2B9ek/&#10;wD6kOsfFs7cyUGDzGUhnkaWBZ601f7YudlohAhAR5CZZVCF2dixJGiIaWTURlnaSSRnUKS+8kUf6&#10;eLPxeMXVnDDuf4Z0mujCRQmCl2lqBdxQANsaFKODggigKHVk8V9WHXLKQuzcVsxqQGDlb/cGJ7u7&#10;tb210SSCx1v40RohpF3+bRgxmNm3CiwjBIrzRcYr9vNdZmT/AKYaXUfzDrPTIsBGYKD9AfcLA5Ao&#10;k3fJ6cPTrqr9Q3O55KNSJcGjs5a1arswI0F+GvLrXcqjS/jsEk6J9MIfxBqZKCJtsk26RjHgkBmP&#10;jF8/blHrv+nfa9GS2p1UjAICFikIA4wWKMWNZ20L8jjpm8g6NdeM/Waa71MkqzP2GNa9amiRsNe4&#10;qBp5WJVf33Hv2Na0NSfuevlJUTBNxwVCggk2OUsAHBwbF1kdDabsP4YgNNpnm2jlpZiSKGNuxVNi&#10;iKGD5AJ6C8P0G6oCyIsr1YyfsQTtBOE/h8UizOR2TxOKpaNpCynakyIO4FyWBF8Z1koCyauUhWKM&#10;FCinFZHtNgk5+wNc1bJpPw/FZi0CklQ6gtKQVAumG4A7QPym7wRWD0y5fpZmyOMng5D1c5begiDT&#10;LEMtFCWA2rJLLBVimkjVj+Cs5UjxICBv0U+heSLZJre4Oi0Qvq7V3VQJG22K8C2Io9Aw6ztel1Al&#10;g7LoxLe3cUZmIN/0lyFLDyFNEivpS/m/TLqF095RPjON9UcucS7pJCJritYhETdpgLr2bjCsjRnt&#10;Uqe5DsgMcTr21uj1Lwx6uYpe6xJIpNMwN1gmhi8USKwSes9p0X4b7noYp9X2qIS8bPSBom/hgeOS&#10;eSBmgQPYU+XXKLVszz6/fRgQY7Nv3EJ1th2k6ALBe4Dw373515H/ABGoVlk1M23wrl2B+pUtRHB+&#10;/wBRfRLdt7NoJN+k7fBGT5jG3z7d1EiyM54wOlTmunuayzzVf+vchToWAyS1adt4YJFO/EiK5VwQ&#10;3w4dR50APPoHUdsMklFwwIABWMYB5vAJ8+TX2unWl1XbY0SV9CrzKdwcojSA8AqzA7R8URySRze/&#10;H0P/AFKcc4dwfH8bu5is1vHVaVW7WkmWNz9sqRNPGhKh1dRoa7lBOj61MccOq0kUTuUlgQIDQH5Q&#10;FtbxRABIyRVmjnrgnf8ATz9m7zq5o9PJ/Ca6Uyr7WYbixZs2TeePiutO+MfUX0/zyt7mUhrMHZQz&#10;MCukXbEldjwdKPj8jrez4Ck7fKL9NkkHxvVTg1YybB+94qgeQl7xpMCZmgP/APERgPNe7jxzkGxx&#10;0SWOuPTeqCX5DXIXXkEn/wC9/g/8keoLoZyauFf/ALqeMfv7vHmroZPXz987ZGLOpU5rAJzVgfFn&#10;456qL17+r7priLHHa38Zxyw47kFa/kDPYhjWCpUSVmnlVn2kRLqoZgA7sEU9wILLTaSHS75J9VCN&#10;iM8m2RDsQqQoHusszMAK/QHJ6DfXSdzUx9v0uonsjYVikIlcOtqhA2naoJIzR5A8sfhn1o9FJuNY&#10;6xkOXYGhNJECsD5SgD2Efi5RrSsgI8drAHe/HoXVaOCOSx3DQhWUOQ+piDLfggMRfmrwPjqzS949&#10;pik0OvEsbtGVTSTuDtJs2IwAbsEXyPPXDn/r56FYaKWwnL8Berwg+69PMUJpo9fINaOw87a0d+2s&#10;n99AehjF29FJfu+hBAJKpNGzV/7RvBarHA4B5yOi49brtRIItL2buszsQFH8FqlLX8FoQp8+awc8&#10;EjVT/UJ6DZyqY6XLMabFlWStDI7H3XCFmHaI1cBVVu4vof3149V+r2ZAHbu+nI5I9wbxQ2hSQfpQ&#10;wCaOerpB38Eo34a7zE1kHfopio5B923bQ+Scjqpf1AfVPxCTHW8ria/8XTKVWoYytjcdbuWrlsH3&#10;ZHWKOsxSJGeJAz9u+5iDpfVM8/atVpplh1SStIu2KMI4ZgDt3sCmGZjtoWaAvJHTHt2j74urg/8A&#10;sDUwCNw0ryJtCWAQCwbbhQTtHzV2D0huh/Lec9TuYVsPZ43m8JiKdaF7WUyOJv0IZ+wACrDJZhjX&#10;crlizHRWJSwBJGksPaIN5JDRjaLd4mAKrQIFj8zECj4z5rrTdz1+t0sCGQEGQuUiEiMbY8uEOVVV&#10;vF5AArqw/wBUHZ0q4bZ5Unswy4rHPemgHaiyUKiiSxM40CI1h9yQNsl3QKNlt+k/coNNBqoVmWKN&#10;ZGVWaqCIz7QzGwLO4FSSCTxgZs7PqtTq0kijd3lVWZAb3PIEZtiis2IytcjB5sGuHAvqb4hyHHwy&#10;/cxwlqqCL3F9kuDGO1gknYdN4ZSPHb+vPoHXdpj9RhGQPcSpsY5qjnFVzyDx0+0T6oxq0sTrYF7g&#10;bJvN2OeQSDQ+L6neRcqx97D27NC5FO8mPsiJEddmWZVhQjzsse9gBokefA9Zs9mnEhCqWBNbgDYy&#10;LHgZo0f1PWq0+tiU+5thDCw24ZAOSeB9Pmhz1C8Lv1+P9MM/dtw+3LKlpn3o9nez71sbY6IJJ+Sf&#10;Hka9V6nt80b7JImXcYk9wAJuz+o5JI+TmgT0RBq45dWvpyq4QmQEEG6UA2PGTxzk/Y1B+mnikXL+&#10;o/NeUh27b2dsQ0Zh51WrlKilRsqe4pI40B5P9vkzWyPFp4NOho1GpH1ss3IFgAC+bvnovXuhZS4v&#10;ZCzHjBIJArNHKgEk1kmgADqpi8EteURQHuVI1BJ8FiAF8/IIOt61r40fj0u964Gea/fycEc4IJI5&#10;4B6zkjA8ryK+9ftXNfviuSitSs1XV2DhQSRryCf1+S+P7D58D9b8ej4ZWRRz8nPIHGDZ8kV4Gc9L&#10;J4lkJoA4o4qiCeDxYySPOM9Z8fXTzKarxKfCpLtstYrY91UgOY7c6QSKQfy8xMyqvjZZR8MdstG/&#10;qzADO0HcfAsNgfXHH3vpl2+H+HQSgGlUsL8kWTuAqxizdZFffj6T1KfGeln3KQPXaWuGcoSB2mMO&#10;2gPnQBUeSB8g+PVetmV9SIrOSgqrrlySPrV1x4o8GrRrLLMZCQbDGyMlrwM59t1X2+T1mdzjjl3q&#10;Z1Amhx9i7E8udeSaasT3pXpBlhjBA0NzO0kzHwzKqjwnrUaKQ6fSoYhX55GN2SW/KSRR4IArj5+f&#10;O+zAt6M3uVUWIKAK3HLLm8CzwKJGa8mEfR7kWLeV4s3mGWvG0qe5NIQexSSXIPkfiT4BI+P0PUzr&#10;pmoEg1g84+Kzzx5o5+es8mn0jMh9Bcnwqj+w4q+R+vz1XXmWLyuCyaXo8pbkylgWHls+62qcNdCV&#10;3s6RttvXgK3kEsfV2n1Ts12QaoNdkk3Z/wBsfejfWi1mnhXSJCsSekBRQqNpAUEEhfzfqTZwT0h+&#10;MdXOaG3lDLyfJzVq1uWvCTadlkMZKkghvy04Yf41oEa8sjMUUNbe4HyQcfS/3rn7HonQdg0MgYjS&#10;xkgLyKC2LOSefkD+2epg9Sea5zkGMxdfP5aMXJljaQWp/CkbY+JDtiuwP8MoHxsBtqd0gA3AE0SC&#10;fNf2NfII8302l7F2/TaV5m00NgCgFsXY5vPnjNjPnrRLgvRjIZ7jtaxfyOZklmVD7slyUEll7iV8&#10;6CqNf8kn+rXqUsjCrYLeQCT+XK2RZzf3rnF9c/k1EImkSOOPYGIFALfgqCPGL8Z8dDvVHpBBxnj9&#10;6aXJ5JY6idwWS3IfelkUkjYYFmbSoiDx42QE7j6FaSVV3WCpoZsWT+UDNZ884FeL6Y9vlhaVFESF&#10;nJNqASqjyTWLIFGyB+9iHQfofmZrFnIVslka72VSazNBL2BHdSfbEjdzDSlUYjWzsfG/REM2oCEI&#10;7oHNFlYruxZFWLCVX28Z6B7rLpHmVXSORkJ2o6qVAVq3ms0xNURfBuunnN0jyl3L11OfzDyw2Fhh&#10;j+6Qj+W/hirLpm7gWHcpC6A8efRizTxruErAhS24s3t8E4Pjk5P36QynRysyfw0YDe0oqhQQDlSR&#10;88HOR+vT3w/TbkdIKF5bn08dqmO6kRHj8u1liBHnY/Eg60P7D0ofuOtO4fxU1KTY9QjH1K8/2Jyf&#10;jo9ND2ogFtFA1iiBHa/BADGsV9r+meiG10stZOJUyWYyWQQ9qgXbhnB8eAe7wf38DwfA8fAUmtnY&#10;VJLLJyPfIzAE81vv9MWMjx0Zp4tDpyW08KQkG/YirgeaAz9Rf1wepLB9AOGwQWLlyjVkeKKSbcxi&#10;JLAHZJbZ1vydg6H7/RHaSY5BQCrom7POawL55HnBPTJO4uCEV3JJ+SR+lA4qvGK+OAHA9HcDmuXF&#10;6latOYpXklcFRBXgDaQJrwNqO4+PP6HaAfQc6+rFbMWBDbiRVkECq8AX+1GqNdPD3/UaRFVZCo9o&#10;VQWzQ5Px5zz8ZrqK61R8Z4rjLkcUVZJk9yvWjTtLOU0Adrr+ttljretfPgelo0KysABWaBJ4H9V4&#10;PIIonAoVWb0fZvxLqzLGHmZgTbKCSMkVzdKKANbjkt8DrOhupcJzNiOrLuGu/te5H3ANLH/5pHj8&#10;V7iVUb2QCD59Xy9lLLYLXXgjj5yc4uxnn4rro2n78rECXYQTbKQCbPimFYyTm+ByOmBiub57JKrU&#10;7dlEJ7UjUs5k/Q0CfOzpQB+/H6HoAaDV6d/5cklg88A0PJYUQPqcUPN9E6juPaJxtlgh49xIG4Wc&#10;XtI23RP1BBHN9NnE5nn0NYMarWgo7vZLurKuvxJAbtB2fIK78eN/Pq09w7jpyoxIoB9rAn3fpkee&#10;Dx9+k7ds/DOt3t6io5IJK7cG/FgH6EkkY+tElw3K7rWTByOjYphiNsZGKhfjYDaIX5HwCW0QNHQa&#10;aXu07000bIQQbUlgRfhb/wD1TRH2rrPdz/D2ijBOhmgf6FVVuTgt5LcgiqHI6k8vmeBS2EWeWsHH&#10;doS9pOx/u2xGzv5Hj/PjetBp+6xbffKwtsXQxxW3z5++arrIzdj1LHcNOTyC0fBPj8ti/wDh8dE3&#10;ELPTL7zvsS1f5jgmaSBXUKDoBPLEEDYGyqk7Y7PkMdPrtKX3STe01RI+4OVvGb+h+h6zncOzdwX2&#10;w6WR2Vfyghip5sjHzirOa+1i4cx0omWtXQVbEdeMezH2R9nuN4eV/wAiPC/iN67F2B6ZfxWmkKhH&#10;3AACwcG79zHdxXBIFdZOTtndYEdjB6R3HezCmoWAopbu74vyPkg343N0ylt1sdXmqS2bUrFiIYu2&#10;NVBYpH5J1HGv49oLE7Yjeh6+CQbrDksTZ2miPPtUUPbz5vN/AU6pu5IhdkKRrtXNk21Abr9w3HnP&#10;PFHqG+o9+G0+BX58Ljo7lunUH2cJWJEnYr2yBzs6V9lvJ7mYBR59E6eYRyNFYG9WAYmtj8hqvOQQ&#10;efP16v7TFqp5tz7gp/MxB3ABgaUECjkeKr4vPz68nxWYvZ968mMmhsZHI+3FDWi8q1qcKEhRfgr3&#10;hF8aGgSfki2Zd2Sykj8xVgQLrkXgkkfY466cJBptMzqBUULkA3XtUlQxrFtX3sVyR1tF0N6a8S4r&#10;wTEY8pHNlmrV5bmMqiNlrQBAUiuMvn+a35MGPdKduwPcfVckGnYhRZYpYzx8saIBNgg/X6ChyXUd&#10;y1s0sssl0WK7iKDkMc0QLwQPIAAzfVisb0t47YhbLR46EmwpRIIkQxqyn8n/ABQju+ASCSo8LryP&#10;QMkcZLJTlkJWwTtxwDzdceCK6inctQpUjZYo22TZJ44P2HjjiugTnXGocUlerQwq2ZUkE0waIe1G&#10;oU9pfUfnQJZR57TokEkeh30UYAYABm92cnBFe0msgcAfH06ZaXuE8ivucAAqFIO3Bu6Jzk+RWP16&#10;7avR3Mcj4pPdgxUsUlyFnhb7M+2Y+wgFY2AAjA32DtHcSPk9xVv238PjXbXmLRK5oUTv24z7jgA5&#10;JqgAPOQuk/Eh0mo9O0kRSykF8WT8+cgiiQccgc5880+mDm9LkAniwpv5bK3menUmpCPsoRMDPLPN&#10;srEUGpQAojO1BcnRZpqPwcIQZNPqGnphHCDtJJI9ztRIVMMb20OLJHT2L8UwauJg0iRJGoDEMTbU&#10;AqqtbmJ4xweQK6GOGdNua8m6sWsFDxJp6vF68Mly3FXLwF20sLQyuqozgK4ihT+YWEjuAFBOc7h+&#10;GtZFINPtV5iocorAooF7gW4/MaNgZqhWemLd6h08MDeuqDVGlLEK3F0aOAFyfBOLur0jpQ2+KYWr&#10;SkxVytDFEBNO+OdFYopJLu0faGXyCfPwfOvWLn/DncFd5JtJOoDMR7WYVYs+zcau6OKv6GiYe4Rs&#10;tRTLKMXTbvHGbIJo3V/UcDpOXOfY67eyESRr7Vfv9txEe6zMhIKRqvyvfpQWILbJHgHVcnbvS2gs&#10;bBpg2NtbQRZHI8gCr6ti1m9mBU14JBsg+AKxwLvGc10BU4xk8kchZrSxuZDK6e1tn/IdgYlT4AC/&#10;HaiqAAGI7vVyxIiABgSLoYOK4+fOPnOPn2TUSMxQA1WTn258Di/kc8UcV1zZ7Jz5HJwYqASCrUZd&#10;zNWf2xYchTHGE8vKuguivhS2tMSTS8enALEpdWRu93HIBOABRwefnohHmRfbupiBQsXwRkf7eTVd&#10;F2V5HfwmFhxlLH2LN26DBEsNJkYjs/8AEWm7e321VdqZHZj57VPfrQSx6dnPvoKAQd45J4sg2bBJ&#10;Ao3WM9XB9Qg3bAT5DLRvwa5rwawc2cdFPD+DY9+N2s3m6ckDZWtLHDLKoggxygsCYkOpbV6VwHjV&#10;BKsYAVQ8js6XBu3wnfNqIGVTsMbOrtmwWKDcxY5oVa4PwAEup1882yOCQlXa6UjcRzbE7VjF1ZYA&#10;14ArpQ8E6Zy9UuoUOLzVrIUeCcduL/F54yFt5m4S8seLxqBnMOq6/cZDIzKseOq6ZlM0tcHoP4K/&#10;Cun71JLrfSMvb9NIrGRkI3tuGyCzgu+GZAbCgHG6usJ/1C/G2p/DOni7VpJlHeu4L7Y1b1DpdObQ&#10;6lkGS5ysCkhXYlqKpRbXWjA8So9NORWOI8JoYR+NzNexkyKWTNU6F5Kb6v3bi32iyFaRmjttEIRa&#10;QtF91EyM/dpu0fh1u3d07fq+36Edvm7VqSdUulhjk008GlOqWWN0iMjNDNGI2IkXeDnggct/C/4m&#10;/Fkn4l0ULdz1Esup1CQGB2R4SjFZJEniIEYYqHVtp3I20grtrrFHrVyLNpgrt7IRDRmcgjIBa5BJ&#10;KwRIF26xoF33BSSCdlmVV/LvaRom1IjiRgtNVoN4XOWLXk8XdfIAvr9NzabVMrzO6Lssj3GjeTtG&#10;CKNHJvJ+nVMOPZfG4uHIZ6epILDMxhElmIvJMwJ/lQiCWbS6JLd4GhskEje59SFVRIYGCkZyAaAG&#10;TyBedoJ5Ht89YzVDU6vVEPOGKjaFAJAz4BYDyCT5zf0VGPsryrk02VvY2V61aUvHLbtELKfcOljj&#10;VWZWlYdiqAr67j2gbJMOt2xCNIQhIsndeyhfAABOb81n4xedA0exn1CWpsot+0+PcSMC+MA835N1&#10;+AcPa1VjtzT1sczNG6bh9+SN2AASIzoQjqp1vw40Se069JZO5/w7nbDZYEkAhQRnJqzZxz/+Megt&#10;Rpv4sE+v7U9qn3EE+QcjAP3yBV9dnWqXjfAuJvdfkZtZWZCdageeR+0dqRIoZl234l2cqoOgO4/i&#10;bpO8mVgvoKLBAHvP3G4gLW34+mOLG0nYUZvVkd9kZO6woznbS3u5234I5z1Wrj+Hlu8bfkOYlqxZ&#10;fKj3UeaH7qSjT2QJNTuY0mKFUiQJsyEFSFUkkN3WZJFSMKAtUnAJIyKIJoMckEg/A8VS6QamQsXk&#10;9FF2qSasixmjVGjQ4ofXr6uuXfQb0v6tRw4uxwGnRwcbp2CTCYumJI0I7FaeGGG4yEDZUzlfGtfA&#10;9d7i7hoNLqV1+tiTW66I70Ek8ksaPj3egwMRYEkC1NCyBnriul793oagymR0iIKhHrdQJNCyTVYP&#10;GSQRgdWZ6YfRx0f6V8ZGBqYmjjccsf8AMiqRVqsXd29pLKIQGPae1i4cuN7J8ehe8/jDuHd5kaQJ&#10;shGyGJVKrGuLVUQhRdCgoFZ6Kn7trJhvk1BjVclgaAOc5P6k+OLrnvn6TdA8Uj06+KNsliyQQpX9&#10;lZCTvsRYNeSTsoF878egB3Du8xDkFFoAEmQMABi7ewM+cVwOOhm/EWoU0mrmkettrkmrsWTbcAcX&#10;9SM9AfO/p3wPJK2Kz3HMC9O7gJ+/GmWqtR4q0jJ/E8cMhWQzxVs3TX7a1DP7lWYiIzREopXzQ6+D&#10;Q9wOo1aLq/WQxav3ess0JBCK0bkKw00h9eLBKyAlSC27qY7v3WX3PNthYpvjl3AAjb7gSSVc14Ab&#10;Nbqx0qvqZ+hrorzLpTl70vF6rcR51hK+O5hFja8CX6BiLpg+XVykKiDlnT7KSGWtfQLJPjjbx1oy&#10;VJWiOd7tpv8AvA1PbJnWNpNUdV2vV1tTQ91ERSPUQ87dP3KHZptdD+SYBCw3KCWCfibunazptXpp&#10;Q7xlijuzMlE0YZx/XGzD8praKZQLI6oV/o/dT5/p86vdQvo66u1MWvKumefmrUbj1ooDyzhGTlSb&#10;HZulKVRr1T2J6mRqSOZWWpfhhL98EmtRo+99x/FX4Lj0esmmHdfw03/b9Zp2cn0FgPp6aUeK9p05&#10;cVuRImP/AKgPWu76YO96HQ/ibRbmh1tvqtOWsabWQj09XptrWQwdW2rduFWThlB+tSLBcRWmJjQx&#10;k9WSus0cjVoGR45E70IJX/0newx1/wBvXMnm1zORbp7ijC7yDRvdki85FkV0oWHRhAwjjYbQytt+&#10;xBv7H7gn9Ovnz/1RemIwGd4N9RHTDCVbfNejWdkydylXrQz2OQ9PMrLFDzPjsSyxuZZKkAh5Pi64&#10;Oxfw7rD2yXJe/efhbUydl1p7tGzQafU6Ydv796TPH6vbiSYtVKEzI+hlO9TRdYZJlyprrGQd4fQ/&#10;ihe1nUH/ALR3gHSSRFiY4e4EqdHqlWyF2zAaeXBUpKSfyAi2HSr6tODR9OsFy2nlcVNNiMZWywmx&#10;rQ20VPYWSWGSOvJL2CLuKSIFB9uRtaZCvq7VRQd5k1kvbJU1UayNEzBwPUjsgGyAfcPJr3Czgiqe&#10;76nU9h1oGpilQeuqqNhJeUmwEx7hdAnP6WOm9e+t7IdQcVBX4lgbdutk68ZR0TtrfzUA7jM2ownc&#10;V0y93hlOgWGw4/wtBo39SWSnAB2spDA1wxas85F3zxkT1Xd+/a8Npl0y6WLapMkp22rcMqAl1NEY&#10;IBBsHJ6X/SShnTznL5bm+WvVqPLJq0H8LntO1bF2IC4rLBsBzDbTxKp2qyKrRedFmOrEP8ENPpYI&#10;0kVjN6seGkbaBIH8WCAUIGc5FkdQ7ZpItIjRanUvq5mlM2+TIUMKKqNxIRatQxu9x+KcfW/pvxm3&#10;xW4cZEsVtI/uKlnSl696vuSCxGdEqVkGm7T+Ssy9rByj56AzLIHU1OjCSM3VsP6GI8NVNZIrJ43B&#10;lqdWNOY5YjtjjK7hg2g/MCxBwVscE818devQzqpR5RxGvjr8kDZgRvh8jSLCN4b0G67l0JIClo++&#10;IjQaMggDx6H1TiWb1EVlUe6S87GBtkJFC1JIo1djPnpi6IV/lN6sWpTfCwNgiQXVi/y2ARgqQR7a&#10;6p/l5M/0Y+ouaGuoi4lz+R554Iz2QjOqOyxIF7wivZqhSVVtl4WcIzSEArSxx6l5VWQMpj9WNXwY&#10;yguREJBveakOLB+cnr7tqbtBqtFqCRJo5GfTsGoNFKb2sM0Y3BUAUNpsULHVs+n2ITHc1sWrlqaH&#10;GcjSIxwm1HJB3hS0Y9wbVJJAx7dsXWRfbO9keiJZSNKIwql0LMDRJY+AB8Vm8BgLNUD0vhjjDsjE&#10;Eh/qKBuwLoHwaHFZPPTb57xHC3cLbpRtEFKSt2llLPtfy7iR5OvnwTvexo+htPqnR7YHNA8hTfg/&#10;6CvHNX1XrdNEYyqsoGTzkfUftg1Y/v0iulV2pFRzXA8hYRTiJZLGJdmDM9CQsTGh8bEDdyle0FQo&#10;J0CfTHVuW9OWxvChHAP9P9DG7zXtJyD4J56HVVmhDEfltXbkllNYrwQLyec46r71s6bYPP1eR4DJ&#10;RwWsXyOnPGImCCOS4leQGAnfarX6Rmhj7t90sSgbYgElJ0m08mnlWwwZq/Mdh9sm0nkoKk8cE8Dp&#10;bNpmBWRCQYTuVhhvaQRgfJNg2V3C/F9fF79eX03P065XnMc8AnpESW8LkkQqt3FSyOKsrEeBZrmJ&#10;qd+Hz7VqGRl3HLEzEdslaORtJMAZYm2lqB9RCLjkXN7JBkHkHchyvROsJn051K4BVlkjUUUlAU0S&#10;asgEnNE3YwT1nl0D5rPwfmBw12XVOaynZtiFDK+lbydefgjQP+P7G63SeqtkWV4+dtfINVdfSwLq&#10;yevez9w9OQxbsCirHFKxG4ZzXBocZ5B60o5dyell8G08ci/+ToqCG/PtOiqjxo/7R+jvf69I4w0T&#10;lbum8Y4rk+Pv+leenmqlWdcYweaAPGQPk8gc/PVD83NbuZS1XSNu0sWB7W1pxvyd/wCQP7+dAHWv&#10;WmiI9IEkGwQa+9eP9P8Az1l3jYzyBQQCbyKFH6jnj/xfAyuKuQXO4IFSbuikBLDYIHY29EMykfOj&#10;skfHq5SLBB4P/P7deIjbwOKvGKBo5+TdVjGM9HOMw2Th3IgclNd+gxB0NqfJ2QR5BUDz/fRHqxw1&#10;hgCLAqvFcjAH2J/XBJ6+dAbNqxAsjk/WrNiqyM1/laHpdyPAiumLz9qHCZCkzWKGStLKcdMxkMnb&#10;ekhhnmoTwOQYbbQSU5YwI7LVnXvlE1J3UzYqgDTMoA5DhQTR8EKQeCAclhpGjVbZbwTQI3AEG2UX&#10;7jisUxsGjRHWk30d/wCoRxL6f+Y5Dg1m7LNwKxcgt8dz/F/ctU8Ll5alWXP4NazCJ5sTXyj2JsTb&#10;qRlRVkFcxPFWRyo1EcDtJuEk8MblYWs7/RamCMGAZ0jJaNC1PtVebs3l9ZqEYRRMJWdvRWX+S+1G&#10;2I1E2hkQbtjZ3Hdi8a1Z/wD1VOmuVZzJyvOTxuFKBMPlZQGUDt7u6GNWQjR8HXna+ND1m37r2vSs&#10;yfwupYjHthNC+aJYC7PHi8nphD+EPxRrkSZlUjcMSaiIe3iwpcg2PJ5PVPvqM+t3pt1j4HyDheNT&#10;L2Z+SJi4WGRxrwV0uY28lypkI5pJD2Gq0amLuUTlgidvZslP3vumk7p2mbQx6SZHM0WoiaRYwqPF&#10;VsGL2rMAARtGLrz1ufwf+Eu79k7927ukzxIumeTeyTqzmKSNkaLbHZYszURZTaSOeqVciqYy7xSC&#10;YLFYjgKwzggN2pMQyP5GghlUDZ0Edl8b8Nh44RIDG+CwArG4EZsDJ+3g/PB6/QE2paDbOrUL3bqA&#10;K+0VYskWTnj79Jox8ZiddpVDfsdsY8+f6v7EH57gCB518+rv+2A+B/8AjCxmvm7N0fnoT/6hYEqJ&#10;ySRdANR/X454quR03ukXPP8A4a8qpcs4jkIqGRpkqyK6e1YhkAE1e1ErAzVpNAN2kOhAZCGHb6Lj&#10;hl0JXUaaVo5kIIYkEEAi1IBFgngH+2D0FqNRB3qHUaDXKs0E6FSpFupP5XXcDRUm8f8AzfjMf6oP&#10;NsdQgw82EwqQ+z/LnsckuRpM6AM711WqPYYOGCiR3/EdrH/cHT/izuBh2jT6IPs2O9SsWABAbaGw&#10;SSCckCsUD1ynUf8ASbty6t5ZO76xIWdpYtOmnUkDd+UyM1YNg4W8H7iEf+qRzqCpNSrX+JiN2+4K&#10;y3ss062W/H22RbSq8SR9oMsRQSsNsxBCgeHvnc3Smk0lgtR/hiGtuQwL7WAxtsG/nm7J/wDph2Vm&#10;R07h3NY9qqY1ERAIu33FN1/00SwFADBHQnkf9T/qlIO0ZviVddaDQ0sxZ8dvj/zMmy7UsW8DRGgR&#10;+CqPW7p3JsHUr/8Ae6WMH72xavI/S/jqcX/TX8PxsWebueoU4p5EHyTe2MX+91/Zc5j/AFBupGYZ&#10;Z5OZ0oGjKkfw/BrH3LsfgTZknLIfxXRIbs2FbRJP3/ctcwptdOpvARIkrPA2pf6FjWa6YQfgX8Lx&#10;YOknlLe0mSe82QDQUAFcYAA+cjoeyH119UrKho+fZsuD2mOji8fESW32xogrly58aAZj5Gz4JPj9&#10;07l/V3DWkH4lVRj/AO5C1+leL8dM9N/0+/CYFr2WJzdEzTzMc/NPnGRizZPx0L2vrm6oiV6t7mfP&#10;ROCP5apDUfTna/iteJiCACG2VJ/pJO90nX6mRbbV6yQC/wA2oJx5ohlArx5/1LH4H/D0eU7H28Ch&#10;giRic/BYjn6Xz17VPrH6m5aRa8XIOpdtmYqnZkLcaaJC/n7br2/BB/fklQfj0BqtWQjN6uqLUa3a&#10;qWzWTjcePgf2x000P4Q7P6qhew9uAsAgaX1MXZNlWx55+Lx0w8H1T6m51DLKnPJ2kTu1PlMwSxJb&#10;QDe+AfJH7Hj+rWyAkj7g7Fj/ADWH/vldhV/U8nySMDgfO1T8H9qihj2dr7dGSLUfwUQKj4Fr5OaO&#10;eL8joiiyPUPIsEOG5FMXUEmzfyPd3H52ZJ9E92/GiQCD8erzq1awY1Pir+c4sH5456vj/DmjUkiD&#10;SJQuhptMLNXX5fH+gPUHkOPdUpEkevx26fkp7tuVt7PaQVZiSfnR0SSSD+yBk1LCQgQKRfLIDQs5&#10;FgV9bqvjNi6bs2lERYDSpIBjYsIN/BoDGM8USTjPSqzXBOtmRjsQwcXqxBt6kklYsAwHnSxr8HQO&#10;2IIPyN7D9JEeJTSA8BQoUCuLArxk5BvHjrMPo54pmCSLtvFSKT8mqNGrP183eOrL9Eul3Uizw1cZ&#10;yKOnSsvFYpd0QcBY5RLEpO9HtRJEYg+SFKgn49JdXC0rErtLNuAKkUrcr5oURyTWCeiBugsM5djt&#10;chbINGiOK3VV/XJPNJK59PnWmxkY6c/IMdBVgnMLotSNg6xkxK8m2DO21BVie4HR/QAiXpeAGoWb&#10;4PmzQz4sfv0cNKhcONUmyhwr7tpBsbaFn5F4IwejDJfS7zS1jKwPLoa9iNtSFK8LFgdeAWL6AYk+&#10;SfPn96FsMrAn6ij+nmiARZz5q6r5+eHSsEQSyKqte5VAVsGsXvF5wTmuoan9JvIkdDb57YWPRb+W&#10;tVTs/wBv5L63+Wjo/J8nZIJ9Zs0x+NoGDf1Ivm/I+3zA6fRA5m1RqqAWIZyb4ux5ycnnomT6Uafb&#10;G1vnOUft1sLYRCw3vX4RjR3vfwNEDXjZhtZry/1x+5qyf9OfoB6BpFU41bUCATIgJPGQF44wMf6l&#10;lT6Y+GrVCWuSZWYEgODemAI8H+lXUkb/AFvzv1aYnK43/YljgfQ448D7+a6o9fSg7W07sBj3TMDf&#10;wcgeM/OfHXsn00dK6oLzTXLKgHy1md/Ox8bkbQ+fHz8AehzAx5Sx4thkc593P9+ilkiAOzSBf/7r&#10;tz9LvyPOCPp130OifRujMO/HCTQ+JiW2Qd6Hf41rR8/I8fPn16YsUURTjO5eb4NngcYA48g9S9c/&#10;0wQCvGwMPHKsSLv5+/z0WNwzo5jkVRiMV3Lo98jVFHn50XKkfP8Ac6Pj969WRCJb3SxA1XukTnFn&#10;nP0v+1ZHm1MuNioM3SxjF/FD5/t468AnRihv/wAHxuEo2v5trHgg+R5Ak/Enf5fLb0fJ0fRJfSAA&#10;tNp/g0w8+aA/y+pI46FEupf2jefFBR4rAx/vx4685ucdH8cAgn4rH2gHxZqsAF/v7Zbx+x42fg/J&#10;38dZowMTo93gKzcfWjf6HnPjqQXVNVmRc4xWcDFfFZ+K+vX8Xrd0jop2x38CDrWoIml2APA/GAjQ&#10;Pz58+P0fVC6zS598v6RNwaoHj/z15JDq2IpmwMkk2az9Sb/1rr8T/UX0zqQM0N+HaqT/ACcZM+wT&#10;sA/go+R51/8ATo7+bVwchZ3+gQA192YV/mP7dVDSzs1M6gXktJ+581RxmrNjoVm+sXhePR44fv5m&#10;OwAlCKBdAgFlM0w1/bR1r+39w3lic2IZwcCiyZ+5BPjIoZPz0WkTxWhkjI+Q6WOLtm/ufB6leJ/X&#10;UMReL4XCXckC5aOOWWCBO4+CpaOViVbQYqVBB8gj49e/x7aRd6aZSBWJGJPnwozYxnm8EkYB1HYT&#10;3d/TXV+k7BgWAWRBeAarDAYBFjNHPTYyH15dWshWdaHT/GxRBFWOSa5csONHuQ7SWNe9zruOvyQe&#10;3rQPryH8USzWIxpYgtHEZLLnAtjmjec/bPVMv/TF9LUmo1WpkDgt/JjjC1V2SeBtr22eOnV09T6v&#10;OqNKLOYupw/CwWZRasQ2K9uzJ7llE7Z5EMixt2qY1VAI0iAVgNgH0zHde9+x43hjABo+kpIZ7IYg&#10;4LOPknxgc9ZrU9n/AArpd0Wo1esZ2Gz86oQqkhlVliNbSck5NAC/FlsP9N31jZKP3L3UfjmNRwpl&#10;jq8Vim1Eo/pX7idyTH3N5YH3ddx7tAevT3b8RsQi9xEYP5tkMVgVVVRuuD8C6vwu/gfwJF7mh7jO&#10;ymx/9lyKCwPJ2qBR8eOcA1eZH1aUetvQDmGPg5XlaHIIc/8AdGnlDVmhf36xjaxC0MVkxBGSZJEd&#10;Auj3xuilQSj1Wt1cWp2amVZnki9RJDEAzBWCN8jDspDA+4Nd310z8O6Ltfc9CZO2ApFDJskiZvUK&#10;2CU9zKDuKqwYG9rD4YHquFTqD1Kytc2YbdKGL+rt+2b50fIZ5H+D8+fn/Hx6dVrQu+KUKALakTH0&#10;ypwPHOPt0+XtGiNiVXIDbd24D/JfHg1856CrfVTqNUtvS/iUKyu6R94pwEt7jdg13d7AEkgjQOx8&#10;kDQCPdNcrEGd+TftUHP/AN7Xj6Xi6vos/hzRbC7B6ClqLAggWcUPgfU5xfWx3GvoL6wcr6QJyXiX&#10;O8xU6gRYyHJqsUaLiZpjDHKaFlYKzzRQTgmKOzX3LA/bK0csYZDuNV2TUL22KWPXznuDJFMInkSO&#10;CVJAC8QpQyOFPtc43Ltb2kkcZb8afh892l7fre3xPoo5HifVCOSUxFSVjkZM7gWUlxgqptcgXRDm&#10;vHfrR6TZR6/Lq/VKDDxHVrJYa7k8hhjEjDUy2cS7GNDshjYggaNgTIq62chru2zosz6mLUK8e33y&#10;BzGbBr+apKbaGGDADggXXWy0n/01qDC2k0fZtdFIWoQpp5ZBtNsDEwMoJHAZPGCc05+leCn6m3MV&#10;Fm+fcvlWzLGJorHI8omm7gTE3dZVlLdvYVftYE78jx6ysbMurWOQIY2cKTzgnkG6N/Oa/Y9afW6T&#10;skOglfTdo7fHIkdjbo4FokDaWUxXYs4XJI/XrR7hf0i9JuQ1eJ43kGHOQucosypkrdueWaWOGp9y&#10;/szTSOxRK6wRe0GKlpJSNuXJO4i0WlngiYQpGZPVEm1qMYQNsK2xIZmUWQba8cY5JrfxDru3z6pd&#10;MNOkWkKekEhUAtKUDHCKKKsxNCwF+nWvfTz6HPp7xfFsPG3T3jk8q1IQ0z4qizuvYmgztAzufg+W&#10;Ozv/AAPVxg0qPjSabcoCljCjFiKNkkWTfk5IwcAdIH793mcbj3PVorEsFikKKLvAAFAVigBj69NS&#10;l9JvQegQa/T7j0bLrRXGU1I/YIKwqQN/2/YPn+xCzFPyRQL4xDGP9OhW1/cX/N3LXn//AGpf9GH7&#10;dFC/T70ljj7IeGYWI67Q60oQwGtHRC7BI8f8eCPUv4mUgg7CDdr6agZvxX16pebUv+fV6tz/AO7U&#10;zN/ZmI/t1/o+hHTsPGrcdxxirFWgQ14yqFvMhUADXeVXu+N6HnwPXiTtHmNI0N3arWbvABAGcn5O&#10;eqmMrXunnIIAI9VqIAIAbNkUfJxx0aNwPilanPFVwlCufZYBoq8aPtUIB7lUN8D53/k/v1F55Xvf&#10;IzXzuo8nPOP+eeOoiNFFBR+5/wA8musjeY26XWvrvb6J5alDYx1fHytehmZJms1hbjx8EMyHuK1z&#10;qQ9h/r7PGx59Vx9kGraKfXIjQqXcxmzZjPqoz2PdQVCFOK21Qu81ofxkyd51Pbu3S1qISy2jDdEV&#10;JifAN5Y1dA+Fugerx5D6MOjtzjUGHXi+LimgpCuki0q4OxGF+VjDAAkaCv8A51sa9WSHTSud+lhM&#10;bChSAMF4FY8DjgjgHraQd07tptrR9wnLhg5DkMhYZoKRgXzVX56zB6/fRXnumfGOU8l4bm8gkWGD&#10;5KtiX/8AEVXgUPK9aJmAdNpGTF+f8r4bYAHpfN2+DTwz6uPfIiW/oqAfYKLKt+7cPAs3VAcdart3&#10;4lHcdVptBqoF080o2eurkKZPDEDAVzjANEjPPVNMn1Hz2E4TQoclxVylj8vXUJJJD/LsuUWTs90j&#10;Stoh9dv5KCQSF0F2u00RMazxGP1Rui9QUcAWATkld1UeD8Dp729Jl1DywSNL6R2ybGBoWQCwvNlT&#10;yQeeeemB9NWS4dx6AipLBWM0zzyL3oCHld3Yt5B2XYkAfGj/AG8ZvufalkdXhpQoJsksvB/ZvGSR&#10;gHnhhP3CZi3rbixAUgpRNG81dr/TYu8XxjQDj2Ux11zLDYidWA8K6nx/cjfj9a2P7n9+kUmimiNs&#10;oIAuxkeLFj6ZPxWR0I+oDqRkNYB80Ob/AFyBwD84A6LLt2JIZGVh+ERb8fjwDr4/4A0P/qehpZQh&#10;CgHcT5HHyTzj4+fpdiKqWYAVRIBvaCfpXyAQPiwft1ip9XWYt8q6w8C4bA/uJZzMuQniHnvFJfbj&#10;7lGx2JNOrEnwWQ+e4D027U2yOSaVQo2lhQNk4zn/ABAGh/vh/LEE0MnpsPUCCMAjjctfqQx+oq83&#10;fVz+T4mpw/pDCvtmSZMaohhXtDyTNEVjjXev/MdgWPyFDEkfPoJan1gYXuduSR8NfzYAIGBQOPp0&#10;JobQkYpReBeLDUfJIo2bz811SToPwuRORZnL5iIBZDI6uiNNHF+ILRh407EIdn38dwBY9xYk7Bom&#10;9AIGqlAFWTQpeB9uTYBBrHWb7zqPW1gZRa7iSCKAY3QN0Qc4F4xXz05+bJhaGLyEscy93sum1U70&#10;d7+NDZHd4Gt7Hx59UpC4LN7ioWxdAebIJOf+YxfQ+kdpJhGEAyosGyTYG0ZPGOaHOT1kf1dy0T3+&#10;Q7tCtTrY6UR7/GSSWbueTTb0AWdUHaO7tUg62fReiT1HUAFrJxgYW6/v8k/HHW11sJSCMsuSFI+l&#10;sMfcihQHnzjqrXDsLBHQrRTSKplLzud6JaRy2ydflvz48HROjrXp9NALrcBj/COazg/Qj9rrploJ&#10;liiFg2zE5PN0ABjHgD634B6sN0w4ji7/ADLGOdOaoEw+CPceRY/0NgKmwP8AJGz6EbSqOCSSCOM/&#10;2+Mebv7Cqu99waLQyAACxggmlKgGypFXZAPPn7dbc8BxlSLDY+AmKP266uwAP4qVB+CQNsPHnf7O&#10;iB6qaEFwrEmhQNHhQLAF4P8AcWMdckeW2ZzQ3kngDJJ8/Bs488HN9VP+qJjNJiMfXmZ4b18B0QbH&#10;tRMss7r51+UaCJW0QGOwSPApeNmdApOyrHgj3fHzg5+tDx1pe0siRSyEC0jIsmhuPF5/b630xeld&#10;qvx3hUtgpHHNJCSispLdxBILMSPjYB143oE7GvTNYCFjAIplLZ4W8kmwckmv+HrJ6rUGXXSkEkK4&#10;UAkiyQMjzwdwJ4FngX1IcRyT3M49osntVg7dzISXdzrSjuIXeyT43oeP7+vtQm2MoPiuKPkdVKLm&#10;UsbO4n6WBYyT85us3x46cEduYN7hmRV2CR2a8fA0C37A0AT8f29IZlCnF5+oN/XgC/FdOoeDz80S&#10;LBPix+/28jHUmmVaRgnvkKpB8IASfj++wo+SNg/58EEFojkmyaJ5+2Pj6Z+tdGxGiARyDRH6ZJBy&#10;PvgcjPQz1A5FZxmBaKK4yS3AU7YwgYow8ltHuA13fA3s/vQBhGu5gM1gkcecg+PH3/vR2kgQM70C&#10;VU1Z8kGjkVjJ5/06F+BZKXFccyWUa1JBNOhjhUBe894IUgk9xc+NeTrZ3vXqyVFZQAKyRV1x4sZz&#10;5F1VeOoyDdqFD+4JndZ5FWCL45PGOqM9d+UWbWSsu8888NSGUxRl/EkzbXuYL8RKzElhoO5IBI0P&#10;VmniB2qoUZABOazm/Jz8/tXWq7NBhZK2s1knGFX3geLah5ORRzXVOqtJ2VmKfzbDswRdBnklY+B/&#10;klvk+VH99EB0sBCA0a+lfYeM/cf7XozqVFkE15bIA5s35FjkUP1rq6vQ3hseQt0ldU/8PXE0rkBk&#10;roo0hJO1HgP2hvJO2/t6plijXlA/0xg0QMivJqvnN4HWQ7r3CcNSOy738kjdRzx8ihwKoAVx1or0&#10;86Z4WaEy2kYQMHsvNIADMAzdkca63pwO4v50utfK7XfwUU7kmPaAASf6mIwAPpd2bzfJPWdn/EGs&#10;07BUlDMSFCKSVUDyTzdn9eB89LzlvSVeW8rix+IjjhiMrMyjZ1AraGlHlVdh+BfRbyV0PPqubSqs&#10;eyNaHOFzixkfb5rzihXTfR/iXURBXmkJI9tnN2LP5j4IrH5Rk5Job5H9LlCrDLNOvdabccaszdwd&#10;d9xPgAIvltf9j879KpIJFOUbOOFI+BdHggXYHx8nrQ6b8XEjaXUAZsXjzwMEm65yefPSe/8AwcL9&#10;QW7NHI24fZVnZ4vcIXR2EHhlJPgBR8Aa/wCamilbCKwIrI3YJz8j4PzyBmz0/wBH+KNGzoJkR9wy&#10;CoF45N2a5vjz0sLPA+r2MvdmOiu3qxc+2JYmVnXfjfhQAd7B1+yfBBPozSrrcbBJtJUe7BIwTznx&#10;x4POT0Zq9Z+HtRG/qtHE+2wFYEAn4GeM44BwCTjo0x/IuonADXu5fj1mGWMqwnij91UIOvP8vu+C&#10;Qy6GySO70/E2shVZHVTtoZq74/LVgZzj6YvrIydl7X3LesGpB37htPtIzd48cXePgmr698916pZ0&#10;Grm5LS9n4rE8AiiVjv8AIRjSkKfljvt+A2x5pPeIw/8ANVw3tBOCOTwaA5uyOfOertP+DZokLaVI&#10;5AMlvUBN1gkHJxRr9arHXPxUcKymSqZVK9OzJVmWwhCR+53rsAjuHyoJA8eN/Hj0402sjYpKrWoN&#10;gEcm7PNZ+Cf0+mZ73BroYZdEwZBKNrA2QBYJz44us/A6tTxvqFXgyQrValGjUnZGsd0lWKadUIA2&#10;7MEjTflioZiN6AI8M/4kSuHtFzVEi2Hi7AqrHAN18dc+1faZFXcWcsKAbaxVeWOctZr6UPBwTb/j&#10;vUzGtQjQvi44a8AKxrYqnuABIC6P7OtHY2Sd+vDYBbcrDmrFgc1wCSePBuukQ0r7tp9QWfzFW481&#10;8Ef4ar9cdSvE8ZV59yaKxfuUWoLOJbNeJ4WjfTKVryOfyZNge6V0WACBgGbXui0UmvlLsf5UbKWU&#10;Cr+FBGax7vpj4687rr4u2acaePcJZloSMSGUAEMwxggGgSMGzzg3Xty8Rw2MjqPcx6QrBuVII0j9&#10;uGND2xd2xvu7T2qO0KqjywbXrYRqy0uRVVigAtUABmhfF/oOesYZYzncGJJrJYljd5rObsn7c9IT&#10;lQ4ZHi72WKxnK5zdKiEC+7FV8qkcbEv2e4WCjsIVtklWOj6PjmZfc43KtAUayTgc3V54NEiiB1Su&#10;oN7hYSIsTYFJWbwQCScUPt06fpx+nTiVTHTZ2WjUSa9J79ntjV55pnAPdNO4LP2/0qdAIPCgAa9L&#10;u768RbaT3sM1QAPnPJuhkkj6kV0w7Z/E91c6nUahykZ2RKSbVFOABgAf3Hzm+nB1P6M8VfjtyCpV&#10;rx3Mkr1K7SRRERtKhEkiqV8lE3rQ8EjyPGxO3a9pZgZIwfTFk5z4yb8WD9fjPTSb1tCUlincn1AQ&#10;jMaJuzdG8kC65831Wbjv0J8TGDVWxNQyq8ksNmxEn3MkkhLPKzle87buKb8L47VCgarmXtKSOj6e&#10;FhK5klVlDlnc+4k5AsjAHGRQPJUXdu+ys+oWUj1CTtGEA+I1NkD68sSTdHoH5N9EEGFpXbWN9+Bg&#10;HeNazAtLKVPtoqyIyjZ8HewF2SPGyNJ2XsGvYL/DJHf5mgZoyBi+LGRYoYuh89HQfibummcHUDcm&#10;4WCMm8Vak8gftjOD0g630a8sxNafMzXtz1VltWDPUUwxMe9x7ZX8gFXSgkFmb89AsAqWX8CaCctH&#10;Fq9RGZXIjU7HCqT7VJIUkryWxYBPxbpPx1vlUNpWWPdtUhiDycnFEk+MYxzjqiuUyfJ7fUezw7GY&#10;bIZbkTzSQivSrSN9hiKkgSW9NK57K6zn+h5WA73EaK7kgZrX/hPUdt1w7cEkmlkJ/hvbsWYFb9Uk&#10;ghYx/UxwKG4ggXqdZ3RYdImrmkij0zFUWUvayO4HtRbJZsm6FAAmvPRB1S5rl+McawOFbAXqmcz+&#10;VrcXwNeyr91vK2mKdzWBtYq1aMvYszKwRIUlYOe1h6zcP4F74e4tE2nLB9VFAXjvaX1DqqojG/Uo&#10;n3FcLRLEWOjv/qTtnbuz67vGqkA0vbNJJq5wT7gkY3ImD/6k7BY4gxyzi6o9PXj/ABJeD8R4hiMb&#10;PDQzNmstnOzQwixHlsTfJa9FcklMc0E+YVJp5pYWVopXqmJljQIP1x23RaP8P9gXtkKepFpkWDTy&#10;giKUa8AGfVtWJQshZReGRlXwD1+OH1+s/Evd9V3/AF0jjW6zUSdwUCm9GJZgul0QVgQkSwD0hRAC&#10;qHX3A3Q/62Oo3IoxxzgfFxcmrz405vlRpULpSvj1nkgwmOvWoYnqwU5RBcys0UjCTUVaacvEYiOf&#10;fjjumqftw7Z2yLUyvPP6U66eOR600Kh5DuQmvVmYRMGXa0cRKmgQe9f9Mfw1pY9N/wB71yqNdqJ5&#10;/wCEd3jMgjY7XZFJ3LI5G0k5IB2gW27GTrhzL7bGPUs2oJkSMlUC6USkdwjTuP5FT4ZtHz4AP5H1&#10;yzswCSqyxAOWN7rv81fpx+pPz12rV6MLopFZ3XcjbRyxwDYOcVyRYvzVdZ0SdRsxzHMjj+OrrDUa&#10;V6xeJ2QFA3Y8rPGC5L+ViRCmyQQQT62epmOnTe0YJ+tqBi+CK44+fN8nDaHt/qalnDsClkArjnkn&#10;kEm/NYvx1ZvCdO56NvjeLrTe3bmeCe2sW2etGQpVFErMfeIA077Ic9x8KB6Di1ReCaWQBibCqBZO&#10;CbNVwMkDisX0V3eJYYyo3W4pj/hJIAwODzWfrWK60Ro8QxmO47We1ckpQ0KYmlZJg7j8QxDSSgB5&#10;XJCsVUEswA/xlzqZJJCSA24kDFDHFVeMcHOb6EigQJEihgaHkG7s5PFn9B9OqK8+4TmOpPLv4gtp&#10;xxbEyvLNDI8kliwYCDCqxqjqiKV7pGeRRsgJ8n1pdEhGmkZQqSKAAzcbSCW215IJJIwMAnq7UukS&#10;R6SJXeSZm3Mm1QoIolmOTX0F4J830nuez8gyuWocM4578VN3jS3PDsLBFEPxgUIxcugAaRiWIdgW&#10;OxoRijZIn1Mv5mtUDXu5rdQ/xnA5sZ46qcaaCAx+0emMoc5NZLHIC8myPIzddfdJ0r+qzjfXPg2F&#10;zfTKarnGlqVksXoS8UIdolBkWOaNWUCQtHKuj7MwKN+vXddV2mTTFdbqRNptFrS0umEiFZGjYllN&#10;HNMhDoxHvQ346/NWu0/cIZhpkhVCo3esWBVo7NEcqK8gn23RuwOm3Q4rmuQs03JM17SlQxpV5CWU&#10;fJRijlfnfawb51saOgIdRpoa/hod5s07jOLoi8jjN18jjIS6RmZv4iVpCL9qklBxgnivAoDnHTC4&#10;xxni2MfUOOSWWM/+dZjSVi3wNqx2p3sgaPjej+zRPqNRKFLMQDRCqaG3zVcnNX8/fq/TpDG1CMLt&#10;GRtFnJqyckCh8eDnFGNuBbqy1YI3VJIzGFQBFG9FWCgBfH+3f/b0OFoZqwb8Y/XODQuurJG3kqqt&#10;RAHtH1oADyR8WeOb6WvH8aYL2b4ByGFZMPyb7qXGxWRuKLIPCUu0j3jsEWSg/mIv7mVgN93q3VKk&#10;0CtGSHgUbq5Md2pFZ3QPkEf019OqtMrMZNJqM+obiDAgggCiGND30AMkghTR6+er/Uy6Kcm6Jcw4&#10;b9VvTaCVOov07XK9TmFaBWSTnPQfI3xBBPYdQfvLnD5bU1KX3CzrjLMkvcfs4lUfT9wbtPd4vxIs&#10;Dy6LWpH2r8TaWKl3SuAsGtAwlyDZbsBUiwkkKrE6T8F94i7frtT+HO6SKO399KwacyAmPR97AK6S&#10;a/8A7UuuRTpZPyj+IXTmyxJN8ejf+rl0N5h0kxiR9QMdDk6WNrmXHZRpqGYgYxAy0pqdhElnaNti&#10;KSsJo2PgP2FSPRN2fX6vUzo8mmVWZ9k8RVmTdhkC2rNwWVWJ8gXZ6W/inTfifsu3Taftk+qSeVkj&#10;bSo0yoWbbRYCowxyu6qusZIo79SP17tzGnkqnDacubW3FLGtqcvDV9tiQwhUMXJAGwZQnj5XXz9N&#10;3vTacPBpdO0iOGRmkpfUBFMSpBO2jRzRBAAGeknavwD3rukkes7rqU0EjMGWLM0kYDEhSqkIr2FI&#10;bcSCPPHVKvpj6lcV4Blcxb5qz4abK3BJHrdzDy1WkaRq9usrCvWXbMEkZFKMNMzRAofO3/iLR6GG&#10;LS/wTwq0hM00AVt6n2jcDTAqDXtJwLP0653Lsup1GhEe8a30olWNXVRMssSqPV3MTu37QGGLz/Vk&#10;6scL+urobxKtNh8fkcfFWgRJ6siIGSGRhuSKsw71ELE9yQguYG7kUqjMfTCfvuimkYNNI6qvtcAn&#10;chqlYqD7lwAQfkGzXWBl7N3+SMONG4YuV2FWEm26DG6BGBmq4NcHrk5R/qGdNLNhbFXOWLMqLtYo&#10;oJjt0I7JIpUBEcqsqlCJCqsNkqAPQx7529IpEjWSyLQ+mwIayRVrVWcggWCbwOoR/hXvkk0TvAy2&#10;aa2UAVkg2bIN5rFXxd9Ejf6mPEs3gloWHyktlqogst9nO2m7CqMx7OxmdNNIoWTRJ2APQY7xoFIl&#10;EMpbB2oAAGvO0tXniro4Njo2f8G99kdo/wCV6Tj/ANQMo2Aj3gLv91A81R8VR6rxwf606/BOomVz&#10;8NSxaw+VCSSrMstK0JFIUzRjtePvZFRXEqoCyB2ZSZCVOs70GeWOKHZDqJBKySKthxgsHUjbY8H2&#10;7rNVzsO1/hDURdsiglIMunLKgSRWPuN2WazTHJokqObIA6cPWr64uD9QuP0JcBQmi5LWnhuQ2shL&#10;ju6OzUKywyM8OSMrBXBiYwxEujsQdEqZL3KCDTMYCE1JG6NvUhYKwrcCoJbbIpKlR80xs5XRfhTv&#10;DdzTeIV0aE+qI5JGeRHsVXpgMyg+0sQAT0qZf9Uunxbj0NfL15qWSpOFaOXIUY6wmiIMnsWLEiWR&#10;+aiaJWrOQp8yD4LGHvmnlijEkCLOaVWEhCsAeCoUuMGht3Dg2OOhO4fgnui6y9LMGjBCsgV99c5C&#10;hrZVI3WRnmyQR+rn+sPcytSq+J4PyLNR3qxlgkgtxS1bYUFZmrS1Ktgyxoyt3MhOtkMAR4OeWdWB&#10;TtWSquCzS7SjC1avSAogg2LBFUeegU/BPdnLer3LTx7ZGVkeOXcpN0pWufABrz9LQue/1KOplLMU&#10;OY4Tp9kKWLeeRQLt26RZlYqv233keMjjrBz5aOxE57u0fB2y/W9w7imq0xOigjQq0ZRhKwkjYClv&#10;apLLW4fF44xpO1/gGJdLq4Ze4iSZ1EiusZURuAboFwxVgRjB58ADoJ6l/wCqL1akigtW+n78cgjl&#10;gkeV7WUvF0RhNG8ZXG12CNsFHDPGybaMtoFfNT3XuGmA/wDsWGDYd2Ek+gIJP+JfN0ReDd9Q0n4A&#10;05mkE/dG1DOGQIsYjHwMtKSdpo7fBscHqpHJeZ3vrKlmkziVsJUqQ3a1OdEm9s2bjq8hJmVWFd2R&#10;AqhGRGBdj+TBfl/ET3HNNGgnUFEWIFd0YYtbli1izQAK4wMAdea78CfwKakrqJZBKFZldUCrttVK&#10;hCSzHcWckkkCsWR1jJ9QvRPkvR3ndynahmSWnKJ4J1XUNuAt7kTxlf0VIIHyf0Don1u+29yTXaVZ&#10;ghSQWrqwYFWusk+L+t0Tddcx1Hbv4DXvEXEpDJQG1QwIJAAH5SBz4+vPRx035td5NSgrSzOxSIxs&#10;hbbBgPbI0Ts6P7PnY0ABv1VqoowpdVoGyRWMWTWPgfJzXno+De7ZkL2tgfB4CkXwBdVZx5PT3o8E&#10;hDRXJ4Q7Toq6CfkexdhiQN/48nz4PqmKewpNr5onHgcG8gixn6fNGTQD3D27mAGBwc4usY5Pyeav&#10;oM5dx+eKUCpjrEo0Wb2a0rHuB0gCqjbJ8k9v9t+d+mUUilSxYeATYrjn9fOP9T0nk0mpeQtFFM4G&#10;DsRyQfGAOTfwR5HN9dXFqHIrQSI4LJylAEk7aNgHs8drf+X4bz5IPjZJ8AgXjV6cAbp4lP1cA44P&#10;z/vX1HXo7b3I3Wh1bA+Rp5fkYvbR/e+bF10ezdMuYZQ91LjmVWbe45UrSRuG3+KsWAHk+POgfOwP&#10;IEJNVpApLTwiheXU8Z4v/mT0XF2HvUxX09BqrvcpKFfd/wDfEZ/3rk9D8HQHq2l971HiVuRffSe3&#10;WeNYNMg0LMbIAwZgfbdlI7T5Y7APrMdx7po4gdk0YsHdkVQ8iv0yTebrrbdl/CneZyqz6GRHWvSc&#10;tTEnd7WvAAxRsXkYro+/+Dv1BXLQrUKF+Ci9WGSt7k6CZS+w0MziuS0leRZI1kUlZIgj6DMwXAdx&#10;1ulkmLLMpUkhcng2TVVn7jxY8Edl7J2HWQwJHqdJ7wMhnBsg1iiFAqsYqzYrqdpfTJ9Scrxyi1YR&#10;TohXtT9ytsHtYxRoux+OiCuwAACRv0qbV6UEhpCfF7icHk+QPFmiByM8v/8AtDpkQxg4wCcHweTR&#10;FX8D9c3m6c/T31SynFXxOenSKzZpvA8rSTyMsoKvExD+R2yqpGyNEbB34KlpYkn3JuKAg4/uASc/&#10;v9OM9NjoFk0phknijLAKVUbmAqw3NtRFMAQ37X0isv8AQv1UsZ26f+ojFUmlMkXa0jGPv/8AMUMz&#10;70H7tAga2ugQfR0mrjH5VdrF4U8GqyQADjNeD9Og9P27TwDa80Bq/eVUk5v6m6wTxfTI4p9DfLsZ&#10;YrWrvKpW9vt96PUYVlPh2Ukkg/8AqBXypJGwNeq11gIZWicBgQDVkcVzX18/79SfTwK+9ZUwbpRd&#10;/YjK39uaIFkdOPkH0TUOQY2s1/kdhLFZvcV45EjDRtoMp7R8jZ+Rrz5+N+q0k2WQu7cKqjkfHB28&#10;mjX61xKb+Gl2FjJuQFSRkEGsAADFgEEHi7+eoCt9C/DYFDWs1al7AG2JyB87JKfiB3eQd/28DXq5&#10;ZGQ2sdZ4uxYAGCAOBVf74HiafRyDbUg4sj62DktxX9+K6Ja/0ddMIWUTzzS+ArhpZX2Rr4/IkfHg&#10;6H68+Nmp9TO35AQfsc8/GePHzkVm5nSaThYSeKs398WPrm7xzWAaY76WOjdFO6XHmcADferNtl2N&#10;nfgMAfBP9tkA73Q0uqahZ+gAArNjkD5/1+KjHpdOrEnTIbN+/IH1Ao1880Bnnk44/wBG+jGFydOU&#10;YOr2CVEcyRwMArnsEqiTQ2mwwO9+ND58xZtSVO9hVbiGcKaGSSN13j6XddFNII1f0YoVbaaIQE1d&#10;fBoEfAB+uemv1E4B0Zx2Fx+SkxPHWkp3YoBP30kdaV1GQidnYMiC3HH2K+gskjdoBYhqYNREW2Nq&#10;IRYNBpFBsAsMWDdHBNn6HpXpNXqTqyjb2jdJCfUW0UrRXZYC5uiBdgDyMLaLOdFcJqVRxKBo+0ju&#10;vY9WAU+N9kh2B53rQVtnZB16m7wsCDqogMXtIYf6gDB8m7HPT5NRqgCVMgxjYpAxzwPPnk/fqRT6&#10;hOkOJCpFlONp2+NQSLMT860I49tseTo6+PPoMyaVD/6tk/4YiaqsV8YGa/XogHXagCvXkAs53AD5&#10;Oaqr88H69cNj6sumNYt7OQqSkbKitjLEvnydK4iAPgb8+fPn+/r1NRpLotKSbysdX8cjk+fr16Ye&#10;4ha9OQ/IY448bnA+98k2egfNfWjwyuSsEWWmQ9wAixBUaYEHzIy9uz58gjyCQPU31OiUe1Z3bmsI&#10;Dx9Sc158Y89Dppe4SsVEKqFOd7oCL80GN14Gav4I6BZPrM4rM7LHjs27kHQaGrCG8aYA9/zojRP9&#10;iD/b1fFrkYUNKzDkH1QKvgYVjf0q/noaXRPG1ySKGxYu+D5FH6cWCQT14Yv6wbck8iYTAZKVGbZE&#10;1yKNFLbAYe1E53rRYga1+iFPqqXWtESRClMayzEj78ccH7/XqyLt41YveoZAMgsCRyQKq8jI4A4J&#10;J6hOWfVDyGjFJYbjaJMo91nsZKwe4uVJ/wDKjU/LHuAPadr8fIh67yIZI1iWjhdrMDVA8kUayOCD&#10;jjmbRnTv6bG/aBgDHOKPJNZur+broRn+p3qFNRFivisWE0JApa5Oe1v3szAMdEeSBof1HRJPwnmB&#10;yY8Hn0x+5BPg/r5vwPJEUe7fmgaoLwfi6PP2voNs/VF1KlT+VBRiH91pMe0g+U3Izd3nfz+Q0Tr9&#10;er2lm2gCWj5pU/c0P2HHjFCh1kS/cSF8gkY+eR4+AfuT1Bz/AFGdWrCHsySxAt3IYaUEfap8MNmJ&#10;vC7AXZ7vIB3rxEzajzPJ8YI4+gCggk/oLJ6gz6cn3Lu+bc4P0r/l89QsvW/q/YSRBn8mpBY6iZIg&#10;A39vbjGwO7fjY/t8kCDTuoIaWSiM3IQKrxRH28fPUtsDC1VbJxWSL+2bH3yRXz1Gy9Q+quRjKz8j&#10;zTswPcv8Qsj/AOo47Sd+QPAB0ABr0IzwcFmyf8R5+/P71fnq1WRRwp8WQSf9/rfz9uuCrY57akaS&#10;3l8tIpDnUt+2xbXnRZnAHkADwPgAHwfXjNpgBtCnd5AJxnn4zn64rq6KS7AIAo5Kjz5Ng/sQa+ld&#10;RWQj5XZmMQtWwSCrL7k7bUa/I9xJ/Z2N+f6vj1akcTBSqg4+Bk3x8+AQfuOqZ9aIyQzggA0FAFgU&#10;QPgYsmqH189REuD5IxPu27Oh+R0XXzoDe/B2Pj+5G/jXo1dMWACKTQq6FV+tC/r/AL9J5O9wKWJc&#10;gg0KYAijXI8X54/Xr8jj+XcfzbFllUHf5ED9jQ3sFf8A6n/fXolNDIeEA+9H5+MWP085vBAm/EMQ&#10;xcjc4LUCf0rj/euo98deqzKDLP2gnQ7m0F35J8/3/wCx1516IHbnNlqOc1XB/wBfp/Y9CD8QqzbB&#10;vUngFiQfsPreeKPHI68ctkLdRE08jMAdn3PnQ0FbRHkD57t/7Rok+rE0aAUaIrmvoDYyR96rN1jH&#10;Vep7tMo3I5+bsZB4Wv7fUdD+INzP3hXjcsFkIYEkBtaPYxG9/vf/ABvyfkhtNCsVhQDQz9xk/T68&#10;+DRrCpO6aiSQL6jVkgDg+KI82OfHk5vq3/Tjp1kwlexHWedmKkBRolQf7EbG/knegACdbHpHPHFI&#10;HV3CjIHFXgGzxznz8ZPWq0eu1mlMbg3ZUkeVWrqj88nOPHVyeOzwYWsKuSppL7sSCZJR2lHQdwcO&#10;qjsKkHzogj+pQT6xc+imi1LmNbUt7SCTa3yAOcnIB8/S+up6Hv2n1miQSPtITa24flYiiDuJsk+T&#10;jP0606+nT6mcDgpquGyNcVpbcFf3Adfb7jVIpGUAg+3MsSOSB+GiW/Ea9ayDv8EccMGpj2SSbEdw&#10;Bl1G1aXOCBxYN+Cavjn4h/BHctQ+p12gb1YoN0ke2t0kbsXAIANFS2cEECxXWzHCerPFs3jIShqi&#10;WeuQN9p2TFsA7JGyNMuvEg8qQBr09R1ba0dMGqiCKB8cfIsg1jN4NdcpnWbTyPDOro6MRTbgwA/N&#10;4yPBJNXVDHXz7f6yV+tYyvS2aL2/bOV5GAYwArMaFByCR8k/LN4G9Fd9rEY/vpJ7ppTVD/t84wML&#10;WqgJAHgZsjzzx13j/pKQO3d6Fsb1WiOckD0p+QMn4v6C/nrM3iOViTjrjSFjGhIPaT+ILHW/8aO/&#10;8E/39MtPnTj4IP65seP+Wet/Ko9SgT+ZgSM85F/UX+wIv4UJlGQ5PXBHcJMnVjXt+QhsxK3n47gG&#10;8bH/ANI9IZW/mSmzQuqoYAyR9f18+enN1pSfPosRfikPP+v36+/X6ScHUg6Q4KSaBJJZK0cLuyb9&#10;xY4lQEnydaXwGPwT+zodH7rO7vo0ViETRacgAke5o1NnjIAqx5v56/FnbokD9wl2DdL3DVWWFmll&#10;YAVwBk4F/F0B07eQ9LeC8oRo8tx7Hzl1KGQV4hJpho/loN+//UB5O/QMes1MdgSllIopJTqR8EG7&#10;BzYzd9GnTxbg6BonBBWSF2idWHBBQjI8HxQ+Os8vqW/0+uF8n45ksr09xNbCcngjksUMhjII6tqO&#10;0m3iMjQLGbMYk0JoZ1cvGW7SGAIo1Og7Z3WKSOTTQ6TWlWMGohURq0oHsSUABWVyNpBAI3WrWB09&#10;7f8Aifvfa5oxqNZP3HtxISeHUMZZY42NF4mNsSgO4USTXFHrIB7P1AdGjFe5Tg83BV4Zkllycsc5&#10;tVZq0byQzz15O55WqOjd8jKv4Lv3ACGPrNf9v7joFaVtPPHFC8byX7o1NgZZWO5boWLXIvnHSWTs&#10;HftM0MGo0ck2qiZYHjpXO0Wm5CFbcpGQyhscYzqL0N/1JeBZjAU6M+Zqx3KKRw3KF6dIrkLBVVgI&#10;3YP2b8o4BVl2f360EPcu36pC0riGdVAkRmAOB+bmmWqogA5oi89ch1vZu+9p1Dac6R9RDub0ZkRt&#10;kmRgPW0sAQSLHGL83D419b/R3L3cfjLXIcVXvZCVIa8UeRquWZ2A0R7oIIJB7SCfPgejNLFBryV0&#10;eoWaQKWKBHJAXJJYLtFZu6rz89LdXrZu3BW7joNXpY2ZU9V4mEYZsC2IAAJoXfzV11byrnsXdox5&#10;CrbimrSqGjdHVg/cAQFIJ8nYH/3vVDo0bFHG1gaIP/KP0ro6ORJUWRGDIwsMOKOepKB/cUvvfc36&#10;+Pgf86/z6j1Prlyd6vQpWbFiRI44oZHYswGgFOz5I/X/ALnQHz69VdxA+osngDySfAHN+OoswVSx&#10;4AJ/YX1hrjMhR6Z/XDm+puRjC8c5tiqtJLsh1BUyVDImOGEM34LHYqymYt3b+4kY/wBLA+mWj7vD&#10;r9VJ2xpUj08Wl1CQuzKqtrZpVEoZjQAGmhiWK872kXyOue6P8Ip2jV9y/GEaTvqe49wjE8BUFYu3&#10;RhpP4iMAl90molPqgCtkaOP6h1uXjcjVytGvfqSrLXsRJKjowZSrLv5BI15/9x/j0vkjeKRo3BDo&#10;aIII/UX4IyPp10CKRJo0ljYMjqGUjOCL/f56R/XutVynDMhhXKf/AF9mjxjHY7iLAWvIFOv6yspA&#10;AOxs+fOvV+kjErlGooxRWB4ILgkEcEELxyeOqtRMdPsmUhZIyZEPncqnb/c4+v69UB+tP6X8He6I&#10;UMNx+nEMzHLUhozBCskdsPXhR1ZD3hVDnwCNnYPj5r7zAe8xelGoWSPUxiBqA2h5KY4zWywaxVWa&#10;APT78Kd4fsWuabWTNJBqNNKdQCCaZEMi0tgXvHJuieKx1kzzH6SOqvRynSyZyNu3QtQe6tuMTIa0&#10;wKhUnVO4djf7JSCB8OVIBOM7r27uPZ3BEjT6cqB6o9wV7IKODe0EAENhSDQ92Ouldt/EXZfxAjAR&#10;rHMrtcbKVdkqg60bagSCtbgfBXiP451D6s8J7JLMM96nHoOyFgSo/wAj8W0AP6gD518+lH/dompd&#10;TDsohQwUqoPNk/lNgeGBP046aN2LTajOk1A3EH2NRaxeFzuwb5B4/LXViuM/VXQvU5KWX7q1wRtG&#10;6TbVwWGidH+ptnYA34P99gH6Tt2h7jKKaP38AYJANUFNEWB+YFv2rpDrtFru2jdsLbTh/wA4B5BJ&#10;yfm/7dVny3Eo+ZdZ6PUanlfwoVWrw1JiGj7ZLCzuw35VnIUt8bA0fAB9aqf8HomhcwTBZNp/ltRX&#10;ilUFbN1jn2kZ89B//UL+iunmhBAYO0oamxdkivcd1+RjHg9NLrt1OysOFx+GehZeo0JqNPTjM7KZ&#10;IhEs/YpDfgO5iw8hR41sayGn/Des0eq9WSJ3RNiqV3bABRYkgHkkEmxgCum2k10E2jkaOVAwBdg5&#10;2mypUKBf6i7yaJ6/HRrO05eH12re1BTga09qS1G6ZG5aMz9qx1GAk7TGsccTNtdEszKoYh+ojjCq&#10;CtkNaH87k2QScnOOeAesbq5ZJdRNuUlt4Clf/TRCo/q4wDZPJOBigBfmv86jdhyM0cRmDy9sYIIE&#10;rnsTZ/pCpsDQ34GvgEByqVVgoz6ZJr6+Bx/nj69P+2JC08TgkAyABiwokcEAqeSBeTmjY6yY638G&#10;zGQztrGYhBPLbVJ1jlZwwWabvUMoIDdiBWUP8lx3qdgGfbHCT024BVyePcRZ+xzXjj9D0LXxfxHb&#10;43XYCZcbiCAiuFBsZ923i6vBsX0oZuK5/i4qw5THTVyECxyaLoxAGz3hiN7J33a0DsA7J9PWkEhJ&#10;Vg1D/mBn+3S1YZAihF37aynuAJ4JA8WDROPFjq130+YNbuTktLvvhkRHmCqGZgEOgWB0vuH8VHg+&#10;W8/Pq1o0CDknGfNnwtg2Rm7P7njM/ibUGFFjZrHpk7SaF8lqoCqsZyAB9etIYreRxlB3js2AVrrC&#10;ASCCXUL2jwDr5PjZB1ojW/Q7IRyBbWPBu7rB4JoUebJxfXPYyJGWySpJe7a/k1mucC8V4x1UHn2f&#10;v53mKxOXmanGtaAMB2wPYcRKwX42qq/tjwS7u2iRv15FEpkIPO0LyTz/ALWSMX560Sv6OiBut1s+&#10;SdyqCTzZI4ujWcdO9akmP4xQqFrDFo0Z9v8Ak4H5H4H9PkADROhve9kORGqhVAwAK+Tj6f8AP8us&#10;WdQZJpJMDc7FRmgCaAzg+00Krjot4LhpVrTXWSbcz6AEjBVRD8HQ/vvydn4B8DQXa1VAUiwbIvjg&#10;5zg1fm6q8+eitNIzS0TYXj5znyfqbF/24ZB7YSO6F2Oz5eSU+R42QCPjwAN6I8fGx6QSorWNwu69&#10;vIr4sVRAs1V5NcdPUmaqGKoEUReb8VY+Sfnnr+R3IUlGotMT500ngfPg7P8Az5HyBr9H0I8ZTkgg&#10;jngn6ECuLxRyL4z0bDqlFAgg7qrxfBz8Hxjnnpac4zIvZSGnDGPwKQ7IdgGcgnwdkt2/GvP+f16p&#10;RCrZNgkWSBfxiuKHk/5dO0l9LTsxrAZiD8EE0SRXA55H36n+QZCvhONVqUddEWCqbMzdvbtlTWyx&#10;+CW0Ts+APkH1CRlsgYNnH9xf62MZOeb6E0++RgzsSz0L5AJNk1xwaHP0JB6zY6l5f+KZB4iyhrlh&#10;nOvDNBE+lAUbPtltaJ0G1tSQB6P7cgL2R9+asnNH6C6z566DooGTTIckChwQQLBNEAZqrNf1HPQT&#10;QpoJ4HUALATKe5SSxA0u/Gt9zKRv+x+T6dSNtjN1fGMDnx5wPgdWSqxUIOTQ+CKo39P+Xi7vJ9Pu&#10;UhqQpCVMlnJW0iRFTwEXS6J+FCqD3FmH9fx+iDuBDWLAsH4+RfxggnFfW+sX3+J1cnJVUAJ3Ztv8&#10;rv7ULzXWhVzNWcRxq7cqxlJJIRBXYAKiHQjB7mOiVJ2fjQBP68BvOEBVbBNAH4x/nXBGb6yun0om&#10;mG4hljDEqSQWrPjgE834Jz1L/T7TkyRuX5WlkvTTOssz7JbRAVonP5SBj+KnwFO/Hb2+vJDGFAN3&#10;YBJ5APk+b+SQQeL+AdY7DU7bG1NzKobBBFmwABjAUeReerK53pZayphuGJ+3YXTAlT3aLSHZ0zeA&#10;pYntA8fIJ9FaPTJM3uVRWVdiCT8+cgWaFX+ldUajWvABsYgmrAoYIwDQxgng/THUhU6U4+tThrSw&#10;Vm7iJJA6x72CDsgbJA/Q8j/kn06TRwEDAocgDk8nih8fGPnNq/8AuGrBZxNIGPkFrr4Ga8AcV811&#10;P4/pdxSHvt2adeR1U6cQoUi1vZXuCgt8Et8D4Hxv1aINPGd4CnByRQvyRzxk+KPz5pbufcJFMfqy&#10;lbFruo+KBqr5sC8C7FV0uOV9HOKcrmenDRrlT5ldo1/FPkIuh+JY73+j5JPnfpJrnSVvSiChQLY/&#10;QcAcG7OQM/PgnR9p7vqdGPUkkc0BsWibu9xJq6rBOLI5FdVl6k/R5xhlSwuOquJu5X1CinRBCgMq&#10;ggEDQ/s2iPj1DT9rEq2yqSDZ3DcNvJUDJsmt1CjfPWij/wCoGq0lhXcKw9o3Gi2KuwCfgm7AJ456&#10;rK/0iXMLJZkxZsQg+59uiFtaPlG0RoBBoedeAR4OwT5O3RxCo1CjBVVsC/OLJFfqL5q+rx+NE1si&#10;vqHXP594BCi+A273Hgec5zRPSN5T0Y6r4OWV0M08SOWYRo6StEGJEQB32s5ADEaOvgD0DNo5kJ9O&#10;UjN0bUEUfaKsWMgH/wAVpdN3bsmpRQY0VmGLZWWyPzGqX5IB89JfkHJ+pHD3X+IQX6UZPZ4MyIkf&#10;x2kgjbnX+4eANj+5XSarWQEg3tHgi+L4HH0uq+D46eaX8O9p7khKhTQ3WQpLE/JwQK5F+aIIPR/w&#10;D6qeVcYIiitmFH2G93wd+AZBIrIxbY2ToqdAt58E/R/i6bRK0exdpy25QbvyCtG6vnHPz1ne8f8A&#10;SLTdydZYndpADRRvaQSfaUYUPgMGH0HTri+q3MZl/wDxfJbEzydvuQyOvshR5C+DGfkDwO4nwPOt&#10;EuH8bxs5XeqsSLwuLIsg0CcUCM/W89JNR/0am08YcaRwFU7G9xtj5PtagDR5A+vTewvV/K5fIY3I&#10;3biywYxYrJqJZGysI2ru07RxJIikyKqgaYgFnI8aTS/iaKaaJ9QsfoRizGhC77GPUZj4wdo2+B5x&#10;z/uf/TrUppZ9LpWYamVmCyyK4QAHKIEVgbYAK5NsDxx1o50q+uHitGpWxEZuQGALHYeanOY3YL3H&#10;tmiV0ZRonuHkkEBiPHpiNd2/u8jiIP7TgEUADyfOAAecAXxjrHv+HfxT+HUjjl0YlV7YmKRZLFmw&#10;dpsEZsEXXwx6sXxT6gMd1Rz8E/ue1jkkENZS4UKgIDze22mBkYEggEFQNt59G6bt7JE0sK+wFgtZ&#10;MgyQxIsVY+lD5OOlWq7sw1a6XVKY5MK6sCNjDOwGhwbDY5NYrq5dHO4ieGGKrdrv2oihBInjQA86&#10;bW9aOgfAO/j1nptHqdzO6Nk8hScA4yPp+l2OetRBrdMUREkX8oABYA8ftz9fr1GZ3KwgRjaSwxuC&#10;6oVYsxGj4P8AtXfjXne9b15J0emcbuVZhyQRtoisg4vN9D67UK2xRTICCQCCSfk0ePAzn5zXSD+o&#10;Lq9xzgnAMw8KpNPFSeaWGJY/dlmKajqxLse5NM5WNRo7chdH0ZpEaOcS6iQJZpNzcWaxZNt/hWrJ&#10;rjjr6FI9bJFpoajXcJJZSAFjVRbuzeFjXcxNjivJPVS/pN6V4uTE5rqX1ChrT8y5fZlzWY7DGK+K&#10;xzsxxfHa0zqp+0xlMokvYFFu+9qwzOZN+mWsRkkOqn//AAmVFjDO9jT6dT/LhXNAD80hFW5OGx0m&#10;l7oe7dwlWJ3HbdDu0/bYicmOOlOokAwZNQwaUkAhdyqDQHVf+vdHi/UnrpxbB4aCgaPEHn5Hm5ok&#10;SWOnj4SK4irxIkhDPFNJVksN4kkusiEmKQjUfh70m0Wo1rKGYP8AwmgZl23qSNztGSADsFHeAduM&#10;ix1nvxr3bUjQaX8KRyNG/dJI+469VYBv4PTufQjcnJEkil9oBBCxg2GNBF2iMpk8iY5RBXlt4ypW&#10;tSSzo8S3pJkqxRrK/vRwJXM87RRkn21VFb22Vh73Kf1n1QRNyaDSMQoob53ZSwG0bTbuvu4si82v&#10;VXbYYtE3bojsK68S6yVBGrOumjZkQKa9u7YSqghRlqA6SP1Q9QOjH09dD+S5nlqZrkEl2g8/IZcL&#10;iIKpyFgwR1WL38u8QpUNCGCtVeWcwV0UP9xJsMpjH8EZ9TBo/wCKmCO0iz6kadWjXcQhYEkiNGKt&#10;sCl7YgDceuh/hN+7a/uOnkjmh06aMhYml3OqRgjcY4kP/qOrEkk1vLG6FdZ5/QB9NvTbrDVn6w9Q&#10;sXi54OUz3zxvD8mAvVeOcbsWZftUq054QlrIXIO02MnPCCICK9NYIjI8iLsnZIdRrH/ELLFpWOoa&#10;fRdshVmigBJUuxk90rD+jeNsYO5QXIIv/Hf/AFM1c3cZOw9sEsen0LejqdbEf/wmSNfeAy2ERXzs&#10;TJK3YBAAL/qC/TV9MvTu1i+U9NH4hi+XV8tBUlwuCgpRZfkk0n8uvXFCgx+2p0n7n92SKOMkAySy&#10;SmNBqvxZ3vtPcuxydp1qAd4hMcmkki0yvIVBN6dpAi7UkLbidxa+F2jOm/6f9y1sun1U3cP4htGI&#10;fU/ipmKxRhAW2r6oBeyNzsjEKoNkZ6uF9FP+nrw3k3T/AP6i5tFTzPLeRV47V6WfukONklQS18Xj&#10;WDL7Ven3KJZ0PuWrCtIzmNY0VB2bsMPa4YtR3JV1MuqhQnTkXFBC3uMYBFGU/wD2xyLB9opRnm/c&#10;f+pE/e+96s6BWg0uhnl00SvRMzo9GdgTtb1FAO0ghVIC+4E9JH/UP+liP6eunkuc4/mJ1b7uvDfq&#10;WL8LV0ityCCrVprKBbsXmdg5ghMnakfhNB2Wzuf4a/DEnau5dx0vp6DVaZDNBAZXCSlSCVWO3Ady&#10;VSJbRfNG+up/gruc3fNS0eqj2sqABlT2A4DFm/KvsJC3ZL0ABfWHEvJOZjHjB4q3nLVvITpDDjqM&#10;Ujz3LU7e3XrrFXiWWVndgSn5bB0SAuxy3TyzyyIrM/pg/lAIU5/KFA9xJuhRJzXXS9b2ztekhm1A&#10;j06OsbMXaQEoFGXJZ6WgSSwrHF9MjBcUz3S2Ink2NSzyu3DHa8PRljryTgOIfuoHnhjau20mjR3l&#10;WdW95i6gh9rI9TpkglmjtZlLRxtQEZ5AkGKkqyy/0iqOTXJdQY+6aiQwajbptxFqWt0VqsKawx4J&#10;9pFEAjgs+ij62OqnQLnmF4JTnyef4RznMxwcbw6Geeevn8i6xz4ijOdxRrbYh/s5SIlkPf8Agrhh&#10;2v8ADXbu6fiHUL2rTwTa2b+B1E8CMx2fwejBl1EoZm9y6UEuPTJdPyAEEAZfvna4p9E6ClmgNhwN&#10;pG4hFrBXPB3Cq8g56+pzop1z5/zBkx1jhOcxN2Uosr5KLtdIwNMrBe5TNCdh1Z12NgEn8vXk/wCH&#10;p9JI0up1EawR2aR8OTwV3cKQCCKsNmvHXOpUeKF02p6isIzYO/gC8VuGSQ3kc+D1olxXBWmqpayz&#10;mOxIi9x/p3sKdgb/ALnwNfj8fGtpdTOu4iFDS1tBsm8jNfSyfJu7HijTaX+qVwLNlhi8Y5FAeBj9&#10;B0czPTxdcuJVLJooC4J1vZ2B+S+T8Afrwdeh0Mkj+5DtN5CkYrHPn5FcfNjoqT0IIyQ4Yj8oJBPP&#10;PF55x/aulD1C5Bj7WLa7XeOC/S7ZI5e8F4p4WDQzofxZTE42dDZUn5G9s9NpZDIqsCFb9jjK4u9w&#10;wRwePPSDuHclSP1UIWSM2QcgC+SOcc+P7dZ//VZyrjfUDpplMzkIqdzNY7CZbF8gwJmhSHkWGyFO&#10;WtmMBZis6r2K+aomSSkkzKn3Sx9siModC5O1x+nqQYv4jRujRayE3GTDguwZTibT/wDqxmtwq1Ob&#10;6z+o7qkur0cvqFTqJI0SWO6jlDh4ZRhjcUwDlgpICuaIFD4ieocdzphz3kOM4ZlbMfH0ydqfjjsO&#10;6QYOxI0uMW0p72W3WgcU7iMXdbNeVi8qsXfn8sbaXUTQCb1VjciOQOriSIndHIStDc6bS9Ae8sCO&#10;v1f2N5e9dl0k3ckX+OESx63adoOpT2zSRVY9OWhKuKAcAAGqFLfWPqZDH7b8isiA/l2QJXTR8AAd&#10;kPcFKnemYgEEa368ZWkAAsjGSSKz5zwDeM/F1VXDtnb4XsI++7ppGr7ngWPt+3U/wfOdYuo2VGH4&#10;42Yylux+AWqJG0GPbuQxRgIv7MrssOts7qqkhho+0avWKW0+nklVSoMlERISQAGkYhVssu0kgEkA&#10;e7HX0o0yUN+2m/Lv/sbqxg8Z+mb6tJS+lH6qbE1SrNx/nUljIKDUMMkkfbsbMxInQNWUq6rYDGNp&#10;Ipa7hJ07GKH4a7i8jIyadAmZGknQKin8pYjcSSKYKoLlbIAo0GNf20MyvJAGVipBYE7gar4xYJFg&#10;58jm4/QP/Sz+ofqFkmuc4yuWwOCqzRxrJBkLNq7lpP6niheb+RQXwV9yzE3c6yCNPwZ1Zp+HtBo9&#10;M03cNUkuplVvR0mnIUIhFCeWVgSzKaZYlUErW5s7RXqe9dshRWRBI4JBpfTUMCNp943ta8YUc2b5&#10;h+vX0j9S/p35zW47l0yeb43lDJJx3PpFY/8AErEFexicmisY4MvQU92kdob1Jlt1W2lqvVwE0MsM&#10;rxSJeWaGVQPSnhBr1UskhgSBNGcq21gWjZHZ92Tumi7xEVhVRq4QPXgCW8anCuMe6J6NMLCsSrUR&#10;kUq8A5SwCnFZGbuAMTFJtqgG1jbu/ab0N7LDR7f6gPgjVZ21izuFEEXu/wCYz+zldOLNAL9CALJ5&#10;+M2ACQPtXU9iul/MPu4pYcPYid3UdzBR+ROgW2pO/wCzfHz/AIPqpjGoO54h+Y3uFgDxgffxY89G&#10;Q6WXdgLRFH3ADN3Z+gz+v69TPN/p15VyalFYtYuKZFevJcRJgkzLEQx+FbccsIaLuCH23Ck7Gw/u&#10;h7jpINVC8p9SJHDFaYA5IYKcG6HJ5GKPHQ+o7bMZTJCIlYoybi15ogH2g8Ch/rjrb36LOgvShunF&#10;DCZyvjHk+2jmq07sMYtUZQikrCQpBMxXUklaQFjosvgD11ub8SaLWR6dNA2Y1GWol1NUikX/AC15&#10;UAijeBnrjH4i0fddFqZpJlcLvKFotxUhbG4mg14J912KokdWO6ifTp0Wu4PIV2qYdqssJjs1/t42&#10;jJ0wRddmlnVgWRiglB7u1we0AFp1nYevGr2cnPPIbnBB4/QZrOeg7p3CN19KWUOrAoAwuwLApuVN&#10;ZB++MHrOjqV9OvTjOcfyvF7dmsUxavHjJxFAs6UJQTFVd9hnMRbUeu4BgXXWtFdqO49veCdNSFbU&#10;aZTGVYf+stWovjcAbU/0m8Vg63SabuGon0uuj9TbqmVpfSakSRTTMq5BDAHc3B4Fk9UU4d9MI6eZ&#10;iebCZR5cZLZeZqFuQGt+ew6qI/yjLsA5K7VW3tdk7wU2uUSFo9O+1SdoJAq/HIJAPJOT/frq47QN&#10;XpFE2pHrFFVtw3K9ZDZogkYJyLFlax0Q9T/pm4f1enpXeS1KbSVKUVALIxnM8UKlUVtkByinsBbb&#10;9qjz+O/TGL8U66JdkSCMGsA4BAq7oeRkYAsEdZRf+nnaV1UuonvUPIKBkj3BSWLM238uRVE2ws10&#10;EcT+iHpHw69JPSxFBUdlk7fYUjZIYjZ2CA3wQd7+R+hVN+Ku7E7DKNpFgbicmiSBVf6feum+m/CP&#10;ZYQ23TR2LG4RopvJvgWLvjHm/HVhcd0o6T0lrxyY/EoYCQDLHWB0QF+JGBAGiQCABvx4bQEPfu4O&#10;Dep2kitokUAfA5/Q8jGOr/8A6d7bHZTSIa4OwWebJNbufB4B5IsddmX4N0YqQPLbbjcKKB2vNbxs&#10;Lx6Ggunl79MfGtHZII8H1S3fNaLB1rD6brB+arnF0fv9ui9L2nQ71VtNHfgbQCLo0oCmyAP26FI7&#10;nQnCt7j5XiULgaO71LZ2d6AjL+RvevO9/wDPoKTvGpY3/FSEX+Zdxr53GjX+RHHTtO16KKgumjth&#10;WVLY5PJ2g+b5Gb+Oug9VOhWO125vjjdg+K4aXyNeAY4WBP70GP8Az4O/l7rK97ptS9YOHyfJzWP9&#10;+pt22IUVgjW8gemL+3J4P0+uB1+X+oXoZXAUZKu8uj2PVxk7uP8AhjGndvz8a7h5Px6rm1LSrRSc&#10;/VhtGP8A77P7eK+00i9IVtonA/KMZ5v/AEzyPg9C936nektGxuBMtaYgBTHiUTYX4ALzKQPG1DAD&#10;yPHkH0B6iqTaMcnkirJ+/Iuj9fF0OjY0mdcBiQDWVAPHuuzQP2+nHXG31ecB7SlfA5qc/rYoQd3g&#10;6OzIwB/uNfiT8bHopZo2GI1uvLfP2WueB9OqJU1C4oKBxZvPOfofNCuPJvqMj+sWCvYaLFcUu6fw&#10;pnyMKKWJ/axREbJ/f7H6+NfXHhjFGa+Sa/tQ5xj754NS+uSRuVSB+YXj4NFfP71gWeYXMfWFmIpG&#10;kbiNFGfyJZrtpydnWyEjUA/skeD5IYfu4ag0AqIoHj3Gq4xu8DwbP7kdUnTyAsTILOT7Cc39xnNf&#10;peL6DMj9YHNpo2Sjg8HAWRgCYrMzov6BZplVh27AJHcPJ3416qMj3alQQf8AACB58nPPz8fHUUTJ&#10;DSsa52qq4OMHOboeDn94EfUt1euxv9vNi66N+SLFjQwTWtbEjtobGt7I18A616i2o1AJBkx8hFGf&#10;PAx8/wB/iy00cMgFyyWKoBlGc+Qt/rWCayeg/J9f+sczsj59q+2IIrUq0XYN7JH8tmJA2PnQ87Gh&#10;68OolKUdQ5uhQ2gDjGFH6f269WGON6tiASLLefuKJs5H6fYx46ldWMmqvLzDNhWAYiKaOFPIH6ji&#10;Xf60Doj5GvkhNJJvzK+3dkb2us5NeP158V0Xv0u34bGQWOR98D5u/wDbrnt5vqHbjIscrz5BX4/i&#10;loEg7JB7ZF1v4Pju/wC3r0TID5PzZP8Abmz/AM+oHmlgAsVa54zdfehf6efnoUavyiaZZZc9lJyG&#10;Pd7uRtyE6Pd4LzaYDR3sE/tQfB9Wl42UqFOQasZz9RZvJ+fIPx0B/GxbwSCCL/Sj9DXB5FjkV1oV&#10;T6L5fqd0TvTVnnsXLfG5pqn5TS7t0hFcr70WdmM9Xt+SRst2kHXrFSTNp9aSEJ2S7iQL9u7a3AAA&#10;2fTjp2dTEArEIq0tEkL7mFrzWc8YJUfXGer8JvwJNFIsweIuksRVi0UsZMciHu1+SMroyk/1Lsjw&#10;PWlWTeFYDnggCiCPi744H1qxXXqa9UNgqcjBNE/2+D4/S8dQX2MtSUxSfKDY7hpt70Rogf38A68g&#10;j9DYc7MpxgliceALPnNZB4xXOetb2uVdRDvF4JsXdEfP6Z8fJ56MsLVrze33dpOiSGAIJGif76/Y&#10;I8n9AaPiMbluT4qqzfz+oH/z0dNGoCmsk8kXgj/x8ePp0ZZHj+KsY8yxqveYZO3sGz3KuwB42PyI&#10;8f51+/JLkUCPg4+1dDemADSgFvNZ+n/ggZ+eR0oqWDjt3441CgmTtcP3KV/MgjevPz868b0dHx6Y&#10;6YiRMCiOCPpycf7cZ56xHe2kimG1toNWWH5aI+9fIF8nwSerf/T506xuT5LLStxJIBWWcIyElikq&#10;xuEZh5IEig/AKj42PVy6dp2ZXIPtLKPI21dm6yM/vn5Rv3WXQIsyEsS2wm7ABBNkCsWKJA+L46N/&#10;qH6QQYq0a+NqyvHbpUbscEUZcjuM1WUKQCRuSIFh+QBI7dE79QEKQPIjUPysNxxTqDQANUCD5Jrk&#10;8UcO4ydz0yzKo9RZGgesFtp3BjxVhgM5O26+ExxfjdYYKatkK7wzxo0IE0ZRkT2yO4g6BPcBr/d/&#10;nxv0OxDN7TYOcHNEj4q+T+1+Oiow4iKyCmIa7Gaoi/NefP1NZ6F5cbxqIMrSR9+yTtkC7Lf0knWt&#10;DfkDXjR869ERxOfB28AAkkE8EcnJ+vB+OkM2qjBIaRRRoi8jHxfyOMfXI6k8dxajdjZqlOGddHTG&#10;ZB8k+SFB8Ef7h58H42T6dabsmv1Sg6fTbw3y6gnxkOd3OODgX8DpPqe9aDR41GoEfwNpZSDxkAiq&#10;oZNc810a47pZdn/KKjj0Hbss00m9eO0FRCw35+dHej8a9EP+DO9uT/I04BN22oU0OaNKT9c4H3OA&#10;1/GfY4b3auViSfakT2D9LI/tg5NAdQ+d47Jxcu9qnSLIpb+SO5j8/BYL5IH9JAI2d6Hyu1v4f1vb&#10;1A1SxKav2NvJ+tkAVeQRwKPwOiYvxRodYb00krgHhwUsBbwCfJOCDyCAehity7FSbi7a0A0RtlUk&#10;bPaF142B8gk6+F/R9Jm0W+tpvdQoYzfN/N8/53gtI++wxqbpav8AMTfHFUfpWfoPnqdow4m4rzvl&#10;KsTsdKGMY7vO/G/OhrXbvRIAHkj1q+3fhaaaH1PXKlhWwRBqBzzuGebxj5+M73L8X6dZmjWHcAD7&#10;hJ54ONv14sn9OojL18TBUnnXNRtMncDGDH293nQ/FR4IX+4Pz/yNCfwy2m0zOJXLAWVaMBSVzgg7&#10;hgG8+L46zC/iGHVar0hGFVjht5JUWORVAZo0AOBd56q9m+rNOhPLVWaNl/Mgl02ddwIHaf7roAaI&#10;1v0njLcFTfkBSaP/AMZPPR00jsAY2ULz7jRGOQP05OQPp0CydVadueJRLATM6pppV3+W9nz+vnR8&#10;b+Ng+vZGkUNtVsA8qTkccDzfz546q0zFpkDsG3NW4niyMjiwMePpQA6h+VcyrVTTDzIkU9oQ7JBD&#10;FkJ7Qd/vtJ0DslT516BV5SWO0sAtggGhR5qz4PP+/T3VRRhEt/JFiueMCvuB+uCL6tP0G4bjuTLB&#10;brzx+7LKNhCAzFnUkg7O/wAT/ST8+f36Sa3urwb0dRRHm8AggiscZus1gC+mPb+zRTqsqMAQfcoy&#10;SaBJu+fIFc8DJ6146YdP62KwT2rcCBkURxhkXRHwo0QfAXX7Pn5879Zl+5+pMiq+Wq1uwD5OePpw&#10;cA9ahNGwiZnXCqEUlcmiSBj4scXeCK6/GX4rQztqRK/an2/esjJrcjgEEHY1pT8bG/xPcf77HS6a&#10;GWBZJBZIsV4tSR9icEiuaB6UrqZ9NKyqxUFttVQwaJA8n/z9+kpPW5JheV1qlVZ+2BGeORA69sSy&#10;EF1kXfaVJ/v5J15B85LvugfY8sYLemLG04B3bgauycZ4yP26R+Gu6BWEMxAWSyd43LtK7eT4N2Pg&#10;4HI6tz01648v43msNSfMmagZRHLWsOyugaFw0SuGUt7jALo9p/SMNkBL2nu+t02pghaQmIuu5X4o&#10;ZIUgAWbr4vx8Xfij8F9g7votVqYYVh1m3cHQ/nYFckZ45BXkZIz1WX/UT6gS8wx/CLMsxWXH5TJz&#10;JEzs7sk9SnDNabuZmCGVVrp8Kwjb296fei1+pi1Wp0clKrDT6lHjBNoHmidCQMjeysRfG0+OFf4L&#10;7I/ZYu5Q2GWRtKUdbALRiUsoNANSsCfixeK6oVxnk0i4toVlI/27G/gjWgN/3Y//AFNgA+ioZ6iA&#10;FigR8fa/OM+fP6daGSJlmZQb3ENnNkjI/Yf7XwPPj8kj8gx8jkDvytTbk7VAbsP5Ej4AJ2dE/B+f&#10;SnJdyfKvkigLBGMEea+3Px03nUx6WU1hYXABySQhPH+RyL+g6/6FX0nyCXozxpwD5iBZiNFiyA93&#10;9tH9H9g/A366DrxUkIu60mmAr4EYH+mPp1+MdCQV1JAq9drD+pmY3980fqOrLqNn9/8A7PkH/keP&#10;+49A9G9epUEdpAII0QRsEfGtfv19191UDr10xxvKMnBjKtaqzZTEZaOxUMETC1I0aQRF1ZSNI85Z&#10;3ZW8qDvW/TrRSepptTHKQymFoQGCkU5X3MGFN6YyATk1d4HSnUmXTavSy6Z3iYTxzExsyndHZ2is&#10;VJgNjAv9Kx57/S46X8rxuMtZVmTK1KcIeekzUpTIiAhTPUEUjqmu38iQV8HYHoLuH/a+5OBqNKQF&#10;Cx+rAkOndwi7Q7mNFYkjDHkgDHWk7d33vvbwzpLBOXkeX0tW2onVC53bU3ykAKcqAAFOAQOKO5b6&#10;F5+BdbsdSGXyb8bqCK1i8aLcpT7mOXteay4JaxCAUaGFyy+4WaTv2FXM65l7Dq1/7fPMFn06tp09&#10;Vt5MjGNlkKkWgq7K/RsAE6mbvOm/EfZnj12g041EM5XVMY0KLtBZTCWtgxBrGBQKgZI1Lp5Czwzj&#10;1CD+Jlo8ckarB3a0yIAFY7JeTWy7HZBAGh50jk7tqlnill1RkRJNpSxtJAzwLO0knJ5oZbrPrpdP&#10;Hp3ighCFlJBNDF2uOFvGAM830ecO67Q8gsRUlbXZYMU7upQbjZUYIQf5oI03cAAVB18+tlptVBro&#10;0khjKggqScDcAASFJDEA5sjIznjrOmSWGRo5xsO6hbKbB/LwTQORzYxfyCXqzlEs8dnkhybe97Du&#10;qiQJETolT7YILt50AxIA3sDyPQ3dGkh7fqirek4iZlc5oqL+u7/yT0QBHK8aP7kdlVksruBYWtjP&#10;3HkA8dUi5D08w/UbjSVclUim+5lgFkMqs8L+6pWaJ9Bk/L8g6kMpGiR49YTtUh1Cxsf/AFHZRMDZ&#10;VgWNtmqX+r5xQqr60TP/AAisUNKkbKlAEMNpG1lIqwLHxRBN56v506nx/D+F4rDWLUscNGusC2rU&#10;/eHC6Cj3pJC76UA7P9/JLeutamN9W6Spn+WikZulUe4+M+L5+bJHWL0rx6OIwsCoV3YV+VdzE7Bj&#10;AUcAYAwMDpZ9S+SUMzyXhMFK2rpTzNezJQMyF7ss87LAvtK7AhBEbBLfCKxIBHgzS6R4yquaK/zC&#10;F5ICFQD8AMwP3HFZ6B1msjlNpZyqqD9XFtQzW0V4rN9frmeRscx6t8N4O8Pu4yhRjz2YUgmJWkdm&#10;pVyfhpZTXebt0O2KIMf6l9URD0GldFJSKKV2kOQ0rUkSLf8AhXc7eBa+T0VKW1BhV2A9WSJFjUkE&#10;RoN8rEirBO1LxZJqwKLj6mdMMTzHjjYo065aOBo4Q0SlRtSOwgAjsPgfvtP5Ea9L45VbcmpHqRyC&#10;msXROLo+K8X0yKPEVl0x9OWPKlTtLVkCxgGxg/px1j91D+nvmPEruVj/AOnRcwqTSyQyQIA6Qu3d&#10;2MkihGC+SDG/ldADe/WK1/4Y1HqSSQIk+nLs0ShgGVKJAIJAO0NRybHW57b+KFAiE2oeGcIqurqV&#10;BkqmIKlrurJof2HVLuovTLjoxV7IxQpRyESTMzxssUkcigkKwB87Pkggga8a8+kB0c2kk3RM8Tqx&#10;JWMm1IIJODV+Qy5uibx1uNB3w6wiGeNNRGwKguMHngsLz9iR9j1QnhHUjm8uWzdbH1o8rj8Tanrx&#10;2o9xzv7MjJoa/lufwP7Hgf3YA6fRfiPumiKev/8AZcRALCTDBeVXcvJrksCR9R0R3j8PdomUGKQa&#10;SWT3BKGwnljRIas5ANg8Dx0zeJdf8Tm8nPiM7J7VulN7FivkR7fax2vapfYZgPPjwR+/getnpPxX&#10;2ieJRJ/9jStt3JMooknxIPaa4G6q/frF6j8L94hJMcZm04Nh4SzUDfuI/MtgWQRVYAIHV1eE53gV&#10;vHR1632taSVQ5ZGXXuaJBXRO/BJH6+NDfoebT9v1kvqRqhDXtZDR8cFTt5FDFE1k4JQzaHuOlZ/5&#10;bBbBdDjilohqa75r96qln1SwV+wJLOBZJ4nKhhoSFogds3tt3D3QQewgHySW8b2u1HbipOwB0/IA&#10;T7tuTn/I1n7G+n/bPV2R7hTqSdq0CCBjk8Xj684z1mF1M5LYwHOGsZGvlasm/bNhUd4dRsWMjKQv&#10;doAKSG878A/BUrEYpGajW5rFHji6FbjQoGx8eL66dplaXtsEJyxA5xVGyDf5TzXgeCcdccvUbA8q&#10;EEBdZ1j2rvOBG2/G9Rvpl7idk+QV1+R+fREYH5kkAJoBTatzY55APHN89eKhgYbo3AINlRYAAOAV&#10;Jz5Pnxm+tCfpI4PxG6tfIWa8LxySF1LrtF/LbEK2wCN/1eTrwhHx62n4d7bFrEaSVDK4YjYc0QBR&#10;oGscj6WeuM/9Ru6zwTbYG9PaBbKKtWHFjPGCLI+hPV9+b8U6fxYh2qS1oZlR39tWQfkqEr+ABJO9&#10;kA+d6/t600v4b0rqT6DRHkuo8Vmy3iviseeuX6Dv2saYRtUm47BTG8/HhRQAyCcfF9ZtvxWlY5v7&#10;tIrMLWUeRgSHVlrgwoQdeFGiSNkB/wC3rJy9vh00y+mzOpdjbUbCmlzwaFkUOPB63up1sjaT0yCr&#10;CFUUgmxZUsCDzkkWa4P06b/IIbL2oalerIUrwpECkZOiwBOu0fOtAfJHxvZ2INuzgms1zkgGvP7Z&#10;r689IkUhcg5PNfGM/wB/36amKePFYenWkCo6QKZAQAfcf8m2NeSSQAf/AG343ntfITJIKo4QA4oV&#10;x4Iur+t39enGjQGNWFbbLE/JJqrJ4FAc+PNgdQeVyZAJD9vg6Gx+ho//AK/B/W9elCijnB4yPjNn&#10;6fqDnx00U8kfAGDzfFfXyDnz89D/AN1cEE9hIrDrDEzlkhkZV0P9xVO0EeN7I8f9vVjIHBsFhyK/&#10;bFecGrvNjjHV0AkaVE4twGLA0Bybu+aqvt5s9IurkLF/kz2JGZkru0r72F7y2wPOtDwF/uf2B6F9&#10;OwQt4Bu7Bvi+LsHJs389O9fJthVDgvQrF0BkkeKAAoHnB+kH1L5jbkx9pElkkeQ+ykaFmIVB2qxA&#10;B7VLDe/hjseSBodtOGJayaIGL5BvFAYF8YGbGer+yxmTUIHNbQpJbgeCtHCgj544qsdUvf3rubsS&#10;2EkH2+q4DoQ29AsSGVSNt5GwDoj4Ppro02AnObaiD58DjHzQ58466jEpSGNQRxu+bDCxVeOKr4P2&#10;M4YVRXEOmcqE2DtVO9/Oz5BJ/wCT8H1dq5CsZHJPFn5x96+fj63XUkUvIu/8q2Tf1PxXGMc0enL0&#10;RxGWfkkdk25o6tZQsUX9KCWRlLFtDz+IY/37mB+N9wGmikbe7E4ACkg1Rwc1R5v/AIayn4t1Gm2R&#10;QRonqOQXbzQ/KT8cUCaBGDnq5/UfqDFVp4/Apc1FCsRlYN5klbSgfifJ2SxJGh4IAHzUunlkloAn&#10;bfJoDNZJ8n6WQbGesfGqxQO5WjKSbr+lc2M2bPIsWKx1Yz6cuY4j+L4rDxWYnmMKyPErdzEO42Su&#10;zr42CT+iPJ2RDVQTpKjmwq4NCgbXi/JGAOcjgcdZrVTw7SSQXYsQDVjwSDix7rofY9a0Q4uO1hoZ&#10;FAbvj7hskggjRJOj8E70Na3obO/TTR3GqMp+ceTXn/MVV/T5WSlXUDGBZbOcUBxdVxnnPz0vMjCt&#10;GZlsuUiJITRI8Kf6WJGhof8AfXyPTyMlgCvkX4/Xn69LXpL3Gh++Dxj/AMfXjoLznJ6gX7OtIrhR&#10;sxodlj57QQGO9k70fA2CfnwBrtUkKFbtr3ULo8gX45+gArPgG3Tx+qbXgkZOKr60bvNHP/t+eu7i&#10;hPvCScIZJkZpFJ37Y+QPjXgAAnWjr9DyUWnmYzbmyWDX4AHOPoP8r5JFN5IlEdC7BAHm1oAYxknP&#10;kAVZz0N9R7ciLCE2kbWEVnIOu0eR/wCnX5f0rrt+Sd+tDoZqsUcjLY+gFfrgEeBjpNr46WxVXgA5&#10;GD48ff7dDeLv0pNJPGH2gCs6/wBQHliGK+d/9/1o68enuzcqsQCCBzX6XfGOMEGr+pSxzFCxsgA8&#10;DjOD5H9gMfbHVkMPxzIoVkoQkuCBuHu2T89pIIYnxs6O/wB6+PVBgDWpocm6AyOPAx5INDx9ejot&#10;a8ZBDtYJzx4rdgUT9x1mt9YWK4rWw8uGx9Os2SuyrUrIAokktzv2Qgdv59qsQ7s3agRWJLHS+k+q&#10;gCyGIpbONqrgk78AcGh4vjHki+uo/hTu2siibVyzSejAPUc5FRpbMSTgkkVjAY5rjo1+lf6KeHSc&#10;ThyfJ8BByLMXoFmu3slUE0NbvRWaCuJx7VeIeQkafkVG5CxJAL0P4VTTfz5USWR1OZQCgU1QCnwP&#10;nbnBxeAO5/8AVzump1jDRzPo4InISGL820GlLlSNxxuzXODQroQ63fQ5xWPLS2+IlsexLGSji37Y&#10;Ub+ywshQaPnahVJ2AD8izuf4W7TroxKumTT6tABv0yGL1MH8wUFTZI9xU/PW1/D/AP1l1hjXT69k&#10;lGAXlAJ+MsKY0LtRfk/N1Fz/AEO6v4OVq2Nhy16lE2oxGrQK4XYUyKiqksnaR+bdx+ded+sXrvw5&#10;3SMVohKyVZF17q4LDBOOSBdV10TtH4n/AAtriJNS2kR3IO4sGpcYHuBQc0oJ4Hk5UuXv9W+n07Wc&#10;pj87TiRwn3CrYVQTsBDPWdEDEE/i2zr4Gj6Dg03f9DmaKZRS7yp3HmgCVbd7sUM39+mXc9F+F+7w&#10;kaZtLKwvYo2krxbMjggcqBtN0aNA30Z8L+r/AJ/xA/b0crkKaB19yKUR2FB2diT7iP7gf5USgL8L&#10;rRHpvpvxX3bQVF608aKSfRcFl3HJuORR9Kz/AL9c17t/0g/D/eZH1D6aETuu314ZHglYcgexmju+&#10;DtazePHVt+Ff6jnIMMkL5a3DZZSg7vuJaLsfAJCu00Y8/AB7deSD8en+n/6iRkKmsi05N0xYGFjw&#10;DRG5eM2c2ebHXO+5f/k9dyjaSTtHcNbFVvGsiLqYxQNBmRo25+FOf6T1aLAf6jGEzdbsmnzEUsgO&#10;0hkpToSwA0tiOcSKp0dn2yR5BHzrRaf8Q9s1iloCwf4EkTpyDQO4OxGCRtvwfjrBa3/p9+Lu1TtF&#10;qoknjWiXWaVGKm8mKSJDfPDsBiua6EOS9c+J81zNbJ5OK3e9h1mhq5TLStRVwwZJWqgx98inTAgJ&#10;rR0WB8GRPp9QyyN/DCSNg6O1l94PKo1DPIJNYx0LNoO7aXStAIWVX3JJsB9RlqyDIAbBraRdCyCb&#10;OGx/+Evh6XH/ALWO5Ujrw12klirSdsC9iAhfZbsQr2gFpJGHcf8AcE2fQ2pOs1+qg02lH8RNLIsS&#10;koxyxobADQ53E0aAxm+l+k0cPbtPPqtYf4eKGOSaQEBQsaKzuzHIJIFAY92cdLbgNXJDEc46s59E&#10;p5bmj9mOmDlpKuB9x62LeaRHtVErJB794zQN9t3y0lsxAQAnqms2dv0mj7ZpCJx22CnIo+rrnUNO&#10;ykBWZvVP5SA6rGdpIJB5h2oN+I+86jvOppkkErQBSrbNHp1K6dAynbtYiPcuGUq12DXRXirtasmF&#10;sTtFNDPalnjY2SZpft4Zx9zIduZTFFNXgSshEcZkICBfbb1nf/T7brZ5HYNqtUrncASadCsYI4P8&#10;pnvm6vyDoszd1RIUVk0egj0fs3qNwj2uQDQoMzXVBst/VYV3WXotx7rdBFV5QK2TwsNiKz/CrdaS&#10;xWkeu/uQmxEyvHMisFcxt+J+HB8ggafWR7n9RpW3Cm24BWyWVvNHivvnwdLpe4avQ6eWPSqIXlja&#10;IyI211VwQShX8pzZN3YHjo34b0wpcX45Jh8NgqUUJg+2W0mOEDCNVChK6RAGNe0DtKAdo7UUBiVD&#10;g9z05ZCi+kFoBFVRQ5yQDdfF+MCh1lotBqllaRiZWLFizAk2bJwTQPkkjIIBPjqpfOvolrdQ+TzZ&#10;1sO1a9EwkrT1EhrysyP3rK7SM0spDgHulJUFdL4B7p6vWaOZYkeMOyWVkfalO1FipVWPkGyT88WO&#10;thou9a/TwDSs16co0brIzOwRhTWtrGqnHtFg/cdOLifEvqC6P45K3HFnv1aUPtxRZHMVK0bdqkKf&#10;bq1lYCPYYgyd513kqND1UXjmj9MyaInhJJpNRIUGCFCqFBvgWAPAu76ykv4f7fJrG1Om1E+lDOHl&#10;jhVfTlOWZixZmFZv2gEkHPJpx9QHRXrH9TeSoSdVeR1qONxNiSfGYTF8gqY/HQWXUxmxZmlexayN&#10;72iyJJK4WBXcQwh3ZwnOi0SpNFrNXBMksgZwxlRQVJKgLEoJUZwWeiAScdbzt34kl7ND/DdrjYAA&#10;B3aJpXkAHLnCkeaAoNZoHoK6ff6afH6eXr5w5ymz1YnVBa5HduoTIvZKzLVRWYuhZdwyISrMA4Un&#10;us0ydm0kqywCBXUvTppZ5iu4VuUTOE3f+6rF/p0J3T8T917pD/DztIy7llITZAx2WVR6FtGb4e1N&#10;A8gdO3LfRx0jp+xkeT28Vl7WPiNejXr4QywVYl/IxwRWZ6ddV7xsvJHK8j7ZmOyWMkn0BAEsM2pC&#10;kspkTTRKCeSAyzFSTV0uTjNDpTH3HXkelp5PRDEElXezQyWIrcKHAIGAOR0tsh9CnTr6PudTcW/h&#10;n/VPTnmOZg5dwjI5Y187a4bynDwN7WKmmsQmWK5i0e1a47mYnSxkMPYvYrJGaeqJbWu/CP4i7j2h&#10;NJGZ00mr7PLq07f3aEtHJPpNcx9WPU3a7pI9mn10SARSqkWpVUfdtj3D8Vydzkn0+j2x9wg0yyNp&#10;qIXUxkrHLRVhuz7ypzGSQp2EVt/0N6rcO5bwLF3ZquHx/IsdXSrkZY40C3mrqI48jWlAIkSdQrnu&#10;JZSSrhXV1FHfYJBrpXSVpYZyJvSDB/RaWnaOhgrZtCoIYNY6y0mrhCes6+nvJoykg2Cd0bEiy0bW&#10;DjI2mvgzz3U3GVwC2TiZVJIVGUDQ0Ron/wBI2db/AL9vj0rg0yEneFUHkuao0cUTZ5om6A6U6vuy&#10;AD+cPabCqRnkYvnj/wCM9CMvVvi7RyNPlCrBG8Fh58eCCNnZ38Ffkb8716vaKJKPqQHIF+oozeeW&#10;4Hn9Qegv+5xNkvIWAO0BcsDxW27Fg54+/HVBPqI+pP8A6dFqDj2SW1an746+PrRCzNOGGtMiEhFB&#10;O2eZY9EjRBPrzUd57d2yLc0nrTjKwxSIxvxZBtV8FgTwQAaPUO2fhX8Rfi3WmDSI2n0RGybVOGSK&#10;ONjm3ui4sEIBZArk0MXOqP8A+EN1czGSkl53f4jxrJwPUsYnGrVhaSoJfdCyzy93Z58ADvdA7hZF&#10;DEesn3D8VavWO76eMaOOSNUlVZzumAPtaRhVNRIOygVJBvPXePwn/wBIPw72bTRju+obvMsc6zxi&#10;RD6OnkUElY1YqXRiRYc5oWABXVdLX0Z8GsFGz/KGaddmV7Obq1279kMxIYFNsSN/BJKknx6yw1lW&#10;E/h191ZctV4o0wrHgD6HjrrMSdsgtUeQLiwPSjXAoUARxSgDHHF9czfSX0Dx0kT5Tk3Hj2Hz7/IY&#10;XLj40VExQsV8Hei672DtW9Ep3KdAAJICbxtiU2MjO4tmuTQFD56Anj7VK9hnr+oesORzXNXzV1xj&#10;HV1Ppy5n9Jv05yTWP4jx97M7RrYmgsQWh7CAhoWCyfchWBIYIXUq8itEwZtu9N+K54YE0r7206u0&#10;jiKm3ORWY6CkAAHLcAeQCEnddGk8Qj0KKVBYhXDMzEgKf5leRRXij5C9XhyP+pz9IGNgMVdp5mro&#10;q1fYrxNDEwSPvEEsjLKkLiNAVkQOe2LREleCRZP+KtNTD0NXI2+w1Ku+zZB3MSALxhr580cYn4U/&#10;ELyKyCCNWY2ruSdljJEcZG40aCnxki6EYv8ArMdAeMqv8ExOUnjgjOh7daOGVypBZo45mkh2ArM6&#10;zlWKjSIAvYtn/EIlZymgmdSPzNKoIrPgbKsmqIIuiM5Yf/RX4gnBVpoIzY20k8lIRRyUQMQbrxn8&#10;3N1U68/6q3STrPiYcfY45lxJVvwX4rT04Z44Hrl+32DFHE67R3jdpPJjZu6VgxDC67vDavSxxP23&#10;0ljkEolEgZgSCrUGFKCCLpqJ8HAL38Pfgbu3Y+5J3BtSZyYZYWjX+UJRKtDdbEEAgbQAK2g0TZFY&#10;pfrg6e14D9nxfL2ShOtQwxNoaI0kkwKgnZPyPOvk79BRauEgK0MnH/t4rzmjgCq+4HWtk0fdvULC&#10;NB9GmKgfAwGzzY/c4rriX67sLJ5ocHvMyr+Jnnqxk/shu0sRs/JGyD5BPoXUSJITsibnG4i7rwAP&#10;0NHPx8GQwdyoBxpr/qG+RiOfNfA8Cj4Hnr+yfXbnLEYipcGjAUbBlyCFwD8p3RV9MoPyrMWY68/H&#10;pZIj2SNgo2b3H9vPn9f16ax6fVADc8SkiqUPzV8krQ54HyOOebGfX51Q44ffxWLoYiIsDtbluZEY&#10;H5EbBI1KnRJCBg2wPHxbBJqYH9SCdoWo0YwRzyaYkEn6g0Pm76H1fbYdZE0Ws9KWMAhhsKErzRIb&#10;cBfi6AJwB1yZv/UL6621MjcnrIkjlkYiR/klj3dzguqnXaWZ1B14OvRo1vcxQ/jNS5HABJzzajxj&#10;4oD46VL+Fewo4I0cC8g0tn6cmzjycVnxlcv9YPWXMGawmfqNI5LyGOhXd2C6/cpcnWvj+x2Qw9Qa&#10;TVu1ySyliQGJOTfk4zjnN1z89Mo9Bo4EVIVCIgpUVQoFcHAvP0/X46HrP1PdXL6oByq7Cyt+Ygr1&#10;YCATogdsJJXfj50SNEbJPq0aaVsmRjeLB+fkDF/NjHyeqmlhQ0JGXb/SXIFY4AIBNHHgc11CX+t/&#10;U6WMST8zz3ZIy/0XGhCNsDWkCDRPg+PxJ8gjz6rbRPj8xBOCbrzebsnnkDmr46iNfpoztDKxHOSx&#10;H3vP+f3vrup8s55nqkkrciz1l4ttLE2St+V1tmH83t8gglQACNAeAQCY+2s4wgbwQ2DxQGRdVfxk&#10;XdDoebu/b9OQzEDd/WoJrnB55OMZvB5PS5y3Jc/UysEf3+SlMx/NpbdmTXn4/KRiSTrZO/jwPRMH&#10;ZCxZmQAKcDaM4urAxX7kH9CBJ+KtLD/6ZV1IbkilJPNHm/Nf+CeSrkcliPekjllYoNOys2yRs7Yq&#10;Tvfgj587+PhpD2QSqEC7RwTVDB8H4+c+eOlkn4sWJix2tuulAHtGa48jkVwecmiiuRW85RmdYqtp&#10;hvwDG4AZf9yg/JA153/fwACQav4VjIAZsjLZUY+B/wDJz5wehj+PnDEIm5f8BD45skDHP6VjjqLx&#10;Wa5PM350J0VWGydqOxjvvAPgBd7HhSACDoA+ioPwvpla2cAWPzlbrzWbN+QLq/t0NqPx5qyp2R0x&#10;XARXu/r8EjgcD9+nPx3A5PNyQl1CfplZvz/we0AkqR8gfkfBAOiSyn/DWgbTsyMhfaKqwLHIBBrN&#10;H+wwD0u0v417k2qCSrJ6d53UbBsgFTR8+Mlem1c6X3RRisMyKSoVWclgRruUb0DsDa+fPjZ2AfXK&#10;+6dtl0k7KptQzAFjzmwMDk5OSMX11nQd7WaCOQiiyJYSjk5om7/ShWc/IunT+5FKp+4C+VO1UsRv&#10;9EePGvAPjxvyB8Kj64BBUWTjPHOeOD84o5+7T+Ljfmx54Ju6yeOawD8Vd9Mzi3C6qWI5bViJmI7W&#10;Rk8nxvwN70SDpQCw2fA8evkMpBVvkUov6V4+QPij167xKRILF4INWfqM+bv4+uOmFyTgmHehHKiA&#10;qQQ7hFOlZS2h41oH4387O/I9EQltxTN80ebwPnH/AIrNivtcEMAkTDLmwaBVvoDeMkGrx9+lp/0r&#10;x5X0LeyNL27Tex5PwN7J+P8Aj5BPorY4NbWB84I/4Prx1mX1V/1rXN35HI5+3GTfRng8Jx6vGye4&#10;hJO1DuNjf9IPjwSfnz+9bO9midGFN7h4JFkec/XP/npl2+cOrgyAtYqiAaryB+g+fHgdD/IMRgUu&#10;SgqUPcHVu4+26uNqe0DYCnakr8ABiP7+RqpUEi2zf3B8/Xg0Tz9sR1M4hmKmTaDRUHPOfigLu/Ge&#10;QDXUnho+H1qZjtWYVliLsA7n80I7+0bbXgbAYb2QB4/U10plOEu8YNDFZOCcXfyPr0v1OvSP/wC2&#10;+D55H08WM/fxgE9fixmeFswiitxISAR4/Eb2AX2x0D48/wD3xr0wTs7AAmK68hr+nGCa/v8ATpJq&#10;O8RkkCZuKIo2OeTmvv4F89Rc1/jNQpIZ0ZCN9yBdMNEgnfyT8Fh8H51on0Qnbh+URZ82QCcUeBxQ&#10;xiv2wGO5xhhunIIFgCwDz88/5cnz1uR/p6HivLuD1a1iaOeuS8VZn/pRh3oY2K7CAuGVW/o2pVvA&#10;8p9Z+GXLNrFQrvBqySFK2psAWQCo3G/bd1XGP7v/ANSYdF3Nu0tLHuiZVprtjtUiv6cq67TdErQI&#10;NDqC+tX6PcDx7D5zqxwnEj7jGwTZXlWHppuPIY9f51nLU4kAC36kLCef2tC3CO4gyBWK6JkjlWIq&#10;oUlUckjajH2iUVgIzH37cBfdjPW67T+ITJti1Tb1avQlI93BYo4v8qgbQzHddKbAHWLkR4ZmLBeG&#10;uJWLd3f27btI33MQCSSCpBPhgARvR1drdH6ZBZBVHIIzYoEAVdAVdfYUL66n2DuQdCkchBIBoZBx&#10;5+PjNV4BFdTdGjga5UCtGvaT2n8QDrY8eP2B86/Z349DxRRAC1UDdk4sfez/AJ39PI6fy6iZiBue&#10;vNYHz+uf9L46nI7uBrhoytf2z+Xa0iAaK68a0db3/ffwfVjfw4raYwK4Yrzi+TZ8GyAMdeB53/L6&#10;g+CA2BkngD9DVEXk89JrnvLMFxZ2tx/YRjv91j70Y3/6mIDH9jf+T4H79MO3vDI+wOgFGqo+aAwD&#10;gfp5J6yv4kWeGOSbYSSob3h6yPcb5wAD9foejH6fvqVwsvUXjlKK7jiMk81FWSYe4S8XuxqVRiSN&#10;xEbOu1tbOjv03mhjhPrK5sDay7bNMKFggY48m+Pjrm7a5tQpgKrRZSGAOCDd85UZvyb58daY9Zb1&#10;F8Xg+R2GEdZ8VehefsLKBWmhvRllVSwCrNK40PIB/wCPWX1kxma1UkmGqAN/y3OR8UGA4odantZO&#10;k0s5kK7UmV7yRToB4zyMeBf70OznIsNlsjYoYvKRyzuryoyRMkciDSsAzhRssx8ADRBGvHpdFK0Y&#10;YlXABIypHk158Yxj5Pz0yh10M7FFlXdVgZJIFEjNDnwcEDF5PVU+ScXyUGSv2Hy5jiE0mq6yBACC&#10;SCASNjxskDRB+AQfTrT93ACRiIscAtYvxdkYxjn/AOcP3OErqpxuBDOxUURQJNYvn48Z+elr/wDG&#10;y3wqwaslnIye2CFFUwsGUHwO6WxH2uSND8W2Ada8H10zsffdPpogJtNJMUFexlAK0a/McEHBJxn9&#10;8B3btOs7gCIJYY80WdnWq8UAQas1VfSsnqTh+se1SHtCrm5u+Noz3XaMC7Oj3DUkzeANdhX9lmbQ&#10;K+tI34x0yrSdpZiBgvNGMfOImG7gZNcZB4zo/BetkJLdw0q0QbrUOQbGKG3x8YFV9QI8g+qObPHt&#10;eGzSBH4vLcis/wBO/LiKONSfkfjsj4JOz6yXe+6zd3J26KGBVACH1mkcfN/y0U4BrwPN4B0nauwy&#10;9tH8zWCbNkxxugIF1TOzHANX9MVXS3n6uxFmaK880khBZZCkaAn8gwIYldEb7u0g6Pj9esuvb3QZ&#10;SqNjJbPJ/f4qvvnrTrUptpORX+1/YWcZHnqPk67cgqd8cNjHrG2irS+/K6spbXbqaIbYgkr2/kNk&#10;/I1o9H3TXaZBHGY9tq2YQT7Riju/Q4N8npVq+yaWY202oFg/kZKAJybKk4xVfFc9Qdvrjyi3DLXf&#10;LUysxffZVAl7pNAiNzKWHgkIACU86CnZ9Mz3buU8RieVDE13UMYYhgVPvAJFjBNivHStezaDTzK8&#10;Z1LyCgCZ2CjbwSqqovGb9pz4x0u5lyeUmNo1shZZz3KyI4Q+AB2AHSjfgn4I8HZ36XgBcAAeBVeP&#10;88X0xIkZQAGNXRGcc+TXzk44rr+fwPOQTVrT4e8Iop0bvdQO1Q6kjtBJHyfHwQNt+Xj14xWjZFVm&#10;6wP/AIz15Fp9SJkIhc06mxkVYyM3+ufHUz1LtM3G6clevNLJBegYRxRPJJGxSRDqNFaTWzon9jR1&#10;59LtK0az+9lAKsPcwAO4/JI/b789aPukcq6XdGruVdSAoLHIsGgLGa8fbqyv0d9U+S4bMVqt3E5u&#10;WnHZi7WbH2yOwsPbIJjUOVbbFhskfrt1vL/int0ciNNpnANE0nuphd/luhkCuCRZPPTX8L9wnTUL&#10;Dq4ZRGyge9CmCPbe6rINZwa/Tr6IeHcmvZ7isCQY297zwF/zryxsO5SfzDAEMSw7d/OtkeNHl8Ca&#10;kzkMjsyMx3LE20gGhmqJNHji8eSOqSDTrCKdFDhTtZxYBNE0Td4yCMEnPUNx/HctpXZFsYq57bGR&#10;jI4XtIct58sT52Pn43onR8bDRdx1QkWMRyKoFGwQLAoDNAjN8m/HS3Wdq0HoGX14jISCAGDNZ5GD&#10;k1xuA+K6PoeP27DNY+xQWJIWh3K6bUB1I2dH53+Ov3sDXj0Xqln1AsJgg2LAFm8kE5Fc/HQWn1Gn&#10;0hUPLsAJNqDms1gHjyDX730heZ9MeYWck13FW61RIZfxLWSpLg7Pcqjfhh+tnevg+fUI/wANv/Ce&#10;qwj9Sgws2QGsghhkXZOOBXRKfi6FNUIzI/pbyrUhNgYCkEVtHBuifjpWdQOhPMee0lGV5XjIpYfb&#10;jEkzSTuez29gF2HaNLoa7vOwQCe70Pp+y6uN95aIk+S7MSM0DgE/POPHx1ok/F3bAqosc4W920Ii&#10;iyKJoN9+CPA+OgTB/TPDhYzHk+cUW0W9324Y0IALf0dzto6A8kEg+fgeWsWgkKEFwps5Cknk3Y+f&#10;F3x9ehp/xN2/1BII5msA+5o0AI+QSCOL8XeQCemDxvoX06qPXnv80lZa1uvPJ2PCodYZ0lZSERj2&#10;siEbG+7ZG9+vF7LKytRlbkUEyCRit33GP2s4Imu/G8KxMi6ZDujddzSteQRgLWQSK8HHFdfWl9Of&#10;1XdKeNdM8bWuZ2kMZDWgerYa1FGrd8SkozyOql1H9QDHt/3BfHrS6p9O6wNLq9Pp5FjjhKzOqE+m&#10;oF7SylcmjePF3gfl1dadHPq4JNPOxOommQRxvIxEr7shQ1HJxV/pnpkXv9Qz6e6DSJ/1Xi5XiJDR&#10;w3q077H67YJZW3/2O/Gv7eqivbV/P3rt6/RZQ7D9FJNfOPoOQerP+4617MPYu9TDcFUroJwGPOCY&#10;wDY4yPv0B5n/AFOuhOMrmVcmX9wtHXP2d5llcKxXtcVWVtnXw3j4/wA+r1i7Udp/7kZAw3BotNOV&#10;YY4Yxbb+Dur6Guh5O5d3XcP/AKf18ZBI/wDsj04qoH8ytIGGcZAP7dIqb68Tyzk9LkWKxOSOPFeb&#10;FVmTGzK8huzwn7hDKit9v/LXz/VK7BFVtDdjdx7dp4jHFHOyySrGN0bU1EsXtiATXtVfzXVDHVQi&#10;7tqXErrBHIiNLsEqkKoUAxmjuMhJ5oIADbHkWbvfXHicXWp0LHHszBdlrwxiSfHtEs0joAGhRpFc&#10;oTsg9oGhpgpPb6zPdvxB2bs9yaqLXruJMUGyMMxzS4dmVWrDNgXRNgHp1oYO+dw2xabR6d3AAkl/&#10;iVKjgFqUH8pIsA3fArpT5rqBkOUZaXk9mFqlmSIJWEpUzQwElvIQlYmc6ZtMxAAAPj1w38U/jrUd&#10;z1UkmlT+EiiQxRqHLusSmwpZRQJJLPts37brrpvYvw0dLp1TVuNRJLIZZtg2xeoQFAAbLhRaqTQN&#10;7iOhu9ya9k1SnLOAm2EOvDMzaDM7ee4sT8jyo/p0D6yvaPxTqp+4QaXUTK8ZbbENoBVqsnFWWP5i&#10;10Bz4LvuHYYINNJqkjYFU3PdkAC6oYICjiuSTY6HeVcG55iaLZ7hlqdpxC1lYVLdpkUFiq6Ogx+A&#10;Phh+PjwfXdtPp+5po11fbmZyI9zx0DuGL2gj8y+RdkfBx1y6Ydu1U502rX0yXpZQ21l3E0SRYAvI&#10;sEKcmhnqry/Uf1Qa/wD9N84SXGyRWWgBZJEWaFOwfjJK3b3MzMCNF0B3sgglH3DvHdJYnh1J2AMA&#10;ylQC6n8wBFGuFYDIyDni1uwQ6VkmjnkcbTtYvuCtftAoUSQLDA+OOr09M+VV8xgY7NaZG7VLFo22&#10;DpzoH/BGtqflfIPx6q7Jq1lj3LaupokY4ZjQF+PrkGumM8JrZIDkADcuTgZ/e6Pzxzg25PLkM9hJ&#10;Yq96zF7cLKsSysDFIBpZFT4K70fyLKR4I+N7KLumqUq6SuNlWm8gDFAr45og1e77CkMvbYi5SVFZ&#10;CaBCkiqN/GRgUCCcfQdIz6TemnUzIdeOU8k6h56xm+N4dI4+KxzOE9iVopfujLDHHHEXiQxQwShQ&#10;/bJMraIBOt7Z3HU6mHVTyOZdsccauzEu0hskMBwEU/GWZWN1YE7loe1wtodPoohFIxkk1SiyqAAb&#10;CjsWb+YxNqTtABA60bx2Mpy9ZZJKsaF6OH9+/KujuxKsNWsjED4hgDrGD/QS+vJ36NMjHROSQAQi&#10;AWSSXkLs3jLKg/QDoIRKNdGFyFDvivaFRUCkfAZiR9bPJ6sG/wA+P2P+/nxoefPx8aPyT+/Czpn1&#10;C5XCY7MVpat2tFLHKpVgygggjXwQf8aI0QQDv1JXZDamvocqb5teDfzz9eosisMj7EYI+oPI6yh+&#10;uD6b+IYnp3y/lmKJxNutiMpeeaKQJGn21Sa0/ur4R4+xGJZl7gCfI0CaNd2/SarRa3WbPRm0sMk5&#10;dDtVvTXdTDgh/wAp4NkUSetB+Gu8arSd47doJiNTp9ZqI4Iw63LGzMFBVstjF/IvA6wm+nvpTzTD&#10;9NchzfIcXuDDytayzW5I9u9aWMyCcIR3dj+4Gb5ZU0SNgj0Ge1zxdv8A4ttPUIi9V2JG9VoG9nJW&#10;iMngHIrPWv1XcYO4d8/g4NbFJL6wgjiDHJW9+00QTYa65N810gIONYzkfLctasGGE3MizxLtU8vK&#10;UHadBgV/uSD48+Cd5iHQDVuFJq7YEAgZNj5xRqqyaHjHQO7d0ftHb4njHuTbG5oEnaubOASTgE8H&#10;j62fXgpw+PgmwmcaGSOGNijTB4yyr5C+d78aA8kaGt79eNpNdonJ0s7xAGmO5whII22CCKv5GM/Q&#10;9ZiD8Q6HXe3uGlhl33WzZ6lMCGFgg2PpX746H6/VjJcbtSVOQGRYYiAbgPvQ9u9dx8/j8kEkfjs+&#10;R59HQ951kYI1cbEcNKmMGhdZ/YURnHTVeyaWZE1GgkXY4BELAq1gG84IrHNqDX36IbNnp51Krlcn&#10;DjMj7qlRIixmcK3jyw/MeTvQOvAOh8+nEOq0+rWhIrqwJrANt5I+g8AV+vMFm1mgZlKugwAJBuVj&#10;iqY8WRfK2a5wOkdyr6Q+O5Jjd4de+xmdu9K7MDGGY60D2nR7vBI0QT/3N0ukRF3REEkDB4OfnwBy&#10;BX6issIu6xvQ1Mew2blSwB91ojGeK+3PVjeO9Jud9JunljLU8oWuY7HvK0FOWZWASIvsoxaGRgNl&#10;ozokDXz+J+1Uuu7ZpTqNNOYZI0B/lSOrW9G2oBWoG6JP2PIykXbe2/iHvK6bWQJNBqdSQN8aH23V&#10;CQ+9SaNY4zfgC/01UutH1F8n5PXynJblXinGJqeNsmpWir2sjk8n3Sw4/wC4VBKsUNZWsWHQCULJ&#10;HGjKGZvT/wDDvdO+94hkOq7nMdNpY1aa9hZ2kJKJe3IYKS3mvuT1mPx12n8I/g7XQQ6XtitrNQHn&#10;hBZmWOGJ1TfRuy0jUpyBtJIPVv8Anf0qzdGMfm+YS5W5I+CxIyc5tSbrUoIkM0kaR+AkegB3OWkd&#10;yNtogei9f6Okg1Wtnndl06K7mQjbGCQoRQFC2dwFA2WII6Q9vmT8Q6jTdvg0xjl1EjiJU9zzMoLB&#10;t3JJ2kHGKseQRXonmrvV682O41TgvTwmI3bDKStd5fEUZZdn3GCkqiabX5bHybO3anSa3Su+nkSR&#10;lJ9QYIjvCgmiATmhZJIvFdL++9tn7JqEi1waEOP5SOjKWA/qXgn4OKU/frS/p19HkGRP3PM8ZNbs&#10;WAGWRnkSvAhA17cR7Ywo3ru/Jj872fKybRaYSNLMwdjxkBR4wAbsj5BJoUBz0uj7jqRtTTx1HZIL&#10;J/MJqrLUdqefafkm7A6ffHPoc6X07xuNj4bMrEHU8Zn7NaJ7BMWRP/xV3/j+43pdvRrGmWRgbtja&#10;g/QEkfWqIzg5PRB1OvkUAzCKsexFVjxyygN+5+PHRN1G+m/hWO4jbp4vG1azPA6uwRAXBBGx2qNn&#10;ZA1ojZGvIPo/SSxySCMQogrAVR+U4PAq6v8A8+R3m1GkdNV60kpQiwxJ92KOSfj+woG66zayX+n3&#10;k8isV/Ctbxf8UvGe5aVTKzUpJNmKGNwUSZl8JKRqPZPa4HZ6p1XZNC6MsMvoTsxZ2sNtU5PsJHur&#10;gGgOT4JOP4on1DF5tMzqFqEKSNznwzEk7WIJNAsTWerZcV+hDglDCQ448cpR/awRq8ttfubVy2yd&#10;8tmeebulnlDHSu5CK3d26PxRDpdDowEVVcgZdwHd243OwFV8AUAOAB16neu8EtJHKYiW/IgEarj8&#10;qhhkZrcSSeSTm649df8ATAxPMHq2cBSGLywQq+Rx2kftYkgWEChJuwHaiRN+AAxXyWDr27VxhWVY&#10;ZFWlkjGw3QH5CACt/wCuRddabtX4+7t2xTDrdOuug3EoPdvRSMqJFyLPuHw1nI6pvzP/AE863EKK&#10;4erNcFqp2T5DO25e6d2UhTtCorxe65KQwRR6VfOmcklXqewpNt9KZ2GAZGAUjNkBBigLxngliQOt&#10;Bp/+pCMHkmhWPfappx7itf1F6BPjOByKHUlxf6J+S4j2btHImhUkgMqCQhmdgraldmALsx8lRobO&#10;/wAQPJbdkiSJFV3UYJHJND81HgE1dVi6vkZ2T8XaLXTl5y0km+tyjFFsBQasLnNGwK5vqm/VXpX1&#10;Ho80tY0vBYSoWlhlnleIzBG8CNERu9gB8Ep3E68636Tv2/UaeRjGY2QksGY1vryFq8HHwaN/TXLq&#10;u06nSRqX9zJsLKu5l3ACsWFbOfK5+nVmfpFxJ49yc5nkUnsysIlmuWtxwxRRk/8Ah4zN2gF2JJ7R&#10;vQGv6j6+eKSaIO+32sdzGgBzY+SSeAAeK+vWB77p49POFgHsWhGqmyRY3ErdjdybsYOcdbi8V6gc&#10;at0a8MNyB4iiBGWRSCdb2PJ/A633dp8n1CHTkDCY5GOR8kGyKP0F1fWf9cClZhYsUTnzgKayLP8A&#10;mMVfnyzF1c5XkWtYRPdU7ZCGYhv0jAb7j8k+PHn9ebwzRnxQ/Mv28f6H7efEzskU0RRHOMfX/mPj&#10;pM4vgDUrzNZBtFpdxn+onye0yE/jsa0AToeT4+Qs1EAmcuBgnC/fAvHi7AxgZ8DqyJ/TNEnxVUKG&#10;QRXFtfz966bOF45BWso0jDuKlSPAUkeQpO/IHgEKSCTskgEmiPSJHIDZuiCLsWeB8H/XHz0U+qLR&#10;gbaIP5uMVnN1Yxmga+eOvLmXGsferitaWI97IADpdMNkdpPjv8AjX/B+SPTrQxVKo9tHlSAQwsnj&#10;yaN4v9aorNZLthZnshlrByOK+f3/AG8deeE6cYeekokeIui7B2vd+PyzFSB8HRUbB/uSQRp40KLt&#10;JUf+27Av7/vxfxXPWdjKm2Nkkng8EGjjzXj4vz1+eQ8RweCw891polkSJmLswARFU7bYGt6HgAEj&#10;yd/3qkpN5IF1ihVX5riuMis/GejdLGJJkSjRIIAGTeCR+pz4Nih85HycIx/Wbr5OIZJL2F4nbHuM&#10;CDXlyMrF+7xtT9tCQoJ/JXkI8FV7VMMS9x1xkWjFpQFDE4eUk8AZIXnyDg466B3zXnsn4fg0DDbq&#10;O4RBpFAyunBH8tjgqZGq6s0M3ZPWrWH6d0cFx+rUis2Iz7KokaWJOyNQoPcVB/qG/wB73/kfD1VY&#10;HJJIsE5qgRx4z4quPr1zELAQW2KGezQBBBIJBqzm/nJ4yKv2xfA8U5kewA4I8vLEjs7E7Gz2Fifn&#10;RY+ANfsgWszGhuIBxz5I+MDPx9fJojyMhc0TtGBxXjznn9xZz12TcC4Z2H7ivFI3b5AjXtVdedH4&#10;/sGb5b4A0depxoOQM+LJrHJI80L/AF4rqwa7UR0Fldc2tbufGR56QPI+kHTvl2c+2OMr2DXk7Yqr&#10;qqRg/HvSDtYFz+iBsJr4/ECckCOtOiMBbDcODWC3BJ+Mmj+/TPT/AIt7rox6UWpkAY7WOSSfFn4I&#10;4NkX4rpU9R/oZ6W8rryizxzHmaOMn34I1idGVSPwnrqsq6Hgt3EjYIOzv0BNpNNqUEWo08Msd0S0&#10;akqDYxd5F4IN1f67Ds//AFI7z24reokkG8HaxZjQrBs1WPiiLsY6xe65fSRmsH1Qo8J6awLcS8Ga&#10;ylm/9x/Cok7yZ5C5awUl7WiggALmQfKxh3GG/EH4K0zy6du1lI2dv50O52IBI/mkNuCqgN7QwZhR&#10;Hmu/9k/6r6FOzLqu7SH+IbEKJGEaUcUudlj8zMSPbdAkAdLTNfTF106eWmuRYVsxFEnej4yw4Yld&#10;FwsUvYxCjZ9wMF0u/OteqB+Bu5wx+pppoZSMsttC4YCwoNFWJGSSyi8Hz1N/x5+HO9IiPIsbO1FZ&#10;lVxtbFFjdWAMcg0CMmkjn+q/UbBXWp3hbxb0pPYngvV2d1eNivYzPtQAQe0r29wGwSCPWa1PcO99&#10;v1JgMzrJEa2tUikfINsCpwLVq58jp9F+E/w1qtGNQ2njb1ULK8T+nRZbBAWruwcg84HVsPp1v8w6&#10;vZPCYWF0jq5rJy0/u5I0ljmxmKijtclsQw2kmpP7daavj41lUrJNbnjQK0ZZO8f9LjqNZptf+INc&#10;mzT9uKaPSTDcrS9zns2Np3Vpkp9/KO6A8dfin/r++m7P3Dt/4W7VMw1Pcgup1yoFvS6Uk/w6SSKt&#10;hpyjzlWoBYk5EhB10qyw1sZjcBi44KuPqg1q+MqwvHFFVnrvBKtURsVgSpFXktQoGQQPFG0YKaUN&#10;vxlqn02nADuNRKyyyzX7jOzhYyz8BnV2DVZbdYoi+sp+Ae2RkTuYo2gYrFHGyqVaKAAy7o6AHqSE&#10;P4BKM3gdVv6s9Qr3D5eNwyW6cN7J17k2MW0rvO2JoywQyfZpIY+2Ca6yRv277pKXcF7CpM9Sqxdr&#10;0k08hSFpU08SMVUNMIQ7sQzWWWNkz59TzddMex9pOrTuUkSuyRawwGZbIEoDMQWyLCbS3H5xV564&#10;+E/UpyPHyKclHSmqLot7NNJ2ZVJ0O1PcdnGtE+FG/kH8vSpRAS1TbSDlVW91+bBoV9SPjxXReq7L&#10;rFFacsxIFb2UZ5NkgUOa55OK4sPhPrL4dNImOtUrMLtpHd6temEIHkfz5423saHbsEeNjZHqRRrU&#10;IN/gF3VBxyTXkeKJH06VSdv7lpwfWgpaBLK28A1k+2wBgHnA8jjp34brBxPLwCWjLVhklAPbLepp&#10;Me4Lr3CHZx4O9L4/2gAaURJZfz7VyRYbcMfUY5zkjAPQwYnDEjmgQxF4sAkAWPPi/I6i+W5sZKm8&#10;debFNG4Jk7rrNL2kEttY437R4AILEnfnetiK6hFwrqTVEiiBX6gA/Xx4Ga6N00aGzvNkgAUAcUbF&#10;kGvqOPnGa51On0nLM5I7pVrY6Ali0Jl/NgfyK6Cfix7iTokkEAnRPqt5TOQAwABO72iz9q88CyBd&#10;3iur2kGnHpLZdqb3UKAoAkcVXGR9b56Jpunudr2Hp8dsIkKj+pF8CMaDM8ndtV8gA9vcx+B6uCAq&#10;qqL+gA+uB8ZzfHjoZhEXLO2WxuNk0BQyOTVX4XxVZSXNOnXOHtmsUmsIGZu5diJR/UxQdv5EeO+R&#10;iuvPgE+rZdJK0a7WBBAoA232/wDuiR9s0D56LifSwgWVDXjbyDVAmzi7oePmz18u3Kv9UP6jeote&#10;CryDJU7axOjQxtVk74JQfxeGWsIJECHWu1iNfiQw2PQzR9zk07I+v1UkJcSFTGGQOpsMDs5BumFX&#10;mxm+tLpPwV2Pt+rTVQaZI9QEaMTMzs3pyCpEG9ypUgDBXFDOOgmn9ff1Q46aZOP82nwRdXicY43a&#10;4bbNtXjW17BYks3cYu8sTtjsn0rnhnkcu+r1RcJt3rJtYhcBSRWBWBwosAdaJPwv2bVRCLVaaGeI&#10;yCQxSwxOu8HDAFSRwCSDWTeMD/S/W99VOa9+PJdVeQO/ZtlORnRTvQ7V7pO0Fhvt87J/HQOh6XtE&#10;wGZtSwJ5bUSt5JrLfHOP146Li/B34bhIMXadCtcEaXTkg+DZjJGK4Pmzjpfy/U317uzSNkepvIe0&#10;syt3XpYj2gksGIb8XC78EE/veiPXz6ZCLCsxrALMRfjk2f8AXk/VtF+H+0Qj26PT/AJhgFX4BEY2&#10;gfAIr9D0J5LrxzqzKzXuqWf/ADGif41PGdfHkq6/kvwd7LgbO/j1QNKd2IiR8AfP74vxjJNY5Pj0&#10;vaoVYBYoypLbd20WK5UEKB5+3GeoyHq/MySG/wA+zV61IwCrJmbkjEnwFSMTkSKdflrZG9fGvRsf&#10;b55GURwGgAGtSAL5skY+hJvPg9DTantcWN8Is1tB3MTk0BZu8VQOLIx09Pp/+n/rP9VfLzx3p1Wy&#10;F2zDWa7eyWQvXq+Kx1UEKHv2nEiRyTSN2Q1xuadgxVVjjd11+h/AfcdX2XXd+lMOg7XomWJdRPG2&#10;7W6mQE/w2gSlOpkVQWkKtsjUgMwZlBjJ3LtmjgWWRFCswAARWYAjkg5qhZN/Aya6P5fo/wCrHGvq&#10;A410P6jUXw93K5VD95Zsipj8vhK7h7dnEX7TQCaUwgwNWYrfpTyBXhP8uSRZ+DdB2/uneXg7kypp&#10;9HHLLqtO7tHLOq+yOKF1Fne7Bw6VtCMGKkFRd/3btr9vm1ukkhkKLt27KMbEYEgCllFe4kAqQMNW&#10;et7+Of6HnSXL4WpmaknLLsOWhhlSvc5DYY0gVX3fblrCIe6A21ZhJDZVkKNSswbua1u3di005gl0&#10;WnkWKQkyrJMWcHKIh3ml4EimyrXIpZWMa8+1X481MTMkcce5CbZYibI+Qf6WsEbWwDRwbDz4z/om&#10;9Bant2bnCqtp44hXT7+/cnitttWk+/hMwT3A6jstVFil8GQQqs1vEvXqP+0IHWHt+hUyEeofRUhI&#10;87TEGL7JqJYgnZuJX3R7GjEH4+7pIpO8oGI27Y0DI4wQpN7lJ4DCwMA7gpLOxP8ApIdAsEtWh/0H&#10;xj2Kk/3de3NDHNeFrfuJXnsyuxtUVPgQ2/djA3qWULHOs4tRpEYSRaaBHSL04VWCLYqGwZJAUPqS&#10;kZV2tuPO7eHN+Oe7OaadwQQp2ttXBslTdKTWaCjJoDgN8f6avQlONZOjLwvhjJdr2Yr0KYyrFHYe&#10;eN1lKCNBNXPYfDQOF7lUgDsKlT3SWHXQvo2QDTyrtCqoUrwfUUgYYMSwFVuY8hiD8v4w7qCs/wDE&#10;uDEC6kuWo1lSAwBB80VJ+LAr5nPq0+jmv9OHWOzxnGpJZ4Zm4Hy/ErVgCUx1Y7LV8jhJZ/bUyzYm&#10;VojE7KHmoWq7lQ6yKmGm7ZLo5WgkbfgSxSMNvqwsSFagSAy0UkpsmmBph11D8J/i+H8R6GYyIE12&#10;ikWLWRD/ANylo51H+CXa4FnlSDd5RX/wsoRR/cQRR6PaSFUv2Mf6h8DY1phojxsfI0IvoiUBVibq&#10;goOPoQasCvm/79auHXQhgrAqM22B54P96+MUPPUniOD0Yp/af21L/wC5lVP793aWJ7f8AHe/J/t6&#10;ofR/yyTdj8wI5+lDxj5xdG/Bp1kVgoOcEhvkY55GfgHBrnob5708iSFpKh7q9tWhkaPsJSbtLeQo&#10;0GdR3AhR3dpOtqQ1WniQSBG4GUN8c/Pn96Hz4B1rs6MwBUnOMbwMWPuBxi+fqKVz8bzFHNX8LPkJ&#10;5IIJfcrd57ZBE5O08EliCfBU9rDR8EhfWqhhj9JX9NN3DNQJJHGMj4+TfWL1WunWT0kdzRIC2Qor&#10;JIqyQLuskD9+m7wjj01QBZnd9sPycsfBA8sdHRJGtfvz8gHYWrjUkOoAC4wAMg1gD9OejO26yY7o&#10;pG3bmsHJoVxZyfPN/NY6YsPE4heYBR2OwkUjZ0HIIVlA14b8Ad/7R3AAj17DJEqZUWBRHA558Cvp&#10;yM0avoPXwyiazIxRiSufy2Ra1+tfX46mstx2pVpsZYFZCn8wduh4DEMN7Hep/wDTo+QSCAd1SamM&#10;0p2i7v7nBOfpz/46EXRksHDvjAosKFZHx/mM0B02+ilGjmDHWV0UhHgcMFCGMADtZvI+CR3HbKdA&#10;HfwTAxBJU5IAAo44ANX+vjz17qdNGIHL1ggsxr9Qc155rn6johzPShP4zKtxUaD3y6dwVSNMQPy3&#10;sH4Zj4LaJIH7YLK7LttgwHNEfSx8jF/a+kZg0QZmO02wIok0M/bkCs2AcnF9TfIMXicDhkpxmDYj&#10;27BgxAC7Rdj/AHDyNb0WGz8H0Xp/XLrlyL5ogXWfNf2/auhNZqNGGomJAoIoGyAB7SSATZPAyQTn&#10;x1WnkvIuMVPdNu3VUop7leOVmGvJ7QI/8nwT2n+4BG3kUGokFhHYeaOOccH4uj++Cekcvde2wAlp&#10;0Bs37XJxn/D4Aoi8nk1V18zvXPguBdu+27DuZSIqMjDZJC/kxRR+9nRI8g71sGDtuqtWaJrPGRx8&#10;1ZofHOPF9K5fxJoK3Rta4BOylujQF1yL/v8AbqExX1ZcVo2QkJsP7UgG9QQlkUhlYBpW13DY8gHx&#10;ogEemEeg1AWnG1RWCwAF/ODf7+eM9LZvxNoVfcqMz/IFtQNmqvJxWRms5vq8PBur9fqVxho8Y5Lv&#10;AZIe+RWcSonfGqSRjW5BtfIBHdoEnZ9YXv8AolhkkMiqTZx+ZWwTz++do4yRWOn/AIf70dXoY/TE&#10;gLIaBBV1AHtDChk1nkkZBPS8u3eWx2ZkMjmKKRtO1mY/y2J7XAAXW1YbB892xogD1gJO5aeNmT+H&#10;iBFgboyScA2aIB/S+M560KanVFRc0lji2Ng18g3g34/uSehu/wBQeQYbudmiJj0x3JKz6Xy7A+4p&#10;O9AsP+w87Pr6PVCQ2sUS3dELkZr58f5YxfVcmr1P/wCmc5Hkkm83ZNjHIvP9+n70/wCa2ub4CeBX&#10;9uzJXZVj9yRgJAj+yfzkk2PdXQIIXyQR/caSVlnBxQIO6sHNkVwMZxk/PW47O/8A3DtzJZvayfmJ&#10;8EKQSfBBo+OBjqrh5byjGc3vYiywjRZ1lhUoFJicsGjDsdHsdWU67df2/s71Eu6EMtDAo7RmwD8Z&#10;8ckk+fF4GczwaiWJz+V2AUi9uSefiv2PTFuc7koWqRfILGJmRJq34HySNkqPht6A7SG2Ro7B2pUz&#10;S7gbbmiBVHIGarxzx8Dqel1rxTAiRgdwtcmwT5FEZ5Bx9OK6a7Tx5HCwZAXUZFDKWZlZwGT8CCw2&#10;NMCB+RHn5P6XtLJGdtEEnxjJ5OOMn5viutHrz6sUUobCgXYoj5NnIzjNcDF9VG6t8lzeCuQtjsxJ&#10;FFIsiMV9kqrbBBid42aMOjdvbsKxB0AST60fZ5GkVlYmhTDP3+APjNnnIrxme5K7ojiRttsMGjVW&#10;K+mSLHx9TaIk5xyeHtkHJZwUYEp3RLsE/wBIJQdpI8fl+PgfBA9aD3MMbz9Qxz5OBk/PxxzXWbk2&#10;rYLMCflzux9bP1rkdedrqjn50EH/AFBeTyFLGyAoPkFl0NqN+dN+LH/JB9QETqxPvuvDMP3o58V5&#10;z0KrKTfqAmzd34PyRwSaNfUfF7rf6U3W2/T41PRt5d7DYzkE9OfvsN3PBO0GQrF9HcRYTzRaP4uG&#10;YkfB9abtGj/je36qNlZm08+7a4LWkyBiBd4BVuRwStkHr8hf9d+7P+Fvx52LXmb0tJ3rQRKw9Qqn&#10;raWR9O5Kg0AwZOBtZiN4G0Hr6W+OQR846V5L+MOl41beVxUolIZbuImaRK8chO1YPi50Hk+TCPnx&#10;rhw0bLrdZpZTZj1mp0rK12qCR1A4u0G0gfAx5HX617b3CDW/hbsPd9O3t1vYtBrHZTj+IWLbMLzk&#10;yo1+dxHF318OvPYYenv1B9V+m1O7b+04p1D5FiKcYsTsExovvPj4nAcKqQ1LMUSp50EB8kE+m88b&#10;y9s08z1axlG8ljC7R7hY3EkJm+c3muuw/gDuQ1SaafYynUpG7BiLBY7GBOMFgWqqskc56ala5JGk&#10;ZZpTvQJPfpgdfLE/9j5/QJ1rXrLncGIF8nGfm+KB5+nXcwAAAABiuBf6kdSruXUP40fBG/0QTr5J&#10;H+Nf38614kwxfkecD/QceMde8f54/fpNdXqf3XH7cyIGaKJwdAbOwSPB/ez/AH8b+QPPph2lguoW&#10;8Wy/7fT6+fFdZ78UQGXt7sBZERUfNHIx5rk/Tis3QHpH1Tk4/wBW+IK8bq1Dl9CrIRHIe1JrX2hY&#10;aU60s3k6C7JLL8n10SWGGWAliOFsijkEHHg/+bwcdfm5tTJBqmXYxIdo1G1uc8fXgWaAyTfn6qua&#10;Lb5T9PmOyVaOaSxXIiIVHZwL+OsVVXSjY/mImiCPPb486OOkgRdWqAWN08APAojeCfmyg/es5A6H&#10;omOq0cyVRl0scm0A7iwJACk4sFuBzV1jrCbDZ7rMvPMrSi4vnZ68FhoYJf4bYVAqsrdqu7KfPexJ&#10;XagAFgPPphNotL6VqTYO5gFLXuBxSrg8G7zgcnoDt8MyuPY6kKQ240BRonJoECzWLI4PX86oYf6m&#10;r+To/wDSfBMjPBkKzizYnKx+1OhCgds0oEXco7iWARt/jo93r3Qdv08xZTHKWBBColWPIJKjivkk&#10;ir+Ol/fu36gzxTRyKqOCHZpkABG0cAkgUQSCDZs5z0lpfpk+qvkVl7GSwMVWV27j9xc7Qu9t2qkM&#10;b/Hww2daJ3/fQRmHSqEXTOp87goJyPcSzAkHOBj9Ok47PqZlJGpgKk//AKSRruzjYuaOAb8DzXRP&#10;jfoO+onJhHuX8JjlfRYvLanIX++/5ZYePH7J/et7m0x5VFPwu9R+4Ab6ccfHnr5OztG21tUq3ksi&#10;yOCfvY/uM/U5JnjP9OnqXPMoy/UHG1O4fka9UsQP8NLYIUjye/tK/A/sfUWmkC2qRIQMi2IqrJwo&#10;zzxnoqLtkAapNXM1mgVjAF+CdzMaPnivizg/pf6cMdd4jmOqtt9gEitHSiB34bx2SaJPyNkedn+3&#10;qSl5d1lQf/5bkEZHkgisZo3X16+bRaSFhbSyUDR9SNf0BCMBZ8E3z8A9MCr/AKfHSpFjOU5znbnj&#10;+Yq3lj86IO/ZgUlfAH9QPcfHqXpS8AvR+IlAz5sk8fUHr0rpWBAifivfMTgfZR+wN2DZqqc2A+gX&#10;6ZMZXhvWp81krcaCcfcZG7JEewBmBiDhT8Ed3b+IB8+T6jIuqCnaZlVRZO9VBHFE7QQCPggnx9ak&#10;OlSQj+G07+5RbrI22yAKJcgnkg0QeOK6dfHOmf0z4CWtRk47VlWup7PfMQMhVtBSZJF2Nb0h86BH&#10;nfodRudFeUbmXCNLQNjyS+SfnknjPJjaqKGJjHDCoTkiGNmGbs34ORYFD7Hr8c1n+m/j12CKtx3A&#10;1EkWORoLM2PSOKRSG0VZ2fRPnWzve/I0fVOsCRWglQFgKCyeoaOKpbIJ5AN0POQevtHrzPd0Np22&#10;IlCfIAIUjjNAfcHqVt89+nCvxdzYxvAK5eNpp5Xlxr2EmhBMYBhWSVpnkCe0seyxY7XewFEMSpLb&#10;OMGlPpMSWNilXab4HGB+h6aT6+V0CB3cWAyDaFpfJGAa5oj7ci0/V+pDo5xqUPj7HHo5Yj3qKGKn&#10;mYEHf49tVQWJXTMO4EDa7Pj0zZ0ZWUrqTePbFRzY8kWKz/Y8jpcZZS6krdGwScXQOSbGSM2COPt0&#10;d476+8VVi+1wy3bWx2gV8PLF+WtgKZfb0T8nx5BHxo+lcmj03uYQaj/7klPp/wC5iPiqvn6dHjVT&#10;nbTgEYJ3bQB5yAcAnFkfXnrtf6vOdch7xicNnFLqBGzw14UUgH53KxOx87IHyD869LpX0+na/wCG&#10;Zxki3AIPAyByK8AfF2em+kj1esTYNUEH1YsSfP6cWL8kfPXRiep3XPPV7FiKnfiCo4j969BAe0eW&#10;IVAxCj4JHhfBUH4Ah73GkyxJo4rNDJdgMgDdQwcj55q/lt/9KTvp21EmoAXbdMdrEKMlQXOKqiP0&#10;4PXXhcv1n5JN9pYmr01VyrLLkLEhXt+f6EQMxLbB2AQT58ensWs10+xNsMamgAASRYIGCTgfcfAr&#10;HSIdp0sBdwzMyAlgXJAW9pI5AJNiqJv69L7qZyDrFwoxrXyGIeMu6t7kFuyQ66HuIGsqvju2CyN8&#10;Dz8gB6rWa3TSqoeNd9i1iQmyDRG4HH9hn7dONB2PTa5PVBlUqASBKAGF2BkHHj7givPSY/616sZc&#10;N7ufqwBfyf7bGQq3ydnulaUk7O/y2Bv4359A/wAfrbJOpkU14CqT9MKDnzkeD89PU/DmjcUys1Ab&#10;rc8DHgC8fPUpjcZ1XzTmDE8rz1yzKoU1cdTrzKHJPZuOCm4Ug+e9mXRPzoaP0es1DN7tTOSTZAkc&#10;k2PAUm7AHjHP16q1X4c7dDEZGhhVFWi0r7VF5y7MBm/DfYUOrV/Tf9PXVp+ZVMz1AsZ6TEI4lg/6&#10;kydiWq0rFSO/HRlokU/kSzpEo38fiPTaPSpIDLNEAxIJllAZqzZIy/tFk2OarizzHv3ce16G10ra&#10;d3TcGXSKCysvG58YLEXRY4+t9fTv0KxPRHjvDKcd6txB5TUX7221OsJVsqp2JGeH3O/u0EXe18De&#10;wPTCD+DjVmDRrsJBJQIQbsUNoNcU3mhm+ub6rv2rlkKmadFptke58qRk1YXPwM5zXRbyGl0QzmPn&#10;nGPw9hWDL7opQpEjgnt9t5F7pH0O0e2Cvk6PwCU+siKBmkIQflLNkkY9oJurzgV8Z5X+tPKQR6pJ&#10;AJLXZv5Fkjm7Ofr0pjk+HYi28OFx9dImpxwwxw14i6WS69kyMyMA8YQFO1QQfOxoesv3TvmmgWeV&#10;ixQRogAYAu+4MzIOLUctQFC8AjpxpdLqpRHHFZcyszbrCrHtODVk7rpaNePGWK+OxfIPs7BgR3rJ&#10;F9xanCtI7gBvbiOixI0Cx2AraA+Nnjn4s/EMHd5PT0o2xwIQZWYFpG9wGB/Sv1vcSeFz10f8Ndo1&#10;Hb4jJqMSStuVVul8sQTncaAJ8AZ5A6977wxK1WIEAAAgfC7G/keP8HYAOv7+PXH9dNtaWMWxP5mA&#10;yLyRxzeKGLsjx10jSRH2PQCg4BoXRPgjAFD61XA6BskbUM9GSszKUtJv8Tohv7jXhWI7ST8D4/e8&#10;qZptLqI5k3o8UyMhogj33kUCVJFHIFE/I6dSxJqNPLC9bXidWqjiqB5/pvcPqOr28Gt4+TiVZ78S&#10;yyJAC6sAe3a9wEgI8ntYa352PI+Qf2z+B+5CfsekfUEhmhRqOCoKA0wBwSMZNEVnr80d8jj0+t1a&#10;BgfSmN0CSwF4UjxusAg/PHHVUOtFHpnnGeK7icfbdp+8MqxLIso7tnvAUqy62zb8a0P360Gs03ZN&#10;dH/9kDTyAsSvvVGBo2wO4XXBPIo3Q6zbd77ppGKwNKiGh/MXcgz7VYNYuvcPNnF56Hel2XwePhGE&#10;xkcFdRtIa8MiOyxrsBmCE9o0Adt5Ynx5J9c/1MXbdBqUg0PoKzMxaONt3ss+5mBPuIJAtuSbGOtf&#10;2jXa/XoZNUJHCAVIylQzGhQNBQPoPGRz084L3tN294VmBChtflvxoj4IOgO3yP3+/UmlojaSpHkV&#10;m8VVE1yD4N9OHQMoBGLHA84Jo0KIvni+ejzjr5njsN7K4quCbCGSaGNuxhIE/wDMQ+CwKqvcNgjz&#10;vevWn7LrZ9Grl4gyPRdCapsAOpODaniuRzXWf7lo1mZWicCRFoOT4BJzRFEN5P8AiFjqT6EdQvse&#10;T8gn5hYENzKWHCWbjhHQLO7LCzOfKHvAQjwO0AnyfW5Bj7loQdMU/iEk3vApAZl2lVFYsgZGKPz5&#10;6ycOoft+vZNaWWKVNscrg7Va7YXnBIr6fbi81S/TyESy1LEU8br3KyOrAg6II0dMD/6gT/g7PpM6&#10;PGxSRWRhyGBB/v1pEkSRQ8bq6nIZWDA/qCehflnJ6nGq62bUywQhkEjEjwW18E/PaDtv1r+2vRGl&#10;0kmrkMceCBdkYvwPAs/U9D6vVx6OP1JOLqrrAyT+g/v1kj/qP9aaF/pFe4tTyUaJy/KYLialJQJJ&#10;ouQZqhRyDbBBEa4o3S5HhVGv2fRXd+3tpO1/w7AtLrdTp4XHA9NXEst1fs2RlfIO4WKsmX4a1w13&#10;eH1sY/kdq0Gu1isDxMsLRQHxbGWRWWsgqDeMfrmeX4Hw/wCmHlliilNlr8MlrUKUYiCvZs0vYqRI&#10;AB/VLJEAoGwoYaO9+vPxHqng7ZqVQEySwppo0qkBkqMk4/pBs4yR45Hv4IV9X3/tzM5Bi1LamaTN&#10;tHFbsbvl1Uit1+7jx1g1zr6aedLwnKcu4vayL8ixGImzMVGrDNNBMYYGtfbMkSOS02mRCD3B2Rhv&#10;RBjpPw22j7TNrjN/Oi0yagxUG520gFWbjY/qL66Rr/xdpu8dyg7UIQyaidoUcMQrN7iCwODTjbeO&#10;KHVOOnnUHrtmcq9C3h869OuY4bLCncENaVnAf7udowsXtR93ej9rBiO7WtHOaqQEYUOWI3bRuABo&#10;Xix+hrg8dH6HsCSam3QoqDK4QhifbsYtmtrXtBJ58jpy9bbebx/E5pYK80+SnrQRD2iAyyNpmG28&#10;BQCC7H5A/HQ3oCTTqy7RGWLeAOTR+2M/69bUyx6HTsqypEsagKC4u2oZPJIPuIoiz80OqldNeUcz&#10;fLxYyjdnGZuXYK1apBKRJLYnkSJIQhIjctIwTuYAKNlj2qSFeq7bKro0MUsclhV9PBLHCqAKvcxF&#10;c+LPF26XvGkMM6aqWF4drOxkFgIq25JGaAB4o4sXXW4fAfp26r1+ExcgyfLat7MR1VtHHQ1ga8ZC&#10;d5hNh5BLMVP4NNHHGhZe6Newjep0fYe9rpg82oiMtAiAoSRVEL6qkBm8WBtvAJqziZvxf+HZdZ6G&#10;njliQt6Ymea0PFsIyjBRnAOQcnHQ5L1iyGPE/E+XQLQmlVq06zyB47AB9txE7aAVtaIJJ0SNg6Po&#10;HVauSMnSdwRoHY0VlHO38oBsij5Iu/OOtBoNMgC67RSicR2yyRgBgGGGZVAoqKI+psZsdXX+jvkX&#10;TniVMRVji6ByXLZc5mWLVwZjDWhWsCD5IEMKqnzvbAdxB1tPw5LpIu3yxRSRRzTzU43AMwVQsQXN&#10;kVe0LgGwKrrjn/UeLuPcO9LrZo5po9PpNPBASjC1Ds7lsY97Hd9cGuj365+o0fKOjvIsTx4RzZPn&#10;GUq0/aiZTMcHUlSzbkYA93ttFXihUHSs0pAAIPpD+N1mftkPb9OCZNTq4pplUnd/D6cmSjQxvlEY&#10;sijRrrUf9G9JEn4ofuevqODt2gnSFm/INZqFESAZrckbyOSMrj6dQ/8ApS9O8VgeLtkc/Vjgymay&#10;+Sy8kdkKsoUy/bUEfuHhVrVkdFOh+f8An00/Degm0P4WMojI1OrnlmbFsIw3pR8ZOELD43AjJIOf&#10;/wCq3eYe6f8AUiaD1Q2i0Gl02lis0jOsfqSkA/MrkEnmiPr1uvNksPBH2JZrR6GtM8SgaGgPJAGv&#10;Ggfj/A8ET0Z3N+lIxJ52sTZ85F56Q+tAgAMsSgY/OoAr9cdcUd6IsGgsIV+e6KRWB/7qSPGv/YE7&#10;9fGGVRlGB4ogg39bGP8A5+OpCaI5DqR8ggivn7eOkvyLkeZzXMqWCpKJ8aJ40sSt5jIT85SN/ix+&#10;VAHga+AN+nOkhihhaRwQ4WyTyCAcDIqsf34vKXWSyzTpGtFSwC1gZIu+aJ5GfF8DpqZXkeEwVZXy&#10;M1apHXi2dsF/FR/6djx40B48aA0PS6LRanUktGC24m2N+ckk1n6/7dMZtZptKoDsAFGAAMUMA5AB&#10;/wCcdKCn9Q3BHzdfGnKV0klkdgXmRQiIxDMybBC/A/udnXj4at+H5/RMinKqDngnn9zx8AZo9Jh+&#10;JtIswikpVZ63k0AOPI8Hn/PItqy9VeEvj7F05ig8USMzMJlbQAJ0o0CTrz41rzvwPKs9u1QNGMAY&#10;trFC/ryfsPp03XueidSyTK/wq5Zj8ADz966xm+p36uOMWeo9PjWLWxlK0NtbV2ti6c93uSsw0sor&#10;RuiPIwB7p2RQqlta9aLtn8PG7wPukkSMrQXfRNC2IwoF4ByeR46E1eg7jNon1kMfph5KG8iOgwvG&#10;5gSSCKoYxzddLqx9bNOzBYr1OJZ+3aMi46hGmPkgqo/aI/bWzYMUZf5Z3jDLGoLkqE/H3WTQxo2y&#10;KR2LbS7LtjC+QDgnBsDkgV1R2/sfdNyvO8OngVS5JlDOD4IRQDu45JF15x1+eM8Z5vza3f5nmOKN&#10;HLk0C0atgwLVp1yS20/JnkIB7xKwQu2m/mEg+ppBppIAzhFmYUN7AhFr2kbbo1eD7voLHRj9wm08&#10;yRRai4oVUF4gxMhJJItlxZzRzZonwAPmPSbk1u1rGYqevKrENLRRQqN/cEKVZw2h4B0QDsa9Zvu+&#10;lk00LPpxvNn3IKvII83zm8ULvxes7T3ODVFBrJENmveQHKiyAaFgA+bJP+cBS4t1a4pqXEciyTSx&#10;jcte/JLJ+a+ewMWUKV1rwCAP1vXrExdw1KSyK4ei1MGFknPmybz5OBXWp1Hbey6lEOxEbadrICBV&#10;WDQ+PsPNijk/wn1KdSeGSRUeX4i1NVJCrdqpLMqlfDGVV75DGx3th/5Z3va/DWLUxyqA5oE/mHIN&#10;mhtwfnksPI46zmp/DzRkto5N6gA+mTmj+YqwFc5KkC7xR6b2B+rzjN2eGtNcWKft7njZJllMn/pA&#10;Ka3vwpU+Nlmb1NlUC0cPzSKDu80DYA+PpV1fHS1u2axSd8JXIHqOB6dE14JrkVuFk+MdWS4x1lwW&#10;ekqQRXqndaK9yCYNIkevJcgkKSdgIANk/B+fSdpZ5Z1iKhAzAECy3mwxz9K4vFeB1Y2nGmgaZ9xI&#10;9osYJsAj6is/IHLc9fzqNzOsaDnG2u+xGUEKh+89yEBlHafBCk+RoKQSSfTeN307oQDaggE8mxVX&#10;WPrQJHH3VTRJPE6MRTAkjJoghhVGhfu/+Ounp/l+UZUV4Y3SGuVXuLNI8rFtHySAEDeAD27J0Nn1&#10;qopWkjUkKPaDge7IHJOTR+2KHWUEPpSlI5GoGza4Fkiskk/BPkVu6Gvqf5Hc4nwK+GtGOeesteFF&#10;JEs1mwDHHDHshmd5GAIAPjevOtjaxvTjkLGztIA5LFqVVC3nmgB9wK62X4Y0qy6tHkG5It0zn+jZ&#10;EC1NkD3EDF5+OhH6O+h/8H4/DmcmhbJZRnyNuaaPukkmsuZmYs2gBttrvZ18g7AF+j0q6KACyCw3&#10;yUMkvnnk59owcAC+T0q773Nu99xllr+TEfSiUG1CpQBUZoVkjyxNgHq+VvjkMoSGWSQohG1UKmz/&#10;AG8ee0fvR8+ST/c5SrDcLN/UePGBjNnyfH16UslYvAzQGOPAHx/c+OvOTB1YoxEpbQGgidugf2WA&#10;Hk/B2Sd+PkD18VBIORkcn4/Tj5/+bkAApUDOTu8j+2cdCvI8bQxuKmmJkM0gZYgWGwxGvAUeB8eT&#10;rQ350NerrCDm78fS/p/vkjFdDkfmzWKNHgffGRfjyL8DpdcD4ZXa7PkJmlCuzHuD6JdjsnuOyVPy&#10;ACw7T41oD1KRwyjm7s+BV88Z5x/rk9Uxpuks1Sgjizu5/SvI5+19d/VrNYXg3EMrlZXaIw05ihac&#10;rshT4UbRe5iAuyx+PHnWvFZFG5tqgWSTkCrq+b+3nP16ZaPStqtQkS3QYF2AoKgI3t8AKM/+K6pd&#10;9MnTqpyPJ5rqRyGjHPcztyaxA0qhn+yDfyh36LHaLGmww2kXyQx3Y0gCBtgDPnyaB4GfAGKrFnjq&#10;PdtZLq9f6Ec0n8Lo1EaplRvUBWsCgcHbZHgkebsJ1JbhFHH2Y7dCiAVMbxokYMpUHSKAp/FSoJPd&#10;rSkfkSNIe799i7TpXaSUhqagrC6INhRYzWfIJyM9NexaDW6vWRjT7gRTAlioX4YnIH0Nc4uzXWVP&#10;WXo/045v/E7smMo1K0cUkkpSOOMkQqxWWV2BBKqAANLodqgEkeuJy9z1fee5wppYv5uqnj0+niUe&#10;+SSZ1jjRtozbm8Yskk0vX6O0Hdpey9tkk1+pcw6PTSarUTPRCRwRtLKwse0bEN87qrHQ59OuEwfF&#10;uE5PkWHx6VK03tYXjQgsWZKs+JrZOxBXc05oK7VMplM89vI27ECsLlN4Q7SRvCU/Yug7VF2bTdp/&#10;CsW0w9p0n8X3SVFCtJrpEE+raRw22RXPtjsEr6aix1+EO792134m71+IPxj3Es2p7zr59N25XBV4&#10;NEkipGmw2mxEXTwwMuaWUgn3dWqrq89vjePoWbRuXJsrYnUIPtjDXpJSvPVbtEbWpspkIklSeUIm&#10;Pg7K4TvlU4bvofu3eYdHJQgjlg1EwpiXkd2lhjkUNuCpp4oghG1Q/qFyLBPQO1SDsf4S1HcEiYav&#10;VyLoNHLuUBUghczMbwJTLKrowQ+pvcG2XGVn+ojguZZTqfx+3xvD8gu4DjnT6lUfI45JZIYrdrM5&#10;nIzfjXYujGFoBI3aO0aTYbY9ef8AVDR6iTsn4Y0ugRpZotT3fVaqOFwJFEo0Wm025LFrUDlW8DI5&#10;HXb/APoM3bB+FJ01r6VtRqu9a5wJ9m9lRIIQWLjJYo20XdXjJBzqwPVvmXFZ2i/iV2qsZKmnfklj&#10;JHgaaO2C3aSNEopYkEKQN64vp9R3jQNXramArR2OrgGrHDYP3B4wOeur92/D/YNYcaTThySC8W1T&#10;zRopQ/U38CvLGxf1M5NJW/i9Ojk4/wCklYZA/nyOwyKAxXyBsAEjuJPjbyD8Y67TgfxBj1IuipQo&#10;1cGnUgA4Hjz5ORlNT/0602pYHRSS6cFWvcwZQaIzgEg35NftgywX1B8dvW9WDnMI5cBDRvzRISWB&#10;Go68qRjt+CXX4PaB/dzp/wAbaOcA6jTSRmqJQhwQfm6PxzfArPWa7l/041+nsoNJqlC7gWjFtQAI&#10;G4DJrgmuDd46e1XqpkZ6nuYXqdkq6MQPZtTlUPbsiJncxh2Oj3MQ47vA2fy9Ooe6dn1QFTRC8U7G&#10;MgnxRxfirq/PWJm/DOq0zMZ+1upAJBijL0PBLRk7R5z9gOmhxP6gurOAWF6L4vkFQH252FrvndBr&#10;yAW2WIB/EHyfk6HhjGqtHWnkRglEBXUg5umObscmxiqs9ZnU9j0zOzetNBLdgSpYW7sUNrbfrVWO&#10;OerB4367MvxyskOb4Bl4SwH/AIyrX+4jZgo7tKC5dlGiD3qoHwF2PV6tIiljECBgi6Nk83k0aoYs&#10;DnpTJ+HdaxP8Pq4JxxR9jKM1uBFG/IH3s46LMV9bvT3LD3MnebGz2PLx5StJEyA/7XJWRQRvwvci&#10;Agb8evR3AggMhBog4/LX3Kn7c/PSyXtHc4WYvAz7ByoDKQCcAqTYPIoVkYzXVNOv3SL6Rfo74LLX&#10;5DxukMjPUlfHTJTxkcmcZIGaOGFpKzFMi0aqO6Fh7reZk7G92PSaH8WafVwy9u1UaL/Cq0baUSSR&#10;PKThpNOQwV95G6SM0o5Uq2Wq/FXe/wAQarWwRdohczarY6JGm9YFLqWLiiwjFsS9DZZ8EL18+uQy&#10;3FOovNsllOK9OeQcb47dZ3iOUlqmW5A7e5HZEEKIIXhB74S595429p2PkBLqhBLI/wDDaM6eMX/L&#10;Z2lJu6bAoXmwhok2TeT0rsP/AHXQ9rRe79w0uo1SbgvoqQqCyFjaQgF2PDUqqCvtBHSH6wcDzWBs&#10;JlMLPJHXnPaVDsIXY/0OjLtAZBvuRtMGBBAIO18ei3PtIB5NHN3xm7J85+x+rMd4ck7yyAC1ZAQF&#10;2Abt4BsknjHHIwB1WHJ8P6ucoMkOPsrAh2DJ3ShyGPnRAA8gePg+SPg+mUfbkj2kgA/RGe81VCh8&#10;nN/PSrUdw1+rJA1DbQTXu2mjkHm/8rzknrv4d9GXVHm11TazeVckkmGlXuSzEltdscaiR5GLEDaK&#10;dD434280HZ31TD0NHq9VIWVVSLTgLuNVvaiAAPJK8A5yel0mi1cx3fxgZaJcs77lA8BcgGyFBYgH&#10;7V1sf9Kf+i71Oz9bH8kzlOzTqzSwmCXkhtyXpIHZS88ONrQvLXQRsWjFlopWYAlO3wNrN+HtH2uX&#10;R/8Ac9bpIfTKT6jQ6eMa2Skbd6E0odId7EBWVQwVSQxsEdeaXUdu7RJv1crzup/Kx3bW4JCswXch&#10;aqvbgUeB19dH0gfT3x3oPxqhx7DcJweOENarDbnxuIlgluyxRCJp5VMYnmsysC800jOZHdiT5A9K&#10;/wAT9/m72I4TqtQmh024abSUkUEKE37IkCxLgAKoXjGavrMd473NrdSWhLvGxARWeyFxYpBRoiwS&#10;P6gCKGUR/qa/Tjl+p3CavMOJ4D7TmnB7cPJeI3oahr3RexzK8mKkndFRq+Upiel7E0kcDySRRLLD&#10;IU9zCzSR6Foe49uSU9y0EnqgxR+p/EQkVJG6AfzCQA2yizV7FcgJ0t7D3DuHa/xFHqNXKsfaNbG2&#10;m1kUjskKI2VkJ3AqUI3b6ZRgHaCzdCP+n79YfMOqnG5OM3MBksVkMXIMNJ7qBq82Wpj2rdRaplaa&#10;nPGyPFLHMlaWOUyQzxk7YaqHTv3TtUXeJki3TbpdiMttCGr1SdqgsGsbDTEA1kV06/FHZv4KYSaT&#10;VI8MtPHtO8mKQFgQw9pQj8hBYbTZY31qXj5OoN617bULNStLGSkzNpq04/H2mBI91GIH4OgZVb22&#10;VXRYpFkvoIhYAO3gED3+fcLNbcbWFgkXRHGRSCdmozbRgErZ2jANAYJIsEcjFZodfrI0+YxRhrFW&#10;NHJ7LEX3i9njfZPA7N3Rk6/NAGQHTdvlkjqUhjiqwcVYb4oVYF8k84+vUniVW90p4FfWjRJGSLNk&#10;YIs19OlTl+Xc2w8jwvJjRE0hilaW0B3QM507JGWBIAADKpZtqxLFO2ZjFoI9QqksAQBupCfdV0CQ&#10;MZojxnjwBJrBE20yMEPODkg5JFis5v8A36yh/wBRDiV3nXAruedcbJyDixfO4N6Vtp/ckhiKz4iS&#10;OWPUa5OsZUR0fcNiKudBEkDpPxF2yRdC2pQxs+i3MEKsryxGg8atxvA9ynG5l2nkVqfwH3nT9t74&#10;vul2a9xpdQ1DYqu4CSkhvcImCkLQNFjfHWCvHuq0uQQwNWjjB2jiSVg6nevzQLsSISVZe752PBJI&#10;wKdxobTGBYq9xNZvNgXkDN+fFdfpwdvYe5nNGjuVbGTYvnB5vgfF467LnJ8kkrNGKo1+SEiUlgN6&#10;I26kNs9p8fHz6Hk1stmhGtnJonmvk1dfIq+cdErpUONzcCgCBeTkGrGeb/XovwGQm5VjrFOw0azs&#10;gMRjUKfcjIaMqxY7dX15YKCuwdnexPVcOCTyTQArmrBrHBrH3HRk2mjMAAZsqQSTZVgcfYfQ3j75&#10;pH1bXI4Xk9WYTmN4riRTj2YhKa8j9rBgYwe1Cp7TvalRvW/Ol0mo3QjJ4F55+gvg3/uMdYHuOkYz&#10;lgBwFIANh88i8A5+wIvptcVrWpo60osTSI0aN3d+gQyghtqo8n4326I/59UzzjawYgZ8m784u/Hk&#10;XV9UaZZIpVPNcjyCPk0M1WOc/PTcixsIjhslZPcjIDjucExvpXEiqQGCn8gQdH8taOh6Qza0puXf&#10;S+CMnF0R839bFceetI+g/io1eiZAb2+KIFrXyCcHz5o9RHLp8fXxs6MyxuY/DNKx2APg9zEHQP7H&#10;cFO/O9elg1Tu2CWBN8Z+bJoYJyarJvqg6UxiioTaLo/mokg/OcHOB8k9J3ox1Ei4nzkVmsq1eW2z&#10;pG8oYFXcfgQxZSu9kAfkFIBHgD1q+1SEFdwuwKuwAKo+LG0ZX63g+c33kqFYA0BusrQFtgBgOQcH&#10;I5rk9aY8r5biLOKo5yFa8sc0UUhIIQByNPG+tr3h1bY/WwQPy8a5ArkEV7hYNCzYxn/nx1zmZpYH&#10;l/OSpIqyOcir548Ywc31ULqB1JxdmW3ucp2J2rHHIkixhRpRpGOu3QHcR4J/W/B8UTKBQs/IOT82&#10;L/T7Y6VPqY33u8m8vYCA5VrpQc1iqvis/PWYvXHrbWxUlmvFJ32NsOzuK93n52T/AO+gdfBGz50m&#10;gH8ve9BVa7bzQyCOavAPjJ831ktY0jyNFskMkhIiAoLt3EFywJoL5/xHF5PWePJeouUzdwn3HEbM&#10;x7S347JH7/wB4GvP7H7Ns3cZPU2KiUKplBwLrJJIxxjOBgC+r9N2QbN+ofc9AhV4UfUcE+eBgnnn&#10;qAhu35+2RZ2DE+AGb9b8b350R5/x+tDXqxGlmF3ZI4Hm8VRo/TPn9epvptLESpiFAAEkXmufp9fF&#10;j69acfQfzPNrmv4LZtssbTItZbBYxvp1YL3HY2CSANnu0NeCT6yP4njZUAdWBYE5GbwRk1j+1ir6&#10;6H+Cpo5A0dh9jhFNi9q2QpPk+4jP0FUOtd+S9ObhnaxBKkMc8ImWPuQq8diMTQspIHcil3i/Aggp&#10;5BUE+uMdxVVnLJw2CCTyDQP0sYqvA+l7iRxCXLNakkgAUVv5Jz9BZ56zk+pF83xatNZpXE7IiyWo&#10;SSsyqoJd4njK6JAIJPeNeAfght2XT+qwWRfkq3IFEVuxX1xVVk46UzdxhRwVtioBogZDfS7BAujz&#10;5AweoH6QOuqjlLceu3GZZiGiWWUk6kcf0klgxEikjtHjf7Pj0b3nQCBUnQAgA7qAAFEZrng/WyM9&#10;br8E91XVyT6TCuoDqAANyseOQC24GgKoE8kEdN36tck/E8xiuWY+KylW5Iwmkp13mPs5BQ6ntQfm&#10;ILsUinR2vvfruC+p9uRNVAiFgWQlG3GsLTJY8EocGuB9OlH40h1Oi7l6sat6eoRWG1bAbIa6Hgqa&#10;GcHqgXJurHMs1ahXD1eR3HjlHY0OOuKPx0e1VWPTgHz2tplH5Ak69OotHpoQbCC//cMAX/zH+/WI&#10;vXSyK0Mc7yf1bI3bjNUBnnP+5F3n6ccj6gcq4FHG3H+RtbtUfYK/a2oHaaJO6IgydjKwlAUFgpPk&#10;EED0g1Ol0wmdlKCiSqghuGrzfjHwM/PXS4dPqNT21R6T73hp0KncJNoJUlsgq3Cn8pBXjPS1y3Tb&#10;rlzXE244uE5qO2kTpAtltv70Dt2gyS+GJAOo3Uf1bB8gejtM+niYURZqwooAHx4v5JFg/wB+lEna&#10;9bJpXRYismQodhhwPgWVHnj4yKyD476VvqXzXYp43DSOvb7rVvXaSfA0qP26Gy6uSD/TGSCPTL+O&#10;giBNMRySoA/sSPNi+kf/ANN90mP8xtOKxl2+QTdKB+7fYDo5xn0IfUJbljNq9hKhcgLGi2rLsCe0&#10;hFCoSSD4ibf6b40PQx7vpQfarEjBtgosVVnIyfPF/Xg5PwbqnU3rIVJAO1YJX8XlyVFCvr8k89bD&#10;f6bn0Q9ceHcg5PR5BJKcRnRirlW4KU9RY7NcTVp/Y98l5JGgkikJ7fbjEanuba6f/h78U6fRS6yN&#10;4yF1ECggspBdGNEMQAfax4yQCMUevzX/APlF/wDRDV/jDt/4Z1cHcY01PZu4zh2j/wDV/h9QsTvH&#10;6asy5eEENIfYxBAN0frQ6fdOouM8CmwzTySlsbTksiQsSJ4KyV3/AC+HEkkQ7WGmDPr4A9cz7zMs&#10;fedfroz/AC9VqP4lRQsSuq7gM0G3gMAMEmzknrpP4G7d/C/gztPYXDbu2xy6QFyXuN5GlVgeSmTW&#10;BjivPyifVt9LHCeA/UDyvmGU5DLHNz7OZfkoFyaNZobSXfs79RlCBpFrvFE0DEdwilVXLdoJK7fN&#10;62jj05KFdnqA7bO2d5GyfLKwcGgMAV89dh/Dv8LoIY44hKj6UJCwMh9NhSurKaIyDdA+3OSKoGxW&#10;B6Thq6W8obIABKgyFdgaPcQqgb157f6vBGj8fN2aJ2tdzXZH5RjJzfis/PW8P4skjRf5igj28O1g&#10;X8Afe7xR8HLtw9LoVTgjaTHVbG0HcJmjI1sfmBK4H4kd2vGt7IPrx+yhT7liRfG6RVJAs/cYq/2H&#10;PUl/GU1e2VRVm1j3Ek+WLEjGLoDH7H9cnyHQX7F4hhMF5jIV2mx6ggdoCuxZj4O/Df1Dz+yfUI+1&#10;wRyBw+mBUjBks/UAA1n55FeOh9R+LNTqEaJ55mVqAVYwFY3YoqtgfQjPBxgVgyT9AcTdkyNbGcJq&#10;TJZWyjtZxSyJJGyusg7R3bLqCNN40CCNg+nA/hwoUyw/lIGwFiLv4vj54v5ORmnmDO0jx0CxN7ci&#10;zfwTnPIF48YNoU+s7jFPgEuKqxULFQpB3yUY3tQw/bkOGBiiI7TIB27Ohv8AIkkelU0cKyg+ozEO&#10;G/KRyKFEgUaP+Y6+hmlsqFJj2MRdJus5UNWKsXYrFY81ds/VhwSvYs2UlLWmlbaVMDYeRGdy5DtJ&#10;FGuvP/rIOvJHj0eksSRquydxto1tUkUBQJYYI+x8314V1MhtBk3gsKr/AO+IF/Js3XwMRuU+r6hE&#10;8MqYTkdmJgVU18fTrDyCVcmWVTplGlDednQI9X6XW6eCS108pbyTMLB+gNjmya+lX0Pru36zURhZ&#10;DCqlQK9SrPkHYhrn7eM8dBub+rq9N2SY/hubljPhHtZGrB3NseGSFZWBGgSAzA/PdreiZtW077lg&#10;jW1oGSRmNckkKoHyRR55x0Lp9FPp4tnqoATZCBmAs+HIFj7AAn6V0Nv9U/PLEbLT4hWjfez93lLk&#10;uh2nTaiVFJIPwGXXyP0B9/ESUKXToAMERs7c3/UwxYzjPH16mujkksmRiBzSnGKsk/H2N/Q9Dk/X&#10;vrDfYGvj+P0RJ/S5q2rQRQx/8wS2B+z/AIG/gbB9eCecqB6qqSb9kUS5r6g/lvxnr3+FUHLyE2Pa&#10;F2/uc5B+a88WR1wv1N63X2Dy5yjTXZX26uJqRkjYUyRvIsza3obB7e06APgevVeT+rUy85plX7D2&#10;qD9K+hPPXj6ZBkpIxrFNQF/A+DV39bNcdcd7kvVW9HqfnOVQr8PWeCqDIfBjb7eGMkhgykbBBB1/&#10;b1JjvFmWVhj/AO2vZr7MDf16pGlBNekAebYsQfoDwfsQK+oHQ20vUK+32t/nPLJKs2verfxrIJEN&#10;juGkinjXWx3BVHgjuO+4eqPSgayV35sByzCwcfmZgSPBI+x+SV0qrR9FSR5KqfuLIuj9/m+uTMcO&#10;nirwTSW79mViT7k9y07PoD8i0kzENs63vyd/Pn0PIYk4VTfilOePjwDzn9+i4og+5fTXj+lQoIGD&#10;igDxVkWTxkX0BrgPt8tTsWIjMPdRitl2mcspDJ3NKXJVtFdnfZ4Yg68XaeRCykKBRvCgA1mjQHmj&#10;nkfToPUad1tVBQ5ojFGucVXN4rwer7dLuBca5bx6SOxjorMiAj7I1x7s4aNUU1WRT3liRC7KVKSa&#10;fwe1vWg0noTrKrKrGyCjD3EkXanOAKBOKY3VZ6SzxamHaV373yHBJUZBCkHlibPFVzdk9JfO9ITX&#10;yV6rXoTNHUuTxQyNExkT22ZPYl3ruZDuN21ruB2ASNopZoFZ0RwwRyAwo7qJ8gefJ/UdaHTaCeVY&#10;5JKBdASvAU0PBGATmrqqBugevfB8ByGNnLriXBWTvkZgiq3lGQRkt8HQYkn9bI2TsX1kOLu7xt+f&#10;0A+3wPjo7/tsoAAQbObXaQD4oA22fJAzgXQHTz45NyKq8cUOLjZCyIfxBffb+QIUsWIHz+xs68aP&#10;oDURRymt1NdhdypWfrVEfH79H6ODVwhikJKZskeBkcNnxdD4APTki5RzmOisOGxpnKIahFaJpNO/&#10;gM4jV2SQOQO3uHd2gADXpQ/a4lkEpYcgn3qfb+asHIx4zzk9aCPuGqMHo1tUIwF0LwQavIIB+w5H&#10;F9S/FuA/UXm5FsYXjmWljYaaaSFqcLsxJUvLMYvHcT2lB4AK/IPpzAW/NENwHlVYqa8bjQ80KOL+&#10;vWc1T6WAET6qBD/UpmDSf4jaRbixPmwR/n1YnA/Q71r6hILHUHNVePxSoG7ErT5K2qHR8bSKspG+&#10;1e1pAdnZI8+q5+3S6iQPLNHERftIaQj4wtKuB/i+hs31VD+Nu2dpiaKKGbWyAAD0wIogaJotINxA&#10;v3bU+2SB0++Gf6fHTjANDJmb2W5dZTz7M0hSqGXyxepWWFCoIAIkEgAGj+waTotHFfrSPOt+WWJR&#10;/wDimzkGs34zfSjW/wDUHvOpJXQaeDRAEe4K08p/+6aT2i//AGoPnq3fEei3GuI1YquD4nXpwkaj&#10;jo4d7Ekrr/dooPbLEbO2b/kk+RIanRQqBp9MSzEhRBC5U0fzLIF91+QSaGM8dZjXazvvdTu1mreQ&#10;IAw9aYIkanwFd/bV8ADmiPk1l41lWlSDH8SyUsrEJGstCRSX8hQsaIkYJ8H8nAA14/q9ffxeofC6&#10;eaNiazGxLE+KIr/Ssk1R6Tv21jmWeJlGQRNHtA8gsTlaxkG+ea6Ih0E6u5usLhwD0aGgwM0grhQA&#10;CNV4VJJX8fyPd40QT5Prx4ddNbNCxN8u6qB9KycgnBByaJ6+i0+h042maLivarSvWSaYqFq6qmFk&#10;EAEV0a8H+mDnmUuNLmsnepJCpERLzvDEqg7KpIzJrWx3AdzDQXx6pg7NNOGfUOYgCQKJfmxZyPav&#10;FcXdD4p1mrgVgmmjMgP5m2LGxo2TuG4gEDAXzYNC+mXB0Kl49bZXuSWHDOJJ5QSzFddwgB/pB2Ns&#10;PzB3re+71zj8YaXUKx08EhEKhr8M5U5JAoLH5NmyccDrZfhlNPsE8qH1NwIGGUK3FWCN/wBKrk34&#10;6YOB4lYhkVACsCfrZOhsb7t7BZv6mOz4A/Q8c87V2KSbUgyNcIJ318eCRztv78CrHW31muiihqMe&#10;6qFgXZ8D6+M/Uc9H449iy0cc6qzsyr4UM0rN8H9d2gO4kjSgD/vs/wD6a7Q7pGIVdiVXCjdIWOT5&#10;JKizeKHJFHrP/wDd9ciswYgKCckhUCnIrxiqFG/qSOv3yPhWNgqCVYk92Mxe32rrv0d7+ASFBB/z&#10;/f49Ivx7+F+39v7XDqYYlWWOSJFND3q5IN/4iuKscDoz8O971eu1UkBdmR1cmyfaABis1uF8Hg4F&#10;Y6keNyujXcPM7qntQ6/LtLoFVWRjvY862Bo6Ot+TvQfgPXLqdI2kJatOIwSWGCAAYyTycbiR4NZr&#10;GY/E/ajpdSdSyrUpYKKJI5YMRwA17QDnGLPVYOvPFqUM9lkV9TaliCMwEf5ASDSkD4/q+dkj9E+m&#10;Pf544pjAQWDOHQcbQPzbWvGbAAvdznoPtumEiLMEByY3FDJIsMQQQa5sZFEYJvpddFsQcdkWsirK&#10;INt/NPcxYP5ZnZgTttkj9ABT8es1C8qapZ/ScxAtbKpKgVV3WR8m8m+OtWmmBgaMFQ5+Cos/YeQM&#10;UAK/v1Za7JNFNG6DyCrKNElgCDo/28j50dnzrfj06GqBKsDy2QeL8UT9MfY5sdV/w1Iw8UR5wTd4&#10;A5s3RP8An1Yngc9vPVYay1X9vSqZiujsDR3v5UAfkSPPwATv1u+1StrIR/L2oLG+q+4HNgX9OQDn&#10;nIamMaeWRXIYk2VBvjKjAH+pqjXRny7odiM9i3kUNFeMZKTwEwSiXRIKumiD3EaUkjYO/g+n8aei&#10;wkiZo5FyrqSpuq8ePkcdK5oo5wVljSRWJtXG4ZHi/wBBfx1Si9z3rt9OWbmUUrvNOFLKWZYVeXJU&#10;YlYbIhdtTooOz7OmOthNnR1Ol7pptWqabvGnDm9iamJQso8AnAD18Aq2bG6usrP2fW6F31PY9XsL&#10;De+g1LkwOc2sUhB9G84cFL8jJ67+d/WBxfqTxGbHxTCpfmruj0phJWvVrZQjteKXslidXA8aB8H5&#10;A9aft/YtPCDqNHMkqHO7f7hjKure9WH+FlF+Lzee1/e9bqZE0XcdHLpHsK6yR0tWQWVxaMpYYZXP&#10;wDjGAX1bcr6p5SOvTtm5YxlXOV1xuQiLTtD32FRLM2iew1a3usHXZ727l7QPKbuuk18+sjGogAhj&#10;cpC6G0Ktt3Sso80tHnnwSa6f+GoO16PtGofRTFtRqIwJY3IMirWUBYmwxO4BhdGs0D038R1KzXLO&#10;mtOllsrbbFCWhXkr2HKCZqyiRiy7BkP4qTsnzvQ38Y/8SOC0MW4lQ4tWINsGINDgDaD4rx5F6b8K&#10;drj0frTRoBIYXUMoI2hxjkXknAzeaOSBfjoN136d5vF5LA2Mjx/7qD2MXcpzWa/3LRVq6RSfym2z&#10;FFXXZ/UuySPA9a7R9w0eu0GniTUxiXb6Xokmz6dLWaAuvk3WLHXMe86PuXae6zTy6XULEG9SLUMj&#10;BKckgiQe1W3HwTdZzfTf5s3Q7AcMzmZjqcdx1Bsdas2ZV+yR5JFjJklCRgEsE8Asu3fSqWZhsqbT&#10;w6DQzvN6McOxnkQIo9RiCApoDc7tSjkkkWT1f2bv/d9d3bRR6fVaqedZljS5GfYisN2GY7UWiWBw&#10;FJA6+dzq/wA7xGbxGYmqXVqpC96zTgWON3YNJI0EZDHtGoOyLt2FQ92yVQj1lYdJp9PFHJNyIwWy&#10;T7mptg44OLs8WSB10fX6/u2v1UsUUUgjEjkMfgNtEoJuwBZKhcAkH5Gf3SPNZvF9RBybIxu7YvKr&#10;egaNlMYAkP4FuwrG5jJCBkZgfLf2FB1mmRkZVB2OrMCKFocfJo/IzeeOrz2nuc8MsLu6tNGFWUGi&#10;QaN7VxZIBKmsX9utw+LfXxFV4pFgGqCpGK3ZLbkhMuSLIhRVZxO0JhBYkdgZ2bTONhVV8vfNOBva&#10;H+UFJCxhbsjLMx5I/pAoL8WL6yum/CHdF1QLaj1H30BJQFE5IYKCAfG/3Zya6ot1v6/43lGUpqkU&#10;pg98N906hJprEzhI0jUHv/8AMkPk6LMQoB+fXJfxZrz3fVxLpYGVI9zFnveSfaKC3tAXk3ZNdfo/&#10;8Jdv/wCx6F5NdIrM6hAoZSoVQGYlqAJBsAcbbJ+lieC8G6oY3j1bklCxerww/bThJfceWGSQJJFG&#10;HBVomQMNkuSrfrWz6u0Xau5aSIS+o8TBUa2LWC4JWuWBIzYyDg0MdKNd3bsXc5HiMcUylpFobVDq&#10;pO5qODxZXANDJ6KZeu+TxWUbE8yksSW0SMNYtO0y+24/o2xIjAG/A7Af7D59WHvIg1TafXpI0qBA&#10;ZdxY+4bhuLWRQzX0Ni+pabsLro/4jtXoLBISfSVAhsY/poMSaANkji/i4vRf6oquCgqwYU1pDtUR&#10;0tpEEUrogKCSxU+B2+POz+x66r+H+76bWaOLTQvC+wBANw3gEgFSn7kE4u/ArrhH41/CmpfuEuum&#10;EsMpJY/ym97DH/qZBHJ3EnF10+eXfUD1Jy+OW5x6/XSZHVlqm05ml0f6ND+lPB27bHwPGvD59NIp&#10;BhWO7FKwoH67v8sXf79YqHtOlctHrNXOlEDfGR7ScmxdmsZHjkDPQxxj6xeuXGXsyZzjMk9KGu8c&#10;U9LJKw79ADvWRe0tIoPaFBH9Xx49KtaNbGrPJ2+J0FkvG/5QPLBgSfoBkc/Xplp/w7pzLEuj78ZG&#10;Y7fSmjYEkkClomwAMkiuPAPU9xD/AFEqtS7Ln+T8X5iTQ9yrVq47i/IMlPJcdyrFBQozo3cdeyWJ&#10;aTuHbvu7fSjS917f/Cz/AMVDrEkLFCF0U8gCjliwTYAxoA7sgXyejdf+DvxLFrYF0S6TVoqFi38d&#10;pYgNw9th5ENqMldhAz5HRtl+p31F/UjW9zpzwPk3HcZeRvbyPMar4mYCT+mVceC10Kqt/TPHDJvw&#10;VXXgkd1gWIHQ6PVbyPY+qUaaMqAKanJk5zQQebOehYOyFNQP++6zS+1reDRTDVyUG9yb4x6atmr3&#10;NgYN9AGO/wBO36lrcs+dz3VrMJnbbe9FWxmPhgx1E/MdfVhrE9iJT+Une8Sse49oPaQFFqdYyuZ+&#10;6MjMxPpREbVo2FZm/MBgAUMfr1oNU34UYLBF+Hp5IUG31pHqRr/M6bQNrHkbiQDwD09cd9LXW/hf&#10;BLv/AFTz+bJXiHaW4ayU68NWPXZB7TSyLGmyzyuCXmbtA3HpTcss0wZZNeryMQVkWNAEXigubLGy&#10;SLJsCh0lMHaNNqhJpu26iHTjKRyPvdmAyWYUCPbjigLOejr6dvpx4JkIMjmL+Min+6lK2sldQGxf&#10;sDxNY/mgyiOWTuYBiukO9A9qqY0K6GO4gS8h3vyzyNwXlIBObsKTgUBQHQs/dtZ3HUlZHEcWmISN&#10;VsRIcGgpIB2ggbqOQasX0Qcv6HdNRzfGV8fBRP2TrFBVRYiElldQ0hj0EB0C2yO4BtgDYPomMtJG&#10;pkS9oJGLCsQc8YIBq8f2NiT9znjDQrqDcrUzXmsjAwQCCcg0Sbrq9vH+mvFMdhadFaETdsEffJ2J&#10;tj2DwAFAAGz41s7J3vZ9IZtZMJWoUqsQARnnyTnI8X+prplDpI/RTcWZmUEtZ/QH5oUCefg+eoPk&#10;/TPi8OPmsw1oomRGbQiRe4gH9hR/kfH/ANHqDah50ZHUGgfmqIvP6j/LPFWLAsDqysckKQeTfkV9&#10;74zyDfNI89xKP+JXWkph42lfQRd/9h2+R4/I7H73sHwcXLGV1LkpuBY5wAM+QeKF8/ABA8awajfp&#10;4gsoDhAKJN44F/Xi+OlXmunGPyjPqtGhYFe14xogePgg73/Ygd3jfga9WBomxYGfgGsfI4JH7446&#10;mmq1ENFy7fYncOceLA5yD5yeekpyv6eMXcieX7FO8huySECN0357u6I9u9kkaIA8EnyWHjIwBZHY&#10;j4ZgQfvZyKrIGLsdNNP3cMVWVVo8jb7uebABHz544rBr3Y6T8z4jcN3jGev1PtJBLHFM0s8Xcr79&#10;ry2nQ60RsDR7vA0xHTWyaeUMYwxQ7gauvk+7i+arjzmumskHb+5Q+lJ7RIv5hgqwyCuwrRseQaNj&#10;NkdcVLqB1OxWTY8kimt0Igyoa8bkjTBvkaXQYglEAB+Se469PdJrtJqJ1bUe0eRVEE5BAbBz4xnN&#10;Y6zvcOwFINuikLMWB9xsHxQIplNC7bF4BObvH0e+qnhVOl223jpXa0WpYch2xSiwihX/AAb4Hd5B&#10;bS/BG/WvjbQ/w+5J4lVQL3MNwwcn5WvNnGAOa5vJ2nvUGuET6OVw5ADojMjXQUqwvOaIIBBHFdK/&#10;m3WXB9eep+GwcN+KzhsJfju3GVwIbFxT/JhB/pZYl2ZCPPc4QHfgotGf+79xZIrbT6S3dlyZJAfY&#10;or+kZJvwMVg9bnuCTfhb8OySagelre5KERT7THBw1k8lr9pA5sUVHWpHA8hiMVgalenNB7ggXuVS&#10;gCAL+I+fjQAGgda2fHp/MhshlNYGARjwTVUMePnzz1znSSxlNysm4+5s5JPOPk+TVkec5lsjy2Gu&#10;C7SKw8k9p7vH60fk+f76/f8Ak+vAAuAAR+tYGfjxX7fXq55Cc/auL5I+wvjPUPDy+GYd4YEH9fGg&#10;N7J1/YH9Aj9/I9Vs1HGK8cjNfWx+vxjr1Td5H2rP6nAP6D46XmfzxzeRWuH7q6EII9fiSp/3AkKx&#10;3v8ATDwNgAeoDUC8j6XyKBH0sD6ZJ+eeoyRgsFyDyeMH+/z5+R1LtyKPD1Uhj0hVfyK68DWySAPk&#10;a0D+v3+/XwnB5uuPN/7UPj9RiuvRGAu4XhgOMDgC/nzn/wAdZ1fUX1Rsc/5liOnGOmMkEtmGXIhW&#10;Z40RH/BJQhJKgBpJFICsQqked+qROHlWLARGDPXBUWctxeAc39DZoaiKB+29rm1ZH87UKEj3fmCO&#10;K9qjFSE1u5Cqx4GbMYfkGL4FwupjoJEh9ipGjuO1ZJCEC9q/stIw23wB+tDfpb3nv+n0MUkjyKGC&#10;khbG4UMBVAOSfy/OKBFnpR2Xs2o1kwVYmYtICztwbJO5zdnaLvkZBO3xU7nvMMjyG3I5aRISSEG3&#10;2IwdALrWh57i3gu2/n98b7hrNT3uV53tYVYmOMkljnh6JGa/KLrGR127svbdJ2uNIxRmI9zEivqc&#10;jAvgnwLN+Kr9Zchk4+MwcbxUd6fJ8qyFfGSri7VaDJU8PIZHzOVi+4YyOuNoxz3ZVrQzz/yApCLI&#10;GPTv+i/4aGq/EOp/EOsSE6H8M6c6uFJ8JP3OQFdJADe1pEG+YrYohCPdVYD/AK0fiQ6P8P6f8OaK&#10;RB3T8TTJp442YqJNDDLEdSjMCpQamRo4QSw3Riaga6dfBsdTx+I43xJp3lr4bH42G1JZ7GtSZCWk&#10;I8FRkZFQJco4OhFNZMQQ+6WlQiRx6/QekVv4fUdwkV1l7jLLqCrklo9HvNqxbJQu4QE4Nm8WevzT&#10;qJESRdDpi502gij0un3kyAqHYRkMASWkd5ZSTZJlUf0g9WF47iRNTiv2njNmhLYhx/t+2THPPHeZ&#10;pGeNu+Yutp3so4jjkZoCzJLCqJle0IZu8d91LqRG+sgjQtRuHTpHW1uVAJUDaa5HuvrX/iCZYtD2&#10;HtqNui0/bo9UyqxA9fUyyN6jpk7toQqxNbfbQFXLJxrhxxU2L5JSr377zGeWzII271mq1/Z22u7S&#10;KGZV7tKzt27B16l36X1Nb6orYdPGqo1mgjyCmBsZ+azzY56N/DPcNd27RKunnkVfVlZdrEACRtzA&#10;AUL3FrPk/IGKgdVPo86O9Q5ppDi6YsP3H3hDFGwLHagSBFkBXZ0TJ4Gwuz59ZrVxQaqMxzQxsK9v&#10;toJ9QuReMUB9eR10/tP/AFB7nodgkJaNSo2UCGCsCdymgRk1ebuucUB6q/6cUWPimu8Pyc0MqBnW&#10;uZBJAPH4qiue0Bvj+onYHjXrJaz8I6GVC6sYmNldrYqzZYUwvOOPv11DtX/VmCRo01UCKCLZ9vp3&#10;Ve0j8q/F3V2Pr1n7yn6dernArc0r4iXIwwuxWWBXVioOyNgMAf8A7k+AP15PrOz/AIb1en3Mn85R&#10;dUKJz8CxZFVgWcZxW10/4s7T3UKI50QscAyITefF/SvPij0qLfOrvGsmtHlGHtY+VSpijspJHKSd&#10;BpIY3bWyoPa4QsPLLrxqpdFNpqMyMgaiu4ZNEWQchhYr/Q89DdxlSWIx6ZhKx3AsrAKRVUSOcmvr&#10;kX0YXettWDHpDxuzLj3LKzyRztCQugCittpiVO2cgBmbYLaIHpmmvaMbIrjAAAZWYgHBNgEHwLPP&#10;WRXsAmdn1cazAigpUN58gChzxZrmh1y4v6n+fYmTzmXu1owYlimWSdSqgaZnn75JS3wsYMcfglgw&#10;3uad41qGvWZ1H9L5GQfkng8fbgeK5/wf2+YOscPoMxB3odpo54BqsVx4x0SVfrBxF5xV5dwuvkO/&#10;xNZigWDtB8N+cbKWJOjvSoDsD9+ih+KPTAE0Ic4zdY83zx/46AH/AE71j+/R6rgfldlN/wD3JaiC&#10;fNn7k5B0t/1PqWe6m/SljrmJ6d3eX8x45VpZKrUpwR2sglmEqJHjSZ685mgKM09Rm75q4YxjuHcN&#10;Tp49TD3LUSekVikdVhkZQwY2DZvNe7awsFSb+T1wPvLTwd97Tqe3SIqR6gwan02VNuknVlYsbNLR&#10;+tEEtnA+TWb6nutHCskuEzvS1+NRwSGKSTIcSzVR0CELKn3EnfAh8L3bLAFdHWz60h1GrAbCYBLM&#10;IAABR5YZA/8AvuRYyOtPpY01U0Q/jJVie6KmMo/N2zE22QLrcLyATXVk+nnPx1fmp4e3HHelyymI&#10;Y7H1mlkuh1b3IIoa6tOmTr6YwPEhmLJ2KCwVfQ6Ra3VrqJooZXbTwtqJTBGx9GJAWMzbd1IossWp&#10;doJJodP5+2iG1TdLHQ2yMckkEGgtBa4IJH2GB1YHo3/p1fVH1GzBz3CcpbznTKzk5KuLzNi1UgMB&#10;WUJNj8vSjjN572Pc+2zJAiWkAljKye6qbvsn4ZklHadR37uWl0Gh1sUWsWYO08mp0LGzJDGoIR2V&#10;ShV2IjkILDYQSsRe36Sdv42URBSCU9Ms+z3UxbAJP2Fmxnnr69/oU/03eA9K+HYyLK0Uv8ktVasn&#10;I81ka6WLtu4EBmWtNMD9pRWTvFanWEaRgguXm75CZ+KvxbDG3/b/AMOQHQdo0bFdIFe9ROAKE+sk&#10;A3zTyGizudoBIQBekGr7y+skfT6QpBpga3BctZ/MCSTuJ9zbrrCjiutfuOdL+EcMrQwYzFVB7aqi&#10;s0C60NDZQq29nRJYnzsnyfXMpe46/WyO8skpuzbPZJNn5xfAFZrBroF9PCtM59WUkZb3YA+OMD4+&#10;aA6ZGNowO6tXq1k7dfkteJNfPjuVAdb+BoH+416X6iVlUq7vZx+diPrmyOOau/7gnTQhyCqJ7TQ9&#10;igggfNXfx9seeobqRwSHl/Gr1CxFG5krSqECKQe6MqfGgQe34KspP+QT6j2/XCKXZZ2viyTY+nkU&#10;TV2GHkjqPeO1HW6R1baGCn8oraw4PyKIH5SDk8ePlK6p4TM/RB9YMefoNk6vT3q9kmeWGGtBLhsL&#10;zqu7NYsGq4hkrrnsfF9yxx8ixteq3WNSCSYIu/7BqQkk/bJPWOn1atqYCZV9OI2fX00SOWoM1Soo&#10;YinYqW2kBV2fVf8Ace3zdo1IQa7s9CCR3ZZtRpTuYizQZtK520FBMbpYAAY7j8I6v47mvEaGax15&#10;JBLWiFlkDKROE8O6ufdUN50JdDXw3a3a9mp7c8E5VkIBtkJHC49vFXRHF5+fGd1WoeElbZc4JIsm&#10;6uwTYrg3RBsc0QrmfPZZUlCWQLMIZXAOyijS6A1oaXRAK/Gh2f7PRmk7eOWFhgKvAF1knH1+v7A9&#10;IdTrSxJDklSA5AyfBUDxV+ByOMkGqvKc/NMfuJrMhhQMyrMSVbRbud/Pldb7W3sgj8y+wrpY1iGF&#10;AoD4ByQP3+f3GM9AFySWYnI4bIHP/wCLd5IIJx56o3106u8Vix1jD5KxAEkilUCeVTDYVgVYyRv/&#10;ADFCEqY3A2PDDtYIfQPc0iOllEm2iKIaloEc0RQN5xgAjPjpn2B5pO5QrEhITYxKUWVWJ2t+pG0A&#10;1uYEG7x88PU+tjuLdSLt3BzqeP5+1PdpKpVVq3UkBvUiBoa9xxarMQA0Njt7QUdRwbX6dNNqZUiJ&#10;aJndoSWBpCTaEj/AcDGVI56/af4Y18uv7PBFqFK6iBFR7FerFX8qSjmqtGB4ZcHPUjZyndThuqxA&#10;ICSoPIBYa718g9p35Hxv/kaC8X4uj85zRHji8j/TpzGhLlaK3gAHnxzki+f1x46KOBcoWrlIkdg0&#10;UrHSk7IJIBX5Giw/LtPz/cfIhktd4FAfGck5BzwMHN+PJTIShT8reAcY+P25rxQ+0X9SnEI8njoO&#10;V0IgT3CSyqLtgQEEob48OqrMPP8AWr+Cw8stPIUSycDAFeOb+4PHNg+aHWS1kLJqwDWxwbNHLgkA&#10;WTw12L+o4GY/o7fr5LBxJIwM1DsRiT3N7YBCMR5PautEMChJHnwfSLuutaN7U8g39fB24FGs4z8c&#10;npj2rtiTklvcVO40AKbcQG4OCOQeRd8UHrkWgFNihTvCa7V0DJsdpH4j/O9qfAO9eNBBFq3mfaxJ&#10;ByLzXz84rzd8D6nTyaNIYy1AbR8BfpnAF15qr+Oqf9S81lIRYowQ2p37ZPbiWOV27dsUcsoLBU8j&#10;8QdkMG8Aa1eg0Idi+162g2Lq6yBjg+SeAcV1ge96xoWUKLOSBZzRNE/bgfeuaIpnfscxx2SGWx2J&#10;zU08UpnH29WaQyHZYjXaAyr52Ae8Bf0fnV6bTNYIUihtFjFVVEebAxih5HNc+7hLPKr+x3L7r25J&#10;JH5qJo7fJ+R56u/0x628q5NxOTB5PAZdGMJhZZqskbxThewSxlj3I34kH+668liNO9KCjKjHHK2S&#10;GWuQbFHN19bvjrParTTzxMwRkO0pW1mJr/ESTTAk8fXHzTTqjwPrxb5PbscaoZV6E0m4o55Wj0rs&#10;SrKQdgn+nTDzvTb3v06lYKiNGyBze4E8fU8gfp+/SDR9p1U0kvqxgDcFTc6ByKAJHmr4s34NV0tI&#10;vo5698/trNdpQ15ZiAXuTzSdhPyCFRh8jzptMdHzsbivdY9OB/FyWK9ojoi/gD9D8eMC+m0f4S1L&#10;SKdOYUJ8OzvV+Qy4As3Wckjzg8o/6ZfWKYx/d3sbWDnyUr2JCh2Ng9wXfcCCDvZ2Qo8EevG/EPbC&#10;DtErEZztA83eDQsH55v46PT8G9xY/wAzVRKMBqgYjwOWcDFVxXnPTYw/+ljzHsilt8sjUEAskdWN&#10;fPj4JY+CN6Da3vewTr0JH+MY4JG/+xiyqx22xr/77jzV45810e3/AE+imVTJ3CZWxuASEHzdWHI8&#10;0Sb+eer19DfobxnAp6l+1yH3fbWNbUZeGCSBlUdssDqoMcsZHfGSHRz3K4YFh6Td7/EZ7qhBhUXY&#10;XbYN54NkEC8C8gnjHWi7P+EtL2tldJSVUg0rFQauuAKNgEkg+6znFXh5Nx2hLxWtS/jglu0UNWK3&#10;HIiyGLy0bSAKe1o27wdHsKyHewvrCbGlcB42Nte6r9w5rBwc/r8HPWn7h2jS6mEMJPTf2i0rk59y&#10;gcgDnH5h5Aqp2d6C8N5owXllj+JRsx2vbJsuQQSzKVLH9dx/HyQB59O9JDLp2tGNYwFoXwRknx5w&#10;fPNWsX8P9sjHqSj1XAolwK4vHIwQDRv5NY67eJfTN0J4JkqubxnH68VqqylpPaRO4DX5ju7dN4Ov&#10;JXfkqPOzdZFJqYmjcYrBZyACP8R4q+Rd0bNno/tsmg7XqFngEcZAptpUbgDYtQQWIIxeR+3VguX5&#10;DoxkcDFRyOMw8qxRlQL70yVG1cE+43jUiKw0QysTrZ2Qs0+kkiLAywqDVoHzanncCM0SAfj446Z9&#10;07zDrViJCv6bbgxVFsEEEAVmxVi7FfXKQk5N0FwjaD8KruNL2CxTZ+4f0qEjDsxH70O7zv8AevRL&#10;+muHnQAjFkkkeSOb/fnpcushGET3GwdiEgH6EIRfjkG/v00OD80rchePHdPOJ3ORtKR7ZwfHMhZi&#10;2T4Y2mqx1Qo34PuHQ0WPj1UI4S4IaSQkn8qGh8iyByav4JP0r09yeMbbZRYre4ULuNWAxCgE549x&#10;H36tf0++m7r1zSyBNxp+JVbL9yy5KhGJOyQAnxE7KHKnXa7FgDrx8+rjpoSCbYFbxI5pub2jxVcW&#10;M5915Rar8UaTRu0c/qyFm9pj2kbyaClmayB5cqyj56un06/08QLEFvnfJctkRtWkpUnjxtU6OzGw&#10;rq07rskkGUePAJ+fVTS6ZRYVnYCqsbTzV8Yrwf1uh0lf8ZNZWPTouX2s7lrH5VFCl3Z3MQGyAPBH&#10;V4uKfTB0k4XWjepxeg00fb3WrQSSUkAAl7MwdydDfl/8neiAo1kwRSfSggVjh2IXJs3lgPnN14rA&#10;6r/+ptfOQpmZRRARRiqoAhMkZzyDzxRDISfhnD4meitCvJ26jFGNZpVZfAAZPwHkdrfn29ut+Nby&#10;Go7mIXbbK8xX3KsA9tpm9+EH0tiT4vkylXU9xh9ORC6PQJkND3cGj7sEYobh4I6N+PdQjlsSXkYV&#10;6kwVpFeIJNLGgOnLL+OtEntBCxsNjbAn1kZvxY+q1TrqWEMcThhFgsVqg++1VnHmqo1QqutPofwq&#10;vbtKGQ+rLICQy/kUmhsoqWoCgCRbD7dVD6rfTB036/2WyvKOPY7OGpLekx9mxHD9z225lewEli7L&#10;EInESEKjqRIBIw2WHre/hj8Q9vmSpDFKoCpE/q+nKUV2OxlDKxp2LUR9ByCVHcIO49towySQszep&#10;LCVEibqGWBVloKKFEDg80RW2/wD6W3015+No2wvIMLZ2VYYzkfIccUfQBbtr3+zRBBUgAfBG/J9d&#10;Kgh0GrQP6eopvMeqkBrkgGyBVjkfQ9ZDUfi3umlcrWjcCz/M0yEMCBQ9rDBxYB+f0TPMv9Gfpbcp&#10;zNxjqDz/ABE4VhHHbzs2cqk6Og8GQVZdaOm7LUZIHzsbIWr7Jp2totVPGTYVdQqTR2bK2RscfcXf&#10;gZ6f9o/6iensXuHZ9HOq5ZtLugcjAoBmdcZ5/wDucDioed/0feoeNaxHi+WcfzcaGT2vv6uXqSuB&#10;soH7JbsfeRpmA2gJJB8es83a9ZHINsmklG7IVnjJA+AyNXg1Z+p8ddG0/wCP/wAK6iALJptdp3KH&#10;iOCQLYIGUeNrBurHAu+qw8q/0p/qIp3nbHcb4vk4n7u5oM1JXZguwAq2sfGQ3wdd2wPJ8jfp9Fpt&#10;UEBXTo1KK9PURMD9PeykeQQQLIvg9ZPVfivsA1DD/uEkdlv/AFtLOMAjO6MSgivAuhzQPVvOk30W&#10;dSuP9P2wnJ+nAS8+Ks1pI6tvH3IpJ/tZY0ZH7kYKzhGG1DbIO9DRWzRzlm36ebdTfl9Nsg7k/K5s&#10;1jmsV9mmi7/2IhgO46Vt1WWMyEiiCaePC1naAKzfHVAOoP0j9bMXnpHrdIuVNVWSRu+tjkso/aQV&#10;BFeZyNgE/BB0fnwPUz6saKWhnBKgEmGXLgZrarAeMYo/QV0fH3DtU8jiHuegYKTS/wAXCp8Ggrsh&#10;xdE15zg4/djoB1MnwopydNeVVrpMT7bjl/cZViQmhEwIOyN/G/JOvHoBNQqSgkSULBHpShgCM4KC&#10;sg5PxwcdaCSODUaTaup0TFgrBhqtOwoHjEhv9vNfXoOl+n7qdDOIrfCeQ1HC6QS4LIKCu/8AzG3A&#10;R3HuI8HYH46I2fTEa2Mj2q5vGVK8ZI9wvGMgUfn5CHbztoTQ8UCssbLQPyrkZ8D7H5PXtV6Dc6V2&#10;Wxh70MUJBMktSzG7SMToBTXBKrr/AHePHcSVGxUdcitnk427gK/2uvryecXdD29myHRlAJpSGJI+&#10;xyK58isg9S1XoxyFHdJKk5IAWwyVp2V4yuvhIfG96JB2NeSdk+rU1YckKu6s0NzefoK+PvwOAevT&#10;oQtmV0QEk4/qA8A1iv8An0La/RTLSwR9tDIo7eImjo3JDAgC/l4i0ysBrY2oJ7t/AF4adyCsVhj/&#10;AIWwD54sef8AIjquXT6Yr/6gBAYA7kwK8AsDZ4F8YvFdM7iX0qc65WgiwHBeSZiQOsf8nGyQQOC3&#10;aZ2ntmCEE7/3OAp87JB3a2n17ZSHUOGagscLuCMZsAhfsSCfgdBev2uEfzdVpIgoJLTamGIGs2d7&#10;ZJ+mD8VnqyfDv9LPrry2QheIQYRo+0wy5bKrKLDHx2tHjYbmmXRLGR00VbyRo+vh2/u7Bq07RgV/&#10;+EPDBeOVyWJ+BQ5zxkSX8TfhbTgCfuemfdahdKsmpcGgSW9NVAx5s2P0HSK6/wD0VdWOjGUx+IzP&#10;C8hyZMg0wgtcYgt5CCKaBFeStYR4opa8gR1lgZ1aOeMSFG9yJ1C7VQ6zTzJDqImt42kV490yMEZF&#10;kUMi2HVmXcrAAhlZdwOC9B3PsWuSSfQ62B41YKwlkSCRQRakpNIPaxDAEE7SpDbb9yi4r9OnUTO5&#10;zF48dJs7VWeykTW8lShqRIh8sZHsyqyhQT3N2MR5CjuI9W6GF59VDAVmVJJArH05FAFE8lQBZFA/&#10;U0eodw7t2vS6eaX+L0e5IyQDqYnYn4AQsWObAUE3X16126RfQtyXHPia2MSlh0tx1/fyaw2Miasr&#10;PG0yQx9kcfc8RftaRwFmVSqujH1ttf2WOCJY9LMsLNtZnaX1BZoMpVMsaBNWAtUaPHPo/wAa6KR2&#10;OpVpkjEixppoNrOgvaTJIVANkAtTbhkA9X4wn+k/02zzJksxa5LfnnSCOxCln7JDL2p7lpFpV4fL&#10;9wLqxZCQwOu5T6RHtOljZ3k1mppsHYIYQGrm9rWCRdWDZPnm9f8AqFrdqx6bs+lKg+w6iSeS18Wi&#10;MtNWCf6cACs9Wg4j/psdE+HQxmp07xNu3VjEMNnJ0attrSH+syy3ksF5TrbSN2uS34lD27ujg7Qh&#10;sQRSsBtJmlkns+XKFtoYeCq4yQOelmr/ABf+LJtypqV0aMSVXTaaOIqOQqyEb9vyCx3efnptD6PO&#10;m+Cxl1sbw7imPSpXEldYsZjknqzydpdvwr96o7MT3KR5B0RvzajdvjKiPS6VSCdrfwysVJOSWZCx&#10;viiWFEgWOFsve/xNOpM3eNcwIpoxMyI3gLsQqK8Yo+bBvpCdIvpk4hyPnHKan8EwEEInjM1fH060&#10;MFp2EotXxHHDGndO6dpdl7mkhZwCSAB1GjDaxlhiSL1QREsahAzIpaQDwGYkqAfb4A6H/wC7d81A&#10;0yy6/USyBHHqPIzOER2CIDZBIUUTybyxvq9mA+l/g2FWGGKhT7YXX2QK8YEgGg4l7Y12daVSdnXy&#10;3lvVf8bEi+yIKFGdqKOeLBBvPJ5rJN56mdNq5mHramRif8UjEVdke3gfc34FjpqjohwuOBYkxsCj&#10;Ww/sxMwft+BtP6fgdvkf39CHuMhJOxaJ/X/X/Ourx29AMOxNebrd/i5HH0rHya6hIvp44JFdNs46&#10;Huc90wEaAO4O10FHaADrYIO9edkD0P6mm3tJ/DoZG5YqCbu+STX6DNZ6IEU+1E9chFBwL+KoZ8eC&#10;TYvHRzW6X8Mqp2R4uuPxCMDHGPC67SAF0p/4A/8AvmwauT+mNBfFKAB9BQ/eq+vUDpVIBaaQ1eS1&#10;38k82fvdddY4lwnHTCabHUFlC/LxxliB58jXnyd+Bsnfzs+rFk1Un5FAx4FjF4HOfJzgH7dVlNNE&#10;RvkYm+GbkYyQB9wB5r6dd1pcJei9iCtWdI0I2FVI0QLolu3X5eQO3RYn5/sfQsqZdib8V5J8A/S+&#10;MXgc9RZ4X/IAT4zQArknBI4IvOK89LHkOZx+LUV6SxA6KMBEPk/0r+9HXgbO/Pk+fCvufd00KFQb&#10;lawADef8PFX83fng10bo9A+oa6FD3E1gAUbIBPg8Yo1wOUNyC+Zp291l91ydAaIjBJKoB+2fySdb&#10;15OtBfXHu+dyeaVoi26aQ0aI9gb8sYGcsDZNH65PXQe1aNI4wVB2Lk7hRZgcyEqOAaAyByK+PfGx&#10;x14C0rBSV2x0PxUj/Pjbef34Hjxv17ooV0elLSkK5W2PAUBQPGa5JxyfHVmok9aWlGLIUfJsn9fo&#10;eTzyevxEFtXA0ez57UG9gKW8EaOwD4GwfjXxr067JGJ5/WJycopztU5DDJqxYNcivmulPdn9KL0+&#10;Me4jFsOAfHnH1zz1+c5Naa5VrohaNJY9gtvuAYBmI86AAIUefnfrN/8AVJ5JdDDBEliOWN2o5qMW&#10;WoYrwR9+L6YfgdFTVySM1MysgvIzgAEkX8n/AMHpW845Be4/mqM1WKb+fYQTIin842Ha4JHwBoFm&#10;PgKp1sn1yfsH4g1nataUgSSQSSqfSUtTlhWaHAA3MfAAAB63Xe+0wdw0rM5RPTQ07eNtEUDg3+Uc&#10;fJ65ua4eXkWGW5OiCbcblO4kmBnX3NnQJCr2sNgE6bfyPXYJYpdfpY9XIAJg4YgUbjfk2RgLi/Jy&#10;fPXNNNNHo9S+n/pZWCkjAkWyLzdMLHJwR56eXS/pbjpONwSxwD3ZUX8igG96+ND5IHd/YL+hvz0T&#10;Q9p0jaGJWjU7lskjGQP2Hx8AC7uukTa3ULqZHV2Ch2obic3YJskk8fT46bvHOj1BZnN+BJomYsjO&#10;NkD/ANOiP8ePHgE6HnY+0v4e0WnZ7RZAW3Asu6rPABHF3gEAA5vwXN3fUSgUxQ4BAODXk/N/Jsgj&#10;45Z9Pi1DjL+7j4vbAXXtEBom1/gj/gn9A/49OoYI9OuyJQq/AwP246VySPK25zbfPBP3+fp1Mrk4&#10;bGkYiJwNFSdAknW1+ACfOgfHn0QoBP15r5+n+/0+fFZIz9Bf7f8AMdQOd4zhc7XkivVYnDqy93YG&#10;Zdgrskg9x8kkjyP+3q+8AHIBsfQ/IPg46oNHkeM5555/Q/vnqmvVT6L+Dc7jsTx00oX2Jarl8Xur&#10;bQghgZGgCGQLs6WTfgkDfp1o+5NDtAkZKAAIJDAUwO42d+DdEH5ocdAzRsAweNNTCdxMUqhwD7a9&#10;Nj7ojYJtSASTeDXWXXWn6WeqPTdZZWoDm/G63dMrJCDlIYUlIEskJT2bBRSrfi8cpBf+XJvy+PfZ&#10;/wCHp4BOoCndECzbiCttHZNBsHaWGRSij1b27tvbtTOqafUtop2JX0p3CowBBURygqp/NSghWBU1&#10;ZK9S3059POlvPsJNV5HjoMjKLNurlIbSukuItd5Rqzxt7b1pogo7EIjkDAOh2d+lek0nb++QS6t4&#10;01D7pIZASweErYC7VYNG9HcG2+ea4K7x33u34Z1w0UEv8KqGJwkiLIJUKq3qe9SXjZgTgm/JF5TH&#10;XL/ThzeBr53lXRjkktxJrljMR4fJTyJdryOTKYMfl4QkwH6jW2j68I0nYN+kGo/C+r0dv26Qzxxg&#10;ldNLS6kUSaimH8uRlN7PUVGYgLvLEXuO1f8AUHsPfETS980sei1EwWM6pf5vb3c0P5kJUy6dX/qK&#10;O6KbNAUBmry+31ErYfJ4Tk+bzUVjCRy1LeHylmdRXtxEosc1cuqMRKwaN2DKwIlUsCp9JH1monBS&#10;eSVmjatkhYenKDRDRmgrLVFSLGSBjrVR9i7Z22b1tDpNNE8oBE0Sh96MAwZJRdxspBBBAIIF1x7f&#10;S59GfUD6ls3PQvZqfD8WqWUrWLleuli9dnbtLVMf74MEMUSsontzrMQxEUUTsHZGOg7b3DuTMW1Q&#10;h0sIuWZk9Qgm/wCXDHhWccksdiirs0Ag75+Kez/h5khfSNqddPiPTq+wEY90smSqtmgo3Hmxyb79&#10;YP8ARt/+HfEJeQ8KzfJBlKURtGtlryXaORlRe9op2FWM0nlAYRzRKUiZtOhjLalq/wAPxNGzdu1k&#10;2onQhmil9L+bXKoI1AV7HtBsEmrHPUez/j/T6qdNL3Ttq9vjn9kGojZmWNjQRZBIWBU37mXabogY&#10;6wt5RnJMF1CucLvCxUy2HtNjsnUdDC9awp7XhkAGu9CAFPnuDB1JV1JVFJl0crneNoZSpwQyimBx&#10;jacEYog9aRdbpv8AuUUKornenvv205BDXm7BsUaO7FdRFqSjJ1e6W0p7HZj4uTY3KZJXJaOWtjXN&#10;+WKSM+GR2gjBUgElhrwfQPZNIup16K6KwLqTv42qd5sj5AAHjx46Y/jnXnTfh+Y6aVkmdPRTbyHn&#10;cRgjOMMxJ5A4HkfRNw/qBw5emGFow26skueyRnstZ7ZFip1h7naiqQDvtUMNhdeD4OvWw7pNDAp2&#10;VRnaRxItkJChKhR4G5iR80B4xyH8OxavUayRmViEhWKMR4uSR9pD7uGFVeVyCOs+L+Oh6s/UdWwC&#10;kJhcvnJ3lKeCcRioNsXCKVjWzLHFEAP9soA2d+uVdmiPf+/SF7Eeo1krEsQAII7IF3yVXIvG6gbI&#10;PX6L/FOr/wDo78FRzBR/FRaLToAAWI1OoN/lGaQlgp/xKCeOtoMX9CfGeUcHorhOPTVL7RoIb+MR&#10;qskblNib3EVBoE7OySdeAfXUNT2LQwDZATDIptJIH9N1IHO9TR4s/QDk56/PGg/HvcdQ7NrIF1Wn&#10;ZWV01Cbt+5rumG4kCwBX1x5Acx9CP1F8HpTZLjmYg5BWg3IuMykE0NgxISfbjvQAt3a8KZY2QnwQ&#10;B59E6LuHee3BVTV6fuEa4WHUYkqxQ9XIsf8AuofX4lqW/C3eGJeLVdklkq50X1NMWPlo0BZLNZHj&#10;kDPVdsn1Gz/TvMVMF1S4tleNyC0sJkvVw+PtEMA322Qi3DKWAPahAkIHlAfWgi/EumlCxa7SajRO&#10;5oiVVMJusLJe1gozQzeOR0s1H4U1+nhbVds1MHcIVRmSXSS2+4ZAMd70LDwRQNnjrTz6dOZdFc1W&#10;qTNY45YAiSZ66iuZYZCB5eJ1R+5SddxU/B0fHpnq4BJB6ullR1I3WPapsWCRQzzWTj9Oubf931Ef&#10;cJNP3E6uBgxXZP6gYbSQVUk0wP3o5J8gX2odbejXGbFDC0shjobFvxBWqxwoz6/qYqrK7BACXbXa&#10;vgb2dHB6kO2rXTS6mMzyAlIQ5Zto5cgCkBFZY0cAGzXWuh1uli038QkUvohgrz+k2wOeF3kZP24q&#10;zjPVkcTk6OZpQ3qftSQTxrJGe1fKOAQR/u0djwfI1o/B9CSxPE7RyLTKcjx9CDWbHx0zilSaNZIy&#10;GRxYI6RX1CcgXHcWmx1er7s2RZawEcPeAzkRhjoHWmcfr4Xfn0y7VFvlLEihgZ88k/oOP9h0t7tN&#10;6cIAGcsbsCqI5HnnFcdDvEuM47ivT+u33nZOKfvyGVtbmdSxH4gE+SWPzvx8kb9M5ZnOr9NQSiHJ&#10;wbFcn4+ALGb5HSyCJF0xkZh6j27AfJPAv4+oqhx56pjia2QyfVe1kls2blam8tkLA2q0LFiQJGJ7&#10;mcAeQPKgfCsSfTdZjHAfaDuwWbH5his/Q8/p9Vc8SyyxKCFIfcQD7vbksQKwcVnN831aer1Vu4xw&#10;liQlItgIToDQGiQ39/jfkf28jytaHTy2SACTzwTxf1xz9L+Oj11GohyGJUcAWKHwQcHBFVnP1z58&#10;h654yWgYZXiDshLgHyPB/sdeNb0G2V35HyQ59JHDGzoboE0aFXXzzjg2Mj69FQ6ySZ1VgbsHgg3/&#10;AH4z8X9s9V7/AOvMZlL0xisoTLK2gToAEnxsED/t8Aa+ACDjpVLSOQCfcQdowCOKzkHjBrzfPWjW&#10;QqoJsKAKsVfP2xfzi8dGtSvWtQq5hhlLefx1v48HajZ/+p5Pjfn1FYDyY85NUMAY4zefn/MdWid8&#10;Hfg8cEUcYBz+gP06H8rgrGQc1qCOrt+Kg/0AEnZOgSAfOvlh8jR+RJo9Q5CRIWb+wIvk+Ofg3966&#10;Pgl08dvMQR8AWSeMWaNfehn6VBZDpTdrY+Sxcgim2vuHtj1/c6I37h3++4LsAga8g/L27UIhaQq5&#10;rcwzX2yLA5om6P6nq7/uMTPsjLoMqCTkE8UFFX4wfJ89JC7wDFXrTxvWRHIYGIqN7BIPb2oCQf8A&#10;0KARsk72fVkZiZVUgDgE0K58Hn6DgnP36hJrdXp2Y7gQMg2SSLFDJycC7oZ/XqrfXDp5g+JYjI5K&#10;datZvaZxpY0nYFDpA663s7A2SSfAA8ep6opFFt9SgynHJJPgAZ+K455PPWo/Dmpn1+oVmQsEIO5g&#10;AMVbbm/Xj7UfOePCMP1JxfJJ89x/IPQpvO80cEiuVKBu5AQSJNaAYysqgH47tgBl+Hp9Z28vPEql&#10;ZQCVZRkG82SCScA5ojizjqz8d/8Aae97NHPIwMPsDIwJsWDQyp91kKSfOBZPV1uLfVD1R4ykNbPV&#10;Tcrx9qtNSDHuVR2szksZAABs/rez+I161f8A3vTuw/iYmQ4BZcVdjAoA8nIJa/kdcsP4Fb//AB+t&#10;LAD2pqCRISMgK15Hk2AcWDXViON/VzhczKle7Y9mYBQ8Uja7XIA0wZgx7TvxrW/OteiI9RpNTYil&#10;U5NKWpufIs54BJ889LNX+H+7aIFptOxVeGBLBjYF5FAA58nN/axuC6u8cyFLur34TLOO3uMgDKCB&#10;s6LDzr+wAGz58D1TNASLBulNfBvJNiroWBfzxXQMDSoT6iFSG2gOCovFfmyazwKOa46KMXnKMkps&#10;RWIzGg7mcsD3MfgAg6J+P3vR8ga9BNE6i68Xiz+vjH+x6uSRfUBY3tJJAzZs/vzjPH0PXbdocu5j&#10;WvU+FYS3ncgYmjLxPBWoUvcUhHvZK1LDTqhvlVkk91l2ViYegtTqodMB6jhWN0DlqBFnaMkeMcnF&#10;30+7ZpTrdQrkVCjLvdgdq3Rq6NsFugATZBqh0qum/wBCvUGpyS5zDnPJuNV8nemef+G4oZPMzQ+4&#10;e6OCXIfa06oVF7VY1mlXQbT+QfSqXVQurCGWYGUgtKERMXkLuYnPksB8Vx1p9fFDO0a+oSkQKhfT&#10;pcClcbmBYha9tCuPNF2Zj6R+WZu0stnmGMrY9AFijixOQlmVNAFlgaeONpDvt20xUDwSfI9ZvW9m&#10;0utlWbVaucxpREMaoFLY/NIx80K9o8kZ6Y9v18GghEcEDNI17pCEUcV/iYgAZrxz8dcEn0UcWSOS&#10;TJc+5GLHZ+cqYvFxQKyj/ZXaWWQoPGl94N8bPq4afssKBWSREUUSJ6ejyaCbbIzkHIzgAdModbrp&#10;XQxaIzFiNoM5Xz4ZYiMnybxi7PVJepX0V8vxPUGXn+Fz+A6hUMLjHrYDFVILOK5jjq/bJLmIK9Oy&#10;8tPLWsysMFRYqlpfbj9yOOAu5Z+qfhP8UfhCPsWj/Cnb9TJ26efuDajuGo15iMesnkdQso1EKqYR&#10;FGFiVJF2qo3F+R1zz8cfgL8Rd07nqvxTKss0aaBYdF22eEqmheNCkTafVoWhYkNKd8qaYvNKSSQA&#10;VCOL4TN8kvRYPEY1rvIXl+85JWadkFfJ5qaSFJLRi9uxTTA04UEcW4pQ0KoWRwQ3Q/xB3PT9o7Xq&#10;dRPIkZeI6ft0ZFtNFEABGi5EizszMWAKgW18HrkH4S/Dvcu+fiGDQR6dxJpJG1PcWdNi6UIWjVdQ&#10;ZV2xkVsCsNzMtIpIA6vrwHpPR4zjqkGbv285frQUorUUk/bTW7XDTiZ6yN3tNI8vufzWClPbKwqq&#10;/lwnU/izuKxSQaJhoUd5HkdQrap/VoENIRSKqrShVsJa7iaPX6Z7X/0s7NHJFq+5xjuuqESKFk9R&#10;NDGkROwRQjaXC2QrSObIOBRo+zmFwqUZ0jwWKlWWP+YhoVvIKAEk+137CAAMrhh2jRBA9KYtbrp3&#10;9b+M1DyjIZpmclruqYkGyfArn561B7X22Arppe36OGCiiodNEFK0QBhKA4u/1+es++rOVHB+VLjq&#10;LypWv4+DJwV2kaY1vflnjaCNnPe0QMPfEHJdY37GZgFc7vR6h30GnmnX+ezSRttA93pEDechVJVq&#10;P/uugLo8f/FfY9Nou5A9vtNPqEaT0jlImSQowjvIQ4IUn2kFQdoACnn5dcvkF5n7fn8m34/4B0N7&#10;IH9ta+R6+MhckgFR8fH0BoHFUes+kARQGFsPNk/Nef8An6DoK5jyvB4jDXslmIqk0NWB31KqEO4G&#10;wCSPyPjzoD9fPz6i1AFiMAE0b4GfuRjx/t0ZoIZZdQkUE7xlmJY7vaFGWvzQW858+esxf+gMD1t5&#10;tf5blMVDVqxyzV6HtVkeSSLu0Nd2lDuNIO1fHzvQ36XaiMasKZgNqAAKACAbr820nxnjOD1t27/q&#10;e1hNLp5PUKKpYyElRjNA5ogbhfAI/qs9EHKvoR4nZxZvwTGhZnPfCoZoGQMBrvMapuNN6KBf5jed&#10;9gG84ulTXa1o4PbHHYYmqerHIJomieLI+t9aSH8ZHRaOOTWxB3cAjaWY2TZFYwbNEHF4FZNN+efR&#10;P1CwglsYC+LtcFvah7RI7Jonvbt12jQJJ0SAPJ+T6YTdhpT6EoL+EILE38E+Aavcb5oDphovxx2r&#10;UEeqwiOC+6020aK2bDYoi8EHkjqqGd6Z8345aaHK4qWQqGLmNHK7Vu3bFu0AAj8QT2uSNdx8+str&#10;e1a6FqeJmF5dcggXZuqofN1wB10Ltne+z6iENBq4gxsBWdQx8kCib83RseaPX01ZPqFNwrILx7k5&#10;hy2Ey0gZbWR7LMcTBQ0McjyqWaI935MNzVySe+SMkjR/hb8VaqOEwTSJtjP8uSTNu5IG4kEYFgHI&#10;IADDAI/Kf4i7DC+oCQqY3RAFEQ2k5BwRVjOFOAbo1wteY9KelnObAv3OGYiLIz9ryWaEkcP3MTDY&#10;llqSJco21KHYligjcoRGwYEEbzT96lWVS0OlkVtofcjJanyWjZSpzdkEHJI56w8vZJXDIncNVEAS&#10;xTJUMb3ELalTggmiTV9Wl+mf6C+g1POYPqJxjB47C8zrV5T91RXCOtppgO5kT2krpKT2ho/ZSdmQ&#10;FndgEGxj7umj0mvg7XEkMXcIUh1KJqZWtD72XcR70LbiNzbQCaW89N4e4d008UcEutknAUJ/MZyW&#10;AXaAQzmmPkkswFZHV4sFjeM/TJyC1kMvwyrDgOVX/d5BlocRJVoHI2ZCyZG7SpmarVmmcsZrtUJF&#10;LI3vTFmd2AR102v02j7WrSxQ6RCmjhQK6Qk5McLKAyo5NhHG1eFryp1Xc9d/EKmtD6lCdsTuSTta&#10;h6bX4UD2myRQPVrsf1g4ZEkE1Ba8FeYLJB9pNGkbo4EiFQxVj3L+Q+fxBZdqCygPpGLFJZWV0sMs&#10;sbKbGDg0MeSPtwQDAdzSNhUDrRukIoec/BPkHxk/Vq4jqJxXLrG5nkjJA8v2umx+RIZGI7R873rt&#10;/IEr+RBfQzpu9N0db4VqNE1m6yLAPNWPnplD3DTTEb96Yobhg1n9ReeDyD0zsHm8JYBFe9CxOgo3&#10;2t8eNA+Qfjf+PPj9ptZpdUDmM/UD4GaJ5/y5rp/oNXpK9sgs0ovAHGePnBHORV5HU9lMlUhpzMbM&#10;BIjZR+anu2CPI3/9/wCQdfIHoPTaWQzKCjD3gmx9Rf8Ab+x56N1WqiWE1IllSAARnkYq83RuqxVd&#10;YC/6p/SzH9TumPIoq1NZcjXH8RxstfueSjmqDGzicjH2kSJNTtqp74pIpDXksQ+57U0kb9D0mlMu&#10;lDUpn05jmgZm2FJVwCCcEMpaNwD7gabdQrkep7i/bPxPo9dp2IDTiGcAF0aCSklVwDQDpvFte0kM&#10;ACAeshvo5+szkfG+3pzzWnnIcpUdsWDNHZsIr1n9nsUTxxWh2tH7iAvJGyHvVgrd51fb9UO4RKks&#10;Z3KnqFi5rfw3tbwMgqtkEbbx1ovxT2gvEdboWh2su4EfmZHIYClJS8gfIs4HV4Mv9R+PGQkhtPLX&#10;mhP5Ryo8Tt+JKfgwDKGXegAoZToBgSxab9KiHNEWDa8nxd3jHJs4xkdczjh1rGjF7SoK8GyPJCgV&#10;n6D7eeqrdbvqvWljbNbB1ZLFlwyLHBJGfckC6ESAtpXBKnRAAQEfgNRldq+46LSxs7SqaNBRTEsM&#10;4sYFZJNqQRz4c6D8Pd37pOsSwOiNtbcQyqEBILEcnJ27R7roi8nrF3rDN9RPUi7Lk62KnpYx7BkM&#10;jWWWQ1yxO68Ss/YqroMykHu+EQaJ593Xvn8YGhd0SAMGAQZsYp2AJ22cgVeOu2fhn8HwdqEckiPJ&#10;qa9xbaqOfccjzVgglrJ8cdRtHoNzrmOBhrZO3FDdh7bFaaZ2cmZF12uxGwZomaIMx7dtp9DyMLrn&#10;idysbF6JYbVIX/3UeDnJ/fOL7D2h/wCEp2Cr7GUqTYIsFeP6gQCBxfN89GGP6JZXGUo4LmRrSFYy&#10;kxKse3XhgyE9ulIP5DZU+fB9D6fTGc7WDIDwSAP0o2f8uePPTbVd108f8wlt6gfkrb5GDkUcHJz/&#10;AG6/mM6XVqduIvmYEPvDW3hQAFh5BMngaI3oEgeT8DbaDsgZlDyFQWH2yftXgggGs8dK5fxWgvZF&#10;uI8uwF+MUR8VdEDkdXex3QngvKeIrj7+dkfItUUvUsW0arfCp3FYdIqxyspb2gGYSLsHTMCH8XZY&#10;w7BNO8kYsMCWKsOCQQDYxeRQ8V1je6/jBCT6hjRyQwRHPqKQ2CTwQASCMGzdE46/vSr6fOj3E7hc&#10;1oiHJV0lmkkjdO493nTDafrbEneiAT5lqPwlBqRa6FTixaEgUT5cjxjFDP70Rfj46QNs1KQNIAtG&#10;QE7VySAFtTmjk1xxzZy5xHodTqFpMfgF7UYB3arGyEDu1qd0YqR57fGjo70fRGm/B+ngALJpocCh&#10;IYVOMnP0vm8V0l7h/wBT9Q25V1rPZIOzGLoVdAXZFgc/Bz0iuW2Pp1oKzXLfCqcsTMYnmyOKikjU&#10;kko/fN3RoPkeSq7OvBI9HP23RQLtfW6JCMFRqIgTQF1tOTQxm7z5yiP4s1Ove1j1E9X7o9PM9Am6&#10;YAHBIwACD4GMobNc8+mGpLJ28j4EulJkeDIUpjDId/zCsCtIN+NlQV35/pG/SuVdBFIa1kbAV/6b&#10;M36LSsCcEmjgYwT0yg1eskVS2j1F350sl1432q+OLF1+vSfzfWb6esYov47NYOaX8tnD1JbpnhHn&#10;3kSCI/0nXc4Oj+LMA3dsd20abJPULsT+VVc18E2FC3wLr+99MtNJqZpDH/BagLRJdtOIlN0KDttW&#10;uSKNVi+lxkfqZ6UO5apWy97tBCtXwEsYYD+zzEbA8BR5P5b8j1Z/3GBF/wDTmcGwMKuQLObNDHBX&#10;ya6tk0GraS1hSMAj80kd1d5KM1D+/wA468sZ9U/H45wmH4fyK0xUlfcSlSjKjegrO7EHxo/gdgH8&#10;fOwNLqE1HtERBINBnAH/AOqDf2+vnjphFp9RpV9QtCSaGGYkEE+ADdA8cHFX1/uRfWdyKoyUqnS2&#10;3HO6q8clvNLqVP8Aa4WtC69pIbYBO2ATuBBBFTt8xBfYjDOKY1/+7Xxnx8XV766UEL6+mQHm1kZ7&#10;BogAkef36hovqn61ZuMJh+m+PCSEqf5OYu2I3Px+MUQHaNj/AG6BO27R5AkmldGAK3wQQhI8/JNj&#10;OQf2voyOaVwP/spEZv6fRokX43NYq7+KyfNsLjE/1cc0YyUOI2KsE5PmtxW5sRsNlo3uyICyronY&#10;O9bA0dgYIfU2OCAcEIACpJwGvNEnObCmycgdMmSOOJGk16bnUMN80aAqBZ2hav6AFs4PFFs2vpN+&#10;sTkdBbmLvZiCV0MklKapRo7Zh3MIm1IySID3qjpp1VlUowVWKl0EsA3xyF2rc0fDlb9wjfhmBFkb&#10;huB9vFBY3d+3KQs2rBBJG5ZZGom9pdI6O3F2QawT46/PHf8ATl+tXlrr/EuZ2MVGz+VmyFxiIz5L&#10;FKleFV38gF9r4GwDoViMAb2k4yQXO5TV0QT7vGVx8nx0FJ3vtKEK0sklt7bWRlehgKzOQvxTba5I&#10;Az1ZHiH+jJ1JzSxyc46v5tkPa0sFSe4pXQ24757M29j+kmP+nRAC+vmMdBS+4G7AODi8MDkj7YGC&#10;byF0n4j0MTkxaJWBwWYqHRgcbqVvZWLDWfg+Ln9P/wDR06K4mCNOVSZXlEoCiUZDJW2ViBo9yxmF&#10;SD41+tbJ3s+gqhDWFc+Oaq6IACijdZ+/26vl/FrtF6S6fSoQLDBSzEqKJFyUprn20TmgerScN/04&#10;/pl4DPHYxvS7jYnhIKWLOPgmYKf2JbCSMG+fyB7gQdeCNEPJsAZUjTAvcRtJzwWwCPNVkffrNP8A&#10;iPuEjUNQ4GQFU7HWsbg0YBPk5u/PAPVsOOcE6WcIhiFLH8dxaQoF9qpDV7wFGlAjrozd3gFQfyB7&#10;h4PgLp+4QoGWTUq3wkILuPkALdAXdE1mz1CKfX6hlcJLJeLZSoP/ALi5ofIPz1JZHqRxLHMsdCtL&#10;bYHQYwivEpBACqx3Iy9x3rsXQP8Ab0G/c1Ffw+nkkIIO+Vtg4wQoLE/UEjGOvpO06nUMDM0UQvhj&#10;vI4JIAIGfNMOhLLdYcg8bDHV6tHasFdYxPJ3Ef8A+Qsvhd+NH/OgPSzV9w177grppgCSDCilhivz&#10;vuI4okjGaNHouDselDKZXkn/ACk+4IprwQvuz9xYNfTpOzZ/k/Ici81zLW7ESt+KNOyxjZ8hIwQo&#10;2VGtDRBBB8AjOGB5ZTJOXmaz7ppC5r6AmlqrwFB560sGl0kCVDDGhNm1UFj4yxtvGQT844PUpDLc&#10;nt1sYjSM0siB1P59iN4IGz4aTXkg61278k7H7gU08MjbdoVSSKwbGBjPOb+mDR6P0UJmmUbTlqsD&#10;ICEnkWLFijjPyM9WVbHrTwCwwV5Hf7b2VEcbMS7gLsBQdA92jv4UjzseuTNp5NTq2dIpJA0mVRGb&#10;aLFEkAjNHmuccdb4yrHGkbMqhVCiyASAM814r/5PUTXx1jGQwiWGWKu6gEFWjMZO/wAkbYI867t+&#10;G8eNEaKk0k+m/mPFJGjEUWUiiMXeK+nHjIJHQ7zRahSto7i/ylaOPykceDQockZyegPmeB5A2slx&#10;3O5GhZj2QYrMhikGg3Y8TMwI8HyoDj8hv8j60PZO+z6OVY3mmWI1eyWRcDzhqFfUEHrNd17BodbG&#10;7NpYGkrG6Jd26rOQt0T+tjBroUwPMuq+5II0t5YwsUkrTV4rLN27BkQle50/4YE/2Q+D2Pt+t7jq&#10;4Fk0uqnnUUHx6yg0CAQ6n3EZJvz5465zqOzaLTyFHgWE020h2jBHjaSQAoogYsUB9ejh+Y8trxxy&#10;5XjEMIfStJLDYrDv+CoYOY9+QNEgglTsAqvpiB3WgWji5NM8Zj3Ma+HAu/jmvOOhm0ekWlj1UgIA&#10;3LaSAA+KAGB8m7489dq8zSSIe5gw0pYj24LLM5YnRHa0Tt+vxJ+PGyPglpLrI0X1IYrJqlkP5v8A&#10;D/VWPkmqP26Bn7UkzWmoH5b90JsjIyQ1Xd8XdVZyev7YyPIvtTaq8L5A8JUspSOBgQq7DL3iPwde&#10;POifg/Hqx59T6Jc6ORiQSFRxuIGSQWUZrwRZzV9DL2Zw4VdZphtqy+5AA2NzUW21gGs8YHQzw7E5&#10;nqPkLdTFYK9Xs1rBrzrfpRh45Qe7t7I3LsACCSNAjtC7bXqek1s2sjdl080QRvTf1ZEUKVrgZY0a&#10;sUPnI48fsMukkT1dTB7rdWgMhLqT4JVQADYBBo8dWCr/AEn85tVI7CzwQSMne6/w1TH5HcQjEnTf&#10;oHZG/OvgerCj7txmokCxtBBIq6Ni+MGjX69HxxenGI4/XoZ3iSjZ5BBU0T8ZA+fgjxX0a5vIxh8x&#10;ZBYgoAaaQtGPG2KqQGXR8MBrfnRPglxzQxoVlmYlhR27UF/NWx/Ygfe8QbTatyShlA590jsecUVC&#10;1j/LJ66cp9EVSWu8cccJljAQSrD+M4IIJ893aSd9y+D5BA+N+kdvmos+00Q3vBJNULDA1XI8YOMn&#10;q1JO7QWqu1WCoHqCsGjauCTyMmq56g8F9BWNSWQWoaxjc6kLwdjBz8eF7dgeQSvydnuAPmyN9Fpc&#10;rIabNApRq6FKucfJxf06+ebu0+AzqFxRaRgL5rc5NXRofQAjyx6P0HcNgX+fXrTllPuqYpCNbHmM&#10;uSVbz/cga/sT69PdoBdF+cWaAv8AwkZqgSf8zfX38Hr2/NNRI/pJq6vIJqwfJq8Z5HTK4b9JPB+M&#10;SiQVU0NCMxRKHjQFj2EkedhvnX9QB/eh9J3pgpCPIfpuZQRXFA58ZNceSvVSdod2uZgVI4pbBJJN&#10;YsZOKJHJAs10+8P07wWIRYquOkZY2/DvkC+O1VLKQPjQGgT40f1r0I/c5HqnjWwCaVnN3nBrPgn5&#10;6JTtcMYNI7Ua/MqXjmwCT8c3djjjL76zaWM47yLEz3aTRVjk7Sx+1FFO8kklWTZkaQhEVI07YQCS&#10;SzMdgFgN3Xuo0jaBpBJIJI5lQRUBY9NmdtxHvagKBraOM9B6Xts82p1iaf2n+U5LOUGCy0NiksLI&#10;A5zk3x1T/AZnjeS5Vx2qtOcLYyUMRaRK8aLsMe51VizIHAJA0dDevQWj740ms00YhdTJMq7i4NX8&#10;0CaI+t5weidR2TULppZJZI29ONn2hnJJHwTWQaIN+OBx1ux0u6d8YqcaxVwYun9xLAjElVmjk/FC&#10;rd2vLDy29gj48En091+unEhRWsVZK4N2ckH5sDir6q7doYDEruBusij7gbUeTn6/T6V064KMFfTe&#10;Iok/p7FRFRdjwAFA7R8/2/e/0EzyPJSkEk4NlmLX5yefrVfQdO0jSMGqAXOABWKIwBjHBs/U9RWW&#10;zeBrSGtakUuwU+0T3lyWAHZrQLDe2Hx+idgj0RBptQaZfbd1Y58EZHnirq+cVY82p062r+/i6yK5&#10;wbrn/a668JMjgpK0h7oAs0IQsFXubSErDKCNg6B8t4G9E+rhFOGFljTZB4HixXIsjF5xVDqlptOU&#10;ICgEpghRdZIBB4yOfj+6H6eVsZjOd5ievHBXisrPNIkPh45Q8gX29b7oSCzn9d7OT5JIuKjZKook&#10;7WfIJ3YWh8Cq4qvkX0HHInrhroLgUBgGyfkc+fP6dPi9yGlTZT3Bz4Hann3u7RCwHZHeDru3/kfI&#10;I9DpBuFZycY4PHusUR8D6/NdGtqdpBVbo5yaIuwQcUaxfk8E1jkbntJAoIfegi7ZTptf+WQNnvH9&#10;Pzr/ALerP+3irsEXRomr5rAxj7VjOa6gdewxso/Ug4+vyfmuM8+IybmFywvuIgrxKx28mh2DzpTv&#10;wxOh5/W9frXq5NHGgzQwCa54vJP6fsb6ofWSuwKsRk1XtPOPN8X/AJ58+D83RIJI4JfcnUHbEhmj&#10;J+O0f7i+9gHwPnzrfqtoUByUPF19R8c48kV8/Tr5dSQtF8CzZJJu7IOefj/XFLqfI5G9ceWeR1j9&#10;zv8ADkMd+S6gjx3ePn414+Bq9ZtoqqUeBQ9oFZP9zyOhGJdyfdk4JyxvycmzxQrGB8nrmyvLpMZW&#10;aCN+0a32A+dka72PgsxPkLs+dk69Znv/AOIdP2+J2tQ4BAoi8gn25HuvIHgc9aHtPaJdXIoCsASC&#10;SeKFX5oD5u6o/PSdyPKZXd7E8jMxLtp9aIJP5kf8a+fO/A8DXri/cfxJJIXnlcNZYqGbCq10TXwK&#10;JPLmvmuul6TtEcarDGhBoKzC7J80eTZyM45Pz0L1cnPetmz7ffGshYu//wBtJ0C4/Wl0O3z/AG/e&#10;tZnRaqbWasakRlokLG2GXYnLkEVS1wMVQsHp1Npo9Np/TLkSPVqvCqACF+tmrPxfHRbjamX5NbWj&#10;TDRxKwWaQg+O4bEfg6LH4IGvB1oDyNZ2/t/cvxDqhBE3paaI1PKwbN+4RAVRY1kknaKB56SavVaP&#10;tUBlkG6WQXFGpGc0WJwQBZqsXd5x1Yfi/SCeCL3Lds9zoBrs0yeBpf8Ahh5Y/v40fB9dU7d2KLts&#10;Xp+sZG2qpfAIC3gEfXnA+9Y6wms7hJrpN2zYtkhbLDJsHJFUKHgE5FWOi+h05xtWWeSwiyMFZmkk&#10;8up1oMvjYUb/AAGx8b8nyZ6js2i1CSCaFZC4NmTa592KF8D6cc9e6bX6jSujROQFIICnB2kE3ms8&#10;VR/2RPUfhlNhZtGJD9oGKOQCUVRsn9eGHyRs+NDXrgq9l0na/wASat5FRUiLbDX5Yw24ECs+07b5&#10;AFZA66w2tm13aINjNcgViozbEVtN/Xx5JznPSh4v3Zz3K581qYavtvmSPTBHYEn+oL2gf4B/QPrY&#10;9i1Uev1eojVR/CwBo0FUWjf8rsKsE1hfGK6wPfdK+jWGSwJZGEjEZ2OpG5R9FNHOefi+ra9MHWli&#10;Y6jnTVyUCMdbT+pW8+TsaLsRoaC/ifnqWkUJp447J9NQma8cHHgjz83WOswr7yWsHcSw58kk4P1z&#10;yTXJ46dtfJU9D810BvfgAN+v/ceQBvtX/j0T1Pr/AFjI05VMZZXDed7BGh/k7IC7+d7J+P3v7r7o&#10;duY5LEZeCT58/IDKAw8q2/2PgDegf2PUlBJwQCM5+n6HqLAUbH3rnHx/z56FTlLmJcxTl5ol3/V/&#10;Wq+fjfkn52Bv42NfHqQcjDeDyALH7c1/v1DbYsXeLB+oxXOPv9b4PXZRy62m9ypMAzf1wNod2xvs&#10;AJHnwQT4/toHQBNKUDKbrkjkfceAD/8ANnqm2D0wAuwPj6Zxk85xziqHX65DXxuTw92LJVIWLVmi&#10;KvGr9w0VIAbYClTvZ/uT40fV2nnkidaY1yQbIrFfF/rgc3XVOohR0J204K7WGGFN4Hz5usAUfpnD&#10;mvoTgznKeWc/4RnMhxbN5GWu9e7hrclWOxagTtkFmqQ9O7CWCoyT15BIE/Ib0Qah0UcsmriZ9JrZ&#10;5Fc6iKQqSyrtbcn/AKTKxB3h0YMMirxObXajW6bT6DuOjj7lo9NG0f8ANB9eMFvY0MykTI6LVbXo&#10;sFsMAQVhyHkfWvo3UlxHUHj02fx8HekXJsDWkAmhUAH+I4wl3icodvNVMlckEtFD8DRabuasCuvR&#10;WFCtZp1OwAEAGaEWyWSv8yPclmyAM9Zt/wAMiZvV7JrS+bPbdaypq47BJSKYDZqR7SFDBJABZ3e0&#10;dZn/AFC8HxvW2W1m+N2osdmn37ncnZ7yxt3LWsKApbtcAgOO6NthO0Egi94/DcXdh/F6CVF1BW3d&#10;VBWahS79pGVr2t+Yg8kAAdK/CP4sl7Ksfbe/xTiFajWxuMCljYANHbwaFCroDnr3+jPr8/00Z1OG&#10;9ScfZxcq5J7ONzApyzYi6rsu0lspG6QOrglfuGRXDgBiykFB27Wt2JZ+195gliErlodVGpeI7lCt&#10;vZTanhrIoA5oAde/jr8LT9/nh/E/4VePXRxRqNRoxIizoyjJSN2BdWUVsQ2DYPz19EnH+v3T3qrw&#10;50nkrTw36TKyxvHLC4eP+tGVm87byPJXev2dMIO1/wAxNXoNQJoGO5Sp3WCcix5BHnN/qeudzd49&#10;j6TX6d9LqozTK6lSrLwazR+RfHis9Yd/UD/pLYjrR1bzPU/gWdXD3s5qe9BBTgtR2rkKCGC9KJJY&#10;uywIESGcRhTOqRyfjKCzUdw7KsvrMk0enWa3kikhdx6zfncMrrtRz7mAv3EkfmrrZ9k/GukSPSDX&#10;aPVz6rSqsS6rTSRBZYI6EW9HQ3KikqGsblC3kYzR60f6Pf1VYTlmN5Fxi/gs1WxLyu0l9chg5YF0&#10;F/BfayEFlGjHaUWZGLNo7AB9LNB2jW6J90A0upZ7poZlTYcimGo2tRF0VJNWDnPWp7n+Jvw/32FI&#10;n10+iZWT+TrNO4OGDAxyReom4AUVZQM2MdTvDPpS+sixJWxacOnnjpyjGiRcvShq1kbw9gM8wcV3&#10;GyZfaedgAFh2ACr7voe76lWVdFqHLboht9IKPkWzgKlmw4oH5Oenn4d1/wCFu0Mkmq7pooxHtmYG&#10;V5JHAJKskaoWdyeUOR/7fO2/0D/6buY4TlpuovVqPH3uS3fbjgSKKdq2JxaMkr1Kj21R5bN2woku&#10;3zBEXjjgrwKEV2kG7H2UdjMur1phl17DbpoIn9VNMjAF3kcBUaVyapQVRVoFiSQm/H/43/8ArGTT&#10;9u7UdTF2TTMHnnnQQy6+dcKUTczpDGthAxtiWZlAx1u7isHi8NVhp0KkMEMEYRFVAo8DRAXXyT+y&#10;GJ1oknfpi8jyMWdixPycD7DgD6AdYiONIlCIoVRwB/mTyT9T1KNDDKvZJFGwOwylV1/f4+T/AMf8&#10;78j1D/mMdT6o79Sn018G6yTVcfksBj8iFnV5oZIIioMZDe62gO0j42NHY2fJ36b6b0dVpjDrVWWF&#10;XDASk0SpxWdxIOAR9zfQ8XdO49m1LP2uZommj2yRhQyec7D7RjN1i8dY58l+iDmVTrFn8b0dzljj&#10;2Mo169m/RijNqnWnPd7MddXOqzTRK9mWNWCBTE5ALa9Ddy0HcZHMfZ9e/b9IYU9VCzOnqMWwm8nb&#10;ai6GBa/I6bJ3vsXcF003fu2Jq9cGcO6IELBNo9Vgp8NgfJBNijdceVcb+pfolz+/keS0uScop17M&#10;EkFik1i1F9nCySV+6iqmeCNTv34VRopO9nAG1YZaPtfde0SpPP62tJInfUJNNMrShwwZhuZwUAC0&#10;V2KMJWT10QaL8KfiTtaaPtj6PSl4mhCFUhmQtGQy7Sf/AFN3vDqSSQNze49aTdAf9Sbj0cFTBcls&#10;z4izCI681TKL7UdaQfg8azEhoW7gdiwsJ0uind87CHu/Zu7Kq6pW0eqWlZ2ACljYwVsqt+HXk1Yu&#10;zyruf4N/FX4YLtBEO5aAElPQO+QRg1uaI0wNc7Cy4+l9adcP6xdOuptWvNJexVpZCk0KyTw2FZyR&#10;2srAkHW97BI8nZP6vfQSxKX0MwmU53RMGFYyCLHyDweMZ6Rxdyg1D+lrYvQdTRjlBRgReCp2mgf0&#10;+RY67er9Opd4jZq4O5FFemhb7SCGQdrr2EgsIySFHjz4BBA159R0ck6SN66NRNWRRJs2KPND9aNd&#10;XaqPTMqeiV8YQ42jP158V5yR5FNOmHR/qxgqGQz9n/xk2UtSzDsBISHuIRR2nzpAAdAjZJ/Ej0zm&#10;1UZQRFgG5IxZBwAbN+MX4ofBCkaJmnfURq3p3tWwQFWiGGPzZr6+b4oe6n86k4TRnPKMdJGY1ZpJ&#10;xCxWMKpLfkoB+B+TsO0a/wAeKYjI/uoAZ+aqud11QP8AzGSPRc+1MtYwpy14FA1ZJHAyPj5z+s/U&#10;rwvlXJUwmJz5jkmnEIhNhX72dihAHd3hSwA/p0PjRPwH3LaIgFcgHHIKkk+3HIzk4PnAHRmjd4WJ&#10;l05BADF9ptQeRkUcn5H1HV6OBdPxkcRBfhlWRpo1kDRSdzH9rrz58a0DsD9KNdxUQqI7LAPYFVj6&#10;1x7iM+LzfOemckw1BNblUGtpFcc4usk/PPTIjq5bBII1MwjUaPeTsj9DRXzvXnXgfI0fggSQNhkz&#10;nkX/AHGP256GMM6gmOQEWSTdZ8YIxX3H7dHfFeXQ17CDI1g5JB7ewKAB486DO37/ALD9DXgei9Pp&#10;4XygUmzR5Pxd1mvqR48dCaifUxH+YDt+QTkYIIGM8eLwATWOmHyjl+EvYySJeyqDEQfCaBI8Ftb7&#10;T8+WbuJB8AfH2r0rCMkjcDfAFnBwc8Y+pxXVmk1QLgEkMR/VVEjIPPjOPnNcdV6xz457Np5ZoJIq&#10;5Zi57X0rbIBOwQzEjQJB1rwo2fWOEQjlmVjagkqSL/Nd4+bN4Hj5vrRu7yiMJe5+QDjAA/QHmvv4&#10;odZg/XD1EoRZPCcVwQjlymXuvXZQonavFGqvJYaBWDe3D+JKEhmZ1H7VvQrypLPFGAGprYA5oYo1&#10;dAV8k/NZ66P2LSNpO06rXT0iKnsANXYJIBOCWrBorg189dPR7plmW41DbtU0vG1HG0+QtQ/ad7sF&#10;LIiuWaTXgCIDzrZUgdzP9PrpD7EUMinaW3LdjFBRwSfLGiMVjrnfcCkk8knqlSzsyQ5YJ7icthTj&#10;k0BfznqY5f0zQwTrSpmObtIZBGSjN8aWQAKmvLEbCKN6bu0vphI8UkfvFE8Ec3WAfIz9iD4rqrR6&#10;yWKUkF5LqgWNCjd0ScfPkgAfTqnXKOmWQS7LK1WzTdHc+/G7ozsCfKOiq3YdgbbyT4KEaPpBPDLu&#10;JhY7L9jXRxj8wya8jGT9c7vSd2hWIJMqybiA6uoZBYv3BrX8tYBGL+QOu/ivD+tb2RV4BW5Hy+3G&#10;Vc4vHYnI5l4yfKh3pQu0JG9K0zqBrez8emGj1neIauTemaOqZdoGBSyOwYcZokHOOqZ+0/h/um4H&#10;THTvtzJpyET6lle4TiweDV+etV/pX+nTrFyrHJyLrlPk+BYxJpIqPDYJfa5VlRBIEe3kpLMUi8fx&#10;0pBSvC0M+VuLuYLSgMUsxOs/EOpjQxR6XTmcUGnV/WgGLuPaQGOaLEhQRVHrKyfhXtUOsdDqG1EK&#10;5CKwQscWGKllKqAf/TYhzZG2qGoGEwNfiuGrYPjUdjG46kSI4Q7WZpZHbc09qxIHmtWZWPdLYlZp&#10;GAUeERVXKvPqJ5mmnQSyOQSSDwSQNoBIC1QCjAFn7uotN2/TwpDGUjRQSqqaVeWNk+4lrHuJJYja&#10;TgVMx2M1XaORrUnt/wBMsMscMikb8OjmMSow/sGKsN7HgejVBYVVY4BAOcY+3P0+/S6UQf0EEg4G&#10;Wsf1Xmhfyfp89SaZiVQ3vNG/4k6ZSh38eGAZf1/Yf/R5rk0xa9kjZBPu9y5yMijz8XQ8eevEkUEf&#10;yxgiiuDQrNHn4NH++Ao+a5u3AbE00E8VSONnSxGFkhI7dsZGjYtGVP46kUDQ2D+vWX1/bO6mUyIv&#10;rQgGvRYFlz5TDAg+aYGvHXSPw1qu0yLFB6iDVSOFaKdSrFrpQpYFGHP5STgWPPVP+Rc1rXck8cEy&#10;uigyp/MA7z+W/IcKwjYknRPyG/2ghLGWi1A5VgdrAgi2BF3YvkWf8+b7vp+yX2tlmjVt67D7Q6gb&#10;cAqLw64N+MEcghiZ3F4bPnkdKnXx2T5faijzGQgijjnv36FVFis2HVQZZ5KZMbyks7GMsQWeRj0C&#10;bu+o1ug0v8dqJNQNDANLpmldmEULsWEcZLYG4kgfYXQFYnt/4Y0WkfucGn0enBhKapmihRJZ1ldo&#10;4/4lwN8voMoWP1L2IQoIUdWR4/DDkYTdT2I2siKWxJCNPM4UKjzMBt9KAoZmZlTShgNAZaSbfIxV&#10;iOTuurAwD4+R/kMdfaiR4I0iZXYopRA+EVTZKoKwASTQ9u4k1ZN9udV4o3iCszGMv3Kmu1VUnuGt&#10;7bX5aOzofGwPTfRTlDHVncRefnmvj6c3556xncIRMGY4KFtoLXuYjg2b2kgVRP6V1kr9SOSa71Xy&#10;8NdGNPFUsXi45NEIXhrCedtg6C+7ZbQBGh8ePXU4vdoO3AAe6BpWIrmZy2eDYUDnnkVfXEvxPqGb&#10;uKQkkNDpkDXn3TO8pAu6IDKpujuJHF9I6bMJUhIEgOge4nxoAbPaN7/R3s70P+/r0BQbLZGeMYu8&#10;/cY/14OZ97NQXdfjyScf7cj/AE6px1a5Vlef52DhmDkkanHOovyIGCFQf6CU0SW+T5GwdaK+Qpm1&#10;vrTiCMlwv5mA5a83a2KHxefr1r9HoU7T26TW6ik1E5pVkoFVItVW6y15zx7a6tT0U6XVMVVrT3Yt&#10;16Ii7mZfxmsdoIiRfhjH57gToAsW0WB9Bd07hDooCrSqrMM5yENgnz+Y4GQb4NA9I9HpNT3HUF9r&#10;sWdix8E3e2sjCkljgKPjHTS6i1bNk0kqxqIPJRGOo1CH8pJhGSFVSF7FJYlhsKxHkb8PazTaldQ0&#10;QFxsATi6IOQePBvaTWATno7vOjm0aQJLdMDtq6G0gEZN0KFYF8gYJ6r7yqylWoUM5jEjmOWSXYls&#10;ugBMMMZ7WWEHz7aHR0HlZGK60DTJDukldVVR+YkeOKvnwAB4+nSBEkkO1ELMeFWySL4xf7/Xxz0t&#10;l4xgcgWsZmnTvtsyrDaiR41c7Iab4Mj632R/ioJJ7UjHttg+9/iJ5bg0rhACbZSC1ZGRRAPwBZoX&#10;znrb/h7tM6FdS7Sxkigi+0Yzixe35IGTg+Kuh1k6W4/mdRuOl2iy1tpZYLkKA2opARGrSwoWSOXu&#10;BJkRexyoYggk+gu06GOaaSASBCigl1K7STuO11OQygC7oj5zfSvW6lnMcqpfpsW2scEAi1DUfaeK&#10;NfoeamWsdzTpbPBxzlc5vVY+0Y7KRqFdk2O2KeNv5kcmtGSMs8Z/rgkZNsJnvms7LN/C60btN6jL&#10;DqFYSKKINYslRYtSQy4GVAPVjdr0HeV9XQssWsVFM2mNhePzAgi7oKrAAHG4A9NrhXUjPcetxZHj&#10;vIchjbgCNMkczS154wA5jlglBVlPgqW7dnyHHn1tOz95g1S7tLPRBtkDY3fVTQJ52gg4AAOCDlO5&#10;dtn0u1dRCLYN6bMtZs8EZvNUW5INHq+nDvqti5Xx2XjfUKmkkxhMEVhnK1bqEBC0Umv/AAdk/ARl&#10;9lyApOu1PW2h7jCGjef+U93vUXRBwwIqwOWVjebBrHWU1mil9NvQVnKkgIxsrRLCiSKsWAVoggX8&#10;lxcJ669L6WHXA8ov4iWGkCuPsZFascyV+7cdWwXc/wA+LaoTC3az9roQX36ZTdx00su8auMEjJDW&#10;j8AvRHPPNYvkX0vEjpEG1MEm8Gm/lsSTZsg1mvJHkecEdl3r79P+OkaWPMYGo6r/AFUMlLX/AN4A&#10;XsrydoZZCO1AO5ZfxBSYkOPLqdO1r68THn8lnAOVZRZ+pBojGRY6rj1Nt7NHqDVj2xvtq/gqAMZO&#10;aqzfULL9X3SHGyd+O51ehkVQVFYNkPL72FU1z3EhSqqjaXTopJWSFAnlhogmUgHlN9Cv/ugQckE/&#10;IIsVnopNRqC38rTahWBo0iggjk52gAD7+APPQtyX65ePtXePGcyF8toBLeBuVw+17irT151ACA95&#10;kVGDgMQGjHuL5DPp42u9UpFAFokkWyKsWF+Ks/Iz46+1A7nqBsCSBSfdvkRPbQIGHsmzkVfyaHVa&#10;+bfU5iOVwT1skiXKs4ZZWqWoZA0b/IeraRmYSb1HuTTL4AOg5PXu7wghUEiG7NGJzgAWDurOTkfO&#10;OOlZ7HNKyu8iLIrb1BZiQQTR3qSGJ/XAAI8is3v9HVzQzCYqyt9Zgf5eOqtID2/1B4pCwCr+J741&#10;7WHe5VQW9UR93jh3ELqEJZmpGUZJFlfy/mI+uMizQ60UUXdFRUiSGRKI98lijyNrjb9aH6Z4aU13&#10;pDyOtAbA7J4kAlnymIaAtB+o2eEWWdQT5Zgvae1x27Hd9L+IYpAAH1MDCgxa3BA4BEZP3GMZHx1X&#10;FoNfDM7vpldWG4oDHKN3gLuqsjFYrAwTXNR6V9DcvaRmq8WvJs9kdqevCCV0fJswqEZdg/kylRpj&#10;2hu71S2t0sw92siJr/7YsigXjO4Cj55rwOmcPeO56MFYtHqIOR7YGNX5Gyx4s87TiycdFGW+n3pv&#10;kahhoccwM0Ui6RK2XxmvACjQRhIykkeCm1/pIJIRh/8A7BawJdEzXgmUXZ+5A/tnxfiMv4l7zuBa&#10;WRAtN7onu+RZx444PPGSEvL9GVL7qV8ZjIa0czFhClyeVBsgfygkxCsDoEIdE7KAkdix/hdKQB6e&#10;ka8Aqbs3eSGAwL8jgfPR8P4z7wqhV1bgA0SY41JajkAgmj8n65rpX8j/ANP3JZW2/bfuVqsnd7tW&#10;FLKuvnTSQy+7+YBJJR1bYBCNvberYtNBECwjU7r9ysLHFDzZFcnJHnohvxN3DUhRPqg2bLFUO4eV&#10;IU/sL8n6dLu9/pY27EjSQcw5BBXYMXhijRZIxrzLE8ySsSB5aJu5XH5Iw0T6vEgX2lWAFVVbvte3&#10;Armx9h1d/wB2Rx70fCkEqRtB+QtkjzRIxg5yeueH/TE6mYWGWvx3r/1QxNGZHRq1W9jVEccgKssB&#10;kxcslcaYjurtCyKQd9pDnw6uVLAn1qqQQVTUyKAMWCQVHxRGQPPVMk/bNRQ1Ghg1HFmQyAtVYbbK&#10;gN158ft0Fv8A6Q/KMnJK9/rZ1Ztyya7jLy27EreCT4hESa3orte1R+Xa6HvAEzqQdx1bXR2tqpms&#10;5Ofdfz9BfHTfSa3tSqFHbO3qACF/kDFZ8hr/AFb/AMQ17/RYq3D33uoXPLraIK2+R3rCtokliJZG&#10;7X7jo6bsJI2v5KXAcadgd0UprO15GNnxkjcDzx8Ec2OmcPc9DHhdHoasmhDCDdcikJ+nz4NV1Kce&#10;/wBFXg0aCtlslmLqN8Tvb3MuyQA3dG6PryCfwJPnasNGCjTBgGhKqKA2EeMHBF1x8UPmxbA/iLar&#10;enDp1AWwFND9htA4PANHnz0yMP8A6KPRWs//AIpMrMAfLfxGZQRrWv5aKQmhsAj8dHYGifTBBpsb&#10;YnLKAfzNTc5IDDI8eD581nNV+KNVv9ghCEG9yWQcCxZIOfFHxVdMrHf6OnQWkY3GOvMV12t/ELo7&#10;ig8K6o6jR+DoqdgHZ3+XzMgJP8OOCQfcSPFHcSCTZBxWRfOR1/E+rYVcII5BjG1h4NhgQfI/2HRt&#10;hf8ASX+nbGspfiazksSyWJLMyEkk6AkkPjehrX/bex6+jlUnOnFXzRsH5PyOft4HNj6v8SdwIuGa&#10;NKHhFAY/BJsg8bSu0nIN308uN/6bn084Ro5a3TrDnt0Q0lOFgrA/1FpFY+Dr9FSfGj69klZSxWON&#10;aBOcBh9gCPtf72Ol6fiHuNbW1jMpJIAKkoTwyttBBA+bB4rjpmz/AENdC0hhkXg/HkmqlpIHkqUQ&#10;y7A3GG9ruCvoEqdqWAbtDEeor3OVNqsUUC6JYLV8kNeBjP8ASDnHiiXVa2e5P4qV3JslCQrAG6YI&#10;APP+GyOOpqj9PnSLAooGG4tWZCDvdFG/fjSgkgnZYHwCNeV7iK31SSDd60QOQRu3Y+VFkFvsP1rq&#10;tZtdubc2pa8ivVBsDNHaDnAI+/36YGM4101w6qK5w0YGiFqVy+z48L2QgaAJ7SCNqRoaGytkkVDu&#10;aQvdC1jckj64q+cmvNno9JtdICDDKAw928qNrYFrZxeAaAzY6mrGR4dTgLQd8yp8CKisZ0QdFWk7&#10;PB+ACNq3/pGz6hLr1WMi5mGARt2lb4/M2OfjxQB8wXt2scqxVFN8ySgkgG6NA2LOavBOcdDcHNcT&#10;XZvs8PZnKHQLzQwgn5HaqI7aB86B151oDZ9L/wCJncl49MzqcWZMYxkBT88Z5+lhivb3VQJdRCvk&#10;AKWA+QLK/bIGAfI6/p6kZVN/aYijXAbw0jyzlSCSPBaNfA8AED5+G15qebXqbEKIPBKkkfYlqsjN&#10;kZ/QEWjQQMak1LknNR7Euj5sMT8nFXxV9Qs/UfkzSsGurWUkDVWGOAa+NAhSSBsgabwNHewT6DaT&#10;VliGmlUfCssZJq87FBzZyf8ALouPRaNaIj9Qkj/1GZvHgCgL+a8n56h7uay+acKbF67IfHYsk0oB&#10;3o/grEeCf7AA/v59V+iZCLZnNj8xaSycG9xIyfp4HkYIEcUf5IolyapVUi/ANX+566V4rzWzVMtH&#10;AXnRgO2Ro+1HJ8LpmO+7Z8AjwD4149FR9tnPERC3XFc+DV3f0r7eevZNSuAZUseC4AAA+L+as/fI&#10;8e+J6PdR85IRJh54u1wXEhdGUH58qrDWiRsEjfaXYeAGUPaCBbIAARjcqnwRgg3fAqxjm8dUPrIx&#10;QWYHFcM/HNEfByRg2BXPTdxH0p8syMAa5NLXV/ACRsWQ78iRD48kkkgLryQpH5evJexxyYMoUNdE&#10;C84/McZGMjFg8XfUE7lsyFdtt4PtB+q+ed1H6/p0xcJ9HGVRwRen33KGJQdknbvwN7ZGIBHksD50&#10;fGiL/wBg06MGaVmr+k7SKPJsAVj5/ajfRY7xK67dgHhSCQbYUdwItsfUWR4q+rA8Y+lnDcbpNdv1&#10;Vs3fmR7Gnk7Qu1KOfKjXkaHjWiDvfqGr7JoZIHQxLJu/NvySAOQTg0PHGfBrqzT9z1kTqyu8ag7l&#10;qwCT4rJH0oihww56IuO8FxC3JoyI3hgmKK3aHCduiq/3IDD+ob1r/c3kouydj0mmeVkRSDI9MReA&#10;TQbjAF0TdiuB0w13dNTqUiDMVOwMasZOMC8XX6m88g8XU/geNfCWJKsSB/alUOsZEQYKe3YUeNE6&#10;Ghsf4+DP8Rdm02o7dqRGoWT0ZCpAATegNfNWQMg2LBOM9Vdu7jPp9Xp3Z2ZTIge/zFbyCbF44Bzf&#10;niqDPkpqDtFOvciu0UsTbIBUkN/fXaRsnz5+fBB9fnV5ZFYEWNrAEDAsHIBwbsVyTfH07EunSRRu&#10;xuFh/H0sZx84BFeOnT0duceTLp93FCGaQPFKyqVKkk9j7+CNkEt4IPz49dk/6afiSBDJ2/VSkSFi&#10;0LMQAyubKtflTiwaIAr681/GvZJQE1kKWoWpK/pK0Ay4NBgRkcZJz1oHU6X8C5jhwZKFaxFLH2zJ&#10;7Mf4zAHR/wCR3EeDpx5B2djr8+sKjaVSWJidhORgCiLN/UEAUR1gdPo1cB0co61Yxg5oEfpwcnzy&#10;R1w0/pv4HVmEv8NhaWNl7ZBEgf8AHwqOTsEfG/8A1fsb8+qG1qnIhXdYJJAFkfb5ofYjz0UujkGD&#10;M22qoE0B55Pxgc/XgdMSTp3xiPHy0VxsCxyQtH4RNptSFdfGt7JPgHuJ8/I1WNbKXGF2EgbfNE5z&#10;j5xVfPIzNtFEUItro5J8izf71yTx1XXpV06xPHupWckrwP7Ukk0kIde0+7XlZmaVNFSNydqNvZVA&#10;CPB2ZKDDDOygASBHWiCwtQhyAOQeTfnNUQv01yzRq7FwjMosWONwGbNAji7+TeerfxwRhTH7S6H9&#10;gPP9u3+3zojXnyfOx6Tkk5JJPyTfTwADAAA+AK6kII4xEfwUHXk9qjQI8Kfg+da2P/p168696ipY&#10;0aTt7Ap2dJ8AD9EHWgx+f+3g+dD6h8fT9Pjr7rlmqlD3L8bGiPkn+7f+/j4Hg/29fdfdcli/Wpxb&#10;tTJGqnwGbRY+QdbPkAfIG/AO9erUhkkNKpP1+P2/y6qkmjiFuwH08nNcdQTcpwflvvYWBPb3A9wL&#10;A/0+ATv/AJABGv7eCBoZT/pQsffn7ivn6dDnWxBqF/tV/AzX9r+L+feLk+FOwLKsU13AfI3+l8bY&#10;DwT270Ds636+OiluvJOMWCP0yK84/tZ6+Gtjxhr848/e+CKq6q89ZWf6gt+hmquLNOSNrFbL1maQ&#10;ABRCIJ09s+RuQ9/ezfOl8De2Cn8QR7IO21/9rmlVzze6BxjBoKRkXW4i811f2WQTdz1PFHTY8Efz&#10;lIvxZFm/mxzzmZxCdqvM+LTSSsBDnaJLduwNSlAf3tfIDLo9ykgDwVCjRsV1elbIrURE1k/nA488&#10;ix/n0+10YbS6laU/yZOfNrf2sVzg3+3X0RcFz0kfCMU8REYWKNnhD7V19tSWhYH8TsE6BP8Ab+4P&#10;QJ03SbiLsHPiyTyOLo8c48VjCaZiIQu4qByL/qFcXz/kf16lsh1DkSoyLKVPkCfx3gEdpWZT8D9A&#10;gb8fsgg0iKNSWpcfSyD4+g5zXisfBDaghSPUJUYyMmweSMkfcZH0J6WsMpyt0zySyPpu8oHOo18N&#10;3wnubX9yh2NaGyAfRKSAkAV4wLH7eBz9TePoA9okJN5HG4G8cYsXjki/Nj5lbc8it2RWPlCGkDMF&#10;ePsP4upPasp0Rv8AY0d+ARJpCaojgAkea+QQaP8A46ltAujgA0fIb73zdeCPHPScwmYmxnLbax7g&#10;BisJ7jP3NF+TaRwTtlffcrE7XZGgvhggaeRcAbDxQIJbGMgjIs5HxR6gvsAZb3b254IIvF4scc4G&#10;QPPTClz0cgLzWSSFBKowPtg9u3hYfLsD8AbBOv8AHqayMD7mwcHjj4XjPk/4s/p8Xskk1kX48fv8&#10;8558V1+X5DRgCyPKoAUeGbWxryXBI/Pfnxsk78k+fVzTog3Mw4u9xAoffAbHFDqtnBOPN4N2b8nH&#10;HHFc2a6G87z21fC0MVIQ2wmx5CB9ge4QRpj/AJPjeioPgLJ+4NIxjiywwxwQpIwLuiR58eDk9XJC&#10;7gKSQCP6SRdY5+PuB46gqtjNYtlmmnewSd7/ACHt7OyWH/2zuBPk+RvQOvQz6iWIDcVaibNAbTyf&#10;m+efmsdWxaBVJIBYmgKINVYH2vjwAPr0aLyyOGmZrCqsoXat3bJJHhtEeT+ta0D518D1m+8/ivS6&#10;KGQGRFcCxtNmwDhaFk+a8DJOOtL2rsOp1TJ7CVsHCgV5yMUKPNteKAvKxzXJ1uOWVi2mOgCCCToe&#10;T8k7153/AMaAHriHe/xEddIWD7ySwVQy+mLOPkljQJP0ryOup9s7T/CoF2qKUAsRkkCyQPA/83ee&#10;o6jj5szKnullgJBPlvy1+vA2d+SSf1+h+13btFJ3aUeta6cOCwBoOQcAfIHkn7A5oHamZdChKANK&#10;QSCRe0eD9OMDNmgcWSxKeFhQJVrqC5ChmChVRfAGiPlvPhdeT/cb9dL7f2iNmTTaZBgKrMFASNOK&#10;W/6h4HJqzRBPWU1ncmjDTyyG+Qtm2Y2QCfi+eAB9a6fXB6uI4/Cs8wiEgHcobRZ2+SSx87Uf1sfg&#10;/BHjfVe19th0GnSOJAhYZahuN8szEfmJzd3d+M9YDX6+XWTl3JcbrAslQP8ACq8ADGB8eOjW11Hp&#10;QSNHFKjaB7T3AAkePI2CAp+PBLfIOvPpg0KhSWOQL+c5s883Xj9Ogf4qmC2ATyKN1+nFffOCRx1w&#10;1ubRyvYZ3I74+1W7gxJOyVI+ATs6/Sj/AD6WevGzSAEk1g2PBvPPJHj6VzXRwNhDivqK+li6+/ze&#10;fsIcldMtjcgy9pMsUgOv0CpU6Oj8b1/7n1wL8b711+plibazJWOfINfAN4BrA+t9dh/DhV9Hp1YW&#10;qgWcXfJJuxeMm8E0K6qrwOV8Rm85jbB1uRVG/Gkd9qSWG9B/JPyA2v8AHoX8AaxwuoWZiZQEjfdd&#10;gXhqsk03N3yft0D+N9GriFoRhQ0i1VHBJXB522BQyR8EdWapWpIKqTwuV2ipL2nXbrRB1vWgfGh8&#10;7HyAfXb0mZY0dOLVH4O3AAJP0PHOSPqTzLTKpV0YWRZAaxfnFZz9/v1N1cnPMAFlbZHjTEH/ACQd&#10;+CfAY6Gh48eD6bRuGUG8/U2fv+vP2/bqNAfvfH6+B9P16ka96eJlLyN5I8knt/H515JKjx4PyPJ/&#10;fqqQ7Ws3ycirFix/y6x5x1aihldcA0Kx9bIvAogefv8APRGmbZYlCuO46B/4/uR5Oz/YfGt/49EK&#10;3wSDWf1/8gjx+x6pNkkUMVRI5x/zzi/pn0lVMnCPcQkknTdo7h4/yQCfO/Px/wBjv3ry80ORfFkV&#10;8UOT9MZ4+CD5LGZSjKJaCttfIdRryCCAV/7bJ0NA/wDYxLyIbQA8is585+mKrN3469pWBDEBhkCi&#10;OcYOeT/nnOOgjlnUXI4ivVqZBFRp51haUgdxBBGtHfgqQCdEnej58eqtT3NYFRZECNIdu4A23wB7&#10;RtvFnAxXXi6aSQO0VuEXdROAKzXkkgHpx8ByxXAQSSMkokYydsYBZS/+3t3sDz8nwPnx8FhReOIk&#10;hrU0Rgckhfv4+uP0pV8sQNpbaSCbOeCcfFZPGcYJ6J8tgOOctqSVcrQrWo5EKv7kalgGUgjuI2PB&#10;1/31sjfqceon0x9jlk4Km6zVg3xnF/Tx15JBDMdxGyQGw6Ha+DzuGD+uf06oZ1t+hPjPIzazfDAc&#10;FlzuZZKIWNWPYR/PhAMdkdwDN3Dv/q0w36caLue190Uh0sxuxzFITn3rYDZFA2hyc5zJp544/T1s&#10;S9x0qABXONXCov8AJIBZAFYfet81kjI3q/0o5h0+nkq884y+SxMD9qZqnULpGokWMvYiIaasNr5c&#10;98IBG302vUe+dylbT/8A2ZpQyFRWphXfGpZSRe4bozYobhQIqzi9R+GoYpHY9q15ciy+kkb05lCn&#10;3ewGnoEWUu8HFYBOJZzlPHrUOQ4ByG3TpouzihJ71CYAdxEtWQ6BbZDPGY5D4AOh6w+l7rqNJOJN&#10;LqJIARwCCjBasSRNaEjnI44PWq1/4b7Z3fTsnctEks1kCdbi1Cnj2yqAWGfytuAIFAYIs/06/wBR&#10;Ol0xzlTEdTcTPx/3XWE55obE+DY70RPZRWfHhx5D2Y/YBB75wACddH+LdFKBB3VBHuWv4qAb4rr8&#10;0iLciA+SpZR9PHOO4f8ASz8Q6Ivrvw6B3PTpuZ9GSE1iKDdKjEJMAPMZ3WMKRgap4H6tujvOONY6&#10;y97HXa+WVfblr2alqrKnb3B4pkYh+74BQnz43vwGMPbVlrVaDWxzwOLUpIHHuo8BqBAq1aiBXWN1&#10;Hdzp92i7loJ9Jq4WCzRzQNG8ZWwQVdQwJ+eCPjp8dL//AIdX8S+UxEWOK5GzJKFCwGUBW0oAb8hs&#10;Du7gPJO/7bC7mNdHKqESBAoNpfuLCjdWRVYF4GRi+mHan7dPEZkMTMzke+rUCqwcCzdn/Lp5w3Md&#10;FGkdfsRNL2ooA8foHW96/t5+Tr0kN2d135u7v63np8KoVVeKqv0rHXfG6ONo2/8ABPnWh48b35A+&#10;B+tfHz5171/Z5VhhklYjtjQt/wBx8Dz42W0B/n19190qrlyKpUzWdtSBYqtexIZG0AqxRuzOCfPh&#10;vA8g/wDbx6OqmggGLKs/9y1/HBJ+Bm8dAYP8RqDRwUj4vA24554N8Z8ZC8+nfjqXMLmuaZKqv3nL&#10;8xdyaSSIPdNAyexRjLEdwT7aJCVB0RoeRv1dr52qKFSVFeq4Fg2xqMH/AO4QCh4JPQ3bIFvUTsA2&#10;5zFGTkBI8NtvgNIWv5rpmZrpbw3kFi1ezWIp2GmYrM8sKaI2D+UjaVSe0KpJBKgAf39Cx6zUxqqI&#10;9hQKDDdgcX8i/wDnHTA6eIP6gLRv4ZHMZBPkFaokYPOPHPVNOtP+nP0a6nR2b1TCw4rMyI7wX6IN&#10;K4jsCyMlqARylQR4B9yM/wDpI8GmdNHrCTq9MokJ/wDXh/lyg5yStXnndu+vWj7d+Ju+dsVUj1I1&#10;umXH8NrVEylf8KSEll+mcfuDl7zb6LPqf+n+9Nl+lvIb2cxlSRpIcfYsPDOYlJPb7yLJRtMQNas1&#10;4WPj+avkgMaHuOjPrdn7gZRhjA7mKU+dtWY5MEj3AXWQbHWgPc/wV+JVGn7/ANsXtupfcBqfTtFZ&#10;q9y6iMrIhBzRLUM5A6CMJ9c3UrhXJafHeslPI4GeCJILlWWqYrdiJGCmesZ7ZrTIddrmrMSflFUH&#10;tM4/xTLptTHD3rTSREA2nprC7mwNwZm9NlH/ALSA3Q3cP+lccmgfUfhjWrq2NNCzz+rF6dG0LIpK&#10;sOAWXg0Ti+tdui3109IOZ4ylj4crWgmhgiiEMjrDZH4j8pKs5STZPktGXX50zeSXC/wHdWM2j1iB&#10;3z6MtIwoDABq+f6dw+MUeueamHvH4f26bvPa9Tp1SwuoRS8LqD+YSLuUjnmjkYsdWLymB6VdZ6hS&#10;0mNy0U6AN2tCJCrgAh0IJPyN+P7bJ8+riNd28C1LJxeSKHFHNff6fTqmKbRa5t0E3pyDkKwVrvNi&#10;6vwf+WnbP+nv0Fs5FMvW4zjK9xSJEsR064lUjZBWVEV9bPwCf/qn0PJ3D1lKywRt9aF88hsEHH0w&#10;f2P2aitv8RuUWKZFJAIoi6ujefnpxYP6dsNxuolTE2ZIoogFRAdKAP6VH5fHz+j8eAPQRMROEZR8&#10;BhQHNV9yfPwLx18sJUf0kjyBV/6X9cfXrrvdIJ5B/wCekq6H4yIT+j++1j4/52P0PGvX1RfLj9B/&#10;oT1YAw4Ar7/7kfP04HQta6ONEHZY1BA3/KO/IPn8To71o+FPn/39EwPGh9rkEng4H0OSfj/Ti7on&#10;WRhlAR5OGY4IqsGq+P79Aub6ZWZYpIGAPaG7Rogr58KF0PjYO/x18D+/pxHNvXaSrWKs8nAGK+t0&#10;efJHSdolR9wWjf5RZr/YVng/Hz1RzrrhOQ9NsLlcxjLMqNHFLMyF3AIRXJ32EeQBodvad7BYbPrN&#10;d40IeKV4QQwBZgDXtA+bFjH5Qa/TB3f4UEWs10MU4BGACaFMCLYWG+eSD8jIzlH08wec6mdSrPOe&#10;SQWLzQyfb0TOO2rSpxymR1hQ6ijaSQLJJJoszBdt3An1kNEmze7t769rsQMkGqXIAJwAAAAfvXSP&#10;xPPGmm0/btIUEKAySrGSbago3Ne57XJ/TjA602xmfxFKlVx1Z1rmvEqmMntDEL2k7+W+NA9qAnev&#10;Gm9GwO0Z3g4PwbBJrJq6yfPki+eua6jSuQbFkljYGbJ5C48eOK8cjonrXMdeVK5h96VwWVYlMxkJ&#10;7gNIqyORvwfaVtggdzHQLQaveotGUnFck3/kDzyaxm76ULpplkG0Fq8Cyef8NHjjP1ogdHPT/wCn&#10;+p1HziXMzjpK3FcfODkZpUerNkp4irnE42OSNJEbRQ27pCpUifsg3cfUYE+t/hfympDe0FWIUHi+&#10;AccLwfPkdaTR6KfUxD+J3JECo2MAkjgUaF+4A5G8eB7cHF+MbxbF8dxEOF4xhsfhMVVRFgoYuvHS&#10;rAJ4/MQhTYk1+Utid555XO5ZHYk+ksk2p1TM5kkZt27exNEisAWQF+SBXIArrQwnS6cqrhAAtBK3&#10;bRVAgG6JrFgUAbNmz0Ljpoo2di6x9xd1CkLvfy2honeySPJ/50PTDTzmNP5jGr4/uSfJ+t/7dA6u&#10;OKaWolTcRSkEA1jgH8teP38dTdaxHTj0qln7fAMwZe1tEsBK21342FO9fHz5N9aA8bQcZDAYoCqI&#10;oAH7E8VddKX0mqY5c7Qcb0YkFcAe0ffBx/c9f6fO0pBHHLCWmEhC/bsPkD4mBVlAI0ddykeACBvf&#10;rncoCtTWcj5q6JzYr6WKH6/R6WRCWYKU2ksWBsjH5bIzfn74PHXkMfi8o3YtuQuiK0sDkRyI5Hjt&#10;QBGCMDotrtYr+LHz6FZ5I5KdmvaDTYzfKmzYHk19xfRcbkRllhjIZqDqN1jFh7yGWsDB58Dodv4H&#10;7NS/vM6ANvyTGwP6KFmG9bUgbBIYlQN+o/xyxgEt924yDeTwK8H+2ejYtONRYWMq1igCAwNA2Lo8&#10;0RxzYyeqh9XujnEORytksXabjGcQMZnx7lMfeRi3ue/j+5Yq9lwT23KYiYNozRSgMfVM+q7X3YHT&#10;atUWYkCPWKoWZcjElUsqmjlgHQ5D2K66x+G/xj+Lfw/ojp5U/wC69tBBjOpT1NVpWUAKqzkXNAAA&#10;Ggm3GjccikZqFyaxZ45wXIY3NBp7nEMhBn8XkIwxkt4+tcXH3argOWFuvBcdZog7JJGYp42KHwlf&#10;S6jt0mq7e0p1OinSSTQ6gjaYpIAJTp5QSRdDdCww6kigy110ntWr0/efxBBr9EEgj7xo37drtKSA&#10;ItX6I1WnnQ7a9KV4SUYBSGLIQGBHVuOAc8x9vi2NngVAzU4BKpMcTLIsemV1VnYkEbC9u233DwfS&#10;OHUSkXIoRrNg1ZXkEEAggjg398Dpdrvw7I+tkiMrsFkZQQC67WNh1JK+DkknOKOOiO9yuCzGe2C2&#10;zvHJGrCF+xNqQG7iPK78bAIHgnXx6b9v1LtIqncVsUCMCmuxjPHnGa+T1nO9/hqXTxSsH021ATXq&#10;qHY+Bts7Ti6wSOL6zm6idPeZZ7qVysw4+tNStX4pa1yWZIY545KkDKFBDMXjRuyf3Aqo66Hgrvrk&#10;Wt08en0iiZVCaWEEEtuVqJZcfB4PGRxwPy/+J4JD3ed6FPHp2AsHaREqFWI5KshN1RBBvpG9XujO&#10;X49x5zTtVp89kNR1qlNZ2Wt7nnusSnZ/p2QkcPcTrRG+71XP3CExyKu7e6lVJFLbYDbhj60CTmmH&#10;nr3snbg8v8VqAPQ05VioUsZSCcUSCQuCSAB8kAdQ/SX6aMNgcbFm89ZlkyV8O9i1dtVqEIssNyCE&#10;O3usq77O4NKFOgrFu4rnX7npO2Qs8mo0yzlqKvMCwUkVUSbnLnGCPbRvjo7WmfvGraIRzfw8J9gj&#10;jZ7IFBmagorkZzeOOrUYzpe2UpR1MKYIq1dQ8LxPJ9roAlg87qPelmCkEp3MrFPgEA4Dufc/+56l&#10;lDmSJiQ0qhgDj8xJo0LG1SB9rGNL2zTR6CEUu2QiqIUleLBABNmvdirx0D9T8GuJ4vJ70UsU2JmM&#10;yQAGuh0NSyFpyGmXtZiZNhNr4Jbaht+GNZF23VywTPGiSQn3O+0lx70Cbj/Ucm7sfbI3f9FLr9KJ&#10;Ild3icOAq3ggBrABJABvaK8UOeqB8pnr3r8l5rdVCpILidrsscWv6e9Q9WDWtiOGQsWPcylt6u7z&#10;39tYwiidFRGKhYydxBxW40ub4B+CDnobs/YBAqz6hHL1/WpC5IIpSboHy1E8cAdKDlHUjBcejeH7&#10;tHnCu3Y8oXt0PylnkYs6qPJ17fc+wFBJA9ZwaadyGAYknwGbcT4NcHN2fjP01kZjjH2GAKCqB9MW&#10;MC6vzXi9AcjlOQcp6mWbFMSvWxsKxqPYbZZ52EcfbVVZFbtDOJEDAa/oI9aDtMOqcSzLvnaeSgQt&#10;My7dv9FUQuCaqznm+ucadYBE5lCIQhLCyQDd+3datkGhyfnmuDrF0h5Z1KxqWMdXu0szj2E1OSys&#10;slaaRPyFa2wRpfZlXQWZVdonCvpyHVie7/hfuWuUNChV0Bb05GO2RgtVZJCvyFYmr5oY6p7P3eHt&#10;up3yIjxyEq5AXcqEgWgtbIAB28EYHNiry8c5Pgg+N5Fi7WIydUL7ySIdfsd8ciHsnrsdj3oXdP7h&#10;SG7cHGncuy6kpIk8DwubVgVFZoGvaV8giwbtfAG6mHbO76b1IXg1MUgFFQCUbkg37kZOM0cZvPTI&#10;4fkriwPX2k0iDwkjNIrqpJ3G+n2NnY05ZT4Xanx1Hsn4ibWQhGppEA9rFrK0MqTdgYJG6/oQeub9&#10;57KmmLMhIV25UKPigaAA45quDeK6KbctDPRPjswftJzGyRSPI6h0II7J/HbJ2lvxkKqfjYAZ1Oji&#10;10cjFWIRvb+bANZGRQJHm6vHm+stJ28spkCuyq1NRF7vOD4IGRg0bB+P1xX6esNyOytWfMMv3MyL&#10;GZMmwijXXb3e3JKAQUHYH26zofaPeoWFNr2iPRzqDM8YaMFzTHcQ3AIrBY8DmrZTg0u1UmxlXa6q&#10;zUNy0qleDebX/wBtAms1dmyeB+ibi1a1UdLdVqsYBdJ7ck6TgsC5jnMkhZyFAaVmMu1VJEEkcciv&#10;vT0u12MYawQqBcEUQGGcZJNi78kHoBdWAxNAk3nIAu/yiqFDxjmjflgZH6V+DYxZZkanGJUCJVl3&#10;2sgJcICqkIQxL7A07kSyr7gcFY8EQUe1SSQSNvHGQCcVX2FGhXVg1oBK7QWCk/Aq6tiKs5rxQxnp&#10;Z2ejPCcW1iJrEDaLdqyRhtL+9PsgO2+1WI7QAexDvYmINMBtFeLsg1f64GeM3wPnqka6XkKKHNKC&#10;CKFCiKq6sLZ+vVdeacIxWOuySYsJpH12RgGMjYKBNEhSD/Uh0sny2mBYI+4QxRC43Bs0VsMLNmqu&#10;xtBxd/fkdO+2TyzGnjCg4DAFRjINUFY4qwaBAPN9eOKxItRqrRaceD2sASR5B7l8d3z+ajxrsi7w&#10;GlVI5FfFeTz5xXPx+9c46fBKAJGc/T+11xWaoHj6zQ46axWZUbYIPkf8uAvkAeNkIWHau5XkVP8A&#10;xHqG4NeQT54rij4+1GupH5+B48/p8/8AOeu6MyMRGiFe0HwATryFJU9qkDyFJ0rSd2tQx6E8GQUb&#10;A4HIB4vJ5I+nkYOevVTcDfz9xVf8x4xyeifH08snaYprAQnz2SzAA/0kEbGiCApGgQSIwpAFYVhl&#10;BAofYeb81wOPij83XXogjvcUQn5KKT+9E19s/wCXTAofxdVTuv3h4VlIs2AR4CkKS76HntI7SGP4&#10;6k0Ei+usCwBmgSB8iqIyDwbsfTJPphjJIMUXPJRGH7AcDHH+nRKMpyiEDtzGSKqfk2pDr/8A2L+d&#10;6Hgv89re4R3xSEjrdSOL+JGH1OLrj7cfe6G0kXJgioEUQq5NDJoc/AN/F9S0PKOWjY/jNwjX5d5i&#10;cjQPkl0kJ15LAsw8bYyH+alRnn8aib7iR/iuD54r48HqP8DBJ+WFRg2c398UMYv4oH6iYo8u5LBI&#10;TNkZGTYIPt1z+QGvPdGdjWv6iTvZdie2x6+Go1F+6eYixhn3V8njB+2BWOevhotOppY/cLH5jkg8&#10;5bFUfteMDohscuzTxpIlvu1GA/8A4asdhDsMP5IJIU6O+0kAMfbP5Pb6ko/+2v8A/jA4r7efjgfr&#10;QkdJCARtva3hmAGMkU1kHB/fqFfmeWVi4uhG+V7IasY0ACP6YgGGiCC3aBoH+Xvuf5nkY5dx4u6r&#10;9hjzx/euvfRiqtlnjJY+fqxz8YBHxmxxz87z5jKplZoSO4eEgU618grESDsDewAf6Tr+lbI55hgy&#10;yVx+Y+aAGOPvz9eoNodO5JeFWrIBLEDBNYYE8jHH3HXhjMt1Czlnsx1nKTxt47/daOMgjW1PYoOz&#10;vtOwWJLggAM1+zUSZDykD5kajXxZvByckkcDqo6TSp+aCJQTi0JB+nJYUQRZ4/XqWu4bqgI393+J&#10;hl32qLcqsxH/AKQSo+TrtPYA+lIjIKnz+HnHlz8+40ecAXzzVHPi+OvGh0dABNP4y0YHj42mjx88&#10;5rr1wNDlknuLfW4Sm1kWSxKxjO9EspYa87A3oDXnt7vRemhVwVlDUR5ORkjN3X1B8fPmib0oQGiX&#10;Tr8bUBIYU3hSOPhskfS+onP37uNk+3d5AHBEZkfaE7IPaWJZPO/HgA/i4A7djavt6REFVFN+Umhz&#10;4/Xk/BJqsDqzRdyZ3ZCqDYSWCirFYIIHIOCDk4yeehH7pbi9pKCXZV4m0e8nRWRFHc3ye1u0kEa8&#10;bZtL2k9K7BBoivII+g8GsdPIx69EHkAc4PxV4BHHg55ziYxWNyc8iwx0bM3drt7o5VKknR2zDtYF&#10;t68/PcRs6Pq2CZZcEEEjAIOTePj/AD880eoTQFPcpB+tiga+9WDf6+brpmQ9MOaZWoFhx8qn2yye&#10;4G9xh/8Ac9o7gNk62WUfHkD0XJo96eCasAVYPw2M5vweTyVHS4ahlYjdXgkbip5zVWMjJJujxjI/&#10;wbptnbPK5+PZ2GzRlRu6ArG25AW0WX8SG1vZ0Ds/H9vUdBGN0qy2ChUmgCDdA4I4BJBFCrux1PUP&#10;vjDIQ5YFedpujwMmyQaBBIo3R6u7x36TKtiIvbElhZwGSZl/BwwBG1+Rs+CPGiSfx2QC5RprYFQD&#10;ZBBOP0AIAJuwARQAz5NUKz7QQbqtpos2eAS17gPPj6eRO1fpAwEdhvcotMoYMY5j3KQfBaN2J+PB&#10;1+gDsHwfQzQaE2SoODhskcZvB+Tz88eSFfWKaXDCuEoc3gGwPHGK/XptcS+mbimLbumo1lPg9yxr&#10;7oP/AKW2dMAf772NjeidUs+mgBEKCzwVFA/cfHFWbr9uiFTUzf8AqsfNlqJF0axzx/556euO6acY&#10;x8BgXF1mUJ2t3xp2vvXntAChv9w0Bo/38n1UdbL/AEUo+ORX/njn7VirRo4uXtjn4As/HnH35zz1&#10;11+H8fqsRHjoV3+u0Ej4Gh/9TX+f+3r46yciwQKxY/1qs8X+n06+GjgGDZ80TjHOK+/9/qepiKhS&#10;r/8AlVoU2ANiNfP60QAP1+9ednfqImkbO85ux9fp5H+3UvRiQkemPoSM+fkG+c9dsNdE32Roo+W7&#10;QO3ev3+h/j49RaQ+SSfHj/g/4OrEjAJoKASCcc/QGvHFDHSq6pcjfHUJacLKsrodDenUkhR2ldbG&#10;yG18/A/e/QHdNR/C6JqYCWakQ3RAYhdw5zZOPNHkZFkEfrzomABlsGtoFkeQCQAvON3N8rDiChKx&#10;klmBfQ8+Ce47LF1OtnZ87I/Y8gaH3al26dQzWTRuySMXbDyT5sHznHXmtfbKdoAyRRxijQUAcUMf&#10;eqz0QZ6Spawl6uXUt7TsBruR37ND9nxojej/AE78g69EaqNZNNKnHtbBBKuSKN5B+PIr44qlXAZD&#10;ZsMpFYIPI/54PWY3OMT9pm8nCiFU+5eaMAb0s49woNbBUOzIPJ+B4Gt+vzX3bSDS9w12m20EnkKA&#10;jO1z6igGgKAarGMfPXa+0aj+J7ZpZSw3LGFY35T22cnOAfPxWcxXD7D1MtDCZPb7yvYx2NEHWgP7&#10;HeiPj9HwfQ/Z7j7hEVcxsSKdbwQeL+T9jfnq3Xqs2kkVk3rtNqRZII5A/TNeKyetDelvUWbjT16W&#10;TdvtJ1UJ7h0PAPc0bMSCV7dlG0wXyoZfjv8A2nu4CJo9cdpZV9F2wCMflPAOcpd59oIodch12hMT&#10;NqNKtpZ9VR/SDVbgBdGhTgUDg56t7jeQYrLQrPUtRSBtbHcPLfsePH9x/wBj/k+n5ThkYOp4ZSK/&#10;e/1/0x0Er2LYbT5B+Rgj7jz+/wBovM8joY9jHJIA29uAfgf/ACn9n9f4H+NH0Vp9OWN8nxXyPvWB&#10;z9cDobUagJagfcjwPv8AWxQ/v0gqXKIaPPlsGyipPYCtsBR7E6heyQD5YvpkbyAw7d/v03eJZUMW&#10;T7NuGumVcD4HByfpX0SxzmKffwC+7IoEcHObOcAHg5xnqxMeXqufxlUk7KgN+vnuH6/z+9/rzr0m&#10;OkkAvNeSQcH4+48/5dO11kTeR+9Y+TdVdih/c+O2PIx67g6urHYbe+4+PnR+B8bI/X72dVGCQeB+&#10;uPn9D44Pn97hPG1Uwyawb+/6fX/LrmsZCCPudmGv2AfJJHgICfyPx8Hx8fOvXywOxrA5/SvJ/wBO&#10;b68adF83/wDNCv79Dl7ldUJIsTdzIp236DD4jK6/qIHjR0PBHd49XppqILEEfH1rnx545+c+Km1V&#10;ghBRoEMeObwAfj+5yKB6r3zLOZG/O8SyyIrE6RG2IUJ/2EH+pgda2R3b1vySwjoKQBz+b9DgD5+T&#10;5458Kp3JYgE3QJNkmyMft8X9ayel/I92qolZ37Qo2WY9vaB8uCdFzrydePI/v6kzsMi84J8GvH3r&#10;/wAZ4HNiqznF3xk/Jqzxms/r1CT82mpzrH+aqoITZ/8AK3/u/wDm7iT47vgH4B9VGRicE8CqFkZ8&#10;NX0xdVyDeR8CcndQ5B5zeReMY5r7XQ6pT9T1u5nYK8+vxWdH8FgGJ/Eu4/u3gAHQCg93nXrOd7N+&#10;iWPtD2L4Fg2fOc8j9Dkjp92BR6krC9zpkk4sFb+hyLHI8Z80fqQ26eWx06hga+Rqyhu0kaSYMdeR&#10;sD41/YHY2CPSaJtkiOCLR1YHn8rKbo44v79aiZS0UiEfmRhkGrKkC8cDx+3nrZ7pf1CiPD8fWsMU&#10;7YYtxuwPduIBjFJ8aJ1rQ87GhsBRvRqRIoPAIHtsciqPHPkceQRYvrnjxNBK6WWAJIYXtqzjmwVP&#10;N2DXx1+c7y1LEzR1plYs2jKrABgdfhInn4H4hj/VrY2NaizgnkYHOL8c1jk46qIZ2JCk0axQJJ/5&#10;Yx9skdGXEL4ap7SsS7KWPkmRGI33IR/Umx518KARoDxU0gW/kGqvx5r6148X0VCho2KyBZyQtcD4&#10;INZN81kjomsSSwLI8zKWZD278CQ6Pl/jtbfx8H9fO/XscmLJAsmhfI+tEZ5+3U2iA2hQTbe43dCj&#10;mjgjznIznjqs8li8vL7E+pY4WEwEspIUDZ2CN7Kn+pN+NeNA7UjjUquoKnHsNMaO2jxWfzXYI+wq&#10;s+SRBdOPcNyyCwALa7AII4PyfPPGepaXNfbIwefzvuXba0x89yefz3rwo3rxvf6Gn7hFGKLH7YBB&#10;/wAS0DZ+Aa8ZxmtIWegilguCynnFGxQoUbsWPn56G7+bnnBYSMkQYn82ALaG9kE6X/Gxv/6npBq+&#10;4yS+SqA4F80bs4Bv65P+fR+n0Khtz+5vgDjxRN5sY4rnHnr349n4FtKWmQDu8ksNE78Ak/BJ/Z+S&#10;T/bfqWjnYKXLrWeSBwSa+5qweRxxXREkIRhtVhYoACjkCvGRdGq8CvgO+tka9qssjuh0pPnyBsfL&#10;b8k+PG9634/t6Sd5/Eun0cbqJ03iyWNe0nwbJJJvaPr8C+tB2nsc2pZXeNttgBSaDUeRgDGSfGK5&#10;FdLnkmZrK7QRsO5iwIBAABP6P9z+wDsDY9cI7734amdxu5LbSDYQZFV5vJYkZBrgEHq3be1nTxqA&#10;uBt59pJqrq6oDixX18dCVa1XidPcPdo71v8AEHe9a3/u/fkgDX9x6zY1kCMu5r80M1RBP3rzWOmw&#10;00r3tXaOAT9hn4+uTn9+jeLllGjUMpZYlRSSWIHbr+x2F8j/ANh8fOjrdL+I4YokjiQBiKJBFr9c&#10;eDyx4+9AFXP2ed3YvdCwMXu88k3zjk3Xx0vMr9SHGuPTtC1iBmjYltSp3eNgMNnfb/6jokfA8nx0&#10;r8MfiLQ6eESzlQQfykks7EGmrJA3AYFlvscYnvvY+46h/T0ylroYBCrXjdRF814B8WK6D8j9Y2JS&#10;FilqIjt8LEjH+4UghSOz9BflyBsfPrYyfj3twX2liccI/F/mtlwT4H98dZlfwX3g8qQu6wC4J84/&#10;MDRNluc1gZ6E8P8AVHPyLMCrVM8gZHYkRNGrEMqhgWAAI2db8D+51oI9b+P12MkET7243KQKrlif&#10;J8fBJ+p6Nj/BGqjUSzuqjdn3DfZIuq8eSckGqHy17nWPMVYm9oT9wqpM6hlBUN5OyzHblQC50f2B&#10;sgj1ipfx3rI3kQQtuKgt7l2kGzQoXgGiaBOeOetVpPwdp5oklMlKWbbuvcdoog0ObuuQOfI6sR0i&#10;5xY5bj/bsN+bR9pUnZJP4nYB8DzpR+j+vXPtZ3nV9z7pKJsBlIWvN+PjAOaxjnmtppu3Q9v0saRH&#10;INkgngEjnJJx9jkfb0ynE5aPKJbqRkpOqiQDwpPdo6H/ACvyfjf+PWt/B2hkXV6jyrJ7rwDRs5u8&#10;EnAzYrnAzv4pnQ6aEk02+7IzWQfHkECvocXfTJwdpWWanKd9qhGB8k/gdH52dj++xsf3O/XZu2Sx&#10;l308hyFCkHjK+0i82PpkkXjg8t1MZilEi2I5bKmsX5u/qaF8Ajr0rZBKd5q0rDuV+0AnXcN7AA8H&#10;R+Cf2dgemPrCNwhPBA5qxim88/rWOKs1xpuBcLYII5v3CxgA0SK4+o/RgCBLNIzJ/byPgg68Hx+P&#10;yPxH7/yTv0d6iFRxZHPxXyfJI/Tk/HXjKynOLHg2CKs5HjOeofGTs9sRSHaq+tN42Adnf9/GvA15&#10;3/z6rWT3EcUeTwSP+H/L72GI0SDdBbAGRu88+Ob8X46cdOGuIE12+B40ARvXn/v/ANt6/W/HooEM&#10;LHVNVj/ProjiiYncasR+iN/P/wBP6/v696+6rd1WwTZfPYystdTEZ1kZ+3tVewjQ8aGu0nuO9t/f&#10;Y36U9wiafUaKMpuT1d7HwPTBIB+htb5uqo5snTlUh1TXR27Av0YA+3/3A8eOePLCqYG7iatQ1XKM&#10;sKligJTu8Eqq/GyQAe4a8/o+tBGNoVQwNAKQRg1xtHH0sU3kHpcc+D4o5wD80BnNi8Yzjghx2ZhW&#10;T2bn/hJwoUS+fYI8H8v0HIOtDYBH614tKAqapTk18cmrNX4GPP26qLlDT5UgUwAvHNgZGa4H+fRc&#10;mQ+FdgyN+QKlWQjXyx/2/II+NAn415paIgWRtrzxR5H0s+P9Orw/wQQfnJI/TzQF/e6PSV63cG4x&#10;yfiOUlvVK5sPVnCSmNT7jNGQB4BJ2wX/AGn8tfifGmeg1Li4p9rw7QtMLxyAd2CPoTtzzXIGoDaa&#10;WHWaJmh1CSBzsJUMB+bAIrHxg3WCevkZ6mdR+U9DesHLcDyPiObxfFW5Lbj45mY6spx1qpLKpVK9&#10;mIPA2p3lijgZxKugoi7SAOTa3UGPuGtji3HTrq9SII3AVmhErbGjONyCwFCmjihfP6b7XDBru2aD&#10;U74pJJNFA+okRg4SYxAusyglonsZDqtkki89P2PJcb5vhajclwUsFHIjshtZSqI43Yrv21kP4hyC&#10;x7GZG8NoHTAPNPGqoh1URgL1taZSm6xeAwHGMEcZrwVDa6fSzSHSSmUQt7/SYMoo7QWC7iVJFBxY&#10;N8Xwh+d9AeTcelrZ7ofzjKcetU7C5OLDVrs74S1MCSVs4v3/ALSWOU7jcCJWdNafemBcemm0zifQ&#10;zGN1dZVVS2wurWGaO9rCiQwIII8Gq6jrJu1d/iOn73oNNI0qGE6n0YxqAGAoCYKrqVoFWslTYK1f&#10;Vjukn129VulkdLEdZePXsP8Aa+3D/wBQ4VLM+El7dL7k9Y99ukT5dyv3EOwQJAPhtF+NNRFLs71o&#10;iw4/ioFpR/8AdoOB/wDclgCRYIFdYPXf9EI5IDP+Eu7rO1mQ6KeQRz1RJETk7JOMqdpHA61v6H/X&#10;Rg+aVILUWcoZSiwAEkVuOUBflg52Cjftg3aykldAga1OnbtPeIfV0s8LhgGZbVXQEjJFg/2v6fPJ&#10;tdo/xJ+GtW2m7potTGUYg74yMc2DVEbfdY/fHV4uF/UPxXkN+CnWvQK8hCg/cI6dxPgH/Db1ofAJ&#10;Oj6Dn7OyqWhYsRZAPkVfyf0P79W6f8QQySLFKpRmIGRXkXXg/b7fI6eub5DUeokEM0ZmsBSqK6kt&#10;3aVAo3sjbA71o+NfvSuLTyl7aNlVDbEgge3J/QVz9CMYtzPqY1jpXVmcUoBB5HJ/25N9IjrvlZMT&#10;wWlxytKI7/K8hSwsYDafstyBbDAb7vERkP7J3+yPV+m/mzOw5ZhChvA34ZgT5VATj6jnobVEQaVV&#10;OSq72GbLCgBjyXYV9ifHTmgyXGul/TaXMZy/Xw/GuIcclyWYyMw7YamOxdT3LMoUAtLKQntwQRhp&#10;LNmSOvEDLKgNLJJq9YY4ULyTTCOJBychEH0AUCycKAScDo3SRbIYohVhBuPi63OzHxyWY+BZ46+Y&#10;P6kPrP5T1557ybllzkuV4twTFRQ47hPFKucsY+njMfPk7MFSxfgp2YIL2UyK0TeyeRtI7t9wYqxj&#10;xtWuA4l0GmgIgZY5TET6kpBbe5ABZc2qkkhFvAUMaz1cZYn9P00Dp7tpZN5lIAUyUwxuulShQ/8A&#10;cG6Mvp3+uTq10csx8mbN5TnHCc7yDHcYwPAs5mZ8knJZbdh4xbxd+2bE+JsV8dj7mUkyULPXpYyJ&#10;2mjlh/kOs1OiEaq8OGamKMWKuoAHtGfTJ4DCwQtMpABFK6dPe+mYQ+hG7Ohv0nJI2IyZ2ncaV46Z&#10;bNhlBXr6EelHXvpT14xVpOMZao+eo0Taz3C8qYo+T4KMs8LSWaOyLdMSqEGRoNYp7eNJmglcQ+l6&#10;sQxAtHX8ymg6i8EgE+03gi1N85693btqSxmN3ViscnDhaDtE35ZVWwSyWVBBYJZArzzL6MemfV7l&#10;t/NZ/CY61VjhlhjexUglIexvvjQMvhV38ggnwR8E+mGqGjnSI6zSx6mUJW2VQ20H/wBx4GDSgc88&#10;dGdr7737twMHbu4yabTRylkVaYBxmgCODVG8Vjm+s9OuH+lflePz2c30bzV/COrGeKjG0t3HAglg&#10;FqyObFXzoFqc69v6TQA9JW7Bopj6mg1kvb5wSyxOTJpy1Y5O5BwPaSPpxW/0X/UYPGum/E3aYNdF&#10;Ww6vTRqslVW6SKtrEmiaXwc9VKx/UP6tvpgyIr8oxmWyWHqSAHIVVtZSkI1YAmQrGmUpfiCW7454&#10;0+O5vXw1/wCJe0BY9VA2t0iWDKm7UwlQLJND1Y1zmyAONtV1LUfgn8BfimN9V2DXr2/XOWcJp5RB&#10;IHNkh9LJ/LZrtRt2nnNVeh3Q3/VGwGUhq0uYEVJB2xyzyOs1dG32MHnRRLEykeVtQIV89zAj0bF3&#10;ns2vNSA6SYkAvGd8e487koMoHm1884J6xHcvwX+LuxFikI7vpEwDGpj1KqLyUbDtXiN2+g4HWmvB&#10;vqV6Y85r15sfnqINgKU7bMMkbb18SRuyE+R47l8+ND9G/wDb5JEMulkj1UVWGiYXV4sePjOccdZo&#10;d1gR/S1aTaKYHa0WpjeNgbrO5R+ng+CenxUv070STVLMM8bgFWjkVtg+fGif/o9BMjISrqykYpgQ&#10;f78/cY6ZK6uAyMGByCpBH9uul40kBDKpB/wN/wDv6j1LpX84Whjqc9uw6RCEBvcbxpQe7RABHjX/&#10;AKWPzr59Me3l3kCDIXOOQPP6Vx+3kdLu4KioJDQa6v5wT/Y5vnGPri79ZHVmHNyQcD44yX8nm5xX&#10;IjYLHDVLlTNN5Mip3HRUBS3lRs/y/VneUkEBjiTfNMCoAYUik5Z/hRx7ioN8E46dfheWPSpL3HUy&#10;CJIwUQktucsBRUAZ8L5NsDQFnqN6XdKcXxzjFZbcLJaeASOwBCs2ts35dr6XYA7tfJ12DQ9YCfRy&#10;wsS6tYJyA20WAAMgXXGecfXp2e8nUysbRlLCibEnOQRZB8mxyPiszWF6I5XqLzKrhcLcbHUYmjtZ&#10;nMpGZosRjPdAMjRErHPdnKPDjae19+xt3EdeGeVaTqGgU7ytA4W/7AeSTlvP16ZQBNYNqI1kU5OA&#10;KNEg+4C8Crvz81qdwDpzw7p7h6uK4tiIajxpGtnJWFW3mclMqBGs5DKSq1mWWRhto4mhqwlvarQR&#10;RgD1WutlmaizKoGMADxyt8fU8Uao9Vy6WPThhgg/0qSAB9eAx5wf2/L0xJavcrFkDNrfgE7A8gMS&#10;GKjfjfz5JHkejBMQlEh6qw2R9uPv54H0vpcEDNasUBNWCQc/GRkDgYP1z1AQ25YpZlnkVIUhSaNR&#10;H2sPyZJY3YjuLwODo6Herox2dkiHuSxuwYoqhd1ACxV7g1A4sfF0b89N27QsscJiEjyySNE7Fyy0&#10;QpjZMnEinzwwI46F8lypxM0VVwmgSSSo7186C92vJA/HuHk+dADZDfvsLOI0EbEnyBZUj5qhjIBN&#10;0ePl7pPwi4h9WVpcnFFtqkeWrlQ3JF1nPkBdjldo2Y7Sqt6KNjE8BlSONdFlEqOv4+5Gw7XAVpHI&#10;Mauna3cwiC6qnjxIBhLpH+1HDWKsCsZo317NojoozBL7VdhcgRmkWuVYNkqQbomvNGxRNhf4fl6M&#10;16raeaxLOJbPapi7XVO0RqvaAqBQSynZZmYsxYHUNNqADKjM4ljlIlQhlKbbA8AEVzVk+c30F3GC&#10;eCSNGiRIzDULBgwkF3ZIN2SRXtoCqHXFk7MZJKWJ6lyuu61mNgHhcMCvch8TRvsLNFISkikAabTh&#10;mTDq4TG5JBGCMSKQBkEVx5+eCCOlkKTaKbesSsjH+ZE2ElUj3X4DDlWUAqc5GOlZn+s0mOtLx7N1&#10;2pZGSJpIrSEfY3YgSomqMzBijMCJUILwyH23/W8V3ka/Q0jndFIx9OZQTvUDIrKxuMbgSb5GDfXU&#10;vw3+G4e7Q/8AcdBtmhVvTmjdh6ummoFo5UI/NXujNhXT3L5quXL+YXbctuZZGggYIazuxZpC2wVX&#10;tOyCQQPPaBvwfn1Ht0QdomeyXrcD9Mg4yPFeBxjjroo7fBo4G03prLIFJZlFKpAwCrAgYweSeq+9&#10;UMlVPD71O3KTZzL4upREhRZbNjISrFZhRfIMawI8ja8bC6+N+tf3Ixx6FmxuEYMZIs+oKVc5PuBI&#10;bPFgjpF+HlaDvcEqHaumfVvKEspEumP8liMWQ7UB/h3Yo0Snh2QjxKUI0Unt9pGl7tuzIo0nae4K&#10;GUA+AoYeQVPrJbRtUFRupRxwRjxmhwM+R89a3UaiaZZnEzLuDMsYwvu8k8+Tyb8dXCwlivfw8Nsx&#10;nRB9xQfIOvJ0fyCsoH4/o+NeN+i9JERIHJICsPNX5F/Tn70fHXMe7a2ZnmgZ/dt2gkY3c2fGD/Vg&#10;5+/VVurvV3E9LMqtLIRYqtLdotlILlqmtu3NGLUsH/lzy+zqJkVVdISFGzJtu0etfrf4uPRafVQy&#10;MkM/qRbkhRnEsYUlPVZGI9rqSlCruyOOQ9x7Q2r7gJzG0yyuYmuR1jjMATfSqAPyshosTnjz1Rmx&#10;1WudUOVWfvc1YsVIJHdK0cn2tZa/zGkNetFXh3Mvd70zREpsJ3N+OsprJ5t6PI8ryOKUySO5TyQB&#10;ZVKIqlCjPFdOvT0+j04ggihjsCwkYUu1Dc5JBLG/8RI+c9MShMliSBEESRKfaTtdn9qFfxQKzMxW&#10;WNtEsxJAJI/NlHrPawk72BzVmr5JzfJN5J+9HjqqLAGbJY35+AcVxmqH+fVj+GZafGRQV4mEsQk2&#10;IzFNLIrN8yRqg9mIeCSjM0h35ClifS7TyyI5XLKWsrWQTiwTgY5JwT8YI+1CKoZ6Ic1eeaNYAySB&#10;VVV4u6FmXMeA4fnfHbxuEtalhdEuOBA4Z4yoj9uQl/2A34BGUnwfB9aXRaONpo5ZW3rQsmhs+aAI&#10;Jbn8pIbxjoKLvDI506pSigy1b2ObsbaIwOaNeR187v1MVecdIM7fxWax01LGtNYXC5JY5GxlqorE&#10;rM0wLqs4TtU13Hudyg6ZO31pJvw2safxunP8RpWYMXW2MTFQ3pyAAFApBp2IDAYO72g0asSAbXoC&#10;rsEXVk0tnAOPIzxVdZ3Ws/Ll8hNeysszUlLWmFh+0zopJNiypZQkGwRXgUoZDtm0qktEqdqogCkA&#10;CgM/oKv68HBH06qXdK+AzbmAoXRANAAf2qhixVBuvrjcdH+k9y5kXyFDI5SZizxrKbNtpQGCo4iJ&#10;EaqRoPtQuwDsbPrpEMPa+2wpBpxDSA+msaB3PnazqWtjx7yPJ8X1waf8RavUb108Mku+kb0BaAix&#10;/wCo21EAAJ/MboC+LXV36gM7m8g8PGeG49KYYatXLMpeUHXkRxyBCewK3awKsAQdAiT1L/u2qBIh&#10;0MQRaBMt7m+oAI8k4DE8HqmLtOr1MRmn7hFCSCVhWIuVPOXdlzmmpaB4J8hHUm3/ANU4JrOWxdev&#10;ahRiwhKnsk0dyV52USIN/wBUMndv+lmb8XGZ/Ekmk7ppvT1WlVZ9pCSKAJIjRyrEW6EkXG4IOGAv&#10;IN7Ovce065ZNLrCYnZRInuMUgJykke7bdA7JEK1d4BINBZ8hkeKZx5K8vv1fdLugBXau/lkBJAI+&#10;XQAAk9w7gTviz6nU9l1w9KRmUNYZbUMt3kXXAFrwbPz12+HTQ930Z3RhHZVBDUc1kXV0fBNFaFgc&#10;h2YSqeoUUS0WiguMgeMqRH3so2wRy3akuyAqS6XubtLBWHrpfZtcO9w2tCULuoUpfbVlPAYEH2sQ&#10;fGARWI7n2mTtbsWFRhiCre+gxIAZv6lGDvFgjBFgjr0rS8g4hk/srzTwGGQpHJoKyONMY5EdT2Sa&#10;/J60ivDOgDxPIB3h/FqdXonVWd0O6g35Rj+h1IrAOVYN8gWN3Wclg0+sDkKrFcMpHggAEEA/oVIr&#10;g89W36UdYnxgir5i6DXmlj90yRPYrmMaGxGHeRC2tMe1pEU/i0qjS7fQd/O2OLWGwAakWuSb92d2&#10;082BXlr/ADdZ3UdoQNI0I3Hyhbj2mypaxZP9NAGrNHHVzXi4j1Cxn3FK9EriFVC1rB9pncbBA7g8&#10;LjZIjWQo6kmPTqUd4s0My74njcs1CnU0Bd2QWBI+ou80R0mkjKEB1aOuQQVJrmgaNj3WVBHi/lLc&#10;o+nq5YjlmxNvKO85DRyGUWAGPkrL2KQ8X/of8CAGLoWBQD6jTzSkgFENXvBAsVgHJAJPkjabwCOC&#10;NO2nSl9MsPcQDRtjeRYxVkkYPwQeKx8l6QcuxN969jEXp22dSmNzC2wN6mQEBm2CfcXZU/h3LvtR&#10;S6PUEvYX2k0Sw9wBzWeeLujfPyNFptXp1AABBoUApJJH/tqhXA+2a6XsUH8IvS0rcL1bELBZK9hG&#10;SVCPyX8HVgQ2gYmUvGwAkBkkA9tUwsVwwJBGQR4IYeKyc5IIrBFtQ4dQQQQTusH+xrg/I5HBHUnY&#10;yULKigxkOFAHd3g7csCCQN7cbA7i8sm27vcT7kQRArEk3nxQ+njHFYrGKqyOvNhY0CRX++RzfH0o&#10;fXCnooxV31YHkhv9vaHU6b5ZSP7nTKAEHf7JVy8rTdrNDhjdffgjIF//AB1cqlfqK+c3+v6/fk+O&#10;nHx3hPJMvUjuY/HloG1okqjMpAUah7l0oBIUDt7VB7e3u7GidMzEEsFJo3ZODkE/H25yTWOpWALZ&#10;gFNZz/arB4xf72L6OZOmvJqtMWCkMsY/8xED+9ARv8SraYsVUgDQLICY+5lKCf8ADMtlTvUHJF+f&#10;Ixn/AIeMik6qEHaWomtpYVYJxts4H+V56FrsVrH/AMq1CoXX4SowMZ15Gyda/wABgGXzsgjtK+Vm&#10;iG1rIP5Tghrz9Pi+eL+vRiOkgNEY5X4Px0Iy5X25GUdoHj8kJ13Bvg7Unzr8R8edsNlU9Ay6lgaA&#10;o1Y5r4x8n/LN46nFCRi6BPn+1HBoVx5JwDZ6/YyUjL3KRv8AfyRvZP72fJ8ADfc3yCQFWpNW5sHz&#10;zz9MUcivjyDn56k2mUEHA88197rGP05weijjs1zKN7NaP3ZgVChW13nelA+dsT8BtK7Afk2iUaaZ&#10;5p+FD1gVQJ81d1YzzyPJ8UvHtDNu21yScDzfyLA5/ajfXhlMXkqNuWKfHXoCzFxG8Dr2NsuyLrxo&#10;bJXR/JdMuwDP6okmnjcj05Af8Oxmrwbr96+3PU49OjqCCp4zYzfnnycfQeReY6vRvXVcV8fdsNG3&#10;awELntbegj/ABAOiPAPkjQ/F6Fk1TMGRHOaFLS38WRj4zxefno7+FQKN5UYFjcoNmzYAzf6n6VfT&#10;x6d5DOYmzFBawF2OGXtV3kqzaXf4rIhWORD58AEKG2FJU/yzpdBM7Uk8RjBH5SpJDXeDxnxkD5+i&#10;fuGnBQtE26RTe4cUBgUeMkXzRF3QB6vFx3p+/MaMZkq5FCIgRL7Qhbyvj2+5SX7GJVQd9yDzoAaY&#10;SaiNABsrNGzTV580dwH/AAjpQmkdz7ms0bIG6zm6HOM/rfx11/8A4OlprbSGO3NHJtSQUSaL4B7u&#10;5gJE7fABAOtBmbSt6qGogUlttEgW24Z+hrkg5Bx9AMEzOglorkrYwVP3wSMYNEfXz0vOQ/R5Xytl&#10;ZJ1vrH7ncJFkLbPnayxppe0jQJ0vf2hmAYBz9NLDMpBYAjIO5vgA4IF38X9qz19p9M2nkLNErA4I&#10;eMWATfyM35PINEcdFvGfo+weMeG1NVgkmTt7ZWUMjITsqVPjZO2I0CPBTsPcrAv/AA5N7VDiweTj&#10;5FnBrAIArJujQZp66ggXtIsUoFXyL5q8Hx48ZsPieiPEcckQajWUxjRjESFT4Ckqe0a34H/A7SCB&#10;2+oCUAUqkiqGDQP/AD6ecdWGNmy7AHgDnHNAXWD9bH1vpg0+D8cqQ+0tJHHjwQAV1sfgQAQNfoH9&#10;D49ROpkxWK4/2/14rPXw0sdGyTYzmr+tAfbBxjA6RvP+D47E8hoZylDHG8B91JuxWdfP/lSjX8yN&#10;hsdwJIHk/rZ8LeqvqEBHTDFcFhWbHwRdeOL6XTxCGagSVfJB485PyQLAIzVZoV1YrC2YrmLpWYTG&#10;yy14iTF4QN2juAA8DR8a0P8Agel84IlYZq7F/Bzf6/XnppAwaJSKGM18+fv9/PyepExjxs6X9f8A&#10;O/0f+dfOz/8AR6p6t6/hsRVvyZwv92JC9vnzskga/W/8+fAIHnpvIcDjigST/l/zzx18ZUiA3EC/&#10;mvmh8nn6eRXk9fpMnBIVYSIyk6BDAq2yfg/s7JHjyD49fHTyAG+QAa85vJGK44HXo1ERr3DOOR/b&#10;9cZrz1/WlR27gQf2fP6Pzo/BH7A187I9eBGUENwQMEYv5AOfA/Sv1kXVqo5vJFWBnF/Xr9tpgCPn&#10;5J/Y148jQ/8ApH/HrxQRY8f5k8nr5iCARdjFH4/4Of36iMhnK+KrySSkDsUlSWHbIwB2p/sw/YI1&#10;v5I8+rQgILGqHJ8is/8Ajzzx1W0gQZJF2cV9sAG+MnArB+OqT9VucnI5FYoSzKJWmlKsCB27AjVv&#10;PjwD4Pkkk/r1zH8Vd9WTXQaKA7l0/wDMlyCSxO1Vu8ULI+Pvxq+xdtLxTamT27xsiDAjkAl6wSSe&#10;DRwL6guPcrv/AG4YnsLeA2ztU8DRH7I/f+CBv047Z3aZtMhcAbgRY/MB8MAfHN8VR+4PcNAiTMqs&#10;GrJsYJs0bHx85PH16lH5PLpojKQHVlAJJUk7Ib/HnZB+ASfI16OPdTlST7gQBgg2K/Q+LHHg8HoL&#10;+AZgCLJom6IKjyAfjnHPzz1WrnEQsZZpdeJAVZlIAJGyNaGhrfgDyP18euQfiQBu4tKB/wCotG/L&#10;A3jiuavNVnHXRewErpDGw4awOKsAHHz7Sf1z8dLeWFamSp2EH5Q2EY7/ANw3rTADX/IP6+BsA+kM&#10;LelPDMDRR1bg1QPB+R9c4+enre+N4zjcjAHyCVquc0eADz9Di1dKWLLYGsvcBMqKwbakxhQCArD4&#10;buP4nwNa18b9dcGzVaOIiywUMWU4WlUjaebB+1Y4qzzyXdBqnQ5XcVCkG2JY2DdgiqHOfnryxfPc&#10;7xC0EeeaSt3eAWYlFJ8M6b/qHwWB8+Dru/IAQ/iLW9qmEcpaWEsAS+Sq5AsZP3I5As5yZzdjg1kZ&#10;l0xEcpAOwGkJ8gHwfp4zRAJHRtN1BfPGMiwxOwQA5DM7fJJOye3Xgf4G9+B63fa/xDp9ci7XXcwG&#10;1WIo1k1X1+arxVE9ZHXdomgep1alyWN0c0PtiuMA49uOgnlWVvY7JUrsEjFmaFi53t3VlbtcDyUU&#10;b8+ewk61vYefxzpLGxurHuv8wuiCLytYx8C68rG0KuCLIbac3YDXgAnN/Obz9rdGB5ncdojZZ+10&#10;jd/LaAIGljO/Gj4P+SfkEL6dJqVc02fBOOb8GgL+v0q7roBoZEAwfGM/qTg1d8YP3odMk8ujSH3B&#10;IA3tEM4IBSPRHayDx3EADuH63v4I9eOkQzeCbNcg0LsciyfsPpz1MMQMmjkZBP8Aeh4OcX56jpeY&#10;PMpUyhVCN2r3j8AR5dD40W+T+9/r51WREfBHBOcfSiQbv/469EgXyDt4tSMk80faa8AVZ5z0K2uS&#10;xr+CS72CB/uI2Tt5RvbH5IOtbPgfA9QbaAABn6eKPB8X/wDN46+M7f08/P25PBo3/wDHNQiSJfnV&#10;3YaJJVC4B/qH8wH+3+P1/wAgeqgaIF58fShV3Qvg5/bHUQpb3FgQSPcaJv8A9w8Z58Vn6ddOU+yE&#10;BjBRvxPaHOw5A8lhrel3vfk61v8AZ9XKwYZAsDmrrnJzQ+PiwfNdRuyAQARiwBm/PjGOTXSTyNes&#10;1qRi0ZUNtQWB/IaJZSTvsHkAH+zH++6ztBNYHOT+/wD4vgUOqGBs81fGeT/b/wCRz1X3rXBUs40J&#10;GUdu5GbtYbfTjYCj9AE/rQ0D4+fWd78w9FCtEh1NiicHF+QM84vFY60f4fJSYjncGoEHFAcX8/pf&#10;16qrNxtZnSaNe0rIj+V0AFZfn/t+h+vkefGYWYhTYzxYOf2Pjwbu7wRXWuLAjIz4r5o/qBx9zX26&#10;fPHc5LRxUNP3ZFEYXSEn8R29v4MBsfPwT5AH/PpxD3IiIK0m2rpS1jFCx44GPjgg9Z6bt7u5ZYwQ&#10;byKwSc8c58i8eObJsfyHUodpJZXJXwNt3/H4uD+/O960Ned6PoiPuiL/AFM1eQcfFGsXn5/XNdDt&#10;26Y2AiqBdk4r5rF5+eSD5u+nnw/lTV5FklQRooB/mOodNgeR+XlBv8iCfB1s+qpe/aYEbmUEEWLs&#10;rQyarPAvOTyOvIu3TR76W1N1S4Iz7TwRyKFWb5GT12cq6qVophHDJGzMQh7W/GXwTsIN9uvBBH9R&#10;GiNb9ByfiOIvUZDZ4AJxX5mGSBfAOTZ6ke2agjCMKGbHFk4okA4Js3a4NHyorvJ7Vyw9iFHBIP8A&#10;MkGvJ8kiNfg/r8j8DwNnfoRu7SysXVas0GZtzNZ52n2iyAcggc9XDtqqAJTySSgAoEcgkH5+P8j1&#10;FrYtWCZpWf8AHZLufKj5J14AA8aA0Nb/AM+hpJ5csxIJsndZNULHxX7c0BeOiE0sSYVQMj8oA+9n&#10;JJ8E/HH1X3L+VzIBRoNpjpe5TvuPjbH9do14AHk//Son1DuQoJKiyRmr+T9bIP1+bvpzpdCqLvkA&#10;DEe3AJGaoih7q4qwB+vRD06weayLx27ryJCSHjRu4Fz5Pcw34GiDsjS6/RPjMd5/Eh0kTabTS21M&#10;GIYGiT/SM2fFmq8cdaPtfYI5mGonjAQmwri2oEg58A4Jzk2LyOnRlc7/AAuv9lDMWkA1td+W+Brz&#10;sgb8Fjsnz49cx1/cdRqWYvO7MeQx3AcX9N1Hk+fiutzptDFEAVREAxtrNH7ZyQeMA3Z56CFmmnkN&#10;id273OyCTpAd+B/x4LE72f2f3nHJs227PPJ8Hki/p4zfTRQNwFChYGBVUfj/AJ8YA6/k1qGJWnsy&#10;BIUBJ2dd2hshQf8Aj9f3Ovn0MsDPJagljwLvJIA/Umsmq+BXRYYBbwPqcAms8c/53jHVfepPU9lE&#10;mLxko9wqybRvwhB8dzEMQW1s+N7IGtetl2jtKsRLKPaCLL8n5WrsAEDJPOTeOlOq1goxpzZBILfN&#10;E+Kb+12M11VbJPJPJLJNM0juzM7t5ZmOtsfJPgAkfOvAA8etggjjUIgVVXAC8AV+/wCufr9FgDOb&#10;PF84HPgf88E/PXldrpLRVIj+bdqow/qJ8Ek7Pga2STo+dDWvV00ieh7CNxC1XOCAePjz/wDNDoHE&#10;jWKAs/SzivuPBGPJwej/AKQ14/4+VYBlrxQxfl47pJHZydHxsBCf8Ab868rWcFiCckYF5FkcZuzQ&#10;yAK5vqvuLMI4wMbnJNYNIK+2SwzY/fq0X3aWcrbqE7RB9o2jvyIh4HyDr3B5+f8AH79JZqOrlNig&#10;2wfZVAvji7AGeK+7DREro4QBZoyY59zk0w4HxixQFeKf30+ZgUMp9kzkHuZPLeSUYoRoj52pIPka&#10;15/RUdyH8NqYdQpw3tPIyaPP65I+/TCG51dSPygg5sjg1Xgcc/v1d/MRRWIYJyBuQICQfg78/wDc&#10;ED9n9kjQ366X+E9fGJUJK3KAB+oA248A88eOLvrH/iDSF4H9pOwizzZzdfBI+Bf18dC9uD+DGC+G&#10;1FYZUlO962dBvP8A6CQfO/B3+xvoOrU6OSHWKaV2UOAcBTQB5q1sfH79YWNE1cMumzvQErQyaBwD&#10;j8wx8WB830O8oneAwZaI7+3I+4VCfzhPkONfITfdrR2uz+vV2tnk2x6pSajI9YDad8Z4YZN7Tkjm&#10;rroLtwRJZNG4oyE+ixGVlBvYbGC4sUL91Y6lMd1IrPFHXD7BVe471o6Gj/yNbC78Af49Wx96iKoA&#10;Qw/S+bOfy3V1wLqua6LbRzhmUigLqwTxR4AP+eemDi7te6iSxEEuVYuNbGzvR/ZPknz5/t/f07in&#10;SZA61kV85+PmvINVR+vQhBDbT+YY/wBP+fGL6Y1PJLWVImJ1vXk+PPx4/Z38+Brf9t+iklKEjBUH&#10;OTYHnxV3eb+h+lcsO73AizWPk+c3k8nnJGOclUM47VddkkD97J+PjWtb/wAn0XvFXYzWbGL+c8Dz&#10;0JtbyPBP6f3z0us6seU5BVhVQWE0e2AI7extkDXwoB/JvGyP3+h2cPKgGaPNWaF39gf70erQhWKQ&#10;nFrQH34PjPxkg4vplQQgeHPgqAR2gjQ1+IHkEkr/APT8+i7I4/zI/wAuqOoHL8eiuFpYNRSKD2jy&#10;Yxo+WOwQG7fgaOiPPj1ekoxuNV/b/f7c1x1UyYNUQScGgM+Psbz/AJHoWho5jGzAIZHhLr3xSdzJ&#10;LoFWJPxGmwp/HR8nezv1cGIr3BhxRP7mzleLxdcV56qMY/8AuSMggY5uwPyk85N+M4HQ51MzVNOL&#10;WhMskM7VZppIw2o1IRtLCxGiwZe0D42d7A3sLX6hdLo9TIz1thdqLbSdqE7QfDHi/j+90EJ1E0Ua&#10;i2eRUBAJA3MBuo+BW74x9AesxH4LxjqLkKVHP4WnlaU16KZ8blKcckh7ZvfXuEylJAjqp9zZC6DD&#10;RJPrl/bO4R6zWaOBwxU6iNjBLVH3byN1E4HlThR4PWv1P/cey6bVy6PUGBnjZTNGxKgONrADNWoO&#10;NtbmHPi/vGfph6X3uGVMTZwONkrsI5EiNSvJBWUKSEjgdPbVlLHWl2p3pjs77TqtdFNHHFPpopok&#10;AZUdFYByKtbB4WwWOT5PFYTR/wDcYZH1EHcNTBPISHZXYAgkPRGEILUaAKki6FdVH6yf6esMZnzf&#10;TDJyYm175b7BUM1KdWUsqNSJAiUPpe6uUZQP2ND0sOj0srBtDIdLKSzPFJueFse0UT7AGFew1X9O&#10;Otho/wAV6mEel3jTLqYhtVNXpQI9Qp4ZpEsrIK9xBFkg0RfWZPUvp9ybj7T8f6ocQsU68kksK5UV&#10;xLjZhG3aWSwA5iY6DBbKxgIQdt+hnVNyxdx0pjEuFkajC4wAqOpJFN87T589bPt+uZ0Or7Rrl1Kx&#10;tZWF2E0QokerEwUqebABHNX1VrN/TnexRsci6V8ov4W8x981aNuSKvMR+fZJCjLFL3HwWZdj4+fi&#10;jUfhAk/xXadU0EpW1RGIUk8UVPB+D5vB60cP400esRdD+I+3afW6c0vqSQrI8fOSWG9ALJOWAN45&#10;HX66Z/Uz1O6FZyGr1HxuYylVLH8jLxSSua35fMqKAZIt+Qw2dE/1AehtF37vf4akaHu2kl1GnYge&#10;qdz0AT+ViCtcEA7T55rpX+If+lv4Y/GUP8T+GdZo9HqlXcNKpVdzUW9jAgqW4IOPb4z1rJ9OH164&#10;rqFy5FmyHvrFYhSOpJK/eI41TsVUl7W7Gc7aTtCgAefGjstD3vtXdYNVK08WlSJCz+syx2NpZiN9&#10;f/c0LzQGKvh34j/BX4j/AAjq9HHLp59X6zIAIkMoJojBWwCCtUbPziidIeQZV+qXJ+KZKoBHjMDI&#10;bYYliHtyQlIigI/IorOyHQ8nuJ0NjlfcfxVFL33t/buzzJPBDNI+pkVgwkdlKLEtXZVbZjdL7c31&#10;stD+HJH7VqtX3NGglkERjRhXpxRkOxYZI3MQNvyKOTQqB/q9fUM/TP6esL0soW3/AI/zkVsznoqk&#10;jLPHxvE2n+ygZEDM0d7J1p70obSLBhGkdlUrvq/4djKDU9ylU/yojFERj+fMp9QqSD+SIkAWD76J&#10;vrOutJ6SMA07GFbH/wBpUr6zeObSIjz6hAsiuvnu4pxzuwtu/m55MpTaarLjqcVdrE0q1+PxYKVb&#10;VSBZZLDLkLUv2dCH3JZZ1aSbvksLFFPYXZpJCeFYD6D3e6hRJyavxzz1aZYv5YhAQ+ntN0u1y7SF&#10;lckBatRf0PAAPUVyDqTyPpp1Ar8ny2Kx2R4lxrHPxzpfxyJ7MVuK43HUysuRuwRR/YoHXG4qhdQd&#10;+UWncsuohqPIZ1uoml0wdpNjRzH04VBIYDlsgVW4MK8g4IAro/T9uj1sUCaVnEsQjn1rFfYzzO0W&#10;wOT+aJVMgT8p9Shkkg1+m3rPncPX5/8AVLzfkuSwc2HgyeD4dFh8jPjp8jkMrkIjLLQWGaKW1BA0&#10;tLGY6Iv7M13JzT2fcOLhauA8CTiPUTF1aMySoYyVe2AUKCCDtqlAODQJ4vqU8Mc+qTtSxJJGgSWV&#10;mXMZVMyI9hkkY7mkKMG9yKbBrrZ76If9WA5azxjp19RkFSpe5baROO83xEMkk8Zt9z015Jj4ka3b&#10;pFAtZcvTptYmsCSVYrlaOzNVXjUaoSiPVKZA5VYp1UBsgmp1SlC+FmRRyPUBJL9D6ztA7fDJqdHI&#10;2o0CHfJDId+q0oZghKMLfVxBiCyU2oiBP/qqvt2x4Z1d6X9SI5P+iOe8Q5Y0dqzSlqYrM0p70dqm&#10;zR2YXxczw5LcTK23FQxsFYo7KD6LsbioZSwwyqysVIANEAmjRB+xB6W+ogO0sFawNrho29wtfa4U&#10;kMLKkWGAsHr98v6W8K5pBLXzuEqyvIrKWeBBIO7wSdoGB0fB/wCCP1smHWaiDCSNtoAq1kEfBvP0&#10;o4+R1ExKHEkbPDKptZYWMbg/NrV/Of8AfrODrZ/pedL+bfeZbjUL4PMP3SpdxMhx9vv7WKmR64WO&#10;Yb0NWIXVvO9AnYms0XbO5HdPpV009H/7J0v8p78bgopv/vh9z87HtP44/EPaUEMssfdtKKBh1Y/m&#10;hRdhZrLXRNEkm/oaGXnOvpW+pz6echLf4fbu8mxtWTvRa5kx+W9uNvAKq4x189oI/IwlvICk+PQS&#10;9m7xoD6/a9Z/GRi2Cq3o6kAURjcI5Tge26J5BHWifvP4J/FqLpu66WPQ6pvZ6WsQemGIq0nUKyqp&#10;NWCuMAmgCXdMP9RbqT04vQ4HnlLKY6zAyxSVcrVmxd5uzSsRHaH2VpfB/KvJEGC+PkerI/xPLG/8&#10;N3jQ7nBCkTKIJxxkEgRtzdrV3fGQl7h/0nljR9X+HO6MIyA0UJb+K0sgNe1JkJkUcgBg9Ac+OtUu&#10;kX+oLwbmsVWG7kIIbUojX25nSvMS2h/5cx7ZNEgEwyOP7H49PtOvae5C9Hq1glIv0JyFJJ91An2t&#10;9CjNz8465/3DS/iPsLFe7dqmeFT/APhWmUywkKTZLpZU3ysiqRdEC+rP8q5xxTmHE5zHerTnIQmO&#10;GJZQsve47V7tknWydf7SP+N+rY9JqNDMWJUjABH5WJNgc/v/AGroF9bpNbANpPN0cMtc3WAbOR9O&#10;OqAcT+hxOVc4zPOrmfs2ZLFoSU0VwlSmsY/GKtH2Mrso8Su3cxJJ0B49Hy6uGNi88dtIgTI4Ao+0&#10;AYsj81XyL6unkk10UUMCqkUKBGO78zACmcgjir28Hg3Q6eXMeg2ZwGIqUKORqTZC08dLF1pQ/mRw&#10;waxP2dsgrVkDTWHPazKhjhKlggR6+bQ/w00z+xEBoEUWlavTRLBJdjjnAs4Avorteh1Umqjhv2tb&#10;Ste4RxIB6kjkHAApQPLEDmum50+4TxrpphYaE2QglyNiSO3l7UjRRPfyMiJEXcbASCA6hoQAs0Fc&#10;aZmkeWRuX67WaJJRJq9RDEVICxlkCgEgAEkgDJBObvmhXXUtJpta2nOm7dpJjFljqGRy7lQSz4HB&#10;XFUV+Bd9G9zmOMqajheNjovtGVh8f1FyQF8fO96+Br0sn71p4TsiYAkWChDXd5LXQGOBfxjjpho/&#10;w5q9UPUmsZK7WBQ/VdoW2NmgRQ5snofbqpjmjsFrENcQAiSSZgq+Ae4qdqNAAkt3Fd/Deln/ANWQ&#10;04aT0yPL8HnI4BFDNECzXTwfgPUCSEJE8zS1tSIEkEkAKRk5JxQs+R0IU+oeK5VWfIYyw09HvsQ+&#10;+rqyyLFMUMsRU/0OYyVPc3ev5aHd6VR/iLTdzR59OS0StJEWDAlwjUXXznbXJ3AVgHOok/B+t7Fq&#10;E0etQRasCGX0ipBjLxhhG4PBUOARQ2t55PXJdtYo15XjmjlnRQQqSbkYsO4Egny37Pww1rQOvRGn&#10;k0rk0Qzg2KJu8USCLBHFH4zXPR8UHcfURGR0iclSWUBAAabIwRnF2pzVi+lfLllnsrSgdoRIxCCR&#10;QkYJ27sQAuz3As37Y7I33EnW9s1IaSKIMwZmABPAJzfz4vA58eepd77ONL2/Ua2eNJtopvTJLscI&#10;gALVmwo+BgZFAu4fyqTjeQnS53TYHIMiz2lRgaNojxYZCNirI47J5V7vaciSVVQu4fa+ExMdZEPX&#10;Wq1KRA79gu5lX+spfvUU5XIB2jrl2o7dPPHGCphniBeKJ2DWFOEuwu8gEqpoNWMiuu/mbRrMtihc&#10;D/chnBjmEqHuPd4ZCQUAILbOgAe0kjyFoJUE4CsGSQbhksAcGgT5z++Pr1aIjqdEPWhAeCoxa0xU&#10;KL/uDwf346rZ1nwFzk/TvJtHJIvIMHHLnsQarsLDTY3/AMRPTR1O2r5GlHLBLB4SST2G1tF9aUaO&#10;DuKS6CZVZNTGwhZ8enqAN0DqeVJcCNqyVcj460P/AE+7meyfiXTqTt0HdGXtmtEoqNV1DBNPqGHC&#10;yabUlGSSrCNIt01dVL4fmeYc1gjgpRaCRIr5O13rShWRNBnOtjtTTaXZU+f8jM9q7ZqtRqBHCtJC&#10;2yWVwdsYUkFWuizCq2j6A1g9dc/FXeOy/hxSNUwm1EhatDDTag7WG6xgLZwNxBbIUUTQLzrHZo8h&#10;6aWs7M0UPH73K8PeoxSiSjbyMRx9vEZiFtfzlbH2Z0gdlVgr9pRJFfU+9fxESNodQUMmg7nHIdRF&#10;fp6jR6nSloaBABCSq1gi1YEXjInbJ+3TaTu0mhRS3c27frNPM6hZ49PLFMmq0sg5QrqdONyVg2Qx&#10;Ujp/cVpQXbELqxDgKUjPwZO7+WO1iQDo9gYb13aJO/SlijMDxg5vIsHmub5v7/pRPK8EO0gOGu2s&#10;2FAN5Ga4JGPkZx1c7jtKtDQrxNJOrrV/mROpTucggjtYABgdqP2PkeD6qi1BEqG6q+PIxjJFj9bx&#10;jx1jNdp2dJWMUTb5CyyDJAPmxkDgm7GeD5zH/wBUbpZyHkvR2HqFwyGw+Y6a3ZJszBVZ1nucJzLQ&#10;18pMTFpnTB3ko5KYaYx0XvzAERtrpnYZYe99o7n2N/8A8LSP/vHaAQLl1ehRv4vRKASd+r0BlaIA&#10;nfNpkStzDpb2bTIknc9A6h5tXF/G9vJAP/2ZpY2Op0yEiwdToTJJGAQGk0qqLZl6+fnhfW3lnDp0&#10;oLIRLFK0ZS4ZNRjYJHen5Mh8FSdqw15Hx6zippJU3N6RBFhufccYYmgQRkYF7sfGZ13am1ErOolQ&#10;lgwCqPaaGVxYDAj7j9B1dbgn1N36QhsZdY1BIJeAAoC3aToqznbEfLL3AjYAIUBRre2xTikfkXR2&#10;0f1ANUMXnnwD0GOzauKyhDg2KbBoCx7TtokjkMdxx9erw9Ovqg4fk0hEuQqpN3aCySTjs0QT214N&#10;+fybckq95P5fPgKP+xaiKnUM5DYVRvH3BG2/rfkmx0p1kskVpNE6KoFmiTZBIqxV2PyirvnBq3vC&#10;Oo+JvtHZoXY5VlcJIkGPLJMCSADLdmLOe1lYMexQNOdg69MNNDNC4LIysDVH01U5/qtr58fPWY1s&#10;8fudXIYcEsxIFWwCgAEUMgmyb4PXv1j6TdPOt3DrvHOUYqnlBLGxWvZlpSWYG/8AMjlV4isUKxsW&#10;ZPbk9yJlG2Gi3radp1UmkkYIQ8MyFZtM5MgkVxRFVso8HB4Axg9DQd3kjPvAAB2AlSA60MZtrJsg&#10;jI5yDR+Vr66uhp+mrlS8Vx2UOYw3Ikmv4q9CGb4cIcbYur2R3XpI6EtEpHYVU98n5Evu3bNONLpe&#10;66JgkepneKfSE7m0kiDdt3brqSmKKb2BSCxBWuo/hiGGXTSdwlUqEJVVdc5FlvdgUoNE0as/1Z2F&#10;6pcK5JgZDyniuVs28BZjMsssD+68CbAMoD9szrHtveEUnfCx1JEE0w55r4PxB2VU1C6mcaSamjmj&#10;ZmAskkbrIKcDcD7SCGCiieOdn134a7pqZO3NFGNRC9ek1RUWyqFRRVmyVJXY6n2sTjob4HzPmTWV&#10;ihzE7QP2hy1eNwh8kgMVJCncS9xGmJYOhYLYLHt3ee6zxgvr9Sxo7TvBB4uxRJ9xPgUayOmmq7H2&#10;uKQhIAoo0olYcHNHfY4zX0rAA6slW4TzvqDRGPxd8NZnkjM0kx7R7J2HVVj0A/aCVVv6t/jtwFOi&#10;0XZe4d7ueTVOYI7STcSGdiuCrCgNpqwRZAypFkJ5V0HbSrCBAxNqSxcnNhvdeDWDigPHUVlvo75d&#10;WpSXcqZVhZWkiMjeEkJLKElHh0JIZnKho9MtiBQPdCPvH4HkEZXeXYmo2LhShPlqBFAWN2UOAawx&#10;0/bfxTo4/TQnaVoNQ9rgCiK5X6Dk17TeOkpLxzlvSbMdjx6gcqGDxhlePuBEiAEDuB+JIXB1sNtC&#10;VXmyy94/CvcDDI5/h/VQuFXcMGwyg1terOCAwB8ZGxDdr/EOmNNcq+1SDsYeaF5KEnII9tn63ZCp&#10;hcH1X46Gs5KtUysUAjr34Y5vwlQBlrXo2RpIwhA7ZVZihB9xXj/mRdo7f3PTfiTQRyfxSJq9tRus&#10;ZRJqoFJGv+XKrXyODtO3DDlnd+y6jseoaaCGSVHsyRFlIoltrR1g+CFqzZzgKU7/AATMcRvS08mr&#10;H2GVSPBhmiUsFmil/JXRv6wyFgoPcrNED2ewyz6OdtPqlkSSM0ySAg5/qF+CPcpFgjzVdAlYdXCs&#10;0FENZLCwVZT7lYY9wOGB48gGx04eLZKCRYjjsharznXf7Mzxd6+e6OQRSL3knf8AV3gjyDo/jpdL&#10;Np5Nskb5BN1QF80wBB+pBu6sdI9Tp5zaSx7gbADCzRPKkivAv4INnwbTcC5rf4tJHeydPK3KCBe6&#10;3FkbtuDtVgTJJBM7SIQToBpW8bVSwIX07TXmJGWSJXViDuBJKngAhjg3z5OcEHC1tMwPtFFQGHto&#10;MbyCRXNVgWAbxfVsMJ1I6c8jgjjtQV457RAYspMbEgqWZX20ZXRHcFRlckAIdqb11MMo2o44sq1A&#10;g14vm7urII5xjqokq53RkEGiyjAFWbYURf08fUHqpX1TdJMDl68XK+F/bm/jWEtutWeMG1SLD31j&#10;RCnuSxqff9pRpljJZfzYELW6USCOaIC0YCTBLGM0tDm9hIIBH5dw4IAt0WrOm1qhifQmO1hwFY3t&#10;eqwFPtY3kNbEm+vPpb9LdPqJxqhmZUlW3KiMGRiYJgw7W95VIaOXQ7jMoGkPYyyaAUqXt+mhZdyj&#10;cUBanJVgQDfIo+CByfAGenT6qUMdlFb+Bg5FA0QckGyb4FXduf8A/AiirwwrVjtxSBu+VJJSySBS&#10;G7VmHlQ52UZw4IH8wOSJUHOl0RfcCoAogb/OcEWSQKHn64rP38Vql5jDD6qQa/QKPr+4vjp5cL6C&#10;3MJVEQpWWSuAn26uFdiB/UjuWRlkPghh+Q2X7d9/qDJBGeVYMx/M2V+R5wALF4Hz4M2nmmBGwrSj&#10;8qmiBdHPOADfNg/pKZDo3mpp5UixvdFaUK6yyypYhT5P4oAs2tAqw7WIQMCjgM9ySQqBfpFfkHJw&#10;Dn63W6/7mx0A+nmYn3MpJOKJIBvg2cAYFDObPnoZf6WKuTJW7R7lBZzKpcOGZu4rOja7k7htWXtO&#10;/J7hsESePSy2HWHJO3bdc/4bIBs+BQv70fC+oiIILHaACCgJAGBkgk/sCTXmulT1W+k6vXwk93FQ&#10;fw+9UieSG1EhNdyoLBLkKEd8bEakliKsgJ7AYy8IVTdnj1G5tOypJ/hs+m9WQrKa2E+GArFNYyCZ&#10;e6S6dVZ490YILrVSAedpIzXIUgkmrojOdryT4+e3Qup7N2jPLVswuTtJYj2yKToArrTBxoPC8ax9&#10;qHRz3olWIZShRiHUgBlZLBVgDe4EUeboc89NU1Ec0aSxsGjddyMKohhfBo3yCKsMDxXTF6Scqx+K&#10;5bUgyKhq07n/AHAMrjQJ234kdp/NGChF1EjR+VL/ALNIqTemyghxSeDu85A5OOebIzZ6E1e5o2KE&#10;8eLIrIFj4zdckiwK41jx3AuK824/VtRwQWpBHGG/FPuEBG0IIOzoEgKp2mvxI2d6CVI7G8V4JoAg&#10;jwTg45BJwQR89JEaUH2PRBvaLoiqJxyDwfNn56J+OdEOPQTozQ1w0BBEpiHeVI12ygoBIo3pWbeu&#10;5gAAT6FleNcxgXQuqo1imGbPP1o8kY6LiMzsVZjWTkmls5IYZrPA8WMCunFV6X8Wqx96VYN68/yk&#10;7CQNMACCAD4Gv+zb7QAIdS4JG2s1XOSfjgXzjyL5z0aNMp2kvZ53YAv5+lVX2v56LcfWx+HjFSpG&#10;kKICRGdAqCBsIxGyoOgBvx40PHiEnqS5az8ckeBk8/P+/UkEcIoYvm6BwSMcWLHOP1rqQe7EoLk9&#10;3b4/H+rQ/v8AG/1/9H7+KhGbrgH9s/H/AADq0yirJOL4FH/TGP79Rc2XgJPY6+P6nUg6P6DLruA/&#10;Wx48/wB9+rViPJFgeCK55+n6n4xx1S+oF+35o/U4oH7kePqT4HXDLmvaj7mVEB0FI20Z38E6H4+R&#10;rfjR/wCfE/SW/Jzfy1+Bf08Cuq21DgDaozYG0grg0fg8G+MjHXNWyaTSENKq7/IoWBQgfuNixK/4&#10;B+SDsjyPU2XavBB/LdEZxYP1r5/16pjlJPuYUQDRyM8gEZH0/pOfPX4u5la5CRyglu3tjZ+10+Rt&#10;G1ptgeN/Pbs7G/U44S+SKrkkWDnz9RfI/fx19JqCMKxIN4rK/UG8g8VwBgCr6GeYVGzXH5J0YtLV&#10;UuHViJNgEjfx8Hez4Gu5SPOxbF/KkZDecAfFEGx9CDx9bHVMwM0QYEblPPkXkX/fFkD6Z6DenHL3&#10;q1bWHssFmqSl0J/pMbbY7T/b86ZfGiO7et+pSacy5AvaaOfFWLuzfgVX06r0+qMYIsc0MYxg3VC+&#10;fjN4uh0y5+d04U3+Jb4ADfixOwCra0DsfBO/Px4PqkaAj8xUX8sQRn+9dEnX84GPj/TOfn/PGOg3&#10;K8nfIqQJSoO/Aft1v9Aj5A+PPnydfA2bDDHFjBYj4BwPsDnOcn5J6CmneQgknN/bxj4NH4/v1xUc&#10;7NEoHudo0dDfjW/krvWzrWwRvf6J9WSRowO4CwPpgcm8Aij/AL5wOoRuQav/AM/TnP8Ac5xVdM/A&#10;3hZqqzvv4IDkbLN40reToEnwT8a9J9QNrMBxdAjyP/jH7fPTjSsxFHmrz8Y+cjnj/O+vXLckrYmJ&#10;vck/MKWb8gDGNfG/7Ajx42f7BR6oVLBYmlF2fP7dXSSrHzyf2/3J4odVo51z43VlWKVgjB0jVCSj&#10;b+WI/wAaJDDx+9+d+s7+Ie7J27SPTEFlIXB8j8zjx4zilsfIJvbdG/cdSi7aQEEg0PaCQQCBVnis&#10;n789VWzWQJsySMSxL9gJ8lmY7JHz+I0ND9Kutljr1wKDWjUaybUMSRLK9WfzWcUeaO6wBdihfXXF&#10;0no6aKFQFCoKFVQAHNV4o/Um65uex2SiiqAaAYLst5B3retb8gEHRAOxv10KDWLHpkUYIQFmJoj+&#10;o4xYH7/sayWp00j6hjtPJ25BXN5JrFDwTz8eeM5VZJz+Z3sEHYC6Hjyu/jQJP9x8ehxrbktXIyOD&#10;gAVgjHB5GPAzXVo0ZVASLNGjxZ5r6/F8YF8ZGeUBH9ubQ1sMNdujsfAI+AN/BPwSf16z34gAPpSW&#10;cG75oEc/rg4+aHz047TaAofAIJrLEWeKvxn/AJaxvwSSOJE7u3feB+wV8f2A2SB53sf52PWcDAgX&#10;zzuoH5I+TX2H9utAg3kKOdrfGSbx/wAP6DPTm4LfnkqLXbXaFI9tjoPogeDv40Ttdb3oa9dE7Fqj&#10;PpFQ1SitpzZ+1eBkjJwc81ju8aZYdSWJNggj4oDH1s5AJNm/p0Z5fEJei72ZQwXzKvypO/xbz/Tv&#10;9jz+x8eTdf29NUtk7WAI3Cixu6GeR5IskH5zYmk1jwMQtsrf0E4/+6B4DZHJo/3ADPj7WDlNiGfu&#10;7D3tEToMo/a6/pOvIIGidg6Pj1lZY9T2aX1YJiVU7njYlUbIvYQfa1G/i7+o6dH+H7lCEliyQVWQ&#10;D3Kcj3CvcM2B8ZvJ6lf4/Tz38PheRe9H7ZGbXdD26B2NgnuGx4Px+vJ9brs34o0/cfQikkAkoqWL&#10;DdFtzTggWDiqGTnkGsd3HsE+jaV1UiMbStAkOG5Za4qySK/Xz06xnuPYvF1fenijkEYCgsu3Zdgs&#10;GOv351+tAf2HrpUTw7UYOptQQAwI4oMKObIqzk4sDN42YtucFC35hRFA1VgiiQc5HH74Bcv1SwsE&#10;bhLQdQdKQQAzE+A4BBCAg/I/Xnx8WNrYFX3TKOaO4Aj5JvwPBOB0KINQx9sdn73n9Bf7Z+M9KrK9&#10;cMdEzQwTq52Fbcmld/jaHewvkA7Hnx/gACbu+kjFCVG5KgMCGryB4o/NcfoCou1auXb/AC2AwbCk&#10;EAfNgi/GLo4Px1DVOs8AnZ5JlJ8Eysxbu8kBCutkDxph8/oaPhf/APUWlV6ZrFmioJJIGeeBk/ty&#10;D0cew6orYBBo2LBoc2cqLP3xXXPd67tFOftWd189xjRwv/3CMQAQN6Px/ffkAVS/iGNyPSR2UA2C&#10;KLEHDA2AP7Xf7Ew/h/Uge9grV/7bo1zzR+g4zfQ3lOt2bugmCOywIILdyoCut9gUElR4HkfJH/3O&#10;6v8A6kZbCxiqFszgE+BfIIGfjGRi+rV/DIch3lU1YqmIB55FKAeQOQaBu6Kzu9VOSe8e9WVW1sGR&#10;iyIT/SCo8j9H50PO/gkWXvWra9pVQ1gAeK8WaIvx5+3TGDsGkChdzEjg0M3gkDxnizeOPiLl5BlO&#10;QyBJYppQSR+Mb9hAI8dzDtA/yD5+Nk7HpVPrtRPhwz1g8ixnFnHk5P8Afphp9DpdGGO+NaByWXd5&#10;5FbmOTg3QA4B6mamAuTEe4VgQ/IbTMN61ofH6/8Am/WvgD1FNzCiNp8g5qj8Cj5+QR5xdVy6vTIC&#10;RchwfaAAfFZsCvHJ+w6Kq3HqMUae/JLMw/8AU5RCQPOwSB5Hn9/8fsz2ItFm+as0L8AAVdC/k9Lj&#10;rpmJEaKt8AAsxHzj/Yfbz0Q0o6cbJHBGj60xESggBf7udKv/AL7/AM/r0Lq9VHFGQu5jWNuB9bJO&#10;f2ObHz17FFqJHBkYqDf5j84wo/QWcDIPXPyjl5xVc1qKqJyhViumfZH4qD+22BrX70T49Zh5J9XK&#10;Yo22gt7yAScnILCjfgAAXRzz0+iiRI0LEFeAGFG1/U4Ngg/T5HS6xt+/PN95bDu7EkK22KjwSNk+&#10;Sw2GPnz4B8etBou2elGPU3FzRuwd3kEnJFHOT97HQOq1S79sVMlEUAQAc+QL5/fHyejqHO1q9dpL&#10;RSKNFPe7kADQ8gE9pP8Acf3BJ3436YpAIRZFDOSKqrsk45+K5GOl5YtmiSTxVHn+/OM/TpF9RPqQ&#10;4txeNqNaaKaaRjEkaSL7krkhfxGidbYdzfr4UE63nO792WC0UqbFUPcav8zBTx/hxyKzk9P+09mn&#10;1js+0jYVrBKZz+YgZqwRWMffqc6Qvl+f2o8vcxrV6cpVoUaJu6RSwYNthsADR8/G9sd+PXPO4fiU&#10;5ggZndsswBFWCBuNAAeQt3Q5xQ3um/DqoFmmA2AEsjMLN4oDmyc3RsflAsk3AlkhwdEwQ6ST2wpI&#10;A2B8hV0D4PwTrz+v36x2p1LOxYncznLA/lahu84xnHHk4A6cxwxrSqlKCCADWQDWMADJx++el07+&#10;/ZezYYsAToMfxXyPPn9//V3v/hPNqFRcsSLNnyxvgf6G/rQroxELGlFHzY++MY/z+ueua/msfj67&#10;WLMqoihiqFgC2h4LfI18Hz5/uPj1Tpy+qbain4AIzXmz9KJFY6vKrCDvIGB7seT8E8eLHwPqOqw9&#10;Q+qktoyU8bIQPKPIp1HEBvwNbDPohtefj8vPj1tu1dn9MCafAIsArlrxQ4IAN2Krz9Os/rO4l2Mc&#10;eE/w/Y4Zv8TZyBQGBfB6ru+UkmtkySs7u/dI7sWZz+yT/c70q/o7140Bp1SNV9oFC6zX6ff5Jyee&#10;lqOzyCmY5yD8C+R5HxfPGfPVLKbLBVJJI2SB5A1r/ABJ0PA+N6Pk+h3YEgA8XxeTn65x9K6ZqAKx&#10;j9+b+fr/AJdeEk5iX2V7nlb8UVRvyRoaA878/wCT+v8AHqobhgAkk0M2Wvxxm/sKHGR18VDEmseS&#10;Rx54s3+n2wOnF0jwlyrZmvWoJEEsx9tnBG+2NVJU7GvnWifBBA+d+hXg1EbtI6FAWAIewaUFqrgZ&#10;N1jjoDuU0DhEQ3sBAo8M1CsnNEf3sG+nRilZcvLIT4szvOCfJKtIyHQ38jSbPzv/AOlIXYuWqiS1&#10;nwbZjfFnN+MfHTyCJUjjUDiJEvgWFF/fyf1+M9NHg904LmEcncVjksJL8n+mYDevn/cCPGvnzrz6&#10;F7unqabcMmPIHNgeTR54+g28ZHRWkUB6A5H1rcbGCftWfN1z1ojUmlzGEilrsWZE7l158BSQCf3/&#10;AG/+j+/rzsOq1EiK0TsHgdgPcbWrIvi7Bxj4+vVWvhhXcrLYlA5FjGCPNHk4Jz0u8lnbHuvirW9B&#10;leMMfIA1oAHwfH6/Y3ryCPXWNP8AiCTXaVdPOKYFQ1nIKkBj4q8XfnPFHrnU/ak0c7yre1txFAUQ&#10;bIB5AI8E2fg9TMVcX6H27OrgRspOgzNEwA7WG/HYTrz8r878+tX2+YSIYHIPsNAnJQjII+gx9uLA&#10;6y3dtL6bjUxblJYN7R+WS73KcUSaP3wKuukfkcPc49mPtWLGu7+7Xk8gGNm2Yz/lO4A+dlSraA36&#10;Ta3TN2/UFNxMTgyQtd2vJUnjch9p+gU5Gen3bNbH3LTl2UiWIiOdc/mAw4/9riyv3KnIPTn43yOD&#10;HVFWVzv8Svnzv9Hf62QRv+w+fWj7d3GNIApZd4qr8g5OePBvOPHNhRrdHIszMikrz4AoeD5vORiu&#10;emljuT1bqr2ygv4AGwDv9aI8+D8/Px53s+nMOtjfki/pkV8n4v8AfkUOgjE3HBx7TdfpecDn48Ho&#10;/wARmEMbe4+0CEqflfAOh/ceNHf/AHPhfTOKYFbFEfQ+APrkDwBWLx0M8ZskVYqx4IvkEDPPmh8H&#10;PUThLJyHJJZ1YFIVkk0ujs7Kro+D26Ov+3n40KtO+/Uub9qXgDk3yKqjV/7ZB6nOAsCrQtjyeRQ5&#10;NA/AJHg46ZDWiCQDrzvfnQ87KjXgkf3G9b2fTESfPyeK/YcXWeaOOOginAH0/vZs/A4/8nn2SfvX&#10;/wBzrZ1rXaSSABsDR8jf9t+rAQeP+X1AiiR8ddcHZOrRuvcpGj3Dy3dsED9jyB/j48kj1Yr0K/b+&#10;/wBR1AqCbzd/6fXFfp/bqvH1ARU6WAlZ3K98XYsf6QO2vJP92Pgf1b/49IPxNOsfadSSR7gIxd1b&#10;sAPsSD9bxx007HEX7jCAMrukN+Aqm+AeM+B+19Uo45bpycnxsSRBgnuEMq+flV8H5G1JB1ofIBB9&#10;c/7EUk7tprW9u5qrIIGCDePJ+xrznTd8R17ZqP8A3NGCGNWASc0fkY58V1pBxrK4z+F4+rXm+2sL&#10;CrrVkJG2I7gzAn9EEfoD49dkNOBswNopBQIFC8H5JwR8/OOsAmALBIuwTz9K4wBQr5HRfXtTs/ZM&#10;gkCgkzJrtXuHjx4/+g+B5OvVLKR4qqyD5+fp/kT9+rA27Ff8+Pr5PjoS5j0w4fz2g9TMYqncjkWX&#10;3HkrxMzGVCjr+SkMG2R5GguwATvVy6hipSUCWMrt2uLAW883ePnz98exGXSyLNo5ZNNKrBt8TMtl&#10;bK2AQDn55GDjHWVvWX6F7WAlky3TS+2MkkNiX+D3C8uPslWLIIwpVqxbXb/KJHbpzGSGBnEs2mZX&#10;7dPtRVJbTzM7wlsflJLGOwaPIBogAY60Wn/EWn1H8nvWnZJWal1+kUK2TzNGfa4HNoVO3BBNdZ2c&#10;g6acs5Fm34PyjglqDJOWja/Yq9+LCb7GnjyCp7bknbLAClg+CUVR3eo9y/F3Z9HpHXvkXosqEiGT&#10;3iQgV/KcWK4Bs2LwLPWg7d23uazjWdj1yzwsQPWgkwp5/mxXvXHNKM+bura/T19DnCunNpeRvRH8&#10;WtMkljIT9xncfPsxIT2xV0Yn268YEez3v3Ptz+Tfxt3ifvmvI7bO+h7eGxDE7R2pYWLWiScENz4I&#10;ANDsGk7hMNCkWvSPU6lcF3VWIYDBJINVeKJ5JGbHWnvGakWFq1hSjCwwSJHHvz/XpGmYnW+0bLHx&#10;2qGA8er/AMNzS9mn0+sCtOEdYwA26QiakLgmrcXyfsD1lO6xp3BJdLYj9RSWwEW0JYA1lRjjA889&#10;fMn/AKmfWgdcOveWrwXPuMLRsxYPj8C2RHEMfiHqcOoiwDtma7c5Hbyiw9hhY2mdkeRUYftBYn0X&#10;ZdFp5AV1E0P8VMtqCJJvTXY4wQyCREAN1t5464ahWTW6iRDuh0jnSxkg7iI1l1UrqRyHlXB52qBm&#10;iOktxGarfxNOfEZO3OcbiZGjx0EklasuW5Jn89YqX7FgyLDYmrPBHGsEsckFeOEWiJJZYe0f2vyW&#10;O1pW+EpXZACMWVCMBd/mxzfVlLGSrxANdFjta1BVAvwosAkj8wObA6BOq+bWlWw3HJRTyZhznKLW&#10;SvRY5lt08Rjq2KvXshLII2g/iRgv4+jl1rQNDcFMRCtVi9iKFPrXoxRmnIY72rALEbQKHIH1xdUC&#10;etD29GVZ5kZk9T0VhUkZVImaiAAfbXsZmBHkdVl6jdTcJa4/xfA5GtlBh+M5d7YwXHq60qU9nGXJ&#10;1p4jKJNMGdcPjr3/ANcJYVsVhcyyxAzSmT2w31ySkRuTUakptAA3D2xqwNCgFNEYxurGSoe3TxDU&#10;T7CxlKKXkamWO1ldhtuwxqgAGNKvHT06Mc9tdIunPIevvJof+oeonLZr3FujPHWiQygTJNjMhy2Z&#10;IIl9nGVbzZHF4a0Ia6S08ZYkjmWPK1SbYpFiieY7XDEBKIv23V+Qt1eRYxyBa6eKTWdxXSq7ppdK&#10;RJOCtB5WIKw49pKe2/8A3lt35bAPR6vZ7huBtcz5HkxFzDPS5C1hzVvzQJgMLDCkud5jkmM0c1iw&#10;lGNMbxrEQf8AhqlcpcsyT2MtI3q6PTRoraqVEecgkYFoGDWbAssLOxBgHOT15KBr5v4MKG0sLIKl&#10;jGyaVVJVItwKokYy8lDG5QQA3WgHRX/VM+ozoLxPj2Hg59NyU5OeW/j+B8kij5fdo4MuhoUHuZlv&#10;uK2cy1tpEuzx2Iq2PjkuWLT9uInFgSTRzQLI/qOZJWEkUEv8xUU/JO1wWJ3Fd5o8EEWAo+36HUys&#10;dM02jgVAGkicGCSU2Xkj08iyRqoxRi2BzVi3saB9P/8AX5xlOGOPqt0qxeSd7v2kV3pznpof4hPM&#10;TFXrYmlmI7K3EW2lmAZF5K9e7BRsXIUWGSq1kXdqxKIv4dZASq74pNvuPNLKrBgPAV82AK8+y9ok&#10;iRpF1uncKFYpNFJDIqkZBeP1UsHB9mTYsEEmw1//AFpfpkycEEHI+lHUOGW2I42pm7xG9MZmZTbS&#10;P/xMcbpWhLTNPI1dGQESGDuUlzDoe4IbSJ0PgBkJNkcgMR9TePGSa6RS2wp44XNEgmXaARxReJWA&#10;OKNWLG4ADd0k+qf1tf6bfVDFvW5RwTqK1u3X9xaC8QwORmjmkLCNI7IzleKFigEiW0liQO6RKS+n&#10;9Ezdr1WtjePV6IaqIEj3KlkDyGLWpPGCKvIGSGXavxD3vsbxv2+ebTnbuMD6uGXTn6EMarzZUmif&#10;BN5z9Sc59IeFsvf6KdYep3H7AnH/AOTPIOn82XxkbsolMNe6nIobMZhDakjimtrEv5ga7Qc4/wCB&#10;9a0gl7a02hQi/SllSaEA/wCAWZY/pmjkD6dF0n/VLT6iH0u/9h9WU0Hm0c2mHqf4t8TEoSBmg1UM&#10;gXXUlx761KnEMZQq1uVdRuTy0jAYaT43F4bDWrM+vYpI0udyuZSGcFu0t7TdnbJ7EfhS+0X4Z73E&#10;0Jl7ghELK3pySSvFSZbcuSVurUGrwDm+sd3bu/4Z1v8AFDSfhtdK2pDAamLURiZSWYJKY106xh29&#10;p20az7iNp6aEv+sj19wVGrheC4Hg3Ga610kEuQx9nktmCH2nkMpsZCxUqtJ9tXsWy32jRrAiyt+M&#10;ke9aexJqf5urkSZ1JUejG0ANEAAD1GarIBs5Y146wMUT6MCOHUyqj0zArC9DN+5kJusgEYAvg9I7&#10;lX+pV9YPUDKSZPIdXr+IcVjVgq4PF4HCfbQ2IvvWrxNWx6y1BBUYX78q2FkoV5UaSUuBG4uq/C/a&#10;tQkaT6YzCMsy++ZVDXsZqVhuLEBVJBLEHaAD1oO39x1GkaX0Zq37bEhUs+CwUjaopQQzLQVQQeeY&#10;Ff8AUO+pjiVC/cyPO4ecYRKMkUuK5RHHma995VLLILH/AIfI49Ifyk+6kt1VjR45JZGM9OCxgfxT&#10;/wBPvw3qtDMj6FovaS7xu+5rHuQgttAsqWYgAECs2Ounfgv8T91g7hpptPrSkiyEpGVWSLau07nh&#10;mV0cMthI1AsbrO3pgcV/1ZHo9Ir/AFIzKV4DxvkdnjXK+N5POStZiuJSr5OAcUzVmpJfyQtUriND&#10;ichQuXqrj2WtPDJDMfzdqfwB3nSa46TtGuneGUB9PHqg2oCRksCGfcrxohVlDM7bQLomuv1l2zvn&#10;4Q7527V63vej0vaO5duMCTP25DDodaZlLJINH7mh1B2n1U0x9IuQ6RIpwmsn/rj4LknH8vkMJ0T6&#10;1Y+GGvZSvPyLF4HFYzJ2FBjVKeQbLmSRJAJLEcj42LurwSMURysbVTf9M/xZLIsUvd+zIGYKxil1&#10;MsiBhkMogFHxt34Njcer+2/jP8EaGcSnsnfZv4d/UjnePSRaef0msGB5dSJqY0AWhFAgsMDqf/05&#10;v9X7GZaxlumH1CVsf0gq2M1at9L+c5XMte4rksTlLk054vy3KrRgrcYz+MsyS/wzJXfbwGRxUkFW&#10;a9Tv1P8AxpGs/wCn3ePwnp4Zu1zSd30jo8msihif+I0ct7meHT27z6V7LUgM8LbyUaNg6q/xF/1B&#10;/Dn4z/E+v7jre0v2LT6j0PQYznVVIkKRyHUukMYiExQSq6B4lZpFdhat19EWJ6h17WNqXq8tDLVc&#10;lElqvkalivZp3Kso74rNK3Vlkr3IZFZGSeGR0YHas41sHt/ciAWPpyMH95LAFaPBUUykGxThWurG&#10;OrD2HTa0LPo9Sy6fYDA0Teoj4BHuFja3PtLKL4FmiOSzisjR+4hnq18hDNHYqxTSiMzT129xIO4t&#10;v25VLR/lvy35eB62ej7tCoVzKkcqHcm4j82GUChwQNpyazR46y+v7drf4htLJDqJ9FLGUmkjjLrE&#10;jmvVoCgYmAegfGMczkNqKxTM0MHbHMNK00tdJFc/1wyxySKQ8ZLIzdpU+NdykE7DQ980sx3pIqEg&#10;bldwtMLsUSBg2PqDY+OsV3HtSwN6WpnXdFutUSVgV/peN0Qja6gGrx4AYYWU3IWpZq3h6Vv7ulSq&#10;x2Z1HY6Y6afvMlQyoQjoFCukY/8AKSQJ3DQHqPcFRJkn0R/OvqSxx0UUgncfbhQ35iACCc180dvg&#10;gk07Sa1PTeeaSGAszBpwpHpyqhG4H8yv5bbYHjrvmnqzRqhsyrasQuYCsKtBG7L+AlEh1Km/E0a6&#10;3ESvcPn0/wBAYzFE0srpM4Vk9KgyNVgihdqQDjmqu+kmp0OvMjTx6dF00EoDM8oWVlRgS8e0HYcA&#10;xMwww8CrqrBWyXGeR8i4lCq1sTj7gsY+tXVUR6WQiW9Ft0AeQxGdq6+6W7khBAH9IcxNLp5Nqjas&#10;yCaQgAB5Hv1XFcEsGIF4FC8E9aPUQaPukGj73MXm12rjJ1EsjlyJ4mML+xrCDcm8heC1ci+lJ9SW&#10;XsYReltynVaw2Ryed+5hRokMTUaVJUnkeQhURkmMasQW91FAPz6zf4oj3aFdTEbmOpi07r4aPZKy&#10;Em8bDYBzhhWcHSfgPSQzt3qLUTiJdJJotm4EiRZxqJGVFFksrIWI42sScUOjzo/YzuWu0rci107J&#10;IJmj+4DqVBX+W3ava5jB0zqQDokHwB6xH/2TIhW0DFS35rsYJUkDyDRPgmrx1ru7DtWm0vpn1GVw&#10;0asIrZSRgjcSV3MABd/WvF960NyEvLNLXZyO5BHIPhlGm3IANqxK67Qded6G/VqLKD72QnAG0UeM&#10;880M8ceT1hJX0kkKxQLqAlDd6inkE2KQnkUcn4GL648zRr5itZp5GtHaqXqs1S3TtRxzV7VW1E8F&#10;mvYjYBJK1mCSSGZCCjxSMp8H0/7b3CXS6mCaF3j1EEiPFKpAIkQhlYEfDAYIojmxd5TXaWWFhNBL&#10;skicTQyRsweKWJt8boSCQytRq8EEZSx18zv1o/SfX6H9S5ZqdBp+AcwefJcPypj/ACoiJl/iHGrs&#10;yhk+/wAM0sawGQB7uLkp2lRpPuQg/wCPtLPpIYPxb2VjF23uEv8AD900MdmPtfeCDIQqA+3Q9yUN&#10;qdGw2LHIJ9JdxJu1PadRo+9aX1/QhXULJ6OuhVABp9SFJDIK9um1SAzaUkkIVm05NwW1acbwNL1f&#10;to5KauEC6E3hUPgAbHaWJP4qv8saO2AXe+WJ+O9XppNs2nEhBUlo5Cu6wSKDWqijd+4n/N+v4d0k&#10;6EBmSvJCsfPxTE5wDjxdWeoO5x3mPGXkYRTSxIS0MlaVjNNokkxCI93gBvzACggnZHre9t/Fml1q&#10;RukwjYj+Ykg2bfH5jVFrx/UcWB1le4fhpBJIrIkqD8tUbyRWwjJXg1S2D56IOL9beVcJvIUyFuKR&#10;D3GLIO9qIFNONLKzg+O3ahlGiCygetRo9dCwEgSNlY/mABsX4O0+ckkA2K6wvevwbpNUpDI8TqGH&#10;s2p+YZ3BSFwDYomhkZx1YXIf6iXKeN8fsyzPWNuGApXnjx1Jyu12TGjlE7m0x739wDZBDnx6cHuk&#10;KqCvrpKysFMbID44coa8AAjn4BxkoP8Ap5LJqo1klSTSIwd1k9XAWqvbk22WbcCeB4HS++lPM9Nf&#10;qK6p3OrH1Kcp/iuYhsz1eDYbkxhsYHjmNbtDyUsbGkGMjyt6Xcq25oHSFe2NfyTuNSrDMtzz6pi7&#10;iRIN7NGXDH+ZqGb8xUVSjathbF46n+KNd3Xtjw9v7boRF2iCMDV6qAMDLOBcjFVJYxKAqswttxIa&#10;l2nrS/pDkJIOIPhM88OSq2dQwqQZ/dLdyqJI2QSJZUHXvwFCAQfglQx/DndlkUdj71ENfpNSzqCQ&#10;VWmuzurdBJV/zEwWBLqRd/nb8cfhWVGi75+F5ZtD3DTqruUcllZKYBELbZoLADQP4soQaoi470Zp&#10;4fN2TCGgq35DNBC5CvCr/kY1dT7PuKSdFFi90ALNGja7ydX+EdJ2+Ut23VrPopXLIH2iSE5IRgKB&#10;2jG4AK4yAGx0x/CP491nftGdD37RNoO9aRAjtGGbS61UNDUws3vjLL/6mmcs8bt7Xdaq7/RjERYf&#10;JnGgxrNPDGqzGBbEE1eIDbSARdyO21DaICDZIBA3qfw6jLp5YWwIpPVIXAcsAoZScYon3efp017t&#10;N6yxlSTQYEm9ym6BI4dfivqRkX1aLKU1yKvjbcUUcKxlg7RiWsQRvYkVQyoB+IDhe07Hz5Z3JpFk&#10;RncK+4kKGW2oivPJPmjkC64AziztvpSUIAsgkg0aAJA/zrzfVWuqn0/U+RY228NWEvJ3OkSlmSMk&#10;HtmoyjTQsNAvAQI2G/bBb+S3PvxJ+EdP3HTSRoF3PbbihMsTDNqwFsmD7DbLnbfA2HZfxDqNDNC7&#10;E7Y6BYcMOdrjhrNFWsEGt1DPWfz8K5F02zVir9zJCs3d2OqSmvbrqSu+0KVjsIx08ZHcrAlG7CVH&#10;FotFr/w7rW07ySegXDPsDCORQfa6MTQYIfBVgcG+uwLrND37QrIEBdapSwDxOc5o+5GIuvynGLq7&#10;OdLMTxvmlY47kLJkKXtmNxLVAtVJpSNTwyGUyLqTYHcscZYsBJ3kN67X2KfRd40Cxat21EaqIoJX&#10;UCfTH+mNiD6gSxhic1dEX1zDvmjm0MztBF/DyM2+kb+XKtnLL+QmgMAXXPjro5p9NGd4DLHyXjcb&#10;5vjMwM7faB5J6sflj3wqGfUSnTgAuhXTA+GP2o7fN2ecyW0+lJP80ZCDwJKv2msOBivcRd9KodWu&#10;pVY51SOUL7SxoMRyo3cNxtF+77npmdPr2EtV68E0ccbJGC7jvmjcKNdssLEhl7Q3uxlO9SSUB12l&#10;5pNXFNF6gKkMuCBYJJF7s7aIxwasc9AazTujGl5YYqiBXAN4uhXzx89HuR4HhbyfxDGqKkzAmKSm&#10;3fXl2ugwRdKoJ3+OhIhHazKO1vVkkSEXHQLAWLsC8g3xtNXi7FV5oLcwsML53WbOPuM5F8Vz9OoL&#10;+E5SCGXH5Oc2KxDLIJUDwOuiArMATHvwCJFU+CO8A79eLLLCNpdttZBtk+wNAgfTFjHjrxoYZCH2&#10;hiKNVmxyCuNwB8XjAu8dMrpV1QxPA78OLcmnRJEaxlvfpMzbBVX3/SdfDf0dw0za9XnVxSUJWoMF&#10;RTd1XFG8bcZIvAFUOr4GmvCMzKx/p3cDhrAwRiji+K6uliep2HuRK57AtnRRldJYir/DBg2wNE93&#10;gN/t1sevTpQSCkngGrN/fBAyKI8Z8X1emtUDay7bv2n8oHxVgUT/AJZGCOmLis5i7gWKCzEVQbMc&#10;ki6b42I5O4gnZ+DvtGgN/AFlhkS2Kk2eQLH6jyMX4Bv6dHw6iF6CtgWSCcfUAmzjxnyea6nWmjPl&#10;iDv8Yu7tVwTsDsb4PyAF342f2fQ+c0POcV9M/pjPAvokso8gAnFkf5/8/wAuv6vtufbDANrZ3+Eq&#10;+PHbr+sL5AGzs69fZAsZF+eCecjP2seP169FX4zRPzWc/UD4v4oHHQ1nsbVy1axVkRZQFYKUI7x4&#10;IIKb04PzrXlvG/36KgkaJgbwTnF2OfPHk/8Amx0JqY1mVl/MQKGPcOfzA+Ks4F+Mc9YkfWD0un4J&#10;yaPmNCBhi8zMKuVMKkLFc3qhbkRR2QPNpqsz9qQe6IJde/vuX930yJKmpiA2agVJ5VZ6vd8D1VF1&#10;4ZTVgjoPs8zwSydulJYe6XSsR/SCC8R/T3jzYZfNGn9d5Nw3K7vGyMs0UiF0ZWR++NkI0Qfkqf6l&#10;PdO5JOwmWRo3VhyrBgfqtYvzj4PANX1pGW0ogEHHmsYbjwM/TxXjrVr6WusMN/FVaVydLM8YEE8b&#10;yiOdO0aDgHQca8qQSXH5sWLEjWwaoaqFfcA5AVr5v6X9KsYx5Ix0kngEEhdVO1rwBVEcg885OALx&#10;Yu+r01+X1IphHHK+4j3s767+xvOiQQHXzonZDf3359eGEUQWH2o/T5PxZ+/Hx1WJKIK4rz44zxZI&#10;4xfnwOZN+eRJEWDKV1oOp3H4/wDWm9gj++tdxGideoDSqSDu8nx4+L8c+fGftYdW20g0P7gjFYs+&#10;Tn/lhWS5wUkO5goZiSC4ZCdf7ZQR2sAT43onu3r0WIYwB7SxoWeBXmuayD8ceayI+oJJJPmrJ/tn&#10;6cffjx1/qfPFtkxCYkgdqAsO/S6ClW35A1rX/Gt+T6oljVKIByTYvHIP/Pv1dFPuFMxrAoE5s481&#10;48VzXUfl+Xx0FMhsa35ZgQJEUMRph+9HQB/fk7Hz6qUruNqSPjIIGf3+uf1+fJJ1Q0qjHJYcHPFm&#10;voT0LzdUarRMRKe7RAAIZSd9pLrvwR8b8fJ+defLIqvGbAo+fPN5rmsdR/ilC1a34Ob88Dyc/wC+&#10;L6GYepTe+6pMVXZLDYMbaI8DR2pYaAO/Gt+Br176jkC/dwTebJPkH4+wrx1EMQCSw/Ue7OcmqPxQ&#10;8/r1x5HqPaWYMJXIYAqjMD/bwjgn9fHkHQ18kkWLMVFDAPIFV5yMD544/vdUkmfdTAcUax9TgY+n&#10;mhfU1ieqwetPTmd3QxlGjc/kWI/RHyo/Y2da0AfXjOCVbaNy8E1g1+5o5BOfFnr2Oa1Izn5/tQHB&#10;Nnn46SlfnctXm86xytFHP3RygN2t2SsQFdR4bzsiTztiQSoA1ODWIsnpsRkCziwVAqh5NDAokjjH&#10;URppGjMq4tmoXyOD8iyc4I4vz0zX5JLNIERidsAhGym962V2R+Wyd6/Z9EtOrAhMgjm/nORj7Gvi&#10;+qER9wtjQJADZ54OCbrB+gOK6lq+RnjQMW7QfLISQrEn8mVvOvPkje/9pPjXqINi+Pi/vXz1eQBW&#10;TnxQBH15N/T5+R0U4y6lhQHbRBHexIDhfgr50rgeT+id73oAD4td2b/xXZJHxz9vnqSCiCRxRH+f&#10;z9fjn6jo7rckgx0Q1IoOiFBZQh0uidE7B2PB+PGyN+Su1IUWceDyfnzgVQPAwLrgnpnBMoIvBAAo&#10;0CbHj5Aq+LyDWekX1K6hI3/h4rJ2WOysgJZie0ju7gSO4/Gt60oHn0mm1np3Z3KLpbocWCDzWLIz&#10;Zwbz1eV9eQKFDE1QGarNmgfHtByL8jA6T02WkniMjuWYox2SfG/kH9A+QD8fHjevXD/x330zOdLG&#10;5LsSHNigpI9oUfByPJODY66d+Fu07E9V0HhgBfI+PPgggWBZPnpc5O7G1qKJ5VDDbMCfliQd/wCP&#10;0f7f3HnfrDaKQKyAMCgIF2CcUSLsjNn+3nrbzIGRm2nCkqaP1FX5quumfK1oK2zMx7VH9gf8a8fr&#10;9DWvHyR62ia2HYqg3S8MR5z5PGc8c8fGcOnZ3JCDJ+LFg1n6fUft0OR8iiMx7GbQA2dgDYIOh52A&#10;B/bwNbPyPS6XXpG5IN55yFo35++Lz+3RqaKSRR7VA8brwKq68nzZ89dN/NJciWLY2w8+dgePGtef&#10;j515HnfqjV9xXVxBSMmslsADkDJOTV+B+mPYtE0MhajQ5NNRIFXfAF39M/HH4rlGiAJUnWm+P7Af&#10;v/uNaH9z536XD8oHms/84wK8c3z0XgE5NCyMXxx/v1ONJawWNa9CrBVjaQHX/p86B2Pj+2vJ/wCN&#10;+m+i12p0ERljGCfObBwNvgG+P1+SOleqjh1svpsA7gjF0Q1cE/FVf0GeciD9Rs0/wWC72Nto7P5b&#10;b/P/AB4A2fVk34i1pwGIrIJIz9SAM/PijxzfVkXZdMK3r97yBngYx9z9r64J+XZK8CJZG7D8gsSf&#10;O9n4+B8gb/X/ADtBq+46vUj+Y5K5O2zQJ8gcf84+Hel0WliqkFigKAxVivF8gX/fAqD+8vx2Pu6k&#10;rLIumYqT5IPxIuyPOtA+SD52f2rTU6nTS+vp5HWRGDAr5r+lq5F/r46Pn0Om1EXpOoKkUAfH1Awf&#10;uODVUPBbUzq8gi+wydieCTt7AoYIuyPmNgAD58keD4B86AHQOx/i2XUldPrJ3SSqpmCxkjGCCM1V&#10;VVG6GK6wvePw5DATLDArDL7wCzYGQbBHNC6+ljoeynSjkFtmkxeSexBJ3FI7MsjaX5AVwSR/bRUk&#10;D5Pzvf6fTy6pf5c/5lFK7sQVOMMLsVzY+nGTk21Gl0zASQKCCB/LjF+DbAgEmj/+MbvpU5rplzPC&#10;zCaXHtaTe9wM0pQePyZXUb8bJC73o7BGwfdToNZDGSIwwoEmNlbAFHFeMA4wD8A0bB3PQSMqJIYy&#10;RgOojF3gAk1ZzQ81QN1fVjOH8lmi9ySk0IKj/wA5+0geNsVAJA3/AFD5A18n5Vskt5BBFYJrnziw&#10;Kx4u8eeiX1WlQ0ZOABSjdxzxi/GDz1KpwHJIDNatiMkE9ignf+BvZHkn/n9gb8kxQSsoYsvyKJY0&#10;b8ivrwDzRz0DL3WBbVYy+eTS+cXzZHkVgeepfH4GnDtbLvKwPxvsXS7/AH48nwPJ3/8AR6KTTIot&#10;2J80aUDz9/3Pzzz0C/dZnsQxogz/AElmvNHGLwCMEWP16nHx+BiUMYK4P6Ovdbxr5A7vk78f2+d+&#10;ALVMHCshPwPcTn5zx98Vx0KZtfJwZaOLFIKo/a81Zo/6dcc8lOoAasJJ1+PhY9b+Na7j86HxoAaB&#10;GvXzSbRhQeQMgD4F/f7YH79QTSTTN73Cgcm2Y+LzgE0CRzj58cj5G6iF0CxFtAe2PPnfks29D/J0&#10;d/8AA0tl1MpY0dtD+nk+a/y45OemMWkioK2580NxAH2oVn55+eeunE/cWnZ7DM2u7RZiTo6H7IH6&#10;OvgEDXwfVCsxdWYk1f5jYxfJvF3n/PGb5ESNCUVBdflAXPGaF/uDf+U5avJQgkjgHdM67Zl86A1+&#10;Ohv8m2AP7kn9D1XqCzjapsnapPNWfp+lnkY6jCLtmsgfoR9fGPvg15JJ6FquHtXrJt3QzFmJjRvP&#10;tA+N6PyxGu7Z/wAAa8+mfbu2iMK0i+7DEEZzRticlvgAUt/PVOs1oYsqNYqrF0cYANCr5JFefp10&#10;Z+9iOLUpLeQmiiVE7lj2oZv7A+dgH+3zrzo69OpZo4EtyAAMfI5r/wC9ofTP26Wr6kzhVOTRIG75&#10;+139BeRfVC+rXXTL5qafC8TSRwXMJaIuYYgSQO9owDJLv+iFPz2dsQuyMb3TvbuXjgxQIaT+lPJ2&#10;g2CaHJsCznNda3tPZgXEmrNqa2KVqRqa6Kmwt5FjJXwDXRF9Pf025nmGXr8r5nHLaBdZ4obakknu&#10;BDMrAqiqACqKAkY8/k5L+uZd27sN5giO6U2XkyTZ8swNqQcA8cVQFHpej0Uelj9Rl9Na9sYpU+nO&#10;Sxxkc1ycDrVrHYzF8UxsVLHQQo0UQjdo0VQO1ddqADwu/wC/k7JP6HrJtI2dilz+Zm4v5ODTGqFW&#10;OM3fRLSlz7iFB4XzXknP/wAYF30C5jIvNI0krFI1J+defO/B86Oifjz/APT6WzzNnDHxQFscg4r6&#10;8/Ax4zbDEHcG8fJJqgcGgfngfXzfSk5TzvHYiKRVlR50U9sZdQi+P6mO/JJ/2jzvX9wR5oe06zuk&#10;4IRhGDQoE4WgaFjJvByKvIGOrNVrdPo1A3Jde68EUDVnOboUM/Wuqx8g5zmeQTyRJJLFX2QzbKs4&#10;3oBFA/BNDxryRv4/fQu2dig0FFkt6srdqPA3H+onmuOOa6yms7pJqHbYWKG6ZjjIr2rgKD5JNn4v&#10;pbZS0yMUHd3KN7Yb3/cklRs+fn5JO/1v0/aFWWwAKs0PA+OaHGLwKrk10tSVtxHI4Bb5/wA+APmz&#10;Q8X0JY9pLOSZT3BQ4+QPLEgH9fOvAJ358ne/KuRnUkAEm6ofbHxkec/PTXRRjfvbGLJPPNHHGfgZ&#10;4xfVmuDdL1z382xZUsR2iCM9naNaBZiR+tD+wJ8fHrX9i/DP/cV9SV1okDYCRsB8lsWbB+BQ8nBT&#10;97/ES9vISJLokbyBni6Q+DYrzfxnp3YH6fcTTtnI2CZgjBk95u8BvH9Gz5GtfB+fj486WL8I6HSP&#10;6liQqbG8n2Vxt5xfg8fv1mJPxhqZ0MSKV3CiVpScYyF5vmhRrmz0aZbB0sNjXlrwxxrArtvt0T4P&#10;boDyB42AD4HknevWW/Fwi0ujZ0RVCq7WookhSFJPIqxdH5+Oi+xTzazWokjFzIUBBNgZBNk84Pkf&#10;oAOgKFniTHWgN7b23Oj49wdw3+9Eg/vfgH/B5JFIrxKPIH5uKJo/fz5xnrrAiKuOQD8/QEeP88DH&#10;6kysv2WsddUkFl9pmB1or+Sb+d6O9EeqZnJQqRYZSPvyT/zF0OeiYRlqFUVI8Yybx8/X79X66NZ9&#10;L+Jhhkk2zQIvaT/uUBf38nX6B2Pgj9elnYJ/4TuU2mc4msLnki2ACnN5rBN3eeve5oJNOkij/wBM&#10;jdijnBP2og35I+eeDqVhnr2I8jXUqYpQWYb32b2QdD9D/BBI/R366BEzQ6gPkJIU44u6PHyPn7fb&#10;KamMSxMtKxUEZOfoDdfXiuSQavrhwV6zGY37t9mm2d/kp14I/pIYAj/j/j1r9JNOjrIjUVIKnxjk&#10;EVwcg+L/AE6y2o08UqSRMo2yAqbFkHxzRG3kfawep3k+Or57FNLCq/dQj3YGIO1kUflET4JGx2ne&#10;wQQdHXrWzxp3XRUhAlFtCfKSge6Pk4cDafrtPAzj4Jpuz9wJk3ekfZOoz6kLEhZfNFPz45zY+U1i&#10;Lcs9h685eN4XeORG+dqxBU70QVIPnY3414PrLQl42dWO10aivBUjBBGPpgceDnrbH05EBXa6Oiuj&#10;CjYYe0j7ggi7zfNV0SY7MWKV/tSQ9g2d714VtaOtje9bH/f50PRul7g0c21jatgEk1dYLcgiuDz8&#10;/PQmp0KyLuQUwxjN8EkC/Br9fmz03MbzCIU3VpNMY+3RYDv2NEedHX78EHX/ALetRp+5xemwse4H&#10;HySKv6WKx9rHB6Rvo5FkFhjRByMDN4oAc/pm+irhnIIKz252PiRhGoBBLL+wNDfgE/v9efHj0doN&#10;XGqyMW5alNc48XwMnn4vqrUwMSqYsKScixdURnJsEV/nz00aucq3mHtuAw8a8Ab+e0fABHnz4P8A&#10;336YpN6ptHBI8igBZPHyc5POa6EMBUCxVgck39rsmuK8Hx46JqMvkh963ognYG/Gz/c68gHyCDse&#10;PTCAttUHms5+OCf9BZ5HQUoF4oZ+M/UD4AP0/v1JJYEcgK/j3bBP7Pk+F38AEef7b2T6I6p6pv8A&#10;U5m2miqY9WCq9hSVUk/hGGkJYg+CSO0KN72fBP4+sD+Otasem0mlB90uoDMAcBY1LZ+5IFc8fbrX&#10;fhPSs82q1JWlSAqCQASXZRWb8X4Hwaz0kujGDr5zkr7Cv7Tww+55/lsx7wR+u5vgEb1oDbDSqF+C&#10;NKNXq55Su5YlVSxwFLe++Sb9vPjyeK9/Fk7QxQQ3tEhdyBneF9m3J8E3+tfF30t8FdI1kpyMHSBI&#10;1YbE5CdrDtO9kE9w7idnfj48dRcKMra0tfNm6GR8/rWPv1ilsD3DcDXHAwSa+oHPH9+pLGXMliz7&#10;N+GSWqpWKNVG5EDf75CRs+dDR0O0Hz6izE2GFH5Az+uc/f8AzxXoG2iDeCTd5815o4Pnx8dHNaxW&#10;tKWgkWQgaKhtFTvXlfkHx53r48bGtV/8/wCf+erAQf8Ann7+eP2z1zZGpStQSLfhjmjCkH3BplU6&#10;7u1j+Skj9jR/W9Hfr0OUBO6gMm+KHz9Pnr7YHIFWbx834rqt/LuFcYyGQU0sfDJNFIJAFhjAj/Q3&#10;IAR860Nlh+/0fXK/xuq992dv0wMssciyOQSIYxn8zhqY2K2r+pGB10T8KLJ2hG1cxEKSqVCk08mb&#10;wtCqBqyDnI89CVnEz0JdTdojjHaAgACoP6UUb1rR142f3/k8f1naNR2ub09Uwfbea2jb4VfoMAZz&#10;kmznrfRa+PVoTECuPJ3A85scnmxgcjzfQT1o5uvAui3PuSQyxwXK+Bs43ENMyRxrlMtE9Gs5ZmQE&#10;wrJPY1sEmMdpLEeuj/8ATztsXe++9u0bxloop4tTOm0WItKwlYANdliEUUDW48nrMfiDVnQaDV6l&#10;WIk9NkQjP8yUFEJN8AndmsL18VPUDrBc5DzLn9/js1GlmsFiOQWaN+4DblMHDJJctn8g4khlhW9c&#10;mgxYwlWJlcRxU1a0k7zOv6T7v3AyarUJEVRoV9NCQDSxv6kpsiiWCAIo4oEm7PXMezaGSOLSx6y3&#10;MzSlwgIX15oS8a4s+moEqliaHPFAOvpdm3fH8b4blcVYx0cXU7jmPsCaWrkBYwvD+m1bqH71y1Wr&#10;pDO2SmkgydiKaURV5bq46tAIqtmT0s08sjRJGyU5aGIebExMxcmqBcMzUSSOALB6Mngp55ldXjeG&#10;FgQD/wDb5gpYBvykFHVQBft3Eliei7KYObLzyYi3jWW5JDgqfKL9eIymmvKMtlOp3MXszB9mtFxq&#10;nQwcUYCxtPkYK59mKSNjOTTiR2RYxb0CQbFyyekjE+SoQtZ8kHg4MWZkRWd7ULK8YGPHoRBQPKgF&#10;2waC3m66rZy3j9zKcn4rwO/NWpUqeVXEZTJUNmUZfkq2+oHJHadg8OTsYjHjDVrsrSTRNXxcclOB&#10;WeNkWajTn1o4RH7FZFUhSAJNUzCNdxyxSCLeTgZ4vliutKaOaVGffMzyqrBSqRIywR+SUDsf5Y5o&#10;EN+UDpjc2wIyWTpcjWqmKw3HOB8ZrYjjFcgU/u+U5T+Fcbxs8ECmE2osNQxGHRZW+5WtkRbC1J6s&#10;Wjm0IamoiKJGIIP5kicKOAfzBSbskMKN9LI9Z6enVfUDyVqHMoj92xUBLXZF3u5Au6zg9Vl6w8nz&#10;nG+oN3itS3x/KUoTaxuSk/gCXM0bGKxv8U5Z7ReaenLiqFP3q9JbWPhhh5APdmKYxp1gjqNfqdDI&#10;2ngWGQtEHcyIHKFlG3CqSDtKgAg45sqLLg7bF3CDT6n1tTB/MCiJWCBtwa9zYx6bszCzYAANMelz&#10;Szz2MNY5xyOe4j8nqLbe3c+5SHFcWs2RWxUcnsiW7BjLiJGKiCOXIZGrYrxtFPkBYilGD6uWL1ZQ&#10;zvewMSGwRVmvAPt4ABPJGRP0tJHKY9OIhHEPyo1gLHRZrYkkFsswsG7Fkm5Xg3dmOVz5a3Fkc1Jx&#10;iaOLC4+eGOrFY5FcqwvXXP8A2zyVcIFima7YgqiKniasTwFLNWpTYHdt00rzB1RmCDDNkBqrcaPk&#10;WF8jHJB6A7rLGqrEXAWT3yglSQtuyoo/MRSi+f8A3UtEvofw/wC8W9l5YrtkR1jZuUatmFr8Ekqu&#10;LMUBYCN8tdVocRi07a8FCJchZMLTV449XBp51NmmkFIKFUxO4qxsDbEMuSD7gF5BPWVknhZqQnYA&#10;zGwCACdpKkDJkNen+X2W5sAde1XJVvtUt3a9VL72bLL7dl5cfFLW/mD3bEgjks4fAUipyU5hh/iu&#10;X3VpxwwPMinpHO1C6GwFgBnYWpQMArJM2FHCRjcbx0MXiRmJzbMFLcDbi3vlIRlz/W+FIHPPa5DR&#10;SMvFTG3erFGk83Zamjs98sVOwU7jFezp7slnXQqmMwSR1B2SzmQmR6d8BnoAN+UWLXBIvlYhaxWL&#10;eUljYFEd519zAcDh8McggEiyGkFO9fkQjFtZgpOVWJGEysZUcWXhMSpA+Qe00lea2GAIqNlJQ2Mx&#10;UYQDF8fis2wQ8qMxkejUjPBrBJIShaqaydgO9zfvkq8X0K2oJOb2qGrAF2CGYkH22aRQMKlkZNde&#10;f8Rvt701ux70sne1iUx/bV5+9a8iwxIe1o6t+WvWjSsN+xxnFQI4BvSAnQ6VWICJ7RQXgtgkWSSQ&#10;SoJJYm2kY1wOg5dVtsyS1uA3HwbC4AFkAlQAAPyKAQdxHXbjc5B3sk06SQxx2Jbl6zKsPdAxe9et&#10;3JXkjSBJZg1+60rCCvWr1q0iCKu7AsaAlTvTaoF+NqhRQo4wopRixbHBN9BL3IepHGkheWWQIigm&#10;2kkYKE48tRN4AomgOq8p9S+A6h5ajx3glmHOxZ7JtguMU5ILc+GhU3oo05LyizjqWSyNqK1ZRshF&#10;UxNC930VDGKe3aES4qPTaXuWolfVRSyQvKyabRIACKIX1dZICd5NB1jT2onJLHG11XedT2CISdrI&#10;kfRxCTuGv9zmd1U+rD2uIhP5YzGZZXDSt/MXYgzovxD6RuCdPeFY1ebckqcjyIt5DkaHkNSXDGbK&#10;cikq2slPTxOQgp3oK8llITDSyS2LdenBBE4UR/bV8/qf+nWu1uqkj0JZFUE//ZEeogiYDFpJtLSo&#10;ARSFFPIBIz1sNB/1o7V27QJPrpZA2ukWWUaU6XVTQz+iAUaETMNGSsQS97Kz0X2Ox6TnUTppgM1L&#10;LBHQoz4wK9Ra80kixxTqSIbkUlF0WdQg3Xr3mEZZC0kLqOxmOl/6ST6eHcut0zzurCSOeKaFImIp&#10;ZInUyNLR4VwvN1z1Rqf+vGg1GpCyabWxQqIzHLppINYNRHk+lPG6wvpmo0xieVTQUPVHpLZ3o6kF&#10;Noq8MEySR7nqGMyRJHChVAjxxu7tKjKzxqiRIoHeNqGAOq/6Y9808XqDUaOerYiJprQLxYEe4s3I&#10;paXhiCOnHbP+sH4Z1+oGlEOq08hZBGdQsUfql8EoWmCgqTt2syu3Kbq6F+mXUb6pPp3zoXoZ1Rz3&#10;GMZYlksycJy9/wDi3T62UjErxPxnNLPha1ibsMXdif4Xblm3q0TIrNg+6f8ATDRd8nWPXdug/jGB&#10;VddpzJo9QCATR1UaqJMCgs4lHgDPXRNF/wBTP/p5H1Gk1ur0SIyepD6cephYMVVWm0ZMsbpkFpVR&#10;HCGw9jrSDpf/AKlH1lX8hi6/Muh3D+S0K9iJcvzHiXJMzQgxK6iSTIZDEPJn6iGCSaFZsdUuG/uR&#10;fZpPGG7cnq//AMmnX6gfxHb/AMSajTJFIC66hINWIgWFkyxSwNuVWHtZASBVE4Oy7d/+Vf2DSxTa&#10;LuH4f7f3md4igi0Ej9n1epqmKqmqg1EQVlDMZCyRYP8AMBrppdJ/9Ubq79Qf1B8Y6ETcVxfTvE8g&#10;r8mGM5XNyOzdv5S5x8RzCjWx0+Mx0NCzlMeLd2r77WrIaq0IiJJK4z8TfgCX8F6Idy1X4hn70kGu&#10;TSzwxaL+DSJHtVlldpZXoyD0m/8AT27gSbNdb7sf/Uj8PfiHVSaHQfgqPtMmshb09Vr9ee4uNSsX&#10;qpGsUen08W00yKxLWVtVI6376fcGjwvTu/K2SsZfJz4+V7NieQz2ZpHUkzyu/wCckmz3t29o7QVU&#10;BPgftXeom0suxtoEUpClgaQAkC8+cXfND69Y/uUJ1H4m0ZmhWGJdYhACbE5tkAoKAa2AVyAbs5NZ&#10;67US8dmaJmiUFVTSK4KAh07x3EEeVKnsA+T4363PbNSHETh/UU7CpsGhQus/Uij5xVDqjXaRZ4N+&#10;niaPfYYUd176AYLgEHnzfkZHSc6lZjB4QYTk1iC9Zt5GSXjleljaE9y3kbccclymY4oEYjsg+4Q2&#10;JAsKoVDyKO3Wo1Wv9LRpOY3f0mWMbASzCbAFUTt3LZNGiTyDjMabtncmk1fbdM8YXTOmtnd5URII&#10;JiI5AbI/+3KhKKd18jkdLmH6f+SdaMvi8/zSefjOBxcU1fB8dp2YZbsUduRXtWshKsM4+6thIw0E&#10;b9sEaBfcLF/SORZtdGf4hdsRfft3UwxS4sWQCReCb4F9M4+/6X8OLJDpJP43Xzssk8hTbC8irsSm&#10;BsqijaAtiiSCTfVmOL/ThxjiMUMeOymZ74e11excY7YeAjaVWMZH6BJA1v4HoUdp0Q3bVkXcc1If&#10;iqH+EYqhxnPVOo/HfedSrCTT9v2ldpQaffgE1kkneDQGOR8ctRMNPSRV+6Fj22BHewdm1rQLEEsB&#10;/wDdfPyPOvVsXaNJjazmv6SxyPrZbI44B+vxmNR+ItWxYtGI92PagVRg3ShaAPyOAeOuPIWbMcX8&#10;2ON1DMC8aJ3Kv67owCxC689o3rZKggei4+1Ff/SZXWsoyBWA80xySLGOf26C/wC8RzEq6tE+322z&#10;FWY4wWIVcnGQDnPST6zdKMF1s6f5jiGWqV7Fv2zluN2pEVnpZ+jHJJSkjcfkkd1Glx1nsYd9e22x&#10;tE7WkOji1mi13ZNYT/A9207aOev/ALU5O7S6pbFepo9UEnRgAQFdThz1R238QP2Lu0GuBP8ACzOm&#10;l7jC2Vk07yLUteX00pWZCeNrqP8A1GvHA/TtTaOzYpPPRlhadDBIFKxzR/mwPjSSjRQs3vSllICh&#10;QPX4+7hp9d23uWo0OrhRpdHqZdNMwJW2gkeJiAeQSoZTgUQeD132LuWlkjO1kQsrYiIaxyXWruyK&#10;s4rz4Fcee8A5lxua1KlZb9SL3Uf2fcaWSNZFfsCqDLK3ZKCVAgVEDMzAgad6DUROyRgvGx20CtAP&#10;tJ548Gvk1gg9LpxvVpEkVgQWCkjdtN1XF5NiiBzx5SNezx+dZl5Rg/s2pCZJPcqxVxH7BKjUksp2&#10;PbZT7hcq3htsRs6SGbuEUirpNU7epR2By2W+UAOb8AWK8gnpQS0jbZY8qxUAr5HwWv8Apo2DwOqq&#10;53p9P1p6hR8d4XNHTwURjXIXT2sqhQWWGvGJI0szui97eVjTuDSv2+fXSe3zyx6FZNUCZkYt7jmm&#10;NWbFgDgDmsjOSi7vrNP2/YkdepKuIxYAYEgsR/hBAvyzGqvgt5D0a550uty4zGy1WoUsZ98JpL6S&#10;TSJBN2TtIaSOkOo3jljjjid2JKJ367y/02oi1IjMTA72EY5FMy2BkDBog+BXnrKSz6UxESm2c76Y&#10;A37/AHEgiyLus0AMnr6OTyDorgLty1gHcXhI0xwtWpkpIobL/mfbhsxtHArk7UI5iUbCaUjc4/xP&#10;+DzJI2i1Gshnsq+mfTOvptfuVCXPtvgBqrzjrhk3ZfxTHpkSTt8U0SqDHqjLEbQggF3LYbbzaF6B&#10;FE1f54Tksx1X5FJXr1JcPjaU6ze6IT9xI/d/K95NHcXbslEBdQRouB5f6DVP3nTu8RfT6eIlYix3&#10;eq6iyZVsYAOGUjaTZ5vpTF+H4u2uNdq/TfWsSQkYHpIhawFLAWSwqzX0UdWbr4vO8Pv0MrXlawKJ&#10;jZjXDyeNhWLIV9wL2kO4IYgf1eASND2CPU6TWFZJvUj1BWM/4FDZsXwcccfU8dD9xngeEhE2Pdk0&#10;Aecih+a6sVR54zV3MRUly+EoZmt3GSaJHsSUwrISQrP71Ug9obeiVBJ2dgDwdhOyiQxlhtTIDHz4&#10;phRsfU2MffrOiHaPVQMbySCMgtRJWqHBoAE/S+uqeoIz77KvsaPe8DgxB9afvhYFo+3+nQ+Py+Rr&#10;tCfPkZOLyf0N3+vHA+5ShloE2p5K2RdGwQCM5yp+n36QHV3odV5virF7Fe3WuyBplkqsO15AD2vK&#10;gBaF/wD1SoGDDxKrIdrjPxP+Gou6aZjAfT1CEyLQ9rPk2polC1UR/wCmxNMAfcH/AGLvEvatVHI4&#10;Mun2+9LtgpNGrOfIqzQqjY6oD9jn+BZhqsqT0cpQcKksRkWWRQ/j3Iu5klikAPfCweKRR3RsV7fX&#10;JdJqdb2PWtGQY5oW2urb6YHO2VDh1o2Vq1b3KwIB66rJ/Cd60Ykj2yxSCwPbaOAODQdHXFD2k/1L&#10;Q6ub0l+omvbiGI5FBEP5QrOT+UMrFu0kI/5rv5AKh0A8F0BPrqHZPxRBr19KYAM7bDGWuqFGg4DF&#10;fgkWReKyef8Ad+wT6Vt8dshUsCAL5wGokFhxYJN8jizblnSLFZtG5ZwR44bVhWs3aNUoiSE/1S+x&#10;5jSQqdCeICOQ9vvBWJkB2t0JhJ1Haz/LNNJp1oiyLLxeEJzujPscg7Np5UaaR1H8Pq1LLZ2u92ho&#10;Ut/1KKsZ3LzTLwI8VW/VtPXtLJGau0sRLEY3Ew0pLwEgpKN/1D8H3s72GNvb+4x6hHANlG2Faplb&#10;iiDRUis2Ppg46+1Wh9PbIvuVlLK26xRP9JGGFDzkURu+G59hFbrgyIs5nTRmiAWeJTr8JYyD5U+R&#10;4KsR4IBGmRAYDnNEf3q/9Rg/PPS8xg4IuzyORefPgG6uia6SnOun16FpcxgYi8kA92RIgoEjjZBE&#10;Ldqhzo9/aPyHgd7AN6VaqCSP+bAWtc7a3C7ssFIuvkDmqHnq6J/SNMRtsZO7Iv6DFX5o8gmj1zcN&#10;5o9unq7DLWs1WMMxre5EyMmkPvRbDhlOgAY97PaNH0bpdc0kS+ooO07WKqQBirJAvNfv589R1eiK&#10;sZIyGVwGFmwLzQuwQcjmxY+5c2A5ZeiZP4ZlQ5Pl4LQ0hcbPaZAAyt50P5eg2u8qR5YCZWG6OTB8&#10;NxYzQPN5qvNVXJ6CCSR4KkEfT5OQDgnwf7jppUuq+UoJ/wCOgsRxxAAEbs1nHgbWRNspQgttlJOw&#10;5IVdeqGdGy0a2Te5a/sRR+h/TOeiFmdNt7qxQJv9zn4I+RQP0Bfjur8F0xqzLI7toq7EMBruIEgC&#10;6/HRO9E7Cj8fmI9DjK58YHPi+SBQ+CaF31eNTIwIuxWbyQPoTX3I/Q4qmLT5diLaq7WUHt6JR5FS&#10;RTv/ANRbbf50WGvCg/uthRIUg/B8dELKlgs11VVV3yLwSRyfP0xjqv8A9QeJwPPOIZbGSrBcF2rN&#10;CVb2hIhddqw7vmRZAskbbHZ2Kd92tQkCyQPp2PtkWgf8JFFWUXVqwDc/PgmwtWA0kUsTAPDIsodf&#10;ze07iLqiKuweRjzYxen4/LhL13EXFYWKU8td9qQJQH/lyhXA/GdNSE/Lt+ICxKd5jhmQmmVmUgDy&#10;pN8jzz9jY+etOk3rRJJGtB1DAVRF+DRP2oXtA+vRP0/y1ziGeSxDI617Ei+4ELAqS3cGBBAJI8k+&#10;O4gHxEo2fo9WInCM2GbGbzVUR8c5+a481zRl42Vh4PyeKqq5o8V9TkgdaJcf6jDIY2qVtlmjVRL7&#10;xBf2woA7X+G1vQB+dggga3okmjlUHdQK0TwTea4/yI+12ekE0ckTG1oWaIBo0M83V3ZFE39RiXsc&#10;0meEtFKy9nlCrfIGvLLvTKB8eCfkfBHq5StYIN8Ec1mr/TzX/kaQsarFk3RrJ4+PAqr+Ohybkly0&#10;HUyb7ie5hsqfPjaknt1vXgHRI/XrxpjGKyCQbwCK4z83XA/8Gpo9xAbJ5yfjwCCbyL+33x41s9kK&#10;UgeN2C/AUOSutjXaR5DA+To7J/v8gV5C4yDj63gDAHwOf+c3xI27BHH0sj6X/fn/AC68s3yW9kY1&#10;iLyFh4cljtVH6V/lj/YHyNk+f0OXo8HOaHkcWLx8eM/26vMW4+6tprjH6H6is1+46g6cNmeRRJK4&#10;2R4LdpH/ANQMP+/71/f1b1SyoCQoBqxZvz9D8cWb+nyWDRwcPtiRp1GhtnDA+QPPd/jX9x/YE+vu&#10;rAmMnnPAyPvz4HH1+/XDm4KUEJ3ZhUka7gwZQDsgkHQB/t5B8gDyD69WiRZAH1+R4/U4+/PVMigl&#10;Qos2QQLsnFD48eP0HjoTrXMdCSXuKP8A0AuDsnwSrA9w/LX7PnZPgepTMliiBj7A1nB880SBiupI&#10;rbg20+LAGefn6jH1x9ulryPO42hm478VnuK9pkYse8dh0PO/PadhhogKRre/SDWt6bLIrAFasBhu&#10;Lc4vJFY8cVwenehtlKqAdzNQPBxRusA39K+tjLOxvU7ASVYZ2mjMhQBnGiqMo7fzA2QSNEgDX68a&#10;9XQdzQ1uY0RRa8rjINZN0PoecdQn0bgsFTaQbHwxP/uBPwf+X1H5DrjhqbSRx2oAFPaoMilZD8Fg&#10;29A/vR0PHxsHZg7vo1SzMmbob8V5sci+L+Dd9CjQaxyFVWF1bBCCBnjncLqj5+Oow/URjK8TFbiE&#10;L5fs7u8HW9JrYdQQdEedjWgQB6Cl/EGiSwrFj/hRSxJ+FIu80M8jgckkp2TuTUNjc0GNKK8FtxFW&#10;fkEVxYx0teQ/U3Yl91az2Gk0dFVbtCa0Bpu38vju1+yNE6BOe1/4l3KRDCwJ5LWteNpBFN9P7eB0&#10;80n4Zlw08gAP5gCST8UBW3AsAkkjGOOk/j+qPI+Z8mgqxpP9tC4kZfcHaGLbO22T3eO7yT5K6P6H&#10;O++/inUafTSyKPcbC+6lHJO0AWGOfGKJJFnrcdl/CmnMg9RwQu0mlF5P5bP0st+wPVpVszR42ATM&#10;Q7KZJCxLELrxsn52Rr/uB+vPGJtXNr9S00jkke67LUTeL81ZI+M9dHh0sOmO2JRSjaABV/JoeaAH&#10;J+fHSsvXpZr0kvf8sdnQ8D/O/Gv15340fROlLiQAOSL8ea+/1+M35vq/UKvpEbQNv+dmyPv8D/Lr&#10;it3ZJv5azOQPHhtH58ntBGvH7Ov7knfpwwlxbNR5vgYGMc1WM/PHShSgvaAKuiBVgeL558f268K8&#10;TDR2e4knRJJO/wB73rQ+f168KA+T/n+vXoLHisgCzwBkc/N/ez9upmuxBUeR5IGwNEDX/wBPjWhv&#10;R/ewfXsasrXg/wDKzj6nP169Yjad2BRsk3/weRxxwOiqlqQpGBvbIDon96H61/kHYHz6MAJyMZ/u&#10;fjB45+g6Adtqs3wDX3A/v8n6dGPM54KvGDCGUyGEINMNliugCPnZP9OvOxvzrfo3UttgSPIJKgcZ&#10;r81CjdA5+l346T6VT/GNKQQBZoA2byLJ8ceKv646r9DFYllVAoCFu0knz8f38eR+z/fXwPgL0y1G&#10;h+vi/m/nn9PoOnPrNdke34ABNf3q/wB8/uRx0oawVpZE7W8svcPAAG/k638nz8/P72PX0oC5IN1g&#10;Xiz5OftXjyc9Sj1gDUfbyVN1n4H73nHyBz16F8dGDLHYiBUb0HU/58jfyAPH6J/2n0CdHtPtXHj9&#10;+TQs/tR+tdHLq123vBsA/wDu+wHP2Hzm/mCv5PGyqTDZjjsRt4Mejttkacee7+/ggjf9hr0O2n3M&#10;aBVhYtfacEk0QRf+f79SMystXYbJBBN39PH2IuuaPRFxPqtNiJBSvSLJGCFBkIcgjQ7lY+Sp2P3v&#10;/j49bTsnfNboVETSFlGV3ZAwKGQao3j6V5xj+7dmg1bNKsewgkFgfPm65H1IwMHjp54rnGFyq7nF&#10;Z1cfiy60CQdFwSxBAH/p158f2G80H4nEw26jZnG5RtIOcGi2LoXXHk+cVq+zNE59PxRIbn7hitn7&#10;fbJ5648tDScPPVhADbKtHJ3IdknegwXXj8idbHnWvVs80cu+RAoVgG/MNvNk8/W/7UBY6riikFI1&#10;g3QXbVD4v5rwRjOfHS4sQ2LJeNZQEJbRBVPxB0p2Nn9+D8n4HwPS5dQ5FLK234U7f8VcXgg2c+Pj&#10;g5tLEtFoxYyd1tzzg458foKOOoGXjtsPte2buJJ7ZCSCf792t+PnQ+fPyfPpRz4Y/u31OP8AM/34&#10;6sRouAApAAHtA/agf+V1wTYjIREqkJ0BsEAnf9vHg+P2PO/8gA+vAJFyoZT4AFUcX4PIrx4+b6mS&#10;hok/T7/645sfp17RYS43b9xCw3orpCdg/oj9EEk/r4IOtnZayyNHtIctfgHjzR21yOcH9Bio0pJs&#10;ec2Mj7/YcX9+uleO2xL5QtGfna6J+fCgj+4/R+BrfyCOYpmJIicXQFihdfPznmiDjx18s0YW963y&#10;OceOcfviupSPi1qYjtRo49b7UB8f5+Br9gAb8nzv9Xr2/UvVIVGc7vHyef8AOx5rqodwhjPu93iy&#10;ARn6f5f69StDjDSOYhEO5NdzyEfJ8dxJGyfjQ2QCNAD9MtF29WkVQoaU1Ra8Neas4J8fXN8WBqtc&#10;Qu7cQhOdpryKHHk/FHxdddeXwk+OpzvFJEsqRsQ213sKdaBHg/HgedHY8A71en7JM6li6r7bIPxz&#10;+9jwa++LSP3KFZNpDEXZHgC6Px8Hg3fJzXWZHVi3zTkXMRx2zYsx495e3cDkT2kJcCKLt8RBu3Rb&#10;/wAwqdBl34wfdopI9c2l1MwiiGXcOMo95YgWLrC/03wTgbrtMccuiGqhjMszGkUqRtYUeAbZq55G&#10;P3sx0X+l6rG1HNZip/IKiVKkwGo2Ujckh+WZwd7OyfIHyScD+Ju5abShNN29g6spWV7DEXY9p8kf&#10;mBJsWDigOtr2bTTHfPq2PqWPTQDxtGBYu+BYoGmCnq8kNPF8epLTx8MUCRoEd1UKvgD8djXj/wCX&#10;58An9+uZySb2bbdubZhk3k0AOfNkY60xZmAMhGK9lk0QBRI8k/J+KryFxn+c4XEiQW7URcb/AA9x&#10;Qd//ADEn534+CT8gE+jNFGdQREiE422ATV8kYu6BJOLGCcdC6hgls8gUKBVkbfqPJHm+M/Wh0kM/&#10;1Yw9qCxDVaP3CGVSDtm/RUMP6dH4PyAPkfjrpHa/wt21IN+qVGdwG943n5oWKJIGB+XPuBJvrI6v&#10;veuEpSEkRqSAQaFHyauvksST5A6rTkUORvTXJ5PcjZy6Rlj2ICf1vyzH8fJBPjYIPphH27S6Pf6E&#10;axoxI9orkH44F8BcDivIrbVT6ogzO0hAFXXjzXk8AsbJI+OPwkVWIs5A/EEed6PggbIBC/I+D/b/&#10;ACPVBRd5JAoE1/UObsVdmqwOD+/VwJCgH9fJ/fn9OhHIPVllckAkkjWtAgePGx/2+ACD58jx56al&#10;sfNAm681Y5I+maPxnqvftJok/rXzzdkVjH0v7w0EUMEpmiHadk7I/Z2dn48j/vvwfOyDU8ERNhVs&#10;Z+/Ofkm8C/p9OrU1EqXTEe3m6wDjNn5wPBxXkHnGuoGXxFuOKOZzXDoxRdAlRoEswAJAQfAPwdb8&#10;+mGm7tLowqqSEsUthQCMgkAZHIF0fjJI6XartseuO6QturkEmrFY59xs5zfVp+O9cMbbFelZsIsn&#10;9B/MN5AG96Y+NHZOj8kHej60ul/EMWpAWZgGJpgDVLzuNZsnwPP7dZ2fsUsL7okZlNVQJa83dcE+&#10;AAcc4umZy2xFkOKPYrSqyPXQllYeQ4GypBP99787/tvW8t+M2jn7fKY2BUEjB8E+CK8fp83yHP4S&#10;R07om4EMC20/BQMrcg8H7ijf06AqVf7jDhvPfGquCBr8k1rYHx/nWvA/XgeuORAAuBdK1AfTx96/&#10;4BjrsbNtMVgEEEEkZAoEHj9xXk/F9SqFrFFCDsxsrg+SQVGvn/IJ/wAeBr49WkXVj7XxYvj989WK&#10;EsEEZFYGKB8ihVHF/wCeOrB9HOStRuxVpHIV3R123gkntddk60SVI18786+PWa1ytptTDqkwUdTg&#10;eN3x8nyR4AHIoEACSKRDRtCKofGOfj/X5vq6OZxEOdw7S+P5lcspH6JUaIPx4IOyf8636672rTx9&#10;y0McykXtWTcDgGqrg0bJF+PjycDrZH0+odKxkEcWP1OfnHk3fjpKYmIwyzVHXT15DE2/H9P9LEf3&#10;Yedj/nxr1odKKHpt+ZDRJ+BWMEefHnAPx0gmGdy8Ek0MV8j5x9KOc/HRDC61naJtLFI4348K52A2&#10;j8L+m+PA38enGj1H8LMFJqKT8w5CHw/65DX48X0p7noxrIQ6rUkSnOLdc2uOSLsXyQQecLTmeFlx&#10;9v8Ai9BSscpAtrGN6b4Wb97B+HIHx2sfg+vO9aY410IsPQ1KqQDdDbIQPHAY58E56H7DqQpOh1Bw&#10;LOlYnB8tD9M20YJrlfjqFpRntE0jAlgWUbOwTokk/wCQfA+f8j0iUE2RjkX8V8c/5eetOzAil8EX&#10;/wA+o+c/26lIi670xPkEj+3+D4/+r41+yD6+9V0/rOPFmjRx+n6cfQdfbEYAmrIOef2+vxycnnqb&#10;q5marGyKxC+GYA+D5AIBB/e//vf8NdP3UoAhwQc45JvgH988fuSvl7dbbwvPBP2xZP8At+px0wOE&#10;8jezk1geQhQwHn9EkNpfJ2db2d/J+T59aDs/cBNqdlkj582cCvHjzmieQek+u07RRg3gnBB4zVni&#10;65zz8Dxaeq0TRoUKsAF0C3k/iPLEHx40dH+3rboRtFVXHHB8gg/W/jrPOLJuxknGPN/b/bj56/cb&#10;aeSZmHaqtsn9eCNIPnwyj51+gdHwbFaizNZxyf3oV4/S/PFnqplwFAyTxyTzz+/2z8dZ4fURmXu8&#10;iFasdrWjnZgmyduQB3EEknQbYAIUb/Ej8hx/8b6gSdygiU36MTEgH8rSPg3xe0YvxwBgddL/AArA&#10;I9DI74Mkgot5CD6+C33PPGB0Y/Sjxud5myc6l++xNYPdvtVU17TdxJ/LS/5PaAA7eSNh/wBPV9Lt&#10;087DM0rkX/7aVWxixtOOQLP2yv4yYS9ySJeIY0U0cWckUPygEZ+t4+dAFlDOVU72dMwPj/8AF/v8&#10;a3rx/f8AXreMLBINgC8V+9/T4HWWBIO3HgZH+g855JH1zk+0lWGaIh1XyNE6AckfsNrfx42B43+/&#10;VPVnQnkKCYiJ7kcjRRqWftjbsZjremAH5Bv9w+fHk+fVM8ywRPK+FRSefj/mepwwNPMkcf52IA8C&#10;uP0xgf2B6XN/mE+QP28hKwAlHZT26X9bI1snQOgdaP7Hgc71/wCKBq3/AIWNdkRYpJIrUMmgPli2&#10;LvAFCySa32i/Do0ajUOd8oG5FK2cCyayABQJGTWcDHX4qtTjjZ0mQjXldgksP/V87Hz/AH+Af36M&#10;0MUEMW8OGHngndfknms8muPuatW80sgjK0S1CryCOQK+a+2bvoduIcpkFRO1x3DYAGh2nZBJ0v7O&#10;9jx/7esvq9LH3buYVgJFWmYKuBssUTX6E8CiBd107glbQaL/AAk8FiCTu+D4+mc+LAB6zu/1NuWV&#10;+H9HcZx2O1FWsZmTN52yrRM6RUMFh7gjtSvsLHBDbd3ZCyy2VjkSMdoYjq3/AE37LDou5dy10caI&#10;sWhWL1OSjO5k2qMmykdtWQo5yB1kfxJ3B59Jo4AWLz6+GMIMeoN6Byxx+UHA8mxeD18SF7KWohml&#10;TKWkb/p/lNOURmOF5a9/JYKCzjirxsyLbiknWRV7J56zmEzqhkVj55S0kp3k3vAbgkEGwDzRyPmv&#10;pjoyKEXC2zPq7lq/b7JBeKGFYiiK9xBBNHq+PDcyca55bn2snEcej5DyLJXK8cwr0qmN6KcJxWPQ&#10;RqIoFOQfM3K2PqTMDevEewNh3DiAlCJmB9OIwO7DG1I9Da3XyWobsFjfJ6UPCJIVgiovImmjRTtt&#10;gNTrmZrOSqFFLECgKsEkXYCS9e5K2XtZNMjg8Zj8vyqjUxamKSzyOtlaPH8JHdzQi9+OWPHS2cpU&#10;p0Knu46eelD78t2OCNHYRh5CGZCio0RQf40XTtLnw1SO1AEgstmiegmkWJVRGWQvHHKHJv0y1Exq&#10;KJFEqC3tNiqyQRHJYClb5PZy880c9iSzy98Vj66JX9mhymLjnA5bUyIIg1uGjjpYI7ddQ8VeeKjG&#10;IgrATXTKHj3GzG8LqDQv09Odx85XdyBdEC+eq5NWWieFQACiAMQSd8TGNQAPbtPqEhSCAy7uDfU5&#10;yyWPIwwM0hEOMzWRz1df5ZVIeHUoMZgVeJtVrSQ5YULUFd+6OaelCjKyEqxaaZXi9L3LccEV1wzy&#10;GVubIIA48j6dCh0VnLe+PdKCu5gfRh2Wu4EEBnVbIrGKrHWe3UStDPdzkcNqrHmHo8o6SYbN527M&#10;iZrKchvR8x68ckrV6aQzfb8XxxuY63lbtmWOXG46zR9n7KKvRsLXiX1Z3Kiy8iRvJe52UD8qigFQ&#10;FiScc1tHTo6t1fTxrvBjKzvHGpZIdXq0RdLA5YlVAgVCgWiCbHLUNchxfJM7kuJ8e4dWwT8e43j4&#10;eZZKnkrmSiqrnbFGvH0nwfIaclefKXf4IBHzKzj55WnHuwvajpxGCvL7F2/USPFFpzGsMYG7eWCi&#10;xvJdcsSxJbJsXVAVQ/8AG6SLTmSUyepqXjYhVG5tNCaKIwZVRZmTaQpVWoGjRPTJ4Xgm4Vg6OIyO&#10;bt8gyMSZCDK5LRrVcjbmlfI8qzcVEflDZydh1w9WaWSVq2Egjr1lgUlPWk0HbzpYwHkZ3veTe1dx&#10;/wDTULdUn5heS3Oec7rdcuondlTYrMaBNkA/nAN5JChBQFLYAG7qaa/ass84R45UeGaPtQKgyV+M&#10;w0vbUf8A2rEUdGmmhHCx7lABB9N0iAAwT7azyVU22cm5G/Meft0sklAJG4Aj3YNAsTSkfCov5RXk&#10;4HiBmuPOAixezViVk1O6SE0cdMTHXTufTy3b3vXLCmRfe0Nsys5U2KEZsgnBJAqyy3f02r7Rx+hr&#10;oKXVqgIJulpRYP5SSec1dsaHJxjmKtS119lvuJrBaSyZjdgETWRakk96zXr15Xso9pVgSaSaRQiw&#10;isC0CsJS1gWwPdVZ/p4/KOTiskE8m8iyV7680wGCTwGDVYXd+YCyCNu4Dj74/VjIy+2k0kdZBGiR&#10;QCGOOARDe3d3IcNPImonZy7e0qwRiNAEBcMSWQAMVnJ8/wC5+n9ul7amQnaWJAs1ZwM0OfgYGKzz&#10;Z6k6UAlAzHJOS4DieNlkeaTMcrzC4eh3M6EtWN9oWyE0gAIgx1e5K/bGjQqnaoZokcCKzMqDxd2R&#10;dnGD9ePPSefVySbkRJJnIwkal7NAAnYGoHAslRzXHUxyfpM/WPBzcWrx3MZ0vzM1SvneonUBZMBT&#10;z+Mif7qxV4j07o4ylzHlOIsvFHVfJZTJ8Xwt6KScgyQVxK/k4l16GGBCsZoPNIaBBI3FYyB6lisM&#10;ApvJO2xZptavZw+pl2za2WCWJNHEPVeFnIUMZX3RRSBadV2sTXpsaY3Yjg6dG+hWLgxfSKhgq9uH&#10;Hri7Wcr4mHH24K8ska2YaDYgpJi4ZyifcMbWUy06wwRWMtYEQ0bpO26bSoQApc+QoGarIAxuPIJ4&#10;5JBrpLq9b3DuRi/iTMqKxYQux9MkArvKEhGpSRSqqUxCqBfSw5fzrLZ7IWrNi3VcdzJBSEEtuOdS&#10;4Cdk9ue5ZlmKqjPJK0kqr3KJEYspPb2J7bJOdvJ3fAC8C64sEAnxZ8i00QNYUUwBUBQASfyrkDHk&#10;5APwMC+JuZi5M0FW39sIYtvGC06uY23sRSlQexTtVk7gCdAqQ3qAaRrsFcCs3xzQIByPn4rHPXjr&#10;FHTgebtSMVwTmjdZ4vk/Ba/HuIc0z+OyvIYuPciyuHoXIMZ/GcJh5ZKOPyvtxWZoMxMYDUgqwY4S&#10;W5P/ABMM4YRRhm9xQKXJBYLMLjXfKhdfUCNe1gt7gpII3GwMZ+b4HM7SLFAk3oory22x41kDiNgo&#10;JLhnTaQourN8W9em2MwSZlLWT4dg+TziGZqtPleJrTYT7ZBF9zkJMTYmnrtk6nekgkklnWv37Cu8&#10;quq2Y7toDoq7g7gbW3Nk+4stEVZugSQb4A6uTUa6N6TUarTup2Qsshtk2MPQY+YzRKp+UBRQU9NP&#10;NcGoJgc5X4dxqbF1cmEy9mjw+jj6Yhvx2fvHbG46AwvX75oUkWOuVCtMprtAwiAWa6RH02sEYO6e&#10;J0dIFRGdsC1BpPUIGD5+Qc9a3sUuo1netFP3OeAzndBLqNa5WIxSQ/w43yBGBJEm0bhRI9wPuPWc&#10;/Pel/Nq82J6g4Q/9NcswufbkWLzS6qZ7C5fEZKG1FZlilAeJZ3+4VUsHdisJ454jDNqT8z/iBYO4&#10;R6/S9x2Sx6x9TFqNGxYuQ92GonaTftbduDKWFGj1+yvwvHJp2Qwh1GiOlWDUSDaHCRh0licUJRGQ&#10;odxQLkrxdac/TX/rP8Myd2n0r6o4fLYXqZTgkqWr/FMFmOWcSyDwahis3Rhqty/xOxkU1MMblqjV&#10;wWkNS41fs7fz33X8A/ir8Pq2r7RJB3PtTvshXUTxaTuECkMdjxzskWsRQSrTwuGIw8W4knt3Yu+/&#10;hL8R67/t3eRrdDr1IZ5tNpJtbo22nMjvp1km0T37gsyspwySVdaJD6p8/mq1OTAYO9la9mJJakP8&#10;CvvB2SnakmxBWkq70NrJKgCj/wArQ0Q/w9P+KdLOI90WmVmIdJ3jaNbN1tDMbvPsN1VGuN33P8Kf&#10;gOXRzT6bu+qlaiDJovVSWUgcMJUWMk2bJUMCbskdNXhVrqDzy9WyedrzRwwlUpUK1ZkqUi/aHBAB&#10;YMU0rFm/FFCKFHz2rQ61zAPX1IlYBfUCgKm4iqRLO1QbAFmybJsjrgHeO16TtrzppYTD6xLs08/q&#10;6iWMG1aZvarOTbGkUAmwMC7xcRwc+KrK1ibtdkUKjaARio7iQw33ED+5AGz8+jW1SsAFwNq2WFGw&#10;DwD9gCTR44A659qIDLIrhLKMSdlkkXYBYDCg/Xz5z0WXewQKS3ew3/5f+DvzoAHf9gfnYHnXrxWP&#10;JN2RnxWOOd1niyMkkeOoR2JGAUKD4kP/AIxj9xZ+vQrM8isexQ0ZBIUnyB8Ns+P8jX+B6MjUHaUB&#10;Bux9fP6/F+aPQ2pdWVldqJJBar8ihzYr5HH3vqGsThH/AAAkimG2Rm/KMgf7WO9bHgE7OgP0fLOA&#10;MGR15sWOAOc/2rz5+es1rGBQoWCshb3AGmU3yBz5+MXnofkv18Qs+SnlENPHQTXppXHYESvGZH3r&#10;wCe0fjrff4A8+nEsSKVegpNNIQRSgGyxOB7Rk+MWekjyyamtKSWZ5FjA/MaLCyTzSrknmhnI6z6g&#10;u07kl2w6LEl67YtBCCGVLtiyT+JKtrUijZZNn+n8QD6/Nn4h0q67vHc9WsYYT6zUTbqNbWkJBB+S&#10;ucWKNHN9dd03cvSijQynCKoIYCwAM0c5I9t4o9B2f4ZQyUDsFT+cIlJ2kfiaKSu39C6A9xFBWCMs&#10;SdtKT+QVQ9sXdYXKe73AjhwawKGGFCjYA89HHvDhQNxzwLvgeL5OPzWaIwLvrLH6tMpjMRFV4LxX&#10;HVbnJuQ26cEEcNEAu0yPWsySyyN7zrF7YM0pLaHaJOweDpu2drXSu+rlbZFCsu42AQUbcBttm4/K&#10;DRrNk46daPWSjTPPN7mcII1Y7jtNkt4AFe0kX7qFG+jXoj9HF3jvF4rxzD0c9fhhyEsiGqxaR9Fh&#10;JLLFJ7cSo8ixx1omB7fDt8gCTvmp1OpNMYdPbxqis+8KpNEoBQLEBmLEnJArjpPrX007erNCWYba&#10;JUEAKcAEsCNp3HFAsRk30Dde+NdTOktOjdpWLGfrzWf4da9rI4fDxskrhdszYu3ekUROBLKJ4Nr2&#10;jvXwvrXdm1MUiMWY1FtlBZNS5JFscAqPnO0geMcZrumgWSF5NPh2IAUPGhAlwrEsWUFSANoNnk5H&#10;Wi2Iw8CWp5jKJJPaiSOaRFZ2ZtjQYdzAksF2CQfAIPwOf9t0jy9yeCOZmdtSsSv/AIgzUS2eTeSL&#10;HkiuhtTOq9vib0wAYyxC0FUKMVgYFWBg+eOb+dFeD0cLh4p50iFyce8zyp7NgNL+RMUx7ldO3tVQ&#10;NDW+5vHb6/T3bNNDo9BDArbhFEE3sArMR+bdt59x5zY+aPXEO86ttTqJCtKHcjauQyg+b4qhdYBz&#10;XTsrYmtbtWY55YpFNeQxn3/tpw6j/wBa9sTFQNK34735OvkvR6kGSSnTcjqVrJq/gnwea8fr0o1M&#10;CrArVnI845N34u6vybuumD085THTTIYezbieSNtVEZxVtRouwED95SRiWDENoOfIJBCnXOyyLGQV&#10;Z2G9iCCWvm1AxQoeCBV9IIpKjcNwjFc0CoO7g1R5PF9FFnMVpFkh+6Vj395JeGGde1gQSP6X75Pn&#10;xttHXkaFDNTUKIFHBvJvkYOB4xk146sDho9wZmskVRBwMmqyGFHFVyevLDcro+9JBNaidIu6MjxD&#10;YB2e747Uk+QoOyDo738ms2bJzZqv2F15Bzxj6fJKMpRRedowc/pkAWOPgHnHSt6r9N+Mc0qGyqRn&#10;JLt61uBFhuVm8kDZ7VmiGx3QP+B+UKMR6znfPwzou8RglPR1casItUtbhgMUlX/7bGfgkFbtSOOm&#10;nau+avtM+7TyB9OxubTNu9J/BP8A93WA4F1QogV1RbOcds4C9JUsp7Vuo5eGyvciWljJKMp/udDc&#10;bMskb67HB7S/IdXHN2jVGHUAxTwHcjAnbKBYWSMgZVqJq7BweKPUdJqIO7acajT06SDZJEdrNCWv&#10;cGHGDfuFq3BF3TL6b9fMjxm1WoZaT3YC3tR2E0s0I34Ew0gYBm0W0e7/AO2KW2x0HZ/xkUKxax79&#10;Q7Q3tGMKA4oCtoGQSCc0DXSbuX4Z3KX0ymgrMVzk+QmDfJ9pFfBA5tfJYwPN6sF/GWI6+Y7Fk+4h&#10;KR++rDu9uUkhW2ToRuADvcTKdqdVqdND3C9Z22UwauOyNrUk20E+nImQ4NiiwJF1fA6zMTyaFjBq&#10;I/V0zWrI+ShGPYaG0/FY+aHHHjLNqnaaLIRusse1QMBHvzotCfCSRt8lSN/GypA1XoO9yK50utVo&#10;9QtJtcBWNHLIT7XB5FZAvFY6s1HbEdBPpWBjcbrBJ2jJ2uuWUjizi7+ej0S08hUatJAp7wwOz2Sa&#10;I+NjQJGzoN5GzvY1vReor+4UTXHkkDOD9CARnpJLC6imA+/g4Is/H7V4+elJW41jMXyo37NZoqs5&#10;9qUMQoLMSEkYbKyABu33FYEqyggBQPUd6KS5UKZAFasEAGroH81YJ+mTjMoQSDC771tmQEFiOKF4&#10;AX4GKasdMHN8Nwlast3F2Y4XlQOrRsokKeCfejAKyKp2WLL+J0Ro+DFohZ2MUYf4Tg4xa2QcHnwf&#10;7QeTaNjoCFOLNFSBnxxmj9QbyL6VM+VsVpjFtZETasyMO1tg7Dow0FY/kf2fHx6reZo6sbskWKGR&#10;4quDz8+Oq441kDHIGaAzhs4qjf8AmfHXlFn6xJSaJC36PcVK+dhvx7WB8EEgjWteSSPXi6m63KOf&#10;BFqD5NjjPIo0fPPV38LSkDzRomjjFX4IA/Xi+a8Z+R3K7j7bJWI4yQfbMnfEGB/2h/Kn9gqfC7Gz&#10;+6ZZgKKsayWrizYAo3XHIArHJIPU44FqnF85YUbFnkc/c0CaFdfyXl14wMs9lbS6I2zhSq6I/AHx&#10;o71rz/c63o0NqmWiCDR83xihjzX7V4Nnr46e22rahvNWAKseLqjfP0Wh1XPnOKx1/Iy35BXZpAVc&#10;u6hz+R8BvGwo8fO+3fcQuwU877p/UFLuomt1C8gsfnmieP2ozRM0IeJg20HfdWASK4zRNWOcjz5W&#10;c2BqSs3su+1I7XRwSpUn971ojz/6fAC6Hg1sj1uVjmiLAIPHnwDz4v610as5ZgCtDw2RmjYo3Z+L&#10;/X56PuLX7mNVa0t0tAR2hZQNH42A3gg60xJIAOvkkAMNHqpMIznb58kkY5zQrNfB+c9V6lY3WypU&#10;nAIvLeTYJH9h+/R+2fkrqGH83tBVfbcMWA8aAbRJA/2+CD+979Ok1RWibIqhnz+tHB+uMeOljwq2&#10;Ac3Xzf3rNjkn9+o2XqbFj2KT15Cv7dAO5QfHlV/q2Qda+WJHwCfVsmsir3Ee0ElvcfF+Oftmv0N1&#10;HSPghheNtfXIu8X9D97x1G2esVMqWVe0Hwn4kb3sMWUj8da2fGgPJIGu5fL3XTJYD8HwCT+xAr9+&#10;i4+2SsMZJN2TTZzWBRsG6wcEHjoWv9Z4YtFe4+QzAKzA+ASoIUMCPHnXgH5LHXoc9zic2oZiB8bR&#10;5FjP2F5v+4KHa5VW3s/F7Qauhyc1knj4F9Dljr1aiJMEFo/OtAbVhsFlbuAIDD9ga0R416kO50KE&#10;bHIqyLA+nn988/frz/tZu2CkGskm/wCwA48A4+nA5G+oXlE2oq8LBR8O0ojZm0Ne4q9wKnx+Pg6I&#10;H7I9UTdymJO2NQBjLe4ePAo88XXkG+rY+1JeZOT+XaSPqbsZ+LPPyLHUHd6s8xyQfulii9wL3EO7&#10;dy6bQCaVAfyJ2D5J2NnWxj3LWEVuVSTyqEnNfJIN0Afb+nnon/telUA+6wQScft5sHHwRxddRQ5l&#10;yRwAckEUDXZ29yKPPlQ5IUgf33+vA/dD6vWkm9QwsYChACOOaNYwP8/i9NJo1N7NzWRuYmx8Cxgf&#10;TAryeevCXJ5O6NW78syt/ftXR/udKCp0ARs+APO9D0vkMzn3szZsWbzxYGPtdfbphFFpYxvVEDEZ&#10;5J82ADj58X9evCSadRr7qcDt0QJpB4B0fCkbH+Pg/wBzvfqoREmyoo0Lx/r5P2seeMTMyAZQXeAa&#10;Izg+PirA6gJJkEx7iDtmDbIP+d/vyT5APySNnROrmQKoAAB8GhX2JIuzfn7Ac9eRy+66ABxQHFY4&#10;q881X06/Nrkter/KLKvwP1vY8j5/uSfP/G/hh6EIAstXJ+n0zjnz45JHHRSzW1bSa4IvNjz82QPo&#10;LvkdDNzJyWGJrhpNkn8QXPd4P9IHd4/X9vgb9sEh6iJHU1diyT5F34F+Dj9eOjItQyONwO0mheOS&#10;b+Ku6r5/bqznQfiEkMX8UuxFZLL+7+SnwpO1PkBgFHjz/uU6/wA8b/FWo3TGGOyq2vg4U5OMWb/T&#10;6466L2lNmnE2d7qDRGLJFbfFg+0//dV56evJbyRxSCNguwY1A8aRfGh53s+AP+N/O/WWhhKKTWWb&#10;j45r9Pr+hznp0nubyaFk/wBIY0DngZ448dLqKnLL3TM40e7Q0fn/AL+P7/ryB6fdt0LSn1CwANUK&#10;J45s38/Hi+MUt7jq1i9mSR9ayQDeMn/nyL4YoAk/e0oK9w2PB1/f9g/HnR3rf7G/Tt9KVABBJ4uj&#10;4JPxX2weOeOlEeoAFWACLGQSM+bHPjH+1k9SlBL2FnjG2+A487I/yP2P878k/sCo6YYpDyCaB/5X&#10;yMfJ56n/ABLA1u5ugSMVzg/fgcf3675FxlUqJbEakbGu8Df78gHf/A+T8eB699AKBQz5sjGOCLvB&#10;vkeeevDqGbBaxZNZPGP3GePqa6/NjlOBxMXuPZi71G9hg36358jz/wDU/v59eCJzW1GJsH2ryfGR&#10;wAT5z+vVbOKO5hXJUc1xgfH/AM/XpNcz6x0Jm9hLHdFGS+tggsDoeToFQg2QPG/A8A7JGg1MwDla&#10;rNHgDyaANHwa8ZPjof1YYnYbhTDBrjg1ya+p/Xx0kMp1/THFkg7djZBVS3z8Dx+x53oefP8A3YQ9&#10;nlYAsG4FZoXjPmwQfkfW6xQ+ujU7b91+L+cUQP71mx89KjO/ULybJF4qENuQnwvtxMCxO9bAXZ3r&#10;xvWvHzobOi7IWO1tx5G0bnrzwAcVkDOc85AjasXZoL/iY18ckkcXfybvJHQfhOqPUy7kRGMblGgk&#10;fRKwWG8Fgd/mEUgfvZ2NHZ2QPR6/h6d6WLTTvkWEhO4UPlv7Z+xOevf+4adK3zwrXO6RQOB4BvAu&#10;xk/SxZsNgoOc5JEsJjrqs+u9XXSOD+2G9hj4352d738+g5/wr3EkmPQTm6IJpTf1F4HF3VfN9ER9&#10;+0KV6mrg+F9xYHkUQLr6YIvjGQ1aPDOU34VM1KSGTt2GJYMn9gDr4HyTvZJ15Hn0KPwv3pRbaUpR&#10;8tZFHzg5Pgf3HVzd+7XRUTqxobgKUeKq+RxZrHRXhOJ84x8yslkoikeNHtdQAdMCdLvz5B1v+x36&#10;YaP8Nd0LEttSqzRvnIJH14sCwa+OlOq7r2sjdYfBxYsE5Nc8A588Z56dOLs3a8aR5F+w604LAxt5&#10;1v8Af9zrxsa18eC9HatTpwFmNswu9wq/JWqxiqOT1n21undrhJK3eb3CzgH5NG7Fi+a6nkNGUd0c&#10;8DN8+GUkH9/23rfxsE+Pga18INlk7cVuArnFY+BXxjGeevmnVhW4fTnx44H0oEgYNc9StCtWZ1Lv&#10;FvR1pgoJ/uT3edgfo+SP+B6MieIKLKXd0SB/cn9uf9CNMG9piNmwMcirpttk8HPN589S7yYioQ1h&#10;qxHjRZkIA3v9/sg78/r+/wCrjr+3w/8AqMtgZoghT8EkgfY/T56pXT62UnaHbjFtZFnO2uDya5ze&#10;OuK1zDhdMf8AibVSP532lQfGv7b8Hx487/RG9m1O+dmVSWdABz70Of1P9snPUG7d3FztEMl1YBUj&#10;GOMZ/Sj/AKQE/U3gqb9uxA/aDobGv2NeNaO9gbI/58a9eN+KuxoLMiYs5ZR5q/i/kY6+XsHdnONN&#10;Kbr811nizd48noNz3XjjeMhdaS12k0e329SybA/Sjbf06I35A8eT6T6r8e9pjVlhkDkA0ACwPxW0&#10;cHOfHmuC10/4N7zLs3wmLIvd4BNEktigbHNnPjPVe8t1y5LPcknx6GGIk9rM3aAB4Hag7m/9yB52&#10;Qfj1movx/JBM0sEI9xNeowQ8A4ADAZHmjj6nrSP+BY5YhHqJqYV/6Q3HdnnKg8jg0eTnHXpj+W9R&#10;+VMEpxyzPMQC8rTLGO7Wz2AD8QSfPjfwSdjd2r/6p6yKNis0EZIrYjGSQjxtraBgHN8fTiqD/p5o&#10;BIE9OZ+CWIVBR5LXZ8cnB+eacXBeiEMOQTlHLHjs5Aak75QBDXHhisSsSWIOxsHZ3reta5/3H8V6&#10;7vEruzOA5y5LAsDwFBxQvgA5Jzm+trouzaLtUfpxxqWAtV5AwVJwQFOQSSeaGK6fOS5hiMLUFas6&#10;JFCgA8gb7Qf1vzvWgPj9+fQEWj1WtJWmK4G5gTQJ8n6E3VV85x1KaeHTgsWAa2JCcACy3kZHBNg1&#10;QA8io3VDrvLW9ylie55NOoYHSg/Hdsf3HjQ8k/sedabS/hgbQ04AJuwAbahZ4rAxnmsX4Khu7sbK&#10;gMr0MtRFXQ4z+g+RkjNSr3Js3n7Eti9bkfuYt7asQu/JHn+piPHcQfjQ/wA+tPpNBo9Em2KMFxy1&#10;c1Yz8eTz9SfPS6bUzTAB3tRZCiwM/PzXA5A8de1ZpB2+Tob8Hz+9kf5H9tj5P9vAvaZ1YUeKIHxW&#10;Pi/H06HVUJqgbYi/7V8gefB+w6mXnZV7nJ7QCSB+j/xrQ8DQP6/Xje6ZJ2IySR8Xd3YFYrzk+B1Y&#10;FVa2qFNXx9LI/wARN1/82CO3cqQJFQ+NE6VvIAHn968DW/jwND9aHD87v08WbsD/AJ8eT1MEXQN/&#10;3/c/8+ueYSNZbLbUEb2NA68aO9b3/wBv3rx/b1FpasYv6Xf+ddSWImqF3R+vPJ+nH04Pz1JHHyKg&#10;H5Dehr43/geCP/0AD1TvPiv7/wB85+Prz1eIcZwf7fUcnPmxjAxkjrjyXZj67LFoWZQf89g8/I8/&#10;Gz2jWiw8DQGw9RKawTd1fNA4JxgA1X63fREMSg8VfOc1xz9Lz8/bgeow2kmimM0iTPMixKhJPdK4&#10;AHje2O/J1rfjyB6BJdfcCwNkjaaN/Uc/HGT4HHReyNvb7cDyCbIFCibquRnPni+tLeO4Ca10/gM1&#10;4iZ4oiqsfDdgDMhBIJI7QD4Gzo/rXptqtHJq+0yP65DKu5QTe7YCW3WeSceCRfPWd7XOmm7sAIrU&#10;sysQKK7j7KP+EX8HkmiCK4sIAsc1Rj+imv142PH9gQdeNa/evg82jIWVlOSSCOQME4GeNwya66my&#10;/l2+AQCOdrAXggCyR+tY+kji+2ITVX2SGZQNEfiT4BP738j97Ov2fV4T1DYIF1YvPkGseK/YXk9e&#10;kiNb8cCxefOaJzyc819OjbjMoo3IJF2GikVtE+e3uII/Xg63/f5+PS7X6QSpItX7TVcBhkY+cY/e&#10;sjr31NpU8BiBRHHwTnHjxdcdaFcGyQy+AijDhmEfY3wWGwANnX6Pn+5/XrS/gnWynTSaVjTRllog&#10;gj6j5BFk0LsnrM9/04WQTcq1cUL4vGBz8EmsfXqEs8agr5OawZQGn7iwc6HcN+QPH5Aa3ojZ+AQB&#10;66l27QJKpkdx6nkkiib4GQb5zd/Pg9YnXztCVCodpF8AkA8hjmv2/XFdC2brtWdXhk9xC2jr5X48&#10;HY0CD48eSPkAg+qdcnoP7G3LdcZH0OKB/wCfQfQS+qmVKsKFWKo3RH3rnj7+PzEY8hAKtjtbcZUd&#10;w2ZIyCNEHeymyAPJKj42PTDQ6pZAIJabcrAK39acFDfJAvnJGTxXSbuGi9L/AOyYiwIYOSvt9OQE&#10;kMK8E5+LFHnpIckit8ay8dbTNj7LEwS6JAG/yiJ86ZQAQP8AcN/BB9Ke46U6KUBQWglG6JyT/wDi&#10;McDcpyLyRRznpr23XjXROH2jUQ4lQYB8LKt0drVmgSGx5B6m6szSopHw4BHkedjx8fH9tfA/t6Wt&#10;bAE88k5xkXg5OMn7dM1OBfODeLB+xFH7Y67NbQ96+T8rsEb8a0dD+kfoePnX79RKMtH6+cEVRyDx&#10;9P25x0Ukiv7W54OMH7f6Xn7dfqjfkxNpbMBK6ZSTvZGidf41oAHeh5Pjz6M0WsbTTrILH1B84zR/&#10;X9xz0HrdEJ4nXFgGsDzjF+RjAwea8dPvjPUiOWGOKeYBz+BBYfnoAdzH9ALogb/X9/B6LoO7RSou&#10;58kYINnzW4nN82BxfzZ6xOp0kkTMroSBVHbwScVV+eKx88YazcghmxM00cqFvbIZtgAFhohRvZI1&#10;52fHx4Hj06MytEWQqw2m254NiuT/AG+f1EWIhwD4agLNnjJwPr58X1nJ1NmtX+R5OxGrFQ/tqw8n&#10;8dk9x1vRLf8AC+BpTo+uM95J1PctVIy3T7FPNhAKJs/mu/OSPnrp3bah0WnjBo7CzG6/MxwAcYAA&#10;/fkjFwvp9mgw3H4hMe11qopXwO53Hee9js+SST3ePn58euq/haIQ9pgiVQCqrj/7sbiTdcsSTnmx&#10;yLPN+9yb+46mRiSWkaufy3QxdYAPn5446sdFlYJQZYmWR1/Y/wDLTWjoEgksFOxv/wDFIHj1q9tD&#10;afivGfB48839eku62sEjx8fv9L++OvSXMrWheaw6RqoJBYaOhs+FOiWIOhrxoedj4D1E8OnRpJHV&#10;EQEklvA5OfA8ngVfRMEE07rHGpkdiAAB8kAGxivPF8/XpO5vlOQ5Lc+zosUoRuRNMCSrgHXaDvRG&#10;/Gh8/rY9ck7z+JNV3rWLoO3WugRiJ9QLHqkECl8FLHAyx81nrpnaew6ftWnbV6yn1bqPSQixGD5r&#10;kN4usZzZrrqTAQTwLEn46P5yP/USR4P7+f8APwB4GvPpvpew6WWFVZACMsz4LFhyKyeAfFYAoG+h&#10;NR3iaKViGJu9oWyFAxRIqseAT5+nQjmcdNhoZBHOVXuLeCfO96H9wCP0f76I8H1mPxHDqO06VzBq&#10;HjRSxVVNVd55PNEUSf0vpz2Z4dfKC8SsxABJAz+UkDA+Sc4vru4pOsRWWyr7LD8iPkMd/s7/AGSP&#10;Gt6I+PJH4Rn2acy6sPvckmRxkhqarOef2uxij1X+IIC7iOEilGFBGKsUeBfH/wB0OsC/9azm+Zkb&#10;NYfi80Yvce4UlewXmlX2MXcoyXM3NDEI2R8g1bITV6Sv2xblmmlkX21jPffwwPS7B3LVR7RJPLLt&#10;fyY40CnY30XdzVFj1zvuA39y7Zp5LuI+ssYvM1yMpYYHO1hRIsAEeD8wM2Lxk+TtYxOS4iGK1SsA&#10;ZHMLdxVFbE2TxjisxrVsnZSN7AerHNZrxLOIhYkSsjxL6RlEll2iVES8PIHVdxAO2lDtySATggE2&#10;MA6dZHjhV208rFRbLEqu6gAgm9wFVkkEkXVGz1crkfHbN3B1+IzulXj0UVSGerDkPtrPKshX5H00&#10;xOF5Hkok7p7GMWtDyEpTt6jrsuMmvRvaevEmnm0TtAkLAemEAIRiGmdY4Uikb/EqsXG1rxROa6zO&#10;n1Cxq8gcNKyTgNR/kq8M8vpICBRWZl3EZK2Lo2bEC+kcqGNYkWS/SuuEWKNC0l69mppJY9KW96UV&#10;hYbuYylO12fxtuIgAQOCHGB42CMfOQAa56TNIeQeCmforE/NcAfIIA+Oh9rlZclSvSsrWY4sHR7x&#10;/wCYIGt2s3YI13KHa48bs/b3sqKNsi6F5hLEkKRYkAPwDsWgOOFHPB546HExoKXFFlY1RP5gx58+&#10;0UOKuucjmRzkIrx1y4kSTG1CO5Ph5ORm+WjCsrH3JIlZj2srhQhUgAAxYDeFoFyT4FiPaB9KJ+nN&#10;nyOoeuvus3vjK5F5aXca4yQoon4PSa5A+Ao0rVrIxCaG22XxaVzXhsyz2+achea+TBGsEss+UdpJ&#10;8jN3qqYbH2pJVNeKyZapIYIVJbxsSsEXKbal8sxsnJ9o+ASbhqNTMzSITuDTaksD7iUiSBQLJ3Mi&#10;hI4kyd7UtE9Jup1TfPVeT5PjmE/ir/8AUfI6GJTHwwJRuZWlJXwnGLGbyVee2iLNWp5DP5i3BMsN&#10;fC1qImX3bWIhux0szy7/AOHiL7WkVaX2s7MoQsQSACAzM24AIFuiVBq1CRwz7Z59saLAH3tbCFdO&#10;rOIvBCyv6cSZN2SCA/XnFl+Ux4zAryW9xrCZGavXGVgxFXJ5G9er13aW9BhobMgaGTKNt788UOWk&#10;xdFhQiZ5457quIIdUQDqJIIjvVtie5mVKwFJwSeSN20AjkX0jmmgAZNP6spKFElZQgDk7tzCzwtq&#10;PcoYe6qNddeMzeX5C1qWlgOR8fqNZrz1LXLMXBRkykILRST0cTBkzkadYKka15MnXpTyqZN0uwhi&#10;fEQwJZCijA3AAuAc0t2BxRYAnwKHSyZ5hKEDK1obaNxIga8KWqjtycEiuDyOiJMVJEVjs2EsvNYs&#10;ylrf2+PWEOCFgArJH3RxACNXcPPJsmSQsVHopWA3FQxzjaNxPwAAPPx5+vVLrlS9AUALYgA1nFjB&#10;Oa8XQAA68MVgchlms1qOOsWo/cdRdfwsZErMNvK0CPHEfxCSyIWY6KOQfTCOB5SpPtFC6oV8mieT&#10;5yKzXkdLJ5oYD72siyo5uwaArPPiuKJx0xcDh+J8PkNjkFiXM5WLtk+2rrWnWsZG2sId45Ia88g2&#10;rONTHb9o7e4FlHHFFYQAm8u2WyLocAAHzyRWek2ofU6l09NmjRhlQxAYc2xA3GhfB2jPz1KZTltK&#10;S9JlIuHY2nZtulnH5S/QoZLKV1rH2oP4Vbs0ns46vXkLQqKUlcxybPcWUatPpKTI49RvafdnPisE&#10;1dG/H2q5RxahlMMeoZIypV40ZkElglmchhZPJvnF9DGY5tk7JEl3KXrMTspCWQx9uRAPe7tySvKE&#10;dfxeRu9+1TIY0Pb6g2urCGrrau0AX+hth9MbvNcdWw9uVL3Kqg5dw7NuGaINV+XxQ25Az0vsnnFz&#10;FhmaQSksuuwMqugT2w6rCoQFiFCyHv8AAGyWLD15607DcQbIA9oIAzZtR5PBvxzd9SMGnVPTRsKT&#10;ZY+488MT+tWRjAx17VYJbNgfaUbYkaFYoQ0k00e4wHcMXKpBCFDO5ZlRFQkqN6UlZKVWfFLZsklQ&#10;M4F44wKHHPnpbJHTFK3knapFUxNAUTYzYF2BeSerPUejvIqE3FIOQDjrvNjYMmseFyc2VzcsU/uG&#10;u2alhuvDDblfsaOjH/Ojh9teyq5ZyNP3OJIVaKYuXv3ODakGiDuPtHJUtZoG76lodC2oRzREUkjn&#10;0yPTK0VNAbVIH9Nj83+Igmnfx6POVnl4/DNkaWEyP20eYx1O1kIcXkJYVArT2MejLFDdpxStW9+a&#10;SYWYxpWZV7VUz6lADqN38zaV3kjc6XZUsCNyschcV5zfTJNCsckZESCRdypIsf8AMWN/6dwtgti6&#10;PtBNirNtEU8RQnqJlYqqXpTFWgVjHD7tm9KEhWNQQvfIq9iRntZy07AhR2oHJ3OCGFpZXWKNbLu7&#10;gADmyCaAAugcnxnplp+16vUS7Yo5JiTGAkaFiCSFBJF2CWUWcA0Oao3OejwmNlu5YRYDj8ND3rcl&#10;2VhaptFF7sc9WWJiss0u3RAGkiMRV4mkcFjybv8A+NtWJJ9PoI1QOhhikbcZisjArOpBUIWTEIbc&#10;ADuPu47z+Dv+mkc8mgm1IbVSpMZpY02NpDsVkOnfeGMkccvulkBBLjYBtFHPfmd7qt9SfLKfHek2&#10;ElxvTNMw1bkPLbEPbk8pi4mKmPBUpNGKK0qyQ2MhM4mEW46dcOxsx8h7j3nT9vSeZnGo1wdWjgYE&#10;JG5YEmYmy7AmwgbJI3EcH9U9k/A+q7jCsQkOg0xQJLrCTukUCnXTAqKsgo0rAVyAQbGy30i/Q/0v&#10;4Tia1jB8OxsEiuli7ajoRR2L2TlbumluykNNYYSMzyPPLLKToM+gT65xq++6zvU0pkeaWTdTWxqI&#10;g/kjQUsajFbRW3NE8aTW6KH8NQpooHi0StZkaIbJJVC5kLj3yPJmzIzE7rIGB1qrxro9icMIZrcV&#10;aQEowrxqqqgA0oCqo8fHkkgAaX59W6XtbKRNK6knafTBspfHIJvgk2KAx56xes/FhZH02hEqIoKt&#10;K4B3VVkG6B5wovPyB08sbg6tSFPs61euiBdeyFCp4ADEDWiT8sw2fPx62Gmgk2rW0bKNrnHycAk1&#10;8j4465/q+5erM3qySSlyR/MJtq5ANG6qgAcY+o6lhA+nWRIW7mJUEABfGyCf2GP+fGiT/hrCH2kO&#10;QwvA528X/eq5+vNBbLMilXjaRKWnKtW6/wAuLrHFfPHQ3fmhAMKlUcE/H5DRDD43of23s7I15Pwd&#10;EQCV20fB+SOax8G/t1VMsmz1SS4oGsA8/wDMCqBBGMdA96ysIlEcxaX8iFLeCVGm2SdaJ1vW/B2f&#10;g+mUK0yj4yf9f+Y/fpe776MigLuAI/rrNXVUaBvjiq8CBhvKS6sFZwfz0QQPjQXf6Xfne/8Akgen&#10;GliJayAA1ML+h8A0c+L/AErjrM93kSOijf4toOCLJyfFgD6dUU+qHr3Hh5JOD4IvOqyIeRW4Fdg8&#10;sbRuMXGyeCoLK9xy4HcFiPhH2F37XRrC2iil/nSJT7SPYhyF3Wfc/kA2Bj8xrq3s3apdv8c4p3FQ&#10;oxIMascu3/vkUqRwVTOdxAqxgOqGKySRxtYepIe5SjN4LiQMCB52NqV71R2Y7XuVQT65hJ21i70o&#10;kFE7hkcefivAP3F31pZHaEAyJQOLGSGz5F2Pr48ZqvLqx1hpcF4bksn/ABGAzJTstARJGCpQieEF&#10;y2ldjtRonRYKFckbrTQKHG9ANzBCCTR3LtLVzSnJrPnAx0y7Ppn1+oVLOyMbnJG4KorngAn4+SeA&#10;eqSfTXxC11N6hX+sPNa8hjNl4sGLoi9mvjrE5l9yOW7smaVidmGFwvcFXtC69Wa2Hfpm0yGgyK0h&#10;VtpaQAKcm7oKDnJFc30b37uwjni0Wnox6fYHIJ+T/Sp83uIut1EnA612qpjDUVaUoT7eP21RZolH&#10;YqrKo0qPJMSvevcWiUEBQNaHrOwdpBdSC4KgEWzH5Bv23kiwAQK5I46RzdztSGAyCASoAuznLY8c&#10;gm6IJAACG6w8Xmy9DJxhv5UYOQimW1BAzfbKDKDclpTFdRMHCQxynYHdJ8A6HTwNE6xojEahUiJq&#10;Y0V91FVKKSTYPuyMeaEU1KvGXZsqDVbFG4ENQ/NQJBJJAxmuiizVFR65SLWpqjMSNf8A2xCwZCVM&#10;ZJU7OtE/vzr1keyNJD+IC9BhHqmY2Kzk/FitwHJGL56FnlEva0BO3fFsGQKv22DwRxwSSPt1cHi/&#10;JrMmLrRRsY1XsUIxOhpB/TsnQ87J3/z4I129O5SNpkzRZTa2RWaomif/AIoc9cn1egU6k5YizQwb&#10;tjzwLtcD6c/LAbI2krK4clnQhxOS8RUbYkSDbKT8Kf0fy0R8y7VrGk1TAuQAM7iD/VS0T9fsa8cd&#10;Q12lWKEDFNS4B4IuiPp5IyKFEDpKclyuex2UgyFO79vD5kkikYPAe3yWSdSCAF2oB0vd+QAI87qC&#10;ZknD7wAqgDigpHuyfBuqOMdZKSBAXwSkhIIAIK8j4+x/y56PsLmrtzGpZmvlntL3xCeQzQfkSAIr&#10;AYtGVG/D7Icnaj59G6x2Vk2HBGTiyD9RzYP2/wAzLTwxKhBU2BYrHwTgZ8eK4+KvwGcyFOyiCeQI&#10;PyPvO7xkA+FE6klWJ8+W0da8+fS+WaRRvFFVHuH+vI45u7H1zZ0EUTAo4O44UjB+v6c0OMUfPRdS&#10;5ZkJh3yTO8eisaSv3xkfG1lBDLs+AfgDwd6I9FwaospJItiKJAbH+QI4z9Oeh5tGEbbkgAEkUt3w&#10;KGP/AJv69cueo0M9SMVqNFmbbnvKuEcaO0lU90Z34VgQD8EHwPSbvnaNL3eD0ZkG5dzpKAN6Nxas&#10;DY5zdqRgqR0z7R3Gftuo3wsyg+0qLAdbGGFbWGLNi7zYz1WDlfEZobLtER3hn9uUBWjsKD/TIQNL&#10;KBpS39Df387HAO89q1naZpI5SWi3nZKoJR1BwP8A2OBhkJo8jBHXXu09x0/cYVdTtkwHhNBlJ/rH&#10;JZAeDWP6rrMnwrnuX4lMleaZ2rhhH7MzHcWjoiN27mCgDQRjtR4B16Zdn/Eer0SqqyeogOUdjeQQ&#10;ArElgtcgCxnyB0N3PssGq3MECuLCsijki/cPyn6Ec/36sFJ1mhmggjvQsI0CmKRwHTZX8eyZCSpD&#10;EaJ7dD8dnYAb9y/FMOrhVpoWjljFxyAglWqwN3JFgE1Rr+6bR9ingnIV0ZGJWRaIsHkMpBF18E0f&#10;jnonxXUiGes89OT3pezb1zJ3MQP7aPeBo77iPGh8Dz6D7V/1C/g29HWqzgsACWDqVo+6yNyn5B4r&#10;nI6M7h+EDMvqaYqvt3GwBkkYAFq2OB5PPIPQVy3qzSVd2GeEQAh0aRPw8fGwQ2mOzvuACj8T63MP&#10;4o7d3CMGHUJVWAsyNkgkggGxtvkm+QesdqPw7rNK9sjcEUEI+qmio/QcH6cdC2D674vL13ojLI0s&#10;RKos8ylguyFAk7tkMANdx0dAje9kvT9+iZShmTctAMzAk3kAkWPrfP3uuhNT2ecLvML7T+bBwVzZ&#10;BGKH1+fp17XOb+4QA8cqAEhk0xJPzqRPHnz8nyPAPjQtfu4IHuUgGz9x5sc3/n+nQ6aFkP5aJ+hI&#10;sfQgVX/k1joRu8ytLKxX3T3NpWUsGAA8+dHY0da+RrWhvfoKTuIZifcWNeKrGPpfPiwPpdGR6PAL&#10;Wxs3xWcLjkV+tn5weuaTltqeIaMgIA3sMu/Pjzsg7PgEHXjQ2dkQHcAQRTGvB+3B/UHx/fqw6ICn&#10;ArN0T/kP9P7jqIs8oyyRuUZx+JPlifGwd/seB/7HQ0zePVLayQ3QAzXkmuMix4+bxnz1eulGLrN8&#10;KP7nP0ogDF+ehibN28huKffliO4EHwDonz4B+Njz+QG9sQvqQnkr+kHyasg/FcV5s3+o6kumXO0i&#10;xfGaIyLr4zf/AM9fmKlYVxKHYqDssjdh0NaJG96I8nfcNEdxLaAsWQsDRsUVwft9rP36g8ITwD9a&#10;H1q/I5I+Pqc9T0ZstHpZCXA8q6hvI8DywLD5187DeBtztflaQEFWIxhavN4s8/cDz81mmWFSoJAz&#10;xWDn7Yu+PJH7dRi5i9XnNexCJUGgjBpEJ86IBDMNj+nQ+PgAsWYWfxci0CNxB2kWVoDwOfOLwa8V&#10;Q6oGlQ0d5B8ggMR9fHPx+wA67GtUXO7VZxvZP9MoBb50CBvetfsEA70oJNq6pDYIIBPAIPF5s1gY&#10;IN5zeM9VnTOrWrAisY+bHyQCeSfGPkHoixg49YHtsiDZBHuwMuj/AH2Aw8kbZ9kEAM2vxBsDwsSC&#10;fIq1zfJBFHPHj/MdQK6tAAu7zdMDYr6EVi688DPHXZc4nxq/oNFScHQbTRoR8bIGlYflvyP6Tv4b&#10;Z9EiLTNZpOKtSEN/OKvGK8D9xBdXrIyVZpCFogMD+xJu6sDkfHGBzr014xIApqxjeztHB2PGidN+&#10;go8AANrXb2+DUdJFuFMwB8iQ1VX8mvtYz1Y3dJqyqkCrsWBROeP0FnxR81zy9HOPyH+S88TMfhXJ&#10;0Sd+Ae4n5OgDsknZ/In1P+DSwPUko4OAb/cf7AjBBPXw7s1kNChHNrY5AuhY8/T5sfMRb6HFT31c&#10;pKoB8B1jJPzsgaBUjfz/AJJBP4getoaAAlYHFXGCDRxwwP3HPHHU/wDugY/+keedx4qsE2b+tE54&#10;65U6K5JvP8SXX63EAd+fyOpBsb8kDzojWwq7HbTycBl58qf8iT1aO4Q+Va84Deec2BjOavx9Ouyr&#10;0RykjMZcgFj/AKiyR9vkb2CC5IB1oaB1+/6ButtMwq3UYr2g3jjkfXORdnz1YuvjIsK+c1YBBHj/&#10;AJVXf06Hs504jxre0uXkEmypDKngkbGj4K6A0PPjQ0fxHqP8O3g4zkqbNYsZ/Sz+3zW3dIgf/SY8&#10;m99HigCMkn6XXmx5AJuDtHKXe1afRG2jCspAYg6IDjY8nR34LKPAUiz+GjZCGdrqvyjg2fn5NDzx&#10;9eqj3VgfZCvI5ZjwMg14znjnGRXULNwGhYsB57F5l33DtYgkAkAkBTvz5B0R8g7D79BTaKFhTNIf&#10;nbtB+9AZPk55rx1aO+aiL3JDCGv+oM3ORVkE4/fk8dMPhfBMDLk61UY+awxZWeSVpGA7XGiRJIij&#10;z5HxoDwD52t1kOl0enllMjigffJIABg2DaqKAoG85A6K0fd+46/VJHtjCqQdscW5vzADOTY5Wh44&#10;ByLhQ18fgsYsVZEiBjEMa+B2+AGO9n5+T52CT+vXBO8Sx6jXOY2EhdyaDBsDkgg2awD9/p12ntxn&#10;/h0VwQFRTZtTnBsHzYJ++Ob6rh1B50KVxa1bulKEr+CtJ5/WtAjz8kEf2/WvXkOgeeREQMFv3YNk&#10;34qyb+DxkZPTA6oxI5DqtZ8XR5s8KBeb5/xDpJ8p6tcnpVVgxeMvzyOv4mGq3jwAAGbtHaN7GwN/&#10;2JA10rs34a1EkS7IZXI2ghY2FgjkHaPcc+eOfgYDuvdQdRmdFFklndRjwAATx4H+XQdieY9VMqO4&#10;YPIIXPhptA7LMPAAOta8nR8Eed6I1C/g7VSKP/sSQH4f2kYvm8+L5+aqj0mbv8UXOqjIBOFpgBdA&#10;AVX09pxROMdH+LfrBYOvsPZVt/kWkJ+djz2qfnf9iPjx+rR+BNYwBMCKP/dIf9FP16ifxRplBBkV&#10;iKsBaNG7J99HHj/LqCyWT51SyaVsuXgL7/IPJpiuwR5A86JIG/A/L5A9Itf+Hv8At0vpTx5q1K0U&#10;P1HtH5aHwbx0+7b3RNcu6EqVGTdhh8NVnDHzeT9ejzivDL3PlljtZOaBFYovY5Xex8E72Tsefnxr&#10;f9vTj8P/AIZg7kzMZGjVTXtC2SAPLAgDn48AfUTv3em7bGhCbywrJYj4xRBsePvRvrl5r0Bq4jEz&#10;W48jLJYRZWJeVidkeD/UQPI34/wND59afWfg7TafSySRyESKpK7pL4BNECuR4og1f1GTj/FU2olR&#10;DEhjNk0PcK5rJo3xfxQ4Np3pFwvBZLMTpyaOHtinaFUnK+QGALL3+GXSk+CCdePQv4V0WhneQ65I&#10;yQyqFkAPt23YsE1uwxAPPPyZ3/WaqCJDpGNOm60JBuxQJ+tjBxivr1bePhvSTCP3CDH9y689kZ+B&#10;ryB4PyToaPg6Hk6366fsumyFgU3XtCqaGLBIHjx8ZxjrDy63u8+33SZJC2SaPHJuvp80Pjrxt8j6&#10;V4RS0MGPDR+QVEAPjX9yfjz/AG8fPz4+bunZ9MrNvhNDPuSyMkGrPHz+1nqr+E7zOQCJXDGjt91X&#10;9OP0BF565anX3gdEPHElQqvaoJZPBGwAAqj+3wD/AMf29K9R+J+0FSU9MsOAFJLEg8V9R+vObHTW&#10;DsPdiVLrJtxlrU1XlSTQrFYHA67z16xNuInHwIwJ0pSPZIO/Oj48f3PneyPWU1v4qFOunhJFfmoD&#10;HHni6rHjg8DrSaP8MSybGknUHyL8Cq5Fj64PGLGeo0dYb0j/AIRdqsQNMFU6+Tr52P3rfjX9t+sV&#10;qfxH3EMxiHp8kAkG6vGBn9vtWOtTp/w7o9qrK+8jmjRJb5NCvi6vx5zxZDnF7KAkTGM6bx3kEfOz&#10;ofoHS/ruJ/H1ntV+Iu6y2JKAOL9xq/jIzyRyfPTjTdg7dGQy0QckAAXVWMkg5x8n9OhGbKcnV2an&#10;f87OlR2Qgd3lTokHQ/50T43+lLd31tWZyR9hyfAo2B9smj9aOPZtD7tkNEce6uDk5Bv98WPv1E2e&#10;UdSY/wAa0vujzrvsyIwAA+Asej8/pjrzv97Hbumrv2upybJZ74vi/wC4P7Gh1WO1aPdbREfZQScc&#10;k5x9+ecGh1BtyjqfM7fcSTL5IK98kqEA78b7SfgnR/2/v+6jWarVy5LAEjlSQR9K4AvAPyPr010u&#10;k0CDYoAOTdC/jnwavwM9cU1/lVoj79ZmLHz2QsF+da+Gb+n58+Nj/PpRLJqaoyyWOLbHxf8A88/J&#10;6axx6VCPagPNsQTX0ugPpjwb6ncRj7llgBUErEfMkbsNn/1bAHyfJ35+fj4UzTSLYkJByfdk0M4u&#10;+azf2yemCGNqCkZIAArBOMkcfPnOfr0aU+CW7cq+9BVhBK/jFWMkhA1+lTwf34K/PnxvafVdxcKV&#10;haZmo0FLDOQKAO439hx8E9GRqgNvtwfNf5mq54vz9x0xcd0+wtNYRciiEzEaR40aWQnx4i23aNfJ&#10;ceSR4J+FSv3Sd69SbJUBFsm+TZs1/nwa5u15NOo9kaihd2ABjFXz8AjHOenZgaeF49UDR1o1cKCO&#10;8L3DwNDtHhSdE6+fO/B160/bez6mQKGEju97i5JNkm/FEC8n5scYKbWa6NSSHAUcbTXPgkDF+D9D&#10;dDqI5JzKeVTDC/ZGoIAGgiLoj4+CfI3sHzrfn433bfw7QUyqSQV+9YrA48j5oEjN9ZzVd0ALCNhe&#10;SLIIWvN4JNkUPsSckdVY6gc4krrJFDK0krAgsz7H6PwP2T53vQ8eD8eugdu7ZHCq7gE5O0KObwCb&#10;+P8ALxfWW1WoklYgswFCibIJN2aNA0AfHH6dVovWLF+Zp5S0hYnQJ+D/AIB/sdn9f418emEsaElA&#10;Kqs1m/ngZPkeLznquKwtElqPJz9f+DwK/WQo0nEYPYf+fnWt60P1/wC42fOxvwE0Nf0mibGcD6f2&#10;+eOr7ZhYBA+2TWPteLxQvjNDqbqUpO/ZVgND/wDR8D4OiPG/3/j0NLERkeATweLHn6c/veQerYQa&#10;IIxzkfuPp4PGa6/mSDRoVCnXadaB+B48/wDPyP3+ydeqBETWMGqvIzxV/TxfVzCx9AD98fX6+bv7&#10;XkAdmKZ3CgN2E+PJ8/8AHzsefI+NEgEevWhoYrPxQI8/uPjyeAeqbojPmx9a/wDnozwmLZoEdgQU&#10;Pnx/b5AJI+N6G9DXwRrwtmOzPk82D485Hx4wem+lT1FvkAir/wBMZ+xOAa89d2QeGt29zqp+EU+f&#10;OyO4+fA8f2+fH68ViQVZB+4qj81jH9/t0b6BPAHm8V9/+Y+PnoctVq0jG1O4OtMo7tA+D/f+w87G&#10;/J8+T6pKbiCQTXArGPPH16+aOwNuCvFYx/lzXXbxuCtbzlBZFCq9qExgg9oVGDFmBOvIHjwSo38E&#10;+BZW94Ga3LwM38+ePoPofPVpj2QyO2SEJzjJWsnA4ObGOec9Wuz/ACW3hI8Hjqszx1JZO91BJUL2&#10;Ip2d6G2c734893nx6nqWmaNYUdhGVZyqmr3Uo5PFZ+bNc30n7fBE0ss7L71KqpNYos2cE0DzR/16&#10;m8ZkkF6Fg/iZQQQdg7873vXgbJ/e9/PrIanRtG6uLoPRJsCj4+5Ix/pjrcaHVCf2t4APk3QogWBj&#10;Hxg/qejpa3bcSZfKzKGBB+T4/sQN/sg/P9/Q5cp9OB9ueLsnGf8Ax0yYgisYOQODXn7cdFFSExzq&#10;xBUEDz+vGt/Hx4/Xg6GvB8+vFYNeM/3s8cGv/P0wRpRuUbeQ3z+hq+QD8fXmh1bPo3nljIoSSAll&#10;Ea7I8kf0fPxsEf287H/MOz6kdv7vQIRJ2INXQbxnOcn++RjoLuUP8RpDQto6NedpNsc/UA3/AEj6&#10;Wei/qWclQRb1XvKFllULshZE8toDyCw+BvQ8/s+dtq+5a7tuugkVpDp9VtGPy+quFqrokmxxf1sn&#10;rNJodLrNPIjAepAGGR7ijck/KqRn+1X0NYxrWUxX3rh5Q6Fz/USj+CyMutjtI/t/gj41shBqJ9N/&#10;ENukR13hslkNBiGA4IrJ5J82CessGjimMNhWU7RwA3PuXyR9MVyBXXHN3V64lQlWVgwJ8Fdn/afB&#10;/wCfPwfPj0A7FIo5FJDKwYNdEH6HBHyfmjfwSiqvujZQVZSrKcgg83dg8f69cuVw9flGHeOcBZlb&#10;8WH9cEy+Y5EJOxsjanz/AOk+C3rRaRou66RoZ8NiyPzRyf0SJ9PoMEWjEV1ltZHN2nVrqNPkUSti&#10;hJETTRvV/AB5zTeB0n4Mhbwl18PlIws0RAhl12pYj3oPGdaKt8svko3gj/cczq4JdDM2n1HtcElH&#10;o7ZFIxIhNYIxX9Juz1qdDqIu4QJqdOxKuQsiNe+FwuVceCDgGgCtHHHU9JlkKbXx+/j/AL+d78+P&#10;A+NH4HyBTOpFZI8j4PHNAX9KsHPGOmCwOrWcVxWT/pjnPyOoxsoCWLDwdDR1pvIGif8A6fH/ANXy&#10;fFdbGSP0z+n/AD/yVswBefJrxWcHxx9R/brlfISxOXryGPZDdoJ141oDWj535/sf7+dmxTyIq7WY&#10;cXkm6JvBxnjPjn6CTaaKQEFQav4+eb+mDz+vNsjDc5vR496zuzbXQLnZUaI8AA/oH+r9+AT50+g7&#10;zMkBjLEkjFnNDyPHNYN83k9IJO1p65cUqDwMfIIBJ55/8cdBNqGG7YaSTTPNMXYkbJ7n7mJ38+P7&#10;eRvwf16SbGkkJPLvZJzZY2b+TXPzx9S2Em1PhEUAE44wK+3F8X4PPTt4/cXH4mKvCShkC/gv9RA2&#10;f1+X9wAN+APA/XSu2apdNpEQfAFCrxVAcHzX08Hg9YXWwPNqZJARkk2RQFHIwKvg455+zq43kv4d&#10;j2sZE6IUNHGzAfj2nTtsjZ7T+yQuiWO/IdT91g0uleTUSJGqKXcuwVVVRdszUFAWtx/pGK6E0/bd&#10;RqZ0jjRn3sAKBNs3AoXZPgcn9+gjI5zJctyElarI8eOR+ySVSQrrvRVDobQgDZ33Sa8AJ4PC+5fi&#10;nWfivuEmi0EjxdqjkKSTC1/iOQQpwRFgUL3Py3tAHXXO29h0vYtIuo1CK+tdbCGmMWOTz/MyMgUn&#10;izkF2NqQU40hhRR27DHQ0dD5Y/JPd5+fOtb8D1qOz9vii2bEBVfzYxa1XzkkZyboX9FHctY7q9uQ&#10;zUFUcgfYfC4HBF8EjJFG4aJfbPc52Sx0ACPjWtDXj58n9DZ8+tfuHp0pBOc3tBPivsPpz1nAh3sW&#10;wOABdkG7u/v4rz9KXfKnlnswQhi3dKnds9w1v4G96Pnf/vvY8+ub/iv1dTqdLpg1K+ojL2fYQrAG&#10;qPiycVmzZI62vYRHFp5piMiJgtUGFiweK8c/HRjjcTBJUqoug7siSHwFUFgNnWtEKd/sf3Pj1stJ&#10;2uFNHGqKAwUg1VDk3XGSL45PPN5vU9wl/i3JNpfnk2aomjwbA+BkDr5VP9QLmuNzvWXqu3J8Rf5D&#10;iosXerWqFeK1NPaa9dpLBi1wtp4cgjR2JqNGGSkm6yMuQpwSwOzx9t7FpBpfw1o45I1mX+HJkiXa&#10;3qq4cnAandiQOQ11YDLQxvc5y/4ig/h5QpKmQNKoQKQ7CRbYujIkUe5SCqzAlhTNRxs6L8B5Gcln&#10;s7m+JiGjJFkMfHHm8QZrKDK4LOfbihbyEKirLDkIacEl8w++ZY1NWVZGm9Lu0aCb1Xkm0u1LdQss&#10;QZgGR9ojZrKlTQLVuNfJ6Z921oBRNNqmRlIYiOSkKiQKyyKPzgRk4PtIIJHjq4vJcus7rcqKtqdJ&#10;o6rhpi08pqm3kO1gkYKpHHFI9eHXtxV4irEsJCdk2nQ7eRYGSbOFo0eKxjmhYvz1kIZmjj2MbIN7&#10;RgAMQFAySbPm8kkr4oItcqmZQ6BdkxhW8koUxzRdq60e5JH069pG/wAgRrRkmkH18XnyWBvjigSP&#10;25rr5piy4ABvnOMED6fcXmq+vQvJfyFyRTV/ImasokYhEBiqfbojHegN7/mb2xA7Sy72WsaqM+N3&#10;nizdg8/v+vHQrOm0iwSVXFe4kAAc53D+4v6DrjizWGgx6TWMjIcr9rFHFA8ErvWkpy2Yl9yse1lQ&#10;WEMyrKY0niZHVkjlEgsWF5RSLSktkgqL4ujVgZJrkcZJACfUxxyMsjD2EGlJbgmzuFgfGMWSDmx0&#10;nrWCp5TOcizmXkmzMecGPhOOzMaz4ehRx+NtYyvWp4iP3Kp7jkctZluStJKZ8rYjjjXtRh6O0Qeo&#10;805adnCAox/lKFBUAIBX9TG2JILMBV9Qbu8/8iPTKNN6KsN6e6WTdIsjF3YcFlQhBgbAScmyXFYy&#10;l9q1OkKdRcdEYlxNNo4KmNrpZ9uHtigjggiM8Cxy/ZLVQws7LNJPLGSpKFIlEcaJGijaqIFAHxhR&#10;VUAfpnJ6CkWSV2kcuzMSxZrJJNWc8myRz9AKPUDT4fgKty/ftwY2TIWEaSzkY45rWWdpJQyTTZm+&#10;92ySpCxJQieLGQqsUdbGQCJdxCFiG2gtZtiNzfJ9xz+mF+BjP3qMSQSVQkYBCgKFqtq0MA8hSxs2&#10;TnqQWzFVsF4msl1KlpclkJ7jp7p27UKpENWp2jtEamKR+4khnQ9qmpp7G53Ygg2gJAI8gkmv7Dqk&#10;ykPsCx+y9r7cmgeQM7iOWOCPiuvCRakEpuXZWmeex3rWaaZ7Hthts7ysEQtJ3BVCmMAD3ECppfTF&#10;DEi1sA24UCuP0rjycWSaHS6USbz7id1lrJYXZ4uwPBqqHBHkyLZyzZV6eMrpj4mYskVZmjaJIQ8r&#10;MZCdNIqp+bMqoqAuNuSx+OpK0AdpFDF8H6/7c589VfwYZTvIk3CixOcZsHhc1Vk5BGFx1M4vBXws&#10;mQve4ywQLLIb5SGukrjUaxIvuBpjEyLp1/KPuB9nuVfXp1JALKbBUG7qiM5+/nzmrrioadSVWtrA&#10;7VVc0gNEkij9qPir6/M0NaxVjMks0MoWRHMNkRoQRpY4okWPtCMXVyTIArKEICEla2rlZ6FkE3QJ&#10;rPgVWK+oH6tfTWPTRqpZgpCgbbwTR92673WaN/oaNdD09KGWCNYoY5Y1VgJZhanWSZT2vqNSyyIu&#10;wXOkXS6YgHQPh3ONzbiVOAMEffzj5o3wT0unYAlFN3ZNEcc88jg8AH7eGj076Oco5jxvlvKMJQ45&#10;JT4xToCds3eixNcW7U6zxQ43/wASxyOeMcYSlixStVJ47TPckqxw+4CYtTEjvG8pVwhYKS1MCPJ/&#10;oAPnksABYvpf6J1Opi0odImMck5keim0LsVXFEhWJ3KQbtNtENkv4vxbK4+HJzZOGrHFcppHCUil&#10;RqkktlpPdsRp7VSPICrG2Os0YzJjAHexAHnYTIG3cAzlA1n3gjndZ9tZJahRsZNm+AOjh24ja5BA&#10;Wj/7QaGRgUQ3uFHAIBsgjqxPE+PpAh5Bl/t+N1Y4laS9PkFDV40g3CrxSyKsTTuYwI+9QO1UiQt2&#10;+k0+tjRWjMqtGjEncqog+SGujVEYsnwflvBoJmeNhE28iwASz7LG4leAvkliABV4IqRsZHJ0svLx&#10;7GV1iyCQUkt8igZJPYOaiWxDWS2Wnhiv3Kjq0Dxe/Zpuk7TwwGuZvWS7x+JFhBghYOXClXDq0ceT&#10;kDbR2jklhVki7FbbsX4UOo9LXSJvi2yP6aIXd1shVIU77kZSPSC7iKq1bqW4vjuQ8aW/iFq3OXZ7&#10;K5mTJVOJYIDJ18V4kqVchmctNEXV2ruXDWJpBB3N9nFM7SMeY957+xtDO+01ZLHbNJWWr+sC9qtm&#10;wcUCOu5fhH/p60ry6pooYkf0j70UFI0ZmSLNU+9izC1WM1ZLYFgOn300885nnoORdWXls4qq8YxX&#10;Dcb3jA40Kvt1nmqxGSxkb8ceh97k45UjZmSGvWiKqMHqu6NJMFWR4yKv1CweQ8ALZyCSNtNih5GO&#10;3aTtOh7PpYo40gWYjd6gC7VQZZdwCr+a9wFA/wBPuN9Xo4b9PHEMRbopxjEDE1zYilyMZqCrRrkk&#10;99mNuxIo2MjASxwfyWD+6FjIbuzfeIfVCsiS+qXDS2D6ZUnLsxza4IIzWDeOtf2z8RaqDSzx6toJ&#10;NkLppDCQ88hFEQiMMxJ2WyknduBX3XfWhHBeI4/j1dYsXDEA8SLMAoEErjREveyke/ve2XxIhHun&#10;YVvQuk0VOzwJUhFSScI2BVkg2wIrza4OK65j+Ie7y65wdcxKoWMQJuVFJFptVr2ADAoFT+XFjpmx&#10;14h2MpSZj/WWHaIwBryp0e5WBGiQDokbGt6HSQqh99O902KC/Yf5E3d+OsNrJWCsV3RqbKgUSxsn&#10;ms7sWR4OST1ym1WhtNVRpJZXH/lQjQ18EyHXaAPnzs7P6OvTO4w1KX3+VUms8+CAMn6/26D/AJvp&#10;CZ1RFWvc9WG5O0Hk+BXIvm+vOy19ELF44lG+xXcd3aNa33En4AHkA7879Gxo+27A4oYuh5Nn/IdD&#10;PqtOZAAjuCLZgKF8+2hk/GQP9QrKNIkm5JlD6JBXyCW2SvgfO9kfHyNfPo2JCSGLCjVHyDxVn/Os&#10;gjHVEmvUoyCNgv5QGIFVWeceOLOKrpYZm9LF7iAkGNySQQC4ZGBBB14IOz8Asu9b8FxAoAAu7NZH&#10;n6WfBHgGvt0veZPcziwVyDwrLndYzY4Ock19ek71B55H084fbum275zNyWoMLHO4ZopJUDSWAAAw&#10;r0I2JjLA/wA1oYi3kei9b3CPtmhl1UhBYe2FDRBlKewVzQrc3ix9c51I27r3BgIwum05jEhGULgE&#10;VzXvrc9HGTVN1Tqjia3LzJHYhjuNOZGsTWO0qWmT3e+aR42DEyDu7P57lts5+VHLF1Oo1ssknudi&#10;29ibFbmJZt39N7sge7nrUNMmkAO/aTYChbLY+OOR8ChQvjoS570H4tQx17JpbTHmGKa37qM0cO2R&#10;LSMTIVZ9H3FBY1o9AhIlUei4pdTBJGrOJAdqmlsVW05IJ5qyATR5o2C4NQuuKp6JJNkEHOMruAxY&#10;PgXznIrrGjqPNzrnfUy/xDAzSZ7i+Jso9iSCOwYQE7JIIwCCLk2iR9vCskW1Hf8Aj8tHOmqPUS37&#10;1IqgQCAQxYngK11dWPB61BkTQaF4NJUOpcDeASrkke6gBgbSdwqgSTyAers9NeqsHC8XU47mcRJQ&#10;lrVxXluSJHHN2oqBA81pVWBlYoxggBZV+EGvFL6VJWMsMisP8IwQSKYAZ5o4okk456wckGpR90yM&#10;SbsHczmjala5JGTZ+Cc9W24d1Ew+WeN6+VrqJCiyxm8Wk72QMiyNFCS3cwZAkcZ2W0CQN+hI9JMG&#10;AEblTydrABSQBfjAORd+AAOgdbKqx0aWQVSsBvBODyKrGTdE1yR0U9VeqWD4Dw5+QZm1DHFXjlhT&#10;vsTRmWKSs42GkikkKGMgrpFOw3gHRD7TaASIWKEGAI6kRyP7xICo2gg8jINAYY1npd21NTqtWYIL&#10;2uV30UQZyxJvaAQeRuNHmzRmeZOKbRRoAXb7RfzAHd/N2xPkM2wDsbO/2AfHrm2iiC96nOAEkfdy&#10;CSFoWB82D81jz0c8xbt+nK4sIFHK4JLeLOMHyB89OLi19krVwjdi6RdL/MQntXwQTsa8ArofJH+f&#10;WubWNGDThUOOdwFHijeea8Hx0gfT+pMGIvBBHB5JNZ4/Y3QPNFnZbkMWIwj5KaVVWGLyybIB7SNs&#10;hGiAfBGx/wB9eiu1a+OPVBQ4PqmqBBBog+5TVYyaN+a5oLusI/hR7SCrGiRZrgZxzirwCfr1XnO9&#10;UeL5GN43yFaCZVVHaNwiu0p7lQwu/YxcgEquv2ygeT63E+viRkMc6qyqSAchq4JrdYU4ycWMgDrL&#10;HTSMrFIXfcARYHtbGACBdG+L/v0nZeveO4hkTTyGSSGAsyQMLcdeB1JDENHMwTuCn4AA0CW0AW9M&#10;NN3vTz6VVmnhR0BHuavBwvAocADIGL6qj0col3GKQyEC4xGzAEHDUNxGcE0LJseaK5fqN4yKf3UG&#10;SqyB9EmK1E4ZWCjTxr3drhSO5Nf3IK9w9LZu/aKEtG0kci5B2bmJ+gq7F45I8+AenK9m1su2SPTP&#10;tu1LDP2PBBB5sYNjB6l6H1BY65QNrEF2ii7vcjgBYbUa8K3g7+fB/H++iCVJ/EyxysFQNFijZwTd&#10;Ag5vgHHP3oNz+HZ54vUfYj/1I4q8eCPNZwKI89DL/Ulb92QV4bhl329o7IxofI7XbRPy2if8g/v1&#10;f/8AUp/MkTZH+ICvpX6Zxi/mqpT8NEgBmTHFgkZ59wvHH1xXQhc+oPLW5wlii6R922cyLpvJ/IgF&#10;gCf93gN4I0PHpB3jVf8AdoTC+njoCwRQbd87ttkWci6/cnp323tx7fqFl9ckD2lRu4PnNXQ+cfXo&#10;tqcwocpqIyzR1byqBHKPKkkbVJwPPaSdCQBWBOz42PXJe46LWaSViqEKbK0STQPj5quOa8kY66Bp&#10;5dPMo9ytWWUja1WDefqft8jqewvLpqMn8Hzin7Z29v3BomPY2JFfZBUnyGB7GB0SPLeoabWGVDBq&#10;L9wFEg3xRB5o8C8g+cZNOr0gsS6f81GxxYHjHPPBN388dEk8eXwcsWYxV+SxjmcyRvDoPAvz2lVB&#10;7wvwY3OwBsbX5zveu1amMGeCVmiBZgV/NGMEBwAbXPNis3jPR3bNfBuEOoQBiAm1jSubzkmtxrjA&#10;BryOpq1SwHUmk1ezP/Ds2yFe9Jnhgtk/pwCoBc7OiOxjvRRt7zkT6mORdsjo1k0HYK4FEi1POMAE&#10;1jByOnM8ELAuqJJHgHcoLptxVG7X4ZQGAqjQ6qJ1B6Qcv4bbnu4C1ahkRzJ9tK880Ev+Ecv3EsoJ&#10;CBiwGmVZVGhsO1d61MJSneNww3WxZTQqnF5A4sFb45z0n1Wk0ko2mPchO00FDAYyrVuYYBo3i/iu&#10;gDBfUVyPiU60OUUrMHY/YZ1V54D2HtYgqpmT8fJ2vwfyQ9p9b7RfiOQELMhs53Kdwa+LDeAeSL4x&#10;zfWZ1n4dhkAbTtRAJCEqv5vLUL8AfOMnkdWP4z194lyCNC8tfZUgtEy7B+SpQldnWiV7QR5/AADW&#10;q0vdtNOq/wA1LYX7jsP/AOKckk3fn7jrLavs2o03uIb5/KWyOfcCfgAGyPHPLhxnKeMZWNTWyEQZ&#10;u3tWRkB/IfAIY738fskgglfgtI3VqIN2QTRur82L+BxgfPSeZJVBWjjF4IrBphd8eOfn6zLww2FP&#10;syRyqVOyjKwIA8jtGzv+4+dEkDRJB0UIYBqNXjPjweOT4FYIFj5GMhF2RzRGfoDxmx8fJz1CSYoI&#10;5cL26IOl7gBo+FGjrR+Bob13KoJJPo8QBhwLA+hI44B5wM/Uis56p9Ugki8n4zVg34rg4xXGeOu2&#10;KRoQAQSBrZUdx8b1oDQ14Pwdb2FHgt6p/hxHYGBuJ+x4+f8An36sEhIIJ+CbN8cUepKvZgf+rt3s&#10;L3JsMNg68b0fH/cbJGtkmYUAXV58+fkfaj9v16ixIHH2sYJxgfXg/p9MdrUq1he8FXbW1LaEinyG&#10;0Njet+fK7+FHb8+lAwJxYFCwcCjx4vGK8fFdRLkMPbRwN14F0ckfHzwOou5jt70q60T+Xj+40CP2&#10;f3sEHWyPAHqoxXdUcVZxQOKujXPNc/TqZIHPHg/P/Mfv1xwSpR8OSCDr/G/+TsE/JJ/ZBIJPn19H&#10;C3kfU5/y8fTm/PiuvC6ry3x9f8v/AJ/y69mzI8jtYa2CdeNePj5HkfHaSAdaA0fRS4O0844r+/1/&#10;S/0rqljYLLnF55s/A8j+/wA/PXmcp3NsPIB8gLsdp/W9fHj+ofPjf6YH0pZFjPx+t/ofP7/cQsEA&#10;MoJxYq+eBn4+tef074s/cVgIrNlSCpHbJJofrWySf34O/GiD/j5VINhmUm+GI+az/wAs+evGWJ7V&#10;o0NZLUB9Tx+nHHFVfRFV5FyEqoSew6HwO5Q+/wDI2vgk/wD4p+fHohRKVxJIPpZ+aqjdnz4wbz1S&#10;+niUb1jvNYJoA/b9PnoxxeZzOhJZIZR5PfDGd/38FSBoDwB/238+h3edSArOWzgqDX/6n3/McC+q&#10;zDFlgDn6lQTn5P73i/kdcea55kIlarUgKudp3CBPlh4OgP8Acf0uvOtA7I9DyfxrE0rsM0UTNmuR&#10;tFZ85r4z1KOOFsB6se6zYHirJz5J4BAskE9KuXjXNuQXvvpMhLFCzbWu0a+VJ8EkjYOzoKP18n9e&#10;pxaPXEe4sj0bV2OLzdZS/kDHnPU2TRLYITNe4A5r6k3nyQc34HRfU6aZ+ZFMtqyTobKFVQE/sjQB&#10;UA/P99+QND19J27uF36rAHinrnjHg19/tnqyObRI2I0cZx9b83mv8+u5uks8o7rNmY735E0q+GGv&#10;hSo86Oh4/uPOvSzUdtnIJeaQMLJ/mMPPwD4ORnz9R0bFrNKWAWCMm7or5z5K1/eq5NZ6KOMdLcbg&#10;Xa/IHklbZDzSSOFXwSfzkbXxrQ/yTv1yz8Z3BEEEhbNOWJI9tg/m5zg4warrov4XZCC4gRCxtdoU&#10;MARYorX1zQPi83108mydKsje5KqQwqUVQf8AcfBc6YaIB8frbaPrJfh7tf8AFatGdlWJmAAIxsU2&#10;asWdxFGsEAViutT3DW/w2mb2kv7iW+ScWci9ozzQo2OgjH0OG25fvLz15nBDH3FBPkgg7Pg+f3vx&#10;4B/Xr9Idl7P2TSwQuyQmSgaIU5PzjJ4yxJB4odcf7p3XusskscJYRgkArYLCyTm+LsUBkYIJz1H8&#10;g5Z0yxLdsi0mZPBBWADY1rRcgAkkne9eSdfv1voNT2rTR3cKKMDIWjfBIuxWQPBHN46wsw7lqHNC&#10;SUhiCAbPx4vB4s5GRgEWLzdaen1CImvHRBQfiPchJ8H+8YJH/G97+Na9VTfiHtUeBLE30W3yMHAz&#10;xeTg0Mk8WR9n7pIVJglBsV8AHzZwPByACDz0MWvqYwEDFKVVX8+BHC7rsb/+5BHgb+SD8/J9KJ/x&#10;ho4//TVpLNYj4BzeSBfjHGfp0zi/C+sejJSAgYZwHzmq/wDaR+vP16DMhzGPnM33yQGJEcuvcgjI&#10;YqQPg78qSG38ePG/HrCd97n/ANzljlCFETfQNWS1Xj45r6eM53H4e7f/ANtSQFwzG0IBJ2i7uzyS&#10;bvA+gI5g05tleJ+7LjZNdzsewuyLsa87BJ0SD41s6J/z6A0XcdT28sdO23dkg2Rd3gD9PH2+jbuO&#10;i0/cI1EwYgCgVNfJOKN58c9C+V6scmzUbwWrA9qQkFB3toE73+Ta/pJ3+Oj40D59FTd97jMpSSUF&#10;W5ABGKqrst/f6+KKuPsWhjYMkZ3ADyF8V4F5zgkgft0Gy5axWJmqTSwSHy0iHtJYn8jv+4JI+AT4&#10;/wA+oRysqkqWQ0Pykg54sqRf3v8AQHq6XTxNQdFcAUAQCK+KNYoAEDwPOT1CXcvkbW/dv23J1oNY&#10;lK+R+gG18/Pz8Aed+vHkkcWzsRdWWa/GMk4IHGRz9OvlhgQ0sUa8HCKODQ8V1AvLPKunkc+QSSSf&#10;6R/uJOz4+N77R8/GvVbMQvnJHn78CjefjyLOOrkoEUAPHH7V/wA+eoOwkn5MrEMO4KBrx8/P68/4&#10;OlH9vB9DOtHcoypF4FmhYPg0P782fBK5I3fW7P8Av9T/AK9EGAztmhKiM7lPxDb38H96BP7HnR3s&#10;EAfr1XtMo2sF+5GboLQxnwTjHP0MnJFFGr5o8/fOcUf88Hp94TIx5GNGDAkhe4b/AGR8/P7/AMn/&#10;AI8b9BanR0Dg+R9McgHJPnx4589ERak2AfPk2OP3q/I46Oq1GaRVCgsBr5Px5B8EDXx/x586PpPP&#10;pGAIZK/bOD/pzR/UeT01IAtTxkjmzgD7AkX5HHz13xYbJNIphZh8H5OtAb0T4/fk7+WO2Hkeleo0&#10;SkNVDFZF1ZoVVVxjzj9y4taLAN/WjQzd2Ppf+mOienhsztdBXHx2uncSO4bG/nfkjx8n/Hj0jm00&#10;0NgqTRxgmx8/X/mOmQeCZbBUgjknaAePy/vmzR+w6L6PGbljTypGnjfd2aA2D89y6J+Tof4IH79A&#10;zWyMNrAnk1VULIvk/wDmsGh1FIFVr9RQCPaLtr+P8/rRBvnqcGExtUbvSU17d/1RqWPhTvSqASfH&#10;/JI/49J2EhPporsfpeLFVi65q8VR+ejFRQu41jJrOBQzzXPF/Q1ZPUfYz3G8WxMf/iOz40qQxa/v&#10;tmJYHz8Dx4/sdQXsOs1P/wBrIBoEvbY+Sqg84oEj/fwdxihAAORZtcck4JJFm/NHzXPUXHzi7lJD&#10;WwVXQJ7GetEXSNd629iQBFOv0iudjehvfo6P8KtEA01kgWERQgNHyR7s+CxBvwOOov3gOBW0An8z&#10;kkmr4ugKv4ABrngF+NikpILVuZmsya7pO4zWGY7JjRmJCDZAPYiKPI/5ZaXs0YIAjQVyqjaAOKLY&#10;+t4snknPQ83cm2iy5v8ALuPN5ur5ri8Dx122chI67cmONUJSHuJAHzuVvlmY73s+f8etfo9DFGtK&#10;ilgQN22iAMAL/hAu+c0TecItTq3drZqH+EGi3kbuMm65o8c9Kvl3JEqQyKjr3lSoG9edf1Hej27H&#10;gDfjXjyQNBBAqgcg0DY4yaNV883ms/HSti0rAhTwRfHH1zmzzWc/rV7N2JchO8kjfLEnz8ksSSCf&#10;Ot/obI/tv0cxsgKCoAAAqjjNk+L5Nk3iz1d6Q/qHFAD4x9b56j4K8SdrM2wPP7+Rrz8ju8g/AJJ+&#10;f7+pemCCT7rBzRNX5uyf/H06mBGtZW6IHnkXisYr6D7ckkqvAI1P4jXgef8Aj9bP68b/AO4P69US&#10;BgMDiz858f6/b9OrhtC1YGPv9qvkYHz+pGe0ZOlXQkumwNjyD+xvQO97/Z/76Hz6F9N3uvN+6/p4&#10;5H24HUwyisg/AxX2+mPpnjoQvchrzStGNaBI/In+/wDxog/sf3Pgf29WHYd27dWMAmuPHjihz8j4&#10;68eVT7QtqOfg4ORx5qjRr9+v9GsNlFYdg0d7Xfg71o/I0NfH7+P34+cpXgLViiMm7488eKGPHVWw&#10;uRQ+uPkfb9PA+3UzPmK+IoSTSMqJEhJ8j8tDetHX6Hn/AD/n5T6iFXJJwBXij/5weOBY8dONMTGE&#10;VcEkA8kmz4HmuQPIB+eq+y84scjzshWRkp1pSgKsQHA2Na1+RJ8A/GwNA67fQGnjilkIGVj9u7wc&#10;miQSOBxX3PyG0oMWnsgWykixkDAH2Juz/r0aUpZsxOD3MtSswLE705XfjewOwAbY7Jdvx+F9E6jZ&#10;ESqEMSKxXxyfsbAAx85PS+MSUC11YNcgZ/2s0P2zYJuN5Ou/K6MSupiqs5YqdqT2dq73/bu1ogf5&#10;/LZ9App/cJLIBNizxgjN5Gar9OOp6rUboGjWgxIGDyLzWeas/wCuTT65plor5qSVWMgp0k/JG/3s&#10;/c+/G/hFB3vWgPB8eosbul/KgUWOQL3ZuyPPP1roDSDYCWxuckjyQAMCuRk+cmwCepjD3pLVCnch&#10;YmSGRVYD5KkA/v4H/Hj58/PpbqYgY3RqpkJN+CKK4sZ+uD4xXTrRTMsiso20cCsFTdjivIJHi7x0&#10;88JlBZr1jIfzi0pJPkfH/wBH+T+9efPrMyoQ5+uR/t5BJqxR460hltTtHuFfBqxyPms+KxnmumjE&#10;I5oFkXWwFbY/zvY/uP8An9/4Pn1QRV+CRnx9r/36pjvIPisGsHN/T/T9+p7imfkw2cpyqxWP3VRv&#10;y8DR2p/Q/wDcn50CfI9KteSqCaP2yRkOtCzYoCvI88fJ6KVdwKscOMjnknH0sn6ZB+OrzF6nJuPx&#10;yNqTcQYkaJV9fI3/AH+R/c/PjQ9dE7ZrYe79qgeWi8QUnIwYwAGrkUVI8GxxnrH6qCTRauQISFcM&#10;POVYZGMHPPyL/RfUc1jsJaOIsIsTM4CggKswY9vb8kdx2DokDZ8fv10ftvetAYYdM8iq5Cod22nY&#10;+0XVCiCBuI91WaJzitb23ViWWcKxjB3AAfkqzgc/U8kVVHqRznEJWqm/jh79GdWcrvbQMfOiP/SC&#10;fB+B40NfHvduxyKhn0lvC4LGIEXGTyFxlT4J82MA2PNF3BZP5c1LIoI3cbgDVkfIrP1vkmyvY7b0&#10;kYqAJItrIhGu/t3tSBskEjxvetb2D59Z3T6iTS1IpKSIfcpBphY3KynkcX5BNjIonarSxaxDHILj&#10;YEqwyUvh1P6jg+4YOOo3OYahy7GCeICO3EC1edVBlgmUf0Mfkgnwyk6kXtOt61pD/C9/0W1gI5UB&#10;9NqBfTyUcEnmNjyL9ws3YPWVU6z8Pa5nQGSI16sRJCaiK+RWFkUHDDhhTYPSUZ7dKxNjshGYrddg&#10;p2dLKv8AteM606Mo2G8nxo6YEesY+ml000mn1ClJEORQ2uCMMh4KmrBHjwM9dB0urg1kC6jTOHid&#10;bH+JW5ZHB9yspIDDFE2MUeuWSx3AqCO4b8nfaDv+kfB3870Pj538+rkjFGvpxki+L+/j/wCevZZg&#10;pIonz9LwP1/fjznrzilmPg+fOx2+d/8AGvGj5+CB/nY9XrH4IOKHyc15/bH2+g6H32Sb8C+ftwMe&#10;a/3HUtBYnjA0p0f2d78keD/fyDv9j59TLFaFXjPx9fH/AAeOvdgf22MYzk58/PAzkXf16lK1qQyx&#10;gI7OxAVApJZyfx7R+yT/AG/7n9erYJBvX2k0cKLJN8Ba+tEAg8Xk46ongOxvdQr81AgVyK+MebI+&#10;1np68aiWhWS5lWRJI0Z0iZh2xLot3uWGgwGtuSFQfA2QQ81HfNF2jRtqtbLGixRl23sqhFWyWZmN&#10;AC6/YD3UCo03aNTrdQIoYy5dwBSsSSSNvtAJJNAVZ82BR66v4xPyyz9vXdocVG4V5ASDY7flVBI3&#10;F4Hb8l/liB49cS7h+Ldb+OdcdNpnk0vY43KnJV9ZtIFsMER49kfLEAvilHUtD2PTfhzTCWVEl7gy&#10;ggEA+hxdHgufLVQuhjlkY+KrRrpDEiqAo8AAMSPlnPx8EfJ15H/ProfZe3w6eJI40AVQPavmqst5&#10;JIP+3Wb1+reR2Ja2O6yST9AB4FUfGMebvujtD3ShI2f9v6/7n51rx/YeT59a6DUCEbQMsAAo4xnn&#10;H+dD4NAdIpYPVIYmqN3V5xxkV97z+liYWeNF7ixJI329w7V0D4H68+PP9/I+QPRX8UALYkkgkD+l&#10;aux4F/J5PJusD/wxNhQALrdVMbINi7N80PGB4shFqU5DKRJvwH3pRsaB2oG9/J0PH6H+PWPmm/7j&#10;3aBNx2xyMWVcg7TYF8WTV44PWijT+D0MhAssBRbBzYN/Wtx8AtXzRKs/lH4/w/k2bjV5ZsXx7LWq&#10;taLzJLeipTJj4lO128uQerEgBGy42w8MOl6Vd0SqTtvapAxtFgEmheBfGT4vjrDzMBMCaKqxdmJA&#10;sJblRuO0ZFAsQD5odfHL1ezNnkvXDm2dj/m1Kc9yhjlMMyQ1rXHcjiqtBqTWUrySz3ruLtX0e/Ya&#10;V0ISGsFjaWTtWghKaTTR5fbBHbbQvu9PezbaG3cW3UTV39esJ3OQjXSK+1AjSachSNrIFkR22gbg&#10;GckhaFKwxzQXyPI+/O8KVIod2b8nuIZpHmFyzZvyJK7mT3pDYlkk2f5oLSbZlZRGxjT6DBLcVnkk&#10;5ORd3ybvNHqgyk0xYUQq5I5HtBo1tugM2KF5o9L5Pdr25naRK62lYRSTaVEeJ1m91D3ajZUY7Dq4&#10;KMyurISCXRC4UMcA4vzmvIzgdDSSruUk/lPnFnmvqOTzfwBnoRyOYwONivwzk37VeT3SKbxzVkC+&#10;DI9pB7UaSq6hQHMnkD2yfAujhaRhSkA4tru//ubs18/QZ+BZNbt33ZqzxggC8teL4Hz0H2MzmLVd&#10;Yo5YcdVsIsa06Sj3jEisVNqZUEhftZQh2rICQXO9m9kiBGN5XAJoZGMf3qifmh4F9SSUswBAIzV7&#10;QM0L+a54yfGahZsc8kMkUSiIFUZ5fbZ3eQ+VQjXtI0bEKGkkcOwLEb/E3LMqke0kDweOb4BsD5A5&#10;6FkjZruwfB/U8eM+Abv5sHrtxmLau0VhyJ4yYe5nlRm/q8lFAVAzAEKQhIJ0W8jVcs24Uo2kE/pQ&#10;88nHn60K+PUiqwSWsHJvx5wMfAGb4s9fi0I6st2WJkVNv3QEqWdizPGpLOU2zAs7d35drJGh7TuE&#10;YL7b44P0+v04PjoraI1sNZYWASLIWhjjyRf3HAPQzesyWXZomlLzKi+z2O5Y9ze0fbXuYsWkb2lA&#10;7lLhUUFvJirtsEUMG/0/yof8voSQqRuFA1V1VCs5/QZvNHPPX9qY2wsMtmzL7UMavIEEck09iZ5A&#10;PtEkKdleRx3SySTsqxrF7So0jrH6sM0ZtQaYCgD8+D80PDDHnoZUmEi2NykncwIJAqwSCb9xoUOO&#10;Ti+peDj8dn+eXZ2dCIFdxFHFLtWk92IozT/yWVAqPEI3fvPuKoT0OdUEBUqQb5B5zXB+3yOiDpTI&#10;ysrKVBNqVybuqIwByTjNcjx3wYuKtYaaSGW1MH96RDGXjZ9r7U0svbIWDnTAAsxA8s/6rE7Mw9w5&#10;zeMfUmr8f5eevWiEaMqgqDa2PAIqxxQsgX+2evxYOTyMUjS2bId5XK14GfcWzIPZU9vuBSoLt2J2&#10;KrKmlYqrFghjuGfFng2L+3284/TpcWMdoLAAzX/txk2aJ+LzzXXlhOMS5izZoRYi1JdSsZY5JJJX&#10;THoNkX8t9x2xw4CNVY2FSOG/emaKvSlR2Z1KikVDREdAm22+4Xj25okGsEEUBkEdBStMzJteQIbD&#10;KNoG3J3A0WDY9tnbWaJPUFxO7z6bPtU5LxGhieNV4UAvQCwuJmtQzze02MthIrdqGZakyVYZRLFP&#10;ZSRh3QwtJMAdZJ/FOh2bEtd60KI87TZF/Bur+nR+o7cY9Mk0UrSFmIIIzsawmTgOLbdRIwQKNdXG&#10;4ji66TZibj+HyMti/LJbsY+iXSmb9evHAgSCw0NaGAlFnWVrf2ySPPNC252T0v1moMLmXcGZqA3E&#10;E0FwBV1wLAABPJ8hloNKmqMUbkJsQI0tEFQCTZAU2xDVdEkgDaeoGxmbuKxWT5TkJsHkZsTYowjC&#10;WcvN7jzze7KmPgx0Uv8A9cGgesJcjcrTSVYokNeGaaRmZMzL+IHCuqDTrIASVFiQ+7YQpJbOSbWq&#10;Hi661kH4cgeYq8moUBCwLr/LIBBU/wCEuxFBKJI9zVRBUlvl+T5zlrFXqJerWsLZpz1sTLjMjbwe&#10;Dp2pbkCQT/Z01hOfq4KWCaXEU464lyecYI8mVriCEZrXdwlVDNqWV1UOFTIBLrSUVIsK2bbAqyQL&#10;61XbO2NqdXHpdEiqpcvNtTc/pmOnRpG96j3C1VWLsAiCzR0t6J9IeWc9pYnA8NwU3DOFVD9uluxT&#10;STP5GD2QWyEXdLK0E96RpJLE9uI3NajZ449Q+ua63vaKWj0ynUzk7WBIMMZIyTVmQgkUopfJJ56/&#10;R34b/BGn0eljm7i8ei08ShlV5Kn1G4+92jKj0XY2Cztux7UWh1rT0j+lzjXT/GJbFG27CJsjkr09&#10;aSe7cmgjZ5JXmkd5ZpZFQhIYlTe1iVVUKoRS1Kon1LGSU7iyKpVVAo0l3sAK4AHwPPT/AFHeFe9D&#10;26DTQRow00DFxlXO1S4oFmBNmRy3F+T1c/AcL49QMNuLHCCW1FDMrTRhJF741YIY1Y+3KgbtKoe5&#10;ZAQGOgTWsEMk0eoaI3StGTuIFjBzkMLNAZBI8GusZr+662aA6V9TuSIlGVaFbTzYWypIu25FEg9e&#10;17jeBZnnliSJIto8VcmMuw2NtGhVT3Hw2wxbyWB2dkzQwyIxlFKlhlF2RxnBNn6nJB+vQ+l7vr4S&#10;sUEjM8gDpJJTBf8A7lmIIC8iiKP6DqS45cDu1QL3pWLlWcg9sIf+WsjAaMxjBaIjyyxuGAKFiDF6&#10;QlMcaWozVggDxY+TwPJIog9S7nFJ6Uc7y08qqCBYJlItilm9gJp/jdYJsDogvyuhDxJEnfodrMQz&#10;jf7RPJAA2rbDLvS/sejfRYmwipfNnJ85r58cEf26RrLGU2GV2K2LGQp+hY454GD568oo5JVPbYpx&#10;KB/5YBinJ2S8ff8A1uR87DdpAJGz4EwCm4CWMZAK0UbNWNxFn96J5yehJwrNmKdichwd8f8A7W2g&#10;7QD5FBh/chOSvR4iWQyK08UwIWX3vc/IN/SfDfHydne9efJ9GaeOxuVQQ4yQSVBGCBzkmz9efGBJ&#10;nL7VMhjeMmlKbTRFgtkDx48dLLO8h+8hsvRlngeAsvZIPdTetntKb1r8ipA/EqAVXevRkW0uYwGV&#10;gP0zYx9ME54yeaq+KDbsbUiN0kyGBAJPHkiybF0cg4OB0BV8jfy1qrj0ir3LNxo66pDppZZXkVYy&#10;p0pV1ffb4BAJHkb9ONJ6tKleo7HaoAsmxQHAN/Njj6dZ3vkum0kc87SNp4olLHe2FFH2kXZvFZNt&#10;W03VQvVj6S+Zcxt1s5Lm5WsQUIq9egiK9KkE25jiVQx73ZmaWZQZZH1rsAXTfuX4XXuukiTUzyRT&#10;RWdsRUxgNnKkZIrazHNDHGMP278XrpZCg0w/hixIs/zBuyXIuizUtg0FUBboZr7j+gvWTiluQQYh&#10;LFOEKXsSDSSmBGKiKtL3TM3b+ITv0xYmRvWK/wDozu2kLR6bUQSxs172/lhax7gysSK8Ldmhgdal&#10;vxJ2fVlWlEqyBQu1Q3DFWNOtLV8kgHjBHNEfq96r8prhemmLSzHyzJiKj9pGY4Jq0c0TASyrCh9n&#10;sRmUdqDt0qlmbRK+btmu7dqVTuqtGTH6q7qpo93CBQBsJBIuibs1fW/7LDpoe3t3FB/LILRl6IJW&#10;6JJywFgiv6iB89dn059Ecd024tHayoWzmbyJNatWIhI008yGTcjys7yGNtxdzv8Al4PskePSbumq&#10;aYgKSiDIjXFCx+Y/1Hi6AC/lrFdJzLJqNU0x3EEkgM3vVbwLWvqaybySSb6aPLuH8Vz8Uq3MNDJI&#10;qFBIKyRyQxyw9k/tsyoYjGexgyiud6ZSwGyDpdRqUZRG78jGbJU0L8ec7gaFUAMdMGlCIMoQoBps&#10;jIIJ5NXQwP8AW+q3Z7o1NxiK1yLAcnt4eGmnu/bvJLGnvVIjITHLK0Uksk0YDGTU67VtOo+NLp+4&#10;yAokqKSWW2Y0AC3t3C6aiKzzxV56XtpIO4FozF7mJQbQrA4yVAF2SbFH45rrP3nPPeqfX7k79NIj&#10;ZvcdqZCEZa9QtTTQmGt+IrT3XkEKBj3GWGJ+4qOxVXbP60enkMky2wVZV9OlXbYYgg1ZC2fJPOPo&#10;CdXp9D+Gu2yNptr62QD/ANU++nB3bUz+WhuFWSAOLHW4PWt7eIztSNEKr2KzFfPlZAD+Da0VGz+t&#10;/wB9+uQ95j1Pa++9xIO0mcGI4K1z5r3DyPjNc3jOxalNd2/SgmwI13CxYJIoeDZskHJHBAOOi3jG&#10;VnmirMHXu9uNjoey2yqn8gT2t/gg/wCTv49CSa7UP73emJBJXGfPJIs35Ff3py2khjmYKpIUsBuz&#10;QJNi68gmwf8AM30ddWbkx6XZOVJLCSCm7BhpJAQrf0uoIcD5H7Hjfq3TzzDXaW5Gy/8ASaIJGLoZ&#10;PPzk2MX0q7tDGulYlAckAHivbwLNfH+Y6xSyeYy0+KzGXiyNyWSpm1kXdqcHtg7VaM9kqdqIpmbX&#10;eqgjTggetEs88WvjjkeRlaOQU7ki3ZmGDgnCjiqwOB0YkUB7dDIsURoID7F5Ar4OeOc4B5rqd5rj&#10;IupPTx8pX/mZWgTbV9u0okr93dGhbasjxoxKn8XLAxvvtIbq5iIIPt/NQ5PzznFkAjwM9JFRYNVD&#10;OuQR6bNtIOx2yRwAFYBjiyMjA6S/T7lhgU4+YhXH4PD3tGp86LIOzWwSx8/kjOqOdq3cU6K6lwfP&#10;wMDHnyTZx8C889aHcFwaogV9x/44Hn69WG4T1Aiw+UNCacmrbbtGh3gd515DBTogFvk7MgO9Ev6o&#10;/h2ZSy4IO6hi6BsGxVni+cVnqr11J9Mk02QQB9RRv5Hk8HGKvprZOb2LMd6D8q8wDhl7fzRvJBDa&#10;IZddwU7/AEyknW7oF3jZ5skfIs+eMEkAVePt0LNKImA/SvHnjNfFfbr/AEsqWIRKmwSCWU9vyNaJ&#10;BGgfB878gfOl36IEJDZOBgbcX9B9P7m/16EfUVZuqOB4H98/SwP9OoWLkV3DzrPTsOnYw70WQFT8&#10;77dEgD96PjyQSNhjGfQxahCkiK1igdpFcZINUfqK/fr2PuTxOCjcHIB/bwRXwDfm/np08d6h0OQ1&#10;kq3nEdlQVSXwxj0N/A0zx78so/JFPcjH4GE7p+HpIHeWEXkEAnx/kDfmwG+h60ui7uuoQbqtcNVA&#10;Ej4zYNc4x+9NLjfOrfH5xRuk2MdN2qY5CXjMTeA6NsiSP8hoqVeNv7Ha+lUMhQ+jOBtPsJbwt0Vr&#10;znGQaHjz0RqIk1Ch1YIRbCiAQebFefoTRBzzlnT4aO9Eme4tZ7ToTPUD6ZNgH+WR4Kt/6vCvvtcK&#10;xB9Ca/8ADiShpdJtJIZjDVZP+BhhTnzjJuuvNJ3ebSER6okgFQkoGa8hgSQfcRjnFi6oTeJ57Qyd&#10;c8f5fU2dGBJ5R3TRn4HYzD+437bttdfy39Y2SKWBthjI2UCRYdCDYLAkWBwSD5+BZ0ClZx6iOCWI&#10;Iogq9n+niiDVV9L46UHVPoHRzlObJYlILtedGdZ4owwbuVj2WUGmDr8Fm7ZV8+XUeWOh7k8W1ZFt&#10;bIByTYNAo1+w/QnbWRV9DvCysxtlbaQQwAqsiwMnN5u7GRfWefLemeY41bmEcc0LIQVKF1J7Sde3&#10;KgHuKAPAILBv6o1P5DaaWRJUVlIcAAkiiVOOB9gPeKrxyLXSS7qRwRYO219rZy1nBA8DH9uharyn&#10;nHH5AamYugQkD2bJNmPSkDwWIlXx437raC7Mw/pLmHVzR16crqCf8RIv6hjeP0AHAHSbU6OB6LxK&#10;SBggbWAINmhXnzR+/TKwH1Ic2wxRL0E1iNSpaWrZ/P40W9mYKSCBvsVz43r3zr030/fNTp6MiiQe&#10;CLUjkGwbsn9POMA9I5+zaaUkq5RrIoi1oE1+p5OPiq6enHfq+xcxjgykkldx2grfgeEEg+T7pBjI&#10;8eSZgPHkrsL60On/ABPC1b1ZS1Xa/HOQxuzxQ4+T0o1PYZVJ9N99EEFFNg8UALNjAyCDYHI6e+C6&#10;8cMy/bueDUnxJDOrDzrfwTrSnZJGtfOk8em8fdtJPRWRQDn8wB8Vgk8/F4FVk9LX0OpjB3xvixkG&#10;2r5Nc2OM2ePnph1uW8ayoDULg7tAjtIY+SP2rHuCnydDZ+QN6HokSJJ+TNeQKGfmvk1Vgft1QA6Y&#10;ZHGc48kfWiKxjnn7dSkdmZmCQ24pe4AgM3Y+j/fRG1I+PB8D40C3qW1gf2rxX6n5/wAxXnPhZW4I&#10;I8jN8gft/b9SCCqlj8zNEWVO4AB/IJHb/tII2TvY86/R/fn1esEzX/LzXNCzfx4N8eB9eeq5JIlq&#10;yBV4JzeCBm82f1sV46ircMkdj27kagk/ojRHwd/0ne/Hbo72Nb7tD10aMhXFEiwDz+30/wA/70qw&#10;kJIYEKcgihgEAcnzd/FcfJHjeK1sjC0yt2v2krsgEaHzo+CwHxsEEf4J9Ex6dZF3WOMAnNnF8/uf&#10;oRi+vJNQIqFbhxdAgHz5+lGgKJ54uOmq47G21huzRKC41p1APnRQ6PwdDX78+NfBHbZFKFlYAHP3&#10;vFC/9TdZ831KGT1Q1CmAur+poleRYxxRABvBPTDx6cIiriaaxUDqAWDOnkePyOyPjei3gH5O9E+m&#10;UUeldAwZLrkEZ5+SaPyMV+vQeonmjbbgWLNiiPsAOK8f69f63zngGNTtFuoCvxpozvQOxseNefHk&#10;78a8+iUGnGAV+wO4+aHz8VnORXQrvqD+VXN5vNZxkgAftnj46F7PWLhsCskckTD4DFgAdH5AJG9f&#10;9tfHzo+jI/4GL3SyRr5KttB+DzRHyb6Gca1rVIpDk82QDmqrB/yyLPQJketfCKcrWHngaRdlS00Q&#10;Qa2RpfOj/ktvf9z8/S997Jp1/wDVhsYwyFuPoCT8YF/pfXkHa+6zElY5SGNGg5XN/UXzmqHk+egv&#10;J/VRhKncKUkUhUDtEayM3gH9onyR8Hzv9ggj1mtb+KO0LZjct5ACOwJ+T4GP73XPT3S/h3usgUNE&#10;yCzZUgYI4IegB9M1Yok8jcH1k2YXKpTuFB+1gYq2gQfJ8/2I8D/cQP6T6yup/GypuCad6BqwBRHz&#10;tJ+ft1ooPwfqHC3NGCbJXdZBNfPBrmzQ4vo34d9Q/IuoGVhpUKVha6yqZp2ilCqvy2wyqPxB+N6L&#10;ED9+cT+IP+oTabTu4iKu1qvuCmzYGc3nwPIycV1p+z/gMTSBpJRsWi4GbF3W4mgCAQTX2yerSXuQ&#10;2K2IQ2HKzOmlUnR18fAPyfIJ/wAMdn59cin7n3D8QahRO7MJG3myQqCwTa0PgYsjjNm+uhaft+k7&#10;Ym2FFXYpUMKJLLQu6skc8jGTnHVOepvOp57H2NWwR2khyra+Dtj48hmb++xsgfK79dC7PpWgRGVm&#10;XYMEHyMAecjPFGueekOslMpplBUk8k8eaH1vPI+KI6Wn8ayUNCV5L1gFkY6Mrp5YFtbUqQT/AEjw&#10;NMo/uD63mh9R1XfIzcEkscD45F1eeB5yestrREoYhEzjKg8c85JweLAPx1WfkmWs5LKzq080oVyA&#10;ZJHYntOl8Mx8Ehtb8b87/Xp1yAbv48/Yjx0HCVRQVVFB+FAIzfgZBJJI4v4x1/KzWvaCg+AoBA8D&#10;QJ/Y/LevHjf9hv59CO5WxuIGbrPJ/wBc/HN9EgWRXmqv45+nj/46lsVBPYsIrgsB8Ab8+RoHe9HX&#10;7A+dE/v0LK4FY/qujkkeSCORjjn/AFtCAfX5/wCc/H9hfPVnuEwRVKEgkUAF1Y9w+QACSAV0G2CA&#10;D4J878+PJHX2rgULxfmzXH3OKs+PHU40arHLGs1geM/qcjpf8rvJ78sKbIE0ngn4BkJUeACAF8Ee&#10;T/8AR69taWjmh7hng8nP/wD1jObu73jBAxwOOeaq+OB4PNjJIhDpz+9Ab0f15AH99jX9hs/PoYrT&#10;UPnBP16+91cAYxVjx/Yg/wC316lJKxeDZ/sfgfJ8/wDIP738fOt/v0yjUbFGAbF1XN44N8Yvx/bo&#10;OTBLEf8ABj7X/eiPt1DGkX+d+Dv48DXkj5/4H6J3/wC1wioVY/bk/wC3nzyehySxr9gP1rz/AKcf&#10;FZ8DUCgAr+Xk7G/7+Sf7nevOtH4+PVDKBd/YL84+v156IjU4J8XZ/wBM/frgsUj3DQ/Z2R/Y68/H&#10;x+tfvf8Az6rRlyrVWM2QKHijzXiwM39D1ftb4/3/AG6/S4zQDaO9bH6IP63oaP8An9AkDe9gVyFF&#10;I2n5+RzkV+h8f2FdWpGSCSv0z+vH1/vg/I6IsTet411KsxUFdAHwSBr5GtHz/gHz59fNOu07iDg2&#10;OfqfBH6miSOB4qaBiTkqawR/sM3nxm6HT04zzWNo0SdQSAN/Gzo6I3/fwN7/ALkfJ8CyRwutKa5N&#10;sTRvNAfa8jkYOB1YnqC1AN3kmq/vZz58Cxnz02MZyaq8ZdUTet+fPkDZ/Q0NkeN/HgnZ16Xy6QVa&#10;sTXirv5/QjnF9XKzg0ynJ5GQL+avA+/zmupZeXTRD+UgPyB438kf2Hg62w8+Dob9Lm7b62DZ+RdZ&#10;H1v7Cq4BOOi1nkQUpAo3kA/6f+P16jpuV8htMUrF4hrwe721A1vwFBI1/wA/G9aJ8SXsWkOZBuPD&#10;AWRg8Gzf6VXHgX1FtfOCQGZRfIFEEfIAH6fc8cnhavlrr99y7JokeFLMSNgnbOW8Hz/t3vz6Kj7R&#10;oIhawIDVE1XHBFZ/uf79QfuWpawzE1xZ4+pAoG/2/TqTi4vRkQSWmLrsFu8sWb+48ntGxsa0Px+A&#10;NeviunhDBI19tiz4/c+P1yBZybHfUStktTeaqvjPOaHzjoqqXqOPqipi6sYYeD2LobJ895UeQQSe&#10;1daP7G/KmZWcneTk0KFVX+Gz4+eayero5Nw3XuP3wDdiqrggeBx16xWpI9y2G75fIXuP4oB/6dAq&#10;B8eNa358H19HGq0qrtsC6BJv6nzn/O+pSzGiSLsV48UeMEUP3rFX0I8j5fHRikDSAt+Xjeif7HQ+&#10;PPga8+Drz6faaBQgxTEAH6fOfrfI5FHNdKn1JMpDjANXRNDAsLgUCDY4oj6Dqu+a5DJlJ5JBITsH&#10;tDHx52e0f2H9/Hj4Gtj0ySA/1DArAzwRk8D4PP0I8dEDUqoAUA0MXYJ8/wDK+h6CJbU7MRIoA34Y&#10;bHgb868eT4Hjf/f59WiMKdxA+RdfBs1wb8A4A/c/fxDyiqC+LHJsnz/tiuOv4J27SQ3wN/r5/t87&#10;/wCNkdvjYIPjz1QQ5o0MYHzYBskY/T6c9T+PpWf/AJ+f9+vGfJGvASZVA8+A2iRr4J2P18a1sehS&#10;QeaW+BjGbxfNeL+nXxNKRdXdZzdV45/v9Ocg9vMiRnjNpQdnwG2QCdHR+SfOvBO9b2fAMdy0Misc&#10;H9v9q/SupRISud30/wCVXj7jPHX9ppHI6O9gEE72zDeiQd6Pydkb8nXj/uHLMqA2QTxk3RuqOK/T&#10;H26JVdpAIoXXg858/wDPjPRjLnMdjKgMliMduiT3DY1+tfvY3r8dqBr+3oEzDHkDHi/sK5P/ADzg&#10;mM1dA7qIXigft81/bxddJPn/AFCgs4+zHVs6VVYt2kBVUA735A0QNAEAnydADyHrJ29J0jBBIA3U&#10;bBFngjJs+D9CCT0x0YIk3y8LW3mrvkA/FE2LySMk9Vo4J1DN3kEmNLmGuszCaxICECl9FmOyAWBJ&#10;BOiB/ll9J4ZJIqUADcwDEfHxjPGea+nT2WWKUXtIIFgk1eRRr4rJBzxyBXVuJeV1UoxYrAzQSTyK&#10;qySxyIArED8QNk9xPkjyEB2fOh6awaWXUFpKsbqUE8jFbiPyr9SM30j1Wvij3R7wKBLHN0MmhyeO&#10;ReOv3jFy2HnilmRhPO69zbIBXfce0kAn5BIHg/Ot+TfqtJqdOhMqOgYEq9Wpx4IxXkAnI4PwsbVw&#10;yBjHIHFXXnGLo0RZvx9+rB4C1JLBEJ2LGwp8t8kEAEaPjQYHwB48/J9URxe0GrsWfqSP+Z+ayK6m&#10;krbbJOPj9PI/1OLro64ZkhUnt46Q/iHZYwfnQ2R43/bXnX5f2Hx6Wa7T0pYc1kfXgfe/HxjJ6aaO&#10;Y+oLXF8XVEAD5qic/Tnp7cSl++jkiUhZIyQQD862AQAdEHx/kA+fPrIz3HKQ2BftNC6wbI8c48Xf&#10;HWsg2yx7h5wQTkMM5AqvH0+h6ZtLKPTiMMpOv6fOwD/38/snXn5PnwDscIZHIBHH3BwP1OPjjz1f&#10;IgRdxBFULBHAPkcG7+h67I5/e7ZIySyuGHadeCRo/wB/B1vWgfn/AIXamIAkEUCpH1FZo84zfn6W&#10;c9TjYEBj5Hj5H3zQIsZsHq3fSTmDWaIx0z7dB2FWb/BBH9h/287+CQfS/tfcJ+06t4LPpTElQxxk&#10;flN+G+fBvHNVa/SR6mJZB+dAL4BoGgcE8DGRk/JNdSvL8LVv24JnPtSJIAjgkAkn8FdgR4B1ofvW&#10;yfHaem9jl0fcWEUjbJQf5dsALsUr5GM1uvB+t1jO6fxGjQsgDI4PqY+mSD8kWa+ceep+jymzx+oM&#10;bZBkjeMRgO3+SAQTtW8eAQT58/I9b2bv8nZxHo9QPURwI1LGjZwDZsPYvIPgkg9ZWHtaa3fPDSsC&#10;ZGAF18kEC1+SDxdeK6G72Bv3mnyVOEWKk3c5ERHuRdw2wZf2A3kkH5IPnWvQ2o0E+p3a3ToJoZQH&#10;IjNMljJKmrv5Fk8eb6si1UUVQSkxuhKjd+VsmiG4zk5oVx0O4d2pT2IexldCVkicFQygE6IPx8+C&#10;PAOtHXpfotRJpZXIDIyNTxta7gDdEEDk/lI/Kb8dEavTJqoQr0wI3I4pmRjgEc2MZBq18Hof5rx+&#10;DkVUXKLCG9XHdVsdvlmGi1ebXkqxAVl86IDjyAW1E2n03etKskbqNSgPoyEe4EZMMoGdrXzwpplw&#10;TeSh1mq7BrWR0L6RyPXiWgGBwJ4mIregBoX7xuRs0QmaVSzNYlrWomr3qxKzxONbP/rX9OjaJVge&#10;0jf/AD6yjo+mnaGYNHLGadT+wvgEECw3BsG+B1uopYNXAmpglWaGVdyOnxkEEHKspwVbK5GRXRfU&#10;xkSMBIF2DoA/HkeT/wA/v/t/39EiaPaK5A5A55P/AMffPVRBvGVvJAx5H+Z8fBz0VUcGbjhK0Jl8&#10;r3sB+KD/ANTMdAH9j4Ot9u/3JCJifZ+UZY8Ac5PAPB8nz89QaTYASTZHtW8nHA+mOeOjOPFYLjdV&#10;rk7QvbVdmVwGEfnYSJQNljrQCbLnQfx59KO9/iHtH4e0kmpn1MYlAK3YZi1X6cSA7pHINbUDHBLl&#10;Vvo7tvb9f3WdIY4m2MbqiLyAXdj+VR8scHgE46EZsha5BMPcMlbGBgUr71JZ15V5gD4Ua2I9lR8H&#10;uI36/PPeu+9x/F2oDTltL2tWDxaPcd0wU+2TUkVuJq1WtiCgoY256123tWk7DEyx7Z9aw2yT7QVi&#10;sUUisfGC/wCc0bIGOiypdXFRxCNQibURxr4BP9yAP0Pk+P7DY36d9o3duMJjACgqVjHB+LrzRyee&#10;QB8rteV1G/cdzEHc5GQQKBF3wfk4rPyGRhLss9dZZ/xDfrZ2BrYC/wDI1vW9a/59d87FIzaFJJQA&#10;SM2ctjDcYFHFXgA465trq/iXVTYHA8/W/rfPjqbWbvbafiB4AA86X4LN8ededefgH49EanVWLjI5&#10;/Whyc3huSbsAHryCKySy3g83WcACiQeP9avr+TWZViJ7iNAqVJ2G3/n9bHjx/n/PpbqO4SJExZiB&#10;tK7by1mqF/3rIHwejo9KhdaUHIIJBsVxgnIBA+tHF11zYYEzyTOPgjTf7v2D58a/t86OvjYJ9Vdg&#10;YiaWY+aAIxkG+SQRuvwQK+wHX3cxujjQWQDZ+CKoea4yP876VX1QcllodNOPcZqRyvN1B6m8L4ra&#10;Fe0KluPCY6TI875Bcgl9+s4gpUeGxvkPamWZMdNZeESSiOCbrfYp4pZCWBIhhklYFdxLHZCoqmFF&#10;5qUnG4DGesH3aARQyPKNyzS6PRImLlOu1sEDxruK1J/DtO6mxWwmwaI+XzqNPi7PKs/N31d1chK2&#10;TQzwlY7Vp2nV70Cye9AZYZ4pF++iheRZ1lgiClj67vBlESOqCqMfmC4IGBg7awckUOK65XKzCWVp&#10;W3MZWPuJuiSQbI3EE2LFg/N9InkHK61Wx9vjS1+0rJLXVifaUhpDHEGYBpNpM8Wgx2pDDYUAnRwN&#10;y+FIo18jzgecY+hGOh5dQKARgTdVyFvi6qzVi7xnz0oMvYyGSnkgy1uKOFWEwrwxyuiFRp01H2tI&#10;6AgMO5R+h5BIMASOiBZPJuzXz8fTFf50OXeVdrG8n+kDN1fHHGbIyaI56HpcUJI60TGxHBYmdmrx&#10;h2SX2ghUFB3EEMO+de5gh0raOyJCQgllUfAJBx8/OQLIzjr7YpBBbHtBJogmzjwa4z9PuepdazSW&#10;+yGISOkUSMEBYSeAYyY2Ze/X4qy6CIqkaJOyISaBJNk3zzXn6Zx9qrzZaIy4skePpizQr5+5/THX&#10;NYR0Ko5gZ5HKNGHKsFhLCRTGH7dt8HcSlfJViNqLlFLkGqwfjzVfrV/IwOhiRI5FjFbhRwebxjP0&#10;PzXjr+WTemeAQQrKWAjVQgVwfARI2BDABVIA7e8jZU7XRiFWvcSM2c2M/IvwSM8fQDqTEgnbW0AW&#10;KrPFnJyfHx8cdcb4ySZ3S4vsyUk7pYVZLBZpCFSNZUkERUdwLsrO6drIEZvizcEsXd1RAxdebGPj&#10;z+lHqouzWQMXVEEEKDk8EknxYF8E4HX+t0KeKtuEt9snaJfd7CCNhZIFjcEshXt28hAdZRtAAATJ&#10;XZlBUE5IP1N1is3VXX/x43tNOBkD7VVkG6GL+P36/bKkNSPR3HZHut2rv8e9mUhzHpncfmzIwLqQ&#10;ZAAQnqrLOw5YGh9PtR+R88Y+epAqse4/B4IA8G64P08Ak58n/Q36a1YRVdTNCsktmN2SNiEbs2ru&#10;yFu1XIAWQEuSRHsEG7+FkNk4BGDd0KvIB/ccfWz1R/HxR4VrK/0hTm+PAABo0Sc+aNdd+Ky88+Py&#10;sdbGiwVrNkpnEkjrUx+Pjks2bc6BXlZa0a+5Kyr/ACo0YqjEg+rF0VsBvPIUChZYkEAcAXeLB6El&#10;7judR6ahmIRF3EByx2qtmsm8ADNDAx0E8X5yvOquP/6Qw+Rv4TKyWUXlzU3x2JH2ss0Exxy3kiyO&#10;XcPDqKetTFCVu0G7LH73sVmf05QiRPJRIZ7CotGhiwznk4Whg/NevGGX1ZJI0JOwQqSznKqcgbV5&#10;O3cbNEVxdkuF4eTHVs7xuxyMnHZm7Qy02GlxrrkZLEGOp0r71rFqvHkMpUlvRNZShjL1tadeQRQ0&#10;47TvLZCbWNFNLI7ZZUG02EUKNrMoJJN5JCmiRZvno+Pt5kSF4VK3tjLEjbK4dim8k1GxDKNzUWog&#10;kjryyaHAXosNxvhmXepk7wxaT3K2Kxxu3vdE1KetSsTzZdA8798V81Yw6Cxp4xD+KOfvKRzH0tNJ&#10;JI77SzPHGrk2FoE72s4JKgAXjA60UfZJX0rPqtZBGFXftjV5Ni37rb2xmj/SGNEWOegu71IyuboX&#10;sPgKsnGcViVlmyc0dpospfsU7z1LFu5NO9eT2VuyIkFOKKWe63uM0QiXsGZ7p3XWax5Iipg2M+9Q&#10;w3WhA2B8YsUFWyaySOtL2ztWk7cFBCyOwKbyp9wClj7fcpJFlnLE0FVR8pzkfJ5blXJXMXXx6Ngs&#10;bC3a2X+1hy2YkVpbWQzNq379ya1kJENk47GQRU64kZn+1gSITh6fTAqXIQS7W3F2KgtZILHO4tfu&#10;IAoAHHk5dQjT6eCWWQwtISzxw75Vj3j8qWqn00pUDMGYCzuNnp0/SLwbOZLMY7mObwvHeXZLISTy&#10;UzZztjI43CCrKwevVx/H8Xl2oGNTIiT++tuUHRdg6Rsi1fYdd3SV/wCJ7sNPpw1ejpo3mDjF4Zok&#10;IqtttV+6zR66PpPxn+Gfw9BEeyfh7U6nXKdj6zWyR6Vw5FbgR6sjgm2dgqUvtWqPW3nD+vfUDicE&#10;eP4zhen3H41IUp/09nbD7i0PZa/ynNUY1k0v4E04vd2eyONtD1WPwl23TqRFJq5GZApPprECf8Vh&#10;JTZNkEMSMcnqzU/9QO691dG1Yh06KoUIknqgLXOwED6YUYqwRkWA4z9bXUutNVXOYLi2aihkKWFg&#10;WvRaWOBisscMuPyd2JZBo+0xgYdw0fOthyfhtEpk3Gr2+qJGx8Pax/qeASCPrWvdzKjomrkQyHkJ&#10;ANjHIo2WN8VuH1N9Xw4z1jwXNOP4DNS4q1Q/iosNFj/djlmpmqygl54xEjRNI+omAWQhWLoNjuVa&#10;3Tw6VSsi79rlQoBFbACWDGsG/bwbHBPN3bI+560aqWBkj9IxpNM7ErO0gO4IhVjYAG/kA0AcEdNi&#10;opePfsKK06MNGEM7BlJD9yjZYgDz3An+3gH0PGFdVKJSsBjbd7h/VQomqBBNgDHFdAamVxI++YtJ&#10;G2GD7Qu0nCgkcHgAZIzQI648bhlxTTPUkUiZ2letJ4RWLb3G+2cE9zaV+9QPA7UJHoVu1pHI8kHt&#10;aSi0ZJKWLPtNWDnjK8DHkif8QyayKOPVDcYVEazoNrkEAD1BgGhgkUx5NsCepyOOKT2/eQbDHtDD&#10;aroklAyjXn97I8b1/iEk3p+xlojA+LNGr8fHj7dVRJJIGlRjZF1dE2KumwT8EWPpjrmv4qpNGyOF&#10;9qSNgWilkRkHx+LIyka8aIYEaBBBPr5Y4dQLdVawVYBmDEZ8iqP24rk+SBrdRp2UoxV0YEBkDo1C&#10;8qw4PkEEEWDYFlAc2xWTphZcZkBcr1+7vo2CGcAsujHP2lgwJA/nRuhJIMqjZBml7dLFt/hJ22Lk&#10;xyHcNuDW6iQRmyQQPkXfU5O7aGeOUa7SLHPIQU1EIIWwDZaNTZ+fbTACtrdIDMcoNCaV69S5WyQY&#10;pZx4in3MygAO0NeOXRJOvfjQoQQZDpe70eYS8ySMrQTINrG8MALsVYY3WRmj5HA7uf4YRNIuq059&#10;0DqRaBrO1WYghRX5SbU4AyR0nuYcj6x0cnx9OnWAxdQzG1lc7yTkXJ8Rhmxsakmvh6NKU2b1q5MR&#10;LPYnFSOOGBYYVdppJO3Ydj1eg0Eq6nUxtqZixjihU+1GZfdKxtQxJwi/02WPgDD9/wC1f980U2k/&#10;jv4YyTRpRjkZxHGPa1qpUB5CoFHCocixVg+lX1Q9Q8biaeT5j/0xmcNKi/b3MbyKtfWyVkMUoieG&#10;OVC8bq0bqTC6SK3uInb6b/8A1P2LuEs8EEepj1MDyRaiMqqtE6GnVl3K17sEbTQogkV1z6b8Bfib&#10;tDBk12j1WnW1QSLOp3rZZSSvtIFUGzz9QLRj6w+keXwl+CaGomSqKKk/ZJXvrHZmT8K6SUnmaOyd&#10;flDOkboAWZdA+p6fTNqZq0byTlQshiVadFY4Lq23B4BUVY5roWXVtpbi7hp10kqqXaQyKV2KaLge&#10;1gDV5XdQwPPVQ+nP0ccO6r9S+VdZeS0aN7LZSRo8JTvSTS08Zj0Z2imETdqS3JA5PeF7UVtJ/f0T&#10;+Je1aTVz6GbXadHbSwCIKFPuarPqgEhqY+0CgCLN+XMH497l3KCPtnb5zB2/RoApARX1BOdxY3Sm&#10;6oZNizzcH1S+lnmPH8nak4/VN3GAloaqKyV4ozoFRMD2rEm+5Iwn6IJA8+sD3r8D6bXP/F9tmWFi&#10;vu0ZpI2IHKMASgsElc2QK5N6jtn4vRESHWRspW984Jdmqs0Bm8DnBPPVI+WZqfh+Qt4PlFazg7lJ&#10;zG012Fq0E4CaUUZpFjhkV1Yfmm9t+KwyNreU1f4W7l2UCTUaZjCyB11EQ9WGmo0ZlGCpNOpIzya6&#10;1UXc4tYY1hYybwNoXN7hjAag3O4Zo2KNE9ZO/VP1d6i5vmVDplwVLKRZkqXuipdldaLdqG69q1GK&#10;qgwzFF7ImfuXvAUAg3aaDQR6U6/UyKqxgAj2m2BsKSM2rCxZAokGhnrQRtL26MPFG7ahwWT2te44&#10;UIcIAMEsbK5zmjc76auCYXpZxSnVtY+vYyliuk9izYiRpZJmRZJJZGdX7XmZ5QXYB3XZOx+PqGj7&#10;lDq5C8DbUZvYMgir5JrJH349vjrFd4XVyahp52aVtp3Bm9oJLYUBgKUkCwt1V+erEdYeYLyDNp2a&#10;b2a4fZPaCGn2B373ofo/PkaPnfrF/jWRJO969VUARzlCQT4UY/zOf38dKfwZFJH2zTSsSTLGGO4c&#10;c0CP7eCK4B6P+Ezf+CgZyyr7EZHudskZOgNKwHcuwDvZ0f8A29ZORhsvyDj63XOaoWPqM/XrZyrb&#10;fmsk3eb4J81f0+M9MPqfYifpFlN9h3Rn0DJ3x+Im0dHTqPA/x/f0VpGP8dptwOWXAuwAuL+3z9uO&#10;lHeq/wC3ytgMu0gZF2bNCif8rI+b6xT4b25zAcore77nt38iG2NEMGnVO8aJ7Qd6bt0QAfxJ2Nj3&#10;iJYdVBKAFuNWB+ookDFix9RRqrx192iUz9mhDE5VzeL8kfbB+B+/H96DZ+P7zP8AD7kgnZbU8sKS&#10;E7ZH0qsp7vIChO4hXA7iWsAnsDNlZ4opdpoqA2TQDV7T4vmvNXgG+l8iAxNTElWv6hT7RR+g+LyL&#10;+pAOoHE7fH+U5FKA9icyG/jyGeOG3WlPe8LN2FRInd2hl7o18e4qsT3X6VwpCvW26OOAfINXXj9O&#10;eD1OPUGXThQ5eWGopLI3WBYsjwy0QcCvOMC0mbtWoobiSyw3KhXviVnVleJtOrKQT3o+g3kmNiA7&#10;MQpZ5BAgNAAqRyR88Vz+l158dATauRGU2QRwRkqR83gn6fTnqzHT7n55JhFx1qZDZgQrGzDT9yaU&#10;DSsACToDQG9E6BI7q5NL6EpYAgWMgKFyovNfvybsAgHqb6n10EgJyQG4wVzmjirryD8AdFVHNzRy&#10;NRlBDBiB+JI8ts9pJ8gkg92vABPg+SSIVK+oeDyBXFY8f68msdLZNQ0lKfaw3cACxYqx8gjGK/t1&#10;zXllXbr8H+rSjS78knR8Kdf28H/jfqQVWP1/TgWBxgGzzyefPVYdgdwJus/UfUef1z+vUNFkL1Cw&#10;LFZmDBgygNrwp2CpOwG1seSQ3k6PwaJdKkqlXVSDePGRyRi64Gb/AEA6vi1csT71O3OQMeefrixn&#10;NHxnpxcV6hwZKJcbk3/IMAjMVE0bHx7kBLb3ve4z3I/nwD/Vi+79iAYyop4rHtAGav4IHn4qwfGp&#10;7f3QTgK7BSpoIQFJxyvN55uueT06eN9Qsvw23A4sfeYqYkJIrE/gSO5oyzaVlB3LVkHdrbLoeTmP&#10;W1WiIjZiAMXtBJrwbwbF4F39unRig1A967gVvDA7SDYIu/J4NEYNjp/Qvx3n2PF3HTR/cyKWdYG/&#10;mow8tJGpIYqCB7lZtNGQTGd7UCavQQ663FBmtgyVYJzagWCCclT9wRRBnFJLoWGxjJGtAZO0/wBQ&#10;Bo0Gog2M8XYIPXLi+V8h6f2lgyqtdw0xVBa7WnhZB4AnVtqRrQJ8OumO/wCr1lNR2+bTSG0ARm/O&#10;v5HBGboe00D480Sb6fQaqHWL+ZfUGShFSBaoBTi1F2aux4NV0bZbifBOqWPL0hVr3pY2cwkr2yOR&#10;3BoW0CG2RpWIcbOiT59MO3SvEyqHAC5Vaps4IU4DjggDkc10FrIDtLbiRRCsMobGCRV2CRlcH4HV&#10;K+pn085jCS2J46clurGSzNEh9+Je1u0sqjucaGg67dSutn49a/SSrKoZ9oO6iw/KDV+4EWMZvKkH&#10;mukU0mwiNnLGyFBG66A9ynj3Z4oYBFk9IbA9PYZ8msFyMPH3AOsvhl/MAgbI0CNeANErtlOh61na&#10;9HDPKqSruVqKkkVzyKvIHm/PGMJtfM0UZeMsawwr8pH9vFY8Y+osHa+nPjFjCLbijiRmQ/j3IHVw&#10;uwD8gAa2v9Sn42p9bhvwhoXhDRUpZdwusXRIJBr4z9qzXWPP4i1UcpVs7TW4qeMmxXn6GsDjHVQ+&#10;S9MLeEy88NCZ0RPyikrSPCwHcdqTG6/0tojYb5H4v/WcJq+0tpZ5IwwO0kgqbsHjN3dD+9ZI61Oi&#10;7omugjkcHcQC1jANWPzeT4+MCx4ZnTG/mMBYWK9lrxVZB/8AZEhnQgeQP5pLDZ2VYOwb5/Nj4bdp&#10;c6d41lkYJdGySMZ+TX15H6V1T3BUnjfZGCxU5Wtzc+019zY5vGLPVgrnU2xj7UNiCxHMyBf5mu1S&#10;d9oBCO424CliARtGI7jrWhm7hBEy+md5II3AgqPji7H1+L58ZzTaCUhl2unuPyDRNnJois/QWOOn&#10;bgfqVo4rEwx5AVvuAAoPcZO+Mj8lIUdx2f6PxJ7h8kAj0zg/EGgjiT1nCuKDKiFgQBV+TfGL8fGS&#10;Fqez6uWXbArOi2LIAYkflJJOaPJoAjzd9JPnX1ETZi60mMqWHjDlu+JOxfB/vMUYg9zA6U929j8d&#10;kIO59+SeUHTxlkAI3EFC1nyDZ4+w/wBWfb/w7KqhtWyqzcIW3bbxkIdoxRok5r69QeN+pPlGLi9t&#10;Kt6XtUhdzIob4+XJ1sqQT86HyfIBDi/Emq060sStzZJ/tRBoDHGTkmumEn4Zi1DD/wCyDHWDtAAO&#10;SKr5+pIB5rx0D8g60cxzth5vt2rhmJ1JbZynnej2pvx5O96B+CNMwA1Hd9Vqm3sqx5sAEsfrd0K5&#10;GB4x0Zpuw6bSggt6nto2o8ZqySSPIGKJ8ZHQ5a6ic4liMaZc1w+9iNTI/kDYBkbR0CPhdnY1o9oM&#10;RrdWF2rO6iuFpfr8eftfN31b/wBr0O7c0IeiMnND44+Mc+OTZuKgzPJLvm1nMlKG/q7ZjGNn9ERh&#10;TrwCQPgADf8AUfXi6nVEkHUTEHJAkZRjjAPHA5J6IGk0SDGki5FEqWxnwbF1Q4onPNdScEFucj3r&#10;Vmw29kzWLD/JJO1ZtHWiNsd6J+PyK+NubLOzEncCzM30HLH4P79Qb0UwkUa4FBY1HGBwDigfv+wM&#10;kcdIxUdmyR+xv+oHtO/Gj4+Qdknzo6K1MtZvzXFfU1eKx9v26jHITxjPgVWbOBiuPP79ddbj8shG&#10;03vWgqgEqP8AtofOj4Hx4+FKizR7vOLvxzRH14HBA/vnoyOQA80SMgGj+gvi+j/AdP5srPBWhg7p&#10;JSqjxsAE67iSNkED5BPkD9Dwh1xj06PI7qAoJNnJI/2PzRyOMHpnow+okCKDQ5JGODyTYskAff8A&#10;Xq+/TTp3i+DYlbM0aCcRiSV2VQ3drfaSQNkk614JPkgAeuRd01B7hqyoG5N+2NeQSGJUgEcD6XQ8&#10;9bmBRpolAG07Ruoni7F0BuY8k1g4GBXQpz3m7lpxHKVXtdIh+ggGiwXxvYH46IYDuPkkA7DsPaBp&#10;4xJItu1HizZIIH6VkUbwDWT0q1+qEhMYIUIScf4TeScXdWAB889VdKz5fJtK3cyCTuJYk78kKmz/&#10;AG2S+/I2D+vW300bWFIr/EBxdg8ef+HpDI27cbr4zeP1+f8AXrn5c0tPHmOMaZ4yo+O4HR8/A+AQ&#10;CT8HTbB+NPpiERm8A7QKvP1+31+DzVdINUoMgWzWT8k0c4I+cHBz9KHSJp4WzLYezMrbZmbyD+2J&#10;HjX72D41+j6IOpqgBfBY/oARkf8An6nnqr0goAzWK+g4A+PF/NY6KquNKEA93xsHx/fWv8kDxvYP&#10;kaGh6oll30TgXk1jg1819ya5x56moKgEX5o14/4M/v0e8VwotXFBUH8zoa0QdnxvfjYB/QbfnfkA&#10;Vl1VTwxOF8gZ5/uSP36vj3H3Enn74GOAeDdH/Xp4PQjo0mQAISng7A2deCfOt/Pdsnz4H60Pf/P9&#10;T1eK4+CLrwOcV+3H1IPlB8j8W5e0lyXcjW9a8/iPnfwQD586G/O/Ug9KFF3zf+4P0AAx4PwOr1UN&#10;ZwQxxgiv9fOf+DryxNdpSxYa8A61+/kb/YHz+/n+/kiI/NZJJu/8rxgdXCCwSFsVnk0aJ5B8fI5+&#10;PBmrGh3xgAf0sdDXkdvj4P78/v8At+htjDJe0+D8nAIOODj7fv0JNprPF81kfrzjN1fBz89fiOnt&#10;D4O/J3r9kk/l5Pg/3+daJI8n0V6q5z+/1+MfvnFnBoDoYaZxdA0Ptk2B+uB4oefvF2a4ik0w3s/A&#10;I+dAj51/feta/ez5JqdQ6kA88H4+n1+D8j64FiR7TRo0M/Umxn9uvyaobyygD/jQ/fk9o8+P+R5P&#10;keNLpGKMVANjnA88c4+4+uR0WsdgGib88fX9vF/69e61+7WwRoEfGwBr97/RH/fexr9eqWb+o/Av&#10;5/QX8nNc3g+OjtLp9x2kY+brPNE8Aj54yLI66lpRlTpdnyPA/Z8+T8j58fAPnfk+h2mvAWvvnP2r&#10;/n06MfSD/Dfi7FXk2B9K83/brvrUZYAGXuA86/v/ANx4H9/I359eCV7OMCsVgjnGPqP0H7VLpVB9&#10;20+Cpr9DYFgnH+X3MMXkJq47C2vPwP2Nj4/R8Eb8fr4A36Jj3MBYz5GcVzfFHn7dRmiiQAgkHFA5&#10;zi6s2DxQ8Xn6G1HMx/j7zgN4JA+f0Nf40AfA/v8A+9ywOwIUUazfHFXZySa488UOl8ropu/nFD7i&#10;x81d3k8V0WVc3U8FCp/wfP6150T53rev6vnx5HqDQvGKYcHkeeMgkUR81wMZ56pMyj8ou+LNUb+l&#10;jiibIr4yD13JlEdu4kADZGjoEEg6H/1N/C68D+9T3tocng/qK8Zv4+/x0K5P52NGyTeOBgfTx+nz&#10;1wZfNSGNERyqf7tNrwfGh8Aga0B/nz8+h/4YUbNsT5yK4zj9fH68dBSTNW0tXIJWrPByM5GQTnmj&#10;8mexN2NaSNGVJ7dlt+CN9370df8A6nwfS6aEhyCPOCOeK5+2CeOjdPKoVReRQIX/AJ9Mj7VR6jM9&#10;yWpRrOZJ41YAny4B8A+NbO/AOxsfob/tdp9ISd5FWRhvGc1f0AF5GfrfVzyxyCr2gGyxPtH7Ek1d&#10;/OOqpcq50tvIzK1oe0pJUd50QG3rW/7aOgNgn+/p3ElAEAUKJFAXxV3+oFDOOcdK5WTeSOQSBhvk&#10;gMLs2f3+groAl5vRhmZBOD2EbBOh26+Bs/323jXxv9jZB1CL7QADj8xN+fAq+eeojc9Vnigf/B81&#10;+/PPQlyHqrTg/COWMFd/7hvR343+/I8/3Gv+4Gp14Q1d4zW3HggizXPk+b5FE/TQMRclAVgANm+c&#10;5Hm/0NDOAqTrTjoEb3b8EZ0fHeo2NgbI7hobPkn4J/7+l/8A3GyR7jg+OcHH3FfW8Y8dMPQU/lYg&#10;H7n++67+3wb6VvKuukZQLDfVVdu1GB7V1sga/uPHz42Toa3sBz6nUPYjEjKaApMjxYPN/XmyeiY4&#10;o123sYEeSd+Of0H6HF5HBN0+p3udqlyLkEsAZu4F3RYyNgEDZ3vwRokkb0Pg60PbPwx3DummWYSt&#10;ATY/nCw+ARtrLEWPND5rlH3Dv+i7fKYyokqj7DuqxfuF1WDRBv6Y6J+ot6Hpzi1uvn1vPGhaaFGZ&#10;rChNhyqxjXyNjYIIJOzsehe6/hTuGhMZjaTUFqBKxtQJNCmBbA82LyMCyOre2/iTRa1nVkjgZAGC&#10;u4G4G92DdVyo8/fqu1vrhDyXGyNRyU4kTvRIIyWkLAaKy6O17fyJDaYDzrwR6M7f+Ce86/TGaOFt&#10;26lFmlKnBII82KHABuzgiOu/FPbNJKIndY+LYlTzRJBU5r6earF2FUM9zXOJBLNx+5ZxJlZLU0Mb&#10;H4cnvk35IIAPaW7mJ3ob9OYf+nHfwizzaCd4DlmKAEqCQfbvD1eLAuvHHSxvxz2Yv6MWvgEpPt9+&#10;QT9dpWwQbBN38X06MPyjpDEY+PfYpjc9LDqzAEEk1iUoWZ1kVNtIN9w22kB7dEnRd6L/AKeaXUyr&#10;FJ29Y6AbBdQa8hzupjm8c8WchNrfx3qdKC8epLLYUvQZs8DYCPab9pFgj4uuuXH469jc1Jcw01i1&#10;Rik7hGZmc+2zj8R5XfYSGLaGyv8AUVUerZv+m2u0ztJo7OnydrMqygX+U7VAdAKNsASDnI6Hh/He&#10;g1IQah9moIztjbYScbrYkgtW0CzZ+jdOy11RxlCnWhyd+vWlKqW+5twvJFIqgBI1Ry4GwFbZJ3vY&#10;PrEfirt+u0kEcJiobm943MbU4242kX8H4z4Lnt2ui1ErOjuFCjkACn+MhsnwemPxfrNjW+zjkmgm&#10;RSAk0LBkKsdH9fiQR5HjRJ2DrfrBQ60xuIZwykYJK1+pByL+AKJ4563CadmiR42BBFtZGfJoXxxj&#10;gc/HTqx/OMVNm6FmtOgishFfTKPz8E7BI2NEj/geqtVq4ZvyOt4BAxkYOPkjxgi/N9G6eOYUSlWc&#10;c0SD8muSB9+rZ8YuQV7FW7VkDQ2VUv2aKhh5OyPjY2PjR8gjxoZjVp6htaJyCMEjggeTg3QORfjP&#10;Wh0kxiO1uSeeAD5+11n6Y5PTmkqR3YxLGFBZAw1r8vGyQfH68nRJ/QGt+l8IYPWLA914Iz4+vxXz&#10;z06klVkAv8yg+OSPpmv0HxzxHRLPj37mB7O47JJ0AT8DWtbH/wBB/wCB681GyW/niqx5ybu/269h&#10;jIWiRRsiv0sfv+/TC4dyY4nJQzxv2pJIokA1/UfAJ/Xx4+R5A/yAh12kDoZFv1Y7Kk8Vz9znjgAG&#10;wOrhYtTkEXjnGcHBv6Z8eOreNJHyDERXoCHk9tSyg6DEDu7Sf0x/2n9nYH9vV3ae4NppYtWhp4iQ&#10;6EkLIRQaNsnDC9p5BArHSvXaRJ4307AgN+RgLK5sMLFYYZ8Vjg9cFmpT5FiVqWJGitQfjFMGCWYJ&#10;B4Ac/Lrsa7gSGGw2vXRdb3jQ980kUUjcAGNw4XUaaSsqDwwBwpIAYUCA1dZLR6DUdsnkO2skMCpM&#10;MyEnJB4NcgUy1jnr9YnPZThcUaZeEz0y3aLXawjlj3oMxA7Fcrokk63+/j0/7V3vW9j00a6xX1Oi&#10;NBdSUIJSvaHb8oNAfmxd+7jpfru2Qa6Zn0pWOfP8rcTRAs0DkjOKzzYroru0sJyjHvlMR7QthfdQ&#10;oQuxoho27Tttn51vf7GvWvlj7f3zQfxmiZGmI9RGXaDuqjGx+CcD4oHF9Z+OXUaDUehqAyqDtdGF&#10;1xTLd5zZr/XpQrKKtmaFhrtcrNA34hhs+Rv+lx/tP/vsesdotbLotU59wdGqWF/6gCQcHyB+Vhke&#10;cGunHcNDFr9MqFQbW4pR7ijHOasspOGGcixRo9ceY4p/HIo7uGiLZGLYgmQdok2wLVp9fI34Hhij&#10;bYDXcG0etgi75pln0rKuqiH8uQ17v8UE1WaPABsqwBGMdZft8+o/D+qbTzxNJpZXHrRgk1nE0Hjc&#10;MNQoOMNmj1J8d6d5G3GtrkLjHiIn3KsZBkcr8hpdbIJPjsVfB8kePSnTdsZVL9wkWEJu3RKVsEYJ&#10;Z7NAeaHj+nPWqfWCUgaSNmDBdsjjkNn2oRzxg8m8Y6ks9nsNgYhjcUiGdVKCKEqzFh+5ZF2o+O4g&#10;d7nQLa8a55+LP+onbu3I/bezlNVqtrIwhYGCJiSP5sqbrPJKRF3J/MyZ61PZPwrqtay6rWhooQ1l&#10;pVO+RSMemjUc8AkBRZoMRRUUti5l7QDO1qQE9kS9xgg2fOwd90g15XfjW2bx2+uFzSdw7xqzPqZn&#10;1cxa1Sz6EFkUAuReBjJH9TEc9Ngi0nbYfThQQpQ3v/8AbZCBiz8+a/YEUei+rR/h0AktfnKR3Kh1&#10;vZB0CB/tB8f2H+0b1612j7W2nRWl98jCwCOBwb+gJwK444rpPqdeJt3p+yMErg5J85OLPms831zC&#10;WW5bAVe4KFIO9gDfwBs+B8g+T8H+5DWGJjKtZohjeBXn9hWOTk9LpHGw+CwIoXwAbPz96/fFdGVb&#10;MS00WAqwA8efnX9yf+N6+P8APn53en7/ACQQJp29igBTVkkBas1gWPaRQx8eM3N2xXkMvJPu2g1R&#10;JwCPNX5/0AJ7jMgkka/ILDRY7I3+wNkn/H62fOzo+mUHclkjJBBs+Oa+3P2NkfcUOqzpXRgB49wB&#10;FYv5Fjg+L5rnrsvyL7YVf6iR4Pk/9v2fGvjQ+P1rYmu1NoBHVswJBySTWRj+1VgCuioVF+7hRyOa&#10;/Y1+tjkjOOu6gParqP8AcfLE6G/nZOjv9/8A6T8enGgcRaZVGXPJJ4IHPyfn/mQZwHlIJFChgg1y&#10;OD4PxnJP06zk+sLqVj7vVHhHA6Vyyw4Vxvm1nkU+NlrJZpcq6gYOnjeO1Kt2zHar42zgcHRu5PM2&#10;lqzXooORY6jVetLJcJ7T+AOw67Vdv1PdZXaHTzamCHThk3fxEWkkMmoZbIJjE3popXDyRuLGwHrl&#10;/wCNu+aLSz6TtixGfUxSHXTlJdh02/S6iDRiRfTe5Gkm/ilBIZI4kZSvrI/Xz+9V8Xx3i3PuYYvA&#10;08LUw+dy0mVu/wANrlJczmLaB7ORytz20tZfJNN3xvesySEqjJWZaoQHvejjhj0yuFqUg+oQAGZh&#10;Q9xF5qgSbofGR1y6eWfVzbmZ3G1NoZrCIPAuvbdkcn4zdpPLCdHjerCY+yAiWWskZlVgD2e7M6Ex&#10;eRtQndJ2BgHVtauV7xYyQRnB8EDPOPr56nsEanALEi2oXx4vIo8nHnwehqStFfxr3EnjO9mezLLu&#10;b3h4Z2ZmZTASCkXcyh9M5CbJaza28KQwNWBnz9Lq6r/U4HVIclS4C0rFaHIUUAfnNH48kXjrz+8k&#10;NCnijfeatjmmvQ1a7LIrXLKqJJgyqWmkcARuqydh0FUfv18S/ujH5Sas8XVXxfmrsjJFdeKg/wDU&#10;I/MbLXdhTS2DwBzeODf08Ev2hZgMHssQrlz7aws+j3ENLoOCPhX2Oxe1QugSYNGKINjkWLNEfS8k&#10;fF9XCcqQwAY3heQ2OB8Wf7Zx1+YK0NdWv2Ia8osH2+yaZHG5NnU0COkskZZEWVlZU9vQckN5nbfl&#10;DflKmiOc/UZ5JN3eR9OhbLvt9yk7msZq/AcAgMLIGDxjjqXxtArEnu2IfadZJmmqCb3q0MRRY1cy&#10;RIiFw7+00TyqsanvKFgpqmIFMCCzGtp8HJz4o+B9/izbCrSllp9i5LHz8kHkEEVnOcCuvCSOu1y1&#10;JDHYapFGzyzGwPcM35BvakSOH243OlMQ9xkYPqTbaT4ncFIw3FXz8kVQHNeB966sWMhm3URgXgUO&#10;F+TgUSbAvx8C1u37115QyiF4HrMSdSOksRh7ZSe4+wkZ7CECfyy5J7383RBlWgCD4r681Ro5wCBf&#10;06ol2lmLEEWPzWVG3GMDOOPkCh16Ze7HcNKtDJVSGtGIYidJCIgqx/kAu2dmBYbDd7HewAoHsMbI&#10;zFgdxNkH813f/B/rfXupZGiX0ypAHIFCiKx/oKI48dDnJYauOx0VrIPXhjiSIVZRDJI9kGVY1CLG&#10;jNMIi38wRwWJYIkd+1lRyTpNRDp4Wm1D+lGl7mbm/oBZY2eBfz4ICmLTS6mX04EaWRgaUKDhQTRv&#10;2qDk+45PB46i+rfDPbwPDG6ddR8d1Awn/UmGfk7VcdmMeIMvNReHI4jB1Z5cbLkLGLFn/wARPJRa&#10;GzJLN2rWEEyeleq10U+jOq0EpklEiiiMDaaKjIqiQwxZvJBHTDt+mhj/AIpO4aabSzJpdzRzKihG&#10;Em6NjKu/cJFAZWBUqBWSA3R/Tq9N+BZSrevcvuxcujr1a8HHeLrjsxlb6VZ7cFCjToY+pYq06grT&#10;TRQvWTGrSpW2hVoIgD6SPqnhl9WbUhXq3IdPcBZo0aui1KNuCQCOC8i0ser0qQppd4BYxnY42M5R&#10;85DMdyq4LbhvAPjp4Y7lePtVoeQWK1q7djj9ipgpGQXsJeS1XtVMlavrEcdLLP2FlMSr7Ji7JmeF&#10;o5GzHde+LqJRHA+5aKBRg2f6tx5H6KRizx1quz9meGAtqUEe1i8nqLvEsTDaRsFMm2/6iebXPKSz&#10;N9uT3k5JlOQZoTQUY62FS3kQszebK2u3ISyGalhpZpnVZ1sS2O1rB96IMsUaMtNLJCrM5Iu3Z2x7&#10;rIWgLJokUeR8XT1hDHHKUjhWL1HJjRKGKAZlJI3EAFiALPg5uGoYV+WWanHeNx9tSGAW85m4v5DC&#10;Pu7JIp8rCJ1r42OVvYjkrieye5krxWLblQ40nb5NXJtVAzE2fChbFszHAJwebsmlJPSXV6+LTxsR&#10;JW4UNv5i9n2oBng5yBgWR01+BdGuLWMsl48RnydGrof9LZVGnxGZsRKO7J5uvDVFms0EbLDjoYZH&#10;kME8F67JDdUwo/Ok0sChnUBlG0qZV9xArKMPdZBqmGBkiq6UtrdUzokUgtWVjJGGYBLHsRhalcEt&#10;YFm1FAX1cDDcdPCsA0WCo0KcFqRRHjLXIuRUMRCLYYSwYivWkqVYCXAR7TRpJK2pZbDSN7gWSQRz&#10;vuAaNSR+RSyLnk7TyKGRZrHnplHPksWT1lJJPpo17SP/AFN4OCLwScD46VuR6k2+BZXHTnqFy3gd&#10;qxdWsknNKCdSumM072YgKTZK5elyVCXsfvqfbZGKKNYozLMWChw9b2sQRNPHJqq2ud2nYyKpIsCT&#10;TzAlLqwVwbqrx010+vjmaSPUaKNvTFrLp3/h5SKsMQu+KRSQFr0rsNRF9aVcgi4ri+EcMt855Hxa&#10;DnvUDV3ig4tXycVHI4SKvPHjUyWNjtcmoY+7nbMDNTtYnk9qhVryV5M3FSAkMCPSa9VVXkeSfTyS&#10;ekJYiFZDH7p5mjEhDQxg7XQxxzbh7VYY6b9s3TaZpQInglmj0+mEphaSORpBG7zOlGQNI6JDGyQ6&#10;hFJmkUgMi386K8o4BgeO8docs6g8IwdTEVa4Svf5PhVyLdrCabuqm5LaYNNI3uMsZBUqkatGqscV&#10;LqJ+5meSVGSF5pSgMZUiP1DsGQCTsAFmvqL63uu/gfw6n8DoXbU6to1GpYSLJD/EyLulZTG7LQkJ&#10;2KCwUAEHPVnr31MdAaSGKHqRiLkUG1kkx0WXyMaOY99hmrY94yWQ7XtY7+B5BHqQ1UGnIjJNEY9w&#10;x4FWwNYon7AWcdZE6PWakmYROXsbqRgBdmyACRmiMZBJ6XGe+qno7jyjU85bysk8U89eCtjb0Jkj&#10;qI0kwae9DVVXCqQY9NL/AE7TRA9exzCcnZt2qVU2wJBc7VFKSSSTQNDk/B69OlaMxqxcvI+1VCN7&#10;iM3ZAUACzZ+MAk9QmA+r7guX4IOoFCrFJxydr9enZs5RY7S3aNp6clW1X+2chmljkAatLMF0u+38&#10;yqmQxSarUaZpfS1MD1NDKuAGQMCrg025SCn7EAium2nabKmGT04yUeSME06C/cGAUp8kEHNANQ6q&#10;DzD/AFF8Wc79jRyuGiWvIr2cXxyjbz+ZWJvBhlhrx2Gh/TT23Uw1x3NIQFLKdLo/ThjmgiDgLbNK&#10;whAA+PcNxPAxZo1k4v06mYyQyzNFK1emqqJmokncaBBSje1WG2uTRBRfUv6yOTcgwOayOFkyUeMg&#10;mhSzLdMGHrNWsyfbSwXJFna2/wCbFIBXgQmUB/eQDYt7VqtWmrViI1Uk7YwplLKoHtPtoqwsMD4O&#10;BfX3cO06X0G2ySNNBGku92WJQ6e4nkUtXYJ2sBR6pN9LX+oBmutHFeu/R7m/Jq0XUzoPyTLYN7tK&#10;Uw5Ll/DrVi1Y4rfrXpZ2uT5atTCYzJyRFjPbqrZkVfuDq3vGh7h2X8TppdOkr9p7rCuv0bv/ADP4&#10;MTKDPo2O20EErl4ma/5ThcUKG7bL2qfUdw7fLKiSwldVpU3Uh086o3oBbqRo2c+mwayjqv8A9rJL&#10;D4L9Q9m3xPkfOeW4S7w+pxUZGMy53J1rU16LHw94yDrWnleGGzOFSJWYyFmChT3FSzi0ir3PTaOK&#10;b+IkkZC7RK3t3mzW4WSoBYkVgE4FjqqQSHTap9Rp10sGnJId3DMY1FmUkDgLQ27g1jG40OgX6Ueq&#10;VbH8I613+UZ5aPCsZzqhzTAPksijVsBX6iUU5Fb45HLJ2xwT18hYsGnWBV3SzBCqd/z73DQMfx36&#10;2kQ13DQRTapYxQM8G7TSTELYIlEaMzVg/fqL91i7h2fWatwsQk08WsljY2InR30ryUeEmECTJYBH&#10;qZvcCakH6kua8N6k9UuSdMxc5jR5h1Yy8OAoVUs2Jchg8VSga/JVqRd8v2seUlmr17EULRySV7AU&#10;ntLNtO893l7JrNBNoY1k1Mml00MsPDMDEDIPbRZg4BBIyTjz1mdP+F+z/jOTvEuqlaDS6eDtcGj1&#10;ZjCgayTSINVEm4EOFKBJkU5ZlsE9aLdD/wDVK5Vw+HFR81ocn4VFZdYq68hxd1sTM8ZCyRwXJYom&#10;jUHwQJCF+ewj070vf9F3ONf4/QarRyk7JXKExhrxZyLyDtxi/A65r3j/AKZd57I80/aNR68CN7Dp&#10;meyLJG6GQBQKuwr4okDIvZ7ov/qPdMec0q0fIHo2obCJ3XaViG/WYN2juZU/mxjz5DwkLv8Aq0CR&#10;OfsqzL6ug1EctiwqOFYHkXGxyQKoqc1xx1noe79y7e/pd20DyKrUZY0dTjklHAugASVY3dgnwO/V&#10;/wA76G9SenuRxnCadLP8wzKwVcRjaFWpJesXZ5FWM+/OBFjq0JIks3y6fbwqz6Z+yNi+y6LWCabS&#10;6zTzPBLpdRExZGCHfEyDbuBRnO6lL1X5gRyNRoPxPoO2v/3N9T/D6WBQ5jkLs7GqVUiBJkYtQROC&#10;2SaBPSXwf0OQ5jp/hsvkMfWbkMdaKaZa8MT145kjDGBshJFHdmWOVRuYCND8pEg9cif/AKf6onVQ&#10;ajVLpt8rNHHCvqBIy102+zIzA+9gQB4vk9B0H/VDS9wjhabRs2n9Moplclg4r3lQAoU59lkixZu+&#10;qhdWMSeleTrUbuFvQ1CfZsTKs1yjCwBiDLZAVkSRmUu8yog8aVxpgMv4J7j2tFKxPMilm9WJSwqx&#10;tLrQ2sRyBizRNg9X67vGi1mnGoikjN2PTWty4utptsXlrOKPnC3xHHr3MuTxYepNGbE+MidHmUvG&#10;zLKSATsMS7fI3sb/AHo+sePwrrPxR3ju6aRwskGrZmLKzb1Y7TwbsDPz8dLdB3KHtPaNDJKrMpjV&#10;doIUqSoYtV0MmrOM2T1ak9N+T8Mo1jkah9mSOFffhVoyu1Xt7ldeyRSfAbxreiD40m7p+Be+9qnR&#10;JdM0kTkATJW0WSACCccXd14NEZOg/FnadcxVZhHLZCxyEe+gTSkE/wBOaGaFgX169W6F/GdIMpNK&#10;JXQUXdm9n25V7o3bRUEq4Hx3ow2fJ16qk/D+s0Gqhd4neFUO59hUoSlAuuaB+VJXNWCR0t7t3rT6&#10;jRTRo6q9gIAynebNURWQBdMBgEjrDro3dkaLnQC77cvkddp2Q3fK3kbKltuNg958nbeNem/f6/8A&#10;sLggxAXzjav0vwaOMjPTr8OEf9n2H3UrC/oFDYx5sZrIonjpW8H5BLgerNu6Pwrm1DXYeAD3t2KX&#10;XYAIAj+TI4O+0RL8OdMnq6KGO6LKDg0AQMD5Iv5Az/izYMJPqTErujTcQMAGzWSfIHyPAyR1cbrB&#10;ilt4rGcqppGy1Y4pLHaA/dVsEAsO1yCYyQxZe74XZPnYgRlkZSaKtsog0SbsgkXQz4rivoFp51g1&#10;L4Hp6mlJ+JEvafNlgSoyKIBOcGtnIsD9zTbOYgGRmjJvV4+/+YgXt91Y1JDSIAY3UAl4wdaHd3Pt&#10;HKFCoxwapiKprPtzwuRzwc3kdR1ykn1EvOa4ujQK1ngcc3d+el/xfk8+AzKyoVRGkHeB36ILDz/t&#10;fZUL503eNKAe/tfQnTCeOhRO3FkCrFj7iyfp/alEWq9CRgRuVqDA8D5wPIAGa+26j1afHZ2LILVv&#10;L29sgTf4P4fXjeyfHyCNdu/ALA+QxE8YZCCKsHP75PPg+erDICVwckm/NA2KPkfe/veemKyNbhjl&#10;ij2ACrqsQKsCNBt7HaSTr+2vG9j1QFIJGftd+P8Ank9W2TV/tgV+2Pv0PXqU0A0IyI2b8W7VDRk/&#10;Ksd7BBIG/jWiSSdm4UQARwL8EfceM/vyeOqmen21e7ki/wCwrlccX89DE9S77gmgZ4pVbuDL+O/8&#10;g+Tsb/zvYJGwT6pmhDjhWB5Uj/fB4FfH+XqSOjBqKsCNr8ADFV8HJ/146bfDeXyzQfwzNLssOxjN&#10;r8yNhXDeDHKPOpF/faGIAIGU7j2aKTcRHuUkhkAyAas8G85B5HI5N6fS9xc+mCyq4GGsENgAiqFG&#10;vzA88Vx0c1cryHhNtM1gbks+PLq8iqfHzv27AUERSeAUmUe3IDogfHrNyaBtOcKTHk2QCVrG1xdj&#10;7jms1x06h1nrKUb2ycsl0rYJJUG8Ecqc0fPi3PAepfHeomPNLIfbxZFx2T1bGkjlkZdN3BtCGwd6&#10;D6EUp8llJ7vQc/bjItemJFILMoB8g2QDZxki/d5OT1eWaI70cKaJ+GXmhRGVwAaNCwCOB1yZ7iOd&#10;4hYfMcOlmkrq4lmxbyFOw7LkQedBtf8A2s6DD+kqfPrM6/trQIzQ7mQGwQCXSiLIAFgA2MYrPTTQ&#10;9xDkR6ll3lW95AAIXJB8AgcHzfu+ejviHWPF8irpiOV1VWypWKRpU7J4WQ9hDFvycK3kofB0T6F0&#10;/c5YW2s1JupnUFWXFU6igwPk8jBIvorVdvimUvEBd2UJ3HbyCvkEt/VwBZ6jOY9FMNnu7OcYnjEz&#10;I8gmpgBu75VZoB4P/pbY/YIb59avtne0UpUoCE2ZFJ2iieByp80CLI6zer0DkOHQ7j4YEOKoGrwy&#10;i/uDZPOEBmaPN+O+5QtFvt1IC2FR3jZCPxLodGI6BH5AAHYDEefW7034i1Lpsh1YqiAte5h9B5NH&#10;I++K6y2o7RBuMksDEliLuhfwRyB/90L+elBlq99pWmmjWeRv97A61v8AQ3rR1+/jQ1o+fUGmkmYv&#10;KxdjgtQ8nHxxxjwfoLtjgjhXZGNij+nmiRg5zefm7rz0NPDL3kGMq3g+FK7CjXzrYOt/8ggfl+ve&#10;M2CMgff6XkUa+M/fqwCqzYzm/r96z+pvzXHmsJBB0T58b2Tr4+fO+7YHhj5/HZ12iSsAbYY8gVR+&#10;9fB+hPg+evrazQ+K483yfp5Azx4661RFQgRuP2CANHXjx/28EkMT8abRVbtquBgEEflFAjiwDm/t&#10;fGPnqolw4a/vf1qjgXjNj/XPUdLCxcsIwdnyCujrz5DAENtTvRJO9nzruWDwgGwLzdjmh9845uvp&#10;zVHo5rkn6k2fnyPnOP3+P2tQSKp9vyR/yND/ACfI2CfjX7O9EsRmRTmgR8WP2P2x4HyLx1Z6hHFg&#10;/wCX9xfj+5+B17jGHxtO3xr4HkDt1v8AE/P7/EeCBrWl9Q2cGrJ+gx8gm7/5X2+9YmxZIyPIzeQD&#10;5GCazX9+vzJg2OiFIH77fAGtg/A8jR34OwQSD5ZvXhFD6/p98fcV5x9fHwcfW+eD9AP1oZujfj4/&#10;dXGyIQpjbx5OgV+dA+NfJ0Doa/evPb2eA1/r9fv1bW6wB9ea/bP1rxi/1Lsfj37l0pHwD438AAnX&#10;xoEjR8kjQ+AA3zOVFk1+tWfrXn6n9+qm055vJPnJ84xfj6AEDmx0Y0sM8rKWQ62dqVO/nzr/ACp7&#10;SBo7BO960w8urCqRd1zwK8jHBvOLxj56ui0hOQDWRWM39ckVih5BBF89H+D4rNbmiggrtJJJoBVB&#10;J8tvX70DvvDH9nRP9RZJre8Lp1diQqjyeSa8AeeBxf246Y6ftgkN0QbO7NUPP08kjGSarq2XCeAQ&#10;ceqJfuoBZK9wDAAIuvOt+ADr+/gnY8+TzHvPeZte5jj9sRoAi9x8Uarcbvx8gm+tVo9JFoxeGc1Z&#10;xtUfJ+G4NZ5+/XNy7lgKPVgkC1ogQ7Bgob8SCN+dFtA68gR7P+4D0w7B2Qs38ROtlj7Eq8g+08Cx&#10;zm8sKOB1VrtXttULDP3/AGOaORyMA1YJ6rPyHI/xSw0cMgbbH8UG1Z/ICEAlQqrs7GvHg/56RDpB&#10;FGtVZHB5FUbugbJqyb8kHnpA829rJprqhdDnn4P1uvjrtxWLSpXV3A7yNkkjyTvy3geASAAd7Xt+&#10;ND0fFGuxTwfJ8nzg3nF8fsR1TIwAP0/Wz8D98/H146W/NMjEZ/Y2u18aB3rXkjQ35A8fOjvYH69M&#10;N2xK8tRF/Hng/NDOf0rpQ1PO137Ri8C/t9bI4HGegs34I4wFQL8fkfPwPP8Axsa+fIP7/Xr4yA+D&#10;wPrwKPx9OvShY4J/a6H0/X/nz4DJRe6ih/ybwP8A7w3sfI/fxvz/AMUu/n4x+wJ+vPxnnk4HVyRs&#10;AdwurPP+o8Zs+f06dHC0ChLOvP4nf9vgH/PkgbP/AG+R5p9Uk0ODdcGwME/occVROeiFX01ZhyQP&#10;kkfOOQfH+nyTckzKRwuEYB9EdpOx5HgAfAPjydj4Hgn1S8pQgAgmuLz4x9vvj489U+7YSozf5mrN&#10;5JOR4s+fHPSgslLAknk1sbY/s6GyCNnXnwPg/wCD8+ppOWIwKJIPyMD4HF+a4ux8XQsUIB+efrfN&#10;jNG8+b5FddGFmhcN8Bl/3Aa0AN62fnz/AI/7DXgjn9M/5/8AP1ri7bwOm0ihYHNivHm/rdCqqvJ6&#10;9bliNLX6LHXwPI8nx86/Lx52P3+vRWnDHdjHj6/rwPiib6pnMd8i6zR/exwb8/HXcJVSMtrY0Pj5&#10;J1v9D4/R15P6+PRy6dyPi/vX/j/Ife6XvqI1OTkf4Rn6XRHFYuuOoGeZJXJLL4bQ2QNAa3onyQPH&#10;z+xvxo6Ij07Afvdn6cAjjPOeCcHnoKXVruu/uPvz4F8VgX/l10pepIvbJLGNA6O11rXnZ3/fWhsb&#10;Hn5PmmTRDduO0+OQTY8c/T4PkVnqaa9dtAGvkA/TjjHx+oPNjzfLY2M//ZEY35G3G9fAP/Pn5I1r&#10;yfABNL6OGsmvqKrmzdGvGf8AfoqDubIaUMP0s8+Mc/55uuv9/wBR4et5M8b+R8sq/ADeACR8Hfz+&#10;jo/3G/htKD/6q35JIPmq4HwL+mRjq6TuM5GA7VztWgLxyf1GcWBY4655ufYqFR/MgXYHb+Xex/sQ&#10;Ax8EnR2P/vEWbdHGL3biM0Bjis4q8c/c/cMazVyMQEIBvJvFZrJFeBR4PUDb6j00Jk99FQAnuXx4&#10;Gv7aB353rz48/s+qW1cMX5ECjg3V8fIPNjIs/NDr0/xMwG5mvNgYzfk0LAzwc3jHX8g6iVpwWith&#10;teSvf8/vYBIA872Nb/f9j6kNch/KVNfBF3Xzdgf7g/PQkkMwaqkz/VyB85Fkms5x5+OpSn1MjMvs&#10;x2Y1kB1ppQPOhoMASST/AI3o+d/3ofXJI5QOl+RYOfPmrzz9RR6l6UqKHINckDJ+tgCx+ws1Qxgj&#10;HUmSujPK69i73I0gAIAB8bPgn/n+2/3uhpGUFiooA5FAAfJvj4urx8nqmSWwEUnJ4Kjn4u+PNAWa&#10;6Cc/14rLGUjdT7badV/JiR4O9f2ABPk+f+D6Tr3dJZfSjU4u254PAOQOeOKNXx19P2ycRCRxuAII&#10;CVwRd5IwBz9voT1GP9UGPpYoiO3uSNSrrpVZSu/A2487/eiQB8eD6OjSSR97Rs2fH9zVkkV4Arpb&#10;ukRQB7VurJtiL80MDBByT+nVbOT/AFSQZae0Z7xjhQOQTYigUEkg7LSIGOt63/V/g+PTmCBHxMu0&#10;LlfcVxyMD3sfNZ5+L68eaZD7Edia/IWZcHkWQAfls+cmhde5evuJkyVi2eSBIIZhGEOmDOV2VQuw&#10;DJ3bIYHygLH49N9H2Sed/VG5ow1gUVBFc0RkD6/H7h6jXbVZG3RSNRANNncBYIyReP0qh5RnOvrX&#10;4lj7NuBc3R92ksokmZ+2NiCQqqVLl3IHbtgoYsQvg79SPYW102yJTglCwUjcRVEfC/8AuPj+kirt&#10;i7kNGgeaUWy+5fcGsE4FeTdBfkXZBPVebP1G8k5Pj72exmUjgijSazWhsiVBbhRWY+zKXB02j7Z0&#10;B/8AR6Ni/wCnDvE07ylaP5D7vbjdkEkMPANjwSOov+NYY2ESoN7AbTaqT49qkEkAj3AEGwSA2R1S&#10;Tlf1f88y3Io8VjrMkZWf7eWWNmVZD3gfj5YFD8K+wWHwA2x6qj/BUB1KKzuq2EYAizWbIIpSTVij&#10;xZGOvW/E0qRsY0DcvuLMd2PFXQH0q+cdPKz1I5TWwNO7cydjIyTRx+9T2EmVypYLXaP8WbYEmjIH&#10;RB3klTv1t4fwp2zTRBTAHr2guBuBGCAByD+Y3kfpnNT/AIg7hO7ATlMEhU/PtPA3CvA4r6/cYo/V&#10;v104hO1LjNXIPVhIkV7hnSSOMnsBBSX2Ebt2N+EcaZl7jv0xh7f6H8vTR0gIsBLO0HwWNYH0H246&#10;Uzzmch9S97QRRJXcWN5AC2SRyRj9z1cb6f8A6m5uaPZj6t5Jrt942ZKTe3BWhhkiOh7krkO/4Mrs&#10;GRV2QCSfOu7JBoI2I1iq0hBKtOQqKtD2KQDtNm8CycAm66ynem1qFG0LNGjABnTdJ78t7lJsgAED&#10;lRyekv1a6/YrgmZzsXF6G6U5lkgFay72TJvvg9nsi1KjBlBX7gp2AGTyTo2abSaZZ/RgiAs7An+O&#10;6UgD2ktgE/4cX46HgGv1rxCWVwdo3u4ApQAGsg+0A5UVWcjqR6Q/6hWfwCVqfKeJ3Ew8je209uKz&#10;7UiMAPcIq1p1L/kW/NkUDRaTtXfr6HvsiIo1WnVIwQqsYpWattAKY12AUpsPQySGPVE3Y5C7nTah&#10;ZZDbMqyRqp9xtn3MGL+EKGgKseOp/rP9UvAMrPjeYcboPj7UTRPLfxdgSqzKe4pPXll/JASdh40A&#10;byrBT2kfX9x0qtHPpwiGOmZo/wCWRQ4ZWsEZOSDnnA6N0Wg1rJNFqWkO8BEWUAhaoEpIoDBsWCLo&#10;Xi89eEX10V+P8VaWjbrzX5kfsFd0s3JmlUqFnLSSFQNfk/dGq+OxCxOh5fxGI9O2xYZWCmoxtJLN&#10;Z9xNnHmsk8V4ui/DsjyAl5FUG96sAAoyDxu+DRJs8i+ap5z6nOp/NsjFbr3hiascktlmWV55mZ38&#10;GUynXZoLqOFVBY77vAA5v3iZe6zQRaiKKNImYqsKlQzNyzMSS1ZGABk8+NdoIW7eZGimmdpFVT6h&#10;sUlfAA9x+nGBdk9O3pp9W3KuL5WlT5TcQ1D7f/iu9xBIPj8kYsYQSSSd9oO9t4J9YD8Tfg/TyAyw&#10;g79oYIANxGLv/EKr614zjbdq77NEFWWSQgbaojbYsAHllAwCQc8Zz1qFw/6luN56hRt47LxwToI5&#10;SvviSEuB8pIrEDYB8gdq7J2PHrhPdO0dw0U8iIjtkkAAgiySAQQOON1jms9dS7b3nTauFWkAFCns&#10;ADeB7jYJu6uxxx460m6FfU5g8nRr4zJXIWlUqiuXUh30Bru3sHwCAdA6OwBv0kGol0xKag7Ho8gl&#10;cZIFHyM3yAaFk9OPUj1PujcOgOCFs0QD9CSB/UeaFXYrSrh3JqGWpV56dqOWF0XWnDFe4eRsFhr5&#10;H61/bz69WYMCysKYbiLyLzn/AHyOLJro2J7jFge0kUQVOCR5HO1b2n9vHTRsUYrmOZ0ZTIEDgePy&#10;H7G9fOv3861r1PZuTcGoiiR8gHwfivuP2HTCObISjRwG/wAN5HyPj9+gaWOzSk717go14G9eN61/&#10;kfI1of8At68MaSJtajd3VXRqxxjxfP8Afog14Fkcffnk2AfJJ5+p6sv0n5o7wnFWpVLMOxQxA34/&#10;HW/34BBHyQd/G/WZ12nOmZwhqOQHBusHAGMMtYJ9xBP6xcAlSRbLZB4xd54vxj7eeTe/k4ockKkr&#10;+y790ladfwdW+SrnY7hogn5DfP8AfePn7nrYJng3EBDuSZbBBPAcAjdYqsePOej00cM0Yl2g3avG&#10;aawR/Sc8cZOPHgg9o5P36CVMjGlquU7SzIk8LqR5YrpWX+5HkeD+/XUuwf8AUR4u3Jo+5wsyqojb&#10;UKq6nTuhHuLRBVdLu2WnGPHWP7j+HA2qebTOAxYkRlmjdCOAG9ynAocfOeu3G3ONYHuFb7eGN+4s&#10;kZkVdnwT2doCn5B0PPk/5Gh0f/Uz8N9nLLHPpVjcMzJFHLELrnb6X5uPqBgnGVWo/CvcNd7nSVpF&#10;raXZG5Pzvzi6vIPJ8dD2TvcWuzyWR2tIV0fbjKs/5HWyR/nXd5/Xx6Tdw/6rfh7WTSSadi0rCgya&#10;aQOxPksyqKHyzH5oHo3TfhLuESKrghFN7WlwKF8i7N8ChWeTzww84xPH4njrrAncdhWYM7EeAQoL&#10;P3HwPGv2NgD0vh/6sPoUc6aJS7vw5ZrIBotsArxWVoWC2BVsn4KXVSK0pOADuqqo+GYkkXnPJ20M&#10;noLz3UW9klkrQStWjlJBWLfvyb8a7FJIH9gx7fHkN59Ybv8A+P8AvvfRJp21j6WCVyGggcrJMDz6&#10;hQ2q5oICAOLJu9f2r8K6HQBJfRWZ027XkU7EoWCgP9VXZGb8jofxXFsvl5PclSSpTkILTvv3pQTs&#10;gFtFf8gaUf2Y+kPavw93TXMrGN9NpSRulbDuM2L8X8YF1+rnV9z0WlQ7WWWZcBB+WMnHAyazV5+w&#10;6OUxuM49B7dcI052Qd7O9HZPn/A/3bP+B5HTNJ2zS9ugCxqHk/xGrsA+6ubu7OLzjA6x+o1s2qdi&#10;7ECydvgcDAxX2A+9nkbsWnmmKykspcgd3k78+AB+vkAb0AD8+QLvzNTZs8nzeR4/0PjPNVFgq+1j&#10;XNEXRByTR5u+Bkc/PU5j4Yoz3qB3Ea3of23skje/7DwQfOz6YQIqElRTEWfocDPyPrnPIuiBHLOc&#10;nHkXwCeOMDkUKHHxXUklRZZO5vj5Lb+f1rt3/wBzo68AeNHfroS11VEGx+vj6fqecC+rwB55oY+3&#10;1+l5r+19FuOgWOMkaHborr+n43oje/gf87+fTLSjYhNjcPcfigT8f73jxnoXUZYVnGbGOftZ+f8A&#10;L4PQJtzgMdjuB8neyD+vPjzvxo/8H59eiTdOtmgTeQD5vF/UWRWPjFdQZNsbEUDYyDwDmq+/HgZq&#10;zXQD1q6yYPohwS5zDKLDcykwlpcVwcr9i5nNexJMn3JU98GGxqKbmau9pWGsEqR9129Ujfpn4C/C&#10;fcPxn3/S9r0gePTIfW7nrypMPb9ChHqzSMRt9RxaQRXummZVHt3FcV+MfxJovwr2afuepCy6gkQd&#10;v0IZVm7hrpPbDpkF7tm4h9RKFI0+nSSVj7VB+bzk/WxJsxn89zHLSXsvyXIZjKS3DVme9YvZWw01&#10;vKRGgr991pWYR1poxUjjRK8cqxxEev2iOzaLQ6XT6DQKYdLo4Ug0yg7j6cQ2pv8A6dzEBnbkuzNm&#10;66/MI7nr9frpu46xxPPqpmmnBwiu4ooh9pWOJQsUKte2NEBGLNYstexcOQyWaytWTOVLLyw4mxem&#10;t4+eUkd8M5hj9z2pS3ZI8MxdkCMkbA7PqlIFjITABu6wt/4sXZxwec/TpsZ3YhkwyhS8agEmvBOL&#10;GDZyOKHSsyWZlWzHRj3IjwqXfQ7pnJaMxSKg23cxIWQHuZSAVDHRvECKLDZ+AKr/AJ5+b5rrxdRK&#10;6sHBXkj7fW80OfH1HnrhyEFNqiT0h9q5j7LlEmRlleJ/LyOxITuACJGqRqANGJpAWfxmJY1isYv4&#10;zVm/v+316lEWCsGIbduYNVUSKAoAfGT5vkjrwUxYxFsQtPNaaNbJkRlglrW2ctE8Ey6ljMTgNC8j&#10;d3evuqIwgPr1QWIJNZyTn4zQzj7jn569dgQAQCAPcuTYFDjAr5vkWOunJR5a/UGXtVbV+WwYI5JW&#10;jnM0RijQRna9zD34AC3eWaZi8wJYnttcFxmgB5sC8j+wB5wM5vqmMLGwRS1myASTk2Tf1B/KARQx&#10;8jodjkWe8ahqvCJVjrwxN3d5ncfk5Q+1J+BYAdw0p+QwGyO+Aa5o39K839ckYxxfno0KyxgtZo3u&#10;Ao+7gEEnj+/PRjlbkWGpzYyOKIye2qSPHEFWN0VU2hDKntoyAsFDNYkd7DMWP5CrE0kqyEkBaAFk&#10;g/fNWfngDx56IV108DIACWBNk53HOSQDS8V8HnwY97OPXi7olhnyNqaEWEln2BWhiWOKKJ5D3xAS&#10;tNMYE7Y1Mvaqkr3MQiOdQu5T6arQoH83LfIIIAA8456D3p6MnuUOTZFVdeeeTyaOfuL6C4saksMk&#10;xjeoewsJXEdmBY1JJdlmkDxINdzydxVF7nJUDXpoAAKBUeSeKoX8YxknHx46TyM26txarvmzngHz&#10;nwefA6jeXZaxhMDMkL8Fip5nh72MXyS9yWV+QrevX3gqpwnjtCk1e9kFr1LLnJ5q/Vw8aWYk21h0&#10;7lmq7hDCpZZowDvFgqXYgVcZs88hrHuXFAZY6PSNM8RBZvdMsiOjegiqgRS8ob85aQlVCHY8dsaI&#10;usmV4vmstmrnIbEnKM7Sq+1l/wCNZaa3xenI0uIg+8xtupVnCY+LG3pSqLiooVs1YatOJIltp3Y3&#10;W69JpGLCSdcEb2KmtpsAA7V5GQAaAFi87TS9teKGIRrFASg3enkblY5LAhmVkHuJsgknBGTXiOTs&#10;5bCpxXEZAmvlLCtkokgAx7LDISL1KSdO6FX0ZQ6CEsXcTRGSR2dK2tl08UqCRkic5ixlqAAOLDZz&#10;tYfPz0zh7bFqJVkaNGlIFSg37eGIvDKAMF1J/KAenzU4lguLw421FHNIbnsBloqBYKTTLU9564ME&#10;9iaGGOzIlB3heRFWaRo67ozZ+SeeQt6jDaRiqFUTyOPHwDtrPzphFBFGoiG513LtYMCzKvIarq6J&#10;IBHJokdTnLs/iI4b+IjyNWhx/BBbE82QjQWcxXlZ+ypafHA4xZ6dRUlyM7WWhW4yU6a2LIDpCJF9&#10;SWRSxJIESOCWGecWq1Vn+kL5J69lnYrDCyBQF3TOpAQHYpK5osLuqN3W4DpA1+U2ufchqcNwUNYQ&#10;TIv2oM/22KqQQRkvayl4Otajj6MQ952lmcSz+xWi3KxHrR6LS+qyqKaRgLZ+EBPuJNYAyS3G3z1m&#10;u4ato0G0SU0mwIg3M7M1RrsAshsEkA7R7qxm0XT/AB2d5XPZ45wnJLB0u45ZgbLcopVu6zyTlFZY&#10;orEeYjptkpqOPnR5vsEOPOMelEk9a1/MdHcDVpFL6GhkRo4x/NdGUSPMt2GBYAxNt9u21ZRYNdLv&#10;4Eql6oONbKh3RGymnizQgYbdxDEAv7vcaYDPVyMHxqxQhSMQWbVUEtHZjWDKuO0ByY7eOsw22VYz&#10;GI1aqJVRo2cBS2/XaWdyzD83IB2gE/CsDyecm80aHXyJBFaIb8Ddh7GNpDAcXQ4vpg4LIZGSG7Xp&#10;tlMnFGJIbFGpNT5GvaUjQCzgcx/D82vYV73WGe6IQgKRzL2gzjgogEqrEghiGis0bG5NyE3QztFH&#10;JHQ805jLFb3Gvap2tgmxtIKMCeRuBIPOK6qx184ZkbOKvZrhGMifO4qSLJ/wvHSWTiOR+y7PNhuU&#10;8VyUVGUVbGjJSuPVjkqZCKNfdspIY5HcWn/iNNJBK7IxUmIttDB1AKqHBKujVTIxoiiCD0N/Es6y&#10;xK6xPNEVj1FlJYZGFI5ogABqDZKi9wbHS96Lc36Z9TfqH5LyD+B4zp7xKGknNMNwXlGRyMeNwaXr&#10;+DwkmJlhk94rPa5BKFjpy0oZpLVlKlmNDNVMvHvxedbou3zQxBl1LRejNPpIkiYmFY2nnVSR6YeN&#10;ZHYBqUEte0bh0X8MzaTXd07KusSJGTSQx6uNt5jm1vbu3RxarUur2R/FTwTap69ieqNgERWryZLr&#10;N03xOaq1a0eJguiZoOR/9McD5jlMlUyle2sMtWwMXiI1qSpDMDHAqujpE0rxCLwOVx6fVOkjzaic&#10;nJgE+rjRDEy2HG5mLC/Jo8KGu77LIEFJBpBakBxFopC14YDCKBasNpHtI92VF9H/ABvrTwjNZKvx&#10;ulx3nWQyt2Oe9DXtdPOSYv8AiURi+7hhjlSCZ4R7atIFsEvHXSxLNDDF2kr5NFqAQ5mhVSVRWXUp&#10;JTE1gWLs1+Xk4yR0T6u1VDaaUEkA7tOVvJAB4Io2KObuuMUk+qr/AFFeD9A+puD4301xB5/z+lj7&#10;T5fh/GTBlk4bk8lHFVNLlWSsPSxdbKx1VkttHLbeatC8YsRQsHU7/wDD34V1Enb/AOK107aUSTBk&#10;aUMryRw3UioLIVyaQV7qJuqPXPfxN+JNFHPFDBp31uohZ1OlgT/0pGHtaWSwioQSVBbGQVAIJR2V&#10;+ty7x/6fsm/UfBSYvkXIOaXs3guAz8yq5/J/wvMxxWY5/sMHDSajNPkJJZqWJSGOvDHPHK1uUvM8&#10;j6D8LJr+86jXHUKI3giSSf0vTLyoSGKmUEEBNu9hZIBtcX0iX8XT6bR6j1dMqTSlJ44XlLCSMinZ&#10;1jHsBIBWiFehmxfVZV+uHrTw7AixxXoZmun3KsqljKvybNZufFyZPjFrcFYw4B6c0E1axNFNK1ku&#10;7qVaOP2xF+TpPw126WZxNrhrdOlRpEAGEcym3/mqR9KX61ZsdK9R+J+7xxRTDtyaOaZS8Gpto90Y&#10;sbkjJAycPuZgBgVYJQ+X6r/UTyiTI9Ruo+VH8PsTmrx7FVorCQ5TISwCWrFCkxWGxZgd4WnSLQ2T&#10;3e2zKPTbt+k7ZFKNPo4h6Ubgag4JVQQGDMfcMcEkAkjmxSHuPce6a9Bq9VqWfYEUemFVSSRasUUK&#10;WaiVDZrjF9Tn0xW+o/GOk3Uni3TTH4rkH1D9WeZZm5y7kqVY15DRwsFZR/BcVkVmaTFI9Npr6H7a&#10;pO4idI3KyiVRNRHotT+IdVq+6SzQ6XTwRRdtiBPpb6slkoWSVoDcw9o/wm2Gg7jPpY3fTxRT9y1q&#10;pueaAeppkUkQIjbwqqwAFn8h20Tilp1K49174V0qlmhyGcx/HeBZTKz8kmzOZyWZiyPIq8vt2Vyd&#10;F+2KCniZiiCnZM0tiwTLG7RIE9NdDHoJNdKqGM62aEyIAiK6wKpO5HvcSwyGWqAqvcT0LqE7t/29&#10;4ptNNHCs8smpf1mYNKqCX0XU7lWlAZd24EmyQQB162OqvNq3STA8EORt5Lgg5vh+a9VstLbrw8k5&#10;NyDNU/uDNXu0yheOGtWFLFUlcHFLLWRIVaJWT3RaWKPU63XINvcdTplggZwWjh08RohVOENne+Kc&#10;2TdnpX/Fa2ftup00UoSPUiKXUeosbKUUAQDaCNyRSbXEI2htq3i+vpm/0wMXzXn3EMfy89AuL9JO&#10;n9WukHAbseOa1n8tjIq4E2XymdzSR5q/bnkVoY4VWrjgvfYiV5J5ZXzPdfUn1Sw6MJIVZf4vVyPv&#10;mOojYr6URf2xRRqQ1JlnY7iNtB7+HtVodPomg1WolkjjlWNICGSFZvzSSuqA3KXYOSLIBAs7VrRb&#10;lPLuEcjlj4zmeLY/KyNeeHGTZrjuPuVI8nTlKyqIbteelZjEiJ7iqY3JYH+oCT0Zpj3DTmSKZ3aN&#10;WEctu1KSu5GV1/qODlSTWaz1rZ9OmlWWUax1hKKdQsM8gVlkG5GIBJjZQSwcgigasAjqnHUb6UOm&#10;vN6+ZyfSOSTol1kotkLaQcSszRcd5HfjWV0o3uN3ZZKmNltW0RC1YQCMzd0W4m7fWk02vV5Y9H3V&#10;DpWlZP4fucS+iUBAFzIu2OVdhBbALAE7t2OlOp02jlmRe7pH3LtesMKt3FI44tZolfJkmEa+jqYT&#10;GxLSqsb43bgb6zW4H9e/U3pHmpuMdX8RdgymBvTY69OK718hj7lGZq9lLMDr/LkikRie3w6dkgQq&#10;6kh6n8Y9z/DfcZe19405lWFynqRkgSw8pPESffFLHtkjdGO5WGc0M73f/pDpteszds1CZJdYpQNh&#10;a90PpyIdhR0YMjhdpQgjBHWwX0+/6o+J5JXqVafLMZmISFBxmUmWldQEgFV2FRmHjTtEuz/u15D7&#10;Sd2/D3egGj1SQTmgUcgGyMA7jZoVYyQDZPXK9f8AhP8AFf4ZdlMcxiViQpVpYSoZgQrqK20AA23I&#10;JH2vvU6wdCestQVOX4/GU7luIxsclDC8DmQeey0FeJtkggFjs+SR8emY0mr067tNMZogQR6bGRTz&#10;4uxxXgAeLroCHv8APpZCusil0simmkUl4hnILCgt8EEcWOBXVDfpx6T8g5PmMNzjH2glVfaikgaN&#10;l70gcklZPI7vnYIKkEd2mGxjfwj+GZ+zarXdymmDDuW6dYgu0qrk7CCWJIANk+bNAdbju3dYV0Gl&#10;0jRtuSIDdY5KqSKP0wRx9bFHQLrRDdi4zHVgp/eZBYFIgYArKFUfho+AwIATWjvX+PTDvEE82l1B&#10;hgTUOqvUT0Fc0Cu3dizWCDY5JA6xKTBddA9tGBKjsyi2VbFsADn6gXfi+qN9XOQZc9Hstj8tjZ6M&#10;32dlRFcLqUURy6UMZCg2oHb5J329r/OuHarumtbVNoNVoRpyUYguGV121uq8Hk0cD4xR66H3TQ6Z&#10;tH/GafVCQxhWOzaNwKmgao17heCc5A6ww6B3A8/OoX/PWWyLrvcbdwkIC+d9uiR+IAH9RCEkkJ/x&#10;Clx6JhjAB+AMH9b+Dfxx1vPw8xHa0U4OwG/m41xnkH68/U9JTl7jGcuyZiZUeScSaA7ioWYsgUAK&#10;Arfj4ARGZf6Zn2vppoWqHTknKqLHAGLN8+foSK8WOgI5SBIKFhiCaJumPFE8/f7g1jQbpDk6/UDp&#10;6+OuHvMlR6TF9v29quiMoZGZT3KreRrfwN+vtcNk/qJYMilhd80L+p5F2LHQmo04MSuSa3bgTyGV&#10;twYEHizgfAIJPVcbbXOEcgs4TIhmqe/JXidgnaV7j2lWdo22YwO467fJ8ohIBumKzR7jhxhlGKI5&#10;sEHBOR5PnPVgcahEzRPzkDbgqDn+rFgDPPnpXc542Klj+LY4AVZm93tTtAhYt3kdu2Xs7vBGvw3+&#10;IbXb60vb9VQEbn3YAPyACKzxX3APwOkWqh9OSQ1SlsD4N5vHBxRGM8+OmR0yz8UlSOrYkUlQABtm&#10;Une/B2dEBlIHyDpdlnJYnUKu8stEGifm6qz9/jn7g314htAte4GhzkZIII5+MV4+b6sFjM7FVJhc&#10;hlfQAG2HbrY8E6+SSNHYJA/uCKYAw4o/N5yK8n4/88EdSExDbazjGSMHj/YCyOiZ7Na5En8pmVl8&#10;kiNQd+NgAn58D8h8DWtnQoYFcjFXjjFjNcfPH78dXR/zDZFG+aur+D+2D+nXE8MKqSqoxAJB0oZg&#10;fns86JPwB8HyT6qWQkiwRdDjzn6fS/H28dEFF8GjyPAN+RZP1u7z1FW03EZK+kdQSGUa0AAf18N4&#10;OwN+PI16tKq3IB5Gfr/y8+f36iLQkg0wyAMWR5HjN5PFUM+evj3UWzjbJx+UHdWfcYeUdyMjfiY5&#10;FbYYN5JDbPn/AOXXpPru2rKpeIDcBla5H+XGMivkVkMdP3A2I5QDuACODR3X/Vn9jYrybHRpZq2K&#10;8sfIOH2WjkjAmkpxO7n9MTGRtpYD8mMhpogfxJA8Zh4TG3uBsXYOCvOf0GCb+3WiXUOf5chBHtp7&#10;xXABHzYqx5u89WI6X9f4MosWE5QTVvx6hWd27vHhN6bX3EIb/ae2aLf4neg1E2hSYWgp2BJBorIa&#10;umJra3w5sHhh569ZiputynNjJv5+mLBF5rdQGS1eS8NxnIQuUxpjq33jDwWazfyrQH5KQ4A7g3jw&#10;dvH8OvjXrIdz/D7EsYhtcE2lYJ+ATd1/TkhuVJHTTS91aJirbmQgCi2V+puzRzjzgVjoUwvMuX8G&#10;uCG208tdG7SwJchQR57dFZY9EksAfnRHzrNHRzQW6lkkUUQAQaFinBx81dj23Y6e/wATBqIwrras&#10;vtyLH6VyB8EEjJvHTwxvMuI85rrDk4oorUgCNOgA2wOw0kbH57v1vtA8Ejfo3R6+eB1d29JhQ3Kf&#10;axNiyo/Ljk+fg10Bqe3LMtp7hkst0cc5oAnkgEE3xeKFeTdGa1lJLmHeOWN+9l9nTLojY7ox+S+f&#10;G07gFP7JPraaHv6gKuoTcDVuDnn5JBx5B/XjrOantjYZC4IB9rDkcZFDjixRGDRrKHzXT21ScrNV&#10;7CNjbKSp3/YgAAkj+nwQf1+vWp02o0mpUtG6sCMgN7l+4u8/Ix/fpVJHNGWV0Ir24yDiwLo+Dnmu&#10;gmxxGZDsRbAKkAjxogb/AENlv3v+w3+tkmJB/Wc/Ffp84vxz/mIBypNr+nHz+uPAxz5N9cTcdlX/&#10;AO1ka3sMCdEeB/ZgfgeDvXz3ADViLsByaPF/54NVxn/Lrwnea4uh8/8Azz9v268xx9j/AFINg68g&#10;Ab358/vQ18/2Hn4I+LgWGXAJAzZJIvAGRQzd+QK56nu21RJvP14oef8AS6+2fRMCU/pTQ3/7efJ+&#10;B+joed/vezsjvTG1AF8ZAJ5xXIODz4B8AdXx7iLJ45Hz+5vF5x4s+evePDtsAoP8eDo6JB+QR8E/&#10;rWt9oGwDAqRyAOPI+3z+/wAX8deMrWK+mbH9+P0P0B+nUxBhVKnuUbP9x+z+t6J0V1oj5GzvXxIi&#10;M1knjni+Disecfr8dTAIHx9LscnHmsUP1+R1JwcYWYgrH5A+QNfAP+Cd/Ox43/nyPQ7hBlSQPr/f&#10;PH+ef7WxlgeSwJ8jHFAfF+PscdEuP4c2xpdkkD42Dv5JPbrzvt/uT8j9sNIyVRwB4NCyM8Eg4o4/&#10;f46MomqIWjwR9OfI+lfr9mrx3p1duyRqkJCk+WI38EAn+nyF+D/bydePKDWahUVyxpVvBPJN4r6k&#10;WK+189M4gRS1uOPdWAfmuebN4x9urAYTiOJ4pCLFn2jOqElmCgAgDuGz4/YKKpAHz/cnn/dtW0z1&#10;mhdZJNk4AA4q/gsRZuq6eabaooGyV8qAOMkeRjGcAY5PQ/yzmhnjkq03EcQAEkm/OvjbHY3rwUTQ&#10;7t7OlHqvtHaDNKssykgGwCPzDBNcUDRtvHABPH2omZDsQ+LLceDRAOQayBzZAo5urnM+XtGHrwvt&#10;j3DfcWbeztjoklyTsfIbfgAKB66HpIkT2AUijJXiv8K/PAH08myelMrFwCfzAsD8gVmz8g4v5GKr&#10;oa4tDYmdrc4YIdlUJ/HTflv9eWG2Hn+6nfnbeNr8m7INkAUBj7kD44A+M9AuNv5RWDV5s+fN3n73&#10;noh5DyBMZRmLsFZUPgHRBXwCuiPIAPj/AHaGh+ybHQUuaK3xX5scWcV9v0NnpbqZWSlBJZvbtH5v&#10;PjwcC+L89VOyHLmyOUmf3CI0dl3sHyT5I7jog+ANfv5APqZYtk4+mcfvxjqKbgo3fm88/azeb6/V&#10;jORCHfeP6ST/AMAfGu7XnwSPAXz/AH168OB8DOR/f9fPViiyBnPNZP8Ay6/+OonjuYXMchr4+N2P&#10;dIO4dwIADbP/ANyAP936/tsjYUk0aYLA7rGDms2fObHB8n6dMY4WZLX6XeMmhX9jjx+vV06MdPBY&#10;iNpZUDGJf93nyN/v++tk/wCQPjXqUYHigBbbrBoHJv8AUD4HPx1XMwUURZwuBZLcX84/0zR6S/J+&#10;Uwm2O2yPbMjAr3DyutD4JH718/vz+titRkIs5NgkG68181nHJA6iImZVZhjAGLIocGqr9uR9B1EX&#10;+WYqGokbWow8hXW3UfkdbC7YFiAfkf8AbyCPU0ZI29xFXgWM8ZNgV/8AHXvosR7Qfnix9eB58Vd/&#10;Xryj5FSpxiaGwFV9lvyUEE70QAT+/A8gj/j0ygmhJvcrfSwaObHz9+PnHkaQzxmlVl/ceRk8XeOD&#10;XAOelzyHrLi8bdMMjqWXQJDqu+wkDZJA7fBHgk73/V6Oj12mQlRyP8I3UfN+Bfx8DOepfzjW4kY9&#10;xJrkY5q8VwB9fnrlu9esQmNcizChKdxDOqkeP6dknXn4HwB+x6IPdoaAUH6UpFCquyeQPgciuL6F&#10;OiY2xeyTmyBWfI444yeR44SV/wCoys0k0cN2Bu0kkrMPABIHhTvYB0NeCP8At6uj1E86kwpIxxzg&#10;ZOLx/wCPF4PQ0yQxMFaSMHgkEmzzxRz4NAfpx0IX/qbxsRaCW+qz9p0g7j3EHZAPcQVG/JGvPnx6&#10;EkHcGO3+HZSG5AbyTz9/vY8/PU0OlSiZoyLuqugfmqqq+CR+vSyzH1XYyNihyyx62Cfd/L8SN6Cl&#10;u4bGt61/t1o+Kz27ukgP8uS6FEKTX35F/wCWbNDBEes7chtplzQoEC85HIP75z4OOhlPq0wEzktm&#10;fd7fLL7yp8foB3TZ2oAUNvxpQdAelx/D/eJGLKZDnIIYV5P2FHF9Gnu3bVTDgc+QPP15GcEfuOpe&#10;t9UWHv1JLMTzvWj7u6Z5lQHRIZRtj8jyT/SN/kfIJZw/hXvDRNI0b7QLO+7+rAZP2P3wM0ql/EXb&#10;o5PTLK18srLi/kk/c+K4zY6/FL6r+FZBZq7zSTzxd6e2Lce1YeW/EOSzAEgA6J/QPgiUX4a1koKs&#10;jEivaEYnHyfH6kHPjz9N3zTKoYOoU/lLMNubo3fP7nJ/QUl+rzitGxNWhvUq7Asvt2bDtPtR4CqN&#10;DXg/kXI15UH59Gx/g7VyggIwvn2lQD9TYqh4qz5+oEv4k0sZUlwGAugdyjnOBycUa+a+OlpyH64M&#10;dhLytBfgLMQyez3uT5HcSCO4a7gdldEgH43od/wXqdNNbuPBF5HJ5o1yau6+L82p+J9PNEQoDWaI&#10;GK5vyKI8YODfOeveL/UApyw9li78t3NJM5kEZKhivtp2gDx3FdE+QRv9naj8MF4CplA3AbiCGIog&#10;j9QcjFcj56Bi79FHMWCf1ECl/N/c8/OD8HpmYj6yukNzjFyzm8hi/vJYHLSS3UgneZQSGEZBbf6A&#10;7fyHjX79KoPwnpobZm3sWDe6Ny45sLVD3HIvwRnFBhL+I2cio2RK43LsArBJtrHjAoZ+3VI+cfXb&#10;wvFzZCphGmyDPJIIYqsd65KSwIUd0EIQAkb/ACkUKNN5+PWq7b2VVjJeIOxHsHosSSeMBgBg4xnO&#10;OkHcO5iSS43EY/8AtlbfaRRNMwsE82fbmucClvN/rE5FfkdFxVyrFMXeE24rMTN3HQYIJDsKo1p/&#10;P60p+XkHZYNMyNNACxyqvEyGuDRJ3ecC8HzXSmTvM8iuElV13FRsYAgC6DhcA8WBznJrpK5r6guW&#10;5ClIkFrLwrIjq0sZKws8g8kkO3avjXaE2ACAQd+tCU0q6c+lpmQNGVJJxdVYIo+R8k+Tmuk4mndx&#10;6kivTBgpBsgC9pu74r5yKHS/47y6eC7Nfyz3LrN+bGeGxdiL/P5QhJO3RJPcPI/uP3XoRBpXJaOr&#10;qtse8kDOcHnGDzih1PVTyT53sxKsDuY1bCvzcgi6Hz9r6MLXXueCtJisUbtDGTSg2oldWR0Jb3Fh&#10;ryR6h7ix8q4cgBSux6Yz6wOAsW5IywLD8oI8grVceDxWOgotOoppAryqKRyLI9tc54NnjknNdRV7&#10;P8eyZr2KYjjyEspaeSJ+33EAJAkJ7SGDaK9oDoC3k716D1BiXa0YBfcCWUEEijTEkZP/AA1x0Qkj&#10;qNrOdpWgpyBd1gZHB4+eLPRxxrnGejzGJiyE0t7CwTIJoWklcCAFFAjDOe3tCAdqk/gCAfPr6HWt&#10;6sbSgMgcF+QSM2QL5+bofYnNUsJETrEdr7CEYGqajQ+oyM4H9wdoOGv0u5107rTY3GVLedipRIBC&#10;kSQ92l1CWmHdLO5Zgqor7O1fsVTrdDUdv1ekH8OpaVUChgFRWZQGKBGO5zkANQHzwescE7hBqbnb&#10;bHuyjEtIA1gNuUFQpxtOMZAsgCH6bdIuJcy5dRx2UxSYeQ2PMdyutauirIq9sgJEbD3NsqtIY1by&#10;D58rtJGZ50DxPC93/MQoVFgACiQLOOSQLBGT0Xq5jFC5WdZgFDbI3DhiPd/UNwrjFXmvpfLqd9Mv&#10;Q7D8Xhhu0sGcjLWVffEUViaZ+0Ee0V91E7vAXsJjVTor5A9aWfSaZVCvW8hQBtLX/wDfGxmucjOQ&#10;OOs1Bq9TukZSwQlxwIq91Cwp3YwpBoirBJ6z56j/AE6YqjXjfg+OtCqwWaSNLES+y6+WIhmgISvJ&#10;pvB7e1V3HoldLdVpAgDQR42EsAzYN+67wBXAGOABQ6b6bVKxG+RQQQSSKx421lsgXZs7uW8LvLfT&#10;5Ws8aFvL/ayxRkNPQd17ZISdOUn7UZJhrWkkUa+dg7VBq4wkZeYII2K7sAgoT/iJFY445PjpvB3M&#10;iUxkFmAZVIJoOcIdo5BOTyQRkcjpfcr4z0Mh4nFhcNUxoy8cZilgaNpchFIqqpZrAjLMVbuCl5CQ&#10;QpQkbUB6mTtZ06ppUjaQgjERNVQBLEV5IJu7zZs000Z1pmZp3b0/btAZdps0xCKf1sn4xeOkdU4x&#10;ieI4tr2QYyqImKyuyySoO/ceozoONdqsewsT5OzsjOehAj75lG4cEsSQb4AFX+2ORi7euoZdyXRB&#10;4NBh45P14PI8ZwAcn5Fi83KGrdze3HEC6xCHQC6Mawroqp+B2jyNsTvex9Z6c7hlzQFWK8cf7fsa&#10;6J0zCNQGPINmyTZJPNZJryPGaA68sT1HyPHGhhwVqzBL3aKrIVQkaAZ0fYAK6G9jevOiPGY7l23T&#10;zKzSQxvIQV3FRuAbwDi6OfddHAsX050mtljIEbuF3DAJAu6uv0+n0sY6uH0G+p3k/GM7Vj5CHigd&#10;0Mcxmb2HKtr89swjbXlPPbsFfAPrkP4h/CsE4kKK29ixNitorIBWgwBsWM/TB63/AGzuMyqp9qHF&#10;guWViMgsQWZboYF8Cqz19Bf0yfVtFlJqkNLIrPCwh9yq8oMgDABu3bHYB/p+f3pvkDiHdIdZ2lyQ&#10;srRKzBSP6RdKKA/Ymyazjno3bpo9aVYFEdsFWLMpPF3wAQcnJIIOCOtr+nvPaXJcRBKlhWLxrtA3&#10;5Akb0wGyP/qb87/fr7t/dhqYxuO1wxBDECx8hTRF/AHzih03k07QMCVXaVABBsA0DRIwcG+TfA+O&#10;mRJTitxjYVtjYPg/OgPjZ8H/ADs+fT6Nw67lP0/1I+tft+uOvEYbifnwc2a/S7ziquvp1ERS3MFl&#10;K1uszKkciM/aPDICN/A86HkePOtb15FGqgXURMjC2FlTdHd9/wD3cH79XsN4CoALGQPBJxd3z8/q&#10;Mi+n7kL9PN4Wtkw4W3WSN3aI6fs35YHz3du960VAOz49ZObSxeqhlQWu5C1C2TN3YAIXIyD9jWfF&#10;mli3ICVuvbfm6wfgg544PHXtTyWSqQxPBP78Eg2jxv2llPkbQsRsAeQPk/l/SR6o1P4alC+roJSo&#10;b3KEcqSGBugSKzQIzgE8Z6oTusRf0tQotTtbcoNVyLHIIHGKOMZHXFmOTZRYj2xM8h8DuiU/APnf&#10;Y2z/AJ/fjwADrNajs/dkYl4JpLJshVckixkgGgR9vqem8Oq0LL7JI0qqG4qByapjj/fyeeldkuQc&#10;xsMYq1KbtY/Pd7a68jx2Kh0QPju18a3+hh2HXu24aGUE/wCIVn5/pwBgis8/PRa6nRUd+qS//b7i&#10;f1N84yfgm831KYLB5q+ytlJY64Y+ViJaTub52xO2P/LHyfj4Hr1/wz3qdlQsNPFuAARSZGBxVKBd&#10;jx+/V6d07XDlAZJACbc+3HJzYHj3UD9Rz07cHxrj+KVLVso0iDu75yGIIA8+dBfIJ0PJOwST8bbs&#10;P4N0+kdZ9UplcZBkoXVZOBV196xfWf7n+IJJ1aKFgiE8KavNgCru78nHwOjWryLEX+7HUXjLKhUF&#10;SAdAa/lnx3EaJ0PA18+D66FpNRpXYaJIwi0yrS0rELXtvDcePNUL6ysqToDO5JBIYk3dk/GQReDZ&#10;45wcrvO4y7BYLBnkgZz2Sf1FSTvTjZ/Q8eP35149A6/t2p0cgfLwSG0cZ2E52v8AH3zY5zg36XVw&#10;akMBSyJ+ZLOeMj6G78fer65K9R5GVpQCQQQSNeQNbJ2BvY8jY8HyPQ0S7iC44OTX+RAI/wDPiupu&#10;2DtvzfPjxWPoTX+vU6gESpr8QTvwQC3/ABrfgfHz/wDe9MdqADaMWMm6Nn9LIrwOP7DCybOPqPnw&#10;DQN/Y5/1n6w7lQ6HnZ+Py1/9QDfx+9AfOvXxACggHnnjH2vzz/sKHRCMSRuvj9L8cY4HGckdEMam&#10;OMgEkbBJBG9aGwSfOl//AE68A+rlI2AeQAf1PP04rjI+KPVbZfcRgg8jFDg/rX6f5Ibrl154t0Nx&#10;dZ78Rz/N81GzcW4RVl9u5kAskcU2Uykw7hisFR95ZbE7kXb6q1fEwWJRNLX6H/06/wCmnffx/wBz&#10;VdJG+m7PppEPce6ug9ONCwLQaMPtTVa9ksxwKwRRbzMkYziPxz+O+0fgztryauWOXuM6uNB2/fTS&#10;yBGZJNSUDNp9GCpEmpZMkelFulZQMKev3XLmfPM3k871CyuOt5ZhGMdisRfiu4jDUoZmC4CKqJgl&#10;avWleOSzBAJDLMryXbFqUys37q7R2Ls/4N7RH2Tsemj0kHtfUPvSbVaydQFafuGpoGeesKg2wwi0&#10;hRUBDfk3V9y7j+LO6/8AfO8TyaqYI6QoYpNPpdFE1MsXbtO5b0YyPzSMzTzn+ZM7tgUstyfcZy9k&#10;jcjyFy1ObX3VVGiqVC0aFYqcMiRODACIJdxIC8RaFWjdWaueclje0jya5JxRqhQwB48n56aaeEHC&#10;2qjaAp/pWqq8km7Nn7/FRefkp3JEW66NkFYSTxxg1VkVmkWvM0ciw14lLLKxNSOCBkG1ij/MuIzO&#10;wG0EKOD5FDgnJzYonk8cYaQpGpYE3mmHzgYPF1RIGDnpV2kjS7HI1lmDiX7eJlZiqmTfaGKjujH5&#10;ONmQ+NKzKykXRsWUYoigb84zVeeP9h1EjLDm2JzigeKNcmvk/Fc13yRRSXIglqQwSxpJGssfstIB&#10;GrP2tG7o0UbFvabQ7VCn+r8jEqCSRZF0xHjF3yTkXR5wOa69twi2KYgfUCuDnwKH+456/kclurZs&#10;5OjNaX7a2Y8M00tezMHaMJ+ciQRpZYNvQlgVexjF2+2T6k4UFQtDi/ob5N/uR+989RjRnR2lO4Bs&#10;MQADa2fPggebHOepHEX7tWhlb+WS9PHVeWvXM/vQLHcUFJFjEiqG+3kLN+AaNVBaue145G9MlrsF&#10;NuW/7kYxwck8C/36tSNGk9Q0Cpok3ycE1xZB5P8AnjqNx2ThTKYnJ36Rn+zDTy240leSZVjVYhKO&#10;49zwtrtcgDYZjs6PqlkdgVWwTxeP0sjj/g6slcWV3WljcljAB5FfNXV5A48dek8tXJXJRHBFkhbL&#10;BK08rwW5Q6H21U7J/AjuCdjq6r2j+vuBUUO0ZFEZsAMAfJzXP6eea6XyzkmlcspsFbIJJFYr5GDR&#10;yBV9D1nM8fwGUoYzM1MbVs5eaeDC4W7Xex/FpqsazyQU4jcovZrwoGNuaTKYqBItxnJRTNGhnqZY&#10;9PErPKEd7WIEqWZgCcLYsY5NAVV8dVwxSTElUdYQyJM6glYgzBbJyNwJ3Vm8bqXIqBy3qdyPkeOt&#10;8fTHVcPekFy1Pj+FZ9Dx6OC/k7FyhVtW70d25m5MXjHhpyVobrYpnhY2ZnuRfzsjr+8vKPTdsDcp&#10;MJpCWAClqDFmA5AO0knkDrXaLtMKSu8TCQyNujaZAHRFGykF0ocgvZUkA7N5wQKYesK+Zp0snQzn&#10;dMabwx5c0ZsjPGtcSzLcsUYoo46taUKlTvqrI0DxoD7g92TN6iQks8bOMBhv5BujXHPjGPI6dxaV&#10;UMaMIzZ2v6ZNHzgVgFaNfqOb6ulxHp9T5tj1yeWrTDH4ytFUgqy1ZxRtyoyezWmm7Y68lZHZA8tr&#10;3AzdySzMwBTNa3uOoSUQrICQKDCt0a8VYog80x+l3WNf27t2maIzSRlUQs2y3KyMFJaru6FWiihV&#10;ZJvrxyGJwWDtPWqLQsW61eWSdIilUQV9RAHVSIqGq9s8tawk9xnYxl0ZYwswzPKwBZnNscszEEnx&#10;kiif78eLBgERYoEjX2+0BRYAN3ijQoeBTZvHS95LzbI4hr+Ty0iWLU0NSjSisRR3rWNoIVtxLFkU&#10;aVKdq2JYv4lOtYWvbi+3cxdklVykjZysaqqgi2Ng38mq5APAPJrF2V0jAEzIzUC1CiBmwfaRx4Xw&#10;Bm64UcmH5hzykuazFe/Q49spWxlJUily8oDBIomsPHH2ShmMmTtxJWgjD2bYEEYIPi04UhRxf5q+&#10;a5YZAIq+AALxXQsjGYM90FouWJNGiF2rgsSeAoycAGumxxnp5Bx40oZ0iN27i0OUOMs2IrMdC9W1&#10;Jhce/fhbSQCOd612GvczVHNuq36qCpHBXl813cl0iCLTEMzqN8oNsLUjYlD8tXuslWBWqOOr+29p&#10;OqePU6m0KOTFC4UqrIR/MLEkGVW/JIhUhPaRyTdXpPn8Nx3EQzm9I9qpbtS2KtuKXI3a0fdTVZDJ&#10;HRp5fHQGIGDvzEsjTyvIkMyY2I1Mov7bqgtsXI3NZBIP5SBgMKxf9RqrA5J6s7rowZJEVDS0oYUA&#10;VUMDkn3NZYnZQoAEFgT017PXKwLkTRVcdk7FlFfH467fkxGegCSTmaPF5ZryUMyJJ/dlWFrxueyE&#10;UzQKFQPB3FgQFaMk3cbVGwBIFLId8MhPOywbsAZFIH7bGVcFmhAciyhl07FdpBO1PW07EmrYFGA3&#10;DHTw6S8xwPOb9bBciqVoctaWOQYDqElPj+XvU7bSJHFgOS9rQW7LH27UEct5aqTQWp4X7AneZD3B&#10;lyWaJvdcbrsb2iyNtkOasH0ydwqzYyl7jG+nRpH2rCSwTUKTqtIWiYiRJWUGTTFqaMs/sDbCxABJ&#10;Z3WjolyPE47IH7exejpXVowRZ6tax2Yx9uVXcUq+as160VyK3VSOWvFZsRW7tZ0uUYJqm5vWj7dr&#10;4dQF2NtJiDlFZZFKHaFkKqWpbNbhaBrVmDGul02kmi9STaypHFG97WlhCy00LrMF2enIDUTOBHJR&#10;CSMwoYw8w4tjOl3X7F8vzdvlNbH8vo5Pi2Qwy1EvLHmsvTrY3DZOTLRy1qpqVsgasFue4JHqxQ0b&#10;sqT/AGKsiL8adrOq7VNPGQHUSO7HzCsEolCVZYlWoJQLA7Q2aOq/DPdWh13bNXPChGj1K/xAU2Xh&#10;aKeJRtvB3OA63tMUkgogbW3qw3TnI2+RR5rPtj6obiWIvzw0IbdqxyyST+HRY62jxdkEOWytus0e&#10;4XmaOvL3SxwdizyfmFWjXTIkPqSL6j7CxWkC7rSjuJVbrxRsmzjr9IJPM8OmHqRonouFktmZVjR/&#10;UMmQtR7QqX+YAMDVdCfWmxx3o7D1IyknLatLqPDi+W9NOG8Tw9SuJLWE/wClhk8pYnqSzz3Y3wdQ&#10;mSzbSzFAq2K8NaPvEiDW9o7VGdd2x5QfQiGl1j7gNoklfbscmlotwNpJFg3x0i1fd5ChMpUbJdPL&#10;pZGCRu80yMQgW29QqpeW6ClF92WAPzU9OeDdPpOjPVfnGR1W5Dg+IT8ip9sUbrk7ljJpO9a1duSR&#10;vYzcsIuVohUkezaaF7b0zHC0cvVNU003cU04xE4l22fysqsVCqo/9PgkHA/KGvjkOiijMmoeaV0k&#10;dta1ke29kjRCQtwWlChSpDNZFCluwMn0t57kHX7ifOun/BOoXNeHZ3p9geWPyvLYBKGMpX7tM24q&#10;dfkt+pXog4+KKkje5IUrKpUx/YyRt6qhTV67s2jV1j0sjyukirKG9NY5CAzLuJAfmiK4HiuqpdT2&#10;oPoNZpJJtWNTpNk2llAKI4Kr6VlURdrErRbarflLBs3R6r9HMh1P6MYKbqDD0G6dviYpeJVc9Y6l&#10;py3ltFstTSziDeo8Vo3XatcENy0mJeSa2kiSO2u2MsR2js7aLXTlNbqtWHKzPpk0bJGyh2R2jaVl&#10;FlwELAjGTg9Faj8SabX9sbSydt0qDt7GTe04eZUl9TTKVZVLIonADgk72SOhtBPVTKPRfgVHpJwL&#10;p/N1iw/LcR0u6gX+ojSDg+fx+L5Dk7CmG5iYMhJYqX71HIfyhJ9rU95DXjkPtuzH1qO3/hhpp+7T&#10;RnUaWXukMcXrBoGkhEFFGVNzJuAFZqyTV0OspL+IIdPpW7c5GpjOqh1rDYyRs8KlUUPtVyHBKODR&#10;KkFfyglBY/p/m6PUbl2X6f3cBTt9WcvNiuK1sPm5MVjKuYvyJQxOF/il6aTJYKWBjDEUys0Vl3Yb&#10;doGUgvX/AIYaA6fWS6uKWDQqj6j1UIlKR7RJIVooTVknAG40MHoJ/wAXaF5tTqGgk0kca+nLHGA8&#10;cKwRqN4WzKsZrcWG8ckE0VERyf6O/rfwGLfpbz7gXOMhkepXM6NIcaoNLkcGcDSSu3Ic5BmalqfC&#10;3Jb0QZZrF2wkyHRaJ/c7wBrotLo5W7lFJoxCmlaKDURyK3qTyqfThZQBJHQwVpQbqqyG+li7zrNH&#10;q/QimnS4RFs1Cy6Z3kUkO5R/5blDsLSAEoCwJGOtcfpO/wBM7plwO5e571lqS89mmzyck450tqv3&#10;Yni9jDLFFiV5lOhZrNqn9uFmrNHFREkryETBhrGarvGoLCBLgYab0pX21LIHAJePdWxd1Fdlk4JN&#10;caKP8Htqb3SjTaV/4eF9HIbkAiRQ4crZv1bljKNTDbZ2sQdk4upPTyvc40nHa9bCvJCcJm+F37M1&#10;fE4zUX/hmxkavBDE0U/tmP2P5c9VmPtqRv1CDVIdIs2pU6fUaaZW3RLv/iIHJ3M5J8rtdGIDKSVY&#10;N5Jk7froE1Hb/Sib0GSXSauKGMerHw8chAIYtGK9wBWReTuB6TfVXqnU4dal4Lh5OMV8xy/3LeIu&#10;SSTW8ct8GM3CzzSO+LulD7MUkjw15h5WQyKUOmZ9NEjaxZBP/EKY2VSKDbKVpFDcKOGAs7QCBk9C&#10;aSHWaqVNbq1nihhuGe1CyUm5Y1kVAEliUWVFMVB2kAHPHVqW8vl+Lcg5FQfGZ+5FFiszZe00Ugvw&#10;e2mLyKTVZAtuKZkSN5XJOwhYEE+qnWTU9thbUOjvo2MYCkMJNK9slMKO6MtRFigfI4tTWabT6bV6&#10;WJ01Wmg3SxbQaOlkB9WH3AEFGYhF5VDggDoN+pb/AEycT9U5yHUvhHIIcP1QpVa0XLqK1Ut4bkqR&#10;1kio56aihF2nkGijFK9ZpOYphDBM9cys5M5NN278Sxxdr7w82m1+h04XtndIQGZtHuYHR6uGSl1E&#10;cEp/kyqyzJG5jtlCBaOyf9QYe1GPtuv0skmjjQnRzQtc8OlVyPQlJxOmm31G1K6RuEJZVFYT9X/o&#10;363/AE/ZKy+d4rmcfUqzHt5NxoWMlhyI32stiarF9zRPjZS7WrBSdd50Scd3b8A/iHtkb6vRBe6a&#10;RPcNT25meeNV/qm0mNShGCTGsqj/AB0Ceurdp71+He/qE0+pg1CuVDafUKiyCxQGxzk+CVBHjnPX&#10;Bwb6qOsnSqWGvNkpOSYqN1Ar2nZ29s/AX/ftfI7mZh8eNaHpd2f8Yd97Uwj9dpEQ7Wj1G7eKOQd3&#10;uXAqmHPzknPfij/pp+G+6GT04Bo9SxMgaAUnqGiHKUQzWKOLyc5x9av0h4u7henmHJklMbQ+92yA&#10;hh7v56/4O/gjYAHz5Pr9BajTHSiCAncIYIo7JFmlGPORZyL+vgdfmTvOoR5VVcmMCMnm6wL4o14H&#10;Bxz1a7ImlknC2YJJW0oCnRTQ8eQRobPz/bX/AB6DKq1gqCDnIHOP/P8Av8o953BhYaqscjH7gHwO&#10;qO/WsYMf0v5A9alBF7eIuFZNE9vbWcacBlOiSQWJAA8kg+sT+KO3wPo9dqRp4hLDFayhAXC7hYDc&#10;jF2M2RwR1XL3GaGbSxGZ1ikmVZE3EA7gBkVRIObNgH5HXzLdC8j7ed5KO4qlqbJTKGOyxNgkeAdM&#10;RoKSCfH9TL43xnu8W/RwCrMbxjFHG0DJ+CPtweev0b2iXbpggGGhDAAcH07JrIskfTObHHS66vTx&#10;VOUxyRsy+7G7ydpA0U0PkefJYgldbIIaUAdjeaQH0xZ4o/PJOcms19z8E9BgASyrVAEZHGbJ8Xzj&#10;gjHVpfpV5hFSanjpZWKWjKQCTruWT2zvyE2ShJ8nZIJI2fREpVi1izGqkcWRWQPjNEnk4FdXT6dn&#10;0ilWC7Q1WWG6mPgccUf3F+GP194auWjiylImGSwpEcqLsx2oWZkfaliFk0RJ+wu+3TdnqME4jkLC&#10;9r5K0BkCj9/FfX5vpPpldd0dVtIdCGyWJJ2gUawCSfrZAPNTcTm5JYreCzEbRWK7PXlhm9sMsihV&#10;7gCoPne1IBLAqy9+w4fwlWKSKRkhr4H2I/sb5I6lqAJgfaC1FGPkgY/WmAo1Yo4ArrywQfE5b24z&#10;uN5O5GDAEjZ8g6PcSD3Eg6Ud7HelIbq4dQ2DimHx+/gD+326XxjZgizVDHBHySB8D4+nT0GVkSFC&#10;zMO1V1vvLDXxo62RrxryR5GwR5sSrF8URjjI/TA+fH9uqpD77AGSMfTF/Uc815NV0dcczfvIFJKu&#10;PH+0dw+CCWP6Ox+XgjX6+RJlG44sEHn6n7gcGxj9+RfHeACLIuseTf8A4wBR810ZNHI8YdG2ree3&#10;uU9pJP5AAeAdH9/ifH+70A7BDi/0wWOLyeK82OOOOi0QsQMfXPj9jk0a/v4v0ijEgaOQ9p+Adr8f&#10;sD/1ePjXnQ18n1ETkc8cZ/z8H6Gz/wCSm0tjyBn6/wCWaH08n5voK5BiY2Dn97LBk1vyD8fHaQTs&#10;EefI+PHohXDcCj9ao18Vg4/c30A0fu2/4TVA15q6o/fBzVZ64ON8uyfGLSRySNPSZwA3cR2AHZIO&#10;zoAkgjQ0NkAH5X6zRJOCap8kEYBsjBGASKvjzXHTjTOUQKw3BVKiybG4kk88g3g3XyOnFLUxXLYB&#10;lMPYjpZde2UGNlSOaUDak9v/AJU5O9N8N5V9+s3JC8DZBJ+PBo8gHj60KY+PPTOOalChi0dZsG1x&#10;gebrn6cG+OmN096x5PjNpOP8lWQxq4jZbLuiswJVWjY93tSMPyR4z2t4+fj1CSeCZBHIqhhQRzYa&#10;zyCSKu6/lsawao0RYIXfdLG5BZQxsklgOAAbtrzXB82R1bGpfwvJqK2EeOzBIocMPbM1Xu/2yD8u&#10;4fOpFPtyDY0pPpDr+27yWH9V0y8nd4GPb8srfN89WabVyxOqvYqhRtgQt4wcGqzzjPQrkOJRVpRY&#10;ozPWcN3LPANIx8ntljXwD4GwQPnx48+shqtCyEiiM4YLY+ljgHi8Z+t9aXTa3cAWIIoUvBFeQfJv&#10;wb/XqewvM+SccZUsF7dYEL3KWI18klNkqCP9y7A8FgRs+lh9XSE2GAJyQSwx8X+4NHP26MIh1IIC&#10;i8ZNgj5vOftecfOWrR5XxnlUYiupDHYkHayyBUYnWiQQO1j3efyAI35IOj6Z6PuRjKmN2RgbwbFj&#10;5UZ4+PA56X6nQn3KB6gxkCiFz88+LGaxyOOe909xllPepTxgOSVVwvadjelYbjIDeQAynf6O/Gn0&#10;3f5gQstMK/MrUcecfIJBu/pV9JJe2oT/AFA1gYquDfmzV/A8WKBA7/Bvty3uwED5LBAy6+GOxseD&#10;5H6O9jfp/p+8QTCllFmhtY7Ws54Iz5H6fGQDJonjOAfOaBXGQbs5+eCAcAdDNjiMXkINkEjXaFYa&#10;P5aGgdAf4/8AbwfR41QYZPNZDAgeAbGLNfU4NfQcIVYh7q+QM1efA4v7DOOo08UdG/8ALYn/AO5O&#10;jsAj5GiSNHXz49QMoJJDKTjNXYrN5wBeCfp+pKPFY5Az+YVjgjGPqOumDi3d4MPxrx7f+SBrxvf6&#10;18eQRv1AzVVsMji7+/2v6VzeMnq8CJgK5o/B8fFXXP8ArWOpSDiJdvwicnfjSknydjWh+tfB0dA/&#10;DeTUdQosNIoHwSP/AJojkUQOcjr5kUZCFic15uxxWPuTY85BNm+J4JNKELRGJSR5c9o1v515ZgNa&#10;8AeND5HoOfuWmjBG/fWPbn/Sgb48E8DI6lF7iE9PbRrjcccnFVd/Ng30zsbwzGUAst2ZVVR3Mv4g&#10;nRGxr5/yCT8+ANfKLVd2QAmNSp/xM2aoj+x5ABx9T0cYQ4pvFkUa/wB+R5+fHjqeucxwGAqGOmYQ&#10;yqQGUguSo1s9vkfG22Rr+2vWX1OteZiI98jsaBo7RZzV1jJr6c1x0fCh+DS0bOBxjNgEebBIyPJw&#10;k+S9QZLqyyTWDDXDE7Zu0HROmjXY7zvQDH8VB2Afn1ZpeztKyy6gbmNERgErmvzCiMfAs+PB6KbU&#10;quA2y+ePcQK5+AMEmgTnHVfOS9REKyV6MmlHgsH7iT+9k/1O29DY/If0+NH1qNLodlXwBZsUCLqh&#10;RsCs1f3+OgH1LbiU8cXeSDYNefBBODzRxYJivfzNv3rJPZsEA+d+SRvakkkeV/sw7SCd+nEcChcF&#10;QDWAbIyB/cVV81QOeqDOWYA8nk3is81X+1Hp1Y9IKdPZYKqJvv0PIAB3vR8H5AAJAJXxrxbGu0WQ&#10;MAggC7OCGx8Cv8+oE/W/r5P+v/K6rN1h57j66yV4rMaMCVAD6Oh4LaH+0DypO/7fJ16KXjZnAzWA&#10;LyPH5q8fHQJVGlMl21nYjAkGgcE8fXNfuOqg5XnePoxvJ93EhPc+xIAP+d+To62D4/4Prx5ljBPJ&#10;yAK8/c/6Z+OvV0rsbsi7Izg/I8H9vF+c9KPlH1B4bC0p2kycKOUb5nU9oCkfltvGwR+t6AJ+dkGX&#10;UyOCEWweDtIFeKIs2QM45OTz0SkaRutk2SLHIIvg7Ri/GLP6Y/vQf6icBdzUuQlyFVo1du1jOhZ9&#10;fAGzre1/WvAOtkaOf1bahCjqr1ncaPmwS3wKyp+bGPOj0w0xikogk4qxYAwCDyKLEjjIJz1YHqd9&#10;X3H61T7WDMVY2jjIAFlP6gCGJO9gfruOvI0N+dlaKfVuKCv7rAsMRtH0okizg5Ng5ArpZrI4I6LO&#10;hAIOTZb54wMZs15BvPVMM59Y+FhkkM+Yi0hZgwmJVvkEk77e0na6bRB/v40aO3dxL4imINUVVjd5&#10;wT9PgVf3yN/G6aOOg4XA5KrxjNnIObsD5wOq48m+v/AQXmhXLxSLC22AsAp3r/Q2t62v9JJI347j&#10;42GEXZNdLbGGUljgsrWbHm/jj5+PA6Al7xpoaRXDE5wytdgmz4GBgAn9uPOP/UaxstUQQ3EaQKqk&#10;iVmbySD26LdzEE6UaOhsDR8G6b8La6RwFilIJ2gbaFEChZIOMZvPz0PL+INJt3M6BqshmPzyVFDx&#10;zzfB5PSk5D9X9vlc00tGxOkzOWQTl6wbW9AB9NoDetIN/JP7HQO1fgOMRKdSQGYe4XuYHzmyf1sg&#10;eAPOV134pYu4gAK7id1bUx9wSRXwP3wAsuQ/UFy6WusX8VeDuBLn7tmRUI7u0lSCf6SvwCCw/tv0&#10;9H4N7XFW4u4JOCQMg+fPNVVWAcC+lLfiTXMGpl8FbLEA+a8kj+119Ooyv1C5HDTOTq5hLkzoZ3iN&#10;lpA++3tVESRfLsexNaYfkXQ6JGh0fYtDpVDaeJSXRSxO1jxVZ4ogHxR4+qjVd41M71PM/tJrJRPq&#10;2CPbn5uvix16YzmPM+aZOGlLYfHxSTI8hkkKyKoVlKRyElg58AsAp7RrRbXpinbdM5X+Sgk9uXC7&#10;ckc7bsA4zfyB56Xtr5gpIkLqQ35WbLUKILH98Z4PjqxuJ4PxWvS7eR5Az2ZgXdFkfvBGz3RNKFlc&#10;M2gpCaI2WB2NvoO29njjrUiPebJAYhl+QigAgHx9x9az8vc+5mUNEG2A0TtBUng7wLyPNnn8tc9B&#10;fNP/AIa0aCY2vDFLKrdsJl74Z/cBJLe4vYrBV7Q3azIe4sXVjr0v1o7LCoTS6ceoaO4xlGzyS2AQ&#10;cCifk3g9MNLN3bUsHmnKxEEFdylCVqqU7msGzkD7V0o7fPkjVuO4Y1jHLIIZJC5kSGP+khUjZl9w&#10;g+SfGlX8PJAVNqwYngjiVVYi3uzQ4Vfj6mzx9b6ZDSsrrO8pZhYVKoAm7Y0Py/SgBf06fvTjjnFM&#10;PifvrNOCW7YV5VDo4lkmZQfcaRtDSgghQ/xsjXorRabRQI0jRQtKxYkFSWLXZyfafj6G6wegdfrN&#10;a7LEJJEiQAWCuaBGKzR/yAz0N8gHEIM9Heyr0K1dzHGFVIopWJLbEkknaRssQB3ga/Z8eh55tMmo&#10;X1EAiaqCqEJIFHgivN5o1eK6nCJjpRskLSlixLHf5ugTuN7RjFWc9KXnWO6O5XKEG7HIGH5BLPa2&#10;mIVPb9kszqrbKnvPnfaNb0FrY+36lwFCuAK9zOKYnwQQb+SBg39+jdK2tjjb1AQWYke0EVWL8D4I&#10;8+cjK5yHS/iXajUbcFQyB2Qz2/JA0Y9FZGCSaZdq2mAOzs79L37VpTRWP0iPILm/tbcjwePnotNX&#10;It788AUFWvBwQPB/y456i7HHONYiIQkRZi6yqixVZBYZQdhgWZl2xOtEvGCd7YqAARDooY6qIO3B&#10;LDdf0F4/yP16i+pdjQZlusKaoc3YxxzWPp56PumXHuO1cst3P0KtGswcwRSGrKWfuH/mqe9lAHyg&#10;JKj4J360fbimncs8axKRxSHavJuiQMDjnxk8ou6N/EIEhJkZHJfLZxQ+rAWTVUPv119QumXTXleV&#10;sX5b6V6kStI0daeCGFZY0Pj3OyJQHI0QPz2wXetsbdWuh1DNLNIhQWR71jUUCQM1+YnIFE2ADx0D&#10;pZdXpqhSEgO1kmJzlqBI5oAAYyPrkgVM5fQ4zg7f2GNAsUB2pJHK6Mq6Y+VkUN+XaoB27KPJJ8kB&#10;BqtRpEb04nDLtUsqmwpPi8g4FkXYJ+nT+FZytuubNHgmrv4z9hxn56fXCcn0Vl40uHs1aEGRsV+1&#10;pxPAbBfR2zKzE7HcGf8AHwfIYvv02hl7c8SqpjJKqKDWVYi3DDJsfHHxgE9K2PcxJJQbbbe4KNrA&#10;H2FQSCCF5wbrJPPQ/megfArFS7nMfkGtosL2YoI5IvYVVUt3TnvOyO0kEMo1rce/Bpk0+nVWlNMB&#10;ZABCqB4u7Jo5LWLOavm2PVagskQQowUKxfcWZsAt4AuxYIrwCfFecdwitkcuzVYDBVhYhX/JY5O0&#10;kd6/ivyoXf8ASNn9edZvUTqp9pX9LxfHgC/kVfznpgVkevFbbJHkfmAzmj9/FnHTcm47HSxyGs6t&#10;KoABCrr9Bv7/ANPgg/2/yNkQW+Rf2J8XVfpf045rq1dwG1jZFm/nOM4/a/pgczHBOofJ+AZJftbM&#10;ckby95rWpp4wra7TLC8T90bMAA4KsrEbKjZ2TD3DU9vJaERtu5EiEgGyCVKlWWx8H618VajRQ6yP&#10;ZJI0ew712ELbYrcCKbb/AEgmgbJ8HqxUn1Ncmxk1bLVrMFPIIo2sd6eaKVQQ3lHRHSUlfDh37Ndw&#10;AGwbT+Ide8iyL6cTgUWTcQw5IIYki+CQ1m/Bz0MnadKEaOQCdCbBcKrKaq9y17b8EUbr7S+U+sHq&#10;RzaerVmsXrzAIntLcYxxouuz21CM5ff5M7tvegikL6Ml/EPcdQRuDyMt0BJIQBYvaD5AHJsjOOow&#10;dm7bDQCIhZvcckXk0TYqwTjgcknFMar1s5d/CxDcElSaWJhG+RmlMmyPJ7T2e6h2Se4hSSFUBR5L&#10;TumsMdGlLAj3hiyg4xuI+vN/bnqD9m0pY7ZCFBoemqgVk4PuzxRAH289SPH81yPK4vKSXcxXsUmR&#10;3NMSMiyPtt+2GlZfJ7lI0S2tbUfiF+pi1moiZ21AaOmJRiRurxXHyOPF8cwfRRiULGu1waDbaIBy&#10;Du4JP+Ryc9VSy1a7ieUz3a9V5K9i33ntVTqvINNvywYDfg//AHOx8egtOdhXbVH2nH9JOftQz8A2&#10;ej0MqemtYujWcWNxOcUf7WeSej6/DxvO4eKCW6FmXSmKTSMuiT/glRsADZG9aHkeo9wG1UYEfnAN&#10;1VEHNYPPP1OLuummmYkmNvy0a+QQcf61z/oEryDiOMwtj7mlCllXOisZdkO/7hVbRP8AfsB/Z8gn&#10;0Gs0dAlBfkVhvFCscHJrz9aJexqIUHBpjR4zX9ufmiPHXHS4xHZf+IGnNCkajfejBAwbuHb3Kp0C&#10;BoqugQR869CamVbICKQQBdcC8jFivH6D46Y6XTsyFiSKJsXRoUASMnPNkfPXtXvWLtx6KVFjWNuw&#10;OFPwuwX8gHQ/t/t1snYPpDq9FHqKe6NYUCwB8/W8n9b46b6fVy6cMNrMFBJObbgDbeALPj7nHTM6&#10;b9YOZ9GOUVL9e1ZtYgyxvJXEzq0S94Zmryd34kbO4W2hUkADzvnn4l/C+l18UkRiQT0wV2WkksH2&#10;yCvafdiRaKkAkkca3s/fZ4jHLtf0wR7SfchsZDZ3IwsMpOeQNwo/S59Gv1mYvqDjcYK+VjFr24lY&#10;CchmZR2mKzGSCkqkH9A7BHn5H5n7/wDh/X9h1sjIkgjU7mG0kjPvKtTKy8UeGFEEEV117Rd0g7hp&#10;kaMqCy0ae7BIP0IAYnngYpQK62w4F1Jq5utAjyL39igjuBBP+CT8/wDfQO9b3sHds7mHjVTeTuJJ&#10;yPFkEWuRX6deSR0bQ7TfPNHm782CB+h556cB9rIIChVgV/tv5B+f8g6J8/O/n96NKeiD9bH6ef8A&#10;I8HHUo5iDncGGc4JvBwMEYNc4qq8dGHyMleSbFyMwXtYRg7/AKG2rqBr8l18j/0jXxolZ3DSgkSB&#10;aBbPk7vBAvzeSKF8AHi+RtxVlokqAbHNX5ofGByeciuvfj+YyFLJTYayWMAlaSv393aYnbuHtk+B&#10;27O1348frXqfbwUURMT7SMEYrgm/GbsZJx46G7joY3jXUxj3G7UVdi8ECr8Zr5NZy1lpCRVm90MP&#10;kBjs/wDB38Ef8f3A1vR08emRgGBUir20LIoc4yePoT846y7u1sMirGbv4+v65o4PI69IqU07gCNF&#10;UaDMVHx8D4/x4HnY2NDx6tMKsRQRavwLxmuP7k1zVHPVYdwPzNnjOPrz/wCPr112rGPw8LSSunuA&#10;eAPJJB8AAfA8f4/z52PVTjTRNypfgFQCwqiR8D/f5OOrlWeSlUsQa93C5GST5wRn+3Sb5Vyq9eLx&#10;QO8EALDXfpnHwCxBUeQQdAeP2T+qm/mZIX0roLkWMZbJ/ayASaA6bafRmMWx3HknJ+22wRX1z9jj&#10;oBxPMr2CyUcwsO6h0J0zdy6YEnXja/o78kf/AEUzaRW2yQipE9wAJBscUc/TAx9ARk2WJXjaN+CK&#10;s0aJHOfOfFZPxYNxOJ8qx3KKAErRrYdAGUEFZdgDa/8Az73sb1r4Px6YabuS6lP4XVqhkUUCRQlF&#10;EH5AbzQIJI4HPWXm7fJop/VhLbWPPIBu/wDKsZABwPjskxf28zdw7oSSUIB2o2Tpv8DXz8/sg736&#10;V6jS+hIQvujNEE37b/pbwa8E8/fplDKJQNwAk4IOAfggHm/IHGTfX8ak1ieONFJBIGgpO/jSgAH5&#10;+AAfnQ+Nj1GMbmCggDyzHAHH0Av5NXeRfVr0oJPI4A5Nn9yfOPrz0vOqnXfpD0Oo+7z7l9KpkhGT&#10;BxjE6zPKbThCyouIpuZKSvpUWxlJsfW2y7lAJ10T8Of9Nvxb+Kyj9s7VNHoyyh+5a0HS6BFarZZZ&#10;QrzkDO3TRzMfHAJx3evxx+Hfw+zx67XxNqgu5dBpSNTrmF4LQpYiUm8ztGBznzk5zX/UF+pfq9zD&#10;/proVxjA9MeD2ZrtSPL5AU+RdSrNWrCPuMzZntGXCcRxw95Sl2LGNJFJC8dTIWrHc0f6K/DP/wCT&#10;/wDh/QHSzd71Mve9YjI0kW9tJ2zeCDt9FR600KnLGaZPUA/9Nb2ni/4l/wCsfcZIZ07XGO1QkbEc&#10;oJ9awNkssrXCkrBfYsaOYidzOAAwqh1D6u1On8ecnbP5Pl/LrZVs5zHN3pspmMpdSOJbCUJpZ7Nk&#10;wy2IxAs0srqtRI6sMSQo7t+hk/g+zade3dsighg06ejCNNGkWmQAUwhjiCqoFe0AAAVuLZPXDk0m&#10;r75Oncu6vK+o1JWd1neTUS/mLgSyyndgPuOQA17QOOqQjkU3LpKt+/WmgkieyJUeY+3caxOZlVYQ&#10;kMqIqMsS95dmZWIlIACpJZMY5ySTk5N3wckjP6461iKwBGOABQrA9ox5+nk8nqVpWoI1eSOzCVSf&#10;ujMwdI6kkXuRiN/yURLGG9tAxdZHOzJJtH9BOjE2Vq/A83Rx8/Wh9qojo6FkjFWLIBIJrI+SfI5r&#10;m7IxwMXL9n/qJoEsVrkE88tYW0r2EE8ToQ7LDODYiLF3iEcgUtGQ/toGCi4xqIjz7RdE8EHg/b/y&#10;OpeqfacgyVXBIJNHiwSDeQc3i89Q/MJaQylWvUjlx6tBFFaX3PuGaZSQ8tdljiNOKQOFaJWZO5S/&#10;f2v2LFLKGhkA39Tkg/tjzx9erQCgCuwYklcLWbxeSSfrgfaupjkEE9SSGrSrLdhmxdSus8dcxPFI&#10;0cbSwxF2keOSsV9r7uMp7qySGNFjc91cYG693k2CL8Uc/YjFYrqySyiMwKOEHsB5AvJKmjuBBq/g&#10;H8p6krz1cZVopPXuJ7ldmrQxJXkjs5A9zpXb3JazRE7aVwXnaONie1lVeyQjMu43QBPu4quLOKBy&#10;LySPm+vhKIkTcN/qEE520TgGs5BGQAFObOCepSrn/c47NQv4ewGYSTzSywGxEkjAj3dRqO8tGFhL&#10;xtpY0j0CQB6gImWRWB4IFDBIHivkZJFUc0fHUiysCbrcpAAIIAxgH82Oa+9kWB1E4m/bdoZca9G7&#10;TSRVuqjrUkpxRkNI1t5XgihrJGC8z2pUgRVZpniTuYGuI9haVjHtDEM35aXBN54+R9/A6UMJEkVE&#10;T1bdRtGGJJFbciz7qr6fOegzqb184w/BbN7h+O47fvYXO4lsDlsh/DPusvJYw+Wq5BcNjrlBr0+O&#10;xtg0RHate1gBYePLVJ770ooXzcveFh9YQzCX27QVZqdtxYlQV3UpFF/6gcYIvT6Hs7yM8MwMYYR6&#10;gqyU0eyVl9L1AdtvG29lRrZRTbSg6pvZwma6m3xnuTZq3byggWvJm81m8dYU1xEJPtYqNoiGhSin&#10;kkhjiqJEvs1kaGCZXUjIa3uTu+5lklYgcbjg+AKoVyBgZ45PWq0vb4zH6Y9OONWbAr2nzdtZsVZN&#10;+TRAwR8X6eUBerw0aAzFt+xjaVJFeaGNgzmDvKSRQLGEbUftupA7Qo7j6A1GpdYyzMUvIHO1iPaP&#10;ILA846YaPQIZVAjEnyw9pIAs0WINbfIrjnqzuE4CKdc3m43Ts29rCkbGvCkEspMndMf587TaVnDz&#10;SFrRhkj7g6OURy6qcg7pHKfIYjBxnIAzivnPWjg0kCsoWJQ6qf6RWDzVEkjAJOeL56avJOVxYLB1&#10;MDBZte4cbHN9jjDWmrSZWexGk1bMCZ/dgq1o1e0ywRWrB0vs+0S0jgQRBnlllDe4EL/TkH2sSa9p&#10;uvmxdHwdNMY0hWIKRZLsCSao4AFqGZs3a4J3XQBrvc5NFSfK4fE22yjy2pLdlojcmqHM2FhglFaG&#10;RUR5jBFD3FG7IIoUWac6aNGKxPIUBJ22KH5bXiyM7aPGCSD8CyA86RlnAX1GX3tlirA4WwPdRJOL&#10;Fk5JOPLg/RK/yPNwZHkFGzmbFt0tQYOjJavr3E/+dYjX3fMgV5jPK0VSMB5Y1lYxFTHMWmi3MVU0&#10;FA4ocVjLH4UYGegVZ9ZJtUnaTZbJ3MMACzYUcgmr+QQOrZ2ummS4jSTkOSprjrsMMdeviJasVOLC&#10;1YWBi/hs691qvJZIh7snXv4jJoYpatiPIY20zLTHrmVHdPbu5DJW1TZsVZBOPcpDAg5yR0WmhEkn&#10;pkgpGDsIO8NW026MhVyhBAQghSQ6Mrg9V95NN/Dprkns2KluacQzCGOL2EWPvJgmUwx11SQMysl2&#10;tDFPt5obZkkICid/UZiPJsD7/TF5FmgCTkgWetAntRFPAoBhizz53Y422eMEnoGbOdq+5dnM00UT&#10;wx79xfsasskRZY78e8vhgAjLGwbL4Q7VZooxKBGPv2DaD81wCASCaIOM/JIoYznqsx+qSStrTE4B&#10;DGibYEEFSKvAYZIPFs/jmHt2YlST72/HfRpGhSpjbc9muQ3tS3eH5Fhjs/GkgmaXM8TvNesxzHsj&#10;f8H9MdG7Zq3DWSp2sVAuyYmFSZF2jbhgqelOrjQbSCEZTQO9o2F3e3UKHQngCKdfbtoEmq0J+jzj&#10;c0mdhtwwXpeLUy2XzzYrEvznjmOw1K3VbJ3OU8RzKT8vwWGryV5YbVLC4+8ce7NYWaxWjSaJkZxD&#10;AWjeNm3EJDvChnINhEl2vBItggq5AO7BsjrL62KXUa+KCL1V1O9afTypotaAmwTPEjLJo9aixkM0&#10;KK8k90qWSBozH1kwnPIr/EsjiaNLhVvG1+OwNjs5Nz3jVmKrYks42Tj+ZzFyjyinkKkEdLHY7j/L&#10;rMOPxVWlLHh5YmZBGZoCYNTDLC4hlHrNEkopGSZsozxBkiC7nc7E9zlbFKOg+66v+HM4j0sEunrU&#10;QytpoX07rDqNQJWTV6DUqjwSQpuSARg6JDTemhCt1jr9YPTeHDRZ/G+5apIsV+rYE9dp/cxzRyPC&#10;LEFhTbpq6grF2SW5IGfTSTqGLdQ0bfxunMe9P5kdbsSJbKLFqNrizRwPsOs5EGg1UUyxyMPWUQLt&#10;9O1JIJKOxXBNGpGFigTjqf8Ap8/1AJuY/T10cxmM5NhqHOOBWbvRPnuYswz/APUMs1elHWoZK3Nb&#10;kkFdJ8UMZHBnoUSOeWWeCSq0cBPr8z92/DKaDunc9OYJREdXLrdKVNRtFPI5aEKntZEJkGzBUULy&#10;eu8/hXurjtE+nn1cbv23UillXcU0xMj6cMXLB1jQhXpKRkAtrJENf+n7kvXjrX1i6j9UuTcq6QcY&#10;g5FXocL5dk8XnM5z3n8EHFsLiYs3x/iWCgivWYbluOexXytm9i0y0UdEW5p6ayRNo9N6ehj0GiRU&#10;1RXSRvOqyRiOFt7P6Jmlat0aMF2ke0ghTuIpV3aWTuE41MayJpkg0UEGr5WQpGzOYY1G50SR2jie&#10;gQIwooBR1VPm3EuDfTzkzwe5Rt5e1JUXIRNncMmNt5iCrfsy1cm2DtRjGVrHfHJclkggZ1mklrx2&#10;iS6noHapO2zxDUohaVHaImRlldWoEjcLUAiqrJGM+cP3fSa7RTBZJZ30utDTQvInpPLEr7GtbYgh&#10;x7lZiQTngHoMu9eObdTcVjeOZrI3ZMZj54XweVlhaY4/HR9skmLlqS2Iz/C6ShrlZpY/cisSTxJ7&#10;leeJo2DSmAy/wkKU7WyKFS28sBVWwPuJIH9XN2piQCBotxMbPuVW2j0iORGQLVZKUyLdFkDAA3di&#10;ej3Q49WcV1Bg4dlctynm0fJeGQ8dGJq38ZxmL+I3rYzRy0FyBT9lSxJN+taVHNVwyK7rKIyHqO4J&#10;onXV67bptPDpJ5SXlQyl7UxolMQQ4DBlvmjRPRWh0p1er1Hb9NHLqtRqNCX06woVI1Q1GnSMSUaM&#10;JR5i91TLdiietfcP/ps/THD0zp8H5JyzLpza1WrzW+T4rNGvcfIWO1rsNGosMtClVgmZoo61s25y&#10;AHmWNiNYrS/9Y9XotSyRdv002mYttV0kO0sRW6Qe7cKok4vNeet3pP8ApJL/AA76rugmmkkSQSrG&#10;5hWB6O0Q5tlQUVO3a5LE7ueqt9QPog+mT6QrnHOdYmHqn1Tz+GyseUtQXrmMShaNe3FepzXMfDBX&#10;WxNi7ginqz+/XVeztZpA2hqx+Opu/wCkm08mn02mEyi2QvQjIAeNixO4MtjaATkknAHWaX/pdpq1&#10;BuaFWfanrTCZ5QRTxtGI1BhkApiQrAtjjNm+F/Upgefx/wDUXH8LlYOVV1RK9bmkyRVasjuDCaUd&#10;Ca1EVkRpWZogjI4WOZWYb9KHiSdVVmBiLE2pBC7TW7advuBwBtGKz0702gl7a50sshjhVT7NOpBk&#10;YIAod+AgAUWbKqCBV4bNhbHJePwrhaNejyLKZyLK8mumSVfvSgH3VF54niQ1LSBYW92EmWIKrAMA&#10;3pR3apYJgc6kqsaSDG1I7ChfIAQ1sBH3PPWo7VLDBqHfUnfAYQkSNX8t6oSKTbbqsA2aHJ46guf9&#10;NsN1Bkyd2TibYnJJUqrTkw8slV58vF2sZvt4y1eeEp+BLxrsfLb1uHbpn2RR6sR7Y4ShChizKfyj&#10;dzeCaJagQb56s1GrGmMC6WX141LmZ5lVVWPwqshDKQaomyfg30teP8fxnBr8fFeScKhmyGYo3bOR&#10;y92FchFNXJRBWhecMay+24dokCq0oK/ltSPEmbR6uGRTJIWmCwg0yRqPdRWitkAhrFkc0MdC6s6r&#10;uEE+qh1McUUG3akdpIf8O8Z3EEnOALBr3EdJvmE1ziX3OQy3OP4f0848zZbjKXbFiC/RyKyolXjs&#10;5dWafHx2gJqjEsUQiu3hUb1q9XDDrIV/hA2nErM2qhU/y42CG3hFg7XY7to/K1gArXSPTy9rT+IM&#10;2nSOadU0+sFVGUIYSTQgAIPWBUsii0fcBgitOvpv5vkeOdYummTT7u5i+pmCh9yxGZJcRG9yjFZe&#10;GSTbIhWYF4Y3O29wAfkvhFPrJ30nYe5Eqyprh27VBDUoGoDacyMMELuWOQknbYIoGh1hu76HQns7&#10;9xgZV1Xau5wxGMqA0mmnm/hmLCwSjRyh2JFb4jdmq1Q5t0i4HzmKeLN4SoZJlZHmjgiVm7/DCRGU&#10;rID/ALlYHfkH971ek7vrdGR6crGiKskMK+GGQfH+nWbEJjlE2nkk0sykEPA7JkG7IBGb/Xzd9ZHf&#10;Ut/o+dHOo4v5ziuLj47nZvclGR4tDXx87ykl+67iigxl/beWIhimJ2RKDo+j5j2Lv6mPvPbYmkav&#10;/s2IDT6xSRg/xEa/zar8syyA0M5vrY9t/H/4g7WyDWFe5wJYuQEzhRXDXuJocHcub2g31ZrpBilx&#10;XEMZWWuY2jqQp+Q1shF0fHjZI0fk6/yfWx7kyvqJWH5d14PjdXkGwOQPtwBfXFdVMXtjRsiwMc/P&#10;2u/I46ZhinVixA0f+B/knX+P348/8fC59mNl+bu/0/1u8cdCoaYEBiGoH6E4BOM1nzQ8dZsfX9yA&#10;43p1yMNL2IMbZj2W7lPu9sWmj3+asP8Abog78q3j1ifxTO0HbNWQ1GXbF7uGD3YyR4JN8+RnqtIR&#10;rO6aLTsC26UGhz7WWnAuhkDPwOQOvmu6MWfazUxPj7kXlI2D3d5kddEklV/AaJ0p0O2NvPbyXuEY&#10;bRvgWnpkHwNrUeebAz85yDjr9H6K4SinxFsr9F/sP9fIGRTraWXPVJtAd0bo/cPJ1KHJDa0AEfWy&#10;SfnSKvkrNOwCVeDjA+MAnOCTj7V9upItzy3VkIwAI/8AcCBVZN35F/HRN0o5E+GtYWxGxRqtmI7D&#10;AsRJMHYKD+Tgt3KxXUezpkB0QQlGU7uXBU/qCBggD4P+V4opz7BEAARW0HK2xxf75qgQeOtP81Rf&#10;kHC5LChpHSGK7EyoVCyIC5B1sr3gEfBB1ok78qvVCNtP5g1ZySLrAwD9T9CfnoGWAwTpIxChSN48&#10;U1WPuMUP0F9UP6i8c72/6ixMZS5UXV2GP3AJq6ElvcHadvENmJip2gaBg2lVXfb9VtJjfKuRRoYb&#10;5vHPnJ+ceatRCFcyJhcX8brrdwB8Xx+vS/oZNbEkMjPuQEMHLMSD3E7Hcqf2/fjYLEntcLptOwK1&#10;YqrI+g4NHnAB/f7FXKgRya9t3X3+PFXX/wAV01473v0h5Heo340Cda8/KkEa2dqP13aDFVLDA8f8&#10;+v26ClJEgoWv2H+3ANkX9j0TcatlWUmTsAOh42NkKT52dbGiCR52uwO4g1OLNVdjP1+3+Q+wzd9X&#10;oy1dHihn9Dxx5oeK5s4fWLuCSERsylgN/wBWh8A/0qDognYP6B3+vKnUrkc5NfXj5815s/6nphpw&#10;C35TyM/OaN48D9Ks9fiWXU2t+N7JBYa3rey2j48fGiN7GvPobcRY555r5PND9+migEGsmzfgEeOM&#10;5z9vAx1y3YVnUFXZj8N+trrYIBHzr5/YI8DWiPUkKmsVyOcfbz5/v0PJCthitWfFEjx8DH6kDyCT&#10;0JW8SnsTFSdMe/tcAnZADdhJ8LoAkE6DeAT5Hoj1SeRnj4x/f/Tx1MKBxgVjHNc1xf2x8DmuhTHZ&#10;zI8XvCaCWVq/eO+Elivb8/0/BGgBrZOgR+yPQephWZCCACLIIFEfY8gZNjjzyOiIWMTE4IJplom6&#10;4JoXY8V9M9O+jnsDzmjFDcdI7gQiKYntnjY6I7WJBlAYf0nyPGu3fb6ymt0MkbEsCQCaKkEgjNtQ&#10;OKrB44B89OIJEpSroeBVbSfop819LB8810UcZ5ZyLp7djjszSWMYrD2bcZLoYww8SfJ8A/kr/mBs&#10;aII9DQaqv5cwLqwIs0dpAIA+Tjg/mF4zZF8mmTU0yCpY/cBdWf6r4u7wT8j69W24vzzFclrxSQTx&#10;JPKo74u5fYn7tb7QSRGdn+lgBsHXaSD6F12jVwXjp1q6/rX6jPvzjF0M5ANfQh0pGwbOPoKH2x88&#10;nj6kvkgjnD+2vd5HfAR/MXz8xnY7x5JAXTfB0fn1nJtG1baDqwqv04FiwaPnx0yimEdWSDYpqFAU&#10;MGxj4Bog30LXcUoYyQM0UiksCpZHDA6Giuj86Pk92/n+3pLqO2urB4wVHFE0bs4FfP1A6OTVocMx&#10;JJGbGR9Tjxfgj+3XFX5XyzAsxisy266do9t2LOAd7AYHTDXnUiE/2bz4rhSeNvcTQockUc8jz8Zo&#10;/WubZJYGQe1DV1uABN5/Mb+tXf0zfRNR6yQSfyshBLEy7ErRAOFAAB7owCuy29hlXx+yfTCJ5xnm&#10;8ghqAJAq7yfiv36XSiBwQAQT4e6NH/Eo4rwQPrz0T1+b8WyhUi1RkkbbdkhFebu7dAEbG289p8a/&#10;t4I1cuu10WFZ6HIVzWR5XIHF3VA5Gb6FGlgcAEAm/IBonNEg2eea/TqdqXMIx7iZAB2jSyCZAV86&#10;0C36JXeydf21skDu+qrO4n5KrYoVggqefpXkdUPoYEN2oavDFSbHwy/YfA5rnrztchwVPuCzbIBG&#10;jGCw0R2/7RrXkf2I8DyD6kvdJXNMrnFmg1feyxBzX3s8Dr4aRRxnPN3jP08HyP1HFxcvUPE1ySrT&#10;Ofy8Qwkkjxrwq+D3jwwPjWv8eovqJpPyqQMEGwD+5J4Oaxzzg9e+hQBIBCg0Tdi7H1u+fIziuehy&#10;91lsQP2UMc5PkLLZda6juAXYDAuwJ2fAGj4Hz4gun1Ewv1FXJwbc+fAIo+ck89eF41Kjax4BNACs&#10;eSTZ+u3Hn4A/Z55yfPaMlpo4W2xSENXhAJ8AyHUkuiPy0UB1+x6ie3qD/MLOa/qbA/8AveBdAeSP&#10;njq9WsXsNV8nyTRJ4sDAwOb+vQdyDnWJwEJbIZKOacA6iMm9EDYPaGOz513EFh57ta9XxaWNGACq&#10;guxZyb8KTmvnxi6vPRFsaVbPOM8Aff3fGODd+B1WDlPV2TNXDUpXlRGJVVJ3sBj2qoHgAhfJI02t&#10;Ek+A6R0iVAigAXuFZvi8HwDeDX79DRaeSR2M5Y0xKgXtC2fpVjjjB8+Ou3Ct9xGJprSSMwDEFiV8&#10;kHx+wf2Cf6T4A8+LRqgaO5ARzQH1ri8VXPkfFdSbTkE0hAPn7WOfp9McdM7DWYoQWaaKNEA7nMiq&#10;qrs/BJ1r96GhvZGzv1L+IJG3dXyRd54Hz9f+V0Oy7T8XfP0q7x8ir/T56UHWb6leM8CxNup/FYjc&#10;SNoxGsis5kYfiqAH+sE9wIOiD5Ot+mvbtHq9YQkUcjbiQoCkH6uLABAIrJA5NfIms1MMItymDm2C&#10;UWAIFknO2zVDGfPWLfUH6pMhnuQXftrc1mP3JAGabUaAOSd+VG1DDzo+R+QAGzqdF+Fe5yssZDIr&#10;bQHdWJYZNhaJoGwKr4HOEs/ftBFG0iOrMv5hYO40QCciyQeRVCiax0keRdTOV5au5r35yZA/aI5H&#10;kVSQwBLp+HcAQGCnQB3oj1sNL/05jkUNMXc2CVrYpODwc19cHIOOOsrqfxqY2O3aqhjgsWIIzYoE&#10;buTWas31VbmmD6hcik96bLzrWGy6mwybXySe0Ht2R8jZ1rYHk+n0H4B0OntvQiuqtrdlFnAu1FH7&#10;nJzx0qm/Gsszj055VG6qAKhv8m5xVgH489Kiry3nXTy1LVxt+1IjgnQklRQx2rMrKX1+WwCfBHkH&#10;xr0j7p+D4mm/9AsFHtaKMEbfhhtoZr3D6DPTnQfimURA+rZYsNkjEEG7sGyTx+VuDxgi1/yvqJ1H&#10;yVoWJ89Ou5AXjaaV1AJ/HalgCPI2NA7AC68D0Jp/w5p9I4c6dQRR3MV3fXxwcCh5+3U9T32bUkBZ&#10;2wTYWwt19+fi/NeOD7jdXN5vE/xDIZK7KOwl2VQFRVAJVR3hiNd36JAJ/Q8bCBNMiIBFEtjNottj&#10;5I5v7Z/fpBqDqncv6szqQbHqGwLI4DZJ5GKP0zcYnAeJcysTQxWJTeicq0kIZJ1cb2JFcb0dE935&#10;Jok77tn0cvbO36lcqsbc70GxuLskVeTS82Mj6jfxmojohmdAPcrncB4uuQftV/UY6F5uDZzjGZgg&#10;p0Rka6yKY2QhXKb1uVSSquP0NnuY/rwBUNDFpJVChWAogi/Plr4NffHnqJ1cs6WVIBOBjNfGSSLv&#10;mjgkdO/G8EyVs17stOaEsqKYyFRhshm7vJRR4C73sbLa8+GiKhb1LoWarihg8nwPj5+3Qs07KSiq&#10;CQtkE/IOAME/cXx14ct6TZS3JCKsc0aTbUrJIwCuqhgydp8Kfk/oHR2N+vJtHHIwIkK4Fgm85N4N&#10;19DmuBWOgx3AputST7Ru20CCKIrOQQRirHmxlcNw/muEyAxtCS0/cFZZGVmjA/wx03gaAG9nXn+/&#10;qASSEmOOQWRYtQB4vIBo/qf0vqxdupUSvGdgv8xOK5NEjybwM8gcjpjcV411WxOShuS2TDWZo+4x&#10;wRmQxhgR3e/7h0VJ2QUJ38/B9QdtYll5QF4O2r+xNXnBsXfnmurIzppQUQKx+pJHHhefjF/Aqx1c&#10;7jV3HWIBJnbby2UQKRJ2r2lV8sp2Pg7Ysza8A+r4J4qJkcs1+RgAed3nHz546hPpJCCsCII9tEbu&#10;Tk+4GzmuQKHk9BWZ45xPlFy0XljBi74xK9jufRJKkjuGv0ANka3ryToeQx6mRqNYAzfI4NXRxV/3&#10;xwRAjaWJRyVLH217QxBIvg58j55AF9AT4jhXEZ47KZWq9kT9ixoyuFkDadGCFiB3Ar5b8SNE+D6r&#10;fTMq+w7jYBApR8XZ+Pk/Uc9ffxPqFrsEAsSc8EXkL+uT5NZOHLaytbN8di+3zLUXMahWqzwqIfxA&#10;BBVdONEaQqWbezsa9MNHpJCitJI6Cjts1WT4N2fvd/Xpbr9ZCd8aCKRgF3N+Y+cBlNWBzk/FkdKC&#10;z07p3mlznJ+WWsnBXDmvE5SGCJU0Q8ijXuMSRvQVSdAKGPn6ftsVmbVTb1UArfsAKkgFskHi6AHx&#10;R46oj7mVRYtPAsZYnm5CTn8oweciz5zjpBZvnWOrZQUcNQe9ahm9mtJBS3I4V+2MordugSDtx2g7&#10;PkDXoBtXp46EcJdxwQgBODweSKNk4OSQemqRTux9WUIrAHbZoDk2TwwOABY4Flh0Ycg6edT85xCL&#10;kMfu40KhtRUO0mTSr2+9LK5Khwq9sUane2LaZtbH1PrTQ3EGhZVLKVHtJqyu68k8AjAvGKq+Iwxy&#10;7ZGDgkA72yR4IWrII+gJAzm+grp90v51yKxLYa+ldahBZr9koqyEFmIjRgz7UE/kAuiDsE69L9Ou&#10;uLbmkNqcb2BCkAeAc+L+Twfkmf0CCIwtH+pRQN7sA0K4zf6nqX5BxjOY+81O9lY29uQqTT7lVmjY&#10;KyyO7yMfOiPgeNf8ha/Wan1PSllsL/hGxSDkA0TdUCLPjjJAlpoY9tlALIAJNi6BJGMfJz8GznqT&#10;xfSbkfL/AG6lKaacvrsjksv7QLjSyN2sUUEkgfidnyoJ8+hIxJrHEUZZj4DMayQB9vgYJvjHRbGP&#10;TgO4VV23uUbjQG6yPPA8jnIPHRXd+ivqJSpnJ3rtN6zJ7kMKK7htfkUZ2GwWA7QRsMSRoAbDY9k1&#10;Ojh9WZxtH+EBxQycFg1gD4z9eOlrd30+pkaKNGQ0aZwF5Byos8c5/wA76C5On9HFTwY7L4NJpoSV&#10;SWKrJGydgCnsmUBi2u46VkXRJLE6HojTa/SSKIyqkrwWAQjaMkbaIsgUb5vPVMsZA3b9oYcf47/K&#10;fdYvnxV5H1OeH8VirrfihqS2KkhIiivTSskbkbkRldnDKpIC9yksvaFY9vr5p4t2wNwbq3cUTjJu&#10;+OCT9evGUAAhhbYHJ5zWL+eea4vqXwnBnv5SWCzj4adXvbTRxmMOh3oAlRsfHkkt4A8keF2oEUjC&#10;hVmg1bTYBN/UX9rHxnq5faQaDA7RVkD6kjAzgAgZ6Nct0cxNaFXdVMcgDMFmZW/MbABIOmY+GIba&#10;nR8eoxqqsAwDXVWfrgYr5x88ZGOrGIJOAAfjjPjJ5+mB4xx0sMn0FoZzIwCrauVirFU9qUuqb0AW&#10;btHdtv0ASApPxr02TQx6gC/Z4O1q+pNEG88/pjnoLVav+HRmok8AUfccDaCOD5BN5rGOhHn/ANO/&#10;IuLUosnDcmyOPQn3txNHNGACe7xoMo0Q2gGA1oH59CavtTacB42aVDg+0BlNChj20TdEmzXz1HSa&#10;5J/aR6chX2jkMLqrwAQBe2hwaPwtOOW7eKyVZ6URmkilTcZcoe5CQQGAbW9EHx4Gj8kegFnMLFgA&#10;1Aggmr+n+x/z6MSH1GVd1ZJJq6sZxea8f2odW2w7ZHmUdavegNYaUshlRyP7hSiKTsa+QN+f2AfU&#10;x3B5CbUJQG3JYk4PJAxk+COjDo3Stpsk3ZHx82eTnHANXz03KnT3NHHrRxFx5N6/ksH2BoBl71JY&#10;bAGgV+Dob15NSZ9QgjUncQTtybJ5rwLHJ/3ogTARsxekAFE3wbvg0D5zZIxfPULc4FZhkgxeViii&#10;uSDsjdZdsCd/DeGB1ruJ3r4P5eBBdO6yBJKUnwDk/Sv734yLAx1YgEieopDAcMvkE5yKBAIz/kOg&#10;jL/TzmqOQXKLclmrb9xVZmZIwR5JVWYaB8D+nXga0O71Rq9BLMzMDQbFkYGcDHOfPBAPPHRMEyRj&#10;aQPzbibsk88YqgMZv69MbiuBwuM1Wy8Ek7SKYi711KtIQfGmP4j5K63rXc5BHqlY10SfzNxsVe2g&#10;Tk2PgUSQB5+uevpZmlkJUlQDQonnABxV5GT44+nXpyPgtbJwMmKmjple4xx9q67fKkLrQAbYX5BB&#10;18/tdqyXS1UZF3gLV5I+TWDd8ZzjpzoWaI+9yRQBwSb8HwDn5/06Rt/EV+MXkrZam8E8p/l2Y1Yx&#10;TAjalH+AxG/xbWh8bHkgIhYAAXgE5sZwa5+c1yD56afxC/N3djbnkH7fX9TkHr0vcaqZqsGhKSKQ&#10;e38dts+AP15P9wTrf/IFcvbkmvcfpkDj48nzg/rRx0XDrdighQFxRus/BGc/TnnPTA6N5vMdHuQV&#10;81ir80VeOeGxdgidkSSBZNM6ID2iWME+QB3BCCT41me/fgfSd70UkUteoqn0nII5GUYit0ZP5hyC&#10;AQRklr2/8TSaKZFCH0vU96g1R8FQSdrCgSRyLHGevp8+lT6iMJzPC46VMlC1814jLEZQGcdq+e3/&#10;ANW/O18n/cND1+PvxL2TWfhfuk0DFjEHO4f/AHxIAyARzQIwKI5HXd+ya7T910Sz7UXAxeVYihuP&#10;IsgWCQpJxYBPWoHEeYixFG8UwdWUEAtvz4BB8fr+/wDcEeSQSV27u+5VQtZJWiScVViru/F8E+QL&#10;AIm0ZS3UYotgDHyCQec5v5+nRcM8UyEdpl0AQ3wNHz5H7I0P/wBnyPWt9Fp4SeQQCuaP08cjwf71&#10;yrXXoJhG42ZK2RixYBx85oVV10561KHKY+LJ1VDSxKJUOhtomG2UHW9g/r58HxvXobTJtGR7wxB5&#10;BGeSLsEWPr9a6OlaiVsFGC0LxfivnH7/AFz15R52arOsDM2hof5+f6d//U+djwNHz6L3TRgKpIUm&#10;7vx5+39qOeOlGogicmqs5sAUOKxjIriqz+nRHJyKRICI20db34/fgfB/sP7g/rQHxI6mfaV3mjzj&#10;P2s5/wBvHVMehjNEgnH1N8Zriv8Amc2B5PIS2GZ5Hdtkg7P+fnz+vH78eoQ5e6snJU8m+f8AwP0x&#10;XR4hoBQAMDIoVRuvp+gPj7gOugyEqASWIAIA/fj5JO/j+4P+PPpqlGtx+ccC/wDYEZ+wyb6JAIXF&#10;knm+QPN/uOP3HXlDxb7iRXZCSdHu86Pn4158/s/o/H7JNbyC6j/NZBrkCqscVRz5+x8R9SlNnAxk&#10;ECgfqeR5Pj9OjKlN/wBF1p8vcvV8Xicehs3chdnSpQpQpvvmsWZ2jhiTQ87YEnwoJ8GGm7Pr+86u&#10;LRdq0ep13cJmCxabRQvPO7E8hEBKqMlnfaigWzAWel2u1+g0emk1fcNRp9JpIhcmo1UiRwqMV73K&#10;gsbpUFs10Fs5q7yP/Vo6HVcnHxXp1xLnHWLNtf8A4WMjiYKfFuJe6rSRzz/xfOLNlLdau8ZPuVsF&#10;u2qlqjOpRz3nsH/QL8V6yKJu+67tvalajJApl1+rjU4KuIgunEoBOPXcK+CT1xbvn/VjsugMv/a9&#10;JrO4NGTsmO3RwOwIG5GlEkxjzhjGhK8DIPSY5d9YPXjqPTkiGYxHS3j92yGjx/D/ALlMy1KIB2r2&#10;eVT2Yr+2Ku0iqtATr7qhFr9qP3n8Kf8ARf8ABH4bMWqbt/8A3jXIQV1PeSuqRGGC8Oh2rpYSSbXe&#10;kzKACGBz1xz8Q/8AVL8V98E2mj1o7ZomwIe2K0EjAmqk1bFtS4PBEbwq2NykZ6ob1K53xjDWLVnF&#10;pZ5LnoI5bWU70kyl21KD7k123dnfS2Ze5pZmlmnd0DOvaCSOsy6dWjDJtRYl2haVVCqAFWNVpRQx&#10;tWlAoUKrrCaNpGZkYlTJJe5idzM1m3Y27E42liS1kk2elRhutHIuRg4VIqfGa9kfz8cINzZaCftN&#10;ZYP4eYkedSyBoLzGOYlVidHZfQcckRtSWObARqUgVVkgceQVrFgc9HzaQqd5UHBAkemK44G6ylkc&#10;qLq+Ov1y3BcdxtG9mo8sqchngkEcTzW4LBeNoojDDWumRa3a8ih/cjigkTtQuvY/fTqdpAsV/hUG&#10;weLNiueDX26K0rkkqchKBPwasWWrIN0R4xfHS4oi8vHLOYzVKBpyNwXg8NaRHgnWKzXalGZPe9xC&#10;JqzoKwkYziOWXtVPQJRNxUMQcUPFfN1eR8XXPHR0JkZkYDcLO7BBsXt20cG+fmqxVke4XlSByR2s&#10;LALMVmFhLXilqubkbxT1zHPHIkaPTmkVWVJJUmUNEye37qxmUj09o4IawaOPrdGvA4Pn56uQXOQ1&#10;CgcXRs2ARzdg88HPNV1/eNVK9zO2TJ7+Pjx9W2K8sKR2IYLUNUfas8DFk+2Mki+5YVgyr7hjZCgD&#10;VysFiBJvc4sXk5zk+SBg5zVj5JiUvOiKB/LFlmBIAAtaoZJNACrNcjzMY3h+Z5DyCQ0sbWyMkIgn&#10;nWqrSJWUv2CWSOWV3jjkmXtWzZdI4e5e9kV9CuMl1Kxq1k1VgfGLsD6f656vnZIXVZXXcSfk7hya&#10;oX5FDBANjx105XIXJ5K74+nQqSQPKt/vj7YzYSciVpZ/dd+7uV1kBRYACIookRNNYIK9pFHK0MH9&#10;LF3+vzRAN9UHULZvcSHNXmgeADR9qn5s/IOevPO5e1Ykh/imOX2YEhlku4NxkakSqjdtiZIlD1yi&#10;I7S2Y/bCRqzSlURiJ6eLYpIehn2v7SK+93YORx9+qZ9QZaULZvART5vAFXfJFVeRXQ5leqfDuDZq&#10;nhOSchjsX7+OmyFbDYuCbMZEUXEsUNi7HSDw0I5bEbJEb1mJpGSSUwmJTIoWs7hotKvvkbeRYEa7&#10;zts2xINKDwCc3xYF9Sg7dr9YqyRRq0G8qsjuqiwLIF5baCLA+35jikfUnmvMuo3McvOM9JmuLWcj&#10;Zjo4Kl/FMNhZuNVYz/A6GYqtJibOYyH3Ek0tua+k0cZjr48zTQQxRpkO590M1qJWeEkhFDSKNp8M&#10;pz4AYfN1jrdaDt8EaxbIfTlSNAXeNWl9QqTLUtMFBazQY7QTtoYARXo8ghsrFkDjUirIyjAvKcjP&#10;Mml9mIRQpYjqWWQMEXvhrIvbGZBpS2eaUSAhQ4JH5rpRVX5oijyAbJ+mHvpSRICfT24LLttmBByQ&#10;LyDQyfk11aLhnEq4THZC9RrU5si0cdapJUEU1eGRV7pBFIkjtIhYSKzFTsgQupG/SnUTONyLKSFu&#10;yGwSDhb/ALEWfF3030WnjYB3gCFji0AJU+cjN37Tfi/p027a47B5GuMY4rCj2/dWrHuyydiFTOxK&#10;qjyI0o7UjrmaSWWKaBh3EAhb5ZB/MJYscLlR9DVEAC/H7V01ZEjoItAe0nHBsEWTdn5PPFm+oOXq&#10;JesxSNjhfhNeO5Fau2loGBRPOY6n2kCRPPUlkbbO9mWKaR3WGOrsEt6YwVAYEm7IvGPFV8jJNjHA&#10;56rEuyVwGj2kWKDBrGCWJJUCiMAKRf69E3DOlHVjq5yWxwPpb0559zjlUkogt43jGAyVgYaWVYfu&#10;IuVchyUVOlhXevMsk63p6UccTFpTXrmKImQaKbUVJEE9Jh7HaQBWVRkgk0aYEE8En2j4C1mu0+iU&#10;LqpPTkIByvuJOQQgDMSVIKhQcEMxzfWj/TP/AEdvqYv2q9/qBxfjmHqvVCWMXX6jcXa6s7uCvfZx&#10;1vJIywoOydBMHfuZIyQAQWdJJAFMTpO7A7ghZAtDADMg3E+GArzjnpRJ3PSvxqI1U5ox6hiVIqjU&#10;Y2uvJWyuKuxXWhsX0qUOhXB2s8to8d4ThajpQlu/9RYO7Ndl9tEgx1d47SXcnNF2mSKKOGe5BBv2&#10;1WIfig1Om7pqJSBAZGBAAifdV4Fj2izyTxf3PTHt+s0oUiKVZdqh2LxyRKMEE2y+0EghUJFsfbRw&#10;EZyDp1xvqvh8lP0753wvqecWO27WwOcxt7PYcQl07ZqcX3Fis0YUo0ORoz07ARoWQsWdRnn1GhPp&#10;6yF4QbKiVGXcBa4Y4oYwGPjHwfpdXodTMY4Zwk9U0LEqCWI8WrEgiw6ldrH34odZadV+ifLOO3LT&#10;Phr1TEx2FrNI0HtokTt3d8sMySvjg4P50z91QCRqWFXu0KP4qObMZBBF4Nru+hNGvFX9rvrRJDKo&#10;2sC7gAkUwIsA02CjXk7gTi+ATVYMp0/s0rbGgktAQz/cMtvviNITyq/3UNftsWq9RE/nfcYqHIYi&#10;aJnS1XgVkK+0Xo5NFQ11gk0DzQN+CeckUOvJCiIwIpmRiqgEBhW3BtcKT8i/GT0w+KRY2s9SW0ph&#10;+2JuLXw9dsnEqm0vsXrnGJLU8z1LEbRLPn+Mw9iD3J561eKEyTmLtUiyAps2gJF/VfzI2PdX6dKZ&#10;mkfcBHu3EhtxVJdq4JRyPSnBIYiOQhz4Bx1o50v4/byXBV5KbeOYYPBVbq5aDnmP4tnKhyF00q2V&#10;4hzVZI71ixNkWVpMDbrXIL6SSUAqB3Kly7nisEMUDyLvFu6KQHdZbVRVhRvol9qsSclLoYopdZqI&#10;nGmMaw6qadJyU0rLGArLNGweTS6mMSXHJBZBUsytW0085t1A6l8d6o5fNYCWR8zw67amzdPIyJxT&#10;nWZqoYJMpNbsQr/0bz6XB44/b5K66wzy1L734KoQtbiiNdIksCKTvBSnVRsZqBjSVASEv3FTt2Hy&#10;xIA6u7h2iLVaaRJnYsY1bSyTz/xEikRkxxaXXrUjxkJ6sUErNSUm1irKXB1/rc76r8Fpf/D7CZnn&#10;OdzGCjk4vXxNC1Peqpl0SuZ3yC9lbE4unatO+arXCoxMkUkySOWKP1DQd10Xb+3N3DUTR6aIxGRi&#10;dsZeYLRUw0HaUtYVkw4A4Wuuf9v0Go1mpg0sUUk0kbFzpvzGN4m3yqq2EQu6kNZVW/MtYPRh/pp/&#10;6ffSv6XOU2H61cpxPULrDmbFrl+a4a3E81aw/CLDwTOL6NlsOMbcx6RUWFPkzWOy44eKpTpdvceU&#10;d+7vqO66rTzaOF4tI0rRwzBkZ53LCiCGsC2BZNpaMmyaN9dJ0Pam0iSnVmX+L1jQhtMQywyIshVD&#10;GwtZQN49UsUCP7dpCX1bzMddIZeta8T4jj4+O8P5Vx9cxgeQPRJigzNO4KuWKTXKRyWEa1WWlfx9&#10;f7uxCsEliaNFLxQwr9dpAmjj1UqiTUpK8M6hvdJQ3QsVvbQyhdVBLAXd500ZZXihiDNBtljlCLSJ&#10;OjjapQLQDIxAKld7R2AMkg31PfTn0m6tVuJ5CyxyOZxFWytzM1DWbNZFrksIis27Uon9zFbWaT7S&#10;bt755HlKoyyRuN2junc9MzNE0YUybmSQExhVFFVCkG8gbwSTgHN9MdR2/Rdx0X8J3CFmZJDLFLQD&#10;xuVYFEcgMAxNvH+QkKWBIFVdxH0HcWsYy5fvZXL8doKtmONMhgoL4sYpQslaSK5UyYi+5os85aKW&#10;qY4lsRL/AEqsK7Kb8XnS7Eh0cOolcD3icqivtOGBQtgnjnGeRaTRf9P9HrWcza+SCNCKRIldq2m1&#10;y6DwCpyGW89N/pfxfBfTp1HrcT4hFYSHqNgVald5HfnxK2rWIm1auX8/eiq4+oDXKCpjKaSXJljY&#10;pC6FZBkvxF3DVd400E2qLD05ykcOmX2UwGywM0CTcjk88jrb9g/DvbPw7v12hiEirC+n1ern3TzS&#10;S2sgCQJ6jIm2zjaCx9tkEC1NfK5ylyiWLkHG8pkMHK9R6uTxmUx0kTyTI4T+HyY+WUyLECbyvPOo&#10;EkcayyNMhUpItAvpoAIY5ttMm0kng7ixAyTQoYHkEE9NNV3aKWJ5NPqzqYWUCQspjWMhlVoTE1NX&#10;KklWrgHNgV6n5DN9S8wMVHjORzYWhXk9vJ2qkGTgoS2o39uS1NajRxLHHGkFhVmsy/cKz98auU9O&#10;+0RtpCyuQSWLbQxB9pBo0aCmz8DiuL6zvcZ9PtjaEh2IAKglbAqxZY2Rf968dIDifTK3wLklVbsj&#10;343QzzX4selSvkXQosfZ7c7rK9cBff1Ejlm9wMx2BpvWIXcSacmgCaAwSPuSb8fpZ6USqmqW1Ubh&#10;iiQzJeaYUPzDANmxzVV1dbjsrxxRuDAiExTLCq9zh0RdkE6Dsdk6kAI+Bs6PoZ9Qr7t4sng/UHB+&#10;5+R+v1Wy6MgAKGNEgtfyT4GaBxYP36dWH5ZjfuY6TNFHcklSWNY4g1l0Zwj6jO38a28h/Ab8eN68&#10;G0GyA1ram8jxX78D6YB6UajTahY7N+mthjftBFVm/PwDZo469M9wuDlWUEdinpZCWTIy6/COQgSK&#10;pGmUjS7VQVYjZPjZZxwWY3O1vIwAVKgDzXNnI+aPx0qbuLaWN443YhhRQcEgXkVkUcm/GRQ6iOa/&#10;TLg8nhgucXHW8YPZsGWzHFYhWNWDDvilRjJIe3uaMhjsePJA9MBHM6FUVlOfy2ABiiCCACfgYs8d&#10;KZX9cGixxuZRzZOLYYABofA/XpRcTkznH+ccEpcN5PWscLw/M8arY77CWOSvDWv14/tqjyGOSCqX&#10;lbQMYVVYLESnyJ3TRCDs+uMQEeoUJMwA9gaOSKVmAHDEKbIAF5yel3em0/8A2nuJeFk1Y0TAOjAK&#10;7qhdXIBA3Wqkm6sHF9fQe38xInPkvFG+zv5dFY/5B342da/Z+D6Os2SMWekjncQxFb0Rv/xkB/1P&#10;XE4UE7H71/xvZ+R+vJ/yf2P7GqbUeTWfv+5/z6Gf2k3gf7/b/TjqkOOK06devCFQJGgAHaNEAD4/&#10;+qP8f9vXQWKyMxaiSxNHm+Pn6ftz1z0lWJ4NHAv4HxQ/auOvS3anSMkOfI/WtAAf9v8APj+/qqRV&#10;Ck0LzmgDwfivm/2vqD0KNeeRzfjjPOf0z1jx/qQ8ilr9PeSI2wzUuxN+Cd97eWBG9EA9u1ZvgEE+&#10;edfjIn+BrFPqUB42kAgEn9cgfW856u7Ggm/EGj9xtWWqFkkHFVk/Pj62RfWB3Ro+5nsSgXxNYCBR&#10;/TuRW3oghu7TnwoJYEbkABB5xqlVtJqVb8wRms/Ao38DwSL6/RUJ/mRkihdfrxRJ5NnP7V1M/Ulx&#10;58Z9pbRPx+69tiO3/wC2Kda3s70F12n/ACWOh6y2mk3URgAH4stY4s/tn5+erpAINbs/paPjmySW&#10;qgSBizfz0lOE5No8ljV7j2vcqsw8k6aWJgxHd4/F/BfTeCApHo6Nqe+PaTZrkAkZ+QR/f5I6IJDM&#10;tA+1h96sHN+LN85x5HW4/TSeHK8ESJ191jRjUk7PhkTfjX5d2z/fZ2fSogPKWHgg8ZuqPHmxfi/t&#10;zR3ZCHxY3qpsEA34o1QNiwOeqi82pw4jkGQpWFCRSzHsVgxiMVgkwOe46OmLRtoKg8KCNEEjTyMa&#10;sZDUQeRRxjxYIPmx9eoxlJIUshgAUYHwye07v0Fk8c31VbmOGbj2RW5U7jjLkxaNoxoQTsWZogSz&#10;aRgNx+AB/R27WNPWu7dPuoE5C4GSWF1Y83xd2fN56QaltrtHVrfsasEUTj6jmq8is2OvWhn7EcXt&#10;bLg77S3n8TrY/EnwD41ob8gkuSY3AKn3XRAzXGTnHn/4vpY0pNjaD9c4vj/T7ir6KcdnrMRWVJGU&#10;lx4DbUAHuPd415Hd2knWj3gjtQCRAN8AUTx8+eP9iKHz1BJiWIFbQb+3zmuPr9ea6bXH+YSAqksh&#10;2dBmP4nZ/ZXz2fskaIPkDwoJAmiBHgkE0eePIwAOcf8Az0yjmOygdoGTQFnPmh4x+hP16ZgzEFmF&#10;ZQ67B/IjXyRobbu0A2tH5Ox4+SAskjIJI+L5PNH55+T9x8YOXVGgCacjwKB+Rx9jwPtyeoiXM6Zg&#10;ZDru8bOiT5+R3b3rxsL+hrfqUaA0GGaN/wDg8eL+mepPqGCi63EDk+LOfpj/AOb65JMspBX3CQ2j&#10;okEeNjXyw0Rvz8+fkn5v2LjHGf1/bzn4+nJ6pGpa/wCxskgf74PQTmbyEsQT3D+pf7gn5Hj978b8&#10;Ak/+oeqmWiQeDxxfn/b/AMDq86mkujnFV9AePn97wc30Jw5m9jrAtU5ZYWV1bak9jFTsD8QNE/8A&#10;BCnZHwB68ESOCCAaFUf9f8+PjIx1BdY6sKsD4wcCrI+CcfFHINDp88S6qVclCuMzvYxZexvdH4ON&#10;DTsdb7tee9dAj/H4sk1naVBMkKADyLsebrOBf2I6d6buYZRk7vyk1bEjzaj82OSB9bN9MCtPewk3&#10;8T4xZezWPdLJRD6YAEN/JIJDaHlSNDwSwXRPpRtaFypVjY/KTxWfuDV4A4rHTMapXQh8NdXxZP1z&#10;TC7o2D4+OnbwzrhDZMVPJtIssZEbrJ+NiGTu8lvyBKj8iQd+PI0fXkujhnXfGu1mHHHAFWKN14qv&#10;Oeeg21UsTqSxKbeGIBWjROKJ3DOT9MEdWJrZbG52os8UyOWUFbMZ2R5AAsRA7PkEd/8AUN77mA16&#10;XTaDFMAT81yLPnz9LojxVdWDWlQGDAig2265N2Dmv3IsH7gfvxzVyfcj70PcUlj/ACVh3a2D5BIG&#10;tA6IHyPO/SabtjljsDY5oEqRdj6isij/AGx0WncI2TLeASCQGF5NXQIxzxQq76CcnRqWi0jRhWXu&#10;1NFuCddeCxZe06JOwD3KT48/Pqg6FlI3fmBwBdi/oc0c/T6c9DnV2xKnFnBNgD6EHnnPkY+nS4zd&#10;azAr+3YSyoBKCZRHMo0f98YQ7347gRoj5G/XxhaMAgA5IYFSTWfg+Lxf6Y6sjnDsSCQTxRo+BYBs&#10;g3k/c4xgZxV/kQslYLlytEDvSXpmjB0PhJCfGxoacADwfREGnDybWjRi2FNirNHkcD6/+LLM2z3M&#10;5JryCx5yLz/lgV9QWZWucmSMSSWrMqrrbGXuHgbGyGbwD86+fjfomXR6eMkGNAc2ME8jzfN/Xkih&#10;wOvoWdzuG5rJ+QKN/BGePqSL46gsj1C+y9xLczoVBVyZQvjY8a2CPy35B8/o/INW3TodtCxiqJ/f&#10;xX1wPua6MXSaiRQytak+P/n9aP8An0tb/Xfj2MmZWaF5V2GcujNtTtvLMSQTr4H+dAn0NJrQn/px&#10;buTRB/TgWB9xjwa4uj7UzkBpUBwao/sbqiKNm/rfS45Z9TafbSxUL8cG0PYsLd8ujvt8qVUfkdb3&#10;sE/B0PQ/qazUE7YmS7qksfH5ms/sK4zjo9NBpodvrSBmAtqbx/Sfoc0aNHjBGadcm61TZe7J/Ec8&#10;Io2ZthrDGUofkFgQqlTruC+O39/r0XFodaWDbJGsANuC0K/vXwPt9zH19FCxAaNto23VuB8LzR8k&#10;2TXOORr/AONvEcES7ZyBJBpmLzKSf035O+yVYB1878nwSdei/wCA1jCtjqPJom/pX+fx82OqZO4a&#10;Nc2AAck7RnF1kWeD9vPXjc+tPiuAgkZMxWkKDW3sIsfju/3lwNKQCDryra0N+r4vw/rtQVUblxyB&#10;ZHBFIos3xeb+KHQUvetGouT0yBdsa4HHkcj68Z4HVX+of+pVln+4x3GHfIzyFo4o6EhhqxOfCma2&#10;WKpGNfkFMja2ANnXrffhz8EytIh1IVQ4w2oBY0LtljB3FqyAQADV1x1i++fieMRyR6a/d7SIzQN8&#10;e88XgEA+es1Op/Vrr51HzBz1zMTSVWd2rYzH+9EkakgtEjzSbkkBA/mOVLHt7SqntHX+3/hrT9rp&#10;9MgmJABkYgOyiztVRtVBZJ2gHjLGhXMtV3caqQxyvJGFr+UzMVHObzZ+CQLr46BsNyblxlWTNVsh&#10;LOrFxHLYeNQp7vBYTdpAB/IgtpiSPPxodM7xEn+FCt9NoGRRBJYkn6gn7fKzUGKZGrU2hFFbJKkH&#10;8w21V/Ucj4sBxYPq/RxFUw3bskcyOyNBEpn7Q4BJaRQfGtdysSWX8vB8+mH8Ti2PuFBgDQXzm/Iv&#10;9elLQZ9JLpsqXzZOCVxYF2PgX8jBhb6oYzJYX3at2I7imUfgfeLSAr2jx27VT+LHyCp7ix+JCf1E&#10;/MtE1j81XRJGcA4xX1PQ8kE0Tge0EEEk5+or58fPJuq6rvncrlcllaj1MbYtxF1iZq0RIEf+0En+&#10;pmJZm0SSdef7r9VP6TUqb8GzYAqyPd8X/lz8dN9NE2oRSxKBCFG1ef6s+6r4z9AemtF0Sk5ZVo5B&#10;65rsDG0in8CQV32uGIDEHXd58b0CD8qNR6epP5civcKGRWCMjxi84Hnpylx/kNe7zZvJsUTyOcUM&#10;fF9PnjvS+th8R9vMEeJUYOF7W0oUglQNaGvPwza/vr0E8RFAAooANXZwQbJ85+3BNXfRSzHa2+2b&#10;9htxQoCgBn6X46hVwfT7AWJLUDRw3S35yK4Rtg/kp2VUbYaI86/ZGvVitKPLZFAHgXz9PPP/AJ6q&#10;d4q9oVT/AO1eb+bN+BXI889fiyML7Jy1c151iIYhSgft33BiNFRrQJA+SCTogAW25PuJJ4uyb8AD&#10;zgWM+Pm+qgeV8XVVW3OKP1zVc2B56MuPc34rksY0EzQrMiMH0UWUFPChfxQkqQN67tjfjXphphSN&#10;bAEXQ5YfFDyCfi8n6dVzDcQFBYkc0KU3wTZAPznyP1Bud9RIMYkUdMJMVZNdoUL26UDuChyza+dN&#10;vY/Q8ibSgGiaI+M0K+v1+nGehTo95tgAPA3G7+cXX6/XoUxvUXEpIlu9CFmJB728juP9Wjvx/wDj&#10;Dex8ggeqmkt1bwAcDGf24P34xXRKwqkPog1Y+byT+9YrwSPv0Q5HqhjZ1T27AZXKKyhl7wGH4J4I&#10;OgQTodp35Hg+pyHetEimIGCCbv6m7Hn62fjoSGD0ZGY2SAT7loeeOLJzV3gj6HqXoTYvLwKzW2gW&#10;XQ72bsGmG/zYkgN5A0VB3obII9QbSY5on9sfQfTnOOerBrY2YqvixXBsmvOOb5uufoRbNQxYVmkx&#10;1+1bEjHv9gPL2MN6IADBlO/6ST5Hg6A3RtMT1uogH3Gh+1/Ix9f8ixTrkGmGVPAr7fvzn45HVZ+b&#10;cW5Rmcl99h71qOy0sjNVUuiFmO+6SMEEuSGLEbY71onyfJ4pZZEeJ2GBa5IsfT5zwPiscCCKIw4b&#10;I3EjKigAKsnAFfQ0Tm764cfxPrNfdKs9u1SqQf8AksjS6lbwWQAFT3HW/wAn8gfiCdg3jS6uVTvf&#10;YFHtJvg3gKDYI8k4rI+OgpJ9LCxIjDM356AoAAjcWoKfjGfni+j3jvSbq9y29Hj2uXRDDIFkezYn&#10;ZCoYeEiPgkAHQ/IDZ7iCAfS6Q6tXCyyMyKa2klyKvChvynPBvFdEwxQklohGqlbBUCrIvbgCrxng&#10;DJrzo10U+lnC4M0shyqGOe8oj755kWSV2+f5YYOVU7IUn+kkA+fk+NYKX1F8As1gEjyDd1XBA5yR&#10;zfVUksqhygAYDaAQr0/BZTVEZsDIsfYdPz6jeHY/j/A448Jh5XgNXUsUVns7xofl+LKe4robUDQ2&#10;BoaAnrpYIYwRQXIb3UM5BJ80cYyfPNdB6VNRNMd5Job97AWGs76FZx/c3ij1kzRTqOmSycvHq708&#10;e8mzYmhkeNe3faIXkIBKjYDBGIK+s6ZNY7SiCwu4lXK44yFYmryOARznHWiMcaen6t7qJIBziskK&#10;RQPx5yBXIksXi8nyRpcdankfLtKySzzfmDK3gnuIB2T8Ajyd7I9J108k8xjs7y3uMhJK0aIJJskk&#10;/qR9ujmSJI9w9qAY2jHzjObJyb5vNDqwOB6Zci6f4U5w5mWzZRRNHCqiGuT8+1t125B1/Sw0ANMd&#10;+H0Xb/4CITervdshgtCzkY8gEA5JOB80FbyDUkIBxalRmw2PdyB/80Mjrqw3VjqhzCaXEEzR0q3e&#10;hn9sxw9o2p9qIAKzN/621+yASvmCdx7l3G4CC0a2u5ggU85Ht8jFizWeD0LqO2waKQSKSdwJJYMQ&#10;AADkWQTZ2has8kDjr8X6d2GOae/EGkBAYmMK7ldaZWI0fAJJb8QP7/Hq7T9vMdkgB7Io+40eSDkV&#10;fyfN35MWnDBR7uALravjAGaJ+RWOhRs81OXuFZVYr/5ZUkdqf7QFXbEj+plC/I89vqyTSFTuYEUc&#10;8fA/WgfnGMY6gZkO3F0SbDc481Z/Y1fwR1OY7qLx+07UJYfbvISVVtJ2nQH4fjseNA7KkfBG/J9I&#10;gMREgBI/KxFlSPir4P2469KyjaVNAgeQQxN4PPJ8fJNHo/45hOQ8utRGjXkmx5dT7naREFDDy8jH&#10;t7F+T2kfl8A/tY0byzVEPaCCWAAF4+KIvweOeOeivRkNOxVUIrPLEUDtHJAP71jp1SdIMfx2subz&#10;eYhV1T3DSgkTwQC38x/n/A2wH+F/bGOaSMhUIvjJwMjIwKquaP6+bZdHA6lpidoztAqyOCcmyTXB&#10;zwelRz7JnN4izVxqmzTCSRCYMrlQV7F0Qu22CNPrt/RJB2DZ5mMJDC7K2fg3djjHFgcdLIoY01AZ&#10;bUknatYNgisVRArkZ54PVC8hwfOYu7JdoU/eYvI3fE3ax7j+W034Y68aG/H/ACfWaaGSQttUWc1u&#10;FnmjWLq8i+OmQfawYGmIvzQNUck+Pm+fv0c8Am5jj57eRuY2cVK3li8jJIANMGjUsob8e4DtPzog&#10;eD6tg0re/wBRNhxtqqIrzRPPn+3X38S5dd0hIAOGbJPivkVkkY+TfVuujHWbD5CC8gZ2vQswVLIR&#10;jI+yDGN92iD+OtAqUO9ltj2DUJoJWkJstgKfcPismxwSa4+19C6thqlXcCFUkWvN1i7H/i/k9Qub&#10;ynJr/MZL+UpmHGJL7lCVIiU0TsmVtsFO+7tVu0A6158+pNJqNVIdQcoS5T08KvABP1PyTXJBvPRe&#10;lEcKJGjDaFG7eQSeSa4sm6r7/SnHU5TicljPtRZX3l0hikJWaJ17e4Fm2G2NkMNj8h87HoiCdrCO&#10;wBQ7TZFkGrJJ5F5BOSPqOrJxHuDIoXcAQK4Hgj4Pj4+l9fnD4Sqbr27cbT1i4kEjso7N6AGz3HsC&#10;sdkgk61+h6PmRWiBdQQMZFih9/NfH+3VSWGBU0cAEfH/AI6ief4iGnF91g5GkfZb24dOB8Ahe1iA&#10;p8gqvb27PyD6zfc4VWIvCD+ZRS5As0cZxi/pZuunOgkEjqrkZwSSPoRd0LHA4v646QmdzkWRRMdk&#10;sX78yFe9TEC8bDwskff5BHxr5Un8dA+M7FqSJSuxrBIIFm8cgEHjN5r4+rltIrAEOCoFizk/NGwL&#10;5/8Ano74VxHF5SMQ+3LG3adq/wCEiHW9EaAPyfx2fJ7gxAHrQaSfTTfy5lCSAfmII3Zxj58Y+nS7&#10;UrPB7kJZCSSpNgAVmzwf9LrqU5P02hjqTvAyt7MT7AKqzRny34sdHR1/VvRJGvn0e+hVkfY3t2kW&#10;eR9vijwQL46FXuG103JRDA2DYBBr7n/nPSu6YdfeT/T7zqhFNfujCSW4xJ3yO0UaFwEmibZCx/Hf&#10;GdKB3Ffg74l+OvwZpddDLIYVfVbG2vt92oC2VBY4DAcEe41m6HXUPw3+JZtK0VNenLAlbyhIugTw&#10;t/PF4yCp+n/6b/qTx/N+NY3L0r8ViRoIHtQLN3E7RT3hdk+R52BrWwNj1+Re+dvn7NrWQK8fuAG4&#10;WFIJwMkC9tUxJwSTfXdu36yPWw7o9rKwDECqG6jdGyD5F5zx4GinDOZYfkNZTJKjMwHcrNthvx4/&#10;e/1/20fgetb2DvO+KOLU0CcAk/NAD4rF83VnpF3PQbZfUh/+6Iog3jaAMWTmgM/Js9W44ReqQ046&#10;yOpjcAxnZK7Pyh2PHcPI/swP/qAGoCBZFmjKshemrIAObJ+ub/XzfXiv6sWxgQyqAQbB/fzXxZqr&#10;+vX5z+F1ae1XX+W/5BO06Rm1sAH/AGk+Rv42R8D19PSsSv5CBjyMFqI5FZo+fp1DTL6jENVg0Sfn&#10;6/X/ADr69D6vMhKOhbXgAAkj52CBsnXzryPnZ35Aho0cKM2SQBfjJqyTj5vx8ntCqkgWSBZoEn9A&#10;KP2/0PXnMkXtSzWXiqVokaSWzakWtWijU/lJLYmaOKONNDud3CL/ALm8+jNBpdTq51h0enm1czmk&#10;i00T6iRyRVLHGrMfPA/cWehdVPBpIjPqpo9NEg3NLqHWCNRwbaVkWuRZINjHOaUdefrj6E9Eqlyr&#10;iciep/N41danHOKySSYmGyELAZrlMdeajViA2xix0eStyDShIQ6yHuX4X/6HfirvDRanvqj8P9td&#10;Q9TBJu5zKaISPRBj6DNgl9WyBAb9NjS9cp7/AP8AWD8P9tWWDtDf961ys0dxb4+2xODRMmsI/nLY&#10;qtMklsKLpkikfGvr7+rXqgchJxjjPTzgOIpTpNHfh4xlcpbkrWHLpQF7NZuSk0ter3yfdRVq9md4&#10;+5q6ISV7f2X/AKFfgXQynU6jRa7uzBAPT7nrHfT7gPfJ6WmGmBLHIV3KJwooAjjPev8Aq/8AjLVr&#10;6Gn1+i7aC7O0mg0aLOFP5YxLqTqiVA/worvQJYAYGurXX67zY06fVDm+Yyk9Wq81rGtlEpYaqIWK&#10;vL/DKxOPhldWZmkNIyovaitIwDnpvaOwdg7DA0PZO0aDtSSMDINFBHG0u3A9WU3NIL8SOVBzXzz7&#10;W92753hhJ3XuWu7tKjAxPqpWkWLm9kSFYUN87Iwa5IHVeqvXbhfHJAOLcLjVK9dTj8mktSCSWKSF&#10;oS8U/uwy1EWAuS5rxs7uxsLKpZS3LlFHFgk2ALF/HFUeOCDfQH8PqJ2beVyfcHY7gbLGxW3J8KeO&#10;CMEBI6sZLJ5iWpkZrjcasWy9bG0EklWuhiWSGGQwp325Y5S0bTJ2r7jBmj7GKrEakKNoQFRWQSGy&#10;Bd2au7yKxVcZvbt+wh0YBiAGGCCKF15As4VjZ+wrpp1eQ4DM15cfRNizclr14NxcVvZCa0LTCNI7&#10;MENWUe5HKPt7AdomVneORN/ifpJQwO1zto2A2Bm6vgfbwOL6sjhKOm+MKwNbjSg0eQQfvR8cnpbc&#10;lwhxV6laxWLy+FyGMWCxJaycNWhevWXKRTUxPVde6CM+2IKoDSupQSwSuZXVcZCbNUAzCxgYz8Cu&#10;KF0KPTpok2FWYGwG9o3AXQwSbUi7vORgDqc5/qzHg/4rOlLJ5q3VqS5KeqEMTRwpDItiKr5kZLUj&#10;e/ICbFicBnVpHYrRBKZZG3N7QLvJAsk3u5qvF15urHXxgSDTu6Luo+SNxNWBZF0RkkiuQSOhnkeN&#10;mrxYDhxyXd99FFIlx7fsUpVlmdIoJJLbKyKbMZkMUjMKgkSJPy7R6mtySuVyoYIL+eC3JABBGTzV&#10;3eRZERDpxOwwQ7bQCWA8rjk/b4s/SXSli+KcYyOAyWMj+7nlTKwWpbJhFS2EjgAEU8brYSSr7rtZ&#10;EkbMs6V4Y4YopGkrZiXKEe4DYp5q23XQH6Vm7vq5Iw3/ANkhl2FSSNps7VIvdfhyGor4YeR0ExSV&#10;6+OW/DKK/wB84S0qHS+w2yrxKjKgJH5BF7QRph3EgiTx+oyxk5QWKxRHg8+eT+3z1WkjxlnAJVio&#10;LEkEqDx+1HzRq+MkPEeV5vh+QsZfifMKlCe/WFSWDKYRMpFNXj1JHHFHITE3dIkaFXk7GB3Ip9v2&#10;/Viw7U2lLI8htpu+bvFDjxjg+KJ5Udkd7VkPtKsxIUja1LYDX8GvoeaRXP8ArVwXh+byGN5pyGsu&#10;fWP7i3g+H0clnsk1m2jWoqc+OxdZ6+Fs3Dpq0WVlxsPtSCVSkJQ+qJ+4aLSkiSVmkyCiqXksC80M&#10;bhwSRZOaGeiIdBr9YFmEGyKUhvVeo0YHhwrG2U2CCqkORS2c9I/K/Uja5niOR8Zq8Nt43juc4vcx&#10;BTA3xHn7QySyQtHleTSQy1cNVeApBYx+Ow8s9pGsq+WWJmU5TV9+LlgwEUZ3bUZtzljhTYAFUchQ&#10;TzmgL1Gg7I2l1EE0JM0sZLSHYFQBl2FQpJqwWpmODwCQR1XrB9OTQo0awyqVqgqyS271pKyZ+K3J&#10;KslmSTI0hXnsRuywxpUnNoRVnaGupLn1lZ+4SC12I4v2AL88W3J4PJ8G6561ml0EZYSU0Z5KHKKa&#10;20EPtGCCSoBJF2cdPzikOSs4zCY9acslQS+07PWESlD+UMlmSyqNHWZlZleSFZXU7ZVY/ij1Uijf&#10;Ir0/Nhzji6AOT80cYryenGjiwkfp2gYAjZSkcWQRjB8i+brBNleMYDBYqpSlhxC5XMzlVtXDHVjh&#10;ijtKyiGvEqsszwTP7f3JaUSqhauvYpJUSTyO/wD67bKBAAIIY+CSbJGPy0DnBFdaGKGKOMM2mT1C&#10;7BTuVgYgfa/tFAMDhWsr5vnrhzOWrYzMwQoiVTUlrwK5Nla1GTSvYlZa3dPZkrMwMVaMly494yRG&#10;SNVuiUsu5mNk7rybo858ivAvjzXVUpRbVI1oD8pNiwaAGMg/U8kX0S9NulnVrr/yg8d6Uceyebmp&#10;zrdtchhSzhOPYXG988KZ7N8vuWI8XgKaTgx1qUc9/MWpxYONqW54ChH1vde3dpj9XXauOIi9iXcz&#10;sosxxxC33NfkqosbmF5H9LU6lhHDp3mLmwkQsEj8xZr2oi8FidtiucdfQz9D3+nr0j6H0qfIee1c&#10;b1b6ow+5PNyfJ4+wvGONvYKGbH8EwV7veIxdvtWeWZZrPJcqe9oG49TkbFk7tM+m73E800JGmYKU&#10;072TIuDunZdu+8H07EYwGL8nG961HctDq/TXUBGViYxAAqw7wRt3tZklrdcrKCoP8pFK7zr1xPjm&#10;DoQrQ49isdh8TtpVxuIpVcTSEsztNLOaFCOvV96aWR5Zp3iaxPIWlldpGLHUxwRKirEiogAAVaVV&#10;AsVtXCjFAeKr46zb6iaaRpJ5JZJHNu8jM8jE2CS8hLMbBJN8ZHTCikmhYVo4YERGX2WSTtZnZwoL&#10;KqD5YjagkkHe96Pr5wV8AC7Hg+firAGCcDPz1IuApY2dqknbR48WTiwMc18dfI1/qP8A14dUOov1&#10;OZHo50/zqcL4/DzjIdMOP8prYyrnLRx+OkXB3zQrXhDFiny/Kluy8gzFOR8kKSVKleV48aldjdTp&#10;v4OJZWu44BM6gUTIVEj8eBhVU3W0k1uN7LuEa9nRO3oFM0H8GuslFb11uqhim1YYNSsYDPHBH7tq&#10;xwsy00r3nF1N6j86+mnl+Vz3VU2c/wAa4fDj0GVwMmQ4nJQyda9LkuHT8kamoo28VnraQ/xDj+Ss&#10;wx5yukCYjJQ5OsbcWd1fcXm0Q0+gMSavUkt/Pij1FRkVP6SsSRIoPslCMsZPuUA0TYuxaeTuEUnc&#10;5J5+06Yxy6lIXMMjo82nMcqzAERp6sXouhISaN3gZtx3KcfQ79ZH1lT9PeH9N5jN9RvIuTheSXav&#10;WmtlOQ4nidLPvYyD8bxWb++p53G4TF4+1Xr14ZstayUYpzT+/PFOsEOO7smkLSanf/BrGWiEOnRA&#10;ZiLBZkHtVi4ayFVACBQrp9+H+1TK02ogGq08ndJptYkZ1DLpdE7TSmJINNMzxrE8CpthV1MjMSps&#10;E9a10+i3GeofGbV7qL0h5L0l5k8lp4W6fXrnU3hCspj7s3VORxnH+U4OWysiWJMbC2YatA6Ry5KS&#10;Ro4xkv8Avw08uyNpzFS00yJx/UNgZmZVHDAEMchQB10Bfw53SaK9U3ZtcwJX/wCxJZNJqJNykrvh&#10;n36dZDW32TKpOTVGq85v6SeX4nOT2+O0rPU7EUbcN+W5w6CocvUjrK86/wAY4LnauPt17I92GaS5&#10;7CrXIheSSZtF32i77pdTIE9Qb380bIvNUA3g2hF2Pi+s93bsWo0sIpfRtVVYdWvoUboKsu54HBA2&#10;qUdt9cUc2uxHUThHA+lFrg/L8RLe5C9fJbwPVLhVTiuRixVnFQ1K8mM5HQyP3OcnJD/aPBksjibF&#10;Y2697D4qrJG0um0+tgeN4mjjeNtpivcVDsD6jsQFILYJjXaFYElWJYnLaKDVdvJeSKdJpdTHIv8A&#10;6M2meNY2ilH8SrNPtQs4hKmB4n2kxODITkZ0+4pnOqnXvjvCcTj5MRLzzmD1Z6EDWBj6GMvySPfn&#10;irTJZXGWsThUnlqZKAS0bdaoIZVFZyIxJidOskzBQEAIDA1a8C73FCa2hiSLrdY6j3PULEoEKI8j&#10;PFDDEi7fUklkWOO419pYl97FeKZgvjr6OoFwHQCpxLpxWgqcYxuSwGXnx8/GPYoCLj/F6VWIZHJz&#10;2Kl2bJ5SeZEjmyaXbhKWEiEcEcipFk2bXd01MUkmpm1KB106RuxCRhgxQBBSKMAgbQKsk3XWu03b&#10;+3dr0AOj0sSb9SsReRRJNPqWVn1EjzAKXosCqkKyk2oCqR1mT1n+oXqTz3qVUj6X4i/zDDvdy3Eb&#10;HMMPdgo1+M4ExwMlDIGubL3MfcmVZ/djhLVJlCVoibU7xbXQ6bT6HRSLqXjWSNklijcW29lPqNHu&#10;/qI237hxd4FrtaDJqoI4W3pE6s8e4WrSopM24A+3d7DGQASQxytEkwfGJcPPhhyR5oruTSRsXlK8&#10;zWZ6DQhJbOOu3J4mb3K6u6Va9mlOjR7jmeTzEcb3nu0YZwGtQdgSyL3H+lbHjLGxV8eeun/h38NP&#10;qYfV9MAH3yfAIXBsgUHOQQSC3HT36b4bkvOI81heUcakyOBUFvvqOWsVYTAjqIjcv06tSr7VuD2X&#10;eOmjSGQypIYQhDR0epbap0zbn/MvsVvToAkMpY7c+DkkAgWR1b3bR9v7fP8AzyiBh6XpObeQkEWl&#10;AEAANdkUKyay9uNdE6HLsHlKMX/VUUGKyscduHHx2Janc18u32eUtxVKdVQXjE8yjb1wzn8tOzD1&#10;JpASVgEiBSC9AEEURVk2BkAnn6DCF9fpdLP6Mcu1J1LKE3My/wAsUrWLJNUCSRzZCnrk5rxzgPC7&#10;fHcXls1TrV7Pbi6mF5bjDnrWQRUYTQNk38ktGwjgkkAglaUMnuORu8bjCWQb3iwWUj22awoJ85xR&#10;UDOBkbdqBA8is8KlzUqOV/mEEg5zVLbcjGScdL7j+R6WYrlcNXh2Bnx0FxoI2xUWEy9KpBNDbkhk&#10;+znaJoYftoo+1mdYKksDIYXDAs9h9aRU3mmD0G3qTWDVeLP3INg+elmoik9FmkdSfcWwtMSBRO0g&#10;EksTfBPNXi/PF+GcdyXGBZFbD9luqZJZKwkRK9y2SGrgSItq29aEoLVmaYiS1JJDDtIw4I05cucF&#10;W4LPwVBoHBxZNqOaz8g4+bXejJlnYIxqNSLYBecjaDdk5qgBfN1/u9L7lDP5W0s0OUit/dQYdnoQ&#10;wyYgEMntKQJEmX5KyTIXUg/k29ene9UWMgFgoAkWztaT5FnctgEAE5+b5KXucUtfy/QUGN9oY7jW&#10;0nc9i9xya4BocX0L4PpNyTAQLFbsnMC4peu7L/OQbLe2zQ9iye2CNOqgaGiNefSX/wCyDqGckmJn&#10;JC4G2ycCjYAsgAccea60Enee3ahbVFikUHcFraTnObq+OeTjOOm30/6F5Qch/wCpZYpZ7MkcMccU&#10;0jOBGgGzHAzEIe4t7hj1saJ0Dr00VQRG2RypC3zd2TxwR9QBZPWR7l3hZQ2kjoIGLWoFm+QSMn6E&#10;5sfbq5mI6b1ImF+/JUqrUqMh+8ZYxOZyF9uJpO1SQR86J8gb/XprDIzFVUEre44425IurAs3gi8H&#10;yOsVqJipIx7msnkLXknJGOQa88jhHdVq3GsVP3YrIZs5mhF3WjStTxURC/eBXnBPtOVASTUSFoxs&#10;E+RrT6aTbppEdFIkKkf41CnBU5oNZBBNmgfp1UuokihlJ9M7/ct3vXbRsGhg2ccAUR1QjifWnppy&#10;vqXQ4HV5BVpc3w3LMJNlMLLGa921BZyFdxZrySr/AOJbXaZFJMiBe5k7dH0o70ZNN2zXyamN44Jt&#10;I4hmcFkZiyoVDC7dckLY8Ee26Q9wnLaHXeoWO7TSkPe5Sux7BIvaVq/dQOOc9fRkIFevB5JIgiGz&#10;rZAjUb8eD4G/Hgn/AOmCvRN+CQf0P3rj/Kvr0YYl9OMHI9NKPBvYM4xxXz1FWYGXZ/trX7BAP+f1&#10;8/IP63r9nQSDC2OcGz55B+P7HNdL5YyvI8Zr4+/+f0rqhVVJGby3wN7Ot/P6I343o/G/O/2R66OR&#10;dfQ2MX/8fcfbrmSi2GSKz+1f8+P1rr83iVDkk9qqdn58DX6+T+j/AGB/9/VMhvcQbHH7jx4+fv46&#10;+c+48/Hk8Xx4+f8AldYQf6onK69biOQptIzNduw1UVR2rtGBYbO9HbDQ0CSD2oxHjnv4xIGl0cY5&#10;lnXcPp7n3Gq421k+R8X0f+DVbUfiaIxgFY3Zy1WAkUZBB5rcSAT9GvB6xx6SuYM3iZQdBbULNv8A&#10;qIVvJbZJAAG9sw8/CDQA5xqhSSgVRhZax/h+wzeKF/oc9foSKt6/IYEfUg3mh+vI6fP1P00tcXNh&#10;UH4PBZQgePx7CNMNHQVSfJAPknQ1vIaAG2Xjacis85ObFWfrnBz193OQLrNNIM7ztY5NbhtycfUe&#10;aOfmqGYS+KeRod/4+1bhO99yoUlAGgpIAZYiPJ2da2Tv03CUTjwfF8gjH3sCvHnzVqTA7c5LKRze&#10;CD+vF/P69bR9GuVxV+LUGErMslcKSpBAICgBvI/p7QWA3vXyPWdhYDWaiNsEbSAAcmzeR8jIr/To&#10;3vKk6aCQAfFkYoA4NeLOfj5B6XnWuvFk6y5utGy9s01W0V1sxue5WOlDq0TBXUk6BP7B36YttjaN&#10;sAN7WNmt4ypx5IBFZ4A46zHb5m9eWEkgOS6qMgMOaF+RkisnNgjqtivBmsdYoXdS+2vaznvdmHn2&#10;Z07htW8AMQwIlH9X5Bi40zbdpU2QfniwP/OPigM9WauAbQc0QSPpRN4znJsZsXeAT0mrsz4q3LTl&#10;JBWTSMSCGU6IcAk7UKSCQVAG/hBqTQxOXRWHxfyQPIGPNVQ/TGekboASCPdx+vi6/wA/pX06kaGS&#10;kY+JO7zvWxsjwfk+CB4YhvBChtKNRsReB9LFk3xwP0zf/KiEKg80eaAzd5qvj73xmsmdDOtFpXYI&#10;wKkEMN+DsDw3cNnZJ2SP3s93fBkULdkHzZxV844r9/Pxd8ZLEAEGvp48fPyL+gv7mNDljI2mlJUj&#10;X5N5AJB2CSQPnxoqfx/uFJXSA4r6i6/3/T7XwbwWPHzk3xx8efPP+/UvNno2AYTj8gdEuDpdEa/Q&#10;AOtg70D+X9z6+jAuzngfX9hV3/piuqZHasA/THwfFjk/oPrfPJHyODuMb2Ax0Tvv0d72FHx3FT4G&#10;tjR+T8gkxgrYJs0QPBHNn+/Ax5rqMb0CSG+bq8YxkjIOc39eOoPM5cOe9HGz/SRobUkbLd3kbIJ2&#10;POyPJ9QOndzYHFefuRVc/UeRnjqXroCbPFZ48HnOP2+oFYArZzklYBmZlQntZvLLs+VBCq3Z3L4H&#10;cACNed79WR6UgZGb+g55ok0SOfvf1vx5kBsNXyfgYwecHPN2M3QxDWuVxQxNYPuKE8+5GO323HnZ&#10;Hb+JBHz4U/JC62bP4GZ1O1SR5obrqvNDPivGMm66h/GpGVG8jdj4JJ8XZIB+lDxgde3Fvqci4zkV&#10;qX762Knf2baTckQLaGzva6H+4aAGj5Pj0DqeztqBQibeBztN0OSK/X6fF+WEHdFTcryBUJ+9Ef0/&#10;0gDjOePGD1YOTrZ0/wCQUY8tDehp3VQul+pJGGBGj22I9qJN+SwbtbRPgnz6TT9p1OnLB0cFedyE&#10;D5BurIr5AIxfkE9NZE+0hlZQQAQVYFsEgAkHnnFcnPUnxn6wcHxq2KtvNQKEfs+4WUexIoYEd6ly&#10;UdlJ3sldAaOvS2SJ1YBwq8EAkAn45wAa++Dfx0YpimUNuAY5NZHge0LQXHIsLjHVvOH/AFS8A5NV&#10;CvlqSysm3gWaIJN5HlFLBdgHZ7CDoEqN/Fy6F9hkETGs7lz9iP1wQTd846AeZVJVmCtu2hayf8JB&#10;U1RH3N3fx0eN1E4XkomelnqasVYrHNIpbzrZWRdgrvWu4Dt2NMfSTXvBDGxkBRiKG5Dz4F0TZN8n&#10;9s2Xp97H2lW3flAZfOOCb+QT8/GOk5zLm9GuWcZGgYV7nMi2F7go+B+BJYAj8lA2Pnwvj1kG7xCs&#10;rRlMXV5stigVo3d1XzkXfT2Ht+/03MhVtvuAFgH4DD5s0ReDfjpIZHrZgcGJZVy1d5E3pRYVe7X5&#10;HakgaA+AR8Ek+r21csigwRMCfykhl82eAfrROL+DksF0saFd8iML94sBl+bwD54r610ruQ/6hPDO&#10;J0rNa9lccJFSRBFAJJZiVA7VVolZGYkdoJYD9k68+jdNpO56vHpySHjbHFuv7Zoc5PjPFdTk1Ogg&#10;XDIatfdJsIPFknb7c4IskXVnrPjnP+obPnsldfE0m9h2cRNNYEHtgk6Z1DMVHd+j3A/7vO/Ws7X+&#10;A+66orNPcO4ge5TKNpqtopQCBkgEgD4PSfW/jDRaVWSHazAU1MANw5yTjOBjPBySDXXkf1T8ovGW&#10;4bj/AJF3IhHcnZ57e2RigDj4JJJA+B2n1uNP/wBOoQAZpd7KL4C2TkiqYhfgfP1FDMTfjiQk7FIs&#10;3al/PH5iBx5rH+VeeWfVpyiufbS9YRX/ACGrO5PJPepWJT2KNAgdxI/ZPj000/4Q7fC1SKo8VW4k&#10;ePjJJyaAqyB8L9T+K9c4qMlgRyzkcnIv5FA85uiOB0juQ9a+c8nr2LtHJzwqWYqC8zvI3jZZwxaO&#10;DR8d2zvZ0R59Pk/DvaVQN/CqxApdxwcVuwBnP+2b6Sv33uLsxMxU7sqM5BFimJP2Aoc3d9I6zzXn&#10;+TkkW7nskvtBkMMUzD+k/kBt3Z9fO9jwPBA9Ri7H29Ws6SImuWG4i7qhZHzX3z18/e+4uu3+Kk2k&#10;g0pwRRBu8/68gdeNbNTV5VfJ2Ldte0FvvJJZCG8jS9+x8ju3rwNA7A36sbSRJ7YkjUA8BAMfBKgY&#10;yP8Afqj+MZwC5eQkH8zEjxnP7EUOnBxrqDxGukKWa8AMZUl2/ADet9oI0fI/sQRv+/omCNVZW3qr&#10;DAJBsfb7/PBv7jquWbeD7WYVRJ+4r7/rRN/p05rXVXjsuKrxYhKrzonbG0KorR7+QulLt/UdqSw/&#10;Q0fy9MTqvQUHeHAv27ictWKoEHI88n64AaISgho63cvtyQMgXjgAjN/br84ujPyaqrPUngrFX0wV&#10;vcdm/eyFCINs4RVYna+fHqMfd135VUoXRa7B5yOD4A+5Njr1+2mSOjuANHFKw+DnOPN4Nc56Bb3R&#10;rOZHJKmOhyliLagQxyMPxZt6lca0Na/Fzr+n48D0K/cmkkYJG7ZJ9hJAHjcDd/NnIH2HV6aIRqoZ&#10;0RAK3MBuNgE0aq+c4s8nPVnumHQ5cdDHa5MJG9rXtxyr3eyO0Fi5Pg7+dgFU3v8AR9MEm1BivY6K&#10;wuyKr4CkUR9q5OeR1RJFpTIaaOVhe00LB80t03GDtHkDHTJnk4TgLSQGjFMiOdv7Kqh8kd3d2Hb9&#10;oGv2Cd/HqqLdIxJthx9TRHybr9ecAgjHjMAppjgf/e/FYwK88gf26kuQdUOMYrFxR0YIkYKAqxJt&#10;gCNDbKugN/Lgb3sjXyCTEVFx7QASTusADnmjZzwea+3Q6OzSL6gyWAU7rJAGLA4FjH7Hob4X1Qh5&#10;FLNjHjjEbNKv4oe4Fj26diAG186GiT/j4+WNZCd1UFF0Df15v+2P79GO1LgWS22rr5yTisUef8x0&#10;K8w6bVUnt5VbAhjfukYhi3c3aWO10VHg/rTb0fJ1u+TSqAzcKAAApOLI5sHPycXk10OXIZFZRbA+&#10;RgCzmhzQquRi/J6qhkMlmYbNvEU7s81cMY+0Sdo+fGyDpjo6/p+R8D0A6kM2wg0SMYrkY+ePjP79&#10;WgiwaP0Au84A8cf/AD9OHAY7PJeGpbgDS7cw96gAvs/mCRoefBPxs+R6jGJVJJLVm6vn70MGscXw&#10;eT1IkeAQfiqvPBxWfH26dq8SF5Yms2JJJGUH+fL3HyNEgEkAjXgkeCP+fVgceR9zefi68/X+3Uwc&#10;Dn7fW6zj55+QMYGILKcBuoNRSFo/BIkB7QDsbQAAA7/Xnfzvt9XKofKMCaOGwf8AXH+11469pSQS&#10;R45HkVQvwD9Dnk56K+N8YxJrJBlY1exChCoygRpKSUSQtvTt4/Et3NvSqF/RcEaZD5YGwDwD4rwc&#10;/wC46p1MT0pQE2Mst54x9R8nyByAB0P8l/6jxdh4KMEsVXXtJOB3pJoAdywIxZd6IRW8FgTsbCmM&#10;s0oJCoAASFYgsTViwPrmuf1uug00KHa5JYmiRYCX8EckeTnJr46cvTG1XwOOORz6C0ZgNh4jIyqw&#10;8syHwNsND8fgb8ePXvqrCoeRS7EAUALskMPzVQGeTwaxnqTRvJIYom2LG2DZAogDFHPNCjQo5o0f&#10;3yGKhkLcmex9WWtHXDEsirGCVGw7xn5LDysZB2o87GyAVnPqmRcBmxYyKrijQsj9sfc/0z6ZjemG&#10;wKxBOCQRyPNX+vOb6Nun2bi5IhavViikhQxyAp3ksv4MQSO0fnvfb48nRI8emsU5YM35SMNmx7ua&#10;x8k0B9fHSSfRbHChtwYFlB8AGgPGRfk/XA6sP0ox6JyX/wAbFHXg95dO5D7C/wBTDW9lvgbHaT+W&#10;/JHoePTGaYsOFBPkktRwBVX4/wB8HoskRaZaNMav9MbTVcmsDNfp1ZPnGShggRuNQm/ehQHtDqoZ&#10;teRGx7UBGt6P77QCD6ql0MyqSiM1ZCg3Z+vgCvPg46rSdWC7jQ3UWPgE4AAzV3ki/wBOlbmepeez&#10;nGbOEz+BkotErRJLZrFjISp0yupaD2lPaRsglif0NhPq1mVGEyMiDdtVxx8e4jaa5FXnIz0y06Rr&#10;7kawTk3ZNnFE5BxRx/t1Tv8Ah3KrM2Sq0VrwV5rMiiSRUK9gJAaOIIAhYjYLMdE71sk+len7i8hK&#10;qnBIJIOaNCicfXggccC+mb6UAKx4erTdV+b5JrnjHF11/Z+n1zEYubIY6tHJnV3MZY5izvJss7gK&#10;5P8AkDwAfxAUePRm6AW6ptlPLZst9boUSf2uhnqq9QfY5Uw2cWoG1RQyBusAAAXm8455ePZPnnIW&#10;jx2cq2BHCVB959QlA29iIEedDZJU6GlGiPF7yoqqZnqrFFtwAIFVeBeBX6Y46FKtuPpKzLYyBmxk&#10;mx/zF/dsY6nHhXYJVWKYqSwIGiSfDa87JPlRv+39/RUMkFBoQDjNHH1FYojzQyc9DzLIw2yMeQ2R&#10;ZAxQu+fnHNfYQuRS/krEtVa9ic2CA6RoZO8tog7AAA7RrRC6Hj/kpGG6yQeeeCfjxgDx9KPx0FqE&#10;NNHGDVACs/Gbqr81889Wa6JfTXheUULuQ5fXkpNIjfarOVV0jRSSw7hob0zH4LEqO4a0K+4a6OP0&#10;/T2tYG8A1WTVkiqI44rN+LN7J2tmWX+JIu/YAaNX8g7W3brOMEEDjofi+nLpdxjk1jL5u3HYqRzP&#10;2xWJU/GNGOmZgfyGgBvz/SPkfIUkschOAoJU4I85rxm7JrHPHRnoFN1Lv9MsgsEA7bG40KoZr65+&#10;epTmvV7gXFKseI4DUqtKqmIywRkooUBRvsVdnR7gD2ju0PjfomAoi+4Zc0xCnIOLH+LxeeB0JMXw&#10;UA3CyGL4UgY9o4z4F15C1mvmey9vmscYyOXdO47FSB2ijQHyAYxssT8lmcud6La0PROoj0ixl1KC&#10;TmgQHP8A7c2AAfA4NWTm1mnn10k3pzF2jJOK/l4sX9SR8n6e3o04pgKtbHCOfU0bDTGT8gw38jew&#10;pIAJOz8AaAOylm1BNXhQMC68V4588/GR8NREqkMctzYvmvjngcWR1Fch4hipFleiYYpP2knb+THf&#10;hf7k+DoaPj50NAB9esdUu4EgErVi6H3+5HnIHnqZ0zSAEkkeAxFHH0F/qb+vHQqnGrX8Os0p69dR&#10;LHIFY/i7BgVHayEB9f7d+SD+iSfR2mkXUKWjcXXDFrvIqq582bAA6HmjaKQEoU4r9v6fGRn9fp0p&#10;eH8Cp8K5Mkzwu8Fu0ZT2FgyvK+z3gBgEHk/IIUbII+A9VoDKCMlxgHn3MAbIGSDz8Czjq1ihhPpg&#10;g4Lbshgh4rx5P7freauuByWOGLSvEZbFcj25JIe1iB4eORipGm3obIB2dH0NpZ9XoW9JwwRjt+QR&#10;wwZSPg8Ecf2oMKtIJA6kr76HINgYr9SePkjpe2+lkeLisZMmYNYYsrrN78Sa8IDGXITQAIIUEkkh&#10;v0t0o9GM6lkBMjWtMQSDdArxjHNcfPR2mdZX9MXuFk3d0KNXXH0HF1VV0O1I8vjZ2pvkJHhn2iq6&#10;mVlGidEk60Adqf0Cd7IB9EwapXVFDn3mlDZN/wCHnNf5j4ySjARvdQKC2KsgAUSSfAPA5/v1HXVy&#10;OFuV52nW3Vll8gySNEquQGUr3aQA70Sv4nZ2F9QnjaMg3uVm5zi88fA+3GCOroQH3EAKwF4A+CBn&#10;F+fAJPzfXrNgIchmKtn7dELKhcDseGRRtlPfsneyO4HROvjSj0t2JHrIn9Jc0zVkUOCP9QT+njov&#10;e76Z19SitgC9rZPGM8/rX36HshzqDg3Kq8dmILA/uo4U72H7QojUHucgAt27/IEaP7NXcRGdSkqe&#10;1wNy4ABpuCPg1RyKwfvCOWZdO8YUPVWWOc0Cb+BRN/p0x+X9RMblOHWf4PBBLbkqyGALC0dgysnn&#10;vk9pR2k6Zmd/ADIqHwA5SSSXRsYBcpjpRwS9gHJofY3XFWOhI0QaqNpyFj9S3s4AySCR5Jq81nHx&#10;1WPCnj3P6kuL5FjFNyJJI9SxtHOGUkbin7TvsIBHY2ypD9uw3pYscGsjki1sIJYFWDAqwIJGGG0q&#10;wIwQavjBPT2WV9M0b6ZgBQOQGDKc0wIor8f2wCemZ0X688m+m3lcGKvXbU/D2sKlS5O7haMTPpYL&#10;bnQEKg9ok8KmtkBTscM/H34Ah1IkliTfZOyRVQO5AOxmb8okQWrjiRaZNrAg9P8Awp+JnjWIPaAg&#10;IQATscmqvkxmwcg1kHGevov6B9fsRzXjdPk+Oydavj2EQsXrFuGljBKyg9qZC3JBSZz8tGk7uqju&#10;KhBv1xLtv/Tv8Zdy1babsP4c7t3RkK720WkkeFFNhPV1LmOCPzl5FNWW9ueulaz8V/hvt+ljn713&#10;ntvblYNs/i9QiSuU5KQrvmfOBsiazVWT1e3pp9XvRWtbjoZvq9wStKszVDGc9DL/ADoiUkjeaBJK&#10;qshRgHawI213I7Ke49e7D/0X/wCq7xiLVfhn+FVsK2t7t2yHappiWRNVMR8A7d10CPnnndv+q/8A&#10;050xvT9/M5GTHpe29znNk0aP8KgyTuOePPB65Ouf+pFxTjONlxvQ7iFvq/yNoO0ZSeWfGcOoTuyx&#10;wrM9eObLZiVmb8K9JKsUjdoayO7R69+HP/yc9fqCsv4q7pDpYQM6Hs7ifUvR/r1ksXoRCiR/LimY&#10;87hjrnvdv+t+ljV4/wAO6B5Za9up7qjQQedvp6WN/WkB+ZJYUBFURxm/1K+tb60+rWNu4jjGFx3T&#10;ChPHBFYucdb+H5aOVJDK3ZyPI34LGNkR1XxXgqye2vsSRWSxVu09g/6S/gj8OlHg7JpdTIEaP1+6&#10;Rrr52EnO46gPGCarckKUuBXnmPev+pf4r73HWq7zNp1/q0/a2fQ6feq1uVYHMwUE2FeeQBju3YFB&#10;GO5ZzvBHIHqj185TzylPXifIcdy/LrXJ8dZeKGNmWdLDySTTVph7KlIa9dZ1DKzjtZugwaHRaBQn&#10;btDpNLGBtKaTTwQKoYC1HoomOR/y+udSy6jXMkur1Os1Uwc1LqtVqpXYm7saiZ1IBI+eC1gmugLI&#10;9euGR1w9HgWLnaOSRYBZim0SZQhZh917SvIAC88NBplRETbqo1a7bd1YyOBnzV8Y+PHwbybY9NOw&#10;G6TZtIJAbzmyCM5JJIOD4I6EeTfUFzDkOPhwmPx7cUxqJIPs8VWEkklAKHjsWWggrTFUYKZJPZNd&#10;4ijHSL7ZrEhIIU2dxN7r+hBF0Tm82KFHI6Li0gjb1Gtmrbbla3cAqpGCASBZJybz0oKtGxcD/b2h&#10;/wCJNnI/c3VWzaa1Go+6Mlh9zO0mo/crASIwCT14h22TIOzFiQ4UV/hpRdVyPHmx0bGfTagDnFCz&#10;XH0IHzZofJN0TjimLzeJyiNWOMTN1bGMaGrk8RUzEN2S1ZjlgsVBYq2KaisES73zrJBZx4lDLIPe&#10;hetgpAR7AN0yuyGqIJ9pVryao2DR+8iSzF9hKbTwATSkGtpBFmqPFceeu+zRswZS/DmbKz3DdsXb&#10;N9SZZ47ZDODFMRGBA8rORAiLGELARqFVEpdyQygA1QydxIA+TziiTeCMm+igkZKyAUCtBSKAvm1F&#10;AbTgV448dHnDuQ5KnmLmQqZOSDIYurCJBUgRK1uAr7EF/JRSe9TmeFnNaxHIkdqyJoJVll1LqI/9&#10;POMD5sAZNeasjm/jzXUSm+RKAycEsaGR7R4yOSQQQOOT0S47m13nfJ6EuRx8UJhsyxzCjEBRz1ir&#10;9rHPG9K5JIgtQ17jvVCxymvYELxukfdGn24pp2LCzuFEgYJDVY8k0LB5H9vpEG8ojHg+6qIo4J2k&#10;ADGDnAII89HHWfjM/LeTUVwsC28fhsnHilgiHuTGvDRa/ZZgldIniiSCSI9jTOspWWZokKo0E3ek&#10;GCgOIqoCjuuloDiruv8ADYFdWhkRUjZrUyKzMSQCGAUgkkCyRz5OPGEdlM9jMramqZVGFJp46zM1&#10;d3jg+zjWvXqG0iymH7MRLH2SGP8APuDKQoAphSRHs8rdixa7ib3Ldjdf6cecl6hl2+mu4DhcUSb9&#10;wvzkHgVf3z6Xa2FooguxWkqXqjNUdXjyNd1Qy9jQTPJ7c8Cqi+4V9tg6yDSjai4e8gqEZlbIIoiq&#10;sVmuceDmvHQ+50UiyY6yAwpgDZUsDwcjFMLH0oemynGMRwtbmXyRxSVK1iJeRZKvUqWsvYpUp7z1&#10;6+LSWlRuz/Z07d2WpQiaWWtFM0ZZY40aDsumtp3FkgqCRubBwp9oLHNZUYodexjUa1/T0ikx7ttH&#10;CoSMB2ztBNKLwSQSbvqlXU36jp4JGxPTa/HWwWUxcVexyxMdbwuXW9elSdsliKcl+LMUFXHhK0Ne&#10;7SpvXs25blmJStQLn+6d6dh6elLKgjcMWsOr3QZHVx+VQRTDmzXHWh7d2aH00m1a3qFkLGFtrx+n&#10;sKqj2lFtx3llahtA/LuAXHL58b1N5RiObWMYmK5LGIpXy2FjvR5K3JWBigkyN6K3UFoMZZXhkliS&#10;53ySJctXYRAkOL1PdZ2NTT2ylvd6aq1UKBdTZCgXZ93P2G00vb42gSNNPGI/SSMKzmSqHgN+W8ew&#10;DbgBeT0U4TgDVp5c/M+Yy2kVkqFI6sQYf1x3FaswcMVAlVJ107CcAKWUqpu4LLJsZ4x5L2SzURkH&#10;d5+SPkZx0zh7b6al0WTcARVYHIojIarNCwRfkZ6ZfFuN+6z3MgIsbTQtPZE16OGSGSQAiGnuVBP4&#10;Vg3g6UMAykDtXa6ZaPovuJsgjPHHObyfv020OntlMq7VAAasG+BVWCPn9Ri76cSYmgr2sjJSM9KJ&#10;IiFDpMsVWCGCWxYlexNDFYsmKYGR0LRN3+2g7g6BSrSMuzcLyasEZvGLxwCOTxnpzMIUJk9MhaCg&#10;0eQBnkEmj+b6gg9emV9h7dDB8VxUmTz+btVMbg6VM5F8vJetTRCv/DsbUZC+QthhCiWB7cFdppmi&#10;RdyJZDtjjknnZEijUvJI9CNFXLMxFDavkjzgX5B1k6xIm1mAUiwu62BFKtDJYtVDktwK61n+nz/S&#10;6nis0eW/UFlat6hDJVyFTgOMgnibJyyQpamHLb9tzNZghsl4VxlRIqVwQNNcfIVZkq+ub/iD8dSP&#10;BLF2YSwBlKHWSKomIBYH+GjJYQgrZErAzC6VUYFunXb+zPO0basgI4R3jUklWZQzRu6/nIvawjIQ&#10;3+dx7etTsZg8Xx5KPGeNYXH4DA1nDVsXiq0FSnGVUqJBDGixCUgMnvewzqje3EUTSjmGhM+v7hDH&#10;NLK7PIzMZHdyGxZJkLMSwq2NtXxXW11aw6TQSyxqoYRhSyqAa8A7FUUOQopQboc9Wi43VSnQhJDB&#10;powGBd+7Y0Adk9zAEAjfao7vC+fX6R7P/wDY+jhjP+ALQJr2gAVRvJHn74x1wHuRMuqmkqyXYElc&#10;iySCAQQLB5H+d2yMTm1xwVI2HcA2n8KwOhoflon9aPnWjr/Olh1oUKu8AGv6iGNkUAKs1wKHm/jp&#10;FJpg1sKsmwAN2T5z8/f48dHWOyj3GgmEYaRJkPcvc2yGUgNvZbyAdAADwf7+mS6hXT5JUgEnbV4y&#10;cm84B+o+vQEkLkSCj+R/G7kH9AKs1n5HXxodUOiNTkf1/dTuL4cKMHwv6hbnUTL52KGS7l8dxOPl&#10;bvmBBVow3LWRxkWRsV4cmwRlphqltqyRe/Ip/wCIO6ImlnnXaXn06RxIMIdQdOgdbJG1dwc5OOBe&#10;B10Pvuik7l+Izp0SpO6aftOt1KWLWSTQdvm15hy26RXlZxEc7UIAtK6t5wPBcC551gh6g9Vc/gOZ&#10;FMRZx3Qvg2ZxmWuXMOOOZzkBzHNOX4vKY+rRihwtCRTwmpNbzVDEnPZDM4mbGXB7K8V7pqpNPoi8&#10;CSWXJ1M4ZfRYuFKojq5ky9iUAKZGUI+4Drova9KNV3pNM7ejotI2rhj0skLpNLqzP6gmRWRkOn9E&#10;NqVpvSeWdJHiSWE2+entH6d+P9SuWYfgHBK9vqpg6sea5LyDJR566uOfIWfctQUM7nobGPW6kM4r&#10;tSwsYvYqARVxOtSKwI8p3Tvf4g1Xb4JNTLs0Mjelp44RBCTtFKTFFUrK1GjKWRjbG2q9zpvw/wBl&#10;h7xtEbya+RG1G+ZNRqE94UqscshbTxP+UiNNrU6qos0JPjX1y9PORcvzPA+NJk7mQ4lZ+zvZuKnX&#10;mxWQPdJSebj8Uc0dyU0Z4+6VbNSCKKrLJIyyg+9AtPaO7RQwaqZo0E43hGYmZBW4iXICkj8uecGs&#10;AlSanto1c+iG6RoiisYh/IdgwLoDZJKklWKge5CykgdMLnXXvJ47gOb5RVh74MThbDx3MhCcZi6D&#10;UWISebJmSGNr0tkpBRWlItohf5MskIqt6v7f2rWa3VRRmTYxYIvpAPLn3DYEJIZRnefyg0c8e6mX&#10;tukgkaRfUjAmkkWUgxAFbZZhKpUpRyhsMTakE9Z5ZT6v+pmG6W8s5RyHk3DeX3Ls1NOD8B5zxjEc&#10;6N9FssmTggnr0485hqclNlnguXM3A9m9FKIpDEa9ebovbdBqU18OlYzHTx7v4mV2QbfYdrD1Dl99&#10;DYgJANEHJ65d3eLs76PWa7TvPoNQ0LPo10Us3oNqQ4ZUbTkTwlHj3hpCqKKX3DxZD6cePZnivKOh&#10;n1I846L8V6YSZ3I5HjeSq4+bNRQw1eZY/KQcZtYjC5aa7JRkuS1RPf7700NGK/UJhhQzxifeddpn&#10;EvbdPqZNTIhgmYBKGxJVSVGdRRcAl0RQC2zPglB2vtfctZ24dy1UcNaPX6V45du2RtI8scDytGrE&#10;I5lnA3CiEpgoIYdBH1YdQOV9cefHinCKw5dYoY2/ictFiKNjjuRorbaCQ4wS2LORitVbSTGuxxbY&#10;z2FRrtiZ41hiQ7SR6btmmWfUy+iAwkDSe6qFow2AWQBxRsggCz1qZpHPpaKBVaT1WZYTT7AyspkE&#10;m0Av+UE0rVfuHHV7Ppy6G8I6d8EwvE4+N1uP53J40yZzGVBALVe9eoq9SNDFj3qyW6JrtFJMLTUB&#10;NXHdM3citjtV3GfuOred5JGgWQpAL2kpkA7cm2sE3VBgDXV0Giftum9YxQmeQxSTFqZSUYoY2KPQ&#10;VCw2hBf9VE2enC3QDh8U1bIWMJNy3KSWNk5XM2RUQPYUvXjjowx0KKxoBKRZ1Eys8cpjSYCQZNFD&#10;KzSTF3kshQWxYPBofQCz55GMOV/Fnd4oWghli0cIBr04F3MAuLLsXINcqoIwwwDT1xXGsDx/HxpF&#10;jGtzwTCuIKVXvpUccFJlT7GiSH9mLU8syv2/iI64eT+WxsanTn+SnpgAsASEvPIIJJB8njFmq6UT&#10;6mbuYWaeYtIQGBZmdy/wGcBRWQqsbIFHNdJb6kZ+V1MTj8VwHmi8YiqLLdMGMir1EjWuyTFchWux&#10;RsVlRHGjHaclJA6oV8X6J/Xdn2AguQFG694JpjV7qJ+aBzQ6ZaWHR6dB6kJkmloerIC7hCMpGMBL&#10;LZOGoivg0hudP+ddZoqb381Pn8vja86rkLDwTxqJkW5fsq1SeOurXXetXjpVqkMquduiuzMHcMiw&#10;/nG0EkMFuwSQBQPNA0SSbA6r1Opg0wKKAIi+5Qcg7hsDMMG1A5bkCuhPGcT6tdO7laryaG+9dsnF&#10;HQq4gZEXPaMgZklarYkaIL+J9gAhl7lb8A4ZmBC0bNpwqgIWLSAVuFbx7qy3IN1xnyc9q2QmZ7W2&#10;QgCgQHqrvNWBQOKuwbN9aB9PcjfnoictM+PgijmMJSVZGTREqvGyLGYy4JVoyZSyuCCfJgjhm2KK&#10;I5bleP8AFwcnz8fHWYnSMsqbgJWS7sUckivr/S31A55Lqkevk6wdk+yEZXsVQBK5Ct2lmYd+pAf/&#10;AC5PB8HyR6JVmXANgG7OB4F+P7WMUPqqclGo0zFWuzwCRY+AFPmvp56iHlGP/mKwZI5SS0jKSVZV&#10;V1ZfJRgN9saAITskaOvUwquWqg12Af7ivoc38/OaqYyeGK7kP5TQxm7oc493PX7j5XfoRV8hiUeG&#10;xFIxDzSEo8TS+NlT2DuB/FO0gA+dney4FDlwWC/4aqiQMmjXN14N9LtRSnabLEE7hzgWbJ5F2DR8&#10;X9OofN81v80sCLk9rGV0qzLMZADUaFaw2hNkzrGjsPyKoinQ/EgnwzjDKNi+F27asEc4oDHxyarm&#10;uqNxZVjAJBXabXdd+MCyASRuO4j7C+gvknUnj2TxFnF4WpNfuoJJJcpNLFFTtxhihavJIzyzkKGI&#10;ZfB/Eq42B6K04lZiituJO0VdCuQTVEA/FCrN0cizaXaRub+WwaNQtNtoZ9ykiuPkHNnB6qFx7pV0&#10;/k+ofpRzODB4+hm25UaAtPEIZcxcynY5ErFQbLQiF5I2l7jCAvawJA9HfiYq/wCGJIJ2uNNToSfd&#10;QBk1McKRHBAWR2oihuuhY6VdzQf9m1cMcdiEwyM9flRpFi2sVIpZGfJNiwcCj19I6BRFGo/2xooA&#10;+AFCjwPHwB4OgCP+PCqqZ/A3GuL5P+fFeOmI2kAYIVQPiqWh/l88ffryniRvGvg+CP8Aje/7eNf2&#10;8ef+fU1bafp5H+o4z8f3voaVAQQfFkH4/wAv1+vWatPLGX3Hi7WAJ+CCQPPkgEHX99gfA8ne/XWZ&#10;I2jIB8+a8fH644+M/B45DNvJI4F5xWALwKPOfixQ4648nmhHSt2H7kWKKRifg7VT+/A8kf8AuCPJ&#10;9DTrSgD8zkAXm7qieSMVjIzjF9eu4COx4VSSSeTWBYsZ8/HXzOf6lvN/43y3B8ZTtfvnt5OyVkZy&#10;I+9o4lZVbaMGVHHefbIB2Dsb5j+NNQh1+n0gQq2nhMjNY2gk7QBzn8xII4+M9bP/AKV6F9Rqu49y&#10;ewkI9GMUNpeZiSVNVSxoC2bJZckAnqjnAwsFym48BXUgA/J8HZAGh5J0Yw5+SGAPjCSEUfOKOK5/&#10;z+KPA5yOu1hFRhyADYPg4PPPn/X56sv1fiXN8GVox3GTG/C/lsiJkI0CQCG1v5+CD3HwMvAnpalw&#10;3G9hR5IsEXngjisfv0D3UkxxOpsqUP1sNuz+t3nzXWZdtZY5EfYUiUeF0Tv3ACS3gaHuHar2tsbG&#10;/Om9AmgPg5FWQAbH+X9uOqA5FEVfNcm7xxgVfnPjnrTnojmBkeAQfzkWaGBflyWBMbMFHgkjbKNP&#10;+wQG1o+sv3GMwdxDiwHYGxjFgG8CvOeKs8nrUEjVdvUEDEbCrs7hRPm+bHg/HXv/ANWtm1zeAtuR&#10;JrtRdqe2QEojgsoX8iNjf5EEAdxB1bqrVEYE0SDxQJXIquBQz9cG+sxpUUyKVAEkbmzwWUmvn4u/&#10;nxjit5vWeNZ+zVs77I3Zo1YOUmqSk+9C/c2/5bE9uix7dee7QBWk1dqrAgnyDV4OcYyMEcfHHDN4&#10;TIu1sbgSL5Fg0STWD/qaz1Dc/qragiyNMMY5EVo5QngoD3GEt2/k0Q89zaLL+YGwoXW6GdWQgMD9&#10;Dg0a5B/yHB+b6zeqgaGU2Co3AX4PyCfnB/T9OlzisrZST2WVyANEhT8gkqF/YO12P2dEg9wMqMFf&#10;cfp4r9P0P3+4Hx1Q1UfNfP8Aa85/1+/RTFdeVtBmQ7BKkFRrXwANDQA0O3Y0BrQ8ermS1v6DGbv6&#10;ADNdVowur+PHzwP1B5+f7kVSrbs2YFMrxKWCs3nR/RLAD4A0T+IIA0QNIorg0bzSqvCs2SwsAkg4&#10;o3/zkCh1J50RWN2QbwaPxz+vN/79Wc4t0lrZ3D+/NkK0UhhDe4tlNE6/3IH7HBHd8jvU603wS6T8&#10;NNItmTIOGFi/024Hx8fXpdN3eJNoCnP5gdpO4ACr3A4Bvkis8564Mh014pgpGlu5mPvTZkj+5Xzo&#10;HyNMSV8fsgeSAfgepL+Hp1IAZmFVuVSBd+WOAfmwc/v1S3fINpsoDRsY3CscLuOBf05ziuqpdXer&#10;nEeDV51q3UlMZYRqqmVpSRpUjABeQ6GmCr518gbIYaTsZWZBICwI3ABt1KKBZiuKBIrijySQelk3&#10;drVnjI2E4cqwUjGFPhs2b5uwaF9US5T9WVhFmNWKzDF3M/cI3EbKpIIVgok+CD2BXXu+CT6fnsWn&#10;IBVQKqyU3Z5r3DJ84o2Qel0fdnBJcvuogqSBXkflLC+bsknIoE10rLX1az368qQ1M28iRn3DWgTs&#10;sH8lBWS08bRjyC7GFg4AKkHu2VDotKgNQyylBRAARSRfAvjz4+nI6hLqdS+UmhQSGwSbZFNH3EKb&#10;N5DLRP0Ays6/WvIT35rlxa1GKww0l26s06xbGgEhRnDEkliq/Owv9j7FodMzM7wiEA0FBJ8WQawT&#10;fIqvjx1e2rlhiRPV9c7fdIPbkk3SnJsnBIuvA46/mT625dnaTD5O9AJIx7ooyj7RnBKgGJ08A6Hc&#10;XCsNtqMnyRtdo9GajESuDktnINivkEDBJNn710RpdRMyMzSEGztCjbtAxbZrPihYOQc0a8cn6u9Q&#10;xePt52+5kZztHdQNHXaAhAVRvS/j5BJ2fOsVq+x9v9UfybJBBvJwaGTZvNEnHHHTmLuOpKlAwCqo&#10;A5HIptxJ+mTQ5Jzx0xenPWnrI/t14c1mIo96jkrsBKO1gF0Sp2G+ACCxAI7vO/TPR9t0ckbRSwhk&#10;UbaJK4+DtIsD7nz9R1CfV6lZEcOUJ4rbtrAO0UQB8nknPVmMH9QX1GYOeOtDnbt+mezsXJI53E3w&#10;S8UyShU+CpLBSR4159Ke6fhLsWp3F42jsFqWYlSfor7qs8kEcc56u0/ddbE9KyEhsOy1yOCRW4V4&#10;Iz5PHRxyX6oeuAxXdP8AwoSshVmMd15VAA0x751Unz5I893z/b1lv/oLsYYtD6hYk2f5eMH5TnkZ&#10;JA8Y6ar+J9eoaNjGiKCbG8AkCgD7lqzeFArz1VDkfXnrPmpJVmuEIS6v9tDKshBGie9pHZF1tQAd&#10;hdjfafLnRfhLtUJUtE8lc72AUA8ilVRkVdHB8UB0JJ+JNbILGoVSRkgkl7x7mLDdj5Axg3kdRXFK&#10;9zll9f8AqG73SyM/dNNPpwDplX+ZINKT5ZjoJ5IPredv0Pa4Y9q6WAIoWqVV4Gfcu1jxm2+46zfc&#10;O46+RDIuqkJF7r9wCj4U2oAJvis811z9S8Zg+JtDNhrE92XuWKRHZSpaUbJiZS0h2VBYMoAU7DEe&#10;mk5ggjVoYxZatoOCK5o3YBxyPnHlRotTPqpWEsm7Yu4sAAQxNVYrBF2TZvFdAlWlzDlKqpa1VpAa&#10;HYH7W2RsuxP5AD5X8WJ+N79Ly7NRY7aFUtfcEgH4+Ptznp1Vm7ZqHkmgBk4NrZxn3HHwSOvC/wAB&#10;r4+UzZJzNImyyuza2fPf2vtj87GwP14PwBZVRLcknPngZ5/ej+px56tRsA0Pg84+gHBwc/HX6wwq&#10;mdqkUKyDTLo11aIEbAJ7wBsfvyfOvH9/V1A2E2fbzV/T/asj6+b6g4yWJxyfnjkYPP1x9fj0bile&#10;GyxMXeZmLsSfIZySdhA/dok6RdADQJK+hxqwCy1ySeLu+Mkir/XkDJ6kpBUMLo45A+mQK+nPxgXj&#10;qZj6fx3Ujj+0kLSkBS8QC+T8Ag7/AGGOwP8APjz6izTFqWLkirr65N8UD9vPV+yLb7nojJF8+R/e&#10;qogkH5yJGx9PVyJIb1iAPWLp7oTSFQd/j+WnJAOx52RvWvn0cmkYLvkCMpAsqTWcHBIxnOMeOhDq&#10;E9Qwhj6lHapU8eTZO0/ODf3PTFg6T8T49ja2UimnFmFBNLA0fvROEYDShlLoxB2oBIZhsBR8XSaa&#10;IJuXGAaaiLvgc1dXeTx9uorPIkhRgME7WFgWVBBI8/F3j6ZHVkuBpgs5ja9OCGKswRQvur+ZZQF+&#10;Aq7877vjz2jXx6oh0kMjlXVAeQdosg545INjAwD831HUa6WJCyM+DRG4/lA5HIFEAfOc/PTmq1a3&#10;F4GKUq1iXQaOWLTOdjx3qyd6t3LryNDXj5G2EUa6FmIiV8UNoybyCLW+cUTi8dL5NQ2tX/1JIwPz&#10;KxOTnze0jzeB8+egvNTdSc3HO+LxCpSIZNLtJHQMQCDvuKga2Qyk63rx6vZdXqUBEBAJyoAurFk3&#10;Vm8+L+OoRiCAq3rU/wCb3GgPBogZJzYJofr1D4/hWZspvOUGQhgxOgVKhSDosRrXwX1s6GgRrZkG&#10;jQITIm1vBrxyQTdH/T9eqJNTM0pCzALd7V/q8/BzWTkX8E5MJmunsN2RoIakmgp7XYAqqsRrsOgC&#10;D8fkNDQJ8fPxhVSQqkgmskEAeSefFcfFAeevBqHZmErMm2vTKAgkk0Qaziub5/frlwPTWbBXhZjK&#10;oC/dKA4BA1+ICgDub5I32+STv49R9EEkLQs2SKr6ECvGB9OrY9a6Ou5y4HO8G8Xybzk+SSa/Zk8i&#10;xT5TCzVI2YyyRNGWTRbuAPax/wBxOxr4P7G9ePU3RdjL/VQz8cZ8Dn4F5+OjUcMUcWc55wGx48i/&#10;qTXij1UmHotnWzM8kSssbOztLPvZHcCR27Hg7J+FHjWzon0AmhlZiEGDnc3J+mOCTxf69ezayCEE&#10;hmdkIG0Agk8XbACuT+mL6I5+JZXAK9ZY5LEzL+DxxADtUHuA8HyBsf8AJH+D681CPp19MiyT4+vg&#10;18Vk5s9S0+pGqJlRSjKu0KxBIJ4f4JNmq+fiuuKtR5FFOGn92KEgN2SI+kBOzoa+d/PwP7eBsqWJ&#10;DHkZoD7fT9OjhdfXyTn7A5+tj/Po2ijaKBZJHd2YKx79uN7GwA4BAHyQPIXR/WvXokIP/P8ATH9q&#10;8V18QM1g/TGfr8j9/PX+MUTTxTxQI7qe8JoICdHyRrbEnX/YdwOx6LilYHGfNZyMnm+Bf7eD16rM&#10;24EkePPN0c54H36l8XRu5TJRxXBDXqFt77dnZPkt3+djt/q1/wA+ST6N08ru9EUFBIrkWPObF2PJ&#10;rqmZUjjY+WbknOLJyKHkZHk/bqwVXoxV5BjQa0xYIEDCKUIdBQ/cVVj5JUE6T++wQTto3bl1aWXN&#10;gWKIJGPPzXxWP7dIB3JtPISsd2TusmjkXRoHJF8/79cMnAaeLhkpWomlft0QdhW7fADqQAdD9Adu&#10;vHz8L10SRkq6hipzW6iPPN4+v3rptH3H14wY6QNhl9pIo1k7bP62eDgnr+8b4/Qw0jvXEVaMu5co&#10;EXe/ITYGidsAd+N+Ts6PohI1ogAKBnj/AJ8EfTqt2Mh3kliBtu8kWSTXwb5rP2umbFlTjq73aUTS&#10;GJe49qq42v5b8MCu9g+PPkjRHn0REAlsAcZqs2McfYZoi/GD0DOJFBI+y84ri/PN3myRj46G8b14&#10;q4/JzCaGCCZe5CtwHRI/qeNY2LLr9Bj+/wBgaNMvc/Tvai3ed2cYo1Y+3PV+n0buq+qxCkE2hHIP&#10;5fctmvOB84J6dnFOrVTktG3XvY+IpaR09z7eOWuVYEdyuf5nja+GBG/KsR8wTVjVoyzRKVI2nG5C&#10;Pgg2byTxg/GB0U2nEPuV2rB/937/AADmx7vpi+pCh0Rx3KK89vF3mrzvp4kgHavcx7uzsOgPBI2F&#10;X5H9vVkH4Y0U6CSNmiY/4TQB+CK20ARivjHQ2q7/AD6VhEQJBVFqBNZskggk0M0M9BnJemPOOAe3&#10;kJKDZXEIw97tjJmji1+T+V0x0dD8iSfnRXyn7x+Hdboo/WhVZ4wTvCn+YqgXu2179vPtzV4BGSND&#10;37R6siKR/TZjQ3kbSbH9QJIDNgAgiv6s10NV8Zcz0y2+P4+VZHUdyPAQ3eSQ3cpUknR0N6P7I+B6&#10;Qjts+pX58uSNoNX5wbHk/Pxx05bVwwGiaGFFKT5+ng+DgZ+vTK4/0g5RdX385BHUgZdgNEPcZD5K&#10;+QSARorrt8A68efX0cB0ZZS6mjgId1N8G8EjyeeepmtVVKyggGytWMeeftg5IugMv3hfA+KYxDE1&#10;WGa5GwJYoh7GH7ZySRs6KhSP0D5+JmWebFHZdUBXGDVL4z9QL+g6+9DT6b30C5N+5iDV/HGPGPND&#10;gDqE6x5nkHEsIz4tI4KjIO5IQO9l8dxYqdKoHldDXjR/Y9WjtbyRiRwSobKhjeQSpIo2MVkn64od&#10;USd2CMUhFXS7igGSRagngAWQaHBFgAdZ7ct5ZbzNSzJfs21cFv5IZ/ac7JAOyNbI/wC53+vHqMcK&#10;xve0CvBFkVQrNeP755rr2SUypRJs3ZBJDD9Ku/jN85z0vuP5CjNE5krOzqWAZh2juG/lWOjrXn51&#10;86J+Ga6qMKAUaxwRWB8DI/8APS2dHD3upWztF4I5N0PBH+tYs5wlPH3Hksv2xFG0v80AKd7B8/2/&#10;uAdL/wA+rEg0+qVnlJAJAw4FgfPA4F1jHOc9CSzzQFVhAYEWw2biTfNCuAPn9T01MPfrx13gRi+g&#10;R2q+2PjX4jwTrXgfrWzsE+qZNDCzFVPsF+0sCTV3k5J54OfqB0THqpdgMi+6vC7Qfix9cHHj9+oJ&#10;sNcz9uZYZZEMZ2HYMrLpvCto/O9/kB+z+j6TajQKoIAIUE0asG/miMkfQZ8+AdHql3AnkKAbogCu&#10;FPPnH+Zq+mnX4HcuYlIQheyhUAL/ADPBADkHs2CQQfDb0PJHj0p0+o/hp/TUlrNV85JBFGxRGf7G&#10;h0xmSKeANn2gZIFcZrkjHB+bxXUDkOkucsmOKtjreQvhgadWrTs3L8/6McdWrFJanHbrftRO3keA&#10;R602gLzyhREzs1kqqliMVYAsjI5/vY6TzrHHEzb9oHBc7RiwaJNULu8Hjx1GY/pb1JxmVj/i/H+R&#10;8eUO8NQZTDZbHK9s9zGBJLcEIlm7fK1IyJ2U9xTWyZavt2sknKyaaaINZjMkTKGFkWuAGuvnnx15&#10;p5tMIxIJI5QMP6bI7LYJtgpOwDyTQJGLPTJh4l1VyW8FBwjlmQn9pyZn4/k8dUgiTXuWLGVyUNTE&#10;16sYPe1i3diiUf1S/A9KdR2fvMriGPR6p73UTC0cQrhi8m2MAc2WAA+emcGt7XEvqtqtNHQs1KjN&#10;myQY0uQtZraqm7/L0NYvpPas8vOHPUjo/e5dWjV7/BKfUmhkeTYyJ3hhi/iNClQtY6r7k1ivA80e&#10;VmrV5ZY1t2K6kuhum/Bfd3lSRJtCdTEokk0o1ZM0artOQI/TDsWC0shyaYqKJ+l/EvbIo2R4tZHp&#10;5fZHqH0MscEje6isj7dyAAsTtJ2jcFar6L+adAuaxotGfI9P+PZjvkWXD5Hlcc2TpIpREtWEwGOz&#10;+NnjnEjGJKWUtzyLE5eKNh2Fy/4S79LEsjRQRFjYSWdd6DIBZUDrnPtDEjzXHQGm/EvZxI6RySzA&#10;3UkUDtEwAJpWfYSARVsoycE4PX64x0d47j8jhcXmOdZjK2MlOKV6/wAZ4vi4MTh5nsQQe+0vKeaY&#10;W/YpQo9i1LP/AAytMUrlRXhZgFJ/+i2iVJJdRLNIaEn8LDGqovLNc8ql6s1S2x5AB6q/7+JGkdI4&#10;4UVSVXUzN6khIyqrBDLtzQy4AuyTR6kaX0ccC5Deq8v5R1ZvZejbxzcg41wuPhz8Q5DzLHWDejxj&#10;Yzk+UzOewGPWezjLy245akuWD02x9Sqt+zG0fkP/AE7E+u9XU91LaWNgqwxwmLUuRZCyyF5EjyQX&#10;Kb7XAK+BZvxkIIkjTtbrLITv1Ekyy6aNEYByPTqQsx9qMyIqkk220jr3rcP6H4vFu0fFL9iwBNF9&#10;hleU8jvUoFSJuw91S7hLsU802o2eSSdKwPuRpIVNf1rdN+D+2abavozOqrVvO/k5YUBWSSQSRxjj&#10;pPP+ItfOHdZIIhuJQJpwzC8bGMpdWXaQd4UMxutoJHXFxbjXT+zna2MxPSHp7HUyN6IyPexvM+QZ&#10;K0iP2axlnL8syrY4d4ZZmrBJJ3Mf3jpGGaMwfhPsRBvt8bNV3IZmJOcrcjUN3IvkZAIwG34h76F3&#10;t3KQKhAHpxaZFC8bWIgpgFxZAziyOnpBguG3oMlDhPp+6M18xi79eCTm2M4tO1zHxQzSQxzSU+QX&#10;+Q4KCtaVI5ZshjKWPuIV9xbbxu0SXab8K9ghBf8A7ZpiWAJaWJZSp5FesGAyAcgcms56o1H4n/ER&#10;Yxnu2paArRgj9PTlgMkh9KkMjmhRtqo8Zo+ua4n1E5QvZX5DgL+Lx0M0EcGNzSFcWsnabVdcZmJ6&#10;lvBwOy9rxxQQ0n/AQvKgjAZLpkgUwxkQx0ajVAikG8BY1Vc0LI5q8+a11ccr+q6O82CZXDs5rIYy&#10;yFmcAmwASVo4Aq/9jemfGeL8d5A/IMu/JMpmLdJmo8fsiOL7PDCxPLXrZOdQLkt21LHHGuPjI7IT&#10;HFOY3mRrYYmaiqHaE/My17nrFDOK4NfboWeYFlO42aFA1gtyxayK8k/UEWMykvUDkHD8pjsXw3jV&#10;Whx60a9a17EUk9maJpIK0tiSPuRZrCTTexGXayqyVp3h2YpHT4RvHIoa3DMAdtXW7I2gDAsUT9PK&#10;nqMiwzwl1kCyqD7TdgLbC2JN7hlhQA9v06I8/wAg5pybExUsPncbTgqZJ1yHtVK1L3Pt1cW41tQV&#10;wv3Xf4syOn3EzSHvaXu29upQbfYpJvm74FWAPI+1kDnnqrS7RIRI2CtAWSos3nJ8CxwBzjFKWlNQ&#10;guD2Hp56jkqrzZ61yKyYYbzljamXEKtmOSCxBA0lWtUaZ2yN5E0iLJEoBE7ACgQCAp3AnIOABVgU&#10;fOCaNCumLQb6J3KykiH0rO0Ee31L3DaSo91e0Ghkmw2vi4WW0ktOeChZuTmhkmT+bR9l5XiiqzEL&#10;Iqok0S3ETazqqgMvYoA8h9w2soO7I8gGwM3irs8fJ6M9OtpJG6hYGASas5HIIIsnA+/Tp6X5PGyT&#10;ZWtlpJGfKmsztUr0aiyhFStNUgq14YK5V3SvYetCscWu55EedyzRjYRFkYDcQCuSaOR82SQau+BZ&#10;s9U6hXLRuh/9NSoAs35Xdkixmyea5OepzlGD4zH9xHEjYmzXijsRVa2Plip5cmwKzSpY1vHWgiH7&#10;irNAlf7h1lgtuzlFG1LURQokGqAIOKPBo0PkGvN+TdJvZNz2wJC7iVDL7QQCMWt3Ru/nAvrsweaY&#10;Y5oqMJjngXJ4+HP/AMilHapWIJqVWhPavlY61mu9iWAzfflbmPmkpzQSmRJRWF3rTBXIo22TYyLF&#10;Ee0gMpoEEAg9W1tkDB9tkFUBojb+cqoAsMLscX4q7YeEwNa/il5nZs8Zv3eZZSajkeC48ZuV62Cw&#10;V7HV5Ls1C4mSkeDJvNNmcRlMXyLIm/C12zaq0ZqvssMvqGYwAS3Asf8AOZVCytKjG0dKR9pG11ZE&#10;KsFrcGB6uBiMDzMyqVZ40jJ91LtO6qIAa6Huuw4oUCY3gz8b/iV7jp4lWy2XvXslj8pfSuI6+LSa&#10;5anjj7lL2lpYyrFCsVqMxvDN3Qx9yMyqc6gsiBSwA91YuhWcDxyeMgi66GJdC8rSKikqY8gkg1dA&#10;4tv8NHj3EA4g3yGMwy5aimNoJk8a1uF8vi5J4jQym67zxO7xRT98YQtXttEILRRYXlZmef17IFC+&#10;iwUkkMALyw+tBTQxWaPPI6+QtbS7mZWsAHFLRNn/AO+rdWOuqxzHO46SLK2P49Pl5LRxlLLU0gkj&#10;hhmjd5rkIoXw75DHThFlWziKu0ndpJjFFZmhEMqhQIlkIDDa6UwOSuBe6gcHyKuvi+KENvMrRjco&#10;LQuSpB2qwuwQCwYMuWB5w1Ah8WU6fZ3kDUEwePwXJI8ddu8gu/w3G1+UVb9/HXKUufrtNFJHk6X3&#10;uUnzVxyMtjZLsZExMfuRy3iDT6gr7gNQBZOwJIwIINEgbs0NwLqALN5sd9XrNIAWV9Rp2dmUOzGE&#10;gOCRvXhgKVlBV81Q9p6rh9RvMuaTcRyeZ6VdZRdxfTJaPCsTxfH8N4zisPYzGXnMOQ5DFns7i7j8&#10;7Y5lbc9unjcfFFiJDZXGtVrV3s2MzqtXDpp9QqdxkieJLdDHSyPGVjP8wrRYKbC7QCQ1HF9aztWh&#10;E+mRX7cjNNF/FCU6ku1S5VVjBXZS7VKszFrsi2O3O7AZDqvxflEXIs/yO1neQ1zboLknvVciqSTR&#10;tDbtU5rf8Ror3pJE1bIYuSrMiMksZhXca5TXa3e0jJMdQ5OZC7OHBrgsfP2FVQxXWl0egZRGGX+F&#10;CbWUJEI9pFEAogFkYJuwckgmujzjnHoMrkJslk6EUct61JHbjfIWpcjalt1A8syzSizViE8M7rK0&#10;YjII7S5aNQuc1WtaGq3qeTtbcAQSMk2bHwLH0+dRpNAZlO4rKCwregQ8A4FUV5sk7rzjy5K3D79a&#10;KSOniq2MpVoq9l7C2JJxFV7FCSRzRSD2rXuMA5SE+GjWUO8feABr4ZV95MjEleCCxHyOAKzkUTwf&#10;lge1aiE7kQIi0xojaBXgjN34skX8ZJLHdt4bEHta3kpLc0qRid2clB2sP5QchkUB3JljiVQoLM5Y&#10;oRmVHfcCq0BgDzm+f0+vxVDomPekTKw3Mx88foBZPkiwB5P1OMa8TVqhyNvFi9WassWNavJLLanm&#10;Ly3paojDVYa9KKPvlv3JxHswxxFz2o1LxkiQhyoINeb+Bji7oAc0cYJ6IjlEZjVkBOGbjaDdkZIv&#10;HBOODjjp99LelvUz6kMni+JdI8NNcnhmnfOZW7i4qXFOLVY5Imr2JuQGSwtnITo7TyBoonZkRaxg&#10;iUMi/V6rQ9n0x1Ovl2oMABt0kzZpI48M1nF4C2C7KOvJNXNqpzpdOm+ZmqGJBuaMEFg8rUViSwAH&#10;JN1Sgnr6Ffpp+ifpR9OLjl4x2K5T1ayNSKPKczlqzPSxZMMa2KvD6mTmmTEJZYBr+SRmyOQlaQvI&#10;kPZDHy/vX4h1XdgYSRBolbdDpkJ9xFhGmktFlkAIAH/pR37FLDeWmi7d6LrLq29bULV2BsiNCysY&#10;DMWJBJkYbyCMqtL1bW9PKy9xO+4jRc9rHeiD+QQlm0m/bRt97Ek+CcfODgA8nzg1fJuvoMA8nrUa&#10;d1Jv6foOcEC8A3+YjgYPjpwGNjsWFnkiAcMO4FQGKfjrW1D6P4kg9p2T8DwXn4a0kY1H8Qyjcj2A&#10;aytC6BPBNVi7vHSjvuqkMRhVzWzGcbvrRPAOPFAfPTOqpKP5Uat2IR2qTsgNpdqT868Eg/BH6Prq&#10;2n1TFdqnaoIKj++LzyQR8HrncumUli1bj5vArJBzyRg/Q4+Op2rQsTTAkMFRlb9BhvQYDYOyNnRA&#10;0NAjXotNRIWFknN5bOOeBmjz5+TWehJdMnpjF7g24gcUDQF/XA5N8A56Ls1mE4dxDk/JmCAYDjGd&#10;5AO99RtJiMTbvJ3OykIpkrorufG27tfou4J8rRsuUA+bJAuxd4J+TYH6j9u0A1vdNDopL26nWQQu&#10;fiJpF9Q+OI9xP+3XzV9DMNHT6k9WfqMzHJq3Gsji8ryHB3chSlqDIS3MmKuVzGLD3JYo7EV2qKFK&#10;Cq0tia0tm6KX2TBp1S/iTXaub0O3adJJDMhYkWUjJtRISKO5dzuwwDtFk4HXVe2aTQdx1uq7trjC&#10;p08izoZKSRTLEQgjc5U/wymJGOFMgKAFQQx26p8X5VkOV9ZrdytQznKWsUGmsSiKZjBWhr8fwWKS&#10;OVqtDCTQY2nLPToyQY3H2q8bNHZ97b4ruun1AMOgdZP4eOgiKpVKB/mPJwfUG42WBJJNVz1svw/L&#10;ppUOsUxySaVYo2m3B2EYQoiIAWL7yP5xUksCXYls9V7u8m5/nuOy8Xv9Ss5YxmbsSVrRkyMiWEsX&#10;msm7iWzFSnFkKq9gu01t0Z4Puo0RKbRJOkxrbS6CHUJLFp4hJAAVYJYKrW1ijEqxvLK1gHm6oMot&#10;brTDOTJL6coO9AwGwOV2COgGRRQAKUUu8MQehLpbwLpXw/mOKx75bjOA5Riloyx8Mo2L8nKLccLJ&#10;laMt6OpZiyi0WhiTcIMl/K49ZxkKM9SxNeYvuGq1h076kpqJ4GLA6lowdOjG0KhipQkFiAQAqtW1&#10;wwordOnbm1MeiV9LHqGKuIFmUamVWbcFAJMpJMbMTYkZSx9wONFub9Ich9QnHuFy8n5FX4X0747m&#10;IeX5rA4VYprPLf4dWmketl7BmrnG45+1ZvceM+3HYSTvKRxS+s92/wDEr9sl1CQ6M6rVTxHSaZyd&#10;o05kK3IqUXkkoUAABjb5I6Ydy7OncNMmmbVywxHVQ6jUsiAvPHA7FdPuY7EjPvDEbmB93KbR4fTr&#10;0U4hisdyPrDyPH8f6jZludcjp8ax1C7g8djOI4bFwRV+OWbzZyli4M08yVTfq43IyTYqg8itFJae&#10;BbD6LUawRnTpGJmlGliEkbB3Uahh6jSkFm3PbBAKxtIfkBcnLBLrdZ3PTu8Wn0MOsQ6UAbZdRoCg&#10;DRl40QxRo356YtIFDEkM3UV9Qn1a3+ZZeh0X4vewMOXzdaOTDzZH7WzXxc0UEsWakt2qki1qNitc&#10;VrtTJySwBmhIqWBGYmkcaDRDSQf9y7ixJRSxiIq3OQwAA3bwduyiFPjkdCuyacrBoo3YTH0GCXKH&#10;KvajaNwEIRUtsiwGJDAVcT6U+gfAOl3FKNia3V5Rn8jRsT5TN1jFZu5RpIVfIzxXY3eZ6ie/+czz&#10;bjMqxqFVB6R6nuE3d51Z7WJTS6dbKLyp3gjbYBo0L/ueqP4aXRM5Vr1LyAtM4A2uWLLHGDkBuQow&#10;QCW5NN25xOPlOWmyGFxnIWjgsMYq2QarVijpVirWKmMKzR3qkbQzw2C8K6a0h8WmkT1CXRMZLDBQ&#10;oAjVQwC85IUFTuoCyTd3jo9NaIYTppWjkdiC0iFWUsdpslvNhlJGciq46ibfI58NZxOO4/Wscsly&#10;TzR1sPTqxNfgiTuW9O09u5SVKf3IOPla3Sbumfckiwsqer4YHiNyMUMe0e9mYFj7qACsCxBugcCw&#10;DjAM8sTpK24R3YBUg0VNWDYYUAfcLxwOSS58saeZiv1ORZ/j19Fx0Fula+yhxeJLxSJFWVIlRJ7E&#10;tudI7EskUkbRrCixoI1cMG2sESSJHjqw1kSAEqCD9qJFVVknN9DKAIFkUO0pWyi0yMEYOzjktQum&#10;3AmqYUKPXW4BkreVs8u5RyVnrSiSvDiLGLjuY2zEsHe0di1ZVwhsyM1uGtX/ABEk8oaPz3GUCJE7&#10;xoAq+Ws227P9IFcAN81eB1LU6yfUrEqoyEAUUIVv/u7Xm81dVQ8Cum3wniPDqOUkSbF0I6PtAx1s&#10;Xj6OKOOtTdsayVp69eFr00hj00Nw9qMO6IqRsMUQfm8cuCCQeAMkUT4waPwbrrN6/VahgoLMWDHm&#10;QuXAssWFkptDYoUQMg89FPPeLdODg7Rr8dNWzjYxdOZyEjx3rUhDlkrIJnhgiAkaKYkIZ+4NEdDf&#10;q2MMJFUuTvBpf6RWcggG6zZBF48dLX1eqoRmS/WaiqqD6YXj3nJsZwRtGOR1WjGZ3D5Ow22SpSjR&#10;VTtR4maNHUqrRsglhMbjtBI7CD4/FiC0ERQYGPJwM/UirPm/1sdASeojAk733EWDuFjdQGa21k15&#10;yAD1NX3r1fduwIVjlEcokedts0Sse5k/pdACSoTZIA35AAsBRrBNUKBF2SDdea/z/wBRy7sR7iWO&#10;5TQ4Vj8eDij5N8eegjOcxwMjSLNJBFJ3QfzJJQsJBZU7iqqAH73KhdmQgjf616wKDPG27UZ+cnH5&#10;b+l5/WcR1BUIB8gkgEjk1ZPFDzjx1GZPk+JxMAs5XJ1auOUoWtySxivFXOi2+4gO2tns8sv/ALer&#10;YWkcVGpLVZHB8CzRwCaH3NV142lZhQO5ipO0Xu3Hg4uvuavN11WzqF1+6Xrh8lNg5afMlstYx1Sh&#10;RtQxfeTxgrZRjYeIlEi7mYqAzIx7SQD6eaUyRyB3YoYSpPBO4ZUA5Un5GaHyTR902idZFDM8TobI&#10;2gmybjo8U3N/pz1U2t15y/B+GtQ4z01a9VxL3pyt3PxB6MNuaWzXx8MBjeSdIpWMUH8wiJPbiBPY&#10;NtdCI31M8jN6YmkecRqtKCw9+wqKUAjcBxngX1Tq9IH1LlpY0M8m4KqkKKIEgUflAJoqMAEseOGT&#10;9KnKud9Ret3TTIdSsYmKsRcyxt3BY6AdsVerYgldNRPsu8cZMZcjuEiOfxHb6C/FUryduSNf/wAG&#10;l13aSCAfcw7hpj+9KDnB8DwM93TbH2vVrCB6Mw08bkEsWb+MgDBvIZdxoE0ceD19OwkCrsHuAUH/&#10;ALADzr5Hj+//ALb9V1ZPiyR+t/8An/z1FiLJ8WxvFUOf+DrlmyESKR/uIP73+j/j4H7/AHr9fHq5&#10;ISxFAkWBdED9Pr9v7HIHfUAWAAeck4I+3NnwP3I56zEx9MV2kMcnlmbYIVdkkn4A/f6J/wCNa+Ot&#10;agkhcGrF+ePFmyCc/wDz1xvT4sWM2LODeBQF5PJr639CsOtPKIOJcNvyyzRRM1eRmPwwjSNmkYHZ&#10;1pQfO9/BH7JWzSKGklc7Y4EZ24xQsWTXFZ+gJsdB90mXT6XZdvKdoUD3Gvp4u7sg80evkX65dRZe&#10;pfVTk/IjI0tQZCSnji8quBUqt2IUBYopZg3hEJJ2Se7YHBO5a067uGr1hJAnmYRgm9scZ2JRGAGA&#10;3GsZFH5/Q/4H7Se0fhzRRuoXUalP43UnaQfUnplQk5JSMIhBFCqArn88Rk7Zk23lQNf3B3seSdhS&#10;Bse4yqf0h0V9L2yKu7/WxfHx/wArznSSSFSMYBzXJvP+WAPHOerbSVRmeDxo432QSxt4BIOvxBBG&#10;vkgDYG/0i79JdQm3UswFbirXWM0D4wOSa/e+htTUumcgkVbGuQebv7YBIyD8dZu8pxD1sldrElfb&#10;szooC/AEjLGNkeVG0JA3rQ0Bo6YxIKUkg+L+1g0cC/0/36Dib2IRkbVzfOKI/Sufnq2P055T2cXZ&#10;xvfsqrBVDFVPtk6U77mYFPb8+R5+T40n7xpyzJIosWMkXyPPn/EeM/r097dNWnlUnCttAr/ELonw&#10;KPNCzj7f6e++I6lLXnjkSC7LJASfAJRwyMCR5Jjb5B8jWtH48bTmbRk8FVLAfNYsfqT4zdmq6SxS&#10;elqyLu2ZSPIO40PHgg35FYxlhdUOD1LeETOVXWO1SUzKxUkOnbt07l/GRWA0AoHaWBHd5HpZpdkE&#10;iliacKtYsMTgj982ceSem0khoEWTRqjQyVJwc/I5+oHSu6T5XiPI5peP5m1TWJ5AhjuFVeBgxRtj&#10;bPGybJA+VH7BJI6P2XRwyAM5VkAwbpr+hxzm6wRyBjpD3aYsg2nawFUKbgeRRAzwTR8jpkcv6ScD&#10;47FPkI8tjFjZWlgRbEbb8fgoddgHxoGQFFPgt402yTsUTqSimQ+AhYnOKsYs8gHGDnwcW/eHiYRu&#10;zqMqd6gECyLqizAYBI+bquKDdUOs/EeDWGigtwLNFI8Mgls1lJfuJDBQxYuDrtCEse4s7nxuMnZ9&#10;pRR7BkEXucbf8QxXHNfTk9Sh7nuBdZFdWuioO0VgqCQfdYOBVV89Im/9cfGqhepTti1f2vtJFCQp&#10;ZSFZXkdY0I3tVZCp8Bx2jZLnQ9v08RUMFDFhRZXCeOfnjJH2o+RNXqdXIrrHaqAPehVzRIsbSbz8&#10;DPGbFdf2H62ubxVSMa2MphgwV5MhI0WyvgDXYGYsQrKY2A8ksRru04jRdoWSIqKBIVgPsDuF/PBA&#10;wfHWd3yjereozEnwoO7OWoHPm7zXBodITln1B9VeV3LH3XO2oQOXHsYtPtzMHPcEjty9zg68K4RA&#10;wHhgxHqowIxYFvaWPtGATn20vNjmwb489fR7oirMm5lDDewW1BGSQKqhYNHjkEnpNSdVMHiLv3ed&#10;y+WvWnBE3uyzZH3f9oBnsTO0bjeyqIQoI0qn1Ys+k0igHai/Ea2QefrkZuz9+evJIdVqmKxxs24E&#10;7r2qdvFk/tgUD5z0o+onV+hnpDVwFSwYSQZrdpErqxC6/CBJHZv0XdjEHZQQvkn0JrO8xUI9LE11&#10;75JKAGOFQGzzXuIA5F5HV2i7PqAzHWOix42pE5ZyefcxQLGBwQN5+oAHXHxa1Zy9P2VnSxIe0QV5&#10;pbEXZIfgxyGGSOAb/FgrdrBiW0Bse6KUzRuaDPYoG0trwLogDz58UOitRp0gkUWQhGSQCwAAvggM&#10;fgH9Ope9wPqNatSGtx2FWAKrGJ/cEsbAgujqWE3g+NMoP6AIA9SePX0SmmUVmrvk5ycN8iyAQSfH&#10;UEfSu6gajclG6pXxdApt3Vxd3V48npm8W6I9SHxa37OGaKn2B5xXQyzIg2WLRnTK3ae7s17jfkPy&#10;1r0M2m1RRiUwLJ2jcBYsm8kV8fPyc9GrqNJFtQSgH8tEkEEnyGrBPmyBj69TTcQ4njoWmygqe/Ho&#10;90vb3trz+K6HYdhlZNb34OiPKXUw0TY3NtsHPng3/wABHz4OjIKsVosawfcPIFcYu7Pg8HHUnxnm&#10;vDcPb9mKOFe0/wBSe2Tvf4/j4AOtb8keNgD0pdihxeDkKeascXn7+B84HUwrkg0VCk+DRur4NbRW&#10;B/tlg5Pq9wijGthvb99QdbKrvwDsa8jetDejojQA3sKf1ZmAFkX/AIroebA/4f0PVpNgEA4AH1xg&#10;HNV9PPQ+OpXHeRxuFSKOFQxClkLN48E6DgA6Gtb8fPnyfEhlUY5FDF8Cv71d5HPkX1RLZjJcbQSK&#10;vNnzZGKN8+c89KzlXNMfV7o8fTEncHQhYgWH+exBs/PgsdDz+t6OXeoBJJNAVZJv7jx5J58eeglh&#10;aQ+whQbpiCRQ+2bvAvF/PSyhyvIZpTJDQevG7Dtk3+W/JVSsfhT5JHcT+h8A+iFeTGNq5qxir8nz&#10;QrOBZ+9EppvTUBXZjxtoV9cHxfFc/aup2thctlZ4rmYsSypFpljkPcieN6Hg9vnW/A3/AFElQd3G&#10;VtgJfcRgUSaJzQv/AErF81i6LTpDkIiMQGO1QNxOfcRV48EeKFHlkUc+taIY+jCY3PYGZAvZ4/Dw&#10;D86JALEHx5B2PXizu21VFsfJvJ+3xjzz9B0UwTJNDgngZo354NYoDz1F8kxUkcX3NlmkeUGVw5/N&#10;mI+Hb+4BGl+ND4I3ouXSuYyXJAY8flN/DX4PNCvHFHoMToXCCjXxxQr9xmuT8YwOgaGb7cq8Ndtn&#10;YYjSgAnw2lA2N/snfgE/OvQP8K4bk15wc8G64F54xx1a9OAMDFYNnjFZ8A/W7vo6xdf3ytycaVNM&#10;p8HZGz8Af48eR8nxvz68khCbTkmwLOK+P7+c9VohUmidtnB/z8fuP289TuQ5V9gkaVKhZlIIYDvb&#10;uXfboDx27J38D4BOvglRtzZObz9OP3qv08dWOwqvy48ZPm/r+/Hg9T2N6q5e5ClG5UQQMe0l10WK&#10;nX5gHZ1s6/Mgb1onR9FLq5NhjKjYMA5B+h+DQqrFHzfPQo06mb+IV33/AOFtuw4rwtj7jo2giXLV&#10;oyokZfMhSIMIgWbyujvyB4TQ+PBPyfXrM7jagNWCcA4PBPnOaArgisZjNbOKBG2iec4xePv8fW+m&#10;rwqqMfYCQQvDL7Z7SIxosSNeGB8H/wBIHcNHR2NertMG3WVIZaFkEEgcc1xXms/WqGlZSCGrbxZ8&#10;gjix8cHg8dEeRv8AI6l92kiElc+2w0CXGx+QAYkf1jwSAR/2A9Rn1GpjmIIHp+0qWXNkXV4yTf1+&#10;nX0Om07pe6uQArEcHIIAwKII/wAunj0szeQyQaCWpEYwSD7677QT5J2P6da38a3v4Ppt2/VysDuR&#10;do3eDY4yTdfrXI8eRNbDAiAq+fAtT8/AHN5/+OiLml6jVVY2+3jMn4MAVHxsbPb+Sgg+G2CANEH9&#10;lT6k/lF5+3A+awL44vnJz0NBCrZUjAux9/7Y5B8+B0IxYqhLDC4vxA2GjVu7tVUDkdumYknYO/IA&#10;/fnR9Dzy+minBvxdA+2xwOScAfXq2KISvTEqRdVR4xfHg/PBzXPTYyHTXitLiaZNc5VktyxncRUG&#10;USAbbZDeAQD+ajtUjRHka+03vNtKLIsCgACf6Vv44zZ+fnoWdiJNiJYUgFhncBVk38j9hfGOgTjW&#10;B42iyPLehkdz3H8vdPb/AMANrYA8/s7/AL+mMUaCySrE82RjP9uMVVjGOj45NgZQ4sbQD8/cC+L/&#10;AF8jrvReIYy+ZrC1+137u6Qhj+R/9HgLsfoA/rZ36JinhjLFioHiwCcceM+fqa4vqMkQlYtanLG2&#10;JHxRxY+xAxx9ye7S4BZpi+UhLHZdvYiLa879obBHaNDW/jevGwYzmB0Z1UEsTZItjxdX8msYr/K2&#10;FKABVcAUQKOM8gea4A83xXSF5geEGTVaNVJKaLlQzHZBBQOdAA/20B+tkbRapYRtpfcTR3AH54Ga&#10;+M/rnPR0MasxAv2g+WGbHJ5/v/lXSzzvH6mWoAY12jkCkCSJVREJHcu/H5D9efI/ufj0HLCZFUqi&#10;e27xWOM14+30+nRKKisRuajj3EsPN4x5wbxeegjDcN5DBb75JoGqqFcyTf1hR/jXgN8f+kH/AHb9&#10;eQwSk2AuLvcawLwvOSfP/nqEzhKDN+arAFmwcUcUOKvzZ89EK8N5HyXIhMPdFeOu6CwEj7i42CSp&#10;UjtYKRoH40Br5PqcWk1Woc+mMBiCd20fQXd3Wao4wDZ6lPNFAgeU2rUVUAMRi/OPoc44x1YfHx8o&#10;4Zia4oq1+RU/P8+5/wAAO4uDruJ8qB5PnXnXp+F1ejjAjX1CFptvuquSRRIvI4rJ+Qes2I49S3uO&#10;xbdrBqiWujf0rihWPtEXOaWc4xhyOJmq2zv83iEQXXgvH2/IG+4d3hgdEb0QM0zTH3xsj5A3L+5B&#10;Gau6x9/PXh07aUhknV0IqowcgZo3mx5OTxk9LjJ3pa9wVlkcs50scfkbH5OXAGvHjYOhr978ACR2&#10;LMoahxVgY/X/AMf59NNMQUVjWCDZ8Zxd4v8A59yKjyK9iKmpYfdhm0rMxYh17dBQD8BfJXQJDfrX&#10;qpdVNpwV2Eq1D3E5Au6Iofp++QQG6wwzLu9SiCBSi63E+LzeMEY+nPQDl+m9bl+Yq5ibdKn7plk9&#10;tvbD7YtpiSSAPBUDzs7JA8epCD+IKyG1BIoqaFGuDk/Tis/sJK4guNAG2Mwuzg35NAC8ecHGMVaD&#10;jdDjWFw0UVZ3YRRAd6ne/bH9LFmJ1+/xPzr5HkMFTSQrts4N3bfOQfNGvHJ5Oegnlnex+bgDFgV5&#10;wBR+/wBL56lMH1rs8YyCwY6J7EKSorq8bMdsTvtZW/q/9QG1B8fIO2UOqeBP5dFKshh4H1u+BZxn&#10;I+Ok8ypLKwcCwawxBOPn5o/oc0M9Xo4h1Ro84wcNHNYaIrPEqlpYVRewgLstsBvH47Y948EeNn01&#10;TvmnkT0pY6IUGyAVWxgnJH1zz8nwik7JqEkDwyH3ndttrI3flBoeOSaHkEVfXZY4lxfjMU2TwmOr&#10;xM59xkaTY3oszoBvt8gb0Py3oga9YbvUoeQHSNtickuI6AN5OQBi+AfBPIAvcdnRo0C6sXIqhUZs&#10;mwaAN4bH9Ruh7sm+q1c06ncpzc0+G4/TeEIxiZwe0HQKntdR+OvOxtmI87GtFNDoZZiaXcRnatUf&#10;/umNED7HkZ+S4n16RUdwRWsWwJc4yRV3XII+Pv0z+l2KnrYGSXPyrHbdQWeaQRqjEklmZmHlADoj&#10;wp8sT6aDS+gsaKgDfABNZNg/PI/evuofV+uxJNKBizQPuNXkYrgfPPPXhz3jNXkddaosXMhEGAaH&#10;HrLdZwoDe2ftUlYeCCY+3QDbOgSfRfpzGFgIpCdw/KjgnGaO0k/WvHPjoUPH6xDSKFYAks4Av6Fi&#10;Bizd88cEdRHDPpi4Vy+C5au4PKUKdFZTkclyAJx7EVTCrGX3slyCbFY8sgGhGth5mP4pH3EBrNJo&#10;5pnBbRlzwTKm0X4Huqy1AAVz4xXXms1MMSAfxaoFyirKTuF0bEZLCvNADPU3b+mvo3hYZra5rhOP&#10;oxxyn+IS5/G5hLDxq3bHSo8YbO5KxI7IRtakdeNQ0s1hEUltDB2bIEmiRNw5ZAwsA7c0VHybIoDA&#10;JoBBJ3NZCSmqkmC52xszN9cEqwA+pH3z0hsn0V6XZ29YXBdSKtJ66RGaxJwzP1eOxtJGkrK+XaVs&#10;pJWiSRBNkKfGbleCYtFIqPHMIvNR+GnnG7TyxRyClELR7FawMh1OTeBjxtJBHRGn7uIC7ywahoQC&#10;zHerum38xCWSAavbu3GyQfnlfo103wxrrJz7kGYcK63bmD47RqYb3kd1ZcXPmsnXzFisygGO5kML&#10;j5p+73lxyRFEeA/CjKo9bUsJOWRUG3jIBJs0bo+ef/aCF72JcxQjYQSPVcA3eAQqkcUTmxZ+ATJH&#10;Ocf4niocT0/4Jwe1704kznKOrNHLc95ZNAqK8UPHRhMpxPj3GY2m37pqY2S1PAAkuRcvMoZw9g0k&#10;SInpQzqb9Y6mMyO4NWEKsoWje0AgA0TuIHQUvcJZvV9WXUad+YBomhSNSLozGaKaRqxeyrzgWD0y&#10;7nUCnhMdx8YXiXEsTYzFRcpbzC18jma8hcyVJaVbC8lvZjG4446zFK0gqtI059pu9AgQ+aX8J9gE&#10;s+oXt6mUOSFlZpFWhY9NXZgqODdEHJNEAYrk733ULFE+scRFRuaJRGxIJVt7IqglaFBQoArkknqO&#10;5D1T5fexr4uC/Sx2PkZHsR8epY3jr2SrBx94+Eq0ZrSiRVkC257ESHtaOJG2fTLT6DSaVi2n08cJ&#10;OKRFQEeOBZr74PgV1J5nnBEkjT+A0srybQQNwUMSqXWaBJ8EAm4njHUTmXHeOZp8PyHN4+0tytXk&#10;koZC1C9jF3Y7JvQTqWLzkskLwWAv3VRxK1aauZD7hI2iaMlVKhTggECqqvjBINCwDX2CeCN42VUC&#10;Ebfcp25Jze2gQashrUmiQa644s5cylaSLJ5+1EZWkEcdqSecPIqCRu2Wy0kcbtI/b7KBLDv3Sr+C&#10;tshoFkcGvbRomiLBsJRzY5riuD1XFImn3AbA5NGlpjZrcWAAs2V8k8eevxxNMRS5Zjc79lj4rcV6&#10;pkb96jj6jXyldAFtWbMEUVi0kCRRlvdsF3StEzWNw+PH0q+nIAqhmU+4AAngZYDcaA834zjF0k7P&#10;6e6RyqsAqM7MoHPtQmsWeK5IGOoN2kqZh8ZPbllE0kpguSMFV5rMkheVu52DRzTGVpHchu5i0unH&#10;i1VFpGwI3Lg/XgfOLHN3d/I6pQlQ8ygWrtgEgkXzf1WrHGD4HUi/COZTXjjlxvbI8cUgkWISwzVJ&#10;dtHbWWMyQy1pA3csqGeNyWXu349ePp1SySLBOcc3QPyDxzWfjqwaveNysNv5friwR4vPk80cgXUz&#10;zWs+BOG47Zzks02J49RikiHeVoXZppcnPHjyziat9vYlEqvH299kyu6kSPuqOLJaqIewSKwPJJGf&#10;1s1Qvr15A6DaT7kZSDn8zEgVZrx85/c/zp4/Hc/Zuw8jqU8mlZInrPLlLeGvyygOFrmxWkWCaq57&#10;TYMleaVXaPsliUttiNsv5nC0BtsrbXmrwCB9M5AHPS5y8AAjViXY7js3haAG4gcFjWPpiqPVp8Pl&#10;MJi8bRyMHGJJYIErHGR1xi9SJAyLJA+WSG3kLuPZY+2ZJV++aUCN732xFaKzbux6i7buxZ4x7aO2&#10;/FXjObHQTF2LgNQH5rJNm7UbMAXYJ8V/SDz/ADl+Xu3quagxdZcZByPG2a80OMVYgEsQ2ZAiKqx6&#10;/wDE2vt5Fd/HcrlHRQiykCNEQMsLUHypCkAgCrPJBrGP1r0zS+urMTSsScEgiwAt5xgUBgD7dV+u&#10;cXwEmXw2XsPDBQC2jdotGRHbhpVpGjE6BvCyVoZphPEAbMMO/tY5ToUSrE5jYUjIDuWgRIQLBxYs&#10;U13yBx56OimnjjljAaXc67HNHaWeigBFEEkAXZFnNc9+Cz3FMBgsfWlsmSxantGKRkkaVBJMYnml&#10;k92Y144qwjiSGFy6upZB/UQIJ1gj2A2STfJv3eTwAARQyfPz0d/CzamR2ICbVWhirA/KAOSTuOeR&#10;zkZKsbXq5TkhjxwQYXB42aiCbNiavesy2YMkb1h2ImnaN45THajb7gSuWsTD7v1BHO8MfyqpF/JO&#10;cfNVycnNmzXUZImjiI/+3SNurFqPcmwAcBgbI4NCgdpryflNSLD2ZqlmK9YlzNqvLVZkjSWEr3JP&#10;OIfYV4JGt12Ere2bMrxwyI5jni9Rl1MXpsAwdhweCBdk58VQJN814PVul0UonXetIEs2LG6hSjjI&#10;IbHgLf8AUvSlhwlg36NCFoLJs2orLQyBiVCyxySJKQrNFFMvcJyqlChd1XwAFPrWGIDA4AP9PJqv&#10;0GPrfN9PDGI1Ztxxk0LomhxyccD5OK6tLn+G0afGuE03jrDJJTu35sdCGNuesv8A4q7NKWdkjw9d&#10;pUkMxCyS+47qUcN7IzuQ5zZY/mHg0ePPAFHPHUYjvjYsG5I/0HyL8mrA8n5VuSlqYDI0clUpQQWz&#10;la89OpWgRKLQxWY5XirRqrq0W4Y0EyP70xctJI5ldmhvkZmAIwLJIvNfFg181f7mur2iRYt1G2Qn&#10;xwft485B8/qTdU7yZSJ8lhY4qdt0iaeGTtTtx8nZC8EcMTlprNaeRzYBVU8kBCqNIt7oHCkm2QZs&#10;5YfHN8/GfofMdM7CJkZQVP5az7hRGT423n6cWcc3G7Ecld+MTV8ReiyGJYuMj7VqvBG6vkooXELs&#10;qvflWE2opTUKWBTrWlCIA3sADWCBgFWO2jXmya3DPOR4Bs58nBiCSgsp3ArtIvKlQw/w0ooVmixv&#10;PR/a5RX41gcNjsE1ewcTlMatJqimSwrZe1BRhiFbH1rCVsDSvyQvamFeOljlrtNKEre473LHGhdq&#10;3GgCqqWpeLoeADmsAAfHQjvIyOSpGC1sQoIxe0MctnN5bkAm+u1+T8cwdqfB5TG1MLdyVqG7evVs&#10;dn6NOrOxnBt0+RGeCsYo5LEsBWC/CItk/ZJEiN6r3RmRkOWFtlXANHw35bzRFjm+OrXWZIkmppBt&#10;K+0RyMMZDRjcw4sEplfdZzQrzOHjmMyN/J381kKTY1qn32Sq5PHUqfddatDTkt3MhDNUzCzUIpRX&#10;qzreuW7jwzvZLTl5h9bGwRJBIqoB7meRlULRAyAQTYAIa7FkHdXRWinEiGMRBmkB2LtJcFTbE1mJ&#10;QCSzAhcKGFYFKeXfVRxTj1/KPjeD2+Sfw+jPPJNhMxXm4/FYhuS0IF5CX+xlwmQbIwvKYKUV2xfp&#10;Txv9pSykQhsq5e9RwJ6fpmUgexldPsQ24WAcEYJVQRXjpnH2OaZ1cSoiCSmDIwbbQPt8MaN5wrCq&#10;IyKw9SuYYDrjHwzlEtvk1bl9O7k48xjrOZh49w2rRs42pWjxuFwlOSTLSd1pZhkck+ZxpykQLWMd&#10;HPYsN6y/cu9vMtMiLMGU2pIVRTBlUBs2CtMADStuDFrGn7Z2lIlePawj3AIcFmNsxeVnTLKSNlfl&#10;GATQ65sjQ5Jncpj8hft+wgq4/C0TVrzLHBXxlYVqfdceSeW6a9GCKFbU1qa29evDDYlmeP3Xz+u7&#10;hPrFWSRV3xRiMMqlQyLexWNks4HtBYnCgWaHWj7f2+HSH0UYshkLhWf3IXYswQAAKpO5gAoAN1XT&#10;QyXFIbdChJByBjmchSPttDjo4Y4OztrziGz3pK0tlWdGZA4AlA2dMUzI1ksLHcilQxs2QSORagAc&#10;nzZwbyR1qk0MUsSAPTODjbYUHG2zZJPk/GD5o/41w2hhqtMZdHFuvUXJ/cBQbfanb7XezGVBGkDI&#10;xCj3G9yNQG749rtTrW1BJVQFLbNte0Gs1wbJPnFA9M9LoBpQFkkJOHBUUSLFA2SMXms5A6NclfrX&#10;3lxVShlsXXgSA5OzdrTV7EZYG1FE0U6wSg2pEDQvKkkjRBezShZAPGpUFyBY/KD4ujfOcHGT4+3R&#10;UsiugRSxVrLHBDLtqqHA3c0aJu8565sVi572Sp4vE31ylVBA1x8Vjvv5MZcmndGSRbwxteW3HEQi&#10;rJfWFpZJVWZJ9oGEUO9lGXLAXQPtB+bIAJo8tmvp0rlm9NXLBU2sQA2A9YU3Rwb5o1Zx1pV9Hn+m&#10;b1Z+pDJ47lvKcjN0+6aHJVrc1vK4uKzm81h6s6Tx1IaI9vG0kyUSkGur25/al92eD7djKcf3j8Ya&#10;HR6k9q7asWt7irOrszE6PRkKSXmdb/iJExemia91h5IwpPREfb9Vq0eRrhhIAEoP8wm6IVKBirxI&#10;4N2Csbnr6aOOfTt046McBm4d0345Sw9WxAZb2Qr1K9a/l76s0klq9NWVNCSR3mStCwijLdztLIBL&#10;65b+IpNa2qWbU6ybWNNHQkkwqMMusUan04Y+SkUYoYtmb3da3scMEKP6UaI4NSeZJAKALM1ktgAs&#10;2TzgUvSqxUzSiWvKxWxTlavNsa/o2oZmAVdN3FttbLnwSBoD0Fp2JVaPggGq3Ackmx+m5weP0u1c&#10;e2U4wwDCvqOAPccDwIz8KfHU2EUD8vgk7Yb7f7k+4hRW1+w9pg3aN+NeiREGIJrnNA7f1YUPPmTm&#10;rBo9CFyqt4AqhyfGKIJ8ZqPzY6LsDWgCbQJqTQbtCga0fJ7BHFve/Jlk/Wjve9Z2uGNUsBQWFEgD&#10;9OKH0ssTY8jnO9xkd5MlqBvOR9PzGxk3W1a+2OjuhHDGys37/HTAKp8jwDpB/wB17tjR3rfrWwkR&#10;opNnxi8g/fF8n+19Z2Ys7Hg0QcGjybr6181nHOejqBYyilUTsC6YlSCd/J/IDYB/WiNHyfI9GLLZ&#10;B+fHAoXjxf0NfHPVDKSNpuyMDwMH6+eR9sfSu/1l8zbhP0xdUJKNC3luRcn4/Y4HxLEY9Z5LeSz/&#10;ACtDjoGRakbz/a4ygb2ZyBhikK0cfMhVjIoL3t+x5otzbI0YOXYhcKQas/4iAuPknB5N/Dsfp91/&#10;j2G6Ptmn1WskQiy8ohl0+mgGaLzaqaJFNlhTMPy118seU6c8q6b4DMZvmaNayPUjKUJPs7997dmv&#10;i+PRLZy+YFKWRpMTlOSZGSngvdhggyEWKomnYtSNZtVIiNVrdEZXTTOXOlJDzooETzynEcZIt44E&#10;BJYmt7AgUAxZx6DuLxpJMqp/FxpD6LEmVYI9jGeQKaEkjII41Fsse/ILgKLcRyENa1Nk3nFfCJU+&#10;0hpwWQv28TWJjJJioZFLUYnWujV6r1XnvWY5CAZOyWDJd3mWTcoBkla2s2wDED8xvIF82KByetp2&#10;LSyaYwLaxRRWpxtD2wDClFWeARglao0x6MV6qT2Z2xGAu5Cjcm+1x0mQuirdsR9jqtHH16ma9tnt&#10;x1bcrPZrT1aUUX/g78ly9FGtfKvAVIkmVWUe/aqsEbwzHYSKJX8rWbyqqt3tUMbuYY46Yig+4bkB&#10;YSL7WAFl9oxW2wWJBHVROm/TXqznObZ/M8TmyOLbg2Xy+bznOvv54MBw8TNZnkzrX5K8ladLYtd5&#10;wUKW7T22NAY5LxPs9elbtuo7PpFmSNo9bp4o49G63JKq0PTCCmFFcSEqo/Ndc8UbT92j7/rF0/qH&#10;VaTWTzyayN9sUNFnadpRaoVQktGAXshNjEgdaqw9UMzT6L8f4/ynl01nG43HziefLEQZnmt5pIZn&#10;m5JHBYZsdXjpFZ8Jh0iFarXjrNlVYgOeby9s0mm7jqDpNOpldx7k98emWipSAtZ3AipJOWa9prHX&#10;UO263Vzdui/iNTJJG5LPqJBsknJyryAAFIWJZhGttsYGQkZ6yU+oj6neTdRr68G6by5jFJlUfG5D&#10;EQ5dK+NMskha7bspDLWmrvBFJIUoWVthY5EFWZpx7Umo7d26HSoZ9SQzIN6ybTeL2BSSbF0dw2m7&#10;LCh0k7hrfV2wwKoa2jLADc6t7SrGl22lirIZWxkdX3+gbpPnc51A4yOU4bqU/AamKk43y27i0uvj&#10;69+5ItqavLfs1a8YTIjH0rORrMzfw2tNJXWzHISHU951A1ELRxyQM5lSZASPUSPKM4UE+5AW2eHo&#10;EjB6D0o1mikR4UqSAbJVNgFZtoWhQItWDigStEXXH0A9MOl2F4pjuQUkqLj8Fk57RdByWwFq8Yj+&#10;9s2K+MxddFhws0MYiW8mFsLeuSpDJdd2HtslhT0iACWYf1nbuOLJckUzEYLZq8V5N7lqVm1JlhDE&#10;7VSNPTOwysUVt7E7W3W5SR1HtYhT/UGfyPrBi+BUa+NrSz5Vqa473MjNTSklcbhWCrSuPVWpJd7J&#10;ErTO8cIouyB5HsoQPW1YhGwH1GauKJRRRsk4sZFEWKwLz0Jp+zvqVaZQIVKPtQl2JXLbnyzKLF7S&#10;SWGTtB6X8vWDjeakerZr1cZkJlnrOJ56keWmoSITNDLamhSW3tm00VWQe225/cEhjd5x6nfdByGY&#10;GyooVjcbvOSMAEgG66k/b2gBbcpIAcGjV84rgUb91hsA+evfK8uwaTw4zLDKY6hYqVJbN/GwWbaV&#10;K6TRQVY58lbWJpJHLwvWARrIhgnMCN/uZhCY6QKxor6bOAzKRdre4hQATZFWRnoSBHQKfTZgA+1t&#10;tIL/ADAhbCkgtXu/N7rFDozzf1Icp4zJxiLjWP4xyzjDwSy2r/IcBNDPPBX+2rVLFU461BPVWcyA&#10;PZeisNeUwpIssTsVo0cS/wA4ys0ciuNqggrRBBB3A3Vi6JY5vnojU6ITQKI3kBGCQaFC2N8WVBOL&#10;NgXd9cPUb6oOfWeIVb2Ex2O4pljekse/RxkdqlewuN7leatDlKptstu120GBKJOwaajb7txxttK6&#10;u8kUm1k2+moUlWRiPbuo/nSyRXH9S4yjbtkKrMF3NJSqkjMSY2LbpLFFMKBnIokEA0eqIc5+tDle&#10;fznJZquP5TbiytSoJuMNmLN7GYzKVII5rr1Wgq14KGMM8cqx1HexYUOIgXdvD6DQxqsXqyIu0ZkK&#10;KjOpFeWNsRVngkk1XKjUUTGqRXLCqxlYb2s6gqJSCD6ZZaL8nduq76JugWY6k8glTkHK3xsSTX7l&#10;Q4WKtkILOKV6tO1XnlqvI7Wq+5npye7N3RWESQQyxv3iWr1WmjQwxBiI9pD2p9RWuwGAFECrxXiy&#10;QOgo9LMxcuoiVtrCMj3HcsnnGVIW80QSVvjq0XLuYYyhRSnmMhjsXckrMsHddEC2JVSRkaBZNhpn&#10;RS3srpxrQBIPoKGRnIpCVZ6OOLb23WPIH+d9SGi9O2GVMhJJFr7moKRVggmuCOOLxlZ1P+pbF0OQ&#10;z42TLU5mp2TBIteyzxLKGJjaWbsXt9z8SwIKI3y+hoNWgIGzIoXVEni6xj5BHH36ZfwRWwoYE1+Z&#10;clWxdWcgcUeLxjpccv59zHI42HmkfLOYy8ZossWQ4vxWhXvzzo76iyIs2UsKtVGPbO8Efa0QI2XI&#10;15A9FkjCBgAd7tttRnaPBI/0J69XSKVkCECQAOCTYcAruQAZsAk7SORdmui3oH0DynX3Ecg5PDhc&#10;1xHjgyFS1hs/kZ4audz+XSZ48rPTjmjYQY5YCoiEqCORhIscWvPr1tY/8TJAxEtRH1SouNJcCNC2&#10;FLEEkkAlaNm8dL9R3KKGVE2h2VJFmZgKjKgPENoo+5iVYg+1qY8g9XQxH02cd43m2uVoGv1IqFKq&#10;9K7KbRtZKsUD3ZGY+zKbKKXYe2hSYHRdSR6f6IhlgVmKsgYSMKAewNuP6aohhncDeD1je59ykkSM&#10;MxDbphI+d21gShUitmw7VZSDYAoggnoq6XV60H1h9PcJNXhn/hPG8tyWzBVIBxU1CSatQMixnbrq&#10;dRpyFBCkAaPoj8UNGNH+HopONV3hVMRoFk0yHVJILF7RIikeGr6EdKu6bx+G4JIwypL3fSwOCKLa&#10;ZGhnYrWfc0Rs+Rd8dbPRc29yPtBXuA7fnZ18fpiNn9a2fJ/yfVi6aJiCGNE4GLJJ8EXdg844830r&#10;GvWXdTAkEk5NCv1Hnx5z8HrogyzWtMBsH50T4/v4BOifAP8Anzo+iTGqAiuP9eKArHXwZnyDg+ef&#10;882OK/06oXi3SOm9yxNpUjaQ7I3ryf7ee3R/+p5AAHQ9Y+wCqHP3vAF88njGcH5PXMIgVVmc0VBO&#10;eTg2Pmhjj60fjEP/AFK/qNmxWEn4ZhchN/FORvNQj+2kZGqY9NixKzp2svuhDEvbpts35Ls+uZ/j&#10;bujaXTRdrgb+brLbUMHopp1ouCqnc3qFti4AIvkCumH4N7R/9R/iL+I1C7tB2zZqG3rvSVkkHpRA&#10;FdoLsu9gbG1WBBDdYSV4/aVW3piT3MdtoEE/me9e35/LvkZT8FCR65hQJN37aoDH+Wc1j6Gxz1+k&#10;i+0UD4I+wA/y+PGb6ZHFJJfdT8/wB/HR2ARoAqAoOj4P8uI//wAwD8vUiu1arxgfOc3kD7/eqyR0&#10;udydwJsnxXyPufnP1PB6un0/mXIccvVWbbRbZQTsKHXWyCSB3aJJJZifLfravWrsZG8EEE/Y/wCe&#10;fg4/tbpz6kMyfOeciuTi8nmx/sOqD9aKUmO5ZkYoWKGZzOqglSxcaGtbLEkKD4JIHjz6N01OgAFi&#10;6Hn3HJ8f2JFY+elCMRvS6McjLV0NoYlT5AsG8f7HpyfTRgrLZKJppHiE53pgXVlZV13EnY0saeBo&#10;kNvRHydrO2NLpN35ap7qwKzt5xjGfnN0er9Nr1id48MHBujkAVTDBBNn6UQLs100OulbG8WtwZiV&#10;xIYLFZnWsoLs8ZWNm0CGBIILEDYGyxGtegIIB6DRXuKBqAAxuB8XgUT9zz56X6nUga0SVtDsL5/o&#10;AJN/oOLq6Geh/J9X8TLxgQ35iYpKZ0T5YKUIKlZFIBUdu2YBd72fAAyEkJOr9JjSiUhDkC1JHN4+&#10;wvjrRK59Muu0krYskm3HtoC7PgCxY+pIGUnV3qR/0zm73IeF5uGlOJJJZk7lmqqYA7PLP3MkZkZd&#10;Rlo27jIv9Ohs9r/CXaV1GkDFlTYGb1SARtoWRux9byAMjnrnXd+46jSzPu3tHuKLt2gswwFogtzg&#10;WNxIrziqfJ/q/wCtfK4v4TByyGvX9uRe2rQgWRoyGUDbNNIh+HUNMB+yBrzqzBJE+xtbLKgA9q7F&#10;C5NWyIC2Lx8cfPSyOKOcvP6Dxn+kuzAkstMa3DABxjDGwMYqTyDMZa3kpbmfs5DL3bEh92W1MS58&#10;nYQsGRVB+BGFUb/9pPIkTf8Ap2DRYggEn5LEMTeMmxYodSj03tZFpOSBtoC8flWuKAF5+vHXtSy1&#10;WtJG/sLFCiFmDE2LGwSSQyqhDbGowpA7flmGiK/4xd1kbQvj8xNXm8Zrx/v0QNOwjotvJBvaNo/U&#10;A4Hnzzj6dmS5zeu1jVxOOtWJBsCW34SNNHbGON9yv8aLEAefy8a9XP3NnjC6eNtxxvauDX9INk8e&#10;SPrkUIvbQHaV5LX/AArYyTa2x8D4As18Y6GI8xyW3OsN/ITVVYLGY0QVgI9a7A+jJog6LB/dOyd7&#10;JHoNNZqmbZJM4BwVX20MYugQD5JN/J+bxpYK3GJGcZBPu54O0Hb5PgfbqxfB8RwCLETS5uTCVZ40&#10;LPZzU0bxWGYbEQjmWYzO3kBIh7p+Sq6BDfTNpFj/AJphjFizLR3fT3WWJHAXyD+qzuCaj1oxD6pB&#10;QlRHuFEn3cUPIonB8cdKHknG8TlOSTQcGgW5RcKCakcwpe+xPcKzzhH9kDR7iFQeQgK9xC/VJHLq&#10;D/BozRsASwBEYJu9pbO3jmqzWK6O7cdSunK6zcHLsE9RgZNpsKr1w1g7RRYiryQOnt0s6VZ3D2ql&#10;3N4dJ6UjhiTO7RoSNR9xqyq0ez4AlHaTod2/TLQwzQD3gi2WjYIGTjBODdg14zRA6r1jxMQC62Aw&#10;AosSWWhzg1yb4omvHV4cFd4tg7EEuThxUMtZVSKNJK4CfkiDu9yWRz2KdFnZSp/IsSe305XVemCZ&#10;HBN5VmGQScEZoHF4FZFdJhpWdz6amiAC6jP13VkWLuueCemF1A+qfpjwriZrqtUXGjEUNWiktk2d&#10;RklnYJHG4DfAR0DsR3SrGG3bN3nS6VFZkJke/ZGloBWTkrYXjGLrDYBAm7ZrNS7xxKX9O7LSKtLk&#10;qMgkcZzgnrIjl/PH5rlsjkKSNWqXJ5ZooTvYaRy3e2uxUYgAsdKN77E7SAcRrNasskjxrtBXyKyQ&#10;RgDgZNk4NGwPGr7bAdNEkUjl2QAbjuAVMUp3E3WaINkZrnoFkkeGNjG3fMSdlSfka8a3orsE/wDP&#10;xvz6RE2TwCf9Kvzn++ePHTc4GCcURx58nF+a+vxi+o+ng8nm7SJaksLFs+AXHczbOix8Lv8AXn5H&#10;n40LFXK/Fi7/AEBPIFeQQb+9YiUYqKBsFRRAzZJ5o/fxXx1YPD8Ix+IoRyr2xTMh/mPZJXt7S3eU&#10;aTf9XjRHySVHj0dJFCqblAUlb/MTx5+OT48j4689NmJiY4Jxj4zz8Cv3vxk/hXxcUoSSSOaYHbEK&#10;CpOtkEn9D5I8gjwfO/S/1Covdx/cGvj4PgG/mq6IjjjjtQBuvmubx9QPI/z6KYbtGvAnt1gQ3aGf&#10;+oFFYMQECaDHyPk6B+Pn1CScuCACSf6r/wAhWDj58+erCozQAxVC/kVjAo+Tms1WbZlHJYW1gn9y&#10;GrCSrGPcf/iS/wC+1UT3DvRGu/XnX462TFkhMKqx2sygYB3YPIryefvj6dAzvlhZBNEcmqIAzwKP&#10;yQM0eT0k7dTJS5T7jH15RGJ/x2Ndp2N6UaHknuZe4Be7X69SgSRJA4UhQ17mFCjzyTf7HNHPHVZb&#10;cg3sBgjOCbsEc3XjjgY+emQtGeepCmTLElApMo26gjwAAzEDXgD/AG78A+mck7MNu7cLH14+uOft&#10;88HqtYAG3AbT9ALxY84z48V54HXfDw6C4iyQ0gkaAdo7SA5UeG0dlho6Gt+RsefHqjexr3Gh9B/w&#10;Wefp1cqUcE0OBd1dYyOPrz4vqJyPH8g0q1a0kgCAARQoAo2SdMx1oka1o/334Pj4KXu65zY8/seP&#10;I+3XvFeKo4/bk+Bi/gC/IqVwPDxdnNV4jLYQAyElTpnfQAAICEn+7EfGwPj0THE7kKiliR9gcVec&#10;fbqp5EXezsEUUCbvPiwLzg4HBH3PTBr9JHrS/e21EddO1wrBV3oFySSfkAabtHgnwQdeih2+SwZA&#10;EBHPPH0Pn7+PPgCnWwrhWZybxtKg18t4B4sDz0ZYu1iqKGrUEcjp4Zw4Y9o8eB3OxB+N6O/Hn1eg&#10;hjBjQKSTRIo/HI8A4qscixm6pYJZSZCSi1dflz4oceR96PF9G+MaKOWKde5pSe878Kq73ogjyB+t&#10;kD5Hg+iFjXDEWav73/fjGCP7noCzvq8WBQzVceeMDj+46Z9Wandh7LoSJSoJaVQNgdw0D8Ej4Q/o&#10;a2PV6xJKCH20cC/B+l+cirPVEhdAWRiCD4JyMeAQKxZBNefqIy1zqlxNnpYpu5rDNEAqgSPKdgNv&#10;ye3WyR5A/XnyBpJDpm9OMYY2BQOfBP5sZP38g4q2CF9YjNI+3YLkar9oxQBNWLoHwaPQDlbmVzre&#10;7etPFGW7lCsWYePCrvtUMW0xc9x8DQGiDAeq2ZLJP0A+T/Yf/HgX3p4iqQ8BskmyBgHJyf8AIZ+n&#10;UHco8nm9mOpdtGpEV0BI/fv8ShGjs6BJ/wDTvyoHgehJ45XJu2QVQJOMUKB80eR8msnJ0UuljGNi&#10;yMKZgBnObYYF81fA+ep6vX5jfrx07Gcyf2o2rQn+ht6Cq517n9tp3AEHRBJ8zhgZlB3lSKwSeftZ&#10;s19PFnr6SXThtwhjZjy5FYvNeKGRdZ+woMbiPCs1BkIu+5YsVZWUkxgiQbI2Aux40CAASBs60B5P&#10;08EiyDc7MpoHBPPzyOP1v63dLywuoKxxxML9w2+AaXw2TjOazecCPWGlewmUqxUDL7chJXvbuchP&#10;Ddyx7AAOxvQBDaI/Zp18ciygRlsi+SMccfe/pVV1LRSx+mzT7AS4A3DG7bwMHzZz55HQphs7yG4v&#10;2E6zR1wv4Sd7oVXx3AKdjyPJbxrx+taFjlnDhGZgM5vjI+f1A+bOSejisTKX2qQATakkBhwAPnyP&#10;+Hotp8OxuXDGWxLDcAIMkbl33okDXnuPknz+/wB/v0X6KyVTEHBxRJI+QSMfrZ+nPQo1TKdpUbaI&#10;zdk+TfPHOcV46904dapRvFHctTdhJDkhB+PxtO5e4/8Aq1rzvR8eiBp7XaDuofHivNXg0T/wnoQ6&#10;xEck/uSSTR8fez5GPGehexUzf86vWEhJDdxY95ZN7/EK3ga+P1v/ACdkZo549wiujWcfa/Nc1dYB&#10;PnoyPV6STaZzdXa0aFm88XZ4yD9qz5cSm5JhZ7Vav77TSNJL3t3AK77HaysQSB8KFAVSAd636obX&#10;anSEhKViRuJB5rNZ8/XznPAOkGl1ipYtKCijQAu/Av8ATGbz1NPz/k1W7FRMcliwZNFZO5R58dp0&#10;NeT/ALj3fA/RG/k7xrWYA7GJIxtPuvxQPJ5v9eB1B9BpEUbV2AiywYe0HkgEcDPmq5xfR3Benyqq&#10;LkSU5uwnYIHcQNv27UHYBGxs+CNKCfBkk0sgUuoRgLAzVeLHjj7ec9CxxaeT+WHEinClgBxyMDOP&#10;0yawOuxePUZFE0EEk1sjcbaJHcQQdfj/AEk/lrwf7H9GiMlpLoliR8+cEefHA+njoyTRRRRkLuND&#10;d/7bGaOBgHOcD9uu6hxTLZ+9XpPQ9iBZVXSxbUKD+J3oAlt7G9+PB87IJfQajVMo2FUU8kHg+WOK&#10;HP280ehV10WkVi3uJo1YoAV+oJPGPrXPVg5eiV84mCKKJI4hGH22lXu0TsDWv1/uBGx8aAAdf9vO&#10;xFCgBQKo2OK8/H2N+COs7N3QFmYuQxazf9X0rnFnNi8nx0BYHp5yPPZebjWLxNq86S/bs8EchjXu&#10;IViWVdDW/JbX7IGjr0BNoZGZ1CXsB997VpaokmsAZyDxgdFQazfscm94ugLJzRAUEmhRoeOB56uX&#10;01+hmUT1cryRZPHa7QSqfZUeDr4XyutMf7HyD68IWJNhYkgizwMDxQ4uqs2RXRcemjkcOIlYEkkD&#10;dQW7okigwPgDBxZrq5djoxgeEYyiLuOo4endWQUMhnHrYbHWlrruaSrdy8tKnZSIa9ySOeRE8KX7&#10;iB68GimkAEUMrEgWdhWwcAuCMKc1wKz1OefQQUsmohR0wFeYb8nHtFsxFEYFg4AsV0keU2ukVZZa&#10;d3qbg7kzwSN/B+MQPk5pZGDCGqmZsLR45C8jqweWK9khAoDexMXjRy4PwzLIN2pmSJcELH+f3Dzu&#10;Ao/ODVYNGwBqe/wqQmn0k8zCx6v5Ih/iYhlDtnCgLRo2wGTWWblPFeJWbUuH6W0sxJYX3RkeXcxz&#10;VieLZLJJHh+NLxSosNhQujPZsmMBj3y7XtcQdk0MQ2KC5umdt1kLQKimC/f28jyLHSWfumu1DEyP&#10;HCgsokaBhuJIVt0qsQKrAAF3VCh1A2ut3I1r6x1fi/GrKoomk4vx+nLf90SCSNkzHIZOR5Ss6Htj&#10;Q46xS0q6YOWDFnF2zQxOJY4QXBG0m/b4uro1z9x7aNnoF9RqpFMUk7lGIJICoWAPG5FUgfIFWDRJ&#10;BroexXVvmdm9Wx2S5Xn7OKkvLcuQ2cpcaGVyjVpBIisH/wDKcq7gjZPc4kaONkudc7lCqSNooAc+&#10;T9bHJs/XJ6s/h4QgDKHyrAuzEgkjHuY0t8gcjHjrn59m8oeRWa9rMW8jWxjCDFwZW9cysUOKss1y&#10;KvVF+e0teCCWRikMZjEMgLKFLEH6Fg8SOy/zMhjwQyki7Hgjx8EfcxmhSOWRUVRHZoDghjdn5Ngg&#10;8k1ZJrATNm7s1Ra/vpJ3sxNSFX7tRAlpXEZKJEoA7nIVU7fIIUH0Q24XYJArJyKIwPHjyM/FZuuN&#10;I1IChV5B2j3Uc2fp9z83jr8YfJRVJ8lFNM/beoXoEZXDe281cCNhpkVjGwTaA6KktqR1AakgkqQa&#10;o3d1wQcfWga+vRp2bCpPtLC7FgjNg/HI5zjjqcyHKxyOPE18PgsLiTi8FjsNMmJqPWbNzY+H2pM7&#10;lI5pZ2s5u7stkLg19w4VmQKkZBKq8rEMzO26xYA2r4UAUSBRJJpmyWzfQYYQbdoxVG7c3nmlFAD2&#10;qM0MhjmoCSa1WDRPQnSZgR7ZBAEmtggFfzD71GvcCSrgnXaWgYSCbOAaIIqwTggVnAH9xnN3CcEX&#10;tBJBo48/vY/vQo8mv7mpMumMw1a7U+zWs9gRe+rRywo8osBVR1RijtIWj7hvt7u0uQfXiIULsQdp&#10;+MWQDV1Y+Lu/tXVbkMoDKAQW8c3RyPHJzxih10Yqtj78IEmVSne7j7ccqstWUDyOyZQyJIPgIxDk&#10;jx3AEG4BJcWFwKNYsXyTzz98/qazI8RUKu5bzRNisCqx55/S8ijTGcFeStbdsvVlkmjiPt1r4Qwy&#10;wzwyRJYd1Yr79dplRY4pR4Hc/aCBZDpDIxzgEKWJ2i+RWD4vIsX5odQ1GuWEUQSSu5RtLA5AbKkD&#10;B8Y/16FKeWt8Uz/bksdJJFFOWuVrkUMq2a3ubikAkLRvHIqrtlYAoFXQ0B6irNppikoO0MNwxuK1&#10;QZTxkEG/I6sYxajTiSJlLshCtnaGJBYMMG18ggHN+en2c1wtqK38Rw/Gkzqs6Qy2WGIEhO17ZY6q&#10;WngSRe2KGa8WRA0ElkkL3MGiBTcrptIsMALIPBskDzWeL6WxSyBmDlrPsyCSo80o4448hsY6COX8&#10;KtLySflRo11wJtLms1jKxYEK86XcilKOOJkWuYZXl9hGEcSo8aSOW7FGOnA2SIQyxAMytdna3uK0&#10;KIxdULogeeiY9W7I6vSO+4IVFLbg7bDEZvgcZ4odd9rllTCV5qAu5LHYi9aEVKjUju3EuBpJJ4rF&#10;e0m6rQySTM0MMVdf5U0ckaOsjGMl5YywEigMwBUql2CbDceSa84Ix46qSB2G5CrHIYswXZQ/KRYo&#10;hebPIJ56AuZY/GLFHfo1JxbOTmht2EstOqwXoa9rG94mkZ42Ept0IpI/x/8ADSQSETQEAPUoEW4+&#10;C1EWKF8fpusDNXYrGC9HJ6jMJCp2xoU8ElSwNBaB9oRjd3djB648biLBix+OvgVKuTuySrYlkhLN&#10;WNOAqqypJ2o8crxSOsncTDOyyRgoUWtYd20yHbuYgGqxtPAIzRzfNe7NV1e05Us0BD7U/LV0+7Nm&#10;rIoVQOCOc9EWKy17jNzI26uTS9Qa2hkw0MzrNZM9Bp2v1FZGRRXkAgld2VZpLqCGOcBTHJJPRke2&#10;Dof6Ri7yGFjwea5zQ46plh9aONgoVwKsqSKByhrFGhRNlaGcEdNPJXua5LFFsdLLjbk0sATGypTV&#10;ViRGijQT+37E1mKFPfe6C1mw8iwN+EEMKydZXVpIiUcn/wBMkVRI4YnbgC6AzeAOqok08RVZV3Bu&#10;WBPJIINDIyQB5F5sdAHIeVz5TGY+UGwucp5CzNcsOsENSCP7QY54q9Zf/tcqIDbR0AZnnKAGRgVX&#10;8UWIXIkBOaqgAVK/qLBvJB4uyHUWhWESE7WRhe0Za7DhrOLUkVXBCngX1BX60OVijtVEhqQ4uvj4&#10;EpGNh90GTttzxMwi7X74msRxzurvEyp+b+4/qDybiA5HBUUa8+Qc5Hm/rx1bGrpW0b/UNkk4XwoN&#10;E8YBKgjd4royoZDKZnC1qM95K7pJE0c62JIHNOOssX8MsqiwLYpSyp9wZ1ElgTxqrTOo9ojyalwH&#10;Q2RhQOKAYsD96/UiuOTbHplEolKhSLsVutjYLWbrFgAGhz5z7YTA4+9k7/2/dKkBgUyuJIo69syE&#10;uGL9rTxpEheoyKPe92N2X21lQDysEAPIK4H1NihzdHP1yKxRsi3FhEg2sWNlvd7FIN4HtLC8VYzn&#10;z0zeFU6FjkxW3DTa1jcFyZ6k7TQVWTIVUUY6Y2rCGBZI0YmB3jMbSOfcU68hmRlS8kM4BFE0pByo&#10;AvmrzYrkdFFN0iLgbCQfCttJJLC6v482Bi8ddcPLMjWvtk4nmsW4kFL+MWCJJalmFZkkx1OD3Hiu&#10;4y5QjiM0tmvIVjiJpqpLrHNEKruNEkggEk0o5u+Dmq+w+eoSbWbZwChJUULpqDYHyebv5FHI9zLM&#10;wZy9RiVbM1tb6TraatBTdnFdEnFqFE7u5Ju6RQDWVo0ic1xIrKtsSNsdm/OTmiTzdUT+nmruicHr&#10;xwVZRdIU2gEfqDnA8gWM8dS6QWK8+DsZKrJNQYSNeuXKgESRSLfrxRwCX2prrx2K1JbH28c8dWKe&#10;WVmBTRuiV2ItCQOfHF83kkkVVfX6dDzFUWo3G5jhRuJFEEnAIAAvmjeAPJl8pjsdxfKrPjlGSxl6&#10;JKFyOyK9168k1STIVs7BMAVNWODsafHWa3dLBHIUiaOaSzDfEn8smM1dAhhuu74BHIs+M1VZ6Gmk&#10;aVv5gB20yhSY1a22EMDjGMgg3eeh+1jychieR3p8fb47GFknx1jE3sHWoSWYtpKL0WQggqGdNmAW&#10;qCQr3TSVYktS11jqfdCVnkf+ShuQLEQQpoKSQ4FBjZuPjdgHPVlxzRtpol/n2ApaVXDU3vBXaWyM&#10;Wsh91E2BXUDnvqA6T8dxPIcdhbpz8lim02Ws18jTapi6WXSKpDyW3ev/AHNPlVE5abFVmpYm3Jcn&#10;FyKOV6rRymKjU6/QiOdo3EjRqJJlQhajNqZQx9re4qKskEjHNEaPtfcDNB6ysiOf5INt6xQBniUp&#10;foMIwxJkCg7SASRnOLlnKOoHIReq5DlmZy/F7N7Kmrja+GwmNw8k1C5JYw2ep4ia1LkaNoJJYnqB&#10;8rXm45XlrUqxspFOrYXU96Zi0L6iaSAgja0ald1Bo2Km62kWCCCPFix10HSdmjDHVQaaGKRiqkxz&#10;SAyLt/mowB2gFgVINpIAWajR6iUyT8jtY6lybC43PWMetBBTt0SVFCij/YxXoIVpQ5SSFbcsiyCU&#10;y3FcM8zQyaGc1OskZi7Ofb7Q1CgPoKGP0vHIwenkGhSMqqWqkDdGxJAYkG7NkqDivA4vqTs8FqRi&#10;K9isJNclSuKtmHKCjBYfITkqDXo1JJ3WhEpjEcktlrU1kzyCOtEFRFE+rhYEepIrCixIoWCSQpF0&#10;Kxnk/bp3Do5QW9iMpPtVbYlTQFix7iRkrQ8WcnpxY7pRSp4ykMhQhiyQq0cfJNPLMVW1kJF+57Z5&#10;JHjSBIC3uxgiOMHvYszhlRTdxmdmEcjGMFmpc2q8Ais2ao3ZIAHB60kXbIljBnQLIQgNmqZjijjK&#10;rdjIGebxI5qu0PLkxfFZa+Qo4Wp/4h/egWnXXGp33pZLVj3URAjdmtCSWaUQwRtrfr6FJpIBJIGE&#10;km4+4bSA3HgG8cYxXPIjqm08Go2QugjjEaim3ixlgTk3Zs8qDj6CXOUrm3JlbiZC0tiuYvssfClj&#10;UEQV0htB3aWKtXRE7ngQzzmNipTsKLKPRPIm322DutiQ1/IoEXR84HkZ68n16iUc1ge0g2MUp4oY&#10;HFEkYq+rPfTp9OvK/qiz8lLhmHzUeBxtb38pnIo1FWLIW4vbw2L+4EpsG5fkWxPCtJMneWOtYuWK&#10;z1Iirpu7d17V+Hgh7pLqGkmDjTabRwNqtTqpFAG1IxQWIEgSzSFUQMAAxKjq6P8Ai+4Ax9vjhURg&#10;GebVTpp4dNDRBlc0S5LDbHCnvkN1W09fQF9Nf+l1wvo9jsNl+oUOLy8tB1txccjtfxySxlROXXMc&#10;hzbyT048jDCsdJq+HjmulEse9mqYsyY2Dkf4u/6id5mEmn7XD/2bt7MQITtfXSK6bd2plUtGshBP&#10;tSwl7RVA9aLtP4Z0UqLNrdRL3DVEsJZlZoNOAGxFp4dqyCOK7WWQ73YmRQoPWruAiWpFVgoVkqUq&#10;caQ1qdSKOtUrxLoCKvXiWOKJBrQVR+WyzFjsnnfb9TOZE1KtIWU2bpQzXZ45DEm/8V5JJI60UsEK&#10;I0ASNUC4A5ArF3dnizyf82l/DP4njZEZXLe2TGQQ3aQDrevH7KkHX6/z66cNN/3TthJ37zFvjyGK&#10;kAmrBzdFeR9PBOb/AIgaTVL+XZuIewRuDVRGB4o/OM8V1np1Le1wrnSWXj9vG5NmRn7SBHKG0uyI&#10;nYbBZdpJAoJHnetZTtk/qvLA9pNp2KhGvcVW+LAOCDRGaArF9Pu4QhdOmoUgxkDewPk/lNXwR8gj&#10;rohzta12SrIHLeQ6sshH9wZE+6bQPyGmhb5+PT0qoAbd5rwSP1qQ8XXuX6dJwrUo8H6UP0HtF8V7&#10;WAv9iCnyWOt/Q4YqADolm8ftijWJFAOv6pox4PgejNN3EQe0kk2BiicGxwWNE1yy3kDjoTU9taT3&#10;ACjxdAZ8jCjHgBW8EnmjLD8nSwygMGYuN9jd+/235QidwQAfEllD3KRoHz6dQd3LCrOWrBu/i63V&#10;VnlhVdJpu2mOycULBIzZ4/Nt85sL5BBzlu4zINPB2qV3oNtQD4HyCQX8fO+6XzsEj5Pp/p9S02AQ&#10;LA2k4qjweSMckmwK5Iwmni9M8HBIyfaL4wa8/CgfNdZXfXp9Q8eL5zFwPF+0/wD0HxuxNZtoDM1X&#10;k3Jo6T2hKsckgrvWwj0MfHI6CdZr1+GJwHl9aaNZE0JnBpSwQHyzk7VQchmJJJ/qVaNV040ESaSP&#10;TQEkz9xDa+WMAHbpoRIumdttEKVWacAgqWkiAzQ6yR6w8vqZy1hYEelJYxGMiw8xxsyCKBnheSzN&#10;WCRPVtWFtTPasyWbUECVoprBjMZeVQNTKunh9FASUstmy0r0XIPJWztFXwB4rrQdujknrUTV/NYt&#10;GCrAR6cX6asLsHaAW3UQ5ZuqgZea7dvY7CVUmlgtNdeIzUrtKStLMgryGxXrT0bUtyi6KWFNDBYl&#10;sQx1MilO1I1qlkWSpBtLlY/bQ4z7b2n2m6s3xZBIFNQ7IrA+yNZXBDGwBYG+wyg1QbGaNXm+rQYb&#10;6cs5geBw8m5VnKvGcnegpWaGFnaXKZOlihGiSXshjqUv22MlFdnoYmbMMqglLUGLaaxLLB9p5+16&#10;fURmWIdykTd6mmWk06vjZ605G5veNzpHakDb6mevRH3TXQT/AMPK3aYJF2Ra6RCdTMqkh20+nNbA&#10;Ewk0hDAm1jNCoPq7l4eA9Jcvar/xLF4Xj1TAS1sQtQzxzWLeQs+1bzENi5FDdyN56U8zU6mLsTdj&#10;W/deo5aYlaOeXXdzXcIzLO0ptWIChU/JEAp2KvABIApQASDQvdoU7f2aWOAsqQwR3IQvqSkzRK8s&#10;l0GMjbndiCXY1t2ncKXct5H1I69ZGpxrCw5CtVwnG6tOCPFSw1bdhrNalKaeKrWFjqZq8bssnvCl&#10;TjmyNcWslb9gVRH6sWDTdvaaWRoyzTNIxkP+FjliCGGKKKWO0+1Qc19FqtRrtLo9OqGMPApGwkW8&#10;kO4i29l+0qLUFjtBNbR00OHfRBz7jmTjzGZsnLNZqYySxkacn8Qv0qsEKwpgJqLUrNOG1WrwHHD3&#10;7TSzQIkePtO8heMCf8RaTUqUUFSjFAr0qsFY06klWKsSGBH9R9wxRO03YNUnpzNMFjZQBGCpeGgX&#10;aMqwZTyffurJ2m8jfL6LYV6OcFHHsvZoY/jEueys2fnyn2+OsY6e3jIGa9LbyL1lRBXq1ZbFy4QZ&#10;p5544zEkaxes80+/WK5IqRUVttEEBmAIKgkMCTQHtoG8gnofuGisaiXTRyfxJfTt7txEiKqILAok&#10;7NzP/ho8gA9XPfrx0oyVh8ZxjmGNy/I6dMy42lx9Bn58fHLD71hhZxCz0pWsOFWxYSeKeCWeFXaI&#10;AxSWTzemtsjxoKreu3PF0SrEE4oAkj3ZHQOl0ExZFmAMcpUsDJiQg7VsbTsKr7gGBUhflgwz++oD&#10;qPZrZSzYv2rkWPsRRyRYqO9HSazLLUkSaCHE1bCqL9uVYZWDEvNOgSs7TsvqjSoJzu2hTZViUGDd&#10;3bDIA5F/JJ5PWoKpFHGkf51UAnebYqxyzA3QUlQfgC/qm+i9nnnVtYTJkLNTjGP5TJRv14Ip8Jyu&#10;vVgkSfGUpIJe6Gr7onDXp7E9exPEQ/2uv53o2dItMbUguUXaGAdCSfe13kjJWrUHgjPS2WQs0yor&#10;KwW8gqdrjBAFEgkVmrAo561G4fxjOXkxlfj9/OQ4PDU4oLODz9T+LVrfcSWL5G3NB93JGVAFqNWA&#10;eQFS0g2PQ4dVAFyCz6mLrNDFCqxRN10plb+GjMbuULlmHpSFSG3XlTuKkkk7bII+AemfkOkvBJI5&#10;b0nG8LHloJmtLbsyZKlj47TvHKxepTtVhJADHEY1rghioLHez6s3spIaVhW3yAAeKNAg1gG7uvv0&#10;Ims1LBRbtGyn2oiM7CtobcQQDim3c1ijXQZzmHp9xnAG7yLKWsdi6NY2crQhje9MWiH4R0GjitrJ&#10;CTKDVqTr7xUsSC5ZvTDSb5P/AEwnq2Te4AUTyDYJJ8EGyaoDoTbqJHcrR3sxDkbVoWxLAm1wKri6&#10;ybFVGw/1GfSxxGbmnH7WR45is3R/+vVmhn79Spcs1BueoLLTywwulqNkkrVzKk6+57b9r60xGi1r&#10;zRtP6uxwdhAtFXywwMHjgixa9B6woJ4xENonRSrVV3QEhF0oLbh7iDg38deWU5F1Y6pNiMrwmjU4&#10;JxGetLNJWx9zG/xbkNGzCBBNWmqC8uPaKL25qy/cO9lQY53VSoW6KXRIoYf/AGQ1ipSWIBUlSrKa&#10;BzQurxjIrqsRv6YiQoWDgiWtoEftBUcja2c2CG+B0lcz0q5vx7PV+R1+onGOV4eK1EI+OcgmxdC+&#10;ZJklhEMF+TIvZrZStLJPIJ5azCSRWiJVPxFr6yNgNivAwYMDkglTZBABABwBxY5+SaNCHWtvpyqu&#10;9wwNWpBPIohqHB9pqsiyA5Gr9M/Gb2f6d5rjvLE55zHEVaVjLxjEtTo2orAyavirHe8Fu9MmxBbU&#10;e3dh7YX0fPr1dVrlKamRoXXZLFsO4oRKaV2NWCu1StEbSSOCOijDqIXh1rIrxkThV3A71mQxbpKC&#10;ileyAbaNg10OrJ9NOnPRPN4fhfEOn/L+Q03SGvZnweZtvT5RJQgmWS7Zkxlz3a9hZbCvBejhWUxw&#10;yK6Kqeg/4plhkGoVUkmZ4lYE7TIwYMUIIpgttHmxXGCOkOtkk0kWpdo/cWlRXY/yvWYHaAykLuCk&#10;GME+8ggEkWb0ZWJMVNRp4cVcdhKIZryiOOBiyRe1GFijCRRiViTP4HcSrKPJB0ml08KwQqgLONhv&#10;8zMoVbZjXudqz5856wMkrFHV3dpAFS2GCEFEuaskAD9CSTddB2RzSVbkOJxkRuZWzUneOOWRADKg&#10;JE42PxrwghHYEDu/pZvWp0enVBHNKQqu1VyXAyQARhj8D64o9IdQ6yFS5qMyhb2i6qyqnO5lqzji&#10;jXF1Y43i8pwPqzzPltaxJd5DNg8fVluRVpLclOKezZs2qsjmeCGP7hlDRvPNHH7KrpG1oZD/AKka&#10;uQN2d4ZNkqrPLECRcZBWIMByQQCBgUMA83u+29t0netBDBq0/wDsdPUPprKY2Dg7FdWAvaqsQo5F&#10;G7wenzjPqny+GdauQj+8lMgUivMchYHc6AB6+MimCMe7zF7mx8hyAd4bSfizvmnfdK4miWjkemfb&#10;d1vIwQOKz8ix0Lqf+nOljik/7ZqZI5XDBUnNpZraN9bgARVlWI+B1ZDh31WcelZIci0lEv3HV6JK&#10;B2qxb7Ip5feA1Ku2YDYYbH79bHR/j3tsqquoEkLnaGBRim5t1DdVZKkAKbsc8Xg5fw1+Lu26h0k7&#10;f/FabcSs+mYSrtuiaU7qXN7lXkYvqon1KdcON9KeHZO5Lk460NWlLJKwlQMSqkJEgYjukkYaUA78&#10;70QAD2Tuvd9P2/TS63USBdliPcaDSG9gXySxoBaJ8n6clMOp1uqj7bokkeadgqhcsTYUAWOBZYkC&#10;lAJJA6+V/qt1NyvWPn+V5hlyohkkMONr9/uGvRjZjCm2LPtlJZtKo/suwSeG63Wzdx1U2t1JX1Zm&#10;4W9qRriONSckKMk+WJ6/Qv4a/DsH4b7VFpEJaeSpdZJd+rqCoVgPhEHsUWSBZzZ6W8rCSdIomA8g&#10;f1EE+SRokFt9vg6CN8AH9kcD4/ywP+Hpq72/gY5/LjiqP7eLGemRxqP2F8/BGm32nZHyG/L8t7JI&#10;kcEb32nejM2UF/p8kf6UKNjx0JJILG3yRn7fP3o8V4+erR9L8h2TWaxJAnrNoBtgkeRpSASu968I&#10;o+V3sbWdxFwqce1/saIo0fH1v6fFgvTONrAUDWReSCc/qD9P3x1XDrdXrVOX179sBa7o8bBgT3Mj&#10;bXu/RGiNkn+2wCfRHaZUETb/AA4a/p5HF3j+2c9KJh6eplQcNta8i8BT9zwTxz9z0NY7q/ieKTVG&#10;o3UplQit2zKhCp/t7Vdk02ogCzBvnSqPPp9q+4QHTvCNvuWhn3ABcYsgfe7vgcWu9F/XVjYVTuFA&#10;0ciuP6Rg1j5N9K76lPqGis8WvyYezDLer1ZrCzNJ3h29sOva/gM3cFkCrvTEDZPzlO2amZ9VJp4N&#10;tyARlmU/mY4KgmzQsWAAP1wV3KFK08zMaWQFwp4VSLXAsWRV8DAo31njD9UxyGBkGRksyWJ6jJ3x&#10;+I1YIO5l/Irot3b0rMAPI359Et+ENc2sM07XcgZTnAyR7bBFVZyRxfirZ+8JHpAmlVQ6jdlmu1rK&#10;k43EYyLH36oTzvmuZ5bctiPIX2insyHsSZ0RozIe0MqkBwdA6fY0PIHj10rSj+H0sOmjZwUQI4Vi&#10;ENAYoHac/c346yxLSTnUS07MS1MNwuwVNGqNHLc5JB8denAOOZ2xbLQvHXQMCz2ZXDMT8HQViT43&#10;skjRO9A+HOmD7FOc55skV5rNizz8fHUWb3UMHyAKUCr+1AHH61nkr5rirmNTvvQI8x0wnSRTHo/J&#10;HaAV0BsDRBHwfBHrzWF4lFqcmh9K8ggkZ45+hFHMUFsKzXIBz/5B/wDn5KzivAHtlKqg2hHnyAdg&#10;MPn/AOgDWtnx6XoS1ngVjxY8jPn9vI+nVx+M1/b9KORfH/CSfF5rHwsiyxM/b41E6IzaBH9TdwH9&#10;j4Ov7En0VEdoA2k55B8Gz9SP2/y6gwsc1nI+f2H7Cx8c1165idck4ngqmCFfEY7zLJofDNJ2x7Yl&#10;j57AD57QPI9WkBzZXaBVDnjGTi/mwK585FY9hajus2fA4HHIxVAYq/PUVVqmWYIqPJIfhRtm0V86&#10;Qb2djegDvWj68EY3Ekfb5Ofp5r+x8HHU9wPmrHyLHjGP8/080++lOLyaZOLVKdPblVlYxiIE7B2p&#10;lZANDfyQV8MPgt6P0jFZAfBO3n/F+wzfH3Pjqt09rhuF/mXRP5Td1m8HPPur5rq/OQ4JyKfj8ths&#10;MMfUnqyOMmuRe4nb7epfeji9lYXkA24AbsLB42kI/JqVnKWYtqUaYNuBAu8Yz+nnx4SahoYn3mRm&#10;2U5Rl2kryNp91+R4+PgdVC5fkqWPWzUky1apbrM34qHeYSDf4sOxiWK6CgguNq21Gx6GmMaoQXQO&#10;MiySbwQKGQRfOPuOer9MzOUkSNijC69oFMSBkkKaGTziwCTXSTq8L5JzyzM8ItWULaWaVndwh8Bt&#10;OWKgjRCKdAHXgqAVLRvIbYkg4JoliD88+eAP/PTIyKgNmrseTVfb9f7dGuG6M5fGOYL0DgMpKsqt&#10;s/AKsCdKyjyCSQw8+CDoV9MN3J4/LwSLwTY48/H+XUleN/aou7sjFHxRNEkYBzg0PNdScnAEw0gm&#10;et3KfjtAeQEH9rsa+N60Tvev7+h5NKVyqkmzY5P1qjf08kHI6KhcK1Md1ZpuBRuxQrz5zwcHpkcZ&#10;6ZHkcQlMctWLXcvafbLA+d9p872dgDfgk7Hx6h6Le3FfO40Rmwc2RgWeTdffq950UHjGATVEecjB&#10;v4OTWPPXFn+lk1G2kAvz+0W1ruPedEbP+AD8g/obU6OvXk0YjUMGJJuwaIGRkGhjPBGM1zfVKyTO&#10;1e0C6Bs4B4sX4oCs/oM9RVnp7j8dEJZbMbdn9XuSKWbwSdFiSG18gaHg9u/n1Qq+oQpIANAgAk1d&#10;8fQ/Bx9uiGjdfcxViM0ARx4+K+QeLvolxNbjjV1SexEnYO1G/FiWA1+zsL+iGBI1vf69HnRadlwp&#10;BoZVjZocefnArnoQyMWJsnNgUwoWBYFkGh976cvH6PE1xjKHrXJ/bYoX7Uji/elB+V2Tt/O/0N/F&#10;S6IKbG4C7O4k4AsEL4v61eBYHVcuQSwuwKAong1kAfIPGK8npQ8im+zvSNjoBMAT2smiit/u1oeS&#10;ADrYH9tfB9GW1bSTWBX9wK+/VKx4G72kZJ8H98YvObuq64aGSntWomuqQIpO5x2jQUa2o/8AUV8M&#10;Nf8AH7Pr0oR9f9P9x+3z1fY4seKzzR/X/wAm/v0xp+SrFFBWoVJppJCqxs0elK/G+1AO4E+ANjR/&#10;qA7t+pLGL9zUMcfX6nAryT/fqDs3C/4SeCTfwKPPn9OpKvw7k2UZbkETwxz6MsYK9/kb/JgT2f1H&#10;Wu757fB9FR6aV13ItrdfWvmvn7Hz8dUTahIqSU0SAcAms8XWaq+bx56a3E+lGSjaK40R98E6geTs&#10;2fJ7pGO2Yb3+JHkjYOiPRsGkmjcSe0EAjaSQw4wbFA14sZ46Bn1sMkbwgMCSNre0Bq91/Io83n7X&#10;XU9yPHZJkGPtShG8q0cbFADoqF8bLaG11vbHz4Oj6LcSyDa7VZ+eP0F2DXzXIP0WieONtwttp8i/&#10;jNnGKBsYv6X0HV+EQYApbdo5HcmT8tkksCfPgAgfjvbAKfHwADWNJHCd27c3P6H5Hjz9/wDIt9fL&#10;qUZFAjBqyAdzcYu7x9hd1waBlx2m17JxIU7lBVu0Da/8k6Ka3snewBo+dn18rM0qqLNnPxV+R8ff&#10;6Z8j0xBIfUIz4r5P61Y5+fPTDzWMprAYmkdpkjLKmu1AfPaR5Gwmjs7HwNb/AGW64K/TxXxgffOK&#10;+3noa7JscEE588kY8Z6SB4vcyWbSw8jGONwVIZzvzsIP1/tUEL8nWyPQ2m7fLLOpcgJZJPP5eBZF&#10;ZwPFfPwRqtekOmaOJCGMZjPtXkkbjzu+QCfN4PluYvgGRvTQiOGR41C97hWKA7BB18bHjZ0fJ/3A&#10;a9NJdGkQLSSgCiSFHwPHN/HgfGOlEGoklBVE4yCxwPHIH7k83Qzk2R4x0qxdems+TXwq7fu7VDHt&#10;+SPC6X4ILEb/APxvQUs8HCKGWsuxrPBJofb7UKweiVjn3NvYBiOALAbzQIsUBz/nQPXJl8Zw2uss&#10;FQxCWv3MAJEUdygsBseAxPj8fPx6CebTnG4DbnBIGMGjXz9+DR6Mjh1CKGKlsHJAYZPxyP2GbIHS&#10;kh5525b+C46oZWR2EcgYqQPP+4MGCkb1oBteR4IIvh1yuVjjViTZBIoECzdizxgYPx9eiDpJI4y7&#10;sgHtJAtmyaAyNvm7zi/jqSyWEHI8hX+6pKJwyESOTIQG3st3eGI8AbB38b359TkHrSDBDn2qASLI&#10;N+4/TPjJIxz15B7FbdW0kkhgGxwfmjV+P88FFrpLIyV5Ya0QQqGeQaQsD/dQABobB8eSD+Xz6rbR&#10;yMylhR43X4PN/bP96vohdbpow6I+78wKkeaoUKG2wbxj6eOgjk+T4Lw+zHWt9tbIxglihCyHQC70&#10;vnXd4341/n1fqH0kO1R/6o5rBAINX4z+2DZx0rjTVzsxR/5YYZYbgbJwME8GzyOKryr8/wA3qWkL&#10;YZHkWQjztyva3/qK+D/bRJB+NnwQMNSSRtHt+psmvqP8h8eSa6JOj2qfUamxwKF453UQKzg5rxnq&#10;OweZuRTrYauJQ5LaaNmYDagAA68H4H6IA+NH0fDuajtORmgTQ5H/AA+brHQDbVxY5v3VmrIv4HH2&#10;vyOrI9PsViOV2WkuwQwSdq97OoRk8+dj9t+xrf4nzr1Zqe3RyoWkAB27gaNnIxg8/XP+fUYu4Swu&#10;DGWI3VsBBomzYJwFIxxk189dHN+k1JLK38IY55Yye5owATph4bQXXx872d/l59IE04g1ChPcoa74&#10;KEYs3yDdUPgHrQrMdXpmLbY3ZSGUgncCLsfUHDC8XYFcJzKcB5PZvwzxu8aJ5YGQhRpf0O7bHfkD&#10;x/Ynx6cywMY94CkleLF0boc8eTjjN9KodwlVVetrjPAUX8fP98g+ej/E2/8AptIK1qAyT/jGxlAP&#10;cfGxG3kEk/vZP62d+lmnnMUn/p7mviwDV1z+o4/yPWp1ARolBkwFFEcmgKvOLGOcH9CGwmSuwQVr&#10;uPgWMgo/cQEKL+JcO7FVI86PnyCCRsA+tXBI7KKW91Utkknzxz8Cs3kdZDWIoYljZ3EZIAo3n6V9&#10;vnJ6vnxPhd3EdOcLy/qhBX4TW5HJHX4/PzHNY/jNnOLOjSw2Mbxq9OOT2cXJAjSJmVwgxlhR7lW5&#10;OvaC1jCq4hdlM4QM8S5aNb4lUCoiRXsZhIBnYB1l9T6lsygtFuID1ZcEWCoHKf8Au2lTkg4PUzD1&#10;26LdHK1NOM4qxzfldm80d2WjTjxnGsZWXYkJnyEDZ7M25XKNHNFQxFP20lVpZC0bCyfTxagGPd6K&#10;soLE+9y+NojVfatUSzMzE2KUEdX6WSfThJIdPHI5KsskspWqFUQu5gbJuwKyL89QGc+snqzl0nbF&#10;X+JcYrXAIaceI41HLlKyCwYlFHLZW1bNS7YURwidKcliEO5riAsZfQqdt0kJHprLI9fnkk3ZaybX&#10;aoGbwK+hAyTzqtfOrCWb0ktgywIIwQRQUMCWIHyX93nNDqlHOuf5vk+YvZ/k+dyfJc08rJPkuR3Z&#10;8vaq6KxiBZ7ks8sUURUJHGkiBUAVQigKGcaLEgRERLokqPzEXRYnJYjBsk5FE9AlNjAkKSTtIvI+&#10;+L45s2TweegB87JDbjs3EaRGEErWoVryt2WGKx+f52nYb0rKXTuUmOQKV9QKswIXkmsg5OceCf05&#10;4vPRW5QCWorRvz+9fbjxyOp/NWclyNoLNeVJpDSqRoVZjEfZQROGLaMZAU6iYqgLKAqkdonCpQnc&#10;DRZiTVcm/tk/B839OqJUjkUEEYUAAn8wFEX5FAChX0voFlr5RZZ4VUJOhCurAI6lf0e4dykhu9Dr&#10;TAqVJ2rE2hQ2eRmyavz8fAHyPB8dCEEMBwKGK8jNfT6ZrHXFBj7ySw9tedbABRJ1IcPY9xzGZAwI&#10;7AjRiUAmRezvAJYdvjR4quTZJ/f9f1s5P16lvLAZ+MEZrFj9/jF/bpkZ7j2QZa968VW3PQjuW6oY&#10;PJ3qjxvGIwxsSmAV9zskTxw957pQQzCCwUGZP6LsUDjmwMXVWSBQyc8iwzhiInAztUOWrOaux5Nj&#10;wfir6hKlmbD/AGltLrY6bI425FHbwtl4ZnxdxJsbfp3RD7bpBcgNipZiPuLZRpoZ9/zF9WHaAgkN&#10;q43VyKBoEjNH235H0PHUNrF5FQElDtNkCjtBFfOCL81V3Y694cVgkqNkpb5HYyrFUrwrM8zFhoGV&#10;5Ejg2ill2khJBUxgDXqBK7gRwSSfdmsmq+vwccZBsdee9RtY2R8qAbP2+LuxwPJPUHZx81e+pwa2&#10;MzWmtQCjYr17VKWaSdo2FMhkEsFqNn9iR4fcj+ZonaF1Is2ESL6YLgkBDRGeNt/0sCKOSBzdHqlZ&#10;g0bGULGy7jICyttAunBBvawFqDRu1qx1Nx86tpflguY/701ZGrJDeaKS3UeFvaavLZqokVxq7KyC&#10;yFV5UALsx3I0nkZiYyK2sRkjcCAbFjByDkUSa55PyKwjWmQj8ymjtKkXxYIwbo5HB+AOcizuXytn&#10;uyFiSX7gRTRwmUyqF0xhUOpeRRF3dqxuyuincigN5iaVRn9P3rJ+KOPPAOerlBkIPLG7Oef1/Yn9&#10;BxXUP9xOImpwrXQzNG00TeJZftmeVVWRwfaP5P3dpJb5ABAB8BMimsBiL8/JFZF/P3x5FzZVTLfm&#10;AIH03UCT4P0J4F5I6L+OZjLcezlaK/FNRjtwQS24slXlhE+PdGevZjEyLNLGQBJVlhUmyp9uCQpI&#10;HF2mYxtuLmmw20XQF5P2PGa5sc0JqYxLEQBuKm1AF2RypF0LBzZxg/HRV1AxMmRhxfI8a8TVZI07&#10;r9f3nDwTEywSWK8SGV44u3XeQ0sUp9lyi6ck62MukcqqDxbryQQSuOCLBF3z4A6H0BCiWJiVYNao&#10;10CTTDzR4JHnkXR65+L8yx2PApZWlfWtakh+7t1SkwryN2iScV2CmV5+33pXVldgR3I7RLI42n1U&#10;cR2yBthq8ghTkMdpFm/JGSOASB0XqNJNIpkjZS4A2g2CyjxeADWBePF0ej/mIyWcw/Gkwlyxkq1q&#10;xZmNqpYNeSnHXV5WLokiQO4idB3zy13SVGUV2IMymzgTKghyxYMZEcLShbJ5HPBBYUfF3QelAjeQ&#10;zllCqVMcig0xahZ5F8KwBBB5+Rrj4qyLSwuXmyVrG1rrWMNfoSGpcjsrV77uJsV5PeSK9GrPNSjd&#10;dWKkdhKrvEsIFEaivTZ2fYD6UtbW3fmeJxbAEWSgPNEruFdEOHG541jQsFEsTDeD4SVGx7SMMBgM&#10;QWrPRrzapUyERoz2rffj8W8FGKA6jgkmtR3IZJ66hPuzLLaWX3rDM6y2GsCVpGHqM4iCMchwtgKc&#10;F9wyRdHwM8Elqs9S0sbllNLliSWF0tFWAI4GBgVgAcVY/i2p37/DcVKaYnxVqJ8nPcK/ZLWFhFnn&#10;952ggaF68cnvxGNpzGwiUNOO71RJOGSJWBOxvdVEMNtHNC/B21jjq1NOYjqmU0ZEJQDdu3Ft1VZP&#10;0BsWfA6h+Yz1cvyy82MRZIrVgV4mrhFSdYljRzF7fYpSSZD7TAgldKzEnuIUjfzH2H2k1diq558f&#10;Tzz89M4QBp4jItPQY3yLsHcPn8t8/Bx1/sZyfN04Y8ZhZq6x5CK1RyFdlMk9p5kigjtPJZd5IrPs&#10;9yQNUeA1yjKkYjLA+LK6Kw3mjeCbAxk14NHBFcZuhfjwxsysy3sbeKoVRuqAFi1Iog0OMk9d3IaV&#10;iO61ZcXUjeKxFFLUrwWZq1lZZ606l7E0sDQ9xDVu2aJHeL3YkR//ADfQ0YUu7WSSb8YNEAfb5+t5&#10;+bmlYwQ7cEimtgGY+LuwSMZFZ5zyUcg4/DicfN7k7z5KPJWo7LRsiVUQqEijgQmaaZ4CxiMzziIR&#10;+32RFiZmCaQmUghgQaObHwKsXznn/wAnRJsj3Fl27VobSGsk2Sfy7eKAGTbE+OujH1YLHEMTaMsU&#10;Ute5eqOilVk9uzUozsky+S8InkkaCUa9mX3YHIVttGTcL/qBYj5I20Sfm658Z+vXsLJLI4BYERhx&#10;a4NFl5/S8ZOSepzi+JmlxrXqzRrLWtIwYW/YltqglsQK8Xty17USEGIJKyKrWNxzKO7fvoPNuqqq&#10;qaxVjJUmgDWPB4vIxFp44ZFuw4IIIUGq4DYJ+tfAIvqRwF9ca3K1zFApPfw6Lg1sQQ2pLtq1IZLS&#10;+0qD+FmrPAqqS87Wva0wiWQR+oPDtZEJ27cjJF2CBZBIrJF3wLNHq1H3nchVjbbqsEEBjjPuvBFc&#10;cfXoQk5ouNxeYyVl7TvNawWMiSpViyljKLlMtFjMZFBB3Rs1f+IXKkVyyku6FaSVZ3Cl4pPpqhCu&#10;1sAQBtG427CMVVbjub/73DdRhV5mZEC7kSWQlmApIwWck3amgaHLGgoJPUvcqVs5ParTXpMzXzCW&#10;orL4yzYx9q9BM7osmNmT2761zLUZEEawR2a6mLvenJ7jFwor+0U4YVglS3KkgCjiiAQeDzR6HnnZ&#10;FDbdpUEWdpUWMhsMLFg8H4Iu+uFbB4xTixWd5ZXixuIlv0sRhZt46vjuPU69aJZ9ZLI3Wleg1sNf&#10;ydyad47DRrBjmRqi+qZk/hiSZgkbE7FG5QFFkghmO5hyzHjgDjqcBXUjbHpmeRVX1HreTI2fzIg2&#10;I5FKo5AIL3u6WHL/AKjMLwaO9xzI2qeQz+Jhtz1Mbat43jmTktexckowYwSJ9nloJo7aLQhCR2Hp&#10;SQuuUuz2TVriSd5i0j7JCJCcqCyrdcbWAI2k4s+OGvANT8OzasrKlxRONzMFd1C7lBsMQFcEbiAd&#10;rEilWiTVHkHWnm3MqHJ6mGiyvJMFc45hzn1zuBs5iXguJq34nvWMdirj5DB8Nmmt3amJzOex9OWl&#10;eisRPTkxljIWK8OR713J9TqfVglmCGFt8e9vRsx7W3w0Y98YN+ohKGg5ANga/sna000ISRYUm/mK&#10;jBY90lMGDiQAO1qu4K/8xAWQ2BuK9l4iMxL7tozVKVmaKW7HPWhqU3lj9xoWjjpQLjq8Mcrd3u14&#10;EdY2WFFWJFRc1JryMF9zN8ms8XQFHBOKIFWetJHoA6WU2EeEBJoUQAW8nz/rddFPEOOyTRRJXiW3&#10;WtWZRUNWKciRnLRrI0BMpkcsqIIou3uVV/FlHcFepny5En5QLBbivcPjn5+30JZaKIhdrx5LHaQt&#10;k1jP/usV/p8z8vHHrZQSWKtgQu0WMrWZmkJg9uRprseq6rOVNliFewpncuoVvYVSgLa2RkItSFBN&#10;WM2aBPF1dDnGR0w/gIw7PtKFtgBck0cbgPjIBIx8DjppYP7eXIVsZamaCbI345VluKBAgVl91otR&#10;yTLDFQSURSj3ZO4TnSlVaRVMxYM4FqM0CQTigPHk0foQc+G0CKpWO9rNW0kArybIBxW0Ek4+Lrnx&#10;6tdZ8ZjrtanBk62RanUaV5VghmE2UV/t4/fBkihq1kqssUblJp37Vd1ll9Gdv7SZY2kdWjDNSKLo&#10;JggZySTm7q6AGSehu6d4IliihZJyqkyPakFwdosKKoqaCnJyTwOldwflEeWy19Z7KSGau2vJEFeS&#10;0e6SzLE22buBJeSWYLIGjWJGdds3aFFCxgE18i7AHFcYwB9ekiyyW7uBRBIAqgb5GDzZoefjp04z&#10;LZ7mD1+K8dorYrzSrWnSpVhgaZqfuj7m3lp+16lBmZkStDObMyN/PSvK0XeBrNVp9CRGpEuqcEpp&#10;1YAreLY1SKRk8uaIAGD0z7f27Va8+sxMGljYB5pAxDk8hFH52vFkgL8njq7nTLmvMekmDOF4nyG7&#10;j5JDDJm8ZgJLdq5ZsMslZY72Pp12uY2FK80qxTZZMKpg2yQzRxpPLi9bD3DVTPMzoZNhAWJQWjiL&#10;WUUbWdVDG2d9u5h5rrcaaPtMEaRjTEbXB9TUHLupG07mZEf3C1RPU2CxQO6/pn+gTmGf5h9L+Fv8&#10;jMk0qco5lFjLVi2Ls9nHx3asqySMCxiWK5LcrRQv+RSEykBZF3wv8XwE9w1g3CSo4CTtorIIgGWv&#10;FbVIqhnAu+nXZyq6jXRRrsiXVR7ACcNJpYXkVfhAxBHFliax1dLAZKtYIjDBzvtOz2AEa/QOvGt/&#10;I34/49ZPt8wBKlSfGTVHJAH9rPgf2a6qID3ChnPB8E/cXxxdVXz00cPfMO4HKhPBBRtlgfBB/ez8&#10;j43s61rxu+wd6bTsdJMAsf5kIcnAFMpBB++P3rrO9y0AkAlSy4FNY5vzjAHIz4x5wkutvRyDqRRl&#10;rxvJXcutmvNXZVlgljYP3JtX0VZQfjXjz8n0wj7Gut72NVp5GSOX3MEK7ReDakGyTnFVnjkef93O&#10;k7XJDLEsrBChDA+7bZBBsWPFGycgA+VBxr6csvXrJBZystoBe1XkSOSSPt0CJXdpPjQ0Erxk68EH&#10;1o3/AAnqDLQ1R9NrAJQEg5y3vIAFcAE8URz1nY/xJGFG3SqrLVAORiqpfYKA+rVkXeeu+30Sy2PL&#10;Fr1axEg0A5cHQ2NL3mbtPzsBAD+iNj0HP+FdVDbCeB9udxLIeSaUe/7ePvjpjD+JdPKQhgljYk4X&#10;aRd/1UFuvreORjrxpcPyFF/ys1txt5jJkc+GAAHekyD41tIlPwfB3quDTPp1JkKFlzV7uMGq3Cyf&#10;gDF0b6r1OpimICK4BxZAHgfUHGB7j+lDLD46lr344ZpUVQ6IdHbdrFQSBIXPwf1Cg0SNDW/TbQ6p&#10;TJVgbaw31I8USbNiq+bOOlGr05YfkskYCjBJuvdgXYFWSeMG+sGuofJuMdUvqU5JXzcFPI1eS9Qe&#10;U1L9e08hr5NMBDPLgqEkDRiFq8ViPDzQvIsb7gtiVbTSyRR6LvfdNRptFHFESItDCNVSC/5j0pY1&#10;RJBJI5qvFi9d27s+/uEpLBWLaLtKO/5l08Gn/moPgOYijrags1qTghc9bPpl41guFcj5NFl5uPRT&#10;ZJhjKcsV5ad+XINaho4jBzSG+tbIS1jYkq24ElijgkaS5NVxtYAY3tndO7d218cMenZohRfUSgos&#10;KqQXaVyFDgYtL3k0B7s9b/Vdt7N27RzySzrHIsZdYoisjFwAipHGrEpvcnawUhSeCqkdKfp10sh4&#10;RhseuWhsDlLVvv7WWlkE1irjpAqJSxkccrR0VgriGxbmiL/xC0ViMjmESDSazXqryRRMroGMZZf/&#10;ALawwRQ4TfewHIF3kgFBoO3ERJqWUjfbpHJ7fSAJK2XGXZaDEULHHHTByNC3XxqZW+bUVHMXjXrW&#10;pWSKbUPf7khtQrMJa+kkhsXrdRKqVVjWrYnJEbLE1C+oyIf5gG8KQVx/SCrbffm1UGycmrvp1JEz&#10;RbgBSAIzAqxs49p8fW8ZO66A6CKPRrpR9SPNr/H8ryLP2OD4BIr3NzRe3FWvRGzUtTVsBk3SKOOp&#10;bvRw1jYao99qckspk1DDHRJXuvcOyQR6hY4RqpWZdOXClkBVlDSRnDSKtkDdsDAYNm0mt0Oi74Ro&#10;i8oj2r/EbSyq3p7ZHVWANHamcEEqVFY6dfOujPSTozhaVXp3jOMfxC/HboNcyeXjzuR47hJcNLCK&#10;1F7EHdDDWx089am33KpCDQnmtxOIb8IOl7lrdfKx1bzsBTldgRZX3g2ShAPupmFG80OVLY6DRaaL&#10;fpI4kEXopp13khFAZfakhLbQo2sMe3LE0aFuJ9R810+pWoMNVgy2Ly9hp8FSyPtyWsXYmNfIT24W&#10;jlWW9O8bu2Rd1lStckeCMwuGVC59NDrJA7l0dFAk2cOv5QrWCFo1toiwcg8kVbiFggCq2/07ym3e&#10;TgknaLF1QU2eCqOuP1i8h4hBmK9Gnwu9OM4beSm5fxzH53G441cXTFfA4nj2QsSZGlJAJkrm4RaD&#10;CZb0Fm53zw13XaexxaoBpDMilNsSwytGzgs3vaVQAb/wjJohqwTne890/gzSyIJQkPr+zfHCoBJB&#10;S6Z5AwYttKjdf5h1UrK/Ul1d5a97NScjy+Fx13EvHAvHKWN4rWsyU7KpLdpU8PPj7CVBVdaiVrlS&#10;ZshGjxXLMSSyWWdJoe3aVliEavIjgXIzzMqmsMz7xfkmxtOQKAHS4anuWsQSn/0ArFDtjj3EHd6i&#10;ilk9pNAmwVAF9RXTnM9ZOY5KpR41Nls/eyU73ZuPYa0LFqQYx5RJNdEsl6GF4TYqSStVs0KkCiOK&#10;RHXbiruI0MUTPKwiVQAJZFsbnoqq7QpNC8EMxyfBHV3bptXLOoD72k3UikA7QCWLWWF53EAqBRGB&#10;1rz0W45yPh1C8zYvkvDOc5WB7l6zcybDE2LsVSSxF2meKeG7fpyyivWggrWA9GrNBBMqtJJHhtXq&#10;VaSErJHNCjjaEHv27j+YbsXRIyDuNspPOpi0rO27UQ7WZUQChShtoZCwNEDNHwWsBSQOmjjfqQ68&#10;cLhp4rkPKxmkqpLJkrFrHYukbNJK8dl1r5WilS1JaaSaCKjFFBPe+4kENuOaNCEPWaNhugLxIWAA&#10;3Mx82GDbvbXOQAKIPHS+fs+l3M7xqSzDbfuCgkimU0KC3YsUCNoz1Q3rB9U/VAVeQcWycuU5PjuW&#10;ZmvkoY78+Ut3cDmEtO0KYT2r0YrKtBxVs1Z5pqMk7F0iVg6nR6RI5SuoLKhWIo1MqrIgs225bJW8&#10;MAGPmxwJq9MNM8skaDZOpjeIIGjC4KFQPyMhBYEUPDAmz0u6XO/qZ55k4sFl73JeG8ElahW5PjsT&#10;XWfJzVrP3MDTXY1V7BnWpTkMMUci1kkljhaRpv5iM4tR2+FC0AjnmUrRa9mzcLCmgAPqALI5o9IZ&#10;9BrNyiIjTpQYUQzuqSR7iTusBd/C4Ab3AjpV8h+lrqdzrmVvIz8etZjK3q+MjEsNSw0NmtSx1erF&#10;qvOrxRZDJRVIrcsU8jzxWnZO4nsd7pe7xnaC+1UUKu48DNEkfU1gV9QT1avbIVjjbeHCL6alq9Qq&#10;ruVaRBY/Kw93wBV4HV9uF/R3194v06nytHKcl4xDRjnvVMEnI54L6pFDHK8EFeNwYa8pSaFa4+O7&#10;u7ADoLVJnclI1a8ghAASATfiyLon5BoHzdptToTOulb0w8jKoZgAoJB2iwpH5qoEi7u7GKgdQc1b&#10;pRY+FZ8nFySjYuXEnT3BaScFK7QyzqscS+wQWaWSXbGaQowk7wTNNG5LBzYY0wY3kGzzkEgiyPg/&#10;pdqqT1EKEOW2qtUdwBJsjgkkXZHBPSoXnXNWl49m85BCDxGz9rkWyUTY+zkcdFYhyNFGHtyyyXoI&#10;2aL7pgpmqMjK0nae486WGSJo1LKxJMe07lBJvIsEqb4vB4OT0jTVaoLJExHpszOWKn2xyIQ5XkUG&#10;AZeQSWBJsHpf9RPqA5dLzjAdQ+K5/LcY5Rx3M27uOupbcvDgbEpFGGRu6NLM1CWH7ecKhjuU5wZE&#10;VwR6aRdv00+kbSaqFJEfawAoFZAARIj/AJkZWBZTyrgcg5VdycaoPpzF/wDYhCDYbZWUJTb6Nbix&#10;EiNdrZAyL60OxH+sjgh06qvyrgPIc9z+ooqZipi2pV8DfkiCR1clXsWDNKyWpR9xLAYd13WRPcYd&#10;p9Mey9oeImPV6xWjjZVjk2EyyQkWN4FKsuKY/lJ9w5rrn83bdTHJKilnjRUMMhb3OrABllIB/mLk&#10;WAQ67WJstd7fof68cg699P8AnXWzmGDp4a7Blr2IwmOqyySrUwuPqix9u88oAaSazIHmZFRQVXQC&#10;jyYJ11fe5+3Qhl0mhXSrFgFy01yysxGLIoUD4onOEWp0jjuen7aCAnowygbStTamd1diMGzFGFAx&#10;QuqJNsXpPQl55i+Qchy0VCzkcjzDJwWoHgvZP2oY6dX+HQGlXkhrv7dfQ7rEhXvlJCKfPrnv4qE3&#10;c+960R5j0cGnSFSVULCWkBIa7O5wWwBwL66HHqou2TegGaOJUjCBaW1Xfu91E+5t54ycg1joc5bx&#10;p6MuPmspZpj3rtDIFrdHj1GCRXiapK9HGQyXXQe0qr3N3kbLNo+sjP2+aIzKEZikkbCkLuInB30z&#10;mifqMAEVnnR6XucciA2NpB2BRvY5FUSaom6zfmrz0DmHJxpClaKK0cNNar5dsViFkMkM4g9iyctl&#10;CrKNKjtKqssijfwNABoVDMjbdzmOeHfJdqocsvpR0aGRZJ28AHo0zisM4LYottHK+0AY4NUMZya6&#10;w4+q76pst105RZx+Mmmj4rjrUwiHve79/MhKmT+U0aFVOtdneWX8VcAEHf8Ad+76jvGtMjsf4WNi&#10;dPEHZhmx6lEBRuFAUt2Ls2OuK/hT8NR9khXXapVbXSoQu6JQ8CMASAxttzZs2ABQoeao1ZJ59Inc&#10;mz5De6O0frQlZQy+CP6vnQPzoCLhbNV4rmsnP+f2vrUS6n1CQGxyBjkcj9M4+eB1L1cfZilSUD8W&#10;/wDtg/JToeTo9sZHb40fdAOj59SVr8f2x9Pv4NHmsjoZ2Axd48CiKFZ8/XIP0+rHxsjQJH4Jfxot&#10;rQ2APGwux4H9Eetg/l6sLYxgnkWePp8D9vjI6oIINUR5+L5vH+vn6Hhy8GyZq3oJpGCKO8N+kCsp&#10;A35/uT/Vt/n+nXpZriGidc1ijfkEcc8+aHHI56K08ioRuIIB+PB5OQKrzecfUdVK+rvqRVxcKyh0&#10;7obPjRHc3f3oVUfltidf20ATrRPobSEQxnexqRioAIDA2KH2sEk4+Pp0m1krSaxVTdGPcC4WwwXd&#10;hcZwBeDV4xxmZleo2SzdoJUcwGSRVG222iTrsGyxZQV/IL26Xf6JJiL6siItkNY+R8eBY4+QPg5x&#10;Zt2rvZiQoySRZOL4IFDmvP16H+bHJ3MLOb2QXcsXtRqZGdJNho/bJRfxI8d/eqqO3tP+dp+H/wAL&#10;s2pTUe1Mq3uUuauw5OAoNEUASMUPnN917uixmMAlSwU17S1EggXkgCiScURzXSn4xwitax6Usrcp&#10;1zCrBKapKpk7tn8ZzG3c5+CA/Yo34Pn10iXt8JZVkCkKKCoKziySbJPwLr44NoI9bMYmYKzFmIZ3&#10;IYAG9o2jaAAKA8nINHoMs8fx/GM4/wB8sEEU0rGvHaPcQoIAZl8JJseCW7Q2vHga9JZ4o9JN7wqX&#10;ZAI/p4F1zwLwDeACOmekc6iMFCzUPcQKUMDkLdDJ45zigOijI8sx+Bom1hIMbNcPkKoeeBSPJlli&#10;jkVYyNKQoJ/ZZSAPXq6kRoWiClgTQKllXHNWMjwLxYz1e8TMaO4LkEg0fOFI85IzxXk1SF5PzvkP&#10;IJymUsRCJCfZgp1lr11Vm7ifx27toLtpHLABRoAAegpNTNqGX1mDAXShQqi6OAPkjz9B0VFDEi70&#10;U7ioDEsxJ24ySeQPgD+/Q1Wr3bbKFhcltAbBAJ/RPkaAXWj4/t4AJ9SVLIUEWeAOfk/Y8Yz5P06r&#10;IoWAautxAI+K+DZ/ahxfRlHw/kVSIX3x0hqKpJkjeGYRqBvuZEcyKAP6tKQD/YHwasEqKXMbFAPz&#10;LTV9TVsBV2aHzx0O80QO1nCsRgEleeLJoc/P+/XVDlaSRxRzAyShgO1AE1oaPuFtLr4CgKWGiN73&#10;69VkBIYEk1QBrGSb/tjqunsAUB7t15sDKkUfpef246f3TWXiVaevcySV1DAd6sjTyITIpOkRXbwN&#10;gAgbB8fJ0w0ohDEkC7ND8xFUcX+3/kjqvU79g9JcGt+2sC8/mOLzx+gNjq403VngmCwy/YB53rx7&#10;I/g89glAg7IY1RHVnMmgXeRFj8rskbBazQoG9slKSB/KBLcmhRJofWvn56Bng1RJdRGQ2aeagMV+&#10;tn/D58dKnK/U5y/JY21UxfHZaUTo61EWwqdoClVLl68ojJ+W9pAyb0sh1sQHcZAvsg3KMBSxUN8b&#10;jtPGT7SPgfHUZO2GZaknAdkCtsUFVsANsJYFgBhWar/MR46rdw/hHKOc8kNm6rB5bTSzCSJpk73c&#10;lgWmckjf9TOzdx2dHwPStvUdmkcAFmJpQaH0BonwaJuq56ZwwrHGkMZJWJFTc1bsLW47QACfkCrP&#10;161W6V9OsHxXDrNlaVf7gQhu9QmnYjRJQAKFABGtdoAGgf2ZGEUWbDUASSeAOKvgD5Gc856XaxnZ&#10;mjQ2tAigebNk4BLcYBxVDBPQL1DzOCW+8cEkSdrMAscal+0eAoI187PkkaI8H9gWaSKTEeSARdHk&#10;cfcDmxYzZ+tmghmVG9WxWQCScFgQc5GAQa+uOelVk4MZNS+9ZVYrplcv+KtrwGHaVP8Aft/Wifj0&#10;IxZQfn5rAH3xRv68eemwAwpBr634o+Lwfp5vHQbV5zfoh6OLiCsoKpMDo/Oj4UeACSfAIOh2686W&#10;jUSs5RVXmgTZJP3wPvYx5vnosxw7d53EGsHCjz4z/l+uB0O56/ne37u3aPuTB5EDuV/pJ7yAWKko&#10;CNkk7HntJ2Bemlkcj1mJHgWDRNWLz+4+vVbTRoCIxnwxHN/GBYNccDGTQJApEv5CF5JrU9kxlmUl&#10;tIFHnu34VU0Do6/Z+CB6OWCGIEoApIFn5+ScE2bz8AjxzQ00j5JJF/uc4+v+mKroCmzYSf7aKdo2&#10;EoRWWQnuOyfltggEg6O9gDX+Qg4DMQbFkVY5Jx+n1rz8dXLbKCDXF8jj55B8fA+bxVjuFdN+XZjG&#10;x3q2QewsqCSKqFkQONA69xVbQDHf5Kq72Q369N9PodRNHvjAbOQQwNYFrzgH/g5K/UatIGAlDZ4I&#10;KkVnJsg+Bg2MjB6deF6X5itDHNmq6IFP8yJULEKTsksxB0w8NrfggAbIJuGhmQbpUpRySeKIGbqw&#10;brFj6jqle4QtSobcilBrxfxd/a/k/To8tcN4atSGaYV4ZYwGVdAA9vgsxJ7h8ADZI8flr0UdNpSm&#10;7AbBKg8fe7ofX7ccdBHXaoSsuwFBwdoXPAFgC/vk/Ao5mqcXTWvj077VJZQf2EI7l2XHeNefnWzr&#10;YHgfuxdNo9oPt3fVrBPxXH7/AB+vXz6zVlqU1iiu2mP7qbOfoeu2bnvF8djhVxFis8jHtTsKszdo&#10;0w2AFUdx3pSTsaJG9eiUeONKTZ+bgfbH1zX7/TIVymaSW3Elk2WYMaA8gC/PjkfF468cJ1GnxJ75&#10;jHIZV7x3shWEEkEgfkG8bB2CNa/sN0tOFAJolj8jF/555N35o+Co9PJI/tBbaAbo39ST4xX35FV1&#10;2vJZ5LeXIyK1eosgkZ5AFDNrek2ASPggnQP7A3v14rM5MgoKD5HwOMiyeMiq6rbTBGZWJDXZPwTn&#10;xi75HNYoY6kbCY21+AZpPaA2SQy6Uju8Hzsn5AGh8jXjdgZW5NiuMUPti/0545HEwhhGcHnkGyP+&#10;fv1x8f5LRgzwqx1AViKxqxIXuJJILbBJ8g6HjQGtePXizRCSlSgpq8Z/zOT5/XnPVpilKh7pSCaJ&#10;s8CiBR+fmsfN9H/IKEmZlElANsgqvtk9vnwwYj5Pdv8ALR7R8E/Pq2SRXP8ALAbFAVZOaar5o/ND&#10;GAT1H0nQZs7iSb8CuDiuKIBo9FPFuHY7FQC9nykcalHKh+wqvgsZXYaY7JJ/X/Oh6g+qkghO64wB&#10;ZJvHnxizjHngeeqRpg8gs7iaAv2jj6/tZIFZxWTWTqpwXDwtUxMUVi1GrALH2sO4f+ogHyCB+wAP&#10;7geUcuum1DNt9SUji8ChXIvA5oc3z0wXRCGgxVcg7Bm/n3Xg/F4+1i07zHrhk3pzNHXlSEeFCsVB&#10;I/3aH6UDROiN7/YBPsbygWUDH/AW9p+havAvA8fe+pNCu4+8rYwyAWpPFEmz9+firzV6l1UyHIs3&#10;NXr23hJkKeAfbZyTobIOxvWmGt60fQmq1ACqxjFkncFyLycE0aGa4/U9M4YgqhC5YGqDVyQcEryS&#10;bu6zgCjfT14KqYe6+ayoEul17jpoLrTeSdFQE8E/PwB8n0x7ZOqlmZKG2heDnxRwB5ofA+/VHcY3&#10;9PYGs2B7M5BvA+asfuBXRnmeqeJqzHIwvEAhX+XEddix/iq72ApABLfO23vwQSSdYplDIq0CCCSA&#10;BwKN1k+aH+/Q6aZvSO4sP8WLJJzxzz5ofrx04eHdZMLyCgpaxEPbRVYdy/r5BXY/q8A6Jb+w0QA0&#10;h1QkG47QBR/MCTmjQHwcD+3SfUwNHJtUFsWw2spHjF/XN/PkdDnU3odjOrmKnzeCliluQBpgImEL&#10;Bj5Ku4IbTa8rvTa8+dAx1Ghi1SB42AcNyoFkDO2yQM5Abkfv1Rpu4TaKRvXDGIj8hBOFOGBADYGA&#10;OGvPjqt/HqC8bgs4XLY/Vui7xOTolDGwVextgv3aBUgeRrY3vf2liSNQGRQwNG6BsHgkf8J6I10x&#10;mYSKx2uA4yR7CBVAnHxVWDjJ6YXEuM5Tlt5osdjGr1u4qZmT89A6BHcoGgB5c/0n4Gvlxp1klY+n&#10;FS0PcaANHOcX54v4+KWSMkYUvJd5IAJKgZyc2SfIxm+rMcRweE6Xs0uXdZ552R3eRDYkU6I7FjAf&#10;yGIGgCe7WhrRF86xxKVkNtWKG4+OAKHPN11CMesXZAQPaFJbbmjycAGifjBq+ihL+Eys09muWsM6&#10;nu7Y3gCs5cruJu1v5akKSQNkBjvXpENIhdmK3ZsE2M2TgA39rq/06ajVSRII1YKKI8HwOSRXHJGf&#10;F56m+OdMeachu1rOP4zHWwNossPJeTXaHF+LsA4Rnjzecno07hQnTRYx8jZDDQrl9KWMOklZhG6+&#10;mK3fzMWvIpKLkNRr255HN9VGcInq7jzttMsXJJoAe68Eg1QANmq6MeedLvp34qmKxmY5NyXqhzSx&#10;BFcymN4BUi4lwfj1pGjZ6ljnPJjY5ByARqzRPPg+IYavJN7kdbIPFF9xIQe3aBmceg5VGT+c0io0&#10;jAW3pwoGdF3YX1JQSASyKaUeDuXcGVNpQGqCy7gNtmt9bSxAAbIADYDNVnyxPNMBxAxWuFYbi/Gp&#10;qZZ8dP8AwLF8lyUJYIFdczzFuQX5L8TAPFdiMKxt/MgjQhQp4CJGEhj2CqLAe8A/0hx7sjkrXijw&#10;ehGWaZ92onkcncditsj3WSKCgHaOKZiT5B6SHN+c5Dl2es5XL5Oxcy+Rsk2sxnMzJbtLISqST2Jp&#10;PcsbZQPzAlkEYWGJCiLF6thi9JWCLgDdtRaLHk88kk3ZOWJJY9TkUNtUmgKAs3tziruh80CQOKxa&#10;0tZN0CozyTsW0xSZQunLkBpEDsGOvgabuU7HhlFm0kkkVxgjINA5HxRN5/ysQAC+PaLAA4u/kfOS&#10;OD83eHF0p6oZ3plZXkuEoYm1NLRy2DiOfw+KztdIslWWC7YqQ5mpcgis9vtyVbZrrZrSLFLE8T96&#10;eoTIzjYHdN2wl0NN7WDgWKIBxuApWW1OD1auFNqCCGFWeTgEUcGiQDmrseaXXN8/leoPL81yblOS&#10;x4z+ZsrbuS0sdSxdORjBHBGFp4qpj8dCViRVdK1SGNmLsyhmOyYAkcaorMQLvc7MxJNkksWJs8WT&#10;QoeK6DeMl2YmuCCAKuvKiq8cCuTx1FwcKytpC8bwTQoigSyWkj2iD+UB7hCtGAilEjBIAUqCxHbb&#10;gcjzkjJzzxj4z+/VblgKs7SPLA+fGb+nnGOQepe5HjMdiMXSpSzG/FHbazM6x9rWnmhKiJFDp7Ea&#10;JIO53WRvDKobXqT+0NZF4rOcEgE/0mx+wB8nryI72A8D4yMgEgG7JuhR+pHQDkstemvCxLKyyrFX&#10;gEiKFKxwKUSPetHQJXubbEeCT2rqj1HBsGr8ACscYqh/n0WYoyKI4A5yTY+4JH0+/RFR5hk8dQjd&#10;qtaWJwyQzy1yHHcZF71ZCgfyrhWUg7Ug70ASP4hqAYLmsg/5jxXyMAjz0OYFJ9jUBY2kA/WrskfU&#10;G/HHUBVz2Tez9wk8kM0dazTSWuqpJPVuO72I7kjAm2j+4YtT9/twrHEhVYYysTM6YVmBIIOeQQQQ&#10;RwQRgj6XYNdeiBJGt0DVRUG/zK1hhRB3Ai/HkZ88cGnGtn8C2yDoqAdkFTvYI3vRJJ/R8kQVrvwb&#10;FVxn6346tkIQGwbJ+h4I58f6H9euh5TF7kYhYIGJV3DLIssZKn3Y21+SbILFT2bXYAYA+EMmTnJF&#10;EVZIOefHyPtfXgKyqCQDXFf6cEA/35569RNYShcs/wAQdZoJK0kNVjL7t5rVgQTtAI1EULVUP3Es&#10;rlGZFEUJZm7RZG+ByMEc4B8VkG/9+b6GnQBz7Pz8mloDkg8foADR5AHUVUa4Zia4aNl7uySFxA6+&#10;4roy9/cmg6s6P3MF7WYE+SDNMtdcWbBIIJ4/b4+/UCMHcLAGbBPHGPPIrB8eOpKNa1jEzSWXStfx&#10;8VaKivtzx2sgZrztZktFhKJJKtdgB3ivqJIYULShmeUu0pIzMd3t2r96U1jgAE5yL5z15CX9WPaK&#10;Rt2/AIqrU3jaS3HyBVcdc5jaeKuqQwKYJp92RGBPI85TxYkL7KQ9gEKlE9vukKkmQ6pQ0o+RkYqx&#10;ihdZquOPN/JDRmRywNjC84FDOL+vOTwOOul0tyS1pbcxdlRljncsT2RL7aojSAl408oioSivtNq2&#10;gJCRxfBJBwMX5Ncfqfv17tQ+wlAUrdX/ALgKsm85sC7Jr6XO8eyM8GVr1LmSy9LDGZJL0OLliWyU&#10;gb3HjpxXe6pHLO6ojPMjQIjNJNHOR7bzE8iAKJGC2MEmskHAPzm/BBzXPVL6ZSGZURpLFXi81bHy&#10;AKzV85HAMMbBhsdk53u1alnE5mnYkgjsut67jWDbhleRBDNBZgnMiFpEri1GPcCogU+vQYVkdqBi&#10;kAI3UzKeb8V7rxXBHx1HdPIqxqXSaFwr7fYjhhwBTKwCAC1sg2PoJismVrWIMfx65kcsKokkgrR1&#10;bEctCeSef3qziSNYXZvcElqUiNVlnKq8bzO7yX1EO2IsdrWorg/2ApTRJyMcAg9fNJG4JmRF3r7j&#10;uBDqOCDyBa8AnFk4BqNwNuvSydOhdgjmiyWVqrPZkeeNo7DMYq/uyxmWaulezYM7FEisWA5ilnER&#10;Cp5Gzb8klWNkAlbyfeSL/LZOCTgjjj6eMhNy8pHYFAigLIrBtlFC/aBnbZrpt8pw9nHRZiVnlkS5&#10;UaW1etLtZq9d5IKlSsgcgCo7ovaS0kPas7tLI7+4S6IdwOSAST4X4HN0ceaujd9CwytaUqqOKXFm&#10;xbXVE8k3XNAfHH0zxEnIIMwbctp6kdN6WPKxOiwTuqWrrU5mgNeew5eeQxTSe5GkbvXUGaMigoW2&#10;rmiKoVQuqJ8n4z+nk9EGf0S0yhN7OSyk5bapUbgCDW0YIrirvHUJx3jFCnyyRLslm/BX+wfEiuRA&#10;cg1m9DWmryosEwgkiqvYmsxSGN40iZ3AXaqKQiyBQbAsWRVnFWPA+auzfyejmkkMSsVVHZSGW7CU&#10;t0pBGSRQJ81xWSXPcYpcfzs181Inx9imt/DdnumOlcxWUjit0JXi75QvsTTzLt+5lm9n2zJGPX2s&#10;VYQSq2rihitpoWATmjdgknB4viGhnOoCqSd4Y724BDhthrg1VGh+bORXXnVytbN88rzZd41x2Wsx&#10;3LSyTNJDXtBYFrR3SIhCKpyMCNNIqbjinQtM3Y6el8J2hn+pG3FA1ebsULB+tDNdF6yMiFVVqZBh&#10;lsHBzQ+SK/Tjnrr6h42TE4ylY+0mH39+6XZ5QqGB5QccVhQBYl+0iLs6jTyMBoKv5REAL+pdBib5&#10;NkDAHkfHz9TfVkUzMjxmiYxGDQ8Ee6yck7vODXGcdK3HX4bseXr0mvwz4YwVLYvULNYSQXFkGPv0&#10;mb8Mlj7LwTxR2a/d2zV3WeOL8C1bJ7ipUhlYWCu0ZHKk4Zc1g8iqugbIpQh5WmG4MCDkXuU1lWU1&#10;vBHmxfRNRv319mPHTGN5a01f3FHvPBNXicx21gnhnjMZjeVZCYZYliZ3kTSqUJhQhih5PuBAsVRA&#10;ON3Gbx/bmvUsoUSYYbjY9ov5SwRnihYYn4xZKbmavqseeOJmlq0lhhWlFPQmW4ksMAsz2Y47MJaU&#10;NPavIEdCY6Vat/Ma9Y9VTrMrAPsoXWCPkDPkHk4IGAM2epaebTlC0TSZPkqfBJ9pYGwaAIzgk1x0&#10;E8utYnFUckLMd570MK0mrVMZZksW4HsLZcYqhYenRv3gsE1qTFpcjyGQr1JHgougaKWPqRW0cnuY&#10;xllQC3bFssdkB3A92wsGYCgDgGYhchHV1SyQZGbaqhiFX1WAJjVnIUSMNoZgSwAJCV579SnHbmEy&#10;82Blq8fz9bLx18FWlopzQZ7EVoqTY/PQy4/H42njMZLjKZoJFkcrFNjZZkr0sYlqJ7FNDqe8pDLM&#10;ifyTES0TqVnWcUFTfHtGxTggBgUra3BUP9N2MsqrKxnWRFDMd8BiYufURTbb5FJbczIUdTuVqI6q&#10;DyPqpzzOrXbkF2xk5rlqxlO/I4jG1aMBWeCShNh6hgmSOHHhBHism/8A9e6NZbVWW1ka8iLXSanv&#10;Wp1UbrI6ybmJAKoFjW7UKlE2DRVr3r7huYHDbSdo02lkHoo0RAC+2SQl2ogl2sWKJ3R/+mxAagRn&#10;moYfLZe7/G54I8rm8jZSazdyTjJtKY3QpVsSZOS0LlL7cKpj7kAq6rLD9uRCM1Nqj6hLM2CK5zXn&#10;HwcAHA5B61MWmkEYTJQpZBqlGBxwRgX9MYPUi1WlxGvJbrNZsZKvM1LIVY6dmGOoUMC06TW5fYrX&#10;2tSK8/28UU9elFFCJbLTTLVqweVXVbl3MxNx7SuwZP5iabnhcCvnqaR07bYvYp9rllKtujrG0kqQ&#10;bAByQMe3pn8Mnr5GKVrjyQy5En7KBWnik9oMe50iVyZ4Y41kVOxO2PRYRugCtn9Y26VAlvStxkXz&#10;XwDfgV9QKzoNCAsBMrKvusFrFggAEZ4vH6EVkdPdamK45xZblKKGBqVOS1UvwSyxSu86e4BPEymQ&#10;lYxG6KHSRTN3dhXQKNTLJOV3N7mC7KJAXwQc0DkE2Rj69aHZp49LvVEDJGzGRSASSchh+Ykci/gc&#10;X0nrnV3JT2ZMfjxSlyWP92atYSsbtXI5Kw0KRL2SJBJXgSi1ieSYiNweztEisWZl/BRqpaR2CsAK&#10;GDgWc1j3YvIoEVZwqfXu2xFUA2SQaJs0KNfCi6B8jPyIZXlFzKZ61amsCrJUptO1StQKWp7VmFUS&#10;KKYtIUqxwuoSvDHEnfN7zmVkj7T9NAg04UohLNYZjkLf9XHJyCT8cX0v1GpkknJDstYAF4JFYyTV&#10;VxQs8XgguM6VUeUQZXLdQOQ3eOwqsDYXHU6eQls5uaazJH3Xsji8fkpIkXuLRoYJnHuRxw17E7sI&#10;Xmk1/bhI8ernMaItII45HLvdBKVG2gVZIU2aAB8AS9o7hSS6SLczgu5eSJURTTbz6joWBBNLftAY&#10;kjg3w6T9COmfTXD0svz9Mjyu1Pikmp8WrQZLBqDb72qS8izOdy1U0IYoYlAxlSPF5K1GzCWCFUJK&#10;7vM2m0Th1mZhKjOIVUxyhXAIEkklGJSeQNshH0PTHseh1WuFSRLGEkIEhO9WCg36ccYb1CeQxJjA&#10;Iqz0e0bs+YeQ4PiM1TFwztTx2P4tgEiwddYlLlpYL9zp7w+5YRQwd+Q8q5x2xBpJ8ZYYsZcfCjaq&#10;ZnWPeCTSogKrtsAk741Y55llYV/Sc3t9QyaSNImkEahAG3sVbOTWxJJFXyBHEmRQJIA6YuCiv1JU&#10;q3Xo/boWsGja5HxKCtWAAlf38JwJcJxyvEpUBqVfFWPuGIebIWVRj6ZLpDHHI0lgV7kDwxgDIplg&#10;IXaP6gNzf+6yek8ms3yxiMDcWFOY5nbkENG2oDtZyV4I/wAIoHr6m/oOw8eP+lPpPWSarO+WweQ5&#10;PM9CGaKs78izGQvoV9+KGRmjrGCCRwhieSImvJLXMcjfm7vtanu3dVogDUyRqP8ACIwqVzYAIahw&#10;FIF4I62XbJdolnF/ztXM2cmo9kFY5oRj6X4FHpzmW3icxPGpkbtmLKZNqgHdsEEeNa/99f29YdIf&#10;SkO4EkMRTghfzHyDg4Px/r1odS9panbgEbM3uHFHix9r+/TCg5XPAsMpdB/SH7FLHyfPn52DrZA2&#10;ASNkA+rNS80eyaFlUgke383xnOMg4o3eQcDqrTmOVSsoNkDDA19b+PnN/TOOmPjsxJlIF9mQicAG&#10;Niw2QR8EeCN7HcCvz/z6a9o7xqv4iEpIyy71AfcQbBo4FfBBFCgR0Nq9FB6b71uNlawv3sHNgc2C&#10;CL5NV1B5huRYp5btGdirA+9W72I0PBYKRo6B7ho+R+wT67DNL3X/ALcuu08u6ZEuWEEglAKLAMaL&#10;CrKn830IxzhotEuueB1CRufY9AUT4NfJvIHNcgdA1rOchux792HtZWCAwgnz+z+Y1o+Rv9/B8+cn&#10;J3/u0ykHUKAbx6Sjx8kkCsH5+R8Oo+26OJiTEwpsH1Cbs3n7iqH9ug4UeU2pnCzQqhJO1i7WJP8A&#10;UDsOSB8/A/7k6CZ5e9SkqmoBBzhUG674JVjQ+QfBPz0zX/tkRBeI2Pl2PFVYBUVwTYOfpz+cmmX4&#10;ngOScnyVxYcdx/jubzdqUEKI4sXjLV130FQ7X2tb0d7AJ/ZN7Rpu8DuOmEkjMjyoh3MCCS4/pIBw&#10;LzRvxfi7dodbJBBDEBJJKlYN7VbcxJskilJoHgH9fnD/APg3JJ164XHyTlk+GwHVa3NzmtSox20z&#10;mDxte3YyVlsfkkaOKNM00c8mGy8E01ytUlsXmjUQJY9dNk1Sywd41EsNJoysNsLj1LEWyAG7CFgJ&#10;MUSfuOmOqVynbp9FqEkm7pLIQqgSHTsG2NqByjglSIkO1llUqfyi7/8AGupXSjknTPqQ+axmB5Xi&#10;enfL+R92NZoMvcGPwbRR4nI14rQa0PdqzNRr3JzNPZlWxfszt96ZJMnrW1g1Gji06yaZdVBEI0Qs&#10;kcZksOj7a3WSHIxggCwD040Glca7uEcsrSrBh3m/mNJGunSUUTuBMTB1JuywJHu6pzPyiv1w5Xku&#10;ZYXF2uP4vFS2Mfk8TasFhWy9KB3rmlNXjx1OSu+PWS3iZDDFFBdimmsTpVqT+2RqdMe1xJFNIkhl&#10;AeN0WjtYU1glq2n2sti1ICjIIZaXWjW2kcDJLBtRy5tZFcv6bm13MHKkO1Eb1Nt5IvdvLlsfVrPX&#10;lyVhYGaHEY/JzMZGa+ZGgkFyOvTeShWj3m6NyyaT2L0qpGbCiwwqvtkBsqoZQXZQCAFq/bZCsT7C&#10;Lal5rHTDZuRomIo71G5as7hQ5ySQSL5DEHFHpXcY6j5jiFPMNx/NYXGZSepkqFfPfa2FtzGrbW3H&#10;DJTkjhxtWw000aTXpZaUVvCX4z93FehHZoWhg1bwrqIZWiBjbZvUhSy7S24NvYAA0qliJF/KVOcn&#10;J62mEx07/wA0PIBIymwSNwCobUneNykj3AsCwsbf9h+pcfUKqZZOT17d7j8CteymLkv1cTjIwthL&#10;k6Yit9jTnqZebH1wxvzSY9zdhiWtVH/hq059B/By4hKJKT6auAZGWxQMh3H2BicANak2womOi7id&#10;bEI/XjlkjNy7G2ASEm3KChuoUSmcUbN9C3Vbqxi+P3P4Pjwpjs0p60t+vbkpRCbJUF90tJapxwx4&#10;+SzO7YlcUynHwQhotONPZotN6g3k1tKsoK7iwVqAoGy1Aby/JI55BWon9KOPcu4sFLnKAWpycfGK&#10;FsTkkEDrO/kHF7vKXmiydjK5SKcR28hXrG/JaaTIxFK0z5nGNGJXuSSSJ9xYriRpIXs6WlbYy7LT&#10;Tsiq0aJHt9oagANrZAjYUNoH5VPBo+4YwncNNGxMcjvIJMlbLErRUEstHFgb25IsAjq2nRX6a8r1&#10;B4/xirkIp7jzmfDW+Ox437s4uxXeOCtWavJXky33FsxmLKJJBixFaMkb0TLG7Qq9frE0WondrVQV&#10;l9YmrEg3FvzbQASNo9xqqNEWf2pTrNFEjFEMf8n0mXaFVcBjuBbcwKFgRRBwMgC4XTzjOY+mHkYs&#10;ZLiEXfmZZcSuFNWmaWRmoWH+1xuLs1xZ+0sQTF/4pe7bzJRnihmFyaWWNc/rJYO8RlY9SSIQX3qW&#10;tLAsyLYLWB7UJWm4AAvrQR6KXt2yf0VXOy8e4SAbQdo9jMCCmN13YxXWnvA+e5/qHwbG5Hj1f7K3&#10;bx9hVxqpJZ/ht1BFH9vk2dITQRIp2iYxRuwEzGEw95b1jn0voah4izOiuCpAouATTRqDmzZq8Vm+&#10;mizQN/NdRGQ+1g7UUILGvF+5dwJA9u0kE4FUeuHGOpfM8hVS/hsjXKQlKdqBVjgqxQBDK1CmjJHt&#10;IYWih91gGCu6xNKUdtH2yNYIjQL+42rAndjhmYZPmwM1RPPUZpoAqKroQCSdrbjuYms2Sck0bJF+&#10;OnF0a+iPDctwGIy/J5rVKfHTyJPbWutmxk5pf5gswRWXlghfsk9vuhZY1Pc575O0ow0/8TqHcfki&#10;BrDXX/sUDJIN7txAHH3zGv7ymkaVABNI3vUMdqIPCsASeOQQTZHHPV+eMdIuC8KQU8bhKYvCCGvY&#10;vWKsUl+/DTlJrvZJjYMY5CJoo2JMUjM4UBiSwh0kcPO52IemYk0GIJUL+WscDmgT46zGo7lq9SRI&#10;WIQWAooKm4WVxRO4Cj4al+Omtj+HwFoX+1pQoG08rQ1vfRQAu0SFNBz8I7djqCP9vj1c4jjUWoLE&#10;A0QKv9vqDYPwOeV7ayR7p3o+LaiQc2Dkix55+2T0ZjjFCLH3mpfd2LbxoPtZZVmisxQ70kSEBY5F&#10;2Sssaozf0MXXXq6B/TayNhIoHcRRrd4NYOLP0BOM1id2eMO6hUZiCqqCperJZfceAKYnbkqFPWXn&#10;Vb6GpubctzvN8RlKfHoMhXkqtg8piDNTke6x/iCyMoYKLDrDNXkSL/w8yd69uySw/i1kdKUKzAWw&#10;NAsAVLBQf6gLbg3ZrPT894ilSEShzJGgEsgpjIyE7XIJFkodjg3dXZ4GUv1a9GeVdGLGEbkkNHKx&#10;ZPIe7WytTJTMLEFCqEbFT0mVvY8KGhmXeoyyIuhpGumgf0RISdhJQYFq3IJvwQTX7GuOrPVh1Wll&#10;1MBAjRlgYUVMTUz5BUAqwJIINBgdwvrNnlOMvZ2bMZhKXsRWpJbM1dIzDWpV2ddR1IyWIjhZR3hS&#10;CxJY+C2nMDRho0LgnAF5skWAeBk4Au8fek+o/I7gX7RYFDCoAWJznG66ybx8CuO4Xesw0poarNJY&#10;sGBIoVCtG8YUxO0aj80l7mHd3a7tAg78MV1Ma7gxoKCSTQAAs3/n9eR90507EbyK3ZAFCs/t5ybP&#10;k8V19Gf0lXavRn6VLGB5Y1fFWJ8lm7eQ9xokfd6vFJFCyb2s8kZUqjkABlUjex6E7BtXuHctW5pW&#10;1EEisxAHpCKMCyaxV0BZo5rIGYl0Us34gGoiIdHj0Gxj7RGI1ZJHIzguaHycisHqU+jLnuctYPmU&#10;Nsyph8rmLuTwNm3kY8XTms47vqu7WHYSTiRIoofbhYkOhIDaJ9Yz8UyjQ93HcNMA+nnc6Scbd9qz&#10;+rGQTaqYllthjDrbECutL3LTQ6zVtChAZB/MCKWZcFo0JUkAsHJGao38Xc+TlHH+Rx6k9mR8tXlq&#10;2JMVQaYU8rCqhScpdjUK5YAxzBgrf3Pg+gIu46XUR7dRs9SFwsiM5IaByReyMYBUg/Q0QaslMNHr&#10;NHKGQMihiVvFVdWC1ZAsjwQcZ6Uef4w9iWbI1569pnrzYnL1slfvZ6UFfxhkbHVZIYIyq6GmkHaw&#10;XWxr1CXsqy7ZNM8krQkTQpAEhWSGQHG5wS1BjdbQ1GqzbCDvpB9LUBYzZBdiGIbwSFwATxzzZ6+U&#10;Kpj/ALVFUoGVht1AUjz4/okI7SFBP4sAQBre9evIVUUbIYAAf2B+pvHn6+MLtdKHkIHisHAJP1F+&#10;eM/SueiWnAqH3IgiMB4CgADRGiVCtpt+SA2tN8j1e+V+bP0rN/2/59eli2H/AHBIsn58fb7j9+iq&#10;m5coCo7gNeTpj/cDRdh52Tp0B/sTr16uBVjzXn9Txdfpx0UQSFJ9xFkjxmv718Aj6njqeR4oUDv2&#10;g72Ae0nySdH/AAdHQd23sbAIHr48ZI+t/H6Vmvjz1W8gOKzyM/fHGBfn9+oPkPO047TklikG40IH&#10;5Aa/sP8AaV+PgaUjZbYB9ATESho1FsPvi7uvqMYPVLSBKUk2aBzXPmyfBon5o46z/wCqPPMRzC8Y&#10;81PVauLXczTWkiBZT5VTMwRl0Nt4HwdfG/Tfs3Ym1JT1EDLeas0CfzOQbDAgYGKxRHSDVatUlHpu&#10;7MpbaXAJAOGAAFEAHk1YGBfVX+pGV6bYmCzNjL+LgvQIGhaheLrNMPmN6qsyDagjvUReG2raXtO6&#10;0XYe36ZWme0kT/0/c3uPkFTYIY4PkeOOgpe5a1kEagyiSRVIKhNsRYb23YIZFNgC74zyF9x/nOPz&#10;MC1rD1IFmCrZnlyCqVXvIBjM8oRWJ2++1+3Xjf60+l1aRJ6S7FBFbiQBWKoWK+58YI8FTqtEZ5Fm&#10;JktFwgXBIz7j9eP3zXU5cyWDxdOQYTMY8We5T90tqnekQoQwKRMJU7ywYmVtAb/pJOhRPqJACNPK&#10;S4ApwQ5B+Bdiz8kGhwOerY4jINkkQVeSlbASfkqRix97xkEdB9XI8YtWZpeSW8flrcjBmnyhZ2IJ&#10;2GEnbGsagbGoWUgD8Br4TOHdw2oZpHLEvI5LMQRWT8X8cVXHR6gxRqsKbUvAStq5yT9jZJ81n4PT&#10;7HBZ7bpTXDezKnkvaMkaFgdxxNM6DsGvDMCy7/JjoMfSdvthBquasXm8sM4GPFcHHVbGYjBY2cgC&#10;s82ar6D4PTU4J066WZKzD99FhJpmmQDWRXZDdoOo1c7UFmYaQFu0fokeiIYiWGCboliAa5s5FCvJ&#10;5xdWOvG9QIxJbeNpVeMg+VHNWfBH7Yvrw36e+iU9VZJ48eGWFGQ79xEJ8kPKUR9EAa0fxIXWt+mC&#10;aVWNrK92SxAQLgkjgA/Iqx8j46VarV6qMn+lScBwQApGWFAHmq+/Nc8HO+B9FcLjJK9enhUsFZVN&#10;y1kli7YUUr7jRGSFNJ//ABZCygaB7tkA1WjgPp+oiBUJO5gxs1uLWW5uz7cgCulDza2UGix3AlRs&#10;JUtwNhAOfijycCx1QS/V6SQZG5HVs8eki92b3WIjkhlIY9piIRlYsd6KFV8bU7+UrsHkYoWZd5Kk&#10;BgOTVAgYxgVxQrp/CNQII/VWUSlLIcZB8LwDY4s2PJJroMqV+NxZeQ4uGGTHll72lVo4GBILGP3A&#10;riIbIViqkquyPjZS+02DVDyc/YnNAgiwc58i7JiEnpgS/mN2CRxZq6xYH63x1bDhh6eNREUtfFFy&#10;gV5nsokKDWizAurPryT3eW8eDs6tindGG4sATZa8DzxzfzVYrkjqvUxeqooClBpQvusG8EkcnAwf&#10;nJz1NXP+gZZEr4+viXOh/M9uLvfe9SKASoU/oNtj5Ol3r0Y+oQ8GgRzt8WeLzXxf+XIUWm1VLuD7&#10;QLILUK8cEZ/t9arpmcIxnHcbXWzFHWVi3eFWNQux8aIBY9p3rzreyB8H0I88f5i1mqAF+aPHHxZ5&#10;H26YiFhGqUPlrbPyLN2R982PGbKs5yvEtXkhMyxuF7QVkKjQ+AR370NeD2/22f16gH9XgeKuuPn5&#10;+fPN4B6qMZTk4vNgkY5Br9eCceLo9Vj5XLWydiT7WyZPyKhxvtHbv4Ghohh41pvjYJ8+hmjIJJ9v&#10;+EA3X/B+lYvjoxLAwMHK8WQbPPOPFgih9eosYW81Ed0jOjKQe7faSfABUkKCx/p/Hf8At8+B69C2&#10;Nv0ok+fkm+p5Pmm+L4HGRZB+hoXg9LzI4jIYOc5Ae9Gvd3Hfc6Ef28aK+APGiq/J+T6oGkEZMgJA&#10;BJ8HJ+KrP/MdfByKQ+AAOD9vqL8cfHA6AeQ8gyOUeOCEsxDgySSaJVV8MkarpUJ3sqe4Err9b9US&#10;6soDsNECix8nAxf1Hnx46kEDWMnGBZ5vnOfpz5xgk9TleMpjUjmEjq6gsF7u2R9b9tt6BXX6BUEn&#10;Z8fl6+hLzG3J2NVgcH6EjxWTXI+xHVkirGAMflFggEC/gD5PyD8WOOpjB8Ko5K9FPaoV1ckNHEqf&#10;7CB+TPpUX8e4fJI/7j06TRwGO5FVaPtAAyDkcXmzdgfXFdLTqJVmEUalwVBbJAGSDWM0BeDRsdXs&#10;6cXqPGcclSNw0TQBXVkX+XsKulcgMx3+OgwDetF26aOGLaCTwT8g4/MfkE1jznz0p1sU0spZ0OGI&#10;SvK+KGaFZvz+vU1yHlzXa8sdOLtA2siqF7/y/EOF23zoBvyB+W/IE6s1UizRFRySbHnmuB5Ixgf6&#10;nqpdO0bLIN1VuFjz8E4+9Vd0Pr0taHELfKbftzXZq0EzjuQOQ3ax0deNb+Rokfjrfn5Tpo2kNEkA&#10;/BokcH9Df7V0xSYbCdihlU0WHLeAM+aHPi/m+iXkX05g0NY23bQ+2ChWbu7nLAFify7f+4YfI1+/&#10;RJ7ekaghzYOATgj9Tzfn65xjoP8AiZncFowAN3Fn7AUQB5qx0NYX6db9MNJbtzu76Cs8nbGpI/L8&#10;QoI+FJIA2d7H69UPEBdvtNULG4Gyb4+a+5+a6JSdm9phtRiy5UjGOLBz+nFdSw6dyYqxDYuWWlih&#10;dYkQgogKkbJLEdzA7Oz4+R/yGRZBORZI8An5rn9uPno1GCowU0WHBF5Hi74ztsjgCucNmrj579OK&#10;vTYRwqqwhgQdsB51861+x27APnXx6KXe4AXN4zj+9Wf9R0HIse4yNn62TzXxjnGPPOa65rXEbmKl&#10;jKqbHcFCohJLF/6i2gy/J13aGh4I36tEcqEAjdQs1x9h5zX+ZroSWSJuLVhn3AVQ83dk8H6G+Tnq&#10;QocfjFhJZaEMMpcFpZEKBSCD3bH6G/kDYJ+NepFQpytNd35qv78nqn1BwJDVWVsnGP7YyL8UM9OW&#10;guMqVImZoJCRsGEgrsfHwAe0HX9/O/BHn0fHHCihiF3HJOAbPwLJofT+19eeuzmrNflHkCzzx9Pp&#10;9L568M/Uh5DSanFKI1YAeHIDn9htEkrogkeN68714p1KRzLt5BIuvOD/AGyPuR9z1KIFW3A5o15o&#10;Vn6Eisftx0EYno1XrTGwsjSsxLMg/o2fkDz5U72R8E6O9bBrj7fAllBk82TXPx9R+n9+pT6mRwAz&#10;1R4CgDjBxRvwD/4PUBzPhFb2jTlg7w3hh3NoL/Tra7IDA7XW9gjydD1M6aNWFoCAKuvJ44oUfHPk&#10;dAiVyGG5lWwcnOOCLrIPAvnwOhXhvQnG3bbW4a8kTqwdvbUKqEnYJLBgxOh4J/Q/ex6D1XboZlAE&#10;Yu7FCqq8Xn9P9M22g18gIDuXC0bei7EVXx++KJsZz0yuS8SXEYizU7ZZWETK3dvydN2gKAvgE7/Q&#10;PgfAHoc6GWCJvYzC/wA1ZYn4BAIo4+Lz0S2vjlKFmUVWA3FUTeeW8ceD1UK/xbJWbFiKJpHjaVm9&#10;gsBtv7Op1vROyA2j877QfQP8PJW7AFcHkc5xd3i/A8Hq9dUhkpSCPrYFVnNkGrNcn9z0W8Lw+XxZ&#10;lqtWniEvYimNJHYsPgg60N/+ojSgbB38maTcgKkXm6q/+A4/5fQ+v2uEZWXA5BArPFWTwSaPP0HF&#10;4OlVPluLpWDF+dSaMq0TdxPYdkd4VgQfIPk9p+DssfTzSRaghmRW2DxViyLJK/ObsjAwekWqXTuF&#10;V2pibpfzEVWbFUcWOcceQL5vp5fuchkyc9fuhsztJIgVQPHkL5G9D5Ln9H9AbHv8LMkm9yBGzbto&#10;Pux/SfiyKPOBVAV1bA0UqBVtjGAh+AcgcjJrjPm+rA9OunvPc1CYeJ8VtLiVVYrPIrIgw/GaQB7X&#10;ku8pystLBV1j+Ze6+ZV+PZLEKzeF5wu2JQkdE+o2KXJpRljkmggYsRQ4vqM8UMYuRgPyjYaJJ4DM&#10;KJPGcVZs10Vz9Pum6plk571R+6ytB4Iq+B6b4n+OyT25USRzZ5fnxieO0qleszSzzYujyeaWwUrQ&#10;ogZ54rhpfUKCUuWJ8AAImSWrJZrpdp2Cy25hQBFJYhjBHZKjaGBjWwaG61ZttCyQM+3gWejTAXOn&#10;XBcXkYeGcNqXM1F5j5Dzuz/1fma0bxq6S1cTkauO41jpZFLSQsOPWXjfsYTSqoLEenBDGBGjh8bn&#10;IG80bIDUdp8UtGubu+qhDqXYerIqgk+1FFba/wATBiaySRk8CsWpuZdVc9yCwcpkb+QyuXjArQ5H&#10;ISCWarCNla1GEH7ehWiH4rVpQwVUACpEqhVFnohrN0G8eSPqbyc3n7X8XBRENxrdY4ybrkn7AD98&#10;c2k8nmczPeL2ZVB7kErON/k6M6d8gEqaKASIViAZB3IzL59WJCijAIGTnPnjwfPz5F/PVRPqPZux&#10;WOBwax+vnzXR/wARoTZylYmtUXSHHe1Yt3BBZZnisRze2IwzR1x7rQtuN5I5GU98RUDtPpjFg2QC&#10;MDHI5I8//Pnnr0MDuFWQRg/JBsHPJrjycV8CmUw+BkzBqS5LdSRkc/apG3tlmKvBNKxeNXPhh2hl&#10;KkAv3fE4ztwKPIsmscj7H55vHHU2RmG4rWMg1kAXdZNZA4sH6dFMnC+PxIBXtY5C0ILG3djszror&#10;qQFB/KLHtT8l2ELqoUb37u/T7DP6mwf7589UmRUNFWOaJqgPGb+ecEnH78mayHE6dOjQkyDtUqsx&#10;mrYqCG1ctMW7ZibV0NBVchAE7o3RXUO3uIDuDWWNi7ABoj6jOf8AT5quD4vqU9gEMfbeRxYGOQfr&#10;WPnnpM5a5i3u23xFbILSFl/YkydmCe40AI7RKK6JXEhPg+2G0O0DXnUguLFUPr/z/n16mpxGHAB2&#10;523t/vkc5s83wcHxW7eswMEmYrXQmOu8rRoCXVB2KFZBN2uzEN7aBI5PzDFQfRdHJoD5vn6fU/Pj&#10;58yfbwFB4HjjOT81+psjxfXC1qfYEhPuL3BgxO9rsdux+QYDWt/IOwAN78LEgAmwOOoqgskKB4sA&#10;D/lXeL+OvWKKxYc6id3YxqTrcae7KIk9yd9QxK0rqnfM6RhmILdw7fXwG4hQRZ4z9L+98ePrx1OS&#10;lF1gWf8ALGPn98UOvKaGyjSUp5I0WCYhvYkhnjD9oBKy1ZJIJW1tWaORwNdpIIKj0jaa5o5+vGP8&#10;+vkAkjDL97IINWcUaI5+OpdKlatjq18zVbMktmzFJj0e1HZrVokUpPZkMEdcrZkdhAsFiWwvY3uR&#10;pGYmkm1EBjzjFnI+P0vnqpWO8jPtAzirY+OLxYzj631xKWUxTptIi7ovnuDFQjMrJvvBAcdjHSt5&#10;13FWIgp2kH7g/rf6ef8AXqyVVYVXgH4si6/yII44vx11vuez3RhmdgwlEYKAJKPzB+NhixLeSO0A&#10;MPIX16zXgcefr/z+/VUVbQeLuvNVivn7E+eKz12iEBEKquj7YIOtEjRLDQZj2bPhQpby2tEeom6A&#10;znNVXP8An9D1Orzi7Is1j63+/wCoPX+qQV455ZpbUMEjP/JViAsigH3NdwA71LKoUf7XJPaApa5C&#10;ygUCavABx9Dx4GP0HPVb+mG9zKGwKsZzeDRHmiQRjF9f61CkPtdrvNuY96urt7ydyOy90WpE7wBE&#10;7REOVcspR/IhuZzXGQTzn97vnF9eGNVUkEiuCaJyQR9Bx46/c8dC1ftZCtVq41JjPMMfQjnWhW9x&#10;nb7avHLJPPBDXJCIs801hVHdNNPKXka4k1RH1yK45I8Wc8AZv5xTGEEm5SazQBJu/B59wvyboizj&#10;qTxhEQur3q62q4iCTLE7hC4eCQF0jEZjnVZoyhUAaDkdzJ6r3tdLdcEfY2PGM/X6kX1ZIikBiGsE&#10;GsAm8E0KvBo3xV1dE+MlHIPYlmWFu+3LFpy2pZ/cmlY2IklcCfcwlWZqxWvFIscJ9o9qmxg0m2wb&#10;JuhZv5rP6Ejg856hEVQEEiwKGQStDANZFiquyQLFg473sB7Hso8gaI2ITGg+3sNDsgxyvHJLCokK&#10;oJlWSRlL6UuAS0KsDJoACgcc3nAvP/iurUIslgLJ3DHkAcD7Hms2fmurJ4rKrLw+jl6dWeS1216E&#10;1GlSdvdsQTtWTuMjMoQH25ZMg5YQswclY+6vG2jb+QrhSTYG0Aiz+U+Lr6jBBOcDpRJGp1DxM6xg&#10;BmDMRQUjcPn6+0DcD7RnJT3P8Dj8NmIJMVas2Ir1CDJ3K1mBq02NvSPIklKQySOXKSwvMjb7ZI5E&#10;au0ldo3IbnY7LtAJGL/Xx5918Xnj6FxNI8QckE2ykocMi7QrYAFEHg5FEMbFdSt/nOWyHHX4/kgt&#10;pWETQ5KbslnhSQIrQSCQeGiILxTxFJjsQ2WlUAmlZXphd7ibJ55HHzkYrj4Jvq94kiKlV2+0DFbQ&#10;DzY5s/cjjFV1YnhmPqYXimAs41FWrl4hkLtRFjkazbgT7eWxNpCCUZZHBjRQEDwmTat6J08qvnZt&#10;ZQFJzk/UfXOT9wMk9K9SrKzEOCGdttA1V4AIOa48ZJrBA658pZuYjPcYvYfjlW/733LRQzv9rAYl&#10;12ynIShlpQxvYlZJrLPAGevHsw9oAuoQ+uu0ZIJ2g45oEeAPNnAJGB0w0rGTSzeq2zYwAZl3E0N1&#10;bcE8AGqJGeeV71K5bXpU8hUzGEzeKurYs5WKlJVS0xjsVVaVKlujNJTsjSVWAWSCGWawYEeOzXtK&#10;a9c1QKHVgAwFgM54JoVeSABuNLwpJPNnboi2oYxMjLVghhGKBsGn2gG2YAfmPIFFbWdLJTyfaSVy&#10;Y4rlKIrbfs1/4mUqplgeSNklrPGkstW0ImRwgChtMQ4vSIBBtCVwQR44Ycg/+3xQu+mUwwQwJYKQ&#10;bOdwJxdnnGRiv06d3NUuzcNwcWQVL/8ACvtatTI+4GyM8cwFQtOiRRQ2oZmkE2xDjmrrHBVWFnAs&#10;EiaJ4oySAVBBVlwQSeSRiiDyQKIHPPS7STxyNJtJW190dGsN5JOWB+S15vk1X69NXxVO3fnEdipx&#10;97+TtmKCa0yihVljlkiSGGZrXZVkmazFXIv10J+2ilte0jQdVl05c/8A2sM7A5NAEsAKssBYwbvg&#10;E1ZMbVOsaGjMVQAkA7y3ttiQFs1YPt+SBZ6AZuvHFenuOr0eL185Rm5TVOdWlXK0VsY+aePIwZO9&#10;jsvn6tybHZPsjv0qSi1ZpVQmWOJuPqB0bdz0UPpvGCSVeWMk7CLAUkK7qxDqCKNE4JUnHTxe06rU&#10;iRGaPYGMLqp3Akc/zEQxgxsBZGGNANgWtcj9TWZ5Di8XybG5ubjV/B5PJT5zpoLRs4HmWJmYQYa7&#10;buQVpFklQSjKG5ReCsszPQsUe6pBZsB9y/EHrwJLp5BppomAEWJBMtKACWUqxP5h7RQDBr9pJfbv&#10;w0mnm1EWoiXUwSKGi1H5ZI32kMi0wZVU/IYk7SGp2Arpy7k2c5rHKuJoYji2ByebHJbmF4mmWgxu&#10;RyUHjG2stPcyl3JZPM4GGL2sbkbE1e3CXnnllmknmkOX1HdppSkjLEpFEmBDGZHW6eUg0WGTYC0b&#10;IAIxqtP2yJUaO2baoQeuVfZGKBSP2gLGTwLI8GwK68qGO77kkWbuNPkyYbsk61nhnlszRwWGjMPb&#10;A0l50MDTSeyvvySs0jd5Zis100sjmcBvfW8MAM1R3Cuaok1nnJu2OjSKjEVAWNSIx4AB4Uk3XwON&#10;vFDo/wAfWP2EsEDRzQ3adrFie/HPBdr0rIAsUFaqyx2oWIkKQ2e+ASsJjFK1eDtWnW+mxDIpAFAi&#10;/b4BHuGfGbA+L6ajtokCsjlRv3VjOCKraau7tSGoAfPUjSxUsDIJHrl5La1yKksiT1vbEcBErRe6&#10;JYz3QgSBSnuv+CJFsAWXUoxtasCyWuqPBODnnBNE0DnHRcMDKKINURturomxkAVV/TzeeinM0l3i&#10;cRBUjktkfdXI7QmRTO8ZRWth0mZ3plpJWkBWAuUkQajYgKSQ7XcSFgVAsBhtIJG0FjksALZaGQM0&#10;T0Ykaml9IL7sD2tfi6FUvNKaKjPXbPmYMP8AwWWxjqE1BpWqixI0TT1oIoZXuW56xh7oq0hijWJp&#10;SZyZI0VHCtLGN6BmV2EgRgMR53OTjFWABdEkj6X4KEyxFUMV5IaQBajHIBJF+6qG0Y8k4tb9ROpd&#10;+xYsYvAyhMSWkexeisM5tmT3EjqCkkgSAQK0UtrzJankWF3lijPtejNLpY1jRnUBxwSMrnNH4IHt&#10;u6s10JqdU7PIschETDaQAVsHwQT+hHnHx0FcOFfDYLMcqlsiXKWshJgOJzvEllJ7t6MxZjMTxLOf&#10;uUqurVscPbESmtPMZAkigznIeaKAio1AkmBNHGUiBrAIotYv3dQgQ+lJqLbcxKxWMXTeo5ondWFU&#10;Ecg5BAHT/wClHQzmXImXk2Lqx8ewVNpZP+qOY2ko0MuNRm3d7JUNqxA3dJYWSrWesO0COXXcQUui&#10;12pVgsSrCRZlY7IkQE/kxcgXANAAD+odVx6zQQOtMzzrf8tF9SRnoUGO7ajGziyfAF2OnQ+Z6SdK&#10;JfvMJfi6m9Q64CxZ6y8VbiPGZJkd5rmBqSWpIruTrykdlmyJCjEhTDowMJPPo+2Kw0rfx2uIoThR&#10;/DwYILIwsO64rDUcEjILnS6efXFX1gOl0gWxArkSSkMLEgOwopUHF5sUpNEKHkHVyzyKRp7krXLl&#10;qaWxauX7hrzWrUhPdI6tnkpzEqpUO1GvHGnbHHEoIcZl0l1ErPqHMkj+55GJ3Mx8km/oKAAqgPF6&#10;ZJotOgSBQioNsa0KRBwq7Tf1JYnN+D0YcMzWPuiiIcHSs3YX9+B16a9JeZz2LFgiKOP7zKcnXJxQ&#10;xkEQxCB2V2MkiMxTTLSaUKhUIHLMGA/h452J8AiRlIoC6ryaycKNZrGZy7OAp9udVLAFxmgsZ5vJ&#10;3Xx+jZfC8seK/cv13wePi/lMb+E4hwTG0WsvH+UkeLcUUPaSyRiaeQ9sa+0EZ2c6bSyJppS0bAEW&#10;VESRCh/7YySbwKJv446UrrEfUwrG6lyWbEsk5x5V5FUACrJArJskkX9s3QaapFwjp7Vx8qz4l+Ac&#10;M/hskbwOk9Ucbxfs2BJVjirMJl3KZK8ccDli8SqjAevyczSDumtjlFMdXqQygnDeu4ObuhYuzwKO&#10;LA6J28Ke09tdCW3aVN7UcuQS9fNyElv2P1L+a477fJrMI9q4Db7x2D+5P/HkkbII/wCQPSzVxbNR&#10;IoGGp1uqs8/pxz9eOniOX06MLFWrUM0OOPkcmqoV9euCrJ70BiL7KjwscQIX9f1AHZ/sB/3I+D4v&#10;vjaNmaqoBVsmx8n8ouvpyc5sQWkgYAfmv3PX3xePNg8eBRzOcfzDY+0sEnedMexnYfB+V/vtf1/7&#10;72NlSVOllG3dVgqSdvxzWPNGh5wOKYipVPGAb8/24oivPFjFV00LVl70KN3ho3AAfxoN/wDw5D8/&#10;Hwx3ojTD49dK/DXfdQWj0uqmL6eUelHI2QrXQSUjlTkKzZB/NY4x3fe3x7H1EKVLGS7IBZIF2yUM&#10;ZyVvIuuhfN4G+K5tYqJGdF3NXC9zlQD+SEAaJHjfw3gaBA9aDvP4dmeM67tiXIFLT6cEnfQvdCAM&#10;Pza4DXeKPSPtnd4iw02rahYEUhIoE5IcE4GRVgkGxx0spc7dx7FpoER02pJHlSDo9wBO23+mAPx/&#10;x6xUWp1UTUU2utjaUFirBsNY3Yo5sADrTmCGWyDYNtg1Y+VPNZsVyPr0gfqr6oWMN9OXVW9MiNSO&#10;Ex2OtxiSSv8Ac47K8ixFLK1jNE/fALmNlt1feCgIkxZtA7Gw/Cz6jV970aOqvHGJZSgWiWhhYiyb&#10;BAar8gDx5rXTxwR6ySF2jmTt+teKayxjcwNGkigWbT1CQBmyGF0esC/qGy+SzuW6f/Ul0yz0s9m3&#10;jsrxPA9OczVXJR0+K8brWOLmTGXo/wD62ySY+SXJ2VxoWRY6ljH3IHnNe3FJpYdRHI2p7PqomjhL&#10;fxDzqxSpJZWcIQfcAQiqHF5BDAEg9a2HRhe39v7jodiS9qkXRxQBQ0eoMQ9aaRdp9jCSb1GR8yBi&#10;QQ6lSuuh3FuonFcXFnoeZZjidw2VzmO/hdavM6fdRd118uL+JsfxBLEKLBcx81NaksUmmgnENZST&#10;q5dJMzK2mWZApjJd3X8p9vplHBUg5D3YoGxZoJNLrGDVqpdOZGEtQqjN6hJ3ep6iCquigpSCbpeb&#10;tcNw/WXNY3kmazfVPi2byONuk3MOeOY3j2WFOKnXjpZO0uIjankbscrBrRWzDLXgjarE7xNJDPj+&#10;4aztaSQQxaCaFCpuX13nT1CzWF9T3qtXQKlSTfgEaHtul7k0kvr60TGkaDdpUgcwqlmNpIxTuHZK&#10;/K2we0qzHoZzFmtmc5Yr5PBSV8NkI62DtD7G3UrZKS0leRLXvUzNRjmmyFfGWLMcINZKjKsDGeRK&#10;7L4n9L3rKCwJkX3BygXAFMAdtFgCxB3HggX08kFRKjKZDHGFkkZaDn3I5YgAF2q9yrR22a5C+5/0&#10;5o4W3nrNOnYu5jL1hLZuYmGCpXiNWa7jXgyWVa8KdbD2LZp0TGiq9z7erVguVI44Wnc6LXlxGHkC&#10;xxk0sjEs1qkgKJtsuosk2dtk7W8K9VpFG50it3Qr6irbIEAKcflG07S+KU7SQSGGcHUzCdTuMLkc&#10;rjeAZLjfFMXcEpuYHKY2LHUZqkM8FeTJ1RE0rzVZpa7yz2aayxLYbuLOKzP0Htsuh17x6b+Njm1E&#10;ikhJkfewNFgjYFFbACsbA4HurmvddJ3PtiS6mPQSQ6aFoy0uldGFAs290DFmojezFSqH8xrb1YXN&#10;9PuRZjphwPm3IPevXuY4LH4y9VW5TrNfzZrU57MMvdUt1aEdeKOvNXsSxvIRjvsrE8Uk5SVHG4/7&#10;trdEibE0s8lEKx2RKSFItgxLmwaJHuLAEADrRx6gzfh/R9yd/WmeBLDMo3STb0VQKKnaMkkHK0xG&#10;4Ho24v08wlHGSWquCo5jLx3obc2USzDJbinuJMaFSRpIpbmPSxVdILNN69XJTVQseRoww11uRETa&#10;06f2yTtGrKwRDhX21uPIUkHIPH+E2aImm0Tatt408csm1XaRkO+NdxC7bQsvuDWQD9iBfWg30gcK&#10;tZC7yqhjWxljKYTLUuRtfopBIRBkcRJSuULWXWXQtGxJZtwmpNZ/nOzyuu67vm+8arUdxk0yx71i&#10;k0zqY5GILNBJauqYNbSqndmgADg0fp4dJ2lpU1CgyTPG6sFNrRBKgEMCpoWcZrAHBlc6D805n1Xx&#10;Kc9sZOtBRuL2QUzYkx3HqUUaLJJh67ABZ8hi1h+4yV+S0MiZzKHjdUiNMbjSxnS6eHaz4kZltnJz&#10;vZqJIXLIq1VVxZ6Za7VCTTGeN4pYwQYV3CmF0pKg2ZASyk8oRtwOr+NiuG8JgqY6hV7YoxGm4sg8&#10;P3MKBYu15I44I1+3gVWWssDIwV1aMFgfUvS0enCk+5hbbi5JLYJNggWS14yM3ZvrPI+u1asbVQcK&#10;DECEoYG0ljkknduBF2DjowxuX49criM18RG8skkksc8sE7IHLCOWwkkKxqewds0f5AKAN7UgOdPr&#10;dPIqxqEBsFrKhgL/ADH4yfJypBvx0h1Wk1MLNIJJWoUu1XBIFWoo2c2VP1Iog30ULn8XjKIrVp8d&#10;WhhCiOKsa6wRyBmcrD7Oh7Y0WKqSqknX9PpkkkaqQlKl7jtA5J5sc55q858X0qfTySyM7rIWJyXB&#10;s2oFtuvJxV5/vUPc6g8TqV/u72WpR3YopGEgngaXyGbsBZw++xBICpJYkdxGhsgSYU0SwHtJXnkA&#10;WR+wOft1UNFMzOgpULLgmgKNWQOM4J4vj4AGPqJ4jUewMf8Ac3LPaE97TSRqDr+W8h9yNyz7k0pl&#10;IAO3GwPU5P5xUsdm3lTwCRWQM/FCz/nfq9rnAyA4JyRQNA3Ysg0RiyACM/aCk68ZBKslliK0JlcC&#10;SxFGldQwJRWd2Z37gyle0Ig2N/OlpYxoCHlK7bNCj5GDu4vPF19Oil7QzPSRM180fdQycDih8kHk&#10;Y6rl1Z+oupVxt2bM8zxWNtQK3tIt2Fpq6KgKdteL+hk+HLd34t+R8g+r9NqElkVI0JBFblDEDk5N&#10;AXYuqsVgX0XH2loo3doTtK7tsgK2AeQWOfkVtwCbNX1gd1w+oiPqNyO7Wscxv3KeNtTxQQ3o2nou&#10;BNqZYfe2sayxkLpHjKgFTtfB1kUOsjRQVdrU3VHDDAK/bzXJJxQ6om1GjRJNPC+07wWCxkIxVQDg&#10;YJywBwSbsnqDw8eD5Vj58hVx4hx1cLHY2ESCZmj24imjH4xHQYq7HwQFIHrwh0a+GFH6g/X/AJz0&#10;GrLIhCn2glTjbfk2L+tXQP2x1+MRjrEM4hx9BljRopVkKQsY1SWNYAsugUWYkntbat5B05HqzEmW&#10;YcUVJY2SPdYN2Pr9xxQ6pdUCsBQUbhVHgCz+x4+b589GmZ5dy/keZyvBLuXKYebPPkJLr3BHj6vb&#10;VqU7ElqZmVRVrJC0su1VUQHtLOQXOV/4eAuFY/y1UxgEs5UEKB4zgGyLAJPgAB9mmT+IWMK38PGg&#10;2iyVAZ1Qeb3Mbs2eSetaOgWMp2cBSTiRtng+N4vjsbxDKPx+aSbM8kpX8hb5DmaIuxx11xuRnkiG&#10;PvM/t2YwVEWlBbD/AIrl0I0/adIs6y6lZNdL3YqzLGJdQ0HoAqhLERorAqBabcEk0F/aDqJ21k7w&#10;hWk1EnryiRSpYrGsaIQfcY4QI5AK2yXnOGBcxt7IzztdkMNfLk7Gd5EqrRzNdFCtDgePRqkKSuAW&#10;ic/kCGADficXuWNkZSzmMmOQQpt9SK6VjJKQzbVFBuPAGLDp42JZdo2IpAoEgWLFEk2RySCL8jx0&#10;RcdlylWDU/3UscsooZxcRi1xGOhbsRY7z5LIMth0fQLTSwkqd9w1o+nvb+5S6ZwLVzAN0Shmmklg&#10;JOKv+m8gGtooX+XrN9x7egZyqFGbKvu5GSRS0DR+oxQ6+XaGhDAi+7KO3t2ACVZgBtR7TxlgCdf0&#10;Nskjevj0apN+3I+axeR4P35xn6dKZXLvXn9xzzz8Z+9eaqMsPDDJ2mRUUrvWgFPj5PcdAt/gEeDo&#10;+iVY17jVXnJOTj718kdfKgcm8EC+f7j5+Lq8YIrrpGXhrwlu+MjWt+QpJG9gEKvnQP4qf9x3s+fP&#10;UzgA3+9cG/2A85xWMWtIqg+aqvtwBgH6eTXx0GZznK067yO/bHErMzMw1tV7go1+exryQAPBHyfX&#10;xYsQoFeABySaqsUfH2P3wulmKi9tiiQPOBZzX+eP2sUd6w9a8i9eSrjvceJ2ZWmgBftXRBUBSxLk&#10;a/IqO3Z8bGg17d+HdTrHVpGaMF92wiyTRYflB2gn6m8Cxz1ntR3IGRfatWSCzbQpAOWJwDWAc2RV&#10;E3WdvMeYZ2/PM7OsY24RCe6REZvyPdru72+WfXk6A8a30XS6BNDAsaYah6jflLMBjyaHOAa83fS5&#10;tV6swYMChwCq2KvGfNEA85GT89QeCyuAlpSxZuaoHd2dzJDJLOzMAD2e2vf3jzruIXfyAST6OWXS&#10;EKk7qaBDAjcaBPFC9wx9z8jPVjpqQrNCjFmawRVV5LWaojOCcHHXEcfUsW5pcairR72EAkgMszgA&#10;EkqhPZ3eSqjXapHdsg6GdIjIzQBhCSAgdQXrzZAFW1kAZGLvxOP11iUTENJZ3bPyg5CiqyQMX5Ix&#10;jkg4ljLF7LfbS05ooiewMpX8l71+ewOFYgEa0GXR87J9XaaEyv7kcKCN1EWVyDxea+PpZrHXrEYJ&#10;5IwuQbrOMHaD5F1nJFdXFpdL8BdowLZhrs0kO1T2lM6tojvdyneSpJJBAHgDwN+ng7bpigDoGBGL&#10;A3A/VsGx/wA4vpDP3KYSyKlpRo5tfi1X5xz8g356GMv0VqUENiq9YqSxcO/28Ko2/wAj7mxvY/Lt&#10;fzrfg6BEl7Un/wBpCjH9THaAPIDAmvhQefoOroO6kUshJIFDag3XWLpvP/3N/fpXPgbuJvJ2CI14&#10;ip76rtIuwwHlyAz+PkKQB/SNj0veFopNrbaHG02uLArA+/7nz0zSUSgOCbNVdDH245/Tm89GFnnX&#10;Jo6Yp4/JNCUTt7UnsSTMvaQVRffKR6BPb+AAOtk/I9DMt7TXzQF4zQ+LvPyPjqThZBTqpABGR4Io&#10;2T9P9+hitxXJ54vbzD37QkPewuWZZRN4JXcTPolSfxXtKA/A0d+orH6lsQWs5vkkfvfyTxzVdeoF&#10;QAgBFA9oT2qAPAArm8Vz9c9GOJ6Z0skVrq8NKRSp9r7aSSTR1rRQFY9jzsklRoDwSfRsOkRlFna2&#10;RjNfUY+PH+fQs+p9NidpK4qyPngg0b5wAR9On1gun3H8LQYWbKWpRFogxk6btPaPbQO7uxAXRYDR&#10;J2Bv0amlRVI9pHNEBmINYOM+RwPt46WajW6h1uOoyoJpbshbpqOR++TmjQ6hzxNxJJZgpVYa3kFj&#10;GpPaAT+fZ3BXYeexQCB/U36IskSA2qqtVkCgasfvWc1x89G6PUOUAkbc5Ne6vIBvcfA+lUfHUjxb&#10;C27OQVK8Qki9zTOPA7hrZ9tgrBQD292tb2CADsATMAuLxd/IA+2M1x/p02F0DzdZGB8+fjGOfNCu&#10;nrnI2wOF7nDJ2Qkt+QQrpd+fggjx8fI+AToEI2/AOPHyScY/2v8AbiLNtBB5rG3gYAFHzn4448dU&#10;qyHKbl7kUyyXrUNNZGBRH/2A9qgs+9g/oH/bre9+ioxtAyRXNGqHk0CKJHk9Vcmzyav618Xx/wA+&#10;3RTXuRPdrvDcNg6UiONu91+R+Xb2gvryT4/z8b9euQbCm6oHxgAAnP7H489WMxAwDWM1WL8fPisV&#10;kDk9NyHkdKrRRrjJ3RoO9HcB/wAteWKn8QSSQAT5G9n1VuCWSQAPJNDnzdY+/wDn14Nxb2gliPy+&#10;QRmjVjgZqyMi7F9CvK81BmseKVN6qGVe1GjY77jsaDMzEaGyx0CRoAjfrx33qQCLI5BvnHHNgZwf&#10;I5PVhtSCQfabIrPHHzf9q56KumXQijyKGF7lhmMjhiZFDRhmOyf1vROgNlj5P+PX2m7Sk1Fn3Ag3&#10;uGBR5IA88jNfN5ujU630FK7AWZlAANH5st4oD4P06tjg/p34ljoN2mquyL471CKfx1sF+4je+7t/&#10;fnYB9aPTdt08KmwGri6wOaAqhfANX+1dIp9dPKUCnZmvaTZF4s3eMeax46gszwLi1Cf7erYrQmMf&#10;kR260Dv8JNbABAOgPBOtHzoDVKpYqhCgfB4sCxfjzeP26a6MsibpC7M91Yya+AcknPxZyD46/NXj&#10;OGiqsGyCFCGfs90aA1/WoL78He9/Hgrr936SMqCDJgkZxmvgknHyMeAbPUNZqFvEewoADuayTRJw&#10;QBXkjNG/jMFi4sOcgYhYS0oZlJDnvA3ob3oshHx3Aj5/uNH7VHJBr8tVfGcfHj4/seqBI0ifywCw&#10;Hx481ZA+pom/rRtmYuhXqS++oMUSb28adxIOtEeR+vk/IbZ8efVyqovwOcZvj6+fn9egpZHo3msV&#10;gAfN/qPP+3RFPz+nSVYofdd49ANKO1SfjQBI/Q3/AH/tsnXoTUzsv5c1glvnmh88/wBvserdPUmK&#10;2kcg1djnxwPrfPQvc6lQWJUrzSxr3NsrFIPcYkDXcg2Q3nz4Ox515PpXLNIzBSu4k3j9s88cDPH1&#10;6ZIiAEliCKFsMfX48fA+g6ic6Js4KsVeOVYTJF2Io0XJO++R12NqQQGP+3RI0fREMJkpaJJwAL5P&#10;xdCh5bP69A6nUCMnIpfPxyDgGyTiuQPv1OJVtYGjGyzasBB7artlj+TrX7Yg/k378nexouDp1gjo&#10;NuYLd0ABQ8Xz5H6DFdKv4pnNAbReNxsn9OB5vLfNnPUSvIeUSd8n8yZVO40VdKfOx5Y7bRJ/t58n&#10;z6E3THIBNA4AoH/W89WMIj+bBJPN7snOeRdD7dDmRznM8jXnC1ZoHBbtkLK7EDx/SSNsSPjXjz8+&#10;PUQszgmiCMg8EV8E3djzVfTFdRRUViwK7RjaxFEfTjmjyTkeOepjhGM5nbeNsvNMwJ7kQKSqqf8A&#10;aQSAW2NlgB/z6+ihllJDPweSLsnxYGOMn5H3AtmljAtEarBJLZxzQzV5IGAOcdPOtjLOO9uWUMiK&#10;qnuPjZZd/BOyDofO28eRvwWC6YirIxm8Czn9Oc2a/boYTgIAB7vFG/O6q44JBs35s30xcJbiYKS5&#10;AIACqQe4kADQ2AAB/jwAdD1OguB9f3/X6Dx46kzh1vyaP0oeDxzYIsXjnGZ+1xypcU27Vf3I/J7l&#10;AbQ/uV/bA+T/AMHWvj0Qsa0Cy2p5z/sf/H3weqC7KwC7Txd858fPx/n8Wf8AEosFjcbb9uokkwRt&#10;dyABjogDWtg61r4B8ne/m9TCB+Uck5AJBNgVz4+n3+CNqPUZg1kYo0SKF2DggHzZ/fPCP5JlaVq1&#10;chuUZIUkYhTKjoB8roNoE/s+A3+fJ36krxP7JEZVrNihR5q8gm65/foZllCh4yCxNgX9b/25HyLv&#10;obxPSijenGUrPCwLlvabbFu87I0B2k+RvZ0AACS2h6Fm7dpdxZTiydoAI5zfI4HjzkCuSNPr5QFV&#10;0O42pOb+LObq8jzWQKx08sH0jrZX2KmOou+ScFIo6sbT2ZzoApDXiSSaVlOgyQxsw2CfB9QMGliT&#10;ezJEFwZZGVFF4yzlVF/e/t0Wo1upmCaaJ53bKwwwyTSYsFtsSM9Xya2/Px1dfob9FXUHM4PkPKOX&#10;ZzF9NuG4bBTZ+tJmai3OY8mo1rooTvxvhs9/GXJKUFk9tnOZeTH48HS0kyBD9hcWog0aRhpFlbUy&#10;RpEIQ0kaGRC6PNMoaJAyC0QM0j2DSghjDUaKR2lZ0dZNMpM8DAwzht4RlEUgVwUetxIpQTg+ILkN&#10;zozwSujcU4W3MuSU5VJznUvJw5GpHYjbbW6XB8AtLBxRKwDx185YzkZBQSmXZHpkYw0gYOtgEpUY&#10;Is8t7wwseCKPNVQPQuneRbCo0KsQSS2+Slse1wQuSBVJdgtZx1VLnnUTkXNMrLf5Fm7V2xj5pYql&#10;BbTV8ZRrxqsleLB4mAJjMbVAcgRVa0KqSE3oM3r1F2gkj4G4i2PuN2Rmq8Y+MY6LjhRFJq2PuLm3&#10;kYkk2zklviweAK6HuGcwbCcx4ryu/i6GXgwOdoZaTFXhG9fLjF3obZqWYZVlh9uVYDXL+wY5DMyS&#10;rPpQLY6RiUByjVZPtZ1Khg35gQTuUeCARRHVjvvoN7hYJUWNwBBKk85GDzQOQV6d3VvqPb6189zH&#10;VXJ0qvEcbncg+PxeHpqftMbh4rVixXoCSw8rSLTgupX7wtdZfbLRVYAexV0OnbSadYXkOom2q00x&#10;BBkkSNYzJVkjeEBIJYj7E9WIyWxRTECzMFJ3KgZ2bapoe1S1ADaNuKo4QMePx+Suz1onMtb7iQRo&#10;JFjllUSsqAOR+AmAXZVPxBbQOvRquCFojcaxXGBf68A5PmuoOKWzTW2KAIryfi/k3X15s/HCMXRj&#10;hW1RpRzfy2jSe9A0KkjzLYL/AJeEdgkaLtyyqzxxd59SLZNFjVWa4yb8VfN8VWT46GdwhC+33DJF&#10;XtIFVVnxzd8/A6/WW55guPY7+B0srTuypFPNYtV7lmtXpzVlZY6+PXske3YZppF7Y40jsliEd0Bd&#10;fRubJ+MWaPybrziqsZx8nrxo2+DTMjG1r81nIJoqBy5yuOT0mXOS5hNPk5Ja1epCa+LqZO68VWpV&#10;WKvZmp05EhT3e+6yMteSdCqvsMyh2IuEbMu40F/KXJAFgGh8gngYAv46mZUjJRA2/aXKKCzMPars&#10;CbFDPsHzdYyvbEpScooUSOoSQLsgPsuzuSWUnfnuAC9oVSA22almKruAsYJH3+uQP9Rfx19sYEhi&#10;aJByfsRQ+bF5zZJz1FSVZbE+4i8heX2Y2I9mISrG00iKQBGpSMd52dhFJ12nXqKuWO4ihtq+cg5A&#10;rgAHN1yOvSFG1R5Boc5A558C/wBfrXXrPVnhHY0ZllnaHR0piKReVkjJAYlfB26opGmUnyDZvFNk&#10;Vi/8xeP+eeo+mxZR8H+x5rGK5zXk56/NyGBREkM/cJmZZE37cighiZGZIpB7atoyMQdjQAJJZfFL&#10;GwwC5wckEeD54815ur69cAWRmskc2MeNwokHAsDHwM/qHF2kVBG1ZmtxSq6v2vagiRYXEsqyRsKq&#10;2WkCoyuJ2WOVSERiWnYAu1o2PmqP618A+eOevQwJ2gEAZOKH0ojnzY4yOTx+no5WsTFuT2JkiLqs&#10;7COTtkLxq0KsVlSORjMncnarsZNKy+4fFFkbaJGbwaxRPmsf26+lKqpsqASLPg8c2Bm6A88AfHUp&#10;W47Ka0uRsVphUadK4sBWSusvY5aON32Gdjtm1sdwKr4BUevuHuIYAmrqwSKxf6UPGccY8jZMqGG4&#10;V7LyAPNfqP0rnx42a0Eje1WRgFEfuqXDAsrHuA0oKRtolB+z4JHgevP7/f6ef2x1BlBYlRVG/rQ5&#10;v9Of2469jFSjeDvhZ4PHvwmSaJmOu4Rl0IeNZPkSRlWCjtUj16pogkbqJweKs0P9+vnFhgp2EggN&#10;yVOMgNg+aB5PPgdfiPHxvE8iyiN1WV4jPJKpsKqvqIrGsqrYdSBGe9Y0lK97BAWHqgM1WFGT8ccA&#10;VefgdQa4owyqGogV9L9zGzwMk1nP26mbWWrZK0bq4zG4k9lKFsdhaslWlEK9CGus8cEk07JNI1ZZ&#10;7spsF57s006xKJGC/EW1AlqsWaHF4oAAUMff9+powIB20GyRfg/Fi+civ9L6jJnMTL9vFMYFjeWQ&#10;AIyqfALBWHaoJI2SC29Degu5iytGucXYHP6fGK+3jqJyx9t4BJpfAN/XH1PyepGURWjXfQhVkR17&#10;ZHd+5I2IdlQlEclhsBVZT4/pBBrFjPwf87/0x/56sADCvkVV5JAvJ8eKH0xXPXI1aaCWQRkiWaRm&#10;YOC5kecAFmkkBJ7ye5mO9qS2wfmbSFh7rJ8n6A39bJ+T/foQRiORSmFJwbzZsHknP2wOpC/irFNk&#10;r2FMUb+1LDGh/ksxXYnAJ/mBkLdj/wBIj0Ae7uIirMMkEg5/Q8EeMiq+cdWuqyAAHIG2zySB7lND&#10;JsZHyOQOCvBYXK5ix7GPtU2MFiCKCdiuozL78CGo0qL2xy+yyWh7sCTPJCJe89rKXFvdgiNQBqx4&#10;sVYPkHyLAyMXXQc5jiQNIGDMvgVlTneQcsLA8mht564p4yt+zHm0sJYqyQ15lNGCC9KsQ9qP34x7&#10;IVWMcRkso7s69sh99mBI8jv6pWTcCBt4Cn2gBccH21nzyCayRAIiilCrcOpsn8+7dVk+2xxVA4AH&#10;TaxnK8fhOL26iWLGSi+6eHE/w2JVyGOjsWdRrLWuWIZiKhkW6y0nuSvC8kcCXmQEnRakpCPa71YU&#10;R1uXcK8kXtJJNe4WaBOOl+o03qaobSqDDn1LCufAUqGrdW33UoIyRYoc4/BguWZ2Ollslf8AxyN+&#10;pfnuxSV8iLP2tv7a3dqsn8gVokoutbTe9EzJXMtaOBvVKyx6hqDNvUlWDgo+5QSdykYIFH6/046J&#10;lSbSx7hGhRgjrsYPHtLj2qbttxsbgfbXuAa7B+a5vK00SzDhX5PRoUIMTXpcegx9HOh6dr7aOYQz&#10;LjcXdorWmNu1av3IM1PMJ5LF248teOIV1k06MypJOpcsyqxaS3bJXeQoQWSqllCLgfHRilNSyrLN&#10;HpvaAryg+ltAwhMdybyaG7a26uKB6dPSnm/GM1xhMXZe1NNg0ywatJVguPHi7EzRXMa8dJrlkyyy&#10;276vLXmaFYpYvtpJYZY2N2lmjl3BLYNkq1XilYEKTdfANMLIJvpdroJIWjLMu4MFVgWUAkblcMwQ&#10;BTggkA2GsA9c8nGc1gJII+J5WehhrGQhyMWDxnbFL2tcx0KyU7DVjXpW5cZ7tSSExLSWnMaREVVr&#10;dg2Tab0dhjPpqbNIu2qC5vbt/QjGB/iI9g1KalJUmTfIKDSOQ1khls2+4m6IIJN5PIHUlym3ibMi&#10;5/P8gwlC1mxFx7F1bcFjFI+VqrblWHFz3YxDkrAllWOfGQxizDTR7KpPHOJBb6sRBEzoGdRtJcKC&#10;1nau1iG3GxQAogNXVSrNEN0CS7IXd5G2mSo6ALOQCFRPLkimK/cVw5J1v4Rw7EXJchhRh80uVyFH&#10;+A5PN42nmsbPhrEFaSD/AKW+4yuRm/izd8uFu2lSnZ+6a3CslNPZjyUvdYtJNLHKrRmN2B9VlS1z&#10;W1EJNkZUhdrAqQTfWxi7RqtckUkbpLDqI0dHjDkNvQEbnbZ7aw+1iQcYIPSp5z9RuN6ncKysmP5P&#10;Bw7LdMb9rPcf4/Z5DboX+oOGkq0EgEiYyCLEXMzhZ8iLy8VuVJu27h40gWapPaRfp+/Q6zR7FlWG&#10;aJhJHbNt1AVSNrlTSkGyqOCpkCc2erO2fh+TRdxmWbTCfSaqArI7qB/CyqTYiLbpGWUDZvVgWRi1&#10;hgOqb8dzHUKty3N9SsPybIWsrAMllcpWzPJr9ilUwduanQu06qW8lRuWLlgPWg7cTS/i9Z44MzV+&#10;3OOllhyq9z1KappEkawGZQzsy7SKZaJ2m1uqo3RSiARqJu16STTiJolUkKFZY1Ta0YtGBA5SshgQ&#10;wG03urrsxlJ85bymR9mMzX7ze5O92OfKwWgWn3dtNDXFiWxHv3Z1hrw2EHfHGiExRptZqRJOzkMN&#10;+5hfkHg2KBYHB4+oGOmui0rJp0KURGQhFUpoZIXcSoPKgk+PccHojFKjRixJksVJpEe5HcqQrYkt&#10;1qz+yqCVjCKjxXpBHHBAtme17sdieSKvXmhkkoZgYcOCTZ28kFfJxQsGhZ3cn46tCOku/YwXddkA&#10;Kf8AFVnI4u8fGeibGQ4mQt7UBimhgRITGZI5yk8TTMplX2j+DI6yyGBwvYO9zC0Z9LHkdTQNrZtS&#10;QQOfHxY8Gr/u6jVJIzuA3bQRtXF1fNeLIs+eOOuGjj5q00dhlJZpInazkLE3ZVsyMDanSZ1O5542&#10;qxtP3mSqkUZYGOQdnr6pym0m80pJIHt8fcYvx9ia6hHo1v2rVkE7QCQLzXjP3+x6YteU1aq42KWS&#10;xkrHv95hh+4jorfrSATMSDDWmrwI8sYfTkvGUXtKr6WyEvbELs9rWTV02VHzZo2M+LHJbxr6a7FY&#10;2M/Y8XVVn688+T0Z8e457FivZtzPJRgjkndhIsjvbnJnhjdd7Va7Rr3zklUCoxYPKEiXzMbYx0tm&#10;lAJPBAoHOcYs/NeOjYlFIrneTe5qCm2DEkihQGBgeT1xtVp5KSfLJcsfexypDXNNJft1evNG00zs&#10;Wjdo5+x4YkkhsI0Ty+5C0rRMLgxRdjLYIN7snPBNHnznz9s1sN0gMZFA1i6NAgi6wCSBf6cY6XnU&#10;HceVqwq09hGKX2x4rNEsUkhXtE0KbnmR5gk57kjicggIkSr3zgxdXkUTk+Tizxjk81wbPUpIwxIw&#10;CQxIJOQoBz+ooA1nmwK6Kukf0u8y6x2rWf5c1XiPFpo1GHyE9OzE9mHX20lvH49ZIFs+9IrMZwEr&#10;TSdwjlmJI9PtL2/VapY3jpIeDKylg5Ug7Y19u4+7L2EXyScdZ/Ua3TaWR1P86UCwiyABQBdyOb2k&#10;E0qAEtRsrQu61bo90x6UYfF2MJww5m1gaKrWzN+qcrdmmrbkmyUUFhhQrS2XZjJZhhgjhUCsZ6pA&#10;3qIe16LTBpzphLLtAdiDK7cmyGJRCCOaC4GfPWfbW67Vounl1ZERdiEBEMZLEmk2qCVGdqO7G8mz&#10;fVdOoHM+pPPZjjasGTxWJKRw/wAKggnjhlEhIVbFu5HVidJ4x3QVIr2TIBaP3nRo41Qd1Ou1f8tA&#10;8cTKR6QBVHx7d5O0VQsKGYfBIwNN2k6HQKJSUd1u5WYFlAAvaKNZoE4AxxkdQWI+n7mWUenHC+He&#10;1arLaGMed8dmoCQR7bYfPw4C3Ow0e0Y97tWRA5gsTBdelEf4e1TFQvplit7Cdri7P5JRESccoGBG&#10;bPTV/wAR6WJGkcPsD7BIbaJjj3LJF6qVnliDdChnp38W+lLMSV6d/KXUobZDJXS1kFmqgSCOQyVI&#10;WhKyOCWWEvKXUiP+Uvc5Yaf8KTMFaRlWyQQQVZRfNWpFcijnz9U8/wCLNOd6x73Zd1FSArGrA3gM&#10;CKNE0K/erP8AHuiPE8RR1YnyGXyPhFt3sI9qKAIUA7Ux1CsZ0l7NPHftkQ93d3uVU+nSdli06BQS&#10;7XZLx2uMALXuzWbJIUn5rpI3e5ZmdmAQEUBHLn9Q9qKBoFVtj4o2WBP0/wCGWMTN/HJMZHUCGNp8&#10;PwLj9eSaGJVmAkyGZ5XZoVrMbhYxes1jLCoAijAkYj2bTJJE+mKoFdCNyoEABsD8zEgrdhqx4zZ6&#10;oi18kM8epUySEGyJHdyOQLWNFJUWLW6INkiuvoZ+iPrDj+rfQ/gPJqkjtY4+bXAssJp689wWOJtH&#10;jqU9uSlUpY8y3sR/D7WsdE1L23Agml0xH4w/Gna07H+KddDGrpp5JhqYS5BZlmy+0gm1WXcoJNkA&#10;WbJ67v8AhjUnWdnELFWl0TmFlQexY2X1oKu6IjbbWfyeDzeHmdBbmNq3EEbFQofWwoHaDve/JOvg&#10;k/r436zndItyxahApolW+dpFjAoE8i/Hg9aLQSj+bEeD71vybzXn45NVfOD0s6DmOVY2ZgASO2P/&#10;AI8bJ3sfG/3r/wClahbcAGPxtU15oAm/k3VkfUdfSKAzGgeST9fN8nnz9eOuzJVjCUkEZDrtlYvv&#10;Ta2N+TrZ/X+Rvz681mntQSuRdWQfirOfjPj7V1bBKAWtsbQGoVXOR8AZzRwc1yCXj3IxIn2thgfh&#10;ZIwCQCPhvPkr8nfj97HgeqtFrW0ziN8JYxzRJo1nBzfxZqh15q9Msq7lBLEbaPDACz83Xm681npx&#10;8Uy9VLaVLRVlbzE5APuxkH+WT+2A/wC5X43r13z8G97i1Ma6LUSAylAYZWP51FUjHPuXA5s8fUcf&#10;/EXbJNFqG1ESkRMSGBGI3PDkVSg8Lj/M9RvUfg+Ku6y9GFVjk2bKRAfi3z7hUDwBrzv+5JHjQ9/F&#10;nZoc9x00RBupwgxxXqMACCARbEUSPt0f+Hu5SuraaWS2GIizAkrxtBsgtz8/rWcuf9Q3EZWj9G/X&#10;2zgRHZt43itDKyQPVS0suOo8kwsmSjELN5Ax/vStIAHiEbSKVYBwD+CtVpl/EOhikwJVn0wogU0s&#10;DAAX/wC8BcD6gcDrTtDK2l7m0fumXtHc5IB/S0sOnM4sAZBjjkoZvwCRXXz99MOpQy/0j8PbF45L&#10;13pBnOR4vOVclFDNZyEubyWQtU+SY62kStHUsMi4yzRWrYlhkSs7NOFld9B3vRLp+/GKlRdcsXpS&#10;AnG0ZjdTQU53Ak5znx03/BWtk1P4c1waR2l0Gon1bqMLOktZXH5odyo4OSpsXXt0U+kLE8X6qcNT&#10;lAutLcjV6V9zTjrLg8s6BrePqagklmsQmdZadmKOISJPGwl0p9vHfiySbthTTMPzqX9rKA6gkAmj&#10;QUgDchN2KqsF92PVJrpHmUUY2VXjayUJF8sclhTbuCtjBB6bXPenfDqVnHYKflvHKXLGxd/I4fEv&#10;l6FLNWRUZ92qOH761lqNSaOaF2rCx7k0diSNa1yy9w5CGfWTRyTpptTNAHCyzJEzxRbiPa7UQC4I&#10;UEnGLtQFGyXVaWGSKOWaPTtO+yGKd0T1gCAQhZl3MhZSxFZI5NUgKnFOU0sdlcXasyZvCloY+Pci&#10;vpEZ6zWRHalTHOpWCK5diipie/WtV78rzwbmrtJKkB4kgMikp6coFyxKMMFwC9gNS2dqkFeTtNC5&#10;tG0l7H3xsjZLhgrsxUNa4OVYbrxwT8MWW21zGx06splzeQRQtCZ68daB4WeOucnDbENVzkvt3nhS&#10;nCXhSubafw8FjJBAI3EpWoVJoqbJGCdvJpLr3NTE5BOeqiNtxOxDhdoNEFqANhwCB/hJNk5ButwQ&#10;8HO+J4rkfIOCw4Grk8uaeYw+YocsWiMe8hoxVZXeKWKQ5zHVYav/ANc0ezipFLwG3EW+7DaJdJK+&#10;nh1aahoRujkjbTs3rKLLYYECNjftYb6o1/T0on1Y0+s/hpYPVoMGYhTEweNsKcliA/vjZRanB5uq&#10;/WbmuZPKcfx2jTjgoWuNQQYDG1A0M1eOncCZOlisfSvLhocH2Q0isGMMEDU6MFa7PZhsSo2n7KsX&#10;oajUSFndZWM0zm2clfa7kgu8igkW5JtiwrB6zHeo5Em0GkhVIopA4g08S7I1lDKWESgqo3KQSAAd&#10;1g2cdTXBsnisbeWITTQJlMeiPHSvVq8HbDUgrwtLWpGvVdRFJYaatJU++WpYrsHMTWmdX3ORpSGL&#10;KwjY17cDJvmyGNAbgdpIrmq0Ha9OsMMYrbICqsXNt5siiMAsSqm9oJAyejbp9/qd9JOh+VevLx7O&#10;2ocdLlcFm69MYin91atSRvTuRQ3LJexLFIYHtRRVmrNDFEtRmj7d3ab8M9ylmTULqNMu9Ayo5kkJ&#10;jINqSq1GTjaSSQbDZus93zvOhDvpjDrJH0+pLSSrGFUKihGVW3KWAP5W8L83XVv8z/qdcMt47HT4&#10;XF5KaxkYYJRRMMlqapBcqfcqtyOqVsfeRIWE6SbjDwyCBuwD0M+j1qM6yNp1EbMpYvhqaiwOaF+D&#10;wMACurtLBo9RHFLGJ3MipKqGNlZbAO1l5U1mlBxks2ek9e+sXqryqS4eM8Ozt5dSTVbOSY4oH8TE&#10;3e+pWowrMqTtBtQU7JQe6dj6AdYEZWm1COSaOwM9Z8ChfwD+hBrL6LQlkIWFkGxaDewnOTZs7axZ&#10;/prHjqKwec+rzlJdaeUxfG688iymxYW9kjUD9vb7FYCpXWISTsrvNJPKVMhkcO6MZjuPbYCpWOSZ&#10;gAAgCoCKN2aas5+4sV4qk7W0tiUxoLP5Nzk1wRhbqhknAHGeiaThv1JWM5Sp8i6n5UwWo4Zbiw42&#10;vTWSMqY0auiWJRKkocvCrO00bIWnTWgDk7zGqFoYdjmgPcDWc2SMEAG8C80TfQT9n0+wl5FYAELS&#10;0zUTkHcKBKgEm/cc3x01aqWOG4kx5OZuV3GSwlu9fyNppK9pVXsjnMEcjRsIikqwxjum/KLsVF36&#10;vi7nqpwVb27iApAxWBi+bJPFAEfuOna9MJN62M2FIHuUWaALDGCDk1f6BPZrqZy6ystjA3qODw9T&#10;VbvpSK8V65IzwpHBD7S2ZWjdTMEeOKWMRyb0v5ej4oZjfrPISQDyUofcGyT8m6JsEk11IjRRuEij&#10;V5GJa3XdgEE/mIC4O0BR7iRY89Vq531Q51eriC1yzNLU9tYpUrX4hA71jI5qWK6KhgkkkDKl6KUF&#10;trG8apslrpdBGTTRhmuwXBagauickV/TVA/XoXWaholIjYIcglNqkiySpquduL/L9OqF9Zuuwgoy&#10;R3LGRsvWieOD+I2mltWEcCNBMI5CL7KAfZmOu2I+3IZCABsu0drHqARogu7IA2rRsgY9vzxnGBfW&#10;I7p3gRxSCRpBQujZBNUBQPu5v6ebrFCf+uc3nuaUJq0U4x9rIwQijDE8sjicokyWWHdHAN7kVfbL&#10;eADoHXrYz6SGHRyMWX1ViZlYkD8osbb/ADWAFBzk4zfWB/7pqZtVGYkIhLqrRgMzFS1WzUduKagB&#10;VcgXenMPN8Vxzi2HwN25j+NcbxiDJcnys0iU4bgdfEc92ye0PAsZhirrGGU957WPk5KBWl3KUaR5&#10;GsUbNAVnwKvBJIBvPkbAAQQu7EhmRWJIpVC/4jgUeWuyaHgEdV0sfVxJl86/GOl+Ge/x/KZiLGrz&#10;XJo9LARe48laGaIRn77KKveO+1WEMKDtlUEDQfRdlVI31EjgtGN/pKdxFUaJGAMfrgees33L8RwQ&#10;MY9LG+owu+f8sKt/WseblNWAMDByasAPBMdVk69y476ieX5rkHGcNnpHz3C+HZyvA13ECeJpI6oJ&#10;rwSBgryP3zGaWIsie3J2uKe86LuUujMXaDp9PqpYLj1M6O6RsyWvAOxm3YYqQrUSpAoharXEFTNL&#10;ZeNJEgBUWsiiQWtKCduPewr4IA6+wTpJyDpB1O4BhLnRnK1LvFsJSpY+pibtizXvcaepUSOHGZLD&#10;SOLFZvbQLGXEkFhO5q88nYx9fn3XaPuPaZ20fc4pYdSQGZ3IdJ03EerFNlZFJBJIO5bplWwOtV2f&#10;U6DVaYR6L+WkHskg2+nLE7W5JUjIJZjvUtGzAlTWBO5HBXY/vEghnrpYf3ezEUamORJxoqRZmiaU&#10;b1+TqQx0QfkH1ETRsVLAZUKxkYvQ4vYCMXmsXyemBjCj8wJAO62Y+2gcZo44qjd3z0K36TtbWWz9&#10;rNNcgMMy27eWzdszRIPbkEFf2a0RUDQLNosNAkEA2RM4VHjkeomrCpAu0miCSxYgWeCKB4xQFljQ&#10;nayiiRtO1aXFgDOa+Kq8Hr5LstnhDGWjcI6gkD8zseDpgZWXwgHhSoBHjXketyEKrgnAJuxgfoOc&#10;88ePtzaSYhga+gxnBPyRVceOPjpT2ubSyWGLuPk67W3rtPnwut+e3ZYjxvXjZMCK5PFc45oi8cj/&#10;AD6sWYkGiGsV4JoXjk+Kyfpx0PZzqGtahJIbCpGisS+0RCFQronvI+d7BJLb0d6PqonewWIF2NBQ&#10;oNkkj8tXZs8Uc+M9CTzSBRZ2ckHA88H9vqPrXVcrfUnI8mvS0UUGgkjd8jO6pIQwBJYMyaA+CdD5&#10;Hx49bTsP4fbeuo1JcMw3AHhfhWBAAJ81VVk30p1mucrSlWUDJA5NZqjkDNVV8HnpEdX+pPGsJXfG&#10;4j2r2bYFJZU00dRt/kG7Ce8gEj8t6I148j1voRDokBiClmBAIyOME8WAfAIN/TnJyRSdymaND6UM&#10;T/zCRh33ZRQTu3hSTvI25Apq6pVkM3avSmKDtlsWXIbtQsdv51oDY0N62WPx/Y+hJ9RI5KobZzk7&#10;bqznA+3n9vh3pdDHHRe1iStqg7boUKurzRoAWeiHinTHlPIMlVgWu6C266aRW2QXGiQQD5341okf&#10;Gx49eaPs+q1M2QQK3lipNjHjBwLqhQI8k9GanXwadAtBSR7KIK4F8gEKKsm/gmrPWovSD6ObcmMj&#10;v5Ro4leMM8jgRjRUbXu/OQt4Gmj8/Pnz62Ol7FtiAYrssHc2CSvJAyaoXk1Z+RXWY1veQrFUZkdS&#10;CAjK9g2PceOaN1xQNHPTVl6M9N+C2WlyFis0kRLyMiLEgIUjbSyGN5CPhiFbu1oj9+iX0UMa0fdR&#10;JbaoXC/IBJI+T9ckZ6TL3WcSEiVQ2VBke6LchQbskcAYObs9JfqD1B4bRmGO4msN+02wa9Ht7RIP&#10;AaRkDufJParso0CQvj0HPNCjFI2VnAv0w1muTxuA+tmgf73ww6yYiZo5K3NbyIVBPilpd1mgAoN0&#10;CeKKDyjdSuRK/tzx067PuOvBXW1NHGSe0d0sToh0B3MqAjQ8/J9KZj3KXcIyI13GgiqWC81bA1g2&#10;T9MHnp3CmhjVS4G4VuZyV3NgccfOOKI/UNuYHldaT/66yzTRxHucySmNT/fYBijVh8lAC2/15I9A&#10;yRahSPWLNgWxN55GRgH6CsD7HphE0LgiAoVGaSsVgiiASLNX/meDbil7iNUCW39sD2drJDA1qYOo&#10;8+FHb5I2CWA2SP7EWRHTV7/c1ZGWIN0eDVkVyci7z1XP/Ekr6BC2a3Nt+M8g+bGPFfXphJzTAkR1&#10;cZirrqsy912WGJSqkj8VjJ7YzvQBYs7D4XQGrjqIgoRI2AHkkDA+avPwLrk89Urppi+6WYG7Gxd2&#10;0k2BzxWT7R9qz0z8HjclyuzWmx4eintqi+3VT7lwNbaWzPCoQHQJ7VcBf6mPwSoJDISQKo7aAuz4&#10;s1jxxfxmhQ+qiECJHu3lgW3tYUZBAoWKNHJJz9gOrI8d6DNLWTIZvICcOqyLXFgKGBGyW9v29gDe&#10;i5RdHSqfILNdJJQZ2UAjgHJ83YqhWLv9ulPrqrlQm4/P9NePzA8jJGa+nTCPDOKQY80jDCoiRl/A&#10;qfhT8g/kW0f6QQDryQD6+aGEjaaHjkA3yOf8uvDJMVwzAeCBQBz8AY8EDxfjhXx4/CYPMe5HHFHA&#10;76GjGjM2zpu0EsoB8HRI8lSxHwl1cCI5GSLwSc4u+PAPzYvx070OqmdKZgzKtcE84Ga5+cn5Iu+o&#10;jqfMuVxhp0IjJJJGVQqndKu/G2AAPtAa/JvgnwwII9BARjxeTVLn7Yyb5+3i+TgkpYG2XJ3E3gAZ&#10;P2vPHA89UrtdK77ymac2IZDIHYNCyhyCSP8AYCfj57gQB4O9r68MZq6NHN8ViqGB4FcHqwbLoSLf&#10;xYJrjgE848VnNdO7hPTGlHRVXZUlk0XcpuUEaPltePI2wOgN9oPg+vEhJwx23wRROef0PNH/AFPU&#10;JJAADZdt3g0tjx9fHgg8jNdTV/pJUk75DZ9uJCwDSN3LKQSWJRiPkgqhVTs/jsDyPH0u/wBpYbbo&#10;2PI+g8f5nkjr5dUq5AbfmuPJ/wAWPnN9A0vEMfjre/uQ8aPrcv8ALhVFPnt0FKgHQdn8khgDrfqk&#10;whTg8eePPn4AGf7Z6IDF1s+c2TnIIz9hdHxdH5LK41zpsNPFUxs0DuniP2X0jgeB/L3IW7h4LkeS&#10;dgj4BcEhQBQ1E2Fo82ftmjnwRjOL6E1ECygGwxHubg5XGMg1V8EVVdMPK8o5lk6DGtNZV5Yz2oEJ&#10;KuR57dEMe3/afAO9jfj0wVZmFHc1/c/tf966TTemv/plAwFg4IGKz80Pk/tjquvJP/iQth2ew0aP&#10;snsdwxAGtyAsO1iPJUeNn8v7ehJoZg2I9qn5IUk/a/pfH7dMdPqotkatIGlCgmkYkGq/MRW2sisV&#10;ZGcdQWBo8yv2+y7nLARmZUVZAgTTaKaPd3MNqfOzshTonzQxaHJNXWATYsfQjGORQFfPRwCSglgr&#10;rxTKCM88iuDZI8WT5t/cL4Xdo3EsS2ZbTy9pY+ZD2hgQu/Pbs+SpAB38bHomCUO6ks1hrJJJJ4sG&#10;8m/FftXQ8oaJWZEUL4VLAIvFAcHHNURZ+era0cO5xRUxtGwiBDaI2AuzvYI2R/STryNA+APWlSPd&#10;GWHJH08/UfNivt5yes/K1yMrkj3D21zmzizn/mRQ6SvI+MW7k89bExyPbkJ8yN3BXBIHaui3j5I7&#10;SRvW/wCyjVhVJUmj9QTR848eQD/keitKsjsHUWN114APj/e6GCR178W+nXnORsQ3L0oQtL7naImJ&#10;Kf1Aa8lS2wNePHg7OvUYNLuZXc7EGTxePgE4+c3+nPV2pnaMbCLY0Re5sX5Kiv1vH2J6uXxHojmY&#10;sdFB9pFLKqjcs0Z9wnXwv7UE+da/Z2T49aGIQJGqpt/LQIok18nm82OAK4zhBM7klpFZqP5iQgFk&#10;iwD4BOMgHHjPUdynoXyCvH79qqsaoe8KrMshCnZ7QVO+4aA7gBr97IBrkhLoSWWhzTZyaAHI+397&#10;8jrqFEgX3WciwDQHJwRnmqJ88DoRxHDL1OdksYmcQREl5bAHYVHknXgtoLoA6A+SRoj1XEqbvcPa&#10;CfzVRFGq/WuBnnxQuaQMvtf3kcA0fnjnd+nQvyWtS+/ijxtYgLMI5QF/IuG/JQoUBlBB0y7/ANum&#10;14EpQrMPTUAUBSivnFc/c5+x8+xBwD6hsEitxBO0jnn5+a8jPVguFYbB3MTEGijr20TyW17ndont&#10;7dggaX9+XJOhobJMMERQiqPOLvjk3ZPOQSa8m+KZ2kRgyH21QA4xkbs83VG+AOLws+c24a99qiBm&#10;Ct7f9RYAgjahSSCuvxJ8b1r9eoTAL7QbsfYij8UP+c9WQFpEDEYxdX4HIPj55Hx0ScblxIoI8jdk&#10;ijf4oxfeh3DX/wAx2dK3n9+DsUJGxsmrbyD+w/f+3REjGlEYsAAeOfPn75PHRbHy3HxR/bPCDGPx&#10;Vu39EfDeADsnZ+dfHosMFTacmqNAY/t+ho4znoZhKQQEv5N+ccfS+fNCx10wckx9aWM1VRg7L3B/&#10;6fG/O9so0fG9/G/nwfVb7kAYAN55x9uLB/589fRguf5jEENQoWSMY+KPn9x8CUy93iuQhC3acLTe&#10;D3NCHZWK77UOt6J2NAf9vOwPNrlCEe5SBg1gDkmxZ581QsA+eioNOJGsbWxwOefkghQTV1zdZ6PO&#10;l3RfnfPqVnL8QxcGJ4RjpmiynOOTSPiOJ0OwO08Na48UtzPX4VUk4njlTK3Q4EdhKveJBCD+InUG&#10;xHG/5XlBG8YyiCiwzhxSMTRb5Klg0UADybjIKCxxnc5Y21VZxS8kiqFnI60d6V/U9wj6WemU3Dek&#10;nF6UfULMPYr81675PFV5uZcilaWXuocVqWJZZeC8Rx8CfaUsbTuyZK7LHLk8vbnvWjFWrl/DcOu1&#10;iajuM0muhizDoCoi0iEAe+Ub2/iJC1tkJHkKQ4UdM0/E+s02gXQ9kh/7IhVRqdYknq9x1k1n1ZXl&#10;VEESUVSCK5RBGi+mY5Xlkkq7ynrNd6mcxs57lXNeQ42yuHyVb+OQV7OTuztPVeGGjJWTK4xbde6o&#10;TGzz2bkcFSrLLL7U7oUd2ul9GF1WCMqXVkgG1IwFYcDaQhWt2FN0AKBHSJ5Azl31EhdxIZJW3O8j&#10;uLYsWcli+AzOxIPN8dVm55TL8bq5fus/e4W3VqZZsdEsEdzEWvMkMpf3DDaryfyq0/Y6iKVjOGAh&#10;UMVotmypskeRnxYryf1x0GtliGoke0EqKByQTkHaTWLI8Hz0iaUK5W5mJ6VWzVx812YUYrVoX7NK&#10;nJIz1ak172Ki3LMUHaJJlq1xKyvIsEKkL69qlAJ8ZIFcDJok0P1PPPRsf5XBNk2QftYNcir++OOj&#10;3j3HakwZ5omvT1Vf2kaaMV6yaJllshNv2xzOgkVxYESu3aDrsf4BQAckHGbz9Krn4xfQ7k2xsj4N&#10;kVg8fF/PJNV4HXdybNYW9DHRqSPXx+Fis04FgArJdvAGSzdKu+njlmZ2hgkC2xGsCxjvYIK3NB2P&#10;5mKiqyq8ADwaHkULz1bACSAM2QS3kiiDnJzmiLAujRo9BEE0Yjo0sFVvS5Ge8kSJFCJ7NszqsdZa&#10;kcZlstdktsESJVk70ZQm5jr1QdpI2br8eP1A5HwRYrn5oxYl3MZK9ILYBP5SLJvA3YzuHnFc9RfI&#10;Yslj8lkqWYS/Qz+MuWMdlqGTEyX6mQqt7VupeimJkguQODFLC6rJE6lWVGVgPkmarB3A2Qbsc5qj&#10;RzecjmjxXpiiYl02kCgNoXOLFVyKrF8G8WehM4wWpFjNlP5hHuSTo0MUMg7m7DIPeeRAvYxaNN9x&#10;Ke2wUubFmpsgkHkk/wDM8ftXHPkiWDQyKqjd4GCK/bP1vx0S1ZprOFswW5XNs38ZEgkj7u7HUMbc&#10;jpVNIyRrXp2GLqqdzj3Cf5h2DbJqN8BS7beOb/KFasYwpz98/TodNGY9QJEAWMxSMfpI7qWvySw8&#10;k1SgCvMJewFitZSs4BkmdY4ZIJEeW17kqxRsie4ewSSsFiLKpnDaCtGNrXTuNgFkmqBH0qjeLxt+&#10;p+OpuUaz7lUUWJUAKACTfzQu6/KfqevT+FvWf2JZJSInf31sQCH2Zo2VJVSVdB3Vw8c4UNsKBGSQ&#10;wMUdkOxgQQSKuiGJohuRjAv6Zx1IRrtDqQwoEEAEkcjPNHmzjkfb8TV4bksb/bkOsvYGDWW7wNos&#10;UcSsiBWJEiO8XvNqP+gd8besxjG0ZLA5IrPyQRXz8fe+oEEneBQ2g7aFKb8mzbZ+2MZyJLmPDuR8&#10;VOKmzeHr42HM46vbxL07+CuGaCeCCxBHkUxd+3bxeTNaxXtWMdmvtcjHWtVpjUSORUN0cgkW7UlS&#10;VYCr3AkNdeQwN2ebroJ0AkZCZCwKyU4YYNFav2lcigtj9QehuqRFJ707DY0iBVJcBjp22x7W0pPt&#10;9x7VbQ8A7EiLBHzgV/zGcY/+LV2gZOcD9D4xYPHmj8g5PRRc4/ZTBx5KQZSO/fkiFP2PtWxcmIKT&#10;i9NYsI5vR2Hf7aFayIsQiFhpu95IVX22h2OaVHDUxOWPGCMEfeicfWqxsnaaIbZGiIDgi9pPuGCM&#10;+CCCazXB6HawuHGS14JZxRjnMqQvJK8SyMpSaRYixRTIqhGkRRIE8Btb18ZMhSxs3Qs0LGfoL/v1&#10;MxLW7aLsG8bzQ4JGavwbxWDkdcdueeVoEkdY0gSRYEAQRAyFHd3KANJ3soO3bcZJCkAlR91HFk1k&#10;isk8+D+tk/8AB1KXcVcmrV5KkKzNIYyY4lDyO3bsKjeXYEHzEh/M9p0xQaqSUEspPBNEgXzXPI+n&#10;A/TqbRmg3znn5onzQr6+PPjqERLBn9sOyBmAdGjIeJgf6O1h+B2P6iDo/k3wPVox/wCMdVn4JGRV&#10;EeM2M5+hHBs3jqYgxMccJt9zSD3iDvykZJX+U8hKkySAjtkKCPRDA+e316rjdtAokEjmwLJwKqhX&#10;ByaOKPXrAIoIoiwAOB9sXVVnx8ddU1WT2pFLdijwYihJUAghtqD3x7A7tEg6C69fHk3V+T/yv8ru&#10;768H0PXnTYaXvjhAERQBlU6aKQyFVLFWJlBKqO8DRUMw1sfAEngms4+B/b98fPz19QW2NAOeTwMg&#10;Y8jxjj6dd0MKWbaL3IRGymKCZ3EcksI7mr94cp+JJRkMhWNzrubTD18ReATdUb8NWB9/AH9+oNR2&#10;vkqh3EAc15zmhZ8ZsH4PUjnUiqWoqNgvHIftpYasMJtSFcisMMVmKaosvu1+4o1mU/hSRJXtiBY5&#10;3T4o0QCti8ivIJwccjg/AzdZ69jmR23A+3Cirw2QQR4rx5IzxQ6LMHbgpcezODtx3MfmHt4vK4K5&#10;WmnpzSTqaryJKYLVT3KtmlDI/sTSmnYmlSO1G/aqkqJqRozvD7leMqWDA1j8pUkYFgnabzfQOrW5&#10;0lQq8fpGN0YIykZtiGU5on3KNymiCCeofmfIouU2at2PFV8fbpmxBbtU5iy34XdWq+/A8KPXeFY2&#10;ZYjJMim0sMJ7Ynd/JphPIA6U6LtLXW6uMC68kWcg0Pnr6CA6VVKuSrAEACioobvkEm7uhlbIuh1+&#10;ONYWvmmtVZIbD2IkLiSOdIK61ZIJGjmZmheQPFZWMMyloX81zGkkisJ6ZA29aJYA0bFBSayPJ3Zz&#10;ivGep6uQp6bCgpAFFTvLBlJoisFTiqN5s9RM1qtgrdl7uVq0ruKjkyEklvL46Szg6PabTZKaJpvb&#10;oU4I0G8hkEr11VAHn9qGTsEdWilKlxvQlmXeCyDlSwBtVHya+5o0YNmohD7ZDG4KAmN0SRgSNisV&#10;Acls7VLHgnx1++PZbj3IK+NyFTk2FtHmMOWtcdo0clBZnyUlK7LVtipGpV5e5l+4EZjjYpIwVHrI&#10;kzE6fUwVReN2ktV2sCWAFmh8gHjOOMXa7VQTJkJIFTb6jEHam8gKxNcXjGMZAPSR4f184ZWwJ6gx&#10;4+TitTG5C7i4cVfzHG8FfyNeCwEsVKcj2BWtPbSK3LTwUUMlkrSeaMY9JMfZnUR900FtMv8A9jNE&#10;ZFCSNGhIjIvawOy3/oj/ADMQaANEu9R2TX+oNJIw1Qkjif1UWVo1LmlJ3gONl00gG0FgCW91e/O/&#10;qP4V1W4Hgub8RvXavJOmHOp7M+ByF3KV8Fk+OZARY+pyTkWPpNh8x/CWl7VXKV7FzF8O5JAlTNxW&#10;MVnMLccbuXeYu5aD1YHZJIJMoGkQNGw2GVwu19g43Kahk27iwdSC+09jm7b3CXTTVJptVp0eOYJG&#10;0izRtu9GN5FeMyA2Sji5oSGQBkZeqK8+6odU+b5Q43kfNMxl5nzeQ5NisHXiMeFo52eyMhNdwWEx&#10;XbjaklS4lRqrU4ElpskRqxJGqBsM2t1CyKjzyusZUKpcsF21tosSxZaG1mJPBuyT1upNLpn37YId&#10;sisJCsSIrKwqRWCACnBYMKok4HPUdkuR8+5xnMjyPmGTTN8qa0sWemtwUsfYMkcUqrF9jSirR1Px&#10;jP8ANWCJ/c7EmYPIqijX6yTUymbUPvdgoLkAEhAFGFoYBzjPOTfV3btBHDEum0yKkcOEjBJAABzu&#10;NkZFC2vAAx16WcKIat/ImWGtdixkmRrrIk8kk9uRo41oPXkiklCtCzRgyyPGkUchScq5QCpIppd/&#10;tJ+TRrjaRdE2c4GM/BLkhZRuCktYBrwK/M10SFxjk2K+hXxUYXL1Z66pdoW3w0cduKysQhnvxGWZ&#10;oaL1WWwcd9vDUKe8xtCRJtd0CwJ6Dm1DwsMggk3VcA2CARyMZPJsHouLTx6hP6lKjIIGbWgPBo1Z&#10;IODwR1LVMDex2Qe2toNJcx8SiKunZHI8aQiqY1UMrllCkO2pEmMzOVMpIom1AmSgm0g2DwfNgEj4&#10;+LGLH1u0+kMMhO61IAIqh9CQDmqxzXiujRoglSlRsVZlsIY5PfWvJJUkvxia5JE1uEGP7lahEywm&#10;QsI090KsZ8CIZiXkWym7YWAJw2QoJq7omueeB0fIISFjsCTbv2mr8gsQTeAa3fazdjogx1GWTGSW&#10;7EUDGnTmtxyMFsQpHNj29150liVUkpJMscL6EMN6A2iZ3WLuiHCyCqJ4yNwN4FKa9w3DORYBvz17&#10;6RKE2QoAb2+0gKATkD8pC5BNkYBqwefGxw8klT7C1XEePhq1rqTO0Ii/lO8aHZb3pJHUWHdgJpQp&#10;iJVGB9Ql/kr/ADFI9QsUIIPzk+KHk+Dnjq6GQT0YnHsCq6lQtXmro3YFjI58Gui6aTE4RbNywsZi&#10;nsCeJbHuyGzZSMBO+pWDGevAxUvHMrwr2FIyB2qRUQyUyEirxg185OPHF0RwTQHRTsEoOavGB4s5&#10;xRx9PpfJ6nr3KpYeL3GjhNd7EYqGS37MdhK0sSyMe8JAPuW73jgXtR4IpI4xtkO/YdOrSKdxKrj5&#10;txZoGqqxdDmuD4qm1BVSF5Kk49u0Ysgn5B8+cfI6cHTDimIocdqSQzfxLMXofu0qmCS0kBUP7T+1&#10;GAFf2x3JLOGYMvuaG+4Ke4zSHUFhaxqwUHw2c5uznBr5qz077PFF6IVtrO9ttY4QWa4wL5G7/wC6&#10;AyD1McC+k/qby3lVW/xfiVnnPJMoLnKatTKwQnFGhhbMNixaz019TWg4vTjdK95rkoNgTVq8CWbM&#10;sUEpWlnOpmghi2By6oEJpCRmns0bqzjOa6C7mI9Jp5pNQ8gVg6I8YYOGbO2NlshlFktwqi2IHV5O&#10;X57i3T327PMLWDxeSihiilx00zVcVXuQQIbVbFVrUUFm9UrSho60pqI0NeOJfZqTKHHWVXZp4vVk&#10;jg9gv3KAxCgFUGCFBPCjyN2CR1yxJS8swCSS+6qCNuG4lhZ/Kd3ggkXgYz0nb3XXBZS197iMTfzi&#10;e732/wCHGCnQWA6hllhsZGOc25ldoBFaylVakrzLVTkUDr5vTURhQIA0pAAsYXGDTWCKwQR7DfIP&#10;UXDBT6pWEkEqGJLA8DcBdE8lQdwIPt6N61Djt+3TyX8JS198lOS3A9V8dPMsn5WqeXsUZlmyEfty&#10;SwWa1yxfxsgQvUaWNvckK/hhL72QjcvG3a1kY31W+8ABgRWazfS5dayJQlBAJFlyQax7C1bSatWU&#10;KfJBojqXp1paiWMTicNPDBGskkFVYmrVqilmkgmp4u44r15Cre8I6CqUO+5DoEXjTqNoVFUUDsUW&#10;AKztqwMkmwK/tUH1dqX9UEPfu3c2fLLV1xk54yT1JV5L8SRvcgnhLRrOhL/zHjDa92SZO2SFlA/m&#10;NJFLFH+KtKSdHxoRdg1wRY9ucgc+QP8Ah6pSYEhsCvIsm/AONp5qtxz8g9GWLyVCMxyWFuvChLSp&#10;HKoRo20upX9qaNe12AK+WOu4FfPaO8RJohSeKIq8EjGCBg+P0vq/1jQOcEm6xXx8WT8V976aGFxv&#10;FMvG5NTI07UkRWtJUxmClWWVPlXyU2KsFAFJZHXtsaLFZTINuBqCIQbEdA2WyCB8kc8nN4JA/X2M&#10;yyOAHmIO7BJZLwSCNwBvxk5u7GOtFfoKswYyx1H4vWVESzDiuRO6SZK/JPdoytijYN+0UqBXqTRx&#10;e3BBFLK8auS8SLr83/8AW/QQSHtXdY49shMuklbAZ1K+rEpQEn2tvYsTwbrdx2X/AKaaqZZtbopJ&#10;NyvArouaX0n2tbUuB6hB9pPix1rhjrQymBaB/kxAAEAnajf5efne9f58b9cRA9bRtGbBCE0R/Uos&#10;eeCBeSecjrqaXFOHGabNHwx8cAjjBvjjjpWZFftZNrvat/QiEA6P9/GvjWx87+D6z5faVo3tNYXP&#10;7jJA8A4vnxbKSPcSfb7gbzgf5gmxdH5xnqaQJcohyEDAEEF+6TY+WPk/v/2/f69MRUqbtq2P/duP&#10;GBVV/f5rHK9LDlbOboUABXObzY+mARZqj0Ku71bHerHuQkFUHhhsaBOjrf6/YOv7els8W7IoHwR4&#10;om8mifgjotJCCooGiMsaoeaN39Sf7DycYTOCX20d2Qgj2pC4Ekci6/FvPgk/B0B5A/x6M7J3Z+36&#10;yOKRmCGQbJAdpjeyQRxaNgUSB/boDu3bF1mmd0RWfYQ6VauleLAsg5xebN1038byA2oWrWCfdKds&#10;g0NTR60zxgDfdrYceW3s/B36/Qfau8xdx04ilNymMh6IZZVypZfqc7hk+SK647qtFL23UkrYjD3G&#10;aNob3BX4yt4Jq8C+qi/VxhKcfQjrs1u1BWwtro71M+4kuyrHWr9vD8xLE9mR3jEaCykBR2kQiX21&#10;Vu9lBzb9ol7d+JO0a3Qhn08vctNUKg7kleZQxNWdm0lgeFyDjro/4S7nFrdRpodSyhk9RZ5GrYdO&#10;dPKs7N+UFUiLtISwpFLEiuvkE6A8V5Zk/pf5HDk8PLGvOOq/DeOdO7Bvyw2s9mrs65HNxQpb+1qV&#10;sbTbHlr2Qkf2IXmtF2WRbErdal0unm7160+I9DpNVPqG27ikSqVAVQGLMxZcAFvC1VdY3t2u1Gl7&#10;N3ldMzPHK2gij9Pl9ZJqYgIFcEUzIt1YALe681eH6d+lHWTol9UMXFHzjY7i9r3MpyC1g2u5LhnL&#10;MHjcVNO7QuixwJfsZTvx9d7cta5TEDyR98Swe9yn8Wdy7Z3Xs+pmWK54G9KGN6jn08jSBbrLFFSm&#10;cKpBPtNe4DrGg7Z3Dtus7Ywb261dPvliUvEYyolnimIG1HQkxAuaJ90ZKmh+f9SrpvhfsMX15tcs&#10;joTV04xxbLccyEEhe/LYuZabB2cBYrfdx08m4ns3JYMlClORaVVq86XZV7134A7lKDJ2b+GZwTPq&#10;01KEAKu1BIkqsAxWwApXKk0Vq+j/AMZ6BNRpR3P1/SPb40gELW0cscuoYqVZQSku+WgxHplFyQwH&#10;Ty+gu9V5J9MmHa/yXG3aY5tn5cNXfIRzPjGr2oezj2Rr15iuLazFXydutg6yJNjqdug8EkcXbDCm&#10;/G6Sp3+QQRSRn+EhErBGAlaifUQge4AlVaQ3bh93+I+fgPUFu3ahnkDoutaMISL0yhY91BqWNZZr&#10;kjQ4dXZlAJrpv9SeN8NSnj8vc5rnOnWUxduvZq2cNk8RWweTcwA+9laWVqXmy9qOEyJFXrFJxZu/&#10;Zyv8uqfQPrFtEgi1okCq0cyuzRrdHY6lRGN1Ek2NoB+g3mqSCVFEszQRIxb1oXWKZnDmo3JVgyA8&#10;DBO2+DXVIOq2BoZyaxZxl/CHqcMNDkKmZx+I5NxjNTW4JDTrvNiGiyPHrWOyWMrQR2pYxLm7k6zS&#10;w1TOKdo6vt7zafZ6nqHR+qYzAsmnmjrBJDWJA6uxCCxGqgK5vcAq10cGqURF431IhYwzPFIkmxNy&#10;QUVOxwFan3qXUgGMkEVmD1d5h1rwOJt3cNl+p65zitqK/PmIcNYyPHMabskWSp1q1/kHFqCVMJfs&#10;CnDIle5aljkSvGvse9ZHra9vXSyyrGU0bQzAgRFws5AG1mKQzNbqLveoU21WAvWS1kM0cMhEusi1&#10;EYExaNS0CqVCl4zND7AWCraOCuPbu4D+mPTr6u+sr3M/NhMrx3CzRrlLfIYKtaN2rOteOJcPVjgh&#10;L1XtmUz/AMKhtRSzzBpe2JpFlt103ZtEwiDpJNexYQGYA/Dk2ENUAXIoCuaoTQf931bhyspjKndP&#10;I6KCFySCyr6j7skRqSd15W7N8/8ASlDcwkJ5ZleRZWDJ14aeUyPJIxXgltQpKtWWlbqiSu7mGCKM&#10;TYWSz9raqTi1FKvYJPdNrdQHHpRovpkMiQAtSkjcCKJ5J/PjOKxdup0mk9KQzSySMR6cryuijd/S&#10;oYYDjjarWKsqwJ60R+nXM9BuM9K+G8Xz9haXLqfGasWT1DPanyV6KSyuMqz56XCJhqAyPYtkLYys&#10;0kRMUQlMizxok7v2Pu02t1Gohi9WJ5Sy8BY0IUsfT9QuSpxSoLNmiOZ9l/EGg02i02nnkjhZfUjV&#10;pEZ2ZfUpXLqlqHFAeo4IGaA60y6NdN+N5bC3OXR0a85vylsbYdoI61ytBqLtjeNrMMtmVF7vviwl&#10;cJ3GII8cozs2imEjRSLt9JQGFNe4jIsqCCL455ySCCzPeo5XURv6sdlTTK20myzEo1FVoqBR2m6J&#10;ojpL9Yep3N+K521xjBNg8dB3IkObrQ3Z+1o439/GwqY+ySSJYz711iBLO8cTxd6KA40X4fhkjjml&#10;DOSMoTS3dBqw1Cxiz8mxfX2o7vFCNqEl9oJvaTGCcZNpZWiRWFsCuq92sjzvEz2sxZvZvJ5KvSWJ&#10;8jes3chQlYyQlKsEe2kru8dtoJZ5jJjo7iJLEe+ORVeR6TTNH6TLEgu9qKqsKog5HIrgUdtg4OVD&#10;63c4mDMyuCVtrCggljQwBjdQ8G2FE9BeQ618iv03xc9qWqtVJ8Q6U5UgkFxwyvJZniEiXZ67ykWB&#10;7cSlF/Bz7b6nHooI2JEQNncdwBoAgAKCMC+PqeepvLI4DesVODSge4HNAg0MEGxR54N0juXdQMjj&#10;xdh45ZyOUycNZJoLVGhZWGhDG4jmiheGB2nZCxmN2JkilRmlmlmCo3pvp44nKiVURSxB3OvuwSGP&#10;GMYBsihwbAWzmRVJj3EhSQtEk2bBsYPz8jjwB1UrlXOc7lY0xjU1hyYe1Bdt2Emx8spJLoJkmWNS&#10;6bYrZjRTYjYK4YhfT7TxRAlx7lFFdp3VgDxYwaGP/lFqdRNlZLVyTuJG1iSCRe4WWzd1nHz0m+oW&#10;Sv3KVd+S4nDSnHUo0rVcagQ2V2Cv3EjBZizFTK8bggHZI9snb3QqBiN2G5qtuRV0KFDzQI54+ekm&#10;rPqRgOiyKpYgFQC1kDaTyRfAs19PFW+WfUv0/wCmcliPjfHq/KuoZVIsDxLAxiavRtCMD+JZ2eq0&#10;yQuGkKLEpey3b2iNACSzfQaiZVXUTOITe8k/zHB4VQw9qWLYsMCzkjpBN3bt3b7YorTLe3Swgbyw&#10;qmlIUrGgJyz21YVSbIGcN9NX1o/VvUk6jc7xXIqnCWS5lsDwnHxWsZVvV8QDNetU8QEE9+OrFEyv&#10;cswyrPIvtK6uQoHOv7Zo3Gl08kRcOIGaIeoPV+HlBYmSzW0ELRuhR6XqO8fiQkuDBpBKiJp03RLJ&#10;M4tEG8h5nzuBcuLoAKDXTs6mfT91EyHRzC2OmWRyuOm4LZgz0uPxHZVu2+PTwNXvvZWERXktYWzX&#10;EiRRaK15ZS69yqCV2nuEJnbSy0Glvc7gn+Yp/JR9pWQGySBkCxV9fdw7TOvbn9OPbKXjmiWlWRhG&#10;Cuoja6ZXCHcF27mZSpvjpddPOC5c05Z8w9r+MJOl1skblqSxYcrsxT+77si2ZGXvdzoSD8XU7J9a&#10;gOiynINrWFFADH7USBVm6omq6xrwaiVCrWTZbcWZiu7wTzuHgGgBYrrYP6NuUdYunsFnm/TnITXJ&#10;uMZLDpyDCLJNNFlMXd7p6sFuDt1dozMJ69ir2l4A7TVWhmRHGQ/E3b+195jk0GsQIXgeXT6jaN+n&#10;k3bTLEQMMjBXIBKygbJAV6a9mi1EQdopCuq06s6MrNZQuAy1YEgwpaNvAIx19H3SrqfxjrZwupyy&#10;jUs4rI1rM+C5nxPKyTT5biPIaqrHepX6yPGjRhStihc7I4b9GSC3D3JI3b+d+5dr1fZ9dN2/Wrcs&#10;apLDPGCYtVppPdFqYLFMjqQGW7icMjGwL6Hoe5DXxHcoh1EJAmhsAkMoaOWO7LwSp743AI5QkujK&#10;J2xQgGhJED9kCZlqpSqxzUPx1KqsXPcT+Tdrt+wSh0PVaBgWW12sLQkgEEBmNeOOQQbIzXRrspAI&#10;Juxtu8Pm7oDAr6fe7J+HrkmQmerIlRgzFSGYduyPJ8gDu/Ehv6T+/jz46Q0bAEjHNAg/oOLz/wAO&#10;L65G8gFV8C8jBs3ZJzf0yPBPVe8vyOhxiKxfz1+OvEgkKo8v8xz5IChmLEH8d+QCfx8kaFEWm1Gp&#10;cRxIzsSAaBbnxYuz9P3oAnogTaeFAzOqlhZFe44+OaJvJocecdIG1yu91MvmPEytVxEU4UgfiZh3&#10;a75CFICEADtOwfJ/WvXQuw/hVYCJpirSbgCxB2pWaQHJazk8DjzfWe7p3VKYAZVSyICQziyLY+FI&#10;8Vmul71C57j+IU34/wAdeCbMABLFiEiVIu4EFXOwneAd7UbBJBU/rXyJHCpSKgwPAr5Nsx/xHkfX&#10;46Q6eXU6p1ZiRFv97MpACrnZH4OaVzmqom+K5VMJNl2mu5GZpZpSXeQsS+z52SBsAHelGxr/ABrX&#10;kWjDKWkyavBIoH+3nxx5JF9Ey6poCEiCotDkCjYIuhYz8n79TfBm45x7PNJl3Sx7cq9lcQC0zDY7&#10;gq6Y+B52WBB+dHY9WwfwekkIkZXN5QJvZR9cGq+LGc/HVhk1OsjxHtAX2Pu2hmDGyDmh8YrJAHJ6&#10;uPg+qvGa+Uow4nC+1AohZ/u66RIojPd/NcMZI1LeQgcKBsa+R6c6fXwFlWFWHtu2TaoGRRIJNDJH&#10;jg9KdToZ9xeZgdpsBZC7FqAOCAp5Azx4vHVz8X9QEUfGpVx9utJYVO0VcdFPYWJnA/EkqHVgDrXh&#10;Af8Ad/Y861ki2Kdx935QKF3dNeRR/vfSubTNLIGKhJGKglz7SoNCqyAPqRkY6phz4c96p5328smV&#10;o4dZJHWEM9drUbefzMb6ER7iWVmDEkDtA8ek2ui1OrKBt6rRsWELA2M7SBRH0o/HRvbY9LpWk1Ei&#10;o8oBVSKYAli1qpHJxRztUkAi+pzhvQ2pVnjNOFoLo7JF9uUSxyN3fiWjZ3iYHyW870PPbsD15F26&#10;OAqUsOaAtrB+tHxnNgVn9S5+5SSA0T6eCwKgMpGasC8ZP+Xx07JOn3OGiSlI8kcCApHXxNZFkm8D&#10;tJtdq6dvHlWbtPggjwCjFODs2OQDRCKCPuGHPgnxX7dLzNG5DCiGvMj5BvBo5oc5+lddmG+nu1yS&#10;VanIcctRCAGe/eezIqv4ZnJ9iGOQ929KjOGBOydH1EdvaU06qqnktnx4GKNjkAEX89XpqjCCyS0z&#10;Ee2M4YYJLErdcAgFh8jprH6OeFYagLFVKLhEEjiK0pLMQSWBO3U/o9nje9D9GH/ZIFs2PP5SQPvz&#10;efJ4+Oov3rURj8owaJKZyQL/ACiwMYvNm68x3H+gvBaUr27ksEfZIzR7E077XY1Gj9zMBs7l7V7i&#10;dK2vHqEXbNMvuZgtGwKs4N0CTxj4+fF9EN3XVUNiLuqydoohsHwQPt4vkX02sTjOL1WTG4xYmcAR&#10;rJIqVmbXgL8hu0ftVGv9oYhj6L9OFaCBc8nAY15NAH9sc/WxvWnlI3EgkkKASVHmrNj5uyOMDors&#10;4rJYev3m0rV22RDpiCoBJJDjvCL48gAf3/R9WemyUS1gn8uf8zgccj4z1UxF7WAvOR5HHwACc/7/&#10;ACn8inIMhkmSkoaIuQ8gSSONV8gkuq6BP6CbJJO9DyQpN7OQgtfOD9zdUPt/89EQKAp3HBPDEUaH&#10;Hj7Vi/ripvG9MJrVtJ7SgM5DszFwnx3F9yO7t+gFHhhvevVT6NpORtP/ALifk2SMk4PFj5z0RHP6&#10;TWrDkYFEnj2j24H+uSOnJPw/iOPxcQvLTkmZVjb3I1EjOfHfH3EuSB8EnwVIIB16iuihUC181laF&#10;gZrNjg14Feb6+l1krFqdhyw93n4IH7jxRPSC5dw+J2Y1AZagfuiSFWL+d/irAaj34LKe0+fnfj0D&#10;qUZeLoYHyLqwa8855OD0Vo5EMnuB3FTuJOCD48kX9LOAeubCceijiAiqGNwB3D3O3Z+Ah7z+RI87&#10;14O/AI9DBxWcEc35Of8AnHnpm6AE2BTH2jnFi6r6URfJ/vEck45nGRmQyIkYb24Y1LAj8iu2IAZg&#10;NbQAn8fHqlgzt7ZABjFEUPJsDN55vF0aHXilFABjzfJFfcDj60fr9elXi+mfJs9kH+4DvuQMndG5&#10;UKdnXYNDZC62dlvnQBHr2KidpIOc2LsWB5xXk0fP2qxmCI3u8GvaSqgWRQ8Xjk88cdWC4H0Nr1sl&#10;BJloI1j9xO92h7SFPwNjx3AAL5AAG/H79MEMEbKwokN/hx8ZJyBnNH7fRTJLNIChZjd0q2FU2dtA&#10;Zbgn3Cga+nVl+TdJaVXG15sB7Z3Gn8uMo/cutFdLsgfv8taY67gPTB9XEkRJFZwF4vnIx/yvPSpd&#10;NO8tH3GzuZjtI+TR8nA4H0B6XkHQnKZ4EzVIwNnRZSSVJ3v8RoA68kA9uxokjRUT6ouPaQPGTbX+&#10;2CR4ocY8U50+nSNwZATgKPAA4wbH04AsHHz17r9Mq0JVnNNHYHadg/EHf+0a8bI8lh3D978aSTtK&#10;W5YEn6nnFDxx4GORQ6dxiKuARjG7B8c0fqKvN82empxXpJBSCLLV2/4kAqNAA6/Lxoef/f8AR+dW&#10;aZpEKlQzuCGHNfrWKI+TjquZ4aYM6oDfmwB9M3g4vNc2OpDlXEM5VgZaFUxVAoJlCFgF8AkAkaHn&#10;ez878Aj51eh1GrdQGG0V7iVHPI8igPGM/UdZ3VLo1cMrqzBsZJv5qsnP1wP06BuKY/DceyH8QzEs&#10;LyK/80zjUoIPcoSM6UgN5+CPy38AMPtTGkatI7gucZAJz8L5zi6vg/I6npZibSNSq3W7OaFbbrAq&#10;rBOcAk56sTS5s0sYlxVCJ6/YCrKFWVzs60CmvP8AYH/APgelSetuBVWN8ZJxwCV4o8nyBzzXRc3p&#10;IPeUBLDmgBi6DY858C76KsfzrkNAfcmvWgUeTGy90p0xOlHxvQ8efPxoa36YxNrQRSgDxuWz+1cf&#10;JJGelOpGlYMrMSDyAaHjFn6Z+CDz8d2a6nm7jzNPX9spGyl7I7zIwJOool8kHxoFRo/I1ohgBqWQ&#10;F9t2ASbP7grgYx8fJwekskWmDERmxV0pGbv+oA+764HHz0grvPWaawgxKukqaaZ3YL7jkhljiAJ1&#10;rwX0F/8ATvyfVikr+baQMefj9P8AXJwbrr0RKSGDkGwduCf3+v78X8dAtWlE1qbINWj75HLa8lE0&#10;TtUBGw3kqNefB8fHr1Go2LvHP0x9M1RP6Vnos5UKK+918ZP0rx4u+uFuVWqF9oYIZIe5ioUHySRo&#10;dh0wIAIYEf8AHySPV4nahtWqv3WTf1583j/Y9eAKV2OoYE+Dih8j4vFkEY+t9etnET3GGRt1u9iB&#10;IvuFnJLaJK6HbtQdeQfJJBHnUCjH3NzROTZ/4f8AnPVqFR7RhSKNAAc48Y4rqPtZJKMfb2vGiHtZ&#10;QCv9P6B0CfPzoaA+SPUDNsGVuh4u/wDI3+nHUgqn3EqADQBJN35K485BIGc/Xr8YHk2Pyd01GQqy&#10;6DdpLd3kHZDbGwfJ+ADsb36hBq0mfYB9ebxZFHHk+QT1Y0DKu4nnjHOfmyOM/wBvr006dWi8i9mm&#10;cHyGChFB0CST+IJY+PHk+Pka9MEIf2kA5qvH2AGbF8c/uehWjINgVZoVnP0q/wBucGuOtKuj/wBG&#10;uOw3Dsd1r+oXF3qnGraU8hwrprI0tDIcxr2lM1TM8rkrNHksDw+zpBVpV/ZznI42bU2Lxj+/ZhIm&#10;iimEKj1taGPqhiH0ujahgqLWfUi//RJ9KGrm3t/LX1W1ERU4USUVBB3OtEhiQRsjxisyWKK+WB1X&#10;5Lk+S4P+B04UXCB6+LwOLwFGvisNHTCRmOhiqNKKCKnjqh74exIY44RG88u5m7nLiRQwc5cAe5rL&#10;Crok/eiAMAEBQBQFLjLFizFiCzE5JGbwMAEXgYHHjrPHkF1o+Q5nD+6J2x04xzpIBDAlqsSloU3V&#10;lhkgh7HiSV29+f22aZ3lk9xmKZjD0Bd8Zxij/c/QY46pjb3SC7UZH70SByR/eqJz1H0QUbTGQxdj&#10;JESGHYrytIIgARsdzHs728+EZwO4+viAVJGSa/Xx+/8Ae/qB1cxIU5BGaPiicgEAH/nNdMGbHcbz&#10;HELFe9YC5KaPIQ6MkkK1B7YSpZ7EHt2hFYJM0blHjVQySaJc0M5RrC+3aP1N5FkeK5+evgEfaeDa&#10;2RZNA8ACsngk4+9kdVuhwSYR5Zorsa2oZNSxK0MscwJH8yIvoOjEDa9vcPGxodvr4zFq2rjgHkWM&#10;UQBxV8fH16OjRdpBsEkCrznN4zgHOfHIvr3m5Fer1ZqMV2T7S1E62UiMarN3BgolWARu/tkkqjP2&#10;KwBChgCPDMcADiuefNgVVA/pgVXXh04ybsDwTd7ft9Pm+hJ2lKwxyQrABqR9KEklMi6WRvA7tqNA&#10;KFjPaWUEsxNbMTz/AH/1+vVsUaBrDWeOR7Rxx4+5/Ycdf2vPYqWq9mF7CS1mZ6M0JeOaGwpSQy13&#10;hMdhJonVJI5EbuRwGQ7DAwBs48WD8/8AOefjjN9XtWclar6Ejj9OM+TZ4yOuTJY+qzwZEy2mllM0&#10;l1pJxIktieUyLYkYqJC83c7TF3keSQ+4X7mIMw42+mqjjNDiiAAMfFccEY+OqBH72cnANqBgcVnO&#10;a+wH3roz4jhMbfsiV4ozFj4ZLlqu0jFrhgK6igdi475zIncEEcZhilLgMvcPBdsaJCjdQGSP+fpV&#10;Zzi1xj2tt3ELuIsKSDbeaoAUDi6xV9fjjdNMtkMnjq9WOa5JJDBj0Nh4U01gx3NEFk7mXtMRkjeK&#10;JmZ5R7akLZp6PgE0CL+DdgYrg/BoeOoaklUDbqRN26huvAok4Is2TRs4AN8zvIcdMvUHGSJRS1Vi&#10;ymNpxtHYidX+0IE3a0ZWNXidC4adF0IQgXvI0XC6tqwVI/MG+ANq1gYyo8HHx56XFgNGws7gjGyD&#10;kHNk85N4+D+8nl8XfwvJZVz5Y0cqrWMfIsT/AGc1Oyjj2TGYkjW2O0xW68ye4X/8RHJOWPaPrEZX&#10;ZyAGLFgQLBs3Ys4I81X70erNNMPSVf6goBWhuFYBoEijYojzg0QR0vMpj7OBzrW8TIjxS1HsJHKI&#10;bTpHKhr2IZas6sswSOQgFFMiopnhO1Dj2O5IsgErQJrBsXwfkHN3mjYPX0jKxKksLogbiGG03YIo&#10;girP3831/auHxdyfITPgcHVyuayEdnIZLGUYqb5ezXx8VU3b1lB7tu+Y68EiSSv7n25WECKNUCRK&#10;hbMaiNidz0aLk0CTxZwCfkX9OpXI4X1JC6xqEUMbKLuvao/wgknHn+8VmONR4y5NTmmAZu+OvKwL&#10;xKSomDsG7GMckJBAcdy+4F7S679ThcvZN+0jd4+xqqvjgj56pcBTYNg2QfnwbN39P3/WYpSUsbhq&#10;k5mqWrE2SkoZXGRSTPJYxhSB4r0MkoP2tyOUSPWkSOarJEksVyObsCgmWNTALySWscFSKIP9sH4+&#10;OqUd21LgYUKpUgggmiGFiiRxycHg9Q2NSGK5kGqllqtIGj9zR1IgBcrGNjyGUuoJCkhQSpBIJVh6&#10;W7kYvGQDgfTmx9P16KDD8p5BuvOf38Dni+uS7Wryyx2lAimDAGOIhQ+vAZYyGU9wUsGVkA+CAxBY&#10;sAnAzj4JPHJ4+x/e+qbCtZIOf0PzdeCOfjgjPXtVttHTkgTarWO4HV2YqVJPYylVKS9u+0hEG9EA&#10;bG6DGRKG/wAVFvHJoUcWP/nqwyBwByAuMgjFnIB4x45zf19GuQ3CXmDtOyKolIX+cAO1O/Q7idN2&#10;s5YgjRZGHn0RRAB8f5Vj/wCOgwSZsk4sYORnBzX0urNX9+oG4s9FhGY2apJOXYkqHi9tfbeTXcQy&#10;akXuZNg6HkFPHy0GB88fuRz8/T4v7jqyRwqMp5IoYv5z8f3yB1+xf0XDyRtB7Y7VCt7odTtHDlwh&#10;iRTIGQxNIzOunXtVSQ0RIsDkc0fix8m/nGB9OAhIRa7q8CiAaAF5r58k9eUCI88Xt2Y+15k95Swd&#10;ooJgFSZ4wD2RLL2iQEE9jbO9EeoJSMbBwaBI+tfr9K+L8dWNIZI2Q/mxgDLDOcY/XxfgnBXDRmWw&#10;2Km1FY7PZhYtuOU9hEMUTyD2ojMpXR/Esmmb/wAr1TOpU7h7gSBjgEDn9LsmzR5BHVumYMGW6sVV&#10;+d2ccWKNfORXXDN/BcngpLOQnofwyii3bVm9LWWvFRrv9yuQ+992NHp1ZkErPJZanKBBJJ3fgqlA&#10;RSwhZioVV3FnIoAU24kVhRbZ9u7kEDIrSTRajdCJCzkxqqZJPGwUGy3HtF5pfnqC47luBY/jq5vG&#10;cpxWV4/lbFc47k33zvVyGb9wUK1ZrUryGOxkZ6digaQr1q8FwK0QKRqrDxCGIK8OpSaG1Pq7rDAn&#10;aCLPtYMCCoFWCBwOr5f4mR3hm0kkGoVX3acxHem0Wd22xs2HcXN0uTXuPSy6t9deMcAmnkgarmsZ&#10;Z4ZFyfjuQr5iNk5beyCQ2cVgKGKxFbJXqr2EktT2M3mRiqMKY+ykEkt9TWjB13dINNNGuwuHh9VZ&#10;VdCrk5RFQEsA2bc0AcUTdNO2do1Oshc+qEeLVGCSB4nVo0W1kdnLBSyHbsjTccg7gCLrLkPq+5rx&#10;7E8T/gWQ7s0Vy9Xnc68cqwYvN0shYcYY8YXLJNk8WmLqwwXlly9KKxLkniWVHgqyJaTv+JGQbdO1&#10;SKCNQ2xFWRSQR6RJOxkwRag7ubUV03j/AA2jmT+LRijFf4UGZiYSooiUAqJRJYFqSoUEC7FDmb+o&#10;vluQ5B1VHSRb/GMbzu/c5LkFgxlDIZqKqKGPTlE1LJWKNnJU8ZmXie1lMfF9xWx2NazRhkTDC09l&#10;RqO6yTavVy6MvE0pXUE0GcvGiq8ikZAILEqFIQEjCg9Ooe0ww6LQprmWcwwrokJZ0jO92eOPZYTc&#10;CaVyAzkCzvK9Kp+dc/kzydQU5lfs8s4+tC/TzjzQ2kf7FFxlejJWs1Vx/fDSsGKCFseDFBE9dwjM&#10;sbLoe4asytMdRI0qbWSQkE2pCgAEVwSNpFVam8WfN2/SegNMNNGsLghkWwdpO+7veAWANq1hqYEZ&#10;6FYsQJq9KSyiXqECJWgQwx1ZyI1ZiHeKNWWVpArWGMUpun2DI7KSyjevvL7iDuJc3dkk2SDZoHn9&#10;PAvpi2nkCI1FlVUUAUaAqsYBNXZzd389TFhPtsZRzy2rR/huQs/xGGX3BZtpcx6Vrcde75MsawpF&#10;Xu45XX24rNe00NjyVksrJGVulBuloMdw2tRGaIwQTgEmiOhig9QUo3e27u6UsVxdYYmiAOasHr3P&#10;HhTjo5iCvNHJYyQb7N2nRWpyyJchnkWOVZYlEahbMfu12l7UKOZZE7APXpip4HGaOPF8+RR/89NF&#10;0glj3AncQ1m8G6yBx9xjyRfllcKrLmslybMWoYVmmvWMjbFarWp1YZZkkljpRVq5jghpF1C160Kt&#10;DCEEcbqW0R9dqN+zABcbQFUVePygA8Dx5s/U9EaHSmFnNWQFBazewAhd3nJBJ3HnPk0QZbHMsyiq&#10;LFm0RjoIoo4WuPb3WkLhJVijRSkkSKkUkayye/7YDPWnZg43oUbABNRkWRZsgkV58UDnmhfRsqqA&#10;ACMqCSLAJsEY5rNfHObIuV47Rjr9sNiB4b1iaP8AOP2o3iiNdxNERLHE8UkRikhEo2mlUuR70U8n&#10;krb/AHDKj5PN/A8G7ujgXyOoxLsOzgsT/QbsHyb2igdoBOSPoR0XVcVbjKxMsM8kgrRQJMYo0BPf&#10;GEJDwr7aII5hK88Wni7pj2dqmliLT09woU24it5BvaSQFFjFm85N11eikFxJWXG0qD+QHau4EfmN&#10;kkpYGKvNEEONmWCRrIhiWGtJbBs1JY1yMYgPvV1MsXdHYWm0e4WEZk7PY90SmCNh0Y3Q5omrwGo5&#10;A454xzgcZKeMCmIxvVSQBVD5qzX2Pm6wamoo6E0P2dcx6jf3p3sFEWWzK3uwwyy9qQSOgJeNbkxS&#10;KsscaJHPI0UlbByQ3xQWlok/1C/J+PoOvUVF3Lzu5BcsNtELQJO0EXYUAE5N4PXlLVkZ72Rv4aLN&#10;1LeJapBdW3NQxNXOz161+mjHHGq9mxiaTd9jFLOkkck6QWrUbSTgkJIfbLIgkCgoik+0HaSoagD7&#10;QSSLsjkij1QYhu9GFzE24SSEAF2W2Bq920sb2msAGgRXUpj+H3psvisVljMlCjCM/JPmIpsZRbE5&#10;aCtYoZC2LKLbx+NySvWs1rDj3L0ccMOOp2prEa+vDFKo2CohKFZZH/loIm5nO4YTwDR3cLZIBrfV&#10;RvTqpl2Bh6UdSSNIhYemrqaYgrRo0pstwR0w+pc8OAxlbBY7E0MHxPllaKHnHVTqPSxPGpcnSsyU&#10;rUlTp1ByWB8/Twci48pbyuDxgzmYM32lJVrPJausJNVo+26J4tGqPI0bCfWToB6m4UU0okO5FF5Y&#10;KH8LnJAj0uo1k38Z3CVows16XSQSPshBUreqCUks2Ta2yIKarA26A/Sdnfo+zVZcPi8Xe5nn4r1K&#10;2nIcxdy2CwNV4kVpIEw62KN/k6zuwR48vXpYpIkCrWnZyRx38Z/jzt34f0My6Xs+o7z3EoDG0skm&#10;j7dBIwPvlkFzzKXG0pGiBrr1Fyett+Hex6/umuCyd0h7doQAHWOFJNbMhNXGzVFHS/lJLleWFnrV&#10;7E9UeKcLmx9yph8VfsY+t9pSsLGcXkIKb2YbZp1L2BONkgoF68Ef2Lx2sbPUi+zu0r1VpIm/PWi/&#10;6ufjYa2SbUL21tO7sTok0p06QqcBINRG41SlFJCyO8jHcd1gkddb1n/T7sc2kWGKXVq4U1M2oXUG&#10;Usu1mlilVomDjJ9P0zilYZPT7o9R/p4665PJzdS+iOEtZrOT+9/1Rib1aPP49pRELC1DJjqVZWlW&#10;ELHOVNiOI+yJXiQdvW+w/wDXfXQKo1Pb50jiICpDq01SoNoBIi1USBlvNeoCLJJwK593X/pENQz/&#10;AMNroHkKAH+I08unLEEAOs2lmfado20YyF5ABz1wcj+gf6TeXyR2eMXslw6wzNNDdyOFTIsryEyl&#10;bNPFKYXf32MzXqlunJMR/NrsT3t0/t3/AFz7VqZIzLL6MbVceo0DI6NydkunOoUi7Nn71V9YXXf9&#10;J+86eNx6L6thhW03cVdSLFWmpEEhH0Pg/mPSiy3+mHlL8kq8A658SyE80jGCjmchcxM4Ld7e5LFe&#10;p10XvYgiOYXoY3ZzE5Quh6J27/qt+G9eFEet0skhGVGpjhcE+BHOI2Y4NAD78A9YnW/gLvOiJabR&#10;a6Fdwpm0kk8dDGZYDIo+N24XnpJZb/Te+rLiytYXhdfm9b3JhTtcbv8AHrrV5V7kS3N9pYglmjKK&#10;pnStNTnm79M6ak9zVw/irtU9OsrV7fcUaRSCb2qYiQGs0WJqrweQhk7Lqo2K7o6DFGQv6T3RyVmV&#10;SwODt/MLoV4VN/6YPqFpXrpy/RrnFOaaxY21jDZazGyJMvaEshF7EjkLL7KTCOdXVklWOPuct+/9&#10;rdVI1cYYABrLKTVggKy8nFkcVWSevF7RrojiMyKdxGySIgE7eacjm6uiQfAuu7HfTj1NxdiM3+mn&#10;NaEwk9wT2OOZGepKumIkq+9jDJOp7WdQrTBWHtyEuVZgpu+aEJuOrj9wFIXCNjwbah8GjVHk8dEJ&#10;2nXO21ICwH52UhgDnAIybsmwD5+ctTjnSnqvbtVqeF4LyPLu+QSwttOCcddCWjESRzz5erSUVIkV&#10;z7FxTTFhB7nc7MwyndPxR+H4ElfU910UQWMoU/jpGY0bNRwFyHJIFx+8g/Ay/wBD+Gu8yKoh0Ool&#10;t0fd/Dquy7C++QKxWi28flOC10K1O+mroPynprR5Vn+YZGnNneTVMZDBicVFj6lfF1aRlmkimq4e&#10;CvhluSzOob7BGWIIUMrszH1+fPx/+Le29+g0ug7dFKItNOZm1Ehe5DtKkIZiZmvdncFAqhmuus/h&#10;L8Oa3turfX6141d9KdMkChbG90cu/pKIxWylGWBJ3Hi7W8YvNDI1YqygnYBZSxDb3sfGt/r++vXM&#10;1cx+3aQPiwTdge7BrHgXxk1d7l1HJzfP3FURf+Qv5seeLktQRzTJ+X80GRNAAfkSSAfPn9H58b3+&#10;tZ7Vj05zd02QBQAPxx5+wu/06bQ1LCrfAokmzjB58f7g9D3H7DRTPWk7ERiVPftnP9W/AI871/Yf&#10;869W6SQoTkAMLsjdRPGcEY4HH97C1SDcGokkZF7aIxV3nxd0eM8V6ZqsYmZk7u0+RpWU7Y/sHZHj&#10;41r/AB49HvGHUsCG4BAUUcX9MfXI489UqxDUQBQH9QIq/PIGBluLxfQwlmWrJ70YAA13h2JJ15+B&#10;57gfgjX/ACQfSXW6U0WXGKujZN0OfFc8cCrPDSFwwCE3jwAMV9axx58m82ejzjvLI55I4pZQs6Nu&#10;JvCE9ugUJYnTj4+e1gQT4IId/hr8TPpdSml1D5QgwvkM1Ee3cfIHnNiwR56zn4j/AA960DTxLYZS&#10;ZFUYRjw1DJx8DH0vNRP9VblTYz6EutclYuJs9X4pxRSkkqPXOd5Vio7Eg9oOzr9vBN3RMGhddicP&#10;F3K36U/Cep0/cNdpJ0CkxrLMylRcbpE53ZwAb9rLXOD1zjt6S6FfxDIWKvpfw53X0sEh5NUdPoI6&#10;ogijqyxojgqxCk9fJ99V31JVsr0L4d036K8Shk4f08u15MxRrSSvynj8+HrCumZQJZKz0Mql7JLy&#10;G7PCim7dgmQ1Xd/Zd9s1MX/d9T/FzyRyyiSOAk1DOWY3EWNU3tUxx4tVJN4BZS9um0v4ZTS6GCPU&#10;bWhn12SZo6rUjW7VYHcZ2k/iGG5VRxxV9clfqT9SnGsD0j43xDrNmZuE8s6cwc749j7vHoJeW8To&#10;zG5j6mEmtqt4ZOOWSvaOPjo2rlhKliuBNEEk9vLant3Zu46ru02p7ZHDrdNrTp5HjlcQajCyNMVA&#10;UqSrDdYC7vJ86ztPcu9dr7T2CTSdyabtfdNHPN6Op08barSyafUyacpHKzS7oW1CSemt71VSCoUg&#10;dbEfT7L0b658DxfSvqJksnf5zPxuPF8g49z04q/S5ldq4yxeuZjCbiXHVpnkWy9bFTDG5KCCIWUr&#10;otjuXmfeOz917Vqpe46CUx6cSO0b6UtG2mViNsbNuVzYoFgWQk+4jg9F7N37t+q0um0PddLHJqGK&#10;RF50DR6+WSWQGJo0jKEpSkK6DdY22VN8GM+i7od9P+TyOM/6G5n1Pv3eSScl49S43045fyKLEw2q&#10;/u4nGZKKDKS8DWziooJ4K2UydrGvHSEP3sFYxvPZnq+7957qkbnV6fQLFpl085k1UaGVwSZJEuM6&#10;kM4ILxruWwSpJO0X6Ls3Ze2meSPQ/wASmvn/AInTwJC7/wAOgqNom2SbHiSUMYHkjRlDBaJ/mF99&#10;POI/UXmuWZezyzpVgMfw2zkRS4rjxyTCUOf4rGx1/dhjzOOxVvN4Kaw0iFbEUWUqNGTBIWlrt3un&#10;1Wl7cuniWDXaptWq/wA7+Sz6WWTcLMZf05lAFFbRrz7Rjqz15U1DD0oYdIqo8SzsElVWBDAtFvje&#10;n9qqTe0gBiQwD6yv0+PyGODH2cJyzHWFrS2mvQJC8FO7JUeSY0si082KS9WDL9tL9uzx5CWHy1d4&#10;UAUQ1UZDKyMpIJDKdpAOARQbaQMgMCRg3d9Xx9zhhDMwgYOQoRnBYAkhSyKd+bLWLFZXN9ZkdQ+Z&#10;9dOmvPbH0+ZfhnH+sGXzVqlY4pgOd8P4rn87bquJJMXdt1+N5VcK+eMha5YMmOx99YmIZ2eUyV97&#10;ouzdumhHdv4ibt6xIVmfSaiWKJSdodblUuVsACmZd2AObzfc+4voGUIx1MGqowDUgO0oDsuxkQqW&#10;G8UokUOwActx1ffpX0GvcR4nhrHVHBY6Lk9xLGRyFbC16lTj/H5bEjWq9WimNjFQHGOsVaaOIojS&#10;zCCtKtSOX3lU+rjlnm9BWMClVjaXcJZAhI9R2Y3/ADB7hdNWSLNdThaWaKNyyxSuffpotqqiNaek&#10;sYHtYJZJUsFZSLbnqjn1rcIzvLuT4zCpk6GXq4eCbL2eFwnFYjJcdoZFK7y5e89ypDNksflLEr91&#10;SG3Ygjag7V8VEkk7PtPwzrYIoJJnjaJ5H9Ialt7pKwz6ShDUZQAEFlH5j7iQB0g/Eukn1SabTQus&#10;iMBKNIxjSYqC8J1YeQZBI9JwGAvaSrNZCA4pxutRxPEvuuJ8VurhMdfigxuTxE9LN2cbNLBksI+X&#10;sviq+KiyV+JrByFzMpHGa1iGeR4+5XmeTaxRJqF/iJ497KfURwY1cgK2wGQuVUAbQgBBtRkGs5pd&#10;BONNC3pxMiyO9Og9R0tgVdwgOHBC2T7QBZF21ul6ZXHZirhMF0wqWuGyZb2rUXEJ5MnOtCFVlimi&#10;s43IYWGa5LDK8iw1sRLdkSCqXofbtFMwGu7hEIi3/cG/iNq7DKoU77rKsjnb93C3YDXfRul7bIsy&#10;smiiVXIaRSCtqwDVSMoLqAQo9wVb589nUTl3SjFS3ouN/wDWOHyOLyktR8ZSxlDk0SxwDsIsG/OH&#10;bIRF47LR2silyOWdJQXKRqAIZu4ysu4aaVGFmR2aJma+QFUgreFZUANDjNPJNLooBIsqahJAMRpt&#10;em5ohmsV7gVLcYGAeqgS84zfMb/I7CcglxnGMdep0c1n8hQu4itjqmRZTj5bwnswT3Zp5ZXrS2bU&#10;B9+aL3XUwmNy0f8AlhQIvUmkRmjhQqzvt/Nt2gj2j3GjjxZB6E9WMkhJAsMFEySJsEaGlDEseAWC&#10;GiFsgDGerjcS6TdBIeOY2fL5mzze60EFKvg8XfsVpsnavO1sWLU1KMQUEIctaMcjSuIoVoWkMr9y&#10;pNbrpXcFV06o17igLVhaFmztJoE1ybXFi9oYVG/futd+5mIXAAATbaruJ3eQBk/WkfWDqXJx7kvI&#10;YcFSr9POGpYjFLHRfcVBYipKkcD2IcjdkyMl2RlQyV3RwqvuRQNk6bS9v9f0iUaebbR2i6u7Y0No&#10;Febq88XYWu1yaW1Zo4YkVR6j7VaQi7AZiCSTuUKoyvNk31np1h+rPj+Ow+YfPKzzV2lF3JTOhr2r&#10;LtuKSo3YszTPoAitG7ux9vQADnYaD8POpSQyLFGBuINhlHxVEEk1Qs3yoJx1i+4/ijSqkgeNnKEA&#10;uKMdnC+40RwANoawCAM4zgz/AFs6w9cxbo8JwGYwPCKgigvZuKnkZsk1RZUiSSfLQwtHjYVBCk+7&#10;GD3JG8gYhTo9PDptKzekVMyqdrTFVZyKNxQk4zwaLj8wCkdYLuX4j1uu3w6KJ4YQrBzGjSSkfmJ3&#10;KLjAPwQcWWFjrbP/AE2Ojf0LdJrNLK9asrwzk/KMxZiyFKzNhcxlGxBuyLT/AIflLE1YRWrYtAWy&#10;jOasIYs07zBd4rvk3f8AVzP6EGog0YHvG6JXl9Oy8i0xcRsrEFa96gg5oAnteh7VEBPPqoZtRIg3&#10;wv6xCMhRyXZlH8yQ+0qpNkU1hrH0jyx8br9KeU8r6W844TyHEcSyWVpYmbL4mSZcJRrYr3srgJoq&#10;qUlqmCaSKbHyQTNDajI7wr/gVHZ4dPLr5tPJp5FZBBO6KwT3mNpDJkEESRL9GDckHJ28DrPrIoIW&#10;2AxaSQKhUxRStJv3+3PpmFHU0Q8LEIwobuvmK6w47rV0+6j53DslbKUuY18byCbk/FK08+FnqZ/I&#10;veKV7U/449B3S1L9ErXMYhCFO0e4/QYItDPpo+5RFlfbIwjYqGQ2UKOoH5wwBG78zGgTWM13qXu0&#10;muLgCVNYZJS8KFShWd4nSRHLGFl2CxdMjqwLA304eF8ywGL5ZNl7nGsdlRXwuYt5/EWq1RKuVxFW&#10;pGZzEoVXpZWm6vLjbMJkWVmkhmR1Pb6EgeeURoX2n1AImtqEhBNHkMprK5IIBHwfdfEI2iaOo522&#10;KV2K6SFUJJmSq2+0gkUbrN9avfTH014xBxbKcu4tDZhxHUNquRxeNmjiNuhi6scxo90sKCGxPG8k&#10;je4gUMnarKSDuxE/7hN67Ar6StBVmwQ59Q2cfnFVQ9vJPWfn1cZ1TSxr6IRBp2FbVLkhpidpJosc&#10;A2QBXJ3FTYvr1mvp/wDqWHUHkGMyuN6Z5y7U6Zdcp5aX3FNcXJK0nCOp9avVkKWpMK0kuLzDgLZi&#10;pIYpY1PtMyz8X/hVe8dqOn0kkcnd+0ltZ20Kamm0klfxvbpV53bR62nTKmQewjdfUu5a7U9raHuO&#10;h0U2pPbIr1karQ1fbNQS5ETt+aTSygyRqw9tgH2kdboJ04v8lx1PMcdtVs/i7laPJYy/QhNmhfxt&#10;2AS0LNK0k5pSVJozHLETaVe1vJIPaOSx/hfWzRo+n1EU0TUyMkcxkUq3vV0CsY3FFGSQqwYUQDfT&#10;jSfi7turWOdN4jnQMrFkGGGLQ1IrrVMoXcrKwIxfX/N66i/UnicBDNVxksdm6+o0Cg93cQR5jILP&#10;+TftjofO18eugafQanXUI1KKT+ZgKx4JU0CfG0WaAwcnnh1IZWyA+4WCjUFPJA/xA8AkDzxV1Shz&#10;Gf6ich/iHLnmhxQHdHFPIa8SIACrfmOxzoBidgfoa363fZu06fSxtaXJYLOfaX5JFVhPG3zizigu&#10;1mokUoQVqmXAo8WCPJINUTYJwB1/Od9Qcfhajce4LanMfaEsXYyiKGK9rJG0XczAHalxIAdAKNbJ&#10;cy6ltpSEITW3cRha42jAJq/cP3PSTTaKTUzNLM8scAYMQfzTnO5WvKxg0Sat/oBlD0op55ms2pHl&#10;Z5AzM35vI7MS3lt9x878efI+PJ9D6dCXUvxecefND4+Qclbz031DIkeyMBcVQsbQMeCPH1u7Fk10&#10;xquBz3IljocfrWRKy/kUgbe/g6CHQ2NgMzKWOtISR6ZzwzyxMNOShAFnbVHwOfk/HJ45pXp5IxKf&#10;4inRTtIJAGQaJJHn4Fg2aPXBV6SchxWZT+LpYhBk/mPZDV1k3r8Y5ZAAzbI0oBH+V9LtN2eYOZZz&#10;uRg1hmILEZoYBF1j5GBkdNpu86cp/DRKu9V9mxAwFgUzG8AA02bFgEEXdj62J4zxqnVkywqV4wiA&#10;xBmtT2GZfxSIA+PPmQqgJHbo7B09CaXSxgsqoteckmuKN2TgHH1Nc9JGn1GpnCAmRidv9KCheSfy&#10;gYxfGecV0y9SY8WqwYCKCmzsHroGSa7NESEZkUr7kUSqCR3gKzkDT6JFb6lECEMAx2lEU2xU+aFl&#10;Tg3zxi8nqwaUySSKysyKQrucICBZzwSTVVzwOep3j/L+SWsgFFHISRWWTvFuy8PuSEggrJN/OnkK&#10;aKdjdkZJMcXaBq6HUPK25o5AOCZTtOb4BFt4HPyKrHXk+ngjXDpYogRjdSnBN8UPirbObwNJOkeJ&#10;wDYapkZ4Ka3PbTsx4kktPJNsB5LU0gEryl/hQACdEAABvTWCOMqGYKzjCg1YHgnHnI8+Tz0o1DGI&#10;0rBwws5+gFbRgH5JyceT0anI37eRnoVahltuxWCpQTbRxgnzMzjtiVQPC966XbHbDQ+dnDEKm5ro&#10;ACq8Wc0KPm6scGwOhI1Vh6jEIgtmJBoV4FEkc/HNZyOvPIYDL49jfv2I60zKWWBrKy9gH7dY1Ee/&#10;jasz+Dv5B18YXCM7MqYsjduIvwcBbORg/p1P+JhPsUM4BrcoAB8UPNZB/wBvCc5FzDmOXyMGGwsL&#10;zQxMFkmikljUjYAjknOolU6O1VCdbLEDQK6fUSPtWIZUEGrzfzwKofcWciqBmniRi/qOSoFjAIBH&#10;5TVDj5u7qxnMo+O5VjKZt3rCO8igfaY9RGqqULH3LLLJLPogdyrofrSAa9DkTLZJux+VMYzeaJNc&#10;/I/v0VWnYKEN+6i72bPj2ggD7m/oCM9DeNfJZC6vbBei7XDmd3SOQ6Oz29qiQITvtZmBJOtfPqlH&#10;eT27GFcFsE38eftxnHxVrhY1w6E1wlkC/qcX4xfxeRTNv5TN06KmzYmjh7CIjMpkRhrWx3bZu3/c&#10;V2C2iO7fq5n1KquSFyF3BWGDQIv9bzXg9UbY3bIBPisHkcVwTXk5+TXUbguRh7UCSpPdl9ze/cEM&#10;QI+WK6iXtXQOz4Gjo/I9eQu5f32Sfk1z9AP3HgYqurXUCMgEAKM+bPNeTZJ+uaOOenP/ANTmxUaO&#10;tBIzRIVBhPcFcADSsjdzk/JCg6/9QOtMaVgdoJPBFVkXdDII+3x83YAc2LWiSDYP1xeAfFH+3OFV&#10;yaXkdz+ZA92Jkk7hEYW0EHn8UI7iSvksWQA6GywJ9ASmUml3D5A/yqviq8cm+rlZGJZgCSRgYA5u&#10;zzXxeTnjrhxnO5KEJx+cVdH8XH2pMuvCh3ZkVm/4DHRI2fI7l80hYMjDFYxRu8McWfqP1uuW0K1T&#10;KL4F7sLjGAPji+M1eeietDR5EpmwxRZf6VY2FilZ9b7SrAnbHx5X8VI/wPQTwM49m3ceAxq81f6Y&#10;PyPPjotdS0JAkLGPOAlhQPN4ycYurB89A/JTzLF246dmvJ9gW280XfIgHgAtoMC2vIYaXe/AG/Q5&#10;02sjanBGM0VYEH6i8fPnHVq6vSytQbaReZAV/YE0VHF1QPnkdEvHuSXcYkMVehLNZlPhPbZp38AK&#10;21DADXx361rS/wCb00rbg1mzZCgX+3mrz+v1xXJrI3DxqLyDuvF1k43YBGLrPTKkz/JblJo0xF6p&#10;Mw/CZIu5i3kaHww8gjyNjYKgDZJo0UjA/wAuXyANtWfAxf6jj6npU+qWJxtKgKT7iSQAP2v9zVWc&#10;kUCUOq3J+IZL2c61v7cvtlmDt+B2fOu4f0n9MDtfOwPI0ulMAG8Ol8q3OMg5JxWQD0Xp9SNSxFo4&#10;ChgUxgkgmqz8YvIFHOLW8B67YHKJBXSSASP2glk7GPeNgOx/ez4VBseCSPj0EB6jFdjj3bQSLBF+&#10;KObGc5yfAwS6FVJBUgAkJZLAeDflRwfIN0M5snjsrhTCtq3PUl79SEJIihQwHaoGzonY/EjZ0P8A&#10;s50vbdwBaK6J/NePpRwfPz9ATyin1pUECRkzkDyTk4x9R+vPQdzzqBh8HQexTghZ1UtGsUfdLIdH&#10;QRydAtobYb1v42PR76BYkLbFWsnaoBxmrAJ5++OT0CuqkmZgGY7WBLMTZGAfbxj9/Jx1Vat1L6kc&#10;7y/8LqYxqeOklESyyMxf22bwygpoHR0SSTvx2+ARQi61xWmh2KTtMhNmzQsCjnx5+mR0x26ZCJNR&#10;OWomkwLvgEg8XwMXecZFoMd9KN3O4aLLZK1LPO0ImLn8NMfyCa/9Q8AbU/o+N+IN26R5AdRJI8l0&#10;WPOLyvyBZvgDOeD18e4ekrCFIwin8vLAgWVNGtwxkAi6xfQ8ONZnhVtcRDjFtRqwUOwIdAD+JZmY&#10;78bPnWvH+SdFpdHFGgCLYAy1Zavk3RzQBB6Uy9wad2aQkMPaFLbQPIKgCr8HnPB8dMPH8TzmbQdq&#10;RVkdlaUFAGA3/SG15186872BvZA9EsYoh7rA/KCKu7/w5JHjk/oBgQb5iQtM4F0SSAawMeeM+Pno&#10;rx/SimwCW07pDsvKwBII3vtB2Pg6OwSCBoHz6Dk1UANqoHmiAbPzn4+AazwAepDTzqPdYocY580M&#10;DAH0v61mfrdEMPKXZq0LMQO0lAzMPOjvtJAHwQd7Oz8a9CyaqJ7BQg/P358foM8V9b8XT6hSCrDk&#10;mgAw+/8ASRyAPjNeSRTJdF3rTmOpViZWJCBIjoAt5LKf3rQRfjfnuOvQ8erijYrzwCD/AGFkfr5+&#10;ME10b/DOygnduqyBYA8WSCTx9sYJOLVnK+iluiUuLVHuoxdSF8gb2Qy+CN63vex8EgfN/wD3DTgA&#10;ELgWTQB+4+RmuMDz1BIJVJB3kiiK3GxyS/kA3VAH7jrop4j28UK1vHjuROxZFj/NXO/jfyG+NeT+&#10;wPA3fHqoZRSsuRxxQ8+MfcfqRnqM3qliQGAHG2xu/wAuMf7kX0r+TdN8pkj71HHTyJJJqOFYwAo1&#10;pyxUFe3Y35PwQNb9ePCrkMGXbXNiji88X54P9uoJqJQWVxmgbsgnjBxj5HN+CBjov6ffR9znlQfM&#10;YyhBjMdVVZsjm8oz18dUDswWPvjRrGQtuEmMVGhBPZlEEzEKIZGQd9Pp9OQ4JssoxksWo0B55GeA&#10;CDwR0fBPqtRUZFRt7bksLV+K3EkAYC4+w61I6AfSHwzpDkKfM+olVuWKI1vca/jkqYOHJS1oVaTN&#10;yYW20kuI4sLolXHSZOI5/M1ITdWKlSlKiyD1X9Tb7WVhs9pfZfG6jTS7fcqgARNRf3BQSNRPHplR&#10;VUSTneS5cWgyo2jhLI5DFq/KfIJuunVjlfIeUY7HUpYVl5ha+3qmxNNPiJcUsYxlCavbvGGCjjo4&#10;pnNQu6O3bDbD+w9eRWGn0kccRAGU3uzED1Gkb3sWAssSQdxr6ZJNr2ldpNzbtz7QBW4583eAAaHJ&#10;4PwOkTbzlnjeIzGMtSyS3eK2LeAfNSxhUgtMG3HCWaGS2s7ze7BKqIAkHuiQwlQbkAZkY0BIA4UZ&#10;vwPBqgLI+t1jr5yWVwqszAsm8gqRQs/cUbHBBofemWex1eK5I1XJw5PuRrssigiVbUg/myaIBLAk&#10;KXPax+Sg8ejA1nbRUDAsDIB+huqFV8HPUY46BJu2wRZs/t4u6Bz89fqhVF2tWMayauR9oILF2kSR&#10;opC5dFKgEEkn+nY2zqQfUwBkc2SD48YAr4Wur2FirNFQDWfn9vPGLx1M9Q6S8P4nAlWo00thPYyV&#10;xyWsE2mEvamwprxhUMQkRiZWLkNtSfQyESs3FA+3iqFCzXJJJwaPF1VdfIgDohOCG4A5sVYN4vN0&#10;CcjyR1XarFItb7wRO0xlVkSVI3i9pe5ijyysHDMQuwqt7i9yuw/cnJX2rnHAu+OSKqhX7fOejkCr&#10;gnNfrY+wx8gDB58Hrhu8hsXL01zKRpPPJ7UJbtjKRwwgpHXjhrRpHFDFGSIoY41RNkKuz6H/AF+v&#10;7cftiv06t2KFKpQuz555vOeav5489MXieAynV3mfH+K8dxFvPcx5TbxWBwuP+4ji92VYxUqQPLKE&#10;WtUqQoC8hAjggjZ9BgAfktzIWYKsaSSyO/tWOKMF3dj4CqMCrJ9oBJF+PCIE3IGbcyIoQFmkd2Cq&#10;oXkktQBPzZNWemB1r+mrk3RX2bfLXw0sBzc3Gb03Hc3NanwnI6sZlmxWQo3oaWTK9oZYslTqTY2V&#10;w0P3QlBQ1IyN6VMSuogOpgbafTlhsLvVhuQH3A+m5V6o7SMgddXvMq7aaCQQTK9B1lNsUKk37dpt&#10;xuQn2g3jpC1uIZHNSSVMVksSkBkjUDJWnhnR1Vijoqwss9cSdkUzRj3IWlhYxMnc6lRQM7BgBQJJ&#10;GRY8ggAkn4xzmq6+k1QVcggnyOAbxnx5+bzjo64caPFaF/IcshipZSH3KIrwJKtuQWIv5VtJaUzr&#10;YjdRMok9kxReZnjcJ7LlyxGNN3BZSKFXyQM558nkVyLvoJtQ07+mrepHYZrHtWuQQwFXgjIusfPQ&#10;tVxUNbN17PF8hatWZHmsfbEsJ0jkkKlPddo5J4wkiCeSQQAu/wDT27IXKJB+VcjGMYwCP9T4rkdM&#10;DMjoRL7R5z7SFAIPk5riiceb64uSZa3Rv+89uzDmqGUMuQWPtM5nMoeYtIN1zJ3Et7oGmD7JIJX0&#10;Zp0ZX3MK8izmxd4+oP1+axkGQqUIUgoVP2IN1znP1+nR1kOb1c/g2q33qTxQdl6nkEBW3I0csTwP&#10;HG5WJZ4k9ytZESoZnZg2lQGYmdS6MKsjI5wfn6XecDnwMEKJjHMjKwUYBBIoqAbBIyfBFHwPNjpb&#10;WspAMk3510Q9xHvFY1icoSrhnVnWGx2FoXLmEPsSAB2BjpkZY9rDPINHObrjkWMnihxd9Eax0Mgd&#10;TiqOQAPqfpYPGeKz0U8UyLQyXassdV0eaOWZX0/stJC/bbYqNCOrDLJPWeqrzKryx7aGSfXroACT&#10;ggnjxQN1QxdZ8DqImc4JJoKCLGfiyTRv5FHycAUNc0ue9YjWV4pZESGM3YWDRXhADA1uIaQKSix9&#10;yIpCAqWPeGAFhBaViLNjNHF3z8AnxQ5vJx1dKf5WRyRStVgXYBBzQN2fj4A6Co8hRjsqL0wWRT3R&#10;jTLHodmh2oSFd17u5ypEgRe49w0C3DAe0WDdixeSCR81+9+eOqEdfaWNMPPAxYF0OSPmgKHzjuFr&#10;E/8AjbCWVcmpcZK8NiP3a1mf2PtrsURKS2YQ0JrW4ZFdftpGmBMiKRG7pWUjwCQcH4JyM8geBx46&#10;saRR7g4JFEhWUMw8gck5OT9LNZuBbLSV44J5paVeCb2zCuQtQ04rHc3tJCPuJYi8jSMqRe0XcuyB&#10;VYkL6vCKFtjtJIAYkDJIqieb4A83QBPIrSs7nYrPtF0qklQBndsBIBokk4GLPnqbr22lnqrJi7KN&#10;alaowiB9x3Ku4VNDuskLG0jADuWJWclFUsB3QkkKcj3KSOa/8ZxdAceOpJJ6dMwO38pJOAKP25Io&#10;ZvwMjpZ8u6q8B4HlION8l5CY87cu161HEYqrZy2UMdqz9tXuzJTRlr01kDK7STd8wjcVobXhWpn1&#10;2kgVFlmG5ioEaAvItkLuKjAXdgmxfAs9FaXQ6/VNJJp9OzIqu5lkPpISo37F3UWYrwAMcGs1P885&#10;xx/gmKnzHJeVV6VOCjZtT4x4oTyGeJTPVr9uCsTVrM8dnLpHRYgfcRGdLIrrX/P0PJr9JCjs0qFk&#10;ItCW30WF0PzFioIUAEF6Dbbvq2LQa3XOojjIRvb6m5fTDkUNzDcpUWCxq9m7ZbgDqo936reLZelj&#10;aPGJJ+KZU8n4xVzFjleJTN3P+ks5UuWspkePYrFXmqXcjgbNRMdfTIWoUMV6ndpQT+4yV65vxDB6&#10;BWA7HWSIsJkBYxspLNGqMVJQrtINEbgVB8Faf8NTnUE6k+tFslKCFygEyMFRJWkVWVXB3qVwdu1m&#10;Fm/z1J+qymOS2cP0krmehQ4zdrR8kvw4/Htk81lJljp5PH42axmZK0eHpmJI4r2Wn1kp7c1/FzwQ&#10;wQV1Go/EkqSGMRxlSrfzEU7WYj2UGsgKKB912TakjDhPwzpCsMivMT7d6ytlaBEiFowAQzAkYoAK&#10;Fb8xK1y/1N8x5pladvEvFx3keM6bYbhN3PSRCzfmylfMWshleScZDWYouMZPLTx46lbsrBLbiNSa&#10;uySRNWIE1PfpppA8Q9Jhp1gY3/VvLO8eSF3naDYLUKJAAPRmm/DulhgeORjqFbWPqo1KgBQYxGsc&#10;mPeEBbaRQBIIX8w6hR9QPPrNG9Bnctb5fhY+J8rwl7ieVq42PET0svXgpS+9drUIpv5Dwvk8HHHR&#10;EOKztGrLAqx3MgDVD37U3J6wMyGJk9M1sKsApBwNtWWQgHawGCCevZ/w9pj6TwAQSRzLKZV3M6su&#10;dwDMQxYH05BjcjGqIHS0bkmaz2Ox55PlslkqdOCIW6Vy3eNO5YnlF1bFqv3iG5dexXOQVZvfie1V&#10;isKkhgWaNdqdbPOLE8mxSbTc20CweAQDmzm8izkZawaGCMbY4YlkIVS20BrApSCRYFGqBIFkcHrs&#10;kizORm4xbly9i9Bh8NOuNq3p68sD1muWbjVq4VUngjmnse9DTkISW5YnapEzWWeQSTWSt6YkdmQK&#10;VTcfyqzMSoNWELAtXgljkHozS6EK07x7Y3Dq8gUEGVlVVLNmiypgt5CgNx1KCrDksjeksUkZDVsT&#10;SxtErpAWgIOw0Ehlk9/cMA7kMc0kbltRqTXu9+4Ae8EG/jbzk0ccEDB+9dT9vuDYKmwODZNnAHgH&#10;x9z14pDLirVG1SJpX6Mkf2uToWJq9xbbRypBPTsV2RwAZZa3cuykcprTRSRd6EZmkjkWWN2SRGtW&#10;UkMrZGCOLF2B9ryaZQiGaJoZUR43SnRxuQgUacEZF0w+tEEVY8YsCwrjCywmpZu1oLk7SSmuWjSR&#10;khV1KqHecnuLj24w0aAqXUkepKtEk2f6iDyb+Bjk5+uaGOqX07iQkkCOiE4rI8G7+gs/IsXXRjUx&#10;NqrkhWaqa0NOtatZAWe72kjaMzFpHld1R5VbuidzH3PHGqFJCAwkrjIsiyACDmyRxWaHm+BVij0x&#10;hUlApIKsGoiqXaBSg1zYJNXZxnFmXNM7By9MTlbfGeK4SaPjuL4+9bidKDERWsbhzNFWzd6qrSCb&#10;M3LFhkydqqgkyM1aO5J91YeWdp+vI4WM+0RoI7AA3bSSCxX8zUckmzQzwAO2lRBI1u7tIWtyWIDG&#10;yu45oNZF1tFjgV0PyiWLDU7d1qyzvLYmR09yklKlDG9L7e53vI1tZpljmaSGvElaWua7IYNzEVix&#10;fZZyR7iOPOFJsg/Tjirz0RGhijUG/pmyAABRJ+Mg2fpjyR8QymKt8cs1qd0UcmVOo3jMVmaMtELP&#10;toIS8/fDNY7E7ngYFnVZIpVVRp1kWZGYEoSchhQwcAA4P6earHRkLxtG+0gE0BYAOK/cAk5vyc+e&#10;us/xOHJRTIVljjdCA7SVZIoSJY3NmisEi2K82xDp3KVmIYRKx2k90QjdHWpDQViSdtEEV8nkUeMk&#10;Wa6rKSM6lGG1QdwAuzdCjeACf14Jrqfqgze+wnlltw2rDWS6oyT2HZzWgitlYZFoe0BYWz+SpIjI&#10;YE/meq2OAaFbdxI+tAnz9K5q7HVqKoPusEEnA83VVfGLP1/Si3F3ENarZCX4farBcxav2K11reVi&#10;aX7xcTVjhRIKKQiOOvFK9iWGzIs8s0caxxxVy+mxQKCMMHsggk/GAAKrBsi7vipxK4MjFgFDAoBg&#10;qMH3EsSSbu8ACgubPXas/IObX58jjsdNLjsJXv3rUalI8NhMfXrG281m1P7UFeCpFHLKVnlezO6o&#10;II7EsiRsRBpJJQVij3EC3bACgAmyxwAAPk81VkDoebVKkiq8gXe+yNDZLMxIACgEm/miKq6Aw6+g&#10;nSy3z27nMpWx78mwPHsLmc1nK1ya9RikyK1BDx3CvJVrypEmTyk9W7JAbkGSt4qparVJYrB7fRWm&#10;0SytvJVoY0Mk+8lK2r7VLANW9yOLNYGegtRrzCVhBZJ5pESMqFYlcNI9FsUoZb2kKSW4AsxvWOjX&#10;SuxXynU3lFnqVn4KB9/hfT6tj71UWBWm+3iyPIZLUfH612vdFRmgiis1o6MC46/DkZ4bLziSTaeJ&#10;lL1Nkj01FLYsZOASDlAasABvPU0lmmVvSuG63PYZlBs7AcGmU5YElWJIqxVOuqH1vdU7ORNPpnhc&#10;X0S41EkcEdfjUMOX5XkzADHBk+Q81zVKxdsZURhUQ4erhKdBO2vQrw10jCo9br5tTKrbBEkeF/rJ&#10;UA0SSAgo4VFXaL5Jz1dp1Onj2F/VDM7ElVSgxDMgr+mwDRyTd3Zum+Sz+a5Xl7GYzmVyObzNuQy2&#10;8zmLtrKZS1K5BeSxkb8ti7Mw8b92V/x8bAUAAy7m97lpGI/qJJNn6k0CMECqOK8dEq4lwtCiTQAA&#10;PyfA/TJPPnppdMup3Kem+YivYm7NGysA8YaQRyDyR3Ff2PJVgAdEg7B16zndu1aTuMdTxqQBkFc2&#10;cUD8ZHI5AoDpn2/VajSOJYnKsGNWTYr4N+37jkGvjrXX6fvrTTlORpYPk9opO6xRmKzKD3D+gyRM&#10;z9pUeCBrwRshSe4cO/E34HWH1ZtLGEUlgpXaRa5omrBIsVRB4HXW+xfiozenp9VIuduZDsayclT7&#10;hXAq/JJFkdbAcH5RSqQVctjLYeCdUljdT87AJ7vjWjsHej+x2tpjy2pNPK8b4Ye2xxYJ4z5rjwbv&#10;roMTpMFkQgqRXNgEEijxwBZAya+w6vD0p6qC+8cVyZQFGu1yP7AfhsjuBPz42NbZQT3epfxs8Dhl&#10;JK4J3HGDng4sYDG/OLHRZ00GoRgwCtxSgZ+CLzxyBV1nq2ONt1b8CzgrKHHcuwHHn+4IIPx8nuP/&#10;AMx8+n+i7mk42uQWN3YGD4XINFRjF880L6WTdrkhuRFIX5BrGSTYNHFZwAPjr/TXLePmEtK5bpSb&#10;Vg9SxPVZSNdv5V3XwD4HlAD+tetToNdq4GDQ6nUQHwYZpY64/wD0bVk0axRyTz0p1eg0upiZdRpN&#10;LOLN+tBDJdXn3gEkixZJxfBvppcH5JlJ7SpeyNy+p0QbduxOe7x3MRJK677fAJHcBod36Ovh7n3S&#10;RF39w1b81u1EpwBjO4Z8GgL556wPcu09sge4tBpYwW2kJBEBRGaGzAsYIAHNck9GvKZ5Y7Ky97iK&#10;QK6hpW7FY632rsAfP6H9x+z6X6+fVvIQ2q1DhgCok1EzDHOC55IIrBP9+paCHSqpCaeBWUUxSCIH&#10;JNEkKCSLBu8D69ctOSWauWDl1IbwWYR/vY7QSDsgedeSQdaPoJVbaSbNCyaXBPm8E+RXI+h6KZgG&#10;2knPAsm644FAea83+/RjbzRzGB2BUk9o0QAPhgfOv3vt2PkaGvgHUBlcNW7NHmtoIB+pJ/5XR0bD&#10;aaNAiyTVg1Y+3igb8/PX9sJ/DMlFYURpBOVZX/LWnI7gCPAO9eNf3J/zTIQOAtmjZu2I4NgeKyMZ&#10;56+VfUokn9K5HmjXIN3+30IM/Gt3GwW0DsYgNhSdaJ+WI8a8Dfx8+lXck9QK4F7Abo3YoUbPxdYr&#10;HAvk3RHbvQ1ZJIJ5xQOPmhj789LA2BTtpMnaoLAlu4E6HwR87P8A2XySf7gDaRgKurBwDwBdg8+P&#10;3q/N9eatCwJXxxXG7yDxzjFnj79HNhEydATJ7sp7AWcqACQAD2+PHknzv/Hx6cl6Xcu5hXJFCrrB&#10;wb+1/J6BizghUOQAPzHiwQTVXwcfbPS8sRLGzIy9pBI250fnR3vfkAf8EfH+fGRGTdQNk5OfkfOf&#10;F/UnHRUbNYNnFYHkfA+v34r6mhqyk9SUW6bNtWDaX+lmHkDejo/Hkkfve9jeU1uhkWUaiAurK24E&#10;AWpBNHB4IvIrGLvrQQyxTRGCdQVddps+CPHHFZAHxXSB+t6Spzn6W8rhL7tXNjnnT2sO1VJ+7ly9&#10;ivViPuB4v/syavIGkWRB2Ahe8KR3b/pv3lp4t7DZKmn1ETqD+VhDmjdiwNy/6WOuYa/tP8F3PukB&#10;PqQ6nt0Z3n+qE927Y1laA5G0jFH5FgfOP0l+jTlPUpMpyfBcds5A82ltYPJ274r4XjWMxvc9DIQ1&#10;DYumdBHMLHbZlrWLk6xfeQ1pJ5EjTV937smh1EURkVH0zrqEdWMkzyE70JwFNDlQSF/K2OtJ2fti&#10;apdZqJEllM0MmhMAQRwJGgaOQAWCS/tqR7JouqgnNseu/wBINLotY4VzziArXeGcZ4Ji+DXcHAuR&#10;xkPHpePY69Y/ic+YU2pJKPIcjdnmmsZRJrlnMXe0ezBc3TA7N37+MbVxap2bV6nUPqTK5S5xIVT0&#10;9lYaJVXbsoCNfkWTe4dijg7X2saOIQxdq0/oNplBkpnln1b6kSGmYSSyP67uPYwVlBB2LbPo5h/o&#10;q6e5DjfVKlznJWeQ4TCT1o5OQYuxXXH3Bhl/juWq4CphjcxWVg9lxRty3Mub9iaSapkMjZtLa9Iu&#10;46jvWuefQywhInmRkWLbudSxEaesJCrLu2EihkAMFA29E9r02kGm0erYhtRFEryK0jBE1BXc+6Fl&#10;uVEEjD1g20EI9FiAGTl/rs6P2sTbp9PEzHKriTLFRx9jFW8TQnVaqz1srFNZSTJWqFr7mrLFNFj4&#10;pZSZYmSV67pYFb8Na6EINSqRIwDMdwk2kE7l3LQDVyNw5FnbkuNP3bt8kspSdpnRTZj3I0m43Sh9&#10;qqEAZWYq4FGtpI2Vxx/1Q9erXNchyKrSxOMjmxgQ4WWC19njIopppxNPPLGa0zSyVLCU68j1Y8iJ&#10;2pRTrZSSVL27ToUj2s8jNf5xQBs4VUsgA+3dkkUMVgyn1Y1AiiEY9JCVVVZjIzFVVpTJXCq24kKo&#10;DAWQT0URdc/qD53PNatcxyWAp5KxP/8AWzCwwxCF9S/dSGZakQgr42u0iijXsfeQQRSxTdzw13hJ&#10;TS9uhX/0klIFsXNhjYoAAge6uaAPHF9CSnY/8tFDKAoIGSBTIFJs7rWy39TlmOGI6VnGcDnulHWi&#10;zzqjkMHm+XJC7wZPJUbEbRUclFPQmxs1CN7GYrRWPdS7/E1+4vpjMjDdNWUQtFGx1epg1XbxA6SJ&#10;pxtuONhe5cqwagh217QSF3rVjyDNo5dRNDqGbc6BpVkkAx7T+XdlwySEWALIYgnaFOgOf65UuY9K&#10;eR47NsuE5NmcRlaK/wAFvXrNL7n7WWpjMjx6K0teeXuv3IaYjjM2QsZCC6kDSkB48nGiwaoPEHeI&#10;SxsTJttlX3FZBTKDtosTgDJux020OmEUy+usZMSsF9NcMJFPqAtyXiIXBAAYoFHANI5R0kwPET/F&#10;pL/IOU0rF6nBzzKVSMxQgpi5cpQYVpTbmr1as019YsdlrGQlq12uxSTz23lqFoNb3GbUkKyRachC&#10;dIhHpMx2gmQALZalJdAu4hSAFF9Qh7XpY03yRiecECOSTcWhWQq8sUbu24e8MdpJXeS1LurqhXLu&#10;pMWBylDjX3smLwlmaOvkrJ4wLWNzdaxPYr0M1Vksm7WT+MTV42zdWVCcTkK8tMVRRnQrsNNp21Uf&#10;q7VeVrKJ6m1kYKCyNnBQXsYYcHdYYHrOdx1CdvcRyO0ab33SmMvuRjatYofncq6gDaACNykt0Jck&#10;+oXmtrB0cB0j6h5nJWxZxc+ROIxVelVgx8UdmtYr2JMPjsfFMl1oVtxLVbJpdL/+CesilPRWn7NC&#10;k7S9z0UMalXEZlkLFnJ3KRudzQUkZ2bQDYN5Vajuwli29q1j6iZDTiKEfy41FFg2xQoauVLXTDHP&#10;V1ei30v8NHFcPV6pc05zk+oXNhLm6vFsTmK2AoxTXLgJF+9FWsZPKWES3DevTWbcCQx2lqRfzkdf&#10;S6fuTNLLLpoIo9PFcUUnplySooMbbaikrSqqgmiSeitNDL6Ak1uqkkErsSjs6OQUD1uWmJYsa9Rr&#10;BVl4rpy2v9MPprBlY87c6jZipwnllNY8b23sf9oL1jHN95i8lkMiJrE15p9NRaWGWGZoh/8AY9qv&#10;7UxEXcdU8MEhSPc1epIVzE9sCCi7QtVVA/mwSRXQzDSBpkh0+oj/AIcrHqNPud2S5Cvq224tE9X+&#10;YlW9oAFN14R9IehP060LfIed9ZLOHxONxz9lKTl38Yt5GJa7PHjjSr4mPG1EarFDPXnxsjXkZQEe&#10;r7ki+i9Bo9V3PVrEkULMxLOyIEAo4a2yQTe4k5NYJIIhqpysYEIlWPcFMk7ARpGSyjauT7m9tEAk&#10;gqAcdfJ39af1bUOovWrkWK6VNl+YxXcnbkw1O1JAlWh93Yk7bOQvRSLC8cuw5iWVEjTsM8kTq5PW&#10;+29tj7Xpx6wRZyLYrZtRRUE3e4eQBZGMdc0/F/f9Prdamn0BeeJESNEVlVW1CDa0jMc+mwAZVNGg&#10;dwQ5IX9O30oc46q8ibqB1lyc0nHuOXFEOOgrQ5LFzWlFexWpVI1KKsW5Vaa68ctRHjOpLRBBT977&#10;/wDwwGm0u15pF3YLKsIK4J+WuhtsMRW410P2j8P63ubvPrJTBpYNrWNkik0HEYU/QEF7ah53V19E&#10;PR76OcRRrZPO8K4hQ43gMfHSWbgWRLNe5rPK0S5ri2etyARX8RyGjFJXiuQK9MTWkZ68M1QMcKO7&#10;6jUTBX1D/wAQosajxEcbTGoGBuvcp9wGDd53Ddm0cKKmmCaaRoWkGsVLMcvpnbM35t6+WS6MZIYG&#10;81o5B0S4F076sZ04GfM43BUckZaXHVerO2D4/kwLf/ReYEaCUvhr7T1WuwXHmcQRs7vsd2r1fdZJ&#10;4lR4I4i0Q3c7llWwzKQaCsfcFOKJskV0vT8Mww6sauAyRNIFk/hQwEKb/bNECyljEWX1IySG2Ogp&#10;QudA+kX1CcW4T0JPQs4GYxZrOZubM8nh9phJWzU7SWGvVGMU87wwrDWMtcANE3utGGVtpNG50mq1&#10;+rLlpdSI/TxiJVgEFA3mlsoP6SxvGOjV7S+n1cuthdWDAelEQNyMLS74YBS7eCWNHNVRn6rfqc5t&#10;m85w3jsfCcJwvpjwj2bOOgpSwWl5nNR1Thju211C0Uaz2Ja1KQtYVpJPd03tj1ru3DSjtf8ADaaQ&#10;vqJGLzMwO+OnDgDk7WIBYixuo2K6Qa2PVaCRo2jH8O8wlk1bsvqahlIkESgGokLbWKks5Kgfl5Du&#10;lHSrG9QOf8Oh4791LXyc1evmkoWzOpxNyX+ehkkZzXVJJ9SFjvt0p3sADPrZIYiGAMhkUQ7kKkyF&#10;lT4rjz8+SDkPusiDSHVqRuRd4CsTdlWZBtsglTs8gXZFDG/vHOHQ9PeDYvB8berSg47jqtLHq0Lt&#10;HLHUAVkZVA7RKS3dKvayyEuNE+tPodKsOlVNwMm15Wcgnc7EuxoVYs54+a5HWM08ay6mRHVvTllk&#10;YgMdyNIxYUSTe2wtHBHx1mx9bvLMXQ4dl+Pz/bwcq6gRzSxVO+JoHr00e1LM+yp9u1LAtVA6nbuS&#10;dORufaYX1Xcxr5lKpHH6G8WQZQojQAeSi0zHni/jp73KUQdomjMu4yxSaOEFlV7ZTbEYpUUAHaKJ&#10;cUKvq5X+jT9aFKDgJ6M83v8AsNWebI9PluTzTBcaJN5Ti9KxJ3RyHDygXo6q6kirX2IgSGNimS/E&#10;UX/0/wDiDV6kBz2zXFG1JVRs0mv27DOyjKxa4BSzCx/EIxyXPXMdBpJIGEsQX0NWHDoKKRaqEkMy&#10;gGhJPHuZxQLsu4BnYg/8/vgXSC3mMXNy7kVgJBGDYZ7u1RY4h3ljLIezRB0O5kOxoA6AO9i7esEc&#10;W4KGAsoAAEA4UAeaHuayfHgnpdrO7hSwRSQQdtttLAHMhoWRYwtUKq8joL5xz0XDYwOCgjjx0LhG&#10;tu/uyye3oFovhI1bWwACxXwTo+hpJ3spENqCwQR7myaNtdKRxWTmyLABmmRpUj1GpwdoZFF5bgM1&#10;UPy/01YwbsdLCFC5ALEgnZPwWJ8/B871o/vx8EH17Et0M5sft9h8+PvVWer5XKAkDgUPbeBYPzWb&#10;Axm84HT+6XcXw+SmVsq9X2/ejJWwDJqPemaNFBkZvP5KFOzrfjyNH2/TQhbkUMQxJ3Ac+KN4wM9K&#10;NRIzB2+FNY4IJJbByKFVWM1XVqqnUzpT07sx0MZjqORyaFIF7gJpI3IAJSGP3ZIgGPn3ShLa+B8m&#10;yanRxkqXUP8AAtzjAwoPz5+MfRaq6qQH0UkCkMr1SRMGAOSSARjNXd31D8xw/MeqJhyGBoSRmEh4&#10;WsV7S017ySiqWaMaQeGCxkAjxrfgGZJ5o/8A7FABDE24IAu+QSDeeBk8GurIhHo5VbUHaNpBZCHt&#10;rUuFKkhqyMXRPjHSP5X0Z6pUTJY5Gxhr1YhNF9rGPYRdeH8FnEpBDL3hm2dAd2z6T6jQ9xlozyqU&#10;Unaq2qqfmqJ3GqJsnHiyC1g7h26IkpGys5CF3os/BCghgABuB4UZzdCwzjPH48fbdnmSaw2yyvKG&#10;tsyEa7j2ntAbYVX35Gyvgj1GDSHTudzq7k8Brawb5wRz+3iqJKk1nrIVRGUHBYgbQPArmzyfuM8H&#10;qxfH5bdRas2W+0qVY4H9j3fFhlUqWWFpPIEhChPtxtW7vjZHpwWlBQyhFsChZLYJq85FVkCvBrpY&#10;UVvUosSPa2DtBP8Aaxmr/Tx1ZbpH1OeC8Kdiya1JLZgiiK/bL2lQ0LTLpvejdQduQrknUidzA+j4&#10;pTvWQkhQPynzWACL5zXxjxnpbPpyCQUBLDDckG685BFgUaHkcHq4/wDFcLj+zJ1mpxz340dlqWQr&#10;tITsFUjVmDuQpf8AEOfACkHXpk6xhSwIVmq6P5ryQACP7/HznpY7SIWiKsUBIPtOM3ZPFWLxjObv&#10;rynQZtks5iyKVUDuP3ToLVhdggLF/XDCR4LugfwT+H5ehzErlfUkEaA2aNMQDkccHndnivtYgMa7&#10;lWyQDVGlyQb4yaxXg8muupOS9PcXXatjoKyyxllkkJSYSyEjuYv2luwkEvokKO7ukHk+oNJolJWI&#10;JjG4AG/AJa+fk8c3fAtC6lgGJdbsgflNV5GCScUD/mOoOxy6nmofsYnpzyOdQhIo0ghUHtBjBKDR&#10;BCllDBd+d/iWGMqsNuCfFYCgE8Li7rnNAjk2eitj4sUgA/WxfjFHHPxxeQBZirbxTPap066yvsmR&#10;pXk8b38Ado357RoKANE+R6EkQxguqgYxkkmz8X+wAB+pyRcjiRxGzFiMBarI8X9iOASeT89CUs/I&#10;8wY1Uqo7gG7XkEXaf6gyKvcWB2VRG1/c+fIhkkfFjkc3XOLq7rxfF3d56KSJPtQJHuo3Y4sZvySD&#10;Q+hvouxPGnjjV7Ty2nB7THH/AOGi3v8Aaq7M4X+kiRjsgfAI9WxoxHuF8jAqz8UPgZ5u/tXVc7kE&#10;KtcDnJFCufr9r+vR9j3uUkUQUpIokHlmPaCN+Qo7dKpG/j+r5A9GK7xrQWhfJB/YcVgj6fToUgSM&#10;CWzgc8A+eKx+4FYrowqZCpcdIbr5AK+kaFVEEal9ADZPe6A+WLMvx4UBgfXoYM3uDAkVWALr6/Q+&#10;fFE5rqexqYIVtazeMHx5zXIPnnnrp5BwTDS0A2ovbKM7OrJJN8dzFgvcFBYgEMxLb158AVz6dNuS&#10;cC7BG6qyCPgn9fqOoiWZWFMaJs4NfAOPg5q/72OkNSxOVwOZ96lZjjre9sx+WJQHt8srBl7gQCCf&#10;HyPA8KY4iJN+K3Y5wM/3xX+ouump1J9H0iWL1ZJoIWBxYxjGcHPGerPUb2EyWFVLjQrMYwzkou2b&#10;Q2N/kyqutfOtH5PgjQRvp/SX1dtkXbLeeKsWKybJP2rBKqZZjIfSBq8kEilwRwQCCfAvAwB1w4XL&#10;YDBXQJq8Z911ZBHWDe9FvRc/iW2fOlfWx587168in08RNpRJxtUZB/uD4rAPXrpMU27iowWG+vjl&#10;c8isjzzXhy2+o/B6uHZY6cX3Ui9il+0OhI18doIP68gg7/t4Jra3TIu4qBjAoXnzXP8AqPFdAPpd&#10;RMSF8miSxwvz8EDGL+wB6q9mMfV5jkZpTAFgaUjZj/r2T4VTpSqj5IAXe9EAb9IZmTVyncpKXVE/&#10;mxYPGCOD5BHTSFW0kahW9yqFDAcisqAeR5o1QA89Q/8A0dPxp0vUFmjWOQjfaxBBHcrKuvBH77WP&#10;+PI9ExaGGNd6qRQJo2QT4PNiuRVj9ean1srSKjyCwCFNKDkiwSALxniwfJ8MnjfJMhkJoobOQEkE&#10;eu2KPaEsB42QR5U+fJ1s/PyRerUPdQ4uhX3NcYH2us+OhfS9RmLAsdxAJNnjJH7E5yB+3THurlM9&#10;LBUiRpIQyg7HcEDEEknyxDA+FBBJBG9bJvBLkD6i+BmvrjjPxn7deRwCMmuWxZ8EXis/ByPofp1Y&#10;7pzwPGY6OC1OIIZY+x2lkRQS6kFtjYAGh2hR3fHknwvpgJkjBSMZHLX+ZiMm6x/avpz0OUeQl5XV&#10;VWwBXA+b4u7F87q+vVjJequFwVZcYL1diF7BqRGLEf2UkA6Ox48/r49LNQ1vuUDfRzf9j8mvJsX8&#10;dXRpSkAlg3utbraeKYYsgAn/ACxlEc66r4HHPJflEFlnJZu3RJBIIBIHbvxob0C3jZHq2KYwqC+F&#10;q2q644rx58Vg/B6Hm0rOxCKbY3RAU2ABhick/HJFH7yfSrqpx7m0/sUrlf3A3aa6uqMjg67ezffv&#10;wO5deD4Pj4X9x1sXp3ESSfnB8mqxYFmjWLHk9MO3aGb1A8i0ADZG38oGLIJs4rwbzXnp15+5bxoC&#10;V600rlf5bxoGEhbzv4J0Rv5B/wDo9ZV+7SRmkTcccEnHO2viuSKOAQfPWmXtcU6BnejigcEG7u7B&#10;yPGAL+KtUZ7q7nuJ1JbNyk8EMakdzxnXnyCfIGz/AH+ND8vjwVBrJpxldl+avJ4IJxk/r/n0BqND&#10;BA3tcuBZPO2gCc1Z+nNA2bGelrU+qMTW0keNO0uoGyGl3sA+CoAG/Otjx8HW/TOPRyMAxu8kkEA/&#10;TFVRHGAT+/QDzIppGoHAU2FIvAs+76/WwPNl7YrqbxblePimv3a8MsiAmLuVpPG9g9u+3Z/R8fHj&#10;z6Hm0c2/A3nFiqIzjHn9AKxjr1Z409zkAgEMfF2MDzS+c4PiunFwzoBy7qxHXyHD+LSWsTOJHr5z&#10;IMuKxlqOKRIpTj7dhe7J+xI6pK+NitIrbj7/AHB2DxdDq1DPfogAXvfYfdZBCXuIoXdUQD1a00NL&#10;uIO8WpK7sUAKocEkCwfd+nRtx/oZXitZNctk8a+I4vdsYzLLjJZL0eS5HXRJIeO4yCJaV3lN+di0&#10;C4bDyJLJMxku3Mdj0jt3DtNDqAqSSs0qm/QhjALSbDTFyxpEANl3UIfO40olIumRQY42MjKXHqe1&#10;Kvb/ACwL3LuNktmsKLIHT44391xTKJa6gY+7YsiSLL4nppmJoWxfDceYYY8fUz+DxZpcdjy9JoxI&#10;3FcTTr0a2Qcw5W72VjjJmSQPJFuBBYGllR9y3d3ExstVkCb8oXMatasBJpY42EcJRpI9wlYqQWY8&#10;0Sb9uKBYCjRAoggHIuUcj5TyCxmua3JD7l170yWTIlGvYiEhhFqOJjNfZV7AtKWtHWQxIkMKn24/&#10;TSKJI41jRaG0qKwSCbNfUt7i1ksTZPSnc1szuzMfc5P1IxZAwOMUVBwKvqo3XHkMl1YsPHZtLchW&#10;pG1s0jUx0VHNasVLNeO9JJYx1tplarfEyyXpBK63LM1yONSTEqh2YqMWCLySlWAaO4ZsXQse3Fjq&#10;SWSCDzY3E7rNg4oiqB+v730pcvyS1lsBiMSxMlTE7tPCAPcmv23MBM0i6ksy/biN/bDkwiRkAidm&#10;PqvYI5GY1bCl4AVR7rAHGbzQPGaz0YZOBztAB82bsfUtgg2eDX16WEuSawfZdl74DMIINgx1hI4M&#10;0dZtNuI9oEhLMy9oVz/L7jeoH5sgmrPJNChf+/6/TrwHggVef/F2fjkH9SK6YPG68VCbHPfjeWSX&#10;3Z8fUgeETIrhhHJJC/3KVVeRlnjtyxSyyg91elNHqyKJHJDBQFAA3HwR8WPpYoecEj8vXoJewLF/&#10;r7q+PgfqcVRoddfIa78tt347zR2YKtV3iprLMsBuwwPFWaKOMlZrEcj9v3lp2kChnlftf2/VMbCJ&#10;QB8gWaGGNm/14AHz4HUirglkIBoXyTQvF0fJybF580Oq+8uxcuONe1i5WEKxmJqDsk+njJWQF18d&#10;0oU9wH8xASoPnXohXDEij4txYJu8UM8n6jHjqzcwUc7sk+Cc+a+L/X4voBOWWzahrTY0vYklWIQR&#10;QyNPISB2BO11L71360e0d39IOvVoj8Abr8Fb/wCX14sleWBvPPJvmzxgXeTV/PR/wflPM+l3PMdz&#10;fiOIz3G+VcUkhzeMsyUJY4cY0jkVpZXviSOJJO4JXFyRzZG9pKGJNMmminhlibb6WoifTyiyDJG4&#10;2yrS0QWFgspBGKo1Vy65omQhzuikV0O4KVkU2hDC6PBAyfjoO5nmeW80y+dyeby+faxnspazWY/i&#10;mcny4mytiaS/NOv3D2pA5lllELTyzWfZMdRZhXhgji90kEWmijjVd6QqsUS1QjQYCgcLQFnF+eOa&#10;NU7TmR62tId7EAlnIslmaiXzZw2fqT0Eck5dgON4+3BnOY4GTM42hJejwPHh/wBR8kuWqlIXRinw&#10;+OngfF5ZkkrCU5K3j4sY0vu2bSxxTQ+oy63S6YMd9upP8pTclggEc+Oc7fF0D1GPSa7VbFSB9jFQ&#10;ZmRljCnO5mK8HGFBYkAUQev3wj6gOLZfFs2eMnFb+LjsPYXnUlSrbkhRUWxLjrlmzfgzMAtTirfs&#10;YWWxEZGRYoYyqM1zdz0UsJcypCIgARPUbMpseoAT7wcgkWboUOOoDs+vikrY06zNtA01vtZTVPQB&#10;jIuwXAGCQSBhc8g+p7pxx69PLhrXKcjdmsRzUbWGwSVojStJ2C1Us5w1bM+MtTQPFG8OMiSyYti5&#10;XjeKwQI+79vQYYyi9pCKSKJNGyVB5BHz5rPRsvY+5yIb2Qitw9ST3AqAdpRFJBvBs0LNc3114Hrj&#10;xW0Z87lakOMyyy35rXG81kHS61WCtPa+/uVlqWLtCLL+1204LldpbTTwviHyylol9j7xpAxG8Brc&#10;BXIGCCULUCc1tK1YIJFiz18/Ytc0SDaXQxpuaNCApLqrICxAJUUwIJXaLaul7z/6kOn3G6VGK9/0&#10;7dzCZR6vLuJdP8vnVTjYhjL2ORVstm8EuNFG3MauOqND/FI5sqxScqJYwSZO9aVFICxPtUn1I5Ny&#10;BjQKEFQSOadSQRiwSpIUP4f10js1zRqWAUTx07rZyabBAF1S+0AjFnpf0Pqnjvy48NxuKwtmrVbH&#10;ZSxmpZ8QEWWV7eEsG3UpvQtRwf8A2LffsxEl2SWGYUII2tkQ9+jJj/lbd+0KfVJjJLUVBpWQ3VX7&#10;STR21fTEfh2QiQeozGMsZEMQ9QrYIZVBYSYwchmFFQTjqxXOeomT4HLRwtPC43G8i5Dgmnxd6eFs&#10;pgfv5VqwjHW8lRuY+GrlKj3vcs4/PXMSkqur1WyMdmu0xkmvhDelIGV22lW5RgxCsu8UqsASDuIy&#10;KzgdLU7bMwEkLI8auVdPyTIqqWEmxgWdCcewE83RBIRPI/qixd7Fz4PCYqthuY0Zs0a0/POWYfKc&#10;Sr932NDCVjkONUiaU0GWhysmZiu5FactXIY80LcNXH3bU6c96jQzmNYd0cJUB2KqJVkayxVyrLs2&#10;jaCrbxhihrpwexzFYPV9RvWms+moZvSKKbVWCsrWGJYgjacqGFGR+nj6h+O5+oct1UvLyzPS8tqi&#10;v004nQq4rOR4RrdbGNTp5OxibtO979i612nE7z5ZMZirExZFkmsxz0nfBPpGeWVJNSWciGJNrpFt&#10;x9GOSxze0GyM1LuHYTFqIhpYTBpBBUmo1MhkV5wGY2LVkAoKSAF3NgflUhPLPqrzXULknIb3Tajw&#10;zpP0+wdeetx/H0+N8fzedz9WaeK1kmyOc5KseRy/J5xSorUas0VDD0rFqqlBVvbcGDv2qk3AmOIL&#10;SqaVmkDMSCQxy+BQXAs3YrouT8N6SEJJbzSOpMgDOscftAoBaOyy2Wy2MYJFO+fWMjyM/wDWxz0t&#10;nLZC7kuQ33zWewcV3H5XGZWksmHxHHYqmNsQVMcxr2ooK9ZK9yCeU4mrHFjroVPqNW38QZ2lZpTI&#10;ZDcgJDq4NLHygBo7QuBZF1jQaSER6ZtKsSrEFCKY4yC0bxkH1JaPqblBFk2pNGyR0UdQfqM6jcv4&#10;9jaV3LiClfyeVkuYXETy0cxBWsyY2GSOzyGOlDYu4/LXbN5cPT7pLWIxNWet7rrMticvU931EiIy&#10;ualLhkV3D7LUUz1kOSQoIsINp5vpRp+zwQSyEpuEaR7GdVIsAhSqH8pVVXcRSu53VZNdXHOIUaea&#10;5LQ5vgr+Cv0InlymZw0kMcHAKWHtS4jtp1MrflHJcXkJbWNqY3G1GpJW3Vt1cjILQjnHmYBd0ivH&#10;Qtmj4jAYgYZhvBO0KBXNg1yfp5Jd22B45QxUIkvuacvGCwJVf5ZQbiWYm8giwekjn+Uy3Mu2Qsxy&#10;5OzBYsLPcysiWcjajXtELzuTZeLIPp5sk33NtbVu1KzKoVSy2aYagrISS4FEsbPjz83ZPJz9OmMc&#10;a6dSioFUEkogpRk3QoCgMKCBS4IPRDJxCHKmjVMqwWr2Jv3qNujSyuTnr3MNXtWp8XRpYWnYa1Vu&#10;zpJT+7kigpVJq0lnIzVK9OVljOCY4zvK3GawTZXNe0fN+7jB3Gsi6EqSybLYOq+AFDeTuAzXKiyM&#10;VnofxeMIy0M+RqpO9Jcdat4uzKaC5HFfd12tJDJIO9ZbkUgj/kRNYrRvJaVWSHXquORZWQsQ2Raj&#10;Fqp9wvgWMXZObrjr2SJ4lZACuCVZlvaSDtOasAi785z8taaLiFHI88xMSyiPL5KjluJX6WPioxBq&#10;pE1Rb9W0Kt7HpFQmYmGlUt9+VTzFHA8eRTzUSKkswFgBg0JAwc43WVZSOBQJv4GertLBLJHAXCqw&#10;WtQu73KdufTIBVs5okDbxkbegM4KfKymwXMkwVlpSQh0DixJHI8pSHtdZVRZI9OR3O6tqREEZqSZ&#10;Gsg0athfyfpg3eax88dfGCRaWsMSR4IAzd5PAx9f7sJsXRu0K9doxVshWhvmeZ3x0vtBjWkEbyHV&#10;lEsTgPpFWKw6osSGVBQJmRnzakj22PH1/ciz4v7sP4ZAodrZwqVtHAzfx8YPj4ArrsXBtFLXyzTy&#10;zPFKzqsbJKJngHtqDLIPbgkCx9qq7tG8ClgpUM3r6VwwxYoDxgVd481f/PMI0ZSQW9sm4jJLV5JI&#10;ycgfN/r0U43+E5ITfdULMFMV1gnIsCObuG5GaGFkScTtIyKzRTyx+4rF1lQv20iYqwCsLyAKsg/r&#10;7cZHiuQeb9eEsOFJokUK8jJIFEHzjIBz0PwX2iq2KliKvNJFdgEZmMZlESWVmjWVXMdaZyx/ObRM&#10;kPuwsygaE5JiVomgc4GL/tnk1eMk56nFDUjNRB2kWpAIxeMm/wDT5rr/AEeUpvensyGjksoyJSgh&#10;mCS16tSJUM9gwe6w12xlYwrRe0xJq7DjVF7RS2AfdyRd5HHj7WD/AG6JVA5OQw2g01Ej3VW0CwQO&#10;CLyKOT171+WlHyONihWRsgYKk4g9oTTp9wDF7CzqJpmHsyvI6CaOrG0ImkXsjc+AE+8kAqMlqxYq&#10;/rx46tAUH0zZu6wa4UGyMDPOR9iev9cqWMpeMOPr2P5JWGRLMkcaJAkgl1ERA8ZdkZlrssW0Zncp&#10;/KAkiJCMkjAwo8XyDx9+eR856mYwQQAPgk3RvANk8f3xzjMllCMvUXjcuSH3cdGQv7E8jsEj7Y5A&#10;juRHK5kkbuJiJRk8v2O4Wi6YyVRDWKzV4APwM3X6V1NY1aoy9HaR+nkhcEUeBdHgDBPRpxfizVmb&#10;LZrKZC3dx2NrVadm3DIa0eKxkKvDBEsZ7IqaNLKk0g2XkeRu4uyMKZJWkdQMgCyCLOLwT8AXQ+os&#10;4AFsWmjjD4CkkUQQLvzn5Of3A+DPT5GtFDUFRBK72TMtqv74pwsIFlr1RFLNKhyaQt3CWMiEwpWq&#10;ovuxTSGRRnWz7VBoKMWwBskYokEZ+Poc+mo2NckVZ8D4sZqxe02QSbPFGfFeLZ7N4bk/NveixtDi&#10;EuDSO/JL9jJl8pyCezWrYXDwQlXt5Y4/+KZi/bPbXw+Lx08lhUa5TeaYiuOR7VUiVdxYkWWdUWNL&#10;u3bLhediMxNDqtplM8WnClpZFlchVG1EiUEySHwGZljQD3Fj8KasBf6fZPIYFjxXh2bv5LkWErTI&#10;YqOQxFPieIr5GWlmMlaD1qmLnzmao42GHjEzfaYatxyW7krkFy9HWlPjGCBQ8p/mSo3oplSCpCtI&#10;UAG5qH8sAbdpLOSealaaYtGhRIoXHqNgh2KAoC5NiJCxZ8lmkCqDtB67quCrZOtSxfK6OK47wjjU&#10;btjeBcGvY7MZrlWRsG3O1zmHO5K9mlTSCSWiLpx8GSuSWsbH/D6lWWJbUAsnf4yv8OkBjijNBY2V&#10;mnJBYu8vAA8ggU9FVPArn0Gm0ipPF3Aa/WalPU1DqkijRtZT+HVWATdS7wYi67ZArNu3dRvUDqPy&#10;mfC0uJ1mq8c4RiYTXxvEONwNjcHWgkbud7KrJJezVqVwslrIZ25kr1qTtkmmZwCIy9zm1ESrvEcQ&#10;wsMQ2qB5N1bMeWZiSSALAAAUDTIrGRgzOxJZ2Ykvdnm6Ao0FFKBgCq6qBnppWuvLD3SwhfxVh3gN&#10;tRoD4G/xC6AA8f0gj0uLA5Ffvyc1f1H6+bxjpnAdqXiiDnApR4zisfBxx1BZji9e9jPu79NY1Y9o&#10;nRd9sgXu7GbQGwAdEdw33LsEHRY0xEW6VRsegCfmia5wcXY8fqOqP4hJZfTjfwQRQBo43AX+Wzg0&#10;pxxx0nKXHpIL7xojfahSA3YFCyd3co2Nhidb8HY87GgN0LCllTlKNH44znj9P16sdzCoKm2BX24J&#10;zgk1RIz1wZe5UpZOWtEwkKBBIA29P2knY8gfA+R58aOtD0Bq9MDIwSlUqvH+If8Ankf6HozT6ohV&#10;Eh3OSTWeDkfa7NDPI4oDrix/I7+GydTKUJpK9qrJHNDIrsCrI4bXjyQ3w/nTD42fSXU6CHURtFKt&#10;q4INfYgFT4I8Z8/p0wg1To4dTtKkFSCbGRj9+cXdCutqvpE+rc5uCjxzP2/bcezG8Ukh1GQAA0fc&#10;QSjkeCoDHRGgR2nhf41/B5jlafTRk2CwdRRDLZbdtG07qwPkjPXVfwv+KN38jVSKWJG08VtFjBsg&#10;1dkBicjnB2M4nzE0DXtVrHfFMsc0cqOCvYQCpUjYKHQHgkAePxOweTLHtLpKCjDcrAg2KP8AZgRf&#10;n7H230yHVrIFkhcDcAwxd/Q/UYBusYBB6vz0o6qQ3oIYLUw7u0BxvxvX7JOiCQQNfoDex6pihbTa&#10;jeSSu9RV/mvjNUfIN0bPA6dic6iDYQFasivgDKnwPNZP3z1Yl8nBk4llgdG8jRGvBPgbYg6Gj/6l&#10;8fKjfraaTVh1UKQGAOPaRjyMGgaoW3OekcunCk2tA5INjwTfjyPAxmiejrh8rV543LeC48ePB/X7&#10;+B8eAABv/n1sdDqQEXcea4q/qMYIOQM8j6dYXvOmLFgourN5qhX+lePPmsuPkSrbxkEilQ0eh3HZ&#10;O/IA2N+CRsf58fB8nzBJlRl25JFngDmq+pzWKxXNdZ/SfypGQg8cWcV9/of/AD0Pcfyqo5qzkAgk&#10;DvB/LZ0AFPz8/r5OtH59CRn0mIYE7jtIK+bIJrk2RY4FfXonUpuXev8AhJwwwBk3/rxz5vHZlvcp&#10;WIpkLFSQ8eyFQgAkox/Y8/s/GtEfJhqNPank7jYNUBnFjHHx+56lp5ty/wBPHuFFiDn3Cv3OR9fo&#10;VpJFmsT7alRKiB4SoDMjgb7d68nex+v879K5owUMeQytYP72p4GeRnNjHyXA4Rs18MCSMWKNkcAA&#10;Hg1eK678FOl2hPRs790I0bq/4MWA7Qfn435BB1rXxon0A0amJwykEhlJJqj4xV84r7i+iPUKyja/&#10;5aIUAEBTZwTzQ5Oc/PSlzcb0rs9SQBQrN7ez3fiT+PwPBHjY1vxv/lBFKY5ChoZoijyMEXnArH0P&#10;69NZVDJuGQVBGeT55/fxyOcdEPGcl3p9rLuUgdgXu9tAdb2fjY0Rv4A/R38OlewoILDaMbio+BgA&#10;CgeR/Y+VO3Y/tAUHyACbv/UfqK/fxz+P7JPfVVCtsnsfv140N/IJGzsb/ZO/0fgxFxmuMUQwzZwR&#10;mx4zj9uiowuMEZsWKuh9Rzecg8V9wx30zRuQQD4C/wBPz+vJ35J0P/zndDZu82KOcHx8cVg19xfR&#10;woVWK48+cHqon1wVr6fS51as4xuy5iK/FeVUF/Ig5Dj3NeP24YyVYMizQtPDI0ZMoR2MSs/ah0X4&#10;Imm0v4l0camtPrXlimVm9oJglIa/BUXngjnqvXJHL27ukxjMmq0/Zu5yQ7VBdzBCNYkajAJaXTIq&#10;ix7mu75z/wCE8k5f0O5LneKZXnXA890wxFDk00KYuOZczVz+MrQ8nkmwti3Xhr5Olew9u682Jsz1&#10;bi3q8lmGWdIZu7oP4gXT6mRlVJV14miCOrhoH07sISr0bUhijqwUmrUiurvwxHrJINDq0KL23VaU&#10;S6nTzgx6mDVanTNq4NoBdS/skgnjJ2syhkbddtnqfxLrJ1bbEZDpX1Px2J4lyHha4bkHH8nYhfAX&#10;MVmY3yFPkNVf4bl4bmSnpW4qxjqLRs+zDEmPughGVHo9dou3etFr9E7zxTiWKWNf5kbx0rRm2TYl&#10;gnO4EnKkV081Ecus0+j1HbdR6fqRuT/+jnh1KFrcgMCyBtmxlagdwZWFMpetf0+cJ6WcXp8Y4Xlc&#10;9V5HneHZMZGC1lJLlCzyHEY+rShyyzOKVisuRSKy83ttBNSrzPJDDOVFkM9B3fUazVNq9QiGOGeM&#10;gBNrCJ3LBKWwxUUKqiwA8mwE7RFpu3wadH/nSLLAJLsSN6JbeAfye90UBWoKpb8wIFMemlTA8aqX&#10;ObZmK57kFirgUxVStWy1mRZabVpZ2rw1nu0EsWPdllr2ZhDZePHWltZARhl1PcJptSw0cJWnUzM7&#10;syrg3tBJCk1QO0FgLFC+s3ooYtMX1UxZjAwj2oLpnIshQQxovtF2tAEteDY3iv8AEuR903FePX7k&#10;FPFT5K09TDzyVnqXmoSTNk1r46rjw7PYgtVhjZ3miExT24pYdesvq90ClpXCjeIr3DLqTgHczjAI&#10;9wFbQc+NJpJNPqpFhhtp3QSLGR/MAZCNwAxRBAo0SaHjN4uT9T+i/UTi3Fc9/Gk4Zzanx+PHQ2aG&#10;IknoW4cN/LjrTW8TTjEn29s/xDF2kljtITNUuwSQNMpz0I12lkmQoNRA5Nre0gMWpgGY1YsNg2OK&#10;xRMGlKwnR6gEiB3jBYkspZQrqdwLbHqthIKPRUj3FifJ9LOQdYOP5K51G+wopPi8dkOO8r4lmcXj&#10;JslJZ+4/ib24cZVr2EqZelI0k73Eo30DS1msL9wUrVL3ePRtv0+92t1kgmjLbaoJW8sNytZBBYXT&#10;Vjr7Yk3paNWJ0+xo3kBb1UKEKlSMC5AHtYAUD7lINdZ49XuTcr4rzPKY29icg2Dwufrf/XHLYtcZ&#10;jWhFipTWHE4uaNYWwmMy1mxJl7WJnlrRe0IjLUsSyLa0/bIk1WnWVJFMksZPpqxZ1tWa5GXIkkUD&#10;0w4U5sAjI+1yppaRV3IIoiZFdSCSq+1CbLuo2PI1khQx/MR0gOrXG+Y5sUbXTbl2ao2bcOTqZzCY&#10;tr2Vwt4rchs4vI4/I1oYa9aRaLLFkakFJanZ9uGknT7uR3nbG0sRddfpY5FDK8UrFUkjtPeroSdw&#10;3AlWLbrzghR0k7rHrpokm7brDpmBKSBbZJgQpjIYD2OrisCnQi87ujrG9NMbV4tjrPMGqZCOnJVy&#10;tvJcirHJXeNzZKriX9j+FOkdjtsUFRrOPhryranNZhYo3JJ3f46mZtQyaQGMsdiRwsY1lALhSHF8&#10;NdOSKAIoiuoRQ6c6JpdcTqGWEyP/ABQLqrKrqzKrglKYEH2kmgQLq1HbtdJK/Oce3HOM5U4GzNZp&#10;8nyeDtLxeK5ZxhaTF2yci7WE/h8MVm7kK7CnivvWWF5oUgimR8mn7mNIx1M6GRaOnjmvUFA/tcEr&#10;n3kgA27AWQtllOWn1vaP4sf9vgG99w1k8KtpRMiglI9hoFlYsCQihl9pJIsab/Tn1H6a8fiyJu5H&#10;lNmpHYpJxnP8wr1L16CdqVuvkLeOuV7N6erTiRa0M9WK1dFhJ48ktxRHtUOohmMqh1hRggEscFrG&#10;G3kKXQ7VY0bDkAjbQGOildXPqRnUei6rSzESWRITSgMxQoH97FveAARjpZfVj9eoyfT2jhOE8Mv0&#10;eK4bkVKnF1Hkv1oVmz0mHydu1hcNi689fI5zP2qqPcniRP8A6yrFBcuPH7ySNsux9h9fTSRuVLIy&#10;OwCexS0h2tJMQFFlgK5cA4IBJT6nX6XtsuvZ5m1BnSFdRZKpEzasRxDZliZCGREBCsCXJ2oQMAec&#10;9H/r8+v/AJDjqvHcVkcB02ylr7DBcp5F/FsZNBi7as1mzn78NAo1Vh/LZ3hWwZHFVZnQjWvHcew/&#10;hiBwzNNqF2ho4AsjiViBcYZvaoJrde3bbAc9YrX6zvHffV0vawyaNJAQ3qP6wJJjkJm8Rg5KLYQi&#10;wTZvoi/0uB9J3Iu3qAmM6mXJ+M1bJvY2fsxsGVviw82O9hDM0MWFMLZL7nIrDJOscIEMENjvVbqP&#10;xI3co4xFu0o3vakguyA4twBe8kYXBz5HV2i/Bf8A29Y9RqdmrMqsQKY7H9QqyEsRe5QsiyhVF4yQ&#10;T1d/p1xCjxajYmstLLj0sUZ5cSr06smGtXalWGnm6scdqUz4ee8BSvSxJYVjtJYGUuqZnVSmV7Xa&#10;GIy9E71U+5TfEle4WR9+D1tdFCNOm02sZClkICqDRG4ZIIoe67BGa+NHrnMOWdKPpvy0WKuwQck5&#10;bRpY3j0VqFbuS4pRiuPHmM4klzvmgTGQCf7CJJGSGWIS+2naY1D7XFDH3A66ZPUEccyRxkkJJLuX&#10;aSg9hCk3ZWyxzjm8D12ksbYYfUUZ9k05WoVIxSIGMzqLDUqm76yLyp5jh71WZ7OF5jLyDMyVEZ5P&#10;4XearqS4+TlkaGzDcjKKZLpskMszgo7mbY0ck0OqEsr+rAyje39YLkflrBBLYFc/p0GRqtOVt49S&#10;ZHAUEek+WJZjISQxA9xBA21546sHL0i5vmODYvlXH+MWlo5mWZI5akokykpr6iluRVZpQ8lL3WZF&#10;augidQr9oHc3oDTyKzSMzhljcx5GCVyQDRurAzxRGTjoh5423xXtZNoYkrQZlJI3XkgVuFXkAi8d&#10;VU6wfS19RvK8pBJHwDkuY47QoSyRT4yOGxFFNIUNq19sZkkjaCNQhiELyA7ZC29nV9o1ejjioSIJ&#10;pJQoUhgSOEUGsZI8g3V8dY/vsbatoYY/fGoJKqyFvUawGKkj3bcLyM4oiun1/pucC51jevL4/IYn&#10;KUeNQY83zeydOaKGs9OYKlWVZFUxLd7JY4d7T3EZSA6AEnuirJL2+69QzUVA3KAm2QyGuANoUsas&#10;sPOOsd3FJoIzpkVtszCNt3KWGDPQAJZGwwGQDyBXW3/VzqBh+n+AvZXNXIKdKnirlyZXZUWarWRp&#10;ZlieQAe+EVTGF/mMWCrvey83STGCKA7ZJpBFHQtaPNmqA2mweMVfROg0S1JI63Thg1+1Sqlm3fC7&#10;bycEgnnr5fupPVnO/UX1wyXM2mt1cFjZJqmIhNW5brYfEUXJpvbiqxu0S3JgUmlKdgmshi3YoA2B&#10;jg7ZooNMuxnJHu3BWlkYgyyBmq7NNtvgYok3he6aqXvXcCsLsum0m+OGo2JCq25pnRKa5XoXZ2jZ&#10;ZxXRFheOcg4tNiuddA+UZwmlm62aucXhlWHOcZ5JUf8AnSYz2HPeY5WeOGT2ka3QnENhJITLGFWs&#10;1Gg1Q1Pb+/6SEpPA0A1LLujngfKhyRagAAg2fTkXcCprr6Xss+r0Tydm1Lyk+3XdvLBZEmuneFq3&#10;BifcnD1lXtaHzzdW+tkvL7EmF4rUlw3GqwaCKOPSz3UDEe5P7R7UU6PZErdigje2JIFm1jSAqoCi&#10;zbZJIHF5oWcsPON2BnK9v7OVMWq1jhnHuGn3XGjE2rSFlHqOARuBGxSKAJs9IGBZAWLj5JbY8nzo&#10;+PPz5+SP7EEk+hBuJJI5vP7H44AFfOM8EdPpCp4OMfYYIxzQ4oc1dcYlK6n3U0Cd+PB1oE+Sfn/P&#10;n5P+fRMH51o+7cODk5wc/wCeLH16okoowqj8fOPBon9Df089HOQs3aFWCOpK38ysnuRDuhUd4/JW&#10;ljZSQR89xO1OjrWvTSSR1BUHFflvb8GycfPzXHz0rjVWkXcSOKNXVZoDnJNc/Xq3fRHovx7P46ny&#10;PN5BRZhSKdK9cRCIaHeFAHlj3EbIDux2S5OvTnTaRFWGbcS5UMRQ2hgcBRmwPjJJP+HobUM0Dn8r&#10;EkEKTftZchgaAPwRQF/Gerjwc0p8aiTFIsdWNQkULWZYKrTqoH5RI/c7qB4OwpOyNduiTGk2EBio&#10;Bu6IBs3ZquSf8hddKnZdSxGRt5IAwxskAX8jA4FnA6/nUCWjyrirxyWFol6/45Fqy2EkllRu1Kun&#10;JCt3Dbhie8eDseQ5grGixVWujROSLBoZzyPp+vUZ43UKUUu6sW2qRbDnLV4yccVnrPXH9PM1jMrk&#10;ZcdYFqX7qSaS7YrtLBHGzsIhHHMdliAAolBA+Crg+kY0kyuzI+Qxp3BaqJrGT9t3A4sGun0OtjMa&#10;iaKgAvtiIViQM2fi7ujk8Hoks4OeELcvZGd8x29sckpSxZLDSiOCuqlYIkJ2p1Gkeu/Sjz6kYdr+&#10;q0jtJQG9iCeANq2AABk4wPNcdW/xCSx+nHGqRhuFDDItqLE2WPBaz/oA2s+cxWRknp3Jp7jzN3Tv&#10;OLDAu+jIjDuiBXXgoAvx5Y63CMzRuSG3kmrLFqB5Iu1z5+Bwb68kaMrQ/KAp+DuWs1d+bFHOeCL6&#10;u70gv5m3BFayV52lUJuT2y9pQPLhLdhCw2Nb7IhrWw2gPThXZbBaiVsngjjzWfgYFeR0rmSMglVC&#10;gHaR/SQQTe3/ABAjOTmh5PR7y/mNqKwMdUgevCT2yzSygs6ny3uSu7SFyCGJYAdpIHbsH1CaRnNY&#10;VcWbsmhm7qj/AJVZzyOqHeSGsYJ5Js/BPFV9ScWOvanksFUx6nIXIK7ShB7tN/dsSsT4DS9xCqT5&#10;ZVcKNnuVifNReFAu81kVt9xNYAP+2R5rPRDCQlQo4GQx2gY84s348n9B0RYClQt2ReoRzFSSVlcg&#10;K/wT2Hanf7PhVJ035Ej1GMK77kBweT/f6+eBgdXs2yPa9biPAxk8m+Of06MsvaSWFK76CxgBlVTI&#10;7aBHmUqqBj4LDTa+AdkerpDdChVX/mP+f7dDBaIYYIP9xX6efHn+48/KquAUbjIXXwIgTsg+O/TN&#10;3dvyV22yNgaBEd6oBQ+mM+PPFmxnB88316QWJJP6k2P2HI+lV9MkmdwvUGhcVt03LkEIhj7CzaGy&#10;VKnfav8Au+T8bHger49SgUewsfGAFNDnyc/UfscH54n27rq7HJxfxgE8fb7UejTGcgaV9CoSr+VT&#10;5RSf6C5ZT8EeAANgfBPn1V67M1bK9w25JoE8k5wPGPoeOoqgChb8EEgZOD+oPi7wL67bmAt5Bnsw&#10;e4r+PcaNyiknR2C3nXzo9w+BsEAeptCWtgDkkg3jJsi+f/jPXscojFDIqvqPI/w1k+LH9ujjjGBu&#10;2apqGVppFV19nuEmv2FLP3bPj+3xsjt8n14IWAycAAEA+D/T8n64r69WPKsgDBStGybF+PisfQ/T&#10;Bx0E8l4dm4nsrXpGMdxLLGCewDYPtgA6Hj8j5B/ZIG/QksElsI0wSRQwR/nXnBB+3PUY5kXMriiR&#10;Vm785855NdA+BwPMK2SdpKdkxnwEsu8iOvd+42URr4H9OiDvz/mqKDUBsq3IwxNUObGceL84q8dG&#10;nUQKhCNZIolBdjBP644GOPr0S5uryE2oyMbIT2CPcKkRKR4AVRoqAB+vxBA/73ukwIBjYkA8A88j&#10;65H7VdVnqguHPIqshjVE+M4+/HP7z3FuJ3r00bZCvJ3eSTMrmMA6Pgdp2RoLs7IO/wDn1bBpmlIZ&#10;1IzkOMEcnnkmzRu+OvpJURdiMLsH20fkkWMC7+n6dPvC8YwkMkaWAj9mgASqabwCdaUADQA8s48h&#10;h8j0f6EQoUBQFcLgYHFefj/LkT1WbijfBNsccDyMfb+3TAzPF8XYwrLWpV20kjK5XUjMUOiACPxA&#10;OxrXn+3gerH1KRxlaXC7brAryb8jz9PHS/8AhpHcyH20bz8VkV5+MYFdVAyHH8tjMrYeCq6xl2MZ&#10;iRkYvsgHWiT8jR+D5/Y2UkszndtVhZsfB+K8fH+p8dOoYgiIGZS20WLJK4ujkG6BskZB+vRRx7k3&#10;JMHOHnoyNAmv5spGwP8A0kHRLH+x8/8AHz6qh1WqjbMZ9M53EcDwBf0yR98Vjo4w6R1DBveBRVRm&#10;jgsLoWo4xWKz03J+qOZu41kowWTYIIHarKigj5Oh58eAp8jQOz8kgap5VOwPuvbYU+3BzXgGvi/J&#10;+eg300UWAR6ZsbXIBN+LOL8n71QsWojhebZuzLkZchaj7nZkAkdUQefxLaAJ8E+Nt8EnYGjtPo55&#10;kDsyqbIAP15IIGLPybGPjpdNqRp6X3MoWgFK/lHFDxVfY+BnqHynG+YWXancs2p67gqANyFSfBbv&#10;byfnYB2Q2yQBsG2TQ6p7TBX7/XyDRINHk/a+qk1MTfzNpvkEkGhjAAJHgZx81jqJ4Ymb6W8pq5uF&#10;p5KyTLNLGCzFkUjv7lPj3ARog+Ap+Dv1RL25QoWZbPIIFEWfcLI8nz+o8dEx65mYhG2ccGw1ZBo8&#10;kHJF5GPtrd0/+oLp1zHCVo7ntpkYoVVleNvchcKO5WHap+Qdb/Ib+fnWd1GkTSt7TuUk+4ryMkD7&#10;c45P6EdO4dS8wGQpC3QJ2gAeTdAsBZoWMZznj57x8c5x8orRwtRZCYXhQe2P0GchN9wHkEjz+XgA&#10;gjzSTBXAYUm6jgYvkZwT4PFGh1ZqYTJFaNT7bU358/p9f3sGjVvGfTBzTqNyCPh3S7i2X5Pm9pJa&#10;WpAsFGhEziNshmMtYMWNw2NWRgv3mStQKzbSBZZSIW1ySad4C4IjCn87mlANHbjLORnatmvdQAsZ&#10;Yw6gmyNw3CyaAWrG5jwBk1wf8xqz0C/07+j3QrDvzj6jeYYzn3J8bAmSHC6Fm23AMDPA8UYqWqVc&#10;JmOf5U3ZIakcErVMJNalhrjE3dmf1S+tSL/8FiYhnCtqZV9zbr2+jHVINoJEkm9/aSqoB0V6RtUR&#10;hI1fy1HuVmFEgq35wM2CQB+baR0+Oq3Vvm/PKL8O6fcZx/F+lxSrg8pyzP3L3EoblCvUlnyHHuPz&#10;YK3XMOMrFK9K7i8DHbsGubFCRoo7iQyr44ZdXI6i3JJd2ZiS9NSu5YhmBNVyGAzhei/Th0YSbWS7&#10;mJuOFAGZdtUdowAGNqK2A0GBJK9A3DeR4jpo1S/xUR8hz/8AD7Cx5vIUauPxfGrt1RDkX4Xh6NOk&#10;1aARj7U57LiLJyVHapVr0la0bLlNEgSSKSRtrsARHRZ409wR3r8pYklENEgF2Y4AOp7hLMwWKL00&#10;Khd7lg7AHGCbB4PuAqh7F/qF8ryihXty5LMZA/dyBZsjIkX3NqsqL90HKOI6sKTGTUTKhbfcQsnc&#10;JJDF2ClHtCgYFVgVR8is0MA/Y10IA4FgWWuy2Tnki7s3Vkm/kdIPnvVbB5vHPHxpL8L2JLC2bs0n&#10;2ctgRSoksUeQFU3YKb2AS/29mFLUvvMJYmiWNbVABF8CvHyDWBjAwQLrHOLrKuM0CtAsb3XnxRvk&#10;gX54HHVR8jkbN7OWLWPqzTzs8UNYzGN4TOQVlmM6SzTgRbLVBZjkmARG7/cPutdjyTROSTR+2a5q&#10;vGOpoHNi1tCSFA5vmhwfN18mz162MLzXj/BbUlmi+Nwk08i/9QWp3x+LxNms6PPdFmvC9uyalSRa&#10;7PuxFG1mSRtTEOfpFV3R6N0Noq94I27c2MsPvgjAvr2OUDdGWskhtoOccnB8g1k1mx89LCpeglCV&#10;6VcZC9K1eWvaVpFjmaKaWKxLHDao1TI0qqs9L3BKqqUndrE8ntxenGSaAuxx4xmzVHmuTxXRAo1X&#10;AAAUXYPnN1dbRj985P8AGucXBavTyhxVlKrKk27Ms8qCP2mZIo390EMJGILIqBRIfyHqiQg+0KSW&#10;AHjaADd5wLsfHJvq1VINjBrFGvpQuqoc19vgk5wHH+SZPAX7HG8VksrfyckcNSpWgkdY4Iz7ktqf&#10;cRRqkAEk8z2ZIE7liZHPty+gpHX1USTaoW3Zjz5AW7oEjigcXYOOjExCzAbmZtuOBgWcijeazkAc&#10;0ar7yPKLQuvhnXHZeaOU+9/BMjFkIK06OomSW7FC9N3jAkidK07LHISTI3aR6PijFBvcg9uXUCzZ&#10;4HNG/aTePv0OWF0CD4sG6NA+Oa4I8kUL68FfFvCltqONr5OqVmx92xFI9urIG3FJF22Y4HaGQLLF&#10;7sMgWbTdrISh+EzLIoQWBg7fgH9SMc8/p1U8Qce4ti8KaBODfH6fXi76rz9QN3r3zWpGOJ9Uc1TT&#10;ET/xWDh6riKOB5DejLPPVuitiIDWltkLCmSyLZmaFHl9mSiTHKtcsWpf+dp5KKivRYinW8qGK0hC&#10;4Bo38g0erIG00R9GfTho3/NKoZpFb+kgbgCPkAA0Bdix1m1zylzrp7fPJ+O5DOdPEzUMjx5GPnN3&#10;K4XN56jakt5jC4a/jKFFoLtJ5k97E8pqrkIzXqw07sgmZXxndjq9DKJYZptKHBK/zSyS7aLKtCiy&#10;2AQ67qqiPO87K2l16fw0yxawx42tAqyQxt7VkdWY+3wGhIXy4PPTH6FcTwvULhXVfP5CtPmOo9uX&#10;G5MZW4s2Sz0USpZvC5gqzxWXymayeeh+zsR2FK34bMNOSWNXjckdqEfcO3auYW+qhmBlOXkAIDKV&#10;UXfqN6m7ySMmx1R34zdp1Pb0UhNJMhVR+SFyrBSjsCNgVGBBwBRYYB6kKHOqlbGcj6e8yq0rq8nr&#10;4SkOdPiKNzMVeQ4cQ3eO1ocrkMhgI+O1sO982eQ10nmykkq1ocpYsRS2Z2T92mrZASt2JFkFsSQW&#10;TaMgVt+RzzV30z7RpvXSTUAV6LsPSsUyt7magWLklfYc1ZKjPRV0ywvD+V5vOU8dRt2ziKvEsnBW&#10;++bDz57F8ahv4vN0cVfowi9blmyliHN2pady1ZuUks0ZK1uOqJ2N7O0OuXUxqpSVPTlAYknYEKNt&#10;GC1ONzEZ2kWPmjv8c/bl0k7MGiczQkKd215QrxGQ+4IvpjYLCjcKBAfHnmzTo1MlmTVyGRu4nK37&#10;NrKY/Px3bi4nEmSOqbVbKw38hNXwmTVspLhJqBWpQrmzFFWyUUdpatfD6EZlS7ViGZWtgpb+W5vI&#10;AYncB+XGRfVPbNS+omGnLAB0Qxo4KBnIuRAVIUlkwpDUze0YyVxynj8PL+LT3+OW4spbxXJ8xksp&#10;ysT0557PG1h45JHj81PNiWaGtFk84k+OgtSdjw1uQZDNYuTKxVPcG0uoDIsQam2spYVtZi4CA+FP&#10;yTYogis2x1Gm9NvUZCK2HawKncN24pn3UABgA3SqTddevAuI1orTwch4/wAly2ExOLv5LlEVbGY+&#10;cU8fx4Nn7ONaWlJUTJY7MUpMfWx4kx8UVvG2bWWSKxRkgFW+YFYWVhIypFJKzha2FKUrZF2SygfA&#10;ycHAsL3IWR0RndI03MQHDmwwJ/qUg3k2bQFT0HXLmFjznIKHGM1kavDMjL/ErmFpzZCHA5EpVmeG&#10;pdwlu1RpT1lgiir1orksoRpadCOxLT0IE+m7iyzGCSd/RlJO0sTG5ItS6kgGxyebA8dN9V20mBNS&#10;sEZ1MO6pAB6sak/zPTdQSDZzjjca8FeT2MXj+KZqalRoZCrbOSqJTX7OtLRS5HRlx880ENuupZbA&#10;hsGukNkxPQM4SzPj45mPVwiypSurqVHxbNa4BAvihkirINdLSpleIAsJFYMDt52qQQTtIAIJHiwa&#10;sEjphcfxPMOCZJ8DHxegM/i8RmON8tpc+igs4jDLYs0MtfWlboSwfwupYhjooHp2jnckcpPBQ+6M&#10;tGSISDVS6OeSowVoxsJQxCgye8AqQVJNCwTuBIyCOjpdJBrtOheWRLIkjaBghchTQYMDuX8xIIVQ&#10;QD4zDZbFYijk6t/jWWrTwdz3KFWhxvNVcJUllui7nHqffJZWlX41YlhxElqGSafISQsk1SvTSGP0&#10;wZ4yySwuCoIYDaVAokmwb20faMUckgDHS4QzBHjlU7tpUlnVna8KDtokuttdAAHBJJJ4+G9Op+W5&#10;+dc6RVbNZGwLcuUsrSzEFixEcjlrSNmKj4/HT2UmrxVM3l6i1nu26rUwwEs0ALRGWXcxIa2diWCt&#10;n3MDuwNw/LuFE8AgEAuFxFB/7Qiom0bkBBCgEAglVokhWB2g2QB15TZbH28pxSfi9StwWPjWHmxP&#10;8dtWLufz+WyNMvaw13kdnG42JIRFqDFVnwWHrw4iDusgyS90h90/c4zJGFuARJtEjWxcqSd8hRfa&#10;3A9q0K3fPVmo7VKIpHJTVCVyZIlAiCA0SsYZiCigE+9/caBOce81/J4+1fn5Ih5hYz/JeMcjy2Yh&#10;vJTht43D5K3l8pI0aNWxGUiyljK2a2Cr5N6dqCZ1ydzDV5YsaIjZ9SqqA5Eod0dmU0GW2YrS0pDF&#10;jtyNpyRhaE0+kJIeHbAUR4443XdtclVViWtl2hQHKgqwO1Wyb/3Nabcwv4fluSqYfAXA+LxdXA4e&#10;lToYgYbEuq0Kl6atGcnczcmPI/inI8s1rJ5LI98ltgi19K5dYWlDlEVbX2RqEAVRQwDkkD3MTbMS&#10;xN56ZQaCkkQPJIwDuZJWLbnc7mYeAu6wqIAsa0qigbj7WDpycjMkFuvWx+Hggow1an3GLh9ivPce&#10;7S760UojjiMtiGzfiinWV3WRhOzHX0upVwBt2jaBQwFW+ATdEmzRvr2HTyJTkEOBuXAey2ASpNGs&#10;NtsfBok9edaLDX5xFNFNfuAvBg8jFOsqtLKyOtCz3RqbUdLtkHvxyQ2S6+8iqQV9LhK0Ulr7VFkm&#10;8hGA4x5wbI+DQHTT0BJGpejSlTYF2D5IOcji8GgD569o7n8KklOSx4OUs4e3FBaW1929iazYkSW1&#10;7vdL7M0MYiEKSKDFMhsOsspVvRDTlrckHcCM8m6A4ySDjPBzx0KIPTYxqSB6gNVVUobbZ5DA5ObF&#10;gHqGgmWlcsxLYVrEtRLkHsNEjBoZWG+6MJHIoCiXYKujuJf6iwIXqMjkcruIJqxXAo8ZP0H0rno8&#10;RI62RRo+01ZHkc+BlrPyeDfRXj44Z8fPHJc+5tBgEhLqtITSxyIscEsdhpJHeR2WaQqFPgJEwfuW&#10;U25iKAo5NXZ8XRsUB8E55Pjr4LgsazQwbur88EZrFVnyM8tvM4jH2PaxVKajVtTW7GNpzyS5IxrV&#10;U1DGcoK1ZMjJVMsoklSrD/5whBZF7nkWcC8iNiAm6mNGrsivNmwPm680IEJEZZTJGDuCiuReRWLr&#10;5urPHXlHkMnDVRai7hiJdpEmgjty9s/ZYDpCfucfDOGaNRMsIdE9xU7ULt5QRt7bWD2QARZokCwP&#10;co5qwL8dWbVYsgDAoApJB2ktn2scMw+lmrHNgRsl2G9BP7BP3dcwTPO8SrI+3ASYMze3I6O03Ywj&#10;YKkrKYwzs7yYlq5o4yeCQx48mrGfgHnr1GQs+wksALO0CrwMk8Yr+/HUtj8CaVWLIWpLNiKvJkEq&#10;VRVikdbt9DYsdxjhE99mdIYys09j26yTNVj2jKazMSFQgAIMUACQc+41u5wNxNAUPPU0hCFnQkl6&#10;GTjm6ByL2g1QBJybNHonweDFvHffy2I44wk0sVeNBFenlnVppHWRlBiV+wwwgFQjNp2QBnNDuCwo&#10;3zfxXkVn/X5yejEiJQ7ibJsVZH0AFA8VZx0ScVx5himnExazYLho5q4r0qFWMsW9udppbeQ9tO+W&#10;UvDGkxVgiyHsKeSSRhVAJ3Ai+PjHnnzwBmuvo4nYyBwNn9LAkPYJslcAUcYJ3eABjouxHHqgqs97&#10;7m0a7NHVrWnSoK0dpGs2JKVQASp7vt/+Jf2ybRjSuszBvVLTylQtkJuwoOAa5F3fzx45vqxIIo2L&#10;AXIwy5XJAIAGOPgGyR9gSSLIy53L4e5iqWRsY7iuBuvmMyLttYcHhJLteKmubsrGptWLdylCKlCl&#10;BHYlsRxSpRgZIrM0VsFnBO1cOzEmhtFBmoXgEgAA3fm+qpva97TJIUIVUFGQKxIXJoBSwyeLs80Y&#10;Lp7gZufZsYjAXYcph691q9zkU1CGrUxdaGs88zWobs8KxSS9kiVqcl33Lk0YVW1E0YKjh9V1VHtT&#10;dsoYgXkmsX/7bNGuRwF+q1SaSJpZwImAJEW+yeBgg5FEEmsfcjq0HHcTF0uSHKMuP5LloJYbsVe9&#10;DPJxuparypYrS26ZerY5HLVliSSGK8lDGwsisalpF7Ac/YdYIfWLxkD3GNSWal/LYPtJGDyxHGSb&#10;6zD/AIw0fqtpoYZNxtVnlARQGwdoBEig5BDYYEYIx1EZfqtyfqlmL03N+Rz5H2wHWuTFUxiqqiJR&#10;WxdGKtj4giKEH/h2dlHdI7OzM2V1/wDFkMNQGNE0aqjnN5Oa8mvp0w0r+uxYN7WBIUHaoJN3QIHi&#10;s38WeoG5zjH4maLHQWUdvConeCSAf7bABJOgm/nx/gZ9kcMQFq8g5/QV4++BX7lyPTRAHYWALUEH&#10;zkAA5zZocfTouvpXzmMSORBHJLEWjY7Ab8NgHY/uf2Pj9fHqxXdGFms5rII8m/PPP79TCpIqsORk&#10;cE+cN82DwePHm6ddQK2Q4tamk7WMQLEDex/WSAW+CRrwPkkAkejYiGWwbF158fN/OPreL+amjAUI&#10;2Afy2aJrPF8i8/8AKcXTCXG8/wCMyV7IiHtjvIKjzLr8tjTEMDskjQ0NAfO9LppF1UJjkCgrRIH6&#10;kHms1yDj61nOamN9JqdyEWy4JJ45NVRrx9Cb5OA/n/B3wleQ4qFXcByNDcewfkFQPOj3bAOzoeR6&#10;ql020fyxZJqr5HnIAz8VZzjoqGeyDIcmuTeTV5IJH28Zx46qhcwPtvZt2A/3HezyB18u5JOmGh+9&#10;6+dALrydelMunYg0asEkEXk3wfiyRzQGR9GQcCiarAsYICgfBPz84+mehC5Zr+57bdqsrE/I0R5B&#10;/wAD9jZ2S2v6SCPS6WErlhePGDX24+9588Z6LSZTQvxQ+p+nm/jggi6Hgo4jyfJ8VzFLM4ieSKap&#10;JHJ2hyEmTYZonAP9JHnf+xh3AnQ9LdVpYtTG0M6hlN0GANHIus/b/UDPTDTzPEwaP86lWBBIJaru&#10;7FfcXR+3W/f0mfVPgOa8dqYXNW0S1EkUTxTSanrT67SgZmH4+PH+0qR2eFAHDPxf+CZI2k1WnQ+p&#10;u3Ui2jKQT7wK9wIBH1vA3E9dT/C34mU1p55LLbSynkf0kxN8ihuBoEflArrS/ivKJcesVmnbDQOA&#10;ySJICjrsEdvzsgEdwPdr4I+T65suiZbjmQrIDkMp3WLAJF3XkG6xYzYHTBrQyq8TixTDNEj7nybH&#10;OQMnJ6uX006ppLXhhszdxLBWLN+Q8gaJ7vHwAdlfOu1QNn1Ysb6ch9rKAwurIJ88gnb55Ar4oDoi&#10;DVfxIKyipSCCKsEc4IFYrkD3Fq6ulw7NwX0jKSLs6KkN8jWv7t53oeSNgbG9etDoNesm0E5HIJzn&#10;yRd+fg5weOlHc9EV3PRKsCaoWMeQAPacH+xAPViYIjew7whiSY9aUfmNDYKk/sA+f3o68etOrkRg&#10;iiFIJB81xx4Oeb5+3WEkQJOxySCReTQJ4+OR/t0s7tSeqRL7nbarMCCSSCAfg6J/trfz/g69MXgG&#10;oiEqkB1Fi8g/THwfIPx+kPV2uY2HsYn4vxkXyPJFHF546la+bjydT7awPyA0hkP5RzLr9E77deNj&#10;wR8/JAUyylfa7AAHF3g8ZryCeKI8+OiFhYU6g0DVCja8Cqr++T9OuvAZxsXf+zn8KzAIFQ+2W2Py&#10;DE67Sp+f0djwfgGSRWJ8kXwNtseGv4wB89WSR2odDj+oE+6uBihZB/fnxXR/ZkFWxHlKnaIpAPf/&#10;ACGtkeToa8MPO1Ot+SP7rNXIIizgAK1B87tt53DnFCwfGRzjqUbF15pgcH6CsG7Pzg+M9CvM4obU&#10;UeUrNGCADJ2/LAjz+vn5/QO/+APWU1U4TUKykbXam2+Goe8WRzyR5/yeaUrJEVNlgDRPgC7H+37E&#10;89BuMneOxHLuQqdfH9J2R5IHnXjydDx860AXulYyRobLX5P0urqxjFHwBxi+gJwA7BaGSPJq8/Yj&#10;g0PPGb6a0PsZGl2MYEbs0FCMzsAD5OhvfnXkn++j+zpFUIKKBlzSgWScUf8AmfjjqmORtxJBomgS&#10;QAK8qM1dXgihg9KzNUZKdl+7u7NsUPZ/t2fAJ8eNDYJ2NeSB5Al2c4PkEUfvQ/zH+fTZCGUV4+vH&#10;38f3r6+OkX9Q2Iscg6B9X8XUrLauWOA52erA4LGWbGxJlUVANkyKaPegUh/cRdFX7H9OOxP6Xee2&#10;yMaA1KC/o1x/cCmrNYPVkZ3NNFYPraXWQAHjdNo540DHGCxoeL5wMYm8wxfCbnVDlvIOb0LsvFoe&#10;f9IsRx/JYnMmphMC/N5cRmclks8ix+1YlGMtXKtiss62cdPaElxxRdu/sL6Z9Q0jxWsjQauSNQo3&#10;SyQRNtjW8n3Bfoa4LdKl7k/bO2aMsweLT9s7ZJ3AAfzIv4uSDSrqXYE7EgK6uSQMNzBVYUoetTuh&#10;MXCeQdQeR9PsZTnxt3o1NW4tmOGZqjcxVCKN8LEcVT8pNBlsPNjLde1jJY3Ksq07cFnQ7/WHbS6g&#10;Oup1Sg/xMcsgMhVi1syuWIPtk3qQQAS3xRFve79x08Gnh0Pb5toI02rhl0hOz+HmBmheByoWTTyr&#10;IGJUlKJFWoAaPUH6Nun/ADjqvh+pdjNciiw+LilrZbiZtRW0zFKzh7eP1x673m9hkhszQ3bjNHfm&#10;swVvt6iLFJOGLhm/h9PLpoiBDMV993KhDq5pvysDVKGA2gsckAFVN3vV6mDSIVjTW6aRJBMqVA0S&#10;Oxk08sRX2yyqSokjYIMWN9nrN36nPoI5TwPkGQ59wCOnyfpXkcpJe5BJE6WMvwu/L2wPZyuDxsNS&#10;S1jKgZrZtUmkt07WRWtcrxxRxXI3uh7yqQenqNxlRSsLA+2ZQQQryEkRMTQyNrKu4sCSDMxw90dT&#10;pgsGoIR9XpJFyyqo3S6YEgzowuSSNSJQFZk3g0qg6pZ7C0MNhY+iMec6YcxwmPwkmP49/wBUW83x&#10;C5zGlZryZTM4LB8jyr2ePZHllWlcm5K1WCfD5XFWKlWOPFRxyxJdonE7OushSfSSlxqDX8wxlSgL&#10;vGgV/TJQLvO5ShILMa6+btraTQxRRz33ONWMGuJSF9TIjBoWmitR6wbdGk0aArEzoyGjIf8AcC5F&#10;D1i43xeTl38E4T1Sr5OXjfMaWGlr1qOee3Paq8c5ZDiZrsFPF5CO8rYbmVArI6xNjMpGRUEqMHru&#10;3jRamX+EEk+gkj9SFpFJMBUKXhZqJKkW8LWBllIvo7tve5pO3yjvBi0/cNFqQZZFbd/EdvbEjvGg&#10;LjVaW1fcL9TThim9nG2yGcudful2dqcDuc35nhmqca4zyNOBZTBYmxksEtitLDlsVFStS3Z+QYkZ&#10;inYrVJ8ajRUaEET4/IIbkTeg10fbpIlbU9sh9QySxNqbdfVbcTGxYBUX2kGybcnIpevUSc+lq9Jr&#10;kMOphLqilGUMJ3QmOUA360PpSbWWg0kgIBoijHULPA57k97qJS6kdT+dl/uOK5Opcy+QxfFqWcit&#10;SVePLRiapRwElqKtFZku4bHG5cSJZJI+5ZVfT6PTBtPpo9FLotDo1saqIrFG8zRPfrB6Z5dt7dkj&#10;0rXkAik3cNW2l1+p1Ou0+t1hZBNoDp0d00yGNoZFeFdsUIcxkNKEZ2iDH3MKMJlKvWDBcv6bdN+c&#10;JZ47fzUsdNON5G7J/HON4zIWIcjdsZmGh9+lS/MsDNlKdiG89QWI6dalLHZ7CaIe2PptdrNOWlEK&#10;CQzKtRSuqsiLFvK2pJFEbdxG9mBHSR+495g/7cJo40h7i4bTQGhKY5tgEzMM1RtGPtCt7QwNDUXC&#10;fThz3O8VPJuJ4jCcy43m5Vo4exjHrzSRVkio17t6XDZKtTmkaSwkd2e1Ekrw34JI7cBmhZDlo3Lg&#10;y/zIzCSHpjZkGdishJIF7cciwp+dOdfo45jppZQGijUSLL7QWK2QWYFDIF9joQCaOKI6pT1l4f0z&#10;wtlocTDZPVDHmWTMUo7taOnxq9xbMDH5eqI5gZ3tZRVsYi3j7sO4zARHG+GSN4Hum1PcFhVNSGTT&#10;sWVAVcPIJY7Rm4C7CNwK7cHncCCvk0WjfVzFURdVHSFRuUqE9ORZCK/NtcBR+RlddtDeBXungeZ8&#10;4o8mjw/IOI3YsJFmMlFSjsHEYrMVIa6S5ypjoDPj55bVX2NUIr8cVXMQ0Unxliez+fplo4Fm1UEA&#10;jlSSUKFeTLKyi0LSU6gEH3EH2ltpqwOgtTqkhisPGVMjqVF+mj7XbY5BUqWA2KfcgPmgCWPjfouz&#10;vVfmvTzO9S8qmN6D9PcJPV4PjRI2NMhzVCKzfzU96exHXfkmbliu28lLNFLZMDjG1gwgVfWw7p3V&#10;O19tTQaAkyB1fUVVzTUQ8sgGdoc7IvzBFCg+b5327TP32TAuGWY6nUytu3GU3HtU2FAgBEWnJIWK&#10;OOzmRydAuf8AXj6eukvRyTj+CzVCnWnxFmo2CgNjE5C/jsaVrZIVZo2N2W/dUMtSUyShpexLE9fu&#10;dRhdPpddq53lk3EghfVkt/c1tVsaYKCb4K4oeet12/SQdtZIoxHCsFrGTdPLtyXLAhrWwDnLClra&#10;TkFyXrvjuukdrjuJr5+pgrtiCHI8iydGHHCyaxJo5HFBAZKmSozRxVpLFm6zTRWJa89Qxu8jFv8A&#10;/mxkcGOVwSRGXLmjyr2d1Mv5ce2iQbqmcUK6xZ4hHIiFAEfa1BLwLBNsjbeTVjIIYjpzdHuk+aWM&#10;vmko5WrHPj4assDWa0MAiue8Y8c96Z5xdZ3e7PFD71SE7CKBIpYSTX+rIRGGQEEsGCndux4BFAYD&#10;YNfArqqbRrplEbyLIdjgLGDQG0e5gxsMTg+KP160Gm6b0cqY8jNla8rZDiFrjfeIJZcLVeZklE9a&#10;s/3ELzOxlayQhknuNNNII1k16uWUmKB7AEQcV5dnFWzeSCdx82AaFV0BFJ6axxlDUepM4wAaZHX3&#10;HBJHtz8KqiqB6q51L+lri1fj0eUp3W/6i4z97PkMhQieCK5ib7RzZGGSsw9kR0Ioi1eWhDXeuCqO&#10;JIu4BhpJZHWaPcrCUqyA5IKgj01cc3k5Bzi+oPMJJlUpVtURoBlYxsAtA5DsBZPuWsNRINwOBcRN&#10;XifG5phWm4pjsND9jL7qRrJSeJvaVFBVk95gvuNrTM3fshj690dAxoCdodtx5P5iGJGSSCDwa25v&#10;pDKzOj+naOzks7DG7dRLcXQsggDgADz0X1+UpfwSyS4g4bGVatiKf3mryiqkchjD+7X8zO0SglkL&#10;hg6fkCN+tNomAkWkAWNjTjjaLO6j+pvwOfgoJYWMpijLSyyMaybNjwCbUY8kYBycnpFZjmsGNgju&#10;8YtYzHmavPBJeKx15VkozGVq8ofskHeEYyAN+HuLIwPcSStXq4yIzp2DPZQsoyN3BquS3+QPPUYe&#10;1szvHqYm3pJuC5IKSpSyEmwBVGjd0eOs8PqC625XrjXynEqNqs+Ax1mvYitRNM9lp6yNFbV3RmRo&#10;TN3dkccYjeNgZA2gBpe0Jro2X1UNuoFOKCsCBS1VE2M82a46U90mi0cE2jhKszDZMUIJtT4IsAZA&#10;5vlTjHVU/pK5h06xPOuedKGppRzmZqi5jMvkHj1kZKAle5iSxQCBJF3cqq3hyjKV2QPVv4n0+rZt&#10;JrWkZoUkMBRTQjk/xiqNORVgGyPjrPfh7VwaDu0+hljUyahNpkAUhWdgwiujYcMCcgblAyM9AHWf&#10;i/KemfOrnVzp5lTHgshNFe5BiYkNeKCw3tpOZIe8e5RM0YMVmLbB39wBFbwR2zuek71pP+1dxjCa&#10;mEFNNNu3GREJClWr85WrRvzWeaHR34g7Tq+2a0d77RKFicKdZAq7VVhQ3lLCyRsFUviwxJFDcR8v&#10;MSRQpvuIb/0jR3oa2N6/Wv8An51+vV2xQoAHiqzRyea/fz9wOufszMTYu8Xfz9OcX/zPX8jX3G0R&#10;4JOz4/sNDz+//YbPz68UEfFc/Unj/wCDfBNjOPGNDHNjwc54x/wjojxWJM1mMgsD/UB/5e9a8nvG&#10;iPAOvkeQB52SYI/5qn4I+nJwKIF/U/38dDySAAhrIP6kc1X1zQv/AEHR/msIbmPgYF5Hgi7F7VHy&#10;uio0vz87OhrYAGx2j0z1MO+M1e4C12+TQ/yJFEY+vwrjnKT7xQUsA2Mbb+vFi/0v46iOMct5tgiK&#10;mPu3FjicsUSaSCFPhQZGTudiNAgBlJGvx2fSZNVrl9jM7IpOCWC4Ne4ggk/reKr5ePBpJxuCpde0&#10;miRR8KccHBIxkAno+itc2ytn+M5B5GZHaSSaZ9rJ2qAHKFndVUABfcfwPLpvQ9GRya2QB62oAGBJ&#10;qyTecluPDGqyMdBSR6GC9pYuWJwQeBgUFCckE1ZN0KyOpS31c5l7C4iO1YkqRsdLBKzNI3aq+VY6&#10;Tt12r2k633KuiPXjdwn3BSN4Bxdknzd3QFYs4AH6dWfwGnkHqs2xmRapQFXcM+DZsndRBPF3174n&#10;qDNXRmv2JzKVJWpHPtfGwBKzEEgjwyD5JHzs+pDXhrDgqxOFU2Kzgknk5+/3GPD20JQjcMKtjIKN&#10;jgAAHAJFG+umPIyZQy3rfbWjIOzLIzP7bEsI4oyUjT8f32t3E7PwCbR77ZqUUM3ftrHJoeQccjoU&#10;gINqZNZrHHwBm6rP6fPRHw2YZe+lPGY97KIQHKRKzdwcAbkB7Rsb/Hu0PAAG/JUTKACoockgEj9S&#10;KvHI5+a5MAjEODlyBtWwDZvAJ4rx4BvI83U4/jM3Vx8cUNZ6jNF+CCMqzsVXQY67QCR+Xhix/Wvg&#10;raxNrYvi1IJoCq81fP2qvPS1qBIZhQYlhuBz978D4ogYzz12QcAuZGy1nM2JGl7+5IJA0aBR5ZyC&#10;TJIoI/qdkXtHnu3r1BoCSA7USbAK1j6jzwckeb69E6Je1VJAAsEkksARxQBzuoXz4NdcGT48k9mG&#10;pCITBAEKxLGqorKfG9AuzAEfjvtTZ2Nn0LLCdxIqhzQvPmgMk5+nx1fExkDM2Tk5J48YAABH9/PT&#10;O43grdKspVHTYOnVgPB0PhSSw0PB8a2QAvz6JgjKjgkkCjR4+xJPVburhPmiCD97AOPjj64Bznry&#10;X3IdUCyMQAvcQNkjx51sKf0SRsDwfI9fNZY+f/jrz/n/AD+/z9uOoB+IZfMAzAWOxdaRYwQ4J7v5&#10;hKlhrwR2gA/vevUxBI4NISPAIsH5u/j/AF6raZEIDMLuzySOeaBPI+/Uti8LJgpVFugW7W2zvJpO&#10;067VZAFOvG+3fwd6/tS++GvUjqvHAoihzz55AqvnokSidAFcEgjdSnJvgcZAI4FfXI6MpOXY+ui1&#10;6cKWJyNGCNwkX61t1buGidoNAsTr4369/iFrC7mxxxnyxGfofPGarrz0jY9wo/Fk/wDj+/06lDyD&#10;mBhUV8QxrAhUliZ5AFO9rKEXyB/uJ7m3oeNerV1GqK0sAKmxYVjVc5uscE88jx1VtgF7pSpzYwv2&#10;8cH58cEdMbp9yKxVvocu0sZZlLRqiiNT3fMrKR4+Qik738/r1bvZVt7BHNgAUOfHPzXODfz4oUpS&#10;Z3flN3fN/Px4+PA6vhxfH8V5NRjsTx1O9Yvb7gV37Y/LbJs6Z2Pksd68nyQPRaSg5AW6H2o19fg3&#10;Q+T9gukiI3hidxOBzggfvWcY6hsvwGq8jJiK9WTtJP8ASPgnY+SVYHfxtSNHXgH0QZowMxouKvHx&#10;VjjPHzfFdUokm4lSWCjwTYP1F3f0zxfXGvCsfRg9/L1qv4kHWlB+CSSoVQP14Hx8+d+vBNEoLHaP&#10;ILUBVEVV5N3Rx5H16m28/k3WAC3JJPz5q8Y+fjoL5Jd4zSrtHj0rrN+QURMGYNrwNeCNt4ABBA3s&#10;k+gtR3PTqhVGVmGDtAFfF1zZx8Z+nRkOj1chTfuCHJs8DDEEgjNfOQeknBLcN/7uxIEiWQsqO217&#10;QPBKgHsUAAdoI3odx1o+lh1LyMXc3RsjNDjj6+Pk81Z6ZJpo4wVF5ySa3G75JB85HHHTs4zzGS4R&#10;U+0HtIqqZ5Iie5ANAAMPAP8AtXWiD3N5+bIXaZ9pGBzdfmNj6D9Oevp0jjTFAsKrzjJ+t/Wwei+3&#10;icddUFYI1nceWKKXYk/Gv0vnXj4OwfTNYUXJUE/a6FfX/TxXSVppCxAdhZ4sWfGTyc/Px0O2+ngs&#10;HuESMPjyNb2FJ/eh418AHZ0fj1FvSF3tyDzeMfY/36+Ek61Tt8Xybx5+3Pi/7nnGem+Ohrg24I/x&#10;XXdpQv8An4AJ/totv5JbXq3T+kCQqofNgDK+MD9/2rk3GV53ADu2eN3usjzWL5rnwOc9fvLcMglL&#10;VcYixduwsaKoO/OtAKAB87b9kA7O9+milQCCBx7aAFfpVf2v5ugOgZBIw2hdzbvmyBxX1Axx54x0&#10;D3OHZCmrpMpYx7J2vadn4JKr5XWh+vBHcDrfqYcED8tnFE3ngWKPJxR+180OUkD1VXjkVjkA5HP0&#10;5P16BM5gMRJWcXAj2ipCqnYJFJ0V8/jvZJ3sb0fjWvQepIAI3iwtV/zjzXBsY6YadSwUVahrJHjI&#10;IF/P71VfYU4jjcRQy6K62KzixH2vA4BPay69zZHd4Pww+NsB6VjSrqTtZbOc7q84Odw+v+Zrpm87&#10;wqhUqAfzWDd/lxVcDFnx8562R6IdN4OUcXXNcrt2OJcDxhgguZufHT2cjl7TyJGMDxjG9gky2ddW&#10;Z2hUNDj4AbeQaCAx+6rfSRxyWxUqX9kS1vkIBO4sAQka0A8lGz7UDsDtbwSymNSysHZSQpByt5sE&#10;ClAB5IAx8r1bCpl1xVNOC9HcBZ4tx23DZSvTiVLHUDmbx9qHJ3oqkDriq5kcpJlcjPXWh2tDVsl1&#10;K1rTudR6gQFFDIkYCpCoocN4qwzE7pDzeARpFLu17TZzHVxqAf6nuiSBe1RXwTnoAw/T7CVr3uc7&#10;uz81zNPIVLeao0szYGGpjHIZYcBPmsd9p/FbMEkplvR4WGWujPYktW8rkLEtpil0zPUkjsoAJiU/&#10;kYsNqu8TAHatHaGKbjXtCijIamOG49KqLRdWcKLG4bXETXdkUNwGM1kg9D/OMtZ5Rety3Y3FHGKc&#10;Vg6YKVMTicZWZfbpUoO+VataMFZZFVS7yu01yxLaLH0whiEYFZLUzkkFixByTi6sgAAADAAodLXf&#10;1KJPvLe4nJPwAfi7NA0CSSSc9Lever0qhu3MpDHTimNQLBYigpJII5lVn7ma1cSTckcMkqtG0vmG&#10;JphGvoqwQAB4s+TyAccXf14rNdUjkmmwaXxRF2TQPg44ojjpR9RL38Q+2xPHaUOOWB45LNq00skk&#10;kc3a04mxy+5dmmsKNV4bj1HDsHse2O71aoViGIbyKFZI4zx9zn4AsX0O0rBqJKrxdkEj4NigooE8&#10;nOKz0D5bB4PEYqW9kczQxcDRj7zLZ0MUaPTMauMxUPZcneKWd4Ye2sMdGi7kyUkrk+iBEFQSTMI4&#10;wMAkAsxNDJBJuvoT44AMPXeST0Y42lZsKqKCaXOWvFA5o/p0uOKdQuLRcryOK6c5jCS5GKs4DzX+&#10;G5bkEKpWb3rGMxjXStZzKUgMcoltQiRpHkikgj2PNq4UWklTkgkkMws0dxUYqyAaoGvOAfD27VOg&#10;aSGXac0gZRQsUWamY8ggCiRgmr67JT/1FkqhzPL8KOXWqWTx9zFZzl1S9NSySWZycpJhrNieWjX+&#10;0aKCWhj60ixrBGYiI3diI2ui3OpmDopRk2lb27RaUGsG7N0DVg5UWYO2TrErxaQouQ26M87j7i1D&#10;mqGWz98D/FeLVc1yK1iMlb47a5BiyhWjf5FVe9PSuF6RvUu6aV5KtmRjDWkFWS1HbjSJXieMRiU2&#10;thSMOjkqwN7QDtPIDJypNf1UGF85r6Dt+qcyBonoVdqRfzTqCPaDkWDdE1gdXD4R9NnAreIq2+X8&#10;otY2CKWouLwWPo1rn35v2hsGWRxemkiT8WkmQxoXjktMFf2WU6jvYR0qITbgSzF9lBVxgKcMcYoE&#10;2BVX0avaZGjNM0ZoBQfdQJsksT5u1BBI8+KHeVTc4y3G8xwrimPodPuOXcu2PbBWLkUvJcp9tbND&#10;GVcrnoKtRspWyhRLP/TVOOpUiNh6Ez3mUs1663SuYZJEYsi70IFxj1Bue1sncv5Q5vjAFdUjRatI&#10;2JZpHLe4GlKqAFUUAQKGDWKJJF0Os6ec2a3Td8nm+Yc04i38OkuyZenhJlvrClOWGG7CtDE0pYMV&#10;XxUlqCveeZadbHSvDUmk954kc+TX6QItybA4UIWJJKnAY5JpjgHPOD1Xp+36uZmCRhtpILAhUsWQ&#10;ATXHxnz9ukBnuunSuDMGiuYs2aduvVsR5yrjpr2BVraLPHVlydKWxBWlCHe51gRdrtwxGqY+56BJ&#10;VibVDeTVbGCHxuElbaugbIF4+7H/ALJ3LY0iwAqo3Fd6epXikslr5wQao10tubdeeN4vKYL+CZet&#10;ybDZmhl6Nq3xpUyt/GZOMrWptTdAoOTpNPFYOOyCfa3aqFoLsEvZJL7qu6CJ/SgYSLLC1PGQxSUk&#10;qrKQSCVwxU4Ioi76+0/Z5J1kea4JI2QKkoZQ6kbiDYwhogyC2VsUQCOlfnrHE/8A4b/wnqTxu9Y6&#10;jS/w+7byGauYzDwNc41N/C8Xy+7SyF4cmWxyjBXUe5haONhyl+CjLHYnpijG0geul0ms00UUyN64&#10;9N2aSgFnsRu1qd7KygsygA3RJG3orRQajS68vpJQsKGSP04lJ3xyAOy2BsIRlBR2PkUCT0bQPxz6&#10;dZLceV6Y5I9RM3ncpaxXJOOZfLcb4HxjiNq/Qhx/Grcdmxl8VzXHZbDwnPV2MeByGAtZDHRtl5LH&#10;3MEOU0uvX8PSs66aVmlcjUOpPotAZT/IZWB/mRhd6Sq12QADZJ12p0P/ANTaePTvq0CQohjjmXdq&#10;G1CKQZ1YBGQbm9NsOHUNgYPSM605fjGav8Y5bjVp08NYOYzc+Ko5+m2WmzMeYr1xXTCtiv4dx2Wh&#10;WrYqWYWKLy5bGxT5AvbLVogP3vWabUzxaqDELQjaiuhfeXkJGwWFCttJRgDtogGwerOxaHV9vi1O&#10;l1ALzNIg9QxusQjEYAIcndJuG4gqSA5rABPXr0s5Ra+z4xkuVZLDXOLpkMhBNVoZjGR5Tipp07Ux&#10;z8OGu1noQVhLlp6tv31y0EskyPdxVuMTwWQNLqpdJLBqvUQ0hKhGVjGUBsSLXtVtxFNu3ecgdNtZ&#10;poddHqdMIXBcJ6jMjqsoahsjlHu3AAEVtKndTLd9LXqp1ey3P61DjbYKhjoaHIMjymPPRPJj7OVj&#10;s49KDGxRgunDpWapXrW61enHYdZzLXxlg0ZvtyfrO7jukUe6FY2jB3GNjT76ItfAqiuTtBavnpRo&#10;Oxr2rUO8UjuJURVSQBlT0ybIet9myGyLoEi8kCx1fH2JJjbzkuPhNT26V67Fcs1WtIIvbrPDjvet&#10;V68qRyxUmWtOUnFaC0kcUkk8WcDkSE+qYyo3Kc0StELjAJzRNgGgfbZGrNLCpEQmDsFkUFN4WT2M&#10;w3bVJBNkWLUErbVfTc5Ny3O5db+e5PnbVyCPD4aOSaw+OuXMHXqy4mChGKklREMGImOIrQvXkklp&#10;3XiLmD3RIwbuWo1NtqJXeR9qsB7SykbWUhQFvbgWoLDm6rpQe2aTTErpoo1iBkdWreu4NvJXcWIt&#10;7ZqIojABrrreKPD3TQ5Li+WSy2IZMXg4JJo/ZvJisk0EircNORJ8bgsPBLREOJXJGbIs5aetWhEU&#10;YK0ZKZZQVK7Bi9qsbN0SQoFCgbYE7qvowuwhXZLAUe/ULC9iuooUD+Z2NneVCqTgk9Ho4HxqDE8v&#10;zeGscqn6bV6PG4ll5Fh8bjMxn87m7xiOAwmXTGZCDENRapJea9BDLav4zG25p4qkduvWd4JoxBO4&#10;aQxhoVjMiiORmYsfZhgu3aC1GypskE10lOn26rTRkxidvVZhG5dYo0X2s6gqTuBoCiASACasc2K5&#10;RWlcYmpi3tm3BShNTI5W9kb2QzNL+G16mdM1mvLZs8hmetkY5L3ufbrTy02LqVa+NjELgvrA7kiP&#10;cGYMVZiTa7aawL3HYQTkbWK8CumUWiCKtzLalyZNgQCNhJuj23QiFqQCeU3E2TRDza/JcqcQ5dCc&#10;NhclmK/L3y1PH5/LWczYydbNFJeQ5GhlxYSnRv17MSY44Vq+OnlrWI69aM1lZZTzyoIpUAi9RWYh&#10;XYner5Yg0F3WCMkHkVWKINNE0mogcmYQlQjFY1QI6WI1MYs+mbB3e8Xk0aKyuXuQ5iCWtYyGcvfb&#10;xWbcN2/bsX2+3oQM000V2eeSytWp2EBoZG+1RmjC6ftNLTSzV/6jsULEliaVfzMGIulGSeALxfRK&#10;w6eE1sjT3IpWqpnwqlQKG67ojNg3fXn9vw5MhPYjlzTYPH4yiLcdizj5L0uVkhpVb1kxVZaQOIls&#10;fdtRV3nnqxywC99zErS+oxDSrK5cyiEKNjCjJvxZNUCu6yPgEbvPXs41LQKqNCdQXawN4QRkmlzu&#10;O6toY8E7tvgdB9TMxWsfBVuY8muLDWzVe4IOyeQuY9SrC8bywwsBDYkgZQQZpkkZuwenUCiFBIBJ&#10;Uk+OK+/6Yzg+axpSqhmIDFdrYock/UhbF18VXBHXotqzTqhokFm9bsCJJ5HSzblsSyIjsZPM8s04&#10;lSKoY4+3+YxUbJX0LbG8lnY0Kz58gDnjxz9BQLrai5UAe1smgPFEYwc5vF/TqIsSraFytjlmR8Wj&#10;pkasrzK8dp51RlT3FjLsxkiZI5YwJGRiV9sAqV7whtSKUEhjkZz4vNiwwB+g6p9RXYqhAYtQ/q8W&#10;T9jRok5P3678fk7xijhpxw9tOetooogmEgMUlmFGnVdPtpK08kMZZ3JeF/aPcIN6Y3WdzMvOcGuL&#10;oGwaBzXJGACZAzPsKjYEkO5TVuoPnkDAx/UCQTR4/eQi7J7NoVvZVRGxhCRzxFWRgJpZWmV45BM4&#10;iWOIOCgllldO78qAMfmJbcMVgAAm8HmzgVix8dWkM0g9qiNUzbe7d4oDAxz7vrWcdl+Kk4jkaNok&#10;tQzWKkNZWSKCVo61URVY190GGGNfeb+fKhgJDT7ZSPQSFNkDadwvINY24+4+o4PGYtGFKAqW30oK&#10;nKjObP8ATgE4ujXzfeKNWKrKwkmk9tWmZmjhMZmkJLxTBWaD+ayl4IoiGCJrsTfYazOzuQas1dAA&#10;YAztFCq+g+bOer0jWONQDgAnJNmibyfB+c1QHGOuTG8as37hlq1TAiRVrSvE0jrLEe15UkjCF/up&#10;2dxLHGyp9urH3GZ016zqAASLUnBJyMCv/nHi+CIehIW9qjackg/Pk3yT+UgWemHS4VbbIStNZaCK&#10;NJrAkeP7lMhKJFVqMU8FyGukLJ3uckTYDgtFVSyZATEyqFNmiL2qtnkgUfgVf0+eerF077lIFhqJ&#10;LGtq14GRfN8E/OK6kMbwBqtOwiJE9i5O8kSErLEjNIZGkjWOJJK0Tx+1XjeaSREl9xld31GINqQ1&#10;AYCAA5AN8fbySDVn+/XqaNksEqTISyjbniyBjj4FUti+b6PqnHqKj2Jof/D4iszw1velszLbZGJS&#10;Oz2xq5klVhJMyaCGRWHYvZ6rMjsaXG4gHjgecj45AOei1jCIA1tt9wNAG8EYXGAa5PgnqFs2kalL&#10;SQiqUkjdyEVv57Aq/vSKPbgVIO4o0aKxfRYEkN692naQCL/Ufvz+v3rjr0UWDAjK8HnyQQMg55+R&#10;0Q4GhbvSV7KSy34LLCtWWGs4+5sJWj76zdi/cTS11dPtzGqGYjuIYjRHmBUDJs1XNEZBHm6x+l8d&#10;WIcmwFHyaoUbsk4APJ+vVg8Z0Yl/hFm7y3lEHANURLUoVsZc5ByVmmERSpNBTupUxxvQztPkqVvu&#10;t0oaNeC4lKa4Y3Kh7fr2iWdYbRiVVn3Inggljjab2kKGIo4sGlOo752zTag6eSXewKmQRsruLJvb&#10;GCWLAAkFiqkHnIB8KvTrpTbsVMNlclyvlOMptDLQpXhX45WnvSQCKxbsU8bLfvWZ5CDALU+WSeSk&#10;FgaKCuBXRxpeySzKv8Xqac59HTA+mGuifUkUscc0g8Zz1mu5fjP0JGXtmlCoDt/idYA8jKw4EKNs&#10;jFmxbOMZXOHdia+JxdJeKYLBY/A0KUSVquPxVSOtXhjVQIpF8vLYmlOpbdu3LYu3bDPPaszTu0he&#10;6bTRx7tGiemygAX+dqsgs2CT8nAIzd9ZLWaqfUuNbqJjMGtjmkU5DKFGFA4XaB4BPHQZyzjN3J42&#10;2sTSxTxqwZABp1Q9pKjR0yr5buADaGyADv2R9Tp0cgNSUzKSaKitxFYNj4yRZzR6gkOhnIt1BkAC&#10;kDAYjGT9zXiwPAorXFdNqa41lmslbMjOuyD3L36ZSzBj42CTogjxo6HkSRtBrYw8qBZKpqIU2BeM&#10;Hx83deR0ZHDr9G5jhl3Rgigy7hRFCwDiqsjIAPzfSo5T01tUZvvqkshs1iZoZC3ejlT3fPnQbWtE&#10;AkjfgaBSa7skDxST6VwSqk7GYEn/ANpXHyACuRi7ug40XcpUdIdUlBjRKgEHPKtfIuypo81fTV4N&#10;nos7h4qVs+1kaoAAJ7Shj2GQeDrZ+ANbDDW/k5aRI5dJsVQJUcEmvyNxXztcAA/BGax1oFdoJt24&#10;MhFY4KnA84ZckE9D/PsTj8skuOsInvsjBQwUkuQRtt9x7fHzokE7GtD0BCXhNOSKayorxQoeCAfg&#10;Zuujnb1EDxm8keKJzd3keBg3dfUFc9LcTJw3JXaliVo6zOSik6TTEkaHx87/AKR/jQHphp5zvBVi&#10;qmwaJz+3jzng/t0FqId4VttnAsizgg5NHHHxn79NfM5KNGeSRBYpyMfOgwHcv68kHWyP1vzvewPR&#10;za4pSEhhwGvIJ+DeRj6UfJ6iui9RS49tVYYYYYs5Bq/+fPVZ+oGBr2Z2u01WKNgomUeFCs2u5Qug&#10;GPkE60f353uPq77K2STeRfi8Uf8AU/tXVhiKIAQQd2QCCKN/ObFecD9MKC502r30+4gl/mDZkAI2&#10;FIH9GtEN5BJLa2SSB5PqmRfUFAAE1+hHkeB9ccfv15SKAbO7NjxjjIHnGCTznx0KZDj1/DStF2l1&#10;jJ7WUEfgR4JGv6gp8j+xI359L5oSCRt3bDkgYA5/uDxZAqsiujo5hSEGicAXZsYx8+ar4x1K8R5l&#10;m+GZavlsTZlrTQurSKjsqSqrhijgH8gSvg/KkswYaOlOshi1KNHKoZWvn4Ar6ft8X040rPEyFLBA&#10;BNWOTdEjz9s/oetp/pa+sCtyKvVwXILJWVUjjmimkBkR/wAVEkRY6eME7Hgr8qIy+h65L+I/wyg3&#10;zQABgrEUM4OFGbbd4AqhROAb6F2XvpRgs5sEBSWIBagLsUAu3wxoHNqSB1rhwvOEpWyFG37tdwk4&#10;ZXJVlIHjy3htEAozK4Ou1AfA5tMkkSvFIpVwWQ3zjBrFGuOPPxQG9088cjrPE/trcSM5sEg1ZHwR&#10;zwTgDq7fS7qusFqtDPNpQUViW8AjtH+4fB8+e4kE6+PlZGG08of3G2B27MkVkjFX9hnNkkAlvPrY&#10;p4vTNA7ckWbHFV4Oc1YuhXzpXwDk1TL1IfbnQl0UH8h/UwHzoa+P8/v5/frb6LVCSKtwsUQoq6rA&#10;oYxg2MfY0OsL3HT7XLKDRJ8cEH4vF3RGAMdSPLcU8SNbgUmLRZ0UDQbyWkbx5AB/v5HnXgt6YQzm&#10;JgHLCNvqQv3Jo4z+h4o8AAI+DW+sEgXihXwCT9r+t0VVLJpjPUIWRfDpvuVwP9vj4b5IbYI/+5+a&#10;takU6l4nUSUCaNhiPv8AlbNjniiM30VC7Rj05ASpOGogrd+4eCpOGsYF1mx1+0vpkAIJX7JlbUTs&#10;4Vo5D+jo/wCR4J/L51vRObldwSrbqBoEkg8+77A5v48nPVjMUBYCxyy1dgYv5xV/p9wTXCcjmi3i&#10;8goB12I4BZJUAOnRgx//AOdHf6AHpdPqSbiJBBBBsbrBwfp8Dm1OcZPVJiYATRkEZJBP5c+QQOAb&#10;Gc9d195q0bRSuWpWVb237AVjJ2Qu9eNb87XY+SPWN7q0kLoSSYmOGINLm6NUaxznBwfBZ6CRZF9o&#10;/mLQZR5wDuH38V/c8A0Nj7a4a8hZkL9ysTpdEg+P9umB2PnQ8AADXpx2fuiMgQnm1rcKUjBoXZvk&#10;rg1wSOr9ZpyxEi+KPFkj54+pHPPHGGThsj7DRkOEVgNkHuJBHx5IP/O9n48gfGoWTyCQDdMGvgfs&#10;f8s4B4K8oT/TfPI/vRN2fiv79Tuaxi5ar70IlaQDuB8BSQAfHwQPkHzvySPPj0PKluJFDGvzFqHk&#10;m7ByR5HBBI5As2FwF2mqq1Iuz9K8fr+5Gek1lMOl2rksHfhb7XK0L2KtB20ftclVkpT6YfH8qaUo&#10;w32sO5f3GTtNP6bxSL7mjdHH3Ugnxdmq5/yPVyMUkWYf/a5A1FQQQpshgaBBFhgRkYJ89YGc1r4n&#10;GVOoPSrk+PZamK/6vxdWjLkK9Mvb/gVriPHMxanuK6ZKxDYWvYs2K7xZGjGrGNY4IgH7UdQZW0er&#10;gJF/w86VdL7o5SKFkjBFbRvujk9VwaVYDqdNqQH0c4eDUBkWptGItQuxmNKp/nApv9qlbG1jYbb5&#10;rql0u5fmevfHs9BYscr6edM+Jc/pYEpkocXkeL8ep0hdmS77MN60q4trWQlliqz1FgsIGaCZWrp9&#10;dq1nc6YwqtarVTROBYKTtv8ATBobbJtV81wCvVvauywP2/svqe6XtXZNL230pD/MdYG2fxFLyxUL&#10;GoqgVBBIauvOv/qRdWsTdgwdXDcU5JlpYrVISX8hkcEcpcEAgTK1nW5PhyKlqeO5kcNXOQezQSRU&#10;ej3O4Hi7epUyTM4jNE7UDbQbtWUDeAQKDHaoNc+S9Ro9GrQhIyx9SyrOI/XjFEoJRhHVWsMLIUEh&#10;S1AWR4b9b3XytcqWcxwrjN+skUcucp43E23GbWrHDXs2YMqLCJj81cRHkx9bJV2qzpFLWWf3EgSc&#10;R306khWAjOAG2q3N+4AHcAKBIsgVQo49k/D8EsQKM8eoBJilErOiBRuArBEYFBcjawNlegTmmT+m&#10;Prpy2PN9UMfd4HRzlmDKZ7iseUmg4NR5hBjTBgOX4LJYOKlXxmbxlmp9pey1utkaVrFcgyUNhKcl&#10;itkabPRa3U6c1o1K7gASFR3MORJGwK0Y2BBKEbtyqwbkMN3DtzvDpBqyJv4aSCKR4wyyajSwzlkM&#10;+1gz6mC/W080bKYiZEeOYSYQPBv9P3K9RbOd5Vx/OY6jgcFcdeS523zargo8Nj2hVq0AzVijmbuT&#10;rQU2OYjtPZMl10gliuRiavKjmP8AEM4V4Bpo32pZDoCjZOSpZQjMRs2bSBmxYI6Sdz7ToP4uNYZd&#10;ZJqprOlj09u0kJtFPq7TvVmFs7EFSWraoPSMw+R+oToj1C6icA6e8jxvVHFcinN67zKUx3r2VwlB&#10;LOGxtytnuU/ecmwss1XLUoIUjyFHHy3Xhuxk0kUTuXk7P3PSwanXodK8VQiIWyB8OdiRBVYWpIOz&#10;eqgqRddJ5e3d77L3Vl7cy6tpoYpI5JHB2xxt6jRPHJK0ayRtJJFIyWkmGjYIOrM/Tx0m64/UBxfj&#10;91eY8fxWdoZPnMVDIpgKOTwpTh9ypQ5JieYY3FUaXIMtdkp5Wrfwediy8lBfubtWqInaaOJZq4u3&#10;wTNBBpTJBIFL3I6SkyQiVJImZmCKFsPGYwcDN9GQd21jx6oa3UOk47hDoZAojZIpfTE6LMzIBJBJ&#10;CsgAilQrMu45kBNoeQ/RtyPNcoxf1KdZ+qfE8fyzBYSnyLlvFP8Ao12q47KWsSMbiLOGmw6VWz2S&#10;ngw/3latUqz3Enhr070UwQyin1nOil0WlhEEMq7VYzMkjQRMVQSbwUX1SvuG4UCCT7jcoXOs1XbI&#10;5Y3nPbTJBpaCtppNPpHERneQsssKo21UWUksjALZpOrB/Tp1L6bcTlh4rJ14yuTlq/xJ6PBMlxde&#10;K1qUVNksXZZqssmUyl7HRxTx2Vd8lEYbnfJLAomEKgjt+qZlWFSEYqXCD1Eldha3KWGwYYNsVS1C&#10;sCyN3Wczu8p08UbzTUHV/fIzAsSocKGIF7xtG1TzjrDr6/MLw3h/OOonUHjv1BcN4XiOb2c3yTNc&#10;ft4eS3ymw9qSxZqQYGhTsM2QyEFm5YsRTXXo34o7U1VXkYQqu00elnlSGObRvM0RRY2aUpHQoHea&#10;3BTt4A24Bqr6L1WoTUTJqo9QukmniSOaV03KWgijQmNqy0jICAQCGYAErtBqf0my/TzgWExWQ51j&#10;+ZWeS8n49jbPTrDx8VVeRcu45N78WE5neoLkLDYqszOj01uSRyTtXKIoVI1aRaZJ/wCIWaNNOkku&#10;9/UuJWva8SNts06lSR56Bgjg1GkjiWL145i8azemytqHildXYJYBCSbo2JOMgHjrQqT6putnI+lG&#10;R6S8Q6dHCYflOKgvS9QeY1bb8hxcL2PYkyGD4ljKv28FyvNAYo7N657VaZhaigeAyCSp+6dsSY6i&#10;Rm1uo2mNIEZBACAKMrkknaAGCpRvkhhmHbOw6nQzrqdOqQp/MiI1FiL8mwD01ppdoAYxuyqz0SbH&#10;S66F/TzjuG9SON5DmJ5VzVJKtupLe6gUv43lMZXvRt2ijhZo4ONU8RFkX9y1WrLC1ke1H3u5/JLr&#10;+66nUBGR0giR1Yw6cFFNnNtZkkbbwzEDxVEnp5/2+GOIyFzPOZQ7STN7ebkWJVG1CyAUApsY3AAH&#10;p15voVW49lrWSk4bj4qNW5ep47HYG9iIMRkJmBuRXUW5FGlKaaQlasF2KK5H2iOSecKjSDM6Ssfc&#10;xB2sxcMWo+DzdXyCQMgChhn/ABCsm1H2qQHJKFSS5z7V/QMVJUHIsdWa6S9Ort5Kd28uF9mapXkf&#10;GwXoZp/eVga/3FWvNYqQSOPxsqCfcjjP8waWNYohDqiObcmtwYg0fkixzgYoZN1ZTavUx0zbWpWK&#10;sSucgA7cAkBhg1ROMCz1ZbEdLKpWN4p6kdYyQh4a9lJJYxITIfZCbaFq6lkKvGra1snxo+LTS8s6&#10;qlgkDO4FsjwB9yLrJonpJqO4JlUjO5N9bhQteARwQTkUckkeOonqlwLA8b4VyvK0ZiXq8R5I6pcm&#10;UrMZMVYQd1rQKd3d2A686Q9wI86ztehjOo0qqSB6oprDWApbNnI5BNilNdK9JrZtRrtKsoydTExp&#10;TahTZ2rdKBQJBus+Oqk9J+snH7PHcDWy+WpNVGFpLFRnni76MMFaKNYViYokixlSkq+2HZSHALDu&#10;I+kEceok3jaFaRQDwAWYbgbAIPI5xefPVOtg1IhVY1ZgZCS0a3vJZmJJALAtznmsGjny6j9YsWiT&#10;47GVk/gASc2JUMMlh9FWSeGAtGywgLtXA3vxoE+Xk+qREEcCqxcbHaiuGAyMkZBrdd4AHnofR6N0&#10;kEy2ZQSRuHsIYUUBN+4AkEk/QcHqgXVPrLQ5LxvIcbqUBNjGr2JktxxtFbCxs0diZ3iZCrLouo0Z&#10;WVu07H5AfTgxyIQfcHBBJsWGG3ddgC/m/rg9NdgVnZ/e0qMkmACF25ArJINWbBxixd0A6D4ODjGM&#10;glPIbNqrncpbvyM8bizDUW+5jrh5ZNxxNX0zvoN3AkK21PrY678SahpGSOFI3QIodDdsKtqq7Ocg&#10;8YUAWThtN+Hoom1ErzPOks0zqsgIKIXLKq5osCaOOLog30kOsuQ41gvqpxfIOFT062Fxn8By3IHh&#10;tOtZrsCOMlUjsAuZJ7USQmwsXf8AzJHbS7IDybWif8MsNY+7VzxvHH7QDuMhKO3jCg2TRyPnGe1+&#10;i3990M+lVEVEjfVMCRmKYqpYUblZVUMOcBjRwTHqf1xzHJqNupwnjoyiZHu1HMGetDDqRYlWqQ5m&#10;iib8gjEM4XuIAbs9YjTtBp2LtIFcEpTEg2BmiCCSebXjiryNvNMNSrxiIFWIIUm7U2CDY/UGiCLx&#10;fXzaxwDt7nPk6+PnRJ34/v8AGh8fPg/rcCMkXZOePOL8V8ZJ8+ea64U8tEAChZ5OMDP5iKz8n7/B&#10;768UayxqPwBZVLKPjZPkqCD/AH878g7A/Xq1I1aruj5OPsaHNGvPx8jqmSQizdkZPFnAIF1QwK+n&#10;79OjAcTvzVIshH22KoYJIBKIWQFdnYlAXtI35B+CPjflpFpm9pU7hnPHgE4I+uM/FjoGTUI1sQV5&#10;oc8GjxfxjjxzfRnaxtZKUjM0kQi13Du7kIA0I/gEkgbJXa68kkHyaUAjLWfGPBN1kZu8fb9+lzOS&#10;4Vcq3uPF4+CPA+vi/OelTLyPB4DIl2gSZ0ZZI4mcmNnBJHfGhDHR86LqhHdvXaPSOfV6WBxQQyKx&#10;JX8w3L/iAv58+K4zTqDT6ieMgB1Rl2l622p52s1jPg8XwOeu7OdSb2XhSP3DBUaMKtatAtaMgb0S&#10;kQVSB/f8iT8uSPQcmueQUCQrcqAFU/BIAsjPF2a+K6Pi0USMCVVivDSHey1gmzQvN8XznjqHizLW&#10;a4ii7IPIBk2BKw12+ETuYknewzADe9efFHrMfatKCckVZvHIz9vAJz89XtGhI3gGiKOSAAbFAeeM&#10;+cADNdcmPjcZArFBPK/cVLMDp2P921rWx+mO9Dz8eqlBVsA8mvk58Xz4+wuqq+rB7TZ+xFixx8eR&#10;9Pr9+nZw7iGTz1qBcsEjxscimRPfEZI7gO2R2KggAnSlgN7Otj0900MkxUTAhALonaPuwHj4yPr0&#10;o1D6eEO6k7wAy0SbYtRAoXVfmqiPn5v5w7G9MOFYmN6sdWW1HErOawQRq4XbK9lhppR+/aEg8nQ2&#10;PTuIaWFAp/mFSa2iq/Xg0brBr+/SHUSzSsfTpU3ggZvACnkA5okkmrJIq+pMdSrFuz24jHfaQBx2&#10;2Zk7h2INK3uSAOdjbbVV0P8A29eNq3JpFC1myL+tAnnxeObA5z4Idq1IdxYGxZIF3fGAPA/Y8Y/V&#10;7kqPFIZ7ktqzMhZ1UOQ0jA6EkzdoAU6KxxKdKAPk+qGnBssSzHnzdn5+3xgDHjqSoGAoVwM/Az9z&#10;fzzWfBHXLhMqocyMA3advJKu9n+o6BLN+v8AHjY3vwIBhZPNHk8fe/8An7dWGlBUYBUXiq/fA+Tz&#10;8eenBi8xeuxJDUVyHA0Ei2SCDoL4AAOjsgHY89wI36JVywCjkVn7+B9s/p9OaSoHuc4+uB+o88jH&#10;XUEenIr3YVJ+SxXv/MHf5HR0ykfGvga8HXqJpTnGaP3zn7+MeOpAhhfg8WK/z+b/AOZ6nY+WRVYw&#10;lZIlVgPzXYdj518eFGwNADx8N58+r/4wrhVBx5uzWLOfJN/ahi+h3g3MSXO7jFUMgc/r9T5vNdcM&#10;0eRzZZ5IyY1DFBGHLaZfJchSAATvROiR4O/QkpbUWSABdUuAK/8Auifv8fHz1fAoh3bSSb/qA+mR&#10;/wA+vURjuOivlEsTVXkSF+4x+z2s+jsN2jQJYkgOSFOvgnZ9DotPRUkKRuBWgRwPFZqh/wCMFb1C&#10;5IBINZoBiM58Hzyf3IHTZmzGY9pK9fFR04O0JEO7e0I2FeRW0XY+XUAhFOiRsemJnmsBYgorG4g3&#10;8CwQB9awOLzkVYYXU+pKzEk4ArI4IsE1xya/uOh9cLnBaFlfddnkDu22KIQfMccYPZsHaqTvydke&#10;D6qeOZyTRazZrgZGK+PF+OpKVhAUHaVwo54xz/iJ84F3k9O3B8ozOFphvbkrqia9ru02k87PlULM&#10;R5AIXe9aU79GKNgt1OAPpQrnJz/oc5ojqmQI+TTMRTV4rjPN5J8Vi746lKX1IwYiSStYmjWwpbSM&#10;3gsT4I35bZ+SCw2PA9USa7S4X9wbHH3Ffaj9rBB68j0btYVmHyRzX1Ocg+SKzyeOoXIdUuQc/u/Z&#10;Yt2CybB7GIQF/wAdN/QxLfJVVUkHu38D0CC2rYrGWZSQQDgCyB+wPNeBdcdFpAumHqPZ2i6oFi3A&#10;+Mn7i/PRVx/pNyuZvvsiGdNdzSyd3awC7Otk/iN+Afgdw15Hr4dpKspJwLpQSbJNf1V+3kZqzQmO&#10;6RhNqo4ux7kqrJyKsHNivtx1JJxaJL/200ZJRu1gn9LEbHg/HaNfo/Hne9Akx6AGgQdt5zVgePp9&#10;OPqOOhn1gZWKMAaNDgg3xnOePpWAOjqHGU8KqSdkcZ/Y71bX/YdzeP7bA34IB8ejooooAcV4JY5y&#10;CBkkA/pXijV9LZZ5JWCkkiiQBYJvmz8WPnxZ+Oo6/kZFlSem4UM47vzLtseQEUfJOge3tA1ssPI9&#10;fEl8JeATY8+BxxY+tZ6qUbTbC2+pOOckUMYI8jo7wXJYikK3W/IEBkBHe5I0SxO9EHWhvR+Drx68&#10;OkcgsP1J4FVmheDwfjNV1cJwpAI5YmhknFY+3FHJojPIbNOeO5WVar9rspGmAUBWGl1vxvyD/f8A&#10;Xn49RjjaNiWzXBGMj6Cq/wAvN+epSSrILUEfS75I/wBvjF+ACeuyphblGf7uYlUIBkkfRCrsHz8D&#10;4Hz4Otb359GbyVo2a4FWLHwR4B+uP26iyCMH3DcawAfvz9/p/n1Bc0mgloyLQC2LbIQ7AhiNj8Qq&#10;r5Z2B0qgbLHXqbNgsLvLVVZA44ur+5Pk9USI7sg5VSTVZNkX+lWfkZ+3VZcf0g6g8r5DFHDSt3rd&#10;lpbEWNrMsbx14lMktieaWSOCGCCPTWrU8yQQD8S4ZlDLBHIXbU6iQKgy1tX2H1J8LW4kgC+A1Qoi&#10;LBDG7mvaAoscAkmgdttkmhdeT1oN05+kLiPFuOV+cdSMzC2deh93gMRWVv4TWuSiaKGV5S8FrkVm&#10;CSNQk1Z6mOgtMsSSWrQeCATX9wKRukG2ioFf1PYsKSMopxYPuIBJocsNN27ZOqyD1JS6+4G44gaJ&#10;IUr7mW6EjAKrZUE56sx066YZzKYmhlXzGXx3FcTXkoY/KPIfurVTHF5rdTi8FwGBljnhlnstSeGh&#10;FMZXvTWpfdFldC2q1EyzSSBBt2gYpAaRPaB7VApULVuGFFGw21c2m0waMpvkch5CCSzhVIBdrN0O&#10;R5v5HTqxFejFJNjmisY3jixWLuTWO4ZOQZqKCVIof4lkoo4prWTy07lop3VoaVT34sdjIO5pPTtF&#10;EEW6MB5iVUuw9oYhiWo3ap5GNzUCwAA6z7OZpLYlYwuI0KjaLoKvxYUZIJ2gk811GV3lz2dmsY3+&#10;HUqcuNatVsSRGpg8PVmCy2IYTDGZpblIhVyVy6USSeY+7NHN3xrYwMcLeoWLB7Yn88jC9rG2oK2d&#10;gXIAwCM9UFgXpNosEB/6ReTRA5BwfF4LEnCA51hOQ2MPk8njZ8f/AA2LI/wXJ/xDLQ4iKGOavLat&#10;2hXty12lx8dONbstiJ5dxoiSAaJ9FxsgZFdwAyF1wTeQtEqCA24hduMk1x1TZKj+XbKwBqgw2iyS&#10;rHwBisXg+D0qMjSwOIj4zcfMTZeG+bkFW7Cv8Mwk0cQijjsUKFh0lyVvtZ0eCNGDCRLMjGuXWX1p&#10;FBdMhlAJBU2LBIBasA4zQPIAs4tWOWR1ItcPgsLJ+xO0kHNXgEknjoE6rZfj3BcXkczmHkhyF4pJ&#10;hsWZpo8rfM5YtPBh8TNi2jrR7V5LLY2/al7+ytX/ABEvr6KRqXaQa5/exyLI+AP3z162ny4ZF3e0&#10;lmogEg5vIxj5q/gX1ll1U6KdbvqQxeXyGT5XQ6V9PaNwPFib9ezQs5aJe9jeyWPxuTvZ7JQVwoli&#10;jyPIcHEve80ghCpXYfWEPsWViz2Skb4VAMBmUFlLEWBuJIGaAOTdIrxj1EUg4VPTpncVRVWYKVUH&#10;OF912CQF6zc6m/Q/1BFSjyXo31cu0s5W7KdGakvOOIUeRWo0ldJsestu/HVinjgJFiw4hfuUvas+&#10;53FTL2XWS3Po9Uyu1siZVQCMqRt2tYFLuUfN8dPoe9waUiGfSsKWpSJhNJuHtLEZZHOCVRqq7UGi&#10;aWZXqB9eHBMzZ4zmeTdSaOWxtqSb2raUrE0r2XHfex+UtU5UyVe2YkAkisTI/wCKlVL69Z06HvKO&#10;RHpt8qYkqGLeCdxDBiPcDdgn3DwcC9FB3XtDC31KhMYMj+1qX2lATtYWAcVki73ddNX69vquw2Yi&#10;XlXNFzt3FLDUmxvM+I8dWygqye9XguSQYjG5NxBY3NGk00iFyzaPez+h11cokZdREivup1ZHhkVr&#10;oC1Ioij/AEkdNxpdHNGsmmZCjMXV4irqxIbjleaHzx9+tYOif+rZFxzgmE5D1H4/mJsbPyejx3P5&#10;ngOSenkOOT08ct9ns8PuPcjtYW7AWalfxNiEI0VyvLXqXDWnJGqkhKw7XeNZlk2yMCyoVKhw7oAw&#10;IsMKGUOLpuqBovVMgAr+H2FxttWVzSuoJZqDDa1Em+ABR60S6UdWMv14xFXM9EOtUXN8HWMmRxWW&#10;gxte1ZxGdvTzSpjuoOF7shnYpYpZkWDMXHswUZVWK2s1JpIzTJq+4RUjBDHtAimAX0XXbRCyA7DS&#10;0MkNbUQDfUY9Dodru4XeH2NGSQWW7LI9FSbztIsjAJ6or9VcnV3k/NchgOrdrHVsth4sDxKKfEx8&#10;bwWGw2NsXkyFkQPxYYmhkYbc0smRuy1545fu7L2srJElRo0Ci7h6053MC1gFVtVtRQABJoXyTgnI&#10;8dGt2yGHTb9LG6xOC1OLZjZIHtGAKoFf6a/qJ6q7nOHwxCjSxF3O2b9mKeHIPyTJx2sfl8mllYo5&#10;8JkIIkqyYxo0jCSvkMtCkaVpRcZS7AhpWd0C3ZO2iVvczVROBVnFgffqMSbVYsFYMAF2ghhWSGPg&#10;2SKFG+LxUZ1B6D9VulnGbvJ+SY/FwLQy3HctTsYnJR5WOAtLLBOjCJIq5SVZq8EoJmWUe32GSB/c&#10;9P41k07KXFFWALEgjfjaD82cHHNXfPWdefTah9ibt5D2rLtbYpp8GyODROfPJ6Y3UDqNyTqjNxfH&#10;z8L6eV+RWOKYbI8F59yjLScYkwtpkqvls7jslJKcSlOxeqyYqlj54XipX4O4MXimSOWpmjneVWj9&#10;FghaKa9rANTYD+3JLbcnFms9CafTPpv50M7SKNR/9k6bZuVozYVWqnJ2lSSotlasAX1y9J87z6pd&#10;5LVrRY7Ny3cHnJeTLyDErmqhxjg5HPd6BWlitZMRfbQ5SrNWd0ssUsxI8bDNaJtRK+r0wCtp5FMk&#10;yzAvaxvYKmwVZmbIGD84B61WuOk0+n0mrdfTlR4oYSjFGVpFACEg1sXaLBsgCuSb86fSDL9dJMpy&#10;iPI8d4vlsnn/ALPB4GancrpPxShQr1Mc1DC8fi5BkhfSZUqTyXHksWZYLNqWXIzzT2Ihn7S7bjG0&#10;cberIREQaMa0FZQm5steGGNt5yeik7tFCkYlSSZViG+XehcSMxJ3PIUxXFDbRAFAUQnHdLJuPYW5&#10;nTynHY7L4bk+QweKjvUrPdl+RY2ywqrxqtXgymRtoUMNhrOTw1WnDDJHZeTsbtFa6Q7YXjkX1GYo&#10;I2SyzKdtKKcE8XuAH0vohe4CR5UaFvR9FZC4dRsjcbj6pJUA+BtdiaoAHqxsXQ69DjszyWvwfgWX&#10;zORxscNuXnWSg5pm8SiYmds7dwfTjhj5DGQ5KbujTApWvWb+NgpjIrQrTzyvAzfRywpOx08IeQC2&#10;kLM0agEM0cEdgPkVt3bQtgVfSQ62KV4Yk1GpEEbEqIFEAdtw2LJqJgJCgyW9oD3ts8dLCbpTwjje&#10;CxF7CcI5H1Et3sN91SzGZbN8K4JRtWbb1v4hzDkhp4t8nDUsmtWxuGxtbH37FuZqFnI2SKiWPF0e&#10;ndY0i08k8oUH1XZooVu/dK1BTVrtVMkghjdde/x86SyPNqY9MglYGFF/iJWXaKWBd5YO1HcTuH9Q&#10;As0z+K4W3BS5Tynn1PiPHUyr4ha2ewuTyfK8xmORQYZuPU8Rmx/0dkL3DeN5bJMbudjlpYWPDrUp&#10;Y/FVZ4ZbfvmDSbRO8wjhZ3BV1cTGR2QJs3GM7VwWN7QGIC4s9CHWROIIdN60hiV1eN09GNImcyM6&#10;XIBLKeFCsxayWa6HTHy/JOjvGMFd4nyDBYR7WCxmD4pDaqZPHZq/xfJckx2TyVbE4aZA1itTwebs&#10;faZXL8cllt2MjcXJ5aKWeRIT8/8AAxJNHUXrRL6SMCrOrNGWAVlyFR9wcg0WB3HPUGj105SWPekM&#10;5edgyuiMsbhGL2NpZ4xaIxHtHtNBh1WDI9TbXJvp3xvB8vl1tZbE8owlCnVsGGzeiweMwiyY+ClW&#10;mSKSvJVsRXUymTrO9meYpDZ7YsizKqn1XraFY5WBnSUDYefTVaDfQZYMfduPP5sPIu3pH3IaqGMi&#10;B9M+5lvMzye4H59m3apratUSVylsRyLEU8pHbx/HYEyMNXKVBK1+2IkTM4C5iVNOoYZGqPVsXZsn&#10;RyKPkHrlYY1kcLGzheqkahhENxBBZixWmUghQRQK2WDEknAzXR7RM5IEvttAAFF7lYN7mvNgBWGB&#10;d+epHKVp+UWI+Q5uawkwS3g8dTp12qY+S1Vp0azmGSST7PGY2KvXx6tFBG7GKsyRRxSTOpjqdc+q&#10;AUqvtAYkAKFHACqLOQtBSaH0rqGl0K6RmYN+diASLLf1necAkFiSck5Nk115NxzjsAmaTIV6iVoL&#10;MtWeA38ql58hJG8EVqSGvUq0rNOn7lc1asEMczTGS08U6zR+hfUcIgWIhtxEjM1XXkKTgAe3Bo0S&#10;c10xMe4uS4YMFYBQKUgU1mrJ8kE4OARVdLfKY/3HqivatrR9hIpakkFeaaXISAfeW1lrVoitXSKw&#10;rGWwYfcEaSlEaRyqRktFawoLmwQWODRwc85FisnHQIWRHYu4YFiVCgLgkbd1lsgE2RgmiNtm/TI4&#10;mpUuV0imkdS9eWYhozFPBLBIbMW++SSIiR6xh7UHtxJL7xZ2XUU2025TfK5r7kk5J+KPF5PU3VyQ&#10;VrauWB5zVUOD55z9COYcULsZlte6yRqps1jFM85gWrMWiuV5XjiFU7eAqFUvG+pUbuI1NmDbfTVg&#10;yiyebIO6xQwPHnOecdVC6kDsCrE7QVwo4IskgmrJ9o+3z+uP42UXJr1my+UlsW2u5Ce/buTWb1lw&#10;qyxzzbeyZWVtLI/e0ZHfH3Myr69ad91vljyScsDZsnJvJskE2fpfUYoQotNoAPtNDGKFAGqF8cVj&#10;Hgtr4A2JUiBsl42VgqwMor2p4HaNbMqoQm44w6JMWkjOygjlG/VG5gpJGM81Qv5v7YrkfuSdq38m&#10;lPJANXRoYA5uhxQN46JMbxKxmLtyvPPKRTWs8M3t2IvYiVXaQVrEQKvOzd0YnB7W3J2kom1raX0g&#10;r7qJPirvFVnx/wAAwOrYk9bfEQCKsgnAHFYF583jNEZz1U+EySWWgxsLQR1lqrHGzl1ji/NJFyMd&#10;gN7KQOsYh9mWJkEC9ys0246XnFEnbmyDmya8ACrPnFE+eOiUhqiQTt5BAqwDivNYrJIrHPTBr8Bk&#10;iv1mlrVrcKs5nrZWu8teybauqyWEo2Ylaw0QJVa9mN64LATKfJpTUAF+DuJAoZHnF/vnF/bqyTTe&#10;oF3Hb5AHx8fv4+nIu+pLIYvFYZxSqQp7tWSNK0cUdeKESPCgVpJhKDMRNK6GqkKCskYUzEkonzMx&#10;G+8tgg+7HiuaN44HJs31MKqjbVgKNpvznJxZHOASePoOumKJZbMME1dxXih93usuiswVZNRu6lY3&#10;aQiZQX7XkiKt2+2Eb19TbruqsEfreMD6Wfm/t18CucEkgHJ4zXArwMcD4o9HeDorkfZNYST5C3bS&#10;tWWOZppWkXvf84USSaVttGEQQ2SojkeNy6unqt2G4AA7sUazY5FXn4BIxz4x7WGLe1VBJJxg1W1j&#10;VeT9Rnohq9LeZZO/SpHp5zu5UML2LFajTlx1q3OVeeKklnsaPGMir222aaw9DulNuP36zY+SpJgs&#10;5jBMslA+lp1M0lXhfTiDkE4DYxec9TdR/DCb1I44zQ9bUSLDCLxZeXYrDmvcAxAyF6gK3R/leT5J&#10;HXz3J8DxujFZhYcXwTtlHqp7hcwzxwNJiGnCu8U1u9mL2SssGax3MXiXQ6HtncNfqVheM6EEg7dQ&#10;rqQDwPR/9QtQ/rVC2NxBOM13L8Qdj7bpTLG57hOAU3adlYMQp51RHp7L4EZNVi+rZ8Q4hw7prR78&#10;NUgW42xcyE5ebJWmHaWR7MsjtBTcjYo0ft6faFSSOYqreui9u/Dfa9EUkkA1k6gW04UJuF3thtlA&#10;+jFhjrkXevxj3nXqyI40emZzUWnLBtrEbQ0xAYnGSAGN1Yx1NXIYeUUrVpVVVVSFRVVUAPdsCMAd&#10;o2DrtVR/YE+S81UMU0DxlF2hCIxQ2qSBW0CgFHgACqr69ZXSa2eDUCXedzON53EliTYO45JF+SSR&#10;g4rqvmKxs1Pk6WrUEkkVGcBAvd/5KvsOQdBvHjX+09wPg69YhfW0j7pEYCN23GsEKTgeACD8jNc1&#10;1sJnh1cdI9ySIK+QTV3Q8XyasZrPVlqpxHJbqWsSiRXIVjQAjW37QTtvjZ0Sv9wD+9b9bX6XW6pZ&#10;tKxWZEAKkGyQSAWBw2TQ/wA64qi02o0mmeLUH1Y2LFWyCMCxt/fjzgH5iuTyT4SxGcgEhSwNsz6A&#10;7wSrbOtBW348D5Gx4DC2XUOrqswrdyxBosMGsWVNmwL+2erIIQ8Z9E2IzVXnbZoHzY/c9KW+a65O&#10;MVrCNVmXuCo47VJbfaR8jR3oDeyP149ZfX6cR6o+mxMTUygE0LskV9DgWOMX1rtBqWfS/wAxakS1&#10;YkDNYUjgDAF/PjNXJZDAwXKgeNhIjoCCo8rvYYdp2RruOj/kAgbJEiHRLR9ysMg4P1Bok1j7EfPX&#10;wZHbYy7St0wrzkEX/wCar4x1X/M4iTjeUa3VJjWR2Rwu0EhX9nQ8AEkg6YDej6UajRq06ywe1pMS&#10;ADGOGofFmx5FEDPR8eoZYWSbKoQEYmrBrFnkihnk18jqQiqTZ14rjgtLEqgOp/LQOz3A/wBRY/Py&#10;dDyRvXpP3DRPEVZgMghSCTxn4AH97+nR2i1PqJtQXRJYV9fHkGuLxkX1xZfHoZoo5UERUj+YNJ4U&#10;60WA7taJH/P71rS6K1NfJAq8EY4z5z9c48dOXAMNkFbN5waIP+91545PX+ycVEYpKcFqJpI4vcVC&#10;w7tEnY7mb+pj3AgAlT270SPRzaaTaZKIXLAsCePFHOfDDJvoKPWRC4/aWJqr4F5bgkjwQSD/AGtG&#10;8gE0BetYVkjl7lHuKNHTAgKxI8jQ2CANnx+z6vguwCCP2rAPGf8AfjPVkrAqCKJIU158gGh48/Y9&#10;KG1ayHHrZmWfdR2IYMSCuwC3aSD+JXR0QR868fl6YLChzeckUKFfX455I+OTfSx3ZG+V+PqRf3+2&#10;f9B0T0MzgczEveUkmPcHJ0x7vG+4bB3+xruB8EDY8UOAl4BLH45B5v8Abj/PnqC6gswCWrAjNEfX&#10;F/8APmr6G+U4HFyVnkoLGk+u5TGAO742pQAfvwQ//KkedpdXpgx3qCpvhQKs1ZGALIs/occ9abSa&#10;x/TUPtY3W7+qr/q+a58EG/pS9wvIM1xHL171CaWpZrSKUdCdEKR3Ky7AKEAdw+NEfBAPpRqNNFIp&#10;V0BskjcL5sEix/zyCCQW0UrXuFEAEXQORzVjkjisjNnHW2v0gfWJFlYq3G+QW1SZFhhkjkc6UaQG&#10;aFiRtC3wqNHoB/cbegeR/in8NuhbUQxgEsWUrVlALypvg4NmySCBXG+/D3eL3wSKCy0obA3gjnaD&#10;XwARRoHcPjYXiOagnNbIULiPBY7JIJYpR2P3a0CRpSQx0D3ufkgnyfXLtSGI2Pho8G6BGMj6HzWC&#10;eD5HWxSZWKsASD5Bqr/MCRxxWOPpY6v/ANH+o9rHNVhmtN27Ve0vvwNAHyWJOwdHwCNeB5HqjR69&#10;4JMEkxsq0cebG02QMcA2QQSbsXHUQpKGBJNgKt3e7wTYOMUDR5Nn40OwPLMfncUEsOjM8YXbEaII&#10;HyDvyTvX/B3rR9bJe46eeCmKgkEAgk1VHkePvz4x1n20E8cpkjDVyQCBR+pv+k+QMiulTyHE2al2&#10;W1ih71VnZnqg/GydlFG9+B/TtWO/j59Zsdy1EEzgEtFvYUTQIvAPzWeLF5N46epDBNCqTALIqino&#10;Eg1n4Ga+KN0D0EyvYeT7itpZlP8AOgYFT4O9HZ2G8HWtMv6+PLFZY9WrHALDIHg1nPFcUcg8E/C+&#10;dTpztcFlPBrwQc1R/v8Af6dHuCyNXIIkNrSWYu3tEh/mox/Xx5B1+L70RvZ2PS3UaRwMDcMFSo/p&#10;+Qcj7i7v64IRmK3sUUx5K4NAivjj6/vfR+0cjU2ikUz1W13aJLJ42HGt9pUEEkfiwHn9+s73KLfA&#10;8ciMyH81D3Dmjgcj72Rg1eL9IamR0Ox8mv6SCMjPIsAfAJ4x0ss7VaJiAS5B76sy/wCDsRyfsHWl&#10;/LyD4JI0fXMptfP2zU5O6MMCrA2AoYkXwQygA0RyNvGTvNHEmqiFhQ1EMLpi3Fi75Jz+h847ONch&#10;jnP2dlljsp4ZGBB2B4I2P0AN+P8A2AHrqnY+9Ra7TofURmCqTQNC+dp3EVdiq9psEdINf299LIRt&#10;YKTQJ++dx8GuDxgnNZbmIyqh/Ym7pFI0AT2po+APJA+PJ+fj48a9aBJNzbTkVwTjIBvAuubH6c8L&#10;2UoL3e26HDG82Mk82B8kHr1z2DitIbECRB+wsVB+fG9/GgfJ2WOj47gdBgWgC1ZUJZOCSeeP148/&#10;bPXwkJBsteQbNBuM2PPFHGLz46wV+tro5fvc56pGNkxWLyeR4vyWHLzSx1oIJ7FWlJcSvIyvJ993&#10;yWlgVNogttMT+UTr1Tsuu9Ptnb5/zhI2iZEHPpFlCtzx7T9TQxY6Z+musT0siSXRKC5XftZW23yA&#10;Q4gqzljxRx0PrAML0zkpU8lLyCOTjoxOYx8PIBnq9rC+wmOyGOyE1GM0r9eY1i8EqSY/LVLVmNii&#10;vaUEDUmR9SXJpTIZVvCqxJZSqNdEXjkAA/Tp125YoYo4wNskSbA+wK+4KQzbjtIDqxLBru7A5PS0&#10;xvTC8kuNwdWjBxSpMIRcscgo48HLXXkrZjHY+vNkcaLWBS1Us1IYM9NFQJjVILGXH3zM0xqLLu5a&#10;V69qqWUIChRmpSFcBgW2iwT7gpodRlCbFeIosPuYyRqJVCkqcghjtAV03rvZACwKqerPT4XN4WCD&#10;CZGjk6l2lDCJQKs1bD51cfKssF6L3ZYILUcxrUIS00dv721IzSRum+9Zs2lnPDMSpN71BveLYWB+&#10;YgiqAABvoqJ0KrsKMCpBZGBreAQjFScqCVKmiB4quqzdWP4GjY2pkEesRkKr3cvZsVjFi78Xvmxk&#10;sjXKx13oJXstWVL+6SGdaoFe3doqjvtwmLOYiGLKwVQpBYY2opstuJAygD0CchSehtc8ccLNJZs2&#10;BZHF7WPwq37rBAHPi+nPdb6vDOG5ZONZfP3ON5IwVYMZk5KsOTzM9OpLdxc2dp4W1agSY28c6QN9&#10;peOPhjm7TWhnSU3wdtm1WtEJUI5/9QrupVsGQAtt3bd26iVBNVZsdLpddo9Dok1Z2B005jVhtDN6&#10;oK+ihUM4jlI2gAE1sZ15PSi4fS4rlY7+ZTKXKPUHllezby3Jzcy1S6lXlE2r2NxVY32xk2IsNL9g&#10;lacWu+jBNckWWWKWf01n1Gp05WGlOi05Ea6cqjKzQgqskjbN/qMBvtSKY0KHKeDS6bVFtZKXOt1C&#10;tMNRbJ6CTKLSFVfasUaAooYEMNzG6rrQf6VOuXNcXiT0b4pV4s3IYsjypazS1MDWyFPlnIbcuOwN&#10;45C3PBk5DRlqR/xYirjGswu0U0E0f249AauSSOQam29CcxOu5HLDbGVYRt+VASQEAZxYPA3dBnt/&#10;bYW1DTkiRZzJqljfcJIo4kjh3ISQ0gklhkLkbgsZRDWeuH6uuu/OYGmrczy3vcZgN/LYbB1rOQx/&#10;G4lxth8Ja/jdiaobuZu4FwbbY37CKOC5aE4klxzSAGaIvqmVKAcFIpWG12alBGzadqq/gg5yAA3T&#10;OPt8eg0xEVJ7Ei1DkD1JJYVR5lkkBpUkY+rSllYKrKWZb6+a3rT1V5Tk+WHPYnlRntvNksfiKPGc&#10;tkMZeFPKLFRCz3MZPWs1aVyOCOvZpI7QzxkwuFSMu/S+3dvjTT7drRAbXlkcA5W2NB8WLJBq+Obr&#10;rF957jv1G7dBLHFK3oJEBag0iPYFgvVgrlr8WbaH0zfT5keq3WHCcR5Hw3k3Pud360t9sHHmo6WH&#10;wYmrv9vZ5blcklowyQ0pYY0sxXfuITA8lbHvZaSRFfeO4LptO0kepCQlxGlgvqJ2u9sKiqDt/iAU&#10;X7m29eRfy2gbUxOH2epsVbVF2llEoINWAAosAYsXnrbXnP08WMT1CaPFcZ+1pcDx3FOn+Nz9OIZN&#10;70PH+MVooYePe8tZauOo2Ju2xNlLAla3OMoEd1aJcVqJyqQRrIGHp+o0bWESWVjI4ds7mtm/KKwR&#10;i761vbEii0OnhMYVotIk/tAb0xqJXmaIADd6ilj6hyjUbJFdOXoXwXkFPMYnK5DkMWNo4+OXC4KH&#10;NL/ErtjEm002f4vlLKzVoaGTlVrErfn77WXZayzNLIkoIii3siRqkjOJXkW0QykALIt5K7aAugVw&#10;cgdedzlkdGVS7CIsy8EwzyLSyFV5Vg1g5AFMSKvq+eU4vw3AST5Q4qtJZSaeSKXvmnq4+xdVbky2&#10;BO7JFSkdoYo6zKFh7VK9gQzht6cALOwBZlUiiaBokWOAKAAB5F5vrNxz6rUiOMuyx7QdtAPIgqFT&#10;HX9VKdzLgkgZJK9Ut+oSpS4o0nIslxiPO289iDYiylmOW1Sb7b25q1iOlTVILt9orCw2Lsn8xKVc&#10;QK8kfe6yXcQnO2qBArFFiN2eKIAyAcVfTzRkamNdslJC7RGIMbQkMoR7LNSlSUSz5Jo2Oqs8P+oC&#10;pS5asfIs5DiOP0knxq42pAKsaWP5Dfw+GOt73fEok74pQCzSRL7gUF2aZi/K6Fi17ns0AtEAkYOS&#10;K4zzfVGshcwhI4gTZdjmx7WP5iSKahYugKoV1eHLdRXv4RqfDjXwct2sab58SEjduIfcN7IKKLiV&#10;3ju1GdwrygIAA59OoAm0GgxCrtsHYWAFMQcmx4+1k+csAInDSL6pRtwjIOK3bQ2DakgjBIFA0a6r&#10;99SnULKU+FUOn+Kuz5bLZbGwrbn92Z0GExwhjuWrsteTvJumOKuF7nMjWHjkAX8vTnSy/wANpvUd&#10;zvKmFW4JJFO9+PYTVUbawCBY87bpz6j6hmpizogNbjJJliPICq5I4IYL9hjDlub8k/jT17kaUmrS&#10;zRLWSKKiViE0jQCPbbQQO7dikLMpJRgfGhCFYsym8mjZ+P3II5Oceem7oygqLQBjYArcpxZ+pxVc&#10;fFEdHXUj6qOnPBuMqnLuU4HC5WjjkMiSZKvJcc+yAkaxpI9ix36WbtQOySyAJ4VlUrR6TWakR+nG&#10;7oDtL0QtAk8nAxzZrBGB0IzabSeo80saRkBqd0WsVYUkZB8LkjgE9ZUZz69p+Tcgnw3RHp9y3qZy&#10;CwZVmgx2KvSV4JCe1LEprQ2HkEpPvEFYl3/Vru0Hy9sWMhtZqo4VsEKGUhhQPLEUMhTg5HyLOT7h&#10;+KNKjFdBBNrJtxXaqOEA/wATNts3eABxXHTW4J0x+p3rDBCMnBF0kN6QGWzyetdxixQsqyXK9WON&#10;ZDZsQoZCa8JikUJ3gDsYG19ToIGOwNqWAwFKuAQaUsxF5rBFgnm+eko1/ddWGkMM0AkDsI2BiQXR&#10;KhmXJH6ECwLPLzxf+nR0ywueh5D1L+qTCNYn+19xMZLBBD7cjMrx2DbuT+080nzY9hVU/wDmlDsg&#10;mTU6meD+Vp2YHG1ldmFGuBgHPH15GLCVZQ59UpHto7lZbJuyxDkEgmgME8msV1Znp1W+lTpgHp4T&#10;IpzmTFXpYzPVrrfvW5EaRIUmMTGKGJiCrToggk0ZDo/KbU9jm1MoeWSSMEBiu/bxtNBVFGjYN1d0&#10;SOQ00vdFh3Rr6DSDhsSMl+0kAgC/g3QOOOfjujx7xsRJGzkDegD87/yAT/8AfB1/YDqqwlTQXNn5&#10;NebsjyD9OKrHXCWm3ZBFY8/TGP7+bOev3LUdk7okIYMNKu1YsPCgf587BP68D5JM/RZqoZBFAAkf&#10;BB+DxXNeOqzON9MRVEk8gD5r/PJ8/QdWX6W4mK9BC98zAxr2rG/eB7mt6DoygDemIIbej8A+NBFp&#10;lRA7WGIA23VECjxn9M389LtRqCUZYyMkjcM0tgnFG91fpdVkVxdXuRY3FQvj6ZjMsYMcsigKGJG9&#10;Dfk72ArHuJ/JlYr6X9y1Uelja2AYgUL+T/Y/AHgfcdU9v08+q1ChQWVWYMTkGgDjGKzjFeQL6qFa&#10;sVZ7DTydzSvs6BKgDz2ju3vtH6HgEjt+PWEkliZ2ckB2N+POSL5/v10CGB0jSMYVVAsmgQBzXz5q&#10;uL6JKN+D2faSD3ZSvYpfahSQACfP5kHwNkfve9a9TEyUAAboUOKocZ/5jx1Fo3De8gVnB+2fpj/S&#10;xfXZjaVhJ45bTFIPdUnuYKg2wLb8L40DvX+AB+zJA++3/LeB4r9/v+3USU+nIurr9hg4Pnp+4jLY&#10;eCmIKlKTI3XCorJHHFVR9Ad8kzAtKB5/FFHcCNneyH8WphWPZHD60hwAFAUXwWY5oDkVm/qT0pl0&#10;7s5kaRYULbnezvPAwF5JwAbwfBuujzj2Pz2RkBmtJUooyt2nUYGmAKI7fjsb8CONvjWyTv0TCJGB&#10;37QR4zj9eMfHI4s10JqXjR1EZZ18YvcADmjVZwbyc/bp3U8jgcFArzyLYl7dbYhixRRvtBJ7hsa1&#10;2p4P5D0SCBixj/h/5+ng9Lpi0kgO0hRwAKF/peePnN11/hyx8nI6Y2s57joKCCqqDshm0IolJJJH&#10;cdjYOvA9V+oWNKPr8/b5Gf34+tWGJVXe7gDA+DnmhyRXJ4wMeepfG4jLZC0JJnlfRHbFEz+3+iO4&#10;gKDrfxGf0SSPU/TJ+pv+kX8/Hz84/Unr4FQCVAODdkXx8mvIxQH69O/jfB8paaLUA3oMV8MANDbM&#10;QNHfntXbHQJ2fHomPSysKROcnxngk/8APt1U00Km3PGCLAsixgYPxms/Iz0660I47XVJvbkPaFKC&#10;Ni4GjsA6J0TvZOy/hdj9E+mYVpqJH0ryBWecnn7noNpV1D0oIUNznPAFDkAVR8XeD554KdvNSszR&#10;NDXY/gshIBC6JZwAFVf/AJfOh42dH1R6UkjEhaWzyaFA5+LvI++Pjq7csSZNkc0Rf0ABr9vk+Oub&#10;LcZlWZWqFTMg2dRv7ewD+gD39o0QfI+Pj5EZIirUKJrgfP04v+3UY5BIC2FNjBPxwTVZ+2Pv1/sR&#10;Qz6ziKR+5GI2FB/p+AWCa0f6jpmbQBJB8evlSTA8CiR8C/n6/fq0uoBJIxZOQf8AL+3n589TmUzy&#10;8faOSyTLMq9kNUFXd9nW2B/XjQPyoOh5O/UmkGnZWcbrwFAs2f1FebP6AWD1UA0zFY/HLHAUckms&#10;3k0BkmvHQVJzrP3ckqGhLVre4A0hchFjcjt9xe3QZQfCJ3yaXe1BO4pJNI4LRFEySTgAX5v5454O&#10;R16QqDLWTQHi7+K5uj9BmxWOrT8NtQzUa5sTpaGkYxxgFmPaCASwDaHyDrfnydenQTaikEFWyNv9&#10;N+Pn+w/XwJM24/lIIJBJvIsU3JGcefpXU/yaxShpuDWR5Jo3ASQAuq6Ou72ydNsj+okaI3ogj0Lq&#10;CQCPni+Kxf8Az/XqWmQmTdY2AgNfkHwQf1N+K/XpGP0fscsllve527baBCyJECCRohtEgeB/YnwC&#10;dj0qXth1TOSdpBsC9oqrrN3X0HyL+WJ1n8G1x5LXWCW2gkVVcebJBOMcdT/DuEZfg18TQyWJ/bcM&#10;rFi6FQ+9sdf4+SQdaB8g+j9J259KcEuL5Feft9Ab/wCE1T9yjnU+psVjRrIyoFXfHHg4v9Ors8V5&#10;VybJYwQCvGpEZVVZQY9ADz4Gh4+dHyf8HXouZ3DbQoojg3gZoZ/3vF+ehFWMpftBa2PuNiySPOPk&#10;fofPSt5O+cxtyXIWAEQlm7BH2Agnfcp0B8ABfkBf0D5M41YgDafFEjFk4B+oq8Y/XoMuobbn+ogf&#10;IBOfHgfS78cdKmbmuXy14VI4V7FJQvtiw1ru2SFUkg+dFtEa+TseSaQtljdcAflN8gkm7H+Xz5mk&#10;y77SMAf1H3Hn62ax5pq+B5aGEwuYuJEkSLGH2fcbbNojTAAgaJ/Id22Pz50devY02N7sAVxR+M4P&#10;06+f3sX2nIryByBnnx5FX+3Tj4N0xDZKKfKSN7XePykfy7a2DrYQKvx5BJ/+n0Q7oAQLJ2/AAAIx&#10;5FYxnH7dfRaUuysx9oLFskMbAocHF2L5qq+j45LgMLg8elunZhjaNEYqHHkoASoHcf6j5P6B8614&#10;ADbgwq2BJBPJ/wDbVePHnHz0UwSOiqqQDilyB8k+Sawceb+tZuX9XMpXZsXCXjj2VRiwCkAkbJU7&#10;YqDs67h5Hx8ero1kkPPByLx4zXgHjOfni+qnKS2cANWKFgWDZNjPgYqsZwenP9OfSLnnW7PdmCWs&#10;MdSMVjP8ly8pr4DBwP2v/wCImZt2b0iEtVxVQm1YbtZjDERL6+1DR6RBLMTtZqAWy7EZKIt2T5Y2&#10;FUWWqq6J00fqEpRVEyXfgg4oE7QzG6UZwQTjrRy7xbpd01uVcFDi3yy4qWSKdshRMHIuY5JIllnz&#10;ufuq1ariuGYsdsOE4nXnrwSzhb+ds3MjOsMWan1z6uQlzQoCGGLPp0xYu+ffM5AG4igbVBXTrSaR&#10;oUZo1J9RaZmokLu8qLLyNWFRQqLiyxJ6Y+F6Vy8r5NBzzm9fI3oLNRrXFenVkRWLsjRecbb5JZT+&#10;XicPFVYvLUkVMlDBItOglSBooZKlgEbmZyHkDX76EMe+yzUxIlmF0iAFFNmSyu0XGdo1MMQUsykl&#10;wG3EBsoxWtqgKASCCbIoX03buF77hyvKchHcycGPjx9BooosFx7BQrHHAKPHseIXmanTqoa1WOjQ&#10;rRNHsNNEXdyQmphjQxxCl3b2QfzZZPNymwLZgCdzGvAodBNp53f1HJZ2UASMNiqDS4GSwVRSgYAH&#10;PPUZHbweNt167SFBdja3UihSO3butHLLWtvLTjkiFNVRBDQXIO8kyl54HkcHvH1GtncOIYqCUJC3&#10;toEWmx/yk2bfaPYAAwo2CtPoIaJmkonK7aO6927cBxVUu+icHmx0t36o/wDwywtvFOuMtZM4/L5q&#10;yqrWbFYbE2JZIZ8dmoYa9We7k3qkCni1sNVltQSiwr1ZkMtsizdwdGqSOG4o2BLB5HQWrw0zIqhl&#10;O9yu7YcUR14iQ6WIofTkYKxBUWio9hkkwrO1baUkqDdGs9CvUW3xuvx/I8l5FJb4paxeG49QxePx&#10;s+OfNVGzOMijufZxz4mtRvVshDLauTtiURKZsSRTZacx9xhpH1DyiPf60bamdnlCt6R9NyY0IEjs&#10;skZVU3PW8gMI1HVmsg08ILIhSRI44lhBBdbjCyliyRhlcW6iM2oYqXduqe8r5LUzqz2+GcdMVqlR&#10;WVcpYrULstaKGmYRamWitJWsrEH3LG8s000jO8rEFvTf1PTJV3vfJRJLZLMbVRbcYu2AoUK4IXoO&#10;4LhdtKGOxMBQBROVN/Qck2Ti+kJxPp3inzTZfLPPJkr0Nm9Zt5lZFmuV29xDXhmFZ1YSuzH7fU7I&#10;pHbI0qgpbPqmRSsQU1SkrRIYm7bIIGB5vkEfNyadWClmZfbYR7ANXdCiCwODXgnPHSi5vzStz7kW&#10;SwMOE9vgHDqlqa7cv4u/Twli5hCk1+1XWYQ0srSx1ftEN+7duCSeVPt8fYaF3gFjBVHmnsGw6s1j&#10;FkWcCuLByKF3jovcqgiJ0DldgVAoKqyAEWM2fJwQMWBzXji3J4uSJxp6uIzgwvIcRluT1ebXJoJu&#10;NfcYO9ZNjF2rcbCSrYiqwpGLtsQ4+RZClUymJ9NINcIrR1YVGrqzEUytWD53Jd5oUDQN9Bant9+o&#10;4kj3BlUwqrFgBWcDbTm6UEm88Hod5vw/h3UnCzV8rQxWTxddYLqXA7RpVkyp7qEtLMQSrcx923AI&#10;mxSVrENto4fuhGsNiPvaI8U6jcilhw4NMtDww8VWDYom1AI6UTwS6e2BZHNiiKsCi4Io3tJskYBz&#10;eDWVn1M/R9yR8eM9wClD1Gpwd4GKy80sXMIYvbkDQQZXdds7YoyIQtqrarXHMUle7Uy4MZhQd67U&#10;0sbOsCaqhYKqBMook+1RvtRYBjJxdp8Ney91bTOFl1DaUsQm4A7CbG12DExgMASxkWs+0rec6eA5&#10;a9035FyDh/I8RcXGdRuPz8Hy2Fy0iYzI4O1fy1KSjPk5LdGVsVPj79KC0t77KSYY93sJVnVvZbFQ&#10;qiO+hmiaSDVvGISW2vpp43JVZSACoYWuBbAramiOt22rknj9aGVFk0xEkhAPpzw7fc8QvPtaqJKo&#10;wIJqiC3pV1k6s/S11Ssc26O8nt4K5isiKDTVJXu8b5Nj5GmVIMlTmStHlMbloa8stY2KleyKx+4R&#10;YJCEEQ02gilR4t+mkK+pp5luORXBKEkZjmIFrIhV1qzjHR8MsOq1ESrWfadps2CAQTWV3UayM46+&#10;inoX164F9efTzM1OO4TjHG+q+Lx9Gty7p5kbCmulqO0s9rLYDEyUrNbkGFy0iPZTF3glKvkI1mdG&#10;uwrEyWXt0UUR7hpzI8RkPpqtboHIN6eYE+1lWzG4O2Vfcte5Q9l1HpvHpWZWEZqV3BLBMjdY92zc&#10;AL8NQJOD0q+V9EruDtZP35K/HLeKsWI7vHjj8hTpR2UeN4Y2FlrGB+/sx7nipYuHFy90skUEEqKJ&#10;UrTU703bltDtZXLK4I+CMA8rViyP3r2UxXazpINyuoDpRJbkKDVVmzXiwMwPIuTU+T4rBcE5ZDm6&#10;S1uO5HicOSw+Rx+Rxt+LMKgqZG/xzNVu6S5SaGuY56uUSzXaACr2dhjOjg16yQr6m9QsYBIIcbkq&#10;jRINmgCQTRzx1mtb28x6l3j2As4cWtGtpsBh4JJoEDN+aJrx05XphlON2MbywYXE8kojJcPqcxy1&#10;jL5CGrRiksPQs/wFGbH07FASTRQ2ZYpZ27z7MX3MYmJhkhnjTeRG5UHcxZlAxZAAoVhbFnNgDoNo&#10;9TFKTCTJHYYou1WJ427zkknJAoUACcdC3DupXI+nchzNXkWRlyf/AInEKs8f8UgzGKhiNaV7X3MD&#10;MuL7I6q1ILY1DC0ER7HjcqsMksWpebS7UuLa24DYQa9jKxyMAmqyLB6ZbdPNphptWm5Xk9RSDtZX&#10;WiGXHO4sLrNkUR0aYznHO+J2n5hx6+/CctXgGcw1zhs0eFaA5Wpbov8Aw98UTbqSS0ZbtaUGRQkd&#10;yTUbRz+lx1c41cZSZoTJuV/R9gCOpjcC7FOpKshPk46ZLo9KukmHpCdY0CkageoXZSH2kHDFDRJA&#10;rKm7BHXNc5ViORYatNgL9ynzGzczFK7hqAqyYuhgsliq1GhAuX3BdfKSV6ZXLV0hsU/dDS/c1LMr&#10;1jLUgaWSKeKXex3iRSAAiljXuHJYfm22B82SOqtOTqEl0ssQjiKIyvTBmdCwBKm12jBXIY8VVHqX&#10;wHM8tx7GrjOScqu0MbcaW49KtPYx+KyM5lio5EWJcE+NmR0hrJVSOuPZVaRWcAs0vql9TqtU598p&#10;jPuCJaggnbdLwvtGSaJBAq+rBBp9NH7VjZx7TJJtLK35gB6lhiQeKsXeSK668j1symNxma4fg8va&#10;lwl+eOOjdGJgrpJRrQoleKDH2bNv+C2oleZpLdaRsg8p+4S+qiuISoNZNAskbN7XYAEpnaFwFBPt&#10;+tWSTk4HQWp0EeqaCdFU+kCXpsmRmskkCnBxSk0B/SfMNxfnHJeIVNYajhk+6wtmPIR5CCa9DdFj&#10;GXsbka09eaxMDWsQ2Gsx41LDwhovelkgadqy3v3RlUxRojb12MSGP5xtNixxdZ4avr1SugWVlklk&#10;kBiZSosIbWQMu0KuT43c7Rk2AehmLKVHu4CzHh8C+JxFcLksZSFihfys9tIaJeS6Ulsia1WLQwyp&#10;CooytJZgKWm94r4HEUpaSG1orS4LKQbYv7wrDwQMYNXdNJopNRCyxagKxBstbemQSVCqStrn3C6N&#10;Z89AkOP92WWvNK9btt2DTxAEtyumOsWZpK9ee9WpVhZtCkVpBYjHPZ9tSTAHkjSrUOrMHiBCAVeL&#10;5sA3ztu93GDjo3SCSOMJI4ZrN7T7WxVkG9pJvANgECzk9SDZhIZLUuYZZUx2Ohr1qlvKilakgiWZ&#10;KtRIq+8ia9cnujpQuIIpJO6ZD7S6saN9TEGaSyotS1EgA4VQeRg/NcjA6FinXT6j01hJVnKtRYDc&#10;xyWI4GLIOSTzi+hy3nJb9HDY6XIZW+63Jml+7MdmjBUQntqwNYi+7iYo0NcWEZCwDMqF2/ljVAkf&#10;sU+qbLMNoQqPsoYmzwcCzXwDladtR72HoA+1bYsSMG9x2geMAm6/Xxm5K1R7FenFkUtxxFoYo/tp&#10;nNhoyY50jsFokqpN3I/to8whZkCiR9iSiJgTIcZ8mh4FV4PBAusH6dTkMokZUUNRUm2IFGwSABmg&#10;K+LF8jPQamTn++a7Wijt24oXxtkzTxrCwjikMFMJZid2RmeWeNy6Sl0E6OqiM+K6KpVBuFkbi2Qc&#10;5H15+R9MdQljcujFtpGFF4quCK+fODkdR2Jx1uC1Wu2XOQlX7qeWgII2rw14l1C8k4mV0sAiaxPK&#10;qMXXshTtV9jxtoVgLB3AKaHHByDjP0wPk8RjM/qAHbsyCQf0AqqoDJJN1YINdFoxV7kEVKKdq9Bp&#10;J/djoJD7YfRDpI0AYhE2oAEhIY+EUbHqvesfuzuAyf8A21t/W8mxVgC8WeiGjMqqgHJJNDGD4Jxi&#10;sHPFdHdLhXtTSWpaEOLlmtzK8GKhq0MUKsiuLTV6yRvZrSGb2hEkcqokXvF5e90LDSahWY1ZYjwL&#10;ongHgD6fqPAHV0OmaMAUAosA2CW+SDXN83RqzjokxPD4IbNySa1Hadu+VjZuR1u+tHEkUNWlG8gF&#10;6wpdTFXrRPYmjaRisiBtDvOzCgAgUeMm/kfTg14oHA6IWBQxY29nBIJAAGBi6qvzY+KOejGGfC4d&#10;Z4pb1SB0iq+7F74aYpEz+zE6u7yRLpyF7YgO4Mr7buZRmZnqzZs4/wCeTn5+B8dXiNI2G0G25Is+&#10;RWfNZo44znjtq2sc00eJxuPtNl7dVshXoUqjtela5GJRNBUMUk87SQGOeN1gVzFIZq/4nb0sZAdz&#10;sSoIAJNAAE0Ab8XgZJrzjq8BXWgFW2Is0BZ/WrrBP3Hx1KxUM9ar2v4bxnOXr+CxxOZksY3Imvhz&#10;JXEldrjpSWphqlKKYq02btRJLBY/iNm3TgkWATRhvAZ1Xc1AE0c/cgkkgk0BRwbok+SbQo2lmIBF&#10;IQ+8gkigBgUKwWNjnx1F0+JQWsnTjr8Z5D1gvJLCcvDxO9yHAcXUSbazSjzOFwtnMcjn05rz5oni&#10;uLnhDti6Nqr7eQtWvPGH9BJQZW9saxhZpC+AAEzfuwAEYEj82R1Wsc5haeRFgiVSzSTUpVQpO52Z&#10;gqELZFsWFUfgO3FfTK1/MvmM5Hb6b8WmriwnCVyi865iMhNCglq1c1NNBiMdiIJoh9nc5JPk81DV&#10;nkjnwVyUdq63tn4T713BYmlRdFC/5tRq1Mcm0EAsujQeqXYHAJiQMLLAGjiO7fjjsvbfVWGRu5al&#10;CdqaT3Q3WN+pY+mADRJTeasVYPTymuwdJ6kt3pphhxuSNWL5ea4nIeWSp2gMsnILWPpRUl7Q7fbY&#10;LE4esnuMCsjAN61sP4P7d2yISSGXucwos06rFGKuwsMNUgv+uSQmhfJHXPdR+Nu692kaFWj0EOSq&#10;xDex9wAuSUEWASTtRSTkeOuHGc2yvP6D3eRZvKZSauhUfxbJXMgYzGAqxRpcnnWFEUaEcISNAo7V&#10;A1rSduOljgH8LpdPpNp2sIYkis/Uoqk3m9xJNWSeTnO5vrWlI1Gom1JskGeSSVdtAAgMzKDxQAFD&#10;Axdrx6DHK/doBJt9KwHyqnY1ryCDrQ+CPjQ+L27fpmmOo2XK1kt5N/sOMfHS0901Ih/hif5QFLQw&#10;AMUbP6XVi66mMjj8rmmIgEwRApYEMFO1AJIBBO9a/e/J8AH15JpACHDVwvk/Xn9rxVE/N9QXWDb6&#10;cgJ91+LFA1jz8fSj9+mLxTAZkYWxHDUdivnZH9Tdp7lIOyB+J8nYGyCfI9QkkEVbr9q1gE2M+K48&#10;fUA4rquII7sd1e4EA0LB4BOP7Z83z0b8G6bV8rPJeysFaKNXaGeN3HcjHu7iVIG9DyAST3eRv9Ba&#10;qaHUaZgq7ixK5Sr+D4JHiiBeRfPRayTwaqlZggVWsMSM8Dk1fJIurPR/f4ZgONxWruFrxNYEbe57&#10;QJU9gLAAfEb6HggDY18j555r+16uDUrre3iQlT/MgSwDtP5gg5sYri/F9a7S9xhlh/hta6UAQshq&#10;xZvaTz8UTzfz1SDqXyZ+eZlMItl8eabFJu5h3Fo37SqkdvcQCxUkHwPj9AuPusWtMEMymPUbgrFy&#10;AQPykUayM/FV+57dtm0ME08BMsLKGAFkNeSTtvnnwKOfPSgzeIyPFMgGgtTX66e28LI3f2713LIv&#10;kdytvZ8E6JDfI9D930fpSho5TKjUVAvclVdgE1TWBWB8Csk9o1hnUiaIRso22QQjWTlbFglebJ+R&#10;0Y8Z6iL/ABKrQyMLRwTNGhZh5HcQO5iR26/R8efO/Pk51NdLFq0hmP8AKJCta0yi8G+cUSx+PGKG&#10;gbTwyacvGP5pHtyCCeCLq7wKNVZ6Jub8epZeX3aLKnvIe/yD2kIzK8fz5YFl18Fm2PI9OZhphMJI&#10;XJVh7gDuVTxYrNEZzfHQqrO0HpyLlWsNX5gBn6VZq/gX9Ol3x6pcqSy1Q/eyoWVXABXsPaF7v2SN&#10;9xOz4DAH1HX9k1WriR9OySECyhtcHgAnkmvtX26j27uun007xyh1HlqFhhi6Juh9BfJ8UIPn62kp&#10;PLXBFhPI+fLdpLIQCP6iAd/A8foespqdBNowPWXawYAjFqQSTeRfyKIH0xXWpj1sWr9sT7lo54BH&#10;yLP+nNVeOqTycv5RBzGtFamsnHx2gHrkn2y4YEEjZHaCDoa8+CRseiGmJ04Ao+0CgcH5JryfBHB/&#10;foJ4o0lYbf6i12LznmuDn7g81fVscrios3hKuReABZo43/p8BmXZYkDwwUggEgkA+SRr1RE4jb3D&#10;BBBybB4x+9H78Z6LJDRr6f5yACKyAB9aPFZ+teOkvz3ppcucbtz4+X3JolZo02e4KV2rKR5+R260&#10;fHnXgj1ptH29tXpxqYpFX3VtcgWayLrGcXZ+aGaRanWmDUGB4y1jkAAr9a+K5rzeT1SuvLyHiWSM&#10;WQE0ZWTyZO/tYBvkMdKw15Kg714Pjz6UarfBI0boQy8Ai7F/mBHI8YJ+oBrq+FPVAdWwCSD854IP&#10;GB4ArwOnVi8vHk6xnE3uSNEGUE7BYAeGIAA+CN6+dA+gjtexj6iqrj54+uPjpmhdKYAgG6PA+uar&#10;geegjI5EzZJ68kIURbIY6BbfgldjyCf7knZHgfPpNrYdsho4AwKwPNg8EjznPTvR6u1VGAz5s+bB&#10;H2P0vI+mO7FclyPE8pUyeMtSVbFd1ZWjZiAAe4K4XXejEAMh8nuADAgek08Q1CMkq2jKQPBB4sE2&#10;QaNgi6zg1hykx07B0NZBsGjk3YAoiqxX+4O1f0i/WNXytWphc5kGFkNFDPHNLp43A0kkZZk7om8u&#10;rtJ2Bdr27BHrkv4n/CRAaeAG23MGAxgClNXkge4hRZz1sez9/WR1im3NftV7ztv8lcm8uG3AXRIs&#10;mtq+nXU2C3DTmr3VmrydjQyxP3Ajwe1irBdgkgBnIGiPIPrkmo0zaedhIu1qog2AwGOPDYFY4oGj&#10;jrcJIsqqUAYFdwzmz+bNGgMYznJqz1oh0w6o15oIq89jQ7VVgX7tjwAVPx5H68/4P9qjrjF7CWVL&#10;yScBQti6NnJyTgnms040+kSaEOu3eQcG/GCGuiTRNWK+aOOrHRcmrTIvtzCdSFB7CHdVP9J/QfW9&#10;EfIPgEHwCElSatjKbrdnIusfr+x6Hk0LKGNFcEgn8prm+aGMHj/Lrqmq46+RJrsk8amg/CRPjxKA&#10;Adf4bwSQAfPksF4j7SVJJXzRBojAPnnGTXJ6USQ7lIkXdV4Of1XkH78f59eJwk0bLYhHvlBtZqx1&#10;Mi73po+7u0d+ddwP/f0WmqJBV1IF+MgXfIPu5OD4yeOAZNMowMEkHa/BxXP5Tj62ufOOijDZ6xRK&#10;xWRtQOwF17WYHwVf3PxIPnanXnymtEEbUtE5O0LuNgm7BwbBBxgc2QfB+Oql0zL7lBNNuok0QBii&#10;Bf6/HN9GEmIwudruYvbgnYAPAWABJ/cZOgPJP4g9o2O0hfHrBd/7DDqlMkJEMjZKVSPWSAa9t4NY&#10;GcV1oe19wl07gMCwHDUbXmrHJrJBq/BHx1YjpJjb0EjuZISG/lWa/wD9k1ZQD2s51tl35AfaOp7d&#10;kHXrff8ATz8J9s7hoJI55zFKCULQECbTSA2C4Ioqx9yk2sinaTd9JfxH+INZBqUeJFkUqNyygmOV&#10;bratXX1IAIIuh5FMlBkOL3/4dk3M8fcVqZCDtWKwoO1EoP5RTa8MjEg+WQlSQHPcO06jsep/htSy&#10;zIzH+H1cVelMpAosNxMctH3RnjkEjj7RayHuemE2nUxuP/VgcH1ImHNEj3JztYAY5z0aYXNRyQiK&#10;RkQH8RsBmI1+m34A3v8Auf8AJ2fXiZJC+QN2BY/tdk/p5sCuoEqrW1g3uDEmvseQB4zz8dZ8fWl0&#10;J4t1V5lga2WvzceGZ4fO1TkaT3aUNDL8fuziJZ4YbUFDLx2sbf8AasU7orWataut3H5KuYLNaboX&#10;4eZ4u0zFSrNDrD7HoHbJEGoGiKLLg/OT56N0uuIOnQhnjJkgcR0GVWdZkkvDqVLSgL7le2B2sqsV&#10;B9PH0+UOnGN5HxbqfgVzt5MtHkeNcqrZKN8fzbFzUozXniqTFLuL5Xx3+aFs12hjs46Sqk9nIoql&#10;bZ9TFOSSJImCEFKG0EEgrGy+STuo+QSRRHRMj6pdQJdPPHPpZEhAc2ZInQ28GpQGnjdlDKwDEgsF&#10;YdNzmvTxY46WQvdR+U5rG4+FqFDFPwTivMOZVqs6mWOhVzMVOtJWoizBE0/8RxzQFKxa/MY1keUJ&#10;njK520BZLiRW20DR2sqbvCkVRsVxRulnlA2x6eKEEl2Uah49PvLhT6cZHqEkUoUM5HyeoblLwcX4&#10;xxnBLHi+Q4rEvX/gxzXTxcfWsPl4zfrRR5HF4qfjlGJhLFFMKsFI5OY24YbMN2Gux8aR2IDBJBQb&#10;85sLndYZzIboG2ahYsEWOrNHFA8ckglkhMpMsxj1CFkIO12KABQ9q43spKYBwb6qFzOlwLquOqHR&#10;7NcPwnBeovJF47Nhr+JgvU8ZBluPRx3spgoSKC3cRjeQ1bP3d5chYupj5qzFw0UMcNZjp9RLpJId&#10;bHZijJ9lg1uO0sQSAzA2EOCCRXNmzUQgD0dTN6uk1Ogk0bubMglkkWTSatSCblYJ6MiqyhkfeylQ&#10;Qc8Or/TFujnJsHgeX+1dxmXxuJzPHMl2WqlNcdlLd+MNiorD1LTQ2MjTspYjnsG7fiqS37P20leO&#10;udb2/Vz6xJJNOhWRWYSEbWZmTbW4rf5RgMAApIUXuJ6yXcdFpdLFFJqJkfTyGSGNWLCOKSKVoJgj&#10;ttthILZclw4fgIStq3PqeM4pj6UyXMZm8JlMq+OvVaFimmcwkgaCsM5RhSX3DIs2OjpHMwLTmjF6&#10;rYeNu2W00k7aZNS0txvDNFH6sbMCYZhR3RMx4BDk+mQw9pAYGukEXd/Q0b6eT1I54tQx0k0ZYCeC&#10;Ov5ciqCAGXFutNhSfaLZnSTr91H6TdRMLyHifO+Ntes3YcLa4ljsZj7U/JqdLIH7T+LzZpqSwU5b&#10;0sC4yW7eq5PH1hHUx9sU6AnI+u0GlkgdG00+2IGUal2OyLALCNFV9zULfatFslbbP0eommeGaXUQ&#10;JI7tGsKRA6lkkK7tzswUIWKLGrklQoCWoJFq+v8A1e5n1h6I1OcJgKeSwHCOU5DJZzFw4GvHUxFb&#10;kOPwtSvLXtXstl7l3F47KI9LJ1UuX7d+f3ylWJcYy+lOhiij1h0gcxtKvqI+5rLIDYJCKELqAy7t&#10;irY53DrYwzlYNcFiaSVhBNNENv5NPHIkrEFytRl90pXJVigUhQTiFfzFex1Cr8uk4HgLeSpXoTxr&#10;jeTxENTH0rcc1NE5Rma8ElKzdsY+zFGMdiMtBYq+81VrEUqfyF6BEXg0nojUOBtPqzbyzNgn0k3b&#10;lCEEl3BBIJAq76w2t9LV6lpTBEi4KwqoQMVWrkIKMeLC/NAnB62G+i7prBnOo3CspeguZOLLchpZ&#10;2fgOOx8NWhmeRVOUQZiTNcoggaGa5TxYNm1UxkT0IcJNExmsyVAKc3O+9a+WpkUK0isYhKTZEbKF&#10;9CE0dvq8OclwQAARuGk1WjRu1yzzTNp4poHSaNIxG8sj00au3gM6KuxRuonaRubrYnq0kjtlqtnj&#10;XMsukeVlnrzY/HZCem8Cdszw0ZMfbklx5mWMz1rV/FT06EFcnuDsjehthLSUygEghSpwSteVNihV&#10;Bs45F9F6eVVjUrJEpaAIQhUNub2jevtLkflO1qLnc1AZQ3OslyHi9THZSvjaMdC9RhyYzuExVi3Y&#10;OQvCwty1XuXZoS2XqURGtlLWNa4skXuyTGZkceDaqK229+CHbhQfapAxQ+LwOABVW6dUnBIc7kZg&#10;Y5vATasayLY5olaJBAvjHUl016x9M6CQ0LOTqJyLl+agsJjbebv3M5ZnggFC44q5QIK8MKqlqaoH&#10;jeSKV5Y6PenexOnSRVaSRWO1Y03H/wBpO02LFmxROMVyKK7uEUm9ptxCRx+lu2hVZt4ddo/xEsaq&#10;gSDkjgk6z4rFcv4fLxq5Jk6OMaE0ePwYUWZLUEyV5WSCmwj7av3CRiDVyU1pTJGksiFiA1gUUAa9&#10;MNyT+VnJ9wU2TyboYuwPHQek1DwO7IVfeweUsAAzMxt2oXYLE2tFR4A6yP6hcW6T8IrSZR+VZNcj&#10;VMOQyWMs3MVWy1Ew2Vgmx1mZWsY43FFd4ok72Z2UIhVSdzGnldyoAq2VQUIIqtvPuN3dqPuDwHIl&#10;kdGMqCIbWtmJMdAe1iLsKbGb+fPURlfrk6R8EwtqrHZuSYlEgWrWjuwNkX7h7aR268yGaaZfbiaO&#10;SJe6FB7Ub+2gJZaPt+tkYJHG5JObB2kCic2QMYAsfexXWd1c/btMgmn1kQIz7cyeB7FFE2LsbaBB&#10;NEYFP+ff6huQgxucyuC6b53kWUykEUGNys62I8Lh8fUrNXq99yxB7s0llHey6QosSytEEdiu202n&#10;7IJikeo1SRqg2hN6tJ5NhQRtAZvPxn56RN32FGDaXSzaiNGqMAFEkLOZPUZlS1BBorRNUCQM9ZEd&#10;Vvqn6k8i/jlrJ5KSDkGR/wDsPA4EM8kfvN7VWRpo++00oldHdEKyMzAAE6X08j7d27SKrKiusY3l&#10;pXDEgVuLA0ApA8rVD7HpPqu/a+cuzsISVNaeGydq2FXdW/4s4C5+K6Zv0uf6cvV/6kLuO5R1Xhyf&#10;GOOWLcV6V8vPN/1BmqzFSteKpM8howsHJVp196QEdsSBd+s73P8AFAQPD20LM59izBANNEbIG0Ch&#10;IQKqsA5o+a9D2TVa9TqdczwwliQJLM0gv3bVYkohI/MwCtZ22evo56a/SlwfoJxSpiOnHEMHgL1e&#10;Ku7XKtUR5K9NHoe/bvIDYmmlK97FnZQBsIdn0v0EfrAvr2aeWQsSzOW2EkEBdxpVA8Cx83QPR0uj&#10;0+mYjSxRxxgFb2je9gCy1WVNXQKi+R0lOr/TLrPzmpeoYbJ3cRfsW7AvW4IYu0i0SqWlWYx7euhL&#10;tNCBIyu359rFfWggGkgkEjxLPVFcnIXgEiuK4Pn9eqJ2cQvHC3pswAWiCAhUqQQQar2n/Fjbmz1S&#10;jEf6a5ymaSHnfO8rby9yUNNFbhv1lsO7vIwqT/fQ15y/d2usXew7lJQ+NN3/ABDqkBMGniCHI/LY&#10;HFsCDkAf4sVRIzeUb8ORTN6mq1bu5u6ViLPuztbiufb+lDq0XD/9OShwqUzYPnOYxckRj+3sGs06&#10;+3skrKRdEzqhJDEux8Hx52V0vdJp5A8kAY3mjyTV8AL8XjGT8dMYe16fTR0khKeFK7jZzRLHdfFZ&#10;P9uvklklqvp2RQNbYfH6I/Y8H/2+NH9+uzKkd+/aRdXYvFk4+B5yMnJ+Pzu2+JgUYkC7ANY8/wDm&#10;rF/HUvjsHTzjPWp2Ejb24pRFZoLOszlgGji9qaOVf32sB/ffq0aPeA4YKNw9pTdanxYIIPwePv5i&#10;upztyTXIaiPlqIo0STmvpx0+8bxePgfHJ7VySvT/AJZufaoJBMW7B2e80rs6MxIb2w4CBtjYHkoq&#10;iKVUbVUE1fGDdk5rkH9uB0BPqmEbMwZ23BdwAskttUALg2xocHJPPFGud523mszOxdpI2naUuCSg&#10;LMQnnQ12jWj86+B8+ub931Mkuo2n8oOayoNnjAAx/wDFk3vuxaWPT6UuCC72barJIBII5FnAGB/p&#10;JYPg8F+icjZvNAiAtM0hSKCNQCdtI/4gD9ICXfY1snXqEHblkQymVUAUOzvSoAbsHwarPk+PqXNr&#10;NrKNhY3tVEFtxVgA3ZPzgcgfEdYjhqydmKkhtyLsByGUFfhe1SgUn9gltfvQ+PQUi01QlHPCtkBh&#10;fNEfS+bI6ujYVcu5LHByQTijR/f7c46kcN3zus+RkZ0jUsYyOyMH/c2yQux/6V38+BsevYHclvUb&#10;A/xYr+w+owcCzZ4HkqrtURDJwauz4IyfF39rz8tHHZ6CWWKGoEGiqqEhJI0ABofCgEbBfQ/+p6bR&#10;aoKoCBcYsDnijWa+Tx9cY6Bl0vqk7mcXR2nHxYHxxgYoV9em1iFzl0RLUjsSNpQGbvdU7t6CxxfB&#10;JHwASd6I3sBkjzOo2LuJIsmyo8gVn6VyeCa6WvFChPqsdqigAQGbN1kVQ+bqs+MtTC9NsxlHU5Ey&#10;ys5Hch2iINg+Qu2bQ/2kg7OivyfRCRSE1J7iSf8A7kZyK5+14r7X0O8kNfy1KopIsmwT5r5v7cj9&#10;BYnjPTxKVZYa1B5HAA/mRqSdggMUA9tEJbYDFn8DQ2BphDpieFsj7UL+n63Z8WM9Lnk921mBonaa&#10;5sn9bN1ix/l09eIdPFmdPukMYB7mjjUqN/tSyj4PbsD8QRvY879NNNohlpLF1hSNuQLF0bsVxQz5&#10;46E1Gp27lj93tObo2PGCPPP7fHT5jxGO47QLxxRxsqA97KC3x50CQBoA7P5Nv96Hk5/TgQkALQsH&#10;OSBQHwTQ+hzf2VszzSIr5JrAHIyaJB8c2MEePPSjkty53KyFiBUjlGio7fc0ddzN2jY+AEH9vJI0&#10;ArRvXkYnKA2K80cWSLP6V8/XpiEWGIsPzEcEj28ADANj784AoY6YtO1ja9b2k7UbsCHuCuzEADuP&#10;YCASSdLvz+/7+jXaMEbSAKAAPN0fHz5HVIWR8sCT7cnH7AjI/T65z1L4/F17MpYuX3v/AGqWJ2fO&#10;zoKoHka8kb1r5I20En23dVfNXg/6X/46sU3HQx7tpIwSBk3nBN0f9jXXbdwMqIRR7Vcg/kF720Rv&#10;/sB5BAA+fI8g+vJEevbk8gD5wLvxXP16+WgCp/Kckm7Jx5+eKwCDnOR0ANwGy+QGSyru0KOX9p41&#10;cv5PwrKQTrZVvAGx8ED1CDQ75A8pFKbKHNngfQ/Tz5B+ZvqBEu2O97+3cCCqgC8+bFX5BrPnqTzP&#10;CaWQpL9nVWA+CvYhLeB4Bct7jtr9jS7B1sAbK1AVk2KoQDFgZ+/jGBg2Pm+h1Vi0cm5mN3VgAgjJ&#10;PgXyBQyQMYofocI5tVnhanZt+0uggAcaHxojuY6A38a0Ngkelz6bWV7JDVUosir4AB/cDnkXx0xi&#10;1GmClZFFjkkCubN22fGKP26e/FOHZOwY/wDqCWUJ+Gx5kkI8bAViojG/liCR/tB2SLodNLt/nsSQ&#10;ADdm8/sPv968dVtqNOBUO0ls4FAc2x+TdDnzkDp8Qcfx1SolSm0McYXfdoliQPOyCGZ2HwSdDz41&#10;6NVQMAVx+gwP+X0C8jMSX5yQDgceOaHBP7njob/gEbWGbu7gx/FWAK+Pgk+QAPBA1skA61vZioFo&#10;kk0CM4J+/wA/arPHz0MJA92pFUPJFYP0FkjNHjprcaiv4+D2oYu6MofLRKQNne9sCPPyR26Ot736&#10;Elfcdwvxfxi/7Y4u/wDW4UcrRuhjjH2uzn/IfXoH5rVs5JZVsyMq6YN/JJ8tv4XWj4JVT4A+dkeq&#10;/wCKWJPcNxJxwQKsXzRGc+L456+XS+s4uxQyaqxd1+ub+vjNdJSnHi8baPt1jNKHAG1VV0D8uwG9&#10;n40uh87I2AF8mvkdiq2SCccCufH6EYPjgdPI9DGiA0otRkjNc0Af87NX+zFrZ7JPCBjkVOxfwCp+&#10;S7HyNdo0p32DRY7J0fVqST7fF4ABF19yfgZ/z+o7pCrUaKigCx2gnPjA8fUYyep7C5/k0Ehks2JV&#10;bQ0ASAnjwpYADZ/W1IG9b8g+oGdyWRjZA4/qA+/wRzjisVXVqxllBQUhN3isAkUc81x5+/Ubm+e2&#10;nm9i9kFCEnSPMWLfOtp48AD8vgnZI/WjNMELDcwq7yRj45wb844GPqBqNzAhAWYHBAtfIyBQx8iz&#10;eCM9Oz6c/pnyH1JcirTWHt4Hp3jbbNyLlrRd1m+YAZ7OG4wkoK3Mq8Q3atKP4fhYAZbswsmvXlK1&#10;U8GihaTmU/8ApoprdwLc3SR3Vki24UEg19oNLNLIH1G5NOuD/S0hA/KhOPq7nCr+UFqrY/DXcHwX&#10;E0+kf03cOgy13FUJqkUGKvVIKmOj71axyPkmdnV2WojN91kc7altR3bLCljUv+13zY7Uz6nV7ppH&#10;QD2jdICIY+VVFUA3d+yNR6jiyavGiWFQRY2xhRSIVB2c7l3G7NZLkbjm65Fk6eycFyFHLc45LV55&#10;1StSwWv4akcWG4ZxWGFwlUU62QNm1yPITX7CWGyOZjBi+2H8KwtSRJrElmj0qAs9u60QZyvuZiMh&#10;Y1BESqox7mbNlh19qdVuZIdOFiUFVYke/wBuBk+0s35mKkEVQwT04uW57qJxKzgmOPwWP+7wd+1S&#10;v5r3pK+UimjmuVYBmcVB9vbkt3pXVZUmtRy2xBHKsSL7CCJ/C6tdWqT6htssayR6f2yxOu1CfTnN&#10;oAoyQFIW9pYm+r3EulkjDwRqw052GfcomVwWUhowqyFtx2Heys60xAAUoDH9ZoeUWcbLyWJsbyS1&#10;Pcx+Es1Kg+yaTGxPJkZL+IuNXgLy95jlsdzWLFhnkWZoQiKd/wBs9DcNOzSx7Q0iyMWYBz7Qkosg&#10;DwoG1R9buldYs7HcBG7fl2rSgABjaMaq7BuiT5YcHFXLph/4jnr99chMmSswZC9YrwQB6faBRpUZ&#10;FkksRWoJpTarS1ZXihfuhclkbt8XSGcJCsZj3KpUKzGnB9zuCApQqNrK4tufI6rbUiFWkYqw4YsA&#10;TTAKtUSwe/ylcgj6dZX/AFcfVjV6Ocr43bxnDuSdRf4FNNyHLYjjlSrlzFYYpVqXMnjJpFyPLzXj&#10;lkMOGqu7ieRJIobTlgG0MaATRkM8ZVYXaJwmxdy7xFtvaSSAHUWKbxZAundGmVpSqEhmiMilgSTX&#10;8xSVsVTKWIUAWc46bHJeU4jqXiOB9QqtiGpQ5RxfDx4jgs4yWP5Rw1MzXlswYHkMNijV9vlcY7bG&#10;aqj7mjFcuR42tetGN/aDjTVQzazTvDKvpah3OoYxSQzqoUmWIqzVDbBFLBZCEZioHR0yQRtG6TxT&#10;CWKKvSZgykxk+mwIWniJpz+UvYViueo3H4yGrj5qbwxTyRizVryw2IplpWo2gl+5u0Q1XJVrftxJ&#10;XNJ4bHarv7RVmD+pu26QPuKglWKlSCy0QVVgCrKDbbwQfkDPUgCEqgaHtIP5STfuAK0aFFTeCa81&#10;Gc8tYt+MZ6xNTyMmMhwGWbJ43FWVqZKcyRoluGtatWcTUxkV4ulf+ZkaMNSm8rzyqpeRvFQswUjf&#10;vdRt+V4G6s/NnPHjqMsgoFWKkggnJKtfuIHNMcgZO0VXJ6zf+oG5wnh0vD8DyPlEvGOAUOKXs+em&#10;XBc3EMfBIldbW89axdevYzlvkReLF1MPQlxmOlofxC3LlHgmW290rwpJJ6hYiNVAAAAcWQV2kkm/&#10;APHJHX2l9d2/lgSPI+1ZGFtWFNsbXaMFjZIpeKrpI8c6+5fOcqzJ/gmB4/0UkxeLxGH4Xdw9yD7z&#10;H0IIRlJMasVejj6KGSzFQvwZK/Hgp7dhKNLJWoYJrsoceqLCYzAPGzH01O0uEVaUYFEEiyHHJoEU&#10;ems2kiEaoBt1akyNIr2CxPLHcW8AgiiM49xHSdzHWqty/PXcXXis4jESt/1ZgOO8Niu3buHapWsQ&#10;08Zes0IsDiJszk7KQX8hye/HyS9isZcip4TE1rKyTV7YO4NS4/8ATJZES1DA0NvtwCKJLtm+AMnq&#10;uTt4jQ5LbqRpZfdYYA7lDFm9NeNoKhyCWbx0GWOrfKLdGvY47TnwXHYLIxGVr4au9q9i8gluGm4+&#10;8yNCzQWhj8W8zYylSlpZq5nZknvSsiNEWX/dJnA2VEjD+lbKsSRTMbFBeNpVixs3x0uHboFkdJv5&#10;stM6s52xuKDD2owYFnADFgUCClHXRyDp9wPqr0qiw/JMRgeTczuYePLcMyPIqkz5PkFexyK7jpsf&#10;JkcVZhzWBz+Ijijadv4jNFFH22mhlQlGE7ho4Nbp02xRnVrsp8q7q2dwZCLYKQfduK19b6s0uofR&#10;6xwGdNKHK6hY8iH+WpXaXBDozH+gLi1xwaJc9+lelFhII05Vj+I2aNO6vA8Rlr9fN4/PFLDZF8Z/&#10;1FXxmIylezbyM8lQnkFc38SqRGdTjnVzme46OX+HjjkkUywRiOKA20skKMSSr2fUk91kv7yBkmx1&#10;o9FqoxqDNpY5ZA7erO5CKiSbaDFN1iMhQAEFEciz1U7pt1Z5v9MPXfj/ADriq5bCcl4VlalfOYfK&#10;g1J7/YK45Bg8lXiYK1S6/vx1WYP2KKd1GaRUkKbQ6uPR65Ea5NFqK0+pjYAlkeqdV4WaFv5kLmiC&#10;tE0zW9klknT1iFEqAsKsKw2kFWJJtHW1kFEX7goIXr6zuqvLcD166cdP+u/FuM5GvgeW8Zo5Wzye&#10;CL+IRQZXIV2jGI5Fj4YpoaGmhnpy5mN5qtu0jxWoUswgup7p29tJ3GaCqKSMCSSBLdGORQAB/MRl&#10;YVW4EEXWWeg1ytpISsjNCyh41Kksor3KzEA7Q3jaKIvIJAzfy/Y3I6a3o5adeLJRSiKYrDP9pTJl&#10;ulZ21KtRK0MvfO2mAkCr3SFU9MdMu2EKcmvftJ+ODXBPOLyMcdLtWxkmLGwpwpoDFZIoWRw30xdc&#10;dJTgMklujzETZmni+L5fJtlMpLLShFvI26cjfaY6uzQWZ3WtGwNUdwheUGxNH3nu9MXmeOAQlgiI&#10;A5UhdzsMAbvz8g+wEDzRNUAYlaVZArM9MgZfAzZClgoscHJIwK6HrPOeQ44WOMcJrNUgupYqferT&#10;x/8AEchTsM6yVzZaBZBHKzrsVtIpZlSMFe8ipqpgjqrLUlhvYu+jyNxBaqxW75I5HRL6OB/SaZFY&#10;x0yne21KN2yhgDmybDVxkWDGVKvUOnXipZGGhNQWH7cRozK9Soqt2AJFN9ygh/LXvHfcD2RqrhTQ&#10;sETNv2srgjOCLHINigLAsDxQJ89EnWEBkLRlGJBpGXPHtPByMtzeaHXSvKsfw7ENj60+H8XHuvdg&#10;isz59rTVjXjW1kLEf3sGOIIY0MazV2nUSOQ5MplLEdQFSRRtBDFgmSONuMEUBQIAFk5oAURSJCzT&#10;q7FtgT02csNu7Nr9/wCrJ20D4HQ/kOXcdz9KSAzyRWpZFmiuywSGFbKHud9Rh5IJJpJC0v4SI239&#10;zuAUt9FEYTuxtIoHwBmgfpWBf0quoamZ5kIQliGsC6A3X7hZ4C2K45rr2wGQpyyKmQvsJMVGgxjx&#10;w/dVyif1UVklkS4K8xDFJftJBVk0kcTl57Ens0QlAybGcH5quCAABiv/ABXmlmki5GGNMpOFySrD&#10;FWPjBPk1XXXPnrOWmkpU27qx7qtHG1I5rWTtO5aItHBXlLBmDdkk8jQxx6HdPuPfquNY4VJetykk&#10;ucigQaHPBGPB/Wur5xLM6+lgMF9tbaIvN4Of9Bz1+6OL5Fhp4JMg0Fa+sLrj8FRIzl+vO49s3cjP&#10;TNv2rJ90Q1K6iRICpmkUSMzevRJDqASvuFEEm0DDwFBrF8kD4B68kWbSgBj+ejYwAbzZyNxA4Nf3&#10;HX5ylbkNHH2qWTuPSzldvtKyd89tUZ5o7dpEtxxJFDelCbsOsk0gaNIEJ7V9VkptIYKCtWBRr6Cv&#10;m/0IyD1OL1DIrR7trt7i2KGVB2+QMVVc314cZ4PlsrZrwzXDXFppZ57OQni92oNL2bsykmcyljJ2&#10;SRyiIAuFMrRhaPV9hDVtqheOPH0FDNnHg5A6Z+iFZWWyxIIO2zyeL+bs4wODnori6aMchl8bdW7e&#10;nKj+C3sUF/hjp7casLxvn3KqJYT3JmiT7hx3wwWInj0wpmiVctZAo0VJLZI9tjBFDwcj5B6J9Cdw&#10;pVdtGj6m8YBq12iix8Wa+hI6mcP0Yuz06s0kE02ZFuX+JZd57CVgQ4C1BV7YATVrRII4JJpldpBO&#10;kcbOSsHniKkgED5JwCeBjzyTuJ5NDwSI4ZFe3aiRzmxwDZsWBgcDyQep+504mw6SPNaNuAdiPDHD&#10;9tZmmB7iFZpG3CG7C/syshkQNK4VQPVK6gmwBt3Ys0Qy+P8ALHA8XfVjaZGZWLFtoJAyKJuzzxVC&#10;q+uB15VuIUJVlhnrz1Zow6tJFMssFldgsoOlQaCkCeEtEpJjbTqyepPPtAYEMQP28cWeDkm7oX8d&#10;RWEGyysAG/cYGcc/X6jBqunT04+nHqdy3HNyDgnC7uax7yy00zNi3hMZRsgyIto1shlLtQmCoUEV&#10;m9V2leUyQxTyTRywqn1fdtJp5DHqdSiSBQ3orvdvJF7FbaSACFYg0QaF9MYdKSoZYmKZUPgEm64Y&#10;gmjdmqB8Hqx9T6LOpMggxfKshh+JQ2BKlCxjJsfyWPH2hjZLUI5FaN/GLSxsEqolmSkMxesq8jVI&#10;5rCwiQFO96Fy5jkfco3APDIC4vIQ0QWxWSFU1uIFnq5tNMircIZCaJWSO082RYKr5JFk0doJPVie&#10;K/Qv084zEvPuqma5pncTRo0ZJMbSLVMblbUgjSSexnVxWPvfZNOfYr0qmOo20x1RXtRZK3JFXtBN&#10;3z+JmMGmaKHdu/makqzLR/MqRuVsUbNsrk4AFkWfwk0MJJUyNuvbCrGlJ8llBF2MY2m8mrPXwLlf&#10;VzLM3D+k/wBJrUenEV6/WW11U5FZxUh46JzWxzLzHkXvZUyinJNJ/CIsU01ppj7kdXsEUbRO0Sd0&#10;kUaZe4z6khP/ALIh0qxxKVpt7FhHDtuiWMpIAFFgelOp7pou0RPJre46GEXY0v8AEGaSze9Eij9S&#10;TcwwKjCk3vrHVg+BfTrh+N47J5DmkNLj2KnuyWf/AIUdMs9dw3GshT7Vjkh5v1Fp4zB9UOXfdrGu&#10;8NVzeF41TqGOk9XKtFJLLrNP+C9dP6H8X3CLTFVqSVYVm15cDBhcu2l05NncyK7jAV6u8Tq/x7o9&#10;P67aLt82qJbdH60gi0gF53x7DM4HKg7QME5A6CupnWN5IsTwnGcJ6Y4LieAlaLD8WwfDMaMN74aZ&#10;IL92nljlIclegqSLU9+6swkSFJ5VksM8nrWaT8AfhzTREyx6vuUkoUyya3Wzs7sgFWIHhUKWJNVt&#10;yRkZOOm/H/4m1T+tDqNP24IGITRaaPagY0AG1CzSAhcbgwJGbyAFHyDlmRx1GKvlJpYYbnc8Ves0&#10;dPFiRz5WPHY9KmOjXwoVUqgAKgYsVXT6LS9u7TEkOg7bpNLf5GghjV8V+aWjKxzVs5vzfSqXWdy7&#10;u7z67uWq1ZxuXUTyMpLCwVjJEYxkKEH0zwFzZ+PIV/aNgQOgHtknQ0NABfP9JJHjxs/o79NIZpZY&#10;7ZijAgD3HHnnGTyR/wDPSqZI03UA5Njj6ZNnArxWfGMdA2cW/UqTfeBZ680bj3FPcncQSAdDQYAe&#10;fjQA0dg+id5WNt7MTRBN/OC33q7+R4+FqOkknsFEfQgjNAfBq/GbzZ6W3DJA2Su0Ym7Y5nYaHgKy&#10;7CkEaGyNbI2CPgb9Lu1uDqJ0v2sGIHgENivg0a/semfcg66aNyDvBWxmzQF3WaB/bzXPTfwPH3TJ&#10;JBO4KkhihAbQ2D4/RJ863rRJb9H03GqX1REF+2ef9QKzf+/SPUQs0RY0gNXgnznPFn/M/NdHmdmo&#10;4mMVsfAkliV0UAeQoOgda87Pj/PaAfk79EDK2TXnH08nn6/7cdBhNrfYVbGyObAJJofPj7XiQWbm&#10;HH8Q2QixhmgsRggIjdyg6IZATtmA/RHkfG9a9CtHFM5Vmo5xdH7ffPj/ACvqayAAMGBXLC+DtzV/&#10;BPgG+a6UkvVTP1ZrCds0AdyZIliMT9wBBLaJ8qf2QPk7GvHqcfbtPEle5rzXOTkHgDjOMHnnon+K&#10;LbZAq8UKsEDgZzd1k/IPB68cV1K5KLlh3Dy1rG1KyltN3qV2RvW/kqQAV+dH9wbRITYO1fAAHHxd&#10;XivBzWcdSk1AZVIFNYJAYm6ybx5/0NV0gepGNahIM0kvsXHlMu0ftJLOX7Sd78jx/byDoHfrEfiz&#10;sGnKJqtOpimBAYpYseWYC7NZJFEHNYPW3/DXe5pHbSysXi2+wE8MABQJPBU0AfjFE316cJzFXkSN&#10;j7arPZYa/mEGTyO3uXY8Ek/iV3tvO/7c/R9do5UEjNIisGWRrYUTkE5x4INfYnPWxmWCdDJEQlLR&#10;Ue2rUCxjB5/fr/cp4qcPcgeaLtUyKFdSpZdEFGkC+fzA1oaH7BIGvWoabtHdYFUoialBRIXY6iuV&#10;J5XIzeCaonPSBYu5aGV2jkkkgYkgMxI+lg5Vrxg55IF9FVv3IqNGWInbKqltt2kEABu4g6Px8/I/&#10;fztBrtGdKI/TZh7tpazlQCQaH2AIJrIArrV9u1J1QZZFH5FO2uCcEZvHniuRdcrTOXWwORhtBj2W&#10;du+zrbb02ztQDsjtJJ+APHwdB2PuggQJIA4Nq+8jisHPFVd4yR0j7127e26ImNr3oVxwbZaqjd44&#10;vg8ZistkRk68k6yJMhg3rxsP+u4f7gT/ALl7j/j9+knf5BqNQ7RDdEdprkhgKP1+Kqh5A46edjT0&#10;9Kgmy4Ygkk5ByL8D7/cWQD1TvLXI15LZjsVu0rMxRh4DDwO4L5/Le9nwCfy0PWbLCMbL8ChXjx8H&#10;Hxjp1Mm8hlyCKz8VQGLBFeT+/V2On2V49n+KDFSzxx2kiiEALAsCiFG+R4PeO0/sHXg69O0/7dPp&#10;BGzIJdqjwrgrzyRgnAJu+Kom0W3XafU7lV/SViTgFWBxVZwKIPmjY+egrlKfwX34Wl7oAsoJb+ll&#10;UjW1Hx4/Y0R/t1vtIGk1k+llMKzMIvU2spyGW6JoYDEAZXPzYum+r0sWohE5iAm2WrDDA7ci/gC8&#10;fXqpfWChhcnio5qoiGQDo0ftkFvy+Q5ADeD8EnZA+PHh53RtIdB628fxAZQgBBJUmzQOOMn9BzQ6&#10;S9vXVDUNHsYRFbcuD7XBOQT8mhi8E/cVs43lrOFzCVLTFYWbtdZGPb3HwGB8dv8A6TrxseQ2h6zo&#10;Kkb1z5x5+/2s88WenIZ0Yqfy4sHj5sZ54+L+Pk55bLUZq1+qde4AsnaCAG8DzonyRssNjZGt/Gxd&#10;WhKh/k0DxjOCfOTWCcE/PU4pwXOw/l+4I+/zzg9Dc87mNC2zpf18HY34Gz8eCTrz/bxv0ndLvH1N&#10;/PwPN9OY5SyAAkgfF4+oPkY+Pnjol4blsjh8nWyOOuS07ULd0ckbMN9pBZXCsA4J3+I0e78l0fIg&#10;+mjmgeJgGDKQau7JxRrHgEc1z46lFM8U6sGIrI/bFebG3x9/p1s59KX1eSR2qXHeTT+3KRHGwnl/&#10;GTRVTNA0km/6iulCjs2VO/I9ch/Fn4UMe7UIispsq6qwAJNhGCLRNAEknNEDHHR+w9+DGOJ227So&#10;9x3EsWIsWbIJOfaeRQLDrcngPUSC7Rq3cbeWWKSNJFKSqXUHQHdo70P2dqNnQUeR64V3CKWGVkkU&#10;gZGVIWweMZsY8kis4q+o6CZTtdGa8cVjNX9PN8Z/tb7p91HsNarx3LG0bs0S3h9/o7/sD50T53/c&#10;n0Ho98UyP6truxgEGqrdkHOQAfBFkUKfSSJPAQYwGo5PIHFgAY3Aigbz9a6uXQyVXKV4bFaQB+xf&#10;yQ6LHtH9tggbHggg+fGwNbeJ45UGORTBsW3kA+eLx+nWYfTtGzKQCpNjcLIUkkfGfk3jHB5mFyc9&#10;PtL6mVP98Z7H/wCAu+0kedkAb86+PXzaUEimF2fsfNA+Ofrnnm+hnhjYGty2BhhdA8f08EXXPPPR&#10;HU5NiraJDcjikJPaVkX2ZdkEaWQa7iNt/wCob0PkaI00LAm0LAAm6qh4AYebzkfSvPQraV1tkLKD&#10;xR3KcA5BwOPp+/JXi6+MeSF6ORat3MP/AAtke7Cw38I7eV2dDXwCPAHkek+q0bSC43ZBZoMpdD+o&#10;NivkqeOvFLr/AOpGjEY3L7GJ82MX5IBJu/nPTfw8VuBVlqzhXK+Wry90bp8FZImZgyn4/Eg/+kjX&#10;oLRJ3XtWpGp0E7wSr+Z9PIGV1sfypIXNOh8ryOQfPUNQul1MfpTorrR2+ohBX/3KykFTir81RsdQ&#10;3IOEScmcPIzQybZgQHCE/o77fA8/DADyPJJHp5Hru4d2nQa1tiq1kKGUMfNqxYWADWRyBx1Srwdv&#10;ib0F3E0ATTGjZOQbof8Atzxd9JbPcY5XxCyZKcDXqa77uwn3UH/yAkA+B8E/Oj4GwHzPBoyoEu5S&#10;oX32CPm9pNgeDjHiuqVc6xG3KUe7sUVKk/bknixZus3mgf1zdQc3jeIcI5LjIMnSyWLz1jGxZEUL&#10;luhjcncgMlJORUasEs8nHcpUjymIvWoP5mPns1baywrE8q738KTw6hNZpVkSQS+lLtDruKKGUkZs&#10;OpIbIzwfrdp9P6MMrMSDDLG+ASTuK7D7bDKJFCyKRRjkYiyB1nlwHrlJ1as5TD9TepcHCIunGJxb&#10;Y/K527yme7mbF248GSpY+pja9mrYXDRCvG+TrvDNfW1SqpDO6yr60kvapVUFB6m52UA8AAWhJANM&#10;bOCKABzkdGr3OKOcaeGAGNoX1TyDYiRSqygwjcQXG1wyNRKgsGoimtpc+k49QKVfkfSjqzhruUjs&#10;1ILec4xy77S1P98psZWOfGVkgNTIU0kk+2hlnrz2YUlMwSyJioK6PVRsXUK6gkmO1F/BG4e3b9D7&#10;rwL4vHftO0Zh1OnmEiRq8e6BiNwYBUOXsSJkOVtZPacMajMla6wfTLx+nHyf6iYub1DeZ8J0/o5O&#10;r1BbIUot17V+/wAgyF+q3GMTswz+zLPkMlNMLr42gssaGxY/bmk/9SKKMMDRU+4kCx+QFSb9uarg&#10;46qgk0mpE2oj00mlUMqNJKPTeWUe4xxabJ9qtUsjFIwQqneSB11Yn6u+oGR5lxm0OlPTzN5Ku89a&#10;s1qfIwcr93JxPFXbC8nkrFYI7as9OeizyLfWEQOqWA/bQughLbpDKrKCFAKmImwd0kdfmUAFXrCk&#10;kY6lqIoV06oszekZ0kNksEVAR/KW2WMhi1uRQ3WRixmH9U/Aeuf1AdYuSchzlOcZDC4tamKxuGt2&#10;Y+O8JhE0glx+ItzyQ1rcsMK2JMlLaD5C/koOyGQNWnlTWdt1On7bpo0WkR5LewpeUG2JehuALH27&#10;aCg+4G+lvedP/wByaCBVIWCENFDk+mZNpMrkgK0swO+QsM0qLtCbRXPivS7qp0upzcq5PBi+U9P6&#10;VOfGZipNl8clwtFD/D1rZSpcr37i4+XIAx1b6CysF6WPJU1N5YbKNn7rpNcX0cAng1RMbpIYn9I7&#10;jvHpyqVRnAyyWDVK2DXWUTsGs0Mo1kjQanTRiYuglqVFQCzJGVYiMblDHKMc7TtxZK31F6VfTtyL&#10;gnB8xx/g/LuRciq8YzNzP9PeM8Z5fJjKedr1reB4tPdzlepA9zHrZjWE0bjJFdlP8RkmsKLnpU+h&#10;7j3ePU6gTzaeCMOgi1MssO4x36ku2Ill3BSZAVsrW0ge3piNZ2ns+m0c0kSzz66NdSgRY5JdLEJQ&#10;IkmDABN5UFFB3gU0gAYjrR3rhgZa/wBHHN72G6J9Wp7nJOHyNlznuFpx+QVa0MNuxydcRgcll2x0&#10;OOSsMpjFj/hrWJqZ7BbeZ4rKzs6CLXxM2q00hViEZGdom3XtQSyom8H8rMdwIsWCLDLT6+LVnUyh&#10;WP8A9j6iKOGNKlm3xkekFRiNoU2SllitKRag4rdIuB8dereyd/GZSvTtipffKcgqV8fmbNm6sNRT&#10;SrzytJWkZ5QUrd1yy1Ctatxw49ozCmi7hr596rviZlBX04mLxhATYLAANgZND3EA7hkg6DQwPG0j&#10;RTlChkLzRiJwUsFlBsqSNwSyS59wCkADdn6eOiuG6P8AKuAcs5X1Cx9nk1rBRWMHwLjEVhalW5la&#10;kkFi3yDMSwi9mJolYBLklXHUpX71ikswOLTZeQjUBJDGsUYmEm9zcjemwKKFsrErcsFL+ATdgXTy&#10;6jWaIKAY9Ksof+bTtKEclCcklXSsLZUWCxawL9y3zjaKwQXZZZt9pt5J/ubcnunb3LdxmUv2FCqd&#10;q62UiWJYyCxinPFAk884OAB9Cf284voIpvO9wbFnamFGS2xRxtBPF4AGcX1Xvq0eL0uO38tk8vXo&#10;JinbMTJPYkmjZK5JsSGFI5JLIkVm+4qwAHtVVQISVayPTGZ9gWwSas+0EDcLPi6OKzmiSejdPLK5&#10;2AH+ZSEigxNYF3wKNEgnnwOsyOK/Uv8ATpwjOZbIZCzez3Jrc6ZZIbfH7CVkkL+zjWxsSsf/AB06&#10;zRi1dZPvZYlkWE16+wToe3ySgswO0YBBG0AHJayBggEFvaOeeve6agbysk6RQqoChSzEqBuNgjN1&#10;7VUnkVZBPTtn+o/rd1O5DXx/SrpVkxxKhBEctns1TscdxGWnuoA1PGz5FBelr1JD2G5DWnWVUXcK&#10;qe4mLH2yMqs+sQMF3vHCDNJGQwCqdvtVjV0xBo30hlmaOILo9LJqZ5bYTSAwwpGLWgzhd+6lbeuB&#10;uKgMchdTf6fue6k8on5Z1NzVPAwXJGvJxriMB9mOW25ksNJevKslmewSwaVotqNsO1QPRY7npI3V&#10;dHpmmLXc2rNktitsage0eVJq6sEX0PrZe66sAz6pNJEFVGi0ihmcBQH3SsLRiAoBUXYwQOqv/VV9&#10;F/Sfodm+Hc449xqLLQ5+K7jsnbzIa/DBnMQkFiCaeDUdZTksd7yuvYIfdpFtgSyKS5O4ayfRsWnV&#10;NkqxtFAvpARup2OAuSAwZGIIBJXnz9ou1aKSMzPGZ5YJRG5nYyM0cqM0T2bsB0aMg/0lAfHSYz3R&#10;Hqd1uwVXgPRziNaSzncfLA+TyVZMFxrjNu8h/OrK8Zt5WevXjjsGLHFoGd40LhFOq+36qOCZZpWM&#10;j70CRoxZpfdXuJO1Vv27ms4Ngmh1ZrZodNAwEa0m5Xjj2hQpUhCSBSgkgkEhgq2AQOhjo9/o8cy6&#10;LZt89m6R5xz2GRrFnPZOvSlpU7NrRH8EqSNItRlJ1DNYjmIIZveQnZM7j3CSeZhqD6MTAN6MRJVl&#10;F16jADexYZGFFAbfPWc0Hb0VRrEVtVOzsyswpEGRhCVwBRbN7jYAF3qbxrodleN/9JYvk+OpY9al&#10;2uz5jA255rdC/UVLSXJZkdgfvlU1bCPFNBBsorFHUelgkhSFwpBZqBVkAsM1mjVEihXm/uLYLB3F&#10;6chwJCSQH3FRdD2A2m0/lo7cgHyDZrIZPDYoe3HXivmJR/6i7L5b3Nnxof1AHtBGxoE69fJKVFAn&#10;4xx/n/fno3+CklW29nn3C78GuM1zQ+2MdBtrNtdcyx4yug2CTKgEoUb7Sux2AjwwUa8kDxvXohNW&#10;RQK/TLGs+fpnN3fIFdeP28L/AFk+cKKFfGa5qqrHAPQxapTXLMc9hIZY0QtHUMMR1NsOtmJmX3EZ&#10;AGXtQ9p3saYb9MYpSy4xdHBPkXtIBr7/AGHS2fTC2B/pOQb93JB28UBk+fnHQ5yjPpgMdeu3iq1q&#10;1ZpTIzLte1SzArryNa8geW38jemWjT15oYvLsq7iMAE+6z8Aiz/nkdBSQ0Djitx4ABNbr8Vd19/N&#10;3/z1bd1FPsq4UupII2+mHx4BJI/4PwCPPwOxySAYU5P1uucYqrxk/PFZ6/NEUbGyy2AfmgbHm6rn&#10;4AvPI6bnRyGrj7b3rrymZ5dxyxOB2AHegvcsij42o2SR/T8emOjJSA2dzSWScGqOBnIOMA/PjxXq&#10;0EkgAAUIlLQA5H2yScnxWMdE3WnlEzYqWJnK+8x2WP5IgH4f0nwW8bZiDvf47PoDuepZIGsgAhhe&#10;fav0qwSTQ+M55BA+miD6mGJRYLKxFmyVIrwcHzVXx1SGLKuXkKIZSWfbS+UAL/1EAnuIBAA8/A+R&#10;r1zs6kEkgEncbLE/vjP7f+OukDS7VUEgDaPaARmsgEcZ845+/UhYvyT1RDPalKrrUPe/tjX9IEY/&#10;EHZ1vWyPHj180pIAZywUYXcSMYqr238E/vfXgjo2Fs2c0LIAFkH4GbH7c1150bNgkQRFyhOvbT8S&#10;4J8KWX8mBI3rz4/uPPqtWdiFH7Dkjz9TfB+ft1Yyois77bFmzZAIBrn6fr9enzwnpfyXmbwQ1a80&#10;EMgXTPGwQKSO1j2j9nyAAWYedjZ9O9J2jUam1KtGSNw3K35cZwCMWcZOc0LpRL3GGEB1ZWXZvsOq&#10;3bEBVViGJNfAqrPA6t9wb6bK3HWW1n7CHXts25e4sW0O3tJBUnzoHZGx4I9aDSdni0iBpvcxPuLE&#10;AD7KcXkWTnIArHSPUd7mm3LEBGhpSxAJYg2ybgwwfJUZ4JyerF4vDcTxqxVcdFAPbI92dCpKhVHu&#10;aZvPdsDelYKf2vpmfQT2xkBdpBogVX/uuya5+uPFdKn9WRgzEkg2BeSTgYAof50emJhstxrHM72I&#10;o5AWRUi2dyEbG2JBYr5JZyQCN+N+vhNp1u6Y8AAX9ySRVfc/a669MUuXIIHzuNV9gaGcEV8fWjut&#10;1FwEDxxR1q6xqoB1E3ZGx+R2gb7vjZILHX+4+PV6ayNSPYALyAMeQKH96v8AQHqkwljt9Ujcau7A&#10;zzf9sEE89NXF81xK403IVgml7SUWFPbddKNEh9EjW9kKfHjf9jBr1r2pus+LUDijkWQTng/HGehn&#10;0QBJ9SmFnj830vwDXmqySM9AN3l2U5HclgVRDRT/AMzcbsWUnYQMulG9eXI/9yD6Flnlmaj+UZwA&#10;aH96v9/Jvq1Ioo9rAkn3AWRfBsnAN/AoDHFV10Vq1iZVWGH2417dzKyMxc+QWCsZO3Xg9yg/j/c+&#10;vVchQqrRAJBsZzzX0sjPP2vr7aGZjdggYJ+oOR5A+BdZ4NdEdTHV4JI3vezKQh9shvblBI/rOo9M&#10;ACRpxsbGu3Y1MC8sAaHPm85OLJzdC/7de7iWAClSv5mIsVk88ZHxX3wbYGOsUlWOGGRoZG0NSBWH&#10;aNDuI0pG/jZ18jx+/VkbKeLs838j4/f69eOrZCgVRbGCSPJ9wNni/Pk+OjeCS3XiX3K0c0TkH3og&#10;UdkB1pt93aP0BtQAdEjY3crhQQeTVcfXB/0/XqhomABJ2kjF8Z/1rwb4vrrmsY+aEmSEA+QqEEdu&#10;z+yRpiNf7fJO/I9eb9p+N3FfN/Y/8PUSpx5/q8n9fkXxkZ4PXXhaMGSnCxprtPagGgo877iASGHj&#10;58/HwfXwAJtiaGSfJyLJ/Qn976nuIUqDZJybsVV/P+nzn4ZtDioVlcSA70Ng7OxvZPgjW/B0AR8n&#10;WwR688Yr25HuBJuyK8D6H5ANmh15HBI5JUYP34skEWPqcZzm+v7ksRdZ0jiSQBPBMXapIGgR3Sa8&#10;NsfJGhv9+BJJlYEswJLBhiwGrxV0aFAVXBFXZi2nljb8pq6J4GKN5Pn/ACur67WxVmGqie72SnRC&#10;JJ7rEjzpyPBP7btO/BAI1v1AShGONwBJ4zR8E2c8fIB+56s9Fnrd4GCLIr6n78Y+PB6J+PcYlsyR&#10;S2pUVFI2ZABrfyNeF/X7Pd5159WPKTW0UAOMG6qv/FHx468XTWTuNDxWbz/tj/S+mtl58Rg8QWWS&#10;BXSPQ26gsdfAHdvX9wNk7H7OgvlLsxIoZPxVEEnN5q8fY5werxHHCN2AKJqwLs/0j5Jx/meqn8n5&#10;dJYtT9iSSQKzb9vQJZt+FJ7tDQABJY+RrRHoXb6jBS1AcfHI8D5PH3ybyC12oLAALUS2b+wr/IDx&#10;nz0ob+Vjln3DVlR5H1qQ6KgfJZiAp7vB8f5+NeGkGiRVUkL82OfNAXxX69AajXOMKSSCaDHAHjAO&#10;K8UePpfR/g8muPo+7LCJpGG9gfjH+xogHyP1rx8nf9rGCKoUCyc58DIrjzgk/v1SJGfa7fFUOKs3&#10;Vf8AMDrqyWZyV2k8lWuREysxKOY2cLoHTMQCNaG9gL5B8DRTz6dmkLIrMTQNZBP2+hH68nprp9Wi&#10;rTFQLxdXf1wRR+wzz46a/R/6XMzzG7jOc9UaWe4x01WzDLKsdOzLyPk3d/MTHYTFQH+Kfb3CEimy&#10;QrQqiSK8ckUcq3YfjqY9IFRhula9qDPu8byLr5o4ABsgYJEWnbUSvvBVStopKoZmJ43EgRqBZYmi&#10;zbVUWd3W8PTvpPyjlOEwXGY8COhHROhUp4jE8fStC3UDklb8Jey3WUGChLe/qbGewYIQFmyFfJ2A&#10;zhPqNXvlklmb+JnouIUJ9KNFFAyyC1REHIBLWaBXFHLCBQf2qGWJDyKUn2RKxHqMQBZ2hFzQNX1b&#10;GTjnGOn2DrYHheDr4rC06du7lkqwJczOUmh33ZDO5Ru+3cKP26knmEBtbSBFjXSgxtJqXLStRLIs&#10;IBEcMZOaiSqLEXZy22iSb6nMVRaVaVULMT7nbNBnbJxwOFFE8dUa59Ra3m0c2Y4b5u2BNOtutOIb&#10;DR12xlovIxluK0c8kLx1ZY4g/uRvJ2Mxl1mkAEfFqVWrUgkWQw+hFA2RkZHx1n5SWalYggkHPBxR&#10;Hzd1j+3JRefxmbxGRuUZ8/jsVjHFy+xt34BHE3hVkqRRyfbJPBG4E9yWSoTLNWqIk7LISYEhlBco&#10;XZQqllW2rdQFkWVsGgbGCfjqHrSj+SAxuwF30A3BIBNA1nGSwr82BYDojwTpn1SkmxvJszLi+b2u&#10;MJk+IZe1QgpU70mMWnC1AVYQkVX+OV2iabJNE0ctWutiF5fcKS5zvetm7XEup0Ucc0EM4TVRFi77&#10;ZN2YyC1GJgPa2A7bSKutH2vt6dyMizO0OoERkipVVHCbV2yAgbQwskgGqB4J6V3WyRaWXj4nXu46&#10;ni8Zkoo5bFedllyElDb2aVV3k9qCsbB9prUCL9y7PMvuOe026bWquiTUszLLqVZlRiFZVJ9rfNkU&#10;St+3g8HoZdE02uki2Axafk2SpYGiCQTuqqU58MPFZu9YTxW/nblVczDFyfGrRuZXFY2G7NdoY3LS&#10;WlxFvItVqSRUKvZUsyxWbkqRfZwS27LoB3+p6DuEWnZ3YgxklSxOFetx+lsCL4AJFkC+mGp7a0yD&#10;YAtMQQcHABItjYYCiALBxz1Xyz1/6acMrUhVz1zMYkTR3Yp4DNkYMlk7E81bHzcdaq0d+YucdZd7&#10;fYlAxPHqxDLNFFGxPedKzPHIRGxqMOVsEN4KjeeCLsDPk3XVS9g1jKhiCNgvlwpFEEMzUAAq3gEk&#10;saBwerDU+u3AcrRy+Xs5upSoYxMGVzFlb1uG/ksq9qWDDq2OijzOQykC1ZJ5Kpgl3QikvG2tNUs+&#10;lcsiJlZUb3OqqDYIoZVaNL4sAAFhwDkpdHOFp4yTwVBXdQ3WSfykeckngEXjqmnKfquzNo8xjr8D&#10;4JPNTtNhcHyDNDLXKd3HyTGzavDj3IPcWzbrlo7FYTQiutpfcnr2uxIRJNSVVWAKOSGcBgVG3wKq&#10;gRgUaFk546i2hUg7vUsFbWwLYjwwuqJquD4PkUs6p9RM11ZywtXMbxOa8azQ1VKx8dbIyUUj9ye3&#10;emMFWzcsFYQYUgmUf+GgMdeBAijzz+qzuqAA1SljWCAPcQa/MTVHgcX0Xp9ImnCqHkBBJ5DbNxJO&#10;1fobsA5Nm/PVdOU8f5XDhJL+RORyHF5Z7eTuVMXmJH4/PcvdtYT4ZrVJaOZvYexBF9/HXs2q1IQK&#10;sX8OmmFiQZjIANwJGBgg7SbyayQADzknIqyOjt8SMEQFXAIDOvubaMbqyAxOBV+Dz1DcV45yeawO&#10;QiLkltLFmYYNcaDdylK5BQK/9QX8f9xO9Coh7aEFu3FDBLZlY1HVam0K0uncncFb8pdcEgZAo1ZB&#10;o4s2aJx1RrNTGqBLjFCn3YUr5VTySDRrOKvHVguH8uOL4vThvYal/wBRx2oqV3D/AHtwx5+5PZlv&#10;iTL5rL5KDAcSzM1hzYz+dRrOqTy0KtYJKkUrRPTAAwACVFkAArZJyaBskk4s80AAVDxs0vqDc2Aw&#10;GFNKgWlVQSyAWFXA3Z9x4HuWdXumeUOZq5PglWTKY005sJYkszZiHPcorxLHks9l+T1bNc5HD1JY&#10;Y6uJx6SPirENVHRVjmeP0DqtZGFYwrb7gqjdYrh2YgnI5VaA4N5Nl6Lt2pDAyyFYnFlSNropNrHt&#10;YEbttbmHuJvgnpacp6wc8p4DDPi7ONeK9ikxWSqX8bh+S427HGojrrbTJ1rcwyghWX7ib3CrQmFY&#10;3VUGwJ9fIY9wVCVHpkMoIYCyGyS26+TYORXjphF2+BZmRgSjlWVlZ45E4sArS+mSfYtAk3Ya6FZe&#10;rPQ3PfULxPC9QuCfwfJ9WOJ158Rzvhdeajic3yDB0bEs+Cz+DpWpa0OTmxeOkjxc9SCVr5p1oFKN&#10;7EKyZXU6WaSZe4QRg6cU+pSO90UyGi5jzSSqBTKaDXuFm+n7enpUWB9/8wlYXJ3KYytbWcm9yNij&#10;yrAge09byf6cHJbvTX/T9w//AMRcXzCtaqc85RSqcbsSHD2YaVazNajkmr5avJFYw8z5GOvLTkgn&#10;r5OrKssaOqhgZ+JZNO82gk3MJZ+36dv5ZDESRq0eyWySQqqikfnwD8Dr3ssbnSyJ/LYabUahWaQA&#10;0rShhtGCj5ZlONtkXVdUi65ZnJ8q5XNPUtR42hd72uV6GOq0kkQ+FgCQxR+yqxllX2vbVV2wXYGg&#10;u2JJGtykOVYVfAJzWefsePiqHRPcXjkZQqbGN2RanYAoF0SCTgk5N5uzmc6X9LZMlga2brcFyOcZ&#10;dtiKkOSrHjs1wWGjazk5MjUjo46nja8ImswT2OQX7NgxQvhqtcvKHTaWXUKJBE87tQUMFWJTmmZs&#10;LSjNZyQCBik8kkcft9YQj8zEW71gkBAd1k/VfJBFWXPa6UYjL4HEyZ3kWascoFPH18tk6kGDx+OL&#10;VUkNmnj8VRxMFaISF4q38QcNZCV0eNa8bfa+nn/0/FJ6ZaV4npGlEapsNCmVVK0CTfuPxdYrpM3e&#10;HjlkEcaSxIW9P1CwJBJp2Ia2FcA5N019COU6O9Lq9OWE4O7Zu2I/d99OSX6bNP2t3Ca0KtkRIZD+&#10;XZjimv607C+mX/0328xn0xMXr2s0pPuokCqUZOLP64HSubv2vEi++FY79yiAH2ggWLJYmsgBqPHw&#10;esyuocnTPB5+3huR8W6ocL5PVcMsN/I8VzuPMAkdo79O0uLwLZmi6qr17VCeJZEkZPc7lMQzsul0&#10;sLyQSfxcM6GikyIFUA+CpBcHG1h7SACBWensE+onCOj6WfTn8zxblckg3SkkKayY2phXII6A7k2P&#10;s04rHGsrVzOpCrQMorZSBo4hI0kuMNhpo4JlJVZq72o/cR1JX8S40miLLaEOtnAIOPB5sECzRr9R&#10;notdSI2INq1WAwIBAFm8jAOAfI4JIvoC/wCqo5Lpglk+2ZG3KizuASuhtW7QS4BY9jHt0R3FSNel&#10;OogKkqCQRnmqORnPjzeQcjomHWKzhWAzxg1VcjGT9D+lc9WD4GlF/ZtUp5kZDFO8lSYxe9PGxMYk&#10;sIwd+wMz+WIV2YBW7vKpwwDKScg2LsED5uxz9jXWjQx+mrLtZlW7GeRxZB8YrxX6F01IctdEcuNx&#10;C1UkaVJL4yi1LkxDdryaJSwzEMT3ySCST8YImIYx+vCCgGWAAofA+wxWDXgXznoYSJNIAQDRsg85&#10;vwQAT5/WuSOm5xPp3gXmrXM3cFn7JVlepDYWSeEMweFbN4g141jk7jAs0okRWeMkIzIQJHlYEAsB&#10;kDBs0c4Pj5r4sfPTFGiQ5VWH+KwAh+R43fTA55vprGTpbJaghzObowzqRUqYnGz1P4jdsOywJFFM&#10;iiSa1L7iQRwJ7hkkY9kchKoR2i1FH0w5P9W4EgD5a819QMC/BwZFqISNz0U5DLzkUADxg4I/fxfD&#10;ynmmK4Rcgx1rj1zi0Pa8kNTkmEyVGadGaUQyGPMVaouNOkUllzE8hTXuIoYOEnHppT7wAxNea3ef&#10;/wAUcCxRrkEdSfVR0F3Og/poEeT5As+SSL4qvPSbyf1DcPjuS1sG9ea07BrYZwR7jKhjVYQr/awu&#10;pV4lVYQyAbYxuoF76V7G+kUVirb60brBIzg2f16rOuhwIyXfg1/vk/UA1/p15cZ6g3OaZGbGYzBy&#10;Zee9uxVo4PE3MnYMo0Frtj4Klm2DOv8ANjLxCNpNe2Sx7RCaJEQMJBir3tROKBGbBx4BwTjnqSag&#10;g+9Tt2khhxQqySaFVwSQMVY6ttx3oHySthH5f1Q4ri2ZJqaYjpnyLmuO49k80jh51yXNIMVel5Bg&#10;+K0II2D4SB8TyLPXLVOsq47HpfsNCHtfetYA2i7V3KWBt/8A9kx6Qohxj0G1HpqzljiQqyKoY2xr&#10;oSf8R/h+A+lqO89ugkUbnRtRvZKvLrEHJr/Be6yAQKJ6sbP1b6z5iqmFwnMenPSzAVQlOrjenHGr&#10;/K5cfhq246GLxBzlHDcVoxUKQgrF92vuJY5pFZQwhFuh/wCmfdtQ/qavTHThyzO/cNZHbs2SzafR&#10;NLIQSSKZl4F/PSfX/wDUn8MaONl0k03cpFUBF0WmkRBXA/idaI1O4XZVWFflANAT+I61834xUahi&#10;Z8ZlMvDdaxFznOcW49Lyv29QGCGKtBDNx2o0M8BsGycfkb8j+0rXhFXhiXa9v/6Xdh0/p6juLTa2&#10;VVJOlinn0/btxsmoQxmkFUCHkRLu489Yfuv/AFQ73rd8PbIou26d9pWR0j1GuoVe6Zh6Mdm6KRl1&#10;GNxPXJR6jdROT5OSbkvOuZ5QtKTM2R5NmpoHDkmQGH7xa6xEMy+1HCkXYQgVY17Rqx2/s+m2Jpu0&#10;9ug2hVX09Fpww2ix7vSLArQyWNZINnrHSdy7vqDv1Hde4y72uQtrNQFN2Su0OEpjeNoHjFdXI6Y5&#10;J7uNX7eVu2ND3SF+9m0QNlydknWt92j4Pkb9CaqXaSN1cEAWAAfaDQH6mvj69XaSClD1u37jZ5sc&#10;kmrN4u8ebzZMszGZ6dhHuuGZWXyw3pxrwCT50AfOteP+SIoZnDZsEm85zkfWznq6Y0u0gfBGACLN&#10;ih+v26zw6pVquJ5AHWeQzOxkQt3FQysCBsDQY7J8fryfB0dNpoLiBWySATkD9RZyP38Cgek51AW0&#10;JVUtl4AJ+ntzjH+vHUBkcdkeVwVLlu3G8dOJmjgDdgCaH5dg/wBw0R+W2YbI9Rl0wlZN2Ap8YOOL&#10;/wBbqzVfPREOp9FCqg2ccih4u8Dji7Hn69Lvkk642P24Q3uhQoceB5Gge3Xkkk6+PxPjZG/Rg06M&#10;AqgADJ5NjH1/UfFYPQTzS0zOSc0vihk5rkWfrwTecmGC/wDGYOs2ScSjtJaFwCsoKgOGLEkSqNaC&#10;615PjzumVTFvBFrg0DY4Jo4OaBH9x46np/TeQPVEmiTjIOOBgWLF45PBrrkzGFxfHIVymPrBI5CJ&#10;hMAB2xkdx35OwCPJ/wAH4JHpHK38CxlSNlU2fIJsfJ9uDd5P68dP9NCdcDEWVnsDaci/g+Bfyf26&#10;iOLclTI5aedraiRNoqllUto63oHXjevG/kHwd6n2jVJrdW8gk3YraSMEjGCQOAeBV5zx1X3jRPo9&#10;IqSIFVmFELuWwf8AEPi7z/fB6i+S8jyeI5LRuOPdqPPGr/te0OrBgT486+P35Gjvy51mqbRuh27o&#10;2BDC8igSc85zjzziges9Bo49VDIm7YVPtNBjmwbBI4wcfH7Xh411HwuW4/QrulabddVZWC7Udv7G&#10;h+ta+VJ1sefIaOkshlicUTftOQTzWD8HFcHB8gcdukgVYWYkoMblPuH5lyDXnxkffAQXU/F4YST3&#10;acUETHcgUdoIQ9zE+NBtsB4I8AjQG/LvROxwSTZrJvA4rkj4Pzwa56qnhWKP22NtCrIoeQB8E3WD&#10;WfHVZcjydjYjq4+DulVtExgjbb0D/wAD5OvAHgeSfTNkxniycUP2xbeOPnzXQVrWNzXkVWK8HjOT&#10;QySPvZC+Zw3sxUVbgeNlAKqx2fx8lvP996H6HkfOyEvdtK2q0zKhXcoY+7jjA4Pz4zzji2Xadd/C&#10;ahJJAa3pgCiQDkC6GeDngEZPML09px4zKEv3mwV0rH+ksNmP9ggFiNkb8jzoesV23R6SSXU6XVxp&#10;vZSqkmvcAaAIoCscgX5yOtt3TXaoRQavRuyx7gWUDBBP9YANmsfFDHz07rGDy+cmX74Myd6FO7YP&#10;hvgkn8hrwARoHzr4PrJd17BrNBqJJdOQVb3IIyzHaeADQAGKNffyL0XZ+7abXQqkq0QafeeWGSa5&#10;yc1nmrJGZy/io4sYKrIweuhcaGta13aHz40PnzsH9ePWd1Gv1U1aaZdpjf3WPcCorNnyQRjFG+et&#10;dp9Dp4iZYSada+Vps8X9sfTpQcowEORx4kYd8iNrtZjog+QQdjWzv4PjXn9addu0wniV/W9JmDE8&#10;BcEg/uM+c5xjpXrdQ0chT0hIuKwdx88AgCiPj5vjpNzJexrTQtC328QYMxBBKgdwI8aIH6P9tA7H&#10;wq1Jkg1EsYbegNWAKa6yCPNn72PHR8JDxo+0ozCyvNZOL+K+n1+OkV1Sxqz48ZXF6+9rshLMoBlJ&#10;2X7dLvQ8qTvwCNjx6r1GkAhOo3sG3KDGcimzYJo2PIyD9D1bDqJTJ6CoCNjFGr8uw5B8UwPtBGTn&#10;jgH4by/JUrUJrmeOQuqzKkh7WIIDnXntYfGvg/sDYHpdGm5xZoKLF1XjJoYAsD9uPNmomdEwNpOA&#10;bNg+cA+PjNjP2sxksyMthB9+itO0OiAzGQBgdA7J87Bbe/B3+termAVgbvODXkgZ+Kqv8856lpZ2&#10;mTa4FkEAjF5oG/kg2eOM0MdUw6gxXaNxJoGZq4caV9kdpIDePJ3ryNb3r+w8zenTN3Zqrw3+WR83&#10;/ax8ztHIaxYWuOBY55vyOcE3x0oeVAMkVuBYxZ7l2YvjtAGh+vyH9tb7v7j5jGQCE/pqx5u8V9vP&#10;+fQ0rE2wFkkWDn6fHi8UPp0T2kabhj3ewtJFHDKFb5PaPzOjvX5A7Uj9DwNj0ZPFu0poe4bWsZ4O&#10;ePOfn4OcHpXDM66qjYB3Ag83ePob8fevnqMxZktUVYwl0ddKVHcY2J1+e/IGhv8AED/P9vWcmWiR&#10;ycHisnJr/n061WjmBokgeKsH7knyf+Drs9mzRnWQEoNdxHnTDS+PGh3fA8aHjZGtn0GpkVxdiycH&#10;jGa+v9/gkcdMnVGFiiducixeMfX/ADHOOjrDcrak9e2kkkNqsySxTRSvHNG4IY6de3xtRtdkEfII&#10;8erNVHFq9O8bhadSrKwvP5QcjnypsEGiKrqGnmk08yM1jY1giwTQBsGxx5Fn4sjrXj6Nfq3mNirg&#10;M9kF2naqPZlINlPgdhb8e5RruBLMGP462fXAvxn+FTH6ssalwSCrVlWFLtseTZq6Bo5JHXV/w531&#10;Zdqs4on2hzR3ODdXVrYyK3C8EYHW5HDecQZGGnbpyH2ZhHIrI2+xtAlPDfsfI2fHyd/HIJdNJpZa&#10;ahtGLsg55AxtPIJNZquM9Ei1HqEMoN4Bo0LqwB9sm+LGLonq/HSznqTQRVbE4BIXyW2F+Bok7B7v&#10;GidHf9Kn8SX3bdSJAIzzhSPAB/qs+0G+Sax8dRnYCnNCqTJq/i+TYAI+v3Iqx0dg2Yw0Z2CPAOjv&#10;Y8EbP7A0CdjegFII9PCWUkVgUT8eD+9fBs/TI6rRYpAfmrseecG/HNjHz89eUrBVPdGuvPg7Oyf9&#10;3nx8k/tf+PJ18HDHac8gXm/2z9vGPrXXxg2AkFgDWRgAYwP8vPk+B1GR5G3RlL1Ls8ARv6RL3IW3&#10;/wChyya/vru8EnZGtRkhjkUDbTUcj2n61tINc/6gnqgIHJ3KrAHBPgCgM4z5/SxRro6w3UjO4/sS&#10;V4Z411s9zQuT4OvBYNokEgR/rR2PIWzaMyD20TgEFT4+SK+ozz9DxU+li5UsmM1RX63uxX0J5z02&#10;MH1hl7kFhJ4vG2YlJUAP72NMP76Cfrfn0Cul1WnKtGzg7vyKSRROTRUjk8CjePHQM0MJtWCtRHuP&#10;tOeKo8jxnNj46cGL5ngeQokVxK8juNbY+2+iP/m7f7+PGt78kA+j4p1ek1kYLUQHvYxFYIs2Pkgg&#10;njnPSuXSyRkmBiEOSObvyOa+n0oH6U2+vzG4Xjv0/ZLm+PxVTMLxbl/EMtcxVt5IquRx9uzd4/dq&#10;zzVtzBTFm/eQxjvWSKORPMYB2X4Hhgi/EOneKRmWXTauIoxUijEJAQxzYZMD6kcWOitJ6up0/coJ&#10;N0ckWkh1kboo3btD3DR6nYwa1COqsj4oqShBsjrJz6KOjX069UMTksv1Ro5XP53GcgxfFeP2amQG&#10;Ho8QarcszV+M0qmOlNySS9Jka1y/neS0Ac99ygxdqZqF6duyTu8UpQsYUlUOhj9zSsQFdntWUUFK&#10;qFrYATi6GV1kmtMs0sDoYNIjrJpnVdsIkmEySl22yySyBtgZCUUEx5kIK6M5b6LOicdmpgKPLUqP&#10;kchNlq9XOvHSsyvGN3r1eTD2sdPLHTit+zBOIEkprkrkTyPFOkBUSJNvX0tTHtJCm1IOMj8u4ePK&#10;2SLFV0bH3jU+k88uhlN7F3RNcYYB3CU6ljSBpWAZq2h7WiTy5n6IMrUznH4+JxcTtcRs0L+P5hWF&#10;2lNnclRhVmgoYfkOf4+JMXRllq432okyES4ZorUtOJHm+4E1hnVW9qFjlSHG0uTRatqi9u4kU2SL&#10;LAdQPedO0cLAzJqI9UCzyIzodNsIZBEsj/zChdGNH86yjc8S2BcK+ga10rt8ot9Q+HZjqtj0pSXu&#10;NZPhGNxNqDj8C5OO60T1M5ycWMnlrNG5kqGfjOPOLpxVYJMNLbeaSxDLUHcGDJNBtQ3tAlYnaoBL&#10;RqVFUQFG43kkgCrV7l/F6rTtpdRpooJ/WDaTU+usis+YzKyKA0iS0IVjb05Yt/rbWKIePkn0xZL/&#10;AKF5BzHC1MjyTlvMMrJznC3qFg07uLoRU6zNxflFXL27OPIGLktLK2HxWRlz2STUtuiJR7gceqjl&#10;hSQgqjKVWMpvdALG5m2oFN+8teBQVbx0zinSTuUwciCNEh0UUclKYpNN6kcbxFSUEcsnslZ3PpRh&#10;QqFTYzmh4Ra5dyLkuD6q8gzPSbiuMw+TGOt3eN57A4q9yrDR1mxHH48xfx0sVBbE9iyLYSGSWrG9&#10;mYLNJHQd749TFAqmAxTSFjufcszorAks0UZDOS1AWfH0I6YTRTPqIISjfw8zhdWYwFEMTgv6pkYl&#10;Df5th9rC8jHVEcZgYcZ1b4rlemXTXM8vyXHM3ElXA369i5wmLL1or1ShkOXW+V3q+H/8K2jlrtm0&#10;lENHctQxzNckZHLaiaTQzR63Uokcq07Kds7xllJSL0QJCrUQqgXRAJUDpL3Dtvbo5kSCCeV4j6ZT&#10;RyO+9jvXezSHJJYAuoFHa+bsX2zXVrqXzS7muJ9UedWOS8gv2sM/GspxO3dq9L8VTpiG3b49iuE8&#10;XuVo6mHXITUYJOXZDC5yz30JTFj5KWRp3WWPIqgegoh0yxtG+mO1JAxJ90kzKTI5S6hEgQBrJtdn&#10;TbTaQ6crenSO4owEh2/ymYgt6hU3OUQGOSTd7TbIHQjqN+mrCdGMJlco/UjL43J9QLl+3S4zxnkV&#10;WSevVnoztNJOuBmqSwy5q1SSJn5DnY6ktE+5LWoxzSWLb0T/AMTI6mMGOBUALhgNxbGXBsqLI9NP&#10;bYslgAB5PDL653uxgbcvpKGRTK/5XkAG+Sg1BSAvLncTawvW/wCtnhXTTk+YtcSvZiHLrFHQipUH&#10;ryXbuetCSSY3Eqwy5+w0OP75cRHHbrYCGm0YX25nZXN03b5Z0QMqARhmMrAKgApRtY2go/mwWv6D&#10;qzUrpNLEramSO0VS8aYNV/JQpgRgg+0oov3FiCcNHGdfevXVvC4/KdNelPUSwbGOpkcq5xSo9P8A&#10;g+SSesjyMI8vZl5HdgNqWNntYXG2Jman+Ey1JiHFn7l2bto26vXxzSiwIdEG1coIPuylQx3t2kO4&#10;22bAIvpbooZu4Bv4TTSumT6jKNNApIsAyTsu4i6OwOTkrnPRFifpf6sdRa8Wb6y9Zc/GjMYn4r01&#10;H8GxTQyCNb1WbOZpZshYryGR1sijVqIUQSVXSVvzEX8V+rH/APm/t3ooTXqaw+o55AKxxlUG3BFu&#10;5Ob4B6vk7Vqo5iuo1kMIj2ssehUswwSQ80nuDV7dyKowCR56tJ0x+lzpJwl4RxXgWES1XG2zGSgl&#10;y2ZadEYB3yWTE9zuX21WNIp1Re7USaBADTV9218rxtqJXjKjeARHCKJIGxQEGTYwSbBPVcsHa9JG&#10;skqb5gbVpD6kpus2zE3nwAv06tVj+LYvFokh+1rN2lpFVhBGGABlkA33KFC/Hce4MulPn1pNHpjC&#10;FNqXNF6HL4BPHmgcn/LrO6nVtOWVVbYp9mLIU3tHx5s8AVyPIByHK4qlkRjcHDLayeSZJSqSz3fa&#10;9snVlgqSyw11L/yoSR3jahFXQYxYtPE0kzMRI2a33uNcIOMc483yOPZf4uaKP1dnpRZFIqEgZKgg&#10;gFyANxz9/HUNz76e+FdQuOYqPqFyavlFp5GDPJjsOIVaCeKCWNjNPaes6xOkskUkKRhZO4xmMhSf&#10;Rdr/AAxvUIpm27o1P8wBSSN1EAEGxiznHnpdp9brfWnih0LJG67C028WyuChAVWUkchi21VOTZoj&#10;NnFdM+JwUaXGaUyNh1q2MTYRvtLwmXZljnetIsLUFj7QK7KVBI0e4A+q210UcYihUnF7mAUhr3KF&#10;uyAKsgAE5yPFkHZZ5yG1Ug9OQsZETcVFGlVbNsSAcnHzjody/OM9yG1ES/Y1dDFXcorAqFJPiNB3&#10;sr63O6yEBm8ht7El7hNqZF9RgAgAFCl8WQPnHyfOR08g7XpdHCyRKNrWxskkkmqJJ8jwKvyOodMK&#10;1wRT3XnsS2JSgRGYKkp2hUAkdgYftiQFCsCPgWLqATsqqxbea+K4FfP7nqLKbO0gFRZoXjn70Kqv&#10;Pwev1JgsfUDM8U0yRso7SPcI7j2BWYB1LBu7W2ACqxGt69FBrAHA5GBdjnFjGebPjHVX1IFsvJ+b&#10;Jv7keaya65cpWxtGs0s5rwUwT78tgxosARR5LORpHX9lgNjegdaIhG5gNtgH6kkVdfJ2/HxnjoeU&#10;PRZbOKA++QT9Mc/v89BeTlpRV5LwMJgWEPVmhMfbJF3Bl7XBI/NT5Oxrf/b04hHAX/7nIK1WM+cV&#10;X6c9JZjQLFgSSQSMg8cVdk/Tm8dZ4fUpP1f6ocfzWG6KVMbJNi8hXGVsW7leu3ts5Z6lVbBWKQn8&#10;RMzSABdhF359b7sGi0xL+sGaT0QUAoBGx7rP5TSkV8Hx1je+d3XSFtJGWM8oBLBbEaAhmOSo3HbS&#10;kggUxHAv4bJq73T3i37TjwSQURT3BT3SFlX/ANI3tRr5869at42laxIU8D6eDZsVd55Fcjri8TiC&#10;yYhIDXtPPzxRzZN+QLF+era9F+C16+PkyNrIVpu1C3uwKkw7u0lVZwZS3k6BUdv5eCCT6dwQmGBR&#10;vDH+phZ3ZP5TZseCeLFHOOl+rlDyMoQLyBk4JzVVdHAGQPJxwFdbYIpIvaSQNEqyEsilY3IPbrTg&#10;MCB/37iN+fSzu4vTnNUD9v1/bqjtRY64EfmDEDPAWj9c/p8m+qd/yoWdVIP7JGwBo614GyfgAAj4&#10;Oh658cEjmic/bH+n1rz466OpLKGN2QOfnzz8H6V9uu7E4yzmrsdashbvdRvz4P8AcD5Hz8sdb/z6&#10;L0mik1kqxoCATTN4AvPnPj65rqrUzrpomckbgt7b5BwM8Z8DJP6irv8ATToBQrVa2bzk9VYR2yyN&#10;Zk7FAGn1H7gQzPryVUlD+2I8HbaTsul0REsjKxUAs7gbbAyPnwQDyT4x1j9Z3meYiJEXcWVlVSS1&#10;X7RYGSxsbSpIrznq1eG51wjiFcUcPDVM8SlDbZliAYAglA2xpgfkDezr9L6MfuUMQAgCkAcswUZ+&#10;FNkj4J+CfHQf/btTM++ZnshjtZS13ZIFABcGwBgYPPULlOYZTOzrLE08kD7YIm4o2BI7AGGpJyQP&#10;9oCaB8/J9CNNNM53szAE2BgD6YyR/pzV118mmiiBBChwaJ83nwbA+meaxeOirj9GzeiWS6Xi2e2O&#10;vCQvcNKoEkihljTeh2xd7n8tMN79fBSf04vIu/8Af79enaAwvxjHNCvkkCv25+7UxHF4iFYjvdj/&#10;AEAFhGpH78lmJOiN+SBs72fVix2cn6keAP7fT/Ljj5pEMW3IqsHi80eeB9+foa6PsZxjHRBTPCxc&#10;ksHJ8AAgE+ATvz+J3sfJ+dg2KJLFg4vk1x9CKx/p9D0G49pIPm6FYP8AezzeCeKoDo6pYg2Eb7Zo&#10;RCqqugoD9vb4AGwxB+Ns3/bY7SSIuSBQ+gOPP0PHOcHHQnqFKLjcTZzYqydwPg8YAqs/Q9e8lW1X&#10;iaKCAI+mCusKkMQDogjRY/4OvOv182EEC1B8VQ84+n/KxddWgIxDjJHNH6HnwCB85H7DoQnq8oxN&#10;oZClWn3pyzFu2M78uPa8gdxA7vxJI8AfoDATKxcIwsWSa80MfF1ih1IyILII/KDuIOPr+98H4r6z&#10;eK5qjRlcxVaK0dB5o4g8O9/jssQ66Pz+O97OiNaJjyo3hg3kgWP04uhyK8c9Q3bjabWoXZJHPGPk&#10;1/p0Y4BvvLX8QoTMVQgs+yfDeVbtJIA+Rpu3+wAJC+rFFEmxVVxk/T6Vyb8Z+0CzofeLBv7g3waP&#10;gfAr79WCwnIsXXqiO+fdKx/m7aRf8t2kEONjx+9kDQ2SJEpt3H6mq4H++Dxf9uoTOWKqoJBIGKPu&#10;NizdUBnJ88ZF9eNjmHGLMhgiNZgpA7Oxe74/pYqT5OtgAAnYGyAT6GMyEkLuJBNDaQB9v+fpfRgi&#10;qME+nVZAIJ5xwATnGbrkfQr41dpTTIK5jjGw2oxre/nv35HaDve12QNAj15JI4UgA2RmzePp8/F/&#10;vi+pRKocBgK8eFND5H6dNODJUqTbsW4owx0Ioz5bQPmRvOh/cKdnzsDyCGkc0mQG5vNiiKo154oD&#10;9fr0Q2p08ViwTX9IGecY4Hnz9qAHXZLco32JrSbcr4YSdqgn42qgD53+tsNa3vYOEUig5AxWPsRf&#10;kivnJ8m89CSTRtZUEgZx+118c8kZ8HA6hreJyvupOJe5Rs/ylKb0fH5tveh8gaJP7HqrZIMmT43b&#10;TnnGDd/B4wK568SdWI9rVx7gCD+grg19PHnoY5HyHkeMhWHHyzNJsJ29w+W34Gj/AHJ/e9j5PqVy&#10;thSTjAoHI+4rj/mcfNIiMLoXVWLvGcDB4P0+fFC0z8my8EX8RuTqGZWkYO5KaOwiJsjtG/JGz/6j&#10;rWpNFIVG5ip5I5APBGODzkYuhfQ7zRs27YG8A7QAfHwTWMXgePFE0OJx8FBlbck7jueZm2zbG/gH&#10;QHnZB2R8fHzKJETJzQ58k5qh4H+XknqmSQtnIAraoPGAPjz+44GBXQmOOVbM7OIQe5vGxoD/ACBo&#10;+NEbA+T5+AB6tMslUrEfAs1f9/2/+eqI0t9xskk55JLYquPI5xXz4cfT3pJyrntqHF8Y49ezEkmm&#10;aZK0kGLhjDGN7NrITBa61oir97I0h2jrHHI4IHwniTcZZBu/w2C2M/lFkHxmrwOi10uokyqbEBG6&#10;WQhI1F1dn83B/KGP0zfWo3Rr6QeNYN6tWCjS6ndR4u1rly1QeLgHAbBhE8QsdwsUrtmLuSSQ2Zb1&#10;x27Er0KR91HXavuDFWYEaaJcBiQJpSp/+1qKYDwu0Vf5m6P0+jQMgVfWckj1AyhFIJG6sYyT77Yn&#10;IHPWpXEumXFukvHMlzPnGV/605JVg/iEsaKvtwWrArRV8TxrHSPI0T2LQrVqZs2RHBJJ7yRY+ImF&#10;Mjqe4S6ueLR6RDF6snp72Pue2JYyPwigbmagDQILMR1po9JDpYX1En80oAwUEfmZqWsk7iWoWSQD&#10;d+DLcG4z1RzeV5F1G5pQ4zUimipT8F4Zg+TjNJhakdB4HpZTIrRq4uvalmme/mLlZHmlkH2MJkji&#10;j7jJZO3aXTR9vieaSZpZBrNS8RVZAxVlKbm9QhApWNSQtHcck2KdPrS51k0YURlmhitWUJtCBVyR&#10;SC2dsOzHgCh1XDqb1Ds8av5ilYyTJJYn97M2ETVCljI97gl7ZPf+3CxyMUWukUFfcs35ybV1ptHC&#10;YUlZQsUakozfmvkubBFgHm7vHAoon1cjySRKSXY239KkchQbB+OMAc5I6zkzH1H8EzNfMZvg/Tjq&#10;R1D4zCuXrRc4o2sDxXiPIOS1hqU4flPJMlHc5HWoWwaduLCU58UIfeSe5HaEdeGUr67dGkGp0sA9&#10;hKyRPJL6ZOFVDsWPchsMbbcDttbZj9LpNKqSHURTu+0tDRHp76v1JCN7SIWBXapVfaTuDEdVov8A&#10;1C1Of8p47T5Thsvhpat6d5OP5bI0sfxmGs1OxHauLcwYzlK8mNhkezToRV6U245ZpctBYkqJXvaO&#10;SKMszNswS1szEhhhhuAzgEndd3t56lp1076h2R0L+m6BWUDa0g8bkYGjhQaIU8+eltxn6+MhW664&#10;TgOFGPHL+U5DJ4innLL3bVHF4eKK3juJY/j2LgeD7iJ0rLYsyxqkEE1qOhWpRVKQ2vmWDUxNDt9i&#10;RmZ1oKC6kyOGJFkkZLEe4kliDnp7otPIrSzM7iVklBLMCx2rbbfgAcAAcAAAY6Q3WzrhyK714q1u&#10;Q8yyrPw7Gz43l80GZiW3PmMlZ+5nqVcTfkjxluSlWMUl2dELJEftopJJY5VRdKFnG2EhY2CIoHsA&#10;IFg4rbQORWefub20Rw73YM+9iSzKCauzRoEhjZ8EEGto6G810uyOcr5a1i+cJyTC8nw0a5rHtamw&#10;+WzlZUmlxdXJQQzJBmYKUczT16Ed6Ae2HWGIjtjZcdBrYCyM7GMSBlCkspfA3sPAFAE+fJoDpt/G&#10;aSVqWNVajRybBBUkE2wJBybNGwSOlfm+iuch4rB/EHykq4nj441hKkIrrbkpYKRK9HGwX5alaYoY&#10;HQPGsNGOGijSok0szu0pVnaVnkPuchyRQBLecXxx5rx1OOSJEX0yDtIAUjdhQQCRdG/2z89HXFcV&#10;gsXjF4dmcpWx+JzVzDy2reberHYx/J3w9uDFPVyNWvZkinkx8T1BTnswQ2Ygkk87vJFED9Myy0lA&#10;lAzBrNlbVSSMEnA+o8XkdC6qLYPWUMWUEEKosBlNgDcoNZYiv16Dc/wSxceWjFNVmlx84xQydGpu&#10;GzcvzhcUotXbVSS0Ci2VylhalDH0bIhC2LSCWcsCFpfBC0PrgE/pxRsm7x0i3s5Zq2gsbHutQuQc&#10;DbdEkgXkgDjpHZiK3xCC9eyHMclUSlNTqXIjYuVo5kWUSRJ9lqybtCN4mLHus1iyd4iCN3mBbF2c&#10;nyasjwb+3J+OrGUEgBFYCiBQ3ZFXyD82CQRx9el7JzDP5aozYXMWGyOMp2zWk5RYabJDFVpveWvj&#10;shkWsUcbBPev1mRKqUI4/d74qzsrIfmlfcCjEcC73Gs0PuLPAFcLg31YNPHneqsKuh7VJ4Jq8/ay&#10;LokWOgLLpnpsVxY8tv8AIm+5ysmTzFLDXvYpV4Ip4a2Eks2Y4LM121JK73IcfLODPGhkWKv3BhYJ&#10;iCVWQj4skljzZHFA+Twb856lJpVKhhEMDBxVHgDFgHAwOOcEdRvMkXH5ephL0Vu/nc1SiuZvIW8p&#10;Qlaaj2POtmJMe8mNgisVI5WLW1u2q3ZJJd/8TajX1CRhIGjNhrtrazZF4o5B5zn/ACENMjRuJjwp&#10;Ki0IJKnacEAgcAFav9D0suYUpaGQ4XxfDtkhW5hPHVqNlRg5cpjmmtQ1rtetUgvzy4eBCkQXJSwx&#10;zzwsyosMSlJFsihJSG3YFjFUKJFWaOPGRZs5x0yWYuWusigRm6J4arwLuhVg9WQ6HdBMv186v4To&#10;7waxGeIcUlfkHPOb5ORIsJwrhWEuLNkMzYtTTvD22K0E61nu2omnuSWbEywY+nblS7SLFHFqNVqy&#10;yQxxlCTQZ2kDKiKK/MzYAANLbG9o6F1crAxRxbfVfYwQAlgEINtfK/JxdZz1tvl+ln0d57oldzPQ&#10;apxjqBXxHIh035HyXMcQq2oMlksZGuXsGpeztJruax8kWQksLnIVqfxR3kkMftQVgsu1aZ4NXD68&#10;MSwayOWWJI5C7hY7jIkYV6cgcAFLZbo7ixPQPdpZXjLetMZYglrlVRmCmwBW4ni9ooA1QI6sp0Ts&#10;cE6gdEOd4PlXHuP1cJxPB4fg3G8WtCtjaNnGTSTxT1aUUJrRwxxV4JbEEWORbCyV4xAsa1Swj3rt&#10;UU2pilEfqGeYmUUf5SLGrLtK0y+5VGTQBs+OvdFr5IdNHtd0ZQ+zB/mOHX3OSWDEEkE3mqx5zr6u&#10;dIukWcz74jjnA8GsuHxcrRVcbkbWOuyUqzfc5C9dWLIw5DKSRRskb27UliwYCI4nRXAZpoe0aBog&#10;Xjs2NwWRgAAQAcG8k5+b28V1VrO6a+J2PqEArVugb3EkWCRQ2LnFBRRqui2/x2lhenWEt1psdhqj&#10;cYsyrQDRYipjMVj9RxwMto04qNGtRSWzYtrqFSS0liSQykt5oEj3O21EQIQBhVVRjHCgAcAACs9L&#10;9Pqmd/SAkdpHK+oTuLuwJY7slmLCqJs5JAsdVupZrE3cbXs0J4Jql6CK/UuRyiTG2qkyo8FmneU+&#10;zNWniKvBMj9kwK+2xdwptCsxDBgRYHtok3wQBYODgjFG889QLbSQ4IIoMGGVNDDcG7J3A+D4yOob&#10;IYNp0S5XmZXdpIzGzB5Cq9paRoywYxfzAo2dyKv4jwSSFmaMAGtt0MkMCKx9BXFgZs5HQM4Vm5Ng&#10;A1/Tfi+LwOPrzx0keqHSXi3UXCS8f5djjLBHIZ6N6sYob2Ms9p3axV6RGlpO4/8ANqSF6VpRqzGw&#10;Csv2r0un7lCFmT3AH0phXqwk/BGGW/zIbVh4Bz1HTamfQy+rA1Am3T3GKQcU4PBrg/mW7GMdZPdW&#10;eh/KOj+Xmu1HvZfh7z9uL5dTieFovdVjFWzFeF3XHXohuMsGfH2yPcqzsGMS43WaHVduenBaI0Fm&#10;RQI3PNHJKSAjKtZxhiOtZo+5abuiBQyxaiyHgkb3EA1uVqUOpsHGbNMAekMMRUs3RekntzxOYg8E&#10;1kxvKQu5ZY5VWRVRm/FF7ddo2X349LZNOszs4Zs7QVYgZqy3txQ+Pg/JJ6PVGiIqlq6vJ55NEVj6&#10;gfTq8XSrqP0T4Jgo7Nvh3LMjmRCBTefNYO7ixdjjJR7GFf7Wzdx7TBS0S3almSFZY/cieRJASvaN&#10;E8QkJlaQqcNtKE1YG292y/IKs30PNUncNf6yxI8Iiq6VZFNWSTu4Lha2hlKqeARwqMz1R5/n81Zy&#10;H/UHGcVTsTSTDHYTidjHUYO8sQKtefN3mhUAjtEk86xgBVY9gcq27YFJIVDd8B2NHwDu8Zrgkc3f&#10;TYat1VaPhRZycZNkCyec/QcdfqfkHIMpWWrkepnJMbWcALHhcPjI49dhVmRZsgYjKWIKzTRSeBoK&#10;Cd+vj21zSqFU8E0bAsGs3f8A9yboj46iJwDZkKjbwtbSeTeaBPIbGDV9as/SV9av0s/TXh8VQ4R9&#10;LnHx1QM9GS/9QHPc/b6mdSLlyvO7/c4aTk9GDB8Qsr9zbED8Zq8eWhC6CvZmmhSY/a3sR1SAnUzR&#10;gcRqQ0bmtpLBVRrbzbMKH5aGGGi7hpoZUGxpgQATMwQLk2VY7hdjBIUDOSCB1sBwfPdJPqSXB3Is&#10;txq7xPk9r7qTN8dx3KOYWMBz6xT9jIVMl/HMdHjOJ5ye3aFGfMTSWas7FJVeKO3WZ0up0T6YrDMN&#10;hiRihYg70GBsKlmYEbhtOFOPnrTwtFqY2kiRZVkOCCLWjuYltpCsl1wCfoCD00c3/p4/Rx1Ji5Db&#10;PSCjxK7iYYhDyrO1KG7uTxxrxzrXmU1p0uyyWY57lLKRy0r0URgqIIEZyNG+nmR5QzqA5QpJuUA2&#10;cnddLlcAggHNHBE1Gk1KNHGv8wvRLQoAyKQaO9ASwFZsGro5OEXb+mm59PtXK38RRxlLhaRPPZym&#10;Dr0amOlqV4nV8he/gzzy4+qYoJpGq5qewlBDDCMjMXCxantvdtDHFHFPo9Pp5Q4jXURRRqHPHuY2&#10;1k0dwazZJQUD1ge+/hnuUs76jTa3U6tArNJo9RLOG3Dn0Vc0wv8A+1kYI9rEEdLHNcXr52vJbpPH&#10;7Z7mkiVl7CWAkEiGMmNhJ3BxIjFZAQ4ZkYMd1pdahjTcS4NbWBuwa5z4wMHx1y/VaOWCWUAFJBiV&#10;CoBVhYIIbO67BBumu8jpJXcW+JeaFInMuyO/t+CdfvyuyNf238f2Ho4zbqINr5P65+w/bj6dL1iK&#10;g2tYoE4yTj7/AALPnyeubE460sizSH3C8ncUGyRo+QVI1sA/BOvHnW9+ptMtGhQ/pJquKGPt8V9M&#10;9QAIsXySPihxV309+N8fr5uWpUSsUlAQSOIwpbRGyT+JJJ/Enx8efB9L5WRQzkAhc+Lv6X9ef1vn&#10;q6MTNIqKTmznIAqrvIweR/b5ujg8diOOYWOpVgVJnSP3GOlYnt+AAP18/OjrXx85DWSM0+5bIz9v&#10;J5P3rPJ5vrbaKNU0gR9q0oIJGdxA3fP6j74rHQrnOTccxN2FcvbjjSy6qRMQEKn+og/CnWx53rYA&#10;HjRP0cc0yEqppPPB8YAzf0xR89LdUNsjAe6lvDKRXJYWRxdE158dILrG3T+hJWyggSxWn3JK3ess&#10;cXuEdh3tivd5+V7hvyFHn08007RoVlYgWFHmvIvF/tjgZx0nm0283EAeWIFGs01rYA8Uf866BKWH&#10;xmXw0tzj6o0bRMBEnhkcj/cQuyNrv5GwCO0g+rnmClTdKazX148cj/TnPU4ojsYSWCNwUkEABfp8&#10;A182Df2QPJaiLamgmjDzQlivgFVddsVOgf1ojWwQfKj0dGodAwORYsfA4BFj/wA/36EmcxOEIXIv&#10;PFn6/Oefqb8dLWvyDISXPtE2leCbv7Nn5J7da/Y1vwFI2Nga8eqiGlLIDuAyAKxdgG+cADyBVfqQ&#10;rRxWyoA5wWObs5AGK8VWb6cWSyVfL8ciqyMo9qusR3oEsQf8kgA6JOvn9fA9Sk0yT6caeVPaVoj4&#10;IGCG5B8fI4+OrtNqptPP68bkEGwQBRrNHx8Yv7dV0m4/dw9yxfxtiRD3MxjGzGdHewuwQD4Ox4G9&#10;+D84qb8Pa3QzS6nRykIoLYJyALAC3xjg38Ei+tlF3vSdwhj0+qhXeSASyrt5IBLcgZ8URirAHUvU&#10;5GufoyVLqhrcJAGz+aOgKlTsE+Svg6Hn8gfHhn27uEfcYWg1J/8AsiNSpVsFxwCuPzKRRB44+nSP&#10;ufa20Uom0q1BKQaWiELeD4IIGDwboeeu/g/K58TNPWt3GTtdxFG7aAXfgHfnwvzv9Dx8bPsK6aKT&#10;Z6ixvbHYWAJJsXV0b+BX6A11S38TKob02kiFBmC2AyghRgWCMXnjmjgMu1kpMxDK9mYvGygqVPdt&#10;SCdDzrXkHY/WgP36b6fdEQUIIORn281dm/jjxk9A6lYnXYwXnx+bHm6scCv1vnpcRyUsbkxJBAsp&#10;DMCO0Ft9xI8nY0NedeDru/t69m1eqVrI3jIAsgDjIqvp5v8Az6GXTaNgVHtsjIrd9Mn6j9evHMzL&#10;kpATV0rkDQAAC60da+dn/HxrR/uCe7TxsymPBBoi6APkjPwTz8846K/7XA4VlYMU5B/Mx8ZH7445&#10;xx1E0KtGC5HLXVY5oiNhwR862CpAJOxsePH+Qd+lUkcMmo/iRIEcMGYYUMR4AFUbz9+emiTSLp/4&#10;crvi2lQSv5ck/b6cft048ByWqJoK2QVO4SqiOWBHaToMSf6gN6Yga2CP16KOv07/AMmdkD7giltp&#10;3Dw2fF0SeKGaHVUenniBkhEgRQXYpftqyRgA8VQN84+rT5LgcYuDTMQPFKZYTpUZe8sd9xCfkSPk&#10;9pB0fA2dAYr8TdlQf/ZkWCpp1H5WtgQwIsYurHg1gdaz8O9+lYnTSVtJGxiDa1QrOQcf+eeq6ZjF&#10;STxS+1rSMG7WAH4gEj4BHwNEHXj9n0s0OjmaErBbMV3bck5IvjJHHwf3I6c6rWwK6tL7VvJ/pHz+&#10;ajeMc5vFdK3kEcFXH2Z54lYorRFSO4qWU9p0fgE/3Hjev3om6HtU5nvVQHbZ3blDUPP2NcVZxR4P&#10;Qur7rD6QGnmG66XadpJOAR5oEckcX4z1WTtgsR3zdjX7d2c1xINqGB8EK3hQR58AH4B8H1pNJ+H9&#10;HMHE0RMedhBC0RyaGD+tg1jN9IdT3/VwSL6Uuxsb7IYnFHPPP3JB+3QPhuLy4i7cuiuZajnvrWFi&#10;9yNPdJGyoHgK3nezonfn+n1iO9dkl7XqZdiO2mbKOAdoRvDE/BG082etR2vvEXddMu509dTtkjsB&#10;i63kUBQIojGQaIvPTN43gcqsTWLhWerYftQaBQd34jWyR+YAGgCCRr4HnOyP7gt0fjPzgg54Hgih&#10;gcdPIwyLuRfaP0yPpg148X89KvqnxKw89cVuxYrJl1oBvzTZ9tRoDejofsHakfGvRKFTa1myTYwT&#10;wRnIu8HFH+3U1uYkkjcg+MEEGhjgk3nnz9RWe3xa0lt6tgyLoEojDXaR8gEePJ0SNa0d/wBz69BU&#10;C1fIN1R5v8pxWPB454sdREZP5qGbANDH3J4H3JJ+BkF1TGtBhpsZJor7bdyuNlkYbbwdbKkhiP2P&#10;IPzq5NUQhjY4NgjOb4Hz5z9T5z19/wBvRm9Qbd4og4BzyLo8fF8jNA30HYyyuEm+1sLuq0gAlH9K&#10;pvt/P5G18ab50CSPJPoCWP8AmgocE/fF1/Yf74FX8heMOMmxYI+T8DABs/Jxfg10ZZuh/EcdBZoM&#10;P5GzKsbF+6NlGpNqx8Kx86OiDvwAdjaojaCK9t/Sz9OR/r9+j9DI5Lg210BnIP8AtXPwB8dLKSZn&#10;laqxCtrRAGiSuv2T5O/3snY+Pj1QiWtm/cAceL/er/Tmz89XyzAmqHAvxjnzxn/nya8O5JleJ5Ov&#10;bp2XR45EmXTsAGRgwZSNaI7f6T/UNqQR6Vdx0MOsRkkFGiNwAJzYODYP+nNjno3t+rl0sgdHIGCV&#10;/pBPLD61jGD5vxvd9Fn1QRcggrYfL2v/ABACpYSWyjqqqAqyp3AMI32CO5FQN3Ke5gfXC/xh+FjD&#10;I7adAVLkq6gAkAbgGxzVgmzeLoVXWvw/3r1ZFVpiy7VWySSxNAANfNm7Y0BVZONmOL8yam9S7Usd&#10;1eUJIrq50dkaJI2fG/8Abp/7lB2leXRO+mlKsOGorXNNRFnBBzYuvB63k6CSNjGw4IBHBFeRjabx&#10;4zXPm93TPqPXzFSGKWZTKqqDsjTEAD8TvXxvuCEj424BA9a6HVLNCTYwALBFZAxVnF/tXNYC2NvT&#10;k2myCfNWfF14oj5yB9MOiSUWI+5GHcwPdrZ7R86H+f7+SfPk7368jO17J/Xn6A3djnHz46cIRLEK&#10;FigOfIAPn558VkY8D5rzFmYqFGzrz4AGgfkjf62Nn/BGvJjNuAAwft+1g5s+BZ+DfQqpsY7vNkY5&#10;58mwQPJwfkjwNZLIS1X9qInf6HkMQN+e3aSH4JGopN+NEsfFsMZ/M2b4B5J/UA/oBnNnixNVIMqu&#10;auyPpXFEgUL/AKqFDGL6ksHnnjZRK/b8bV20zdxGwFb2pCNkDxCR+J3/AH9S9HcwBxjB+n2NGvGB&#10;zjnpdIdy3W4Hm7xjmxYxROSL8URXTUxXIfbZZIpBGw1tC/tgg6JUK/snZBGgFJIJKn4PoPU6dXBS&#10;RbOaNZGObNXj75xXjqlbUBlNi+ASSCLskKGHg0LwL+T0sPrP5OMl9JHWSOxIxhr4LDXJGPuBY4qf&#10;KcFJNK+hrsghMkzadgewKQ2vJH4K0s8P4v7SgcmF5ZEKsQeYJggUFRZJoDzXN9M9HLEI+4MwXce1&#10;9wUMbFj0dxFWMjZZJ5Avmx189n0udWekfS6LkeT5RHn8z1nynUHH43gtyPJ3rOKo0YaLmjyCPCPG&#10;yWsnVyheKW7IJL8GNuvWg+3gsWJD+me5aTWTqh06enpodKZpwAire4FkZuRgAgXRNi7rrmmm/g01&#10;2pPc9R6scz6fSaKMbzJNPKzqZGyA/pkwtAZA3pt7gu4gjSjjf1UYHrD1k6Tc145lsvjMlk+Ec1wX&#10;LMJmq09jCF7pxC2rnGqFiB43qGnQtSwViZbEYpUXn08n44/VxPBFqY2UEhoqYUwT8xPuX8oIZQaH&#10;+I2QTelXTpqdJ2qIyr6uj12pMSxBoxP6mjk0cbTghfVdS00hU4kcIpAAzqbnOa8mmxmC5lwaZrdm&#10;nlcrkRx+vcWm1jiuc4pJWt4Gqxr2K+Rmiz2Or2sJayJpVbQl7prtOFxaQGXXxqqneysBSDaHqwN2&#10;9SRuUEEEC2rKix1Rou1pKZNLOEQCbQlZWG1PX0ks0GoZpAC0aTwyFmQK6rMFUqUQ0sMz1QFvj2By&#10;sA5hy7jOXw+QDYC9dyFnHxZqj7Mt/j3I8VPNLFBlcdfgjh7s/LWTH9toWojUrWbUy/Ua2cFUM7gP&#10;JbNeAtEUCDvZADvABUH2g7uOneg7bFJ6hdYdHPHMYZzFGscsYfcC4AWwkibtqQg7gVaNyJFqVxfX&#10;K1L0mw3J+q2CsdDbtuRq93i/JuQY7LWaHtTypUir5TEtJTy38UqxR3KMVNHljg+4qCNvb9w3SOju&#10;8WklM6A0JijQ71IXc21wCoH5dzVdFgaI6X6HQTvNOw0bbYpJEQ7o2R0UhY5fYSqbyxX0zbBgORzl&#10;19XP1+9Exan4c3Kb/OcCtCXGZfG4Wl7Z+8vJHWhWrPyG3WjGYx95qmQqZIYaaKtU++giexKVCsdH&#10;2TWz7HAjQVuRuaP9RPp1uBUUAXGfccDp5HqdJ2mK5ZUScsWnhsSFojS+m0dKhDJICqWy7oy13Q6y&#10;5yP+ox0yw097HT9OMpyCaJpKtenzzO565NXpNjhDWrWcPgqnF8Rk0nlmbUmRa1LHJGJ6skay+2H0&#10;X4WmpX/iMVZaJkjVmDEklmMknwTtoYAonPSaf8S6MTKKlVqQemsJVmI8kUoKucbC1UAceAjgl36r&#10;vqMr4rB9BelPUKLCR2bMsOV1Lx/g1IZSx2z+xnsnDXltGKGWGxcmlt2rVqOQ1bEBSFZnhqk7L2x5&#10;W12s0zyMQRpogZ9SdosBkSyCfyi6C1d5IEG7/LqBt0WlnBLM0jIF9MEXtXcaIJRwQXdbsqUIG430&#10;6R/6SHVbN3jyL6jfqAWhbdqt7I8c6WxrEa0id6xwnk11YN2i0vYs9PH2Se/3TZjPfGyuT8QCQmLt&#10;fa1iRQan17l3N1TGFGPtIBO0yLX5eOhW/wC6OVk1Wt9MSP8A+lCA8gCkg/zPYilRR3EyMbINBRem&#10;3SL6O/pt6JR//kd0/wAZez6JG8vK+RF+Vckkn8ySs2XzyWZqdySVN2BReGOKTsiVEVghW6hO4dxI&#10;XuGqklSyfQj/AJGn2jgCKIqhGaG7d82ckziWGB/VRGllBP8AN1T+rJvJFuoNovyPTRDW4g5vqxUl&#10;nEVZojLE8rPIkVdeyv3RV3jDRxQtErWQjAMjp2pEBE/c2gAZ6btml0rICkYBARAVF7m5UGrFgYqi&#10;ceSCbpdVq50k2NRRd7sLCgqfzbbo0WoUCQTharr9C9BGjR0cRZJZXjUOkL9+ipjWLZaZQu1YMVfu&#10;di51GqlWoihjAVY49v5QAoNCzgkjwb+oPgdAXKx3y6gkKQxI3AA8mzdZIyMAVQs46mcbxjqxywb4&#10;9x6Grjy0iNLkZPbqOGTtjHvGJBNMTru9pdRMujId+CEh3UIo+M4AUWKFbTtAFE4F+ePAEut7fp2A&#10;nmLyWNwjBlZQPdbZYKL8XZBs4NdFD9IJuM4gZnqlna1jHwyK92jjM9PRaB3ZA1emsEMQs2yi7QSS&#10;HQVgAqhn9FpDIiGSSlQKCwLgsovNlRliCQK5JHOegBr5ddP6Ha4pBMQdrPEpQhBQZtxbaoJPOboU&#10;TXSVz3P+n+OlsU+n2CSAi4sQuT5Kzasz00H5x2HUN2tP/WyRzdzkKJC2gAt1E+nLuYInq12SPITa&#10;jlgtDaCbBo7qFcZOl0vatbSN3DVLKwjv00jVQkjC8EGm2H22QQTZB89LLJZXNZ2V4/tnq15YnMKJ&#10;31oCEdg0byaMoCAAFz3qxILKoPcQ01CqbLWCapQCR9au/nPIBHPTQ6ZEACjew5ZhZJOefBYiwPFc&#10;11KYrjlZIofug7ysZ3nWbtneq0ICqqysAgiZO89irvu0AWBGrPVJyDYF8YFEAm/rzk/F1noVgbJr&#10;kgC8WWvFZqiQLv8AfxPWMNTqFXhmgVnV455FiDSxRt3HusSa0ngLv2+07ZR58kXRsD9DVn5Aoc4w&#10;PIyPpjoY+ow27XPuO0DhqzSjIOL8UQOoOVMXXMMTWoI55ZZGVzNBDMzMUSBVgkcNK7n5MKdw8swG&#10;9+iF3BS4W1B/NRofNEYHwf06rokEUVIAFHggAkmzgfS/OF8dcM5iLyVa8khWmv3FqYlCXDqEMf8A&#10;L2O0MfwcklTvwPPoiJy7jyaFjxQxWfi7+B89QkXagY0TLaxizggk39cD/X46qbmur9fkfVHJdGa/&#10;FqN+vUgkkzFrNX4okmrmCOSVKNURyvOqxyqrmXtBPcfCgt6bTgaGGGf1G3SlVRVFVYs7mF1a+a+l&#10;XyLNatFGBbSRo5NUqhia82W2qWPI8UTwpvqa6oDp1gsPgOP1kiu5qeticTShUFItr7IkKgqzR1EK&#10;EhPxBA7Rrz60vYIvWhl1cguOEDBptzFrFDF3knOQLOTXWe7uU0UMj3hBtCKdv8xjuQi74wxAybAN&#10;c9ZedQuf8++n7P1sxW5qxwPIEt2+b0chKjDHrDXayblV3A/kh9RqEJaPv0SQ/nd6NnmaGTTQ7Z3Z&#10;YV20BJGzC7HFii1mitWWA6wPcdMZ4BrJTcrOu0MAQjNYYKbr0wCWbBAYeevkshmiSxBJOxMSSL7i&#10;AK+12Sx7H0hYD9Mdb1sa+HSOodS7WBd+eR9fP0855rrlvpuUZVBDEc5+3I5HkVnNdXH6PTHNy1xF&#10;FJcgiJApCRT/AC1UfnYixvsRxIAN9kpdtaJftJA0kLCWLfV0CQbH1/w0KFj21Q5zg9JJ09ISsz7T&#10;toGm/MQcLu3fBA8818dfrrpiYGoPIkCxOncJI1ZWWPfgqnYT8kglizMCV2R59BdyRJNMykXSnORe&#10;0cmgMm7q+R8dL9JqZItWjJQ3FFvaDksRZweRg2KonBPWf81RjaeMeEDkbP8AbuPjXnx+gT5I+Pke&#10;ubslTEHOSPtnjA55zf7DrqUMhMKsfzFb5vIqj9b5YZ4F8X0/ens2D43XTJ21DSLpgSAwEi+QT3Ht&#10;byB4I7dkjQ0fWm7ZqoNEhaQ7RVe1QebPJrPIs5/eukncI5tRGqJtLFibJ2mrFcXgYsAH45rppnl3&#10;KecWBDj3mrY7aRrJM7Knav4osSL7cYUKQe1UG/B8AAei21Go7k22EFYlIO9ieLoAVgH7c1ZwD0vj&#10;gi0AEk7hpDZEcYBUGjyT7mPjcxABNBRXTu6f9KxDImT5JaFvTLIi2AWj18jaNsO2v6Q20XXcQfOz&#10;9P22KMCSY+q153fkUA2CqnyK5ObyATnobVd0dyyQFo12eQA1m/N1R+ALvJJ8OS3Wqy2Fq8fg+5Qg&#10;Rt2jUCBdDbzdp/EH5RNIp0NE6Hokrb7V5P8Aa8/oPv0rUmyztRXNnyc3j9zeb+aB6aODwbmrGbLR&#10;RLWQbhrII1BB/oCklj3aHc0nbvyewg79XJFYG/xYAAA8m8jk5yfnI+vzSA0UDG655F+f9hn69NTj&#10;EFdyIQIySxVfx9yQBvPlxrxpQO0AgeW2T4FsapwAOSLvP78XjxYPknxCWyoWyPnjJAH6eT+v06ZU&#10;tKokYEh0pAUIpQMWYgFmOgFHn/kjydEn0w9IBQRxjB4I845v6eT9OgEZgwo2fg5H6j6//Hnqexla&#10;jCEMMqzEjfaoJIYb+NEjWif8b/Y0PU9ioBtNkgfpj7DHFWB5569ZmY+9TXgUfOQPBwRY/wBeAR4/&#10;EyZKZQVbt3+KoB+OiNb7fy2R86I7f+T59VGY0PHOPnj/AOeOqyxRS91zn5+RXJ5HRPc49DHABNXR&#10;xvSmTTnyPJAJ2dfoedgeT+/V/pVXtBv5zzWD9Pt8X9ehTI72LI8EA15Ao4vBGfiqroSu8H43LXmd&#10;4lW0/wCSsFPauh+lDfPgePkbOzsePHjWyABkfF1yMD7frz9evfWk3BVbaLUFlOSL4+vyfjOaHSkm&#10;ZuNZUrVZxC7dqt/QGO9qAFPnYGtMv61/uHpZKTGxpiA1V9TXB+mKJri+mcTBwQ9E0QARmse4H53W&#10;GqyfPRrXvjLRhVZ1Z1WMLHExVnfuB7hs6KgbBP4g7Ox8mwMrJznBOPNZH2zjqDRlXDH8oYEnN58E&#10;D9hQ+OpXE4iCkJZ5HHuN3IncN60fLHY/3fBJ8AfvZ36htQG+GHN8k8jAzZr9T46tbCeyzZN/IFXY&#10;NYzj6eeijC3bNS/E0XuMA3dIF2FdNAdxVQq7B/x4A0Tv4+9RQRdEeSQKo/35+f0xz7GTt93JJGc8&#10;+R/mK44HTCtw2MjGJlkdvA2B3RxqAN9qr8H5Hcf+QNjZJCG+KGR9efJ/3/WsdByHYXJ4BNn6A/5f&#10;2/bqY4tFdayqIs0gjI2FDlQB8HY8HwN6/sdkj49TZ41Q2QpOMkbvocnA4+l1g9VITJkA0LxtIu8f&#10;JscHyM9OCzWyMlUhfdC9pUFSO5fHx8+CPjZIIDH/AD6CMsRtdw+oz9/j9R/bq8rIova1Z84+3OP9&#10;OelVdhs1LJed5JHVyewlpP2TsA+Bv5JBOhryDvf0UgBBock3x+hx4N1+3HUSpOWvAyCb+gA+ME4O&#10;T+w6YnCMLkuYWI6OIwd/K2mPYsFGs9hiw87LoDEgA2T7kiKB+979EyOz5AYg5IAJzzRAGK+vz+vX&#10;wjLgKoLUcgHgDySTQXPNg3Y+OrUca+hfrNzBUuy4ypxXHbXzkRayOUmVyFYwYnGRSyM67BP3FmpC&#10;uu55URSxBllCkbnQHNWQtcnNfWqokn6dELpmJybNWVjX1GB5AJBC5+hO3k4PVhOGfRFwbhYW/wBR&#10;88MlPCrGxhqk1HI3nkL+1GjR0TPiqIUK80nv5S8tZPxmss8bLJSGmlYBC+1wQCA0SZzu3mpSf/uV&#10;BIIoZsFKumiCgRq8l2Wk2ttYEf0A7MZssWXF2cAXd4djulHEcPDFjOPqiLEq1FjhitTqGT2hBA4r&#10;R42tFG0YkDFL0omDOsPtMGcedZVOxSqhcMBYvyCxJLsT8Woo5JJ6LttQxd23lvmtoFsFCKD6aIoB&#10;2gLgCq4PTKxXIblyOtShsIuLqiN6uPxaGpAFaQd0liwZWluTqQ5sO4d5pg5YRqwKrNQyqGfaN5tS&#10;z0x4vAAAAJwAMADz0xhgJrjaDdL+X6Zs2R5Nkkg58CYo85y/KeW5PpDSLGlzHhHJ8NSnNhooqfJK&#10;lM3uP5G+iRzNcavkayzR1BZjg9yOATBm7TJl++aaYdl1vcNKzR6zSSQzadxgqdxRyBgmg4IUghqy&#10;SONH2ho5tW2hlCmKfTyBgxG24yjqDiwNqPk5trAJommX0t8u6v8A0e9MecT9W+bYXPZ+fq31EwfE&#10;qGEy0nKaKcNRKtyHJ5rJ5OOwlPLx5Z8nMuJiikv4KH3MfMwmNeFJdrnXUdh7bH3ibU6l00a6nWa6&#10;baJTKZptiR7FQtEdOFeQk7GOxUFrfTf8U66CfWaZ+zaHT9tb0J9P/BqFkgEWn2iKVTvkEjlhIqyL&#10;cjbqcBrApPm/qLo/Wp9OvWPmPSnki5/KuOXcbt4XDV6mJ5Bgrz/c1Vq5Ws8keQaSxUEz07cSv7xl&#10;RoY2YI3rouqCaPQaB41Z9HOkE0UgJZJYlKNIp2sQhqt6MQaI5F1zSbtGs0uoSTWwgGcqXZPytbB5&#10;I6Una2y8VuI92RYFbesvWG/yToVxHJ9HehXIuXf9J8Gx/FOE8E4FPBFxvATcZrwYubj+YMmRlz1C&#10;61iOxkMsslW5mshkZ7Etj2iwSPOaDWdxi7nrElVljmnaX+N1vpOJo5jujlj9MKiRR4iVBtCom2gS&#10;W61fedL2t4dNrY5Wd5ApXQ6b1ojDCrbP4YEBvWZIltD7rYgyEmx1k9j0+qXivVGTkfU+hzLEZXnn&#10;FbN7D9F4ONM1fFDKYg4/F1nrTrJJj7Na9kKlex9zalsWJ5HnyFmBysC3dv8AxBPrdT3Ltc5WeGCd&#10;0bVooWAmOYX6LDLRMtsoBYHJJNX1Zrey9rh7bpNZomKTz7H/AIaZ2bUgTKCfVGCjKbG0oox7QCT1&#10;ej6NeFcM4f8AVHyTmvOsJxblmQj6Z3eOcLv28vU/6e4hkqlCe3dzsUeDs5JrNmC8tPEYuGhYrSXM&#10;hHagtNRow3ZEM7hCr9o1v8Ksqal5YDHJEF9UQxuFdE9SlCyDLkgkRrSqSQCHpWdPU/iAtGOekcuq&#10;AhCsZaju3FgrJtwwNsQo6x96n865fc6g55GyFnPXa3LMtPcuNFLbY3RlJrMF2qCv3DKYyIIVdTXe&#10;JmhqJ7RY+s4jOqI7NQosucAgbc8AUc+a8560OnVRHCoWt0ShjjjaA244Busn7E8AdWI6XdUOWQYs&#10;zRZLJRyl/elrd8yfeTEezNIak0ckLUywAijWu3ttFIUtE9hat+46gMArggHybJ3ZG4nFc3gHzY6K&#10;/gYNqMyr7lBAvAyTiqonn7EdW24l1U5Dnb1Pj8zWZZLMBNj7eKa0s0HbE8tqXHSvPQrVK3tS2FsQ&#10;V6s8hWWSzIK0Mm7F1wkIMgVQFG5iAB8cm6BvwaBOAAM+roo0BI9zZKf+3PzznjOMnJ6beTt47Kz5&#10;fKQ5SpCUoyUoHw1tHhvGKruONmSGOGaOaE//AGClWnNjpUiBkItJC98LgW6AHdwfzAi7NDIH05xe&#10;SDkaaNtuyTcu0sxvB4oKSRdci/PxjoB6ZZDM8sg5rjsqLeWjNybEYfN0Gy0kuMw9ztkW3kcbTRbc&#10;csUcTY6jybJCCg5nlsWIyViRzVm3xgEESA4IH5s8Cqo1m7uvqOgJdOVtkKqhXaUO2s0bBNjPJU5Y&#10;0FAF3XbqfHV4/l3qZrBCq3vRIbcLGXILdx1M03T7v7p8VLdnMVcvXniasIZPue6rclao0TITuAo7&#10;f6TdHiqB+D+nzfJ8iiDMr7toIqxQJBsYwBV54BHAxXSxu5jiNutipZbS2UNupWvSX5KENmlPAjrN&#10;Aag917VdWmkcLQSKLICINJJAHkrNV/EbWMZtTtwbwPgnPIsEXxVDnowadWIc+4gsKJvd+tcfbkkf&#10;ORrqNi2ylPH4iJZcytepLFamiilxuRuUzIj1JIkpV4KVr2CyQ3A5sNWiWVdSlVhkGacpIGDBSFGe&#10;V+pIN8jI+TXi+io4wY2VwWtlrAu8jn/b9Rk9AWO6dZLkeGyFFs1Ypw49UvZDP3Ps4TXpzdzLgGnV&#10;65DWHb3KOKRmsS+wFXGaV0WD6txIZkjsKKCgmicgG+Nx/wBc468MKgemzhd1mjW43dkDyAaojF1k&#10;XZrB1ExF3Bc+pZCvl6d08govFSvxY6aKKC/Vljx5uNH7kaCRlruEuRSGNlLOiznRNkU7TPvlX07Y&#10;e3dm8f2r8w88j46HOnCttjJYbWyLsEnPuNYq8/bHB6vB0/8A/iVFw6h0X4jynBpB9QGTxzc8OPxl&#10;nDZuCDjuUnjx3FeR8kkUCfj19L9PNXMdDNZjWikKZSOFbVivYNeaOeTS6WoVRZhKJZJCkYlmUxXN&#10;eAsVbrIO3JBOeqYoCJZZGV3eNdqBKdigVmIRQLO8ggC6Zuau+tuee8X6U/Sl096SfTHx3l+G5rzb&#10;OZSh20eK2oZ3571G5xlauNyGWx1ux9nTpcPxkiRYtOSZqWlWixWInuhJJJWr+q9H3KMTtJKHBhR4&#10;okCkyLBEHd5BEttchDSBVBJBVF3NyNre2ajWSSekoEYKBpGY+mAa2qWurBNEnk7mwl0n/rIyn/4I&#10;HT7DyZR7M/Vvk1PItxfAMkZi6dcWyszVcRkhG6SRDnnUGKU5WS/PC02M49bxeHopFXrZGW37pu5H&#10;ueqaCBrMm1pgu4bG220ZQjHo16ZUizKshIsADz+DOjhEkyOI4QY4iyimYMVBPyrlhISpypUChdp/&#10;6e/pw6k5Po9mernIxRHW7rLxepBxenksk9HC8P4tkrckzWLMqrZsZW5exxXL5iCa1KcmjxU46hla&#10;EnRyRejqE0ekb3rsTVWVNVTOhIYWqmsCjuXaAaJ6Qz61XHq6m/RDu8YSOmclaFpRrgbTyoayLFFy&#10;fUD0qzfRTjnEOOchtQyYDI4Fp8ZamFOlQz1DGVKgzNpcHCRJFQr+6r2YoqP2NdLEVMMZESIkRa2P&#10;XS6uE7C2mGzUJRK+mbAZiw2kHa1A3+UiqyV214VjlUMplO+ME2ws3QIo2RXuLWQRm8ikfHc7W5rj&#10;MFyDG051wGVxq28XWrHcX8GFswYoNDEtSpWa5DBFaFVQBjqTNC5aZexmS7YogQu0kLW4ilsKRtAN&#10;flquQODxXXkoLSGMkHJDUf6tttRPILecXnzgsTF4dp39hYpKMK2EhNqx2pXjklYylI0aWayzaRml&#10;ZwFCsiKSzdkY0snJsuQt7Vq2zxd/PzX3+PoofBIBJCglrHOTi/sOT9B1C5/A+zcawqT2K8c0lO73&#10;xMKsVvtV0PdL2uI5lZPbf2x3dwSMnz6tgmYoFFKTlD5q82BYsZz4H1z1ZJAiP5oCmUihZ5/N4/3x&#10;jkDnw2MlW9FbqCeMRiIQKWlhRG2ZZbME4kjaFf8A7ZGydjAExpseTK3ABtpByQ6hgQM0BVc5B8ee&#10;gWWNGk2g4rZsYja12Ddms3gV4og10sOR9COB57jWRhl4xxXGQTZCvk6E+M/gHHs1nbRlkgtQ4K1a&#10;hjhzhT2kjv43HX6c9Yyxsa4mkEZol0nbmaOP+HCOSzO0UanYdt/zfKq9+0bCC3FdSi1PcYhJImok&#10;cIKUSPu3jdwu7DsPOQwoZ8dIWf6d+n/8+hJxGzUvRymRBDLkGzaCYsRHPUN3j2fkhiV9pIeJ8iEa&#10;BWS5ZAUmgdt0b4QEYYMUZluqAJKh0vk+5Fu6IIFkiLuOsQ73mLFmWkego3AWRuA9uBgSCrxQJsBf&#10;6WcDPNNDh85l6c0h29ASYnkU0A3/AEjHZGbgfKoO4DYSXF2SCAhkfZBAbsilmMczhLFBo/VIBr+q&#10;JgfnLIoxXTBO+TgD1ooiQKG0tGSTYs2rrXFZJNmhWeh/I/SdkYGT7bnOKruvlq/JuL8y41IAB3Ep&#10;d+wy+KA1/ukthfIKt59Q/wCyTsRtlhcXRDF4mNYwGUqMUSd1WMX1cvfogWDwSClDBojHKpGSeNhF&#10;ZOR54s9emD+mDmlq8lKXL4BacoJjymBzFPksHuKCF9/Ex3cNmVU/kpahVvTR7IFSQkqC17NqiQhU&#10;Rjw+5ZFIxzsO4Vze2gOcm+hpPxDpkRnAdiKDIUMTKpzYZjtsYO0t8EE11o1/p/XuYdI+rGW6F3zx&#10;HlNzqNxvk3/QuKxVvLl8j1O43h5eS4LH38ZPdxLUM9l8LBk6VKnlK+F/iYWopmsiCO7Eg/EvZC0U&#10;JLBGhfdM65DQAgSBSASABtetoIG7BOOtX+D/AMTB31QKyFJEBhhc0fWjB49wBVhuFqQGsEgEjrfz&#10;ppxHrJlujXGr3Isdar9Q8/dyy3KPK+NNx2eHDwzT0aByNGrK1e7kpa8UNStDVP296KOOWtuV5Y25&#10;v3TtyQapxpmV0oEbJC6O1C2VmAIzypAKkc8V0rt/dPXiV50kjYC6dRFIhBPtkjFAAABi4sHB8Elx&#10;8RwVvh+KzXBeU1qNs3cVY5TZku0I4/tcVj4Ya87ZOjDNa7KhrM3ejXDCk0scUgSzKlgCaZSqSRzB&#10;aBLhWJ2hbyxuicgFSBg3R+CtSsWs9LUwsxZX/hxRoszHcoWwFIvP5fBOarqq/PelWF6jLkcp0Qq4&#10;HHZHARW6MnCsO7wJcwuEaesjRLestOMnQ+1kqI8rMLUP21Wdo0gq3rLrsvel0Eh088rvo3kuJwd7&#10;afdZO5TZMB5oAlSLUEEjrFfi78GPrUTWaRUHcBHtmjOxY9bwwpxSpqFBIDt7ZcKzKQOqUycazGTk&#10;lprjXktxsVsRzoYpYpFAbtZWHuK4X8hsa7Srb7SpPTNJqUdVdHEyMoZWQqyMDglTwRf+Hg2CPA4f&#10;rtK+ldoJ4ngmjYrLDKjLIp+CrC1IvB+xFjPULUx8WIyKVbtcLOshVodFtOSAfOiBoAMPj8RsH4Ho&#10;5pN1UPGaABBHg/e/8/HSkodwU+27IvkAWfnn9xms56tp0/xWOho/ftAiOwXsOtbOt+PHwBvZJJ2f&#10;Wd7jqXL7AxGCMUfaDx9L/wBAaF9aftmmX0xIQDuCgWPIIJN5O0fHk2DjqUzuZ+wEs7sFiXYBKjxv&#10;ZLaI0Sda+fA/RHwr0ymaWmBIuz+9Uf8ALx8fZlq3EMdJg15zzjjnNYH/AJ6ob1p5dLlLpFGV1+3Y&#10;sWUkjxvuUjZUhtDehrwNdpG/W47ciKgUDgc4z9x4IzXFCgc9ZXVSygFzaksFUZwCSSDeebvw3IyL&#10;6Uycmy/LcJPgMhMCkSqhddiSTRHtKSSf6fHgDQ0Nt5168l0+6XGBYNYGQTY8DPF+T/e1J9sJLKoY&#10;ghioAsEEjH9j8nPJx69OuS57j2Smwj2pvt2LJGsjMAfy0oJbYZD57SfO/CkE+KpYwW2AigTkce0j&#10;Iusn/Pj636c7o13ggbSQGAxiuSAaNiqz9/Bdy/HtHQmyS9s1iSSRnlYAn8h+RHzrw2gRvwoBOh5M&#10;gVgppuFurIPzzn++AeMdD6gozflHtOTXHFAfrz/sK6RvGse2SyM6uw20hDk/KjXgaPka0d6B8kf2&#10;0CNIL9WzRY0CQfr8c+P+USLqQCyFPyg5AHOBeMjn9Pv0ay00gsNXSVpEj0pALdpIIGl8H+2/gfOw&#10;R6v/AK6PF5PA5oj4H6cV8deM5WO8jIq8A3ZzmjQs/Hj69c1tYgwiIXtkGhr5Ynydjyf+3ydAf3Pq&#10;x40ZSrAUwK+AcisY5o/8yOoQztuU2bBG0kZUj3eBkHGLzjI6VmTxoxeUa7UI07AuikdpI8/HnyAD&#10;o6BG9HY36w2v7PJoNYus07Fo3f3Ln2E844AYCrzmyR8brRdzi1uhk02oBSRVAjPhgACN1Z3KSBzk&#10;WB1C53E2MlA97Hs8UwBkKpvuVwB8HwCD+/7k/r4P3cu0/wAdpjqdM7LOqFtoyCRxVcHHgjwfuFoO&#10;5HQahYNQqNp2kpnzYFcj5ABs/r5Ge7gPL7MUjYTOMRIu1VnJVmA/EaJ+SDogef8AP9/SP8P/AIiO&#10;m1Ldu7o5VlJKs4O7nnnIFAUL5sAV037z2NNTp11vbkVlK7jsNhr9xogVkEgcUbN4FmuYoSwH7yiD&#10;LCfyLDTdoPkAjfkn58A73rY8k9FVoNQloyupGCGBDDBsG6x5GPrYGeeTaefTt+Rh4zhlN8HGbwRX&#10;PXNQt2Cyl4gwI0QVPjXk62dfI+D8a3oH4rk0sRAHmjeRWeBxnHxnzxfUY9VMpXk3V14+QBX2+nIF&#10;9dc8ENi+nahRnYAlV0Sf34XQP7PkH53vROgJe0RTe4s0b1QK0Qc+QRnirB/8mJ3aSE1SupolW5HF&#10;7SBYrms38V158uw1nHUIchjZ3EsbAgbbQ7QWJYDXz40dL+/J8+st3z8P6gos2llZnjNbK2mgbJNH&#10;ivrn7WOtd2fvenj3R6hFjR9vuPvtm9oAFEmxd4rjiuh7jnPOUPkKtTMySnHxMpbRcoUJ7GVlJ/p8&#10;E/HjfyPn1jdR3Dudx6XXq6wKf6la8ChTDmv1xkV1p49L27bJqdJsMrAEkEZBINDkX81XNVjppciv&#10;VakElqCVJYHrpKmiCSNeV8EaYE6I+fnySfTjtOug0OpjdyClHgi9vwLxd19av46E7jopdVpWRBTC&#10;zf2OM/B5sXXHk9VjOVmzdu/XsyL7T2HESrpR+JIUHQ38eSPkk/33vp3bdV2/uUcgiC0doIIAbdRa&#10;iTknycAfP05z3SPXdveMysVNYINirCgmrsngZu7+QelxnagjnWmI9rI5KFY+7sYnTDuGgO75Gx8a&#10;P9/UZZYoZV05QC/ykVQrkn9Pvn9L8ijaSIylybFnyCavJ5sHzfHznp8cEqccqcdWjmIo2lcFYXaF&#10;WLBhsKTru0PhSPI2R4+fReq0Gm1WmEMkSSBoypZl9x3ZGeLHjnAzzgPR6zV6XVCWOVkCzK4CGxuB&#10;N2Dyp8i85HI6E+X4KzjqLvh5SIX7pIIk32qd7AC7BA+daI1s+uV94/A0yF59F7lqxGbJ5yCQfYD4&#10;5Qf59R7T+MtO23T6wqrXt30KO4gigfzAZJvOa+1VcjLyG1kWfLaWOJ2CRH8RHs/Kgj8mI0djYO/J&#10;36wGp0s2ndkkRlKEg7r5BokE1dn4Hj6dbPTywzL6kLqQ4wVzjx4oVfHk/PUVmFxTKJJFBsqu2Oi0&#10;rka0qgA+CfjZI/XjXqejhSZ9l+41ea8Zv7fpjgnwLqnljTdZG0XV0fP+f054PQFDNNYyYR6skcMR&#10;2HaJgCp86cHYU7IBTZA8/Px691ujbTuwJuqq+CCCcfIxj6fqertJrTLHYABANi8g5q/PF5FX1G8n&#10;4Bks1tsNXdp3UloY0BVt7bvALIsaD9nuCjtOteggWJGN1Xxd+B48fOL6sk1ESpuf2NfPtCmuBfPA&#10;zj/K+gHD5HM8HyEmG5FA8cZGgWJZShHaCG2y6Xwo0dH/AHeCCaZUO4AghuSGGbo5rPgg8c35sCen&#10;nKlWQ+ojKTisnGQebXjJv7DqK5A1Gzce3jZWjeXToilWiH7PYvkgE/ADfiPjXoiOFPSvgjBA4r5A&#10;PnxVZHj4lLMS5waOcims+foea4P14uPrW7UfYltCrd21bt0sijW+0/30RtD42pI38el+og2kkWMG&#10;h4/0x9cVfV0ExNg2Df6Yr9sk346e3TLnl7huVpZPH2mgaGdZoykrKNMQJEk7GU+0wG2CsGVgGUgg&#10;j1m+69vXW6domUFqNWPkEAcC6OaOGGCKx0/7drv4WRT6jKN+8lWplwBYHwMmia+9319CX0tfUzQ5&#10;lhauOv3IhP7MUMkbOfdjc6Ur2khu0bBDHakft96H5+/E34d/h5Wkh2ABvdyuxmBsZwVOa5o4NG76&#10;/wBm75/ERIivYsk7iSzo3DDcQQQCBihk2OtN+nvMZsJegcWT7UpSSNvd2gU61s7Hd3DwAwPd8JEC&#10;RvJ6Kd4pTGQQVYjnbRBo4GLrgjiq89OpaI32dpA2lc5PyKGBQqgM/HV/+Ic1iy1SBhKGdlGwfJBP&#10;b5YbJ/XjYU68do341EcVgZDDBG0WCOTX2sCyRnNAZ6tg1oFbjTZzZAPgWDg5zQP6HPTUjf3q4f4J&#10;HyPBOv18+fOvGz8a0dAGwDYrE3RFg+efN1ZOPJxRA6OEwmIorXyM48GssK4NV9x4D79UyTOO3avs&#10;MpXWt7BAUDzvR8mvJo/DbJPomGdTjgeQbyMD8pqyeMRtx5z0HNAwYsRg0Va7H6tRGP8A7tT4oV1G&#10;LV9khU2p8kIoI18/MSHXyQGBoEaBYD+5IIaxjOKGax8A/NWDHZOeBXQDJWCQRXJwCPo3kGiRUmP7&#10;dTmMsSRN2Bip+Cqt2lh+RUlIpKsmvKaJpOfA/YA9VuoYkH4BGRuxkAAbLH/3pBGT8dVNzwNoPkGg&#10;T8khqPJNOCOfB6meVcZx/POG8r4Plgox/LuO5bjuQ746/cK+Up2KokVLUFPcteRobERkMwWSFH7W&#10;I9R0UzaHX6XWx0sml1EcytwfYwZsrtNUCCAf6iM31ZDII5EdgXTKSICSGikQxuvLqdyO4FhRxeKv&#10;GD6Z/pfwHSTqfncl1hwlTK5OK/c4hwvJXYpMjR47zN79exxvlgpSlKFgWoK5xhmnliam17wWlkdG&#10;/Qs/exr9MItM5WPUaZZmK17k2hijLVlGsHbeRQOb6xuq/D40+t02tnkL6XR6t1Mfu/nRapfRg1Cl&#10;QCJdIWMuQAGAYe4IetEMX0E4L1h6YYuG1xDDUeZYrIZHP4yfh70uHZ7B3LPJuR2mkxV+ATrHd43l&#10;arHEXXmFHKSRwYq3diq25BDkZp5IJDLFuAKx7xW6KSN0AKyq17xtFHPB+QvT9HiabWaTWErp5dbO&#10;gLkBo5tPqIo2MMyrcPqoROZEDPBI2+mUOGhfpm+rHhGB5FL0j6j5C1w7K4ZMtT5LgOU8ezUVvi3U&#10;XETPNyrGtaD2sa2EzCre5rTqxTzW8dBct140kq0y8VGq7XqI1/igFm0cziSGRJQ1pIo2boywddpA&#10;hY7Au4Wa3UaZZA8o0alv+7oSmtiYFGnWl/htYhVPT3a2ACWvUCuASlkEB3c4609Jun1rJ8kq5a5k&#10;+J81yUefn5DVq2LfD6+bWjHWs5qzk1U0sFXuUIA0rZWU4/I5JmixrwzmdJBE0U0xl2AERqC8ZamJ&#10;LUAiEkyspNMAvtXLA9N4xJMsErgGUxx6Y+iCzFIABEZ2RWCemhVfWJA2iNXJeicUPrC+vToJzq9i&#10;eAdLOUzcy5fNyysmRw3Tm1JyTI4zHZHFPjWPH8fGbuB49yE2popw9uQ1ZDFOlh6yRQNI+0Hap9Ms&#10;mo1sa6bT7N3qagqsbNd+/IkaPaLpbIJFDJ6lqu7aXSwSQnUrLq1Gm9OKFTLMnpvIrF/SVlM49S4/&#10;V2sdtsNpJ6zftfSl9SXXTK3ZLlel0b4jjr7U6ua5qMNyXneWWk81VDJXwM0ENNoJKcsTXeQcho1o&#10;w8LSJXrsEVqvf+3dvCJBHLr5ZF3N6LNDpVDURXqqSQyt+WOMnBFk56TavRa/ubSBIzp4IlAOq1np&#10;yamQ7lVV2Q1K+1mBUtKFVQQqhR1pt/pqfSj9IfF+UuOYMOvHVyzhrUz5nnCUc3jsVyXB5aY5CDBY&#10;OES4bD/c8emrWo61qHJWS9CylfJyRRMhVd113du4zmKeZ9D2xsQ6fTF4Q6sq7RLMKkk9wdS4KLla&#10;jF30nHZ4tI2n1E841mpSfUaecysPRjY7H0bDTqxCyHZMjb2cG6AGN30A47A5A161LCYalhcZC6VK&#10;UKoz9iSxyIS8dY+zE0sbIQiRqVjEYESLo+lkOhgiI9JCQCAWYlgSOCWYFj+pNcDGembTogbc9mt5&#10;CosaLRHtVVCgKK2r/mepODpvlLETS3L/ALVeGT3C8z+yqRdhUsEMcbxTfipRhKYmLmKQ7f3Ij44W&#10;YgqKIJ9teOLpckkC/mhXx0PLroYxtr3MtX9SbybNr8mgQKPwCUYnpxThR4azvlCHM0s9avK0RsTI&#10;vvAyT+1FGvYjM5EwDFR+EjA6ZR6Q43sB7cV8YHBrIxfFngXXSifuowbKg/0EktS+1QAoIziiRj/N&#10;gYPpbjvbX7xa8KCFmcqqvNFHMVPc0rKqCN9rqGMOS/xE/wCTerl08KWXO5qOawSCTggYoXWPJGRw&#10;vm7nq3v0BtQsDTHFEUaFE4yTk+aA6PI+McXwFeSXFYitavRRbie+paNe9k7vdCJL7KqPzZYApLbR&#10;mRSfVyoiqTFGhkJBAObvBIJ+hux8YHQTSTTuBq55dgBsqQFwDtAjFBjZoFtxzeelzzrqmOPXKKQ5&#10;CZJMjJDh8fjENZaK5GVmMVuWv2LdhpRNIsNi9CZUjiZNQSOR6jI5hBndiBtC+mACXZjisD3D+rbk&#10;DPwejNJoTqIZAIwEgHryyKGDmImti/0F+SqNWck0KCX5Bx/lfKLJHKOVWrHGEe9bzEsWJq1sfPUl&#10;SJ6mKxDTtZOQvPI7RpbhRLEsaskYgZwVHnnmlqFXRVYsHqykSBc7rw77gFTGD85Bb6R9PpwW0WlR&#10;Na5jSAGVmdCu4SSTk7PSjNBijEgEgk4sKXlEPD5p6lvi3GaWIx9Kscf7EqzvLdWMk1pZ09ttWpZR&#10;H3+T+K90jhlJVPqXhYxxQI49IFXZzbSN5Y0RQOaF5ugACB1qdDBqoo3j1eqOomkf1PUUKu1Wq1S+&#10;UFe0kiiTQIq/5XaqBGIawkQTWUk9hGlEtgR6kLL7jygwvtu2MKAvav5b0IpGntwF8WTg2P3BB4F0&#10;Rjg48kLjcC9e2MizRUXwLoDcMHJN3kV1DWJrlQd5llEZlZOxGWOeHbAlWChu9gV8NsrGshjYAj1a&#10;38sE3YPNECsYP1zm8c/B6igSZyDQIG7ItSBgHPGD/awK4/zZGnOhM8ckSSyoDLZYpDIlkmWZUUed&#10;pIoJDDWmAUDWvVKagWSbU2MmqNm8c5FG7x9sdTaFgbDDaimgoypUUNx5FjIr4yTfVEeuv053+e9V&#10;cB1Ap9Q8pgcTi5Ki28TDatyWC1B9FMYsM4hrB/5YlmeuJiPKts69anS979Ptz6EaWJ2ZWUS0orfk&#10;McEsRVgE7QRYHHSnuXam1radhM0YiW3X3bWVn3iqIUuQKthxQqun7yDPWoOP38djsj9lenoyVq+V&#10;WOKc17LV1ihtmJyHkaN1WaRJD/MbYPg79L4ZBDIkjLvCG2W63gDIJzQPnnoldMoZN1uqKFUHJbaM&#10;Enj3EgmqskjHVHennQ6LC88bmfKuaZ3l/LmyU105m1KtGnL4WNQlaAdzQqpAEUjsoGl12jRt7n3V&#10;9ZtijgSCEFQFW2bBsncRY+MKKHGeoRdrFPLqNRJPISpUACJVABKxhVwqDwtUBjySQD6kIK1zrDg7&#10;+QnibH4LCST1XfzFFdisobE6DyPciiVfy0QQSD4Xfre/h2UydrjhUe5pmEguibP8u/nJ48AcC66x&#10;X4piYS6ZLJG52K0a3MEVbFGyKx8cVXXzS/Vr1x5P9RXWrO8J45NYHD8Pl2w6msWByUsTrCys8R81&#10;QyMAq+H7dMwVfXSHaPtUK6dSu9Yh60pFkEjcyK39KiwGPJI28Ajrnnep5JpBoYCQsGHIBuSZgGZX&#10;AwFVjtPGbBuh1klNA3wBsf1fvYB1rXnwP+//AGI9eknwPt8fW8/HzWR9usCpHz8V9fJ+cYH6UOmV&#10;075tmuM3a8FGzPBBJJqRa8ns9xJ/Eu2iXCgD8O4bHjY34a6DWyIVhb8nAFAUSQTusEsPj+ngV8ha&#10;3SpKLpSSbIa2Dc4rNfQj4r4q5orSc/w6NavR3ZpYu2RZoKsM1ZVXZT3APKEkkiSQF99+idH05ZFk&#10;W22kEYFAgWa+AM4H/kg9ZiaMQsfTSqaxdgMVzWSTQNcYx9L6qxzHpFagtvNUjMemZhqSMlwHOj2h&#10;SO34I/Ij58gfGX7h2YlhJEu0liaU5YfQcZ8ZFZ8X1ou2d1AAgkYNsRSppjtJslS3ih8fNWTVyvBO&#10;DLPNDXyEKzMJAyLKCY9r/YN4YMf9qgnQ8N43680egaiZkDbAAoYWCwusZ/SryCTyOjdTq1q45BvY&#10;3SjKqR5uvPOBz9T1YReIfwpYvt6qQTvIHW2yrBHDGCPEEYJ/AFR+QQdw1v5Pp9DpxEpCxhDWSAAP&#10;0HGMYrP+Wemn9V//AFPUrHJPBOCfNX4J/TonqyZ1pEqrOz1pFCPZlBLv3AbKSEhYYwDpIwpfu3th&#10;skXgSZ/wfJ+gzVfXnH/jxfR2qWFvk1Rq+QSMWbrJ4wKvqxfFKuOoYqGLtijlO/dde4uAANfmwJ73&#10;J3+PjwdsSCfRSCMflFEgAnyb4z5vx9sCugpW2CwCWZeK855rGBXgXVdFNepOsXvVzKEYsUETko+y&#10;wO9t/QwIJOmJPhR89tcinxfi84r60awaskfXr1ORjFX8fXjgZ+teOOp7E/fUWEgLdgZu510mgP2x&#10;BXyANAgbI/8Ab1GIlSWs1XOKvkcV8X9M/PU5CCKvPHxyOP8Aln6c9MnGQ3s7r3UlWAEaCqw90b8A&#10;OP8AZv5C+WP/ACfRkbs5ayBtrIOPvzkUfGPJvzSyrEFfbW7yOTzfnGfJq8fPTYxOEo04ohY95HJC&#10;hdMmyQPLkbXtUA72WO/9uh6uUrfuNk/H0vH25zyfnjqh2BshsXYFXn7HIJNm/F9NfDQyxwKKNN3i&#10;O+6SOB2OlA2D+JOtNsHxvx3fvRSyKvlfoSaJusWf1wf38dAzlgQCCBzkEC+MeCfn9B1z5VLYHa0E&#10;ncwPZoM0rFiPHaFAQk67V0P76GvH3qYvctHzYoZzR/X6146oFg/cfHjkkA89RWN4nncvN2LjbsSs&#10;ygPIrKWDeAP3oHRJIP8Alv36qfVQp/8AbFYgG6N5rwefvWPOD1YEkZbUWd2ByawbOKAvny2CT1z8&#10;r6GZSFFlsKUZz7qFHEjnZ3sMw14Oxvu0PPhT8pdVq1ezEUIQ7hzY+Qb+PHnjzkMNMSGAlBBI2iqG&#10;LuzXz9uc11IcX6aOKpklgkR9doCqQJO0dpbuBAZd78AqPJB/EehY9ZITeQt4BHPzdjj654x0bKY9&#10;pB8n3nGMigDRonz/AOeuq1haNG8KssCgxuqshZXG/AUbUHuJ352pVfnf9oyzuQSHOSTgZBybHFfP&#10;iq56lEA4JAusDH1AOK4H7fFZ6YUVDjtGiZY4Y2mZQzuELP3aBOyVBHaSQPga32/39fQmWQDLEngX&#10;zz8m/jz/AOISHaW3ADbg0K44/U//AD0NryCKJpooKrTQnaq3YoPcD4B1pe0j4A3v51vfoxPUjwRf&#10;nzYH0Pm/7D6dVSokirbUbsHFURZF834PHx8dTWHy933UFOlMTIQrdn4eGKkJohW8+NhO7u/Tgepb&#10;Z52WOON5HchVRAWZmugoByTkgVWfA69jSKBaZ1IGbJUVwf24rNk1QPWi3Fvpb6gVuP8AGOQdVRV6&#10;VYnmUEdrjVDO1rOR5nnKUqGSK7jOG0e3Iw1rEKmavZy01COWIrIEKuGM9LoX1M0+mjkSWbTf/hKQ&#10;urJC2T6cs9mJZEOGVTIVNjJBHXus1C6QiOZHjaRPURZVO8x1Zcx3vAJwm8JuJHA4afG+jXQTj7Tn&#10;LcCyvNMsmjUPLMxMqWVSQF7V7C4WCjQxdJfyL15Ll6fR9uS5IUeX08btCqqASgHcC9RbipP9KM5p&#10;ibGWQDztxQSx9w9TeUgANgKXlJOCb3BVoCsULIO0Xiw38b1MTjdPEtx3F9PuDcanlkrY+PDY2vQq&#10;TJWl9uxJWmoJZyVyJHQ1+5CPcs/yTO7nxB9JpgWQtNK23/7ZIKBo0CihUBP2/LzQqr0n1LyXIqoT&#10;7tqqRd4GS11kG64+x6KOQdbMmYnE2VvNWR7UU61sRbpYuIQmFIkFb3oJb9mb3I5qlcvNJ2ypZswV&#10;4pYAAE0sAJCqu8USWZWfO7kkHapo2dosDB+DjJKVX31uBICgqCBYOFwSCMk4xZzjpBcm5nkY1fHv&#10;lJr9jL24nq4yjajpXY/uI/eK5GCKvMEaOGYWH92RxT7X0wl7QCAiMy0AFUENeQKqqN/f4seOoBpQ&#10;oDA2Thvk0LIAwxx8WCCLuqmON8/gsZmfG5DI18d/DKZjxEeXtG3FbsPEWf3I0U20uTxsz1ak6giS&#10;WA6SWdVUHVQL6e+NdxZ/eVoNtHkZ4AALV4Hnjptp3LAhtq+0qinmxzdYDG7APGQfIBDk+oXIuJZz&#10;B16lyWCa9jMe2XjjqQRzSauyJFGcd3yxMtyKMNH7Tralkb35xXRascoq6eHURzh4wVj3GNiWsMU5&#10;VxRG3Ga2gYAJvqS6loJRsfJMasALHF+5SKsjA2kNdkm8dG/Tjr4+H59jeaYIwLyVMhYo4urLjxJ7&#10;c2P9wX5Zq99WNf7R1lTKF5lq1ovbeO87sPbU67t4Gjk07k+i8YZjZshiCq2mSSdpTFlrBXyXnbtY&#10;0c41Efp+o5dQrYA20GwxFcZoiuAbqqxfUP1A5xnX5LmeaSYzKDM5rlOeX+GXrtetWk5BHeda98ex&#10;HVqStPOJIoKRjgMStAkp7pJBme6RrB2WXSQx+mYtK6rupi9qx5OWLWdzMSVPwB027ey6juEOolYk&#10;lnBetoXcxakAAChb3FFXJwB7ievk/wD9Mfr5yvpF9aM3Dzamk4x1CzOf4tzHGxe59jaSnctz4/Iv&#10;CW0ktadfwZexhBIyB9Ea2f4fZtZ2KSCRjsj0Wn1WnuysciRxpIxPNuh2uFGSASLyW3dGileTQuqy&#10;bjJRJCFZEHslXdkEWbHBU0bFAbj/AFCdH6z9WbHKOjmF5bWnfIRtnbnGr/IcFgcnfcDvt2xj56GP&#10;ksNCXBt98liRgS7MzE+kMepfTlo1KTaVi38qULLEBZJCBrABFWFNVXHJTaPTKylZGaJ1CiMxylSp&#10;F72QhjWaODQsjqby1LB4bB18hynC2ZLMVRq86z1twSWp45I5ZWsZWTIZC5k/ZksVqt2/kmipRz3b&#10;FGOlPYeWYSWVmmLRhY0IXaqKVpAcABdoC4yALNAG66bR6eOKMAlXagzF29Ri3uskuWbBJAyRnFFq&#10;OcWX6hQ8c5vjsdZNKhjs7zY2sjEK1eGMVaCS1IWrzyy0Vv151uWKUdKqk0Xsu8jUnnVPbfQsv8Pp&#10;wHBO1gw9w22Ntc1k1gWR9egDp/V1Tgg2i2lcNuIXaVUHmvoMfPVceu/TzLcD6jZ2/aS22I5NkX5L&#10;g8n7zJXn/iHuTS4woyNEslCSZ4Hph0dAvaFZVdVzc5MTGI2doIHtq1Y2Dfkg2GOTYzQN9PO2RJNG&#10;u8U8ZAdbHAJG4CiSpPyAbFnFHqX6W/w1I7UGWryWXsCnQirQze2qxPOzRXzbUF1NKBI5Ptq0tVgz&#10;lJSrBYwGHQEjdkkkAAHjkHB/sc/XHTp49yqVVSqgA5raBRsV5HmhnOR0/uMZq5BfevVpX2GNFmOx&#10;bSSrPK2LnmrVKq25Gh+4sO7q881WJHWKrL9s8TdkxkCl1EYLAttF8sRQqzgY5zR+cDjqcGiZs0CD&#10;x7SSKyRg/tivIB56KYshUt9ScHSyUXIeS8Q5TyWDG5bHYm3YXLE5WGSK5cwgqiGWq9Rq9e1YokPX&#10;narXWVmlZI/V/bNXHMzRTSkRJFNsZDwVUmNmU5cBgAwrIBPjNev0BjjdkULM+Vkb3KDYJByFois/&#10;02Td9Prpp00q1ua3rfC8xHlMZxi3kpfvGzuYo3EyGApOv3mRryYavkqN6StDvN4zG3cxSNgpKmOk&#10;gR40Y6XUhnildj6de3YVO62AP1KmzW4AZyeKW6jTtDp3RoiGcJuB27RnNMWJIv8AKTR+K6ur1N+m&#10;TjnV7iPGo8hXu8R5Bjadq1JleNfwy3PJYtQvY7Z2+zqi2ktuQWjeiSldlsiSWZBKTtzIULyNGwBK&#10;mtykbjd0bJ2EEWcleT9sxKssZwN5UldnKAA44N0eAATj9T1mnkfpH5lx6DL4TOpXymOw1mGRMlxW&#10;V7EZsSRzvDJRxGWVTLmbVmxAspe19un2tiK4jqslh0c+qjb2+oBKpIYEhkugKDDBUVYJ+f060OlS&#10;R/TPosA643BhkizyDtU0cXdHHXD/APg42aePmxmePIcPDi3vz1Mhfo2OTYh64inVsw0GF7Yo6sdn&#10;VKWzWtWKcdhvbhpLt2Ahld/cXEZRba7FqCKUGqF855zkdH+xQKRZSxG6MNtAlsjbmxYx4881zB8C&#10;4hhcXkJuO5bBWOQcSvypkmxEmWyM017MvSeKlanWh9ocbUeIzDJJZSjXmjetUSH24WtSkR66H02i&#10;P80WzbN4QGXgEuDVEjxyK46G1GgltZQhicgruC72KE2ygUDisfBJJGelvy76UeovUJDDi+C5XH3H&#10;mTOYqSlQlyNaOSvPdoycdsZGFpsbXpV6wgtYNqSpXnrGaSaT3ovckW6ruGi0xgk/j4GmiI3xetGC&#10;AwBKhS4Nq17i12tHg4Y9u0WtlaVBopzDKpQSei5BpTTqwSiSDRAoWD8EHQfpp9OdSjxbo5c5bm36&#10;b5jg+GydSZOVcXisTNl8pP8Adk4COlbrWc01uVEhmyNgG+K3sN2qaKxeq+7fi3tY2fw5/iSsMCMq&#10;FY13oQHDsxJ3hi3uVSpwd2SenfY/+nP4j7pqp2g0raaIEuHnin3NGq0je1dgiYkAmR02mxR4Lps/&#10;Tp0y5V1V4N1GzGYialxbmWHz2SOJocsjqZwwx2YrHdgWxU/2zNPaN32MbJj4Z51MlqYrJIGAg/F2&#10;gWb1RBJBKY3WJhqY2CSFNqPRAraSDQJ8miQB06//AKWfieIPEZtNOpPuieLbgGyBLbAUMDdY4Aqj&#10;bt+q7/T54z1s+pD6eufNyxOR9I25Rxe5zG7YycmaIqRZGrClDKwtFdnq06kcqhkycbzu6moIN9yy&#10;/fg3vsul7/rYdTIp1Os0+pfRTSkelJOsMkgWyTZLKFAG0tyCCSQh/Fv4dnk7KGbSamFu2zKupiSJ&#10;luF5EjMobaqMo3bmbcRWRYAHV1+t/TPjHT+TlWMozY2SLhYy9fFz13WGvaixkbRVJK9dV00CwwFa&#10;tdNqsjxL2qkXaN32PXarVfw0770k1O31twtlJY7gWokbjTZ8fU5493TTxw/xEO5XXT7hFRpSQQA1&#10;EDccEHJBNE3WPn//ANUj6hKeGyU9HG8p45JzmPiPTvFYfDX52++kpWITFnMlejVDBjMY9X3jueWF&#10;rU8JSrG7zw+tTp9RDpI5UPpsZu4OJlZiHEUwbcxIyFXBQeMgc9J4NHqdfOrbXEMcG31KpN6AAKBf&#10;uLMCGA9wyRQHWbPKPqLsYjj3DOG9D6F3JxcYbGcZ5Rlr/G7UGNr0HpVIcXlMbOFNmpFdt17sT3rO&#10;Pf2owbVSF5AoW+fu8DauJNLGZYmtHd0dCpjK1trBXYGsn4tQQD0xg7LPEs0mrkRWC7oxG+48HcGD&#10;qAclQoDHmmIJvq6eC5hyTJwRXZOPxYrGT0aEtSxYty272Ys9oaWwlCWnXapQTtCxXrc7WbIYSSxR&#10;IGLMUjjmLlkeNBZj3MA+1s5AyBn27hZ5GOU7gacKqz+rJZ9QCMqqkDG1953MTZYUAlVd4B8mEkyV&#10;bD28nkMaP4jPHXSXJZJxgTellMP/AExzG1EUm4xkZHlMuDyttf4fbSRLdSSQIVX7ckbtHGjmRQW2&#10;IAHZCDcmmU4mC0BIincpwaJF1l52okkq7AFy1qHJsLKRZS+VZqBHBNHrx5l0ghpTXaNO7lMHyvGo&#10;k9/ptyuyMBzuKBz3DLcJ5di3/gnNMMjKT9zVutNXRQ2QqNGH9Cpr9wVjTwM5T+JhDbY2HCanTt/N&#10;gfH5qaMkUGuh0QNKzmRQGWRVDFJPa3JoRv8AkmFchTYGaIs9JqejlK4uUS9yS1MntXKWTq4zFZSc&#10;koxgzuCyNQ8D5nXZd+ZsfxfNSlkePLvIWLFPYUOCrgMpDIQ6ECxim3oecoxGMLeOvaGRQU+VUbc+&#10;BRq6+TX1PnoJmxVHL2HwqR/w6xW3YTA/ZvlsP70YLOydP+S3Fz+EWVdlZuGZubGp2n7OXftL6lEz&#10;n3KwIIH57vb4CyKAbBJ/9QGqNmsdUSBQoUxsCGB3IwC7xySrFuaAIUfIoXmFyGMv2E+ysVFyleEF&#10;UjpT1+V46sNhlVOP8vhg5DjQVPb9tjsxaMWgIm2A3q/81sykcEEjcbXOXQg4vyuM356gpokFqJJJ&#10;FlCbqs5BJo+BgXfA6iqAd5zWxVuarZgZfcrcc5BkeK5msrN+Bl4fzWK3jZDrfctaZ4JdARMT4BMb&#10;nba7mDAFtu2VBirMbVIo+OM/TPQ8qrguyLgFdytGzU2QHQEAHgk4Pg3R6nJaOSkeOpkcl/F/eV4k&#10;j5lxLHU557CD3T9vkKEeOgb21ljDhJZFkYlo1sMrpGbDhrIU/BS0r6bSSBeOP0yR0q1SkrtUbASS&#10;ctICKJFMRft83k/IrIVy6nyXH5rivUDjGQt8T6hdNMjj+QcJ5HW5HNHjYcri5DJSp2pcpXsyYrG3&#10;mAo2Rdp4rDrUsT+5nWV3rzq+9aVZwzIRdEMp2gShgQUJJAAIsZYf/fdO/wAO69u36mJjbVIpHtMj&#10;KeQVphkEkj2sDe0g89fVz0Z63S9U+nXSO5RoycKx/POJ0Mpx7KVMvDapy52ajail49PlawsSQX8X&#10;nqmTx9aKB4/4w0UN/F3pU/kvxHuCyRajUaZrWWBJDYIvYoJje6oh0AsKbU2DYz1+itImlfTtr0ud&#10;ZPSMkboAAsmz1VUGgQpPJxtFVyeq08x+ongXEuY4tanKMtjeXYPNYeHKWzYsz4DM8Pv2Riud8TyN&#10;SzDNE2Xw8AjydGy8iVsXk68Vs3ZRHIk6PTkSBZZSUD2hN7t0VXuUEgEFqo37lJBA8aefQsw2R+my&#10;PGziPaEZZgCYpFcYH1AGFIB5wdfT7zjIcX+rDIdKOT4aplaN/p9n+p3FZ8ZjIqFiLGZjKx5vJZ+U&#10;VYqktmzYqx1oslDLHcCW4CtOn7CLIh8emD6dmICiBwMijb0F3LVkeQSxoUBRGEHdJlkhCRStFNYR&#10;iT7HdV9P07IYLbE0QVJJBugw6Y3XnCcVpY489w2FhqZDFPk4snHThrRTwYYZE2a02XqRSARTS1bJ&#10;txCYLbiiZA8TRWIzGz/Cvc30Xc00rMf4SfegRsqs1ewxhrq2Gw0QDhiCwF4b8b9li1nZpNe8IbW6&#10;FIJGnUNvlgG2PUIxwJAhO9GayoBCnbQFCLPD8RyTJWeQxdrieQWFhSbQPdtmb8NqxJ2SPAAAGz59&#10;dUWitjg5FkDByBkeLF1+w64d6aqwVrr/APWzfB84IwMfF9dkvI4sZV+1TcEMTGPxsHaHyD+h8EHW&#10;v8g/tVqO3SSSeoBvJN0PA8cjJ/SwMYHDnT62OKIx/lAIBvkkHxWKxfgcj6dJLqRzMCg0i2JBCFZm&#10;7XIJRgV0N7/I7HaD513dvjt9W6bS+nuDR7TRF1wbGbsE80Tyx55wLqNQ07hI2wG+cVRyTn7f71XV&#10;X4mk5RJYEIAGmAeRt6XZJfXjuZidE/onZGtD00gkj068lro3Xk81zVV9vHJJ6pniM9cAYzd1XB48&#10;+M+ehaXjmdxWQH2kbTd7K0ijZHaD+/AH5DyPnzrR+PRUbpLuawSbpbFi7BA+uc+Rk1QwLIrpdqQo&#10;FEkCvII5IFV8m7/czyGJlFWleSJo7kWvcYDtZt6JB+PO9A/OiPG9n0NKu33N/Savxzd8ZGBXgc+e&#10;iI3HpkLljmr4HH/kj/QYJ7thLOCpxTuzfdFa7yEEKHYEFS2iFPkb2d78jY8+vYp0BAsAsBjxk1Ry&#10;Mf8AjI6qZDTAg7RYP2+AfJr/AJfS/iwC4GSewjEq/cQTvSlt6860d/A3v/Hk+WKC/wAo+/OMZ/Su&#10;l/qFCSzFs4vkV4F80Tn55roavZeevMZAu1eQBmPllPnyR8kgn4BA/sdk+q52MNEURdVXI+RdfavH&#10;6dWxbdQrqxIIFjxeKrmuLzzQ/Xr9u9adBamtAnSt29xBQjz4OxoedeNfAPn4PpkVttPmx/VRH6Xj&#10;iv7ZBojoJY2YCNiMiyuKsZzg8Ai8fP0jLMNO9MCjd5c7Y/rej58/Ox+vgkje/A9SnRJkCmmx9DX/&#10;AN1X685+Pjo7SamWJrP5cAAjP1zz9ObHnrl+wsYuyzwJ7taTXuR+CCv+/wAFtfPyPnx4PwPSUrPo&#10;pyUVmhYDco9ygAcZuiORQo3kfDx1h1sahiEkv2HyCwq68rxYuxWCOldzRKi3o7VRWrWkDFigI87G&#10;taA8g/o7A+PXLPxdp4ZNaNVCpilC5INWR+WqNCgORXPXQvw40kOj/hpCkqDAsAihg4OKYjg8DPz1&#10;74Xm2ShgEF4+/ChIVyf1vXgednRA2CRr/aCdBT2/8S927cBCJS8IwN/ubng3YPxxYGBVUTtX2Htv&#10;cSWaMJLVHaKA8Djij4r6/Xpmx5mk+OisQohcnyV2SfltMB8Ef3+R43+gej9v/FOml08TSErIPzAn&#10;2FsbgbNgjNAijxeeuc9y/Cuqg1Moj98djj8wUkkEWBeavyeQOm5wiPjGSovbumL3YVBVJGCnQHkn&#10;yDrYIGjvfwPJ9a2HXQ6mFJNPIrIwFjBKkjN/HPH6kDrG6jt+rgndJYXDI5Buwu2zRGdpB5vi/wBe&#10;ubm7VLNB48WqdhDAEAMrAf2IOwAPn9/A/R0FrHnZWMKs7AGgRYbxhcWKsfTx8E7RNEhAncAFgRnC&#10;ijkkc5ybH2q76jOnuO4/chlr5utCJz3D3Sg7vxJAC61rR86GvnRHnXpdHoY9fEw1mmFglSNoBABF&#10;j5z+hPIrppJ3CXTFRopiT+YqCSpHJJ8WtVWfjnPQh1excOARP4PYD1p+9jXVu9Q5C9oU/ryPyA8r&#10;53sHxke8fhpdNKz6EswP8z0mBLBqyYyTxj8tZGQcdans/wCIJdVAV1SqjAbN6it44AYG6JoncAOC&#10;MeaN3OTW6XIDHOn26STbZ+7QPaRtlG9L4Pdoedn58ElH2vvuq7RrIxIxVNw3g4AF4vkV4Jq85xda&#10;PX9k0/ddDJsAZmW0agWurJUmsj4OL+vD1w9nAZGtDbnMMs3aJVbvAI1oN3KQRv8Aev8AIPz89MT8&#10;Rdu1eyRiitgnAej/APdAVZAFc3+nXP3/AA5q9LuQhnAalpijEZ/p5uyASSKqxfgxqYatcQTRTIkR&#10;8qC4UR6B0VHnQYaG9nYPyD49afSauPUQRyxMrIRQrBxiiDkcgjAwQM9ZzVaWSGZo2Qo4NEG6Pm8U&#10;Pv8APJ64s29inYgrLF71RRHG3gN3If6nDa/RPydkFQPIPggkVW0EEU1i7Hm/nHzVn46DZSCCbBBs&#10;EHk+fr8dJ7n/ABZpu21Ti/F/J7QQe3Z8nXwfA/x4J1vXrCfirsUc8LSwopaiDWavNjySPcAPN146&#10;2f4Z782nnGmmc0KKMxwTkbSeAtEZGQ1HgnpK5nj7YKqMxLUMqNss7KzFSNnyG2QCP7j5+P0fXJtX&#10;2rWdtVZijmJ22mRAwom/zWBS3wSPp5z03S9x03cGaEOnqAWEtSaGfBpiDn7ecV02uh+K4/1EtGvN&#10;VgWU6HtzIgUKo8tvWtsQQSNdreCPn0Jck2GZiBQJY43fT5xVXXkfTqvUyDSMlGg1ABasg1zjIHAz&#10;f0+H9e6XYjjE1ixBXSSNUZRX7V86B+WI0F+d/GiT4OtG4QiNQ1DPzg3/AM5GKGPg9BMf4h7LMUxS&#10;tkgnz9qHF31RLrJxennsxOWqRRPAoSFYUCtDGx3onRLk7870CFGtb8JdbNIk+CMVzeQAbGB/zH67&#10;Ht8UcmkjDqODRGCOMggc/fnN80ahZXASYG+6EsAjEoATqRD8jR8AbBOtb348efV0cxYKaqx/bP3+&#10;Tzfj7dUzQhJG3UR4z4GRZHwK8+b+0lStxXohUmiAY6VVY722990bAjyCSdAgj/6PV5ZXGwi78eM4&#10;x9cfH9uhwrA4snIB/e+fHgk4uhZPM3HiLFFFm/8AMrEDTAbaPfntk1oHf6Pjej/k+g5oADVY+TYz&#10;9v18ccVx1ejNYBvNnHGOf8xY8jP2ePSHq7leAZ6C1UuOqwyoXXyRLErKWiZF8LImiUkG2B2Pg79Y&#10;j8R9mXVxF40Vm2uroaUHcKs1zWMVz7gDRHWm7N3QxSiNmog7kc/AItSBi6W75I+ovr6G/p1631+p&#10;HHKWr6Gy9dJK3fIA3eo2yLp9r5GnKuPy2ZCSADwTvnYtTpXbUrGwCGioW6K1uDEXRXgCyCuK66n2&#10;ru0WpCRSkAtYsmgGrAHOTjINNYJpsdaE9Iuol+lkUqXJyI1cDuY6MfaR+OvAG9gbAiQn/cfHqnte&#10;pdh6cpGSK/W/CjCkUTg/vfV2uDxSCSNgAuLvGSbYji+BYI81k9aK8a5PHkK0IDDvKL2sGBDL48Ft&#10;jZ3vWncNseNnXrS6mKL0QVq8geCaoGs0CAeCb6noNezSgNRYZJ4FE4zd1Ru7sYz0YGNZUJVPyPkL&#10;onZPyfb7SW+T59mQHWt72fWeeJ1J2k4yBnPGdouz9o2+/JGnXVJIoBIzQsisCsEmv23ijn4qFlrM&#10;zspVmUHZAHcAdnQ7AlhVHgEFqkX9vRMEzDBBIsbhV5zihvA8ZKIMeRwJqIxdg1uqqxQxWbUkH/8A&#10;mNdfXrwAeMkKNqN7VO6RQPB8on3cajS+Q1OMqdEhfABRnshfp+gxn2gsBgD+gc58dCCAG7Jsk0Tg&#10;nyMnY2CfDmzx4PRLiMkYnVAQArLtI2YPtQv9SVZiRoI2+6hv535Oj4X8jNjgGrHkc8/B2gkeOqZI&#10;qu64P5qIzgEF1OOL/mHqr3W7OpBYs8WxkNWzy/k9w/wXGve/hcuSoLcSLOpBYKFIrcOLntS12dIb&#10;BZC9UxzxKvrrfZ2jggg1MovTppIlcqLI3xgAc8WAMAkCuOeqtVHLNoSIW2ySWunJCsBqUBEf5jkL&#10;uujY4BJvpc9S/qk4D9KF3j9mfleKbkVluS4jiXBabZHNZ7M0+SXjcgWvQjkfL5ixhrt6xNDckpS0&#10;4JSITElohkohk1fdp5JIdOIdNEpSTVSOFjjG1r3sSEBFgqjVdAkNR6JPZNHo9FG2v1Jp9VFrV0+6&#10;n1WpEUUMmnjUBpXjkdFZxDZUiyQDRzl5Byv6uOtOX6w18f014Rwrpl1a5NW5RLmOokENvl/Hkw+M&#10;Tj1DlUb4DIY58RyU4z3p4VuS3WqVnWSeo8sln0aO79h7cmkRJJ9fqtKhjQx7hHJLIzSOP5ikNCWY&#10;2FUAkCjgEXv2Xueu1+r1qaeDTw63SabSSGduYdDGRC/oxMJUaOQu0JZlkUFfzVt6N4um+Mt9P8qO&#10;umb5R9QfMsdxmjxvgdrqW6Vem9SHFU5GrzYjjvG4sRxqYiua9i9ey0duaE/b2btkzukAXv3LuWpk&#10;U6f0u1aUszNBoUAna3tzJM4aUlicgED/ANoGer9L2rQaRotPLqJtdFpY3AjJ26dpXMjKWiiC7xuQ&#10;AeoWcoCcWAIn6TOhHBOC8sjz+R4rgjnLQjlwOMq4+jV4/UvTmrkYKtCjPUijqFFhnhM9Um3Kvsw1&#10;XitBJE87lLqdTEkayy+mH/nEuWd1F/8AqZJOfBtbskEADoIQ6b15JGiiSPa2xIkCqGZlUMgoKKcX&#10;uYN7eb46dHXKhnrvOUhxGHzlHjPI8UMlUr4aG1HLZz9C39rlbr3o54MfbxwoxVWnazZhuz+4v3Kt&#10;cWK9Odoool0cTlozLG5jLPkenQKimva13VAjGKHtEZdSwkH5RalJCRR9VDahQASCEYXZJ3e0jnpA&#10;dM6fPekHWnDcq4Dwla02cvfxaIipJHTTN1rVQh4ZpnRPbud9jFEiaz7sOWaGSFjZM0DOQw6nSESz&#10;Atpao7gSEN2HABorQamAFryaoqdbDpzISw2jV70crhjMFRopKIomOQIwZaok49xr6a+GWM1zbAYT&#10;kceSx+GpZXHi2tWGFYLcU8kQ+6qSmwwqRz0p4ZaVhJXWau0Gpi7aC+Ry6XYrx3ISMncFXcOfYtH6&#10;0aoV4wck8kv8yJ4XWZH2SK+fTZcEXyRuJo4DDIAFjotOW4PgO9LN+DMXolmaae9Zksks7drtBXJ9&#10;sTPI3aisisAwP4iMA+NrlQsm5VOA20BQDd01Ekn7kgHPBo+DQa2fa7rIAQKWgq7QABagAbdo+SOf&#10;nrtrc+jvFKmMhjZftyfajjaNEhBKpLP2xLGpREaEKGdvcI1obBgutBIpwbsD3DNVfwaNgX4Oc9Rk&#10;7a0a7mABBFAijzZAyfFG8Yv79SVOC/df3Jr49iN1Eg7w38pe9kkYs25DGy67nHzoFe1Q3r0TFiQX&#10;DHG73cZvIH044Fc+eqXjCBQIyCwtTRG44uhVD6gWQeTnHfym8YqtWtRt24bB9xp40NX2Z1lV1D2m&#10;kikcKHB7AjxhiVJc+NM4JE2D3kMKs+2z5qzY+uKNUcYsAoQ7F0RgSu021gLWFyK+tg3Z56AbXFJc&#10;3jWAaqmXnMKVcnLHWkmpVjOrWjTeaCWSOZoQzKPxBddklAo9RmKujgFS9H0t9HY9iyBRIIF5APAr&#10;56N0s408u51LwbXLQW2yV9pCeoFYBlDkXzQ4yejB8RSqcai4/GbUsNWolf3qhrRZKeaPbtZjcRLX&#10;SxM3c7SLHGgaTwV7teoqYoIBGSGbO56AYyNZL2Fq/tQX28m+qEkmbVnVMUBeQuRIGaIK5/IVvcUT&#10;AALE0vk5NSeo2HxfHMnjGxtTLVHyOOtTrjr01cBLNNzHPaLwKWeZ43EtiF7Ldxm/lRgliM/r5I4h&#10;A8XtLlw5YC7sUTQsM4u+Pigbre9mabV6bUPPJHKItQsfqxg+4OPUUe4ikWiqlVAATNmrTv8AFq1D&#10;3ZB7UEKxKPuPug/tSSI6tKzgh2cOOydX7pY2MZPcjFvQsUub+Rd1gcVjP+Qrx00eHcRdE7iaKmyo&#10;IO3gYNnafI446i5srVjLQs9gSAF1R1kdmeZlljmT3Az7nVz3/j/NUj8h8razjbYNgjd88+STjx9f&#10;uM9eCM8+3bgEqKwoKlbWsA1tPg2PFdQuY5dYpXqNFKyLUxsZsTyWwwnWSeAH2kR9L7DFwoTTHuUA&#10;EMNGtV3enQO4ncT4oAEUaIIyfNfoerjGqxs/LSke2gBhucG7ocnJBI46V+UzQt2fdlkljVy5m7HP&#10;bpyZIp27wAqswVPwBBC+STsemKts81kg1VgbaBJAqgQeDngc4HIZvaFyKx87aFDngUKuugPMZMLX&#10;keHvYAKr/mqkd4P5uhAZwACv4AsD5AI8eppISALsZ8eb+OB5zQ856+EQvIGCSCK5v5xyc85/yWt7&#10;lFHjYlnuzp7SRbVu4EK5Hc0p87hSSMgHZ2WGzrZIuWL1aqvNCjm+B9c8f3J46i5YUAtgvwBkAVXJ&#10;N2bzgDP36xg+uL61eP4T+I8R427Z3neSq3cXhquNPv2K0l5WVpbCqT7aRBhI3f4PYoHcSSOofg7T&#10;PpANRqaGnDCVRJQ9RlIoDcD7QRdkUWvzV4H8ZarTaZkIAadMiBK3MbxdA0Ayi2BoEUPcQOqe/RT9&#10;MGYy+Yr5rk2JvJdsRnMPYcKY/fuyyHc7tvUrM7MFGwuwVYEgeiu99/imZ0ikDbnk9UEENQJO4fAH&#10;61dYqzgOxdl1Wr1X8RqUkVZSNQzUDQJsh1J/x+7gnPHVXK/+mP1QuBhT51xadwnfHEcXlVkmUHRa&#10;I++yOgO9v3Aa0d6O/XTD2vWLdNpWIwQJpFIxfLQ1Xz8+OuJp3hB+bSahV5smIgG6yAWOfgAc5GOv&#10;Sp/pl9XhOY4+YcRBYEwy+xlgk9hG/KvGYklPvAgAoHLg72o9fJoNXGbIgweDMwAJHO706HPkHx+n&#10;zdzjlUkQTrV4IjJO27OHHt+CAPFij05eHfQP144iZBYz3DMjTbskUSpfeFJyAftnjZ0ENltgIlkE&#10;uSCFLaBYI2riULLFGQCp3JKGY0QAo9gABqzYs/PQQ1WmlLLt1G4BgNu1QbB3EXbEC/6cHORnpm3P&#10;of6o5ZTPNb4lA0iKWWRLsa1pAAfYmLR/yQ5J7RMna+wIlHhvRAllax6KsRwGlHJyCbSgcebyD9D0&#10;IuyFlG5ySbJVPdtNE17hvyQKtepLDfQd1ArWo2GUwsl8xaBhgmFaoxBBEsUrLKXPaQoBVWUhgvqq&#10;XUPGpb+HU8EkSCg3/wB6pvkePJr62hvVUoZGjW8FwCzKDXCmxYI5N8gnPTGr/Qzl6kcd/lPN60om&#10;/BYa9Bq8bEbZl3ZZhIq9pXuik9g9v5OG0ph/FMQCwUMTgE3yLI5UnH08dVbRHuC7iAa3DDCiarnB&#10;4OR9sV1+5PpD4ytiA2eY242UbSNPs43RY/O0rq/bGgKldyMJHILKCg7hW2qlJI3Rj6BcVxRJJF83&#10;X6A46nElAlVkYj+ohiLahyBZoZIHkkH46If/AMHPhVKsiWOUXpmH8wGzYgjUqv8AUxSNlYx60Nlw&#10;g8Ah9+oieVbp0I+qg/OMfQkf6desGLDchBojAIGPmzyTXH6dMniOB6M4H2amRsUcowVQjWrKSyDt&#10;7lZK6p+C958lpDpBslj4USlnkYEKWYm79ps3WLrgVgAY834l6Mh20Nigjg1fIAY3kZrIOTx8PPFV&#10;OhbQoDjsZMqIrGBEiCPN42yiSuSEUf1sSFbxpT8AMjVnIWQiySDZA8YAAojOSb+Pjr1o6Yeo4F8D&#10;dwoHkgi75BvGbsdH2O6g9GMH/wCDpVasoUGJ0WrC0MTaK+2AUZtqPKxxLr4J7ANiyBda2CsoW8Uu&#10;RVXg5rjn9Pjr14o5UNujFaoMxBoUK5vb9bH089TFjnHS9zFIKMQRUUqXq1R3Me4kHtU/A+PcLNre&#10;gPj0zXT6kqCbzmixxjzg0fmryelp/h1Yj013AXhuaNcCsXecUCBeAOufIdYODY+o0WNoR+52OC8V&#10;eGJW7joAhR50fO2+R4Hxv1JNHqXNbT8WWsXV0CftnHi8nqyR4wm0kLY9p9prI4Nn7D+1X0pJ+p2M&#10;s3DYkrpFArj3CUjaYgH+lPx9tN+WL/k3wFPg+iBop1SiQCAfJ+oBznjHH06qAhtTvJb7Dn73kDzx&#10;V3nr1zH1BcfxdVa+LpFX7CjzyOod9+X02iwJbYPbGPx+N+B6C/h2jJDSKSeBZPHJ4zY4HnFcGiV2&#10;SbfTBAjayAOcEWCMNd56XWQ615/lRir10SrRTxLJFGS/YpOoonY/iWA/mS7Jb47VJJ9WQ6RZAxbg&#10;0KUUDdWfJIFDj/XquQCKRCFogeTuo3n28gDwAfN1Y6m7XU6ehiDFHFLIwjG/gDzvf5Ekk+R5bx3s&#10;WJJA3JtAq5DY+ByaH2/y6izltxNbWPC5N+MkcfT5+uQpE5Zlc7kveeuII1JYRQ90kv7HfM8mjJM4&#10;/Wwka9x1vXqCabc1FC2fANY48GuPOKIsV0SrqkZIIBCi/cDkCtoGOc4r783048GmVykEVeWCVE0F&#10;QKuhGG15dgQ0rMPyY/koLeSfTOHTKpPtK2KLEWa4v7/YDHz4Bnm/MzsOL2gnJzQHP9/rXTSwXCI1&#10;HvXELgszAMNf0/I0xDa/uPC68jW/RRjRdoweCc3k/AGPpzj9COhBM7q1ArQsKOQMWSSAPg8X4sUO&#10;rUfTXD02wPW7pbkeotSCfhNDmuEt8kikULX+wgtK6y2tI7NTgtCvPbj0fcqxyKR2sR6uVpBFrE0z&#10;CPWPodWuikC2U1TwssLA4AY2yoxNK7KfAIL7L/DDvGgbWkHS+uDIZGqNXAYwtIDj00mEbN9Fz7br&#10;6WurnR/D9busacqEuGg4Zd6bSV+Fc7jbI51sbmb9+lDKcPRxTx0p7c2L9x6P3uQq0YFWSN2YuYxy&#10;btnc9f2jR6mOKSWPXxa6ETaL00U6iAJIW9WSX3BY5lVJAiM7KysSqqSd93Hs2m1/c9e+pjWNZtPp&#10;o4NXLJIfQ2kmfZFGCspmG0ozSxhACVZw9DMvqb0U4/wMZjhfNKPIctzg8svVMZnaNzLYqbKYjK3z&#10;/C8XRxcYuYCczYGH7ia/HdnbFXZpKdnIwVylWTX6Lv8A3PuM0M4KJpUhH8RAQHRZI1LTSCUNHLh2&#10;CIJEUPGLVWa2GaftnbYdKkURMWuikljkZZNrzrG8rD1NPNvX2x+mY5IXbeSFdmYbTTrmDy0ZeP4n&#10;L4XLRZjHxWIlL1bFhOM0UntRY+jW75qK2M5ap14X2sMdfGGx90kryRoW1EusV0MixBQQtOLIYkAu&#10;VoX+pN19RXSWHTK077tSjfy1aRBav6nlaNAICReATe0igeoujzjvv4ylLx5xJio2uYmF83LkKmLg&#10;vSwy2bEteYtWq8ht2YUtSS2ZS3t+xJLaeRynoQsll0jtnCh3oAsMgWcEhRgA/FYBNuBAT7X1Eiqg&#10;CqpcMoUsz7Y1BAQFm3Oq3ybB8S0eUknyFx6ubx/IEydS1Uxdi9cr08/ayMsoZ6CWadZJqdOgqsgm&#10;YschLuSOVU7Qnyo3plCQCfIb3EAUTzz5P5QL+ldRaMKK9PaFAJZFNFVN7ybNXV0OLOB1C40XK1PK&#10;cojsRX6kmUrVjcjjFixXsxtCLAhs5JkydgL3S+5YhlEFRYQlZHmlB9RVlSMRutVZuvbyQL5Auv73&#10;R6kIXLKy7aYtQFg3VnIzRok3zwTeOuPlM9mDM379vEQTBY5K1bI4rJ5GGe1PLFGlesDkLLQJYsRs&#10;s9wkTyQLH2uY3ACwgli2lQasm9w+ptuKxxQz56kYZC11tYUcUQRf5hliKbjg3eDix/ir8viyF/8A&#10;hlaxerY2zVgnpPFHDPMliGSZIql2KyTdHto09qs4hgK6mljZXUGMsUEyb8DlQ137h5KkUOaBwfg4&#10;zJHkjIU4ydwr+nHmyCAaPgGheSemRRxa5qlNxDmHGcjjEy3vRy3bWKWdhksxM8lK/PfijncWXQxq&#10;SXVREfbjMMJkV893TtI1Oml9JgxVSVAvhF94CnFDk3zRBJNU40OtZHFuNygFM5L7qFHxan7cfXqo&#10;P0b/AOnB0j+mv6x8/wDVhznmbNmuM56/yjgXSyXjSDi+Ny92NoY+T8j5Lmpp8dkasF6S1bxuChiF&#10;JpRFPfs9kS1mq7XNrNJ+H9R2nTskp10L6SfUsAk2n08jWYI1AsSBPYJ8MqklReenM+ujl141ZiVZ&#10;EQIkBd5LkUBfUKmxbhd3p+5Qw8jAvh18+p7hdrI28Rxvv5fya3mMhWy9jDwU5qtbkFs/evRigaek&#10;cnYkSRZoIqkMGAXsZsje9lErsNo+2KiJEpCgKFUA2AiWpBNHNg2TZ+McDPLMzmZgY1IeTcR+Y7zd&#10;ZwFNj3VZOAaxmf1b5DzDkht4zNZbMVsfi5hFcx7YiGlYylxLDio+IylrDS4647STwD+Iyvh8eGqm&#10;Klj+zssEo6CIvdbclTtPjAFBqGT838gG+iINZ7UPsdmX2EsKj8uZQHVzag4AYke7FV1mZ1d4ly3k&#10;+Xu4qjgeQxS8eyMmSm/jEklWFMdGz9jV8nciEtWya0C2pZI7FulKe6SgkCMBLYIJArKkbhYbLFht&#10;FWaIJCk4F4JxkAAHoiDUwWkpki3ygqpjFncosigxpVLeQCCck2KuN0d6D53q/wAAxEnUHE8qscRq&#10;It/jnKWwkde1aWbsqrcw9VLGR9yrE0cNKW3YBnuylrKexoxHP92hZoyzv6LFS0crlVsNTXRbaEcU&#10;MmjXAPT3R6hI57VBLMrhXhHqGyVDHcyhSxPK0bU+aHVlMb/pr8TyWFlzNDlZqZah7Mc9bkmFkxdW&#10;e3qOX+RcqX4pJCFcA99dkgIl94+5HGBiJBOv8xdXFLCzFQxYKgAwSGBYEDNDAPIIHWyTWxOVibt5&#10;hl27vY5MnBpXj9MEMeMnIIxfU3wf6Mf+mMrlsLJibPLqmYiV8ZyPiqyyLx59TOUkr3A73pbqooCx&#10;rZmX3YxGYCgf0BJru3r6ser18MbqN28TIy0ilgm0ElrK0Btx4OcGiPXGKObSaKYBXIaOWJ/5galw&#10;3tC0CW3WFBAsnAE9W+mLqNbagIun1bhuTxM1loeRZwY7hGfzgicmjkUrR3IY8TYghVcfDYsXO2f2&#10;WyE1WCeR1MtP+Iu27kk08Oq1TiIAjRaPUT7qwSdkZKlhyBdg156o1HbNT/MM8+nhjJopqNZCioas&#10;gb3sr5PtGeKz07MfxDpvHjMDb5P1m6SdO8xiIJ481HPzXEZ3kdzJyyO+VvZCxxrJWLFq5ad2+2tQ&#10;ql2q0cYSxJ3zNIz3/iXUyiTtv4c7n6E6j0zJF/DKqMPazCcIymyCRsGDZur6RSar8OaUSrrO/dvd&#10;lO4xo6y0Ur+WNjEEgC6s2QABkg/rH9TPpl43kYsLf608w5NUEdaE5mpxHOz8frx1GUK0ryxVMtYc&#10;xoGS7BTvzSWC08rGPtkJ0/4W/wCoOp07TLLotO4NjSJrEadtwosJT6UI2/1BmAqtttZ6F0n4q/A7&#10;akRyhhEd5bWT6WX0FJr2mPTx6iX3E0pVNoo2VXq+XS/oX9NHXDi9jlfT7qnxrqVcx+Ov5jL4PAWr&#10;uPz+PD2XjWTknHMs8Obxy2Z4ZI3bKYb7KaZ4WrSyCZHfmnex+JuxTBO8aTuUPuCiZpIzpJJGG8CD&#10;VIksLtttiqSlgBR89dd/DPaPw3+JTEO3967eunlljhSXR6b15EjelZp9PNPBNF7sIuohiZqYhdoy&#10;7IPpD4FAtiWXiceXqkpFLK1TFyxNBGiNEkhgom1H3xsXiU2ApBV+xQUdkD94nnZt2o1WDs3NPJRo&#10;0RuVgD4rcMA2KzezH4K7Bo1iD6t559pf0Hh0+lDkEragIzEKV95Dc2t2COhnkP078P49j2yPTrhP&#10;HuMW54iJshjOL4KXJbA9tJGyOSx1qyzd7MOwOOzx2Ejx6T9x1urVaTV6hlBG6MyyFQQRVgsARQye&#10;a+/W4/CPZfwwurMWt7V26RtoEc06rIwslmoAmjQ5YEt9MdVjv/T7zfkObmv8u551Lz9PYjhw03Ks&#10;3Vw0YUEJBFhsRNQxscaqBpEqhSFUP3Ekelseul/M0kalj7tiIrA3eH2luKP5j5r4669/DfhvSRCH&#10;R9u0MTUCJTDESwug3vLAeOB5vk9MWj9JGJvw0civGWmfH2IrcT3FLSD2AHb23lZ5j3AHblmZmOj5&#10;JPpvp2kkIcvJKFNkA1jbeODVYsD/AF6xvc+/aPQah9KJoIBqFMdIAPzsV2tXtBJF145IGasnw/6Y&#10;KE1qytqGpRpWqEdhD7O5/eDGMxrCw/ABHVtgr5B+Sdh/p9LNIX3/AMtCoZHIssbqtpN4G0m/Hx1z&#10;DvP4z0+khi/hEE88WrMM0akCMRgWW9QXZJBWs8+KI6cuP+mvhlqsKbRItzI10x8ludCvtXFsQNWs&#10;9ld4Oxksxhk7JlYIwAlU/l6ddsjMGu0M6m5I5kamJret4W7ChsqQQRnII65p+JfxLrtf2zvOiASP&#10;T6mBwgiXiF1NqSaZhlWJBU2t4x1jb9d3JeS4PNZ7A1Z7NTJ4i5epTWKllZK9wi5OHmQb/ET7L7SW&#10;aJ1f23bat6/Qn4ZOnlTSzgXHJGGIcUVbbTIfBKFSuQoxYHX5S7oZQ08LGmik2EhuQC4DYJFk80Wr&#10;GbHWFHWf6dOC9dOrOb5/yzJZ9rHUHg9TimKgrz1aONxHKcLTihp2mE0MzCyhriL2fdFaJbL2JEn0&#10;YvTabs+nZp5jNKtyLK0abf8A0wQGIJ/MQv5bGK5NjqrS941WngWCKKNgpw7qSzOxNqabxQJNXtzX&#10;XvwDod0v4rHVp4rATrR5LkMHq5n8hZztvH824dDPisf/ABOW+WR4X+6kSpMKyVat2SpYhqQN2PGx&#10;g0Ol063ErM0TfxA9Q72YMtb0/KLVLOw2BZoA56Hl1+t1DkvLh1aPau1VVG9xQnmmNWSScVZBrpyD&#10;G0aN58blXSnjrMn2DXZlHvcbzUMhijN5VXb4+dwRYdAwmgKyF0lrydpYUyNuhJJw4Hh1I/KDZojw&#10;fuOD0EtqVv2kMRgnaMmidoJpT48Z56LsLYqYWxc4ty7HSQypXnVs/XxsGes18bP3CGDM8dss2O6i&#10;8BvIfdhQRtmePzO9rG2AIpIkC1cB1C7kamQhTE7NEpcZJjmQ+ppNUpFBwdkg9sisCOiYplikIIID&#10;AguFV6BHMkTeyaPJpSLUncpta69ZMdloRX4mKnGubcXyDiThnEszkMhkcXA87QxU7HSfqDZuPmMf&#10;ci7rlithM/kKccCVq9CW/Yll9pRAzMoef1VmhAE2sjVU1TBSRWvgUCOZKoGSNGLEk7VAvo2iCQgS&#10;RWvZAzt6Sk4A08rEsCCLWNyBwLu+ojKYrDZQ26aQZPklbGzPDleC82srg+q3H5XLRvHjOQSVxUzk&#10;VUoWWtmY2WSVp7CWjLOJYpxho2B3qgkXcmp0oEmlcVuHqRV7CwIXdGRgcEYMGlWUBDuYoSGilHpz&#10;qwYClb3blAyA1myT5sInL8KoZRVrY+wcxQqOSmG5HWbHcnxDRyL3GEPPG/uxHQabCZKjPKq9/azB&#10;QWaPkeoFGK9SNiUbdww8iyLs8Ufr1SyE2VGbBAZaIYeCh8jwaJvwQegPM4nLYmSGvVvY67SJjV8f&#10;ydrsl0GFmMn2uXmYZGGb3O1VqZOn7KBFEVtk3skGqIvggup9xrjIBVrPIIwbu+hJKGW9rEqAGCqt&#10;n718mqo/N56jZ6lXJmbGTQw3LEGrIw2dqqFjSTuZTh7diJYnrBi5jkxzM0Z0zXI/xQTUbiKFteGF&#10;KbHF1Ruqo3kYIx1S7lRtLlQQAVJJBU+ODgkceGrOb6/dCKehLKlU5qo8sXZJRs3pbeLnBHaDRmEl&#10;lq1gKxiNaW1LXlBL+0kgZgQsjKBix5NfvxZ48384xXVDIjgmqOQbJAIAsAAUAT5HAq7u+hXk+IhG&#10;Llx+Uw94QTrLDKkc6RVpYbaOkgsUJaV3HXjI/tqNcdv2e8nssxlxOg+pkR42RjhrGaNAnNXkY4qi&#10;RddX6OArIjLQKMGBXwa80Vo2bBsVd0TnraT/AEesrHiejnN+lb8hWzHwLliZ/pxg55MXG8ONztWS&#10;/muP18R2x5N7eFzdL+LYuvII5K38UsWpa9PGReuS/iLRTJq4HjjIiZJUlZVJuNSBEzMC2wAOy+4j&#10;FJnrsvYO4ibRmF4wyK6K5zuQuDZW1/8ATJ/OTuxQBuh1G/XlX6Eck5P1P53025BjYuYcIahd6jYI&#10;WD/DuSy5P+EY27lOPwU1eMZ6lnMnDVydOss+LspWsvdpwMUZ8nNo5YogyikjbaiAGkViSMjw1mga&#10;AzTEmj0Htc88EUcerkLMxIVT+eFQSUVmNswKBT4IJF1ZPWemc+rjl+f5X0nty8pg4hyniPTjP9Iq&#10;/LKuTKXMnwPOzWpMrNyGWx3CGavSM1CpbprCY5jFZrTvkHr+0QuonliKRgI7rGHOKcxiw4vCPQF3&#10;YFAgZINj6fSRyPOYy4EjS7cMu87aIUWTR4NVZ3HIsWd6e/UD1Gp8q6r8ijxn/U1jl/J+E5UW7AZu&#10;O8hSjwCth+SZK5RmFnIJHfzcgrRotdxamx086wtRlh7gPWigYlW3ukm47TSqbJID5AINH2gDBHOO&#10;mB7S+u08QnhbTQ+nJGsLhTI28+3chBQIVVgUcWQaANDq2GG6w9IeR8Dlxi8MTiv1A2Oo3FOHQY2D&#10;Iw1sLkanJUu5DK8hMSQ46rjcRxbEY67cuvJjXMtj7HHpbnlylcV9X2bvs4eBpNe50haRDpnIlYmJ&#10;Q21GKkgNuGSy0Qckgk83/E34CgT+Kkg7dEX/AIeNkmijMTRu7vGhZUYRyn2kuAGpKJXgCquT5ZQz&#10;Vi3PbjaBbDkxx/BTewpfWh7m/L/syeD66qsqIoBasA3k2TkZq+CKPxfjrhLaVmYhQSV9pBNG1NE/&#10;PIN3f156T/NMZZviGjDIslWz2lmJ/IAnuO9bJ1oefC/JJGhv0KrA3yQKP/tIs1/l8fHVDRMptTVZ&#10;ycj6UAf9ub6/B4dDxfH1shXsK8MigzglVYAnTt/20R51ojxsD0rmVlloHBP2wKI5wcYOP730yTb6&#10;XuA9ow1jdZF5GAaORQPFDJ6m8ZZxaP7qdlkSDbMdOACDo7HdryPP/BJHx6vCspwSPnkE/wDjg/Oe&#10;ehDIlbSVNnH0PGSRyfvnwaPXrlJ8JaikDiOIdg2fHgj/AHb+Sd/9h/7H1MlnXaxu8eK+gFjFZr56&#10;paKqdQCyEHAoHOL/AE/4a6UU/J60rPx6vW3EzkGdmBjURkuHA2f5u1BOhvem7tDt9LmjZZ1TxZof&#10;+3xZ4GOa5+mOjQ8fpGg27bm+BWDXmySfGcD4657s9idYqQXuSXUYlbRUb1ovof1D8fO/I0Cdg7dx&#10;ahogLG4cX8ivvg/fkDAHhNJApJIJBOeBt3ZBsc0eQKN+D0Kcm4dexddLJnEscsZdUPhu75IB+SP7&#10;MST51+TA+i1lSckMACBYFWPBu80RziiBnA6ACmOQhGJAzk0cYxiqOasihg8k9J2QXZ3kj1LGFZv5&#10;YOl2D58edeBsjY8k79Vz6OOVCFYKasMKBsis/IGQM1eDzfV8GtdZLdNygi1qhgijwb5+vP7z3H3W&#10;pJILZb8EBjVydjfy+/O02BrQ0PPj5IG0cDwM6sWYAe0libBIvFkfoMY8HozWaiOWOOSPahDCwBRw&#10;uQQAM/NG8/GOpz+NEM4d0ZHJCg61o/3Hcdkf8jfzv9g7m8D4P1x/pYrnrxJCQpDHAsZ4PkgeM/HQ&#10;3ao4/KO5nT+5JA7gAf352f0Pjz5HgelWr7H27WbjNAN7cutAn5NEVfjFYv5PTjT931mmQGKQuFJB&#10;jcmhgHlSD9QbwckDHUA3EYpJwtVx2E+QDte3ex27I0f0AV38bPx6xfdfwTCW36Y/y6yoNEHx9Lo2&#10;PHj46f8Ab/xfIp2zoQxOCvuH1HuyBeDZ8/Totq4EUofakRxDr+srtQv+dbIA/WgfI/sdHNHs50JC&#10;SB1X5IwL/wDdVePNHFWbxoz3NNYfUUqzYG2/cSB5Wwb+ovz9hB3rZxhlhq3Sq9oICsVRh8+T5Yk/&#10;4AA8H/HrS9n1Gl0a7X1FJuLGyaFAYxj60frzfWW7xpdRrHLDTmwpUUASc2fbeR4HgcdSOI53XqVT&#10;Fdb3U2B5JGu4Dev2fJ/zsjf/ABq17z2twA2pjQgUBYH1OMf6VjkHrIydi7gGO3Ty7TZA2E1easCv&#10;9+OR02eGz4bLSK/3SxCVmABk9vTFQ39/jXnQ8nWu0fJvj1umm/8ARljYEAE7hZOWUDIF1ZrI+D8R&#10;Gi1GnJMsMikHaSUarrN4sG8EnH6nA11Px1aO9V+2tGWpJEZAVPd2yA9rhtlhsntII0fPay7HiR00&#10;U5ZnagtEEbSSSMj6jJ+b6tWeSIFVHIog3XN2fr8cDnm80s6h8cL3jZiXuDF2XSkKCW/sB4Ov8a0R&#10;v/PJfxX2cQal9RCzEMTuXmheOBwPj7V11P8ADHdTJo108yqCtKrXk8fPJ+ft9uhLj0t+DJQ15ndI&#10;VYj2yCD3KO7YBI/Fu0nQ879YuLUzQyLGjugLiwPpRIqrGef1vrVzwRPE8m1WYr+ar5r7+DWM1xjH&#10;TE5Zzy/hzUrUe4AwKWfZ/M+QdgHwvjWxttjyvgetRp+/dw0vtWS1oY4uvmjQvzQ/frOv2XQ6kXNH&#10;T2TeDQOQMjFWTk/HNg9Mvp7yePkGImOUIEkcXehf5ViSNHZDEH+36P8A6R66X2P8QrrND6mpkVJE&#10;AuwCQLo/AJw1Hj5z1ge8dhGm1ZSJLicWt5tjePOM19eB4JN48VHksfY12t7Eh7RojujK7/FtEeNb&#10;0f1s7P7ZjvWlljkplYqa2ggkj5AujxZHIxiq6Xns08bx0jKGB95GRgWLGQTiq8+T0meaNKsL4taB&#10;sxurx7EQCaBIBYj8Qd7H9t6LL+/QOs7j27U6WSHU+mCQdobbtLc2R8+Bi/H16J02h7jpdQssHqbh&#10;R3KWBFEG7rP2OK+BXXt0T4BksXkWyldTQgkdJ1j2yxoR8qo8Db7G9HX4j1zHWaTQiZzonr3bmjsM&#10;gaxhcllUV5Jr+kG+tqs+tnjibWRgBKUMLtx5LHA3YzXg8k8vDm/Jlxtaz91IDKI2JUtrwu9kBtnR&#10;OwSw8+f8ekmoZwGBBLKDQINX9uDRHOPPT7RaeJ9oUEhtrUP/AHV+bPjg5FfHPWdOc5r/ABHklzvV&#10;fNiQQf09rRFvCn48nRBXt+QNfGzn5d0pMjijm6OB4/t8/SyAOtDGy6cLACdosqw4rn6Hg4GcC8+F&#10;L1Fxbv22lXcM6M0R7e4xSj8u06A3oA6U/saBP6sgBoDFAkWOCPoT8/PxddVaonbvB858nwPBz83d&#10;Y5x0hUv2UcLsxSxOVJGw3eCQHU7/AHrYP9tjXyPRZG1qJo1f1H+Wfr5wTV9LhKxBo14Jzk/Pj5+g&#10;Px05+FZlctE1C2wL6KSggfmWXSuoYk6GtnR+TsfO/XqndYagTZB+gxZ+30BH68z9SyKoEDDHkNfz&#10;nzkf3PUPncXcweTkWQuImbuikOwhB0Roka2NeNHZH99g+luq07KTdshsqaOQb5vBPyLF0OeiYpWu&#10;xhlqj9azXn6+CL+nVsPpe68ZTpzyejUuX3GKvWogpkkIFeZmCdynZHtyEASBkZQxDqfJIx3d+zpq&#10;oZlRVp1IZaGG53L8FuD5+mOtHoe4zRFGDtujbdW7buUH3KQbBIHGLFEA3kfRn066hVOSYbH8gx06&#10;vMqp9wiMpIC9pLtoktoaDMN6GiWBUj1wjumhk7TrSQrLGXoGsLXIxYo1geR/fqXb9cncNMBe6RVu&#10;mN2CTtI8mvn4rIPV9uk/VDYrxzy92mUEe5on8gSe4t2/vWvcPn4XY2LP+4LKigOAqrht12SDfGAQ&#10;bBtgPkUCD9FFJBPtZBZYgEWvtA4ANEngjBo9Xv45n62Wrx+2VLe2oKePzA0PChTve9bEB/LwW1s+&#10;vlKul2Dms+b4qxVXX9JxgGz01jnO6g2RSmiLusg0RX1tgfp46L2iqyJ8K+vkNpuwjQJPcs6J4Gxs&#10;1ipG/wARr18ka3de6gcHK4wSCHA449lXn6G+t7ckccjkkeMFCckZpxis9Q1qnHIC/wAqN9pYiRO7&#10;4GnkW3Ep8nerMHj8h48D0qdykmxfJyefBO8ACzw6+bI46IVxwP7CjVi7AKMf1Rh9asdRhidW25LR&#10;/ALfzIvy7vAaRcjXH5SeNWIR40NHx6moJybNUB9RfBywGDyCKx56rbbZoAE2OKN/NARNdCj7Td5u&#10;uspPrr53xzpZ1N4DzPleS5jbjlhzq4OjxavgLD42u2Ow9j3rde3bryW6kOVo2Zcf/D7Eltb1iWCV&#10;Qhjgl7b+FdDqO+fhiaLTPpo5NP6SzvqPU9xhaQKu9N3ps0bIGJBQqD54z3du6Q9ql7dLrFlbSnUS&#10;okWnC+oztEodyJCm9QyozUdwkK17SSad8S668G6icn5Tz7mHG+W08TxDEJFRz3IaFU8qyuXneKP/&#10;AKcweAI+5YJN7008r5rspuZEytaFo/dhC13adVp4YdFDq9NLNqZraKFz/Dxxrn15Zvy0aBA2W/KE&#10;4DaPR950+tmaZtJqo9PpIGc6jVRiOVWP/wBpggIZ3kahYRwbILqFplNout3ULn1XGP086R9RLPEs&#10;lnKXH0zWNetlMweRS1LcrJjMDVqg5SUUasdho4WixZaSA3bEKV2dIQ/h7T6dnXVdw0g1CI0pRlZI&#10;1iBT3M5YkAlqJ2s44ANgGjV/izZE80Oj1DaWJkhaUMhcyylhHGsURPqOxUbEjYsWFHyetKuCfQ7x&#10;WLp1V591PxmZyfUw5XN3fsMlz/OX4KODyLQUMfHncHgLtLiFe9i6cMFy9T4vj2oVaVmSlPNlXhkt&#10;ON3DXyKvo9vcfwsSoit6MSGUqCWeMsrT7JHYBfWYSNRYqntXpP2eXU67XajUdyXURCSVZNLA0jIy&#10;xRwQKsMkYqCFpmE7rGA7CwjyOxZShcjjl4lJZ937aGthIj7Ikhomp9y+TkTus22eS1Xhklq15JJ7&#10;dtbE5Wvbmf7mGWsgSzPMABuLODuC2GO1cgCl3cmgBjIGDfWtOmVCwoBA0jfmsFRsIBLEm/y+RQxx&#10;R6m6fWHhvIIbuKn5PWOU4xlJa2J/iWVr0sVmIL08NrG4uzM8U7tjYrcX3Hs1Mfdv5KMTR/b0rkda&#10;dL1h1kYVZFYRyJuoJuaMgMGZQaXftNW5CqcgsLHQUg0zv7doNbn21uJdPein8qszBQG910F2jcT0&#10;keuvVAYWKPF4jE4zKcnqZW9lcfm62as08Tw28lWGs2cx1jM4uPcGQisZWnhcfHgLQs47ITNGTVnS&#10;SJj2zTtvaWbUsumMYjaMR7n1SkkrE6xsKKkIXcyBVZR5FGjXBGRYTpRJqC0UkcZlihGmeMApqrkB&#10;tYXOCqOZJQwCUGYDvTD69fqD4dnOO8M5fiXu4PM15HiixGMelw/I06LVGy9yqYpJLuDyOOr3K1uQ&#10;t7MqxpHHlqM7rDI5w7fpvQ1M2imZFRwXhd98yu24Kc4YOU22DV0Q1dKNTsim066mFRqJlkMeqiUe&#10;lO6IWKNdG1jDMLCuoU0GFDre7pTicDzPjmL5jWKyw5P2/crSTds9G3HJIk9KyY1VUnQukmkYBo2i&#10;kZY/yT0jXbMHwSI2KkcMGFVYJJCspsEE3k3XQE+pkSRoyShS7qiGG1WDAjwwOLHmgB1YmjhsdjUK&#10;lEhrxvXl2Fl/nWEib22GiwCBWVVjkXvYqJipYhiTF6Sg+qaVqBAN2BZqgbwefkkeOlM8k0jXGQWK&#10;kGyuFJGM+Tmz4/Lfjqbt3sdS8xq0Qnih92VPb1Ike+wM7B1KKpfUShn8DbBiY/Vwh06MZYzIruFB&#10;IJJZB+VWsGxVkDkZ4N9D+pPKAkgD+kWCKRQUt+YgAimJAF/P0FgUyWYhskOqxdj6aJ5ZURdIe5mO&#10;wvcqovaNjuXQKqTtgdDqV4XIyOTWBjmroAjHAB58DyaVs38j2gG7uqxfJ48fbF8z8sxGJ7hYyNYS&#10;Rqdp7wlVA4PZGIk3J3iRiqqCpc6J2AR6sOoQE7nAwWyTgDIwLoCzWbNfXrxNLPIoZYmo1RqhjznA&#10;BGb/AG8dQ2M5BnM/l7cEWPejiq8cX2d6SwGnuuxPur9qoR60YAVk9xz4bYQAAel0/cFaQRQhmtbL&#10;4ABvCgGySPnjFCs9FyaKOGKJ2cSSOW3JtoRkUR591+aGfmiejmHhNCzDAZMTQtSQTPNEt7dkJ9w4&#10;+6eOSZZSCU7mIChHOg40AwobTnUDc6GVg4I3k0WYAE/GLP7VRIxAdwkiDqs0iK6U5T2bmRSEBUVx&#10;wDggE/UdC97o30+x2eOZfF1CgdbEGOkVTj61oLuSaKqwELCRgr6I9sN36TZHo5e3QblZ92wgExrY&#10;DMDkMVAO0+BuA5vFDryfvncdRplgEhyCJJVFSuhr2luQawWFMaz5HSh6i8x4BxXNWbGR4T99yiGA&#10;HBzrFXmhvJDGGR2ghYyQRRMwjX3ImJ7fw0BoT1EWjDKZhSBNqgClbG4KVtRQIAJZa5ABAFn9ug7j&#10;qNPFt1zR6MlvVCkiSO2LMiMwFscn2uBZzjHVccR005X1JzeZ5RymlaxNGd5bcdCOOOKWyXAdIKkT&#10;SdtddMq+857Y1YhF2dAUGXUzbYwUjwfUIwqADaqDhnrN5UfW6DrWd40mmSCCBlalWMHczhEUVukI&#10;FuRRYgUS12KvpTdT+n+ew2YjxmEwlv8Ah02Mjtj7WaTKV1kDtC8LXVQIkg7T3xhjGJSXU6OvX2yY&#10;OoetjEhQDuYKDXvqsgm6AF3jA6N0+u0T6RJTMPXJkWT1BtbGQwjW9gZT5zWfkdUA6qda8LwWLKTZ&#10;y8MbJjjLGss80UPttWkZJDKvjzEYmVixA7T3A68+m0OhlkkESRl2+Kx9aPi8kDkm8Y6J3IsQmkKr&#10;EyhtzsFHuGALzk0ao8EGh1g/9Rf+oLyLnWcy/AeiEVnJ27EklSzyGOT3MfWaT/w6/bt+KTsJW2HP&#10;ag0oHd8etx2zskOljjn7i3jesKjkgliSBZYgVQXBOLHWA7/+Lo4nfSdpBmnKhJJ1P8iK0IY7xYZi&#10;zbmAoKBRawB0jOmHQ/O8Ky97mPUGejnud5d68121lbPvSUDdYMYVQu6t312Lv4UAqV148t9RONUY&#10;yqFIYlqGNRQ9ti2UCtw/KOSp5JN9YFIZnlafUSifUyMWeVmLCqO3bfAqzWMkVV52Bd8Z0o6O4+/x&#10;Tl9GSfM16DRxxNHJehmBV5UZQxaCuWJaNQQpEZTQVl9YzdJqtXOZNOY9pYNQJFZAyeSQASR8+Mdd&#10;L0cOm0OjjAmRh6Qb3sp3SyC6C3hcleLB+pPXzsYf6jequPLiDkV/ufTFrNiaaNHB2D7RlMcwY/q1&#10;76D5CA69fpn+DVrKmUAXRBIbAqiSxs5OAL+tnr8fnXuDYWMk8/y0o0CACtUQB4GQaIokdFlT6qOr&#10;sdjb8ruozBVM3vNG2vx8ORIpSE77RXjeCp29waBtkepR6PcQRJJR5UuStc5vmhfN8j46oOuc5aKE&#10;Cq3KiqScDgUC3HuxQoHqwGG+qbm0eEa1e5XaMq1wIAj+9PI5GpIqcVbTU0bz7n2qVFOyXlK+jG7Z&#10;EoFyyEMbID/4uRf3/wA8D4Dk17BwI4YvU25Lg7d3i+KHgjIN19oWr9YvUv3ZIIM89QMu68bqSKz7&#10;7WMfa47HYMTKIAkz77ZLLL49V/wUKGhJICLq3yVI/LZN54FDxxjqxNVJIhEkURYlfyJ7aU3i+Mn3&#10;AVfIF9S+N+rLqv8AxSFauTbKzmFldp5Hjq1zsEu0dd419pCPyr96JKSfeaVj+U/4OAIQCXxlmO7N&#10;81xfjOBXHkeHXz2oaCOMe82EABA4JHKljdEmxz0J85+pLrDn8lXpvyi82QnMcUbRuY46cIbsEdSt&#10;H2QV4YQSU/ABSQygSN3MFNp9NGQpLs7ZJZ7oeKABoYA2j5+gPX0Empl3ElRGpvaEAtm8uwyaW+c4&#10;GcnpsYDllrD4SKS9yO3byU8Yks3Z7ksztIV24bvZpHkY+FVgE2fIbt369EWliDDZGzZagosE58ZJ&#10;OMnGMn5lqDqH2lJaVbB2tl7Io0KAA5ycfS664qXMrGSsTGe5atB5Gb23mmdGcgiNpSXAk7D8R9pQ&#10;DyF0deqlCAXtF3eB/wA5yLyevQCByTQzZvz4+mfFfrz0fYKASzxzxpI82/HYrOVJUjZckgNvRUD4&#10;8ka0ASYwpIYCiBx4INXiuPFG7ycWOqHtAfOAeMcm78gfoc19g3KFm3SiHuxCNi3lZpH2668CUgks&#10;STsAftvK+N+jUtfAGbA+OfA48UDkV4vIkj7iAK283ZNE1x4Ir/nwxsLLg1Dz2FJmKgssf4+0Se7S&#10;MQfb7u3ySDJretsRomJYjnliQM3ivg0K5z8kCuoTGRFXYRxjAJIPmuaAr4v9+imGWlKgaOcBDJtA&#10;GYlR+u0Fj+WtgMV2SfGvGrlRgbFkEfUfoccj9M/3HG9jbA7gvJoAn4+gNG6vwSc11wXL9KokjNMm&#10;1/p2DIxP7IU7ZnJOt60PGwAPM8INzCgP6eLHIxWc3f6fHVcm4kYI/L9fceLya+wx4z0l+UchyFya&#10;KGgxYmTXYqRoCoJUFpAveCD5O/x2D3A+l07yyEemSBuOABwfn/UZH0PRkKqCTIbIXdY+gyKuvsME&#10;ft1+8ThYpav3OVnMsx7D3dwEUR8kgEqNn9uQrLrR0DoGKaUVulO52sjacLWAfyiz4JNgjwOrpJyW&#10;AjtVFeBZPF1/lec8/B3jshTpqIaxMsp34VR2EggA6UDwSdsTpm0DofHotEVVIFgD4H1vxzxm/nPV&#10;DMxNHJPNn4+ebHFVgfr0Y4nE2s0yiSPfuMNR77tAnQ7lUldn/JJDAfv4iEtxiyaoeD9T9Kq/jz1M&#10;i1Zua82ADwPp5uv9q6fHFuldOnB/ELscUQILdjbBdvG2Y/iSoPgEn/Ot62WNqAChYN0KCj5s0LI+&#10;uBZ6WyNOBYZs2Ac3XApT4PN839OmHQmxGMZEjhTsVgpZgoWRtgBVUFX0Dr8u5fgb+ND4OzWFz/mA&#10;MnIrx9M9ehWUKZcAndRyT5H3wOMUMYPTXjpw5OgksJRAkfcAAFBOvPbr5Hd+9nu8fsHYTFlc3wST&#10;5OD/AMvHz8Y6N2qVbgKAPHIYgADxfyPp0GW8nV4+zPZmRWBOwPyk8EEaY+APHjwCuvLDfguFQaK/&#10;rxycf+Rf+vS+UFGKCt3Ir65F8V/nefg9EeE+rnrBxnCz8S4T1L5jx7AyyFji8dm54qkbCT3C1aN/&#10;c+zZ3AJNMwb7fn59R1Gj0eplSebTaaWePbtleNfU9oqiwovQFe8n9PBmm7r3iCAQJrp1gUEIjVJ6&#10;Yu/5TSKzIAaFIwUcCgSCwqP1+fVVDShxtzqFS5TUhkVoJOY8bwvIcnGF2oCZuWvXyqjt2O43O5fO&#10;mB8+hpO0drZ/W/g44ZADubTNJAGvndGjiM38bPjosd815ULKYNRV00sCepn5kTYxPweR4+OiDA/V&#10;1zfJZVbPMMPwzkBnaV50r4N8TYjWWMxyLWuQ2p3hMkZ7BM0cjBSRoltmmcR6eKo/VG2gqlwSLOCQ&#10;cYu6x/Y9WxamOZys+lhO8NbIXjZrGAWJcFQQMUCSQbHIIk668Ie57mX6QY+eqjmaD+D8ntUZoSgV&#10;oxZr2MZJXvdpAZ3neNm7dKBob8hXVSxrsn2Uch41Ksb9uVZSOMVdXXBPVrajSRMSYJrKgEpOCBQo&#10;KEZABixYa6NEmh0CP9QHSihcs3ZendnH2nNncA5JLJVUTAxhq7rigasghdjoLOisAqGPtDD7ZrlY&#10;hBE4GC24ITfJKteORYojJz0bFqu2yRhJtTqYgRhRAGIJIJG9Woi6rGODk9EOA68/T0tMR0oZ4bcO&#10;jFSylC/kzHplKwxR2u+gV79sGacp2j80DMR6GcdzQ50SS1x6eoR+McHYQaPm88YHRqSdnIX/APOz&#10;Riwv83TSRkHndY3FgPvdmjVYm360dJMq2ZyeR+/izMomalfGPxFSOSQRhIrv8Lke9VlnRfxiqSRx&#10;15njR5hCEZgDJ/3C/b23UAlhYQo20eSbkAHk1mzwc10Yp7GFFd602FzuE21uSAF2byDn8pG0f2/t&#10;jqbwGTptkc/nLVi/xjhl2peyWTx8eDsZvDR3Y4qEJn4/xmhNZag5nZbOVvPAWkW0sdpxCvoefWza&#10;X0Y9VpNVAsjFUkkVUid/CfnHuHgICWsGuro9DpNVIH0ncNDI+FYQLIV917RI25gjFVtQauvkkmR4&#10;X1y6H9UOKJyXAdReQS4bC4SKWjYx/FMxlav8NxNmY2eQz1v4pj7UMVV2kisMtS3cr1onLRVEhZxd&#10;qml08UepkV4YZSAGkfahLD2gsFZTvPG8qCRV+B8kCLqpdNFqNFPOpQyIGKvHuUbQCVAZSOWS1Unc&#10;xA6PpeadHOqnT7A0rnWfhPNeJXobkWQyr8o4EstapFbTut0qt25kLqWEDN/D6iQS5KJq4KOkro6+&#10;j+YoC9u1b71VhLDDKwke7UloqXOAaJauQOeqtVpXg1R/iNXpdE4VCkZeMsAwKq0W5gZNw5cDbZNW&#10;cdCU/CfpS6XxZDGWc3yNM3gMvaWLGcqfE2uaY61JFWdhJbarl8xi4rMRhlWrK8rV0O5FiDJGR4td&#10;rpUin0PapNSkivseJQsZ2u6MPUldL94YcVasBfnyWPSxNJF3DvunheNjHMjFmlU5JBhhUtaA2Q63&#10;4JsDpQ8l68fSpxpQ9mnyjPZOH3e3BY+jyXJNkJncqplyVq5xfDw1oovxLze3+ZbticEMLDH+JZhc&#10;HatBp7UFX1uvAVWY5Jh08U0pCiyBuFECiPA/8T+F4WPq957hq6faV0Xb1UlNoysmqMcYyAAbJAyV&#10;vpRZrrt0zzCVb3FOiOMwiUJElg/6jzcjQSmD80e9heNJQN0FtM0WQ5LcTtHZIJCA/qJ7F3id/V71&#10;+ISYfTIOg7Rpv4SG2PJ1OoefUMeRuCIfI2nr3/6i7Ro0ePsfYidQzf8A4f3jVnVzcGgum06RaZBR&#10;BK7iTkMSD1/ONfWR1gxV5qOFyPDcHi4w8VOnjOn/ABOOvjIWPaK2Mls0LeQijjLbBmvWX7/yeR2b&#10;fpbN+Fuw61BBrNNqdXGBtD6nuOvkcqM7Sf4hQefih4AGOiYfxb3/AE4abT6nTwSkAhYdDpFUNQyA&#10;Ir4GCSSTySefDkX1EfURyCwVxXUO9QqQKdphcRxnEqUYs7NJLSwSTTTuzM5nllaVtr/N0iAG6b8I&#10;fhmNURuzaaWOID00nM0yKFODtklK48kgjOQOhJfxt+KSzOe76iGWQkyNp44YHN0ACUjDAUTe0j5s&#10;9LDNc++ofLw2r9nqZzuyGA9915TnKydsfhf5dK3WhGl8bSNF/IkfOwcvaO2aNr7f2jtmmsn3xdu0&#10;YYXVnf6bOL8m/sebG/773TVDbrO7901KE3T67U+mTmgUDqmLGCAL56SF3kueuvLjsvfvZK1LIY5p&#10;r1y3fmkkc9x3NdmsSOCSS5dm2zFm8k+iogEIRVRDQH8tUjW/OEAFfTxX0roOVvVfeZJHokguzOQR&#10;ybcsec4rI5N30RUsTXxdKIxQqXIVpQEC7JA34AA2ANf9/H9wbuKgDLAH4u/NnzX/ACug2WN7Ir3H&#10;83kfWhXPgVf0rnhyuBXPdhq2PtX896CTtUg6B8D5Oz42To68fPq70jOpo7SL/Yjkn4v4HU4ZBCwW&#10;tw2nOCQQfIJzzx84Hx0Q9PqPMekueqcx4Zy/P8a5NU7hXzXHcpdxV6OEsHeBp6kyfc1Ju1FsUrKT&#10;07IHZYryr4IcvatNqYJdJrdPBrNPKB6sOojSWJ6ujskVgGFtTrTAn2lcnpvou+a7tupTWdp1ep7f&#10;qogK1GmkMMn5gdh2+2SMkAskiupOdvW8n0u/6ldaji6HG+uktx/uLELDnNHF1AiRSukIrZvDYiCJ&#10;EWtG7ouZxteDsgCmzjWNf3pOEfib/pPq43eb8Pfw66fcWOgeZw2N1mKWa9m5aAjZ3AIwwuh+j/wv&#10;/wBYu1d5hh0n4paaHukaNEndBp1XTyMzAKNQmnLEbZKd5vTSN1JLIhVmbY3jdrjuawFTM4G3i+Qc&#10;fyRns0MjQnr5LH26M8gnhs1bERkikiMcnt7D96EFHCyK6LxfW6WXRyCHVwvFMgMc8UqbZY2jYj3I&#10;wBFqbDcEZBqj11YamSaX1I5Su+OKWCaJz6c4ZCA0boSjKxH5lJU5z0xYemXGcvjfva7UYSrq38PW&#10;uPfK+ywMgkTXehPaN+QN+SGOgXB2TSzxHUR6iJSrC9N7vVKlT7gwNMCQLrIGLLE9ItT+Mu86HVHT&#10;yJqXtCo1RkuPdvHt2te1hkEGifAoEkGu4ajg42pVK8YXuMbTBQf5Y8+2m9A+D/fZK/k3gj097dBp&#10;9PE0UYB22CxHIvAuiSPFj6+eFnc+5a3uMqanUSuXwwXcfax/qPm8XkDwOOB2KP2ZEljdQIzJAvdp&#10;QwO5YgAfx0ygxHzsMVJI+PRu4giuBgci6yBycVg56FklWVXDDMm2Q0bIZRtcnAOCQ/FEXwTfXZF7&#10;rNLIzEGQxyx6JAVwO1HOh/VpQH0QFKkkkePXxkMZ3ZBDBkN+RkE+Bxk4A+/NHpLKix4ICvG+LLA5&#10;IsZrJ2mjYOAMDrPH/Ub6E1uaYWDqVgMcjZJsTNLzSH21WpV+wnoU6mVrTK4dHumwsN2CVWhE4gnr&#10;mKSZ4vXVPwX3pFl/hWakndX04U3JHqHEnraej7TG231UJplJYflquI/jHszaOczBW9NUYSErUbxI&#10;R6M3t5cA+nIDa7grYLE9fNXnsDfwV27xjImUY+zk0yWEyfcwmw2aiLGuUmKtIsQn7Ul+VliLKy+N&#10;nssLpMqSqBuVSjoQDvQ0GGDRNWRfB80T1zuUBDVkXkVYpqq7PNVzkkfJvrlwscPKoLUM8QrR5sLT&#10;5CxCIMBynGulL71HBiKUL7PFDPMne1WOShckKxLJKCGT08qdzRm4fO+JvdsN37lyAKz7h8dDo4sF&#10;iQM71OWDCwRgWPGfAKni+pS8Rk4reI5EkdPqDhguKl++jWKtybCFYRHkQEQwpl6McCQ2DuMWVmTJ&#10;RlmawjDbGicugJgkt9qn3aeYFt6ebjYm1r8pscHBG/eigqFYDbZCgOlDazAYDAYb5Is1uvqIrZEQ&#10;wUeO5w2p8PjWnix1qNIk5DxmSw3uo9O2QzWaQYgy4yaSSrZr69jtISSOcq7yZUIWU7bonZKBgLIL&#10;BLYNOKa+bArr2E7TRrJ8585280OABXt8C+eiVLdGS1BA9XJ0rffPLUgEsWL5DsrLNdoQOHGHzkaa&#10;mnaqqrNOTJYE7Ks3qgkNRKlWHDE7mj8bCwIDp8FvGBWeiuAQo3IwpoeASCTYxavXBH0PPUnZz1Pk&#10;eOp0eUvauQ4ktHguZRqrcw44r/kMdmrOlnz+LhkCaF+SazHGuoJ+09wr9D03ZodsbyUZIlAEEp/x&#10;qoFI5zZFA/1DF9e2wVdzGkHsYi5FBqwx5YLWLJOTRGOhPk+KsUvaTl/t3qkyhMVzbESkRShlBgka&#10;0hLVpGYgqllmR2R0btYa9Tiaz/LtWBt9O4yDfGeQQDx8/br4u5I3kNdqHUgY8WPmiPqKJ4BoIzuM&#10;u0qAly9YcvwJJ/8ArrXiSPLUlLKFewye5HIh/wBrlkVSFCkkFfVqOrN7CYZM0rWY3I+LoDPjk3XU&#10;GQOoDKJEGQwvcD82Dnj5A+hPQ7evULPGq2KpVMFew0V02pM1TwtV+UY7uesRBksjJ3ZavViaA+5V&#10;qEVe5rE8i7n0hS16ivIrxyhNgAdvSbkllUMUY5B3EbsDJ2ihmTBCMHjYk2Fpo8jBumXg+T5oC+g6&#10;WSpXVq/um0pC+wYp/ZndBsq6SujV7WidgSrE6fipfzr0WKaibFWSRkXXgZ5/SifJPQrLRoEYNgE1&#10;uN/4ji7FHzz4J69KssXuGCzYt5CkFIdZw7yV18bisULHfHYjUkL+Mk0evlPOjW8dg2ARWLrjx8n7&#10;CqI+h6thcK3uBUE2205F8sKGar/2n44BAZ1f6z4/oV0zl5ph8jLjrvH+dcduYWzG8le+mUu47OV4&#10;pcKXlPsWaghWSxViWaKfH+/C0VasZzJlfxDpQ8WkUMsKb5llfNCMpbAhSCwYe0CibNZx1tvwn3Ia&#10;KXuDAM7GKNoQBQMokXYcrWDmjyB4q+s3sH146/fUdzC5geluHlbM8lyUl7N8tzMkqRUXu3ZJ7WUn&#10;NcLCpsTuJXJimtSmL26kUUPuduE1M2kjVo4oy6p/LUcbwo9oWKvAAqyAMmhQ66R26XuPcp0MQAYs&#10;HkeUkRpuYBiW3Zsk0oJLGwMAnraLoR9C3GOl3HsPzvlvW+v1K6oZOrDavYu/wLJW8TFbZILYwzZO&#10;1la9bC4uu9uKUGjQsPYaPX8QfaQzqjq9FI/oavt2oEYFs8OuSFgDgFEEDAlc4djZHAz1rdP2nvUL&#10;tLou6aQvt2b9V2z1jtBPtStQPTHOUXcFOLaj1ba5yHpnyXjsj5ixyvotz/Dx1q9HkHBqtzknS2xc&#10;w12CGlHksLCh5bxavmOyrQyGUEeSxdi3NJLEsbNJBCR/D9sjVV7XPHrIyWMui7pHHDrAGGTDqgPR&#10;nAO4pG+wigASCCPGTv4CP3WN9OwZR/Fdslmn0h25G+DaJo2IIBanUbiGZaoXRxvAOjfWzpdx+/yz&#10;qFw7IdU8Hgu/Ic44fl6NW3DlsQ4zAs38XkamPNkxU8etm7XymNsGGSOaaH2a5k7M2+7Ta15dPo2S&#10;JpAV08qB1BcbSA0bEqXJNU+AwU7gD0zkg1Uuk2T6iX02GwzxyARFbFEi2QhWKmmVM4FHHVfZPpst&#10;8myNvAdMeSUuey0aVfKZTkjW6FLj9Qchs2LOCrWMvWRsfduTY6F7t5cOrGhFZpvbrrGzGPcaf8ZN&#10;p40Xu2nMO5xGscalpgiKAztGSu1SSAu/miATz1y7uP8A03ikaR+0aljII2kPqkCGRncvsu3YGi1b&#10;bFgEgDBrLyPiPMenXI5+O87wOWweUiaURVslUmijtwRymFrWJs9rVsnQeTxDfx8titIGUpJs9nrc&#10;du7rpNdEs2knTURgqG2sN0Vj8kiGmjarw4BwSARnrmPc+y6vQSNBrNO2mmQNh1pZADW+N/yypZrc&#10;rEZtucD+eq2cri56leaVRGrHt020J02u0na+CSdaA1sAH5ZuoZlZayfpf+1VwM/2oZ8oVx8D/LnP&#10;0IrpF2OSWeMI9Mksd/k2/IPwdEkk/wCT4Px+gNGiFKWxdf8APHxwCOPFdKZpHBY15N0cUPuCfN44&#10;Hi+udOXR3YiBMHlY+Qx0dNrY/wDp8fP/AG8D0OdOwNjgZoHmsjBz+n7fWyPVqV27xRAFHBAzjxdf&#10;Xjn6deck0cUqSgBXYg+Pkll0dnzv4JP+NeR8ehGjJlVgLognHgcfU4+OCCTYB6MZgIiQasLX6m6/&#10;XBvH2qz1JpmkQJDKRtmATY1vRHywGwfO/wBb/Xn0eYLyD4yDdfbz++T0vaXbe7NH+1i+bojFkc/F&#10;ddfNLUkuHqiCw5JYGPySyIqeVJ35TyO3zr535O/VqoAVNZ84IvkWfvf0+QB0GR7msckkWbBF+P7X&#10;44I6VJeaKIMsJkc/1MANkeW7iTs+Sdk78/B1o+vJN6jegJI5GSKPOB8/Ocnq/T7WO1qF1W4AVXHP&#10;/msV1DzXNtK86BHWM9mwd7B0FHkD9+d+fAPnWyvj7kolImCxkYBBJ3EMMCxg5vPx0fL21mj3xEnd&#10;yM+2hk/qMf7c9Q9WtbuXEMRcxfLHZ7QQ3wdfLkEbPjY153v0zLLJTqwKk3anFeRQNXZo+eft0rRX&#10;jk9NrDA3R+2DXFXx88/c3NQxRsiIGdgT3AHYPafDDQPyT+968EfB9Vy76tBZAOOK/wAJrnnnGa8d&#10;MoGVjTCgTWf2P/jHXhgFZL4Wwp9sOAd+QGB+VJGvJ2f7a0fB8ehdPO0jMkoJGB7rwb+vi/Hjz1fq&#10;NOAFeKgbolcWPqP/AJsDJ89N7OWcXR41JJ7KzT+3+JTZfyPy2dEbG9eAADv516r7lo9O2ll3Rqdq&#10;3m2u6vzV/wCXHx1boH1I1UdSMlVeSo5FCgLOMZ5+/Vb7EFS7TlnkkCye4/ap1o7PdoAN4Kg6Gt78&#10;j4+cjpuyabVRE+pIuWUbSCvArFGj85FjBwMPtZ3XV6WUrsjYKtkMpui1Gjd0fzA8Yus9CZxhUA6D&#10;RkjfcCQpJ/sD/c6Hggj9ehH/AA0YyTvcxHG4rhSScCsG7oXyCMnxXH+I0lv+UolFAKHNGsYFCiCM&#10;1Zx0fYBHr15JI53gKdrLokdrJvezsaPnx+tAgnW/TPQ9iRBvjmcG72st1tuzuseSAALrI8AEDWd7&#10;kcrG0UdD+tWINP8AlFG+M39T8X1PYG22bmaK9L7qrIzoCfyAZiAG2D4+G0NEkf8AtpdDBtjZHZiM&#10;ENYvH1zjnnpPq5xI0TKApZirGvAs58XjnIGfknqF5jgaDyoUiHYu1dtEhmBB8DzrXgb18H1mu9dp&#10;1GplD6chgBRVjRJznAPnm8fUcdaPs/c4dNDsnFAElWVa9o5DVWBf35FZwkeUYStB2WqwEUkemLAA&#10;bABB2B5/Y2e7QAJHg6HN++fh/Wwt/FeltCANJ8UD4oUTwCQTf087ztXetLqAIDJZfCDihRuwTdHw&#10;bxx46BXrx5KdDZVpDAQR/uP7JBP9tnfkjfkb0fCE6hyoUgWCSSeeeMj4HGf3wHAAD4ODi+PnP988&#10;2OOu+DIz4OdnhiZKg3sqre2PIbTqN9wPnW/AO/HkkNdBrpNOh3bjGR7hmls2Tgc+AMZ+wHQep0se&#10;oYU21xe2iCSB4o+M+M5GT5b3HOf07mNtrDIBJ2hyFcKFdV7SAmtkvrwpGjtu39enMUh1UUj6Z2Uj&#10;dRogqw4NA5H1ANi+lbIYJFSdARY3ZBtbo4rHHH69EmE5PhsjWlFyor2Ij+LSopAJ3vZPgkkEjwSF&#10;142fWY1jawOfWLi7vJ93GSLJHxn6346f6SPRuhCBGA/xBQFvgDmwaH1H2HU9DnDFA8tP24o1/Ee3&#10;2ogIBJ7gANE+fn9+N+NCjRaptNNuoEcMrG+eSScmvp8/HV2q0cc0RQbQbtSFGD5ocDx/zPSh5bmK&#10;3ITZrzuPe00SlT5Hz+id6J0Tv9/AA362EOn0HdFouFl242NtdTWbVgQQPiiOCPI6zjzaztjllUlQ&#10;c71O1lGcHnzyD5+xFVuQdObtKc3AH00hkilUdyygkkAkb0Tr+knY0PHnfrOdz7JqO2kn/wBSJ72S&#10;AcqSaVvFgZJv4rBA6baLvOm162DsmStyHBHF7b5XmubznAIHs5JGMX9nfi0WX8XZR/LkQgAj4IYs&#10;PHzrfjSjypAIWhg4H9/d4P1/fpgsoY7ZMhgQD481f0wK4z/evGfwDFzfroe1h3MFGx4I/IEed+Se&#10;0nY+f2dUs7oc5HAJ5+n3xx+x6mYFYblABAFiuQDgj+/jOR94bA3nx2UqzozL/NCso+G23w3z3AHx&#10;rz2+Af36mrMxSsVVnJ8gmsDk5qs/v1RSruPNAmvggGj4NfFeM5x1bnleJqZzgseRRU+5SmsoBUDZ&#10;C9x03z5O/A1o78636YTw+pCLrdtLH4DUaF4/f5odU6XUfzqYAqSxPyMWAPjxf7+OqvVrU1dgQ5Pt&#10;n8O0kNGdnZG/Pjxrz/Y715KN4A61jPN2AR8fr5Jo/TpvHMCbBwDXPm84Iyf2z89ayfRH9SlqLIV+&#10;KZy6ZJY0jgQyykCxApVfcZTsmZAex9e4fH4xgPsc1/F/4b/i9M8kYuifAJWwc2KG3gZrbQNk4Ot7&#10;F3YwalQ7xopNW3JJIK2SSAQRtwpFEUuD1urxjklfH/Y5KjZ92nZSOT3I2JVSQjMoZWXf9ht1J/Y/&#10;qU/njVLqdBqpIJFIYM24HyNxF1ihwTWRVHrrUBj1UCzoQwNEULF8kAn7HI5XIvq8HSrqnGzQRCfw&#10;e3aFu7t2v9Xb2Nv5BO6xHx/NOvTjRawlCrAVj2n3UQecCqN0bXH0q+hmjollRle7ABDBgLuvqQTV&#10;nG44+LpYrMpkKqWEkVtAAttW/sP6++VEIAOx71XYPlQCPTQTXRyCCc17fAAv3VjkhlsDBAHV0fu+&#10;LIBIGBm+RQvkWdrC7+3U/Wf3vz+GOvzJ1o68dsryJ5Hcv9GQk2P9vcABOU2FIIBBU/IyDdMSvkiq&#10;lP2NdGQi/byMYFgZ5sAMBX1iH1PJ6/s1JmbuLgH+pC47Hb9jtlkapMQSFOkuzgbABJ9UGbaSv08k&#10;fXNtsNGvDmsgc9Grp9xxxwAPdRJ8qu8DzzGv6DqhX188AFnp5x/qTVoG1lunuZ9m3OUJnXjnIV+x&#10;u9k1qrMIhHbjqmOz7ll6s1lZIj3MVfcfgvurmfVdnZ2SPuEYljXeygzaazRFhW/l7jQJDbKOB1Vq&#10;tBE8BmaNHk0TGaIssbFVkCxzEUSeNhNBT7bIxjOPp3xLH9Sa2QscNyWEq42jHGORXeRZXG0MNgPv&#10;BaWGC7lnyUU81eFq7vdDLVlvXwrLWedX9rX6xZtIyrLBM7sD6SQxSPJKBRtEUEWQQRyEUjIz0Hp5&#10;lkY+k6OYxcoEiqiIW2kyOfag3p7iaP0s11brnf1k9F/pz4th8Li+f0+bcu4JT4hjxjeJF6U2XgcU&#10;ortylk8dBNxpylJ7WQavHko4LEiJhMi0tiSV2o7R+FO+d11X8S2nk0Gl1JmZptQVPolAdiPE5E/u&#10;fan5Ta26gCh1X3Xv/ZO1dsfSz6nTanWQaVJodNAb/iHklUqsckavFE9ByWdhIm0769S+oNf9RTL2&#10;cVyDOcC4D1ByHT98b9xynNcg4UeLdPcXUioWJctXp5Z4uQ3qTZqrEa9+bETTUYclch+0Wmkb7Yyf&#10;h4aWZNLqNfoP4qZ1ji0mn1Qm1crO4USKjFFDC91PR2qbvA6C0ndtJ3FF1uk0fciuniMk3cJ9LINF&#10;pyu99+on96zOqkoSiODsUnazG699HOZc1+rbjXUzlU3TzqXJR4llo6eE4PxDC5rNZyehyKSG5jaz&#10;cpvQYzGQSM8P8NYQU4/ZoxTZi+zxi0bNneO2R9i1Okg0uq0rCdC+o1c7xmKFktTenh3ysQpL0Sdz&#10;1GoGCI9l/E+k72/cF10M2gWCFZtNDCk0s+phZNpkE7ommLtIpSNRRI3H3LGSe7J8YyHEspDxLJdN&#10;c50ez1ajZj5Jx6vmqGW549ietct4i5m+odjEX8o0D1JILVj+CRAvO96ub7zV4Y2FKKWaT+OGvTer&#10;RTPA+mgoEeoI9J6iqvuB2lxe0KQosnp1p51TTQsuhOjaW3UyTx6rUTQMQYnGpCsFLHcrqA2yQAbm&#10;9MFrJdE8jxTpzeZcqMxYp5KnIEw+QsQ5GOS4ICJXipXQ3v2I4WgrVqNl47YWy/u24YmaJlmtWacB&#10;oygAbMijaQt49woAE5JGDtqrFdfC3ZHLe4D3AN+ZrBClyKFKSVJBBc8ACyws9xvgPH+Ww8gt8Xq8&#10;m6Y8ieWKxjsRXjq0cLds4B/4hJg5Jomal2WZq9/h94yTXI568mOuM9fHyPHZBM8gBVzDOu31ACdz&#10;APncCTuDUd6t7fNZHVWsheaCL0jHvi9OV0kXej0zGnqiokid0lZWBWVmKDaQh0C+lpsXgbGdhwee&#10;b/4Ycu/8bwI5u4J70V6rLQq3cXkbUt2WzU5LSzV7IYrI07Udl7GLmxuQhyt02BGlDPKkqyItuY2T&#10;VHaqKzoNyuqoAqrtypFDLqyLQPWb18KOYZFV7gjEGpoMfTkWFWkD2MoWUTadwSHDTEbQoUW2yOUT&#10;EiWGwYFsRSMjwDaxF5VTsgjYrKZgI9mQjxIqnbRmP0ckZdN1AqQGJB4AAAAq6yOOccHwrCbyK3AE&#10;2D5oWdzVtCm6/wBjYPSc5H1Ix9RHgSX7mxIp/kwhQy6cJFDGsgWVJA3thS5eRHcKSQSps3IEILAA&#10;V9wu3JNgf6DHRaaNywcqVonmvgEkj3WDfF0cHoJqw8+5fZjbH46zWo9y78NKwiLKylVIiVD2Kwcb&#10;YliD4DAhbL3FF/lwb5HUkBUBbBvLNRHirHgAX0X6MEakySIh2k213yRwt+R/r46afE+k95LQmy62&#10;1cSFpXn7WkJ35ZQw7G91071kTuEYOgO8giiNdZrJSojeMfmJZaoZo5IuuOawLBFDoXV67TwxkIyS&#10;YAAUYOOLwRV+ckjn5slisBj8bCipEjn2VHcwB1ogHbE/loAbbuPkHzvfrR6XQLEu56exmxVE4rnI&#10;ya+4qhjrLT6x5G5Iq6VS3mzgAecCj48Ua6lLU8NGqZpSu0G4xv8AJo+4roj4AcLrbH8QDsa+WXph&#10;UJvGKH0JqqP6ihxR6CVmkfaMA8sCPN5u7JGKqsnN8dIHl3NMZk4MhPUsrkFrAwTRYmaGW2HPj24W&#10;ilCLPGpHYCytGR57Sdeh5JlAJLBdiklSQTSjjaCTZyADgk856YwaaVHjRoylmwZlYJQz7hV0SCCa&#10;o/UdLmSvVlv1chAPdYYtaJN6tXnvu6Se4ry5FozP3oAUdO4ISpY7Yel5ZJfQYW23de9QW91CrINE&#10;ZqqxYN1RN9SQRPE9qPVaQFHZYwGWjtjDbVF0QfzC684HsvybL4KhkrtTBJYcULE0ipLGDatRq4hT&#10;33lQbZUXZKBdEDYI36P07B5VDAqN3ufJoL+U45vA4+mOB5HpoZnjVtQwuQKtAjapOaBFck4J5vNH&#10;rFz6nv8AUgr9F8LZn5mo4niIjdrVquItVjJdsV5lllrxCX3GmlZ2aIxV2DBySN7BDvt/a31sgWOI&#10;FA/8yR7CqHs7uDwB4q/BoEdONZpdF2+GXUSzBKNtLIAWtkbaoUn3M+0gAgvuIAF9fK/1/wCv3Vz6&#10;xuZcjuwVchgOD5LJWbEVaFTHbsUhKTXWy8faIVmgC+7DGPcmZnMhf9b7TaGDRE/w1SSbFUyPVEVk&#10;gcD3AlbO7xYz1z7vn4pm7iBpdKZINCi+koNes4Wrdm/+1+qVNBbJB2s1Cunp0i6GUOB8ClyMmCx8&#10;liZKqCd07bRuWmUVg8swHiPfdYeM96BwO3fn1QWUz7pHLtua92di3e1VAwuLA84ziulMUUk0I9KN&#10;UiU7SQaJIUUW8sxzi6W6oGh0s+rXJ81NynCYHHxxqZMt9rlGpvNKzISsVf3JJCzOy6ZS40NDe9HZ&#10;YmSNYJGsKdtruAFDbx9CTRIH0xm+iBp2iVCASCwLYHtWxZOc5wMWAerzydKeoOR6cQcup4zJW+M4&#10;etXEtv2ZlgjWnVH3DGNkU+4ZO0+75T8R3MG8nPxarSNN/D+rH/EV7lGckflLAmiR4vHx8OIYNW6m&#10;SOJ/TC2RxVZPtOSoU4YccjHPzpNnTMRFQjZ5Tsd/4eP8hdg9w8A+R8jWta9foNZzJaxjeTjigMUS&#10;PmzQzyMkeevysdM0akyuAKuhZog5FkZGSbo19eivj3Ho8i4tZnIGvGzdxi/qlZg3brtJ7EOiNltn&#10;R15G/R0MIVFaV9tj8oObGfGATwcUPoeqnLOLgVm2qSrf0kiv8RBIbIFcm+OmfyDP4fivH5VxcYks&#10;PCU75grNor5dAB2dxB3s6A8aJGgfNdqo9PA7qCWRSQCOa8A2BijdVx5yOhYodVLMqvt3u6AkkMFD&#10;EbsCzQwM844x0hcHyC3mZyyPI9mWR4lbvLOhbYDA9ra1+gFC+AfxHn1mtPr21LhjuDMWok2RVfFV&#10;QIxQrB8X1rZNAsS7FABGfaOf6vOeTZ/Yk11ZjjPIMPgMK9cSraycoKybdHCyA7IUKO6U935Ekt5A&#10;Hj9NZdXDGoCurMtkBTdt9ckYN3Vj5JHSn+EnkYbgRHn3iySDwSD/AO7Av9/iBqfxL+Ly5m7Kdyyq&#10;IpSSiwxEjSRdwIkm1olYz+J0CBr0luZ5HmdidxsEk+3Jqr4xk196rPTMLCkEcKKA1G8ZYkiyx8WD&#10;QJ8DnJ6c2Otz5kQVKHd9udd9iST3Je7f5MVLKigjem14I0qkgerkRjZ8knOMXk/J+p5H97HZVT3s&#10;ASLoAAcigMeODzRxzybB8M4qJPb74JZWBUtPNGEUkaJ9mEEBgSAQ8hVCNHXx6YRQ7wBRJxkg4Hmh&#10;eRfz8Enx0C0wViLX3EgZFi+RfNDism+TxdjcJhoaEX+0BQCyoVBB/q/OQ/iisdbGxoaAHztlFpxE&#10;L/X6ixzY4FkihXx0E+oLFhR4ofYgirH+hPxfUrJXedlaTsjgHwQh8oANn3CgOgT4OwCD48HXq0Qk&#10;+cc15/2vgj5810MSBz/v81fnNH5+vX7sFa0R9gHRG++TwuvPlB4XuY72SCfP9Ohr1aqhFaryLzXx&#10;x54HzfXga6ANirurseM/QCrN/GTfUfHPk537arOi6HcwHcT+yFBbQ3+9AkePnzr5N9HacXn7Z8Zs&#10;fPiz4s9enbwefiz9ORXz8nNEdc115oPFyacliEClu0uT+id9x2fnXgAHu0PQsxIuycgeeT9M/b/P&#10;I6miBiAKA58c/t/ocYPX4goQs/3Me9vED2sGaKNhtn8kjvXY8HyoO/JHr2Pi68D+/wBfp58/6yba&#10;pZRYIwbo+MivHzef0x1AWJ8rkrgoVRK0SSKCRqOPe/JIB2UA2VjUAt+28doMVAVskE+Bx8WfHjyb&#10;/tfQrmQsdgO1auh9M/B+aA/c11Zzpn03hkrxWsmhdiVZzMzBCD47QGO/I2W7VO//AKPU2aNVq7yc&#10;A0bzmwf1s88V1eBQVqyVNFhjNgijdWPPIPnyLCQpgePrurFArxLoMoB7dgjx89ujvXcdnZJ0R6oE&#10;qrg4+ABx82eTf1P7DqLK5INGj5IwcnFVkjwP/nqHt8yyN/8A8PF3Vqi+VYgB5Auj+AP9KgDQk1/x&#10;8giCs07VW1SaFk5GcjPH+eBySBeyRxKGchnHIBwLGLIv6mr/AM+o85uJnWOsTLKG00xJKRgEbSIk&#10;fOz+UmyWJ7Qd+jUj9MZ585s/qLNf85oHoCaTeQckE3ZqvrVWa/4OnVgOUyx4so2+5V7CXAB+Plf3&#10;4P8Acb0fkE+qZIhu3Ec/lFmsCqP38/teOvRNwAMcDkADgUP36Q/UbI5m7Y9in7wjfuL9g/Jtn+lS&#10;fjf9J8HQB8gnZshG0G85HAJ/+f8An36Hd7kYmgQQPuQbBP2+33NZ6GsPh8nXCPKzBpApIcnS7OyT&#10;51/fz8D9efmTAkihXy3n/Px/zHV6uP6mJ9tZvJ5INCvt5vpxYHByWItySDajRfYK9xHcNb/fn/vs&#10;D58+h55GWlGQRncOefGMf7fYmIVCvm7Pm6BPGf7Y469Ja8eHtmaSQxhAdFpQWYfo9oP4ksQAT57S&#10;CQPVKQeobfN5ANkH5vnI8X+h6+9esLYNEcUQeAQbHiyftQsDrgtc+gV5Yo2Jb47j4H6DaJ7fJ8b3&#10;8a1+Q2SfHEqABAMAWf8A5/06gDKVJZjY4FfUG/j9hxz0peV8jx88M8ryCaxIpCt3/hEATsIFGmYH&#10;/d8BvA/zIQrdkAHABsk+Bkcf8+MdemRthFk2cDyTwM4pRzg+Bis9IP8A65s424xgkYsH0oYk6PyC&#10;fGwfjzr+2v7eq9yFiKGLFnH04qq/WgOrNrhNrPuDAAXkjz55/bj4NHpg8a5Vns7ZjRpZe2bQdy3g&#10;KD+WgfABAAIJ/wC3wfXpWvyk3Yx4P6f3+P068CKFahmrs1jgfH9/9urHcV5P/wBEXGN9JMpheRYq&#10;7xzleCkmkjizvHcvGYMhQk7DoSCNhNTlYMK9yCCbR7T6p1mjg7hpZNLqB7X2mNhgpMhuN1IyGVvI&#10;zVjq3Qa2XRz+pEzoHUxyiMiwhYUwJwGjYB0wcijgm0Px02/pX6hf9Gz5S1L0z6hWrPKOm/Lo5ZK4&#10;xk9mwI4pEsVypxlkStHjOQUhJG9XKRRZLYhuuWWaORxEdBqkEjQn05FkUMHuxlXBDxvWfAJwfzda&#10;qeMdxjTUwsItfpV3q8R2esrAuVBXw+WhOQr7oGNEdWewHCsdzblGUyvGcNR4z1Hmp5DNcir4etBj&#10;uK9RsdhcdbymYy+QxMPtY7j/AD6jjqk+QfkVBa+M5JXrWoMxQhyTxZCcKbTnsV63RyS/9ueaJNXo&#10;yWk9D15ViWfS/wBW2KWRAYgGZVJ2HaCosi1Sd80snb9dFGNXpdPNqtFqVVY/T/hYjK6FiDsSVFYS&#10;xEiMsRJGEdSCsuScnyklixJFNPannJlmszTyzSSO+maSSSRnmlkkGmaSVmdifyJYjTcAxkgEBVJA&#10;AArJyRQAFknxmyfr1lmpyWb3FrJLEksTeSbsnPnk0Tx1BcNxUOayEtjJp7k7M+vc13lgPhgSCFJI&#10;AA0CCN+rHmNADGBnxZJzj6fT5o2b699BCoahuGRjmz9BiieR/lw024bTH829N7dcAtFF3+3GQPka&#10;Hb368/jvsAAPnXgSYiZc58EWQcgAZwD45Hz56lGjRgsNlKOKPJ4+cnyQKHFjnpAc4Y1M7XoYY/m7&#10;IimMsqd7E6UkH/av5sfB+PVSQIoqibu7Jx9uOK5+OiopXdrNBcD7m7P6c/bFeerC8DvPisQa96JJ&#10;pni3uTfaXC+SR+x5BIJ8/JP6BgwuADgVQq8DP+vA+OqNQ4eRivFVkcEE3+nx9OK6jcny9kqXoGlC&#10;DUpEYbSEnxsgbH6PgE+AAPk+o7AVIOSR/fxyL/8AP26i0wC17vzLgHFkgZ+/yRjjPSKpyRPk3yVp&#10;tr3tJ3Mf6/OxrZ1+/O/lR50GHqKRLYYg2CNoN81zx9v18Y6t9YqpA4YEHwKODfgXmsWa6NTyvH9v&#10;tLpgqj8T5J2PBOx8fBHk+fnXj1IqSTgi7z4/Q4OMHIGOCehwCftz9MXV/H6/+eh17r2pvdqyrAiP&#10;3AAHxoD9AgEePGvg+NjY9WKGWjmwbDZ8nm/16uS0JJFk4x9SM/v4ro9qZoz4qXvcyvAhPkgMSoIY&#10;duiV8gnz4/sSQT6KI9pYCzWT9Rk4BN3ZoYNfpc43IfawrccHjB8355+w/cdQ9TK5TMCOmsklWs80&#10;SPOncixRM6q8nghm7EJcBfJIOgD6hW6NmK7jRoUMkWQLPF4zwLBOOpllimT3lbIsgk7QSQSQtEgA&#10;Akck4Ger5fSJ9V/UT6W8gWo5KTkfA8nchfkvAclalahZrxsYzd47NKzjjmcigZjFdqx/aXn7IsvU&#10;txaePGfi38F9o/FOl9LVRfw+vRG/he5QKizwPIN22al/+yNPdB4pDYstE0bHOz/Cn/UfvX4Y1Uce&#10;5u49maRBP2+d2b0kQ7fU0Ds1aSUIxPpAehMQomQMocfU50Q6zcB61cDw/PunGbr5nj9+ALJG7LBl&#10;MLkAgNrC5qkHL4/K05D2T1rH8uSPss1JJ6bxSn8sdz7J3P8ADPc5e19zhEUkdNDML9DVQn8k+llI&#10;CyxPyfKG0cK6EdfpjT917d+ItBF3Xt041Om1XlR7kcEB4Z4m/mQTxHDxkK24kjcjK7Q/UPOrWlLy&#10;uq14B3k/rbEmMB+4A6IYPpdaIYto6AsGqYaoBq9NFFHgEnJUkkCqJBPBI6dQdvWXSbYwfWlaio/N&#10;izwRzm1APtFirNlB5HqjD3vDFL78fdEpjj08nd3gl4QpZVI17apo+4T37Ck6dSzhlJBVlNXn33ZN&#10;iju8VQ5vPI6J7f8AhqXcGnDIxDMrNQjAogI9jknJPK8V1M1+c2bMaGvFNP2qXdgCyxgLG6xsu9hS&#10;WJKtp9jR2FZAFqdRQBJJxXivGfnnm8jwb6P0/YY0ZlYhNxBFck2w3A0a4ABWx9i19MK3nuLWOFZ+&#10;l1Nv1MJwrl9YcNny+RVkq1MtlZKsWMtyytE6pRr37VJLMkukRZCxkRYpJF0n4Sm1EutSGAFpZm9X&#10;Rruy2o0oMu1Say6AxirZmIUZ65r/ANQ+26X+D2g3LpkLTmrEennIjAdM+5ZAklUKSzfuHXzV/Vp0&#10;FzXAeQciw2VozUIYstdr1J2iesn/AIK4ZK1uD3QWWvMix3KxdgJK8wQEiPQ/R/aO6RamKKSI3ujQ&#10;unJjcqA8R+WVgVN+RuPJ6/M+p08iGSGe1YuRGwACsitasoNEKRVYIOVu7HWcFrK5PC28rarF1jux&#10;TUeW1/ZftkSNGrRZmMP4jlEDvBZKjdyhIO9pFiULq1ZXhVcVh4marBu9oPOKpeaINWTfSJ0kimaR&#10;iFUGn+CBjdi/6cHALKwJBodf6HKSX68VexYmsWceKskN2aUGzPG3dNHGtjvkmeGqe2vWmkb3ggKS&#10;Bkcdw74JYUpLUwFHI8/rzz+vklrVCqIqwRxWOPpxxj7Y6MKgrXlnkuOfu4Y44nCxhGEbKZYbQA8h&#10;SwVNDzDMrIisjaFDGqqsi7yQP2B8WftnqYWxd8HI+nN45quPjm+omS19jZ9qwZhXEiyo0DdrQOv4&#10;mxCh2O9B3CRAR3bPyH7R8BuwKJNDPBPI/e8Z+OrhIQ5BN2RRoGuftg39+uqdJVlNuCSOWZwBIFBW&#10;O5X7Nqypoa7lPc6/1xyNr48eokYo8AWPpn55NDjAv6dWhww5HkEWLI8kfpms1x9evStkJYadyrWS&#10;OzRZR9/gryl0d33sV1ZGEc3bslWIruAe5kcju9ZQSGYkNXtdaBocAm/vznnHUAH2kiyDnaayL8WM&#10;H4v/AEHQnBj7kVO7Z4zcEMJmYZDir2poya4kDlaFmRQ8DuiGO3TeMxbcrAwiZisXbdQlBxgS0Tk2&#10;BYBzRNg8/OcdTRNgbZ9SUJFEGvaCSRzmvoDV9B1nB4zIzmbGxzYjM/1SRVFFK5XkZnP8uBneC7EA&#10;QTHI2pAuoZ4wQpmkssa27CSMXW42CBiwSAVZc5qwfHPVRjRidq7WvK4BB+a8qb/vYN8BGRxk8TyV&#10;slBA4Mrk3K1eZqEr7K9+SwxK2sZacAE2cfJGpP5yCbXd6NikU+5GPA9hIDDGPTfhxZyHU5xYvoR0&#10;I3KwsXRYgst3QJQURzgqRRycDrnpI9aRVrNP7VjvhaOWZJq4KrsNWuSGNJO4ABYbKRWVJVPd2e82&#10;l7FEURZ4pv1XxnmiR5rHXgUIFIJNjaQTYFED2tdmwLG6tvzz0EdXPp0zX1LcQw/Tqnbx+HqP1H49&#10;yHO521E4/hXHcBg+StlLfeyFa0saXYu9pZPZdHDu7wxuPWL/ABXqxp4dMViM7l5FSEGgZGQBSNoJ&#10;ORRAFknAF31uPwd2z/uM2qR5RBEkcbyzeRGHIcLu9ocA7lLe0ZN4s3d+krA/RZ0d43T45jcvQguv&#10;cp4fKZqTF5WzYyImuVact83Vx9iO/QYmRpMpSmasBBLGqtVMSnFaj8N/iXUOskekRZJYmcD1olVH&#10;cEgFCylXsi4yASDRawR11XR/iz8LdviXTw6wLHC6w3Jp5TNKEwz+qikSKdoJce0fmqgL3HP070p8&#10;PFZStjjV3Unp2sdZeAxQGswguQ1p3mjkitQtBEBYdz2ID4ldVHPnTVKzLOxaRXdZGFA2CdwIBNbW&#10;vg8j99zB3GEsrRljHIAyiywYEE2G+Cp3KwoUb46Q3UL6e+KVq2Rt1Z8dRnrRtHkGsUikoEkcdkVY&#10;nEcdNTE9efJz2EkmjrNLOs5Jb3BPTuYzuYMwwNpPJ+SLN3xkD5r5bL3JyFVVNbGIK0PbRv3C3U8B&#10;TVn5Ix1SKCbpDUvZbFfcY7IS1qRSlkDkHW4167QkrFsinvlLeHis3LE1xoJWRR/EK6w3SghXQQTS&#10;M6PKzrvIH8tUpRYqrWxggE3YFZAGRtV7oZIhGiuASYnaTbQBYksDus+LsbiQQDgMPD9UvqSxHTqv&#10;096d4Oq9DE5RsXiMvgb1m1BHXKwxU8bx/wC/igNijkLtVbEM3uG+1u3NVqK1a3RDsNXou0zzNqHn&#10;cELbqNtb79zyFFJBo1m12gHFdZSCbuEEbxtpwHs0wO5tiEmwCAuwArjb5rOCUJ/8QetHNLuR4v1G&#10;lynIrvGlSZeM8hwGVTnfGMze7oVyPFfuYJciOKZeStBjeSY2zasR1b8tS3FHJZgW0zrtL6LQSx6u&#10;J4kjZvSnkEyiKaHOJVsL6sR98ThFIG4E05U5T8T9u1fedI+ncGRwpl0paMiWKdQNqo4UMYpgDHJF&#10;dElTe5VIBMznJYJb1eejNQuwvJRtUrEMkNupYhZo5oLkEqJNDYifaSRyIskTAqwB366FDIrKksTr&#10;JG6h43UhlZCLBVgSGU8gjH364lPpzE0kUqtHNG5jkjYFXjdCQyupplKkEEGvr0n+Q8SHJq9iSuQk&#10;wTuGjo9wXWv+R87HkHY/yDlnYgfQgkY45rjyOD8fOelU2kQhsEEg5vAOc/Xnj/hUI4jkMNLqTvJU&#10;9xYdzKN/ssf0P3r9/IPo4OHTnPkDjB4vIwP7jisdIZIJY2qQAV5AsEeM1X6HjjNdSde2kdsLYcsU&#10;DeCfOwp1/fQ3oDz4O9nZ0KvSDMpoYJJFYJ8E/Yi+DfRAkCINxN4H+I2vOPpnIFfbr8WJ4rVgFXQd&#10;uiiLoEbOt6BP7J/L5G9EejFh9oJU/vVn6Yx+vP79CPNufGcDF5F+TYB8fXx1OzfxCxTjWaJhDGNI&#10;f8eRsgHetg+DsHX6OvUGVbq6bnByPNH6jngH9B1YzDatkWAR+a7zfBoCuOc46/cNeCSBow0auqbI&#10;8q3cPknYOgP7nQHka8D14wULn9D5x9f87FD6dQFsRtJxnAPj9Qfvz9x5X+Uxq37E9dZPbddEvohW&#10;A/YYD438aAHj968INZoItczKjem97iwyGqvpam/+YHT/AEncJdGELIsg24BF0Mg88jwQQSD1Fg5L&#10;j4KRo8+tefBPwfyP99n9/B+B/cAP/H9sjECt6kYyKpxjJP8Ai455GB46JC6PuMhmZAjMTuvcpGcK&#10;AOQOFoE+OOO7H8qdWZbIAdwAykgHfkbIPg6+Roj4+fk+iNH3eMLt1ThZGIOaH6i6B+13YJPX2o7X&#10;J+bToXVbogHzmiACQeADWbzjogxt6s0jmRkBlIZGHwXZhob/AFsn40QfG/kD08EaSR746YMNwYZJ&#10;FbrH08EY/fpN6skc2x9yEYIa/wBiCKvwDm8+RZPY8Rk3xVmaSJbNORf6BstGsigKwOig3vu0WDAe&#10;f1oqnkkAkgcbkk/KCQSBkY4JPHIOenMLRFo5EYqykBjnkG/7j6fT4PVSuU2clgc7JUdJFqTSko3n&#10;tU9w0u9gADZ0Nb8aJ8gDAzdw1PataYW3LA0t7S3kteOBgUTVZNGxfW4Xt2j7ppDOu13CDIB3VWR8&#10;7rtRuNV0WUbcE1WBXkUJIQ0jEktokeN/HjQ+SNrrZ+D66FDrtDqNPFcye5FLL8EgAjAoEHjNgc9c&#10;t1HbNdp55v5LlUkbaQPAJIOebBrH6HnrtzTzQJFJUdTWRSWI0Czhddza+Ro/rY8a/fq+SLYnqRUY&#10;wACQcE5o2CbvPuvweME0QsXYpIGDMf6h4NEYIxVGr8URkHqZ6atHdy6Qlgy9peRS3yxYEkk6HaNk&#10;6/4YHzoAHXIAI42pzYZaoYvHxeCRjzg56MXSurF3yoyPOBg0LJ/SgQPtky579o2SOLqskZjSJ2Ow&#10;3eXKk61ojY8Hf6HgjWiDJ3HbIUJDMDbZokGzgcUtmz/tYPGmf0vIVwDYGAbobjVE/S6o/Xpf8m4N&#10;enw01pF8rGWLa0Bsd4OtaII8j5Oj+9eV3fNfBL22Y7STGrNXmtvI5JI+tfJ6Zdk086dwhFe1iPPN&#10;ZrOLN4+1YPSl4zxiT25GsnuCSsrNsfk7k72fPaqg6ABIH78+PXO+wNo+5zNp2jFg7sqMBuMnOc4v&#10;j562/dvX0Y9fJAUBfcaG3GFxyCD+4+AY25PQea5i41R5429t2AJAUsVVtkflvYGx/wDV0TpJU0Ok&#10;9TTvEhRWZCdq7a5xypNUaA5s5z0BEdVqVhmjkcMVVyDzkZANg8E/XI/T3w3FquKhnuTNGvf/ADO3&#10;yAxG2BBHcA3j/b4Otedj1b2t+1EtHGiqHIJBYKpo0cWCub5IHgfHVXc4+5oA6saUZ2rbcYzbAjJs&#10;XYqxiqM+H1MfmjJBXk7u73JO0yBSXU/kgYbJ7Qux/g+Dvfp1qey9u1KEbASQQAshANi7BsnGaPB4&#10;FXZQ6bvXcYJ9u+hQYh4xnNDwozndgnN5B67M0HwCTQmRlWaMkDWwAAQSdf0keRv4O/ka8851vaV0&#10;moeNQSgYst/mCXgX/VmiDXFY66Lo+5PqIUdyFZlAJWitnJxiuPrX2Aqruf5NHQyHuCYK3uOdd661&#10;3eNgA7XQ02j/ANxoArJFfSypMjMjXaMN12D5xR5II4N8Z6YqY9TC0bKrCtjX4xlh/v1ZLgNLH86w&#10;YhlELO8ClNkEByN638/kda+PGj8Hfrf9u1kHe+3SQzKu4AobIsPWHA+hwfpms9c718Evae4JLAx2&#10;NuJAGCpOQSTRsH23gN+tq7mPTeibNilaRVkileP9DRB0GJ/e/IJ2B+z4PnnGvgbS6uSE2TG5Ugf1&#10;GrsDnPPj5AHW40b+vBDIpvcgb3HOB+uRV19+knmenq0askdeMdoDNtvyAGvhjoEp8aBU6GzvXn0M&#10;yI9bgeRngV/evi7N+eT0wi1LIaJ5+vkknz8nGb+fHVXLvGpoOQRwQqAWnBaMH+kFhvt8EEljoaBP&#10;jWz49WxxrvCqDg5FfQ1V8VXJx5HwQZZHJksZ91XfJz5+B+/79W1tY2avwaKk3erNVIIJ02iN6bfj&#10;t7v6vP6+B6OJBBWsAADP6Y/S684PUtOlNgAEgKD4Hg38ZH0/zun2Rgnr3poQAFRy5+NEeQfAAJ34&#10;AIA/HxrZPpc8QUstAZwMA1divkjGOQRxx0ZGWOP8JyTjIu+PBvHkjkY6kuPZ3IcYy1PM42zJXs1J&#10;45lkQ/sN4DgAdyMv4uN/kpI8Hz6W6uAOhUiwfuBkZ8c+D9f7mx/0kcqwI8554xkXijyLB63x+kj6&#10;oKPOcLVwWUn/APFokcE0TuB7E3gFkZ20VbQMZEnwxURAAn1w38b/AIWMgbVaaI7gJKIJJDYIDAAF&#10;gwJJwOAQxIPXTvw13z0ikWodakZVv3AEWRecb8gBQSKXOTXWk3GuYz8ZyFfvleStN7c0bKSY3U/k&#10;CO4SDu0Ad+3v/wCZTsjj2mdtPKYn9hsKwI3UQSCtA1V+eMWfjre6tS8XqRZscqQCeRYI5JBPP0/T&#10;QbpV1citw1kewHR1VQ3eCVG/AWRpdAhjsBL6EEdns/KjVwhXQOAtgAX7hZ5++BxRxn6DpRp9Wodk&#10;4FgbWGBRAINeTnJBGOrkYbJw3I454ZR3ugde0lHkXQbtIAgkkGgNaN0FtjuYn1NkLC1JBwABYPJF&#10;mirHPyHFZ6dRzoa2mwc54UcXTA1m+Nn6cgniuxlvbDlXbXeiDtcEa8GOEV5iCQQS9CcDwNsdn0tn&#10;SRGNH7ggg8jHto//AHQMRzY5x05gliZVZmBxQpt1YNfn3gG6K7ZVGKoADoX5pxfFc241yHh+erGz&#10;heUYa9hMxViMYmalkIPYmkiVPtpUtVywsVJXpyGK1FDKASnqrSdx1PbtZp9XBQl00yTRjkEocq6p&#10;6bFWAKMCuVYjNkhvFHG6/wAwBo3R0dWJAeORWV13MJVG5DgiQAGm/pFfOVF9AeRfn3ULhPVLqRku&#10;l1XG8gtYvB8vOCxWQ4nzXCSRw5DC27LtlMNbxV7L1ngkke3DLSlyNe5TgnjyNUwN+mtF+LNPre36&#10;HuHbYVmeWFZG07s6SaeYApMgAD7jE4IobW9MqeCa5R3D8PayHX9w0srH+CZh6epQqVlglBeMzKHT&#10;IAVHIDKJkfcQSOmlyL/RvqXcXU5D0z63ck5bjsdOsue49L/0/jcpmYUWGwKvE8i0UOBwnIK7IXpR&#10;8kefG2pPYhsXMZKVklug/HuvhLxa3t+mIKgRyR+qPTJBDNLEXZpk4JEZVgt0CTXSrV/gnRaiILpN&#10;dPDqDuaRdQsb6Z12kiKPYivC8j4EknqRgNbgKC4vD0c6T9KelvJMbzXIc7668mt4KlNieS5Drflb&#10;fMMFlsNPjrGO5Rw6rThOLwHBeY8ZRIshVqWsGWyFJ8jFWzmcpTw7y2v1suthaIQ9p06FxMkOg0q6&#10;Zw/qBkm9T+ZNLG90xaQ7XADRxMD1pNBoO4QNph/H931mriC+lJrdU50+l9Kk/gn0cLJpx6sLlopy&#10;JSZBGRJ6bFeuTP8A1S8I4tnefca+nDp1kuSYilja1Wzye/dxGNxGJtZCU1aMmOve5R5LyGV8hZu0&#10;MFhbX3ElC2IThJPsPcqx1x9uGyKaeYRkkkJtlaRyMlpaqNQAFbeACyghySMt2mh02oT+JI1E0cYm&#10;1McfoQaWNSxATfJ7xGr+kkunh/lsXHp0zmlxyXo11l5PxDkXWrlfPK9zP47A1bNDFchy1Jly+OWG&#10;xTNCzkalnHRYDN4CWdKxr5LDkxchhW0k/wB3ajVqxrIlmi06wt6DSUZkBLKbVtwXa5aOTbZpwfTa&#10;jQHROmV9a6x0QIoJGgjeIIgVA8h073tUAiy0rbslJHoBqqrjeqMfHJIcHytZ8JyGGaMVsetC3BlL&#10;SQwgrlZ79ySepXqZORvvDBOssd/ImOC5HHMRYlLn0zygtAweEg7mLKyjP5AqhSxWiu4EbVFrdUIw&#10;OopZVKvasC24llO0kkhtuQqgMTQsCh0x6/1WdIq2EbhPKuYYjGVoaerlrIZH7jCR3lSzHSNuGqTK&#10;VmEaRla0dTK0rkDW8ZLFuVHpi7ZrjIZo4Jirtyq04UHNbqBFtVnctMVIJz1c2p0iN6X8TD6nLAuC&#10;wRm9pI87WNup59u2sEIPp9/qM2On8l7ieO6dw9VeL5K7OlnjC1bmWxd+Jp+2jkON8sWATcd5FRxc&#10;VGQ3KSSvFFHXgswyNBVFV4/Zgjep/GCD22HZ0V1LCiHhJKyJuLKt0GzZyQUWqkinkdljdntoqRWk&#10;02qiFqscwFA2rMQwG6PewAIYr1c3gX10fUbylrTx8TwmZ6W06dabjOK5nzmT/wCKFerO1g3Escux&#10;+Lmq3aFalF95XsXMXLLBGsxuWbvdAHClTtsSCFZNWupZ3Z5oYEGn3YAHoPIKG7kI6hhwAAR1Bu3z&#10;FvX0kOlggdAfSnmMhaQZATYjmNLwofcy7ciq61W6F9aPp3uz4elyvDZ3g+byyUTFleZ2KGW4tNkb&#10;7OK+NPN8bZkxtDJtOixLU5JS47MbLwVwHmlhWwqXtOq1R3/xI1zKzb9NEj6aZFB9zjSuAZE25LRP&#10;Ou2zxZVJ3HW6nQoX1ULaWBlLDUIRPplG7aDJMlvECSQomSMAEEsAetMq1TFVIlNetWSNUCxhNIGQ&#10;IP5g7SrHa9pIQ7YEN59N4e36aMColXaAvn4s3QuyP+A31nX1kjqCZd6NRBDAgqc85DL5GfI+5/Ra&#10;JiJFiX8V0S2wxCbAJAYnwCAe0eQSWbZPpgsaKbCABcXx/wDq/HFDz589BO5ewCTZrzn4F2PtfPx0&#10;L8g5rhuN1ksZK0wD2YKcYWtPYCzTECNJFhhk9tNj+tgsaaHuOvdsxm1cMSMzsu1QORnJwKqyb8Cz&#10;XPHVun0U+pLCNRaozm2VTtFAkEkXzkDNfQ9KHlnPLd2OwlKKaRDC2mUAyOWOwFiBVQxB7E8lgvkg&#10;b36XydxU2EB5YhjdD4Ir68Z+oHPTCDQbSu8qoxZPk/JJzRIvyL5wD0rK9L7bFzZN68lKv3yTWo60&#10;MTS15C4aUzpCSpkVe4ylS5AUljsAegI1eVnoDczG1NAkngHPJwRfxn5DBwZZhGG3SUFTcfziqFX7&#10;juJwDySKu8g2f6v8FwdD+J2uS16mKr++ss09eWNbjxeQ9OWQKXSNmPf2Rsj/APqXsI9GwwuxEcSl&#10;2VgGCkEAZxd0Tu+L4wfPUh2zVSWghO8bSLNFbslWUXTMowMkEURnr56Pr8/1lMT02yuf4B0fv43n&#10;+dtd2Fx1TFxyS9s00bJanszK4SCCm/dGzhfaklXsRn22uhds/Dgjk0+p1iGOIJHMyFwGcuDaKpN5&#10;BsH20DQs4I3ctf2zsWlDyvJJ3IFQuljba4mLlQGNHasYXdKwuiUAO5iBgthOCdYPql5bDz7q3k7N&#10;qlHYmu4vDzqEwOHruxBStQYgTvJICjzxnbSowDA+PT+bW6fSIYtNCsaBjSoaLEDO5xZJF53ZoHAF&#10;9YjVSdz7/qPV1EhSAOWj0ykCGKgAWIJuSXaQPUZiasCro6KcE+m3j/FcVJm9zZeKvjZbBoV60dZJ&#10;7ctTu9lRPpyY4u10UkO7qxiJ/DuBXucszLGqpBZHuBJIF0N1DjOaFDx89WL2SOALKztMAhYptq6u&#10;kVrOMXQrjBNEdLzqLz/jzWsB06wpsJclktOmGrRtM8N1Aiw1ZWhEjNJ4Zm7ioPcW0FI7SJNPPDFJ&#10;qpVFHbblgd3NMF5yeLzfk+SodRplRIgdik0sZTC53Esebsg3gkk3nqV6b9GcVxbM2s5zrjl+7lL1&#10;WaTD05QrzxTWdFHmLq3ZHGDuNNl0PaC2gPXg0ep7hEG9b0ohQ5K7hgWT5vGLGcnyD4Nemlm3pGZE&#10;G4qWVWt8UFuwFWznkmrHVy+Udf8AlU3Tp+mOA4zTwOJag9OeSb29muyBJQQ5G5JRtWZh3BlUaDa1&#10;Tofwvo9HM2oaVpXdi5AG0GRsb8E5AOCSbFk8dXy/ijUqrBNMsYddgckEIrDaTXtDkg0AdoUkHgAd&#10;fIBPjbNCxLBij7ukBcxABtA6DH/0KNkEsfyI326367lJFLDIyQbiAAbWt1DFE+Bnm7IJu6B6/LUG&#10;qj1KI2pIUm1Fkhc4IHlrNEUB82AOibH5THYSSCa/Mlm20IE9aaUqkPfokKuyrSDRAJAAJ7lDFfVk&#10;OqhhLmeQb9o9rMLAHgDiz4uryBjop9PLIAuljJjDVYW1o82Tk1ea+ckYHX45TNkuamCDAV5IovZE&#10;bE6lkkC72VZAFRf33FFIHx8DQOvln1zCLSDbancatipyaPABHmrIBIJPH2lXT6PUNPrWFBQgFEKr&#10;KeSCQzG/A+Lo31xcb4Tk8ZFLG8hSV9O794VRrW99o9xj58qWHcdfH7Cj7fqIkVSQrEm8493JBHB5&#10;8D4x00l7nppmDxMXCiiFUi7sm7xt+KAv7Z6JsJjsjVyZZ0leNDsO6hfcLN8r86Da0AqkAaB/Z9ew&#10;6SVZNxjagSLNC9xAwLPxVfGOT142uhkiKhgG9p2CyFAPHFEijdGiQc9WN43w3I8tt1JbXuRICgh/&#10;lgkKNaWOMf0r48HtGyNksfTqDt8kgNnYF8Vk39OAOa44wKsdKptXHGVP5id2BQUFRZ3cE3VYwTXz&#10;1a/jnAcPxSvE1uRTMCNxOqIQCq6L7O4zve9hpGA/RbfpjHpEhFk3YAyBijeTkWfub+ldKW1ckzB2&#10;NNuLINxICnjB5FfOR02amdw+JgEs5iUBdqvaBsfK9/d2hVAP4r4YjywHjd6+nGSzBRigOSfgDH0z&#10;kc1fxQ5Zr/MSbyB+X5OOP0HPUBa6lHJ2GpYsLpX0ZIz5C7GteTrQ8bbQ7gNA+PVUmqL0EG1OT8nP&#10;k+a+M1zQ6nDCAzEktzyPaDQ44OOM/IF9NTA5nItRM08Lt3RaCzzEogPcDI3gl5WGvkqF7dICdEXw&#10;PIwZiDtJK0SQOMkD5+5q789QnVSAi0aAZiK3EjkA2ceCBjnIPPlNkaiuGszCebyyQRsqwQgn5ldj&#10;5I/Z/ZICrsg+p2ACxcsxJpRhVFY3XnP9sGueq4935dtKF/MTZPJx/fI4HxYHUTa5b9oWFeE2JvhU&#10;gICIp/Z0Cf3ruZwSdnR8n1WZiQQoyasjgAZx55+w+nVmwEj6sM5Of2OBea+n06Gxm+RZG2qQ4eSY&#10;s5KyGCSftX4XtQ6TyB8N4I8knevQrFmu/dVn8rc/5eOfPweiokZSKBIJxZFjkAg855N1/l02OP8A&#10;CuX8laFJq8lKsxUSPOxi3GRrtCR68aHaFGh52dj1dBvYe5TGAbs2LINgjyarkCh85zKRIlssaYkk&#10;refBwM1d/I8jwerQca6VYTC0kleOGxe7QdsveI3/APV+IBOzrt7mYk+D4J9XOTwCd1EFm82bIAN0&#10;OSMXm/tS5RXBAAQH2jAZR593Oc3ZP0ropanbqr7cGlCrou7f0rsDUcaga/eyPA/XggGKxSOAQcGw&#10;ScDj4HNZzXU/4iJQLBIo4FfHk8C7Of8Ag5CI4W7rMnuN3HtiUhpJGJ8aX/0g+e5tAEnR359XxaYq&#10;bYhgBnH7ZNc/FXfHQ02pDrS4/XJP15A85F8ihd9eF3CXsov/AIRewyhU2oJPafH4kAEADbfjoHR1&#10;sHfokUvIWxdXXz/kL8eTfQQBZhZ492SaJBu64v8AzJz0S4riNfFVI5LX5ygKSrHe2bWjrwdDegAA&#10;dnXwfXm/cxogigeOf/A4+vPU5RQuhWCbyQKwRk1dWf0+/RtHWir0DJKqoNdyp/u/svk61oDewR/b&#10;9eq2y1fGB8f8vqo0qsTYIrHzfj6f5fv0uL16m9phuNpCwAAKsy6Ub2d6BJ/uQuz+/wB+syopzn6D&#10;gnA/0+cZPk9WQqGJscg+L4GeRzXyLH056D8tnLklqOtThZ2LAHXhFCnwXYdv61rfjt8Kp2fVHqOc&#10;3tUVgA2eSc/JHPj6WbF4iQXeb+TVX8VQ/wDPTGwN7JVYF90mJXHg9p8/iT4/YUHXnS7B8fs+rGUP&#10;VgE0CScEEnF/NDFAcnya6pelNKaa623Y+nPk18/Wh0Pcvy9WjXmsWrKe422Klx+hssf7Afrxrxs+&#10;AfVwIwFquMcAfW+L+v7c14oobSa3MOcUDRu/AP1wMcAdVMzPN2uWpUqSMzGQgv3HtUA9oC/Ox41/&#10;YjZHjx6JWlHGaHnyRm65/fHHUGBJBJ9o9oVTwB8kHkjP38/PhTN62hewXfvO9E/iFI2E+T8DyRvf&#10;nxr5FRYkkcA1ggY4ycf8vqbgUrAVYHkmxnNXg4/1z10w8PlvWVlWMsS/cQE2FUkHRHgkn97I14H7&#10;36gUS9wsNXNVZPzRyP7muRddRVpBySyg3dWR9ieODx+p6shwPhqQe03tBT2qo2oHk/HyNbH9vjYH&#10;6PqBcDkXkVdZs1fHzx9M+bEyTbKBdqbPB5JAyLOPy/P08mHJ+LiSevIZlBRlEY7t6/8AV4B0AB5P&#10;z58fvfqAYMQSaz8UMY++aHPHnjquMEWVF7ubzQF8j9TzZxY69uZcc4fzvp9P045zPajw94ibF5an&#10;2yZjimcEYSvyHEqGUuYWCDJY9m9jKUlaCRfeWCSMLV6eSZg0B2TR5V8gOvmNyeQc0bNE81w60Oq/&#10;hpUdj7RYx/SWAFjg7TgsuPDLTgEofhnJuV8NmznSnqNB73K+F1632Gdimazj+Z8Rvd38C5Ji7jIh&#10;uUrlYRoSTJLFIsla2wt15lH0GpXUDaARIlpKj0GV1wQ3HuBokj2spDDz0f3LTxuf42BTFG8voTx0&#10;Bsn2by6bTRjmU7gb2kkkYagd4a1HlGkmlRxEuyzsNAk+W+fJA+Nk+QB49GCIHBUXg3mh9vrzjz9K&#10;ynddvBByR+1c/F39ft10JlKmLyPvU0Dye55RP0BsEMR4O9DY/ZB8HZPoZ1FkccjBGcULOfuPj9Ov&#10;gzhRkgEVnGOeD4vP7Z46msjmbuXriaxOa8MaEsxkKhQD8AeP9uwo8+CSB8evhpwVDCgMkk4of52f&#10;GPvYrrxZWD7QSzWBtFEnFVQzjj5HSnznIMVjrItQKbdxO0rI4b8e3wO0aJ22tj+48ked+qJJI462&#10;tbC/A/ub81+9DHR8akjIqySaNGybPA4wK53c/J6ksZ1eNSpLPkKorMUMcIZQzduvLaZdguT5GiBo&#10;Ad3k+pwOZD7lAsih7rI+2P3Hz1TOIRTAkHO7IN1yw/vj+/A6FKHJZeYZawK7uYX7mY6OmK+UQKP/&#10;AHbwB+ySBv0W0Zs+2hxY+cCwPgk8VdCwT0HviYWCSCQAHAGbv6+KP0PNdQ/JKuXilkq1n7QoVidj&#10;Wzsdo143oAkAeBr+/qUSAZNGsec35o2PGcnx+lcrErtBxfngmiaFXZJwOAc/pG4qLIo6x2pADIwH&#10;l+5u5vP5A60NeNeN6/t6t2qMhRjx/wA81x9MX1CIsW5NV7r+l1Xj4u85PTCr4K7/AC/an2ko868e&#10;NjetH++gQNfkAfI2fVLAuQAQFNEiz8fQY/bHn5DBZkUUQfavODWCRnwP+UL6cvFeNCrExsN3CQdx&#10;B7WZmI8/o6Gwf8aHgA+fV6MFJFhibu+M8g0efP25vqp5/UrAFX5IoHmyebxj7i668r32tSaSnX0j&#10;N7mhoJr9sfHz5+N+Nb8gHz7tLAgDkHjGSOb6GMoU55NHFcDwLPn74yfPQ7Pbs1IZxJK5UJ+OgSTr&#10;Q2NjtB142f1+ifHoF1ZSVJo+aOD8fp+x+K6uVgwtTgH4og/Xz9v7dMn6d/qj6pdE+bJLwTk2W439&#10;7IK94UpY2qZSAMCIMtjrCS0MpFCGJrrcryNB+QgeMOxKXvn4d7d37Rfw/dNNFqoh7o/UFPA3G+GV&#10;f5sRavf6bLuBG4Ejp32T8W94/DWqaXtWsfTFiPXTYs0GqC4UTwyXHIUJtGYB1ugyqa62VxX1ZdWO&#10;fYVTkrmCszyoJVtx4c1ZFPtoSPt6ttKbA9uyhgC/kxCjehyaT/ph+HUmJSTuWmjjyI49UjobYmg0&#10;sLSgeAA5Ncnrq+k/65/i/TxbV0fYJpCrBZ5NFOJVoUWZIdUkTEHIIRd1gEGhVcOpfXHrJjZJbON5&#10;hcwcUchMkeDxuJolYe0qoSdqM9wPv8yxtsoBKKiqSPTvt/4F/DMHt/gjqSLIbVTyyk/OA0a0ePyY&#10;6Sa//rN+Ptc77u7jRxMT/K7fpoIEWqwpdZpATkgmQ55xjqp3OvqR6+26MJwvVbqJHMjgPJX5NkKg&#10;7gCpRo6ctaMlHJ33qWYaClVGm0mm/CP4bVjv7N291NEK2mVhY4NOW8cV9bvwjn/6kfjSVgV/Endl&#10;pSC41G00Te0BAgq/JHgdbJfSp9SXS3qV0G4H0755z2nLy6lDZxfMOG9VeSq+W5BlVE13K83xmdyE&#10;bLchtw3IIcfXmnhsUxVvVfZtp2zpzr8Y/hPuOh7nJre19vL9rZY5tNL2uH0T28/lMLpCd25XUuXV&#10;CGDiQlHYgdN/CX4w0HddDp07h3MHvADx6iPuOoWabVtEAQ9TYMbBiVYm/aUCgIbtJ1r6K8Q698Fg&#10;weGxs1fMwcew+H41k7NlrdF8fh44olgiZb2QkuMYZa1VLN69b92mi3YLa2o5K3qr8O/iHV6bWSR6&#10;tpWBkeWVJYvSmlYqBu3sq06OC7LtUswIYMpvoH8V/hxJoV12iWMSmgxikuJRvLncg9m2S9oI/ICN&#10;uevmL69dIOR9MeR5jH5PEzVLVZ7WIsCaMsHrQT+NFwO0MsazUbZC+5BIyI5WUj13Xt2uh1kCtFIr&#10;I6LKo5osFJUEEgkZDCrBFGuuSaiE+pbRsjxkhgxKsAu4MrZzts0SCGsc9VDS+uOnavGQihWNdJO5&#10;Pe8sDBGzDwSAzAAAxsnaSe5R6ZekZfd+Yj81c1nJxmjWMYPPQYdEteAOAeLJ4Uk0QOaBxxfFm/H8&#10;r/Fg1/Hs0k9RCmRqsxE8kK+JFKqSxYgASADuYdrIQ3n0NOnpbQ35XJCsRVMATm+Pp8/pi+M7y2wg&#10;lACy2QSDmsWaPB+frjoxtinkqsTyTrVTI+aORbt7a+SBVvYmHaBF+CDbOQZYyNFmLFq1BshckZYV&#10;krXI+h85xzgWOvSGoFsh7okjBuv9jkUf0HQiuRmhMmKySywXqNgJIm0R2HkGesW2AzaDoDtHBIcF&#10;mI9WleJFKkEcckV85OOb+OvUGGJOUJofJvH3qs18DJ662tS2bFWJpUjyKiOGrfDJFBdjP4xRztoB&#10;NqwjdZz/AC22HcRnu9QoUSFwLJFE1ngA2axwL+evhI1gBuWoDzQxVmsUOTXj79RF6+ZMk6W65w2Q&#10;gikWxcDMwaaDZ7LFRF75EkCiOKev7z+4wWVY4kDNVZUY964sXx++MXZujzjooMLALKAQab5IJ8V5&#10;P6X83j9TfzJI/wCIV4zPGI/ZmEnsOe7RVq86lCsvd2FSSvc3iRTsn19yPYcWbFX9wR8YzfiyCcdV&#10;byGG9RY8j45oHzR8XXIOR0C5vlmGsJ7uStfb1VnlxtbPF0jSpeinNV6F+ySkayCywgjW0I/uijPH&#10;IFaIP9GwSuMkAhgdpLHAH+EnNfX9Opyp6hCgEYZgV/OCBn25LoKzgn79BWcsZTGWol92jdp2HVpl&#10;h1FJ/NJKLNAO2CSFQoEPb2W4GZ1Lyqy9rFCV/pJBoAk+9PkHIsZ8+6hmx0GyAMQWthkgD2spo/cE&#10;VdVXIsDq0XRinFyPpR1oxEs7YWtPxaxFZzL2moTY9bHsIKlOdmUWnyNQ3akUcdmERSENNN7bOvrL&#10;90g/iPxF2GExmSMyGV1GfyEZKVZAIvdRAr5BPW37FMNN+GPxFqlkVJFRIYwytb7wQ6q9g3tJO0G2&#10;Yis9WP8Aph+nC9zKjTs47CcWj4Zjc2yVsxkpqn31Gm2R7bUFLH13mkySB6sqUZJYkqmdZGpvGkXu&#10;TNPxJ+KO19jRtNIjy6/0GMUEcZq2BKGSY0EUH3GtzVQFE4Wfhz8Idy78yaxJRp+3rOokmd2LOIyD&#10;MqRKbZyoCljsAJBagL60j+pj6zOn/wBMXH8FHnIJ89mctWX+DYGq1CvMIMRXhiktWpbIFaGtjrT1&#10;q8ljsdmtiUVoZZBP28M0fbpe6PqZ2lSGNW3yOyli0shZqVFIJzz4Ao/Tr9AM0WhWBArk7fTjjRjf&#10;pqANzOcBSpCm6JJ4I6+af6if9TvqN1C5JlMbwIRYTCWKz1oa2RszZHKSxGaWWe4z1SxpWpGSo0Jg&#10;9pGjV45XZZXCN07BpkjO+SSRw1iVajUZr2xndwAcsSfNGweil75IlRxwRKQDasSzXwWLJV8jaKoD&#10;yRfQJ0C/6nzgnnyta7L31poDciDPPYtWYaczoxZXKCuq1I1Cv21o5p3YrYaUso7o0el2xxPVEuRd&#10;EKDQJI8n3HNE1gV087M0usaRpFLWNqHJ3kgMVs87RQxgefcet3/ov6Jcy6jNlc3zW3k+N8N4/Zxy&#10;mGzQkjny9RROYYqkllChgSKuGmSgrmGeVQUgjWBghk7zJpkuBUnZ3qQ76EKBSfUoElmvAXljk3XT&#10;bV6GNtsTMEOy0KBWd33kFGr2rYzvbhRtyWrqS6883yEPUubkPQ29dzeW4ny/FdOMtichIy5PlnHO&#10;Y1P4ZDLXz1qSC/fscfmq2KMQFqSnafJRXpAl+En0/wC0Mg0pXXRRMk6Pq1lIv02jKuwKqpoOtOQL&#10;IogWCQMp3TRyxTb43YSIEhdELAFiCopg2wMDu21RPBIrqvFz6K+t0lPlHJbfU/jvUnPvyXKzWXsz&#10;vHkLmKpo6y2cnlHPtHkMUtcVL2MiikRZgoimZGLx6iP8cppm08Efa3g0aQIpjBQbGJvdAg2/yzZK&#10;mzd/lwb57qf+nY7idTqNV3EjXy6hnj1CqWMqbaX+KDErvNAErRAxZFdVWr47ksWJsclq4W5Yw1C9&#10;JjMvfoxi5VxWRjXuenlDWaVqDf1GOSwq15fbf25z2OF23b+99v1zpEkwi1Mihl08tI8i2RcRPtly&#10;OEIf/wBueua/iL8Kd37EDNPp/wCK0QLVrdN7402sAfXQAPAQcEupj5p/nmnNezQkntV19yRD7Y7Q&#10;Ts+dk+daG/Oz5I1o69Pll9O9xoUaHwT5P0/TnrGNGJiKUN7rr4HJ+tjGPF3WOgaHgS3WlnEgiaw3&#10;8sP2K2vjQ7/6UGyAdnfjRPz6I08jf+oxsE+3Bo1i7rGcXeayBRHS7U6MiRgjEgWxXaTV5AoGiPAv&#10;r/Y7pVlGyBFShfylj3CIkxtO1dkbzsAJVisbJ2P2fP4geRoqTuOkjT+ZqtPEADfqTRR185Zxxn98&#10;8V0u9CQSGo2JypJDZ5OAL+PBx+nT2wv0zfUFymBE490h6g5KN0CxypxbKQREE6BE1yGrGAQd7J8j&#10;RG9n0rfv3ZYznXwOT/8AoRJMfrmKNxf6/Xi+vGimdQFCVdAbgSWF3YFn5rHi8Dptcf8A9NL6y+Qx&#10;rPV6I8gqiTtbuyV7C48lD8HUt9n8+CRr+/j59CS/ibsxsA61x8poZKPjBkMe6vBA+ueiINF3C12R&#10;M5LYAjmIAHBLJCwAPgk5HUjyf/S8+sXD0zcl6K5S12IXkOMy2DuT7RRtFhF2IuTrwFJJI8fOgIv4&#10;i7SrblXXRn+p20ZYV9o3dqF3hfnk4DL+D1lfzYXUEeY5VCkC/wAzR1k2ORzxxdMeqPSDqL0v1R6g&#10;cA5Rw62p7A/IcJcx8D+SpWK68TY+cMTpRDak7t/jvx6Og1/be4402shmkbHpPcMv1/kTrHNivCHx&#10;9zVc+mcl42ES0CyVIgYVlnQkC78ha+hvqrGYouryaBUgsB4O/wB6Gxo/v8f7AnX79K9b2ESsSWK8&#10;lMWB838m7x4rzz050PfZIl2lBItgsSSD5qqFCx8A2bz1y4GDLWJPYkeTZJVGJ7W/E6Gt9vwCN+QR&#10;rZ0dem3Y4JdGrQzPuQD2WbFj6G6+g4PPS7vWph1kiywqQ39VD4HF8Xi8WePnqznEGz9evDTv2Glp&#10;jXZG4TsHnY79DucAb7NsdHR15ABetEGWjALgfmF8ZsCzg3/8mj0JojMrC2JQ5vzZOAT+aq4vF31A&#10;9Vungu8cnyMMMTWwyOpRSGjSVl03cy+e3a7AJIBDD4bXOu/6Aa9GlFiWEkhhzXHANc81844HW/7D&#10;3E6SQxFrjkjpgADZFZJyRRypHmh56rZYxVnGYmFJklE7OybPgIQD+W9AsCCfAJAPgegNH6voLB7l&#10;eNRkc3gE3Yx9zkG+mOreISST42uSPcARR9wAHF3Qo46JcHA9mgK9iQu7KNFiDtW/Df8A90QdfPjw&#10;GGj51mi12qh0ywOxcIte76555OD98HzzktZBpZdQZlUJZAwAOMEV428X5+w67cbirPHsouSpSMUU&#10;70CfKKN/AHaO7/P9Pj/krF1DHXofSOwtZIsDmtpPgcVxePNHq19JGuldg5YgMQMWpvx5J+g5Hkc9&#10;f17NvkHL0sBmSP2u2TuB7QACdMuwCTrx8EgEjySPTSTSLNqTIi7dyYJN1Q4/8L8/TpcNS0cPpO1g&#10;kV8mufrRq74GfB6eOJurlKd3DyR6dKrjbDe+xO0MPjexsk/vQ+T6Vy6X1vW07A+5XUg8cYsEkUf3&#10;Iz010+oMDaedCDsZGBB5AqzfFfXgc/Xqt+CrlOR5nCTPqOG45AJ2O2TZ7dfBHd3do1sKSCfA9YT8&#10;O6D+A7xqodx9rFVzgDcSvwcA1z9BzjYd4nOs0MUgAAdSceMiz5zkH6A5469H4TVp5CxL2Dvd2Yyk&#10;Bg0etA71tiP8nYG/Wn1Pan1UknqOBue/NVnaRwRjH+tHCvT9xXSxR7FaggAFZsec4HkcUcfqCcmj&#10;mrxTVizKuz2HWgFO9aP6I8gDz42N6A9Z2Xtuo7dPZsrZKOASSgINsRgeAawSCaB60UGvg7hFtJH5&#10;QGVqFvWQAbs5sZJGOMdQXTWzLjsqP5hILtvfgL3HyUAO9HfxvYHcdga9PNB3GRXBJtLG5SSRR/qX&#10;n9QKB8gHpN3Dt0JIaiHAbawoEmhStjIrAu6PHTg6i1xk8Olqr+UqwkSa8EBf6/6Ngg7BI2CDs/r0&#10;/wC6duj1mnXWRAMyoAdo/MtmhfHirNfXzSPt3cZNJMdJMCAZWIsVTGgQQc+AR4sn7GjfIuPWc9bM&#10;dcESxOe4fDjTBT8d2xsfP6JHrH6jt8UyKAwRlP5uQfpnyDn4uzXWqj1ssZYkKwIujgg3zYIHHOen&#10;H03yOY4eK8TNJ9vK0cLH+oxOo/B9/BBG1LbB/L/A7RtDDPoJyVb+W5olKzV0T/7sc1R45rqGsMGq&#10;jZ5EBcKAFN4GSwA82c389PXk0ceaxsWaQqZX/GyNaYuAfy8/JPg/Pyf869ed+0JkRdeikuSFloY+&#10;A18fT5/TqfadWqBtMCVWMExEkceVq7N3dHIzdHhXWq1exWKkjuAIYSAEedr42P770w8a0CD49Z1I&#10;wBZGfr5GPjP6eOjpJtrh7wCKH2/X/Qc2COlsnS2O5mI8swQxo4cdsYPcPJB35J8/HjQ+V38+r1KK&#10;xYRgnOSc55/SsV9j14szTtghLIu+RV34+v245NUQ8oiihofaOv8ASgRRrX4he0DR8HXj/H9z/UfV&#10;IYlj55H3rI/f5PFkdNoCEBF3VD5JIPP7k3dD/SkvNqy0r8xBXtd2C+AHB351s/8Aca+P2PX0o3AN&#10;kGwLHkgC7+c8E/5Cuvt4EjHgEk/YnJHOAeD+nx0JVohOpYnR8qD8A61onW/A8A+fI1r9ghSJZqhX&#10;i7P+fz8+Pk0R0Qku0WTkHjOfNisX4v8Afo86bdQMz025RRzWNnkQV51+4iWRgliEsDJE3YV0NElG&#10;YEA72CrEel2r0cOpieKWNXDYOAaxQZbByORVG6z46Oi1MkUkLLIyhHVyATfNk1kXRPyTdVm+voN+&#10;n3r7gurHGaVWa5D94kKiLvkBaCTQ7o3GmK/l4YSImmIcMNsfX54/G34Pl0U76zSRFkq22KF3hje8&#10;KayovA3X7hk111n8PfiGPUImlmkQEAhWMm7AAIPnaDZGa9w+/V5+mWTzOIysUXus0Pf+LhyCdkdq&#10;CQOjEHeivusFOiISQV9c9h7hJplKOSxXNE0cnhsgnI5u/wBMHQydvjeYSR43NuZRdE18ZGQBgCms&#10;2fHWmHTrmUsdaGvYk0siqGUnbI3gNtY4/wAlOmZi9CUAkkOR+Rd6XXidhwBVMAQSOR4F5GANjYrP&#10;jr4wNFZBsXRIsCiQdtXV38EcdWHp5GO3D7sTh0HkorBol2GPc6KtyspHeAQ9Wj+9FTs+mUyLIl0K&#10;qgawDnPDLkc4GfPU45zE4zZs5J4o8co1Vf8AW31BFATMOVEiGNtPGF0Nnuh894ChicjSX/b8vVP6&#10;0uj6WSaUMpArg0SAwHxzuA54sV46d6buNOozZIyMNVg1/Qxx5pvJ8Dqv31F8e5rf4dLzHpbjcJn+&#10;ccQR8lDw/PY6DJYPqHg4HebLcLvRs12oly9VWZsFOypGmS7a0kRWyjxOfwh3mDtPco9H3Ese162Q&#10;JJKpI/gpmAVNWNufTBoTqCPZTDKDph3PTv3Tt08elYJ3ARbtIzttDSr7hA+4IdsxNKzbgHpXOx3q&#10;nfTHqNwnqtx2Hnf02czx3QHlFDJyVeQdMeb46/R4/j+VUxJUmw+VydXKWP4JDaktQ1q/8U4/lOHT&#10;RrC9vEY65A8kHY9foptNMItUG1kMiK+n1UTbmeJqdWjBDLIKFEbw5rDmwOufdu18eqimQRrDLp5D&#10;FrtNMJFeGRGJNxptkhUGxcK/lDCSNib67+P9T+SQ8x6hS9epcFa5JaXBlIa1W9QwuLyOAWRzR5jh&#10;sVdlbimQlpR1rfFue0psrwrkmGtTU4cyoSSsV0/bzJ6Z0vqKtsCGYAyK4WmiLAKaaxLBJskVwGog&#10;2XCaty8cco9KL+FXToYNzOsjOWjMgXe0unmUh4NVE5WMgq2xwQqzo/VF0q5v1wxXTjonjubPnq9b&#10;MZ/J43g+Ow/CeH0jFT+wPIb/AFGxWOxc9fGU7F6qVpmTJVMtkoqiWcfNHXiBtft8mj0Uuo1kkIXc&#10;kQLr/EzuMsIkikZ1LHabcKuxSaZT1HUarSLPodFv3arUMZlTTxM3qrpR60hknCgJEg2mZhICxCJm&#10;6N9eUfSj1m4zg62Y41z/AAcU64yhk14m2P4xlXyGbdESDJJk8rx+CjhMhO0jST2sPRq1rksLTyQW&#10;pKiFkGn7iZA7N2hkhcPbyzNvdOdqxQv71PGx5SfAqyATBq4NSiGTUshVZWMnoiRHCK0gVw5RSTey&#10;6vgMwsDqrP1Hf6XuQ6idNJ+fYvqnyzM9XOFYjNZ2nxzP5aHqTxnkXLsU0lyzxPPC1huPx0sRf+xs&#10;YOpUxeCgxtOSWK5Xq1laazZ2HYu4StqYoNVBpE0c8ixSLBCIJoEktFZHidiHRmWRizOSCQzMOEeq&#10;Vu5r/BjUanRax5SYdRqJkliWRwjaZH06RpD/AAzkokqRneEkIHqSKSbI9Bfp/wDoz62fTnwvl+R4&#10;Xx/Dcc6n9OcNcyeDvTYShZwOcx3tRZipQt1sdjMnLmsNmYLteXLWDLWhMALw+1M4sB6ztuv0HdJ9&#10;PN3KYvpNTKgk9T86EhkDKbG2RGUlADtuibApd2Dvet1nbdNqB22GPVKdRoNfp/4UEJqtPJJp9SJW&#10;okD1YTJEquSImj2kkN1UXlnSDon00zVnhfSy3Vz+Hei1+hDawlOC/iYat+lBmYpc9j7FXHZmGdoo&#10;Zp8lVr1JBJNWQVH70vP9JDJJJ67s7Z2MWJot7tm0UaFWVGRRbODeqSQwxJExSN3aR2jjO/3Iiktu&#10;NBSFIBQG1o3Z4WGUvy8azQwfGOPWs1JDNl5brJipCletTowxQYpZLCJLco3mYXIIoJVaELH/APZl&#10;OH2HLh0sbxerNIqEhAoLDNuSWqsMowTVHIsHIEmnMbKCLDMBe6hGQpbcWoj3XtHkVigenT0c6Zc+&#10;l5vxuXllu309x3JMX9hlL0v8OvUM1XzCpkIJfssk88E0Er1K9my67lmlksxZJCq1isNRqNOIbhAm&#10;McylXp1MVMEZtylSCoJA5oAFTz0v1OomeIyxgsDuRQtMhUn0yCHvj8tGhtxR61G4B1KyfQiUYCnF&#10;yPql0uWWWuIMWsNzOdP79KIS3Y+LVLM4uZvjUxeS0OLSSnI45F3x+SWIrhRfFrU1bpFPNEupICjU&#10;MHWLUN/SJjREMtbVEzLskx6pBG85bW/h+fTXqtFEVRwr6ntSYKCUhhqNGfy72Bp9GDsJswBWY3ay&#10;h1VwHNMJBnOFZ2lnsTejT7fJ4ucWI0ZwXlqSRFRJSvRb7blK5DXu15FEVivE4K+g9VqpYGMMiNHL&#10;tJIcbSBe3cATTKaIDKSp5DMDXVGm0ySAMBWSGRlZHVgBuWVXAdGUggqRakEYFWmObdRuPcbV5OV8&#10;ggpWHjMtLCxSixnMqyMo/wDA4uJpchaclgrmKAxxb75WRFJAYi1GptiCsK2WnkGxOCb3mgxPhAKJ&#10;rk1080+kbCxqADdyPhFAAJrALVgBVJZsbR811ufWF0g4fnJMHzq7R4RLJi3yOPGQydTN5PI2WlaC&#10;pUp4PDG3dM2yZLcdxKskXboqQ3d6ZaXsuqljWeKNpIrkaSWUCGOOOJbDAyEb2ZgAAviyT46r1fpR&#10;SQBtSriWQIaPpgRiizC7kLHChQljddmjVNev313ZjpiM508wmDwMMeex8+Sj5tyrJPxXjGGrXK01&#10;mxYleOFlsWJI0Xvie1OkbzpVmEb/ACy7L2mGdG1UkjyNM5T+H06q772/rvdu2gcAgVVgkDLPXMmk&#10;12i1MELTAxB0ZiyKCuFMrv8AlVBbgDaQql5KFdfKv9Uf+od16+oLk+Q6W9IuVymlElnD5bM4RGqc&#10;cphXYSJj8lstfmk7CIZIDHC5YiMM22G40va+39niE0mnUyo4ZFkO+Td5tbo4NEGwKyDkdZjuf4r1&#10;cmpk7d26eP8AiRuWaaBd2m09qSXWf3CRwo2hVwGu3ZgQCPoh9J3HOOcYOU5BRHLeeZXHQ5HJZS9a&#10;mknntyTSNJXayZQg7bCMkEVf3IifwnUFjItDa/Uz6kyzOY4i5VI9oKqowpwCSxFEkn6AADb0gj7Y&#10;ro8s+7V6yQNI0s0hD72ILAneQReVNkHBIsV1pT0G6Sco5txvlOQ49xyhfh4BB97ksRRFejka1Kuw&#10;ltRTY+fckkgledTWWQ++FR41EgQtDUGL+L0+lV5DNq0Z0ai8ZAA928cCtt+fi6PU9DKWUwiNVkVi&#10;qwqpWRqALDYas/HAa65vr+8++pXpF0qwmSkxUY5BfjwlS7exCKKcNXKXEeqK0sMncQQirKEiIaGR&#10;XTujBA9FafsOukbdORp1BPvsOWVTuGyiCd2FG7JPII6uPedCGjRWMrsXPoRL7hsaishbEZDKyveQ&#10;BxZ6rF9MWK5BzjrCevub6efbcaOGyMuPaWpIKU08Myxi/JJMroJ5Bvtl2TIR586JInWHWarS9sTV&#10;iRYNUGkAYFgVRjGjKGyEdhan2qTRBrpJ3eSWWGPUx6b0RLNGDsG3eA5JZiufeACWAApVvyTS36iP&#10;rS64L1Bz1mhj60eJo5O7UotACI4YEsOFijEXbGo7AnlRokb7ifjcantml01QwiRwiqCoaz7cFjQJ&#10;5snOCcVRHSjVazULIAEqFQ20CyAS5FFhkllC5PNWABQ6rLmvrN6s8q1DPM1Eq3bN2M6SMuwSPBU6&#10;LAEf52Na9V6bRwbjas1H+pj9c1zwfp89Az90lAIWJP1BBOLo0BVnkDPx56old5Nex1D7XGrGJirE&#10;swUhQw/JpG7e95NfAZvGgDrY3q9d3KaCH04AC5B9zZCqeSSQSxvABxzfXKtN2zTTzLJqGcKHW2S1&#10;Lm7CqAQoHyRnmuMLaCpnsjdWWOV7M3uKzdraJHcNgH/A8bXQGwo/Y9ZzT6fX6mdWjYyMzDcmCTZo&#10;VZ5s5OOMfXVyartml05V0EQIIVjzYHk8EnnOeSSRzdLi91eIcTjXI0xXuzIJC7dqzOzL4UuQCRrW&#10;1TtQL+bFiV9b8FdHpwJFCsq02QCWOSLNXnByeOue6gHVSt6Xu3sSTyQpJtqB/pXwMk8myeoOnkIb&#10;dpZZbJCHZWGMCRmLspPjf4f27mO9/wBKEHfpZ/EBpLsfWjYoCuLx+vmwB56Oi0RiSgcgZJsE48iu&#10;Bkfrjz0dQzSs1WNKE0K2CBGwjMtmx2toOHkH4IvjbMFVR/SGJAJcJ3laVrY0ABZ+h+1XecZvjqlw&#10;I7sgBcMSaAFCyeP3FHyerccBaDjGDr5e33NKygxgoHmeRwP6t/0lN6DEbVh4VdE+nKMsaMGxYFEC&#10;ySec/S7zxzWK6U6hzLJGBdqGHNAhjgnN5A+M/PPU6nJcPljNk712MR1pS/ZI5CRhB3aYEIGl2ug7&#10;EQ9pJCnXmgyxsR6jDLe1aOaPgA0eP8+epNp5NpKplVu/aR5+pv4zw2DV9RATJc7uPHB3w4pnQReG&#10;Sa0EJ2YolAf2N/iXYqh8kMRsAeT+c22mIDHaBzgX9rBHwbHxx1JN8a722qxUg59ij6/NY3VybHTx&#10;4x02x+FqrZt+2jjTiJB+S6H9UvcfzO9gMfwXyR50AZHowK34wPaDkZ83zfHx+vI7aoRsAlkmzusb&#10;bPgKb4weRZNEWOiSzcv3ofsMJEe1QylkCFjof+okBR8/kfjwAV3r1a5f8sSsBXA4+/NCqx5446jX&#10;JdgdxNDi7s/c/BwOL+8FiOIcjv3QlmKeItIO2M9sryAsVDudkAt5KqCT2kH8C2jQImJo2pb54P1P&#10;iufoPnnq9HNNtyu2sg4BskgeKBrgWT/V1Y7ifSapDLCM0YwW7HaLwC3wdSEglzrZIB/AeGPkauWN&#10;UVtxBsXQ+TgAfII+L4Px1Le1KFpSFr2gEXVAkEEG7++fB6senHeLYelDDWpVzI0anv8AbQBdjyX8&#10;eD8HyWJ2fB0R68Zt1AAACgAPJ4ycdWIdu5iaRfaRdZ+QP3NjjPzn9I9Wqqlpa9aCEeCAEUKASxLg&#10;Dzrfnezsgk+rEiJpnxRwDzg4u+Bfj+46HeUbjZsnPIr4HPGAOAPnnrwk5ti60bx1phNLrX7bxoef&#10;P+AS2hvWgSN79WtErEE4+g8/f9PHg/PQzTFjtQbqu7OB58/ehxnOOAvbnOr9yd464EEfeVMxT+a+&#10;yNhBrQXY7RsdxG9fO/XjMIwAoH2v97z9sm/jr5EaQkuSFHHi7q7xfijV/v0SYlXk7JZ5D/NKlid+&#10;5rfksSd7+SB4342PGvVkZJUki8+eR9x9z5H0FdQlUB6UDAHzix+vOOmzRz+OqVI42CxsuguwO4k+&#10;NsfG+4aJ0fHkDxv18y7sZBxVZq82B5J/26+Em0BQuc5Bq+AfngePjr2sZevK0RUh+094B/LzvzIw&#10;Ghr5VQT2nxoHz6iEq85zkGsXgDn9a/TF9eFybO0irwQc3xd1dgWB0Fc25TYSiYK0ixszMpYvrZ7R&#10;vWiSewDyfCg6AHqJpWxk5wfHnH6fevPUGDOyiifcLNGsUQDXg3RP3rx0uOOTwpMJchKSZHJDOfLM&#10;zLr50TsEknRHgbGwSa5PdZAGa+Lr5A5OTmrqz4z0wjUAKCAAPsOb+PH9uLrp64fjeNsFMk8AES6d&#10;EBKgnYPdJ58kjyfJ0Pg/PqkE3VCxj7k2POPtk/B46rkBJK5FFbI8+QPBA83zdUeojn/JaOKoyGFl&#10;jMMbBe0eEI2NkDyP3sE7J+SR4NhJVaPJUkUP2A8ceboVfHVapvlBv2qws+CpNGr5o58mvN56obzD&#10;kma5BberBYkaORiX7e8AhmI7SvnROgPJ+NAgefRkaALuI8AnySaonOT/APN0L6+neiQRQNgkCtyn&#10;FEVxeSBjNec/rDdPcysMdyVWYEe4w7fBQEa0R+tn9eCdLvZ9Q/i495SxYNcizz+1V9fnAz1EwsFB&#10;F5tiCeMc/UUPF/QdO3j+BDJFC8R8dqv+Gy7Hwv6I3o718AH9edWl7BwPPkfbF+fB/Xjx4WASsNXG&#10;BnPmh8Z+c4F46dOGw+KpxKksH8wgE/Cn9A/jokfAO9738fG/Q5kY1QHJBrzz+2cYvHHXoVnAbF1h&#10;R4ryD8Y+lGgfjqVsZI0wy1EKLCC2yV7fjR2wHkDyQRodwOhvz6GmdhXliOT+WvgAG+as0OrVWmIa&#10;yG+pFVzx8n+4sE9Li9y+1YuFZGA9skhVJ/EfAYsf7nevIPyo/wAVrIVoE5HPxd/t9/HPPBtSGjYL&#10;Uw4OV+gqsfpj73kcvcga1dRvuP5cTdrMzEkAHbhQTrexofI+T/wUrE54PBXNDjj6nycH689elQuD&#10;XGfmvqf+VYro/wAXhYurSRS0oozkul9C3mWyEkleJ24PfYUeQYiR53jaxBXzFjEZjHUozLJHa+7+&#10;3iJsSbW69P4bW6HWRgj19Smj1ARCxYSoxikO0HaFMZDsw20RuIsnp32yUzaHu0UrKY4tEdQm4j88&#10;LIIgu7JYOwRQpvbIy0QB1x8gSpxuqYYdkmPT6GvP7I14Had+QBvyfB9N/sCbOScivjH+eR4NV1nW&#10;dt6gGwzc/GL8fHBvHN/IC+FdmZzDo2yjMWd3I/EMTpUB+SFPk/P68eT6+ZFrIBAJJA/MeTya/wA7&#10;OePNjS7hSg7lGbF/r5sYH7+emXznjk0dAJRcont70GAVDvyzL5P9wB5J8KPJ16HkYMoAwAAavweB&#10;XGP8vtZrh3LKzNXuU0VsEE58Ef8ADR89KTJ4jGYPC/xCyhmuBfcaSdgSW2SQU+FB3sAab4Un59RX&#10;Txja2wF2HJ9xBP0JoG/jjPGernmk3csUF2FHhQc4yaOT/a/KIzVi7ySytWjCQz7AjjBGwTvyBsKC&#10;NHQHgePJ8+iEiVLcnd8sRVeAa4o+D88YI6pd9woXgHFizfyPHz8/rjoy4rjs5xCMSz0JEjBJMjqS&#10;7bAPaqFe5l8+e3eh86PxTJrEQ0o3N5BBFZ5HNj5sfb63QaUyL722qb4rHFDPBu/nP2sz0vIauYZm&#10;hmEdtmIkDkd+9EEKCACPGvPx58bPmyGeOWwuG5I8jHPHkZ4rr2XSPFtP5o2yGF/UAMKxZq/Bsn4P&#10;USleRJl/8QZp2dSkaHuYkb0T52dH+oEePxJ0B6v/AOfH65z9vv8Ar1RWwgCruqHOa8YPnJH16sFw&#10;PieavGtYuOVqqAxXex+RDFC2vxA2O7t/ewNedCzyCIEkUTYXyeDmrzfnH97PXqMXDJwwHk2LPB+P&#10;gnPxjJPTfy0FTHK0MU6qY49t5CnuKtrXkHtA8A7A1rZ8ehdPMWfNj3Uc35FEYr5PHN/ObpVWNKBz&#10;ts1d3QPxXiuP73SkgwM+Xy33nvsEiYlfzOm0wDBv1oePBPnY8kD06R9imhy2P2+ecY5v+/SksW5J&#10;u7zkf74HHPnm+pTleOir4po+3tk9vs9wAdobuJHyfHnZ3/7AfHoDUGwWPKkHmhtPIv8A0N1+1lad&#10;iJFSyQbsZyaH96xQ5wSb6Q+IupDyaqzyw+3BIGIJOtqQ39QHdvS62fB868+PVXrRtGY96lhigwsZ&#10;/wBj/wAPRMmlZmZiCAQc1/7cHOOct9KJ8dahdEeqODuxw40zKssaxqRtf5kh1GVQkgbHg7GlP+fP&#10;rMa/TyIS6ilY4visnJAJF+KF4+B0w0xQ0pamHk0CcAUPm2rAyRz9Hry/CUuTU5Yq8COjx/kRssUI&#10;ILDtH5Ef1DyARv8AXpbBqCrA2xom745BANAGvnnxz19qYlI3AhRQBIwb+M8+ePGeqA9R603T643u&#10;Rl6ksjhg6EIpZiEbROtNrX49o3r+3rQxsJYty8+R4Dc48gEZ+9+OgoZNsrQyGyqhrIyQSRZGAxB5&#10;rxWegPC3pM3MuQgRZ4wWdE0joyrtWOmJUqAp7gw8qNHuHj0RFqQjFJTtAFDHB+PNk3Q/+OiJdGJE&#10;BhBbcdxogkCwfbQHGb8VYOOm/wAX6u866b5XD8i4bn8tgszx2V7eKlr3bTV6czxMkvbTaX7Vo5Y3&#10;KSwmP25FK94YAahqdLodcjLPDHIZFCl9qCXaCDSyFS9WDzj83yR1f2/unde0yRnTauURxsxbSySP&#10;LpJQw2sssDN6bjac0A1gFWUgdawcW5vw3/UH6YWMxybBx4Lq9ga7cWzaR14ZMVye5j60dg3ce7rD&#10;PDBYgmWWeNu+xjLocAzVJYT6xcmpi/DPdRoYNUkkM0Y1i6Zrjn00bsyMQbIkplO0gBWQ+4KQb3sv&#10;adR+IuzyfiCHRSaeOPUtoJpU/mQ/xEcaSlQCQyRFHAjkkJp12MWFE4n/AFE9BMp0m5Rfx1qq8mOM&#10;7zVLci9ymOZgiywTKrIY4njaGcIwbQLt2urD10btvcI9ZCJUI3Z3rxQFUSKxYIoZquax1gdRBJEx&#10;iNqyt+XA2ggcEEhgDYtTxwOR1WDH2b+EyVTkNGP7e5XYR5SmTutkaSMFllQDSlo4ypZdN/UGUkMQ&#10;DpRHIGRvcjjzQIvgj4bBo1miLz15GGibeoBcIB/7faeDmjggA3mrrpyGfGSyWPZKnjvJolsJFsSC&#10;pcMWo5Yd/wBDrLojRA7e5HOlPoARugF5eIgA/wCIc1j5B8/fosn1LoD3DcV+n6c0bGOT4F9DF6ra&#10;yExx2VIkt0ooVx+UiJEtiGMERvK/4iRl7d92ySu9nwQLVI5X2mjdi1LHkUP3HxbeOfvyrV+0heDZ&#10;uh7TWVIJFj4PzYP5qRwvG9a9KV2rRLPEQ0lC6hBhsOm/MJbuWxEwLNC5ZG7lUGsswJK/OQfIuyPp&#10;9PqOvqHkE/HimHB+v1HwevKjXNiVsZmLY7iHfF3JmYzRWdllrveYvNLVn3utLO7iKUxVHWODbx1s&#10;SG3KMjbuWsEWBgHyBZJ+OLPVyFSKewLOyrwRRxk+SeQc4rr/AFj72bVO2VtSRRPBWsnYYxaKiF/B&#10;Vvb/AKkDbZCmlJUa9eEqASBtBwRdUcn4/wDnzm+rVjJamFgMSDdk3yK+pPijjng9Vs5dJnFnr0uQ&#10;w2Fx8cNuni+Yti7F3CXIJLnt2sFzvi8qGOOtO9aEw5BX+2mdlsULmOYGJxFcv7XJBs++gI3IsUyi&#10;yvH5vk2D0TIqRruQ2QVJj3e9QAPdG4prybB4B2m+u7G1mp2ZcdXnuR4+KCFYsZeCZPFydqoJn4zl&#10;jK9oY5XBMeJyTzSUIwBH7S/k7TTFx7WYkAACwT44VzkgULDfSuOlupQOFk4fcSdrU12CPUU+aJAq&#10;rryeprkme5FieNYbhuU5bDw/gPLbN3OSE1LVh+W3uNK38TwNiWvLVStDVgv4ezi6FmaSLK2vdJKN&#10;ASF6+jN33UP6qpLo9FDEQaDCPUOzkqxIIYlKO2rB+MdaSI6uD8NadI9M00eq7jqJlPA3QRLGjADd&#10;aqX3NuGGUVz1up9Ktqn0g6JVJKeEXDWOS5C3m6EF1ZK+VkxIq0Mdx2zcju+41GJkit5KljgFufbW&#10;lZvaaY75j+M+76LuHemGnC6mHSQJphKDaeurOZAhNbkVm2lrO5gRxk9c/AfZtVo+yKuruHUanUPq&#10;pIybYJIqhS6iqdkTcQcBSt0R1it/qfdSs3z/AJJkbdq5BgeG9PuEZCePkJerf5HyrN5/Jw2E43is&#10;fNMiPJBfFSOXKSt2Y9LUs5D2Fhrsu7Ew9sMCPLqtVqNrqwIiijUG5HZVIHt3bV4Y0BtGetR3qOHS&#10;aeXUTusaabStJv3BneVzSxwxlgCTSKxOEWzV0DmD9LHR3qX1N5KYeK8Sy3PM/kTBFFjcVQkvGvLI&#10;EWO3PYbtgowQ+6yi1dnjrdqgFDoFdlrIdBotMZNdq104Nn3YJ2j8iDLO58gKQAb5z1zXQdx7rrtQ&#10;0ei0j6iTdRKWxazRLg0qR3dWwJpqPX1afT19MGG6GcPxnIOpGE43m+scfvzLSksUBw3hrToIauOg&#10;hkU1spm6aVxJNdkhkSays1etJM0Ucz8l7kINbq5DpGlj0DEAGVrlmIJ3OSTaK+QF5T45A7b2ZNfB&#10;oIE16xPq0O4x6ddkUSkDYgaOy5QUWYHLE7iwF9d3W76nuY4LhuTShyy3lltY6xj68OMxRx9Fy8te&#10;IfZLXlinhkpWLNSNqU0CSWI0E0CdiWmPkel0kRX04l2qaB3FiTQok4DC7snIvIyOmIOoVi84CNvE&#10;m1URpADey6s1YNEE0Bm76yNh6k8/wWQznIpLk8hmlo5mA3bbVy4pZGHM0chBGLCRwS1LleKSGR5Y&#10;Y3lf2DqQrGmk7aVaSKNxasNlbcASq6kgkEUVJFXxya6R96dhptQ0dbwpmyf6o2Dg7eL3DdVXZxdU&#10;Nc+k1fnPD+qvIM9xlZ870S+oTieR6px2GeaWtwznl2hjchZ7J/ed4qnJXuzLDDEhWwgi7+6ejNPK&#10;r1eoibTLp5gP4zQyjTpeGkgDMpWwCG9KrokAHIySOl8CSnUespf+G1Ma6gjJWKbapzZ/rvj7YsdZ&#10;idK+s9bpf1t5Zhc7FJ/0byHkuVwPKMNJE5r2aOTyEuPty2qoeur0pYLM33aKyyQQMkqok0MQd2YZ&#10;ZtNpnikKTRKksMqGnjkQXEQTwwIADG+SKIwQtVJEZdVDLCsunkeRJIpBuVlf2yhlJFq6Fgw/qFD6&#10;9bj/AEzfT19AfIOdW+lHWbiubg6g36A5d03sW+aZgcX6n8Pnms+/Xw9T7uCrS5TxSevNjsvhYrE0&#10;eXo1os3jooTJaoxaLRa7V980aSR9z1Y1cCsncNEZY4CCpCjU6doYVllhfmVC/qQOSQXjO5OKfiT8&#10;G/8AZNTNq9MZ/wDtkrho1gRHbScERStIkrCIhgIprNjakmwhd+nGG6D/AEF9PQn/AE90R4ULFQAJ&#10;YyFCPIygoAVJeyth/Hgk93z43rz6J/7fI9HUap3UWB6+qnlGSLBWSbab8gLm8ir6yB0+mwBDrZib&#10;3GSeQBheQVi2rVZqqFUMYBsnV/oXxAJDx3gHE6rbWOutDA1Ih7jaVArNEi638Hz/AJ8ePUv4LRRK&#10;XfUQxhQSdqxA0Dk2FJrgVu8+M9Sj0se8CHtkBc0AXQytwBVtfAxeMHmupmbrP1PyTzV+GcBwNNa0&#10;kcTSZN48bGyyBXVoPYqSiRSCCjd6oTtQdg7ril7cwPpCbVgGgY51XPmgbvz/AEj6dEMdVAKMccFC&#10;6SBBt8C8irrgGxxyOkVyr62c9xmbIYnPcy4fx7MYa3YxuSxVrLVIrFO7WcJNA8SukgVTpo2YadGU&#10;j+rXr5Je3MSRoZiQzK1gsQykgqSA2RwTwTzih0SIe6MisdSEjZQVJdVVgarbdA3zQuvBxke4p9ce&#10;d5Rk/wCF4znnHcxcmWQ1sZi7sN27O6jzHDWRpJZS3gaKqBsMfx9U63uPaNFGJZtH6CXtaSSwBfgW&#10;oN/XP26uh0HdJtypq2fBalZWAN/NkV4zXzjq0OVwmY6icQuDq/0owXI+Pz0oJMjDcx1WeSalfRir&#10;MkkctaVghBMUyEltLoPr1GHV9s120BGQSH+X6oyMCmVj70BsbWRlI+RnoPU6DWx3JNEsix0xmUBJ&#10;ACTRVlIJAAv3KRxyMdYv/VZ/o+8D5xhsl1I+k2ymJyipPeudNMlMRhbLrtpq2LeYyWePXAwZI41+&#10;4xRk1HLVppudXMfdO46RFi9VtfpVOElcHVIoxt085r1do4i1BLHhJgSB0pbt2md3l2+mzqLKqFWN&#10;gR75IksFWPMkIBB9zI2R189vIuGZjgnJMjxzlmHyHHM/gL0lLLYbK1TVyFC5ECskc0TjyGGpIZ42&#10;evYhZJ68k0To512hUauOPUwzCSOT/DYZSPzI6k7o5EbDowDIQbUeUGpcRu0MiUy5sEFWF+1kYWGV&#10;hwy8ixjgT2K5BbutFTo1pX9ogF1jLbC6UvK+u0ADY0D52CdE+CZoI1DFyAc1ng4rHnNZ+/VEUkhp&#10;VrYGzfJzd+KxfAx8HHTytYuXI8XWOcEMsfc3evdsqrBQ2tbG9qB51vWiACcvq9qGU7RRsVXg4IyK&#10;Pk8Uf160uidmMZXJOD81f7/A+fFc9Ve5risfWCLPqNT37J18sSD8/jr96BG2A38khRpBAZGulU4L&#10;XWRfk/TjNfHNdOtd6npRgWSTdCyRXB8+ODf0roU4/wAbsf8A2WrvJTLAK4/3qD48nRAAA2v+NEn0&#10;49JNo2FW5xgmvmxjN4OP9ekFOWPqAqARm/r9rBzZ55HRlM+OhgeKdVBiJVz4G1YEBiAPO9fr4/Wz&#10;rQ5ngRz6oAK8HbwBWfF88+OPPRw0kkqr6RLXYA3EX/cgn4xk8noOoxV/4kbGP/JVf+Yy6IjVQwGw&#10;FHj9H/nwNA+j9PrtLe4SIVP5qJw3IujYqiaOP3HSvV6DVK6h423X7fkgnaT4BzXH+K/r00MXVFSw&#10;133B2yoylU+NOCVA/wAfOxrZ8a0T6kY0eRpUsliRf+K6N3yLA5zj5A6nEZIgI3a9o218H4N3wbBx&#10;j69I/kFQYHmL5UgpDkCSXA2vuL5/IMR8g70Ts/r9b55rdO/b+9idhtWa23HgkMPoBVfW/NcV0DTz&#10;Ra3tYiQhmjoFeWClKYDB88XfxfUpkbzWle5VdZUEcZIUH8tbViQP6fO/Oz87B/u/EjsPWBBBo44N&#10;Gvn/AENY6SuiArC3tJJAs0c5Gaz4oV7sYu6Xd3HXcrFOxibs/Igtvym9+Tob151sgMB49Q1AXVLs&#10;Ion4urGM/uePp55uhB0rmmsYJIIBBGbAJ8Y8eP06ViSnAZWVAQSH/LS+B3Ab/wAgEH9aA0SCe7zm&#10;5EGndqX27uLv8uDWD/pkc8kP1H8TEpY24F2fre3irwD+v7B5cazOOzNWSrNIvdLAQiyHYZ+3yp2f&#10;DEePJ8EAAEDXrc/h/UwanRNp94LEGwTTbc3j6Arnxjm+sZ3vTzQauOfadu5RuUWv2JqqO2/788V9&#10;z+KTAcwlE0qw17JeVJAfMbdwB8HQKeQWA8/kdAjXrLdx08uj1bxhSyEkrYyQfN8cnBHx89aXQTJr&#10;dKkjCpchq4FE1QNmvobGeeKLByTiccXs2Z4RMVU+4GUbcfiCR+tka3v9+PkH0CjMSRkGsq3J+12c&#10;+CKP26teMqCSQV4BB8fX4xz9f368f+sWmq2KFEmWEpIrqPI18o6MNAa3s7JJK7Gho+mKMrxNDKBt&#10;dSKrFVVNg14usVXB6DEQRxIjkNeM4IBznwR4zyAM9KBM/lrWU/hKyNtJ1UuNlirsdFideSfOvnwR&#10;sDW1Z7NHIWMZIwSqn8q+c1mrFfbFHnol9bsrcx/MF3eSbqh5N+TRFAnjqyvFqk8NE17yhpF2o/Lw&#10;VZe5SjHQ15J8nw3k/v0obSFCVYD6kUASDyDz+lXnPnphC6ObUfDVe2v0FX8fTpbdScVN9tPPWOis&#10;bv2kju/AedEaXyNjYJBPj59QXtrMC0Ztx/Scfop+T5BHx46OXVRxtGklgH2luQAQfizyf08/TP3k&#10;92TK2J4G7/cglZkYBiSwJHaw18gDQGtkefPoOZWAKkFWAsiqIN5u+KoY8+eibvIyPnnjirwfFeOe&#10;K6FK8thW7EOj2/mp2FJGgQVbfnWhvQ0ACfPn0uZwLs1WPOa+b4r6ADPgHq9QxYEXkE1nBsHgnFC/&#10;A8313ufw7WYGRwQfO+3etn9eCDsf23ofHqjDNeAD8fTyc1xz9vPV7ErWcm+c1Xjxm/kG/PTa6Q9W&#10;eS9JuR08lSmkmxr2Izdq9xKSRqy/zI1ACpNGBsFSpbXa3k7C3ueh02ugkilUWVIU2Nw+Ob8/IPNe&#10;ejNHqZ9O6ywsAaGKsNkGh5BsDIIo5IPHX0kfTp1/wvULjmMtrdr2LZgjkisK6xk/7TG6uQwdSrI6&#10;GSR1PcpAYaP5p/GX4SfQyzT6VGVAwtQLoc3airznAF5PJPXXvw9+IxqY/S1Dx+ogouWxYNEHcFJo&#10;+3F3QNAdaCcO6ko4jryyIGRlHZryuvGypV49kne/biJB8S72fWE0UjwyBGsBTRuyGAwObJonJrBo&#10;eK61ckokQsaI53KKIvxYJu/F5r9hbvhPOvuEiMkwZV7RHKzqQNeQqySyHRACqoiyUGwe0IPHrbQT&#10;epGLo2ATQI8YIJJqzmrPzXSdtzSHBoVWbHuwTQFggEeKBzxw7atyKdY5wy97dpRnbsmY/iR2NPJT&#10;sMD2eBDkrY3sKG0AaZXIJx9APPn/AO5OfFFvih0fA3uGTj6UD83W5asjlFHkk4HX+OUaKbtlZg48&#10;/wAxdTfKHaiwMddIHY4/l27S/wBiRr0skAYZ5o0T85xefNA884qj1pNLqcBQwqgAv9JFEUcMoFcH&#10;ap+xx1Vjrn9JXR3qpguc5mDCZfhXPeQYic3+VdOc1kOJZ3PSQK0i1eQY6GzjcTyqC64limgzKWZJ&#10;jJ3LdhYGQ6v8Mfinveh1/bNANa8/b31MemGj1O3URRrNIqXCzh5YWSwU9JwAaFUTXuu7f22eHXa9&#10;4Y49WmklkbWRIY9QRDG7gO8ZAlBCGNlkU71IBYc9ZuzfSFZ+mPqFxmt1M5HDHgDxHkD8TtG/yO1T&#10;zV621GLKpcqXMnnv4Xeoyz17Fy5FcfjmYNoxR1orzmEdn1Mmq1K6hBEzOJYw1mPcqjcVCEbSytml&#10;sulckDrE6ZITBoNbp52jiMsjSFtxuR4gUidG3em+wxyFkbYoXawVmU9aNfSp0ExnRnpHzHr7keOr&#10;escvmoWuFcSjpYzGzy9PuLw59sJj4aV9oaePHLrt6bNXHkLRRYmvhHnhBr6VbrdO84iikKiOFhJI&#10;7W7PPJt9UE2HKxoqoAoPuMlUaJB7ZPF3Xv2v1cUhTRxaRu0aCWJWWMafTalNTr9VEq2rSa7WIdJF&#10;JaCTT6ZCTTddOW+vvnYy+Cxo4aMfyegl3HZB+OZCPKY1Kszx0hjqt2xTjpWbSiKtHkMlVjsU6qpN&#10;RxUk57pY6W0J2iVZEVQLiuIq9ED3PGWNCidgJsGiVUjp+kWhjhaE6eUAyiRElkU7KR9gYpQZwrgm&#10;MFkjYEklgAoLnvqm6sz5C+8XL7nHeOWM1YazjKtjEX8vBVyYeKWCis6ILQrQN7cCd7iK32ogQRmv&#10;DekJQDYxMpthIC0ahxwWZc/FWB9vme+EyLLHpYkaP0SpaNXbdDsKuA3DB0LGqtiWYjI6q10BhwmK&#10;4/zDjvH+QnnXH8R1J5RVqvHQmx9HjNXIZGPI1cNVoWr8kllG/iERmtQRPFXexL9zFWkhiZGXfmnl&#10;1ml1Wqi/hJZ+36T8zhm1DrGY2mJCgAuUsgm2UAgm+lfaDGh7tFp5/wCISLuWsndFVgNOZwmokRmJ&#10;uU7mLMVsbyRjPTfi4gOWwHB8Zyl3ENeNqXGZLP41adf+LY2O6KFOa/Nj4jTv5W1bpjL42zSx6S4Y&#10;1L1XWPiEhBOqTTH1J1jl2FVKRNvbYxXcQobKIAwRgX2yWp9xIBtepfpq4VwVL+mwCNYJNHg42Kdp&#10;LISATRIl2rNwHHY7kR5FjqfLOnf8PlzEuWxE0iWpqMVCUW6X296wJKly7kH+2yhs2CaKw1Jceje6&#10;0NI1a6mR4vRPoaneE2yg7bLimO0UVRACigWbO6uoN2yV4Uimb3hR6gO6ihDuSCCCwFDz7VJ8gdJz&#10;rP8AXLxvqHkMJmZpE49zGtSix2QNe3j5KFn+CCG9XszQ4+tDWw2QjE0EyyY2FYnmuZT7ysk5iliM&#10;Gl1KqyuEkiC+wrH6bEtYO0BvcCQd1gk4IIypvhi0cenXT7iDGWCkncNsrFmRhZJFHcGYswpVraK6&#10;W+K+sDldbMVJrVu7DWyUkVe7ka1ee5XkhPfBRmiopPqvZ+5rRzRiR6nb/NsD3IZl9sY9uDqzoRvQ&#10;koL2kEUzW39WGNkKc0DRFdXyTaeMLGVcigit7mG0kCmOSDZxdY4NWBdTpry6z1f4FyW1wvned6Md&#10;askDLLyDDXLmP4/1Fs04EFGtybAOi1bkklONqlXKUzVzUUISaDJWYI2rSWQaw6ec6bXIus0e0iIy&#10;rGzaRGs//Y8gAZGDnc0bWjWQQpIPSqfRRnU/xcKIk3tiWYICCAPYuojb2zRA4LEeou4hXQ8rzpTx&#10;mDltjkkmf5PyHNdR+PY25/8AEelm7jTZfjE09dJmjgxU88c+UxWdWnKmF5BDaevJDLEjRRXo7MBl&#10;NLq/4mCMgHTTOU0c8bboplGA27hJIrp4mUMGvkEE+mWMusErRjuG5Gm02VMe8siSxtkSacggoyDb&#10;Vo20jFPOvX1ndOOjGT4rPxvhnHuRZbFzW4ZsHjsILnJMrMIfZ/8AF12gqX4RXAEFnMZFkoLMYppJ&#10;TIgLOk7XqdXC6anUyxRe25HkYRgE/lRbbcxOQig4wTVdUy6jQdtjkmlRXmVxapGskxGRSAAudxol&#10;7CBQAWAGcc/qM6n/AFG/U5y6pjuq8kPDOnMFuxYg4Px++L/2tOcC0Ys7lUMr2MiK0ntW4K7CqXeO&#10;Is7VyRru2abR6LTMe3B2mdfdPKhRnaqtVGVS80fIPg9Yb8QfiLuXcpE0scUWg7bIwcwxusk0isor&#10;+Jc4VtpdRDHtUI21i/ht9NulPDOFQ8SucUxtPjmBztie0ucs49Whx9+qorJXlimhlEqze3H22HUR&#10;rN7kqoY1LitNPqNQ838QZNRPDtYxh8uDfuGQo2kngWcjmulr6rR6RIv4VItNFqHaOSQKFVGX27nO&#10;RuuhV1YOOT05+H8mvYXqS2Np2qPLaOFyYjdcTTWxHkJpZV7rteGGuirKyu5kWALFLLEP5K+WZtqO&#10;3xt29GZH00kqq4EhIKkV7SCRd0Kv3Cx5PSkd3Gl1zt60U8Se6TaVCsjLYo1sVs8gkFgRWb6bnW/r&#10;Px3p7ZuUm5diul+U5RgL1B4auasY3JXsfccLFLl4IpomazC8OoxIjSp2+0WeNVcNu0/hzU6aKDVz&#10;P7bDoZI9wTcoLKtgkWpyBd5og9Kdd+LtJqZUn0ejkT03liGqDei0rIpiYqdw3hboPgDKgtW4UE49&#10;9PmQ66crxVvCc2xVvjdOTHpl5Y5bBsZKjXmLWLEUkw1ZlZWZpE7vHczI3bs+iu66uOHTahI5Y2lV&#10;WC0bCyEUAy4YbcXnxgdLe0z6nUaiGKPSyF2MrPO5O1VZ13tuXcWajYG73WTjrUzrB104j0h6X0em&#10;HEZKb28fQ/g/sVPb1HWkrRxPM4i3p2ePvIOwGbfk+fWM7Jpk0jHVTWG3NKu8UzyHyCQCD9ckVXIP&#10;XS5kJiSOUM20RAKK9wUVveqoCgSGvccZsHrD7my0ZhcjtVI5XtWXsuzIGO52ZtbOzrRJ/XwNnzr1&#10;stPrXmcyNIxZrBya8Vjz8ccnF89Z/WaUKjbVUAkFTXObIJyf9DxxfVZb3B6s2YZqlYGuzAyqg3rf&#10;6BHwdg68A7Ojo/LuKRCm7Afz9cmvgcZ/v9OsrqdMG1Bs0jEGh/cAmzZ/azfnrPK1fs2mMO2hhUfk&#10;R4aXyPyLbDKD8hR8jyTv1XqNVJO4XCRgi65cjkkmiB5CgY+9dZeHSwwDeAJJD+WxYQf4QKonGWNn&#10;ANfLq6U4dJ7bZKVUWrUUO8kqllLKSQFDeGYnZAbwTretH1rexQpHFJqCoUPtRGIqtuWI80LBJ+3W&#10;W77LvZdOfc1Fgtg5NgcACwbwLoiq6J+eZu7n7DwUxI8ELhO9HYgjWgGdQAuh/tj0BoDTE79A921k&#10;molEUPuhTyo5bwxJo0OAuDz+s+z6eOOEy6hQk5oKHYDapGfbkEkizyD9B1F8OzeLw+TrLkO2WNCR&#10;K83eIw5I/CKMH3rExAOiyhB4JBXR9D9vmijn2yY21bEck4KqOWLcEkc2B9Gc+nZ0LoSSwYIoIz4B&#10;JvaL+bFY+xvpxatjOVYeOerRioVogCsskcfvSrrw81l1ZYkbehEjAgaCh2DetnClUUUKCtg4uj8m&#10;hwBVD9LI6wmsidHk9SR3O80tE7K/oC4vNndZJJJwOpq2uLxNUQ2ba2I0dQIasjSF23oKWYjt8+GI&#10;XQUE+ANjyQbTkg2eAaJNCwOBjj5F9Ri3SAMFoeWNkDjxQ5wax0DZOKC9PBWpALC1pLKQnaxxsxEU&#10;byqG/mMAXPb2SF20V7dBvVKrd2KyQtjgfTBOb+t3Rx0TvkJAJ+5wAQRRHjjgf6C7uF03o4vBYuFh&#10;2tPJ2PLYlUyWJmCqSWZwxjjB2I4lI+Nv+19MdNGqKSB7jVsck+MnxkDF1x0NrXYEryMAADjAPAIB&#10;/X6kH4ls3yS1k53p0FcQe4I5WB/qP7BK+SfPaSDoDWtH58lkNhbFXf3o8fr58H4+aIIHY7yN2OKB&#10;rAo34J5AFeT0a8NxtmvMsctJH2w7EZyWdjoiSQKwICt5/mEIqfAY73H1iRsRbY/HOMmzxXI+3Pnp&#10;gmmVQGchVBawPHtxR8X9MkkDOKe8U0WKU2uyH7oRkyyqv4qe3TEMzbLKPAYBV1sjQPqL71ALEcXy&#10;KHzkY48+RXjqaelZVeGFEE5IFnizXz+n06TvKet1HFXBHFb26zBCUft24Pb2ptgXPnww0vcT2Kf0&#10;F64B95IB/JQwT8H5H1POa8dEr6bErGqnaBuoE4PGeMVkHNWD0w+Nc6y3I6MFiZp6tR9+yhUm5aUn&#10;YWBWJ9tSfDTSAKgO12SPTDTpuUOwNeN2CRVbqOfki68HxfSvXTKknprt3UrMUIO3NUTwCa/S7N46&#10;K7n8bykJjTurQAfhCrM+gQADIT5dtAbYn/8AN6MAGAaAFHPArzm/F9AOQfcaNkmhmsHnx9PvWOuK&#10;lxuzULS2ZJpG/It3EBSfnR0f3vZ0Trzs/oQlYIDRBxgixyPisH/58dfRKzm62gZFEGgPJ8foAT9M&#10;Y/El2tXtRmUIgQ6RQAe3zoEAA9xOiNsSfHgeD6XK7NJfGaPkGuCfkXwPI6YrQ85AxfnGMnz548fP&#10;Rrjs5UZEdGUqncZJXZR2qASQgDHuZiR4Hnxsj52YJQLNiryM3n4v5/b+/VLwl7fj6c/qeaHNgY8A&#10;jqKyvIprFlRSRj2nQLsezzoFlAHk6+WYb/8AT+x69LE+47l8gVwAOfrjFfX9OhWQbquyMYxnNZ+h&#10;+K+vHRpgLNmxWf3Ekd2TRmZium+Asexo68hdLre/G/Hqv1OQMlsX5Hn2n7+cZ8gZ6LEYAGcXdf8A&#10;LP3+ePHQ7yGlMsiySyrEoJ7Y2YtIzHySB5BBbyzsf6gfBHgUEMGF2LH1N/fwP8+rkdckZz4+R4IN&#10;cXnr345gobliGxMRJpxou5OiO0aUf09pHzoAHQ16vjFhmzQxj5PGfrn9OoPJRxQoE5rjPP68iv1q&#10;z067/II6lBKFIKDGojPYQ7dwHkdq+CTsa7iAPOxrXqUcRvc44OB9fmvj7YGM+OqHkJzsu6Ja+QBW&#10;MHjHnA+gHS0zmHlzNGwLIAZlZ9NvQ/aE/wCTsdxIJ8f416tdAaJ4Xi/r4yaF+MYrqCyA2CaO2lIF&#10;03jF+Oa+989V5w3Crs/KBWELSwe73s4HcNiTyFTuP9JHz8E/ojwKtTq0hgY2ARxeCb+aFfWvHxfM&#10;9OrSvGzLaigaFEi63H5rmxVeCT1aKbDQ47GQ1XQbm9tT3jz2qCTvxsefOvgDRJOt+lWhYSzMx4sm&#10;/wD7o4HnP0Hn6dX6pgMKa4UAYFAZNk1n/n0lsVVwtKMTzvFtB+K+NbIGz8eD48ef0Bveh6ayA7SF&#10;usHPFj58V8j5H06ERSLc2TxZF2Dxivjj9TQzfJmM/jq6s1ONZZzv8v6nHkAdqg/iAPg68715Pj1R&#10;kAgn5wPqeDgeP7/OT0Qi4scHgVkjx+h+Pt9evfH4fJXsW12aAxK6F9MCSQw2O7fgBQd6IOm+Pnfq&#10;tpFumALfLH9q5Jvx4xxz1JlPlTjFtYyPvyPvQ5znqvPUXLV+N15IIOxrs/ev4Ae53MTrRHnet/kd&#10;HwT8AbrJBJts+PrzgA/8FHnqSB5CRyLOeABWB9AeBXkfqEzjb+XlDO6yblbXaVY6Vt9oG97PjyT5&#10;O28bIPohJBRJIvwMDi6z9qz1AxkCgreQfzbs15okY+nB+T1aXprx+9Hj/uxAzTuolVnQfiV/JW0y&#10;7DKw2naFZdjXn1f/ABSAEWQDj6fQk2bFH9TY6g8DrsFgruLEA5U4BzyKF/fB5HUryPESmB3yAeR2&#10;DEKdb35IXz+j58fJ1+x49U/xBAABujzR/wDGP+VfUjEuMHHx/mb/ANPPXHwPE16Np7LQqnfsJ3eA&#10;vav+SfAOwfnwNf2PqLaluNw4u8AZA/zH2HHUjGBW0A3kknN/HGfpYoDFc9MzISGGtauWyxrIm4yT&#10;tWca9tfy+UX+piANEAD+/qlXYufHJzd15r5I4v7eOoS0FyQo/LfgXx+godU35jmclyLIzVKZdqiT&#10;9jEb7HbuIIPb47UGt/I8Ffn1b6xZiATmhQPNfS7AvA4rPz1KJWVQpskm6vAH+Q82R8/Tp19KuD1M&#10;WIMrkI4JGLK23APggHejskA6Gh5J2zaGvRMrMFByGIIq8CsmufJAsn6gdfKqqWV0UEkEMR7it/IP&#10;N/FZ8XfTE6nWsZFhLNuKCB9KY++RFiiX8AO2vEoIYgH+pRrQ2x2fSplYyAspBKld13tAyAcjnPI+&#10;nx0WrrbZNKAQCPJx8kg+L55zz1nlBFyG3l7FmnWnjhlsuI10y/h3EKYwB8EDe/Crvz50PRmnhIIc&#10;LVV7sC82fvZ+RgfPXjzRqlMwJIyRmrP05o0K5xkYPVnOmXTzM5G/HdyMUq67d+4SF0CGbe/n4878&#10;HXaf2PRckypYGW+PPxwf08Y5+67buZyHAK0KySbquMCwT5uzZ+twjFFiqcEEMg/lqie3GSqgIutu&#10;QD/7jxsDt8aHpZMxaycknnmvtY/z8XfnqzT2H2baABzZ91nn71znB8eelR1Asz16U1yur+57Z0wJ&#10;JDkMQvnelB2dnfhdkjwfX2loPtqgTg/Y8n614F/F9Xyig2CbU39TXH0vP154xax6cZ7KXs1BQlZo&#10;0nn9k/Hadvol2J8bPkksNf8AYAtw7ZQ1WGBHBN0P9P146CkjQRlh7mANXQ/Q8fPOfFV1ZHqdwe3T&#10;wsFtpUmq2Iy4Mbfgrsm9MoHne+1WBZSNlQCPQmtVwQtLtdWAa+c1R+Dkf55AzTo5/wCYWdRvDBQo&#10;s4PBuvBHjJ5vqkF7G/w/Js6yTFi4XZ/FdEf2I/Tb/I+da3r0Fp9IA25SSRjNUbycD7c/XzV9OZNQ&#10;zhb2hQQ2OT+pOaHgfBHUpjuqVzgeSq3ahYCJ0aVV3qQqw32ju8lRs/ip/L49MJNGsqFWPOASBi68&#10;HJ5GQOPHQX8QAbyCDd1Y5u6x5+RjzgV1qB0K+oHDc9xtYV5447KoscsDEK3cBphonYJ8kaGtEgqf&#10;HrH9x0EmkkLqCUJyAMAcAH4zV0bH0vpjp5lmUhwWo+2m9xamJsGhfBBArbYOb6a3UnpvgOoOGlDx&#10;x/dNEXRt7ZZCO5T5J3+WiBrXjX9z6r0uqZCTuv8ALuB4oXYIo8X9c8cdD6rR2yyqAZFB2tZBUUfg&#10;UwzZBzVgUQOqSnphleApZp12eSGN5+wANvsk2xUfoKuyNn4+dePRkkh1DDaMnihkjwaOBYsD/wCO&#10;rdPq/RQequ0CgX8Hdzjmvk1i6okX14T5bAjjeY5BnHGLwXH2grZrLS15ZK1OxOskkNVPZDNbyM8M&#10;NiWvj4N2JI4JZmVK6PKirX9yj7QYvWlqafd/DwIblm20G2ryEBIV3JCgHJJx1sex9g1P4iaRdLCD&#10;BBs/idW6ldLpQ+R6kle+QqC6RJckgFhSBY2k+jrofYXp70uFH+MYajn8rSzd/LJA0c1KC5BNyatD&#10;MRFBZhyWcpV44Ia81dzBGk6yO8dUSTfmz8SfiPuOs/E2r71EPTEEgggILPGpgj9P0iwJR1sszKCo&#10;a9xFHr9g9i7F2j8PfhHSfhmV11Ty6R9TqUdUiknOqlDSymNhalA8YJO5oyFW8X1YD6p/powv1A8I&#10;z/L+H1qli3xarIOQYzHV5Gtlo1llOWx1f21W1SePTtFW3IzL+Pe489Y/An4xMkELzUqSsElLMNkM&#10;pAUqx/OIpCQUc0ACQ1UR1+c/+of4JbtGtYRgrAx/idPJZLPEdyyROoG3fGNquv5gCGAo9fLv1m6L&#10;8q6c5WxeoR/dY/7idqrRl54RGrM81Ut2qGQAH34pAkkBJC7Kn13vSTx6qMBsMyglMA0T7WQhjfBo&#10;A3i6rjjsnqQtsIv81N8gcgnAoDBPOD9+kti+XwVIoqttZ6uO913EZHeKFpiDLGACC1VmPuRkD3Iz&#10;4CBd+iJIXING2ogfXxYxzfkZ8dTSdVti22wo4GLzyM+Mk/Qnx04MTka9nHxY376GOC47T1LzdsrQ&#10;TE6iIlGt0JS3ZYi79wkmVQPy7gG3JakEEG+CGsYxn+3B+vVwCvRBGcWDY8c/NfX/AGrjs4O7HkY5&#10;oFihtMoq5KlKsarYdA03tCx7byESgNJQtJtmPbG5CEn1CyboWPFZBugMYPOKwPk9XDAIb8oYkm8B&#10;uCAeGFUTWBk89f6ytOamle0PbNP7j7Fo41WWGVz7z1rZC95Pu70rnUbys5BDNr6qzwTV3dY+l/f6&#10;+Ceo3dA8ciq8/Bo/qP0vz1FUmazItdmaGVFj/wDOUiJ4t9ytH+xKqkOpH5EtoH59UsSLOfpzmuK5&#10;/wDF/HRqkFQRnA4rOB/fxmuhTmuXoU56mKzF6rXt5qZ8XgPcSxEmQkWAyzwX7skD4+tIzBfs1tuF&#10;ujvSNHZTE0F2lqsAkEAEijfgfUHxwTgfHU2UspcAt6ZDPVA7SasDk/JodV6p5SxUyd8ULMtRMeJV&#10;ymLtVp6Vms8TMqyzUJjNJWgkA3BcrfdYqwq99a5VDNVUmJ2RjRIqwykHkCiCDkEeDVHFEY6qliUq&#10;pO0hyNkiNYO4XhuNwrKkBrIBBrq6/SHj/N8jnem/IuST8Ey3SbicOY5TPgsjhsfcys/M70FqDEmk&#10;LcFqRYqEUNS3JahuQxtGjR/bGWVGj5X+Iu46Ua3uyRjUDWytFplljkZI1gjRCwamzuJa1qyf6vB7&#10;Z+FOzap+19laU6Y9vjTUapkkjV5vWmZtpW1NFaBD7tuBi+J36tvrn4v0YqYfC2BezHM+Td1LjPEM&#10;FF99kLEjOy1fs6qzKyxSTmvVhPhIJpUiWPtSQesvou2y6wsylUjQ+6VzSg1uo4skC2FAAgGyMXut&#10;Z3HRdogWSW5p5m9ODTxpulmYDkqMVkAtZFkXyR1kT9P/AEV6j/XF1/5nyHrLJl8BjuFTzVsjxueW&#10;ZY+PSLNYWvxwRoZYa0PvVpbmevELYmaqfZYSTwPDsdRq4Pw/2mB9FtafUndDJeHFfzdQ1m23WFiB&#10;FAjHBBw+k0et/GHfNUdcHhg0e1GhRqSBdxCQKuVJxvnYEs5FirWvrK+lrpf0q6NcDXjXT3FcdqZO&#10;lQx2OyuRxuGpYuzkLjwRwzZezXptJIhllJEcU7y2DHHKYJpnWUpyvuWu1WrmM+pkmciRiokkkkRF&#10;YrSIGJpVUZ+4BxXXYO09k0+hjTS6aGCMGNNzRRRxNKyKQXk2gBnZqqyfqeel91yyHNByynxbiuUx&#10;kOOW0+TtZO9YTLSuqLj4ZK09ibv9q3WvTySTJHUHsZGq1Wkz1y7t7p3LITKhc42BAVDf1EgXXxm6&#10;o5BF9NxAIB6iyFQqlXEi2KFKKoWCcih9iRVdEOa+kzpnhOIrnuq/Ns1k8xnLMOdlrYWxGabtbrB2&#10;irxtH7hHuSQmLIxxwGlWdq+lWSVnOWeWbbGY0jWPciqBbV53H/ERuJoUTwCRhI8sondoCwjNC3UD&#10;3ZAKk2QACRtJ4YH5ISGZm+l7qRxGDo//AACThENBcmcPyBa8KZWK/djl96fJXpo/eyOOt3JGZ6ll&#10;GgWNK81YwSQwP6aR6TWaYCeGUM522MkFQwYYJAxxQo2Tzz0t1EazOzyIZGYbHLEKW3Ao23IGMUWF&#10;ccc9G30Tck5tm+jWITll7DZnjVDGzUOI5KtbR8nDJg8/kcJleOZOH8JXNSCtXtUrCmNfsJ69PtLQ&#10;owp7vFGNbMVj2MaduSr7lVgws1dkg8kkE5PQegm36PTZJZS8Tk4oIWVSckEgACyP1rJqF9fHSrpJ&#10;w3p7yzqlTvjDc6XLVmixcLs9DPzZuxXonHR1ZQ0yyypKb9aeMvJA1ctIkiM0iWdl1WqfUR6djvhI&#10;Nkg+xYyG3gnIG7GcEHaKPFHckiGnl1G0K8dENwHJIXa5wt1ZsVVEmx0mus31P87xfM+DQYOJqPIO&#10;kHSXF8cw+eyVRlpVOU5aTGV8hk0mrvZmfJ46hx2ebENCn3FCyxnnQTxRCVlo9KkbCQOySS6kyHY5&#10;DBVJaPgCgGf35IcNtOCaV6vWgxurLG6DTGw6hkk9TYJS62d6lVoCqFfNdbCfRx9TfO/q4fj/ABXk&#10;HWTgfQLkkggoT4vlnETJkuaRyuYP4lxLkuQyNfC1s1ZQrNPheQUYGkse9YxtuxHKtWvd3DT903SH&#10;QaYdxb8xaTVSK0HlmXSpETqVXJKwyJIBY2EAt1gdZoIkdJ9HEI9OQWeJo1b07YGvVDWsdYUshAbB&#10;+mn+C+jjHdDuRZvmvWrrDc6gcYfB3KcVHPQ46pUyBuTCatlK8MRhp4O1Vida/vV5pEnYwzRIsvYj&#10;rVhn7jppJO9arT6TR6WzOmmlmhDEUN7SyMJY0A9oi9zbyRu+VZXVLq49H2zRzanVakkadoUWWUgq&#10;bjiiVCDtJ9RpXICKLIIN9WO6dzdROtmYKYXDWOKdMcFVrUMXZyCGhks61Axx13qV3Q2BQjrhWjvZ&#10;BkluuQ6V0j7XYeL8UJPN6HZtGV0umbY+qmBgMzqQpWJGDFlqiGYruyRXRut/CR0sEX/ce4RS6yaN&#10;XeDSONRFpEYELHqJVADapSLdV3BCcmz1H9cvoK+j/mNKODqF01wkmfyN3LcmyXKoUavm8nmbQBvX&#10;ZMzBJHfmedgnvRGZkHapESqo19Hrjo9bLq4dfqu3avUl3Lw6uQLJuO51McrPE0e43tEftJ9tDoSf&#10;ssOo0yQyLJNFFtUu9uRs27RRxHgADaFpbBPWYa8T+iX/AE9MflOoeA6fch5fzuzPeePl2awuf5Nk&#10;KENm0/2uOxy14ngx9CP+TWhsWJqMM5VC7zSEs23h1Pb+7SaWLuXd9L3HWOiskMjQqhlKixHFGqwR&#10;yMBksC77T7uR1iE7LPoH1OrrUabTRuwXdJIIo4lZipWCNzJOVq/UkLKrNQCij1an6Evrrk+ttOq3&#10;Da1HMYmxxnCJl8djLENWnXNeq00tYzLWmskxmSq8ZrPICrhBICoY+qu8A9r7l26JtLBHDNG0kUsT&#10;h9wSVEkVjQCsm+MjBBGbJA6caB9N3DS62ODWameQRsDFNEYqZEDAqu4goaqjTHggAWTD6fPqKwXU&#10;7rb1L6Y1qf8A07keDZQ4GWW1Yghs3+QVoopbbCnE7k4+1HPBJWnk008cnumNNgEPuvdV0fclhhhn&#10;9Mh0kkkASN5kchkjWybrKvxJeK8Xdu7Uj6ON5J1eSZBNtiUj0UdQ0e5mosSbV0HBur5KE/1GfoO4&#10;99RvH8nzTiuCrYXrjwmrLPEIo0qJy7F1S082AyDhQs0dpe+TE3HDPjbrKUcU7FuNtP2ruraRRrtO&#10;Wl08iga3Tpdyoq0ZlXH/ANlwCypoGVAYnJBjK5nufbBLK+jmX05Af/seVjSxOzA3ZsDTzHEo4RiJ&#10;lAKuG+e/glTg1BJsPk6LUMtSexTt1rcfsWqt6vM8NirPA+njnrzxvFPG2mSRGTZOt6vVyPNFHqIn&#10;WSKREkjkjsh43W0bB4KteRYujkHrLQ6ZtNqpdPPvSRWZGjLA7WRqZWXjcSPbRO5eMEHoizSUkqzw&#10;0lUwhGK+ACy+QoYAEaABGt7BHz50U0oMqlSSb8Y5/wDP98fU9aOERxqhWhQBJIvyPHFc/pk46oV1&#10;mqGw8kEchh7JWK6bQHcxJG9eDsf9tjyBv0i0+m9XVvpyxUg+2z/bzfNVQv6EC3+p1PpaIThQ/AYE&#10;URySRWPH2yT4z7cCkefAR417IVol7e9u0urqAST+QPadhv76JIPxvSR6HUxbVH9I9rV7TzkDjnFV&#10;zYr5yL66CRmLCjyQTRvkjkg3zdj610uOX3rePnnjB95HVl70J/DsbaknQOh/ka0f1r1HW9ul2s7q&#10;DuQliBbY5scgn580eOr9J3GIOhVqKsKDEC7+PGfg8cCyT0HcL5hVo3Lcd1uxpCydgc7GwWO1JOy3&#10;aCCNg9vk+fCHS6Wi62VJ81ZsAg48Ef2vHNFzr9UrCF1pl/qF3+bIoD/hHzz04MNyT7nTrKfbciRA&#10;21Hg6VR4AAAHjwPnQ+ARoO1bA0kDMRkFdx/wggqAeMZodIdfIfTWVQQLokCjV43cm7uyfN9frnFe&#10;ryDE+1XB+9T8lCDTdxU9rqdAg7OvBPn4IG/Q/fu0jXQnZRmRSVYf2A8/evj6dEdl7qNJK29qhkKq&#10;98A+DnGDyBRsmvqHdOcfYptPFmnJVO9WEvdtlPgDTD4CnfwNgaJJGvWc7DDNEZNPqmLFGK0SSFIo&#10;bfcB85xwebz057xINQIpojY5tfOLWiMcg/QXRo10eZqtBSx001OBFhCOUZO0b7vOteO3Z8bO9aI8&#10;Hz6fzacRqWVfZY/Q4x9fkf546WQSMZACxJ2m9zE3xXAuwBgfbGaNSbsQv5C1LNruMrBd/gV7djWv&#10;jQ8H9HY+NHfrMzwAs4dLDMa4GCecDFcGyPGBXWthkO1GRze1bANi6HIzf63/AH6gp5ruGuJZpTOE&#10;A/OIOCND5IUE+QNH/K7/AH6VOsvbdRHqNNIwyLWz82brkHORwMUQT0YTHq4ZIJ0U2M4vDDFHxxdY&#10;ugegLqxbyXIsRHaqzOl2t/MjZdqXiVfzjchgzEqCFUeSV+T2jem1ko12lOpAqdUUj4I8jjwcj7Ve&#10;R0i0itotWulbMTljefaQDkDwDW05+DfxXjGxZW8YnlsTO6N4f3HDKN+UkAbtYMNA6+Tojzv0mWMM&#10;iPgMRz5GSaNCx9K/Xpm7U5U2FsgfFg8/3yfn4z1YrAWZsRi1d0aX3YQuy3cVYjzskeR+idgkDuYB&#10;j5TazWzwOSgJCsFNiwBYzxzk+RVdMNPpopEVXqznjiwSK4+R9/06KeAY6hnMybkg1KZFRwPHb2nY&#10;7hvRKkaB34B1+x6baPuCzQlVIV3Ugqb3IeLycrZ+vJujZ6Va7R7ZUv3iNyyG8EEeR9L/AN/B6sxk&#10;6yYmAqvaVKApJo/kAPgH4A/sNnWt/v0r1heA7j7siiOBeeK+QME85zfTDRxiSwDR9ozzVWD44+l2&#10;R48V26j5uaLG2e2UEPFIIgx/p2Dtf2vafPgnR0DsEgeoR6h40DoAQTZB+RwDX3yORjokxAsVYW1b&#10;TngNhqBrgAVf06pnFh47UliZw/uTO7fg3bpiSQQf/ST40fB0T/Y+hEA1Ekm+13Fj7TVWfHwLwL5H&#10;RxPpIuSQo20ck0KHF+Mkjnzk10BXo3qX5Y51KAEAdwI7guwdkA/4H5A+TsnRGkOshZHK/XFeQTj/&#10;AH5PGc8n6eVGUOCCT/Y3xd+DnwDXPXI495w6P+C/0hfGhvz5A+dHwD+xokb9CC0Bu7usY8f28/Xr&#10;2QiRgVyAL8rfOaOb44Iu7z0QULaPH7UoUlSPyIGtAeQTsHezsed/GtgA+hpo2Jv5HAJ8nzjx9Pk/&#10;fovTMoBBA+B44F+B5+AeeAOrCdCeut3pVyesklyQYGxYiM698m6zOwUzqEcExsDueFgT8ShS6Ael&#10;Wt7UmvgkjliRywIUspO1uQTi7+TxWLxfRCzvA4l0/wD6qtd7qBwQRWVsg4JGDV4vr6GOkHVvF89w&#10;+Pv4/IRyXVgicNCygSxsoYbIGh4YBXMSDyHDAEkfnX8WfhibtGreZU/lsSxN2CzNkoTzwTW4msUO&#10;D1D8Od9GvgSCZlEqKkXtzuO0/nKe0EcA0LvI89Xp6d8/SFoYZnZHVkUSd5R2IOu1mEiOfPjtFmYA&#10;n/ySPBz2k1RBreAwXaoJrdjNVXmm+nwM3qWh9xG05wLIqgLIqsce01Xzm+rk8P5dFKyQtKpWXXux&#10;6ZCwPhu9IYlZydnvM2NsAAhvcIJYHvK0i1gE/NYv5OPj4wRY89eou1twAAPJ8fQ5+wyGHmh4LbUR&#10;WYjJAT2HYKwkmMfPd7sVZLVYFO9t/cYmuJF/3g7AgdO5Fgj63/ck5PzdCv8APqX8V6bkX9Lxz4ok&#10;gnisNzjrzarJfxWVxsEr1TeoX6kdmsR21pbNeSKGwn2UlmqGgnnWWL3cfXAkiCuFAO46dzo9XpNT&#10;k/w2pgmJPxFKr84JsL/i889O9Dq1nDwTU6SxtGwP9SSKUkU3V2pOLps4rqo3U3psOrfKvprwHVJp&#10;LWOxnEeX3uRWGzVoWOWZ17HFLedhktLEtsTYw17UvtD7etYxCTQxpFVqWkP6Wj1AjRpom3ieeKSN&#10;9oO2B0kaIbjuBBJ24P5qPJxzbuJ1X/05PpkLJK+o7kk0i0rR+noNTEIYdu0RPLBpQ8fpBPTZiqMH&#10;AYXg+rMZHLy4zgtFESjiMNckpcZrCOvWzU+ItpSrwQxhhBBWpYzHtHj5EVI44naSrED/ADoM3qta&#10;VeEFm2Eb2k59zWN7KBZIP5hkHnJwdH+HtBptF2qKHSxpGrGKCIrgR6eKCJNNp1NAbSXsqOZMNwLz&#10;QxnG+PYyhLyTI5OOTM/cyS1HeeWqKWpDLar5CCSpjYC6SQU/e9+xNVWeOO4xN2JJDbJq5ZD6UasE&#10;82LLYoFW3MauyBV1QqiaNbTkyNJISNhJogWrLdE4yNoLYb3A0bAowmY4HSWxZlwaXYchYnarc+9t&#10;y5Y3tXJZUur7pMdE2klsV1tvJLLNF32Hi911hseL3Bwq+pRVVJWl2lcKCtAAmiAaxRNeCRYNOrFj&#10;Zc7b8ru3rdDPuCm+doJxwMwnTfqTwjpnm+oPFOoma4XVt88nynJePYOsf4VlRxlZ+zI3crGtCSTJ&#10;5qfMxzxyys7yVaqQT4qU0460ERXdYtV3LTaHWaCDU+loootNqZX/AJijVKbVUO7+XAIipRaFtYcA&#10;knpf2+Fe39y1MWt1OkB17s+ghQ+lNJCIgs8klinZJEI2+4gNalgGUCnVn6p+JcLhx8NexDYv4+Gv&#10;XozYaK1dhgqQNItRLFSIwXsg1cQQRZSvDdsVbKzTULstiqqwuv0vbdTMzFyFjYksr0CST7qOVSzb&#10;IdoIwwqyen8j6bTRKCp22Qu0B22hiFkJ9xJySdtMBQoEjrMHnn1g8q6iZfJNLLV4jThkrJlYrFq1&#10;auwVgxmM1TCPat2K+Mq+L9XHWEXHUFNhIKqyyb9auHsyaaOP00eZmBERUbEZj7Qpl2qpkYgqxHvY&#10;1ZNHpFqu9gFlLpCsY/nNI4MgS8MIVJZFr35BBOSA3Pfx7ifD8pyGrJleWXLnI73HpOW4jMYPiucu&#10;0eTYmvTkWWfC2Bj2xmYsQRutFcelkwI8wSdq2llirJ7gYWb+Hjj08c400yz6mFH08pY4lj3mSJTR&#10;YyFDdGrArqK6ntbSwhNYdRPNANTA+m080kepiWzUUgjMTsgDBk3EqfaVBI6OU688XrVo61zgnPst&#10;kcJXiopZTBY3ETWnqzvNLYul7jSQ26ckk8SuqzGu7zV+1URllbaf8J6typXuPb1WWnKLO8uXVa2U&#10;gtWFEAEWMjPWc1f477fpUdX7b3VxGHDSPp0hooSCGV5P5ZQ2GD1VGgbsded+rq702xs/Jaxr8K7K&#10;lWbF4OT2b2RlNGsy0rczMipFejDziW3UETypNIk8jxKN7zs3/Tbt8kanu7PqdxJO0tCoLUxCVb0R&#10;toPYGCACdvXKe7f9Vu6azWRjsscei0iuFLy1PJKqm9pVtsW8kH/0xaglSWodVN4l1m+tv6oOoFbq&#10;bwrnWR4bWpYfLY2jyelSxuPjzGMaRj/09Dj8fWf76L3074psq0sdSb27SxSqT2pu6/8AYPw/6nad&#10;DoU1P/2SGeMl5nikqzIWktk2rghAC4sWMDrWdv13dvxI+m1z6hNPNpklEM+1IIogRTwkLZlMpN/z&#10;CQCQ1CgRZvpj/p3dReanLc/xmB5tl+QZkzW+Z8jzVmPJX8tZnX7iwlp/cHuw17qifHxwxxwxAzRt&#10;EsAgRUg7jLqdSIZTDutTHEkZRFVjsTaACAGvKkigoJodGakIrvNNPL/GSEmaQusjE1TqAp2qlEhQ&#10;oIUn2rXSU6gdJ8twC9lo5cJySCHExWIJb+QoSB58gqlJIGijHtpXWUd6e5o7BZz269dA7X21ZzHE&#10;zKkhrdtZOL4oGsqLsWOODYGG7tq00jObZlQMxLgrR23havihRF8+D0gOn/LOW5rJy4mw9sVY5LJS&#10;rK7COvN3H23ih2Yow2wo7VVQWAAIPrVydo0emVW2AEVudRRIv+o8k4vPPP0PO3/Eernk9JWYKzN/&#10;LLe3g+4KKUZocfe7IN1Pp1wPNcLzReSJi4MQcek0tTJ5aBIaVq/pyi9pQxvseQH1ssO0rsgpe5z9&#10;uTYDJ6oR0kaNfzABlZaZiPN8HIHJJPRUWg7r3dU06wTD1CxMqhgg25B9oYXYwpBG4WQBnon4/wDQ&#10;90k609VeYdZetvKYOec8vZywy4WOysmEwaqzNTxWPqo5qQQwxhQp9tpGcklg42cd3v8AE/dO56+L&#10;SaaSTTaHTQLHBGnsDKpAMklEsTYwQwura8V0b/s2h7cIH7gsJcRKq6Pao9MKo9MgYptwLlgoLMx3&#10;cdL76n+WYL6ZbOI4fw9MfxipkoJHpmBEScKkKkRGchCQQXABPyrK2zr16O06oaYayYvMjkEspJBL&#10;Fq3Cyf6RZ4us9O+2917e42aeFNNn0yz7VdSoyy87rFAZJxjNnqkScng5FBNm7mRNyzakkkmeWcOz&#10;FtMCqkk9p2O3t2B8H4A9AtKwbILVQ+a+gGTjH1v9+nu1JLfeG3WS1DJNZvwftXPHS+yrx5eWWIjt&#10;dI2AIOwAASD4/Ia7SN787I/Z9MYNU0QBze7PwwHA8WfrXPjHSvVxJIClEEWL8fuMChzfz9cBuIs1&#10;8ativZi+4sWZGSNVXvYbOg34DuA8nYUA/r08j1mQxJ+oFLQzk3jB81fWfk0TBmNLjn2+fG3k8D5v&#10;NHz1l5xDh1zkVhJrIaCkpDSyyBhEqkqQN6BZtH8V35/QJG/W07V2WXVv6uoDRwL8iixwf6hm7q+L&#10;+eeuQdz7rDo1kigdDMowCfceRgVQPksRyPqB1aODF4jEYeOnDKleiVKyWBF2NZcKNlGfRZe4+TGD&#10;GP7lvI2MsKRxCIfy4QoUC+BgH5yQLNcZNV1jVkmeYTMS8hzRvB+PmhQ+/noZyfJeIYKi6oySyyKY&#10;1UoxmlkI1utXH9SqSNyyaTuPknQUptRJodIjEbSzCkWiZHYX+UfH/uOMgnx0dBB3DVMAAAQSSQQq&#10;Ivjcc5aq2i/kkdRXBOkmf6iZmLOTV61LCxy94SXvYe2W2JLEvailyCD7aAE/0oo2T6r0PaZdZP8A&#10;xU6RxwmysRLFs8FyosEg8ChY+h6Nn7lD23SCJJJZJg23eKDWBkRqTQUE2Gb8xGeB1dJuP2MLiRis&#10;LP7jVa5UxwIK9cEggv2F1JJAA7id/vY+PWtEaQxKuaRQq1wKGAAfH9/Pz1kdTqpdRP6oJ9zFpMkk&#10;3yWPJJ5+l1nrh4xhshegszZeHvlSFjDEDtEcswEjP39mtgsqkaPlif7g6hfcSLA4AJFUK/QeD0XF&#10;KGgUKdzFqyCCavOaJxgN/h+9g34pgqa2Hs5eeQMrHXsxfy4kXQ3JO59pfIHYFABPkkgb9fQKu8Ww&#10;K1nIAAuwc8f2rOer5UlaMCNbIKk8ljXCqKrPJNg0L+KslgYsHJUJitySQxKuzC6St3D+lTIpWJTs&#10;gD5H7II+GW6FUJje6Gayft4BOark9ByRTSSfzEIoqBYo/W8saHm8ddFaqJcp7eLYOi6kLgiVomB2&#10;S8oULpNHZUAEnQKjY9L/AE5J5QqAkXd17RRyScfb6nA6MDJDGGb28g/U8AAc+eTQA+erC8Uwtp4T&#10;OQFhA77FiQaMhA2xLEgEa0Br9DXga9HrH6K5FmhbcX+vFD9fr0FJqQS1G+V23gXef/Pi6HAqvP1A&#10;dak4vSkwuKKtdslqyKrakkLKV7o1Ulio8EkAka+RsN6T67WgsscSggkhz5omiPkXn6nBus9S00Dz&#10;SUzNGPNmgABusnm8/lsYu89V76S8PzHKc+OScpWWWCJ4/sKLkske/wA1JJJBYkh5GJJVfAC93m3S&#10;QqXMky/lUFVYXQA9po2CRn7H6g9FSukUWyJmZmYo0gJUluSxKgc3RU8jnrQnGLBhq0RfxIEVUVwQ&#10;qr+RVEXYIQAbAGvI8j5PpxdgH5Hnn9f+fTpLJGFkJu/rxV/W88Ufr+3RAnL0R1R2dQO3YBRd+fA0&#10;PKk//N51vQ+d/VX+nzX9/r5/8/e0iiL4zwB8Gvj5q748dF8eTjs1WdggVUJZu/YXYYjyRpiAP8/H&#10;wTr0PKCSw84/3+efr+v06uhO1SzcDHFEkmiR9/v8/XoBu445Gw0vvJHCmmWEEK8hPgNK+9qAPAjU&#10;7JBLEr+PqmMIps38Y834zxVc/YEjPRNZDXij4wR9/ofjnz0V4HBmaNIQVIJXuc6KpvR7VGyxJ15I&#10;0CdDRGx6u9NQPb7t3kmsDPIrHzg8foJFiFAFZBNVnki/8r5OMZrpx4PgtOAGzOqu7aY7VWft1vf6&#10;AG/6Qdkb/RAHqLuF9qm6x/7R9hmyBfxmuh/TV9xO3kH6cZv9cn6iuOp2wKGNSRoYgXVT2EoAkWv9&#10;yqP6m/Wzs9zeB8j1UBfuPAvI5a8H4WrPj4469ulJ4AGKsE4wB+10MXyOkXnaWWz+VEcCGOIOGld2&#10;0SCdhWUnxvfdrW9EbHg6sTJIoZPwf1H2+/GcdfJ7VU0SxFkE1V8Chg/rkG/HTIw3HZ6FVF7y0hTR&#10;ZiVJ2PPtrv40fBIPknwN+ro12hhg5BFH/Pnj9D9+qZ5MlSKA/Yt8Xg1xjg/XqByubk49OxdB5Hav&#10;YjSy/wDzEswGv1+Q7QBsb8H1Ik2KF2L4P/Pjni/APUUYFGsn6ChdnBv9AP7fr74/lP8AG4pIYYwr&#10;lCiL2hQWI0xHnbEj43+/APnfqMj7VN4Nfp5smxgUL/b69Q2Z9rEk5IIA4IriwPv5+5rog4TBWo5d&#10;jcRWmcDTuuyoGtdo0NqN7B0Nsf3s+s/3Ah0FEc/7Uf8AmQOPkNdIGI2txS35BA5Ncj+4IFkfMjzu&#10;RhOq1SQrKWjC6ZjvQ+PJXZJ8fr1Ltx2xmzxQ+xGef9P9+qp0Bl9x9tsaIq8CrOPt/b69B2J43k7/&#10;APNt2Hji2WPcx7Y4wQwU/P5BT+tliT8AnTFpK5P6Z+Ocj9/OTz14AtlQAKAs/wCh8nFXyKx9OpaG&#10;PD1MhDXce6iuA0h/Iv26JJ35UE638/B0PO/Qr6mMEjc1j4vbfFWPijeOaqxnomONhkjxYzWaw1X+&#10;18Dxx02MzzDFVsE0FZY4/wCQFADAnQUjfj4H78f3B0PHoVZdzkknNkbj4u+OPkY+OM49liYJuVg7&#10;/lIrkGh5ya+tDJrjqoc3HH5nm5rs6sYI3PtjQHb/AHbZ+S2/La8DwpJHqTSsW3foAQDQAxdjz/zx&#10;1dDCqAbvN8GskGh5GMgeb8ZPTS4/0xxsWp50UrDoqCoIJ+fg70P8n/GtevvUxgc+b4+xH+f7dVuW&#10;Qkbq8gBflvN+ReQBZP6dM+jb+1K0qFdfbQabtH5HR1snWlB/sP0Dvfj1D1s0Fqjnz5on6fP1Px18&#10;YlILMTuIvGBf1u/t9b46h+TvDKNzxlyqgaPjydHQGl34Hz8jY2PGvUzKQDSm/vXz9rHz+3z1GOIG&#10;iaOT9/isHkH/AF6gsbF7rLIiiKvGF7x26AUEDS/2JJHz8+Sdgb9WRkyGiCAKs839B5vihwPnr6ZQ&#10;lGhd3WbBskH64sfrjk9R/Js5/EpI8RC+kbcTFBv8nPZ3ADf5BSxBAI8738ejkTI5Fir/ALk+eMf6&#10;jz0vmJIABwSDVVwbFk/UX4FDn5j7nTaGjUitQwlQVQmQr29x0CWK6/ZJ0Rpj29x0CfRCxJwAAcn6&#10;HJ+KN0c4/XnquPVZNndRv4II8cC/sPPBOeoGSPMYinK5t+1CASh35A7tAqo8FiTrZO9AbUDR9SET&#10;kksR9rP/AD/zz9bjqY3bAIJoWR+/B4AH719aC8nyZp4fZyLtZ06+2JNFV2e0HtJKgN+JHju/YH9r&#10;o9Ot7iB9cXf7gnHg4H7dUyag5AJqwvxgcnFAk1i/F0fiFwRs5HN148fR/ko+2JQlNqRogkjfwT+J&#10;IB38n1ORkjGSAMn/AGAFCh4x+vA6pjcsCNpoEWcHgmj+nBPBJr7W4w96WnWrUzFHHJIFUiIdoDMA&#10;fj5P9tj53+tbKZnDyEiiMgGz+tfYjAx5u+AbGlKLHI4+/wBgPGK+MZ6Y8vGLr49rRVnZ4wwPdoEM&#10;CwZSfnz+JA1o68kEeqHmQWp5Bo4Jojnx+xrOeODdHHIGWkwSSDf9NCz9Mff96PSd5BVtPWnhsoW9&#10;t3/RI7EUj9jyCNga+Nfsj1XE9SKTdXQHnnHJHHznHHRzxqUxjaM/N5F/Q3X36Qlf+ISZJKeIgeGZ&#10;ZndpFXt7NNre0BYd3j51oHS+denrG1BH5iBVZ+5NfAvNkft0oRY1YlwaDHF8jNmv8P8AkOOR0/M7&#10;y3Nz4Cjh7ln7uzDFCHUMPwCeO4nySW+NE/GlGtH0PIzuRvJJU2L+30x8E/NZ6kIYNxeNQtsGBF/f&#10;z/tYuzROa5cpeSORpWU94LMwX/1HwAQd+AAfkfon1dAoAJ83X+t/qbvHjHXkkoFrn22fHP8Ac/H0&#10;+nSdyUDZOUO6FVGwAQD5I/Q3oeBoEA+fGvHokGvv4N8f7/7dC0Mn55+tdNborPc41yinJSsmvFZm&#10;VZQzFU7iR4Cg/kSNAA/ip23z4AmuRZIH3jdQuyMjBH1wLv63nnonTlhdM1KQwANWVvkHkAYJySOO&#10;T1sDxzkU1atUlvTqUlRCNs39BVddy+dAknQI7gB3H52cLJCVkYqGIAJqxZ+fgUABX18+C1ScbVLm&#10;mIJFcAECuf1HB/tfXrmuK3Oa5SnVwzj3LnebHtsrSGrHGZLX2ybBmsvFuOGPfazSAsVjDuonce8J&#10;2Ltes7lLGZF00e6JBfuldgkQc17Y/UYF3AwASATQLb8OfhuX8WfiPtfYYpl0667UfzdQ1H0dNGvr&#10;amRF/wDtkoiVvSXG6QqCQLPSt5D9GHLOrvX36e+kmcwedocM5JzbG5iTHLisnxjhdbBYC7LleTZi&#10;Wzj4lyPJs/PiKsdOW7lMupu5G0sYVqsMUcXFdN+IJtfq+59412oL6iLTTOSkm5gpjIhi08Uh9OOA&#10;SkBUjjO0+4ncxJ/YWp7F2jsnadD2LsaoNDE8dafeqtJKrD1tRq5o7mm1bx2XdnFD2ooQBRuB1F66&#10;3+ivI7HTjpLDBmMvYzFLFU6VqpVrVsSiUb+MmeS2pupyXMvZlTH4mS0KeN49SWdEpuJ5pLmO7c66&#10;jSyRkhYVead5NpJlmZQPyEgq0YY+5AQ9VyRTzVaAzTabWa1RLNNHHHHGsjqUheRWQs5BVEYICU/O&#10;Wp3elHVhummH5ZwDCYzI5rNTy5v2myefmeOOeu/8WUS28RYMvtyZGpVLJRSMwxARV4WriMPBX9LN&#10;N3SbtPcH1ejYjT0sMunbEU0SCveAfazEbgQLRrySaNvcu36Hvuhft2q06kuXMEqn+bBLkB4m2kLQ&#10;u9xp1NMoFnqpH1T/AEkY/qngeT9UOm2KqSmqhk5RwdPZMsFhopJJrWMjYLG8krMZqYRFFjbVyTNo&#10;+v0h+Cfxxo9botMk7t6DSCH1hbSaSUEARTbc7Vwd55SmBrj8o/jn8B6/sPcpwuyQNE00PsITUREH&#10;3xE4skbXixsYHOQT8vHVXpDPiLN54q71sXYtzRV5poyoE9dyLC9h/NTC7CKRmCiOdSih+1tdyglE&#10;oUWu5QCdpI3oR7GBFg2PI8G8+eUNtVbbcN5KkkAVJ5Wr9oHiwBgixRtLYGDL03sYZmkiiiPeJDvd&#10;aZA3ZbiUkhUYfhPG2ope4qNPrZU8CToJEUF0UBj4KisEZus0ckV8VcdNOYHaNz7WJIH+FjkEH/3c&#10;Gsebu7c/Dc83Kl/6OzstXGcrx0cn8EylmT2MflYSQ0OOuWSdRrKwX+G3mJ+zlIrz6jbYTTxmH+bG&#10;u7Kl0UHcB5cDyAD7l/qX3Dii2idZBW4Kc0a9pY0KwbHz5Njmjj+5C9CUu18jUmp5moWS1X9pY2uS&#10;q/bJ9whZUW2kf8xZ1b27KqpHcGQ+qN243dk5P14/S+LvP79XmMgbrDLk2CPn/njHHPQ4s5MKyKSY&#10;ZSwr2XBXbRh09kSsp7TGTsxEAbSNWIBIMHzxyORXj5+vOPiyerYvZQP9QBu68Hx+mLv75rpIc/u3&#10;Kd2jSv5GK5Lm8RFQlxGfrNFw3k0cZJrpQys6yQYjkwBaSNLIjq2zIIQsntxyoKoJkA3guatDwxF5&#10;Q+GABJHFEg1ddHILic0oAe1kQ3KgO0+5f646PNEggn2jBEaOPgyclGoLd2slZPsIMdmYrdTkfH7S&#10;N/LTFZyF3yaUXBUPDOMpj3iCyV5uwBfRThVV3dmAVWYm6kQBbNE2aAFgEMpGB46p9VmkSOJIZHld&#10;QrhQ0M7OwQbo1AUFiaJoODmv6uhz6kPrkP09pT6e8HxsWU5W2K96zNksjPdg489xUioPZm0tjKXr&#10;0KvM0My1pVhEVhypudi8Ug0ser1Oq1Woldll1czIigKZQXy7HOxKqttktuA2gWf0bP3Fe0du0Olh&#10;jT1oNDAjAtaoQm0qQDbMXs01e2jZJHVVvpI4h1i+qbrDn+oeWQ57n9qnVwPDc5lIYq+F4zPPMZcr&#10;laleQJBVXCYkWJ4pleOut+0huTFZJiWepbT6eEL6fpwB9zRxEjdtUUlsxYl227j7mK8CgKTdsg1v&#10;dtXPrZmLyKiRxzMhWOAF/wCY0KqNoKrgAAgltrWWPX0mfT19OPGOlHEOPYulyZpo5J5rmQpIb6ZP&#10;KZiWaG4uTziQwvbzl3JXrckn3WVdqibTugRHhRMz3PXMI5JppYZJJAVshLiiCELBFZqJFTACBTQJ&#10;3WT10rtvaooTFpNDp9QkED7t4lNTSSMWk1WoP5pZb2kksVs7QgFKGbyiHCWbE1WtzmTjr/xGOgYY&#10;7wkhnvV7JnlvrNClExzY+FLETRwTJP7LS0JESavOfQOiE6xNI+mWaOYGRSUs7CNoB/MaNrtx8NwR&#10;021badp4445njkgX032OoUuGDWOAzHKsQc0V+pi63K0p24Eno4yzmqPttjcrXmdLNuvXsPJKbhlj&#10;mEj2ozXnhT2ZHZojEQZDMz+wQH1FdAaV13KQTROQAMisHddCzn46L1EoIWN2Kq6sGFA3iuLvcCSA&#10;QRwTnoH6h9Ur+QxVehYyF1cGrSx4v2rBWtVgWWCzIlK6gkutE8EtgKr+5tTAIIW9qSMHjTxwytOo&#10;BLG2JB3ZNjdeMVihZ5sDpdIbtWK2pILbqJpT8EjIxgXSgDqkvNua4p+GXrM2VhF2K9dp/cRCKFZF&#10;GML4ti9iEst0zTvDFG7wE16kVvUT2V7XUdOEYgAb1DCzRFjF45F8Y55rrLa6YoJlBbaY2phZO6mq&#10;iRggtgAgmrsGuqx4n67ue9GMFxTjfEcndyiYObMWL/D6cUEmMmrZS/JauS3poEntpWqIFnS6zQ20&#10;kFlWeSBQzWavRw6qeU7UXcUT1SPdhQAVY4yeR5x9OlWj1X8F29DqAxti3phVOCSxVtxtfYME0Rmr&#10;q+ve5wz6hevnW7oh1W5tn06qdJ8xmMRzKvgsDcgxGI49jMW6z5CrkVti/BXttdrrUnv2oLthF9+v&#10;HVTSwGOmn0eiinhmjk0rIfTcKm+WYkmilsoY/wCFGZUCkMDd9LtTB3TvMmm/hGEsMhVo6NQQWv8A&#10;M9YIDRIwSVZlsIBa9bi/TzxT6ReBcW5Hb6kwXOX8yzOeyXUHKjl2KsZ3EpmkSeCnU49UAlkeSpBk&#10;b1TDT5etSCC1djgRR7kipNfLqtWC8E6xwow2xI3pTqnAaR8byxzsjYqaF2QOtF2/sI00iCSMTzyk&#10;rvkp41H5mC2KVVbjcu4nN4A6NcV1E+lzn+NzFDm/TrEdK8VSNRqPKEqrQry/cySvVp3Mhj6HZiMr&#10;HAFtirZM9WxVWz+TxK3csji7ksiNotVqJJ/cQvqkOT/7N70Wuz4YEggggdPtVo9LFE1rp9tFmUoq&#10;FVUfnbbZC2SDdqrYPJHWkPQrqn0e6kQ8W6DdU+oGA6h4zH442ejuVzGehyLZOhBMLdDAcjb3BRtZ&#10;vBmui8NyRmR7tCs2JNKK9TqTWFvfO36rukTPrl1ZdEYavSHd6c7qVdNYiRMHeaIoDIjBgbMituMh&#10;6yT6TVdonHd+xuIAzlml0pHqwLIhjkjDBTemmUtuC0EY0wCgVqTh87cjpYrE4+K9iYfbmpWba0Za&#10;YEVZ1EMyVye+EIsHYpf/AM7uVlGmUnLPNr5FWLTO0BKFJZgjBVXejI6qbIcIrDJN356VQy6SM/zg&#10;khMhIUneWZr3AtVHLXYHj9yWTP1M7Dga0+MsQYyDJZSfIX+SIkmZjx9YPH7lCpCJUiXIyKJK8U5M&#10;grAPIiOQvq1e5FJNFE8MhhSTUTajU9yAfVR6dAVB08abhcz1tDEERgmiern0ceojnkRo2Z1jSGHT&#10;WkDyKNxMrMFYlB7WIG1jdGgOuvJ8B4RzeOSpnMLSbjeZoMJ6mSrwu8lSIExtLUlDGPu7A8fuL3SS&#10;kuAD2j1ptPq9NM0cyoIkdRIjuqxyqEIKSbcOjAH2kgEnNAV0g1Xad0UsMkazEfy3RLKsHADKCBRF&#10;kFgMCh8dUu6bdCeK9HPqa431C6Q8Toca4ryXh3LumvOfs4TW+4CSpk+MZS3WhRIZpK1iXI15rDgz&#10;iK1HCXdERUe6Hu2l1ZC6j+Kch5F00zyFokkUq0wZaOxphGoDAqtgBhbDrNzfh6TQSLNpHijETldR&#10;pyttLDqInTesmGPoOI2KENaMaqiesTfq06N/VL9I/wBUef8Aqx4tipMp095TnqGWztfj4sWLuEoY&#10;zG4qhYbktdF2kF37aWzUydYSJUJEN9IYZBKdSuu7X32XW9k16t295p2m7R3KXYYJ5321EJRR08we&#10;0EUxCyqd0b7/AGnNzR9w7QdLr4lEwj00Wn1ej5OyEFWmRQSJE2m7QCSMiyhX3D6LOjHVbiv1VfT/&#10;AMa608Kmjn5FhMbBDyGmvaZ7FZYEazDYhBYl0jLzJsksEmQb2voDtGr1PbtZJoNaPTdJv4fUpkKs&#10;gsJMp/wSA5IHN+V6a9z00XctBHrtNTOIjNGwyWUAM8LHGQMgV5HF9fMv/qydA06R9XcD1x4bjxDx&#10;Lq3YdMzXqRlIcdzalD78srhFCr/H6UbzSeB33sdNINtYLHpHaNW8DSdtamhcPqdJZygL/wD2Rp1O&#10;BQZhPGB4eVQQFHWE7jp01ESdxX/1oTHptTge9SrDTzN5LbQYGvNpETZbqleJyVm3hJLVpDGXreQf&#10;03aPx2dkhd/OxvW/B2PVhY+uQAAA3APBv9+eP8sdeLfpVeApNgDg8fHk+K5rqm3WELa9+WB/JkJJ&#10;87BDaLfj5P71sefA/RPqGu0UYKapTskUruGQpFE5+G8jwfjx1fptXLsk0rU8ZGLHuDWRjd/T9Mny&#10;MY6lumvAYW4zNlL2Rk92WJvZ87fzsooQ6JA86Hn/AJI0PT/TTf8A2JEbs7WybzfgHnzz9Dmx1ltS&#10;l6yRWARc7VHkLg4oDJBNfFjzhe53jtgZOUWZG9h3CEkfG9hdodAAnyCAAARonevVck8incLa6ABJ&#10;YAZOf3NffPHUQisRyteKo4rOa+ngfTHQfY6ZpHcTJiXuQEMVRgmz3jt2B50vxrYIPzsEazOradNQ&#10;GRECk2R9bOKxVj9qJsEdP9J/Dvp2WR3LpuKE2BVCgzXWD4P6fQrfGrHFCKRJeEaK7B+PP9I8EHZ3&#10;v/BGx49GLomlKzRWHvcfdWaqwfv4+fnob+LrfBKoKkUPbfOTuAIsZ/uBnry45LlTyeIXYWFQeHD/&#10;AIqApBUAN5IPga1vRJ+N+mEDPHKqyEkFSpDEc0az5AP6fsOqZIVKWiGlIOBRrgivrdEUf16LOa/b&#10;0bSWKxWJJVVh2gbDj5+P35Pj5/Z0N+kfeYjp9Ss0YIE3uNZO5cY81QHkc9abs+zUadopFFRgKq1V&#10;Kc3V+D+lVfjpQcx5/JUxX2aOrkj2wO4juZ/gsPnY0SSAN/1Ek/ID6vWPHSmlPIKg4HBHF3xg+M3y&#10;DY9HpIprYKXP5QWNEm7BqiaGauh+nS1wVmLJVZJZQY5GMkpBIO2B2+ixUgjTDQ+Nf49V6cHUhg5y&#10;ouxyTzgZHFg/vz1fNINMq7FGSy1R+Bnm6Bo5J/UdRVykbLyywOZFUgBVUklfI2SCQBvzsf38/PhN&#10;r4WLsE94VqFnJGOM4rz56P00oABY7SwVj/7TQ9p8gWbH9h0I5OoREYJoiVKsQxOxrf68Ag6Owp87&#10;AHwfJ/bnDRmJuCtHmwK5/Qgceel2vDCUSxj3IxIxdg2GBHFHiqyDj3dKipiVq8kigPZ9vLIpGlOi&#10;sjADyNjxs+ADrfga+QZJDptW0LtcTDcl4AujVnyP245zRW5poEl2lWr3YxY5F+cefP36dWf49boQ&#10;VI6tczwuiO7IxKNGw8lRrww2fH9S62wI1uMq6eXdgc2Q1Xz5r6WQbqqxYPVsUsi5yv0JGCMYHNY8&#10;+Pob6KuM4OXEiG/DE0Uj6aQa0zKQCCW8A/PyP7+T6zOr36aVngbCke4Gx8EGqx4PH7csYdsxT1fc&#10;TYyOceMftnkYHTgqKeUIKMkpVypVSdaDjwvhiGXZAPyCBobJIPpvpJU7ppzG/sfAes0VyGFg4NAk&#10;EY+eehdQo0Eu9fcqjeAbGDgg1QJHyPvV46qz1t4rm+Oq8ZEk8Lse9ASxX/5x5/3eF8kjR7h+wBmj&#10;OmJgYjad2xq5qhdXg/TyK+R0XHqFnBmC7QxFC7J+wrI45u/PHVa6UwgPeBtG2GU79xG2QfBBIA86&#10;ABB87+PQLMVY1jNeP1+wH1BAx0etSINxugbPBBv5+138/wCXByXH1r0QnRFXeyvd5PcwOvA8/wBg&#10;VPyN+qpkEgtz+XPx+l/p8C8dWIFT2rQGQaqzfj/P7VddLJ45Kb9mgGCkOo8KdnQ0NaXwPy15+dgn&#10;R9LJY1Y8cEHjA/3zkeB4vomMlMnx81VGvuPn/UHHXgljsZv1+WvO/J8j9aHkHY0Njwd/o/emNoF+&#10;Dkjz8WcC8/tV+evGkN+04skjj6eOf+H7/wCsTF0JBBk38qQO0/I2fg/3868jZ8+BD0wDg+f3/XH+&#10;XVqynbxms/cf8+Rz1aL6cvqX5B0nzlDGZO3JJgHnRUJlYfZF28fs9tZz5fXb2DemVSwGb/EfYou7&#10;aWQEe8KSCVLVzkLVGiPqV5H1Z9t7k+glSQBqV7ZUKpuArdkgU58NYzhj5P0X9H+r2N5piKWUpTxt&#10;cMUMnZHMrrYRkHYyN39ruR+Q7Zpg+iDsgA/mL8Qdjn7RqmKq3phjZCt7KJ9wKjC+bKqM0LGR3HtH&#10;cYu56dAWYyBFYMxBtWb2qawzAc0TflvPV6un/UepbjiqzP2mIKGWTfcpGh3BGRgo1s7eCD9gzEgk&#10;pE14UASXuwM18A2KJF/ShgngVbv+Dd3Oy+BWNwsZo4HkfJ+n0uJwrmcM0cSSTh0PaqNM6TRDfhVi&#10;lllkRSCxMZhycBUjt7B4AbafVpIK3Y4zmqN4N1YH/uFV46A1OgcDcbBq8CjYPkiieLNrf16b/wBz&#10;BZ7Ziqgt2NG5CuW7iwLJ94YptbkAda2Tk7ddwGxv0xbTRyR8cjBBwTeQSLrknIz9el0eol08wsml&#10;xd+LArArnix5J+eqPfWXR5jxqjw/rPwa9iqme6Z5OWUY7KQ5RYMzieSvXx+ZxbyrFZWvYlM6Wapm&#10;jsRzGWypn20qt1v8D90XX6A9o1W9pdEqhJF2sx06sf4d1U1v9BgYpBakoUN3kUauIzxalF9P3tJr&#10;FWUssJlVAkyCrKvJGd8bhXUOhUrT2LacT6p4n6gumHCOrlOjTyeVyWDSpcx/vPXt4LI1bH8IzNDK&#10;dsimGKDIrbgvxrF74jlp2oLE6SQMs+9aQ6KaZWJVUto2GQ0bAOrJzfJq8ggq2Qervw3qvX0ccLsY&#10;200r6eWNjX/2Rp/Y9KQCoYJHLG4NPEysoKkXnr1giucA5JlYmu0DjZcj7tW5BUksGKtkY4rU0pu2&#10;YLscEVS7cuVpsekkZrWjNYkE8yQvLVoZxOiAKdwQWL5KkgWoqyQAbIzgfQajU6Ww8wP5lWRlJJov&#10;QYULA2FbJYe8AHIvqpvUH6q14F9rXw9MfZZ/BsLKW61WXH4oSOEjsVCgjys9azHG9iDIWma7iLN1&#10;4JqyQwU7DOYe2DV7mdxuim9oUMGeqsN/TYJ2kflcICGJ3Dpa+oXSNE2wu0gkW1ICgLYEj7tpIbaT&#10;a4Q1gg4zd+q/6hYMxghk8Fdp8n5lJNDVrZStPSyWXwmKsQo05xkVSqLayQyQBZFmkt2YJ4RNNI0x&#10;Es2w/Dfa2WV1nL6fR7S0keUhmdW/LKWbZtIJIqgVJCmrAyf4t7tpo9CJYEh1OuhAGncNHLJpI3J3&#10;zxhQSpQrdEmmAZrA6p9wfJdSOWtBHzeU5ehVswSScY5JlL/G0E115u9uQ8ixwl5HFKK0MK1sdh8b&#10;9+9l0NxxVljaYf8AEuo0sUixdoeaCSRZAur7dpotcytFtG3S6aQrpGBLnfLNMIwA2y2BrjHee8/i&#10;nuej0em7V3HuXq6pZG9bQ6f+KnWRWAjEcjBdKFbdck0joIlU7C7g7dTvpk5xwHO5PO47jHT2cYrO&#10;wRcIns3+P65Hiq96sgS5Vz0lCXLTXMRlahsYa1ZsWFy+GRSy2MhUmVckdF3nSaHSN3fXpqNZCJNS&#10;XiluHUASEpvhV/TSR4WUTKij0piVB2NZ6z/0+1Gvj7HoIvxEIdT3rSB9LrdSNOI5NQryMsZllkQP&#10;JKsews6tskYOY9xSjqrQxF+rw3jWL5TDRr2cHOkeQzqQy0cTZonsoUJKtP7arFhZxDWMl405BXLw&#10;xk6ib7hkW5X1M0kQIWQ2sRYlw1225iTv9xai2aNeb66NE40+jdJHjYICqMoRFVAAaIoDcSSCRW7c&#10;CR1mB9VPVLDJlOTZyvZ9zA8dluwwyUnhWrmsnUkmjazQeMyyvRsqqyEPPJHYc7YtHGGP6F/6c/hV&#10;206a/VrtZ0UwK6m0Fb9zg0AwOOAV5FG7/OH/AFO/F412vHYe3TL/AA+mx3CeNldZCQQIoGBO8MSE&#10;c7qZgTkKD186fXXrVyXqTnLE0F6YV096PaTMYYoWP4wxL3aCJpgSoV333OpJA9dL1OpKq2niIsVv&#10;deCaquTyOTgggEWOeVmkSI7dsSElIiLMdBQfd/iJvIHkDra3/Sq+raHj/SqXpP1C6cilxjhkMk0v&#10;UrEJKLdqKz3zJUyBcakmQSeZVZWTv8/1keub9z7Fpl10jwSB9brmfUziVltAz0qbh71Q0fSGTzir&#10;brbfhXvuta9EsEj6YMTHIASsYSLwthSCwt7YmwWUjjpidd/9U7qrw/L5Xiv00Zu/w3i2O+5jt27l&#10;Y2pMjEwHtT1kJVo2cse4/kAqqQD7h1OLsmhhAeaJNRMFvdudRSflQkEMwu8kiyeax1t59YYzUaLJ&#10;OX3yah0B3BkUsEQi1KsKsHkbsEDqu3Tb6/ut+RjvYHnOVxHJBkpprc9nO4yL3JjOTNMZJpQCVVmL&#10;Fdns7VVdLsNTqysBSWFCCpqkZgFBBAoiiKqgQTdkm8DoWKI6+aZ9SwuWmDbADuAFn3GiHonIJBHt&#10;6kuOfVf07yHKLdrE9NMFNynDymfIZLFfycZPFB/5nvgl4HcuvcHUDR2G7j4EZu66pdOYpZpAkyso&#10;S23KpNBgSbBHgXRxgDpcv4Z7ZJrSy7JZI2UmRCoaxypIXaxaznbYyLvPTs4NT6t/WmOVy4PltXp9&#10;wuj2R08fx2WN5FuxIEZbSd/uL3ugPbEyrrbBfI1nZe7QQ6uLTGFpXKNI7zglasbQtkncASd1GqAo&#10;56eaiZtBUOlhSKMx+nIyOFchVBBZwLIdgAwWgDnkX02/p3+n/nv0/wAudm5dnshyGtkL5drcZlsJ&#10;Iofa2DG27EMqa/LZdWU+G2fJog/itX60ZUL6dBPaRixyAM+4GiKv9T1z7u3dZppg0kJTaCjSb2Ls&#10;QWNZwwB/qsVgUTnpc/XR9O1X6la2MymIvzU8nx9C8TptSQY9EHuU7DeGYLs+552FYqNXoNYYYf8A&#10;t2qBELsGRwaKkAkKfGScE4okc9VHUE6VTpzU24sdwam8G/Irbbbc5scEdY2dRPpu6+9HMfFmcA2T&#10;5JiIe4z0khmknhQE/kqJ3CWMn5aPyvjuVdeJjt2h1hcJtDHO4kRkgDHuvaTj2hq3eKI6u0n4g1un&#10;AA1DlUYXGd0kZBNGlA3gXZYWaGbFHpCR/UJyXFWGhzmGsULfiGb3YpoX8DtYdsirryGDHXgD+49L&#10;p+xvC2HZR4Djx4qsGr5BA8DnOmh/FqyhS2nRryzK25b4uibB5OfHx4OONfUBxitcFyxV77DL2gyq&#10;pUOR+wdH5PwPn4O12DQ2gnYEM1AG7Bwa+bsV585Ga6YL33t7mySCw44A4vDVz82K/fpTcIw+UvYI&#10;VriSUUrhisclV0MjRAHXt9qyP3eCSAE2CHb9Hu+laT+EiMilXVNhGQQFvgGqur8f7fmLupVtZLLE&#10;4daDEqR7h4Fjkj6+RdnoGvcgsWuRS4cWGFWGNy0r/iWkjOuwFzpRof0p2jQC+BsBHPrjNqpNOrey&#10;MWXqragCvPgfFf6dM9Jo9vb11zkl5pAqoSKVDndQxZOM4NDGOvPiHALfOOWyTfcqaFORJJnPlEUH&#10;u8/kFO9FVVB48aGyT6h27tQ1uveeeQNBEQQm29zchbvNeQPmycWGEnc/4LtojSMLISCzPRLWx2ja&#10;MspANkkgDkEUOr7YKc46nWxONiYUqyCNUgPYZCgHdIVAUFn0dbPcF2Bs/O0ZEhSlpQAAB4AAoD55&#10;+T5Px1i2kfVzs75Zms1Zr6KDkKvA4xfTe4/gspZrnIyV1r1GRmkazIHLkeCwiC6bZ0qqxAYgeTr1&#10;UVaQEmgFzZoDxQ5s5xx+vx8P5dkgZPtU5urvHgD65x56kJ8hisXU+2i/8RkpWcRxfyWicquhPNDE&#10;BIyp47EPtQgdqAnypC1DKprljf1A+5u6rIH28cGwKXCNRC8Egf2BOCTgGr+o6S+exea5Jcq0f4rN&#10;9qrvLPGxSOIlG3JBFWgCVoVZT5cq8gVQDJskgJRTWbI5zkAH6ff++MdNhq2XheAFUA1RIFm6zijk&#10;8CrHTBtchixuLo4mrOEVI1VhCWWNWUdp32sGlL9pBdmLMARoAaJaKWoAEqM1znxjkVYxnP16Wyyl&#10;nc2QfULCjQ2nkGsnJ4s8XfTr6cZIS1K6ncalvcZdaLEa7TLsd7bAJUEhQTvs2T6ZRSLCqqTW7OB8&#10;cWfjmhj4IJPS/UepMbF+wkMCbFC8gE/r5Jx8V1M9RPqeo8OqNxjHxibJSKYoq6BjNNIwKR6RSQqb&#10;G2LuqhQS58gegNfrmtIoQCzmiTjaDgYIo2c1gX9R19o9K2pDsOEwd10SLNEizVUcVYH36rXjOIXc&#10;9lbPOeZyPeyNt0mp0JCWStEdMkUaHt7IR8s3hpATsEHZBj04iPqSkGQszAGjt3Xk+Nw/YeB0czAL&#10;6cRcihbZUswA3DlrQ8EEWKoUAOrf9KMbJLKZJII+9kUxwAExQg6VS4AABOx2xD4/EnYUkMtKCxZz&#10;kUAP7n7cV8VefpXqQywxqoolgzURZx9b8eRWMXnqwOU45ZaukpUgkEq+tKiANsrseAfPgL8EAEbP&#10;o5Kf9vHyKxx8efPSiZwFwCSOboisX8H9Cbv5rpUZGnBTtB57DuFYMRvZfR2B2gnt7jr5HcVA0Nep&#10;s3KgAD9f3/5/l19F7qYil/fjH1BPnyPpx0aVmu36sUFXad/aNNsfIH4qoXZPzssNIoOivkelUzSO&#10;TTAe6sYwLsc2SKHP3rpwsQKXgqFN+D5o55N+BXFD567P4Dk1mXchC9ymUqG1/fZP+ASADvXg6/vG&#10;ttkt9Ri7N8ZN1+vJ/XrxUJalagTxX+1/VsfU/PTy4nj6VaKJ5bCMza0CQzMVABXwTrR8n42SBv1Y&#10;XuhkUMUf0P7Zx/5r5lZSQfBHPxgf38f+Oml9wHr6gfYA7e4L+CkaDFm3onWgFBLEn/t6iCDm7z+/&#10;7/v/AOOqCpHn5r7nx+o/y6jQtQVppZ3Qsu9At3PssCSAfCka0AR42QP7CdtdCxWAvjz+/N3+vUgo&#10;ZT9RVfYck/JJ+n7dDdeGoZmmiCogkJJYltv40pA+f8j8mfYB142RGB+YEUbwB8YNnxkXVZ/TqLt6&#10;a15AAA8Y4r/UnN8fTpzXKa2LqMxbdlh2IigM+h86Xzpjr5Phd70QPMwtE3xjGKJ/8G8V8dBNTGhX&#10;zm+Pihf083/n0hcllM3yC4K8NVo4pGOgU0SCRtpHOtfjosSSf7ADXq2htujYJzzj6D58eLNZ56kA&#10;SxCkZFUCLFEcXfixQA/zPTx6ecE+17Ld+VTI/aSP0o0NAb0Sw2fPjtAGtsdekncNUQoCijRrg1mj&#10;+tfYZF8A9HaaJWIvGwtZFgsCKA2/A5BJyRdVVMi5i8fBP93GwUwAjvKqO5Bvwvj8fIBLHez868D0&#10;i9VpG2+D4HAz/fmr/XzhgIljO5cCsij85HivF/pXPSuzVlrd73IyNL4UbJ1okADZGgf18nfx/Yt9&#10;MgSOuSc/GSL+t8/5j4ICkO+QtyMDI/ahRHgA/T69FeAo2L0QimDhCdksp8nxsa1rwCO7f6J/Z9Wu&#10;1qSWB4HI+RX/AA/6dR9240Luq81Wbr6GzXUpe4rjq3fKsEkzAAu5RtKDrSL5BA2P1/UT40BsAH0g&#10;SCAST5Y5IOTjA+fB5yeOiiJPa25qrNClF588nNZ/YVlW8oeFpzj4IipYIjAKf6SCTsne215Pyfj4&#10;+PVRdVahVgA8+KPn/O/jjF9ExqzAE8HiuSD8isZr/wCepjDYWxSx/uxwaXXdsD8yB58g6/t8DeyR&#10;8fHoZtZHu27jYNYBq/HF+efI/t1e0EmKFigcUK+oyP2wSfmsFGEoZnJJ7NZCiO52N/zHXz5Pz2+Q&#10;POyQu9A/BmuqUiySQLGOBnyfkUfn6c9VtCxbKCwu4cgAebF3XPg88DwxHwUXG8eZZyj2XGyUHd8j&#10;XaXPk+fjegwHwPUo51Y0nFnJ5Pk4/pGcDx9uYlKUsTbVQOQFxWLJ/fkdKzKTRyCSWWIAltjuIOtD&#10;+xH7G9718n0fFGWIJo2OK+fNfI8CyDfQrPtUqDd1keDWRzfkftWLyrORcksUK32lQt3zS6UKfGzs&#10;fHnXaBrZ+ND9j0fDCV3FR4siqrPP3PxzQOfiAO8AO20WLarJAFjnN0SSTijjpj8C4pBLjocvkSDM&#10;zRyuWQM/cSGUJ3FfkNogkjQ2w+ATwhCqKF4v5BoDBHxmz8dK9U5Mm1SAi3nPuDDI+hsAeR5vpnch&#10;yNW1iTTgiROxexnIDORrtP62WIAIAHzo+Na9ehSvJxfj9cn4A89BMhLhrFA3QsXwK+BX98+MdVm6&#10;gXzBQMEQ7pGZVAP4koNg+R871oBd7PkePHq5Vs+avJ/4eerUFsQfrXyRXj7E/tzm+grA8c/i0bWr&#10;assKEdiBd7Y/0tI/aSFH9gfP9J15HqE0npClayORj5HH1v7/AB89TIQkg3ZoCrFUaP3/AE4o+enJ&#10;xnG4rEQNNDEgdB2iRh4Mnl9JoAkLvROgAR4JHn0rnlklbN7SbrAocY/1+frR6KgjWEEAk4s3k5Oa&#10;NDzX3u/nrhyXJpY7azQdzujhu4/DaJGiACe0/wBh/Yfog+vkiVau8VXGB8cfe6Oer6fcvFDLZ5B8&#10;YvPi/AHz1ZHifUKtkuPpBP4sxxhe0aIQBR3KSR5+d78gb2f8A6nTZ3CqOWF+Q13V+QLz9hXRscyj&#10;G1qH7YrbZ+wrj++Qu+X2ooYZrP4MrqxKs6odeR4Xfk634A+dfOwDGJRvWzQBGSfg45oX/fmurJpd&#10;qXV7iAvFC+Sc2Cbv55Hz0jMPDyvLZeY8U4lyHOSuzqEwnH8vlG3sIT7lKlOi/o7L/js79N5dVo4F&#10;3S6qCLAw0sdi8VQYnP0GB46SFhucuUTP9bhRR45o3dAWKsZGR1arg/0kfUnzWJbeP6Mc7nntlQn3&#10;2IlxsYbt/EMcg9dkG9Mdj8R+y2tKpO7aJWNSO/NFIZWvnO4oqjyAS1HnjkmKRGCiP3scbYUeUhua&#10;/lo1nHIujgm8dNKl/pB/XBzuytheG8b4tUl8iTkfJAssS+Tt6uPpW234G1938T535PqA/E+ghFCK&#10;Y5At2ghB+oDSM9Xn8l8/PUx2vuM25ou36t99lWMQiWs4YzMhBvB9tgUen5w3/QP635BopOb9W+Cc&#10;fhcgzwYjDXslYjYn8u2W1fqxkfGj9udn5Rf6fQ+o/FnPo6aAEcF5JZbHNlYokHnIDV5u76Kh/D/d&#10;HIDQRRCsmbVRg7vqI1kNfXk/fq1nDf8AQf6ScdlqX+bdeOVXHrMkjR4iricNEZUOz2sKViY93/8A&#10;PLfOyQfSyX8SdwnBSNFAa/bHpl45ALTyucVztH26YJ+HNUlGbXaKBaGI4ppmuqa2Z41O76DAv61e&#10;fhf+nf8AR5xOvAcpkc9ymSsoiWXP5uadAyaJZYe+OLZ18+3262Pgk+lMmo7k5va5BN5dVvByRDGg&#10;8/lv9uej4ex9uq9R3CdyFrbFFFCoquCQzkgeS3HnFdOGt0n+lfhFK9Z4FxPBY3lkFSeDDcgKxz3M&#10;dkJE7I7ES2FsQFm/oeN68kMgYq8bIWBV917drNf2/V6eYJslhchCXYb0BaL87ZpwCB/Ua6fdibtP&#10;ZO7aHuOn/iDPpp0uZp3a4nYJOm1SFIkiLI1CwD7SK6zU+pH6puafxD/pKNYcBYre9Bfrxh/4xHWg&#10;nWClXs2XAMFjJWpUkhgjaOOOrA9ySKYtFAv58RJ55JU1CNCkEnpNGBtLOjEspegwSOvcoB3Ocihf&#10;X7O0Oi7Po9Nptf25o9bqNbAs6apmEsMWnmUf+hHlN8gLLua2RQwBBz1UvhnO8hkMtxOtx+OtHmsb&#10;k8avaoaaO9mprW8TBdvyzSTWIoJh94xhd1v3SRPJNHCFhNOmWIyTSOyptZrvKxqB6hVaxYIWjlQD&#10;WT0SuoLRtGkaSM3tZHygLWFBYHdwbJB5qic1sNisvlZzPhcxyTCZjmMSmXJvQQJZFSzaNgWpaZns&#10;2qtGZ/ejql/bgaWD20Khtrh50lmZ544nj00shVWe2DGMAm5NoBcWTQF1tBNZJipBCI7FbI1Owe1Q&#10;z7kUKnIAoAlrJyckX1JYrk1jp/l6F/FyLajImXJY+0sstfKQiST3Kk8hHsusiRmRbDDcDCKWAfiW&#10;Mu09/n/DetidLl0cp26vTEn+bH/iTNCVLtXINVtPtskfvP4d0v4r7dqNLqkEc6kHR6kBQ2mkr2tX&#10;52jJOx4h+YZOa25W/wCoT9LdXnEVvqt0D4tPyfiFv7zK8+4fx2cRcq6eZzsFm/nKGIEe81grJPvZ&#10;COrG80Txm1Viljdwn6z/AAD/ANQ+3auGDSajXB4SFTQaxqIjVqH8FrxZaB0OIZpAFK+12FKx/Gv4&#10;8/6cd0/D00002ikit2d1VS0GoFnbqdK9U2CQ6AlhVkBrrCXkvDuScatwXIBHdCUmhkljiWeLIUZY&#10;2DR2AAo9qRWP87tEsUkK79t0IPbYpwVJQgq5yFIFUeQfI5quRVHPXJvTs7ZAUZVBUGrbGK84PyPk&#10;VfC6ryw3JVx92swkgDHH5BCFt491fZRyn/2TVc/i6DZU6ddedD6i6LAbSR7hV+KP2xm8jxyemOkC&#10;KQAb2myLFYxi+KsD4NfFdEK3H5dDJi7kpOboh40uOC9h4oSRHFZde0zxqRuO1G7MnhGbuVh6XWLB&#10;BG4WayMGvjkGvAx+ldMAvpxsVW0Yi6LVbDJFmgfkX4/Trplgv14a9bI1rV+vjKsjyxFmjhsmdVWV&#10;winU08Sr3ISdMNnY7mIiw3WcKxxefj+4/ehYocdQSRVJUgFSFuqxkYBNkE0cY8Z8ladQOlmFtNi+&#10;Z0cpkbNHIQ/b5SjkZpLGFuROBGMbdx0slipSlEjiarIsUJWWuSlg/wBJoWFvW3l9putpoqykeLFj&#10;zxjPA6PWd1j9MRh4m96vtAeJ8VTCmyMFTY5NcnpQdS8zU4bxOPOSYuW1ksTdx+O4tWhVHmtZa07J&#10;Tpx3ZJkevWWrDZlnf3Jh9tG4Ksq6IP4t1C6bsk/IeTbBFTFWBf8ANkZKqgbddjzVnp3+CtAdb+JN&#10;IQu6LTM+qmUqrBliBIVrsKzuUAasUTmiOqf0fp4w3UfPnmfUeplchy/mFhs8mNqXJ68EdETJUF41&#10;WjluvjgIhWqzzany/syzVTFXiPZyDRHUzeyEgpAfSaRl3hXOSrN+XcC25lFhQQGAJvru2v0Ggd/4&#10;vWWHnBlVA5RSikhdsZJOz2lVdgBIQzBqwN+vot+mXIRY/jVPiHCpUkNEfZ0UryhTEqPPFkspPAVS&#10;pRsOpaEysn3LRq00jBYgyvu+v9KSYPKaBrdds52AOEWmJ5rC0MgAc9afsxjg0UQaBIWkoAAAMkYw&#10;qkcBaqyTkBT5Xrdfgf0+4PoziZOVdWeWYqhYy8kEt2okaFa8UFatIaFcupEFGGSjFblaOViZoFlm&#10;Enc3djtU2o7gyxhCqR7vSWx6jE2NzWSAxDECuLKgYvrRaHUBRIujiMrMVMk7kLFGLtERrsm6YqR9&#10;b5ob65Ufpp5l0s5Bc41keBVctVsJnkyWMixFjJizjrC2DBap/wAueV8pHFNWsTxxpYP3LuC5dwW3&#10;b01mlMIZZ62iMJvkZAjDaQdpZVCj3C6F8jA6XTQak6iSSdVjVzveYopttwJdGyPcbFUbGQQavFzl&#10;vVHB8cdsnWWWpXgYV6dm7JXhvRzNKv2kU9dIO6SvIDJ7SyRyAQtEbMntgsmugjjtVbJUANtwPoQS&#10;bAI8nk/HHVWokYK7ux2hqvJB3WBzkE+cWDd11RHrT1/x+LTK43GWYozkcvNcMf3Mcl+mSbE7J9tC&#10;wiV4UaWJqwhRan28UlYMJOxTGgYreSC3tY1toC85N0MAk/PSp9WVJW8KAGBNncBW781YGPoAaN31&#10;nFyrqNzDqE1Ti3DrDmhZvhsreepYnijedJInijkhjNuzKYpJbLmFjKxKRxF5Iu0FacIFp1UgXbMQ&#10;FBUeLoDJAs3YIOeekXdtSibWjYM+ONoLBrG1FOXYHNqAQcA31pp9D30Sc46cScvy3UbGcRih5BLk&#10;sbFk85DNn+STVRE1eymNkgl+2rccz2Ns+2oyMEOTmZ42McLCSP0s1/dNCxji041Msinc72I4VOPa&#10;QRbspAKsvtFkWeTd2b8N93m/iNX3UQQaeTaYIpHL6iRXBBlCqQiBlNfzCXK4VRm9HsDiuE9JMIOn&#10;nD+N0YuKQSVGhqU4U755grkQxzoYpYnZFkmCiWL25fdldvdPoH101R9TUu7SAsFYkmhdXn4rF+B+&#10;+u0fZ20Eax6TbHGngMADjd6jDhiLCmlI5FVZPDmqONu4/N1eP1co1m0iSu1ijBbnpQ42GdLEcGQi&#10;slRWsvcDXWlovLDNBBYi7Sk3d4ojVH9wsn27mIatxNZwLFWf356MKTLLA0m0KCyhlNBjLVEqRQIX&#10;K0aIJB+Oq2cy5SmKxuT49krrQyezbathLtSSGnddakq+4pmU1przdzJFJO5VzJqsyyOIlv0Wm1Wo&#10;dHhQtGkqWym6IIyVFsQM2QDQ+OelXde46HRrOuokhWVoJY1RlFyLtI2hz7PzEWCQGOaJqij6T+kH&#10;LuraS4qjZlxOFwlsW8nyGOtbFeCBqsapSx8gCR279SzI7xpM6yVjMl0j2zGVM72ywSxzIVMxVQE3&#10;FWVlB95FWqhaUV+YrQznrPdh1Zi07wVI+XZTj0VRgBV2P6jgVZux1vTwL/UD459PecxHTTq5k8ny&#10;Di1XFUKFTO3m+85NjFRa9BrFe/I0UGRSP2Vls4m/OHCyTvjr8Uo+zlTxdp/j0ZxHFHMxzLRQMeR6&#10;iKDk5IlClwRTbgb6U9x7ZErHUxukcgLN6TkLHJgE7N3tV+SCaUnB2nI2u6ec86Vc+4liOQcd5Fhs&#10;zgs5Wq/wvN07UcsNv7p/b9t3Ud8NxJwa9qnYSO1UtK0FmGKQdnpLqNHHE0kGrVYn3JF7mQmm/IQw&#10;tXWQ5RlJVwPabsBT/EamCRUjDB4xbxMpBBA4KtRyM5AscEgA9GORxOK4482R7qtmaOC1ZE9qyzss&#10;NCB2McNRD7lyaKPZSNQV7j3EE6HpZJoo9E7zgJI2x5PUkdjSRIRQjBt9ovaPBsi+CdHrW1iCM7og&#10;WRGWNANzOwNtJ+WNWbluaujm+oDhV7j/ACnG4HP1sTlKle5VOXwsNypLjg07yTKJMjVtCGwZ55EE&#10;0cEqDSsAyADQ+7fq451gZI9SsbRfxGnNenEzMXH83cQSzMdwQg4INfEdXAyiVxJp2uVoZyffKEU8&#10;xbAwC0CN2LFEcgmu/wBQuVKYyHjOX43lslxzlNDOR885RBBXuY/jVAV2jMckHc0hNhZmRJFQiPte&#10;RySq+n2g1sJ1UGn10c7QSK8kzxrujR1dQsZdd3ptupgxA27b5B6zfeNC/wDCSyaOSJNQs0SadHUl&#10;mVgSZqYbWCgAbSSGLgG13HqvH+nN9P8Ab+mHlvJxwPn8XPPpz6iV5TiallkuXePZcv70VSDJRsI7&#10;9FkeZWWdBdrglJpbK6Zdp3TT/wAdqE7hBqYpCunZJkKBdRIqlTCzujek7RjcC4SNn3C1uycP2WTW&#10;dueTQ62FfReVtuoVmRY5fcSh072Yy4YFwrlFwVAUY9P9R3opg+oPQ/q3xPGV47TcRr1OoPHYFAnl&#10;o38Wj5P7QSEOyd8cVmEKD3rBaAJ16a6XW6hNDp9fJZm0b+pZFF4VBSQUQLJhZsisqLxjqqbSad+5&#10;ajt8QUQ6+L0SLJEc8lSREEHAE6JQN0rEAA56+YLOUsfFw/vpkJ3V18A6Ld6AkFgdEgEDX9tb3sEa&#10;XQ66PUyI4cWWBK4BBv4vnyaNCx0mn0UmnT0mRlABF0cgC7q+KHk2Sa8dUQ5mFlstCQXX3tlgd+d+&#10;B/TsAH5PkbA2PWl1GiGqhUbqDEN5/wCcDnm68Y6zB1x00xNckjnIKnnkZFXmufnrsxFjIVKMVerK&#10;/tL3H2wx7Sp+P2dduvB+Nb89vj0FHp5tI6xn3RqcWbBUtfmwKBsCvnGaE5p4NQjOaV2sggUQxu+K&#10;JBrPm+epH+Gz5gr913D/AHBwQCQoOu8kD+50d/Gx/Y+mB9JqAFf+3P0vPHjivrmulDsyk+7mhfmj&#10;+9kC/F+eMdCVvD5MZOGhFIXrfmzMxf8AEJ8He/zbR8gkL87B0fSydUm1Kx7SVxZA/f45qhmvNdH6&#10;dnjgZ/zMcKm7FWBnPFUcgVdcZ6mzgJccTbYBo/DOrAgqVGiysNDtPjetDZH+dlSp6EX8sHaBeRVc&#10;8AX9PtZ4x1fpl9SUF6LGvi7JP98HkgckeD1C27sTky1ypaMFmUkfy2XZXR2Cd+QRr96/sfQYUyNv&#10;4bHyCPigOT9Lv589M7MYZMEEVYo/S8/A8Yzmzi1fyTkUthXrz7Zkk7+7ZHb8jwPnXnetk7B/49Da&#10;x0mYRSLbI13yT4+Pj4/THJelBgBkRsOtVdGxi/qR9hg/PSfz9OTIPCyb7CZD29p13D4KkA/kRsHx&#10;tgf7b9THb1MO9KIqyK4oDgm78GjX+fQsuuPrhWJViSN183jI8EijYPk2OpPFYowRqwb21ZB51oHu&#10;GnDAEDZ14JAO/nwfWbMgh1LKMKWojxXj++bH261MSevpo9zEttLBiLJAuwTwbAJHFcg46G8hkUwd&#10;phB3tEzHvUeew922Ot+VIO1HnXkA/HoXVIochSSCoezWC1kgfAvxf0JxfVyFmAJORuUnOaoc/p9K&#10;5Ax1zZnIVLtaJo9LI6940PLAL+Q3+v2d6B+B5A16q0x2ufGPt9T+vmub6jIpJbFgrQHJu1J+vHji&#10;rPAyAXMNdlt17VXuIR4mDAqwRQy+Cvhv341sj/HwVndY5ZHDxgkgCyMkZB8m/nz0RHMkC7XUsl0b&#10;FgGhyOK/zqvqbt8F4Dd5TxuKQGJ5VgRljkQ6Rwuzp97U7O9/32B5B9BpotZNGJIyDi6YlT8gXwPv&#10;kWc2Og5O56dJfSaJtpYAuhABBP5gMFgAQdt+Mc9cWU49cxUE9W1H7LQBk12gqAAe3TDYI18HwD8e&#10;PHqJ0czRusq7WIIN8g/Q0bN1/evPTSLUR7kMfvUMNrA4YWQDfPyfpz1X+3yrIce5FA8M7JG84jLI&#10;2l2SR3f1a8eQR3fG9bA16T6VptFq8llUmiB5U2P+C/m89NNUkGo0wYgFgTnyKPBzkZx+h8X088ji&#10;Ied4NbF7snm9te597kXajtc+f6SPg6+N70AdN9Y+9fUv3KPaSbq9pvFg3zXBI55JX6bFovtJFGgA&#10;LBqjg1d2fvX3ptz3pJdxlmxaxyP2FmaaKJQdqzEiVF0STsaKdvn5/wAnzQ6I64hRJTlqvFHFkZ20&#10;eavB+/Vmp1H8DGzyZAAYnNBfptBNDPg/TAoV/wCUYrkGEgEvsmeqVP5gNpQNnZ/9DD4IbwrEAEEg&#10;+pdy7H3DQ7WkjLwuDUkeRQyA3+EjF8WeMUevdB3fSa4MIpRvQDdG1A/FqbyprFfsDjpWT5GSVlMq&#10;abzolfJUj+kEDeh4B2P+fSEwFPBGfOPoT9rzi65B6bCUMuKBBIsH5rxfzm/3FdeJMM8ZdXXypYg+&#10;GPz8EnZI+D4Gjr5G90OcgZwM5/b/AH/Xx1ONQ13VUOT+or/xnjrk2qk6IO/jRHnR86H+75A872fk&#10;nxqO0nwfHj+2R8f28315+VjXHweKI/Sx58/c9ctqKy8fdHrvX8gO4qX7f7/saG9Kf6v8gAeo2Lzd&#10;H4Fgc85/e/A55qZNrg5GcGvvjmvoa/yu9n0cfUtk+DZ+lxPMXJRRmlCY6SRz+BLqTTkY93cpP5Vy&#10;8c4XRRVHjeK/Fn4Yh7lpZHiUeoQQKOKCsAoGNqknIDKLNE1Vaf8ADvfpu3TqC5CWAdqknaTm80wv&#10;aPcrbQCRzXX0T8A5lj87i6eboyjslRGkHchWCXtUlmCsYog/w3Y9B1fTBgDr1+Ue+9n1HbdW8Mig&#10;AMSjU2RQwCQD7TwbkHnm+u/dl7pDroI5lcE7VMllPzkZNK20AmwRaZoGjjq1PBOY3Y7MftWGMu18&#10;97iR0/Hu0Fkr3JAT3dxikyidw7gO0aK6B5VBYOwIvN58YJGCL8GsHI60UhhmQqyqQfjPxkBrH0O0&#10;n7jjq4fEecTzIkbxsHZR7iQiQuCO0kyx1Y4Zj5YdwtYSXuAJZ9DfrS6DuMiDZKAfg8WDYvcDRbx8&#10;/fxndd26MnclV8GiQfAzdA84cfXx0c5aHj/MsDleOZiKO3iMzQmx+QgiYxye1YRR7iTY/wB0V7ED&#10;LFLVmnxNdo5kDSHQZS90vdp+26mDX6OT054TuUGmR1oh45Fr3RyKxVgSBWRRCkKmgZLUqSCVoXwR&#10;5W6u7ztbg/p1SHCczj+g3C9QquY45zHqT07zVytyrjV/haYm/fx1+1ar4rM1reGs3oKkFex349sk&#10;lZBMss1e/wDb/Z0e6r2vtOr0f440Wnki1On0Osh3QamPVFmSKQguqbhZaOQK7Qu1WA0ZIcG0LFuz&#10;63V9w9KeXSywiXUQwQ+pJugpVmRAUBkCyLG+QRGAQCiADP8A+rP6tOsHVfNcJ6VcP+nKHpLlOc3q&#10;VPh83VrLURnc/kbRllsX8bxfG2qtepBFThimyr5KzYq49K8UjmayakUzXS/h3svbY59c/dZe4jTB&#10;zqF7fp2TTgAilOokLksSSqKgt92Nqgno3UfizXHRqYO0TaOLVOscOp7oalmkdlEUem0MZDSSBTzJ&#10;MqrvDMdtWpOY/wCm11H/AOjsb1C6h9YM/wA1ydHKXsHyXCcV4pXo8VwGSph5oqFu3Wtw5KGtmvtj&#10;Hj+Qy4O1hso5ryRz1Z7ob0vf8SOZJ9P2/tum0kG0GJ5dTI2oZWwXZirIXju9gdSMjIB6t/7FJrk3&#10;d27xqBPC1SwaZIkhUOquBHIpjDLRVJZArgMD7QQzFHj6fuadGwwynFricesKbkElurRNabG2kaKV&#10;68VuKStBYqrZVbNGWOvlTJIgU9yypFZJNpe5pGsmoYzLg7NROr+qlMLZGTepZbViGjrxRFpdV+Fe&#10;2TR+lLBqZtKrlo5BqJ4mKkhiS0TpuIwSrghucqSOvDIdHMDnWrZLDR8jsZOvF2L97NIkl20YRE1i&#10;fNLdc3QHjcVxBFXhhSIQ2WAVO0vRvq0RokihWGyQIlCqoJsgRlQFsG2JJ3MSVok2dD2Ttfb9PHpO&#10;2wvBGvuEIwGdjbMHVmVrbI2BBWGzzZri2fk+k3EcX6icf49mxybukrZK7kMo3/Q+ZxlqrDJf4/ap&#10;Jj4bNyobscOUr22ti3BkKkdrDTQSPZjl0PYvw3L37VTQavWQJp1XeYlhLagFW9jxys1KwFqdooqS&#10;rqcHpH+Ie4xdl02n1X8LqZtXHqFAZNRsiUMP5unnAVldJ1UqN4LoffEVcWJHmX1E9SOqvTLIcuv8&#10;mzeRzN+68dDC8Qq18bUw+Nx00slzDVMdDXkaSRdsTO8vv2UeKJHCOoHmu/DPb9B+ItJon08D6GOJ&#10;hqEm3FpnkAMeodg6ghRVKw2g35uuX/iDvn4k/Eeq0g0WtaLtZgnaXtekV43jnEnsMssb+pMgGzMg&#10;yM2fGNf1WddrmWwMOE4vLZaigWvc+7rmGxBblPbOlyNyJPcLNIHEqqxKltj3Ap77odbpdN25INGt&#10;PFGiqSK9gXahU2VdVFEgCrGTddct/hZ4JZn1OwySSlnJttj3ncxCuGbgg2LHyCTSjjfC5p3xtaGI&#10;ZOxknQ21ETqS80iqkCaXuLNM4Cko5GgCez0OdunR5parYWdjgBQC5skjAAN3xn56pkMmukjjjJFu&#10;dtNQtjTNY8gnBFYrHz9EHQLprmOL9DI+h+N6fd2Q6q4G/Fjs/M4rE56Cq9lGrWZYlVbiHtn9hniE&#10;kYdCjKoAwRlhfXv3N5t7vII5EQWlyMAijyFQUtcDnzfXXfw9pk7doS8sTxho2iBKqH9OVGSNpMbw&#10;XYtNmlvIwD1UKnwNHvPxnkOBix3J+OG1RzUV6JybV6jY9uaHuKFlkSRGTsk8HakKAVJZ6mH0w7CQ&#10;7X42k4sE4zVVVEAcZ+QZpZ2eVtNMjiWNiH3EBbU5oge4fTzgg0Qepnk3RjjPOryCLH/wmo1OGpZS&#10;v315IrGhE1ivJEV/M/kW0d7+QQB6z+6WEghgzITt3C9xskbgbGfIIquRfTr00mVYQCFNKw3EGyed&#10;wo2Wzg4Aq+Olxkfo7HCHvzcT5S92rcjC2YSWjszxzg+9Wlfalth2U6IJJGvB9VO4lbdIgLV+YVV4&#10;4H9PxY6Kh7aumJeKVQSCaYsTjlbN3Yu8DBx9LX/SpnbH05+/BV4xdnxmWZ1ySQzWGMUiDZsIr9wJ&#10;bs0VZdAeVPdvee1WhjfVfxBl2ugCqLB3Ri6H0ok/FjJscD6vQLMitp1cMo2FKbY18tm6IGQaqr/x&#10;WNGsR9UnTnNV46tmKaCxMrd1aeNO/u32jQcp3HZGu0K3keNefV0OoOlABV/awKumD9LrAOa5I8/T&#10;rM6rsM53lipVgwplYirOfg/IPA+Lqo7Lct4peD3KKxRiZHjlhZfZVu8kANsAFjvetg7Gx+9uT3OH&#10;UqgAKmiDuqz8MCoN/GT5+xOfXs80JO4g7TYZbIqiACMAfUi/FdB6ZPj80CU71StaqnYKPHG6sCSW&#10;IJBUEjXcfAIGt6OjZFKyG1cjjIJ8HAFc1fHjnoLU6VjzSsKoEckmxfkX9ua6QfU/6SeiPVZ/dvcZ&#10;xsFi0va88NeOGUM3xIXQKd9zf07IDeNDuGmY7pLGoA2ychd2KJB3Ajg3i8ceM9UpASNze1jQB5sA&#10;kkggivGOOs4+sH+lRHXne9wTMezHtilaX8lXySq7AJBAAB8Dt+NLr0yh1en1KW67XoA7KSjjJuwR&#10;k1RP1rjqLvLDYZiy1dkWTeMAWR9RyDfIo9Um6l816dy25pMTvHK/uJFUq2Lsay7JJCIskXcCBp5R&#10;4YnXgAb67PqdGCytNQbGxSysBwVUD6ebr7dci0ul1hIpGlQMSzHaQDgjknHkA3disdTfAOFdK8ph&#10;RlLUFIXJ42LPMZCzGQfkIhLaDOSpK9xbewGYAfMP4LSKLSBWRlBB3s24HNkEk/r588dF6htSgEdy&#10;GtpKAAIuAR7kF0o8HF15wT/iXEeB4KazDi8LCvuyFoz70gSVGGlecm0/cQxPaigg+SxXwPV8LQ6f&#10;/wBOKrDEBDtBJqyTdk1XGTQxR6oaOfUrTSsVwz+p7nYAGlF5FZ8ihZoknqXylKzSuSyVMS60ogje&#10;6XjWKZjoqAkYLBFIAbvdRvQ150Ys0jkk3ts58c0SPjz4ux1HTejGWBKh7pQFNkAAZN8/AN7jkZz0&#10;QYTqBIsU1fOWKtGhGoHZ2gyBv9iorEGaRlB7QoCqfDBACRbupLdjtJ4rBP1xZII4F/PF9TJjqlUg&#10;+4jlmvn60Pt4xzVrfO9RMZazMtPA0USSTs92d3UdsR2vuXJlTSM525ijU/8AoiHySvldHk2x0SMM&#10;Vybq/cwNZHx/lXRkEbCIb/aNpI/pOf6QP6QCKvGDz1y5Ln/HeNUJDLkI7uRbZcB1VY27dhVjUlyq&#10;68Kx3+yg3o1TajT6dTcil643Cwcc+a8Vz9PjxdNNqJFpGWIWu4Amjfk1WQKvxnPHUVwPM3OU5j7y&#10;aAvDKVaFQe5FPcDoovw3aQCoCkHYJAHqzTan1Fs4HijnP6+cWMZ/UdfanTxwEBTbOQoyCLF1QJJ5&#10;sk5FADzXVuslkoeCcctZueNfemrqtKmiKJGcoA0rFvAVDpSSCgbuID9oJlqdSY4WfJYe1ATZzwxr&#10;gD9roZF0Gi7maJVAZyFY0fafLec/2vFZ6qlxTj+d51zs8llxtuyxsd0bTBxBCCx7CzMrbVPHaApk&#10;nYhVCqCwXaQzSNuy7ZCucr7iTtBPxdcggkmumpEGliSFCgIVQ+ygXO2izC6BavcSQMAYGDds8Ny1&#10;OpXd0kNiJe6TSLryPBIYaUje9L3Mi67vK69NHil9u4EGhd4u/wDPz9h9OlIdC25TQyQAQSMcZrI+&#10;32x0yuD5Oxi5IIIYQ/5KWdkEfe5Oho70y7J0TsnydD59G6dWVNvgAXjnkULr4wcfPBHUJGErmwL2&#10;/PGNtVd45z846fWTzGWkxgeeEQKY/DOCSRrx2KR2k+Do6B0NkAED0SAF4v6Zz/8ANfAHz4rpW9Eu&#10;NpNEjn4NYwPtZ81m76TNuu3c1md2eYklEJJILb/LX6bQGgNHQGlUAn1I8n7nqavtTaBi6AH0GB+v&#10;F14+p6IuG28tK5KRlK0cn5TEbLAEdwHjaoBoHWy7HxvY2FqKWiBTFqP183Q/QXgm/kX0y08hYbWH&#10;twPJz5P/AAULxXTetRXrsXtwwtG/YW7T4YbA0ZT8IzaGotkqAWYAgD0HTsSAKocn+2aNX8AXzkeS&#10;kMcZ32SM0KIIz8cNQ8jkn46IeO4uSpChs2h+GzNMWI8ue4qu9dqj9ePH6HnYsWLaACwNDJ8Eiyf0&#10;8DGR9T1Gab1WB20BgD6Yq/F3d/THRPFesX2Srjy/YhCp+R7nc686+AGHyzbOvAG236+AKke4Vzg+&#10;PkWP18GrrqjnnqfOHs1qzNbk/mPojuXfk+WCoSfjegCP7ka+fVqyWQt8kgkm7x+4Hwfnmuojb4vJ&#10;Br4+pAr6WeDjx140cVPOXMKlURT2SMrdhJHlkJ8Eg7/I+dkn4ABKVlVQBdjwDxZvP+n6jz1VIN1/&#10;Ti/OfH964/z6Ds3SpUJ3e5IJ3Tbl27iCxA/BR8Ft/io12/DADXqwHAP0voNgS1A2SAfoAec1gDzx&#10;9bvEDjzasWBNXx7RQDQjHYwMgGz5AAPn+ptDej5OvmLyqvLgGwQLv/W+PJ6ujCDaWYbjg2eMgcn7&#10;0LPx9On9wDD53MW1+5BgrEABFGu2IFSqg/pmGyzA7PwD4J9ZXu06itjW15GaJN4x4xz8feunOkis&#10;FgLBr3X4UH4GPBybsHix0S84xbQFqdUmNQAn6868b2SNKNbCbA3+Xnx6X6FmLFmzRxYFY/yH1ANC&#10;6rq6egK+4wBf3rN5BzV/r0BYbCYylP72UmQf7nEj7bY86VCToDflm0AdHzsej5tRMABHgAm9ouzx&#10;zybuh9PjquFE5I881mrHHzmwOTjx00cPybiddjWjEMjjwg0rE60PIbet/o/Pka/v6TyHWSMdu8Cz&#10;gEqMnHGKGKzX+rRE06paKpAokmv1NkE2fih+3UvayFIJNYjqgxhAV79Dt2Ce4gfr/BA/t/f1aml1&#10;DFd8lEkEkMSfGD9OeAQBec3148kKIfYLANCgQD81mvtdY46rbnchUnzjyJFtw3eGcBR3edaHz5JG&#10;v350AdeizERYsVxgn7fF/v8A79BLIAAVyAf7g/ex55+KHk9dv/UUsqrUWMCMhUOvxOvPyFAOt/2+&#10;d6JPqj+CUncWzZbg8+M3f6kH9uCl1ROAtCuL/wCefHjPPlgYbL2KMEUdNETY0XXw2iNeST/bzv8A&#10;Q8E/7fRCaRWAUDGMDybzn974/QdUSakryAaBW/1JOARjxXGTQz1/eR8nUVwthvck7TJ2/Oj8jeid&#10;HYAJ1vY1/n0w03bCG3g0o+ufrZoA+f8AIZOAJ9argRqu1jgjx8gfGfg+ekPmc1krryOkTxRBiB4P&#10;5bIHjwP/AL/keSAAC49NEjFCiDj6iyL455/8+aEIOWYFgOB4FfPPN0Tn9x0Lfw27kp4y0RVFKgNr&#10;bdq+WYeBoM5A/udb3rWrImbaVC4J548Hn5I8HwP06+d9gahfwBZJsUb/AHzd0fBNdPLhkt2REoSM&#10;EhiHZpm7e1FGwdfiCxI+QRvx/bfq5m25OCcC/jF8HOf+UOgSnrAkCmDcjzj+ryefj9umS2Fs2hHD&#10;jqFzIyv4KUqdm9JJ5VQqpWimbvDEbA/RAPx6Gl1MSC5Jo1Azl1X7XZ44om8kV1X6YT81HByTQzYo&#10;XVkeQLPzg9SNT6T+sHUG5E2F6Uc2yETFW9z+AXKcPkADUt5Ky/sAlWJUH41v0Me6aRQLm3EUaQM2&#10;PHC+Rf8AV+nA6iCoP8thIxNARh5KvFfy0ejZAJrH0o9Wg4b/AKYX1N56GGCv0/TCV3VR3ZnLR1wB&#10;2620NaGyRoHbB3H/AKh3Eb9KdT3zTg3wLOXaKOsjHucsL5vabHgcdM4dDq5SFg0GskJq2XTMqknB&#10;O+UoPrgZ+Bg9WM4//os9ZMxFCM/zbifGIWH86GnBcycybGiFMstWLZGxsxjYGyDvRWN+JNMmB6ec&#10;/mkl5NgERooJPNA18/JPj7B36U2ujgiXFHU6hAxH/wBzEshBAoZ+enrxf/Q06d1TEea9WeR5Tu0Z&#10;YMXDTxit+j2yRVpJVHk7IlXX/q36Ek/E8rWYtx5/JAgABzzK74oYxn9K6YR/hfuRI/iNboIc5WKK&#10;aVqwa3PIq4yLK+AD1ZHif+k19G3A178hRzWfmT8pBmuR3ZlZl879prQUjetAp8eDvxoJ+89w1FAC&#10;XbzbS7OfpCkeMEVfzXiy0/DWnhsz911EjHxHHp4gCCTQOxmqxi28ZPnp6Yn6b/o64EkRxfTPhUs8&#10;YRIvfp1b9p2Hlde73yPI2v8ALk/316rH8bICWVVC+7cwZxfIJaRmGMUfkcX1Z/2rsqH3ibUkkGpd&#10;VK9kYHtVlUZqgF23Rr+oGc3Kek/Ca8cmI4Ri8VVKGRRS49HpY4n7ZWcRwFI/b7S0gOnUbZhr1OFZ&#10;JCUGpTfdEJtjNkHNIFJJBGbo4H1Ev4ftekAePtsMYIsOYFY88b3DMfqLv/F1wy/VFwmEezibONZ+&#10;4rEKorxacfiEPt67W3oEEAg+Dogam3azReV3IAJYl5HG3JsC6qhdCvHRa9wYlVggFkDaEVV+3A4A&#10;+PrdX0D8o+qIYynbtzZTEYyKId0r38nVj+3RiwWVo/cBERPwTrY7tefSufuPYtC0S6jURo0z7IlO&#10;yNnauFVjuY1yQDVix56Z6ftnf+4LJJpdHM8cUZeZwjskaEjLvWxRzV/ocdFPRazzL6iOK3+a8V5/&#10;Sr4SKSevUyOPjW1TvSVyRKa9nvMZVWVl79lVdWDgaOvG77oQwXTRCQA7XLWSrV8YDc3XnxVdensP&#10;cVBOonMTlRIinhkIJBBWqUm6Oc/IHVT/AKreZ8p6YYyvZ49dz/K7VbJ42rds5DMx4nGul5wti+ba&#10;QS069WorF5RYKAordrjQ7j5u8Q9r066vUKHiMnpukKxh0DKxVtrEYJAGSMkZurV6Ttk3c+5J2yCR&#10;nnkVjFvKgyyIhb0497gOSAdqqd5oYJ5UvTzNdd+oVvisNfjFcy8isKkOMvchZ4kie17CWJ8lTgmq&#10;mrPGGnrSx9xkHavYPyIT6/8AF7iNxpO26pt6IY3d44mUyGkVlN7GJ+TWyipN4a6T8Oo05jk1HqPE&#10;0nrRJHuKLHW9j5VVAyccVXjq/wDR+mnmEfF8xfz/ACLGcYzePtmxWghojIQCtUlhm/8AESyyo9mK&#10;WOOVXMQifsfuA7lI9ZeLuX4i1Ukck+p02ij9UCWKSMzMYgwD7mVwq+0naRfhiasdPpe19qgib0tK&#10;Z5FTcpeQorOosVsBqzxg0focZ6fXr/8ABjn2WfmnDHEFzFyYjjvOreKd9wZGSuf4bmzDFNv7RGps&#10;ltZQ1gRpDP2F9dqT8S9tj0Xc9M8Escr6+OZ2VWBV5YdpFEAqJJYWG6iQWUE1dnqv/TbvGp1Pbe4d&#10;vljeKHRPDLpwygtDHqWZZ/hxAswRlBwN7Ec0cn8RyPP9O83jpMXLBFlcPlaklC9PLDL7z1hKsjRG&#10;xFJH7s1iR547MRkKdhavr8pAtfTRTgs6+pG0Tq8ZBqnAFsAQQAMbTVm+TV70a2aElI/a4lRt3tOY&#10;2JAAIognkjwPgnqyWZ629fepHMKXUDgGMh4jmeNcfxXCZaeMuUcnYzuW5FlJIzFNVaKIZWW/cgin&#10;oVoI5xQrVxYneNZ5gwEGk7L23Ty6XVM2oi1craj+YjRxwpBHd7lIEQRGILEqZCQq31bLP3PWzpPp&#10;ovR9FViePespdpXtRtYe8bltVW/TUM1gEnrR7hfJOaZ/j3HqPN+IZ7i+cxFOvLkLGUkpWKecu1nl&#10;pz5CC3Rlnk9iSxE9n7eWKAdrBUiKlSOTfiJ9IO5Qw9vm/iYZ98kZSGVEhQ0FSRpFW2H5FIyaIq+t&#10;/wBmjmOhn1GqT0JVAikRpImkLhQWaNUO0K2SCSGVTZAAz1Zl8jxlrQwGQStlWlllkv2b00Ms0lWY&#10;WbsDmr3NYrVVqSLPG8bRmK1HDIkkqkJDtmv1fadSH0UskTIQ0+1gRIAbKvG1I68imxf/ALs9EazR&#10;aLvWnEfcdLHqdM8bRxwSRgxr6i7VYMbeOR9wZWQ7hRIpbBoR1f6CYH6j3n5Tm8PhPpz6x45VEHLs&#10;bYSfp7zWgtqaMwc84pEscOMMoUzx5yitS0iSrNLHIpMDfo/8Hf8AV2LRPptGTPNBKUSXSzkekHIA&#10;B0epJLwyE8xMXhZgRuGCPzV+Pf8AoRI66juHYZVkIWR/4d1Hrr6ebVgAJY1UUpAWXbkh/GQf1I/T&#10;tzXovlYrvM+H5fE4eULeqdQOIoeT9N8jXd++tk6HIcaCaQnQGRamShqzdrhXQkbP6M7N+Kuy93UI&#10;moWGY2v8Jq6i1KvWVosVlSztVoywJ8Dr8v8AdPw53rtcmyaJwyWzOm5f/tlLZdRtbdQF7P18pDic&#10;mNksJPisnjsvVtCUPk8dMjywWE2/bPH+NmNlLbMEqBWYkLsHy7l0ysm5FFGipWiW+mP+V9jQKyzJ&#10;IVnLAUBsf2hSBdEflP1b/bpB84+qmLHvbwnEMDNPyLjWQoxXK+VhetXydRbJbLV4Kt1Ibcc4hX2K&#10;03Y8bWJCQGhUe4gm1iRKD6bsd20iwuLO42CdrD+m7F4I8daTSdtSZrMpplse0ggsoCG6plUmyLNi&#10;vN9RVXrNwznk9jNVDJwLPQIte1g7M08teas5JaC7j7AWAwmxKxaaBSsTgOrqfj5NZFMbDNGVoKJa&#10;pvIsCsZHuPB6Mm7bqNOtLWojYg+32smBuIyefFkkUcdWvxHSjgFLpBxfqX1Ivcb5pnOR5W5a6ddM&#10;aBOWNj+HtPirPK+UyqusDxilZFivBXB/jHJZIrdWpDFjY7E0vGf+pP4p1Or7ppvwzoYmjOkPq907&#10;iWCrpzLHuSHTKDcszRlSWao4CwJ3OPb3n/pD+B4NLodZ+LO7ln0067O16G2X+OlilUOdQ1DZpo3E&#10;hlon1gojB9xDev0d9BsN1A6kcj609fcq2F4jTylq1lZbtZ6Qz0yWTUxPCOM4+KMSzxw1YopZaGLr&#10;GTE4+pDXjWNpwAQmzQdn02k7aA+oeJVjVXBMaEW+pnkJq2a/e7Asx3EkAdX6ptR3XvOs1WssQeuV&#10;lkKqikgARwRRkBViRRtQIm1FUKBeOvpz6I9Qei3T7ppkeX3uMZXpTwzGXaGJx82fw0mMl5FBLWb7&#10;OakO97d5IIoHaWNw8sULqxVSzhci3a9Rr9b/AAeh1EPcdcwZpfRk3ehwSHcgInNCjV45z031Grj0&#10;kSTzltNokrMykEthQVHudyxqq9xCk0QCesnvqM+rduTcwzeXlmuWuL2rl6PjSZtLlC1Tx6sUxcgx&#10;6ySQYmCPs+7NV4pLtiF/uLkpkVYBp1/BL6HRRSanWK2sDgywQlWjRXsuocgNKQCAWwgNhQRk/aT8&#10;frqtQ2j0vbVh7akbINW42SzTALT7KxuYElSWcAjeQfaMdesX1f3rNmRKmVjuzhZI5hUQpBPQWB0r&#10;yOiwrMW+57FSOUq79zBiq6BPj7Vo4FLihYFkGyWG0YIOLGCaAsD63TJ+IO7TN6MKbIwWBADensZi&#10;dxDDcSDRIOBdeSOqX9QfqZz2Rx+QrNff+NtToU6FWF3uTRzW0j+9kiijIeoHpyGIF/5cQSRGkYuq&#10;E/R9lGrmicRkafcQzNY3KDVWaDmwBjxx0n7r+JV7fDKWnSfuAT+XCo3KhIBAdFNoAC7Wwo3R5roE&#10;6M9KeqP1G8gt8fpY/LZEHKTXctm7db7TFY2jIY5IpcvyIQGpja9X2ZZVZ2E8gFtokkDFPVvf9ND2&#10;xYVVET1P5cMCANPPICcRxBt7AgAChQJAPnpP+GO8avvb6pZjJM6SF2kKrFpoIgLJlmoQwhbY+73N&#10;ZIUnHX0I/TD9HfTf6deDWM9nJMPyzN25cdkLUsdSO/jKuSxyzxU5cHPNEQFjNqyY7EnsyNYZlQJG&#10;3YcPO+s1kw0extK1spifckpDKGubjhatADj5FEdE0Wi7fpU/7lMY9aQY5IpF9OSGAxErWnv87FyN&#10;0hoEigq8dPOPn3FsplI8Xhjd9pqzTK92I4+XKS1++vlbNaAkOEllqwzqZ+1//DzpErjtZjNV2b+F&#10;iWRZBIdimQLf8tyLIsDIwKPILCzQNEaX8QvqpWiKBSXZYiUBuMNSmyD7gCQSRR+Lx1NZPHcbqV8j&#10;l8vLXhx+MrNkmFhoopoJTJNKI4lChrb/AGPeIDOySK8qtGwdG9KFjdyEQUzEDGBWMn49wskHjAvg&#10;sX1pQOigl2vgWPTVdxCk1RAWyBQoefFQuR/V5wSlzjEcO4ZhJc7mLE8bY+hjqjWMvLkpbIrSxwwx&#10;e5XnFutEZ1qzlwbYihWUpYZToI+1pDpmmmlG4qwoWVAr+rcNwonkC9tkDjrGavvk8kzRHf6e4KWb&#10;cC6q10tWPy/kvbV560/6IfSfyzrTA+b5zjeOcY45YWjkMBZy3HYl5KDYhaW3Jbx0qOacKTlYfsr7&#10;MHsRSF4EjI7sJrPxC2l1h0mjEjlGHqyRu0UIzQoqbkah+YKAAaznrTaft+7ta6vUxozzK4WGVVmk&#10;ZCeGDgqqMCDtB3Wt0BR6tjxPpZw3oxhr3B8HicTSlM8klyTE11xtDL2Xb7atO9OCRlhtyVVjqv2t&#10;7kgihJcmMlnEk0uq2ah3d2aNSPVYuwUC9oY8iySb8njx1nIUSCR0jjXTo0lukagKgFAsBn24xgUM&#10;Gzg/Pr9XHG4cv12y0GdzuVpcLOQr0Ldyt35OWnSvxGP+MQwLIte1JDP3RX6td4bLNRMpiaSVim77&#10;NroIO1sIkifuKASJFKpQsARSs5BIVlBCtZANKQFPSD8Q9r7jre5aQ6hp4e0NGI3nhZWUSH1Ax9Gw&#10;RKu5TtbDpTJdEdaH/QX9UGW+lfm/GsevJn5Z0eyUGLxfMqUEhy9fJ4egy1B1M4zHkAUx+cwEZV8q&#10;qFXvY6rLi8mIMqtPuyutaSeSUyx+l6kzyICgJ00rnd6OQKR+ACdo3eqow3T3V9qg1GhgihIm1uj0&#10;sUcUxYhtTFGgXaxBs2Qdg5SSkYqD19h2KTjvKMNiuQ4ibH5fEZPF18thM5QFa5SyONzFeOxVuY+6&#10;rPFLXt1ZI5llibteJ12f6h6DfTqQRJGVZVawyKGUkhWX3cMOGHiiLzjn4mlicruKnftZdzAgx/IF&#10;eR5sjxxQHk4+qckhy32M1q1HA9COxetIuOwmLQktPWpIwja7cYLEjhBOI9qGijMpdQNHWsWcxM8g&#10;Qw+pPJUWn04I9yRghfUkNAGt1WCQLPTI6q9K0YlEaEhwkSn1dRO39LuciOMZPIB4ugBVb6p+lvIO&#10;U8A51wbpbzbD8F5jyjEWrwmHZczclZh7duSjBZkl9kywgw/dRwstUP7kaiURsvujaDs/coWgj0cw&#10;TVJ3DUdseQiTXQq4MiElmZVevcyrVe0EE2LJZZO4aGdp4dRI7aOfQabWMpEOk1TxMmnn9qBXk07k&#10;SJG5pnRSwIsGov0wZSP6Q/orv4jlGQp3qHF+W8gHD+RW5FqzWadm7M9xrMlqV+8Y+5bfHpZR2+47&#10;IFG5WK+tv2JZtVJrO5akQ6XRSajVav003KkekdlNHeaEayBljPDRgfY861jGFP8At0In1WtUxQGa&#10;RhJLNq4YANRITiiFQM5A2o5YDA6s1geJ8myXTOXKc4QtY6h4G9YMM7iV5qt6q0qNMp2UBrsqRxuW&#10;PadN4AHrRr3DS9yEkelX/wCxxEyp7doeORCAyjimB3LgWtkgX0li0Wq7f6Oq1DfznlWYe6ypjdXG&#10;48hhQBF14+nXxx9RsRe4mnJ8HKHLYXNZzEgEkoDj8nbpJ2of6QI4V0NeAd60d+mvYtLcOlYgHdFG&#10;zFRgNQDC+cMDnN0bI6q73qTHq9Yqmgs8ipmwVLEigQLXabFYr5GOqUXLAs3JYZK5lmDN29p8s3cf&#10;9v4/7vIGz8/59bhJ/TQKV/KMVwFvzZ/QZr9KJwsyrI7M1ZJNUa8Cxfk4+Tn4NdeNDKSxXv4TYhep&#10;ISumkXtISQgI3aAWZSdaYD5Gtb2BONjqLBA8AVkV5+1Czdn4+4ep2wKXG41ft+3wcD6X+pNDpnQJ&#10;FF2Qe/G87hQEVh3/AB+LFRrQOthjoHXwvn1adPQonIAogAAfTiz8ZsgdBLqFkIAG3wvnkZBrj4rr&#10;vscVyteIZBa/uwSKzB1BOj/uHfrW/gnXwSvnRHqmLQzByzKKJvBHByaPj4/4OjE10IUAsbANEghf&#10;gWSb+2KP7dDF/M14KFurcXtcLoBv6lGjsDY8jYA7fx/wPj0VKiRwS7xjYbFXivN2b/z+b6sgkeSe&#10;IoaO4AMCB5BPB4Ofn4FCx0kak8ZN6UHQMj9qkjfaNhdr5DbPn50QNHR8lN2+Ay+o18MKwTjJurH/&#10;AJ/bp1qtQYygNElRwQKri/n9cj/Jc5O5Su3JKjaSdztCRoNokFQ2zs6/sfjY8AbMtRpomYB1AesG&#10;iCQOB8c1g58ivPyat1UmO8mq/N9SazVWT4s3fHUz/wBMIlNSWPkCRBoFlPyew/sDe/I2fOwQfRqQ&#10;BNOVBsFDQIyAQPI/f58fHS1y0upjkJoIwuifB5IzjPnGB1yyUookKj4C6XvOmH9wdD4/Wz4I9Yvu&#10;uhSNxKpIFDcDkckEY/UjH04Gd32jVGSMwsCSpNHFcXVY++MX46B8hxqvkAwhPdLpmXtJ2TskqR8k&#10;fJUaGtnWv3dp+1xdziPpOFmRcEEEGsFWGeK9uLH1xVGt7jL26QmSItExOGFc53BqGMZwbocY6TWX&#10;xuRxWWirSrIsDv4J7iFBBIC7Hkg/9xoDZ+fSXUdr1Oj1KwyKSGKncASApONwqh+mDeDz0Xpe7Qaz&#10;TPqFpGj3WjEAsVANqT+YNxxd2D0zuK4Cxes0u9GWtJv3JASFYpo6Y+V0oA+dHxokj1TqtL6DqZjc&#10;bGjtoWDwB5ORnzeRXPUF1g1UbiEENuDURlaqzi+aoG+Lv6XN4rbk4tQjhoWNq8JM0JcFWBGwVYr+&#10;L/tiPnxvRI15IIoIiIW8btu4HB+a45+f/IccT6idfVj2AsRu2EBSMYsgFsfpgVVggvM842dleusg&#10;SZo22vd5OgP38nzsa0PyHnXgkBZhM20kAisc/T7/ALm/njrQJF/DoqeNu7gA+7ANeP38X56rdyHj&#10;MJG2LmZmPaGBJBLb2pO+0g6K618f52B9V21Z1u6kJ3AjN8X4vH0+Ls89XrqZFCrQr6ZsADB+fg4+&#10;156YnBL+QoVxSsyd0SxAbYkMF343s6I3/SR+yB5J9KpNHNFCQ1kg0KzYrgir4GLqqscnoiOWNpAw&#10;FbhRsAAG8V9vn4+3UvngtiXXZp9AxyABip38Eduij70wOyPk+dED6SdtPNmwpww/1wbtckEV48X0&#10;ymiXUwjglbI4NEfe/pyKIJrxSyy/GMdkEnhs1olEysrqUBjLnQYEAHt3++0Aa/LR1s9d7Lqoe6aT&#10;+F1BV22bVLc1VBgM3iwea5HXLu9aabtmp/itPujUtZ2ErbEklTt4BOc4Nm7sgUe6udMbXHrD3MdE&#10;ftWLuYkBIhL+doda7T3AlRrtOiNjesh+I+wN2wtMkZaAsaIG4LfnI/KKv5GfArrW9h7wvcYkRnT+&#10;ICBpACV3ZqvJsZFZ8HAI6rNKb8EvbIs0Z2dq6sutnwV/v+/8A+desPJEh/pAzV19L+Pr8+MeetWr&#10;5A3CscZzihYxfnz11LM4AbbE686P/wAoBBAOgd+T8b2fBHn1Uo5Uj28G+Mccj4A545Bvqw1WfGf2&#10;6kY7vchQnRPxv5/sddvwQfJIOyP0PPqh4yOOB/Y0TnPj78jFkX1ZGwOPPI54Oa+nF9fuvqCVbMbS&#10;R2IJFlilicxyIY2DRyKQSSQ4DAjf6JHn1GtwZScVx98VjP7cHPPVkaAMc8Z+K/b9/wBsDrYj6K/q&#10;jW8kXFc7fVbtVY69hJZCz2ImIVLULM6OAykLIkcqr/UBGxCg8o/Hn4Rj1enfVQxsT7mOwACM1hmU&#10;AgLdE+0UxskA9bb8Md/fQ6hNOW/luHDH/CBR53KeBk2RRsgnrabhnII65gt17SzU5wkikEGIqwJA&#10;nieOaBnTuCsbFRWKEMbA2G9fmuWCXTamSGdCjo5FsKBW8FWXkEjBU82M5A7do9WJoY54nLRsDkHF&#10;gXRBxY+tXk2Rzdvg/Ja9+rDpoygC9oYpIgZfAES2JZqwYMFA+0u1X0SO1d69FwwlqIv7g19+BdH6&#10;qfoOrJNWpBFGzkkCiObNn2kc1X9unTBZnmaNC237dRxzEuR4JBjjvslpVIjT/wCw8m6g67fGh6Yp&#10;ExT3bsECxZPNWSlgZNe+L9eegJJBd8DxyB9DVeBk1ZHF5sKzr7xTIcl6b5etBG125iLWPz0dOS1K&#10;klujjp2TNY3dqP72OO5iXsxv2X7EEYRZZEaOLY2f/T3VnTd+bSySFYu4aTUaZT7dn8SqCbTmx7d2&#10;5CqFgGJYLQJyNr32aJ5FALRvGTa7hsLqrlgLtCpIcVZXNkA9YZ9SvoE5Zm+aYvrni+W1MNex6yth&#10;OL5o5eGfGRW7yZKbGZnk9Wa42Fzk0EEViC/DVmxkUxqQw+3FZ9uDuad6KQfwbIWj3UzKQHdqKBxE&#10;wQPGu4rtJDFQ1g7c5PV9r/7nONQrCH0lmESSu225bQhmVmEYcKGR1UkDYQF4G7HTb6s8bxviXGcR&#10;ynEXsv1RTjmAGH4rx2iM7nuUvZpoKkmQGO91eP3qbLLBk6uUshK00Yt0WbHXVKZl+wtNKX07Imma&#10;WTc72DHTEGNI6JmDn/02UAMMGmXLvRsYdHH/ANyc6ZEhr152JbUBS0e0KC0hl3ghrG2SxKpZZAoT&#10;PWjr3z/nmRkxmZ4txLjiTXmW7haGOqciv0a6RsinkXKGrhJrcCSzxz1MYHgV5BDJYldJGLmDs2i0&#10;be5fVnVRliB7qXAjX2jIFg7iBZPTmACSAMqTxx0mxp2qVk5xGwBiTdRCsAaJBxgVihTjPB6N/JDE&#10;Yy/ZkrzV7MkjGOwK89YyLJHRkkQygv7hjVlnhKhXCnfhzDp2kdUsxqGUgBF2mqq8Dz5ByK6C1OoV&#10;AzxoCVjLEoQGsMbFjn6rYIz8GkjkOQXuqeCscfarRqcfqwh5sddngmnsRj3UjWuGWVK9d9Ryxwe4&#10;jw2FEkbBm2HuljbTaoNAzq4AuRdybSSOCPN81Q22CTx1z7uPdoNcs+i9HdgNP6hUsQGNDbW3OCGF&#10;sCAQwrJP0pzDcHgiw+F6ZWOTrBMZqcFWrZENaV3BWyKwrNVsGZ1O5kLe8vaJCGAPo7U6SGV21Oo1&#10;CidqDyOwdiFqlLE3Q5A+P16zkLQwNJ6ECwiVQrekojeQDyz7bJGBe7B4OekZ9Sv+nZyT6g2z3U3i&#10;XDK3TvkmRdLk3FrjSVIM7cjjJd4kjjaLHWpQe4o+o3b8gV+Cd2zuzducJK76rTKWG8j3gHIVAQCR&#10;xg45A+qb8Q9o0neB62l2afWvEokkdgIpDGKDyAChLQC7lADYLGwT1Tf6ZvpZ6g1usUvD+T8XsVct&#10;wuROS3sfdg9phFiHASCES9sdlWdTJGaxcTDuLrpdB3+IO86XVaODTxNY1p9JqvcsKKJZboYJFIQS&#10;LDGr6xPZOw6zT90EGpUoxdI41cYZ5GIXaSu1t6n+WQ20kgkih1qhluRdQee8UxmLweDyXE8nxvnF&#10;fPYnkCxNFWggr+5WdIyETw8TMrMgIY+4pAB36z+lfS6NJULpOkhLKBtJViAw4sWpAOaxQ5IrsU0L&#10;6hJoViZHMWnhIOFI07kb7IsblscYqwfJRvM+n/IRzrK8nzt6G3fycaWrWSijUJNk2RBLLJpAvuSh&#10;VaQgBixLPssWLFu4R6mMBUYKo/LgE0M4GRfgfHB+BW0Esc3ryMpbaobAxtG0WKvKhQW+xBNC+WfF&#10;2cDhqt042bvedJLNmDtnrNIpHtzb0exXLEMoAGz8Hu9BMscrUHG6uDd/QAfQDJvP72VApCMSpWzd&#10;nhrNCjZzZyMV976L3w+KzlKvkIbKRSTBVnj7QqpLJpQxG1CqQS29HWj42fQrBl9hABuwbBu/rX6W&#10;MY+p6LQLMp3MRQOTfIwA3FfFgnH0PRe3EpXx/wBnBBVc/bmU2FCl2dfJ7ZBslXU7KnZBGzr4AjQR&#10;kliBZrNC7sC/muOf7jm2OUou0EkEECvvyfoOObzjpB8x6b3FalkK8PtgmVo5ou7ZkTyUBBIJB8qD&#10;2j/AGvX3oRm0rJ5GDg/PAP6fpfPQ8hLhtwsXzz7msURgfJv9LINhI5rmXPcNXf2J5LUNZm742ZZF&#10;ATYCt37KkAePOwd/v16dDHhdhWwBYJoD6AGueAeDz0tl08RtgWs7iQazQxyK5F2L8eOoCH6p6OBj&#10;WHk9eWjZQDveNtRnWiGIc7BI2D27Xez+/VsXbNYLMDmRckqfB/UY+mPp1n9Xp4G90iAAE5AIwON1&#10;HkfahVDpg8b+s/hNtjDXzUUixFAe8doUbG9kEqNN8k6IG9aAPq86PWRj+ZGCScANTZH7Ec5U4Pgd&#10;K2hgkaowfaKog4BI4YHzXn4+9uSt9TnDsjWCrma7MwDIPfQ/s7XYbwPOu4/GvU4hqoqPpkA5O5eA&#10;Pr97sXyQRnoWbQqy+4DmgVLNng1jm/p8VeOvmO638byWLvVJexmkdI5J7MZLqWB/p7lP9I0dIion&#10;6G/J9dV/EEUkcsbqhFn3OtmibxjNDzwM3zY65l+HNVD62ojk/LtICMRywY3f5bYZu7rgAiiUdJMZ&#10;/wBWfZ4ybIWEFdkM3kpHDEgHmRhpY17gOyLZJ/8ASWI9Pu1xprdPGxkJZYwHyTTCqVgMZAGOMg8k&#10;2B3c/wAPMxNonqEoAw9wzS0TkeSeM0OerX5rE4HimHe3FmJWarXJ7ol7GYqv5M5YM4BPjuYr+B1+&#10;Pz6YTRLpomdmbaos3kAA5qvp9b8+OkyaySaQF1UBjQIs8nCj982Dmx1T3P8A1C8ta++PwzSDHqxh&#10;+5kQyyPH3duyJNAA7/BVVQB8a2d5R/xDJ/EGKCAlN+31GBOPkAgH5++MdauD8PxzaczaqdEkKlxH&#10;GaLAXyfmqsgcjn4amNxOTyfH15Fmb1tZ54RJXikKpZljAJdlh7gK9bXxKyqJDsqzgEg+VpHT1JXf&#10;eV3UQV2rk1mgobkqBgUTdi1sqQQuIoANqFd53birbhgMbLNeTRqqrOArMjzxMXFaoUfarO3cZ8g+&#10;5LUgJ7SlZBsJrwDYkLM39MS+fSJu5iJZIUYJZNy5LH/7jxeK3ck/lAx05Hb3nWORkJYAewmrBIPv&#10;JF4Bsjxm7Fjon6O9PZefZeC/l3MeFE4eaW33kMncHaSVthdHWtKST8Bd7b0Z2zQrqGE+oVTHW+NZ&#10;Aw3D/Ebq75Az4sHofXauTTRNFC7I9hCYwAaocEg/IsgXXFdahUJ+kvT3jEEuOpxSPWjHYYa0MXvM&#10;gGyvYO4q7jwrMWfe2JJAGjaXt+nQMAjOo2rtRjbDiytj+56y8qa6eQEtiwpAcA7ASRYvkA2cX8g1&#10;fQLj81kus+YEVvHyYvjNSQhprkXtlo03qKGIdoLsASV7tKBsqT+QoVBqxulCpGTuIojdVHaAKNXw&#10;eAOeryo0xZw5aQKDtF4qwpzgWasc8mjjp4YXK4fBX6uB4xiYmcMkZmWIBowNKZZJApVWb8u0IDIx&#10;8eB5JCamFJFg00SnkBicA+T8/APk3+9EULTb3nLqMyVgWFq/jaPoc8WKB6scacdujGk6AzMi947R&#10;oMflWXyFA35DEnWtgn4ZhQwBOTVX8HnjwAcgfQdL5NpYlGJA4o52+B98c/PjgDtxHH8bQdblpEaV&#10;ivbEWC9iDR8KNhfAHzsAEEknwJKCvm7FDFY4/fFX8Y6iFAo3bG6v9x/ck+QPuQeiXL2lt0JBVrBw&#10;iGON1QtGvjWkYn8idgkg7Y+dHwDLbw2CAa+v9/kfQ/XNdUs3gCy1WOd1n9hj9q/TpY0uC8hy1lrM&#10;kDRwE+QzkajB2QACQPGtjfkeCd+vStbj+oHJI4HnA68QkH3EDaf6iR9wKsnGDxz8cPDjHEZ6MKvZ&#10;rhYYu32kVT5KjXeWHaCQRsKPx+GLdw8hNHbknIJ8m8jx8X9uBjHTWKRWUKCLGMXkDi8DIsDgHrpy&#10;mS+z92NIkQKCAVBZgwYnZKkDuOvJ8En8SdDXqIUtxXNC8fT/AOfrfUi6jk1muPP+X9+OhyGTO5h/&#10;t6vdFE7HZII2N+BoDRI3tu3XbsLvx6m6AjAtrNgCwaF3Zqh9+TkeT1JGskmtlDJ8Zr9eAbF1xzVu&#10;zgnFb9B1eaSV5HHfIWUFVQKf2QCu9kgBizHydD+oNgQwG4eScYs/28D5FHqRcNYAUAf4QR9ifmvF&#10;39bPRbmrFFJxDNMvuAqGLsERO4gbJ8Anfk6Hj+xHrzzjHPn/ACvPH69UEHwDjPwAecfGK5z9L6g7&#10;vLMbSRKsHgFe120G0dBQCFJOyNdo7Sz71pSNeildAwHk0PpY5/e8fOevirEEXnNZPxzkD7cVjnpS&#10;ZnNUZ8oBZYNtl7Vdgo8hf1sHx4J8E71sgeiSx2nFD5rG3jjOeP0/foeKM7txNqTtzeRzV/fxf36Z&#10;nH5K14QwU6okcAAuqdxA2PCj4XZ8ALob8+T59IdTMNze415HAs8Dk/ByefrXRqwkksF3fQCyBgjj&#10;/IfW+rY8Fw38Ope7ajWFmj7iWPa+/wCyD+/wP+x0CPWY1cu+UBTYXdycEnA/v458npzp1KQgEe4H&#10;jwbznjya5B/t0lOpfJ61K/YaSQRpF7h7m1vuG1G9a/p0AAfPjfjY9Nu3wD09zHNgkc0CLrxd5r/x&#10;fQM8rFytEkYxyTV4HOAeAf8ATqoGe581+48FK0oQMRtXBY+dHZ8/I86Lb/uSPPpiVAJUKtEVuAB+&#10;1eBQseaP36nDHhGZ2s+4L+WvPu5JrIyb44rBp08msXL0bt3SnanZ22gT8kk62Ts/9t/r1VtAIGBl&#10;gcAeAQa88YH1NfW97GR8EfX7X/keeerJ5G5GmNcMQqhAe0kAHt/ydHQOxs/rydeqS3uHAzXA8fX7&#10;D7VjryU7kIBs2CT8/rZ5z/qeqxm595npII2EhMpaWQA6G2YhAf7AePj8jr5+R4/Jqvp8X9f156lE&#10;iiMA80KB/wCXZs8UBz5ye28ZUo1BZ7tShQSNjWgPC/HjwQfB8b/Z3qpSxIBF5OaPz+v2r5+Oo/lb&#10;FH+9X4+/+f69DEfIcvKxhpxydoYRgoDoFiAFBAJLsdBEUEt8AMTosNMbN4G0XZoAZ8k0KrnNXx56&#10;F1NDN1dnBBus19+cD/Yi5nRL6H/qX67NVt8d6a5tMXZCMua5FDNgcW0TEakRrsX3U6FT3KYqwjYf&#10;0yfsW6nvvb9HFteZZHUEsqFdli/azuVXHFqWPgDoSDQ6zWOP4TTyTNuJqKNmAzg7qCKTePcAPjrS&#10;fh3+h/zfN14JuofU3FcbUqPcx/HaAt2FJ1+DXrjzICPOylQaIAHjz6zOt/GUBBWIKSMhgsk2civ/&#10;ALUtD6WD5wOn+j/CHe3ppI9LpgfE0pduSQSsIObon3/TFX1bnhn+it9M/H0gbk+Y5hy6aKMCVLuY&#10;lgrTN8yNJFSFNCHJOlK9oGvxHpO34w1jYjaYKcUoSEfpsVpBZAP5xViunS/gmR/dqe6bbAuPT6eN&#10;RwLIeTe5rnzeKrjq03Cv9Pb6Qen7QnGdKuOtNDphNkIY7Ujsuh3yST+5IxPwWeQ/5IPn0JN33uM4&#10;JN5rMkkkhrjh3Cn5PtGc1XRUX4R7NCQmom1Wpo7iHmYITZPuWMKKGaoGh9QOn7jum3Q/h+v4VxLi&#10;uLEa7URU6yABPhgNdo18FjokaB38ehhqe5yggy7SSMqqqbquRm/qMnkZF9Fp2f8ADulO5O3wnabt&#10;13/tvs54sn6C7okEnN+FYmMJVOLgUg+2sTVIgwHgAdmiR/Yjx8/49VtBqHG6fVN9SzOc/qefm/oA&#10;TfTCKbTIAml0ka/AjRF54sKLrFfPzxgC5T9QXDeLx9tnKYeO5IY1rU3txGeeSaWOGMrEjM/Yryp7&#10;jBT2qe4616GlfQQo0k2p9iEKSXC2WNBbY2SbAAFmzQ6IjTXzME0+kDOx/pjLEC+TQIVRX5iQBRvo&#10;t5nx3qqvGb+dx/McBjpsZTORu0IcaZ4Ptki+5kjW08iuXFc9yt2gMV2B2sNXafVwGRIk0y7nYIjy&#10;bnFnAJzYs4sYBNYrAuu02tWCSb+KUiJHkaKiilVFvTi6NeCtHgnOMbuvP+oXyDotzGtxPlFifJpk&#10;MVLkYL2GrSf+CRJBGi5GtsyRtZYlq7A6bscDZU6fw7ZdTqNHFplaTTJEzyeoqJcm7bHRIO4BWJzt&#10;qjY6zo1cJ066jUaqSHc5REVGlDgZYhkFoyjZ+YU26gOifov1c6y/U3Fk24f0+5LjZqWON2tY5w9n&#10;jdTLxzorVbWPBinsy0ZC6j32iA8N+JGicp3L8SajTTGHtsUPcHDMsqaXUQn0Stgh5CGQsSKA45G4&#10;nrRaTsul1MPrSTTgjaaliaN33UwOyQhlUA53Ub+TdOfoV0s6v2sjz7J9dMVxzg2AxNvG/wAC5YMz&#10;dhy3H87gclFbvDHVbEZp5+hfSBY4rb+wJIZpYPYlVu4T0XdO790hidop9KCzqIWxKwVwr+olbSvt&#10;aP1CREVNpvsHr59F2vSO+1CskTxSjUyOGiwtmFo/a7SG6KxlhZ/MCB1a3JdTei31B1M10h6c8343&#10;R5at+bKitIy1spaerI5mTGrKqJbR2k7bMKzPKtbUbRqrdwP04OgnXWSTxziPdEy6eSOb03I2n1UD&#10;bvYTZoVuzYIA6+1unl7loZdPpoGgJ2SrLqI2X23akAbWUSHG5qBHmz1j5lP9OTqbx36glyfUnknU&#10;XlnTvkHJK+TFbhdy1j8fXt2MnXWTGZTE0rKWKmFlrMffkryzQOUleRozIR6J1ms1knYNXHBrFM8b&#10;eybTRu0k2mmdvVVUazBNErYrcoQWpFYUdojMffNPp+6wS6OHbUZFyaN5I1qNTOih1WWgSsqgFyF3&#10;kCxrLivo6+lfovPzfJVOIYuvPy6KrPdr5a1ZykDTU67xwLDHlbFr7WMrK4eKIxx9/wDMCq2yOQd5&#10;/B/Yu6S6HW97l13cNR2d5Je1yaruE+7RyOwdynpvGXJsAepvKABVYXR6v2v8Q927ZDrNH26Uwabu&#10;QA1cIjSRZlVCmymU4PO2qJ5B56QSWuomSwo6YdCuO0OlfBMZNYghs4qt9pDlLDTN71qGKNUWUyyu&#10;80iMq15WLe4ZO5u7Tv8AiSNNNBp+wdtDyiFEOp1aARxyJSuIwQTKxILPK5LPk5q+s1p+0Kszv3bW&#10;SCL1S66PTs28oxJX1GJIRRe0RJhPAAA6sRxzLZHgHGsbxP6gpeJ81wlxq2Ho8tNDH8dy/wB1eJSL&#10;GX6rMuKyLyORFVEf209gkQmGV9blB3zuMM8cevhi9TUkIH0imSGdghdkm0cm4jaFJuJiCBexSOpz&#10;9q7brkaOHTMvpK0gjlKyMqqaEkOoFSIwJ/K26q9r1YC35Hjvp+6QcwxfKcdR5BJYGYxa4DGXeR5n&#10;CcQpZuy4ehGcPLJ/D4ZGcGSIV1+1aQBljVyPWh1X4l7TqNF/Ca3U6YMtFdP6K+r6sYJjEbuiPa4I&#10;R2O0cYGM9oPw9rdD3I6rtsuuJlEit/8AZtQmKQ1OkiAlnRrNqSVJzg9OHmPL+Tc8lN6pZrUuJ3JI&#10;qonr3I5FsWZEVXoQsGBmsRymRXZQVC/l5G/XM5dd3LucrLGixaBnZBKpBMy4Colf1AkiQ5UAHPjr&#10;ftp9DpI1DlpNRsAMeNiMbtnPBBFbRgki/HSy6r9BuleB6PZ3FXMRhYV5LVnkPsiCvabOxQSWMZk4&#10;7kA92W4bvtwLKC7SrO8DK0crI0O56SLQ9tRIVY6lNzabc290lRdxNEm1cL6bKMODSi6ov8P6ybTd&#10;602sab04Gmii1YJWNJNLKwR0ZidvsT3guKRlDXQPXzkdSunvI8bamkGPtaljS49J4oJpMekcXcta&#10;3HCS9Z6TFoIzEgdT7oKhI2RANF37SMEWZhG60pvcA7GgaJHnltxxXyb6/QOs/CusaUzaIrqdNIN6&#10;OrLax2T7gDkbapksMDYAHLZ6SV0tx8QyWGRuI8q47JlLeTyKZH+IxZu88sdnF5bE0ez/AMNkYo52&#10;qzqqCCONVT29hzGi7x3By2rRW/iNNqFVYk9MI8FArMjtyyPQZeWsEg1zoe0/hZYRptTKoSaAMZRv&#10;Z0kJzGwU4Bo+5cKBftOR1cC3zHNZS9x7A3+Z8lw+AqWKkeUzvv14rdiWOGeYCMpWQQVp5EMchkZI&#10;45WduxIkULlwu5DMkcTSqpCRke3aKXbk2BZsYuxZJPTv+G/h3lCwJIHDECgBZs7i3BYcEgYBocdQ&#10;PPOqWV5FmY+N8PvJirhaTj+Ky/fC9N8bdsxJf5Nbks1pGqWnjrTiCeYNGk0kMhrMxj2Lp9HGzvNN&#10;EWWi0sY4LKpKxoQwJDE2wHIJAbPUZE9HTAqwErssvuXd6bFhY28FY1sIDfmxxfTh+GYejiMTxPkk&#10;0nK8nlZrByseRyC5zK5K/PZSPGp9vG/fZngjngppLHG1dBJNKEhmSWyttzTH1NNG0GwKsYjBijTb&#10;uumr27gCx9xJNUSKBEkmWL1G1EybV9xdlChkI9zMuTX9NccDN10B8pv4rhcvJ6PGXmznIuWe3Dl8&#10;NnbUb8E4tg6tQm328Zkkko5KdqNOzBVaSJK8c9iSVpAsKtLr+3d17n27S6WJ9VI0SEuYyN7lnfAM&#10;rXICSwH8tgQoseOsn3LsvbfxFPIdXoNKYUTZG/pBZZyF/NuAxGgAZg12asWSBmN1k6Q/Tjma/LOc&#10;3aFPoZQxVuvWzHPOK2oeK8NuX8lRjyaXGxt6ZILUeNrywVrr4idLDXZlhiiDr+XX/wAM/wDVHu+g&#10;WHRSCXVtIrFNOxOpK7CVX+YT6kW7kBiy0vB5HHPxL/0P7V3BpNV27Vx6AJUjrOFiSNWNm3NRuoY0&#10;A2wgH81jOQ3FvpZvfUd1LjwP065q91zzZyqtW7sPyylLOvvpKcnc5TaoR0IeN23LwDIZC0kZiry2&#10;YJ5oSpPQpvxz23TaVdd3WMaZZBvaMTRNMSctEIAQ7zHAKxhiGYg7T1yvUfgPuOm1cuk0s8WoEb+l&#10;FJGCsb7BiWIqSqxDNNKVVgLsgi7ZcE/0o+THrvXx31fdSOPdMeG4LOQXeT3umtxucD+HIkMt/jLW&#10;I4Kq0ZPL1LVtFyFiAdskNVpQ5Tm/e/8AqrpNep0n4Y0GrTVvvBk7iv8ADJpjld2yNpGlIsGNGKLg&#10;bjmuusfh3/o73vT6Ne8d61eiGmaJH0+jhJm1GsJO5TIziNNOhFl395N+wXR6duQ6Scfo8tzFXphh&#10;cl/0RgORZaXgdW7WerHX4jVyFiPi330VqdmuXmxrRPbW0xC2bs4ubKNEMdpBqiVn7hM+q1sqqdVK&#10;TuaWcj3uSBVXQFUOABXXVpFgXSw6eGKPS6XTokUOniG2KKNEAO1SSfcwL2xNliTnrdb6A/pr6f4r&#10;p7iupPJKD8r5Y2SzEVCxyGjFZr8ShryI06YDHRI1OrNeuTSS2MgkSXLsP2ye4leKKMX907vrJZY9&#10;LvWDTRadFMMBK+qxGH1BJ3yEClVL2JRIBJvrIS6CBDJIimSaV8NKQdgLNYiwFUcsWq6IF0ACtv8A&#10;VA5hZrZ7F8frR28jguN8foSLg69aI1oc9lZJJzbFZG3anNSOtWaeUJAoSWjtEM3ubL8D6vT6FpZD&#10;HU+odysoG0LGiD+W7GqBYFqXJJBOQKyvfO2y6/TR75iEi95iIZ5JC0hUFTkA7TS3YAJNZI6+bLk+&#10;H5X1Bkiz8jZyUF7ORalKtqDH0oy8YVpJFb29zQhq0Qk/AI4SPvPtgaLuHctVLM9tYIqQiiAFAChe&#10;QtKORzX1zZ2rtGmh00TOjkoSYIWU2hbLk3lyatrwDm72kSUX0W4nkXRiXkHDcnFmes3LchFRoYeO&#10;vNafimNu5Fzbd4GIAtfYM8le9dIpVnYFFdlZlTju66bUpJrN76OK5GiDbfWcLg/JUucqotgKqyAH&#10;U34f7hrNK6dv/wDsaaVFEczJiJGYBwSSCSqk0GIVSCdvBLv6F/6YHRbpniszy36kOQ5nKxjCzTYD&#10;h/D68TZHkPLrFWNcXiM3nHR5AFtzLcsw0Y1jatDJHLKULj0fD+Ie79/1cOh7TFFox6i+rqZST6Om&#10;RgZGijsKh20AWthfCnHWb7j+Eu2fhzt83cu56r+IZgwaFB75ZWCiNWlIBb1JDQUAKACWYqCOnzjO&#10;J4rpn08XC8FGKx/Hc/eZrHG6leOpXsYm1HM1+3IkgSS9SgvyPBA8s7W2EEogYRv7T7fUa3s/bO4h&#10;O4QrJrdNDHKmse5pxLtAChrJQso3CqjAasHIxfaey967x2maXQSNFotRqHSfSJUcJUMNzkgBXCkU&#10;Q1uRxggEC6hdaDx3B0un8WQq3aGOS3by2SqW5MeZs3YRJqaV7CgpLFiS7yxiddfdK0boSpK4mSR+&#10;494m7ssb6f1GT0oaDEwooU7vlpUA3EDHIxz0IwRdk7Lpuzo41DRLJ60gaqlkIlpSRhUdzg8BVvIx&#10;X3g/U05O3mOUZW/KsVWrkAqWS1iOENGJ66o0kkZnK2FkjV4z3yH85EBRg0+56pT/ACVNN7WYZsGq&#10;AofI8X4zV9Q7Mjo51MoIVwY1Ao8su4+OCDyMk/Q9CeX5R1R+pXkWQ6acH5TW4/kc3Szk3GMZlmuV&#10;KvMM1hca8trF4GaONlheGBq15UeRK8hkswyeWIK3TXCXcRLIsZRpSCpaOEuRWfqD5sCj9emXcJ7h&#10;CKBH6gkRWYsC7qvAIsNViwDdEg/HR9/pZ/Rrz7NfVDx/kfUzjmWXD8H51Tk57clhtRQQ53HTsIqk&#10;8qhjVhx16vBMtZW17sSidXQh/UO+/iDSaf8Ah9EkqibUhvTvOxCNoYDJvO2yKo4+qjRdh1XcdLrd&#10;c4ITSROFXC+tMCrFQL/KqAkgHGAavr7T7Wc6VYzEZufDXcfdtYSzNjsvFWuHtizEEKTmvbHgxyuH&#10;SR44+0p3kaDdw9ItH2CDVahdQI2dmYMX3FgSDRwKFnBo4rNVkC6ju/d9LHFpZZHhRog0abV3LDIP&#10;bwCQCB7Q1N9OscfqU+prC8B5nn3mnc2ZKMXIcXXoxvJ7sVpPaWCjEoK3bEF2tKYo10/uEdzIpJDb&#10;WaP+GkSKIEqypa4IXcSrZA2rkCxihf3LbtF6nS755IxsLRuz3uOwBlLYNk2FyRZ5AB6xNt8c5Vz/&#10;AJ1wHjGbsW8dZ5nyiY5C3cjnmvY1cxdAX3MSGVk/8bev5Jq38vvEqyDviYv6caF1illeQF2K7Yhd&#10;LtB3Nb5rIUDBoE2LsdR73JLqtEn8PKpjiLSM24FWeNdqKu02xywybuqGOtB4+nPAuhd7OcbyXLeP&#10;pwPMwYu9xDldzIR91rI5um2Nux04I/dhoVrWRrSU81FDM0c8DY2yWS/jYD6G7hodXKxmKM+0bWCY&#10;BUtYDWQWKjCFvykNtFMel2g7nEoii27NRZ9QM1ra8Mgb8vqDbagiypByFvYr/Sg+o3J8twPMPpst&#10;wZvlON6X8nocg4XksbkRWgq9M8qs9qOpku+VHlxVDkwaOnBj0VXTKx1WCVRB6zvdJJEk7ev8PqZm&#10;nLjUNHJUaNolVo2mPw6MFpcyNHkYbpd3SGNdVLqA8MB1ERZAUD/zpCVnMZApQo9NrYnaZPbfWtOL&#10;6gc6uV8JNm+j1+uvJeYcjw97278EqYDjmJ996XIskWZDLDmzBEI6tdDLAZ445AFSQ+lcev1UkWne&#10;ftUqjV6idJNwJEEUJsSSkm9k232ms3XmuljaWFJJVi15B0yQ+ne25nlsErWFEYurJY/AvApy2hBz&#10;np5e5vluDz4DllnKZbDYCfi2RS/yF8FDlDjxbs5OukRrU8hDX+4t45GKQRKsTyNIDoMDT9x0Sd21&#10;HbG0utk1MkGnk0rrLq/4b+I9EvLItbYG2+q8RYqsagsAQejFfUaHVyaCDXetp4YPVkTVx7dOJ/RM&#10;gEUJ3BpbbZG5G7c2D56xY/1WuZXcFguhfTPjGMkk6c1+ofDcJy+/Wj7sfHFjrSZj7G52hULZ/PrG&#10;7PoxsuKWJ2DWIw3UNJqe26ntmq7LpdVHJO/b9WxRbKsumjEccO78u4BnmKjkCwMdc07hptdpTN3C&#10;fTvEXkigikYkSImqdptTqayR6riLTbiP62BAFHrcDk1+tf6RdMszTGqk2BxKKFA7hHLjoUCbGwCW&#10;2D8j+58D17+HFVJliNACCJVA4GxKA4PAHHjqvvjbu3Qypke03kGmUCx5weP7c5+L363VHFOsnVfB&#10;PEIlXnGXsrFrXZDknhyCBTs6XttE+Qf6jvXroX4bG1NrD2xSzxN9CJpGW8cURQHj7dZv8RoZHSVS&#10;AJ9NpplzQO6CKzRs2WDbhYph8m+svclzKhh8zHOUimaKQPJDIfEsYP5ISnnyPAJH4MATsetyNLHq&#10;VIV1DEHFqSCQKObvizX9uufzu0DXIKROWOV5JAxwa+eePp11ch5/geUzY6erEaVmnE6tYKKrsGZW&#10;SBgd+Ayh12xAZmK67vIp0Wo0xNgsOPabOOTYoYvj9/r7NqYNXtKENtAsGh9Pyn5FE+Ti+ehnBZ2x&#10;Dyd2e3LYimYSgyE6iX/aFZfDKfI/wBo+PQSyTpqCpLMrYCteLyCBwMYq8+M56m0MUkVoI1IAyoxg&#10;e5cVk8/Q8Anq3fH+o8FuqMNYMLRopjT+kdpIAJJ8ksf7n9jeyCdaLTuHj2WdwvFYYnmgDYHz9OOl&#10;U+maFt22wQoJs8fr9cYHn713T8YwWWaU2Kqn30Q7C+dkklkcbO9HX6Gj+9eIuiyArIoYUVI4Nfcc&#10;+c5+OqkkkjYNG7IVN0Dj9b8Z/wCY6XHJujFGKpZv4myI29t2EWx3AjZKgH4HyCp+daBHj15p9FCm&#10;4R+0Nf5RWRXPg4A+n16JfWaiRls2q2CDljYyQ1gj5rPHms0a5Tx7OY3NKxqSu0UxIdFPYB3DZ38g&#10;fG9nXk6Pg+qNTpEYhqJYgrwfB/Xi8cffN9EafVyIDdLtPNk4Oec8jjnPHk9NPHXD9pXTKKYiEjBB&#10;32kDwGBcjX9W9jQIPgjwfQ5qMKshCggLZNDGCL+f+fFnIDMN8QLCwTQJKg5vHB5H0xZo9dtnGUrp&#10;P2pVkZSNf22D8/sHz8/v9gefQWp0MGrBAoqVoebxkisg+eceADXTLSat9IRZYEOGu88ggG+KGb/T&#10;4BT3IJZuN5iMqrewdlkKA/BOiBv4bfnQOyAfPrIRST9i7qygExNSncB70OQwA8isZ/TrWagR987e&#10;rWqyBWI2myjqTg4/K6gHxXjz1HZF6XKLlQ+2O5JU7mCa7QTo7GhsAHyACdePJ8+m+t18eodJUQGl&#10;CncLxYNXyaHj46zq6DZC6MxvJBWl8cULAr97+OrD4jBY/EYWCQQBi6orMo7k7Co077J8/OjoDR8/&#10;Hr7XaWLURCUxK25R4tTjJIBoHx4PmwOgNFPNpj6frMMkBgaJINAeCRySDQuuOR+bNimleQQ2FVir&#10;EA92wwGxonRK/I1vfgn/AB6xnce3pChMW5bBsGzROKBFEA48njHWx0GrlnYCVQaYDcBVg82AavyD&#10;9xjgV/vZ6/Vz7sQ0kEbE77T29uv6R5I+DsjQB8/8nLQyTQTAEEqDVEHC54bz55vyB1op9hjHAbaO&#10;TkDyB9AK+lc9D/Lea4yp2WFlBlOy0Zbz3flvtGtnR0NAb+f359Po9bEyXuAo0ATZOR4GcXxXHnFE&#10;VIJd59poqACeKskZ8WDjP1yOo3jPPoso0axskfcQgbz3A9w0GXyfjex+9gn9eqnmiYjaQbOT4rPw&#10;BnwPjGB1aumkUMSOLIFgEkXx4OB8jpyotuxXMyKW0inwCwYaXRDfHkefnyN/29UarthlgbUQgFkU&#10;ttX8zjG4LXkCyKNmiD1LTdwEc8cElgSHaScBea3E4rNVyCRz0I5DKqs3sz9vcSO0MNEgDxv/ACP6&#10;d7IH+d7AGh71J2+RSCVIPtoZIvg8EXweKJvHRut7TDrY2UqGUgg3Xt5rac+D8WTgkgnoZ5Rj6ebx&#10;5glRZgY2Qq47X3vwQ+iSFPjt87HgHXrYaz8Tw9x0ZilCWIyHBI92PgkGx9PNHiwcvovw3J2/ViWE&#10;yBTJuFYrJwKNbT8+OAMg9V95H0ppTY9xDCrTqjmI9gLEDehsr+ZU62CPABA3oesIGje80NwvAsi8&#10;/fF5H+XWsEM0bFwdzBTtz7RXk3Wfvg+MdU95Dx67gr8kFmMrCZH7JAugPJ/FwQRsa8DZBGvA/VMk&#10;Oy6si/aa5H6Gv9fvR6sSYPgGuQRuvN+P8jfnz0N2C8HntLKFB1sfP7KkeATrZ0Nn5/WvVSruNcfN&#10;/F1XGOT/ALdWhiov4/yzz88/P3xXX+NgzhBpgVI0fGj58A92v7/sa/vsaPqHohdzHaLyecc5q/3r&#10;Px0UkgYD7A3fP0z/AHz966l8Nms5xTK1M9g7k1K/RlSWCaJ2BPadmNwp/OJwAjo41ryQCAfVEsUO&#10;oiaGVQ8bgq6tQwf7c0RWRQI46+BdW3KzAi6dT7gOLB+1/rf162z+kn6vl5bQq4bN2vZyEHZDZgll&#10;H8iXwokjDMB7TnZRkNddfgT5JTh347/ASbZe4aVTsu7Ckuufysy5N+Paxa7qxnov4Y/Fhhmh0mpZ&#10;gB4dlMbKzKqst0d2QQtLRO3IIPWvXTrq6uMt1O6xqOYx+3Irt2Tox2D7kZV5O07BWZLe1UqUZgSe&#10;IxmWCVoJL3xkrTDIOcE4okCweDY+b661vi1EPqxsSWAKbcgjJBA+LuwMg83ydDuFcwpZqhFJBYU/&#10;y1LKhVk/LtOpEijmr+QNqbGOqHRIaQfPpgJFO1hVg3nkVd0wpx97r48dCem2SxxWRdfIyL4445vz&#10;m4zmnWDj/GGfGLHkOQ54RwmPjvHoBdsiS26Q0vvttZxVOO3POUhDy/dTsWSKjLrtO07D+FO4d12a&#10;mOM6aEsGTVyghhV00CDZM5WhTYTIIk6r1BKKzzypptOELM0poMighti3Z+BwCcc8QHAPp4t9Xuoe&#10;Jv8AKppenfG4orUeSw3FI78dbjkMW47ONs5azND227f3HuQ4+vWTExmxNarQy1KkY9dzi0M5ghEj&#10;JqNSoiR5HRbldQLlkVbUOTRO0klvJJLdZPW9xj7fEsHaoHmlYkJLqWLsGY7vVWJQCqCiqITbMQDR&#10;9oCOsua4zwnOZTg30v4C7jsKYrGL5LzCmiXeUc1sRzTVJiMzYWW9/Dntqxs245E94sVrqsKqgZMu&#10;m0z7JJU9RABuIIWJgAWEdeVPsG0VYx5vQ6bRvo9PBrNcw1ndwwkkeWimkNBhDEpb0xIi/wDqOq0m&#10;0bRYJ6FKPTrnNbj2LxT0Xg5Fer2HhqyWIJMqzj2oVpUtd8dlGWaQfezS11rRu0cqTuF9UabTLPK8&#10;wVjGCxt0Ye1bINGjZGWBP1uuhtd32GKMSTSHYxVLDbgXI3e45YndW1QCzMLwLPTt6YfQTb5Fko+S&#10;dXHsXo5VjEOKE7JVoRrGIxTU1SFmjgQtuV1BZgRGkcar6NSHUSEJFu08aMLfaDJIcEUWJ21QJHkY&#10;APPWS1/4i336OBR2xgAbVo4bbVvJdmsjBLXxYN/pS6IcXoXsFFxXCYbDpDJLLl8HnWpT5EOSSbdZ&#10;0JMkR/qeV5AGAK9gOg1jjlUopZ3rO9gDnI4K+BV3Y+OOsybcmWNGWWRiGVktwtURvv8AKbNAAED9&#10;D17YzIdGOlGEq4jiWPxc1ujVlWS3kr8Nyx2gMytEwYzlnkJ0qDtBJUKqlQCU7cu8yOjSSMwp25AJ&#10;yRftG3haTgfW+qVDrvEs7sHfcsSgAD4BJW9poWBZLCyeszuo/wDqi1OBcl5RguS9DeW0ruMe1DTy&#10;VJBfxGTdSwp5GvM1ZGiisooJiYd0JPb/ALSW0Wl7DppCrx6qNwwBKsQHHBN3wRwSL8UTeEncu76b&#10;Sag6aRNSyJIAJYFRldKsFfetG7sMTW0iq6rz9JPVzkH1PdY+c88y+MtYx5Kq4jB0hWCmhBcmIWOe&#10;aKNO51YgKSutHQBB36zv4m0kPb5IY0YD+WXJDXlyVvJs0cs3yKsAZP7D3mTuvcEn9ER6WAyGJGCs&#10;1xxhS0jqKtuQowoIqzbG0HU/qXcw3UjG9KM/DSwlXj5ox5GzUpBGu0rcfeJ1YDSyIj9zBgfyVwfJ&#10;XS9+2vp9D68Y3yuu9ADgOQRVirB2kZv835sdbU6xEkiRLLzr/EAvkMjfkjurF0d3m+Kzaw63YPi4&#10;u204lnzZw9uvFJIsi/0XHUK/tSaBUNouF8Afptn8re2yTbPTkSnJ2hmJFqbuwAcLfPmr6u7iI440&#10;ZGBZk2yJWAx8jBHGBgjF3k9CfBX4V/DVx+ZyaukVZo7Ve0oKNLslTtwU7WVe5CPjXnzv1fIs/rHa&#10;hq7BX3ZGfvg/rXzXQcTxmFF3gPZDJgDk1QYG+fk11/MJheN5CXKUcVNStV5n96FEYF4EXu8BQfyP&#10;aF8qQNnWwNg+zF0Ks6kGwCGqjeazwAfH3+aHigbmCsCGNisUBYIIs2eP+X1NYzjs1PJzUg7LHLXe&#10;WJizhDGij8GbyAYyT3HX7BA1oeoO4fYaFgCzQHPx9MDySLIHya2YxE4YiuKB8Gq+KxYB3D+/SZ5/&#10;nZ8fWWDFWYWqV7spkWUB+2SPYdV8n+XIXI8f2+d/LCPRxkbnDBiAAbrB4vHINY/zFdUPqJArUV3W&#10;FIYWMc1X9Xz8Zqj1T7mnIcdHbsSOIqkeQsqtjR74+6QhHZVPlB37YkjwN/Hx6JGmYncgBoZ+cZ+e&#10;SMWCM1jx0DLqQDdgA4A8biKx/wDfe4m+qD/VHaw1BYa1GxDansxfhLCQQ0baYDxvyNMPJHyd/r0y&#10;0g9ONnYEFiVF4sgHm+BRvxZx0PqTu05ciwSygYNE5P3r9fIHPVe+kXDrGYjuQ2WmhjtSd8chGvJ7&#10;gPOx/SW32jYUdux8+htRI6tuALFfk4oix/p5sXxnK3SaVHdhIWVH27SPBvznOCceOT1dfi/QVcck&#10;Nq/fmMUkPfEVnIB3oeD+2Tz3KdedD9+l7a9nIUIops+brNjP9/8AWumI0qrabmKgmmxf0JBv/frO&#10;Lk169yjIJSeNgzI0s8YYFa0aAkl/yKRoqEkyN29u9KrMQT2XURtq2/mWtjaQq2KBqwbIBPH36/M2&#10;lkXTRyOqE+7dZN2R+9gGx8AE/ToMXk8nFbX8F4rCJrc8gM7qG9xm15YIP5gUfKNIvcQe4RqDv0Md&#10;eO3yLo9AgMhI3AmyLA3F6uvHOTWBR6aQ6STuSHWa5tkKo3p0PaTztRm5qgxzQINsTjr8cv5dy2zS&#10;FCy8kryRp71dfedA+txl0KB2b9lCSPnY7dD0J3TuWueIQsNzEhiFBNHxYF2ayLJyQSKOLtDodC82&#10;92AiQjbuCqSV5YNftJyLFc2pvqZ6X9GeW87ngtWKk0dP3Vd5bEbp7pB2e1QQQAPPwB4XbH+j0P27&#10;tuqnZZ5g6KTuG5TvcjIYKaxZAvAHgHHRPcO66XSbk020gKVQrTKuaIYgG2I4H1uvPVkuo+FwfTvj&#10;a4yfMIL80YEsKzJLdnVUAAl8kQV4v6QWaNNgDRb8Af3Vo9Pp5FkmKna3t3W+cEm7pWahk0bqukug&#10;1Gp1mpVotOrIj/1AlFyCA1AMWJ91Lf6DPVGRXkz+dSriast53n2RGjSITvYZ3A7Rr+5AIHx/jGaW&#10;NtRKghjaT3AkKC1DnPxXm6virvrdM/pQXKyodtks23NeCSbrk14589aKdLeCcmbGY3DRRy4qqDC+&#10;SsLCXk7NAivErAgytskKoL7/ADk7EA3vdNppWRVYMiIAGsAtRNgKKqzXkYHjjrE6zWxtKWU+oY1w&#10;BRU0D/XxVnLA3XGermycB4/UxNU3qTyGCACKORvuLcr9vj8VAWJ2OtlNso/+2KoJ9GSaSNRZXzSh&#10;rJ+tmtoPnGRjpSupeVmINEkElfaBZqgckjAF2QQMjrw47SQymtBGakVeOQrEI1EcMRIXuZkP5nRI&#10;2oIkZiCx03qKRsTsBpdtDJIA8iuTXj5NHq92YRlgNxdrN84xdkG/r8eAL6ZvHIMBirO68QmyFjZa&#10;zICxjP7ZQCAmyo7FA2zDXcSQBdp0ggYhRukYm2bNfJzVCrwBnr4+pIhohUC7WA/qBINGuRfJOK+e&#10;i6/yh6ckVWkzSWZmHb3HchbyD2xqd6BI2X8DQGmbx6YIRnIsn6cfQfv9OlboVYqov5A8iuMA+Bzi&#10;sk1fRhh6WWzEtYWrLhHI90eAo8j+Xr5YbJ8eFA+SfgWgDyf9yMY/tefpg9QAp+Pni8irz8YF8eLI&#10;89WLXAwUMPCEgjllRAC0qlwCANKsYBAYgaGv2B5A+KSxJIBNXiv/ABz/AK/HHVZoHGCaFHkef0+S&#10;cYPkZ6j8PI8Mnfa7VjVye1tKugd/0geR4A8gjX72fNhJ2/Wr+xrqTEEqaFgZq/8AOsGjWD5PxfX6&#10;5FyqIx/a1CkabVZHiP5MN/0RgEks5GmY6CjQGzr0G7gHg2pu85GL8efn4H3oiNWZgFxxRF0PBzWK&#10;sVWf9BcQwZCSJZQzMo2sEbguT4AMvb4Rta0d6A+fVBnZeM2fNk/pnPx9ccdFCAmyzMRzd0LAr2/s&#10;OQD/AJdNzj+Gq42mLX2yiwyARJruEY1sElvJYD5P+4nZ7f3AyyE7STtbJv8AX44H068KivFKTtq/&#10;sfAJwPgmhm+QWY7KvXSRyHdSj9zFdIf1tSP6j41/6NA+STv18FY0R8/5ft+/z18HIFD++f2Hjqt/&#10;UnkluXK+zQ7nsI3vTM/csFaJthmYLoFpF2se27h3bCnfoeSQ2VQZHLHgYJAP6G7qscX0VAFUb3I9&#10;wYgHkmxR+L+mPrV9C9LM246E+Xvqx3G7VY5ASS6jtVwDraJ/V4BDefJ36I0qu53OTRIK+MWbIrNZ&#10;wPP2691LxpH7QoN+7aByTQBP3yQTgDjnpWYnI5XkOckuzJMtdpisZfuBkUN2qVjHhUKgaGiAAN7P&#10;cQxkZVjbPIIXk/a8Y4r/AHN9L9ODj7nOSLN2MfGMC65460A6QLSpQrdtxE+3EvYpH5s52Wbu+FA+&#10;FOyfOtjfrI68l7Cn8xzXwD8/NfUX020xoPmvBNHGR4+vHjB6a03MrF65camPap0azR9+mKCTtJZV&#10;bXbsA9uhtt77yCfxRslSbcGiAtYJJyefg/H15vo6J12M1+4Nf0wOKN14J82Rx1SXrBmZspJZiis7&#10;lld1TsLHt0PO/PkAA7b5A3obHlzDI8QVc8ZI/wAua5zxi7oHoPY0xLkCxJdKMZsD7g/Pz+wSPC+C&#10;5fITGxYdkhLsw2D7jhj3AEn4Pad786/ZGwPTSNwVDNag1Rwd3gkWePg19fHXpYIxsE7cEAEncboY&#10;sDwSx4uhnq4fCMXUxEARVDzBQGUkbA8hizbA0dkD/afPqtjYIHknJ5+BWbGP9PiuvDKTtNEe264A&#10;N455+Lrj9B17c4zkVfHyL7wDsu+1G2T5/pG/GiR2gkDagn48eqCtHJ+fr4x4HJ+nUgGdQVoEkC6o&#10;CqLeKwP79KXhdOxZvPcmHiaXuJPcfw8aUaI1ob0T51s6+B6+QWft/wA/8/p0TIFRLGKsfWwLv65x&#10;Yu/pXVx+jP059Ufqc5hW4F0t49YytlGhfM5mdJo+P8cpysB91lbyo6q7R9z16MO7trRKokfdOg+r&#10;1UGhjMkzAUQRZAoDljnC+M5JsKGIrqOk0mp1z7YIyxugc0SQccgMQOcgKDbECuvpD+mf/TH+nX6X&#10;sVR5Z1Iko9QOf1Yo7FjOcjjqrisbcI7nTCYuQtWqCNtpHIvu3HVdyW5CfWRn7zru4OYdEjenu/OV&#10;O0fBVDYOP6pN7fRfGrg/D+h0aLP3WRJHC2NOGAjU1m2sPJ9QNsYPg5Js/wAj+q3plxBjiMVcoGKF&#10;SsNas0FeNYovB9uGLs7lQeC2vj5JO/UB2dpD6msmO8KCzO5zfP5jgGsgD/wcndgqiPQaYekp2Isc&#10;ahUA4/LjFgAVm6Oc9Vu55/qZ9G+A1ZrPI+U4LGe2pdYrWSprM4HghYBMZmYD/wBKH5+P7Vjtyua0&#10;cEmpewKhjZ6Pklgu0AUcnAIz46KXVTWP4rURadWxtkkRScAiluzf2B5wT1B9LPrP6mfUjzvjvCOm&#10;PEszwnFcxwuWzPFOpHP+Fciq8N5EmEarJdp4eyq05bE74+d7lOxN7FawqIa/3COzJn4+5aeXU6zS&#10;QvopdToqM8PrM8sYL+mzFYlKMI3IWQCQ7WIViL6ayaH+WHE7lwIZBFKrwCaKRgrGGR1bdIqkOECH&#10;2235cm3/AFK649M+mVnC8Fz/ACrBVeV5Q08HezGWsQ16rXpgvvSO7ydsLyyHaKG/lAr3/wBPl7ot&#10;K2xdXq9RHFGSTBG7pC8pAsAKxAF/4bPxZJyslM2qnbQdq0Uuq1OfVMCPMI1HIAUbmcC7CrfNCsdU&#10;y+tvo79RjdPaXJuifJrF+dJBcyS4u6LSZHj9iIvIuIkXugax+SSRdx/nxoyROJGUhpp9Vop3A9Jg&#10;sSyetCtJqWKr7Cm4e5QwyFyQ2M46yvcY+79nnincPPpXZYppAhlGiLOtTPDt3mOMWJVrfGAXKEKe&#10;qk9Ifoj+oTqvksTnebfUZzFuDR5PG1buO4u5wdqWvH7M+WxGVuP7l3G2EWSSozVvZsxSI6tIrMHX&#10;Aa78VarXNPo9J2OHQzq8kEup1uok1LwqOJY4x6SLKFp1WZXBc0RjPR9H2mWA6bVSd1TXaKRFlQ6G&#10;DTwpKCCbDgOzqD5TYRlSAwI6tfyPof8ASv8ASr1KyPVzlxz8j0eMVsBhMVm+R38rgbdqCz9xdyFw&#10;5e3YhjvzyxVZPuGCSdgZVLE+FfZtFoiurh/EPcknEWtj1ekj17RAIYkFzRBQpnf1QDHCSEjtQEPR&#10;msl7q2pSDskGr1LaqBY5U0qM8xDURCSo/lQqCS5QWRgsFHXhd+sb6heWdQqeLwvGuOVeC52guWw2&#10;DytGzPBy3GY5BNJDFmIHWCOKWBViaGZ+5naJyjQEqSNX+LO36TVGPT6KR0hSSRXk3Jq5kQXJLADU&#10;dDJjDWd4AqjfRvb/AMLzant+p1PcNZEGimih1mmiZR/Bo59NVeJreeydzMo2kBkNch/Wel/07/WL&#10;wGnyyxxi30v5jZgerZqZnG4/F8hxVqjKBYrRyTx2KWToiVGaIK81exXk7jDGznT3tX4h0WuSHUL6&#10;WrjmjDp66CPUVIhHp6mMMvqFAxVxbAEEqw5GS73+Dou39xnk7dqVilRkH8Xo4mfQ6yIMHBfS6hKX&#10;cAQAyK6H8jNQJsRlOccA6W08WMUKC2MLi4sPLLAkdeKWCSnEi92gq+2ZoFkjVWKIzFVOyB6y47l2&#10;vt/qQK0QlhcxsqABi1FqoWSD4ybvF5rTNodXqWjmWIsJlDAqB7VNYY0ODzeV5I6pl1G4rzL6iLli&#10;4Of53inDq2Qo3lpUTVMGToCQPk4ZZZyRVhljQpJNB2ylN6cA7A0vfO+dx0kuk0k0fb9Ik8e6T0gu&#10;o1GlYhpF9csGjVF3jAs/lscH6DRaDtPcoO4anTx9x1KLIf4eUu+milCbYXMRpJGDbW9wKnmiaHRB&#10;wbi3RTmHCsflOCPiGwd3PZDE4/O4plpNFkMfkpsNft0MlCyTR2Wv05YhcrTbmkHckjqwPoV9BCsM&#10;CJNLo3nkDwyRyPDMiysWEiMx3AygBjfIa6oi7l1WtXV/xBVZpBFZUqssbqwLekyEFCkd0YyCq7SO&#10;R07+Zc75HxfiuRtzcjtpxnjISHJ5m1WbI5bCw1wI5MlJcCvbkq1I1Fi1JIszpArTklVY+nCd412j&#10;DMkmmeIMNM02pUkrIxKK0rKyoUJoM7rhjk1RCybRw6lk9ZGjZmMoaJhGim9wVQQ2zcbC5VRwa6UH&#10;Os8OonAaHVTG82r8n4ZHgLHK3znFTDyNOU4rEV5JLDYOKn3i2luOBgTW9x+8dsIZyB6zuv7fr55y&#10;+u1BjgjuSeFTTN7lFKAAVQEgs7WFA3Vjp4ddF2+MmPTBZlCqsz7SkSkXvZlvcTdhlPuF3gmpzpF1&#10;SxvP+lPTbqRxCFqeJz0eLy9ehci9m8cHdkZRO0bAET6AMkZG0csjgODp1rBN26SHTxmPbDNGkoiO&#10;64mWw6H+oWQN3DWSKJHSuL0Zy87MZPVRmDkbVLgEg44UjIHNUMeIL6humnGeu/TWLphzTIfw2Tkv&#10;UbA5Pjjz2JI6mWn43yKhyWHC/cRlZoZrdPHzpGYZUkKGQwklGQixyamObQzJLes0+uk1MSsQFnhp&#10;4p4VJUsGTTys6EA7WANVuI8eOLUK+1CqrGm/a3putMPetECxIoJFtYwTRxWH6ieRfXbi/qp4/wBP&#10;Oh/B+M2egs1XhtO1y/k/F6HIKmDctLHnZY7NnJRWfu6dOKvHXDUpI1sTLIzGMSFW+jn7LNB3de6L&#10;qD3OLXsna4Rpz6UsJgg2StqXjaEfzWmEh3Bhs20DXS2eefT6/SaaLRQT6d4w+o1LvqBIhLtuVRE6&#10;gsVI2bwRub3YGL8c1elyVq3F4XatlaMU5x70KPsJUsLXShk8hVMcK0opiZpljYkOvuAx7AOkskkk&#10;m4xBUEW9E2KB6StUcjLQCjdRAN2LsVfTaQRjaoZVBAOwHLMKb8oosoO0Yx4PHSWzlzrFg+rfSvp1&#10;wbpZRzfTKeq9/mfUzOXEv1OOV6AcR4mvi55fuZ8tfsCOZb5LVawMsksbyBQD9BFEVnaVirxrH/D7&#10;4WljlD7xJcxO2Fo6AIJLMXUqALpZrdSkkqaaSGWYyXwSIl2gMHbapVjkgLgCiN1gA5Rc74/ybgf1&#10;N9TsdyTDjGYqf/qLkOPo2YzPVyGPzWbt5enlKIBaMVY602TgV5A8cEM0sUbRzQzNFznvWlii0eza&#10;V1EesCn2lAisCAgON6upjZGWwxHOOv1d/wBOO+Sd20GiTc21NA2nlV2DSGfSuqEuLJVgq5s+5WBG&#10;CaA8Vg6OOyjT6agJaplhVITTSpfjksfw01Fk9tLtqyutTxM1eUpUrxrPtpgsZmkiCghubqmYqaDA&#10;kXQFHHIskkcDo3qGIsxONwBsmiL5rxmhXgcY5Z2E5PG2RbAclo5R1s7x8mTpob3s14a01i3DcrBF&#10;Mcnu+2732i+0i99YCCSpK6bSn02kidVIu4zak5UAxm6ZrJtL3e0tfVryq7KFUH2lhuwCSM7ytlRi&#10;hQIJIAo9L3k2AtfYPecTrZnz2Pw3BcfEIGt5/JNkhblmYIYyYa/bVngqvH2+5NAJSkCSoxukIX00&#10;jTc7pulbNKpUrQFfmNkEqQRVgXnpLqjUkrSNUKWzA0CAACoAsYsCgbu+LPUvXlj4lYjr079fINX9&#10;6vzDl4uM13JW71a1Ul6f9P8ALUrPuX3qXTNY5BmopYqNNXCvcjjpyhHWn01tvljdVselFtKbWABW&#10;WSNhVlMIm0sSwJGQTmNZqTqF2w/+q+4BSpZfSVjtklLUAd1ERk2wFAHxn/yr6tqHULrSv04fTlxK&#10;v1x6z87r1MBnruLydpuDYargLXvZaTP8yiDyx8c45RrNDkKPHIUtcht6+8yNeKKBGf6bsifwz6/u&#10;mqbQ6LTt/EhSiNqSGU7QsZG1ZJGYUXJKAUiEkkIu4/iBNB6Wn0SfxuvctGI0JTTxXhnlkB24CsWR&#10;CALAZwOLFD/Ri6i/VJy7DZD6pOrmcucNw16FanFeOwx4TjNNUmjZ8fxTikPbicUntqxlzGRjyuWt&#10;yGOezYlf8R5F32DTj+H7VoIUMuHnnDXge15HNyztdEoGRBZGMXju4z63Vhm1eteRrLejEQYowSCw&#10;VMohFABm9R+Wu+taOV8B+n76D+g+U6Z9D8Vxzg3Mcnh6uL4/Upl7GfyE849k57M21WXJZKWlja9q&#10;ytu9KyvdFWvXRfdSH0s1UOo1rtI882p1kTKZZXYBYI5DuMcUQqOBXUWFjr5J89G/hvSFtbptTNpg&#10;e3K7ubB26iWJcIzt7pCZCoeyaG6toNdZZZx8blcjXo1a/wB3EYaV+3ZuzyxTWbFwTWbv2s0ncZFE&#10;ss0Np7BmSeRgC0jQMDT27tzadpJZbErPIi0QTtBoM/NswAK8ECzVkddR7v3dtVGkETEQqiWAu0Bv&#10;KAf+0+2wKuyMXdyOnv0OYbm9BeacjyuWxD56CldoUcdDDD9pipXE8hyElnSySWaJsJWSvHG6tNFP&#10;O7jSm0d1mhkMEKxgQsVZ3ti3O6qICqDVXe4gigM9ZXVSIqKgsh1JIBsq24lVFA2Rwx8Y5PFvM3zn&#10;pp9N/TuPA8eeKAYxXixeJkyEctmzctbsGOWSw6vamtO6rJJJ+KgA6SPtI+0mn1mrnaeWVnMrEs1L&#10;W1RVlVH8tVUClABxizu6HMY1NCSERxRRr7qIs3SqjMSSzNZByM5sdZa806hYXqnyzL8k5hDSzLS2&#10;LZjjmqSwyU6GRpLHfxrTQ9sbu6pWgqY/tlatGsU/esl2SQbPSalNHAiO4jZBtsGrN2rUbo5JsEEn&#10;6AdIdZ2rUa2cR6RJOFJosAoQigx9pAwbFiycVx0orXTTpfBtMlZghx00Mklda0qYzHxvjo3sQu2N&#10;rncNKG5MsZkllmZG2O7tjRfX0ndtXZOncOHdAVFMGXdTFmIa2C21AAEiqB4eaDtyQgRSwbZY1IDy&#10;bmkV2Ht2lv8AEQOLpSLIAA6j8f1Q6acJgty8OxtaxeFbL0JJaaxD7JYI0qmSWcLIftmaeap7jL7i&#10;iVvZYsN+vCGMm+YmnF/4vzc7QxG08GwOQCBYB6NaHVamIRCUgwyBvbtosjMffVbgPg+2zR56RfWH&#10;qplM/wAaHHsTFBBauXGyOGmmDffceuwWGjtWoBFIbX37QY+1GjSqCYUOwIpmHp52HusXZtemq2tK&#10;npujxhtpZZEAUGyQQGIYrxY6QfiL8MS987W+jeYRTh42WZlDKXicyElR7iNlqNpv3Ghd9UW5jzx2&#10;enja2YnuR4+SZrVpbUiw1zM/etWKAe2U9p5C0yxxiN3kBhiUlyNK80vctTPrNYihpigjjYAlY0Ub&#10;M/bx98AdZRYl7PotP23t87PHpwzSOjmjLIx9QUKNhgQQeKUUc1TXlfMLfJcw9DHzu+NWcxXHI9+c&#10;T9wns2GQsxSSWZTEs417a9ulLBle92jgj3YDbLSrUWMKLwaAH9iL6XKJdS7IdxQn+YWALEkhma8+&#10;68WTfB+90fp6+nq314x+Xu5nJ2+N8PwVnEY6nNXpNCc9kBI7XcUocwsqUYAJblmISmOxMYn13/jm&#10;m9aV2aNlEhsmSQlgpYkA/JyfaOBtH260KFY0UlHMcZS0X22q8rYBoYO48gn5PW5P0gfSzxvP8jpU&#10;ZeklSGz0oztL/wCHXMbtauq30yOLWXMZ/FrXdpqdDHtIMXL98Ve/NE7+2SO42FINBpxINRLNqJkc&#10;ahEG0SOD7UckH1L5JH/p8j2gdI+7dwGqm2MrQwR7TAgoxilF7BZ25wTyzD9779Xcfw/gWHzN7hPJ&#10;/wD4R1Ok3N4+Sdasvb4/FSr82rpVoZe7fhydsLXkrsndBbyaCVXVmgYxSRK5G7f2fTy6qLVz6KPu&#10;Wo10Zj06rNvMErMyqDEtMrIQWRGKim3nkjpe/ee4jTPoIdaun04UyzNJGAohKkuPUYUqyj87re2t&#10;tqBhd5iaHqbdnfguOaahzqeTOZTJUGm+wy/8ahrMLy+2Uib3qiVnjsKU8kNGB3N60KQL25ZI3IjG&#10;4rS0ChsqQSt2Rnke3Obz0AZdwWRpN/tXYSQyhFIKlCbJGcCzQpgaz0Q0fpe4VxOz/wDEPPcTTmnI&#10;uLYX2+PY56VK1kqtSJlsXKGMFx1ry2bFhXtx/cEzCZpY4pQsoQ17Y9QyFiNoFWwYiskFl/M1GyMj&#10;JNgjoQ6yWT/7Hab0IXYtJuLFdyg0WKkGhQHgGxfGFz1k4LwDG8+i6sYTiODyPOcbisXiI5rcUMDi&#10;hHkK9v71IDE0EGSo05baVbccazhI/spH9sr7Z8Glj9rulgBjtAoXXtFAZzVg44+M1QyytpWhMjmE&#10;SPIqEnaCbBJFgkYHtNjN1Wess/qM6JYHmUGQGB5MME2Bo8usca4pe7bWOyGYzVuxyCarjVedLS3Y&#10;bDWThqFNpnhsLBCkMsBCguWKaWIqgaqLH8xYgKAA23AUAeRbFjkdexTOk6O43La7zQpcAbtxII+r&#10;VkLfN28P9KLn+Z6D/UdJLy+vkL8vVzhFjhfBqdC1BhKea5fSzfH8vjONS2soK9WlJkMVBcvU6ssq&#10;yXLlCTG1UmyEkNabB9zSY6X+I00U876GQTPpYGHqTxsrRO3uI3LAWWV1UhggZqO0r0315EojeaQK&#10;gEoaQRbxGJEQxqoUnaZXjSPcSFDFGZgL6+oXmn1AcQ6Z256fVPlnD+muIFKgcNk+W84weOOckuwi&#10;XKCrSuzR2VTFyAwLZlAhnl7YUdJW7PVOlg7pr5dRp9L2/VzRwJHtfTqdSJPVXdKoRA1GPK7WO57t&#10;Me7pUNNGkaajBBZjIzqYkjZGKoplYqLbBaj7efuU4Xm+Cs8BwnKeI3sbnuIPVlydrMYBcZPRt461&#10;NJJPFC2Ot3KPuOheVvbsNKzOJHAd9ACd37XAkbaWbSjTq0uqhk0h0k4iLM0itpZVRgxtyaFEmwTY&#10;PVyQHWaiVnlEkk7LHpiJ2nUyKoCSCVQQ4sgDNAChgUcpv9TPiacx+nPPc04XxW3yLjt/Icc5Nxmx&#10;gGjlnqXcPnaNia1NXhMss32MEU7yUIQ89tBJHAvePxM/D0Ukupbu2nEEPbRD/GRyh1MjaaaN45S8&#10;YyECMPUK2Uy5/IR0o/EU+l0sDaLXGVtVUmknuJljGpiZZYg0jABLZb3kUfyA+8dX24rNkW+lXpiu&#10;UhnqZnH4fj73KF2JoLtQSRI0S2K8oEiBk1296/kASCdetl2PcushJRl3wCrUjwM5yDwc5GPt1ita&#10;3qdjjKn8uxhYIIUklDTCxakFSQLA+OvkO/1Pq7Vfqm6kQkFVtphMkfx7Q8l3DV0dwvgDbwkd/jei&#10;dg731D8OInpa0V7v46X60SkbEgnmybxgc856ynfmcjtpDEg9s04xfIeZa4+BzZyK89Yic0xzxZoW&#10;lMjL3n8dk6YNsj5JI87A358/Oj612mg2MJFOCQ1fGK5/uBnrC9wkL2jAUcXeTkVYNZxg83jk9R07&#10;xukbV4ux+xQSPwPcRo7HjZ/YJBJA3oH0/ZUkVWH5jzgVwPtz4PFf2z3qFKANXzxgg1mv2s3m8jpj&#10;8Qxszr93OCNIACxLHYJ/f+3ex5B/vr59K54YgSNtscnxX65NjIB4NDptpXlrcLVark3fn7/Gb46k&#10;sjlLGJtfcV5SGQhtKxG+3Z8nz5GyBv8AegR59VRgx2wqwCcYH2PzePH7jouU+qqxgimIGfHkXXx/&#10;kObu3V0565463KmIyQUOiiFjJpZVLf7lYjfadjQP46BBI14pSb1ZSDge45+nnHJ85A5JHHUZtIYI&#10;w4YMLo83kXYA5HNcc4zduvkWUotDFNUtfyZUDFe4EkNojyDretLvXkf1efhlEpFbhWbGbrxkftY+&#10;wznoaMkh2yaAAAHNgjGf1+36UrMxQ43lVDMkZsIoJYBGYsN6Gj40T+R8AEHRGj6uIRiSTZuuCMfN&#10;Y5J/8nqso4W9uCavbmwMXWePBPz8DpIcuwyTq8SKFWNe1faHaNKPH4jev2Dv4Hx8bKLumnMw2AH2&#10;8ECs18Z+aH060PaJvRU7qO4+7cTgYr9vHjPz0r8DlrWJy6VrTM9YkLpySQO7sI3ryVPkAEkjzr0p&#10;0EjaZmhl/KbN59hF+K4xR8/bHR2uQyss0Vhl2+0cMDQqsX8g5FH5qzHnHGocnUTJQFZOxfz7dEe2&#10;w1vzvfadEk60u9d2hpf3zTLK0c4G7aSGoWaJFHJyPpxQ81hh2fVSRepHdBxQUgf02augQausEfbp&#10;V4anFWsxxSFRJtovhdFmb8CSfjR/EEf0jQ8geV8caFdhrcaC/UnPH7fbweei5WI94WgfzD4FfcHG&#10;f9T0zP8Aq6TF1Rj7YAUqFPu6VSPjYYeD4/pJ+Na8geDotT/DL/DzUATtDMSaBN1fweQRx5Ob6Am0&#10;Czv68ItgLKr+5O0c8AkCvnPQJms1AzM1O2Ox1JEYYkAj+pPJ/pJLAN51vWiPhZ3OCNoz6Z3BtxFE&#10;2L8Vdi6OB8cdMdA8qTKJAVApTeMEEA4HP+fN/AU1+mlSzJZlXvdX7C58ju2QN/2Pwf0PA8ePWZTR&#10;h/aRzYwKoZuvPOf/ADdaR5FCsxYjavg4+lmsf50PGQKq9Qylb7i/HZDAybgCyksv77WBb4OzsHz8&#10;6IAJ9KO6dtGniLoXABXaBVgE0bawTfBvF5vpn2zWevSmj7SDVZKnFDxjGSAaJNHr26ZZKO9crxg9&#10;sxZX0349xDjRAB3v5IYbXf79S7YBqIjF/wDbSDhuSAORfi6uuPPX3cWaFlkBpPcTWKv5AB+Tki/H&#10;V8kzEOLwyRuzK7VxLHEdDwfkI2tlPBPj+kk+PIPq9NXLom9KQH02YqDyV8EDjzZvxnwCAGNPFOFd&#10;csFDHmj5BJvyKGMGq6TeTvtkbe9gI8m4nHzG+yxVyPAJ2B8AE68b1pN3DSJI7TR8sd18qPnjOfIv&#10;yCebLrRzsiqsgI2AqcGyv/xeQfHXvbr2YccZANsgJUjwf7tsa89w2daHwPkH0saCcLexqUWeRnNZ&#10;Pisf8HR6y6dmA3gkj3A3WBiiODnn9vJ6VmU51FRrywWFYyJtlIBMiEbOtAb7Tofvx8/3PrxTsosb&#10;z98H9PGf0xfXoQOCQax+XnFnH2+/6nk9Vu5jdn5pJKtXHncjAGSRDCveAR3xyFR+R3tj+RHnu/w1&#10;X+fEoAyvF8X8j554N/bHSuQelIRYAJP5ebAo3yboZ+eeDZh16exjElr0kClI10Yj3TxSL4bbfipH&#10;gj4dGBG/yPghO3oF3SEA1ZrkHyL4+RdfoM9VmaTICggHBJyReCMe00M5+QOljka1CgrRI6hxtV2w&#10;JYjY8a1sE+da8E+hNRCiKNlk3RY5sZ5GMYquAT89WxStvG5q8EHjkkgYsV/uftDtYdkKlQVIA387&#10;86JB8ju1+/A1v+/ha0Q5BPk0efgXngfrfj5DFZLYCgAc3fm/OTeM3f16MOnHJL3DeWY7N0bLw+3P&#10;EllU8Ceq0ie7Ew+G8DujOtK6hgN7BD1UEWphaGRQyNd3/Tdi78Gr5s1jqdFWEqFo3QHaVqwLsj4I&#10;YcrjNEEEX19Hv06TZvqpi8bRwFaxkr71EusYe4xVKaiNZ7NqTscQ14TJGGkYT+60kUESyWXiRvzd&#10;+JvwnPqu8jTduhLzTM68bQqKwZp5X/KkQBG69pBNKCTXXVPwr+If/sdYp5GZ7OxCLckiyiqbYALT&#10;O35FU+8ggXq30z6c5zE1eSY65m48je4/gMNl87FVyx43juGYzkFiepjr+ezFmR5lyeWkrSx4HjGE&#10;SHIZEobEkiVGZBvPwp/0z7d29YNd3OY6+c7yjBAdN6kJBf0YnsukZYBpp7XfhYw2A81nftVHq49N&#10;DAP42XTy6mLSqhkkTSQ2Jdbqncehp9OjVTN+drjjBO7ay8lzbinB8HlvteIZGrnqDXa+Kt0L2Pbi&#10;WLRII4snl8lJKtvKX+W5GMGXKW58hfyC1Iq1WGfFVVmrDpK6WCPaikKoA2qFG8nlQ7g3Sg+xQAoA&#10;I231XpxPrJRNqphOKRlVVDTSyuA4eRt22OFbKQxCNFjC1Gm5i57/AKbvqFx3HOL8ut9QoHOOey5g&#10;vRclqY+1Yqx1uyvSo4aatXs3KkUAki768wnjkkdjFNHPLIzBP4UhQC8UikhpHQsjgkkMGU2CK4I4&#10;zYxSbWdu7oe6M2nlhKSKjUojVdEyeHkYgOxa3Y221gByK6Fo/qr6dW+V5A9O+hXKmw08slaHlV6j&#10;fkqXniPaParUaU1UrAx7QkcjyPGoYqW8iR0WilO8GNmBAJZdq5qzbNYvBAIsfXkfanUPpSum1Hc5&#10;55qBdY6CKWy3JLFTimYKWJPIz0O8Dgs/UR1WzU2NuZzC8prwQQ4eTI3rmLoUqVcvXMeMhYVWk7Li&#10;mSKOSCSUsvbIzBR2E6ic6MQIrROrVsVURwCpHukPjkGzyPrjpbrJYZVVTHJ6calGpXRWO4sWAJN7&#10;gaLHJBrNYN+dfTn9ZeDyVaLC9W+UZLD2LNaTMCvyPIz38dDGdWXp0IomSX7iEH2lLKUOjIpAJZnH&#10;3n04S0kMSsAQvsiRWGD7sBrI8rYsDAz1n52lBC6VliuzT7QpJvbVigoHP2Odx6t30W+n7mmV4fZx&#10;3KMfcvS25jFZz/JpJpctZrdxbccMxBh9xSQ/cGB2NggAelker3zyuNxDHDPZQBydwXIJK+AAMYB8&#10;9DzaupffLJNLGpKsrEJuIosxBIO3hRebOOD1Icg+mvplwPLRWc5xazRE4cTckjmdosev9QMsUheH&#10;2213d5ACj+lQ+vT3TQNOm5HLvnbE5FFVGTtFGzdKMEnPFnpHqdZK5A9Qkl1ARbUW1qWyfyqCd3uo&#10;eSPBj/8AgxcC5JxWtyzjC8b57WVvferkKFCzLaqqCHigsKjf+IQAqsci7ZvD/PisaxEleCePYwOG&#10;yKYH+obgAvwSKxmz0LJpJJix3AlQVogbdwNEXRotYFXjkEc9U+5BxOj0k5JU59066eUMPhJM7Sg5&#10;tUx2LjpzJHXtRxySWa0EaAzVw3cthVDMikdpXfpJ+JZNHrtLNEHVNUkEhjkB2sQpDqN1kgF1IpQB&#10;wTnrSfhrRajTyMY9O+4+pG3sYjayUxKiyNoIJbBFDPUn9d/Tjp5W6i9JeoMWJijTqBjEq5GWEKnd&#10;ar1YGpyMQD+bRzOpPkP7aggHz6Twdznm7LDMXIKBGG4WxElllN/DLYrySRdnrZ9r041Wi9UjfNpp&#10;zpdzA2I48rQOdxJZR52hRyL6q3zPiHF8biWE1NpQ9yvBs1y8XsCSIle9QOzticSAMfgDzoN6D0/c&#10;5HJbftZRypoi/PN7jm6/zOGcmhLXYWRQvDMeR+XHgebBxk/c+ufTv0p5VxuDM4M1Klu1RWKzHG4T&#10;3HWJvJ0e1WY77ioAII0devdH3vUiVkc7/TLAMScEMBm75BBGR9fpVL2kAIwABNXYBBBujuQ8g4uj&#10;+/NR8j9MXJcZkpbfEstNSYM0cC957HfRUo7AkgHxsD8D86+fT9O9QyjZNFvs5AAuwRiv05+n2tLN&#10;oWgbfE5Qj/8AFJ/qB5rIwfseh25N1F4gktXMUjds1UkryS6YsFdWGz26JBIII8+NEsPRca6WY2js&#10;lgEA0KrPJ5OaFURRoGgOh2kmQn1gjEncLOf/AGk1zxxWfnqrfUu+sGE94Q2IrTW3nmjZXUhnYue4&#10;b0YwQe3WjsAE616bQguT7hgUTjJFfpx9fOM9BSyK5YirLWcck/GSPNCuOPtQzqTyKjlcZesGwYWr&#10;gsFUhWEiliAVDeP0N60dD/uy08bpIBtsN+xBIyPBIuyPFnoB2STbTgEbsefbkgjmiL818ZyM381l&#10;cnyTmC1JJZLcMcgAJJdAGbWguzrSjt8fAP8An1brSCQihVVRVce5vN4BvFnnF8V0vklbcUGd1Gub&#10;9t4Hz8kjPnmurT8ci/g0FGtHCYSFjk/FTsaIbW9fDEBfPg7878aHMYaMrjIo3knH+/JGf06JicKA&#10;F4rGaN4s1/vfP6ls8j6n5KKpQxVFJAYezTRhif7lFC733Mx3stvz8Aa9VQ6GKMlpFU2BV5JI8nPI&#10;xhazm+iTO9Ekji7JFUOaXk3Xn6g9ZYRXeR3sjZxOEjkrwz+LmVZRJLKf1plUKiAA6SPetfl5GvXQ&#10;zqNfqZZNLpE9NUB9TUNRNnC7WNKpNgBQDknI46/PAh7bpdJHq9bIXkbaI9KthQoNtvAt2W63cXxR&#10;5HNx+9iOHXriZCOW3nBK5Swzl/5rAjsYADuMm/LSyBVGvx2NiGml0fbRIkpaTVyMxkbBdqPkk44J&#10;JJskj4A6M1I1fdI4pdMix6VFUIn5UVQAQQnkjjaoJzWOpXiefgyvJHbJlHgJkHusO5IFLFmRCSyI&#10;sS7ZpmDEbOu5/Hr7R6lJ9TIzYCqQGIG1RYsc0Aoss2LJ58dTk0Ag0yqRRerUjlqw2aNkn2i8UMVy&#10;8X62y42ReK8HQq0vbXNqFHLF/j3ZG7y/aSfwVWAOh3MSCylajubSSDS6RvVdlIDCyqkLj3CsDgV5&#10;s5HAGm7datJqo2RFmsBhTMgPu9pUgggYJANEEAnqew/Qmbml9cvy3kFnISzt71qKWdioJO1h9mPb&#10;yMoIAQ9sUSkKAPI9Cr2FZz6mv1Empcncyg0lmqBHkCgLwKxXFlN3UaNf4fQ6eKBApCEC3BtvdvGR&#10;k2SQWLGya4Jcz0dxnCJTkOM1YUNRUlUyAI9iTx5VQO1ljJ2WZiSQoAYnfo+LSafRlEhijjUsBSii&#10;TjN/AAqzefp0vXXauZpI55pJdw9jM26hVnBwPigAOrD9L+S56OlGbNb763+Ha4jRYYQw32KEUBpD&#10;vcjuS2gPB1suIKFmwLoZNiqGB+3J+fPHS7UhkEYCklgwY/rV/t9h9Pm0uGFu/D72Xgj1IrdqgsI0&#10;XQ2XI8yOd77Rofog79R1TqABg/egBfJzQPHzXnmuowR1uoDJxkGwM+eL84F4OKHRBiuN0Y0lmhKo&#10;shfuJCIGPx+THyxXwANdqKTofPqqK2WwApJJB+4OP/jwPkdWva2pLPWbaqAPgVQr6Dm/PXvV40la&#10;R7Ebw+9M5ACeWIYDbFiO7u0O0OCvYN9ut+ppFtYsdpJBN1kVkk/FfpjjHXisQD+aiRjgZ5rOb+P/&#10;ACepeDD47DMMhf8AbmtswEa/LdzaKqACN62PA8eSSCQfV6yAmywAoAKARm+b/qHj6eR1FlCAkK1n&#10;cS9qefAvjnPk4Hnpw8ApWL1pLczJGilSsSKQqA71sgbLaBOxs/JOj6uLqAR8Zz8fF8Zsff8Abofa&#10;wG+hkUAK44JrjA8GuSc9PzJzVYMYYkYSv2E+CNAgD+4+CQCAPHg6+T6qXJ3VgZ+nPj5rPwL5+OqX&#10;W1IrPN+QR5OfFffpAZOXK2rLpA7wV+490rdwJ3vegAPnWlGtBf1s+iVAIqs5zkV8ff8At/uMWCG2&#10;JrwMkfrf/P0NdCly+sNhKqymect2llUkjRKgmTegT58AADZJ2fPqh4w13+o8Gs5vjIGccZ6MhkIr&#10;OPp9f0ocCjxXAwenLwvGVYIo7VhXeRu1wrbPe2/6Sx2Tvx3AkeB6EEYAusk4+lZx4P0wcffo8yge&#10;wMBgAjj81H6eR55Hk104YrENhSGCiNNbGiVGiAF0PnWtFQ2v0SR49VFDeSfN4r9+f9/pzXg2nNZ8&#10;g3i88HH145z11TtTFZg80cfjasdD9eR2702v9o/p/bb8Ae5vGBVebGT4xX7YHBHVLkjcReDeAxqr&#10;rj/Pjx89V/5BiKt6zY+2/mQvKryKmvctyBt90767vaGgojTwVX5CgeqXjGQouzZIzfI/ys54zjyb&#10;Iy1KGFckfAAN4HHnnzebroL5RBJXpRUZtTWJNKEi0ixRDRESBQNL4JLnRI/EED0ZCjItnOBkYA/U&#10;i8AD4vnPXs9S2FFZsgnm7zYOAT4/WsV1y8VigitLGtVAsRXuLINDfj/nZ0f8ked9vqrVNSFibsHy&#10;P7HArOP9OpQADYgABBBOKI5v63Wf1BvPVv8Ag+Ey3I3rUMZUlSuyp9xLFGxCJ5ATwAO5j8r4GySx&#10;/vk9XqFjV9zDdmlxz9fi+fHgfA6ZQREPXIZrvx5PIvPgEEVXzw6OWcWg47xybGVo1TJ2asrKinvZ&#10;EWNyXb4PfsEsfnyAO7ewki1QEytKcXvNKOCax9745rnoiaFWjKwgqwNNuNfJNnySeBfxeTfWeKYN&#10;8hyeSvaL2CkpX2vyCb7z48/s6O9jwQQdePWshEcwRqwc1dWc5NfXH2HVG9kFrdECjVnNflBxkn/L&#10;qyWE4IESIkRQQxopcRqVQMdeCw8nY3sbY6/sNerHKgnk4IAzx8fQeLPxjqChyxugWskkFiTxdGhk&#10;C/7ZrqD5Rl8ZxzcEXapUgF/xHcQG2T/uO/P70AD+/Hr4MAgI5vFngV8mv0+Dx1BV3OQb4u6wT8Xw&#10;OD5x+h6Q1nMy8nyPsRk+00oDMd7ZN+QASe1Dr+5JHx+/VTG/i6o1xz4/389HRxkIW/wjgf2P3HHz&#10;fPHV+vo0+kTnv1TdR6PAuHr/AAzCY5IMhzXmE8Jalx3DNIQxQhDFYy1xQ4x1RmVPxazZPsRBJV+v&#10;7hH2+Bpmyx9qLYJ3HIJWwW80ABZvIAY9H9v7XL3GQAEpAGIkYAgt52ITY3ULdjYRSDRYqp+sbjfG&#10;ein0SdIqfE+n+NpRGrUaa1dUxNleRZARf+Ly+WyB/OYyyKzyzu3aBqONRGiIuRhh1fe9SZdQWTTq&#10;dxDGgaqhWLagAKA2igtDnVT6jRdj06xadEfUyAKoQCyaAyRwLr/3MTuYsc9BXI8ZyG7wROpnVDI0&#10;YJ+VtCeK4WW4DisPhLkH3MV+we5YpbtiBllLsWWBHC78NttpZ4Tqn0elQJFpgTK9AMzA7QpZhSjd&#10;7TX+ZHSbXaXVHTJqNUzSanVSenBECSFDAkUoOSBwKJNgHiuqvc6+hzol9TYpNiOvC4bmlfHNQuY3&#10;h3LqmNU++4sFUqOX+8ddrHIwUsylo2IJ16Hl1Zh1Q1ep0cjolqjKPX01A17o8qSLGSLOOBQ69/8A&#10;prvP8PK3a+5y6D10T14ZtGWjJXdR3+2RTf5hvAJUChyVb0i/0cemXSLmOd5v1azeJ60U4I4K/GuP&#10;Z6hWlsUGlmIt37NUTPBk7hJhK2Hrj7aONvbQNI8hw3/Uj8Rd4m0Xbj23Xzds7ZFqoxr4u3LJpdXr&#10;vUZEhjMqsCmniYkzJEQXX81gV1tf+m3YdLC/dYO/6DQdy7tNGH7drjLLLp9IsIaSZ/4eUUuqlZUC&#10;SF3CqNiUCbsj196h56XHV+P9F8XRxnNOGK2EwuJguDFiGaakIJUpmFR9vLPSVTCxCqQ6Dym9c97T&#10;+Kp9D3qc6Ht0E0Z0kvbTC5JAk3rM7oi5d1eMM4JJkDYIY2d13DsOm1+g00ncNZqIIRqP4qTVadA8&#10;qRKSr5Yi1ztKg2u3HGaecV+nuPl78f6r8vjy3M3z1yOvzXH9SrEla503vIjx2rVbETsYJYI7qPu7&#10;7on7W91ZjEVMdveFn79/DPqtbNLDqJKjlWSTTx6RmU7EeANGdituHJ94phkHp12Lv8P4XmWHtek0&#10;kEmkV59D3TTxJLJ3F1ben8RLKjMsrx0FpSoW1KhhbaDdC8pyjopxsdPv4/iuXY+nk5p8bWyE1u5R&#10;y/EcvbknoyV5pJLBqXsck4qlq0slOaGKNmiAb8b+29z7h2WLTaHUav8A7hqdNKIHaeZxqHjZiYpo&#10;nIL2g2qyHeoC4INdefjbukH4873rPxI3Y9N2I63TQJqtH26JF0aarSaaOJ5jFsQVrDH60p2hvVkY&#10;gtVB5dT+oFrj/BLkeIw+JwljKPLZpjGSRrBbezAxlmNhY41WzDMF94yDaqvce4Aj0V+JO868iI6K&#10;AGeelaRnTIKEer6gCr/KYjduOR9x1lezds0cQljmOyOO3WNI9qpbbzSZsy8sQAKNk3kUWpNwPrdW&#10;zeD5rkMb1C5JxirWuZbjb15b1GK4ATAotSwjH2bLSoiyRwyyGEnudACCUzdtabTHW90lOpdaKpGS&#10;FVwBdFa3EnkqvzXAsmXuR0syntJGnI3+6OVU1IV7ADIG3orLdWc3R6lulnKq/J6NGCj0/wCRcE5l&#10;wD75cp0qy8MFZ5MSs1itj7mDyzq+KyGJyqQrJXmpXO6sJBDaSvIvYWE2kIl0Eul1CT6cacieCzuU&#10;Spe1jKN6lGNHNMBg1fS6HuMDw6qUtJIzuEkDLWrinBJZZIdwvcBuR7ZHsZux1afAR3LkUNjHYSvj&#10;FuD3Uw1yICbG3OxfcjEgZoJJJSSNpuMsu0YqTuQhaIqkEUQXc20KT7CckJQO7fkEGqNgmjixNRHK&#10;C26Z2wdzkq0igt7XUm12iqBqxWPgT6jYKHJcbzvIOd4ybHVsNTW7brWYVjgiqRd0clqaGAmMPU0s&#10;wjWVldG9xV2TpZNFp21Emq1umkiljeMLvwhMoMaSFR7QysVpSxwbAF5Z7pzpkTRzKqzBgxFq6vQN&#10;bmFgZ5AAsBbPWdPDcR9ePEeuONoW8rwLmv0xvlbDX8lOlbjeYs8Kz2JkIrW4H9yvO2Ed0KPEYpbn&#10;9UrrG5jGz0y9nn7TLFPD3Ad09NtM4VoT2+TI/nFDskUSRitlsVNi2sHrISd07r/3JtJqe2aR9E4d&#10;RrNOshnUgDZKpZzTByA/t9ymlAIBLs6V5bpRwjh/Ken/AEGmi6o8b4Nzid+R8J4vmsfk7vBq3Icp&#10;99aiwNNZCZsbi7FiW9WxaWPdhjjnhqyB4kg9A6jTaqUaU9yScRsEjg1U0TC0ipYHG1Q0iJSp6ijc&#10;qjcSQCSash0UEaeoXiQGIPGVlkgb83p6gq5ktLyWtwrbnBAJF6aMkNyDOw0paM8EePrJmatr3H0s&#10;lf3t5Oo6ue963cQSgdkVkdSF16HkhdotQqLGyFgkiPe1+N3qAA520R4YHPVqzJQE2545I2BIplok&#10;jDZAUGwbwL4x0I4jpjhMfw/huA4JJjOOYileydzE43FQKnH3weelmkzGJoQoBDFVtNPJZggRVjry&#10;l1jRVHaKzppidOEnkJWN4pI5bdX00gQhFkkt2KbRsOSEFHFdEpJCkQiMCPGyhEBf8pQ7Vb2kgsOK&#10;N7uOD1zR8ETh12pkMPJTwvT3hPG8px9uD08akSPkbGUrWauVq242Zoooo2njWmieyfuDISCi6sKP&#10;6hkY3EsaQxBi3qLIsm2ySSCrKao0V2rRrPQDMYlaFVj2q6lnWgybQV2AcFcjHPjPR7l8VHhsTSWf&#10;DXORQ0ILnIMfFTiS1kFs0leZIK3uuqfxExyPFTVpY3Z9RiRSQfV0qeiyEoznTo8ilELvhSjbfl9h&#10;IqwWGB4uliAo9UhUchrU1tUkWxABNIKJAs0eD0ougeIaT/qvmlHJ9ZpKudyE70sH1cvZGCph4bEv&#10;vvT49gby+9j6tOUtBEZmdkUe0sskSRn14zT+giA7wDUck5AZkyQwARXLC9u9wGJHuByepwSo7sTr&#10;v42MKQoh0yRohGB/MKRySECrLAjINAm+nvgW92xkJpbCzObAg9h7FaV6znZ+39uH+nYBlj91mkKn&#10;x4GhGtqBBts5ZQ6yEYHhb2nN0Tfnk4+W2O4qSLpCY6JyByaNiqvA56q1Rm6fcj+o7mV2Lrt1GwmY&#10;6Y8dntc06F22lq8JNe/Qkjrc1Ws9AWb0ctXuZJKOUnxvvQlnpx3oy3qaMRoZzJLGukaSdHDxgzQz&#10;KgVwsiuGWP3LKqPGRncjBW68RZzJuh1UDJhPTCJ6sbs25VZ2qRBYIBJApmomuqp876J24+nHC+pH&#10;/wAYJ+veMz2Y5bgcBzjuqO54BzOzPyDjfH7M6Ao2N45kor2IpZCScMadqGG0zSqVfJ/jFdQsWhLp&#10;AhSHTQzNGsoaWTSxqYtQySW6yToXMg9y2AUoGh2T/o/rZNP3PuWg19etMkuo0rLs9NlDNvQmIESN&#10;6ToUZQS4TdbULq9lOFc3/h2Dq2sDbMstPG1qBNN7sX3cN6PImenIa0Rgomf/AMVakDSJKgSNUEMr&#10;B8jppY/Uchio3u3Oy0YbSrAE2dppQR5skkY77PqNMQFMiF1ILLuo7k/xCrBsUAaN5rmrI8J6Zcdw&#10;eA5VyDqfyinxqfGGlTxNKmK9jO5P+VTS3ayFKOdbUYvWZqtavG/dHYvt7wjZksbu1EayxI8TlGDs&#10;BGy2HIINKbO1VB5qybXjIz//AHPXHVxRaTSCdJV3yztuSKFQW2hWZNrMQCzhTQUCjbCqH/Vx9WPF&#10;OmHHMriIMVkuJQY/7mCOS7HWjzue41jWqi01WzflJ45hsrNMlS7ZoRtyTK1a2Rgx6167LLC27Tov&#10;VZHTZMxAsbWb05CTgFSMgAn3Uql13WRRhrFAVpdXOz7A0rsjqFBwCQpr1GW6UE4zQu26+fDqJ9TH&#10;1D/UXk87T4fRy/FOmk1U0Rjqol43bz6w05JcNxXE4+rCJMDxe4BG1HCUpYLGbV2nyktpJ3jPQNJp&#10;NLoFWTUSI84O4vu9RYASA0hZmtpFX80rWVql2kdYnXdx1GpUabt+mkj0oFHcK1OqlyVDFV3KshPt&#10;jT3PRv2jb19DX+j79HEnQbi+I53yTjkeA6q9YFZ7FK8kU2T4fwfDgWJsKlpwhq3uTZR6z5YpFH7U&#10;VE1IwDVPdlu6d3j7hrotNpnWTRxO8iy+5VnZBtMpU4KKSViZgbt2/qB6nP2oaHtU+r1SOmtEESPA&#10;wtoH1T7kgciiZEiAmmAFK5ijxTDr6ZIKWDs4apIirSgx9mT7pmCj3JwN2ZTY3vudXNgS6QRRHvZ0&#10;QKD5JDC6pIDXpMwpeSWGDYyWNblGK5NGiediSeKWSIqZN6gqSboDil+PBskk4HBI+fXq1zBev/V3&#10;m2b4bjcnjMTx6pl1W6iRZBb9Ljdm82Z5PNf92BK1BoIqlevCs/bLXjjEZUzLCSou2/8AZNMramVJ&#10;X7hIsuxi2+IzKgj09WxcqCSTQVWvFDroHbu4rrtPFBDGyroESHeStS5JZ0VRgbruyWarPTC+kbjH&#10;AYYc/wAu6oJx6HGY6PCcdxP/AFC0TUquds27K14vcf26c1k0yqirDI9eH3zEyK0RZ6ddBqNWU02h&#10;SV5WEkxEW7cY0ALggU23BPuI3UDZ4BOq1KwqGd0QbgrEsBd0BV3+ZiACFBzj461XuwC5jSuNUyQz&#10;42dYPtnRpj/4ZI4Y4YlCwqoEkZijh/oUAMVRfWUYeluWipBYZywK1ggAcHNDis9DxuBKjyHiRNyk&#10;HYVZiSSxO6yARuNX44rrBP6zKXMsTzDJ5GYx5UC9VejOj6EXdRr4820rOSjsz1y0rKFhU9zhe14y&#10;d9+GX0+p9OKYtCqFvXN0pzuIBBBAZaCgg5Pij1d3c6jT6R9RpIw5kULBGPcyBgQGZc2UfJHkCj5H&#10;SN6dsuQxL8kv2hWNuWOLI1UryGHEzWGjklsz90mrGRetXkR5Kx9iDtqQttojuHf9ketbTQsTADuR&#10;ywO5SCAAQMKCwwwBNOeCT0z/AAkkuo0R1OoirVNayR1t94IIpTfNMfgc8gdKjqvDmOQYqliuN2IL&#10;dHJNdw9ZIrQgsrXNiSzNcsdgeRDTqRpJYgkC10nmbumbt7Dd2j+QZZZg4jjUPuA3CsKFr/3Emjd4&#10;aq56l+Jo2llg0+mFaiVo0fadtkqbtuBtVbND6WeOhzifRObG17cvG7mSvZS8mSrZymZdQY1aWJSa&#10;nP3yAsa7XFjmtQMDux3ze57at6+1ncvUdTINkMZVoyoLF7clt23m1sAiq4o89W9t0Mfb1YFv/sjU&#10;bd29rVCFpVQN5J9xOdzMaJHIXzetghjbFTjkWRx2Uaxelv8AKMyRJbswZWGBZmr1EZoqbQZSrlMf&#10;HaR3a7UspM6JJGPUoZSJEJKyLghFwMEFQTySFKswrBGMHq7VRuySguYSVIDABgpYMrNxXuIIvnJO&#10;KF5jc1jyuPyTYXGu0cYtSPPl2UyzyS2FnkrIgI7TMI4mhRG7jqJ3HaBr10HT60Np1cgeptFreTVB&#10;qNChkZ5BOfB65PLo2jmkRjahvzAHIbIIrNsQ3A8H4yvoKdSHleIwUlxMRayQlM+UtutClQjiry3b&#10;mYuTOuzUoRLNcsx9peZq/YhDv3EY6iSbdnfn8tliVJA2jPngVdXgcXaunEMe8AqBeaI92Mg2LAAy&#10;TxtPWgXRHP8ALvq9+pjp10/+l21zdp8VXxL5LmOTE1LpjhK3HcZZxt/ldriVNI4bTZa1It17GWaO&#10;TMZOOKtAjwAvE5lEXZ9BLLqjCwZgRp4wPVmklKkRJK1E7POwAItsTg3ltZ3ZpZVg0hlDMprczLAE&#10;QMWeWMAnbuPvZzTsFRQS3X2t8F49huiHT3GYSpOuTz64qpWzecaCOveyV2OrEs04SP8AGvBLOjvX&#10;qRgJEshQHxs5JfUna2BtmJAUlliDGwo+NooFsFiBiqXpbK3rSBnOAQAPyq20UWo3Sk21Zo+cdV75&#10;Lx3mXVbmF/i/IOImXpzlcDPfyuatSVpMbZstPHUkwFjFyq01r7qHdp2cNAAiqVJJCuY5NPpIyFD+&#10;sCpG0EeL3b8VRsYN0T+syYDBsLBp3kZGiI3KYgCQzeBzt237hyOrHYXiPGunmBo08RQrRCvBDCvZ&#10;HHCsUUa9scSKqqI0iEaRxqiqqgLoKoIFYeXUyD3GiaC3de3g1zjOSfOelsm0hxhSoBUBR+UGgq1w&#10;Bf3Ayb8Vr6rdVUx0OQVJUjAZ1EiOjCIJ3l3TREh0mip8hyQAvb3etFotOI63IwoEe4/txY3GibxQ&#10;xnqAgVwNr2CAwFEA2Lo/4lq/ygk1456yv62/Ufg+MxJn+RZZquGnyWNwytCytYlnyN+vSLwRhiVZ&#10;GnksSL/SYopFJUemBuzW1UUWxY14wCf6h9KsUTnolYGC7fYoVhk2o3MSFri3rkZ4NmgT1jp1z5Bl&#10;OvvN7We49n8hT4rhlx97i8VjIS4enjjXqNav5GzMvtBZrdes+RrWJp+6ED2ElTTgivPOWMcTNtUk&#10;jZ7SzAm2PBJAB2g8C6AJPX0pSNQAQy/1Gjlx/VRyASaY3+UCqz13y9SOuT8E4TiMJFnM5juOZ08g&#10;h5NVq2YbsCYmcxw3YczNIXx2RqXJEtRWKUsns361W408kEylLdJ23Rah5DqJEj9QbWUYLGQEOWQD&#10;hlJDcE2cDB6UavvOu0sSLBG0rWU3FWYemhtAWJ2hlatpAOVFkg10wuX8i6k/Uz91zXqXy6zZ5FcN&#10;CnnMzloMoVkpUFSiHrwQielRxipJEsVHHwUMYtyq/ZEVsmR2+3RdpEEOgjWPTaaIRw6dCAi0Ad2Q&#10;CSxsszs8hvLE8LN3cO5QPHqTLJJKzHDkAZLlRHuoGySQooiyc8Mb6fst1s6B8Xy83H8tykVc7Tyk&#10;dHMdKepOZ4By/D5eCD3MXflwWXs3OnnNMFPPGGv8e5HgntSVJLi08jjrUkJ9Davvfbu5SjR9xuXT&#10;hUB02v0mn7noZEYkOFEiHUQPRr1IJkC0p2sAwLDSfhvvWm00c+jkdZPVkb1NJMNPqUoB9kiT79LO&#10;pqwGVW3XTHA6u99Jv+q111TK476bOq3T+11gTkucu0HnfH4bh3IrAuXaa4rPcerJSx2NxOXwltrQ&#10;ytK4tvFZym6sJcVarSZCeqLsP4b7fGdRo77doVBcx6EDUaXSYJlRtO0jGTTzg++OMpJGSXjEgJiI&#10;HctTrO5x6uHukbv3JwqRSTwmEapEpFaW13DUIygrKoeM7aIobuvoV6Sc+6a9UfpxzOa6c8xynNre&#10;N5Pfw3N7PJJSvNeP8rwl+Wjd4hyvEOwmwFzj6RrUqY8RpSakkdrHS2qk62JAl7bL2vu8ClvV0urR&#10;tTo9SkjTafUJKFZmhkIAGwn02hKpJAV9ORFYG0OsMjdp1MOoI/i9OVinUxpGVCmotqR0PSKAbJFJ&#10;D2zElmx8sv8AqtmKv9VfJlkjCvc4dw6wo/p20lXIwIzE7IGof+PHjyABue1MqR6rmzqFJGeTBFX6&#10;GvnrLdyBMXbGNH/7DZc+AmrnFfpZvOB46yNl4zVtCeze/Pw5VSPLN8DsJJ/p/qHwBo7/ALHV6CaY&#10;KS2AANtkkt5sk4IxWOa+vWL7nFCTS07FjuWrq8AWKzyfOOcY6Xh4mz5J2gBaFSGQKo32sNnu8HZA&#10;8DRHjx6dpqg0dHDC8ZJ8fls0K/556z7aRXdQLz8cUB7iRdfXA/1HRzGq06xhVRH2AA+QCdAb2PJ3&#10;3H5/v48eB6FLb2YjJ+Pr4Fn7fp0yRdiKuaAoE/qTn730uM5eTum727iAV/q0SDv9Eb7dn5/f6Ogf&#10;RPpgx+mMYBJxe483g5/euoSyrHXyDYz9+a/8ftdInL5axi74vVpHjZJQC6sVYgH42uj/AJ0Sd/og&#10;+ArngETg88Hkg4/4K8/auiEmM8VeTgmxx5+vPP8AfqzHBupcubwkdWeZzKqCIs7AkH9EbPcuxsje&#10;gQPH7PouMvIm5d5AJ5OR9s2c/r8nx1UHCMElVQwANrQFk4vAyfbQ446IZL8kZdxO6urdoKufIPnZ&#10;1oMT8n/H/A9fW13uNnk2c/3+f+eeiRRH0+w+vA65FyjyFvdYyDewSSWP9/n5B/fnyD/zqLtkkgm6&#10;s48DH7Hi+iIlAGGAsCxx+nj9c/HQ5ladS6QyxL7nf/UFVHQ/1b2AO4H52QSP0dHXpbPCGbcBR5DZ&#10;HPOR81n73k9GJI6WAcZweKOceR58/XGKncQlmXGz13kZwFaPR2e06PbsN8jxpf0f14HgKeH+WQc7&#10;lYeMGvvxX18fNdXwS0w/xA7gaGa8k/2z8/oE7foXYL00yrp4Gb3onDDu7DvuQgbJA+DvbAjXj4z2&#10;1gd65ZTe37fH2o2Pnp4DupH4ahvBoW1XwMCjg8c/UHjvTxZajIswZZI43Oz5LdoPkHYIYeP2PPyP&#10;GgS8cet09yDaVza1yB7SDRxxg2R/fqgSy6HUn0mBIIABGGUk4NePB+QelHNJYWdAkskoO1UjamLz&#10;2j3BrRB1pnA1rR16QSAn2q5J5q8jn6nNef8AQ9PFdQBLJD6YLAkgXuBzi858C+Tx56nZ+FZLP4ya&#10;SNpa0qxhipf8SQB+SEbHnwfx2CCWAB8EEv6Eis9Eq2RnPNgfPyaxz9ujFK6mJwlbX/IxU2QAD7ge&#10;QMC8/FnFpDmXCsnDTZGQ240P5lVYuoClZFdGBJcfKkfixHgnej5q5YdXGo22LyrAEEHiq5F5rJB/&#10;ce6aOTS7gGyWNFdwK+Djn6Gv/HS+45ZfAZnFmONw8Mnbto+xpY3IDRsoXRB0CD2+D4OgR6QvKmh1&#10;cEiAHJBGMq2GUn+wv9c2emZhbV6WVWbJsbrGCMqeOcnisX5z1aTkeauZbF0nrMyhAhryD8XruVXc&#10;bMASFJ2NHYb9gaI9aCePT6+EMqiwAVBuyDkg55sCiMZxV9KIG1GkkKuxINoME0VrkXWR4ItaBF0b&#10;EsLlZ615lvNod4WeGT/y+5SNSR/234YEHQI8bHgIZlGkcggGMggg8j9a/v5B6exLJrEBUhZAwyML&#10;YxQH+Eg3f74HTee9Tt0m7JFKCMHYYAgFdeSB/wAH412g/HyPI/T1CNt4IriiCK+R8YHPOM469mST&#10;SsPVFVk/avH0/wCX1WfmXIOPYq+5smLQ3tkCklv1rey3ydg62AAB+wrkRYpWDRWbutosE+eK/T63&#10;d9MbUwq3qDay1zRNVd1mr+D88gdLu/zvGWoJocdUEmkbtdowoXt1tkKhSp8Dwvnz5B3v1F9WkQtQ&#10;18UQAM/rnN/Q8/Q+JGsmCBtOCR+b5NeM+Td80L6R+Q6g5Nrc1K1O0UQJiKKoK9jHa/1AqBvQY+T8&#10;nx8i+PVSSoNzABhkDA5/yIznm+OOgZgY5mRRQU/AuiMG6F+R+nFjqFmpJkStiNiZf96sxIJ+AQVG&#10;lA/41ojyfQkzAEnkEjHkc/p54vP3ObYog9m8jNYo3R+4rFmxf0HX5ej9una6kHyQSO5SfgEaBA1/&#10;bf7P/HofcSSau6+9cEXyST/8dFL7MVwf1BGKN3Y5r7H9DPpf0w6gdYucYPp50w4lmeZ8y5FdShiM&#10;Hhar2bNiZ0aRpZWIENOpXiSSxauWpIa8FeKWV3IQgizFYltyFQkm+LxdL5NDnGOSQLqc+rhgjVpC&#10;zNK6wwwRI0uo1M8liPT6WCMGSeeUjbHGgJJNsVUEj63+hvGsb9FfRD/4SWvt+bdcORQ4THcqjw1Z&#10;cya3MSlj7TF4ixA6V7NHjZitSVMK0hsXsqkNrLxxRvEyKoNMg9Z4UjR9WGaeaQKJF04yIlcgttYh&#10;dzLyLA3YHXTPwj+HT2OE/iL8SoY9UYSY+3q7yCNJG9SHRmNCAZDcb6i29TUTI0UZ9H0x1sb0K6VN&#10;xziMWe5fFi8nWt8mw3NefWrT1cvV5XzDj+Phw/DeGUL9qOrXymK4jSho18tyGlG1W7lZMwkYmiaP&#10;2KnW4zGtgIioSorYm8yutLe2SZmctGMKrLuytE1Se5avUtJHJDqO6x6SLVMp3t27ssEiNDo2aMlR&#10;q9SrSaiWBsRPMI9xC0M+uS5zqT1W6p5Li0uQx8/Ker+cz3DcRiMev32O4vLczmKjr5GtGvfDR9rF&#10;RZSYRMsNgxY+ys/azq6eaiXYq6iRCIdOyn08qZLGxVFgMQ0jKg5FsDtIHWo1+v0Xa4dZJBCkEOmh&#10;eDTrGRvaozBAWAw029lJvbulZiFA6lur/wBN9TovLW5FyTkuS5Dg5shjOLZmxPUipq1jJxD38pTt&#10;V2lSOGLJV2WxJ7SSxU5IzG/cjIbYtZLqGZXiSIwgmozuBq/aN3miB9wT56EgiY6ViJLlEKTyWGtX&#10;kYIFN5sbgQLKg7hWD0/eH9AedYXjOD5Jgszf45gLjR5TBZpORfe1IsXYcEwW6VlZaUtaDxLGABOy&#10;yNKr+ZAvsPcBOrGOMMu4qbUL7lYqc4YHdYJItrsVQ6SywQtJMAXknH/qbQL9QKSRVgm/AOF4s31Z&#10;fpl0JxuO5/iuWwW4+T2r00cd7MXr5REytg98rY9aEX2ntHuaQIz7ff4n+n1cTdSfnaMBmUEKt2Ng&#10;ryVNWfAFkZPSbuGslk0wimDLt3ERogWlVQAWYmyWC7ST9qoE9aJ0+GPx8yVcZmYbV3KTpbuy2WmW&#10;3TgQDur1gFKGPX4xg+F/ydknbnNMyqGYKAAaVAtbiKFk3iycmvHWXZhLckqblCbIUr27+AWu8AZY&#10;CsgeLPX5hsW4eQ1atRL9nGwlnsTy2AyGZyR2yQMiMArHuDLtv2QF2PVhkUFVvJYbqIwDxY5NVyCA&#10;Rdc4rkhZYHYn3MLCqo9oXmmBrPkAX+oPREyRcko8gqZHD1L1Wy8tRq9+BJkeMIFftDKT2uHHjR+N&#10;/rfpzpJgkqsCU2MMg3dYJGOMVRzZo+R0pmiAfbkUiFSDWSAbB8WePHjgi85eU4Xl307ZnJ5PiNi7&#10;S4Tfty27GAUSWsdTaVmadqanukqp58qp9s7/AKQfyOuftuj7tH6ihRKEBZ0G11qsmqJvypBrkUBX&#10;QMesm08rkbCC1SI5JJNEsw4KtV0wvJ/Kb6RvPevtbivCOb8kyeLjzeOy1GbJvXD7ZZYojJ3RI/bp&#10;iI9uW129oI873h+6/hGXUalXWbYm8AbgTaBhuvxtNnAybvOet7+HvxJD6yM0a0yNE21rtmR6AXDb&#10;jtAJJq+PF4/ZL6suX9a7hbMZKxZ43xm6t7imNlAP8PhjZFEay62zBO4N+ZOta8gelOu0A0+nj0hV&#10;UoMshF7WFELS8Cj+UAYzeSen3b+5pLqpxoo/T00pWRIjhvVQ0xdgSCW3E7ufnjpx8/5z1Ao8Fo5i&#10;emZsfyKvXFadNH23CEAyIdlZO1VcP8soILD49ZiDTRElwCFUkKQTRAO35/Tj6jjrR/xgETbQjsgU&#10;SIoohjVqTVkCsUeRdc0uqf1I8u4UKtefAyS4pux5DIJAoMijveM6/EN3MQp8aI7Rr1anb423bHyT&#10;dsAb58grxxV88kHA8m7hvNtEwBUZQ+0Ghk2CMgDnnFjnp0cQ+qHjHLLLUbKtg7Hek0JeZSpkUEkK&#10;zFSFbROyf8eQCPRA080IBFsBWV8fX74qqz5OOlM0kMjbLqrsMQcnAsUBXk+L+B0W8r6gcHnqTTTW&#10;6115vEjRNE8iyDRGtMd78a3s77tD9+mel9RWXcHUDabYAZyD9xwc/wC/SqZQykAqxN0BTHHi/wBM&#10;G1FHpA8r4jxbnHHpoqkEL2ywCKqqrFSznx2nS67gCfnu+SQRrR6LUmIli4INeAefIBvHj4znHWc1&#10;QZSwZcFSVokZHAwfnIsVjB8HEz63eleQ6VVzkqCzQ1rna8yFWC7dSXI/fySCD+/8aI2mkqXSNMAS&#10;ACRYo4+QKzYJPArkdKA7mOWQXaEWLFtQBsfQXYN2DyTg9U86DYXDZjkcV7OPGkM6hlLEE94PjXne&#10;/jxsePOgdAq9RGWqt3tYnHmvnFUPP3+L6HWU70ewNzoHagQoINkAnj5OQBXi+r42OLYWtFasVoI5&#10;BLAYqbEa04XSMv6A35BA/R8+qk3M6mzQIvNZ+3x4/wCGmrSRhC1giiMUQbA/KbyT+wvwL6F+KcMu&#10;/wDUVG9kY65p95B79N2na+QD+JJA1skFdnQ0PU9SVkUoho7hVG+MHi84/wBAegZdUGAKA7QTuBwG&#10;BFURVGjmr6yzuc+iwOBjOLqpBDNCU93fdatSuhJ7nUIQTtisaEhQv5dxO/W91nf4YNMp02npAAoY&#10;kBneuaTN/wBVncR58dcWj/D/APFarbLK5ZiTtWzHGho+7ceMU2QPg+elLh6eV5Pds5O/7dOn3GSW&#10;ZyVSOPf9Tnz3ysAAg0xJ2BsnYzmnXU65pNXOFhiuyTYpbo5NsWzd+fv1otU2k7XBDo9MWlmChVxh&#10;mrAGPaq+QPOaAwTrGY2vkYnr4mNauLr7jmn0rX8lKQQtauu9osjE92tnt8uwHgt0ii1CbNOoi04D&#10;K7j/ANWcj+kWKVSceWI8jjpTJNNCofVlptTIylY7/lwDglh/UVFVX6X4fXSPplPVyv3uTg9uJtvJ&#10;2RkqiAKUjaVthtA/mE/Hu2pbbMQf27Qrp97vQYtW0Vhb9uTmgKuvrfk9D6nWmSAYIdWxvAzeCQBV&#10;DkgUOM5rq5CXsLgqxcTQRLDH2hT7aSHwNDQ7fwVdfmxBOtAfv01eRY0LEilGaIx9uf0vH9rU+m7s&#10;AFdyxoAAk2c1jdXPnpL5LqJU5ZbyOHpkMI42jSRpXiWSRSRvvBcuFAHZGgUgEszJsD0lk7iJJajF&#10;hHXIOKzkYzfxQqzmzQZxduZYxLIDGxB9rWGHgjbd1dGzfIoYvp6/T1y2hA0mOyNfuSpMYHlliEkJ&#10;nTzpWIDOfKjuYnR2Pk69OdLOr4IobQSxOAwwMfTyRwOQeeh9VBcLgOF92L8gAEgm+DdAZvN1nq69&#10;ealbT3BPGFUD2VHbrtIH5Kip/jYZvIPkfGgYdOr0Womv0z9c+Kr+3F9JQZI7pSAfJAvis1j+xJ+1&#10;1H2np0g8hmDsO4jbEIvcd+B5JJPkuQWPgJ4G/ViRJGfbfmr8D4BwL/S/sOqzOzCmpQccHI/uPuPH&#10;6dRNfLPNaRY53WSRvwi7iJiNb7taHtIPBHdrY+T59TZdwIsg1gj96P0sZ/t5HVkcni7N3k8g35wA&#10;KuvsOfDOp4isawuX5JJrKDaqvntPaNCNSQS5IP5ELsHXgeqSu0g4JGftn8uAMffj46tLqyndxlSM&#10;Wfn4/QffB8S+G5FYxkqxwhliY6SDvLSMG8Bn14UbUEgfkfknWgflDOTvJzkjgUTwB4qgccc4OD48&#10;gRVAFY9rVkZPzfkj6ZvwLeOJuG5j0s3fw2N6YgEgg9qqmy2tjtU732gnu149X8UBQ+B9v+c+Pg9C&#10;yCt1A5urx9/vX9+uGzShsRTWOwLEQ29MF2PkdpPwd70PkefPj18G2kAGr/8AgX0IybhnHgnOAeQC&#10;bF+fGBXQNToYs35ZDUE3YSVJ2V8Ef42Qp8E7A+AP7+vGJAx89XgBUBBphXF/F/b8p/zHRBTy169k&#10;Vo0ovarxD8pFPauiR/SSPnRA2SdD4BPj1UzWASMcUP0+b5sf7dXw+5qJINE2bFsL4+Tz/uOmyk1e&#10;jVjjnl02v6e7x3gbHcd/LHZHdrfkn436H/Mb4F1fAx/4/wDHV+4+4pkfAz4/X/c4welPnchmctda&#10;vjWkkiLdsrq/bHGB4CllJB/LRbf4gb+T80uHb2LRBIBs1jHwPnHjANWb6900is26W/bdIFaiPkgU&#10;DX1IF4rr0hngw6rWLGe0UDzynyAQvyASQEGtRgjevJGt6IREjVRZ3Ee41jJ8X4Gas/fzU5JWYs4T&#10;AFADgbawfNkEE0McAGsryW5PncpOYkLiLuUkA9mwT5J0S36AGgSdeda9Wgoq015I++eb8Ys39+hi&#10;0gJY+3dzY4xgDP5sDHxzg47+I0r+T5RBio4+wGwgmKL3MWJ0E8DXdo+fI0ux8nyu7gw9NyoBCr7P&#10;AznJ5oAZFY+56I0zkygvisEjk2do483is3zx1q7xejR6ccMOSZEe2tVWPd2E9/YDoBdbO/HafIO2&#10;JOiPXONSZZ528UTQANAZyT9cX4x9On4kEEaKqliaosfkmyccL9OL5wSFLc5dFljkcvbfZaErEn9U&#10;hjXT9x87UyHufRPakftg7BPcIyESKpvcWGSbsk1RPGPP1+3XwtkcqSa9xJOTgHkk5q8G8fHBqFj8&#10;mtnmF+1BWA9y44QsNdwDkDtQeSAPOjryR3DZ163uhUR6eFSeI8nAycgHk+RgWcdBuD7LxkHaLNVy&#10;MVjBJN+Dz1YSe/JVxjSzyCLURb2wfCgjf7P5MR4PwCe0DQ9W8k2PpZ83fm+pM52Mwy1e0CrP25Of&#10;rxjOb6p9z7LSZPJyRqxcK7fsEnZ7fK/A1v8Ap1o73rwR6pJANcfS8/X/AM1jHmr6thWxeRYGSLAY&#10;ZP3HI+h88dF3Q/pnyfqJzTjnDeJ4+TJcl5XlqeHxNREZg9q7MqI0hVWZK9dC9ixJr+XBFI2/16qd&#10;1jV3dgkaLuLHgACyfsP/AI6P0unfVTppoh75SxZjwqDLMcYCgE4smqAJN9fcT0C6I8A+hL6daHFa&#10;awWuRT1Y8hzLOFI0v8m5RbhQ2iXCqwrpJqrVgH4QVIkjUaAJwLNN3zuJCkiBGJvNLGpwx+rAWP8A&#10;CKFCyetzNJp+zaBQALVPTiWhvd2zbEDLOx3SHgkgClVQMffrw+quXF4SejSmrtyLMzBMfjyoavBX&#10;qzJN7EkKnRoxqo+5VRqQN7fn3PJ6ap5u5Q9t7cVeLSyRy6+drZFRTfpFQwLySkbEs8WTgV0jEKae&#10;D/uncFR5ZGJ0mlsjewYEbsWsScvtN59pJoiyP1Ecp53j/wDTj4z1B6g34MpyjLdLr/IMfQxdKSCt&#10;ixn66picViqSGSZkpx2asFMM003cAoLeFEtQIhq+4Qom0nVQQzuaA3M6mRlqgFUFhRB/Ukkw/FRb&#10;THtgW4qlVYU3uzxu/plvcSXO1iVUkn2gX5rOX/Tf+lfHWufwci63cyxj8i5PwPMWOK8Diy2Ut5bA&#10;WZoQpy/JbEM6V6uRkidBTqQzmWswmCy++NJX/wBRIu7Rdm7XJAZey9vTucEje9dPrO56eFCyxxQC&#10;pV0gIHqvRJ3qW23XTz/p3K3cJvxOumWfu80Hazp5O4aeaaXQdn1epkoLPMj7f41m2tEpLbQjkAmy&#10;dX+F5DqD0z5FHwvlU0POeA4PExC9zqaGehyPjkixMRbjZZrP8ZpI6pDLPKUswqvuTe6GPriXfO76&#10;fvXd+6T/APbP4HsshQwhJdRMdJIoUUm7daSSDcGAJVsH24HX+0aLtPbfwf2fT6zuGvn/AB3p5pI9&#10;ZrmXSJ2zusDndE80ahJNLqVBKsQTDOApIR+ZbnOawXEsFzjrrjZn5LPQ4XkOSY2kmPDXspLia0k1&#10;K3HXhX7meOzDGteNokLsCAncdr6p7ZotNpNQ2o9R5J9XLD6LTRLFskldYmlddthSGBLmqAYkA9Ie&#10;86/UQ6KZJo4k0ujZn1JjZpF2bTJJGGXcMgFiRbXngdVg6R/VPzT6kuL8U6kdG+H8b5Bxq1kK/HOs&#10;vDcwbuA5LhJLIjWzewt2zDJh83TxMjyTWqcxE1qupjhnSyrRnQ907FPoNbr9Dr2RVZEfSTaZUMMp&#10;yweYEhtrY2lSDZBI2m+lkHde3tB27U6SCTWdt1m9ZZlmB1WglVQQsmmI2vGWtXZGLbCHUMLIszQx&#10;aZHK1cxwLNcRt8O4tHewucoUJ70mQwdijM82Qgxj0GsVS6H+W9GeFGrlQISF2vrLv2rTif8A7hqp&#10;ZTP6IWNw7bDHZsrd7yWBO8HAwOng7rrdNANKmmUaGUo4mdvepUFV3hlIeJFqvcHGS1gCpR+Y8h5F&#10;awNjgnGMX1l6ZzexQvScf5VjF5JxPJz2mimt5DD5JoYbOPWJmNyITQ5StIjqtSdSF9STQykyfxP8&#10;R/D0v8JEAJEIZSZN2QV3Gqf3JRo0cdfS68IY45YZFMtEdw0yJNC5ugjiNtxQAA74g4BBDqABdiMR&#10;U6fSZ/IcN47kcLc5JhKlC5m+L4+3j4spjYrwDxWrNOFlmSIfmS7DtkaNwrHZ9NYFKqUjZnhjYRC/&#10;/TWVKLorEhGeMMC4U2PPiwJdBxNHGFLsd8qBQSxJ/MRk7gMbqvkWOCTCQ4jN3ORUsBdoZK/xq/8A&#10;wnPwArHZpTSRxzpXmDosqrYikSSNlJimDfixI9WaVxOJRCVkRJHiclttlGIYDdRq+OObHjqmXRFf&#10;TkOy3X2sKL2pIK2LKshq1YrWD8EyCUPt39mNXhatMGlEPeZEI/26J2CAPBX514+D6kVOQtp6bA48&#10;c/NYHz+3VQLITeWNrZr5y1+Tec/PNEVIXKjZ2C3Xy7rkKNlI1mqW1DCaKJQER42Ha40NFJAwb4YN&#10;4HqT6eXUW7neoKuEOSdhwaohiDwD/tdqzXGY3NKVKsQAu4k5C7eCSQSQRZz9ell1B6d8W5tip+J8&#10;twX8X47kkMUmGmSytYwPEIWjlnpy13hrmP8AqQuE7d+Co0PDHIXvY+4MsigFlKn+liy1wQKs183y&#10;Qp0iNozyQBgVUxyPG+04IDpR9wOard4IIHS76M/T30K6LRchodF+NcY4alvIUl5KeMPDdsG1X8xU&#10;8kwknkiDIwCpMQyK5ZQpJYmSarWauT/7L1Go1PplV3yzNOyKMCNSS21LJvaBzfHQ2n7bp+3xgQiR&#10;EnLODNuKPdK0gurN/wBZySALPTYXgt3jtfnF3p1NTs57k2UrZjI0OQXZ7OHkuR0oadikXg927jK9&#10;2nEqhYleKtOTPHCQ0qtcAyIyRL6i+oXZGYAMGH8xA4BZSaBBYOFNgAKSBL0ZkBKb5kcEUCFOwn8q&#10;O2GCmyu4VnaSMUX46rJToYei+LTGSY/FpbtYuFzcqUpOxlkgpXgEVxBMzCNiitJCQxRdkLexW19m&#10;0pHdEg7RQFA/lO2voSKxV9eFSgRVDUoLMrmmokkE0SLH0JA4v56KdvtXHLJOLEV+eSSN2jDh0bci&#10;17Ol+AoZA515XtJGvVKMGCC1Aot4Ng5s44H1Bu769G4FQxWibJbI5F7ub/W/2PUbkcph6GRc3b4o&#10;3s7IlWGJLUohsyVyQBSqjvRJvaAEzxqGdQO/YUH0K+oRXZd4DudwXcbbbi1HzkbiMf1HOerWhZrY&#10;EEAqSBQAB8jJOTWOB9Ohrqf1L410x4ZkOU8sv2MPgMd2RXss2KuZZaSyMI1nnqUIp7UtfuYK0kcb&#10;BCSX7R5FRlDyR+owQMQoZgNt1gMSdvuIwSQCayOOvSUjFbo4wf6pX9JLxdyk0CfF1ZwDwOpTjuQp&#10;28VgslhxjcpjMlVGftXKFJaUtynNU9/G5CCF2EzyFSqt3d0iBuztXevXrtztVWChmfbEq3tW1YVd&#10;3xYJPxjjxE9IkPQ9xO5WZwCaslsggrRBGCPNV0CcfzlTnGD53zfEHinVDjs8eSxGIXi2Pgo88orW&#10;ElDkvEcrPLMqWcnXtwzLXilNKSOQfbWog6rOwY9aTTStPpYXScERS6didRJppQpDMqimdAcFXYMA&#10;KUPjouXTaeItIyiMtEDLqY2MqsDZSRVQliANtgBs2a8Cpeb6b/T/AMP+nno10+wmL63cTw2c5fnK&#10;HAcF/wBP5jJ5rEcnzrZH3MVz6iROafF4LsrzXJsvMtOqI69iK2k8dVzT3RI+4owl1Umo1j6HVelJ&#10;NHGonaJYQqFvTQLKnpxhAipK3vwQXtj+HO6Sfh3uXbNdpu5QJDp9TCG9a9mo0srN6sCgrasYpJCC&#10;QDG20+046pYnUfqTxWjd4zJeyjYF8rNQy+CGWNfIVI62Q7rleq7ENRsSZCqiXUiK2BWgIMI96MHn&#10;ayJSwsSrqpAOy8ryC1btoIFCgCwwcHr9frpdDr/T7lHFDL6qRz6fUKqljFKh9N6BAkpGP5uLNC66&#10;AeRdVuJ8XzN0WMRBbv2Ky57C5ub7zmWItSinas2cYaqWGv0r1aViBLlYpbCzzxtXLuQ7MdFomkjY&#10;yOrVIVaMkxNsagHDKCri8+0jyG+Ok+umyEDTRqEIZgNtFSPbtAsqQKoe0g0LBsY989+n/qX9Tn1I&#10;cV41lcVkMLw/K8i45ez2ezNvPSfxjD53I5CGODC178sl5qDW4Aa1SBIZPtAkZcDWtTo9fpdHGI0c&#10;PMRJDFFFtIWZE9odgAo91By2684PSTXQavVrPLCh/hYY1kn1EjBRsAYuEUnJVVwFWwxBYVXWynQL&#10;6SOg/wBM+D5VhMazdSeccczmcweWty0VnmtcmoWtR4TjFeZXEpjoMKSXopCYVklMth5rMTQo+5az&#10;V9zkghlaHTicKVRGOxCJDG7yuNpcKQXKgBbUbeOqNDpm0emPcRDII0jEzyN/63oNC8iBlIAikZtq&#10;qtljuBtVGdSug3Er9O9Sv5utFWyVSnFQngsRuI1yslOPL5OaKKLUUMeLFs46AQ9tX3XUqjSAMBe2&#10;aYnVzmSmjEkkMZewXWJvz/QEKDkDJGOln4p7os+h0yQ0GkSPVybWB9P1QIxExsFnsM7k2wCjxfSy&#10;/wBQXqxnOB9IMXwjisturkuoWcyNPNXcb7gsx8RxdBm5TTUwhRXS3Hao05r2g0VGG4e7vKj1uOx6&#10;TTya0yTqu2FA53sAp1LOBDYsAsrLQBuyAPgDnMkkqqZFb3EMiitzBNjFzWapWJ3Y2k7hXJzJ+lb6&#10;jMD0bn5TjOV8Uk5XQ5Th6FatNVvVrl6y8stk5WjKska1xQuPRhX7dAfbaOMtHYZ2YOfxH2OPvHpO&#10;k/8ADvpywdWjOwqdrKcGwynAYEYNeMkdm7uO2I6yK7rIyvG0e1mR1VlIALAbTYuiOODZ6RfXDrfn&#10;+peUo3K+Mo8L6f0vuBxXh2InjGOwCRWZXe1cUe2mV5JesLFHLk7ihY4VMdONIjG5edg7Xpe16d4o&#10;i0+pYgzaiQXJMzCqByViVT7UW7P5ibI6B7x3KbuUzMxZIloxxgilKj87UAGdiMFRtS6VQQSdGvo2&#10;+pXqV1H5Vi+HZl7FzHQcV+4yVpakYhx38OjqQVxHLCqpGmTYuFY6WyIQQ7kgnF/i/s+g0WlOogVY&#10;pWnNAM26TfueSgxJ9tAnkrecGg57H3HU6rVyRzgPH6AdSqUsboyqpJAo7gSBdknIIrqo31nc64/z&#10;P6juOdOuN3pMhLjcnV4vmnxU3uR05stbRJsZ7qssVi/jI4aqWQiuKvvGNz9yGVY9g7Proey63uci&#10;CJWhkngjkFM6xoNjEUCqudwG4gtVjBHWl1X4g0Q13b+1f+pI0iQ6mQAFITM7EirPvUUxUA7d1EAr&#10;t6HIOjPIOCXr/TqDF2rEdnIdsWSkaUwI92/Mwi7gpjieWOaFw4Dd4jdlABYjPSdwXXVPJQmA2mID&#10;3M0agUFJsg+LrkX9eg6WGDRRh45D6JuQuQCFV/cWZrAG2r2jzdDnpldWPoOsYWfp51J/+Kw4Bxfh&#10;TTZPqrdsxRwQSYewseTspU7UWIxxw0jSsQ3FZXSXvfukcI778P8Ac1WLXaGbtY12o7iqQaNd3/py&#10;kMqAi7LAtuVkrIo4F9c+/Emo1Gs12h1ml7mNFD26SWWegB60KurGR2IKsGogh6ARmIJNjr04B1Q6&#10;Hcq4z9SNjpPx3LU+J8O4Lk60vVPKlj/GMrkcLbjmxuMhuIsyKkSw9sgWN5iwHt6kDMR3H8O6ns+n&#10;0ba/UI2t1bn/AOwAQWgiiIPqsyEodxJFAGqrcax92z8RDv2tMWlRpdPpHX1NXsKRSTPR9NA3vGxR&#10;e40rZpRdnIXqJzLJWHjrQJHZK4+HF08HTiFi/JIT7kDSOqhXcTW5hBFHuUmQMQUUb80WmRgZKKnc&#10;zmVsLkBTQ8mkUkkbaXFZ60Hcdb6JaNgHbaFWJCC5OW3MSQOXIAu7zVZ6KeJdHOP9P+Izct6i4qpl&#10;udZqSpbx2HyTCxX49UrNI1KS3X0I/wCIMZS0oO97aM/yyVMtRr2YqkblYkVsA7TITQNkZ2sAKBPi&#10;wLz0FpO2iaT1HQEkqWLAMqBFJVQDjfbEErYurPI6zp64cEyXWTrlkeI4PGpau4nhTZCOjjIpKz5D&#10;J3rMcs1W28ShI4xVkjaPS+20Le3pu8r6a9o1A0mnXUSGhLqKJJsIijDqvkg+PJ+wHSjv8e/UTaWC&#10;gYIF2Kq2ZHYglTkCyCDu4q7Oevr6/wBPL6Zuin0u9BOG4ziXJcLg+b9TuM4ibkGeJx4zl3PY+Q/c&#10;UqNqzGIrTY+xJZxU9MDa7aSOMO3d6v26/uWqknl3ypHbxR0WSGM59QJuJVXSi3gUBdWOuf62F9KX&#10;jTSIXgO3UOo3eoCmEk2nKxm2QqALFkXnrSeLEx38jWnyc5sHv/IKBLErxA96yldhF+D58qzBt68+&#10;ikb0iFOC22rHze2jYsfB+mLPOdcMVYgFTtJN4bjBUE5wTwDY6m+XQYmxxvKYRppsfSv1nrPeoW5K&#10;F2BZ49GWnahIlgsow3HKv9LEa+dejAjyV/ixigSKyTtPtK8Gs3mx5AWmlfT6hJ0AMkRJVWUMpa6p&#10;1OCPOTd+Aa6ply/qPW6f8WjwGV5ZkuSS44W0gzmUNeTK2ozI7V0ttB7MVg10MUMtjsR3Cl2Xv7iX&#10;sOlYgSuEStgIRQoK4shchSaOBYJ/bovbJqdQ0rRxRCa9yhSF3A+5VAsjcAbIwPPkdZD9cuv9zL2L&#10;64337ENaK00kFVQxmWNnBPap33xsBtQR3L3MBsEFsrE8mhmgeSB5JND61eM3jgkxRxAKAoNqDmxW&#10;4/lJoqKIoV9/HWAv1C9c+b9TZON4fD0bU2bxWXy92lRx0c9lZJrFiatjI7MLGOJsnLCsUgUuIYWf&#10;3i8ajuMJGR0UBRli7eSbQCzVnaKN/c4PAXz6oBiGercsLK0SCwWvG6hVL5vjHUbwfjXV7O4nF4jN&#10;5XtjqUZGnosKkOQlrS143nhyaRSyJdgjSVqi0f5H4Qt7hDTDbLRxQGRWkVgu4AlQRfIwTRF1lvm8&#10;dIu4STmI+iy+ptJ3ZYbTkEpyaB4rwRZBvq6XCMl1Qr1EwV7MNkeN47DrjcfE2NqVMXFWgrs01dTD&#10;AvYqMVjeSYkSyRdkxX2tlxrtD21YkfS6b0pbDs29mZyb9xLsd1E2aqrx9FXbddrnlKa7UpMjfy40&#10;EaJ6YDEKqhVB+t+cX8hi8OyN3JzVTZq351oPLicWV3VqLClytNXpXIPdEWkyHdN90zyjReqSPaiD&#10;ZbuYIqNHXhSwI91m7IIHwfym6Oc563PaII1DztGADuYMB7SVr3cjI8FcYYHIy2+XnF3MbZxOGnvY&#10;rPx2oIrIwGSiePHZTCZKvNLNaprW92aMSzyV0WOSV5o5I4p1Ps79IHhZJVdxYBsCQC9rVhTdj5zi&#10;7PAo6fTTl0dQVeIggrtwwK8DP0G4GjkV4oATpRzi5BFynL8nXHZipkopeP54CSTNRZNZ11Yhtl4J&#10;sbUn96CnLGBF7UtkV3dQoKk/9wXShPSj3yNu9ZFKiFo6wdgG1nUWQTYIAxfVLaJ+46hxqCkcMKB9&#10;M5QPLFICbCs7AojgUVF8H3cDrRXot1V5N0Y4DhfqLr5fp1xHmXLep9bhnUrhWBsXchB1F4tmMxWb&#10;kuZzOPN+6G5FBfrzS4myZKpwFyWRYpZK9t4PR+k7k8TSoUln7aqCURTysAmoCLHHNpiQGjkhQkts&#10;BaZBtlDKBWb7j+HG7q8+ii03pyhFrXtu2jUSAIId3DwvYDKSy7qYFGFmp3+qry/ivUD6hMXzzht1&#10;b/HOX9JOBZvGzHXvRBnz0VihaEZIiyGMtJPRyEOyIrUTKCylWOx7PcqallZXRpInR1vay+goDDBo&#10;EDIOQQQc9ck/EOkl7b/B6LVRGHUwQamN0bm01cpUqw/Mj7gysKBBH6ZBZXlT13aFmGgO1e74AJ8A&#10;r4PnY/7b0Qd72miZXTaRRUVg81/r5xXjByeuda5AshbPuzfjNcfsRX0v7S/F1ntq1pmKr2t4IGiD&#10;40PI1/Vvz/8AR6NaMqD5vH9wcY8fpz9OlaEFyRmrsefjNVWc/GM4z1GcmlbciQuAQhHhgRsAkqCP&#10;nyP7En43536ocOR/LJDD45/2/fo+KREw9UwHj6DnBsY/T46QeasXY7BZu50P+4bGx5+d/wBho/Pg&#10;Eb34AsgmnUgSWc1bfHHObz9bxyehNXHCxtTXjHIOMVzi/wDS85AuRY+S7C0sLeSAwX8dEgbI/v8A&#10;vQ38b+CPX3c4dRLErwcqBYHOb/yz9fgGupds1Omil9GfaAw9rNwDeA3gXzdDBB467uk+WNTOfYX+&#10;6PS6Bbxv+YBvz/YbI/7ldb8L+39xKD+H1HtYWu84pi1e5a8YAOBn5vo7uPbldk1GlYsGJb01ph7V&#10;NbCN12R9c11aDKpHYtFK7hoCsRVlIAbaLsEgk6LEj5/uP7ej2lAbBsUOCCD+o/8AP36jFCxgUOCr&#10;gm7BGb+ueB/r9eorJVDjKyzyS6QEdw3+ifB3+v7eTr/OvghCHwRVDBHN8kedx+MVVYuz1RIGhOWx&#10;wT4yPn9c8Vi7HQ5/1JCrKjHuRioO9dy70O4f4A8gnwQCAfHqMiBSTRq/tY/+av8Afq+PUqAAWvxd&#10;5A+v0z+uc9FmGyLxWh+SvBKO0rvWwdlHB+DrZPk78kA/GhJIRKpxx58ci7/TF/HnopZURlIYHjAN&#10;2D9ufmvj58wHI7qx5NAVXtsgxuGOt9uxtWB8nQ+CPGiN+s/JpzDqtuKckki6o54Io5rOPvZ6eidX&#10;gVhghao5IoZrP04I5P69QFvGoqu0SqA+3UEa0SCD5Gz+W9jRI/voDXrzUaGZdwhW1c2FBqsftWMf&#10;sSeeq4dXC0qGUgbcEnNgG7F1wf1OK+idySSYnLib2e6Fy349pKhSRtP1ryO7+4/yPPrBakanQau3&#10;ib8zEbhhlNj63zi/jrcwJpddpmRZFvaKIbIoA4W8CweRXFdHlTkjvAsVZTHH2AgeQwHx2sda8Df/&#10;ACPn49UaiZpmLbQo8cnPmz+vjr2GBYVCMQVQZNj7/bHFDA81nqHyjhw0jxBgdhwyKWUgknYO9gj5&#10;bzvwR8bKnUu8CbgTXmib+lWf0rHnplBHHqHCkCzdWt8AcnPPN8fWqpYSYLCZS6BIiIYpjIm1Cujb&#10;2SpHyd+PB0w0del7n+MKBnYSJx8gkAnjkYxzn69Hej/Chj6YKnB9trROCTwPv4yfODtruIxFJ6sx&#10;ikhkjA7tqXBUAKe067W3ryn/ANX5f6R2hjG8mloFmwK/fgg8AkZzzfSXUqHn9qi3r2r7jYvIAxwe&#10;bHjA6TefalPPNYgn9sgeAWADDWhrRA/H5GwP/SdevtZ6OpRiri9t5K0cYGCfj6Ec9EaUywugMbhT&#10;YNggA+CMX8CseCODcZgczalNinHO3ju9sgnR+Px8bGj+joeST8Dxm9NO2ncqGIBJbn4NEUOeP0+R&#10;eHGqQzRq1BrG02BdnmjeP3HnzwrOb8Tu2rTSqGdi3eO0Fj4PkP8As+fGhvwD8+iJ545H37gN2c4F&#10;n9v+EeOgGidI1ULxfHggjbnNUDkY810DS4x8VWYSo6HsbwUI0CCdDeteNgfBIAH69LdQLIIOGIr9&#10;s/uSejNOCqgMCCMm8c4z9ftxY+o6TOdrCa+8wYeQfH9wu/H72T4HwCNE7Gx6tgYqlFeM/uTRx9v3&#10;+QcD6pA8m8GiVzfyo8n6/r10Ym7NUIVdsAAO0+SfA/W2HjfjQ0fjXj15JkEnwbz48V/z4Hx1GAle&#10;KN/JrGfkDF/b756tF9NH08dRfqv6mYvppwCjJG07C3yTk8tOzZwvDcDGR9znM08AJ9pCfap0kb7z&#10;I2mENWOTsmaMOXUpCh3UxrcqBgrOcWM+AMk1jH06IKySz6bSaaM6jX659ul0wO3eEK+tNI4VhFpd&#10;Ojbpp2BVaVF3SvGj/SVxX6XcV9D/AAO9junWag4zlOV1KePl5Lamgm6ic7tvG9fN8quyVEnk4R08&#10;wr1ZpOPYKFrT5u+qyZFInYzsth12nlmueJtT6dhxtAhDDKwR2bZ3sLKxKlUtQWuh2P8AD34Hftum&#10;/jQ0UvdHgCSd81EYDQzOq+rpOywEO2k0WnjqSbUSqZdRPW+wcMP6TLnGucdZ4Zs5WjzHHOmvCeT8&#10;huXrJuVa7W8Y1SvDPcmntH+Iy2bPfLOtnYtM6pKZp0eRZd0efT6JJEITV67UxxoiAMVSRS20Cvaq&#10;ggbgTtNCh5bRxQ907poe2B2fSQsxlYsQ0jQqGM0z2WZHkVWo/LWSpNcJ6w9VOrnOLucyvIuQ2uJ4&#10;/Jz1eC8Xx+RNfB4LH1biUq9ebDY+QVpffIRoK1uvJKtle13Sw5WRj6iaXSx6NY4xKI1aaQhSzEe7&#10;eWJNkm7JyQcjJ6H1bO2o1EsTjSdmh1EqQaeILAs8qbVkk1DKFea9pYFmIBNiiNvWlP0w8Xj6V3ou&#10;q3UPDUaPIMniGwvBoJvuVygyd6z9vlM7drS1ftquSs1pUpx2o3MqVZZYoh3OzsjmH8WzSM7GPTO8&#10;lWNjSKtowUEBhHbMM+xzdbgNq14/+4tAkYrSwTNJMz0DLICDCtVuMaUzpu/M21jgYsd1FsdOuU4z&#10;mfG+V3MXEkfGaV63UyB944rK3pHeOnVjV1af2KyRCSRSXjlcv2qWI9AFZGrYTGXjMgZchbPsJGAz&#10;FRu2myARjrS6RJEbTyPFvjkecMGYhXiRdqSSHwruWZVwWA9tAA9O7pZxPH8a6BYRebw2uT8Fofw9&#10;cLitI8kOLaVRXFiWsFeaKPvDTJLoivuNi6qSfNO2/RzFpGiTIZk9juwP8xgQRtLsfaL4zV0OsrO7&#10;Sdz1EehKxsyTySSGzwQ1KGH9I/LXJF1k9WXocy6X8fpCnguPY/GUKEFWyteGssFNO5A8b1nRex33&#10;pUMYJ3pfBB9Ewz6OFQqyfmAZ2LMaIAZi7OTZGRdkk8Hx0jftWulYO5JMt0CS7MLq34AU/mPwORXT&#10;Eh53gMpXqZOGOKCRY1Y/cqkckkTLvwDptDflj4+N/J02injkQFWG0qeSBzm7OACOPPkjjpS/b5EZ&#10;0NmmpdgtQQSDTZFfTnHzR6kGzePyDRyp9o5jIkJi9suPkqG7fOjof1b3rQ+fVgCmqa7PHyM/HN4r&#10;jkfI6rEJUMoDDctZIx4vwPnH16iMJir/ACFMlXhnbHvYtuY5ozsLF/L0Sp1sOqlW8fAIB3sAqPVt&#10;ExCj3MTt3A+b93PIsHi/vR6W6mARksRe1FFEDLFQAQbH5SDm7PBu+pHlfAcDdwsuJyscOQc1THPL&#10;Iqskm0IZiCNEk7/4BIG9H1pe2a94pIyjENYFA3XzmgKzWRZ/bpBqdMzr7mtgS2+qxR4A+Pk5/wA+&#10;vn7+vf6ceXcc4tyHOcFe7f499rbafEVdu0MLxyCX7dEB3pWfUZBDaUeNeuj6VoNfp2AVV1Cx3tcA&#10;BiQL2k0CK8eCec2ANNqH008ZB2oJNzFRdFAaNkCuWBIr25ogGvlH6c9eH6W81zXFc41nI43F5CaO&#10;ykqGJ4qnukmFlcI6FFCJ8HTAk68+sH37sv8AEyEkGGXcqkZojkMBxkE1xj4IsbbtfdDoJDRSVTGG&#10;jAKqu1gGI3gYuwc2Rt+9aH2/rownJsRhKOFoNleN0TVhSoP/ADacy6Vn7G8PHExIIOwQN/BOsufw&#10;6Y0MRZY2UNRx7rByc0LOfBHA+etB/wDUUGxjGA+8AyLuBbeM7qAAIHizZvg306eqvOeMc54bgr3F&#10;/Ygsti457lRUX3IZkgCuD2bJUhSf3rx42NBemh9AtHIMkqCQefLEGgaNCsc34PTHS65ptKrrJbMA&#10;dl7tlWCCCfGRxi/oD1Q7kGcvceX+KWlsLA7lXeuT3Rf2cqp7iPjWhofO/nZccO5gig3yt1R+ckc8&#10;jP79DzTqLdzYxdXi64/X4N+cm+hrD8w5vave/Wky/wDDZ51ME00c7L2trRJ12gkAbYk/PzoeZlRt&#10;IIUlbBog1RF/GRwCPrnwBWkVtpD1Zv24YYwDWR4w15PVpOA885vhr9Q2z78Erxr8v5GwQQNj8tk7&#10;I/vrfqEKguoQlQxHj/X6fHkj4PUdYQdO5cBtiUB5P3xk4qvnIq7Kn+vzPHnfEKME9dUmiSOOdu0D&#10;Xeo7VHjbEa2xYA7P/c9B7dOF0MkZogljfkgAA38kZ4zyTzXWXhUBJIqwyuwwcK1rWeCPPN1QyOs/&#10;+j3RNbU+MjS7LClmQMrAkKpB2q939tjz/wAHxr4XajVFNxRbFhRfOTdkUMXn/wCeghplcrHuYU2W&#10;FVuN0MG6/cH6Xm69/hE+MqRY5pGkFdBGGG2JIA/LfjyDsk/JJ7j59DJOQxdgATZ+PNH5xnmv7npq&#10;ui/lLGXJoGvnOTYA+SaFDycY6i6HCMxenWGA2dKxaIEEA+fx/wDuQTrQ8k7BAB9WNqFsHaLHNcHj&#10;81i/tnAOTXI82j2YaUDmv9zR4HF8/r1h/LxLA4zDm1ybIyS3olKQVPeUxxaHcVij2AoB/qPb+TE6&#10;2Bs7KTtmk00Pq66VndRhVawM8Kp5Ia7bHjnBPH17lrdTMYdBHsBNFqO7kDc7XgEUSDkV54C+fPLZ&#10;VcLhIJmiaTQC/wBDMxGiwUAO2v6V/etbHgek76tpv/sXSI5QmioNAiqtlF4H1vIyOaeJoGiVdTrW&#10;Qy5IqydxN+zdnPF4q8X0zenGMuVs9XORmjhijG5lcAiFTvSa2oEh0WeNfy0v5lRsh52iCVHcTMKC&#10;htoNhaayPABN2eeADeOluukhkFRow2scn+pqOayaFCrwM11aL/4wYbEXGxFd1siKqUkaJ4hv20K6&#10;Z1/lQDfhu0EovcIyznyfqO5aKNmj9TdIDZCAFQbOGYYwLyPnF5HS1e2azUDcEEceSDISHbF7lFAE&#10;E0FzZycAdVb5V1LzeZ5egis2HxgZ4FqJ3iEqz9vuFX/N/J8PKVJ+VVAdDLz66bVanZvYRH2qoJA2&#10;jNkeTjk58UOOtNotJHpIFYgGQAM7MVstQwvjaowAvkG76fPAeA2+S20loyiCW4kbFkOjCndp5GAf&#10;tXz/AE/3+SuxouNFoZpSDGFtqJ/9oBOWOa3HiqPN9Ktfq0QuJAVABN2TZYilrkkCrz/kOrz8Z4bi&#10;uJY2vUd0+8I1PMP9xP8AV2M3xI5BaSQgsd9o7QN+tPHBHp1rcSxHJOLGTWBizVnn6dZh9U2qkIVQ&#10;FB9gGGoivcRW4XxYx56d2F/lQJ2MWiCL3ENvWtBQT5P+df22dAgejI3sGrBFEnzR88Z+p+P06HdS&#10;vJ+lZwRisnxmzxf0PUhZUvHI6KXZQQpZh/5hPg+TvY18kb/Y8geplgNwHI4AH05N+MY+3nqphuBJ&#10;8ZvxfzwfNHH7cV7cS49cjlmyl0FO9iVVh+QAJK63vQ/ydkkH8QdH18WABJ/QHk483j5+nzmx15Gt&#10;gMLuiPNCj4A+wz9SR5PRnHnp7N1sVU7nKH/xMo0Vi3/SrsfAJ1sLvuYn5869AvqWaTYnj8x8AZ9v&#10;35+fJrx0XHFFTM4FrgCwCxIu6+4r+/R7jsIUQW7EgEoHf2keVTWh486J3o72dnwo+PRKMygXk4u/&#10;P+oP/M9Cy7WAIv2ivI88Hx45+v1yc4qOzeVYhOIayeHYvptKACPGyGOgD89gPnzoerV9zXmx4PAB&#10;4/Tk3j5NeaSfIAJzg8fTiv8Agzz0cxCmlRaKzrK7Ars7Z38a0oOz/juP9/n+/wAWQkglfgCxYv6/&#10;OR4H611DZeSpF+fA+eOMk+KsdRN7CR043IBAIOl2AWbWvkf7f148eAdHXqLLdHcTkm7xz+2TQ/1A&#10;vr4gHBvPFX8ebxeCf78nMpxnFx14jZLp+TSAgDZ7u7ewfJJXegPIHaWYb/H1E2QF+uP3/wB+fpxQ&#10;Jv1GMbUDdDn4x5+n+XH27MrgDk+x45ygDjSqT7kraO1HkER6H5kkHX4roE7rKkt7hxY85/v/AH/T&#10;56+LOG3D4rBo58fSvt9QeeiPCYOHHUZBMUBKguSQBsA9zMTrbA+Rsn58FRv1GQAAbRwOSASSP97r&#10;H9/BCMCMCiDZokk85/z+v9+lXyaKCzbeCswVZGKs6/1y7b8UX9gHej5+B4+N+oO1VZsgAZI+c8Dj&#10;nx89WxuG3eRuFHAxVfHJ+T9MdelajjuMYxki9t79s7lC9peMsDtdEEFn2FB8LGAzKNjxUWJIY2SP&#10;vxx+mb+/nxfsqMxAFbQubBvcTkjHjgHni8UOjrp7i4MCJc/eCR2Hf3FPgMoPkKnjbHwFZgN7ABB+&#10;SDq5GZdtkgWP3v7ebxxyeOpqPTKutmgMA3+X6YogUCfjPTQk6mXOU2osH3MYVPaY+7uCqfCmXsJI&#10;JGyI10ACWYnx6yGsHoq7AUM0MZ+ua4vg/wBunEKmVkBzd0TwLF5HAzgnHUpzLGQYLi12zC4aeSB2&#10;lm3oKrKB2qNAMf14/p2q7BXfpJo5G1GrjWjQkAUDJJvknwPP05N8dWmtOSvIYEHBy2QDQ+uKFCs1&#10;kdVn4tMlOV8hMV7mdpO4gM7bb4B153/k6Uef156Ei7VA+308Af6dCSsoBvHAJyRm6B+Pn/br+8u5&#10;9NN31I5AsaqFJB7iWY6AGj/6QACANg+Do+vnPi+fA5I/0+PN/vXsUS7dxbJbBs8ADFE/NVR4/bpb&#10;U6sl20JSrSvK4J/Ek+Sd7Otf8AE/9id+hgpLbjzeKN4v/bx+h46LYiNRZoZC15+vH9yPH0rr6Y/9&#10;Dz6Xas9nlP1L8rxyMnHXn4rwFbMYYLkZYVfN5hA6+ZYI2joV3U/yyZgDuT1mPxLrmRE0UZr1lEkp&#10;HOwNSrg8MQbxmvjrbfhzRLHpP49wDNqmYRtY9mmjO0/UGWVTZxaRjJ3dXu+svrRXxc16K1d3jsDW&#10;s2XYuFj96KN2sWHH9PbEi9q78qo8eTv0ullPaOzl41/+y9WViQA+71ZBtUAniyaoeTih0I4XuveN&#10;ksgXR6MPI92FOz81miK244sXdHnr5u+A4+f6tfqj4rx7N3rceL5lyMYyGOGSQS0eOQe9YljrsoZq&#10;0tuKMvPb7dwvOGP5Rpqrubzfg/8ACGt1umWKTu/po++crU3cNS6xxB91bxEW2ol0dpNm26M/Dml0&#10;/wCMPxjotFrPXTtUZnmkSDcXTQaOJppAjKvsMpUB5CooMARe0D6S/qI6dT8r6Zcb6LZPLJi+OcTw&#10;3HcRjrlOv7VqfFYGxXdaU8jN2mSzDTSnLZhVZE8yhXfZbmnb/wAd95inY6/R6F5pXGo1ElSBX1BQ&#10;28ak7LWQ7qFqCDQ4refiT8H9o7rPHPBqdag0+qWZEBjJ9IsGdDS2u5DQZs/UeK8cP4lxHF4eC1xP&#10;goxeMwRy+OzXDmuexez9wgRR8io8hjkW29p+1WinmmTtV+1hGY07qO7fjHuf4kkTW/iGWbUlIDpY&#10;hJLTwxpaj01WisagClQUVztY2emnb/wr278JaKbtP4TkbTaLuUi6vUvpUfTSHUSWziYbgkku697v&#10;uLUpWgKEjxnqZgMNypOJDPyyvPiAafCcvksdkuRVVKGK3VFr7lrWYrtIVilaQTFJe3uk049YV+8m&#10;B5Gjh1b9uiYwtq/Rb0CxFqjNVD6SGg33ydUnYZ9VpmfUywz6p0WTaK/iTGhIaSSNbtjndS0ON3uI&#10;6nM70r5V1R5P026o8UzNjhGY4tQtYPIcD5BRm/6d5Zw23ZRctx3P4RJIZqtlLEEFnFZiqGejMFHZ&#10;YrTzRtoO1d5h1Umqi1mng1CamPTlAZWEkR0+7054ZOXpzToRsbyAQCMl3Htuq0UqajteoM+ikik0&#10;+v0rqRDqIpk9rqxB/hdTA17CykOhaNhtIPQH1245zjoZxXG4f6QcRxKPkvD89f6j806LySQRScz4&#10;1nvvLPIcdim7UkjtLfllvY9o+1ROvs6jSTtGjg1+j1PcvR71PqP4L+HOkOpRi76Sdwpglls28SJ7&#10;WQ2wRt2dovJmDUdj0Eep7f29Nf2/Sl012iXaNXFogSwfS7SWEkWfcQyke33gEEQ+mlOn/Ful3UT6&#10;v/p66e84blXUXGZa1kuhWSzFuHFwdQsPkZRy2PFYK9MKlDN3bUduO68XbHdlgikVI3dw/nddS+hO&#10;k7VrdXp9RDppY9PpNeESSGHRzOrCQyJTywxRkMqNuZQCAQAR0boUg0ull1vb59f3DseqWPuSaFt8&#10;2p08JLLMkCuGcU24tEd9Ff5bbTXVjOnfNKPVDpjnut/0l8Y4Jg+o3LsxXxvNavP8PlONO+awNkVc&#10;5huSU8bHDaGWx5Fimk/ttIHCM7vF/VDURtppl0eqKHTggpNDKjLLBIpeOXSsS0RSUlWANGgf6wR1&#10;fHFDo4k1nZo17jotcTqRpo5n0yncSkjFZFYQToQVlURruce4HkE9aj05wWZ6g57pHiOmFz6yczwS&#10;jiOa4nE8pixd+xkZq8rYxXnvm5Zir1p5GlpTWKbyGuijskUKPSvUrqYdHHDom1Mml/iHj3IxfT6e&#10;SZgNVLpUkIiOqKgeogkBZgAcgdM4NMIl1vctLp9Ux1AUzQiZJ5EkgjYQCVSQqKrkpwiFCTV9SdHm&#10;qYrp90r+nzrn1Y41xD6r+q3Ha9bJZTi8MVW5ncvhJK167Fj0iRXK+0sldLEvtu0bzTQCGTcaESqm&#10;pM8OhDxHTyQajVHartDpnnUafT6ySI4lmqiFJarN0Cer1VpD68a6bTahoopW07ED1JYo1bWNFGzG&#10;R0XcBXuKKVBsCurEcpys/Is9z/gXIY85wjj3C+O8P5Fj+pGPmWpBkAs0z5ag1+RHLNjZaCLkjIOx&#10;6V9e/t/Jl9l1azSa6HUP/DQ6OWEq+0+9FVDbORtdXkdoztONuasdULCGWNtMxTV+su7eEaNklBZd&#10;qtjawJRlNENRB8dQkfU/I4DJdRcv1G49S4v0l4fx+nyjjvU9MxTu4bkuCNF7OUmkhjcTUbGL9p3l&#10;9z3IrUDxzV5G/JFNg1ZUS+tG0ccb7YyEtHDMqwiKRSRI8hYhkpWRgVNjoVkDSCJ0li1UcvousqhY&#10;5FN7ZUYflUYEgeiCCSNvTKxeRo57E4TlGGRcxxrkuLhyVLKo3apxtuBZ6k0teXtlEM1eRZEYrsbH&#10;cB47TCqhwxjtSp3uxplAPBW8gC7qvqeqJYyrur2xUsrAe5cA8EcADggnHjix/HcQ47TVrnAZcdxe&#10;DJZVsrnrOCxFIjkc6HsmTIzOoZ5HIKy2NmcBe0OoGvX0YiYIdO4iiLEkwIoWU8bWeuPJ25Jxd8Cj&#10;T+hu9Jq3rtkSdpZgA1n+WGlGyv6eVHweBItwnFxycjv4Sf8A6azWeNVshmMeZJsjcSuFVJGgnkeu&#10;JUjDRIyxDSts7A16+OniHqrG3otM292jJEh8ljusbm4sAAA+LsfBHS2SVwF9yrIzSx0RyISQF3A5&#10;VKDHJ6n0ydaRZIoZZLv2ns17MioTbLhFRmmUBU/LXee0FfJ8AA+pSOAp2kuLUFQKajiySarOa/Xq&#10;ZmU0CAQ1neBV1ypQZHyORXnz14fcYd71iCreqPcowRrYx8M8LWII5STFJPVRjJGrkN7TlFUnu0x0&#10;wFUjRoXKkWAqUh9y2MD4GMjxg3569bTblWRBSE+2wdrVW7JrPz9CMVXQtcxGSu5GmamTrVo6Vs2Z&#10;4Wx9WxalV/HbBNIwkqvIu0eWNQWHx4BBWbJSwYOSqtZX01sgj8u/+n4JXkXjAu3bGf8A7VGTRUsd&#10;7FGFElKO0N8iqB5J6/WU4xkp5KEcE2SevFNZFutAtOxUaG0e5fvat5HEgrnTRtG6t5YduiB6thhm&#10;Ein+YQsbbtuwxksSfcj2DtsZUjgj4HVeoVZEkQorKzDcjxGTCjixlQSM3YN2c9RuYtzYWjJLjrdC&#10;GWKgMXhrlmrDRoQ5md2rQwModIxDLYKLJTXtEhP8shiPQs88sb1EA7yEJECqqDM5NLY8Gq2jgCxw&#10;T0VpYEZRSrtiQsESyGjVQxUVkULCnO2iD56rFylftujMFbn+Yg+lTqfzvllOPJ814n9vBgk6iY3I&#10;RSUMi08oFG1R5dDTjgY5Bo2yNO2+NsyLbMbi2Nl9fTrAp0sokbUpp5lIjleFCdRp3RZFtJNxa4GG&#10;8gSoCdw6iI/5ZbthVWILfw+oPqKqyMPUjAfaNwogkAnyo3C+nVk7fUa31S4DhcZ1d6cLhaHGksc3&#10;4ZPhoLnLc1fYxNDm+NzDIJaxGPl7ZWnSenaSVjH7VhGSQsajyFtSJGi2XGFZT/NhkCs0qhNhEquC&#10;pBLI6gkkEsABpkl/lMdDC8TM3/2Q7OPSa8JGFpXIIIJK2bFmwR1lh9d/0t9Y26m2+X9GTLa47zjK&#10;WMrexdKGrXjw3I7VQw5aw12X21xkN2QnMvddpBJcklhiisTO0aYHXrp9Jq54ptOPTkZm0uoTc+4M&#10;wcwSKL96HcIwSNyuKI2Hr9Cf9PfxSrdni7fqNWyant9qsMqhi+kZj6bRNkkxsQrKQdqhcFCB1XXp&#10;/wDQ11H57yjBWOQpRii4/k3rZblGNv3rj3LMUdKZ8vjzHHBXylemyyQRvDLVQZT7crevQwSxqqgn&#10;nMhGmGojEgLKkgjAiCk7lePcSdxK8ltysR7cnroXdfxF22DSAzmKeZkB2MpDk3SBjREbf1EEbgqi&#10;wN1dX36k9PcHw/mnE6HEbFW71krVcZVtZrI1Yp8XwfDYbB5WxY5LcaGEVkz1GhCXS0YhXxzTzSxR&#10;JfljdZejMmqZxJUjb3aMexYgV3Egm9pPlbNGubrpD2nWHU6CefWRV2kyERRBis+vnlnRY4lFgtEz&#10;sQEseoMNcYy1Pp34Hx+tg6ebsYK9Xy+A+yaGxlYSGymcy9T+IZHMoTCsk8ixW6tVrViQiS8tmXcj&#10;11ZT9JpoS8ep/wDUcgIqlrCE3utTXBO4WcK24iz0q/E3ddS0mo0MUyDSSvI8ohUD+XGUVIywy1FT&#10;u2gAhVWyOnF1R6z8E6KGwnIZMpd5DlaP8dhp4ypA8cVKnXCyTwXLZioYjEQyVvZnt3ZmdpyjlJj2&#10;j07/APseGXY0wWalkWMIWkkZsLHBGoLMzFSAPNEkgDGR0fa9f3XTnVRpGmhgk9CbUSyBUisly85s&#10;WQh3WAAAALAz1nZ1u61crz/Aeo3UfkkmKxWYfD4fp7xHjeNyWOz8nEeFc+vxw5jm2QsUR765TlP8&#10;qtTtvHEtbH1njhUd88spOl1EGu7j2zRpDPHpvUm1Opm1EDwfxGt0CGVNLH6hK7YDZZVNsxs2dvRe&#10;q7U/a9D3CdWinmCrDpxHIsnpw6txF/EMFuhJGbjJoJQoHJNYeNfThRp9OOQ5fL8wxGGyVJOORU4/&#10;t0lMbZOzPFnJsnNI0dyhLjacVKfF1qbtLUpQh7xRrExU7uf4vEc4On0rapfW2sCdu9dpKekVBUgS&#10;AiQsvvZtqcDoftH4L1OsaBNVKukDwyyklBIYzHTAShitM6mlAIC7bY5YdCPLOKdKem/Bv/rmL3MK&#10;33k0EM9ExWrED2LDBrxhLLFTWrWr1IqUh7pZ1mYoQD3el2j7x37vfd9PBHKna8ep6RBVXWOrDkjd&#10;IWs2uFAGVB61Ot/Dv4d7D2PVayaCXujFkh9X1QWV5AVQJspI0QklzZJNC6PUD0q+qHlfEuBct4j0&#10;S4HUqZO8l3P5PnZimv5eniLMX29KnBVESRNboW5kq0pp3alSiWSyK7lFPrWdx7JAZoNf37uJljh2&#10;wpASsOnZgbLHc1hWG5mUe9+CcdYbS91Dg6LsvanWaZgQwLTy2bolVS2dfyruPprY9tnLC+jLpHx9&#10;ur+F5r1QoRz8yvVMlmcBVmum5QjzUsLWrWUyBlLLYzVmY2Wndm0LQ9xB3kOUnePxOdXHL2vt81aA&#10;KIyxT03lWM0kaEC106KAyDDMMNjHWh0v4Ml0WjHedajtrllEjIX3CL1cmR6B3ThiQxI2p/8AdAnp&#10;vfXT9TvTvh3FKeD6d8kq2esTcsoQVXwUUVn/AKdXFTs+Qkz0hV6jd8GqtWjKwlLze42lhIa/8J/h&#10;KbX9xTWa/SmPt8cJkLSAodWJF2osYww2tTGQiqFA2aAPevxI3bNBLpdPrUfVTyrGsKuJTAAwaR5F&#10;ysdoSjKSpZm4oHph855twbqP9I3EKf1BZO9iJOd8RweXy+Mxc8lfI5GxHZhvk1o49zSpdmqxyyqw&#10;CNDKkLaj0PVWoLdn7/qW7U6E6HUSCIyAMqqQVO68kplQQCQwsZ4u7f22fv3bUaeIqmsgQTum5CHG&#10;TVAhVIAJFVtb9Oslub9U69nh2K6B9DuL/wDTHCYbk8slYuLGcz96rbSOhazds/1yWJ4/eeCX3AVj&#10;7Jn9pTG5E+ok7nPJrtZM+oncBJHa0RVogxxID7U2817jwAPGl7f2rTfh7Trp9OqKAoZWsOwbkySN&#10;tJZ78sNoUYwa6SXDuL8V6YZbkfPuR8goWMrwxrlW9QkkjlqYjPToWltW5XJUS0oIJq6kEiK0w/Ia&#10;XcJGlZUiRSqSgbKB96gmlVTzk7xi6/XryOOFpGk3LIQvqOxYAITTEkgghqAFGuTnOK3y/VPW55zz&#10;Ki9GIeMUsPmMhkc7dsL9tZt4yRYqVDGQoGW5LamkESKhBRnUr3ju9fHtcrRKRued5ERI1FUjE3uw&#10;CpUZvF1VA0D6/e9NpneMCOOGOOV3fcKtBahaOS9AXkDJ8WdkP9Pr6KJ7eJbr91uo2cZzjr7xd5OO&#10;8agxqVLuA4PQt0aeKvVq86myuXzMgovDXm7H/h6NIwSSVwKtWwE0eg05PpaSSzLuDFpttSAHAKxs&#10;zKwUfnJAI29Y/T90fWDWd6Uxt/8AaYwQRCoyS4JYnayRexyaqmo78W+x3QHqnxzl3DeiXKMRlcrw&#10;ap1uxnU7A86r1n+zpYaCjYlu41SDrHo9iKu1irK4eKYO8ZlWQMum0usjSNAf5U8cTw0CQZFY0LIA&#10;L5J2m6rDAbb6R63XaaePU62Fw2on04iKFQyhgQfyi6YmyTu8ki/GinMOUcE4flML0/xmVOC5F1In&#10;z17BrEbFwXbNZILWXnNhvcjglWNk9uKSRI2DdsKk+AQiSTJNL6gPopHuLMu4BrA2gi2C0B7eMY6y&#10;yRTtGdVIA6wkIUc0zACwoxlVofvVGyOq98t5xkuCYTO0eTcm/jKR5C3bxthq6VZqeIkZZamPlaNz&#10;9xJVHeosEB3DqXUa8vtCseoCOwCSIqxk3/6hUUX2ny3Jr7DnqlkM82+OJY1C21A4NmzgUGIwLAHx&#10;wes0+YZ/knVfP3komRMKZu6GaQdpMPeysmtjWt/s7cMSSdeHSpuUxqvtXAAJuvkcc0D9/AujbO8W&#10;jRQWLMRSISFILUbNE7dxqzf0Arr8ce6GVhZhrV8Ray+UtTyL+Ce65LkOpdCpVEj/ACBLeACSTr0Y&#10;BHHGXlchVBsEUaOAPk3wB5uqyOk+p1MryVuVePAoE0Cdx4J+f1HVoOH/AOnt08mxHIeU3uIcfHNO&#10;SYqTE/xeDFR26eBWKKSTVaKBSlfIuzqZrFaH35zH7R2FU+g21ECTxkRVGuQpIXfeAcgEjIFE0CT8&#10;9JJ4zJuNg7L2jfm2Y2yXWSByCBkmgSScyOqf0Yy8Tyee/gMGGhhW3Mj8hx8Vmf7hsnSJlpGtOgkr&#10;vjsiJe+UqscsLmJisgJ9M01sdLSyGwP5YAULsI9xINFZFvBIIYXdUOvdJpXdiHCpt3XI7bmfcDQo&#10;DDKwBJ4K80bumOWpZXhJXEi8SqPPSyMVCu8Qx9aWvJFReMyymSdL9hJe5Gj2ZB2z+Jk7tIgGogVi&#10;PddhmBskEc+Koi/PwT0rmhXT6xia2YpRVWLHuFDaT/S2eSMmui+nTe9xgyYK/wDe2JZa9OsqzCGa&#10;3ZNYKFnCNGRbiLxxq0bPFJOscMoEkg9Z/UwAam5EC1lvPtr8w8kH6iwc5HGn0Gsf+H2Rlq2+1lJI&#10;B3HArg1Zz4B5PRxx3pZ1Og49Lze9isrjaVCSOnNkm/GJGijqQ1cjKNRm/TLTV4so5hWR6e7Xck0M&#10;5kzmu1ekSf0CqszqTXmzuDLZJ2nkrmrxwcabt8E86oY5aYPbH8wAAJLEYDCwL4YgFhkEFy0uWTx4&#10;TebsVc/ayEltZ6cONpz4/ESpA7Y95ZrixrLDmZY5fzRhMxrAv7bQxBk7qgBZQFAsLuLbyL+BYAF0&#10;aHHz1pFhYyCOgPyEsjkK3+IAA3YP5SRRPjnpU5/p/n8s2SyeKepSrZGW/LciorF/CZpGY2zOlRNn&#10;HyRTOjxx+8RIxHdLFLGpEUmQBd+52QAhWyQP1/NjH2HF9E7nRTHG+xWO0g+7cxFZFgfmo3gk/FYV&#10;+UxQ6lYnKY/MZDLtfw4vfwu4uLtTTVqNZYg1+eoQfdeu6zLk6+NsP/FK6yyMgzdNJbTrt3d5ex6p&#10;GRRLpNRsSaBnABYgm4ycKaIKswBU0ptHNZX8S/hiD8W9uaPUSjT9y0e7+D1YjJKrywmAoyKxUKwV&#10;zuAPt9RRuzn6jcWzfDeRnEchrGOSRBdxmTqyCzic7i5j3V8nhsgqrFepShgPeiAkryFq9qKvOjJ6&#10;6z2Puui1kJnhclGJV1YVLA45jmjyUbAIOVZfcrEdfmb8T9h7j2XVHRa6ERyrTxOjF4NTEwtZtNNQ&#10;WWNh9AyN7HCuK6J+M5GIYx4UYKxAAHcfAA0f+B8f30BrQ9aP1oZPyyrjhRRJP1uqF/8AizYGSGml&#10;jGUbObIJu/rx+uOfPkRzuRjrtIZpQGk0idxI0/cTv9+Sux4A8Ab8efUADuNAkUar4+lecfU+RfPU&#10;yEAO5tt8E/I8fqfnkm+gXOXawx3vdnc5BBBALLrS+CPnx/Y60R/cEemQx+4rYHxyb+LHj7DyCeqp&#10;IldVCsNx+nAF/tjxj+56DKFyhcQxzlY2AYbOl7tDYIBGyPOz+18+PHq9NZHt93tIq7qsYBv4+n6f&#10;B6Ck0L7rU7wSeMEZwK/8+T9KkauJx33KXa0kazIrAEDbgEb7T4GwSB/nYBI18LdTpdNOTMjBWvJS&#10;ssD/AFCvr9D8cDplo9RqNPtiYEoCCEexQ4weRV3kkDPBvo8xuciWf2pbEXeqoCVJ7SygDyCSSSPB&#10;I8fPzr0minWPUmFpABfBbg8gAeLHnz9+tG6SSab1AhOAbAN8ix8Hzm/sST1/eSZkWYWruxZGQ9rI&#10;wZDofvzsHWyCfHn+2z60WmzkGxfgjiiKvP7AftnrOa9yU21Ro8+CDwfr8A4J+OCCx1w8HcjjYGwe&#10;4bIAJKH9j/B+QQdD+5M7KwPyP/jxeeMf7npZp1YEBrGOeeM2DjkH5+epnH8gNKNIWLDt1rTBigUD&#10;YYHXg7PafPknf+aUsil5zz5584v6/Y46LE3pmmtgCBf0o1X0xZrNV11chyHfQN9W72hAmRdacdui&#10;6knwp/vogbPjx5KbuQeK5gpJQqTVnzR445/2AyetN22WOb+WSKZMA5K4yPrXihn7dQ2A51TyyJCz&#10;9sinsIfQ877Srr47dH/d5BPzvx6L0eqj1Ea4CtwV5F19Tyft9OgNdA2mmq2ZWG9WPhb81fBwBQ6m&#10;eQYD+IUfvI4lYICG7QO5fHhgwG9a0f8AIPjX7U/iDtseo07ShAXQWMZXBojGR4rzfGb6Z9g7k0Gp&#10;WFnKrKwFnPm6vJvyKoiqz4U9XklSv71KaLsnrO8LggBgwJ0x3+Xb4J8nZBLL49ctWaEyNDaiVGKl&#10;D+bn4OMX48c3XXR3glVFkI3I67gynxXnPIo54P36hMjyorMkTv2LLtY9rru0fA2QFJ86+fkfAB2P&#10;tRphLH9M45yATm8/U/Q9W6TUehIpI5IAOcEk4xg2OPF/r0N3a1q1ZhnpytF7qA7QnSupHg6IH7JB&#10;AGySDv5GYlvTzBkaiDg3RHIr78H/AJXWiWVZYmVuT4NEbSOOckZ4uwRx165LFXFrI9kSTMhBWU9z&#10;aGtEFVOiuv8AcQSNHZ8b9akRvNpdwjc/ywWIDGmqyDQwTwQfJ+MdZb1o4tWBvUAyEDcwViGY8XnG&#10;OMk1XStz9WfTiuWHgjQcaOidbB7tfJAG9D/H6xOq9UTFU3Aj4J+TY+Lxix5vyOtbEYzCpbb8k+SD&#10;xx+nF3jNAjoDxmeuYO40kyuOxmDfP4j9Ft/3Gx5HyRr/ACOs0qmiDd5BsEGqoXnB/wDkm+pFU2Gj&#10;amqz5B+nx5HgDjHVgOGZbE8y7Y5exJ17SvlR7m9Asvg6b5/Wj/YedlAl1JAIrGRYHHN+CTWL5x9B&#10;yyqAMEE1nF5wK5z48/6dPPenlSzRk9gKsnY3aRrRGiAN6+QQdd2js+PnzFd101XiuMDyB82LFj9s&#10;YlW+gli/zg1QGcjHN/2wfHVOq3SLqNy7lEPG+DcO5HyvJXrsVGvWwmKuX0SzO4RBasV4XrUlHerS&#10;S25oI402zuoA2coUsiAjfIQiLnczngKMcE/JA+gOEPde7aDtcLz6/WQ6dIk3srODKwJpVjgXdNIz&#10;mlUIhDEizVsNsPpL/wBBrrF1Bhv83+onkdPph08w+KbNZYYWwtvL1qUXaZ2u3blL7atMO6OCrRp1&#10;r9i9cmgrwSe7LGjnp2szNLDLL6TILX0HhmdiAWYkFtiKqKWdm/KLJsA9YvS/iXv/AOItb27tv4Q7&#10;Rtk1krpLq+8xEIiICSywxTBYo41DyzaieRljjShHR3dbp9APpu6UfTB03y2B6D8WrU5LtN7EeSvi&#10;KfknM79anLHiZ+V33li+4uS2nUz0xN9ji4Z5KsIWVLM02T188TTpBGi+nA3pPKUIkn93vla7Y7gf&#10;YDVVYUAgD9H/AIJ/CWn/AA6H1ev1cvdO66/037p3GSwWjjfeNHooAAuj0MNlYNPEE3sBPNc7lhVH&#10;qbzS5a4DS49SyeU5d1j6iwwcQ5ZnctRkNXH8R41eymQ5ZyDjFL2zFj+NZfM1oaOImhWOw+D48ciY&#10;3huTi1avbVTVyamWNItJpwsiRo4r15VUxwu1ndKEILXuG6QrakUNfH32c9tkUyMdfJLq9Fo4I0Ii&#10;i/iJtms1cC1fo6XT7tLE7El5CzAHZv6aVyPjP089F6vTbh8le91s6i4XD3epPIYC83/S/Hcv7lul&#10;VnlkQRRv9jbSvHSVAFNqfIW4velrkiwwavuutbXzoydugZ00UDAfzGWgzUDZplvf5YBF9oPU9BLp&#10;uy6GRg4m7xq4mMZsMdLppCVSdsVtCWyIbMkjb2Bjjpp36T+ENW5Rx3MY6JzxXi1jIZPK5mal7uNm&#10;xkUqrkMqKtaMztWVPeaN7bS2Jpw9lJCEMoK1sQRHEl/xE5DbeCmMAEkbVUAWLqzjkdIpdW/cdmm0&#10;4Vo4nEKKor1JVJMjOeGYsSXagSABRwTaH6hevWByfUHj+M4haK47isDiHJZGFmwd1siPbkyv2xiW&#10;77OMjLT1RCwMkzJMV7EJT5NGq6ZSakLrvITBU1Wy+DRGcZyBeOiwP4eKKIkSM0vryGNgpsEIsO42&#10;HqiZCRttioBpuqQcXzPKOr31D3bkFzJWeLcftVKt+vAbMz5mY+2JLfZ29jV78kP8lJEcxhgqldqf&#10;SzViPT6cLgSN7ibFbQc0CRnPAofY9PNXqZCY4UbbGmmEW5GrdKQDYNZVQQoNYCFqAI6386F9UeUH&#10;D1eDWOGXs1icTNPAb9QV6q06Sb+wSyZnSKWWJQa1muwEpCgFPAJVpqIK/h0DNubd6YUkhc5IOFW7&#10;tmIH9Is0OsxrNHHA51HqGJ327LsgqwBlq/cSTRSgQLz8lY9XOt1zgWcuYXGcPyF0NHPkhXjjp2Ks&#10;dAMRPCgiPdDLFIe6EorI2wo+CR4dJF6gYOFLEkLtAoCsCzXODYx9OmkXpSQwrIrWyqisMWwG0g7c&#10;5XP1+oHSV6W9buVdQeRPmIopRjKd77KeheleMYj8lMa3oVIAruoCpKGBjIPeDsevnn9NhGFIZKIU&#10;Z3jNm+M/Sj4Hm6tZpIlQpEAIxTUKyaX3KCbIzZs/XOOtEONpNFBHlKVqsJLUkT3EhuNZijiKjaQE&#10;lgFBYntYFfOwP6dFRamR6YnYwNMrHKJea+PaPhTg5PnNT6YAFSjGlPp2tbnzRb/Sjf8AcCcx3M+T&#10;YXnNzGKqjEXq8dihIWIlVtkTJ2/7oypDjx/Udg6OvTJtUibWSnO0Zz+3A5N8cefnpVJo1ZEZrsBg&#10;1gD3DzeTgYs4yavxzdYOsFTiOMSpbuPSnv15O5iSTsxsQ8MnkgqxUFf0D5869P8Ats+5lc1XJDH8&#10;uRdnziwB89J5tE6r6wRSgYrZIAzfAxTXkVg+es2uonVXklmCOOjlYLeKtTEPFedZI7ETEI4KPvu7&#10;9t3KRrWiFB8+t3ou7IIyFRVNAlycsDftoUFXAAqvHjrI6/TbCxRS/uIJutvOaWiaPkk4xfXzh/6q&#10;/wBMWCpc34l1C4TFheI5HmpapyKGCD2q9mf2xKt14ox2glSQ8gABPl/J9O9Qw13a49VtUywuqBrL&#10;O0ZB9v1pq2nJANcDrzSSKulUyK4kicQyNuG2SwdrDFhlUUwGM2eqhdJuiObjrVOP4u7SuZN5QrtX&#10;DyLMr9vcT27OgCAp2QTvXj1jNQ5Ad3wA1AE7RbGgLOOfJ+h8X03iIDAKCSRuIUhmKqLNKMnA4vPF&#10;9aCY/p/n+j2Kpzcx49IcPNXWJsir+4sUki6BYbP8slgAToDXydHYmm0i62RlUAlbLbhdfC/W6riv&#10;AOem8epk0cQZt/ptudthIABPk5xZIo0MjN9VN6l3LmamaLD1JDRe6BGntM8ZQt3bZdsSpUABdgAk&#10;f29fNo1hlb20wNe3gDgAHAxz+1Dq6buCSxhVekY37vzNQsH5IHjGaPOeth/o8x/RnmfBaHEs/SwM&#10;vJIa8cVqpagri00mvLr3r3NvRJKEEa1vSja3R9ulWWaSZbR5C0Z3E7QfkXXkgg2TyRnA2o10kZjC&#10;gAhTdjk2ayKP5TYuyAQL6ZXVz6TeKwWKeR4QY6liKUSS00YGFgGUaVD/AEADfxsf31+mraWGOIsE&#10;95YZFClFhsE8mwbAHAHURrpngZZDZ/KBwaIJJ8X9LNWBxVnOP6wfpd6iX+H5DLYPGtdSKujtHXUu&#10;e+EFpXCAFgCFAUgfBC7Pg+mva1Mo9BaUgMaPmz7Rd/uCPtXAFXUKoO7DBG9x/wDaSwBs+41VAYq8&#10;3xm1085Jm8M1Pj9zCzUc7j5fbkjnhZWJjPaWB8EAfJBJI+deD6q12k/h95kfDHdxx4yRg58jBxXn&#10;qOlmSVjzuuxRxi7sHk2R7T++ere0cjmb8dV58UzAhWmcoW7fAJIYn8iN62w3o68fJVkggi6rxn5x&#10;fzf+dnPhl6z7RjI+pvPPBo1yP9OOnPwMxtmMdJdpexS+5RZnMPgdzKB7hA8DYII3vfjz6hsZisat&#10;kslkHlQQTn5IvNY/U9A6139BpApBpghI/qANc0BzecH61Z+ULK8b5DPBDk+UWzVaw/f9o7OHVCAd&#10;+1oEnyAFUEa1tvWt1Gi18pXU9wlMZc7tpLbgD4CgAD4oWPreeueaXXdu07PpO1w79oI9UgElhxZJ&#10;3E0OWyKH26nYMdRxdGJsSdW51QPafzMnedFIl1tJ2HkMG/FPPd3HXohUigTbp69RwAz3b5u6IGCf&#10;HAHn60NPNNL6kznYlsIxgAqMH6gX8kknwOujJQxYbGoTfdLLANZlEh7izAk1YX33O+iDNKpIXZVQ&#10;WBcD6mRoY9u8oSclWNsCOMAG8C81+/RGnAnlMnpgqPaqlcAijZqxZ8YOTzjoGe5YZQaKsyEkyS6L&#10;se7R9ru/qb9k+T/kL59KwxP5QaObrOTgHm6vOfNZvpkQvn4qjwPn7Hgf8HViel+D4hyKhBjwndyW&#10;1MvuTOCTHE3gqFUf1s2gNkBFPxv50ugh0sgHorvkCAymzY3UCP8A8YUKHOeOEncBrBTLIVhB/KKv&#10;ctgUOSCuDki/BPWinTTglHjMUNcs7WjHEJCYwigqCUTvbZYqPBI/EONkEgsNbpkWCIKigWAWNZPx&#10;f0APHzZ6yur1D6mRi5tcALQGQKJ82xN+KGK56cVnjsGRnheTawIf6i7F3AI/GLt1sk+Wb4JGvPwL&#10;vSeY+7CYzxfn24zX1/foNaikDphgPvwPjgXVn7+BXUtlMvjcLTCFmSNUCllQM7FAQO1db7V7SdkE&#10;Ftk7b5lNKkKkYHtFkear9j55Ng3z1WpM0m1nFbgRu82SM1eDdCroDjPQxg+pONhvxwzzSGObtFaG&#10;yiD32V/ydirEJ40QCAxZlBAPd6Cj16llvcWBIVSOQRQyLqvjnj5ss/4ElCu5ACATtsMoF2ADW76H&#10;4HzXVi2zkVzBGei0aLInaGTsVk2PyZid9uvhNnxruUH0VNLvW0NDj6CwDj/XH0HQHpeiQMk7qs+R&#10;nI58VZ55yPAnx21BUmPtAu3vnTqe8zy//bJHZvycINF5nJC/0p2k9pGgoWoGCbIGASfJJ+PNk5N5&#10;vogxtt3HAq8/FfHj6CsYN1npo18wjoqyyggqDIRtSxBO1j0DpQPAPknXd8nwzRQQpJsjGcgmsGvs&#10;fHOM9AupYmqAujX38+B4r5znolhz0deIQ1mUpIANKutKPI0d7Uf5Yjz5Ovn14Pcas0bs/a74+K5r&#10;7cdQeLb7vHj5o+D9vjj630ZYDKU40+7sLubWu5yAE86DKNnQJAAbXaxGwPUUVY2OLIJo/f6HF/Ue&#10;c8m+vljLAkYU/rkcjgZzf+V9Tc1qTK9ixxMA7BUk235b8MAB+WlG9/58E62RcbYGhjBu+BecfT7/&#10;AN8dQIztUG8jkmz81j+36UOjehQK0Urx6BjXukkYbCgA9ygDx3sdnf8ATvejr1WSAQQCQBXx85/5&#10;z5HVZBDE8gjxgj++f+fTqAmv2KTSkllVHCQgvs6UdxOyNdzFtldaVVJAJ8CYIJbAoZqjWfqRf3GT&#10;xXXpzgH63nj73n+/1o9Q0/IbjV5ZbExr1k7tFvIO/wDcR87fZ7V1vtG/n1WwLLhQCKqvkWeTg4Bz&#10;Vk0PPU4iEO5iSQCMk5uhQ8Z5yB/p0J1cpUtvLbRxLOoYQbYEI3ncgGyGdtEKT4RR4/qPoKRGUmwR&#10;dft/tfxi/igOjUA22oIBJHGVqhR54Pz89SGAxMk137y9OZFVjIIu7wu/PcwJ8v5J8/A2x0WGqyaB&#10;P0/5f61jz+3Vm61ZWBNqKIxm8/ewPkUT+vRpyq7LJSgp449hk7YkK+fbB7UJRfA7tFvOvkb1vz6U&#10;zsdpJN3k/p5/5fGBz17FQkUngcDGWvyT88ec9NLot00uZK3DZmhlFVXQksWjezIWV2kkf8dL4Hlm&#10;OvJTeyRlO6ze0qKYkYB4+Ofofp9/FOtMASNpAPizRAFGxYpqNAgDg/GOmd18wdajhEx0MoEk7RxE&#10;RsVjAXy0Ua77gg03cdAFtAnuIPob8PRXqQxF0WJJHNChzY5P69eawbXX3bjm+ec82LIu+ao/t1Tq&#10;5jTXqtFA53oqNHwND40D50NbGvB8g78ndggHIvxzRuxVdBG2wc3ZJOaNUK4+efAv7dBMHGXe2LF4&#10;yFAwJ3/SAP8A1MT+tgkAnXwT6rejk38fe85vxz+vx1NCUXatVkAgZvwQPkeLHHTx4bgMXY9mKrEJ&#10;5CwjVVXuV5CwVQWG+5mcj8QTr9nzsRDAENQu6+ngcfrm/uM46msMs5RAXaRmVEAbbbOQoscDOLOB&#10;ea8/bR9PPCcf9Ov0fdPONhEp2a/Eauby5ROxpMxnYVyNouNdzP7liKIE7O1/Xyed6hj3LvkhGY1m&#10;9NABYEUHsUCv8RUtj/FjrqWsK9s7d6QONLp004ODmNNjEV8tub67j831hb9cGU55z7JZbp5wvifM&#10;M5yPNwY6zfx+Mw881inxzK3HjrZB27tCDJ2Yzj4RGZJFk90WEiiUv6a6rTmfuGjYqzaTQH1pmCFk&#10;E+0jTxvQ/Mz062K9mKrHPIu5wRafXR+qBqtVOmkCbXLxyOBNTAA7BNCbic/y32lQ4YEBs/Qz/p95&#10;f6aOQ1fqJ+ofmeL4XboYi5HhOCVxWuZRVvxKGkyN2QuYbwCKkUWMjURuShs2QSvpV+K9DofxLoR2&#10;zV+r/DrqYdUzQyekVlhLMjPItgFbNRIHfdVsp62H4N7l3P8AC+r1HcNNHp431Gim0RXURGeaWCYx&#10;u4hi9npiT0wDJJyLGwgnpny/V/wXLdTc7h+S59+K8JxfJY8HirnIS961msxlEAx9WCEKUIe5IK3s&#10;dpkMjEMAFLeuI99/B7/hfuGk0ms7rOkcmnPdtFpNS3qahtG+70HnF2Q5B2owW413lc4/Qn4ZfW/j&#10;T8Caj8a6Ltekk0q92n/DMmuRlggfuWkkUTwwKdpJjU7TIhKmUOi0VPS3+oDK5/q9x3lXHfp66q8a&#10;451MrWsbTw+SxCB69Tkdf/xtLB8gpEyrDBnKokqzIoM0aSLKiOyIjY2XuQ0ffdDru9duk1/ZZo2W&#10;eHSJNAZINrQmaLdfuiLiQbaUslYHBQ7V3Ffw/qk7JNBpu6walZIP46SHU6eVkdZNTpGK3saSJW2F&#10;gSjUSKLET+dr9H+OdS/pn6WdWumVfLddec8ap2sTzjHcWgyJxPN8bHXlzGObkkCV1ot7pnyFeOSw&#10;q2oI5HWD3B2H2HU/iDuGn/EGm/DGs069p7Y+mWaHVyodU0OtZ/SRYXYrqP4eMBXNExyFVsY6CaD8&#10;NDvmk1ncVl0vfNVBLqtGunGohhlTSRqdQrGFwq/zCzBHUo6m7OB1dw4GebkuQtUc9By2LApZo5GP&#10;FKy8lxl+qqzWKEc9G17aklY+6naro5ft7nIIJT6TRwaTWHVQT67U6wEF0YFo5PTJLNA6lAqbwygI&#10;CgqibGCtVrNW+l2zabTabQyqzw6mDetITRE0LpKkpC8sGVwcBaGZDAx8X5nBJyBcXn6HIcbkK2RN&#10;fP4m1i87Us1gyKrzW4llME0QeKeGGaSrYgkPcrAj1pNPJq9I2qncTu2omGqkiklMiLIUA2o7DbtZ&#10;QNy52m6rgoZYtFqhpnhm00hgSSCOeCIxSGNr3xzoVV6Nm0dTZClbIBFWfqb6Odc+eTdJMz0P5NH0&#10;+o8L6jVuScz49goK9GPJY29ZaHJ5KKZUWK5PXqzWXnxtqMwZH3nd5PdhhB0vau96ALrB3Xtg1emk&#10;7ZNBpthHp6PVs9q4TDHcAq7w1xkWPzGs1qO29x0Gv7ZN2bULptKusUa6MRq0j6eSy4rKmCRyfVQK&#10;GWxIpJXoI63cm5J1FxXMulH0h9ReJ8H668F5viuU8uwktSvTvcmtQ0oZ7Msdf3EglbLQvA9uwYp4&#10;7CxNSsmF5BPHb2h1ik7Zru8dp1mq/Dc6ayLTNCzIpkUNBHJZIoQSB3WIFeQ4sY6s7hDrNLBPN+Hp&#10;tE+r02oWTX6KklaGLUuJZh6DED+cDZJAWQ7grq/RzGnRLj/VXi1vOQ9Nc/8AW7xzp7jL1XK5z7fh&#10;eR5FYytd4Qs8lNZopO+1XsV1Ht3JKoRhCjRnTSjfVwaPVtoItdN2ka8CU3LJpIdSQsluhOz1UidS&#10;WfZvbaGbz1H+A076/Ud10scCdxbTsk+g0epGnm1enUD3GCVq9xumKsUAKk0L6OeNdR34HjsXy766&#10;r3RnjfUW71Elk6PvTkge5gzNLLHh6a524kFi/bhhnZJ71aCpEsEjrNCql3JH8JCNXv7XHrtbqzpV&#10;mdSqmdnQFpp5U01gaUNW1JC5UCgTwPdK69zWGXU6PT9t1kDTQxySTLEXSUbI4N7sFeaRQUcRnbKS&#10;CoU46OsF1Gz/AE66O9c+U/Vrz3jMvDubc6zEPCc3xRbWRpY/p1y0VsRiKBUQWJ5J41naa66rPWSa&#10;eWZHjrJ2xhPKJu2x6ST1k1+uA0zJI8TyTa1zJJqJYUtQmnUACONiGVU93vNkrZJPWn1cUPb/AE2n&#10;gLyOqQ+mWCaXfK+GkJbYSwUFiEGBZYcvBoKPEOhH092+JwdVOh+e4jkeM8vyeTjWSnDgaGIht8Tu&#10;5GIho7S5lo1x9mMqYHk1KyqrlPUZJ55NToNBq/5kLaf+IaSJJYlOqSdSjq6MTDIE3SZbLqVU5HVk&#10;2m08w1Kaj1BqKAR0cgGaDakillO7ayZWiDYPIsGKx3/UWC5d1D6+8X5hLyfpHxHpRleAcc6QY2hI&#10;n8M5lwTIZaXKRvGne1zJ5Boa+FijFZWqR1o1iEyWGCzj7k8em1/dSqT6VlB0rkyBljRRANK8TblE&#10;Yk9TUPOuXLEMPYp6HeKTT3ppQnoOYdTHKp3SFGBMjs2ckELQIA2ncAx6jhzDp9yHJfT9luccuzXT&#10;Dqnz/jbZ/jfTbG8ltYnA5SZ6lO1lsVkMSY61TK2sdLdiilFqAWYZNtHFGS4DDcvqFo5p5fThhkdN&#10;PnRQxSSskEppT6IndWUMWG8D4F9QOjkd9R/2+eKNBvZoJRpml1ESqC1KwMpEa0WaA0vx8tHMc25B&#10;xiNKXNMTkZ7GVyd3HUshwTHWs6mCx5807eakVA9ZipT3pBE8KynWvbJYzTWTCo9QD6rFxcCs4iUN&#10;tQGSrLlWB2kcg+ALXyxxKQHYaNiqhWnbckjjJIMaMqL595CkHackdSma4LS5zx2tgMjyHmIqyxJP&#10;PlOOZeXjuUtmPTItuzTCWYkl2BMkDRhwCpOiQSRHvVImk1TKltuVwjkiwBJjI4sCrNHxXQ59X1BJ&#10;DIkEuCHhhSRHP/tWQPGu6rzZAsCuekRyXinVPIYrnXHOneAx/TXqXUwpwPAuqHKy3KsdlMc0fbXv&#10;3pqNilcsWaM5Mr4rIyjukQOtgpM3oVPXj3FYUBaVN/qSNulgjb3ImoAfa7Je1mjb09xpTXU5Jg9S&#10;xrLJrIyDNp51aCGVslZVWK45IjV+3a9e1gobAP026g2ON8vyHQjMc3/+L/1Q8H6Vnl+Rzk1KDA4u&#10;SzdSxVx9G7VxpavA+TuVZJakawWDDUiaXudxppM7lNR3BNOWWJ5dMhjdzAJFVZW0qE5llijK2zqC&#10;WI4DEdGH1JNOXLQxszRyzaTTYkKlionO7d6StKGVVJBIGbFku7g/UvlH/wAOuN8q6gVcn/8AGPAc&#10;Jkz/ADLpdxmzDNPkjsizBBRm7HuSU5UaGjIjQmzIgTwZPb9fSayGMNqkk1LpCEMkWwgskjUrzRgF&#10;1dBZZVztVvaRx8I2YpMuyPTSSCN3ZN/pMI7bZICGWuGAJHHxfR9yfE8b+onpVNTxdaQ8e5pQie5B&#10;fiyGBytUShSXVWSDIYnN4yZQ8LSRwz1rcCOpV1U+qe7QajXwxy9o1Gnjnimh1EepbeYyY2DB0rhx&#10;WEZaPDdWaWTT6bUEaiGSaEo9/wANMgO9gakV+NhJBIFEnxgjoRzvAuqNdOlnB8Hk+M866d4YS4zq&#10;dB1Toy5jkeew8dQJjpsXkVKVzma1tI3sXbteZLEQc6SyyyiQ/iGkYatF1SNFRcqkZTUepbSBaJ2G&#10;MlQI2UqaO4gV0LqXhnKRtAkm6QtuVyjwkD2MAPaXLAF7o1laOOmdHx/hmD5NNyU4Hj2G5VkcdW49&#10;FmYUhGUs4bGFhj6LXHjFhoa4kl9uv7jCMs/aVDNsgbV3GNEjknoyMre5tihFZt2TS0CQLoU3g9CK&#10;ieoZWBYR0AGbcBvJuvCknkjkkGugjqTnjyBJeF8fw9TmSSvDV5SmE5TRxWcwVGwNvNPWf3ZZI5oe&#10;9XgKxGeu8iI+mPoXU6UahBHLGk0BajLFKiSiRSpA2kH2g/nIN/04vpppe4T9qnh1sA1UUyG4XECz&#10;6dgcESbmAK0SPaCVIBrcAegU9fOCYf8A60wGGqZvFZfglYY+/Wk4pYpY/H3RRSbHNQuT04MZlqdg&#10;yiKCfFy34KYqSVH9iyscT57VxRaItqEli2sj+moCl1eNvTKyqCSjlyCu8UyAOlg310Tsc0f4ieDT&#10;CeF9QZ4xqNO+oKzFZPeSFJ3MoRTuKk5NNkEdZ2dNOoVG5yjKcsp5qOxFYzWQj5TWtXpLF65xsZ6O&#10;znMPVitPLYsRi5KPuo2dTJQs3JJu2MTJ6WLJNFMjSK8iyLGHag1qwtAxoAKaAvHuNec9j12jibtq&#10;6VUClVI0rgbVi1EUTIspKUFdVJCm8NtAztPVsb3Pshz6W5Lj6WQscl4q8+e41xvB5AUqPLarY+zU&#10;jxeQeSSOmk8ST9tNmR6cUcceRjjLkqpEc0skEgiZIpFkjWdPTEjGAsHZ4lABDAALSEMQCvBvrFzd&#10;tg7ZJpp5y0miljeN3YgNDqGUhG+GRj7vefa2SbUEq3r7jr3WvC9LuM8n6f8AKMHm+ZUb+Py2Xwwh&#10;sDiYqyrRfB2rnezW4rbxrdomWBaNmKtG+opJSpIn1Mmm1en7roptO2o04Hp6eZHvURva2qEg7oSD&#10;uXeHSztJBvqnt0OibSd47RqZtUvbdSokWVHjVY5Y6mWSVhaguD6a1GyvkNVAdVzxPFemvTDknUDg&#10;nG8HdisWMzxfiObz2Zotl7nJrkE7WbRuXL6pRqy4zJXu+tSggenHSgWupSWOMtLVdw7j3VdMJ9Qu&#10;8SPLBFGBGunOUZo1Ul1DAAMxJLE2x89Me2dp0Hb4W1CRrOsunLzPJKWM8SgPAki2EYCiFO1dhraP&#10;HX9+sPgGV6LycO41QrR2OK5fC5OhZswlpY6uadpadpIJ5g5gmyONko2jJb7WISUB3BUeqNKrGeVZ&#10;t41MTx6iOyNsqKyuSVWtyrIosAYDjA8Wdo7h/HRzA0kcqNBgbWRJFMYAY4JpmAJJBKmzYPWbt6lY&#10;odHeXQ4ufJ5fH2uVUsJfv58CMULUyzrjJC8ZlEMkyU5Z6aysP5Q914zpkbYaSSXX/ijtb6uNNNJD&#10;on1Ua6ZTUuNzIxYAbTuo1nAA5vpVq20XbPwh3bT6LUnWDVdyGlcap1EkOxgpkijVrJGzcHNBS25h&#10;iurQfS3lMDx3oH1LoS4iw3N+e5aDCWpbVV42p8cWOGjjpPup0QrTLyyX+yAR+7IY5p1RAxKn/qHq&#10;Hk7hodKJlbTwQjUIqm7mZ3Lhquj7AmRdEhecGf8ATTtqvBP3VlO9dTJC5ce7bGihEQmud5ckUOLz&#10;XS/ynVCjwDJpZtZiLD2aslmShdhljFqFq91YactBQze5DKqMsza27PLoFV9Ke19p1/dA38HC0jKV&#10;DkKRGCytuV3PBAN7fpyCc7nvPeu09mRV7jqIoo5QzBG9zuBwQgu7a1vyQQPNUw4hmOC8+6hSXOo1&#10;HM1aFrPZHJRUK8wRc3n7k0U+PoWLCruKvLaECWZoElMsMssa/k0antepPdO09oU6CWKXUQaVFlkd&#10;RaRxIfUdFJO4gWRuIogHPHX5r0Z7T3bvr/xyzabR6nWu0cSsdzNLL/KiaQBSASVDN8XVDPVheUSd&#10;WOp3ILz3a8MEFSqleFJIbENGpSo1PsqNDHUyOytiqNaBa9eOMK88oeV3M0xb1ytdRDKxd3ZpX3Ma&#10;bcTZDPb2SXYsWNk/PIx+gqg7bpo4tLiKMLCFwRQBAJFAHIAJBs4o2M0557yvh/R/DZf7zlNaXkOZ&#10;uQx5/I091r+Mxt3zat4UyyIEyC1azwpM5RYbNlFXcncBo+3xetIrMu1I69NbsMwFrdCyLaz8gUfk&#10;5HumtdkMcbHezbpaoMFf2F6vki9osKD7hddZhdQuf5Dn81rC8V5HJZwlyVrvKseLH42xQWN6il4/&#10;/su0e+M3oSzLcmJdzrR9OzCdwYoAR+RiDuySSQPGfHI8c10hk1LwRbWLbW2mUA4O0eT5GBeCfpWO&#10;tdP9Mr/Txzf1Ec4xGdzWHw1zpP0wyOJ5fnhlklGO5BmIIosjjeJs6FI0gyCSCzmZe2SKCOCrHJBI&#10;8pVAptUNM6KolOpmV1BioNDEDTajIolHIES4Zn4PtJ6y3d9WZ420ygAON0hZrUqQFES7Ka5V3buF&#10;RBfLAdfUpY6k47nmTxfKOnlDFww9MMvjqHIOOXTGmTx1KhcNHM0oPZ2rVa6MuSpWow1S7Vr7i0XL&#10;KBNo/wCF1unkALaVYbSZQQH33Q9wFOhFOrHeCST7cm/RRJF2vUaTUOwn1rMiop9sToitFvSxt3Vt&#10;2nBBsHqK+qz6gMt0uktYiLGNcxmd4nbgiy2MnjTIYrL5NbVPHyQQSI6CQRst2v3sPcWNgB86IGrj&#10;WdVdTuamjB2lfaTe4EDFjNHg8DqzsX4fj12nbUvI6S6ecMyso9Nol2miDZNsSDXFfqK5fTFgupfB&#10;Oneas9Zs/jOYx2spDyXp9yGedr2aqYvMY8PY+7sWw8lWRSE1Xgb24SXjRimtPJPT1s0U3pMku1I3&#10;baoVqoLsCBQOSCaF2CRYsp+5zNqdSYogf5e6N1FkHa2N2ADg1Xwas31V3rrnebdUstksDwO1Qiuu&#10;say2ciHavHFPNHIZWWElmYLA69isoJA2dEetBp9sWqhihRZl04Vpc1/LYGgpxm+Dk4IquqHC6XQz&#10;vIwDyiotoC/zlII9v+EAi7IPznls8c6ef9PYN7DxARV4YkljMQ7p7HtglVXemBkBfanSp5/x60Yl&#10;hjQ8ENRAHgnBviqyaBu7+3WVlkd5BvBMjpyRkZBFc2BRo1XgD4tL9PnHGp05c3lqkST5OaNYppa3&#10;csVdtgxA62A7LpWU/iveSACdrtVNG1gm0OQNxybwcY/3uuQOg5iwvyygsDix+lgAAZo88eSS9+oW&#10;dp0OP28Ni5xRayhKTV5ft/akbau6tH2sGjPawCldsBvXqyMWCXUUBQvI8AUb4xg398dKUdxLfusH&#10;3AckeQQSRRF2ByPnqo2XynTOpRixedkjytmSOOvYyCrGbbMnavZIp2tgykqJIW/FnCsxGu71bFBI&#10;4YgmhlRVLnnyaqufua6aQTDcST6fND830ok1gVzXHPF9Zq9Sfpj47yfn0l+vkZlwVsXZ8jMs0QrY&#10;spVeajQaJgZ0htMssUFhJBHVsRQxywxtFFKTH7jPp9M0IZQ6hduCb91kg4UGqwfzAn5PRjaCGaZd&#10;QsZkDEE5AA9oFHk2bJwaoCrrqkFrH8U6bZ3PGNpuWQ4WezHDk5vcr17CyMtDHZhqIVUbLYwSVo8t&#10;JGxis3Ii0ojFj3vQMus1GqCeqQhI/JdFcWVD2fYQCyA8DHA6eQ9ug0kZWJW3Eqx2qGBIq7HG7O2R&#10;1oXRwT0fSc45H1J6Q2K+Ly6cdkj+4hzEYjWpfmXF9lOxAuOWVhVNyKKSxLIdtbJ7O4qZFXPagrFq&#10;QzRiXhkOCDdMKYiiRwcc11pNDGH04VfUhc71dtttGc2pBOACKF3QxZHSuwFTNUIOPyWeQ465BBQa&#10;fJyPDPLjbuPHctGY2I5BJUmrFYvdml901bI7+xx+J9keKUyL6TJvZfTAIDI2C4qqIIHFDBxXU411&#10;KiJhIHKAh2FlZRR20CcVm7JN2OKB/GZ618FxEGVz/IM7awcawUclFx+nBWSvawDyJHn6EsqOe3J3&#10;aUCvDYWKskrySq4Y2HVZpBRC1GxX+on3FlIoqMUougASTzWLFXqaiUR7H27wSoYWVbJX28sAbzWD&#10;xQ6rjJ/qP9Cum3JOcZrE27OTtCCrRwjx+xckv4ixbaxRsNSPuxQ5nDSq9e/ZX2vvak5Wb3ivti2X&#10;QJqRHG7x7SzNQJ3JQAsso4K4APBGB0PLMdO7GdmBiVDuDgrJuJsqi0ygOSDuUN5JPtHS16UfU30t&#10;62Z3lfS7J8GTJ8c5ZyuryjjWUzb2eP1+Fwx4e/HyiHhF2WtIkT563NTj+zDWKSvFC0sMskEEiM7b&#10;tuni1Wk1BOqiQRNEgJ/ibkXZ/EJfuCIpo8gkm6JHWc10Pbu/6qXt3c4nn0ckjSwso9MaBylvJBM6&#10;2N7YZD/LO5twPX6570Qy3R3la45cvDybiWbx9fM8X5NVT20yeMuxlkgyVMSSHH5zGzLLRylXveu1&#10;mBrNGWWlPCw6L+Hu46bu2n9VJPS1SALqtI1Fom4DqbG+Jjw4FqSUcbgOuC/i78Ody/DGqWOdGn7d&#10;KWGh16f+nKq2TDIASI9SgouhtXFPEWWwqO5ThpLDhU/MhvC68Er5/wDv+Dv/AOqfW00qKAbOQKB+&#10;eM0Cfvz8ccdc+1juNoUE3R8WOR+n2zz89CsnHLk0LCRRtVYlTvek3+ILAbOgP2ANgjXz6lIiMK+u&#10;6hxf9wP0/bqlXcVnB5vmqGODQ+ma/t0BtiVjsH3o2iCMTsD/ALgePjWySdbPwNjWwXh3BtylfHGe&#10;K58k/BOOT0WupXABBoCyeAb5I+PoP25PXJUkWrke15pI4iTvbaUqGB7lJ38ADYPkNojWj6VqojnY&#10;Ftqm8sQq/AsXzjHjzjw1ctJANgLEFcKM15F8+Qas0L566skBJeiajJok/lrwxJG1LdpGx3f20Nn9&#10;+dr9Z20STCSFwGNWDRs2CCCDYP1zRNi+OmGk7o8MLQ6iMlFv3A17SaIo8gYH78HolqrM8Aitxszy&#10;R/HyAw8Myqddvzr/AIJXfkenWhDRoFfDeaOL45zzX0vni+k+tMcrlkIKHINYGcDPwOfrf6csuPmp&#10;up2fbc9yo34jR2PBPgnfn4Gh/wC/owqSbJ+15ri8cffkH/JezplVsHdyaN14B5/XF2a64rFOUsJI&#10;1Ydo8nR04J+ABsHt3sEef15B9WxgA2Kpf3OKJwOfnryiOR1/IclC8UlKyUP+0LvRUaGu4ED5/ZH6&#10;8HwPFLNFK2xthJ9rKTg83i8j+3Ju7HRSGWCMvkWMMLHi7oZ8nkY/ToJucfeGw93Hj22H5kJtVYHz&#10;5AJ2f0reD+iPPqhu3xxW8QAzuIznx5JGP+Zz1E9znmZEl3OpwGoWAMCiALBJBqz9D46b3TTkH3bS&#10;YnKyRiNomCvIe8KApLbB/qI1odvgeR41r0PJMHjeN8jbW40TRxkc1nz98dEpC0c0boWDF94omgw2&#10;sRjjF/c2ACeq+9eIaXGeR1L+Kl0t19TiAlo37dEhkUbBUEgnf6B3r1xzv2gj0+ufUwYYSi+NrUT7&#10;q+c0cklcc9dh7Prnl0SRSiwUbkixiqBwKINjIIYni+hNcxj79OrHLIgfYkTuKlfc8t+xtSTv9+CQ&#10;AQd+hv4+MoQ25JCtZHsJNg013RPFjq5NOSVYHdGGvBzQ+h+1/Pkddlua7FXgmoo/t9yNsK2lKa7t&#10;kk63rYH9Wj+x5CTWqCvqg8MNxxkE3xXzi/79N4ZBuKXVjwfIxx80Ko0Cfrgv/iX8Kz2JRLyKJniR&#10;W3oMraHypBBJII8eT5Ox511T8KTaHW6P0WCs+3g0RwoKmvIPg5rzm+uY/ijT63TatpQXWJsArdCu&#10;D8jjkH6f030qud8ShoWGkqRkJ3FXC/70J7lYfHlTobAXz4Otb9K/xP8AhfbI2s0kZybdUAojjcwA&#10;FNdDdkfOKIZ/h38SgxjQ6qU2thHle33c0GNgqF4BIwDXFdIbkeGhRWk7fbbt/ItoDtYaHf3Ej9kb&#10;BIG9Ef35xrNO0TqrxFWqiHXNZzmuSDRBocWPO90jrJGWjkEgJOVO8X5Fi/k5+tYz0y/p0+nHr91R&#10;ztez0t6bck5HiJr8dc5yOAVuPUW95YprFjJ2ZI4zWgZiZmrR2CQrooMn4i/TeiFPqLJsc+mGSNmG&#10;7/CzqNqheSSwAAFiyB1mu9/iPtfbHl08mo/iddChl/7fpgZ9WzKu9R6aWkbEbWqV4vb7qrHX0bdB&#10;/wDR3y2cmx+U60Zn+MUp66GTjuFiuYuok5KmQWsiLkly3H2ErEldahHcWYNrwHKY9PNKsqmdVBCC&#10;ByLdsZYANSfmO2rzwVynfv3f+76fTnt6L2RZSfWmkUS6ooACFQyosUO4khv5cjE0A4F9bZ/T39F3&#10;Rfoxho8DxPheKx1CmJZ2jr1wE7gGnnmu2rHdPO69kk09i3NIwAZ5H0hI8i1+snRNHp4iNrGgi75W&#10;Zm4LVuLBiFBIBahYvqjT/hfSnWHVat5e4a3WyqGaV3nlllfZGEUFmYGQgKkaKqKSFjRV9oqL9QP1&#10;MU+rXU/k/QTgHJsdwnol0rwEt/qByyvPWrZjk/Kpvajx1rjbR2JF/g2BjcJiJLFVLdm3efLVojb/&#10;AIXWhfyxDs/b1jIbU9z17L/ELF74IowS38G7LYdjh9U6HY0gXThikcjN3f8AD/Yz2OTTdt0MMCd4&#10;1cJk7tqHUN/AaR47g7ZpQwQCZWaKfuM7ER+oqQoCmnJkpen1E8A6Z8bpdOuhXGOR8nswtYpYuTKP&#10;JZqSZi/baSXITLPH97kZruReSRoX/hkJdkENZIQUGfmgSfUvrdfqFYtTukSj2BFAUM+ERFoCl3kf&#10;4m62mkhi7dpxCZHlIeR2ZnYNNI357Y02cYVQKwpH5uv107Nbp2vMbfU9ZOoXWzq4sdXK4iisA4z0&#10;ywILMcZksopgiORkiWq2SwtFo4wkFPHSDu9/7gX+Hl7nNAmmjfTaPRszJlj68lhnkYEEWRhC24gE&#10;sptgBazp25J+5d0kWOfUR+n2/tyBf4iKF7VJZEWxBEaJCli7r7j72ZwtMvkOPchqZLGS3Xx8lcQ9&#10;8MUfdl+U5KnYetHG+Sjs2i4jjjjSQ25C/stHXrARhEOiWCTSOqld26qBJCwx1nYhVcnPA5F8852b&#10;UpqIZDG2xVDB3ZgxlYVtQEEkjnmqUbaINddNvN856bUuTYPiWcjjwuUx+Ev8hbF5KeoB70DSth6c&#10;In7FVZUK27FOFGlkSaJtNI+/B/AyhHmX1NQ3qxhHAYBP8R+pFFVN4O6rx0HEvcoZ1ljBSEw7w6YI&#10;e/cKPDFQbYAHIqjylYOoOV5bYsWL+QLW6Y+yqLYuWJrzxRqfakWf8JLUUbBojE++1QiqSDpR9UiQ&#10;QsyKAo8VQBI+BweDwME30fo9S+u1kUchK7GFe6yaJLEGgD8nAPNnLXdr6YclyTp5iMl1Ki4FnOS4&#10;aV/4bPmbcbw0Ktyf2lr3rEsaajpxM0bCR429uPZn7GCk4LV+nPO0cj7mhUy7EBJYZoO1Vd5Avkgj&#10;jrYO8TBdshJUsZVUgvsC0wUZ2jwWq8EcnrUDKc9y2F49Q4PwnnPHa/I81jlzPI8lKEfHF7ie9IIb&#10;iMWGQhJNdYJWj7x2ENsNqjTBtOiSyxe+WndSACge2VWLX+RcGrs+MjoYss9aqWE+pIxGlgdtzRQp&#10;ca2BQr2g24JrcaIGaj8t4J1sx3CM9yCtnOQcgz142npWBDDWxqYxJR9xClmzMXlkjQ+4jQMDJH2K&#10;Y27d+jdPrIdVKd8QIUbAQpbbg1uIAABbJABoZJ3UOg5RKk5WOZNqo7RxqSzGcj214oDcdz1WABtJ&#10;pTfT7yC3xW1yrP8AKOaY6pjpJo6XLMQbym1GrII/eiL/AItKEIJKgE9o7l7Srn7U6OWYloNOQyG0&#10;k2mj5qwOL+SebGcdVfxRjliErqz+kbQsuVBsEjCqBWDiqvF9aL4zmGI6e4DGycay9zJ8cyVjH3a1&#10;4SSSyRwyypMQ4dm/lsG7X0SFG9BV7QaF7drGimJxJKg3FhQuiAFNkHzxXgg5PVL9w0UwMpkVyRIq&#10;hGsK22sgcZIJ5IIzjIdvLPqJ4JleU8VqUJwuXx+PFuRU0plr+2izDSge4uyCQQe3XcBo+GQ7XKum&#10;gEhXFEmyGB9q1gncQRZAz56zJ1Aj09u/ukkVbGb2e5lawbDAm/Nfp0jvqHzHIepWAjTCRU7USBpI&#10;rRbUsQ0zHtZSCVJ0pHcABokHWi30YTTrsYliCfAsk8A/TNmwTxwRgeaVXhZEUD1NppDfHutc4JNY&#10;yaFDPGbM3LKmI5BS43z63JSlxs4uwqJT7dhIDtwSpBfaqmx4BUaKj08j9ZlX0/ZvFMWIFKb/ACjO&#10;QCfGAAax1ltbpXRHLDaJNyptsncQBuLVf+tk446y5/1g+tMHMeE8Q5T0mt1rknFr8dXJpGRI8ayR&#10;GOWUwj9IQkbs2wC2vABHrpvbtsHZtQkm31AqvEhrBRl/NeDuQsVq7Iu+sypi9M6FmZ/RmEkjva79&#10;+5HUFTdxmtwu+SR84W9J/rs6rdIuRVsqaCXPYYKfeQgsV894ZlIOt93brR8DR8by2pmg1bbZo2UC&#10;8xbDixgKaqz5s4Jz8HRINPJGVChI296HfucE1RJY5zj3Ys19bD9Wf9Vrqp1M4wnHf4dFXWRg7MSv&#10;bEE0e1VVBs+Af7A6I0R6t0a6LRF3iWR3fFEKpGCMmyKo8AZu76On7w0kLwekq2AqlQV2qOQ1klrF&#10;cEZybrPV9On1J8k5LFmLnI54AMejWVqPF3LMqFe4qp23hSdMF8KPjWx6rmCamYEJ6YNLuuzZN2cA&#10;ZJP2znpcutlEkagqAASwFkbsBfcdxsCqA85u89XB4N9UnG4uR0uTcfsHG5iifbmSq/YvchDEER9q&#10;sANBfHx/Yka+k0xhCg0bYEAG92BzmxfmuRkZPV762LUKRJ4ZQSpIAIr2gEWM4sg1jN11ejj/ANfG&#10;UzMLxNYhs31IVl95RIQNAD223o/Hgb8nZ/fqH8k2JEJxj+oHzW7nB+R5s9Hw6qLZbEttyTVrniqA&#10;II4yxJNk1ddWd6T/AFh8W5hZHHeVSVY3m/kTV5zG67kHaQynfcG8+SoB/RJHmoxnTbZYgNhIbJo1&#10;/SFPFg0Bz4+eqyxlLUVu7BHweBtJNfXIBzyOuLrF9K3TvqHOeYcIio0c0WNgGoIljm7vyBdY9DZP&#10;9v8A7n52PTNdTDrYfS1QIaqWWjuBo0rr4yQWI5qweOqQJIWV1VGogsq+3izYIJBJNEk+BxeQkYOB&#10;twGvJBy2NIkiQgu6hVZV/wByhu3y2vn9g9vxv0t/7DOxMsNyIfbuFAfqcigLvP05PTAdxEpAUori&#10;zk2Ofr8Vgn4vN45qHVfpLRhbDs9YztMQWcx7D9xCN4Ifakk+ANef1rdkPZZ43JpNxbg3ZGMX+UE+&#10;K5NWcdAa3uEUav68pZEAJVMALRslSc/Ia644Avr5AOR5zK8j5KYGja5YNholqr+UY03aiNs+W3rQ&#10;/pU68MfHo6bV6vX60xhWdy5CxrwtEnnz5q7A/sMjodHp9Hov4ksFDoXMpA3EVZC0CAAAd1c+MY6b&#10;r8Sk43j6tvOwiO60SzrX8M0Heo7YiCSTZm7gVXsLp/6QfAbfwg0kZlnALgEkA2FIHAJsFiTX9wbG&#10;EL6715SkF+k/BZSrEE2CQeFxefA4urRfKbd29kAbEbxqoK1a+mVIYB8AKfJYkEvIds7b8kL4y+rk&#10;knnLutYpVogKoFV85Iuyck39BrO3iOPTgKyk4LkGyXOSfpgihggCjnlm9P8AF4i7gr6XXWC+rLGg&#10;bRISQEIybP5TM34KigAAlnbz6aaaCF9MuB6hUqWskqwypAwDY5wOBnz0FrJpY5QU3FQ1kcKVNWG5&#10;IAN1R5uhgWQcYxOT4RmIcz3CH25G9tyWjEid+w8gL+O3W0jUFnI1r8tknRCft8hlKrTrtIYmuQSS&#10;MXVkjmyPFi/Gnh1e6G3UqbNg2VKldykXi6uwKJ88jQngPMY+QYqOVLvuZrarb7ipWIqB4doye3Y0&#10;UhQEgaMhZyANXFIrldrb1YKbwwBIFqckWKzXHHWR1mleF2ZV2R7yFDEklRj7/Uk84PF9WFw+YlNa&#10;CvaSWSQL2sw7e4qxJGgrN2gjx5YkbAOz5Zor0qg3k+MY+McD6/H06Xslls/IFeRnmryfpz+uCO7x&#10;N8/VjWaNoVf+kaAWOJgR/MYHuZmB2FHgn5IHyNqYXl4FAgDjAHFseTQOK/TocEJIGsEc0BkMPvjn&#10;z96u7FW+Ycbj4/yaGrANRQzdkZj28jyN+oYtnQJ/JnP4gBmYjQX0hZfTmC2DsJBJ5PIObOBzZxyB&#10;0+gffE3y4XP/ALjk/r9BxdE9O6plL8WAho42WWaSUKrzr+Ua+BsQp3L3t3dwMjERr2tsqo9XCRim&#10;1C243uOBySfJOBnngZOOrJYV9QM4FLRXgg1QN/THHk89E+B5DRx8a0jILF4gCXTk6HgEvIFOz3eF&#10;Re0ADYUnR9MdLKka7SNzkANVUCM5N/HFUOfoOg54nkagwUDIsEn6ih/Y3g5x0yqJkte2/uFSQGCD&#10;uXXcBpiPBJGz2jQBYaH5EgGi3zjF2B8GrsXx/lXB8Bsoj3fINn5Jz9+R8fJ+/ReF+zptIA83Z+Tn&#10;tP5OddsYA+f0SoJVR8n59EAbQTgnA+36+PHNdCGQucigfHJGKOeMHJoePp1/cHmJ7loRSq0cKuGn&#10;BOiwGu2FQPjeh7kmgFB9tdtoCRUNz9RYxizX/wAnP246kKGVaqoGjk15JOK+grGKPVh+P3HcQwQV&#10;iXkXt9wKze3D8BYxrQ2PIYnf+4kg+YBq9pGBZJOKzjGb8efkjqMihDYbP7c85OR5vBI+b4Z1OXUA&#10;RQFLM6nuBB0ulBB0QADsHR86Oyd+oHkn6f55s+LN/pxxjqu1Irmv1PFUeMHJ8/OeehrKY9USa9YV&#10;jChaSJCPDlQfzf8Aud+EGtAfI/R93DAGMU3nknx9v9ax1TTLZ+9VjxxZ54sX+meqh8y5jmM7mI+P&#10;4uKSKB5wJPbXXcCdFAVOz8fk3z/tA15N2Ao+QDd4GPtxjn+3XkJZ3As1W4Cq2nz/APdVkjIA8dNP&#10;DYKzh8fE8kbvMxRQSrHudyB2RLr8iSdb8Ko2T4HpXqZgaIA+nkn9uT9P79Noo9tgkEFmJINePPxd&#10;H4+BnroqNl2zRjAkSqrIgRVP5De5R43t3YhADsdo1r4PoRgxVmJxXFZvj/xnivjqYdSdvtADZbiw&#10;BYz4r6G85vAL743xG3lsnjxYjfbSB2Qg9sMQIbbsPPuN8EfrzrzsekeslKxyUQMV+9jA+BwP7cDo&#10;iCAyONuRa5+BYHis/Hxyerufd1uFcarRUq3/AIqSIBWCfloLpmAGzvu+Wb4A8EeCMfsEztvbAsnO&#10;Ks4AsWPHjJ+udDtMQQgWBRwovmqvnaayTxzjqmHV/qRHYnSrckUyI7ttmUNv+pgqgfgA3htb/wAe&#10;tB2iBI2Z1Y0K5z+li7+bHn4FdB6oiZ1YbFK7gwUUCSeTZokVQzfN30iZOaUFXuCrI4G9Fg2t7AYj&#10;yP7fj+vBK+fGi3Di/wBs/Tx0IY7sg1zg1/vf2/1rrlizNnkFiKpDC0cRYFjoKvaD86BAYDXgH8d+&#10;e3fgev7gABVcfJz5/e6/br5RtNsR8jivtVWTfn9CaHV2vpr4XXz/AFQ6X8PULLZ5JzXjWMkU6Y9s&#10;+Sr+73A7BAjVyQBr9HxvY0jrGkkjAlYIZ5m//txM9gfIIF3xg4zTb8PJ/E960cSqKGo9XaeNsCtM&#10;xOcgCPOR9Oevtw6h8ZjyvGv4JDH31cXTpdlWNDuaKlLDDFEugQAI6wA34PgDWtDmfadSINbHI4A9&#10;TcrMTQQsDkg+NxH263feIG1ejlAskVIVUe5yGBIHm+ceeMdVY5DPiOO4fm3Jv4TisXlcdgqtfB8m&#10;vQVa9qnbglaw8bWLahzFpVeJSzKs0baA7vOomWRWjcODH/OknjB9jIqEKSRn285PBoG+sRKYNPp9&#10;fqU08a6tNOg087KBIXiYssZsAuufaDZBJ+evnd6SfU7zP6ouvGdzHXLl9ubgvSXG53nNjj2BsS0s&#10;Zn34xfkSk9+XRlvQymGN62L3FDZszRkxv7aR+qT2HvfdtZ2bt3ZNOs2o7pqI9PvbakOl9RN6kqfy&#10;oSWLSndsUEng9aTQ/iH8K9s/B/4r/F34q7mOyw/h7tOg1h0W15Z+5PqpBBqlWY3tfThgyadSPUZl&#10;VCxA60S5vb6f8pFTh3AOlHGzJDA3N7r38N7knHshlCMmJreTsqB/FprUqPLDDM/tuJBGyBQPX59/&#10;Gur1XfO59zk1Wvi1Ws7S40Ws7hFcjxx6O4U0yallWNolSPCxggKQ3tJI67/2T8Ln8C/hvsGiaPWQ&#10;dn7qX7n2TtDasrpdRLqJDqZNW+hilkeKVpp3bfqAj7ixAYLiq8FHpxjuoEfSrkN+59PfUzqJyXiP&#10;J+I8x47hN8T6i8oo5SlkLWOx+ZmjsUrnIO7HLTyOJutUvtVnFmozo3cuJj1He5dO/eNG0HftJ2yG&#10;XQantpnjbUds0MqFV1TwKd7Re/fHKhZBIKcXYDmI9pXVr2TTTHsXdZNbB3xYdbG4Xu7xEyahNDLI&#10;Qk6sqvDqIo2E0SmylEA6qY9Oqdj6gTJlKHBeRdDafFrs82YFOJOccG6l4pEeNLfczpJjc3Un74PZ&#10;WK7QmhZJUkgtRuEX4fbRPoe4y6uXUw9y0eo1RjnjijTTzaH02KrNXvTWxTrwCySIwICyLRq7rvXW&#10;Kjdq0/8ACS6aHU9u16zPJImr9Z01OkKMKXTmEo8UqZJ3pIaodKXpvY6G43Dc7+qHjOVj6Qcw6w5v&#10;lHTeXM8rzuQXh2Z5hhb13C0uTx4m9Yhx5u3bOOLRWY4alq/BAteSSQBJDsUj18Xa+36EOdQywGTS&#10;QxRiWXSaWaKPV6thNGnrHakpLhi8cMjl15rrOQwRCXVS9t1JK9026xdHq9Sv8KddGzxqkAaTYgd0&#10;9yxFWmThA4rpycUyHWnp90kxb9UKWN69dR5clVVrHSypWwfv8ZtMRUzsONzeTRZniiKS2ohaPvlm&#10;+27lVQZ619E+oSHQpLD6qxtEmqnk1TQQ+mWuSSOIFhK9rGTGCBlyOevUk1HoRaju+h/hpULw609t&#10;haaIalSaaONnEgi2/nUEshulPhoW+Q0chisNgxlIeNZ7PUZLkGAyctPHcjWCFkNhBSlkcytVd1Sf&#10;2vejUkKW0yn1TP8AxAjWKIgsgD6hEABEZJCFnIKqpIbaW2+oFNXnq+OOJ7kjuWJMpKFbycMY3CtV&#10;YcEUjHJGLqXnPo96d8e694r6psT93i+c43HZuPkGDoN79HmMs+K+3rZRKauGhy9cRIpaL+XaB9ua&#10;Nz2EPYfxB3PTdgk7NI8cugEp1GngcBtRBIAXqB1IPou7FpI2FA0V56yw7HDo+86vvOmedTqtJJFq&#10;4rZo7YoTMlWQaQgx/ls2Karpt0FzvTX62+rMnLOo/TfL9M+v309Z+vdnyckE9WPNcap5q+mKpZ6h&#10;cSNo/ua6e59vZQy05naajaaE6bXTaTX/AIW7fEdN3XS67s/4j0cM2pjj/nRjU+nEZiDzHLGxMe8H&#10;gKrqCMJNMez/AIi1kffO3RanS917VqP4XURMxMU8ZWVIXQ0MFbcqQssbna4Za6Y2Ruck69/Up1M+&#10;nX6lehON5F0HWlmOW8F55kMfKgxWLpw0Eir0M9W3GLM8htOI4bNXIQRoUdZItN6Bjh0Gk7boe+dr&#10;7zLp++RvqYu4aeBzHqIYg0jho2oXD6QRWQ743YkgBh1Xuh71qO4dl732owt28xzds1rM8bTq8iIQ&#10;y2FdyWZvURrUKPUU9O6hL1JvdTOi2B6L4fphnfotwfF8xheZWxm48xkoRFXigxUIoz15o4IqDV5o&#10;ZZPu3eQTPHPCggX3EXp6PWvqZ+5xauLVxNE+hZ9g07RuTLq59W7sJE1DBrjCrQHuDAkDrSySarSS&#10;L23WaFtVo9Zo2b+PkcSkTRbBpV0+32ldoYSsxIchaIYE9Prpv1YxfPuqeZ5Z0r6s4Hl3S3pvxjNd&#10;OuU9L8JBXtWsVyvGXY7FPJJfikaSOxXqxPjY8cyiF0mWeKTakeotJPppX1c8Uy6V9NHJpC3qB20k&#10;aOo9OL8syTSU4l3b1KgZD30YBLFDtY6afTTFWE0brJPp9TEy+pFI6MapDTw0G3ZsgDrlkgzHN+hW&#10;Ty/082cl0x5hn+p6cqkw3P6E2MsR5r/qCtLy7FZDF3Fdlj5LjYL0dd0EqCa7FeiYldABVCaTSiB5&#10;JYE1pkk0wmVC0c0bkxRSMBlJJBIqsOVKE5BE1ZU9B9J6HcINuR6ZI/hzI3royMA6yxHeQGAqwQaA&#10;JmepfAulnUTrLxm31K4iY850J4ljep/F+X981dcVcsS2KWXqQNXZIpUg+0WW/BqaBo3rySRkrGQS&#10;NdNpu4a/+bJptLBoNGmsjifa2sjU+qsM0QBV4Y5SSpX3CQnPPVX/AG7R6j+H1UUjxa6HVSwxLYWN&#10;IdRGVDm8bnS4iTwFwc9LqpB1c4xxv6iuufTrltPrFf6kywZronw7G3EPH8SmOwlTH18TXszTtWsj&#10;IXa8+Sv3I2RGkn9uOPujDsVBqXjigWZDAz65l1M8SvLKIdRrfUnkMD7WD6TTt6SxLuLFQQDfQ2rT&#10;U6SOYaiAalNKDJBpxtLSp6QCQ70BIWaX+Y0lkIre0468OV/Vtd6MdNeiXKutXSnlLdXep0qcfn4P&#10;wWpazdzGZuSD354p44GWulGFwkUuRsyLWhZwXnWMM4a6eaHUdylgjkhWOLR6vWLq9bONGZNHFMkU&#10;X8pyN2onL+yAAuSrCuehHfQLFFK8kui9d9PHHCI3n26qaNneI7F/JDsJMhpdtWOOrBL1z6V5nkuP&#10;6Tcj5LjsV1B5Hx+tnhwGfKQ1+SR4qyzJ91FBXmNgRRyxyRGxF+IaNj3a8n5ZI9RDPJ7zp45VgmLb&#10;lWOZ1EiReon5ZGSn23YUi+rDpZgC6ujAAtHJG6rKUVwpmEbkttukJKkX7fjr1foz0atdVavVrE1K&#10;cHVbEcZfisfIYLhORbBvMtlKWViilAuwR2U91DZRyjlzGymRw1sccQV1hmlEcsiyNH6pMBmRfTEr&#10;R5UyhSFLimYUGugel8mjeGd9XGZVlljEcysoCTJu3AnAGKFVRyaFGjC5b6Z8Be678Y+oavyfkGL5&#10;pieMS8UzdPHZGb/prlOGec268GRw8ryVklpXHksVLMCQzIZpkmeZHREIETwLLFHMhh1MkU86NGj7&#10;pok9NXilP82EFKV4wSjgAlbFke9THP6pmYxSQtE+lckxqd/qB08B1a7JHuHt4x07q3E68fKpOWzZ&#10;nK49ziP4U+Lht+3gZIhN9x902OH8r73u/E2ABKYyY+7s2vqUWnTdLI7ujMqgU3sAU8qlUN1+4gZN&#10;ec9eb5q2CULBZYxCNPcxFFt9bhgkbfy4ur69OQ874pxfGm3nM7icPUZvtobeQuw04HmkbtjjMlh1&#10;TvlchUUHbse1AT6sDKwEaAFypooGzXuJz8AE4FAC+rArPYRcjmsE3jBNV9iRz89VT51zfq7jMHy3&#10;kuFw3Aueckhdm6U8RjurQkvQNGixTZPLXPfjhkmZmmlerVlKQhIo1aRjoLTztJOiyhF2zKkkkSrK&#10;0UG6mm2vtJIW/YGBZuOozqI9O2ofQamYRK26OKQ75nr2xqRUaXY9zXsFtzjquWU6tYbgmK4vH1y4&#10;TY6R9ZvqKzUfEvuumM02Y5DWyiVJmhvNlFrIor4qpEHN2xD9vUUBVjZe7uhJolkn1o0TE6fTRvrp&#10;NQdsMphWRQXaJnZS8shVPTW2cHFUSLdLqIJEilV5O36qbZHFDqr1CGVlNIy7dpRACTIyhBQLZI6b&#10;/PPuKPE+B9HeYYzl3W7ifUGfI8a5X1OwkdLEZbitWOhJdxuR5LPhZaFmtZkmSKrFcxsKMl1YZZo4&#10;/cLelbbZpC08iBVHrQyJEVWSZXUJAoIkXdGGaR0mYqyIygMSB0zYrpgimRu39wdR6U+kVltqszBw&#10;R6O8Cl2X7if6b6qlkvpO4hN1C4XmOlPvZvpjTTkkfUDqRDzae/yLjXMsDCleg17ByAUcxBJIl2Hk&#10;i2MhTuG4qMdj3vQGo0SxRy6l9RPHvjX+E/kRfwjKWZpxPiN4EoAwGNXRzuBK0oO90H/UH8R6ZYO0&#10;a+FO5Ky7/wCKkXZM6sFESCSED1HfcxZyF2BQCGYsOmRxynlKeNxPUrD5nDZvi2LpyRcc6o8RsvNw&#10;/JRw2Za8uK5hjVU5DFTSv7lOS3cjkirOHetckL9npcYtTo9QJdVEYJNiA7rEcodAyqeDHI4ZWVJE&#10;Rjigas7WDvnbO8QP22PcsupkPq6DUMhk3AUJu36q2jl9IoSIwysSKKCq6b+N6h/9VZ2S3Ni4LsnG&#10;bcEuHjxdm05tRTUkWyqUGjjaeVZ0eGvNEr14kBYsD6m86TBZI47MG7fT2CbGQBR20Abr5+B0LJ2u&#10;TtsBhlmaFNYpEpljWkCN7d72QpogsgNsaUZsdKPkPFuLc6yl7kuYw3IafEL+at8pz/B6lt25hDmf&#10;uJvvbK05HS6kkigZHPYKu4uxQpSkx/8AI/lsK7TRMfRnWMqA8epJVlRZFu1fbtKqxpWIIQEhgWFg&#10;yDVPDp44oyJnMY06TNC6IyAqEV1OQLBWJiAWJyOvbpn0h6T866Yc+v8AUXqjR5ZxCbl0PIZJcPyM&#10;ZC0cFiwl6lUtC082RxEpirQ07mMXumCwyQxsWlOmH8Pq2bS63XSvp5YkdCTGrbg6bXlV7253Ehm4&#10;JB2tQ6F7h3XWrOnb+1dvKvMiDfIntWYyk7YyvsMYIyxPO7d56W/1DZzo1Z6UZ7jfRvEcTi6fz1Xx&#10;GVw1DArDyo8ywUMNzj+ZS1ZZpLVRFvSxT20SWzUnjX82MxQEPrDo9Tp9TDI0h/lGPVyTNJapujki&#10;kU7QiyA5qlbggAjqntX4bkkM+k7tCFkYy6g7ZFEKGetzDaConVgGUnI5GeqzxdNc5TxuCw1ydcVF&#10;muKteqvOJiaN14C+Mo5JwFLT2BWr2bUzgRxxSmAdxjYNke46uabuUk+rYys8yNaEFTAWFhKwu1SQ&#10;qAngNgk11Xsg0S9kfT9qjEY0YaBFk5kkRQGmk/qO5/zMQSwGatelbnP9O+3y1ONcjzXVW/8Ad5Sh&#10;fm5FB/C4rMVcdqHFw0pCxjjrxuzRkEKFrv7gHudxO87f+O17dD/C6LtsCqSvoq0hU8n1Wm2qSzuu&#10;QbJDDNCuuVd2/CGr7p3GTU9w7jK7bmWVggIIF+nHAjGkWNrXYFC7SSo3G+v9xf6OOnfTjnmE5nl+&#10;WZLl1riwgn43ibletBiad2vXVBdlFcgXjDozKk7P2WT37Z0XTHV/jLuOu0kujXTQ6dNQrLO6lmkK&#10;OQdo30UBqgQMrd9Adv8AwRo9FrYtXNqJtUdO2+CNkVEWQfldqNnYcqCQLFg8Doj609buEcFx+ZvW&#10;7mNp3J8HbmX3vajlACGeWMKCGV2McQjYf+Xsvo+WCPR6KRpBsjJuVcLjGRYB/pHkfOBk0djMXMJd&#10;pAsaRuCx4sC6q8k84yLujfXyofWh9Q+F6h8i/wCnuG4yOzNb75b9miDZFmVJXsRmxKittEkI738L&#10;DEg/QG+gdv07xMDI22uFOKDUuLNAkAgWKu+Osp3LWQpuVU3yOi+4LRG0blvgFScD+obTQ+e/6Oui&#10;3UzqVZwvHcJh53yGW5bUp42OhjlmymS+5g93KWUuupWPF0YVrtPOiEQLNtmAlXTDV6rSaOJppWFI&#10;jFy7e1RYCALglyb8+48+esw8er1kqxxkj1CEQKp3kkWzXgKgGbPHJFEX9f3S7m/Evp9+lZ/pc6ev&#10;krvMr+MyFTqn1Co3o8VHxnkd7JFsljDkQqzS5OvjI7Fd3pDso15YE91JgywjaP8AhoNVB3bXvtaV&#10;Y5tBoRF676iFLEUjru2ohkIcK3udrJWqJFbsmr1T6tYWDLo3aGafeqpHKVW98lH3KL27VsUCNvQV&#10;y3lOM4BlZ+fcD5BkuPFMbx7B1uIPkVsZDleFr4sIyWGUTJfhuyLLNTsxtI0fYHmI89nkGpn7jFN2&#10;5IwyvPqdVPq3jCjTSs12F/o2GgwoEjAAHLCTSJ2ySDuM8sU5jTS6eLTAh/XSMe5Tgn1GBtWFkH37&#10;hYBjObXuWdVcQl6pnJ89nLAkeaKX7iaerHjMSZsTVjRP/MHuRvT9sgOhVgR3OWbO6RZBq2XWE3Ex&#10;UYFMQ1EjxtIO4HjIF9bLuM8EOggft0ccUOoSNyQaAEmWDeQyv7WBs2CAOD1nPhfr168cbzOW6W82&#10;4/OuMq3sni8fJf8AcrPSqQ9pqLVdUCvW1IscccoLIjqnfv43gl0sSRCNVlJEY37qK7sENYzV3uyR&#10;wDWescIE1LOZoTDIHcb4iCJFULVFlHIrIzRF2D1qH0j5RguOcD45ynl0FWLk+XFSUYOO5FNIUtSM&#10;aYsTlmbudCV9rbEMGGz3A+mcE8LxPFEallVy7KKICY5oYzgj5sUOcn3fQ6savdsrTRuAjyUbBF+M&#10;WACLoZ8E9Wd4tyHC5S4bWVtFUu2xNTxc06vDVPthWhiRlXUaAAsCWYsT3HyNT0ekaKIAua3Mws2z&#10;sSSbLHkWAAAAAOOSc/3LUPNKFCACNQjSqoUsOBVXQwSSbJ+grq4UGZqYzhsMtOGKvXkjAj7mRCH0&#10;yKYQSQqKja7ToFz3E/v19u3yiOQDaLG4DiuB88jObA+KrpBMQLKn3KTdf1DiieW5xQvnAz1nP106&#10;y/8AS1C9WFuW1alM/tNIwY1oXcgklT3H22+P2AAACAR6eQxtJs8KoCn+m8UDyef0+cdDLIkrEABX&#10;NVtOC3Hg/ueAT89U3bkz8nxMYaSZ7EitMk4sMhEhfu7/AHVOyNFX1sbA0QT6boV0wJYAhRRFCzY4&#10;oVn65o+a6rb1ZJdoYqQRX1A4q+B/4PXtJye/i/4XUyeSgyOOjWVbxkDi3L36kCmWKRWIgY98akMF&#10;9sBCFkcOo1LQzmQopF3tFDaObAr5HFc5J8dPdE88KEEsGFHcM5H5PzD9bqvF9Kj6mXxPHOA8LyXF&#10;+ndQ4rLcos1W5rA9yGGixa48z3o7sjSSJeglsxQ0Yw8c0sCMJI2gi7kB0zNJNI07AbB/LFe6gAoB&#10;8ZobmyLujZ60/bO4u8qqyeoV2ZcXsBb3XVbhyCBlryOKzS6kdTsb0nzkmGjsRx0Mm0GU5TaN1ozl&#10;MRMzwWI60E7LNTeSGeOQe2Vb3IWhBbbyLfpYV1EQeRTvVWWFCATG4I/qBpiCas2KII4vppqpZopz&#10;BD7FnKPqbB96Nuwo5XB9xBBOB5NUS63/AFzGll81Q6O9tzDpQ3RxlWVEhrw++nuw5CxIWLkundKs&#10;bOBIqPAoPkRTSMRsmBMig24GZMcjgKRe3gVV38/T900WhjDxTDUsFY/w8TLUZJI/nPRVFuiQpZqv&#10;HzQi7b6rdUMxNkucZjMY3H3Y2trUoTTrXFSeTtk7xGQbcUBaN3jDoW7OwKocH181qCosV7QDV58A&#10;nPAyQfnz0ok1uq1ZDuViSrSOMkAKy1Rb87EimJJAJBpRddSOSxOM4JxnLYXjk9vB3slYxs3IeYSV&#10;nvZQNThZkpYKGxWElKhesSbnkZpu4sgMi/mDdp9IDtcqXIJKpu9pN0S+eVANKbo+6uOlmr1A08cs&#10;Yk9NmI3SAF2DEj8gYENYAFmwASLBsdd3SWxy/MNh4ZOUc95FLj83YljoSZF48dTxIeBVykEr6NCW&#10;xIjVJ6KKZG/Fou4A781qiAkiOKMFVplUWzCvaQBZoEEHAF+Bzd2aUSpJummmZ9yt6mwoqe1dxJAI&#10;N2CoNnJAIB63K6B8x4Z1I5VwPhHXrNYLhfGeV4blMWIzdfJmbP4q3apSQ8Ms5GB19rGYarm8fThU&#10;zJ2iK7dhnkNadZIodv1Or0Wpi1uiZlljkUSKQBFLGwBlhYG9+9LxW4NTA7gLl+INDB3Ttc3a9TCk&#10;0E7wlGZx6sLI21JoCT/LkishTZUqSjAoSCvupfCqnCrc1eXJ47Kuvd7V/GSCfH3I5e169qpIrEND&#10;KhUqCFZdsjhWUgdb7d+IY9aysiFAaVkYjerZDIx/qINjxeCBk9cB71+Dp+2K6TSGQglklRDTx8ow&#10;GSoYbSQQMlvFdKWMiWE7BHyT+gV35YHwdDfj5/f/AG1HqKyeotbcYsmiRkfJ48fHPHWCMDpKUcFa&#10;s38j7+LH/M30NXcLjbCyHSxyklWJ0Cdj970N/BA2fHkePQ8mqNEErfxgEX4rnjn6nF46uh0Kk76b&#10;IJ3A4JscgWLBzmvP26XXION1FhCRf+dsIAo0SG+GBHwd/IU+fxJPn0n1m2UECl5AOfPJOc5qvqTy&#10;OnOihMZe2YgUQDxec/8AME5HS3MOSx9sMshkEYXTEdzKQ2hsf7iP8+fGif36D06zx6hQSWj4OcC/&#10;NE4Gax5wOp6ySBoWW6kvj8tnyLrzg/GSPBAL6eZyEUiSSRB/xBOlABHyNKd+NnfgaO/Pd+mEs80L&#10;gpECCRkg+easgAA+T9KOcroY43U7no58jBB/tdZ8fIoHqZjyZy05jkgMYQgEa2pG/I8+PGzvwd/H&#10;g/Ben1Ek9grsIBINnPgeBRB8j711TLDHGQN24kmgaoVnAF8nNHHBxfX5v3quOR4e5X7gQB/jRGx+&#10;jo/G/I8DZ+PRLEgCxyMm82T8/wCnB4GB1GqWxVDnmx/z9elzbg+8nNmNgGf4Y/h4B8d2tHuABBIJ&#10;1/Y7Hob+EdnMgIFkY4qvqD9BVf59SbWp6fplCfbRIo+Oc4u+RXnGOZGzk1x2NLSFWf29HyGdR+xr&#10;emJHx/jZXZ+CtRIYYbOSQF8HJFcEZ/tx580aWASye07aojHNHjx/4qr698BhszlYDlcd/JMepI5F&#10;DA9x2dHtCgr27OmHawJ7lIPnNTiSRH2BjQyReOeKz4I846eI6CRVLbfcKsYOa+eBgGrr9Og3mPFp&#10;cpLDHkZ2a4srEBwO2InYGgNdqEaHjWj+t+Rn5dEk1mUG+AjAjJ+f0NfB5rp/p9dLEpWIqRglgLsr&#10;fBIwM1WLqyebFpunFyGNbUEYl7I+5okLju7TsldjWx/UAfJ87I8H1n+4fh6SQGbTKKUe6IXRrIIw&#10;aJv8t1zx5f8Ab+/ICINV7DeJcVR/xgcYxYsE4xeP3i+RV6rDF3IP6SUPcArA7A0e4Bjph+9jRPnR&#10;9YzWxyR7onG0gAEEEFSbBWjf0sjxgVQ610IjkCSJIMjdd3a1yCLoGvFgj7dM3ER/ZxrdqyahfZUA&#10;7LFtFdKR5be10o2dgaPz6+7R3ObtuoEkcjKATu9wANfQ4sHBGLqjxnzuGkh1umZZghWqDGhQyMti&#10;uDRvBX97c9J/oz67/UG+MvYXidvC8auzQD/qbOn7Ss9KR9PYrYh1/iFzuUMYZEjiicgF3VDtupJ+&#10;LtNJpkkmj9Qt/KXaVEbEf4mZheb3bUNnANg9cO7tHptLqZ9N21pNbPG251hVvTjar2HUf+leKG1n&#10;bdYNYrZ36fP9GnpfwrOY7kPUlX5zO8C9kWfhpNjsfMWV3eriftvtJRIAEaS6Lcnb3LGyq3acd3bu&#10;2l1uoqTTacwiwjKiv7mFEEMDdEmiaXPFi+itL278Q6yOKOXWzaPRsySPBGzxFgMqXkjkWQugoEBx&#10;Geasda6dPPpw4lwQRYPgfFqUGPgjRKkFLH169OsdH/7HhrwxQ1/y23txosfcSVA8g5ibT6iRvS0q&#10;MNOikoiDailjbKoF0SR7sndi6FdabS9t7doXLFBJqZiWdiHZpXB/NISzFzn8zGxeSbN3K4L0gyIi&#10;GQydiCqkCg/akKp0NaAjC6Lb8AAAk6A3semGh7SY6knYBjym0fNncW/zwceB03BllUqsSwRD3ZPu&#10;YDkhRVC8ZokZ46yC/wBST647vE8nJ9M3QKjG3LuSRtT5lz82aceNoY5LJjuYPBTCZmjniapZPJM9&#10;KUr0cdTyMMHuQwXJ/W4h7boe36WSaVS/cvTUrCiELoEmS1lmb2k66VWX+G04FQCQSyt6hRF2vZtF&#10;/wDTUWj7/qVabvOvWRex9vkQldEj3GO5amNyN2skVie36cj09On/ANmTP6npRjA6pxuJsDyblRy2&#10;cyuIbNPV49kkhkxo5zdFi1LmOWSPI8Mt/DC4YeOcWt2ZGvKf4jkhHQkyZQZXu+o/h2XQxlRPIobV&#10;KtEwIK9ODfjZJtt9QBQNopJrO0/DkM2u1ms7tqZN8MDelBOszGPU6xmP8TIATU6afb6ccj4eUsyo&#10;FCnq2X0f8i6WcNq5HqL1Bzkct/HS2amF4/SgtTZGq6o7tLWqCKVZ7hVmr17Enc9GctMky94ZsdqI&#10;55ZEiVT6J/8AUxhjZFX5C8155o1R2XpDUyxyu0MUMMqO00zEAPasp2C2IWydqqdxGbz1XzqN1Rp2&#10;uSXPtZowlKB476RQrWv1zk5CDj5phGq5LKwwtFdvkSNEl2FGiZS0jptO2ejpNPErFQS5kClrYqub&#10;4wLAFckA3jrE/iZpe4dx1MulMvoglRK/uG2RvaWkvkpZFH+WCo8V1O9J8MeWy28dSmyCKs0VpZ6y&#10;VJWgyFaok9q17HZDLViBha0IUkd2ZHrDbn8k/c+4zNqXkC2lbLKlaDHGaIFm/GcNRPTPtmg00Wlj&#10;haVfUchgpsh//uQxN5IBIN5xz0S5LmGTyVDPcRpYY5u5yPL4yjS5FUxz2ZruToSzx46PGAwK8VG2&#10;zClkTGGkMLRs2plaQJDIsUp1U0qoscbb0kZVEage4sboMBkGx8Xnp7qisMDRKlokewOASAxKvQvJ&#10;2kFSScFvHiwXIPo5z/SrpQeoPN8ph6We5BEtefjC9pyGF7EexV+wlVUkczglpQ8AYArGz/ih9Ct3&#10;KbWxuscTLplZQkpNmVWb84UE0axyvtyByeodn0kLPPq3tXihJCsAigt+UA3yCMAjIxnB60H+mrqL&#10;0b5P9O/HOF8syacf+wlqVM5fF32I7713Eckd6SuqFhKSIJJHjYlHRJWjJbedfRayKfUrEXYyyGQn&#10;YDsDFWAQkkUFH9XF2LNHq/TzrENU8bxmRkkQB6LrvbdYBH9J/KOM5z1UPm3I+M4XrHyTi/GJMZb4&#10;/k8hQpYm9Zs2lgrVY5B7EbTRM7dwVeyOVVaJ07SrRyRt6bt25polLMwYjaFrJvaLLHx/iOTixz17&#10;q+4x6Noxpx66RwbzIrqQHaPdIKNBishas1WOR0t/qj+rDmeX5ND0pwmXGN4dj8dSgWTD+53PlRGY&#10;pENmIqVRmHtrIGCOGKsRICTotJ2rR6GJdqq7bbe9pBbyaN2bJs2c2eKAzk3dJ4IIUVUSfVRM+pls&#10;vJW5gkSEm1pQrEimBLKbFdKXiuLevKkFviGR5DPciTKcjnowWLcL11JeFp1iPaxWQAlk796kVwAF&#10;KmOE2AeskTNwtiwpA9uGsUDV4FnnrMySu7NMZGUuGjjL3ZIB3OCbtbsi7LZGL62O6P4mLnHTHEWc&#10;zg7uHr0kBx9Iq6yTVo9iGORCuwwT/aR3Aa8lgfQccKsrKrH0g21SMlirEGhV0K2iwbrdnoYatopD&#10;BGy7VP52oZIsggEUd1g/Q5s10mupPTm/V5rU5pwuPKRW8NTkgmpSxl681eTt70ZD5Cpr8WUE9uwR&#10;6vkQKIgxtUyNwJFm8E19eCfAsi8kGZJYo4pHjLEmQ7CLtjQCtkjABwSefnpRcu6mdRMdgjUw4s1r&#10;ckrrNCtSSZImfyT29v4xs7eDvY8Dt0fBMMcB9x2G/kqbN82bNjHVKMsUsiylSoClNzHPHgEWSPtX&#10;PSKx/E8vyaxaz/POPWb+SaKWOOaNJYlZHBIft2FVvJ2QVJIAbXj1U8kwmT0gxCtXFj4IGDiuPHJx&#10;z15O8WoG15RtTItgtkHdmiCcirH3z1hJ15w2S4b1l5jxXP4fN2OC8hd7MEpp2Z69IWg6vF3BWQCM&#10;/wBtEqe5WABJ6Dp9UZNPBTjcALQ7aZlr3Z8DcBVYOOesN3rSnRdy/ioVdVkqXeFtbKU6EHDkEg0Q&#10;FKk2bA6phkeglWfktevjVgz3HrEzSIygLYrqx7is29drJ/SA3kjWxvXoPVaYoN0YAYhiFCjGcLnm&#10;zdkccecT0+vjljBcGwQGv3AVgndXPkcG6qzfX+6hfSnXwGFsckx2LyCxwoZGgERkVF+GYdhYjX+R&#10;+v7EEC6dZZGKshVlBN5ANeBYI81kgfPB6slXTsCYJHBAsq9eLsA8ljzRBwPBz0Jca6f5bjvF4+Sc&#10;amllluMalmmI3EkBfajuXW2UxhgQQR+iNeiERQX3cpVg5sk0KI8jN48nOMjxhiWdVLbcEjgcVXng&#10;cjHOeoXB4Ln/ABnMm3Lh7a07spdpAjiNTIQ2u/8AXydr5/tr59R2l2O0blrG3NXwT5/4PjHzsWYs&#10;BYu8eG+/Hjnkfp0wlv8AKMbkWv4+WzWsdyyPqRgPn8u7zogbOwd/HkbHiZglYComej/hPgWSD48H&#10;B/sD16XVRTybQTVEgFjmsE82ByKGSOrkfTfmaGa5RUvcnzQp2ogrSrJP7QMgOu9jsAhV7tDZHcVO&#10;gdbomgmaWGCqR2tgawoFkC8WTyRZ5q89GRPUZJIohQtcAYDEm8bRxfyOrpYv64K/TbqLe4uuWhvY&#10;CFlWvI06yIoHaCO9mbQ8+P7fOtefTOft2xYWXDEL+UtndXIJAYeDQ4yPpOXVxRI250IUK1A0wYgE&#10;oAMgfUkg81VWF/Vx9beE5NxmKPDWazW/bCfyXA/KRT2lnUgaGjtQSSDs68a2na9PptPophK2NpNk&#10;gmiuQFIvJPJ4qvr1ktV3RxMP4dkMhNMqliCrKxBBwLABWgT+azVdZK0uZcvzWSbNxZmZSHeVIksH&#10;XgkjuGyFUedE+d6341pS7iaZ9lLEp20oAIAFXn+o1ZyM+OR0s1WrfaVZmaRhuO4llIJwrXmscUR4&#10;N9U36b2qdTmNyayitcZ5mpe8BpbJfuBbewjINsreSG0F2x0UvYnjSbUPtB1L0y4JKgWJKx7awau6&#10;+19Pe5qx7fCiEekEVKXgqKKnHN0eDmjxQ6sHk4J3pvyHmVWV1rd74qmhI99j4jkKN3MzuWP80rsB&#10;mCr3bb091UYihfV65L2KfShHLHAUlRdObFAji6+mOEiTuum0TsskhRZX9qgEN7gHJACAAM1VdVRJ&#10;6qvnb8+Tzsli1XNMTSERx+32RQxodIgXuACqoGxssx3v584WV/VleQrsDNe0YCg8AX4H6/F9brRQ&#10;pBp0iSQS7cM4I9x8nF/GB4wPr00+F4vCYmpZy2VyHuOVD1oAQkjEKZG0C2okjVQZJgm1UlE7WPlx&#10;o4tPBEJpp13MfYl01VxW4kV5IGDQF5BC1cs7l4YoCw3BWarIAzY4vdwub+ccRt/kmV6gckx9Op7k&#10;GPhspBSrxdylyux7zgspLlQSrMSQCzHTMdUetL3HWIiFkjUnYigWABRYk8savJ9ous2erotOmjhM&#10;gTdO6jfuYkEFrKhfy4GSayRyQBemXTHpsuFx+NngUIk8UVm6WbRmlKjQZnBIjUjcrjt2NQoCS7Da&#10;aPTtCgiQHYoBVmOSSMsT8cYr6AZrrJ9x1wknlaSim4hVRTXFA0cktQJ+PsOrTYaPHGRGIjlePSMf&#10;x8uh2QQANKpBIXQOwC2hoenCKAQCMgeR/avObPnx9R0mEhcMR7c0FwaBz4IzwPNXYvoumuSoewFV&#10;XyAqMGcggkMU3tRofvxr/wCmE0u0MLoUbF1gfNi82BVdQSOqZqq8c1fj758fuKrqq3UypUkytnKS&#10;WpK9emJBPMviaYvpDRrfDCaYMqN2AsAShOi28nqpLkdhhL5N5riqyDXH3vyOn2ija1AW2aqs4BsW&#10;ceAM34oknBBZnTOjPlMKJbNT7OrMvbVi7m9wV9AKrybHuO40z+2F7fPYEUglhpYXlUuVZVIwLo5G&#10;LNcEHJH1Avr7XSqjemsgkdTZIAIstdn4AzQOfPTg4102o15HyTEeC8ij2yVMxGk0h7i5QABR/Srf&#10;n/V5DLT6VYmLNbAflBoi6I+pFZAz846TTTyDAK7jYPIpTRrHyb5FmuieKGGlKVmr9uh3MGftJZdl&#10;pGIP9RGhGqt4B/Wj6IEiAgqQfFEVjizecfGbJ+3XwVmX3EhjmiMDmhQ8cXzdXnnqRo5VrDiJK3fE&#10;CwihAYmYnx3+NsY1Y+SdF3DdvgbJIJIs0LGSPj458Hk4r+4DkYBiovGOKojkkZGRXAv6YyUY6n7V&#10;uMPXAkmZZZSydo7N7VQD4CDZI/WvJBJJMgL4/wCff7eevllRWC4NnJxZrgZrAom/gn69PvBQRQ1e&#10;+JS2/HeSV7wSO4A/ARf3ry2/18eouKuuSeR8jj78fYc89fML3EeSQDX18GvP08cdSMuYjpxPMe0K&#10;i9yk/ChSCD5/R8gKPk/236odqpibuuM/T4OfI8H7dQVCDz+n/wA/Yf5dA+Z5nby8EmMpIzy2B2uX&#10;0fYh7dAv2+Fkc7IX4A0D5BHr6NbtjefA+pHyORi+MH45lIApW2DDjDVmscAnHxzfQrxXhNOpkZMt&#10;kgA6t3qG13tJryPHlR3a3rwd9o8L5skakN0DRFXfI5x8A8fr46lp0F7sEi6IOFxeRV54P9+m6Z8V&#10;MrzgxO9ZSkSghVjYjR18dzqB/VohB8EbGlqqGZd2QpOfA+c8Dj/PotyVQA2BVn7C/jFGzWc+c9DN&#10;LK42td+6KhxG+lYgdjN5DMg0f6RpVLeT/USP3VOQEYDzYFGj97IIz/vx15CCaJHN+M5IrHn6DycH&#10;46ePDOdVzlqdWjX91naMsYwGZida/LWifPgeAB+XySfWP7k+yJ3Bz7jRH+t+MeKzwOOnuhT3CwCB&#10;k0TfHtFG8k4r/XqyvM8mkHHHvXwIXamzBCRtI+wE7fwFDAaH+4ka/IesSuokknWNT/8AbNooYPi/&#10;r5x9eBQtzLSI0gG4FDSiyxCjAx9cHzzjjrI7nOYsco5Jdnh2kInliiA2SiI5VTokAu2ixPjX7O9a&#10;6J23TNDCoP5mRWIBvkCx9h+pN1WOk7uhAo0TbMM/mY2b54sgfb9OuajjYqyqZnBHzokE7+DofPkb&#10;1/fWx4/H00ChRkC82ePp+mMfP16gvF5v5Obrj5H6foeOjzD5KpQZZYkUSAD5YEbHwSPBB35IBHj8&#10;deD6kReL58g/P2u/79ePRIBxySfgf5Z/t8dXy+g7M/xX6sPp/WTyo6m8dVlYgJs2gNkeO4HwDvwS&#10;QNDWyLqRWl192b7br6JPP/2NJ+prP2IBPjrRfhWMf9509ZOzU180NLKT8WcHHx8+Ps761ci5DxpK&#10;93jzp79mrdx8kMhIjZp5GaCQfoPE67BO/wAWK/v1zzs2lh1RkWZbEZRwfsDYrOD5Bvjg9aLvms1O&#10;kjjk0xG51dNp/qJ27fsQTzfn98m+k/1N5DMfVlY+mj6ocLxlcTybE5FOlOZE5lp3sxLMiz1M5Wsq&#10;Kz5AxyJFSJ9+MxThwVYyKNNFDLq+394m7fjWdmk0+o1GmALjU9rdWMkyK6k74mAM6KK2bmW9vSXt&#10;C9t7/pX0vcNI6a5F1UcsM0ivBOgYLK8S+1hIoYSFDvDR7iCtdLPqr9KHSb6Sfqdp9XLnD89c4j1U&#10;yeJ4pBg+OVppON0OZTW2nqHK42rBJFDjMq8MEksdmNcW08BaRo5ZAGWLrPxNqF1c/Ye6aLQ6KHsf&#10;c5dVFqZYtPqnYBQ0Wj1D0/rtGzrFHCVlOdhokdfdo0n4J7H26b8EfiXsus7jru/fi/smq/C/dHj1&#10;Gv0Wi0mmSWSbs+q0/vgXSRaoJrhNqlkURnYGqIKDGTPcq6i8g55jLnE7PCsXQyDVMfl7FiLDZK1j&#10;J4AzLjBCO+RKMpdVnX3IXAif8WVlH5inn150GrDPp9ia+f1NPqaDMiOWFgt/NhOVN3u53fH6t7p2&#10;rtPa9R2eGDuEnddRP2vTTtrO1kyw6eaa6hdpLaLURCi6FVVWNAUSC/emXTDGUuH38vyCJedjCWsQ&#10;/Ho8jXxuZy1bIVrAK52vPJFFDHmoEkUxyxitY9uMuJS7MzYfS6XUJ/HayJINBLrJ44dMmiYuNs/t&#10;fAbbtZqIhYlUFMMdFd0n02pHaYdQjal+3l5jq9TEEmjcLtDoUG9TsJWWSLaXBZWU3tPTzPpv1g4d&#10;huZcY6Bcy47kurXOuomG6hcuyHUJ4u6hxcNQx12Cjhqdbvu1auFqjH1WPYHs9v3N33dk6rt2jCvp&#10;uza6GeTSaITNrn0jRR6uXUlJJIGd5NyiMTzGfUyEtuVdsaEE9ZnV9y1kSrr9NptNri+sCei42aWD&#10;SzOqTMYvUVzKIUAhClCzj1CDRB/3UuXpv1Iz/JuknV7plh8x0Z6RdPcd1K55zvP0JMbx2nyyL7q2&#10;kfHqjVkr3LVStRnyt7IU7L/w6KaCo5M1nQcaSL0ZTrNJrptOnbA2hh/hSyaqQzIiTGMIR/L1Wolj&#10;0saFD/EUWFAA9JNX/wBo10U2lnhWJ4NVBq0ZZBDp9I28yxtI5plaBFEpe2iUEBgSWAE+D5bpt1T5&#10;zjPq96edX0yvT/AcAk6T8ewZs2MTw2llZLgnp5SxJYNaG7kklaHHsZopFhX3IoikzyIBu4v3js76&#10;7TaztYh1eo1UB9WaPZrNLImjeHS6cUWBgVSdQwU20llsUenmk0z6h2l0nc01un1mj3aWHTTibTah&#10;45jJNqGZCFMsjKIVJVWVASp6XEVXmvGOBcy62fWVw7inOsr03vS5Pprlel+Py2dy2X4/ZuRzR36l&#10;arA2QgtqrRiSvSEsLx1/fkkZWCqCumhXX6abs2s7nCO6potHPpO7TxJpp9SzN62on1CkxnRR07pJ&#10;Js2F9tCwOoSdyh/7fG/4i7dpez6ztk05m1ukaZ2hgUBYVgjX+Z60rELJFTB8E0Cw6ud0x5ViOrnE&#10;eL89q1buPwPK8et7EUc3jp8NyOjTeIe3LNj7QFlQyMrASxxzqrqZVVj2hnNo2j1fp6iSFZC8iL6E&#10;ium2IlWaMqdsiUcNY4x1SNrIXgYz6cRxuuoUOLEwBQOHUem9EXfwfjK2669M4eRcf5xxfiMF7hOd&#10;5vx2TjUvVDCY6rHnIJniZacl2zFCtloVeTUc8nuCPudlaJ2DrOPuP8Lrool0zSwaWaCURTBxDqxG&#10;yu0TCzsSYja20AsMk+Ok+q7Sf4XVzaCeLRa/Uq22ZUWlmKsFkavY0ik2tgG7INjrP3L9R+UfQz9L&#10;uDwP1d8hu9TrfL+ZzdOZL3Grtn+KR8Ozi2asFqpekjhv+/Qxq+7OrzrbZiqVZJZ+xn2Go00f4p7t&#10;JB2PSJ2oarSz6uTSPKg9JNHEss3vUFaklpUQAiiLULupLHrFh0Wkh/EuokXVFf4J9dCqvK88shWC&#10;VTHTyBVppJVX1VrcQaPRBB0zT6F/pV6qZr6SuOc26n3+ZW8VzLiHBMhLJmspx2DMQ045K89W7MLV&#10;nEVI1e3bqESZCSM2IofdnaMAHV64991ui0/fNfpoWaSLSanXRwLH6ekhV3UzRQqVaRyFhR1RVYFW&#10;YBRn2NJ/wtoDERqO7aXSaqdtP6gklaU6l0V1mYUVhUHczpRjB3ld125M/eaTpzJ096N5bpZ0U+rT&#10;rL08w3L5q8+KSnFdyAjr1rd5cVU+zuXHpy+5ViZu+avKsIsLIiPGc9IyaWT0zBqtZoNPqYE1ZWVo&#10;1aGQyPFpoZm9SLTyzIokwFU/0jgjQJ290TV6vsUGk9kv8QNG8gKqaQSapo1IaWNL2mTbTkASEXu6&#10;mub8847muadEfpf6l3Ooa9TJqfGudHmvDKOXoYJ+V8OsQWmiymeqQrjhHdmrTPYxNmZo7lNnjmiK&#10;PGrFwxnUCSfSywCHQukbpJJE+oL6pWpEglppfSjIDzIG2NRDBhYg+pg/ipBHqR27uBD6lNKqERza&#10;ZABMrEKU2SEn+UWDMBQ/KerRJzLkVrMdXMtyuLima6WYnictTFZHEy/c8ojvY+ncHLMTmkUGJY5k&#10;SBqcEZEgf3lnUs0frzck8Xc5plNNHJEHIS2iUIqojinDbg5IYFTSlcX1CWRI44otRAYrqT+KLH05&#10;IJQc7AbHpA2rAktZwCMrjFcM4TY6bfTTgOi/JK/BeKUeSYLn2E41avz0b+Y4uK1q3e43Wi92GdkI&#10;vxzS1ZlmjiSARSxBdGO/ULOsmi9R21EiiR9QZZVMo9UCMSeogKuYyoA43n8rZs2QpLp2K6ZjPBBG&#10;dPIyiwYCp9ItZO4UVIvND5o9R+EzX1E5b6mOoFTm3HOEt0D49jZbvCeTNCtzlFu39rWeejYjZmhq&#10;16llbg9xV92z2wHtA7iAiNHr9K0kkupXumm1Gueb1Iohpho4Xc6MwS+52dlEYcAKEbwQa68WZo3l&#10;TUdrh9JI4BptYHkt3bM5kjPsVQvDAk5PB6RWI6/cD41035l9X3WrovU4fn6nNb3Tvimao4pstzjk&#10;PH05G/HMFkKMZpR5JamZYfxSjilCrFUdZ3X8+70w0Ghn1H8FpdFqINRq+5bZPUM4hgXUnRNqNW0r&#10;TP6DNpYomQTEe4oqqOB0JPL2QSv3GT1NJHHC0MskpMhVBqNkKKsAZtk0jhkjAL7Xt8A9GB4t0V6d&#10;omEwHUTm/FOrX1Zy5LO4jOZa1fznNa8r0obeQkw2Ovrdhw9Pj9KeBIa61a2HxLNCjRmaQCVjpFlj&#10;iij3PImgTTtI5jWhG+oZRFIUKljqZRIC9mVl3FSKwFqYtSx1Dx9wjZ2kk/hzOwEKsEtfQhO0OIo9&#10;hEeRZXdZNdODE8f5zjeK4npr0v650OUcn4rl6i8/5Tzaetm+R18ShE1uKShWkpxw5S5GyIktqGOt&#10;XRpJErSuqgMGnjeVZ2hRYJPWtYiY40dbRfS3bi0ccgKuAxNrRaxgFo+7xQw+okeqlkEamZkEcZ/q&#10;LMkdfzGX8owDYJFXf6y/JuvF7qdDhYsTxZukGNw8UuS5TZyEy5rMZVEkeavjaNYiGvVQCMNNYmaW&#10;ZmYRxDwRTJJo100yyTalNZ6gMSGNRpzp1AJkdy27e5J2oKUBRbHdn6F9W2o9N+3K8Sod2oWQqwmY&#10;0qLFRtUAt2PJNKKBPSI5n1YsZjinLOb9V/p8yGU490/5DaTg/H1gXN5/k0lKda1HNU8HCskMU1x9&#10;y1DaleatWInkaGQlVqg1mnk1Ohh0+tgM06rG87l4IdK0mSsj1YRFH8xwGs2osnqeq0elME2p1Uet&#10;gg07MzqvvabZwyRAhm3MSI0auQxAAJ6WNnk/RbnVzi31Gc9n5N0uzqU24lwDinUa7a4hx3DZa/Ow&#10;gKYr7iGB8hesRxr91Kktp6qCKv7UbN3VTya/TajXdr04h7g0hE7vok9WFkgUlZEmRd6wxhmZwNoL&#10;G2tgOjdHpItbHp9do9bKumjQ7dNqH9CQuzgMJFkrfM5URx7rrAQVd/3C8y6v9D+Ec66nfV3a6e9U&#10;eKYDK/xXpxc4TgrtjkggyU5hxmHx0Ev3MsuQZ569DHCGQGUfzrdlC7lPphoNfP2zS9tglhnZFinf&#10;WaqMrJqdpLyJJaiOBQHcq59oAABOGgu4jU6nvOmh0R0zM0UsCFq090quhNvO2ACigyMRS89Mrixn&#10;6DcV6o/UDxy31I6g8a6lzYjmEnRm9DJmeQcZyOYNWnmIsLSjWS5Ui9uZLM1GNnhpPUlWuwUkeoRO&#10;z/w+gmfSLBpXk0/8XtKGRJJHcyat0BV6YFI59illKhzYvqzUTCPdLqJ3m0suxoZSgYxEoqpHprG4&#10;LZUvFYCkMVANDphcJ4Tx/pNiMxR+nnjtDkidRebxc06mdPs5yCSrkMNhuaSvLyLIYujZMzpYMokt&#10;1sdIletZc2xHNG7D19OTqIwkm7W6KKMaRlCoSkEaEaeCrTcqhlDSbmkEQBpsXVAraBWEzal0mkka&#10;DUxEkxzPtLyXdqo/wKBRquCevxwzC8Lo8sxXRb6Z+UcQ4bj+mHILVjq/0TzOKaZ89x/lFGe49GvH&#10;Y7I6sBtXzer3oor1G1KJaM3w4j+VDIh1D3rINQsulA1U1u0sBSN3Yur+t6Ea+msb7DkMr4U9TCy6&#10;aBI4wmoiJV2mjmHr6Wy0kYTaymCVn/mliAaAHJJ6irN3hEvMeb2enmI5T095F08ztDjWf4/l+MXs&#10;fhslFc7bFbPcTy9pft8hibRKQsaUlmD21kjkjqSQNGUE+ni0EMWs0UgYzyFJNG53S6cKzxkPkyRl&#10;2RWVZPzRuHQ7T10T8Pd81PeZT2XuGri7jpYdNJKsjO/8bBMkasIpSwHqqqM4VxZ9RSN7AZSnVTqB&#10;i+CWny3NXx1XJzme9BheOYm3Y5PnMmISjSvDjOxoMa8ZWkcnk0ifIRV3aujpKixJNTLPNKyrFFCC&#10;GHukKr7291A2AtE4UZy1Xz0Xt2hT+GYaRtRJHuT+bKytGijKVuVi8o27io9kRYKzWCDn/wAZ+oPB&#10;cNu5PNYz6eeorcRr5TIZfkE99sRxvETUIlMktGE2MhLMfdyEhh7pmLDu+3SOFrKD1EaVmiXTzd29&#10;T2iIRxmeViWBVMkAUVIz4A3WasaN2nnLqEEUxjxP6UKlKo+oTgMdoYKQoFnJ9wPVsvou+o/i31LZ&#10;Sxk8Dw7p7094vxXN2qw4dDH/ABbl922taOJZcravUYcbSxMshVpFxyW7tqaErJcrBV77X/D8mhKR&#10;TfxGqOpBf1ppN0SBStIke5mJ22bfYKJKqTkZXu+qQQSz6OTUalUqGTVNdiQbjKFjjVdjI1BTbqQc&#10;HjrSjq5wDCcv45TOMWDEZPGmhKOUSQV4cdWxN6wY70UgcrHZSvEp9uGYqI3ljCSbZlPmu7NEyRsC&#10;wkUoqhAaYNhV2jJrNEEsL+OlP4a/EWo7Zqp2KLPDMkt6VrLGWMbkckDcjFrsgXQIIyD1nD9YvSjq&#10;n0U4vn+TcSzmRbp/f4/axeRWrZbvxIQRS455LAYS05b3fYryZCsAIYD7bFW9pxd2+GPT9w0+m1Wn&#10;QusqNpp2AYy83G9Wu5eURq3kEA2COtHB+I4+9wSHf6OqCyb0AUKTtIaSMEWPAObBpqz1iphPrEx/&#10;A+nnG+AzZHk2b5/j+S5eKTJ5Gm1rBx4m/Lcf3LNueR570MU8kH8PSRxIqyDvJSIgbvU9tj1Us2qL&#10;wr6kcaGFbEm9aAYEAIpIA3EEngVWelcU80QggBllUNKTLRfGWIZzVoCABZs2AODWe/1c3+RWOVvx&#10;ubLZTNtYhjmy2ZltPI92ZkP3rU41IgiprCftq8Cge1/NEuiO30y7aFCu7KEMZCBcUqkXV82138H6&#10;ZPQWvlNxITdn1CpshmNoLAwQAMAcZvg9KHoR0CGaq5vK4GDE5h8pjJ7TV8jGl11rRpZFnFWLikGC&#10;VR2zkQMHLxrG+lJALl1gjljV0dlDC9oNmgCrKuLFnBOBRNmulkukedJJfUj37GChiQKUHcrNftOM&#10;ZJNDIrr6kvot+mTj/wBNv0wZjqrhd5znPKuL3f8A4fpBWrvkoJrdAVPbw663DJbsVUvW7H4ivWpI&#10;CSsYDI9U03cO96bRakRRaDTTRtqWckJRYO7uSLpUJiVayWY1bYC0brpNBPqYRJLqZYpGiIUFkChk&#10;iRSTt98i+qeRtABwtdUsFbOS4Gzi4rORlv5S79/ZqLPLLJZt2o5kvST7ZWmljmM0jvOW7mYPIrKG&#10;I66f4IayPVSQwBIYDEkrqm2OJSrRhLsKDgALQHzVdc8E/cTp30wnmAnm9aWEO/8ANma9zOBlibtr&#10;u6/LtHU/iMRmZYsFkso2RuZarShoYGaezJPHjE7e1Yu3b9iq8kfZHGWjSFddqKFQIe6900ietDol&#10;iiics+qaONUM5IskULP1JAJN5N31qOz9n1EnpTaxpJpVCiGN2ciIcAGm2hmvjICgCr61C+m6na4Z&#10;Tll5DgqFfkPMoo4+K57KQrBj25JSrTNPVMcoQ6yAYyRyR6DSRSKoEhUthVlg1EbaiK2k05O5KO4w&#10;O2HNGqWgKayFI4rp73CKUTrpHkb+GpXmjjOC4FuoJyC9bwBW6r+ay/6tfT1k4+cZb/4ox75Bk+QZ&#10;V2jhCHG1ROxsd9SWLt763sSBYlZlZYXRZ/K9osHd0kVhpwE9BdzA0HamIrJwLs4HixzfTXTaJisU&#10;jBZItS1IQSQgKYsqAQVUVd3d2T02eLdLuEZ3IY+tk8vkq54li8ZyjC0/u5oqxgxc0UONkuRKP5lc&#10;XF9tFl/BmABTz5P7T3CQz/xRkYKjNFQICsXXdIhHyVyOOK+vQvedIJIF0ISjOVck0TtjYhdpqxTV&#10;uPkmj1Ncc5bay/LJv/rvBLhsFmZqnuU5g0cd6rIv3UEjISPeTZEkZICkgHW9et3DqTqkidCURl3L&#10;vVlsE2SR8kAEEC6GBWesF3nt50EbRemvrgj24pA2Axujm7q80PNg2p5t9TPHsFx+PBXcktv/AMsw&#10;Gw6RmsH7jHArBleVGOyGYB17QCSSPU0XdKqkZONw+9gkZG43i+b4HnAvpJ/ewQqUBLBQSGoVurwT&#10;9KJvHHVB+Zc7u8rs25rhjem1hxHa7QYnSRTJDGO5SSQQQSp0VGyND1qdM0SIikgPVENyaPzfJHIs&#10;UarOekMsTNITEHtQCc0bBrGK5s8G75u7r/yTPZ3HOtqG6tPGU3j9qKGQqZUZgpk/l6C+2T4VjqUt&#10;oEHXqc4AstYG07ieBgZIP0vI/wA+mOg3SsIyhZyaBo3ZoAf2zxjno3rXMXksDb5JkMo01GtjZsmV&#10;qyGQzPVAglgV0JVSJJlE6MVZO0g9rjXrL63VeizRID6lg2MUj5DBQCWB8EX9Oet32ztUjMvrKVXA&#10;KtjcBbC/pQJ+oF+OvLrD1r45zT6Os3x2hagu8ixNo1uIY2q/3FxM6Wr28e9WAe6zy25xIsayoUgi&#10;uzL/AOXED6I0zLJpTuBUgbWJNFguQScE0asDnmyL6lPpB27WSzs6LEEMwkU7lznYKuiCTS0MLfkH&#10;rJ//APp3dZ/qdycrcu51keEjI8ckPHrcOJsZ2vAcdJXrDE8juUZGMEy28ik0kaOJ0gLM6kK3dZDI&#10;8cWxI1otbAMASCCxKMVrAUCjYJ889ZXuvf5dUVXTjYq/yzJqGdXlRCSGRVNrZsgNkDaCAbHVROQf&#10;RR1i+lOtkr/UbpdczXHa/IL/ABSxyeKvHb4vlJ4Xau02Py0M889S7M0MzRwXqyDuPtOO/SsWkUOp&#10;KiOZ4pAqsbGQ1gbWwVYG+QxJB/ToCDXNCxikjLoLZlKssbo6D+YsotS23NH4znIY3FMXRvYqdcDx&#10;+d8DZijArZGhWmkNhIgJaqWYDMaqmLYljQxLICHVSFUoHqdPIjhXPvs+5bqrwRfJvGfmjg9aPRan&#10;Tuu6NgY6FK7A18gkEqAfi/8A3VVV05PpJP8AZo9zi2SyuItY2T+VLVr2oqhiiRrHYszLNPWsVYSs&#10;qArYR4kmhkZ+xlrjMpO1HCsrUbsXmhR4BDH9c2K6lqU0rBmkBlRkANAHYR98lWGOSQaI+kn0q4fj&#10;cJksTewHB6tyueWYi/b43ajSrVyUdOf21GRs5EDI1cZPVkrrZCo8DWYYZpI0kaVm81EUjMv8Q5cK&#10;rDcbOSVsAC1uxg3wfIAHUNJPpUVk06bBI4BUA5ztslwStrW4cYLYNks5Yei17jPXHIci6Z0jzehZ&#10;FTB9SIuVZWqeG17uVpVruFg4j+VK3VQtNj6rUfZlrK01qVbMCdscmgeNNOxklRWDyLAqKUbDFGkc&#10;ZwafnNhT9aUjXVa+cwtK7xJsCq9xknFFCNyqCaIDAMVuq55+O9ReN9Xct1Nr0sj2cewtSlneHyZC&#10;Wu12KOKxi+O3MNZMMVZZEyMq/wAQx5SLtklE8oAaZgLYNY/bpNJSndNIYpQFIBai6yckWCNpPgEZ&#10;NACes7UvctNNEGVzp9N63qUAQIwolQBv6SSSvzyMdeP8EmG1LgJr8T2ns0PI7X8kdwI/wd/B9dV7&#10;VrjNAu7kgYN48e68XiuRQ/QdcF/EHaxppmMZXJwRRurFA/A8+PNmrIhZxMksp9hj3GXTDe/g+CNe&#10;d+dAHwP7EkH0TPBJIQU8kGuAaJo18/5kffpFp50hVlkA5oMMn6ijwCc/pz162uKNLWMkgYgrpyWG&#10;gf8AnXj48aPxs7I+IyaV2UHIYCiMEX5HyT4Hnznr1NVTMqqChJybvH0JGPkfGbx0BXcJi60qi069&#10;w/EMzkE63sfK7PjRYa2pOhvfoRXML0x4OCfpWK/av08Hq9oI547K5oigTR+1k1djz/oevWPE4WRC&#10;0RQ9v4kqxI/Wh5Oww+CD8+PgensWogZMshNDBrnGKI45I+3SabQSAkBJFU3VG6AzdfHx48eK6/Ff&#10;CSye59pBokHTdpJ7fO2JHgFiD+P+NHZ36qkmVa2i8YCDJ+g+mb++T89RWHaKH7k2Txyf+cZ6Cslx&#10;PL355fDlUJEZjb5b+obBYAqPI0GBYE+QfPpadTISw2O1YGCKzQAPknFEjPz8HLDGu22FgDdwATye&#10;c0ef7/PQ9/Br9SOWOwr90Q893cv9I+B3AsSRogA/oDf7Pw7nNGhDowK4p7B+Rng/BOc+TkiA7dDL&#10;INjD3GyAQR/ofHFfvR6g8ZiVzF9lusBDDL267tuQCNoRpSPj5IP7Gz8lY/d2lcCRbpqOapL+ebHy&#10;BxxiumP/AG700qB9rCyDVknih8BhznDZ+vT9pXqGBxi1ahRmWMIE35B1sHWtNvwdEf077QPj070r&#10;aeYEROpGCVXkmvNgXixgf5i1Esc+nIMsb0f6mr5z55xn6/2V3IIqlppb0lpIbDdzqA4DL8koVP46&#10;3sDf9XgE68gHuWhjKswcowsgYAPgYwDfjyDWeemPa9ZJYQIHBJDNRJycX8ACznkeOD0AVuo9HEWh&#10;RtTfcKxEcelUuZR+IVE2zOXPgBFZtsB2ka9Yhe8S6CVknKtGCwG7BUXn3YFG/J+ORfW6n7Xp5kEi&#10;MIdsYZnBHpkEAlnLGlANi7A+RkVeDoN/pndcPqkyOE5a2LHAOA3porMuWvxuufu0WHuCSjhyqGul&#10;gdojmuFQit3CBiABmO+6mDWvFPCqRxyYkmBjoDO7YgYtIQa24Cm7s3lTF+JX0xn7d2rTy901URZF&#10;lIYaGNrAH8wANMqsWDelSkjDsLPX0bfSz/pUdHehBpZG/Xm5RmRBAZcryd6mVt15FXvYVoWqx06c&#10;MkhLAxVxIAEDS7BLZmMwQSu0YMxYFUOpEbqEJBYiNV22aAurK3m7PV8uj7x3iLTL3rWD04yX/htM&#10;g00JZiCQVQkuABtVpCzLRIosetVuJ9KsfTiGO4vgYo1UdqiKvBqNdaAVkQRlRoMFIGgSF1sgXKmo&#10;1VKg3qPyAABFryo4AAo0o/QkgdMYO3aLQ7hHErOT4AZmPNkHHPDGgAfF9NSt0whx5gbk9wUoQ4Pt&#10;FlGhpd/idaOtntTzrwPTbS9pkG317dFqwv8ATyefqcWeM3nPXup1ISlkdNKrnau4guwHIVAfuSAD&#10;xYs5BRybnHC+l1KvHg1r37NmIANsSEbTas/aHIB/2sQdk9p8em8TaPTI7ySJDFGKI3UxIwBnnA5q&#10;gc4JHXskc6JH/BwNPJMa9YglQvl93DCibUUADx8Z2fUJ9VGdhir8L4lyOPD8k5bLPXyF2PIRQ2cH&#10;hTC0lmhiy5B/6hy0BKwGMmziscZbsXbcmoD0I/eY2VtTpoAVj9umZlLI0gNfxEimtyxMf5aMCkkw&#10;BNohB3H4O/C2r0Uh7v3aQ6mbeP4HSToGgikaj68iNSOkI90Ebhg0h3sjIgvBzpjgeIdcOtvW3l/L&#10;cZJkeN9O506fYvj9jIS2aeYyJqtJeyWTsQ23rhv4fFUgrYaOaCoaV7tux25/v5ZiO8a/V9n7doNP&#10;HOz63XoddqNUwBmTdTBAzjcz+odxke3LKSKtensWjH4m/FWtbWeqO39nSOB0Ezq2r1UvqqWLRsCk&#10;BiLnbGQ8jEeqxYuvQX9SOcSKVsDgskcfXpV4auDxOJEVKhREgx/v4qrTpwqiRqlaFIKKo7N7btXZ&#10;pgqDG6SWQyHeWkeUs08jlndidx3bmtjZyzX9xXXTJdNptNo0SOGHSxQxBYtOirHGBGpC0qgIPYNw&#10;vHLA2SequEWsdCmSipWsfkK7XsdCknuQe5bV5IBcZ3bts5JJJFql1WJEgWBZ4GlsnZpcRUy7SQCQ&#10;rVnFkkVd/IwAAPv0n3B2KsbjMl7rogChQN0BR+p81RHQPyHCdROZXsIeIcLz3Ku6aCxebEYiyzQ5&#10;CtUYV6eThiVYNRWFVzZlMU0kYjWRy8veL+367QO8763UxaeSkEYNWylhZQLdkgbaAzk9JfxDBq44&#10;9NHo45JlPq+p6X9JCts38bhbF7I8AWSc6SfSX066i3sxl6ufwcXT+T+DJAJVd3ydS3flS7bghjmg&#10;YyyH8YJpp3M1GRSkbPE3aF3dNRp5XI0oLKZCST7F2g1GwB9xNf0gZB9xzQs7VFqIn0008dkQBqk9&#10;yq4QAArxg2CL5+RZ60l+l/6UsvSzeEyeQyE2Xucd5HlM5jl9mKtXpTWjIKUsqRqy2bprzPHkFdvt&#10;5ZESdY1IBKbUaZNVM0ZUOp9MsKu9tUXLbgV3DdVDGOie5dzli08n8QUVZXBKKDueMPuomwAQaFAZ&#10;zZPV4eu30iUeutfAJzbk9/GLhJGt+zip1ovcmAPYbLgMGRdHQUL2E6Qjx6eaTRSQxGNHVFY8iMSG&#10;/JpsAizVDP0Ao5t+/wCsMTRQRBUeQO7yEsQFXaiUtAKPzHyWo356X3EP9PTo/RgWi331qnA0s/ty&#10;XJ5IFkfzNKdy9v5n+o/B2oIOlIuPb4rWzK7Gr91FzirVVUUPgD7eR0vPdu5KslahR6lBvYM1gZIL&#10;Ghir4+c9Knrp096JdO1Ti/D8TjbXK8gRSikjjhs5SwwADkO6u0ftAbWQdoUhWJO/LJe26TRxieaI&#10;yyFSVEpsI3IKrwCP1IN1R6L0g1c0Z1Gr1GyENUIIKK9AWaBorRobrWzQUkX12dC/o64LlYpczzfA&#10;U1S0xlnGVihssPcIkYmSZGJfuAfY/pPlND0qGlk1sgK79tUFS1xeLHJBvwQeb6F7j3NomZI9u8Eh&#10;ZCAxOMEUCPNHBPHFYszna/029HK4BGApFE9kOTWjaRe3RQjQ7l18qd71rRHp5pexhVsw/lXlhbEc&#10;EHyAcZLEEkWelKQdw1REnqSKCVCM7FFCkYK5vzRrg2KGelLL9X/QvFK+PxU9D2UZu1K6qIid+Sna&#10;oTyfjR/99b9Mk7dDCoFRKMGgymrNgED5sGhXnwSOjB2bUBt0k5Zt3vqzZ4NnN4N85+/UvxbqHw/q&#10;Tk/uMVFGYG17jjtCyB9ADwBvz5YAb/RP9xdRHp5CIlpmNZVTSjcCwOKAq+OKvHX2ojbSR0zJeSpo&#10;7qv8wxVY+Tnx8vSPo/0/yMKPNjKjSsO9mEEfdt/JPd2sfJ+dfI8/r1SNIkJJWM0SctngEV4+c1i7&#10;wTfSdnml/NIRk+6gavNZv/lfYx3I+kXTXGY12kq1Yu1GPZpF+QdAjtHjR+fn/HgeiIoA4JaMBcCw&#10;KPJzZJPyOP38RiScyKEMr5NjLA+Pyg1irs4wfv1QDqx0I6O8pS4lzDYy1LMHXuNSFpCCCug5TuAG&#10;t/I2Bof29GoscZ9sS+wHNBuDy1+27uvvZo8sf+2HUOfWkkA9pJ3AMCPyg5JIIq1AAIHgDrIXqb9B&#10;HCo+S2srg7s+HhV3mjhrD21B7iQNqVAAGteNEaBB/cH1U8rAJtVVoGyttfwoAIrgVnN4HR47FpWI&#10;VEKk2WcbQv0B+a4BvAxih1Xjl/SibidGxi5cmchVbuRo7AV/cU7BBVhrRA0Ro+fgefUH1ckS0SQT&#10;Z9rWM0MZ81nzV4z0RB+G4SS+5NwwdyA4u6xVg4+SPHk9B2D6UcJgxsmqFaN2ZpZEWNFj93wfCgfH&#10;kgD8tDX9O9+lx1Dlx7yASLBPj63eTf05P16P/wCxaRUYogDAe4qtKW+30/S7vNEEB6i8Uwq4qWlT&#10;pwbWP+X2RJ3K/ntC+AQdjWtggEjwfTXRTBZY2ZsA0bPAPPj/AE5z8dJtd2/ZBLHDGNxjpaUfmvGK&#10;vHOPrjg9UwyPTvkeQyLpQgYwtv8ApRgyqPPknWt6Pb4IPwdAketG3cdFGgUuARx96rA882OPvjrC&#10;6ntWudhJsGOQTVcVyODzWPPHkJ5Z0k6oYaF7uCx2RFmQeHqiQjWvgmMgA68sPPcf0degzrNNMS0T&#10;qGXIMi4VjYGKPPgnjgkdWJHNEqiZSP6fY1qKogsRVXxRu6H16S2A4PzubkIl5bUykYMwE0kiyqd9&#10;wJLMfhR5/wCNH+kDxXO2olZWeQmhjOKH5dq4BGMCqrPB69YqqtUVbmIJCWDYzRsnNmyaxjo664Yj&#10;jeM4WPsbEguRoXCjvf3JQO0F2P8ATrXb4/f+PT3RNM0M4cll9I+40CDVVijf1P8A56RzQaYSbmPp&#10;ybyY1FkOCducEgHPxjBsZ6o5iOc5zDxSRQTyjSyIhYk9qne9Ek+CPga8edHZ9JtP3CSBpAV3gmwp&#10;4BF5I+g8/Ofm7tR2iCaRHRgtLTEBSSCPcBYIAyc14+3XBx24lflC5LtSVo77ukZUNvtkOhr9qpA2&#10;WIXuGtt6o7PqVg1rTEbrLqqD5axxxQ+fp5vBOojI7fHCdwqKKyT8AE45BIOAB5yB1dq62Ll4YeXc&#10;nmljTsLUqczsO5dBYmSCQp7jP2kbCMqroIgHc66zuUqpF6072oQMt3QZhYAW63HgYGBfFnrGjTbZ&#10;DHpoxvYghBRbduIIJJBJAIYr8Ek56pNlcm2aytzItGleqjstdO1QI4QxMY8IFDMdEsqgltAePPrA&#10;SyGeWSYqFUtYFYUVSr9834BP6dbjSwDSwRQbiz17m4O6smruhfknAsnqFs5WRkeOB5GZgFJIIVVU&#10;k9iAHRGvOmbRbyQT59CyuwNqbyRkYI5Avx/rnIPRqKMWABfF5F4BIHzfj5+OmJ0fxOYyfMMN7ELd&#10;jXoO92IGx3gBSSfg+NjYLD8fj5efh2KSXWoxQUqOWOMWtAjnyRjP1wD0H3J44YWyxbAUAG9zGiK5&#10;Io8kc11tfjMc9HCV66u5cQx+9IFAYsFB7VB2VA2Qq6BX5OiTvoartsDOFycZ82c//HxjrmeqffMx&#10;NAAnAu+TXP0Ci8X9eT+o6eYqUnmoxzy2ZO5Yo4zry48RqNMSSfyYgEkbBIJ8UTvKAdgIPArnPP8A&#10;bP6eeerINiqpaiCTyLonjjyK56l8TyaXC0ZKV6KW3mrqey35RhazMdLCWTub3tDZIYuuu7t8qfQk&#10;khRNr7nlIusCmN4IHJ44s4zih0UAk6psGxELZrBzRYXVCrrwaH6cVLpPc5dkKuYzs5GMrzM1bFgB&#10;Vlk3tnJJdu07Ikml7joEAltAU6btck7iac1GptIiKLVmz8Cx8WarqUncBow0WnWpWFNISCQtcZ+e&#10;asG/GMvmnxkU2qxbWGtCipGkRMcSIg1pVHkL/kks5/qJ/b4R8WeBVjHkeDYrFePoB0nbUkWUTLGz&#10;f1HJ4uybJxg/TqF6gdR6PTzHNbeOWZUVFWNe6Qu7/gnbGgAHdsb2wI13M3gD0DrdbHpBtq3qlUDF&#10;HNMf6eT9awDx0ToYjqTtIwOWYgmxmgLA/KSavnB69emGUk6j1XzVxDVx7IWWNozCQpA2VDESOJBo&#10;LI2mb8u1Rsk06PdqV3sKGbCjaDkYBObGbv8AQDwVr0TSogRvcy+SDWCbx7fFUCQCeTVdNDGJWrZR&#10;hWgJ7DpHWM9qovgeQPkKDrRCjWvnW25FrVeBj/S/of7dJIyNzbgSx8k2Wzk/Au6siuejnH4S5m7U&#10;k/3BqwI6/iNK0rfJLyv8KF0WA/WvA8btjibbZwLFUD7sWeLGLq+qpn9MBlCsw5BOBgnBGcj648E5&#10;6ncVmFrZOfHyWBJVrBfclJJUKCS/aT4VfntG9v8A1EAa3BwRdZAJA4NkChn+/GRgdXRSO6i1ILAt&#10;t/w/A5/cfW768uR8tpWBLTpxfihBJA7QWI/Ekk+TodwXegpLHRI2L6LGrNgkkg4z4xxWa4vA+h6s&#10;DqAbveCKFg/XOKHzwf7UeLiNZIxLYcdz2nZk2NyMNAHQ8FR4A8D5I/egSVXaoJ83/pf/AD6fbqhm&#10;JoDJBsjwLv54Pm+aI+vU5mI5UjlJcRdqNog6CbUnZY/LD+nZGhonwPQ04ujkqSa4+g+fpnyMea6N&#10;0qHaTf0of5Zv6Vfzx0txk7AharTZ52d3RCWbsllkJ9yYk+BGvhVB8aAAHnfqgJtuiBfuyM544PnO&#10;KFDzXRZBZSKFkVRI8fXOP8+PkdEK8ZyMONhszzA9xAYaYjTfkfy8FmI8kBdBfB8HXqD6GWRC6svz&#10;WcUK8A39fjoY6xIpQhRjtwWBwWUZoEDzxnkY8dPfodQgTOpauOogiZToeGZ00ulOyfI35GiFB2R6&#10;xXfu2630wEjLA7gGHFG/gClyefoetH2nWwGQl2C4raeT81xkGiPHJz0UfUd1KRQcRipjKiR+26Qu&#10;TGWVSqu5J8pGoJUaPc487GyV/Y/w/qFVp9TEVVSNpIyTZsffkcigbFk4nrtbCsxRHLkAGMKa2li1&#10;s3gY4Bu8Cgc9Z9vm467SGOIhtsTI6nZY77mBIGyxPk68g/A/W1WkFVeLFDxjB+PrzXQSsDz85zeT&#10;9R/n84roekz9u1aIVyEXwD5+fgfGv2NHetbA+PVZqqo8Z+p+gHgYzzdnHVwBvnFYoUP3zZ85vwfn&#10;o9wssrogkJHeCSWIB8gf4HwfHzoeRv8Afr4ADxX2/wCf8/ylQPOaFfvz9vnq/X0S3ocF9R3QvIvI&#10;UEHUribsfBCh8pBESAfHj3Af86C+NH1VIrSR6pAB79Frowc8tpZaBI8XyPmgAetN+GFCd50AP5pX&#10;kSsZ3QSqAM1ywJJ+9Y6+3Hr5Cz4mjOra9q25Hj+omdP3v/0sQB+vn+++efh1v58qn+uNT4+G8/eh&#10;Xnpx+I0LaWJroq+a45U888A/7dfK1/qjTf8ATXXXoxzipk58VLjea0Y5snRleC7QSSbGWmnhmDL7&#10;UqQ1pyrE6JJBBAPrRdg7hPoO7/iFtGB/GDsf8Rp1dVeOSWL10EUkbWHV/U2Op9rL7TyOsz2nThO8&#10;dknllaLSy/iHTxamRCyssMs2m9d7Ngj0mYEkeSKyet4+p3VbB0eJ8T5LzTmQtJawOHsUXlEdt7Il&#10;owyQyCGNUQygfzbN+YHud2cFWVh6/Kp/GEmqZYe56x31JkeVO3aOElFmZmURJFEVUGOtrSuWAuhQ&#10;B6/Vut/BCxa7Vp2zt2nh0+nnkjOs10qrtijkw/rTe4BlIEcabSVFeeqO9eb/ACzqb0d5tmOlVnLr&#10;zejiLGQ4Xf41HVyFuzm8PLBl6mJTbLWeLK/bjHTp3L3VrbENvTeo6aLUv3LR63unaJU7bLPHHqhq&#10;I3YNoZrjlk3BRSormTet/kwfPSnuci9q0GobtHc4pe4aQpqVjhHrCWSCVDLpjGGJf1EDIwvcpYHk&#10;C7R9DuZJFgsZxzkZs8R5Ty7HY7J47G2OxC/JUxSXslgQChRbNHstNHXmCxWIY5oUJZB6x8mkXtz9&#10;2EGqabS6TVaiWCN1G4Qo5EcwYncEVKAwR7hyzDrYamZO4nQyRhVeWBJNwNhkIRpIwCNrshP8yMN6&#10;m0F1ACEizlXNcZztjH8oghgtzyY2zxC9yHGSxS2cctmRY79QWK7GxXQWoVkmrllnqzxhzHtQfRen&#10;71ppZklX1tKuu00Glm1MhICl0/luhF7gwO9Tdhd3IBHSrU9mlieQFQ0lM8Xpj3MiMWok4b02ujTB&#10;WwasjoZ5fis/xfpdk+I1uR4jnedfJvHVbqPXWXHZzAZK1/L49mbdCCNJwKzSUauRkgcSusH8Qjdj&#10;IzaHWdw0Okg0mn1c0YkfVRo8qIfRmBG2FlkJ2hwwVwS20NezYSp6QL23W9wSeP8Ag4u4p6Drq9NS&#10;aWWbTizK5jRWRZVjIsBRHKVOFDECu31FfTz0r6gcN6ffSzFPnekHFucZylyClS4HhIYeO5/LY5jn&#10;ctxe1dgqvTx3vSpLZ9l/tJbZVpKcpl71LePUaqDvWilhZdXJp4JJIjrt+p3SaqEwNqQXl9SWbTgl&#10;ItxcRBiSNpBCeTQac6Mdu0erXtogZJl0rKymbRaWcSCHTsKCopA9VY3EiA2FKknrtfh/X+T6ounV&#10;bhfIuP1vpT4D0/PFeUYDH26dvNz8qxhlWFcrjpYHejTjiWvCBDOJdIwmiKMrDzSHt86dyOq0epOq&#10;bUwrpNQjIdHB27SRN/FpKm6/X1OrMjENGVACAEEEdGyavuh1kkE+ngm7XqdI8y6mSMSvN3CSQKio&#10;5yscMQIze8mzRIHQbwzqz096qcp6wdRuqPBeS9JqX0schzOArcrvZrI4jHXcUZxNNlYcZUNapYwd&#10;ystSy1izFajbvbtZPbkJ8i7fHDp9Bq/4qHVt3jTaaRNHoj6ksE02oMOl7bKpBaOcSttKx+mSTncC&#10;OqdL3DS66NpdBqdX25dNqJ+36qOeSGLSGSBA0sroS0ZQA+x5ACoraVPNqOLc4yPK69jmuO5Dw3k/&#10;SfkGPVuI3OOyWLWesSrFqxAzF3p3R4cxiuFlVu4MAVHqmZJNM80es/8Asd2keBIWBTURuq2YwjbW&#10;DgWW48FfHR385QYX0wKxIsx1Uc6zQzxPkO0aKQq0VKuryK13Q8cOZ6TcJy/FJq/Jsb/19xzK24Mr&#10;jOPcvoQZN8TkFsrajeqb8UktWKvOPdjik21WRR7DqFUKIYV0kMM0k8kjH/8ABiC8UyK1bwzKQwQg&#10;kOGNNwb/AKaNVpYe4lEnihnELJIkvpKHRkH8tg61vKUAj0rAYYsM9UN530N+onjH1YY/6hMJ1ZCd&#10;EoOO08TnektarPUePHYilYERgdGlq3mSxI1kNLXinCAVlcxImjJO96LR9qn0c3aP4jX6nXHUw92h&#10;lzHp6RPQeEr7VjQUCGYMWLkWLNXb4u6jucyarW6ZOwtpJEMEkatWoNsNRIXBb1AxO54ypKUCti2D&#10;+h1nor9Y3P6v1bHi3IeH9R+iHL+UdOuOZzJ23rY/lOPrWLNeGCKlP7S/aTvN9xHBLDFZr2nkXuf2&#10;+31froO59g0Gq0EncIpYu7w6LuWpgASaP+IMe/TxswzHLBGVVtrEbLBUV15oV7f3PuWj712k6hmh&#10;g1nbHhwFkgR9ss8IU08Tks8T7QThWwobo04/9QnNuhHDOsPVz6wq8fHOPr1gmwXTqlWrVchcocWy&#10;tmtjsRkKVuANNdF6Rpcg0JC2KkTGDsIiBb7Q6CLV/wDatH2UPq+563RBdT6o9G9csUup1hj3m1ig&#10;jGxXB9/tI2+I6jXaWczS90ij7bFp9VqIYJ5F3Spp1dYtIuoKZZ5m91KNwVqKkKaL7XG+qHT3pFxW&#10;t9KN3A82yPUHqFb6i8kHVbI2K9zOcV5fdsZXLxQER/cPchFyCtjY5IfZiqQRwSA+2rGcLwpLp9Fr&#10;1m9NNNPDJ/Cxw+p68KiPTK8crBWi3h/XdSWY+4A5Brn/AIzTKX/hU7vFHKsU7B2jSOCRvUeYFKXe&#10;EKhAyhce4WTbhlvdKuXddcDiOUcbsUOofQvgEfM6WXjjnrcd45X5THYx+TrQzJ2UWnmXGSmWPTtF&#10;WjVz7ayAt6CVl1M0bldPEsWllXeu1/RUahVaHJVIy42uKBYVuNYh6GnIjm0+pZJg7xDTWy/ypj6a&#10;s+6lJYKQP6lWyKB6VuTwHXbAdIepPKug3OeK9ROd9S+qE/LOCWs7lJJOJ0OL5HIUTLg4nSe2JK9L&#10;FQ2VijplEsW5TKqRd7EDRR6eJu3jWaeeJBMU1raQL/EyxKmocNtlCAO0rxI6txHdXgdFS6zuenje&#10;NtMmtfSptSCZ/wCWI3dRuLx2dqRhmU5G6gMZLWsdROSP1G6Z9NeZcKwuUwNXppmeadRr9rGE4zCZ&#10;7GyY2vj4MbM0T0vuLc8mRlZWY2IKtZZhrvDGYGnk9Uuy7NJGkg08gQNTCV5HXaRRCKi2lKGJGQcR&#10;mGhdXibTptldXgokbBvFCRCpDCySGsMCPqekpwP6rehHUXjHVP6rbHAM5iaPRSPM8HpcmzOMUZF8&#10;JRvQx5BeIUQHszY25cSvLCa4Q5SaKLtSX2oyGM+h7lo9XpkLQy6vucXbWSKDViWOI6ta00cyg7Fl&#10;gSRi4NmKzxbWKB2bVRrqItTK+mgl1cTyPA8apJCQJpEjb3OjMoT1FUeoAKFc+PufTX0ZhztHB81/&#10;+H3VX6tluZlMxye09nmGUyedrrUFylDPJJMtugtyCHH0l9upQaJESMdkhIxk7w+k1EEcE+qh7PAg&#10;kkdN8Gh05lkf02eIChPKshLElySzWbHRMHa4PW3juMZk1WoYQqZRC884jXb6EchuT0Y9p2hLFANg&#10;HoY5l0hzmb4/wroR03+ofK8OyHTqrjsvzXLRWjf5nnqPs/8AhjeuXZJXpV7zJNZsTvGWnmO17UTt&#10;Imm/Esh1Mvde49p0mpilTUadI33x6SOdtu+SNV8aePascd+29zcV0Zquydwjggh7Xrmif1InmlkC&#10;zaiSFbBjpuGnksvIQBShVFG+iDMcO65cg6hdOk4d1Ehq9H+GYOeTleUksVMnmebZuNIY6lIiVXSp&#10;SjWOWa1YXdq1NIsaKidzkvRy9uSDuBm00v8AGan0TomykMMVs0j7PzO7WERWwEBYlr6X66XvEWph&#10;iC6dtMgkbWmSEPLI+1VjSPDbApDs7ckihYWiq4OVZDrnybm2B+qP6azjemvSPOTcl4NzbPTY6xj7&#10;1TD9zVM4KC94p3Y4Y5rRaX/yEkQKRKHVWE8cWk0mi1eh7lI3cdTp3h1mmjWXTS6ZJruAyUElWQbF&#10;fYSpb2n246UR6jQdz1E+mk0uo0a6PUq8UrDdptS8ZsTKtKV2tuKh93tXdm7Bt0H5FX6t8hudYej/&#10;AFXxfPegmapGjP0v5DgdLib2B9yolnit2VYpws00cpuxTV7UVmX2zUlj0ysFq4D2hZe1arRKO5I5&#10;1Mzsx9dY5VDrp2jDFHCiirKQykkMPhuf4nXqJ5X02u7KyhNLqYFBaN422vJIxFMrOBhgNu32kjo+&#10;6a/wrlnO63XuLJ8/6LZm9Je4PlOlvPZ4KmB5hBhrVyvhJKGCtTyVKdqcRSXcbZxjxWrdKdFvRuqq&#10;kXseoMEbaSKSGczBdS4Ee+QSNEpaGOQqrhIxSSxuGjV9zKQaPVYhfVMZtJKdb29EaIwPHsEJjchp&#10;lSg4ck4ksh0C4A4nJ6fA8VyZ/qd6t8Tz3QvqDXNjp8mXhzs+TwedwzZKVON2stBgTNjZqkrOLVR7&#10;lRpsMLc8EliHukL2JKxiGljllh/iZFmeJ6WEav0tu4K9MpjRApZWVZQoIUmuhAgOpebS6qSKFIfT&#10;bT6wLBEVV7AG8hNzu1owYN7iCeQDg5HnPE+nScyzPE8R1x5rlbwxUue6TUqPGeWWOH5K67V8nWGT&#10;tlhYxNKaKaeEZBDYeN56kccjLF6+Co0qK6qiFTHLPpyzOjIhPqHaoYerIoUEKSl5JVSeq2eCD1NV&#10;Pp30M5IttMp1kZlZiFJQG2QKbcMWNg0CDQZHMLPJIuJ4PHcZtw3shFRfN53j3OqckvJsjh6OPs26&#10;tfGXIDFFNmqWRhpSrHdZ4LsUU9SUAziVR9WhIld5CQkEjGKUD1DKR/8AY7q1BXWMht0YO4qbBBFF&#10;12TWxQ67RFo4ZVn1kUU+thYaVtPp5G2zuYgrM4dGCkUu2ywO4ADKitxzkN/KZLlfJJIbVvGZPN5D&#10;kF6+NyLk8bYWpWw8Pvt7YkjIqU4YvcKu01+WTsp03Rsk4UupcEqKUHliOWJx5a7FkURV31+l/XiE&#10;UWm065mijMUcZKxpEwsEedvp0dzUSTYy2GH124txVejWIgODTJ8QpZ1+QcytVq0OWySSU8nV/goO&#10;LjEIv4yfklpbdr2mkhjnmhlkjlhR3B+lTdLENOEWYO9MzenuG0rtaSqQemCATVg7QQSLzTTmLU6s&#10;a95AkkUUMahS0aWS7MIwSS5AC3za+756gcbhsLn8BkL1rjvFOnFlrNWUV8bxG3x/nGUrxwyfd2p/&#10;4e8CVKV+VxJYvRK0PYG7iAEVvJnWJg8J3TbiDKmpeSP81FVVrGLsqwG2qXBvorRRLFIP4cTtpmVl&#10;2SsgiVsDeyHl8eyrPyb4J+rd7N9RqsHR/jnM0xHA+nXH/d5FC1iSvau8piNfIY6hkrtqdZbGJgx9&#10;iO7XEje2s8c2mlassasIdY0Xp6kxyTz0ohIshgtrKwoAerutQfj43WQYu3hJZdQEjSXVyyB2Cgsi&#10;uCEWlA2grZbyxIs0AOi36pOt3UnjfGuG4vCVOK8t4VLxW3hOdYXPRR3Zs+tXGVpYpqfeT9y1mNXW&#10;DwRLP7qOXIGvWOlnEiayGUSSCP0ZY2KGGbfd2CoQgkEE5BvINjpf23ssRlmlCyR7dRJIFJYfyjYC&#10;DkFrBtTVg2fkfIR9S3UGrxjqRZ53Z4nLU4++dw2RqYvDFrWPrY+zLSMkGVhrp7mL/hlj3Y2ouvvE&#10;yoF3pgdr2Xt/8VGsC6m5Cs3umpXZlB2iOzTllAp7AJsnGOqO996PbjITA5jjWFFWGziRVt5gB7AH&#10;3blyRur711pdRLXV7mSRcG45neXZ69yKri8Rj8ZJLlr+UfItIb7SUJiv2mJw1WzWd7DOkSvIWsOs&#10;koAeS6RdDFeodIUVCZGegisooe4XueQg+N3xgZyem7outkLRl5XaSkQEvISbbYqk/lQZJGMg446+&#10;k76Qv9OrF8F6SwYDkmXi4nmZ0bOZy5JBFMuCxRSzczlew3uds9qR5ImnspIURY5Uj2vaPWPTvRm7&#10;sJYohPEg2RByVWSQsqxMRQ2hTYo0CSOc9Pu4drli7OUSYwzTON0arudQwZmW99BnGTZpQD89NX6f&#10;OruM6a4nnF7leWyPJ8XguMzcP6ScZjmmkS5nrufmSUYuAd4rJJB7P3Ent7gqv2O3YSjb7unbIe6C&#10;HTRrHpZiy6jW6nYAEVYQAJGobqokAmtwB5z1idBqtZoyks0zS6WI7INPuBMoVydkYpqLGheaUk3t&#10;GWzwz6Xs9wfB3uSc+grR8t5lX/i1fH05nevhMBnpJ7L1a07/AJyWizmOxJGEkVgFUhCSc333vzbk&#10;0WnRxptNEih5AA2oeKlWYqOVx7QaNUTk9Nuwdpi1qyauRwmoknlG0A1piSWMYbFM27J4AG0HBPUz&#10;T4RjuM4+jWfGYurKkskGPx0hjktQ+wPdNoxoHdEdQkpMumYsv9WzrKGWecvKWd95G7cTbBqABHgC&#10;toBoVVCut2YtNpwEDlI41t5AtKCM4Y5JI/w5OeD02uW8ZzvJuF4yvl4cjFPjYYsngoUDJ9jfpzRW&#10;EyMEi9phKLChTt8sV7QNMfR0BaBSyh1LKVIzRVvzCvIIOcVeawOs/IYJNUxjdJI/VtnJtqo7RjO4&#10;GskjF/Tqo/OuG5V+PZfIXMxlc5yXJrkrQu2pmneo88ftS+zEfEaRVREGKaACoR5BJYp25NQI5SoW&#10;QBSAoCgqDY3V+Yfezg/PUZO/yaSeSEKE0xKrbVg0RuRgKUluPGKz1mTxfl3VDhvO+RZhcjfu4bMY&#10;ytxvIT2q0lqutKhb95KleaRlaGzDa3K/tKUYN2mNTpjqYO2QnQqnobZVmMistJTNWGAwQRwCbFc+&#10;Cg1fea7wkjatSrQ+mITVlRZ3qQRRsncxFNeBgVb7EYTlNybF4vi/Hycrm5/4/fx7Klc/b2h/4jMW&#10;pEAKvY7UI9wCSVm/JgQT6O7WJEkEDK7AglDm04Ff/c348DI+So/EHdNPLpZNYZ49qusRNgiRh/SK&#10;skgDkWMX89LHrbw7M1c5ew+caKeTFUsdkHtwqwkrzX5RDHBCe7e41AQ62dAHtAJJMkkkg1Cq5G+w&#10;auwTVgnwM14q/wBKVaBotdoU1USEb/UUg8FUGSa+SDjFg18np8cR4FhL3FVqRS2HmNOus9azt4YZ&#10;Fj9ho4PxLpI5JkkBY97+VfWvRf8AHMJUeVgBRonn7sfLE8c0BVdZt+3TPI6xIpZWJBVaJQndZ43E&#10;GgARgDjHSO5pxilwmf7bL0qWQxvttNM+RlMUEEcE6SRxxpIpaXXaRtvw2kZGvn02/ixrUkQ5IABo&#10;iiaxfg2KyODyD49i0M+nkWY7ll32uwrVAe7INZF4u8HyTWf/ANW/1I8X/wCja3TfpBx2LG2Ld+1Z&#10;Z8ZdSksuRvSlrdaV4/aVo71xlst7h7DKvcdIpZVEfbpDqmmaW6QIu4F/aAuF5oKoABsVWCeOtjH3&#10;aPR6VjLud3C0U/OQvKGwK3cGs4xZN9FH0Q9Bvqu6gUL3MJuF8AxPGePK1rItyfLNkr+VlWIiWmGx&#10;5MWMuCP25atwlyI/CI2mHo6RtHo09N/XkZ7YlVVQtUAygklwCCK+PIJ6wet7pN3LXhTppBGziMqP&#10;btVW82V3FrsYCigCL6dVLqL14yXL8FwfpZyzjHT1MtySexcwWIuV6d9MrJIalue5mrgZJoVaOW4q&#10;R141uRBWSNwQARp9ShjIXTGaUAqs0qmQFRwqJmjWOCQSLocstZoIe37JEjWe1uSFgskpJJ/KDSqC&#10;D9wBYvPXv9RXMG+nfqTh4/qdwmC69dJedq+czVTp7yNoKvH+oUBgp2rT45bJx5z9/wCzguWKtsx1&#10;8xHZklhNe0h2y0kUmsjdHkm7ZLYC7ogxkjVQRtU023kUp9hAFEdJtbLJIsStopodMfyMgBdTRFOM&#10;b0N7lUkEEEqTz1jj9WvXni/08/UBdk4HxjL8H4rl8NhubcO4dbylTKrBQ5HikswCaeBzXlqS90qN&#10;TmU2qM0ZqzaMSj1Y8mmfSASS+sQWRZXiMcr+k5BpbNGwQDYVgbyD1TFAmk1ELxGaLTvGrtG5pJtw&#10;IeQRqSFs4wSbXFDhAf8A4dPUrqJao8X4twfIZ3PvZpUaOISKOOb+JNK0cBprIPclpCC3IrmJ3dFk&#10;HvQTVB4TPJpo2JAfliS4oHI55JJzRB+PJstpdZAsRk9OR44vc6KAhpVLblkYMCM0TTGycAZBNzXF&#10;fX1iud53H4/gAhzfC+PRctgr8dqyW7WR401GWW/lv4e8qWJcNVhTI43MLSS0uOvwfa2a8cVmqzw9&#10;VWjUbdscrFbYE2x/KBa+1rIIOciyeT0IO8Iu14tKYydmwMryEkYO42dtjB2jB/q8GvfLa3X7kXJM&#10;hBy7N32yeTx0ecoQcajk+wuUbGHfIUl/CKKaUNA7JIJ4HNSxJXsvIYpUsx16lpRCqowVYyUIsXd5&#10;JJPk5Jx4IHjphodfGZJZWHoyTZAoK9AAKrEXZNCv8R4zd154WOsvS/n9RbuL5HSrZDL0o4bWQhyk&#10;dO5XgsJYgRr9pWgkWKMCT2xJ2hwP6wuhTDJvdQ0odo6Y+8NTCiDySM/a64wCB5e4T6d5UO3ZLSVZ&#10;3+m9Ait1/lYWlVuoDA63VScxYqlIJfcjtUqdqKZde1LFcqw2o3Rt/kjJMumAC/GvGvXWe1r68MOq&#10;jChZkWUUbCsRTrjHtcNQoAEVWD1xzvsw0+om0UjEvpnaIM17ig90bGyb3IUNi+TyegxLb1rTu/wZ&#10;C3aSfJ8knf8AfRJ3s6141+nbOB9SKsGx4+nis/OaN89Y+U7iWA5N/cZr45/fPURmuZNIVgiUjsGg&#10;qE9p0fkjXkfB+CCN61r16rb2NjGMjmzjiqo/PPnnqwJsQNvAscAZzfxQ+vAquSa6AczW/impS5AO&#10;ioGwQ/jRGvgaHnet/Hn0NqtIshDAkAWar9OeSM/WgARjm3T6xksFdwu+RgEZ/U/P9vINOFcbaydz&#10;qXhLqrAg+2NDwAx/pJB0QdEEfsDXpRqlkgQlDmvGLHki7z+uL4+GME6zSKoAo45vJBIDY4I+/wBR&#10;V9N1cTToVZgqLG0SsdvpQRo7Kkg/A15J/E6PkevO3axpP5TsC240eCQaH9iDfOOau+ve4aMRKJFX&#10;AFGroE2Qa+CPJ4IGc10o8zySjSsyQxojHu8HYH5N4YNrwNH960fOifj1plgVgCSo8AfXwL4+t5/f&#10;rOuxjPlmADUM0pvmzfH/AD5FpLVW6WkcaVh5327Vj4JI15A0f18fA/tM6VJDtZQ4+ou/FXwMnwf0&#10;z1SdUyncto2MhvOM/pX+9VfQvPUgWw/sIPJ0W7e0g/2/sDv9bGh42fGkPcO1RKS0UYS8sRjP2s4+&#10;Tx9eR027d3JjiR7N+26s/rzfyc3RNYF9VbHSSWI4I45LE9mRIoKkKtPasSSMEjjrV41eWaSRiFRI&#10;kZy2gB5A9AaQfwTtI7Kige5iaCgZsk+OPOf16O1jpNDuc7UWyzMQAuPJPtFfU80OrY9I/wDTE+oz&#10;r1ySicri7XTvg9oh2yWUjjnzFtWUFYqWMhmc12OwXlybwhR/TC+xrOd9/Emnj1CqrFkADMWIjQYI&#10;/lg+6RjX5SEUAnN4I+i1jppzp+06VtZqpWI9ZkZNNHQtd7EB5TnaqxUAT72Wut4vpU/0j+hHQeyt&#10;3L4Mc25FKqTtnuV06GUv+7GhDQV4JIXo49UZmaP7atEwZ+/bOO4c77h3hdW8oMKS7iKklUFVog3G&#10;hB2Mau73VnFV0+i7B3DXSwSd118jRqAy6KANDpoyFJzGGPqliTuaUyEigSAoPWvvCel6Y+mmI43i&#10;Y69b8Yo1hgiXtQAajkChVVE+UKkKFGu0fpZDBqNViMF1Bom8ILqgLvzx9iMV1o4NJpdBUcMYjdrA&#10;EaEMxBGCao/c4Xk4vp0twLHcVqwXc/cjWWMKXqyBGYoBsqdMHYDydAHwDv8AZ9aXRfh1ZNrO5bFs&#10;KpQfgGufvY+Rmul3du7f9sg9SZ40Jb2xLZnZbG7bX+Hk0MUfA6lT1W4jx7HyR8dpxw2GiLNOyAxJ&#10;L2+W7+3faw2QSdqwC6OvVmon0na5VidkCXRCf6n9M0RZ4rpv20v3TRevo4XjlmUlEmB3F6H5gc1V&#10;EeKIoeeqV9U/qUrVZ5oMheOWup3vFFVJYR7Ok73XYVgo8AKT4/ID59Uzd11ep3x9t0+2JsGRjSkD&#10;BI+LzQP34umOh/BTapoZO8SHUTRuWVFBG3JIo1QAHtYblB+Tz1RfqT1yzVqGnfyefnw9bKZnE8dx&#10;Vau27NzLZy4tTG0YAitNIzD3LE5AVIKVa5alKRQO6hwaJHGpn1Ss5ggfUSF2/lqkYomhg73KqgF7&#10;nYGsnrpel7VptFCC3pCGFY1AVSDukdY40BYEtI7sqIi/1DApSR8/X1gdf+cZnrLyWjiclPg63Gpu&#10;T8I448C248vFVR3x2a5HYqyxPOmS5HJYnkiv1mitpXq0oop4krwSl92+bSRabTyMkLB2hmlvbQKU&#10;6KBQG2PnYBW67F2BHvbahdQ+i0peD+BR0ilBsPqZoVEs4vBC7hDFuB2IgZD7rLS/06eR5+ODqRwS&#10;pxnLy4zO06WdxmQTFX4rmS5JjCcdYxVjLSMZJo7NPdqJrMjvDN7jF3X8XX/jfVaHVwaLXafVpJPE&#10;zwSxiRdwiemBMYyCrqQCL3LWAKJUfgOHWdt7tr9HrY6j1UaTPqm3ybXgYLGquQVYtFNIWW8uuGBP&#10;VuOB/wCnZ1c6lcos8n5vksh07xk+Uinhq3Zo5cg0YkeWF0eOy9dYoTJH9mf57IUUMrxgK2LbuYVE&#10;/h4wSAoeSQFQCxAJUD3WACSTtvHPXQNZJJqJNSIRJKrAlVbgqCRsN+dvFKQLIBBN9aZcL+g3pHgY&#10;6j5mhDz7PVV92zNdliue7Mrd0tqOGTvjiPcNmKOEd8uyoAUATM5kCmWTfeSptVIHApcsMjexNmzY&#10;+Vfp6g7xI0unRgVQqCu1iADllrdyM3+gqofk+Ko8CytvjnAONYytOZDYqV7MAjm7n7e9ZyykRygB&#10;SoKBV0APjXr2SeFQW9GNRjdIigMzcXSrnOBnAGbsnpzo+26eFIpHeWVmRS/qEvtAsEhjTC/8KheT&#10;5HXkksPEcPd5RziGvhsvEhn9pGXumUAu8gJVFjjJXwxB/EbHgj1PR6P+KlMgGwf/AKRgaF80vLNk&#10;ADFnIPJ681GoeR1ig90JO3aBRXbQyaNEHJFkLV3fSlwv+opieGzyHiNFb8omZZxECY5POmm9xgQS&#10;NHZX8f35BB9azQdo0o3GQktds7MMjiti5C+M2eBYORle7Npnf+dIJWB2KkW8hR5KtSg5onm+LGbP&#10;cd/qSQczlmjy+MsY/sP5OsjsGKeR2+2NgMN6BJ86+QR6YSabTQlQkg3EGifaACCDW7Fixx/boPTQ&#10;IUOyNgBZO73MGIFYo85xdAWbz1MZb/UUr0qj4LjOOs5PJ245FWOENGqBUPiSeQBUAIBPnetgDfqS&#10;xaSFN4tpgBtv3EscbrvaKJJ+/VX/AG1Vb+I1JZogxtQdtkk0GUi7rzuyM/HVWhiOpuUyN36g83lm&#10;OXAmuVeOvp4K+OjZpNxFm0GaNRtgo7yd+R49Cru7hL7wq6WGUIrWd7vVNgUdvqGgaFkGjVHrzUa1&#10;da/8IsQQBKQEnaojv8ooBibwWzY4I67z/qDc55/iv+lOCcety8gKNj0I1HXhsL/KMrsiqSoIYnei&#10;SNb9HO2h7SivJJXzW4tIc2qqckk1YHHN+eqNPpIXbeY9xjsOZSAm5cmjVjPkAmiQo+AnEdAOt/Pc&#10;2vJOqOSuZOCeVplx4nn+0hDnuK9vcE/FfGmCj53s72v1neNZrFC6ZDp4moBiAHKk4pBdfNsWJoCw&#10;OLF1cSuQWJ9xA2oTGBuzRNFs8FqI8WM9Wlwn0yceEdOFMZWfyqyh41J8eGAU7J/t5O/jzo+lTfxQ&#10;FvPKWP5jvcDJNV4A4JIxzjq86uMqxDBCNxAMfmjQJJs5GcjHzQPVyeO9LsV0/wCOR3MfT9looQ5S&#10;CNUO1XflVALAHetfB/7D077Xp1CK7Nbkk7nYm7NZLE5ObNeOOOs4+obUzOkh3Z5LVwRhQMBeaXNj&#10;+8PifqJpY/J/w7I6g7GZF9xiGJBCgEHRGgfJBI+PI8kM9SI422A7jYDCjVEcg5FccDHx0Z/20sm9&#10;WUbaxkj4Pg4H3r5o11Ec153Z5vegrYq2/wBszqJTGT2EHZbyp8gDwNH5+SfQOonIqCO80W25IqwA&#10;T4PzkfbouGGPSacybkeXJ3D4A4s1VkCiAR9R0P5qhx3B49DkJ40sum+6ZgXZjrewxJX9jY+PJGv1&#10;bHp5Am62ahTVhbri/PzRu6zjqvTO8jM52qpNndgWWH6kXz/56qR1NbFX4bEVK1F7jhgpUjZZ/wAd&#10;eAfA2PkgePx1r1QEaLfIRxmgRxdAA/8AOc/V3HKA1LxXwa2nz8G/GaPN3jqm2T+n3JcnlnvzXDNF&#10;5ZB8hjo6ADMR3DWgxA+PJ8+F0jtM9UUXmwTj5Jur/T6Dq46xYyUSmbBINgk8mzwBxzdc4NnqvPLe&#10;m1zi91qkkMywltHUZ8DZLAkeSSB5PnQ8En1H0AjAg3yL3XQ8fcniv/HVy6vcLBWiAAfk3RNhqIsY&#10;x8E/HSYy/Ha1uR4x4kZjGqMB3fl4CkfJLHzvX/f+9x3qKDUQDZax+uK/X9Og3kjJZiA/158Z5588&#10;f6jp29JfprtZSeDKWqZ+3DqwV4wRrYOyNbJBA2f7f8+qozJLJRtlGTQIviiScEAHz54vws1c8DgR&#10;qdjqwvbe0An3FiMD2mwLuyCDgg2rznCOl/FMUaucpY9bIjKs88UfyFGz+SnXxvZ1v9gE69azQaGU&#10;qJFRiq0dxoGySBXFgfP989ZrU6OAuQFLAtYskqRk+4nBOf7UeDdSuTdMemXJpJ3xtekO4se9EhOi&#10;e4/kVGwB+tkFvn1OeRYXNpbcgGzgV+Xxn5xj7X0bF2qOSGtxAABBUqVBPg0AxwRdmxkXfVBOvPQD&#10;iLY+3FCscrIspRdAgFgdlfgb0fAA2P8AOvTjSajZHd7VlADCgKAvGBdcHyT85A6z2v7NGC5pZHRT&#10;t3bsAEElWs0cmiPNHm7y4zn0+SrNYenBJ2B37O1ATruP5aI/WvPgH4IA+PQky6UStS1ublgKH0Oc&#10;eMjn78KjopggZZZC1A7RdfoBQP6UDz0r+PcFJ5A+Tem0HHMQ7NZyE6GGC3LES00sTMABEGX+Ui97&#10;dv5SEs42V2/t0cepbUsix6XTkkbwQJmFkuB4jTwTyAbyTWYk7w38NGhkMuomWnqyIUK0q/LSk5NU&#10;cgAAADoW6m9SrHLrseNxjLBh8c3sxRRMwWwUPafkkFN71v50DoDQCDvHczrpykR26WMlVz/6rAn3&#10;kDAH+EZwLrg9aDtXaxpU/iZwW1EqKVBU3CCATbNy7FjZABGBeOlu9axcrrM9tD2yCOOnGdt36/I9&#10;oJ3oH8pGO/8Aauv0pEcjge4+KUVQ8Z/Qecnih5bGSOOwVAyAWI+c+OORx+5PXQsBWSCKZdQxEPK2&#10;gS7eNR9xAARR3FgP38k/Hq1dOzMofC37qqzXAGfpk+Dg3fVR1CVam2JoeK4yc84oYP6DJvb9NWNo&#10;Za7A9THxgVGDSXXRPb2vksjAb7IVBDknukkIX8e31vOxaeFYt0cYXBBfaLvAajgkHAq6sViusr3u&#10;d1DOznDgr7jewn2hRxnbzecWb60TlvxXFixuOi7zGFRpFHaSQNFm7dBN/IUEnySx/R0gjCjd4C4x&#10;Z+/N8cnxmrHWMeQu4ILe6ySbNC81VcVX0rjjoP5By7O4pjhcRWh9xEb7m3YYpDSUqO3bKjM/uMAC&#10;wA2Tr8jtfS3UTtu2xqFH9TMaH2qsX9M/bno/ShCru/8ASdqgYJZhV1YyPgnnkeOg3p3k7yclmmz3&#10;t2JZpWEZijlbbMe4pX90kp7mj3zHUmlIZh+IFUCQhlYncSTuzZLMSLJOeR8/X46YOHMJUbQSgKk2&#10;Ko5ugRkXdYJ+c9XHizFuOGFK8IAWOMNFEqhYyRtYdgjYQeXYADzvWtEvQgAXAFLVeOPgeOR97/TO&#10;O59Rt2QW/NdmzeTf1+v+nUlUyORytlI1hcoCqu40EJA8pG3xtidKw/771s1ZPA+uM/8An9/9erd6&#10;Ei8EAAX8/TGR8c9c/LOmMfKIVfIhTFWYSyNIGaOCP4Cuf6WOz2xxrt3kJJB0SFmq7eNTIGZq8AUT&#10;Wfj/ACock2a6Ii1HobmUAgjAI5bzWRVVkk1XA6KeL4/G8XxdfG0KwUMAscXaNdg0vvyIvjubREcX&#10;5BV7mOiFHpnp9MkcKIo2hRViwWINgk8e7z5yADxdWp1DTEMawoNZIWh+UWeBjP8Anjo4ksVsVF9z&#10;PEkUzx/h3Bfc7SNgnYHggfgutAgHfoiq4r4r/gr6f5Y6EAVzgi1Ga5Pzk5oEefPzz0ucnznIfeNW&#10;x8jxK4McaqxJIbfdIQCNqPG/H5Hevn16Zyq7AoP1PjGDz/byc8deCJWJLAkWaUGgAPpVZon6Dg89&#10;f6A5MjveWTsJMkw8gyt/ukmY/C78dpPg7/Q16HBxxZJ5wT9sg+f36IVaGMDaQAM0ABtHIyBVD4+O&#10;v9JyqtDaWr2hlQgSzSEEHX/pGyT3a0BrZ15/QHgr7n4+nn7/ANuDnjqtl8kgEgg83k1RuqNm/k19&#10;ctjhd+G/Ya4ZFSEKBGD/ALFABbxvwTrZPyfA3rwfZQQoAyb8Dwc+L+1Xm7OR1FEEZG7kg8/YE/X9&#10;eLGcjoe53l7k99KdSYpWZgGQHtcdx8FtaGyNeBvXx/cehzVDyRuWgQMg/wBz85++RfV8UhDgf02t&#10;V5PFk/Y1Y/06I8Pxw1KkOQnZUMaIRsa+fnZPwfOh3Aa2fnzsJ5RfI/fj7Xzf7dNmUodtWBixkX4A&#10;P9qyMfapG1mJczka+OqyAVKa6btJCvLIFOhr50ANse4kjQ8AEMtHqFYBCBkAVfgCrOePP7WOR0v1&#10;EAQs5s2SSDRAJN+0fbn/AHs9FEOQt4OFjVdkcKfIbQYsCDs7G9HydbJ8D9+jjFFIKdUNHhlvHN+e&#10;K81kE9CBymV4AJ5+ObBN/qPt0qOR5yzkZpDJGZZAGRnB7u99/k3k7Oz4B+QB8nz6+fTAICAqqaAU&#10;UKxYx4wTjPnqUbk+7NuQzEkkj5IPP6m/GB0n85bghQqydrsfj+khhsb0db/99nz+tn0vn0YYYCjw&#10;So+LzQyeP0+ldH6eYgsb3Y4bPxdWfH+n7hC3oYZ1cMNbB0T8neyTs/51o/sededgHtxJIFY84Bs1&#10;gfS/0A/Qg5NUQbIFV8EfXJNjP3+KPjp58GMWZZUVQQo0wHk6HliN71ogeRr/AL69eroFQlXN/BIv&#10;ngYx8fpZ6sbUFkDoa9zAVXIHjkEeM/v82i6Z8kr8P6i8EyCSqkmK5TgcgDv4NPI1Zf0QdbUjYI2F&#10;Ov8ANiaeJZoksDe/pAH/APjAw3kUK3/vnPPTf8N6l17z2yR7CrroA5sflZgtAHBvd8gZHPX3idWb&#10;iZTp1jM3AS0V2lj70bAdxaPI0K92M7PwCGDdx8jf9/XGOzKYu5PC2GRpIj9Gik2EV82OPB63v4iQ&#10;ropRX/pyspGbwWWrocEVx18rf+rjxu3npuE4vElG5Ff5bxZsFj1AazkbF2xNiSsKgHvaGbIVndN9&#10;xjBYAhT6f9pgaL8XwFyDD3Dt+s0rs2VQqVkBe6G0hTVZ5FZ6xYmafStp4G26rTdy0U8f+I+uDGpQ&#10;E022QRlgAax4J60U+rCC701+nroT0UomDO9bOQcLwuI5VyhIIWzj2rWJRsklOuEK/wD1poQ2pEp1&#10;oPcaOsilGYtvCydi/D34dj75rO29shhGs10sMeo9ITal4zMTLIZnBZIWJ9qhkjUUPnrpHd/xR3j8&#10;Sd/7W3ctZLrE0cB12shR2i0TCGNRF6ulidVYy+mZpW2l7kJDKLqs2b5j0q43zfgt27czIbql0eo0&#10;7WPjyOR4rNBzvpjHcoW6titTenDDmuVYg161KzRWKWzZx8K3E9yeOd9v3T8Jdz/Ff4H7rq444D3D&#10;/pfrIdQNJp1DT6v8P/iTZKupaSDeNRo+3zxiX03DiCOZgCoUqMGPxfov+n3/AFK7fp4tY8v4N/68&#10;RtrdD3TR66OXtXZvxp+F+3JFrOxDQ6w/xHZ+6900coDhWig1+r7cxAknb1Hu30vwuYhzf8bnsTpX&#10;xfHcdyWXF5mV7+Vx9C9ARGIMpKSHt1UeOOaB5ZpoZQRIxSXvH89fxlDrF1Xc+76hnjj7e2piebT6&#10;nYrAWWUwGlk07AqY1NMHIq6IH7u7Dq9I2g0na02zy6h4V3SwIr2w9khKKKkJDBpFFSC7okXy9LOS&#10;cIgl+o/N8QzF7jnI7OfxvHOZYfMZKWrx2vysYetewnMKNK12169vKULVVLtig0P3kkOrCSWFEr1n&#10;vXe+2fhzsOj7kdN3LQa2KLU9mbRRhu4DtyTl9RDOoBkk/h5I5I4o2NxiQkEKaFQ7Lotb3HubdkbU&#10;CeDXauHX6bUMX0mn7zHCisunon0YtXHLp55ApMcrEsUWQMS54+r/ACrj/TroXc61cJhz3LOQcoxH&#10;EuW2+nkNvO4TBWLry18Jyqz7kEE0eIuyxVkyMskKRVLFpXcrEvueugp3HtX4m1ujg7dPFFo49NJr&#10;oou5KsM7PpWiMWkKm4/411aVolLXIseKc0cZNBL2Rwe4xy6LW6t/4EtpmaXTR6yWOR5VaUBXTSOy&#10;7UZ1BR3CNgX1bGpmqWSHKMRQtY/kfIOEZOpffHsIRfw8dqL36NUx6EiR2o0k+xssQ8bll9whdDW6&#10;TUyajTSyCISSdu1rouqVaICOFmijwCduA5U2pO08jrN6vTJE0Mr+5Z42Kx0GO8AMSDbbZAt49pkU&#10;8Y6FF4106odUhybGWbXF+Z9aOGXMdNhZhJSnzk2AhNiWd64JrpyHBLOx+5Ue/ZpD8mmhiUo29OGS&#10;WaLTO4PcNJLqE07pTpLJ/KZ8i0VplQsDSlvccsbTxRSINQyTlUVo5pFD3GrAlF1cUTj2swdU1Cqt&#10;Egb6J3FHU8d1CwH0+9aqX1A4HjvVCriL+bFebj1KBZeddO1ditHL0Y0C/wDUdTG+5BkIB3QWLMJm&#10;i7VmEaQmMR7dBMsL6WZJ+3GdjKhWLXxyKks8Gojp/SjlCzoXAkiIKtYUdCyiGaCWPuuljhSZZYdc&#10;YEKx6jTu4WPWIl2paIqZEBABDbSBR6T3WH6fcLyDgP05dFPpv6j43o3isJyrjPVTE4SG1ZXMci4P&#10;Wkkt5zA4Z1tRzhLEWRNazZkNiKmZEE0ZLx+vNTO791WbUxf91J7frYmk1cpMo1vc41jh1rSLGyyP&#10;B6L+mh2l2yDYNsNLD3Dt8emXtjkxdunhh1fvWz22OwIqIIZJgUIZhtrBbcQenViep3Wer9R2T6Y5&#10;jpXLN0Mp8Ix13C9XP4jTmry56nA0Waw1+iH+7hsiQxyVLLp7M8CTt3rIoVhYPSfTzyz6v3xamaJd&#10;FLp32L26CBXGuGrzHveUSiSJvcoCkAg4ke5aYzarRSaLVafVQRxaiHWBgNLrGnlIbTxJW4NAm2zu&#10;KmyDY9xLekfWHpb9QeNy/IOmufh5HhePcjyvFc8ohJjp5nC3JqOQxuiOyR0kQhihYdrKxI7vVc+j&#10;mhfTPqYZYU1Om0+qWOVVDfw2qT1NO0YGCkqEPzZJ4I6OAiniDx6jT6qGTeivC29C8R2TI/8AgeKS&#10;1YcGsWK6Tf1E/Stjuu/CbXCMVyDkPSfEVeU1OTWr3BjVwljI5CnL70BlsRwM0h97tll9r23llVe6&#10;RgpB97Vr5tDrFnTTafUwQHURGPXQ+tpz/EJ6dqpYBpY1NKSCFN4x0l1/an9FE7bqm7ZLuSW9LSPU&#10;bhzTAgxh2HuC1vUbWFGyHci4J1Ht804l0x5XwTh3UP6ZaHAPb5XmuWSyZLlf/VOLIFWaPGWK0kFm&#10;CepGZpLTTrYjsgmNDsei0j0yLLqC2og1MMqvp/QAWFNMY5DqX9RXWaKQOQkaICmywSLzXq9Smvd9&#10;H3Ltw1CyKJx3DfSxatGURr6YFmgDJ6jUwcjNdBWH4ZxzrB164f8AUBwDqjDkODdHeD5jhWG6YV6t&#10;7GGhyC9LErW7ot/bSfcLBUgpwVbNVljH86J1DEuWmuMOj1unl00Mj6s6XURahnX+IWKCOX0YI6BU&#10;LNIxkd9wct7WwOorBr49Qs2m1Meq0LwSwsuln9ZXnZkaR5PSJDGNF2qjgEE/N1wV+t/VXg3QPqXz&#10;z6n+l2Oo5ufmy8IxmAxL11yfI+I8h5BXwmGDZKB5I7M1ipkVMyxlE2kg7UPqMmh0882l0vbtQ0ja&#10;yGAaqbUp6BWZIG1GrU4BMUbxkRk3agHJq4Lr9FqIfX1mjk0JWaWCSOJT6oUSiLTybXagZA29gjbR&#10;/TRz06osH0bp8k6I9HOHckw3Cl6eonOqvSulOIbNylNjLdXHR140kSYY+hZkln7VR4XkjUSgaA9R&#10;mfUM6aiZHmiRjHqZ5EZx/ESqsir6oXb6zLVg17WHk9F6fSvCkq6OYejHG0VNOPWWBW9MMU3lmisg&#10;AsrLZ9pvPQFwyz9UuFi+pflfURuJ8swNaxyWXohgeN1VsZG7ioorMuLxGemk7TJkJZhDSmii1GFV&#10;mZ/yIVcz9ul0OnKfxWn1DwCPukk7JJHJNJqCHfSKo3CCOEhtrEtYIrq3+J1oLpq+2acJp5gdM8Ac&#10;SajSrGCDKbI9SRwTuUf+6iQLXvLepeVx3HugPSXmvQVc9ketleC11GxnHsctbi3DbNGCnfnnzjuh&#10;jNWG/Ia9RJNy2JYO5F8bWyLt8LPrm0neIIE7eianTGRmSfWSPO0UCaYIRUgjBkfgKpIN9enUdvD6&#10;fTT9vnjGvZlWOFN8MGyJZpmnZtpEZkpRWWcG68hXJ+U9Aud9fOovJeadNoWb6R8HibadT5bMclHE&#10;StiJ83cwuNjDNJHaxVPtmyKFVPfbrRqrSEAWRxd8j0aTabWybO9agwTdvidgNamnkTTQGaMUsiSS&#10;ORGKosGbjPXvp9gfUKX3x63tqho9TIwMOnGpUyyFGBJV1j90l7WrBPjolxHPPpxtdNeV/UFXzvIc&#10;di/qJyWJ4qeWzVb1bK35cov/AE9gMZgIWiFuBZFf2ccIkUdzfcDtDF/Uv+1dzj1Ldkn0pWeCTUTP&#10;EDG6xPF/9k6izdEDYA1ngbaHUm1EGz+Mg7pD6MyRGPUW6rT/AMiEAEBgxLUq1W4446/fOei+Hq9E&#10;P/wduhPVZenHL85Uptjc7l8tPc5Tjqc0sc0l2tDZsi1YvyQxSJHJIz7kZpp3YAj0yh1mol18HdNd&#10;pF1i6TUK2oSSMRQuwW0hYooUKbVmUcrjAIpdqNL3DTaKaLQapzJJGyRTs6tIo3ASS2wdmr3USKvH&#10;ANjfKx9TXSPKdIOmHCOFwdd+m9qmMN1e5JyLMw2ckJLBr1nuFJdvZVYfuLdxXjdZC8deJF0GBWkT&#10;t2qbuur10smmkYJJ2/TxR74JJSxLRllO6PYdqr7ecgg46B1fcZYv4LRa3t0moTUAxajVxqI3hjCb&#10;UckDa+5t26yLUbhxXXryKl0Q5t1Fq9COFZ/nfQbl/SY4znFqXpzVOK49EmQimAp5SwKcuKtVShmM&#10;mOmiCoSbJ0yh/Qen08mnE3epDDMdSZ9ABqmGpIZdrSyKjP6iOvtVJQaHuUXmyfUddPB2ztHcV0w0&#10;7RzvpHhB3wuT6cLBxsKSZZ037idpNCqtEtDI9U8zx3D+z026udE8fh/uchnrl8Scpj5RTkCwWsel&#10;MPSSMIspeyJoraztpB2E6rETaZ2adGMzAegZAEKxSLchzUoLHYFH5Slk2evdSZH/AJU2jmgZG9Q6&#10;vSTenGJFqo/TUe5QPczBwAaXaQCejDC81xPIMjdaxNybp1xngMVqhmePc9wNf/p3K0oR/Jy0OUvt&#10;KHqLHGrxWIrSII37baBj+MSNjBgwUyhAYXXeUJIpLaikjsRagNdKARZ6+DJrL00T6bXpuIZZUZdS&#10;JAOQxoMnOaKtlrBo9S+Cy9m9cv8AUbkXFcTbwfF8fel4byDptnpshDmsDKnvCI4OsscM2QdI4gsU&#10;X3SySaStKi/N7N6TepPpyJ0ULJJE525atuxaPtH5wUDA3yOhwq5hX+J0ECt74Z2jfTMFU3LuFkVV&#10;qKJVaKkm+ozgHKrc8WY6hUOoOc5XV5i09vh3TDqFhaPGcpjbsSM0uDx1i5Sq5SsjqhTWRFmSv/5v&#10;e0beYyM5QxRTpqShbDKCz+62PqWVZUUkKaW6Cm2A6tiEshOoki0up00ao8c+hib1o0ohWcE27E8g&#10;qpDXYGaQvGMML2B6pYC7ioIcnQ5FmZbWN5FVe09Z+SWr97KGaJWSONq1ZREi/wA02ZvcMLCCVRHm&#10;5oll07lb3LIwJyrKATbcghgOQcqRXIs92TWBf+x61JGaDVaGBh6LBb9JI41iNg8yEhxgLm7INj3T&#10;WrazmKtYiK4b0+Mktccle9Xjgr2kqVWt46a1R0yw158fImJEShkaSvXCyNLEWb6KEmPeig7gbAsm&#10;4855/ML+5+9lh3HUxQygypQJSYbclTI+1kRsWyN/NBOK3YonpH9b+q1fpBkcdyL/AOvGTx+Su2ny&#10;z5Ja961jplpLTXA1o5mgaxSEcLfcohlSEyRlR3kn0In8/UBUZDYDKGUr+U5VmArdRxfx8i+n3btI&#10;k+kmGq2RbAio0WAVYkpPXIJNcZNlukOeq30/9SMxzfK5puT4nJc+xNPEcjkrvbrYt2gi9iDLGtEH&#10;jSWpP2xVbCMVQsQQY2bRJm1MEKxpIqrFM0sICgusjHcwDEXtazuQmjkgBupf9mkSRTBNHIvp7GjZ&#10;iA8a4UFiB7gP6yea+cj+W6Ocut9O7ljhFnlOcxmKSzkcPyiaWzyPOS4p6xFaPj2MtsYaojf3Xill&#10;ik92MsK8YUggc979PUn+NUSS0I3hVWSBW8NK4DHHkA2MbvB6q2eq0emh1CaaNnG2WQoxwaJjBIsE&#10;4ByADgE9ZycW/wBOLnHN675y3bymUxlqxmMzfxea/wDB5S7BFZW3PYu4eAGZ3jyFX3BBaZFszDsI&#10;SIgF/F+INbq5Eh08CRX6aJLEC3p8LuV2oBQrUSBj+mjdJ9b2ntfbVnbUTyaoEyO6ShQs13Lgiy5J&#10;UMM+4imFdbC/Rf8ARv8AT/0g4xd6lY7guCqcvmWRbeTerCZbEliL7uzWisCMitVjMcANavrc3ap7&#10;u0bu7nJrJw2nbXaidIJFUIzGiygbmo5O0E0WolTnkgZjTRQafUwzRdv0+mfVwtMzRJbQxSG44wQa&#10;DHDOwoBgQLAvpkfURz3G9O+I262RsSva5BjbmPo4ii3s2r2RysBWHE0fa/mPCBIFvEgCCtIG2XZQ&#10;L+ydvm1msSKEgCErLLK/5IokfcWYHydp2jkkAYFDo3uOu02m0Us8/DsdNDHRMkzlSqnkgXYthxkk&#10;YygPpc+nuenDhuXc6rvXzMN9Y8TxZ5vcjrTZKUywySQSfi9mVI2eFj/SVVWDkeX/AOIvxANTI2i7&#10;bJugofxE6inlKY9PdiksHd5xg9IOydhk0cA1ncYiHIkkgjZmMcMZO71molbyKByLsix1phicPyOP&#10;j2bn51JLmchhhlruJsWlhiq4LD5CubeIoThRp2rRRFfz7iZT3Hx26Saqb+Jjjd4BHJDp1iJssXKq&#10;B6ho0DIf6fAArBI6vgMcesWPSyqsWr1QJSNSpenCso80oOXwSOTQ6QXFsng8byiTkWUmqWJoZEjr&#10;V7sKy12FqVfzP6DzoqxgakKKEG9NoUaBmJQFC45YXQIUeQQR7fAAHPIPLvvWm9WJowSkbiyykAqU&#10;qqvj5vF03Tj5zm851VtUMd065RVwsfHI7Scvkt4ZJa742WEGR6DsyCO3XRHiSNT7bSSLtCFCnSQx&#10;l5EVoFkDrd7ipiGaZlWgQwOFNHiuc8//AI3T9oinknCyNJIsenSyxkc3lTY9oNb2zt4+OqwZrpby&#10;DMyLk6TWf+nrFITVb1wNFblhrv36aEg9ovRR6aPW9P2r5GvTrRaOdJmLKSh9u8n2gD+lRyAaoc4+&#10;nSTun4j0kumWGh/FJKBJHHRQNJYYkj/9GSP/ALki+kfW4dh4olmtcNjyMvH55bD4ilW7ZJ5TObMb&#10;2Iz/AFmeRUlkDhn7VJYEAr60R1JhRCyjYsjKyqLvAA3DyBjBAFEgc9ZZtAJ9WzfxrQjVRqPWkN0C&#10;CHCEcHbaijRIABA5dGIr4nG5CXmsENWhnMxVxaTVLBET/bRQ/atjok0fbde5WSNVHe0ZIQ6cj6LU&#10;xJL/ABJZQCDgEAhXPuXkcYryTX2FWp7bqpIB2+NZJYYS5DZIJBDCRj53AkFuMgdUt+qDltXIckxc&#10;NXEzU7UxMNycxqqmOCZZFilIYe87SJ3AqCEj3olm9C6meHV6z1EfEaqbHk1gkjkiyK/y61f4f7fL&#10;27tcqSN6hkLe0ZKAVe0eAfJ8nPBBDL+mjrNxDkXH7tbFR1beYq1cnXuRvNXc07mPmSJq9+IqZK7W&#10;YpVlpyju2F8HfonUaN1CmQtskUFaJo2CAyjwQRnnisXfViKhnJRQGikAdQBeNrEMSRRoEgclSceO&#10;swv9Qj6s8V07xdrBQ8frcr5nnJblXCYqacqtNFPZHHbET98PeUkYzuSpcD8QXQErskTgkys3pqxF&#10;3W5QPmqFcCxfPxRM7pJpNLEdQURneO4NIAAW9v52Km1AOSf/AMUE0OsMONYLNdRpa1vl2RzWMyt/&#10;JxzRWatZzSxNSS3ueutUaLPSLyRKneGkVRtu4hToFDpqS6qno5KoTe6hXPNEgGzVn6G+ue6vUrrI&#10;ZQrOk2aCD2qb/KCSc5ABzizm66+gfoN0x490P6EdV8Z0u68XeZ8+5Zx7BLxzifGhet28xlKs4sZK&#10;hkcQJZ7eNyVeP3VS43tQxRH23Mkb69Vu2snkD61IIdEiyH1XMY9NXFL6TA5LHaCKu81jq3TA6D0d&#10;SY0R0W5S0m9pJArUEUf+m12Nt5GLJodZgdQep+HvZKe3yXGckwHN8O7rlFh7qhp5XFzMLAFBkWav&#10;NHGwkeJij+8ZB2iNwVJi00mm9MwSo0UjWrKSWKuORIGFEn4Ixg89Vydyg7gS8kcsU8Yur9oZCaA5&#10;LA/mskfBBu+qO/Uv1H6hf9N8Mwl/L3rGD5mGzfHIoytaYw4y4a9s5Gp3/cR3m74rVWabuSWKwHh7&#10;dgEgSbpHZSTKrmNnZmYElQSQxJFANRrNgg8CxZJJI4AGkYBypRQBRVTZNn8oBsgcG7BGeru9R/8A&#10;Tr4V9ZPCuMdZ/p06sY3lnUxeCx5DnHF+UZ6INHYw2OxdWphhBKzz8duxMluoz2E/hTypFJ3QxTNI&#10;gcaamLYuthLRg7YpVU0qtbnK2rgkk1YkAJOQoBX9wbVtGuoRlmJ9kcabQqogtkU7rD3bAMFGRQHJ&#10;aX0J/QN9QvTzqRwXrJyDoZFe4Twt5IeRrkORYxp5LNFrmHyE9SOzHH3T46R4Z4qDyiaNq5kxd2wv&#10;8gV6ldKzNCbJkqgsbWA1OLyWAoVdH6gchYZ5ZG08Ho6kyJIjOyx713CyPcaVT84O0Xgjo56od7fV&#10;Hkurf/xfjzeYx17P0qGK4yrcdx+Hrx0YsXUTG5MmzTy4v4uJqHJqN6qa2XHumzAk8pZfXcxwnTDT&#10;LGihYwzkyO4BJLOCRtayKKmwfoOtbH2/UetDMZ1RI9jppY0YGMrkBi2+yxsuCaIr2igOorEZXj3T&#10;3LcfvUumuD6gYP8Aj9m9BRykbWTgpLunstxa7VlhlpVysSx/wyQLVjAiKVwGO1syRSq6vK0L0QGB&#10;UblAC0QQQaAvdd35vAYR6JEeJhp2lT1S7hQwYMxvcjD8pVgCqn2iyAKJ60RxXL+jvUfpHb4Rmumr&#10;cfp56vkMZY4scSuWu4hsi0ogyuFuvFLJC9ey0V/HgPFJRZY4Soi0Wzcumlh1AmilVtpV0lICFioF&#10;qyirsYJ/rGTk11podBppYWWTTgIzMJEn98g34JVmBZReY2J9ooEY6qJhfpzxRw68O53yGWPk2PTH&#10;RcUzuAxkOOuTYlfcqPjOS4W00dG/CsUEMtC/RNLJUH96vaF+t7bRa/t34u1vbVVIoBLpacPp5mNR&#10;sfcHgkWmQEk7kYMjA42td4zvH/THQd7LzyaoaXWAArqtMm4ypGNpXURMdkh9NV2spR0IolgenJY/&#10;02Y8jRqrU57laV/KPF/Do7eIx8qWIpIw6ylY7SuA/d2NErBxIoIJDb9Mv/r7VK9ydsjKmzSzNdeA&#10;CRQBHk55xjGbb/o/p2RzB3xyFUENJoyKb4IDAEA87cjNHHQk3+k9zm1eJh5/ikqVqYu3b4wl20Io&#10;HkESzJXinV9q5ZZ427jH7b6ZmGiyi/HUZCMO2zBmIFeshAN53ECqFcgZ4xk9IdT/ANL9XGfTPeNJ&#10;uDGNVaJ13MBe3JtScUCKzyb6Feon+ld1m4dW+547zjp9ziORI5K9etat4S1KJGCInffEtWGwkje1&#10;NBZlgaGRdt+DAgpfx1pGl9LU6DV6YEWsilJlI8kqpDDPjabB5PS9v+mfeF076iDVaObZatExaJ96&#10;8Ku6wQ2SGsA0BdkdV9wnTXnXCZ8xgOa8Oy+Av4mzJTyLWqrGrWuwSMjRyW4hJApcoWidpBHIjB42&#10;ZGQk2bumi1QUafURyFwSELVIVIH9DbT+lWAM30kTsPdO2zka3RywgVTlbisf/wARbTzQzyRxeBHn&#10;8Fmri52raDFJCApPejBT8Ea7lYn4B8qSQfHqrQA/xSsBjeB9frz8/wBv06J7gSNK9ZpG+K4wT9Cf&#10;9PjqpseNt5Ox7ZY/cku8j7/HwewA7JO9kKNr51v4JPreOhdAErHuAJoEAWfGb5Hn/Xn+/YxaSyeG&#10;rPF0M+B54wOejPjPTXnXJc9W4xxXj2U5JmrKiSCjioWsze0QP5srAiGvCNjcliSKPbBe7uPb6XS9&#10;wi7eoOql9MUSAcs6i72KLLcfFCqNdeSrFIgk9RFBJUFm27iBe0BuWAvC39+OtSvp7/0m+tPUtFyH&#10;UYnp1R7oj/Dlgr5HMtAxBb7iQyfYVPc2AohktOoJfvB7QMj338caGGNl0m13ANFx+YiyaQEEV/7u&#10;bwCcEjtnbu5auUfw2kb02A2zzqyJtN7qQ7T7cEF63HhStk7c9CP9P3oH0WxlGNOL47J8jr/k+WuU&#10;48jlZLasG+5bIWI3tQyynYKV3hjQdiqoQBfXKO5fivU6xitke4kGrYX4WqAUcBaAvkcnrb6D8GKT&#10;/Ed0nbUODhC7CKMmiTt3emB4G0KaA8i+tK+B8UqHFNRxPG4K4SMKr/brB7ZH4iQsVHczKfOgCSNn&#10;fyY6dp9XEFeBi7AgySIDZNclheRzRAwaz0+0+k0Omdk08cbFK9sRs0CTZO6rJ/xG83mujtuFYPiV&#10;IZfkstdEY+Y1fShm8lAPBBbz260rfv8Ayw7f+H1lkKuBI2GIB9q/cnAq8c80RgdU937rH23T/wAV&#10;qn9KLeECp+cs5wgOBuFm/F1kHBGbnVvD4GRl43Vh9mNCz2Ze2NVTwSSx/RA8MfP/AM2vRuoGh7fF&#10;KFkRJlBBhSrarGaFE3m2x8/PQ3bNR3PX6+AabRyyaGcBhOwttjDcSq8AYyAc+OR1Tjqt9T3G7tqz&#10;uzZzGTrFgtSi7mCN0JCB5VLIpBBDBCe4AePHpYvce5y6dokVtNE27dKw2uVPwBTWMA0Mg8ir63qf&#10;gLS67XQ63WLvePaYoid6gjGd1qpo2S1NgWKI6qBy3rVzbkVSaJJosHi3YhYaXd75Qkge5Lvu3o6P&#10;kDZ3/ggDRw7RJIX1E24MTKcAkkkKuCPOTd9dH7b2bR6Q7FgjUCJktbux5vg1XAAxjwKVVfKQJ32L&#10;DPNYkdogZN2JJ5P/AE7XvbuYkAK2iSQqgkj0f/GrCAGdY1XheBVfAugPmvi/jo9NJCCF/lqp/qNg&#10;i7BA82ec+ck11SPrHluEc16pcRs865HyXjGE6RZKzyqKjRh7cPcy7V5KUqZem6LMErQtBLXuqkty&#10;OSxbhjda0rg+ajW6x9JqNNpjC+m7hEsT2KcDcGDpIWQUCGB3kqosgXVU6rQpLJpEE7x/wWti1g2k&#10;elP6Ke1Zq3bgNxZKI2sTQyaXY+rL6c6fI46dbCcTy/JrUUsN3OZzFRXMpcpV2f7a2b9pJZ3aHuML&#10;RyykBGCooRCnrJSdu1CRM5mbYpr2MXUOxBIA3bcjNqKNZJ5D+9BJMGl9KeQhVQuAlqB4YqzFRkLj&#10;zV3kNbp//qp9E+A5CpxDkFThmNoQvZotk8TSrV7lNZ9iDtkjgVliEx73jAErbADqoPoJ+2zNEXha&#10;QSAbyWjVi+3JAKkUzLSqzEgVjnN4j7dBLvmWBFeQGxIygKwA9w2WUHJVRxdUeobqN1l+tnqVDNyD&#10;oZzLGZnjpuyScViuNHSktYieVTWhksJHN3NChXtU9iswVe47Y+qovxR+GdFWl1/btSdSqqksgDOA&#10;wBBIjLKAznzkijgA10dqfw532U/xXadRoDo2PqxxKojaWM7SCZM7wASRW0FQBnnrwwX1i/Uh9G9b&#10;Bcx+pKhBmn5PeaK7Fg7Uglxc5ClCsczMJoTFHKNgIkkod1CgjRGg1mh/Ez6jS9uSTTNAd0E0gAkK&#10;LgxkoSoBJVmscYs0elncNFruzqnce7elJppNsL6eFrVHY4JSQH3Gm9wIBrJAo9Xa4L/qVfS51Tr4&#10;3kdjN1sbfu3IYWOSWKvYjmeRdxtMwbSFvnf7HavjfryT8O97gVne5qBYlB6i0vFA7c181nJ4B6HP&#10;eOz6tJF08yxooKIkjeixBB4BJGbOM/Q31+vrH5z0j57xnHNQ53BjGsQRBvbyLCKzBMAFV+ztEsZH&#10;5IyjQIAO12PRmk1Wu0yMwVncE0CqqMi7oGg3F2c4GcDqiKBfSaMsscTbm9RSzEhgqgBqFxtwVzkZ&#10;4AORleh7HL6FPjFg5nCWJVV3ikjk7VVipRmCHvWTQdT8Du8jY16bx96lSJi7qhKgOQtX/ixyKs4x&#10;kA/dFqe3xF+ASB7SWBK2QM2Rd0Ob5+t9WisY/C4XFi3JQAurW96WKQRnYUnaIF9s+52614IO9qd7&#10;HoZNfNJISZiUs8EizV+c4sWCfFHAJ6MhiiiVVoK20XuqgB4xVEEYF388nr06ZdUOnpzH2/IKy0o6&#10;7M6Ma6+SG/B3d9gpvYYb0B50T6NWR52VUbYQwJdnKnbYDAH658m7+vQWsVW3CNi7HJjoYAobhdkN&#10;m/sOPizvMup3DeZYCfBYHl1THWpKf2zVqkiIzVXBQ9oB0u1PkgHWiP7EvINTJpgqrCGiVrJcjbuH&#10;5TYIsAi6xfSEaJoUdh7pmsrtBtbPuHwLvnnmqOOv79O3AunPC8nEI7tO1YnkBkszNE0/uyEPvvXZ&#10;JJbbHQBJ0NDyVOteSbVrNLZJJKqoJQVgAKbvNWfPx8Vsko07YIP9e9QoO4gHPN/0jOcXZHWt/DcX&#10;SnpQrGIbVOVdKxCPoAeD58EH4/8AY/Ho+MGYkk0RkUSM5qgOP9roDPSKWVkKgKfzUb4onn98Dmrr&#10;A67rWApYO594CggLFv6RqMEkkgA6AB0B/bWvHplHpBMBuskfU2wFYJJxfJ5B6kdRI6bABYHPmhxw&#10;Pr5wPtjoy/j3H8ljGpzTw6MZTu7gRsjz+v8AgH+2/wDv6uEEkJAWgABuQ4wPtxzgHB8keaVVlN0S&#10;x4K/4m+fvZrP2vqgnXjhmLSyuQwkQ7jOzSTr4872SNa+fBPggg+PI9ESGL0yxJMoAoA2AAaIIv4N&#10;g3zggdO9CZlQiQnaAMEgDnmqFGqvGSPm+prpViYkxaXJT+MEZZ2Ylj3KN/J+PI2T4/sPnQWwxgSG&#10;judjea8+0cn9Lz+xx9MTIWUi6AACjFXih8kgc/XFcpbrP93ya4YaVt4Sk4CqjlR7atrRA1v9eB8k&#10;+RrXphqtWIVWEWFC+6jVtdkmub8C7oXxfVywCKFgv52pixOVHJUGrocDz56SljpVyfMGCKpakALJ&#10;3Oe4s3kHwuzr/kg+NeNj0qfXK3sVSzE2cgD4AJzfIqj/AGOIrKIVJkJusK3uJoXYG41RrHTswvSv&#10;kWLxQib3ZT2DbyKds3aN7J3r5/Q1/n9H2CCVralFm6vIGbFC/GAcf69AHXLvYZJOLuvGTkg0AOD4&#10;4+ev03Q3H8hrTNlqiyWXjdRIyKCvjWh42P8Ajx/7fLGHTF3BZQNrCxtJu68H9OBeOOCBpde6ldhO&#10;F9p/MqUM8nab84NePHWePVr6e5uJ8wr5KjFJNVFn3DCq/wAtCH3+QAA38kKfx153vXq3uOiuPcQE&#10;tQKBywokNX7A+ScdOdFqPWQFirbVXj8xNC7AFVZq8cWQc9Wy6dZXC4fjsKW1hjseyAU/Adv4D5BI&#10;2S3nz5/v8gehdBEQSGUBRS2RknF0f3H1JPHPQepSpC4UEtkkDLYqyTx9PNXgYunH1LxR8kaWTG2v&#10;bPcR3RtrQ8+def6da/Xxv9etI2rMMJjQGyMAe2iOCANpr/XoiHTgx0/iiLG4nA8f+0kfHkHqllG1&#10;cwSmn90/vkkFzIwOz/gnfj9H5UkkH+2eknkZyzXmsE7ttYNHP0OK+3VygAUP1oUL88YB+g/br3i4&#10;Na5jITNMZUdwo79sWLEA+NkHzv8A5/fj1XJ3N4lItjQpiDRABsD4Wh8fb70HQGZrG0A44J+pNCrq&#10;vPHg56ILX064ulQLyV4TIULE9g+SPgAA/Gh5IOtjQ/foWPWySuSSxB43MfOPOf75xyMdTHaUVSGC&#10;7jdEWKo4wDkHnPF1nPXzMc16tzcop2sKFWliq244KmPLRpNHGQyieRUXfe35MCSDv8wzE+tH3fvY&#10;7hccStDCov01JBkrgyUQCOCE+tm+uTdr7GdIY9RqAsmoJ9h/+1Q7vzemre4tVAyMScELXPSFgaRp&#10;2nSNVRW/EBdqAfjWySdfDHzs78EjxmYi7ktXtGPPngD/AG+cX1qJdqxhSSXOc0WBHJYeOf8AUjNd&#10;StOnb7zPBIR3to9/9IBbZOj8b8/H/La+PTDTwylrXhv8WCBdHmvPAxXNHPQGonh2hJAPYp/LyTVA&#10;WOSefPivHTm6e4aG/lVF6pJdgVQ7dsBmQHwPJIIZm7vxTuAZtk+fHrSaLSJI1SqXUEFto4FZBYfP&#10;iquv2RyanY25SotW2hqPuAwQABkc/rQvxoTwbk/E+GUq+OrUIcW99o6yLqP3jKQW9o+2q9zO57mV&#10;AwDfh3A/j61sEkcKLCoVFH5BdAAf0gDkizbDk/r1ltTp5dZK7q7uVyy0TV5LUcAHwKx46tTx58PQ&#10;pJd99jLNGrtIwCgd4JZAWZizeSO0aPb8jx4YFrUVxihdXY9uT9fmvH6J3jCP6agkgnGL/QgcXnjA&#10;rjPXDyPjVjM4uzZxaSJ92SJp0HbK0PnzGz9ul0SquQX0SYlGy/pXrIZAAIlNNe7aAefgn+n5PJ8f&#10;RhoJIVkuSgKsWti1IO3F/Bz+Wgc56jMVxvF4OKrcm39xUjSOxI3cXL/kYqkJfRZwSJJG2O0drnRK&#10;D15o9MUYFgxJyQeL8Y4FYvHxn4L1eqTa3psNrWFPgi/jzfIzVX5B6ZHHsw1+yUiB9gEe7OSdEAnc&#10;aO3gKoADMP6iPB0D6fKtg5z/AGP/AD7nn98+wUsSavFVg3/iweDyP0vp6YW7CI0SjXTu/ENKVG96&#10;0dEjwBsb1/gb1s+onFih/wA+P+Zv7dSyNorgXZyavkkZH6Z5+epm3kJpomgTtf2/zkO+1R40fJA7&#10;defjbKN9oBOxE1XuH/Mf5/8AMdfMaX2izVXxyQebP6j6+OOoqDP4zFtLeuCBpK4RY9k+2W8klANF&#10;+whQSfDEggaUn1NHFkXfn/z/APBP2PUG9uTfuCgbQSePNjznmqrjI6FsvyR+SWw0WiD5RDvsVfP5&#10;sABrx8KP349VPIS1DABNftWSeePP9vFscSg8e4iv2yL8Ek+T4ocDrvwvHFjke3Ybudl3GxCg61v3&#10;ADrtjCg6U+CSBoKTuhm2kCr45wOarnz/AMPVwgDcA4+nNnFAfHj6fTqP5LzTF4WGet5BQFFBlAWW&#10;Qf1M5XwwUENJodoJVV2zD1BWYk0LonN//s2CNp8ZGL6gdiKCTRNCiKPm7P0zf18X1XPNc6W5YWGi&#10;NO8oLzDYPz5KqNgfPgH8v2QD4NilgeKGfP7jP6+K4rxcfTVqyS1rmwccizzngffqynSjkVexWjgs&#10;WUiLAAl2AK6ICjXknRHnfd5/uSD6seQEDxVA8n7fOP28dQngObsmqUk/mGPPBN8CwemNPhYcjm6X&#10;tWVspJN3yFQwKoh7m/Fh52QF/wCW149Byuqq7ZGDQqragM45Gc2L8Hg9WaWJtyA8qRZ8HJzZ+tcf&#10;7noz55bix+MhoU27giojkN2kkL/u+G0sZ0AfxP8AVoED0jLPISa4JY0AR9L+R5xybs+OngUILYXR&#10;r/Oz85yf0+OhDgcc93IdkQMpclm+WZmJ2F2AdqNaHnXwAfREWqEBDNjbWDxmj8/b61Y+nVTweqlD&#10;IazZbIGBgkfmABHB8jpp82o28FjkmtwFBPHsMV7WB1oIvjQAB2WI2N/vx60Wn1cWoUsjhioBJBvL&#10;C7+T+p+orpNJG0b7CRRBr6/Q/H2OfNV1Wl82xsyCRR2Ekg/sje/HjQ15Gh586/wCjMTjx/oBWM/Q&#10;c5Ob6tTTBlBU0OKrij/zj/PoA5C/8RnfsOjtu0qf0DvzvwST/g/Hg7+I2GByRWftiuaz5+Cc46sE&#10;bwkbfcWxdf2+a8jxfPS4tV7Ec/a2z3HwwLEKCRvev6Rv4BPydf3HqsWDi+eK5r6ZyPsa/TolgGUg&#10;4sZ+n/werI9NbNfDYySy5BkWIhdsNsezRPyPHjy3kjevO/Qs6liQuLIN4x9vGOP048D0WibBlVJa&#10;uL+cm8819+pyjyV8hyWG1HIYxFMroUPhXR1ZO0+dFe0aBA7f7fJ9DxRMskcsmdkiSD59rAj5GCtg&#10;2R5vovR6jbPE8XsKMJB/91GQwNkc2CbrnPHP3/8ASLJN1e+izpRl4rUpmzXTHi3u2oZnWcWKFOPH&#10;WCs6/ms262iw871v9j1yPuSf9t/F/coyBsTuepZQQKMc7mdDXBBWRarBB66/3lV12h1JjYgTxLOj&#10;A+4CQLKCD4PuPOPnF9J7FcU6Ivx3Lcq5vxPH8l5txq/XSAZHHR27cMPvgYy1RksIQkNWxG8kkyMr&#10;Qzp3Ofyj9H6tdU3cYDCEWNoyVm/rVhlkBHBcVxyDfII6wWm0fZzpZdXq4RJr9NOgjveCh3VDIu1g&#10;Pa273HKkfp1h3/qict629NvqE6LdVMTBcxMeHtZK9hb+SSO7jTlrkS0/Yub/AJEKzYt5hCj9shhm&#10;nZG718l6ftui7rp+5du1sXqaLUaBYQsbFXJMjvNtK0QwYJRBvGa8LtB+J9X2H8XROCU7gCuoiTVx&#10;BtPqtCdsMwVvyOkZKhwCrotMBR6vfnuNca6/9JeNcl51xauvM+nWHw3V7CWqhiavcbjMrXs9cxL1&#10;WtC3xzLVYI48ckkhuWLIUImoFL4f8Od679+DH792n8L62WOH8R9r1XYdauuo/wD2FKWVYpWlBMM6&#10;EBoZQAVVnBO0kdav8c/g38E/j5Pw5+LvxdopF1H4B/G2h/EEXbtF60GrRogVln/h4WUdw0MxPqek&#10;3qLOYdM1B9tKvpH9ReO62z8oxsGI5t00z/D7GJs5DE8oxF3jmRmgvziNMhjXnUQciw85MYklijaN&#10;UsQ+8kbsVX8rf9Rfwvr+wRxdxGq7bq9FrJm2to9QmoRJwPdpddGSyvI1EW6imG4dfr//AKffiPsf&#10;e5tVpe1vqdTJomOnmj1mlfSzCFt5jmjimCvGlIQrxkgEbbth1YbrLwjjHWDGYPpfyXgGYzfFOoGU&#10;xvHOXW+M5MYnI4oyJ91j+Yzy1ZKeQWtjbdeCGwkMps0Z3jlSGWuZAOP/AIQkmb8U6XuXau7jsPde&#10;1xTajt8WpiTX6HU6h3C6yJNPMkkatPFIy+k4RKWTaQ21hs/xJptKOxazQa2HU6rR91mSKbU9vdtH&#10;qtG8H83SPLqYHST0/WhUDUIZBbIJVZCwV9YDhnPcB1O6M8f6dZzDZvpP00xWa4V1RxWUzUVrkLQR&#10;Ymv/ANLZK5TaFprGToXI+57UxrzSVbHvasLJ+Hb+x6JdTrO6a/uGlgeV200vbZtMqw6dJYppG180&#10;0alQoYOwgVVYxsiBqxfK+59y1Y/hNOE1Gp0mq0+pj12rkMczJqoVhGj2uxLiQ7HXVFTT7wzRg0wj&#10;OJZXpvyi59VHUGpDybpHzqjOOjPOuVcjsXKdH/wCTJw/meKqzSfYyY/eajtY3MwRRidGEFiQrAAj&#10;/T6bUr2RgmpCw66SPVQQqyyNDqNZqFTURyqi+rHqJm0oWVHLBQwdQN3WZWfT6p5Zu2at21E0kukk&#10;i1KFYtN3Pt6GGJAj0AjeopUqVXUow88uWLkWT6fzfTHwvqZUbnHKcr38WyfUOhjbM6U+S0eP2bdT&#10;k008UUgxcOfSnJDO0ksUIltLB7j96Kz5pI5O7aVTHHp2i0UkwDSs8gDzosemhkO31SA4coQWMaEk&#10;WpPQheN6/iljj1moErwonth/iYoV/jIluiqSFZGjU0LAUiwOhq1kOQYvhX1K5Porm8T1C5EmfyF7&#10;CcDsFPYxHUPG0Y0zPF7808vtwwZ10rySQExrWlsd67EhIEWf0dBQX1dNJrofdFCWkbSS6xk1Uyxs&#10;AJfRT1tlFt+wLRIHUZ0ngiaWaIa2KNJpIo1cNJJpztMmjG0mmVt2wGiu4rtA5/l+XppnOoX0n8o5&#10;5xRuIdT8theQ0ODNZC46zxbP2cBFkOT8PsQpIYpIshWqOoq7mhlmx6TQEmGOQHFUPdtONK7iOTQh&#10;pmT+XFJp9Nq9sDPDIoKgSSqykhXj3tdAsOoxx6dnlmgldGj083oRG92o0biN5oZEPL6cU5UruXY2&#10;03utfX+P9aOjvD/q/wCZ8QtJ1Vt5XkFvmvS7g7XnuSU7MWHpJlOAqsshWhHkMhTtT1EUqsLZRiyk&#10;BQFq1Fol086rHCuui0mv1kdz7tLP3B2lnaJQXvTaeUKy8ukVAmwOvJdXqNJpDLrIJNZHo21M+mjU&#10;fzZ9A6KUjjYAM0kcgkVAdwUFReKAHc5VwPGcB+nzhrcU5H0L5P8AUpnxeig6fVYsDl+Pc7pYl+W5&#10;RM3EkCpGWSpeTKNZrzR3ZYjWsiQzJvyTTq2pGm0jpPHpIZNaJyzukunj1CaGF0SU7vTqZHiitRHY&#10;K8V1fpotLDuXtOpk0HqI2o0n8pJ4pFdP4jUaeWN1aNS43LJuUEm6Kt1a/HcjaXkKcRx13E8uxPHq&#10;T0+UZc5usubxuaqdgeXJYtAEd5YyXsMfaaOU9yxdjKFEmFyhFo6fTj2ylygeSNissoQ0rKrDaWzR&#10;Bv4LKMzbA+o08l6o3HLCifwxDEfyWslkJJJULYAJBAro3mr0Z/atl1irlCqSRuskEsSqRt9dwHyP&#10;GvA8H5G7hMgkWaUiJGUqHL2joBe5h+UXmh4qvNdUyaW1eMAlt35doFG/ggcDkmuPHSr5r024fz3j&#10;ud43lMW1fE3LFeW7Ph3kw1qzJBItiGf77HNWs7WSIP3rMHXtUPoEbmXimjLxN6Z07qyShQVtbPBB&#10;Vk2sw21XnGOgI9N/Cv8AygdO72XMB9JyTY923G4gD3Vm83fXFkeMWr1/i2GaTF5ThuHpQLJjs7j/&#10;AOJzSzUVLVLaXZmY/cwMqFZHV3JUuHDkN6pMsp1kKoA8Cx7w7D2r7CWKnJJYGsHAwQRjoh4IptNK&#10;dSkUk5kBB/JLv3e1iotDRsk4s+4Vnqv46e9N8L1W5R9SHMOA3+Nc6weJ/wClMfy5Lc+WrX+OB2io&#10;injaZnFVI+9WeFK4mDd3ezIN+iYO9az+Cn0hkmGkk1J1J052mJtY8ZhWUHBLKirQ3bQABXPQR7Rp&#10;V1w1UWoeLUyacaeQaltkMcK+/wDOTtKO5JYsA1muCOkfnekfXLj/AEal4n0R6prmuY9QOsE3USzy&#10;jNXExs2H4pm+TfxzMYnHY6WOVnhrYqQYWhWWJAFdZpWV+/f2l1Xbm1GjXumg9TTw6V43i0h9NpZI&#10;9NJDp5JCzBgWmYSSkMcr5ugWZO96WAHTSJqdRFOq+qVWeFdM8wd0G/cFAgFR/LH2gY6aeQ5H1YwH&#10;V3ldi5hreS6ZcO6KU7y2zRgs2Mh1FilyEtqtRsoXszKuOgrpJEI0Q2po1jLuXCrptP2waWV4ZnTX&#10;LqwkduWjTTtAiqxJtdwnc/1E7VJrAstO4TnUSw6jSRGAIuoEno1KzGRjJCrDBHpKCKApiBzfVaqf&#10;U21k/p44RyLnvQXG0eQfUH1JxfFOT9PpK/2l2eHMXLH3eU5CksQknSpjqC3slHMjH2uyKRtAgNR2&#10;oabuT6Lt/eRqINLBLqoNcrsFkl0kSy7YFDAgnUPsRhR3m8mj0K2s7ZrNGmp1Ha5NKmv9OKXS71Z4&#10;21LFKkfFqI13PWVWwMEjplwcm6Ac86o0fp9h4xkRJ9PsWM5ymJxlOaDiuGyRoF8cZbAWOjLbqw2Z&#10;Hq1WZmrAe+I0ZYnBQg7zBpou9vOXimfV6VX9VTqJhHX8SSh3SemzAKXIBO0qPNgyJ2Wa+2RzBJNL&#10;/DzSacxMI40disA9TIJAPqbVO7O6xx0GdPeK/TRy/nt360G5LmEyuRmucT4/kOaXLOO4/Tnq2JcN&#10;FVwtTIexBBB79Z4Y540LTr7rRs3uszM21/edNpx2CeESKWOtbTwwq8zzTR+srSyRbndYo3S4yaRQ&#10;MAmul47PBqdc3ctJ3E6gemIQvqGKGKGJyrRhZCgBdrJYgliR458cF0o6/wDSjj3WfqRxDqJF1P6m&#10;9Ts3kMzwTEy5d4eHYOnaYri6WOx81iSCKnQq9slh4f5l6bz2p3bWody0Wok7Zo59O2ig0apDrJoK&#10;knkDOW1GofCkSv8AlRGIrABxZ9Ve+aSHXTzI2v2u0mj0DKpjjUKFgiQrtIWqeVrzT7aBI6l8/wBX&#10;epXS7ofh+VdYOi+P5F1d5zkKPEr3GeFVTLcyJyc32kz2smsJSCpDWaSW5esMIIRtFkII3a2k7Xr+&#10;5SwaLWpp+2lJpFn1h9IiOJCWDKCD6krhUREtmLePcRQNXDFpV1mt7fNpdTMY45INKfUczu1BUc5C&#10;ILbcTSBaBvb1G4uv0L4hjMt0G6U8io/T11j6kYCDPHDwX3sWcY952iNvF1JZDWSy3tzxwe0qKoQ2&#10;DDob9USfxutlj7nNHPrtF2zURQyyTsTDUY3ppzIAGXcCrVZ9hAP5gejdNpv4DSPpe268DUahJH08&#10;GqlMmojDDa8wjktpAmQCbLSL5o20+YZTrdx3/oXph/0PjuvXSzJ4hcF1Jy9vMVWzKzzNFEbN6nKF&#10;N+gaiy2Lq7eaSWRI44XBJFccsGqTWzamRoGV0k0ESRmSJ5LLlTIh3xGIhfTLALiywrMNSwhbS6TU&#10;6DUMdUm3U66FhEYwQF3YALBsltu2sEVZ65LGU4LzbqDielfRnq1l+iXIehsmNt8l4Pi6MCccyOKy&#10;dZJFxuUiu1GqyVlhiaKtLSmjei/v/wD2zuVaYZZ4YG18kUTafWpPpYJpyzMk0LkSzxOjhllDYIlU&#10;q6kVfkptLqAYdJ2zWRTfw7xSa3RyIssrwutwxOZbZAy+9WjfdfIGKO+X0OM9YeYQ1+r3EeTcewvR&#10;e7T5nw3q/gswKPHsqIKfdk7MkmKuJPDEkayx5Glk4TVsU4xMWkU9qiafWxxozrqnTUTLNo9Qiwhl&#10;/hjICAxZDGDKwVkaMiWMgAGyT1PVdveXUQQwtPoZYJY9R6RuOOSUg4Dbv5ioCyusoCnLZHBfxKPH&#10;805RyPnPHuU8e5XwfnPH8df45yjjd6C7VycnHDDjRTzRRniOSFPIxySzwN7d+KOIFUsRWA3g0zwy&#10;Txaguspf1WjkWjtcUoZTRVwCA4OCSWGCa2ug7nK/btPo3iX1NBNIkbq4dJYdR/N9WFkNACVHFAsF&#10;FENR9tYOOWs1R6g5nHSwVoKNnC2IsVfr/bVbGUtYTlmPa193HXLNL9tTnat3T+24rsY45CsbAUwR&#10;s8MoUMpDIBRIUBiaI+6g3jNZ463eplh9LTMPc2WlVgWoyacrS3/hO0gDg2azYE/qIyMeTzs2Tp1K&#10;9viPGatrDcht2Hq9lnNWpYp4IsTQeJpnuBLDrJOiuWe1XjAJX8Q59K5kkaNCEG1QwGCRZYkg5Fmz&#10;Yr8x8dOPw/IsWnj0+pYjUaitQIyu4pGQFAdjYAFEAfQWSBmjmEp9Y+qfK8XyHKcGpcf4PPjcjg7s&#10;1rAVaElnCTQT0J6eOqQlPtJHgDVBkfZaed5HmWMzxo4m8fb9LGz2ZJ7WSKNWJjDKLVmJHuIPvomi&#10;VommrprJqRJ/9iaYelAbE0jNcu4+5hGwb2g8EncKaqBA60Nw3POTQcZPFMI2M47PdeKl78VYCwtH&#10;HU4Yq614kVoqwMDJXjSMd6/bTOwDgH0Nokip4zFvMj+o7sbJJNGzzt8kG+a4I6V9x0kKypq/c4hj&#10;Cxx3aAlr/LiySMEkAWOQB0bcdqh8i/FePvHNJj1gi5Jymam8Uc6yU45ZoY37llmt2Ldlll/8xYoI&#10;WZtNL5YMV7ed5IIkBMUSUXLXYdq4RRgA0STQGD0u/h27giyEHcSWkDsTHGqkgQgg/ncUxoEA2SbY&#10;dERq4rhqRVMbAfsK1mOdo7o/8LNYjJeW41fzH2uxPapAVl7YyPAHq9dR6j+qxUhhefkgEqf8WMXe&#10;SPN9DSaNpIvSFhyDHUePYTgDyoGCBdCyfr0q73GKPLeQZTk/LJ6mavx3bVnHRNVD0eP1bNhbKJWr&#10;EExyydkDNYf9QRxoBGoT1TP3KZWZNKH08ZFSMp983IO5wMILIVRXkk3Z6L0/bYTDD/EwpK6BFije&#10;qj20LQMaMjUNzWWPHAoymHsLBK1jGypPeijnrJYsuFeq0ZWT7sHwY5FjDR13GvbLfkQd+gUmIf1Y&#10;yLpsA+0cZoms/X5456aTwAxfw+oV/StH2qu4vuO0oSLsWfcMCgKHRTx7lfNeTQ8oVbMlTFziolhr&#10;hEy5fsqkSV+1g/bDDFGseix7ie4jyoLvTzTamIlWHuv1RwCBRAv7A+ecdZfuWn0Ggn06+irSKCYm&#10;QFWh3N+ah/UzNd3gXXB6RXIuXYTCXobWbqwomNvvJTrBO02bAjLe7MGASRapAlWLQQb8Bn0Qz7Y6&#10;LMDIi7AGZmoYs4vPHAHx9R0q7vp9VPpXj00rAzqqEhiRtFjaozQN5bmvIodLyh9SkrX8XT4qEq1b&#10;ucyFvkcihnmycU6n2xJvRjjgY+IY9IrFdk9oHrSx6uKNRIEPpEj1HqybJxzjzjOKAqusg3Yt7TQa&#10;hhJrPQQaZGbaITGLJUWbZzVuc19CR02Md12TlkNShirArYTEe9Hcv9qvBJbSQJWoAA9qNAWcWlIB&#10;UgICT3aM1XdJI0jSAUAAbIJJBFigfGTfBxVjjoLRfhSAtPJqalnlavTsgptsSEmrJJFr9M8ctfiO&#10;S4i+GzrZCvVq5nGw3clYyCaSSxGYXlE7KSCdDxqTf6AAHq/T9zE2nkM1CRVLMVsWAt7iCKJGQarx&#10;4PQXcfw40Wt0p0nqPDI8SJE1sFIYLtx/STk1Vefnpc0MdxLnWQTNwfeGzHSf7bGpIErzMxKwX1VB&#10;/wDZSl/yHcNIe3x3H0lTVCZAsZssxajQa+Pb/SFwLANX+/Ws1Xa5dALkIURoqFwCQFHuZCDyLvaf&#10;HBsV1kl9Yuey3SvK1MLyqNhc927koL7SJ7c0TWSMfHG8pHu1mUdtlRr29MH2WBDHtYaSRlYFCpFh&#10;lNWKsjxRwQQa4/WMpQxmWBFZJaQIhUEgg2SDdVm+MZFeaa0+vmD4XfxVfpRf4vUzV2plLfIsnNcF&#10;ItYnhexNXmVGjjNWF4YUhVkLafuZu1detFGdbqpYg4m9ONFVFCWlAkEBSrEkgkk/4h9B0JqF0fat&#10;JPqPRinmlk3PRsgsAFsqd1ghVu62jO7zKcj+giTrdgukv1E1OYf9Tc66ocmbinKYo7Rn47jo7wnn&#10;pT4pJy0VetVMUsdtojuaT+cGEugWkusi0pnjmuOOGMSqle9gALU0AdzHPwPjOObE9x7rq5JN7FG2&#10;oEVSyooL7RW7CEmzRwQLJHV8+Pf6TPTXjmYj6cWue5DP9SLCtmMjmcVVkGFwtI0I5K2PtGM/a4+9&#10;LYhCUo7dg2LTtK8lftIYgJ3rU6pFniji06L7VidxJLIAxtqDA0ARv2qKugbJPUG7c3bI92qJJmFx&#10;whWjxuA9RaFmMUSCxG8D28WYXpd9KHW3o51Rm5p0g9vldnhmf96XLTyRwZOHEraFbJ8b5Rh7vb71&#10;l6ZZ68pWNLFWRLNR0d0UMJdWJkEeojBimUKVUWrMAKdCKoK3iyBwfNxaXTQo0epWaV/c0UiKWjkV&#10;sKd27PvqwcjP5uOmp9Sv0RdJeoHU7B8ktdN8vmc9nuU5nOcq5NjLcOOjhSTDR3qGNztVBHHcpR2n&#10;fERs8TyLEK7ztP7bb+XUSxQkLPsUpGkcADVSmmKnIUkU1gglrA8dAKtlZmcq7stqqBlKqTh1PtoU&#10;AcncTwM9fPb1q6YYPqb1e6rdGJuAtX5TxG3jzwLqVAJrFbjlTCVq02S4jlp6xaiuHuSSWo47csgu&#10;08oe20Rt1jdQJ6McLrKKItoSQN5eqcKfcWCkEjAIznr3WTwTnYN4lChYgu0bdigkSILVV2gjPBIF&#10;9W3+mX6P+ddPcLxK50zxfUX/AK/6oYLmnHsryyjBFV4XisHNHDVltDII7y2cnFIhlrY+QS2bcQSa&#10;FoIopHTzUdxECyNNPHsidNkBXcwYg37SChUYtyccEDPSvRxldQ7je0xLrDGqgpTKKeRm9hO4AAUa&#10;ztGCOtxvpg+kXhmD6eZrp31RbqR1Bw4jsTXRd5PybHoI8zKljKW6UNO1UitVrV5GltREuSY5FUaL&#10;GbPP37VSzL6M66dqP5EQsSvtCsdrMCARR+Dx09l7a+ljV21p9aUlpPSkG0SMM097gbxkkDxjq1E/&#10;0IfRdxvD33PRrp6+Mams7y2IZZ8jTDIJzOs0jSyoHmUSMY2B73cEMpKeqPU1MmZNRPYu9znacnJG&#10;Lx88+a806TRT6jUIqy6p2ZwAfXcA5ojBCcZII8nNkdZi/Ux1G+jrhyTcJ4V0aw8nIcRWnx0fIOOV&#10;lpx1O1O5JYzGqx27ETA+4I4x7ih4XdiwBJGn9WNXEzM26yh9ynkZINAfFirGOD1ttJ2aPtZL6jVa&#10;p5WRHSBZXfZfu9+5yrErihyMHIzTLjHV+TBtJYwHGbEdMCJ1a23urB2AKZ4W0WaLT/zIy21TtDMp&#10;jU+hn0QcqZJNzAn8o/sQa8jBH9+OmyaiHczem+0oLDGqxdhgTz4H3u76eWC6/dMsozwdS8diWuWi&#10;8dfJRwyiVo5IC0JrX0TdeeGYsrK0hZZSUC+SrUTdtmYF9PvpeVsAYIuwSCfkWCCKs569bW6SPbt1&#10;EcRIq2dyq3YxSkZyCGog9CNLqGsPJ6MFfI5S5jbNS1FiZLV+dDVmWVjSBcP7kDiIAr2hUZfbA/Ny&#10;I7VikVAXA3KKZbsWRyOfy3Q8jI6jLq0nXZGzVu3K2FF2bBGCN324onJPVqOlP1nZPiPUCn0c5Dgc&#10;3n6d/F92H5DUofem7DLG8tozuD7sv27drOCfejZJUYSya7nOk08LQ+ozIeQBjcrEgAFT5YcGvOcV&#10;WR7gYBKEl3pNfqM9F95utm8X8cGhgAUR08uonPMlDw2+9PBDkMmUsVMZbNCrO96avkkaOjYn7EaS&#10;nPXQfbtYm7QsgiNiQBvBoSJFtmVSFJTcwAvN15Ngg0OD8WegzJF6pYyFVCM6AlghurAAAOScqePg&#10;ZpNfT/x3q5Z5HznIc46c3JsFW5JXjrX75oZKfI8YrY+AGLKY6V3a3E7Syx7kjM4jCbBESkDTHTMV&#10;CNbKFAYArRINlWwRRHOBjH1DlYzyGIM7LtQXKjem+45YEgn20FNCjwMHpbfUf9CuE65NkuQ/TFLg&#10;KnJKcscXM+lljIR418dJMRvM4itZC2KEchZnkoGNqdnRehLHJ3RO37d3j+BI/i0keE5jnVbNgE7G&#10;J8CsEncBkk31jPxP2CWHTyy6SBmO33wQgurXktFyRIf6o6UVbA7vb1DdDv8ARQydK3j+SdXeVWLI&#10;3DNb47jI/wCHUXDFXavNe22QmiVvxdQa6y9p267VPRHcf+oBjX09IoUAEFkG9x4ADkhQSc2FxyCM&#10;dcrh/DXee5FmaEaCBmbMhPrgAEAHJXJILbVsAFbByNnOlP0odHOklSGPhfC8PVtx9qyy1qEUclpg&#10;BqWwwRpJz3Hw8skjA6CtoDXP+5d67jryfUmchyMbizAXhfcSQM+DXyMZ2nbvwn27RVJOBqJUyWcH&#10;aMCrUkg0AQAoArkWc2qw/AsxciDGialcoEB7DBGygkhteNqvjX+B3a+T6Dh7XqZhueJqaskkHb8k&#10;k+Pp9Lrku/XiQ7YEIVRhlTbHQ5x7RQ+aqsAc9MnF8F4ZxirLm8zkali1TUzPVd0Ziddx2myHK7AC&#10;nz8kb8+m2n7VpIZI2KbnrJeiOc0DRJ+vOL468G+VHeV/URQWMcYO0eaJH5heeaOL4rpeci66UIhP&#10;HjoaOAxKJIrXZZYoFKomyQ7aVC6/mh0PP4ged+m82s0WkURs/wDEyGqSMXRyaBTP7gjBB6XabT94&#10;7q/p6DTNpIvUKtIyAO6jG5cUBdUw/pNjHVKOqv1PY2zG+NwlmblEydyrK8rLQjmXwHdu0GUL5BVQ&#10;P7q3pG+vlhaRknMO8f8ApoQXZSAQtjCjgHdwQOuiaX8Dp3GGGPusMUyxlWo7WIZWBBJqgwIJG0sT&#10;f26ptyjqdzXkcNibKZFsZia8byWRju6pRgrRgB/uLAOyi/iCrvsgjtHkegFdJJVkC1KT+aRzIxY3&#10;e3dgYv3AYGDddb/Sdl0Xb4008MK/0qqhAHIC4GM0BkgUN2fjqofUH6nOkHTSuz5Lk1O/ftUfv6lO&#10;nMry245C6o/uHuVi0iMjIGZhIrIxWTQ9MESRfU9djg8EWRiwBdWD55xYFgV0fJ6Uao5EcaUfdQ/p&#10;sUAovkFVatpPmuqJcr/1IM3YytWHhPAhn8NMVmL2mkx1e0lebsspDLNpnCEFXVQSWjYDuViPUJ5I&#10;WjMav6RXF7RZJHPINWfIA+OMiLroQbjiklsG5BIqVeCAGWrHjdYsnBHSl66/6ifU6ph6ma4PmeId&#10;PYgGTK8fq147uSgMY3HZjmshlYN2soaId8LFI9+S6KYNIrOwnjlkBwsrM3u+ReCDxQoA19er318S&#10;af1IooI2Nl21LCR8eQLCgHNkKaxVMT1k+Prh6tcv6k5HNx4W11KzGVkkqXo7bWoauQidjHBI1euV&#10;hhcRExSaDJIuiVB2A8m0eiOkSNpZoggBQhgFQ1lQWvcATYAFHIF3XWUb8Sap9azLp4p0jJj2QsYk&#10;aMHajbACFrAO48gE5J6OeWZ3r/1LxEftdOuOcLqV43jjt1IQmRgWMaeKFpUEjSRR/IU9/bpx3FTt&#10;bBBoonoTySWxADWVH1IxeOLrnoybu3cHRTFoIoqoh9+9rAPtG6hfPORg546AuP8A04z0o6+Wyssu&#10;Qyd2zE7yyPJOztM35uS++6Inf5AdpbY35VvTSKPTFirsQpBHNAZ4AAAzf7fY1n9RqdYm+dgxfdv3&#10;MDIRfJJJJPwCABnwK6+mP6OPph+rXj/TTG/9NjAU8Nl8VBYw78imtZF6leeMFRJXrpFHWkQESwr7&#10;5ZvwEyqU2cF3Dtfbe4alp/4OQqZGAlZlhWYA1vABZ2VuAxAGLFEkda3tn4z7hoYBFG0moWowkO0l&#10;YSq06AswpT/hHObI6M+Xf6WvXXrHnaHJOrfWpeR1cXYMx45UxlYYgOpbUYSWaSWQQK/aryNtQpXW&#10;iR6aabSxaOJou36TT6SRgqs6u5kCk5CuAAC1XSis/boHX/inuncnRdfcmmDF0gPtXDEgsq3ZW9oL&#10;EnCjzfUHP/oJcY5JkJM7i+o/JePUbMiS2cbgZaVOithGLs6RNXl9jz51GdggnZPpzpe4d6jhEJk0&#10;sle0PLA0j7TQpj6g3GsDcDXB46zetmhbUNJBp3gDZaNZiE3clwApKi/AqzV1x0/Z/wDSI45mcbje&#10;J5Tn/Mb0uIjhFaxLl1ZpFjIX+rs7mHYArLrt8bGiNgV9POQw9SINZLEQV8nnijZNDixdnouPvGrh&#10;iCMS9AKNzuQB4AtqusD5+19GEX+nHw7odFXvY7PZOWzIoC1rd82hI6ggCKOVWCMR+h+PwD49Ur2w&#10;zoTqJmoHAVEAs8ncALq+Lvk9WQ9z1sru8cUQUBSxJcbiLoGzQJyoyATx8kG5r9MmfytK9kaWQljk&#10;jgeSCCaFZVYBCVQiNlILALo9red+B8+vou1+mw9OQMoIILYoE2STX149ucX56IbvDuwQw01m2DAg&#10;nxwaH34B4zR6yr59wTn+Mv5alZx00EkHuhY44uySVQ5TcbAaKsRsaI8n/wB2awLE25a2Dlyxo4zg&#10;/B8Y+h8detM59jBt7ZDKbUXxm+P1s4+3We3MMD16wGdt38PfzeNrs0oQB50k33MwAL7DAAKT2kAE&#10;Dx5HoldWjgKosChbqu3mjQPP7G8WOqHMg2hdxO2mpmO5hkZ4H18WM4vrq4j9TXVjgkIXJZnNTZij&#10;IruJHl9yUo40Cob8mIU/og+QN78X7VkUyMiE1QwoAxQIBBC81xf16oWfUI5Q0yAHcsu7+qjijmiP&#10;oBjA6+gX6FP9RKXmGMx2E5nJZo20EMKSXFeIONBA59wa/L5PcST/AFb8g+hkYxtSAAWbog5GSOc8&#10;AD54NVfQLLG52NW4FhnHuybs+3IUKF3Ak/UjrX3K9RcZyTByS4u7FP3Q7/CUOW7l3sAH9D5I/WiT&#10;4ID2HUIVHuy1EgYIIFZHjPiiKwPpVDC0TiUgOoHFVu5FEHNA1fwf7oTH81u18jNjpbTRxM38sFu4&#10;kkg+CQRsgb0P38f29Zzvfcdbp79FCaJtgMANwSBVAGgDefp1re36XSTV6hVdwFAqMtjAIz8mvvRP&#10;TSVcZlsY65KZJUKbHcw2SRoEd29fsAfB34/XrNR967iLOS1+4bTVXxQFZObHnHzZx7fpgSqEbDQI&#10;BBv6knkj4NfOOl3mM7R4li7cFWdFjf3PxDABVPn5+PIAAJ8b+N6361nae5K/unNyEAj2kA1dAYoj&#10;NkD9R0tl7a3rq0dqqsAKNWRuyRm8Gs+cmz0hun80/UDl9uUd704JzEi/Ks4b8mH/AAPnx+9AfHr7&#10;VahppVjVvzWXNkGsEbfuaFnOCRgggXuQGmjqh6rCzfI3cceBnNg46vNgentXHLHYljUtrY2BseNg&#10;eR50B/Yb1/29HaXTqwDMMY+l5okZv63VAYHWVmm3YJLGqu/739Mgfpg9FVyGokTQmFNa14UeND/I&#10;/vr5P+f7beQxKtAAAD7jBBHi/wD46EayR7rFG7s+CAB+w/yPQHkWr0YpZ1URxorEkaXZ1v8AWteP&#10;J+PRsMVkBfJ85PPJPgA/8zn7cBQPJoA0PkC8DJz9PpZqqK9bOccaoVrz3ZK6TEyFA7Ltf6vP6I3s&#10;7IJI+f16ZnRHUkDBCY3Fbziyvn6ZH6dHRzNpAWLEjbVLa0GpCfF/JyQQLHWSnPfqVqYjLW8di76u&#10;quYwySbRCRofGtb+AP8A3OtD1TLoo9NsLXZttqr9b3bsX5v9vGJt3F5HKxMrKAAzDOa5BqjV8fOb&#10;+VcvWZM07vcvCVjshWlB8nf62AdsfIHcQd/I9LNRIoNBGrjNgY+ucXkHzx5HROnkkkbfvo4ABYnF&#10;eAf/ANn55HwAZnPLZuK8GnkkclQuySd6/Xn4/wADZ+Adn0j1DruY4Fj5xkfYcA5v7dOIkvLH9W+3&#10;n+1/fyB00eJZTPUpa5WJ0B7WI7WPaAd7PgAkDfjWx/29CekrncwsYwSQCDXBAvIrP1+D1E6sKwER&#10;U7SQfoTeec2QPGcYq+mhzHn8lHCe5ZlVHKDY18aGiBr5GvJG/Pz+htho9Gm6lAvbYB5u7x9b+36e&#10;JTatkj3tZY3QqgKvJwcUMYya6+PuaJo6n20cKCZ9NasMxZgwOyoUaVQpIBPgFtroa7vU3gYRqgUB&#10;tzGR7yCeBXjbfzkngcnmcc26X1WclKAjioBTnkmiLPxmgSeK65oIRBCZCkzr5UMy6jYjR2SRrR8g&#10;AnX9vOvVsUaxjG5seQADQN+ar75BP16nK7SyBbRTd0DniqXk4FYzf6Gj7h3CcvyzIwV/fjx1V1Dy&#10;SSN7aJEvlj3a/EEeBoliToKdgFnou3z6mRHc+lCcsB+baOKux7sCsHzjpXqtfptOkkcIWfUJmmJK&#10;7iaO5r5H0wOL6tth0pcd4zYiw0cMFDE9yzZm1EVkyFpNj+V3BXjpq47Y1jR7NyQnRjjXu9a1o44U&#10;/lBFjABa7NtVFjQyb8C7uhR5y0momd03ltxLERkqAvkkDz8Xdrzz1LcR4NfzwTnPKhcFSCQSYemS&#10;0c8xQkxziuh/lEk6BKsANIoLA+oR6Vi6aiZm3UfTQ+0qhshmHK7gfy4IsEjJ69k1zadvThUK0gQM&#10;42kDdYII8n61XuJvHVruOZWaxBSisMtdX1FXx4QpIzb0iS9w7+9vB2SA/nvLbPa0jJYoMcgAD7ih&#10;9z97OOb6AdFLSBBwrbmxR4yDfFVyfvzmxuGkt1KndbsJ7bA+3CoYgDwPgaXv+QAdga/40Y4FC63f&#10;IBzjI/fj9vr0qUuC6eQxI4oCuL+vIP1q+B0CZyGe7cCmMpVVmKA+QEZu93UE9oZj/U7bJ38kEa9X&#10;aAK5P72ascfP+vUirEZzk85wRz5/ar6lKmSq4mBUGgPxUa0pJ34+PgHfnwNgEAD1aG+DWLxnwP8A&#10;QEj+5qz15tJqhWM3+uf7DH16dXFuQVoseDLuOSZfxAXThD+RYb8Aa/vpv2369Uu2QM2CM/GMf58+&#10;P7i4x7lAUqTtN3iqoUL8n7Y8XyO056o9mWCJw7Hu33eVUkbHf50x0e7Q3oDRIB9fOwIAH3PFjkfr&#10;/p+uYem17SKrFDnj5r/4zVdLrKpJfysVWORvaL90p+SfJO2HdpVUaWNPJPzrZ8RUgEnmhjGLBHzz&#10;/wDPweoFSSQvx5PwPr8f/HRzfsY/jWDa5Eie7HCGYlUd52VD2woW33kkAAfHdof09x9BanUiBS1b&#10;h4r5P7ggfSs1eOTYYd4SzZYZuwcDwPqas5/XpaR8s5FehORsPJBQs7sJH3ESsIyQkAZVUBdflJoB&#10;F0NFhoGmN5p0DvYRja4Ax4GALrJIvJHmh0WzxwFlXEqc/IBGDz+ikUK+vSP5Tlcjk7k800jCIuV2&#10;oI0gJ0kS/AUMS3eD3SN+bb3sGKQNoAIABv645Nnx8npZKTe5zbE+0HjNk0D85vF58HoQqW1+4EaA&#10;/gdE+djQGtH535B+fHn4+fUi48DP14/sevQKANgk+RV8344s5HTs4hYtPPD9tIY2BABU6Hb+I0f2&#10;SB534IA38+fUFJu8/LZPHH+XA6JDKVUuMiwuL+BYsc/bx1aHj2Wy+NeCUVHklmaGCOxMjmJe9lXv&#10;8EBu0dxCKwZ2IBHy3pRq9UwcRoA9kqSf6RZJsf5nm/16P08KNuLBgLB9vt4HN0R/a+iTleTkuyJW&#10;XzIqFZSNEszbDFu7QDFiVAG/IfyR8+qAos4BFV9/sPPkD/4hI1jYLBzeSTzV2cknJo+MAVZ6dP02&#10;YPH3eTRJbPusrqNd2yCx/KRjsnQB7tEAfr/jN9+neHT2hAs5z8DI/wCDB8g1017bCspCOMAOcHhv&#10;Bx97q8jH16fH1YDC4vE1asFeNAYfarjWmPYp75G0ds0rA9rkaLKT4Cr6H/COumkmZC7sr1uGaAuq&#10;r4Gfqb5JJ6E7vo445ABSlQXBOSxwCDRAvN3R5/XrMXIt2iPZ7e/v2Af1vX+POvG/jW/2B66h9f2+&#10;v/j/AJ9lqAKAozXnzd8HzYxzk9Btq2Y3Pb8edgEHevOwCNbJH686B9RZttUPvf8AkP8AmPjoqONG&#10;GSb8+K/z/wCc9cVcfeSl3G/OiQoO132kdx0B8b15PkAgfJ+EgGeDnxdfv9P156jJDmlBYVeecc/G&#10;eMDOej6gzRVGihJYkHwNkNo+ETQPy371rQ8+B6kaYgnP1/5jx1SVoVXAIoc0c/v0fcW47NUrff3S&#10;UYn3iWGtAsCAB4/xo/3GzvZ9UuoBI5v44z4/T5/bqEB9Pa1ENbKAeCDefmiDQ+pv6dfb7/o7dQ16&#10;kfQ3xXEWZhPc4NmuQ8QnQtt0rJKmQx3f4IAaOw5Xt7hoef7DlX/UTTGDv8GsXA7l2vQavHHrRIdL&#10;NwTR3adWYE3bWeeu1don/i+z9umJstpBCxx+aAmEigTwoUHOBXknoe+pe/zzp5ieUcn6fe397xHM&#10;Vs/k8cK0VifMYCndS9lcdXgnikhksT10lWGKRQrzdv5A69G6OfSPDpZdaL0zRkTSEm4h6bfzF2nd&#10;a8g3gDzyOcd0nl7Xq2lWL1II9dEuqjADMNPNIEMoRhTiEuHZRRIU7bx1+ZcT0F/1Rfp5yWZgapkc&#10;tUxuQ47yXG0u6DKcYy8kKqmSqUnCT0r0Rhis1GZe6tZglqFy0UgcCRJ+wT6Ni3q9u7hGus7TryfZ&#10;NEW9yM9mirWrg+4AqxFMD04/FP4UT8Q6IaiDViDuelT/AOx9boXMkceohZHSQJ7fUVXRVm08gAeF&#10;3jdaeul/wHg/NuNfTPU6Nc9NvE5Hh+SPCsnnsLXrY2LkvAcHbQ4y3RltsZ44uQ46OGtlIKyagebI&#10;VUkDRd78s7z+Ik7V+LNbrooRNCkZnkXUlJNOuqniaPYSGBZ4JG9WJBaWEDG7HXSdH2B/xH+BOyy6&#10;yaHt3etZJFo+56fRbzqYH7ZOpZ4y6IRotfHAjRzE+oI5goG9XIVFr6iOitznNvp0+ew+C57WlSnF&#10;xrLyRVuSZCOUGzQfBpJV1lMfYjjaRZKcsy1zE0NjskjbXGfxF2ebuvam77oO3zy9tR5n1eoiMb+n&#10;Pp32lZ0TcUlB9ymRba1IJUWeyfhyZNDrxo37lo37iUjC6diIphFNEHNRyusroygkNEWjamIpgVFk&#10;+LcmuVZaWRXD5i5XmhS0ztGZ5blWJz3zpKndISoRFjZVUL2lWB0rDh+vj0L9+i7iF1WnhWOL+JiS&#10;Jf57xGjMGjKuN2FLIADW4mwSOpxCX/tUmilm0zziR1jZnK+iJACse1htNe4gMSDeLz1YLhOK6RZr&#10;qTlusfGrEmN5rkeHJxHOQS2pKzZeirPPj4cjQciravY+eWV8fk1U2vYeSAzPGFRO7fh7uvbZINbD&#10;odSBEY21EWl1RQzLqZ4ChMTMAypIQGYL7ZCAxG62PG+89g7noNS+qkE4/jWRdR6LXo5G0rXDqTGD&#10;UepjVvSaQAFoyA+4BaVXP5qWY+m2Lg/1ExZrjOQ6k87n6P5vP8dirw378mZ5JPU4NnK0teOZVqXq&#10;z45fesqUgmMv3CAk7dxxB9N2iLQq8eqaf+MZpVUNJPoYRqZmlQhPWEbCUopI3IF27qF5x9usDCaV&#10;O26jVJFCoWJaXXQsxEQDKyuNQIA8Zz7XoMhACt6DCdVsJ1w4pFTytDK9FcL0unwXKa15oJc9V5xi&#10;Gqtx/MMrKWghyGKNmG0I9btRwydpDEgpEWPU66XURzGXTei0GoWRWiWCLSS/xCSpkxytP6bwkCyt&#10;i+rX1c7ytG2nifTaqAaqHUiNQ0euGoHqxA7gyxvES/DAMCLU5KP+zxPOegPUbMdBrmE6adTetPKe&#10;SdtnJZGSvC/UrjWTfDTZRQrCU3rKYeOWaOuhlmRQ0kcjByQmdYtF2rTqd6vNpdVJpDMA66NWGpeG&#10;At+QSHUZLHarsQLNdeLpJ4Vm1XaklnDEdxgVyfT3zyKNVRYMBHcbKyH2Gx+UMT0Zcg5/yOX6h+iX&#10;STlPSKbleJPALXMct1ZeisuE4TzfAGpjkoQX2icxZbNQXLdmBoWiZakNhXY+52+i1eHVa+QySxRy&#10;9vGiSKFvUM86zRTy6p0ZdqGLR+nEs29iGdwQPbYg0nb21MkMsc0WsEU2u0RUBYkSSVYXgZx/W6Pu&#10;VFbKKdwK10N8Kbj3LODfU1yPohzW3j+T816i53FWzn8gJ8Xgep3HY6mBeTGrK5Svj7UuLqGzThIj&#10;km95xGsskiFfetg7UC67V1M8Go0iMY45ptJqtU+qLeryRIPVEbN7kQqAdoFmiCRHibTTjXqom1MM&#10;LAsunYbU1OixuGxWUmgCqszMMk12dQOQ07fXf6eOAc+6T28/el4pk+XY/qRTqmfBcE5xhK1bH3KM&#10;l5YiKN3P1Mlckx0wMQsVYbcDESN2G2ZoZNdLJ68cE2n0ugT0ZJWjl1EOoaZ3C7KSZIHhiadCclo2&#10;AHIHX+Dk1JRxPBq411Or0IUERPGxEU0LkEKJNr7VU7gyK1A1YSPTnj/QhOS/VP154fnr/GeTco5N&#10;lumXUh+RZOxW49V5jx+uuChvUknmWpRZ1mqCa1WMX3re20hMydwXS6nXydm0mnepdM6zt2yL0VZl&#10;/wC5TzSysHjX1XT1I5SEcHZnb7SbL03bWjm1B7frZJT3GQaoQF2B0+r0aGL0kLnajcBgh2mlYH4E&#10;JKn1XdDfpr6Jcc6W2uP9aOo9XlmKTmtzM5hxBneE3bNoZXMY2xbllnks04J6s9Sqzt70cLRd4ATZ&#10;UncO16/uatqIZ+2aCSDWSpBpIhOY9UkUaaJJEAUelJMriRqtS15rqX8R3XQR6U63QN3PU7tLou5O&#10;ZDE8FsRqdWrqptlSnVSttkfUW7PXTi9PqXjOiebgyOO53lODx82SOLG2pMNbxyWFo5OMX1hapBap&#10;WZIRLSmmjnKTxyRo6BigXqMsU5jdBDFLFDN74wTJNAZqMd7hGFUguoKK4KtRABMCaeYvtmQTRhpB&#10;p5FZZjpRJ6azqSNrgsdrC7GDtIyDXC8s4n1DxeOynBOS4TK4Onano25MbbguI9irM8F2pI8Uje1N&#10;BOksLp3d6SqQ4UjXqU0kyvoxHem05iUtHKrBpI5Kf1CGAIV1IZGzuB3LYrr46UwiT1ohI598ciOp&#10;Vc1aFCyvRFMCfblcNd/0sZUzAv0jTxmMsIa7S9siXYwpYzKrE+Adq3eB438jRNB1IYTJ6Zi00Et3&#10;/ixe/wCt0cXzQwSOoNpv/ScMJZ50IZWUnZbUAbsX5sEgfNDoazXFeKZLI4nlGRxfuZPHV3iw92Ay&#10;RS0orS6dkSJlQ9/gkdh1oHXj1KXVwAeowIjeNIlAFiwCVYgcbSSQP74o1Q6OYOYo3eN7Zj6cpRWF&#10;UQy3tYVwSDYJqrvqtfI+jXU/DcF5vhOmHVfPzcp5dymtnKWS5jIuar4ChLlqtvJ4vGwSmNEp/wAP&#10;S1UpQMWWsZlcB+wb8jWCR9MZ4UkhiVVljjYQmZUR9sjOLuQuVdiFztrBJ6JbXa+BSWMWqdHPotLp&#10;4rjjJCtGQu1XCIrBCw3e67JvodflvWabr6nFMv0zwv8A8H+F8Er5aLqJkOyxds8uaORb1XH0kjKx&#10;RwV1BkuMVaR5DGux3D0bp9PpBopdQuslXWxahoo9KYh6a6SOJGM3rWGdpZtyhAAfaCbxQU+t08s7&#10;aVu3E7kGpOrDFFEskjgacRFNo2Riy5Yj3UBXSHy/1JY3gvSyvzrqD0fyVTMdW+YZfiRpcKxFq3yG&#10;bE2rd+lTzOStRVobECWcbBWneaQqKjWoogQYwfTjQ9sm1mrOh0XctNGqaRtZJLq5RFGCiRyTRxuz&#10;FWYzOVCgbnIOMm1mq1fY9NENXqoJtOdVKmmT0ANRK8rMYovyhTRVbsNS0K6HetfBvpy6o0+k30e5&#10;I8x4pFV44vP8HguPyWoBUxePZccLmdtwAxiKKay8cK25Glmtu84Vpl90S0fc/wARdrl1f4h05hlf&#10;Sk6GTUTLHIS+sHqFkjZfc5ijFMo9qE1QPUdX2TtGv00XZxr5NMXJ1IjQOskkemJUb2F4MjHJYbmu&#10;9wU9Pvg/TTp1yTkfA7HEOq/33HOjmKsYuHieEzSGtayUcS01t572J2kb7NavsV69hvbRvfleN5dF&#10;A018wj1U2t0yo3dPTmWSSFhIacyn0iygASu2SpugAMWemOr7d3CF9MsMpMOnUo6I6t6jFFRRJsYn&#10;+Wo4NZYjJ45emafVtd6xdR73PY+KT9IobV2bg9b2oL99q0ZUY9ROuzG5hjMksb97GxLpCEj/ACba&#10;kdkbseiGkj1J7yQZO4NKNsKuWdlSFSDgAoA3AAOM4z0Os7k/ctXBr+3xR9tgITQS7Ak8gAAaR/cV&#10;a8sfaDQGLrpdcs5pwfprxyX6j/q36Tcc4NyfGcls8fwPI8TWbO5qDG28hJjsPas2a1FrUKT0/bsW&#10;ljJr0ojIhk7Y3f1LSRSayXT9o7PLqJjrUMrwOwgil1SRCSYtGX2P6ZQrGzAl9i7RkDqLxdreV+8a&#10;wntT6f8AlibUOzosRkZIwpU0BJvvZQVSxvA6iunvALPGePdROrfRn6g4+Qc866TPnOnf/wAQslLH&#10;xfHzXaqnF0Mfg0mroMZUrESR160S3LSiMzynw3oUzatptJ27UaOKOHth9HVHSr6eokjEpbUzSuQV&#10;MzkmMObUGtowbZiHuOmg12tiZe8xyx+vpNOzBdLiMDTxoTuKRkEFipDEbjQN00bWXzPFul2ApfVT&#10;04qN1B6qXl6a5zkHRrHZLJPLHmo7VVcs92nVTI43HmqzT2Mhakjjxksx7bGwsjQni0s+vkTShtLp&#10;YlfUacamSNZAumKSFSATFNK0hG2MLc2QRz0Fp5NN/D/xUy/9m7lqgkEoBLq+pfcimOQe4AcqzCog&#10;BdY6ZfCuFxdH+CYjoj0h6h4bqddqT15sxw/qznjdzn/RmRMztRkmAkvySxVmWGi16rLFPXhCzs/f&#10;3+hNcj6vUTa2ZFMMzP640sK6eE6hUXYoQVDuZhuljjIdLtQvTOA6uHRwwa1G7mVT0RqfWQagQ2Q0&#10;sjZLkD2IxADHcPBIa0fF+U4jI1OAcK6OYji3BanHruQHIOO36WPqV+SW4pVXDx4SGpCJ6yuIrL2Y&#10;5a6x2vZMcbmNm9TQsySySJJvGxVPukaaxuYs7Fm9hFAWd2aOAOp9t1Wg7XqoII01CIxuUEK2nhh9&#10;Qe1afcruCxIUbFWwck9Jzg/D8PnOc8lv3nhTJZGpi8lUwce4rOGrzW77X4LCI3a8zXYd2kP5STQi&#10;MqE7AatIZNsqi69T2tuJBUra80boD4rjGR107uOpCaTRvFuMShkMoAqVtqFCtAEBlYUfiyTeeq7d&#10;b+G2MLyGBY7kWRxVHK0sdSrS9ldYeWXIJ+SZfkUVUaWxZrUJq2Px6StI0k0Iij7ASywmn9CKOJgA&#10;0glfct+6NCE2Ef0gtZY1gUbodPeyTnWtLI3s9OOMYIHtqo1JNFgALrAsmhZPUVwXqA2Sz+XxcFqB&#10;qMOOjhyNoxoGbI1mj7u2D8oqTLMyokFcfmGeaQhphtfrWZYlaRa3nFgVtrG2h7r43H4r5PTmKFZG&#10;URoGMZJWjkFr3BiDmryGOAB8DptcI/6fx9rJyQwTZnNRiTKV69mJPtjUhbeQEm1PYsaTdy9gUnx4&#10;LqQA9PIoSR/IqqugLya+cCv9Lz53VJ//ALGSRli07t6T8FyzACMrXjcK82TjBw06NhxghymFJEhu&#10;0Fs08fVgEdubJvI0PtnvIAiOlG5FJIDMNeAdLp+2LqYI9QzlS61RO45NYJIqiL+c1QroNtTDpF/h&#10;oiHZWYykmhGANxJr8zMOBYrFnio/kOKzWKCWs5HDkILssE6QEnSTfDxSsAxVVLkdoBBIVQCR6Fk0&#10;0mlr1QKJJUG+Bg3weMXec1jkePXabuBI0paJ0DRkg0SvKsBgbjg0cj4wOv8AQXun+O4zZwYvpDlc&#10;1nKk2QtIwWW1HUlisvjq8qAsKwgPsyx9wBAZCz6b1960CxIpCo5wVasq1gkE+Ddj618CxJNH3WbV&#10;vql3PFDCVjVQdqGqDuLotdG/jx46VvUCxgIM0I+PlUjjtVo5oa/dJHYtzd7QRDsO3diFRlIPl9sd&#10;nRXzRp6oXTixtN0STjkgcXVWBeaA4PT/ALYdQNJ6mvbJVgGfDIo4u/y54JrFC8dEHHLGfwa0cdmM&#10;O1KXJWprMtQKZiqy+7PVpusZIhMylYm2e7tIDefPpvoi8LJFspeQz7gzXWK8gmxzzf16zvdG0Wsi&#10;1GpjnVnhUKHDABQuGaz+fbeOPgc9RXMOlWHzVDkN2EQX+R27eOhjxtuJ/tuP1bvtx5CxFsbkmSN3&#10;CMukBQAnx60+n0kLKBfvcbSoBAW7KhiACQCPJwLPPWD1fdddG8IHt0casyyAgtMYiaXFgBwNxWgb&#10;Iz1SXnHTrjnTSzk0vRzQ37kUsWGvQyGvHF77qLT9p7gJQsaiNQS/afx1vYlqk1GmRdNZMLEM20Y3&#10;CwM/vx83WOtF2P8Ahu5kdybZ/FRDayvQBUZAqyWBzzwQcdGfTnnnAMDhuIcJ5Nh46OMyNXkORiyO&#10;OT2nmviATUpbwQkzxk19tJL3kO7uduQfRUDgwzKxwBGu6TJXJ2kGjWcGiMDPnqjX9veTXafUaeQr&#10;M0j7gcRlAKdaUVdWQa+nm+pKLNzcgi5GuHlmP31i9JGsZKGxjJEEcVT4DewdM6Hwzd5JJHj0OpKr&#10;RwCCrAH+knJOQDg/7/PRs2nSKSNlIIhKlNwBJkQBrr5LLeLoDiz15dFuY8R45X5LJlM3Zr2sXlDB&#10;XrXJhFJiAIY4Rj9nRnR2DFXO+8up0WCenXb+1w+n6vqbVRSFY5WzZDN8+QQReBx0h/EPcdfqNTBD&#10;HGriRD6qBT7wD7jXjb+YV9Rwes6v9RqjheqUa1ruUGRztOrbynHrkU21OLST3q9ZhG5KsWDpP3lA&#10;So7V2demUG+GQNGqEgengYYGgxJ81Z91V9eqAi/wo9RPS20wWgpZ1AsLVBgbBY8cHHHXzR9H+mfP&#10;+uXWafjPEuM5vlF2TmFaC9UxoleLEYKlbQZOS3OCIYnsqLCgyHbptUVtEjXJKul06zO+wIgIa2y1&#10;YAHNcY4Pxk9cx7nqhNqdSrM2+WZooYltiqg0wrAFZbcxHFCzjr7Bs71M4NwvpFxXpfNwLKdPspgc&#10;vhcdwOuHjpRZDH8esUGuckFauFsVyHSSGDuRZH9xj29hLjE91DTo3oahpZZIy8paztkcn2BixJCg&#10;D+oeBfN7T8I6LTaSddXJKDDE5jMbqA0zqu7cuPdHbknctE8jgANrfV91T5lzKp9PvTbEQ8E5B1Iy&#10;VGEcrsyD+Ow5TGSiSWxQmaN45RlceitK0skth0KvGy6JLTsnaU0GkPcJ3/inQltjEsgjZQGBBBNo&#10;5NYCg/XoH8Ud60cutcpo2ZoIGSPfsZN5Yhaj2lWLCqZsgMaXGNeOo/8A05geOw3Z5rT8yqY2nByG&#10;XGS/Zz5vLY/GRtCMrLAB3mcxPHFKY3ZmaKPu1oemOiDFrJRFdjhxaqrMb2pwCDWLAA8jPWEgglld&#10;XKex1YmwCAp/MEU4wDeB4Ju66S6YW71Pgz+JyWRyeHq5uCq1K5iZTHegx0tdG1XvqBLXy0JMjMsk&#10;R9xkjMbM2wGrRhFQpt3KrA7h7SScHacV8fXBoUOvJXOnULCqkqSNz0KYGy23I8ChQFCiB5jecfSH&#10;0Jv9P8X0/wA1xDJHH22jsY3muCkjXM56/wC5336eayVUR3Z2zQDjIxWneO6DKtgsTIrr/X/hpn1L&#10;alEmUnest/1cFFIIoYCgAAcDnoPR6CfVmcwfy5HBM8gRVcBmAZ1JBwtVQAKgmhkAw9njXLeml7jX&#10;FeGXsLFbmjx/2GHE0NY1kokKK1+qTMYLM+NWRbLsY2tmLXYtfyyVtVLqZ3kktoVLgKQSvngkWbPj&#10;xdDNdb3SaLRaftyg6QbVTEzIWaRwaZ1ZQpGT7mXgnBwR1Zir9SP/AEvnr65y7g4Mdi62Or3a/wBh&#10;ELlJ5/bS6LDmQpNqUiWskSL7kUndGpOu0qKGGgfTtmXDBuWuwKqgBebz5P1BfsazQI0S07bmsuxB&#10;u9oAP5b84H1u66S31P8A1FhuIZGThmPhyVRqU4TMYZTYgs461UlmKuscSyQtHIqvGQCNK/aVHk2u&#10;FEZWwkjnb7yoUWSCeRk2fPms56b9m7cvbZkm1CGSRWDBD+VWBoOP8Qo0LAG6vPPzM9ROTNk+SXLz&#10;xSVVtztYsOGIdLMnczoFJHaduB2HQ0SinuLH020cKpEY1IO0KBQFEAYvGbBvFi+Tx1Lu2qKz7wpX&#10;1PnLYyBXzZyPjgDPX4w3JZrdmHGxzmOCNZPaML6VppY/iwmwCk3YFeIfDAkDwCbfRUGyMtdE/Qmq&#10;+39+elq6xnO0ECxQIPJ/9wwPdnHyTxfUDzPq5U4g0OOvzYiahDG0wjnhr+67yr70kaWH/JCpQqU8&#10;Ikn85QXbfr5YFJZgX3HkqWsUPNGh9yM8HF9fPKbEbIhAzbDJJ/vxWOByBeSt364cs6ny4al0o4le&#10;y+XoSss1unG0dSGrCzAGSeNO0tACSWi9xxosSHc6ClaCFj67hQwtVb8xahgDcLBsfmwMfUdTDTSJ&#10;Wljdpd22oyWx5JG0sAPtizZzXVt+iOO6t8e5rxPkHI79XM5elfEmHRbCVrNGKwAJKU528FiNW7lP&#10;usWA2SO9m9VR61BGwjuPbkEruF8gn/QZ+OiH7TOzepqkV0oMUDDehGSWC44yaNqbrJPWy/Cfq24t&#10;xF8jQ59xhcK2OFaPL2LOPDyEWtivPFKkcqXKneG7JlDaJ7B+R0LIZDPKolIk3XtK8CsG04FfGfkc&#10;g9C6vtWnnBkjuFx7ranQLm6Ui8kYNqeCbOOjrm3OOK89px8q6U8sqQ3oY69u3Xx9xey5WhQvNVnq&#10;d6tFM9c6RZo124j7j416OO2NaFAZUGsD48EZPAHycfIEWknhQoyiTctoxI4u7siwMEgWCTi831l9&#10;9X2Q6odOeX9NPqD6O5e1ex1LLx0OX28G8y2oaV+P27WJy0NdhI2JyGopPtbaulPIRh63aZD6vh1K&#10;xwywsfziwtbgzKeRyoI4JAvIJsXUp4Zo445CnuRyJGZQajkFe9chlJPmgCebPW/H0WdQ8x9R/Qfj&#10;PMrsqS5DHWL3Gs3Yd1DS2MXKPtpfhdyTY+WuZC/a3uI/d+Wyc/J2qWTVSMgVIpKljBHiSiRXFB7w&#10;PI4BFdc27nrBBrtdpUiD/wAPP7lDBRHFLGs0eTVFlbcoGOKJORb7jl/hHFMiYM5Zjkuxt2hQS0f4&#10;bITtPcFLDZB7iCQQCDoejxoE0cayTBVY4VnyCSPANjxYGB5qj0n0XcIO46yWCNi8kYv0QbCjFhjV&#10;M1cHIJ/fpS9W/qFkw82SlhyGPxfGKgVPuGlWJxG4AYhSAXIX5QL3N4150PRMncNHp4B6A/iNQPz7&#10;aKrXF8jFcA4BIPVsXZ+/907nLpjF6PbWjX02jB9SRiaIJwAPg8eSPjPDln1d0MhaNTiFK9mJbEkk&#10;cuStyT16PuRsUX2YZAstoEj8BqND8EkbHrP6p5dVIJZZWjsmlhJBNDljYAzfyasHB66X2f8AB8fb&#10;oRDJLuXl1Yl88Zc2aGMDGLLG+s8Os31j4+lyo8St5O1zLlLTrFbw2OvU8PxLjUnts/23KeW5GRML&#10;iLiwgk0IY7+WCkF6ZYH0TptOREztujVdvCFpZQcFgTVj5LECr246fzR6Ptxh00ahtRPlNNEolnum&#10;IklC0mnXaDR1DpiqU2B1nr1x/wBTPPcStrwniXB+Iw8g7XlrNx5cxyFL05SVTQs8yzEMGOitoYnM&#10;MEGIqvZmQpAHDKrEwaLtj3IbkYEsI3ltxgKd6KdpAYk8sbAHBvqEvdJ9AFSZwjyo7Kr6hHk2qQo2&#10;RRqkMZF+5huIG2ubPf0f6udS+snSU5nq1zhsLiMxZtFuPYlXiu5PGW5gJaU9iNYEheKEyCNlr/kq&#10;r2kFARnO7TFNWyaZdpRUoBQqqayQq5YVtuybycZ6ddm1Eutg3ySBEeR0343slUVEnKVbLuVhZzQB&#10;rrO76nuPcV6c9VruQ4fi81y/i70YrNmx/EnyKUcncCWIba0rDJLXcyEfeRwDskk/8XEG92RVK0cs&#10;mq0ijUSBZUcgCvcyDwCMGv6Tk0aOAbH7tFDpJ4vS3yI8ZMoLeoFYjlbIoULYCiSdwok1W3k3WbP8&#10;rojE8bwWQoe6y07P2dCXsrWZXEkTQuIUWGWaZCZAColHeBp/PohYEjYOWuskkgADjjN+c+PnpRJq&#10;4Nu2IM0hsE7aqhg+SxBHgfQkE4X1PpDLks1PB1Fnyi+7WW9NBLHYaV4pO32xGR5X8mI0NlGBD/iG&#10;b01h0TaiD1onjKq4X2ke40bosawKLfsLvOe1Hch6hhlDMGUMWYNe0XwPhjW0A0DZsEHrRT6Rumv0&#10;7ff2OPZ2lk+N5F1d8XmbtIJj7oWMKYjfkQyJdVu4wrN2xSsFUMvdspe96Humnj9eErPGNpkjV90g&#10;Av3FQNpUeduaJvjpz+HJO1Tzfws+6GaT8juB6ZYNdFzlWIz7yFY8Ua6dd3jOfp5nI4uLiWX5nhat&#10;q5Rq3sXSkkS5VruXo3YEjViyiJo5FPcGjIaJpGHefSpXO1XtoiQpNggKSCStkAEk3d5Iz8dP9T6E&#10;cjQNJE6xsVBDA7hVqbU85B+AbUXx0M43D5u7lsbTxXTbk0qVMrVgu9+FtLXx1I2onsySzSwxRpEq&#10;Kwki8oHLmIoWKeriZJFdVLM7qwG3cxOKuhdkc5+o93SrUS6SFGUvEecFrJBtSMX5/MDdZGMdfUx9&#10;O/VWKDidHjKU6ccUeGhmSKWTtZIljWNghJISSPXaYjtj2kKD49ezR7fTjRWbZEkQOCBtUWdgyM+e&#10;BwDyAt00MaJG5LIzs77aJJpjQo8UpsUDus8WD1BdRPq2w3T1oqWNw0tmGK+KOXs1lWSCoHUyMZiQ&#10;WX5ILEBAxHcTv050GhV097KrqoazbMTdfGSMAiyPGOvdRpdheSV5JH4RGYIFFWPBxfwBu+Lz09Ok&#10;PXvAc8wt004J6SPAJXlBjeLTL47WBAEjfrtGgSfkD0ZHAiTELIrFWyCrCyvN8ismgSTxwT0nlZEl&#10;UBgSQCQxBPmweQRVHORnAOQMYfLZnL83exheRQmSpKxNJ292w0fuaii7S8aIQAVYkEbI1vZPqOrd&#10;o2CMlQsSNx2hTQssKBLEk5yCMk8dF6qZDCI9irQBNAYesGwbW/gim+fHRh1R4ZyTmF/BW2ewkNOe&#10;F7MUPZ/NOlDg6faAefCro+PHyfQ8rKYFiT2sG3bjftFYIXg/5/HPVEOtWPTSRBVJduboUVpTQUH5&#10;JyALxx0R8q43iOL8brZadQUrwL76BQf9oUhxpjsefkaPyf7ertNCZFpm3AAXuXmx5455rm8cZ6p0&#10;u6dzENqc013W3wduaxxmx9TihnL6/SLNZi/Zuw1YJJoi4mmjUj3Bs9is0YAVW+NHyf6fkb+k0qam&#10;YbcqiqFRTtFDkkYts5JwSLskYZv60YjjjkAJoSBKJwTdG7usHbnxzfVKeUdKsdylM8UxyS4uu8po&#10;2UgAMqDZB71XaoVIGxolRobA9UvpxLMqrtRYzQAVSRmrAoZJAJPjkHPRM2oWBkhQK5kouScLkAXR&#10;JvkgDxR5I6zjyXQTj/L+pFPjtTF1kdMgY5BGAJAqMe93I0WPjf5An43s+fXvcIm0mkaRGkkLhVzZ&#10;9zjaOb9oGar9ug9RqIkJWUKDHtCZKjIBait25+T+4qhdHqx9OvHuivSduRUIvsslSoLOthe2ORmV&#10;e/bMoBJGvxO9ggknt0PUOy6eRiDKKLLZFj8xGAM0PAPA8+egNNGdXKSTSxFmULnAb2Lf9VDzWQM5&#10;vqk/0zf6l8OE5Pd4by/KOalW01Wu1ickkI5UqhbewTrQ3ryADvY9O9RoHgKSIwLH8xoAAiqvwB4B&#10;rkXQPUU1cYlaNyUKkp7ArlyCQQRRv6nBJJ5AB61y47144z1AetkOO2IJ7IVG7UdGZWYBt+CDob3o&#10;g+N/91Op2yPsnU24uhixY+55GfN/Bu36L6aFkkACWaJJyos0CARVVxYrnjpiWOc8o7PaWNo9glT+&#10;YXyBolQRvfyPJ1rR+SBAdu05XCAD4ABPBOGqh8X855rqK9wO4Ww4yRmhjP1bPznjqvXPuccuheaO&#10;40kqs34pGrHeyQAAD+Wh4AOho7Px4knb4lG4bkAFjJI+Tk8E1V1Z+M30xTucgU0UIIsErtNcYPF1&#10;g38G7oVZ36WLEcP2080ftyysJJA69pMjNttnXgn40d/GiPX0OlYtI+01ZpvG3gc585yOefHWf7lq&#10;xqNSCHVqpaHG4L7gMgeftd5vnRDI5UmmGhPgJ418/HnWvIJ8nfz5B349P4FK7QaOK+hoYPn/AIOO&#10;kIjsvdgiyvBsg8EdBByzzbD68E72TsHX+f8A6Pn5J38emKgAYFDnJv8AvZ/z6p+h8f8AP0z0uOe5&#10;+tSxdlZplT+WzAd4BJVd6+QAd/8A1SPTLSRlqajQI3M3ABNE/JFXxeAMfMQwEosBqHtAqyeRk1RN&#10;Yuq5Hz185X1wdQOQQZqwcdfda/uFI4UdtbLN5OmAZivbs/A2f7+tE2si0mnIRQ2GLE2DkDaQB4LW&#10;cDIH2PVOpSSbbGfdu2qWtsC/6qP5gpo3WACKz1l7GMnfms3bNqSWxI5ZtsW8nuJ8EsRvu0APH63+&#10;hh+4d0kmltyckhTkALjA/wDaLyTdm+Oj9PAsabEAoVZNnJ5J+a+vHN3yPyZzIYa8GLSkKdsSza0P&#10;kH4CgfsggEePVYJnjA3Xd5J5JOKrnx5yMA11YJvRYEqrbTfFcWbH3YXj63yOnH086g0reZqG5Op9&#10;t1Do8n+V2fyA2oJ/QPjf7HldqtDMq7SvPBrjyLzdfX6Dx1f/ANzdwAu1w1AhSAw/91EDj60R9eOt&#10;FMHzHigxSOJarWDEAPKEhta3vQ3vwACdnwd71upYHFEkAD55A48i/wBB9PJHR2jeEICXUtyW8jgE&#10;Wc3/AM8npU9SZ6+axUkdJ+9nJ7ezySQPjQ/sQDvej+vBOyNPIIpDuIAqzkYrzzz8f36v1Msbx7EN&#10;2SCP2zzZ+lc/YdfL/TxU+YsNHWsVoRIe4wtL+KAAsWeRtDQXyxO9k9x9OI9E+qcmJowDbFd2AoNt&#10;bVmuf34quuVy6xNEi+rFI7AUJCoUtzhVo0DVD9BnzJUcfZu3a+JSWGerXmUd9dl7JWRlDMrdo7l+&#10;BGCWJJD+Nr6v0Whk1OoVBsaNGG4qRkLyPjNUOcEHHPVWp1qaeEzuHSSQABSptQ2DY58mzQFAqOrT&#10;zYaDjOKiNuT2clLUjFarQdPH4/y45ZPaYhhvtbTdzMzv2E9utRqU9FCBSkYAXxWKBH1/sTWR1l0l&#10;36htoADgWWHu22GJoE5OaHnyRVdT/DMTlc1ZxlTLrJkFhkE8WKWcGkjbLRy2kiZ9iIEMyv2/npe3&#10;Z2PNOWZY/VBsGyvAWjY+N1HPGa89HyogUykAFbIYqCSpsURm82KAo88g1ZtMh7yS4yvTCQ4qqXnt&#10;uBDVeZQfbrQq6gyAaLFt60AEjO9+iZZLBI3EA+4kHnJNHyfk35x89KFGSCKyD+hFj6Dkjn71179M&#10;cNfyd/IcnztkLDXDx4ikquqoO7s98tIqdz9pGj27AbS6Hk+wllXfdsTQGfjyL5+KOTZPiyZQoiCK&#10;ApYksR+agbAJvzyQa+gzfTXyvNTiKiKfbmcNoA77EA34+ACoI/mHRG9KPJJBiMzc5xg358DAr635&#10;z0qlRA4KnbZ9wBs/XBBrjFfGLGAAz8ty2YstOk6xQL4CrobHzrwPxHgkaBI+d/s3ouPcM/2rB4P1&#10;H/jPX0jBaAq6HuNE8cngE1WQL4oDIMxhci+SyEEEzLKkcisBvYBB0Wfe9ga3o7871516kSFqgADd&#10;4/t+ua+OvEYvW4XkV8feq+D+v24eNzNVYIatVIhG7qqREqQ/5a738+QHPgKRvQ0dDQ9UkgZv6m/+&#10;ZP8Ar89eMrFiAbYkXn6cDHwfjnqTw0VWOUvLKTNKvcqmQGSR9bICL3BD/wCsswYgn8Qfmv1UsAmi&#10;f1z+mf7dXRwSe5irEKLsg2Ac85vHzk/XryyLLjZ1nLkyzOTrQ2F35A/v2rof4Gj+vUi4GQcg8Xn7&#10;/b4PVaIyyDGSbzYoHnjkftX79T9zgmU5ljaTWL8mPxh7bM8hZIz7MetxkbB/mjXjz3/ioHzvOalp&#10;JdRTbhGrZIIzZJIA+ua+CLv5eRqI0EiqA23F3fGLrgeccGvt1A5PCw+4sCu32cMfsVYUIMawQbXu&#10;ZxruLkGVyR5Y72BohrEQFG0igoAGSABkef75JPzg9AuN7FnHuuyeDYxX2GRX16SXLazyv7NGu7h2&#10;7ECjStGh088khACxhiANHb7J8j0WjCiWOaArnxgVY/X6fc9KpQ5a68jFcVdm81R/UeMY6HsVw7IO&#10;RIU7O5i2iCN6I8/G9fofAHgjwT6gSM5F/F5yfHA/5gdWBWChqsHwBxxeePrX6dWE6ccaEVmBpQZC&#10;rqGDAAbLLoeN7I87B8a+dD5+JIUkcEEAg/3/AOZyD56JhpiASDYAAORY8ihx+nPzz1cupiIrFWNz&#10;2IasHmXtTshXX5GIMCGmkCntfX8rWwSxB9JJIWMm7j3ZH0s4Fck+RYx00WWosAkjGCD5xdAEDP1F&#10;cVfSyycEbWb7xAEkosTeCQVIcnu2F3oKm/1/zsEg3szjjH64+T/f79CmyWY8/TwQc/Nf58Vjp0fT&#10;i12vyX7mJD7cfmRvJLaP5qC2/BO/AAOio/R1kvxGyPp1jJosxNDNDaRkeMXn/bpt2vejNIBgAk3W&#10;crj5s0aofXgdF31K8sTO5+ti5QqmlAjOqkkRs2wsZ2NiTQBcjQC9q/okkfhPR+hC04NliVDEVZBJ&#10;sVjaLABP6mx1R3GX152NEELtK1gYIJB4uqIzg2BfHVCOR2XF1wgIiVCAT8AbPdoDwAD/AGJ2N/39&#10;dBDGhRxQ4/8APJ+v+/SiFTR53bjYBGRz5+nObsGj46EDbgm7oyV35BII/Q87+Dr40ASd79WEFlBA&#10;8X+hx9x+o+KJ83XXmv1r9v8Agx1J4+o1jtirtsOxBIOlGz52P6m/t86/z+hHY3xf1sf69WpMazbY&#10;O02D8c+Tnzfg46auKxK1XpxOe1pNO6kAaiHaNDeyC5IAB1oDuPz58D7VPyMg/H/Ofv1CzI1tQLf4&#10;eKAofvWP14xbKys+qkNCE6d1Uya1vRA7F38jS/kRsL/ckb9eE34yLs1nnF/bjx9h1Eod3GM45sf7&#10;C/N39COvpZ//AHf7qC1ap1m6Sz2e9XjxHNaMDPvslicY6/7a7+WimQu3+4RjwdbOM/6iadZuz9l1&#10;yi30er1fbpT59PUqNXDZvIDRyhfiz89dN/B+oMnbJtKavSaola52zoGOLwoeNqxm+bwNWfqAwNcc&#10;gzlSdFNXO4e3FJsbBcxuNAf37Tsa/uQfk+sl25xN2dkayImZDjIXg/bH9qrkdKPxFpQddMmANTBY&#10;xfu5Fg2D7gPHk4qusL/9PvmeF6LfXL1c6RW8xlcH/wDEavbm4tDSktQ0bU9ib+KW454InWsCPbsq&#10;LVhSYjGyxFZGJGJ/GPce9z/9OuyfwPcZNP2zsvedZou6CP0zOm2RtPpZFZlLxxMjRiZY2G5SrENQ&#10;66h/0x03bG7l+Ie26zTRTdz1Pbe3927VBPvaE+khfXqoyvrCKRXTdW7ZtBwR1oj9T31AcS6fQckm&#10;q2Z85kcHjb1zIvDUmnq04sdB9zkZkVooa8z1oPemkqpIs0hTtVZJCB65f2LS638V9zi7V+HYU1+u&#10;12oTQjV62RdPoo9RtxHLPMFjUtZIBo3QNWOtp39tH+Fez678RfijUS6TtHaNIe5z6LtkD67uZ0Ky&#10;pG0qaDR79U8YZ0DNHGWCFnAoNVC+UdEuMZzO8K64dQOC9R+b854bHkOVcLk6fmLHBpM9WrTVYJsj&#10;Xu49zZrQ1UEGOmspjzZkdpWMkgZhu0afuP4Y034j0E+q00Kdzm/h+6LPIBot0MjqDEpV7kW3V3jU&#10;tXNCui+/6vs/etf+G+6aIa3TSdp0zDt6aDRS6juMiS+k7eqQjKYXG5hBMwtWkCiwQbkdG+sfI74w&#10;GMu8e5F0qt59Liw8S5DVxHJbFexCstn7ezbxtm7UoV7cC++jw2xGZy1WRBNGrNxvv+n/AINu4L2P&#10;X6eZdNAZiVhaVdTGwO9IzqEWUbGsUtqwO6iD11vtHp9w0ul1PctPK8kjrGE1YOi1MDLdArCzRN7f&#10;cNzWFJA2kFerIcF49krPGpse2Ko5RBYyORjzWJzEIyFWzJM9r7Y1iI5oJKjH/wCxXI7R/KRSHBKH&#10;tsPcW7SBFoPVn00Jmj7hptbF6iMnvdWjADsEBzCwJBJUEE9F931GkTuYlkml04cpp30eo0TGCWIK&#10;Iw6yglWEgF+quatmyMMnEZ/D8kwX/T/JDXz2OxFynNboZ7HGWVLME0dhDWuyqYlnrSotiqTp4pEV&#10;kZGUH1t+xfjT1YdLDrtaJP4aVNxkiePVRs1CURalaQjaSFUlQVO1jkjrG98/CUbt6qaRCsh9eBo5&#10;dyB4baGX0bEiOjVUiZHIPIJPk8VnMTluq/U/h2TfNvyHpzXpUOKWYGeObkfGUv2MHagDSFScgtkY&#10;6+ANuvtSCQldeumJq1bS901WkKaiPVFZl2qWm9/oxFArYeNEQsK4JYWbzz3VRarRuyzx7kgUahIQ&#10;W9sscbjUR+2yRqFojhg6jDYpA38J0/6pv9L2G5tg8j045zkLknWXBYbBpJiqWP6hcZxxn5LhMxXV&#10;UE4mhyl5ZqtlWW4yvJ3NKgkMF00S9xX+CdFWLt88c8ixhon02p1CqfZICVLmCKnQhojVAA9SQRVD&#10;LoJ5NOmnca7TaUliuo00sTRzwyL7Rti/iSzIQnvCyFbUqZevyjqdwi19UvVG2B1F6ffwSpyLpVxr&#10;D2I7eVhvYPBTQcm43WWGMus2XyFRZaI9yQia1LEyIEUML2zXaefts8hQibVa6aFtU7AxHTazVosM&#10;jKPciwQPKJSAN0ahgSDYn3FtRoPW/wC46dhp9AV1EbQxq0r6NtMrSrYAZ5I5AWiVibDVdcJbkHCe&#10;j/OuiXSzp1xmxn/p+t/Uny2p1Lx8eDjkrZxucUbtbn+ZoZH7pPcr2sq9ayuZSVEkngNuDcZYgHyx&#10;zw6vQxwNDrT29Zdomc6nS/w0Yk7ZBQ3hzpY1mvThWpGMbWaNjafSrBGU7Nr205R01+maUljPBJIu&#10;s1MKncdrSBveu61BbaCBt6scMv1OxnXGzj7GFXI9KML0bIfPvLWk+56gUMjLCa8UI9y5DvFoZpZv&#10;Mbu6RoWlQhljTaUnuUs3qGXTIIIUCExtFDpXEkok4Eh1AVET8xC3ZsWyadreN9P72C6xZduAWc74&#10;I3OSvp0xFVwQLvqkvJ8l0A6ufR9yfJ8s4Nyzphwnrr1PqYDnuMrR2cLydOXZvlFTAQ5eyirHaqWM&#10;hmquO922oDtC8LMWjMnqyODufa9Z2uLt2pg1Go0WoTU6JopE1WnHoaGXWbEEloUSOSXfDlVkDCr6&#10;GbTdq7loxHBrtTpNJ3INLBqWVlki1Oo1G0xEWTG0k0e28Ze6Xdhscx6I8lHVD6W6vTLna1OOdCam&#10;Vg5phJcvNFleSceynHIqWES7VicQ2jTt1q16SW9HpnWSSJg5KsL/AB6Rz9yTU6RZ59RpdNHHqV2x&#10;jS6hdZ/HTTohH9cUhiKxmxdHgdMkTukcum1cckj6KZdXBrgCRHNKIRDp9yEMpKSrvJtWUkkEgkdQ&#10;tTqZ1iwtv6sOadTeEYSDjHTpMzlekWY1F97ybjNPBG/N79yNpWqSNejmppGwDLEsUvYxYn0DNB22&#10;bt/bzp9Sza7WuU7gksYVNPPqu4+hCsTEAuh0siOxDVeMZHUo9Zb6h9T20Q/9ucxK4JEmq0sGmE0s&#10;tsSqEyBlUjFgGqJHSo6e8v6KVegPSS3wzIyfTjkPqYzNPkvHv4ZHVeeTlWS+35NepxxWY2qyWsvG&#10;Jfv0MQW1GZnVQx7vTHXaTusPddRo2Z+6J2VJFmcFpo00WhZdJERtO8QRNLGVCsQhVQcY6s0EWiTS&#10;xt2zUJpjrQmr0kOvYOzPr1OpniQOzI0jIHtARtLMyqCcXio5nPS82bhwu4Tk2NqcfrPm5Pv1rZ3H&#10;35UMkFyXHdpiahZhIZXYo3uKxUMoPpKNzGVHJJO5ButU9RU3PJfkIWX25oUTRro8kemJW0rIjSXH&#10;qIGVowQ1HTsrDdZo1ICM+3b1OYjIyPjL33lmCKCjfkpB7QaGPsEhVZfckJBj2wCyAhSTofB9D6Wa&#10;eTTomq2bYpSiDbVqL2yEnLggn3cFftieojhMofSFmaSJWf3e5Xobo6xtcAAbcGjd9TTUY9152CT+&#10;0BIklaT8G+e3uZSfcj1+thW/7+moQBwSQxUe0I3tJrBFYNeQbuuPPStixUqFMdkhyws0RkeQDdf7&#10;5B6j8nWtW5a80LCKlEHiuwPB7iW9p2hD3ArsnbEH8VTxrzr1Y247WDFUF7gVObHA/Wjf0489UhQN&#10;6MqsWWlF2QRRJxYojwebo9QmQx9JsDI8/GqWWyFFu2lTSvAfcjYMWFdJEIiYaQEr2AsNa8a9fbn2&#10;Eqd73tVVamK4JVbqhebNj5xnqt9PpCyCWMLGhBzGGEZJ/MovwOPOCecdKyf6deCXOoF7qN9hap88&#10;5hxODisuTkmkL4zEQPNJDjqSEiKmkM9qace0iGWc+7L3NGnbe38c0aaATN6WoZtQImPsEpQIWfbn&#10;dsXaLJ9vj4oEcCzy60N/MjjSFDQxGHLjapyCWt3FUWxfjqvvTX6E+BdEuHdWeG9GcllsVyjqJLkb&#10;mZ5Jmb9zK5SjcyQlSxegs2XeRjD7kklSGN1jgcllRe5gXk/fNf3STSya6KLVHtaQQxQLGkUaQQEV&#10;GURVBvYAxosygrZvpPp+2P2yDUrptbNu10sk3rSuxYSzFmsWTt2sxKUAASBkKD0R8k6IdfsBw7pp&#10;xLoZ1IpYgcdt1v8ArLkXMatrkF3N14YgsscSS2IlE87d80k0jdisVKxhQVJem1eln1eq1mt0LSR6&#10;mGRYY9PJ/DJDqGcMrBapo41wF5OK+QPqpu6aSLTafSGDWSBkGql1ZEhMCg7grfmMkholhlazgnpi&#10;ct4j1n5fyzjfE7/Gun/LOmVfESPzbIckglmtX8oQsUdTE0vaaqqMpkmtT2Wk2rCGCLbOwG08WxNR&#10;I7sdSJEGl2MqFY2v1WYimDUQqlCDzya691up02s9PR6ns7SwOjPqJPVHowupAiRI2BMjAgsd1AYF&#10;jkQlz6OenfVvl/AOXcq4RluHy9FsvftcGxWOyckOBeWeIUxkHxlN0qWNwKhpxWInFEhGhVXUD1fp&#10;17jpk1PpN6a69I4dYp2zySQxyGUKHcb0JkoyFCCQAMjqqSTTztpF02o1cEeg3NHE6ejGX2GOzYO9&#10;FQlEyBW4gC76cXAOj3VbiHUPluc5D1QTlvT/ADl9LnH+GZnjtH3eHxRwwV0oY/KQKLVuqfZadjcB&#10;kWeV+1ynaFtOlCaeGKRFXUIzNLP7mMoZmZd0bblRolIRSmCq22Sevv8AuGr1MjrqdN2+bSoANNLG&#10;rRzoVUAmQihNvILNYsEgKQuA3YOkPTKlymTqJLxjCLzaaPts8k+1RLssaDtjjkskCV4okCokbOUU&#10;AKE149felFsEAlLRo5mMbFhC012zhCdu4+TRJrNUB1BYAJ21gEi6mVPRFSOR6IPtj23W1bJoDFkq&#10;CST14dR+pt7iHDcvk+M46LkeXrwSnH4mnNBFJdvBSIayyyERxmWYqjO21jQtIQQvqLalt0caBQC6&#10;oTtoIrEBnrBNAlgOSa+3RIiWFZJdQkpVVZyFBZ5KGFWzVsAALOOs+eW8i5vw/kHEupWexNfjt7NF&#10;Z+Z18YJLmPo3MjDHRiW1YVFaClckEUc7MFEd2NL0QRZJVFDejFqJAh9SJrVXf2liCWsDhScla8eP&#10;jpf4T1UXe+0P22dWg1OnAfT6aR7b0ASRtOAzwk0QCaFqbAB6JuquFx/U3jItYW0n/ip/+qq92PsY&#10;f9ScWxcmOGOPZtu+xRskRRxMFMkUtj8mVD6W9xhOwToPdpkkpeS0UxVpOPgqGJOaoYF9PezSv27X&#10;HT6lbEzRxDxtBb2yWcHPOTzXgVnB0yyuRwfKslTmSOEXchYpQVhXb36zzKl+SxMpLO6GQtAliQkx&#10;JA8jEKUAD1m3VaeDaxNIC5sFWVdyhVN48EgYJIGTk73TIdO0zlTtBPpkCixeiSbPurIGfrwK6ujh&#10;M3U6WUOV9XeVSxVsNLjoOLcXw9h0/wDyhzEzCP34Ffz9tel7SSoJdFkfSqDojtGgd29P079SyKU/&#10;lNbiQR+VV5us8EjrPd/1yaz0dHG7D+HYz6qTA9MKTsRCDmVydiKSTdECwehrjvVTlXVXlOHXFrBj&#10;se+YgoUvtVZadVyIZ7s8iABJ4qxWWtXIBQuS3gkaevMYpEghVliQlVJrIDGywAxecYCivPVSQ6PQ&#10;9t1DzMZpmgaWVGcFizAhIlb8wJtS7cmjgDm9OfwiZTC/YZDJU6VmSSMjLlyYKKxzwRCKSMkgzz7a&#10;dPA/pI2B59VyPFqTsYoKL7jusD6Y4JIx80PB6yWkm1Gml9XTwyH2kiGve5KsQwPG1a2ZJ8UL6WPM&#10;Oj9ZTk5OO4+N6WB+1kp2jLI9jNWJqwuXLp3v2VaQmEKCdKoAA2q+l0vaROd8bErGpDMSTdflK0TQ&#10;oX8X9+n3a/xTPC6R6shG1JO5ABtiF7NgF2TdFro+TfPS941Hxfh9duW8hk/imSx1vHirx4Qq3t25&#10;ZJIUuzb33pV9xmHuFm/ANrZBWekjhgcySFTWAp+SMk3V2Rk8/S7HRfcX7j3Pdoo6h08iSPJqVOXQ&#10;HcsSjAF4GMZ+ldWBrcm4diKGRyL1697NZzNi9VikKy22s5FYzCsIcuY4q/ttuMARxoCSFXQL71NL&#10;p4TNKqswrZQFCxa0CaB+pwK4vrn57Xr9dqhBG8kenjhKSkk7ajJDA8As5IIzZOB8gbqUcVlstn8r&#10;BfOOsmuiNj5V39wZpHaxZKkt7hBIWHWki1oD49X6LWw6h2aBtjAAFWW7o2CPpijRuiK8Vdru1avR&#10;aTTxzRpqISWZZQTuWgoVDkUCMnFscdZM/UpZyPI+RZTjMV/+K5BLc01eKEdskFl5461GCMoSI2dB&#10;3GMkue6R21okFjWh51R3WRi5UoKvggY+gF1eDQ+2p7f2lYe2jVJG2lj9LcrE0CEUlmN8gMfJzWB4&#10;6/OL6SZPI5TheMe39vyPhuAtzZqnYkZsZerXq0f2tGCyvbHDf7WstE6+7sRskgQlWH2oZYVmHtPq&#10;tHQUe5FS2N4+3tv7X0t0+tMraV1DNGHlTe9KxJO3dVn2+bFjz0z+KFrWezORu07WNw2MonA12pwO&#10;ye8IdtM7qOwNLbEcYlDb0dB/OzSjq38sGj+b9D5BI4F/f6YPROq3IEO5WYkPV2bBzYPJ+BjA+1UC&#10;+qFb/EMzXy+GtS1Ib6rnc08kojx9B6eoVfJkHsaZJgrwKW7WLO52kZYafty7oDFI5xQRF5bBYNu/&#10;9t5PA5x0kfVF522ooy6NIw2lFunANit44HORmucDuYfUpzvqD1lShiuXR0cO1K/hVydhjLQaH/xU&#10;89lI20D3LGVqdvd3d34khuxtHp4VihZSgZwSQ2WIFgFRYI83dKCeRgHrLd27tI+o9OJh6MSgAAbd&#10;7KWO4H5ogE0S1XdV1f7/AEwfpy664zqVH1p6d/f4KCxcwV7P1DQiv1b3HauSebO28lCyv2WLmOEx&#10;hrwEWIEZZZO0lVNPcO66fQacRatBLv3xohNsXK1GVAOAjENuIoBa++SVYtb3EiAKhYbWaRbRpi9M&#10;FsKQ9eb5IORnr64899FHSnqdS47zzMra5DZSpczGEuR3HWBIr0Ud6HGQ+wU9uqrxsRG8m2lYCQkj&#10;t9Y9P4p5d5k2KQtooFULNiwfcck8ijS4PTh+5vp4n0VLGUcqxC+8EUpJFXZABJGTWfHVeOf/AE/d&#10;D+hmct/UJl+MyQXOC4uvkal15ZrU1KxFIujHEHnkisqrisHgCyTRlIWcRb9PdDNqG2ab129J2csD&#10;QNFc2AACBV1VXZyclY2mHdJ1T1SzsFIJGFKEm6wTzwSeaAwbm8F1d6c9cSvJMKfGY4dXyF6qsihp&#10;E+/iV4rcKsDDkqEldBHKCzGImIHQJLGRZIUURyq6iRtnOMcjk7TfFDIvzi06CXRFYySwSRirEEAW&#10;KoH+kNk7c59x5wG9Dc5N1ZyHKeCcbsS4nmuI5AKX3ELvFVkxGPkYVbIiQpI0r1nDNFF2OrdwkkVF&#10;7vRB7idMhYj1QFA2GixLDwSCCLwSbFHizfVGv0X8PJFMV9SFl/IRdSN/UxPisgA3g11anmPSXN8X&#10;g47DyDmfuYetaazerGVIWnyXebVeWtIDuk/vKZRFCJVkbvZ5GJB9IdRqdRq5GcooJICrV0oIFGgN&#10;2Bt3Yr4vln2uSERyxwaWndKMqqAQM7gTwym6q2bPnFUj5v00yXMOZVOZ4NOX0L9qaxcmz9uw2QLV&#10;4JVgiyMPZYEMRjXtAiDFTE0ncpCqPR4JjQqWQKoChApAVr4AC2Tnkgni+b6POtSIxxLIkhQiPYRt&#10;CtV7QKCgmiCKzec8is1XL5U3unuVsYi5JesxxyZ+WrqxeK11VYpXjGxPH27R5XZ2Zz27C+KZZSxU&#10;x4kXBtqGTgjnB4vmsEX0xRTGTOygM6h9gYFQeQNtcgYJOK4BF9cHTbprehvcj4s0poSulmPFNYka&#10;WrehRJI5qKxTvIsZT8jEEHcyONdqqfVB36g7FOUFFT5bI5Hyc1wLs/PVk+rEQjldRIjLTVVKCR7g&#10;QPNcUTjwTnG/6j+m1ni3ULlWHSsrz1bkswSv3KhWWuJVHtv4Qo/nRJMZ+dswA0Hb9Swi/mEgr/LY&#10;N+YMtfGcigK+lAdKe6wSan0pY4zUiK42ndYNjcOBVizxRNc4GYHMescnClystKSzLlUnWjHShEkt&#10;iaSSVoFENdO6Z7KyFB7caM7syp2kkj07ZlNNIQAR+axQsft9yaA5PnrO+k8JaR8qpyPykGyBZY1k&#10;DjB8eMvPoJ/p8/UT9UtmPnvWC5Y4JwSQxXKeAsiaLkGXqE+7EchDXKfw2CZe0/aF/uSDqwsWihzm&#10;u7/BFcGgQyFTTy//AGs0De1RbSGiDvoJYxu56b6Tt+q17pJMWi01jJCjcq4IzV1kjKlgQSAoBGx/&#10;TT6UL/CsFV4zxShBx+nQgFStkKNNhkHXyvuSSLH/ADk0O/tPcu+0/wBWyUQdppPUlDSsaYhj9ODY&#10;AGMHg+K4rWrLotBGIdNGoYKVaS13uReWcCickgXtBwRjpvdLOhGU4lmbOJ5JXq5ixYsS2KmSuqYk&#10;YyDvEv5dpglWRvyPuHZY9gGh6PO+eaHahisBSGBCLQwOTZ4zVAEWfPS6bUAxvTMwPuIUgZySQVIu&#10;7yOPtY6MOf18P09oQ0+eYnH3EybzUXspIl2Jqlp1aswk9sywiEEkqWcwmPvUqS2jpdJLGVZGZTRK&#10;gE8isiqN+PrY8Z6E0lTiQMCrKLAkGW8AEEDnxeMCjknqpMvGMzxXkEtvC3WzGByEFuxx/P4GdKmT&#10;hh7jI2Nue1KK12xBAWRIbMLTWRplPce31eszMAptXBAYG6JqyRfj/FnBGOevTE0d37aO4VRqxVGr&#10;DDIzRsXyM9RmcwvO245e5L055tj+YY1+yLP8QzMRr3GrHtsJDdgBKzRjcie+sSWKso90E9pX1IrW&#10;WVhkt7bNfNAk3x4Px9OqxM7kxvEtOto/t2knkEECt3FH3A+KBPVkv9PH64cLxG9zTohyo3uA1cvk&#10;puRU68ytI1TN1qy1chUheNe21BZWJdSR77m9mwdmVz6af9wlg01LGk5hDpDJi1V23USbsK5ZhZJU&#10;EigOOd/if8HjvGvi1egeTRamZ4k7jp2pVmXTKVikBUkBwp2ORZdAp46ufzD6vKl2CzBxDETTSSvN&#10;CM9ngYSunKCSKiSX1slk96XtCkaUDfrLavWPqC38VqHc7cRxYjDEEUWOWAGMDBrN560PYv8Ap7oO&#10;2yiVk9SVgC20CiFsCzW85om9tixWeqP9YfqEw3HK8Vvqbyj7y/dk7cfgq0gtZGdfbklEv8MhkH2F&#10;BI4nL374r1I0RmEshRwq6CDV6hj6Q9KIinJLKuCAADZZyb4AN82Ac7/0e29rhjd40hUECMbS0jE2&#10;fbGAWNZthSrxYI6z7vfVtX6wcav5Ph2VPAuKcez9alyfLJNXkqtRrpJ97jf+q6aPZ+5tzvWS1jsB&#10;UjdqIsxNlWZ5DBoY9K6AaSFRPOqkx2As242SVXdsUV5bIBBNCusvre8CV9R6KLp0Cj+YbZ4zuBy2&#10;YYmpSARuY2RYBJDf5Hwfp/i+N8WynSPi/T3q11I6jYOSvjMteZf4HxOp9i8st/D8eyUKUYbwtrar&#10;uslc5Gy8u7M5e0XeKpNDvXVF9sb5iLBiDf8AWQffRPztrjFjpJHBp3Vu5zRu43D0oklpZZZCbml9&#10;JtzqpIslrJanNAgWy+jjK8M4rmeTdLuq/Szp7mKeXxmMytDITcUwSQ1mhrIklG9jpakntSNb+8db&#10;UYeJ5Ywxk3YB9BTpACdQoIdVAtMVkkgVZDf4s1QGOgO6dq0usfSTNp48q8JD+4Ix97HfusBiu0BQ&#10;BweMdR/WbprB1r5fzXi/SzpTxPgPTrp4kDZnkWD47Vo2sytqsLV6DGLXihgKUvMjWguorAKBJHaX&#10;0LPNpVEcaIGlcbmlI/KScAt7jVZCk3gE7RV6TtkOh7TFBodOkjanUwxyEGZ2hjZyQNkZcqoBw2AT&#10;QvIA6rjf+kH6erEmOy3JqNiSjLXrVjG+Ut/+MA7ArXpTMu+5pe5IFVVDa8aCj1BVb3LFMyqLJ/Lv&#10;3USdmKANZFY5BHgqbTy6sEyDeVBva2xQi3ghSosHg8kVY4HT+vfSd9OnTjpeubxHDcRSXujyNeol&#10;dGEjmRPYW3eue7ZtW5td8aoVWIkCMBt+jdHpkkJMoJBJG+Ri0jBAc3YUKOAoUcD79JotArTvsMlA&#10;L8FdxIW23WyqKoMGFkAZPVBOfYTgXKeUezW4bWoWVgFYzmp7UUoQ6T2NII5JACA35bYjyC3kPNNH&#10;FCjbAABmgT9iSLPODkXnF1jzXaLTuyIykyIK9RVK3xgHhwD8j6UOlbzrpvNxnFvbwtCG0K698kPY&#10;BPGzIWAA2dIw2O34A/voD0ZBq4JT6cpVPAYcVwKPg3i/98rptDLAvqQK0gUZUD3X9gKYYN/bPVgv&#10;ot+p3j2Bt5Xi3LMJjxPVrwwVp7UAeVZZJZEkUCRd9w0EUAga1rRPivW9u04kSRCZFRJJCrbTHWMg&#10;kfFVycnPNjaJvXk9KW13MBtcsPe13uFggCqAwSeBXTl6k9ZqV65mZ+KwVsDFHOyyTy1kkawwb8nS&#10;Ntro/wC0g6TwSd7HodVDmNY1syCyqgKo+lAC/FmqJuuOtGNNp9P6ocxjaMEiiGoWb54HJJN/PScw&#10;nX7MYbF36v8AHJjkA5kpW4JDFLHJJJ3EvGug8SjWkIA2d6A36i/b2SQusdBqDLizQqt1WMZHyMc9&#10;DnVQDLSiwCEIUNVcWAByaBAu/J+Ymp1LznJEzssNiS9lMlWZb0MsgkS4sZ175DbCMQF8RgMdeD5P&#10;q2hGFVhsAWkNctkg4+5F2c1d0OlhkkkkMu/1MgEE0RWBgnClcXfnnq0nSrrNmul/T2rcryFsh7Zg&#10;v46WQMZVLlmMXcD7ZjUkL+J1/wB9mOnEayMN2XyCUsKTRusXwCaIseCciv8AhS7STMicyAD9f6fH&#10;kfp5+T/ph9U/E6nP8RmLMz4ebMXYxkILEzzvNIj9v4r/AEJ3nWtdobzrZA9Gz9uEsZKMZ3BG0uoj&#10;RN5BZhmgB5o5H1GVWrd3SQsViJF0h3l9mFXbQNuOBzuA+tbX8D6sdOuTS0YEyVNZLcEb9k0qd5d9&#10;AfixGiSQD435/v6VSaV1bgvZ/pzVCz5OOTz4x0HIk8UKSkbYzwSRuABAp1sMPjNZIqhnplZ7iPF8&#10;5E1We3WkqWFPfE0qsjA/B0WII/7bBOh49TUyhChSQ5oAAiqryBfjwfr5voT1p4m3RyAXksLzzi/i&#10;sEfQX0muWfTB0s5FjXrTQUlI23fG6I3j48jR8H4G9A+deqwssd7UdSw27gDYHP5h9qzz8eepw6rU&#10;bifXAPNg8cnm+a8n6iiCR0vJOgnDMBgrGErJWME6GMyCRDIq9ul0+yQABrfkEfLbIHrxEYmwjE3y&#10;VbJJ84FmzY/Wvjq6KWUStI8zM24N7jbcYKteKoUaJ5OBnrNzqn9H9Lp/yc9TeO5Ixy15ZLYpe4DF&#10;KN9xJX58gDYB8kfryCe8MuvVYpHVIhRY0N3tNjPN1dHGSLHX0mpeeQxlVZ5G/M15FD3Eflv25BGT&#10;54HWXn1z/WFDe4Rk+ASskOTirNVdUcMdgFNaA2Pkkk70dfOvTrR9vj09Mnu/KwLCgawSDn9gK5ur&#10;I6bwzf8Ab4XaQASSCgpIBCkYABU3uwxs34BHn5rJ+O2sjmnyNKWaG3928yvGWV27m7iSVIJ2Tr5/&#10;zsn1LW+2murwwHkgXj6Vz8DyM9Z6IySO5AJYuzAXX5mv68Xgj4PzfWrP0adZ85wHMY6ryGaeWorx&#10;oWd3JVFZdAsxCnQ8k7/+Xz53k9ZEGl9RGC2QSKuycUfP+VcjrUaZ5fT9ORWZmUkWQGAIFeVFDJJJ&#10;LeOvo26ec1wnUvDUbOLeF5SE/FWXuJ1/YEMut614I/7+vt5B2Gvyg4OKNV96q8jORjIPrlYwSMgG&#10;hdBj+lkgA4z07IOjVLPxayFeLuYB1Zoxska0xb5I/X9tfs/Hp3pdKoUPl8cWQKN/OOaH3xyelcut&#10;ke4gzKFPtySvyMAYPzQ/X5JcfwL/AKGiM1GLt9oggoNDwd/8a+D5I/8ApPpmunidQoAus3+9EDiq&#10;x8/XnoNXMbliTd/mJNZ+c0Lsm+c9fvL9cMbgKckOSliieKMhmkk1oja6IPx5/wAfPk6B8Ew9t3US&#10;WIvwv64J8AfGbx1Ez+S6o10MHcbOTY+mLI+vnoHqfUBxy9XnnTIVgFDED3FVjoHyd+dH48+D/fY1&#10;6sbTFHVfTcDF2LAF1wB+uDiv3uTa4/MtnBAvcL4NEAj6YJORnqh/1G/VdRxdW5HSuRzTMjpGqSBj&#10;3eVUaB/26PjRG9f3OmUYjRW9VtkUfIQ4JbOf8V2PJAFjBFdWhUjVfaGd72Gt5vgblPlb3FjQsgHw&#10;esBfqB+oB8xkbEmQn9ycyymOAsp7CWOix14A3sfPnwNa16Vdx1W+MiPasVYF5ax7QpyTRwbAAoHm&#10;+vIiqs++3NgbTtG3dwx2jki68j56V/S/kFvk8zWJEIrNKEQdoILDezrQ/H52QNfoefjAanWs2p9F&#10;ARsFseSdx4ocBf3+njrRQaaFoRMEr1DtAxiqo35+h4+44dme4XWlo2brxhSIjpj8Fiv9/wDAG/7D&#10;9g+d6fs6PqZI0FbMFj/hrPg8+B+vk5yvcJBp1lJ/NZCgc3f2FAckYHx5HVMMpcyeF5NHBjpZFLTE&#10;qF8doDD5JbuHcP7eP34IIOp1saRxiwKC8nOeAM0brH7kcdJdHJIzAoWskhseBYJoH4+vHT549zvk&#10;VSOIzWZ2T8A4LkaX8d/2DeQdK3geRoDRChoY5F/psjkDyfBBqhxf75zTlZ5UUigQt+CMfcG7Pwf1&#10;xg3N6TZ88rMUcpLIo7SWBO9ePkk9rAjz/wDRrx6zOvT0n2XZIG6sEfNkG+DxmwK5A6aaGVpHVjxV&#10;EH5N/X4BGK6+fXLXcVQr/wAH49B9206oL1sACWR/PdHBIoHbGCQvdsaUOx/qAHRdYdNCn8H28CTe&#10;aldMs1mtgavOSTYAzV2SeR6KLWahhq+5N/DhKaFH3UtX7mRmOKohaJYhRQAPTM6X8KN7J17WTsRQ&#10;2IIffq4uuFYro6iJGztu7z3MW7mUEqRvTTtWibTqZZtvqhSEhTCxAGgTgl2IGSTVg4sAdL+6asTq&#10;8cG/0ybM7X6sjD44Cq1EAfBIujkn6hZH7S/Fx+GaGzyO/LHWgghlEhxMMrfzJrM42EssmlVVPd+R&#10;IXtA9U61w+oSBG3zPnaK9iCiWbOMWfnFgYHX3aoXkhaUqwSPd/Mc1vfNKlgWMZZSQBeSerH9M8Y/&#10;FsSIDEs0sdWNHmLEPLYl0QO/XcT5JO2ITz3kN8GCILGoQVwSSK8DPnFYHPx8dQ1GpVio3XtXaoo8&#10;DyaPk81X+R6LsbBarZSW9kpY7STDugoQgpXh7T5Y+SXmdT2939KD5Jcg+vIomyGINmx8AfJzRJ+b&#10;rgY6g00ewBAbApm3ZPyB8DyPNmvqTafkAq0hPUoBUd+xI4tkd3wWVVBZnPn8QCWPyx0D6k/8pggA&#10;rAxQAvI+gHz/AJdQSQSULIJBongeOLwLsUeK4+AXmGQlyYrU4Y3rSqEaRR/V3nbKGB8gDwCvxsnR&#10;8ejYVAG6gccfpnIHi8G/nPSzUg7hTVTeODVi/txfzefHX9oYqxBjwHnZZHQKFjbyNgEr5G/A8DZ8&#10;7+dg+ptKN2FNDk/4uR4ofBwR+vU2ibEl8oARfPB/U4/289ODpth4KrrbtozADuIIJJAJ12gjzvRD&#10;Hf78A79RdlKsfIPt+3zQP7eAL6tAFAWeCSf1OPB8Vyf18kvKmuwG7yAwMtTHV3eCJAdbiXv7iCTt&#10;j4AUdxJ0P7aA1E/pxuzKxAAAvF/Ci8XZ8/NfHXkIZpCbogEqDdWeL4NWBeL54JPVfulvI+pfULmc&#10;+QsynE4lZmjo453C+3Vruolll0URGkHa8zMSSdRL/T2hVpTqZ5GZgEG61BN0p4DGiRYrjnyT1oEO&#10;mhg9Q25ZRe3cbkog1dAqDVGqC5vHVieZ5aSnkMbSMrTdkkSSyAncvadsg+O1GbRY/wBRXZJ2xAco&#10;ALBztsfTHJ+fsf8AWukhluattWVWqs5N2PgDH2Fnk31bPjJxeW4jWlzj/aiSNV7ffeJPaWM67CCg&#10;LdgO2Ct2gFh+9p9agWUkAsh9zXyTusgVVefk/TrQIpdVS/ew22AObrAINDjn72PC5z8+ElttVxcZ&#10;joRd0Mf9R70A/Idx13KzsAXUaYfBOvVsMhKAqCoqs+RgjGPHN/ND56FkgO5gWBINEijuPnODkg5z&#10;X610ISYM5KftqwAqNjucaXQ+CQNABflYx4J3sHXgkGwDm+fj64+n1/vfQjKLIYWR4+3+Y5+nno6w&#10;3CoRGFmdR3A+W13a/YAPyPgaGjv+3kepigbyR4xQvk39R9yDz18UJBUUAB9AB4sZrkAmrGPjpjYn&#10;i0OPX3KoH4DakD4J/JmH+f8AvoaJJ8+p+ou2glH6H/I+POKI6pELK9l7rxVeBzR+n+/HXlc5PboO&#10;1HvLq412b/Fd7A2D4VV33aJ2T5/R9RMYk2sFC0LP6HBseasH48cV1eJxGQt0SfB8nyfAHA+fPHX6&#10;aZvtWZF7pHXTN2+PyGm1/wAqfJbXgDfx6DkHIAvOftXFHn/XqZk5xV+b8n/z9b89MTpzzyvwNLEz&#10;RkMY3dJCB3aC6RE7hosTobJHyWOvHpB3HtD65kKk0tjb9D5b7Xf0+vTDSaiKIEPlQv1sm/aPbm7o&#10;GxVc4HSd5tzi1yXP3Mra1G1uRmSMP8KPAU632jQO/wD5i2iCT60fbe3ro9PHAL2ouT/iYg8/Y+fp&#10;RFY6XTz73ZhVFiQLOLzmzZqqznj6dLLIVbeUfuhJUNoO+iFC73qPX49pGxv9/P8Aw4VNy0CBX714&#10;+c80PPnjoH1HVnaiRX6c184x+910LNxqaWf2I5PaI7iXJ0P7kknRHjZ2Bogb0NkiZNELX/j/ADPj&#10;qqRy9ufpQyKB8HkH6388dEGLno4AoplNqffaFUFyXHkhF/sPkkk7Hxrxr4sosWCR4H/Mfrn6dXIz&#10;bVUYAa82LAtsk8/bk9HeIvZTIWTcFdgpK9oYd/nzpdD8fA13a+P6d/A9RCrtskcWACPH05v/AM0M&#10;dSErB6SmI/zOM3xk44FC/PTd49ixdnV70q948sXI8tvZ0CQR58E+d6A8geaz9Pp8X9ef+feur1c7&#10;SN2SKvxu+ByL+gwbvrXb/SS59X6XfWNwjHJeMWM59XyPDb8RkCwyPkqrfY+4CfLJdEbRofJI2PPy&#10;r/EOk/jvwx3yAKS+lhg7rFiyG0UyrKR8Xp5pN1eM1jrY/g3UlNdNpix2amBjtJNGSFlkQg8Xt9QA&#10;eQx89fUV9ReKk+0p5cxJ7MCFZpBsygk+3IvthSWUpsgqxbelCHexybsThl1OmJ/OtgHjKkA/F2K/&#10;XrQ/iKKhBqKwjbSRk5Ix+xsfW+vmD5zwjqVL/qQ9L7HSLB5mtmJOS1OL5HkkeAkyeIoYnkDpZt5C&#10;WWWrYqULFTEZC9XWa4qSV52rSoO5fEuzdm7drND+Lewd+s9q1Lr3JVWRoX9SOFvUEUgI97SRQlRe&#10;CWIAJB6r7L+Kf+3d37B3DQarTL3aBe49m1Gl1ASQzQKSVZY+TvilMStgKUAug17RdQMrwK39R2X4&#10;VDx3Ez8A4h07z1HP46ahWnxGQlsUxBNczgmV4rM8t1JLcti33vPJF3E7OjjNenb+xaXsmh0sMej/&#10;AISSPuECQAwCGQzIIpGdSCzqAWLuzSO4tixPWo0um1X4jX8Z6mZn1a9w0U/Z5DMzSfxEi6aWWSNQ&#10;fykyt6YSPaAoAUADrKbqH09+qqn066MTY76g+O9FsbguLY7I9TE5ZJRksWcYjomNxWOiyyQQ46w9&#10;eRY7EklqNgohQrIEKqt/G2v7LN+Mvxpql7H/AN/7frtWZuwaDQzJH6Ek+JHWKNLeMSEuUo5Ylqqi&#10;z/6ZxfifT/gT/px21tSNH3HtnZdB278Xdy7pCNRLq9VpNNEHmbUSFZBO+x42ckYF2Gz1J89udbec&#10;/wDR2e+nPqt06xlGaGOpmf8ArTGDlnH8tC9hKcWb41lsBbjtx5P72Jqpx72ZKNl5ECpDYUmf89xP&#10;+HdDqe46T8Z/hbvk0is76NO3TtpdfAzWx0+oiYbZIGSjG4UOKIoqQB+k5o/xUv8ABar8I92/Dk+l&#10;mAGti7tDK0aqotNTo9RA4LOf5iSwP7Th45L3L0z+R9Z+oPSHnnRFLnTzkPUpM7lK/GOqlfprLmIY&#10;cHl2xcsb5rseVJKNKS8sF6aLIoTFDLLV3YEasyf8Nfhr8Kd8X8S6rUd91HYtFoNO2t7JFrO4No5d&#10;Vyx7dMyHbJOpuyq5YANg4bd+/EXeu2//AE9oF7P/ABknfJ303cNRou3t3SDtpCRFNdHK0JC6P1CU&#10;PqlG9Ihq9RSetB+H8vuW7fKxFkeN1sXT5NjcDncXybKQYrJGzkY94i5x6zOVXKR2iYq7KQT97FPW&#10;0JFKHKdt7N389lHdtGmh1vZNXqZRK3roNbDNBLLG4oAs6R7A0hPgh9uxj1d3PUdnHcF7VONf/wB0&#10;h0waF9NCW07B4klCTRkggSKXMRjLKRY5Wun9x/LtPjZKCTz4/IY6eVpKU5Za00UXcsjV5xpFYsD3&#10;QhipPlR+/Wo/D3fZH0iwQamWDU6ZnL6aUn0njQUWhkOMn/7WCKJ3AYzku8drRZRK8Uc8EyIBNGB6&#10;qM9ECSMe4ijVmqqibrqdy3HMVyHkXDstmMbBJk+NtYynHss7kW8ZPYoS1HkqMgAmSzBLJBZTyZYn&#10;KkEgeulLqDqZoGeRtNPLpSBTn+ZEULoCqgLKpkG4qRePkdYN9GkUjypGZRpzJHvUbQPVIWWNlJNB&#10;1Uc2AyivkVf49066hdK+h3VWz0ny9vlXKM91e5BzjFYzIV0V6D3eRR5DPcPghsssP8Paq1yHHf0I&#10;EsRuh7VBF2lkn/7b2kamJFi080Gi1MuljYSNBpEmT1ZEolpDvQvtBDKlVnoOaY6bIP8AHRx7pFjk&#10;Zpb0uqnBeJheP4ZWdUAO5SB46KeW5Xp1zj6i+l/B+V8MykHMeF8Gm6wcFzyLPXxuKvTQy8fz2Mia&#10;MpX/AIssVqRZ6cgfup2Y5Am+1lJV3bUarU6eVIo9OkGjmiEiq7xtD/HKPRYWYDLEbK1UgAOaBr9P&#10;QmSlmlj1OiSTURRpHUL6PUs2mLmvaSAQrIRaiiCLI6UeMwXUOp0x+pzqZ0k6q3eqL9SbfJM30mwn&#10;8iROG8qoUmpScTx5nkWGWmM/jZRNDbMf2s01mvIwVNqunZG0uhWfTCGMTaWLVzQiQT6vTy6xdXJq&#10;JEJv1E0cpCNGCHRUIF8knUd00WnnMzQdwXTCXW9q9NVm36Qw1FpG20ZlMqkKdwI3lTtK114cw5fh&#10;c1xn6YOknXjpplMlm+rU+PyObTG46WPGcZ59xGtQ5NFYzc1IivT9vJ1icfPJKYZrNcIhkUeTY9P6&#10;uo1EnatYkUXbYnnid5fQ1U0Wq1L6JVjjYbpZG0zgzptDCNiSc9Vaibtk0un003q6SbWMms0MUEZM&#10;XraSJNVKkrGvTCPhA4O9xtIwOpDi3GOmmY+obrF15wHNsvDyLg+HqdEOYcaytx6/Fa1/Dxw5LG2Y&#10;o5gldcm0GaqpLehfteGxHHIDJGgUDUazuEHbJIpYIG0uq1M+t0kpiUzPNMh7aFEwG/0d2mv0qw6l&#10;1yT0ZpdE0upeTR66TULrYUgfQKzj+H1GkY6iRghC1M4lFsN1qVAIHSIzdf6oeh/0r43G18RT639T&#10;ch1PmsX8RHZOSxtzp/yHlOSmkjiluPHI9bBceu0oUST3O81PbUOrF/Xxj/D/AHXX6PT6iWTs2hXS&#10;FppFQSEarSdtCxMURWUrqtal1QoMCwBB6+k7r3PQ6KKXuXbG7pMWXQ6qAiiIp9WymYyIqkfw+mK7&#10;iykkKQQ15JucR9LOZ9e+gXRznPTOlZyHG+F2esfFMhREcFfguZw1urirDikjRGvPOMjFFVl7fadI&#10;7MIXtXRE0MfcIIe56/S9xeCBFg7XqY0kZDqNPqlk1kiGrDpugV5EOAdpPRGrTtE8sEPpSR6nRNJr&#10;9C8ZDQiOMppUDBiGBCyFFxt5oAiupPiGK6c8s5x9QP1JcA6tVMjDy/h2M6XTQi1DFjuIZrhqZvFQ&#10;zJaRl7LbXcujX1nZSs1WER9pbwVqptZD2yPt+t0Ji9WSTuEBeJlnlXukcKxqawYjHEDGV8Oxo1fV&#10;MOj1SaqaXQauDVJOYv4dIJ1dBNohKZFYKSvqmRqcFQRtohjfQNJJ9UHRz6aujGA5BZrdXepOT6nc&#10;RwvMclRpPeoXOE5XL2IcxnWWIQvFHjMPJWmaeUGNJYmYrICPROpXsfce7SPEsnaO2zQayfT6ff6h&#10;ilh0YOniJIKn1tTaqtV4BBF9Vw9y1+m0+kbu2kil1jvBo9bt/lj1ZZyJNQrRLj00G9iVo53UCOnT&#10;U69cXy31NjoI+E5VictxHgeM5muTx8U8XGLtbKKIpaUs7D7eW5BKI+6s+3jjkV1Ve70N/wBum/gD&#10;3j1YDBFrX7esKzBdQGh08c5lMVk+k3qEbuLVvt0Smu0TSTdvjmlXVrp49VPE8QkjeKWZ4Ygst36i&#10;0WAwcgkHnot4j1tw/NuD8h51iOW0Mxg25JlcDgaU6LjAuXxGSt4izjhamMbWCMjRtwGQj8uwlCyg&#10;ErO4juMUKwsJIZ5lgmjjAL/y54lnRh6YLbDAwc2KAyectNDDpjqI2SOLWwormSWBgznY5jcMrHaZ&#10;Ub22K9wIyBfTFTn1LDjjknJcRer388kccNbGocksMrAalneupK1yCR75AQEaY7PqfbdVJ6o/iUUF&#10;YsOjXedoci7t+doAIthyOhu4waQo/wDDyvEPUIVdSrR3gn0wQCA4OPcQD/i46IBzzgtrM5TDLyeg&#10;nIsFSr5G/jBai++xtG5HJJVsWaxZpq8diOOUwu6KJBFJ2sQjads0LK0vqyo6MUDqPapVQWXcf6lD&#10;ZW8EgecKhpdSERwivHKQqgldzNdKNt2BggEkA+Prz4bn/AMlTu5vD8pwtypRdquWy9e5WlrxOpAe&#10;Ke3G7IrIXAZS4IJAbRI0wgMcBEbGSNiqmQzRMpZZL2mmAZickUCDeL6G1Og1nqKjQAu5JSNGDFdt&#10;AghSVAFcEWOTx0d1sphsnUihpZejLWniMsTxSxfzA4/rUI35bB/R/wDo8eiVnikBjEybEyt4zZBI&#10;uiCSM44z5yuk0WpiDFtO4ewrGiaJrF2RY/1ofHXGOV8Yxsf2c9yGSWIsC3cDIwX5/FCT/YAfvwPn&#10;Z9fJqNOyCRR6oS/cLF0SKU/Firx1BtHOrEEmIPTFWO3F/N+7kivizzwi8h9YvSKpS51ar5TIWF6b&#10;veTlNerjMgZKL46t95aTvNZFnaKuAxFdpO5mVFJc9oLDzyDSlV2/xTKIV9RFtnlES2bx7zVtQqyT&#10;56i2m0wMhbW6YrCrGYhtxiCqXYOosilFlckc9LRf9Rbo5b6WT9W69zJ1uKLYioxXMjjbVaR7U9tK&#10;FeFIJYvdeWW5IsUaRxs7sD2A69MZND3mLuY7SYN+skU3tljcKAjSH3i1O1FJ+gDWa6FSTskmlGsT&#10;uED6ZfcZESQFiWC1sKg2SQKFZOBx0r+sH1McZ5hicFwW31em6eZ7qaiRYAUQtDOCk0kS2Djlmjkm&#10;W1IkiwpKY1MBZ5F067VTpYO6SanUaoaN9Vpu2HfqlZAYLG7YJGSgRakivAK0b6aahdKmlRNNrdFp&#10;tRqlC6SR2HrNe0sY0cAhghA3cgsKuq6UWYi4Pl+pHFun+F+oHk+EtcBxtfOZ7BUMk7y5qO32tBcz&#10;0k0U05qMldhGhsxNN3SsWIY6L02smi0Os1svaI5E1sjaeKd4yRp2XLiAKwAb3qrNR4wBjoHVaXuP&#10;r6TTQ96hV4lEmohLRvJqFYUpkv2qoKmqIYsQTjHXTTzvTzkGc6ldWj9QFXNcPw3Gzxazh7OUrXOM&#10;Y6GgksmRsZZFc1Ws25p4XsvO3dVjjgFb23QMfHTVjS6btMnbCmo1k/rq7wv/ABUiyBVhSJskKApK&#10;nmyecDozRT6/R91TuUfcIHh0kar6STxiFGRi07yEFQCQdpY2FCiwLNFXS3PYXj2VXDHOY6zwblRs&#10;5LhmWq3Y7cLW7uCt5PH1oWfxJHckrLj61naslh1imX/xCEqWTU6d5tPIjtJDI6lHvdXqKGVx9ASS&#10;MA2ScA12TUTafvvbdN3PRhPVVIvXMRVkG1wH9yWBQbcATZonBFdTfNuk3EV43l+qOHiSnmHoZiXL&#10;iuECUbc2OETTRSMQsFJIY7Fi0AADLIfIMbACarRGBVeE74HkASJQCFLSDCgZJDtVHgHHOPe2d4nf&#10;Vf8AbNSSGjChJZCwLKgNg3gsRt2sSLF5vPWcWI5Nyb63uoPGsLjxLhulvRZIp4qRdgvJ89OogEsi&#10;KyqYUrpJ9v3Daq7vv+f+PSe36fSdj0sEWuCvre4Rn2UN0OnjqlJqwxI95xkbeFHWH/EGo1vcpdbN&#10;2T1F0WilT1tSbUz6qT2kpk2sYJCEi6Jbkjq+fCRXxqUMJxqhXhgw9qavkL8jJH3QV7Eslqwnad6j&#10;sQmPvc9oUMN62Dk+7avTSNs0oAANFrANEklgb4u84+2Mve1dt1cERm7pI8sk0SNFFbNbsiiNSDVW&#10;pBoA5q/np0cpyeZzEiYfj/faq1qlCXJTIHAu5aYOkQSwpCtXhUpYeME9yr5G97zSl/U9OIMw3Au4&#10;OWciyTk4A+l2KPPWl0ken08X8RrSiSESCJCR/LhWrUg2Q7GwW+SACL6sRyejyDiHT+q5ytWQw1qk&#10;d2+yDulrxQGaVifCKT2+x43qN9eX8jUEzQaddxWjQLWAcC7bFG+CTwOPg4rQNpO4d0N6dwztI0Ua&#10;ncFLmiPnA9wJNAg+BfVK6cGR5Pkc1lfs0jw+PxxzGZyDqzVY4iZWFaNdgixOgV4yoLJpWCqPnPvF&#10;JM8jg7k3teDXNgg5vJA4JF2fjrpM0+m0EWn07ORPKwjiXlvAtrwFBs3x4XzTc4v0euWeI5rqLkr1&#10;qa7dxVm3xrBxeGxLpAEjGj/MM1j21ksBmUAtpQFGiwTTtJ21ZGI/lq22vcWya3eKBIABF1WeOsXq&#10;e8LD34aOKhA00aah2ICPgAsu0Vfgc2c156rpc5jlsbbjavPJPdx+FrT2Qsiq1yzYMqTVpG/2/an8&#10;jrSnt7U15PpZodQY2Z0JAVipBsCqJrz5OR489bTWaCOaLZJGNkzFlwDtAIAYC8bqP1HkdUEr0ee5&#10;fqDnmxT1YrdqS7mKubndZI4rdu5MIqU0RIdZ6ykHyvaoMJA1v0fpIdW+paZDuf1WcAnG05s/Q2RX&#10;B+emfc9b2rT9r08MkTPGsccDwgbCfTQWbAwpIvxuBIuzl8cb6jpxy1QwnJo2vcos1a8VkwFVkmeu&#10;7Rtd222evGPeErgdq9yqqEt40+5TGWdW9RGVXLAkbx9M4INgVn9+ua6nRiWctA8cOnffLCo/KI2o&#10;FABVMDW0c0C189TfPefvT4fyF+KW8fXp16ly/c9iBBJPYpsu4F13akETOCEHep25KnREEk3yWsYU&#10;EhRfI8njFXn9evV020Ikqu8hYUWYkBTX+Zvk4zXz18vf1ofUTzTqM1/A4PPS4/G8hzMvHcp7mQaL&#10;7m6+kTEpuQiL+Wq+6ygOqOUDAu5G70EZRdzLZ9NSpC8JWZAcck0LwOTd9Y/u3cQizaTTkooaRJJC&#10;fcWsgxqSLJ+SbNcWQR1X76LPoq6sfUxzPH0aGJtYbj+A5BHQyXLbKbr2ble6RBXoFvwsBJu6GSyg&#10;MYQgR95B1PuHedN22Mru36mRCY4gN35hkvX5foCLPFjHWa0PbdV3NnKKY9PCweadsgIpyVOLJBo8&#10;heaNdffn/p6cB6d9K+j8vAEx1PG8u4PYs8c5lBaijW5NaDSM9ucv3uYbJZyO5+wr2qNIFHrLrete&#10;TVS25moqjWRGKoqFbOKzQGbNfFfdO3fwWojbTW0MqK6TBi31NEWFJIuhVAAeL6/nKueci+n+zm7m&#10;KgyvLOnubzdw1cHjiJr/ABWExvZeTH1l8z44yF+yGDbqsn8tSq69F6WrWOZtgUKquF3WAa2saqgP&#10;J5rngdEyiLuKokuyHURov84qKkGEIkGCGUYur3UM+KSda+uVvrt045bjOM5fFYWpdp28fkMRmd1c&#10;+leStI6vYxs5FqEysiNE0iqTG4bs0AQ1GyDcQrSgG1lH5R4NGwPbdAgVYqzR6I0mjTSyxlU3flJl&#10;sFTR2gCxQJvjBNEXjGf/ANLGA6vc2r4rE9PcZm+P18ZeazY5pVpytTtY+1dMWaohmiZLKKwkISKK&#10;b7c7aId2gPJe4RwkqKeXjYSWyVxYANXRJ/v0bqZNMpbfKjMzUFdlC0Da1d7SCfOCKo1xs7x3A4H6&#10;fsZRyUKDGcgrWJs3Y5NIjpBmbkhjns1rrOBNELQEsbRTAszt3N5XtWnT73YyttcsQGQm6XP5SxI9&#10;t1YHJuuKXARa4Npy4dXXYVc7XWiSsiMTVYFEEYBXB6nub82wnVHAPlP4vFPn8vHqtW+5eOrBZhhP&#10;2duCJ3Ilr7ZFYa9vbeQdkeimjf1FeNaRKtQbsAnkgArd2TRH+fVmmhl0StAV/kRgMCgstZ3bT5IG&#10;TYNmj46/XT3hnKeOYbF5vM8viXE5XEti54FkWarj0jlL2ysLkFWD94MmkjCgHRVQprOqlkleIQgK&#10;rHbX5juFe4gXgHmyfjFHoeaRZ3MccAMsbF1pdpLf0EHkiyCb4P1s9S2fu9F8HegvRT4+7JVr7vNB&#10;2PHcUgH7lYq6lFnVmDK+hJosd+QQVDDGpVm2qSDZJGDfDbjYocYrj46G/g+7SROsvqKXpkG4IUIs&#10;7Q12VPmyQeOqV8w668QrckuQ8euUjlcZkmu4yCMqzXKqEe5BYVdSLKYvJRdsSiKzAFj6YQ6aIymV&#10;NrhqIIBpseCKwTeTzyOAOj5I5INMEmPsC7HIYMSRglWIPm64+fPWKP14c7zPIeQZrkOJqnFcjyeb&#10;o4ajFEFEs0k2ONhZZu7STQSa1JIhWOKfy/mMgnSQotNWGAJAHkA7jwCcADJLfXPXun1HqII87I1A&#10;Q2CaJ/Kc/QnwCSLo9R/0S/6dr5DlOD6y9VILPLeVZCytynSKbxmNhmb3BNTqrsiTXmXKWF+4kcar&#10;iCPx6Qa2fU65zBACkC0riiDjktdZAGY+FwW3YJo9PTxE6rXKYgTUUbWLBYFXAF25LYZsBjuo1fX0&#10;38K4pxDhFSjQahBYsTQRiGo9cR1oAo0YUTtK7Vj2gsSNfJJPq3T6SHT8KGkP5nIBN/rwK4FeMcDo&#10;DWT6jWbv5rx6dKEccJpVr+pyCC7Pjcb/AKc8YPcvw7GZTutYurVpWlrndaJNxPsdysPbK9rq2iD5&#10;J+NE+PRpgv8ApNcg0OTxd1X+5+/QEesbTAIzNIgcZL3i/Fk8gHHB+byaDWeoGUxPVLJ9Oep9CPBw&#10;WHb/AKVz9iMw08lDIAyQG0zBUmQkj2+4O5Xarrfoo9uaRVkVgCoO8ckZoVQo4FfT9um6dwjKK2nU&#10;MCPbRrcwxW0kUQcZwTXk10tuf4zi/LUscXnvpDlsdkwcdmPfSx9s5fSQTJI0kc1adXDIWUkq+gV1&#10;sDEFGMbEiiRuOQfI+tYJ4wPGclvM6J6q37kBZSW2gmrBAs/H284PXNnfplGB4vjshxa6TmHY5Owl&#10;aV2xWTMnmVJ63cVjdgxeKxDqWKTxsqCvq9tIxjBvcdpO4USBVgCs48Y8Zyel+l7s6ylpsXKF9ELa&#10;pkjDHJxRbeCCeKNdZ99SmzPSLlOSjlqZDA1+SVxakryM2o78bM728TaYCOUggvYgYMzAsjIQR6HU&#10;Sqi+ruOSubB24ris0fpjN9PItTptTuZWUtT7gVCFGBwWU4KmjXi+KJvpJw2sFyvI5ClVsNR5LVmr&#10;8o49yGJRWs0svEoWSB3UKVo5DxDbhPdCQwKLrsIsY7QBZ2kUy8ggea+c4rOT+o06birBhu3Da6Fd&#10;wNWLI8cE3iiCAPCe+rz668l0gj4phEo5Klnsjx2zdtivPRop9zj/AHauXjsZbLMMdjlWQI8LVopM&#10;qw3LTsQmWEtTptFGizuxX3NS7l3HaMrtBoKTdWbF1QNdS7h3qeGCHYfQsMGlUj1N6gC9zexaxQIL&#10;XZHjrPXpFf6xfWhzKa5UsQ8e6YYnOC1zjP1LlpcTCkEdW5Tx+HtZR4czmsxPA2Qo5qW7FPWWOaJ4&#10;Pu1lE6eaieOBtkCs2okWg8h3hLoFnYALXlUVRwRwCesqJ9V3KbYjEn+X6jmR3YK+7+ZJK2dzkNYW&#10;gQRtUnrb7gP0/wDTK1xPE8P4vXpT8VrxPUjwF6rWgxtIykWBZnxvuI94oosLA8iiyrF4R+ci+ho1&#10;1MchlWVvUJG519rgmrO4VjnArAF4qmE6RRad9M0QdKDMihjvY8K78mz/AIiSPGB0X5zpViOL0sFV&#10;47zLj9sUclUmoHBW8jLJjBpobb1qAE0gsVnMLQCILJL2tAy/cRyoSTI8Zd5DuYht+8gliDhixqsc&#10;+fueqo0dNPTaf0I1V2RDICFUUMndgNbCj8ckUetC+j+UpYm1Xp8po0OU8txMEdGxlo6NcHKYiZ/c&#10;qWSjKtlZYUd2njmHfDMsgOyzj0s1Zivc4u8qoIFCjQP0yCTQvAPHUBoZJkEruYld/UiVTbKxADAG&#10;9oBasjAApbwRc6vzHgeL4nzOeBKmLgalJSyaxxxKF9+BlUyMAvj2zsAnwFOvQWojWQqkSiwrOAPm&#10;hz9brJzZPRei0M8etgLEMXMZUkkkqGthZ4zgAUCaPkdZ0dNa/TrqPw3OY9bMNqLjty7Yrq0oldJo&#10;Z5XimZpC2yCFeMbIUKNAAAlHrdRqdJrYim4BgEcUQtGroDwRYNXZwTd9dO0vbdPLBJFMy7ixIZKu&#10;icCxziqOR8g4PSDzXVnPZXK0+Mz0pMpwzFXZq6ZBVLxe5RjeGN5W8x7V2URgaIPwe7ZGmiZnjXdJ&#10;TsqnZkUrV9ceK4JGaN5z0+m0um9SGEDeGp6YE2HLEbasgE2D4JNeOq/9WOonGK6ZLFY6pHXyWPgN&#10;iCVdCea9Ie9U8fkNLr9ljsk+APTztkH8vfIwYySEVQ9qKcAHkk3nkDFWecp3WdI5hFgGNA1i7Zns&#10;qDQr2gcn65GLzq5n9TGQ47zTG18qGarZlRJoCG9pwXWPUm9g9vcdE73oDwN7bTduSXTymNmUhGog&#10;5NDdWRXijkfpx0qXuJhMbOC6sw3DgDPC88g4PzfJ4t3x3gXGuZ42rzrjyRUMk8aSuY2KJKde6Fbs&#10;3thr8zohPJBB0fWTTWzwONPIzOgNMLuhjAJ5BGc+BXmutNFoNHq4xq4UWOVQCD+UAgHmvOMc4qtv&#10;PXTielvWPqdypOI8Yw1sresR/eZpo5Gx1CAsoeaSYKVdwNMsKEuxUbAHcRpIO5dt0cCTORNOQwg0&#10;sf8A6krkEgN/gUHliAozVmh1jO+arUxvJGGKjLFx+Z6GApo7j8DB8Ec9accP/wBOfhfBuLLluSZF&#10;87yGSsJLlzJN3xRyFO5xDW2scUbMSAi7Yjt2/wAj0Oe46qeT1dVtjS7TTwYVFN0C+S7AUS5sc7Rn&#10;pNpNLqtW+yKSSGxyac3f5nO0EXj2g+2zeT1QLqt0uyHS/mYz/Bna7jhMws0Iu51jAfuZVTbEodE9&#10;utLogDXpnBqdBqiIZ12UAQWYbWbgkNjaaIBux8cjpxqe1dx08CyxtvVQQ4CkOABztP51PirIomyK&#10;68sv1j49lMdHXy2PahfQn3Yvt/aHeF0ykoF8kDyT8aHjfn0Q/aoVG7TsAuCpLXYuxRAIJHjkHN1f&#10;QkWsmVCkpYg1xd4xwcgkeMYHjxXznPOcQ1vGzYiaOO1XmiZZUYI/8tw4BkA2CPyHwPJJ16qeOeKM&#10;qSTZJNE1n4zi+DWTQsgX1GT0pF3YqjgGiOasijfJB8EY83ZzjPXfNzYGhkcPkp62fxdYiF4bL9kq&#10;RabRAOmZtfPaSSBr96FRHiZibIAGC2Qa5Hn6D5GPF9SURSRCOQI9gH3G8Cq58/JH3oHp6WvrS62U&#10;un8uYNyX7qlTLwO3ublZBod5B/EaUbAPd8nQI16N0UkLOA8LMN5ve/jmsir5omxf0vqI08cm8LsU&#10;CNyEoYKixwLOfBNc30tuE/6lHWXNRmK9egWaPadgml2WBIYHZJ3+wo8AeW+T6Mnm0TMqJDIL5tkO&#10;eOaGbvgDNcHkSGE07OsS1kCiLF/W/JNYFDHwOiXPf6ivUjGwstqFbTkhlJldQSd+Cxbz8eSQP+N+&#10;iYo9BsJZpUxRKhGu+KJv6Vz5yCAeqJEkDg+nG4sVjA+Bjg0BeD5FC+qs9af9RfqvmuM3qdRIqzSQ&#10;tH3CV3ZVYa1vf4kAnZ/egPBHj5f+3q20JK9g1YQDdyt82CcnjGKzgyMvCvqbYRIATYUsCoHAJA21&#10;ZwRW7PIzjtzDMZXn+Qs5zkFmSe9claSbvJKnz3b2fgEn4GtBfJ2PXtnfajaK9oBJo8YuzwP8q6X6&#10;3UtMCZWLNYPnAUUABd+ObJbFkiuuHhfCYMhO80fb7pk0fHhQvz2kH40ANEfJJ/z6WdwYgVnCkkXm&#10;+c/SvnPkX5hoBvG5BktQBzQA8kDI+aNg2Pp1Y+vwezTwtjIVonRq0LSK6rr80BI3+yAQDrf/AD49&#10;JFUu6qc8ftg/ofi/3vp3JIVsHbuZQCFJvwPsDYsi88kfD7+jj6n+RcP5K2LyrzfZw2RA4dmEaqG0&#10;APJI7dFtjZ358/Hr14IllU8g/UghjeTfP0HA+nVErsCiE71YMWwAVWq9pwAbFscg/U0OvpD6TdcM&#10;JzTGU5YbcZmMce/zXu12g9pAbz/z5A+dH49OYJFUkCgOK5uuLvm7B8c346Xum1i1sOMbcGgLVScn&#10;OLH2u6BsfNmMZax7pYaMh0J7jrR2NDfwNkb+fOv+NejYhbKRfycm6+fnH0wefr0Mx5Jbkn2Ub8fN&#10;gNXIIzZs/GdX1G8ZoWaWRsR2fZBWYxmNu3Q/IgDRG/Hz+ta1ve/Wp0MhIG1cCrGTdgWeMfJAJGTe&#10;M9A6iMyBlLECyFIsEAEVXyASQcj4vPWIPUzrFf6dXL2Phy1h37mVI1mbRP6BAYBd/vXgednXn1LV&#10;q4QyKFEZDA3dg8UoAr9SPmupQSiB9jMTKAu1SOWZb93BoUCSOL44HVYrnPMlzGb7u5baTv7yqNJ+&#10;Kd3kgA7JYbHk+T+v7+sVr9Y7O0QJCji79xvknivoaxn7v4BK4DuBuNbiKoE5IAFZzyf1JvpKZnpO&#10;nIsu9+yXnM0obtP5KqggBdEbOh5P6J8Dx8JdXq5JEVI7UIu2xV+fcSTWT9r+bF9ExaZEcvLupyGw&#10;AVqqA8HjjBoeOrJ9OultfC1IZTGsECAdoCqugBvegBo/JO9Dzonxv0i0nb9RNqC5tbb3uT+Y2T7e&#10;SSTm6zVA1jptPr9PDGI1p2VAFVRQQ5/NjH6EnFADxIdRsvWp4t6NQgKqsXYEfmdMCp+Nj5+SAPkf&#10;oeuqdm0aaSJmYe4gKL5Hkkn5+fAGLweuedxlOpn2+6g247TQvdkfaji7vHgZo/XoHJ8lnuyoohRy&#10;RIR/3IH6LE+AD/f+3xHuU6sixC7sDB8Ys1RomsY4vz0V2uEx7yy4JYnHBJNUTVEeK+tjo+yVurVq&#10;GMBPOgCBvZ0ABsaI14/ZPyfOt+lsKMMkmhxdWcfH1vOP8+mUxULtJqzQqsE3n7gg8ZvPT76Kc4o8&#10;fgUtKiMNMSWGg3nxo/ke3f7/ALnfkaKnVaZ5tVlSReeeOfGTYFAX9R89EaWT0bNimEZB/pFCjf1N&#10;ZxY+vjHCthrEDxSQ0lVTIoTsiQQqPBAM8hKsyqB3Mvcf3+vXS4NKQwWGJVyBSqAF3cBmOfOeQeuN&#10;z61WVvWmY4r3uxZ2BBJVAK/S6A56dxM3BeMtcqfZpmcxEkTXJJiZayyxgLDVVNLs72zFhrwoAXuJ&#10;Y6nfpIG2bfVahu+GPBB/qrkD4BOOlabJ9TDHuPoks7FQbIQWQRZoMcXRq7As9CvGanHsJegzPIPu&#10;MjmLMwniLSrKzTE9/usdlo1U9p22t/j8IBtZooYNNKs0paTUyFrdiWJLAgkKKAXNHnIxXhpNLLKj&#10;RQNshhUKiLtRUArk/mJOQASL+Lz1bfH57HR0K+QlnayJlUiCEbLFhsxkDwPgL8g/BJ8genoW+Ko8&#10;nkC8nz4v/wCek8gZJGFWFBz8geeATfIoEGsG7PXVX5BbuI9w1PtYFH4iRlBCgALoHRHjWgNg/wDP&#10;zX6aI2Dbc/6/84/XNDtLKFLAUDYF/Hiq83VXfIHNHqV49yKW8oGo1WGR2jXSnRUnT70dNvfjY8aA&#10;ZT5EJ4l3BvJHP2/WvtxXz1Zp5WKl2FZxfxVG7+t2P08i+NJvv8tbYuJZPcCgn/1D5JG9D+x8Dt/5&#10;9WKCsYxgAnPm88/Xn6fHUCxkZ78Gv0v64PHgYzx02eL8ZsXkMkxAj0Bt9FnJPnx8/wCfgd3/ALap&#10;Ym7ABBs1fGeM/wDD+nRsTrsO8GqofHPH2oY+lA3z06cPjI8eqJ2dzAKir+O2A8gHQ0BsgnXnx8+T&#10;v7x9evGuQ2ooCvFfvn68HjmukR9RnVluAYRaK12eS+Wi/lqR7QCM7O/aGZnkA7IIU0XYlywSNj6Q&#10;9216QqqMCBvHuH2sADmz4oYGSQCD0ZoNOZdSI/TDh0Ja32ge3PuPt2gG8ngELkZ5fps3yCgM4Kcl&#10;MZHtsye5GyhagAK9jyM8irNIvhdr3nuP9Hj1boLdBRNELIb5UEWA10M1z9SfqTtegiOwMjFNqnYy&#10;ttYqbXF3Qr9KB5w0uRUEynKqkewI1kVSx8b/ADAPxrRJBGz51s+Rv0ejC2rA3Vgnis148Hyfg8dK&#10;VgDSI11ZVrrggX5+Oarx9D01ubchxvH8FTR5fcnjjihip+52tYlZVWGCME7Ve78mVEPcqnv2o9Je&#10;4SRoRZ3OzUoAN5OMDwB9OT040onlmpcBV3OTVAA5NDnGOOTXUViZ7NqKu1tAZmjX3FHn2+7UhQkn&#10;5VSAx3rZHnY9GQrSopAsLZGcE0a+OTx9x8desyksQcBiLP7/AE8Z4+/HRMucSs5p041MqgKwA2O8&#10;/IIGtlT5Pkkt5JIOiQQQMD4q+K/2rodUWRiS1gkmhyBdZY5z8HFfoejjCzzSyxwdzOwCh2+SGf8A&#10;Jj87ba/A+f3sn191EhSWK0NoNg8D3EAjmq5N839Sej7KZePEY7t2pnZdFV+VBI0Pn5dhoDf9K7JA&#10;16kq3WfP+l4+f9Oeh2Y3VE2uCT5839Bg1YOavz0prN8SyCaYKZGOyDr9kMFJ1retDRP7P79SSTbW&#10;AaNfQj/e6PnP1HX3pB8VbWCDWb4GfisUTx9c9MjFT0pMSZnILRxkgkglm8aXtIHaAdgkk+D/AI16&#10;i60xxk54skEX9Scf88dSZFYqSMjBORRH61Y/fHg9LzkufQxxxQDuJXtb50e2TYAB/wAHWx4HgeT6&#10;nCoDCwRk1jF5PIx9s8dfMBXtYNfJFihf158/730I1oLN2XvZCEY+Njyx38An+x2O74GvG9EAvqBC&#10;j744OT/83nqYnuinA0alVAUq8mwPIB8ByQDr4IXx/c/2kl7h9eb+OqWIYNVVnj+w+Pj63wb6BbNy&#10;zZlkhollD7DSAnvPcN9xb/aoG9k6+fGz6m5yD5Ngn6fp9TnH06oq8c/YXf7jqUwmMgazDEoNmwWA&#10;kbywTeyx7ifHka8a7jsaPqsKFWwBzm7PH6cfOTn46kzs1ZI20AFv7Z5Ju/8AXHVh8TFDj4K8UkUa&#10;M6M4VUGlXXauhsEsWJOz5OvxJJUeosTV38f7fBwOvdoANEbsE1z8VY8D48HJroY5JyKbFzxfbt2+&#10;SV7d6UMAPy0f9ujo6B34APr5bYX5+BYPPj/nHUlkIaiMCjdEeefpx/eumx9PXVTN8K6s9PeeRWJE&#10;/wCmeX4LMe4XK/jTvwvIDohu0xd4/wCDrZHgse2wxz6r+FnoRa6HUdvlJojZrIHgz4FNIrCwRYAP&#10;TrtHcf4XuegmNCOPURmUAAkxufTk549rtnnGPjr/AKDnMZ6PULpZj+Q49456mdwWOztJ0/NZYcpj&#10;4rydhBG+0yFSP0QR8jXr876NZe292k0swKSafUTaOYGgVkhkMbXdULQnkGiPnrq/eNP/ABGhnQZK&#10;gsv122Mffnx+nVeOKZXhfCemub5E4qQ8mq5NqKmCCKTL/f3O2LGV0dlEzq5V5Y37iiKsiliBoaDV&#10;RaibucUCR/8A2K8O9yKCMi20hasmhQYHnBxfWS0I0Wn7bPqyEXWrPsDhF9be2I13EWbrBvFEfPWI&#10;/Jcl1U4b/qEchxme4vyO7xTrh0B5ni+K3LlxKFabkOAxV/kkpklkU0KeSs2pok7JjuGpGJy0kQli&#10;CTvfZ+zdwg/i+86+Lt/bu2977RJrJAhdpO1vNDDKImHv3RBZJFjS2Le3Fg9F/hf8Td602i/Gv4d7&#10;DoNTr/xdL+Hu6d2/D2lYwwrN3HTIW0bldQ3pyaabUTRRzTuyrCDUntPRLzbo7L1K4bjuK/UhybAc&#10;7sdT+H4fjdrpdhMc6VZOS4qSLInJ1eWR3pL73JjUG1rpWpldtGIQB3cX/EupOj/E/c+5fg3Ub44+&#10;7arV9j1X80yaTtaSyx6aOYSADUTSadlaZWRf5hKkflPXetIf/qD8Lfh3tH4i7PJ2aDTfhjtEv4r0&#10;b6mI6zW/i70tPqe+6vSTaZRFpe2wa4Tw6GCL1j/DbJGndnbqF4J0U4h0vzfRzgXEMEODYPA83izt&#10;PhuXs2L1HMzSi5fyHFMNFlMrHZF6O6Vv0K/uXq9OxVaetXIhSROW98/FHd53713Pu2m1/cu4T9qm&#10;0T6zT6ZY2hceyPWyFVWjEPZupSQy224jd1P8Odj7ZDou19u7P3TSR9s0mqbWLpNbq5ZdVJpDG7ej&#10;p3BuRYnf1QjhyqpRG0mg3p1xT6gsD9TM+b6i9VeN8j6AYrPcmylPiktBX53FXvYyw+A4vm8nHRij&#10;+1jycsnb22mvdkdWYN3CdFzvcfxB/wBMtX+BYIf/AKa7lB+NH7bBpDLcg7brdTGQJJoAWAMmoUIZ&#10;nI2rulJF7SdH2rtn/VWL8T6tZO69on/Bsuo1k2l1EHpR9yihfb/DxTxKLVdLufayFyWjj3EJIVBR&#10;0N+oWtzev9SPNertHiON6M9FuVw4fj2UzGPJzdfP1MhJYjs5BpjJTtV8TIiLXsQxJkJSkUwCWRqR&#10;h+MP+na/hHtX4B0H4W1Hcm/F/wCKtBFNN2/QasyduabUQXsSJvcBMqyNMJBQBKWUyEX4d/Ga/i7W&#10;fizV94g7bF+H/wAO96l0un7xrF/h9YYtA/8AN1GqO4pAYnaMQSREEsSxUAsovl0U60805BPyrl17&#10;lHA+cdBZ+Itf4nf41jrtjmNfPBpZ8hj4568ktTKwzgCStG0MGSglkNOWu/bDNKm0vddH27t0f4b7&#10;32bXdn/EegnXSax9ekQgkimYFJIG2o8MzSkmVmZ4vTG9SOAV3ftOobWTd20k+g1nZ9TEuu0Gq7dq&#10;ZZJfShjImTVRK0kM8SRpugl0213JKPHuFm2fRzq9xLqv034T1G4ranv8azlu/UpUcpVfF52jLSnl&#10;qXMbYp3DFarXKk8UqzUpUWxXlR4pEVlIHSG0mr7PJoYNds1noTFDHC8UrxwsiujRToxWSMxyK4ZC&#10;cE0eOsA76buAmn0UiGHVaRNTDq4w/oTqxP8AMaMqGQhwUYNR3A2AbBYfJOFQcsxGRw9DMZTFfbXa&#10;OVrz4u0+OyME9exFaVlZRqbZj9qzHIrxzwNJDICjn01XTmQTJBOzxQSLMsLWGpvzArYBZeDdcWDj&#10;pNIzqYJFP8PNuA9VFR42K3auGG0xutqwwxuwQaPQ9krORpc4zt/M4uGfARcEFzEX4aqNfr56gJFv&#10;10lIMqLkagSSJE/lmZGQbLqPQ8wjfU9ymkX0mbSD+H2JnEYV9zG2tiGvJFG8cjwskcY3xoWik3vq&#10;WG4nTsSZIwQaqOg4QhSwJyxHVKMl03x3KegnSXEfTp1Vt9L6fMusKdR8Ldvw7sZhrOfvcg5fwV4G&#10;aFq65t5snBNCNy0u2QRo3tOGt/naR+3afW6RO4IINVp1hlkKsm7TJpdLMJIQQzaQNFJG7WsntBOS&#10;TWses0zQt2fVQSDTelO1qBFqu1ySfxE8UYYHLK9A7Qycni+nVLmOp1Dr3yulm+PrkOlnHej2PzWN&#10;y01WKUydQKc+TTK0KtoO8yn7GClOFMC6lnPZIxLL6HbTaRdPrtUZJE1unnmjEQDGMaeLRRBJQSti&#10;T+K3rQYk7cCiOvT3FWml0uo0kZREg1kE7IRNtllkM8KyG4zsiC8BWG6sjipWcr9DOsn0z2LWRr8w&#10;6Y436wOc0sRmZ6LW63J053cdUqTl+x5sdbkHG4Y/dKxwxxVkRlXvJYiLSd67Tr9JDp5dPrW7M0mu&#10;iUvHqdKU0q/xDjbIQJYi+sZmjtjvLUTVdQkXtnctI66HuOo0Q7qq6jSaoqUljllreiGO9jhYKFkD&#10;2nNmunPd6VcwrdVehKcM6hTy8P6O8bz+D5/g48pGbPI5bmOxY47ZytFldpJse8D25GZ4SWsb1Irl&#10;VXHUQL/3A6zRJJLOdOsWoRdo08kM0s2qEaE4WRZVjZQWC7QBRAJaq/dVmhkSQnQ6nTT+spCvHJqC&#10;sUenfc9uGtJGPuUktmxwB47q5zjGcY+pjqp1b6RVcPJ0rn5MnDcrH7JyfLOG49ZbVN6NzbGP7uEq&#10;kcLOiLaJAQFS/oiXs+jEHbU0PcPXm7imkOuV0MaaPWa2dYZYDwJFhic+/wB3tAAPjpZD3nT6ltTN&#10;q+2zaNtBPNpGZSWl1GkgRWTUKGUC5JLYID6ZYg3knpc8u6UfT9keia/TNw/N1Oiea+pGqnOZcPE8&#10;cuUs/e5bG5fPT0lnkPuWrliI1rE4djEzNLDHsKCeNX3ZNZF3GSKTua9il0qyzyqz6aKOJZtPoYGZ&#10;RaRAIXjRhkIATRHVUfY4YdHqNF2nWpp2mlnngh1MwGqb1Jo9Tq5Il3q7G2pmRqQseQKLTs8a61p9&#10;QPTY8L5jg16GdOODXuP9QMP7wt5e/wAoEkb4qZY5AUq16lYL70kjCaQk9sZUqfS2LV9ok0fcDqoJ&#10;hr5ZtM2j1QJTTwaaESnWKwNbmmmcBCoxsAJBHTWWTvMWphhOljl0Gpg1Es0rBHc6stENMISLdEWN&#10;WMgI9zMACBfSh5P9TOV6T9Mus3W3qlwKxLDj+qeW4nwuOjiHi5Ne4dLnYcLiMod98jpLCtvIIdoD&#10;TWu/txllBp0XZk7xre1do7V3GKPVdx05fUSamQCKCV4Z9TqI92CGWBUhBN+9gLIHVs2u7do4NR3T&#10;uWgaOHRkwyy6OJn1EyLJHDC7IaJBlcsVFLsUst30tuo3AegPNejnQ/oTXy3KulcHVjkMvNuI18VN&#10;Zq5eHM1I5+VXpLE/bM8PbLmLNu6ttgsth2j1sBFc9r1ne+3d21fchDp+4v2XSvptW06rNpxp5gO3&#10;REKdodQqbIiotVG4UB0D3Ltmj1Xb4u36Lu8vbm1k6T6B7kXUytE38bNEKrBLjeHIUYBuurJVeM9Q&#10;qvXzpna43yRcl046b9NOScf5UEyazSZPks1zCHD2LuPIbuejRo32ksF1ZJrrR+22wVVRanRSR67f&#10;B6eplkgkglCAKixHUNPtf4Z5FQcghL+5c/8A3OExpN6jwzwuZSRaPMTCImBNsGKB2NEYoMbI6RfG&#10;ut2di6QfVN1d629FxxTMcOyHL8PBaEcSZHnnDcVNPVwlynYH5tHlqVsVKkEkxEU8siRhAdm+bssJ&#10;l7Vpe29zGpbucPbjqGZSn8Jr9WyjU6eRSVB9JvzOBW0GmNHoSDu2h1SanVyaDUaBdHNq9POltv1E&#10;GjBEGohDAMBICTECcMbUnqNzXFvp4xvSXgn00cZyDdIz1plocsTj9Jniu2YaeXx2by1KORu8IuQs&#10;RJVvFpA71/fWP8ie06LU9/bUanvDwv3P/s8ijVat13RJuE0Gm3UR7cM6qbFhTnFxPb9BFEnb9N3M&#10;aR9WrnRQaiUtq5YwY59UELe52ohCbNbiAcUSSz03zd/6isVleKdaJaXG+mvGqmLz/T2vaSOjYlli&#10;tWo71yMSGSvJOs6SRGRFZ46qBAUbfr7Td10un7HrNPrOzh5u56tpNP3RywMaRIFkjiY7QwLq1gAn&#10;caJvHXk+i70/c9NNpe5IdDBp/T1Hb0KtM8kpYqzqFJA2lKJ24GAAb6iuMRfUfg859RXUmS3UyeGt&#10;X5l6P8fs34J6zVquHr1YXmkEaNVkymX92cw97tFCqv7oLhVu0cnbX03ZtNtk0zqxXuE4v3LLqWb2&#10;An/7VAbsgncCAMZXavVd0SfurT6V9RHAN2hieMKZfShAJ9pDEPKCq3k7ttZB6HM71M6/8V+neryL&#10;PdHsJkuonJuR4rE3+NYiq9qC1Vy+WjrWLdueHueWvBSY27kpbsALBz2h96b+A7NJ3tNPD3GRO2Rp&#10;K8epmVVJMULSKu2iNzSAKozki+b6zS90UdqbU63s6x6rUOsc+lCSA75pBESSVZidpslrNWPAr+89&#10;6pV6vMelXQ279Oc3IsfyGGnybNZGjjEj4vx+alYkevPellgZWtpPCZ60MaK6s0Ug0xB9fabR74tf&#10;3Je6Rwy6RhFCjl/4jUeupU7NpoAR+1jwLIAz1XNJ2FH0vbZdFMo1f8/bFtEMYiZWUPYViA90K3Wl&#10;kV0OTdRul/LOvfPBybof2p0EwlM1+Xy0+8QrNipMvbo4b/wxmkepGZFsSV3ZnncRKQxGoJHq9J2q&#10;KWLuCAd11MqSaOOQqxEL+hE8w3V72JI3ciyo56vdOx67uQVo9Ss3a4VYapmuOP1h6rKkauNzBaJw&#10;CAABRx0vePdcPpzvdNuuP1Qr0r5Ri0tw2KOcu5HFT0cznadGCPE0q+OoTOthoTHaNXHx/wArbmR+&#10;3u7mJGt7R3SHV9u/Do12ndpJVMaR6hW08Euof1HLupI3AKdxs1gHjHuj1PYZo9Z3yLU6too4mWSZ&#10;oyrGLTrtRYo2IOWAIsWXyOa646eX+lLhvR7hXTqr0izsOO69ZOqr8Kx+NnuTvHbkpW7c2c9ljXqV&#10;4y9cXp7MyoWiMahipT1KOPv+v7jrdVJ3OJ5uxx+oNY+o2qoiJSFYbp3YkEoEOAMCs9VSaT8O9v7b&#10;DpzqNXHpu7sUj0+1nmlMoWSUsyElFAJDG8FiLNkdWAy1vp1ynntjofx3gvJMHJxDp9i+QQcgx0Ui&#10;YrCXHleXB1+5YyLV2JK0j+xUIkrVS2yxdEKSTRaz+Ak7zqNZCzSaxoVRpN08piVWlcgm1Rt4WyKL&#10;AgcHra/hr8TaP8P9xg7VBLKYJNOJdVC6qYI4nLxRknJDVGT7b3GtwomuXm8/UPqh0i53054nyHH4&#10;rkefOPx1nJQd60pcDZrVYsldpIVWxGmSMUte2O0tj7l14Z1USOBd27Vx6bWad9Vp/Ugjl9TYwsiQ&#10;i4z5UhWIYVYNAi6x0Tu2kj1Ghk1fbJk9WXSsIZtysrbmJZC6khW9JnVOTQN2y9DXRrpVY+l/kY4Z&#10;bNWxhrvIJbON5AEVbmbo4/F15Fv5FkIjj97IX69VIx2p7UQH+3yNr+6S6nWmfUK/qoK2g7o0DOVR&#10;IufZtG8/LE3npl2rQ6afsLaTShVpAHY0JJJFRWkllF2W3AooJwq1ZBHVqeKcKwePvW8fQa3atcyz&#10;Vie3a9zuixtWS0ZpaEaAgRxM8n4p27k8li3n0miVJJ/RJJM0pGf6VBs0fkjF5NDqzWajVNpxqJgk&#10;cfbdKojRQQZJNm1ZOMkYrkLj7dWby1zG4yzb4dxjHVEy1d6QknfSpHZalGixCJD7jEV5C5+AGcE+&#10;SR6d1BFcMUY9TdlqHJAHPOAQT8YF11joYdRLFF3LXzyNp3V9qCzaBzkmqy60ATZH06iusdfIZXpT&#10;Uix04yqUbk+UyMdMlvcqY9LAkpKFG5ZIx2kR/wBLuoRdrvfnczJJpkiiO7+YpYg3gYN19SCayBXx&#10;ZK/DU0Gk7zJLqU9HdEyRh1Fq0hQgkEmtwv7XeM9I/j9LmuAxNG5lMdXpcHy2MexehKEXlnnhWWNb&#10;cagEpDBsKAPjZYggbC0sckCFJkIhLEBgCdzG6H2JGCT5I6e9w12g7hLINLvk7hC+DuBUIhphHfk2&#10;b4rbVYyYt1sxUnH7dTCzxxBFSoPfZY4JpzEySJRcEhlJjQFxsAkqm3Uk36jXiCKSFQTuBAFUQa9w&#10;yBi88UT4IOV2j7AZ9TDqZyGUESewkkIGBUSKM7gpJ+SBnqnGDw+RyufW7J2Wrl7kTVcjBEkntVaT&#10;RSTLpWDKvZ2aRnZO8b0GYj0q0yCQlAoUsLxm2vzfPknHxkeNv3DUDTwGQP7EiBjY+AtAYHHjN+c+&#10;Qa49b8HmunvIshzHDRQ1auQqTYqaASlK0V9JUiWxGB3F7MaMspiA75CAo0W2dH24yRCSPbcoDKCa&#10;KqCByTyFJuvFfAwokm0msGnWV39MMs1AAljV7CbyHJoVwD4rpXScyxWB1mZMhQTkYxZijyOWUPcT&#10;tHcasZA0gss87BTrsbTMCANW6PUyvJIGO8UQcWLvJPjmvkV56l3HtaTRwBEob1YLH7V2XYJHOLom&#10;75xyesLvrM/1EeX8QyeR6ZdPJ2q56S/bt+44WanjBAJY5vu11q2tyVhKK/4jWnlftXsO27R26Jo1&#10;1EyqybfYp3e8MfIBG1QcfLVVAG+sD+KO9jt23SQ2dY+4rZwqRnaGbzsu9oVgXYZpVNzf+mZ/phdR&#10;/qptcI62dd8fmh0LxvJJOUS0LMkkFjmtpmae3cMZQTfweWaIxySoIZbyK0cEgr9ztHu/4gXRSyaD&#10;TE/xckIVplFiAN+RRTV6gBJX8wShY3Hrnukhm75J7tWyJHIrSMyqplcFiyxsaIUn2NIAwC2ENgkf&#10;UxwjhPS3heMrYHpji8ZwCnVzd2bECOnDSq2sNhe2WtcUDs7i6f7mKrH2/EjeBlBpmllV3kaWVSpL&#10;ElmZibO4knJ5/wBx10SBf4HTHTxQpLC0So6q1U74rAJPgAHxg8317dQuuPGOkfXXgXKDma1niv1B&#10;Yc4bL3I5FWuvKoI4qnuTdpYRvOyQ+27Be52kYsO4enOn0khDUSCvuVReAAScefNYJziz0raFpe3T&#10;wSIEl0Uw9Na3FkBLAjaCRSEgcAgZqq6lusPVOlw7CHkMlq2+Ixi/zYlD2pFrrG0T/joszI0nd3Ku&#10;ypIGxv0w0yMxCMQSS3uOMk3VY4Aqv9us96YckllF1trjBJYkcZF1eaGK6huk/wBHWP8AqU5V/wDE&#10;PNYH/p/ExJj3x2WrzGtc5BBGjSmO1WrSQmOkySmIw2AJrMLlHMUJUeovNMqmHTyMt36m4fylH/tv&#10;DN5JGAfk9BajuD6YCOLcWBpxgDbbWbpgLDXYya5o9a08a4DhumOAx2Bx3GcJBiaVR66/YwVIJogi&#10;gKy1oESMCQhiQgG37iO4ks3sEUaWWQbqLF/Jse6ySSM85yOOOs/NUjWhZdz76J3AE4+ooZrAr630&#10;jOpNPJ8zwGUoVuL42/g4LR/ilKy0qWrlCLvFmOOvBNqWX29ssTMyH8S2vj0WNoIrcpKn3AABSRYJ&#10;YiwvzQ3DkE+WWmGn0ze+SX1HUBHU0kbFRRsgsFJJvbmr+T1SvqjxXgObgoY7prrjnI8NGFqBGahJ&#10;LXsV2iSlcX2o+015UESL3SMpQSRnYDGwLJGNyvvBXOdx3WM1eOTng8G+n2mOp06+pPI0kZIr3F6A&#10;Ja1sk7SDajA5JHHXr0z6R8xscYh4ff5TlbOWns2Y7MbWJXhWvak/8Sr+80oLshCqxAJVQBosx9Qk&#10;1EgxuFkA/LA1VYoG8Gs19OrH14jlOo9FPTKkK1EWCDRojFWx2iwOcY6ud0z+kzhPB8DWxt6OTK25&#10;BJIr3mEsvdNtpE7nDEJs+AG0AoG9fAZLFmd2LEmyar4AJHPjJ4NYu66Tz9y1OqJcMUUNgKzKPaaB&#10;vNmj5z/mKNfVR9CuMx2fsdX+luL9rl2LpTGXEQEpTy8aK8giaP8ApSyxPaLK6JXSSEjyHvZdfHE4&#10;hndhGWFMfdtsEYJugKGCQOarA6C1Gpn2fzW3xUpN1uWicgnmycYBAs2bB6wF6jc0tV+dRX+oHC2G&#10;Qx9i3TfC5KCKGxSssP6JY5t/hC6l0kRWEuth+0k+tRqoY9YyjTsoRVFPliSxBvFG78Yr48dH6TWR&#10;aSKOR0aRXICqAp8HOTxX1JJHVmfpx+tOx0gzdXDcjqR3eM5DvepMro89SJn/ABjTQ7DHC2kIXXbp&#10;iveo16oXt8SFnpgTzihu8n5s+LJN0ALPU59TFr2jjlFXRjZTZoZ2jaPqbvAq82K256U9YeAdbMHX&#10;zeDt0bTqFVwjqZY3/q2y/wBQkQ6DfivafDDRA9RfRCySh2miGPNNgcfPPJzwbvpBqi2ldxHIxXIF&#10;XSm8q4N14rN8ni+mDzDmmA6eYG9mbuQirNFTlniWeRQj/bozyd3doAAKTtiND4DEDRcWnZyoK+0U&#10;pPxwBxnJoUBi6wOQtNHJqplUAlC43kA+0MTniru6x9BfWS3UX63Oh3VrHZ7A8ooRMgSenXyDVvzq&#10;3omAhtULIDP3B9skisoGvBHz6slR4iNi0aJXcfBBHuPtsYFiuPNdaSLQaGMBY9YrMhFgtXmyNwyA&#10;SPF2LFY6yxl6u8s4xy1LFDMvnMPUtO0dp7QkmnxgkLLBZYt3mZIewIxYFWQKNfoL0VnRt6bJLu84&#10;YeR8pjxQzXNdE6nWNp5QilJomALE7WJTA2k+GqqOa+p60M6A/WrjMlcXiGcspNRBQ0bkp21H7gDV&#10;aYFyRGH2AxJALd50D6vgLABJVG7IDBiBtHkg81445F/HQeqi0soDQllcqWK17jXPwCQBwCM8EZ6G&#10;Pr9znF+WdKLOVxtypNleM5CtlqKQtEbkT1375YEVCz6eMsjqPxZGO9+T6LaC0YkWmw01GtxFXkDm&#10;2HmyDn5Ci3RpKPejUrbiaa0YGwLJ8UTX7jrDnJdQMlk+RwWeIfdLPWxM5sRBXRbIjHuRxI7r5nWK&#10;SSL2ivgxod9y+lKCMAh9pO7k8Cr5rNYyQa8fXpgHmJV4QzErgKNxJIBC+4VdGuMCieMjP1PdPD9U&#10;/SHhOOzNCLBdQON3oJYszaRZ3eCGWKC33DQUyXcORXkJ0r2KOPlfYibdTvCA6RIJGwRZKpYJpjgk&#10;1ZFEEi6B89S1fbdXrNG5f+S7Nvi32SjLW4GqpXS724sjArF1fpR4h0h6c8WxPBK+OnfF4sJJfrNq&#10;tUvvYriG/dmWAxtNZmLSGVRITMdBHRxH6BGlnd9+3cxB4IzXkDNBr4PgX8UDDD/BadYEepiN0r7T&#10;ud1sFh+alBoKLIUCuDXWjPDegPEM7Uy3IcHxrHcgwdZEmUYTl+QGZWjEskSNWrySRT+9DAR/IWQz&#10;xOgCqxDFviuoicBxIACdrVWfI+uODwRXVcupKmONZdTDIdoZ2TdDvNZLKSSt3wMgggVno06EdG6P&#10;DeYZDP4XJ56/VzKZCricNyWtUNjFe5XWerWmZl96e2s0f8uzIPfimZTpXdw1Op1G1brIxRFHaT+Y&#10;ir+DWB5zYr6SH1pIl1MiPEjBjtXLE0pa+M5ICjJAAzfSYu8o6kYnkfIuetekwGYwUmQRacqqalqC&#10;ozhqs8ZYnu0ndHIzN3lj3nbD0n9ZZJQWG/cwDWNpziwPjixg1knrTOIiEghC+kg9g5ACj2gYGSDu&#10;JOb+h6gbv1PXefdKM1exd1Yczm0s47keOVmEa3YQ9aSetpRtnjZZVPlI1IVfIPooD+F1B9qvH+dc&#10;cZx4JUg2PrhvPRWhjj1DgkMBEjopBA2SAWpOCre2jXBY+KrqvXQzq/P00qclw9yKfuzHuRbTueRk&#10;KOpYLvxtX7+5tk9oO/Giv1Wnj1E6yEBgAAN2ACSPcDmzfiviun8Oq/hoS0rMpRiRXuJoDxR5/S8W&#10;LI6086Hca6e8t+n63FTsVJMpWpWDZkdlNpsjakedTI5BbvQsDr5D+PyAB9FRq8OqUMK3t6hsA0uw&#10;hQB4BAAH0z9slFL6mqk1EpsszhGIr+WSwVlH0oHOSbBPxmLnuj/KpuZ8gyORrMcTDkZKpunteOOS&#10;NQqMd7/qTXboEA73oj08g10YRIYzchDMFyBjDAXVUwJ8GuMcq+5wmXWzOFLIGRbHwqgX4FUcUDgH&#10;k1VNetHRbE2+WYp70TCstyPdgqvb4kTyrAaAI0xJOiBv5HgtdZIUdUlNlXG0XdHwQeTYwauj+vVM&#10;uhj2x7l24scNZHBHFeLv5sfTS7pRwfGrw3j+A47NE1y6a9WvFEwYqZSoZiD+TtolzofA0N+s1qlM&#10;ReaQuQg5YfmNYyMAG64x/bp7p5VggKDggF/P1JujVX9/p1u/0r6fcS6O9Kq161VqpdgxwsWLUscQ&#10;sTT+2HlkdtBizuSd/wBtDfqXadI9DUynfLMbG42I1N0qisbQfA/36ws5l7prmAQp7yGIG4Kqmt5y&#10;BYAPixmic9ZJfUl9amTyPIMhxnidtkpQO8MzoWG+1+zQ/IAg7Ojv9Ea161h0ipGC20ybSAAxJAJu&#10;+KBPwRX360kLafQAJEAXUndWQSVHuLVZ3WSy+DS4weq/8P6o0b9l35M3cH/JvePnR+S3eTr/AJJB&#10;Oz/z6VTaGZ3BTjPk2SMeMZz/ALeAwPcIpEIYjcRmxYxdUKIYcijkV0PdR26f8mkaHE06z2nDfzEV&#10;Ae4k6/pO9Afv+/kgefR2j/i9KDuZgOaJNVzxxz4HJH2pRq49JqRSot17nVQDfyMLQr/X9KEdVuln&#10;JKExu46Gf2FJkV40Yp2khh518jzsDeyN+B86rQ6mPUlU27noko1Eis2fv/STzjzzju86d4EDLLhM&#10;qQaO3z9SQAcWSK8Hqe6N47PrPFDcssqr8e5ICNt4b8fG97Pz48b+R+NfcdI0YEipsU3uJsWBxiuB&#10;QqsHkfUTtmrWcBCWdkxuINURVqRzkmx45F0KvY9nGjjC8byPtivYjAkKqe9lYfkykDS7JI3+gPHn&#10;yA4I2ZKTkkmwBYs4uzVkfPz0Wzeg7uDwHIJsDPN/SyKzV3wa6qZ1W6V4jgkMXKOJ5DSTt7ktQSqw&#10;XZDf0g7DHbD/ACPGt69Xv290XcXLMtFgw2k8k7ft988nqvTamTUrJujA2j68YODZJJAN8c2L6V9j&#10;kFfNcca1Io+4rxMZNnyGVTv+rXnwAPgD9b9VrdhL5PHiuB8Z+9+fFdEq4PKgbSSALNgcc4Bx+x4x&#10;1ULkmfkuSWK7yBYzIxCsSd9rHwRr9b8b+dn+w9Mk05GwkWQKuvkWD/oc1WD9FU+ureoO3nF3jOM8&#10;eKvzWOgyxAwxssqdoJQ7Pjz+I/Z2fIPnz8ePjXopIcgYrzzwP/n/AF6RzappCyiyxJArNk3k8XRG&#10;CcZ56N+mVa4GRIQds3c21JJ3o72RsAkE718H9/tL3TarEHxjBsVxXzz/AHxfT3tFhIzfu3EmyBRJ&#10;H1rNH7m8VdXyqYSVeETRywmSeauQq9v5szIT4AGyd/43/n5PpPAqgBzwCSPFGjn6k/8AM9MN4k1Q&#10;NBYwSSxIFV8+M1yftzVIrgnSblVK3lcs+KeOOWV5YWAYsPBO9Bdgn418/PnXd69WGTUHdGuAaDEU&#10;OboE81m+c489V/xkf8RTEEr7QBkjeaF0MfSzkG66dvTT6hOS9G+SQwZmSzBjffWMmYyCJV7gPJJI&#10;B0D5Ot7/AF8+j49PJJgAlkBIAIHuo2Pykso5A+g5PP2pmRRuDKR8EkqCeQQPy5tmoWTyR1rzxT6p&#10;sJyTiYyS3QdVu9V9zY2EBJ7gdHySdDZ1sAk7HphpA3qIAcbgpsUaJBzjm8cg2bocdU7opAfIFCgV&#10;ot5AIF+Ac3zV1kZy/U19ZUEENzFx3tufdjRVkIf9roKTvtJUEaAJ86Pz62elVIlwa4JahVggkrZP&#10;urBq+eeOl80yQIwcs0rClIo0MEHbhQLFjySefHWN3UTmFvlT3M1YndpJnZolLdxC/IG9kn/5j8kD&#10;RJI9D6p/WBQD21QxVmuaBoX/AK48dJTMzM85JAdgVDGyPBz4v9vPx0oMN1Ct4ib2u52UNof1E/8A&#10;f4OtEFvnx8Hx6x2t0DPISMAkivt9bybHwD+nWl0WuVEUWTYsqTgH5BogAXRFefPTawHWmGKVDYYI&#10;R42xI7idEMNj+3zr9a38j0F/2tjt8+cEYGRznP8A5rAyXN3MkZcCuBX0zRoCz5/yvhvy9f8AHLj1&#10;jWyNkdqIp0SxHz8kgDySO1T+960PTjRds9PadooclgBVH/MD46UTdw3hglrusYo5qvzYJ5HHzzQP&#10;QaeRWeYM0khdKxLAaJ7SNkn5Hy3yAd7G/wBeiNTqxHccRPg8gE+bNeBeMftd9WaTSDM0h3MwN2Ko&#10;E5ocXir8G64swFupDVcpCNDu/wAbYn9nWiDsHxvxv/HoBSzkl258nGPpfN/r856Y0EUbQAOMZFf6&#10;/Qn/AF6hstEGgJLaBUt2knXkbA8An4OhrwP2Bv0Sq3QH+X7n/wCefm+aJASpo5u7uv75+el62YyW&#10;PYxVZXVASPG/IOhsjZ8nXz+zoDQ9SYICSAL+TjA8E+SKv4N+eoKj7QNxWvArP0skkfBsfYDqtuKp&#10;tIrNJdZaSHuleeUtpe5dgOzEBQv+yNVP7/Wx0fTQEKzlwsYFsTVmiSLYmgPpQ8/pw/Xaj3xJ6Kmd&#10;vaoUMFWxV7VFlr8m7x4HX+5RkKnJLNSnWulqtZkWNfcerX7gvaC9mUgaXWyEXfnQOwPSzXFddPGq&#10;SkojWKO1Gbg2xHAz+UVwbF5M7emp0HqzSwhWkj2LuHqMi/1ERgnbdfmYgDitoPXpcrZPE168eIhp&#10;WUnUC5cjaOeeJWT/AGzO7SAfJ0O1joDt2B6H1UUmmMZiRSt/zJD+YHFbbJLLV4JA5qsdT0moj1Lz&#10;fxkjArTQJR2m7sEIABRrNc5si+mbwzllOWkabSWjNRUo4mA7w7AH3ACPOyrORohI9L2kjZY6SdNQ&#10;GRCbQgHdQv60DVnn4AoXnqjXI0fpvagSg7QLYYwCCeADgAX9b4BfkuVRxY4V4ZpppbHiIkt/LQb7&#10;mIDAeT50dk/JPgejxCd1sAB+/wBh48/GLxXSl5DQSyTdg44BJxmqybPP08Ca4flhXqBIizyuwjDa&#10;7j70jnZ0T+mI2T5B8EeBuuaMmsCwLv6Af588ZNeeer4pFVQpUkbjRHNk/GbHybOBwa6b/G8QtHJx&#10;tYLSSS/zpgwU/LByPjR0vx4O/wD6o/q2hGKF1XkDB8/cg3/p1eiD16AveSSDwfnHGOCeb/XpxZTm&#10;lfHS4nH4tIhPOwiMHuKCfbRXZuxW/CTtO1DbdlBUKqksAW1IVtlWSLFm/gmwKqvJH+5LFtO7G1B2&#10;CmahgA4Ff8wPGcsnG5WV0DkLJKY1ctr8QNKS3x4GzokeN+Rrx6tDEjkkkGs0KIPgDx8/TPUNuwAE&#10;VZrHk8/UZ+c5H6dL3qB09xHP7uOnyVVLpilj7I5dsiSgdrs36VDGWVv8fBBLApdXpVnlV2skFazh&#10;Txf0Ffas8XfRUMgRmKmgVAJAskfAu+aAxXnnort4duGcfjpccppAESJYkj7IlkdtIsjeRuKMFvbj&#10;QMijxrzv1aZWi2RRk+6lJGTS2LJwTQxXgEDxXUdq1LKdq5LAeOMAXxQFk4v79LrAX8rlM9bmVmav&#10;hYi9iZ9dskqgtIx3vuYsTHGo2PCn5Pq+SQxRK1tZsgC/uBnkkD/XgdVxFnJOdooXROSbJr6cY/Tq&#10;QrcazPKco/MszeIx+NsSrRoKS0bOhJhUlz5mZwr2JADHEgVEBJ9KdPp5NRqTqJ9ojViYlBvcRQUU&#10;TgLQJ5zQ+zR5hptOIYNwkkADliCNpskjyPICm6yeDXRfHn5a0TQxyl7L7QsD3u8kh/mEb0sak+Nq&#10;CwUf39PkjC5IGfHjFDnz/fJu+lMkooqrHcWqwcgk5YE4JHPz8Z4MeExxY+b7/kEnekhEqsxJCkkC&#10;NGUj/wAsHX72SSDsb0Suxs0oo7c8A0DyfJwb/wBuqLkUsoYgkUKP1zd+OeP/AD08aUuCSP73H5GN&#10;rMx1Gye39uzvpiFQsX/Ab2QdDQGgd78eEEYFGrAFVn/n048C+vY5J0ssbQclidw/UcgXQs/Xr/XK&#10;ktjctmzDJ+LNHGHYnx4Lv3gHXwEOz5O+3R81CFgQbB+3+tgf8vqwahCMKb58Y5oc/v8ApX1WssLW&#10;8q1UTOFRvx9sKAdeCQxBB0PxG1/LR1/b1L0byTXNgZ84JN/FfS+PPXw1BFlVB2ixdjjzVmz8Z/W+&#10;nDicHXrYOX3Ziw9rW3fQ73I0uh2j4PkgDbfvx6l6SX+ZzjFmscYr4++L446l6rsgDbReSBZ/N8E5&#10;PxnN8X4Xln+CRzvsxytD3KDv8AV8FyWJH/q0Rv8Az5J9WKFFEfuc+Pg4uj8Dnx1T/MP+LigLA8jk&#10;fp98AdC9zkCRvIlSLu2SoI/aAfo70o/Z1s/H/aWMHn6fYmwc3/z6dfW4tSDnHGaq8fJ/vyLzgPy2&#10;SKRmxfnCjtBWMH8R5JChSfI/WyfyO/GvHrweK/t/p1A7kUnO0gWQMZOBf7f+eovC5OzlLHsUY+yJ&#10;mCtKVO9A+R4Owo8fBHj5+Tq0jySWP1+uOPF/6deA4sHn9+fk5H9v26sLxPF1seokZBJZkAXtC70x&#10;O2J7d60fGgD5P+PUWNWtk5s/X/LF+K+vVikY4x9P7n+wP7nHRNclnkvKq/1BREB4BUD8nJ2T42dD&#10;9Agj4GzD/n/P+f6dRsliBQyV8H72MffnP9ulFznKIuQq0YmM0zbJIO9HvKk6B229N/x87A+LIxz4&#10;/wAv/J5+o8WT1U5YkeDZAs80aP0ABGPrwOmRxitPHjIpCBE8hTtJ0ND5Ov2CW0N72PJ1r1LcYnVl&#10;JBVhICLB3KQVP0FgHn/Tq+MHnIsgXRBwc15B4qs/br7o/wDTk6rz9aPoQ4FYS6JuRcGxtnhWUkka&#10;OSRZcB+VMyrJ3ACbHTRoC6tpEJAPZo8t/wCoWkj0f4xm1sS1pe9R6bvMJAKru1abdSABX5NZHNf1&#10;Nnz127RzvruzQTkVJLpQGs3bxAxuSTf5im48n3WSbyt+sNZeFJyPmYwNzN2MJQTJ2MbSsrFJPVpM&#10;uUeSpE7RxzXCiPWqkhmQTdsSr3yEk6bUxLEjzOUh2sHdULsAAVICirutxFgEir4rnHcimheWaUTC&#10;JJI5JRGrPtQHd6vprRbaDXtBIF85698dz36fv9QLpND1OweYyPDua9O5UlyfHoL1avz/AKecmnx0&#10;lCuUgqiSSe5YqzvCK4glq3VD1rMX8plOQ/E/bNFoO1IvdZ01f4c7tFJqe293iVvS1Sxy7niSJrk9&#10;eGYCN9OBvDEVakN10mPtnd/+8du73+GtR/Cd/wBHG0Wk1MSRSQPBrIEWeDWRy3D6EkRX+KgnIFAS&#10;KQdpNd+I8Iv8OpcY5Lz3kNbkme4xlcr/AATlee4/Wr3cjHkZJYFydbE1rDwJlvspDFYvU2SFLDv9&#10;oqQERLwTU90jhjVotCNDpfUki0s8pY6ieAuQrRwgcEKGYljtLEb229dy1eh/7zrNIxh0n/c4+36c&#10;9y0fbZdQnbdNrl06x6t4ZJSZIYpWDNHA5farFTYo9QfIU6mRc5w3IcDUr8849Z5ILlfI5SKi1zh1&#10;1YLcdK/i1RXYz1ZHVWeaOF5IZJI5ZQyhzje4aDuep0usUHWImshmi0mqBWQmeQPtV1NExsfziS4w&#10;wFURuGk7Pr+w6WbR6buMekXV6FxIRHA0dxAAPcgvbKEJQtEd7qzUvKNW2Lp79QHGqfXarxa9iebd&#10;XOd82w3Jszmuosf8K4PgOLY6u9XjXGVq4eHJ2x7ePSaWxk3FafI27DOswSJY0wWq/E/4P7s/4Y7R&#10;+JO3917R2HsGjm0Orn7dENR3DUd2jqOfUNqmIijjeY7qLAKoCAML66PH2n8S9j0HeO+fh7V9q773&#10;zvXdP43tnatVM/bdDp+3OAEjRH2ytLHpV9MhPdJKTI1VRDOUdQenHIs/wj6LeQcYXl/IupvHXtdT&#10;v4DFPPwzA552WW3lrj+3HLj8KZC0mMyc9prFWxXSUESuqMd2/wDDH4m9PWf9Vfwz3qeDt/4X1ip+&#10;G173qv8A7I10ShkdoI5D6YCx0jqqkFN7WAR0J3Tvn4M7hPF/00/FWgjXuP4p7c0/dNJ2LTov8BMA&#10;k0cOqngMcwll1CtLBK4YMyoj71J6KORYLqr9OuO+lDoF9L2Nz2c4hQ6q24+Y8i+3rZHHW8TkzNJa&#10;rcqy1SFwtBjalnhzEsAjsrV9oyCeSPvb/hXuXYP+pvcPx3+JPx/NotNrU7Kjdr0Ec5jkk7nuiRp9&#10;FEzDeirGsaox9iu5HtJ6yPfh3T/prF+A/wAN/hvS6nVQ6nWy6HuGp1mhLRjtMcckoj1syKY9Lr3e&#10;X1QyKhkMIKe7cOr083n4N9QuXHRPo31jq9OuofRTqZx7mnIsfxpYXmWbEz173JK9+tDLAl+jmalq&#10;anZtPIs1e3JDZlE0kTQyMOwHuPZ17b3KXs0mq7Jr9F3LQ9vk15kWAxFXgfWQyAO5k08kXqaex7kS&#10;lIRgwUd40kkgEvaO6aLS6zt/ctLqO6aOD02laKdmdtBqtMCDANVFLZkRWQy3vUMT1Zfj3WXnT9Xu&#10;t2M5XwTMYPppwjp7g+R8O6gTvVSjyqzVxliTk0UM0U38iSCWFEFa3HHIx7rKH2ZQFfwzaPVaafuU&#10;Wsc69jqIZNFteOTTRQ+jHopmYrskOvt22qXKnaCA3WebUKkmo7fJpJoG0Wogk9d4mMWrh1KtLONP&#10;diQaEqqu1qbYqwAAJdvTrqfxHqpwLgfN8PYjyXGea41Mhg7bxiK7JjZUUO7wkszIhZe513Ho94JR&#10;gfTOYSaRodD3WMJKJZdOfymZBEQsgYKbKgsBuJrJBAOB5LplkfUSaR1ni9GKYSDd6LpOgaI5rYHX&#10;BB4yAfmA5b0SwGej4euPH8Kx/TjnVXm+DGFEdRK+Vi+6RvdgiX23q24b1qO5CFUS+6zEhhsjpHqU&#10;1Imgf1NPpGlhc+1qhn9P2lTw1IhVhexlx0EIIoY9KqD+GkQN6cQW42Qq6vFtvCHeSAKo0RjBW7cO&#10;60cYzH1K8sfkycg4zybCtmOmHGXrtJb4tm6eAMdrHbLMtyhmMvXjuRRFUaJ7c8B/l+3qcyE6DWs2&#10;m9OdZJ2lnWTes8c+rSWG4yKR4ot8ZIG1hRq76G/i9bEjxTJFNBpnEmiYIC8mnEX83TagUJJBv37D&#10;bHazAUQOk5yLm3Trkdb6SuF9W+E3sZynqJZh5fgK9OnLjqmA6lcQxUGQupejjMa1LUIu3ErQzF0s&#10;dlqMBzG59EJppzNqD2+ZDFpNF/MkWRY2n02t1f8ACsyqV/mK4SP1aAKgqarqYHapZ4I0lbSTM7a/&#10;tsEKkRSCKD1JYiSbX01lYFWQ5sGjnr34L074dF1o+pXqpxbmuSt53JfbcK5dxPIWRDjeP8nxeFrV&#10;KFmgzkezNkKNnGTTSeY5O+KVNuzEivqtTJ2aLSajSwmGCXuEumnMaiaVtbqnDq8md8cUyOFU0VyL&#10;4qUOknh1Op1Gl1z6jTa8ad49MruX0s+ii2uiqcKz2C2LAIaypwrORcr68dI+inQniHJOAt1az3JO&#10;ZVuM9ToYfby0Nfj95rQbPzSlEjsUqZ+198yRMOzuDDSlm9dez67W6qJdUna9PHo9RrNJG6FvV1UY&#10;gWLTMqkkCVjMyEEAMMkYBtXWOINE3du3y6l9a+n0WqIX0208hEjPqHaMFNihUu6DBhkk9TvKv/gl&#10;yDr5mcxzvhlKhk/px6eYXl2F5uddvH8ZySll571JAD3wJVixc8s4kUoUnWSMdwJUGHU9y02k1cUO&#10;rLaXuOqTTT6NCR/FS6VYDp0YcPtk1OxBg7jbdEHtnatVq9LrT6kGv7f6kUeoaUpp49Pqt4dyd1EM&#10;kduXX21YY0OlFyji1yPpD1T5P0N6uUU5z9THMxn+G8ptzK+OoPagxaRUMVCjlZIamDxLxwRR90s0&#10;ks9mZvLACSd30ul1nadJ3/tOom0fameLuOjhjaOSWCKWSaYzMFJR5NTPHuYk+wBeKt1puy959HuL&#10;do12lOucHVaCeWVZoYTLGkcLRqzFZI0hjchUU+83XJ66OYJ1cTkHQXprlaFTmXHKGNyeQ6wchyFG&#10;GWm1uljqceIgjjj3GlvJZSSayw7JParxupYaDFXpo/w7rD3vXLrJtFPpjB/2bTJMyFG1EztOGNi1&#10;h06qpJNkvQPPTSXUd00knb9JN27S6uHuMUy9xmaEFUOniUI8ft2KZp2ZgpHtCUBxQhhuovRDqjzX&#10;lvVPkPHM5xx/ptHKOP4fKZGtYpYKvizF7mTymMRwteaG3Wpr/wCLjSRxCfZiYCRgdQ3bfxB2nR6L&#10;TRamDWr+J4tFONPp3SWYDeV0unn91pIrSh2QkHe9ngMMsZ+wdz1k00Wpm0z/AIem1OknM6tHp1cq&#10;DPNGc7o1CbVY0AqnB6i+GdKcrwvgPWbqX0f6k5jlXNfqGrZXkHCMbyXLtXq4jJ5ilKKT4mvP3CnQ&#10;qm+l+VDCzkxQoUHgeitTrRqZO09r7poYdJF2VY9Fqm00dzSwxT3qGmZaV5GYNGpvO6rIGBIdP3XR&#10;R911ui10vd01cx12jS7jgLxhdPGiSsRsAAZwQooWQFPRBz3qF1V4rY6F9Dc30um6nYTkeLqV+p3I&#10;7MEMlenaqvShWzlY1ikilEskVjIymVQCwiCL3sNWaXtXbu5R931qd0Ttr6Gpe2aOiW1EkrylYkaw&#10;y+igRAQSQSxGB1Rq+8QaefQ6HuHbH1jd13LqtQoKR6dYwmXCps/mSkn+kEL7bu+vHKZzovzb6iOS&#10;Qcn4VFDY+nrjOIyFXmCtGIMBJlsdbyljGwvsMlirWh+5tK/wk8DdutH0PDH3jtvY/Uh1jNpe/aub&#10;Ty6FAd2oTRlI4y3yGmdlTkk7uKvoiSDs3cO6RMFli13Z4UePVu6jTxjVglwVBJJMaj1AR7RVHpY1&#10;7nRHO9Pev/XPjvV2TG4PqozU73KYZUhXjzRY+DjFc0LUiqYmqD2wpcu723IjA/EAiX/vWn1fZOx6&#10;ztDGbt0gdNG0e8z+rO2sdXA/MpAYcflBPPXqaXTNH3XuOi73pT/HxjbropRHFpjDANMjl9/KsLJw&#10;Nx2irvrwvdEuoWO+nLivSbph1pvZfk3IeQ4LIpyrOZl0zEfG0zUF/IrXZHMhmakn2FNAPPufz2Xb&#10;emK970E/fJNfqu0RQrCkwfRRRbYUk9B4oN1gBfeQ5B5Ue3welf8A278R6TtCwx66TXzq0ajXB9zS&#10;ReqskrF3JLKEBAIJtmo82D/kmF+pqPrX0341xTmXGZemfGcAh5tSv+1dzlrJgyNE1eSXcccSR+ws&#10;kmgPxkI2x0JaKfssug151MM417zImgZGqCJACZw6igTuIHtIwKz0Pqpe9xarQiPtsE2heJ31ksqK&#10;0iysQkYUn3UQGb8pyQL3E9Q2O5B9U9fqR125fdw2GyPDeP0Ur9La6R0Rczdunhnaw9q4O56yXcuF&#10;qV4yfwRTKo0VHqx5O0L23tyQS6hddLLKddISSiq8+yEKCdpZYgH4AHHi+h/4jUNrdaZ+2RjR6WOP&#10;0tunIllZIhI4Uk2LclAwwaP5s2pMT1d+qzEfTTzjnXNuh2HTrBlcsMbiOKYWu2RjvpfyVelXnuW1&#10;cNNCK0k96/2shSvEVcK3gM5+3/h9+86TR6bu0v8A2tWQy6ycBGj2oZJKj935nAVSLvcDQN9Lou8J&#10;/wBu1PcZ+wpp9TTK2jCyB5Xd1ijDnZuYEOCcGkBBBHRrzrnnV7D0+knTvE9AMVyyPl/2V/m9lK0V&#10;HB4CKKzWEjz1CsktmZd2rFeAp2ExJvZcEC6LQdt1cnc9VP3ltP8AwgJ0SUXm1bP6gQb8BQqgbiRQ&#10;B/Xq3V9x0Gli0OjXsJ1C6961EajZptLGmxy0ihGu3ZQoqjtrdY6b2My/PbfX6DjtTo7iavCeK8Jp&#10;ZGTkFmigVs5bnkMmIxcZ7VjFWtF7tyZwv8yaFF/uFsKaPT9r1Go/7hL/ABs2rkT+EBba0MUYbfIe&#10;SJHJAF3atnjo2eXST63S6QduR4oNN6v8SykiEyyMFii9tCTaq5XNFbGMyfHOZ/Ufk+mvWrqEvRzB&#10;YHnkJzNTp1gDbgsS5+tVBq4STJZELFFWF4j3WrQ7SGIBPdZm7hGSHtsUmkjHcZ59PM2mbWypCFWA&#10;zFDqVhjLUTGhIu7NDF46kmvgd9TOnZnifTrNHDHKGMus9Dd6DF1VW9OQ7SoGVBYMRXU5k+LdZb+P&#10;6KRx9LqNvneSrSLzTl+EydPj0fDK8tOGS9JNhft5o+TVrtxvtjRmkquYq4sC37yRt6iy6NtZqhp9&#10;ZKkaR3poHh9T+KIlKASMGDQ7IyZPUAJzsKkYGg7P+LW7Rp4V1HbNRqNPrJkWXTaYBYtKDGWeRhKS&#10;QFkKqBG24/mrBJmMtgmy/wDFum3UShcwmfhnalx7kFuOeKjbpZFqD2Bj8i6rG57KSmGJJmeNwyj8&#10;gy+qXC6kAq4XVQk2pPgMFsggllIJIxWRVi66Poe6adgmu7bMs+mZb1ekUouphkCsV3ISCMuAX20w&#10;UG8YEp8jzbgWQfGXo6sMtbk9d6lmCTuks0lmir420ryEI0d2YbmUb0xKbJPlUBJBOKUiWKmaxQvz&#10;VVa0fafjmiOtXG2g7npfVYXFLA8ZW9xUuKYOvIkTIOOKI6txBNxPCzZ/qdyG0smcuYCs1mrDYDrX&#10;aKu0Er04O4btN2BJHG2YKPyCgbfI8KNJqZnAZ1X2g2ASPAGbFj6jJHWAmh7jqv4XsujjYaOPUPsk&#10;ZGWxu3LvYf0AGwODfPJ6IsbzXjMvG6eRjevHhhipL92NAkkUkdiMK4YAsRLG7IrDZ2zNsHRJIDwB&#10;VYkekF3HjJIsYoVRK+Dk0PFgT9r1y6t9OAx1JmCRklkI2m9yngqy2asgVjHVZuddVxyO5c41BKKW&#10;Co1HxzMjApkZZl7D+aMBFDDUJjLb/wDO3oKEU+lut7iZaj062iAXaiyR+U5N7bHtoXfngnZ9o/D0&#10;ekiGo1B9TUSsXyK9JSPy5H5iTZ+LF+Saw9R8p/C+GcSu43CQ4XCYfL/dJEjL71+AB4Y2R1O2r97J&#10;N7jMx7d6I8n0FMJdSUSOMtMAS5ogtgccWQeQfJFfHTXQJDo59X6k5MMqhAzECOEk2AQMbiPggE89&#10;InC9Uc5Ux/8A1DjJLUl6pYmsZGGBmVriiy7Qkqp/8yKr+Cn8m/EnalifTbS6R4/TLKVelz4UgDn4&#10;FknF3d/PVOt1ETmRNyvCbRVIwVsADbeRRBP0PFjpQc96/wB7m8GMXN4KafjK527bglSJu+xmrNN4&#10;sdPIBoezBeANjuXsM6xjtJ+HjxpFA43AaiRBuO6qWwWIB5ZlOMg1kEdKdNCJdSpQbIYGUgkWpIFB&#10;Bn27TwB85+mPv1hdaZumnDsxmosrM0PHGkinszv2NkMtIQK9KFC4WV2eURL2LomMdgcKx9E9r0Da&#10;jUYXaZACAOFjySzYwCRWTk4xYHRXeu9L2zt0s7yER6UFpMi2YCo4gfbuJJA5oMaIPPS8/wBHz/Tg&#10;5B/qC9Vb/XbrDhbk3S7EZyOzJZtzWYoeTZSKT7ixhqyBUWXC1QK6ZSx3KZ3C0IE/m2HTTd41r9vi&#10;XQ6MgaqeP2C1/kQj2+sRyrCiIgcWSzZAv856rVy9518s0pfYZSdWyudiq1sNJGQbIC/+oRQUNQYs&#10;xr7r5eN8N6E9Ashx7AY7GYjD8a45brV4K8ENSGmletLFVEUcccccccRSJERUCBQq+s1DpKUMyl5m&#10;cPI+CzuTlr5OLzfk/o97cqnXQxRDZFuA2KDQjVfg3yq3k+TWSAcoPrP57b4nwPo/f47jpJ8xleDc&#10;igu43FJuaxLNjFlSdEjX3JX7HZf0E0vaN/FxjVZCwoAOFNXY5s/TFAVgnk8jra9jLGPXmSRhHHOJ&#10;AzEE7BwgsjBIpSCDfk4vLKxB1L+qHpXxjhvEKdq1zDp7z2rmo0BlpywYqd6kXu17E5QQmnt5pA38&#10;wsnaAXKj0z0kggHquzsQCAAQSOSCALJsc8AADII6+71rEikfYpH8QqsWS8YrJBJAprJP1HPW43Cu&#10;i/OOCVMXc6uVF5px5cNWnh+8qxzyQ5EVow33fvdsDhJCSLEyOEUBgvgn0PLqjOAoUxEsaZgBvUZo&#10;lB+bAwMEAgmhnMQxabVe1JYhIu3cqg2c2cHDZIANgiqrqxHTXL9WeLy4zJYeOpW4F32KFijQk769&#10;GO3I8tG4FESuvtJJDBI40e1W2p2rCyKYKSnpk4BVvFVkAiiL5A4N44687gvbWjaEoRqFIZWZAr2B&#10;RGMMpo4Y4JweOnljeV80itWKs1iS5yNaJuT4LJymtTv1omDNZw88kbGYgE6HuOSpAMfxsvfQsD2H&#10;ALUWXke44+t+DXkdZ9otPIt7VChyA0VblsEU4OSoxzQ3XRB47chwbkecswct49y+enHkKvZNiUKN&#10;jUeSIxnviKqwngYtHIAUR2UMy/r1ISy8BUI54G/9TxX2z/n1WusSKIwPpo3CuCrnElbry3m8VnF0&#10;L6rNzvoPdXkeHz9a199n6rRx5Vq4kSOX+YZUnY+4UDgtpuyPt7R2AH59VTah1ApWJYmlsUu0UADW&#10;D5onk3ZI6cdv1KyJJ69RwAXGDZIBJBX6jg48g3nq1vSbiNTDyfxO3G0uQtRRvJLOg70mC6b5Hzsd&#10;5OgdjZBPzGON69SQ3V0LPts8AeaqiTk/bpbr9V6rCKMKI1baoX+pb5r6iscAcjOHpeZy0NhQCyqC&#10;vjyCCfGv3sAH40R4/wCfWBN0SMDAIs3di8/pd1muoIBtI8WftnoYy16GzO8dmKOQzxFGiYBwxAC6&#10;IIGgfk/rX78n14E2gUwta5x9Rxn/AMecdeNEGUqeOLOfr9B9evmw/wBV/o6JeRYnmOO4vPjFSUwW&#10;8zQomOCVFIYRXpY10qP59uWQgBtgOpOjt+w6uExPCzr69glSxDVkgqGJBs/ANUcUB0HqoTHpkWNm&#10;AQM23/22Pgc0SWo+KJOaxy5F/B5MNiqle4Icjj5mjm721+DDatF3dsSKsvb3KNlizEnY2dFJEJIm&#10;JNWAVrkY8/Pgj6dK9POyTRAMG2e2s8Zv7MDwfNj4PR50e61dVOiuTp8l6ePlsnGMrDWy3HozM1TK&#10;QySdszwGQJEjeEEUkbdxLdp9wEgg6WcRM8c1PCFNgndtIN2nJB+BRBxYAFh1qnWWE1RZnNqxALEq&#10;VvI91Wazfi8YvP8AVv8AUBy3qXwPAxLhc/x2PL4/eZxtpZYJ4JpIlRkJjc7hJdm7iewgA61rRUWr&#10;iaQ+i17cKxG0myAdouwxW7HIHx0P6Qj0ReB6Yn+YVsvRHuVryqg8ULBrjjrMfgT18Bmf4byLHyZP&#10;BW7MXdaEMsnZAW2/ZI6+2zDuYbBGgPkaA9WTL64tDtcKVAYY3jixWATx+/S3TF9KW3sZEJUqQxJK&#10;2boVkjyPPgeOpH6s+V9Iun/HFyHD8nUrZKpSgyQjEsZW5VdCbUEi9xL2YxoICNbXWhsADaeCYWJw&#10;BZIBY8AUDxjGSODxV301aSNkEkbkkCyThQp4Oao+CASbNEWOs7ukvX/l2b5dcu8UxN6bG3YhXntS&#10;RFIlcF1QwhV7ZZZA/aSg2Au96Ueq5poUrcyBgMWGwt/F2BYBFm/J6+0ol1LL6MUjKDmQKdqkgih8&#10;lgeOa8Y60IqcxzFilLLyKW1bW/FEs1eYl1lLR9pWQH8f2FI7Nhd71+ls+vmc7Y3tSCPaxGL5vkUD&#10;Yr9cjGv0/a4lhD6lXLVZDqORfC+0UeDdkXx0t8tBUpXnuVsTHRknkZobCjQBk2WSPQCknfnwPjxs&#10;bPqiCP1TW+yB7hm/jNm+Lyaz+vXkupg09BIkQqcOPFDwowaoXgfQmuvzNNYu11Ww5VkUlQAFVF+f&#10;OtbZvO9bJPnWz6NTRLGxIFEkE4NnxXzjjBr+9Bzdzk1C7SVZVsLWB9aofPzVjjoZs2bNSKR4LM8L&#10;FvDJNKh2CAoPaw878j5A1vwTv0yRQoqhd/A+nnz9+lLtcgN3kg544Iv9D9sAdXU+jHlOZoczpVch&#10;yjI18fkpBGIpbk3seH0zOrOEJI1oEEnXne/CDvOo1KqREzhQKKryTgA8EgAnwaHP16c9v0+nmgka&#10;VEYkEhnFhaOTn4oGrPHx1tdm+nItHG5zH5u1Uv13q261unN7MLGB/fVmCuFdX2RKdEuDrex6yglm&#10;YPutiQdwO67qjyLsX488j4vbRwyI6ABQBusRqbINggYYAiiCGsVfVDfqy45k2xOZlq56LF2chWsS&#10;WkDIkMs7gmRiNgkSse4AE7LefI8k6bSSSsHUA5ojaTVCyTQJGAK4oj94Rw+mpvZx6YJJNMTe7cc3&#10;RA8XfPWd3Si/isXimxH3EElr7mcXFDgh5T+HuMQSQGGm2V8k7P8An6ZZVYBg1UFDEVYF4r72a58Y&#10;HR3b2jjjcbhv3liK+gUE/Sxj/Qnq0f0+9GYerPV/G4u7AsuFpIb2Vjj7vanhU9sMHjtJ7yQzENvS&#10;kN4OjXKwEEcSELNLKqK9gFFGWckiqCggDmzjjpd3PWtGSinD2tEXuJsAcirONxNCibPWqHJuZdAe&#10;hEN7hl5Mdxm9Pj3ZKvYtZXZYivuuoVVkckggkFiSTtiPTLR9tEyB41aUI9M7SWzGwcEmwpANZFf2&#10;6XCHVRmHUy6gLFIobY3DKgq6FBSSLbbe6gaB5q3nuR8J5N0o5hkOJ5KpfkRJsrBMjo5kniLF4j2k&#10;OToFR43rWgdggddLJpdaBKpQl2VhdkB8isYqwB45BPyUJDLJupHSSNqYEVvRTYIHBJ8mscZ6q7jO&#10;jzdYOntrLRwe/lVhaSsAABA8QLBD42GDBvI8eCP2CJjVLp9c0TH2g02SWKkABq8155J8+OoSoHhD&#10;2QCSFA9qgjwxqwubOAMZu+oL6LxnD9QGL4Rn7EsU3FHszzwTd2pY1cQQkIxG/b860Pjz+/RXeVWX&#10;T6aOPjVTILH5QAN+QaFGuDVG7IF9Z2bWSadZY3yyAKrDB952gm6NAUBWTdgda8fWj1mfhvA4sDj5&#10;xBev1Grwp3eWVk7dhRokqCTobA/9j6u0vpQ0XFqlUoNLuGVAvgE2AKusfZp2bQMNLNPw8lhb4Cg0&#10;Kb5JJax/hAPWBK4bKZfPy20jkaXueaWWZWYOznuJ7mJ7mJ3oedEjY3v0d/Go5t2B3GzQ4zwAOPAF&#10;msc9Rm0jiUqoo0cnAIXzus2cmzybz5PX9yePz80woQ15xLI/azhCCwJOvIGgo/sPI+P1oEfxUKL6&#10;gcUBeMmgePv/AHxjqgQSMSpUkng8qR83QFV+18cdOTpN0lvLmamU5CZzW7gwjf8AGHQOyW7vP6Oy&#10;T8g6/Q9AT67+JUxackA/mblgBV0TYyLHHm769/hzETISpGVpTmzjgjkj6ADPnPV4eR8P4byLja4P&#10;DY+nPcmjELyLChWMle3u7v6tgkkk+dgfPq/Q6n/tsglkbe4W1UkMQSQRuOdtkDmyKOK6VanRNqwf&#10;UColkgnBI4UDOOaN/OKPER0d+hyvXvz5Z45LomcSEyeY4/y37UK77VRd67u0t+tgDZaavuWq7kqG&#10;Z1jH+AHaoDflZgot2IFBSVAAHx1n4tIuklZIENsdt1VBc4djgeRV158dWU5T9M+ETGexJQrRSrG6&#10;h/aQSBu3WwSAfHk7/uPgnR9V6NotM262bbQ9zMUNXxfFmvtjPR/8DqNSFCqCou7YAE0RXFEX8jwD&#10;z1m31k+k3kHdbTGWrU9SVifZZyUjHkhUA+AW/t4IGvgkhpL3uF09OQLuAqwcHxagnNDxg/bjr6Hs&#10;k+ntgfdIRuSzSn4GM0cE2ACb4z1T2/0B5RgKV2tJUdlkD7QjZ+NHwAQQBrwSD86352uj1CyvvU0F&#10;og/lquOeT4oA8ZOR16dHNEWDpkg2QdwIP0A+5PGbHx1nF1Z6dcwwWTuvBTnaIyOB7asSN9xIB0P8&#10;edf067d62NNptZC8dMNrAXkjwRfHAOfP3rzmNXotQrO6qZFDAWtkk7eaOPHkAnkWCekBZ5rmsCGp&#10;5OrMqlQpBVtbGgN7XXkDx8+Pn5Hq4SoaIPtJuxyb+RnyPpjpaYij+5W3N8g0PtdcgZzY/QjqxvRb&#10;qHhXMJtSRxSq67Ei9vjY8nuI+T8Hxr4PkABB3JDIxI4o+a+pNcVmhgY4HWg0BCRLgUGBycg5u+Tm&#10;j/oa60XwPO8Par1AZIpIQFJ0VIJPb515/wCdf5/t49KkxHVkUP8ADmxfg19fPRo949tXV/NeeDz5&#10;r9a89aLdID09zfE44mgqSW2Q++WRA/keNkfA+SPg/wC4a+PREe/mwFYDZnA+ceM835+egxpkHqDb&#10;tkkkdqUkMRiixGKNYBNViuqS/WH0/wCFWaMr441oJhIO0xBFbuDeACumJ2Pk+B/kgn1pNIqLCDtU&#10;OAPFGruxR8588DAGegp1dYZZC5BWwV/MgaqAPySDnPPwMEn+nTpquU6eLGll5ClUqp7/AD5Hy37J&#10;8D/O9fHpU8hh1DAG7ctQsg5JqvgD4/1680RLKDVMNpazSm80tnFZwbzz89Z9fVN9OnIamat5euLU&#10;o75GUMC6BVZvA0To6Ozv96Pcfj06j7la7GVdoINg2fHORnJHP989Q1miLB5jvBJIQbPbSk2LB3fl&#10;9x8Nk2cdZ9ZWtlsSGpX45IipKkMCR4Gj/UdaIP6+Brf7BNjdJLZSTYyK8gCua+f1vpLMjxsFJFML&#10;ABsHn+9n/L6HoPx2Jgv5KONt6kb8tD42PPwfGvg6JB/Z1v0BqnCo7bRf25Jz9K855+vTTRKZJEQG&#10;gF5vPHnnH08Y56N8t0/gWATQOw7U7gN6J/5/ud+ASdbAI0N+gINQwNHbk5/4c14+f1OGE+iZhYbg&#10;Hn4+LHHHyR8/HS6aoaU/5OzlH7dszNrfxr53oDz8/H6+PTLeSuCarjxj5Hz4v46UlKbng/FcfYVz&#10;Xxi+n5w6/wB9KNFYKqjZA8fiy7GgPIDf43+9a9I5/wD1STyRX6XwTgY/T4F+dLBXpJQxQOCTfzzm&#10;/wBP3698rkRXfbNslmI0dka861/fWifg/OyD6IiA2g+cZ/Qf79SkDGgCMj7C7o/5iufj56HLN+3b&#10;LBEZgRpe0H5HjyPPg/318EnetkyMgXK/Y5/vdV8f59epFJtIItjyaoHPPyK+uOBXjr8UcJPYZWlQ&#10;9zsfBX8tnXaPA0BvWt/oeP36DmnskDyCecZ5IN5+/BvN+fglc84P2P8AzkfPVPUhQ01SxOWRQQIe&#10;9UrCQj5dQO+VgW/EMT3EkhP6T66u8YMSo7EqKGy9qFqoYGXPxuOf064Y8rjUs0UYDNzKQWmKf+1j&#10;YjXAvaPbwWyeuha2P/EyI1mSIdpZ4vxSR/CBVYaQoDogLtd72SQRSIIlUPW9hiyFoE1gL4rjAOLP&#10;JNUtPq/dsf0Vc3tVqZkXksQSW3HIJa2GeOJqnLVoVkD1DIkE/ulBM6IWJ2XmQIxdT8KBrQ+PxX1T&#10;qABEFKkAXRBB8k8VZ+RxX0odQhkLz+o5EjMoUAitwAACDgUMj9/v0dceirZczW4MalNmkAmljUFp&#10;2cdpUKNOqqmgd78lQAAGC26HThVeUDb/AE7jyzD5z/mfPmz17r9QGEcVcXtVfygHyPpZyOB4xfXR&#10;yiOvRkhp1UVZRHGGLOO8F9nQ/wA7IDE+SfPggD0dbGzz8D7X/mb+g8dLeZKC5CijdBTdkc4PPxXn&#10;o84NipIhT97tMs2plQP3dgB2S3+3WgCdeWJIXWt+q5ZNq7iaoUfrdVnnzyB9+jIEUAbr3AsRZuhn&#10;POKoUfpnoj5F1o4/w+eXF0CmV5a+44KjqqxRO34xh3LMyqx/Pu7AAoJA0N+s7ru56aA+kjrLMVP8&#10;lWohrzvNUo837sAmj1oND22WcfxDApCrZkKswI2i9lclQRf1ocg3M9GsfyLkudtcs5I8c01t41UV&#10;5u+CrGJdlaS7btkkbcbsApaMbLBdH1Ro1klHqyEFi24EHA5OxMcE348ZxXR2paKBBDEG4sMQFJJJ&#10;G5hdA8GhkcfQ2fzVi9jspAkVtIqBiUtBAe555CAIq6kH4DAvPJojtARddw9MELE1dKPp8+L/ALnG&#10;RgcX0oMoVnDLu4CDjbjJqiWvhTfJJPjo4w+SVasUT9gnZQzF9kAv5CkbBHxorrfb4+PUJVO7cLOO&#10;PB/+OSPPFfMwBQoAAjjn9PqM9dWXzEUeNtLbKyWex/bQRgMGZAqsXPkjt0IkOhGmj/XISKBGCdxG&#10;bqz4A5ORg/W/HHPXkrFoWWvdwMHzg39B/TX/AI6g+k+Fo3aGVWZSJr0zFX2w/JywBKqCdx+XOwB2&#10;gHZIHrzWDcqr/SpzRN1WfgeAPPPI6J0sSsnJBJNfSiCCP2POMV0W8vo1qQq4LDrIlGuW92QAqJnZ&#10;yxZhvQZz/M0d6Hb53oeowmlVV/KKocZJOf1xfk0b6qnDGQ+5moFDZ84zjjabAAzzXQQtOhQsGxOP&#10;caLXYmyN6GyP7n52zHe/0f7GLIcE5Hkf6X9/2HjqgxAgke1vBB4ryPvzwM18dDub5JYtFoROqK50&#10;qb7QAo8KFXXhQNfHjxv8vVn5qNVm/mqsDz4x/bOOvSqgEE22ctk3fu8XXIPIvBz1GcdzmTrZOKOG&#10;STtUhQvcxVe4g7RToA78kroefn9erklZcHOK/wAz/r5/ueYRgMaIG1dwKkWDdD9SKv8A383J4fjb&#10;OVpnIX5JWURdxU7AYKnhRsDS6/fnuHgEH140wFAfmavivrX+g4wCfHUzACCwG1VFELzd/Ygf69Ly&#10;xfrR8jsRxOqiJyCe4AABta/f4gD9AfBOvO/UwwJIBBI5rqMUZCiQqRuJWiAbyePj5PzwT1P5blbD&#10;HTVq83cAPbTtP4dxGi399qf38A7HyB68Yhfd5wMnwSLrwa/+erFQkUKrLGh8ZH0I81Q+nQBjK810&#10;Ss5YICzSlz43sNs/rtJ+RrQJAGvOqmlVFJNEngYrHmuLJv8AX7dWxQGyKPOfmzmqPHzXz464J42N&#10;kwrpvJIJ2F8bG9AHeh8DyN/8+vY3Lj7g/qfnP0FckdUzhUJrNGsgeDkkfNn9a8dCGaxNy9ZHuO7R&#10;k60PhAuvIHjYJGvA0NHR8+Zq2zkZv+3H7DxnoVkdwMkrdDiiABX6nAF8fv00eF4mGnBCqIoYqHJA&#10;02wNjZ0ToHRB8kgf2Hq8tdHg1R+t1jz9eoqudtEc4OR/rzj6Z89O/Dfb01ErkySFgSApO2XfaoHj&#10;wPnQ0T+9H17t3KCCL8kn/hsY/T6dWe1NwY1YFGvBxdfr5rxmuua9946yTqgRpQ4X8vyHeSAR8Au+&#10;ydk7VFJ/Z9Q4Iscciv8An9+okEAkMM2D554yefqOR0voeJLPk2ytss0cLBVZiR3BAdAb14ZvLFdH&#10;ydgdxHqwyKAfJIwCCfi+ByLHn5/SCwuzWdwAN3VXXgfH/B9yevn+/Ix46AqsMGo37fCggjaA/G0I&#10;Hf8AH5eN6HkOSRrNXVc1ZOM0c/lzxd0fi+nGmhU/nAsUQKvGSLzm1yCfBzk9fTn/AKDfWYwcg6o9&#10;EclOTjuSYuvyrDQsT2pkMcPs75Ck6Hu07Cl+3ySikjQ36zX480h134Y7Z3Orn7L3CXt0pq70XcQd&#10;Tpvdg/ytXFMAOB6uOa66P+F9Wkmnm0WN0DiRfkpKoDAZIIUouBX5rOT1s11q45DVnexNXWxWtQSU&#10;7ccqKYnjkDwmNl12sFPgEgkg7J36xnadR/EaSSNxlAxA5NrR3fNHn6Y6X/iHRIJaZQ0U6GOQHAZX&#10;BG0nwQfN3Rvx1gj0T668G+j76neY9IOoPDlq8Q+o/n9iSDlazUsfDS5Hj6cWNxuNyt52rzVcVepW&#10;a12xckubjir2IIIozZsS+uad37Jq/wAQdv7nBBK8834WGo1MfZjJOq6jt+vmkmeTSlCQhinDmbYo&#10;aSMekrAMSetf9P8AunbNLouzdnnlbR67vAf+H7qUjkiPc9AselfSavcylZptNFA2nke4lmkUuDkj&#10;QbqF0ttdTOA836g0c7Zp8Eq081gOnmYxt6Oq3Js3xpWsS5LHRwSTJT45Wlx82Gr+17U2UdLFhQlU&#10;I8qH8N/g6Lufam1veJtSJkWKbTxyRvEf4ZHCCeSKQBooWU3DEAGdQJGwygnfjv8AGnePwvIdJ2PT&#10;aePWJcmqafZKWmdTMdGHN+pLPFmbUsWWBmCRgsrME19L/P8AJ57o1Uz/ADfHVsAsU2WxH28EkEGJ&#10;x70b1imqQ+xPLJmb8S1e+ZyYw4dZPDSHXv8A1C7XF+Ff4/QJq4NXpEjjGi1ybodPJBqIllgmCX6n&#10;qGN6eK/bIHvADdX/AIL7qv420XYu+6ft3cOz63X6OGfuPaNbtn1+i7jCzQ63TySj+SulGpR/4edG&#10;Ikg2uqgkgc3OeC8oznEcnNw3qzb6S4XkHJ6mczHLOK4PFX81z3IYqskiY/Ix50yzT0KuKWWmiwRd&#10;qQIsiRgxgH8udy732jsM2jh712Ve/dmXTaphpA80Ojg1ExLJ3E/w+x5GR5GIaciJGbcbYgj9KaDQ&#10;9+7opH4e7hp+1/iFdRpGl1Gt0q90du3wbYtRool1DmDRjUII9zxIZABj2lm6VC0rV/Kcp4tPxHkf&#10;Tnpvfwbn/wCN17O8Zwk/IIr0CrdZrU038Xpe5ZctWgmqR1nct2qIFVSpj7dq9N27t/feyfiXQd0S&#10;TWrOv4KafV6wJEsweCJkiXZPvA/mRxg0CAxLZOgbuum1nee7dn1v4d7joe+abRDTD8XRdp0en0rS&#10;mMqz6PWSM219IW9kk4NFSVAAHUJUyHN/o26URJ0xrdV/qou8h5dj6lE2DBmLfHuLTI8lxIbuH7I5&#10;KSKjCva7CZ7k6B2jiDGPoGgj7H/1R/Es0mtj7L/04k0vbZRrWj9TTDV6yNU2xpBJZEkjgB7AZIgQ&#10;AWIJ5h3buXev+nHYdJpe/avvf4+aXuipoX/hB/FRaWZrV9VKiuoj06WUcsVlkegyofa+eLdHMP0/&#10;4v136o/Tdw7D476nOvHDIRlOI8m5TFVTB5bJ1HadJkZp5sVZWW7YyOR+3QLbnjD/AMslHXR6DvPc&#10;ZoO19i793KbW/hztGrOg0+p0WkRnh7UsqicaUFU/iJZEjMUYchoY2IJJBBx/d/w9D2ZO9d5/D3bN&#10;Zq9X3X/7PaDUaraZ+4yqzRF9TIxaCKKSVnaNX2FkqNhSDon4BzbM9KuGfTJ9FnWnFZ7qz1E6z8V5&#10;ViOoeVx9zIWquGx0GPAyDZXkXtRVjjo69iTHxatR32ZIpIEBcSK61Om03fNf3vufY10/be36HU6X&#10;V6bTmZI5pJdRqVTR6aKHcbliSE6uYBGijuiQcEA9xhl0ug7T+INZqv8AvXcOzSJIItnr/wD2Lpwd&#10;XqJWUo6I7v8Aw8U8dsz8g5bo2fgNnkfUv6e6v039R8ThOin0nco5DwDqh09w92UWxCuLho1qVm4f&#10;eaaXCzVYkkoTuDbisTTSSvPAqvPSdwAHcpe+6TUauXuWngftvdZ2O+BR3CWfV64B9pkGuKmNJUJo&#10;RhFXa3Vbxd00Go7Q3bZNPJ2iXSanTdxjSSJ5vVj0qw6SF1AZFj03M0dpIJCknuF1ZPpJ9UnGOcYL&#10;q1yu/kKHHuG8U615fpNguQXWNPH5yfGWauOlZpJWMYKZ1rWMgsqVSxJCPxViC3oj1WkgWZL3dzSP&#10;VwwRKXdIJxNMnqKoJDDTRrOcWiv7xiyRGNNrm0sUDLJLGdRDI5kT05J9M4jYwuSB7mLRbb2uyEIT&#10;ddWynepnAlGKxLQnvYvuNqtr2WLJ3ROHU9vc6nvRiAG8a16MaRda0elR2glk06tI+0mNzVpus8Mt&#10;ZIBBzzfS9ojp45JD7ws5CrXvSjTACiCFIyARgkEEWOlbyvA3IuQdM7FnB0OS46lkLFXJZC9Wha9j&#10;VetKtfMYyQIAlpJ9Q2RF7btXlkfuBBDDvEYtToGfA2GFnIoOUYFFU7gCt2Td2VBzggdooJXbfplk&#10;dA0kEyCn0s7r+cgZEcqex2UjaawQSBUfk3DemHNOMfV/h8Llc/wXknIM1/Cuo+ajawk+JzKYnF18&#10;HzLDAsEEUeNixVqG1VIikNVhNqSGTQy6zU6DTw6kenqY9LrxPFDIVkjKL3B3nhdV9yq824SKwJVZ&#10;Qy4q5LoRqIWXQa9tPJq5HEbm420PcBFHEVYkgqHCqyWQsgYMDRofmjxzqtxzqD9PmDizcnJOJcV4&#10;RyCHnmZWWD/69WHoYscYyE9ST3Jy080N6djA3ZGWKuZFKlUX8boZ+49xOqh9CYRQz6SOLcI4A880&#10;s0ZawCFiZAN43EAisZ1sh1qaNE9MyHUgxaljGsi/xMMcSArI3uQSOJGNCiTTHIJS9HrfLnOiv1G8&#10;362dGJeMvheXZvgWWgs1Vgm5rwh+Qx8axmVgssV+8x+RxWUSaIvIVjR5oowGBBPXRoy9rTtvcY9b&#10;Jrk0GoMqqyHSa+b+fLA+LDaeWJfcq221Sd2R0k9XtmtM8kui1Oh3vqO3a2Ms3qsunuBNQqkLUcoc&#10;sp8Bjmqvl6lcZ6OY3MdAOjXC8/jeHWOmDUuoWA4PGI/uLeJbFZLCV4Io2JlSjWNqRjJF3H3IUjkJ&#10;72HpN3Du3dYT3fuEmg1Ovi1GnOg1ncAGYLqda0OqZ5HFbpNsaYYflJOOOth+Hfw7pppNFFF3GGNu&#10;3SM8eleVPXOn0yNp1AjJEgiqQ2QDZUUKBIBOE2OsbYr6peY1eUU+UYbLS5ybplQrutizhcnSxcta&#10;PCWF353mK6dkKkH+ZJHIRpdfCT8P63SfhzTNoJNBrkWBO8ySAxHVLqNWsizIeCf4Zyti/wAtj46v&#10;7nD3/tep7u0k0Gs0cW/UdjSMLKIY4dJTwy0ATeoSypJIsi89CeT6ncdk6DdFOB9fuI3cPN13arwv&#10;mBx+Olxk1TMXMdBPJj8kYNS04bdkT1g7Sa7tRBy0ij1r9Podavfu6S/h3WLNB+Hw/cdH6kgkeTT6&#10;eZUiaNnNSGJXDhQN1DIFdYXUTdn1/bdCndYzoNV+Io00rnTR7E/ipoTJMkgrdH6hQxhiGNnJzZIe&#10;cdIOJ8+65dNuO8H6nZjiF76d8Rj83Z4hC5r0MpgM7X7qLZA/iFimixbV42QyEJXmVgrbYT0Pe9Tp&#10;u3d3m13b4dTH3yRtMddLtJik059WZo/8Lkzqx3UpIGDQ6D1fa9V/F9sftfcwp7X7tR25N3qzLqB6&#10;MINEAptiNWGAs5wL9cXm+v3E+d/UZ1YzNWbPcExOCqR9J8JWevfXMyYfAyG5YjREM0VrL5gx1o4Z&#10;C7mNFdAqkd3jN2TUaHsmj0jfw3c5dTL/AB+ocMFjGo1ASEZNERQe8/BLAHGZJru4wajuv/ddMx7d&#10;o0jbTQtEqs4giMs8iuoLXJIXRasUBQogFH3vqJqQ/S3luqvVDoVcwXIOp/I8TwzP8aSuYs5n7vKc&#10;xV4vDHOrrFMRajlDbnJdKQVdgNr02k7A0f4hh7R23vSarT6T1NRDr2P8lP4WKTWPtUkLZZQDQFsw&#10;u+egV7x2TU9rk7tNoNToTrFSOaCL3Skzt/CoN60wpXpTZKqCQaFddPNsT9JL1ulX0bXkt8Fbk8uG&#10;6gRcLxMc0a5OLBZWXKJUtPAjxmjNkab2L0MkgNpIijEI3mWnm/E7zaz8Toras9uL6PUdwcqTHNq4&#10;GiWg1tuELMUo7k3eK6GPbexLpE7Fp+5R6X+JqeDRT72llgglWUjd4JcANuJJCG+D1+b3DehXP/qi&#10;k5XR6t8lxFz6a8TDhsxxWHIWKXF6n3NCTLixmIB7daazJVti4B7gSCKKAysFCj1GDundNF2eWKXt&#10;cL6fv2oMkWreNG1DLpm/h9kBCllDyK1gH3sarAsmTtEup7lp30Pfjfb9P6eo7bHI6xmScCT1JmtV&#10;ZhGU2kj8oJs9d2B6fYe1mOvn1EYDrljJ5uo9OvhOH2xlopMDxSHG4psTio49WmqNJ99I2Ruy/g01&#10;gpB5EQJul1jnR9v7M/aXjl008sky+g/r6g6iUSyWn5iEiBVP8Isgi80fwPeItfq9ZHrEniaFE0kZ&#10;1StEnpKQrMbKDdIATySvOR0toeg/1RcZ+lSfgHHuu8vLuq3L+QUpoefWsmtd4MNbzME+Qmx6L9ws&#10;MkOLQ06Kr3q00vevYG/Fq3ePw9N3+DWz9nXSdtgDb9BGpomOFljDliDRmKszEXV1wCVxH4wTtMkc&#10;kq6ru7Ui6iMxSRrvlRmdaAjAWIFfymmF7c309OQ8a+qmDO9H+FcP5XghxfCVKtrqFfy8iZDkN+WK&#10;SJhVph19iM2Io3Niw4Mu5iVGwfS3Saj8OtF3WbXQTvO7V26OJikEbuGMjPgWV9tBT4446s1kv4hj&#10;k7emm0cckZ93cNVMqOw2BQFQEAAu24swBqrpejzCYT6hn66cx5Xk+R4yPphhOJYuhxmn79cNZz8M&#10;U8mWyF+QRF40Mxhq1Io5GX2e6UKD6pebs0fa41jgkPcjqJJZJiTSwgKkEaLuAydxYnkkAAjPVg1H&#10;eJe4PEdNWhTTxBahVTNOzM8xVss21aFEAHNcdcvC+N/VVJ006o5LlvUnhic65cmQr8Anx0Sw4bj7&#10;2UNbG+4rs1jISVZZBanllcCwe2EIqgkja/V9iM+kGm0U4hj9D+M3yEyTMrI09EAABwCoWiEsMT8W&#10;6R/xBJHOZNDDFPGJP4WOJUZFNMImlwQaXaWsiuPr0z5OmnUi9g+lPA4fqGbj3IuLjG8g6hvEmPtZ&#10;DltStHGr1JpLAd8dQyFuKaWxYqIrom4IXVe5hXFq9J6+pkHbkbTSJIsKOZBHpXZgyuWUhS6RgKA1&#10;3d8kdEtH370IJUbTpLJIgnkdIzJIqoRJFp12kJuY/mAsAUD08OHceaxzrN9QZes1zO8ZzuIxPC+O&#10;4TESRS4zE5SmL0NvKwPWEzWchkb0xMhmkdEFGCKJUBmLURSABk/h1ifUyuqaipDMdygBacACNApZ&#10;SALsk/09R1H/AHGxFNJp44dLH65hBQn1C+52mcZYsCqhLFUR56sPW6Vcdo8Vx3HuR5nkHKYMFIti&#10;1b5Bc97IX3Y73LIVB73kbZMAQqxVQR2jRg0ccrxE7g8DUpX2MQ2CLGasAgis4vx1HTazuMchlj1R&#10;M06gPKkEca5awFCrsRQARWbUnFnrPf6kuS8D43zLE8RnnszZjE8dzHOJVEjM3HsRjJvZxzTMGBtf&#10;eZCR69Ks5aUvC7qD27AGsYsZW8RyJp0YH3OXtmU+SKG4sOLxmr7Z+E4dXLplkZgVnYMy0AJClBnY&#10;X7DwBV7jYNAWa4XJOWYWhLyrk2ZyEnE+UwWEwMbpIGgk7n9+rYjHbslnRe8gdolVR2ggelbyRyCO&#10;JVIkUtblrDqDQI/+5IyAR589bfTKsk8yxuh9HYrxqAGj3qSv5RmxedxPOevOj1iqVOPNx6XLNi4Z&#10;KErNXkkKr9hJMHCBpD+UgZV7lB2v4Df9IBUMWplFJbICFIDGrrggXz+gPPjA+q0+nik9WSNfVyVY&#10;0zX+XdfjaCQPjx0W0qOBzfF8qKOX+zjr4lrkuRlsaZIbH86yJSNOV7vAYKq/l2s/dseioI3WQNIK&#10;O5QBwGItazixijdfe+lWpnKhI0BcOWWlssCeGx4/xX+nHUPyfMYflXTiLOU8hQXF8SY4Ce3PNGa3&#10;26LFF7qA/wAuQGEMAz/kXXvGxruPEEsc6lgQxAYAeM3xeaYG/wBBZyAAjxtI+mKlxKd/0LVVMc0A&#10;SDZoYs8dUDi5alnl0PG+ESEcBa1Vjt5mVmTKSIzzLairGYIbFdZABF7gDH3AzkIqK2iLRrpw84/+&#10;ySCAgAIaiCCxFlRR8XZBA89KX0s8jSxx00cZLesGvYrEjagIpyNtk8ZDHHKL6ldQ8zx7/qJnggw/&#10;GsZi5ZsLRnQPIYoLbLHYkbtBaSdBJc7UaNAHZ5O4sXIylZnG5SzXtO0ncymhVXgHjPH+bKGJIIEC&#10;lQyr7mYmi9mzjnjgV5vnr50OpPNuc/XL9XfT3ojwip/GONJzvHVUoxJIcbkslFYibJ5HJyQxMjVq&#10;lNJCzkGONS4RR8vvdEkfbO3TTSnYRA0srGg+xR/KjSyM7qCqQCWoknFcW/GneX7r3RO0aFfXjg1M&#10;ccjxndHNrCACrMvsEUAtmYH8wYEWg6/6IP0adLOGfR99P+A6ZcZoU8NDjIEtU4WUR/c3LUr2cmhd&#10;tszyXJppG2WZSwBIH4rm+3tJ3KaXVTbmlkKrbAbvSQFUAINBQAccHnnoHuGgTt8ccOnUlEBaQpf/&#10;AKzsHdjdtZJPJs/lAAA6GPqn5vl850o5JSr++ZMlnsTSsRVFMki4XJZOqssn4EgpFC7tIwBCRoSV&#10;Ou0sng2OCSFCreRR3HAsnNg1RrJP36I7O6JMCI8tFIBvs+8KRu4w14C+ORzkLwfQW11m6t8ZyF2d&#10;q3E+lfG4q0FSSOSNrlzMVoAbfbKvbJViqRBIz5Us7FvIAC+RWLenFsZmIYtuHtrwRWSSSasAZ8cs&#10;ZtbJpNBsVtrap2Egr8yoxpLHBv3GxwK+nTg5B0I4r0TzdDkvAMBTgx0l6GPky1qsaESSt765ASnu&#10;LguCJu9fAIZSCB6pVZIJQjElS24n3NTk5Hhaomq8Y5490epTW6WaGbasxjZYmP5iv+CjdZ4o+aJH&#10;WgXGM1xXqJxqn7yVZ69zFxh6k6oe9ZIxHIyBxt0OmHaNknwRr00aNJVoirv6HjwRnFYPyCTfWOmX&#10;UaLUSBWYMklbhdAg4/bFcDwPpUDlHBeRdLszk6/FMjatdN87ZeLNY/3ZZ5MClmRvcs1G37kcFZm9&#10;z8WIiUkqO1Br5VaNQjHcRe1iAeeAwvIOecnjkZexa2LWRb9RGv8AGxgGFyNokI/pfHuNZGALweg/&#10;qjb6iYLF4bjuKyiZidIze4RyqN0ORavCi+/jpZO3tnlED/jshp4we4gqGN8cm1raNCVwwIAUg4BF&#10;3n4BoAkEHPUNONGzyaiSJUcnZNGR7NxAAbYeBurI48ih0N/T3185uBkuE86xZiycOYsIt5RIsR+5&#10;0Y5B73ayxyurMAQSrgjuI8+p6nU6YbXQFGYL7KAAwQRQwrCs85yD8W6ntEepY6iElY1H5KtWC/4W&#10;uyP8gMXfVsaMNyvbs5WewJjfaNVV271EaHyEY+PIH6Gjsneteq4I2kbexx7TQzQ8eCB+3Pweleql&#10;VY1hRAoiVwT5JIrPHkUM84oZ6avF5opLMfeqhTvYA8ePgs37YAef3o/316MkUKu2gKzQr45+v3vk&#10;DpMpJYkt9ySb4AAH9iPj46NstLUqxe6XAVVdz3E/CjZ1532DWj4G/j/hebBABrFnih83gYwD/pno&#10;2Auy/sAQBkf6m+OPjjjJz6m/rh4t0m6jcUwKX1le1eKZCCuRK9Wgp7HtWgCBHG0pUKGIZwGZQVU+&#10;nek7PLqoZJTSbVBQNxI1/l8ni/d4wLJOXzRafSaZBqyfV1RIQAjdEo/+2EA/NizweMdWTx2c6afU&#10;jweOpeXGZilmaQRo3EFkMthNEFWDqQRrex+gND59K5Ukgkat0ciE5AKkEec0SPrd8VyegptM0Ib+&#10;uGQWr0GQqwNA/wBPF2Dj6Xxhl9cH+l1a6YVb3UzptUt5HjdOc5G/gUD2JaNXvMrSUA3cZqcJPuSV&#10;GBeFQWhLInZ60XZ/xJLM66PWgAvSRzEqA5ql3V/V4LfOSb5z0+iVW9WHIFF0Apgf6iMneCTe0AEW&#10;WqhRqVgbWVxfTaze4/xoZ1qtRBchiRWtpJAnckiQFSCI2UFo1MckbKGVg2iCpp00+uAlYKpbcu4D&#10;btuvzeORmqPkdavQ6PTazRWL9QJRI2m3pmXcGHkUKFYzRPVJ/qO+v7l0nAq+GucDtQ5fGn7VJYcd&#10;Z1M0UjQsLMgjDxsqqp7TpWLAgfv09hXROVkD5SjSupLKedgF2TfnxefhJI0eljmjCMHkBXauWGeQ&#10;GyFxztIAoVdVSDp/9QPXrn9P7ClwtqyTW5TWs2/fEiVWJCJHVjUlAPDgswcn4XuY6s1Xc9NpyWjU&#10;Wq5BF5HBJIAoHBolQQbOL6B0Wgl1hCTFoQzER0Ruokg0i2RxZJXcaBA4tp4v6Os51AzsfJup9y/O&#10;tgRsuNttNHRgjUhmWKoexX8n8RICDvu0PB9ZjW/iHUak1ESqrgNi6J4BHtUYv25IoE462eg/CUG2&#10;MSEOu3IkLUpN7nKkLuLGjmgpNgKerw8I6CcC4fhhFiKEEU9ROzuASEKFXSkIqHRI+P2f1ryfSCWf&#10;UPLUjMVPN2LJyDnJzz8A0RXO10Xb9D25FjjRWYWVf2lATYvaSVBAwfOL+0XyjE0KsLNDED7fdvXk&#10;D52SSdeD5/wP6j8D0XpZGD1Zo/vk0frWeM84HXncIlaBpCQSKPAAOLs0AD5o1z589KWeycjBJTkQ&#10;d0DgViSoKkNsnzs686P9I0dE73vV6SAKRIDyLIo+eBn7c5+njrmurYvIVANBiAc8Cz7j9efN/wBu&#10;h2yjp3RMh7h/S4BK/OhsHR18g/ofIXej6YjJA+T/AGvOePsPPQ9bVNc1/lj+3j6fPXJZoQtCnvFS&#10;j9pOwSS6nZ8E+QO3YP6Hgg7837AcDF/Sz54BP/BfQrMSWBxRIP1PP6fboQyHPLfT2xFk8bfaMV2W&#10;buDmJY2jOxryD+tHt0Pn48+qn0SyN7gCADRPm7sEAmxzz89QTVTwf+mCdxsrupT4yDYIObHnyOtH&#10;Ojv+oJkrXB0XkFoXpq1Yqrwgs4RV7Y19tWYhiB5YAg+CB+xnNVoYYpyEK0CKB/MPqD/V9OOKv40O&#10;i1jTxAzo6MAQRGd0RAwqlTW0ADxWQKUDqgv1W/VN1g6rNaq9POO5DKx1AWk9qZYtKS3ZH2TOommf&#10;REaJv40dEj1YvcO29nCnVt6aSttUspAJoWQUViFUsC1/PPxGZ59WsiaKMNIltW9VewDtsMebvaAQ&#10;SarrM/hv1DdReA8qaHnmOzGFF6QaOSrzRQe6r/kqzEmJdNsMnd3AgAjahvVmti02uQTQlBVsrR4D&#10;B+aIsEFTj58EHrPaPuep08kkeoDEOCAxUoQ102SSQRlcgZ+SOvoW/wBOL6u+EYjkov57I1XsZJ6U&#10;CSyuAoViEMYBJ8EtvZOz3eSCNes5qu3SAuwGEViqXZNG6s0LNVtFnHz04aQakozOlBgWe/btAoUR&#10;il8ni7s9abfU7wnox1+zXHcjkbtehLlHFT7uGRIrUmztIUlDd6ofyA7SCdgj58hxTa/TKVgkkjIo&#10;mwSq/J9NvbZHJNnBxjplNGv8MFdEkjisqpJxYBFMtOBQOF8AmsHqn/XL6Xcv9P3FxlunNy9Y4rdg&#10;eO/TFqS0vt2V82WZmJKBmHuKAANjR0NeioNXLMa1UnqSklhLtCmxwtKtXQwfixihYUI9NHeCNQ4F&#10;7AxZdvkgkkrQogWQ1ci+ib6EuWyxxZHi3Iolrz++QquQRKrhu3t2NLseQujvfnwPSfuRMes9dDuV&#10;hiwbQrQIzk/XyB9K6YQL6sLI0aLTc4AYPR44BIG0X5xjnp1826Iz8H604nrJxym8SyRyQZL2F/Ge&#10;vIwcPKq/1MrBTvx4Cnx8emOm1p1CxpJZ9N0ZcVbAEWp8gAnIxzfSPuvb4pV3JRk27C5J3ewgoGUc&#10;kAFd1jyKOLW/1n8wwvM6fEc4lpYrmPLVLcDuF0xUeSG8aBDa+fnR+fR+oJWNwGJ3urqKyBlStC/B&#10;Bo4rIwDTbs4I0Yhk2q0bCs4cH3AjORZNnIscWa6rfwnI8bnFYKkTNO4R2DAhXBUAjX/qJ2d+CPOz&#10;6UB5Qz+8gj4NGqJwPNeOTjpq2mVttqrDze2gTWM0fH9wOerZ8F6YYXkF6Gc0oXETpJ3hFPcp/Pt+&#10;CTrYP63/ANteoiaRwq7nbfgjcQKOMkC818E5PjpZqwsYKqFQ7bB2gG+KFiibP1rnnoy6p8Wx+NrQ&#10;YjGIlGSbt1LGoRj+IGl/evntHyPOtb9PNMVgiDhTvYFRZIPP+IDAo5I56SKr72LU9MCbGDgHODm/&#10;n6V0e9I+mBrUKkshZoSBJNPNou7n8m8t5AI/QJPjQ/XqA1EKb2mp5nNhFBoDwM/eyeTyQL6muik1&#10;codiREVwBVXZ3bibsWMHAoWL56vDxLNYzAVFpLDGO1e0sQPBIA2df/T8k7/40do9XHICZHyNvtux&#10;Y8154wccZHzTrezSM6lDVgUANwIFggEEAWbFYGf06DOZ5iC9M4SdT+TaRWG9eTrX+POwf34+fn7X&#10;a4KhCEqNuCOSTwTz5r6ecX0y7f24RxqHQmsksDkXZIP1usixfNg9KzIUoLVeQTorDtOiRsnx5ABP&#10;+NfP71/n1n21crHcSQeSP1JsHgH/AITnpqYIqoKKqg3NXjm/j6V8nqq3UPD4Ss8stmOJEPd3KVGt&#10;AHegNnZ0CfIJ8n060c0jooxwD554snnH/iulOr0yJu9uKOOAAaJyPPF1nIrPNMud9K+Nctilkq0Y&#10;jvuJZo12SRodoHyTvwT/AI+fj03j1BjU3ZY85IFeTfI5OPFAiukkulhkwwpqIAAAA8fS6HyORfi+&#10;qtZb6ErXM5J5K3H42idvwmeAEt/8w2pAHx50PJ/Xn18e6nd6cbuWXGGrGAbAN/PxWbGa6R6vRwQ0&#10;ZALNhRtDgVi25r6fb9So+Rf6b/LsE0lzF4+zAUBPZApHcRoqPC/I0dH9aA8/IuXWyTAJYNfN2Pm7&#10;NEDABsff5XAwoSBtQYBIwL8ZJXkjNH/KugodJeonBP8Aw+RoXSkWlUmOTekIUHu7RvY2fO/A0D8e&#10;ondtYbCpsixXBzgZIusZs5PNdWrC1KEKncdwCtXm8ci7zYPxz04OF9RuQcUrPB7liurIVbfeCpHg&#10;/I1vx4JOwBrXorTSBUplsDIPnz/avnnq0aYktZKnA5+2fqRVEH9+kf1e6l5fMd7T2ZnjSQM3uFif&#10;klSQzefI+d/A+CDosIda5YA1XwK81muBjgV8kix1XqtHcZQHBIJHNkcXfji8cjmhfVwvo3610RQX&#10;CW7UaKqrGQWH6Otflrwd+ToEkDx49U6ldzqwU7nJJJus4ugCQcHk8Hmj0igWWKSVGIpWKliKAFmq&#10;FkEAEZ5+ea6ur1FwHFeXYh2mEEzSIW7tLsnRA8E+fnxrXafP+TZEsgahY9uSRgivg0Du4yfnzya1&#10;BQoyQ2WJJAqgtEH3XeLsCj89ZB/UB0NxbC7Nj4I9oJGRowNg/IHj/wCgfB+B4A0aJmgZQDVkBlHH&#10;F83jyB+19US6JZdzhAoy94JYkVkmj7SCaH5jg1XWeUPCchh8m5eN/wCVIyKAp0NbAJ+fIAB2fxAI&#10;AP8AarValXUqOGIPOcmwa54sH6/qB7odKI3LNe5RVHwDxnzwP1+2e/NZKetGKzlgwQAhjran9j42&#10;B534P5Dz8+qIiPzeLx4OMZ/zr635rpw6qy0KFj6kkebH0rBJxRo9Ly3UgnIbuUk+WAI1s70dn96+&#10;NbHknY8bNEjEYax+v1vHGP8AY/PSmXTohusG28c/vz4ujnou41ItaJlRu4/A+Se0nwPOzsD/ANO/&#10;Gx4GvQeoFsDzYAIoZPzg5z9PjPRmmNpVGwa883jxjnOf7DE3Pj5shZVfyIDAHX63rWtbG9HZ1vuH&#10;jx43QZ1iUgn9Lr55/X/Px0ekYNE+KJ+RYJyTwBjH6npo4HhlY1VlmADAHW1+FLDWt7G/H5fGwSfB&#10;0PS19RI7k37b+ozRz9s14445v5ls4Y4+MDj/AJZ5Pz11NiIY78MEShtSL3NragKfHx48EbGh8j4I&#10;8+pFmCm7B25+bP6X5+frfVO29wsA0xu8EgeCOsqq+UWMrNOAWbxCumdh+PaWIP49x34IACjwxPn1&#10;15dUtXIFFttRVBYjHIs855FAWR565BNoi4aOPdQG6Q7lXgg7eN1Yog2T4A56Ia8u0j7SIQW7ygJO&#10;yxP8x/Oizf8Ap7iAPB0T6NVQVWhQuyLP0skcA5OOc4+ieWMhnsGUgUCQMe38q44AxuKg3+tzT3IK&#10;VZwZ+xJifecHuaTY/FUXtHxsjtAOj8+APVc+yKNiz0KIJ8m7sAZJocgXg4PQSRSzyBFisrVKBtCg&#10;WfdmhXycG7OSeiHAZ2zSqmaKSxGjIfbMwCgEj+sxADZ7QQo+e4jyST6u0puAN7gjCwGFEjwaxRwK&#10;88XRrqrVWG9IbGkQkWjBlBOSAxH3s2Rg1WOv5HPNk78ckze7LLIpaVz/AEjwWI1+k0QB8eNDfq5a&#10;8KMW3J5oWc85oD4+vPQ4tWtjVnNck4P0rHIHHVguLmOaB54WjQwQe1Xckr3uo07N/wCkH4A3qNRs&#10;ksToHVFgpWybu6v4wOa/3v8AXpjAgZDKOAaB5vNHxwcVnxwc0jc1xXEW83krdWODJZL7hjkpnZ2j&#10;ilf8jFG6sT5DAN+WwAkWhvXrAy6DbM7qm9yxZ2B+TRvn2nx5IHOOthpdUFgRS5ERFrHZqyb3Bfkm&#10;uL5x0/8AphYvYLHDFpA1D3HMgZJJCREx17iksTuQDs7fHt6C6A7d6bt3tjSLaMAg5JIJzVZ5H2Fd&#10;LteBMTKrGlO0Ctt7s3xdA4/089WXqVbN5qlhIi/tqgBYlvy8Ftk/vembQ3snXz4vLUzC7II+2MEZ&#10;4858noIAUjkZVSSMk2f8yCT9jzfPRRTllqWHaQnceu0D+lpCSCqk72P1s7Ot/vx69YhlxWTQsXn4&#10;/wCePv1VEzF/JGSQSDzzfHmvPNc+e2XF3r8Fm7OywiZSkat5ZVOtkLr8gd+CB/Vok636rojxVY/s&#10;D0V/f/bpVdVupeZ6PcPifjkJnzV5zDUj7CSzyeHlZVJcrFGSwC/kz9gJC+Qm7prxpAqqu+SQhQvF&#10;Ak23BGDfjxfTDtqetqEjYj0xuZzwKXGc7gCaUlci7A6mOnHN8/meJVcxymQ/xG6QUR2Z3IVSzTOz&#10;ny7FvzYlVA0oCgL6L0QcxJJICGYXk2aIFC/9az1LuZg9fbCFG0uHCggbrFA39PIxWasnrosZsTyT&#10;StIX2W7fy3v+yjR186/evAA+Royh8C+f1+f/AD56WblAOQav5J5r+5OL+PA6FLZQs86TbdAf7dqb&#10;JJCsx0WLf4OtfOx6kGIoAijn6nH6EVg4+t9VBMk3uJYniq3C8XzjJA/tz0w+m+Phntpatv7uyhKn&#10;ypGwR5I3o+P7b/eh6vUqQSxoZrx9BnPnPB+Pr14EcEUT7hx8URgH+x+b5J6tXkebVcNhWrwoEaSA&#10;oihgrlAvb+/Khjob1vROida9DyxvXNGguDmjkV48Z+RgnosSgmjYH5uLvaR7bxV8X8Xiuqsw5a1a&#10;5HPKWJNmRgqLsfj3b+PJ+NqD4JA8nz6iNyICCbwCfri+KrOf+YkjiRijVWCB8V4/W8nJPHnpj/bW&#10;CVRkILKWCsG0Ad7Zi39IH6B8nR8b16uDnYwYngVdfNn6eMkcZ568Z1Dgx+CdxvzeaIyB8Vx46lLV&#10;mtiKEMAkD2bDBuwELsaI/FN9xXetO3jezoDXocVI+26oXXkffxZ8f/J6tkmCR7hkkWMfFffOR5r6&#10;89QkEcs1r3XYRr2rog+dHf4r43sk73rx58fsHooAAqq4J5rkVyD9cYx5vpc4L8k7asjx8Vn64+uT&#10;XXTdijVVI8/vvA32qP6ifn9bOz4P/JPqygaJ5GL/AMx9j1GwpqwKugfGPPwfi6z0a8JikvRs6aHe&#10;pKnW2WNR277QfGz2lvOgSRrxv1MAnaPHP2zn+1frY5sdVbxvYgGvryb+v3GfBPTdr0YsZX96Y99m&#10;RdCNj3Sfl4DEeQoAPeO0AEsCd6Pq2hGuc3x9DjnizyfoK5BHVNSyvQIAWiTXxeLAzxkfX4x13Gg8&#10;8Bnm7I0C+Fb97B/wfP62N+SB3b9Du+brn6/Ff8voxEBUA+Pp5P8AtwfjH6LDluf/AIdAadUgyMrN&#10;3KfyQHwGGiT3N8jeyT+Xk6PqBOasmhmqzZAq6JH1Ao8X0SWVFAC3QoG6ybyPOD+oN/XoN4g1mXIC&#10;WyAFLdxPga2Rr9kjwd/vWvnfx7tUV8D6/wDKo/FdfLK/1yR+gzk8eQbuv086rf6fHX7IfT99R/A+&#10;fVK0VjFwXlw2fhmDNG2CzJSjk5FKkamrwOZ4CSQJEUsCN+pR6ODveg7p+Hp2Mf8A3TTgaOUED0u5&#10;6VjqNCxBw0csqnTyDnbNYIrrRfhzWjt/cFaWmj1CNBISa2epXpvYBspIEvHBKnF9fa71TxNLkHHP&#10;4rjmWarlKEGSqTIe5Z4rMUciSJolS0kTRuhUhQGJ1/fhnaJn02qfTzKVZWZGQg2kiErKh4raQwIO&#10;bx9tz3vTevpd6ghlHN/NEULuwRggfU+evmX/ANWH6dn5j0yvcwxtVHy+EmqZ+k6RgSDIcf8AejyN&#10;QOm2JyOEsXIyB+TyQwDX4j0bSdj/ABN2vvasV02skPae4gGk/h9e4XTTPySNPqhEbIoI7kcnrHet&#10;Pq9BrezBCZI1bvPbmTdf8RpISvcNMCMgz6UmYVgvp1NWM2p49ydOlP8ApM/TJj4sk9OynT7knK7d&#10;1mZpq7ZebIvXndHfuI/+uQnjRiEkQr2ntJ9Ofx0ki95/EwiALfw3a+2wqEG12XSaVHVQor8ykcXY&#10;yKz1oYdSk0n4Timb1EDQyane5a40ijjO8sd5VjIwJN4yT5Cj+nTiGW5F1y6m5m1llw/S/h+a4PRf&#10;G2KCw1MjzXM9LcVlOd1qsEI+2FeW9NXyF/7dBJWvXZWnJLgesf8A9UO1do1n4S/6Ydy1bRf90l/D&#10;ndtPr4mb2Tdu03dNTD2dpYhkakRidPUFNJDHGrGkXo7/AKPfibvek/E3/Xv8J6DQFvw3B/1F03cP&#10;w44Mpn7NrdZ2Tt034h0WlnYgjtv8Y8EsMLkxw6ybUtDteaQdWo5d0/qc+u9P6PI2s4HAdP8AqNR6&#10;j8cx2F7qEWaOOoWYBjcjbsLKPbvQSyJYpbiSUKi9w2wb8Z/iGWfssuu147PBJoZ+za/tes7fKGYS&#10;6TUtFINVpC4cjVI0Cqsb4CF2AvJ/Xf4dMXcToI4e8auLuei18Oqi1kToX9dYpYJtFqFBT1NFKJi7&#10;MlsWVVyBXSMj5ry3iGW+pzqn9VvFeO4P6e+KTwDppjsnVxeSvckrXXqwQwCqJrIetXkb2YIJ6sNi&#10;WeQAoBGrMv7V+D/w/re3/giX8F6zXP8AjvuCSf8AcdHpppNPDptexkeOMK+yRY9Np7ed4/5Y9MZO&#10;7onuP4u7gw/FXZ/xZoNLo/wj27Uwww901sberre3lUE88gWV45jNqW2QqAJZG/pBU9WJwPGs/wD9&#10;OdMOQ9Aq/TbiPTO/Tn5HmeO5zEZmPIZTEZUx26+Rwy42yi4lq6vNLHTlrSV7TyKivCqnulBHDJqt&#10;efxTp9bH3mFjCmrhm05U6jTu0bz6wlLmi2qoTayttUm2J6hq5NR23+F0fZF0vdOwiMI5l1etjl0s&#10;Eiq8Efb2kWRThiZIpiCppUAGeg3inFum3LrfWHrR9NuGx5+oGxUyvC5+Vc+qcywNWjnEjNSvbuY7&#10;JQAPRrsI56suNpia5UhjhWVIpI5fW600vc+0aDQ9u7tPPquwGZdbpo9M2klkXT6txJJJDJGSizSK&#10;WEaSvuiLEspKmsFqV0er1Gr7x+H9VD3Hueoi/hJtMvc5zoxqdBarDqIHU+gITt9do4R6iKApNjoz&#10;6fdYMnwDlnSz6ZOp+R5H1M69ct4vk85nepHFOE26HEuPLDGsIDZKSF6WPDsZPtlluyX5Fj75E26I&#10;Wh7JBr17l3fsEcPb9HDOkBim10b65TNGWSGFSBJKY4wH1EwVUBcBbF0Ke86OWbTaDvmp0EX4hGhf&#10;UQ6bT6QMm2MgSzu1n0FkkpYU4mVGLAY6VkvA+q/0m8BxPD/pcw+T618j6q/UXJyvrD1E5DbwcklP&#10;H8gy8tjkV3ORU3qG1HVjeOlD9lCZKkVVWljLv/MOh7p278RzHT97n/7Tpe39pOn0MWjhkI1eo0UP&#10;odu0MG71AsbSs+p1EsjBJHJph0Ao134STtyanRz971Hc+4u2r1A0bQ6aCLuErTavuGqSF707rF6c&#10;el9MNGStNtArp7ctxPQ76neacu+mCR8xiJ+iGZ6c9WOY2uISw4bi83K52bP0MflZ4F+2uWZZ4Ws3&#10;sXZ7pXWSGzKyymOQ1dv/AO6doMXeNNJEuiMfctBBLOElDqmnj0mtlijkvYNsrabTTqaDB0jvPVmr&#10;7doNXp49JoZ5NBq9P3LS66bt+m04AkSSR9Vpo5GKESJIV9edI/Tk3FHJN10XZDqrzfpd1I+orrT1&#10;PxV7inQvpx0r4xieGwy5KG9Dy21iIshfy3IqFCj70tGyWt08HBDOn3NqWu0iRCBo2cjTSRatI5IF&#10;Q907hqG08cDAxCFG9HR6KHfYWQMqPqpGQBYgaYluonWxxfxel1R1Gl0eimil1Go1SLFG8mySXUza&#10;Qtlo23JCqFt0kiFQgtR1YHCc9sZ3A9P24rkYpL/LoqnUFOLcwmMOZHELiwDJw0oYz70D1Dai9uRh&#10;JDDYKxP+LnSzUtqYzp9HIxf0p5JmJ96gAum1GraEco8iGwxRSw/LfTRIgDPqVQaqFAumaVGEEqrK&#10;A0UhUi3eMkAq4F2ULBgD0R4+70457N1LwOGsUJLeFv1+M81h7I0tB8lj4rcEM8zBfdLVbUbIGLaV&#10;1IOiPU1i00+k1TRkx6YzEK+AZQH9NpUYiiFmBXOfbQsdDSadoZImpHl1ClnENO6PFRVZUW2DhaZb&#10;AO0i+ASpM50I5BV6r8D6i8e5fla2H4nxXJcMzvF5HEmN5Djp5YJsZZtxHbw5DDmKSGraQ90la1PF&#10;NtTH2pNTpdVF/EhdJDq4pvRH8WbGr05hWRGVQAA0cscm2RM5VWwQbaaTuEpcq+rZYZoWWbTMo9Fp&#10;twMeoVslJVKncBhwc0RYrz1pz3KOn3SR6PIOn13qjg5OquPw+Ww0FRbV/wD6KzWZ/wDCZp6wXVyL&#10;jcz1rVuIhpBUgM0YMkWio0Xpu2j0w7gnani/imVtQXQNqtPAXhjL3ujafY6RvZAkZRYu+mWok0W9&#10;X7jo5NXDP/DaeSfSqGMTtMqpqpEQHdGtoZStFaLcWOq2dWoel1r6p4eSZbB5DD9Q+G9FK+c4zyD3&#10;JfsbvCZZ7X8QxZj7iss2NyUD/ch4zJCLEMkeve36rm7h+I4Oxa+HSzRaztmt7pAuo0ePWXVRaSM6&#10;aQEC1EkZZVII3bGUjrZfhns34e1HfF1sry6fu2g0bxPI1jTyaHUahxI4P5W2uNz3lMZ8dIDp7xTn&#10;9D6W+ozdF+pnH7/Jeb9U8lzjiHJXtduHpvm+Ux51sHfYSSqy+yZ8aW7gGkkQe2O0qdO3fO1z/iP8&#10;Pr+IOy63TabQdv0nbu46ZoWEzfwuilhM6Ege4ttmHgUaNWelHd+xd87Z23vLdh1+j1+r1Ot13ce1&#10;vHMH07w6zWLK0BYlkKrGXiOygRzRIAudm8xyVct9LvH+oXGsLk7/ACkZOvy6lLWNuDGZfEYSLK08&#10;njraRGKNXtxTxRzyiIyIyGI+4nYftLpdI03d9R23WTRLHEG0o9RUaWCTWGP05Vv3bo3UlRf5fIus&#10;hrJk1C6ODufbYSZ2aQll9+l1kOmEkjac0QSHUqrA2AcEXXUBh4ukfUDqH9TPLOP8st4jmeE41Y6a&#10;c2xlgrEOP1ePUMuuPvRKwjeNfs8nJdSyXZJ66RsCNMSTM3d9L2bQxavRo2l1csvctDILYTmaWKGV&#10;CR7bVoVVo63A2OD0ENLp9RqtTqe2dxjkkdINDqI39j6PUwI8iGT3bxZm3Fr2kDnNBKRdLfqE6T/Q&#10;xQ4zwPn8vVfqBJynjt3i/JqzwTT5fitnldGa3uOzNJDK9fjc0qySe6ySqnuRa/AetENb2Puf4ni1&#10;2v0Cds0MzTfxGjUk+lLFopowTVMobVhCVGQGr7I5tR+Je09lEeoI13ctF6cEmo9MTxzwS6qO3oC2&#10;UaZmKk2QVJJIBJk+qfWnnnEet3QrotyToha5xw7k+Lx+UvcrWg747jfI4LdztmyKiB4omgr1oJoZ&#10;nKSCSUe3pu3UO29p02q7d3ruI7vHpNV2+VE02idiH1MU6Fj6RDAsb2oRYoD56r1vee0HuHbuz6zt&#10;bSHuAeZdTECkUUsOF3xFdlbgXVgfzEAbRnqGyXU3o5P9R3XXl/OOmdFMx9OfE8Szc2gWOzarYnIc&#10;Zl5NNi6qqgnrtUrCQSwoxM4sxEECUj19AndoO26OLTav1I+8a+dG0I/lo2oimj0sLSEllYEsKLcE&#10;EjNdTk0P4e1WtbUSRy6XVds08SHVGQuo0zLJNIVjRgQSoJNrYsfNdIbHcq+jblX0+9e+tVPKcmh4&#10;v1lzdpOoGUf76PJi5nHo8dlgqqoaet7cJq0q9WvpIogzINl3LPU9v/Fem7v2XsbQxtru1tE+jgVl&#10;aL+U0mtbJ9rAsGdyTTG80AOh4YOyP2/unc4u+N/Ad0WQS6tkYNDuRdMqoACQFVggsbtxGTZ6Kbn0&#10;0fTi/QPpz9PPH+pU3DcHncxheV46pftxNlc7Xx+TXLNjJfuyZrEdy3KEtFVLkAIvayA+mmk/EX4g&#10;/wC86v8AEE2g/jNRpU1EepZYyYYpdRCYFY7KWo1JZCPIU3yArn/DMa9rg7RpO8QpG8kTxNK4WbUQ&#10;xOJmTbuBJO1QQAPb4z0yuQ9HuP8AKeuvAcXheub4qLpXhaVm309o3Y68NxdvKmSyEcUizmvKrpHC&#10;JB7TLCoGgWJH0/eZNL2vuH8R2VZE7lMVXuEkZJiKrTRxsbHJJPJBNYFdES9s7rJrtC2n7tCsGjUG&#10;bRJLtmmBoBmjRsrQWgRXk/PU/iumuRi6udWOsr9asfYwQ4zSw+DwqZFXx3GVxtSX3LltBaaH7i3O&#10;y2LTypEUiTsZiD3BZP3BV7To+1J2po5xqJdQ+oaNhLqBMyrEqjaCQq4UA0Sx/wDb0wh0Pd/+6zaq&#10;XUXpjBHDBp3mPpoYtzu9WQpY87gcZYjjoa4n0N5XX+mjqJgeUfU1Hk851Ye+mF6gSWq0X8Ljy8kU&#10;cMGEVLa10jq1yY6XsymRmm9wOToej9Z3jTnXaLU6fsfpJoRAZNAsLO838NXqGVQpY+owBdjSiyAA&#10;BkTT9v8AxFLBrIp9ZC+rczehqlk2xQrKG2bGFC0yLAJbapBHPTiPRfpDkcr0b6Sco6n8l/ivTPB0&#10;uarx7C5e5Whz6UjXo0cpnooGDZGjFZqOVjuSGvYuF2MchXQVp3PXNLrtfD2+JNNqN0E00sCv/DtJ&#10;c7RadmK7XaMgWLIX2A5vomXtmsbS6SNu9NDKsis0UMwEmqMY9MtKfdenVi1hqDHmyKLh4XN0SzNj&#10;lnWvhGH5XzS1yW7humNlJaWRVZKeJuWcF/4KG9HCIqFeae/YsXURYJwXsK0oEZ9DTjXLEujn2QxT&#10;zK8cZMZ2+vErh5GisgmNAFViCpIBonPyR6RZmnPdF1Ii0zx+ppm3qJImcPHEcFpvVbaxGPbf9OLc&#10;Y6gnE8dPhMDx/iPD+P4mHHrx5nlh7Wy0ybdREBEqPC7FTKNu7l/b03gyDsPWVpI/Y6JprYOxcgbi&#10;SchhZUACgLPPVMWniCxjT6DUyUHl1LyOQrJkhrJZiaALFhgkAX10RcwwWay2eWC5ZzXIMFao4PMD&#10;vb+HUb0VVci8iQ9wX3pUli9ksCsaTRDRJ36P0z3JLJsIz6JdyTZiBLFBg5ewcWBd/HRcWnYy6ZHn&#10;Xa0Z1KQx1tXe21Q7AWTtGFBA85JJ6yV5Uj826sdfuRZl6Nq/l+SQ8I469hGmq4nhXE+yfL5ZpFDL&#10;FWqzQ5BWHcVlvWBLsSEKqbUU5jRTTeqzuBi5JH2gnmyVCgHwMcdd87bGNHodEq2Ej0yGtwDyO6WE&#10;r5Z3ZiDklQBg0WL155Zx/J8aoLTeGDC8fwEeIgFMqaWT5PmLFC7djqKPDriKNSvFNOoPdKsi+CCA&#10;Hq4lDpHCANqrZA9ueSD4JODwCeMcm/h6KfTvqTMG9TUzNIwckvHBHuWJW/8Ac+4sAMKDzi+sueo8&#10;ef5lHkJeP069TGYSsssNqWWSK5byFSUWZIlVFX+UsbdshJ8yjQ2B6c9pP8I8aSku88lEAEKqutA8&#10;m8jOM2c9W98dNTFIIxRhTd6hvLKdxUAUdo/xeTkY6UnKuu3KeC0sjxLG2RlMzmcXDjL0zSOcfXWx&#10;X/lJEFYFpIY20VG2hjBd+55G9aIaCOVvUlJiiAZgBW9ipzg3WePk0BQHWRPdWiQxQos2qNKc1Ghc&#10;EL+X3E5BxwuWNnH86cdUc7/8PJ+mfLLcU9e5cvZyWSlMzSRyRREQwOxbXYJY0ZjKZJEQARxJGB3S&#10;1UunVvVgjJNKm5hRyeSKs4zQrN3nq/SaTVzAHUMiSD3EIcOF4UkXZBsXxVCs30E5bnjceqCxWSvV&#10;mpTe7Ub3PbZ40dFcBAqntdz3/m4Lyk9x7VciESmVwWNg+fNm6s1ihxV4zfjo+aERRUoPjegNj4N0&#10;BySBnB+ues3fr6+qKzFjcjxnj1uKxyfmdSpxbjsayxrGjWqq1b2Qbsb8a9KFpGDDRLkH/dsPOy9t&#10;Emp9RgwER3sdrEbg1gWRWSOSK9uBdVk/xZ31ezdpfYQmomPo6QWrMZpAVMnBIWEe9iBk0n9V9avf&#10;6Dv+nHheEdM6n1I8jpJmOSZHJxzcXydysA0sdllgymSrOy97Q2yk0FaUEB4IPeBIm7iP+Ke4ySa4&#10;dvicmKBSNWqnHqk3FERwSqnca4LCwCOuU/hrSojSa2c27iQwsWDFpCGE05IJXcW9qkFSRZryfqC5&#10;VwCndz/EL+SkJ4598kUsQI9uNrkMnuOzIC3tiXsJAKrtiG38elem1cmiO8EhGpbUXRY7hnxRs2AT&#10;d1YPT5h/GaaeBQvrbfUDE+5glAL8XRuhVgUb6leS9LOKY7EmS9VWeGTIP9vHKBKZqLsoiUq0QBEQ&#10;DOu17Y1AJIUenLzmaIFnYXtbNZIBI+tZLH5IABHhJpRLFOwhAtFILAcMD7skitxA4s+B1K81r4ng&#10;9vAcs41WjkxNfCfwjkAqhSbeM+3jZLDhA3e1N++TYU7UspI7vNRm/h2UqAUdQTVA2CaIOTZxWR+o&#10;OL9FB/GJNp5nZJjJviLcCSyCtXjdW264o9N2theOcn4TNMY4bOPyeMhlgsAK7SI8RMZDAkkgMPkA&#10;jQ+Nj0RtWRC7A+CpuiLyMX4wCQK+K6UEz6bUEWVeKQqcke4HgjGCbOQRQGT1RvjvOM3wuyOmE+Gt&#10;w38LelGCzwRljkxM9x2oLZkYbJMLmKMaIJUsxXfoiOVGXBBIORdGxRJ22QDm/AN0DyOner0UE1a9&#10;ZjtnWpISAwMoFORdUt0BzRJz1bDG5vH/AGK0uTJH95aHZK0pDVrSWEKhTvflgdDwNkbYA/F5XePF&#10;m8YBA5sAHJP0/T65tlkVz6RIWt5rlQvJ+9XxmuqkdQzNwm5kcPk3ZsZHYk5D0+vMPFO3F3Sz4l5G&#10;JIiKhlSPQBrsUG9aHgZQfcQAFIY/4lA5s3nGbxec1080kK9xCGIfzCVj1AW7ZbA9QVQFA3QuiLPi&#10;89epn1AKeW2uT46NcL7KxR3Y+9Yg1iCPvawXcCOMkuywRA/0Ltv7evBpRqf5gVioUFSBeQaoBc8U&#10;Ti/2HWo0oj7dGNCjesdzEs+1Sd7CscUAQpsiznqd6P8A+oJQytK3jOVuqXsZbYU5AzMtit3lUEYX&#10;ZL+2gLD/ALn+wd6OCOAH1T+YULIVRi6N0AbrnNjoLuHZtPq3Zoaiv2yVZUstW2KNnNAX5sDzsF0J&#10;6ncU6k8ZpZrE2a8gdFdwr6MTMB+LFiG35PcCP7j9ehdUUEjIDeTiwTVeKsHxXFfA46xWu7bqNDMQ&#10;fdGwtSMgjAHGL+TWODVX0NfVB1Qg6bdOOR8pMhaHFY6zaf25AGkjjViUU68F3IQaP7+d+qNLF6uo&#10;jSwA7KLIujfJ8DAOSD9cVTHtECtIDKPZEjTOCLxH7qzX5uAPAPi+vkq5fyufqXyjkHKM9YE2WzGS&#10;ltIJWMhgqSsxhpREkhIoYeyPY3oqznW/WwjnRWjijI2xqEA4wKpvBs8kXn646815nnkk1DqaJO2z&#10;fprYCIR4UChVcjjnpx/Tz9RHNegnNKa2MhYscTnnhaamWkeOuoZdNWb+gED5C6VgDvyD6t13b9N3&#10;GLeoCzL+V8AkUcEC7Hg2P1GOhNLrXhYwSgSQkEENZaIE8rWAAcnnjiz19NHTXrFwzrx0+ghWxUv1&#10;8jREUkZMchQSx/kkiMSVcbIKkeP7fOsHqoG0sjJINrq1gGs7cAg5u6Obzz4ze2lIIlhAkhbcwK5w&#10;MEHAz8ggHBxwOsjfqa+lDknQbk93qX02x02V4bkLT2+RcYiTaRJNtrFujCn4ELtnkhCjY329wOi4&#10;0esh16Jo9cQJVoQakWCMDasjVmxQJJzdY5EY3k0zGXTsdjUJYSaSz/WgvDLVKQODRugOk/J0A6D/&#10;AFLcKJTE49MjYHuy14kiq2Ybaj+d3BUDq4fuV0ZfxJII0fVxgn7fLujYoaBDAbtwulNtYHjmwR5q&#10;+rJfT1SlnJIvdtsj30Rdr7rwQTZHxRAo86b/AEXdIOjOEF+xg8bBFWKPNZkhjnsFANhmmlUspA33&#10;HwDvYGiAA5RNqpj6zNKSCwUnaCRmyFxQJxQoAZF9XaOBVsICoKnHJwR7t5o4yaPI5OB0RdU+kHBe&#10;o/AWudPFpT5OiBJF7Ht+GjJ1GWjDMvcNqVG/7Nv1SFOjk90YzjaCBakc0Vv28i6HJxY6eaad4iwZ&#10;mKkUNrBicYxYFgjA/Q8g9Kzpn9HRvY2aXlDSSWph7kixM8cSA+UjUkd21+Se3ezrevmieYyvYGwK&#10;aUYJrFn4zweQPjnoiTuEpYCM7FAoigT8bm8A8gCyBWbINQnXn6Y+J8a4XYsVK0MUsEDjSKrSOY42&#10;I2xG2B+G+AdjYDDfqWizqFRiSGN3dZ5+facY/fjHVwnnmiYlmZQtlarFkWOQccgEEcjwesNLckdX&#10;kl/GMXjENiWJW0dhe8gDzr4AOv7fOwNeukxwFNMkgIoqMf1Ghz5+R+/HWDm1A/ipYqNhjnx58554&#10;zYusXjrnmt16+SFWyDNCw742LdrN8r+Trodo2B3KdD/tslQ6cyReop9wsFSP+H/LxnPQE+tEcvpH&#10;+oAqR9ebF1zmx5/foJ5pn6uGrzyiUCJFZgxZWKBgdKH1oldj4/8A2EQwljtGD5s1fnycfF+fjquS&#10;cAKwN2bNGgbP3znj5GOoboV9NHUb6uuSLFSkt4rgUFmOC5lRGzTZAK7LLWxytpSG0Q9o9yqfEY7h&#10;v1ne+d8/7dIdHpQkmrZbfcCY4AQuZKyzmwVjscAsax0fDGksfrOaHBoi/OV4uryV8XgnjV3qB/p8&#10;cP6FdK5ctgl+3noUzNartJJZlslI9ySTGYs3vDRIIbR0fGu0BR2ySbUzg613me8vIVB382AoUBax&#10;RA5+bPRJim9MrC7QqVJKryBk1RFk1fHGckY6xPynVTkvGOYy1uL4CKamlspP93G/ZIUkIJAHgEHT&#10;fPjXkeNFj3ztWm7lphG5dHVWKuu0bGIF0t0QQMg4OKqh152vUyaKb1AA7DLq+Q9X5/N9RR/TgdW7&#10;wHT3g31DcXmxHMcJjKWQtwiX32rIzLMw8shIRl2fJYFWO/nuHpR2/Q6jSRpCrM/pqUDHcPbgAEA0&#10;Cvj7AV1bqzp9YzzGJVknO4+mDYs2T/7rOSGHm+aqR6afRVx7gV33sdk4fcqSe5U7Hl7WSN+9FJMu&#10;xrQ0SCBoHf7BculnfEkhAFGwRZsV8ePnB+bAHVUWncIIwy7VFKHzQvmhz9AePJ8dWY6lzcru8Qo4&#10;nEZG3j8phWinoZCOZp0SzAR2EshLIo7QCT51ogs2x6hBpGEhYkSAimRweAc0Tdkisnmvg30xdikD&#10;JZDFBRwVUgcgeAaqj4qxXTF4T9UvL36cT8N6r0JssIaklRciCXEyFOwsyyAEMAAd6G9b/wCPn7cP&#10;ULx+xjZINVzeK+OAPHS2LVsgPrbgFxuF2RVVtoZAu8+44q+qycP+o/A8Q6hpLQycVZIpypimPtSK&#10;iSbi3v8AEkAhRr4PyfHpXre1STWMMDIKYEEXVZFg4zY88fHTNO4woGCfkfBQ/nK0dprG0AkG+Rdk&#10;HrZHgH1WcA55x6HGZK/j3tSQIpeSeIEBh+W1Zvj40deT4IA8kJ9BNplX2sQp22FaxxXih4xgDHnr&#10;70zK5ciNgKJRZFfBBLWt8i8k1m+kP186PYDqfip5OMZJIbLEyxiBg0RYAkN4IXZ18/B/5A38mokU&#10;EOCzWKs5r7Cz4I2miMfbqBJjsKD6dXRtTYINBmBxYFjJ8Ys1nVd4V1E6S2kTKVrdvHR2O4WEik32&#10;K3lhoa0FX5BO9n+/quRUJJJUmueas/uKv7DnIro3R68sgRrF5MVhiQAcYoYomrvkAnrS76Zep+Oy&#10;ePhaWUCZUEftyMEkJA0O5SQf77Gho+NEePXkCD1BuwoNnbZGc0PH2uqo5z1RrmR2VlIIN+2xYsAg&#10;EHPIOR5r69EvVjlUVjklD+aO2KdGABBBVnB0SCAAB4+db1vW/DgvH6YAwKIPHis/H7fbgdAJFJtY&#10;t/W/twDS0MeD7Tyas3YGL6txxDN1TxzHrGyKXgQnRA0So33f3Pg7/vsH0ildVdz4LEg4Ng4GQa+P&#10;txWLLrSQMIlBUnmqGD4yeM1jIrA6lrV/+UzROfxUkt3aB152CP76/wAfHn49eRyFiChIJIFiwb8C&#10;+T8/YCxx1e9rgijeQf3ojzf7eR4PSbzPNYsfacTP3Se4V/J9b+dnyfgf4JBPk6G/TAaZpCGlkNEA&#10;gEUeOPgfrRz5sdDtMclbIyo4AsYIFWOfrYA+egLlPWKjjKv82zGrsv4oG8nWv6QDptnQ+Dv9fs+j&#10;YtAmxmFlQTZav/n9LPN8dUrqXL7G2jBa755sDJFnxxnAFnoJwpfqVOJJoZmruwCI6t+Q/wBrH9/v&#10;YGx4P9vQhmMb7EO1Qy5WhzyFGc3yKJrFDwH3DUjayofdRFk3lReePBr9M+erHcK+m2rkTFYlhVV7&#10;lJXtHaF2CAFO/jY8/B18HWvR5ZnG0O+RjG42Qckn4+D+pJHWKn1k4Z7Yq24ixgWDzQN5/wAWPHk3&#10;1cri3QjB0qsS/aRKFQbJRRvQ1/YfvXnXwN/vxbpoNm0XZH5mOTV2WYnBNeCeeOAQg1mqaZj7jed2&#10;Sb+TWAuBZwST5Iz125jo3xqyHi+yiP4kAqqsAD/ggeCd/wD0nzo+nMZO3laNYKkXX/3NVx+n+QDM&#10;3I3DwvuJAPzRNYJvIP1FAXWnqB9KnHc0spONryBg2gYkJ89u9fiBs+DoHfgfHx6I2xsOCSPra/H3&#10;wARfHxnjxNXPHRJZyMZcqVNgAqtAMQDZ/KPsKPVF+o30N4qws71qCwue/t7IwADvydINaI/QBK7+&#10;P7++n7aWwtg0KP72b3ZvBr7V0bB3TkuCx3bvewBzgkkYNk8ZoVius/OqH0M5URWVqVndWDbHYQfI&#10;IB3ojRI8EaIB8DfyOsciyEhyNpJXnPJF5wwOTXPyM9M07lFLSnbdjkggCjngUMjnmwMHioOO6Dc8&#10;6WZhrlWvbWFZnLBY5dkq360NKPHwNhh4/wA+jlmlLANY20SSMHBANmiT9uCas89CzJp5K96tdlSL&#10;X3DxmieAaIIxWOm7c6vcqxlBa9tbSMnahJDgggEHfjQGv3/bf+PRp1CKpHpk0vINg4vjnPzmq89e&#10;+kD7t9EkFjgX8/axwBVZ+o6WWW6lRZpJEusE7gysJCSx0CToHx5P+RskH516AfUM5YUSOPF3wOKw&#10;Mft+ovVVAosKFXd44wQObA+3g/HVdeY2MSzNNF2Bix8jQP8A3I892z+t6Hj0KN4stYN4sngfpwM4&#10;NeT89fLRc7RjArxfivn4vHJPVZuXyVnaSRCpIRvIBB0N/sHxs+PgeR58E+i4HPtUA7ePr8X9h+5/&#10;QdTd9gN4s3nki7r/AJwT+nSEt8latZeuPBJB8sB5Y+F2PkfJ8Hx5Gj6agAKDxmqAB+uRdD/Lz9ek&#10;UmqNnBNMaF/fHAPAPwT89MPiOZglkjj7hslSdeT3HwfOwCD/ALd6J2Qd+Nh6myL8XWPjN/3/AOEd&#10;G6SZWBAPJvzj9zx9a+5vq1XFcIl+OKZIww7QQQB4Ohs6G/yOwAfDf2I+QglYlrs5J+lAcfB+lf25&#10;6bxuqFww9v7NZGCDknwcWQL+vRLkYpcYjKgKdoYkHzo7PwSP+5Pn+3kb9WRLvHuG76D+xNfp8fHV&#10;Ej17UvzW3i/J+aP7GviuuHBLDLZV5gruz95BILAb2F8qD5J3v9jwRvR9Scmxnx8/X/IVj9ehi5XO&#10;4+fJ6xZjmeWVJG/8uM/ig/evgA+P77P5eda/frpUZaSUN/Qv5VwRg4+PueTVAfIxDxiKNlApn5by&#10;ADk+fsOa54o9EEWSk9spEO+ZV0CzEIjE/wBZ7Sfj/aPOt7/z6ZDVyBKjUNICBbcLeDgCjQN14A5r&#10;pS+jTcDIwWJjdAWzAC9oH1OL4+l4E1jkWSWGxfm+7kiG02CsMZJ2BGv7Y/LOfn4G/IJMMG6RZdU/&#10;rOo9owsaZsbVJG4k8sfgDGel2sZkjkh0kYgR6DVmSTFEuRZFf0gYzf2J58h3ARxlQPACjWh4IH/O&#10;v7nwN6/XhhJIDQqvPgfIxn4/Un69I4tIVJdgSeSSOfBvAq/A+B9rncIs9mwkKK5LAd8i/KoAN9uh&#10;5J8/oj+n963KM2CeRXP2JHFeftzjoWfZHzglqAHNnJ5Pi7F3wemzZytapgWjHvY5grRO6AmZkAA9&#10;wFyQJJPJVRokaOgvpbrfarEvdtQrmj9as8Vj9/k3TOHVI0Uritp4O3/FY4PxfmrwD1+uCwSX69GD&#10;H0IMdFftO5ebclu1EpOrUrSLst2rJZZ3UKZD7nbpYUCr0VobU2qReck2bJJ82BYzZOem4YobZ724&#10;oURYrABOAOMEjzfPVkMJhAmQo1I1iMCuTPa7VRAiL3+2nexf89jtLeSqmRiSfXsce1ztxzZyuBYv&#10;+2McZNHqveGJJNg4Az88/A+cf59N+9eixhpVMblqvdKYleGIpJJBHKxUd6INkykO0A2rsw2B2Bm9&#10;RVyZGU/e8UT9rsf7eeOr1T2s3gEAX8eayOMGrPkWOufk/JcPxPHnJZJmlJ/GCIfkzPoBXIXy52Cz&#10;Aa0AzMVAPr6SdIgCRbGwo4tuQTfj9Kx1Rp4t8+wNtvcCT+VVNUWA5u6AHijXjqU4zyCLIYqvbt3x&#10;JLblSQQAEJWh1uvAoOmZip9yUkA9xACqoUC2O5EDE+5hfFVxQFGiKxZ+h89WyqIzsBsKwG4kWRwb&#10;o444wQP16/HOOJY3kdQW8hHTYV0ArtLCriNW0ZZwzvtO5AFUIo2FIBDMCoU+hEswdyKChRY3MFss&#10;xu+ST4FkD69eK7IrbaBP/wBsBYMFsMRg5BrGTnPPSfyWThCipXU1qFWNK9dAO0GKL8SxRB290rKX&#10;8kkAhfgb9MI4giqLugAB9uBd+BXGM8/I8k/qOSWJN5Y2ScDJzZscH9xz0G2+SezIIKxZyPB2SNka&#10;H4ka/Ea0fk/Ov7+pKqsPdYNmz5vnjjqRIRc53VgVwb5N/wCuD9CepnGSPmpatXRHuunf5YbG/I1s&#10;943sbOtj+2vVZiIJIPzXkgAefk1j/P56lG6vQ/K1jnN4rnn6fr+htJj8fBxPDQ3LBKsyAxgBVLMR&#10;vfxrtPgaP5b18Ej1CzkDPzXAPgEX+vJPNfSYNFi9AWa80tDzRok5+fHjHpVwmc5gz2ULQUwocSPs&#10;9yHx4HhVGh+IJBPyQQQfVgVmBNjGB/z4H+wHBIrZwjnduIK7gKwLwADV8i8nN5vHXThOLY/DZ+tN&#10;etLMiyqkjN/9rH6Hag7j3bB7Rrf7YDyapd5jdU/NRAoUburznA+3yM9XIFLAtkeb+nFn4BGeSR89&#10;OnnuR4zUxlePExe9aaGMM8qokrSFgSziPYhropUBO5mdtEHfdoXSpqXLCUMFHJPAHFZ/MxPxweT1&#10;SwVX3LtUs5JCggbSD4uquskf3z1Vy5lEhuTX7tkTTE623+1VA1HGCe2NFI7VAHga8jx6arEABQAx&#10;5/z+5+f9K6i8wKsGOAKF/YAYs8cY5+nPXJT5bPkbfZB3BAyqNAf0D9jX9x+vk+rSlfmJ4F/auP8A&#10;X/S+oLKAtBbagME/XPyMDIxR+enVh8Rks4kdWCuxMoUO532hT57PHkn9v/bwDr17uUYuzXAya+f0&#10;89VliSWrxx4xQ+nJH2vp28Y4zHx5TFLpppI9NsDe08+2uy3aCx8jQY78g/PqasRkVfz/ALZ/Uf59&#10;fAAqznB3C8EG/i/j65HjI4JUxjtckuXXUxxjvVd7RFPlQ5b5J86G9D5PjQNm4n81ZJIs445P6Eff&#10;6Y6pElMawDYv6AkHi88WRg+PkAvJ+YqGeCvpa8fdGpB0XC773O9aDAEL+9EnwTsUkAn5/QVYq/8A&#10;l5rI6YJSqVJyxJLH/wBwFUK+3wefHSMu5qCW1JPO/cGY/k/lSw86XY/2ga+QAPB+PUUWgfNksSeS&#10;TRH6D60fNdRaVSKvAoWcfp9fuLs3zd9EOAykF+3DHUZEXQ96QnSjR+BrZJ/sF2B8eSR6+dSy0DXH&#10;6jyPoMD6/Sr6lvUWoNkDI4PNG/rd3j+56up06mx2Dqmf3RPY7A3cE8gFe8nR2V7fgAnfz8aHqlS2&#10;nmiljYrJG6OjiwQ6MGRhzVNRNfHVkcxAL0FK0B5qskkjPNMPrnjn7Lf9OvrfV+or6OuMyta+65P0&#10;8SfhOdimcvP3YdAMZJN3Av22sU9btY67jEwXWvXP/wAf9rHaPxQncYV26H8QQQ960xUUqPqSU18I&#10;FkBtPrknBW8BkNZHXXO3ape69mhmWyzRbHsj/wBWIlJL5wxUt803QB1x6OYHqYf+kOVY/wC/4/fy&#10;tKSVFkeF4xMxSWWtaQFqkqqWdbEQ95GTtXe/As2m0/c9H6WoG5AptQ1N7CHW6og2BRBsc3eRidTD&#10;LDrYZYZp9JLDqElhn08hjkQspSQKwtWV1JV43WRHUlXRga6rt/qKdEb7/S5R6R9NKNanFhuEcb4b&#10;xugZnr46OlHk66SPavTEzv7FKOtVmst3O6tLIFZ9H0JqNTLOz6uW55G7kuomG4eqY4gN20khQ1As&#10;oNDcFs2b6I7hJLpNX2t9zSmKGKLcVX3y7iyuxAUUzpFHJsUCjtjSyFKf6UcHyV7J5HmPMOXtwbE3&#10;8NxQ5Dpthrq5eODliYmvhuYZ3GtkYKl7HLnaWFw+PhFzEGw1KpeljMM8/eOYfi/v3Ytd238Ndl0+&#10;n1I7n+GZ+7w6zuk8cifx/b9fq4tZodD6O5oDLoCZVacMVEc/pgBs9dy/6bn8S9o13/U3vA/7Zrvw&#10;t/1H1H4e7h2ftsq6VtX+G+89p0uoh73OnddGsb6jt/eNU+n1bdv1BjlTU6RJHKrug6uX1Jgw1zJU&#10;6uQzeJg/j9NcDjcL7h9m6+QhkWWpHYdhA9yWMn2PaB7JG14Yqp5L37TyanWSyQS6eTUemjQaMqSC&#10;EY7jbVHuBJPtDUeQetn2B30+nkjfSzjTrK8mq1Mcnpzx7gaKKm2RVG0m9wLAWpsYXdy3DneY8pxP&#10;U3A8Ng+nXivS2hHieOWaz5fk2Q5LhZmguYu/i8lVUW4FpwwzoYvuTekVo17GjYNzSLS9nnlm18Ot&#10;1fb/AMVQd2aLTwaKQaLTpARHHp41lJjdpn1DStq39iFeLQgddB1Da6fSSaDU9p0ndfw7q9DDq5O6&#10;a9h3B52YyNqjLpk9QIkEIiaEsjSh2LhtwIHg3TnI4rll76ucHn+Tc54bT6J/w3pJ0K43ibuDx89i&#10;j93kK038MMsBvWMmXgo1q1unFHWWNFi978DHsdPLFH2r/sHfdBol7l3HvXryd31ih/ZIY9KgYrZj&#10;0ekHqTuUZxqHY3YNjEavU67tus1/ctF3GaT8O6DtOniTQdsaWd29EPqJmKMrifUzp6cUJVElgjsM&#10;tg10ZeXD9dOkfSaTrJm+cfTby7nGeo5qhwXD8mTh3Kr+XxDLY/hNt0SSxbqTBkL4xSZDGUDMjgBG&#10;P8FL+GtdqNNp20vfdBpll2yDRHUaQaaQCNdaIiNkNltkDuKD5Qmuq45f/qWDT90/D2r134fkZItX&#10;Oduli1crZeXQ6g6mPfIDtJmMQWZo63EDHRdnuacg4hX6jjq1gaXR7pXw/EJWwvWF+eY23mchQlrx&#10;12uX69iqtzEZKSSTtjed5nZzCAJmcKoqRmdYtR2t2GunkeCXta6eWOZJN5RIhua9SZk5KKuxSQaU&#10;E9eJqIdVJNBq9NqdFqoTuXvusPbf4CdGQl9RBIGI0qQNnZqVVXIwtmivOnfT3lfSLhvTnDfSlFg+&#10;S9P+Y5+zyrqJ1E6ucw5Pm+QXMVlJHvS3cQk8Ek2SvXJbDOnvWMbVrQhVjjZWChlqe5R9zn9PvUEm&#10;j1CaVItM2i0cEOnE8J9JIZR7Eh00KC2aJXklkyWJJPQ2nh1vZDHpg2p/E0W+QTazVd3hDadJLlbU&#10;KERhPLKWAVIdkSIMqaA6IW4Z0u658U68dPulVnP9IzyLkseO6j9U+K8fHHLXLOS1pKf8YOGzeXrI&#10;+YnZakeKmy9dZ44lBgoW3kgIirhOv7c2h1M7afWdu00qTaXTaiVZYHRHkaGJ9OHtIzM38QunJXeQ&#10;HkWjRrGn0sseqH4e1o03eNTLI2rmiSfWPp5V2HUESkhRMsX8oyRuRpwWCgbaE1k+qFzpnnuU2+r0&#10;mP4r9K3SXp9x/jEdzmFSvbyXUTmN2b27WTia1NN/9aaNd8fj4opI2sZXKWbjhfYqoJ7oY4e7GIaa&#10;KeXXyap4tLoIAFZlVC1Kgq3kk9SZmDCOCCJby2CHlj1I1Wk1q6SSGQpJrdfrVkWONyV3BTKNjxKN&#10;iEhXczPSkFa69uZ4LnfHr/UH6i+lsFfqbzi30focW6CdN632eDgwmLndshN3z3pVjVMrlJqdu/Ym&#10;jiSGhjK1WKJpAzTDQapDLHodYX0q6jVxfxWpVWmlh02ITIIQTZ00HrLCq4eWVnYkde6k6jtkep1b&#10;aM6zS6NVSKDQhnfVyJbrDK7FVIllMe87t0cKEqNwIJBR5NiuTZLp59P3PGbAdZ+f8Gi6n8/t8ALU&#10;K+Gm4nk8Mo/imQi1KtazmJlx9QXCHyVetaUJ7ccqRTHbSrSDQv8A/m+HUlpJJdtM83rPBHJELR5I&#10;4EM2o24hZ4ywth1cZ42EmugB7ZrNR6U+khRGkMoUompBaQE7WLCEbx6jpuVD7SQ+bHWyvxK/1Uyv&#10;UKrJxzhfC14WMLyy88MVDNnKRx08jNASwUiPITVqrqQC80qiPu2PRWm1au2pmjt5JdRFBptKqkSE&#10;rtjXbipPWUNIFW6Cnc2ehljWdoNGtx6hHmXUvL7I6kBkTazUAFb2ZJILAVfTbyVLA5qOaaUVhG9e&#10;tdAIRqr17ahoZQf9iuQSrfAPgegtf2/t+saZp4kSTajgEAIFkFhrr2kkE4yGBBq+rtNPqtJsjidt&#10;qyOhv3MHQ+5frWPPHmuqu9V+guF5ZyWlmmwtWbIDC3uPvk4+1bNbE3kDGOu4AEleQkSPCGKsVRwO&#10;9Vb1ie5dn7hpZ3i0GokjinEcksQYNGJYlIhmA4Zgp2jOV8jN7bsX4h0+n3S6mL+aUMIcYuNmt4pB&#10;dhGYAki9rfTHWbEH0eUOlH0/c66L8XuPwqlnef0r2IuZi7YfGYyyeQ08zBPTsvIslSrakptXjriQ&#10;LDJOYgzF9emSfizvXc+/dt7j37TR6jUaTZDM8EYHr6eLTvDcqbaZiptmIFgC/HRcvaez6fsj6T8M&#10;Tzosokmi0uqnPqabVyahZpYoZA270iwZo1Uk+7Arl/5+71v4/wDUV08oUuLYzk3SCfg9atyPKNPF&#10;Pk+LcmqGy0FuCuwMk2NycEsUbWI37opowGCpv010kXYtToe4SmfUabvMer0x0kYjYQanRvEolViC&#10;djRuCwOFN3d8ZHWa/Xwa2DRartyT9tn0+pkXuDBd+k7gJDthkaydssdLRogihjpU4/lvRTNYL6oe&#10;SZmrR6e5qxy7kvRvlvLljihjyPuKePY7I5KU9kcjxrmoPYkmPgkL3CJl2xaDu8MfYtFFLN3GPVae&#10;PXaHSglzErTPLMirzd6didptrJIuz0rSDtWqfuOr0Ri7bNJNJptdJOwWGbVwxCOKQ2VAsyKtWpag&#10;CbrqD5l0Q6yca6d/SLwvoR1UxwPAcjiocndvzosXOeG0cVUo2q5rxNJG9561ZbMKp+Mcrs4YRk7b&#10;aPufap+5951feu1vI+v0eqXTCIlTo+4SalZI5AasKhDhg+05NeOl2s/+pe3Q9vi7eUmGjn08feFJ&#10;Vkm0SRMkkiJIW3FmYMgDnaayRwycnzXq1R+q/kFC/gLWQ6b4To5hcityxi45qtjnIu5RchTqXlDM&#10;00ONgqtPXICrLJGybOwtDaXt47TJqUmruA7g4VBIbOlXSxnc0ZoEeqX24uwwIB5pHeFbuDdv1Omi&#10;/hxo49SHaApMrSTPuEcxUrtSNQzKp85xxVDpR9UOP6qdB/qg6o8+6E/9IXuK0+TPnKOWxzR2uV1M&#10;TjJpxFbNitDJZFypFFSHuK6IHMKt7aMfTzuH4Wm0Wv7No9H3iPVrrv4CRJYXBXTTaiaOgQpIBDtZ&#10;JogAmrwFek75+HO7aLuWuj7fJFFDJrIdbE722oi08TgkMpDA+kKUGqFA9AvIeY/SrX+nXpfxzlfT&#10;eTh/E+t13GZAcfwVcpWr3y+PzEXvtTCJBq1PAzzrpppIlI0CPTPR9p/Fcnfu4y6LXLqtd2JZ2fVz&#10;yCzGu+C1DWWJG+wbwayCehJl/B8PZtJpJG1fbu393bT/AMLAu+UxyMVmG5lJVQTtJFVdmsA9NHkW&#10;F+mHkXXzpVxDMUMuea8Y4enIuJ3FewsFXFQ3GQvMEf2feFoApE6E9oOzr0N2zVfifS9k7tqYZIho&#10;NVrF0+uUEb2lC7lVRQ9tXfIqq6J7j2nseq7p25TrtSncdJA0ukjGImh3lbe0IJwFzWTbE1fXlx3j&#10;v00Z3ql14638Y6kXJcpS4yeNc7jhtLJBgYuN0blf3K5AJrTV4BJJYZWKFoFbsMiuxl3DU/iCLtHa&#10;+06jt5TTSTNq9Adh3zHWug8DcQzbay1LdHNdfaftWkHcdb3KDvOmdmgTTTpaMum/h1Y+57wBZLCg&#10;RS+MkL6edLfpV4D9LPLh/wDGLLDgPXRrmMbmmcyjC7LPnKr1VeletlSJHhhc1lVdBo3ftILbY6/u&#10;P4i1vfNIj9sQdy7YI2TRQQDaiaJkdvUQADA27mIs5BHJ6B0XZCnbdbEv4ghmg1ZlKdxlkC//AIVa&#10;KFcsQ2WIQIQKPN46sRd6a/Snjqv009BuVTZTltuvSbkvTj27FpYLK8SrYxHyVv2JIq0pqrLUdBOj&#10;LJJKXSPQOk0XcO+zavvHcoF9E0YO4uu1BGmslfbCga2Vi0bCxRAHIBro6fsmn/gtBpNV3aaF9PKr&#10;aaPTyFW1b6SJSzSGMENCqOrFT7STkHFMnC9V+iWQ6i9beYdPunXJsv1M6ScNm4nfyl/B5WClmY+O&#10;1srkqnH8PdtV1hyur72VkkxyyRpashWcuFABlh1aaCCZ9TDFo9e/8TFF6ySEFiuleeaEHclontDA&#10;WoNjbRN6Ds41jj/uR1k+hRNNrdOh2pApvUCLewAMh3+4rdEgcihYHhnLOref/wDhG+F4xxHiHEs1&#10;xqzyHnMc6/bX8XcetUbHY+hSaNO2QSz2xbtWdSRiDsij73JUdzp4tVLDJqGmWFR6LJt9KYhnV3kJ&#10;sgKgGyiMk3fV6GA6df4HtC7dS1+rY2aZWWwFwoklkdgGtcDwCR1GW+M8HxmG4NT6w88s8su8q62y&#10;5Lh1nFX569axmIJsxl8BgZRVse08GOx8E2688jwTNSMksTMAi+QyOBozp4trbZ2dowCGjWkmmcyA&#10;kFg6Nji/aQCOr5dN3DUvrV1eoOgMSRKdOh2u8AIEcChRbFgG3KBkeeeiLivVjjOYzv1I4TjvAcxx&#10;fI9Lc9BHmspksdJWp80tHhxytLK4e46KmSrRwQQ0prUcjkWIWikKlQPTHSwn+CGuMsLLrH1TCCOY&#10;vJA0M76eVdQln03dow6ChuVg1ZHV3a17fJ3NNLptRLPPA2ji1jSCgjT+nIiRknKrGzA4A3hl8EdV&#10;Br4Iz8MxOGxtAnkHVq3S4fYuPIILdHBpUizvK8hWUq7s2XvX0jExC733NIAgBVSRoomenJ3MyUL9&#10;yEKoFEVZIGbsDjyO0NqSuoMrPUOgjMyrwryvaR7jWTCiMQtcteMVF9e+IccwS4ngMMUqY7B4QBVS&#10;TRguZP7iSOaI9ytLYjgouZZizHU0m9KdehHjeIpkFiAz4Hg8Gr5Jxzdc4HRvZtZLqIpNWxJ3zFVo&#10;chQVphzTZ44q+b6opkuYcL41x+WPDpPk8lksrkKjVmjJl9qYFInKHs7YCFV2aT3Azf1BmKhX2n0U&#10;zyAuyxxwwxOpvllFk/U3igR4onyPq9TSAPbGeeSJlUAkK91S4I8e44A5vqovVyrxfB5jHH2Y0hgh&#10;rypKBqaa5dhkDwylArbikaTZ7YkUaYj8T3FpLqtQCNzFiWBF+0IpFEDNmskZJvGa6sj02g0IBljj&#10;UmqkIDOXYGgCo+/tsUPcR56rXlc1cvOlvhdW1j2xU8/uVlXu/ieyUsK5AZdFmUgM6MCok0CGIPjR&#10;YyF1ThvUVRus2nkA/BwQKFZPjgSWeR136BHBidhs2r/OB5GLAyL9xBqjQz1WT6ieWX+D2OIVspzS&#10;jmJ+Y8Rs5/J4ukRFZ4gmLydun/CL6pbmLTW4KstqK3LDSM/uShK0kKJamdaHSeqHIiCRxyqIWska&#10;hWQHeQyKFKuwDKrOMAlgx2Ki1HdNRE00Wpf02lQCiBaouSQynNUQSwFmxZIJNB/pd+n3qf8A6gn1&#10;b4XGU1kXi+HkgyF+VWkeLCcMjuBXaSSNWVb2TRDXjJdWcuzIexDrQazUxdi7b6zVvYhY47zLM3xw&#10;difmOAa2irOeM6/U6v8AE3fI4kpYE3RwE1tihVgZJ3HDTSUFUDN7ADSk9f8ATb6D9OsH0/6K8S4x&#10;xmjVo4PimDwdKOlUiWOKOtRqLVmjVIwAGjVB5AADDbD43z6ON39WVyGaaUzyMxNszmzZOayBV0KH&#10;wbcvEmllTTRLsSEGJAKUCvykAUDdEnAJJvyT06KWGkvU4alxA2Lri3YXu0XCyLtFDFfCoSGAUEjX&#10;gAfJKIK2vRUEn58+MVg5FZA84FVmUq5MZIc0LFgWARz5LYBzVA5vpdcw5PUjx+IuWHcwVxbwMFd/&#10;MctuZ/t4piX0SwVAe5u7wzBl0SfUpXVI993sABGaJJxWOMZ4sX9KN0ekkmkeEBVZtszNeQigsfn8&#10;1kDjgcdFvTPhs2R42IOSdliO0J4p4DtohCQ69mh27XtKKw+G/LwR690UjazcGG0BavgD6gEkivvY&#10;/boTujpp9RemtVLAqSaYUAS155PGAc84vr8YjiOU4DjMvRx2Rexh8bekt4/G2GBVMeze59lGSdrF&#10;H+awKCSqaG/TjTxPGnpv76OD5IOfNk/JJr7cdKtXql1kyu6BZGRUdxgs4x6hAJy2CTz5uxhEdU+o&#10;XFP+sOF27+OFBuTe7x++JVWOWlpTLStFhrsVZdx94PcokBDfr1dsQEkKLNHAAz5NZzRu+PAwb6v0&#10;umlbTTqsu70WEsRBsMwveACcDbXON1WM5LbVHHcnptUlyMQy2IIjdoJWZ2rJ2NBYBRlZT2kbYgg+&#10;QSdker8rRs0QNp+uBxz9eR556WuzoQwRtj2PcKANZG4+fNAnng11U/6oMzckoYnAmdbRgtI8Vzu2&#10;8aoi94dvJHcrqhA8AMRvR9D6mVRSEe5s2MHB5JHmuLu/Ndab8OQKiTakAoQAgAsKdx/MCcVeLznH&#10;jrC768ORnD8Jkq4ORY8tNLH70kMnaxWNnhVfbjP5dzTnvZvIRFBOwD6f9hYKu2QDaRYB+TlqwDYC&#10;g582Oie6ROom1MbFXBRBWLPIOcUSNrEL+xz1R76cMxyOx7E96C1Ym9wxlQjF3lYDbHQ2y9pAJ0df&#10;1bAJHq7uzQoXKMAKBNH2gAWMnGTiuTf2BJ7HLNMhSeyLKqaogsBua/gWCL/pvGet6/p35vzzFriu&#10;H8KEoz2ShklWvIzitCpMSvLOi+VECtsA6/I+Ned5STUGNTqMlG2rtGc5oLXJNCyKH7dH6xdDErDV&#10;KkgjLlQ1G6zWKski64vzVDrQ36jvp15r1p6F/wDT7chtY2/cosL8kESyx2JKyrMscqsCxgezGBMi&#10;lWaFiFZW7SJabuOo0xTUGKN+bV2a13WCVo0GAPtJvgX89Ysa2ITaiFECJO6puUUVjDByAPIJCivA&#10;NEHr4/urA5d0m53l+N5qF62SweWsY65AhkdTLVcIWDMAGgmj7JYnHlo32f6SPWr00yyokiFgrAPk&#10;EEKbq785qjm8YNHonUjJBUANGGAIsX4ODRBJ+hIu+rGS17nJOm2J5LHVkKT+wqSKnYrNGn5OASW0&#10;ASoYjtJ+CSDo7Q9xhOrMJcKwVt4yaIO0DOADjzeM0OVk+hliQT7TtcjafBDAHHN5JBHBxV0erZ/R&#10;l1C5/wALzKy07sqYOOYNNjzYkYdgK7lkUntj7jsBf0FLfGvQn4gfTyhcXIFw5FA/RWAs1VDP62Oj&#10;ezpIGZW/9KUhdhOQLNuBVrWDYzWDzn6E+EdTOKdWcAMPlY6s7T1/YmhsGORS3YFYaYnYJ7vkaIB8&#10;+PWOE4WXa+5WxRyPP0+cfSjZF9E6/tLwKZ4WDx3wOR5AYeG4+hIxyCcyfqK+m/l3RPmc3Uro7Vex&#10;hbFlr2d45TDds0JYPNNSRD2pYCbJjUal8Aabx613be5JOiaTWMbKhYZiQduGpZL5UeCSKv4rrPzj&#10;04/VXmxuTaAQKA3gA5Fj3fGaBF9SXEup3HOs3GXw80n29yWJql+hZ/k2IpUUxyxzQydkkciHYaN9&#10;Oh8jwd+p63Ty6WYSR4UAMrV4YXdrW4YFVjgUOj+36qOWMlTZHtIF48c5q7oefy1eD0fdK+lmE6R4&#10;a+as5OM1NOYnZ5RuRjKSC7MxYsdb3oaAHx4Clkn1zXJTMSF34HAFXSjgCjjnIu+jIQd9WNpNj54F&#10;A1f3FjHQ9P8AU70+pZt+P+/WScziuIhJGJmdiR2lFJI8+CQCSd/8+rm7PMIvWLkgoG3UK+4s2eCM&#10;gUa8cllobAL0WzkgLQvOcmqN0DXHSu695mHkvF7v2UgEditJ2qCBoFT2k68gga2PO/JH4n0JBD6c&#10;yHJ2k5JqvFHxfIHk/U9MYHVI3Qnddk0QaBAIo3jPigaoZ5HzzdT8DJQ5TblVGjmadiSCV9wlmBPx&#10;vt7lHnwfkEa8noGlnMkKLYKkYocY/bxx/pd43XaZU1MkhUgmnz5Dcgj5GPr4N9LDI2atdHNo/wA4&#10;IQraU6/vonyB+iPnW9nfo9JPRGCa5IAuvGc/v55u+lEsCy2QBuH5TVmgScfJ4xdnx1STqvz5b19O&#10;PwyEe9bWMqrAH2y3Ye0Dz5Vu3zsfl/jQv3hNzhslSarPk8Zvxmv880EJW0riMivqTXu+aJPHNj55&#10;+gr/AE9uvXTXph01xuHv1aNK1WqxpC0nYjysy93ulmILOW386IJPnZ16xer7W8upbUe52kYvIwFs&#10;XNGiTwACKr4wB1oO3LG0QMkqoVoBAQC13kBiq0LyTZsD6dEv1YfWFi+Q469g8dYjlgtwSQezCe8E&#10;SKYz+QJ+e7QO973/AGPphpNEsW1qC2VJJItq5rjFAXYzXnwRqp44UkEbKzFNoAIJ5okYsbhyQKo0&#10;BzeYfCenfHeVyzyxx+9l7DzWI3ZkCQEnuCdo8bX5Zm2xYa14A9GToPT3s7ADJUAUR9bFnPJugDx5&#10;KXSF3cgKCbq2s4FbshrBGb8A46YfHOnPL6OcWDGTPWMTkoVicKVQHZ/FdBSARs/B/Efr0H6iElQA&#10;LoKdw93k19q5P0J6ZvcSq2AQaDEUVORkVZJzQ8g8+TYPidDlljlOKxF5UAlmWqZj47i2t+53aAH/&#10;AKv3/wBxsT1cmnigd7YtQYKLLHgYvkXxnnjqqJ9TKxLbCtE7h7dxAsDF4usAZP0urX8/+nHJ4bDV&#10;OSUssFV4zJbqCIyRMewsWBDaB2ddoHadjR9Q0ryyx2saFaBBL0wBIq8V4+Lqgc11CPW+4CWJ/eQq&#10;sACtY95+Pj3fU/NV/g4m8wcX/tpaUo9mYywLIACSCx7R2qD58DyfH7+bhDKzAgULNcZNYFVmsckc&#10;3XU9QyBWBXdXg4vjBPzRGf7+OqT/AFB/SJiOU2WyPGL9jDZEF5K1zHWCv80gsqlSf6CxJMbAjXjY&#10;0PVvpBU9vNWVobZBkZH9LD53C6yCD0lkimLboS1ba2Fm3BlJpg14A85z84FUBymH+onojl0E+ZvZ&#10;XGV5lMU6tIshSNgFDdp7tkDyPOzvQ+T6HliVlIZBGWXiqHgePaeT8kXeOqotXr9OQWVgALIkITcb&#10;NqDYLE1lWux4vPV6+gf1qclx09GDPXpnVZY1sQWJdnY7QRp+0MPJB+P9vxsAZ3UdvRawteHF4Bvw&#10;ooC/7efJ0Gm7g2phAZgp3U+7YSgP5im7FAYABuz4oHrUuLrPwLq/gqWLsNXa5cMddUPaXRnAGwy+&#10;VbZ8bPx8b1sq9YH0ytQwq7g2KNZqsk/JIzi6z0ZFBGQxEtjkgYdTftJK4G7xec9HNf6aMpxHBPy3&#10;h2QcqENySIMDFrRkCquz2k+QQRoj5JPyBpNRLK4EkagN+SvzA3WRfgeAOfsOgH1ixSEG/aQC7EMR&#10;WVY44Awx8D4IxVfkHWanV5H/AArlMhrXoZApkdlCsyNon8tEa15K7IABHwNO3gcoGTwPy0x+/AJs&#10;Z85++OmUeshYJv2gscEHBs45oFTjgiurg9Nus+Ev0KlSHJxSBEUIplXxrQ0BsHWvPyCT/j1m9bFI&#10;gelYVg0MgH55IByfIH79ajR+m6DbkHNEi7vms8+aN+aBvqwg5hDYxrNBMCzL3Ahgf87OvOiPjf8A&#10;28H19oJNm1j7qY+36+L/ANP8/gLuEfuYDFri/wBsXzVDn9T1RjrF1LsYnJylJH0qsVIIALA6Gv8A&#10;A3415JBB3+9SjRyAMRxyM5vIAvn/AG+eelLKsabCzBiLI8LQIo0R8ZPkmvggG6e43LdSMlVs5Eyy&#10;xtIHiQk9vb37DOCRr/A8kaHb5AHqrV9yAHow4QEI3yDkHaeNxHJ/bPQ0gKpvG5iU5B9wvirHA8Gv&#10;JxQvrYDo10dhx+Jry+2vuiNDrtB2NbA8/wCR/wAkDfoWGJJ1UutE5Ug2b4s/BIxXmrs2R1k9Rqpo&#10;5mO8gYFWCpoCgLseTk/W6q+rN4RJ8JMtZoAE7h5IOgAR/wC40N+fGz/b0zji9PAuq8/5cms58/fp&#10;XqCJlJsBvoRyTkY8Uc+fuLt10Mis9YKq9pA0B8a8f9vB/wADwP8AGvTCIqq0SD/VRuiAB+9HwTf0&#10;56RyqQxFe2sNke0ULJ81/fnrhsF/c+PAI7vnx5P7/t/bzrewT87ISQYpgQRiiDQzmh+v18+OoFbo&#10;g5A80Qf/ACfn7dcdqFZEIYDuKn9E7J3/AO4G/kD1erC7FkcZwfH1P/Pjod1JogXWD9j/ALH9xfQV&#10;lsLTsqyywqd/J7R+/Hjf/bX9vV6tVFTwPufsaz0O62tDwD4F/pg55H1vnpRch6dYi8j6rRb0SQUQ&#10;b8Ea8j+3+f8A6u/VobIDUVPmiRwPjz9MGz8dQtl2iNmQrwLxnm7HnyDgY4PFbeYdBsHkll78dAxY&#10;MNiND8/o+PI0N/A8eSPO/VvpKQpVgABeQc3jPNXxVfSwevU1EgoOCar3WbGbu/I5JyMnxx1TbqF9&#10;I2FyX3DRUIkLdwTshU+N+CCQd/21s+CP8+vjGa2n3D6sVPHNi/pQzir6tGuKEU1sTis7j4IJAqjk&#10;hs1kdZ/9UPoxyFNLMuOiYa9xtIhXXye3tHkaPhTr/kn4PyQKDYwboAUfANkgbTixng3jx0SncJCj&#10;CU5FtvYUFIr2sK3kH7ZFAX1nn1C6A8zwjThUsMELdvejnZBH9J7dDZA/58jyPIrmjdWPts1dChYA&#10;/a/BHjznk6DVw0BuyVDKLvcxxSihizWcXiyeKY82wmawvvR3a06sverHsYju3onev1oBvHg68D9x&#10;iFEWCLogcGrzjkZ/cj6dXtKjgEuCCCDkGmqmBGaOc1j65zU/M2JTkHLBgQ+iCdH5J1vX62C2gSPI&#10;8emQkChQc0AfvgACr8D6gcYz0p1EdPuA3YPwM/YcE/e/06YXB7rNahQNoAoCSfJG9aYkaJXz8kb1&#10;49Ual1Mbbav4HgkfGc4IHx5xjqzToyh2ArdmuPgC/p5zz55zpD03s1xjIHY9iqgBJ8/kPgAnyTsE&#10;kb0dnzoH1nZBchAN5/bNft5/Xjp2fYBu+BWDmwD+v3x1/ua5irHHItULLKQRsaIXZI14H9z8E6/9&#10;vR+mjIQlsE/TPFD4NXxjI/XqvefAPuN2RQqhXPPxyKu+ksOd18DDcmnce/2P2EuugVB0Ts+CvyNb&#10;1s/0/Ho2DtxnkQsajsbqBJAPPjP/AAfXpZqpwCwUncOBdgbeCbPjOPNAUfOScN0nQUgH5A8ED/jR&#10;/v8Ar5B/x5Opi1F0vA/cWL5/T5qv26Al0oFkj9QTuzzdj6eR46m61gkLo/28H+/73oDf/wBIG/j+&#10;x8T+R9PI4Gc+4/HJP2vpVPFRax9P0zVWfFgeCeSa6J611RGF3okf0kHW/wBbIPj48a+Rof49N11C&#10;7QCQGrg8Z/Sh9Rj9PCSfTHeSMi+RyOPpk588G89TOPdrFlGaRQgOmdiQANg6A/yddo8DY8fr0RCS&#10;5s4FgBvF2B5vjwDV/bpfrFEMJVVbeQSE/qOCbJq/kk5zeemtg/YWOWOXcaHRZUZlYr5OpJgQVLHZ&#10;ZVA1vXkeCzRaSiNo5AzYsULzZ/bHB6xessyxvZYDBIogn/2ggjbkAMQbvFDPUm16xkL8jyY0faVA&#10;kdamHaRpgx7VlteeyP3G2qJ3GRgXJ0xBKiZXdmLJ7QW2gkW/B3UAKvgD3Gv0tlFIkSRlGJdgC4ra&#10;FJ4jDEktYos2PpZz03OGxWqda9ksnX+3uV4WgirRBEeGJiHIjUFki2BGo02/bUggEndEtCNTtokE&#10;n7AYGbHn4+fGOjYyzAlz7gaq+AT4skYvyLxwemdwLO46xavlcj95JHD2yRrK7/YmQ7YOpG2nckAx&#10;9vcFICkhgCJtIRjgDGbxZB+DiwbOf8+mhj/lo+3busA0APyjj5/b5+Mkc2X4/wARsV7MjXZ58peB&#10;gMylYRLIP5vlUnmPsR7JYHuYahjSKPfcCJQj02Sim6ri6snk1gDFm74B6IhjdkK2lGwtg7r4NGtt&#10;WPnzyc1FZic8iySZzNqy4SgQtKk4IFuYFT2CIlwxcqryk/igVUKbZtwijOrk9U4UUqrRH5ePPjBa&#10;uT7eoS//AGMrIDcrkM5BsIFx7Tg4Avj4OMDo74xRmyjR3FhNanHto4l7u1AD3eCdBmY/1v52AdaC&#10;gBqCEXbYNUOM+eB4wfpxz0JTSAMcH/3A2fNn5JP1+vjPtyHMznvqvY2A3aF7vxIB0AVP4/r41/8A&#10;SRqRo0ceOOD9fj/l1fVRLkshNm88DivP7XnwMnpD8uyksTpDC/ciEue062fka+PxBOiPka8DXk2I&#10;LBB4+Pv/APA6gihSzGt3iyOboiz+uRjxmq6HMHJNetontsxZvw8b0T5HdvwRr5A+D/fz69ZRVigf&#10;28/+ccfHA6tUhj7qrOM3X2yMGzf3+3VwuBdObIrxcgt1pK9WHTCR42RdjyzMxGiSNkBR8a33bPoZ&#10;pghK2Mj812ayCcVgEZo+DQHPUwEVgfysTSrmxkZN4Fggr9CCLPTFvV25RZqU4oZpqdaVe6RY39nS&#10;eAGl7e0sQN9oOwNj5HqkbS1qQbr7/cjxZ8AHxnnqW9bYPVCiOcgGyR8kYugR0d53llHi2Fhw1NUF&#10;powCoAV2dhrufyO1EB/pP78AEE7vIAKhcHJNcC+RxZOLsj46qIeQMWal3EhiAWIF4XxXirwP7qGh&#10;k5b9v3XfYL7d3buYsW7iw2Pka2vggf3Hr1I7YWcc45/8f36nuRENE81k5v5/Y3Y+v6dHMc+lWiUr&#10;OCWBTv7izMRrvYk+SN/iCx1s6P8AgoIHIXxfH0zjoZm2HcCKk9q83ZzzdZz4OD5PVfclmYXcpYn/&#10;AKifHcAdH53o7X/2AB/e9erDGQLUEgc/Svt1AmxXNjJHA/v8+L46KeL3KkU9d0YIhde521pVPgnX&#10;z8bOx5Ox+/BHIZ2o4Hz485N4PP6Z6ujCrTXwM2K5FZGCecZyetAOnWd43jsRBLI6GzMpZNhBJ7YA&#10;UOT5ZUZ+8A/1FQT42D6uKIqqVA3EWx+fjxfjP3BOT1FUZno4UL+U3d/1AjPAIPg+M568uTcxx9O7&#10;90JWYyOqxhe1R/gAAk+ANs/jfkka9eBSf1z4+fgDjxx/v1awVCAaq/nGTwcGrrIrgVeB1A2+of3l&#10;R61RNySk/wAwsWXuICnajYbQIClm0ApGgNgRbFgmqvN0BWL8fP2+evQYlIpRZwMAgfFfc5/Q5x0v&#10;M8FSqJrp08nlYye1nXeydH+hNfB0C2xvQO/VC7fJJAurNk/Awcc/T+99fSSDKLkmgTWPHHyf9CM9&#10;B38EtZkJ7aiKDu0pC6BU7JIJGwNE70PPk71oeotJWB9fmh5+pP18+OhrAqyPmjZv6Yv+9dF+F46+&#10;KdPtxqUsgHcB5PgbPjx/cfO9/I9XKwOSfiv2Nkcf7+OrYjuexkkYrgG7vg/r9ura9P7OOxGOkfKz&#10;kzTpo9x/N+4Edib2FQge3tR4Gz+vUXo2bF3+lCj4zeB9L+gNEMGcUAQaIqqv6+MknAPx887mf6MX&#10;1BU+DdfMx0isWBHx3q7i/bpwe4Pta/KsJDNaqOqsewzXqf3VZj5ZyIgVbwQu/F+jXvf4MmkUFtb+&#10;FtUNfG1Es/ae4tHptdHfITTasabUgYAEkpFX1tfwTqJIJNRoZW9k38/Tr/7lAEtYobkpiBzs6+gb&#10;mGGp0Oaz18jJHUpWBI9a28ZZRHcRVgmcqoEX21wuGlQKUDp+WmYeuXaDUM2jGwb3jwy3RtLsAXne&#10;uQLz+gJe9w0yLrR6lLHJuAarFyC1J427JLG7FWLuz1nb9Wf16dF+Fcy6X9O7s73rNnksWMyUdWmt&#10;27ep05RFkJ4kdXWOlUfw6SNFPeeeGrFLD7wf0z0Wn0mnmePuOtg07aqN54PXYiOFhGzoJCoYhpKC&#10;ghTtPuK46hBpB+JNRDpNJ6BbTKUZGKvPPudYlKw2G9HedrvVBiKt9o6POsXSHgeZ57j+ccZ4JVt8&#10;iTFHDRZyNXpx1KbvDYpV8xaisRw5GWhGXsRpLBZgxEEpRJC1qRR+aPxf+LG7xrV0fZkZYGlaJn08&#10;Yjhnnd1VpptQVr1NiglEYemm0uWc0vb/AMH/AIM0f4YGs1etnkh1WpjiM2mfUzSLs0vqbVi0W/0Q&#10;Q5Mf8QyLLLlFOxbZH8x5PibXLuLcO+6ojkfGTNcxuSrOYq9aSArXlkq7QLkkmcCs8JV43iMU5/l9&#10;jstk0Wr1es0cohiE/bVKrKhHpCwA4ZqIlaaiR4oEnNXqNNNo9HBrphJKx1yD19C7I05hZzsaWAv/&#10;ACo42wsmCHtA24kBu3oMhlsfjb+bxuHGYGQesskkgNdmtVYpFoSx/ZmRZLjrK8LTB61ZYj/PUqT6&#10;w/8A1C7P22F9N3NYmi7jMzpJp4pV9NghWSMum3c0+8lkzSRrtJyD1ofwR3PVv/E6CEu3bkjEiu8d&#10;sDvKMBKZNgRVI3oBvkY3npTXuTcx47zXFcgj5NYx6Y9P4BUwtivLcgx9QztWtQYlIp/sLDR3Xjtr&#10;70JhkhZ/Z7XB3iV/FWt06N6hk1Wo9MCOSaFHMHpx/wAtUDLuVbDIu1qLMSAb66Vo/wANdt1kLxCG&#10;BIgDI2yd4PW3Nv8A56A7WIAIyu+PAJ20DM5jhuE5N1GxnWvlXFLXKusnS3B5ChwafkVzIUuOcctZ&#10;2v2DK/8ATqzNixJNIsUUmbSrLfiq+5VhsRhvbOj7F/1C18Wk1mlnEiHVy6b+KhKRqXeHEO8sA7RR&#10;MS8cTOIWlCs6kixgPxD/ANO9DL3HSdz0etcww6bVRaTSJqXbQNIx3SkptJi1UyqsMk494h/KpKi+&#10;Hp/yTn/FsDwbp712ymD+pbqx1q6i5RlocRw9ccM4Fx2vFYzVmzlpct9wKmFwEMEFWnayifdX8hLT&#10;pU6/3Lkjd6vQ9p7xq/U/Dmo/h3g08OqlXUa9pp2lG2ORy0dL/FaqaQsUWoYIlkY+2rxLP3JNBFpf&#10;xz2OGCKR9Rp4IdFoDqdNP6f86FGaZY0lj08ar/NcCSVipAZumryPE3eN8g5X1R6f8l5d1duU6X/S&#10;GD6ScfzuCg6f4HOVwIWgsxRx146AqWmEmVuW57UtSBZRFA5CwkWPUQzuNBrlhEry/wAnuG2QtsKh&#10;FUEkB4IRuMYjUCVzZejfUDH3Ht0Xr/xEv/aJI1ePtMGh0rSAhrUrNCDKJpDUbtK6pBHW5ARn05pw&#10;/iHUaHhNfn2UyFfl/ApcdzKzxTiGfzeA4tLnBHuOrdlrSVafIKlS4GCVMh7kaMonmrKzfjI6peyz&#10;OqaiHVwGN4JFlijaNA5B/lNIHMchA2vIlMFZlViL6kuj1fcjFqdAdb2r05hKdFo5VEmpUqSBq0WK&#10;NpIqZiArKjvTPZrpSz9Tq0k+O4N9XFPhWZvdY+e3MV0m6ZcfwtrmNKhicLL93irWbvvRaC1ka9av&#10;BkMncaGtTx9uZIabzLD9xIYNKmqvX9jbUvNpYE1WslSVIf4dpCUcwiNg4jckwxQqzSyIC7UGK9Dz&#10;DS66GPt34i0ui7QfVf8AgdNrpmOq1z6ch0c7WK+qABLIyARwlljYsSCZHntXqT0R5HzTrFwnE5jr&#10;h1K5fa4d0u4RwXDTx0uF9LuJNeSOa5fr/ctHUrw/dW85yfLvDYyNswY+lVhjrV4ohPtzwa5l7fqp&#10;oNBOW1ckuveL1XLLBSwxgAkysirp9NEXSGNnklY7iT1DUauftfp6jXw6mft8zwRaPt+jM2yfc5An&#10;1MrKVjUszST6kqw2okSXa9fvqjhsVzV+vHEfp05JxDi31gZzpxx+jzXlTw2spPx5L9CymJhsTJI8&#10;1JK9afIWsZTBiWKxYF6SvJJI7tOBZ+2tpBq9Pqtb2M6tzqUV/Tj1PotG2ugglbC7iIotTIAbG+MG&#10;8CnVxy7NT3XtbRHubrGNNo9bqWkfSRvuGml/hxuVAg9WaBNoR5FEjLtazMcO5Fgcrbx/0tc+ow9Q&#10;+nfSjpJjMj1z6jcwYS4iHlyNSsYXCWbFkJBcyxr4+3ynIqjtHiqv8NaUq12qptlh088h7hp3Glgh&#10;1ErxafTA743cSO7QsDuSOEvHpYEFmVzIFwpPV00idxU9v1wfVd01g0rxtFJQQIyKgnMf5ZpWjM/u&#10;/KihmBDdM7m/UHlHS/EZblNZW5phuovKulXDumWFwdGbIQY7j+TuUaNnJZKzCre3SjiluZS/kZOy&#10;vUqxwqSSCWWeodSX00kiafU6yRdpkND+G0qNII1VqqRyhhEX52kckk5HRqSJpZY49eipDpZZId2/&#10;+ZqdTPSrZGC12watgVLwW6s9V5ZTaDl4xsT5mbjuRxOLsYtCnfWtz069r7WvISCHFewpkQkdoKnt&#10;8+rwwji1geP1PT1UUCE0QCoUMkbVZUHerbf6hQPkVOu46SQMypJFJMdoJdUMjKHcDJug4/8Ab4ro&#10;X5fhuEdSmz3DLsFbItQqY6/mcNciAnipZANLXLArpmhmhftZW745Y+4FSASk7loxLPI+icx/wbo7&#10;shCuFZUYoGyDsLDcpvmvHTjQasxwp6xWQagtEgDkMskZ9jsgIZCQfa3k4B9p6U+f4hlMVz/CZTjE&#10;oajW4Jl8BYoSTFu8xtG9C0YG7jNJSkOpH2X9mV/y2RoESqWnjZD79IGSVCAQ0e9TW3Ia6uwc/boq&#10;QyxxO3umUzq7ow3e/wBre4k4DpuBNc+bx1QXklLp/wBTPpb5zB1s6X2eBRZ7mdbjXUuiYTQlyOSs&#10;cjrYeDkNK3CU+5S1f+wuVcij+68ZhJPuR9o1mjXWdr7r2rVdl7iNfJp1j1GgnUliofSySmBkYkKy&#10;BpEeIUt+c4x2rj7N33t+v0zpqu0x9xkmj1kYOx9NrY50QyXdFZGRGWU1akECxmYz/Qfu6u/TZjen&#10;HUWGDEdC8FnZ8jxW3kZf4rlMdyXA08Th7TbmBk+zhpTEzWI5Fmf3XVllDMWGm7qjxd3Gr0plfuI0&#10;6jU+nUUU6THUzKDtoM6stKrXwLq7Hk0XedLL2yeGQT6PSjUQasibbIw9EQQtJGNwZdymy9Czuomu&#10;gLpjlPqrwnWH6mk5nHXzHSqWXLZTpflYHgvWlrywWHOMlSICSFq06dsaShmYMFLvo+jtTD+HJeyd&#10;nfRtKncQkid1jsiNm9ZvTkDG7Z4yt0bBv79BabvfeZO49z0fc+3LFptK6N2vVy6ba00IiG8B1sSK&#10;CpyQNy0SASekhjPqM6kYj6NrPO+ovSM5vkVvPjDcz4tFg5as93F2MlNQnlnx7QSPJB9usU0qurxu&#10;rvtyhHp/L+G9BL+KIe19u7sINHIiywax5QwjmSD1kQy7hQ9WwP8ACaA5J6Tr+Je2ydgk7n3DtMQG&#10;pEkOp02n/kqQ0hjdijKpLlAQQfzbiM46leoHXHp5Qh+lnDW+keKkwHU+zNSx1W3SiDcYsQYmvkoh&#10;HWeAmGR4lauEQxCEQjxpdACHs3cll/EMsPdpU1HboPUleN2H8araj0zbXZFsrHkfH1YGX8MuvZ9P&#10;L231YNXIv8CzSKx0p9D1EIAJLbUWlNjbQBuqBVxfn3078m+qDkeCPDMlW6p8I4sMZBkrFGeGnYwE&#10;iVrqV6dt9QTQma1C8gUhu/8AZKPqj+B75B+Go9UNVE3btbqJXaJJbcaiNjHciXYYqpyR+U4sHq8j&#10;sGo7zP6OrmPc9Fpkik07WQunYh7Ao01sCTuByAQOlRwXmH0ZYjpH116qjj97hvFOQclz3EupSGCw&#10;jXMlNkrHHsi7VYnllV7V25NFF7QVmE5ftRj3emGr034tl1nY+1SahdZqBp9HL2sK61FG0S6mBdzb&#10;SdqIDng2CcGhdHovwxFB3PV6TuEmm0eoOoXXy6kEBJWZopGXcrEZYKLNWAcij1J8nt/Rzjvpz+nD&#10;iw4bd5v0m5dzzjvGeBVLUbzfb5LIVry4y3YFmVZVgir/AHhkmlLydzDal2B9Vxt+Kp/xD3WVdSNN&#10;3fR6PXanXSh9txI0S6hAVJBZiyihjBA+RJ+z/hlOy6LRajW6nU9tkl0segfTtIPVmbeYC5UIdoIJ&#10;DEBSRnkVYY9U/p/T6qenPSCLplmp+ccF4TLc41yqTE2nw+FxeWp1Z58bFmCrQie1DDAstZT3OsMa&#10;d3doelen0PdG7Vre7nVwx6ObWLpdTp/XvU6maANIkjQgqdiNIQGrz9ejtQOwLrNHoX1mrk7tp9I0&#10;8MZDLCkTj023sTteV1QYogUfFnohTrP9QHNuknXS/wBI+mXG8Z1C451Nz/C+N0eTpLhKOVx2N5FH&#10;jXz9261QyT17tFpclAtdJI507IxK7FyAzp+2QHtz9w7i40Oqigm1raVY5JtOJIpGMCKW/N6oWNry&#10;u4H46l/GaaL+Ll7X2Be46vT+pEmnUper1CMqmeRgFpKLOtsS3k2cODGcP6m5Pqj0v5LzDleGwtF+&#10;luW4/wAu4lDkNCxnbdrHWauTxUCtHA320UeSqKTGZTBLAVCkSD0vfX6BzrNPpoi5lSIQahyPViiV&#10;ZU2Mu05ZWQ4YDchJBJHTSOLuzxRSLpZYNGpklnTbSQas7Cnt5cIbUktQFWL4RJzf05dCvpwzlyWn&#10;z3q1xX6f+qs8kkM0V7O8n43zGnyOeN5oTIyXZBiLeXZGsaMcWNkJAevsE6I92733DtkAMOk1Hcox&#10;FpZWkXR6ZoTp2Q7yo2KuoXTlGWhuloEbqJGn02g7XpJdR3bvcksejZtTLqYIjLOrtMGWB1Fb2j9c&#10;C7IEQrKqSLhYLllvqPUzmexmOSfgnN+kkuW488VR4LcWchgsw3sXk3cRyGa1jbdWSojoD3QW4iVZ&#10;fzP7dp0gHdNNK4/jYpADHGwMZjVCrspAp2SVaZrra61xgzR6nTLrtE0EcYhMsU38Wg92oQyrsMhG&#10;FCoQVHj3ZNDqsHTnJ0z1T6F5i9b9ylcwuRwMdZ43U0siuGxpDqjjsSY7VCR+YEQPkHYHi3F5lJui&#10;xoEf4q+31GT+/XV+6xg9t1ixpRHpSBr3b13biQb3UKIPFXxXKu+rehnIeWVeTRxSSpDDfw/tV5G7&#10;psrUElvFd0K/i33NaWzXT8SzlRGCy6ChJOs2okhkIQ+qm0m//SBAkzYoLhibs3xgWb2VUh0Ufp7m&#10;BgM54I9Q42DzijjgCgKJoZZcis5DMyYy9jo5sJl6MiVMsktZ1SKzNYkZg4aNUAhYMx74wxGu6Txr&#10;1pYSkfqox9SM5RgRRVRV8mrGARRscX1GdJJRDLCFikFbsUFLG/I4BBBwa+fggy3EcXHkY7PPkr5j&#10;CWYK/wBnY9qMvZu2KmrCoikoTCxZ9ICo2GRm2WVcZ2YOmlJjnUneCWXaofB3HOcDm+LA6YnTRyED&#10;VFHjUKyjn3lScAc0bOLGc4vqo3WTK8Z6SYLksuFvRvE1aWfCNN7YnaW40Zhi02mJYsGO2KntJIbR&#10;AO0ST62aFZFttwWUKCQET3HjHFgHBOKweo6ltPoNJO6yIqiItECACzsVUALi6bJ4sDjnrATqzY5n&#10;1P5snCsBBNf5n1FzIx1OWBjLNDjpJ46f5duyvuswRmH+wsq6KgeulaOKOCL1pX9PT6ZCc3ltu4AX&#10;mx8ZLErZ89cS/Evc9RK0kabjq9azRxshrZFfpscf1Ne2xQAJIogDr7Zv9Gb/AE6sF9HvBFxHKoYL&#10;nU3kGJxvJuYZT2iZxFkC0GPwqWCC3s0EVhHEjdnuNOyh+7vOA7n3Vu+6hXTfHpoGZIYmOWAI/m7a&#10;wzsbzyFXjjpZ2/tj9o0fqvtbV6ksHkUG0RbMcdm9pVTRAwXZiOtquFNyTh2Q5txuGE5HBU7EuVoQ&#10;SM33U2PyMrWZIogw7Sld2eJDrwvYFB89tcMzorK9MiYNCvaDhs/TnjPNiumes/h9Umkl3NFPIoSV&#10;jQQOgADNybJpjWerEcG5Rx/M4dIPfjivLEzPTskJPErdy9pRjohQO34+FOgN+j4XiljJBB59tU2R&#10;/UpyD4u6+vyl1em1Gnm9wITdh0yj5zVfP62B5APVXertuPE2YgY0yGIo5+O/drQqHmpiQ+bCfiQe&#10;xgW8bKjYA16EmZcRyUVazfBHA8Crr5q+b60naYzIsrgtHM0JSN7w9f02M5+MYPnp78dyV9cNiLWL&#10;yEZikaSeSKR4h31rB7417BryisB5Pd5AOvVumc6cAx5VqyBj3HPGfjOPr0g1arJJIkyOHQkWN17l&#10;BWyaOCQPkfTouxaSZbISw5KQLXs12EWtH+cCdA92wQw2pUgjW/HyS1h1LOwDUBWcfuL8irwPpfSi&#10;eAKgMZbfdMTyAeDxmjX6feuqwfV301xVnjVDJJEsOSxckdnGyxr2O0kILsAyD4IBBOiuwD+hpgij&#10;BBr4og8g83fkfewcc9R7VNPHO0W4tGVJYEAjJAJyD+XgDA8n56ReG5rxybieB5Zj8oFzE+FrVcjH&#10;LZ7WaSuPbkisflssJEcsh351ognXor0pE3Ej2gkgij4v9QScYv8ASurG087aloyjtGXJWltaYnIo&#10;37R+a6Io+AR1Xjqzm6+ew97PwXe+aFWVI5ZSscZUjvkUb2GZkCoCG2Pn9ekocya5d35Q1AYIwTny&#10;DnJ4JNdbSGH+E7cIVAutzOANxbFcc14vzeKz1gP9VljJZDPxS3pZZqskwJVl7Q6Rv3dqsfx2GKjf&#10;b3HWz8+djotqKyrjNqeSCQBnyBt+3HQOsPqQx5Fhjv5NgKKvIrJP3z4PRh0K5Lx3jUmDSxjopFM0&#10;QZoo1YiN5V934DOT2kqdqSuideSQJq9IdQknuXgkhvcSRZAqqxQOT8X8dWaJ0hI2rtJxjApqBs84&#10;+118Hrdj6K8Nj+T9a7fKsbGj4SrgaVJFSIdkNmxK0sqM4HmRo0i7t7IHgnez6zkiCOKHTvtL+qzk&#10;A2NowCAR8mgcDyBx0D+I59xjEdqpUk3gAjbQN83zg4HJI62qzKQxYSaFFQfyZiI114j7SCQP0SPP&#10;+dnwfVjBVVVUYrj53EDz/wA8dZFVa7LKzNkED8oHNnx/4zeB18e/+oL0cyfMusPUvKca47lcnZr2&#10;oZnGJxsllGdacSsTJEpLTd0f5ofI3tQN+SoO4xaVtOkkkcaMlNuJskubOBS1yL58/Tftoo59AjqB&#10;60cSMFG3c9peAxHgADHH2vpR9HOVGz01XpxmMa+K5BDNRghiysTVpoVjkMMxkSdQ8eo23Ie3ehoK&#10;Dr18pCd0OqicSQku1xmwd6YyPaQCaB8X1cqRzdkKOu2aFUpXAsCJjZC1fBJxefPnq0PFMcOmNeOO&#10;earJDZNeWOaur+9bZZAZwHZR3RmNgNnwQPC+PTSVv4uy52kfUUuAACPobNVg5JHPSLTApRQMKo5x&#10;fN1+agb4vzxi+rHZ/qo/TGpxjmmDmh+2lmhjv0YJeydo52V1ldVP5mIFgT8EbAGxv0sTTJqmePay&#10;OAxRyLFqMrk/lYeccggnpus7xxM7jekmSpIrawADGwKAOKuvBCg31pj0i668Q6k4SkMtLTlN2qhk&#10;jmZJO7uj/wBok2T4PkfBGwRvYAcO6KQxyhvaxVGawTnggeLusZPmulPdO1PJCJoLYFQXUD3BclqA&#10;JxeLz9j5oj9V3045nhHIrHXDo/J7RCi3ncFVQR0slXjbueULGAqW1iJKydupAAr/AONz2zWjUxjS&#10;akD07qJxu9RCRjze0kXQNDgjnrELJJ2+T2HKjc11R9wwFokFSBnNGyPaT1N9KeqEXUDiEEGUjapb&#10;vVzDJBPtJPdUdrqytrThtnt1rxvZHzXqdKYHdo1tVIyBYIN0bHjwfPnHWh0usWYLKh2vuNgnlucL&#10;4sWSLx4q+ldV+kTi0fNLnMo6yyW7VmSz9zJK7mJpCWb20ZyiDz/sQeAPjfqmXXat0WLc2wVSY2Fc&#10;CiQFxXFmxg5z1YY1Z97Oefragk1nyeQDi7z5PUF1rwb4Ch9vRLexHE0XySGbXgnWzsgfI8DXr3To&#10;zgGQKXFmq+K4IrGQP1Px0ysoUZTg0tcVeQeeCBg9YjdfbZo5z7iZCiyGRC5UEKxYnWxryW+AdgeN&#10;b151fboS0VKDYzQvg8f55qrs10h7xq1SW3Nbhts2QpPHx9geR89U45xlK8eOs2Pd8pE8hJI+CG38&#10;60deda8Hz/kNQDdUMkYxROLBsVzXN/J6T7gTvU35BH2x55+nn7dUF4nisl1H6t1MdjK0t2Z7qwQh&#10;Az+fcILso2VVAe9m/wBoUfO9EHX6pNPHI8jYiG2hyTQwOQTeBxgkkUOvPSeeQKPzFs0OKN2ebFnJ&#10;+fnrZ3gvRDOUJsdj2RzJ7UUZVw0ahu0b7WB/pA+CdEH5/Ws+/cC5UgCywFKQTkHkYBH3wa460C9u&#10;dIgWJACiyVujQ8XQJPPkX9OovrX0szPHWTurv3EqwMbtMpUjZLSDetfPbsbPyQd7PgnZlBfBBPtN&#10;A/YAecmzQ44+BJdMVtrO1m2qdpqwAbvIr639Oa6Cui1DLVOofHathbH8Pt5GGO7piq+wHBlMnkED&#10;tBDf07BAB2R6lqJt+ndUanYUoNWNxrByMftizdHqpd2mDOAuBY5AJqxdDAPk/Xnjr6YsFwvpZe6f&#10;U5q+OxuOspTiR7QhriaVvbGtyFe9+4ks/wCXk6Pzo+htH26DTlWKmSYqSzuzMQSbJo+0MpqsUOPs&#10;sMur1Uodyzxq43AflFViqFnk8FiObNHqnua4HUxvKo7eMUWI1ug1pEQfAO+4dm+4DyQfB0P34IA7&#10;ozxO+5gVZcHkg/c/XFUMnJ5va6BoZYArIqOF8D55JybFA8jHB6vBgcfe5L03s46bDicBGRWki7pH&#10;CposO4AgAeQAdD9AjXr7tc8JdWeRgBhmtiLYDA5+3OT9ukfcj6LukTJvLCoyQo27gKIJ4Iok+Oc8&#10;9ZSZ+bL8K6kZjiWTp92IvWXar7yFRH7rHUTlh47Sfx0Ro/C68+tNK0aRK4vgNuBI4JHHFcXn6jqq&#10;NhMQPYbNcg0BeCM0SwwSRjOKN2DwPQqrzDHfcTVxCQglheNyDsjYU+SSAP7+SpI9BCYzX6TmrFk8&#10;XwawcnN4+M2D1TI/osUEe6x8gV8kk8eK+M/F9JHqr9K1DNUZqdiqokKOgeSEMvcQQCHP5r/k9w8E&#10;gHZG52QrKzbzdruINc5WhnH+3APVTO8o2yIu4kgAqlKpxuVjWQLFe280w85RdSPo05RxLKy5CjRn&#10;lorIZg9UsOwBt7VSO5SCO4g/O/Hj0O8Zf2kUaC3yCc81Y4yaP1NcGrfFCVyAQu7aNoI2naSRus2f&#10;IskWSPPRF00yUvC8ljYL9mSoYbcAMkjmN0KOP/M3rwT4DEHWvjZ0E+t0Ehjk9m4ld1UT4sUP3AAJ&#10;sfQdMNLKCu4PQYirxXmjzbXn5+vnr6lfpznx/POksVdmr2hJjU2QVk7g0CkHa7B14BJHk7P+PWWh&#10;jUS5Yimux7TW6j8kcf8AxdADUySRTNYB9zLmiCCBzXN5/br5rP8AVV4Tmen/ACHI53i/uU7MM8kn&#10;bFte4Kx7/ga2dAgHfdthrQO97oEiEBDVJS39QQN6jJBxleABj568lSd1R1FFFCAHNKuWIoVZFmuP&#10;6hyayG6R/XNzTjOdqY3Mz2fbilRBJ7zKQFYKQ3keRrbHQJAGjoeF2v0elnRiibZASSLtS3+Kzd0L&#10;oHF8kVkztffpIHjilA9h3B91WOCpFYNA8G+c1jrezoJ9WdLmGEqCxfV3mjRWLSjYDL8dvdryR52Q&#10;F8+so2jMEjAKQOVAODVX4xXjBJzxXW3/AI/T6yEPa7lUEkkKGwKoiyCQDXGQbro36kWMXySxUsiZ&#10;WSQ9xAYHYLEg7H9WvHadb/Z/YJkbyJHQbIYWRyLHn4uz9PjOelsgR3se4UBWeefkG7Pz1d36U+EU&#10;slWptFGmoyrlgv5HRUqgP9tDz53+/ne1OokdZGCjczMoW+AtFif18EfXoGR1Qur/AJEVyFHJbkBi&#10;bYrdk8VnBPWwvCMJ9hVii7BrsBPjxr9EjX/3/J+T416c6GwFJwDx4zXHwM3QB5vrEa+T1JTihgYw&#10;DVX+5/28dFeQw8LbkCKDvZPgb2fJH/P+Tv8A99emxcGskccHx/zjB48XhcFYbsivGDdD5zyPAGOv&#10;CjJHXfsB8L+v7kfGv7aPyANf++vUw4I21kZv6Y+t/v8Ar46qkQmiD+4q/wDYn6n6nN9TJlUrskeR&#10;/nZ8eB/30fPz/wDe9HOOR8Z4/wDnoOVTtwMgg1QH65/T/XqNnceRv+5/7Dyf1/Y/8kn43rbKNwRz&#10;g1R4+9+ORk4rgYvoYjOM3x5v/wA4N/5dRFrTKx/t4H/0fv4H9xv++/RCmjf79UOKIIHPP6VX9v8A&#10;LoUuhSGGtAjXjyfO9eP+/wD38/v1deMZ/wBf9M9VFQf+V/p/yvGegjJV9/loEE/J+fj/ANxvx48/&#10;vf8AYXwvR2/P6G7/AL48/T4z1QRd/U39Pj+3I8XXjpe5WpXIf3EUg+PgAEf5Uj5187Gjvx58AxVB&#10;skY8dCFmU4NXdjGB4A+D5/bpO8l4/jLiyq8MR2WGmQNsef77HnfyCN/29FLEpo0QNuTgKfOcHOeS&#10;OMdSyygE3dGyASB8Ak3nNfHVS+pHSDB5iKYGlA5cN+YQA/5B8fPg+fJO9nx49fekFBwQSSawao4o&#10;nwbFDFH69WKzKyMfcuF+oo3nFAWATd2Bx1l71x+l2lbittBj428S9p9seCd7I8D58bOzsj42AfVL&#10;QIx3mtxIGBRAI8gYA5+uT9emEWpIdgSSy0StLtAzQCLVqcWDjk0b6x36r/S9kcPds2qdaQBWkcxd&#10;jDu7SPCjQ148Hwd6G9Eb9V6hCCPbgUtqRQsDaXWsXgXd2eiIp0myaWrtWrKjl12m6Fmw1UD9uqrT&#10;43I8TvCOeGSIJKCT2svkEjXnwO3WtAj/ALa16DlWRRTKNp55IvwL/X45HkGujYCh3MpGCBV4+eDV&#10;2OLoV4sX1YbinVAwUYaiTAP2Ko1+J3oKSfJ8jzvXj43vY9BrCAxIUFieSScAGvp5zfGfnoptXv22&#10;vuqgOBWRZs4+Tz4+4JM5zapDjZpZJ9SmNyzs3lFVdknuOvyOgP0d/o+fTLS6dpJFUgHdVKL9x+Mc&#10;Vd8189BarU+mjs1qigkt4AqyR9Dij5vIvqgPVDqtZt27FehM3YWZNq5Hef0fB2AB42dnY/4Hpzq9&#10;ZD2jT5KvqBwq5Kc4OCL+4rNXnpZpNG/dHV3Lx6dW3BgSGkI84ogfQ+KNY6QcNooNhz8nwCCV3oDy&#10;fP6Ohv8A+96FinvggfUAA35vmr/seR09m094qx9fNfA4N8nGftfU9Uv7K7Px8Df9v+d6J/e/k/Hn&#10;0zgn4XAxV/HH6HOM10q1GlBuq5JPNH5sfbjjAx0RVrfeR2tofvz4Hn40fBOj/YgHR349M0ctWcEH&#10;OKFfXzxRN55HSWaDZmufobP2r965o/A6LqNoKYm9ztRPhf8A1Of22vHcBvS6HnX9h6dQGgpB2qBY&#10;AAPurJJvnJocD6jpBqob9QFN7OACT4W7IUfBFW1/TzfRvj7hsV5oJpZIu8hAYSVmA8ElW+O7Wu0g&#10;bTfz8AHszSxMhJS6ooaar8HxjGOAT+mY1OnEMqSRoj7ckSKGjJFBQRYFXyD+fNDmzHE5CSpHHXEx&#10;eBXWSIHZkQR/0ySyN3NJIp2SWJ2xJ36kiblO4Xt45sDijmyasknm/r0ulYlt23YWa3qgu+7JRVFK&#10;oxSgUBVCsdME8vqVqc8xstG7K0MasoWGxaZRt5ppGAMcCt7jaBPcVHdvQZfrKVCPbyQtnjnwRWeC&#10;bo/FnorTSM5MaAs2D+XcxBNFjWa9p8YOTQPQf025pUxWUzeJ41kqpzuRMtizkcm7LVsXJpBH7dXa&#10;9xECnUUcjRxFgrt3dvYUGknidJNPHJ6zJIzy5bdubJ2huVsVSilAzzjVy6bUpo4JJIgiKgWEbdp2&#10;8Wwr22bYk5YtZqurGcZo3s3bqUOS3hav41nvyRlzLDGZggUQh9Ewwx9qqGClnZe1FHcT46rJOCAN&#10;hFGsA1yMf4vgX8Hrzf6Wn3Y30q8Zsk4+lZPk/wCjKs13yFiCOz2LVqlUr11/FURSAGI1rvcaZ2JJ&#10;2T4AAAPjRVFr55/2+w/0v7rBMzEk+cgn48/+SMD9ujC3yuriMd9njwrzNH7YZFPbH4PcT4A38qut&#10;E+QAPXyp7jYFXf8AfF8nj96/Tr15araNwzZyP24/UjA/XpWWbMjmS3YlZyfyI2SWc7PYCRs/A8eV&#10;/RHwfVg5AGL4/sP9ehzu/MTdk+b/AMj5yP06UNgXspkJhHBJJuQgIqs5X8jpSqg/OgR486IHdo+r&#10;2aOMC3Ax/UQOAOLq83/t80xMzXfzRu+bwK+ByRWTWCK6uL9PH09Z/lWUhyWWSvhsTA6FrGSYxuxI&#10;7yVhAaYoy7A0nkbOlGm9LNV3GOIVGC5INEAEWOQM0aweKOOQT0008RveAGdACoN0dwPLV9cAHmrI&#10;61AznD+mGO4NFjrHKBYeuqrNBUMVY7XuUM5PfIYWb8FILOq97kd3xmJO466TVLGsARZDSlVJsVuP&#10;yAfOeTx1fJpJmKSEH825yVFrQIFk0KOBecG8dVy5bzTAYnDpRwFKCpWrKzNN2gGeQAhFhXXcsKDb&#10;s5IaRyG+N9z/AEcEkW6WVjuYUq87SRnceN30GAObPVEke2wxBu7yTQ5sYBHP61XVP85nvubU9yeV&#10;555HY6UEIi78Kv8AVvQ+WJ22tDfz6ZKpB5sEZJxnGSKFf6dCFjR55F1dDaKNc0T8kdceIzMsj9sI&#10;Yd50dKfxXu/yT51/7H96+SgoANeK+LP978/H7dCSOSduSLo/H1Jx882c8+Ov5ze0aeM7nYoxX8S5&#10;+dedeNAkHRP9z8jfr4HIAu88fF1zjPz4rzXXzkD0y7ULPyaG3gZN+Td/J6rnB72RyTSu8nso/cAN&#10;+RskEn43/caPjz8HXo8e1NoFmueTf0xfQqbjIWDEIMgcC/oePv8A2PNu/hGGtZS3CHASAMp1s/kq&#10;kAlmOwFXY3o/1HQHqhgKIHOQb4+tffNf36KR6piSQprHBPivpd5zgfTqyPuU8LWHbZLSQoikRsdd&#10;oUARqCSe39nyR/7j1UEJq8YFk1zwABf2wPr1esjNIGBrk/UgXY/bPxd/Xr0qj/qFPuZ2Oo/CD9gH&#10;uP47Hz/c/ABJB34Ne6mI8jyPH3v/AIQaxz0UUEihh7eP1xj9B0xOPYajUgNiRFZxG8kaErpyo8uz&#10;nRVAQC7ee4do2AFT1Q8lmsVZUih4xmx55+tZzfUPT2LZAJDX84FkVxk1RH1/TofuYW3yK+s8wdaU&#10;blkVQQJmU/7VI8xJ5CbHkaJB2PQ5HwQRyCT4rzx988/seoSNGbXO692MAFhwTWTd+34+MHpiY3Ae&#10;3FuSIxwQptF/pACa/In/ANOgR87b9Ht2PVBcLZvJPiiPNjjkGuDXjnqoAyEnbZ5JI8mxWQDeMf6V&#10;1/aE+PmyTD8SlXu8DXYCB4PjYLE6878L8bBJ9HRIwALZBzZJv3cYNVn/AMDPRMUYDW9fP7c3wfp8&#10;c80KjMzyyJcnDDFv2ou1F7CO0bb21LNsEjQ2dDQLa8+r9tLVXjgjnH+4+vx9vWmUnaLC7sEePGf0&#10;/wCeOnjwrqtyHpPneG9ReL27FDMcVzWKz1G5E7RGO1j7MdhFVkYfjIFaOXZ08cjK2l2PRXYdVp9P&#10;3SOPXoJO2a1Je390hIDCXt2sX0dUjAiiyRv6sZwVeNG5o9N9NrJNBLpdXGwEkMqvYJ/IDtcEVZV0&#10;JWiKpj5rr7yOn/UTi31OdAemnWbjU8Nyjyri9LJWZq5BMU0tSNcpipgTtGpZFZw3nvR6wGtOQeLd&#10;47Rqvwj+J+69g1Ra9Hq3iikP5Z9M59XQ6tDw0eq0kkUqtwyuM2OupayOLXaNZUIdWiWRGU3vikQN&#10;WT8EE3kMhBo46ym+tf6fsbzrp/kMbXxFKHM8Xtz5zE2YK0MVlBKCt54JYo+42Z4O8iU9zmRY27iy&#10;rtb+LYZ30EXcNAP/ALI0jrqFxYLxneVYXlTQVlN2hNgjjJ/hz+E7R+I9Jq5o0joy6LUSoqrKdFrC&#10;qu4fktC4j1KbiQskStVjqtvQT/UfjHBct0d6z2MW3Wzh9unwTidefJ2MHV5zWyFqAUOT5K9bS5VR&#10;rcc/8YzIrxrJct1sfiaFevT9/XMtd/0//wC7a3s/duw6fuJ/DncYUm1I0pSRu0TTSu3coHTcCy6e&#10;ZZJWdlDuFgiDCOM7v0l278UaHuMeu0fd+5dt7d+KNLrX0upidbPdUSBW7f3HtsZaMP8A9wj9MCGK&#10;QxwvLLLtcupW/P1acL4j076a9Pr/AAmGFblHH8X5/wAevZaadshct37tSjyS3kb0LNZknyVS9NLO&#10;EJhURwxRIteGJF0X4j0Gl034ZUaSFYD2rWLo0dDTNFIpQTSPW55GUb3drO4E0MAcu7JqdU3/AFA0&#10;mo1c007dy08kWu30HOnlZ0bT7CdscUMyRNHGAFjKirO6+XHk1+E1bOOq5DO2BSW2l26goJkDbTUQ&#10;U2pRK6zd6gTOrD2yXZdEAcJ7lHpZIv4eSGXVTREOdZNEoVmlO07C7lnYA2cZWuSa67lo5Z11pc6i&#10;HSROwibSaZ3kdRCNwdzHH6caEjABsPYBrJmMLyLA4TGZJuT8SS3YtYKxicYkgmhhmyN090xim7pl&#10;Ngf/AGL71SSEKqKIVR9k81kRdKe5RTaOPVzmB4dMWf02icN/+EBQLJ2chD7KoFeTv0VNe2hbS9wl&#10;06pqI59QEKyMY0FbCGoqQRu96m2JZgQev7xDL8syfFsUcoatKvV93hmSkrrHm86Utt91RuZmRZPb&#10;rUrcxq1a7tuZDuV+3v7fWT7hD3AjTyIywwapBonlSMSSPKCHDSEX6ayzbVjBIK5yLo6+R+1fxGoE&#10;SPLKx/7hGJ2bTaYNGhR4oIwp9SSNA8jVhjjIBpTYTjHUni3Ocir4uOSRblmvWzjy43FxVaksx/iF&#10;GMq/vg1VeKaKZl9uwr9pb3CX9K+16juejdlXVtoJz68E29toqNtsrklggBwSDe0EBQcAaHuk34f7&#10;p2nT+x5ikMEvoRwyS7pqqJxeCSQVYCqIv6dMDMWuScRkxtTp/gbefN1preZjxRo42vLckjeQWbkk&#10;nstZZ5NCSZSzsSWYkEn0+i7n3CeXTxaTWTa4JADv3HY7L/QjEhqVaIAYJwBz1j9J2zsUcetfu6af&#10;tSGbdEkULOwDEb2McftV3/qJUuW5znqG4/x2fN2r2R5nlbmQz9jsN7j2OlaTE8eVnJWlOaoET2GB&#10;DSPLIzMzEroa342mn1OpL6vVzTyxsH9CEsYIr4EoWwW5FFruzZ6K1PcodHp4ou06TT6XRHcsGr1C&#10;Kut1dAAuhkt9t5UBRQrFXTxOF4dE+GrYbIwjkVGjK1QV8cLNnCd8ftm33MsqRdhftJmIJca0y+te&#10;ndI+0zaFNHrF/ipIVV40QgKnLeoASorNbvcCARZo9c91fatR3VdXqtfpo5Y0lYwajUmNmMjDAh30&#10;xDEAsI8FaBqzSO4dV550b5m3A+LcSnsdMchNnOonWXr91Q5XC9vLZfKSzWJKWDro33L2awXbvLFj&#10;MLhMVXqUaKTqpWLqaPpu69u9WPURabVwLFHFp4YAS6hbaR5ARtUljsCh5ZpWJYis8zGpn0fcJO26&#10;zTd27tM5lYaolYdJolZriSEWVcAD3RqEjhjXJLHoCq8Glt8dTlX0XZXjWExXVvqAvKOrfWrP2cll&#10;M3kcBj7kTZSXAtbDHLzX6dQ4fC2JrceJxmNYTUUlgSGBvtNrGVx238QxakwaPSvFpYP/AEEVq3Ik&#10;hUXGiu41E4UepM4COQSxFMmmm7Tqf43tAi7vrNfqopdVrNTro9TDBGP5cpMYFzPHGv8ADaeMEJHW&#10;5gaFsDktHgv1W8N6l9Ors3KOF9Oa/JcHgc1zWjMnFk6vy4xqNjOUMbbaNbWQ43fsoMDkLkIgGVVb&#10;1WnMIFEz0af1uy6mLuMEsDQB2mihkHrVJTxxSSREUJ1N6iEe4RsI3ejQ6I1Gnj7tBJpe1aiTTd0E&#10;hXur6KBfTWJSkk2mjnYEOjRn0JZUyAWRHwT1MZPrMOi1jJZ7qDjbeI4fLa4j0c6LdNqMcORzXIsr&#10;Jdeq2fgq1i7CS688bxwBuzG4LDyXbTL7kgi+h0x7qWm0axvrxFI5LuVTTQwqXklmZvarq25i4Xc8&#10;sqIo21ZP8XpYEWDXyNp9AmoQyaieJRPPrJP5aR6aOy7xMaVAOEV5G2jo6zXTHPTHCYTpNz04r7fq&#10;3h+rnWW1k7ctzkFvE2ILN+TjkUiFY6i35kx8MYmHtV8HT9iCJ/cjce6V1StLrovWj08MzPIPZs1M&#10;yr6c0jKAHaAPKzBSGLshas3RPJ3PTGLV6R01CamVoVd2RAmhXeGSKKjav/LiBNALuNl76cfFeoOG&#10;5JLcuGethcnyzlN7BcPe7CtXJZvHYGrMtyYRSdkzwzyVLM8JZfxrtHIVVZF2HNGphlmgBA7hqSy0&#10;N3/2KgpC58byAASashLvPR2mQGQvHskbQ6df4iVfytK7E7VaqYxbqI4pWYWBfX9OLTmHKMXm8hHf&#10;4zleMcjyNPGe1aEdbN0LEQrySGJCVnrTSL2vBICwaJCuiAfSHSo82oWZdio00sTQsoLFN7OCCQCj&#10;KyG9pojp1LMBAVgeRXWFTqNyUt1lCWoMnuBRxtYMBk3lAfUJybiOI6YvS6ncfbJcJzvVHEcYyL14&#10;ixr1cxk1TE5JzF3FIKWbhrF5D2isWSdmAX077bBqNY2j/wC2TrBNHJrp1tgjMsELylUJwHMZfaM2&#10;QRncaQdwGgRmh7kHiWcaWJdQq0I9S0iiFnJALIzbR5zjHSU5L0T43yP6t+Nc/wCK89yGI5ZwzpVW&#10;qX+JPIkVLkXEMhZty43I3FKrJLYoz1rUMUwJEYRkYL36drpO76qDtXce2TaGN9LqdfDqU1jqPU08&#10;0GlUlEPFyxe5lIAO2xwOlM/bNWvcYu7aTuQaJdPJotfoBYMxeao9SxBKbUYEKSpssa22eq0YnjP1&#10;QdO+L/VnkcBdg5JZz3IeV8k6QpHkFvwRwXGWxRxMsUzKtb27Syold39rtcMWAbSuxq/w9r//AKZS&#10;VJNOsMOk03eGQbDIRMwklBUW1xEG6zXnkrjrO/8Abou+HVaOaV9PqNRqe1xzRjUCTTmIGNUCm9u6&#10;6T81m6wB0o+Udf8A6osF9JPFuc5PpyJeoEXNMJjOUcalwc01g4ezkZaWSvNTg73doajRWgVDqimR&#10;tdien8fZfw7L+JJNHB3F/wDtno6p9LqBOBUkcG+FC5AI3SDbnPuHSZ/xUT2OHuGp7PpmfUSQx63S&#10;TQSKi+pNskdkZaVlX3C1CkUODfU/1Q+pHP8AGOtHQXheS6CtyrjHKcTjr45VWwk1inxXL27ktOYP&#10;Ktd4qTJFHDNNK7xt7cng9oPobt/4ej1eg71rP+9fw8+jdY10jsFfVRsGc0Aw3bWFEC8kHnq7W99/&#10;Dmn1/aO26jtUZknLSaKaNwF0jCgu0EAJYsAZG21N304eNdY69j6h+tHD810yowrwfiGF5Nx7PwY5&#10;1v5yvlcRJblpRTmFRLNUnrNT9qKSRz3RhgobRV6jtbQdk0Wti7hIfW1eqgk03qDZE0TCpPTBJCur&#10;3dchsk10bp9Z2bU9y1qN2+CLU6SGCSbXRmMzzwyiqairUgShuJUUDZoUieL/AFDdEb/03dcepOE+&#10;nnLY6PimRyHJeU8D5Dx96E2ctfcV8jZvmnZiMcktoyrfewgf+bHIXb3EY+jtb2DvEfee0dvk71Ez&#10;6g6aHS62GbculjkBRFLKRsEd7LBwDtGMdDaPW/gabtWv1OnR9Z2tJdRJr9HMShadCJXIWZtqhm94&#10;U0u6qPJ6P+oHVLpvU4n9MzwfT5d5ZxbmeZxvIMYnHcQtyjwLLRR1JquWnijQCn7Ed/8AlTxKDEVm&#10;P70Uuj7V3WfWd9X/AL7DpdV2/TTCSSeRlk7ihlKSQxtyxYICyE5s89N9XqvwjoIO0Q6nS6n+F1Wp&#10;hbtkWnLGLRsE3xySlSKjUsVU3sFmqyS3MF1e6gT/AFY8m4BB0rgg4nH0ywXI+Kc3bFyE2MpZNmpP&#10;h5rzoIY5ccYa7pGX7ykvuFe38isTt+lj7BJ3du7M2uPcNVpZNBvAEcQiR49SEGGDlmVfhkqrIHTB&#10;+4dql7wva17RC0kOig1Y7lzNqAZXVoLI5RQGIUncHuwclecXX6zusX0+dfuKdSMZxvpnzq/fycnT&#10;fN8WznsRwmC1Fcw0mQtoPfilmkgWte7e4PVlmKAFl9W6qb8IaDVdqm7Zq9T3LRRnST9zi1Me1mmI&#10;rUxRp+UqN77BkEhTk9W6XV/iHWRa5k7A3ZO4xHURdvGlq9RACfRlLu1B5NoWUnbQJO2uj3nvTLgM&#10;nN/pe6sdYuqvIOE9RcBUXiGCwHHOQzf9M8pz12BbFylbpkNFlZWjiuLEZPbmFRVf8WVdQ7br9VHD&#10;3zRdm7fFq9J3CNNZNJLp1fU6TS6aR0SRJeYlqRAy3RIBodXazRd01Oq7drZ+8P2dNE7xzdrmlUJr&#10;9TqUBaEpvPqOoQmMpfJN8glvEes/09Y36gOtvQriuGycPVHkVSDlnJI8vStNxnNZSfC0kr5GJpA1&#10;WaxYprj5borBWm2JG7pEci1+z96l/Dun7vIIv+3R6jU6XSVOjzxPHOzspj/Mo9UuYiTSgisV0GZO&#10;xJr5+3nWnW62SOLWart0sW2BkaMIfTkZArAqE9QEsM7hV0D/AOl3rH1L6j8CwOT5BxavxHJ8N6j5&#10;ji3PuPS0JcbjZMLVu3cPNZwUttEazEsox+RoWP6bVcTJsk+HEOn7b2vuipHq31ek1ugjaCYuCyza&#10;qJJEWavaCkgeJwPy7lN0MjafuI12nRtJoY9PJFqn0s+lhs/wx0ztGWhP9SldrjFMAaAIwletVK5x&#10;XNSVsC7JyHgPMLHIqMaq6RS1xO1oRhgR2i1x6xBLGuipFORQSUIA7Iul1LK35GJUqcDkbaOR+aq4&#10;/Nm667T2uc9w7dDK43RTadYnAI3+1Nj2PAEgbnkG76LOv738vxSty4U60NXmVTE5fsKl5MLlrFaA&#10;1blYNsOKtpEHaO09ryeSp7fQOoWJdQzBCA3GKquRiuefmvv1Z2LYA2jDOTpWePcSCHi3MQHrBNEK&#10;QKBr6dZs8o+8qy5C9BgFyKZVXrQ0ZFU2pL80IimuSL+RWIsklqNyy9sZLFlGwJ6Yq6qDKyslMxv2&#10;hLsKTgfQiscC+OtFKxjjtohICwRQAFY8gc+APPmr+/HmOe8FxPS6TH8642r8g4rNPk8RLOARasSA&#10;Uo4BI4YSFQyjv72VgCV8Dt9SbSTvrkk0sv8AJnULJRqiLYmhVVRAujxZOOqFljGnkMwKtAxatoNV&#10;7QFJskmwCDgcixY6+d/6h+W8t5flOSZjJLIeO425KtWtCWWtUuL7sVKI6JD+xAryFe0doUt/UzE9&#10;M7bptPp4IlSvVdQzMa3sDRY5HBNA5JqqxV8x7r3TU63WajexEEUm2KFDUaBQQu4Am2HJOclm5z0l&#10;P9KnH2et/wDqJ4HCusduzicLk58Wsw7o0uY6SC4ZBtW/mAxERsF2W+F86JvfSdJ2HVzR7iY3i9VQ&#10;QSRM4UAGxxjmrocUesJ23Xpq/wAWRrqQHiij1CQgcK8Y3Fj4ZtxJBPBGOv8Ao+9Naz1MhxuC8IWv&#10;ZDhlS7kirD33uVp0hgWMfi4WKrB3jxsksSAv4+ubxUvuAJ3C6+BQ454waJ4FeL60OuPqRSMFKoup&#10;dEu6C53Bvkli1Eix/m4uZVpKSJyzCK0t7BRS/dVEH/8AcqNiICemRsCR0C+7CN+JFAUjY9Fg7VZ7&#10;FEBTfO2xwTdVfxf2rpXCVZ100hpZWBDkGo5FPtceeMMT9MdKiG9jOSpFmcRK9e5GtmCw8ZMM1Sdi&#10;JBFagU7WRFYL/NIbQ3orr1F2CBWjJXdYBWxxWb8EY+hxjPTFUmgLQzU8dpIorcrLe0lCeLqyAPbz&#10;V31SLqpz3l/Cc9kbc95slQtW46VytODZUwzyqledA7BQEdu1gG/mb34AANHrl3KyHcQME+0YBOSL&#10;JNZHznyetjo4dPJp4zHCE2gsu32UxGRjjByLAoZ5ro1wnVHlHIsNAePx3KlmhVRpYkjaau0cQUNt&#10;I3d0DgFl1vanQI8eoHVPCdpak/XF8UcVXz8fXqZ7f2+y8gUlzneAr7m5OT7hf1PgVk9Wk6bct5Nk&#10;468V8TmeukNmtKFb2pH7e+SEux8FdNoN2sV8jZ2AVDrXkCbDZsfJsA5Hgg4AqzfjxWX7r27SQEvH&#10;QDbg6k5UX7WAvi64P+eT/wCqE5Wz0ywXIkjEkdSVJrcPaS71mikimP8AL2T2Fw2vg9oJ/wAaSGdg&#10;ItwtJAVBwKJ44zXN/wCY6yGgggbVaiIMdwDEEEgWKYYwM18/PzXWFeN47fTO3Vj5Jeq1PvrrwUlk&#10;JgVrMptD8BpV7D3IVALEfs+SStXrJY4iAbFjHHt4vwSfOT444HWn0WneWYblpQu3cBZLACmJzV0T&#10;jyeOeuvkjZnF4nKxZGVpK887PVleBhEUKeSADvuDgMAdj8iQNefVOmEcrRMoO8Ku4WfzEnFmwfnz&#10;8fHVsjMv8Qjm13MF5AyMbfpf0Pn79ZN/U5NNf5Djoqbida8BsTh/AkZST2fGtOUHadAE+WA141ui&#10;U0Qau/HgEDnPOTfwa4J6U6sGONQB/UX25yvI5ycrXyfj4fn0o8L4xyXjn/UmaqtFdqzzBVn7WlLd&#10;pVUhjGjH2sSBINl/GgAT6U97klgYRxuQrH3bTQHnxeTQu/jFHPRfZ1XVFndfaFuiLIq6rxz8gE0O&#10;B19Jv0DdHo+M8Qt5uxj2oyZu1JkY0mH8xIplVYGYEbXaaIX9f+4KOBjPJ6rEkIuwEjDNZLVjIGa8&#10;HlcUest+IdWsuseOF9yIApr5FCuPPJ+Rz46sr1IyOYwOaidD7mGSnKlkKdHvAJDjz/QB3Bt+fj4I&#10;36+nkZXo7q4sX/irGPjxzzXkkfQwxSxbb/msyhLHIN3wfJOf78is+ejGN4/z3nHP8vPHUs1n5LYh&#10;gKhHlcRylG73IIOn7lA/LQA35BPqt4xIVQggFbJawaPAA44wuLr9b1Hcy+lhhX+pY9rAeCFAus3R&#10;4qv9eqSf6j3QrCYPkvCuR8NpwY3N2rUkFloUWM2lZS6rIIwNsr9rq3lQSe4AH1OF10W+8pQFCvaB&#10;mwCAKo0QBkcHwWvYg/cdKyt7nDlBfDBqG0nJ54NXfk46ofl+e5a3Sw0eZnhSXGhMc6JEA9ZVbtfv&#10;Ufm0kskfb3fPgaAJ8vtIfVB9MD3LuHmzyLPxX1oZHPQOtjXSsyV+RtjE5K3k4+5OfBJOLwadScnK&#10;OJYGUOpgsNWSSOXy/wBuQGj7lJ2reQw2PB0D58erNBHunkBsFUJUjjcBmz8eKs1ZA+egZptkAUHc&#10;CUBu6Kkni8fB+MZ6icX1I5nwCfD3cUJfs3krp/KYj24tqAWjQkglv9xAXQBP9/Vq6KPUF7Yh03Mu&#10;MWc0LyAcmwcHHU5Ne2l2UgdHw1EAgGhgHJsmjeAvFV1qPgfqWp5/pjLiM1JE817HNHIZypLEx9si&#10;Ltv6xoqyjQY618kevtKHgeijMyNStkULOQaIq6IJwB5zYWy6HS6mcahTWSxUj8xyMKBxZI5vNij1&#10;mDyLrjkuLcyTHcWpXrstnMq9arWhLdlWN+2cxquhrt15A+T5P69bXTnTzactM6p6cVFmIp5CLCZ/&#10;MSbvm6NY4z+qU9ulZ49oQyAgLexV4JINBfAArPGa60w6XdWqfKsZBWsyfaZJY0SetMPbmWYqAylC&#10;QQ+yd/PnWvjYQT6c794U7DuIskkqCACD9LogfXPyxhmDxhlJZmosSAK3GhVGiTkgAcXj5gOr2OSz&#10;jLUkwVlEcjp48j8WOwST48/1H58+db9TiS6F1RHF+cD4qhX2rotZiSFUHcpUE5q6qvqOePsOQThR&#10;9TvGllo5CzDErSQl5Yyo0VdSWbZHg7Hx8bAC/B9avtEiJJtc0ACpGcUcHGKF/X5+ybvkHraeR0Fl&#10;VtL53KBXxg5x1jp1R5aYMDfQTn3IkkVlDeV0dMmh5JDDR2dbHzv4c6iIxEuLCHKnwCR4Nf5Yr9+s&#10;/wBu1BeIq59yqWrgmvN3zz8fHHNsv9LDpjx/kecy/LLlaO5lXdoKJkHd7KP/AOZKPjTuST3/ACoA&#10;8EEAc+/EMjCWIMT6aXIRZ97ngk4JAu6OBZJ8XpOx7WlYt7trfmIFGxjJraRZzjk2D1qvzOwMLy4Y&#10;6hA8cmLAjn7u3teZzvfcdA9q/GvGz8H0q0pJBkJyzWoqqC1ePOc/3vPW3mjVoUTwUJbkElia8Zx5&#10;Hgmvkujg3T/BdTsHYn5Ea4ciSvHWkQSNIAC2z3b7W3/Sw187H9/TOH1J3ZlIUIB7zk7ieAfHF8EX&#10;4+c3rG/h3WKKNiALZiBto17DXBsZPxg4roq6N/TjgqnJLsNbjNOeCvZcG9ZhSVthu6MJIQXCougN&#10;EAnZO/1FRAJgJPUmkH5aLKEWzfB2hj880L8X0u7k0jRJTBLA9oIBIxf0s/GTtFWb6sR1J6fzYrDp&#10;VqZP7BtFoqtNhEpKDwHVgSRrR2N68/29aKB2MbkRBIwFX3Es1A3QOMk5ySWrPB6SxL6ciFSWvcb+&#10;tcAg/wB8V9rHSn6cGSPL/YZR1tFJQqSSnbDX46BPkkneyR8AkgHYCvWwLMwZ1JXgpyK5BNf84+nW&#10;ghkZAAD/AG/cHjA5+hHnI60y6cJxcY1aks8JaSNh7YK9qllHgr8A7+R/+phpNM6H2xBUAG0AAcE3&#10;Q+KJzYzxmukveUdpPUUELdXxWLIJo4BNUMEfQ0c/Pqy6Q46xnYs7iK0c1iGwJWkjCg9qsNhiAe4n&#10;ww0fH61s+nGoQtApW7BorV4Pm8UoqiD5yccWdskCpcgVbUKuBbFTXkWTtAo3ijWDQmeleYeHD1oI&#10;oH3DGkUytoP3BSD3eNEaHwDrXkn49LoFMAojduJYc2L8VYzjJoft0XIsckjFuTxngUTYznOP0Is8&#10;dMG5ghnXkd/bCyHwjD8gR8nZ872fHzsAn9keil9yj21SkknxjNUPnx54rpXqnMbHazVxx8AXfiyf&#10;FVz46D850nxVqrMl2hFJ3oQHZQynY15BG/8A6d7HkefRMem3ZNlcE5o8HI8H6fPg/K6SVXPBDZ2m&#10;vp8/TmhjAHWTX1T/AEuUpxdyHHFNC6nfInssyqHG2AUL8AnzsfHka+Sbn04cAE7SB7TSj2jywAHu&#10;qxX7+eidPNM1ki9gWqqmPgUb2mgPdQX6Zrpq/wCnh9QvJODm1055rNIhxhNWvYmY9k0IJRR3FiAd&#10;aAYED/aNestqe2bZ22KCHDWtZSs+0nBBGRj5PJ6ofUAShX3gbybYggBvBJIo3+UrdYJBGelb/qf4&#10;+pzRjYqSrKlqvYcBTvbEEqSw35Ov14ABA0NbO042wOWUgrSkjk42muPAF8/3HWhhlLJCxG0Blqxz&#10;tA+pww9rGhVn4x8hfUfCTYXnL044jG5tlF1ryxkIAPgHz+taP/B36q1EZjBJohlLD5/xePpWKPnn&#10;pN3GKtQrRqAW3ZWiK3UD9+R+mOtSvpfwHJKWNqXUnm9to4z29xOvCnY+R/gnWtnRAAGs3qJPUfII&#10;28X9c8Z+lZx8X0/0IaOJFzvFVnjjI8Yzfiz89aDrnsrHWhSVpGZO0H9kAb/YGyD53rQ/7eqdxAq8&#10;cD9f7/bPx9unyqzAsfJAz/c4oYzxfmutTvoy6uU8d9nQuyRxuWjQh21oaCsQx0T8HwAfA0B/ccac&#10;GpHJL3QI8tZKgixmiD96856R9x9VZX2LSWN/xtoA85vBP3GeR1uHxHl2Mu04ZK00bmSJDsMCdED/&#10;ALbO/O/I8f8AYyIFE9woXzwfPBJN/YAG7yRxldQh3H45B+eeRmsnI/T6dFGQysJiJVx5B3o/3Hz/&#10;AGB38b8f8+PRCykEnkEDnPAxVUK/8H56G2cZ+/8A4+/9vr0FNdmecMp0vd+x+j8nR3r51snxrfn1&#10;Ys+civg/HPj/ACr9/PXjKF4wPA+P1/8AjqcW7qMbYHXgfPn9efjZOv8A9deTInwpvkA/ofGf0rk5&#10;+mA5Vu6F1/T82Bx+vj4PwOuZ7yggkjwPj48/58fA8jx8+NbI8GRyWQhHJNH4wT/p+9nz0C4IOPJv&#10;OPuOMG8ZGOuWa4pG9j43veh/z/8AU/f99fI9GqfaCT9Pr+vn/n36GYXYPnnj7/Uf26G71qNd9xGg&#10;Pnz/AMn4PjWt/wB9Aa9WoGIu/aeFNHGc/S/Auub+OqCMmsgeRn/If8z0E5PKRBH7SuvPjfz/AGOi&#10;PgnRPkn5Ho2KE7lJJ8Ef+aq8cg4Ffr0NIa3EeeCR9RePoT0qszl12wDDfwPOyB8keP8At/Y+SB48&#10;emK0p+QL/Xn/AJ9OqFgZmBNEGiTzg8+asfGf9lllLcj95B8bJAH9iPGv/wBvk7H/AARG90KAyAcf&#10;5fT/AC/zsMardX8ePGCcD54GMfHS8ybSSiQN/ZtHX6H/AL//AKj4869XnP8A5z1XY2MeCPtfI4Px&#10;jj9T8dKHk3Hq+SikWSJWLdwHj4/yTo+P7Dx+/H69RVADYF4z8V/nxj7dVLLwBQKkksLvd8ngn4Pg&#10;/NdU26l9EqWVjslaSEuGHiMHewQfk6/4A0QSPnxohY45FIJ4N1wDxVWCQbHNkfFdeGYjNAYyBgMD&#10;WM2DXNecWOOsxus30rw2fuZYaGpPybuVfPkH9j+ob8nSjRJ8eD6ql0rMpoHZwVJBXHBOORfPwAb8&#10;dFJrNrrsJeQVZcNvEYGQ1kDGACFNEij8Zuc16P8AI+H25ZYIJiiFig7SygKSSPAHnQ1sDXj8djfp&#10;VJoSrExZrwSMHBsfFHgXxx0zTXJ7FexI6kjbmiPG4Yxzlgc4vqu/J8nyOZZMY6zAv/KbasoI0fBJ&#10;GtE63s6PgbJHq/1jowJAoDgHaSPcL/qX6kCgfBzwb6rkU6xijMxjGSuaajRB5x9PpnGOk5f4VakY&#10;yzdzSu3d2jyfJ+SQPxG9ne/1rzrwl1Ik1RZ2BYMSSWBu7JBNn6+D58jo+Kc6dRGpVcUBWRwB/cGv&#10;N5PjpWqSCNHXkf8A1fRURNc+F/y6e0DyL6kq5Pnyf6h+/TKEnGT/AEnnz89L5gKOBwPHyc9FdUna&#10;eT8L+z+wd/8Av6dwef1/06Q6oCnwOFPHnOeiur8D/BXX/wBH/wCYf+3pxpPzKPHsx4yRePr56QTZ&#10;LX8H/XotxpPuA7OyGJOzskfBP+fTSP8AMP8A7of5HrP6sDaBQrGKx+YdG+PJLwAnY0PB+P7/AP1f&#10;RyflX/7oD9K4/uf3PWY1AG+XA/O/9qr9vHUT1hZol41DETFEaauYoyUjLsxLOUXSlmPktrZPknfr&#10;EfiR3E2nAdgCZCQGIBIdaJANGutL+E0Qy69iqlhBEAxUEge7AJFj9Ol906VW5HO7KGeNJnjYgFkd&#10;ZT2ujHyrDQ0wII0NHx6T9ixrZyMGpM//AH1f5Y613eiR26AAkBvT3AGgfapyODnOetIOKErbklUl&#10;ZZXqrLIp1JKqwAKsjj8nUDwAxIH6HrSRgbuB58fV+stMB6ZFCtoNeL+fv9eirMySLO3a7r4X+lmH&#10;yo38EfP7/v8Av0TGBxWNqGvru56XIBRx5r9MY6gA7lgCzEe1vRYnyRsnyf2fP/Pn14f9R/mOvf6S&#10;PHu/zP8AsP26loERqcfcitsHfcoP9/7g+q2Jvk+fP/ubqZA9IGs1z+h6sr0oxmNWKKRcfRWQwIxk&#10;FSuHLEptiwj7ix/Z3s+svqXdpW3MzUXq2JrHizjplGqhQAqgbUNAAC85r5+vTquXLdXj0hq2rNYt&#10;9wCYJ5YSR3qNExsuxrxo+NePj010CIwXcqtzyoPgnyPnP36EdmXdtYrn+kkefp0isbduTZmwk1uz&#10;Knc47ZZ5ZF12712s5Gtkn4+Tv59Gqib3bYu4BabaLHA5q+MdWNI5Mal3K+32liRwfF1148tkkZFD&#10;O7AvohmYgjQ8EE+R/j0Q3KjxfHjkeOqznnP36Vdz/wC+P/pB3/76G/8Agevh+S/NHP2uv26qcAcA&#10;Dj/97os43FFpD7ce9w+exd/0r+9f5P8A7n1cpO4ZPnz9D1Wyrtb2rwvgf4T1B9WgP4SfA/pb9f4H&#10;q+P/ANUfp/8AvdLNZhFrH5v8gf8APPSOwCqXTYB/Fj5APn8PPn9+T5/yfRjYU1jj/MdVxf0/r/r1&#10;Y/hf41JCv4n3NbXwdCNyBsfoHyB8A+fn1T0Qv5G//mEfpXH265q088ts+5NLJqVwO+R38d7DX5E+&#10;NeP+PX0mFFY9qn9b56ujJINm/wA3/wCz04+LkivIASANgAeAASQQAP0R4I/t6G/qH2P+n+56ZLiF&#10;q+v+g/y6Z9Zm/wDEL3Ht9yhF27Pb7ZrKxj18dhYlin9JYk6359LpeT+v/wC0Oq2/KP8A7n/VemfT&#10;hh+6rr7Ufb/IHb2LrRUbGta1/j1QxIRqJ/KfP0PQYAJFgHI5H166+UEx4W80ZKELIAUPaQPaPja6&#10;Ov8AHoGIneufC/69Ht+RvsP/ANpeq9cfkf2rjd779yTz3Hfj48734/X9vWmXgfYf5dUAn1Hz8/8A&#10;7J6jU/LJfl+WzBvu871Lsb3vej5/58+peB9z/kvUHADJQA44+y9OfnbMnBIexin/AIZv6SV/2P8A&#10;216Eg/8Awpf+f1dETk+i+eAlfSxmvv19ev8AoA3bl76FLla9bs3K9LqNyytTgtTy2IalcnHymvWi&#10;md0ghMjvIYolSMu7P29zElH/ANbQP+7fhCah6034G7I80tD1ZXjm1sSNJJ+Z2SNEjRmJKoioCFUA&#10;dW/CTM/YdHvYtRmUbiWpRM4Ci79oGAOAMdW960wxHMXkMUZQ0LKlSilSvtSDRXWiNADRGvA/t6x0&#10;YD9rmDjcCi2G9wNrmwbu/Pz1mO641rAYG1+McHHHx4+Ovjn+saKKh9SmEmoxx0pjhYpjLURa8hlr&#10;cly61pTJCEYyV1VVgcnuiCgRlQB6v/6ZAfw/eIaHpL+IGRYv/tapJptKZFCflCyEkuoFMSSwN9Ed&#10;zkc678MTl3M57V29jNuPq7o9XOsbepe/dGqqqG7RVUKQAAPpt+riaaTo59OUskssksnQ7ppJJI8j&#10;NJJJLFgXlkd2JZnkf85GYlnb8mJPn1iPx6qx6D8RRoqoi/iaVFRAFRUXVyqqqooBVAACgAAYArro&#10;naCW/wCoGgJJJPb9WxJJJLHUMSxJySTknknPPXXxdmucVb7xmtblpk/ckz7KrEFJ93v2QPgnyP16&#10;/M3d8yTXmtQKvNYTrvUfsni2ez+Wfy+3lhfFc+em71BJjxlenGeypDhsM8VVPxrROtuB1eOBdRIy&#10;sSwZVBDEkHZ36S94RDHASqkqqUSosfm4NY/Tpr2In1Ge/e0xDN/UwKsCGbkggAEE5oX0oOW27WNg&#10;zLY6zYx7WIcPNYalNJVM8ovqolmMDRmWQKAA79zaAG9D1z7ubunbJAjMoGuQgKxUA2DYAIo3nHnr&#10;pn4djjm10ImjSUDTSACRFcAFTYG4GgfI66uMM12hZmuMbcrYb7gy2SZ5DYeT85y8vexmftHdKT3t&#10;obY6HrGQgSfxJkAc+mxtxuNmZrNtZs+TyfPT3uRMUqLGTGv8WU2odg2Ko2rS0Nq+F4HgdWkvAQ8B&#10;q2IgIpzh65M0YCSk7lXZkXT77QF33fAA+PXSu5okPYNLJCixSfwcP8yNQj/mZfzKA3GOeMcdcw0J&#10;Mv4h1iSn1E/i5PZJ71/Kp/K1jnPHOeekRzRmxPSXGz4tmxs93Jlrs2PJpy22aSIs1qSuY3sMxJJM&#10;pcnZ38n0RtWL8N9vMSrEZXJlMYCGU5NyFaLm821nortX/wBkfirua6j+esMZWFZv5oiULQWIPuEY&#10;AwAlADHRj0PZjx/O2SzGzIDHJYJPvvGUO0eXfuMh/asxX/HrzQqp7brpSqmUwsDJQ9Qirov+Yi80&#10;Tz193sD/ALpo4q/lj3CP+gN78hPy3gZq+vDrDQo5np3NjMvSqZXHWZsVFZx+SrQ3qViKTIwLJHPU&#10;tJLBLHIpKukkbKykhgR62naWZYdAVZlI9MggkEH0ybBBsG82OuQ/jUldPrCpKltQEYqSCyOUDI1V&#10;asCQynBBIIN9LQWJ8Z1o6ecWxs0uP4wnGM8qccoyPUwKrXgiSBVxEDR49VgT8IQK4Ea/igUePT3X&#10;/wAyMO/vYRrTP7mG5ZS1E2RuIBbOaF3XTHscMMf4cIjijjBRAQiKoIUoFBCgWACQPgE1z1WD6v7V&#10;qr9RP0Ycbq2bFbjtzn1+e3gK80kOFtT0sLcsU5rOKjZaM8tScCetJLAzwTfzYij/AJenH4dVZO1d&#10;3MiiQx9uiCFwHKB51DhC1ld4w1VuGDfWb7xLLpJe0ppJJNKk3dCkyad2hWVF05ZVkWMqHVW9yqwI&#10;ByAD1oQMfQy2VqWsrSqZOziczJLirGQrQ3Z8ZJ7Kx+5j5rKSyU39tmTvrNG3YSu+0kesz2pmXX6k&#10;KzKDMykKSAVsHaQDlbANcWOOm/4l08Dx9lZ4YnZUSRS0aMVkKEGRSVJDkEguPdRIvPSx6T2rUcPU&#10;C7HZsR3cl1ru1sjbSaRbWQrQ2qFOGvdsKwltQRVIoqscU7yRpWijgVREiqGGoZj21SWYltbNuJJJ&#10;P81+T5/Xq/taq/dNejqrpF20iJGAZYwIAQEU2EAJJG0CiSfPQt1xiii+sf6UY4o44o4q3VSSKONF&#10;RI3kw+PEjxooCo7jw7KAWHhifRfaif8A86rZ2iDQALZoD+Jc0BwBeaHnPPWd1TvH3PtMUbNHE+l7&#10;ozxoxWN2VNPtZ0UhWYWaJBIs0cnqy/MJZUy3S4pLIpflmYDlXZS4FiyQHIILAH4B3r9es1psdw0t&#10;Y/ka5sY9wmYBv/ugCQDzRI89bMk/wuozzFCD9R6QNH5zn7556WHAo0z3SzIRZxEzUQ6ncmhEWWUZ&#10;GMQ1uR3/ALeIJcEyiODsT2U12xdi9gXtGqB/LGkMf8sibTEFPaQXgTebWsvZ3H+qzd2ep/iSNJYE&#10;EqJKD27TuRIocb1oq1MD7lIBDcggUeq286Jr/wCoj08SufYS19L+dSykP8pbCVuX0TWWdU7RKtcz&#10;zmBZAwiM0vthfcfe9ADdm7wGAYDufbiARYBbtcgYgHixg1yMHrnumd17jKqsyqe2FioYhS38dW4g&#10;GiaxZzXVMfpx5NySbpP9QUk3IM3K+P6k82hoPLlb8j0YoeV2Y4YqbNYJrRxIAkaQlFjQBVAA16Z9&#10;108C6z8NqsEKrL2ntbSgRoBIzadSzSALTljklrJOT0/7RPNL2+RpZpZWTWatUaSR3ZVXcFVSxJVV&#10;GABQA4HVzMZduWOB9P3sW7M72Zt2WmnllawSYtmdndjKTs79wtvZ/ufWdmVV1eoVVCqjNsVQAq++&#10;vaBQXGMAYx0zeGF3nDxRuDGCQ0asCaOSCCOnHar135px+BoIWgFWMiFokMQOh5EZUoD/AJ16iWYO&#10;lMw3FQaJFilwaOR9+kZ02mfRys+ngZo3/ls0UbNHVVsJUla8bSK6kko0WzectNTqtZFWzGLDV4TO&#10;ESL8EEpQyBF/2r3aX9Aeq3dzG4LMQLIBY0CWYEgXVkYJ5PQo02nXUaeRdPCskgEbyCKMO6Z9jsF3&#10;Mn/tJI+nUVTxGKm4hm1mxmPlWzGYbKyUqzrYiYIGinDRESxsCQySBlIJ2PVcksvoBvUk3B0AO9rA&#10;2k0DdjOfv1DUaDQiZ4hotII5IW9SMaeHZJeDvTZtexg7gbGOo61WrUIOB1KFeClURJEWtUijrV1Q&#10;SIAqwwqkYUAABQoAAAA0B6V6t3YBizFjGCWLEsTubJJNk4GetP2DTaY6OZDp4NkYjWNfSj2ou1ht&#10;RdtKtYpQBWOuxrE6cyzyrPMqx4m0I1WRwsYFc6CAMAoGzoKBrZ16U86fUXm31N35qwP2GB8daAQw&#10;jT6NxFGH3QjeI13VuGN1X/frJfIcv5Y30pfVDkm5RyJsjjuT5yLH3zm8kbtGKLNU4446do2ffqxx&#10;xs0aJBIiojFVAUkeumdv0Wj/APqL8FQ/wmm9KfT9vaaL0IvTmYwElpU2bZGJyS4JJyT0n7prNWug&#10;75Kuq1CywnVCKVZ5RJEAVAEbhgyADwpHS/5nfv5X6Nfo1zGTu28ll4+vXTZ0yl+zNcyKPNeysEzp&#10;esPJZVpYCYZGEoLxExsSnj1qBHHp/wAZfiOGBEghPZe7qYoVWKMqNPA4UxoFUqGAYCqDAEZF9c+7&#10;jNNN2nsE00sksx7p25jLI7SSFjLMpYuxLElSVJu6JHHW13DuPYD/AK4q5j+B4f8Ai8uCxXu5X+GU&#10;v4lJ21Cq+5e9j7p+1fA7pToeB49cr9ecPJAJpRCJpHEIkf0g5C24jvZu/wDdV/XpuNLpm151J08B&#10;1NKn8QYozPs3Vt9Ur6m2sbd1fTpYfUrkL+O+mj6i7OPu26NinxPOWak9OzNWmq2Y6xeOxXlgdHgn&#10;R/zSWJlkV/yVgfPo/wDCqrJ3nsyyASK3eNCrK4DKynU0QwawQQSCDgjHWj7vGmm0xfTokD/wc7b4&#10;VETbgpptyBTuFmjd5OegrrEzTcooyys0slzpL07tW5JCXe1ZkxV+N7Fl2Jaed43dHmlLSMjspYqx&#10;Bf8AfwF1zhQFC6hqC4AqShQHFAACuAB8dbb8EkntT2SanlAs3QK2QL4BOSPnpgdVIopeifBfdjjk&#10;9vjmAeP3EV/bcNQAZO4HsYAkBl0QCQDon0q7gT6im87jnz+QdXdjJGv1gBIBnkBAJAI3PgjyPocd&#10;VU5hTqRdQsYsVWtGFat2hIIkC7x9wHtCqANjx4148egNJgSAYG6q8VuU19rzXWuJLaeDcS3tv3Zz&#10;bZz56yj+tF3i/haRO0a/Y2z2oxRdpKO09qkD8dnt8eNnWt+tj2EA8i/co/Q8jrNfiBmXTttZl9oO&#10;CRkJg4PjrKfrmiQ9FKzQosTTjLyTtGoQzSCKYiSUqAZHBZiHfbfk3nyd6+DM0t5oR19Mrx1hFAMa&#10;kgEkPZPP5D556rr/AKC7Mn+oNxSyjMlh25GjzqSszoZlUo0oIdlIJBUsQQda16ad8AP4d7iCAR/9&#10;jGqFXvu/3653+GQG/EkW4A/zNUMi8bXxnx1/0JcPatL1I4F22bC7qJEdTSDcXsWP5Z03mP8A+Q/j&#10;/j1y4f8AqkePTXH3Zwf7Y66lqUT/ALVN7F/9Rj+Uc0hvjm8389XAtszYtgxJBsopBJO10PB38j/H&#10;x6Mk/wDwYHzn/IdY6h63A/L1Tm3JJS5lz6GnI9SJoI52iqs1eNptke8yRFFMuvHuEd+vG/Qyf+n+&#10;o/8A3utJEA0OmLAEgKATkgFTYBPAND9h0huQRx5P2zkkTIHUvm8q2z8j9ziQ+s/31mXTEqzKd4yp&#10;I4Jrgj4H7DrV9qAEyAAAEGwMD8o8dOjoZSpQvl4oalWKJaAZYo68SRqx7CWCKgUEn5IGz6J7WS+j&#10;VnJY7qtiWNbRizZr6cdJu+sy6gAMQPVHBI/q+nVlumyJ9tmR2LqLPKsQ7RqNWiBZU8fgrEnuC6B2&#10;djz6d6QDdwPzDwPjpH3gm9Nk+7Te7Jz7xz8/r02OtiI/SyojorIcbcJRlDKT7Uh2VIIPnz8fPn1o&#10;5f8A0Yf0/wD2usfpCRrJyDn1AL81YFft18+bkpyWyEJULelKhSVCn3ZfKga0f+PVeq/N+w/Sjjrp&#10;Wg//AAcnzjPnk9TfVZ3OAqgsxBlhBBYkEGPRBG/Ox4O/n0X23/1T9AK+ntvH65+/SfXY3Vj3HjHG&#10;+v26xl62SSf/ABAor3v2l5lK9zaKgrpSN60P7fHra6YAR4A/KP8APpVqST6dng0PoClkD4s5+/V9&#10;/peq1jxOoxrwFnyUIY+1HtgbI2GPbsj/AAd+sz34kSqATW3jx+VejezkiDW0SKE1Uar3Hj46+n7o&#10;y7xcW4+sTtGpqQArGxRSPaHghSAR/jXoTT4jFfA/16wWoVd8p2i9xzQvJzn6+epfqb+dPKhvyAxk&#10;5Ab8tH2yd+d+d+fVOp5f/wC4J/Wjn79E6D/1IfrqIgfqC4sHrJL6Q3eI8x9p2i1zXNAe2xTQOVk2&#10;B2kaB2dj48n+/oaQn1Tk/kXyfgdbbXgNuDAEVIKIvFDGevL68P5nMOkqv+avkHLq/wCQciM6LA7D&#10;Ef536p15PoyZP/pr/p0f+DsLQwDObHg4TkdYrdZI44eb5uKGNIojnRuOJVjjO7UBO0QBTskk+PJJ&#10;38+n/wCHyTotOSST6TCyTdAGhfNDof8AFQA7hq6AH8wnArJVbP69M7rWqx8G46YwEJmxwJQBSR7C&#10;nRK6JGwDo+NgH057PnUG83CxN5zXP3yes1qSfQOTh4wPoLqvtWPt106EnGKhcByKTkFx3EEQDRBO&#10;9Efoj0fpP/Xf7n/9nobXZiS85HP3Xrl49ZsDCBRPMFE6aX3X7RvuB8d2vIA348+rtWAJcADkcDj4&#10;/uevdCSYzZJyfJ8hL/ezf3PTY6K43HWuprPZoUrDpjpyrz1YJXUlk2VaSNipP7II3+/S+Zm9TTru&#10;baXNrZo0BVi6NeOlffsRLWNzNdYv2qc/Oc5856kL1iel1xngpzzVIDJXYw1pHgiLb13GOJkQnXjZ&#10;XevWnUA6FSQCQrAEgE1tGL+Ol+mZhBDTEYTgnwz1+3j46tzz53k4s7SO0jGr5Z2LsfxI8liT8el6&#10;gBsCvy/5np5p83f+IdY59e1U4jNbUHSPrYB18/G/j000hIcUTyfP26rnAMUli/z/AOnXzldcWaO1&#10;nURmRPubP4ISq/8Am/8ApBA/Z/X7P9/Wv1mdDGTk0mf/AMXrAQ41sijAKPYGAffWRxxj7Y61S/0f&#10;/wD7IyA/Xax1+thfB/5H9/n1zj8R/mh/+5b/AC62nYvzMPFjH/3yj/LHWknVRVHUPL6VR+EZ8ADy&#10;Cuj8frZ1/wA+ksP/AKcf6/5N1vG/9KL/APlJ/memP0rmmjmRY5ZI1LNsJIyg+QPIUgfHj/jx6MhJ&#10;G6iRjwSPB6G1CIYiSqk7uSov83260N6FktHaLEsS8xJPkknWySfk/wCT6Y6Aku5Js71ycn8vWG7z&#10;h5QMABaAxX2+Oo3rozL7DKxVvbl8gkHwvjyPPp0xIiNE/mH9uP26r0IBTIvA5z8dUZ4zasjIzuLE&#10;4cWnAcTSdwHe3gN3b1/39WSAb1FYpceM8/v5+emE4AVKAH2FcE1x1cfgd66I4iLloH+4sTA/+4f1&#10;DTAGSSxdcXmuOPjqvX5jW85HOeQL/fr06jTzTQn3ZpZdjz7kjv8A/aif9xP78/8APo+gImoDF1jj&#10;jjpYwAeOgBRFUKrnjoB6fMwuugJCFztASFOidbUeDr/j0uIBRyQCQBRrI54PX0hO9Mng+fv096Xi&#10;0pHg7TyPH+9h+v8AHj/jx68UDcceG/8A2V6o1f5T97/Xac9eHNZplot2yyD8R8Ow/wBn+D6faJV3&#10;H2j44HAGB+njpVJy30qvpkjHxjH26pH1LZpaU/usZfwY/wAwl/Pb8/lvz6p1IAJoeG/zPTHQ/wD2&#10;v6nP1x5+es+IlWtzS5JXAgf3oj3wgRPv3Cd9ydp+fPz8+fSv80/uzSGrzXt+v2H7dVd1VRNhQMrw&#10;APPUZ9T9ixPWwonnmmBovsSyvIDtDvYdiDvQ/wDYegx/6U/0BI+hsZHTSAkwwAkkW+Cccp4/U/ue&#10;vmx6+RRr1TgCxoAb42Aijf8ANYedDz4AH/b0Pq//AEV+3+aoT+5yfrnqvUAequPg/rjPWvP04wxD&#10;h9AiKMH7SDyEUH/31v1jn5b/AO6P9lx070v/AK9eDCpI8E/JHz9erFhE9yQdi6CnQ7Roa1rQ1oa9&#10;UyEhEIJBs5s3+/T7Sk0ufH+/Tc6STTQZ2l7MskP8wD+U7R+ARofgR4Gzr+3oiL+r7xn9TyfufJ6W&#10;9yAKWQCdxFkC63DHW4vQ+7capXDW7LARw67p5Tr/AN3Pq/V4SKsWXBrGMY6ykgG/UYGJQBgYBuwP&#10;i/Pz1bqOSRomDSOw/HwzsfnW/k/v1NgAFoAY8D7dJ1J92f6j17Vye5/J/X/1B6j14/A+/wDv1Ikk&#10;A6JHg/BPo6L8qfp/n0O4FXWb5/Q9Rs5Ox5PyP/qr6MjJtTZuv9OgJvzH/wC9P6kNZ/XrnkJ18n5/&#10;+9/+gf8At6MX8o/5wcdA9CGZZgPDMPJ+Cf7em0IBqwD+Xnql8EVi2N//AIo6WeTd9uO9tE+R3HR/&#10;o/z/AJP/ALn+/o9Of0/26Efn/wC/r9L4+2B0usiTs+T8/wBz6uPJ+5/z6tiA2KaznP8A98ehi78N&#10;/wAD1dDyPuf8uqX/ACn9P8x0IXANfA+f7f8AHonqhuD9j/l0EXv9w/Wn8f8AYer4gK4H51/16DXh&#10;vt/v0u8yiNG/cinz+1B/v/cepL/6i/Zv9OvP6P8A77/Tqs3UStXaKx3QQnUba3Eh1+Tf3X0SADts&#10;X7j/APu9Vwk+uMn8xHPiuPt9Os1usFOmwsk1axPsznZgiJ2O8A+U/QA1/bXoLUYBrGRxjpjCSWyS&#10;faTn538/f69Ze88p1FyNwrVrqQZNFYIgR5/RCjXoDV5KXn2nnP8AT9ei9IzVMdzWCKNmxQaqPjpC&#10;Wo4zcbcaHQOtqp18/wCPQ1AKaAH5vA+T1eCSwJNmxk/fr//ZUEsDBBQABgAIAAAAIQCDtZzC3AAA&#10;AAUBAAAPAAAAZHJzL2Rvd25yZXYueG1sTI/BTsMwEETvSPyDtUjcqNNCIYQ4VQVUqlT1QEH06sTb&#10;OMJeR7bThr/H5QKX1axmNfO2XIzWsCP60DkSMJ1kwJAapzpqBXy8r25yYCFKUtI4QgHfGGBRXV6U&#10;slDuRG943MWWpRAKhRSgY+wLzkOj0cowcT1S8g7OWxnT6luuvDylcGv4LMvuuZUdpQYte3zW2Hzt&#10;BivgZZm/Du12vX/QutbbzafRfr8S4vpqXD4BizjGv2M44yd0qBJT7QZSgRkB6ZH4O5OXz24fgdVn&#10;Mb8DXpX8P331A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ACtXQ1&#10;6gIAAEgGAAAOAAAAAAAAAAAAAAAAAD0CAABkcnMvZTJvRG9jLnhtbFBLAQItAAoAAAAAAAAAIQD4&#10;FfActzAMALcwDAAUAAAAAAAAAAAAAAAAAFMFAABkcnMvbWVkaWEvaW1hZ2UxLmpwZ1BLAQItABQA&#10;BgAIAAAAIQCDtZzC3AAAAAUBAAAPAAAAAAAAAAAAAAAAADw2DABkcnMvZG93bnJldi54bWxQSwEC&#10;LQAUAAYACAAAACEAN53BGLoAAAAhAQAAGQAAAAAAAAAAAAAAAABFNwwAZHJzL19yZWxzL2Uyb0Rv&#10;Yy54bWwucmVsc1BLBQYAAAAABgAGAHwBAAA2OAwAAAA=&#10;" path="m,l3693711,v849551,,1538248,688697,1538248,1538248l5231959,5241566r,l1538248,5241566c688697,5241566,,4552869,,3703318l,,,xe" stroked="f" strokeweight="2pt">
                <v:fill r:id="rId12" o:title="" recolor="t" rotate="t" type="frame"/>
                <v:path arrowok="t" o:connecttype="custom" o:connectlocs="0,0;3693711,0;5231959,1538248;5231959,5241566;5231959,5241566;1538248,5241566;0,3703318;0,0;0,0" o:connectangles="0,0,0,0,0,0,0,0,0"/>
                <w10:anchorlock/>
              </v:shape>
            </w:pict>
          </mc:Fallback>
        </mc:AlternateContent>
      </w:r>
    </w:p>
    <w:p w14:paraId="274F3C49" w14:textId="77777777" w:rsidR="00764D6A" w:rsidRDefault="00E91D72">
      <w:pPr>
        <w:pStyle w:val="Normalsmall"/>
      </w:pPr>
      <w:r>
        <w:br w:type="page"/>
      </w:r>
      <w:r>
        <w:lastRenderedPageBreak/>
        <w:t xml:space="preserve">© Commonwealth of Australia </w:t>
      </w:r>
      <w:r w:rsidR="00B97E61">
        <w:t>202</w:t>
      </w:r>
      <w:r w:rsidR="005C36F6">
        <w:t>3</w:t>
      </w:r>
    </w:p>
    <w:p w14:paraId="25C878B0" w14:textId="77777777" w:rsidR="00764D6A" w:rsidRDefault="00E91D72">
      <w:pPr>
        <w:pStyle w:val="Normalsmall"/>
        <w:rPr>
          <w:rStyle w:val="Strong"/>
        </w:rPr>
      </w:pPr>
      <w:r>
        <w:rPr>
          <w:rStyle w:val="Strong"/>
        </w:rPr>
        <w:t>Ownership of intellectual property rights</w:t>
      </w:r>
    </w:p>
    <w:p w14:paraId="16CACC4F"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7D0CBA67" w14:textId="77777777" w:rsidR="00764D6A" w:rsidRDefault="00E91D72">
      <w:pPr>
        <w:pStyle w:val="Normalsmall"/>
        <w:rPr>
          <w:rStyle w:val="Strong"/>
        </w:rPr>
      </w:pPr>
      <w:r>
        <w:rPr>
          <w:rStyle w:val="Strong"/>
        </w:rPr>
        <w:t>Creative Commons licence</w:t>
      </w:r>
    </w:p>
    <w:p w14:paraId="6C57FB19" w14:textId="77777777" w:rsidR="00764D6A" w:rsidRDefault="00E91D72">
      <w:pPr>
        <w:pStyle w:val="Normalsmall"/>
      </w:pPr>
      <w:r>
        <w:t xml:space="preserve">All material in this publication is licensed under a </w:t>
      </w:r>
      <w:hyperlink r:id="rId13" w:history="1">
        <w:r>
          <w:rPr>
            <w:rStyle w:val="Hyperlink"/>
          </w:rPr>
          <w:t>Creative Commons Attribution 4.0 International Licence</w:t>
        </w:r>
      </w:hyperlink>
      <w:r>
        <w:t xml:space="preserve"> except content supplied by third parties, logos and the Commonwealth Coat of Arms.</w:t>
      </w:r>
    </w:p>
    <w:p w14:paraId="0648EDB0" w14:textId="77777777" w:rsidR="00764D6A" w:rsidRPr="00364A4A" w:rsidRDefault="00E91D72">
      <w:pPr>
        <w:pStyle w:val="Normalsmall"/>
      </w:pPr>
      <w:r w:rsidRPr="00364A4A">
        <w:rPr>
          <w:noProof/>
          <w:lang w:eastAsia="en-AU"/>
        </w:rPr>
        <w:drawing>
          <wp:inline distT="0" distB="0" distL="0" distR="0" wp14:anchorId="65F7D59D" wp14:editId="6FCADC3F">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6D3394D" w14:textId="77777777" w:rsidR="00764D6A" w:rsidRPr="00364A4A" w:rsidRDefault="00E91D72">
      <w:pPr>
        <w:pStyle w:val="Normalsmall"/>
        <w:rPr>
          <w:rStyle w:val="Strong"/>
        </w:rPr>
      </w:pPr>
      <w:r w:rsidRPr="00364A4A">
        <w:rPr>
          <w:rStyle w:val="Strong"/>
        </w:rPr>
        <w:t>Cataloguing data</w:t>
      </w:r>
    </w:p>
    <w:p w14:paraId="604A19EF" w14:textId="3E74B541" w:rsidR="00764D6A" w:rsidRDefault="00E91D72">
      <w:pPr>
        <w:pStyle w:val="Normalsmall"/>
      </w:pPr>
      <w:r w:rsidRPr="00364A4A">
        <w:t>This publication (and any material sourced from it) should be attributed as</w:t>
      </w:r>
      <w:r w:rsidRPr="00C32B11">
        <w:t xml:space="preserve">: </w:t>
      </w:r>
      <w:r w:rsidR="009D5007" w:rsidRPr="00C32B11">
        <w:t>DA</w:t>
      </w:r>
      <w:r w:rsidR="00DE0AAE" w:rsidRPr="00C32B11">
        <w:t>FF</w:t>
      </w:r>
      <w:r w:rsidR="00B97E61" w:rsidRPr="00C32B11">
        <w:t xml:space="preserve"> 202</w:t>
      </w:r>
      <w:r w:rsidR="005C36F6" w:rsidRPr="00C32B11">
        <w:t>3</w:t>
      </w:r>
      <w:r w:rsidRPr="00C32B11">
        <w:t xml:space="preserve">, </w:t>
      </w:r>
      <w:r w:rsidR="00C32B11" w:rsidRPr="00C32B11">
        <w:rPr>
          <w:i/>
        </w:rPr>
        <w:t>Import of live sturgeon for aquaculture</w:t>
      </w:r>
      <w:r w:rsidRPr="00C32B11">
        <w:t xml:space="preserve">, </w:t>
      </w:r>
      <w:r w:rsidR="00DE0AAE" w:rsidRPr="00C32B11">
        <w:t>Department of Agriculture, Fisheries and Forestry</w:t>
      </w:r>
      <w:r w:rsidRPr="00C32B11">
        <w:t>, Canber</w:t>
      </w:r>
      <w:r>
        <w:t xml:space="preserve">ra, </w:t>
      </w:r>
      <w:r w:rsidR="00F0459C" w:rsidRPr="00ED26A5">
        <w:t>Ju</w:t>
      </w:r>
      <w:r w:rsidR="00ED26A5" w:rsidRPr="00ED26A5">
        <w:t>l</w:t>
      </w:r>
      <w:r w:rsidR="00ED26A5">
        <w:t>y</w:t>
      </w:r>
      <w:r>
        <w:t>. CC BY 4.0.</w:t>
      </w:r>
    </w:p>
    <w:p w14:paraId="15D1D34C" w14:textId="4C4BCCDC" w:rsidR="00764D6A" w:rsidRDefault="00E91D72">
      <w:pPr>
        <w:pStyle w:val="Normalsmall"/>
      </w:pPr>
      <w:r>
        <w:t xml:space="preserve">This </w:t>
      </w:r>
      <w:r w:rsidRPr="00364A4A">
        <w:t xml:space="preserve">publication is available at </w:t>
      </w:r>
      <w:r w:rsidR="00C32B11" w:rsidRPr="00C32B11">
        <w:rPr>
          <w:rStyle w:val="Hyperlink"/>
        </w:rPr>
        <w:t>agriculture.gov.au/biosecurity-trade/policy/risk-analysis/animal/live-sturgeon-for-aquaculture</w:t>
      </w:r>
      <w:r w:rsidRPr="00364A4A">
        <w:t>.</w:t>
      </w:r>
    </w:p>
    <w:p w14:paraId="2DA3CC8C" w14:textId="77777777" w:rsidR="00DE0AAE" w:rsidRDefault="00DE0AAE">
      <w:pPr>
        <w:pStyle w:val="Normalsmall"/>
        <w:spacing w:after="0"/>
      </w:pPr>
      <w:r w:rsidRPr="00DE0AAE">
        <w:t>Department of Agriculture, Fisheries and Forestry</w:t>
      </w:r>
    </w:p>
    <w:p w14:paraId="7FEAEAB3" w14:textId="77777777" w:rsidR="00764D6A" w:rsidRPr="00364A4A" w:rsidRDefault="00E91D72">
      <w:pPr>
        <w:pStyle w:val="Normalsmall"/>
        <w:spacing w:after="0"/>
      </w:pPr>
      <w:r w:rsidRPr="00364A4A">
        <w:t>GPO Box 858 Canberra ACT 2601</w:t>
      </w:r>
    </w:p>
    <w:p w14:paraId="723ADF0B" w14:textId="77777777" w:rsidR="00764D6A" w:rsidRPr="00364A4A" w:rsidRDefault="00E91D72">
      <w:pPr>
        <w:pStyle w:val="Normalsmall"/>
        <w:spacing w:after="0"/>
      </w:pPr>
      <w:r w:rsidRPr="00364A4A">
        <w:t>Telephone 1800 900 090</w:t>
      </w:r>
    </w:p>
    <w:p w14:paraId="578B9950" w14:textId="77777777" w:rsidR="00764D6A" w:rsidRPr="00364A4A" w:rsidRDefault="00E91D72">
      <w:pPr>
        <w:pStyle w:val="Normalsmall"/>
      </w:pPr>
      <w:r w:rsidRPr="00364A4A">
        <w:t xml:space="preserve">Web </w:t>
      </w:r>
      <w:hyperlink r:id="rId15" w:history="1">
        <w:r w:rsidR="00DE0AAE" w:rsidRPr="00364A4A">
          <w:rPr>
            <w:rStyle w:val="Hyperlink"/>
          </w:rPr>
          <w:t>agriculture.gov.au</w:t>
        </w:r>
      </w:hyperlink>
    </w:p>
    <w:p w14:paraId="218576B2" w14:textId="77777777" w:rsidR="007C358A" w:rsidRDefault="007C358A">
      <w:pPr>
        <w:pStyle w:val="Normalsmall"/>
      </w:pPr>
      <w:r w:rsidRPr="00364A4A">
        <w:rPr>
          <w:rStyle w:val="Strong"/>
        </w:rPr>
        <w:t>Disclaimer</w:t>
      </w:r>
    </w:p>
    <w:p w14:paraId="18273BF8"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34346080" w14:textId="77777777" w:rsidR="00764D6A" w:rsidRPr="00C32B11" w:rsidRDefault="00E91D72">
      <w:pPr>
        <w:pStyle w:val="Normalsmall"/>
        <w:rPr>
          <w:rStyle w:val="Strong"/>
        </w:rPr>
      </w:pPr>
      <w:r w:rsidRPr="00C32B11">
        <w:rPr>
          <w:rStyle w:val="Strong"/>
        </w:rPr>
        <w:t>Acknowledgements</w:t>
      </w:r>
    </w:p>
    <w:p w14:paraId="5866EC4F" w14:textId="55EED3DF" w:rsidR="00764D6A" w:rsidRDefault="00E91D72">
      <w:pPr>
        <w:pStyle w:val="Normalsmall"/>
      </w:pPr>
      <w:r w:rsidRPr="00C32B11">
        <w:t xml:space="preserve">The authors thank </w:t>
      </w:r>
      <w:r w:rsidR="00C32B11" w:rsidRPr="00C32B11">
        <w:t>subject matter experts who provided expert opinion on this biosecurity import risk analysis</w:t>
      </w:r>
      <w:r w:rsidR="00C32B11">
        <w:t>.</w:t>
      </w:r>
    </w:p>
    <w:p w14:paraId="7F847C6B" w14:textId="77777777" w:rsidR="00B02B9B" w:rsidRDefault="00B02B9B" w:rsidP="00B02B9B">
      <w:pPr>
        <w:pStyle w:val="Normalsmall"/>
      </w:pPr>
      <w:r>
        <w:rPr>
          <w:rStyle w:val="Strong"/>
        </w:rPr>
        <w:t>Acknowledgement of Country</w:t>
      </w:r>
    </w:p>
    <w:p w14:paraId="18A62064" w14:textId="675BB863" w:rsidR="00067A82" w:rsidRDefault="00D07F7D" w:rsidP="00432172">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44BD8914" w14:textId="77777777" w:rsidR="00067A82" w:rsidRDefault="00067A82">
      <w:pPr>
        <w:spacing w:after="0" w:line="240" w:lineRule="auto"/>
        <w:rPr>
          <w:sz w:val="18"/>
          <w:szCs w:val="18"/>
        </w:rPr>
      </w:pPr>
      <w:r>
        <w:br w:type="page"/>
      </w:r>
    </w:p>
    <w:sdt>
      <w:sdtPr>
        <w:rPr>
          <w:rFonts w:ascii="Cambria" w:eastAsiaTheme="minorHAnsi" w:hAnsi="Cambria"/>
          <w:bCs w:val="0"/>
          <w:sz w:val="22"/>
          <w:szCs w:val="22"/>
          <w:lang w:eastAsia="en-US"/>
        </w:rPr>
        <w:id w:val="-760297017"/>
        <w:docPartObj>
          <w:docPartGallery w:val="Table of Contents"/>
          <w:docPartUnique/>
        </w:docPartObj>
      </w:sdtPr>
      <w:sdtEndPr>
        <w:rPr>
          <w:rFonts w:asciiTheme="minorHAnsi" w:hAnsiTheme="minorHAnsi"/>
          <w:b/>
          <w:noProof/>
        </w:rPr>
      </w:sdtEndPr>
      <w:sdtContent>
        <w:p w14:paraId="0CF38FAA" w14:textId="2181DBD9" w:rsidR="00764D6A" w:rsidRDefault="00E91D72">
          <w:pPr>
            <w:pStyle w:val="TOCHeading"/>
          </w:pPr>
          <w:r>
            <w:t>Contents</w:t>
          </w:r>
        </w:p>
        <w:p w14:paraId="44D86164" w14:textId="0EE0B65F" w:rsidR="00387DAD" w:rsidRDefault="00E91D72">
          <w:pPr>
            <w:pStyle w:val="TOC1"/>
            <w:rPr>
              <w:rFonts w:eastAsiaTheme="minorEastAsia"/>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137216112" w:history="1">
            <w:r w:rsidR="00387DAD" w:rsidRPr="0061338B">
              <w:rPr>
                <w:rStyle w:val="Hyperlink"/>
              </w:rPr>
              <w:t>Summary</w:t>
            </w:r>
            <w:r w:rsidR="00387DAD">
              <w:rPr>
                <w:webHidden/>
              </w:rPr>
              <w:tab/>
            </w:r>
            <w:r w:rsidR="00387DAD">
              <w:rPr>
                <w:webHidden/>
              </w:rPr>
              <w:fldChar w:fldCharType="begin"/>
            </w:r>
            <w:r w:rsidR="00387DAD">
              <w:rPr>
                <w:webHidden/>
              </w:rPr>
              <w:instrText xml:space="preserve"> PAGEREF _Toc137216112 \h </w:instrText>
            </w:r>
            <w:r w:rsidR="00387DAD">
              <w:rPr>
                <w:webHidden/>
              </w:rPr>
            </w:r>
            <w:r w:rsidR="00387DAD">
              <w:rPr>
                <w:webHidden/>
              </w:rPr>
              <w:fldChar w:fldCharType="separate"/>
            </w:r>
            <w:r w:rsidR="008C1604">
              <w:rPr>
                <w:webHidden/>
              </w:rPr>
              <w:t>viii</w:t>
            </w:r>
            <w:r w:rsidR="00387DAD">
              <w:rPr>
                <w:webHidden/>
              </w:rPr>
              <w:fldChar w:fldCharType="end"/>
            </w:r>
          </w:hyperlink>
        </w:p>
        <w:p w14:paraId="3C1D17BD" w14:textId="736FB0E9" w:rsidR="00387DAD" w:rsidRDefault="00000000">
          <w:pPr>
            <w:pStyle w:val="TOC1"/>
            <w:rPr>
              <w:rFonts w:eastAsiaTheme="minorEastAsia"/>
              <w:b w:val="0"/>
              <w:lang w:eastAsia="en-AU"/>
            </w:rPr>
          </w:pPr>
          <w:hyperlink w:anchor="_Toc137216113" w:history="1">
            <w:r w:rsidR="00387DAD" w:rsidRPr="0061338B">
              <w:rPr>
                <w:rStyle w:val="Hyperlink"/>
              </w:rPr>
              <w:t>Acronyms and abbreviations</w:t>
            </w:r>
            <w:r w:rsidR="00387DAD">
              <w:rPr>
                <w:webHidden/>
              </w:rPr>
              <w:tab/>
            </w:r>
            <w:r w:rsidR="00387DAD">
              <w:rPr>
                <w:webHidden/>
              </w:rPr>
              <w:fldChar w:fldCharType="begin"/>
            </w:r>
            <w:r w:rsidR="00387DAD">
              <w:rPr>
                <w:webHidden/>
              </w:rPr>
              <w:instrText xml:space="preserve"> PAGEREF _Toc137216113 \h </w:instrText>
            </w:r>
            <w:r w:rsidR="00387DAD">
              <w:rPr>
                <w:webHidden/>
              </w:rPr>
            </w:r>
            <w:r w:rsidR="00387DAD">
              <w:rPr>
                <w:webHidden/>
              </w:rPr>
              <w:fldChar w:fldCharType="separate"/>
            </w:r>
            <w:r w:rsidR="008C1604">
              <w:rPr>
                <w:webHidden/>
              </w:rPr>
              <w:t>1</w:t>
            </w:r>
            <w:r w:rsidR="00387DAD">
              <w:rPr>
                <w:webHidden/>
              </w:rPr>
              <w:fldChar w:fldCharType="end"/>
            </w:r>
          </w:hyperlink>
        </w:p>
        <w:p w14:paraId="43248267" w14:textId="7DF5BF8A" w:rsidR="00387DAD" w:rsidRDefault="00000000">
          <w:pPr>
            <w:pStyle w:val="TOC1"/>
            <w:rPr>
              <w:rFonts w:eastAsiaTheme="minorEastAsia"/>
              <w:b w:val="0"/>
              <w:lang w:eastAsia="en-AU"/>
            </w:rPr>
          </w:pPr>
          <w:hyperlink w:anchor="_Toc137216114" w:history="1">
            <w:r w:rsidR="00387DAD" w:rsidRPr="0061338B">
              <w:rPr>
                <w:rStyle w:val="Hyperlink"/>
              </w:rPr>
              <w:t>1</w:t>
            </w:r>
            <w:r w:rsidR="00387DAD">
              <w:rPr>
                <w:rFonts w:eastAsiaTheme="minorEastAsia"/>
                <w:b w:val="0"/>
                <w:lang w:eastAsia="en-AU"/>
              </w:rPr>
              <w:tab/>
            </w:r>
            <w:r w:rsidR="00387DAD" w:rsidRPr="0061338B">
              <w:rPr>
                <w:rStyle w:val="Hyperlink"/>
              </w:rPr>
              <w:t>Introduction</w:t>
            </w:r>
            <w:r w:rsidR="00387DAD">
              <w:rPr>
                <w:webHidden/>
              </w:rPr>
              <w:tab/>
            </w:r>
            <w:r w:rsidR="00387DAD">
              <w:rPr>
                <w:webHidden/>
              </w:rPr>
              <w:fldChar w:fldCharType="begin"/>
            </w:r>
            <w:r w:rsidR="00387DAD">
              <w:rPr>
                <w:webHidden/>
              </w:rPr>
              <w:instrText xml:space="preserve"> PAGEREF _Toc137216114 \h </w:instrText>
            </w:r>
            <w:r w:rsidR="00387DAD">
              <w:rPr>
                <w:webHidden/>
              </w:rPr>
            </w:r>
            <w:r w:rsidR="00387DAD">
              <w:rPr>
                <w:webHidden/>
              </w:rPr>
              <w:fldChar w:fldCharType="separate"/>
            </w:r>
            <w:r w:rsidR="008C1604">
              <w:rPr>
                <w:webHidden/>
              </w:rPr>
              <w:t>3</w:t>
            </w:r>
            <w:r w:rsidR="00387DAD">
              <w:rPr>
                <w:webHidden/>
              </w:rPr>
              <w:fldChar w:fldCharType="end"/>
            </w:r>
          </w:hyperlink>
        </w:p>
        <w:p w14:paraId="6AAB93F7" w14:textId="4D3969E1" w:rsidR="00387DAD" w:rsidRDefault="00000000">
          <w:pPr>
            <w:pStyle w:val="TOC2"/>
            <w:tabs>
              <w:tab w:val="left" w:pos="1100"/>
            </w:tabs>
            <w:rPr>
              <w:rFonts w:eastAsiaTheme="minorEastAsia"/>
              <w:lang w:eastAsia="en-AU"/>
            </w:rPr>
          </w:pPr>
          <w:hyperlink w:anchor="_Toc137216115" w:history="1">
            <w:r w:rsidR="00387DAD" w:rsidRPr="0061338B">
              <w:rPr>
                <w:rStyle w:val="Hyperlink"/>
              </w:rPr>
              <w:t>1.1</w:t>
            </w:r>
            <w:r w:rsidR="00387DAD">
              <w:rPr>
                <w:rFonts w:eastAsiaTheme="minorEastAsia"/>
                <w:lang w:eastAsia="en-AU"/>
              </w:rPr>
              <w:tab/>
            </w:r>
            <w:r w:rsidR="00387DAD" w:rsidRPr="0061338B">
              <w:rPr>
                <w:rStyle w:val="Hyperlink"/>
              </w:rPr>
              <w:t>Australia's biosecurity policy framework</w:t>
            </w:r>
            <w:r w:rsidR="00387DAD">
              <w:rPr>
                <w:webHidden/>
              </w:rPr>
              <w:tab/>
            </w:r>
            <w:r w:rsidR="00387DAD">
              <w:rPr>
                <w:webHidden/>
              </w:rPr>
              <w:fldChar w:fldCharType="begin"/>
            </w:r>
            <w:r w:rsidR="00387DAD">
              <w:rPr>
                <w:webHidden/>
              </w:rPr>
              <w:instrText xml:space="preserve"> PAGEREF _Toc137216115 \h </w:instrText>
            </w:r>
            <w:r w:rsidR="00387DAD">
              <w:rPr>
                <w:webHidden/>
              </w:rPr>
            </w:r>
            <w:r w:rsidR="00387DAD">
              <w:rPr>
                <w:webHidden/>
              </w:rPr>
              <w:fldChar w:fldCharType="separate"/>
            </w:r>
            <w:r w:rsidR="008C1604">
              <w:rPr>
                <w:webHidden/>
              </w:rPr>
              <w:t>3</w:t>
            </w:r>
            <w:r w:rsidR="00387DAD">
              <w:rPr>
                <w:webHidden/>
              </w:rPr>
              <w:fldChar w:fldCharType="end"/>
            </w:r>
          </w:hyperlink>
        </w:p>
        <w:p w14:paraId="53584FCF" w14:textId="41B02BFB" w:rsidR="00387DAD" w:rsidRDefault="00000000">
          <w:pPr>
            <w:pStyle w:val="TOC2"/>
            <w:tabs>
              <w:tab w:val="left" w:pos="1100"/>
            </w:tabs>
            <w:rPr>
              <w:rFonts w:eastAsiaTheme="minorEastAsia"/>
              <w:lang w:eastAsia="en-AU"/>
            </w:rPr>
          </w:pPr>
          <w:hyperlink w:anchor="_Toc137216116" w:history="1">
            <w:r w:rsidR="00387DAD" w:rsidRPr="0061338B">
              <w:rPr>
                <w:rStyle w:val="Hyperlink"/>
              </w:rPr>
              <w:t>1.2</w:t>
            </w:r>
            <w:r w:rsidR="00387DAD">
              <w:rPr>
                <w:rFonts w:eastAsiaTheme="minorEastAsia"/>
                <w:lang w:eastAsia="en-AU"/>
              </w:rPr>
              <w:tab/>
            </w:r>
            <w:r w:rsidR="00387DAD" w:rsidRPr="0061338B">
              <w:rPr>
                <w:rStyle w:val="Hyperlink"/>
              </w:rPr>
              <w:t>The biosecurity import risk analysis framework</w:t>
            </w:r>
            <w:r w:rsidR="00387DAD">
              <w:rPr>
                <w:webHidden/>
              </w:rPr>
              <w:tab/>
            </w:r>
            <w:r w:rsidR="00387DAD">
              <w:rPr>
                <w:webHidden/>
              </w:rPr>
              <w:fldChar w:fldCharType="begin"/>
            </w:r>
            <w:r w:rsidR="00387DAD">
              <w:rPr>
                <w:webHidden/>
              </w:rPr>
              <w:instrText xml:space="preserve"> PAGEREF _Toc137216116 \h </w:instrText>
            </w:r>
            <w:r w:rsidR="00387DAD">
              <w:rPr>
                <w:webHidden/>
              </w:rPr>
            </w:r>
            <w:r w:rsidR="00387DAD">
              <w:rPr>
                <w:webHidden/>
              </w:rPr>
              <w:fldChar w:fldCharType="separate"/>
            </w:r>
            <w:r w:rsidR="008C1604">
              <w:rPr>
                <w:webHidden/>
              </w:rPr>
              <w:t>4</w:t>
            </w:r>
            <w:r w:rsidR="00387DAD">
              <w:rPr>
                <w:webHidden/>
              </w:rPr>
              <w:fldChar w:fldCharType="end"/>
            </w:r>
          </w:hyperlink>
        </w:p>
        <w:p w14:paraId="7DFA934F" w14:textId="2F29B7DE" w:rsidR="00387DAD" w:rsidRDefault="00000000">
          <w:pPr>
            <w:pStyle w:val="TOC2"/>
            <w:tabs>
              <w:tab w:val="left" w:pos="1100"/>
            </w:tabs>
            <w:rPr>
              <w:rFonts w:eastAsiaTheme="minorEastAsia"/>
              <w:lang w:eastAsia="en-AU"/>
            </w:rPr>
          </w:pPr>
          <w:hyperlink w:anchor="_Toc137216117" w:history="1">
            <w:r w:rsidR="00387DAD" w:rsidRPr="0061338B">
              <w:rPr>
                <w:rStyle w:val="Hyperlink"/>
              </w:rPr>
              <w:t>1.3</w:t>
            </w:r>
            <w:r w:rsidR="00387DAD">
              <w:rPr>
                <w:rFonts w:eastAsiaTheme="minorEastAsia"/>
                <w:lang w:eastAsia="en-AU"/>
              </w:rPr>
              <w:tab/>
            </w:r>
            <w:r w:rsidR="00387DAD" w:rsidRPr="0061338B">
              <w:rPr>
                <w:rStyle w:val="Hyperlink"/>
              </w:rPr>
              <w:t>This biosecurity import risk analysis</w:t>
            </w:r>
            <w:r w:rsidR="00387DAD">
              <w:rPr>
                <w:webHidden/>
              </w:rPr>
              <w:tab/>
            </w:r>
            <w:r w:rsidR="00387DAD">
              <w:rPr>
                <w:webHidden/>
              </w:rPr>
              <w:fldChar w:fldCharType="begin"/>
            </w:r>
            <w:r w:rsidR="00387DAD">
              <w:rPr>
                <w:webHidden/>
              </w:rPr>
              <w:instrText xml:space="preserve"> PAGEREF _Toc137216117 \h </w:instrText>
            </w:r>
            <w:r w:rsidR="00387DAD">
              <w:rPr>
                <w:webHidden/>
              </w:rPr>
            </w:r>
            <w:r w:rsidR="00387DAD">
              <w:rPr>
                <w:webHidden/>
              </w:rPr>
              <w:fldChar w:fldCharType="separate"/>
            </w:r>
            <w:r w:rsidR="008C1604">
              <w:rPr>
                <w:webHidden/>
              </w:rPr>
              <w:t>6</w:t>
            </w:r>
            <w:r w:rsidR="00387DAD">
              <w:rPr>
                <w:webHidden/>
              </w:rPr>
              <w:fldChar w:fldCharType="end"/>
            </w:r>
          </w:hyperlink>
        </w:p>
        <w:p w14:paraId="10F2391C" w14:textId="2BD1F464" w:rsidR="00387DAD" w:rsidRDefault="00000000">
          <w:pPr>
            <w:pStyle w:val="TOC1"/>
            <w:rPr>
              <w:rFonts w:eastAsiaTheme="minorEastAsia"/>
              <w:b w:val="0"/>
              <w:lang w:eastAsia="en-AU"/>
            </w:rPr>
          </w:pPr>
          <w:hyperlink w:anchor="_Toc137216118" w:history="1">
            <w:r w:rsidR="00387DAD" w:rsidRPr="0061338B">
              <w:rPr>
                <w:rStyle w:val="Hyperlink"/>
              </w:rPr>
              <w:t>2</w:t>
            </w:r>
            <w:r w:rsidR="00387DAD">
              <w:rPr>
                <w:rFonts w:eastAsiaTheme="minorEastAsia"/>
                <w:b w:val="0"/>
                <w:lang w:eastAsia="en-AU"/>
              </w:rPr>
              <w:tab/>
            </w:r>
            <w:r w:rsidR="00387DAD" w:rsidRPr="0061338B">
              <w:rPr>
                <w:rStyle w:val="Hyperlink"/>
              </w:rPr>
              <w:t>Sturgeon industry</w:t>
            </w:r>
            <w:r w:rsidR="00387DAD">
              <w:rPr>
                <w:webHidden/>
              </w:rPr>
              <w:tab/>
            </w:r>
            <w:r w:rsidR="00387DAD">
              <w:rPr>
                <w:webHidden/>
              </w:rPr>
              <w:fldChar w:fldCharType="begin"/>
            </w:r>
            <w:r w:rsidR="00387DAD">
              <w:rPr>
                <w:webHidden/>
              </w:rPr>
              <w:instrText xml:space="preserve"> PAGEREF _Toc137216118 \h </w:instrText>
            </w:r>
            <w:r w:rsidR="00387DAD">
              <w:rPr>
                <w:webHidden/>
              </w:rPr>
            </w:r>
            <w:r w:rsidR="00387DAD">
              <w:rPr>
                <w:webHidden/>
              </w:rPr>
              <w:fldChar w:fldCharType="separate"/>
            </w:r>
            <w:r w:rsidR="008C1604">
              <w:rPr>
                <w:webHidden/>
              </w:rPr>
              <w:t>10</w:t>
            </w:r>
            <w:r w:rsidR="00387DAD">
              <w:rPr>
                <w:webHidden/>
              </w:rPr>
              <w:fldChar w:fldCharType="end"/>
            </w:r>
          </w:hyperlink>
        </w:p>
        <w:p w14:paraId="3785A0F1" w14:textId="09A8E40A" w:rsidR="00387DAD" w:rsidRDefault="00000000">
          <w:pPr>
            <w:pStyle w:val="TOC2"/>
            <w:tabs>
              <w:tab w:val="left" w:pos="1100"/>
            </w:tabs>
            <w:rPr>
              <w:rFonts w:eastAsiaTheme="minorEastAsia"/>
              <w:lang w:eastAsia="en-AU"/>
            </w:rPr>
          </w:pPr>
          <w:hyperlink w:anchor="_Toc137216119" w:history="1">
            <w:r w:rsidR="00387DAD" w:rsidRPr="0061338B">
              <w:rPr>
                <w:rStyle w:val="Hyperlink"/>
              </w:rPr>
              <w:t>2.1</w:t>
            </w:r>
            <w:r w:rsidR="00387DAD">
              <w:rPr>
                <w:rFonts w:eastAsiaTheme="minorEastAsia"/>
                <w:lang w:eastAsia="en-AU"/>
              </w:rPr>
              <w:tab/>
            </w:r>
            <w:r w:rsidR="00387DAD" w:rsidRPr="0061338B">
              <w:rPr>
                <w:rStyle w:val="Hyperlink"/>
              </w:rPr>
              <w:t>Sturgeon</w:t>
            </w:r>
            <w:r w:rsidR="00387DAD">
              <w:rPr>
                <w:webHidden/>
              </w:rPr>
              <w:tab/>
            </w:r>
            <w:r w:rsidR="00387DAD">
              <w:rPr>
                <w:webHidden/>
              </w:rPr>
              <w:fldChar w:fldCharType="begin"/>
            </w:r>
            <w:r w:rsidR="00387DAD">
              <w:rPr>
                <w:webHidden/>
              </w:rPr>
              <w:instrText xml:space="preserve"> PAGEREF _Toc137216119 \h </w:instrText>
            </w:r>
            <w:r w:rsidR="00387DAD">
              <w:rPr>
                <w:webHidden/>
              </w:rPr>
            </w:r>
            <w:r w:rsidR="00387DAD">
              <w:rPr>
                <w:webHidden/>
              </w:rPr>
              <w:fldChar w:fldCharType="separate"/>
            </w:r>
            <w:r w:rsidR="008C1604">
              <w:rPr>
                <w:webHidden/>
              </w:rPr>
              <w:t>10</w:t>
            </w:r>
            <w:r w:rsidR="00387DAD">
              <w:rPr>
                <w:webHidden/>
              </w:rPr>
              <w:fldChar w:fldCharType="end"/>
            </w:r>
          </w:hyperlink>
        </w:p>
        <w:p w14:paraId="1C7C191E" w14:textId="6E137F52" w:rsidR="00387DAD" w:rsidRDefault="00000000">
          <w:pPr>
            <w:pStyle w:val="TOC2"/>
            <w:tabs>
              <w:tab w:val="left" w:pos="1100"/>
            </w:tabs>
            <w:rPr>
              <w:rFonts w:eastAsiaTheme="minorEastAsia"/>
              <w:lang w:eastAsia="en-AU"/>
            </w:rPr>
          </w:pPr>
          <w:hyperlink w:anchor="_Toc137216120" w:history="1">
            <w:r w:rsidR="00387DAD" w:rsidRPr="0061338B">
              <w:rPr>
                <w:rStyle w:val="Hyperlink"/>
              </w:rPr>
              <w:t>2.2</w:t>
            </w:r>
            <w:r w:rsidR="00387DAD">
              <w:rPr>
                <w:rFonts w:eastAsiaTheme="minorEastAsia"/>
                <w:lang w:eastAsia="en-AU"/>
              </w:rPr>
              <w:tab/>
            </w:r>
            <w:r w:rsidR="00387DAD" w:rsidRPr="0061338B">
              <w:rPr>
                <w:rStyle w:val="Hyperlink"/>
              </w:rPr>
              <w:t>Conservation of sturgeon</w:t>
            </w:r>
            <w:r w:rsidR="00387DAD">
              <w:rPr>
                <w:webHidden/>
              </w:rPr>
              <w:tab/>
            </w:r>
            <w:r w:rsidR="00387DAD">
              <w:rPr>
                <w:webHidden/>
              </w:rPr>
              <w:fldChar w:fldCharType="begin"/>
            </w:r>
            <w:r w:rsidR="00387DAD">
              <w:rPr>
                <w:webHidden/>
              </w:rPr>
              <w:instrText xml:space="preserve"> PAGEREF _Toc137216120 \h </w:instrText>
            </w:r>
            <w:r w:rsidR="00387DAD">
              <w:rPr>
                <w:webHidden/>
              </w:rPr>
            </w:r>
            <w:r w:rsidR="00387DAD">
              <w:rPr>
                <w:webHidden/>
              </w:rPr>
              <w:fldChar w:fldCharType="separate"/>
            </w:r>
            <w:r w:rsidR="008C1604">
              <w:rPr>
                <w:webHidden/>
              </w:rPr>
              <w:t>10</w:t>
            </w:r>
            <w:r w:rsidR="00387DAD">
              <w:rPr>
                <w:webHidden/>
              </w:rPr>
              <w:fldChar w:fldCharType="end"/>
            </w:r>
          </w:hyperlink>
        </w:p>
        <w:p w14:paraId="5FDC4606" w14:textId="47D9D78E" w:rsidR="00387DAD" w:rsidRDefault="00000000">
          <w:pPr>
            <w:pStyle w:val="TOC2"/>
            <w:tabs>
              <w:tab w:val="left" w:pos="1100"/>
            </w:tabs>
            <w:rPr>
              <w:rFonts w:eastAsiaTheme="minorEastAsia"/>
              <w:lang w:eastAsia="en-AU"/>
            </w:rPr>
          </w:pPr>
          <w:hyperlink w:anchor="_Toc137216121" w:history="1">
            <w:r w:rsidR="00387DAD" w:rsidRPr="0061338B">
              <w:rPr>
                <w:rStyle w:val="Hyperlink"/>
              </w:rPr>
              <w:t>2.3</w:t>
            </w:r>
            <w:r w:rsidR="00387DAD">
              <w:rPr>
                <w:rFonts w:eastAsiaTheme="minorEastAsia"/>
                <w:lang w:eastAsia="en-AU"/>
              </w:rPr>
              <w:tab/>
            </w:r>
            <w:r w:rsidR="00387DAD" w:rsidRPr="0061338B">
              <w:rPr>
                <w:rStyle w:val="Hyperlink"/>
              </w:rPr>
              <w:t>Sturgeon aquaculture industry</w:t>
            </w:r>
            <w:r w:rsidR="00387DAD">
              <w:rPr>
                <w:webHidden/>
              </w:rPr>
              <w:tab/>
            </w:r>
            <w:r w:rsidR="00387DAD">
              <w:rPr>
                <w:webHidden/>
              </w:rPr>
              <w:fldChar w:fldCharType="begin"/>
            </w:r>
            <w:r w:rsidR="00387DAD">
              <w:rPr>
                <w:webHidden/>
              </w:rPr>
              <w:instrText xml:space="preserve"> PAGEREF _Toc137216121 \h </w:instrText>
            </w:r>
            <w:r w:rsidR="00387DAD">
              <w:rPr>
                <w:webHidden/>
              </w:rPr>
            </w:r>
            <w:r w:rsidR="00387DAD">
              <w:rPr>
                <w:webHidden/>
              </w:rPr>
              <w:fldChar w:fldCharType="separate"/>
            </w:r>
            <w:r w:rsidR="008C1604">
              <w:rPr>
                <w:webHidden/>
              </w:rPr>
              <w:t>11</w:t>
            </w:r>
            <w:r w:rsidR="00387DAD">
              <w:rPr>
                <w:webHidden/>
              </w:rPr>
              <w:fldChar w:fldCharType="end"/>
            </w:r>
          </w:hyperlink>
        </w:p>
        <w:p w14:paraId="207741E1" w14:textId="2D08C076" w:rsidR="00387DAD" w:rsidRDefault="00000000">
          <w:pPr>
            <w:pStyle w:val="TOC2"/>
            <w:tabs>
              <w:tab w:val="left" w:pos="1100"/>
            </w:tabs>
            <w:rPr>
              <w:rFonts w:eastAsiaTheme="minorEastAsia"/>
              <w:lang w:eastAsia="en-AU"/>
            </w:rPr>
          </w:pPr>
          <w:hyperlink w:anchor="_Toc137216122" w:history="1">
            <w:r w:rsidR="00387DAD" w:rsidRPr="0061338B">
              <w:rPr>
                <w:rStyle w:val="Hyperlink"/>
              </w:rPr>
              <w:t>2.4</w:t>
            </w:r>
            <w:r w:rsidR="00387DAD">
              <w:rPr>
                <w:rFonts w:eastAsiaTheme="minorEastAsia"/>
                <w:lang w:eastAsia="en-AU"/>
              </w:rPr>
              <w:tab/>
            </w:r>
            <w:r w:rsidR="00387DAD" w:rsidRPr="0061338B">
              <w:rPr>
                <w:rStyle w:val="Hyperlink"/>
              </w:rPr>
              <w:t>Sturgeon aquaculture production practices</w:t>
            </w:r>
            <w:r w:rsidR="00387DAD">
              <w:rPr>
                <w:webHidden/>
              </w:rPr>
              <w:tab/>
            </w:r>
            <w:r w:rsidR="00387DAD">
              <w:rPr>
                <w:webHidden/>
              </w:rPr>
              <w:fldChar w:fldCharType="begin"/>
            </w:r>
            <w:r w:rsidR="00387DAD">
              <w:rPr>
                <w:webHidden/>
              </w:rPr>
              <w:instrText xml:space="preserve"> PAGEREF _Toc137216122 \h </w:instrText>
            </w:r>
            <w:r w:rsidR="00387DAD">
              <w:rPr>
                <w:webHidden/>
              </w:rPr>
            </w:r>
            <w:r w:rsidR="00387DAD">
              <w:rPr>
                <w:webHidden/>
              </w:rPr>
              <w:fldChar w:fldCharType="separate"/>
            </w:r>
            <w:r w:rsidR="008C1604">
              <w:rPr>
                <w:webHidden/>
              </w:rPr>
              <w:t>14</w:t>
            </w:r>
            <w:r w:rsidR="00387DAD">
              <w:rPr>
                <w:webHidden/>
              </w:rPr>
              <w:fldChar w:fldCharType="end"/>
            </w:r>
          </w:hyperlink>
        </w:p>
        <w:p w14:paraId="1A270538" w14:textId="0EBD9D0D" w:rsidR="00387DAD" w:rsidRDefault="00000000">
          <w:pPr>
            <w:pStyle w:val="TOC1"/>
            <w:rPr>
              <w:rFonts w:eastAsiaTheme="minorEastAsia"/>
              <w:b w:val="0"/>
              <w:lang w:eastAsia="en-AU"/>
            </w:rPr>
          </w:pPr>
          <w:hyperlink w:anchor="_Toc137216123" w:history="1">
            <w:r w:rsidR="00387DAD" w:rsidRPr="0061338B">
              <w:rPr>
                <w:rStyle w:val="Hyperlink"/>
              </w:rPr>
              <w:t>3</w:t>
            </w:r>
            <w:r w:rsidR="00387DAD">
              <w:rPr>
                <w:rFonts w:eastAsiaTheme="minorEastAsia"/>
                <w:b w:val="0"/>
                <w:lang w:eastAsia="en-AU"/>
              </w:rPr>
              <w:tab/>
            </w:r>
            <w:r w:rsidR="00387DAD" w:rsidRPr="0061338B">
              <w:rPr>
                <w:rStyle w:val="Hyperlink"/>
              </w:rPr>
              <w:t>Finfish industries in Australia</w:t>
            </w:r>
            <w:r w:rsidR="00387DAD">
              <w:rPr>
                <w:webHidden/>
              </w:rPr>
              <w:tab/>
            </w:r>
            <w:r w:rsidR="00387DAD">
              <w:rPr>
                <w:webHidden/>
              </w:rPr>
              <w:fldChar w:fldCharType="begin"/>
            </w:r>
            <w:r w:rsidR="00387DAD">
              <w:rPr>
                <w:webHidden/>
              </w:rPr>
              <w:instrText xml:space="preserve"> PAGEREF _Toc137216123 \h </w:instrText>
            </w:r>
            <w:r w:rsidR="00387DAD">
              <w:rPr>
                <w:webHidden/>
              </w:rPr>
            </w:r>
            <w:r w:rsidR="00387DAD">
              <w:rPr>
                <w:webHidden/>
              </w:rPr>
              <w:fldChar w:fldCharType="separate"/>
            </w:r>
            <w:r w:rsidR="008C1604">
              <w:rPr>
                <w:webHidden/>
              </w:rPr>
              <w:t>16</w:t>
            </w:r>
            <w:r w:rsidR="00387DAD">
              <w:rPr>
                <w:webHidden/>
              </w:rPr>
              <w:fldChar w:fldCharType="end"/>
            </w:r>
          </w:hyperlink>
        </w:p>
        <w:p w14:paraId="65FFFCD3" w14:textId="4ECE4975" w:rsidR="00387DAD" w:rsidRDefault="00000000">
          <w:pPr>
            <w:pStyle w:val="TOC2"/>
            <w:tabs>
              <w:tab w:val="left" w:pos="1100"/>
            </w:tabs>
            <w:rPr>
              <w:rFonts w:eastAsiaTheme="minorEastAsia"/>
              <w:lang w:eastAsia="en-AU"/>
            </w:rPr>
          </w:pPr>
          <w:hyperlink w:anchor="_Toc137216124" w:history="1">
            <w:r w:rsidR="00387DAD" w:rsidRPr="0061338B">
              <w:rPr>
                <w:rStyle w:val="Hyperlink"/>
              </w:rPr>
              <w:t>3.1</w:t>
            </w:r>
            <w:r w:rsidR="00387DAD">
              <w:rPr>
                <w:rFonts w:eastAsiaTheme="minorEastAsia"/>
                <w:lang w:eastAsia="en-AU"/>
              </w:rPr>
              <w:tab/>
            </w:r>
            <w:r w:rsidR="00387DAD" w:rsidRPr="0061338B">
              <w:rPr>
                <w:rStyle w:val="Hyperlink"/>
              </w:rPr>
              <w:t>Aquaculture production</w:t>
            </w:r>
            <w:r w:rsidR="00387DAD">
              <w:rPr>
                <w:webHidden/>
              </w:rPr>
              <w:tab/>
            </w:r>
            <w:r w:rsidR="00387DAD">
              <w:rPr>
                <w:webHidden/>
              </w:rPr>
              <w:fldChar w:fldCharType="begin"/>
            </w:r>
            <w:r w:rsidR="00387DAD">
              <w:rPr>
                <w:webHidden/>
              </w:rPr>
              <w:instrText xml:space="preserve"> PAGEREF _Toc137216124 \h </w:instrText>
            </w:r>
            <w:r w:rsidR="00387DAD">
              <w:rPr>
                <w:webHidden/>
              </w:rPr>
            </w:r>
            <w:r w:rsidR="00387DAD">
              <w:rPr>
                <w:webHidden/>
              </w:rPr>
              <w:fldChar w:fldCharType="separate"/>
            </w:r>
            <w:r w:rsidR="008C1604">
              <w:rPr>
                <w:webHidden/>
              </w:rPr>
              <w:t>16</w:t>
            </w:r>
            <w:r w:rsidR="00387DAD">
              <w:rPr>
                <w:webHidden/>
              </w:rPr>
              <w:fldChar w:fldCharType="end"/>
            </w:r>
          </w:hyperlink>
        </w:p>
        <w:p w14:paraId="28930F6F" w14:textId="1BB6DF31" w:rsidR="00387DAD" w:rsidRDefault="00000000">
          <w:pPr>
            <w:pStyle w:val="TOC2"/>
            <w:tabs>
              <w:tab w:val="left" w:pos="1100"/>
            </w:tabs>
            <w:rPr>
              <w:rFonts w:eastAsiaTheme="minorEastAsia"/>
              <w:lang w:eastAsia="en-AU"/>
            </w:rPr>
          </w:pPr>
          <w:hyperlink w:anchor="_Toc137216125" w:history="1">
            <w:r w:rsidR="00387DAD" w:rsidRPr="0061338B">
              <w:rPr>
                <w:rStyle w:val="Hyperlink"/>
              </w:rPr>
              <w:t>3.2</w:t>
            </w:r>
            <w:r w:rsidR="00387DAD">
              <w:rPr>
                <w:rFonts w:eastAsiaTheme="minorEastAsia"/>
                <w:lang w:eastAsia="en-AU"/>
              </w:rPr>
              <w:tab/>
            </w:r>
            <w:r w:rsidR="00387DAD" w:rsidRPr="0061338B">
              <w:rPr>
                <w:rStyle w:val="Hyperlink"/>
              </w:rPr>
              <w:t>Fisheries</w:t>
            </w:r>
            <w:r w:rsidR="00387DAD">
              <w:rPr>
                <w:webHidden/>
              </w:rPr>
              <w:tab/>
            </w:r>
            <w:r w:rsidR="00387DAD">
              <w:rPr>
                <w:webHidden/>
              </w:rPr>
              <w:fldChar w:fldCharType="begin"/>
            </w:r>
            <w:r w:rsidR="00387DAD">
              <w:rPr>
                <w:webHidden/>
              </w:rPr>
              <w:instrText xml:space="preserve"> PAGEREF _Toc137216125 \h </w:instrText>
            </w:r>
            <w:r w:rsidR="00387DAD">
              <w:rPr>
                <w:webHidden/>
              </w:rPr>
            </w:r>
            <w:r w:rsidR="00387DAD">
              <w:rPr>
                <w:webHidden/>
              </w:rPr>
              <w:fldChar w:fldCharType="separate"/>
            </w:r>
            <w:r w:rsidR="008C1604">
              <w:rPr>
                <w:webHidden/>
              </w:rPr>
              <w:t>17</w:t>
            </w:r>
            <w:r w:rsidR="00387DAD">
              <w:rPr>
                <w:webHidden/>
              </w:rPr>
              <w:fldChar w:fldCharType="end"/>
            </w:r>
          </w:hyperlink>
        </w:p>
        <w:p w14:paraId="2CC3D491" w14:textId="15EB1569" w:rsidR="00387DAD" w:rsidRDefault="00000000">
          <w:pPr>
            <w:pStyle w:val="TOC2"/>
            <w:tabs>
              <w:tab w:val="left" w:pos="1100"/>
            </w:tabs>
            <w:rPr>
              <w:rFonts w:eastAsiaTheme="minorEastAsia"/>
              <w:lang w:eastAsia="en-AU"/>
            </w:rPr>
          </w:pPr>
          <w:hyperlink w:anchor="_Toc137216126" w:history="1">
            <w:r w:rsidR="00387DAD" w:rsidRPr="0061338B">
              <w:rPr>
                <w:rStyle w:val="Hyperlink"/>
              </w:rPr>
              <w:t>3.3</w:t>
            </w:r>
            <w:r w:rsidR="00387DAD">
              <w:rPr>
                <w:rFonts w:eastAsiaTheme="minorEastAsia"/>
                <w:lang w:eastAsia="en-AU"/>
              </w:rPr>
              <w:tab/>
            </w:r>
            <w:r w:rsidR="00387DAD" w:rsidRPr="0061338B">
              <w:rPr>
                <w:rStyle w:val="Hyperlink"/>
              </w:rPr>
              <w:t>Recreational fishing</w:t>
            </w:r>
            <w:r w:rsidR="00387DAD">
              <w:rPr>
                <w:webHidden/>
              </w:rPr>
              <w:tab/>
            </w:r>
            <w:r w:rsidR="00387DAD">
              <w:rPr>
                <w:webHidden/>
              </w:rPr>
              <w:fldChar w:fldCharType="begin"/>
            </w:r>
            <w:r w:rsidR="00387DAD">
              <w:rPr>
                <w:webHidden/>
              </w:rPr>
              <w:instrText xml:space="preserve"> PAGEREF _Toc137216126 \h </w:instrText>
            </w:r>
            <w:r w:rsidR="00387DAD">
              <w:rPr>
                <w:webHidden/>
              </w:rPr>
            </w:r>
            <w:r w:rsidR="00387DAD">
              <w:rPr>
                <w:webHidden/>
              </w:rPr>
              <w:fldChar w:fldCharType="separate"/>
            </w:r>
            <w:r w:rsidR="008C1604">
              <w:rPr>
                <w:webHidden/>
              </w:rPr>
              <w:t>17</w:t>
            </w:r>
            <w:r w:rsidR="00387DAD">
              <w:rPr>
                <w:webHidden/>
              </w:rPr>
              <w:fldChar w:fldCharType="end"/>
            </w:r>
          </w:hyperlink>
        </w:p>
        <w:p w14:paraId="6FBE7DD6" w14:textId="1C85EFBF" w:rsidR="00387DAD" w:rsidRDefault="00000000">
          <w:pPr>
            <w:pStyle w:val="TOC2"/>
            <w:tabs>
              <w:tab w:val="left" w:pos="1100"/>
            </w:tabs>
            <w:rPr>
              <w:rFonts w:eastAsiaTheme="minorEastAsia"/>
              <w:lang w:eastAsia="en-AU"/>
            </w:rPr>
          </w:pPr>
          <w:hyperlink w:anchor="_Toc137216127" w:history="1">
            <w:r w:rsidR="00387DAD" w:rsidRPr="0061338B">
              <w:rPr>
                <w:rStyle w:val="Hyperlink"/>
              </w:rPr>
              <w:t>3.4</w:t>
            </w:r>
            <w:r w:rsidR="00387DAD">
              <w:rPr>
                <w:rFonts w:eastAsiaTheme="minorEastAsia"/>
                <w:lang w:eastAsia="en-AU"/>
              </w:rPr>
              <w:tab/>
            </w:r>
            <w:r w:rsidR="00387DAD" w:rsidRPr="0061338B">
              <w:rPr>
                <w:rStyle w:val="Hyperlink"/>
              </w:rPr>
              <w:t>Ornamental fish</w:t>
            </w:r>
            <w:r w:rsidR="00387DAD">
              <w:rPr>
                <w:webHidden/>
              </w:rPr>
              <w:tab/>
            </w:r>
            <w:r w:rsidR="00387DAD">
              <w:rPr>
                <w:webHidden/>
              </w:rPr>
              <w:fldChar w:fldCharType="begin"/>
            </w:r>
            <w:r w:rsidR="00387DAD">
              <w:rPr>
                <w:webHidden/>
              </w:rPr>
              <w:instrText xml:space="preserve"> PAGEREF _Toc137216127 \h </w:instrText>
            </w:r>
            <w:r w:rsidR="00387DAD">
              <w:rPr>
                <w:webHidden/>
              </w:rPr>
            </w:r>
            <w:r w:rsidR="00387DAD">
              <w:rPr>
                <w:webHidden/>
              </w:rPr>
              <w:fldChar w:fldCharType="separate"/>
            </w:r>
            <w:r w:rsidR="008C1604">
              <w:rPr>
                <w:webHidden/>
              </w:rPr>
              <w:t>18</w:t>
            </w:r>
            <w:r w:rsidR="00387DAD">
              <w:rPr>
                <w:webHidden/>
              </w:rPr>
              <w:fldChar w:fldCharType="end"/>
            </w:r>
          </w:hyperlink>
        </w:p>
        <w:p w14:paraId="79EE7FA9" w14:textId="347F4F5F" w:rsidR="00387DAD" w:rsidRDefault="00000000">
          <w:pPr>
            <w:pStyle w:val="TOC2"/>
            <w:tabs>
              <w:tab w:val="left" w:pos="1100"/>
            </w:tabs>
            <w:rPr>
              <w:rFonts w:eastAsiaTheme="minorEastAsia"/>
              <w:lang w:eastAsia="en-AU"/>
            </w:rPr>
          </w:pPr>
          <w:hyperlink w:anchor="_Toc137216128" w:history="1">
            <w:r w:rsidR="00387DAD" w:rsidRPr="0061338B">
              <w:rPr>
                <w:rStyle w:val="Hyperlink"/>
                <w:lang w:eastAsia="ja-JP"/>
              </w:rPr>
              <w:t>3.5</w:t>
            </w:r>
            <w:r w:rsidR="00387DAD">
              <w:rPr>
                <w:rFonts w:eastAsiaTheme="minorEastAsia"/>
                <w:lang w:eastAsia="en-AU"/>
              </w:rPr>
              <w:tab/>
            </w:r>
            <w:r w:rsidR="00387DAD" w:rsidRPr="0061338B">
              <w:rPr>
                <w:rStyle w:val="Hyperlink"/>
                <w:lang w:eastAsia="ja-JP"/>
              </w:rPr>
              <w:t>Australia's trade in finfish</w:t>
            </w:r>
            <w:r w:rsidR="00387DAD">
              <w:rPr>
                <w:webHidden/>
              </w:rPr>
              <w:tab/>
            </w:r>
            <w:r w:rsidR="00387DAD">
              <w:rPr>
                <w:webHidden/>
              </w:rPr>
              <w:fldChar w:fldCharType="begin"/>
            </w:r>
            <w:r w:rsidR="00387DAD">
              <w:rPr>
                <w:webHidden/>
              </w:rPr>
              <w:instrText xml:space="preserve"> PAGEREF _Toc137216128 \h </w:instrText>
            </w:r>
            <w:r w:rsidR="00387DAD">
              <w:rPr>
                <w:webHidden/>
              </w:rPr>
            </w:r>
            <w:r w:rsidR="00387DAD">
              <w:rPr>
                <w:webHidden/>
              </w:rPr>
              <w:fldChar w:fldCharType="separate"/>
            </w:r>
            <w:r w:rsidR="008C1604">
              <w:rPr>
                <w:webHidden/>
              </w:rPr>
              <w:t>18</w:t>
            </w:r>
            <w:r w:rsidR="00387DAD">
              <w:rPr>
                <w:webHidden/>
              </w:rPr>
              <w:fldChar w:fldCharType="end"/>
            </w:r>
          </w:hyperlink>
        </w:p>
        <w:p w14:paraId="4DA47F96" w14:textId="1BEB3C7F" w:rsidR="00387DAD" w:rsidRDefault="00000000">
          <w:pPr>
            <w:pStyle w:val="TOC1"/>
            <w:rPr>
              <w:rFonts w:eastAsiaTheme="minorEastAsia"/>
              <w:b w:val="0"/>
              <w:lang w:eastAsia="en-AU"/>
            </w:rPr>
          </w:pPr>
          <w:hyperlink w:anchor="_Toc137216129" w:history="1">
            <w:r w:rsidR="00387DAD" w:rsidRPr="0061338B">
              <w:rPr>
                <w:rStyle w:val="Hyperlink"/>
              </w:rPr>
              <w:t>4</w:t>
            </w:r>
            <w:r w:rsidR="00387DAD">
              <w:rPr>
                <w:rFonts w:eastAsiaTheme="minorEastAsia"/>
                <w:b w:val="0"/>
                <w:lang w:eastAsia="en-AU"/>
              </w:rPr>
              <w:tab/>
            </w:r>
            <w:r w:rsidR="00387DAD" w:rsidRPr="0061338B">
              <w:rPr>
                <w:rStyle w:val="Hyperlink"/>
              </w:rPr>
              <w:t>Method</w:t>
            </w:r>
            <w:r w:rsidR="00387DAD">
              <w:rPr>
                <w:webHidden/>
              </w:rPr>
              <w:tab/>
            </w:r>
            <w:r w:rsidR="00387DAD">
              <w:rPr>
                <w:webHidden/>
              </w:rPr>
              <w:fldChar w:fldCharType="begin"/>
            </w:r>
            <w:r w:rsidR="00387DAD">
              <w:rPr>
                <w:webHidden/>
              </w:rPr>
              <w:instrText xml:space="preserve"> PAGEREF _Toc137216129 \h </w:instrText>
            </w:r>
            <w:r w:rsidR="00387DAD">
              <w:rPr>
                <w:webHidden/>
              </w:rPr>
            </w:r>
            <w:r w:rsidR="00387DAD">
              <w:rPr>
                <w:webHidden/>
              </w:rPr>
              <w:fldChar w:fldCharType="separate"/>
            </w:r>
            <w:r w:rsidR="008C1604">
              <w:rPr>
                <w:webHidden/>
              </w:rPr>
              <w:t>20</w:t>
            </w:r>
            <w:r w:rsidR="00387DAD">
              <w:rPr>
                <w:webHidden/>
              </w:rPr>
              <w:fldChar w:fldCharType="end"/>
            </w:r>
          </w:hyperlink>
        </w:p>
        <w:p w14:paraId="3ABF8DCF" w14:textId="0745D9E2" w:rsidR="00387DAD" w:rsidRDefault="00000000">
          <w:pPr>
            <w:pStyle w:val="TOC2"/>
            <w:tabs>
              <w:tab w:val="left" w:pos="1100"/>
            </w:tabs>
            <w:rPr>
              <w:rFonts w:eastAsiaTheme="minorEastAsia"/>
              <w:lang w:eastAsia="en-AU"/>
            </w:rPr>
          </w:pPr>
          <w:hyperlink w:anchor="_Toc137216130" w:history="1">
            <w:r w:rsidR="00387DAD" w:rsidRPr="0061338B">
              <w:rPr>
                <w:rStyle w:val="Hyperlink"/>
              </w:rPr>
              <w:t>4.1</w:t>
            </w:r>
            <w:r w:rsidR="00387DAD">
              <w:rPr>
                <w:rFonts w:eastAsiaTheme="minorEastAsia"/>
                <w:lang w:eastAsia="en-AU"/>
              </w:rPr>
              <w:tab/>
            </w:r>
            <w:r w:rsidR="00387DAD" w:rsidRPr="0061338B">
              <w:rPr>
                <w:rStyle w:val="Hyperlink"/>
              </w:rPr>
              <w:t>Hazard identification</w:t>
            </w:r>
            <w:r w:rsidR="00387DAD">
              <w:rPr>
                <w:webHidden/>
              </w:rPr>
              <w:tab/>
            </w:r>
            <w:r w:rsidR="00387DAD">
              <w:rPr>
                <w:webHidden/>
              </w:rPr>
              <w:fldChar w:fldCharType="begin"/>
            </w:r>
            <w:r w:rsidR="00387DAD">
              <w:rPr>
                <w:webHidden/>
              </w:rPr>
              <w:instrText xml:space="preserve"> PAGEREF _Toc137216130 \h </w:instrText>
            </w:r>
            <w:r w:rsidR="00387DAD">
              <w:rPr>
                <w:webHidden/>
              </w:rPr>
            </w:r>
            <w:r w:rsidR="00387DAD">
              <w:rPr>
                <w:webHidden/>
              </w:rPr>
              <w:fldChar w:fldCharType="separate"/>
            </w:r>
            <w:r w:rsidR="008C1604">
              <w:rPr>
                <w:webHidden/>
              </w:rPr>
              <w:t>21</w:t>
            </w:r>
            <w:r w:rsidR="00387DAD">
              <w:rPr>
                <w:webHidden/>
              </w:rPr>
              <w:fldChar w:fldCharType="end"/>
            </w:r>
          </w:hyperlink>
        </w:p>
        <w:p w14:paraId="61B022C0" w14:textId="119D5914" w:rsidR="00387DAD" w:rsidRDefault="00000000">
          <w:pPr>
            <w:pStyle w:val="TOC2"/>
            <w:tabs>
              <w:tab w:val="left" w:pos="1100"/>
            </w:tabs>
            <w:rPr>
              <w:rFonts w:eastAsiaTheme="minorEastAsia"/>
              <w:lang w:eastAsia="en-AU"/>
            </w:rPr>
          </w:pPr>
          <w:hyperlink w:anchor="_Toc137216131" w:history="1">
            <w:r w:rsidR="00387DAD" w:rsidRPr="0061338B">
              <w:rPr>
                <w:rStyle w:val="Hyperlink"/>
              </w:rPr>
              <w:t>4.2</w:t>
            </w:r>
            <w:r w:rsidR="00387DAD">
              <w:rPr>
                <w:rFonts w:eastAsiaTheme="minorEastAsia"/>
                <w:lang w:eastAsia="en-AU"/>
              </w:rPr>
              <w:tab/>
            </w:r>
            <w:r w:rsidR="00387DAD" w:rsidRPr="0061338B">
              <w:rPr>
                <w:rStyle w:val="Hyperlink"/>
              </w:rPr>
              <w:t>Risk assessment</w:t>
            </w:r>
            <w:r w:rsidR="00387DAD">
              <w:rPr>
                <w:webHidden/>
              </w:rPr>
              <w:tab/>
            </w:r>
            <w:r w:rsidR="00387DAD">
              <w:rPr>
                <w:webHidden/>
              </w:rPr>
              <w:fldChar w:fldCharType="begin"/>
            </w:r>
            <w:r w:rsidR="00387DAD">
              <w:rPr>
                <w:webHidden/>
              </w:rPr>
              <w:instrText xml:space="preserve"> PAGEREF _Toc137216131 \h </w:instrText>
            </w:r>
            <w:r w:rsidR="00387DAD">
              <w:rPr>
                <w:webHidden/>
              </w:rPr>
            </w:r>
            <w:r w:rsidR="00387DAD">
              <w:rPr>
                <w:webHidden/>
              </w:rPr>
              <w:fldChar w:fldCharType="separate"/>
            </w:r>
            <w:r w:rsidR="008C1604">
              <w:rPr>
                <w:webHidden/>
              </w:rPr>
              <w:t>21</w:t>
            </w:r>
            <w:r w:rsidR="00387DAD">
              <w:rPr>
                <w:webHidden/>
              </w:rPr>
              <w:fldChar w:fldCharType="end"/>
            </w:r>
          </w:hyperlink>
        </w:p>
        <w:p w14:paraId="3D3216D0" w14:textId="2E4EAA3E" w:rsidR="00387DAD" w:rsidRDefault="00000000">
          <w:pPr>
            <w:pStyle w:val="TOC2"/>
            <w:tabs>
              <w:tab w:val="left" w:pos="1100"/>
            </w:tabs>
            <w:rPr>
              <w:rFonts w:eastAsiaTheme="minorEastAsia"/>
              <w:lang w:eastAsia="en-AU"/>
            </w:rPr>
          </w:pPr>
          <w:hyperlink w:anchor="_Toc137216132" w:history="1">
            <w:r w:rsidR="00387DAD" w:rsidRPr="0061338B">
              <w:rPr>
                <w:rStyle w:val="Hyperlink"/>
              </w:rPr>
              <w:t>4.3</w:t>
            </w:r>
            <w:r w:rsidR="00387DAD">
              <w:rPr>
                <w:rFonts w:eastAsiaTheme="minorEastAsia"/>
                <w:lang w:eastAsia="en-AU"/>
              </w:rPr>
              <w:tab/>
            </w:r>
            <w:r w:rsidR="00387DAD" w:rsidRPr="0061338B">
              <w:rPr>
                <w:rStyle w:val="Hyperlink"/>
              </w:rPr>
              <w:t>Risk management</w:t>
            </w:r>
            <w:r w:rsidR="00387DAD">
              <w:rPr>
                <w:webHidden/>
              </w:rPr>
              <w:tab/>
            </w:r>
            <w:r w:rsidR="00387DAD">
              <w:rPr>
                <w:webHidden/>
              </w:rPr>
              <w:fldChar w:fldCharType="begin"/>
            </w:r>
            <w:r w:rsidR="00387DAD">
              <w:rPr>
                <w:webHidden/>
              </w:rPr>
              <w:instrText xml:space="preserve"> PAGEREF _Toc137216132 \h </w:instrText>
            </w:r>
            <w:r w:rsidR="00387DAD">
              <w:rPr>
                <w:webHidden/>
              </w:rPr>
            </w:r>
            <w:r w:rsidR="00387DAD">
              <w:rPr>
                <w:webHidden/>
              </w:rPr>
              <w:fldChar w:fldCharType="separate"/>
            </w:r>
            <w:r w:rsidR="008C1604">
              <w:rPr>
                <w:webHidden/>
              </w:rPr>
              <w:t>42</w:t>
            </w:r>
            <w:r w:rsidR="00387DAD">
              <w:rPr>
                <w:webHidden/>
              </w:rPr>
              <w:fldChar w:fldCharType="end"/>
            </w:r>
          </w:hyperlink>
        </w:p>
        <w:p w14:paraId="45A1F517" w14:textId="00281672" w:rsidR="00387DAD" w:rsidRDefault="00000000">
          <w:pPr>
            <w:pStyle w:val="TOC2"/>
            <w:tabs>
              <w:tab w:val="left" w:pos="1100"/>
            </w:tabs>
            <w:rPr>
              <w:rFonts w:eastAsiaTheme="minorEastAsia"/>
              <w:lang w:eastAsia="en-AU"/>
            </w:rPr>
          </w:pPr>
          <w:hyperlink w:anchor="_Toc137216133" w:history="1">
            <w:r w:rsidR="00387DAD" w:rsidRPr="0061338B">
              <w:rPr>
                <w:rStyle w:val="Hyperlink"/>
              </w:rPr>
              <w:t>4.4</w:t>
            </w:r>
            <w:r w:rsidR="00387DAD">
              <w:rPr>
                <w:rFonts w:eastAsiaTheme="minorEastAsia"/>
                <w:lang w:eastAsia="en-AU"/>
              </w:rPr>
              <w:tab/>
            </w:r>
            <w:r w:rsidR="00387DAD" w:rsidRPr="0061338B">
              <w:rPr>
                <w:rStyle w:val="Hyperlink"/>
              </w:rPr>
              <w:t>Risk communication</w:t>
            </w:r>
            <w:r w:rsidR="00387DAD">
              <w:rPr>
                <w:webHidden/>
              </w:rPr>
              <w:tab/>
            </w:r>
            <w:r w:rsidR="00387DAD">
              <w:rPr>
                <w:webHidden/>
              </w:rPr>
              <w:fldChar w:fldCharType="begin"/>
            </w:r>
            <w:r w:rsidR="00387DAD">
              <w:rPr>
                <w:webHidden/>
              </w:rPr>
              <w:instrText xml:space="preserve"> PAGEREF _Toc137216133 \h </w:instrText>
            </w:r>
            <w:r w:rsidR="00387DAD">
              <w:rPr>
                <w:webHidden/>
              </w:rPr>
            </w:r>
            <w:r w:rsidR="00387DAD">
              <w:rPr>
                <w:webHidden/>
              </w:rPr>
              <w:fldChar w:fldCharType="separate"/>
            </w:r>
            <w:r w:rsidR="008C1604">
              <w:rPr>
                <w:webHidden/>
              </w:rPr>
              <w:t>43</w:t>
            </w:r>
            <w:r w:rsidR="00387DAD">
              <w:rPr>
                <w:webHidden/>
              </w:rPr>
              <w:fldChar w:fldCharType="end"/>
            </w:r>
          </w:hyperlink>
        </w:p>
        <w:p w14:paraId="714450CA" w14:textId="01317879" w:rsidR="00387DAD" w:rsidRDefault="00000000">
          <w:pPr>
            <w:pStyle w:val="TOC1"/>
            <w:rPr>
              <w:rFonts w:eastAsiaTheme="minorEastAsia"/>
              <w:b w:val="0"/>
              <w:lang w:eastAsia="en-AU"/>
            </w:rPr>
          </w:pPr>
          <w:hyperlink w:anchor="_Toc137216134" w:history="1">
            <w:r w:rsidR="00387DAD" w:rsidRPr="0061338B">
              <w:rPr>
                <w:rStyle w:val="Hyperlink"/>
              </w:rPr>
              <w:t>5</w:t>
            </w:r>
            <w:r w:rsidR="00387DAD">
              <w:rPr>
                <w:rFonts w:eastAsiaTheme="minorEastAsia"/>
                <w:b w:val="0"/>
                <w:lang w:eastAsia="en-AU"/>
              </w:rPr>
              <w:tab/>
            </w:r>
            <w:r w:rsidR="00387DAD" w:rsidRPr="0061338B">
              <w:rPr>
                <w:rStyle w:val="Hyperlink"/>
              </w:rPr>
              <w:t>Potential biosecurity measures for the importation of live sturgeon or their reproductive material</w:t>
            </w:r>
            <w:r w:rsidR="00387DAD">
              <w:rPr>
                <w:webHidden/>
              </w:rPr>
              <w:tab/>
            </w:r>
            <w:r w:rsidR="00387DAD">
              <w:rPr>
                <w:webHidden/>
              </w:rPr>
              <w:fldChar w:fldCharType="begin"/>
            </w:r>
            <w:r w:rsidR="00387DAD">
              <w:rPr>
                <w:webHidden/>
              </w:rPr>
              <w:instrText xml:space="preserve"> PAGEREF _Toc137216134 \h </w:instrText>
            </w:r>
            <w:r w:rsidR="00387DAD">
              <w:rPr>
                <w:webHidden/>
              </w:rPr>
            </w:r>
            <w:r w:rsidR="00387DAD">
              <w:rPr>
                <w:webHidden/>
              </w:rPr>
              <w:fldChar w:fldCharType="separate"/>
            </w:r>
            <w:r w:rsidR="008C1604">
              <w:rPr>
                <w:webHidden/>
              </w:rPr>
              <w:t>44</w:t>
            </w:r>
            <w:r w:rsidR="00387DAD">
              <w:rPr>
                <w:webHidden/>
              </w:rPr>
              <w:fldChar w:fldCharType="end"/>
            </w:r>
          </w:hyperlink>
        </w:p>
        <w:p w14:paraId="64DC42A0" w14:textId="062A4F54" w:rsidR="00387DAD" w:rsidRDefault="00000000">
          <w:pPr>
            <w:pStyle w:val="TOC2"/>
            <w:tabs>
              <w:tab w:val="left" w:pos="1100"/>
            </w:tabs>
            <w:rPr>
              <w:rFonts w:eastAsiaTheme="minorEastAsia"/>
              <w:lang w:eastAsia="en-AU"/>
            </w:rPr>
          </w:pPr>
          <w:hyperlink w:anchor="_Toc137216135" w:history="1">
            <w:r w:rsidR="00387DAD" w:rsidRPr="0061338B">
              <w:rPr>
                <w:rStyle w:val="Hyperlink"/>
              </w:rPr>
              <w:t>5.1</w:t>
            </w:r>
            <w:r w:rsidR="00387DAD">
              <w:rPr>
                <w:rFonts w:eastAsiaTheme="minorEastAsia"/>
                <w:lang w:eastAsia="en-AU"/>
              </w:rPr>
              <w:tab/>
            </w:r>
            <w:r w:rsidR="00387DAD" w:rsidRPr="0061338B">
              <w:rPr>
                <w:rStyle w:val="Hyperlink"/>
              </w:rPr>
              <w:t>Sourcing from disease-free stocks</w:t>
            </w:r>
            <w:r w:rsidR="00387DAD">
              <w:rPr>
                <w:webHidden/>
              </w:rPr>
              <w:tab/>
            </w:r>
            <w:r w:rsidR="00387DAD">
              <w:rPr>
                <w:webHidden/>
              </w:rPr>
              <w:fldChar w:fldCharType="begin"/>
            </w:r>
            <w:r w:rsidR="00387DAD">
              <w:rPr>
                <w:webHidden/>
              </w:rPr>
              <w:instrText xml:space="preserve"> PAGEREF _Toc137216135 \h </w:instrText>
            </w:r>
            <w:r w:rsidR="00387DAD">
              <w:rPr>
                <w:webHidden/>
              </w:rPr>
            </w:r>
            <w:r w:rsidR="00387DAD">
              <w:rPr>
                <w:webHidden/>
              </w:rPr>
              <w:fldChar w:fldCharType="separate"/>
            </w:r>
            <w:r w:rsidR="008C1604">
              <w:rPr>
                <w:webHidden/>
              </w:rPr>
              <w:t>44</w:t>
            </w:r>
            <w:r w:rsidR="00387DAD">
              <w:rPr>
                <w:webHidden/>
              </w:rPr>
              <w:fldChar w:fldCharType="end"/>
            </w:r>
          </w:hyperlink>
        </w:p>
        <w:p w14:paraId="70F4EE08" w14:textId="3A083F55" w:rsidR="00387DAD" w:rsidRDefault="00000000">
          <w:pPr>
            <w:pStyle w:val="TOC2"/>
            <w:tabs>
              <w:tab w:val="left" w:pos="1100"/>
            </w:tabs>
            <w:rPr>
              <w:rFonts w:eastAsiaTheme="minorEastAsia"/>
              <w:lang w:eastAsia="en-AU"/>
            </w:rPr>
          </w:pPr>
          <w:hyperlink w:anchor="_Toc137216136" w:history="1">
            <w:r w:rsidR="00387DAD" w:rsidRPr="0061338B">
              <w:rPr>
                <w:rStyle w:val="Hyperlink"/>
              </w:rPr>
              <w:t>5.2</w:t>
            </w:r>
            <w:r w:rsidR="00387DAD">
              <w:rPr>
                <w:rFonts w:eastAsiaTheme="minorEastAsia"/>
                <w:lang w:eastAsia="en-AU"/>
              </w:rPr>
              <w:tab/>
            </w:r>
            <w:r w:rsidR="00387DAD" w:rsidRPr="0061338B">
              <w:rPr>
                <w:rStyle w:val="Hyperlink"/>
              </w:rPr>
              <w:t>Sourcing from a premises under the supervision of the competent authority</w:t>
            </w:r>
            <w:r w:rsidR="00387DAD">
              <w:rPr>
                <w:webHidden/>
              </w:rPr>
              <w:tab/>
            </w:r>
            <w:r w:rsidR="00387DAD">
              <w:rPr>
                <w:webHidden/>
              </w:rPr>
              <w:fldChar w:fldCharType="begin"/>
            </w:r>
            <w:r w:rsidR="00387DAD">
              <w:rPr>
                <w:webHidden/>
              </w:rPr>
              <w:instrText xml:space="preserve"> PAGEREF _Toc137216136 \h </w:instrText>
            </w:r>
            <w:r w:rsidR="00387DAD">
              <w:rPr>
                <w:webHidden/>
              </w:rPr>
            </w:r>
            <w:r w:rsidR="00387DAD">
              <w:rPr>
                <w:webHidden/>
              </w:rPr>
              <w:fldChar w:fldCharType="separate"/>
            </w:r>
            <w:r w:rsidR="008C1604">
              <w:rPr>
                <w:webHidden/>
              </w:rPr>
              <w:t>45</w:t>
            </w:r>
            <w:r w:rsidR="00387DAD">
              <w:rPr>
                <w:webHidden/>
              </w:rPr>
              <w:fldChar w:fldCharType="end"/>
            </w:r>
          </w:hyperlink>
        </w:p>
        <w:p w14:paraId="7F5C970C" w14:textId="66D70379" w:rsidR="00387DAD" w:rsidRDefault="00000000">
          <w:pPr>
            <w:pStyle w:val="TOC2"/>
            <w:tabs>
              <w:tab w:val="left" w:pos="1100"/>
            </w:tabs>
            <w:rPr>
              <w:rFonts w:eastAsiaTheme="minorEastAsia"/>
              <w:lang w:eastAsia="en-AU"/>
            </w:rPr>
          </w:pPr>
          <w:hyperlink w:anchor="_Toc137216137" w:history="1">
            <w:r w:rsidR="00387DAD" w:rsidRPr="0061338B">
              <w:rPr>
                <w:rStyle w:val="Hyperlink"/>
              </w:rPr>
              <w:t>5.3</w:t>
            </w:r>
            <w:r w:rsidR="00387DAD">
              <w:rPr>
                <w:rFonts w:eastAsiaTheme="minorEastAsia"/>
                <w:lang w:eastAsia="en-AU"/>
              </w:rPr>
              <w:tab/>
            </w:r>
            <w:r w:rsidR="00387DAD" w:rsidRPr="0061338B">
              <w:rPr>
                <w:rStyle w:val="Hyperlink"/>
              </w:rPr>
              <w:t>Sourcing from a premises that cultures sturgeon only</w:t>
            </w:r>
            <w:r w:rsidR="00387DAD">
              <w:rPr>
                <w:webHidden/>
              </w:rPr>
              <w:tab/>
            </w:r>
            <w:r w:rsidR="00387DAD">
              <w:rPr>
                <w:webHidden/>
              </w:rPr>
              <w:fldChar w:fldCharType="begin"/>
            </w:r>
            <w:r w:rsidR="00387DAD">
              <w:rPr>
                <w:webHidden/>
              </w:rPr>
              <w:instrText xml:space="preserve"> PAGEREF _Toc137216137 \h </w:instrText>
            </w:r>
            <w:r w:rsidR="00387DAD">
              <w:rPr>
                <w:webHidden/>
              </w:rPr>
            </w:r>
            <w:r w:rsidR="00387DAD">
              <w:rPr>
                <w:webHidden/>
              </w:rPr>
              <w:fldChar w:fldCharType="separate"/>
            </w:r>
            <w:r w:rsidR="008C1604">
              <w:rPr>
                <w:webHidden/>
              </w:rPr>
              <w:t>46</w:t>
            </w:r>
            <w:r w:rsidR="00387DAD">
              <w:rPr>
                <w:webHidden/>
              </w:rPr>
              <w:fldChar w:fldCharType="end"/>
            </w:r>
          </w:hyperlink>
        </w:p>
        <w:p w14:paraId="1E1BA82A" w14:textId="49353C95" w:rsidR="00387DAD" w:rsidRDefault="00000000">
          <w:pPr>
            <w:pStyle w:val="TOC2"/>
            <w:tabs>
              <w:tab w:val="left" w:pos="1100"/>
            </w:tabs>
            <w:rPr>
              <w:rFonts w:eastAsiaTheme="minorEastAsia"/>
              <w:lang w:eastAsia="en-AU"/>
            </w:rPr>
          </w:pPr>
          <w:hyperlink w:anchor="_Toc137216138" w:history="1">
            <w:r w:rsidR="00387DAD" w:rsidRPr="0061338B">
              <w:rPr>
                <w:rStyle w:val="Hyperlink"/>
              </w:rPr>
              <w:t>5.4</w:t>
            </w:r>
            <w:r w:rsidR="00387DAD">
              <w:rPr>
                <w:rFonts w:eastAsiaTheme="minorEastAsia"/>
                <w:lang w:eastAsia="en-AU"/>
              </w:rPr>
              <w:tab/>
            </w:r>
            <w:r w:rsidR="00387DAD" w:rsidRPr="0061338B">
              <w:rPr>
                <w:rStyle w:val="Hyperlink"/>
              </w:rPr>
              <w:t>Pre-export quarantine</w:t>
            </w:r>
            <w:r w:rsidR="00387DAD">
              <w:rPr>
                <w:webHidden/>
              </w:rPr>
              <w:tab/>
            </w:r>
            <w:r w:rsidR="00387DAD">
              <w:rPr>
                <w:webHidden/>
              </w:rPr>
              <w:fldChar w:fldCharType="begin"/>
            </w:r>
            <w:r w:rsidR="00387DAD">
              <w:rPr>
                <w:webHidden/>
              </w:rPr>
              <w:instrText xml:space="preserve"> PAGEREF _Toc137216138 \h </w:instrText>
            </w:r>
            <w:r w:rsidR="00387DAD">
              <w:rPr>
                <w:webHidden/>
              </w:rPr>
            </w:r>
            <w:r w:rsidR="00387DAD">
              <w:rPr>
                <w:webHidden/>
              </w:rPr>
              <w:fldChar w:fldCharType="separate"/>
            </w:r>
            <w:r w:rsidR="008C1604">
              <w:rPr>
                <w:webHidden/>
              </w:rPr>
              <w:t>46</w:t>
            </w:r>
            <w:r w:rsidR="00387DAD">
              <w:rPr>
                <w:webHidden/>
              </w:rPr>
              <w:fldChar w:fldCharType="end"/>
            </w:r>
          </w:hyperlink>
        </w:p>
        <w:p w14:paraId="260F1007" w14:textId="3A07A48E" w:rsidR="00387DAD" w:rsidRDefault="00000000">
          <w:pPr>
            <w:pStyle w:val="TOC2"/>
            <w:tabs>
              <w:tab w:val="left" w:pos="1100"/>
            </w:tabs>
            <w:rPr>
              <w:rFonts w:eastAsiaTheme="minorEastAsia"/>
              <w:lang w:eastAsia="en-AU"/>
            </w:rPr>
          </w:pPr>
          <w:hyperlink w:anchor="_Toc137216139" w:history="1">
            <w:r w:rsidR="00387DAD" w:rsidRPr="0061338B">
              <w:rPr>
                <w:rStyle w:val="Hyperlink"/>
              </w:rPr>
              <w:t>5.5</w:t>
            </w:r>
            <w:r w:rsidR="00387DAD">
              <w:rPr>
                <w:rFonts w:eastAsiaTheme="minorEastAsia"/>
                <w:lang w:eastAsia="en-AU"/>
              </w:rPr>
              <w:tab/>
            </w:r>
            <w:r w:rsidR="00387DAD" w:rsidRPr="0061338B">
              <w:rPr>
                <w:rStyle w:val="Hyperlink"/>
              </w:rPr>
              <w:t>Parasite treatment</w:t>
            </w:r>
            <w:r w:rsidR="00387DAD">
              <w:rPr>
                <w:webHidden/>
              </w:rPr>
              <w:tab/>
            </w:r>
            <w:r w:rsidR="00387DAD">
              <w:rPr>
                <w:webHidden/>
              </w:rPr>
              <w:fldChar w:fldCharType="begin"/>
            </w:r>
            <w:r w:rsidR="00387DAD">
              <w:rPr>
                <w:webHidden/>
              </w:rPr>
              <w:instrText xml:space="preserve"> PAGEREF _Toc137216139 \h </w:instrText>
            </w:r>
            <w:r w:rsidR="00387DAD">
              <w:rPr>
                <w:webHidden/>
              </w:rPr>
            </w:r>
            <w:r w:rsidR="00387DAD">
              <w:rPr>
                <w:webHidden/>
              </w:rPr>
              <w:fldChar w:fldCharType="separate"/>
            </w:r>
            <w:r w:rsidR="008C1604">
              <w:rPr>
                <w:webHidden/>
              </w:rPr>
              <w:t>46</w:t>
            </w:r>
            <w:r w:rsidR="00387DAD">
              <w:rPr>
                <w:webHidden/>
              </w:rPr>
              <w:fldChar w:fldCharType="end"/>
            </w:r>
          </w:hyperlink>
        </w:p>
        <w:p w14:paraId="2AE69BEF" w14:textId="142CEE6C" w:rsidR="00387DAD" w:rsidRDefault="00000000">
          <w:pPr>
            <w:pStyle w:val="TOC2"/>
            <w:tabs>
              <w:tab w:val="left" w:pos="1100"/>
            </w:tabs>
            <w:rPr>
              <w:rFonts w:eastAsiaTheme="minorEastAsia"/>
              <w:lang w:eastAsia="en-AU"/>
            </w:rPr>
          </w:pPr>
          <w:hyperlink w:anchor="_Toc137216140" w:history="1">
            <w:r w:rsidR="00387DAD" w:rsidRPr="0061338B">
              <w:rPr>
                <w:rStyle w:val="Hyperlink"/>
              </w:rPr>
              <w:t>5.6</w:t>
            </w:r>
            <w:r w:rsidR="00387DAD">
              <w:rPr>
                <w:rFonts w:eastAsiaTheme="minorEastAsia"/>
                <w:lang w:eastAsia="en-AU"/>
              </w:rPr>
              <w:tab/>
            </w:r>
            <w:r w:rsidR="00387DAD" w:rsidRPr="0061338B">
              <w:rPr>
                <w:rStyle w:val="Hyperlink"/>
              </w:rPr>
              <w:t>Batch testing for hazards</w:t>
            </w:r>
            <w:r w:rsidR="00387DAD">
              <w:rPr>
                <w:webHidden/>
              </w:rPr>
              <w:tab/>
            </w:r>
            <w:r w:rsidR="00387DAD">
              <w:rPr>
                <w:webHidden/>
              </w:rPr>
              <w:fldChar w:fldCharType="begin"/>
            </w:r>
            <w:r w:rsidR="00387DAD">
              <w:rPr>
                <w:webHidden/>
              </w:rPr>
              <w:instrText xml:space="preserve"> PAGEREF _Toc137216140 \h </w:instrText>
            </w:r>
            <w:r w:rsidR="00387DAD">
              <w:rPr>
                <w:webHidden/>
              </w:rPr>
            </w:r>
            <w:r w:rsidR="00387DAD">
              <w:rPr>
                <w:webHidden/>
              </w:rPr>
              <w:fldChar w:fldCharType="separate"/>
            </w:r>
            <w:r w:rsidR="008C1604">
              <w:rPr>
                <w:webHidden/>
              </w:rPr>
              <w:t>46</w:t>
            </w:r>
            <w:r w:rsidR="00387DAD">
              <w:rPr>
                <w:webHidden/>
              </w:rPr>
              <w:fldChar w:fldCharType="end"/>
            </w:r>
          </w:hyperlink>
        </w:p>
        <w:p w14:paraId="6BF8ECEC" w14:textId="571482E9" w:rsidR="00387DAD" w:rsidRDefault="00000000">
          <w:pPr>
            <w:pStyle w:val="TOC2"/>
            <w:tabs>
              <w:tab w:val="left" w:pos="1100"/>
            </w:tabs>
            <w:rPr>
              <w:rFonts w:eastAsiaTheme="minorEastAsia"/>
              <w:lang w:eastAsia="en-AU"/>
            </w:rPr>
          </w:pPr>
          <w:hyperlink w:anchor="_Toc137216141" w:history="1">
            <w:r w:rsidR="00387DAD" w:rsidRPr="0061338B">
              <w:rPr>
                <w:rStyle w:val="Hyperlink"/>
              </w:rPr>
              <w:t>5.7</w:t>
            </w:r>
            <w:r w:rsidR="00387DAD">
              <w:rPr>
                <w:rFonts w:eastAsiaTheme="minorEastAsia"/>
                <w:lang w:eastAsia="en-AU"/>
              </w:rPr>
              <w:tab/>
            </w:r>
            <w:r w:rsidR="00387DAD" w:rsidRPr="0061338B">
              <w:rPr>
                <w:rStyle w:val="Hyperlink"/>
              </w:rPr>
              <w:t>Egg disinfection</w:t>
            </w:r>
            <w:r w:rsidR="00387DAD">
              <w:rPr>
                <w:webHidden/>
              </w:rPr>
              <w:tab/>
            </w:r>
            <w:r w:rsidR="00387DAD">
              <w:rPr>
                <w:webHidden/>
              </w:rPr>
              <w:fldChar w:fldCharType="begin"/>
            </w:r>
            <w:r w:rsidR="00387DAD">
              <w:rPr>
                <w:webHidden/>
              </w:rPr>
              <w:instrText xml:space="preserve"> PAGEREF _Toc137216141 \h </w:instrText>
            </w:r>
            <w:r w:rsidR="00387DAD">
              <w:rPr>
                <w:webHidden/>
              </w:rPr>
            </w:r>
            <w:r w:rsidR="00387DAD">
              <w:rPr>
                <w:webHidden/>
              </w:rPr>
              <w:fldChar w:fldCharType="separate"/>
            </w:r>
            <w:r w:rsidR="008C1604">
              <w:rPr>
                <w:webHidden/>
              </w:rPr>
              <w:t>47</w:t>
            </w:r>
            <w:r w:rsidR="00387DAD">
              <w:rPr>
                <w:webHidden/>
              </w:rPr>
              <w:fldChar w:fldCharType="end"/>
            </w:r>
          </w:hyperlink>
        </w:p>
        <w:p w14:paraId="47A6166A" w14:textId="17BEDD84" w:rsidR="00387DAD" w:rsidRDefault="00000000">
          <w:pPr>
            <w:pStyle w:val="TOC2"/>
            <w:tabs>
              <w:tab w:val="left" w:pos="1100"/>
            </w:tabs>
            <w:rPr>
              <w:rFonts w:eastAsiaTheme="minorEastAsia"/>
              <w:lang w:eastAsia="en-AU"/>
            </w:rPr>
          </w:pPr>
          <w:hyperlink w:anchor="_Toc137216142" w:history="1">
            <w:r w:rsidR="00387DAD" w:rsidRPr="0061338B">
              <w:rPr>
                <w:rStyle w:val="Hyperlink"/>
              </w:rPr>
              <w:t>5.8</w:t>
            </w:r>
            <w:r w:rsidR="00387DAD">
              <w:rPr>
                <w:rFonts w:eastAsiaTheme="minorEastAsia"/>
                <w:lang w:eastAsia="en-AU"/>
              </w:rPr>
              <w:tab/>
            </w:r>
            <w:r w:rsidR="00387DAD" w:rsidRPr="0061338B">
              <w:rPr>
                <w:rStyle w:val="Hyperlink"/>
              </w:rPr>
              <w:t>Post-arrival quarantine</w:t>
            </w:r>
            <w:r w:rsidR="00387DAD">
              <w:rPr>
                <w:webHidden/>
              </w:rPr>
              <w:tab/>
            </w:r>
            <w:r w:rsidR="00387DAD">
              <w:rPr>
                <w:webHidden/>
              </w:rPr>
              <w:fldChar w:fldCharType="begin"/>
            </w:r>
            <w:r w:rsidR="00387DAD">
              <w:rPr>
                <w:webHidden/>
              </w:rPr>
              <w:instrText xml:space="preserve"> PAGEREF _Toc137216142 \h </w:instrText>
            </w:r>
            <w:r w:rsidR="00387DAD">
              <w:rPr>
                <w:webHidden/>
              </w:rPr>
            </w:r>
            <w:r w:rsidR="00387DAD">
              <w:rPr>
                <w:webHidden/>
              </w:rPr>
              <w:fldChar w:fldCharType="separate"/>
            </w:r>
            <w:r w:rsidR="008C1604">
              <w:rPr>
                <w:webHidden/>
              </w:rPr>
              <w:t>47</w:t>
            </w:r>
            <w:r w:rsidR="00387DAD">
              <w:rPr>
                <w:webHidden/>
              </w:rPr>
              <w:fldChar w:fldCharType="end"/>
            </w:r>
          </w:hyperlink>
        </w:p>
        <w:p w14:paraId="49B6C3F0" w14:textId="3DAB6E08" w:rsidR="00387DAD" w:rsidRDefault="00000000">
          <w:pPr>
            <w:pStyle w:val="TOC1"/>
            <w:rPr>
              <w:rFonts w:eastAsiaTheme="minorEastAsia"/>
              <w:b w:val="0"/>
              <w:lang w:eastAsia="en-AU"/>
            </w:rPr>
          </w:pPr>
          <w:hyperlink w:anchor="_Toc137216143" w:history="1">
            <w:r w:rsidR="00387DAD" w:rsidRPr="0061338B">
              <w:rPr>
                <w:rStyle w:val="Hyperlink"/>
                <w:iCs/>
              </w:rPr>
              <w:t>6</w:t>
            </w:r>
            <w:r w:rsidR="00387DAD">
              <w:rPr>
                <w:rFonts w:eastAsiaTheme="minorEastAsia"/>
                <w:b w:val="0"/>
                <w:lang w:eastAsia="en-AU"/>
              </w:rPr>
              <w:tab/>
            </w:r>
            <w:r w:rsidR="00387DAD" w:rsidRPr="0061338B">
              <w:rPr>
                <w:rStyle w:val="Hyperlink"/>
                <w:iCs/>
              </w:rPr>
              <w:t>Hazard identification</w:t>
            </w:r>
            <w:r w:rsidR="00387DAD">
              <w:rPr>
                <w:webHidden/>
              </w:rPr>
              <w:tab/>
            </w:r>
            <w:r w:rsidR="00387DAD">
              <w:rPr>
                <w:webHidden/>
              </w:rPr>
              <w:fldChar w:fldCharType="begin"/>
            </w:r>
            <w:r w:rsidR="00387DAD">
              <w:rPr>
                <w:webHidden/>
              </w:rPr>
              <w:instrText xml:space="preserve"> PAGEREF _Toc137216143 \h </w:instrText>
            </w:r>
            <w:r w:rsidR="00387DAD">
              <w:rPr>
                <w:webHidden/>
              </w:rPr>
            </w:r>
            <w:r w:rsidR="00387DAD">
              <w:rPr>
                <w:webHidden/>
              </w:rPr>
              <w:fldChar w:fldCharType="separate"/>
            </w:r>
            <w:r w:rsidR="008C1604">
              <w:rPr>
                <w:webHidden/>
              </w:rPr>
              <w:t>49</w:t>
            </w:r>
            <w:r w:rsidR="00387DAD">
              <w:rPr>
                <w:webHidden/>
              </w:rPr>
              <w:fldChar w:fldCharType="end"/>
            </w:r>
          </w:hyperlink>
        </w:p>
        <w:p w14:paraId="0387A974" w14:textId="139602A8" w:rsidR="00387DAD" w:rsidRDefault="00000000">
          <w:pPr>
            <w:pStyle w:val="TOC2"/>
            <w:tabs>
              <w:tab w:val="left" w:pos="1100"/>
            </w:tabs>
            <w:rPr>
              <w:rFonts w:eastAsiaTheme="minorEastAsia"/>
              <w:lang w:eastAsia="en-AU"/>
            </w:rPr>
          </w:pPr>
          <w:hyperlink w:anchor="_Toc137216144" w:history="1">
            <w:r w:rsidR="00387DAD" w:rsidRPr="0061338B">
              <w:rPr>
                <w:rStyle w:val="Hyperlink"/>
              </w:rPr>
              <w:t>6.1</w:t>
            </w:r>
            <w:r w:rsidR="00387DAD">
              <w:rPr>
                <w:rFonts w:eastAsiaTheme="minorEastAsia"/>
                <w:lang w:eastAsia="en-AU"/>
              </w:rPr>
              <w:tab/>
            </w:r>
            <w:r w:rsidR="00387DAD" w:rsidRPr="0061338B">
              <w:rPr>
                <w:rStyle w:val="Hyperlink"/>
              </w:rPr>
              <w:t>Hazards retained for risk assessment</w:t>
            </w:r>
            <w:r w:rsidR="00387DAD">
              <w:rPr>
                <w:webHidden/>
              </w:rPr>
              <w:tab/>
            </w:r>
            <w:r w:rsidR="00387DAD">
              <w:rPr>
                <w:webHidden/>
              </w:rPr>
              <w:fldChar w:fldCharType="begin"/>
            </w:r>
            <w:r w:rsidR="00387DAD">
              <w:rPr>
                <w:webHidden/>
              </w:rPr>
              <w:instrText xml:space="preserve"> PAGEREF _Toc137216144 \h </w:instrText>
            </w:r>
            <w:r w:rsidR="00387DAD">
              <w:rPr>
                <w:webHidden/>
              </w:rPr>
            </w:r>
            <w:r w:rsidR="00387DAD">
              <w:rPr>
                <w:webHidden/>
              </w:rPr>
              <w:fldChar w:fldCharType="separate"/>
            </w:r>
            <w:r w:rsidR="008C1604">
              <w:rPr>
                <w:webHidden/>
              </w:rPr>
              <w:t>67</w:t>
            </w:r>
            <w:r w:rsidR="00387DAD">
              <w:rPr>
                <w:webHidden/>
              </w:rPr>
              <w:fldChar w:fldCharType="end"/>
            </w:r>
          </w:hyperlink>
        </w:p>
        <w:p w14:paraId="067C83C3" w14:textId="356FBE62" w:rsidR="00387DAD" w:rsidRDefault="00000000">
          <w:pPr>
            <w:pStyle w:val="TOC1"/>
            <w:rPr>
              <w:rFonts w:eastAsiaTheme="minorEastAsia"/>
              <w:b w:val="0"/>
              <w:lang w:eastAsia="en-AU"/>
            </w:rPr>
          </w:pPr>
          <w:hyperlink w:anchor="_Toc137216145" w:history="1">
            <w:r w:rsidR="00387DAD" w:rsidRPr="0061338B">
              <w:rPr>
                <w:rStyle w:val="Hyperlink"/>
              </w:rPr>
              <w:t>7</w:t>
            </w:r>
            <w:r w:rsidR="00387DAD">
              <w:rPr>
                <w:rFonts w:eastAsiaTheme="minorEastAsia"/>
                <w:b w:val="0"/>
                <w:lang w:eastAsia="en-AU"/>
              </w:rPr>
              <w:tab/>
            </w:r>
            <w:r w:rsidR="00387DAD" w:rsidRPr="0061338B">
              <w:rPr>
                <w:rStyle w:val="Hyperlink"/>
                <w:i/>
                <w:iCs/>
              </w:rPr>
              <w:t>Aeromonas salmonicida</w:t>
            </w:r>
            <w:r w:rsidR="00387DAD" w:rsidRPr="0061338B">
              <w:rPr>
                <w:rStyle w:val="Hyperlink"/>
              </w:rPr>
              <w:t xml:space="preserve"> </w:t>
            </w:r>
            <w:r w:rsidR="00387DAD" w:rsidRPr="0061338B">
              <w:rPr>
                <w:rStyle w:val="Hyperlink"/>
                <w:i/>
                <w:iCs/>
              </w:rPr>
              <w:t>salmonicida</w:t>
            </w:r>
            <w:r w:rsidR="00387DAD" w:rsidRPr="0061338B">
              <w:rPr>
                <w:rStyle w:val="Hyperlink"/>
              </w:rPr>
              <w:t xml:space="preserve"> (typical strain)</w:t>
            </w:r>
            <w:r w:rsidR="00387DAD">
              <w:rPr>
                <w:webHidden/>
              </w:rPr>
              <w:tab/>
            </w:r>
            <w:r w:rsidR="00387DAD">
              <w:rPr>
                <w:webHidden/>
              </w:rPr>
              <w:fldChar w:fldCharType="begin"/>
            </w:r>
            <w:r w:rsidR="00387DAD">
              <w:rPr>
                <w:webHidden/>
              </w:rPr>
              <w:instrText xml:space="preserve"> PAGEREF _Toc137216145 \h </w:instrText>
            </w:r>
            <w:r w:rsidR="00387DAD">
              <w:rPr>
                <w:webHidden/>
              </w:rPr>
            </w:r>
            <w:r w:rsidR="00387DAD">
              <w:rPr>
                <w:webHidden/>
              </w:rPr>
              <w:fldChar w:fldCharType="separate"/>
            </w:r>
            <w:r w:rsidR="008C1604">
              <w:rPr>
                <w:webHidden/>
              </w:rPr>
              <w:t>68</w:t>
            </w:r>
            <w:r w:rsidR="00387DAD">
              <w:rPr>
                <w:webHidden/>
              </w:rPr>
              <w:fldChar w:fldCharType="end"/>
            </w:r>
          </w:hyperlink>
        </w:p>
        <w:p w14:paraId="71D7814A" w14:textId="3DF2D0B1" w:rsidR="00387DAD" w:rsidRDefault="00000000">
          <w:pPr>
            <w:pStyle w:val="TOC2"/>
            <w:tabs>
              <w:tab w:val="left" w:pos="1100"/>
            </w:tabs>
            <w:rPr>
              <w:rFonts w:eastAsiaTheme="minorEastAsia"/>
              <w:lang w:eastAsia="en-AU"/>
            </w:rPr>
          </w:pPr>
          <w:hyperlink w:anchor="_Toc137216146" w:history="1">
            <w:r w:rsidR="00387DAD" w:rsidRPr="0061338B">
              <w:rPr>
                <w:rStyle w:val="Hyperlink"/>
              </w:rPr>
              <w:t>7.1</w:t>
            </w:r>
            <w:r w:rsidR="00387DAD">
              <w:rPr>
                <w:rFonts w:eastAsiaTheme="minorEastAsia"/>
                <w:lang w:eastAsia="en-AU"/>
              </w:rPr>
              <w:tab/>
            </w:r>
            <w:r w:rsidR="00387DAD" w:rsidRPr="0061338B">
              <w:rPr>
                <w:rStyle w:val="Hyperlink"/>
              </w:rPr>
              <w:t>Background</w:t>
            </w:r>
            <w:r w:rsidR="00387DAD">
              <w:rPr>
                <w:webHidden/>
              </w:rPr>
              <w:tab/>
            </w:r>
            <w:r w:rsidR="00387DAD">
              <w:rPr>
                <w:webHidden/>
              </w:rPr>
              <w:fldChar w:fldCharType="begin"/>
            </w:r>
            <w:r w:rsidR="00387DAD">
              <w:rPr>
                <w:webHidden/>
              </w:rPr>
              <w:instrText xml:space="preserve"> PAGEREF _Toc137216146 \h </w:instrText>
            </w:r>
            <w:r w:rsidR="00387DAD">
              <w:rPr>
                <w:webHidden/>
              </w:rPr>
            </w:r>
            <w:r w:rsidR="00387DAD">
              <w:rPr>
                <w:webHidden/>
              </w:rPr>
              <w:fldChar w:fldCharType="separate"/>
            </w:r>
            <w:r w:rsidR="008C1604">
              <w:rPr>
                <w:webHidden/>
              </w:rPr>
              <w:t>68</w:t>
            </w:r>
            <w:r w:rsidR="00387DAD">
              <w:rPr>
                <w:webHidden/>
              </w:rPr>
              <w:fldChar w:fldCharType="end"/>
            </w:r>
          </w:hyperlink>
        </w:p>
        <w:p w14:paraId="7387EF96" w14:textId="68202363" w:rsidR="00387DAD" w:rsidRDefault="00000000">
          <w:pPr>
            <w:pStyle w:val="TOC2"/>
            <w:tabs>
              <w:tab w:val="left" w:pos="1100"/>
            </w:tabs>
            <w:rPr>
              <w:rFonts w:eastAsiaTheme="minorEastAsia"/>
              <w:lang w:eastAsia="en-AU"/>
            </w:rPr>
          </w:pPr>
          <w:hyperlink w:anchor="_Toc137216147" w:history="1">
            <w:r w:rsidR="00387DAD" w:rsidRPr="0061338B">
              <w:rPr>
                <w:rStyle w:val="Hyperlink"/>
              </w:rPr>
              <w:t>7.2</w:t>
            </w:r>
            <w:r w:rsidR="00387DAD">
              <w:rPr>
                <w:rFonts w:eastAsiaTheme="minorEastAsia"/>
                <w:lang w:eastAsia="en-AU"/>
              </w:rPr>
              <w:tab/>
            </w:r>
            <w:r w:rsidR="00387DAD" w:rsidRPr="0061338B">
              <w:rPr>
                <w:rStyle w:val="Hyperlink"/>
              </w:rPr>
              <w:t>Technical information</w:t>
            </w:r>
            <w:r w:rsidR="00387DAD">
              <w:rPr>
                <w:webHidden/>
              </w:rPr>
              <w:tab/>
            </w:r>
            <w:r w:rsidR="00387DAD">
              <w:rPr>
                <w:webHidden/>
              </w:rPr>
              <w:fldChar w:fldCharType="begin"/>
            </w:r>
            <w:r w:rsidR="00387DAD">
              <w:rPr>
                <w:webHidden/>
              </w:rPr>
              <w:instrText xml:space="preserve"> PAGEREF _Toc137216147 \h </w:instrText>
            </w:r>
            <w:r w:rsidR="00387DAD">
              <w:rPr>
                <w:webHidden/>
              </w:rPr>
            </w:r>
            <w:r w:rsidR="00387DAD">
              <w:rPr>
                <w:webHidden/>
              </w:rPr>
              <w:fldChar w:fldCharType="separate"/>
            </w:r>
            <w:r w:rsidR="008C1604">
              <w:rPr>
                <w:webHidden/>
              </w:rPr>
              <w:t>68</w:t>
            </w:r>
            <w:r w:rsidR="00387DAD">
              <w:rPr>
                <w:webHidden/>
              </w:rPr>
              <w:fldChar w:fldCharType="end"/>
            </w:r>
          </w:hyperlink>
        </w:p>
        <w:p w14:paraId="40FF4980" w14:textId="29663194" w:rsidR="00387DAD" w:rsidRDefault="00000000">
          <w:pPr>
            <w:pStyle w:val="TOC2"/>
            <w:tabs>
              <w:tab w:val="left" w:pos="1100"/>
            </w:tabs>
            <w:rPr>
              <w:rFonts w:eastAsiaTheme="minorEastAsia"/>
              <w:lang w:eastAsia="en-AU"/>
            </w:rPr>
          </w:pPr>
          <w:hyperlink w:anchor="_Toc137216148" w:history="1">
            <w:r w:rsidR="00387DAD" w:rsidRPr="0061338B">
              <w:rPr>
                <w:rStyle w:val="Hyperlink"/>
              </w:rPr>
              <w:t>7.3</w:t>
            </w:r>
            <w:r w:rsidR="00387DAD">
              <w:rPr>
                <w:rFonts w:eastAsiaTheme="minorEastAsia"/>
                <w:lang w:eastAsia="en-AU"/>
              </w:rPr>
              <w:tab/>
            </w:r>
            <w:r w:rsidR="00387DAD" w:rsidRPr="0061338B">
              <w:rPr>
                <w:rStyle w:val="Hyperlink"/>
              </w:rPr>
              <w:t>Risk assessment</w:t>
            </w:r>
            <w:r w:rsidR="00387DAD">
              <w:rPr>
                <w:webHidden/>
              </w:rPr>
              <w:tab/>
            </w:r>
            <w:r w:rsidR="00387DAD">
              <w:rPr>
                <w:webHidden/>
              </w:rPr>
              <w:fldChar w:fldCharType="begin"/>
            </w:r>
            <w:r w:rsidR="00387DAD">
              <w:rPr>
                <w:webHidden/>
              </w:rPr>
              <w:instrText xml:space="preserve"> PAGEREF _Toc137216148 \h </w:instrText>
            </w:r>
            <w:r w:rsidR="00387DAD">
              <w:rPr>
                <w:webHidden/>
              </w:rPr>
            </w:r>
            <w:r w:rsidR="00387DAD">
              <w:rPr>
                <w:webHidden/>
              </w:rPr>
              <w:fldChar w:fldCharType="separate"/>
            </w:r>
            <w:r w:rsidR="008C1604">
              <w:rPr>
                <w:webHidden/>
              </w:rPr>
              <w:t>77</w:t>
            </w:r>
            <w:r w:rsidR="00387DAD">
              <w:rPr>
                <w:webHidden/>
              </w:rPr>
              <w:fldChar w:fldCharType="end"/>
            </w:r>
          </w:hyperlink>
        </w:p>
        <w:p w14:paraId="1CB37EA8" w14:textId="27FB81E7" w:rsidR="00387DAD" w:rsidRDefault="00000000">
          <w:pPr>
            <w:pStyle w:val="TOC2"/>
            <w:tabs>
              <w:tab w:val="left" w:pos="1100"/>
            </w:tabs>
            <w:rPr>
              <w:rFonts w:eastAsiaTheme="minorEastAsia"/>
              <w:lang w:eastAsia="en-AU"/>
            </w:rPr>
          </w:pPr>
          <w:hyperlink w:anchor="_Toc137216149" w:history="1">
            <w:r w:rsidR="00387DAD" w:rsidRPr="0061338B">
              <w:rPr>
                <w:rStyle w:val="Hyperlink"/>
              </w:rPr>
              <w:t>7.4</w:t>
            </w:r>
            <w:r w:rsidR="00387DAD">
              <w:rPr>
                <w:rFonts w:eastAsiaTheme="minorEastAsia"/>
                <w:lang w:eastAsia="en-AU"/>
              </w:rPr>
              <w:tab/>
            </w:r>
            <w:r w:rsidR="00387DAD" w:rsidRPr="0061338B">
              <w:rPr>
                <w:rStyle w:val="Hyperlink"/>
              </w:rPr>
              <w:t>Biosecurity measures</w:t>
            </w:r>
            <w:r w:rsidR="00387DAD">
              <w:rPr>
                <w:webHidden/>
              </w:rPr>
              <w:tab/>
            </w:r>
            <w:r w:rsidR="00387DAD">
              <w:rPr>
                <w:webHidden/>
              </w:rPr>
              <w:fldChar w:fldCharType="begin"/>
            </w:r>
            <w:r w:rsidR="00387DAD">
              <w:rPr>
                <w:webHidden/>
              </w:rPr>
              <w:instrText xml:space="preserve"> PAGEREF _Toc137216149 \h </w:instrText>
            </w:r>
            <w:r w:rsidR="00387DAD">
              <w:rPr>
                <w:webHidden/>
              </w:rPr>
            </w:r>
            <w:r w:rsidR="00387DAD">
              <w:rPr>
                <w:webHidden/>
              </w:rPr>
              <w:fldChar w:fldCharType="separate"/>
            </w:r>
            <w:r w:rsidR="008C1604">
              <w:rPr>
                <w:webHidden/>
              </w:rPr>
              <w:t>84</w:t>
            </w:r>
            <w:r w:rsidR="00387DAD">
              <w:rPr>
                <w:webHidden/>
              </w:rPr>
              <w:fldChar w:fldCharType="end"/>
            </w:r>
          </w:hyperlink>
        </w:p>
        <w:p w14:paraId="2D0EADA0" w14:textId="55A28C5C" w:rsidR="00387DAD" w:rsidRDefault="00000000">
          <w:pPr>
            <w:pStyle w:val="TOC1"/>
            <w:rPr>
              <w:rFonts w:eastAsiaTheme="minorEastAsia"/>
              <w:b w:val="0"/>
              <w:lang w:eastAsia="en-AU"/>
            </w:rPr>
          </w:pPr>
          <w:hyperlink w:anchor="_Toc137216150" w:history="1">
            <w:r w:rsidR="00387DAD" w:rsidRPr="0061338B">
              <w:rPr>
                <w:rStyle w:val="Hyperlink"/>
                <w:i/>
                <w:iCs/>
              </w:rPr>
              <w:t>8</w:t>
            </w:r>
            <w:r w:rsidR="00387DAD">
              <w:rPr>
                <w:rFonts w:eastAsiaTheme="minorEastAsia"/>
                <w:b w:val="0"/>
                <w:lang w:eastAsia="en-AU"/>
              </w:rPr>
              <w:tab/>
            </w:r>
            <w:r w:rsidR="00387DAD" w:rsidRPr="0061338B">
              <w:rPr>
                <w:rStyle w:val="Hyperlink"/>
                <w:i/>
                <w:iCs/>
              </w:rPr>
              <w:t xml:space="preserve">Argulus alosae, Argulus coregoni, Argulus flavescens, Argulus foliaceus </w:t>
            </w:r>
            <w:r w:rsidR="00387DAD" w:rsidRPr="0061338B">
              <w:rPr>
                <w:rStyle w:val="Hyperlink"/>
              </w:rPr>
              <w:t xml:space="preserve">and </w:t>
            </w:r>
            <w:r w:rsidR="00387DAD" w:rsidRPr="0061338B">
              <w:rPr>
                <w:rStyle w:val="Hyperlink"/>
                <w:i/>
                <w:iCs/>
              </w:rPr>
              <w:t>Argulus stizosthethii</w:t>
            </w:r>
            <w:r w:rsidR="00387DAD">
              <w:rPr>
                <w:webHidden/>
              </w:rPr>
              <w:tab/>
            </w:r>
            <w:r w:rsidR="00387DAD">
              <w:rPr>
                <w:webHidden/>
              </w:rPr>
              <w:fldChar w:fldCharType="begin"/>
            </w:r>
            <w:r w:rsidR="00387DAD">
              <w:rPr>
                <w:webHidden/>
              </w:rPr>
              <w:instrText xml:space="preserve"> PAGEREF _Toc137216150 \h </w:instrText>
            </w:r>
            <w:r w:rsidR="00387DAD">
              <w:rPr>
                <w:webHidden/>
              </w:rPr>
            </w:r>
            <w:r w:rsidR="00387DAD">
              <w:rPr>
                <w:webHidden/>
              </w:rPr>
              <w:fldChar w:fldCharType="separate"/>
            </w:r>
            <w:r w:rsidR="008C1604">
              <w:rPr>
                <w:webHidden/>
              </w:rPr>
              <w:t>86</w:t>
            </w:r>
            <w:r w:rsidR="00387DAD">
              <w:rPr>
                <w:webHidden/>
              </w:rPr>
              <w:fldChar w:fldCharType="end"/>
            </w:r>
          </w:hyperlink>
        </w:p>
        <w:p w14:paraId="2727AE9D" w14:textId="1A597A5C" w:rsidR="00387DAD" w:rsidRDefault="00000000">
          <w:pPr>
            <w:pStyle w:val="TOC2"/>
            <w:tabs>
              <w:tab w:val="left" w:pos="1100"/>
            </w:tabs>
            <w:rPr>
              <w:rFonts w:eastAsiaTheme="minorEastAsia"/>
              <w:lang w:eastAsia="en-AU"/>
            </w:rPr>
          </w:pPr>
          <w:hyperlink w:anchor="_Toc137216151" w:history="1">
            <w:r w:rsidR="00387DAD" w:rsidRPr="0061338B">
              <w:rPr>
                <w:rStyle w:val="Hyperlink"/>
              </w:rPr>
              <w:t>8.1</w:t>
            </w:r>
            <w:r w:rsidR="00387DAD">
              <w:rPr>
                <w:rFonts w:eastAsiaTheme="minorEastAsia"/>
                <w:lang w:eastAsia="en-AU"/>
              </w:rPr>
              <w:tab/>
            </w:r>
            <w:r w:rsidR="00387DAD" w:rsidRPr="0061338B">
              <w:rPr>
                <w:rStyle w:val="Hyperlink"/>
              </w:rPr>
              <w:t>Background</w:t>
            </w:r>
            <w:r w:rsidR="00387DAD">
              <w:rPr>
                <w:webHidden/>
              </w:rPr>
              <w:tab/>
            </w:r>
            <w:r w:rsidR="00387DAD">
              <w:rPr>
                <w:webHidden/>
              </w:rPr>
              <w:fldChar w:fldCharType="begin"/>
            </w:r>
            <w:r w:rsidR="00387DAD">
              <w:rPr>
                <w:webHidden/>
              </w:rPr>
              <w:instrText xml:space="preserve"> PAGEREF _Toc137216151 \h </w:instrText>
            </w:r>
            <w:r w:rsidR="00387DAD">
              <w:rPr>
                <w:webHidden/>
              </w:rPr>
            </w:r>
            <w:r w:rsidR="00387DAD">
              <w:rPr>
                <w:webHidden/>
              </w:rPr>
              <w:fldChar w:fldCharType="separate"/>
            </w:r>
            <w:r w:rsidR="008C1604">
              <w:rPr>
                <w:webHidden/>
              </w:rPr>
              <w:t>86</w:t>
            </w:r>
            <w:r w:rsidR="00387DAD">
              <w:rPr>
                <w:webHidden/>
              </w:rPr>
              <w:fldChar w:fldCharType="end"/>
            </w:r>
          </w:hyperlink>
        </w:p>
        <w:p w14:paraId="38628E8F" w14:textId="283B5736" w:rsidR="00387DAD" w:rsidRDefault="00000000">
          <w:pPr>
            <w:pStyle w:val="TOC2"/>
            <w:tabs>
              <w:tab w:val="left" w:pos="1100"/>
            </w:tabs>
            <w:rPr>
              <w:rFonts w:eastAsiaTheme="minorEastAsia"/>
              <w:lang w:eastAsia="en-AU"/>
            </w:rPr>
          </w:pPr>
          <w:hyperlink w:anchor="_Toc137216152" w:history="1">
            <w:r w:rsidR="00387DAD" w:rsidRPr="0061338B">
              <w:rPr>
                <w:rStyle w:val="Hyperlink"/>
              </w:rPr>
              <w:t>8.2</w:t>
            </w:r>
            <w:r w:rsidR="00387DAD">
              <w:rPr>
                <w:rFonts w:eastAsiaTheme="minorEastAsia"/>
                <w:lang w:eastAsia="en-AU"/>
              </w:rPr>
              <w:tab/>
            </w:r>
            <w:r w:rsidR="00387DAD" w:rsidRPr="0061338B">
              <w:rPr>
                <w:rStyle w:val="Hyperlink"/>
              </w:rPr>
              <w:t>Technical information</w:t>
            </w:r>
            <w:r w:rsidR="00387DAD">
              <w:rPr>
                <w:webHidden/>
              </w:rPr>
              <w:tab/>
            </w:r>
            <w:r w:rsidR="00387DAD">
              <w:rPr>
                <w:webHidden/>
              </w:rPr>
              <w:fldChar w:fldCharType="begin"/>
            </w:r>
            <w:r w:rsidR="00387DAD">
              <w:rPr>
                <w:webHidden/>
              </w:rPr>
              <w:instrText xml:space="preserve"> PAGEREF _Toc137216152 \h </w:instrText>
            </w:r>
            <w:r w:rsidR="00387DAD">
              <w:rPr>
                <w:webHidden/>
              </w:rPr>
            </w:r>
            <w:r w:rsidR="00387DAD">
              <w:rPr>
                <w:webHidden/>
              </w:rPr>
              <w:fldChar w:fldCharType="separate"/>
            </w:r>
            <w:r w:rsidR="008C1604">
              <w:rPr>
                <w:webHidden/>
              </w:rPr>
              <w:t>86</w:t>
            </w:r>
            <w:r w:rsidR="00387DAD">
              <w:rPr>
                <w:webHidden/>
              </w:rPr>
              <w:fldChar w:fldCharType="end"/>
            </w:r>
          </w:hyperlink>
        </w:p>
        <w:p w14:paraId="3803CF67" w14:textId="587562AA" w:rsidR="00387DAD" w:rsidRDefault="00000000">
          <w:pPr>
            <w:pStyle w:val="TOC2"/>
            <w:tabs>
              <w:tab w:val="left" w:pos="1100"/>
            </w:tabs>
            <w:rPr>
              <w:rFonts w:eastAsiaTheme="minorEastAsia"/>
              <w:lang w:eastAsia="en-AU"/>
            </w:rPr>
          </w:pPr>
          <w:hyperlink w:anchor="_Toc137216153" w:history="1">
            <w:r w:rsidR="00387DAD" w:rsidRPr="0061338B">
              <w:rPr>
                <w:rStyle w:val="Hyperlink"/>
              </w:rPr>
              <w:t>8.3</w:t>
            </w:r>
            <w:r w:rsidR="00387DAD">
              <w:rPr>
                <w:rFonts w:eastAsiaTheme="minorEastAsia"/>
                <w:lang w:eastAsia="en-AU"/>
              </w:rPr>
              <w:tab/>
            </w:r>
            <w:r w:rsidR="00387DAD" w:rsidRPr="0061338B">
              <w:rPr>
                <w:rStyle w:val="Hyperlink"/>
              </w:rPr>
              <w:t>Risk assessment</w:t>
            </w:r>
            <w:r w:rsidR="00387DAD">
              <w:rPr>
                <w:webHidden/>
              </w:rPr>
              <w:tab/>
            </w:r>
            <w:r w:rsidR="00387DAD">
              <w:rPr>
                <w:webHidden/>
              </w:rPr>
              <w:fldChar w:fldCharType="begin"/>
            </w:r>
            <w:r w:rsidR="00387DAD">
              <w:rPr>
                <w:webHidden/>
              </w:rPr>
              <w:instrText xml:space="preserve"> PAGEREF _Toc137216153 \h </w:instrText>
            </w:r>
            <w:r w:rsidR="00387DAD">
              <w:rPr>
                <w:webHidden/>
              </w:rPr>
            </w:r>
            <w:r w:rsidR="00387DAD">
              <w:rPr>
                <w:webHidden/>
              </w:rPr>
              <w:fldChar w:fldCharType="separate"/>
            </w:r>
            <w:r w:rsidR="008C1604">
              <w:rPr>
                <w:webHidden/>
              </w:rPr>
              <w:t>93</w:t>
            </w:r>
            <w:r w:rsidR="00387DAD">
              <w:rPr>
                <w:webHidden/>
              </w:rPr>
              <w:fldChar w:fldCharType="end"/>
            </w:r>
          </w:hyperlink>
        </w:p>
        <w:p w14:paraId="053878E4" w14:textId="638F9C22" w:rsidR="00387DAD" w:rsidRDefault="00000000">
          <w:pPr>
            <w:pStyle w:val="TOC2"/>
            <w:tabs>
              <w:tab w:val="left" w:pos="1100"/>
            </w:tabs>
            <w:rPr>
              <w:rFonts w:eastAsiaTheme="minorEastAsia"/>
              <w:lang w:eastAsia="en-AU"/>
            </w:rPr>
          </w:pPr>
          <w:hyperlink w:anchor="_Toc137216154" w:history="1">
            <w:r w:rsidR="00387DAD" w:rsidRPr="0061338B">
              <w:rPr>
                <w:rStyle w:val="Hyperlink"/>
              </w:rPr>
              <w:t>8.4</w:t>
            </w:r>
            <w:r w:rsidR="00387DAD">
              <w:rPr>
                <w:rFonts w:eastAsiaTheme="minorEastAsia"/>
                <w:lang w:eastAsia="en-AU"/>
              </w:rPr>
              <w:tab/>
            </w:r>
            <w:r w:rsidR="00387DAD" w:rsidRPr="0061338B">
              <w:rPr>
                <w:rStyle w:val="Hyperlink"/>
              </w:rPr>
              <w:t>Biosecurity measures</w:t>
            </w:r>
            <w:r w:rsidR="00387DAD">
              <w:rPr>
                <w:webHidden/>
              </w:rPr>
              <w:tab/>
            </w:r>
            <w:r w:rsidR="00387DAD">
              <w:rPr>
                <w:webHidden/>
              </w:rPr>
              <w:fldChar w:fldCharType="begin"/>
            </w:r>
            <w:r w:rsidR="00387DAD">
              <w:rPr>
                <w:webHidden/>
              </w:rPr>
              <w:instrText xml:space="preserve"> PAGEREF _Toc137216154 \h </w:instrText>
            </w:r>
            <w:r w:rsidR="00387DAD">
              <w:rPr>
                <w:webHidden/>
              </w:rPr>
            </w:r>
            <w:r w:rsidR="00387DAD">
              <w:rPr>
                <w:webHidden/>
              </w:rPr>
              <w:fldChar w:fldCharType="separate"/>
            </w:r>
            <w:r w:rsidR="008C1604">
              <w:rPr>
                <w:webHidden/>
              </w:rPr>
              <w:t>100</w:t>
            </w:r>
            <w:r w:rsidR="00387DAD">
              <w:rPr>
                <w:webHidden/>
              </w:rPr>
              <w:fldChar w:fldCharType="end"/>
            </w:r>
          </w:hyperlink>
        </w:p>
        <w:p w14:paraId="62826777" w14:textId="31A90182" w:rsidR="00387DAD" w:rsidRDefault="00000000">
          <w:pPr>
            <w:pStyle w:val="TOC1"/>
            <w:rPr>
              <w:rFonts w:eastAsiaTheme="minorEastAsia"/>
              <w:b w:val="0"/>
              <w:lang w:eastAsia="en-AU"/>
            </w:rPr>
          </w:pPr>
          <w:hyperlink w:anchor="_Toc137216155" w:history="1">
            <w:r w:rsidR="00387DAD" w:rsidRPr="0061338B">
              <w:rPr>
                <w:rStyle w:val="Hyperlink"/>
              </w:rPr>
              <w:t>9</w:t>
            </w:r>
            <w:r w:rsidR="00387DAD">
              <w:rPr>
                <w:rFonts w:eastAsiaTheme="minorEastAsia"/>
                <w:b w:val="0"/>
                <w:lang w:eastAsia="en-AU"/>
              </w:rPr>
              <w:tab/>
            </w:r>
            <w:r w:rsidR="00387DAD" w:rsidRPr="0061338B">
              <w:rPr>
                <w:rStyle w:val="Hyperlink"/>
              </w:rPr>
              <w:t>Cyprinid herpesvirus 3 (Koi herpesvirus)</w:t>
            </w:r>
            <w:r w:rsidR="00387DAD">
              <w:rPr>
                <w:webHidden/>
              </w:rPr>
              <w:tab/>
            </w:r>
            <w:r w:rsidR="00387DAD">
              <w:rPr>
                <w:webHidden/>
              </w:rPr>
              <w:fldChar w:fldCharType="begin"/>
            </w:r>
            <w:r w:rsidR="00387DAD">
              <w:rPr>
                <w:webHidden/>
              </w:rPr>
              <w:instrText xml:space="preserve"> PAGEREF _Toc137216155 \h </w:instrText>
            </w:r>
            <w:r w:rsidR="00387DAD">
              <w:rPr>
                <w:webHidden/>
              </w:rPr>
            </w:r>
            <w:r w:rsidR="00387DAD">
              <w:rPr>
                <w:webHidden/>
              </w:rPr>
              <w:fldChar w:fldCharType="separate"/>
            </w:r>
            <w:r w:rsidR="008C1604">
              <w:rPr>
                <w:webHidden/>
              </w:rPr>
              <w:t>101</w:t>
            </w:r>
            <w:r w:rsidR="00387DAD">
              <w:rPr>
                <w:webHidden/>
              </w:rPr>
              <w:fldChar w:fldCharType="end"/>
            </w:r>
          </w:hyperlink>
        </w:p>
        <w:p w14:paraId="3FC8399D" w14:textId="41547075" w:rsidR="00387DAD" w:rsidRDefault="00000000">
          <w:pPr>
            <w:pStyle w:val="TOC2"/>
            <w:tabs>
              <w:tab w:val="left" w:pos="1100"/>
            </w:tabs>
            <w:rPr>
              <w:rFonts w:eastAsiaTheme="minorEastAsia"/>
              <w:lang w:eastAsia="en-AU"/>
            </w:rPr>
          </w:pPr>
          <w:hyperlink w:anchor="_Toc137216156" w:history="1">
            <w:r w:rsidR="00387DAD" w:rsidRPr="0061338B">
              <w:rPr>
                <w:rStyle w:val="Hyperlink"/>
              </w:rPr>
              <w:t>9.1</w:t>
            </w:r>
            <w:r w:rsidR="00387DAD">
              <w:rPr>
                <w:rFonts w:eastAsiaTheme="minorEastAsia"/>
                <w:lang w:eastAsia="en-AU"/>
              </w:rPr>
              <w:tab/>
            </w:r>
            <w:r w:rsidR="00387DAD" w:rsidRPr="0061338B">
              <w:rPr>
                <w:rStyle w:val="Hyperlink"/>
              </w:rPr>
              <w:t>Background</w:t>
            </w:r>
            <w:r w:rsidR="00387DAD">
              <w:rPr>
                <w:webHidden/>
              </w:rPr>
              <w:tab/>
            </w:r>
            <w:r w:rsidR="00387DAD">
              <w:rPr>
                <w:webHidden/>
              </w:rPr>
              <w:fldChar w:fldCharType="begin"/>
            </w:r>
            <w:r w:rsidR="00387DAD">
              <w:rPr>
                <w:webHidden/>
              </w:rPr>
              <w:instrText xml:space="preserve"> PAGEREF _Toc137216156 \h </w:instrText>
            </w:r>
            <w:r w:rsidR="00387DAD">
              <w:rPr>
                <w:webHidden/>
              </w:rPr>
            </w:r>
            <w:r w:rsidR="00387DAD">
              <w:rPr>
                <w:webHidden/>
              </w:rPr>
              <w:fldChar w:fldCharType="separate"/>
            </w:r>
            <w:r w:rsidR="008C1604">
              <w:rPr>
                <w:webHidden/>
              </w:rPr>
              <w:t>101</w:t>
            </w:r>
            <w:r w:rsidR="00387DAD">
              <w:rPr>
                <w:webHidden/>
              </w:rPr>
              <w:fldChar w:fldCharType="end"/>
            </w:r>
          </w:hyperlink>
        </w:p>
        <w:p w14:paraId="7F571FC3" w14:textId="280D9E44" w:rsidR="00387DAD" w:rsidRDefault="00000000">
          <w:pPr>
            <w:pStyle w:val="TOC2"/>
            <w:tabs>
              <w:tab w:val="left" w:pos="1100"/>
            </w:tabs>
            <w:rPr>
              <w:rFonts w:eastAsiaTheme="minorEastAsia"/>
              <w:lang w:eastAsia="en-AU"/>
            </w:rPr>
          </w:pPr>
          <w:hyperlink w:anchor="_Toc137216157" w:history="1">
            <w:r w:rsidR="00387DAD" w:rsidRPr="0061338B">
              <w:rPr>
                <w:rStyle w:val="Hyperlink"/>
              </w:rPr>
              <w:t>9.2</w:t>
            </w:r>
            <w:r w:rsidR="00387DAD">
              <w:rPr>
                <w:rFonts w:eastAsiaTheme="minorEastAsia"/>
                <w:lang w:eastAsia="en-AU"/>
              </w:rPr>
              <w:tab/>
            </w:r>
            <w:r w:rsidR="00387DAD" w:rsidRPr="0061338B">
              <w:rPr>
                <w:rStyle w:val="Hyperlink"/>
              </w:rPr>
              <w:t>Technical information</w:t>
            </w:r>
            <w:r w:rsidR="00387DAD">
              <w:rPr>
                <w:webHidden/>
              </w:rPr>
              <w:tab/>
            </w:r>
            <w:r w:rsidR="00387DAD">
              <w:rPr>
                <w:webHidden/>
              </w:rPr>
              <w:fldChar w:fldCharType="begin"/>
            </w:r>
            <w:r w:rsidR="00387DAD">
              <w:rPr>
                <w:webHidden/>
              </w:rPr>
              <w:instrText xml:space="preserve"> PAGEREF _Toc137216157 \h </w:instrText>
            </w:r>
            <w:r w:rsidR="00387DAD">
              <w:rPr>
                <w:webHidden/>
              </w:rPr>
            </w:r>
            <w:r w:rsidR="00387DAD">
              <w:rPr>
                <w:webHidden/>
              </w:rPr>
              <w:fldChar w:fldCharType="separate"/>
            </w:r>
            <w:r w:rsidR="008C1604">
              <w:rPr>
                <w:webHidden/>
              </w:rPr>
              <w:t>101</w:t>
            </w:r>
            <w:r w:rsidR="00387DAD">
              <w:rPr>
                <w:webHidden/>
              </w:rPr>
              <w:fldChar w:fldCharType="end"/>
            </w:r>
          </w:hyperlink>
        </w:p>
        <w:p w14:paraId="4C6A72FA" w14:textId="3D343A1F" w:rsidR="00387DAD" w:rsidRDefault="00000000">
          <w:pPr>
            <w:pStyle w:val="TOC2"/>
            <w:tabs>
              <w:tab w:val="left" w:pos="1100"/>
            </w:tabs>
            <w:rPr>
              <w:rFonts w:eastAsiaTheme="minorEastAsia"/>
              <w:lang w:eastAsia="en-AU"/>
            </w:rPr>
          </w:pPr>
          <w:hyperlink w:anchor="_Toc137216158" w:history="1">
            <w:r w:rsidR="00387DAD" w:rsidRPr="0061338B">
              <w:rPr>
                <w:rStyle w:val="Hyperlink"/>
              </w:rPr>
              <w:t>9.3</w:t>
            </w:r>
            <w:r w:rsidR="00387DAD">
              <w:rPr>
                <w:rFonts w:eastAsiaTheme="minorEastAsia"/>
                <w:lang w:eastAsia="en-AU"/>
              </w:rPr>
              <w:tab/>
            </w:r>
            <w:r w:rsidR="00387DAD" w:rsidRPr="0061338B">
              <w:rPr>
                <w:rStyle w:val="Hyperlink"/>
              </w:rPr>
              <w:t>Risk assessment</w:t>
            </w:r>
            <w:r w:rsidR="00387DAD">
              <w:rPr>
                <w:webHidden/>
              </w:rPr>
              <w:tab/>
            </w:r>
            <w:r w:rsidR="00387DAD">
              <w:rPr>
                <w:webHidden/>
              </w:rPr>
              <w:fldChar w:fldCharType="begin"/>
            </w:r>
            <w:r w:rsidR="00387DAD">
              <w:rPr>
                <w:webHidden/>
              </w:rPr>
              <w:instrText xml:space="preserve"> PAGEREF _Toc137216158 \h </w:instrText>
            </w:r>
            <w:r w:rsidR="00387DAD">
              <w:rPr>
                <w:webHidden/>
              </w:rPr>
            </w:r>
            <w:r w:rsidR="00387DAD">
              <w:rPr>
                <w:webHidden/>
              </w:rPr>
              <w:fldChar w:fldCharType="separate"/>
            </w:r>
            <w:r w:rsidR="008C1604">
              <w:rPr>
                <w:webHidden/>
              </w:rPr>
              <w:t>109</w:t>
            </w:r>
            <w:r w:rsidR="00387DAD">
              <w:rPr>
                <w:webHidden/>
              </w:rPr>
              <w:fldChar w:fldCharType="end"/>
            </w:r>
          </w:hyperlink>
        </w:p>
        <w:p w14:paraId="2AC9B378" w14:textId="6B3EEDF2" w:rsidR="00387DAD" w:rsidRDefault="00000000">
          <w:pPr>
            <w:pStyle w:val="TOC2"/>
            <w:tabs>
              <w:tab w:val="left" w:pos="1100"/>
            </w:tabs>
            <w:rPr>
              <w:rFonts w:eastAsiaTheme="minorEastAsia"/>
              <w:lang w:eastAsia="en-AU"/>
            </w:rPr>
          </w:pPr>
          <w:hyperlink w:anchor="_Toc137216159" w:history="1">
            <w:r w:rsidR="00387DAD" w:rsidRPr="0061338B">
              <w:rPr>
                <w:rStyle w:val="Hyperlink"/>
              </w:rPr>
              <w:t>9.4</w:t>
            </w:r>
            <w:r w:rsidR="00387DAD">
              <w:rPr>
                <w:rFonts w:eastAsiaTheme="minorEastAsia"/>
                <w:lang w:eastAsia="en-AU"/>
              </w:rPr>
              <w:tab/>
            </w:r>
            <w:r w:rsidR="00387DAD" w:rsidRPr="0061338B">
              <w:rPr>
                <w:rStyle w:val="Hyperlink"/>
              </w:rPr>
              <w:t>Biosecurity measures</w:t>
            </w:r>
            <w:r w:rsidR="00387DAD">
              <w:rPr>
                <w:webHidden/>
              </w:rPr>
              <w:tab/>
            </w:r>
            <w:r w:rsidR="00387DAD">
              <w:rPr>
                <w:webHidden/>
              </w:rPr>
              <w:fldChar w:fldCharType="begin"/>
            </w:r>
            <w:r w:rsidR="00387DAD">
              <w:rPr>
                <w:webHidden/>
              </w:rPr>
              <w:instrText xml:space="preserve"> PAGEREF _Toc137216159 \h </w:instrText>
            </w:r>
            <w:r w:rsidR="00387DAD">
              <w:rPr>
                <w:webHidden/>
              </w:rPr>
            </w:r>
            <w:r w:rsidR="00387DAD">
              <w:rPr>
                <w:webHidden/>
              </w:rPr>
              <w:fldChar w:fldCharType="separate"/>
            </w:r>
            <w:r w:rsidR="008C1604">
              <w:rPr>
                <w:webHidden/>
              </w:rPr>
              <w:t>115</w:t>
            </w:r>
            <w:r w:rsidR="00387DAD">
              <w:rPr>
                <w:webHidden/>
              </w:rPr>
              <w:fldChar w:fldCharType="end"/>
            </w:r>
          </w:hyperlink>
        </w:p>
        <w:p w14:paraId="16F6C37C" w14:textId="439091C6" w:rsidR="00387DAD" w:rsidRDefault="00000000">
          <w:pPr>
            <w:pStyle w:val="TOC1"/>
            <w:rPr>
              <w:rFonts w:eastAsiaTheme="minorEastAsia"/>
              <w:b w:val="0"/>
              <w:lang w:eastAsia="en-AU"/>
            </w:rPr>
          </w:pPr>
          <w:hyperlink w:anchor="_Toc137216160" w:history="1">
            <w:r w:rsidR="00387DAD" w:rsidRPr="0061338B">
              <w:rPr>
                <w:rStyle w:val="Hyperlink"/>
                <w:i/>
                <w:iCs/>
              </w:rPr>
              <w:t>10</w:t>
            </w:r>
            <w:r w:rsidR="00387DAD">
              <w:rPr>
                <w:rFonts w:eastAsiaTheme="minorEastAsia"/>
                <w:b w:val="0"/>
                <w:lang w:eastAsia="en-AU"/>
              </w:rPr>
              <w:tab/>
            </w:r>
            <w:r w:rsidR="00387DAD" w:rsidRPr="0061338B">
              <w:rPr>
                <w:rStyle w:val="Hyperlink"/>
                <w:i/>
                <w:iCs/>
              </w:rPr>
              <w:t>Ergasilus sieboldi</w:t>
            </w:r>
            <w:r w:rsidR="00387DAD">
              <w:rPr>
                <w:webHidden/>
              </w:rPr>
              <w:tab/>
            </w:r>
            <w:r w:rsidR="00387DAD">
              <w:rPr>
                <w:webHidden/>
              </w:rPr>
              <w:fldChar w:fldCharType="begin"/>
            </w:r>
            <w:r w:rsidR="00387DAD">
              <w:rPr>
                <w:webHidden/>
              </w:rPr>
              <w:instrText xml:space="preserve"> PAGEREF _Toc137216160 \h </w:instrText>
            </w:r>
            <w:r w:rsidR="00387DAD">
              <w:rPr>
                <w:webHidden/>
              </w:rPr>
            </w:r>
            <w:r w:rsidR="00387DAD">
              <w:rPr>
                <w:webHidden/>
              </w:rPr>
              <w:fldChar w:fldCharType="separate"/>
            </w:r>
            <w:r w:rsidR="008C1604">
              <w:rPr>
                <w:webHidden/>
              </w:rPr>
              <w:t>117</w:t>
            </w:r>
            <w:r w:rsidR="00387DAD">
              <w:rPr>
                <w:webHidden/>
              </w:rPr>
              <w:fldChar w:fldCharType="end"/>
            </w:r>
          </w:hyperlink>
        </w:p>
        <w:p w14:paraId="13B62B11" w14:textId="3EB5EF14" w:rsidR="00387DAD" w:rsidRDefault="00000000">
          <w:pPr>
            <w:pStyle w:val="TOC2"/>
            <w:tabs>
              <w:tab w:val="left" w:pos="1100"/>
            </w:tabs>
            <w:rPr>
              <w:rFonts w:eastAsiaTheme="minorEastAsia"/>
              <w:lang w:eastAsia="en-AU"/>
            </w:rPr>
          </w:pPr>
          <w:hyperlink w:anchor="_Toc137216161" w:history="1">
            <w:r w:rsidR="00387DAD" w:rsidRPr="0061338B">
              <w:rPr>
                <w:rStyle w:val="Hyperlink"/>
              </w:rPr>
              <w:t>10.1</w:t>
            </w:r>
            <w:r w:rsidR="00387DAD">
              <w:rPr>
                <w:rFonts w:eastAsiaTheme="minorEastAsia"/>
                <w:lang w:eastAsia="en-AU"/>
              </w:rPr>
              <w:tab/>
            </w:r>
            <w:r w:rsidR="00387DAD" w:rsidRPr="0061338B">
              <w:rPr>
                <w:rStyle w:val="Hyperlink"/>
              </w:rPr>
              <w:t>Background</w:t>
            </w:r>
            <w:r w:rsidR="00387DAD">
              <w:rPr>
                <w:webHidden/>
              </w:rPr>
              <w:tab/>
            </w:r>
            <w:r w:rsidR="00387DAD">
              <w:rPr>
                <w:webHidden/>
              </w:rPr>
              <w:fldChar w:fldCharType="begin"/>
            </w:r>
            <w:r w:rsidR="00387DAD">
              <w:rPr>
                <w:webHidden/>
              </w:rPr>
              <w:instrText xml:space="preserve"> PAGEREF _Toc137216161 \h </w:instrText>
            </w:r>
            <w:r w:rsidR="00387DAD">
              <w:rPr>
                <w:webHidden/>
              </w:rPr>
            </w:r>
            <w:r w:rsidR="00387DAD">
              <w:rPr>
                <w:webHidden/>
              </w:rPr>
              <w:fldChar w:fldCharType="separate"/>
            </w:r>
            <w:r w:rsidR="008C1604">
              <w:rPr>
                <w:webHidden/>
              </w:rPr>
              <w:t>117</w:t>
            </w:r>
            <w:r w:rsidR="00387DAD">
              <w:rPr>
                <w:webHidden/>
              </w:rPr>
              <w:fldChar w:fldCharType="end"/>
            </w:r>
          </w:hyperlink>
        </w:p>
        <w:p w14:paraId="4E9ED56F" w14:textId="265A9BC1" w:rsidR="00387DAD" w:rsidRDefault="00000000">
          <w:pPr>
            <w:pStyle w:val="TOC2"/>
            <w:tabs>
              <w:tab w:val="left" w:pos="1100"/>
            </w:tabs>
            <w:rPr>
              <w:rFonts w:eastAsiaTheme="minorEastAsia"/>
              <w:lang w:eastAsia="en-AU"/>
            </w:rPr>
          </w:pPr>
          <w:hyperlink w:anchor="_Toc137216162" w:history="1">
            <w:r w:rsidR="00387DAD" w:rsidRPr="0061338B">
              <w:rPr>
                <w:rStyle w:val="Hyperlink"/>
              </w:rPr>
              <w:t>10.2</w:t>
            </w:r>
            <w:r w:rsidR="00387DAD">
              <w:rPr>
                <w:rFonts w:eastAsiaTheme="minorEastAsia"/>
                <w:lang w:eastAsia="en-AU"/>
              </w:rPr>
              <w:tab/>
            </w:r>
            <w:r w:rsidR="00387DAD" w:rsidRPr="0061338B">
              <w:rPr>
                <w:rStyle w:val="Hyperlink"/>
              </w:rPr>
              <w:t>Technical information</w:t>
            </w:r>
            <w:r w:rsidR="00387DAD">
              <w:rPr>
                <w:webHidden/>
              </w:rPr>
              <w:tab/>
            </w:r>
            <w:r w:rsidR="00387DAD">
              <w:rPr>
                <w:webHidden/>
              </w:rPr>
              <w:fldChar w:fldCharType="begin"/>
            </w:r>
            <w:r w:rsidR="00387DAD">
              <w:rPr>
                <w:webHidden/>
              </w:rPr>
              <w:instrText xml:space="preserve"> PAGEREF _Toc137216162 \h </w:instrText>
            </w:r>
            <w:r w:rsidR="00387DAD">
              <w:rPr>
                <w:webHidden/>
              </w:rPr>
            </w:r>
            <w:r w:rsidR="00387DAD">
              <w:rPr>
                <w:webHidden/>
              </w:rPr>
              <w:fldChar w:fldCharType="separate"/>
            </w:r>
            <w:r w:rsidR="008C1604">
              <w:rPr>
                <w:webHidden/>
              </w:rPr>
              <w:t>117</w:t>
            </w:r>
            <w:r w:rsidR="00387DAD">
              <w:rPr>
                <w:webHidden/>
              </w:rPr>
              <w:fldChar w:fldCharType="end"/>
            </w:r>
          </w:hyperlink>
        </w:p>
        <w:p w14:paraId="3E6EEE3F" w14:textId="500CAA65" w:rsidR="00387DAD" w:rsidRDefault="00000000">
          <w:pPr>
            <w:pStyle w:val="TOC2"/>
            <w:tabs>
              <w:tab w:val="left" w:pos="1100"/>
            </w:tabs>
            <w:rPr>
              <w:rFonts w:eastAsiaTheme="minorEastAsia"/>
              <w:lang w:eastAsia="en-AU"/>
            </w:rPr>
          </w:pPr>
          <w:hyperlink w:anchor="_Toc137216163" w:history="1">
            <w:r w:rsidR="00387DAD" w:rsidRPr="0061338B">
              <w:rPr>
                <w:rStyle w:val="Hyperlink"/>
              </w:rPr>
              <w:t>10.3</w:t>
            </w:r>
            <w:r w:rsidR="00387DAD">
              <w:rPr>
                <w:rFonts w:eastAsiaTheme="minorEastAsia"/>
                <w:lang w:eastAsia="en-AU"/>
              </w:rPr>
              <w:tab/>
            </w:r>
            <w:r w:rsidR="00387DAD" w:rsidRPr="0061338B">
              <w:rPr>
                <w:rStyle w:val="Hyperlink"/>
              </w:rPr>
              <w:t>Risk assessment</w:t>
            </w:r>
            <w:r w:rsidR="00387DAD">
              <w:rPr>
                <w:webHidden/>
              </w:rPr>
              <w:tab/>
            </w:r>
            <w:r w:rsidR="00387DAD">
              <w:rPr>
                <w:webHidden/>
              </w:rPr>
              <w:fldChar w:fldCharType="begin"/>
            </w:r>
            <w:r w:rsidR="00387DAD">
              <w:rPr>
                <w:webHidden/>
              </w:rPr>
              <w:instrText xml:space="preserve"> PAGEREF _Toc137216163 \h </w:instrText>
            </w:r>
            <w:r w:rsidR="00387DAD">
              <w:rPr>
                <w:webHidden/>
              </w:rPr>
            </w:r>
            <w:r w:rsidR="00387DAD">
              <w:rPr>
                <w:webHidden/>
              </w:rPr>
              <w:fldChar w:fldCharType="separate"/>
            </w:r>
            <w:r w:rsidR="008C1604">
              <w:rPr>
                <w:webHidden/>
              </w:rPr>
              <w:t>121</w:t>
            </w:r>
            <w:r w:rsidR="00387DAD">
              <w:rPr>
                <w:webHidden/>
              </w:rPr>
              <w:fldChar w:fldCharType="end"/>
            </w:r>
          </w:hyperlink>
        </w:p>
        <w:p w14:paraId="40B6C872" w14:textId="24EDBBAB" w:rsidR="00387DAD" w:rsidRDefault="00000000">
          <w:pPr>
            <w:pStyle w:val="TOC2"/>
            <w:tabs>
              <w:tab w:val="left" w:pos="1100"/>
            </w:tabs>
            <w:rPr>
              <w:rFonts w:eastAsiaTheme="minorEastAsia"/>
              <w:lang w:eastAsia="en-AU"/>
            </w:rPr>
          </w:pPr>
          <w:hyperlink w:anchor="_Toc137216164" w:history="1">
            <w:r w:rsidR="00387DAD" w:rsidRPr="0061338B">
              <w:rPr>
                <w:rStyle w:val="Hyperlink"/>
              </w:rPr>
              <w:t>10.4</w:t>
            </w:r>
            <w:r w:rsidR="00387DAD">
              <w:rPr>
                <w:rFonts w:eastAsiaTheme="minorEastAsia"/>
                <w:lang w:eastAsia="en-AU"/>
              </w:rPr>
              <w:tab/>
            </w:r>
            <w:r w:rsidR="00387DAD" w:rsidRPr="0061338B">
              <w:rPr>
                <w:rStyle w:val="Hyperlink"/>
              </w:rPr>
              <w:t>Biosecurity measures</w:t>
            </w:r>
            <w:r w:rsidR="00387DAD">
              <w:rPr>
                <w:webHidden/>
              </w:rPr>
              <w:tab/>
            </w:r>
            <w:r w:rsidR="00387DAD">
              <w:rPr>
                <w:webHidden/>
              </w:rPr>
              <w:fldChar w:fldCharType="begin"/>
            </w:r>
            <w:r w:rsidR="00387DAD">
              <w:rPr>
                <w:webHidden/>
              </w:rPr>
              <w:instrText xml:space="preserve"> PAGEREF _Toc137216164 \h </w:instrText>
            </w:r>
            <w:r w:rsidR="00387DAD">
              <w:rPr>
                <w:webHidden/>
              </w:rPr>
            </w:r>
            <w:r w:rsidR="00387DAD">
              <w:rPr>
                <w:webHidden/>
              </w:rPr>
              <w:fldChar w:fldCharType="separate"/>
            </w:r>
            <w:r w:rsidR="008C1604">
              <w:rPr>
                <w:webHidden/>
              </w:rPr>
              <w:t>128</w:t>
            </w:r>
            <w:r w:rsidR="00387DAD">
              <w:rPr>
                <w:webHidden/>
              </w:rPr>
              <w:fldChar w:fldCharType="end"/>
            </w:r>
          </w:hyperlink>
        </w:p>
        <w:p w14:paraId="3F3483EC" w14:textId="2FE1F034" w:rsidR="00387DAD" w:rsidRDefault="00000000">
          <w:pPr>
            <w:pStyle w:val="TOC1"/>
            <w:rPr>
              <w:rFonts w:eastAsiaTheme="minorEastAsia"/>
              <w:b w:val="0"/>
              <w:lang w:eastAsia="en-AU"/>
            </w:rPr>
          </w:pPr>
          <w:hyperlink w:anchor="_Toc137216165" w:history="1">
            <w:r w:rsidR="00387DAD" w:rsidRPr="0061338B">
              <w:rPr>
                <w:rStyle w:val="Hyperlink"/>
              </w:rPr>
              <w:t>11</w:t>
            </w:r>
            <w:r w:rsidR="00387DAD">
              <w:rPr>
                <w:rFonts w:eastAsiaTheme="minorEastAsia"/>
                <w:b w:val="0"/>
                <w:lang w:eastAsia="en-AU"/>
              </w:rPr>
              <w:tab/>
            </w:r>
            <w:r w:rsidR="00387DAD" w:rsidRPr="0061338B">
              <w:rPr>
                <w:rStyle w:val="Hyperlink"/>
              </w:rPr>
              <w:t>Frog virus 3</w:t>
            </w:r>
            <w:r w:rsidR="00387DAD">
              <w:rPr>
                <w:webHidden/>
              </w:rPr>
              <w:tab/>
            </w:r>
            <w:r w:rsidR="00387DAD">
              <w:rPr>
                <w:webHidden/>
              </w:rPr>
              <w:fldChar w:fldCharType="begin"/>
            </w:r>
            <w:r w:rsidR="00387DAD">
              <w:rPr>
                <w:webHidden/>
              </w:rPr>
              <w:instrText xml:space="preserve"> PAGEREF _Toc137216165 \h </w:instrText>
            </w:r>
            <w:r w:rsidR="00387DAD">
              <w:rPr>
                <w:webHidden/>
              </w:rPr>
            </w:r>
            <w:r w:rsidR="00387DAD">
              <w:rPr>
                <w:webHidden/>
              </w:rPr>
              <w:fldChar w:fldCharType="separate"/>
            </w:r>
            <w:r w:rsidR="008C1604">
              <w:rPr>
                <w:webHidden/>
              </w:rPr>
              <w:t>129</w:t>
            </w:r>
            <w:r w:rsidR="00387DAD">
              <w:rPr>
                <w:webHidden/>
              </w:rPr>
              <w:fldChar w:fldCharType="end"/>
            </w:r>
          </w:hyperlink>
        </w:p>
        <w:p w14:paraId="5CB5CBA6" w14:textId="7587FEC7" w:rsidR="00387DAD" w:rsidRDefault="00000000">
          <w:pPr>
            <w:pStyle w:val="TOC2"/>
            <w:tabs>
              <w:tab w:val="left" w:pos="1100"/>
            </w:tabs>
            <w:rPr>
              <w:rFonts w:eastAsiaTheme="minorEastAsia"/>
              <w:lang w:eastAsia="en-AU"/>
            </w:rPr>
          </w:pPr>
          <w:hyperlink w:anchor="_Toc137216166" w:history="1">
            <w:r w:rsidR="00387DAD" w:rsidRPr="0061338B">
              <w:rPr>
                <w:rStyle w:val="Hyperlink"/>
              </w:rPr>
              <w:t>11.1</w:t>
            </w:r>
            <w:r w:rsidR="00387DAD">
              <w:rPr>
                <w:rFonts w:eastAsiaTheme="minorEastAsia"/>
                <w:lang w:eastAsia="en-AU"/>
              </w:rPr>
              <w:tab/>
            </w:r>
            <w:r w:rsidR="00387DAD" w:rsidRPr="0061338B">
              <w:rPr>
                <w:rStyle w:val="Hyperlink"/>
              </w:rPr>
              <w:t>Background</w:t>
            </w:r>
            <w:r w:rsidR="00387DAD">
              <w:rPr>
                <w:webHidden/>
              </w:rPr>
              <w:tab/>
            </w:r>
            <w:r w:rsidR="00387DAD">
              <w:rPr>
                <w:webHidden/>
              </w:rPr>
              <w:fldChar w:fldCharType="begin"/>
            </w:r>
            <w:r w:rsidR="00387DAD">
              <w:rPr>
                <w:webHidden/>
              </w:rPr>
              <w:instrText xml:space="preserve"> PAGEREF _Toc137216166 \h </w:instrText>
            </w:r>
            <w:r w:rsidR="00387DAD">
              <w:rPr>
                <w:webHidden/>
              </w:rPr>
            </w:r>
            <w:r w:rsidR="00387DAD">
              <w:rPr>
                <w:webHidden/>
              </w:rPr>
              <w:fldChar w:fldCharType="separate"/>
            </w:r>
            <w:r w:rsidR="008C1604">
              <w:rPr>
                <w:webHidden/>
              </w:rPr>
              <w:t>129</w:t>
            </w:r>
            <w:r w:rsidR="00387DAD">
              <w:rPr>
                <w:webHidden/>
              </w:rPr>
              <w:fldChar w:fldCharType="end"/>
            </w:r>
          </w:hyperlink>
        </w:p>
        <w:p w14:paraId="4552941E" w14:textId="0657442E" w:rsidR="00387DAD" w:rsidRDefault="00000000">
          <w:pPr>
            <w:pStyle w:val="TOC2"/>
            <w:tabs>
              <w:tab w:val="left" w:pos="1100"/>
            </w:tabs>
            <w:rPr>
              <w:rFonts w:eastAsiaTheme="minorEastAsia"/>
              <w:lang w:eastAsia="en-AU"/>
            </w:rPr>
          </w:pPr>
          <w:hyperlink w:anchor="_Toc137216167" w:history="1">
            <w:r w:rsidR="00387DAD" w:rsidRPr="0061338B">
              <w:rPr>
                <w:rStyle w:val="Hyperlink"/>
              </w:rPr>
              <w:t>11.2</w:t>
            </w:r>
            <w:r w:rsidR="00387DAD">
              <w:rPr>
                <w:rFonts w:eastAsiaTheme="minorEastAsia"/>
                <w:lang w:eastAsia="en-AU"/>
              </w:rPr>
              <w:tab/>
            </w:r>
            <w:r w:rsidR="00387DAD" w:rsidRPr="0061338B">
              <w:rPr>
                <w:rStyle w:val="Hyperlink"/>
              </w:rPr>
              <w:t>Technical information</w:t>
            </w:r>
            <w:r w:rsidR="00387DAD">
              <w:rPr>
                <w:webHidden/>
              </w:rPr>
              <w:tab/>
            </w:r>
            <w:r w:rsidR="00387DAD">
              <w:rPr>
                <w:webHidden/>
              </w:rPr>
              <w:fldChar w:fldCharType="begin"/>
            </w:r>
            <w:r w:rsidR="00387DAD">
              <w:rPr>
                <w:webHidden/>
              </w:rPr>
              <w:instrText xml:space="preserve"> PAGEREF _Toc137216167 \h </w:instrText>
            </w:r>
            <w:r w:rsidR="00387DAD">
              <w:rPr>
                <w:webHidden/>
              </w:rPr>
            </w:r>
            <w:r w:rsidR="00387DAD">
              <w:rPr>
                <w:webHidden/>
              </w:rPr>
              <w:fldChar w:fldCharType="separate"/>
            </w:r>
            <w:r w:rsidR="008C1604">
              <w:rPr>
                <w:webHidden/>
              </w:rPr>
              <w:t>129</w:t>
            </w:r>
            <w:r w:rsidR="00387DAD">
              <w:rPr>
                <w:webHidden/>
              </w:rPr>
              <w:fldChar w:fldCharType="end"/>
            </w:r>
          </w:hyperlink>
        </w:p>
        <w:p w14:paraId="0C09238F" w14:textId="7C3E6D55" w:rsidR="00387DAD" w:rsidRDefault="00000000">
          <w:pPr>
            <w:pStyle w:val="TOC2"/>
            <w:tabs>
              <w:tab w:val="left" w:pos="1100"/>
            </w:tabs>
            <w:rPr>
              <w:rFonts w:eastAsiaTheme="minorEastAsia"/>
              <w:lang w:eastAsia="en-AU"/>
            </w:rPr>
          </w:pPr>
          <w:hyperlink w:anchor="_Toc137216168" w:history="1">
            <w:r w:rsidR="00387DAD" w:rsidRPr="0061338B">
              <w:rPr>
                <w:rStyle w:val="Hyperlink"/>
              </w:rPr>
              <w:t>11.3</w:t>
            </w:r>
            <w:r w:rsidR="00387DAD">
              <w:rPr>
                <w:rFonts w:eastAsiaTheme="minorEastAsia"/>
                <w:lang w:eastAsia="en-AU"/>
              </w:rPr>
              <w:tab/>
            </w:r>
            <w:r w:rsidR="00387DAD" w:rsidRPr="0061338B">
              <w:rPr>
                <w:rStyle w:val="Hyperlink"/>
              </w:rPr>
              <w:t>Risk assessment</w:t>
            </w:r>
            <w:r w:rsidR="00387DAD">
              <w:rPr>
                <w:webHidden/>
              </w:rPr>
              <w:tab/>
            </w:r>
            <w:r w:rsidR="00387DAD">
              <w:rPr>
                <w:webHidden/>
              </w:rPr>
              <w:fldChar w:fldCharType="begin"/>
            </w:r>
            <w:r w:rsidR="00387DAD">
              <w:rPr>
                <w:webHidden/>
              </w:rPr>
              <w:instrText xml:space="preserve"> PAGEREF _Toc137216168 \h </w:instrText>
            </w:r>
            <w:r w:rsidR="00387DAD">
              <w:rPr>
                <w:webHidden/>
              </w:rPr>
            </w:r>
            <w:r w:rsidR="00387DAD">
              <w:rPr>
                <w:webHidden/>
              </w:rPr>
              <w:fldChar w:fldCharType="separate"/>
            </w:r>
            <w:r w:rsidR="008C1604">
              <w:rPr>
                <w:webHidden/>
              </w:rPr>
              <w:t>140</w:t>
            </w:r>
            <w:r w:rsidR="00387DAD">
              <w:rPr>
                <w:webHidden/>
              </w:rPr>
              <w:fldChar w:fldCharType="end"/>
            </w:r>
          </w:hyperlink>
        </w:p>
        <w:p w14:paraId="55A5E490" w14:textId="3AD4C24F" w:rsidR="00387DAD" w:rsidRDefault="00000000">
          <w:pPr>
            <w:pStyle w:val="TOC2"/>
            <w:tabs>
              <w:tab w:val="left" w:pos="1100"/>
            </w:tabs>
            <w:rPr>
              <w:rFonts w:eastAsiaTheme="minorEastAsia"/>
              <w:lang w:eastAsia="en-AU"/>
            </w:rPr>
          </w:pPr>
          <w:hyperlink w:anchor="_Toc137216169" w:history="1">
            <w:r w:rsidR="00387DAD" w:rsidRPr="0061338B">
              <w:rPr>
                <w:rStyle w:val="Hyperlink"/>
              </w:rPr>
              <w:t>11.4</w:t>
            </w:r>
            <w:r w:rsidR="00387DAD">
              <w:rPr>
                <w:rFonts w:eastAsiaTheme="minorEastAsia"/>
                <w:lang w:eastAsia="en-AU"/>
              </w:rPr>
              <w:tab/>
            </w:r>
            <w:r w:rsidR="00387DAD" w:rsidRPr="0061338B">
              <w:rPr>
                <w:rStyle w:val="Hyperlink"/>
              </w:rPr>
              <w:t>Biosecurity measures</w:t>
            </w:r>
            <w:r w:rsidR="00387DAD">
              <w:rPr>
                <w:webHidden/>
              </w:rPr>
              <w:tab/>
            </w:r>
            <w:r w:rsidR="00387DAD">
              <w:rPr>
                <w:webHidden/>
              </w:rPr>
              <w:fldChar w:fldCharType="begin"/>
            </w:r>
            <w:r w:rsidR="00387DAD">
              <w:rPr>
                <w:webHidden/>
              </w:rPr>
              <w:instrText xml:space="preserve"> PAGEREF _Toc137216169 \h </w:instrText>
            </w:r>
            <w:r w:rsidR="00387DAD">
              <w:rPr>
                <w:webHidden/>
              </w:rPr>
            </w:r>
            <w:r w:rsidR="00387DAD">
              <w:rPr>
                <w:webHidden/>
              </w:rPr>
              <w:fldChar w:fldCharType="separate"/>
            </w:r>
            <w:r w:rsidR="008C1604">
              <w:rPr>
                <w:webHidden/>
              </w:rPr>
              <w:t>147</w:t>
            </w:r>
            <w:r w:rsidR="00387DAD">
              <w:rPr>
                <w:webHidden/>
              </w:rPr>
              <w:fldChar w:fldCharType="end"/>
            </w:r>
          </w:hyperlink>
        </w:p>
        <w:p w14:paraId="583E4A51" w14:textId="1EFE7EA1" w:rsidR="00387DAD" w:rsidRDefault="00000000">
          <w:pPr>
            <w:pStyle w:val="TOC1"/>
            <w:rPr>
              <w:rFonts w:eastAsiaTheme="minorEastAsia"/>
              <w:b w:val="0"/>
              <w:lang w:eastAsia="en-AU"/>
            </w:rPr>
          </w:pPr>
          <w:hyperlink w:anchor="_Toc137216170" w:history="1">
            <w:r w:rsidR="00387DAD" w:rsidRPr="0061338B">
              <w:rPr>
                <w:rStyle w:val="Hyperlink"/>
              </w:rPr>
              <w:t>12</w:t>
            </w:r>
            <w:r w:rsidR="00387DAD">
              <w:rPr>
                <w:rFonts w:eastAsiaTheme="minorEastAsia"/>
                <w:b w:val="0"/>
                <w:lang w:eastAsia="en-AU"/>
              </w:rPr>
              <w:tab/>
            </w:r>
            <w:r w:rsidR="00387DAD" w:rsidRPr="0061338B">
              <w:rPr>
                <w:rStyle w:val="Hyperlink"/>
              </w:rPr>
              <w:t>Infectious haematopoietic necrosis virus</w:t>
            </w:r>
            <w:r w:rsidR="00387DAD">
              <w:rPr>
                <w:webHidden/>
              </w:rPr>
              <w:tab/>
            </w:r>
            <w:r w:rsidR="00387DAD">
              <w:rPr>
                <w:webHidden/>
              </w:rPr>
              <w:fldChar w:fldCharType="begin"/>
            </w:r>
            <w:r w:rsidR="00387DAD">
              <w:rPr>
                <w:webHidden/>
              </w:rPr>
              <w:instrText xml:space="preserve"> PAGEREF _Toc137216170 \h </w:instrText>
            </w:r>
            <w:r w:rsidR="00387DAD">
              <w:rPr>
                <w:webHidden/>
              </w:rPr>
            </w:r>
            <w:r w:rsidR="00387DAD">
              <w:rPr>
                <w:webHidden/>
              </w:rPr>
              <w:fldChar w:fldCharType="separate"/>
            </w:r>
            <w:r w:rsidR="008C1604">
              <w:rPr>
                <w:webHidden/>
              </w:rPr>
              <w:t>148</w:t>
            </w:r>
            <w:r w:rsidR="00387DAD">
              <w:rPr>
                <w:webHidden/>
              </w:rPr>
              <w:fldChar w:fldCharType="end"/>
            </w:r>
          </w:hyperlink>
        </w:p>
        <w:p w14:paraId="68B5F5BE" w14:textId="2D19C39B" w:rsidR="00387DAD" w:rsidRDefault="00000000">
          <w:pPr>
            <w:pStyle w:val="TOC2"/>
            <w:tabs>
              <w:tab w:val="left" w:pos="1100"/>
            </w:tabs>
            <w:rPr>
              <w:rFonts w:eastAsiaTheme="minorEastAsia"/>
              <w:lang w:eastAsia="en-AU"/>
            </w:rPr>
          </w:pPr>
          <w:hyperlink w:anchor="_Toc137216171" w:history="1">
            <w:r w:rsidR="00387DAD" w:rsidRPr="0061338B">
              <w:rPr>
                <w:rStyle w:val="Hyperlink"/>
              </w:rPr>
              <w:t>12.1</w:t>
            </w:r>
            <w:r w:rsidR="00387DAD">
              <w:rPr>
                <w:rFonts w:eastAsiaTheme="minorEastAsia"/>
                <w:lang w:eastAsia="en-AU"/>
              </w:rPr>
              <w:tab/>
            </w:r>
            <w:r w:rsidR="00387DAD" w:rsidRPr="0061338B">
              <w:rPr>
                <w:rStyle w:val="Hyperlink"/>
              </w:rPr>
              <w:t>Background</w:t>
            </w:r>
            <w:r w:rsidR="00387DAD">
              <w:rPr>
                <w:webHidden/>
              </w:rPr>
              <w:tab/>
            </w:r>
            <w:r w:rsidR="00387DAD">
              <w:rPr>
                <w:webHidden/>
              </w:rPr>
              <w:fldChar w:fldCharType="begin"/>
            </w:r>
            <w:r w:rsidR="00387DAD">
              <w:rPr>
                <w:webHidden/>
              </w:rPr>
              <w:instrText xml:space="preserve"> PAGEREF _Toc137216171 \h </w:instrText>
            </w:r>
            <w:r w:rsidR="00387DAD">
              <w:rPr>
                <w:webHidden/>
              </w:rPr>
            </w:r>
            <w:r w:rsidR="00387DAD">
              <w:rPr>
                <w:webHidden/>
              </w:rPr>
              <w:fldChar w:fldCharType="separate"/>
            </w:r>
            <w:r w:rsidR="008C1604">
              <w:rPr>
                <w:webHidden/>
              </w:rPr>
              <w:t>148</w:t>
            </w:r>
            <w:r w:rsidR="00387DAD">
              <w:rPr>
                <w:webHidden/>
              </w:rPr>
              <w:fldChar w:fldCharType="end"/>
            </w:r>
          </w:hyperlink>
        </w:p>
        <w:p w14:paraId="27A15E94" w14:textId="3BF83241" w:rsidR="00387DAD" w:rsidRDefault="00000000">
          <w:pPr>
            <w:pStyle w:val="TOC2"/>
            <w:tabs>
              <w:tab w:val="left" w:pos="1100"/>
            </w:tabs>
            <w:rPr>
              <w:rFonts w:eastAsiaTheme="minorEastAsia"/>
              <w:lang w:eastAsia="en-AU"/>
            </w:rPr>
          </w:pPr>
          <w:hyperlink w:anchor="_Toc137216172" w:history="1">
            <w:r w:rsidR="00387DAD" w:rsidRPr="0061338B">
              <w:rPr>
                <w:rStyle w:val="Hyperlink"/>
              </w:rPr>
              <w:t>12.2</w:t>
            </w:r>
            <w:r w:rsidR="00387DAD">
              <w:rPr>
                <w:rFonts w:eastAsiaTheme="minorEastAsia"/>
                <w:lang w:eastAsia="en-AU"/>
              </w:rPr>
              <w:tab/>
            </w:r>
            <w:r w:rsidR="00387DAD" w:rsidRPr="0061338B">
              <w:rPr>
                <w:rStyle w:val="Hyperlink"/>
              </w:rPr>
              <w:t>Technical information</w:t>
            </w:r>
            <w:r w:rsidR="00387DAD">
              <w:rPr>
                <w:webHidden/>
              </w:rPr>
              <w:tab/>
            </w:r>
            <w:r w:rsidR="00387DAD">
              <w:rPr>
                <w:webHidden/>
              </w:rPr>
              <w:fldChar w:fldCharType="begin"/>
            </w:r>
            <w:r w:rsidR="00387DAD">
              <w:rPr>
                <w:webHidden/>
              </w:rPr>
              <w:instrText xml:space="preserve"> PAGEREF _Toc137216172 \h </w:instrText>
            </w:r>
            <w:r w:rsidR="00387DAD">
              <w:rPr>
                <w:webHidden/>
              </w:rPr>
            </w:r>
            <w:r w:rsidR="00387DAD">
              <w:rPr>
                <w:webHidden/>
              </w:rPr>
              <w:fldChar w:fldCharType="separate"/>
            </w:r>
            <w:r w:rsidR="008C1604">
              <w:rPr>
                <w:webHidden/>
              </w:rPr>
              <w:t>148</w:t>
            </w:r>
            <w:r w:rsidR="00387DAD">
              <w:rPr>
                <w:webHidden/>
              </w:rPr>
              <w:fldChar w:fldCharType="end"/>
            </w:r>
          </w:hyperlink>
        </w:p>
        <w:p w14:paraId="74B62476" w14:textId="6E104A9A" w:rsidR="00387DAD" w:rsidRDefault="00000000">
          <w:pPr>
            <w:pStyle w:val="TOC2"/>
            <w:tabs>
              <w:tab w:val="left" w:pos="1100"/>
            </w:tabs>
            <w:rPr>
              <w:rFonts w:eastAsiaTheme="minorEastAsia"/>
              <w:lang w:eastAsia="en-AU"/>
            </w:rPr>
          </w:pPr>
          <w:hyperlink w:anchor="_Toc137216173" w:history="1">
            <w:r w:rsidR="00387DAD" w:rsidRPr="0061338B">
              <w:rPr>
                <w:rStyle w:val="Hyperlink"/>
              </w:rPr>
              <w:t>12.3</w:t>
            </w:r>
            <w:r w:rsidR="00387DAD">
              <w:rPr>
                <w:rFonts w:eastAsiaTheme="minorEastAsia"/>
                <w:lang w:eastAsia="en-AU"/>
              </w:rPr>
              <w:tab/>
            </w:r>
            <w:r w:rsidR="00387DAD" w:rsidRPr="0061338B">
              <w:rPr>
                <w:rStyle w:val="Hyperlink"/>
              </w:rPr>
              <w:t>Risk assessment</w:t>
            </w:r>
            <w:r w:rsidR="00387DAD">
              <w:rPr>
                <w:webHidden/>
              </w:rPr>
              <w:tab/>
            </w:r>
            <w:r w:rsidR="00387DAD">
              <w:rPr>
                <w:webHidden/>
              </w:rPr>
              <w:fldChar w:fldCharType="begin"/>
            </w:r>
            <w:r w:rsidR="00387DAD">
              <w:rPr>
                <w:webHidden/>
              </w:rPr>
              <w:instrText xml:space="preserve"> PAGEREF _Toc137216173 \h </w:instrText>
            </w:r>
            <w:r w:rsidR="00387DAD">
              <w:rPr>
                <w:webHidden/>
              </w:rPr>
            </w:r>
            <w:r w:rsidR="00387DAD">
              <w:rPr>
                <w:webHidden/>
              </w:rPr>
              <w:fldChar w:fldCharType="separate"/>
            </w:r>
            <w:r w:rsidR="008C1604">
              <w:rPr>
                <w:webHidden/>
              </w:rPr>
              <w:t>156</w:t>
            </w:r>
            <w:r w:rsidR="00387DAD">
              <w:rPr>
                <w:webHidden/>
              </w:rPr>
              <w:fldChar w:fldCharType="end"/>
            </w:r>
          </w:hyperlink>
        </w:p>
        <w:p w14:paraId="0AA1B4C3" w14:textId="789AACAC" w:rsidR="00387DAD" w:rsidRDefault="00000000">
          <w:pPr>
            <w:pStyle w:val="TOC2"/>
            <w:tabs>
              <w:tab w:val="left" w:pos="1100"/>
            </w:tabs>
            <w:rPr>
              <w:rFonts w:eastAsiaTheme="minorEastAsia"/>
              <w:lang w:eastAsia="en-AU"/>
            </w:rPr>
          </w:pPr>
          <w:hyperlink w:anchor="_Toc137216174" w:history="1">
            <w:r w:rsidR="00387DAD" w:rsidRPr="0061338B">
              <w:rPr>
                <w:rStyle w:val="Hyperlink"/>
              </w:rPr>
              <w:t>12.4</w:t>
            </w:r>
            <w:r w:rsidR="00387DAD">
              <w:rPr>
                <w:rFonts w:eastAsiaTheme="minorEastAsia"/>
                <w:lang w:eastAsia="en-AU"/>
              </w:rPr>
              <w:tab/>
            </w:r>
            <w:r w:rsidR="00387DAD" w:rsidRPr="0061338B">
              <w:rPr>
                <w:rStyle w:val="Hyperlink"/>
              </w:rPr>
              <w:t>Biosecurity measures</w:t>
            </w:r>
            <w:r w:rsidR="00387DAD">
              <w:rPr>
                <w:webHidden/>
              </w:rPr>
              <w:tab/>
            </w:r>
            <w:r w:rsidR="00387DAD">
              <w:rPr>
                <w:webHidden/>
              </w:rPr>
              <w:fldChar w:fldCharType="begin"/>
            </w:r>
            <w:r w:rsidR="00387DAD">
              <w:rPr>
                <w:webHidden/>
              </w:rPr>
              <w:instrText xml:space="preserve"> PAGEREF _Toc137216174 \h </w:instrText>
            </w:r>
            <w:r w:rsidR="00387DAD">
              <w:rPr>
                <w:webHidden/>
              </w:rPr>
            </w:r>
            <w:r w:rsidR="00387DAD">
              <w:rPr>
                <w:webHidden/>
              </w:rPr>
              <w:fldChar w:fldCharType="separate"/>
            </w:r>
            <w:r w:rsidR="008C1604">
              <w:rPr>
                <w:webHidden/>
              </w:rPr>
              <w:t>162</w:t>
            </w:r>
            <w:r w:rsidR="00387DAD">
              <w:rPr>
                <w:webHidden/>
              </w:rPr>
              <w:fldChar w:fldCharType="end"/>
            </w:r>
          </w:hyperlink>
        </w:p>
        <w:p w14:paraId="78A053E9" w14:textId="6CA749DF" w:rsidR="00387DAD" w:rsidRDefault="00000000">
          <w:pPr>
            <w:pStyle w:val="TOC1"/>
            <w:rPr>
              <w:rFonts w:eastAsiaTheme="minorEastAsia"/>
              <w:b w:val="0"/>
              <w:lang w:eastAsia="en-AU"/>
            </w:rPr>
          </w:pPr>
          <w:hyperlink w:anchor="_Toc137216175" w:history="1">
            <w:r w:rsidR="00387DAD" w:rsidRPr="0061338B">
              <w:rPr>
                <w:rStyle w:val="Hyperlink"/>
              </w:rPr>
              <w:t>13</w:t>
            </w:r>
            <w:r w:rsidR="00387DAD">
              <w:rPr>
                <w:rFonts w:eastAsiaTheme="minorEastAsia"/>
                <w:b w:val="0"/>
                <w:lang w:eastAsia="en-AU"/>
              </w:rPr>
              <w:tab/>
            </w:r>
            <w:r w:rsidR="00387DAD" w:rsidRPr="0061338B">
              <w:rPr>
                <w:rStyle w:val="Hyperlink"/>
              </w:rPr>
              <w:t>Nervous necrosis virus</w:t>
            </w:r>
            <w:r w:rsidR="00387DAD">
              <w:rPr>
                <w:webHidden/>
              </w:rPr>
              <w:tab/>
            </w:r>
            <w:r w:rsidR="00387DAD">
              <w:rPr>
                <w:webHidden/>
              </w:rPr>
              <w:fldChar w:fldCharType="begin"/>
            </w:r>
            <w:r w:rsidR="00387DAD">
              <w:rPr>
                <w:webHidden/>
              </w:rPr>
              <w:instrText xml:space="preserve"> PAGEREF _Toc137216175 \h </w:instrText>
            </w:r>
            <w:r w:rsidR="00387DAD">
              <w:rPr>
                <w:webHidden/>
              </w:rPr>
            </w:r>
            <w:r w:rsidR="00387DAD">
              <w:rPr>
                <w:webHidden/>
              </w:rPr>
              <w:fldChar w:fldCharType="separate"/>
            </w:r>
            <w:r w:rsidR="008C1604">
              <w:rPr>
                <w:webHidden/>
              </w:rPr>
              <w:t>164</w:t>
            </w:r>
            <w:r w:rsidR="00387DAD">
              <w:rPr>
                <w:webHidden/>
              </w:rPr>
              <w:fldChar w:fldCharType="end"/>
            </w:r>
          </w:hyperlink>
        </w:p>
        <w:p w14:paraId="39BFFEE4" w14:textId="23178213" w:rsidR="00387DAD" w:rsidRDefault="00000000">
          <w:pPr>
            <w:pStyle w:val="TOC2"/>
            <w:tabs>
              <w:tab w:val="left" w:pos="1100"/>
            </w:tabs>
            <w:rPr>
              <w:rFonts w:eastAsiaTheme="minorEastAsia"/>
              <w:lang w:eastAsia="en-AU"/>
            </w:rPr>
          </w:pPr>
          <w:hyperlink w:anchor="_Toc137216176" w:history="1">
            <w:r w:rsidR="00387DAD" w:rsidRPr="0061338B">
              <w:rPr>
                <w:rStyle w:val="Hyperlink"/>
              </w:rPr>
              <w:t>13.1</w:t>
            </w:r>
            <w:r w:rsidR="00387DAD">
              <w:rPr>
                <w:rFonts w:eastAsiaTheme="minorEastAsia"/>
                <w:lang w:eastAsia="en-AU"/>
              </w:rPr>
              <w:tab/>
            </w:r>
            <w:r w:rsidR="00387DAD" w:rsidRPr="0061338B">
              <w:rPr>
                <w:rStyle w:val="Hyperlink"/>
              </w:rPr>
              <w:t>Background</w:t>
            </w:r>
            <w:r w:rsidR="00387DAD">
              <w:rPr>
                <w:webHidden/>
              </w:rPr>
              <w:tab/>
            </w:r>
            <w:r w:rsidR="00387DAD">
              <w:rPr>
                <w:webHidden/>
              </w:rPr>
              <w:fldChar w:fldCharType="begin"/>
            </w:r>
            <w:r w:rsidR="00387DAD">
              <w:rPr>
                <w:webHidden/>
              </w:rPr>
              <w:instrText xml:space="preserve"> PAGEREF _Toc137216176 \h </w:instrText>
            </w:r>
            <w:r w:rsidR="00387DAD">
              <w:rPr>
                <w:webHidden/>
              </w:rPr>
            </w:r>
            <w:r w:rsidR="00387DAD">
              <w:rPr>
                <w:webHidden/>
              </w:rPr>
              <w:fldChar w:fldCharType="separate"/>
            </w:r>
            <w:r w:rsidR="008C1604">
              <w:rPr>
                <w:webHidden/>
              </w:rPr>
              <w:t>164</w:t>
            </w:r>
            <w:r w:rsidR="00387DAD">
              <w:rPr>
                <w:webHidden/>
              </w:rPr>
              <w:fldChar w:fldCharType="end"/>
            </w:r>
          </w:hyperlink>
        </w:p>
        <w:p w14:paraId="15A24460" w14:textId="29ACB2B9" w:rsidR="00387DAD" w:rsidRDefault="00000000">
          <w:pPr>
            <w:pStyle w:val="TOC2"/>
            <w:tabs>
              <w:tab w:val="left" w:pos="1100"/>
            </w:tabs>
            <w:rPr>
              <w:rFonts w:eastAsiaTheme="minorEastAsia"/>
              <w:lang w:eastAsia="en-AU"/>
            </w:rPr>
          </w:pPr>
          <w:hyperlink w:anchor="_Toc137216177" w:history="1">
            <w:r w:rsidR="00387DAD" w:rsidRPr="0061338B">
              <w:rPr>
                <w:rStyle w:val="Hyperlink"/>
              </w:rPr>
              <w:t>13.2</w:t>
            </w:r>
            <w:r w:rsidR="00387DAD">
              <w:rPr>
                <w:rFonts w:eastAsiaTheme="minorEastAsia"/>
                <w:lang w:eastAsia="en-AU"/>
              </w:rPr>
              <w:tab/>
            </w:r>
            <w:r w:rsidR="00387DAD" w:rsidRPr="0061338B">
              <w:rPr>
                <w:rStyle w:val="Hyperlink"/>
              </w:rPr>
              <w:t>Technical information</w:t>
            </w:r>
            <w:r w:rsidR="00387DAD">
              <w:rPr>
                <w:webHidden/>
              </w:rPr>
              <w:tab/>
            </w:r>
            <w:r w:rsidR="00387DAD">
              <w:rPr>
                <w:webHidden/>
              </w:rPr>
              <w:fldChar w:fldCharType="begin"/>
            </w:r>
            <w:r w:rsidR="00387DAD">
              <w:rPr>
                <w:webHidden/>
              </w:rPr>
              <w:instrText xml:space="preserve"> PAGEREF _Toc137216177 \h </w:instrText>
            </w:r>
            <w:r w:rsidR="00387DAD">
              <w:rPr>
                <w:webHidden/>
              </w:rPr>
            </w:r>
            <w:r w:rsidR="00387DAD">
              <w:rPr>
                <w:webHidden/>
              </w:rPr>
              <w:fldChar w:fldCharType="separate"/>
            </w:r>
            <w:r w:rsidR="008C1604">
              <w:rPr>
                <w:webHidden/>
              </w:rPr>
              <w:t>164</w:t>
            </w:r>
            <w:r w:rsidR="00387DAD">
              <w:rPr>
                <w:webHidden/>
              </w:rPr>
              <w:fldChar w:fldCharType="end"/>
            </w:r>
          </w:hyperlink>
        </w:p>
        <w:p w14:paraId="0D25DEA9" w14:textId="04802875" w:rsidR="00387DAD" w:rsidRDefault="00000000">
          <w:pPr>
            <w:pStyle w:val="TOC2"/>
            <w:tabs>
              <w:tab w:val="left" w:pos="1100"/>
            </w:tabs>
            <w:rPr>
              <w:rFonts w:eastAsiaTheme="minorEastAsia"/>
              <w:lang w:eastAsia="en-AU"/>
            </w:rPr>
          </w:pPr>
          <w:hyperlink w:anchor="_Toc137216178" w:history="1">
            <w:r w:rsidR="00387DAD" w:rsidRPr="0061338B">
              <w:rPr>
                <w:rStyle w:val="Hyperlink"/>
              </w:rPr>
              <w:t>13.3</w:t>
            </w:r>
            <w:r w:rsidR="00387DAD">
              <w:rPr>
                <w:rFonts w:eastAsiaTheme="minorEastAsia"/>
                <w:lang w:eastAsia="en-AU"/>
              </w:rPr>
              <w:tab/>
            </w:r>
            <w:r w:rsidR="00387DAD" w:rsidRPr="0061338B">
              <w:rPr>
                <w:rStyle w:val="Hyperlink"/>
              </w:rPr>
              <w:t>Risk assessment</w:t>
            </w:r>
            <w:r w:rsidR="00387DAD">
              <w:rPr>
                <w:webHidden/>
              </w:rPr>
              <w:tab/>
            </w:r>
            <w:r w:rsidR="00387DAD">
              <w:rPr>
                <w:webHidden/>
              </w:rPr>
              <w:fldChar w:fldCharType="begin"/>
            </w:r>
            <w:r w:rsidR="00387DAD">
              <w:rPr>
                <w:webHidden/>
              </w:rPr>
              <w:instrText xml:space="preserve"> PAGEREF _Toc137216178 \h </w:instrText>
            </w:r>
            <w:r w:rsidR="00387DAD">
              <w:rPr>
                <w:webHidden/>
              </w:rPr>
            </w:r>
            <w:r w:rsidR="00387DAD">
              <w:rPr>
                <w:webHidden/>
              </w:rPr>
              <w:fldChar w:fldCharType="separate"/>
            </w:r>
            <w:r w:rsidR="008C1604">
              <w:rPr>
                <w:webHidden/>
              </w:rPr>
              <w:t>171</w:t>
            </w:r>
            <w:r w:rsidR="00387DAD">
              <w:rPr>
                <w:webHidden/>
              </w:rPr>
              <w:fldChar w:fldCharType="end"/>
            </w:r>
          </w:hyperlink>
        </w:p>
        <w:p w14:paraId="00DBAD53" w14:textId="71115A9A" w:rsidR="00387DAD" w:rsidRDefault="00000000">
          <w:pPr>
            <w:pStyle w:val="TOC1"/>
            <w:rPr>
              <w:rFonts w:eastAsiaTheme="minorEastAsia"/>
              <w:b w:val="0"/>
              <w:lang w:eastAsia="en-AU"/>
            </w:rPr>
          </w:pPr>
          <w:hyperlink w:anchor="_Toc137216179" w:history="1">
            <w:r w:rsidR="00387DAD" w:rsidRPr="0061338B">
              <w:rPr>
                <w:rStyle w:val="Hyperlink"/>
              </w:rPr>
              <w:t>14</w:t>
            </w:r>
            <w:r w:rsidR="00387DAD">
              <w:rPr>
                <w:rFonts w:eastAsiaTheme="minorEastAsia"/>
                <w:b w:val="0"/>
                <w:lang w:eastAsia="en-AU"/>
              </w:rPr>
              <w:tab/>
            </w:r>
            <w:r w:rsidR="00387DAD" w:rsidRPr="0061338B">
              <w:rPr>
                <w:rStyle w:val="Hyperlink"/>
              </w:rPr>
              <w:t>Polypodium hydriforme</w:t>
            </w:r>
            <w:r w:rsidR="00387DAD">
              <w:rPr>
                <w:webHidden/>
              </w:rPr>
              <w:tab/>
            </w:r>
            <w:r w:rsidR="00387DAD">
              <w:rPr>
                <w:webHidden/>
              </w:rPr>
              <w:fldChar w:fldCharType="begin"/>
            </w:r>
            <w:r w:rsidR="00387DAD">
              <w:rPr>
                <w:webHidden/>
              </w:rPr>
              <w:instrText xml:space="preserve"> PAGEREF _Toc137216179 \h </w:instrText>
            </w:r>
            <w:r w:rsidR="00387DAD">
              <w:rPr>
                <w:webHidden/>
              </w:rPr>
            </w:r>
            <w:r w:rsidR="00387DAD">
              <w:rPr>
                <w:webHidden/>
              </w:rPr>
              <w:fldChar w:fldCharType="separate"/>
            </w:r>
            <w:r w:rsidR="008C1604">
              <w:rPr>
                <w:webHidden/>
              </w:rPr>
              <w:t>173</w:t>
            </w:r>
            <w:r w:rsidR="00387DAD">
              <w:rPr>
                <w:webHidden/>
              </w:rPr>
              <w:fldChar w:fldCharType="end"/>
            </w:r>
          </w:hyperlink>
        </w:p>
        <w:p w14:paraId="0694F7E9" w14:textId="0C296926" w:rsidR="00387DAD" w:rsidRDefault="00000000">
          <w:pPr>
            <w:pStyle w:val="TOC2"/>
            <w:tabs>
              <w:tab w:val="left" w:pos="1100"/>
            </w:tabs>
            <w:rPr>
              <w:rFonts w:eastAsiaTheme="minorEastAsia"/>
              <w:lang w:eastAsia="en-AU"/>
            </w:rPr>
          </w:pPr>
          <w:hyperlink w:anchor="_Toc137216180" w:history="1">
            <w:r w:rsidR="00387DAD" w:rsidRPr="0061338B">
              <w:rPr>
                <w:rStyle w:val="Hyperlink"/>
              </w:rPr>
              <w:t>14.1</w:t>
            </w:r>
            <w:r w:rsidR="00387DAD">
              <w:rPr>
                <w:rFonts w:eastAsiaTheme="minorEastAsia"/>
                <w:lang w:eastAsia="en-AU"/>
              </w:rPr>
              <w:tab/>
            </w:r>
            <w:r w:rsidR="00387DAD" w:rsidRPr="0061338B">
              <w:rPr>
                <w:rStyle w:val="Hyperlink"/>
              </w:rPr>
              <w:t>Background</w:t>
            </w:r>
            <w:r w:rsidR="00387DAD">
              <w:rPr>
                <w:webHidden/>
              </w:rPr>
              <w:tab/>
            </w:r>
            <w:r w:rsidR="00387DAD">
              <w:rPr>
                <w:webHidden/>
              </w:rPr>
              <w:fldChar w:fldCharType="begin"/>
            </w:r>
            <w:r w:rsidR="00387DAD">
              <w:rPr>
                <w:webHidden/>
              </w:rPr>
              <w:instrText xml:space="preserve"> PAGEREF _Toc137216180 \h </w:instrText>
            </w:r>
            <w:r w:rsidR="00387DAD">
              <w:rPr>
                <w:webHidden/>
              </w:rPr>
            </w:r>
            <w:r w:rsidR="00387DAD">
              <w:rPr>
                <w:webHidden/>
              </w:rPr>
              <w:fldChar w:fldCharType="separate"/>
            </w:r>
            <w:r w:rsidR="008C1604">
              <w:rPr>
                <w:webHidden/>
              </w:rPr>
              <w:t>173</w:t>
            </w:r>
            <w:r w:rsidR="00387DAD">
              <w:rPr>
                <w:webHidden/>
              </w:rPr>
              <w:fldChar w:fldCharType="end"/>
            </w:r>
          </w:hyperlink>
        </w:p>
        <w:p w14:paraId="1BF76650" w14:textId="1FC4753D" w:rsidR="00387DAD" w:rsidRDefault="00000000">
          <w:pPr>
            <w:pStyle w:val="TOC2"/>
            <w:tabs>
              <w:tab w:val="left" w:pos="1100"/>
            </w:tabs>
            <w:rPr>
              <w:rFonts w:eastAsiaTheme="minorEastAsia"/>
              <w:lang w:eastAsia="en-AU"/>
            </w:rPr>
          </w:pPr>
          <w:hyperlink w:anchor="_Toc137216181" w:history="1">
            <w:r w:rsidR="00387DAD" w:rsidRPr="0061338B">
              <w:rPr>
                <w:rStyle w:val="Hyperlink"/>
              </w:rPr>
              <w:t>14.2</w:t>
            </w:r>
            <w:r w:rsidR="00387DAD">
              <w:rPr>
                <w:rFonts w:eastAsiaTheme="minorEastAsia"/>
                <w:lang w:eastAsia="en-AU"/>
              </w:rPr>
              <w:tab/>
            </w:r>
            <w:r w:rsidR="00387DAD" w:rsidRPr="0061338B">
              <w:rPr>
                <w:rStyle w:val="Hyperlink"/>
              </w:rPr>
              <w:t>Technical information</w:t>
            </w:r>
            <w:r w:rsidR="00387DAD">
              <w:rPr>
                <w:webHidden/>
              </w:rPr>
              <w:tab/>
            </w:r>
            <w:r w:rsidR="00387DAD">
              <w:rPr>
                <w:webHidden/>
              </w:rPr>
              <w:fldChar w:fldCharType="begin"/>
            </w:r>
            <w:r w:rsidR="00387DAD">
              <w:rPr>
                <w:webHidden/>
              </w:rPr>
              <w:instrText xml:space="preserve"> PAGEREF _Toc137216181 \h </w:instrText>
            </w:r>
            <w:r w:rsidR="00387DAD">
              <w:rPr>
                <w:webHidden/>
              </w:rPr>
            </w:r>
            <w:r w:rsidR="00387DAD">
              <w:rPr>
                <w:webHidden/>
              </w:rPr>
              <w:fldChar w:fldCharType="separate"/>
            </w:r>
            <w:r w:rsidR="008C1604">
              <w:rPr>
                <w:webHidden/>
              </w:rPr>
              <w:t>173</w:t>
            </w:r>
            <w:r w:rsidR="00387DAD">
              <w:rPr>
                <w:webHidden/>
              </w:rPr>
              <w:fldChar w:fldCharType="end"/>
            </w:r>
          </w:hyperlink>
        </w:p>
        <w:p w14:paraId="7D1CC0AA" w14:textId="791A7A4D" w:rsidR="00387DAD" w:rsidRDefault="00000000">
          <w:pPr>
            <w:pStyle w:val="TOC2"/>
            <w:tabs>
              <w:tab w:val="left" w:pos="1100"/>
            </w:tabs>
            <w:rPr>
              <w:rFonts w:eastAsiaTheme="minorEastAsia"/>
              <w:lang w:eastAsia="en-AU"/>
            </w:rPr>
          </w:pPr>
          <w:hyperlink w:anchor="_Toc137216182" w:history="1">
            <w:r w:rsidR="00387DAD" w:rsidRPr="0061338B">
              <w:rPr>
                <w:rStyle w:val="Hyperlink"/>
              </w:rPr>
              <w:t>14.3</w:t>
            </w:r>
            <w:r w:rsidR="00387DAD">
              <w:rPr>
                <w:rFonts w:eastAsiaTheme="minorEastAsia"/>
                <w:lang w:eastAsia="en-AU"/>
              </w:rPr>
              <w:tab/>
            </w:r>
            <w:r w:rsidR="00387DAD" w:rsidRPr="0061338B">
              <w:rPr>
                <w:rStyle w:val="Hyperlink"/>
              </w:rPr>
              <w:t>Risk assessment</w:t>
            </w:r>
            <w:r w:rsidR="00387DAD">
              <w:rPr>
                <w:webHidden/>
              </w:rPr>
              <w:tab/>
            </w:r>
            <w:r w:rsidR="00387DAD">
              <w:rPr>
                <w:webHidden/>
              </w:rPr>
              <w:fldChar w:fldCharType="begin"/>
            </w:r>
            <w:r w:rsidR="00387DAD">
              <w:rPr>
                <w:webHidden/>
              </w:rPr>
              <w:instrText xml:space="preserve"> PAGEREF _Toc137216182 \h </w:instrText>
            </w:r>
            <w:r w:rsidR="00387DAD">
              <w:rPr>
                <w:webHidden/>
              </w:rPr>
            </w:r>
            <w:r w:rsidR="00387DAD">
              <w:rPr>
                <w:webHidden/>
              </w:rPr>
              <w:fldChar w:fldCharType="separate"/>
            </w:r>
            <w:r w:rsidR="008C1604">
              <w:rPr>
                <w:webHidden/>
              </w:rPr>
              <w:t>177</w:t>
            </w:r>
            <w:r w:rsidR="00387DAD">
              <w:rPr>
                <w:webHidden/>
              </w:rPr>
              <w:fldChar w:fldCharType="end"/>
            </w:r>
          </w:hyperlink>
        </w:p>
        <w:p w14:paraId="5318441D" w14:textId="40C28BBF" w:rsidR="00387DAD" w:rsidRDefault="00000000">
          <w:pPr>
            <w:pStyle w:val="TOC2"/>
            <w:tabs>
              <w:tab w:val="left" w:pos="1100"/>
            </w:tabs>
            <w:rPr>
              <w:rFonts w:eastAsiaTheme="minorEastAsia"/>
              <w:lang w:eastAsia="en-AU"/>
            </w:rPr>
          </w:pPr>
          <w:hyperlink w:anchor="_Toc137216183" w:history="1">
            <w:r w:rsidR="00387DAD" w:rsidRPr="0061338B">
              <w:rPr>
                <w:rStyle w:val="Hyperlink"/>
              </w:rPr>
              <w:t>14.4</w:t>
            </w:r>
            <w:r w:rsidR="00387DAD">
              <w:rPr>
                <w:rFonts w:eastAsiaTheme="minorEastAsia"/>
                <w:lang w:eastAsia="en-AU"/>
              </w:rPr>
              <w:tab/>
            </w:r>
            <w:r w:rsidR="00387DAD" w:rsidRPr="0061338B">
              <w:rPr>
                <w:rStyle w:val="Hyperlink"/>
              </w:rPr>
              <w:t>Biosecurity measures</w:t>
            </w:r>
            <w:r w:rsidR="00387DAD">
              <w:rPr>
                <w:webHidden/>
              </w:rPr>
              <w:tab/>
            </w:r>
            <w:r w:rsidR="00387DAD">
              <w:rPr>
                <w:webHidden/>
              </w:rPr>
              <w:fldChar w:fldCharType="begin"/>
            </w:r>
            <w:r w:rsidR="00387DAD">
              <w:rPr>
                <w:webHidden/>
              </w:rPr>
              <w:instrText xml:space="preserve"> PAGEREF _Toc137216183 \h </w:instrText>
            </w:r>
            <w:r w:rsidR="00387DAD">
              <w:rPr>
                <w:webHidden/>
              </w:rPr>
            </w:r>
            <w:r w:rsidR="00387DAD">
              <w:rPr>
                <w:webHidden/>
              </w:rPr>
              <w:fldChar w:fldCharType="separate"/>
            </w:r>
            <w:r w:rsidR="008C1604">
              <w:rPr>
                <w:webHidden/>
              </w:rPr>
              <w:t>182</w:t>
            </w:r>
            <w:r w:rsidR="00387DAD">
              <w:rPr>
                <w:webHidden/>
              </w:rPr>
              <w:fldChar w:fldCharType="end"/>
            </w:r>
          </w:hyperlink>
        </w:p>
        <w:p w14:paraId="64F9E2A0" w14:textId="4DCE4E03" w:rsidR="00387DAD" w:rsidRDefault="00000000">
          <w:pPr>
            <w:pStyle w:val="TOC1"/>
            <w:rPr>
              <w:rFonts w:eastAsiaTheme="minorEastAsia"/>
              <w:b w:val="0"/>
              <w:lang w:eastAsia="en-AU"/>
            </w:rPr>
          </w:pPr>
          <w:hyperlink w:anchor="_Toc137216184" w:history="1">
            <w:r w:rsidR="00387DAD" w:rsidRPr="0061338B">
              <w:rPr>
                <w:rStyle w:val="Hyperlink"/>
              </w:rPr>
              <w:t>15</w:t>
            </w:r>
            <w:r w:rsidR="00387DAD">
              <w:rPr>
                <w:rFonts w:eastAsiaTheme="minorEastAsia"/>
                <w:b w:val="0"/>
                <w:lang w:eastAsia="en-AU"/>
              </w:rPr>
              <w:tab/>
            </w:r>
            <w:r w:rsidR="00387DAD" w:rsidRPr="0061338B">
              <w:rPr>
                <w:rStyle w:val="Hyperlink"/>
              </w:rPr>
              <w:t>Spring viraemia of carp virus</w:t>
            </w:r>
            <w:r w:rsidR="00387DAD">
              <w:rPr>
                <w:webHidden/>
              </w:rPr>
              <w:tab/>
            </w:r>
            <w:r w:rsidR="00387DAD">
              <w:rPr>
                <w:webHidden/>
              </w:rPr>
              <w:fldChar w:fldCharType="begin"/>
            </w:r>
            <w:r w:rsidR="00387DAD">
              <w:rPr>
                <w:webHidden/>
              </w:rPr>
              <w:instrText xml:space="preserve"> PAGEREF _Toc137216184 \h </w:instrText>
            </w:r>
            <w:r w:rsidR="00387DAD">
              <w:rPr>
                <w:webHidden/>
              </w:rPr>
            </w:r>
            <w:r w:rsidR="00387DAD">
              <w:rPr>
                <w:webHidden/>
              </w:rPr>
              <w:fldChar w:fldCharType="separate"/>
            </w:r>
            <w:r w:rsidR="008C1604">
              <w:rPr>
                <w:webHidden/>
              </w:rPr>
              <w:t>184</w:t>
            </w:r>
            <w:r w:rsidR="00387DAD">
              <w:rPr>
                <w:webHidden/>
              </w:rPr>
              <w:fldChar w:fldCharType="end"/>
            </w:r>
          </w:hyperlink>
        </w:p>
        <w:p w14:paraId="61780903" w14:textId="00D5CD87" w:rsidR="00387DAD" w:rsidRDefault="00000000">
          <w:pPr>
            <w:pStyle w:val="TOC2"/>
            <w:tabs>
              <w:tab w:val="left" w:pos="1100"/>
            </w:tabs>
            <w:rPr>
              <w:rFonts w:eastAsiaTheme="minorEastAsia"/>
              <w:lang w:eastAsia="en-AU"/>
            </w:rPr>
          </w:pPr>
          <w:hyperlink w:anchor="_Toc137216185" w:history="1">
            <w:r w:rsidR="00387DAD" w:rsidRPr="0061338B">
              <w:rPr>
                <w:rStyle w:val="Hyperlink"/>
              </w:rPr>
              <w:t>15.1</w:t>
            </w:r>
            <w:r w:rsidR="00387DAD">
              <w:rPr>
                <w:rFonts w:eastAsiaTheme="minorEastAsia"/>
                <w:lang w:eastAsia="en-AU"/>
              </w:rPr>
              <w:tab/>
            </w:r>
            <w:r w:rsidR="00387DAD" w:rsidRPr="0061338B">
              <w:rPr>
                <w:rStyle w:val="Hyperlink"/>
              </w:rPr>
              <w:t>Background</w:t>
            </w:r>
            <w:r w:rsidR="00387DAD">
              <w:rPr>
                <w:webHidden/>
              </w:rPr>
              <w:tab/>
            </w:r>
            <w:r w:rsidR="00387DAD">
              <w:rPr>
                <w:webHidden/>
              </w:rPr>
              <w:fldChar w:fldCharType="begin"/>
            </w:r>
            <w:r w:rsidR="00387DAD">
              <w:rPr>
                <w:webHidden/>
              </w:rPr>
              <w:instrText xml:space="preserve"> PAGEREF _Toc137216185 \h </w:instrText>
            </w:r>
            <w:r w:rsidR="00387DAD">
              <w:rPr>
                <w:webHidden/>
              </w:rPr>
            </w:r>
            <w:r w:rsidR="00387DAD">
              <w:rPr>
                <w:webHidden/>
              </w:rPr>
              <w:fldChar w:fldCharType="separate"/>
            </w:r>
            <w:r w:rsidR="008C1604">
              <w:rPr>
                <w:webHidden/>
              </w:rPr>
              <w:t>184</w:t>
            </w:r>
            <w:r w:rsidR="00387DAD">
              <w:rPr>
                <w:webHidden/>
              </w:rPr>
              <w:fldChar w:fldCharType="end"/>
            </w:r>
          </w:hyperlink>
        </w:p>
        <w:p w14:paraId="54FE9FB7" w14:textId="4D1525D1" w:rsidR="00387DAD" w:rsidRDefault="00000000">
          <w:pPr>
            <w:pStyle w:val="TOC2"/>
            <w:tabs>
              <w:tab w:val="left" w:pos="1100"/>
            </w:tabs>
            <w:rPr>
              <w:rFonts w:eastAsiaTheme="minorEastAsia"/>
              <w:lang w:eastAsia="en-AU"/>
            </w:rPr>
          </w:pPr>
          <w:hyperlink w:anchor="_Toc137216186" w:history="1">
            <w:r w:rsidR="00387DAD" w:rsidRPr="0061338B">
              <w:rPr>
                <w:rStyle w:val="Hyperlink"/>
              </w:rPr>
              <w:t>15.2</w:t>
            </w:r>
            <w:r w:rsidR="00387DAD">
              <w:rPr>
                <w:rFonts w:eastAsiaTheme="minorEastAsia"/>
                <w:lang w:eastAsia="en-AU"/>
              </w:rPr>
              <w:tab/>
            </w:r>
            <w:r w:rsidR="00387DAD" w:rsidRPr="0061338B">
              <w:rPr>
                <w:rStyle w:val="Hyperlink"/>
              </w:rPr>
              <w:t>Technical information</w:t>
            </w:r>
            <w:r w:rsidR="00387DAD">
              <w:rPr>
                <w:webHidden/>
              </w:rPr>
              <w:tab/>
            </w:r>
            <w:r w:rsidR="00387DAD">
              <w:rPr>
                <w:webHidden/>
              </w:rPr>
              <w:fldChar w:fldCharType="begin"/>
            </w:r>
            <w:r w:rsidR="00387DAD">
              <w:rPr>
                <w:webHidden/>
              </w:rPr>
              <w:instrText xml:space="preserve"> PAGEREF _Toc137216186 \h </w:instrText>
            </w:r>
            <w:r w:rsidR="00387DAD">
              <w:rPr>
                <w:webHidden/>
              </w:rPr>
            </w:r>
            <w:r w:rsidR="00387DAD">
              <w:rPr>
                <w:webHidden/>
              </w:rPr>
              <w:fldChar w:fldCharType="separate"/>
            </w:r>
            <w:r w:rsidR="008C1604">
              <w:rPr>
                <w:webHidden/>
              </w:rPr>
              <w:t>184</w:t>
            </w:r>
            <w:r w:rsidR="00387DAD">
              <w:rPr>
                <w:webHidden/>
              </w:rPr>
              <w:fldChar w:fldCharType="end"/>
            </w:r>
          </w:hyperlink>
        </w:p>
        <w:p w14:paraId="47421156" w14:textId="4575ED7F" w:rsidR="00387DAD" w:rsidRDefault="00000000">
          <w:pPr>
            <w:pStyle w:val="TOC2"/>
            <w:tabs>
              <w:tab w:val="left" w:pos="1100"/>
            </w:tabs>
            <w:rPr>
              <w:rFonts w:eastAsiaTheme="minorEastAsia"/>
              <w:lang w:eastAsia="en-AU"/>
            </w:rPr>
          </w:pPr>
          <w:hyperlink w:anchor="_Toc137216187" w:history="1">
            <w:r w:rsidR="00387DAD" w:rsidRPr="0061338B">
              <w:rPr>
                <w:rStyle w:val="Hyperlink"/>
              </w:rPr>
              <w:t>15.3</w:t>
            </w:r>
            <w:r w:rsidR="00387DAD">
              <w:rPr>
                <w:rFonts w:eastAsiaTheme="minorEastAsia"/>
                <w:lang w:eastAsia="en-AU"/>
              </w:rPr>
              <w:tab/>
            </w:r>
            <w:r w:rsidR="00387DAD" w:rsidRPr="0061338B">
              <w:rPr>
                <w:rStyle w:val="Hyperlink"/>
              </w:rPr>
              <w:t>Risk assessment</w:t>
            </w:r>
            <w:r w:rsidR="00387DAD">
              <w:rPr>
                <w:webHidden/>
              </w:rPr>
              <w:tab/>
            </w:r>
            <w:r w:rsidR="00387DAD">
              <w:rPr>
                <w:webHidden/>
              </w:rPr>
              <w:fldChar w:fldCharType="begin"/>
            </w:r>
            <w:r w:rsidR="00387DAD">
              <w:rPr>
                <w:webHidden/>
              </w:rPr>
              <w:instrText xml:space="preserve"> PAGEREF _Toc137216187 \h </w:instrText>
            </w:r>
            <w:r w:rsidR="00387DAD">
              <w:rPr>
                <w:webHidden/>
              </w:rPr>
            </w:r>
            <w:r w:rsidR="00387DAD">
              <w:rPr>
                <w:webHidden/>
              </w:rPr>
              <w:fldChar w:fldCharType="separate"/>
            </w:r>
            <w:r w:rsidR="008C1604">
              <w:rPr>
                <w:webHidden/>
              </w:rPr>
              <w:t>191</w:t>
            </w:r>
            <w:r w:rsidR="00387DAD">
              <w:rPr>
                <w:webHidden/>
              </w:rPr>
              <w:fldChar w:fldCharType="end"/>
            </w:r>
          </w:hyperlink>
        </w:p>
        <w:p w14:paraId="4C9FF29F" w14:textId="1B393777" w:rsidR="00387DAD" w:rsidRDefault="00000000">
          <w:pPr>
            <w:pStyle w:val="TOC2"/>
            <w:tabs>
              <w:tab w:val="left" w:pos="1100"/>
            </w:tabs>
            <w:rPr>
              <w:rFonts w:eastAsiaTheme="minorEastAsia"/>
              <w:lang w:eastAsia="en-AU"/>
            </w:rPr>
          </w:pPr>
          <w:hyperlink w:anchor="_Toc137216188" w:history="1">
            <w:r w:rsidR="00387DAD" w:rsidRPr="0061338B">
              <w:rPr>
                <w:rStyle w:val="Hyperlink"/>
              </w:rPr>
              <w:t>15.4</w:t>
            </w:r>
            <w:r w:rsidR="00387DAD">
              <w:rPr>
                <w:rFonts w:eastAsiaTheme="minorEastAsia"/>
                <w:lang w:eastAsia="en-AU"/>
              </w:rPr>
              <w:tab/>
            </w:r>
            <w:r w:rsidR="00387DAD" w:rsidRPr="0061338B">
              <w:rPr>
                <w:rStyle w:val="Hyperlink"/>
              </w:rPr>
              <w:t>Biosecurity measures</w:t>
            </w:r>
            <w:r w:rsidR="00387DAD">
              <w:rPr>
                <w:webHidden/>
              </w:rPr>
              <w:tab/>
            </w:r>
            <w:r w:rsidR="00387DAD">
              <w:rPr>
                <w:webHidden/>
              </w:rPr>
              <w:fldChar w:fldCharType="begin"/>
            </w:r>
            <w:r w:rsidR="00387DAD">
              <w:rPr>
                <w:webHidden/>
              </w:rPr>
              <w:instrText xml:space="preserve"> PAGEREF _Toc137216188 \h </w:instrText>
            </w:r>
            <w:r w:rsidR="00387DAD">
              <w:rPr>
                <w:webHidden/>
              </w:rPr>
            </w:r>
            <w:r w:rsidR="00387DAD">
              <w:rPr>
                <w:webHidden/>
              </w:rPr>
              <w:fldChar w:fldCharType="separate"/>
            </w:r>
            <w:r w:rsidR="008C1604">
              <w:rPr>
                <w:webHidden/>
              </w:rPr>
              <w:t>198</w:t>
            </w:r>
            <w:r w:rsidR="00387DAD">
              <w:rPr>
                <w:webHidden/>
              </w:rPr>
              <w:fldChar w:fldCharType="end"/>
            </w:r>
          </w:hyperlink>
        </w:p>
        <w:p w14:paraId="2F2BAA8F" w14:textId="24414511" w:rsidR="00387DAD" w:rsidRDefault="00000000">
          <w:pPr>
            <w:pStyle w:val="TOC1"/>
            <w:rPr>
              <w:rFonts w:eastAsiaTheme="minorEastAsia"/>
              <w:b w:val="0"/>
              <w:lang w:eastAsia="en-AU"/>
            </w:rPr>
          </w:pPr>
          <w:hyperlink w:anchor="_Toc137216189" w:history="1">
            <w:r w:rsidR="00387DAD" w:rsidRPr="0061338B">
              <w:rPr>
                <w:rStyle w:val="Hyperlink"/>
              </w:rPr>
              <w:t>16</w:t>
            </w:r>
            <w:r w:rsidR="00387DAD">
              <w:rPr>
                <w:rFonts w:eastAsiaTheme="minorEastAsia"/>
                <w:b w:val="0"/>
                <w:lang w:eastAsia="en-AU"/>
              </w:rPr>
              <w:tab/>
            </w:r>
            <w:r w:rsidR="00387DAD" w:rsidRPr="0061338B">
              <w:rPr>
                <w:rStyle w:val="Hyperlink"/>
              </w:rPr>
              <w:t>Sturgeon alloherpesviruses</w:t>
            </w:r>
            <w:r w:rsidR="00387DAD">
              <w:rPr>
                <w:webHidden/>
              </w:rPr>
              <w:tab/>
            </w:r>
            <w:r w:rsidR="00387DAD">
              <w:rPr>
                <w:webHidden/>
              </w:rPr>
              <w:fldChar w:fldCharType="begin"/>
            </w:r>
            <w:r w:rsidR="00387DAD">
              <w:rPr>
                <w:webHidden/>
              </w:rPr>
              <w:instrText xml:space="preserve"> PAGEREF _Toc137216189 \h </w:instrText>
            </w:r>
            <w:r w:rsidR="00387DAD">
              <w:rPr>
                <w:webHidden/>
              </w:rPr>
            </w:r>
            <w:r w:rsidR="00387DAD">
              <w:rPr>
                <w:webHidden/>
              </w:rPr>
              <w:fldChar w:fldCharType="separate"/>
            </w:r>
            <w:r w:rsidR="008C1604">
              <w:rPr>
                <w:webHidden/>
              </w:rPr>
              <w:t>199</w:t>
            </w:r>
            <w:r w:rsidR="00387DAD">
              <w:rPr>
                <w:webHidden/>
              </w:rPr>
              <w:fldChar w:fldCharType="end"/>
            </w:r>
          </w:hyperlink>
        </w:p>
        <w:p w14:paraId="393AFFE6" w14:textId="56595B68" w:rsidR="00387DAD" w:rsidRDefault="00000000">
          <w:pPr>
            <w:pStyle w:val="TOC2"/>
            <w:tabs>
              <w:tab w:val="left" w:pos="1100"/>
            </w:tabs>
            <w:rPr>
              <w:rFonts w:eastAsiaTheme="minorEastAsia"/>
              <w:lang w:eastAsia="en-AU"/>
            </w:rPr>
          </w:pPr>
          <w:hyperlink w:anchor="_Toc137216190" w:history="1">
            <w:r w:rsidR="00387DAD" w:rsidRPr="0061338B">
              <w:rPr>
                <w:rStyle w:val="Hyperlink"/>
              </w:rPr>
              <w:t>16.1</w:t>
            </w:r>
            <w:r w:rsidR="00387DAD">
              <w:rPr>
                <w:rFonts w:eastAsiaTheme="minorEastAsia"/>
                <w:lang w:eastAsia="en-AU"/>
              </w:rPr>
              <w:tab/>
            </w:r>
            <w:r w:rsidR="00387DAD" w:rsidRPr="0061338B">
              <w:rPr>
                <w:rStyle w:val="Hyperlink"/>
              </w:rPr>
              <w:t>Background</w:t>
            </w:r>
            <w:r w:rsidR="00387DAD">
              <w:rPr>
                <w:webHidden/>
              </w:rPr>
              <w:tab/>
            </w:r>
            <w:r w:rsidR="00387DAD">
              <w:rPr>
                <w:webHidden/>
              </w:rPr>
              <w:fldChar w:fldCharType="begin"/>
            </w:r>
            <w:r w:rsidR="00387DAD">
              <w:rPr>
                <w:webHidden/>
              </w:rPr>
              <w:instrText xml:space="preserve"> PAGEREF _Toc137216190 \h </w:instrText>
            </w:r>
            <w:r w:rsidR="00387DAD">
              <w:rPr>
                <w:webHidden/>
              </w:rPr>
            </w:r>
            <w:r w:rsidR="00387DAD">
              <w:rPr>
                <w:webHidden/>
              </w:rPr>
              <w:fldChar w:fldCharType="separate"/>
            </w:r>
            <w:r w:rsidR="008C1604">
              <w:rPr>
                <w:webHidden/>
              </w:rPr>
              <w:t>199</w:t>
            </w:r>
            <w:r w:rsidR="00387DAD">
              <w:rPr>
                <w:webHidden/>
              </w:rPr>
              <w:fldChar w:fldCharType="end"/>
            </w:r>
          </w:hyperlink>
        </w:p>
        <w:p w14:paraId="2777ED21" w14:textId="57BA5AE1" w:rsidR="00387DAD" w:rsidRDefault="00000000">
          <w:pPr>
            <w:pStyle w:val="TOC2"/>
            <w:tabs>
              <w:tab w:val="left" w:pos="1100"/>
            </w:tabs>
            <w:rPr>
              <w:rFonts w:eastAsiaTheme="minorEastAsia"/>
              <w:lang w:eastAsia="en-AU"/>
            </w:rPr>
          </w:pPr>
          <w:hyperlink w:anchor="_Toc137216191" w:history="1">
            <w:r w:rsidR="00387DAD" w:rsidRPr="0061338B">
              <w:rPr>
                <w:rStyle w:val="Hyperlink"/>
              </w:rPr>
              <w:t>16.2</w:t>
            </w:r>
            <w:r w:rsidR="00387DAD">
              <w:rPr>
                <w:rFonts w:eastAsiaTheme="minorEastAsia"/>
                <w:lang w:eastAsia="en-AU"/>
              </w:rPr>
              <w:tab/>
            </w:r>
            <w:r w:rsidR="00387DAD" w:rsidRPr="0061338B">
              <w:rPr>
                <w:rStyle w:val="Hyperlink"/>
              </w:rPr>
              <w:t>Technical information</w:t>
            </w:r>
            <w:r w:rsidR="00387DAD">
              <w:rPr>
                <w:webHidden/>
              </w:rPr>
              <w:tab/>
            </w:r>
            <w:r w:rsidR="00387DAD">
              <w:rPr>
                <w:webHidden/>
              </w:rPr>
              <w:fldChar w:fldCharType="begin"/>
            </w:r>
            <w:r w:rsidR="00387DAD">
              <w:rPr>
                <w:webHidden/>
              </w:rPr>
              <w:instrText xml:space="preserve"> PAGEREF _Toc137216191 \h </w:instrText>
            </w:r>
            <w:r w:rsidR="00387DAD">
              <w:rPr>
                <w:webHidden/>
              </w:rPr>
            </w:r>
            <w:r w:rsidR="00387DAD">
              <w:rPr>
                <w:webHidden/>
              </w:rPr>
              <w:fldChar w:fldCharType="separate"/>
            </w:r>
            <w:r w:rsidR="008C1604">
              <w:rPr>
                <w:webHidden/>
              </w:rPr>
              <w:t>199</w:t>
            </w:r>
            <w:r w:rsidR="00387DAD">
              <w:rPr>
                <w:webHidden/>
              </w:rPr>
              <w:fldChar w:fldCharType="end"/>
            </w:r>
          </w:hyperlink>
        </w:p>
        <w:p w14:paraId="3ED0C4E9" w14:textId="01B506AA" w:rsidR="00387DAD" w:rsidRDefault="00000000">
          <w:pPr>
            <w:pStyle w:val="TOC2"/>
            <w:tabs>
              <w:tab w:val="left" w:pos="1100"/>
            </w:tabs>
            <w:rPr>
              <w:rFonts w:eastAsiaTheme="minorEastAsia"/>
              <w:lang w:eastAsia="en-AU"/>
            </w:rPr>
          </w:pPr>
          <w:hyperlink w:anchor="_Toc137216192" w:history="1">
            <w:r w:rsidR="00387DAD" w:rsidRPr="0061338B">
              <w:rPr>
                <w:rStyle w:val="Hyperlink"/>
              </w:rPr>
              <w:t>16.3</w:t>
            </w:r>
            <w:r w:rsidR="00387DAD">
              <w:rPr>
                <w:rFonts w:eastAsiaTheme="minorEastAsia"/>
                <w:lang w:eastAsia="en-AU"/>
              </w:rPr>
              <w:tab/>
            </w:r>
            <w:r w:rsidR="00387DAD" w:rsidRPr="0061338B">
              <w:rPr>
                <w:rStyle w:val="Hyperlink"/>
              </w:rPr>
              <w:t>Risk assessment</w:t>
            </w:r>
            <w:r w:rsidR="00387DAD">
              <w:rPr>
                <w:webHidden/>
              </w:rPr>
              <w:tab/>
            </w:r>
            <w:r w:rsidR="00387DAD">
              <w:rPr>
                <w:webHidden/>
              </w:rPr>
              <w:fldChar w:fldCharType="begin"/>
            </w:r>
            <w:r w:rsidR="00387DAD">
              <w:rPr>
                <w:webHidden/>
              </w:rPr>
              <w:instrText xml:space="preserve"> PAGEREF _Toc137216192 \h </w:instrText>
            </w:r>
            <w:r w:rsidR="00387DAD">
              <w:rPr>
                <w:webHidden/>
              </w:rPr>
            </w:r>
            <w:r w:rsidR="00387DAD">
              <w:rPr>
                <w:webHidden/>
              </w:rPr>
              <w:fldChar w:fldCharType="separate"/>
            </w:r>
            <w:r w:rsidR="008C1604">
              <w:rPr>
                <w:webHidden/>
              </w:rPr>
              <w:t>204</w:t>
            </w:r>
            <w:r w:rsidR="00387DAD">
              <w:rPr>
                <w:webHidden/>
              </w:rPr>
              <w:fldChar w:fldCharType="end"/>
            </w:r>
          </w:hyperlink>
        </w:p>
        <w:p w14:paraId="6A1EE1C7" w14:textId="1885663C" w:rsidR="00387DAD" w:rsidRDefault="00000000">
          <w:pPr>
            <w:pStyle w:val="TOC2"/>
            <w:tabs>
              <w:tab w:val="left" w:pos="1100"/>
            </w:tabs>
            <w:rPr>
              <w:rFonts w:eastAsiaTheme="minorEastAsia"/>
              <w:lang w:eastAsia="en-AU"/>
            </w:rPr>
          </w:pPr>
          <w:hyperlink w:anchor="_Toc137216193" w:history="1">
            <w:r w:rsidR="00387DAD" w:rsidRPr="0061338B">
              <w:rPr>
                <w:rStyle w:val="Hyperlink"/>
              </w:rPr>
              <w:t>16.4</w:t>
            </w:r>
            <w:r w:rsidR="00387DAD">
              <w:rPr>
                <w:rFonts w:eastAsiaTheme="minorEastAsia"/>
                <w:lang w:eastAsia="en-AU"/>
              </w:rPr>
              <w:tab/>
            </w:r>
            <w:r w:rsidR="00387DAD" w:rsidRPr="0061338B">
              <w:rPr>
                <w:rStyle w:val="Hyperlink"/>
              </w:rPr>
              <w:t>Biosecurity measures</w:t>
            </w:r>
            <w:r w:rsidR="00387DAD">
              <w:rPr>
                <w:webHidden/>
              </w:rPr>
              <w:tab/>
            </w:r>
            <w:r w:rsidR="00387DAD">
              <w:rPr>
                <w:webHidden/>
              </w:rPr>
              <w:fldChar w:fldCharType="begin"/>
            </w:r>
            <w:r w:rsidR="00387DAD">
              <w:rPr>
                <w:webHidden/>
              </w:rPr>
              <w:instrText xml:space="preserve"> PAGEREF _Toc137216193 \h </w:instrText>
            </w:r>
            <w:r w:rsidR="00387DAD">
              <w:rPr>
                <w:webHidden/>
              </w:rPr>
            </w:r>
            <w:r w:rsidR="00387DAD">
              <w:rPr>
                <w:webHidden/>
              </w:rPr>
              <w:fldChar w:fldCharType="separate"/>
            </w:r>
            <w:r w:rsidR="008C1604">
              <w:rPr>
                <w:webHidden/>
              </w:rPr>
              <w:t>210</w:t>
            </w:r>
            <w:r w:rsidR="00387DAD">
              <w:rPr>
                <w:webHidden/>
              </w:rPr>
              <w:fldChar w:fldCharType="end"/>
            </w:r>
          </w:hyperlink>
        </w:p>
        <w:p w14:paraId="3DC885E8" w14:textId="017A8FE8" w:rsidR="00387DAD" w:rsidRDefault="00000000">
          <w:pPr>
            <w:pStyle w:val="TOC1"/>
            <w:rPr>
              <w:rFonts w:eastAsiaTheme="minorEastAsia"/>
              <w:b w:val="0"/>
              <w:lang w:eastAsia="en-AU"/>
            </w:rPr>
          </w:pPr>
          <w:hyperlink w:anchor="_Toc137216194" w:history="1">
            <w:r w:rsidR="00387DAD" w:rsidRPr="0061338B">
              <w:rPr>
                <w:rStyle w:val="Hyperlink"/>
              </w:rPr>
              <w:t>17</w:t>
            </w:r>
            <w:r w:rsidR="00387DAD">
              <w:rPr>
                <w:rFonts w:eastAsiaTheme="minorEastAsia"/>
                <w:b w:val="0"/>
                <w:lang w:eastAsia="en-AU"/>
              </w:rPr>
              <w:tab/>
            </w:r>
            <w:r w:rsidR="00387DAD" w:rsidRPr="0061338B">
              <w:rPr>
                <w:rStyle w:val="Hyperlink"/>
              </w:rPr>
              <w:t>Sturgeon nucleocytoplasmic large DNA viruses</w:t>
            </w:r>
            <w:r w:rsidR="00387DAD">
              <w:rPr>
                <w:webHidden/>
              </w:rPr>
              <w:tab/>
            </w:r>
            <w:r w:rsidR="00387DAD">
              <w:rPr>
                <w:webHidden/>
              </w:rPr>
              <w:fldChar w:fldCharType="begin"/>
            </w:r>
            <w:r w:rsidR="00387DAD">
              <w:rPr>
                <w:webHidden/>
              </w:rPr>
              <w:instrText xml:space="preserve"> PAGEREF _Toc137216194 \h </w:instrText>
            </w:r>
            <w:r w:rsidR="00387DAD">
              <w:rPr>
                <w:webHidden/>
              </w:rPr>
            </w:r>
            <w:r w:rsidR="00387DAD">
              <w:rPr>
                <w:webHidden/>
              </w:rPr>
              <w:fldChar w:fldCharType="separate"/>
            </w:r>
            <w:r w:rsidR="008C1604">
              <w:rPr>
                <w:webHidden/>
              </w:rPr>
              <w:t>212</w:t>
            </w:r>
            <w:r w:rsidR="00387DAD">
              <w:rPr>
                <w:webHidden/>
              </w:rPr>
              <w:fldChar w:fldCharType="end"/>
            </w:r>
          </w:hyperlink>
        </w:p>
        <w:p w14:paraId="50C5DD5D" w14:textId="5DCDFB6A" w:rsidR="00387DAD" w:rsidRDefault="00000000">
          <w:pPr>
            <w:pStyle w:val="TOC2"/>
            <w:tabs>
              <w:tab w:val="left" w:pos="1100"/>
            </w:tabs>
            <w:rPr>
              <w:rFonts w:eastAsiaTheme="minorEastAsia"/>
              <w:lang w:eastAsia="en-AU"/>
            </w:rPr>
          </w:pPr>
          <w:hyperlink w:anchor="_Toc137216195" w:history="1">
            <w:r w:rsidR="00387DAD" w:rsidRPr="0061338B">
              <w:rPr>
                <w:rStyle w:val="Hyperlink"/>
              </w:rPr>
              <w:t>17.1</w:t>
            </w:r>
            <w:r w:rsidR="00387DAD">
              <w:rPr>
                <w:rFonts w:eastAsiaTheme="minorEastAsia"/>
                <w:lang w:eastAsia="en-AU"/>
              </w:rPr>
              <w:tab/>
            </w:r>
            <w:r w:rsidR="00387DAD" w:rsidRPr="0061338B">
              <w:rPr>
                <w:rStyle w:val="Hyperlink"/>
              </w:rPr>
              <w:t>Background</w:t>
            </w:r>
            <w:r w:rsidR="00387DAD">
              <w:rPr>
                <w:webHidden/>
              </w:rPr>
              <w:tab/>
            </w:r>
            <w:r w:rsidR="00387DAD">
              <w:rPr>
                <w:webHidden/>
              </w:rPr>
              <w:fldChar w:fldCharType="begin"/>
            </w:r>
            <w:r w:rsidR="00387DAD">
              <w:rPr>
                <w:webHidden/>
              </w:rPr>
              <w:instrText xml:space="preserve"> PAGEREF _Toc137216195 \h </w:instrText>
            </w:r>
            <w:r w:rsidR="00387DAD">
              <w:rPr>
                <w:webHidden/>
              </w:rPr>
            </w:r>
            <w:r w:rsidR="00387DAD">
              <w:rPr>
                <w:webHidden/>
              </w:rPr>
              <w:fldChar w:fldCharType="separate"/>
            </w:r>
            <w:r w:rsidR="008C1604">
              <w:rPr>
                <w:webHidden/>
              </w:rPr>
              <w:t>212</w:t>
            </w:r>
            <w:r w:rsidR="00387DAD">
              <w:rPr>
                <w:webHidden/>
              </w:rPr>
              <w:fldChar w:fldCharType="end"/>
            </w:r>
          </w:hyperlink>
        </w:p>
        <w:p w14:paraId="51CA0895" w14:textId="389DAE6F" w:rsidR="00387DAD" w:rsidRDefault="00000000">
          <w:pPr>
            <w:pStyle w:val="TOC2"/>
            <w:tabs>
              <w:tab w:val="left" w:pos="1100"/>
            </w:tabs>
            <w:rPr>
              <w:rFonts w:eastAsiaTheme="minorEastAsia"/>
              <w:lang w:eastAsia="en-AU"/>
            </w:rPr>
          </w:pPr>
          <w:hyperlink w:anchor="_Toc137216196" w:history="1">
            <w:r w:rsidR="00387DAD" w:rsidRPr="0061338B">
              <w:rPr>
                <w:rStyle w:val="Hyperlink"/>
              </w:rPr>
              <w:t>17.2</w:t>
            </w:r>
            <w:r w:rsidR="00387DAD">
              <w:rPr>
                <w:rFonts w:eastAsiaTheme="minorEastAsia"/>
                <w:lang w:eastAsia="en-AU"/>
              </w:rPr>
              <w:tab/>
            </w:r>
            <w:r w:rsidR="00387DAD" w:rsidRPr="0061338B">
              <w:rPr>
                <w:rStyle w:val="Hyperlink"/>
              </w:rPr>
              <w:t>Technical information</w:t>
            </w:r>
            <w:r w:rsidR="00387DAD">
              <w:rPr>
                <w:webHidden/>
              </w:rPr>
              <w:tab/>
            </w:r>
            <w:r w:rsidR="00387DAD">
              <w:rPr>
                <w:webHidden/>
              </w:rPr>
              <w:fldChar w:fldCharType="begin"/>
            </w:r>
            <w:r w:rsidR="00387DAD">
              <w:rPr>
                <w:webHidden/>
              </w:rPr>
              <w:instrText xml:space="preserve"> PAGEREF _Toc137216196 \h </w:instrText>
            </w:r>
            <w:r w:rsidR="00387DAD">
              <w:rPr>
                <w:webHidden/>
              </w:rPr>
            </w:r>
            <w:r w:rsidR="00387DAD">
              <w:rPr>
                <w:webHidden/>
              </w:rPr>
              <w:fldChar w:fldCharType="separate"/>
            </w:r>
            <w:r w:rsidR="008C1604">
              <w:rPr>
                <w:webHidden/>
              </w:rPr>
              <w:t>212</w:t>
            </w:r>
            <w:r w:rsidR="00387DAD">
              <w:rPr>
                <w:webHidden/>
              </w:rPr>
              <w:fldChar w:fldCharType="end"/>
            </w:r>
          </w:hyperlink>
        </w:p>
        <w:p w14:paraId="4EB82720" w14:textId="0207E2DE" w:rsidR="00387DAD" w:rsidRDefault="00000000">
          <w:pPr>
            <w:pStyle w:val="TOC2"/>
            <w:tabs>
              <w:tab w:val="left" w:pos="1100"/>
            </w:tabs>
            <w:rPr>
              <w:rFonts w:eastAsiaTheme="minorEastAsia"/>
              <w:lang w:eastAsia="en-AU"/>
            </w:rPr>
          </w:pPr>
          <w:hyperlink w:anchor="_Toc137216197" w:history="1">
            <w:r w:rsidR="00387DAD" w:rsidRPr="0061338B">
              <w:rPr>
                <w:rStyle w:val="Hyperlink"/>
              </w:rPr>
              <w:t>17.3</w:t>
            </w:r>
            <w:r w:rsidR="00387DAD">
              <w:rPr>
                <w:rFonts w:eastAsiaTheme="minorEastAsia"/>
                <w:lang w:eastAsia="en-AU"/>
              </w:rPr>
              <w:tab/>
            </w:r>
            <w:r w:rsidR="00387DAD" w:rsidRPr="0061338B">
              <w:rPr>
                <w:rStyle w:val="Hyperlink"/>
              </w:rPr>
              <w:t>Risk assessment</w:t>
            </w:r>
            <w:r w:rsidR="00387DAD">
              <w:rPr>
                <w:webHidden/>
              </w:rPr>
              <w:tab/>
            </w:r>
            <w:r w:rsidR="00387DAD">
              <w:rPr>
                <w:webHidden/>
              </w:rPr>
              <w:fldChar w:fldCharType="begin"/>
            </w:r>
            <w:r w:rsidR="00387DAD">
              <w:rPr>
                <w:webHidden/>
              </w:rPr>
              <w:instrText xml:space="preserve"> PAGEREF _Toc137216197 \h </w:instrText>
            </w:r>
            <w:r w:rsidR="00387DAD">
              <w:rPr>
                <w:webHidden/>
              </w:rPr>
            </w:r>
            <w:r w:rsidR="00387DAD">
              <w:rPr>
                <w:webHidden/>
              </w:rPr>
              <w:fldChar w:fldCharType="separate"/>
            </w:r>
            <w:r w:rsidR="008C1604">
              <w:rPr>
                <w:webHidden/>
              </w:rPr>
              <w:t>218</w:t>
            </w:r>
            <w:r w:rsidR="00387DAD">
              <w:rPr>
                <w:webHidden/>
              </w:rPr>
              <w:fldChar w:fldCharType="end"/>
            </w:r>
          </w:hyperlink>
        </w:p>
        <w:p w14:paraId="09C1DF27" w14:textId="56B8DAA0" w:rsidR="00387DAD" w:rsidRDefault="00000000">
          <w:pPr>
            <w:pStyle w:val="TOC2"/>
            <w:tabs>
              <w:tab w:val="left" w:pos="1100"/>
            </w:tabs>
            <w:rPr>
              <w:rFonts w:eastAsiaTheme="minorEastAsia"/>
              <w:lang w:eastAsia="en-AU"/>
            </w:rPr>
          </w:pPr>
          <w:hyperlink w:anchor="_Toc137216198" w:history="1">
            <w:r w:rsidR="00387DAD" w:rsidRPr="0061338B">
              <w:rPr>
                <w:rStyle w:val="Hyperlink"/>
              </w:rPr>
              <w:t>17.4</w:t>
            </w:r>
            <w:r w:rsidR="00387DAD">
              <w:rPr>
                <w:rFonts w:eastAsiaTheme="minorEastAsia"/>
                <w:lang w:eastAsia="en-AU"/>
              </w:rPr>
              <w:tab/>
            </w:r>
            <w:r w:rsidR="00387DAD" w:rsidRPr="0061338B">
              <w:rPr>
                <w:rStyle w:val="Hyperlink"/>
              </w:rPr>
              <w:t>Biosecurity measures</w:t>
            </w:r>
            <w:r w:rsidR="00387DAD">
              <w:rPr>
                <w:webHidden/>
              </w:rPr>
              <w:tab/>
            </w:r>
            <w:r w:rsidR="00387DAD">
              <w:rPr>
                <w:webHidden/>
              </w:rPr>
              <w:fldChar w:fldCharType="begin"/>
            </w:r>
            <w:r w:rsidR="00387DAD">
              <w:rPr>
                <w:webHidden/>
              </w:rPr>
              <w:instrText xml:space="preserve"> PAGEREF _Toc137216198 \h </w:instrText>
            </w:r>
            <w:r w:rsidR="00387DAD">
              <w:rPr>
                <w:webHidden/>
              </w:rPr>
            </w:r>
            <w:r w:rsidR="00387DAD">
              <w:rPr>
                <w:webHidden/>
              </w:rPr>
              <w:fldChar w:fldCharType="separate"/>
            </w:r>
            <w:r w:rsidR="008C1604">
              <w:rPr>
                <w:webHidden/>
              </w:rPr>
              <w:t>224</w:t>
            </w:r>
            <w:r w:rsidR="00387DAD">
              <w:rPr>
                <w:webHidden/>
              </w:rPr>
              <w:fldChar w:fldCharType="end"/>
            </w:r>
          </w:hyperlink>
        </w:p>
        <w:p w14:paraId="6D9A9D8D" w14:textId="25526662" w:rsidR="00387DAD" w:rsidRDefault="00000000">
          <w:pPr>
            <w:pStyle w:val="TOC1"/>
            <w:rPr>
              <w:rFonts w:eastAsiaTheme="minorEastAsia"/>
              <w:b w:val="0"/>
              <w:lang w:eastAsia="en-AU"/>
            </w:rPr>
          </w:pPr>
          <w:hyperlink w:anchor="_Toc137216199" w:history="1">
            <w:r w:rsidR="00387DAD" w:rsidRPr="0061338B">
              <w:rPr>
                <w:rStyle w:val="Hyperlink"/>
              </w:rPr>
              <w:t>18</w:t>
            </w:r>
            <w:r w:rsidR="00387DAD">
              <w:rPr>
                <w:rFonts w:eastAsiaTheme="minorEastAsia"/>
                <w:b w:val="0"/>
                <w:lang w:eastAsia="en-AU"/>
              </w:rPr>
              <w:tab/>
            </w:r>
            <w:r w:rsidR="00387DAD" w:rsidRPr="0061338B">
              <w:rPr>
                <w:rStyle w:val="Hyperlink"/>
              </w:rPr>
              <w:t>Viral haemorrhagic septicaemia virus</w:t>
            </w:r>
            <w:r w:rsidR="00387DAD">
              <w:rPr>
                <w:webHidden/>
              </w:rPr>
              <w:tab/>
            </w:r>
            <w:r w:rsidR="00387DAD">
              <w:rPr>
                <w:webHidden/>
              </w:rPr>
              <w:fldChar w:fldCharType="begin"/>
            </w:r>
            <w:r w:rsidR="00387DAD">
              <w:rPr>
                <w:webHidden/>
              </w:rPr>
              <w:instrText xml:space="preserve"> PAGEREF _Toc137216199 \h </w:instrText>
            </w:r>
            <w:r w:rsidR="00387DAD">
              <w:rPr>
                <w:webHidden/>
              </w:rPr>
            </w:r>
            <w:r w:rsidR="00387DAD">
              <w:rPr>
                <w:webHidden/>
              </w:rPr>
              <w:fldChar w:fldCharType="separate"/>
            </w:r>
            <w:r w:rsidR="008C1604">
              <w:rPr>
                <w:webHidden/>
              </w:rPr>
              <w:t>226</w:t>
            </w:r>
            <w:r w:rsidR="00387DAD">
              <w:rPr>
                <w:webHidden/>
              </w:rPr>
              <w:fldChar w:fldCharType="end"/>
            </w:r>
          </w:hyperlink>
        </w:p>
        <w:p w14:paraId="5F9B27E0" w14:textId="452D15FA" w:rsidR="00387DAD" w:rsidRDefault="00000000">
          <w:pPr>
            <w:pStyle w:val="TOC2"/>
            <w:tabs>
              <w:tab w:val="left" w:pos="1100"/>
            </w:tabs>
            <w:rPr>
              <w:rFonts w:eastAsiaTheme="minorEastAsia"/>
              <w:lang w:eastAsia="en-AU"/>
            </w:rPr>
          </w:pPr>
          <w:hyperlink w:anchor="_Toc137216200" w:history="1">
            <w:r w:rsidR="00387DAD" w:rsidRPr="0061338B">
              <w:rPr>
                <w:rStyle w:val="Hyperlink"/>
              </w:rPr>
              <w:t>18.1</w:t>
            </w:r>
            <w:r w:rsidR="00387DAD">
              <w:rPr>
                <w:rFonts w:eastAsiaTheme="minorEastAsia"/>
                <w:lang w:eastAsia="en-AU"/>
              </w:rPr>
              <w:tab/>
            </w:r>
            <w:r w:rsidR="00387DAD" w:rsidRPr="0061338B">
              <w:rPr>
                <w:rStyle w:val="Hyperlink"/>
              </w:rPr>
              <w:t>Background</w:t>
            </w:r>
            <w:r w:rsidR="00387DAD">
              <w:rPr>
                <w:webHidden/>
              </w:rPr>
              <w:tab/>
            </w:r>
            <w:r w:rsidR="00387DAD">
              <w:rPr>
                <w:webHidden/>
              </w:rPr>
              <w:fldChar w:fldCharType="begin"/>
            </w:r>
            <w:r w:rsidR="00387DAD">
              <w:rPr>
                <w:webHidden/>
              </w:rPr>
              <w:instrText xml:space="preserve"> PAGEREF _Toc137216200 \h </w:instrText>
            </w:r>
            <w:r w:rsidR="00387DAD">
              <w:rPr>
                <w:webHidden/>
              </w:rPr>
            </w:r>
            <w:r w:rsidR="00387DAD">
              <w:rPr>
                <w:webHidden/>
              </w:rPr>
              <w:fldChar w:fldCharType="separate"/>
            </w:r>
            <w:r w:rsidR="008C1604">
              <w:rPr>
                <w:webHidden/>
              </w:rPr>
              <w:t>226</w:t>
            </w:r>
            <w:r w:rsidR="00387DAD">
              <w:rPr>
                <w:webHidden/>
              </w:rPr>
              <w:fldChar w:fldCharType="end"/>
            </w:r>
          </w:hyperlink>
        </w:p>
        <w:p w14:paraId="5E55ADBD" w14:textId="3705DFA5" w:rsidR="00387DAD" w:rsidRDefault="00000000">
          <w:pPr>
            <w:pStyle w:val="TOC2"/>
            <w:tabs>
              <w:tab w:val="left" w:pos="1100"/>
            </w:tabs>
            <w:rPr>
              <w:rFonts w:eastAsiaTheme="minorEastAsia"/>
              <w:lang w:eastAsia="en-AU"/>
            </w:rPr>
          </w:pPr>
          <w:hyperlink w:anchor="_Toc137216201" w:history="1">
            <w:r w:rsidR="00387DAD" w:rsidRPr="0061338B">
              <w:rPr>
                <w:rStyle w:val="Hyperlink"/>
              </w:rPr>
              <w:t>18.2</w:t>
            </w:r>
            <w:r w:rsidR="00387DAD">
              <w:rPr>
                <w:rFonts w:eastAsiaTheme="minorEastAsia"/>
                <w:lang w:eastAsia="en-AU"/>
              </w:rPr>
              <w:tab/>
            </w:r>
            <w:r w:rsidR="00387DAD" w:rsidRPr="0061338B">
              <w:rPr>
                <w:rStyle w:val="Hyperlink"/>
              </w:rPr>
              <w:t>Technical information</w:t>
            </w:r>
            <w:r w:rsidR="00387DAD">
              <w:rPr>
                <w:webHidden/>
              </w:rPr>
              <w:tab/>
            </w:r>
            <w:r w:rsidR="00387DAD">
              <w:rPr>
                <w:webHidden/>
              </w:rPr>
              <w:fldChar w:fldCharType="begin"/>
            </w:r>
            <w:r w:rsidR="00387DAD">
              <w:rPr>
                <w:webHidden/>
              </w:rPr>
              <w:instrText xml:space="preserve"> PAGEREF _Toc137216201 \h </w:instrText>
            </w:r>
            <w:r w:rsidR="00387DAD">
              <w:rPr>
                <w:webHidden/>
              </w:rPr>
            </w:r>
            <w:r w:rsidR="00387DAD">
              <w:rPr>
                <w:webHidden/>
              </w:rPr>
              <w:fldChar w:fldCharType="separate"/>
            </w:r>
            <w:r w:rsidR="008C1604">
              <w:rPr>
                <w:webHidden/>
              </w:rPr>
              <w:t>226</w:t>
            </w:r>
            <w:r w:rsidR="00387DAD">
              <w:rPr>
                <w:webHidden/>
              </w:rPr>
              <w:fldChar w:fldCharType="end"/>
            </w:r>
          </w:hyperlink>
        </w:p>
        <w:p w14:paraId="17F7250C" w14:textId="776EF67A" w:rsidR="00387DAD" w:rsidRDefault="00000000">
          <w:pPr>
            <w:pStyle w:val="TOC2"/>
            <w:tabs>
              <w:tab w:val="left" w:pos="1100"/>
            </w:tabs>
            <w:rPr>
              <w:rFonts w:eastAsiaTheme="minorEastAsia"/>
              <w:lang w:eastAsia="en-AU"/>
            </w:rPr>
          </w:pPr>
          <w:hyperlink w:anchor="_Toc137216202" w:history="1">
            <w:r w:rsidR="00387DAD" w:rsidRPr="0061338B">
              <w:rPr>
                <w:rStyle w:val="Hyperlink"/>
              </w:rPr>
              <w:t>18.3</w:t>
            </w:r>
            <w:r w:rsidR="00387DAD">
              <w:rPr>
                <w:rFonts w:eastAsiaTheme="minorEastAsia"/>
                <w:lang w:eastAsia="en-AU"/>
              </w:rPr>
              <w:tab/>
            </w:r>
            <w:r w:rsidR="00387DAD" w:rsidRPr="0061338B">
              <w:rPr>
                <w:rStyle w:val="Hyperlink"/>
              </w:rPr>
              <w:t>Risk assessment</w:t>
            </w:r>
            <w:r w:rsidR="00387DAD">
              <w:rPr>
                <w:webHidden/>
              </w:rPr>
              <w:tab/>
            </w:r>
            <w:r w:rsidR="00387DAD">
              <w:rPr>
                <w:webHidden/>
              </w:rPr>
              <w:fldChar w:fldCharType="begin"/>
            </w:r>
            <w:r w:rsidR="00387DAD">
              <w:rPr>
                <w:webHidden/>
              </w:rPr>
              <w:instrText xml:space="preserve"> PAGEREF _Toc137216202 \h </w:instrText>
            </w:r>
            <w:r w:rsidR="00387DAD">
              <w:rPr>
                <w:webHidden/>
              </w:rPr>
            </w:r>
            <w:r w:rsidR="00387DAD">
              <w:rPr>
                <w:webHidden/>
              </w:rPr>
              <w:fldChar w:fldCharType="separate"/>
            </w:r>
            <w:r w:rsidR="008C1604">
              <w:rPr>
                <w:webHidden/>
              </w:rPr>
              <w:t>239</w:t>
            </w:r>
            <w:r w:rsidR="00387DAD">
              <w:rPr>
                <w:webHidden/>
              </w:rPr>
              <w:fldChar w:fldCharType="end"/>
            </w:r>
          </w:hyperlink>
        </w:p>
        <w:p w14:paraId="7F54FAB9" w14:textId="56DCA990" w:rsidR="00387DAD" w:rsidRDefault="00000000">
          <w:pPr>
            <w:pStyle w:val="TOC2"/>
            <w:tabs>
              <w:tab w:val="left" w:pos="1100"/>
            </w:tabs>
            <w:rPr>
              <w:rFonts w:eastAsiaTheme="minorEastAsia"/>
              <w:lang w:eastAsia="en-AU"/>
            </w:rPr>
          </w:pPr>
          <w:hyperlink w:anchor="_Toc137216203" w:history="1">
            <w:r w:rsidR="00387DAD" w:rsidRPr="0061338B">
              <w:rPr>
                <w:rStyle w:val="Hyperlink"/>
              </w:rPr>
              <w:t>18.4</w:t>
            </w:r>
            <w:r w:rsidR="00387DAD">
              <w:rPr>
                <w:rFonts w:eastAsiaTheme="minorEastAsia"/>
                <w:lang w:eastAsia="en-AU"/>
              </w:rPr>
              <w:tab/>
            </w:r>
            <w:r w:rsidR="00387DAD" w:rsidRPr="0061338B">
              <w:rPr>
                <w:rStyle w:val="Hyperlink"/>
              </w:rPr>
              <w:t>Biosecurity measures</w:t>
            </w:r>
            <w:r w:rsidR="00387DAD">
              <w:rPr>
                <w:webHidden/>
              </w:rPr>
              <w:tab/>
            </w:r>
            <w:r w:rsidR="00387DAD">
              <w:rPr>
                <w:webHidden/>
              </w:rPr>
              <w:fldChar w:fldCharType="begin"/>
            </w:r>
            <w:r w:rsidR="00387DAD">
              <w:rPr>
                <w:webHidden/>
              </w:rPr>
              <w:instrText xml:space="preserve"> PAGEREF _Toc137216203 \h </w:instrText>
            </w:r>
            <w:r w:rsidR="00387DAD">
              <w:rPr>
                <w:webHidden/>
              </w:rPr>
            </w:r>
            <w:r w:rsidR="00387DAD">
              <w:rPr>
                <w:webHidden/>
              </w:rPr>
              <w:fldChar w:fldCharType="separate"/>
            </w:r>
            <w:r w:rsidR="008C1604">
              <w:rPr>
                <w:webHidden/>
              </w:rPr>
              <w:t>246</w:t>
            </w:r>
            <w:r w:rsidR="00387DAD">
              <w:rPr>
                <w:webHidden/>
              </w:rPr>
              <w:fldChar w:fldCharType="end"/>
            </w:r>
          </w:hyperlink>
        </w:p>
        <w:p w14:paraId="7A238257" w14:textId="46C8C703" w:rsidR="00387DAD" w:rsidRDefault="00000000">
          <w:pPr>
            <w:pStyle w:val="TOC1"/>
            <w:rPr>
              <w:rFonts w:eastAsiaTheme="minorEastAsia"/>
              <w:b w:val="0"/>
              <w:lang w:eastAsia="en-AU"/>
            </w:rPr>
          </w:pPr>
          <w:hyperlink w:anchor="_Toc137216204" w:history="1">
            <w:r w:rsidR="00387DAD" w:rsidRPr="0061338B">
              <w:rPr>
                <w:rStyle w:val="Hyperlink"/>
              </w:rPr>
              <w:t>19</w:t>
            </w:r>
            <w:r w:rsidR="00387DAD">
              <w:rPr>
                <w:rFonts w:eastAsiaTheme="minorEastAsia"/>
                <w:b w:val="0"/>
                <w:lang w:eastAsia="en-AU"/>
              </w:rPr>
              <w:tab/>
            </w:r>
            <w:r w:rsidR="00387DAD" w:rsidRPr="0061338B">
              <w:rPr>
                <w:rStyle w:val="Hyperlink"/>
                <w:i/>
                <w:iCs/>
              </w:rPr>
              <w:t>Yersinia ruckeri</w:t>
            </w:r>
            <w:r w:rsidR="00387DAD" w:rsidRPr="0061338B">
              <w:rPr>
                <w:rStyle w:val="Hyperlink"/>
              </w:rPr>
              <w:t xml:space="preserve"> (Hagerman strain)</w:t>
            </w:r>
            <w:r w:rsidR="00387DAD">
              <w:rPr>
                <w:webHidden/>
              </w:rPr>
              <w:tab/>
            </w:r>
            <w:r w:rsidR="00387DAD">
              <w:rPr>
                <w:webHidden/>
              </w:rPr>
              <w:fldChar w:fldCharType="begin"/>
            </w:r>
            <w:r w:rsidR="00387DAD">
              <w:rPr>
                <w:webHidden/>
              </w:rPr>
              <w:instrText xml:space="preserve"> PAGEREF _Toc137216204 \h </w:instrText>
            </w:r>
            <w:r w:rsidR="00387DAD">
              <w:rPr>
                <w:webHidden/>
              </w:rPr>
            </w:r>
            <w:r w:rsidR="00387DAD">
              <w:rPr>
                <w:webHidden/>
              </w:rPr>
              <w:fldChar w:fldCharType="separate"/>
            </w:r>
            <w:r w:rsidR="008C1604">
              <w:rPr>
                <w:webHidden/>
              </w:rPr>
              <w:t>248</w:t>
            </w:r>
            <w:r w:rsidR="00387DAD">
              <w:rPr>
                <w:webHidden/>
              </w:rPr>
              <w:fldChar w:fldCharType="end"/>
            </w:r>
          </w:hyperlink>
        </w:p>
        <w:p w14:paraId="3F4C3C9D" w14:textId="2ED9A2C6" w:rsidR="00387DAD" w:rsidRDefault="00000000">
          <w:pPr>
            <w:pStyle w:val="TOC2"/>
            <w:tabs>
              <w:tab w:val="left" w:pos="1100"/>
            </w:tabs>
            <w:rPr>
              <w:rFonts w:eastAsiaTheme="minorEastAsia"/>
              <w:lang w:eastAsia="en-AU"/>
            </w:rPr>
          </w:pPr>
          <w:hyperlink w:anchor="_Toc137216205" w:history="1">
            <w:r w:rsidR="00387DAD" w:rsidRPr="0061338B">
              <w:rPr>
                <w:rStyle w:val="Hyperlink"/>
              </w:rPr>
              <w:t>19.1</w:t>
            </w:r>
            <w:r w:rsidR="00387DAD">
              <w:rPr>
                <w:rFonts w:eastAsiaTheme="minorEastAsia"/>
                <w:lang w:eastAsia="en-AU"/>
              </w:rPr>
              <w:tab/>
            </w:r>
            <w:r w:rsidR="00387DAD" w:rsidRPr="0061338B">
              <w:rPr>
                <w:rStyle w:val="Hyperlink"/>
              </w:rPr>
              <w:t>Background</w:t>
            </w:r>
            <w:r w:rsidR="00387DAD">
              <w:rPr>
                <w:webHidden/>
              </w:rPr>
              <w:tab/>
            </w:r>
            <w:r w:rsidR="00387DAD">
              <w:rPr>
                <w:webHidden/>
              </w:rPr>
              <w:fldChar w:fldCharType="begin"/>
            </w:r>
            <w:r w:rsidR="00387DAD">
              <w:rPr>
                <w:webHidden/>
              </w:rPr>
              <w:instrText xml:space="preserve"> PAGEREF _Toc137216205 \h </w:instrText>
            </w:r>
            <w:r w:rsidR="00387DAD">
              <w:rPr>
                <w:webHidden/>
              </w:rPr>
            </w:r>
            <w:r w:rsidR="00387DAD">
              <w:rPr>
                <w:webHidden/>
              </w:rPr>
              <w:fldChar w:fldCharType="separate"/>
            </w:r>
            <w:r w:rsidR="008C1604">
              <w:rPr>
                <w:webHidden/>
              </w:rPr>
              <w:t>248</w:t>
            </w:r>
            <w:r w:rsidR="00387DAD">
              <w:rPr>
                <w:webHidden/>
              </w:rPr>
              <w:fldChar w:fldCharType="end"/>
            </w:r>
          </w:hyperlink>
        </w:p>
        <w:p w14:paraId="6ABE3A5C" w14:textId="1ADAF101" w:rsidR="00387DAD" w:rsidRDefault="00000000">
          <w:pPr>
            <w:pStyle w:val="TOC2"/>
            <w:tabs>
              <w:tab w:val="left" w:pos="1100"/>
            </w:tabs>
            <w:rPr>
              <w:rFonts w:eastAsiaTheme="minorEastAsia"/>
              <w:lang w:eastAsia="en-AU"/>
            </w:rPr>
          </w:pPr>
          <w:hyperlink w:anchor="_Toc137216206" w:history="1">
            <w:r w:rsidR="00387DAD" w:rsidRPr="0061338B">
              <w:rPr>
                <w:rStyle w:val="Hyperlink"/>
              </w:rPr>
              <w:t>19.2</w:t>
            </w:r>
            <w:r w:rsidR="00387DAD">
              <w:rPr>
                <w:rFonts w:eastAsiaTheme="minorEastAsia"/>
                <w:lang w:eastAsia="en-AU"/>
              </w:rPr>
              <w:tab/>
            </w:r>
            <w:r w:rsidR="00387DAD" w:rsidRPr="0061338B">
              <w:rPr>
                <w:rStyle w:val="Hyperlink"/>
              </w:rPr>
              <w:t>Technical information</w:t>
            </w:r>
            <w:r w:rsidR="00387DAD">
              <w:rPr>
                <w:webHidden/>
              </w:rPr>
              <w:tab/>
            </w:r>
            <w:r w:rsidR="00387DAD">
              <w:rPr>
                <w:webHidden/>
              </w:rPr>
              <w:fldChar w:fldCharType="begin"/>
            </w:r>
            <w:r w:rsidR="00387DAD">
              <w:rPr>
                <w:webHidden/>
              </w:rPr>
              <w:instrText xml:space="preserve"> PAGEREF _Toc137216206 \h </w:instrText>
            </w:r>
            <w:r w:rsidR="00387DAD">
              <w:rPr>
                <w:webHidden/>
              </w:rPr>
            </w:r>
            <w:r w:rsidR="00387DAD">
              <w:rPr>
                <w:webHidden/>
              </w:rPr>
              <w:fldChar w:fldCharType="separate"/>
            </w:r>
            <w:r w:rsidR="008C1604">
              <w:rPr>
                <w:webHidden/>
              </w:rPr>
              <w:t>248</w:t>
            </w:r>
            <w:r w:rsidR="00387DAD">
              <w:rPr>
                <w:webHidden/>
              </w:rPr>
              <w:fldChar w:fldCharType="end"/>
            </w:r>
          </w:hyperlink>
        </w:p>
        <w:p w14:paraId="1ED1C7C5" w14:textId="5F4C9E80" w:rsidR="00387DAD" w:rsidRDefault="00000000">
          <w:pPr>
            <w:pStyle w:val="TOC2"/>
            <w:tabs>
              <w:tab w:val="left" w:pos="1100"/>
            </w:tabs>
            <w:rPr>
              <w:rFonts w:eastAsiaTheme="minorEastAsia"/>
              <w:lang w:eastAsia="en-AU"/>
            </w:rPr>
          </w:pPr>
          <w:hyperlink w:anchor="_Toc137216207" w:history="1">
            <w:r w:rsidR="00387DAD" w:rsidRPr="0061338B">
              <w:rPr>
                <w:rStyle w:val="Hyperlink"/>
              </w:rPr>
              <w:t>19.3</w:t>
            </w:r>
            <w:r w:rsidR="00387DAD">
              <w:rPr>
                <w:rFonts w:eastAsiaTheme="minorEastAsia"/>
                <w:lang w:eastAsia="en-AU"/>
              </w:rPr>
              <w:tab/>
            </w:r>
            <w:r w:rsidR="00387DAD" w:rsidRPr="0061338B">
              <w:rPr>
                <w:rStyle w:val="Hyperlink"/>
              </w:rPr>
              <w:t>Risk assessment</w:t>
            </w:r>
            <w:r w:rsidR="00387DAD">
              <w:rPr>
                <w:webHidden/>
              </w:rPr>
              <w:tab/>
            </w:r>
            <w:r w:rsidR="00387DAD">
              <w:rPr>
                <w:webHidden/>
              </w:rPr>
              <w:fldChar w:fldCharType="begin"/>
            </w:r>
            <w:r w:rsidR="00387DAD">
              <w:rPr>
                <w:webHidden/>
              </w:rPr>
              <w:instrText xml:space="preserve"> PAGEREF _Toc137216207 \h </w:instrText>
            </w:r>
            <w:r w:rsidR="00387DAD">
              <w:rPr>
                <w:webHidden/>
              </w:rPr>
            </w:r>
            <w:r w:rsidR="00387DAD">
              <w:rPr>
                <w:webHidden/>
              </w:rPr>
              <w:fldChar w:fldCharType="separate"/>
            </w:r>
            <w:r w:rsidR="008C1604">
              <w:rPr>
                <w:webHidden/>
              </w:rPr>
              <w:t>254</w:t>
            </w:r>
            <w:r w:rsidR="00387DAD">
              <w:rPr>
                <w:webHidden/>
              </w:rPr>
              <w:fldChar w:fldCharType="end"/>
            </w:r>
          </w:hyperlink>
        </w:p>
        <w:p w14:paraId="70E99D11" w14:textId="0007EB42" w:rsidR="00387DAD" w:rsidRDefault="00000000">
          <w:pPr>
            <w:pStyle w:val="TOC2"/>
            <w:tabs>
              <w:tab w:val="left" w:pos="1100"/>
            </w:tabs>
            <w:rPr>
              <w:rFonts w:eastAsiaTheme="minorEastAsia"/>
              <w:lang w:eastAsia="en-AU"/>
            </w:rPr>
          </w:pPr>
          <w:hyperlink w:anchor="_Toc137216208" w:history="1">
            <w:r w:rsidR="00387DAD" w:rsidRPr="0061338B">
              <w:rPr>
                <w:rStyle w:val="Hyperlink"/>
              </w:rPr>
              <w:t>19.4</w:t>
            </w:r>
            <w:r w:rsidR="00387DAD">
              <w:rPr>
                <w:rFonts w:eastAsiaTheme="minorEastAsia"/>
                <w:lang w:eastAsia="en-AU"/>
              </w:rPr>
              <w:tab/>
            </w:r>
            <w:r w:rsidR="00387DAD" w:rsidRPr="0061338B">
              <w:rPr>
                <w:rStyle w:val="Hyperlink"/>
              </w:rPr>
              <w:t>Biosecurity measures</w:t>
            </w:r>
            <w:r w:rsidR="00387DAD">
              <w:rPr>
                <w:webHidden/>
              </w:rPr>
              <w:tab/>
            </w:r>
            <w:r w:rsidR="00387DAD">
              <w:rPr>
                <w:webHidden/>
              </w:rPr>
              <w:fldChar w:fldCharType="begin"/>
            </w:r>
            <w:r w:rsidR="00387DAD">
              <w:rPr>
                <w:webHidden/>
              </w:rPr>
              <w:instrText xml:space="preserve"> PAGEREF _Toc137216208 \h </w:instrText>
            </w:r>
            <w:r w:rsidR="00387DAD">
              <w:rPr>
                <w:webHidden/>
              </w:rPr>
            </w:r>
            <w:r w:rsidR="00387DAD">
              <w:rPr>
                <w:webHidden/>
              </w:rPr>
              <w:fldChar w:fldCharType="separate"/>
            </w:r>
            <w:r w:rsidR="008C1604">
              <w:rPr>
                <w:webHidden/>
              </w:rPr>
              <w:t>262</w:t>
            </w:r>
            <w:r w:rsidR="00387DAD">
              <w:rPr>
                <w:webHidden/>
              </w:rPr>
              <w:fldChar w:fldCharType="end"/>
            </w:r>
          </w:hyperlink>
        </w:p>
        <w:p w14:paraId="4D3B8079" w14:textId="02C976EB" w:rsidR="00387DAD" w:rsidRDefault="00000000">
          <w:pPr>
            <w:pStyle w:val="TOC1"/>
            <w:rPr>
              <w:rFonts w:eastAsiaTheme="minorEastAsia"/>
              <w:b w:val="0"/>
              <w:lang w:eastAsia="en-AU"/>
            </w:rPr>
          </w:pPr>
          <w:hyperlink w:anchor="_Toc137216209" w:history="1">
            <w:r w:rsidR="00387DAD" w:rsidRPr="0061338B">
              <w:rPr>
                <w:rStyle w:val="Hyperlink"/>
              </w:rPr>
              <w:t>20</w:t>
            </w:r>
            <w:r w:rsidR="00387DAD">
              <w:rPr>
                <w:rFonts w:eastAsiaTheme="minorEastAsia"/>
                <w:b w:val="0"/>
                <w:lang w:eastAsia="en-AU"/>
              </w:rPr>
              <w:tab/>
            </w:r>
            <w:r w:rsidR="00387DAD" w:rsidRPr="0061338B">
              <w:rPr>
                <w:rStyle w:val="Hyperlink"/>
              </w:rPr>
              <w:t>Proposed biosecurity measures for the importation of live sturgeon and their reproductive material for aquaculture</w:t>
            </w:r>
            <w:r w:rsidR="00387DAD">
              <w:rPr>
                <w:webHidden/>
              </w:rPr>
              <w:tab/>
            </w:r>
            <w:r w:rsidR="00387DAD">
              <w:rPr>
                <w:webHidden/>
              </w:rPr>
              <w:fldChar w:fldCharType="begin"/>
            </w:r>
            <w:r w:rsidR="00387DAD">
              <w:rPr>
                <w:webHidden/>
              </w:rPr>
              <w:instrText xml:space="preserve"> PAGEREF _Toc137216209 \h </w:instrText>
            </w:r>
            <w:r w:rsidR="00387DAD">
              <w:rPr>
                <w:webHidden/>
              </w:rPr>
            </w:r>
            <w:r w:rsidR="00387DAD">
              <w:rPr>
                <w:webHidden/>
              </w:rPr>
              <w:fldChar w:fldCharType="separate"/>
            </w:r>
            <w:r w:rsidR="008C1604">
              <w:rPr>
                <w:webHidden/>
              </w:rPr>
              <w:t>263</w:t>
            </w:r>
            <w:r w:rsidR="00387DAD">
              <w:rPr>
                <w:webHidden/>
              </w:rPr>
              <w:fldChar w:fldCharType="end"/>
            </w:r>
          </w:hyperlink>
        </w:p>
        <w:p w14:paraId="7EBC7FFD" w14:textId="0E9CFE82" w:rsidR="00387DAD" w:rsidRDefault="00000000">
          <w:pPr>
            <w:pStyle w:val="TOC2"/>
            <w:tabs>
              <w:tab w:val="left" w:pos="1100"/>
            </w:tabs>
            <w:rPr>
              <w:rFonts w:eastAsiaTheme="minorEastAsia"/>
              <w:lang w:eastAsia="en-AU"/>
            </w:rPr>
          </w:pPr>
          <w:hyperlink w:anchor="_Toc137216210" w:history="1">
            <w:r w:rsidR="00387DAD" w:rsidRPr="0061338B">
              <w:rPr>
                <w:rStyle w:val="Hyperlink"/>
              </w:rPr>
              <w:t>20.1</w:t>
            </w:r>
            <w:r w:rsidR="00387DAD">
              <w:rPr>
                <w:rFonts w:eastAsiaTheme="minorEastAsia"/>
                <w:lang w:eastAsia="en-AU"/>
              </w:rPr>
              <w:tab/>
            </w:r>
            <w:r w:rsidR="00387DAD" w:rsidRPr="0061338B">
              <w:rPr>
                <w:rStyle w:val="Hyperlink"/>
              </w:rPr>
              <w:t>General biosecurity measures</w:t>
            </w:r>
            <w:r w:rsidR="00387DAD">
              <w:rPr>
                <w:webHidden/>
              </w:rPr>
              <w:tab/>
            </w:r>
            <w:r w:rsidR="00387DAD">
              <w:rPr>
                <w:webHidden/>
              </w:rPr>
              <w:fldChar w:fldCharType="begin"/>
            </w:r>
            <w:r w:rsidR="00387DAD">
              <w:rPr>
                <w:webHidden/>
              </w:rPr>
              <w:instrText xml:space="preserve"> PAGEREF _Toc137216210 \h </w:instrText>
            </w:r>
            <w:r w:rsidR="00387DAD">
              <w:rPr>
                <w:webHidden/>
              </w:rPr>
            </w:r>
            <w:r w:rsidR="00387DAD">
              <w:rPr>
                <w:webHidden/>
              </w:rPr>
              <w:fldChar w:fldCharType="separate"/>
            </w:r>
            <w:r w:rsidR="008C1604">
              <w:rPr>
                <w:webHidden/>
              </w:rPr>
              <w:t>263</w:t>
            </w:r>
            <w:r w:rsidR="00387DAD">
              <w:rPr>
                <w:webHidden/>
              </w:rPr>
              <w:fldChar w:fldCharType="end"/>
            </w:r>
          </w:hyperlink>
        </w:p>
        <w:p w14:paraId="20870B8B" w14:textId="22D6CC2A" w:rsidR="00387DAD" w:rsidRDefault="00000000">
          <w:pPr>
            <w:pStyle w:val="TOC2"/>
            <w:tabs>
              <w:tab w:val="left" w:pos="1100"/>
            </w:tabs>
            <w:rPr>
              <w:rFonts w:eastAsiaTheme="minorEastAsia"/>
              <w:lang w:eastAsia="en-AU"/>
            </w:rPr>
          </w:pPr>
          <w:hyperlink w:anchor="_Toc137216211" w:history="1">
            <w:r w:rsidR="00387DAD" w:rsidRPr="0061338B">
              <w:rPr>
                <w:rStyle w:val="Hyperlink"/>
              </w:rPr>
              <w:t>20.2</w:t>
            </w:r>
            <w:r w:rsidR="00387DAD">
              <w:rPr>
                <w:rFonts w:eastAsiaTheme="minorEastAsia"/>
                <w:lang w:eastAsia="en-AU"/>
              </w:rPr>
              <w:tab/>
            </w:r>
            <w:r w:rsidR="00387DAD" w:rsidRPr="0061338B">
              <w:rPr>
                <w:rStyle w:val="Hyperlink"/>
              </w:rPr>
              <w:t>Proposed biosecurity measures for the importation of live sturgeon for aquaculture</w:t>
            </w:r>
            <w:r w:rsidR="00387DAD">
              <w:rPr>
                <w:webHidden/>
              </w:rPr>
              <w:tab/>
            </w:r>
            <w:r w:rsidR="00387DAD">
              <w:rPr>
                <w:webHidden/>
              </w:rPr>
              <w:fldChar w:fldCharType="begin"/>
            </w:r>
            <w:r w:rsidR="00387DAD">
              <w:rPr>
                <w:webHidden/>
              </w:rPr>
              <w:instrText xml:space="preserve"> PAGEREF _Toc137216211 \h </w:instrText>
            </w:r>
            <w:r w:rsidR="00387DAD">
              <w:rPr>
                <w:webHidden/>
              </w:rPr>
            </w:r>
            <w:r w:rsidR="00387DAD">
              <w:rPr>
                <w:webHidden/>
              </w:rPr>
              <w:fldChar w:fldCharType="separate"/>
            </w:r>
            <w:r w:rsidR="008C1604">
              <w:rPr>
                <w:webHidden/>
              </w:rPr>
              <w:t>264</w:t>
            </w:r>
            <w:r w:rsidR="00387DAD">
              <w:rPr>
                <w:webHidden/>
              </w:rPr>
              <w:fldChar w:fldCharType="end"/>
            </w:r>
          </w:hyperlink>
        </w:p>
        <w:p w14:paraId="77D28612" w14:textId="671C436C" w:rsidR="00387DAD" w:rsidRDefault="00000000">
          <w:pPr>
            <w:pStyle w:val="TOC2"/>
            <w:tabs>
              <w:tab w:val="left" w:pos="1100"/>
            </w:tabs>
            <w:rPr>
              <w:rFonts w:eastAsiaTheme="minorEastAsia"/>
              <w:lang w:eastAsia="en-AU"/>
            </w:rPr>
          </w:pPr>
          <w:hyperlink w:anchor="_Toc137216212" w:history="1">
            <w:r w:rsidR="00387DAD" w:rsidRPr="0061338B">
              <w:rPr>
                <w:rStyle w:val="Hyperlink"/>
              </w:rPr>
              <w:t>20.3</w:t>
            </w:r>
            <w:r w:rsidR="00387DAD">
              <w:rPr>
                <w:rFonts w:eastAsiaTheme="minorEastAsia"/>
                <w:lang w:eastAsia="en-AU"/>
              </w:rPr>
              <w:tab/>
            </w:r>
            <w:r w:rsidR="00387DAD" w:rsidRPr="0061338B">
              <w:rPr>
                <w:rStyle w:val="Hyperlink"/>
              </w:rPr>
              <w:t>Proposed biosecurity measures for the importation of sturgeon reproductive material for aquaculture</w:t>
            </w:r>
            <w:r w:rsidR="00387DAD">
              <w:rPr>
                <w:webHidden/>
              </w:rPr>
              <w:tab/>
            </w:r>
            <w:r w:rsidR="00387DAD">
              <w:rPr>
                <w:webHidden/>
              </w:rPr>
              <w:fldChar w:fldCharType="begin"/>
            </w:r>
            <w:r w:rsidR="00387DAD">
              <w:rPr>
                <w:webHidden/>
              </w:rPr>
              <w:instrText xml:space="preserve"> PAGEREF _Toc137216212 \h </w:instrText>
            </w:r>
            <w:r w:rsidR="00387DAD">
              <w:rPr>
                <w:webHidden/>
              </w:rPr>
            </w:r>
            <w:r w:rsidR="00387DAD">
              <w:rPr>
                <w:webHidden/>
              </w:rPr>
              <w:fldChar w:fldCharType="separate"/>
            </w:r>
            <w:r w:rsidR="008C1604">
              <w:rPr>
                <w:webHidden/>
              </w:rPr>
              <w:t>271</w:t>
            </w:r>
            <w:r w:rsidR="00387DAD">
              <w:rPr>
                <w:webHidden/>
              </w:rPr>
              <w:fldChar w:fldCharType="end"/>
            </w:r>
          </w:hyperlink>
        </w:p>
        <w:p w14:paraId="626E51AE" w14:textId="16DE04F1" w:rsidR="00387DAD" w:rsidRDefault="00000000">
          <w:pPr>
            <w:pStyle w:val="TOC2"/>
            <w:tabs>
              <w:tab w:val="left" w:pos="1100"/>
            </w:tabs>
            <w:rPr>
              <w:rFonts w:eastAsiaTheme="minorEastAsia"/>
              <w:lang w:eastAsia="en-AU"/>
            </w:rPr>
          </w:pPr>
          <w:hyperlink w:anchor="_Toc137216213" w:history="1">
            <w:r w:rsidR="00387DAD" w:rsidRPr="0061338B">
              <w:rPr>
                <w:rStyle w:val="Hyperlink"/>
              </w:rPr>
              <w:t>20.4</w:t>
            </w:r>
            <w:r w:rsidR="00387DAD">
              <w:rPr>
                <w:rFonts w:eastAsiaTheme="minorEastAsia"/>
                <w:lang w:eastAsia="en-AU"/>
              </w:rPr>
              <w:tab/>
            </w:r>
            <w:r w:rsidR="00387DAD" w:rsidRPr="0061338B">
              <w:rPr>
                <w:rStyle w:val="Hyperlink"/>
              </w:rPr>
              <w:t>Verification and compliance activities</w:t>
            </w:r>
            <w:r w:rsidR="00387DAD">
              <w:rPr>
                <w:webHidden/>
              </w:rPr>
              <w:tab/>
            </w:r>
            <w:r w:rsidR="00387DAD">
              <w:rPr>
                <w:webHidden/>
              </w:rPr>
              <w:fldChar w:fldCharType="begin"/>
            </w:r>
            <w:r w:rsidR="00387DAD">
              <w:rPr>
                <w:webHidden/>
              </w:rPr>
              <w:instrText xml:space="preserve"> PAGEREF _Toc137216213 \h </w:instrText>
            </w:r>
            <w:r w:rsidR="00387DAD">
              <w:rPr>
                <w:webHidden/>
              </w:rPr>
            </w:r>
            <w:r w:rsidR="00387DAD">
              <w:rPr>
                <w:webHidden/>
              </w:rPr>
              <w:fldChar w:fldCharType="separate"/>
            </w:r>
            <w:r w:rsidR="008C1604">
              <w:rPr>
                <w:webHidden/>
              </w:rPr>
              <w:t>277</w:t>
            </w:r>
            <w:r w:rsidR="00387DAD">
              <w:rPr>
                <w:webHidden/>
              </w:rPr>
              <w:fldChar w:fldCharType="end"/>
            </w:r>
          </w:hyperlink>
        </w:p>
        <w:p w14:paraId="3D4064D7" w14:textId="18451EFB" w:rsidR="00387DAD" w:rsidRDefault="00000000">
          <w:pPr>
            <w:pStyle w:val="TOC2"/>
            <w:tabs>
              <w:tab w:val="left" w:pos="1100"/>
            </w:tabs>
            <w:rPr>
              <w:rFonts w:eastAsiaTheme="minorEastAsia"/>
              <w:lang w:eastAsia="en-AU"/>
            </w:rPr>
          </w:pPr>
          <w:hyperlink w:anchor="_Toc137216214" w:history="1">
            <w:r w:rsidR="00387DAD" w:rsidRPr="0061338B">
              <w:rPr>
                <w:rStyle w:val="Hyperlink"/>
              </w:rPr>
              <w:t>20.5</w:t>
            </w:r>
            <w:r w:rsidR="00387DAD">
              <w:rPr>
                <w:rFonts w:eastAsiaTheme="minorEastAsia"/>
                <w:lang w:eastAsia="en-AU"/>
              </w:rPr>
              <w:tab/>
            </w:r>
            <w:r w:rsidR="00387DAD" w:rsidRPr="0061338B">
              <w:rPr>
                <w:rStyle w:val="Hyperlink"/>
              </w:rPr>
              <w:t>Review of processes</w:t>
            </w:r>
            <w:r w:rsidR="00387DAD">
              <w:rPr>
                <w:webHidden/>
              </w:rPr>
              <w:tab/>
            </w:r>
            <w:r w:rsidR="00387DAD">
              <w:rPr>
                <w:webHidden/>
              </w:rPr>
              <w:fldChar w:fldCharType="begin"/>
            </w:r>
            <w:r w:rsidR="00387DAD">
              <w:rPr>
                <w:webHidden/>
              </w:rPr>
              <w:instrText xml:space="preserve"> PAGEREF _Toc137216214 \h </w:instrText>
            </w:r>
            <w:r w:rsidR="00387DAD">
              <w:rPr>
                <w:webHidden/>
              </w:rPr>
            </w:r>
            <w:r w:rsidR="00387DAD">
              <w:rPr>
                <w:webHidden/>
              </w:rPr>
              <w:fldChar w:fldCharType="separate"/>
            </w:r>
            <w:r w:rsidR="008C1604">
              <w:rPr>
                <w:webHidden/>
              </w:rPr>
              <w:t>277</w:t>
            </w:r>
            <w:r w:rsidR="00387DAD">
              <w:rPr>
                <w:webHidden/>
              </w:rPr>
              <w:fldChar w:fldCharType="end"/>
            </w:r>
          </w:hyperlink>
        </w:p>
        <w:p w14:paraId="6A6963C5" w14:textId="6B41E85E" w:rsidR="00387DAD" w:rsidRDefault="00000000">
          <w:pPr>
            <w:pStyle w:val="TOC1"/>
            <w:rPr>
              <w:rFonts w:eastAsiaTheme="minorEastAsia"/>
              <w:b w:val="0"/>
              <w:lang w:eastAsia="en-AU"/>
            </w:rPr>
          </w:pPr>
          <w:hyperlink w:anchor="_Toc137216215" w:history="1">
            <w:r w:rsidR="00387DAD" w:rsidRPr="0061338B">
              <w:rPr>
                <w:rStyle w:val="Hyperlink"/>
              </w:rPr>
              <w:t>Appendix A: Australia’s regulatory control system for finfish health in Australia</w:t>
            </w:r>
            <w:r w:rsidR="00387DAD">
              <w:rPr>
                <w:webHidden/>
              </w:rPr>
              <w:tab/>
            </w:r>
            <w:r w:rsidR="00387DAD">
              <w:rPr>
                <w:webHidden/>
              </w:rPr>
              <w:fldChar w:fldCharType="begin"/>
            </w:r>
            <w:r w:rsidR="00387DAD">
              <w:rPr>
                <w:webHidden/>
              </w:rPr>
              <w:instrText xml:space="preserve"> PAGEREF _Toc137216215 \h </w:instrText>
            </w:r>
            <w:r w:rsidR="00387DAD">
              <w:rPr>
                <w:webHidden/>
              </w:rPr>
            </w:r>
            <w:r w:rsidR="00387DAD">
              <w:rPr>
                <w:webHidden/>
              </w:rPr>
              <w:fldChar w:fldCharType="separate"/>
            </w:r>
            <w:r w:rsidR="008C1604">
              <w:rPr>
                <w:webHidden/>
              </w:rPr>
              <w:t>278</w:t>
            </w:r>
            <w:r w:rsidR="00387DAD">
              <w:rPr>
                <w:webHidden/>
              </w:rPr>
              <w:fldChar w:fldCharType="end"/>
            </w:r>
          </w:hyperlink>
        </w:p>
        <w:p w14:paraId="68256A56" w14:textId="6CBE7C96" w:rsidR="00387DAD" w:rsidRDefault="00000000">
          <w:pPr>
            <w:pStyle w:val="TOC2"/>
            <w:rPr>
              <w:rFonts w:eastAsiaTheme="minorEastAsia"/>
              <w:lang w:eastAsia="en-AU"/>
            </w:rPr>
          </w:pPr>
          <w:hyperlink w:anchor="_Toc137216216" w:history="1">
            <w:r w:rsidR="00387DAD" w:rsidRPr="0061338B">
              <w:rPr>
                <w:rStyle w:val="Hyperlink"/>
              </w:rPr>
              <w:t>Australia’s finfish disease reporting system</w:t>
            </w:r>
            <w:r w:rsidR="00387DAD">
              <w:rPr>
                <w:webHidden/>
              </w:rPr>
              <w:tab/>
            </w:r>
            <w:r w:rsidR="00387DAD">
              <w:rPr>
                <w:webHidden/>
              </w:rPr>
              <w:fldChar w:fldCharType="begin"/>
            </w:r>
            <w:r w:rsidR="00387DAD">
              <w:rPr>
                <w:webHidden/>
              </w:rPr>
              <w:instrText xml:space="preserve"> PAGEREF _Toc137216216 \h </w:instrText>
            </w:r>
            <w:r w:rsidR="00387DAD">
              <w:rPr>
                <w:webHidden/>
              </w:rPr>
            </w:r>
            <w:r w:rsidR="00387DAD">
              <w:rPr>
                <w:webHidden/>
              </w:rPr>
              <w:fldChar w:fldCharType="separate"/>
            </w:r>
            <w:r w:rsidR="008C1604">
              <w:rPr>
                <w:webHidden/>
              </w:rPr>
              <w:t>278</w:t>
            </w:r>
            <w:r w:rsidR="00387DAD">
              <w:rPr>
                <w:webHidden/>
              </w:rPr>
              <w:fldChar w:fldCharType="end"/>
            </w:r>
          </w:hyperlink>
        </w:p>
        <w:p w14:paraId="7E6D430D" w14:textId="3EC9F473" w:rsidR="00387DAD" w:rsidRDefault="00000000">
          <w:pPr>
            <w:pStyle w:val="TOC2"/>
            <w:rPr>
              <w:rFonts w:eastAsiaTheme="minorEastAsia"/>
              <w:lang w:eastAsia="en-AU"/>
            </w:rPr>
          </w:pPr>
          <w:hyperlink w:anchor="_Toc137216217" w:history="1">
            <w:r w:rsidR="00387DAD" w:rsidRPr="0061338B">
              <w:rPr>
                <w:rStyle w:val="Hyperlink"/>
              </w:rPr>
              <w:t>Fish disease surveillance and monitoring in Victoria</w:t>
            </w:r>
            <w:r w:rsidR="00387DAD">
              <w:rPr>
                <w:webHidden/>
              </w:rPr>
              <w:tab/>
            </w:r>
            <w:r w:rsidR="00387DAD">
              <w:rPr>
                <w:webHidden/>
              </w:rPr>
              <w:fldChar w:fldCharType="begin"/>
            </w:r>
            <w:r w:rsidR="00387DAD">
              <w:rPr>
                <w:webHidden/>
              </w:rPr>
              <w:instrText xml:space="preserve"> PAGEREF _Toc137216217 \h </w:instrText>
            </w:r>
            <w:r w:rsidR="00387DAD">
              <w:rPr>
                <w:webHidden/>
              </w:rPr>
            </w:r>
            <w:r w:rsidR="00387DAD">
              <w:rPr>
                <w:webHidden/>
              </w:rPr>
              <w:fldChar w:fldCharType="separate"/>
            </w:r>
            <w:r w:rsidR="008C1604">
              <w:rPr>
                <w:webHidden/>
              </w:rPr>
              <w:t>278</w:t>
            </w:r>
            <w:r w:rsidR="00387DAD">
              <w:rPr>
                <w:webHidden/>
              </w:rPr>
              <w:fldChar w:fldCharType="end"/>
            </w:r>
          </w:hyperlink>
        </w:p>
        <w:p w14:paraId="40B23372" w14:textId="5B46F234" w:rsidR="00387DAD" w:rsidRDefault="00000000">
          <w:pPr>
            <w:pStyle w:val="TOC2"/>
            <w:rPr>
              <w:rFonts w:eastAsiaTheme="minorEastAsia"/>
              <w:lang w:eastAsia="en-AU"/>
            </w:rPr>
          </w:pPr>
          <w:hyperlink w:anchor="_Toc137216218" w:history="1">
            <w:r w:rsidR="00387DAD" w:rsidRPr="0061338B">
              <w:rPr>
                <w:rStyle w:val="Hyperlink"/>
              </w:rPr>
              <w:t>Fish disease surveillance and monitoring in New South Wales</w:t>
            </w:r>
            <w:r w:rsidR="00387DAD">
              <w:rPr>
                <w:webHidden/>
              </w:rPr>
              <w:tab/>
            </w:r>
            <w:r w:rsidR="00387DAD">
              <w:rPr>
                <w:webHidden/>
              </w:rPr>
              <w:fldChar w:fldCharType="begin"/>
            </w:r>
            <w:r w:rsidR="00387DAD">
              <w:rPr>
                <w:webHidden/>
              </w:rPr>
              <w:instrText xml:space="preserve"> PAGEREF _Toc137216218 \h </w:instrText>
            </w:r>
            <w:r w:rsidR="00387DAD">
              <w:rPr>
                <w:webHidden/>
              </w:rPr>
            </w:r>
            <w:r w:rsidR="00387DAD">
              <w:rPr>
                <w:webHidden/>
              </w:rPr>
              <w:fldChar w:fldCharType="separate"/>
            </w:r>
            <w:r w:rsidR="008C1604">
              <w:rPr>
                <w:webHidden/>
              </w:rPr>
              <w:t>280</w:t>
            </w:r>
            <w:r w:rsidR="00387DAD">
              <w:rPr>
                <w:webHidden/>
              </w:rPr>
              <w:fldChar w:fldCharType="end"/>
            </w:r>
          </w:hyperlink>
        </w:p>
        <w:p w14:paraId="0F6C81A5" w14:textId="1B784C72" w:rsidR="00387DAD" w:rsidRDefault="00000000">
          <w:pPr>
            <w:pStyle w:val="TOC2"/>
            <w:rPr>
              <w:rFonts w:eastAsiaTheme="minorEastAsia"/>
              <w:lang w:eastAsia="en-AU"/>
            </w:rPr>
          </w:pPr>
          <w:hyperlink w:anchor="_Toc137216219" w:history="1">
            <w:r w:rsidR="00387DAD" w:rsidRPr="0061338B">
              <w:rPr>
                <w:rStyle w:val="Hyperlink"/>
              </w:rPr>
              <w:t>Fish disease surveillance and monitoring in Tasmania</w:t>
            </w:r>
            <w:r w:rsidR="00387DAD">
              <w:rPr>
                <w:webHidden/>
              </w:rPr>
              <w:tab/>
            </w:r>
            <w:r w:rsidR="00387DAD">
              <w:rPr>
                <w:webHidden/>
              </w:rPr>
              <w:fldChar w:fldCharType="begin"/>
            </w:r>
            <w:r w:rsidR="00387DAD">
              <w:rPr>
                <w:webHidden/>
              </w:rPr>
              <w:instrText xml:space="preserve"> PAGEREF _Toc137216219 \h </w:instrText>
            </w:r>
            <w:r w:rsidR="00387DAD">
              <w:rPr>
                <w:webHidden/>
              </w:rPr>
            </w:r>
            <w:r w:rsidR="00387DAD">
              <w:rPr>
                <w:webHidden/>
              </w:rPr>
              <w:fldChar w:fldCharType="separate"/>
            </w:r>
            <w:r w:rsidR="008C1604">
              <w:rPr>
                <w:webHidden/>
              </w:rPr>
              <w:t>281</w:t>
            </w:r>
            <w:r w:rsidR="00387DAD">
              <w:rPr>
                <w:webHidden/>
              </w:rPr>
              <w:fldChar w:fldCharType="end"/>
            </w:r>
          </w:hyperlink>
        </w:p>
        <w:p w14:paraId="50B659A0" w14:textId="765FEF13" w:rsidR="00387DAD" w:rsidRDefault="00000000">
          <w:pPr>
            <w:pStyle w:val="TOC2"/>
            <w:rPr>
              <w:rFonts w:eastAsiaTheme="minorEastAsia"/>
              <w:lang w:eastAsia="en-AU"/>
            </w:rPr>
          </w:pPr>
          <w:hyperlink w:anchor="_Toc137216220" w:history="1">
            <w:r w:rsidR="00387DAD" w:rsidRPr="0061338B">
              <w:rPr>
                <w:rStyle w:val="Hyperlink"/>
              </w:rPr>
              <w:t>Fish disease surveillance and monitoring in Western Australia</w:t>
            </w:r>
            <w:r w:rsidR="00387DAD">
              <w:rPr>
                <w:webHidden/>
              </w:rPr>
              <w:tab/>
            </w:r>
            <w:r w:rsidR="00387DAD">
              <w:rPr>
                <w:webHidden/>
              </w:rPr>
              <w:fldChar w:fldCharType="begin"/>
            </w:r>
            <w:r w:rsidR="00387DAD">
              <w:rPr>
                <w:webHidden/>
              </w:rPr>
              <w:instrText xml:space="preserve"> PAGEREF _Toc137216220 \h </w:instrText>
            </w:r>
            <w:r w:rsidR="00387DAD">
              <w:rPr>
                <w:webHidden/>
              </w:rPr>
            </w:r>
            <w:r w:rsidR="00387DAD">
              <w:rPr>
                <w:webHidden/>
              </w:rPr>
              <w:fldChar w:fldCharType="separate"/>
            </w:r>
            <w:r w:rsidR="008C1604">
              <w:rPr>
                <w:webHidden/>
              </w:rPr>
              <w:t>282</w:t>
            </w:r>
            <w:r w:rsidR="00387DAD">
              <w:rPr>
                <w:webHidden/>
              </w:rPr>
              <w:fldChar w:fldCharType="end"/>
            </w:r>
          </w:hyperlink>
        </w:p>
        <w:p w14:paraId="7E994249" w14:textId="5EB4A63A" w:rsidR="00387DAD" w:rsidRDefault="00000000">
          <w:pPr>
            <w:pStyle w:val="TOC2"/>
            <w:rPr>
              <w:rFonts w:eastAsiaTheme="minorEastAsia"/>
              <w:lang w:eastAsia="en-AU"/>
            </w:rPr>
          </w:pPr>
          <w:hyperlink w:anchor="_Toc137216221" w:history="1">
            <w:r w:rsidR="00387DAD" w:rsidRPr="0061338B">
              <w:rPr>
                <w:rStyle w:val="Hyperlink"/>
              </w:rPr>
              <w:t>Fish disease surveillance and monitoring in South Australia</w:t>
            </w:r>
            <w:r w:rsidR="00387DAD">
              <w:rPr>
                <w:webHidden/>
              </w:rPr>
              <w:tab/>
            </w:r>
            <w:r w:rsidR="00387DAD">
              <w:rPr>
                <w:webHidden/>
              </w:rPr>
              <w:fldChar w:fldCharType="begin"/>
            </w:r>
            <w:r w:rsidR="00387DAD">
              <w:rPr>
                <w:webHidden/>
              </w:rPr>
              <w:instrText xml:space="preserve"> PAGEREF _Toc137216221 \h </w:instrText>
            </w:r>
            <w:r w:rsidR="00387DAD">
              <w:rPr>
                <w:webHidden/>
              </w:rPr>
            </w:r>
            <w:r w:rsidR="00387DAD">
              <w:rPr>
                <w:webHidden/>
              </w:rPr>
              <w:fldChar w:fldCharType="separate"/>
            </w:r>
            <w:r w:rsidR="008C1604">
              <w:rPr>
                <w:webHidden/>
              </w:rPr>
              <w:t>283</w:t>
            </w:r>
            <w:r w:rsidR="00387DAD">
              <w:rPr>
                <w:webHidden/>
              </w:rPr>
              <w:fldChar w:fldCharType="end"/>
            </w:r>
          </w:hyperlink>
        </w:p>
        <w:p w14:paraId="5890F1B0" w14:textId="3CE56626" w:rsidR="00387DAD" w:rsidRDefault="00000000">
          <w:pPr>
            <w:pStyle w:val="TOC2"/>
            <w:rPr>
              <w:rFonts w:eastAsiaTheme="minorEastAsia"/>
              <w:lang w:eastAsia="en-AU"/>
            </w:rPr>
          </w:pPr>
          <w:hyperlink w:anchor="_Toc137216222" w:history="1">
            <w:r w:rsidR="00387DAD" w:rsidRPr="0061338B">
              <w:rPr>
                <w:rStyle w:val="Hyperlink"/>
              </w:rPr>
              <w:t>Fish disease surveillance and monitoring in Queensland</w:t>
            </w:r>
            <w:r w:rsidR="00387DAD">
              <w:rPr>
                <w:webHidden/>
              </w:rPr>
              <w:tab/>
            </w:r>
            <w:r w:rsidR="00387DAD">
              <w:rPr>
                <w:webHidden/>
              </w:rPr>
              <w:fldChar w:fldCharType="begin"/>
            </w:r>
            <w:r w:rsidR="00387DAD">
              <w:rPr>
                <w:webHidden/>
              </w:rPr>
              <w:instrText xml:space="preserve"> PAGEREF _Toc137216222 \h </w:instrText>
            </w:r>
            <w:r w:rsidR="00387DAD">
              <w:rPr>
                <w:webHidden/>
              </w:rPr>
            </w:r>
            <w:r w:rsidR="00387DAD">
              <w:rPr>
                <w:webHidden/>
              </w:rPr>
              <w:fldChar w:fldCharType="separate"/>
            </w:r>
            <w:r w:rsidR="008C1604">
              <w:rPr>
                <w:webHidden/>
              </w:rPr>
              <w:t>285</w:t>
            </w:r>
            <w:r w:rsidR="00387DAD">
              <w:rPr>
                <w:webHidden/>
              </w:rPr>
              <w:fldChar w:fldCharType="end"/>
            </w:r>
          </w:hyperlink>
        </w:p>
        <w:p w14:paraId="4B94E0DA" w14:textId="75DB5889" w:rsidR="00387DAD" w:rsidRDefault="00000000">
          <w:pPr>
            <w:pStyle w:val="TOC2"/>
            <w:rPr>
              <w:rFonts w:eastAsiaTheme="minorEastAsia"/>
              <w:lang w:eastAsia="en-AU"/>
            </w:rPr>
          </w:pPr>
          <w:hyperlink w:anchor="_Toc137216223" w:history="1">
            <w:r w:rsidR="00387DAD" w:rsidRPr="0061338B">
              <w:rPr>
                <w:rStyle w:val="Hyperlink"/>
              </w:rPr>
              <w:t>Fish disease surveillance and monitoring in the Northern Territory</w:t>
            </w:r>
            <w:r w:rsidR="00387DAD">
              <w:rPr>
                <w:webHidden/>
              </w:rPr>
              <w:tab/>
            </w:r>
            <w:r w:rsidR="00387DAD">
              <w:rPr>
                <w:webHidden/>
              </w:rPr>
              <w:fldChar w:fldCharType="begin"/>
            </w:r>
            <w:r w:rsidR="00387DAD">
              <w:rPr>
                <w:webHidden/>
              </w:rPr>
              <w:instrText xml:space="preserve"> PAGEREF _Toc137216223 \h </w:instrText>
            </w:r>
            <w:r w:rsidR="00387DAD">
              <w:rPr>
                <w:webHidden/>
              </w:rPr>
            </w:r>
            <w:r w:rsidR="00387DAD">
              <w:rPr>
                <w:webHidden/>
              </w:rPr>
              <w:fldChar w:fldCharType="separate"/>
            </w:r>
            <w:r w:rsidR="008C1604">
              <w:rPr>
                <w:webHidden/>
              </w:rPr>
              <w:t>286</w:t>
            </w:r>
            <w:r w:rsidR="00387DAD">
              <w:rPr>
                <w:webHidden/>
              </w:rPr>
              <w:fldChar w:fldCharType="end"/>
            </w:r>
          </w:hyperlink>
        </w:p>
        <w:p w14:paraId="2982E4F6" w14:textId="10CE2E50" w:rsidR="00387DAD" w:rsidRDefault="00000000">
          <w:pPr>
            <w:pStyle w:val="TOC2"/>
            <w:rPr>
              <w:rFonts w:eastAsiaTheme="minorEastAsia"/>
              <w:lang w:eastAsia="en-AU"/>
            </w:rPr>
          </w:pPr>
          <w:hyperlink w:anchor="_Toc137216224" w:history="1">
            <w:r w:rsidR="00387DAD" w:rsidRPr="0061338B">
              <w:rPr>
                <w:rStyle w:val="Hyperlink"/>
              </w:rPr>
              <w:t>Fish disease surveillance and monitoring in the Australian Capital Territory</w:t>
            </w:r>
            <w:r w:rsidR="00387DAD">
              <w:rPr>
                <w:webHidden/>
              </w:rPr>
              <w:tab/>
            </w:r>
            <w:r w:rsidR="00387DAD">
              <w:rPr>
                <w:webHidden/>
              </w:rPr>
              <w:fldChar w:fldCharType="begin"/>
            </w:r>
            <w:r w:rsidR="00387DAD">
              <w:rPr>
                <w:webHidden/>
              </w:rPr>
              <w:instrText xml:space="preserve"> PAGEREF _Toc137216224 \h </w:instrText>
            </w:r>
            <w:r w:rsidR="00387DAD">
              <w:rPr>
                <w:webHidden/>
              </w:rPr>
            </w:r>
            <w:r w:rsidR="00387DAD">
              <w:rPr>
                <w:webHidden/>
              </w:rPr>
              <w:fldChar w:fldCharType="separate"/>
            </w:r>
            <w:r w:rsidR="008C1604">
              <w:rPr>
                <w:webHidden/>
              </w:rPr>
              <w:t>287</w:t>
            </w:r>
            <w:r w:rsidR="00387DAD">
              <w:rPr>
                <w:webHidden/>
              </w:rPr>
              <w:fldChar w:fldCharType="end"/>
            </w:r>
          </w:hyperlink>
        </w:p>
        <w:p w14:paraId="1D967C13" w14:textId="5C9DE4F0" w:rsidR="00387DAD" w:rsidRDefault="00000000">
          <w:pPr>
            <w:pStyle w:val="TOC2"/>
            <w:rPr>
              <w:rFonts w:eastAsiaTheme="minorEastAsia"/>
              <w:lang w:eastAsia="en-AU"/>
            </w:rPr>
          </w:pPr>
          <w:hyperlink w:anchor="_Toc137216225" w:history="1">
            <w:r w:rsidR="00387DAD" w:rsidRPr="0061338B">
              <w:rPr>
                <w:rStyle w:val="Hyperlink"/>
              </w:rPr>
              <w:t>Australia’s national fish diseases laboratory</w:t>
            </w:r>
            <w:r w:rsidR="00387DAD">
              <w:rPr>
                <w:webHidden/>
              </w:rPr>
              <w:tab/>
            </w:r>
            <w:r w:rsidR="00387DAD">
              <w:rPr>
                <w:webHidden/>
              </w:rPr>
              <w:fldChar w:fldCharType="begin"/>
            </w:r>
            <w:r w:rsidR="00387DAD">
              <w:rPr>
                <w:webHidden/>
              </w:rPr>
              <w:instrText xml:space="preserve"> PAGEREF _Toc137216225 \h </w:instrText>
            </w:r>
            <w:r w:rsidR="00387DAD">
              <w:rPr>
                <w:webHidden/>
              </w:rPr>
            </w:r>
            <w:r w:rsidR="00387DAD">
              <w:rPr>
                <w:webHidden/>
              </w:rPr>
              <w:fldChar w:fldCharType="separate"/>
            </w:r>
            <w:r w:rsidR="008C1604">
              <w:rPr>
                <w:webHidden/>
              </w:rPr>
              <w:t>288</w:t>
            </w:r>
            <w:r w:rsidR="00387DAD">
              <w:rPr>
                <w:webHidden/>
              </w:rPr>
              <w:fldChar w:fldCharType="end"/>
            </w:r>
          </w:hyperlink>
        </w:p>
        <w:p w14:paraId="31229C0D" w14:textId="205B0C5F" w:rsidR="00387DAD" w:rsidRDefault="00000000">
          <w:pPr>
            <w:pStyle w:val="TOC1"/>
            <w:rPr>
              <w:rFonts w:eastAsiaTheme="minorEastAsia"/>
              <w:b w:val="0"/>
              <w:lang w:eastAsia="en-AU"/>
            </w:rPr>
          </w:pPr>
          <w:hyperlink w:anchor="_Toc137216226" w:history="1">
            <w:r w:rsidR="00387DAD" w:rsidRPr="0061338B">
              <w:rPr>
                <w:rStyle w:val="Hyperlink"/>
              </w:rPr>
              <w:t>Appendix B: Risk assessment values for unrestricted and restricted import of live sturgeon</w:t>
            </w:r>
            <w:r w:rsidR="00387DAD">
              <w:rPr>
                <w:webHidden/>
              </w:rPr>
              <w:tab/>
            </w:r>
            <w:r w:rsidR="00387DAD">
              <w:rPr>
                <w:webHidden/>
              </w:rPr>
              <w:fldChar w:fldCharType="begin"/>
            </w:r>
            <w:r w:rsidR="00387DAD">
              <w:rPr>
                <w:webHidden/>
              </w:rPr>
              <w:instrText xml:space="preserve"> PAGEREF _Toc137216226 \h </w:instrText>
            </w:r>
            <w:r w:rsidR="00387DAD">
              <w:rPr>
                <w:webHidden/>
              </w:rPr>
            </w:r>
            <w:r w:rsidR="00387DAD">
              <w:rPr>
                <w:webHidden/>
              </w:rPr>
              <w:fldChar w:fldCharType="separate"/>
            </w:r>
            <w:r w:rsidR="008C1604">
              <w:rPr>
                <w:webHidden/>
              </w:rPr>
              <w:t>289</w:t>
            </w:r>
            <w:r w:rsidR="00387DAD">
              <w:rPr>
                <w:webHidden/>
              </w:rPr>
              <w:fldChar w:fldCharType="end"/>
            </w:r>
          </w:hyperlink>
        </w:p>
        <w:p w14:paraId="17C96C93" w14:textId="0A65D134" w:rsidR="00387DAD" w:rsidRDefault="00000000">
          <w:pPr>
            <w:pStyle w:val="TOC1"/>
            <w:rPr>
              <w:rFonts w:eastAsiaTheme="minorEastAsia"/>
              <w:b w:val="0"/>
              <w:lang w:eastAsia="en-AU"/>
            </w:rPr>
          </w:pPr>
          <w:hyperlink w:anchor="_Toc137216227" w:history="1">
            <w:r w:rsidR="00387DAD" w:rsidRPr="0061338B">
              <w:rPr>
                <w:rStyle w:val="Hyperlink"/>
              </w:rPr>
              <w:t>Appendix C: Risk assessment values for unrestricted and restricted import of sturgeon reproductive material</w:t>
            </w:r>
            <w:r w:rsidR="00387DAD">
              <w:rPr>
                <w:webHidden/>
              </w:rPr>
              <w:tab/>
            </w:r>
            <w:r w:rsidR="00387DAD">
              <w:rPr>
                <w:webHidden/>
              </w:rPr>
              <w:fldChar w:fldCharType="begin"/>
            </w:r>
            <w:r w:rsidR="00387DAD">
              <w:rPr>
                <w:webHidden/>
              </w:rPr>
              <w:instrText xml:space="preserve"> PAGEREF _Toc137216227 \h </w:instrText>
            </w:r>
            <w:r w:rsidR="00387DAD">
              <w:rPr>
                <w:webHidden/>
              </w:rPr>
            </w:r>
            <w:r w:rsidR="00387DAD">
              <w:rPr>
                <w:webHidden/>
              </w:rPr>
              <w:fldChar w:fldCharType="separate"/>
            </w:r>
            <w:r w:rsidR="008C1604">
              <w:rPr>
                <w:webHidden/>
              </w:rPr>
              <w:t>294</w:t>
            </w:r>
            <w:r w:rsidR="00387DAD">
              <w:rPr>
                <w:webHidden/>
              </w:rPr>
              <w:fldChar w:fldCharType="end"/>
            </w:r>
          </w:hyperlink>
        </w:p>
        <w:p w14:paraId="255712AE" w14:textId="3E45A06D" w:rsidR="00387DAD" w:rsidRDefault="00000000">
          <w:pPr>
            <w:pStyle w:val="TOC1"/>
            <w:rPr>
              <w:rFonts w:eastAsiaTheme="minorEastAsia"/>
              <w:b w:val="0"/>
              <w:lang w:eastAsia="en-AU"/>
            </w:rPr>
          </w:pPr>
          <w:hyperlink w:anchor="_Toc137216228" w:history="1">
            <w:r w:rsidR="00387DAD" w:rsidRPr="0061338B">
              <w:rPr>
                <w:rStyle w:val="Hyperlink"/>
              </w:rPr>
              <w:t>Appendix D: Biosecurity measures to manage the risk of hazards in other imports to Australia</w:t>
            </w:r>
            <w:r w:rsidR="00387DAD">
              <w:rPr>
                <w:webHidden/>
              </w:rPr>
              <w:tab/>
            </w:r>
            <w:r w:rsidR="00387DAD">
              <w:rPr>
                <w:webHidden/>
              </w:rPr>
              <w:fldChar w:fldCharType="begin"/>
            </w:r>
            <w:r w:rsidR="00387DAD">
              <w:rPr>
                <w:webHidden/>
              </w:rPr>
              <w:instrText xml:space="preserve"> PAGEREF _Toc137216228 \h </w:instrText>
            </w:r>
            <w:r w:rsidR="00387DAD">
              <w:rPr>
                <w:webHidden/>
              </w:rPr>
            </w:r>
            <w:r w:rsidR="00387DAD">
              <w:rPr>
                <w:webHidden/>
              </w:rPr>
              <w:fldChar w:fldCharType="separate"/>
            </w:r>
            <w:r w:rsidR="008C1604">
              <w:rPr>
                <w:webHidden/>
              </w:rPr>
              <w:t>299</w:t>
            </w:r>
            <w:r w:rsidR="00387DAD">
              <w:rPr>
                <w:webHidden/>
              </w:rPr>
              <w:fldChar w:fldCharType="end"/>
            </w:r>
          </w:hyperlink>
        </w:p>
        <w:p w14:paraId="1874576F" w14:textId="76F7BC49" w:rsidR="00387DAD" w:rsidRDefault="00000000">
          <w:pPr>
            <w:pStyle w:val="TOC1"/>
            <w:rPr>
              <w:rFonts w:eastAsiaTheme="minorEastAsia"/>
              <w:b w:val="0"/>
              <w:lang w:eastAsia="en-AU"/>
            </w:rPr>
          </w:pPr>
          <w:hyperlink w:anchor="_Toc137216229" w:history="1">
            <w:r w:rsidR="00387DAD" w:rsidRPr="0061338B">
              <w:rPr>
                <w:rStyle w:val="Hyperlink"/>
              </w:rPr>
              <w:t>Glossary</w:t>
            </w:r>
            <w:r w:rsidR="00387DAD">
              <w:rPr>
                <w:webHidden/>
              </w:rPr>
              <w:tab/>
            </w:r>
            <w:r w:rsidR="00387DAD">
              <w:rPr>
                <w:webHidden/>
              </w:rPr>
              <w:fldChar w:fldCharType="begin"/>
            </w:r>
            <w:r w:rsidR="00387DAD">
              <w:rPr>
                <w:webHidden/>
              </w:rPr>
              <w:instrText xml:space="preserve"> PAGEREF _Toc137216229 \h </w:instrText>
            </w:r>
            <w:r w:rsidR="00387DAD">
              <w:rPr>
                <w:webHidden/>
              </w:rPr>
            </w:r>
            <w:r w:rsidR="00387DAD">
              <w:rPr>
                <w:webHidden/>
              </w:rPr>
              <w:fldChar w:fldCharType="separate"/>
            </w:r>
            <w:r w:rsidR="008C1604">
              <w:rPr>
                <w:webHidden/>
              </w:rPr>
              <w:t>306</w:t>
            </w:r>
            <w:r w:rsidR="00387DAD">
              <w:rPr>
                <w:webHidden/>
              </w:rPr>
              <w:fldChar w:fldCharType="end"/>
            </w:r>
          </w:hyperlink>
        </w:p>
        <w:p w14:paraId="424AF5F8" w14:textId="11AFA3A2" w:rsidR="00387DAD" w:rsidRDefault="00000000">
          <w:pPr>
            <w:pStyle w:val="TOC1"/>
            <w:rPr>
              <w:rFonts w:eastAsiaTheme="minorEastAsia"/>
              <w:b w:val="0"/>
              <w:lang w:eastAsia="en-AU"/>
            </w:rPr>
          </w:pPr>
          <w:hyperlink w:anchor="_Toc137216230" w:history="1">
            <w:r w:rsidR="00387DAD" w:rsidRPr="0061338B">
              <w:rPr>
                <w:rStyle w:val="Hyperlink"/>
              </w:rPr>
              <w:t>References</w:t>
            </w:r>
            <w:r w:rsidR="00387DAD">
              <w:rPr>
                <w:webHidden/>
              </w:rPr>
              <w:tab/>
            </w:r>
            <w:r w:rsidR="00387DAD">
              <w:rPr>
                <w:webHidden/>
              </w:rPr>
              <w:fldChar w:fldCharType="begin"/>
            </w:r>
            <w:r w:rsidR="00387DAD">
              <w:rPr>
                <w:webHidden/>
              </w:rPr>
              <w:instrText xml:space="preserve"> PAGEREF _Toc137216230 \h </w:instrText>
            </w:r>
            <w:r w:rsidR="00387DAD">
              <w:rPr>
                <w:webHidden/>
              </w:rPr>
            </w:r>
            <w:r w:rsidR="00387DAD">
              <w:rPr>
                <w:webHidden/>
              </w:rPr>
              <w:fldChar w:fldCharType="separate"/>
            </w:r>
            <w:r w:rsidR="008C1604">
              <w:rPr>
                <w:webHidden/>
              </w:rPr>
              <w:t>309</w:t>
            </w:r>
            <w:r w:rsidR="00387DAD">
              <w:rPr>
                <w:webHidden/>
              </w:rPr>
              <w:fldChar w:fldCharType="end"/>
            </w:r>
          </w:hyperlink>
        </w:p>
        <w:p w14:paraId="408306D2" w14:textId="50CB1138" w:rsidR="00764D6A" w:rsidRDefault="00E91D72">
          <w:r>
            <w:rPr>
              <w:b/>
              <w:noProof/>
            </w:rPr>
            <w:fldChar w:fldCharType="end"/>
          </w:r>
        </w:p>
      </w:sdtContent>
    </w:sdt>
    <w:p w14:paraId="7DA97A21" w14:textId="77777777" w:rsidR="00764D6A" w:rsidRDefault="00E91D72">
      <w:pPr>
        <w:pStyle w:val="TOCHeading2"/>
        <w:rPr>
          <w:rStyle w:val="Strong"/>
        </w:rPr>
      </w:pPr>
      <w:r>
        <w:rPr>
          <w:rStyle w:val="Strong"/>
        </w:rPr>
        <w:t>Tables</w:t>
      </w:r>
    </w:p>
    <w:p w14:paraId="2DE5FE8A" w14:textId="6734AD24" w:rsidR="00387DAD" w:rsidRDefault="00E91D72">
      <w:pPr>
        <w:pStyle w:val="TableofFigures"/>
        <w:tabs>
          <w:tab w:val="right" w:leader="dot" w:pos="9060"/>
        </w:tabs>
        <w:rPr>
          <w:rFonts w:eastAsiaTheme="minorEastAsia"/>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137216231" w:history="1">
        <w:r w:rsidR="00387DAD" w:rsidRPr="00421A5C">
          <w:rPr>
            <w:rStyle w:val="Hyperlink"/>
            <w:noProof/>
          </w:rPr>
          <w:t>Table 1 Hazards and the biosecurity measures which when applied achieve Australia’s appropriate level of protection</w:t>
        </w:r>
        <w:r w:rsidR="00387DAD">
          <w:rPr>
            <w:noProof/>
            <w:webHidden/>
          </w:rPr>
          <w:tab/>
        </w:r>
        <w:r w:rsidR="00387DAD">
          <w:rPr>
            <w:noProof/>
            <w:webHidden/>
          </w:rPr>
          <w:fldChar w:fldCharType="begin"/>
        </w:r>
        <w:r w:rsidR="00387DAD">
          <w:rPr>
            <w:noProof/>
            <w:webHidden/>
          </w:rPr>
          <w:instrText xml:space="preserve"> PAGEREF _Toc137216231 \h </w:instrText>
        </w:r>
        <w:r w:rsidR="00387DAD">
          <w:rPr>
            <w:noProof/>
            <w:webHidden/>
          </w:rPr>
        </w:r>
        <w:r w:rsidR="00387DAD">
          <w:rPr>
            <w:noProof/>
            <w:webHidden/>
          </w:rPr>
          <w:fldChar w:fldCharType="separate"/>
        </w:r>
        <w:r w:rsidR="008C1604">
          <w:rPr>
            <w:noProof/>
            <w:webHidden/>
          </w:rPr>
          <w:t>viii</w:t>
        </w:r>
        <w:r w:rsidR="00387DAD">
          <w:rPr>
            <w:noProof/>
            <w:webHidden/>
          </w:rPr>
          <w:fldChar w:fldCharType="end"/>
        </w:r>
      </w:hyperlink>
    </w:p>
    <w:p w14:paraId="6B62C14E" w14:textId="29BDFE9B" w:rsidR="00387DAD" w:rsidRDefault="00000000">
      <w:pPr>
        <w:pStyle w:val="TableofFigures"/>
        <w:tabs>
          <w:tab w:val="right" w:leader="dot" w:pos="9060"/>
        </w:tabs>
        <w:rPr>
          <w:rFonts w:eastAsiaTheme="minorEastAsia"/>
          <w:noProof/>
          <w:lang w:eastAsia="en-AU"/>
        </w:rPr>
      </w:pPr>
      <w:hyperlink w:anchor="_Toc137216232" w:history="1">
        <w:r w:rsidR="00387DAD" w:rsidRPr="00421A5C">
          <w:rPr>
            <w:rStyle w:val="Hyperlink"/>
            <w:noProof/>
          </w:rPr>
          <w:t xml:space="preserve">Table 2 </w:t>
        </w:r>
        <w:r w:rsidR="00387DAD" w:rsidRPr="00421A5C">
          <w:rPr>
            <w:rStyle w:val="Hyperlink"/>
            <w:noProof/>
            <w:lang w:eastAsia="ja-JP"/>
          </w:rPr>
          <w:t>Acronyms and abbreviations used in this biosecurity import risk analysis</w:t>
        </w:r>
        <w:r w:rsidR="00387DAD">
          <w:rPr>
            <w:noProof/>
            <w:webHidden/>
          </w:rPr>
          <w:tab/>
        </w:r>
        <w:r w:rsidR="00387DAD">
          <w:rPr>
            <w:noProof/>
            <w:webHidden/>
          </w:rPr>
          <w:fldChar w:fldCharType="begin"/>
        </w:r>
        <w:r w:rsidR="00387DAD">
          <w:rPr>
            <w:noProof/>
            <w:webHidden/>
          </w:rPr>
          <w:instrText xml:space="preserve"> PAGEREF _Toc137216232 \h </w:instrText>
        </w:r>
        <w:r w:rsidR="00387DAD">
          <w:rPr>
            <w:noProof/>
            <w:webHidden/>
          </w:rPr>
        </w:r>
        <w:r w:rsidR="00387DAD">
          <w:rPr>
            <w:noProof/>
            <w:webHidden/>
          </w:rPr>
          <w:fldChar w:fldCharType="separate"/>
        </w:r>
        <w:r w:rsidR="008C1604">
          <w:rPr>
            <w:noProof/>
            <w:webHidden/>
          </w:rPr>
          <w:t>1</w:t>
        </w:r>
        <w:r w:rsidR="00387DAD">
          <w:rPr>
            <w:noProof/>
            <w:webHidden/>
          </w:rPr>
          <w:fldChar w:fldCharType="end"/>
        </w:r>
      </w:hyperlink>
    </w:p>
    <w:p w14:paraId="469ED0FC" w14:textId="5CE9CBB8" w:rsidR="00387DAD" w:rsidRDefault="00000000">
      <w:pPr>
        <w:pStyle w:val="TableofFigures"/>
        <w:tabs>
          <w:tab w:val="right" w:leader="dot" w:pos="9060"/>
        </w:tabs>
        <w:rPr>
          <w:rFonts w:eastAsiaTheme="minorEastAsia"/>
          <w:noProof/>
          <w:lang w:eastAsia="en-AU"/>
        </w:rPr>
      </w:pPr>
      <w:hyperlink w:anchor="_Toc137216233" w:history="1">
        <w:r w:rsidR="00387DAD" w:rsidRPr="00421A5C">
          <w:rPr>
            <w:rStyle w:val="Hyperlink"/>
            <w:noProof/>
          </w:rPr>
          <w:t xml:space="preserve">Table 3 </w:t>
        </w:r>
        <w:r w:rsidR="00387DAD" w:rsidRPr="00421A5C">
          <w:rPr>
            <w:rStyle w:val="Hyperlink"/>
            <w:i/>
            <w:iCs/>
            <w:noProof/>
          </w:rPr>
          <w:t>Acipenser</w:t>
        </w:r>
        <w:r w:rsidR="00387DAD" w:rsidRPr="00421A5C">
          <w:rPr>
            <w:rStyle w:val="Hyperlink"/>
            <w:noProof/>
          </w:rPr>
          <w:t xml:space="preserve"> and </w:t>
        </w:r>
        <w:r w:rsidR="00387DAD" w:rsidRPr="00421A5C">
          <w:rPr>
            <w:rStyle w:val="Hyperlink"/>
            <w:i/>
            <w:iCs/>
            <w:noProof/>
          </w:rPr>
          <w:t>Huso</w:t>
        </w:r>
        <w:r w:rsidR="00387DAD" w:rsidRPr="00421A5C">
          <w:rPr>
            <w:rStyle w:val="Hyperlink"/>
            <w:noProof/>
          </w:rPr>
          <w:t xml:space="preserve"> species</w:t>
        </w:r>
        <w:r w:rsidR="00387DAD">
          <w:rPr>
            <w:noProof/>
            <w:webHidden/>
          </w:rPr>
          <w:tab/>
        </w:r>
        <w:r w:rsidR="00387DAD">
          <w:rPr>
            <w:noProof/>
            <w:webHidden/>
          </w:rPr>
          <w:fldChar w:fldCharType="begin"/>
        </w:r>
        <w:r w:rsidR="00387DAD">
          <w:rPr>
            <w:noProof/>
            <w:webHidden/>
          </w:rPr>
          <w:instrText xml:space="preserve"> PAGEREF _Toc137216233 \h </w:instrText>
        </w:r>
        <w:r w:rsidR="00387DAD">
          <w:rPr>
            <w:noProof/>
            <w:webHidden/>
          </w:rPr>
        </w:r>
        <w:r w:rsidR="00387DAD">
          <w:rPr>
            <w:noProof/>
            <w:webHidden/>
          </w:rPr>
          <w:fldChar w:fldCharType="separate"/>
        </w:r>
        <w:r w:rsidR="008C1604">
          <w:rPr>
            <w:noProof/>
            <w:webHidden/>
          </w:rPr>
          <w:t>6</w:t>
        </w:r>
        <w:r w:rsidR="00387DAD">
          <w:rPr>
            <w:noProof/>
            <w:webHidden/>
          </w:rPr>
          <w:fldChar w:fldCharType="end"/>
        </w:r>
      </w:hyperlink>
    </w:p>
    <w:p w14:paraId="55C432EE" w14:textId="7EFF8B34" w:rsidR="00387DAD" w:rsidRDefault="00000000">
      <w:pPr>
        <w:pStyle w:val="TableofFigures"/>
        <w:tabs>
          <w:tab w:val="right" w:leader="dot" w:pos="9060"/>
        </w:tabs>
        <w:rPr>
          <w:rFonts w:eastAsiaTheme="minorEastAsia"/>
          <w:noProof/>
          <w:lang w:eastAsia="en-AU"/>
        </w:rPr>
      </w:pPr>
      <w:hyperlink w:anchor="_Toc137216234" w:history="1">
        <w:r w:rsidR="00387DAD" w:rsidRPr="00421A5C">
          <w:rPr>
            <w:rStyle w:val="Hyperlink"/>
            <w:noProof/>
          </w:rPr>
          <w:t>Table 4 Nomenclature for qualitative likelihoods</w:t>
        </w:r>
        <w:r w:rsidR="00387DAD">
          <w:rPr>
            <w:noProof/>
            <w:webHidden/>
          </w:rPr>
          <w:tab/>
        </w:r>
        <w:r w:rsidR="00387DAD">
          <w:rPr>
            <w:noProof/>
            <w:webHidden/>
          </w:rPr>
          <w:fldChar w:fldCharType="begin"/>
        </w:r>
        <w:r w:rsidR="00387DAD">
          <w:rPr>
            <w:noProof/>
            <w:webHidden/>
          </w:rPr>
          <w:instrText xml:space="preserve"> PAGEREF _Toc137216234 \h </w:instrText>
        </w:r>
        <w:r w:rsidR="00387DAD">
          <w:rPr>
            <w:noProof/>
            <w:webHidden/>
          </w:rPr>
        </w:r>
        <w:r w:rsidR="00387DAD">
          <w:rPr>
            <w:noProof/>
            <w:webHidden/>
          </w:rPr>
          <w:fldChar w:fldCharType="separate"/>
        </w:r>
        <w:r w:rsidR="008C1604">
          <w:rPr>
            <w:noProof/>
            <w:webHidden/>
          </w:rPr>
          <w:t>22</w:t>
        </w:r>
        <w:r w:rsidR="00387DAD">
          <w:rPr>
            <w:noProof/>
            <w:webHidden/>
          </w:rPr>
          <w:fldChar w:fldCharType="end"/>
        </w:r>
      </w:hyperlink>
    </w:p>
    <w:p w14:paraId="62E2B711" w14:textId="1E33FEC2" w:rsidR="00387DAD" w:rsidRDefault="00000000">
      <w:pPr>
        <w:pStyle w:val="TableofFigures"/>
        <w:tabs>
          <w:tab w:val="right" w:leader="dot" w:pos="9060"/>
        </w:tabs>
        <w:rPr>
          <w:rFonts w:eastAsiaTheme="minorEastAsia"/>
          <w:noProof/>
          <w:lang w:eastAsia="en-AU"/>
        </w:rPr>
      </w:pPr>
      <w:hyperlink w:anchor="_Toc137216235" w:history="1">
        <w:r w:rsidR="00387DAD" w:rsidRPr="00421A5C">
          <w:rPr>
            <w:rStyle w:val="Hyperlink"/>
            <w:noProof/>
          </w:rPr>
          <w:t>Table 5 Considerations for each of the direct and indirect impact criterion</w:t>
        </w:r>
        <w:r w:rsidR="00387DAD">
          <w:rPr>
            <w:noProof/>
            <w:webHidden/>
          </w:rPr>
          <w:tab/>
        </w:r>
        <w:r w:rsidR="00387DAD">
          <w:rPr>
            <w:noProof/>
            <w:webHidden/>
          </w:rPr>
          <w:fldChar w:fldCharType="begin"/>
        </w:r>
        <w:r w:rsidR="00387DAD">
          <w:rPr>
            <w:noProof/>
            <w:webHidden/>
          </w:rPr>
          <w:instrText xml:space="preserve"> PAGEREF _Toc137216235 \h </w:instrText>
        </w:r>
        <w:r w:rsidR="00387DAD">
          <w:rPr>
            <w:noProof/>
            <w:webHidden/>
          </w:rPr>
        </w:r>
        <w:r w:rsidR="00387DAD">
          <w:rPr>
            <w:noProof/>
            <w:webHidden/>
          </w:rPr>
          <w:fldChar w:fldCharType="separate"/>
        </w:r>
        <w:r w:rsidR="008C1604">
          <w:rPr>
            <w:noProof/>
            <w:webHidden/>
          </w:rPr>
          <w:t>35</w:t>
        </w:r>
        <w:r w:rsidR="00387DAD">
          <w:rPr>
            <w:noProof/>
            <w:webHidden/>
          </w:rPr>
          <w:fldChar w:fldCharType="end"/>
        </w:r>
      </w:hyperlink>
    </w:p>
    <w:p w14:paraId="2E95E284" w14:textId="4C750D74" w:rsidR="00387DAD" w:rsidRDefault="00000000">
      <w:pPr>
        <w:pStyle w:val="TableofFigures"/>
        <w:tabs>
          <w:tab w:val="right" w:leader="dot" w:pos="9060"/>
        </w:tabs>
        <w:rPr>
          <w:rFonts w:eastAsiaTheme="minorEastAsia"/>
          <w:noProof/>
          <w:lang w:eastAsia="en-AU"/>
        </w:rPr>
      </w:pPr>
      <w:hyperlink w:anchor="_Toc137216236" w:history="1">
        <w:r w:rsidR="00387DAD" w:rsidRPr="00421A5C">
          <w:rPr>
            <w:rStyle w:val="Hyperlink"/>
            <w:noProof/>
          </w:rPr>
          <w:t>Table 6 Rules for combining direct and indirect impacts</w:t>
        </w:r>
        <w:r w:rsidR="00387DAD">
          <w:rPr>
            <w:noProof/>
            <w:webHidden/>
          </w:rPr>
          <w:tab/>
        </w:r>
        <w:r w:rsidR="00387DAD">
          <w:rPr>
            <w:noProof/>
            <w:webHidden/>
          </w:rPr>
          <w:fldChar w:fldCharType="begin"/>
        </w:r>
        <w:r w:rsidR="00387DAD">
          <w:rPr>
            <w:noProof/>
            <w:webHidden/>
          </w:rPr>
          <w:instrText xml:space="preserve"> PAGEREF _Toc137216236 \h </w:instrText>
        </w:r>
        <w:r w:rsidR="00387DAD">
          <w:rPr>
            <w:noProof/>
            <w:webHidden/>
          </w:rPr>
        </w:r>
        <w:r w:rsidR="00387DAD">
          <w:rPr>
            <w:noProof/>
            <w:webHidden/>
          </w:rPr>
          <w:fldChar w:fldCharType="separate"/>
        </w:r>
        <w:r w:rsidR="008C1604">
          <w:rPr>
            <w:noProof/>
            <w:webHidden/>
          </w:rPr>
          <w:t>39</w:t>
        </w:r>
        <w:r w:rsidR="00387DAD">
          <w:rPr>
            <w:noProof/>
            <w:webHidden/>
          </w:rPr>
          <w:fldChar w:fldCharType="end"/>
        </w:r>
      </w:hyperlink>
    </w:p>
    <w:p w14:paraId="471FA58A" w14:textId="16EEB8AE" w:rsidR="00387DAD" w:rsidRDefault="00000000">
      <w:pPr>
        <w:pStyle w:val="TableofFigures"/>
        <w:tabs>
          <w:tab w:val="right" w:leader="dot" w:pos="9060"/>
        </w:tabs>
        <w:rPr>
          <w:rFonts w:eastAsiaTheme="minorEastAsia"/>
          <w:noProof/>
          <w:lang w:eastAsia="en-AU"/>
        </w:rPr>
      </w:pPr>
      <w:hyperlink w:anchor="_Toc137216237" w:history="1">
        <w:r w:rsidR="00387DAD" w:rsidRPr="00421A5C">
          <w:rPr>
            <w:rStyle w:val="Hyperlink"/>
            <w:noProof/>
          </w:rPr>
          <w:t>Table 7 Rules for combining partial annual risks</w:t>
        </w:r>
        <w:r w:rsidR="00387DAD">
          <w:rPr>
            <w:noProof/>
            <w:webHidden/>
          </w:rPr>
          <w:tab/>
        </w:r>
        <w:r w:rsidR="00387DAD">
          <w:rPr>
            <w:noProof/>
            <w:webHidden/>
          </w:rPr>
          <w:fldChar w:fldCharType="begin"/>
        </w:r>
        <w:r w:rsidR="00387DAD">
          <w:rPr>
            <w:noProof/>
            <w:webHidden/>
          </w:rPr>
          <w:instrText xml:space="preserve"> PAGEREF _Toc137216237 \h </w:instrText>
        </w:r>
        <w:r w:rsidR="00387DAD">
          <w:rPr>
            <w:noProof/>
            <w:webHidden/>
          </w:rPr>
        </w:r>
        <w:r w:rsidR="00387DAD">
          <w:rPr>
            <w:noProof/>
            <w:webHidden/>
          </w:rPr>
          <w:fldChar w:fldCharType="separate"/>
        </w:r>
        <w:r w:rsidR="008C1604">
          <w:rPr>
            <w:noProof/>
            <w:webHidden/>
          </w:rPr>
          <w:t>41</w:t>
        </w:r>
        <w:r w:rsidR="00387DAD">
          <w:rPr>
            <w:noProof/>
            <w:webHidden/>
          </w:rPr>
          <w:fldChar w:fldCharType="end"/>
        </w:r>
      </w:hyperlink>
    </w:p>
    <w:p w14:paraId="241E72D4" w14:textId="3FE20361" w:rsidR="00387DAD" w:rsidRDefault="00000000">
      <w:pPr>
        <w:pStyle w:val="TableofFigures"/>
        <w:tabs>
          <w:tab w:val="right" w:leader="dot" w:pos="9060"/>
        </w:tabs>
        <w:rPr>
          <w:rFonts w:eastAsiaTheme="minorEastAsia"/>
          <w:noProof/>
          <w:lang w:eastAsia="en-AU"/>
        </w:rPr>
      </w:pPr>
      <w:hyperlink w:anchor="_Toc137216238" w:history="1">
        <w:r w:rsidR="00387DAD" w:rsidRPr="00421A5C">
          <w:rPr>
            <w:rStyle w:val="Hyperlink"/>
            <w:noProof/>
          </w:rPr>
          <w:t>Table 8 Hazard identification</w:t>
        </w:r>
        <w:r w:rsidR="00387DAD">
          <w:rPr>
            <w:noProof/>
            <w:webHidden/>
          </w:rPr>
          <w:tab/>
        </w:r>
        <w:r w:rsidR="00387DAD">
          <w:rPr>
            <w:noProof/>
            <w:webHidden/>
          </w:rPr>
          <w:fldChar w:fldCharType="begin"/>
        </w:r>
        <w:r w:rsidR="00387DAD">
          <w:rPr>
            <w:noProof/>
            <w:webHidden/>
          </w:rPr>
          <w:instrText xml:space="preserve"> PAGEREF _Toc137216238 \h </w:instrText>
        </w:r>
        <w:r w:rsidR="00387DAD">
          <w:rPr>
            <w:noProof/>
            <w:webHidden/>
          </w:rPr>
        </w:r>
        <w:r w:rsidR="00387DAD">
          <w:rPr>
            <w:noProof/>
            <w:webHidden/>
          </w:rPr>
          <w:fldChar w:fldCharType="separate"/>
        </w:r>
        <w:r w:rsidR="008C1604">
          <w:rPr>
            <w:noProof/>
            <w:webHidden/>
          </w:rPr>
          <w:t>50</w:t>
        </w:r>
        <w:r w:rsidR="00387DAD">
          <w:rPr>
            <w:noProof/>
            <w:webHidden/>
          </w:rPr>
          <w:fldChar w:fldCharType="end"/>
        </w:r>
      </w:hyperlink>
    </w:p>
    <w:p w14:paraId="3F2804BC" w14:textId="45045296" w:rsidR="00387DAD" w:rsidRDefault="00000000">
      <w:pPr>
        <w:pStyle w:val="TableofFigures"/>
        <w:tabs>
          <w:tab w:val="right" w:leader="dot" w:pos="9060"/>
        </w:tabs>
        <w:rPr>
          <w:rFonts w:eastAsiaTheme="minorEastAsia"/>
          <w:noProof/>
          <w:lang w:eastAsia="en-AU"/>
        </w:rPr>
      </w:pPr>
      <w:hyperlink w:anchor="_Toc137216239" w:history="1">
        <w:r w:rsidR="00387DAD" w:rsidRPr="00421A5C">
          <w:rPr>
            <w:rStyle w:val="Hyperlink"/>
            <w:noProof/>
          </w:rPr>
          <w:t xml:space="preserve">Table 9 Overall impact of establishment and spread of typical </w:t>
        </w:r>
        <w:r w:rsidR="00387DAD" w:rsidRPr="00421A5C">
          <w:rPr>
            <w:rStyle w:val="Hyperlink"/>
            <w:i/>
            <w:noProof/>
          </w:rPr>
          <w:t>A. salmonicida</w:t>
        </w:r>
        <w:r w:rsidR="00387DAD" w:rsidRPr="00421A5C">
          <w:rPr>
            <w:rStyle w:val="Hyperlink"/>
            <w:noProof/>
          </w:rPr>
          <w:t xml:space="preserve"> for the outbreak scenario</w:t>
        </w:r>
        <w:r w:rsidR="00387DAD">
          <w:rPr>
            <w:noProof/>
            <w:webHidden/>
          </w:rPr>
          <w:tab/>
        </w:r>
        <w:r w:rsidR="00387DAD">
          <w:rPr>
            <w:noProof/>
            <w:webHidden/>
          </w:rPr>
          <w:fldChar w:fldCharType="begin"/>
        </w:r>
        <w:r w:rsidR="00387DAD">
          <w:rPr>
            <w:noProof/>
            <w:webHidden/>
          </w:rPr>
          <w:instrText xml:space="preserve"> PAGEREF _Toc137216239 \h </w:instrText>
        </w:r>
        <w:r w:rsidR="00387DAD">
          <w:rPr>
            <w:noProof/>
            <w:webHidden/>
          </w:rPr>
        </w:r>
        <w:r w:rsidR="00387DAD">
          <w:rPr>
            <w:noProof/>
            <w:webHidden/>
          </w:rPr>
          <w:fldChar w:fldCharType="separate"/>
        </w:r>
        <w:r w:rsidR="008C1604">
          <w:rPr>
            <w:noProof/>
            <w:webHidden/>
          </w:rPr>
          <w:t>83</w:t>
        </w:r>
        <w:r w:rsidR="00387DAD">
          <w:rPr>
            <w:noProof/>
            <w:webHidden/>
          </w:rPr>
          <w:fldChar w:fldCharType="end"/>
        </w:r>
      </w:hyperlink>
    </w:p>
    <w:p w14:paraId="7D4A7257" w14:textId="44415575" w:rsidR="00387DAD" w:rsidRDefault="00000000">
      <w:pPr>
        <w:pStyle w:val="TableofFigures"/>
        <w:tabs>
          <w:tab w:val="right" w:leader="dot" w:pos="9060"/>
        </w:tabs>
        <w:rPr>
          <w:rFonts w:eastAsiaTheme="minorEastAsia"/>
          <w:noProof/>
          <w:lang w:eastAsia="en-AU"/>
        </w:rPr>
      </w:pPr>
      <w:hyperlink w:anchor="_Toc137216240" w:history="1">
        <w:r w:rsidR="00387DAD" w:rsidRPr="00421A5C">
          <w:rPr>
            <w:rStyle w:val="Hyperlink"/>
            <w:noProof/>
          </w:rPr>
          <w:t xml:space="preserve">Table 10 Biosecurity measures that on their own do not achieve Australia’s ALOP for typical </w:t>
        </w:r>
        <w:r w:rsidR="00387DAD" w:rsidRPr="00421A5C">
          <w:rPr>
            <w:rStyle w:val="Hyperlink"/>
            <w:i/>
            <w:iCs/>
            <w:noProof/>
          </w:rPr>
          <w:t>A. salmonicida</w:t>
        </w:r>
        <w:r w:rsidR="00387DAD">
          <w:rPr>
            <w:noProof/>
            <w:webHidden/>
          </w:rPr>
          <w:tab/>
        </w:r>
        <w:r w:rsidR="00387DAD">
          <w:rPr>
            <w:noProof/>
            <w:webHidden/>
          </w:rPr>
          <w:fldChar w:fldCharType="begin"/>
        </w:r>
        <w:r w:rsidR="00387DAD">
          <w:rPr>
            <w:noProof/>
            <w:webHidden/>
          </w:rPr>
          <w:instrText xml:space="preserve"> PAGEREF _Toc137216240 \h </w:instrText>
        </w:r>
        <w:r w:rsidR="00387DAD">
          <w:rPr>
            <w:noProof/>
            <w:webHidden/>
          </w:rPr>
        </w:r>
        <w:r w:rsidR="00387DAD">
          <w:rPr>
            <w:noProof/>
            <w:webHidden/>
          </w:rPr>
          <w:fldChar w:fldCharType="separate"/>
        </w:r>
        <w:r w:rsidR="008C1604">
          <w:rPr>
            <w:noProof/>
            <w:webHidden/>
          </w:rPr>
          <w:t>85</w:t>
        </w:r>
        <w:r w:rsidR="00387DAD">
          <w:rPr>
            <w:noProof/>
            <w:webHidden/>
          </w:rPr>
          <w:fldChar w:fldCharType="end"/>
        </w:r>
      </w:hyperlink>
    </w:p>
    <w:p w14:paraId="2C116FD7" w14:textId="343E09D8" w:rsidR="00387DAD" w:rsidRDefault="00000000">
      <w:pPr>
        <w:pStyle w:val="TableofFigures"/>
        <w:tabs>
          <w:tab w:val="right" w:leader="dot" w:pos="9060"/>
        </w:tabs>
        <w:rPr>
          <w:rFonts w:eastAsiaTheme="minorEastAsia"/>
          <w:noProof/>
          <w:lang w:eastAsia="en-AU"/>
        </w:rPr>
      </w:pPr>
      <w:hyperlink w:anchor="_Toc137216241" w:history="1">
        <w:r w:rsidR="00387DAD" w:rsidRPr="00421A5C">
          <w:rPr>
            <w:rStyle w:val="Hyperlink"/>
            <w:noProof/>
          </w:rPr>
          <w:t xml:space="preserve">Table 11 Overall impact of establishment and spread of </w:t>
        </w:r>
        <w:r w:rsidR="00387DAD" w:rsidRPr="00421A5C">
          <w:rPr>
            <w:rStyle w:val="Hyperlink"/>
            <w:i/>
            <w:iCs/>
            <w:noProof/>
          </w:rPr>
          <w:t>Argulus</w:t>
        </w:r>
        <w:r w:rsidR="00387DAD" w:rsidRPr="00421A5C">
          <w:rPr>
            <w:rStyle w:val="Hyperlink"/>
            <w:noProof/>
          </w:rPr>
          <w:t xml:space="preserve"> for the outbreak scenario</w:t>
        </w:r>
        <w:r w:rsidR="00387DAD">
          <w:rPr>
            <w:noProof/>
            <w:webHidden/>
          </w:rPr>
          <w:tab/>
        </w:r>
        <w:r w:rsidR="00387DAD">
          <w:rPr>
            <w:noProof/>
            <w:webHidden/>
          </w:rPr>
          <w:fldChar w:fldCharType="begin"/>
        </w:r>
        <w:r w:rsidR="00387DAD">
          <w:rPr>
            <w:noProof/>
            <w:webHidden/>
          </w:rPr>
          <w:instrText xml:space="preserve"> PAGEREF _Toc137216241 \h </w:instrText>
        </w:r>
        <w:r w:rsidR="00387DAD">
          <w:rPr>
            <w:noProof/>
            <w:webHidden/>
          </w:rPr>
        </w:r>
        <w:r w:rsidR="00387DAD">
          <w:rPr>
            <w:noProof/>
            <w:webHidden/>
          </w:rPr>
          <w:fldChar w:fldCharType="separate"/>
        </w:r>
        <w:r w:rsidR="008C1604">
          <w:rPr>
            <w:noProof/>
            <w:webHidden/>
          </w:rPr>
          <w:t>99</w:t>
        </w:r>
        <w:r w:rsidR="00387DAD">
          <w:rPr>
            <w:noProof/>
            <w:webHidden/>
          </w:rPr>
          <w:fldChar w:fldCharType="end"/>
        </w:r>
      </w:hyperlink>
    </w:p>
    <w:p w14:paraId="33FC44E0" w14:textId="3505A15A" w:rsidR="00387DAD" w:rsidRDefault="00000000">
      <w:pPr>
        <w:pStyle w:val="TableofFigures"/>
        <w:tabs>
          <w:tab w:val="right" w:leader="dot" w:pos="9060"/>
        </w:tabs>
        <w:rPr>
          <w:rFonts w:eastAsiaTheme="minorEastAsia"/>
          <w:noProof/>
          <w:lang w:eastAsia="en-AU"/>
        </w:rPr>
      </w:pPr>
      <w:hyperlink w:anchor="_Toc137216242" w:history="1">
        <w:r w:rsidR="00387DAD" w:rsidRPr="00421A5C">
          <w:rPr>
            <w:rStyle w:val="Hyperlink"/>
            <w:noProof/>
          </w:rPr>
          <w:t xml:space="preserve">Table 12 Biosecurity measures that on their own do not achieve Australia’s ALOP for </w:t>
        </w:r>
        <w:r w:rsidR="00387DAD" w:rsidRPr="00421A5C">
          <w:rPr>
            <w:rStyle w:val="Hyperlink"/>
            <w:i/>
            <w:iCs/>
            <w:noProof/>
          </w:rPr>
          <w:t xml:space="preserve">Argulus </w:t>
        </w:r>
        <w:r w:rsidR="00387DAD" w:rsidRPr="00421A5C">
          <w:rPr>
            <w:rStyle w:val="Hyperlink"/>
            <w:noProof/>
          </w:rPr>
          <w:t>species</w:t>
        </w:r>
        <w:r w:rsidR="00387DAD">
          <w:rPr>
            <w:noProof/>
            <w:webHidden/>
          </w:rPr>
          <w:tab/>
        </w:r>
        <w:r w:rsidR="00387DAD">
          <w:rPr>
            <w:noProof/>
            <w:webHidden/>
          </w:rPr>
          <w:fldChar w:fldCharType="begin"/>
        </w:r>
        <w:r w:rsidR="00387DAD">
          <w:rPr>
            <w:noProof/>
            <w:webHidden/>
          </w:rPr>
          <w:instrText xml:space="preserve"> PAGEREF _Toc137216242 \h </w:instrText>
        </w:r>
        <w:r w:rsidR="00387DAD">
          <w:rPr>
            <w:noProof/>
            <w:webHidden/>
          </w:rPr>
        </w:r>
        <w:r w:rsidR="00387DAD">
          <w:rPr>
            <w:noProof/>
            <w:webHidden/>
          </w:rPr>
          <w:fldChar w:fldCharType="separate"/>
        </w:r>
        <w:r w:rsidR="008C1604">
          <w:rPr>
            <w:noProof/>
            <w:webHidden/>
          </w:rPr>
          <w:t>100</w:t>
        </w:r>
        <w:r w:rsidR="00387DAD">
          <w:rPr>
            <w:noProof/>
            <w:webHidden/>
          </w:rPr>
          <w:fldChar w:fldCharType="end"/>
        </w:r>
      </w:hyperlink>
    </w:p>
    <w:p w14:paraId="6FEB20EF" w14:textId="43D62AEB" w:rsidR="00387DAD" w:rsidRDefault="00000000">
      <w:pPr>
        <w:pStyle w:val="TableofFigures"/>
        <w:tabs>
          <w:tab w:val="right" w:leader="dot" w:pos="9060"/>
        </w:tabs>
        <w:rPr>
          <w:rFonts w:eastAsiaTheme="minorEastAsia"/>
          <w:noProof/>
          <w:lang w:eastAsia="en-AU"/>
        </w:rPr>
      </w:pPr>
      <w:hyperlink w:anchor="_Toc137216243" w:history="1">
        <w:r w:rsidR="00387DAD" w:rsidRPr="00421A5C">
          <w:rPr>
            <w:rStyle w:val="Hyperlink"/>
            <w:noProof/>
          </w:rPr>
          <w:t xml:space="preserve">Table 13 </w:t>
        </w:r>
        <w:r w:rsidR="00387DAD" w:rsidRPr="00421A5C">
          <w:rPr>
            <w:rStyle w:val="Hyperlink"/>
            <w:noProof/>
            <w:lang w:eastAsia="ja-JP"/>
          </w:rPr>
          <w:t>Overall impact of establishment and spread of CyHV-3 for the outbreak scenario</w:t>
        </w:r>
        <w:r w:rsidR="00387DAD">
          <w:rPr>
            <w:noProof/>
            <w:webHidden/>
          </w:rPr>
          <w:tab/>
        </w:r>
        <w:r w:rsidR="00387DAD">
          <w:rPr>
            <w:noProof/>
            <w:webHidden/>
          </w:rPr>
          <w:fldChar w:fldCharType="begin"/>
        </w:r>
        <w:r w:rsidR="00387DAD">
          <w:rPr>
            <w:noProof/>
            <w:webHidden/>
          </w:rPr>
          <w:instrText xml:space="preserve"> PAGEREF _Toc137216243 \h </w:instrText>
        </w:r>
        <w:r w:rsidR="00387DAD">
          <w:rPr>
            <w:noProof/>
            <w:webHidden/>
          </w:rPr>
        </w:r>
        <w:r w:rsidR="00387DAD">
          <w:rPr>
            <w:noProof/>
            <w:webHidden/>
          </w:rPr>
          <w:fldChar w:fldCharType="separate"/>
        </w:r>
        <w:r w:rsidR="008C1604">
          <w:rPr>
            <w:noProof/>
            <w:webHidden/>
          </w:rPr>
          <w:t>114</w:t>
        </w:r>
        <w:r w:rsidR="00387DAD">
          <w:rPr>
            <w:noProof/>
            <w:webHidden/>
          </w:rPr>
          <w:fldChar w:fldCharType="end"/>
        </w:r>
      </w:hyperlink>
    </w:p>
    <w:p w14:paraId="2A5B6FAE" w14:textId="527104DA" w:rsidR="00387DAD" w:rsidRDefault="00000000">
      <w:pPr>
        <w:pStyle w:val="TableofFigures"/>
        <w:tabs>
          <w:tab w:val="right" w:leader="dot" w:pos="9060"/>
        </w:tabs>
        <w:rPr>
          <w:rFonts w:eastAsiaTheme="minorEastAsia"/>
          <w:noProof/>
          <w:lang w:eastAsia="en-AU"/>
        </w:rPr>
      </w:pPr>
      <w:hyperlink w:anchor="_Toc137216244" w:history="1">
        <w:r w:rsidR="00387DAD" w:rsidRPr="00421A5C">
          <w:rPr>
            <w:rStyle w:val="Hyperlink"/>
            <w:noProof/>
          </w:rPr>
          <w:t>Table 14 Biosecurity measures that on their own do not achieve Australia’s ALOP for CyHV-3</w:t>
        </w:r>
        <w:r w:rsidR="00387DAD">
          <w:rPr>
            <w:noProof/>
            <w:webHidden/>
          </w:rPr>
          <w:tab/>
        </w:r>
        <w:r w:rsidR="00387DAD">
          <w:rPr>
            <w:noProof/>
            <w:webHidden/>
          </w:rPr>
          <w:fldChar w:fldCharType="begin"/>
        </w:r>
        <w:r w:rsidR="00387DAD">
          <w:rPr>
            <w:noProof/>
            <w:webHidden/>
          </w:rPr>
          <w:instrText xml:space="preserve"> PAGEREF _Toc137216244 \h </w:instrText>
        </w:r>
        <w:r w:rsidR="00387DAD">
          <w:rPr>
            <w:noProof/>
            <w:webHidden/>
          </w:rPr>
        </w:r>
        <w:r w:rsidR="00387DAD">
          <w:rPr>
            <w:noProof/>
            <w:webHidden/>
          </w:rPr>
          <w:fldChar w:fldCharType="separate"/>
        </w:r>
        <w:r w:rsidR="008C1604">
          <w:rPr>
            <w:noProof/>
            <w:webHidden/>
          </w:rPr>
          <w:t>116</w:t>
        </w:r>
        <w:r w:rsidR="00387DAD">
          <w:rPr>
            <w:noProof/>
            <w:webHidden/>
          </w:rPr>
          <w:fldChar w:fldCharType="end"/>
        </w:r>
      </w:hyperlink>
    </w:p>
    <w:p w14:paraId="10D82D9F" w14:textId="636A3B6A" w:rsidR="00387DAD" w:rsidRDefault="00000000">
      <w:pPr>
        <w:pStyle w:val="TableofFigures"/>
        <w:tabs>
          <w:tab w:val="right" w:leader="dot" w:pos="9060"/>
        </w:tabs>
        <w:rPr>
          <w:rFonts w:eastAsiaTheme="minorEastAsia"/>
          <w:noProof/>
          <w:lang w:eastAsia="en-AU"/>
        </w:rPr>
      </w:pPr>
      <w:hyperlink w:anchor="_Toc137216245" w:history="1">
        <w:r w:rsidR="00387DAD" w:rsidRPr="00421A5C">
          <w:rPr>
            <w:rStyle w:val="Hyperlink"/>
            <w:noProof/>
          </w:rPr>
          <w:t xml:space="preserve">Table 15 Overall impact of establishment and spread of </w:t>
        </w:r>
        <w:r w:rsidR="00387DAD" w:rsidRPr="00421A5C">
          <w:rPr>
            <w:rStyle w:val="Hyperlink"/>
            <w:i/>
            <w:iCs/>
            <w:noProof/>
          </w:rPr>
          <w:t>E. sieboldi</w:t>
        </w:r>
        <w:r w:rsidR="00387DAD" w:rsidRPr="00421A5C">
          <w:rPr>
            <w:rStyle w:val="Hyperlink"/>
            <w:noProof/>
          </w:rPr>
          <w:t xml:space="preserve"> for the outbreak scenario</w:t>
        </w:r>
        <w:r w:rsidR="00387DAD">
          <w:rPr>
            <w:noProof/>
            <w:webHidden/>
          </w:rPr>
          <w:tab/>
        </w:r>
        <w:r w:rsidR="00387DAD">
          <w:rPr>
            <w:noProof/>
            <w:webHidden/>
          </w:rPr>
          <w:fldChar w:fldCharType="begin"/>
        </w:r>
        <w:r w:rsidR="00387DAD">
          <w:rPr>
            <w:noProof/>
            <w:webHidden/>
          </w:rPr>
          <w:instrText xml:space="preserve"> PAGEREF _Toc137216245 \h </w:instrText>
        </w:r>
        <w:r w:rsidR="00387DAD">
          <w:rPr>
            <w:noProof/>
            <w:webHidden/>
          </w:rPr>
        </w:r>
        <w:r w:rsidR="00387DAD">
          <w:rPr>
            <w:noProof/>
            <w:webHidden/>
          </w:rPr>
          <w:fldChar w:fldCharType="separate"/>
        </w:r>
        <w:r w:rsidR="008C1604">
          <w:rPr>
            <w:noProof/>
            <w:webHidden/>
          </w:rPr>
          <w:t>127</w:t>
        </w:r>
        <w:r w:rsidR="00387DAD">
          <w:rPr>
            <w:noProof/>
            <w:webHidden/>
          </w:rPr>
          <w:fldChar w:fldCharType="end"/>
        </w:r>
      </w:hyperlink>
    </w:p>
    <w:p w14:paraId="505AE435" w14:textId="3ABA17E0" w:rsidR="00387DAD" w:rsidRDefault="00000000">
      <w:pPr>
        <w:pStyle w:val="TableofFigures"/>
        <w:tabs>
          <w:tab w:val="right" w:leader="dot" w:pos="9060"/>
        </w:tabs>
        <w:rPr>
          <w:rFonts w:eastAsiaTheme="minorEastAsia"/>
          <w:noProof/>
          <w:lang w:eastAsia="en-AU"/>
        </w:rPr>
      </w:pPr>
      <w:hyperlink w:anchor="_Toc137216246" w:history="1">
        <w:r w:rsidR="00387DAD" w:rsidRPr="00421A5C">
          <w:rPr>
            <w:rStyle w:val="Hyperlink"/>
            <w:noProof/>
          </w:rPr>
          <w:t xml:space="preserve">Table 16 Biosecurity measures that on their own do not achieve Australia’s ALOP for </w:t>
        </w:r>
        <w:r w:rsidR="00387DAD" w:rsidRPr="00421A5C">
          <w:rPr>
            <w:rStyle w:val="Hyperlink"/>
            <w:i/>
            <w:iCs/>
            <w:noProof/>
          </w:rPr>
          <w:t>E. sieboldi</w:t>
        </w:r>
        <w:r w:rsidR="00387DAD">
          <w:rPr>
            <w:noProof/>
            <w:webHidden/>
          </w:rPr>
          <w:tab/>
        </w:r>
        <w:r w:rsidR="00387DAD">
          <w:rPr>
            <w:noProof/>
            <w:webHidden/>
          </w:rPr>
          <w:fldChar w:fldCharType="begin"/>
        </w:r>
        <w:r w:rsidR="00387DAD">
          <w:rPr>
            <w:noProof/>
            <w:webHidden/>
          </w:rPr>
          <w:instrText xml:space="preserve"> PAGEREF _Toc137216246 \h </w:instrText>
        </w:r>
        <w:r w:rsidR="00387DAD">
          <w:rPr>
            <w:noProof/>
            <w:webHidden/>
          </w:rPr>
        </w:r>
        <w:r w:rsidR="00387DAD">
          <w:rPr>
            <w:noProof/>
            <w:webHidden/>
          </w:rPr>
          <w:fldChar w:fldCharType="separate"/>
        </w:r>
        <w:r w:rsidR="008C1604">
          <w:rPr>
            <w:noProof/>
            <w:webHidden/>
          </w:rPr>
          <w:t>128</w:t>
        </w:r>
        <w:r w:rsidR="00387DAD">
          <w:rPr>
            <w:noProof/>
            <w:webHidden/>
          </w:rPr>
          <w:fldChar w:fldCharType="end"/>
        </w:r>
      </w:hyperlink>
    </w:p>
    <w:p w14:paraId="49F1AEFA" w14:textId="039823F0" w:rsidR="00387DAD" w:rsidRDefault="00000000">
      <w:pPr>
        <w:pStyle w:val="TableofFigures"/>
        <w:tabs>
          <w:tab w:val="right" w:leader="dot" w:pos="9060"/>
        </w:tabs>
        <w:rPr>
          <w:rFonts w:eastAsiaTheme="minorEastAsia"/>
          <w:noProof/>
          <w:lang w:eastAsia="en-AU"/>
        </w:rPr>
      </w:pPr>
      <w:hyperlink w:anchor="_Toc137216247" w:history="1">
        <w:r w:rsidR="00387DAD" w:rsidRPr="00421A5C">
          <w:rPr>
            <w:rStyle w:val="Hyperlink"/>
            <w:noProof/>
          </w:rPr>
          <w:t xml:space="preserve">Table 17 </w:t>
        </w:r>
        <w:r w:rsidR="00387DAD" w:rsidRPr="00421A5C">
          <w:rPr>
            <w:rStyle w:val="Hyperlink"/>
            <w:noProof/>
            <w:lang w:eastAsia="ja-JP"/>
          </w:rPr>
          <w:t>Overall impact of establishment and spread of FV3 for the outbreak scenario</w:t>
        </w:r>
        <w:r w:rsidR="00387DAD">
          <w:rPr>
            <w:noProof/>
            <w:webHidden/>
          </w:rPr>
          <w:tab/>
        </w:r>
        <w:r w:rsidR="00387DAD">
          <w:rPr>
            <w:noProof/>
            <w:webHidden/>
          </w:rPr>
          <w:fldChar w:fldCharType="begin"/>
        </w:r>
        <w:r w:rsidR="00387DAD">
          <w:rPr>
            <w:noProof/>
            <w:webHidden/>
          </w:rPr>
          <w:instrText xml:space="preserve"> PAGEREF _Toc137216247 \h </w:instrText>
        </w:r>
        <w:r w:rsidR="00387DAD">
          <w:rPr>
            <w:noProof/>
            <w:webHidden/>
          </w:rPr>
        </w:r>
        <w:r w:rsidR="00387DAD">
          <w:rPr>
            <w:noProof/>
            <w:webHidden/>
          </w:rPr>
          <w:fldChar w:fldCharType="separate"/>
        </w:r>
        <w:r w:rsidR="008C1604">
          <w:rPr>
            <w:noProof/>
            <w:webHidden/>
          </w:rPr>
          <w:t>146</w:t>
        </w:r>
        <w:r w:rsidR="00387DAD">
          <w:rPr>
            <w:noProof/>
            <w:webHidden/>
          </w:rPr>
          <w:fldChar w:fldCharType="end"/>
        </w:r>
      </w:hyperlink>
    </w:p>
    <w:p w14:paraId="57D291F9" w14:textId="751E56A7" w:rsidR="00387DAD" w:rsidRDefault="00000000">
      <w:pPr>
        <w:pStyle w:val="TableofFigures"/>
        <w:tabs>
          <w:tab w:val="right" w:leader="dot" w:pos="9060"/>
        </w:tabs>
        <w:rPr>
          <w:rFonts w:eastAsiaTheme="minorEastAsia"/>
          <w:noProof/>
          <w:lang w:eastAsia="en-AU"/>
        </w:rPr>
      </w:pPr>
      <w:hyperlink w:anchor="_Toc137216248" w:history="1">
        <w:r w:rsidR="00387DAD" w:rsidRPr="00421A5C">
          <w:rPr>
            <w:rStyle w:val="Hyperlink"/>
            <w:noProof/>
          </w:rPr>
          <w:t xml:space="preserve">Table 18 </w:t>
        </w:r>
        <w:r w:rsidR="00387DAD" w:rsidRPr="00421A5C">
          <w:rPr>
            <w:rStyle w:val="Hyperlink"/>
            <w:noProof/>
            <w:lang w:eastAsia="ja-JP"/>
          </w:rPr>
          <w:t>Biosecurity measures that on their own do not achieve Australia’s ALOP for FV3</w:t>
        </w:r>
        <w:r w:rsidR="00387DAD">
          <w:rPr>
            <w:noProof/>
            <w:webHidden/>
          </w:rPr>
          <w:tab/>
        </w:r>
        <w:r w:rsidR="00387DAD">
          <w:rPr>
            <w:noProof/>
            <w:webHidden/>
          </w:rPr>
          <w:fldChar w:fldCharType="begin"/>
        </w:r>
        <w:r w:rsidR="00387DAD">
          <w:rPr>
            <w:noProof/>
            <w:webHidden/>
          </w:rPr>
          <w:instrText xml:space="preserve"> PAGEREF _Toc137216248 \h </w:instrText>
        </w:r>
        <w:r w:rsidR="00387DAD">
          <w:rPr>
            <w:noProof/>
            <w:webHidden/>
          </w:rPr>
        </w:r>
        <w:r w:rsidR="00387DAD">
          <w:rPr>
            <w:noProof/>
            <w:webHidden/>
          </w:rPr>
          <w:fldChar w:fldCharType="separate"/>
        </w:r>
        <w:r w:rsidR="008C1604">
          <w:rPr>
            <w:noProof/>
            <w:webHidden/>
          </w:rPr>
          <w:t>147</w:t>
        </w:r>
        <w:r w:rsidR="00387DAD">
          <w:rPr>
            <w:noProof/>
            <w:webHidden/>
          </w:rPr>
          <w:fldChar w:fldCharType="end"/>
        </w:r>
      </w:hyperlink>
    </w:p>
    <w:p w14:paraId="4436DF8A" w14:textId="20127DB1" w:rsidR="00387DAD" w:rsidRDefault="00000000">
      <w:pPr>
        <w:pStyle w:val="TableofFigures"/>
        <w:tabs>
          <w:tab w:val="right" w:leader="dot" w:pos="9060"/>
        </w:tabs>
        <w:rPr>
          <w:rFonts w:eastAsiaTheme="minorEastAsia"/>
          <w:noProof/>
          <w:lang w:eastAsia="en-AU"/>
        </w:rPr>
      </w:pPr>
      <w:hyperlink w:anchor="_Toc137216249" w:history="1">
        <w:r w:rsidR="00387DAD" w:rsidRPr="00421A5C">
          <w:rPr>
            <w:rStyle w:val="Hyperlink"/>
            <w:noProof/>
          </w:rPr>
          <w:t>Table 19 Overall impact of establishment and spread of IHNV for the outbreak scenario</w:t>
        </w:r>
        <w:r w:rsidR="00387DAD">
          <w:rPr>
            <w:noProof/>
            <w:webHidden/>
          </w:rPr>
          <w:tab/>
        </w:r>
        <w:r w:rsidR="00387DAD">
          <w:rPr>
            <w:noProof/>
            <w:webHidden/>
          </w:rPr>
          <w:fldChar w:fldCharType="begin"/>
        </w:r>
        <w:r w:rsidR="00387DAD">
          <w:rPr>
            <w:noProof/>
            <w:webHidden/>
          </w:rPr>
          <w:instrText xml:space="preserve"> PAGEREF _Toc137216249 \h </w:instrText>
        </w:r>
        <w:r w:rsidR="00387DAD">
          <w:rPr>
            <w:noProof/>
            <w:webHidden/>
          </w:rPr>
        </w:r>
        <w:r w:rsidR="00387DAD">
          <w:rPr>
            <w:noProof/>
            <w:webHidden/>
          </w:rPr>
          <w:fldChar w:fldCharType="separate"/>
        </w:r>
        <w:r w:rsidR="008C1604">
          <w:rPr>
            <w:noProof/>
            <w:webHidden/>
          </w:rPr>
          <w:t>161</w:t>
        </w:r>
        <w:r w:rsidR="00387DAD">
          <w:rPr>
            <w:noProof/>
            <w:webHidden/>
          </w:rPr>
          <w:fldChar w:fldCharType="end"/>
        </w:r>
      </w:hyperlink>
    </w:p>
    <w:p w14:paraId="082A820F" w14:textId="67EBE191" w:rsidR="00387DAD" w:rsidRDefault="00000000">
      <w:pPr>
        <w:pStyle w:val="TableofFigures"/>
        <w:tabs>
          <w:tab w:val="right" w:leader="dot" w:pos="9060"/>
        </w:tabs>
        <w:rPr>
          <w:rFonts w:eastAsiaTheme="minorEastAsia"/>
          <w:noProof/>
          <w:lang w:eastAsia="en-AU"/>
        </w:rPr>
      </w:pPr>
      <w:hyperlink w:anchor="_Toc137216250" w:history="1">
        <w:r w:rsidR="00387DAD" w:rsidRPr="00421A5C">
          <w:rPr>
            <w:rStyle w:val="Hyperlink"/>
            <w:noProof/>
          </w:rPr>
          <w:t>Table 20 Biosecurity measures that on their own do not achieve Australia’s ALOP for IHNV</w:t>
        </w:r>
        <w:r w:rsidR="00387DAD">
          <w:rPr>
            <w:noProof/>
            <w:webHidden/>
          </w:rPr>
          <w:tab/>
        </w:r>
        <w:r w:rsidR="00387DAD">
          <w:rPr>
            <w:noProof/>
            <w:webHidden/>
          </w:rPr>
          <w:fldChar w:fldCharType="begin"/>
        </w:r>
        <w:r w:rsidR="00387DAD">
          <w:rPr>
            <w:noProof/>
            <w:webHidden/>
          </w:rPr>
          <w:instrText xml:space="preserve"> PAGEREF _Toc137216250 \h </w:instrText>
        </w:r>
        <w:r w:rsidR="00387DAD">
          <w:rPr>
            <w:noProof/>
            <w:webHidden/>
          </w:rPr>
        </w:r>
        <w:r w:rsidR="00387DAD">
          <w:rPr>
            <w:noProof/>
            <w:webHidden/>
          </w:rPr>
          <w:fldChar w:fldCharType="separate"/>
        </w:r>
        <w:r w:rsidR="008C1604">
          <w:rPr>
            <w:noProof/>
            <w:webHidden/>
          </w:rPr>
          <w:t>163</w:t>
        </w:r>
        <w:r w:rsidR="00387DAD">
          <w:rPr>
            <w:noProof/>
            <w:webHidden/>
          </w:rPr>
          <w:fldChar w:fldCharType="end"/>
        </w:r>
      </w:hyperlink>
    </w:p>
    <w:p w14:paraId="61CC3384" w14:textId="39B33BA5" w:rsidR="00387DAD" w:rsidRDefault="00000000">
      <w:pPr>
        <w:pStyle w:val="TableofFigures"/>
        <w:tabs>
          <w:tab w:val="right" w:leader="dot" w:pos="9060"/>
        </w:tabs>
        <w:rPr>
          <w:rFonts w:eastAsiaTheme="minorEastAsia"/>
          <w:noProof/>
          <w:lang w:eastAsia="en-AU"/>
        </w:rPr>
      </w:pPr>
      <w:hyperlink w:anchor="_Toc137216251" w:history="1">
        <w:r w:rsidR="00387DAD" w:rsidRPr="00421A5C">
          <w:rPr>
            <w:rStyle w:val="Hyperlink"/>
            <w:noProof/>
          </w:rPr>
          <w:t xml:space="preserve">Table 21 Overall impact of establishment and spread of </w:t>
        </w:r>
        <w:r w:rsidR="00387DAD" w:rsidRPr="00421A5C">
          <w:rPr>
            <w:rStyle w:val="Hyperlink"/>
            <w:i/>
            <w:iCs/>
            <w:noProof/>
          </w:rPr>
          <w:t>P. hydriforme</w:t>
        </w:r>
        <w:r w:rsidR="00387DAD" w:rsidRPr="00421A5C">
          <w:rPr>
            <w:rStyle w:val="Hyperlink"/>
            <w:noProof/>
          </w:rPr>
          <w:t xml:space="preserve"> for the outbreak scenario</w:t>
        </w:r>
        <w:r w:rsidR="00387DAD">
          <w:rPr>
            <w:noProof/>
            <w:webHidden/>
          </w:rPr>
          <w:tab/>
        </w:r>
        <w:r w:rsidR="00387DAD">
          <w:rPr>
            <w:noProof/>
            <w:webHidden/>
          </w:rPr>
          <w:fldChar w:fldCharType="begin"/>
        </w:r>
        <w:r w:rsidR="00387DAD">
          <w:rPr>
            <w:noProof/>
            <w:webHidden/>
          </w:rPr>
          <w:instrText xml:space="preserve"> PAGEREF _Toc137216251 \h </w:instrText>
        </w:r>
        <w:r w:rsidR="00387DAD">
          <w:rPr>
            <w:noProof/>
            <w:webHidden/>
          </w:rPr>
        </w:r>
        <w:r w:rsidR="00387DAD">
          <w:rPr>
            <w:noProof/>
            <w:webHidden/>
          </w:rPr>
          <w:fldChar w:fldCharType="separate"/>
        </w:r>
        <w:r w:rsidR="008C1604">
          <w:rPr>
            <w:noProof/>
            <w:webHidden/>
          </w:rPr>
          <w:t>181</w:t>
        </w:r>
        <w:r w:rsidR="00387DAD">
          <w:rPr>
            <w:noProof/>
            <w:webHidden/>
          </w:rPr>
          <w:fldChar w:fldCharType="end"/>
        </w:r>
      </w:hyperlink>
    </w:p>
    <w:p w14:paraId="71E14663" w14:textId="2E5C21D1" w:rsidR="00387DAD" w:rsidRDefault="00000000">
      <w:pPr>
        <w:pStyle w:val="TableofFigures"/>
        <w:tabs>
          <w:tab w:val="right" w:leader="dot" w:pos="9060"/>
        </w:tabs>
        <w:rPr>
          <w:rFonts w:eastAsiaTheme="minorEastAsia"/>
          <w:noProof/>
          <w:lang w:eastAsia="en-AU"/>
        </w:rPr>
      </w:pPr>
      <w:hyperlink w:anchor="_Toc137216252" w:history="1">
        <w:r w:rsidR="00387DAD" w:rsidRPr="00421A5C">
          <w:rPr>
            <w:rStyle w:val="Hyperlink"/>
            <w:noProof/>
          </w:rPr>
          <w:t xml:space="preserve">Table 22 Biosecurity measures that on their own do not achieve Australia’s ALOP for </w:t>
        </w:r>
        <w:r w:rsidR="00387DAD" w:rsidRPr="00421A5C">
          <w:rPr>
            <w:rStyle w:val="Hyperlink"/>
            <w:i/>
            <w:iCs/>
            <w:noProof/>
          </w:rPr>
          <w:t>P. hydriforme</w:t>
        </w:r>
        <w:r w:rsidR="00387DAD">
          <w:rPr>
            <w:noProof/>
            <w:webHidden/>
          </w:rPr>
          <w:tab/>
        </w:r>
        <w:r w:rsidR="00387DAD">
          <w:rPr>
            <w:noProof/>
            <w:webHidden/>
          </w:rPr>
          <w:fldChar w:fldCharType="begin"/>
        </w:r>
        <w:r w:rsidR="00387DAD">
          <w:rPr>
            <w:noProof/>
            <w:webHidden/>
          </w:rPr>
          <w:instrText xml:space="preserve"> PAGEREF _Toc137216252 \h </w:instrText>
        </w:r>
        <w:r w:rsidR="00387DAD">
          <w:rPr>
            <w:noProof/>
            <w:webHidden/>
          </w:rPr>
        </w:r>
        <w:r w:rsidR="00387DAD">
          <w:rPr>
            <w:noProof/>
            <w:webHidden/>
          </w:rPr>
          <w:fldChar w:fldCharType="separate"/>
        </w:r>
        <w:r w:rsidR="008C1604">
          <w:rPr>
            <w:noProof/>
            <w:webHidden/>
          </w:rPr>
          <w:t>183</w:t>
        </w:r>
        <w:r w:rsidR="00387DAD">
          <w:rPr>
            <w:noProof/>
            <w:webHidden/>
          </w:rPr>
          <w:fldChar w:fldCharType="end"/>
        </w:r>
      </w:hyperlink>
    </w:p>
    <w:p w14:paraId="6A563255" w14:textId="0F4E1B47" w:rsidR="00387DAD" w:rsidRDefault="00000000">
      <w:pPr>
        <w:pStyle w:val="TableofFigures"/>
        <w:tabs>
          <w:tab w:val="right" w:leader="dot" w:pos="9060"/>
        </w:tabs>
        <w:rPr>
          <w:rFonts w:eastAsiaTheme="minorEastAsia"/>
          <w:noProof/>
          <w:lang w:eastAsia="en-AU"/>
        </w:rPr>
      </w:pPr>
      <w:hyperlink w:anchor="_Toc137216253" w:history="1">
        <w:r w:rsidR="00387DAD" w:rsidRPr="00421A5C">
          <w:rPr>
            <w:rStyle w:val="Hyperlink"/>
            <w:noProof/>
          </w:rPr>
          <w:t xml:space="preserve">Table 23 </w:t>
        </w:r>
        <w:r w:rsidR="00387DAD" w:rsidRPr="00421A5C">
          <w:rPr>
            <w:rStyle w:val="Hyperlink"/>
            <w:noProof/>
            <w:lang w:eastAsia="ja-JP"/>
          </w:rPr>
          <w:t>Overall impact of establishment and spread of SVCV for the outbreak scenario</w:t>
        </w:r>
        <w:r w:rsidR="00387DAD">
          <w:rPr>
            <w:noProof/>
            <w:webHidden/>
          </w:rPr>
          <w:tab/>
        </w:r>
        <w:r w:rsidR="00387DAD">
          <w:rPr>
            <w:noProof/>
            <w:webHidden/>
          </w:rPr>
          <w:fldChar w:fldCharType="begin"/>
        </w:r>
        <w:r w:rsidR="00387DAD">
          <w:rPr>
            <w:noProof/>
            <w:webHidden/>
          </w:rPr>
          <w:instrText xml:space="preserve"> PAGEREF _Toc137216253 \h </w:instrText>
        </w:r>
        <w:r w:rsidR="00387DAD">
          <w:rPr>
            <w:noProof/>
            <w:webHidden/>
          </w:rPr>
        </w:r>
        <w:r w:rsidR="00387DAD">
          <w:rPr>
            <w:noProof/>
            <w:webHidden/>
          </w:rPr>
          <w:fldChar w:fldCharType="separate"/>
        </w:r>
        <w:r w:rsidR="008C1604">
          <w:rPr>
            <w:noProof/>
            <w:webHidden/>
          </w:rPr>
          <w:t>196</w:t>
        </w:r>
        <w:r w:rsidR="00387DAD">
          <w:rPr>
            <w:noProof/>
            <w:webHidden/>
          </w:rPr>
          <w:fldChar w:fldCharType="end"/>
        </w:r>
      </w:hyperlink>
    </w:p>
    <w:p w14:paraId="07D5D627" w14:textId="3FF9D17E" w:rsidR="00387DAD" w:rsidRDefault="00000000">
      <w:pPr>
        <w:pStyle w:val="TableofFigures"/>
        <w:tabs>
          <w:tab w:val="right" w:leader="dot" w:pos="9060"/>
        </w:tabs>
        <w:rPr>
          <w:rFonts w:eastAsiaTheme="minorEastAsia"/>
          <w:noProof/>
          <w:lang w:eastAsia="en-AU"/>
        </w:rPr>
      </w:pPr>
      <w:hyperlink w:anchor="_Toc137216254" w:history="1">
        <w:r w:rsidR="00387DAD" w:rsidRPr="00421A5C">
          <w:rPr>
            <w:rStyle w:val="Hyperlink"/>
            <w:noProof/>
          </w:rPr>
          <w:t xml:space="preserve">Table 24 </w:t>
        </w:r>
        <w:r w:rsidR="00387DAD" w:rsidRPr="00421A5C">
          <w:rPr>
            <w:rStyle w:val="Hyperlink"/>
            <w:noProof/>
            <w:lang w:eastAsia="ja-JP"/>
          </w:rPr>
          <w:t>Biosecurity measures that on their own do not achieve Australia’s ALOP for SVCV</w:t>
        </w:r>
        <w:r w:rsidR="00387DAD">
          <w:rPr>
            <w:noProof/>
            <w:webHidden/>
          </w:rPr>
          <w:tab/>
        </w:r>
        <w:r w:rsidR="00387DAD">
          <w:rPr>
            <w:noProof/>
            <w:webHidden/>
          </w:rPr>
          <w:fldChar w:fldCharType="begin"/>
        </w:r>
        <w:r w:rsidR="00387DAD">
          <w:rPr>
            <w:noProof/>
            <w:webHidden/>
          </w:rPr>
          <w:instrText xml:space="preserve"> PAGEREF _Toc137216254 \h </w:instrText>
        </w:r>
        <w:r w:rsidR="00387DAD">
          <w:rPr>
            <w:noProof/>
            <w:webHidden/>
          </w:rPr>
        </w:r>
        <w:r w:rsidR="00387DAD">
          <w:rPr>
            <w:noProof/>
            <w:webHidden/>
          </w:rPr>
          <w:fldChar w:fldCharType="separate"/>
        </w:r>
        <w:r w:rsidR="008C1604">
          <w:rPr>
            <w:noProof/>
            <w:webHidden/>
          </w:rPr>
          <w:t>198</w:t>
        </w:r>
        <w:r w:rsidR="00387DAD">
          <w:rPr>
            <w:noProof/>
            <w:webHidden/>
          </w:rPr>
          <w:fldChar w:fldCharType="end"/>
        </w:r>
      </w:hyperlink>
    </w:p>
    <w:p w14:paraId="31853F88" w14:textId="452A1D58" w:rsidR="00387DAD" w:rsidRDefault="00000000">
      <w:pPr>
        <w:pStyle w:val="TableofFigures"/>
        <w:tabs>
          <w:tab w:val="right" w:leader="dot" w:pos="9060"/>
        </w:tabs>
        <w:rPr>
          <w:rFonts w:eastAsiaTheme="minorEastAsia"/>
          <w:noProof/>
          <w:lang w:eastAsia="en-AU"/>
        </w:rPr>
      </w:pPr>
      <w:hyperlink w:anchor="_Toc137216255" w:history="1">
        <w:r w:rsidR="00387DAD" w:rsidRPr="00421A5C">
          <w:rPr>
            <w:rStyle w:val="Hyperlink"/>
            <w:noProof/>
          </w:rPr>
          <w:t>Table 25 Overall impact of establishment and spread of AciHV1 and AciHV2 for the outbreak scenario</w:t>
        </w:r>
        <w:r w:rsidR="00387DAD">
          <w:rPr>
            <w:noProof/>
            <w:webHidden/>
          </w:rPr>
          <w:tab/>
        </w:r>
        <w:r w:rsidR="00387DAD">
          <w:rPr>
            <w:noProof/>
            <w:webHidden/>
          </w:rPr>
          <w:fldChar w:fldCharType="begin"/>
        </w:r>
        <w:r w:rsidR="00387DAD">
          <w:rPr>
            <w:noProof/>
            <w:webHidden/>
          </w:rPr>
          <w:instrText xml:space="preserve"> PAGEREF _Toc137216255 \h </w:instrText>
        </w:r>
        <w:r w:rsidR="00387DAD">
          <w:rPr>
            <w:noProof/>
            <w:webHidden/>
          </w:rPr>
        </w:r>
        <w:r w:rsidR="00387DAD">
          <w:rPr>
            <w:noProof/>
            <w:webHidden/>
          </w:rPr>
          <w:fldChar w:fldCharType="separate"/>
        </w:r>
        <w:r w:rsidR="008C1604">
          <w:rPr>
            <w:noProof/>
            <w:webHidden/>
          </w:rPr>
          <w:t>209</w:t>
        </w:r>
        <w:r w:rsidR="00387DAD">
          <w:rPr>
            <w:noProof/>
            <w:webHidden/>
          </w:rPr>
          <w:fldChar w:fldCharType="end"/>
        </w:r>
      </w:hyperlink>
    </w:p>
    <w:p w14:paraId="5FE30212" w14:textId="5A9053F0" w:rsidR="00387DAD" w:rsidRDefault="00000000">
      <w:pPr>
        <w:pStyle w:val="TableofFigures"/>
        <w:tabs>
          <w:tab w:val="right" w:leader="dot" w:pos="9060"/>
        </w:tabs>
        <w:rPr>
          <w:rFonts w:eastAsiaTheme="minorEastAsia"/>
          <w:noProof/>
          <w:lang w:eastAsia="en-AU"/>
        </w:rPr>
      </w:pPr>
      <w:hyperlink w:anchor="_Toc137216256" w:history="1">
        <w:r w:rsidR="00387DAD" w:rsidRPr="00421A5C">
          <w:rPr>
            <w:rStyle w:val="Hyperlink"/>
            <w:noProof/>
          </w:rPr>
          <w:t>Table 26 Biosecurity measures that on their own do not achieve Australia’s ALOP for AciHV1 and AciHV2</w:t>
        </w:r>
        <w:r w:rsidR="00387DAD">
          <w:rPr>
            <w:noProof/>
            <w:webHidden/>
          </w:rPr>
          <w:tab/>
        </w:r>
        <w:r w:rsidR="00387DAD">
          <w:rPr>
            <w:noProof/>
            <w:webHidden/>
          </w:rPr>
          <w:fldChar w:fldCharType="begin"/>
        </w:r>
        <w:r w:rsidR="00387DAD">
          <w:rPr>
            <w:noProof/>
            <w:webHidden/>
          </w:rPr>
          <w:instrText xml:space="preserve"> PAGEREF _Toc137216256 \h </w:instrText>
        </w:r>
        <w:r w:rsidR="00387DAD">
          <w:rPr>
            <w:noProof/>
            <w:webHidden/>
          </w:rPr>
        </w:r>
        <w:r w:rsidR="00387DAD">
          <w:rPr>
            <w:noProof/>
            <w:webHidden/>
          </w:rPr>
          <w:fldChar w:fldCharType="separate"/>
        </w:r>
        <w:r w:rsidR="008C1604">
          <w:rPr>
            <w:noProof/>
            <w:webHidden/>
          </w:rPr>
          <w:t>211</w:t>
        </w:r>
        <w:r w:rsidR="00387DAD">
          <w:rPr>
            <w:noProof/>
            <w:webHidden/>
          </w:rPr>
          <w:fldChar w:fldCharType="end"/>
        </w:r>
      </w:hyperlink>
    </w:p>
    <w:p w14:paraId="22D35930" w14:textId="51D7E5A9" w:rsidR="00387DAD" w:rsidRDefault="00000000">
      <w:pPr>
        <w:pStyle w:val="TableofFigures"/>
        <w:tabs>
          <w:tab w:val="right" w:leader="dot" w:pos="9060"/>
        </w:tabs>
        <w:rPr>
          <w:rFonts w:eastAsiaTheme="minorEastAsia"/>
          <w:noProof/>
          <w:lang w:eastAsia="en-AU"/>
        </w:rPr>
      </w:pPr>
      <w:hyperlink w:anchor="_Toc137216257" w:history="1">
        <w:r w:rsidR="00387DAD" w:rsidRPr="00421A5C">
          <w:rPr>
            <w:rStyle w:val="Hyperlink"/>
            <w:noProof/>
          </w:rPr>
          <w:t>Table 27 Overall impact of establishment and spread of sNCLDV for the outbreak scenario</w:t>
        </w:r>
        <w:r w:rsidR="00387DAD">
          <w:rPr>
            <w:noProof/>
            <w:webHidden/>
          </w:rPr>
          <w:tab/>
        </w:r>
        <w:r w:rsidR="00387DAD">
          <w:rPr>
            <w:noProof/>
            <w:webHidden/>
          </w:rPr>
          <w:fldChar w:fldCharType="begin"/>
        </w:r>
        <w:r w:rsidR="00387DAD">
          <w:rPr>
            <w:noProof/>
            <w:webHidden/>
          </w:rPr>
          <w:instrText xml:space="preserve"> PAGEREF _Toc137216257 \h </w:instrText>
        </w:r>
        <w:r w:rsidR="00387DAD">
          <w:rPr>
            <w:noProof/>
            <w:webHidden/>
          </w:rPr>
        </w:r>
        <w:r w:rsidR="00387DAD">
          <w:rPr>
            <w:noProof/>
            <w:webHidden/>
          </w:rPr>
          <w:fldChar w:fldCharType="separate"/>
        </w:r>
        <w:r w:rsidR="008C1604">
          <w:rPr>
            <w:noProof/>
            <w:webHidden/>
          </w:rPr>
          <w:t>223</w:t>
        </w:r>
        <w:r w:rsidR="00387DAD">
          <w:rPr>
            <w:noProof/>
            <w:webHidden/>
          </w:rPr>
          <w:fldChar w:fldCharType="end"/>
        </w:r>
      </w:hyperlink>
    </w:p>
    <w:p w14:paraId="21114874" w14:textId="259A656F" w:rsidR="00387DAD" w:rsidRDefault="00000000">
      <w:pPr>
        <w:pStyle w:val="TableofFigures"/>
        <w:tabs>
          <w:tab w:val="right" w:leader="dot" w:pos="9060"/>
        </w:tabs>
        <w:rPr>
          <w:rFonts w:eastAsiaTheme="minorEastAsia"/>
          <w:noProof/>
          <w:lang w:eastAsia="en-AU"/>
        </w:rPr>
      </w:pPr>
      <w:hyperlink w:anchor="_Toc137216258" w:history="1">
        <w:r w:rsidR="00387DAD" w:rsidRPr="00421A5C">
          <w:rPr>
            <w:rStyle w:val="Hyperlink"/>
            <w:noProof/>
          </w:rPr>
          <w:t>Table 28 Biosecurity measures that on their own do not achieve Australia’s ALOP for sNCLDV</w:t>
        </w:r>
        <w:r w:rsidR="00387DAD">
          <w:rPr>
            <w:noProof/>
            <w:webHidden/>
          </w:rPr>
          <w:tab/>
        </w:r>
        <w:r w:rsidR="00387DAD">
          <w:rPr>
            <w:noProof/>
            <w:webHidden/>
          </w:rPr>
          <w:fldChar w:fldCharType="begin"/>
        </w:r>
        <w:r w:rsidR="00387DAD">
          <w:rPr>
            <w:noProof/>
            <w:webHidden/>
          </w:rPr>
          <w:instrText xml:space="preserve"> PAGEREF _Toc137216258 \h </w:instrText>
        </w:r>
        <w:r w:rsidR="00387DAD">
          <w:rPr>
            <w:noProof/>
            <w:webHidden/>
          </w:rPr>
        </w:r>
        <w:r w:rsidR="00387DAD">
          <w:rPr>
            <w:noProof/>
            <w:webHidden/>
          </w:rPr>
          <w:fldChar w:fldCharType="separate"/>
        </w:r>
        <w:r w:rsidR="008C1604">
          <w:rPr>
            <w:noProof/>
            <w:webHidden/>
          </w:rPr>
          <w:t>225</w:t>
        </w:r>
        <w:r w:rsidR="00387DAD">
          <w:rPr>
            <w:noProof/>
            <w:webHidden/>
          </w:rPr>
          <w:fldChar w:fldCharType="end"/>
        </w:r>
      </w:hyperlink>
    </w:p>
    <w:p w14:paraId="2F153E97" w14:textId="3112CBEB" w:rsidR="00387DAD" w:rsidRDefault="00000000">
      <w:pPr>
        <w:pStyle w:val="TableofFigures"/>
        <w:tabs>
          <w:tab w:val="right" w:leader="dot" w:pos="9060"/>
        </w:tabs>
        <w:rPr>
          <w:rFonts w:eastAsiaTheme="minorEastAsia"/>
          <w:noProof/>
          <w:lang w:eastAsia="en-AU"/>
        </w:rPr>
      </w:pPr>
      <w:hyperlink w:anchor="_Toc137216259" w:history="1">
        <w:r w:rsidR="00387DAD" w:rsidRPr="00421A5C">
          <w:rPr>
            <w:rStyle w:val="Hyperlink"/>
            <w:noProof/>
          </w:rPr>
          <w:t>Table 29 Overall impact of establishment and spread of VHSV for the outbreak scenario</w:t>
        </w:r>
        <w:r w:rsidR="00387DAD">
          <w:rPr>
            <w:noProof/>
            <w:webHidden/>
          </w:rPr>
          <w:tab/>
        </w:r>
        <w:r w:rsidR="00387DAD">
          <w:rPr>
            <w:noProof/>
            <w:webHidden/>
          </w:rPr>
          <w:fldChar w:fldCharType="begin"/>
        </w:r>
        <w:r w:rsidR="00387DAD">
          <w:rPr>
            <w:noProof/>
            <w:webHidden/>
          </w:rPr>
          <w:instrText xml:space="preserve"> PAGEREF _Toc137216259 \h </w:instrText>
        </w:r>
        <w:r w:rsidR="00387DAD">
          <w:rPr>
            <w:noProof/>
            <w:webHidden/>
          </w:rPr>
        </w:r>
        <w:r w:rsidR="00387DAD">
          <w:rPr>
            <w:noProof/>
            <w:webHidden/>
          </w:rPr>
          <w:fldChar w:fldCharType="separate"/>
        </w:r>
        <w:r w:rsidR="008C1604">
          <w:rPr>
            <w:noProof/>
            <w:webHidden/>
          </w:rPr>
          <w:t>245</w:t>
        </w:r>
        <w:r w:rsidR="00387DAD">
          <w:rPr>
            <w:noProof/>
            <w:webHidden/>
          </w:rPr>
          <w:fldChar w:fldCharType="end"/>
        </w:r>
      </w:hyperlink>
    </w:p>
    <w:p w14:paraId="5D0F0663" w14:textId="7661AAF2" w:rsidR="00387DAD" w:rsidRDefault="00000000">
      <w:pPr>
        <w:pStyle w:val="TableofFigures"/>
        <w:tabs>
          <w:tab w:val="right" w:leader="dot" w:pos="9060"/>
        </w:tabs>
        <w:rPr>
          <w:rFonts w:eastAsiaTheme="minorEastAsia"/>
          <w:noProof/>
          <w:lang w:eastAsia="en-AU"/>
        </w:rPr>
      </w:pPr>
      <w:hyperlink w:anchor="_Toc137216260" w:history="1">
        <w:r w:rsidR="00387DAD" w:rsidRPr="00421A5C">
          <w:rPr>
            <w:rStyle w:val="Hyperlink"/>
            <w:noProof/>
          </w:rPr>
          <w:t>Table 30 Biosecurity measures that on their own do not achieve Australia’s ALOP for VHSV</w:t>
        </w:r>
        <w:r w:rsidR="00387DAD">
          <w:rPr>
            <w:noProof/>
            <w:webHidden/>
          </w:rPr>
          <w:tab/>
        </w:r>
        <w:r w:rsidR="00387DAD">
          <w:rPr>
            <w:noProof/>
            <w:webHidden/>
          </w:rPr>
          <w:fldChar w:fldCharType="begin"/>
        </w:r>
        <w:r w:rsidR="00387DAD">
          <w:rPr>
            <w:noProof/>
            <w:webHidden/>
          </w:rPr>
          <w:instrText xml:space="preserve"> PAGEREF _Toc137216260 \h </w:instrText>
        </w:r>
        <w:r w:rsidR="00387DAD">
          <w:rPr>
            <w:noProof/>
            <w:webHidden/>
          </w:rPr>
        </w:r>
        <w:r w:rsidR="00387DAD">
          <w:rPr>
            <w:noProof/>
            <w:webHidden/>
          </w:rPr>
          <w:fldChar w:fldCharType="separate"/>
        </w:r>
        <w:r w:rsidR="008C1604">
          <w:rPr>
            <w:noProof/>
            <w:webHidden/>
          </w:rPr>
          <w:t>246</w:t>
        </w:r>
        <w:r w:rsidR="00387DAD">
          <w:rPr>
            <w:noProof/>
            <w:webHidden/>
          </w:rPr>
          <w:fldChar w:fldCharType="end"/>
        </w:r>
      </w:hyperlink>
    </w:p>
    <w:p w14:paraId="2474F482" w14:textId="309E2EDE" w:rsidR="00387DAD" w:rsidRDefault="00000000">
      <w:pPr>
        <w:pStyle w:val="TableofFigures"/>
        <w:tabs>
          <w:tab w:val="right" w:leader="dot" w:pos="9060"/>
        </w:tabs>
        <w:rPr>
          <w:rFonts w:eastAsiaTheme="minorEastAsia"/>
          <w:noProof/>
          <w:lang w:eastAsia="en-AU"/>
        </w:rPr>
      </w:pPr>
      <w:hyperlink w:anchor="_Toc137216261" w:history="1">
        <w:r w:rsidR="00387DAD" w:rsidRPr="00421A5C">
          <w:rPr>
            <w:rStyle w:val="Hyperlink"/>
            <w:noProof/>
          </w:rPr>
          <w:t xml:space="preserve">Table 31 Overall impact of establishment and spread of </w:t>
        </w:r>
        <w:r w:rsidR="00387DAD" w:rsidRPr="00421A5C">
          <w:rPr>
            <w:rStyle w:val="Hyperlink"/>
            <w:i/>
            <w:iCs/>
            <w:noProof/>
          </w:rPr>
          <w:t>Y. ruckeri</w:t>
        </w:r>
        <w:r w:rsidR="00387DAD" w:rsidRPr="00421A5C">
          <w:rPr>
            <w:rStyle w:val="Hyperlink"/>
            <w:noProof/>
          </w:rPr>
          <w:t xml:space="preserve"> for the outbreak scenario.</w:t>
        </w:r>
        <w:r w:rsidR="00387DAD">
          <w:rPr>
            <w:noProof/>
            <w:webHidden/>
          </w:rPr>
          <w:tab/>
        </w:r>
        <w:r w:rsidR="00387DAD">
          <w:rPr>
            <w:noProof/>
            <w:webHidden/>
          </w:rPr>
          <w:fldChar w:fldCharType="begin"/>
        </w:r>
        <w:r w:rsidR="00387DAD">
          <w:rPr>
            <w:noProof/>
            <w:webHidden/>
          </w:rPr>
          <w:instrText xml:space="preserve"> PAGEREF _Toc137216261 \h </w:instrText>
        </w:r>
        <w:r w:rsidR="00387DAD">
          <w:rPr>
            <w:noProof/>
            <w:webHidden/>
          </w:rPr>
        </w:r>
        <w:r w:rsidR="00387DAD">
          <w:rPr>
            <w:noProof/>
            <w:webHidden/>
          </w:rPr>
          <w:fldChar w:fldCharType="separate"/>
        </w:r>
        <w:r w:rsidR="008C1604">
          <w:rPr>
            <w:noProof/>
            <w:webHidden/>
          </w:rPr>
          <w:t>260</w:t>
        </w:r>
        <w:r w:rsidR="00387DAD">
          <w:rPr>
            <w:noProof/>
            <w:webHidden/>
          </w:rPr>
          <w:fldChar w:fldCharType="end"/>
        </w:r>
      </w:hyperlink>
    </w:p>
    <w:p w14:paraId="35D4F253" w14:textId="19DB6CD1" w:rsidR="00387DAD" w:rsidRDefault="00000000">
      <w:pPr>
        <w:pStyle w:val="TableofFigures"/>
        <w:tabs>
          <w:tab w:val="right" w:leader="dot" w:pos="9060"/>
        </w:tabs>
        <w:rPr>
          <w:rFonts w:eastAsiaTheme="minorEastAsia"/>
          <w:noProof/>
          <w:lang w:eastAsia="en-AU"/>
        </w:rPr>
      </w:pPr>
      <w:hyperlink w:anchor="_Toc137216262" w:history="1">
        <w:r w:rsidR="00387DAD" w:rsidRPr="00421A5C">
          <w:rPr>
            <w:rStyle w:val="Hyperlink"/>
            <w:noProof/>
          </w:rPr>
          <w:t xml:space="preserve">Table 32 Biosecurity measures that on their own do not achieve Australia’s ALOP for </w:t>
        </w:r>
        <w:r w:rsidR="00387DAD" w:rsidRPr="00421A5C">
          <w:rPr>
            <w:rStyle w:val="Hyperlink"/>
            <w:i/>
            <w:iCs/>
            <w:noProof/>
          </w:rPr>
          <w:t>Y. ruckeri</w:t>
        </w:r>
        <w:r w:rsidR="00387DAD" w:rsidRPr="00421A5C">
          <w:rPr>
            <w:rStyle w:val="Hyperlink"/>
            <w:noProof/>
          </w:rPr>
          <w:t xml:space="preserve"> (Hagerman strain)</w:t>
        </w:r>
        <w:r w:rsidR="00387DAD">
          <w:rPr>
            <w:noProof/>
            <w:webHidden/>
          </w:rPr>
          <w:tab/>
        </w:r>
        <w:r w:rsidR="00387DAD">
          <w:rPr>
            <w:noProof/>
            <w:webHidden/>
          </w:rPr>
          <w:fldChar w:fldCharType="begin"/>
        </w:r>
        <w:r w:rsidR="00387DAD">
          <w:rPr>
            <w:noProof/>
            <w:webHidden/>
          </w:rPr>
          <w:instrText xml:space="preserve"> PAGEREF _Toc137216262 \h </w:instrText>
        </w:r>
        <w:r w:rsidR="00387DAD">
          <w:rPr>
            <w:noProof/>
            <w:webHidden/>
          </w:rPr>
        </w:r>
        <w:r w:rsidR="00387DAD">
          <w:rPr>
            <w:noProof/>
            <w:webHidden/>
          </w:rPr>
          <w:fldChar w:fldCharType="separate"/>
        </w:r>
        <w:r w:rsidR="008C1604">
          <w:rPr>
            <w:noProof/>
            <w:webHidden/>
          </w:rPr>
          <w:t>262</w:t>
        </w:r>
        <w:r w:rsidR="00387DAD">
          <w:rPr>
            <w:noProof/>
            <w:webHidden/>
          </w:rPr>
          <w:fldChar w:fldCharType="end"/>
        </w:r>
      </w:hyperlink>
    </w:p>
    <w:p w14:paraId="45611E7D" w14:textId="656860BB" w:rsidR="00387DAD" w:rsidRDefault="00000000">
      <w:pPr>
        <w:pStyle w:val="TableofFigures"/>
        <w:tabs>
          <w:tab w:val="right" w:leader="dot" w:pos="9060"/>
        </w:tabs>
        <w:rPr>
          <w:rFonts w:eastAsiaTheme="minorEastAsia"/>
          <w:noProof/>
          <w:lang w:eastAsia="en-AU"/>
        </w:rPr>
      </w:pPr>
      <w:hyperlink w:anchor="_Toc137216263" w:history="1">
        <w:r w:rsidR="00387DAD" w:rsidRPr="00421A5C">
          <w:rPr>
            <w:rStyle w:val="Hyperlink"/>
            <w:noProof/>
          </w:rPr>
          <w:t>Table 33 Risk assessment values for unrestricted risk of import of live sturgeon and with biosecurity measures applied for each hazard</w:t>
        </w:r>
        <w:r w:rsidR="00387DAD">
          <w:rPr>
            <w:noProof/>
            <w:webHidden/>
          </w:rPr>
          <w:tab/>
        </w:r>
        <w:r w:rsidR="00387DAD">
          <w:rPr>
            <w:noProof/>
            <w:webHidden/>
          </w:rPr>
          <w:fldChar w:fldCharType="begin"/>
        </w:r>
        <w:r w:rsidR="00387DAD">
          <w:rPr>
            <w:noProof/>
            <w:webHidden/>
          </w:rPr>
          <w:instrText xml:space="preserve"> PAGEREF _Toc137216263 \h </w:instrText>
        </w:r>
        <w:r w:rsidR="00387DAD">
          <w:rPr>
            <w:noProof/>
            <w:webHidden/>
          </w:rPr>
        </w:r>
        <w:r w:rsidR="00387DAD">
          <w:rPr>
            <w:noProof/>
            <w:webHidden/>
          </w:rPr>
          <w:fldChar w:fldCharType="separate"/>
        </w:r>
        <w:r w:rsidR="008C1604">
          <w:rPr>
            <w:noProof/>
            <w:webHidden/>
          </w:rPr>
          <w:t>289</w:t>
        </w:r>
        <w:r w:rsidR="00387DAD">
          <w:rPr>
            <w:noProof/>
            <w:webHidden/>
          </w:rPr>
          <w:fldChar w:fldCharType="end"/>
        </w:r>
      </w:hyperlink>
    </w:p>
    <w:p w14:paraId="39DB6E10" w14:textId="5B6918A3" w:rsidR="00387DAD" w:rsidRDefault="00000000">
      <w:pPr>
        <w:pStyle w:val="TableofFigures"/>
        <w:tabs>
          <w:tab w:val="right" w:leader="dot" w:pos="9060"/>
        </w:tabs>
        <w:rPr>
          <w:rFonts w:eastAsiaTheme="minorEastAsia"/>
          <w:noProof/>
          <w:lang w:eastAsia="en-AU"/>
        </w:rPr>
      </w:pPr>
      <w:hyperlink w:anchor="_Toc137216264" w:history="1">
        <w:r w:rsidR="00387DAD" w:rsidRPr="00421A5C">
          <w:rPr>
            <w:rStyle w:val="Hyperlink"/>
            <w:noProof/>
          </w:rPr>
          <w:t>Table 34 Risk assessment values for unrestricted risk of import of sturgeon reproductive material and with biosecurity measures applied for each hazard</w:t>
        </w:r>
        <w:r w:rsidR="00387DAD">
          <w:rPr>
            <w:noProof/>
            <w:webHidden/>
          </w:rPr>
          <w:tab/>
        </w:r>
        <w:r w:rsidR="00387DAD">
          <w:rPr>
            <w:noProof/>
            <w:webHidden/>
          </w:rPr>
          <w:fldChar w:fldCharType="begin"/>
        </w:r>
        <w:r w:rsidR="00387DAD">
          <w:rPr>
            <w:noProof/>
            <w:webHidden/>
          </w:rPr>
          <w:instrText xml:space="preserve"> PAGEREF _Toc137216264 \h </w:instrText>
        </w:r>
        <w:r w:rsidR="00387DAD">
          <w:rPr>
            <w:noProof/>
            <w:webHidden/>
          </w:rPr>
        </w:r>
        <w:r w:rsidR="00387DAD">
          <w:rPr>
            <w:noProof/>
            <w:webHidden/>
          </w:rPr>
          <w:fldChar w:fldCharType="separate"/>
        </w:r>
        <w:r w:rsidR="008C1604">
          <w:rPr>
            <w:noProof/>
            <w:webHidden/>
          </w:rPr>
          <w:t>294</w:t>
        </w:r>
        <w:r w:rsidR="00387DAD">
          <w:rPr>
            <w:noProof/>
            <w:webHidden/>
          </w:rPr>
          <w:fldChar w:fldCharType="end"/>
        </w:r>
      </w:hyperlink>
    </w:p>
    <w:p w14:paraId="321A2EAF" w14:textId="48F458FE" w:rsidR="00387DAD" w:rsidRDefault="00000000">
      <w:pPr>
        <w:pStyle w:val="TableofFigures"/>
        <w:tabs>
          <w:tab w:val="right" w:leader="dot" w:pos="9060"/>
        </w:tabs>
        <w:rPr>
          <w:rFonts w:eastAsiaTheme="minorEastAsia"/>
          <w:noProof/>
          <w:lang w:eastAsia="en-AU"/>
        </w:rPr>
      </w:pPr>
      <w:hyperlink w:anchor="_Toc137216265" w:history="1">
        <w:r w:rsidR="00387DAD" w:rsidRPr="00421A5C">
          <w:rPr>
            <w:rStyle w:val="Hyperlink"/>
            <w:noProof/>
          </w:rPr>
          <w:t xml:space="preserve">Table 35 </w:t>
        </w:r>
        <w:r w:rsidR="00387DAD" w:rsidRPr="00421A5C">
          <w:rPr>
            <w:rStyle w:val="Hyperlink"/>
            <w:noProof/>
            <w:lang w:eastAsia="ja-JP"/>
          </w:rPr>
          <w:t>Biosecurity measures to manage the risk of hazards in other imports to Australia</w:t>
        </w:r>
        <w:r w:rsidR="00387DAD">
          <w:rPr>
            <w:noProof/>
            <w:webHidden/>
          </w:rPr>
          <w:tab/>
        </w:r>
        <w:r w:rsidR="00387DAD">
          <w:rPr>
            <w:noProof/>
            <w:webHidden/>
          </w:rPr>
          <w:fldChar w:fldCharType="begin"/>
        </w:r>
        <w:r w:rsidR="00387DAD">
          <w:rPr>
            <w:noProof/>
            <w:webHidden/>
          </w:rPr>
          <w:instrText xml:space="preserve"> PAGEREF _Toc137216265 \h </w:instrText>
        </w:r>
        <w:r w:rsidR="00387DAD">
          <w:rPr>
            <w:noProof/>
            <w:webHidden/>
          </w:rPr>
        </w:r>
        <w:r w:rsidR="00387DAD">
          <w:rPr>
            <w:noProof/>
            <w:webHidden/>
          </w:rPr>
          <w:fldChar w:fldCharType="separate"/>
        </w:r>
        <w:r w:rsidR="008C1604">
          <w:rPr>
            <w:noProof/>
            <w:webHidden/>
          </w:rPr>
          <w:t>299</w:t>
        </w:r>
        <w:r w:rsidR="00387DAD">
          <w:rPr>
            <w:noProof/>
            <w:webHidden/>
          </w:rPr>
          <w:fldChar w:fldCharType="end"/>
        </w:r>
      </w:hyperlink>
    </w:p>
    <w:p w14:paraId="79F2D1A1" w14:textId="317DC55E" w:rsidR="00764D6A" w:rsidRDefault="00E91D72" w:rsidP="004275FD">
      <w:pPr>
        <w:pStyle w:val="TableofFigures"/>
        <w:tabs>
          <w:tab w:val="right" w:leader="dot" w:pos="9060"/>
        </w:tabs>
      </w:pPr>
      <w:r>
        <w:rPr>
          <w:noProof/>
        </w:rPr>
        <w:fldChar w:fldCharType="end"/>
      </w:r>
    </w:p>
    <w:p w14:paraId="7360FB7B" w14:textId="77777777" w:rsidR="00764D6A" w:rsidRDefault="00E91D72">
      <w:pPr>
        <w:pStyle w:val="TOCHeading2"/>
        <w:rPr>
          <w:rStyle w:val="Strong"/>
        </w:rPr>
      </w:pPr>
      <w:r>
        <w:rPr>
          <w:rStyle w:val="Strong"/>
        </w:rPr>
        <w:t>Figures</w:t>
      </w:r>
    </w:p>
    <w:p w14:paraId="3F099F62" w14:textId="6108F99A" w:rsidR="00387DAD" w:rsidRDefault="00E91D72">
      <w:pPr>
        <w:pStyle w:val="TableofFigures"/>
        <w:tabs>
          <w:tab w:val="right" w:leader="dot" w:pos="9060"/>
        </w:tabs>
        <w:rPr>
          <w:rFonts w:eastAsiaTheme="minorEastAsia"/>
          <w:noProof/>
          <w:lang w:eastAsia="en-AU"/>
        </w:rPr>
      </w:pPr>
      <w:r>
        <w:fldChar w:fldCharType="begin"/>
      </w:r>
      <w:r>
        <w:instrText xml:space="preserve"> TOC \h \z \c "Figure" </w:instrText>
      </w:r>
      <w:r>
        <w:fldChar w:fldCharType="separate"/>
      </w:r>
      <w:hyperlink w:anchor="_Toc137216266" w:history="1">
        <w:r w:rsidR="00387DAD" w:rsidRPr="000466D8">
          <w:rPr>
            <w:rStyle w:val="Hyperlink"/>
            <w:noProof/>
          </w:rPr>
          <w:t>Figure 1 Steps in the risk assessment process</w:t>
        </w:r>
        <w:r w:rsidR="00387DAD">
          <w:rPr>
            <w:noProof/>
            <w:webHidden/>
          </w:rPr>
          <w:tab/>
        </w:r>
        <w:r w:rsidR="00387DAD">
          <w:rPr>
            <w:noProof/>
            <w:webHidden/>
          </w:rPr>
          <w:fldChar w:fldCharType="begin"/>
        </w:r>
        <w:r w:rsidR="00387DAD">
          <w:rPr>
            <w:noProof/>
            <w:webHidden/>
          </w:rPr>
          <w:instrText xml:space="preserve"> PAGEREF _Toc137216266 \h </w:instrText>
        </w:r>
        <w:r w:rsidR="00387DAD">
          <w:rPr>
            <w:noProof/>
            <w:webHidden/>
          </w:rPr>
        </w:r>
        <w:r w:rsidR="00387DAD">
          <w:rPr>
            <w:noProof/>
            <w:webHidden/>
          </w:rPr>
          <w:fldChar w:fldCharType="separate"/>
        </w:r>
        <w:r w:rsidR="008C1604">
          <w:rPr>
            <w:noProof/>
            <w:webHidden/>
          </w:rPr>
          <w:t>22</w:t>
        </w:r>
        <w:r w:rsidR="00387DAD">
          <w:rPr>
            <w:noProof/>
            <w:webHidden/>
          </w:rPr>
          <w:fldChar w:fldCharType="end"/>
        </w:r>
      </w:hyperlink>
    </w:p>
    <w:p w14:paraId="6F343CDA" w14:textId="644EFECB" w:rsidR="00387DAD" w:rsidRDefault="00000000">
      <w:pPr>
        <w:pStyle w:val="TableofFigures"/>
        <w:tabs>
          <w:tab w:val="right" w:leader="dot" w:pos="9060"/>
        </w:tabs>
        <w:rPr>
          <w:rFonts w:eastAsiaTheme="minorEastAsia"/>
          <w:noProof/>
          <w:lang w:eastAsia="en-AU"/>
        </w:rPr>
      </w:pPr>
      <w:hyperlink w:anchor="_Toc137216267" w:history="1">
        <w:r w:rsidR="00387DAD" w:rsidRPr="000466D8">
          <w:rPr>
            <w:rStyle w:val="Hyperlink"/>
            <w:noProof/>
          </w:rPr>
          <w:t>Figure 2 Potential exposure pathways of susceptible populations in Australia to imported live sturgeon or their reproductive material</w:t>
        </w:r>
        <w:r w:rsidR="00387DAD">
          <w:rPr>
            <w:noProof/>
            <w:webHidden/>
          </w:rPr>
          <w:tab/>
        </w:r>
        <w:r w:rsidR="00387DAD">
          <w:rPr>
            <w:noProof/>
            <w:webHidden/>
          </w:rPr>
          <w:fldChar w:fldCharType="begin"/>
        </w:r>
        <w:r w:rsidR="00387DAD">
          <w:rPr>
            <w:noProof/>
            <w:webHidden/>
          </w:rPr>
          <w:instrText xml:space="preserve"> PAGEREF _Toc137216267 \h </w:instrText>
        </w:r>
        <w:r w:rsidR="00387DAD">
          <w:rPr>
            <w:noProof/>
            <w:webHidden/>
          </w:rPr>
        </w:r>
        <w:r w:rsidR="00387DAD">
          <w:rPr>
            <w:noProof/>
            <w:webHidden/>
          </w:rPr>
          <w:fldChar w:fldCharType="separate"/>
        </w:r>
        <w:r w:rsidR="008C1604">
          <w:rPr>
            <w:noProof/>
            <w:webHidden/>
          </w:rPr>
          <w:t>26</w:t>
        </w:r>
        <w:r w:rsidR="00387DAD">
          <w:rPr>
            <w:noProof/>
            <w:webHidden/>
          </w:rPr>
          <w:fldChar w:fldCharType="end"/>
        </w:r>
      </w:hyperlink>
    </w:p>
    <w:p w14:paraId="420F779F" w14:textId="7C40042D" w:rsidR="00387DAD" w:rsidRDefault="00000000">
      <w:pPr>
        <w:pStyle w:val="TableofFigures"/>
        <w:tabs>
          <w:tab w:val="right" w:leader="dot" w:pos="9060"/>
        </w:tabs>
        <w:rPr>
          <w:rFonts w:eastAsiaTheme="minorEastAsia"/>
          <w:noProof/>
          <w:lang w:eastAsia="en-AU"/>
        </w:rPr>
      </w:pPr>
      <w:hyperlink w:anchor="_Toc137216268" w:history="1">
        <w:r w:rsidR="00387DAD" w:rsidRPr="000466D8">
          <w:rPr>
            <w:rStyle w:val="Hyperlink"/>
            <w:noProof/>
          </w:rPr>
          <w:t>Figure 3 Matrix for determining the partial annual likelihood of entry and exposure</w:t>
        </w:r>
        <w:r w:rsidR="00387DAD">
          <w:rPr>
            <w:noProof/>
            <w:webHidden/>
          </w:rPr>
          <w:tab/>
        </w:r>
        <w:r w:rsidR="00387DAD">
          <w:rPr>
            <w:noProof/>
            <w:webHidden/>
          </w:rPr>
          <w:fldChar w:fldCharType="begin"/>
        </w:r>
        <w:r w:rsidR="00387DAD">
          <w:rPr>
            <w:noProof/>
            <w:webHidden/>
          </w:rPr>
          <w:instrText xml:space="preserve"> PAGEREF _Toc137216268 \h </w:instrText>
        </w:r>
        <w:r w:rsidR="00387DAD">
          <w:rPr>
            <w:noProof/>
            <w:webHidden/>
          </w:rPr>
        </w:r>
        <w:r w:rsidR="00387DAD">
          <w:rPr>
            <w:noProof/>
            <w:webHidden/>
          </w:rPr>
          <w:fldChar w:fldCharType="separate"/>
        </w:r>
        <w:r w:rsidR="008C1604">
          <w:rPr>
            <w:noProof/>
            <w:webHidden/>
          </w:rPr>
          <w:t>29</w:t>
        </w:r>
        <w:r w:rsidR="00387DAD">
          <w:rPr>
            <w:noProof/>
            <w:webHidden/>
          </w:rPr>
          <w:fldChar w:fldCharType="end"/>
        </w:r>
      </w:hyperlink>
    </w:p>
    <w:p w14:paraId="666CF57D" w14:textId="2DCD108E" w:rsidR="00387DAD" w:rsidRDefault="00000000">
      <w:pPr>
        <w:pStyle w:val="TableofFigures"/>
        <w:tabs>
          <w:tab w:val="right" w:leader="dot" w:pos="9060"/>
        </w:tabs>
        <w:rPr>
          <w:rFonts w:eastAsiaTheme="minorEastAsia"/>
          <w:noProof/>
          <w:lang w:eastAsia="en-AU"/>
        </w:rPr>
      </w:pPr>
      <w:hyperlink w:anchor="_Toc137216269" w:history="1">
        <w:r w:rsidR="00387DAD" w:rsidRPr="000466D8">
          <w:rPr>
            <w:rStyle w:val="Hyperlink"/>
            <w:noProof/>
          </w:rPr>
          <w:t>Figure 4 Establishment and spread pathways</w:t>
        </w:r>
        <w:r w:rsidR="00387DAD">
          <w:rPr>
            <w:noProof/>
            <w:webHidden/>
          </w:rPr>
          <w:tab/>
        </w:r>
        <w:r w:rsidR="00387DAD">
          <w:rPr>
            <w:noProof/>
            <w:webHidden/>
          </w:rPr>
          <w:fldChar w:fldCharType="begin"/>
        </w:r>
        <w:r w:rsidR="00387DAD">
          <w:rPr>
            <w:noProof/>
            <w:webHidden/>
          </w:rPr>
          <w:instrText xml:space="preserve"> PAGEREF _Toc137216269 \h </w:instrText>
        </w:r>
        <w:r w:rsidR="00387DAD">
          <w:rPr>
            <w:noProof/>
            <w:webHidden/>
          </w:rPr>
        </w:r>
        <w:r w:rsidR="00387DAD">
          <w:rPr>
            <w:noProof/>
            <w:webHidden/>
          </w:rPr>
          <w:fldChar w:fldCharType="separate"/>
        </w:r>
        <w:r w:rsidR="008C1604">
          <w:rPr>
            <w:noProof/>
            <w:webHidden/>
          </w:rPr>
          <w:t>30</w:t>
        </w:r>
        <w:r w:rsidR="00387DAD">
          <w:rPr>
            <w:noProof/>
            <w:webHidden/>
          </w:rPr>
          <w:fldChar w:fldCharType="end"/>
        </w:r>
      </w:hyperlink>
    </w:p>
    <w:p w14:paraId="7D12975F" w14:textId="5168DDB6" w:rsidR="00387DAD" w:rsidRDefault="00000000">
      <w:pPr>
        <w:pStyle w:val="TableofFigures"/>
        <w:tabs>
          <w:tab w:val="right" w:leader="dot" w:pos="9060"/>
        </w:tabs>
        <w:rPr>
          <w:rFonts w:eastAsiaTheme="minorEastAsia"/>
          <w:noProof/>
          <w:lang w:eastAsia="en-AU"/>
        </w:rPr>
      </w:pPr>
      <w:hyperlink w:anchor="_Toc137216270" w:history="1">
        <w:r w:rsidR="00387DAD" w:rsidRPr="000466D8">
          <w:rPr>
            <w:rStyle w:val="Hyperlink"/>
            <w:noProof/>
          </w:rPr>
          <w:t>Figure 5 Assessment of direct and indirect impacts on a national scale</w:t>
        </w:r>
        <w:r w:rsidR="00387DAD">
          <w:rPr>
            <w:noProof/>
            <w:webHidden/>
          </w:rPr>
          <w:tab/>
        </w:r>
        <w:r w:rsidR="00387DAD">
          <w:rPr>
            <w:noProof/>
            <w:webHidden/>
          </w:rPr>
          <w:fldChar w:fldCharType="begin"/>
        </w:r>
        <w:r w:rsidR="00387DAD">
          <w:rPr>
            <w:noProof/>
            <w:webHidden/>
          </w:rPr>
          <w:instrText xml:space="preserve"> PAGEREF _Toc137216270 \h </w:instrText>
        </w:r>
        <w:r w:rsidR="00387DAD">
          <w:rPr>
            <w:noProof/>
            <w:webHidden/>
          </w:rPr>
        </w:r>
        <w:r w:rsidR="00387DAD">
          <w:rPr>
            <w:noProof/>
            <w:webHidden/>
          </w:rPr>
          <w:fldChar w:fldCharType="separate"/>
        </w:r>
        <w:r w:rsidR="008C1604">
          <w:rPr>
            <w:noProof/>
            <w:webHidden/>
          </w:rPr>
          <w:t>39</w:t>
        </w:r>
        <w:r w:rsidR="00387DAD">
          <w:rPr>
            <w:noProof/>
            <w:webHidden/>
          </w:rPr>
          <w:fldChar w:fldCharType="end"/>
        </w:r>
      </w:hyperlink>
    </w:p>
    <w:p w14:paraId="4D4604FB" w14:textId="25E33BEE" w:rsidR="00387DAD" w:rsidRDefault="00000000">
      <w:pPr>
        <w:pStyle w:val="TableofFigures"/>
        <w:tabs>
          <w:tab w:val="right" w:leader="dot" w:pos="9060"/>
        </w:tabs>
        <w:rPr>
          <w:rFonts w:eastAsiaTheme="minorEastAsia"/>
          <w:noProof/>
          <w:lang w:eastAsia="en-AU"/>
        </w:rPr>
      </w:pPr>
      <w:hyperlink w:anchor="_Toc137216271" w:history="1">
        <w:r w:rsidR="00387DAD" w:rsidRPr="000466D8">
          <w:rPr>
            <w:rStyle w:val="Hyperlink"/>
            <w:noProof/>
          </w:rPr>
          <w:t>Figure 6 Matrix for determining the ‘likely consequences’ for the outbreak scenario</w:t>
        </w:r>
        <w:r w:rsidR="00387DAD">
          <w:rPr>
            <w:noProof/>
            <w:webHidden/>
          </w:rPr>
          <w:tab/>
        </w:r>
        <w:r w:rsidR="00387DAD">
          <w:rPr>
            <w:noProof/>
            <w:webHidden/>
          </w:rPr>
          <w:fldChar w:fldCharType="begin"/>
        </w:r>
        <w:r w:rsidR="00387DAD">
          <w:rPr>
            <w:noProof/>
            <w:webHidden/>
          </w:rPr>
          <w:instrText xml:space="preserve"> PAGEREF _Toc137216271 \h </w:instrText>
        </w:r>
        <w:r w:rsidR="00387DAD">
          <w:rPr>
            <w:noProof/>
            <w:webHidden/>
          </w:rPr>
        </w:r>
        <w:r w:rsidR="00387DAD">
          <w:rPr>
            <w:noProof/>
            <w:webHidden/>
          </w:rPr>
          <w:fldChar w:fldCharType="separate"/>
        </w:r>
        <w:r w:rsidR="008C1604">
          <w:rPr>
            <w:noProof/>
            <w:webHidden/>
          </w:rPr>
          <w:t>40</w:t>
        </w:r>
        <w:r w:rsidR="00387DAD">
          <w:rPr>
            <w:noProof/>
            <w:webHidden/>
          </w:rPr>
          <w:fldChar w:fldCharType="end"/>
        </w:r>
      </w:hyperlink>
    </w:p>
    <w:p w14:paraId="1239F990" w14:textId="32746EBF" w:rsidR="00387DAD" w:rsidRDefault="00000000">
      <w:pPr>
        <w:pStyle w:val="TableofFigures"/>
        <w:tabs>
          <w:tab w:val="right" w:leader="dot" w:pos="9060"/>
        </w:tabs>
        <w:rPr>
          <w:rFonts w:eastAsiaTheme="minorEastAsia"/>
          <w:noProof/>
          <w:lang w:eastAsia="en-AU"/>
        </w:rPr>
      </w:pPr>
      <w:hyperlink w:anchor="_Toc137216272" w:history="1">
        <w:r w:rsidR="00387DAD" w:rsidRPr="000466D8">
          <w:rPr>
            <w:rStyle w:val="Hyperlink"/>
            <w:noProof/>
          </w:rPr>
          <w:t>Figure 7 Matrix for determining the partial annual risk</w:t>
        </w:r>
        <w:r w:rsidR="00387DAD">
          <w:rPr>
            <w:noProof/>
            <w:webHidden/>
          </w:rPr>
          <w:tab/>
        </w:r>
        <w:r w:rsidR="00387DAD">
          <w:rPr>
            <w:noProof/>
            <w:webHidden/>
          </w:rPr>
          <w:fldChar w:fldCharType="begin"/>
        </w:r>
        <w:r w:rsidR="00387DAD">
          <w:rPr>
            <w:noProof/>
            <w:webHidden/>
          </w:rPr>
          <w:instrText xml:space="preserve"> PAGEREF _Toc137216272 \h </w:instrText>
        </w:r>
        <w:r w:rsidR="00387DAD">
          <w:rPr>
            <w:noProof/>
            <w:webHidden/>
          </w:rPr>
        </w:r>
        <w:r w:rsidR="00387DAD">
          <w:rPr>
            <w:noProof/>
            <w:webHidden/>
          </w:rPr>
          <w:fldChar w:fldCharType="separate"/>
        </w:r>
        <w:r w:rsidR="008C1604">
          <w:rPr>
            <w:noProof/>
            <w:webHidden/>
          </w:rPr>
          <w:t>41</w:t>
        </w:r>
        <w:r w:rsidR="00387DAD">
          <w:rPr>
            <w:noProof/>
            <w:webHidden/>
          </w:rPr>
          <w:fldChar w:fldCharType="end"/>
        </w:r>
      </w:hyperlink>
    </w:p>
    <w:p w14:paraId="5D7A64C2" w14:textId="5527BDC3" w:rsidR="00764D6A" w:rsidRDefault="00E91D72" w:rsidP="002E612B">
      <w:pPr>
        <w:pStyle w:val="Heading2"/>
        <w:numPr>
          <w:ilvl w:val="0"/>
          <w:numId w:val="0"/>
        </w:numPr>
        <w:ind w:left="720" w:hanging="720"/>
      </w:pPr>
      <w:r>
        <w:lastRenderedPageBreak/>
        <w:fldChar w:fldCharType="end"/>
      </w:r>
      <w:bookmarkStart w:id="0" w:name="_Toc430782149"/>
      <w:bookmarkStart w:id="1" w:name="_Toc137216112"/>
      <w:r>
        <w:t>Summary</w:t>
      </w:r>
      <w:bookmarkEnd w:id="0"/>
      <w:bookmarkEnd w:id="1"/>
    </w:p>
    <w:p w14:paraId="7761BBDD" w14:textId="77777777" w:rsidR="00067A82" w:rsidRDefault="00067A82" w:rsidP="00067A82">
      <w:r>
        <w:t>The Australian Government Department of Agriculture, Fisheries and Forestry (the department) has conducted this biosecurity import risk analysis (BIRA) to assess the biosecurity risks associated with the import of live Acipenser and Huso sturgeon and their reproductive material (eggs and milt) into Australia from all countries for aquaculture purposes.</w:t>
      </w:r>
    </w:p>
    <w:p w14:paraId="7B70FDD3" w14:textId="77777777" w:rsidR="00067A82" w:rsidRDefault="00067A82" w:rsidP="00067A82">
      <w:r>
        <w:t>This BIRA considers scientific information, advice from international scientific experts, relevant industry practices and operational practicalities.</w:t>
      </w:r>
    </w:p>
    <w:p w14:paraId="38C68143" w14:textId="77777777" w:rsidR="00067A82" w:rsidRDefault="00067A82" w:rsidP="00067A82">
      <w:r>
        <w:t>Australia does not currently permit the import of any live sturgeon or their reproductive material. This BIRA proposes that live sturgeon and their reproductive material be permitted for import into Australia, subject to a range of biosecurity measures.</w:t>
      </w:r>
    </w:p>
    <w:p w14:paraId="07F49D3A" w14:textId="1B981FE9" w:rsidR="00067A82" w:rsidRDefault="00067A82" w:rsidP="00067A82">
      <w:r>
        <w:t xml:space="preserve">This BIRA identified hazards that require biosecurity measures to manage the risks to a level that achieves Australia’s appropriate level of protection (ALOP). </w:t>
      </w:r>
      <w:r w:rsidR="00F368CD">
        <w:fldChar w:fldCharType="begin"/>
      </w:r>
      <w:r w:rsidR="00F368CD">
        <w:instrText xml:space="preserve"> REF _Ref124329870 \h </w:instrText>
      </w:r>
      <w:r w:rsidR="00F368CD">
        <w:fldChar w:fldCharType="separate"/>
      </w:r>
      <w:r w:rsidR="008C1604">
        <w:t xml:space="preserve">Table </w:t>
      </w:r>
      <w:r w:rsidR="008C1604">
        <w:rPr>
          <w:noProof/>
        </w:rPr>
        <w:t>1</w:t>
      </w:r>
      <w:r w:rsidR="00F368CD">
        <w:fldChar w:fldCharType="end"/>
      </w:r>
      <w:r>
        <w:t xml:space="preserve"> lists the hazards and a summary of their relevant biosecurity measures.</w:t>
      </w:r>
    </w:p>
    <w:p w14:paraId="1797692A" w14:textId="5424CB5C" w:rsidR="00067A82" w:rsidRDefault="00067A82" w:rsidP="00067A82">
      <w:pPr>
        <w:pStyle w:val="Caption"/>
      </w:pPr>
      <w:bookmarkStart w:id="2" w:name="_Ref124329870"/>
      <w:bookmarkStart w:id="3" w:name="_Toc137216231"/>
      <w:r>
        <w:t xml:space="preserve">Table </w:t>
      </w:r>
      <w:fldSimple w:instr=" SEQ Table \* ARABIC ">
        <w:r w:rsidR="008C1604">
          <w:rPr>
            <w:noProof/>
          </w:rPr>
          <w:t>1</w:t>
        </w:r>
      </w:fldSimple>
      <w:bookmarkEnd w:id="2"/>
      <w:r>
        <w:t xml:space="preserve"> </w:t>
      </w:r>
      <w:r w:rsidRPr="00067A82">
        <w:t>Hazards and the biosecurity measures which when applied achieve Australia’s appropriate level of protection</w:t>
      </w:r>
      <w:bookmarkEnd w:id="3"/>
    </w:p>
    <w:tbl>
      <w:tblPr>
        <w:tblStyle w:val="TableGrid"/>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1719"/>
        <w:gridCol w:w="873"/>
        <w:gridCol w:w="592"/>
        <w:gridCol w:w="734"/>
        <w:gridCol w:w="734"/>
        <w:gridCol w:w="734"/>
        <w:gridCol w:w="599"/>
        <w:gridCol w:w="873"/>
        <w:gridCol w:w="568"/>
        <w:gridCol w:w="783"/>
        <w:gridCol w:w="861"/>
      </w:tblGrid>
      <w:tr w:rsidR="00522CC0" w:rsidRPr="00C57D86" w14:paraId="284C1DDD" w14:textId="77777777" w:rsidTr="00032FAD">
        <w:trPr>
          <w:cantSplit/>
          <w:trHeight w:val="346"/>
          <w:jc w:val="center"/>
        </w:trPr>
        <w:tc>
          <w:tcPr>
            <w:tcW w:w="949" w:type="pct"/>
            <w:shd w:val="clear" w:color="auto" w:fill="auto"/>
            <w:vAlign w:val="center"/>
          </w:tcPr>
          <w:p w14:paraId="14D993DB" w14:textId="50D42319" w:rsidR="00522CC0" w:rsidRPr="00522CC0" w:rsidRDefault="00522CC0" w:rsidP="00522CC0">
            <w:pPr>
              <w:pStyle w:val="TableHeading"/>
            </w:pPr>
          </w:p>
        </w:tc>
        <w:tc>
          <w:tcPr>
            <w:tcW w:w="4051" w:type="pct"/>
            <w:gridSpan w:val="10"/>
            <w:shd w:val="clear" w:color="auto" w:fill="auto"/>
            <w:vAlign w:val="center"/>
          </w:tcPr>
          <w:p w14:paraId="26D0835C" w14:textId="7B180792" w:rsidR="00522CC0" w:rsidRPr="00522CC0" w:rsidRDefault="00522CC0" w:rsidP="00522CC0">
            <w:pPr>
              <w:pStyle w:val="TableHeading"/>
            </w:pPr>
            <w:r w:rsidRPr="006653D1">
              <w:t>Biosecurity measure achieve Australia’s appropriate level of protection</w:t>
            </w:r>
            <w:r w:rsidRPr="00522CC0">
              <w:t xml:space="preserve"> (yes/no/n</w:t>
            </w:r>
            <w:r w:rsidR="00713BC8">
              <w:t>/</w:t>
            </w:r>
            <w:r w:rsidRPr="00522CC0">
              <w:t>a)</w:t>
            </w:r>
          </w:p>
        </w:tc>
      </w:tr>
      <w:tr w:rsidR="00522CC0" w:rsidRPr="002871CE" w14:paraId="699FCF75" w14:textId="77777777" w:rsidTr="00032FAD">
        <w:trPr>
          <w:cantSplit/>
          <w:trHeight w:val="346"/>
          <w:jc w:val="center"/>
        </w:trPr>
        <w:tc>
          <w:tcPr>
            <w:tcW w:w="949" w:type="pct"/>
            <w:shd w:val="clear" w:color="auto" w:fill="auto"/>
            <w:vAlign w:val="center"/>
          </w:tcPr>
          <w:p w14:paraId="0B227F08" w14:textId="77777777" w:rsidR="00522CC0" w:rsidRPr="002871CE" w:rsidRDefault="00522CC0" w:rsidP="00CF5A04">
            <w:pPr>
              <w:pStyle w:val="TableHeading"/>
            </w:pPr>
          </w:p>
        </w:tc>
        <w:tc>
          <w:tcPr>
            <w:tcW w:w="2355" w:type="pct"/>
            <w:gridSpan w:val="6"/>
            <w:shd w:val="clear" w:color="auto" w:fill="auto"/>
            <w:vAlign w:val="center"/>
          </w:tcPr>
          <w:p w14:paraId="6A76A00B" w14:textId="378790F4" w:rsidR="00522CC0" w:rsidRPr="002871CE" w:rsidRDefault="00522CC0" w:rsidP="00522CC0">
            <w:pPr>
              <w:pStyle w:val="TableHeading"/>
              <w:ind w:left="113" w:right="113"/>
              <w:jc w:val="center"/>
              <w:rPr>
                <w:szCs w:val="18"/>
              </w:rPr>
            </w:pPr>
            <w:r>
              <w:rPr>
                <w:szCs w:val="18"/>
              </w:rPr>
              <w:t>Live</w:t>
            </w:r>
          </w:p>
        </w:tc>
        <w:tc>
          <w:tcPr>
            <w:tcW w:w="1696" w:type="pct"/>
            <w:gridSpan w:val="4"/>
            <w:vAlign w:val="center"/>
          </w:tcPr>
          <w:p w14:paraId="730A34FD" w14:textId="2FAB42FD" w:rsidR="00522CC0" w:rsidRDefault="00522CC0" w:rsidP="00522CC0">
            <w:pPr>
              <w:pStyle w:val="TableHeading"/>
              <w:jc w:val="center"/>
              <w:rPr>
                <w:szCs w:val="18"/>
              </w:rPr>
            </w:pPr>
            <w:r>
              <w:rPr>
                <w:szCs w:val="18"/>
              </w:rPr>
              <w:t>Reproductive material</w:t>
            </w:r>
          </w:p>
        </w:tc>
      </w:tr>
      <w:tr w:rsidR="00522CC0" w:rsidRPr="002871CE" w14:paraId="1978F267" w14:textId="77777777" w:rsidTr="00032FAD">
        <w:trPr>
          <w:cantSplit/>
          <w:trHeight w:val="2010"/>
          <w:jc w:val="center"/>
        </w:trPr>
        <w:tc>
          <w:tcPr>
            <w:tcW w:w="949" w:type="pct"/>
            <w:shd w:val="clear" w:color="auto" w:fill="auto"/>
            <w:vAlign w:val="center"/>
          </w:tcPr>
          <w:p w14:paraId="32E6BDF5" w14:textId="77777777" w:rsidR="00067A82" w:rsidRPr="002871CE" w:rsidRDefault="00067A82" w:rsidP="00CF5A04">
            <w:pPr>
              <w:pStyle w:val="TableHeading"/>
            </w:pPr>
            <w:r w:rsidRPr="002871CE">
              <w:t>Hazard</w:t>
            </w:r>
          </w:p>
        </w:tc>
        <w:tc>
          <w:tcPr>
            <w:tcW w:w="482" w:type="pct"/>
            <w:shd w:val="clear" w:color="auto" w:fill="auto"/>
            <w:textDirection w:val="tbRl"/>
            <w:vAlign w:val="center"/>
          </w:tcPr>
          <w:p w14:paraId="59121C8B" w14:textId="77777777" w:rsidR="00067A82" w:rsidRPr="002871CE" w:rsidRDefault="00067A82" w:rsidP="00CF5A04">
            <w:pPr>
              <w:pStyle w:val="TableHeading"/>
              <w:ind w:left="113" w:right="113"/>
              <w:rPr>
                <w:szCs w:val="18"/>
              </w:rPr>
            </w:pPr>
            <w:r w:rsidRPr="002871CE">
              <w:rPr>
                <w:szCs w:val="18"/>
              </w:rPr>
              <w:t>Unrestricted</w:t>
            </w:r>
            <w:r>
              <w:rPr>
                <w:szCs w:val="18"/>
              </w:rPr>
              <w:t xml:space="preserve"> (no biosecurity measures required)</w:t>
            </w:r>
          </w:p>
        </w:tc>
        <w:tc>
          <w:tcPr>
            <w:tcW w:w="327" w:type="pct"/>
            <w:textDirection w:val="tbRl"/>
            <w:vAlign w:val="center"/>
          </w:tcPr>
          <w:p w14:paraId="26DDF7B5" w14:textId="77777777" w:rsidR="00067A82" w:rsidRDefault="00067A82" w:rsidP="00CF5A04">
            <w:pPr>
              <w:pStyle w:val="TableHeading"/>
              <w:ind w:left="113" w:right="113"/>
              <w:rPr>
                <w:szCs w:val="18"/>
              </w:rPr>
            </w:pPr>
            <w:r>
              <w:rPr>
                <w:szCs w:val="18"/>
              </w:rPr>
              <w:t>Disease-f</w:t>
            </w:r>
            <w:r w:rsidRPr="002871CE">
              <w:rPr>
                <w:szCs w:val="18"/>
              </w:rPr>
              <w:t>ree stock</w:t>
            </w:r>
          </w:p>
        </w:tc>
        <w:tc>
          <w:tcPr>
            <w:tcW w:w="405" w:type="pct"/>
            <w:textDirection w:val="tbRl"/>
            <w:vAlign w:val="center"/>
          </w:tcPr>
          <w:p w14:paraId="2C74B438" w14:textId="77777777" w:rsidR="00067A82" w:rsidRDefault="00067A82" w:rsidP="00CF5A04">
            <w:pPr>
              <w:pStyle w:val="TableHeading"/>
              <w:ind w:left="113" w:right="113"/>
              <w:rPr>
                <w:szCs w:val="18"/>
              </w:rPr>
            </w:pPr>
            <w:r>
              <w:rPr>
                <w:szCs w:val="18"/>
              </w:rPr>
              <w:t>PAQ with testing</w:t>
            </w:r>
          </w:p>
        </w:tc>
        <w:tc>
          <w:tcPr>
            <w:tcW w:w="405" w:type="pct"/>
            <w:textDirection w:val="tbRl"/>
          </w:tcPr>
          <w:p w14:paraId="14329D8A" w14:textId="77777777" w:rsidR="00067A82" w:rsidRDefault="00067A82" w:rsidP="00CF5A04">
            <w:pPr>
              <w:pStyle w:val="TableHeading"/>
              <w:ind w:left="113" w:right="113"/>
              <w:rPr>
                <w:szCs w:val="18"/>
              </w:rPr>
            </w:pPr>
            <w:r>
              <w:rPr>
                <w:szCs w:val="18"/>
              </w:rPr>
              <w:t>Disease-free stock and PAQ with testing</w:t>
            </w:r>
          </w:p>
        </w:tc>
        <w:tc>
          <w:tcPr>
            <w:tcW w:w="405" w:type="pct"/>
            <w:textDirection w:val="tbRl"/>
          </w:tcPr>
          <w:p w14:paraId="74D27EC3" w14:textId="77777777" w:rsidR="00067A82" w:rsidRDefault="00067A82" w:rsidP="00CF5A04">
            <w:pPr>
              <w:pStyle w:val="TableHeading"/>
              <w:ind w:left="113" w:right="113"/>
              <w:rPr>
                <w:szCs w:val="18"/>
              </w:rPr>
            </w:pPr>
            <w:r>
              <w:rPr>
                <w:szCs w:val="18"/>
              </w:rPr>
              <w:t>Disease-free stock and PAQ parasite treatment</w:t>
            </w:r>
          </w:p>
        </w:tc>
        <w:tc>
          <w:tcPr>
            <w:tcW w:w="331" w:type="pct"/>
            <w:textDirection w:val="tbRl"/>
          </w:tcPr>
          <w:p w14:paraId="4A55F18E" w14:textId="77777777" w:rsidR="00067A82" w:rsidRDefault="00067A82" w:rsidP="00CF5A04">
            <w:pPr>
              <w:pStyle w:val="TableHeading"/>
              <w:ind w:left="113" w:right="113"/>
              <w:rPr>
                <w:szCs w:val="18"/>
              </w:rPr>
            </w:pPr>
            <w:r>
              <w:rPr>
                <w:szCs w:val="18"/>
              </w:rPr>
              <w:t>PEQ and PAQ parasite treatment</w:t>
            </w:r>
          </w:p>
        </w:tc>
        <w:tc>
          <w:tcPr>
            <w:tcW w:w="482" w:type="pct"/>
            <w:textDirection w:val="tbRl"/>
            <w:vAlign w:val="center"/>
          </w:tcPr>
          <w:p w14:paraId="5E20B205" w14:textId="77777777" w:rsidR="00067A82" w:rsidRDefault="00067A82" w:rsidP="00CF5A04">
            <w:pPr>
              <w:pStyle w:val="TableHeading"/>
              <w:ind w:left="113" w:right="113"/>
              <w:rPr>
                <w:szCs w:val="18"/>
              </w:rPr>
            </w:pPr>
            <w:r w:rsidRPr="002871CE">
              <w:rPr>
                <w:szCs w:val="18"/>
              </w:rPr>
              <w:t>Unrestricted</w:t>
            </w:r>
            <w:r>
              <w:rPr>
                <w:szCs w:val="18"/>
              </w:rPr>
              <w:t xml:space="preserve"> (no biosecurity measures required)</w:t>
            </w:r>
          </w:p>
        </w:tc>
        <w:tc>
          <w:tcPr>
            <w:tcW w:w="307" w:type="pct"/>
            <w:textDirection w:val="tbRl"/>
          </w:tcPr>
          <w:p w14:paraId="275A5710" w14:textId="77777777" w:rsidR="00067A82" w:rsidRDefault="00067A82" w:rsidP="00CF5A04">
            <w:pPr>
              <w:pStyle w:val="TableHeading"/>
              <w:ind w:left="113" w:right="113"/>
              <w:rPr>
                <w:szCs w:val="18"/>
              </w:rPr>
            </w:pPr>
            <w:r>
              <w:rPr>
                <w:szCs w:val="18"/>
              </w:rPr>
              <w:t>Disease-free stock</w:t>
            </w:r>
          </w:p>
        </w:tc>
        <w:tc>
          <w:tcPr>
            <w:tcW w:w="432" w:type="pct"/>
            <w:textDirection w:val="tbRl"/>
            <w:vAlign w:val="center"/>
          </w:tcPr>
          <w:p w14:paraId="4FCAD435" w14:textId="77777777" w:rsidR="00067A82" w:rsidRDefault="00067A82" w:rsidP="00CF5A04">
            <w:pPr>
              <w:pStyle w:val="TableHeading"/>
              <w:ind w:left="113" w:right="113"/>
              <w:rPr>
                <w:szCs w:val="18"/>
              </w:rPr>
            </w:pPr>
            <w:r>
              <w:rPr>
                <w:szCs w:val="18"/>
              </w:rPr>
              <w:t>PAQ (with progeny production and testing)</w:t>
            </w:r>
          </w:p>
        </w:tc>
        <w:tc>
          <w:tcPr>
            <w:tcW w:w="475" w:type="pct"/>
            <w:textDirection w:val="tbRl"/>
            <w:vAlign w:val="center"/>
          </w:tcPr>
          <w:p w14:paraId="333BD577" w14:textId="77777777" w:rsidR="00067A82" w:rsidRDefault="00067A82" w:rsidP="00CF5A04">
            <w:pPr>
              <w:pStyle w:val="TableHeading"/>
              <w:ind w:left="113" w:right="113"/>
              <w:rPr>
                <w:szCs w:val="18"/>
              </w:rPr>
            </w:pPr>
            <w:r>
              <w:rPr>
                <w:szCs w:val="18"/>
              </w:rPr>
              <w:t>Disease free stock and PAQ (with progeny production and testing)</w:t>
            </w:r>
          </w:p>
        </w:tc>
      </w:tr>
      <w:tr w:rsidR="00522CC0" w:rsidRPr="002871CE" w14:paraId="3086EF4A" w14:textId="77777777" w:rsidTr="00032FAD">
        <w:trPr>
          <w:jc w:val="center"/>
        </w:trPr>
        <w:tc>
          <w:tcPr>
            <w:tcW w:w="949" w:type="pct"/>
            <w:shd w:val="clear" w:color="auto" w:fill="auto"/>
            <w:vAlign w:val="center"/>
          </w:tcPr>
          <w:p w14:paraId="4FF8076C" w14:textId="77777777" w:rsidR="00067A82" w:rsidRPr="00067A82" w:rsidRDefault="00067A82" w:rsidP="00067A82">
            <w:pPr>
              <w:pStyle w:val="TableText"/>
              <w:rPr>
                <w:rStyle w:val="Emphasis"/>
                <w:i w:val="0"/>
                <w:iCs w:val="0"/>
              </w:rPr>
            </w:pPr>
            <w:r w:rsidRPr="00067A82">
              <w:rPr>
                <w:rStyle w:val="Emphasis"/>
                <w:i w:val="0"/>
                <w:iCs w:val="0"/>
              </w:rPr>
              <w:t>NNV</w:t>
            </w:r>
          </w:p>
        </w:tc>
        <w:tc>
          <w:tcPr>
            <w:tcW w:w="482" w:type="pct"/>
            <w:shd w:val="clear" w:color="auto" w:fill="EAF1DD" w:themeFill="accent3" w:themeFillTint="33"/>
            <w:vAlign w:val="center"/>
          </w:tcPr>
          <w:p w14:paraId="7941A84D" w14:textId="77777777" w:rsidR="00067A82" w:rsidRDefault="00067A82" w:rsidP="00CF5A04">
            <w:pPr>
              <w:pStyle w:val="TableText"/>
              <w:rPr>
                <w:szCs w:val="18"/>
              </w:rPr>
            </w:pPr>
            <w:r>
              <w:rPr>
                <w:szCs w:val="18"/>
              </w:rPr>
              <w:t>yes</w:t>
            </w:r>
          </w:p>
        </w:tc>
        <w:tc>
          <w:tcPr>
            <w:tcW w:w="327" w:type="pct"/>
            <w:vAlign w:val="center"/>
          </w:tcPr>
          <w:p w14:paraId="66E28BA7" w14:textId="3D4FEF71" w:rsidR="00067A82" w:rsidRDefault="00067A82" w:rsidP="00CF5A04">
            <w:pPr>
              <w:pStyle w:val="TableText"/>
              <w:rPr>
                <w:szCs w:val="18"/>
              </w:rPr>
            </w:pPr>
            <w:r>
              <w:rPr>
                <w:szCs w:val="18"/>
              </w:rPr>
              <w:t>n</w:t>
            </w:r>
            <w:r w:rsidR="0035195D">
              <w:rPr>
                <w:szCs w:val="18"/>
              </w:rPr>
              <w:t>/</w:t>
            </w:r>
            <w:r>
              <w:rPr>
                <w:szCs w:val="18"/>
              </w:rPr>
              <w:t>a</w:t>
            </w:r>
          </w:p>
        </w:tc>
        <w:tc>
          <w:tcPr>
            <w:tcW w:w="405" w:type="pct"/>
            <w:vAlign w:val="center"/>
          </w:tcPr>
          <w:p w14:paraId="1C148546" w14:textId="708CBF1C" w:rsidR="00067A82" w:rsidRDefault="00067A82" w:rsidP="00CF5A04">
            <w:pPr>
              <w:pStyle w:val="TableText"/>
              <w:rPr>
                <w:szCs w:val="18"/>
              </w:rPr>
            </w:pPr>
            <w:r>
              <w:rPr>
                <w:szCs w:val="18"/>
              </w:rPr>
              <w:t>n</w:t>
            </w:r>
            <w:r w:rsidR="0035195D">
              <w:rPr>
                <w:szCs w:val="18"/>
              </w:rPr>
              <w:t>/</w:t>
            </w:r>
            <w:r>
              <w:rPr>
                <w:szCs w:val="18"/>
              </w:rPr>
              <w:t>a</w:t>
            </w:r>
          </w:p>
        </w:tc>
        <w:tc>
          <w:tcPr>
            <w:tcW w:w="405" w:type="pct"/>
            <w:vAlign w:val="center"/>
          </w:tcPr>
          <w:p w14:paraId="5A498EB8" w14:textId="43746110" w:rsidR="00067A82" w:rsidRDefault="00067A82" w:rsidP="00CF5A04">
            <w:pPr>
              <w:pStyle w:val="TableText"/>
              <w:rPr>
                <w:szCs w:val="18"/>
              </w:rPr>
            </w:pPr>
            <w:r>
              <w:rPr>
                <w:szCs w:val="18"/>
              </w:rPr>
              <w:t>n</w:t>
            </w:r>
            <w:r w:rsidR="0035195D">
              <w:rPr>
                <w:szCs w:val="18"/>
              </w:rPr>
              <w:t>/</w:t>
            </w:r>
            <w:r>
              <w:rPr>
                <w:szCs w:val="18"/>
              </w:rPr>
              <w:t>a</w:t>
            </w:r>
          </w:p>
        </w:tc>
        <w:tc>
          <w:tcPr>
            <w:tcW w:w="405" w:type="pct"/>
            <w:vAlign w:val="center"/>
          </w:tcPr>
          <w:p w14:paraId="52F4FCD6" w14:textId="3ADA4149" w:rsidR="00067A82" w:rsidRDefault="00067A82" w:rsidP="00CF5A04">
            <w:pPr>
              <w:pStyle w:val="TableText"/>
              <w:rPr>
                <w:szCs w:val="18"/>
              </w:rPr>
            </w:pPr>
            <w:r>
              <w:rPr>
                <w:szCs w:val="18"/>
              </w:rPr>
              <w:t>n</w:t>
            </w:r>
            <w:r w:rsidR="0035195D">
              <w:rPr>
                <w:szCs w:val="18"/>
              </w:rPr>
              <w:t>/</w:t>
            </w:r>
            <w:r>
              <w:rPr>
                <w:szCs w:val="18"/>
              </w:rPr>
              <w:t>a</w:t>
            </w:r>
          </w:p>
        </w:tc>
        <w:tc>
          <w:tcPr>
            <w:tcW w:w="331" w:type="pct"/>
            <w:vAlign w:val="center"/>
          </w:tcPr>
          <w:p w14:paraId="1B948F56" w14:textId="0106EF16" w:rsidR="00067A82" w:rsidRDefault="00067A82" w:rsidP="00CF5A04">
            <w:pPr>
              <w:pStyle w:val="TableText"/>
              <w:rPr>
                <w:szCs w:val="18"/>
              </w:rPr>
            </w:pPr>
            <w:r>
              <w:rPr>
                <w:szCs w:val="18"/>
              </w:rPr>
              <w:t>n</w:t>
            </w:r>
            <w:r w:rsidR="0035195D">
              <w:rPr>
                <w:szCs w:val="18"/>
              </w:rPr>
              <w:t>/</w:t>
            </w:r>
            <w:r>
              <w:rPr>
                <w:szCs w:val="18"/>
              </w:rPr>
              <w:t>a</w:t>
            </w:r>
          </w:p>
        </w:tc>
        <w:tc>
          <w:tcPr>
            <w:tcW w:w="482" w:type="pct"/>
            <w:shd w:val="clear" w:color="auto" w:fill="EAF1DD" w:themeFill="accent3" w:themeFillTint="33"/>
            <w:vAlign w:val="center"/>
          </w:tcPr>
          <w:p w14:paraId="2D4B97CE" w14:textId="77777777" w:rsidR="00067A82" w:rsidRDefault="00067A82" w:rsidP="00CF5A04">
            <w:pPr>
              <w:pStyle w:val="TableText"/>
              <w:rPr>
                <w:szCs w:val="18"/>
              </w:rPr>
            </w:pPr>
            <w:r>
              <w:rPr>
                <w:szCs w:val="18"/>
              </w:rPr>
              <w:t>yes</w:t>
            </w:r>
          </w:p>
        </w:tc>
        <w:tc>
          <w:tcPr>
            <w:tcW w:w="307" w:type="pct"/>
            <w:vAlign w:val="center"/>
          </w:tcPr>
          <w:p w14:paraId="480B9134" w14:textId="57DDF31E" w:rsidR="00067A82" w:rsidRDefault="00067A82" w:rsidP="00CF5A04">
            <w:pPr>
              <w:pStyle w:val="TableText"/>
              <w:rPr>
                <w:szCs w:val="18"/>
              </w:rPr>
            </w:pPr>
            <w:r>
              <w:rPr>
                <w:szCs w:val="18"/>
              </w:rPr>
              <w:t>n</w:t>
            </w:r>
            <w:r w:rsidR="0035195D">
              <w:rPr>
                <w:szCs w:val="18"/>
              </w:rPr>
              <w:t>/</w:t>
            </w:r>
            <w:r>
              <w:rPr>
                <w:szCs w:val="18"/>
              </w:rPr>
              <w:t>a</w:t>
            </w:r>
          </w:p>
        </w:tc>
        <w:tc>
          <w:tcPr>
            <w:tcW w:w="432" w:type="pct"/>
            <w:vAlign w:val="center"/>
          </w:tcPr>
          <w:p w14:paraId="7ECE49C9" w14:textId="13A30E1B" w:rsidR="00067A82" w:rsidRDefault="00067A82" w:rsidP="00CF5A04">
            <w:pPr>
              <w:pStyle w:val="TableText"/>
              <w:rPr>
                <w:szCs w:val="18"/>
              </w:rPr>
            </w:pPr>
            <w:r>
              <w:rPr>
                <w:szCs w:val="18"/>
              </w:rPr>
              <w:t>n</w:t>
            </w:r>
            <w:r w:rsidR="0035195D">
              <w:rPr>
                <w:szCs w:val="18"/>
              </w:rPr>
              <w:t>/</w:t>
            </w:r>
            <w:r>
              <w:rPr>
                <w:szCs w:val="18"/>
              </w:rPr>
              <w:t>a</w:t>
            </w:r>
          </w:p>
        </w:tc>
        <w:tc>
          <w:tcPr>
            <w:tcW w:w="475" w:type="pct"/>
            <w:vAlign w:val="center"/>
          </w:tcPr>
          <w:p w14:paraId="4AF19250" w14:textId="2435B202" w:rsidR="00067A82" w:rsidRDefault="00067A82" w:rsidP="00CF5A04">
            <w:pPr>
              <w:pStyle w:val="TableText"/>
              <w:rPr>
                <w:szCs w:val="18"/>
              </w:rPr>
            </w:pPr>
            <w:r>
              <w:rPr>
                <w:szCs w:val="18"/>
              </w:rPr>
              <w:t>n</w:t>
            </w:r>
            <w:r w:rsidR="0035195D">
              <w:rPr>
                <w:szCs w:val="18"/>
              </w:rPr>
              <w:t>/</w:t>
            </w:r>
            <w:r>
              <w:rPr>
                <w:szCs w:val="18"/>
              </w:rPr>
              <w:t>a</w:t>
            </w:r>
          </w:p>
        </w:tc>
      </w:tr>
      <w:tr w:rsidR="00522CC0" w:rsidRPr="002871CE" w14:paraId="13771434" w14:textId="77777777" w:rsidTr="00032FAD">
        <w:trPr>
          <w:jc w:val="center"/>
        </w:trPr>
        <w:tc>
          <w:tcPr>
            <w:tcW w:w="949" w:type="pct"/>
            <w:shd w:val="clear" w:color="auto" w:fill="auto"/>
            <w:vAlign w:val="center"/>
          </w:tcPr>
          <w:p w14:paraId="4396B6C2" w14:textId="77777777" w:rsidR="00067A82" w:rsidRPr="008E5A41" w:rsidRDefault="00067A82" w:rsidP="00CF5A04">
            <w:pPr>
              <w:pStyle w:val="TableText"/>
              <w:rPr>
                <w:rStyle w:val="Emphasis"/>
              </w:rPr>
            </w:pPr>
            <w:r w:rsidRPr="008E5A41">
              <w:rPr>
                <w:rStyle w:val="Emphasis"/>
              </w:rPr>
              <w:t>P</w:t>
            </w:r>
            <w:r>
              <w:rPr>
                <w:rStyle w:val="Emphasis"/>
              </w:rPr>
              <w:t>. </w:t>
            </w:r>
            <w:r w:rsidRPr="008E5A41">
              <w:rPr>
                <w:rStyle w:val="Emphasis"/>
              </w:rPr>
              <w:t>hydriforme</w:t>
            </w:r>
          </w:p>
        </w:tc>
        <w:tc>
          <w:tcPr>
            <w:tcW w:w="482" w:type="pct"/>
            <w:shd w:val="clear" w:color="auto" w:fill="FFFFFF" w:themeFill="background1"/>
            <w:vAlign w:val="center"/>
          </w:tcPr>
          <w:p w14:paraId="07EE1842" w14:textId="77777777" w:rsidR="00067A82" w:rsidRPr="002871CE" w:rsidRDefault="00067A82" w:rsidP="00CF5A04">
            <w:pPr>
              <w:pStyle w:val="TableText"/>
              <w:rPr>
                <w:szCs w:val="18"/>
              </w:rPr>
            </w:pPr>
            <w:r>
              <w:rPr>
                <w:szCs w:val="18"/>
              </w:rPr>
              <w:t>no</w:t>
            </w:r>
          </w:p>
        </w:tc>
        <w:tc>
          <w:tcPr>
            <w:tcW w:w="327" w:type="pct"/>
            <w:shd w:val="clear" w:color="auto" w:fill="EAF1DD" w:themeFill="accent3" w:themeFillTint="33"/>
            <w:vAlign w:val="center"/>
          </w:tcPr>
          <w:p w14:paraId="54253F0B" w14:textId="77777777" w:rsidR="00067A82" w:rsidRDefault="00067A82" w:rsidP="00CF5A04">
            <w:pPr>
              <w:pStyle w:val="TableText"/>
              <w:rPr>
                <w:szCs w:val="18"/>
              </w:rPr>
            </w:pPr>
            <w:r>
              <w:rPr>
                <w:szCs w:val="18"/>
              </w:rPr>
              <w:t>yes</w:t>
            </w:r>
          </w:p>
        </w:tc>
        <w:tc>
          <w:tcPr>
            <w:tcW w:w="405" w:type="pct"/>
            <w:vAlign w:val="center"/>
          </w:tcPr>
          <w:p w14:paraId="33F06323" w14:textId="3DD0BCA4" w:rsidR="00067A82" w:rsidRDefault="00067A82" w:rsidP="00CF5A04">
            <w:pPr>
              <w:pStyle w:val="TableText"/>
              <w:rPr>
                <w:szCs w:val="18"/>
              </w:rPr>
            </w:pPr>
            <w:r>
              <w:rPr>
                <w:szCs w:val="18"/>
              </w:rPr>
              <w:t>n</w:t>
            </w:r>
            <w:r w:rsidR="0035195D">
              <w:rPr>
                <w:szCs w:val="18"/>
              </w:rPr>
              <w:t>/</w:t>
            </w:r>
            <w:r>
              <w:rPr>
                <w:szCs w:val="18"/>
              </w:rPr>
              <w:t>a</w:t>
            </w:r>
          </w:p>
        </w:tc>
        <w:tc>
          <w:tcPr>
            <w:tcW w:w="405" w:type="pct"/>
            <w:vAlign w:val="center"/>
          </w:tcPr>
          <w:p w14:paraId="2817FCE6" w14:textId="3A67049D" w:rsidR="00067A82" w:rsidRDefault="00067A82" w:rsidP="00CF5A04">
            <w:pPr>
              <w:pStyle w:val="TableText"/>
              <w:rPr>
                <w:szCs w:val="18"/>
              </w:rPr>
            </w:pPr>
            <w:r>
              <w:rPr>
                <w:szCs w:val="18"/>
              </w:rPr>
              <w:t>n</w:t>
            </w:r>
            <w:r w:rsidR="0035195D">
              <w:rPr>
                <w:szCs w:val="18"/>
              </w:rPr>
              <w:t>/</w:t>
            </w:r>
            <w:r>
              <w:rPr>
                <w:szCs w:val="18"/>
              </w:rPr>
              <w:t>a</w:t>
            </w:r>
          </w:p>
        </w:tc>
        <w:tc>
          <w:tcPr>
            <w:tcW w:w="405" w:type="pct"/>
            <w:vAlign w:val="center"/>
          </w:tcPr>
          <w:p w14:paraId="3B4DCC76" w14:textId="0CC54E12" w:rsidR="00067A82" w:rsidRDefault="00067A82" w:rsidP="00CF5A04">
            <w:pPr>
              <w:pStyle w:val="TableText"/>
              <w:rPr>
                <w:szCs w:val="18"/>
              </w:rPr>
            </w:pPr>
            <w:r>
              <w:rPr>
                <w:szCs w:val="18"/>
              </w:rPr>
              <w:t>n</w:t>
            </w:r>
            <w:r w:rsidR="0035195D">
              <w:rPr>
                <w:szCs w:val="18"/>
              </w:rPr>
              <w:t>/</w:t>
            </w:r>
            <w:r>
              <w:rPr>
                <w:szCs w:val="18"/>
              </w:rPr>
              <w:t>a</w:t>
            </w:r>
          </w:p>
        </w:tc>
        <w:tc>
          <w:tcPr>
            <w:tcW w:w="331" w:type="pct"/>
            <w:vAlign w:val="center"/>
          </w:tcPr>
          <w:p w14:paraId="32A99A98" w14:textId="468CF40D" w:rsidR="00067A82" w:rsidRDefault="00067A82" w:rsidP="00CF5A04">
            <w:pPr>
              <w:pStyle w:val="TableText"/>
              <w:rPr>
                <w:szCs w:val="18"/>
              </w:rPr>
            </w:pPr>
            <w:r>
              <w:rPr>
                <w:szCs w:val="18"/>
              </w:rPr>
              <w:t>n</w:t>
            </w:r>
            <w:r w:rsidR="0035195D">
              <w:rPr>
                <w:szCs w:val="18"/>
              </w:rPr>
              <w:t>/</w:t>
            </w:r>
            <w:r>
              <w:rPr>
                <w:szCs w:val="18"/>
              </w:rPr>
              <w:t>a</w:t>
            </w:r>
          </w:p>
        </w:tc>
        <w:tc>
          <w:tcPr>
            <w:tcW w:w="482" w:type="pct"/>
            <w:shd w:val="clear" w:color="auto" w:fill="FFFFFF" w:themeFill="background1"/>
            <w:vAlign w:val="center"/>
          </w:tcPr>
          <w:p w14:paraId="2F9C76E3" w14:textId="77777777" w:rsidR="00067A82" w:rsidRDefault="00067A82" w:rsidP="00CF5A04">
            <w:pPr>
              <w:pStyle w:val="TableText"/>
              <w:rPr>
                <w:szCs w:val="18"/>
              </w:rPr>
            </w:pPr>
            <w:r>
              <w:rPr>
                <w:szCs w:val="18"/>
              </w:rPr>
              <w:t>no</w:t>
            </w:r>
          </w:p>
        </w:tc>
        <w:tc>
          <w:tcPr>
            <w:tcW w:w="307" w:type="pct"/>
            <w:shd w:val="clear" w:color="auto" w:fill="EAF1DD" w:themeFill="accent3" w:themeFillTint="33"/>
            <w:vAlign w:val="center"/>
          </w:tcPr>
          <w:p w14:paraId="2089A8C0" w14:textId="77777777" w:rsidR="00067A82" w:rsidRDefault="00067A82" w:rsidP="00CF5A04">
            <w:pPr>
              <w:pStyle w:val="TableText"/>
              <w:rPr>
                <w:szCs w:val="18"/>
              </w:rPr>
            </w:pPr>
            <w:r>
              <w:rPr>
                <w:szCs w:val="18"/>
              </w:rPr>
              <w:t>yes</w:t>
            </w:r>
          </w:p>
        </w:tc>
        <w:tc>
          <w:tcPr>
            <w:tcW w:w="432" w:type="pct"/>
            <w:vAlign w:val="center"/>
          </w:tcPr>
          <w:p w14:paraId="5C1B8FC3" w14:textId="5425DDA7" w:rsidR="00067A82" w:rsidRDefault="00067A82" w:rsidP="00CF5A04">
            <w:pPr>
              <w:pStyle w:val="TableText"/>
              <w:rPr>
                <w:szCs w:val="18"/>
              </w:rPr>
            </w:pPr>
            <w:r>
              <w:rPr>
                <w:szCs w:val="18"/>
              </w:rPr>
              <w:t>n</w:t>
            </w:r>
            <w:r w:rsidR="0035195D">
              <w:rPr>
                <w:szCs w:val="18"/>
              </w:rPr>
              <w:t>/</w:t>
            </w:r>
            <w:r>
              <w:rPr>
                <w:szCs w:val="18"/>
              </w:rPr>
              <w:t>a</w:t>
            </w:r>
          </w:p>
        </w:tc>
        <w:tc>
          <w:tcPr>
            <w:tcW w:w="475" w:type="pct"/>
            <w:vAlign w:val="center"/>
          </w:tcPr>
          <w:p w14:paraId="286706A8" w14:textId="3F900429" w:rsidR="00067A82" w:rsidRDefault="00067A82" w:rsidP="00CF5A04">
            <w:pPr>
              <w:pStyle w:val="TableText"/>
              <w:rPr>
                <w:szCs w:val="18"/>
              </w:rPr>
            </w:pPr>
            <w:r>
              <w:rPr>
                <w:szCs w:val="18"/>
              </w:rPr>
              <w:t>n</w:t>
            </w:r>
            <w:r w:rsidR="0035195D">
              <w:rPr>
                <w:szCs w:val="18"/>
              </w:rPr>
              <w:t>/</w:t>
            </w:r>
            <w:r>
              <w:rPr>
                <w:szCs w:val="18"/>
              </w:rPr>
              <w:t>a</w:t>
            </w:r>
          </w:p>
        </w:tc>
      </w:tr>
      <w:tr w:rsidR="00522CC0" w:rsidRPr="002871CE" w14:paraId="7CC1E3F0" w14:textId="77777777" w:rsidTr="00032FAD">
        <w:trPr>
          <w:jc w:val="center"/>
        </w:trPr>
        <w:tc>
          <w:tcPr>
            <w:tcW w:w="949" w:type="pct"/>
            <w:shd w:val="clear" w:color="auto" w:fill="auto"/>
            <w:vAlign w:val="center"/>
          </w:tcPr>
          <w:p w14:paraId="5A4ED911" w14:textId="77777777" w:rsidR="00067A82" w:rsidRPr="002871CE" w:rsidRDefault="00067A82" w:rsidP="00CF5A04">
            <w:pPr>
              <w:pStyle w:val="TableText"/>
            </w:pPr>
            <w:r w:rsidRPr="002871CE">
              <w:t>AciHV</w:t>
            </w:r>
            <w:r>
              <w:t>1 and AciHV</w:t>
            </w:r>
            <w:r w:rsidRPr="002871CE">
              <w:t>2</w:t>
            </w:r>
          </w:p>
        </w:tc>
        <w:tc>
          <w:tcPr>
            <w:tcW w:w="482" w:type="pct"/>
            <w:shd w:val="clear" w:color="auto" w:fill="auto"/>
            <w:vAlign w:val="center"/>
          </w:tcPr>
          <w:p w14:paraId="1DEA5AA3" w14:textId="77777777" w:rsidR="00067A82" w:rsidRPr="002871CE" w:rsidRDefault="00067A82" w:rsidP="00CF5A04">
            <w:pPr>
              <w:pStyle w:val="TableText"/>
              <w:rPr>
                <w:szCs w:val="18"/>
              </w:rPr>
            </w:pPr>
            <w:r w:rsidRPr="002871CE">
              <w:rPr>
                <w:szCs w:val="18"/>
              </w:rPr>
              <w:t>no</w:t>
            </w:r>
          </w:p>
        </w:tc>
        <w:tc>
          <w:tcPr>
            <w:tcW w:w="327" w:type="pct"/>
            <w:shd w:val="clear" w:color="auto" w:fill="EAF1DD" w:themeFill="accent3" w:themeFillTint="33"/>
            <w:vAlign w:val="center"/>
          </w:tcPr>
          <w:p w14:paraId="42A3E38D" w14:textId="77777777" w:rsidR="00067A82" w:rsidRDefault="00067A82" w:rsidP="00CF5A04">
            <w:pPr>
              <w:pStyle w:val="TableText"/>
              <w:rPr>
                <w:szCs w:val="18"/>
              </w:rPr>
            </w:pPr>
            <w:r w:rsidRPr="002871CE">
              <w:rPr>
                <w:szCs w:val="18"/>
              </w:rPr>
              <w:t>yes</w:t>
            </w:r>
          </w:p>
        </w:tc>
        <w:tc>
          <w:tcPr>
            <w:tcW w:w="405" w:type="pct"/>
            <w:shd w:val="clear" w:color="auto" w:fill="EAF1DD" w:themeFill="accent3" w:themeFillTint="33"/>
            <w:vAlign w:val="center"/>
          </w:tcPr>
          <w:p w14:paraId="245D64E0" w14:textId="77777777" w:rsidR="00067A82" w:rsidRDefault="00067A82" w:rsidP="00CF5A04">
            <w:pPr>
              <w:pStyle w:val="TableText"/>
              <w:rPr>
                <w:szCs w:val="18"/>
              </w:rPr>
            </w:pPr>
            <w:r w:rsidRPr="002871CE">
              <w:rPr>
                <w:szCs w:val="18"/>
              </w:rPr>
              <w:t>yes</w:t>
            </w:r>
          </w:p>
        </w:tc>
        <w:tc>
          <w:tcPr>
            <w:tcW w:w="405" w:type="pct"/>
            <w:shd w:val="clear" w:color="auto" w:fill="FFFFFF" w:themeFill="background1"/>
            <w:vAlign w:val="center"/>
          </w:tcPr>
          <w:p w14:paraId="2DF3B83F" w14:textId="25F15B8F" w:rsidR="00067A82" w:rsidRDefault="00067A82" w:rsidP="00CF5A04">
            <w:pPr>
              <w:pStyle w:val="TableText"/>
              <w:rPr>
                <w:szCs w:val="18"/>
              </w:rPr>
            </w:pPr>
            <w:r>
              <w:rPr>
                <w:szCs w:val="18"/>
              </w:rPr>
              <w:t>n</w:t>
            </w:r>
            <w:r w:rsidR="0035195D">
              <w:rPr>
                <w:szCs w:val="18"/>
              </w:rPr>
              <w:t>/</w:t>
            </w:r>
            <w:r>
              <w:rPr>
                <w:szCs w:val="18"/>
              </w:rPr>
              <w:t>a</w:t>
            </w:r>
          </w:p>
        </w:tc>
        <w:tc>
          <w:tcPr>
            <w:tcW w:w="405" w:type="pct"/>
            <w:shd w:val="clear" w:color="auto" w:fill="FFFFFF" w:themeFill="background1"/>
            <w:vAlign w:val="center"/>
          </w:tcPr>
          <w:p w14:paraId="79F01EAD" w14:textId="2FFA1280" w:rsidR="00067A82" w:rsidRDefault="00067A82" w:rsidP="00CF5A04">
            <w:pPr>
              <w:pStyle w:val="TableText"/>
              <w:rPr>
                <w:szCs w:val="18"/>
              </w:rPr>
            </w:pPr>
            <w:r>
              <w:rPr>
                <w:szCs w:val="18"/>
              </w:rPr>
              <w:t>n</w:t>
            </w:r>
            <w:r w:rsidR="0035195D">
              <w:rPr>
                <w:szCs w:val="18"/>
              </w:rPr>
              <w:t>/</w:t>
            </w:r>
            <w:r>
              <w:rPr>
                <w:szCs w:val="18"/>
              </w:rPr>
              <w:t>a</w:t>
            </w:r>
          </w:p>
        </w:tc>
        <w:tc>
          <w:tcPr>
            <w:tcW w:w="331" w:type="pct"/>
            <w:shd w:val="clear" w:color="auto" w:fill="FFFFFF" w:themeFill="background1"/>
            <w:vAlign w:val="center"/>
          </w:tcPr>
          <w:p w14:paraId="0BD5D23B" w14:textId="5CCA5F68" w:rsidR="00067A82" w:rsidRDefault="00067A82" w:rsidP="00CF5A04">
            <w:pPr>
              <w:pStyle w:val="TableText"/>
              <w:rPr>
                <w:szCs w:val="18"/>
              </w:rPr>
            </w:pPr>
            <w:r>
              <w:rPr>
                <w:szCs w:val="18"/>
              </w:rPr>
              <w:t>n</w:t>
            </w:r>
            <w:r w:rsidR="0035195D">
              <w:rPr>
                <w:szCs w:val="18"/>
              </w:rPr>
              <w:t>/</w:t>
            </w:r>
            <w:r>
              <w:rPr>
                <w:szCs w:val="18"/>
              </w:rPr>
              <w:t>a</w:t>
            </w:r>
          </w:p>
        </w:tc>
        <w:tc>
          <w:tcPr>
            <w:tcW w:w="482" w:type="pct"/>
            <w:shd w:val="clear" w:color="auto" w:fill="FFFFFF" w:themeFill="background1"/>
            <w:vAlign w:val="center"/>
          </w:tcPr>
          <w:p w14:paraId="24EECCD2" w14:textId="77777777" w:rsidR="00067A82" w:rsidRDefault="00067A82" w:rsidP="00CF5A04">
            <w:pPr>
              <w:pStyle w:val="TableText"/>
              <w:rPr>
                <w:szCs w:val="18"/>
              </w:rPr>
            </w:pPr>
            <w:r w:rsidRPr="002871CE">
              <w:rPr>
                <w:szCs w:val="18"/>
              </w:rPr>
              <w:t>no</w:t>
            </w:r>
          </w:p>
        </w:tc>
        <w:tc>
          <w:tcPr>
            <w:tcW w:w="307" w:type="pct"/>
            <w:shd w:val="clear" w:color="auto" w:fill="EAF1DD" w:themeFill="accent3" w:themeFillTint="33"/>
            <w:vAlign w:val="center"/>
          </w:tcPr>
          <w:p w14:paraId="78344E48" w14:textId="77777777" w:rsidR="00067A82" w:rsidRPr="002871CE" w:rsidRDefault="00067A82" w:rsidP="00CF5A04">
            <w:pPr>
              <w:pStyle w:val="TableText"/>
              <w:rPr>
                <w:szCs w:val="18"/>
              </w:rPr>
            </w:pPr>
            <w:r>
              <w:rPr>
                <w:szCs w:val="18"/>
              </w:rPr>
              <w:t>yes</w:t>
            </w:r>
          </w:p>
        </w:tc>
        <w:tc>
          <w:tcPr>
            <w:tcW w:w="432" w:type="pct"/>
            <w:shd w:val="clear" w:color="auto" w:fill="EAF1DD" w:themeFill="accent3" w:themeFillTint="33"/>
            <w:vAlign w:val="center"/>
          </w:tcPr>
          <w:p w14:paraId="09AC10A1" w14:textId="77777777" w:rsidR="00067A82" w:rsidRPr="002871CE" w:rsidRDefault="00067A82" w:rsidP="00CF5A04">
            <w:pPr>
              <w:pStyle w:val="TableText"/>
              <w:rPr>
                <w:szCs w:val="18"/>
              </w:rPr>
            </w:pPr>
            <w:r>
              <w:rPr>
                <w:szCs w:val="18"/>
              </w:rPr>
              <w:t>yes</w:t>
            </w:r>
          </w:p>
        </w:tc>
        <w:tc>
          <w:tcPr>
            <w:tcW w:w="475" w:type="pct"/>
            <w:shd w:val="clear" w:color="auto" w:fill="auto"/>
            <w:vAlign w:val="center"/>
          </w:tcPr>
          <w:p w14:paraId="29069654" w14:textId="48E76F05" w:rsidR="00067A82" w:rsidRDefault="00067A82" w:rsidP="00CF5A04">
            <w:pPr>
              <w:pStyle w:val="TableText"/>
              <w:rPr>
                <w:szCs w:val="18"/>
              </w:rPr>
            </w:pPr>
            <w:r>
              <w:rPr>
                <w:szCs w:val="18"/>
              </w:rPr>
              <w:t>n</w:t>
            </w:r>
            <w:r w:rsidR="0035195D">
              <w:rPr>
                <w:szCs w:val="18"/>
              </w:rPr>
              <w:t>/</w:t>
            </w:r>
            <w:r>
              <w:rPr>
                <w:szCs w:val="18"/>
              </w:rPr>
              <w:t>a</w:t>
            </w:r>
          </w:p>
        </w:tc>
      </w:tr>
      <w:tr w:rsidR="00522CC0" w:rsidRPr="002871CE" w14:paraId="5D6B04AC" w14:textId="77777777" w:rsidTr="00032FAD">
        <w:trPr>
          <w:jc w:val="center"/>
        </w:trPr>
        <w:tc>
          <w:tcPr>
            <w:tcW w:w="949" w:type="pct"/>
            <w:shd w:val="clear" w:color="auto" w:fill="auto"/>
            <w:vAlign w:val="center"/>
          </w:tcPr>
          <w:p w14:paraId="35525CB5" w14:textId="77777777" w:rsidR="00067A82" w:rsidRPr="002871CE" w:rsidRDefault="00067A82" w:rsidP="00CF5A04">
            <w:pPr>
              <w:pStyle w:val="TableText"/>
            </w:pPr>
            <w:r>
              <w:t>sNCLDV</w:t>
            </w:r>
          </w:p>
        </w:tc>
        <w:tc>
          <w:tcPr>
            <w:tcW w:w="482" w:type="pct"/>
            <w:shd w:val="clear" w:color="auto" w:fill="auto"/>
            <w:vAlign w:val="center"/>
          </w:tcPr>
          <w:p w14:paraId="33BB6299" w14:textId="77777777" w:rsidR="00067A82" w:rsidRPr="002871CE" w:rsidRDefault="00067A82" w:rsidP="00CF5A04">
            <w:pPr>
              <w:pStyle w:val="TableText"/>
              <w:rPr>
                <w:szCs w:val="18"/>
              </w:rPr>
            </w:pPr>
            <w:r>
              <w:rPr>
                <w:szCs w:val="18"/>
              </w:rPr>
              <w:t>no</w:t>
            </w:r>
          </w:p>
        </w:tc>
        <w:tc>
          <w:tcPr>
            <w:tcW w:w="327" w:type="pct"/>
            <w:shd w:val="clear" w:color="auto" w:fill="EAF1DD" w:themeFill="accent3" w:themeFillTint="33"/>
            <w:vAlign w:val="center"/>
          </w:tcPr>
          <w:p w14:paraId="36C24F11" w14:textId="77777777" w:rsidR="00067A82" w:rsidRDefault="00067A82" w:rsidP="00CF5A04">
            <w:pPr>
              <w:pStyle w:val="TableText"/>
              <w:rPr>
                <w:szCs w:val="18"/>
              </w:rPr>
            </w:pPr>
            <w:r w:rsidRPr="002871CE">
              <w:rPr>
                <w:szCs w:val="18"/>
              </w:rPr>
              <w:t>yes</w:t>
            </w:r>
          </w:p>
        </w:tc>
        <w:tc>
          <w:tcPr>
            <w:tcW w:w="405" w:type="pct"/>
            <w:shd w:val="clear" w:color="auto" w:fill="EAF1DD" w:themeFill="accent3" w:themeFillTint="33"/>
            <w:vAlign w:val="center"/>
          </w:tcPr>
          <w:p w14:paraId="575FFD97" w14:textId="77777777" w:rsidR="00067A82" w:rsidRDefault="00067A82" w:rsidP="00CF5A04">
            <w:pPr>
              <w:pStyle w:val="TableText"/>
              <w:rPr>
                <w:szCs w:val="18"/>
              </w:rPr>
            </w:pPr>
            <w:r w:rsidRPr="002871CE">
              <w:rPr>
                <w:szCs w:val="18"/>
              </w:rPr>
              <w:t>yes</w:t>
            </w:r>
          </w:p>
        </w:tc>
        <w:tc>
          <w:tcPr>
            <w:tcW w:w="405" w:type="pct"/>
            <w:vAlign w:val="center"/>
          </w:tcPr>
          <w:p w14:paraId="18906F76" w14:textId="35FFF75D" w:rsidR="00067A82" w:rsidRDefault="00067A82" w:rsidP="00CF5A04">
            <w:pPr>
              <w:pStyle w:val="TableText"/>
              <w:rPr>
                <w:szCs w:val="18"/>
              </w:rPr>
            </w:pPr>
            <w:r>
              <w:rPr>
                <w:szCs w:val="18"/>
              </w:rPr>
              <w:t>n</w:t>
            </w:r>
            <w:r w:rsidR="0035195D">
              <w:rPr>
                <w:szCs w:val="18"/>
              </w:rPr>
              <w:t>/</w:t>
            </w:r>
            <w:r>
              <w:rPr>
                <w:szCs w:val="18"/>
              </w:rPr>
              <w:t>a</w:t>
            </w:r>
          </w:p>
        </w:tc>
        <w:tc>
          <w:tcPr>
            <w:tcW w:w="405" w:type="pct"/>
            <w:vAlign w:val="center"/>
          </w:tcPr>
          <w:p w14:paraId="7810C107" w14:textId="5DA26441" w:rsidR="00067A82" w:rsidRDefault="00067A82" w:rsidP="00CF5A04">
            <w:pPr>
              <w:pStyle w:val="TableText"/>
              <w:rPr>
                <w:szCs w:val="18"/>
              </w:rPr>
            </w:pPr>
            <w:r>
              <w:rPr>
                <w:szCs w:val="18"/>
              </w:rPr>
              <w:t>n</w:t>
            </w:r>
            <w:r w:rsidR="0035195D">
              <w:rPr>
                <w:szCs w:val="18"/>
              </w:rPr>
              <w:t>/</w:t>
            </w:r>
            <w:r>
              <w:rPr>
                <w:szCs w:val="18"/>
              </w:rPr>
              <w:t>a</w:t>
            </w:r>
          </w:p>
        </w:tc>
        <w:tc>
          <w:tcPr>
            <w:tcW w:w="331" w:type="pct"/>
            <w:vAlign w:val="center"/>
          </w:tcPr>
          <w:p w14:paraId="35CA2E77" w14:textId="51B2B612" w:rsidR="00067A82" w:rsidRDefault="00067A82" w:rsidP="00CF5A04">
            <w:pPr>
              <w:pStyle w:val="TableText"/>
              <w:rPr>
                <w:szCs w:val="18"/>
              </w:rPr>
            </w:pPr>
            <w:r>
              <w:rPr>
                <w:szCs w:val="18"/>
              </w:rPr>
              <w:t>n</w:t>
            </w:r>
            <w:r w:rsidR="0035195D">
              <w:rPr>
                <w:szCs w:val="18"/>
              </w:rPr>
              <w:t>/</w:t>
            </w:r>
            <w:r>
              <w:rPr>
                <w:szCs w:val="18"/>
              </w:rPr>
              <w:t>a</w:t>
            </w:r>
          </w:p>
        </w:tc>
        <w:tc>
          <w:tcPr>
            <w:tcW w:w="482" w:type="pct"/>
            <w:shd w:val="clear" w:color="auto" w:fill="FFFFFF" w:themeFill="background1"/>
            <w:vAlign w:val="center"/>
          </w:tcPr>
          <w:p w14:paraId="28656E10" w14:textId="77777777" w:rsidR="00067A82" w:rsidRDefault="00067A82" w:rsidP="00CF5A04">
            <w:pPr>
              <w:pStyle w:val="TableText"/>
              <w:rPr>
                <w:szCs w:val="18"/>
              </w:rPr>
            </w:pPr>
            <w:r>
              <w:rPr>
                <w:szCs w:val="18"/>
              </w:rPr>
              <w:t>no</w:t>
            </w:r>
          </w:p>
        </w:tc>
        <w:tc>
          <w:tcPr>
            <w:tcW w:w="307" w:type="pct"/>
            <w:shd w:val="clear" w:color="auto" w:fill="EAF1DD" w:themeFill="accent3" w:themeFillTint="33"/>
            <w:vAlign w:val="center"/>
          </w:tcPr>
          <w:p w14:paraId="563C25B1" w14:textId="77777777" w:rsidR="00067A82" w:rsidRPr="002871CE" w:rsidRDefault="00067A82" w:rsidP="00CF5A04">
            <w:pPr>
              <w:pStyle w:val="TableText"/>
              <w:rPr>
                <w:szCs w:val="18"/>
              </w:rPr>
            </w:pPr>
            <w:r>
              <w:rPr>
                <w:szCs w:val="18"/>
              </w:rPr>
              <w:t>yes</w:t>
            </w:r>
          </w:p>
        </w:tc>
        <w:tc>
          <w:tcPr>
            <w:tcW w:w="432" w:type="pct"/>
            <w:shd w:val="clear" w:color="auto" w:fill="EAF1DD" w:themeFill="accent3" w:themeFillTint="33"/>
            <w:vAlign w:val="center"/>
          </w:tcPr>
          <w:p w14:paraId="5C7ED4E3" w14:textId="77777777" w:rsidR="00067A82" w:rsidRPr="002871CE" w:rsidRDefault="00067A82" w:rsidP="00CF5A04">
            <w:pPr>
              <w:pStyle w:val="TableText"/>
              <w:rPr>
                <w:szCs w:val="18"/>
              </w:rPr>
            </w:pPr>
            <w:r>
              <w:rPr>
                <w:szCs w:val="18"/>
              </w:rPr>
              <w:t>yes</w:t>
            </w:r>
          </w:p>
        </w:tc>
        <w:tc>
          <w:tcPr>
            <w:tcW w:w="475" w:type="pct"/>
            <w:shd w:val="clear" w:color="auto" w:fill="auto"/>
            <w:vAlign w:val="center"/>
          </w:tcPr>
          <w:p w14:paraId="08B9DD4A" w14:textId="63CCC3B6" w:rsidR="00067A82" w:rsidRDefault="00067A82" w:rsidP="00CF5A04">
            <w:pPr>
              <w:pStyle w:val="TableText"/>
              <w:rPr>
                <w:szCs w:val="18"/>
              </w:rPr>
            </w:pPr>
            <w:r>
              <w:rPr>
                <w:szCs w:val="18"/>
              </w:rPr>
              <w:t>n</w:t>
            </w:r>
            <w:r w:rsidR="0035195D">
              <w:rPr>
                <w:szCs w:val="18"/>
              </w:rPr>
              <w:t>/</w:t>
            </w:r>
            <w:r>
              <w:rPr>
                <w:szCs w:val="18"/>
              </w:rPr>
              <w:t>a</w:t>
            </w:r>
          </w:p>
        </w:tc>
      </w:tr>
      <w:tr w:rsidR="00522CC0" w:rsidRPr="008E5A41" w14:paraId="01C2D455" w14:textId="77777777" w:rsidTr="00032FAD">
        <w:trPr>
          <w:jc w:val="center"/>
        </w:trPr>
        <w:tc>
          <w:tcPr>
            <w:tcW w:w="949" w:type="pct"/>
            <w:shd w:val="clear" w:color="auto" w:fill="auto"/>
            <w:vAlign w:val="center"/>
          </w:tcPr>
          <w:p w14:paraId="6D9F1B70" w14:textId="77777777" w:rsidR="00067A82" w:rsidRPr="00067A82" w:rsidRDefault="00067A82" w:rsidP="00067A82">
            <w:pPr>
              <w:pStyle w:val="TableText"/>
              <w:rPr>
                <w:rStyle w:val="Emphasis"/>
                <w:i w:val="0"/>
                <w:iCs w:val="0"/>
              </w:rPr>
            </w:pPr>
            <w:r w:rsidRPr="00067A82">
              <w:rPr>
                <w:rStyle w:val="Emphasis"/>
                <w:i w:val="0"/>
                <w:iCs w:val="0"/>
              </w:rPr>
              <w:t>CyHV-3 (KHV)</w:t>
            </w:r>
          </w:p>
        </w:tc>
        <w:tc>
          <w:tcPr>
            <w:tcW w:w="482" w:type="pct"/>
            <w:shd w:val="clear" w:color="auto" w:fill="auto"/>
            <w:vAlign w:val="center"/>
          </w:tcPr>
          <w:p w14:paraId="0BEC998B" w14:textId="77777777" w:rsidR="00067A82" w:rsidRPr="008E5A41" w:rsidRDefault="00067A82" w:rsidP="00CF5A04">
            <w:pPr>
              <w:pStyle w:val="TableText"/>
            </w:pPr>
            <w:r w:rsidRPr="002871CE">
              <w:rPr>
                <w:szCs w:val="18"/>
              </w:rPr>
              <w:t>no</w:t>
            </w:r>
          </w:p>
        </w:tc>
        <w:tc>
          <w:tcPr>
            <w:tcW w:w="327" w:type="pct"/>
            <w:shd w:val="clear" w:color="auto" w:fill="auto"/>
            <w:vAlign w:val="center"/>
          </w:tcPr>
          <w:p w14:paraId="0ECB14BC" w14:textId="77777777" w:rsidR="00067A82" w:rsidRDefault="00067A82" w:rsidP="00CF5A04">
            <w:pPr>
              <w:pStyle w:val="TableText"/>
              <w:rPr>
                <w:szCs w:val="18"/>
              </w:rPr>
            </w:pPr>
            <w:r>
              <w:rPr>
                <w:szCs w:val="18"/>
              </w:rPr>
              <w:t>no</w:t>
            </w:r>
          </w:p>
        </w:tc>
        <w:tc>
          <w:tcPr>
            <w:tcW w:w="405" w:type="pct"/>
            <w:shd w:val="clear" w:color="auto" w:fill="auto"/>
            <w:vAlign w:val="center"/>
          </w:tcPr>
          <w:p w14:paraId="1FE71C5B" w14:textId="77777777" w:rsidR="00067A82" w:rsidRDefault="00067A82" w:rsidP="00CF5A04">
            <w:pPr>
              <w:pStyle w:val="TableText"/>
              <w:rPr>
                <w:szCs w:val="18"/>
              </w:rPr>
            </w:pPr>
            <w:r>
              <w:rPr>
                <w:szCs w:val="18"/>
              </w:rPr>
              <w:t>no</w:t>
            </w:r>
          </w:p>
        </w:tc>
        <w:tc>
          <w:tcPr>
            <w:tcW w:w="405" w:type="pct"/>
            <w:shd w:val="clear" w:color="auto" w:fill="EAF1DD" w:themeFill="accent3" w:themeFillTint="33"/>
            <w:vAlign w:val="center"/>
          </w:tcPr>
          <w:p w14:paraId="0037A169" w14:textId="77777777" w:rsidR="00067A82" w:rsidRDefault="00067A82" w:rsidP="00CF5A04">
            <w:pPr>
              <w:pStyle w:val="TableText"/>
              <w:rPr>
                <w:szCs w:val="18"/>
              </w:rPr>
            </w:pPr>
            <w:r>
              <w:rPr>
                <w:szCs w:val="18"/>
              </w:rPr>
              <w:t>yes</w:t>
            </w:r>
          </w:p>
        </w:tc>
        <w:tc>
          <w:tcPr>
            <w:tcW w:w="405" w:type="pct"/>
            <w:vAlign w:val="center"/>
          </w:tcPr>
          <w:p w14:paraId="7137DE28" w14:textId="69E81996" w:rsidR="00067A82" w:rsidRDefault="00067A82" w:rsidP="00CF5A04">
            <w:pPr>
              <w:pStyle w:val="TableText"/>
              <w:rPr>
                <w:szCs w:val="18"/>
              </w:rPr>
            </w:pPr>
            <w:r>
              <w:rPr>
                <w:szCs w:val="18"/>
              </w:rPr>
              <w:t>n</w:t>
            </w:r>
            <w:r w:rsidR="0035195D">
              <w:rPr>
                <w:szCs w:val="18"/>
              </w:rPr>
              <w:t>/</w:t>
            </w:r>
            <w:r>
              <w:rPr>
                <w:szCs w:val="18"/>
              </w:rPr>
              <w:t>a</w:t>
            </w:r>
          </w:p>
        </w:tc>
        <w:tc>
          <w:tcPr>
            <w:tcW w:w="331" w:type="pct"/>
            <w:vAlign w:val="center"/>
          </w:tcPr>
          <w:p w14:paraId="07529A66" w14:textId="05DC3FB2" w:rsidR="00067A82" w:rsidRDefault="00067A82" w:rsidP="00CF5A04">
            <w:pPr>
              <w:pStyle w:val="TableText"/>
              <w:rPr>
                <w:szCs w:val="18"/>
              </w:rPr>
            </w:pPr>
            <w:r>
              <w:rPr>
                <w:szCs w:val="18"/>
              </w:rPr>
              <w:t>n</w:t>
            </w:r>
            <w:r w:rsidR="0035195D">
              <w:rPr>
                <w:szCs w:val="18"/>
              </w:rPr>
              <w:t>/</w:t>
            </w:r>
            <w:r>
              <w:rPr>
                <w:szCs w:val="18"/>
              </w:rPr>
              <w:t>a</w:t>
            </w:r>
          </w:p>
        </w:tc>
        <w:tc>
          <w:tcPr>
            <w:tcW w:w="482" w:type="pct"/>
            <w:vAlign w:val="center"/>
          </w:tcPr>
          <w:p w14:paraId="06F9F248" w14:textId="77777777" w:rsidR="00067A82" w:rsidRDefault="00067A82" w:rsidP="00CF5A04">
            <w:pPr>
              <w:pStyle w:val="TableText"/>
              <w:rPr>
                <w:szCs w:val="18"/>
              </w:rPr>
            </w:pPr>
            <w:r w:rsidRPr="002871CE">
              <w:rPr>
                <w:szCs w:val="18"/>
              </w:rPr>
              <w:t>no</w:t>
            </w:r>
          </w:p>
        </w:tc>
        <w:tc>
          <w:tcPr>
            <w:tcW w:w="307" w:type="pct"/>
            <w:shd w:val="clear" w:color="auto" w:fill="auto"/>
            <w:vAlign w:val="center"/>
          </w:tcPr>
          <w:p w14:paraId="3DD0629D" w14:textId="77777777" w:rsidR="00067A82" w:rsidRDefault="00067A82" w:rsidP="00CF5A04">
            <w:pPr>
              <w:pStyle w:val="TableText"/>
              <w:rPr>
                <w:szCs w:val="18"/>
              </w:rPr>
            </w:pPr>
            <w:r>
              <w:rPr>
                <w:szCs w:val="18"/>
              </w:rPr>
              <w:t>no</w:t>
            </w:r>
          </w:p>
        </w:tc>
        <w:tc>
          <w:tcPr>
            <w:tcW w:w="432" w:type="pct"/>
            <w:shd w:val="clear" w:color="auto" w:fill="auto"/>
            <w:vAlign w:val="center"/>
          </w:tcPr>
          <w:p w14:paraId="7E63EC2F" w14:textId="77777777" w:rsidR="00067A82" w:rsidRDefault="00067A82" w:rsidP="00CF5A04">
            <w:pPr>
              <w:pStyle w:val="TableText"/>
              <w:rPr>
                <w:szCs w:val="18"/>
              </w:rPr>
            </w:pPr>
            <w:r>
              <w:rPr>
                <w:szCs w:val="18"/>
              </w:rPr>
              <w:t>no</w:t>
            </w:r>
          </w:p>
        </w:tc>
        <w:tc>
          <w:tcPr>
            <w:tcW w:w="475" w:type="pct"/>
            <w:shd w:val="clear" w:color="auto" w:fill="EAF1DD" w:themeFill="accent3" w:themeFillTint="33"/>
            <w:vAlign w:val="center"/>
          </w:tcPr>
          <w:p w14:paraId="5A68CE65" w14:textId="77777777" w:rsidR="00067A82" w:rsidRDefault="00067A82" w:rsidP="00CF5A04">
            <w:pPr>
              <w:pStyle w:val="TableText"/>
              <w:rPr>
                <w:szCs w:val="18"/>
              </w:rPr>
            </w:pPr>
            <w:r>
              <w:rPr>
                <w:szCs w:val="18"/>
              </w:rPr>
              <w:t>yes</w:t>
            </w:r>
          </w:p>
        </w:tc>
      </w:tr>
      <w:tr w:rsidR="00522CC0" w:rsidRPr="002871CE" w14:paraId="06667E54" w14:textId="77777777" w:rsidTr="00032FAD">
        <w:trPr>
          <w:jc w:val="center"/>
        </w:trPr>
        <w:tc>
          <w:tcPr>
            <w:tcW w:w="949" w:type="pct"/>
            <w:shd w:val="clear" w:color="auto" w:fill="auto"/>
            <w:vAlign w:val="center"/>
          </w:tcPr>
          <w:p w14:paraId="2A5879FA" w14:textId="77777777" w:rsidR="00067A82" w:rsidRPr="00067A82" w:rsidRDefault="00067A82" w:rsidP="00067A82">
            <w:pPr>
              <w:pStyle w:val="TableText"/>
            </w:pPr>
            <w:r w:rsidRPr="00067A82">
              <w:rPr>
                <w:rStyle w:val="Emphasis"/>
                <w:i w:val="0"/>
                <w:iCs w:val="0"/>
              </w:rPr>
              <w:t>SVCV</w:t>
            </w:r>
          </w:p>
        </w:tc>
        <w:tc>
          <w:tcPr>
            <w:tcW w:w="482" w:type="pct"/>
            <w:shd w:val="clear" w:color="auto" w:fill="auto"/>
            <w:vAlign w:val="center"/>
          </w:tcPr>
          <w:p w14:paraId="1F4C2F09" w14:textId="77777777" w:rsidR="00067A82" w:rsidRPr="002871CE" w:rsidRDefault="00067A82" w:rsidP="00CF5A04">
            <w:pPr>
              <w:pStyle w:val="TableText"/>
              <w:rPr>
                <w:szCs w:val="18"/>
              </w:rPr>
            </w:pPr>
            <w:r>
              <w:rPr>
                <w:szCs w:val="18"/>
              </w:rPr>
              <w:t>no</w:t>
            </w:r>
          </w:p>
        </w:tc>
        <w:tc>
          <w:tcPr>
            <w:tcW w:w="327" w:type="pct"/>
            <w:shd w:val="clear" w:color="auto" w:fill="auto"/>
            <w:vAlign w:val="center"/>
          </w:tcPr>
          <w:p w14:paraId="48B53420" w14:textId="77777777" w:rsidR="00067A82" w:rsidRDefault="00067A82" w:rsidP="00CF5A04">
            <w:pPr>
              <w:pStyle w:val="TableText"/>
              <w:rPr>
                <w:szCs w:val="18"/>
              </w:rPr>
            </w:pPr>
            <w:r>
              <w:rPr>
                <w:szCs w:val="18"/>
              </w:rPr>
              <w:t>no</w:t>
            </w:r>
          </w:p>
        </w:tc>
        <w:tc>
          <w:tcPr>
            <w:tcW w:w="405" w:type="pct"/>
            <w:shd w:val="clear" w:color="auto" w:fill="auto"/>
            <w:vAlign w:val="center"/>
          </w:tcPr>
          <w:p w14:paraId="6A9D90E1" w14:textId="77777777" w:rsidR="00067A82" w:rsidRDefault="00067A82" w:rsidP="00CF5A04">
            <w:pPr>
              <w:pStyle w:val="TableText"/>
              <w:rPr>
                <w:szCs w:val="18"/>
              </w:rPr>
            </w:pPr>
            <w:r>
              <w:rPr>
                <w:szCs w:val="18"/>
              </w:rPr>
              <w:t>no</w:t>
            </w:r>
          </w:p>
        </w:tc>
        <w:tc>
          <w:tcPr>
            <w:tcW w:w="405" w:type="pct"/>
            <w:shd w:val="clear" w:color="auto" w:fill="EAF1DD" w:themeFill="accent3" w:themeFillTint="33"/>
            <w:vAlign w:val="center"/>
          </w:tcPr>
          <w:p w14:paraId="39CBFF1A" w14:textId="77777777" w:rsidR="00067A82" w:rsidRDefault="00067A82" w:rsidP="00CF5A04">
            <w:pPr>
              <w:pStyle w:val="TableText"/>
              <w:rPr>
                <w:szCs w:val="18"/>
              </w:rPr>
            </w:pPr>
            <w:r>
              <w:rPr>
                <w:szCs w:val="18"/>
              </w:rPr>
              <w:t>yes</w:t>
            </w:r>
          </w:p>
        </w:tc>
        <w:tc>
          <w:tcPr>
            <w:tcW w:w="405" w:type="pct"/>
            <w:shd w:val="clear" w:color="auto" w:fill="auto"/>
            <w:vAlign w:val="center"/>
          </w:tcPr>
          <w:p w14:paraId="6206497B" w14:textId="1F7F38E8" w:rsidR="00067A82" w:rsidRDefault="00067A82" w:rsidP="00CF5A04">
            <w:pPr>
              <w:pStyle w:val="TableText"/>
              <w:rPr>
                <w:szCs w:val="18"/>
              </w:rPr>
            </w:pPr>
            <w:r>
              <w:rPr>
                <w:szCs w:val="18"/>
              </w:rPr>
              <w:t>n</w:t>
            </w:r>
            <w:r w:rsidR="0035195D">
              <w:rPr>
                <w:szCs w:val="18"/>
              </w:rPr>
              <w:t>/</w:t>
            </w:r>
            <w:r>
              <w:rPr>
                <w:szCs w:val="18"/>
              </w:rPr>
              <w:t>a</w:t>
            </w:r>
          </w:p>
        </w:tc>
        <w:tc>
          <w:tcPr>
            <w:tcW w:w="331" w:type="pct"/>
            <w:shd w:val="clear" w:color="auto" w:fill="auto"/>
            <w:vAlign w:val="center"/>
          </w:tcPr>
          <w:p w14:paraId="263DE700" w14:textId="22C00EC7" w:rsidR="00067A82" w:rsidRDefault="00067A82" w:rsidP="00CF5A04">
            <w:pPr>
              <w:pStyle w:val="TableText"/>
              <w:rPr>
                <w:szCs w:val="18"/>
              </w:rPr>
            </w:pPr>
            <w:r>
              <w:rPr>
                <w:szCs w:val="18"/>
              </w:rPr>
              <w:t>n</w:t>
            </w:r>
            <w:r w:rsidR="0035195D">
              <w:rPr>
                <w:szCs w:val="18"/>
              </w:rPr>
              <w:t>/</w:t>
            </w:r>
            <w:r>
              <w:rPr>
                <w:szCs w:val="18"/>
              </w:rPr>
              <w:t>a</w:t>
            </w:r>
          </w:p>
        </w:tc>
        <w:tc>
          <w:tcPr>
            <w:tcW w:w="482" w:type="pct"/>
            <w:vAlign w:val="center"/>
          </w:tcPr>
          <w:p w14:paraId="2FD3B362" w14:textId="77777777" w:rsidR="00067A82" w:rsidRDefault="00067A82" w:rsidP="00CF5A04">
            <w:pPr>
              <w:pStyle w:val="TableText"/>
              <w:rPr>
                <w:szCs w:val="18"/>
              </w:rPr>
            </w:pPr>
            <w:r>
              <w:rPr>
                <w:szCs w:val="18"/>
              </w:rPr>
              <w:t>no</w:t>
            </w:r>
          </w:p>
        </w:tc>
        <w:tc>
          <w:tcPr>
            <w:tcW w:w="307" w:type="pct"/>
            <w:shd w:val="clear" w:color="auto" w:fill="auto"/>
            <w:vAlign w:val="center"/>
          </w:tcPr>
          <w:p w14:paraId="67957BE8" w14:textId="77777777" w:rsidR="00067A82" w:rsidRDefault="00067A82" w:rsidP="00CF5A04">
            <w:pPr>
              <w:pStyle w:val="TableText"/>
              <w:rPr>
                <w:szCs w:val="18"/>
              </w:rPr>
            </w:pPr>
            <w:r>
              <w:rPr>
                <w:szCs w:val="18"/>
              </w:rPr>
              <w:t>no</w:t>
            </w:r>
          </w:p>
        </w:tc>
        <w:tc>
          <w:tcPr>
            <w:tcW w:w="432" w:type="pct"/>
            <w:shd w:val="clear" w:color="auto" w:fill="auto"/>
            <w:vAlign w:val="center"/>
          </w:tcPr>
          <w:p w14:paraId="6CBF7428" w14:textId="77777777" w:rsidR="00067A82" w:rsidRDefault="00067A82" w:rsidP="00CF5A04">
            <w:pPr>
              <w:pStyle w:val="TableText"/>
              <w:rPr>
                <w:szCs w:val="18"/>
              </w:rPr>
            </w:pPr>
            <w:r>
              <w:rPr>
                <w:szCs w:val="18"/>
              </w:rPr>
              <w:t>no</w:t>
            </w:r>
          </w:p>
        </w:tc>
        <w:tc>
          <w:tcPr>
            <w:tcW w:w="475" w:type="pct"/>
            <w:shd w:val="clear" w:color="auto" w:fill="EAF1DD" w:themeFill="accent3" w:themeFillTint="33"/>
            <w:vAlign w:val="center"/>
          </w:tcPr>
          <w:p w14:paraId="07D80C8F" w14:textId="77777777" w:rsidR="00067A82" w:rsidRDefault="00067A82" w:rsidP="00CF5A04">
            <w:pPr>
              <w:pStyle w:val="TableText"/>
              <w:rPr>
                <w:szCs w:val="18"/>
              </w:rPr>
            </w:pPr>
            <w:r>
              <w:rPr>
                <w:szCs w:val="18"/>
              </w:rPr>
              <w:t>yes</w:t>
            </w:r>
          </w:p>
        </w:tc>
      </w:tr>
      <w:tr w:rsidR="00522CC0" w:rsidRPr="002871CE" w14:paraId="6F81B305" w14:textId="77777777" w:rsidTr="00032FAD">
        <w:trPr>
          <w:jc w:val="center"/>
        </w:trPr>
        <w:tc>
          <w:tcPr>
            <w:tcW w:w="949" w:type="pct"/>
            <w:shd w:val="clear" w:color="auto" w:fill="auto"/>
            <w:vAlign w:val="center"/>
          </w:tcPr>
          <w:p w14:paraId="25090EB8" w14:textId="77777777" w:rsidR="00067A82" w:rsidRPr="00406CF4" w:rsidRDefault="00067A82" w:rsidP="00CF5A04">
            <w:pPr>
              <w:pStyle w:val="TableText"/>
              <w:rPr>
                <w:rStyle w:val="Emphasis"/>
                <w:i w:val="0"/>
                <w:iCs w:val="0"/>
              </w:rPr>
            </w:pPr>
            <w:r w:rsidRPr="00406CF4">
              <w:t>IHNV</w:t>
            </w:r>
          </w:p>
        </w:tc>
        <w:tc>
          <w:tcPr>
            <w:tcW w:w="482" w:type="pct"/>
            <w:shd w:val="clear" w:color="auto" w:fill="auto"/>
            <w:vAlign w:val="center"/>
          </w:tcPr>
          <w:p w14:paraId="67867724" w14:textId="77777777" w:rsidR="00067A82" w:rsidRPr="002871CE" w:rsidRDefault="00067A82" w:rsidP="00CF5A04">
            <w:pPr>
              <w:pStyle w:val="TableText"/>
              <w:rPr>
                <w:szCs w:val="18"/>
              </w:rPr>
            </w:pPr>
            <w:r w:rsidRPr="002871CE">
              <w:rPr>
                <w:szCs w:val="18"/>
              </w:rPr>
              <w:t>no</w:t>
            </w:r>
          </w:p>
        </w:tc>
        <w:tc>
          <w:tcPr>
            <w:tcW w:w="327" w:type="pct"/>
            <w:shd w:val="clear" w:color="auto" w:fill="auto"/>
            <w:vAlign w:val="center"/>
          </w:tcPr>
          <w:p w14:paraId="2C95992A" w14:textId="77777777" w:rsidR="00067A82" w:rsidRDefault="00067A82" w:rsidP="00CF5A04">
            <w:pPr>
              <w:pStyle w:val="TableText"/>
              <w:rPr>
                <w:szCs w:val="18"/>
              </w:rPr>
            </w:pPr>
            <w:r>
              <w:rPr>
                <w:szCs w:val="18"/>
              </w:rPr>
              <w:t>no</w:t>
            </w:r>
          </w:p>
        </w:tc>
        <w:tc>
          <w:tcPr>
            <w:tcW w:w="405" w:type="pct"/>
            <w:shd w:val="clear" w:color="auto" w:fill="auto"/>
            <w:vAlign w:val="center"/>
          </w:tcPr>
          <w:p w14:paraId="0221A81E" w14:textId="77777777" w:rsidR="00067A82" w:rsidRDefault="00067A82" w:rsidP="00CF5A04">
            <w:pPr>
              <w:pStyle w:val="TableText"/>
              <w:rPr>
                <w:szCs w:val="18"/>
              </w:rPr>
            </w:pPr>
            <w:r>
              <w:rPr>
                <w:szCs w:val="18"/>
              </w:rPr>
              <w:t>no</w:t>
            </w:r>
          </w:p>
        </w:tc>
        <w:tc>
          <w:tcPr>
            <w:tcW w:w="405" w:type="pct"/>
            <w:shd w:val="clear" w:color="auto" w:fill="EAF1DD" w:themeFill="accent3" w:themeFillTint="33"/>
            <w:vAlign w:val="center"/>
          </w:tcPr>
          <w:p w14:paraId="603B41CA" w14:textId="77777777" w:rsidR="00067A82" w:rsidRDefault="00067A82" w:rsidP="00CF5A04">
            <w:pPr>
              <w:pStyle w:val="TableText"/>
              <w:rPr>
                <w:szCs w:val="18"/>
              </w:rPr>
            </w:pPr>
            <w:r>
              <w:rPr>
                <w:szCs w:val="18"/>
              </w:rPr>
              <w:t>yes</w:t>
            </w:r>
          </w:p>
        </w:tc>
        <w:tc>
          <w:tcPr>
            <w:tcW w:w="405" w:type="pct"/>
            <w:shd w:val="clear" w:color="auto" w:fill="auto"/>
            <w:vAlign w:val="center"/>
          </w:tcPr>
          <w:p w14:paraId="5C57D9BF" w14:textId="0046FD23" w:rsidR="00067A82" w:rsidRDefault="00067A82" w:rsidP="00CF5A04">
            <w:pPr>
              <w:pStyle w:val="TableText"/>
              <w:rPr>
                <w:szCs w:val="18"/>
              </w:rPr>
            </w:pPr>
            <w:r>
              <w:rPr>
                <w:szCs w:val="18"/>
              </w:rPr>
              <w:t>n</w:t>
            </w:r>
            <w:r w:rsidR="0035195D">
              <w:rPr>
                <w:szCs w:val="18"/>
              </w:rPr>
              <w:t>/</w:t>
            </w:r>
            <w:r>
              <w:rPr>
                <w:szCs w:val="18"/>
              </w:rPr>
              <w:t>a</w:t>
            </w:r>
          </w:p>
        </w:tc>
        <w:tc>
          <w:tcPr>
            <w:tcW w:w="331" w:type="pct"/>
            <w:shd w:val="clear" w:color="auto" w:fill="auto"/>
            <w:vAlign w:val="center"/>
          </w:tcPr>
          <w:p w14:paraId="31494C6E" w14:textId="1E5DC740" w:rsidR="00067A82" w:rsidRDefault="00067A82" w:rsidP="00CF5A04">
            <w:pPr>
              <w:pStyle w:val="TableText"/>
              <w:rPr>
                <w:szCs w:val="18"/>
              </w:rPr>
            </w:pPr>
            <w:r>
              <w:rPr>
                <w:szCs w:val="18"/>
              </w:rPr>
              <w:t>n</w:t>
            </w:r>
            <w:r w:rsidR="0035195D">
              <w:rPr>
                <w:szCs w:val="18"/>
              </w:rPr>
              <w:t>/</w:t>
            </w:r>
            <w:r>
              <w:rPr>
                <w:szCs w:val="18"/>
              </w:rPr>
              <w:t>a</w:t>
            </w:r>
          </w:p>
        </w:tc>
        <w:tc>
          <w:tcPr>
            <w:tcW w:w="482" w:type="pct"/>
            <w:vAlign w:val="center"/>
          </w:tcPr>
          <w:p w14:paraId="6405DBD8" w14:textId="77777777" w:rsidR="00067A82" w:rsidRDefault="00067A82" w:rsidP="00CF5A04">
            <w:pPr>
              <w:pStyle w:val="TableText"/>
              <w:rPr>
                <w:szCs w:val="18"/>
              </w:rPr>
            </w:pPr>
            <w:r w:rsidRPr="002871CE">
              <w:rPr>
                <w:szCs w:val="18"/>
              </w:rPr>
              <w:t>no</w:t>
            </w:r>
          </w:p>
        </w:tc>
        <w:tc>
          <w:tcPr>
            <w:tcW w:w="307" w:type="pct"/>
            <w:shd w:val="clear" w:color="auto" w:fill="auto"/>
            <w:vAlign w:val="center"/>
          </w:tcPr>
          <w:p w14:paraId="4FCFDD09" w14:textId="77777777" w:rsidR="00067A82" w:rsidRDefault="00067A82" w:rsidP="00CF5A04">
            <w:pPr>
              <w:pStyle w:val="TableText"/>
              <w:rPr>
                <w:szCs w:val="18"/>
              </w:rPr>
            </w:pPr>
            <w:r>
              <w:rPr>
                <w:szCs w:val="18"/>
              </w:rPr>
              <w:t>no</w:t>
            </w:r>
          </w:p>
        </w:tc>
        <w:tc>
          <w:tcPr>
            <w:tcW w:w="432" w:type="pct"/>
            <w:shd w:val="clear" w:color="auto" w:fill="auto"/>
            <w:vAlign w:val="center"/>
          </w:tcPr>
          <w:p w14:paraId="745F8DDD" w14:textId="77777777" w:rsidR="00067A82" w:rsidRDefault="00067A82" w:rsidP="00CF5A04">
            <w:pPr>
              <w:pStyle w:val="TableText"/>
              <w:rPr>
                <w:szCs w:val="18"/>
              </w:rPr>
            </w:pPr>
            <w:r>
              <w:rPr>
                <w:szCs w:val="18"/>
              </w:rPr>
              <w:t>no</w:t>
            </w:r>
          </w:p>
        </w:tc>
        <w:tc>
          <w:tcPr>
            <w:tcW w:w="475" w:type="pct"/>
            <w:shd w:val="clear" w:color="auto" w:fill="EAF1DD" w:themeFill="accent3" w:themeFillTint="33"/>
            <w:vAlign w:val="center"/>
          </w:tcPr>
          <w:p w14:paraId="10D25132" w14:textId="77777777" w:rsidR="00067A82" w:rsidRDefault="00067A82" w:rsidP="00CF5A04">
            <w:pPr>
              <w:pStyle w:val="TableText"/>
              <w:rPr>
                <w:szCs w:val="18"/>
              </w:rPr>
            </w:pPr>
            <w:r>
              <w:rPr>
                <w:szCs w:val="18"/>
              </w:rPr>
              <w:t>yes</w:t>
            </w:r>
          </w:p>
        </w:tc>
      </w:tr>
      <w:tr w:rsidR="00522CC0" w:rsidRPr="002871CE" w14:paraId="21AAE80E" w14:textId="77777777" w:rsidTr="00032FAD">
        <w:trPr>
          <w:jc w:val="center"/>
        </w:trPr>
        <w:tc>
          <w:tcPr>
            <w:tcW w:w="949" w:type="pct"/>
            <w:shd w:val="clear" w:color="auto" w:fill="auto"/>
            <w:vAlign w:val="center"/>
          </w:tcPr>
          <w:p w14:paraId="5DBDA812" w14:textId="77777777" w:rsidR="00067A82" w:rsidRPr="00067A82" w:rsidRDefault="00067A82" w:rsidP="00067A82">
            <w:pPr>
              <w:pStyle w:val="TableText"/>
              <w:rPr>
                <w:rStyle w:val="Emphasis"/>
                <w:i w:val="0"/>
                <w:iCs w:val="0"/>
              </w:rPr>
            </w:pPr>
            <w:r w:rsidRPr="00067A82">
              <w:rPr>
                <w:rStyle w:val="Emphasis"/>
                <w:i w:val="0"/>
                <w:iCs w:val="0"/>
              </w:rPr>
              <w:t>VHSV</w:t>
            </w:r>
          </w:p>
        </w:tc>
        <w:tc>
          <w:tcPr>
            <w:tcW w:w="482" w:type="pct"/>
            <w:shd w:val="clear" w:color="auto" w:fill="auto"/>
            <w:vAlign w:val="center"/>
          </w:tcPr>
          <w:p w14:paraId="4FE5B20D" w14:textId="77777777" w:rsidR="00067A82" w:rsidRPr="002871CE" w:rsidRDefault="00067A82" w:rsidP="00CF5A04">
            <w:pPr>
              <w:pStyle w:val="TableText"/>
              <w:rPr>
                <w:szCs w:val="18"/>
              </w:rPr>
            </w:pPr>
            <w:r>
              <w:rPr>
                <w:szCs w:val="18"/>
              </w:rPr>
              <w:t>no</w:t>
            </w:r>
          </w:p>
        </w:tc>
        <w:tc>
          <w:tcPr>
            <w:tcW w:w="327" w:type="pct"/>
            <w:shd w:val="clear" w:color="auto" w:fill="auto"/>
            <w:vAlign w:val="center"/>
          </w:tcPr>
          <w:p w14:paraId="39EC6BB3" w14:textId="77777777" w:rsidR="00067A82" w:rsidRDefault="00067A82" w:rsidP="00CF5A04">
            <w:pPr>
              <w:pStyle w:val="TableText"/>
              <w:rPr>
                <w:szCs w:val="18"/>
              </w:rPr>
            </w:pPr>
            <w:r>
              <w:rPr>
                <w:szCs w:val="18"/>
              </w:rPr>
              <w:t>no</w:t>
            </w:r>
          </w:p>
        </w:tc>
        <w:tc>
          <w:tcPr>
            <w:tcW w:w="405" w:type="pct"/>
            <w:shd w:val="clear" w:color="auto" w:fill="auto"/>
            <w:vAlign w:val="center"/>
          </w:tcPr>
          <w:p w14:paraId="3DEC76BD" w14:textId="77777777" w:rsidR="00067A82" w:rsidRDefault="00067A82" w:rsidP="00CF5A04">
            <w:pPr>
              <w:pStyle w:val="TableText"/>
              <w:rPr>
                <w:szCs w:val="18"/>
              </w:rPr>
            </w:pPr>
            <w:r>
              <w:rPr>
                <w:szCs w:val="18"/>
              </w:rPr>
              <w:t>no</w:t>
            </w:r>
          </w:p>
        </w:tc>
        <w:tc>
          <w:tcPr>
            <w:tcW w:w="405" w:type="pct"/>
            <w:shd w:val="clear" w:color="auto" w:fill="EAF1DD" w:themeFill="accent3" w:themeFillTint="33"/>
            <w:vAlign w:val="center"/>
          </w:tcPr>
          <w:p w14:paraId="3393F9CB" w14:textId="77777777" w:rsidR="00067A82" w:rsidRDefault="00067A82" w:rsidP="00CF5A04">
            <w:pPr>
              <w:pStyle w:val="TableText"/>
              <w:rPr>
                <w:szCs w:val="18"/>
              </w:rPr>
            </w:pPr>
            <w:r>
              <w:rPr>
                <w:szCs w:val="18"/>
              </w:rPr>
              <w:t>yes</w:t>
            </w:r>
          </w:p>
        </w:tc>
        <w:tc>
          <w:tcPr>
            <w:tcW w:w="405" w:type="pct"/>
            <w:vAlign w:val="center"/>
          </w:tcPr>
          <w:p w14:paraId="4EE29F03" w14:textId="473B08B6" w:rsidR="00067A82" w:rsidRDefault="00067A82" w:rsidP="00CF5A04">
            <w:pPr>
              <w:pStyle w:val="TableText"/>
              <w:rPr>
                <w:szCs w:val="18"/>
              </w:rPr>
            </w:pPr>
            <w:r>
              <w:rPr>
                <w:szCs w:val="18"/>
              </w:rPr>
              <w:t>n</w:t>
            </w:r>
            <w:r w:rsidR="0035195D">
              <w:rPr>
                <w:szCs w:val="18"/>
              </w:rPr>
              <w:t>/</w:t>
            </w:r>
            <w:r>
              <w:rPr>
                <w:szCs w:val="18"/>
              </w:rPr>
              <w:t>a</w:t>
            </w:r>
          </w:p>
        </w:tc>
        <w:tc>
          <w:tcPr>
            <w:tcW w:w="331" w:type="pct"/>
            <w:vAlign w:val="center"/>
          </w:tcPr>
          <w:p w14:paraId="66FB0DC1" w14:textId="006C8F39" w:rsidR="00067A82" w:rsidRDefault="00067A82" w:rsidP="00CF5A04">
            <w:pPr>
              <w:pStyle w:val="TableText"/>
              <w:rPr>
                <w:szCs w:val="18"/>
              </w:rPr>
            </w:pPr>
            <w:r>
              <w:rPr>
                <w:szCs w:val="18"/>
              </w:rPr>
              <w:t>n</w:t>
            </w:r>
            <w:r w:rsidR="0035195D">
              <w:rPr>
                <w:szCs w:val="18"/>
              </w:rPr>
              <w:t>/</w:t>
            </w:r>
            <w:r>
              <w:rPr>
                <w:szCs w:val="18"/>
              </w:rPr>
              <w:t>a</w:t>
            </w:r>
          </w:p>
        </w:tc>
        <w:tc>
          <w:tcPr>
            <w:tcW w:w="482" w:type="pct"/>
            <w:vAlign w:val="center"/>
          </w:tcPr>
          <w:p w14:paraId="484B92E2" w14:textId="77777777" w:rsidR="00067A82" w:rsidRDefault="00067A82" w:rsidP="00CF5A04">
            <w:pPr>
              <w:pStyle w:val="TableText"/>
              <w:rPr>
                <w:szCs w:val="18"/>
              </w:rPr>
            </w:pPr>
            <w:r>
              <w:rPr>
                <w:szCs w:val="18"/>
              </w:rPr>
              <w:t>no</w:t>
            </w:r>
          </w:p>
        </w:tc>
        <w:tc>
          <w:tcPr>
            <w:tcW w:w="307" w:type="pct"/>
            <w:shd w:val="clear" w:color="auto" w:fill="auto"/>
            <w:vAlign w:val="center"/>
          </w:tcPr>
          <w:p w14:paraId="164EC5EA" w14:textId="77777777" w:rsidR="00067A82" w:rsidRDefault="00067A82" w:rsidP="00CF5A04">
            <w:pPr>
              <w:pStyle w:val="TableText"/>
              <w:rPr>
                <w:szCs w:val="18"/>
              </w:rPr>
            </w:pPr>
            <w:r>
              <w:rPr>
                <w:szCs w:val="18"/>
              </w:rPr>
              <w:t>no</w:t>
            </w:r>
          </w:p>
        </w:tc>
        <w:tc>
          <w:tcPr>
            <w:tcW w:w="432" w:type="pct"/>
            <w:shd w:val="clear" w:color="auto" w:fill="auto"/>
            <w:vAlign w:val="center"/>
          </w:tcPr>
          <w:p w14:paraId="670B655E" w14:textId="77777777" w:rsidR="00067A82" w:rsidRDefault="00067A82" w:rsidP="00CF5A04">
            <w:pPr>
              <w:pStyle w:val="TableText"/>
              <w:rPr>
                <w:szCs w:val="18"/>
              </w:rPr>
            </w:pPr>
            <w:r>
              <w:rPr>
                <w:szCs w:val="18"/>
              </w:rPr>
              <w:t>no</w:t>
            </w:r>
          </w:p>
        </w:tc>
        <w:tc>
          <w:tcPr>
            <w:tcW w:w="475" w:type="pct"/>
            <w:shd w:val="clear" w:color="auto" w:fill="EAF1DD" w:themeFill="accent3" w:themeFillTint="33"/>
            <w:vAlign w:val="center"/>
          </w:tcPr>
          <w:p w14:paraId="3B3CAC4D" w14:textId="77777777" w:rsidR="00067A82" w:rsidRDefault="00067A82" w:rsidP="00CF5A04">
            <w:pPr>
              <w:pStyle w:val="TableText"/>
              <w:rPr>
                <w:szCs w:val="18"/>
              </w:rPr>
            </w:pPr>
            <w:r>
              <w:rPr>
                <w:szCs w:val="18"/>
              </w:rPr>
              <w:t>yes</w:t>
            </w:r>
          </w:p>
        </w:tc>
      </w:tr>
      <w:tr w:rsidR="00522CC0" w:rsidRPr="002871CE" w14:paraId="148891DA" w14:textId="77777777" w:rsidTr="00032FAD">
        <w:trPr>
          <w:jc w:val="center"/>
        </w:trPr>
        <w:tc>
          <w:tcPr>
            <w:tcW w:w="949" w:type="pct"/>
            <w:shd w:val="clear" w:color="auto" w:fill="auto"/>
            <w:vAlign w:val="center"/>
          </w:tcPr>
          <w:p w14:paraId="34953202" w14:textId="77777777" w:rsidR="00067A82" w:rsidRPr="002871CE" w:rsidRDefault="00067A82" w:rsidP="00CF5A04">
            <w:pPr>
              <w:pStyle w:val="TableText"/>
            </w:pPr>
            <w:r w:rsidRPr="002871CE">
              <w:t>FV3</w:t>
            </w:r>
          </w:p>
        </w:tc>
        <w:tc>
          <w:tcPr>
            <w:tcW w:w="482" w:type="pct"/>
            <w:shd w:val="clear" w:color="auto" w:fill="auto"/>
            <w:vAlign w:val="center"/>
          </w:tcPr>
          <w:p w14:paraId="5AAC5728" w14:textId="77777777" w:rsidR="00067A82" w:rsidRPr="002871CE" w:rsidRDefault="00067A82" w:rsidP="00CF5A04">
            <w:pPr>
              <w:pStyle w:val="TableText"/>
              <w:rPr>
                <w:szCs w:val="18"/>
              </w:rPr>
            </w:pPr>
            <w:r w:rsidRPr="002871CE">
              <w:rPr>
                <w:szCs w:val="18"/>
              </w:rPr>
              <w:t>no</w:t>
            </w:r>
          </w:p>
        </w:tc>
        <w:tc>
          <w:tcPr>
            <w:tcW w:w="327" w:type="pct"/>
            <w:shd w:val="clear" w:color="auto" w:fill="auto"/>
            <w:vAlign w:val="center"/>
          </w:tcPr>
          <w:p w14:paraId="209890F8" w14:textId="77777777" w:rsidR="00067A82" w:rsidRDefault="00067A82" w:rsidP="00CF5A04">
            <w:pPr>
              <w:pStyle w:val="TableText"/>
              <w:rPr>
                <w:szCs w:val="18"/>
              </w:rPr>
            </w:pPr>
            <w:r>
              <w:rPr>
                <w:szCs w:val="18"/>
              </w:rPr>
              <w:t>no</w:t>
            </w:r>
          </w:p>
        </w:tc>
        <w:tc>
          <w:tcPr>
            <w:tcW w:w="405" w:type="pct"/>
            <w:shd w:val="clear" w:color="auto" w:fill="auto"/>
            <w:vAlign w:val="center"/>
          </w:tcPr>
          <w:p w14:paraId="17FE421A" w14:textId="77777777" w:rsidR="00067A82" w:rsidRDefault="00067A82" w:rsidP="00CF5A04">
            <w:pPr>
              <w:pStyle w:val="TableText"/>
              <w:rPr>
                <w:szCs w:val="18"/>
              </w:rPr>
            </w:pPr>
            <w:r>
              <w:rPr>
                <w:szCs w:val="18"/>
              </w:rPr>
              <w:t>no</w:t>
            </w:r>
          </w:p>
        </w:tc>
        <w:tc>
          <w:tcPr>
            <w:tcW w:w="405" w:type="pct"/>
            <w:shd w:val="clear" w:color="auto" w:fill="EAF1DD" w:themeFill="accent3" w:themeFillTint="33"/>
            <w:vAlign w:val="center"/>
          </w:tcPr>
          <w:p w14:paraId="103AA847" w14:textId="77777777" w:rsidR="00067A82" w:rsidRDefault="00067A82" w:rsidP="00CF5A04">
            <w:pPr>
              <w:pStyle w:val="TableText"/>
              <w:rPr>
                <w:szCs w:val="18"/>
              </w:rPr>
            </w:pPr>
            <w:r>
              <w:rPr>
                <w:szCs w:val="18"/>
              </w:rPr>
              <w:t>yes</w:t>
            </w:r>
          </w:p>
        </w:tc>
        <w:tc>
          <w:tcPr>
            <w:tcW w:w="405" w:type="pct"/>
            <w:shd w:val="clear" w:color="auto" w:fill="auto"/>
            <w:vAlign w:val="center"/>
          </w:tcPr>
          <w:p w14:paraId="3556748D" w14:textId="780584A6" w:rsidR="00067A82" w:rsidRDefault="00067A82" w:rsidP="00CF5A04">
            <w:pPr>
              <w:pStyle w:val="TableText"/>
              <w:rPr>
                <w:szCs w:val="18"/>
              </w:rPr>
            </w:pPr>
            <w:r>
              <w:rPr>
                <w:szCs w:val="18"/>
              </w:rPr>
              <w:t>n</w:t>
            </w:r>
            <w:r w:rsidR="0035195D">
              <w:rPr>
                <w:szCs w:val="18"/>
              </w:rPr>
              <w:t>/</w:t>
            </w:r>
            <w:r>
              <w:rPr>
                <w:szCs w:val="18"/>
              </w:rPr>
              <w:t>a</w:t>
            </w:r>
          </w:p>
        </w:tc>
        <w:tc>
          <w:tcPr>
            <w:tcW w:w="331" w:type="pct"/>
            <w:shd w:val="clear" w:color="auto" w:fill="auto"/>
            <w:vAlign w:val="center"/>
          </w:tcPr>
          <w:p w14:paraId="50C20702" w14:textId="78FEE36C" w:rsidR="00067A82" w:rsidRPr="002871CE" w:rsidRDefault="00067A82" w:rsidP="00CF5A04">
            <w:pPr>
              <w:pStyle w:val="TableText"/>
              <w:rPr>
                <w:szCs w:val="18"/>
              </w:rPr>
            </w:pPr>
            <w:r>
              <w:rPr>
                <w:szCs w:val="18"/>
              </w:rPr>
              <w:t>n</w:t>
            </w:r>
            <w:r w:rsidR="0035195D">
              <w:rPr>
                <w:szCs w:val="18"/>
              </w:rPr>
              <w:t>/</w:t>
            </w:r>
            <w:r>
              <w:rPr>
                <w:szCs w:val="18"/>
              </w:rPr>
              <w:t>a</w:t>
            </w:r>
          </w:p>
        </w:tc>
        <w:tc>
          <w:tcPr>
            <w:tcW w:w="482" w:type="pct"/>
            <w:vAlign w:val="center"/>
          </w:tcPr>
          <w:p w14:paraId="3E93C400" w14:textId="77777777" w:rsidR="00067A82" w:rsidRDefault="00067A82" w:rsidP="00CF5A04">
            <w:pPr>
              <w:pStyle w:val="TableText"/>
              <w:rPr>
                <w:szCs w:val="18"/>
              </w:rPr>
            </w:pPr>
            <w:r w:rsidRPr="002871CE">
              <w:rPr>
                <w:szCs w:val="18"/>
              </w:rPr>
              <w:t>no</w:t>
            </w:r>
          </w:p>
        </w:tc>
        <w:tc>
          <w:tcPr>
            <w:tcW w:w="307" w:type="pct"/>
            <w:shd w:val="clear" w:color="auto" w:fill="auto"/>
            <w:vAlign w:val="center"/>
          </w:tcPr>
          <w:p w14:paraId="45D2F989" w14:textId="77777777" w:rsidR="00067A82" w:rsidRDefault="00067A82" w:rsidP="00CF5A04">
            <w:pPr>
              <w:pStyle w:val="TableText"/>
              <w:rPr>
                <w:szCs w:val="18"/>
              </w:rPr>
            </w:pPr>
            <w:r>
              <w:rPr>
                <w:szCs w:val="18"/>
              </w:rPr>
              <w:t>no</w:t>
            </w:r>
          </w:p>
        </w:tc>
        <w:tc>
          <w:tcPr>
            <w:tcW w:w="432" w:type="pct"/>
            <w:shd w:val="clear" w:color="auto" w:fill="auto"/>
            <w:vAlign w:val="center"/>
          </w:tcPr>
          <w:p w14:paraId="49BBC5D3" w14:textId="77777777" w:rsidR="00067A82" w:rsidRDefault="00067A82" w:rsidP="00CF5A04">
            <w:pPr>
              <w:pStyle w:val="TableText"/>
              <w:rPr>
                <w:szCs w:val="18"/>
              </w:rPr>
            </w:pPr>
            <w:r>
              <w:rPr>
                <w:szCs w:val="18"/>
              </w:rPr>
              <w:t>no</w:t>
            </w:r>
          </w:p>
        </w:tc>
        <w:tc>
          <w:tcPr>
            <w:tcW w:w="475" w:type="pct"/>
            <w:shd w:val="clear" w:color="auto" w:fill="EAF1DD" w:themeFill="accent3" w:themeFillTint="33"/>
            <w:vAlign w:val="center"/>
          </w:tcPr>
          <w:p w14:paraId="43A10D50" w14:textId="77777777" w:rsidR="00067A82" w:rsidRDefault="00067A82" w:rsidP="00CF5A04">
            <w:pPr>
              <w:pStyle w:val="TableText"/>
              <w:rPr>
                <w:szCs w:val="18"/>
              </w:rPr>
            </w:pPr>
            <w:r>
              <w:rPr>
                <w:szCs w:val="18"/>
              </w:rPr>
              <w:t>yes</w:t>
            </w:r>
          </w:p>
        </w:tc>
      </w:tr>
      <w:tr w:rsidR="00522CC0" w:rsidRPr="002871CE" w14:paraId="0BB3C94C" w14:textId="77777777" w:rsidTr="00032FAD">
        <w:trPr>
          <w:jc w:val="center"/>
        </w:trPr>
        <w:tc>
          <w:tcPr>
            <w:tcW w:w="949" w:type="pct"/>
            <w:shd w:val="clear" w:color="auto" w:fill="auto"/>
            <w:vAlign w:val="center"/>
          </w:tcPr>
          <w:p w14:paraId="1ADB013B" w14:textId="77777777" w:rsidR="004C2D54" w:rsidRDefault="00067A82" w:rsidP="00CF5A04">
            <w:pPr>
              <w:pStyle w:val="TableText"/>
            </w:pPr>
            <w:r w:rsidRPr="002871CE">
              <w:rPr>
                <w:rStyle w:val="Emphasis"/>
              </w:rPr>
              <w:t>A. salmonicida</w:t>
            </w:r>
          </w:p>
          <w:p w14:paraId="56501F3A" w14:textId="27FC732B" w:rsidR="00067A82" w:rsidRPr="002871CE" w:rsidRDefault="00067A82" w:rsidP="00CF5A04">
            <w:pPr>
              <w:pStyle w:val="TableText"/>
            </w:pPr>
            <w:r w:rsidRPr="002871CE">
              <w:t>(typical strain)</w:t>
            </w:r>
          </w:p>
        </w:tc>
        <w:tc>
          <w:tcPr>
            <w:tcW w:w="482" w:type="pct"/>
            <w:shd w:val="clear" w:color="auto" w:fill="auto"/>
            <w:vAlign w:val="center"/>
          </w:tcPr>
          <w:p w14:paraId="5ACAD567" w14:textId="77777777" w:rsidR="00067A82" w:rsidRPr="002871CE" w:rsidRDefault="00067A82" w:rsidP="00CF5A04">
            <w:pPr>
              <w:pStyle w:val="TableText"/>
              <w:rPr>
                <w:szCs w:val="18"/>
              </w:rPr>
            </w:pPr>
            <w:r>
              <w:rPr>
                <w:szCs w:val="18"/>
              </w:rPr>
              <w:t>no</w:t>
            </w:r>
          </w:p>
        </w:tc>
        <w:tc>
          <w:tcPr>
            <w:tcW w:w="327" w:type="pct"/>
            <w:shd w:val="clear" w:color="auto" w:fill="auto"/>
            <w:vAlign w:val="center"/>
          </w:tcPr>
          <w:p w14:paraId="3269A863" w14:textId="77777777" w:rsidR="00067A82" w:rsidRDefault="00067A82" w:rsidP="00CF5A04">
            <w:pPr>
              <w:pStyle w:val="TableText"/>
              <w:rPr>
                <w:szCs w:val="18"/>
              </w:rPr>
            </w:pPr>
            <w:r>
              <w:rPr>
                <w:szCs w:val="18"/>
              </w:rPr>
              <w:t>no</w:t>
            </w:r>
          </w:p>
        </w:tc>
        <w:tc>
          <w:tcPr>
            <w:tcW w:w="405" w:type="pct"/>
            <w:shd w:val="clear" w:color="auto" w:fill="auto"/>
            <w:vAlign w:val="center"/>
          </w:tcPr>
          <w:p w14:paraId="1A6D9AE2" w14:textId="77777777" w:rsidR="00067A82" w:rsidRDefault="00067A82" w:rsidP="00CF5A04">
            <w:pPr>
              <w:pStyle w:val="TableText"/>
              <w:rPr>
                <w:szCs w:val="18"/>
              </w:rPr>
            </w:pPr>
            <w:r>
              <w:rPr>
                <w:szCs w:val="18"/>
              </w:rPr>
              <w:t>no</w:t>
            </w:r>
          </w:p>
        </w:tc>
        <w:tc>
          <w:tcPr>
            <w:tcW w:w="405" w:type="pct"/>
            <w:shd w:val="clear" w:color="auto" w:fill="EAF1DD" w:themeFill="accent3" w:themeFillTint="33"/>
            <w:vAlign w:val="center"/>
          </w:tcPr>
          <w:p w14:paraId="79DB9D6D" w14:textId="77777777" w:rsidR="00067A82" w:rsidRDefault="00067A82" w:rsidP="00CF5A04">
            <w:pPr>
              <w:pStyle w:val="TableText"/>
              <w:rPr>
                <w:szCs w:val="18"/>
              </w:rPr>
            </w:pPr>
            <w:r>
              <w:rPr>
                <w:szCs w:val="18"/>
              </w:rPr>
              <w:t>yes</w:t>
            </w:r>
          </w:p>
        </w:tc>
        <w:tc>
          <w:tcPr>
            <w:tcW w:w="405" w:type="pct"/>
            <w:shd w:val="clear" w:color="auto" w:fill="auto"/>
            <w:vAlign w:val="center"/>
          </w:tcPr>
          <w:p w14:paraId="793349D1" w14:textId="009E4267" w:rsidR="00067A82" w:rsidRDefault="00067A82" w:rsidP="00CF5A04">
            <w:pPr>
              <w:pStyle w:val="TableText"/>
              <w:rPr>
                <w:szCs w:val="18"/>
              </w:rPr>
            </w:pPr>
            <w:r>
              <w:rPr>
                <w:szCs w:val="18"/>
              </w:rPr>
              <w:t>n</w:t>
            </w:r>
            <w:r w:rsidR="0035195D">
              <w:rPr>
                <w:szCs w:val="18"/>
              </w:rPr>
              <w:t>/</w:t>
            </w:r>
            <w:r>
              <w:rPr>
                <w:szCs w:val="18"/>
              </w:rPr>
              <w:t>a</w:t>
            </w:r>
          </w:p>
        </w:tc>
        <w:tc>
          <w:tcPr>
            <w:tcW w:w="331" w:type="pct"/>
            <w:shd w:val="clear" w:color="auto" w:fill="auto"/>
            <w:vAlign w:val="center"/>
          </w:tcPr>
          <w:p w14:paraId="3FA3D46E" w14:textId="3AF2975F" w:rsidR="00067A82" w:rsidRPr="002871CE" w:rsidRDefault="00067A82" w:rsidP="00CF5A04">
            <w:pPr>
              <w:pStyle w:val="TableText"/>
              <w:rPr>
                <w:szCs w:val="18"/>
              </w:rPr>
            </w:pPr>
            <w:r>
              <w:rPr>
                <w:szCs w:val="18"/>
              </w:rPr>
              <w:t>n</w:t>
            </w:r>
            <w:r w:rsidR="0035195D">
              <w:rPr>
                <w:szCs w:val="18"/>
              </w:rPr>
              <w:t>/</w:t>
            </w:r>
            <w:r>
              <w:rPr>
                <w:szCs w:val="18"/>
              </w:rPr>
              <w:t>a</w:t>
            </w:r>
          </w:p>
        </w:tc>
        <w:tc>
          <w:tcPr>
            <w:tcW w:w="482" w:type="pct"/>
            <w:vAlign w:val="center"/>
          </w:tcPr>
          <w:p w14:paraId="0B196365" w14:textId="77777777" w:rsidR="00067A82" w:rsidRDefault="00067A82" w:rsidP="00CF5A04">
            <w:pPr>
              <w:pStyle w:val="TableText"/>
              <w:rPr>
                <w:szCs w:val="18"/>
              </w:rPr>
            </w:pPr>
            <w:r>
              <w:rPr>
                <w:szCs w:val="18"/>
              </w:rPr>
              <w:t>no</w:t>
            </w:r>
          </w:p>
        </w:tc>
        <w:tc>
          <w:tcPr>
            <w:tcW w:w="307" w:type="pct"/>
            <w:shd w:val="clear" w:color="auto" w:fill="auto"/>
            <w:vAlign w:val="center"/>
          </w:tcPr>
          <w:p w14:paraId="6806CE97" w14:textId="77777777" w:rsidR="00067A82" w:rsidRPr="002871CE" w:rsidRDefault="00067A82" w:rsidP="00CF5A04">
            <w:pPr>
              <w:pStyle w:val="TableText"/>
              <w:rPr>
                <w:szCs w:val="18"/>
              </w:rPr>
            </w:pPr>
            <w:r>
              <w:rPr>
                <w:szCs w:val="18"/>
              </w:rPr>
              <w:t>no</w:t>
            </w:r>
          </w:p>
        </w:tc>
        <w:tc>
          <w:tcPr>
            <w:tcW w:w="432" w:type="pct"/>
            <w:shd w:val="clear" w:color="auto" w:fill="auto"/>
            <w:vAlign w:val="center"/>
          </w:tcPr>
          <w:p w14:paraId="683059D5" w14:textId="77777777" w:rsidR="00067A82" w:rsidRPr="002871CE" w:rsidRDefault="00067A82" w:rsidP="00CF5A04">
            <w:pPr>
              <w:pStyle w:val="TableText"/>
              <w:rPr>
                <w:szCs w:val="18"/>
              </w:rPr>
            </w:pPr>
            <w:r>
              <w:rPr>
                <w:szCs w:val="18"/>
              </w:rPr>
              <w:t>no</w:t>
            </w:r>
          </w:p>
        </w:tc>
        <w:tc>
          <w:tcPr>
            <w:tcW w:w="475" w:type="pct"/>
            <w:shd w:val="clear" w:color="auto" w:fill="EAF1DD" w:themeFill="accent3" w:themeFillTint="33"/>
            <w:vAlign w:val="center"/>
          </w:tcPr>
          <w:p w14:paraId="21F33E8F" w14:textId="77777777" w:rsidR="00067A82" w:rsidRDefault="00067A82" w:rsidP="00CF5A04">
            <w:pPr>
              <w:pStyle w:val="TableText"/>
              <w:rPr>
                <w:szCs w:val="18"/>
              </w:rPr>
            </w:pPr>
            <w:r>
              <w:rPr>
                <w:szCs w:val="18"/>
              </w:rPr>
              <w:t>yes</w:t>
            </w:r>
          </w:p>
        </w:tc>
      </w:tr>
      <w:tr w:rsidR="00522CC0" w:rsidRPr="002871CE" w14:paraId="4A1333ED" w14:textId="77777777" w:rsidTr="00032FAD">
        <w:trPr>
          <w:jc w:val="center"/>
        </w:trPr>
        <w:tc>
          <w:tcPr>
            <w:tcW w:w="949" w:type="pct"/>
            <w:shd w:val="clear" w:color="auto" w:fill="auto"/>
            <w:vAlign w:val="center"/>
          </w:tcPr>
          <w:p w14:paraId="293E06AC" w14:textId="77777777" w:rsidR="004C2D54" w:rsidRDefault="00067A82" w:rsidP="00CF5A04">
            <w:pPr>
              <w:pStyle w:val="TableText"/>
            </w:pPr>
            <w:r w:rsidRPr="00C85518">
              <w:rPr>
                <w:rStyle w:val="Emphasis"/>
              </w:rPr>
              <w:t>Y. ruckeri</w:t>
            </w:r>
          </w:p>
          <w:p w14:paraId="0B3E17D1" w14:textId="5ECAE848" w:rsidR="00067A82" w:rsidRPr="002871CE" w:rsidRDefault="00067A82" w:rsidP="00CF5A04">
            <w:pPr>
              <w:pStyle w:val="TableText"/>
            </w:pPr>
            <w:r w:rsidRPr="002871CE">
              <w:t>(Hagerman strain)</w:t>
            </w:r>
          </w:p>
        </w:tc>
        <w:tc>
          <w:tcPr>
            <w:tcW w:w="482" w:type="pct"/>
            <w:shd w:val="clear" w:color="auto" w:fill="auto"/>
            <w:vAlign w:val="center"/>
          </w:tcPr>
          <w:p w14:paraId="68247109" w14:textId="77777777" w:rsidR="00067A82" w:rsidRPr="002871CE" w:rsidRDefault="00067A82" w:rsidP="00CF5A04">
            <w:pPr>
              <w:pStyle w:val="TableText"/>
              <w:rPr>
                <w:szCs w:val="18"/>
              </w:rPr>
            </w:pPr>
            <w:r w:rsidRPr="002871CE">
              <w:rPr>
                <w:szCs w:val="18"/>
              </w:rPr>
              <w:t>no</w:t>
            </w:r>
          </w:p>
        </w:tc>
        <w:tc>
          <w:tcPr>
            <w:tcW w:w="327" w:type="pct"/>
            <w:shd w:val="clear" w:color="auto" w:fill="auto"/>
            <w:vAlign w:val="center"/>
          </w:tcPr>
          <w:p w14:paraId="59114461" w14:textId="77777777" w:rsidR="00067A82" w:rsidRDefault="00067A82" w:rsidP="00CF5A04">
            <w:pPr>
              <w:pStyle w:val="TableText"/>
              <w:rPr>
                <w:szCs w:val="18"/>
              </w:rPr>
            </w:pPr>
            <w:r>
              <w:rPr>
                <w:szCs w:val="18"/>
              </w:rPr>
              <w:t>no</w:t>
            </w:r>
          </w:p>
        </w:tc>
        <w:tc>
          <w:tcPr>
            <w:tcW w:w="405" w:type="pct"/>
            <w:shd w:val="clear" w:color="auto" w:fill="auto"/>
            <w:vAlign w:val="center"/>
          </w:tcPr>
          <w:p w14:paraId="06791C7A" w14:textId="77777777" w:rsidR="00067A82" w:rsidRDefault="00067A82" w:rsidP="00CF5A04">
            <w:pPr>
              <w:pStyle w:val="TableText"/>
              <w:rPr>
                <w:szCs w:val="18"/>
              </w:rPr>
            </w:pPr>
            <w:r>
              <w:rPr>
                <w:szCs w:val="18"/>
              </w:rPr>
              <w:t>no</w:t>
            </w:r>
          </w:p>
        </w:tc>
        <w:tc>
          <w:tcPr>
            <w:tcW w:w="405" w:type="pct"/>
            <w:shd w:val="clear" w:color="auto" w:fill="EAF1DD" w:themeFill="accent3" w:themeFillTint="33"/>
            <w:vAlign w:val="center"/>
          </w:tcPr>
          <w:p w14:paraId="6F4622A0" w14:textId="77777777" w:rsidR="00067A82" w:rsidRDefault="00067A82" w:rsidP="00CF5A04">
            <w:pPr>
              <w:pStyle w:val="TableText"/>
              <w:rPr>
                <w:szCs w:val="18"/>
              </w:rPr>
            </w:pPr>
            <w:r>
              <w:rPr>
                <w:szCs w:val="18"/>
              </w:rPr>
              <w:t>yes</w:t>
            </w:r>
          </w:p>
        </w:tc>
        <w:tc>
          <w:tcPr>
            <w:tcW w:w="405" w:type="pct"/>
            <w:vAlign w:val="center"/>
          </w:tcPr>
          <w:p w14:paraId="70AB37B4" w14:textId="3326D634" w:rsidR="00067A82" w:rsidRDefault="00067A82" w:rsidP="00CF5A04">
            <w:pPr>
              <w:pStyle w:val="TableText"/>
              <w:rPr>
                <w:szCs w:val="18"/>
              </w:rPr>
            </w:pPr>
            <w:r>
              <w:rPr>
                <w:szCs w:val="18"/>
              </w:rPr>
              <w:t>n</w:t>
            </w:r>
            <w:r w:rsidR="0035195D">
              <w:rPr>
                <w:szCs w:val="18"/>
              </w:rPr>
              <w:t>/</w:t>
            </w:r>
            <w:r>
              <w:rPr>
                <w:szCs w:val="18"/>
              </w:rPr>
              <w:t>a</w:t>
            </w:r>
          </w:p>
        </w:tc>
        <w:tc>
          <w:tcPr>
            <w:tcW w:w="331" w:type="pct"/>
            <w:vAlign w:val="center"/>
          </w:tcPr>
          <w:p w14:paraId="7384DDA9" w14:textId="6110F1B4" w:rsidR="00067A82" w:rsidRPr="002871CE" w:rsidRDefault="00067A82" w:rsidP="00CF5A04">
            <w:pPr>
              <w:pStyle w:val="TableText"/>
              <w:rPr>
                <w:szCs w:val="18"/>
              </w:rPr>
            </w:pPr>
            <w:r>
              <w:rPr>
                <w:szCs w:val="18"/>
              </w:rPr>
              <w:t>n</w:t>
            </w:r>
            <w:r w:rsidR="0035195D">
              <w:rPr>
                <w:szCs w:val="18"/>
              </w:rPr>
              <w:t>/</w:t>
            </w:r>
            <w:r>
              <w:rPr>
                <w:szCs w:val="18"/>
              </w:rPr>
              <w:t>a</w:t>
            </w:r>
          </w:p>
        </w:tc>
        <w:tc>
          <w:tcPr>
            <w:tcW w:w="482" w:type="pct"/>
            <w:vAlign w:val="center"/>
          </w:tcPr>
          <w:p w14:paraId="4B38A48A" w14:textId="77777777" w:rsidR="00067A82" w:rsidRDefault="00067A82" w:rsidP="00CF5A04">
            <w:pPr>
              <w:pStyle w:val="TableText"/>
              <w:rPr>
                <w:szCs w:val="18"/>
              </w:rPr>
            </w:pPr>
            <w:r w:rsidRPr="002871CE">
              <w:rPr>
                <w:szCs w:val="18"/>
              </w:rPr>
              <w:t>no</w:t>
            </w:r>
          </w:p>
        </w:tc>
        <w:tc>
          <w:tcPr>
            <w:tcW w:w="307" w:type="pct"/>
            <w:vAlign w:val="center"/>
          </w:tcPr>
          <w:p w14:paraId="570D1D9F" w14:textId="77777777" w:rsidR="00067A82" w:rsidRDefault="00067A82" w:rsidP="00CF5A04">
            <w:pPr>
              <w:pStyle w:val="TableText"/>
              <w:rPr>
                <w:szCs w:val="18"/>
              </w:rPr>
            </w:pPr>
            <w:r>
              <w:rPr>
                <w:szCs w:val="18"/>
              </w:rPr>
              <w:t>no</w:t>
            </w:r>
          </w:p>
        </w:tc>
        <w:tc>
          <w:tcPr>
            <w:tcW w:w="432" w:type="pct"/>
            <w:shd w:val="clear" w:color="auto" w:fill="auto"/>
            <w:vAlign w:val="center"/>
          </w:tcPr>
          <w:p w14:paraId="2D362E49" w14:textId="77777777" w:rsidR="00067A82" w:rsidRDefault="00067A82" w:rsidP="00CF5A04">
            <w:pPr>
              <w:pStyle w:val="TableText"/>
              <w:rPr>
                <w:szCs w:val="18"/>
              </w:rPr>
            </w:pPr>
            <w:r>
              <w:rPr>
                <w:szCs w:val="18"/>
              </w:rPr>
              <w:t>no</w:t>
            </w:r>
          </w:p>
        </w:tc>
        <w:tc>
          <w:tcPr>
            <w:tcW w:w="475" w:type="pct"/>
            <w:shd w:val="clear" w:color="auto" w:fill="EAF1DD" w:themeFill="accent3" w:themeFillTint="33"/>
            <w:vAlign w:val="center"/>
          </w:tcPr>
          <w:p w14:paraId="129A71FA" w14:textId="77777777" w:rsidR="00067A82" w:rsidRDefault="00067A82" w:rsidP="00CF5A04">
            <w:pPr>
              <w:pStyle w:val="TableText"/>
              <w:rPr>
                <w:szCs w:val="18"/>
              </w:rPr>
            </w:pPr>
            <w:r>
              <w:rPr>
                <w:szCs w:val="18"/>
              </w:rPr>
              <w:t>yes</w:t>
            </w:r>
          </w:p>
        </w:tc>
      </w:tr>
      <w:tr w:rsidR="00522CC0" w:rsidRPr="002871CE" w14:paraId="416BF5A0" w14:textId="77777777" w:rsidTr="00032FAD">
        <w:trPr>
          <w:jc w:val="center"/>
        </w:trPr>
        <w:tc>
          <w:tcPr>
            <w:tcW w:w="949" w:type="pct"/>
            <w:shd w:val="clear" w:color="auto" w:fill="auto"/>
            <w:vAlign w:val="center"/>
          </w:tcPr>
          <w:p w14:paraId="5DBBD619" w14:textId="77777777" w:rsidR="00067A82" w:rsidRPr="00406CF4" w:rsidRDefault="00067A82" w:rsidP="00CF5A04">
            <w:pPr>
              <w:pStyle w:val="TableText"/>
            </w:pPr>
            <w:r w:rsidRPr="002871CE">
              <w:rPr>
                <w:rStyle w:val="Emphasis"/>
              </w:rPr>
              <w:t>A</w:t>
            </w:r>
            <w:r>
              <w:rPr>
                <w:rStyle w:val="Emphasis"/>
              </w:rPr>
              <w:t xml:space="preserve">rgulus </w:t>
            </w:r>
            <w:r w:rsidRPr="00067A82">
              <w:t>species</w:t>
            </w:r>
          </w:p>
        </w:tc>
        <w:tc>
          <w:tcPr>
            <w:tcW w:w="482" w:type="pct"/>
            <w:shd w:val="clear" w:color="auto" w:fill="auto"/>
            <w:vAlign w:val="center"/>
          </w:tcPr>
          <w:p w14:paraId="0A117678" w14:textId="77777777" w:rsidR="00067A82" w:rsidRPr="002871CE" w:rsidRDefault="00067A82" w:rsidP="00CF5A04">
            <w:pPr>
              <w:pStyle w:val="TableText"/>
              <w:rPr>
                <w:szCs w:val="18"/>
              </w:rPr>
            </w:pPr>
            <w:r w:rsidRPr="002871CE">
              <w:rPr>
                <w:szCs w:val="18"/>
              </w:rPr>
              <w:t>no</w:t>
            </w:r>
          </w:p>
        </w:tc>
        <w:tc>
          <w:tcPr>
            <w:tcW w:w="327" w:type="pct"/>
            <w:shd w:val="clear" w:color="auto" w:fill="auto"/>
            <w:vAlign w:val="center"/>
          </w:tcPr>
          <w:p w14:paraId="5AFA96F5" w14:textId="77777777" w:rsidR="00067A82" w:rsidRDefault="00067A82" w:rsidP="00CF5A04">
            <w:pPr>
              <w:pStyle w:val="TableText"/>
              <w:rPr>
                <w:szCs w:val="18"/>
              </w:rPr>
            </w:pPr>
            <w:r>
              <w:rPr>
                <w:szCs w:val="18"/>
              </w:rPr>
              <w:t>no</w:t>
            </w:r>
          </w:p>
        </w:tc>
        <w:tc>
          <w:tcPr>
            <w:tcW w:w="405" w:type="pct"/>
            <w:vAlign w:val="center"/>
          </w:tcPr>
          <w:p w14:paraId="5A7E2C23" w14:textId="275E72EE" w:rsidR="00067A82" w:rsidRDefault="00067A82" w:rsidP="00CF5A04">
            <w:pPr>
              <w:pStyle w:val="TableText"/>
              <w:rPr>
                <w:szCs w:val="18"/>
              </w:rPr>
            </w:pPr>
            <w:r>
              <w:rPr>
                <w:szCs w:val="18"/>
              </w:rPr>
              <w:t>n</w:t>
            </w:r>
            <w:r w:rsidR="0035195D">
              <w:rPr>
                <w:szCs w:val="18"/>
              </w:rPr>
              <w:t>/</w:t>
            </w:r>
            <w:r>
              <w:rPr>
                <w:szCs w:val="18"/>
              </w:rPr>
              <w:t>a</w:t>
            </w:r>
          </w:p>
        </w:tc>
        <w:tc>
          <w:tcPr>
            <w:tcW w:w="405" w:type="pct"/>
            <w:shd w:val="clear" w:color="auto" w:fill="auto"/>
          </w:tcPr>
          <w:p w14:paraId="35703393" w14:textId="57EF72B2" w:rsidR="00067A82" w:rsidRPr="002871CE" w:rsidRDefault="00067A82" w:rsidP="00CF5A04">
            <w:pPr>
              <w:pStyle w:val="TableText"/>
              <w:rPr>
                <w:szCs w:val="18"/>
              </w:rPr>
            </w:pPr>
            <w:r>
              <w:rPr>
                <w:szCs w:val="18"/>
              </w:rPr>
              <w:t>n</w:t>
            </w:r>
            <w:r w:rsidR="0035195D">
              <w:rPr>
                <w:szCs w:val="18"/>
              </w:rPr>
              <w:t>/</w:t>
            </w:r>
            <w:r>
              <w:rPr>
                <w:szCs w:val="18"/>
              </w:rPr>
              <w:t>a</w:t>
            </w:r>
          </w:p>
        </w:tc>
        <w:tc>
          <w:tcPr>
            <w:tcW w:w="405" w:type="pct"/>
            <w:shd w:val="clear" w:color="auto" w:fill="EAF1DD" w:themeFill="accent3" w:themeFillTint="33"/>
            <w:vAlign w:val="center"/>
          </w:tcPr>
          <w:p w14:paraId="2C7767B8" w14:textId="77777777" w:rsidR="00067A82" w:rsidRDefault="00067A82" w:rsidP="00CF5A04">
            <w:pPr>
              <w:pStyle w:val="TableText"/>
              <w:rPr>
                <w:szCs w:val="18"/>
              </w:rPr>
            </w:pPr>
            <w:r w:rsidRPr="002871CE">
              <w:rPr>
                <w:szCs w:val="18"/>
              </w:rPr>
              <w:t>yes</w:t>
            </w:r>
          </w:p>
        </w:tc>
        <w:tc>
          <w:tcPr>
            <w:tcW w:w="331" w:type="pct"/>
            <w:shd w:val="clear" w:color="auto" w:fill="EAF1DD" w:themeFill="accent3" w:themeFillTint="33"/>
          </w:tcPr>
          <w:p w14:paraId="7BD2C519" w14:textId="77777777" w:rsidR="00067A82" w:rsidRPr="002871CE" w:rsidRDefault="00067A82" w:rsidP="00CF5A04">
            <w:pPr>
              <w:pStyle w:val="TableText"/>
              <w:rPr>
                <w:szCs w:val="18"/>
              </w:rPr>
            </w:pPr>
            <w:r>
              <w:rPr>
                <w:szCs w:val="18"/>
              </w:rPr>
              <w:t>yes</w:t>
            </w:r>
          </w:p>
        </w:tc>
        <w:tc>
          <w:tcPr>
            <w:tcW w:w="482" w:type="pct"/>
            <w:vAlign w:val="center"/>
          </w:tcPr>
          <w:p w14:paraId="5FE04651" w14:textId="54F395BA" w:rsidR="00067A82" w:rsidRDefault="00067A82" w:rsidP="00CF5A04">
            <w:pPr>
              <w:pStyle w:val="TableText"/>
              <w:rPr>
                <w:szCs w:val="18"/>
              </w:rPr>
            </w:pPr>
            <w:r>
              <w:rPr>
                <w:szCs w:val="18"/>
              </w:rPr>
              <w:t>n</w:t>
            </w:r>
            <w:r w:rsidR="0035195D">
              <w:rPr>
                <w:szCs w:val="18"/>
              </w:rPr>
              <w:t>/</w:t>
            </w:r>
            <w:r>
              <w:rPr>
                <w:szCs w:val="18"/>
              </w:rPr>
              <w:t>a</w:t>
            </w:r>
          </w:p>
        </w:tc>
        <w:tc>
          <w:tcPr>
            <w:tcW w:w="307" w:type="pct"/>
          </w:tcPr>
          <w:p w14:paraId="39F6838B" w14:textId="43F54CE3" w:rsidR="00067A82" w:rsidRDefault="00067A82" w:rsidP="00CF5A04">
            <w:pPr>
              <w:pStyle w:val="TableText"/>
              <w:rPr>
                <w:szCs w:val="18"/>
              </w:rPr>
            </w:pPr>
            <w:r>
              <w:rPr>
                <w:szCs w:val="18"/>
              </w:rPr>
              <w:t>n</w:t>
            </w:r>
            <w:r w:rsidR="0035195D">
              <w:rPr>
                <w:szCs w:val="18"/>
              </w:rPr>
              <w:t>/</w:t>
            </w:r>
            <w:r>
              <w:rPr>
                <w:szCs w:val="18"/>
              </w:rPr>
              <w:t>a</w:t>
            </w:r>
          </w:p>
        </w:tc>
        <w:tc>
          <w:tcPr>
            <w:tcW w:w="432" w:type="pct"/>
          </w:tcPr>
          <w:p w14:paraId="41213779" w14:textId="2F292005" w:rsidR="00067A82" w:rsidRDefault="00067A82" w:rsidP="00CF5A04">
            <w:pPr>
              <w:pStyle w:val="TableText"/>
              <w:rPr>
                <w:szCs w:val="18"/>
              </w:rPr>
            </w:pPr>
            <w:r>
              <w:rPr>
                <w:szCs w:val="18"/>
              </w:rPr>
              <w:t>n</w:t>
            </w:r>
            <w:r w:rsidR="0035195D">
              <w:rPr>
                <w:szCs w:val="18"/>
              </w:rPr>
              <w:t>/</w:t>
            </w:r>
            <w:r>
              <w:rPr>
                <w:szCs w:val="18"/>
              </w:rPr>
              <w:t>a</w:t>
            </w:r>
          </w:p>
        </w:tc>
        <w:tc>
          <w:tcPr>
            <w:tcW w:w="475" w:type="pct"/>
            <w:vAlign w:val="center"/>
          </w:tcPr>
          <w:p w14:paraId="3259FDD7" w14:textId="0796133A" w:rsidR="00067A82" w:rsidRDefault="00067A82" w:rsidP="00CF5A04">
            <w:pPr>
              <w:pStyle w:val="TableText"/>
              <w:rPr>
                <w:szCs w:val="18"/>
              </w:rPr>
            </w:pPr>
            <w:r>
              <w:rPr>
                <w:szCs w:val="18"/>
              </w:rPr>
              <w:t>n</w:t>
            </w:r>
            <w:r w:rsidR="0035195D">
              <w:rPr>
                <w:szCs w:val="18"/>
              </w:rPr>
              <w:t>/</w:t>
            </w:r>
            <w:r>
              <w:rPr>
                <w:szCs w:val="18"/>
              </w:rPr>
              <w:t>a</w:t>
            </w:r>
          </w:p>
        </w:tc>
      </w:tr>
      <w:tr w:rsidR="00522CC0" w:rsidRPr="002871CE" w14:paraId="7F87202C" w14:textId="77777777" w:rsidTr="00032FAD">
        <w:trPr>
          <w:jc w:val="center"/>
        </w:trPr>
        <w:tc>
          <w:tcPr>
            <w:tcW w:w="949" w:type="pct"/>
            <w:shd w:val="clear" w:color="auto" w:fill="auto"/>
            <w:vAlign w:val="center"/>
          </w:tcPr>
          <w:p w14:paraId="65BAD0C4" w14:textId="77777777" w:rsidR="00067A82" w:rsidRPr="002871CE" w:rsidRDefault="00067A82" w:rsidP="00CF5A04">
            <w:pPr>
              <w:pStyle w:val="TableText"/>
              <w:rPr>
                <w:rStyle w:val="Emphasis"/>
              </w:rPr>
            </w:pPr>
            <w:r w:rsidRPr="00C85518">
              <w:rPr>
                <w:rStyle w:val="Emphasis"/>
              </w:rPr>
              <w:t>E. sieboldi</w:t>
            </w:r>
          </w:p>
        </w:tc>
        <w:tc>
          <w:tcPr>
            <w:tcW w:w="482" w:type="pct"/>
            <w:shd w:val="clear" w:color="auto" w:fill="auto"/>
            <w:vAlign w:val="center"/>
          </w:tcPr>
          <w:p w14:paraId="4AE7E0A5" w14:textId="77777777" w:rsidR="00067A82" w:rsidRPr="002871CE" w:rsidRDefault="00067A82" w:rsidP="00CF5A04">
            <w:pPr>
              <w:pStyle w:val="TableText"/>
              <w:rPr>
                <w:szCs w:val="18"/>
              </w:rPr>
            </w:pPr>
            <w:r w:rsidRPr="002871CE">
              <w:rPr>
                <w:szCs w:val="18"/>
              </w:rPr>
              <w:t>no</w:t>
            </w:r>
          </w:p>
        </w:tc>
        <w:tc>
          <w:tcPr>
            <w:tcW w:w="327" w:type="pct"/>
            <w:shd w:val="clear" w:color="auto" w:fill="auto"/>
            <w:vAlign w:val="center"/>
          </w:tcPr>
          <w:p w14:paraId="3CA1F3EE" w14:textId="77777777" w:rsidR="00067A82" w:rsidRDefault="00067A82" w:rsidP="00CF5A04">
            <w:pPr>
              <w:pStyle w:val="TableText"/>
              <w:rPr>
                <w:szCs w:val="18"/>
              </w:rPr>
            </w:pPr>
            <w:r>
              <w:rPr>
                <w:szCs w:val="18"/>
              </w:rPr>
              <w:t>no</w:t>
            </w:r>
          </w:p>
        </w:tc>
        <w:tc>
          <w:tcPr>
            <w:tcW w:w="405" w:type="pct"/>
            <w:vAlign w:val="center"/>
          </w:tcPr>
          <w:p w14:paraId="2C17D112" w14:textId="2ABD3191" w:rsidR="00067A82" w:rsidRDefault="00067A82" w:rsidP="00CF5A04">
            <w:pPr>
              <w:pStyle w:val="TableText"/>
              <w:rPr>
                <w:szCs w:val="18"/>
              </w:rPr>
            </w:pPr>
            <w:r>
              <w:rPr>
                <w:szCs w:val="18"/>
              </w:rPr>
              <w:t>n</w:t>
            </w:r>
            <w:r w:rsidR="0035195D">
              <w:rPr>
                <w:szCs w:val="18"/>
              </w:rPr>
              <w:t>/</w:t>
            </w:r>
            <w:r>
              <w:rPr>
                <w:szCs w:val="18"/>
              </w:rPr>
              <w:t>a</w:t>
            </w:r>
          </w:p>
        </w:tc>
        <w:tc>
          <w:tcPr>
            <w:tcW w:w="405" w:type="pct"/>
            <w:shd w:val="clear" w:color="auto" w:fill="auto"/>
          </w:tcPr>
          <w:p w14:paraId="28BC70B0" w14:textId="2B7848FE" w:rsidR="00067A82" w:rsidRPr="002871CE" w:rsidRDefault="00067A82" w:rsidP="00CF5A04">
            <w:pPr>
              <w:pStyle w:val="TableText"/>
              <w:rPr>
                <w:szCs w:val="18"/>
              </w:rPr>
            </w:pPr>
            <w:r>
              <w:rPr>
                <w:szCs w:val="18"/>
              </w:rPr>
              <w:t>n</w:t>
            </w:r>
            <w:r w:rsidR="0035195D">
              <w:rPr>
                <w:szCs w:val="18"/>
              </w:rPr>
              <w:t>/</w:t>
            </w:r>
            <w:r>
              <w:rPr>
                <w:szCs w:val="18"/>
              </w:rPr>
              <w:t>a</w:t>
            </w:r>
          </w:p>
        </w:tc>
        <w:tc>
          <w:tcPr>
            <w:tcW w:w="405" w:type="pct"/>
            <w:shd w:val="clear" w:color="auto" w:fill="EAF1DD" w:themeFill="accent3" w:themeFillTint="33"/>
            <w:vAlign w:val="center"/>
          </w:tcPr>
          <w:p w14:paraId="603BDEE9" w14:textId="77777777" w:rsidR="00067A82" w:rsidRDefault="00067A82" w:rsidP="00CF5A04">
            <w:pPr>
              <w:pStyle w:val="TableText"/>
              <w:rPr>
                <w:szCs w:val="18"/>
              </w:rPr>
            </w:pPr>
            <w:r w:rsidRPr="002871CE">
              <w:rPr>
                <w:szCs w:val="18"/>
              </w:rPr>
              <w:t>yes</w:t>
            </w:r>
          </w:p>
        </w:tc>
        <w:tc>
          <w:tcPr>
            <w:tcW w:w="331" w:type="pct"/>
            <w:shd w:val="clear" w:color="auto" w:fill="EAF1DD" w:themeFill="accent3" w:themeFillTint="33"/>
          </w:tcPr>
          <w:p w14:paraId="73E37BB7" w14:textId="77777777" w:rsidR="00067A82" w:rsidRPr="002871CE" w:rsidRDefault="00067A82" w:rsidP="00CF5A04">
            <w:pPr>
              <w:pStyle w:val="TableText"/>
              <w:rPr>
                <w:szCs w:val="18"/>
              </w:rPr>
            </w:pPr>
            <w:r>
              <w:rPr>
                <w:szCs w:val="18"/>
              </w:rPr>
              <w:t>yes</w:t>
            </w:r>
          </w:p>
        </w:tc>
        <w:tc>
          <w:tcPr>
            <w:tcW w:w="482" w:type="pct"/>
            <w:vAlign w:val="center"/>
          </w:tcPr>
          <w:p w14:paraId="790E0AF8" w14:textId="4EECBE22" w:rsidR="00067A82" w:rsidRDefault="00067A82" w:rsidP="00CF5A04">
            <w:pPr>
              <w:pStyle w:val="TableText"/>
              <w:rPr>
                <w:szCs w:val="18"/>
              </w:rPr>
            </w:pPr>
            <w:r w:rsidRPr="002871CE">
              <w:rPr>
                <w:szCs w:val="18"/>
              </w:rPr>
              <w:t>n</w:t>
            </w:r>
            <w:r w:rsidR="0035195D">
              <w:rPr>
                <w:szCs w:val="18"/>
              </w:rPr>
              <w:t>/</w:t>
            </w:r>
            <w:r>
              <w:rPr>
                <w:szCs w:val="18"/>
              </w:rPr>
              <w:t>a</w:t>
            </w:r>
          </w:p>
        </w:tc>
        <w:tc>
          <w:tcPr>
            <w:tcW w:w="307" w:type="pct"/>
          </w:tcPr>
          <w:p w14:paraId="2AC7D716" w14:textId="6B3F1825" w:rsidR="00067A82" w:rsidRDefault="00067A82" w:rsidP="00CF5A04">
            <w:pPr>
              <w:pStyle w:val="TableText"/>
              <w:rPr>
                <w:szCs w:val="18"/>
              </w:rPr>
            </w:pPr>
            <w:r>
              <w:rPr>
                <w:szCs w:val="18"/>
              </w:rPr>
              <w:t>n</w:t>
            </w:r>
            <w:r w:rsidR="0035195D">
              <w:rPr>
                <w:szCs w:val="18"/>
              </w:rPr>
              <w:t>/</w:t>
            </w:r>
            <w:r>
              <w:rPr>
                <w:szCs w:val="18"/>
              </w:rPr>
              <w:t>a</w:t>
            </w:r>
          </w:p>
        </w:tc>
        <w:tc>
          <w:tcPr>
            <w:tcW w:w="432" w:type="pct"/>
          </w:tcPr>
          <w:p w14:paraId="4F933EBC" w14:textId="16DA5049" w:rsidR="00067A82" w:rsidRDefault="00067A82" w:rsidP="00CF5A04">
            <w:pPr>
              <w:pStyle w:val="TableText"/>
              <w:rPr>
                <w:szCs w:val="18"/>
              </w:rPr>
            </w:pPr>
            <w:r>
              <w:rPr>
                <w:szCs w:val="18"/>
              </w:rPr>
              <w:t>n</w:t>
            </w:r>
            <w:r w:rsidR="0035195D">
              <w:rPr>
                <w:szCs w:val="18"/>
              </w:rPr>
              <w:t>/</w:t>
            </w:r>
            <w:r>
              <w:rPr>
                <w:szCs w:val="18"/>
              </w:rPr>
              <w:t>a</w:t>
            </w:r>
          </w:p>
        </w:tc>
        <w:tc>
          <w:tcPr>
            <w:tcW w:w="475" w:type="pct"/>
            <w:vAlign w:val="center"/>
          </w:tcPr>
          <w:p w14:paraId="5EDA80AC" w14:textId="4059672C" w:rsidR="00067A82" w:rsidRDefault="00067A82" w:rsidP="00CF5A04">
            <w:pPr>
              <w:pStyle w:val="TableText"/>
              <w:rPr>
                <w:szCs w:val="18"/>
              </w:rPr>
            </w:pPr>
            <w:r>
              <w:rPr>
                <w:szCs w:val="18"/>
              </w:rPr>
              <w:t>n</w:t>
            </w:r>
            <w:r w:rsidR="0035195D">
              <w:rPr>
                <w:szCs w:val="18"/>
              </w:rPr>
              <w:t>/</w:t>
            </w:r>
            <w:r>
              <w:rPr>
                <w:szCs w:val="18"/>
              </w:rPr>
              <w:t>a</w:t>
            </w:r>
          </w:p>
        </w:tc>
      </w:tr>
    </w:tbl>
    <w:p w14:paraId="6D931069" w14:textId="3299C0A3" w:rsidR="00067A82" w:rsidRDefault="00067A82" w:rsidP="00067A82">
      <w:pPr>
        <w:pStyle w:val="FigureTableNoteSource"/>
        <w:rPr>
          <w:rFonts w:cs="Calibri"/>
          <w:b/>
          <w:bCs/>
        </w:rPr>
      </w:pPr>
      <w:r w:rsidRPr="002871CE">
        <w:rPr>
          <w:rStyle w:val="Strong"/>
        </w:rPr>
        <w:t>n</w:t>
      </w:r>
      <w:r w:rsidR="0035195D">
        <w:rPr>
          <w:rStyle w:val="Strong"/>
        </w:rPr>
        <w:t>/</w:t>
      </w:r>
      <w:r w:rsidRPr="002871CE">
        <w:rPr>
          <w:rStyle w:val="Strong"/>
        </w:rPr>
        <w:t>a</w:t>
      </w:r>
      <w:r w:rsidRPr="002871CE">
        <w:t xml:space="preserve"> not a</w:t>
      </w:r>
      <w:r>
        <w:t>pplicable</w:t>
      </w:r>
      <w:r w:rsidRPr="002871CE">
        <w:t xml:space="preserve"> because less restrictive </w:t>
      </w:r>
      <w:r>
        <w:t xml:space="preserve">or no </w:t>
      </w:r>
      <w:r w:rsidRPr="002871CE">
        <w:t xml:space="preserve">biosecurity measures achieve Australia’s appropriate level of protection. </w:t>
      </w:r>
      <w:r w:rsidRPr="002871CE">
        <w:rPr>
          <w:rStyle w:val="Strong"/>
        </w:rPr>
        <w:t>Hazard: AciHV</w:t>
      </w:r>
      <w:r>
        <w:rPr>
          <w:rStyle w:val="Strong"/>
        </w:rPr>
        <w:t>1 and AciHV</w:t>
      </w:r>
      <w:r w:rsidRPr="002871CE">
        <w:rPr>
          <w:rStyle w:val="Strong"/>
        </w:rPr>
        <w:t xml:space="preserve">2 </w:t>
      </w:r>
      <w:r w:rsidRPr="002871CE">
        <w:rPr>
          <w:rStyle w:val="TableTextChar"/>
        </w:rPr>
        <w:t>Acipenserid herpesvirus 1</w:t>
      </w:r>
      <w:r>
        <w:rPr>
          <w:rStyle w:val="TableTextChar"/>
        </w:rPr>
        <w:t xml:space="preserve"> and 2</w:t>
      </w:r>
      <w:r w:rsidRPr="002871CE">
        <w:rPr>
          <w:rStyle w:val="TableTextChar"/>
        </w:rPr>
        <w:t>.</w:t>
      </w:r>
      <w:r w:rsidRPr="002871CE">
        <w:t xml:space="preserve"> </w:t>
      </w:r>
      <w:r w:rsidRPr="00406CF4">
        <w:rPr>
          <w:rStyle w:val="Strong"/>
          <w:i/>
          <w:iCs/>
        </w:rPr>
        <w:t>Argulus</w:t>
      </w:r>
      <w:r w:rsidRPr="00406CF4">
        <w:rPr>
          <w:rStyle w:val="Strong"/>
        </w:rPr>
        <w:t xml:space="preserve"> species</w:t>
      </w:r>
      <w:r>
        <w:t xml:space="preserve"> </w:t>
      </w:r>
      <w:r w:rsidRPr="002871CE">
        <w:rPr>
          <w:rStyle w:val="Emphasis"/>
        </w:rPr>
        <w:t>A</w:t>
      </w:r>
      <w:r>
        <w:rPr>
          <w:rStyle w:val="Emphasis"/>
        </w:rPr>
        <w:t>rgulus</w:t>
      </w:r>
      <w:r w:rsidRPr="002871CE">
        <w:rPr>
          <w:rStyle w:val="Emphasis"/>
        </w:rPr>
        <w:t> </w:t>
      </w:r>
      <w:r>
        <w:rPr>
          <w:rStyle w:val="Emphasis"/>
        </w:rPr>
        <w:t>alosae, Argulus</w:t>
      </w:r>
      <w:r w:rsidR="003061A4">
        <w:rPr>
          <w:rStyle w:val="Emphasis"/>
        </w:rPr>
        <w:t> </w:t>
      </w:r>
      <w:r w:rsidRPr="00406CF4">
        <w:rPr>
          <w:rStyle w:val="Emphasis"/>
        </w:rPr>
        <w:t>coregoni, Argulus</w:t>
      </w:r>
      <w:r w:rsidR="003061A4">
        <w:rPr>
          <w:rStyle w:val="Emphasis"/>
        </w:rPr>
        <w:t> </w:t>
      </w:r>
      <w:r w:rsidRPr="00406CF4">
        <w:rPr>
          <w:rStyle w:val="Emphasis"/>
        </w:rPr>
        <w:t>flavescens, Argulus</w:t>
      </w:r>
      <w:r w:rsidRPr="002871CE">
        <w:rPr>
          <w:rStyle w:val="Emphasis"/>
        </w:rPr>
        <w:t xml:space="preserve"> foliaceus </w:t>
      </w:r>
      <w:r w:rsidRPr="002871CE">
        <w:t xml:space="preserve">and </w:t>
      </w:r>
      <w:r w:rsidRPr="002871CE">
        <w:rPr>
          <w:rStyle w:val="Emphasis"/>
        </w:rPr>
        <w:t>Argulus </w:t>
      </w:r>
      <w:r>
        <w:rPr>
          <w:rStyle w:val="Emphasis"/>
        </w:rPr>
        <w:t>stizosthethii</w:t>
      </w:r>
      <w:r w:rsidRPr="002871CE">
        <w:t xml:space="preserve">. </w:t>
      </w:r>
      <w:r w:rsidRPr="00E300FA">
        <w:rPr>
          <w:rStyle w:val="Strong"/>
          <w:i/>
          <w:iCs/>
          <w:lang w:val="pt-PT"/>
        </w:rPr>
        <w:t>A. salmonicida</w:t>
      </w:r>
      <w:r w:rsidRPr="00E300FA">
        <w:rPr>
          <w:rStyle w:val="Strong"/>
          <w:lang w:val="pt-PT"/>
        </w:rPr>
        <w:t xml:space="preserve"> (typical strain)</w:t>
      </w:r>
      <w:r w:rsidRPr="00E300FA">
        <w:rPr>
          <w:rStyle w:val="Emphasis"/>
          <w:lang w:val="pt-PT"/>
        </w:rPr>
        <w:t xml:space="preserve"> Aeromonas salmonicida</w:t>
      </w:r>
      <w:r w:rsidRPr="00E300FA">
        <w:rPr>
          <w:lang w:val="pt-PT"/>
        </w:rPr>
        <w:t xml:space="preserve"> (typical strain). </w:t>
      </w:r>
      <w:r w:rsidRPr="00E300FA">
        <w:rPr>
          <w:b/>
          <w:bCs/>
          <w:lang w:val="pt-PT"/>
        </w:rPr>
        <w:t>CyHV-3 (KHV)</w:t>
      </w:r>
      <w:r w:rsidRPr="00E300FA">
        <w:rPr>
          <w:lang w:val="pt-PT"/>
        </w:rPr>
        <w:t xml:space="preserve"> Cyprinid herpesvirus 3 (koi herpesvirus). </w:t>
      </w:r>
      <w:r w:rsidRPr="00E300FA">
        <w:rPr>
          <w:rStyle w:val="Emphasis"/>
          <w:lang w:val="pt-PT"/>
        </w:rPr>
        <w:t>E. sieboldi</w:t>
      </w:r>
      <w:r w:rsidRPr="00E300FA">
        <w:rPr>
          <w:lang w:val="pt-PT"/>
        </w:rPr>
        <w:t xml:space="preserve"> </w:t>
      </w:r>
      <w:r w:rsidRPr="00E300FA">
        <w:rPr>
          <w:rStyle w:val="Emphasis"/>
          <w:lang w:val="pt-PT"/>
        </w:rPr>
        <w:t>Ergasilus sieboldi</w:t>
      </w:r>
      <w:r w:rsidRPr="00E300FA">
        <w:rPr>
          <w:lang w:val="pt-PT"/>
        </w:rPr>
        <w:t xml:space="preserve">. </w:t>
      </w:r>
      <w:r w:rsidRPr="00E300FA">
        <w:rPr>
          <w:rStyle w:val="Strong"/>
          <w:lang w:val="pt-PT"/>
        </w:rPr>
        <w:t>FV3</w:t>
      </w:r>
      <w:r w:rsidRPr="00E300FA">
        <w:rPr>
          <w:lang w:val="pt-PT"/>
        </w:rPr>
        <w:t xml:space="preserve"> frog virus 3. </w:t>
      </w:r>
      <w:r w:rsidRPr="00E300FA">
        <w:rPr>
          <w:rStyle w:val="Strong"/>
          <w:lang w:val="pt-PT"/>
        </w:rPr>
        <w:t>IHNV</w:t>
      </w:r>
      <w:r w:rsidRPr="00E300FA">
        <w:rPr>
          <w:lang w:val="pt-PT"/>
        </w:rPr>
        <w:t xml:space="preserve"> infectious haematopoietic necrosis virus. </w:t>
      </w:r>
      <w:r w:rsidRPr="00966805">
        <w:rPr>
          <w:b/>
          <w:bCs/>
          <w:i/>
          <w:iCs/>
        </w:rPr>
        <w:t>P. hydriforme</w:t>
      </w:r>
      <w:r>
        <w:t xml:space="preserve"> </w:t>
      </w:r>
      <w:r w:rsidRPr="00966805">
        <w:rPr>
          <w:i/>
          <w:iCs/>
        </w:rPr>
        <w:t>Polypodium</w:t>
      </w:r>
      <w:r w:rsidR="003061A4">
        <w:rPr>
          <w:i/>
          <w:iCs/>
        </w:rPr>
        <w:t> </w:t>
      </w:r>
      <w:r w:rsidRPr="00966805">
        <w:rPr>
          <w:i/>
          <w:iCs/>
        </w:rPr>
        <w:t>hydriforme</w:t>
      </w:r>
      <w:r>
        <w:t xml:space="preserve">. </w:t>
      </w:r>
      <w:r w:rsidRPr="00A65729">
        <w:rPr>
          <w:rStyle w:val="Strong"/>
        </w:rPr>
        <w:t>sNCLDV</w:t>
      </w:r>
      <w:r>
        <w:t xml:space="preserve"> s</w:t>
      </w:r>
      <w:r w:rsidRPr="00A65729">
        <w:t xml:space="preserve">turgeon </w:t>
      </w:r>
      <w:r>
        <w:t>n</w:t>
      </w:r>
      <w:r w:rsidRPr="00A65729">
        <w:t>ucleocytoplasmic large DNA viruses</w:t>
      </w:r>
      <w:r w:rsidRPr="002871CE">
        <w:t xml:space="preserve">. </w:t>
      </w:r>
      <w:r w:rsidRPr="00966805">
        <w:rPr>
          <w:b/>
          <w:bCs/>
        </w:rPr>
        <w:t>SVCV</w:t>
      </w:r>
      <w:r>
        <w:t xml:space="preserve"> spring viremia of carp virus. </w:t>
      </w:r>
      <w:r w:rsidRPr="00A65729">
        <w:rPr>
          <w:rStyle w:val="Emphasis"/>
        </w:rPr>
        <w:t>Y. ruckeri</w:t>
      </w:r>
      <w:r w:rsidRPr="00C124D3">
        <w:rPr>
          <w:rStyle w:val="Strong"/>
        </w:rPr>
        <w:t xml:space="preserve"> (Hagerman</w:t>
      </w:r>
      <w:r w:rsidRPr="002871CE">
        <w:rPr>
          <w:rStyle w:val="Strong"/>
        </w:rPr>
        <w:t xml:space="preserve"> strain)</w:t>
      </w:r>
      <w:r w:rsidRPr="002871CE">
        <w:t xml:space="preserve"> </w:t>
      </w:r>
      <w:r w:rsidRPr="002871CE">
        <w:rPr>
          <w:rStyle w:val="Emphasis"/>
        </w:rPr>
        <w:t>Yersinia ruckeri</w:t>
      </w:r>
      <w:r w:rsidRPr="002871CE">
        <w:t xml:space="preserve"> (Hagerman strain). </w:t>
      </w:r>
      <w:r w:rsidRPr="008C45B8">
        <w:rPr>
          <w:rStyle w:val="Strong"/>
        </w:rPr>
        <w:t>VHSV</w:t>
      </w:r>
      <w:r>
        <w:t xml:space="preserve"> viral haemorrhagic septicaemia virus. </w:t>
      </w:r>
      <w:r w:rsidRPr="00F63EFA">
        <w:rPr>
          <w:b/>
          <w:bCs/>
        </w:rPr>
        <w:t>NNV</w:t>
      </w:r>
      <w:r>
        <w:t xml:space="preserve"> nervous necrosis virus. </w:t>
      </w:r>
      <w:r w:rsidRPr="002871CE">
        <w:rPr>
          <w:rStyle w:val="Strong"/>
        </w:rPr>
        <w:t>Biosecurity measures: Unrestricted</w:t>
      </w:r>
      <w:r>
        <w:rPr>
          <w:rStyle w:val="Strong"/>
        </w:rPr>
        <w:t xml:space="preserve"> (no biosecurity measures required)</w:t>
      </w:r>
      <w:r w:rsidRPr="002871CE">
        <w:t xml:space="preserve"> </w:t>
      </w:r>
      <w:r>
        <w:t>live sturgeon or their reproductive material with</w:t>
      </w:r>
      <w:r w:rsidRPr="002871CE">
        <w:t xml:space="preserve"> no biosecurity measures applied. </w:t>
      </w:r>
      <w:r w:rsidRPr="00E06531">
        <w:rPr>
          <w:b/>
          <w:bCs/>
        </w:rPr>
        <w:t>Disease</w:t>
      </w:r>
      <w:r w:rsidRPr="00E06531">
        <w:t>-</w:t>
      </w:r>
      <w:r w:rsidRPr="00E06531">
        <w:rPr>
          <w:rStyle w:val="Strong"/>
        </w:rPr>
        <w:t>free</w:t>
      </w:r>
      <w:r w:rsidRPr="002871CE">
        <w:rPr>
          <w:rStyle w:val="Strong"/>
        </w:rPr>
        <w:t xml:space="preserve"> </w:t>
      </w:r>
      <w:r>
        <w:rPr>
          <w:rStyle w:val="Strong"/>
        </w:rPr>
        <w:t>stock</w:t>
      </w:r>
      <w:r w:rsidRPr="002871CE">
        <w:rPr>
          <w:rStyle w:val="Strong"/>
        </w:rPr>
        <w:t>s</w:t>
      </w:r>
      <w:r w:rsidRPr="002871CE">
        <w:t xml:space="preserve"> </w:t>
      </w:r>
      <w:r>
        <w:t>live sturgeon or their reproductive material</w:t>
      </w:r>
      <w:r w:rsidRPr="002871CE">
        <w:t xml:space="preserve"> which have been sourced from a country, compartment or zone that is recognised by Australia to be free of the </w:t>
      </w:r>
      <w:r>
        <w:t>disease</w:t>
      </w:r>
      <w:r w:rsidRPr="002871CE">
        <w:t xml:space="preserve"> agent</w:t>
      </w:r>
      <w:r>
        <w:t xml:space="preserve"> by active surveillance</w:t>
      </w:r>
      <w:r w:rsidRPr="002871CE">
        <w:t xml:space="preserve">. </w:t>
      </w:r>
      <w:r>
        <w:rPr>
          <w:rFonts w:cs="Calibri"/>
          <w:b/>
          <w:bCs/>
        </w:rPr>
        <w:t>PAQ with testing</w:t>
      </w:r>
      <w:r w:rsidRPr="00697E2C">
        <w:rPr>
          <w:rFonts w:cs="Calibri"/>
          <w:b/>
          <w:bCs/>
        </w:rPr>
        <w:t xml:space="preserve"> </w:t>
      </w:r>
      <w:r>
        <w:t xml:space="preserve">live </w:t>
      </w:r>
      <w:r>
        <w:rPr>
          <w:rFonts w:cs="Calibri"/>
        </w:rPr>
        <w:t xml:space="preserve">sturgeon or sturgeon progeny are held under post-arrival quarantine with batch testing applied. </w:t>
      </w:r>
      <w:r w:rsidRPr="00F27D29">
        <w:rPr>
          <w:rFonts w:eastAsia="Times New Roman" w:cs="Calibri"/>
          <w:b/>
          <w:bCs/>
          <w:lang w:eastAsia="en-AU"/>
        </w:rPr>
        <w:t>PEQ parasite treatment</w:t>
      </w:r>
      <w:r>
        <w:rPr>
          <w:rFonts w:eastAsia="Times New Roman" w:cs="Calibri"/>
          <w:lang w:eastAsia="en-AU"/>
        </w:rPr>
        <w:t xml:space="preserve"> live sturgeon are held under </w:t>
      </w:r>
      <w:r>
        <w:t xml:space="preserve">pre-export </w:t>
      </w:r>
      <w:r>
        <w:rPr>
          <w:rFonts w:cs="Calibri"/>
        </w:rPr>
        <w:t xml:space="preserve">quarantine with parasite treatment applied. </w:t>
      </w:r>
      <w:r>
        <w:rPr>
          <w:rFonts w:eastAsia="Times New Roman" w:cs="Calibri"/>
          <w:b/>
          <w:bCs/>
          <w:lang w:eastAsia="en-AU"/>
        </w:rPr>
        <w:t xml:space="preserve">PAQ </w:t>
      </w:r>
      <w:r w:rsidRPr="00F27D29">
        <w:rPr>
          <w:rFonts w:eastAsia="Times New Roman" w:cs="Calibri"/>
          <w:b/>
          <w:bCs/>
          <w:lang w:eastAsia="en-AU"/>
        </w:rPr>
        <w:t>parasite treatment</w:t>
      </w:r>
      <w:r>
        <w:rPr>
          <w:rFonts w:eastAsia="Times New Roman" w:cs="Calibri"/>
          <w:lang w:eastAsia="en-AU"/>
        </w:rPr>
        <w:t xml:space="preserve"> live sturgeon are held under </w:t>
      </w:r>
      <w:r>
        <w:t xml:space="preserve">post-arrival </w:t>
      </w:r>
      <w:r>
        <w:rPr>
          <w:rFonts w:cs="Calibri"/>
        </w:rPr>
        <w:t xml:space="preserve">quarantine with parasite treatment applied. </w:t>
      </w:r>
      <w:r>
        <w:rPr>
          <w:rFonts w:cs="Calibri"/>
          <w:b/>
          <w:bCs/>
        </w:rPr>
        <w:t>PAQ (with progeny production and testing)</w:t>
      </w:r>
      <w:r w:rsidRPr="00697E2C">
        <w:rPr>
          <w:rFonts w:cs="Calibri"/>
          <w:b/>
          <w:bCs/>
        </w:rPr>
        <w:t xml:space="preserve"> </w:t>
      </w:r>
      <w:r>
        <w:t xml:space="preserve">on-arrival </w:t>
      </w:r>
      <w:r>
        <w:rPr>
          <w:rFonts w:cs="Calibri"/>
        </w:rPr>
        <w:t>sturgeon reproductive material is held under post-arrival quarantine for progeny production and resulting larvae/juveniles are batch tested</w:t>
      </w:r>
      <w:r>
        <w:rPr>
          <w:rFonts w:cs="Calibri"/>
          <w:b/>
          <w:bCs/>
        </w:rPr>
        <w:t>.</w:t>
      </w:r>
    </w:p>
    <w:p w14:paraId="6AB85084" w14:textId="7D756C7C" w:rsidR="004D7CA4" w:rsidRDefault="00571345" w:rsidP="00571345">
      <w:r>
        <w:t xml:space="preserve">When importing a new live species for aquaculture, the World Organisation for Animal Health typically recommend the first specimens imported (F0 generation) to remain indefinitely contained at a quarantine facility, with their subsequent generations being released. </w:t>
      </w:r>
      <w:r w:rsidR="00DA12D1">
        <w:t>However, t</w:t>
      </w:r>
      <w:r>
        <w:t xml:space="preserve">he slow development of sturgeon to reach sexual maturity (7 years+) does not make this feasible. Instead, alternative </w:t>
      </w:r>
      <w:r w:rsidR="00DA12D1">
        <w:t xml:space="preserve">biosecurity </w:t>
      </w:r>
      <w:r>
        <w:t xml:space="preserve">measures </w:t>
      </w:r>
      <w:r w:rsidR="00DA12D1">
        <w:t>are proposed</w:t>
      </w:r>
      <w:r>
        <w:t xml:space="preserve"> to provide equivalent risk management to allow the safe release of the F0 generation</w:t>
      </w:r>
      <w:r w:rsidR="00DE3E69">
        <w:t>.</w:t>
      </w:r>
    </w:p>
    <w:p w14:paraId="0D80BB81" w14:textId="3034C364" w:rsidR="003E065B" w:rsidRDefault="004D7CA4" w:rsidP="00571345">
      <w:r>
        <w:t xml:space="preserve">The proposed biosecurity measures are </w:t>
      </w:r>
      <w:r w:rsidR="00DE3E69">
        <w:t xml:space="preserve">conservative but </w:t>
      </w:r>
      <w:r>
        <w:t>considered necessary to protect the health of susceptible Australian fish and amphibians.</w:t>
      </w:r>
      <w:r w:rsidR="00DE3E69">
        <w:t xml:space="preserve"> </w:t>
      </w:r>
      <w:r>
        <w:t xml:space="preserve">This is </w:t>
      </w:r>
      <w:r w:rsidR="00DA12D1" w:rsidRPr="00DA12D1">
        <w:t xml:space="preserve">because despite </w:t>
      </w:r>
      <w:r w:rsidR="00DE3E69">
        <w:t xml:space="preserve">imported </w:t>
      </w:r>
      <w:r>
        <w:t xml:space="preserve">live </w:t>
      </w:r>
      <w:r w:rsidR="00DA12D1" w:rsidRPr="00DA12D1">
        <w:t>sturgeon only being permitted to enter</w:t>
      </w:r>
      <w:r w:rsidR="00DA12D1">
        <w:t xml:space="preserve"> a recirculating aquaculture system </w:t>
      </w:r>
      <w:r>
        <w:t xml:space="preserve">under the </w:t>
      </w:r>
      <w:r w:rsidRPr="00DE3E69">
        <w:rPr>
          <w:rStyle w:val="Emphasis"/>
        </w:rPr>
        <w:t>Environment Protection and Biodiversity Conservation Act 1999 Act</w:t>
      </w:r>
      <w:r w:rsidR="00DA12D1" w:rsidRPr="00DA12D1">
        <w:t xml:space="preserve">, </w:t>
      </w:r>
      <w:r>
        <w:t>the BIRA has</w:t>
      </w:r>
      <w:r w:rsidR="00DA12D1" w:rsidRPr="00DA12D1">
        <w:t xml:space="preserve"> </w:t>
      </w:r>
      <w:r w:rsidR="00DE3E69">
        <w:t>assumed</w:t>
      </w:r>
      <w:r w:rsidR="00DA12D1" w:rsidRPr="00DA12D1">
        <w:t xml:space="preserve"> th</w:t>
      </w:r>
      <w:r>
        <w:t>at the sturgeon</w:t>
      </w:r>
      <w:r w:rsidR="00DA12D1" w:rsidRPr="00DA12D1">
        <w:t xml:space="preserve"> may enter the </w:t>
      </w:r>
      <w:r w:rsidR="00DE3E69">
        <w:t xml:space="preserve">Australian </w:t>
      </w:r>
      <w:r w:rsidR="00DA12D1" w:rsidRPr="00DA12D1">
        <w:t>environment</w:t>
      </w:r>
      <w:r>
        <w:t>.</w:t>
      </w:r>
    </w:p>
    <w:p w14:paraId="48980185" w14:textId="6D51AEFD" w:rsidR="00067A82" w:rsidRDefault="00067A82" w:rsidP="00067A82">
      <w:r>
        <w:t xml:space="preserve">The department recognises that there might be new scientific information and technologies, or other combinations of measures that may provide an equivalent level of biosecurity protection for the hazards identified as requiring risk management in this draft </w:t>
      </w:r>
      <w:r w:rsidR="00EE12CF">
        <w:t>report</w:t>
      </w:r>
      <w:r>
        <w:t xml:space="preserve">. Submissions supporting equivalence measures will be considered </w:t>
      </w:r>
      <w:r w:rsidR="003061A4">
        <w:t xml:space="preserve">by the department </w:t>
      </w:r>
      <w:r>
        <w:t>on a case-by-case basis.</w:t>
      </w:r>
    </w:p>
    <w:p w14:paraId="3B784855" w14:textId="019A08EA" w:rsidR="00764D6A" w:rsidRDefault="00067A82" w:rsidP="00067A82">
      <w:pPr>
        <w:sectPr w:rsidR="00764D6A">
          <w:headerReference w:type="default" r:id="rId16"/>
          <w:footerReference w:type="default" r:id="rId17"/>
          <w:headerReference w:type="first" r:id="rId18"/>
          <w:pgSz w:w="11906" w:h="16838"/>
          <w:pgMar w:top="1418" w:right="1418" w:bottom="1418" w:left="1418" w:header="567" w:footer="283" w:gutter="0"/>
          <w:pgNumType w:fmt="lowerRoman" w:start="1"/>
          <w:cols w:space="708"/>
          <w:titlePg/>
          <w:docGrid w:linePitch="360"/>
        </w:sectPr>
      </w:pPr>
      <w:r>
        <w:t xml:space="preserve">This draft report contains details of the risk assessment for each hazard and the proposed biosecurity measures to manage identified risks. Interested parties can provide comments and submissions to the department within the consultation period. </w:t>
      </w:r>
    </w:p>
    <w:p w14:paraId="3008A3D7" w14:textId="653CE80F" w:rsidR="00726F48" w:rsidRDefault="00726F48" w:rsidP="007E39EF">
      <w:pPr>
        <w:pStyle w:val="Heading2"/>
        <w:numPr>
          <w:ilvl w:val="0"/>
          <w:numId w:val="0"/>
        </w:numPr>
        <w:ind w:left="720" w:hanging="720"/>
      </w:pPr>
      <w:bookmarkStart w:id="4" w:name="_Toc137216113"/>
      <w:bookmarkStart w:id="5" w:name="_Toc430782150"/>
      <w:r>
        <w:t>Acronyms and abbreviations</w:t>
      </w:r>
      <w:bookmarkEnd w:id="4"/>
    </w:p>
    <w:p w14:paraId="6C9F8387" w14:textId="61F4CECC" w:rsidR="00726F48" w:rsidRDefault="007F39BE" w:rsidP="007F39BE">
      <w:pPr>
        <w:pStyle w:val="Caption"/>
      </w:pPr>
      <w:bookmarkStart w:id="6" w:name="_Toc137216232"/>
      <w:r>
        <w:t xml:space="preserve">Table </w:t>
      </w:r>
      <w:fldSimple w:instr=" SEQ Table \* ARABIC ">
        <w:r w:rsidR="008C1604">
          <w:rPr>
            <w:noProof/>
          </w:rPr>
          <w:t>2</w:t>
        </w:r>
      </w:fldSimple>
      <w:r>
        <w:t xml:space="preserve"> </w:t>
      </w:r>
      <w:r w:rsidR="00726F48" w:rsidRPr="00726F48">
        <w:rPr>
          <w:lang w:eastAsia="ja-JP"/>
        </w:rPr>
        <w:t>Acronyms and abbreviations used in this biosecurity import risk analysis</w:t>
      </w:r>
      <w:bookmarkEnd w:id="6"/>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2130"/>
        <w:gridCol w:w="6940"/>
      </w:tblGrid>
      <w:tr w:rsidR="007F39BE" w14:paraId="5EFEC271" w14:textId="77777777" w:rsidTr="00737B38">
        <w:trPr>
          <w:cantSplit/>
          <w:tblHeader/>
        </w:trPr>
        <w:tc>
          <w:tcPr>
            <w:tcW w:w="1174" w:type="pct"/>
            <w:tcBorders>
              <w:bottom w:val="single" w:sz="4" w:space="0" w:color="auto"/>
              <w:right w:val="nil"/>
            </w:tcBorders>
          </w:tcPr>
          <w:p w14:paraId="512A20C1" w14:textId="77777777" w:rsidR="007F39BE" w:rsidRDefault="007F39BE" w:rsidP="00CF5A04">
            <w:pPr>
              <w:pStyle w:val="TableHeading"/>
            </w:pPr>
            <w:bookmarkStart w:id="7" w:name="Title_2"/>
            <w:bookmarkEnd w:id="7"/>
            <w:r>
              <w:t>Term or abbreviation</w:t>
            </w:r>
          </w:p>
        </w:tc>
        <w:tc>
          <w:tcPr>
            <w:tcW w:w="3826" w:type="pct"/>
            <w:tcBorders>
              <w:left w:val="nil"/>
              <w:bottom w:val="single" w:sz="4" w:space="0" w:color="auto"/>
            </w:tcBorders>
          </w:tcPr>
          <w:p w14:paraId="58375D2F" w14:textId="77777777" w:rsidR="007F39BE" w:rsidRDefault="007F39BE" w:rsidP="00CF5A04">
            <w:pPr>
              <w:pStyle w:val="TableHeading"/>
            </w:pPr>
            <w:r>
              <w:t>Definition</w:t>
            </w:r>
          </w:p>
        </w:tc>
      </w:tr>
      <w:tr w:rsidR="007F39BE" w14:paraId="009148CF" w14:textId="77777777" w:rsidTr="00B914B2">
        <w:tc>
          <w:tcPr>
            <w:tcW w:w="1174" w:type="pct"/>
            <w:tcBorders>
              <w:top w:val="single" w:sz="4" w:space="0" w:color="auto"/>
              <w:bottom w:val="single" w:sz="4" w:space="0" w:color="auto"/>
              <w:right w:val="nil"/>
            </w:tcBorders>
          </w:tcPr>
          <w:p w14:paraId="6E76583E" w14:textId="77777777" w:rsidR="007F39BE" w:rsidRDefault="007F39BE" w:rsidP="00CF5A04">
            <w:pPr>
              <w:pStyle w:val="TableText"/>
            </w:pPr>
            <w:r>
              <w:t>AA</w:t>
            </w:r>
          </w:p>
        </w:tc>
        <w:tc>
          <w:tcPr>
            <w:tcW w:w="3826" w:type="pct"/>
            <w:tcBorders>
              <w:top w:val="single" w:sz="4" w:space="0" w:color="auto"/>
              <w:left w:val="nil"/>
              <w:bottom w:val="single" w:sz="4" w:space="0" w:color="auto"/>
            </w:tcBorders>
          </w:tcPr>
          <w:p w14:paraId="4D2431A4" w14:textId="77777777" w:rsidR="007F39BE" w:rsidRDefault="007F39BE" w:rsidP="00CF5A04">
            <w:pPr>
              <w:pStyle w:val="TableText"/>
            </w:pPr>
            <w:r>
              <w:t>Approved Arrangement</w:t>
            </w:r>
          </w:p>
        </w:tc>
      </w:tr>
      <w:tr w:rsidR="007F39BE" w14:paraId="72142A15" w14:textId="77777777" w:rsidTr="00B914B2">
        <w:tc>
          <w:tcPr>
            <w:tcW w:w="1174" w:type="pct"/>
            <w:tcBorders>
              <w:top w:val="single" w:sz="4" w:space="0" w:color="auto"/>
              <w:bottom w:val="single" w:sz="4" w:space="0" w:color="auto"/>
              <w:right w:val="nil"/>
            </w:tcBorders>
          </w:tcPr>
          <w:p w14:paraId="60A2D3B6" w14:textId="77777777" w:rsidR="007F39BE" w:rsidRDefault="007F39BE" w:rsidP="00CF5A04">
            <w:pPr>
              <w:pStyle w:val="TableText"/>
            </w:pPr>
            <w:r>
              <w:t>ABARES</w:t>
            </w:r>
          </w:p>
        </w:tc>
        <w:tc>
          <w:tcPr>
            <w:tcW w:w="3826" w:type="pct"/>
            <w:tcBorders>
              <w:top w:val="single" w:sz="4" w:space="0" w:color="auto"/>
              <w:left w:val="nil"/>
              <w:bottom w:val="single" w:sz="4" w:space="0" w:color="auto"/>
            </w:tcBorders>
          </w:tcPr>
          <w:p w14:paraId="61A0D4E4" w14:textId="77777777" w:rsidR="007F39BE" w:rsidRDefault="007F39BE" w:rsidP="00CF5A04">
            <w:pPr>
              <w:pStyle w:val="TableText"/>
            </w:pPr>
            <w:r w:rsidRPr="00255191">
              <w:t>Australian Bureau of Agricultural and Resource Economics and Sciences</w:t>
            </w:r>
          </w:p>
        </w:tc>
      </w:tr>
      <w:tr w:rsidR="007F39BE" w14:paraId="1F3BB960" w14:textId="77777777" w:rsidTr="00B914B2">
        <w:tc>
          <w:tcPr>
            <w:tcW w:w="1174" w:type="pct"/>
            <w:tcBorders>
              <w:top w:val="single" w:sz="4" w:space="0" w:color="auto"/>
              <w:bottom w:val="single" w:sz="4" w:space="0" w:color="auto"/>
              <w:right w:val="nil"/>
            </w:tcBorders>
          </w:tcPr>
          <w:p w14:paraId="0A9F601E" w14:textId="77777777" w:rsidR="007F39BE" w:rsidRDefault="007F39BE" w:rsidP="00CF5A04">
            <w:pPr>
              <w:pStyle w:val="TableText"/>
            </w:pPr>
            <w:r>
              <w:t>AciHV1</w:t>
            </w:r>
          </w:p>
        </w:tc>
        <w:tc>
          <w:tcPr>
            <w:tcW w:w="3826" w:type="pct"/>
            <w:tcBorders>
              <w:top w:val="single" w:sz="4" w:space="0" w:color="auto"/>
              <w:left w:val="nil"/>
              <w:bottom w:val="single" w:sz="4" w:space="0" w:color="auto"/>
            </w:tcBorders>
          </w:tcPr>
          <w:p w14:paraId="1F371560" w14:textId="77777777" w:rsidR="007F39BE" w:rsidRDefault="007F39BE" w:rsidP="00CF5A04">
            <w:pPr>
              <w:pStyle w:val="TableText"/>
            </w:pPr>
            <w:r w:rsidRPr="00F95220">
              <w:t>Acipenserid herpesvirus 1</w:t>
            </w:r>
          </w:p>
        </w:tc>
      </w:tr>
      <w:tr w:rsidR="007F39BE" w14:paraId="49D095D5" w14:textId="77777777" w:rsidTr="00B914B2">
        <w:tc>
          <w:tcPr>
            <w:tcW w:w="1174" w:type="pct"/>
            <w:tcBorders>
              <w:top w:val="single" w:sz="4" w:space="0" w:color="auto"/>
              <w:bottom w:val="single" w:sz="4" w:space="0" w:color="auto"/>
              <w:right w:val="nil"/>
            </w:tcBorders>
          </w:tcPr>
          <w:p w14:paraId="514365E0" w14:textId="77777777" w:rsidR="007F39BE" w:rsidRDefault="007F39BE" w:rsidP="00CF5A04">
            <w:pPr>
              <w:pStyle w:val="TableText"/>
            </w:pPr>
            <w:r>
              <w:t>AciHV2</w:t>
            </w:r>
          </w:p>
        </w:tc>
        <w:tc>
          <w:tcPr>
            <w:tcW w:w="3826" w:type="pct"/>
            <w:tcBorders>
              <w:top w:val="single" w:sz="4" w:space="0" w:color="auto"/>
              <w:left w:val="nil"/>
              <w:bottom w:val="single" w:sz="4" w:space="0" w:color="auto"/>
            </w:tcBorders>
          </w:tcPr>
          <w:p w14:paraId="21A81F97" w14:textId="77777777" w:rsidR="007F39BE" w:rsidRPr="00C659B8" w:rsidRDefault="007F39BE" w:rsidP="00CF5A04">
            <w:pPr>
              <w:pStyle w:val="TableText"/>
            </w:pPr>
            <w:r w:rsidRPr="00F95220">
              <w:t xml:space="preserve">Acipenserid herpesvirus </w:t>
            </w:r>
            <w:r>
              <w:t>2</w:t>
            </w:r>
          </w:p>
        </w:tc>
      </w:tr>
      <w:tr w:rsidR="007F39BE" w14:paraId="32935435" w14:textId="77777777" w:rsidTr="00B914B2">
        <w:tc>
          <w:tcPr>
            <w:tcW w:w="1174" w:type="pct"/>
            <w:tcBorders>
              <w:top w:val="single" w:sz="4" w:space="0" w:color="auto"/>
              <w:bottom w:val="single" w:sz="4" w:space="0" w:color="auto"/>
              <w:right w:val="nil"/>
            </w:tcBorders>
          </w:tcPr>
          <w:p w14:paraId="6210EC23" w14:textId="77777777" w:rsidR="007F39BE" w:rsidRDefault="007F39BE" w:rsidP="00CF5A04">
            <w:pPr>
              <w:pStyle w:val="TableText"/>
            </w:pPr>
            <w:r>
              <w:t>ALOP</w:t>
            </w:r>
          </w:p>
        </w:tc>
        <w:tc>
          <w:tcPr>
            <w:tcW w:w="3826" w:type="pct"/>
            <w:tcBorders>
              <w:top w:val="single" w:sz="4" w:space="0" w:color="auto"/>
              <w:left w:val="nil"/>
              <w:bottom w:val="single" w:sz="4" w:space="0" w:color="auto"/>
            </w:tcBorders>
          </w:tcPr>
          <w:p w14:paraId="3E3FD9CD" w14:textId="77777777" w:rsidR="007F39BE" w:rsidRDefault="007F39BE" w:rsidP="00CF5A04">
            <w:pPr>
              <w:pStyle w:val="TableText"/>
            </w:pPr>
            <w:r w:rsidRPr="00D26814">
              <w:t>Appropriate level of protection</w:t>
            </w:r>
          </w:p>
        </w:tc>
      </w:tr>
      <w:tr w:rsidR="007F39BE" w14:paraId="19B0DC76" w14:textId="77777777" w:rsidTr="00B914B2">
        <w:tc>
          <w:tcPr>
            <w:tcW w:w="1174" w:type="pct"/>
            <w:tcBorders>
              <w:top w:val="single" w:sz="4" w:space="0" w:color="auto"/>
              <w:bottom w:val="single" w:sz="4" w:space="0" w:color="auto"/>
              <w:right w:val="nil"/>
            </w:tcBorders>
          </w:tcPr>
          <w:p w14:paraId="59123AB6" w14:textId="77777777" w:rsidR="007F39BE" w:rsidRDefault="007F39BE" w:rsidP="00CF5A04">
            <w:pPr>
              <w:pStyle w:val="TableText"/>
              <w:tabs>
                <w:tab w:val="left" w:pos="990"/>
              </w:tabs>
            </w:pPr>
            <w:r>
              <w:t>BICON</w:t>
            </w:r>
          </w:p>
        </w:tc>
        <w:tc>
          <w:tcPr>
            <w:tcW w:w="3826" w:type="pct"/>
            <w:tcBorders>
              <w:top w:val="single" w:sz="4" w:space="0" w:color="auto"/>
              <w:left w:val="nil"/>
              <w:bottom w:val="single" w:sz="4" w:space="0" w:color="auto"/>
            </w:tcBorders>
          </w:tcPr>
          <w:p w14:paraId="2B634092" w14:textId="77777777" w:rsidR="007F39BE" w:rsidRDefault="007F39BE" w:rsidP="00CF5A04">
            <w:pPr>
              <w:pStyle w:val="TableText"/>
            </w:pPr>
            <w:r w:rsidRPr="00D26814">
              <w:t>Australia’s Biosecurity Import Condition System</w:t>
            </w:r>
          </w:p>
        </w:tc>
      </w:tr>
      <w:tr w:rsidR="007F39BE" w14:paraId="330DB7AC" w14:textId="77777777" w:rsidTr="00B914B2">
        <w:tc>
          <w:tcPr>
            <w:tcW w:w="1174" w:type="pct"/>
            <w:tcBorders>
              <w:top w:val="single" w:sz="4" w:space="0" w:color="auto"/>
              <w:bottom w:val="single" w:sz="4" w:space="0" w:color="auto"/>
              <w:right w:val="nil"/>
            </w:tcBorders>
          </w:tcPr>
          <w:p w14:paraId="31064FEB" w14:textId="77777777" w:rsidR="007F39BE" w:rsidRDefault="007F39BE" w:rsidP="00CF5A04">
            <w:pPr>
              <w:pStyle w:val="TableText"/>
            </w:pPr>
            <w:r>
              <w:t>BIRA</w:t>
            </w:r>
          </w:p>
        </w:tc>
        <w:tc>
          <w:tcPr>
            <w:tcW w:w="3826" w:type="pct"/>
            <w:tcBorders>
              <w:top w:val="single" w:sz="4" w:space="0" w:color="auto"/>
              <w:left w:val="nil"/>
              <w:bottom w:val="single" w:sz="4" w:space="0" w:color="auto"/>
            </w:tcBorders>
          </w:tcPr>
          <w:p w14:paraId="5A34B4EC" w14:textId="77777777" w:rsidR="007F39BE" w:rsidRDefault="007F39BE" w:rsidP="00CF5A04">
            <w:pPr>
              <w:pStyle w:val="TableText"/>
            </w:pPr>
            <w:r w:rsidRPr="00D26814">
              <w:t>Bio</w:t>
            </w:r>
            <w:r>
              <w:t>security</w:t>
            </w:r>
            <w:r w:rsidRPr="00D26814">
              <w:t xml:space="preserve"> import risk analysis</w:t>
            </w:r>
          </w:p>
        </w:tc>
      </w:tr>
      <w:tr w:rsidR="007F39BE" w14:paraId="69EE9982" w14:textId="77777777" w:rsidTr="00B914B2">
        <w:tc>
          <w:tcPr>
            <w:tcW w:w="1174" w:type="pct"/>
            <w:tcBorders>
              <w:top w:val="single" w:sz="4" w:space="0" w:color="auto"/>
              <w:bottom w:val="single" w:sz="4" w:space="0" w:color="auto"/>
              <w:right w:val="nil"/>
            </w:tcBorders>
          </w:tcPr>
          <w:p w14:paraId="304C1794" w14:textId="77777777" w:rsidR="007F39BE" w:rsidRDefault="007F39BE" w:rsidP="00CF5A04">
            <w:pPr>
              <w:pStyle w:val="TableText"/>
            </w:pPr>
            <w:r>
              <w:t>CA</w:t>
            </w:r>
          </w:p>
        </w:tc>
        <w:tc>
          <w:tcPr>
            <w:tcW w:w="3826" w:type="pct"/>
            <w:tcBorders>
              <w:top w:val="single" w:sz="4" w:space="0" w:color="auto"/>
              <w:left w:val="nil"/>
              <w:bottom w:val="single" w:sz="4" w:space="0" w:color="auto"/>
            </w:tcBorders>
          </w:tcPr>
          <w:p w14:paraId="7231574A" w14:textId="77777777" w:rsidR="007F39BE" w:rsidRPr="00D26814" w:rsidRDefault="007F39BE" w:rsidP="00CF5A04">
            <w:pPr>
              <w:pStyle w:val="TableText"/>
            </w:pPr>
            <w:r>
              <w:t>Competent Authority</w:t>
            </w:r>
          </w:p>
        </w:tc>
      </w:tr>
      <w:tr w:rsidR="007F39BE" w14:paraId="67998D6A" w14:textId="77777777" w:rsidTr="00B914B2">
        <w:tc>
          <w:tcPr>
            <w:tcW w:w="1174" w:type="pct"/>
            <w:tcBorders>
              <w:top w:val="single" w:sz="4" w:space="0" w:color="auto"/>
              <w:bottom w:val="single" w:sz="4" w:space="0" w:color="auto"/>
              <w:right w:val="nil"/>
            </w:tcBorders>
          </w:tcPr>
          <w:p w14:paraId="0183F229" w14:textId="77777777" w:rsidR="007F39BE" w:rsidRDefault="007F39BE" w:rsidP="00CF5A04">
            <w:pPr>
              <w:pStyle w:val="TableText"/>
            </w:pPr>
            <w:r>
              <w:t>CITES</w:t>
            </w:r>
          </w:p>
        </w:tc>
        <w:tc>
          <w:tcPr>
            <w:tcW w:w="3826" w:type="pct"/>
            <w:tcBorders>
              <w:top w:val="single" w:sz="4" w:space="0" w:color="auto"/>
              <w:left w:val="nil"/>
              <w:bottom w:val="single" w:sz="4" w:space="0" w:color="auto"/>
            </w:tcBorders>
          </w:tcPr>
          <w:p w14:paraId="3DEDD1E2" w14:textId="77777777" w:rsidR="007F39BE" w:rsidRPr="00D26814" w:rsidRDefault="007F39BE" w:rsidP="00CF5A04">
            <w:pPr>
              <w:pStyle w:val="TableText"/>
            </w:pPr>
            <w:r w:rsidRPr="00D26814">
              <w:t>Convention on International Trade in Endangered Species of Wild Fauna and Flora</w:t>
            </w:r>
          </w:p>
        </w:tc>
      </w:tr>
      <w:tr w:rsidR="007F39BE" w14:paraId="0027A5EA" w14:textId="77777777" w:rsidTr="00B914B2">
        <w:tc>
          <w:tcPr>
            <w:tcW w:w="1174" w:type="pct"/>
            <w:tcBorders>
              <w:top w:val="single" w:sz="4" w:space="0" w:color="auto"/>
              <w:bottom w:val="single" w:sz="4" w:space="0" w:color="auto"/>
              <w:right w:val="nil"/>
            </w:tcBorders>
          </w:tcPr>
          <w:p w14:paraId="08D2F74C" w14:textId="77777777" w:rsidR="007F39BE" w:rsidRDefault="007F39BE" w:rsidP="00CF5A04">
            <w:pPr>
              <w:pStyle w:val="TableText"/>
            </w:pPr>
            <w:r>
              <w:t>DNA</w:t>
            </w:r>
          </w:p>
        </w:tc>
        <w:tc>
          <w:tcPr>
            <w:tcW w:w="3826" w:type="pct"/>
            <w:tcBorders>
              <w:top w:val="single" w:sz="4" w:space="0" w:color="auto"/>
              <w:left w:val="nil"/>
              <w:bottom w:val="single" w:sz="4" w:space="0" w:color="auto"/>
            </w:tcBorders>
          </w:tcPr>
          <w:p w14:paraId="2065E5A5" w14:textId="77777777" w:rsidR="007F39BE" w:rsidRPr="00D26814" w:rsidRDefault="007F39BE" w:rsidP="00CF5A04">
            <w:pPr>
              <w:pStyle w:val="TableText"/>
            </w:pPr>
            <w:r w:rsidRPr="00D26814">
              <w:t>Deoxyribonucleic acid</w:t>
            </w:r>
          </w:p>
        </w:tc>
      </w:tr>
      <w:tr w:rsidR="007F39BE" w14:paraId="2AB74E58" w14:textId="77777777" w:rsidTr="00B914B2">
        <w:tc>
          <w:tcPr>
            <w:tcW w:w="1174" w:type="pct"/>
            <w:tcBorders>
              <w:top w:val="single" w:sz="4" w:space="0" w:color="auto"/>
              <w:bottom w:val="single" w:sz="4" w:space="0" w:color="auto"/>
              <w:right w:val="nil"/>
            </w:tcBorders>
          </w:tcPr>
          <w:p w14:paraId="0C14B39D" w14:textId="77777777" w:rsidR="007F39BE" w:rsidRDefault="007F39BE" w:rsidP="00CF5A04">
            <w:pPr>
              <w:pStyle w:val="TableText"/>
            </w:pPr>
            <w:r>
              <w:t>ELISA</w:t>
            </w:r>
          </w:p>
        </w:tc>
        <w:tc>
          <w:tcPr>
            <w:tcW w:w="3826" w:type="pct"/>
            <w:tcBorders>
              <w:top w:val="single" w:sz="4" w:space="0" w:color="auto"/>
              <w:left w:val="nil"/>
              <w:bottom w:val="single" w:sz="4" w:space="0" w:color="auto"/>
            </w:tcBorders>
          </w:tcPr>
          <w:p w14:paraId="113B4AF5" w14:textId="77777777" w:rsidR="007F39BE" w:rsidRPr="00D26814" w:rsidRDefault="007F39BE" w:rsidP="00CF5A04">
            <w:pPr>
              <w:pStyle w:val="TableText"/>
            </w:pPr>
            <w:r w:rsidRPr="00D26814">
              <w:t>Enzyme-linked immunosorbent assay</w:t>
            </w:r>
          </w:p>
        </w:tc>
      </w:tr>
      <w:tr w:rsidR="007F39BE" w14:paraId="3CB5EA52" w14:textId="77777777" w:rsidTr="00B914B2">
        <w:tc>
          <w:tcPr>
            <w:tcW w:w="1174" w:type="pct"/>
            <w:tcBorders>
              <w:top w:val="single" w:sz="4" w:space="0" w:color="auto"/>
              <w:bottom w:val="single" w:sz="4" w:space="0" w:color="auto"/>
              <w:right w:val="nil"/>
            </w:tcBorders>
          </w:tcPr>
          <w:p w14:paraId="55455D26" w14:textId="77777777" w:rsidR="007F39BE" w:rsidRDefault="007F39BE" w:rsidP="00CF5A04">
            <w:pPr>
              <w:pStyle w:val="TableText"/>
            </w:pPr>
            <w:r>
              <w:t>FAO</w:t>
            </w:r>
          </w:p>
        </w:tc>
        <w:tc>
          <w:tcPr>
            <w:tcW w:w="3826" w:type="pct"/>
            <w:tcBorders>
              <w:top w:val="single" w:sz="4" w:space="0" w:color="auto"/>
              <w:left w:val="nil"/>
              <w:bottom w:val="single" w:sz="4" w:space="0" w:color="auto"/>
            </w:tcBorders>
          </w:tcPr>
          <w:p w14:paraId="61134E76" w14:textId="77777777" w:rsidR="007F39BE" w:rsidRPr="00D26814" w:rsidRDefault="007F39BE" w:rsidP="00CF5A04">
            <w:pPr>
              <w:pStyle w:val="TableText"/>
            </w:pPr>
            <w:r w:rsidRPr="00D26814">
              <w:t>Food and Agriculture Organization of the United Nations</w:t>
            </w:r>
          </w:p>
        </w:tc>
      </w:tr>
      <w:tr w:rsidR="007F39BE" w14:paraId="261B8C91" w14:textId="77777777" w:rsidTr="00B914B2">
        <w:tc>
          <w:tcPr>
            <w:tcW w:w="1174" w:type="pct"/>
            <w:tcBorders>
              <w:top w:val="single" w:sz="4" w:space="0" w:color="auto"/>
              <w:bottom w:val="single" w:sz="4" w:space="0" w:color="auto"/>
              <w:right w:val="nil"/>
            </w:tcBorders>
          </w:tcPr>
          <w:p w14:paraId="29EB2362" w14:textId="77777777" w:rsidR="007F39BE" w:rsidRDefault="007F39BE" w:rsidP="00CF5A04">
            <w:pPr>
              <w:pStyle w:val="TableText"/>
            </w:pPr>
            <w:r>
              <w:t>FT</w:t>
            </w:r>
          </w:p>
        </w:tc>
        <w:tc>
          <w:tcPr>
            <w:tcW w:w="3826" w:type="pct"/>
            <w:tcBorders>
              <w:top w:val="single" w:sz="4" w:space="0" w:color="auto"/>
              <w:left w:val="nil"/>
              <w:bottom w:val="single" w:sz="4" w:space="0" w:color="auto"/>
            </w:tcBorders>
          </w:tcPr>
          <w:p w14:paraId="3CB9270A" w14:textId="77777777" w:rsidR="007F39BE" w:rsidRPr="00D26814" w:rsidRDefault="007F39BE" w:rsidP="00CF5A04">
            <w:pPr>
              <w:pStyle w:val="TableText"/>
            </w:pPr>
            <w:r>
              <w:t>Flow-through systems</w:t>
            </w:r>
          </w:p>
        </w:tc>
      </w:tr>
      <w:tr w:rsidR="007F39BE" w14:paraId="54222FDC" w14:textId="77777777" w:rsidTr="00B914B2">
        <w:tc>
          <w:tcPr>
            <w:tcW w:w="1174" w:type="pct"/>
            <w:tcBorders>
              <w:top w:val="single" w:sz="4" w:space="0" w:color="auto"/>
              <w:bottom w:val="single" w:sz="4" w:space="0" w:color="auto"/>
              <w:right w:val="nil"/>
            </w:tcBorders>
          </w:tcPr>
          <w:p w14:paraId="09EC59AA" w14:textId="77777777" w:rsidR="007F39BE" w:rsidRDefault="007F39BE" w:rsidP="00CF5A04">
            <w:pPr>
              <w:pStyle w:val="TableText"/>
            </w:pPr>
            <w:r>
              <w:t>FV3</w:t>
            </w:r>
          </w:p>
        </w:tc>
        <w:tc>
          <w:tcPr>
            <w:tcW w:w="3826" w:type="pct"/>
            <w:tcBorders>
              <w:top w:val="single" w:sz="4" w:space="0" w:color="auto"/>
              <w:left w:val="nil"/>
              <w:bottom w:val="single" w:sz="4" w:space="0" w:color="auto"/>
            </w:tcBorders>
          </w:tcPr>
          <w:p w14:paraId="4B389112" w14:textId="77777777" w:rsidR="007F39BE" w:rsidRPr="00D26814" w:rsidRDefault="007F39BE" w:rsidP="00CF5A04">
            <w:pPr>
              <w:pStyle w:val="TableText"/>
            </w:pPr>
            <w:r w:rsidRPr="00D26814">
              <w:t xml:space="preserve">Frog </w:t>
            </w:r>
            <w:r>
              <w:t>v</w:t>
            </w:r>
            <w:r w:rsidRPr="00D26814">
              <w:t>irus 3</w:t>
            </w:r>
          </w:p>
        </w:tc>
      </w:tr>
      <w:tr w:rsidR="007F39BE" w14:paraId="6BC358BE" w14:textId="77777777" w:rsidTr="00B914B2">
        <w:tc>
          <w:tcPr>
            <w:tcW w:w="1174" w:type="pct"/>
            <w:tcBorders>
              <w:top w:val="single" w:sz="4" w:space="0" w:color="auto"/>
              <w:bottom w:val="single" w:sz="4" w:space="0" w:color="auto"/>
              <w:right w:val="nil"/>
            </w:tcBorders>
          </w:tcPr>
          <w:p w14:paraId="3E930056" w14:textId="77777777" w:rsidR="007F39BE" w:rsidRDefault="007F39BE" w:rsidP="00CF5A04">
            <w:pPr>
              <w:pStyle w:val="TableText"/>
            </w:pPr>
            <w:r>
              <w:t>IUCN</w:t>
            </w:r>
          </w:p>
        </w:tc>
        <w:tc>
          <w:tcPr>
            <w:tcW w:w="3826" w:type="pct"/>
            <w:tcBorders>
              <w:top w:val="single" w:sz="4" w:space="0" w:color="auto"/>
              <w:left w:val="nil"/>
              <w:bottom w:val="single" w:sz="4" w:space="0" w:color="auto"/>
            </w:tcBorders>
          </w:tcPr>
          <w:p w14:paraId="2880AEEC" w14:textId="77777777" w:rsidR="007F39BE" w:rsidRPr="00D26814" w:rsidRDefault="007F39BE" w:rsidP="00CF5A04">
            <w:pPr>
              <w:pStyle w:val="TableText"/>
            </w:pPr>
            <w:r w:rsidRPr="00D26814">
              <w:t>International Union for Conservation of Nature</w:t>
            </w:r>
          </w:p>
        </w:tc>
      </w:tr>
      <w:tr w:rsidR="007F39BE" w14:paraId="3DE31F1A" w14:textId="77777777" w:rsidTr="00B914B2">
        <w:tc>
          <w:tcPr>
            <w:tcW w:w="1174" w:type="pct"/>
            <w:tcBorders>
              <w:top w:val="single" w:sz="4" w:space="0" w:color="auto"/>
              <w:bottom w:val="single" w:sz="4" w:space="0" w:color="auto"/>
              <w:right w:val="nil"/>
            </w:tcBorders>
          </w:tcPr>
          <w:p w14:paraId="40305607" w14:textId="77777777" w:rsidR="007F39BE" w:rsidRDefault="007F39BE" w:rsidP="00CF5A04">
            <w:pPr>
              <w:pStyle w:val="TableText"/>
            </w:pPr>
            <w:r>
              <w:t>IHC</w:t>
            </w:r>
          </w:p>
        </w:tc>
        <w:tc>
          <w:tcPr>
            <w:tcW w:w="3826" w:type="pct"/>
            <w:tcBorders>
              <w:top w:val="single" w:sz="4" w:space="0" w:color="auto"/>
              <w:left w:val="nil"/>
              <w:bottom w:val="single" w:sz="4" w:space="0" w:color="auto"/>
            </w:tcBorders>
          </w:tcPr>
          <w:p w14:paraId="19611EB1" w14:textId="77777777" w:rsidR="007F39BE" w:rsidRPr="00D26814" w:rsidRDefault="007F39BE" w:rsidP="00CF5A04">
            <w:pPr>
              <w:pStyle w:val="TableText"/>
            </w:pPr>
            <w:r>
              <w:t>Immunohistochemistry</w:t>
            </w:r>
          </w:p>
        </w:tc>
      </w:tr>
      <w:tr w:rsidR="007F39BE" w14:paraId="63C680A9" w14:textId="77777777" w:rsidTr="00B914B2">
        <w:tc>
          <w:tcPr>
            <w:tcW w:w="1174" w:type="pct"/>
            <w:tcBorders>
              <w:top w:val="single" w:sz="4" w:space="0" w:color="auto"/>
              <w:bottom w:val="single" w:sz="4" w:space="0" w:color="auto"/>
              <w:right w:val="nil"/>
            </w:tcBorders>
          </w:tcPr>
          <w:p w14:paraId="4D2D0821" w14:textId="77777777" w:rsidR="007F39BE" w:rsidRDefault="007F39BE" w:rsidP="00CF5A04">
            <w:pPr>
              <w:pStyle w:val="TableText"/>
            </w:pPr>
            <w:r>
              <w:t>IHNV</w:t>
            </w:r>
          </w:p>
        </w:tc>
        <w:tc>
          <w:tcPr>
            <w:tcW w:w="3826" w:type="pct"/>
            <w:tcBorders>
              <w:top w:val="single" w:sz="4" w:space="0" w:color="auto"/>
              <w:left w:val="nil"/>
              <w:bottom w:val="single" w:sz="4" w:space="0" w:color="auto"/>
            </w:tcBorders>
          </w:tcPr>
          <w:p w14:paraId="539DB21A" w14:textId="77777777" w:rsidR="007F39BE" w:rsidRPr="00D26814" w:rsidRDefault="007F39BE" w:rsidP="00CF5A04">
            <w:pPr>
              <w:pStyle w:val="TableText"/>
            </w:pPr>
            <w:r w:rsidRPr="00D26814">
              <w:t>Infectious haematopoietic necrosis virus</w:t>
            </w:r>
          </w:p>
        </w:tc>
      </w:tr>
      <w:tr w:rsidR="007F39BE" w14:paraId="037B114B" w14:textId="77777777" w:rsidTr="00B914B2">
        <w:tc>
          <w:tcPr>
            <w:tcW w:w="1174" w:type="pct"/>
            <w:tcBorders>
              <w:top w:val="single" w:sz="4" w:space="0" w:color="auto"/>
              <w:bottom w:val="single" w:sz="4" w:space="0" w:color="auto"/>
              <w:right w:val="nil"/>
            </w:tcBorders>
          </w:tcPr>
          <w:p w14:paraId="5142BED7" w14:textId="77777777" w:rsidR="007F39BE" w:rsidRDefault="007F39BE" w:rsidP="00CF5A04">
            <w:pPr>
              <w:pStyle w:val="TableText"/>
            </w:pPr>
            <w:r>
              <w:t>KHV</w:t>
            </w:r>
          </w:p>
        </w:tc>
        <w:tc>
          <w:tcPr>
            <w:tcW w:w="3826" w:type="pct"/>
            <w:tcBorders>
              <w:top w:val="single" w:sz="4" w:space="0" w:color="auto"/>
              <w:left w:val="nil"/>
              <w:bottom w:val="single" w:sz="4" w:space="0" w:color="auto"/>
            </w:tcBorders>
          </w:tcPr>
          <w:p w14:paraId="08A02A15" w14:textId="77777777" w:rsidR="007F39BE" w:rsidRPr="00D26814" w:rsidRDefault="007F39BE" w:rsidP="00CF5A04">
            <w:pPr>
              <w:pStyle w:val="TableText"/>
            </w:pPr>
            <w:r w:rsidRPr="00D26814">
              <w:t>Koi herpesvirus</w:t>
            </w:r>
          </w:p>
        </w:tc>
      </w:tr>
      <w:tr w:rsidR="007F39BE" w14:paraId="7FF5D090" w14:textId="77777777" w:rsidTr="00B914B2">
        <w:tc>
          <w:tcPr>
            <w:tcW w:w="1174" w:type="pct"/>
            <w:tcBorders>
              <w:top w:val="single" w:sz="4" w:space="0" w:color="auto"/>
              <w:bottom w:val="single" w:sz="4" w:space="0" w:color="auto"/>
              <w:right w:val="nil"/>
            </w:tcBorders>
          </w:tcPr>
          <w:p w14:paraId="23531D6D" w14:textId="77777777" w:rsidR="007F39BE" w:rsidRDefault="007F39BE" w:rsidP="00CF5A04">
            <w:pPr>
              <w:pStyle w:val="TableText"/>
            </w:pPr>
            <w:r>
              <w:t>LSHV</w:t>
            </w:r>
          </w:p>
        </w:tc>
        <w:tc>
          <w:tcPr>
            <w:tcW w:w="3826" w:type="pct"/>
            <w:tcBorders>
              <w:top w:val="single" w:sz="4" w:space="0" w:color="auto"/>
              <w:left w:val="nil"/>
              <w:bottom w:val="single" w:sz="4" w:space="0" w:color="auto"/>
            </w:tcBorders>
          </w:tcPr>
          <w:p w14:paraId="469C9465" w14:textId="77777777" w:rsidR="007F39BE" w:rsidRPr="00D26814" w:rsidRDefault="007F39BE" w:rsidP="00CF5A04">
            <w:pPr>
              <w:pStyle w:val="TableText"/>
            </w:pPr>
            <w:r>
              <w:t>Lake sturgeon herpesvirus</w:t>
            </w:r>
          </w:p>
        </w:tc>
      </w:tr>
      <w:tr w:rsidR="007F39BE" w14:paraId="264749A6" w14:textId="77777777" w:rsidTr="00B914B2">
        <w:tc>
          <w:tcPr>
            <w:tcW w:w="1174" w:type="pct"/>
            <w:tcBorders>
              <w:top w:val="single" w:sz="4" w:space="0" w:color="auto"/>
              <w:bottom w:val="single" w:sz="4" w:space="0" w:color="auto"/>
              <w:right w:val="nil"/>
            </w:tcBorders>
          </w:tcPr>
          <w:p w14:paraId="144F1768" w14:textId="77777777" w:rsidR="007F39BE" w:rsidRDefault="007F39BE" w:rsidP="00CF5A04">
            <w:pPr>
              <w:pStyle w:val="TableText"/>
            </w:pPr>
            <w:r>
              <w:t>NACA</w:t>
            </w:r>
          </w:p>
        </w:tc>
        <w:tc>
          <w:tcPr>
            <w:tcW w:w="3826" w:type="pct"/>
            <w:tcBorders>
              <w:top w:val="single" w:sz="4" w:space="0" w:color="auto"/>
              <w:left w:val="nil"/>
              <w:bottom w:val="single" w:sz="4" w:space="0" w:color="auto"/>
            </w:tcBorders>
          </w:tcPr>
          <w:p w14:paraId="3941A442" w14:textId="77777777" w:rsidR="007F39BE" w:rsidRPr="00D26814" w:rsidRDefault="007F39BE" w:rsidP="00CF5A04">
            <w:pPr>
              <w:pStyle w:val="TableText"/>
              <w:tabs>
                <w:tab w:val="left" w:pos="1140"/>
              </w:tabs>
            </w:pPr>
            <w:r w:rsidRPr="00D26814">
              <w:t>Network of Aquaculture Centres in Asia-Pacific</w:t>
            </w:r>
          </w:p>
        </w:tc>
      </w:tr>
      <w:tr w:rsidR="007F39BE" w14:paraId="2141F695" w14:textId="77777777" w:rsidTr="00B914B2">
        <w:tc>
          <w:tcPr>
            <w:tcW w:w="1174" w:type="pct"/>
            <w:tcBorders>
              <w:top w:val="single" w:sz="4" w:space="0" w:color="auto"/>
              <w:bottom w:val="single" w:sz="4" w:space="0" w:color="auto"/>
              <w:right w:val="nil"/>
            </w:tcBorders>
          </w:tcPr>
          <w:p w14:paraId="17E13EB2" w14:textId="77777777" w:rsidR="007F39BE" w:rsidRDefault="007F39BE" w:rsidP="00CF5A04">
            <w:pPr>
              <w:pStyle w:val="TableText"/>
            </w:pPr>
            <w:r>
              <w:t>NNV</w:t>
            </w:r>
          </w:p>
        </w:tc>
        <w:tc>
          <w:tcPr>
            <w:tcW w:w="3826" w:type="pct"/>
            <w:tcBorders>
              <w:top w:val="single" w:sz="4" w:space="0" w:color="auto"/>
              <w:left w:val="nil"/>
              <w:bottom w:val="single" w:sz="4" w:space="0" w:color="auto"/>
            </w:tcBorders>
          </w:tcPr>
          <w:p w14:paraId="372F00E4" w14:textId="77777777" w:rsidR="007F39BE" w:rsidRPr="00D26814" w:rsidRDefault="007F39BE" w:rsidP="00CF5A04">
            <w:pPr>
              <w:pStyle w:val="TableText"/>
              <w:tabs>
                <w:tab w:val="left" w:pos="1140"/>
              </w:tabs>
            </w:pPr>
            <w:r>
              <w:t>Nervous necrosis virus</w:t>
            </w:r>
          </w:p>
        </w:tc>
      </w:tr>
      <w:tr w:rsidR="007F39BE" w14:paraId="010304E6" w14:textId="77777777" w:rsidTr="00B914B2">
        <w:tc>
          <w:tcPr>
            <w:tcW w:w="1174" w:type="pct"/>
            <w:tcBorders>
              <w:top w:val="single" w:sz="4" w:space="0" w:color="auto"/>
              <w:bottom w:val="single" w:sz="4" w:space="0" w:color="auto"/>
              <w:right w:val="nil"/>
            </w:tcBorders>
          </w:tcPr>
          <w:p w14:paraId="7A9D7E1A" w14:textId="77777777" w:rsidR="007F39BE" w:rsidRDefault="007F39BE" w:rsidP="00CF5A04">
            <w:pPr>
              <w:pStyle w:val="TableText"/>
            </w:pPr>
            <w:r>
              <w:t>WOAH</w:t>
            </w:r>
          </w:p>
        </w:tc>
        <w:tc>
          <w:tcPr>
            <w:tcW w:w="3826" w:type="pct"/>
            <w:tcBorders>
              <w:top w:val="single" w:sz="4" w:space="0" w:color="auto"/>
              <w:left w:val="nil"/>
              <w:bottom w:val="single" w:sz="4" w:space="0" w:color="auto"/>
            </w:tcBorders>
          </w:tcPr>
          <w:p w14:paraId="06FBB2B2" w14:textId="77777777" w:rsidR="007F39BE" w:rsidRPr="00D26814" w:rsidRDefault="007F39BE" w:rsidP="00CF5A04">
            <w:pPr>
              <w:pStyle w:val="TableText"/>
            </w:pPr>
            <w:r w:rsidRPr="0050057F">
              <w:t>World Organisation for Animal Health</w:t>
            </w:r>
          </w:p>
        </w:tc>
      </w:tr>
      <w:tr w:rsidR="007F39BE" w14:paraId="5FF6ABB9" w14:textId="77777777" w:rsidTr="00B914B2">
        <w:tc>
          <w:tcPr>
            <w:tcW w:w="1174" w:type="pct"/>
            <w:tcBorders>
              <w:top w:val="single" w:sz="4" w:space="0" w:color="auto"/>
              <w:bottom w:val="single" w:sz="4" w:space="0" w:color="auto"/>
              <w:right w:val="nil"/>
            </w:tcBorders>
          </w:tcPr>
          <w:p w14:paraId="6BDFA1CD" w14:textId="77777777" w:rsidR="007F39BE" w:rsidRDefault="007F39BE" w:rsidP="00CF5A04">
            <w:pPr>
              <w:pStyle w:val="TableText"/>
            </w:pPr>
            <w:r>
              <w:t>WOAH</w:t>
            </w:r>
            <w:r w:rsidRPr="00F04173">
              <w:t xml:space="preserve"> Code</w:t>
            </w:r>
          </w:p>
        </w:tc>
        <w:tc>
          <w:tcPr>
            <w:tcW w:w="3826" w:type="pct"/>
            <w:tcBorders>
              <w:top w:val="single" w:sz="4" w:space="0" w:color="auto"/>
              <w:left w:val="nil"/>
              <w:bottom w:val="single" w:sz="4" w:space="0" w:color="auto"/>
            </w:tcBorders>
          </w:tcPr>
          <w:p w14:paraId="7D4F22CA" w14:textId="77777777" w:rsidR="007F39BE" w:rsidRPr="00D26814" w:rsidRDefault="007F39BE" w:rsidP="00CF5A04">
            <w:pPr>
              <w:pStyle w:val="TableText"/>
            </w:pPr>
            <w:r>
              <w:t>WOAH</w:t>
            </w:r>
            <w:r w:rsidRPr="0050057F">
              <w:t xml:space="preserve"> Aquatic </w:t>
            </w:r>
            <w:r>
              <w:t>A</w:t>
            </w:r>
            <w:r w:rsidRPr="0050057F">
              <w:t>nimal Health Code</w:t>
            </w:r>
          </w:p>
        </w:tc>
      </w:tr>
      <w:tr w:rsidR="007F39BE" w14:paraId="77DEB444" w14:textId="77777777" w:rsidTr="00B914B2">
        <w:tc>
          <w:tcPr>
            <w:tcW w:w="1174" w:type="pct"/>
            <w:tcBorders>
              <w:top w:val="single" w:sz="4" w:space="0" w:color="auto"/>
              <w:bottom w:val="single" w:sz="4" w:space="0" w:color="auto"/>
              <w:right w:val="nil"/>
            </w:tcBorders>
          </w:tcPr>
          <w:p w14:paraId="1526BA4B" w14:textId="77777777" w:rsidR="007F39BE" w:rsidRDefault="007F39BE" w:rsidP="00CF5A04">
            <w:pPr>
              <w:pStyle w:val="TableText"/>
            </w:pPr>
            <w:r>
              <w:t>WOAH</w:t>
            </w:r>
            <w:r w:rsidRPr="00F04173">
              <w:t xml:space="preserve"> Manual</w:t>
            </w:r>
          </w:p>
        </w:tc>
        <w:tc>
          <w:tcPr>
            <w:tcW w:w="3826" w:type="pct"/>
            <w:tcBorders>
              <w:top w:val="single" w:sz="4" w:space="0" w:color="auto"/>
              <w:left w:val="nil"/>
              <w:bottom w:val="single" w:sz="4" w:space="0" w:color="auto"/>
            </w:tcBorders>
          </w:tcPr>
          <w:p w14:paraId="09C579CF" w14:textId="77777777" w:rsidR="007F39BE" w:rsidRPr="00D26814" w:rsidRDefault="007F39BE" w:rsidP="00CF5A04">
            <w:pPr>
              <w:pStyle w:val="TableText"/>
            </w:pPr>
            <w:r>
              <w:t>WOAH</w:t>
            </w:r>
            <w:r w:rsidRPr="0050057F">
              <w:t xml:space="preserve"> Manual of Diagnostic Tests and Vaccines for Aquatic Animals</w:t>
            </w:r>
          </w:p>
        </w:tc>
      </w:tr>
      <w:tr w:rsidR="007F39BE" w14:paraId="090E1991" w14:textId="77777777" w:rsidTr="00B914B2">
        <w:tc>
          <w:tcPr>
            <w:tcW w:w="1174" w:type="pct"/>
            <w:tcBorders>
              <w:top w:val="single" w:sz="4" w:space="0" w:color="auto"/>
              <w:bottom w:val="single" w:sz="4" w:space="0" w:color="auto"/>
              <w:right w:val="nil"/>
            </w:tcBorders>
          </w:tcPr>
          <w:p w14:paraId="35B68C24" w14:textId="77777777" w:rsidR="007F39BE" w:rsidRDefault="007F39BE" w:rsidP="00CF5A04">
            <w:pPr>
              <w:pStyle w:val="TableText"/>
            </w:pPr>
            <w:r w:rsidRPr="002A0119">
              <w:t>PAQ</w:t>
            </w:r>
          </w:p>
        </w:tc>
        <w:tc>
          <w:tcPr>
            <w:tcW w:w="3826" w:type="pct"/>
            <w:tcBorders>
              <w:top w:val="single" w:sz="4" w:space="0" w:color="auto"/>
              <w:left w:val="nil"/>
              <w:bottom w:val="single" w:sz="4" w:space="0" w:color="auto"/>
            </w:tcBorders>
          </w:tcPr>
          <w:p w14:paraId="372B093C" w14:textId="77777777" w:rsidR="007F39BE" w:rsidRPr="00D26814" w:rsidRDefault="007F39BE" w:rsidP="00CF5A04">
            <w:pPr>
              <w:pStyle w:val="TableText"/>
            </w:pPr>
            <w:r w:rsidRPr="000F7E6B">
              <w:t>Post-arrival quarantine</w:t>
            </w:r>
          </w:p>
        </w:tc>
      </w:tr>
      <w:tr w:rsidR="007F39BE" w14:paraId="40F34A78" w14:textId="77777777" w:rsidTr="00B914B2">
        <w:tc>
          <w:tcPr>
            <w:tcW w:w="1174" w:type="pct"/>
            <w:tcBorders>
              <w:top w:val="single" w:sz="4" w:space="0" w:color="auto"/>
              <w:bottom w:val="single" w:sz="4" w:space="0" w:color="auto"/>
              <w:right w:val="nil"/>
            </w:tcBorders>
          </w:tcPr>
          <w:p w14:paraId="7CF79030" w14:textId="77777777" w:rsidR="007F39BE" w:rsidRDefault="007F39BE" w:rsidP="00CF5A04">
            <w:pPr>
              <w:pStyle w:val="TableText"/>
            </w:pPr>
            <w:r w:rsidRPr="002A0119">
              <w:t>PCR</w:t>
            </w:r>
          </w:p>
        </w:tc>
        <w:tc>
          <w:tcPr>
            <w:tcW w:w="3826" w:type="pct"/>
            <w:tcBorders>
              <w:top w:val="single" w:sz="4" w:space="0" w:color="auto"/>
              <w:left w:val="nil"/>
              <w:bottom w:val="single" w:sz="4" w:space="0" w:color="auto"/>
            </w:tcBorders>
          </w:tcPr>
          <w:p w14:paraId="40636A56" w14:textId="77777777" w:rsidR="007F39BE" w:rsidRPr="00D26814" w:rsidRDefault="007F39BE" w:rsidP="00CF5A04">
            <w:pPr>
              <w:pStyle w:val="TableText"/>
            </w:pPr>
            <w:r w:rsidRPr="000F7E6B">
              <w:t>Polymerase chain reaction</w:t>
            </w:r>
          </w:p>
        </w:tc>
      </w:tr>
      <w:tr w:rsidR="007F39BE" w14:paraId="13D47DD5" w14:textId="77777777" w:rsidTr="00B914B2">
        <w:tc>
          <w:tcPr>
            <w:tcW w:w="1174" w:type="pct"/>
            <w:tcBorders>
              <w:top w:val="single" w:sz="4" w:space="0" w:color="auto"/>
              <w:bottom w:val="single" w:sz="4" w:space="0" w:color="auto"/>
              <w:right w:val="nil"/>
            </w:tcBorders>
          </w:tcPr>
          <w:p w14:paraId="507CC6A4" w14:textId="77777777" w:rsidR="007F39BE" w:rsidRDefault="007F39BE" w:rsidP="00CF5A04">
            <w:pPr>
              <w:pStyle w:val="TableText"/>
            </w:pPr>
            <w:r w:rsidRPr="002A0119">
              <w:t>PEQ</w:t>
            </w:r>
          </w:p>
        </w:tc>
        <w:tc>
          <w:tcPr>
            <w:tcW w:w="3826" w:type="pct"/>
            <w:tcBorders>
              <w:top w:val="single" w:sz="4" w:space="0" w:color="auto"/>
              <w:left w:val="nil"/>
              <w:bottom w:val="single" w:sz="4" w:space="0" w:color="auto"/>
            </w:tcBorders>
          </w:tcPr>
          <w:p w14:paraId="5DDD74BE" w14:textId="77777777" w:rsidR="007F39BE" w:rsidRPr="00D26814" w:rsidRDefault="007F39BE" w:rsidP="00CF5A04">
            <w:pPr>
              <w:pStyle w:val="TableText"/>
            </w:pPr>
            <w:r w:rsidRPr="000F7E6B">
              <w:t>Pre-export quarantine</w:t>
            </w:r>
          </w:p>
        </w:tc>
      </w:tr>
      <w:tr w:rsidR="007F39BE" w14:paraId="3D1058C6" w14:textId="77777777" w:rsidTr="00B914B2">
        <w:tc>
          <w:tcPr>
            <w:tcW w:w="1174" w:type="pct"/>
            <w:tcBorders>
              <w:top w:val="single" w:sz="4" w:space="0" w:color="auto"/>
              <w:bottom w:val="single" w:sz="4" w:space="0" w:color="auto"/>
              <w:right w:val="nil"/>
            </w:tcBorders>
          </w:tcPr>
          <w:p w14:paraId="59EC21EE" w14:textId="77777777" w:rsidR="007F39BE" w:rsidRDefault="007F39BE" w:rsidP="00CF5A04">
            <w:pPr>
              <w:pStyle w:val="TableText"/>
            </w:pPr>
            <w:r w:rsidRPr="002A0119">
              <w:t>PFU</w:t>
            </w:r>
          </w:p>
        </w:tc>
        <w:tc>
          <w:tcPr>
            <w:tcW w:w="3826" w:type="pct"/>
            <w:tcBorders>
              <w:top w:val="single" w:sz="4" w:space="0" w:color="auto"/>
              <w:left w:val="nil"/>
              <w:bottom w:val="single" w:sz="4" w:space="0" w:color="auto"/>
            </w:tcBorders>
          </w:tcPr>
          <w:p w14:paraId="52DE8139" w14:textId="77777777" w:rsidR="007F39BE" w:rsidRPr="00D26814" w:rsidRDefault="007F39BE" w:rsidP="00CF5A04">
            <w:pPr>
              <w:pStyle w:val="TableText"/>
            </w:pPr>
            <w:r w:rsidRPr="000F7E6B">
              <w:t>Plaque-forming unit</w:t>
            </w:r>
          </w:p>
        </w:tc>
      </w:tr>
      <w:tr w:rsidR="007F39BE" w14:paraId="4F810231" w14:textId="77777777" w:rsidTr="00B914B2">
        <w:tc>
          <w:tcPr>
            <w:tcW w:w="1174" w:type="pct"/>
            <w:tcBorders>
              <w:top w:val="single" w:sz="4" w:space="0" w:color="auto"/>
              <w:bottom w:val="single" w:sz="4" w:space="0" w:color="auto"/>
              <w:right w:val="nil"/>
            </w:tcBorders>
          </w:tcPr>
          <w:p w14:paraId="372A8171" w14:textId="77777777" w:rsidR="007F39BE" w:rsidRPr="002A0119" w:rsidRDefault="007F39BE" w:rsidP="00CF5A04">
            <w:pPr>
              <w:pStyle w:val="TableText"/>
            </w:pPr>
            <w:r w:rsidRPr="007D6E42">
              <w:t>RAS</w:t>
            </w:r>
          </w:p>
        </w:tc>
        <w:tc>
          <w:tcPr>
            <w:tcW w:w="3826" w:type="pct"/>
            <w:tcBorders>
              <w:top w:val="single" w:sz="4" w:space="0" w:color="auto"/>
              <w:left w:val="nil"/>
              <w:bottom w:val="single" w:sz="4" w:space="0" w:color="auto"/>
            </w:tcBorders>
          </w:tcPr>
          <w:p w14:paraId="74B499E6" w14:textId="77777777" w:rsidR="007F39BE" w:rsidRPr="000F7E6B" w:rsidRDefault="007F39BE" w:rsidP="00CF5A04">
            <w:pPr>
              <w:pStyle w:val="TableText"/>
            </w:pPr>
            <w:r w:rsidRPr="00904CEB">
              <w:t>Recirculati</w:t>
            </w:r>
            <w:r>
              <w:t>ng</w:t>
            </w:r>
            <w:r w:rsidRPr="00904CEB">
              <w:t xml:space="preserve"> aquaculture systems</w:t>
            </w:r>
          </w:p>
        </w:tc>
      </w:tr>
      <w:tr w:rsidR="005212CA" w14:paraId="1E0A0CE0" w14:textId="77777777" w:rsidTr="00B914B2">
        <w:tc>
          <w:tcPr>
            <w:tcW w:w="1174" w:type="pct"/>
            <w:tcBorders>
              <w:top w:val="single" w:sz="4" w:space="0" w:color="auto"/>
              <w:bottom w:val="single" w:sz="4" w:space="0" w:color="auto"/>
              <w:right w:val="nil"/>
            </w:tcBorders>
          </w:tcPr>
          <w:p w14:paraId="66829BD2" w14:textId="20E0B7BE" w:rsidR="005212CA" w:rsidRDefault="005212CA" w:rsidP="00CF5A04">
            <w:pPr>
              <w:pStyle w:val="TableText"/>
            </w:pPr>
            <w:r>
              <w:t>Real-time PCR</w:t>
            </w:r>
          </w:p>
        </w:tc>
        <w:tc>
          <w:tcPr>
            <w:tcW w:w="3826" w:type="pct"/>
            <w:tcBorders>
              <w:top w:val="single" w:sz="4" w:space="0" w:color="auto"/>
              <w:left w:val="nil"/>
              <w:bottom w:val="single" w:sz="4" w:space="0" w:color="auto"/>
            </w:tcBorders>
          </w:tcPr>
          <w:p w14:paraId="3BA0AC98" w14:textId="70E13875" w:rsidR="005212CA" w:rsidRDefault="005212CA" w:rsidP="00CF5A04">
            <w:pPr>
              <w:pStyle w:val="TableText"/>
            </w:pPr>
            <w:r>
              <w:t>Real-time (or quantitative) p</w:t>
            </w:r>
            <w:r w:rsidRPr="000F7E6B">
              <w:t>olymerase chain reaction</w:t>
            </w:r>
          </w:p>
        </w:tc>
      </w:tr>
      <w:tr w:rsidR="007F39BE" w14:paraId="5D14B294" w14:textId="77777777" w:rsidTr="00B914B2">
        <w:tc>
          <w:tcPr>
            <w:tcW w:w="1174" w:type="pct"/>
            <w:tcBorders>
              <w:top w:val="single" w:sz="4" w:space="0" w:color="auto"/>
              <w:bottom w:val="single" w:sz="4" w:space="0" w:color="auto"/>
              <w:right w:val="nil"/>
            </w:tcBorders>
          </w:tcPr>
          <w:p w14:paraId="233DF289" w14:textId="77777777" w:rsidR="007F39BE" w:rsidRPr="007D6E42" w:rsidRDefault="007F39BE" w:rsidP="00CF5A04">
            <w:pPr>
              <w:pStyle w:val="TableText"/>
            </w:pPr>
            <w:r>
              <w:t>RNA</w:t>
            </w:r>
          </w:p>
        </w:tc>
        <w:tc>
          <w:tcPr>
            <w:tcW w:w="3826" w:type="pct"/>
            <w:tcBorders>
              <w:top w:val="single" w:sz="4" w:space="0" w:color="auto"/>
              <w:left w:val="nil"/>
              <w:bottom w:val="single" w:sz="4" w:space="0" w:color="auto"/>
            </w:tcBorders>
          </w:tcPr>
          <w:p w14:paraId="1A8E385B" w14:textId="77777777" w:rsidR="007F39BE" w:rsidRPr="00904CEB" w:rsidRDefault="007F39BE" w:rsidP="00CF5A04">
            <w:pPr>
              <w:pStyle w:val="TableText"/>
            </w:pPr>
            <w:r>
              <w:t>R</w:t>
            </w:r>
            <w:r w:rsidRPr="00C659B8">
              <w:t>ibonucleic acid</w:t>
            </w:r>
          </w:p>
        </w:tc>
      </w:tr>
      <w:tr w:rsidR="005212CA" w14:paraId="48F3974D" w14:textId="77777777" w:rsidTr="00B914B2">
        <w:tc>
          <w:tcPr>
            <w:tcW w:w="1174" w:type="pct"/>
            <w:tcBorders>
              <w:top w:val="single" w:sz="4" w:space="0" w:color="auto"/>
              <w:bottom w:val="single" w:sz="4" w:space="0" w:color="auto"/>
              <w:right w:val="nil"/>
            </w:tcBorders>
          </w:tcPr>
          <w:p w14:paraId="7E13C874" w14:textId="0653E762" w:rsidR="005212CA" w:rsidRPr="007D6E42" w:rsidRDefault="005212CA" w:rsidP="005212CA">
            <w:pPr>
              <w:pStyle w:val="TableText"/>
            </w:pPr>
            <w:r>
              <w:t>RT-PCR</w:t>
            </w:r>
          </w:p>
        </w:tc>
        <w:tc>
          <w:tcPr>
            <w:tcW w:w="3826" w:type="pct"/>
            <w:tcBorders>
              <w:top w:val="single" w:sz="4" w:space="0" w:color="auto"/>
              <w:left w:val="nil"/>
              <w:bottom w:val="single" w:sz="4" w:space="0" w:color="auto"/>
            </w:tcBorders>
          </w:tcPr>
          <w:p w14:paraId="57FE1189" w14:textId="2BBBEEE0" w:rsidR="005212CA" w:rsidRPr="00904CEB" w:rsidRDefault="005212CA" w:rsidP="005212CA">
            <w:pPr>
              <w:pStyle w:val="TableText"/>
            </w:pPr>
            <w:r w:rsidRPr="00C659B8">
              <w:t>Reverse-transcription-polymerase chain reaction</w:t>
            </w:r>
          </w:p>
        </w:tc>
      </w:tr>
      <w:tr w:rsidR="007F39BE" w14:paraId="63813C2B" w14:textId="77777777" w:rsidTr="00B914B2">
        <w:tc>
          <w:tcPr>
            <w:tcW w:w="1174" w:type="pct"/>
            <w:tcBorders>
              <w:top w:val="single" w:sz="4" w:space="0" w:color="auto"/>
              <w:bottom w:val="single" w:sz="4" w:space="0" w:color="auto"/>
              <w:right w:val="nil"/>
            </w:tcBorders>
          </w:tcPr>
          <w:p w14:paraId="44003958" w14:textId="77777777" w:rsidR="007F39BE" w:rsidRPr="002A0119" w:rsidRDefault="007F39BE" w:rsidP="00CF5A04">
            <w:pPr>
              <w:pStyle w:val="TableText"/>
            </w:pPr>
            <w:r w:rsidRPr="007D6E42">
              <w:t>SPS Agreement</w:t>
            </w:r>
          </w:p>
        </w:tc>
        <w:tc>
          <w:tcPr>
            <w:tcW w:w="3826" w:type="pct"/>
            <w:tcBorders>
              <w:top w:val="single" w:sz="4" w:space="0" w:color="auto"/>
              <w:left w:val="nil"/>
              <w:bottom w:val="single" w:sz="4" w:space="0" w:color="auto"/>
            </w:tcBorders>
          </w:tcPr>
          <w:p w14:paraId="57A4ACAD" w14:textId="77777777" w:rsidR="007F39BE" w:rsidRPr="000F7E6B" w:rsidRDefault="007F39BE" w:rsidP="00CF5A04">
            <w:pPr>
              <w:pStyle w:val="TableText"/>
            </w:pPr>
            <w:r w:rsidRPr="00904CEB">
              <w:t>W</w:t>
            </w:r>
            <w:r>
              <w:t>orld Trade Organization</w:t>
            </w:r>
            <w:r w:rsidRPr="00904CEB">
              <w:t xml:space="preserve"> agreement on the Application of Sanitary and Phytosanitary Measures</w:t>
            </w:r>
          </w:p>
        </w:tc>
      </w:tr>
      <w:tr w:rsidR="007F39BE" w14:paraId="5BEDC78C" w14:textId="77777777" w:rsidTr="00B914B2">
        <w:tc>
          <w:tcPr>
            <w:tcW w:w="1174" w:type="pct"/>
            <w:tcBorders>
              <w:top w:val="single" w:sz="4" w:space="0" w:color="auto"/>
              <w:bottom w:val="single" w:sz="4" w:space="0" w:color="auto"/>
              <w:right w:val="nil"/>
            </w:tcBorders>
          </w:tcPr>
          <w:p w14:paraId="6FEE16DC" w14:textId="77777777" w:rsidR="007F39BE" w:rsidRPr="007D6E42" w:rsidRDefault="007F39BE" w:rsidP="00CF5A04">
            <w:pPr>
              <w:pStyle w:val="TableText"/>
            </w:pPr>
            <w:r>
              <w:t>s</w:t>
            </w:r>
            <w:r w:rsidRPr="007B1C92">
              <w:t>NCLDV</w:t>
            </w:r>
          </w:p>
        </w:tc>
        <w:tc>
          <w:tcPr>
            <w:tcW w:w="3826" w:type="pct"/>
            <w:tcBorders>
              <w:top w:val="single" w:sz="4" w:space="0" w:color="auto"/>
              <w:left w:val="nil"/>
              <w:bottom w:val="single" w:sz="4" w:space="0" w:color="auto"/>
            </w:tcBorders>
          </w:tcPr>
          <w:p w14:paraId="1BEFDC94" w14:textId="77777777" w:rsidR="007F39BE" w:rsidRPr="00904CEB" w:rsidRDefault="007F39BE" w:rsidP="00CF5A04">
            <w:pPr>
              <w:pStyle w:val="TableText"/>
            </w:pPr>
            <w:r>
              <w:t>Sturgeon n</w:t>
            </w:r>
            <w:r w:rsidRPr="007B1C92">
              <w:t>ucleocytoplasmic large DNA viruses</w:t>
            </w:r>
          </w:p>
        </w:tc>
      </w:tr>
      <w:tr w:rsidR="007F39BE" w14:paraId="019CDE68" w14:textId="77777777" w:rsidTr="00B914B2">
        <w:tc>
          <w:tcPr>
            <w:tcW w:w="1174" w:type="pct"/>
            <w:tcBorders>
              <w:top w:val="single" w:sz="4" w:space="0" w:color="auto"/>
              <w:bottom w:val="single" w:sz="4" w:space="0" w:color="auto"/>
              <w:right w:val="nil"/>
            </w:tcBorders>
          </w:tcPr>
          <w:p w14:paraId="4C0D1F06" w14:textId="77777777" w:rsidR="007F39BE" w:rsidRPr="002A0119" w:rsidRDefault="007F39BE" w:rsidP="00CF5A04">
            <w:pPr>
              <w:pStyle w:val="TableText"/>
            </w:pPr>
            <w:r w:rsidRPr="00D26814">
              <w:t>TCID</w:t>
            </w:r>
            <w:r w:rsidRPr="00C659B8">
              <w:rPr>
                <w:vertAlign w:val="subscript"/>
              </w:rPr>
              <w:t>50</w:t>
            </w:r>
          </w:p>
        </w:tc>
        <w:tc>
          <w:tcPr>
            <w:tcW w:w="3826" w:type="pct"/>
            <w:tcBorders>
              <w:top w:val="single" w:sz="4" w:space="0" w:color="auto"/>
              <w:left w:val="nil"/>
              <w:bottom w:val="single" w:sz="4" w:space="0" w:color="auto"/>
            </w:tcBorders>
          </w:tcPr>
          <w:p w14:paraId="2E6C08DD" w14:textId="77777777" w:rsidR="007F39BE" w:rsidRPr="000F7E6B" w:rsidRDefault="007F39BE" w:rsidP="00CF5A04">
            <w:pPr>
              <w:pStyle w:val="TableText"/>
            </w:pPr>
            <w:r w:rsidRPr="00D26814">
              <w:t>50% tissue culture infective dose</w:t>
            </w:r>
          </w:p>
        </w:tc>
      </w:tr>
      <w:tr w:rsidR="007F39BE" w14:paraId="5BDB7319" w14:textId="77777777" w:rsidTr="00B914B2">
        <w:tc>
          <w:tcPr>
            <w:tcW w:w="1174" w:type="pct"/>
            <w:tcBorders>
              <w:top w:val="single" w:sz="4" w:space="0" w:color="auto"/>
              <w:bottom w:val="single" w:sz="4" w:space="0" w:color="auto"/>
              <w:right w:val="nil"/>
            </w:tcBorders>
          </w:tcPr>
          <w:p w14:paraId="7A0CE045" w14:textId="77777777" w:rsidR="007F39BE" w:rsidRPr="002A0119" w:rsidRDefault="007F39BE" w:rsidP="00CF5A04">
            <w:pPr>
              <w:pStyle w:val="TableText"/>
              <w:tabs>
                <w:tab w:val="left" w:pos="2640"/>
              </w:tabs>
            </w:pPr>
            <w:r>
              <w:t>VER</w:t>
            </w:r>
          </w:p>
        </w:tc>
        <w:tc>
          <w:tcPr>
            <w:tcW w:w="3826" w:type="pct"/>
            <w:tcBorders>
              <w:top w:val="single" w:sz="4" w:space="0" w:color="auto"/>
              <w:left w:val="nil"/>
              <w:bottom w:val="single" w:sz="4" w:space="0" w:color="auto"/>
            </w:tcBorders>
          </w:tcPr>
          <w:p w14:paraId="5B04A283" w14:textId="77777777" w:rsidR="007F39BE" w:rsidRPr="000F7E6B" w:rsidRDefault="007F39BE" w:rsidP="00CF5A04">
            <w:pPr>
              <w:pStyle w:val="TableText"/>
            </w:pPr>
            <w:r w:rsidRPr="00AD7157">
              <w:t xml:space="preserve">Viral encephalopathy and retinopathy </w:t>
            </w:r>
          </w:p>
        </w:tc>
      </w:tr>
      <w:tr w:rsidR="007F39BE" w14:paraId="27E9E70C" w14:textId="77777777" w:rsidTr="00B914B2">
        <w:tc>
          <w:tcPr>
            <w:tcW w:w="1174" w:type="pct"/>
            <w:tcBorders>
              <w:top w:val="single" w:sz="4" w:space="0" w:color="auto"/>
              <w:bottom w:val="single" w:sz="4" w:space="0" w:color="auto"/>
              <w:right w:val="nil"/>
            </w:tcBorders>
          </w:tcPr>
          <w:p w14:paraId="0CDB7B6C" w14:textId="77777777" w:rsidR="007F39BE" w:rsidRDefault="007F39BE" w:rsidP="00CF5A04">
            <w:pPr>
              <w:pStyle w:val="TableText"/>
              <w:tabs>
                <w:tab w:val="left" w:pos="2640"/>
              </w:tabs>
            </w:pPr>
            <w:r>
              <w:t>VHSV</w:t>
            </w:r>
          </w:p>
        </w:tc>
        <w:tc>
          <w:tcPr>
            <w:tcW w:w="3826" w:type="pct"/>
            <w:tcBorders>
              <w:top w:val="single" w:sz="4" w:space="0" w:color="auto"/>
              <w:left w:val="nil"/>
              <w:bottom w:val="single" w:sz="4" w:space="0" w:color="auto"/>
            </w:tcBorders>
          </w:tcPr>
          <w:p w14:paraId="5B1AA2F1" w14:textId="77777777" w:rsidR="007F39BE" w:rsidRPr="00AD7157" w:rsidRDefault="007F39BE" w:rsidP="00CF5A04">
            <w:pPr>
              <w:pStyle w:val="TableText"/>
            </w:pPr>
            <w:r>
              <w:t>Viral haemorrhagic septicaemia virus</w:t>
            </w:r>
          </w:p>
        </w:tc>
      </w:tr>
      <w:tr w:rsidR="007F39BE" w14:paraId="47E6FD27" w14:textId="77777777" w:rsidTr="00B914B2">
        <w:tc>
          <w:tcPr>
            <w:tcW w:w="1174" w:type="pct"/>
            <w:tcBorders>
              <w:top w:val="single" w:sz="4" w:space="0" w:color="auto"/>
              <w:bottom w:val="single" w:sz="4" w:space="0" w:color="auto"/>
              <w:right w:val="nil"/>
            </w:tcBorders>
          </w:tcPr>
          <w:p w14:paraId="535175A0" w14:textId="77777777" w:rsidR="007F39BE" w:rsidRDefault="007F39BE" w:rsidP="00CF5A04">
            <w:pPr>
              <w:pStyle w:val="TableText"/>
              <w:tabs>
                <w:tab w:val="left" w:pos="2640"/>
              </w:tabs>
            </w:pPr>
            <w:r w:rsidRPr="00C97E11">
              <w:t>WTO</w:t>
            </w:r>
          </w:p>
        </w:tc>
        <w:tc>
          <w:tcPr>
            <w:tcW w:w="3826" w:type="pct"/>
            <w:tcBorders>
              <w:top w:val="single" w:sz="4" w:space="0" w:color="auto"/>
              <w:left w:val="nil"/>
              <w:bottom w:val="single" w:sz="4" w:space="0" w:color="auto"/>
            </w:tcBorders>
          </w:tcPr>
          <w:p w14:paraId="771A52CA" w14:textId="77777777" w:rsidR="007F39BE" w:rsidRPr="000F7E6B" w:rsidRDefault="007F39BE" w:rsidP="00CF5A04">
            <w:pPr>
              <w:pStyle w:val="TableText"/>
            </w:pPr>
            <w:r w:rsidRPr="00AD7157">
              <w:t>World Trade Organization</w:t>
            </w:r>
          </w:p>
        </w:tc>
      </w:tr>
    </w:tbl>
    <w:p w14:paraId="586FB7E2" w14:textId="77777777" w:rsidR="007F39BE" w:rsidRDefault="007F39BE" w:rsidP="00726F48">
      <w:pPr>
        <w:rPr>
          <w:lang w:eastAsia="ja-JP"/>
        </w:rPr>
        <w:sectPr w:rsidR="007F39BE">
          <w:pgSz w:w="11906" w:h="16838"/>
          <w:pgMar w:top="1418" w:right="1418" w:bottom="1418" w:left="1418" w:header="567" w:footer="283" w:gutter="0"/>
          <w:pgNumType w:start="1"/>
          <w:cols w:space="708"/>
          <w:docGrid w:linePitch="360"/>
        </w:sectPr>
      </w:pPr>
    </w:p>
    <w:p w14:paraId="266DF49B" w14:textId="02394397" w:rsidR="00764D6A" w:rsidRPr="007E39EF" w:rsidRDefault="00E6157A" w:rsidP="007E39EF">
      <w:pPr>
        <w:pStyle w:val="Heading2"/>
      </w:pPr>
      <w:bookmarkStart w:id="8" w:name="_Toc137216114"/>
      <w:bookmarkEnd w:id="5"/>
      <w:r>
        <w:t>Introduction</w:t>
      </w:r>
      <w:bookmarkEnd w:id="8"/>
    </w:p>
    <w:p w14:paraId="344B81C2" w14:textId="0F0DAEA8" w:rsidR="00764D6A" w:rsidRDefault="00B82EC5" w:rsidP="009372F9">
      <w:pPr>
        <w:pStyle w:val="Heading3"/>
      </w:pPr>
      <w:bookmarkStart w:id="9" w:name="_Toc137216115"/>
      <w:r w:rsidRPr="00B82EC5">
        <w:t>Australia's biosecurity policy framework</w:t>
      </w:r>
      <w:bookmarkEnd w:id="9"/>
    </w:p>
    <w:p w14:paraId="6DCF5793" w14:textId="11ABDCD4" w:rsidR="00B82EC5" w:rsidRPr="00A119B5" w:rsidRDefault="00B82EC5" w:rsidP="00B82EC5">
      <w:bookmarkStart w:id="10" w:name="_Ref445985062"/>
      <w:bookmarkStart w:id="11" w:name="_Toc409769199"/>
      <w:r>
        <w:t>Australia’s biosecurity policies aim to protect Australia against the risks that may arise from exotic pests and diseases entering, establishing and spreading in Australia</w:t>
      </w:r>
      <w:r w:rsidR="00356A08">
        <w:t>, t</w:t>
      </w:r>
      <w:r>
        <w:t xml:space="preserve">hereby threatening Australia's unique flora and fauna, agricultural </w:t>
      </w:r>
      <w:r w:rsidR="00A6186F">
        <w:t xml:space="preserve">and aquaculture </w:t>
      </w:r>
      <w:r>
        <w:t>industries and human health.</w:t>
      </w:r>
    </w:p>
    <w:p w14:paraId="465F9B43" w14:textId="77777777" w:rsidR="00B82EC5" w:rsidRPr="00A119B5" w:rsidRDefault="00B82EC5" w:rsidP="00B82EC5">
      <w:r w:rsidRPr="00A119B5">
        <w:t>Australia’s biosecurity system consists of three focus areas for preventing or responding to the incursion of pests and diseases: overseas</w:t>
      </w:r>
      <w:r>
        <w:t>,</w:t>
      </w:r>
      <w:r w:rsidRPr="00A119B5">
        <w:t xml:space="preserve"> at our border and within Australia. Across these three focus areas, the Australian Government Department of Agriculture, </w:t>
      </w:r>
      <w:r>
        <w:t>Fisheries and Forestry</w:t>
      </w:r>
      <w:r w:rsidRPr="00200122">
        <w:t xml:space="preserve"> </w:t>
      </w:r>
      <w:r w:rsidRPr="00A119B5">
        <w:t>(the department) undertakes a range of policy, operational and compliance functions and implements various education, awareness and communication campaigns.</w:t>
      </w:r>
    </w:p>
    <w:p w14:paraId="5CD432BA" w14:textId="77777777" w:rsidR="00B82EC5" w:rsidRDefault="00B82EC5" w:rsidP="00B82EC5">
      <w:r w:rsidRPr="00A119B5">
        <w:t>Biosecurity risk cannot be reduced to zero at our border. The success of the national biosecurity system in protecting Australia’s environment, economy and way of life relies on the efforts of all parties and is a shared responsibility. The department works across the Commonwealth and with governments, industry, research institutions and community groups to implement improvements across the system to manage biosecurity risk efficiently and effectively.</w:t>
      </w:r>
    </w:p>
    <w:p w14:paraId="61E536A5" w14:textId="09EB7F45" w:rsidR="00B82EC5" w:rsidRDefault="00B82EC5" w:rsidP="00B82EC5">
      <w:r w:rsidRPr="00200122">
        <w:t xml:space="preserve">The risk analysis process is an important part of Australia’s biosecurity </w:t>
      </w:r>
      <w:r>
        <w:t>system</w:t>
      </w:r>
      <w:r w:rsidRPr="00200122">
        <w:t xml:space="preserve">. It enables the Australian Government to formally consider the level of biosecurity risk that may be associated with proposals to import goods into Australia. </w:t>
      </w:r>
      <w:r w:rsidR="0065177E" w:rsidRPr="00200122">
        <w:t>Successive Australian Governments have maintained a conservative</w:t>
      </w:r>
      <w:r w:rsidR="0065177E">
        <w:t xml:space="preserve"> </w:t>
      </w:r>
      <w:r w:rsidR="0065177E" w:rsidRPr="00200122">
        <w:t xml:space="preserve">approach to the management of biosecurity risks. </w:t>
      </w:r>
      <w:r w:rsidR="0065177E" w:rsidRPr="0065177E">
        <w:t>The Appropriate Level of Protection (or ALOP) for Australia is</w:t>
      </w:r>
      <w:r w:rsidR="0065177E">
        <w:t xml:space="preserve"> defined as</w:t>
      </w:r>
      <w:r w:rsidR="0065177E" w:rsidRPr="0065177E">
        <w:t xml:space="preserve"> a high level of sanitary and phytosanitary protection aimed at reducing biosecurity risks to a very low level, but not to zero.</w:t>
      </w:r>
      <w:r w:rsidR="0065177E">
        <w:t xml:space="preserve"> </w:t>
      </w:r>
      <w:r w:rsidRPr="00200122">
        <w:t xml:space="preserve">If the biosecurity risks </w:t>
      </w:r>
      <w:r w:rsidR="0065177E">
        <w:t xml:space="preserve">for imported goods </w:t>
      </w:r>
      <w:r w:rsidRPr="00200122">
        <w:t xml:space="preserve">do not achieve Australia’s ALOP, </w:t>
      </w:r>
      <w:r>
        <w:t>biosecurity</w:t>
      </w:r>
      <w:r w:rsidRPr="00200122">
        <w:t xml:space="preserve"> measures are proposed to reduce the risks to </w:t>
      </w:r>
      <w:r w:rsidR="0065177E">
        <w:t>at least very low</w:t>
      </w:r>
      <w:r w:rsidRPr="00200122">
        <w:t>. If the risks cannot be reduced to an acceptable level, the goods will not be imported into Australia until suitable measures are identified.</w:t>
      </w:r>
    </w:p>
    <w:p w14:paraId="316E4A48" w14:textId="77777777" w:rsidR="00B82EC5" w:rsidRDefault="00B82EC5" w:rsidP="00B82EC5">
      <w:r>
        <w:t>Australia’s risk analyses are undertaken by the department using technical and scientific experts in relevant fields and involve opportunities for consultation with stakeholders at various stages during the process.</w:t>
      </w:r>
    </w:p>
    <w:p w14:paraId="6F248D09" w14:textId="77777777" w:rsidR="00B82EC5" w:rsidRDefault="00B82EC5" w:rsidP="00B82EC5">
      <w:r>
        <w:t>Risk analyses may take the form of a biosecurity import risk analysis (BIRA) or a non-regulated risk analysis (such as scientific review of existing policy and import conditions, or scientific advice). The risk analysis on the import of live sturgeon or their reproductive material for aquaculture purposes was conducted as a BIRA.</w:t>
      </w:r>
    </w:p>
    <w:p w14:paraId="68438D26" w14:textId="7F389A1D" w:rsidR="00B82EC5" w:rsidRDefault="00B82EC5" w:rsidP="00B82EC5">
      <w:r>
        <w:t xml:space="preserve">Further information about Australia’s biosecurity framework is provided in the </w:t>
      </w:r>
      <w:hyperlink r:id="rId19" w:history="1">
        <w:r w:rsidRPr="00A119B5">
          <w:rPr>
            <w:rStyle w:val="Hyperlink"/>
          </w:rPr>
          <w:t>Biosecurity Import Risk Analysis Guidelines 2016</w:t>
        </w:r>
      </w:hyperlink>
      <w:r>
        <w:t>.</w:t>
      </w:r>
    </w:p>
    <w:p w14:paraId="4CBB233F" w14:textId="6E74584B" w:rsidR="00B82EC5" w:rsidRDefault="00B82EC5" w:rsidP="00B82EC5">
      <w:pPr>
        <w:pStyle w:val="Heading4"/>
      </w:pPr>
      <w:r w:rsidRPr="00B82EC5">
        <w:t>Australia's appropriate level of protection</w:t>
      </w:r>
    </w:p>
    <w:p w14:paraId="006C1EE6" w14:textId="15F59D17" w:rsidR="00B82EC5" w:rsidRPr="00B82EC5" w:rsidRDefault="00B82EC5" w:rsidP="00B82EC5">
      <w:r w:rsidRPr="00B82EC5">
        <w:t>As per our international obligations, Australia applies ALOP in a consistent way across all products (that is, aquatic animal, terrestrial animal, and plant products). The biosecurity risks associated with imported products are assessed through a science-based process. As unique risk factors and scenarios apply to each product, those risks are managed in different ways to ensure that Australia’s ALOP is achieved. They also consider the World Organisation for Animal Health (WOAH) recommendations for managing biosecurity risk associated with the animal or animal product. Importantly, biosecurity measures are selected based on whether they reduce risk to a level that achieves Australia’s ALOP. We do this in line with our international rights and obligations and supported by risk assessments.</w:t>
      </w:r>
    </w:p>
    <w:p w14:paraId="5A09D119" w14:textId="11192F0E" w:rsidR="00764D6A" w:rsidRDefault="00B82EC5" w:rsidP="009372F9">
      <w:pPr>
        <w:pStyle w:val="Heading3"/>
      </w:pPr>
      <w:bookmarkStart w:id="12" w:name="_Toc137216116"/>
      <w:bookmarkEnd w:id="10"/>
      <w:bookmarkEnd w:id="11"/>
      <w:r w:rsidRPr="00B82EC5">
        <w:t>The biosecurity import risk analysis framework</w:t>
      </w:r>
      <w:bookmarkEnd w:id="12"/>
    </w:p>
    <w:p w14:paraId="00670A23" w14:textId="77777777" w:rsidR="00B82EC5" w:rsidRDefault="00B82EC5" w:rsidP="00B82EC5">
      <w:bookmarkStart w:id="13" w:name="_Toc430782154"/>
      <w:r>
        <w:t xml:space="preserve">A BIRA is a science-based assessment of the biosecurity risks associated with the import of a particular good, which is provided for under law. Under the </w:t>
      </w:r>
      <w:hyperlink r:id="rId20" w:history="1">
        <w:r w:rsidRPr="00A54DC3">
          <w:rPr>
            <w:rStyle w:val="Hyperlink"/>
          </w:rPr>
          <w:t>Biosecurity Act 2015</w:t>
        </w:r>
      </w:hyperlink>
      <w:r>
        <w:t xml:space="preserve">, a BIRA must be conducted in accordance with the process prescribed in the </w:t>
      </w:r>
      <w:hyperlink r:id="rId21" w:history="1">
        <w:r w:rsidRPr="00A54DC3">
          <w:rPr>
            <w:rStyle w:val="Hyperlink"/>
          </w:rPr>
          <w:t>Biosecurity Regulation 2016</w:t>
        </w:r>
      </w:hyperlink>
      <w:r>
        <w:t xml:space="preserve"> and takes into account the matters set out in the </w:t>
      </w:r>
      <w:hyperlink r:id="rId22" w:history="1">
        <w:r w:rsidRPr="003D5883">
          <w:rPr>
            <w:rStyle w:val="Hyperlink"/>
          </w:rPr>
          <w:t>BIRA Guidelines 2016</w:t>
        </w:r>
      </w:hyperlink>
      <w:r>
        <w:t>.</w:t>
      </w:r>
    </w:p>
    <w:p w14:paraId="0BFC8BCD" w14:textId="1F860E4B" w:rsidR="00B82EC5" w:rsidRDefault="00B82EC5" w:rsidP="00B82EC5">
      <w:r>
        <w:t xml:space="preserve">The BIRA process will assess whether the import of a product with no biosecurity measures applied (the unrestricted risk) poses an unacceptable biosecurity risk, and if so, will </w:t>
      </w:r>
      <w:r w:rsidRPr="00F11BC7">
        <w:t>recommend risk management measures to manage the risks to a level that achieves Australia’s ALOP</w:t>
      </w:r>
      <w:r>
        <w:t xml:space="preserve">. </w:t>
      </w:r>
      <w:r w:rsidR="00AB4452">
        <w:t xml:space="preserve">If the biosecurity risk cannot be reduced to a level which achieves ALOP by the application of </w:t>
      </w:r>
      <w:r w:rsidR="00694B6C">
        <w:t xml:space="preserve">risk management </w:t>
      </w:r>
      <w:r w:rsidR="00AB4452">
        <w:t xml:space="preserve">measures, import will not be permitted. </w:t>
      </w:r>
      <w:r w:rsidRPr="005412F9">
        <w:t>The biosecurity measures recommended are based on science</w:t>
      </w:r>
      <w:r>
        <w:t xml:space="preserve">, are the least trade restrictive to </w:t>
      </w:r>
      <w:r w:rsidRPr="005412F9">
        <w:t xml:space="preserve">manage </w:t>
      </w:r>
      <w:r>
        <w:t xml:space="preserve">the </w:t>
      </w:r>
      <w:r w:rsidRPr="005412F9">
        <w:t>risk</w:t>
      </w:r>
      <w:r>
        <w:t xml:space="preserve">, </w:t>
      </w:r>
      <w:r w:rsidRPr="005412F9">
        <w:t xml:space="preserve">are practical and meet our rights and obligations under </w:t>
      </w:r>
      <w:r>
        <w:t xml:space="preserve">the </w:t>
      </w:r>
      <w:r w:rsidRPr="005412F9">
        <w:t xml:space="preserve">World Trade Organization (WTO) </w:t>
      </w:r>
      <w:r w:rsidRPr="00864590">
        <w:rPr>
          <w:rStyle w:val="Emphasis"/>
        </w:rPr>
        <w:t>Agreement on the application of sanitary and phytosanitary measures</w:t>
      </w:r>
      <w:r w:rsidRPr="005412F9">
        <w:t xml:space="preserve"> (the SPS agreement). </w:t>
      </w:r>
      <w:r>
        <w:t xml:space="preserve">The biosecurity measures form the basis of any required import conditions. The import of live sturgeon or their reproductive material cannot occur until suitable import conditions have been developed. These import conditions will be included on an import permit issued by the department under the </w:t>
      </w:r>
      <w:hyperlink r:id="rId23" w:history="1">
        <w:r w:rsidRPr="00A54DC3">
          <w:rPr>
            <w:rStyle w:val="Emphasis"/>
          </w:rPr>
          <w:t>Biosecurity Act 2015</w:t>
        </w:r>
      </w:hyperlink>
      <w:r>
        <w:t>.</w:t>
      </w:r>
    </w:p>
    <w:p w14:paraId="4D60F729" w14:textId="77777777" w:rsidR="00B82EC5" w:rsidRDefault="00B82EC5" w:rsidP="00B82EC5">
      <w:pPr>
        <w:pStyle w:val="Heading4"/>
      </w:pPr>
      <w:r>
        <w:t>Regulated steps in the biosecurity import risk analysis process</w:t>
      </w:r>
    </w:p>
    <w:p w14:paraId="1BF6C7E6" w14:textId="5FF79BB1" w:rsidR="00B82EC5" w:rsidRDefault="00B82EC5" w:rsidP="00B82EC5">
      <w:r>
        <w:t xml:space="preserve">Under the </w:t>
      </w:r>
      <w:hyperlink r:id="rId24" w:history="1">
        <w:r w:rsidRPr="00A54DC3">
          <w:rPr>
            <w:rStyle w:val="Hyperlink"/>
          </w:rPr>
          <w:t>Biosecurity Regulation 2016</w:t>
        </w:r>
      </w:hyperlink>
      <w:r>
        <w:t xml:space="preserve">, the steps </w:t>
      </w:r>
      <w:r w:rsidR="00210D7B">
        <w:t xml:space="preserve">that </w:t>
      </w:r>
      <w:r>
        <w:t>must be undertaken when conducting a BIRA</w:t>
      </w:r>
      <w:r w:rsidR="00210D7B">
        <w:t xml:space="preserve"> include</w:t>
      </w:r>
      <w:r>
        <w:t>:</w:t>
      </w:r>
    </w:p>
    <w:p w14:paraId="655F7A86" w14:textId="77777777" w:rsidR="00B82EC5" w:rsidRDefault="00B82EC5" w:rsidP="00B82EC5">
      <w:pPr>
        <w:pStyle w:val="ListNumber"/>
      </w:pPr>
      <w:r>
        <w:t>The Director of Biosecurity must appoint a scientific advisory group (SAG).</w:t>
      </w:r>
    </w:p>
    <w:p w14:paraId="1AEC5AD2" w14:textId="77777777" w:rsidR="00B82EC5" w:rsidRDefault="00B82EC5" w:rsidP="00B82EC5">
      <w:pPr>
        <w:pStyle w:val="ListNumber"/>
      </w:pPr>
      <w:r>
        <w:t xml:space="preserve">The </w:t>
      </w:r>
      <w:r w:rsidRPr="00B82EC5">
        <w:t>Director</w:t>
      </w:r>
      <w:r>
        <w:t xml:space="preserve"> of Biosecurity must publish a notice on the department’s website stating:</w:t>
      </w:r>
    </w:p>
    <w:p w14:paraId="7864F297" w14:textId="77777777" w:rsidR="00B82EC5" w:rsidRDefault="00B82EC5" w:rsidP="00455354">
      <w:pPr>
        <w:pStyle w:val="ListNumber2"/>
      </w:pPr>
      <w:r>
        <w:t xml:space="preserve">That a BIRA is </w:t>
      </w:r>
      <w:r w:rsidRPr="00B82EC5">
        <w:t>commencing</w:t>
      </w:r>
      <w:r>
        <w:t>.</w:t>
      </w:r>
    </w:p>
    <w:p w14:paraId="53BB95EC" w14:textId="77777777" w:rsidR="00B82EC5" w:rsidRDefault="00B82EC5" w:rsidP="00455354">
      <w:pPr>
        <w:pStyle w:val="ListNumber2"/>
      </w:pPr>
      <w:r>
        <w:t xml:space="preserve">The opportunities for consultation that will </w:t>
      </w:r>
      <w:r w:rsidRPr="00B82EC5">
        <w:t>occur</w:t>
      </w:r>
      <w:r>
        <w:t xml:space="preserve"> during the BIRA process.</w:t>
      </w:r>
    </w:p>
    <w:p w14:paraId="5E735D5E" w14:textId="77777777" w:rsidR="00B82EC5" w:rsidRDefault="00B82EC5" w:rsidP="00B82EC5">
      <w:pPr>
        <w:pStyle w:val="ListNumber"/>
      </w:pPr>
      <w:r w:rsidRPr="00B82EC5">
        <w:t>The</w:t>
      </w:r>
      <w:r>
        <w:t xml:space="preserve"> Director of Biosecurity must prepare an Issues Paper and publish it on the department’s website. The Issues Paper will set out background information about the request, the commodity/goods and some of the main matters that will be considered during the analysis.</w:t>
      </w:r>
    </w:p>
    <w:p w14:paraId="0AD1C8CD" w14:textId="77777777" w:rsidR="00B82EC5" w:rsidRDefault="00B82EC5" w:rsidP="00B82EC5">
      <w:pPr>
        <w:pStyle w:val="ListNumber"/>
      </w:pPr>
      <w:r>
        <w:t xml:space="preserve">The Director of </w:t>
      </w:r>
      <w:r w:rsidRPr="00B82EC5">
        <w:t>Biosecurity</w:t>
      </w:r>
      <w:r>
        <w:t xml:space="preserve"> must:</w:t>
      </w:r>
    </w:p>
    <w:p w14:paraId="2D11184C" w14:textId="77777777" w:rsidR="00B82EC5" w:rsidRDefault="00B82EC5" w:rsidP="00455354">
      <w:pPr>
        <w:pStyle w:val="ListNumber2"/>
      </w:pPr>
      <w:r>
        <w:t xml:space="preserve">Prepare a </w:t>
      </w:r>
      <w:r w:rsidRPr="00B82EC5">
        <w:t>draft</w:t>
      </w:r>
      <w:r>
        <w:t xml:space="preserve"> BIRA report.</w:t>
      </w:r>
    </w:p>
    <w:p w14:paraId="03DDDB74" w14:textId="77777777" w:rsidR="00B82EC5" w:rsidRDefault="00B82EC5" w:rsidP="00455354">
      <w:pPr>
        <w:pStyle w:val="ListNumber2"/>
      </w:pPr>
      <w:r>
        <w:t xml:space="preserve">Publish on the department’s website the draft report and an invitation to the public to </w:t>
      </w:r>
      <w:r w:rsidRPr="00B82EC5">
        <w:t>provide</w:t>
      </w:r>
      <w:r>
        <w:t xml:space="preserve"> submissions about the assessment of the level of biosecurity risk associated with the relevant goods or class of goods including proposed biosecurity measures for the goods to achieve ALOP within a period specified in the invitation.</w:t>
      </w:r>
    </w:p>
    <w:p w14:paraId="71389B53" w14:textId="77777777" w:rsidR="00B82EC5" w:rsidRDefault="00B82EC5" w:rsidP="00455354">
      <w:pPr>
        <w:pStyle w:val="ListNumber2"/>
      </w:pPr>
      <w:r>
        <w:t xml:space="preserve">The consultation period must be at least 60 </w:t>
      </w:r>
      <w:r w:rsidRPr="00B82EC5">
        <w:t>calendar</w:t>
      </w:r>
      <w:r>
        <w:t xml:space="preserve"> days, including the day the invitation is published.</w:t>
      </w:r>
    </w:p>
    <w:p w14:paraId="23ABA31C" w14:textId="77777777" w:rsidR="00B82EC5" w:rsidRDefault="00B82EC5" w:rsidP="00455354">
      <w:pPr>
        <w:pStyle w:val="ListNumber2"/>
      </w:pPr>
      <w:r>
        <w:t>If the Director of Biosecurity considers that the public may not have a reasonable opportunity to consider the draft BIRA report, the period for public submissions may be extended only once for a period of up to 60 calendar days.</w:t>
      </w:r>
    </w:p>
    <w:p w14:paraId="0A9D28A4" w14:textId="77777777" w:rsidR="00B82EC5" w:rsidRDefault="00B82EC5" w:rsidP="00B82EC5">
      <w:pPr>
        <w:pStyle w:val="ListNumber"/>
      </w:pPr>
      <w:r>
        <w:t xml:space="preserve">The Director of Biosecurity must </w:t>
      </w:r>
      <w:r w:rsidRPr="00B82EC5">
        <w:t>prepare</w:t>
      </w:r>
      <w:r>
        <w:t xml:space="preserve"> a provisional BIRA report and publish it on the department’s website.</w:t>
      </w:r>
    </w:p>
    <w:p w14:paraId="4A2CC949" w14:textId="77777777" w:rsidR="00B82EC5" w:rsidRDefault="00B82EC5" w:rsidP="00B82EC5">
      <w:pPr>
        <w:pStyle w:val="ListNumber"/>
      </w:pPr>
      <w:r>
        <w:t xml:space="preserve">Within 30 calendar days of the provisional BIRA report’s </w:t>
      </w:r>
      <w:r w:rsidRPr="00B82EC5">
        <w:t>publication</w:t>
      </w:r>
      <w:r>
        <w:t>, a person may make a request to the Inspector-General of Biosecurity to review the process used to conduct the BIRA.</w:t>
      </w:r>
    </w:p>
    <w:p w14:paraId="3332C7B8" w14:textId="77777777" w:rsidR="00B82EC5" w:rsidRDefault="00B82EC5" w:rsidP="00B82EC5">
      <w:pPr>
        <w:pStyle w:val="ListNumber"/>
      </w:pPr>
      <w:r>
        <w:t xml:space="preserve">If a person requests a review of the process for conducting the BIRA, and the </w:t>
      </w:r>
      <w:r w:rsidRPr="00B82EC5">
        <w:t>Inspector</w:t>
      </w:r>
      <w:r>
        <w:t>-General is satisfied that a review can proceed, the Inspector-General must tell the Director of Biosecurity, in writing, about the request. The Inspector-General must then conduct a review of the process for conducting the BIRA.</w:t>
      </w:r>
    </w:p>
    <w:p w14:paraId="3E249B49" w14:textId="77777777" w:rsidR="00B82EC5" w:rsidRDefault="00B82EC5" w:rsidP="00B82EC5">
      <w:pPr>
        <w:pStyle w:val="ListNumber"/>
      </w:pPr>
      <w:r>
        <w:t xml:space="preserve">If the Inspector-General conducts a review of the process for conducting the BIRA, the Director of Biosecurity must consider any recommendations in their </w:t>
      </w:r>
      <w:r w:rsidRPr="00B82EC5">
        <w:t>report</w:t>
      </w:r>
      <w:r>
        <w:t xml:space="preserve"> and must publish a final BIRA review report.</w:t>
      </w:r>
    </w:p>
    <w:p w14:paraId="1D661743" w14:textId="77777777" w:rsidR="00B82EC5" w:rsidRDefault="00B82EC5" w:rsidP="00B82EC5">
      <w:pPr>
        <w:pStyle w:val="ListNumber"/>
      </w:pPr>
      <w:r>
        <w:t xml:space="preserve">If the Inspector-General is not requested to conduct a review of the process </w:t>
      </w:r>
      <w:r w:rsidRPr="00B82EC5">
        <w:t>for</w:t>
      </w:r>
      <w:r>
        <w:t xml:space="preserve"> conducting the BIRA, the Director of Biosecurity must publish the provisional BIRA report as the final BIRA report as soon as is practical to do so.</w:t>
      </w:r>
    </w:p>
    <w:p w14:paraId="709733B6" w14:textId="77777777" w:rsidR="00B82EC5" w:rsidRDefault="00B82EC5" w:rsidP="00B82EC5">
      <w:r>
        <w:t>The final BIRA report must be published within 30 months from the day the notice announcing the BIRA was published, unless specific circumstances apply.</w:t>
      </w:r>
    </w:p>
    <w:p w14:paraId="73A7CD2B" w14:textId="77777777" w:rsidR="00B82EC5" w:rsidRDefault="00B82EC5" w:rsidP="00B82EC5">
      <w:r>
        <w:t>The Director of Biosecurity may publish a notice on the department’s website to stop the counting of time for a BIRA if:</w:t>
      </w:r>
    </w:p>
    <w:p w14:paraId="0776D4CC" w14:textId="77777777" w:rsidR="00B82EC5" w:rsidRDefault="00B82EC5" w:rsidP="00B82EC5">
      <w:pPr>
        <w:pStyle w:val="ListBullet"/>
      </w:pPr>
      <w:r>
        <w:t>the Director of Biosecurity is waiting for requested further information, research or expert advice, or</w:t>
      </w:r>
    </w:p>
    <w:p w14:paraId="019AC77B" w14:textId="77777777" w:rsidR="0099428F" w:rsidRDefault="00B82EC5" w:rsidP="00B82EC5">
      <w:pPr>
        <w:pStyle w:val="ListBullet"/>
      </w:pPr>
      <w:r>
        <w:t>the Director of Biosecurity is waiting for examination by the SAG of a requested part of the BIRA process</w:t>
      </w:r>
      <w:r w:rsidR="0099428F">
        <w:t>, or</w:t>
      </w:r>
    </w:p>
    <w:p w14:paraId="74CE586B" w14:textId="03FA0F26" w:rsidR="00B82EC5" w:rsidRDefault="0099428F" w:rsidP="00B82EC5">
      <w:pPr>
        <w:pStyle w:val="ListBullet"/>
      </w:pPr>
      <w:r w:rsidRPr="0099428F">
        <w:t>a biosecurity circumstance of national or international significance has occurred</w:t>
      </w:r>
      <w:r w:rsidR="00B82EC5">
        <w:t>.</w:t>
      </w:r>
    </w:p>
    <w:p w14:paraId="2B22F78F" w14:textId="77777777" w:rsidR="00B82EC5" w:rsidRDefault="00B82EC5" w:rsidP="00B82EC5">
      <w:r>
        <w:t>If the Inspector-General reviews the process for conducting the BIRA, the time taken for the review does not count towards the 30-month time frame.</w:t>
      </w:r>
    </w:p>
    <w:p w14:paraId="777FF7FF" w14:textId="77777777" w:rsidR="00B82EC5" w:rsidRDefault="00B82EC5" w:rsidP="00B82EC5">
      <w:r>
        <w:t>The 30-month time frame also may not be met if a biosecurity circumstance of national or international significance occurs.</w:t>
      </w:r>
    </w:p>
    <w:p w14:paraId="0359E3AE" w14:textId="77777777" w:rsidR="00B82EC5" w:rsidRDefault="00B82EC5" w:rsidP="00B82EC5">
      <w:r>
        <w:t>Publication of the final BIRA report represents the end of the process. The biosecurity measures recommended in the final report will be the basis of any import conditions in import permits issued by the department.</w:t>
      </w:r>
    </w:p>
    <w:p w14:paraId="64FBA4A8" w14:textId="2A804F5F" w:rsidR="00B82EC5" w:rsidRDefault="00B82EC5" w:rsidP="00B82EC5">
      <w:r w:rsidRPr="00F11BC7">
        <w:t xml:space="preserve">Step 1 of the BIRA process, the appointment of the </w:t>
      </w:r>
      <w:r>
        <w:t>SAG</w:t>
      </w:r>
      <w:r w:rsidRPr="00F11BC7">
        <w:t>, was completed on 14</w:t>
      </w:r>
      <w:r>
        <w:t> </w:t>
      </w:r>
      <w:r w:rsidRPr="00F11BC7">
        <w:t>November</w:t>
      </w:r>
      <w:r>
        <w:t> </w:t>
      </w:r>
      <w:r w:rsidRPr="00F11BC7">
        <w:t xml:space="preserve">2019. A notice of intention announcing the commencement of the sturgeon BIRA </w:t>
      </w:r>
      <w:r>
        <w:t xml:space="preserve">and the issues paper </w:t>
      </w:r>
      <w:r w:rsidRPr="00F11BC7">
        <w:t>w</w:t>
      </w:r>
      <w:r>
        <w:t>ere</w:t>
      </w:r>
      <w:r w:rsidRPr="00F11BC7">
        <w:t xml:space="preserve"> published on the department’s website on </w:t>
      </w:r>
      <w:r>
        <w:t>21 June </w:t>
      </w:r>
      <w:r w:rsidRPr="00F11BC7">
        <w:t>2022, completing step 2</w:t>
      </w:r>
      <w:r>
        <w:t xml:space="preserve"> and 3, respectively. </w:t>
      </w:r>
      <w:r w:rsidRPr="00F11BC7">
        <w:t xml:space="preserve">The publication of this </w:t>
      </w:r>
      <w:r>
        <w:t>draft report</w:t>
      </w:r>
      <w:r w:rsidRPr="00F11BC7">
        <w:t xml:space="preserve"> represents the completion of step </w:t>
      </w:r>
      <w:r>
        <w:t>4.</w:t>
      </w:r>
    </w:p>
    <w:p w14:paraId="0E1321BE" w14:textId="17956084" w:rsidR="00B82EC5" w:rsidRDefault="00B82EC5" w:rsidP="00B82EC5">
      <w:pPr>
        <w:pStyle w:val="Heading3"/>
      </w:pPr>
      <w:bookmarkStart w:id="14" w:name="_Toc137216117"/>
      <w:bookmarkEnd w:id="13"/>
      <w:r w:rsidRPr="00B82EC5">
        <w:t>This biosecurity import risk analysis</w:t>
      </w:r>
      <w:bookmarkEnd w:id="14"/>
    </w:p>
    <w:p w14:paraId="58A457C2" w14:textId="2F3F6909" w:rsidR="00B82EC5" w:rsidRPr="00B82EC5" w:rsidRDefault="00B82EC5" w:rsidP="00B82EC5">
      <w:pPr>
        <w:pStyle w:val="Heading4"/>
      </w:pPr>
      <w:r>
        <w:t>Background</w:t>
      </w:r>
    </w:p>
    <w:p w14:paraId="5A732CAC" w14:textId="63564433" w:rsidR="00B82EC5" w:rsidRDefault="00B82EC5" w:rsidP="00B82EC5">
      <w:bookmarkStart w:id="15" w:name="_Toc430782155"/>
      <w:r>
        <w:t xml:space="preserve">In 2015, the then Australian Government Department of the Environment and Energy, added </w:t>
      </w:r>
      <w:r w:rsidRPr="002143DF">
        <w:rPr>
          <w:rStyle w:val="Emphasis"/>
        </w:rPr>
        <w:t>Acipenser baerii</w:t>
      </w:r>
      <w:r>
        <w:t xml:space="preserve"> (Siberian sturgeon) and </w:t>
      </w:r>
      <w:r w:rsidRPr="002143DF">
        <w:rPr>
          <w:rStyle w:val="Emphasis"/>
        </w:rPr>
        <w:t>Huso huso</w:t>
      </w:r>
      <w:r>
        <w:t xml:space="preserve"> (beluga sturgeon) to the </w:t>
      </w:r>
      <w:r w:rsidR="007A6C7F" w:rsidRPr="00864590">
        <w:rPr>
          <w:rStyle w:val="Emphasis"/>
        </w:rPr>
        <w:t>L</w:t>
      </w:r>
      <w:r w:rsidRPr="00864590">
        <w:rPr>
          <w:rStyle w:val="Emphasis"/>
        </w:rPr>
        <w:t>ist of specimens taken to be suitable for live import</w:t>
      </w:r>
      <w:r>
        <w:t xml:space="preserve"> (live import list) under the </w:t>
      </w:r>
      <w:hyperlink r:id="rId25" w:history="1">
        <w:r w:rsidRPr="00A54DC3">
          <w:rPr>
            <w:rStyle w:val="Hyperlink"/>
          </w:rPr>
          <w:t>Environment Protection and Biodiversity Conservation Act 1999</w:t>
        </w:r>
      </w:hyperlink>
      <w:r>
        <w:t xml:space="preserve"> (EPBC Act). The amendment of the live import list to include the 2 species of sturgeon is available at the </w:t>
      </w:r>
      <w:hyperlink r:id="rId26" w:history="1">
        <w:r w:rsidRPr="00FD2159">
          <w:rPr>
            <w:rStyle w:val="Hyperlink"/>
          </w:rPr>
          <w:t>Federal Register of Legislation</w:t>
        </w:r>
      </w:hyperlink>
      <w:r>
        <w:t>. C</w:t>
      </w:r>
      <w:r w:rsidRPr="00074AE4">
        <w:t>ross</w:t>
      </w:r>
      <w:r>
        <w:t>es</w:t>
      </w:r>
      <w:r w:rsidRPr="00074AE4">
        <w:t xml:space="preserve"> or hybrid</w:t>
      </w:r>
      <w:r>
        <w:t xml:space="preserve">s of </w:t>
      </w:r>
      <w:r w:rsidRPr="002143DF">
        <w:rPr>
          <w:rStyle w:val="Emphasis"/>
        </w:rPr>
        <w:t>A</w:t>
      </w:r>
      <w:r>
        <w:rPr>
          <w:rStyle w:val="Emphasis"/>
        </w:rPr>
        <w:t>.</w:t>
      </w:r>
      <w:r w:rsidRPr="002143DF">
        <w:rPr>
          <w:rStyle w:val="Emphasis"/>
        </w:rPr>
        <w:t> baerii</w:t>
      </w:r>
      <w:r>
        <w:t xml:space="preserve"> and </w:t>
      </w:r>
      <w:r w:rsidRPr="002143DF">
        <w:rPr>
          <w:rStyle w:val="Emphasis"/>
        </w:rPr>
        <w:t>H</w:t>
      </w:r>
      <w:r>
        <w:rPr>
          <w:rStyle w:val="Emphasis"/>
        </w:rPr>
        <w:t>.</w:t>
      </w:r>
      <w:r w:rsidRPr="002143DF">
        <w:rPr>
          <w:rStyle w:val="Emphasis"/>
        </w:rPr>
        <w:t> huso</w:t>
      </w:r>
      <w:r w:rsidRPr="00074AE4">
        <w:t>, irrespective of generational distance from the original mating or wild ancestor</w:t>
      </w:r>
      <w:r>
        <w:t>,</w:t>
      </w:r>
      <w:r w:rsidRPr="00074AE4">
        <w:t xml:space="preserve"> </w:t>
      </w:r>
      <w:r>
        <w:t>are</w:t>
      </w:r>
      <w:r w:rsidRPr="00074AE4">
        <w:t xml:space="preserve"> prohibited </w:t>
      </w:r>
      <w:r>
        <w:t xml:space="preserve">import </w:t>
      </w:r>
      <w:r w:rsidRPr="00074AE4">
        <w:t xml:space="preserve">unless the specific hybrid type is added to the </w:t>
      </w:r>
      <w:r>
        <w:t>live import list</w:t>
      </w:r>
      <w:r w:rsidRPr="00074AE4">
        <w:t xml:space="preserve"> in its own right.</w:t>
      </w:r>
      <w:r>
        <w:t xml:space="preserve"> Further information on the environmental assessment process to amend the live import list can be </w:t>
      </w:r>
      <w:r>
        <w:rPr>
          <w:rFonts w:eastAsia="Times New Roman"/>
          <w:szCs w:val="24"/>
          <w:lang w:val="en-GB"/>
        </w:rPr>
        <w:t xml:space="preserve">found at </w:t>
      </w:r>
      <w:bookmarkStart w:id="16" w:name="_Hlk85100044"/>
      <w:r>
        <w:rPr>
          <w:rFonts w:eastAsia="Times New Roman"/>
          <w:szCs w:val="24"/>
          <w:lang w:val="en-GB"/>
        </w:rPr>
        <w:t xml:space="preserve">the Department of Climate Change, Energy, the Environment and Water (DCCEEW) </w:t>
      </w:r>
      <w:hyperlink r:id="rId27" w:anchor="outcomes-to-requests-to-amend-the-list" w:history="1">
        <w:r w:rsidRPr="00C3433C">
          <w:rPr>
            <w:rStyle w:val="Hyperlink"/>
            <w:rFonts w:eastAsia="Times New Roman"/>
            <w:szCs w:val="24"/>
            <w:lang w:val="en-GB"/>
          </w:rPr>
          <w:t>website</w:t>
        </w:r>
      </w:hyperlink>
      <w:bookmarkEnd w:id="16"/>
      <w:r>
        <w:t>.</w:t>
      </w:r>
    </w:p>
    <w:p w14:paraId="0F85A4CB" w14:textId="77777777" w:rsidR="00B82EC5" w:rsidRDefault="00B82EC5" w:rsidP="00B82EC5">
      <w:r>
        <w:t xml:space="preserve">Under the EPBC Act, importation of </w:t>
      </w:r>
      <w:r w:rsidRPr="002143DF">
        <w:rPr>
          <w:rStyle w:val="Emphasis"/>
        </w:rPr>
        <w:t>A</w:t>
      </w:r>
      <w:r>
        <w:rPr>
          <w:rStyle w:val="Emphasis"/>
        </w:rPr>
        <w:t>.</w:t>
      </w:r>
      <w:r w:rsidRPr="002143DF">
        <w:rPr>
          <w:rStyle w:val="Emphasis"/>
        </w:rPr>
        <w:t> baerii</w:t>
      </w:r>
      <w:r>
        <w:t xml:space="preserve"> and </w:t>
      </w:r>
      <w:r w:rsidRPr="002143DF">
        <w:rPr>
          <w:rStyle w:val="Emphasis"/>
        </w:rPr>
        <w:t>H</w:t>
      </w:r>
      <w:r>
        <w:rPr>
          <w:rStyle w:val="Emphasis"/>
        </w:rPr>
        <w:t>.</w:t>
      </w:r>
      <w:r w:rsidRPr="002143DF">
        <w:rPr>
          <w:rStyle w:val="Emphasis"/>
        </w:rPr>
        <w:t> huso</w:t>
      </w:r>
      <w:r>
        <w:t xml:space="preserve"> requires an import permit issued by DCCEEW and is only permitted for commercial aquaculture in a secure recirculating aquaculture system (RAS) to manage the risk of sturgeon establishing as a pest species in the wild.</w:t>
      </w:r>
    </w:p>
    <w:p w14:paraId="28883A1D" w14:textId="6017CB5F" w:rsidR="00764D6A" w:rsidRDefault="00B82EC5" w:rsidP="00B82EC5">
      <w:r>
        <w:t xml:space="preserve">Before these species of live sturgeon can be imported into Australia, the </w:t>
      </w:r>
      <w:r w:rsidR="00F36B23">
        <w:t>biosecurity risks must be assessed</w:t>
      </w:r>
      <w:r w:rsidR="002770FD">
        <w:t xml:space="preserve"> </w:t>
      </w:r>
      <w:r w:rsidR="00F36B23">
        <w:t xml:space="preserve">by the </w:t>
      </w:r>
      <w:r>
        <w:t xml:space="preserve">department </w:t>
      </w:r>
      <w:r w:rsidR="002770FD">
        <w:t>through a BIRA</w:t>
      </w:r>
      <w:r w:rsidR="001432DD">
        <w:t xml:space="preserve"> </w:t>
      </w:r>
      <w:r>
        <w:t xml:space="preserve">to ensure the import </w:t>
      </w:r>
      <w:r w:rsidR="002D2C9A">
        <w:t xml:space="preserve">achieves </w:t>
      </w:r>
      <w:r>
        <w:t xml:space="preserve">Australia’s ALOP. In 2016, the department intended to </w:t>
      </w:r>
      <w:r w:rsidR="002770FD">
        <w:t xml:space="preserve">commence </w:t>
      </w:r>
      <w:r>
        <w:t xml:space="preserve">the BIRA process, but this was delayed due to a </w:t>
      </w:r>
      <w:r w:rsidR="002770FD">
        <w:t xml:space="preserve">diversion </w:t>
      </w:r>
      <w:r>
        <w:t>of resources to manage the response to an outbreak of white spot disease in prawns in Australia.</w:t>
      </w:r>
      <w:bookmarkEnd w:id="15"/>
    </w:p>
    <w:p w14:paraId="6F74D2DA" w14:textId="3709782B" w:rsidR="00B82EC5" w:rsidRDefault="00B82EC5" w:rsidP="00B82EC5">
      <w:pPr>
        <w:pStyle w:val="Heading4"/>
      </w:pPr>
      <w:r>
        <w:t>Scope</w:t>
      </w:r>
    </w:p>
    <w:p w14:paraId="22A443D8" w14:textId="7EC1AAD5" w:rsidR="00B82EC5" w:rsidRDefault="00B82EC5" w:rsidP="00B82EC5">
      <w:r>
        <w:t>The scope of this BIRA is to consider the biosecurity risk</w:t>
      </w:r>
      <w:r w:rsidR="001E11BD">
        <w:t>s</w:t>
      </w:r>
      <w:r>
        <w:t xml:space="preserve"> associated with the unrestricted importation of live sturgeon or their reproductive material from all countries for aquaculture purposes. Reproductive material includes unfertilised eggs, milt and fertilised eggs. </w:t>
      </w:r>
      <w:r w:rsidRPr="00470661">
        <w:rPr>
          <w:rStyle w:val="Emphasis"/>
        </w:rPr>
        <w:t>A. baerii</w:t>
      </w:r>
      <w:r>
        <w:t xml:space="preserve"> and </w:t>
      </w:r>
      <w:r w:rsidRPr="00C00D9E">
        <w:rPr>
          <w:rStyle w:val="Emphasis"/>
        </w:rPr>
        <w:t>H. huso</w:t>
      </w:r>
      <w:r>
        <w:t xml:space="preserve"> are the only 2 sturgeon species currently approved for import into Australia under the EPBC Act. However, this BIRA is generic in nature and will consider the import of all species of sturgeon within the genera </w:t>
      </w:r>
      <w:r w:rsidRPr="00227194">
        <w:rPr>
          <w:rStyle w:val="Emphasis"/>
        </w:rPr>
        <w:t>Acipenser</w:t>
      </w:r>
      <w:r>
        <w:rPr>
          <w:iCs/>
          <w:lang w:val="en-GB"/>
        </w:rPr>
        <w:t xml:space="preserve"> </w:t>
      </w:r>
      <w:r w:rsidRPr="000F3159">
        <w:rPr>
          <w:iCs/>
          <w:lang w:val="en-GB"/>
        </w:rPr>
        <w:t xml:space="preserve">and </w:t>
      </w:r>
      <w:r w:rsidRPr="00227194">
        <w:rPr>
          <w:rStyle w:val="Emphasis"/>
        </w:rPr>
        <w:t>Huso</w:t>
      </w:r>
      <w:r>
        <w:t xml:space="preserve">. </w:t>
      </w:r>
      <w:r w:rsidR="00F368CD">
        <w:fldChar w:fldCharType="begin"/>
      </w:r>
      <w:r w:rsidR="00F368CD">
        <w:instrText xml:space="preserve"> REF _Ref124329929 \h </w:instrText>
      </w:r>
      <w:r w:rsidR="00F368CD">
        <w:fldChar w:fldCharType="separate"/>
      </w:r>
      <w:r w:rsidR="008C1604">
        <w:t xml:space="preserve">Table </w:t>
      </w:r>
      <w:r w:rsidR="008C1604">
        <w:rPr>
          <w:noProof/>
        </w:rPr>
        <w:t>3</w:t>
      </w:r>
      <w:r w:rsidR="00F368CD">
        <w:fldChar w:fldCharType="end"/>
      </w:r>
      <w:r w:rsidR="00F368CD">
        <w:t xml:space="preserve"> </w:t>
      </w:r>
      <w:r>
        <w:t xml:space="preserve">lists the species currently in the </w:t>
      </w:r>
      <w:r w:rsidRPr="00227194">
        <w:rPr>
          <w:rStyle w:val="Emphasis"/>
        </w:rPr>
        <w:t>Acipenser</w:t>
      </w:r>
      <w:r>
        <w:rPr>
          <w:iCs/>
          <w:lang w:val="en-GB"/>
        </w:rPr>
        <w:t xml:space="preserve"> </w:t>
      </w:r>
      <w:r w:rsidRPr="000F3159">
        <w:rPr>
          <w:iCs/>
          <w:lang w:val="en-GB"/>
        </w:rPr>
        <w:t xml:space="preserve">and </w:t>
      </w:r>
      <w:r w:rsidRPr="00227194">
        <w:rPr>
          <w:rStyle w:val="Emphasis"/>
        </w:rPr>
        <w:t>Huso</w:t>
      </w:r>
      <w:r>
        <w:rPr>
          <w:rStyle w:val="Emphasis"/>
        </w:rPr>
        <w:t xml:space="preserve"> </w:t>
      </w:r>
      <w:r w:rsidRPr="00FA0892">
        <w:t>gen</w:t>
      </w:r>
      <w:r>
        <w:t xml:space="preserve">era. </w:t>
      </w:r>
      <w:bookmarkStart w:id="17" w:name="_Hlk114489427"/>
      <w:r w:rsidRPr="00EF1131">
        <w:t>The term ‘</w:t>
      </w:r>
      <w:r>
        <w:t>sturgeon</w:t>
      </w:r>
      <w:r w:rsidRPr="00EF1131">
        <w:t xml:space="preserve">’ is used throughout this document rather than the full description of </w:t>
      </w:r>
      <w:r>
        <w:t>‘</w:t>
      </w:r>
      <w:r w:rsidRPr="00227194">
        <w:rPr>
          <w:rStyle w:val="Emphasis"/>
        </w:rPr>
        <w:t>Acipenser</w:t>
      </w:r>
      <w:r>
        <w:rPr>
          <w:iCs/>
          <w:lang w:val="en-GB"/>
        </w:rPr>
        <w:t xml:space="preserve"> </w:t>
      </w:r>
      <w:r w:rsidRPr="000F3159">
        <w:rPr>
          <w:iCs/>
          <w:lang w:val="en-GB"/>
        </w:rPr>
        <w:t xml:space="preserve">and </w:t>
      </w:r>
      <w:r w:rsidRPr="00227194">
        <w:rPr>
          <w:rStyle w:val="Emphasis"/>
        </w:rPr>
        <w:t>Huso</w:t>
      </w:r>
      <w:r>
        <w:rPr>
          <w:rStyle w:val="Emphasis"/>
        </w:rPr>
        <w:t xml:space="preserve"> </w:t>
      </w:r>
      <w:r w:rsidRPr="001F053A">
        <w:t>species’</w:t>
      </w:r>
      <w:r w:rsidRPr="00EF1131">
        <w:t>.</w:t>
      </w:r>
      <w:bookmarkEnd w:id="17"/>
    </w:p>
    <w:p w14:paraId="0153D5D4" w14:textId="636091DC" w:rsidR="00B82EC5" w:rsidRDefault="00B82EC5" w:rsidP="00B82EC5">
      <w:pPr>
        <w:pStyle w:val="Caption"/>
      </w:pPr>
      <w:bookmarkStart w:id="18" w:name="_Ref124329929"/>
      <w:bookmarkStart w:id="19" w:name="_Toc137216233"/>
      <w:r>
        <w:t xml:space="preserve">Table </w:t>
      </w:r>
      <w:fldSimple w:instr=" SEQ Table \* ARABIC ">
        <w:r w:rsidR="008C1604">
          <w:rPr>
            <w:noProof/>
          </w:rPr>
          <w:t>3</w:t>
        </w:r>
      </w:fldSimple>
      <w:bookmarkEnd w:id="18"/>
      <w:r>
        <w:t xml:space="preserve"> </w:t>
      </w:r>
      <w:r w:rsidRPr="002E7026">
        <w:rPr>
          <w:rStyle w:val="Emphasis"/>
        </w:rPr>
        <w:t>Acipenser</w:t>
      </w:r>
      <w:r w:rsidRPr="00B82EC5">
        <w:t xml:space="preserve"> and </w:t>
      </w:r>
      <w:r w:rsidRPr="002E7026">
        <w:rPr>
          <w:rStyle w:val="Emphasis"/>
        </w:rPr>
        <w:t>Huso</w:t>
      </w:r>
      <w:r w:rsidRPr="00B82EC5">
        <w:t xml:space="preserve"> species</w:t>
      </w:r>
      <w:bookmarkEnd w:id="19"/>
    </w:p>
    <w:tbl>
      <w:tblPr>
        <w:tblStyle w:val="TableGrid10"/>
        <w:tblW w:w="5000" w:type="pct"/>
        <w:tblBorders>
          <w:left w:val="none" w:sz="0" w:space="0" w:color="auto"/>
          <w:right w:val="none" w:sz="0" w:space="0" w:color="auto"/>
        </w:tblBorders>
        <w:tblLook w:val="04A0" w:firstRow="1" w:lastRow="0" w:firstColumn="1" w:lastColumn="0" w:noHBand="0" w:noVBand="1"/>
      </w:tblPr>
      <w:tblGrid>
        <w:gridCol w:w="2278"/>
        <w:gridCol w:w="6792"/>
      </w:tblGrid>
      <w:tr w:rsidR="00B82EC5" w:rsidRPr="005759E8" w14:paraId="09626CF6" w14:textId="77777777" w:rsidTr="00737B38">
        <w:trPr>
          <w:cantSplit/>
          <w:tblHeader/>
        </w:trPr>
        <w:tc>
          <w:tcPr>
            <w:tcW w:w="1256" w:type="pct"/>
            <w:tcBorders>
              <w:right w:val="nil"/>
            </w:tcBorders>
          </w:tcPr>
          <w:p w14:paraId="3E441606" w14:textId="77777777" w:rsidR="00B82EC5" w:rsidRPr="005759E8" w:rsidRDefault="00B82EC5" w:rsidP="007B65B5">
            <w:pPr>
              <w:pStyle w:val="TableHeading"/>
            </w:pPr>
            <w:bookmarkStart w:id="20" w:name="Title_3"/>
            <w:r w:rsidRPr="005759E8">
              <w:t>Species name</w:t>
            </w:r>
          </w:p>
        </w:tc>
        <w:tc>
          <w:tcPr>
            <w:tcW w:w="3744" w:type="pct"/>
            <w:tcBorders>
              <w:left w:val="nil"/>
            </w:tcBorders>
          </w:tcPr>
          <w:p w14:paraId="550DB194" w14:textId="77777777" w:rsidR="00B82EC5" w:rsidRPr="005759E8" w:rsidRDefault="00B82EC5" w:rsidP="007B65B5">
            <w:pPr>
              <w:pStyle w:val="TableHeading"/>
            </w:pPr>
            <w:r w:rsidRPr="005759E8">
              <w:t>Common name(s)</w:t>
            </w:r>
          </w:p>
        </w:tc>
      </w:tr>
      <w:tr w:rsidR="00B82EC5" w:rsidRPr="005759E8" w14:paraId="06D4CC88" w14:textId="77777777" w:rsidTr="00737B38">
        <w:trPr>
          <w:cantSplit/>
        </w:trPr>
        <w:tc>
          <w:tcPr>
            <w:tcW w:w="1256" w:type="pct"/>
            <w:tcBorders>
              <w:right w:val="nil"/>
            </w:tcBorders>
            <w:shd w:val="clear" w:color="auto" w:fill="auto"/>
          </w:tcPr>
          <w:p w14:paraId="1FFAC5F4" w14:textId="77777777" w:rsidR="00B82EC5" w:rsidRPr="005759E8" w:rsidRDefault="00B82EC5" w:rsidP="007B65B5">
            <w:pPr>
              <w:pStyle w:val="TableText"/>
              <w:rPr>
                <w:rStyle w:val="Emphasis"/>
              </w:rPr>
            </w:pPr>
            <w:r w:rsidRPr="005759E8">
              <w:rPr>
                <w:rStyle w:val="Emphasis"/>
              </w:rPr>
              <w:t>Acipenser baerii</w:t>
            </w:r>
          </w:p>
        </w:tc>
        <w:tc>
          <w:tcPr>
            <w:tcW w:w="3744" w:type="pct"/>
            <w:tcBorders>
              <w:left w:val="nil"/>
            </w:tcBorders>
            <w:shd w:val="clear" w:color="auto" w:fill="auto"/>
          </w:tcPr>
          <w:p w14:paraId="7288D809" w14:textId="77777777" w:rsidR="00B82EC5" w:rsidRPr="005759E8" w:rsidRDefault="00B82EC5" w:rsidP="007B65B5">
            <w:pPr>
              <w:pStyle w:val="TableText"/>
            </w:pPr>
            <w:r w:rsidRPr="005759E8">
              <w:t>Siberian sturgeon</w:t>
            </w:r>
          </w:p>
        </w:tc>
      </w:tr>
      <w:tr w:rsidR="00B82EC5" w:rsidRPr="005759E8" w14:paraId="23509779" w14:textId="77777777" w:rsidTr="00737B38">
        <w:trPr>
          <w:cantSplit/>
        </w:trPr>
        <w:tc>
          <w:tcPr>
            <w:tcW w:w="1256" w:type="pct"/>
            <w:tcBorders>
              <w:right w:val="nil"/>
            </w:tcBorders>
          </w:tcPr>
          <w:p w14:paraId="2CB7293E" w14:textId="77777777" w:rsidR="00B82EC5" w:rsidRPr="005759E8" w:rsidRDefault="00B82EC5" w:rsidP="007B65B5">
            <w:pPr>
              <w:pStyle w:val="TableText"/>
              <w:rPr>
                <w:rStyle w:val="Emphasis"/>
              </w:rPr>
            </w:pPr>
            <w:r w:rsidRPr="005759E8">
              <w:rPr>
                <w:rStyle w:val="Emphasis"/>
              </w:rPr>
              <w:t>Acipenser brevirostrum</w:t>
            </w:r>
          </w:p>
        </w:tc>
        <w:tc>
          <w:tcPr>
            <w:tcW w:w="3744" w:type="pct"/>
            <w:tcBorders>
              <w:left w:val="nil"/>
            </w:tcBorders>
          </w:tcPr>
          <w:p w14:paraId="09B5ECF8" w14:textId="77777777" w:rsidR="00B82EC5" w:rsidRPr="005759E8" w:rsidRDefault="00B82EC5" w:rsidP="007B65B5">
            <w:pPr>
              <w:pStyle w:val="TableText"/>
            </w:pPr>
            <w:r w:rsidRPr="005759E8">
              <w:t>Shortnose sturgeon</w:t>
            </w:r>
          </w:p>
        </w:tc>
      </w:tr>
      <w:tr w:rsidR="00B82EC5" w:rsidRPr="005759E8" w14:paraId="0DB785C7" w14:textId="77777777" w:rsidTr="00737B38">
        <w:trPr>
          <w:cantSplit/>
        </w:trPr>
        <w:tc>
          <w:tcPr>
            <w:tcW w:w="1256" w:type="pct"/>
            <w:tcBorders>
              <w:right w:val="nil"/>
            </w:tcBorders>
          </w:tcPr>
          <w:p w14:paraId="65CFCB54" w14:textId="77777777" w:rsidR="00B82EC5" w:rsidRPr="005759E8" w:rsidRDefault="00B82EC5" w:rsidP="007B65B5">
            <w:pPr>
              <w:pStyle w:val="TableText"/>
              <w:rPr>
                <w:rStyle w:val="Emphasis"/>
              </w:rPr>
            </w:pPr>
            <w:r w:rsidRPr="005759E8">
              <w:rPr>
                <w:rStyle w:val="Emphasis"/>
              </w:rPr>
              <w:t>Acipenser dabryanus</w:t>
            </w:r>
          </w:p>
        </w:tc>
        <w:tc>
          <w:tcPr>
            <w:tcW w:w="3744" w:type="pct"/>
            <w:tcBorders>
              <w:left w:val="nil"/>
            </w:tcBorders>
          </w:tcPr>
          <w:p w14:paraId="6FB85591" w14:textId="77777777" w:rsidR="00B82EC5" w:rsidRPr="005759E8" w:rsidRDefault="00B82EC5" w:rsidP="007B65B5">
            <w:pPr>
              <w:pStyle w:val="TableText"/>
            </w:pPr>
            <w:r w:rsidRPr="005759E8">
              <w:t>Yangtze sturgeon, Dabry’s sturgeon</w:t>
            </w:r>
          </w:p>
        </w:tc>
      </w:tr>
      <w:tr w:rsidR="00B82EC5" w:rsidRPr="005759E8" w14:paraId="460DA32E" w14:textId="77777777" w:rsidTr="00737B38">
        <w:trPr>
          <w:cantSplit/>
        </w:trPr>
        <w:tc>
          <w:tcPr>
            <w:tcW w:w="1256" w:type="pct"/>
            <w:tcBorders>
              <w:right w:val="nil"/>
            </w:tcBorders>
          </w:tcPr>
          <w:p w14:paraId="5493DE8F" w14:textId="77777777" w:rsidR="00B82EC5" w:rsidRPr="005759E8" w:rsidRDefault="00B82EC5" w:rsidP="007B65B5">
            <w:pPr>
              <w:pStyle w:val="TableText"/>
              <w:rPr>
                <w:rStyle w:val="Emphasis"/>
              </w:rPr>
            </w:pPr>
            <w:r w:rsidRPr="005759E8">
              <w:rPr>
                <w:rStyle w:val="Emphasis"/>
              </w:rPr>
              <w:t>Acipenser fulvescens</w:t>
            </w:r>
          </w:p>
        </w:tc>
        <w:tc>
          <w:tcPr>
            <w:tcW w:w="3744" w:type="pct"/>
            <w:tcBorders>
              <w:left w:val="nil"/>
            </w:tcBorders>
          </w:tcPr>
          <w:p w14:paraId="47CE07CA" w14:textId="77777777" w:rsidR="00B82EC5" w:rsidRPr="005759E8" w:rsidRDefault="00B82EC5" w:rsidP="007B65B5">
            <w:pPr>
              <w:pStyle w:val="TableText"/>
            </w:pPr>
            <w:r w:rsidRPr="005759E8">
              <w:t>Lake sturgeon, Rock sturgeon</w:t>
            </w:r>
          </w:p>
        </w:tc>
      </w:tr>
      <w:tr w:rsidR="00B82EC5" w:rsidRPr="005759E8" w14:paraId="2463A3A8" w14:textId="77777777" w:rsidTr="00737B38">
        <w:trPr>
          <w:cantSplit/>
        </w:trPr>
        <w:tc>
          <w:tcPr>
            <w:tcW w:w="1256" w:type="pct"/>
            <w:tcBorders>
              <w:right w:val="nil"/>
            </w:tcBorders>
          </w:tcPr>
          <w:p w14:paraId="1439EA8A" w14:textId="77777777" w:rsidR="00B82EC5" w:rsidRPr="005759E8" w:rsidRDefault="00B82EC5" w:rsidP="007B65B5">
            <w:pPr>
              <w:pStyle w:val="TableText"/>
              <w:rPr>
                <w:rStyle w:val="Emphasis"/>
              </w:rPr>
            </w:pPr>
            <w:r w:rsidRPr="005759E8">
              <w:rPr>
                <w:rStyle w:val="Emphasis"/>
              </w:rPr>
              <w:t>Acipenser gueldenstaedtii</w:t>
            </w:r>
          </w:p>
        </w:tc>
        <w:tc>
          <w:tcPr>
            <w:tcW w:w="3744" w:type="pct"/>
            <w:tcBorders>
              <w:left w:val="nil"/>
            </w:tcBorders>
          </w:tcPr>
          <w:p w14:paraId="0CE766E9" w14:textId="77777777" w:rsidR="00B82EC5" w:rsidRPr="005759E8" w:rsidRDefault="00B82EC5" w:rsidP="007B65B5">
            <w:pPr>
              <w:pStyle w:val="TableText"/>
            </w:pPr>
            <w:r w:rsidRPr="005759E8">
              <w:t>Danube sturgeon, Russian sturgeon, Diamond sturgeon</w:t>
            </w:r>
          </w:p>
        </w:tc>
      </w:tr>
      <w:tr w:rsidR="00B82EC5" w:rsidRPr="005759E8" w14:paraId="4775694B" w14:textId="77777777" w:rsidTr="00737B38">
        <w:trPr>
          <w:cantSplit/>
        </w:trPr>
        <w:tc>
          <w:tcPr>
            <w:tcW w:w="1256" w:type="pct"/>
            <w:tcBorders>
              <w:right w:val="nil"/>
            </w:tcBorders>
          </w:tcPr>
          <w:p w14:paraId="1D8A218D" w14:textId="77777777" w:rsidR="00B82EC5" w:rsidRPr="005759E8" w:rsidRDefault="00B82EC5" w:rsidP="007B65B5">
            <w:pPr>
              <w:pStyle w:val="TableText"/>
              <w:rPr>
                <w:rStyle w:val="Emphasis"/>
              </w:rPr>
            </w:pPr>
            <w:r w:rsidRPr="005759E8">
              <w:rPr>
                <w:rStyle w:val="Emphasis"/>
              </w:rPr>
              <w:t>Acipenser medirostris</w:t>
            </w:r>
          </w:p>
        </w:tc>
        <w:tc>
          <w:tcPr>
            <w:tcW w:w="3744" w:type="pct"/>
            <w:tcBorders>
              <w:left w:val="nil"/>
            </w:tcBorders>
          </w:tcPr>
          <w:p w14:paraId="5735D691" w14:textId="77777777" w:rsidR="00B82EC5" w:rsidRPr="005759E8" w:rsidRDefault="00B82EC5" w:rsidP="007B65B5">
            <w:pPr>
              <w:pStyle w:val="TableText"/>
            </w:pPr>
            <w:r w:rsidRPr="005759E8">
              <w:t>Green sturgeon</w:t>
            </w:r>
          </w:p>
        </w:tc>
      </w:tr>
      <w:tr w:rsidR="00B82EC5" w:rsidRPr="005759E8" w14:paraId="015A35E6" w14:textId="77777777" w:rsidTr="00737B38">
        <w:trPr>
          <w:cantSplit/>
        </w:trPr>
        <w:tc>
          <w:tcPr>
            <w:tcW w:w="1256" w:type="pct"/>
            <w:tcBorders>
              <w:right w:val="nil"/>
            </w:tcBorders>
          </w:tcPr>
          <w:p w14:paraId="7E553C4E" w14:textId="77777777" w:rsidR="00B82EC5" w:rsidRPr="005759E8" w:rsidRDefault="00B82EC5" w:rsidP="007B65B5">
            <w:pPr>
              <w:pStyle w:val="TableText"/>
              <w:rPr>
                <w:rStyle w:val="Emphasis"/>
              </w:rPr>
            </w:pPr>
            <w:r w:rsidRPr="005759E8">
              <w:rPr>
                <w:rStyle w:val="Emphasis"/>
              </w:rPr>
              <w:t>Acipenser mikadoi</w:t>
            </w:r>
          </w:p>
        </w:tc>
        <w:tc>
          <w:tcPr>
            <w:tcW w:w="3744" w:type="pct"/>
            <w:tcBorders>
              <w:left w:val="nil"/>
            </w:tcBorders>
          </w:tcPr>
          <w:p w14:paraId="26F78947" w14:textId="77777777" w:rsidR="00B82EC5" w:rsidRPr="005759E8" w:rsidRDefault="00B82EC5" w:rsidP="007B65B5">
            <w:pPr>
              <w:pStyle w:val="TableText"/>
            </w:pPr>
            <w:r w:rsidRPr="005759E8">
              <w:t>Sakhalin sturgeon</w:t>
            </w:r>
          </w:p>
        </w:tc>
      </w:tr>
      <w:tr w:rsidR="00B82EC5" w:rsidRPr="005759E8" w14:paraId="33D7E1E9" w14:textId="77777777" w:rsidTr="00737B38">
        <w:trPr>
          <w:cantSplit/>
        </w:trPr>
        <w:tc>
          <w:tcPr>
            <w:tcW w:w="1256" w:type="pct"/>
            <w:tcBorders>
              <w:right w:val="nil"/>
            </w:tcBorders>
          </w:tcPr>
          <w:p w14:paraId="7CD26881" w14:textId="77777777" w:rsidR="00B82EC5" w:rsidRPr="005759E8" w:rsidRDefault="00B82EC5" w:rsidP="007B65B5">
            <w:pPr>
              <w:pStyle w:val="TableText"/>
              <w:rPr>
                <w:rStyle w:val="Emphasis"/>
              </w:rPr>
            </w:pPr>
            <w:r w:rsidRPr="005759E8">
              <w:rPr>
                <w:rStyle w:val="Emphasis"/>
              </w:rPr>
              <w:t>Acipenser naccarii</w:t>
            </w:r>
          </w:p>
        </w:tc>
        <w:tc>
          <w:tcPr>
            <w:tcW w:w="3744" w:type="pct"/>
            <w:tcBorders>
              <w:left w:val="nil"/>
            </w:tcBorders>
          </w:tcPr>
          <w:p w14:paraId="2F0026A9" w14:textId="77777777" w:rsidR="00B82EC5" w:rsidRPr="005759E8" w:rsidRDefault="00B82EC5" w:rsidP="007B65B5">
            <w:pPr>
              <w:pStyle w:val="TableText"/>
            </w:pPr>
            <w:r w:rsidRPr="005759E8">
              <w:t>Adriatic sturgeon</w:t>
            </w:r>
          </w:p>
        </w:tc>
      </w:tr>
      <w:tr w:rsidR="00B82EC5" w:rsidRPr="005759E8" w14:paraId="1D5E1F50" w14:textId="77777777" w:rsidTr="00737B38">
        <w:trPr>
          <w:cantSplit/>
        </w:trPr>
        <w:tc>
          <w:tcPr>
            <w:tcW w:w="1256" w:type="pct"/>
            <w:tcBorders>
              <w:right w:val="nil"/>
            </w:tcBorders>
          </w:tcPr>
          <w:p w14:paraId="7C026A2D" w14:textId="77777777" w:rsidR="00B82EC5" w:rsidRPr="005759E8" w:rsidRDefault="00B82EC5" w:rsidP="007B65B5">
            <w:pPr>
              <w:pStyle w:val="TableText"/>
              <w:rPr>
                <w:rStyle w:val="Emphasis"/>
              </w:rPr>
            </w:pPr>
            <w:r w:rsidRPr="005759E8">
              <w:rPr>
                <w:rStyle w:val="Emphasis"/>
              </w:rPr>
              <w:t>Acipenser nudiventris</w:t>
            </w:r>
          </w:p>
        </w:tc>
        <w:tc>
          <w:tcPr>
            <w:tcW w:w="3744" w:type="pct"/>
            <w:tcBorders>
              <w:left w:val="nil"/>
            </w:tcBorders>
          </w:tcPr>
          <w:p w14:paraId="03B04BF1" w14:textId="77777777" w:rsidR="00B82EC5" w:rsidRPr="005759E8" w:rsidRDefault="00B82EC5" w:rsidP="007B65B5">
            <w:pPr>
              <w:pStyle w:val="TableText"/>
            </w:pPr>
            <w:r w:rsidRPr="005759E8">
              <w:t>Fringebarbel sturgeon, Thorn sturgeon, Bastard sturgeon, Ship sturgeon, Spiny sturgeon</w:t>
            </w:r>
          </w:p>
        </w:tc>
      </w:tr>
      <w:tr w:rsidR="00B82EC5" w:rsidRPr="005759E8" w14:paraId="101DED1B" w14:textId="77777777" w:rsidTr="00737B38">
        <w:trPr>
          <w:cantSplit/>
        </w:trPr>
        <w:tc>
          <w:tcPr>
            <w:tcW w:w="1256" w:type="pct"/>
            <w:tcBorders>
              <w:right w:val="nil"/>
            </w:tcBorders>
          </w:tcPr>
          <w:p w14:paraId="3EE413D5" w14:textId="77777777" w:rsidR="00B82EC5" w:rsidRPr="005759E8" w:rsidRDefault="00B82EC5" w:rsidP="007B65B5">
            <w:pPr>
              <w:pStyle w:val="TableText"/>
              <w:rPr>
                <w:rStyle w:val="Emphasis"/>
              </w:rPr>
            </w:pPr>
            <w:r w:rsidRPr="005759E8">
              <w:rPr>
                <w:rStyle w:val="Emphasis"/>
              </w:rPr>
              <w:t>Acipenser oxyrinchus</w:t>
            </w:r>
          </w:p>
        </w:tc>
        <w:tc>
          <w:tcPr>
            <w:tcW w:w="3744" w:type="pct"/>
            <w:tcBorders>
              <w:left w:val="nil"/>
            </w:tcBorders>
          </w:tcPr>
          <w:p w14:paraId="4ED9AF11" w14:textId="77777777" w:rsidR="00B82EC5" w:rsidRPr="005759E8" w:rsidRDefault="00B82EC5" w:rsidP="007B65B5">
            <w:pPr>
              <w:pStyle w:val="TableText"/>
            </w:pPr>
            <w:r w:rsidRPr="005759E8">
              <w:t>Atlantic sturgeon</w:t>
            </w:r>
          </w:p>
        </w:tc>
      </w:tr>
      <w:tr w:rsidR="00B82EC5" w:rsidRPr="005759E8" w14:paraId="73346870" w14:textId="77777777" w:rsidTr="00737B38">
        <w:trPr>
          <w:cantSplit/>
        </w:trPr>
        <w:tc>
          <w:tcPr>
            <w:tcW w:w="1256" w:type="pct"/>
            <w:tcBorders>
              <w:right w:val="nil"/>
            </w:tcBorders>
          </w:tcPr>
          <w:p w14:paraId="671DD4B0" w14:textId="77777777" w:rsidR="00B82EC5" w:rsidRPr="005759E8" w:rsidRDefault="00B82EC5" w:rsidP="007B65B5">
            <w:pPr>
              <w:pStyle w:val="TableText"/>
              <w:rPr>
                <w:rStyle w:val="Emphasis"/>
              </w:rPr>
            </w:pPr>
            <w:r w:rsidRPr="005759E8">
              <w:rPr>
                <w:rStyle w:val="Emphasis"/>
              </w:rPr>
              <w:t>Acipenser persicus</w:t>
            </w:r>
          </w:p>
        </w:tc>
        <w:tc>
          <w:tcPr>
            <w:tcW w:w="3744" w:type="pct"/>
            <w:tcBorders>
              <w:left w:val="nil"/>
            </w:tcBorders>
          </w:tcPr>
          <w:p w14:paraId="7E754065" w14:textId="77777777" w:rsidR="00B82EC5" w:rsidRPr="005759E8" w:rsidRDefault="00B82EC5" w:rsidP="007B65B5">
            <w:pPr>
              <w:pStyle w:val="TableText"/>
            </w:pPr>
            <w:r w:rsidRPr="005759E8">
              <w:t>Persian sturgeon</w:t>
            </w:r>
          </w:p>
        </w:tc>
      </w:tr>
      <w:tr w:rsidR="00B82EC5" w:rsidRPr="005759E8" w14:paraId="248D8AD7" w14:textId="77777777" w:rsidTr="00737B38">
        <w:trPr>
          <w:cantSplit/>
        </w:trPr>
        <w:tc>
          <w:tcPr>
            <w:tcW w:w="1256" w:type="pct"/>
            <w:tcBorders>
              <w:right w:val="nil"/>
            </w:tcBorders>
          </w:tcPr>
          <w:p w14:paraId="3C97735E" w14:textId="77777777" w:rsidR="00B82EC5" w:rsidRPr="005759E8" w:rsidRDefault="00B82EC5" w:rsidP="007B65B5">
            <w:pPr>
              <w:pStyle w:val="TableText"/>
              <w:rPr>
                <w:rStyle w:val="Emphasis"/>
              </w:rPr>
            </w:pPr>
            <w:r w:rsidRPr="005759E8">
              <w:rPr>
                <w:rStyle w:val="Emphasis"/>
              </w:rPr>
              <w:t>Acipenser ruthenus</w:t>
            </w:r>
          </w:p>
        </w:tc>
        <w:tc>
          <w:tcPr>
            <w:tcW w:w="3744" w:type="pct"/>
            <w:tcBorders>
              <w:left w:val="nil"/>
            </w:tcBorders>
          </w:tcPr>
          <w:p w14:paraId="1931BF88" w14:textId="77777777" w:rsidR="00B82EC5" w:rsidRPr="005759E8" w:rsidRDefault="00B82EC5" w:rsidP="007B65B5">
            <w:pPr>
              <w:pStyle w:val="TableText"/>
            </w:pPr>
            <w:r w:rsidRPr="005759E8">
              <w:t>Sterlet sturgeon</w:t>
            </w:r>
          </w:p>
        </w:tc>
      </w:tr>
      <w:tr w:rsidR="00B82EC5" w:rsidRPr="005759E8" w14:paraId="3C4A6651" w14:textId="77777777" w:rsidTr="00737B38">
        <w:trPr>
          <w:cantSplit/>
        </w:trPr>
        <w:tc>
          <w:tcPr>
            <w:tcW w:w="1256" w:type="pct"/>
            <w:tcBorders>
              <w:right w:val="nil"/>
            </w:tcBorders>
          </w:tcPr>
          <w:p w14:paraId="65142A0D" w14:textId="77777777" w:rsidR="00B82EC5" w:rsidRPr="005759E8" w:rsidRDefault="00B82EC5" w:rsidP="007B65B5">
            <w:pPr>
              <w:pStyle w:val="TableText"/>
              <w:rPr>
                <w:rStyle w:val="Emphasis"/>
              </w:rPr>
            </w:pPr>
            <w:r w:rsidRPr="005759E8">
              <w:rPr>
                <w:rStyle w:val="Emphasis"/>
              </w:rPr>
              <w:t>Acipenser schrenckii</w:t>
            </w:r>
          </w:p>
        </w:tc>
        <w:tc>
          <w:tcPr>
            <w:tcW w:w="3744" w:type="pct"/>
            <w:tcBorders>
              <w:left w:val="nil"/>
            </w:tcBorders>
          </w:tcPr>
          <w:p w14:paraId="519E2DA8" w14:textId="77777777" w:rsidR="00B82EC5" w:rsidRPr="005759E8" w:rsidRDefault="00B82EC5" w:rsidP="007B65B5">
            <w:pPr>
              <w:pStyle w:val="TableText"/>
            </w:pPr>
            <w:r w:rsidRPr="005759E8">
              <w:t>Amur sturgeon, Japanese sturgeon</w:t>
            </w:r>
          </w:p>
        </w:tc>
      </w:tr>
      <w:tr w:rsidR="00B82EC5" w:rsidRPr="005759E8" w14:paraId="32F74465" w14:textId="77777777" w:rsidTr="00737B38">
        <w:trPr>
          <w:cantSplit/>
        </w:trPr>
        <w:tc>
          <w:tcPr>
            <w:tcW w:w="1256" w:type="pct"/>
            <w:tcBorders>
              <w:right w:val="nil"/>
            </w:tcBorders>
          </w:tcPr>
          <w:p w14:paraId="0D43F491" w14:textId="77777777" w:rsidR="00B82EC5" w:rsidRPr="005759E8" w:rsidRDefault="00B82EC5" w:rsidP="007B65B5">
            <w:pPr>
              <w:pStyle w:val="TableText"/>
              <w:rPr>
                <w:rStyle w:val="Emphasis"/>
              </w:rPr>
            </w:pPr>
            <w:r w:rsidRPr="005759E8">
              <w:rPr>
                <w:rStyle w:val="Emphasis"/>
              </w:rPr>
              <w:t>Acipenser sinensis</w:t>
            </w:r>
          </w:p>
        </w:tc>
        <w:tc>
          <w:tcPr>
            <w:tcW w:w="3744" w:type="pct"/>
            <w:tcBorders>
              <w:left w:val="nil"/>
            </w:tcBorders>
          </w:tcPr>
          <w:p w14:paraId="030A0891" w14:textId="77777777" w:rsidR="00B82EC5" w:rsidRPr="005759E8" w:rsidRDefault="00B82EC5" w:rsidP="007B65B5">
            <w:pPr>
              <w:pStyle w:val="TableText"/>
            </w:pPr>
            <w:r w:rsidRPr="005759E8">
              <w:t>Chinese sturgeon</w:t>
            </w:r>
          </w:p>
        </w:tc>
      </w:tr>
      <w:tr w:rsidR="00B82EC5" w:rsidRPr="005759E8" w14:paraId="5C419A9A" w14:textId="77777777" w:rsidTr="00737B38">
        <w:trPr>
          <w:cantSplit/>
        </w:trPr>
        <w:tc>
          <w:tcPr>
            <w:tcW w:w="1256" w:type="pct"/>
            <w:tcBorders>
              <w:right w:val="nil"/>
            </w:tcBorders>
          </w:tcPr>
          <w:p w14:paraId="5307A67E" w14:textId="77777777" w:rsidR="00B82EC5" w:rsidRPr="005759E8" w:rsidRDefault="00B82EC5" w:rsidP="007B65B5">
            <w:pPr>
              <w:pStyle w:val="TableText"/>
              <w:rPr>
                <w:rStyle w:val="Emphasis"/>
              </w:rPr>
            </w:pPr>
            <w:r w:rsidRPr="005759E8">
              <w:rPr>
                <w:rStyle w:val="Emphasis"/>
              </w:rPr>
              <w:t>Acipenser stellatus</w:t>
            </w:r>
          </w:p>
        </w:tc>
        <w:tc>
          <w:tcPr>
            <w:tcW w:w="3744" w:type="pct"/>
            <w:tcBorders>
              <w:left w:val="nil"/>
            </w:tcBorders>
          </w:tcPr>
          <w:p w14:paraId="678B0B69" w14:textId="77777777" w:rsidR="00B82EC5" w:rsidRPr="005759E8" w:rsidRDefault="00B82EC5" w:rsidP="007B65B5">
            <w:pPr>
              <w:pStyle w:val="TableText"/>
            </w:pPr>
            <w:r w:rsidRPr="005759E8">
              <w:t>Starry sturgeon, Stellate sturgeon</w:t>
            </w:r>
          </w:p>
        </w:tc>
      </w:tr>
      <w:tr w:rsidR="00B82EC5" w:rsidRPr="005759E8" w14:paraId="72E983BA" w14:textId="77777777" w:rsidTr="00737B38">
        <w:trPr>
          <w:cantSplit/>
        </w:trPr>
        <w:tc>
          <w:tcPr>
            <w:tcW w:w="1256" w:type="pct"/>
            <w:tcBorders>
              <w:right w:val="nil"/>
            </w:tcBorders>
          </w:tcPr>
          <w:p w14:paraId="5BD4EF85" w14:textId="77777777" w:rsidR="00B82EC5" w:rsidRPr="005759E8" w:rsidRDefault="00B82EC5" w:rsidP="007B65B5">
            <w:pPr>
              <w:pStyle w:val="TableText"/>
              <w:rPr>
                <w:rStyle w:val="Emphasis"/>
              </w:rPr>
            </w:pPr>
            <w:r w:rsidRPr="005759E8">
              <w:rPr>
                <w:rStyle w:val="Emphasis"/>
              </w:rPr>
              <w:t>Acipenser sturio</w:t>
            </w:r>
          </w:p>
        </w:tc>
        <w:tc>
          <w:tcPr>
            <w:tcW w:w="3744" w:type="pct"/>
            <w:tcBorders>
              <w:left w:val="nil"/>
            </w:tcBorders>
          </w:tcPr>
          <w:p w14:paraId="12F59889" w14:textId="77777777" w:rsidR="00B82EC5" w:rsidRPr="005759E8" w:rsidRDefault="00B82EC5" w:rsidP="007B65B5">
            <w:pPr>
              <w:pStyle w:val="TableText"/>
            </w:pPr>
            <w:r w:rsidRPr="005759E8">
              <w:t>Common sturgeon, European sea sturgeon, Atlantic sturgeon, Baltic sturgeon</w:t>
            </w:r>
          </w:p>
        </w:tc>
      </w:tr>
      <w:tr w:rsidR="00B82EC5" w:rsidRPr="005759E8" w14:paraId="3D4D602E" w14:textId="77777777" w:rsidTr="00737B38">
        <w:trPr>
          <w:cantSplit/>
        </w:trPr>
        <w:tc>
          <w:tcPr>
            <w:tcW w:w="1256" w:type="pct"/>
            <w:tcBorders>
              <w:right w:val="nil"/>
            </w:tcBorders>
          </w:tcPr>
          <w:p w14:paraId="036F6D1C" w14:textId="77777777" w:rsidR="00B82EC5" w:rsidRPr="005759E8" w:rsidRDefault="00B82EC5" w:rsidP="007B65B5">
            <w:pPr>
              <w:pStyle w:val="TableText"/>
              <w:rPr>
                <w:rStyle w:val="Emphasis"/>
              </w:rPr>
            </w:pPr>
            <w:r w:rsidRPr="005759E8">
              <w:rPr>
                <w:rStyle w:val="Emphasis"/>
              </w:rPr>
              <w:t>Acipenser transmontanus</w:t>
            </w:r>
          </w:p>
        </w:tc>
        <w:tc>
          <w:tcPr>
            <w:tcW w:w="3744" w:type="pct"/>
            <w:tcBorders>
              <w:left w:val="nil"/>
            </w:tcBorders>
          </w:tcPr>
          <w:p w14:paraId="64B98C6F" w14:textId="77777777" w:rsidR="00B82EC5" w:rsidRPr="005759E8" w:rsidRDefault="00B82EC5" w:rsidP="007B65B5">
            <w:pPr>
              <w:pStyle w:val="TableText"/>
            </w:pPr>
            <w:r w:rsidRPr="005759E8">
              <w:t>White sturgeon</w:t>
            </w:r>
          </w:p>
        </w:tc>
      </w:tr>
      <w:tr w:rsidR="00B82EC5" w:rsidRPr="005759E8" w14:paraId="79144A1D" w14:textId="77777777" w:rsidTr="00737B38">
        <w:trPr>
          <w:cantSplit/>
        </w:trPr>
        <w:tc>
          <w:tcPr>
            <w:tcW w:w="1256" w:type="pct"/>
            <w:tcBorders>
              <w:bottom w:val="single" w:sz="4" w:space="0" w:color="auto"/>
              <w:right w:val="nil"/>
            </w:tcBorders>
          </w:tcPr>
          <w:p w14:paraId="5C6FA717" w14:textId="77777777" w:rsidR="00B82EC5" w:rsidRPr="005759E8" w:rsidRDefault="00B82EC5" w:rsidP="007B65B5">
            <w:pPr>
              <w:pStyle w:val="TableText"/>
              <w:rPr>
                <w:rStyle w:val="Emphasis"/>
              </w:rPr>
            </w:pPr>
            <w:r w:rsidRPr="005759E8">
              <w:rPr>
                <w:rStyle w:val="Emphasis"/>
              </w:rPr>
              <w:t>Huso dauricus</w:t>
            </w:r>
          </w:p>
        </w:tc>
        <w:tc>
          <w:tcPr>
            <w:tcW w:w="3744" w:type="pct"/>
            <w:tcBorders>
              <w:left w:val="nil"/>
              <w:bottom w:val="single" w:sz="4" w:space="0" w:color="auto"/>
            </w:tcBorders>
          </w:tcPr>
          <w:p w14:paraId="426A0A27" w14:textId="77777777" w:rsidR="00B82EC5" w:rsidRPr="005759E8" w:rsidRDefault="00B82EC5" w:rsidP="007B65B5">
            <w:pPr>
              <w:pStyle w:val="TableText"/>
            </w:pPr>
            <w:r w:rsidRPr="005759E8">
              <w:t>Kaluga</w:t>
            </w:r>
          </w:p>
        </w:tc>
      </w:tr>
      <w:tr w:rsidR="00B82EC5" w:rsidRPr="005759E8" w14:paraId="3786D49E" w14:textId="77777777" w:rsidTr="00737B38">
        <w:trPr>
          <w:cantSplit/>
        </w:trPr>
        <w:tc>
          <w:tcPr>
            <w:tcW w:w="1256" w:type="pct"/>
            <w:tcBorders>
              <w:bottom w:val="single" w:sz="4" w:space="0" w:color="auto"/>
              <w:right w:val="nil"/>
            </w:tcBorders>
          </w:tcPr>
          <w:p w14:paraId="1A6C3379" w14:textId="77777777" w:rsidR="00B82EC5" w:rsidRPr="005759E8" w:rsidRDefault="00B82EC5" w:rsidP="007B65B5">
            <w:pPr>
              <w:pStyle w:val="TableText"/>
              <w:rPr>
                <w:rStyle w:val="Emphasis"/>
              </w:rPr>
            </w:pPr>
            <w:r w:rsidRPr="005759E8">
              <w:rPr>
                <w:rStyle w:val="Emphasis"/>
              </w:rPr>
              <w:t>Huso</w:t>
            </w:r>
            <w:r>
              <w:rPr>
                <w:rStyle w:val="Emphasis"/>
              </w:rPr>
              <w:t xml:space="preserve"> huso</w:t>
            </w:r>
          </w:p>
        </w:tc>
        <w:tc>
          <w:tcPr>
            <w:tcW w:w="3744" w:type="pct"/>
            <w:tcBorders>
              <w:left w:val="nil"/>
              <w:bottom w:val="single" w:sz="4" w:space="0" w:color="auto"/>
            </w:tcBorders>
          </w:tcPr>
          <w:p w14:paraId="43FF6307" w14:textId="77777777" w:rsidR="00B82EC5" w:rsidRPr="005759E8" w:rsidRDefault="00B82EC5" w:rsidP="007B65B5">
            <w:pPr>
              <w:pStyle w:val="TableText"/>
            </w:pPr>
            <w:r w:rsidRPr="005759E8">
              <w:t>Beluga, Beluga sturgeon,</w:t>
            </w:r>
            <w:r>
              <w:t xml:space="preserve"> </w:t>
            </w:r>
            <w:r w:rsidRPr="005759E8">
              <w:t>Giant sturgeon</w:t>
            </w:r>
          </w:p>
        </w:tc>
      </w:tr>
    </w:tbl>
    <w:bookmarkEnd w:id="20"/>
    <w:p w14:paraId="2090EBDC" w14:textId="77777777" w:rsidR="00B82EC5" w:rsidRDefault="00B82EC5" w:rsidP="00B82EC5">
      <w:pPr>
        <w:pStyle w:val="FigureTableNoteSource"/>
      </w:pPr>
      <w:r>
        <w:t>Source: Fishbase (</w:t>
      </w:r>
      <w:hyperlink r:id="rId28" w:anchor="famList_tab" w:history="1">
        <w:r>
          <w:rPr>
            <w:rStyle w:val="Hyperlink"/>
          </w:rPr>
          <w:t>FAMILY Details for Acipenseridae - Sturgeons (fishbase.se)</w:t>
        </w:r>
      </w:hyperlink>
      <w:r>
        <w:t>)</w:t>
      </w:r>
    </w:p>
    <w:p w14:paraId="6BFB30D9" w14:textId="77777777" w:rsidR="00CF215C" w:rsidRPr="00B86A41" w:rsidRDefault="008E47C7" w:rsidP="00B82EC5">
      <w:r w:rsidRPr="00B86A41">
        <w:t>This BIRA will not restrict its scope to secure RAS. It</w:t>
      </w:r>
      <w:r w:rsidR="00B82EC5" w:rsidRPr="00B86A41">
        <w:t xml:space="preserve"> will consider that the imported sturgeon are cultured in land-based semi-open aquaculture systems, as they represent the highest biosecurity risk. Semi-open systems include any land-based aquaculture system where water is exchanged between the farm and a natural waterway such as flow through raceways and earthen pond systems.</w:t>
      </w:r>
    </w:p>
    <w:p w14:paraId="573CCD58" w14:textId="7DE36329" w:rsidR="0099428F" w:rsidRDefault="008E47C7" w:rsidP="00B82EC5">
      <w:r w:rsidRPr="00B86A41">
        <w:t xml:space="preserve">This BIRA will consider </w:t>
      </w:r>
      <w:r w:rsidR="00B82EC5" w:rsidRPr="00B86A41">
        <w:t xml:space="preserve">the scenario where imported sturgeon may be cultured with other fish species in the same aquaculture facility. </w:t>
      </w:r>
      <w:r w:rsidRPr="00B86A41">
        <w:t xml:space="preserve">This is because </w:t>
      </w:r>
      <w:r w:rsidR="00B82EC5" w:rsidRPr="00B86A41">
        <w:t xml:space="preserve">co-cultured or polycultured fish could then be translocated to </w:t>
      </w:r>
      <w:r w:rsidRPr="00B86A41">
        <w:t>other</w:t>
      </w:r>
      <w:r w:rsidR="00B82EC5" w:rsidRPr="00B86A41">
        <w:t xml:space="preserve"> semi-open systems </w:t>
      </w:r>
      <w:r w:rsidRPr="00B86A41">
        <w:t xml:space="preserve">or the wild </w:t>
      </w:r>
      <w:r w:rsidR="00B82EC5" w:rsidRPr="00B86A41">
        <w:t>depending on the aquaculture license conditions</w:t>
      </w:r>
      <w:r w:rsidR="00FC2804" w:rsidRPr="00B86A41">
        <w:t>, representing a biosecurity risk</w:t>
      </w:r>
      <w:r w:rsidR="00B82EC5" w:rsidRPr="00B86A41">
        <w:t>.</w:t>
      </w:r>
    </w:p>
    <w:p w14:paraId="30C986C6" w14:textId="6734DA10" w:rsidR="00B82EC5" w:rsidRDefault="005212CA" w:rsidP="005212CA">
      <w:pPr>
        <w:rPr>
          <w:rStyle w:val="Emphasis"/>
        </w:rPr>
      </w:pPr>
      <w:bookmarkStart w:id="21" w:name="_Hlk114488880"/>
      <w:bookmarkStart w:id="22" w:name="_Hlk112234294"/>
      <w:r>
        <w:t xml:space="preserve">This BIRA </w:t>
      </w:r>
      <w:r w:rsidR="00864CDE">
        <w:t xml:space="preserve">does </w:t>
      </w:r>
      <w:r>
        <w:t xml:space="preserve">not consider the pest risk of </w:t>
      </w:r>
      <w:r w:rsidRPr="005212CA">
        <w:t xml:space="preserve">sturgeon on the Australian environment or native species. </w:t>
      </w:r>
      <w:bookmarkStart w:id="23" w:name="_Hlk115425378"/>
      <w:r w:rsidRPr="005212CA">
        <w:t>A pest risk assessment was conducted for</w:t>
      </w:r>
      <w:r>
        <w:rPr>
          <w:rStyle w:val="Emphasis"/>
        </w:rPr>
        <w:t xml:space="preserve"> </w:t>
      </w:r>
      <w:r w:rsidRPr="00C962B7">
        <w:rPr>
          <w:rStyle w:val="Emphasis"/>
        </w:rPr>
        <w:t>A.</w:t>
      </w:r>
      <w:r w:rsidRPr="00470661">
        <w:rPr>
          <w:rStyle w:val="Emphasis"/>
        </w:rPr>
        <w:t> baerii</w:t>
      </w:r>
      <w:r>
        <w:t xml:space="preserve"> and </w:t>
      </w:r>
      <w:r w:rsidRPr="00C00D9E">
        <w:rPr>
          <w:rStyle w:val="Emphasis"/>
        </w:rPr>
        <w:t>H. huso</w:t>
      </w:r>
      <w:r>
        <w:rPr>
          <w:rStyle w:val="Emphasis"/>
        </w:rPr>
        <w:t xml:space="preserve"> </w:t>
      </w:r>
      <w:r w:rsidRPr="005212CA">
        <w:t>when they were considered for inclusion on the live import list</w:t>
      </w:r>
      <w:r w:rsidR="005B0687">
        <w:t>.</w:t>
      </w:r>
      <w:r w:rsidR="00F45B3D">
        <w:t xml:space="preserve"> A pest risk assessment</w:t>
      </w:r>
      <w:r w:rsidRPr="005212CA">
        <w:t xml:space="preserve"> will be similarly conducted</w:t>
      </w:r>
      <w:r w:rsidR="00F45B3D">
        <w:t xml:space="preserve"> by DCCEEW</w:t>
      </w:r>
      <w:r w:rsidRPr="005212CA">
        <w:t xml:space="preserve"> for the inclusion of any other sturgeon species.</w:t>
      </w:r>
      <w:r>
        <w:rPr>
          <w:rStyle w:val="Emphasis"/>
        </w:rPr>
        <w:t xml:space="preserve"> </w:t>
      </w:r>
      <w:bookmarkEnd w:id="23"/>
      <w:r w:rsidR="00B82EC5" w:rsidRPr="005212CA">
        <w:t>For more information on these assessments, please contact DCCEEW at</w:t>
      </w:r>
      <w:r w:rsidR="00B82EC5" w:rsidRPr="005212CA">
        <w:rPr>
          <w:rStyle w:val="Emphasis"/>
        </w:rPr>
        <w:t xml:space="preserve"> </w:t>
      </w:r>
      <w:hyperlink r:id="rId29" w:history="1">
        <w:r w:rsidR="008D1AFF" w:rsidRPr="00F43D6E">
          <w:rPr>
            <w:rStyle w:val="Hyperlink"/>
          </w:rPr>
          <w:t>exotic.species@dcceew.gov.au</w:t>
        </w:r>
      </w:hyperlink>
      <w:bookmarkEnd w:id="21"/>
      <w:r w:rsidR="00B82EC5" w:rsidRPr="005212CA">
        <w:rPr>
          <w:rStyle w:val="Emphasis"/>
        </w:rPr>
        <w:t>.</w:t>
      </w:r>
      <w:bookmarkEnd w:id="22"/>
    </w:p>
    <w:p w14:paraId="719E965D" w14:textId="00D14EDE" w:rsidR="0099428F" w:rsidRDefault="0099428F" w:rsidP="005212CA">
      <w:pPr>
        <w:rPr>
          <w:rStyle w:val="Emphasis"/>
        </w:rPr>
      </w:pPr>
      <w:r>
        <w:t xml:space="preserve">This BIRA will consider the impacts of the sturgeon disease agents identified as hazards on the </w:t>
      </w:r>
      <w:r w:rsidR="00FA1A92">
        <w:t xml:space="preserve">native </w:t>
      </w:r>
      <w:r>
        <w:t xml:space="preserve">Australian environment. For example, it will consider whether the </w:t>
      </w:r>
      <w:r w:rsidR="00B261A0">
        <w:t>hazard</w:t>
      </w:r>
      <w:r>
        <w:t xml:space="preserve"> c</w:t>
      </w:r>
      <w:r w:rsidR="00B261A0">
        <w:t>an</w:t>
      </w:r>
      <w:r>
        <w:t xml:space="preserve"> </w:t>
      </w:r>
      <w:r w:rsidR="00B261A0">
        <w:t xml:space="preserve">infect </w:t>
      </w:r>
      <w:r>
        <w:t>endangered and threaten</w:t>
      </w:r>
      <w:r w:rsidR="00B261A0">
        <w:t>ed native species, which may lead to losses of Australian biodiversity.</w:t>
      </w:r>
    </w:p>
    <w:p w14:paraId="17B3F4BA" w14:textId="4BD396D6" w:rsidR="009372F9" w:rsidRDefault="009372F9" w:rsidP="009372F9">
      <w:pPr>
        <w:pStyle w:val="Heading4"/>
      </w:pPr>
      <w:r>
        <w:t>Existing policy</w:t>
      </w:r>
    </w:p>
    <w:p w14:paraId="0C9F8B54" w14:textId="77777777" w:rsidR="009372F9" w:rsidRPr="00200122" w:rsidRDefault="009372F9" w:rsidP="009372F9">
      <w:pPr>
        <w:pStyle w:val="Heading5"/>
      </w:pPr>
      <w:r w:rsidRPr="00200122">
        <w:t>Import policy</w:t>
      </w:r>
    </w:p>
    <w:p w14:paraId="5FB0DC65" w14:textId="6BC3A904" w:rsidR="009372F9" w:rsidRDefault="009372F9" w:rsidP="009372F9">
      <w:r>
        <w:t xml:space="preserve">Import policy does not currently exist for the importation of live sturgeon or their reproductive material. The </w:t>
      </w:r>
      <w:r w:rsidRPr="007C154D">
        <w:t xml:space="preserve">import </w:t>
      </w:r>
      <w:r>
        <w:t xml:space="preserve">conditions for these commodities, once finalised, will be on the </w:t>
      </w:r>
      <w:hyperlink r:id="rId30" w:history="1">
        <w:r w:rsidR="00C97667" w:rsidRPr="00C97667">
          <w:rPr>
            <w:rStyle w:val="Hyperlink"/>
          </w:rPr>
          <w:t>Australian B</w:t>
        </w:r>
        <w:r w:rsidRPr="00C97667">
          <w:rPr>
            <w:rStyle w:val="Hyperlink"/>
          </w:rPr>
          <w:t xml:space="preserve">iosecurity </w:t>
        </w:r>
        <w:r w:rsidR="00C97667" w:rsidRPr="00C97667">
          <w:rPr>
            <w:rStyle w:val="Hyperlink"/>
          </w:rPr>
          <w:t>I</w:t>
        </w:r>
        <w:r w:rsidRPr="00C97667">
          <w:rPr>
            <w:rStyle w:val="Hyperlink"/>
          </w:rPr>
          <w:t xml:space="preserve">mport </w:t>
        </w:r>
        <w:r w:rsidR="00C97667" w:rsidRPr="00C97667">
          <w:rPr>
            <w:rStyle w:val="Hyperlink"/>
          </w:rPr>
          <w:t>C</w:t>
        </w:r>
        <w:r w:rsidRPr="00C97667">
          <w:rPr>
            <w:rStyle w:val="Hyperlink"/>
          </w:rPr>
          <w:t>onditions (BICON)</w:t>
        </w:r>
      </w:hyperlink>
      <w:r>
        <w:t xml:space="preserve"> </w:t>
      </w:r>
      <w:r w:rsidR="00C97667">
        <w:t>website.</w:t>
      </w:r>
    </w:p>
    <w:p w14:paraId="1F040874" w14:textId="77777777" w:rsidR="009372F9" w:rsidRPr="00200122" w:rsidRDefault="009372F9" w:rsidP="009372F9">
      <w:pPr>
        <w:pStyle w:val="Heading5"/>
      </w:pPr>
      <w:bookmarkStart w:id="24" w:name="_Domestic_arrangements"/>
      <w:bookmarkEnd w:id="24"/>
      <w:r w:rsidRPr="00200122">
        <w:t>Domestic arrangements</w:t>
      </w:r>
    </w:p>
    <w:p w14:paraId="78C503FB" w14:textId="77777777" w:rsidR="009372F9" w:rsidRDefault="009372F9" w:rsidP="009372F9">
      <w:r>
        <w:t>The Australian Government</w:t>
      </w:r>
      <w:r w:rsidRPr="00210A06">
        <w:t xml:space="preserve"> </w:t>
      </w:r>
      <w:r>
        <w:t xml:space="preserve">is responsible for regulating the movement of animals and animal products into and out of Australia. However, the state and territory </w:t>
      </w:r>
      <w:r w:rsidRPr="00210A06">
        <w:t>government</w:t>
      </w:r>
      <w:r>
        <w:t xml:space="preserve"> authoriti</w:t>
      </w:r>
      <w:r w:rsidRPr="00210A06">
        <w:t xml:space="preserve">es </w:t>
      </w:r>
      <w:r>
        <w:t xml:space="preserve">are responsible for animal health and environmental controls within their individual jurisdictions. Once animals and animal products have been cleared for import at the Australian border by department biosecurity officers, legislation relating to fisheries resource management or animal health may be used by state and territory </w:t>
      </w:r>
      <w:r w:rsidRPr="00210A06">
        <w:t xml:space="preserve">government </w:t>
      </w:r>
      <w:r>
        <w:t>authorities</w:t>
      </w:r>
      <w:r w:rsidRPr="00210A06">
        <w:t xml:space="preserve"> </w:t>
      </w:r>
      <w:r>
        <w:t>to control intra and interstate movement of animals and their products.</w:t>
      </w:r>
    </w:p>
    <w:p w14:paraId="3936BD14" w14:textId="2105D4F4" w:rsidR="009372F9" w:rsidRDefault="009372F9" w:rsidP="009372F9">
      <w:r>
        <w:t>The listing or classification of a species as ‘noxious’, ‘</w:t>
      </w:r>
      <w:r w:rsidRPr="00D325C9">
        <w:t>controlled</w:t>
      </w:r>
      <w:r>
        <w:t>’, ‘prohibited matter’</w:t>
      </w:r>
      <w:r w:rsidRPr="00D325C9">
        <w:t xml:space="preserve"> or </w:t>
      </w:r>
      <w:r>
        <w:t>‘</w:t>
      </w:r>
      <w:r w:rsidRPr="00D325C9">
        <w:t>exotic</w:t>
      </w:r>
      <w:r>
        <w:t xml:space="preserve">’ allows a state or territory to apply regulations to control the use and potential spread of that animal. </w:t>
      </w:r>
      <w:r w:rsidR="00210D7B">
        <w:t>S</w:t>
      </w:r>
      <w:r>
        <w:t xml:space="preserve">tates and territories </w:t>
      </w:r>
      <w:r w:rsidR="00210D7B">
        <w:t xml:space="preserve">that </w:t>
      </w:r>
      <w:r>
        <w:t xml:space="preserve">currently have </w:t>
      </w:r>
      <w:r w:rsidRPr="00437B6B">
        <w:t xml:space="preserve">sturgeon </w:t>
      </w:r>
      <w:r>
        <w:t>listed (or classified) as ‘noxious’, ‘controlled’, ‘prohibited matter’ or ‘exotic’ under their respective legislation</w:t>
      </w:r>
      <w:r w:rsidR="00210D7B">
        <w:t xml:space="preserve"> include</w:t>
      </w:r>
      <w:r>
        <w:t>:</w:t>
      </w:r>
    </w:p>
    <w:p w14:paraId="04007CB7" w14:textId="19155569" w:rsidR="009372F9" w:rsidRPr="009372F9" w:rsidRDefault="009372F9" w:rsidP="009372F9">
      <w:pPr>
        <w:pStyle w:val="ListBullet"/>
      </w:pPr>
      <w:r w:rsidRPr="009372F9">
        <w:t>Western Australia (</w:t>
      </w:r>
      <w:r w:rsidRPr="002E7026">
        <w:rPr>
          <w:rStyle w:val="Emphasis"/>
        </w:rPr>
        <w:t>Acipenser</w:t>
      </w:r>
      <w:r w:rsidRPr="009372F9">
        <w:rPr>
          <w:rStyle w:val="Emphasis"/>
          <w:i w:val="0"/>
          <w:iCs w:val="0"/>
        </w:rPr>
        <w:t xml:space="preserve"> are </w:t>
      </w:r>
      <w:r w:rsidRPr="009372F9">
        <w:t xml:space="preserve">listed as ‘noxious’ under the </w:t>
      </w:r>
      <w:r w:rsidRPr="00864590">
        <w:rPr>
          <w:rStyle w:val="Emphasis"/>
        </w:rPr>
        <w:t>Fish Resources Management Act</w:t>
      </w:r>
      <w:r w:rsidR="00E30EED">
        <w:rPr>
          <w:rStyle w:val="Emphasis"/>
        </w:rPr>
        <w:t> </w:t>
      </w:r>
      <w:r w:rsidRPr="00864590">
        <w:rPr>
          <w:rStyle w:val="Emphasis"/>
        </w:rPr>
        <w:t>1994</w:t>
      </w:r>
      <w:r w:rsidRPr="009372F9">
        <w:t xml:space="preserve">; </w:t>
      </w:r>
      <w:r w:rsidRPr="002E7026">
        <w:rPr>
          <w:rStyle w:val="Emphasis"/>
        </w:rPr>
        <w:t>H. huso</w:t>
      </w:r>
      <w:r w:rsidRPr="009372F9">
        <w:t xml:space="preserve"> is not listed on the Western Australia noxious fish list)</w:t>
      </w:r>
    </w:p>
    <w:p w14:paraId="21BD20CB" w14:textId="1918F24B" w:rsidR="009372F9" w:rsidRPr="009372F9" w:rsidRDefault="009372F9" w:rsidP="009372F9">
      <w:pPr>
        <w:pStyle w:val="ListBullet"/>
      </w:pPr>
      <w:r w:rsidRPr="009372F9">
        <w:t>Queensland (</w:t>
      </w:r>
      <w:r w:rsidRPr="002E7026">
        <w:rPr>
          <w:rStyle w:val="Emphasis"/>
        </w:rPr>
        <w:t>Acipenser</w:t>
      </w:r>
      <w:r w:rsidRPr="009372F9">
        <w:t xml:space="preserve"> and </w:t>
      </w:r>
      <w:r w:rsidR="002E7026" w:rsidRPr="002E7026">
        <w:rPr>
          <w:rStyle w:val="Emphasis"/>
        </w:rPr>
        <w:t>H. huso</w:t>
      </w:r>
      <w:r w:rsidR="002E7026" w:rsidRPr="009372F9">
        <w:t xml:space="preserve"> </w:t>
      </w:r>
      <w:r w:rsidRPr="009372F9">
        <w:t xml:space="preserve">are listed as ‘prohibited matter—noxious’ under the </w:t>
      </w:r>
      <w:r w:rsidRPr="00864590">
        <w:rPr>
          <w:rStyle w:val="Emphasis"/>
        </w:rPr>
        <w:t>Biosecurity Act</w:t>
      </w:r>
      <w:r w:rsidR="00E30EED">
        <w:rPr>
          <w:rStyle w:val="Emphasis"/>
        </w:rPr>
        <w:t> </w:t>
      </w:r>
      <w:r w:rsidRPr="00864590">
        <w:rPr>
          <w:rStyle w:val="Emphasis"/>
        </w:rPr>
        <w:t>2014</w:t>
      </w:r>
      <w:r w:rsidRPr="009372F9">
        <w:t>)</w:t>
      </w:r>
    </w:p>
    <w:p w14:paraId="6F9FDAF1" w14:textId="31A5229E" w:rsidR="009372F9" w:rsidRPr="009372F9" w:rsidRDefault="009372F9" w:rsidP="009372F9">
      <w:pPr>
        <w:pStyle w:val="ListBullet"/>
      </w:pPr>
      <w:r w:rsidRPr="009372F9">
        <w:t>New South Wales (</w:t>
      </w:r>
      <w:r w:rsidR="002E7026" w:rsidRPr="002E7026">
        <w:rPr>
          <w:rStyle w:val="Emphasis"/>
        </w:rPr>
        <w:t>Acipenser</w:t>
      </w:r>
      <w:r w:rsidRPr="009372F9">
        <w:t xml:space="preserve"> and </w:t>
      </w:r>
      <w:r w:rsidR="002E7026" w:rsidRPr="002E7026">
        <w:rPr>
          <w:rStyle w:val="Emphasis"/>
        </w:rPr>
        <w:t>H. huso</w:t>
      </w:r>
      <w:r w:rsidR="002E7026" w:rsidRPr="009372F9">
        <w:t xml:space="preserve"> </w:t>
      </w:r>
      <w:r w:rsidRPr="009372F9">
        <w:t xml:space="preserve">are listed as ‘prohibited matter’ under the </w:t>
      </w:r>
      <w:r w:rsidRPr="00864590">
        <w:rPr>
          <w:rStyle w:val="Emphasis"/>
        </w:rPr>
        <w:t>Biosecurity Act</w:t>
      </w:r>
      <w:r w:rsidR="00E30EED">
        <w:rPr>
          <w:rStyle w:val="Emphasis"/>
        </w:rPr>
        <w:t> </w:t>
      </w:r>
      <w:r w:rsidRPr="00864590">
        <w:rPr>
          <w:rStyle w:val="Emphasis"/>
        </w:rPr>
        <w:t>2015</w:t>
      </w:r>
      <w:r w:rsidRPr="009372F9">
        <w:t>)</w:t>
      </w:r>
    </w:p>
    <w:p w14:paraId="629F4F87" w14:textId="126C4F5A" w:rsidR="009372F9" w:rsidRPr="009372F9" w:rsidRDefault="009372F9" w:rsidP="009372F9">
      <w:pPr>
        <w:pStyle w:val="ListBullet"/>
      </w:pPr>
      <w:r w:rsidRPr="009372F9">
        <w:t>Tasmania (</w:t>
      </w:r>
      <w:r w:rsidR="002E7026" w:rsidRPr="002E7026">
        <w:rPr>
          <w:rStyle w:val="Emphasis"/>
        </w:rPr>
        <w:t>Acipenser</w:t>
      </w:r>
      <w:r w:rsidRPr="009372F9">
        <w:t xml:space="preserve"> and </w:t>
      </w:r>
      <w:r w:rsidR="002E7026" w:rsidRPr="002E7026">
        <w:rPr>
          <w:rStyle w:val="Emphasis"/>
        </w:rPr>
        <w:t>H. huso</w:t>
      </w:r>
      <w:r w:rsidR="002E7026" w:rsidRPr="009372F9">
        <w:t xml:space="preserve"> </w:t>
      </w:r>
      <w:r w:rsidRPr="009372F9">
        <w:t xml:space="preserve">are declared as ‘controlled’ under the </w:t>
      </w:r>
      <w:r w:rsidRPr="00864590">
        <w:rPr>
          <w:rStyle w:val="Emphasis"/>
        </w:rPr>
        <w:t>Inland Fisheries Act</w:t>
      </w:r>
      <w:r w:rsidR="00E30EED" w:rsidRPr="00864590">
        <w:rPr>
          <w:rStyle w:val="Emphasis"/>
        </w:rPr>
        <w:t> </w:t>
      </w:r>
      <w:r w:rsidRPr="00864590">
        <w:rPr>
          <w:rStyle w:val="Emphasis"/>
        </w:rPr>
        <w:t>1995</w:t>
      </w:r>
      <w:r w:rsidRPr="009372F9">
        <w:t>)</w:t>
      </w:r>
    </w:p>
    <w:p w14:paraId="14BAD12D" w14:textId="7DEA0E32" w:rsidR="009372F9" w:rsidRPr="009372F9" w:rsidRDefault="009372F9" w:rsidP="009372F9">
      <w:pPr>
        <w:pStyle w:val="ListBullet"/>
      </w:pPr>
      <w:r w:rsidRPr="009372F9">
        <w:t>Northern Territory (</w:t>
      </w:r>
      <w:r w:rsidR="002E7026" w:rsidRPr="002E7026">
        <w:rPr>
          <w:rStyle w:val="Emphasis"/>
        </w:rPr>
        <w:t>Acipenser</w:t>
      </w:r>
      <w:r w:rsidRPr="009372F9">
        <w:t xml:space="preserve"> and </w:t>
      </w:r>
      <w:r w:rsidR="002E7026" w:rsidRPr="002E7026">
        <w:rPr>
          <w:rStyle w:val="Emphasis"/>
        </w:rPr>
        <w:t>H. huso</w:t>
      </w:r>
      <w:r w:rsidR="002E7026" w:rsidRPr="009372F9">
        <w:t xml:space="preserve"> </w:t>
      </w:r>
      <w:r w:rsidRPr="009372F9">
        <w:t xml:space="preserve">are listed as ‘noxious’ under </w:t>
      </w:r>
      <w:r w:rsidRPr="00864590">
        <w:rPr>
          <w:rStyle w:val="Emphasis"/>
        </w:rPr>
        <w:t>the Fisheries Regulations</w:t>
      </w:r>
      <w:r w:rsidR="00E30EED" w:rsidRPr="00864590">
        <w:rPr>
          <w:rStyle w:val="Emphasis"/>
        </w:rPr>
        <w:t> </w:t>
      </w:r>
      <w:r w:rsidRPr="00864590">
        <w:rPr>
          <w:rStyle w:val="Emphasis"/>
        </w:rPr>
        <w:t>1992</w:t>
      </w:r>
      <w:r w:rsidRPr="009372F9">
        <w:t>)</w:t>
      </w:r>
    </w:p>
    <w:p w14:paraId="5DF76ABC" w14:textId="7272F3B6" w:rsidR="009372F9" w:rsidRPr="009372F9" w:rsidRDefault="009372F9" w:rsidP="009372F9">
      <w:pPr>
        <w:pStyle w:val="ListBullet"/>
      </w:pPr>
      <w:r w:rsidRPr="009372F9">
        <w:t>South Australia (</w:t>
      </w:r>
      <w:r w:rsidR="002E7026" w:rsidRPr="002E7026">
        <w:rPr>
          <w:rStyle w:val="Emphasis"/>
        </w:rPr>
        <w:t>Acipenser</w:t>
      </w:r>
      <w:r w:rsidRPr="009372F9">
        <w:t xml:space="preserve"> are classified as ‘noxious’ under the </w:t>
      </w:r>
      <w:r w:rsidRPr="00864590">
        <w:rPr>
          <w:rStyle w:val="Emphasis"/>
        </w:rPr>
        <w:t>Fisheries Management Act</w:t>
      </w:r>
      <w:r w:rsidR="00E30EED">
        <w:rPr>
          <w:rStyle w:val="Emphasis"/>
        </w:rPr>
        <w:t> </w:t>
      </w:r>
      <w:r w:rsidRPr="00864590">
        <w:rPr>
          <w:rStyle w:val="Emphasis"/>
        </w:rPr>
        <w:t>2007</w:t>
      </w:r>
      <w:r w:rsidRPr="009372F9">
        <w:rPr>
          <w:rStyle w:val="Emphasis"/>
          <w:i w:val="0"/>
          <w:iCs w:val="0"/>
        </w:rPr>
        <w:t xml:space="preserve">; the exception is </w:t>
      </w:r>
      <w:r w:rsidRPr="002E7026">
        <w:rPr>
          <w:rStyle w:val="Emphasis"/>
        </w:rPr>
        <w:t>Acipenser baerii</w:t>
      </w:r>
      <w:r w:rsidRPr="009372F9">
        <w:rPr>
          <w:rStyle w:val="Emphasis"/>
          <w:i w:val="0"/>
          <w:iCs w:val="0"/>
        </w:rPr>
        <w:t xml:space="preserve"> which along with </w:t>
      </w:r>
      <w:r w:rsidR="002E7026" w:rsidRPr="002E7026">
        <w:rPr>
          <w:rStyle w:val="Emphasis"/>
        </w:rPr>
        <w:t>H. huso</w:t>
      </w:r>
      <w:r w:rsidR="002E7026" w:rsidRPr="009372F9">
        <w:t xml:space="preserve"> </w:t>
      </w:r>
      <w:r w:rsidRPr="009372F9">
        <w:rPr>
          <w:rStyle w:val="Emphasis"/>
          <w:i w:val="0"/>
          <w:iCs w:val="0"/>
        </w:rPr>
        <w:t>are classified as ‘exotic’</w:t>
      </w:r>
      <w:r w:rsidRPr="009372F9">
        <w:t>)</w:t>
      </w:r>
    </w:p>
    <w:p w14:paraId="77C6A1C2" w14:textId="6FEE5945" w:rsidR="009372F9" w:rsidRPr="009372F9" w:rsidRDefault="009372F9" w:rsidP="009372F9">
      <w:pPr>
        <w:pStyle w:val="ListBullet"/>
      </w:pPr>
      <w:r w:rsidRPr="009372F9">
        <w:t>Victoria (</w:t>
      </w:r>
      <w:r w:rsidR="002E7026" w:rsidRPr="002E7026">
        <w:rPr>
          <w:rStyle w:val="Emphasis"/>
        </w:rPr>
        <w:t>Acipenser</w:t>
      </w:r>
      <w:r w:rsidRPr="009372F9">
        <w:t xml:space="preserve"> and </w:t>
      </w:r>
      <w:r w:rsidR="002E7026" w:rsidRPr="002E7026">
        <w:rPr>
          <w:rStyle w:val="Emphasis"/>
        </w:rPr>
        <w:t>H. huso</w:t>
      </w:r>
      <w:r w:rsidR="002E7026" w:rsidRPr="009372F9">
        <w:t xml:space="preserve"> </w:t>
      </w:r>
      <w:r w:rsidRPr="009372F9">
        <w:t xml:space="preserve">are listed as ‘noxious’ under the </w:t>
      </w:r>
      <w:r w:rsidRPr="00864590">
        <w:rPr>
          <w:rStyle w:val="Emphasis"/>
        </w:rPr>
        <w:t>Fisheries</w:t>
      </w:r>
      <w:r w:rsidR="006E6ABF">
        <w:rPr>
          <w:rStyle w:val="Emphasis"/>
        </w:rPr>
        <w:t> </w:t>
      </w:r>
      <w:r w:rsidRPr="00864590">
        <w:rPr>
          <w:rStyle w:val="Emphasis"/>
        </w:rPr>
        <w:t>Act 1995</w:t>
      </w:r>
      <w:r w:rsidRPr="009372F9">
        <w:t>).</w:t>
      </w:r>
    </w:p>
    <w:p w14:paraId="1A388C29" w14:textId="751CBDDC" w:rsidR="009372F9" w:rsidRDefault="009372F9" w:rsidP="009372F9">
      <w:r>
        <w:t xml:space="preserve">The Australian Capital Territory has not listed </w:t>
      </w:r>
      <w:r w:rsidRPr="00470661">
        <w:rPr>
          <w:rStyle w:val="Emphasis"/>
        </w:rPr>
        <w:t>A</w:t>
      </w:r>
      <w:r>
        <w:rPr>
          <w:rStyle w:val="Emphasis"/>
        </w:rPr>
        <w:t>cipenser</w:t>
      </w:r>
      <w:r>
        <w:t xml:space="preserve"> </w:t>
      </w:r>
      <w:r w:rsidR="006E6ABF">
        <w:t xml:space="preserve">species </w:t>
      </w:r>
      <w:r>
        <w:t xml:space="preserve">or </w:t>
      </w:r>
      <w:r w:rsidRPr="00C00D9E">
        <w:rPr>
          <w:rStyle w:val="Emphasis"/>
        </w:rPr>
        <w:t>H.</w:t>
      </w:r>
      <w:r>
        <w:rPr>
          <w:rStyle w:val="Emphasis"/>
        </w:rPr>
        <w:t> </w:t>
      </w:r>
      <w:r w:rsidRPr="00C00D9E">
        <w:rPr>
          <w:rStyle w:val="Emphasis"/>
        </w:rPr>
        <w:t>huso</w:t>
      </w:r>
      <w:r>
        <w:t xml:space="preserve"> as ‘noxious’, ‘controlled’ or ‘exotic’ under their legislation.</w:t>
      </w:r>
      <w:r w:rsidRPr="00006229">
        <w:t xml:space="preserve"> Western Australia and Victoria have provisions under their legislation for permits to be issued to allow listed noxious species to be kept in some circumstances. As </w:t>
      </w:r>
      <w:r w:rsidRPr="00470661">
        <w:rPr>
          <w:rStyle w:val="Emphasis"/>
        </w:rPr>
        <w:t>A. baerii</w:t>
      </w:r>
      <w:r>
        <w:t xml:space="preserve"> and </w:t>
      </w:r>
      <w:r w:rsidRPr="00C00D9E">
        <w:rPr>
          <w:rStyle w:val="Emphasis"/>
        </w:rPr>
        <w:t>H. huso</w:t>
      </w:r>
      <w:r>
        <w:t xml:space="preserve"> </w:t>
      </w:r>
      <w:r w:rsidRPr="00006229">
        <w:t xml:space="preserve">are classified as </w:t>
      </w:r>
      <w:r>
        <w:t>‘</w:t>
      </w:r>
      <w:r w:rsidRPr="00006229">
        <w:t>exotic</w:t>
      </w:r>
      <w:r>
        <w:t>’</w:t>
      </w:r>
      <w:r w:rsidRPr="00006229">
        <w:t xml:space="preserve"> </w:t>
      </w:r>
      <w:r w:rsidRPr="00132476">
        <w:t>(and ‘aquaculture fish’)</w:t>
      </w:r>
      <w:r>
        <w:t xml:space="preserve"> </w:t>
      </w:r>
      <w:r w:rsidRPr="00006229">
        <w:t>in South Australia, they may be held by a person but cannot be released, deposited or permitted to escape into any waters</w:t>
      </w:r>
      <w:r>
        <w:t xml:space="preserve"> </w:t>
      </w:r>
      <w:r w:rsidRPr="00132476">
        <w:t>without a permit</w:t>
      </w:r>
      <w:r w:rsidRPr="00006229">
        <w:t>.</w:t>
      </w:r>
    </w:p>
    <w:p w14:paraId="0665BDF7" w14:textId="27EC12D9" w:rsidR="009372F9" w:rsidRDefault="009372F9" w:rsidP="009372F9">
      <w:r>
        <w:t>All state and territories have legislative controls on aquaculture production</w:t>
      </w:r>
      <w:r w:rsidR="008D1AFF">
        <w:t>.</w:t>
      </w:r>
      <w:r>
        <w:t xml:space="preserve"> Aquaculture operations are required to be licensed and approval must be obtained from state and territory </w:t>
      </w:r>
      <w:r w:rsidRPr="00210A06">
        <w:t>government</w:t>
      </w:r>
      <w:r>
        <w:t xml:space="preserve"> authoriti</w:t>
      </w:r>
      <w:r w:rsidRPr="00210A06">
        <w:t>es</w:t>
      </w:r>
      <w:r>
        <w:t xml:space="preserve"> on various management practices including water and waste disposal methods and the control of fish escapes. Licensed aquaculture operators may have disease control programs and report significant disease events but it is not mandatory in all states and territories.</w:t>
      </w:r>
    </w:p>
    <w:p w14:paraId="0F4E7799" w14:textId="02255165" w:rsidR="009372F9" w:rsidRDefault="009372F9" w:rsidP="009372F9">
      <w:r>
        <w:t>It is the importer and the licensed aquaculture operator’s responsibility to identify and ensure compliance with all state and territory requirements.</w:t>
      </w:r>
    </w:p>
    <w:p w14:paraId="566CB6BE" w14:textId="77777777" w:rsidR="009372F9" w:rsidRPr="009372F9" w:rsidRDefault="009372F9" w:rsidP="009372F9">
      <w:pPr>
        <w:pStyle w:val="Heading4"/>
      </w:pPr>
      <w:r w:rsidRPr="009372F9">
        <w:t>Previous consultation</w:t>
      </w:r>
    </w:p>
    <w:p w14:paraId="481E044B" w14:textId="3A2D394D" w:rsidR="009372F9" w:rsidRDefault="009372F9" w:rsidP="009372F9">
      <w:r>
        <w:t xml:space="preserve">On 21 June 2022, a notice of intention </w:t>
      </w:r>
      <w:r w:rsidR="00AA30E1">
        <w:t xml:space="preserve">and Animal Biosecurity Advice 2022-A03 </w:t>
      </w:r>
      <w:r w:rsidR="008E55B9">
        <w:t>w</w:t>
      </w:r>
      <w:r w:rsidR="00A33B30">
        <w:t>ere</w:t>
      </w:r>
      <w:r w:rsidR="008E55B9">
        <w:t xml:space="preserve"> released </w:t>
      </w:r>
      <w:r>
        <w:t>announc</w:t>
      </w:r>
      <w:r w:rsidR="008E55B9">
        <w:t>ing</w:t>
      </w:r>
      <w:r>
        <w:t xml:space="preserve"> the department’s intent to conduct the sturgeon BIRA </w:t>
      </w:r>
      <w:r w:rsidR="00AA30E1">
        <w:t xml:space="preserve">and </w:t>
      </w:r>
      <w:r>
        <w:t>the release of the issues paper. Stakeholders were invited to provide comment or information on the issues paper during a 60-day consultation period</w:t>
      </w:r>
      <w:r w:rsidRPr="00200122">
        <w:t>.</w:t>
      </w:r>
      <w:r>
        <w:t xml:space="preserve"> The department received 5 submissions from stakeholders. </w:t>
      </w:r>
      <w:r w:rsidRPr="0064540F">
        <w:t>Those submissions were</w:t>
      </w:r>
      <w:r>
        <w:t xml:space="preserve"> carefully</w:t>
      </w:r>
      <w:r w:rsidRPr="0064540F">
        <w:t xml:space="preserve"> considered when conducting the risk a</w:t>
      </w:r>
      <w:r w:rsidR="008D1AFF">
        <w:t>nalysi</w:t>
      </w:r>
      <w:r w:rsidRPr="0064540F">
        <w:t xml:space="preserve">s and preparing this draft </w:t>
      </w:r>
      <w:r>
        <w:t xml:space="preserve">BIRA </w:t>
      </w:r>
      <w:r w:rsidRPr="0064540F">
        <w:t>report</w:t>
      </w:r>
      <w:r>
        <w:t>.</w:t>
      </w:r>
    </w:p>
    <w:p w14:paraId="429786F7" w14:textId="77777777" w:rsidR="009372F9" w:rsidRPr="005342E7" w:rsidRDefault="009372F9" w:rsidP="009372F9">
      <w:r w:rsidRPr="005342E7">
        <w:t>In addition, the draft BIRA report was peer-reviewed by leading independent experts in fish diseases</w:t>
      </w:r>
      <w:r>
        <w:t xml:space="preserve"> and risk assessment</w:t>
      </w:r>
      <w:r w:rsidRPr="005342E7">
        <w:t>, to ensure that the methods and assumptions were appropriate and that the data and information were the best available.</w:t>
      </w:r>
    </w:p>
    <w:p w14:paraId="4A2183C7" w14:textId="77777777" w:rsidR="009372F9" w:rsidRPr="005342E7" w:rsidRDefault="009372F9" w:rsidP="009372F9">
      <w:r w:rsidRPr="005342E7">
        <w:t xml:space="preserve">The Department of Health was consulted to ensure that public health considerations were included in the development of biosecurity policies. Consultation with the Australian Chief Veterinary Officer was also carried out before the release of the draft </w:t>
      </w:r>
      <w:r>
        <w:t xml:space="preserve">BIRA </w:t>
      </w:r>
      <w:r w:rsidRPr="005342E7">
        <w:t>report.</w:t>
      </w:r>
    </w:p>
    <w:p w14:paraId="02C93F2A" w14:textId="762BA479" w:rsidR="009372F9" w:rsidRDefault="009372F9" w:rsidP="009372F9">
      <w:r w:rsidRPr="008E5AB6">
        <w:t xml:space="preserve">On </w:t>
      </w:r>
      <w:r w:rsidR="008E5AB6" w:rsidRPr="008E5AB6">
        <w:t>11</w:t>
      </w:r>
      <w:r w:rsidRPr="008E5AB6">
        <w:t> </w:t>
      </w:r>
      <w:r w:rsidR="008E5AB6" w:rsidRPr="008E5AB6">
        <w:t>July</w:t>
      </w:r>
      <w:r w:rsidRPr="008E5AB6">
        <w:t> 2023, Animal Biosecurity Advice 2023-</w:t>
      </w:r>
      <w:r w:rsidR="008E5AB6" w:rsidRPr="008E5AB6">
        <w:t>A09</w:t>
      </w:r>
      <w:r w:rsidRPr="008E5AB6">
        <w:t xml:space="preserve"> announced the release of the draft BIRA report. Stakeholders are invited to provide comment on the draft BIRA report during a 60-day consultation period, which will close on </w:t>
      </w:r>
      <w:r w:rsidR="008E5AB6" w:rsidRPr="008E5AB6">
        <w:t>11</w:t>
      </w:r>
      <w:r w:rsidRPr="008E5AB6">
        <w:t> </w:t>
      </w:r>
      <w:r w:rsidR="008E5AB6" w:rsidRPr="008E5AB6">
        <w:t>September</w:t>
      </w:r>
      <w:r w:rsidRPr="008E5AB6">
        <w:t> 2023.</w:t>
      </w:r>
    </w:p>
    <w:p w14:paraId="3DE00905" w14:textId="77777777" w:rsidR="009372F9" w:rsidRPr="009372F9" w:rsidRDefault="009372F9" w:rsidP="009372F9">
      <w:pPr>
        <w:pStyle w:val="Heading4"/>
      </w:pPr>
      <w:r w:rsidRPr="009372F9">
        <w:t>Next steps</w:t>
      </w:r>
    </w:p>
    <w:p w14:paraId="543BBD18" w14:textId="10859647" w:rsidR="009372F9" w:rsidRDefault="009372F9" w:rsidP="009372F9">
      <w:r>
        <w:t>The department will carefully consider submissions received on this draft BIRA report and may consult informally with stakeholders. The department will then prepare a provisional BIRA report, taking into account stakeholder comments. The SAG will review the provisional BIRA report, as well as submissions to the draft BIRA report, to ensure that the department has considered stakeholder comments and any new information provided appropriately. The department will take any recommendations made by the SAG regarding the provisional BIRA report into account before publishing the report on its website. The department will also notify registered stakeholders and the WTO about the release of the provisional BIRA report.</w:t>
      </w:r>
    </w:p>
    <w:p w14:paraId="6676FC15" w14:textId="0944AEDA" w:rsidR="009372F9" w:rsidRDefault="009372F9" w:rsidP="009372F9">
      <w:pPr>
        <w:sectPr w:rsidR="009372F9" w:rsidSect="002E612B">
          <w:pgSz w:w="11906" w:h="16838"/>
          <w:pgMar w:top="1418" w:right="1418" w:bottom="1418" w:left="1418" w:header="567" w:footer="283" w:gutter="0"/>
          <w:cols w:space="708"/>
          <w:docGrid w:linePitch="360"/>
        </w:sectPr>
      </w:pPr>
      <w:r>
        <w:t>T</w:t>
      </w:r>
      <w:r w:rsidR="008D1AFF">
        <w:t>he</w:t>
      </w:r>
      <w:r>
        <w:t xml:space="preserve"> </w:t>
      </w:r>
      <w:r w:rsidR="007F7113">
        <w:t xml:space="preserve">last step in </w:t>
      </w:r>
      <w:r>
        <w:t xml:space="preserve">the </w:t>
      </w:r>
      <w:r w:rsidR="00242C2A">
        <w:t xml:space="preserve">regulated </w:t>
      </w:r>
      <w:r>
        <w:t xml:space="preserve">process </w:t>
      </w:r>
      <w:r w:rsidR="00242C2A">
        <w:t xml:space="preserve">is to publish </w:t>
      </w:r>
      <w:r>
        <w:t>a final BIRA report on the department’s website along with a notice advising stakeholders of the release. The biosecurity measures recommended in the final BIRA report will be the basis for the import conditions and any import permits issued by the department.</w:t>
      </w:r>
    </w:p>
    <w:p w14:paraId="38E1F743" w14:textId="66F704D2" w:rsidR="00975EF9" w:rsidRDefault="00975EF9" w:rsidP="00975EF9">
      <w:pPr>
        <w:pStyle w:val="Heading2"/>
      </w:pPr>
      <w:bookmarkStart w:id="25" w:name="_Toc137216118"/>
      <w:bookmarkStart w:id="26" w:name="_Ref445985101"/>
      <w:bookmarkStart w:id="27" w:name="_Toc409769090"/>
      <w:r w:rsidRPr="00975EF9">
        <w:t>Sturgeon industry</w:t>
      </w:r>
      <w:bookmarkEnd w:id="25"/>
    </w:p>
    <w:p w14:paraId="53592A48" w14:textId="77777777" w:rsidR="00975EF9" w:rsidRDefault="00975EF9" w:rsidP="00975EF9">
      <w:pPr>
        <w:pStyle w:val="Heading3"/>
      </w:pPr>
      <w:bookmarkStart w:id="28" w:name="_Toc123639558"/>
      <w:bookmarkStart w:id="29" w:name="_Toc137216119"/>
      <w:r w:rsidRPr="00A41B9F">
        <w:t>Sturgeon</w:t>
      </w:r>
      <w:bookmarkEnd w:id="28"/>
      <w:bookmarkEnd w:id="29"/>
    </w:p>
    <w:p w14:paraId="1EB7F0CA" w14:textId="76287A67" w:rsidR="00975EF9" w:rsidRPr="00877334" w:rsidRDefault="00975EF9" w:rsidP="00975EF9">
      <w:r>
        <w:t xml:space="preserve">The Acipenseriformes (sturgeon and paddleﬁsh) are native to the Northern Hemisphere – around half of these species are found in Europe, mostly in the Ponto-Caspian region, one third in North America, and the rest in East Asia and Siberia </w:t>
      </w:r>
      <w:r w:rsidR="00295283">
        <w:fldChar w:fldCharType="begin"/>
      </w:r>
      <w:r w:rsidR="00295283">
        <w:instrText xml:space="preserve"> ADDIN EN.CITE &lt;EndNote&gt;&lt;Cite&gt;&lt;Author&gt;Billard&lt;/Author&gt;&lt;Year&gt;2001&lt;/Year&gt;&lt;RecNum&gt;45976&lt;/RecNum&gt;&lt;IDText&gt;23246&lt;/IDText&gt;&lt;DisplayText&gt;(Billard &amp;amp; Lecointre 2001)&lt;/DisplayText&gt;&lt;record&gt;&lt;rec-number&gt;45976&lt;/rec-number&gt;&lt;foreign-keys&gt;&lt;key app="EN" db-id="90awwt25bdptwtee25dppx5jwvddp2str0sz" timestamp="1656026792" guid="ff77b06f-2d67-4145-81f9-51b81b9d6a21"&gt;45976&lt;/key&gt;&lt;/foreign-keys&gt;&lt;ref-type name="Journal Articles"&gt;17&lt;/ref-type&gt;&lt;contributors&gt;&lt;authors&gt;&lt;author&gt;Billard, R.&lt;/author&gt;&lt;author&gt;Lecointre, G.&lt;/author&gt;&lt;/authors&gt;&lt;/contributors&gt;&lt;titles&gt;&lt;title&gt;Biology and conservation of sturgeon and paddlefish&lt;/title&gt;&lt;secondary-title&gt;Reviews in Fish Biology and Fisheries&lt;/secondary-title&gt;&lt;/titles&gt;&lt;periodical&gt;&lt;full-title&gt;Reviews in Fish Biology and Fisheries&lt;/full-title&gt;&lt;/periodical&gt;&lt;pages&gt;355-392&lt;/pages&gt;&lt;volume&gt;10&lt;/volume&gt;&lt;number&gt;4&lt;/number&gt;&lt;dates&gt;&lt;year&gt;2001&lt;/year&gt;&lt;/dates&gt;&lt;orig-pub&gt;\\ACT001CL04FS07\BIOSECURITYDATA$\E Library\Animal Catalogue\B\Billard and Lecointre 2001 EN23246.pdf&lt;/orig-pub&gt;&lt;isbn&gt;1573-5184&lt;/isbn&gt;&lt;label&gt;23246&lt;/label&gt;&lt;urls&gt;&lt;related-urls&gt;&lt;url&gt;https://doi.org/10.1023/A:1012231526151&lt;/url&gt;&lt;/related-urls&gt;&lt;/urls&gt;&lt;custom1&gt;Sturgeon_YGC&lt;/custom1&gt;&lt;electronic-resource-num&gt;https://doi.org/10.1023/A:1012231526151&lt;/electronic-resource-num&gt;&lt;/record&gt;&lt;/Cite&gt;&lt;/EndNote&gt;</w:instrText>
      </w:r>
      <w:r w:rsidR="00295283">
        <w:fldChar w:fldCharType="separate"/>
      </w:r>
      <w:r w:rsidR="00295283">
        <w:rPr>
          <w:noProof/>
        </w:rPr>
        <w:t>(Billard &amp; Lecointre 2001)</w:t>
      </w:r>
      <w:r w:rsidR="00295283">
        <w:fldChar w:fldCharType="end"/>
      </w:r>
      <w:r>
        <w:t xml:space="preserve">. The family of sturgeon, </w:t>
      </w:r>
      <w:r w:rsidRPr="00F970C0">
        <w:rPr>
          <w:rStyle w:val="Emphasis"/>
        </w:rPr>
        <w:t>Acipenseridae</w:t>
      </w:r>
      <w:r>
        <w:t xml:space="preserve">, includes four genera containing 25 species; 17 belong to the genus </w:t>
      </w:r>
      <w:r w:rsidRPr="00F970C0">
        <w:rPr>
          <w:rStyle w:val="Emphasis"/>
        </w:rPr>
        <w:t>Acipenser</w:t>
      </w:r>
      <w:r>
        <w:t xml:space="preserve"> (sturgeon), 2 to the genus </w:t>
      </w:r>
      <w:r w:rsidRPr="00F970C0">
        <w:rPr>
          <w:rStyle w:val="Emphasis"/>
        </w:rPr>
        <w:t>Huso</w:t>
      </w:r>
      <w:r>
        <w:t xml:space="preserve"> (giant sturgeon), 3 to the genus </w:t>
      </w:r>
      <w:r w:rsidRPr="00F970C0">
        <w:rPr>
          <w:rStyle w:val="Emphasis"/>
        </w:rPr>
        <w:t>S</w:t>
      </w:r>
      <w:r w:rsidR="000961C5">
        <w:rPr>
          <w:rStyle w:val="Emphasis"/>
        </w:rPr>
        <w:t>ca</w:t>
      </w:r>
      <w:r w:rsidRPr="00F970C0">
        <w:rPr>
          <w:rStyle w:val="Emphasis"/>
        </w:rPr>
        <w:t>phirhynchus</w:t>
      </w:r>
      <w:r>
        <w:t xml:space="preserve"> (shovel-nosed sturgeon) and 3 to the genus </w:t>
      </w:r>
      <w:r w:rsidRPr="00F970C0">
        <w:rPr>
          <w:rStyle w:val="Emphasis"/>
        </w:rPr>
        <w:t>Pseudoscaphirhynchus</w:t>
      </w:r>
      <w:r>
        <w:t xml:space="preserve"> (Aral shovelnoses) </w:t>
      </w:r>
      <w:r w:rsidR="00295283">
        <w:fldChar w:fldCharType="begin"/>
      </w:r>
      <w:r w:rsidR="00295283">
        <w:instrText xml:space="preserve"> ADDIN EN.CITE &lt;EndNote&gt;&lt;Cite&gt;&lt;Author&gt;Froese&lt;/Author&gt;&lt;Year&gt;2022&lt;/Year&gt;&lt;RecNum&gt;46398&lt;/RecNum&gt;&lt;IDText&gt;24840&lt;/IDText&gt;&lt;DisplayText&gt;(Froese &amp;amp; Pauly 2022)&lt;/DisplayText&gt;&lt;record&gt;&lt;rec-number&gt;46398&lt;/rec-number&gt;&lt;foreign-keys&gt;&lt;key app="EN" db-id="90awwt25bdptwtee25dppx5jwvddp2str0sz" timestamp="1660692579" guid="90c53f5f-10a2-47ce-8037-7b95729bb2c4"&gt;46398&lt;/key&gt;&lt;/foreign-keys&gt;&lt;ref-type name="Website"&gt;48&lt;/ref-type&gt;&lt;contributors&gt;&lt;authors&gt;&lt;author&gt;Froese, R.&lt;/author&gt;&lt;author&gt;Pauly, D. Editors&lt;/author&gt;&lt;/authors&gt;&lt;/contributors&gt;&lt;titles&gt;&lt;title&gt;FishBase&lt;/title&gt;&lt;/titles&gt;&lt;dates&gt;&lt;year&gt;2022&lt;/year&gt;&lt;/dates&gt;&lt;label&gt;24840&lt;/label&gt;&lt;urls&gt;&lt;/urls&gt;&lt;custom1&gt;sturgeon_BM&lt;/custom1&gt;&lt;electronic-resource-num&gt;www.fishbase.org, version (02/2022)&lt;/electronic-resource-num&gt;&lt;/record&gt;&lt;/Cite&gt;&lt;/EndNote&gt;</w:instrText>
      </w:r>
      <w:r w:rsidR="00295283">
        <w:fldChar w:fldCharType="separate"/>
      </w:r>
      <w:r w:rsidR="00295283">
        <w:rPr>
          <w:noProof/>
        </w:rPr>
        <w:t>(Froese &amp; Pauly 2022)</w:t>
      </w:r>
      <w:r w:rsidR="00295283">
        <w:fldChar w:fldCharType="end"/>
      </w:r>
      <w:r>
        <w:t xml:space="preserve">. There are also numerous sturgeon hybrids, both natural and bred, such as </w:t>
      </w:r>
      <w:r w:rsidRPr="00832B1D">
        <w:rPr>
          <w:rStyle w:val="Emphasis"/>
        </w:rPr>
        <w:t>H</w:t>
      </w:r>
      <w:r>
        <w:rPr>
          <w:rStyle w:val="Emphasis"/>
        </w:rPr>
        <w:t>uso huso</w:t>
      </w:r>
      <w:r>
        <w:t> × </w:t>
      </w:r>
      <w:r w:rsidRPr="00832B1D">
        <w:rPr>
          <w:rStyle w:val="Emphasis"/>
        </w:rPr>
        <w:t>A</w:t>
      </w:r>
      <w:r>
        <w:rPr>
          <w:rStyle w:val="Emphasis"/>
        </w:rPr>
        <w:t>cipenser ruthenus (Bester sturgeon) and Acipenser gueldenstaedtii</w:t>
      </w:r>
      <w:r>
        <w:t> × </w:t>
      </w:r>
      <w:r w:rsidRPr="00832B1D">
        <w:rPr>
          <w:rStyle w:val="Emphasis"/>
        </w:rPr>
        <w:t>A</w:t>
      </w:r>
      <w:r>
        <w:rPr>
          <w:rStyle w:val="Emphasis"/>
        </w:rPr>
        <w:t xml:space="preserve">cipenser baerii </w:t>
      </w:r>
      <w:r w:rsidR="00295283">
        <w:fldChar w:fldCharType="begin"/>
      </w:r>
      <w:r w:rsidR="00295283">
        <w:instrText xml:space="preserve"> ADDIN EN.CITE &lt;EndNote&gt;&lt;Cite&gt;&lt;Author&gt;Mugetti&lt;/Author&gt;&lt;Year&gt;2020&lt;/Year&gt;&lt;RecNum&gt;22704&lt;/RecNum&gt;&lt;IDText&gt;23075&lt;/IDText&gt;&lt;DisplayText&gt;(Mugetti et al. 2020b)&lt;/DisplayText&gt;&lt;record&gt;&lt;rec-number&gt;22704&lt;/rec-number&gt;&lt;foreign-keys&gt;&lt;key app="EN" db-id="90awwt25bdptwtee25dppx5jwvddp2str0sz" timestamp="1652398963" guid="4db4e1b3-dfe1-4972-8eb9-9b1505d4ac14"&gt;22704&lt;/key&gt;&lt;/foreign-keys&gt;&lt;ref-type name="Journal Articles"&gt;17&lt;/ref-type&gt;&lt;contributors&gt;&lt;authors&gt;&lt;author&gt;Mugetti, D.&lt;/author&gt;&lt;author&gt;Pastorino, P.&lt;/author&gt;&lt;author&gt;Menconi, V.&lt;/author&gt;&lt;author&gt;Pedron, C.&lt;/author&gt;&lt;author&gt;Prearo, M.&lt;/author&gt;&lt;/authors&gt;&lt;/contributors&gt;&lt;titles&gt;&lt;title&gt;The Old and the New on Viral Diseases in Sturgeon&lt;/title&gt;&lt;secondary-title&gt;Pathogens&lt;/secondary-title&gt;&lt;alt-title&gt;Pathogens&lt;/alt-title&gt;&lt;/titles&gt;&lt;periodical&gt;&lt;full-title&gt;Pathogens&lt;/full-title&gt;&lt;/periodical&gt;&lt;alt-periodical&gt;&lt;full-title&gt;Pathogens&lt;/full-title&gt;&lt;/alt-periodical&gt;&lt;pages&gt;146&lt;/pages&gt;&lt;volume&gt;9&lt;/volume&gt;&lt;number&gt;2&lt;/number&gt;&lt;keywords&gt;&lt;keyword&gt;Acipenser spp., sturgeon farm&lt;/keyword&gt;&lt;keyword&gt;herpesviruses&lt;/keyword&gt;&lt;keyword&gt;sturgeon nucleocytoplasmic large DNA viruses&lt;/keyword&gt;&lt;keyword&gt;white sturgeon adenovirus&lt;/keyword&gt;&lt;/keywords&gt;&lt;dates&gt;&lt;year&gt;2020&lt;/year&gt;&lt;/dates&gt;&lt;publisher&gt;MDPI&lt;/publisher&gt;&lt;orig-pub&gt;\\ACT001CL04FS07\BIOSECURITYDATA$\E Library\Animal Catalogue\M\Mugetti et al 2020 EN23075.pdf&lt;/orig-pub&gt;&lt;isbn&gt;2076-0817&lt;/isbn&gt;&lt;label&gt;23075&lt;/label&gt;&lt;urls&gt;&lt;/urls&gt;&lt;custom1&gt;Sturgeon_YGC&lt;/custom1&gt;&lt;electronic-resource-num&gt;https://www.ncbi.nlm.nih.gov/pmc/articles/PMC7168591/&lt;/electronic-resource-num&gt;&lt;/record&gt;&lt;/Cite&gt;&lt;/EndNote&gt;</w:instrText>
      </w:r>
      <w:r w:rsidR="00295283">
        <w:fldChar w:fldCharType="separate"/>
      </w:r>
      <w:r w:rsidR="00295283">
        <w:rPr>
          <w:noProof/>
        </w:rPr>
        <w:t>(Mugetti et al. 2020b)</w:t>
      </w:r>
      <w:r w:rsidR="00295283">
        <w:fldChar w:fldCharType="end"/>
      </w:r>
      <w:r w:rsidRPr="00740926">
        <w:t>.</w:t>
      </w:r>
    </w:p>
    <w:p w14:paraId="2D80E7D9" w14:textId="4055026B" w:rsidR="00975EF9" w:rsidRPr="00975EF9" w:rsidRDefault="00975EF9" w:rsidP="00975EF9">
      <w:pPr>
        <w:rPr>
          <w:lang w:eastAsia="ja-JP"/>
        </w:rPr>
      </w:pPr>
      <w:r>
        <w:t xml:space="preserve">In natural populations, sturgeon reproduce in freshwater and then most species migrate to the sea, either living in brackish water (Caspian, Azov, Black and Baltic Seas) or in full seawater on the oceanic continental shelf, although some populations have remained entirely freshwater </w:t>
      </w:r>
      <w:r w:rsidR="00295283">
        <w:fldChar w:fldCharType="begin"/>
      </w:r>
      <w:r w:rsidR="00295283">
        <w:instrText xml:space="preserve"> ADDIN EN.CITE &lt;EndNote&gt;&lt;Cite&gt;&lt;Author&gt;Billard&lt;/Author&gt;&lt;Year&gt;2001&lt;/Year&gt;&lt;RecNum&gt;45976&lt;/RecNum&gt;&lt;IDText&gt;23246&lt;/IDText&gt;&lt;DisplayText&gt;(Billard &amp;amp; Lecointre 2001)&lt;/DisplayText&gt;&lt;record&gt;&lt;rec-number&gt;45976&lt;/rec-number&gt;&lt;foreign-keys&gt;&lt;key app="EN" db-id="90awwt25bdptwtee25dppx5jwvddp2str0sz" timestamp="1656026792" guid="ff77b06f-2d67-4145-81f9-51b81b9d6a21"&gt;45976&lt;/key&gt;&lt;/foreign-keys&gt;&lt;ref-type name="Journal Articles"&gt;17&lt;/ref-type&gt;&lt;contributors&gt;&lt;authors&gt;&lt;author&gt;Billard, R.&lt;/author&gt;&lt;author&gt;Lecointre, G.&lt;/author&gt;&lt;/authors&gt;&lt;/contributors&gt;&lt;titles&gt;&lt;title&gt;Biology and conservation of sturgeon and paddlefish&lt;/title&gt;&lt;secondary-title&gt;Reviews in Fish Biology and Fisheries&lt;/secondary-title&gt;&lt;/titles&gt;&lt;periodical&gt;&lt;full-title&gt;Reviews in Fish Biology and Fisheries&lt;/full-title&gt;&lt;/periodical&gt;&lt;pages&gt;355-392&lt;/pages&gt;&lt;volume&gt;10&lt;/volume&gt;&lt;number&gt;4&lt;/number&gt;&lt;dates&gt;&lt;year&gt;2001&lt;/year&gt;&lt;/dates&gt;&lt;orig-pub&gt;\\ACT001CL04FS07\BIOSECURITYDATA$\E Library\Animal Catalogue\B\Billard and Lecointre 2001 EN23246.pdf&lt;/orig-pub&gt;&lt;isbn&gt;1573-5184&lt;/isbn&gt;&lt;label&gt;23246&lt;/label&gt;&lt;urls&gt;&lt;related-urls&gt;&lt;url&gt;https://doi.org/10.1023/A:1012231526151&lt;/url&gt;&lt;/related-urls&gt;&lt;/urls&gt;&lt;custom1&gt;Sturgeon_YGC&lt;/custom1&gt;&lt;electronic-resource-num&gt;https://doi.org/10.1023/A:1012231526151&lt;/electronic-resource-num&gt;&lt;/record&gt;&lt;/Cite&gt;&lt;/EndNote&gt;</w:instrText>
      </w:r>
      <w:r w:rsidR="00295283">
        <w:fldChar w:fldCharType="separate"/>
      </w:r>
      <w:r w:rsidR="00295283">
        <w:rPr>
          <w:noProof/>
        </w:rPr>
        <w:t>(Billard &amp; Lecointre 2001)</w:t>
      </w:r>
      <w:r w:rsidR="00295283">
        <w:fldChar w:fldCharType="end"/>
      </w:r>
      <w:r>
        <w:t xml:space="preserve">. Sturgeon are one of the largest fish appearing in freshwater, capable of growing to over one tonne during their lifetimes </w:t>
      </w:r>
      <w:r w:rsidR="00295283">
        <w:fldChar w:fldCharType="begin"/>
      </w:r>
      <w:r w:rsidR="00295283">
        <w:instrText xml:space="preserve"> ADDIN EN.CITE &lt;EndNote&gt;&lt;Cite&gt;&lt;Author&gt;UNODC&lt;/Author&gt;&lt;Year&gt;2016&lt;/Year&gt;&lt;RecNum&gt;22934&lt;/RecNum&gt;&lt;IDText&gt;24523&lt;/IDText&gt;&lt;DisplayText&gt;(UNODC 2016)&lt;/DisplayText&gt;&lt;record&gt;&lt;rec-number&gt;22934&lt;/rec-number&gt;&lt;foreign-keys&gt;&lt;key app="EN" db-id="90awwt25bdptwtee25dppx5jwvddp2str0sz" timestamp="1652399007" guid="ec6e9b99-399b-42f8-96ed-853235ca89fa"&gt;22934&lt;/key&gt;&lt;/foreign-keys&gt;&lt;ref-type name="Reports"&gt;27&lt;/ref-type&gt;&lt;contributors&gt;&lt;authors&gt;&lt;author&gt;UNODC&lt;/author&gt;&lt;/authors&gt;&lt;/contributors&gt;&lt;titles&gt;&lt;title&gt;World Wildlife Crime Report: Trafficking in protected species&lt;/title&gt;&lt;/titles&gt;&lt;dates&gt;&lt;year&gt;2016&lt;/year&gt;&lt;/dates&gt;&lt;pub-location&gt;Vienna&lt;/pub-location&gt;&lt;publisher&gt;United Nations Office on Drugs and Crime&lt;/publisher&gt;&lt;orig-pub&gt;\\Act001cl04fs07\biosecuritydata$\E Library\Animal Catalogue\U\UNODC 2016 EN24523.pdf&lt;/orig-pub&gt;&lt;label&gt;24523&lt;/label&gt;&lt;work-type&gt;03/07/2022&lt;/work-type&gt;&lt;urls&gt;&lt;/urls&gt;&lt;custom1&gt;Sturgeon_BM&lt;/custom1&gt;&lt;electronic-resource-num&gt;https://www.unodc.org/documents/data-and-analysis/wildlife/World_Wildlife_Crime_Report_2016_final.pdf&lt;/electronic-resource-num&gt;&lt;/record&gt;&lt;/Cite&gt;&lt;/EndNote&gt;</w:instrText>
      </w:r>
      <w:r w:rsidR="00295283">
        <w:fldChar w:fldCharType="separate"/>
      </w:r>
      <w:r w:rsidR="00295283">
        <w:rPr>
          <w:noProof/>
        </w:rPr>
        <w:t>(UNODC 2016)</w:t>
      </w:r>
      <w:r w:rsidR="00295283">
        <w:fldChar w:fldCharType="end"/>
      </w:r>
      <w:r>
        <w:t>. They have a long life cycle, with</w:t>
      </w:r>
      <w:r w:rsidR="008D1AFF">
        <w:t xml:space="preserve"> sexual maturity</w:t>
      </w:r>
      <w:r>
        <w:t xml:space="preserve"> occurring later in life (5–30 years). Adult males and females do not spawn on an annual basis </w:t>
      </w:r>
      <w:r w:rsidR="00295283">
        <w:fldChar w:fldCharType="begin"/>
      </w:r>
      <w:r w:rsidR="00295283">
        <w:instrText xml:space="preserve"> ADDIN EN.CITE &lt;EndNote&gt;&lt;Cite&gt;&lt;Author&gt;Chebanov&lt;/Author&gt;&lt;Year&gt;2013&lt;/Year&gt;&lt;RecNum&gt;17336&lt;/RecNum&gt;&lt;IDText&gt;18288&lt;/IDText&gt;&lt;DisplayText&gt;(Chebanov &amp;amp; Galich 2013)&lt;/DisplayText&gt;&lt;record&gt;&lt;rec-number&gt;17336&lt;/rec-number&gt;&lt;foreign-keys&gt;&lt;key app="EN" db-id="90awwt25bdptwtee25dppx5jwvddp2str0sz" timestamp="1652398168" guid="d1815e54-3b76-402c-a183-d07587ae8169"&gt;17336&lt;/key&gt;&lt;/foreign-keys&gt;&lt;ref-type name="Reports"&gt;27&lt;/ref-type&gt;&lt;contributors&gt;&lt;authors&gt;&lt;author&gt;Chebanov, M.&lt;/author&gt;&lt;author&gt;Galich, E.&lt;/author&gt;&lt;/authors&gt;&lt;/contributors&gt;&lt;titles&gt;&lt;title&gt;Sturgeon hatchery manual&lt;/title&gt;&lt;secondary-title&gt;FAO Fisheries and Aquaculture Technical Paper&lt;/secondary-title&gt;&lt;/titles&gt;&lt;dates&gt;&lt;year&gt;2013&lt;/year&gt;&lt;/dates&gt;&lt;pub-location&gt;Ankara&lt;/pub-location&gt;&lt;publisher&gt;Food and Agriculture Organisation of the United Nations&lt;/publisher&gt;&lt;orig-pub&gt;\\ACT001CL04FS07\BIOSECURITYDATA$\E Library\Animal Catalogue\C\Chebanov and Galich 2013 EN18288.pdf&lt;/orig-pub&gt;&lt;label&gt;18288&lt;/label&gt;&lt;urls&gt;&lt;/urls&gt;&lt;custom1&gt;SM&lt;/custom1&gt;&lt;electronic-resource-num&gt;http://www.fao.org/docrep/017/i2144e/i2144e00.htm&lt;/electronic-resource-num&gt;&lt;/record&gt;&lt;/Cite&gt;&lt;/EndNote&gt;</w:instrText>
      </w:r>
      <w:r w:rsidR="00295283">
        <w:fldChar w:fldCharType="separate"/>
      </w:r>
      <w:r w:rsidR="00295283">
        <w:rPr>
          <w:noProof/>
        </w:rPr>
        <w:t>(Chebanov &amp; Galich 2013)</w:t>
      </w:r>
      <w:r w:rsidR="00295283">
        <w:fldChar w:fldCharType="end"/>
      </w:r>
      <w:r>
        <w:t>.</w:t>
      </w:r>
    </w:p>
    <w:p w14:paraId="4EE7C1F6" w14:textId="77777777" w:rsidR="00975EF9" w:rsidRPr="00975EF9" w:rsidRDefault="00975EF9" w:rsidP="00975EF9">
      <w:pPr>
        <w:pStyle w:val="Heading3"/>
      </w:pPr>
      <w:bookmarkStart w:id="30" w:name="_Toc137216120"/>
      <w:bookmarkStart w:id="31" w:name="_Toc430782158"/>
      <w:bookmarkEnd w:id="26"/>
      <w:bookmarkEnd w:id="27"/>
      <w:r w:rsidRPr="00975EF9">
        <w:t>Conservation of sturgeon</w:t>
      </w:r>
      <w:bookmarkEnd w:id="30"/>
    </w:p>
    <w:bookmarkEnd w:id="31"/>
    <w:p w14:paraId="59239758" w14:textId="08A2D207" w:rsidR="00FE4FD1" w:rsidRDefault="00FE4FD1" w:rsidP="00FE4FD1">
      <w:r>
        <w:t xml:space="preserve">Globally there has been a long history of commercial sturgeon fisheries, primarily for caviar products but also as food fish. Due to over-exploitation of both natural and enhanced sturgeon stocks for caviar production, along with serious habitat deterioration and loss of natural spawning sites, there has been a drastic decline in natural populations </w:t>
      </w:r>
      <w:r w:rsidR="00295283">
        <w:fldChar w:fldCharType="begin">
          <w:fldData xml:space="preserve">PEVuZE5vdGU+PENpdGU+PEF1dGhvcj5SdWJhbjwvQXV0aG9yPjxZZWFyPjIwMTE8L1llYXI+PFJl
Y051bT4xNjY5NTwvUmVjTnVtPjxJRFRleHQ+MTg2MTk8L0lEVGV4dD48RGlzcGxheVRleHQ+KEJy
b256aSwgUm9zZW50aGFsICZhbXA7IEdlc3NuZXIgMjAxMTsgSmFocmwgMjAxMzsgUnViYW4gJmFt
cDsgS2hvZG9yZXZza2F5YSAyMDExKTwvRGlzcGxheVRleHQ+PHJlY29yZD48cmVjLW51bWJlcj4x
NjY5NTwvcmVjLW51bWJlcj48Zm9yZWlnbi1rZXlzPjxrZXkgYXBwPSJFTiIgZGItaWQ9IjkwYXd3
dDI1YmRwdHd0ZWUyNWRwcHg1and2ZGRwMnN0cjBzeiIgdGltZXN0YW1wPSIxNjUyMzk4MTA4IiBn
dWlkPSI1YTIzNDQ5Ny1jOTg4LTQ5NWQtYmI3MC1hODI2MzMxMzNmNmYiPjE2Njk1PC9rZXk+PC9m
b3JlaWduLWtleXM+PHJlZi10eXBlIG5hbWU9IkpvdXJuYWwgQXJ0aWNsZXMiPjE3PC9yZWYtdHlw
ZT48Y29udHJpYnV0b3JzPjxhdXRob3JzPjxhdXRob3I+UnViYW4sIEcuSS48L2F1dGhvcj48YXV0
aG9yPktob2RvcmV2c2theWEsIFIuUC48L2F1dGhvcj48L2F1dGhvcnM+PC9jb250cmlidXRvcnM+
PHRpdGxlcz48dGl0bGU+Q2FzcGlhbiBTZWEgc3R1cmdlb24gZmlzaGVyeTogQSBoaXN0b3JpYyBv
dmVydmlldzwvdGl0bGU+PHNlY29uZGFyeS10aXRsZT5Kb3VybmFsIG9mIEFwcGxpZWQgSWNodGh5
b2xvZ3k8L3NlY29uZGFyeS10aXRsZT48L3RpdGxlcz48cGVyaW9kaWNhbD48ZnVsbC10aXRsZT5K
b3VybmFsIG9mIEFwcGxpZWQgSWNodGh5b2xvZ3k8L2Z1bGwtdGl0bGU+PC9wZXJpb2RpY2FsPjxw
YWdlcz4xOTktMjA4PC9wYWdlcz48dm9sdW1lPjI3PC92b2x1bWU+PG51bWJlcj4yPC9udW1iZXI+
PGRhdGVzPjx5ZWFyPjIwMTE8L3llYXI+PC9kYXRlcz48aXNibj4xNDM5LTA0MjY8L2lzYm4+PGxh
YmVsPjE4NjE5PC9sYWJlbD48dXJscz48L3VybHM+PGN1c3RvbTE+U008L2N1c3RvbTE+PGVsZWN0
cm9uaWMtcmVzb3VyY2UtbnVtPmh0dHA6Ly9keC5kb2kub3JnLzEwLjExMTEvai4xNDM5LTA0MjYu
MjAxMS4wMTcyNS54PC9lbGVjdHJvbmljLXJlc291cmNlLW51bT48L3JlY29yZD48L0NpdGU+PENp
dGU+PEF1dGhvcj5KYWhybDwvQXV0aG9yPjxZZWFyPjIwMTM8L1llYXI+PFJlY051bT4xNzM5Mzwv
UmVjTnVtPjxJRFRleHQ+MTgzMjY8L0lEVGV4dD48cmVjb3JkPjxyZWMtbnVtYmVyPjE3MzkzPC9y
ZWMtbnVtYmVyPjxmb3JlaWduLWtleXM+PGtleSBhcHA9IkVOIiBkYi1pZD0iOTBhd3d0MjViZHB0
d3RlZTI1ZHBweDVqd3ZkZHAyc3RyMHN6IiB0aW1lc3RhbXA9IjE2NTIzOTgxNzIiIGd1aWQ9Ijdk
YTU1ZDAwLTIwNzMtNDk4ZC04NWQ5LWQ1MGY1NWNhNTE3MiI+MTczOTM8L2tleT48L2ZvcmVpZ24t
a2V5cz48cmVmLXR5cGUgbmFtZT0iUmVwb3J0cyI+Mjc8L3JlZi10eXBlPjxjb250cmlidXRvcnM+
PGF1dGhvcnM+PGF1dGhvcj5KYWhybCwgSi48L2F1dGhvcj48L2F1dGhvcnM+PC9jb250cmlidXRv
cnM+PHRpdGxlcz48dGl0bGU+V1dGIHJlcG9ydDogaWxsZWdhbCBjYXZpYXIgdHJhZGUgaW4gQnVs
Z2FyaWEgYW5kIFJvbWFuaWHigJNSZXN1bHRzIG9mIGEgbWFya2V0IHN1cnZleSBvbiB0cmFkZSBp
biBjYXZpYXIgZnJvbSBzdHVyZ2VvbiAoYWlwZW5zZXJpZGFlKTwvdGl0bGU+PC90aXRsZXM+PGRh
dGVzPjx5ZWFyPjIwMTM8L3llYXI+PC9kYXRlcz48cHViLWxvY2F0aW9uPlZpZW5uYSwgQXVzdHJp
YTwvcHViLWxvY2F0aW9uPjxwdWJsaXNoZXI+V29ybGQgV2lsZGxpZmUgRnVuZCAoV1dGKSBBdXN0
cmlhIGFuZCBUUkFGRklDPC9wdWJsaXNoZXI+PG9yaWctcHViPlxcQUNUMDAxQ0wwNEZTMDdcQklP
U0VDVVJJVFlEQVRBJFxFIExpYnJhcnlcQW5pbWFsIENhdGFsb2d1ZVxKXEphaHJsIDIwMTMgRU4x
ODMyNi5wZGY8L29yaWctcHViPjxsYWJlbD4xODMyNjwvbGFiZWw+PHVybHM+PC91cmxzPjxjdXN0
b20yPjEuNTEgbWI8L2N1c3RvbTI+PGN1c3RvbTM+cGRmPC9jdXN0b20zPjxlbGVjdHJvbmljLXJl
c291cmNlLW51bT5odHRwczovL3d3dy50cmFmZmljLm9yZy9wdWJsaWNhdGlvbnMvcmVwb3J0cy9p
bGxlZ2FsLWNhdmlhci10cmFkZS1pbi1idWxnYXJpYS1hbmQtcm9tYW5pYS88L2VsZWN0cm9uaWMt
cmVzb3VyY2UtbnVtPjwvcmVjb3JkPjwvQ2l0ZT48Q2l0ZT48QXV0aG9yPkJyb256aTwvQXV0aG9y
PjxZZWFyPjIwMTE8L1llYXI+PFJlY051bT4xNjM0NTwvUmVjTnVtPjxJRFRleHQ+MTgyODE8L0lE
VGV4dD48cmVjb3JkPjxyZWMtbnVtYmVyPjE2MzQ1PC9yZWMtbnVtYmVyPjxmb3JlaWduLWtleXM+
PGtleSBhcHA9IkVOIiBkYi1pZD0iOTBhd3d0MjViZHB0d3RlZTI1ZHBweDVqd3ZkZHAyc3RyMHN6
IiB0aW1lc3RhbXA9IjE2NTIzOTgwNzEiIGd1aWQ9IjUxZDU3OGQwLWYwMjMtNDMzNy05MWRjLTFj
MmEwNjIxZjA5OCI+MTYzNDU8L2tleT48L2ZvcmVpZ24ta2V5cz48cmVmLXR5cGUgbmFtZT0iSm91
cm5hbCBBcnRpY2xlcyI+MTc8L3JlZi10eXBlPjxjb250cmlidXRvcnM+PGF1dGhvcnM+PGF1dGhv
cj5Ccm9uemksUC48L2F1dGhvcj48YXV0aG9yPlJvc2VudGhhbCxILjwvYXV0aG9yPjxhdXRob3I+
R2Vzc25lcixKLjwvYXV0aG9yPjwvYXV0aG9ycz48L2NvbnRyaWJ1dG9ycz48dGl0bGVzPjx0aXRs
ZT5HbG9iYWwgc3R1cmdlb24gYXF1YWN1bHR1cmUgcHJvZHVjdGlvbjogQW4gb3ZlcnZpZXc8L3Rp
dGxlPjxzZWNvbmRhcnktdGl0bGU+Sm91cm5hbCBvZiBBcHBsaWVkIEljaHRoeW9sb2d5PC9zZWNv
bmRhcnktdGl0bGU+PC90aXRsZXM+PHBlcmlvZGljYWw+PGZ1bGwtdGl0bGU+Sm91cm5hbCBvZiBB
cHBsaWVkIEljaHRoeW9sb2d5PC9mdWxsLXRpdGxlPjwvcGVyaW9kaWNhbD48cGFnZXM+MTY5LTE3
NTwvcGFnZXM+PHZvbHVtZT4yNzwvdm9sdW1lPjxudW1iZXI+MjwvbnVtYmVyPjxrZXl3b3Jkcz48
a2V5d29yZD5TdHVyZ2VvbiBhcXVhY3VsdHVyZTwva2V5d29yZD48a2V5d29yZD5TdHVyZ2VvbiBw
cm9kdWN0aW9uPC9rZXl3b3JkPjwva2V5d29yZHM+PGRhdGVzPjx5ZWFyPjIwMTE8L3llYXI+PC9k
YXRlcz48cHVibGlzaGVyPkJsYWNrd2VsbCBQdWJsaXNoaW5nIEx0ZDwvcHVibGlzaGVyPjxvcmln
LXB1Yj5cXEFDVDAwMUNMMDRGUzA3XEJJT1NFQ1VSSVRZREFUQSRcRSBMaWJyYXJ5XEFuaW1hbCBD
YXRhbG9ndWVcQlxCcm9uemkgZXQgYWwgMjAxMSBFTjE4MjgxLnBkZjwvb3JpZy1wdWI+PGlzYm4+
MTQzOS0wNDI2PC9pc2JuPjxsYWJlbD4xODI4MTwvbGFiZWw+PHVybHM+PC91cmxzPjxjdXN0b20x
PlNNPC9jdXN0b20xPjxlbGVjdHJvbmljLXJlc291cmNlLW51bT5odHRwOi8vZHguZG9pLm9yZy8x
MC4xMTExL2ouMTQzOS0wNDI2LjIwMTEuMDE3NTcueDwvZWxlY3Ryb25pYy1yZXNvdXJjZS1udW0+
PC9yZWNvcmQ+PC9DaXRlPjwvRW5kTm90ZT4A
</w:fldData>
        </w:fldChar>
      </w:r>
      <w:r w:rsidR="00295283">
        <w:instrText xml:space="preserve"> ADDIN EN.CITE </w:instrText>
      </w:r>
      <w:r w:rsidR="00295283">
        <w:fldChar w:fldCharType="begin">
          <w:fldData xml:space="preserve">PEVuZE5vdGU+PENpdGU+PEF1dGhvcj5SdWJhbjwvQXV0aG9yPjxZZWFyPjIwMTE8L1llYXI+PFJl
Y051bT4xNjY5NTwvUmVjTnVtPjxJRFRleHQ+MTg2MTk8L0lEVGV4dD48RGlzcGxheVRleHQ+KEJy
b256aSwgUm9zZW50aGFsICZhbXA7IEdlc3NuZXIgMjAxMTsgSmFocmwgMjAxMzsgUnViYW4gJmFt
cDsgS2hvZG9yZXZza2F5YSAyMDExKTwvRGlzcGxheVRleHQ+PHJlY29yZD48cmVjLW51bWJlcj4x
NjY5NTwvcmVjLW51bWJlcj48Zm9yZWlnbi1rZXlzPjxrZXkgYXBwPSJFTiIgZGItaWQ9IjkwYXd3
dDI1YmRwdHd0ZWUyNWRwcHg1and2ZGRwMnN0cjBzeiIgdGltZXN0YW1wPSIxNjUyMzk4MTA4IiBn
dWlkPSI1YTIzNDQ5Ny1jOTg4LTQ5NWQtYmI3MC1hODI2MzMxMzNmNmYiPjE2Njk1PC9rZXk+PC9m
b3JlaWduLWtleXM+PHJlZi10eXBlIG5hbWU9IkpvdXJuYWwgQXJ0aWNsZXMiPjE3PC9yZWYtdHlw
ZT48Y29udHJpYnV0b3JzPjxhdXRob3JzPjxhdXRob3I+UnViYW4sIEcuSS48L2F1dGhvcj48YXV0
aG9yPktob2RvcmV2c2theWEsIFIuUC48L2F1dGhvcj48L2F1dGhvcnM+PC9jb250cmlidXRvcnM+
PHRpdGxlcz48dGl0bGU+Q2FzcGlhbiBTZWEgc3R1cmdlb24gZmlzaGVyeTogQSBoaXN0b3JpYyBv
dmVydmlldzwvdGl0bGU+PHNlY29uZGFyeS10aXRsZT5Kb3VybmFsIG9mIEFwcGxpZWQgSWNodGh5
b2xvZ3k8L3NlY29uZGFyeS10aXRsZT48L3RpdGxlcz48cGVyaW9kaWNhbD48ZnVsbC10aXRsZT5K
b3VybmFsIG9mIEFwcGxpZWQgSWNodGh5b2xvZ3k8L2Z1bGwtdGl0bGU+PC9wZXJpb2RpY2FsPjxw
YWdlcz4xOTktMjA4PC9wYWdlcz48dm9sdW1lPjI3PC92b2x1bWU+PG51bWJlcj4yPC9udW1iZXI+
PGRhdGVzPjx5ZWFyPjIwMTE8L3llYXI+PC9kYXRlcz48aXNibj4xNDM5LTA0MjY8L2lzYm4+PGxh
YmVsPjE4NjE5PC9sYWJlbD48dXJscz48L3VybHM+PGN1c3RvbTE+U008L2N1c3RvbTE+PGVsZWN0
cm9uaWMtcmVzb3VyY2UtbnVtPmh0dHA6Ly9keC5kb2kub3JnLzEwLjExMTEvai4xNDM5LTA0MjYu
MjAxMS4wMTcyNS54PC9lbGVjdHJvbmljLXJlc291cmNlLW51bT48L3JlY29yZD48L0NpdGU+PENp
dGU+PEF1dGhvcj5KYWhybDwvQXV0aG9yPjxZZWFyPjIwMTM8L1llYXI+PFJlY051bT4xNzM5Mzwv
UmVjTnVtPjxJRFRleHQ+MTgzMjY8L0lEVGV4dD48cmVjb3JkPjxyZWMtbnVtYmVyPjE3MzkzPC9y
ZWMtbnVtYmVyPjxmb3JlaWduLWtleXM+PGtleSBhcHA9IkVOIiBkYi1pZD0iOTBhd3d0MjViZHB0
d3RlZTI1ZHBweDVqd3ZkZHAyc3RyMHN6IiB0aW1lc3RhbXA9IjE2NTIzOTgxNzIiIGd1aWQ9Ijdk
YTU1ZDAwLTIwNzMtNDk4ZC04NWQ5LWQ1MGY1NWNhNTE3MiI+MTczOTM8L2tleT48L2ZvcmVpZ24t
a2V5cz48cmVmLXR5cGUgbmFtZT0iUmVwb3J0cyI+Mjc8L3JlZi10eXBlPjxjb250cmlidXRvcnM+
PGF1dGhvcnM+PGF1dGhvcj5KYWhybCwgSi48L2F1dGhvcj48L2F1dGhvcnM+PC9jb250cmlidXRv
cnM+PHRpdGxlcz48dGl0bGU+V1dGIHJlcG9ydDogaWxsZWdhbCBjYXZpYXIgdHJhZGUgaW4gQnVs
Z2FyaWEgYW5kIFJvbWFuaWHigJNSZXN1bHRzIG9mIGEgbWFya2V0IHN1cnZleSBvbiB0cmFkZSBp
biBjYXZpYXIgZnJvbSBzdHVyZ2VvbiAoYWlwZW5zZXJpZGFlKTwvdGl0bGU+PC90aXRsZXM+PGRh
dGVzPjx5ZWFyPjIwMTM8L3llYXI+PC9kYXRlcz48cHViLWxvY2F0aW9uPlZpZW5uYSwgQXVzdHJp
YTwvcHViLWxvY2F0aW9uPjxwdWJsaXNoZXI+V29ybGQgV2lsZGxpZmUgRnVuZCAoV1dGKSBBdXN0
cmlhIGFuZCBUUkFGRklDPC9wdWJsaXNoZXI+PG9yaWctcHViPlxcQUNUMDAxQ0wwNEZTMDdcQklP
U0VDVVJJVFlEQVRBJFxFIExpYnJhcnlcQW5pbWFsIENhdGFsb2d1ZVxKXEphaHJsIDIwMTMgRU4x
ODMyNi5wZGY8L29yaWctcHViPjxsYWJlbD4xODMyNjwvbGFiZWw+PHVybHM+PC91cmxzPjxjdXN0
b20yPjEuNTEgbWI8L2N1c3RvbTI+PGN1c3RvbTM+cGRmPC9jdXN0b20zPjxlbGVjdHJvbmljLXJl
c291cmNlLW51bT5odHRwczovL3d3dy50cmFmZmljLm9yZy9wdWJsaWNhdGlvbnMvcmVwb3J0cy9p
bGxlZ2FsLWNhdmlhci10cmFkZS1pbi1idWxnYXJpYS1hbmQtcm9tYW5pYS88L2VsZWN0cm9uaWMt
cmVzb3VyY2UtbnVtPjwvcmVjb3JkPjwvQ2l0ZT48Q2l0ZT48QXV0aG9yPkJyb256aTwvQXV0aG9y
PjxZZWFyPjIwMTE8L1llYXI+PFJlY051bT4xNjM0NTwvUmVjTnVtPjxJRFRleHQ+MTgyODE8L0lE
VGV4dD48cmVjb3JkPjxyZWMtbnVtYmVyPjE2MzQ1PC9yZWMtbnVtYmVyPjxmb3JlaWduLWtleXM+
PGtleSBhcHA9IkVOIiBkYi1pZD0iOTBhd3d0MjViZHB0d3RlZTI1ZHBweDVqd3ZkZHAyc3RyMHN6
IiB0aW1lc3RhbXA9IjE2NTIzOTgwNzEiIGd1aWQ9IjUxZDU3OGQwLWYwMjMtNDMzNy05MWRjLTFj
MmEwNjIxZjA5OCI+MTYzNDU8L2tleT48L2ZvcmVpZ24ta2V5cz48cmVmLXR5cGUgbmFtZT0iSm91
cm5hbCBBcnRpY2xlcyI+MTc8L3JlZi10eXBlPjxjb250cmlidXRvcnM+PGF1dGhvcnM+PGF1dGhv
cj5Ccm9uemksUC48L2F1dGhvcj48YXV0aG9yPlJvc2VudGhhbCxILjwvYXV0aG9yPjxhdXRob3I+
R2Vzc25lcixKLjwvYXV0aG9yPjwvYXV0aG9ycz48L2NvbnRyaWJ1dG9ycz48dGl0bGVzPjx0aXRs
ZT5HbG9iYWwgc3R1cmdlb24gYXF1YWN1bHR1cmUgcHJvZHVjdGlvbjogQW4gb3ZlcnZpZXc8L3Rp
dGxlPjxzZWNvbmRhcnktdGl0bGU+Sm91cm5hbCBvZiBBcHBsaWVkIEljaHRoeW9sb2d5PC9zZWNv
bmRhcnktdGl0bGU+PC90aXRsZXM+PHBlcmlvZGljYWw+PGZ1bGwtdGl0bGU+Sm91cm5hbCBvZiBB
cHBsaWVkIEljaHRoeW9sb2d5PC9mdWxsLXRpdGxlPjwvcGVyaW9kaWNhbD48cGFnZXM+MTY5LTE3
NTwvcGFnZXM+PHZvbHVtZT4yNzwvdm9sdW1lPjxudW1iZXI+MjwvbnVtYmVyPjxrZXl3b3Jkcz48
a2V5d29yZD5TdHVyZ2VvbiBhcXVhY3VsdHVyZTwva2V5d29yZD48a2V5d29yZD5TdHVyZ2VvbiBw
cm9kdWN0aW9uPC9rZXl3b3JkPjwva2V5d29yZHM+PGRhdGVzPjx5ZWFyPjIwMTE8L3llYXI+PC9k
YXRlcz48cHVibGlzaGVyPkJsYWNrd2VsbCBQdWJsaXNoaW5nIEx0ZDwvcHVibGlzaGVyPjxvcmln
LXB1Yj5cXEFDVDAwMUNMMDRGUzA3XEJJT1NFQ1VSSVRZREFUQSRcRSBMaWJyYXJ5XEFuaW1hbCBD
YXRhbG9ndWVcQlxCcm9uemkgZXQgYWwgMjAxMSBFTjE4MjgxLnBkZjwvb3JpZy1wdWI+PGlzYm4+
MTQzOS0wNDI2PC9pc2JuPjxsYWJlbD4xODI4MTwvbGFiZWw+PHVybHM+PC91cmxzPjxjdXN0b20x
PlNNPC9jdXN0b20xPjxlbGVjdHJvbmljLXJlc291cmNlLW51bT5odHRwOi8vZHguZG9pLm9yZy8x
MC4xMTExL2ouMTQzOS0wNDI2LjIwMTEuMDE3NTcueDwvZWxlY3Ryb25pYy1yZXNvdXJjZS1udW0+
PC9yZWNvcmQ+PC9DaXRlPjwvRW5kTm90ZT4A
</w:fldData>
        </w:fldChar>
      </w:r>
      <w:r w:rsidR="00295283">
        <w:instrText xml:space="preserve"> ADDIN EN.CITE.DATA </w:instrText>
      </w:r>
      <w:r w:rsidR="00295283">
        <w:fldChar w:fldCharType="end"/>
      </w:r>
      <w:r w:rsidR="00295283">
        <w:fldChar w:fldCharType="separate"/>
      </w:r>
      <w:r w:rsidR="00295283">
        <w:rPr>
          <w:noProof/>
        </w:rPr>
        <w:t>(Bronzi, Rosenthal &amp; Gessner 2011; Jahrl 2013; Ruban &amp; Khodorevskaya 2011)</w:t>
      </w:r>
      <w:r w:rsidR="00295283">
        <w:fldChar w:fldCharType="end"/>
      </w:r>
      <w:r>
        <w:t xml:space="preserve">. </w:t>
      </w:r>
      <w:bookmarkStart w:id="32" w:name="_Hlk114492107"/>
      <w:r>
        <w:t xml:space="preserve">Most </w:t>
      </w:r>
      <w:r w:rsidRPr="00D432E2">
        <w:t>sturgeon</w:t>
      </w:r>
      <w:r>
        <w:rPr>
          <w:rStyle w:val="Emphasis"/>
        </w:rPr>
        <w:t xml:space="preserve"> </w:t>
      </w:r>
      <w:r>
        <w:t xml:space="preserve">assessed for </w:t>
      </w:r>
      <w:r w:rsidR="00D06B26" w:rsidRPr="008D1AFF">
        <w:t>t</w:t>
      </w:r>
      <w:r w:rsidRPr="008D1AFF">
        <w:t>he</w:t>
      </w:r>
      <w:r w:rsidRPr="007E2AF3">
        <w:rPr>
          <w:rStyle w:val="Emphasis"/>
        </w:rPr>
        <w:t xml:space="preserve"> International Union for Conservation of Nature (IUCN) Red </w:t>
      </w:r>
      <w:r w:rsidR="00D94CF1">
        <w:rPr>
          <w:rStyle w:val="Emphasis"/>
        </w:rPr>
        <w:t>l</w:t>
      </w:r>
      <w:r w:rsidRPr="007E2AF3">
        <w:rPr>
          <w:rStyle w:val="Emphasis"/>
        </w:rPr>
        <w:t xml:space="preserve">ist of </w:t>
      </w:r>
      <w:r w:rsidR="00D94CF1">
        <w:rPr>
          <w:rStyle w:val="Emphasis"/>
        </w:rPr>
        <w:t>t</w:t>
      </w:r>
      <w:r w:rsidRPr="007E2AF3">
        <w:rPr>
          <w:rStyle w:val="Emphasis"/>
        </w:rPr>
        <w:t xml:space="preserve">hreatened </w:t>
      </w:r>
      <w:r w:rsidR="00D94CF1">
        <w:rPr>
          <w:rStyle w:val="Emphasis"/>
        </w:rPr>
        <w:t>s</w:t>
      </w:r>
      <w:r w:rsidRPr="007E2AF3">
        <w:rPr>
          <w:rStyle w:val="Emphasis"/>
        </w:rPr>
        <w:t>pecies</w:t>
      </w:r>
      <w:r>
        <w:t xml:space="preserve"> are listed </w:t>
      </w:r>
      <w:r w:rsidRPr="007E2AF3">
        <w:t xml:space="preserve">as </w:t>
      </w:r>
      <w:r>
        <w:t>endangered or c</w:t>
      </w:r>
      <w:r w:rsidRPr="007E2AF3">
        <w:t xml:space="preserve">ritically </w:t>
      </w:r>
      <w:r>
        <w:t>e</w:t>
      </w:r>
      <w:r w:rsidRPr="007E2AF3">
        <w:t>ndangered</w:t>
      </w:r>
      <w:r>
        <w:t xml:space="preserve"> </w:t>
      </w:r>
      <w:r w:rsidR="00295283">
        <w:fldChar w:fldCharType="begin"/>
      </w:r>
      <w:r w:rsidR="00295283">
        <w:instrText xml:space="preserve"> ADDIN EN.CITE &lt;EndNote&gt;&lt;Cite&gt;&lt;Author&gt;IUCN&lt;/Author&gt;&lt;Year&gt;2020&lt;/Year&gt;&lt;RecNum&gt;19887&lt;/RecNum&gt;&lt;IDText&gt;20784&lt;/IDText&gt;&lt;DisplayText&gt;(IUCN 2020)&lt;/DisplayText&gt;&lt;record&gt;&lt;rec-number&gt;19887&lt;/rec-number&gt;&lt;foreign-keys&gt;&lt;key app="EN" db-id="90awwt25bdptwtee25dppx5jwvddp2str0sz" timestamp="1652398518" guid="7cc182bb-28d9-4761-8278-ac4599b12fd2"&gt;19887&lt;/key&gt;&lt;/foreign-keys&gt;&lt;ref-type name="Website"&gt;48&lt;/ref-type&gt;&lt;contributors&gt;&lt;authors&gt;&lt;author&gt;IUCN&lt;/author&gt;&lt;/authors&gt;&lt;/contributors&gt;&lt;titles&gt;&lt;title&gt;The IUCN red list of threatened species&lt;/title&gt;&lt;/titles&gt;&lt;dates&gt;&lt;year&gt;2020&lt;/year&gt;&lt;pub-dates&gt;&lt;date&gt;3 April 2020&lt;/date&gt;&lt;/pub-dates&gt;&lt;/dates&gt;&lt;pub-location&gt;Cambridge&lt;/pub-location&gt;&lt;publisher&gt;International Union for Conservation of Nature and Natural Resources&lt;/publisher&gt;&lt;label&gt;20784&lt;/label&gt;&lt;urls&gt;&lt;/urls&gt;&lt;custom1&gt;KG_prawns&lt;/custom1&gt;&lt;electronic-resource-num&gt;https://www.iucnredlist.org/&lt;/electronic-resource-num&gt;&lt;/record&gt;&lt;/Cite&gt;&lt;/EndNote&gt;</w:instrText>
      </w:r>
      <w:r w:rsidR="00295283">
        <w:fldChar w:fldCharType="separate"/>
      </w:r>
      <w:r w:rsidR="00295283">
        <w:rPr>
          <w:noProof/>
        </w:rPr>
        <w:t>(IUCN 2020)</w:t>
      </w:r>
      <w:r w:rsidR="00295283">
        <w:fldChar w:fldCharType="end"/>
      </w:r>
      <w:r>
        <w:t xml:space="preserve">. </w:t>
      </w:r>
      <w:r w:rsidRPr="00BC67FB">
        <w:rPr>
          <w:rStyle w:val="Emphasis"/>
        </w:rPr>
        <w:t>Acipenser brevirostrum</w:t>
      </w:r>
      <w:r>
        <w:t xml:space="preserve">, </w:t>
      </w:r>
      <w:r w:rsidRPr="00BC67FB">
        <w:rPr>
          <w:rStyle w:val="Emphasis"/>
        </w:rPr>
        <w:t>Acipenser oxyrinchus</w:t>
      </w:r>
      <w:r>
        <w:t xml:space="preserve"> and </w:t>
      </w:r>
      <w:r w:rsidRPr="00BC67FB">
        <w:rPr>
          <w:rStyle w:val="Emphasis"/>
        </w:rPr>
        <w:t>Acipenser transmontanus</w:t>
      </w:r>
      <w:r>
        <w:t xml:space="preserve"> are listed as vulnerable and </w:t>
      </w:r>
      <w:r w:rsidRPr="00BC67FB">
        <w:rPr>
          <w:rStyle w:val="Emphasis"/>
        </w:rPr>
        <w:t>Acipenser dabryanus</w:t>
      </w:r>
      <w:r>
        <w:t xml:space="preserve"> is listed as extinct in the wild </w:t>
      </w:r>
      <w:r w:rsidR="00295283">
        <w:fldChar w:fldCharType="begin"/>
      </w:r>
      <w:r w:rsidR="00295283">
        <w:instrText xml:space="preserve"> ADDIN EN.CITE &lt;EndNote&gt;&lt;Cite&gt;&lt;Author&gt;IUCN&lt;/Author&gt;&lt;Year&gt;2020&lt;/Year&gt;&lt;RecNum&gt;19887&lt;/RecNum&gt;&lt;IDText&gt;20784&lt;/IDText&gt;&lt;DisplayText&gt;(IUCN 2020)&lt;/DisplayText&gt;&lt;record&gt;&lt;rec-number&gt;19887&lt;/rec-number&gt;&lt;foreign-keys&gt;&lt;key app="EN" db-id="90awwt25bdptwtee25dppx5jwvddp2str0sz" timestamp="1652398518" guid="7cc182bb-28d9-4761-8278-ac4599b12fd2"&gt;19887&lt;/key&gt;&lt;/foreign-keys&gt;&lt;ref-type name="Website"&gt;48&lt;/ref-type&gt;&lt;contributors&gt;&lt;authors&gt;&lt;author&gt;IUCN&lt;/author&gt;&lt;/authors&gt;&lt;/contributors&gt;&lt;titles&gt;&lt;title&gt;The IUCN red list of threatened species&lt;/title&gt;&lt;/titles&gt;&lt;dates&gt;&lt;year&gt;2020&lt;/year&gt;&lt;pub-dates&gt;&lt;date&gt;3 April 2020&lt;/date&gt;&lt;/pub-dates&gt;&lt;/dates&gt;&lt;pub-location&gt;Cambridge&lt;/pub-location&gt;&lt;publisher&gt;International Union for Conservation of Nature and Natural Resources&lt;/publisher&gt;&lt;label&gt;20784&lt;/label&gt;&lt;urls&gt;&lt;/urls&gt;&lt;custom1&gt;KG_prawns&lt;/custom1&gt;&lt;electronic-resource-num&gt;https://www.iucnredlist.org/&lt;/electronic-resource-num&gt;&lt;/record&gt;&lt;/Cite&gt;&lt;/EndNote&gt;</w:instrText>
      </w:r>
      <w:r w:rsidR="00295283">
        <w:fldChar w:fldCharType="separate"/>
      </w:r>
      <w:r w:rsidR="00295283">
        <w:rPr>
          <w:noProof/>
        </w:rPr>
        <w:t>(IUCN 2020)</w:t>
      </w:r>
      <w:r w:rsidR="00295283">
        <w:fldChar w:fldCharType="end"/>
      </w:r>
      <w:r>
        <w:t>.</w:t>
      </w:r>
      <w:bookmarkEnd w:id="32"/>
    </w:p>
    <w:p w14:paraId="4571F9CA" w14:textId="5AA59DE4" w:rsidR="00FE4FD1" w:rsidRDefault="00FE4FD1" w:rsidP="00FE4FD1">
      <w:r>
        <w:t xml:space="preserve">In 1997, the IUCN listed all commercially utilised sturgeon species world-wide in Appendix II of the </w:t>
      </w:r>
      <w:r w:rsidRPr="00C86074">
        <w:t xml:space="preserve">Convention on International Trade in Endangered Species of Wild Fauna and Flora </w:t>
      </w:r>
      <w:r>
        <w:t xml:space="preserve">(CITES) regulations </w:t>
      </w:r>
      <w:r w:rsidR="00295283">
        <w:fldChar w:fldCharType="begin"/>
      </w:r>
      <w:r w:rsidR="00295283">
        <w:instrText xml:space="preserve"> ADDIN EN.CITE &lt;EndNote&gt;&lt;Cite&gt;&lt;Author&gt;Bronzi&lt;/Author&gt;&lt;Year&gt;2011&lt;/Year&gt;&lt;RecNum&gt;16345&lt;/RecNum&gt;&lt;IDText&gt;18281&lt;/IDText&gt;&lt;DisplayText&gt;(Bronzi, Rosenthal &amp;amp; Gessner 2011)&lt;/DisplayText&gt;&lt;record&gt;&lt;rec-number&gt;16345&lt;/rec-number&gt;&lt;foreign-keys&gt;&lt;key app="EN" db-id="90awwt25bdptwtee25dppx5jwvddp2str0sz" timestamp="1652398071" guid="51d578d0-f023-4337-91dc-1c2a0621f098"&gt;16345&lt;/key&gt;&lt;/foreign-keys&gt;&lt;ref-type name="Journal Articles"&gt;17&lt;/ref-type&gt;&lt;contributors&gt;&lt;authors&gt;&lt;author&gt;Bronzi,P.&lt;/author&gt;&lt;author&gt;Rosenthal,H.&lt;/author&gt;&lt;author&gt;Gessner,J.&lt;/author&gt;&lt;/authors&gt;&lt;/contributors&gt;&lt;titles&gt;&lt;title&gt;Global sturgeon aquaculture production: An overview&lt;/title&gt;&lt;secondary-title&gt;Journal of Applied Ichthyology&lt;/secondary-title&gt;&lt;/titles&gt;&lt;periodical&gt;&lt;full-title&gt;Journal of Applied Ichthyology&lt;/full-title&gt;&lt;/periodical&gt;&lt;pages&gt;169-175&lt;/pages&gt;&lt;volume&gt;27&lt;/volume&gt;&lt;number&gt;2&lt;/number&gt;&lt;keywords&gt;&lt;keyword&gt;Sturgeon aquaculture&lt;/keyword&gt;&lt;keyword&gt;Sturgeon production&lt;/keyword&gt;&lt;/keywords&gt;&lt;dates&gt;&lt;year&gt;2011&lt;/year&gt;&lt;/dates&gt;&lt;publisher&gt;Blackwell Publishing Ltd&lt;/publisher&gt;&lt;orig-pub&gt;\\ACT001CL04FS07\BIOSECURITYDATA$\E Library\Animal Catalogue\B\Bronzi et al 2011 EN18281.pdf&lt;/orig-pub&gt;&lt;isbn&gt;1439-0426&lt;/isbn&gt;&lt;label&gt;18281&lt;/label&gt;&lt;urls&gt;&lt;/urls&gt;&lt;custom1&gt;SM&lt;/custom1&gt;&lt;electronic-resource-num&gt;http://dx.doi.org/10.1111/j.1439-0426.2011.01757.x&lt;/electronic-resource-num&gt;&lt;/record&gt;&lt;/Cite&gt;&lt;/EndNote&gt;</w:instrText>
      </w:r>
      <w:r w:rsidR="00295283">
        <w:fldChar w:fldCharType="separate"/>
      </w:r>
      <w:r w:rsidR="00295283">
        <w:rPr>
          <w:noProof/>
        </w:rPr>
        <w:t>(Bronzi, Rosenthal &amp; Gessner 2011)</w:t>
      </w:r>
      <w:r w:rsidR="00295283">
        <w:fldChar w:fldCharType="end"/>
      </w:r>
      <w:r>
        <w:t xml:space="preserve">. </w:t>
      </w:r>
      <w:r w:rsidRPr="00C86074">
        <w:t xml:space="preserve">Appendix II </w:t>
      </w:r>
      <w:r>
        <w:t>includes</w:t>
      </w:r>
      <w:r w:rsidRPr="00C86074">
        <w:t xml:space="preserve"> species </w:t>
      </w:r>
      <w:r>
        <w:t xml:space="preserve">that are not necessarily now threatened with extinction </w:t>
      </w:r>
      <w:r w:rsidRPr="00BF282B">
        <w:t>but that may become so unless trade is closely controlled</w:t>
      </w:r>
      <w:r>
        <w:t xml:space="preserve"> </w:t>
      </w:r>
      <w:r w:rsidR="00295283">
        <w:fldChar w:fldCharType="begin"/>
      </w:r>
      <w:r w:rsidR="00295283">
        <w:instrText xml:space="preserve"> ADDIN EN.CITE &lt;EndNote&gt;&lt;Cite&gt;&lt;Author&gt;CITES&lt;/Author&gt;&lt;Year&gt;2010&lt;/Year&gt;&lt;RecNum&gt;15266&lt;/RecNum&gt;&lt;IDText&gt;3185&lt;/IDText&gt;&lt;DisplayText&gt;(CITES 2010)&lt;/DisplayText&gt;&lt;record&gt;&lt;rec-number&gt;15266&lt;/rec-number&gt;&lt;foreign-keys&gt;&lt;key app="EN" db-id="90awwt25bdptwtee25dppx5jwvddp2str0sz" timestamp="1652397958" guid="581d65cf-a2d8-46e5-af9b-f76102ad0143"&gt;15266&lt;/key&gt;&lt;/foreign-keys&gt;&lt;ref-type name="Web Page/Online Document"&gt;12&lt;/ref-type&gt;&lt;contributors&gt;&lt;authors&gt;&lt;author&gt;CITES&lt;/author&gt;&lt;/authors&gt;&lt;/contributors&gt;&lt;titles&gt;&lt;title&gt;Appendices I, II and III: species table&lt;/title&gt;&lt;secondary-title&gt;Convention on International Trade in Endangered Species of Wild Fauna and Flora&lt;/secondary-title&gt;&lt;/titles&gt;&lt;keywords&gt;&lt;keyword&gt;Species&lt;/keyword&gt;&lt;/keywords&gt;&lt;dates&gt;&lt;year&gt;2010&lt;/year&gt;&lt;pub-dates&gt;&lt;date&gt;15 June 2010&lt;/date&gt;&lt;/pub-dates&gt;&lt;/dates&gt;&lt;orig-pub&gt;&lt;style face="underline" font="default" size="100%"&gt;\\ACT001CL04FS07\BIOSECURITYDATA$\E Library\Animal Catalogue\C&lt;/style&gt;&lt;/orig-pub&gt;&lt;label&gt;3185&lt;/label&gt;&lt;urls&gt;&lt;/urls&gt;&lt;custom1&gt;NR NHP gm&lt;/custom1&gt;&lt;electronic-resource-num&gt;&lt;style face="underline" font="default" size="100%"&gt;http://www.cites.org/eng/app/appendices.shtml&lt;/style&gt;&lt;/electronic-resource-num&gt;&lt;modified-date&gt;75655&lt;/modified-date&gt;&lt;/record&gt;&lt;/Cite&gt;&lt;/EndNote&gt;</w:instrText>
      </w:r>
      <w:r w:rsidR="00295283">
        <w:fldChar w:fldCharType="separate"/>
      </w:r>
      <w:r w:rsidR="00295283">
        <w:rPr>
          <w:noProof/>
        </w:rPr>
        <w:t>(CITES 2010)</w:t>
      </w:r>
      <w:r w:rsidR="00295283">
        <w:fldChar w:fldCharType="end"/>
      </w:r>
      <w:r w:rsidRPr="00C86074">
        <w:t xml:space="preserve">. </w:t>
      </w:r>
      <w:bookmarkStart w:id="33" w:name="_Hlk114491457"/>
      <w:r w:rsidR="00035090">
        <w:t>The o</w:t>
      </w:r>
      <w:r>
        <w:t xml:space="preserve">nly </w:t>
      </w:r>
      <w:r w:rsidR="00805C6D" w:rsidRPr="008D1AFF">
        <w:rPr>
          <w:rStyle w:val="Emphasis"/>
        </w:rPr>
        <w:t>Acipenser</w:t>
      </w:r>
      <w:r w:rsidR="001E5612">
        <w:rPr>
          <w:rStyle w:val="Emphasis"/>
          <w:i w:val="0"/>
          <w:iCs w:val="0"/>
        </w:rPr>
        <w:t xml:space="preserve"> or </w:t>
      </w:r>
      <w:r w:rsidR="001E5612" w:rsidRPr="008D1AFF">
        <w:rPr>
          <w:rStyle w:val="Emphasis"/>
        </w:rPr>
        <w:t>Huso</w:t>
      </w:r>
      <w:r w:rsidR="001E5612">
        <w:t> </w:t>
      </w:r>
      <w:r w:rsidR="00805C6D">
        <w:t>species</w:t>
      </w:r>
      <w:r w:rsidR="00833F3E">
        <w:t xml:space="preserve"> listed in Appendix I of the </w:t>
      </w:r>
      <w:r w:rsidR="00833F3E" w:rsidRPr="005D7D70">
        <w:t>CITES regulation</w:t>
      </w:r>
      <w:r w:rsidR="00833F3E">
        <w:t>s</w:t>
      </w:r>
      <w:r w:rsidR="00833F3E" w:rsidRPr="005D7D70">
        <w:t>, which lists species that are threatened with extinction and are prohibited for international trade except when the purpose of the import is not commercial</w:t>
      </w:r>
      <w:r w:rsidR="00EB1A66">
        <w:t>, are</w:t>
      </w:r>
      <w:r w:rsidR="00805C6D">
        <w:t xml:space="preserve"> </w:t>
      </w:r>
      <w:r w:rsidRPr="009E3D95">
        <w:rPr>
          <w:rStyle w:val="Emphasis"/>
        </w:rPr>
        <w:t>A</w:t>
      </w:r>
      <w:r>
        <w:rPr>
          <w:rStyle w:val="Emphasis"/>
        </w:rPr>
        <w:t>. </w:t>
      </w:r>
      <w:r w:rsidRPr="009E3D95">
        <w:rPr>
          <w:rStyle w:val="Emphasis"/>
        </w:rPr>
        <w:t>brevirostrum</w:t>
      </w:r>
      <w:r>
        <w:t xml:space="preserve"> and </w:t>
      </w:r>
      <w:r w:rsidRPr="009E3D95">
        <w:rPr>
          <w:rStyle w:val="Emphasis"/>
        </w:rPr>
        <w:t>Acipenser sturio</w:t>
      </w:r>
      <w:r w:rsidR="00EB1A66">
        <w:rPr>
          <w:rStyle w:val="Emphasis"/>
        </w:rPr>
        <w:t xml:space="preserve"> </w:t>
      </w:r>
      <w:bookmarkEnd w:id="33"/>
      <w:r w:rsidR="00295283">
        <w:fldChar w:fldCharType="begin"/>
      </w:r>
      <w:r w:rsidR="00295283">
        <w:instrText xml:space="preserve"> ADDIN EN.CITE &lt;EndNote&gt;&lt;Cite&gt;&lt;Author&gt;CITES&lt;/Author&gt;&lt;Year&gt;2010&lt;/Year&gt;&lt;RecNum&gt;15266&lt;/RecNum&gt;&lt;IDText&gt;3185&lt;/IDText&gt;&lt;DisplayText&gt;(CITES 2010)&lt;/DisplayText&gt;&lt;record&gt;&lt;rec-number&gt;15266&lt;/rec-number&gt;&lt;foreign-keys&gt;&lt;key app="EN" db-id="90awwt25bdptwtee25dppx5jwvddp2str0sz" timestamp="1652397958" guid="581d65cf-a2d8-46e5-af9b-f76102ad0143"&gt;15266&lt;/key&gt;&lt;/foreign-keys&gt;&lt;ref-type name="Web Page/Online Document"&gt;12&lt;/ref-type&gt;&lt;contributors&gt;&lt;authors&gt;&lt;author&gt;CITES&lt;/author&gt;&lt;/authors&gt;&lt;/contributors&gt;&lt;titles&gt;&lt;title&gt;Appendices I, II and III: species table&lt;/title&gt;&lt;secondary-title&gt;Convention on International Trade in Endangered Species of Wild Fauna and Flora&lt;/secondary-title&gt;&lt;/titles&gt;&lt;keywords&gt;&lt;keyword&gt;Species&lt;/keyword&gt;&lt;/keywords&gt;&lt;dates&gt;&lt;year&gt;2010&lt;/year&gt;&lt;pub-dates&gt;&lt;date&gt;15 June 2010&lt;/date&gt;&lt;/pub-dates&gt;&lt;/dates&gt;&lt;orig-pub&gt;&lt;style face="underline" font="default" size="100%"&gt;\\ACT001CL04FS07\BIOSECURITYDATA$\E Library\Animal Catalogue\C&lt;/style&gt;&lt;/orig-pub&gt;&lt;label&gt;3185&lt;/label&gt;&lt;urls&gt;&lt;/urls&gt;&lt;custom1&gt;NR NHP gm&lt;/custom1&gt;&lt;electronic-resource-num&gt;&lt;style face="underline" font="default" size="100%"&gt;http://www.cites.org/eng/app/appendices.shtml&lt;/style&gt;&lt;/electronic-resource-num&gt;&lt;modified-date&gt;75655&lt;/modified-date&gt;&lt;/record&gt;&lt;/Cite&gt;&lt;/EndNote&gt;</w:instrText>
      </w:r>
      <w:r w:rsidR="00295283">
        <w:fldChar w:fldCharType="separate"/>
      </w:r>
      <w:r w:rsidR="00295283">
        <w:rPr>
          <w:noProof/>
        </w:rPr>
        <w:t>(CITES 2010)</w:t>
      </w:r>
      <w:r w:rsidR="00295283">
        <w:fldChar w:fldCharType="end"/>
      </w:r>
      <w:r>
        <w:t xml:space="preserve">. </w:t>
      </w:r>
      <w:r w:rsidRPr="005D7D70">
        <w:t xml:space="preserve">International trade of both wild and commercially reared sturgeon products including caviar, meat and skin requires a CITES permit or certificate issued by a relevant national CITES </w:t>
      </w:r>
      <w:r>
        <w:t>m</w:t>
      </w:r>
      <w:r w:rsidRPr="005D7D70">
        <w:t xml:space="preserve">anagement </w:t>
      </w:r>
      <w:r>
        <w:t>a</w:t>
      </w:r>
      <w:r w:rsidRPr="005D7D70">
        <w:t xml:space="preserve">uthority </w:t>
      </w:r>
      <w:r w:rsidR="00295283">
        <w:fldChar w:fldCharType="begin">
          <w:fldData xml:space="preserve">PEVuZE5vdGU+PENpdGU+PEF1dGhvcj5KYWhybDwvQXV0aG9yPjxZZWFyPjIwMTM8L1llYXI+PFJl
Y051bT4xNzM5MzwvUmVjTnVtPjxJRFRleHQ+MTgzMjY8L0lEVGV4dD48RGlzcGxheVRleHQ+KENJ
VEVTIDIwMTM7IEphaHJsIDIwMTMpPC9EaXNwbGF5VGV4dD48cmVjb3JkPjxyZWMtbnVtYmVyPjE3
MzkzPC9yZWMtbnVtYmVyPjxmb3JlaWduLWtleXM+PGtleSBhcHA9IkVOIiBkYi1pZD0iOTBhd3d0
MjViZHB0d3RlZTI1ZHBweDVqd3ZkZHAyc3RyMHN6IiB0aW1lc3RhbXA9IjE2NTIzOTgxNzIiIGd1
aWQ9IjdkYTU1ZDAwLTIwNzMtNDk4ZC04NWQ5LWQ1MGY1NWNhNTE3MiI+MTczOTM8L2tleT48L2Zv
cmVpZ24ta2V5cz48cmVmLXR5cGUgbmFtZT0iUmVwb3J0cyI+Mjc8L3JlZi10eXBlPjxjb250cmli
dXRvcnM+PGF1dGhvcnM+PGF1dGhvcj5KYWhybCwgSi48L2F1dGhvcj48L2F1dGhvcnM+PC9jb250
cmlidXRvcnM+PHRpdGxlcz48dGl0bGU+V1dGIHJlcG9ydDogaWxsZWdhbCBjYXZpYXIgdHJhZGUg
aW4gQnVsZ2FyaWEgYW5kIFJvbWFuaWHigJNSZXN1bHRzIG9mIGEgbWFya2V0IHN1cnZleSBvbiB0
cmFkZSBpbiBjYXZpYXIgZnJvbSBzdHVyZ2VvbiAoYWlwZW5zZXJpZGFlKTwvdGl0bGU+PC90aXRs
ZXM+PGRhdGVzPjx5ZWFyPjIwMTM8L3llYXI+PC9kYXRlcz48cHViLWxvY2F0aW9uPlZpZW5uYSwg
QXVzdHJpYTwvcHViLWxvY2F0aW9uPjxwdWJsaXNoZXI+V29ybGQgV2lsZGxpZmUgRnVuZCAoV1dG
KSBBdXN0cmlhIGFuZCBUUkFGRklDPC9wdWJsaXNoZXI+PG9yaWctcHViPlxcQUNUMDAxQ0wwNEZT
MDdcQklPU0VDVVJJVFlEQVRBJFxFIExpYnJhcnlcQW5pbWFsIENhdGFsb2d1ZVxKXEphaHJsIDIw
MTMgRU4xODMyNi5wZGY8L29yaWctcHViPjxsYWJlbD4xODMyNjwvbGFiZWw+PHVybHM+PC91cmxz
PjxjdXN0b20yPjEuNTEgbWI8L2N1c3RvbTI+PGN1c3RvbTM+cGRmPC9jdXN0b20zPjxlbGVjdHJv
bmljLXJlc291cmNlLW51bT5odHRwczovL3d3dy50cmFmZmljLm9yZy9wdWJsaWNhdGlvbnMvcmVw
b3J0cy9pbGxlZ2FsLWNhdmlhci10cmFkZS1pbi1idWxnYXJpYS1hbmQtcm9tYW5pYS88L2VsZWN0
cm9uaWMtcmVzb3VyY2UtbnVtPjwvcmVjb3JkPjwvQ2l0ZT48Q2l0ZT48QXV0aG9yPkNJVEVTPC9B
dXRob3I+PFllYXI+MjAxMzwvWWVhcj48UmVjTnVtPjE3Mzg3PC9SZWNOdW0+PElEVGV4dD4xODYy
NzwvSURUZXh0PjxyZWNvcmQ+PHJlYy1udW1iZXI+MTczODc8L3JlYy1udW1iZXI+PGZvcmVpZ24t
a2V5cz48a2V5IGFwcD0iRU4iIGRiLWlkPSI5MGF3d3QyNWJkcHR3dGVlMjVkcHB4NWp3dmRkcDJz
dHIwc3oiIHRpbWVzdGFtcD0iMTY1MjM5ODE3MiIgZ3VpZD0iNmNjOTlmZWEtM2E0ZC00ZWRkLWE0
ZmItYjEwMDUyODk5MjU2Ij4xNzM4Nzwva2V5PjwvZm9yZWlnbi1rZXlzPjxyZWYtdHlwZSBuYW1l
PSJXZWIgUGFnZS9PbmxpbmUgRG9jdW1lbnQiPjEyPC9yZWYtdHlwZT48Y29udHJpYnV0b3JzPjxh
dXRob3JzPjxhdXRob3I+Q0lURVM8L2F1dGhvcj48L2F1dGhvcnM+PC9jb250cmlidXRvcnM+PHRp
dGxlcz48dGl0bGU+UmVzb2x1dGlvbiBjb25mLiAxMi43IChyZXYuIGNvcDE2KTwvdGl0bGU+PC90
aXRsZXM+PGRhdGVzPjx5ZWFyPjIwMTM8L3llYXI+PHB1Yi1kYXRlcz48ZGF0ZT42IE9jdG9iZXIg
MjAxNjwvZGF0ZT48L3B1Yi1kYXRlcz48L2RhdGVzPjxwdWItbG9jYXRpb24+R2VuZXZhPC9wdWIt
bG9jYXRpb24+PHB1Ymxpc2hlcj5Db252ZW50aW9uIG9uIEludGVybmF0aW9uYWwgVHJhZGUgaW4g
RW5kYW5nZXJlZCBTcGVjaWVzIG9mIFdpbGQgRmF1bmEgYW5kIEZsb3JhPC9wdWJsaXNoZXI+PG9y
aWctcHViPlxcQUNUMDAxQ0wwNEZTMDdcQklPU0VDVVJJVFlEQVRBJFxFIExpYnJhcnlcQW5pbWFs
IENhdGFsb2d1ZVxDXENJVEVTIDIwMTMgRU4xODYyNy5wZGY8L29yaWctcHViPjxsYWJlbD4xODYy
NzwvbGFiZWw+PHVybHM+PC91cmxzPjxjdXN0b20xPlNNPC9jdXN0b20xPjxlbGVjdHJvbmljLXJl
c291cmNlLW51bT5odHRwczovL2NpdGVzLm9yZy9lbmcvcmVzLzEyLzEyLTA3UjE2LnBocDwvZWxl
Y3Ryb25pYy1yZXNvdXJjZS1udW0+PC9yZWNvcmQ+PC9DaXRlPjwvRW5kTm90ZT4A
</w:fldData>
        </w:fldChar>
      </w:r>
      <w:r w:rsidR="00295283">
        <w:instrText xml:space="preserve"> ADDIN EN.CITE </w:instrText>
      </w:r>
      <w:r w:rsidR="00295283">
        <w:fldChar w:fldCharType="begin">
          <w:fldData xml:space="preserve">PEVuZE5vdGU+PENpdGU+PEF1dGhvcj5KYWhybDwvQXV0aG9yPjxZZWFyPjIwMTM8L1llYXI+PFJl
Y051bT4xNzM5MzwvUmVjTnVtPjxJRFRleHQ+MTgzMjY8L0lEVGV4dD48RGlzcGxheVRleHQ+KENJ
VEVTIDIwMTM7IEphaHJsIDIwMTMpPC9EaXNwbGF5VGV4dD48cmVjb3JkPjxyZWMtbnVtYmVyPjE3
MzkzPC9yZWMtbnVtYmVyPjxmb3JlaWduLWtleXM+PGtleSBhcHA9IkVOIiBkYi1pZD0iOTBhd3d0
MjViZHB0d3RlZTI1ZHBweDVqd3ZkZHAyc3RyMHN6IiB0aW1lc3RhbXA9IjE2NTIzOTgxNzIiIGd1
aWQ9IjdkYTU1ZDAwLTIwNzMtNDk4ZC04NWQ5LWQ1MGY1NWNhNTE3MiI+MTczOTM8L2tleT48L2Zv
cmVpZ24ta2V5cz48cmVmLXR5cGUgbmFtZT0iUmVwb3J0cyI+Mjc8L3JlZi10eXBlPjxjb250cmli
dXRvcnM+PGF1dGhvcnM+PGF1dGhvcj5KYWhybCwgSi48L2F1dGhvcj48L2F1dGhvcnM+PC9jb250
cmlidXRvcnM+PHRpdGxlcz48dGl0bGU+V1dGIHJlcG9ydDogaWxsZWdhbCBjYXZpYXIgdHJhZGUg
aW4gQnVsZ2FyaWEgYW5kIFJvbWFuaWHigJNSZXN1bHRzIG9mIGEgbWFya2V0IHN1cnZleSBvbiB0
cmFkZSBpbiBjYXZpYXIgZnJvbSBzdHVyZ2VvbiAoYWlwZW5zZXJpZGFlKTwvdGl0bGU+PC90aXRs
ZXM+PGRhdGVzPjx5ZWFyPjIwMTM8L3llYXI+PC9kYXRlcz48cHViLWxvY2F0aW9uPlZpZW5uYSwg
QXVzdHJpYTwvcHViLWxvY2F0aW9uPjxwdWJsaXNoZXI+V29ybGQgV2lsZGxpZmUgRnVuZCAoV1dG
KSBBdXN0cmlhIGFuZCBUUkFGRklDPC9wdWJsaXNoZXI+PG9yaWctcHViPlxcQUNUMDAxQ0wwNEZT
MDdcQklPU0VDVVJJVFlEQVRBJFxFIExpYnJhcnlcQW5pbWFsIENhdGFsb2d1ZVxKXEphaHJsIDIw
MTMgRU4xODMyNi5wZGY8L29yaWctcHViPjxsYWJlbD4xODMyNjwvbGFiZWw+PHVybHM+PC91cmxz
PjxjdXN0b20yPjEuNTEgbWI8L2N1c3RvbTI+PGN1c3RvbTM+cGRmPC9jdXN0b20zPjxlbGVjdHJv
bmljLXJlc291cmNlLW51bT5odHRwczovL3d3dy50cmFmZmljLm9yZy9wdWJsaWNhdGlvbnMvcmVw
b3J0cy9pbGxlZ2FsLWNhdmlhci10cmFkZS1pbi1idWxnYXJpYS1hbmQtcm9tYW5pYS88L2VsZWN0
cm9uaWMtcmVzb3VyY2UtbnVtPjwvcmVjb3JkPjwvQ2l0ZT48Q2l0ZT48QXV0aG9yPkNJVEVTPC9B
dXRob3I+PFllYXI+MjAxMzwvWWVhcj48UmVjTnVtPjE3Mzg3PC9SZWNOdW0+PElEVGV4dD4xODYy
NzwvSURUZXh0PjxyZWNvcmQ+PHJlYy1udW1iZXI+MTczODc8L3JlYy1udW1iZXI+PGZvcmVpZ24t
a2V5cz48a2V5IGFwcD0iRU4iIGRiLWlkPSI5MGF3d3QyNWJkcHR3dGVlMjVkcHB4NWp3dmRkcDJz
dHIwc3oiIHRpbWVzdGFtcD0iMTY1MjM5ODE3MiIgZ3VpZD0iNmNjOTlmZWEtM2E0ZC00ZWRkLWE0
ZmItYjEwMDUyODk5MjU2Ij4xNzM4Nzwva2V5PjwvZm9yZWlnbi1rZXlzPjxyZWYtdHlwZSBuYW1l
PSJXZWIgUGFnZS9PbmxpbmUgRG9jdW1lbnQiPjEyPC9yZWYtdHlwZT48Y29udHJpYnV0b3JzPjxh
dXRob3JzPjxhdXRob3I+Q0lURVM8L2F1dGhvcj48L2F1dGhvcnM+PC9jb250cmlidXRvcnM+PHRp
dGxlcz48dGl0bGU+UmVzb2x1dGlvbiBjb25mLiAxMi43IChyZXYuIGNvcDE2KTwvdGl0bGU+PC90
aXRsZXM+PGRhdGVzPjx5ZWFyPjIwMTM8L3llYXI+PHB1Yi1kYXRlcz48ZGF0ZT42IE9jdG9iZXIg
MjAxNjwvZGF0ZT48L3B1Yi1kYXRlcz48L2RhdGVzPjxwdWItbG9jYXRpb24+R2VuZXZhPC9wdWIt
bG9jYXRpb24+PHB1Ymxpc2hlcj5Db252ZW50aW9uIG9uIEludGVybmF0aW9uYWwgVHJhZGUgaW4g
RW5kYW5nZXJlZCBTcGVjaWVzIG9mIFdpbGQgRmF1bmEgYW5kIEZsb3JhPC9wdWJsaXNoZXI+PG9y
aWctcHViPlxcQUNUMDAxQ0wwNEZTMDdcQklPU0VDVVJJVFlEQVRBJFxFIExpYnJhcnlcQW5pbWFs
IENhdGFsb2d1ZVxDXENJVEVTIDIwMTMgRU4xODYyNy5wZGY8L29yaWctcHViPjxsYWJlbD4xODYy
NzwvbGFiZWw+PHVybHM+PC91cmxzPjxjdXN0b20xPlNNPC9jdXN0b20xPjxlbGVjdHJvbmljLXJl
c291cmNlLW51bT5odHRwczovL2NpdGVzLm9yZy9lbmcvcmVzLzEyLzEyLTA3UjE2LnBocDwvZWxl
Y3Ryb25pYy1yZXNvdXJjZS1udW0+PC9yZWNvcmQ+PC9DaXRlPjwvRW5kTm90ZT4A
</w:fldData>
        </w:fldChar>
      </w:r>
      <w:r w:rsidR="00295283">
        <w:instrText xml:space="preserve"> ADDIN EN.CITE.DATA </w:instrText>
      </w:r>
      <w:r w:rsidR="00295283">
        <w:fldChar w:fldCharType="end"/>
      </w:r>
      <w:r w:rsidR="00295283">
        <w:fldChar w:fldCharType="separate"/>
      </w:r>
      <w:r w:rsidR="00295283">
        <w:rPr>
          <w:noProof/>
        </w:rPr>
        <w:t>(CITES 2013; Jahrl 2013)</w:t>
      </w:r>
      <w:r w:rsidR="00295283">
        <w:fldChar w:fldCharType="end"/>
      </w:r>
      <w:r w:rsidRPr="005D7D70">
        <w:t>. Sturgeon exporters and producers are also</w:t>
      </w:r>
      <w:r>
        <w:t xml:space="preserve"> required to have a license from a relevant CITES management authority in the country of production. To protect wild stocks there are internationally agreed quotas for trade in sturgeon products. To support transparency in the allocation of sturgeon quotas, all sturgeon production and trade must be recorded </w:t>
      </w:r>
      <w:r w:rsidR="00295283">
        <w:fldChar w:fldCharType="begin">
          <w:fldData xml:space="preserve">PEVuZE5vdGU+PENpdGU+PEF1dGhvcj5Ccm9uemk8L0F1dGhvcj48WWVhcj4yMDExPC9ZZWFyPjxS
ZWNOdW0+MTYzNDU8L1JlY051bT48SURUZXh0PjE4MjgxPC9JRFRleHQ+PERpc3BsYXlUZXh0PihC
cm9uemksIFJvc2VudGhhbCAmYW1wOyBHZXNzbmVyIDIwMTE7IEphaHJsIDIwMTMpPC9EaXNwbGF5
VGV4dD48cmVjb3JkPjxyZWMtbnVtYmVyPjE2MzQ1PC9yZWMtbnVtYmVyPjxmb3JlaWduLWtleXM+
PGtleSBhcHA9IkVOIiBkYi1pZD0iOTBhd3d0MjViZHB0d3RlZTI1ZHBweDVqd3ZkZHAyc3RyMHN6
IiB0aW1lc3RhbXA9IjE2NTIzOTgwNzEiIGd1aWQ9IjUxZDU3OGQwLWYwMjMtNDMzNy05MWRjLTFj
MmEwNjIxZjA5OCI+MTYzNDU8L2tleT48L2ZvcmVpZ24ta2V5cz48cmVmLXR5cGUgbmFtZT0iSm91
cm5hbCBBcnRpY2xlcyI+MTc8L3JlZi10eXBlPjxjb250cmlidXRvcnM+PGF1dGhvcnM+PGF1dGhv
cj5Ccm9uemksUC48L2F1dGhvcj48YXV0aG9yPlJvc2VudGhhbCxILjwvYXV0aG9yPjxhdXRob3I+
R2Vzc25lcixKLjwvYXV0aG9yPjwvYXV0aG9ycz48L2NvbnRyaWJ1dG9ycz48dGl0bGVzPjx0aXRs
ZT5HbG9iYWwgc3R1cmdlb24gYXF1YWN1bHR1cmUgcHJvZHVjdGlvbjogQW4gb3ZlcnZpZXc8L3Rp
dGxlPjxzZWNvbmRhcnktdGl0bGU+Sm91cm5hbCBvZiBBcHBsaWVkIEljaHRoeW9sb2d5PC9zZWNv
bmRhcnktdGl0bGU+PC90aXRsZXM+PHBlcmlvZGljYWw+PGZ1bGwtdGl0bGU+Sm91cm5hbCBvZiBB
cHBsaWVkIEljaHRoeW9sb2d5PC9mdWxsLXRpdGxlPjwvcGVyaW9kaWNhbD48cGFnZXM+MTY5LTE3
NTwvcGFnZXM+PHZvbHVtZT4yNzwvdm9sdW1lPjxudW1iZXI+MjwvbnVtYmVyPjxrZXl3b3Jkcz48
a2V5d29yZD5TdHVyZ2VvbiBhcXVhY3VsdHVyZTwva2V5d29yZD48a2V5d29yZD5TdHVyZ2VvbiBw
cm9kdWN0aW9uPC9rZXl3b3JkPjwva2V5d29yZHM+PGRhdGVzPjx5ZWFyPjIwMTE8L3llYXI+PC9k
YXRlcz48cHVibGlzaGVyPkJsYWNrd2VsbCBQdWJsaXNoaW5nIEx0ZDwvcHVibGlzaGVyPjxvcmln
LXB1Yj5cXEFDVDAwMUNMMDRGUzA3XEJJT1NFQ1VSSVRZREFUQSRcRSBMaWJyYXJ5XEFuaW1hbCBD
YXRhbG9ndWVcQlxCcm9uemkgZXQgYWwgMjAxMSBFTjE4MjgxLnBkZjwvb3JpZy1wdWI+PGlzYm4+
MTQzOS0wNDI2PC9pc2JuPjxsYWJlbD4xODI4MTwvbGFiZWw+PHVybHM+PC91cmxzPjxjdXN0b20x
PlNNPC9jdXN0b20xPjxlbGVjdHJvbmljLXJlc291cmNlLW51bT5odHRwOi8vZHguZG9pLm9yZy8x
MC4xMTExL2ouMTQzOS0wNDI2LjIwMTEuMDE3NTcueDwvZWxlY3Ryb25pYy1yZXNvdXJjZS1udW0+
PC9yZWNvcmQ+PC9DaXRlPjxDaXRlPjxBdXRob3I+SmFocmw8L0F1dGhvcj48WWVhcj4yMDEzPC9Z
ZWFyPjxSZWNOdW0+MTczOTM8L1JlY051bT48SURUZXh0PjE4MzI2PC9JRFRleHQ+PHJlY29yZD48
cmVjLW51bWJlcj4xNzM5MzwvcmVjLW51bWJlcj48Zm9yZWlnbi1rZXlzPjxrZXkgYXBwPSJFTiIg
ZGItaWQ9IjkwYXd3dDI1YmRwdHd0ZWUyNWRwcHg1and2ZGRwMnN0cjBzeiIgdGltZXN0YW1wPSIx
NjUyMzk4MTcyIiBndWlkPSI3ZGE1NWQwMC0yMDczLTQ5OGQtODVkOS1kNTBmNTVjYTUxNzIiPjE3
MzkzPC9rZXk+PC9mb3JlaWduLWtleXM+PHJlZi10eXBlIG5hbWU9IlJlcG9ydHMiPjI3PC9yZWYt
dHlwZT48Y29udHJpYnV0b3JzPjxhdXRob3JzPjxhdXRob3I+SmFocmwsIEouPC9hdXRob3I+PC9h
dXRob3JzPjwvY29udHJpYnV0b3JzPjx0aXRsZXM+PHRpdGxlPldXRiByZXBvcnQ6IGlsbGVnYWwg
Y2F2aWFyIHRyYWRlIGluIEJ1bGdhcmlhIGFuZCBSb21hbmlh4oCTUmVzdWx0cyBvZiBhIG1hcmtl
dCBzdXJ2ZXkgb24gdHJhZGUgaW4gY2F2aWFyIGZyb20gc3R1cmdlb24gKGFpcGVuc2VyaWRhZSk8
L3RpdGxlPjwvdGl0bGVzPjxkYXRlcz48eWVhcj4yMDEzPC95ZWFyPjwvZGF0ZXM+PHB1Yi1sb2Nh
dGlvbj5WaWVubmEsIEF1c3RyaWE8L3B1Yi1sb2NhdGlvbj48cHVibGlzaGVyPldvcmxkIFdpbGRs
aWZlIEZ1bmQgKFdXRikgQXVzdHJpYSBhbmQgVFJBRkZJQzwvcHVibGlzaGVyPjxvcmlnLXB1Yj5c
XEFDVDAwMUNMMDRGUzA3XEJJT1NFQ1VSSVRZREFUQSRcRSBMaWJyYXJ5XEFuaW1hbCBDYXRhbG9n
dWVcSlxKYWhybCAyMDEzIEVOMTgzMjYucGRmPC9vcmlnLXB1Yj48bGFiZWw+MTgzMjY8L2xhYmVs
Pjx1cmxzPjwvdXJscz48Y3VzdG9tMj4xLjUxIG1iPC9jdXN0b20yPjxjdXN0b20zPnBkZjwvY3Vz
dG9tMz48ZWxlY3Ryb25pYy1yZXNvdXJjZS1udW0+aHR0cHM6Ly93d3cudHJhZmZpYy5vcmcvcHVi
bGljYXRpb25zL3JlcG9ydHMvaWxsZWdhbC1jYXZpYXItdHJhZGUtaW4tYnVsZ2FyaWEtYW5kLXJv
bWFuaWEvPC9lbGVjdHJvbmljLXJlc291cmNlLW51bT48L3JlY29yZD48L0NpdGU+PC9FbmROb3Rl
PgB=
</w:fldData>
        </w:fldChar>
      </w:r>
      <w:r w:rsidR="00295283">
        <w:instrText xml:space="preserve"> ADDIN EN.CITE </w:instrText>
      </w:r>
      <w:r w:rsidR="00295283">
        <w:fldChar w:fldCharType="begin">
          <w:fldData xml:space="preserve">PEVuZE5vdGU+PENpdGU+PEF1dGhvcj5Ccm9uemk8L0F1dGhvcj48WWVhcj4yMDExPC9ZZWFyPjxS
ZWNOdW0+MTYzNDU8L1JlY051bT48SURUZXh0PjE4MjgxPC9JRFRleHQ+PERpc3BsYXlUZXh0PihC
cm9uemksIFJvc2VudGhhbCAmYW1wOyBHZXNzbmVyIDIwMTE7IEphaHJsIDIwMTMpPC9EaXNwbGF5
VGV4dD48cmVjb3JkPjxyZWMtbnVtYmVyPjE2MzQ1PC9yZWMtbnVtYmVyPjxmb3JlaWduLWtleXM+
PGtleSBhcHA9IkVOIiBkYi1pZD0iOTBhd3d0MjViZHB0d3RlZTI1ZHBweDVqd3ZkZHAyc3RyMHN6
IiB0aW1lc3RhbXA9IjE2NTIzOTgwNzEiIGd1aWQ9IjUxZDU3OGQwLWYwMjMtNDMzNy05MWRjLTFj
MmEwNjIxZjA5OCI+MTYzNDU8L2tleT48L2ZvcmVpZ24ta2V5cz48cmVmLXR5cGUgbmFtZT0iSm91
cm5hbCBBcnRpY2xlcyI+MTc8L3JlZi10eXBlPjxjb250cmlidXRvcnM+PGF1dGhvcnM+PGF1dGhv
cj5Ccm9uemksUC48L2F1dGhvcj48YXV0aG9yPlJvc2VudGhhbCxILjwvYXV0aG9yPjxhdXRob3I+
R2Vzc25lcixKLjwvYXV0aG9yPjwvYXV0aG9ycz48L2NvbnRyaWJ1dG9ycz48dGl0bGVzPjx0aXRs
ZT5HbG9iYWwgc3R1cmdlb24gYXF1YWN1bHR1cmUgcHJvZHVjdGlvbjogQW4gb3ZlcnZpZXc8L3Rp
dGxlPjxzZWNvbmRhcnktdGl0bGU+Sm91cm5hbCBvZiBBcHBsaWVkIEljaHRoeW9sb2d5PC9zZWNv
bmRhcnktdGl0bGU+PC90aXRsZXM+PHBlcmlvZGljYWw+PGZ1bGwtdGl0bGU+Sm91cm5hbCBvZiBB
cHBsaWVkIEljaHRoeW9sb2d5PC9mdWxsLXRpdGxlPjwvcGVyaW9kaWNhbD48cGFnZXM+MTY5LTE3
NTwvcGFnZXM+PHZvbHVtZT4yNzwvdm9sdW1lPjxudW1iZXI+MjwvbnVtYmVyPjxrZXl3b3Jkcz48
a2V5d29yZD5TdHVyZ2VvbiBhcXVhY3VsdHVyZTwva2V5d29yZD48a2V5d29yZD5TdHVyZ2VvbiBw
cm9kdWN0aW9uPC9rZXl3b3JkPjwva2V5d29yZHM+PGRhdGVzPjx5ZWFyPjIwMTE8L3llYXI+PC9k
YXRlcz48cHVibGlzaGVyPkJsYWNrd2VsbCBQdWJsaXNoaW5nIEx0ZDwvcHVibGlzaGVyPjxvcmln
LXB1Yj5cXEFDVDAwMUNMMDRGUzA3XEJJT1NFQ1VSSVRZREFUQSRcRSBMaWJyYXJ5XEFuaW1hbCBD
YXRhbG9ndWVcQlxCcm9uemkgZXQgYWwgMjAxMSBFTjE4MjgxLnBkZjwvb3JpZy1wdWI+PGlzYm4+
MTQzOS0wNDI2PC9pc2JuPjxsYWJlbD4xODI4MTwvbGFiZWw+PHVybHM+PC91cmxzPjxjdXN0b20x
PlNNPC9jdXN0b20xPjxlbGVjdHJvbmljLXJlc291cmNlLW51bT5odHRwOi8vZHguZG9pLm9yZy8x
MC4xMTExL2ouMTQzOS0wNDI2LjIwMTEuMDE3NTcueDwvZWxlY3Ryb25pYy1yZXNvdXJjZS1udW0+
PC9yZWNvcmQ+PC9DaXRlPjxDaXRlPjxBdXRob3I+SmFocmw8L0F1dGhvcj48WWVhcj4yMDEzPC9Z
ZWFyPjxSZWNOdW0+MTczOTM8L1JlY051bT48SURUZXh0PjE4MzI2PC9JRFRleHQ+PHJlY29yZD48
cmVjLW51bWJlcj4xNzM5MzwvcmVjLW51bWJlcj48Zm9yZWlnbi1rZXlzPjxrZXkgYXBwPSJFTiIg
ZGItaWQ9IjkwYXd3dDI1YmRwdHd0ZWUyNWRwcHg1and2ZGRwMnN0cjBzeiIgdGltZXN0YW1wPSIx
NjUyMzk4MTcyIiBndWlkPSI3ZGE1NWQwMC0yMDczLTQ5OGQtODVkOS1kNTBmNTVjYTUxNzIiPjE3
MzkzPC9rZXk+PC9mb3JlaWduLWtleXM+PHJlZi10eXBlIG5hbWU9IlJlcG9ydHMiPjI3PC9yZWYt
dHlwZT48Y29udHJpYnV0b3JzPjxhdXRob3JzPjxhdXRob3I+SmFocmwsIEouPC9hdXRob3I+PC9h
dXRob3JzPjwvY29udHJpYnV0b3JzPjx0aXRsZXM+PHRpdGxlPldXRiByZXBvcnQ6IGlsbGVnYWwg
Y2F2aWFyIHRyYWRlIGluIEJ1bGdhcmlhIGFuZCBSb21hbmlh4oCTUmVzdWx0cyBvZiBhIG1hcmtl
dCBzdXJ2ZXkgb24gdHJhZGUgaW4gY2F2aWFyIGZyb20gc3R1cmdlb24gKGFpcGVuc2VyaWRhZSk8
L3RpdGxlPjwvdGl0bGVzPjxkYXRlcz48eWVhcj4yMDEzPC95ZWFyPjwvZGF0ZXM+PHB1Yi1sb2Nh
dGlvbj5WaWVubmEsIEF1c3RyaWE8L3B1Yi1sb2NhdGlvbj48cHVibGlzaGVyPldvcmxkIFdpbGRs
aWZlIEZ1bmQgKFdXRikgQXVzdHJpYSBhbmQgVFJBRkZJQzwvcHVibGlzaGVyPjxvcmlnLXB1Yj5c
XEFDVDAwMUNMMDRGUzA3XEJJT1NFQ1VSSVRZREFUQSRcRSBMaWJyYXJ5XEFuaW1hbCBDYXRhbG9n
dWVcSlxKYWhybCAyMDEzIEVOMTgzMjYucGRmPC9vcmlnLXB1Yj48bGFiZWw+MTgzMjY8L2xhYmVs
Pjx1cmxzPjwvdXJscz48Y3VzdG9tMj4xLjUxIG1iPC9jdXN0b20yPjxjdXN0b20zPnBkZjwvY3Vz
dG9tMz48ZWxlY3Ryb25pYy1yZXNvdXJjZS1udW0+aHR0cHM6Ly93d3cudHJhZmZpYy5vcmcvcHVi
bGljYXRpb25zL3JlcG9ydHMvaWxsZWdhbC1jYXZpYXItdHJhZGUtaW4tYnVsZ2FyaWEtYW5kLXJv
bWFuaWEvPC9lbGVjdHJvbmljLXJlc291cmNlLW51bT48L3JlY29yZD48L0NpdGU+PC9FbmROb3Rl
PgB=
</w:fldData>
        </w:fldChar>
      </w:r>
      <w:r w:rsidR="00295283">
        <w:instrText xml:space="preserve"> ADDIN EN.CITE.DATA </w:instrText>
      </w:r>
      <w:r w:rsidR="00295283">
        <w:fldChar w:fldCharType="end"/>
      </w:r>
      <w:r w:rsidR="00295283">
        <w:fldChar w:fldCharType="separate"/>
      </w:r>
      <w:r w:rsidR="00295283">
        <w:rPr>
          <w:noProof/>
        </w:rPr>
        <w:t>(Bronzi, Rosenthal &amp; Gessner 2011; Jahrl 2013)</w:t>
      </w:r>
      <w:r w:rsidR="00295283">
        <w:fldChar w:fldCharType="end"/>
      </w:r>
      <w:r>
        <w:t xml:space="preserve">. All importing countries must control the complete supply-chain from unload to transit, repackage, relabel and re-export activities for all sturgeon products. This resolution also regulates the labelling of wild-caught and farmed caviar </w:t>
      </w:r>
      <w:r w:rsidR="00295283">
        <w:fldChar w:fldCharType="begin"/>
      </w:r>
      <w:r w:rsidR="00295283">
        <w:instrText xml:space="preserve"> ADDIN EN.CITE &lt;EndNote&gt;&lt;Cite&gt;&lt;Author&gt;CITES&lt;/Author&gt;&lt;Year&gt;2013&lt;/Year&gt;&lt;RecNum&gt;17387&lt;/RecNum&gt;&lt;IDText&gt;18627&lt;/IDText&gt;&lt;DisplayText&gt;(CITES 2013)&lt;/DisplayText&gt;&lt;record&gt;&lt;rec-number&gt;17387&lt;/rec-number&gt;&lt;foreign-keys&gt;&lt;key app="EN" db-id="90awwt25bdptwtee25dppx5jwvddp2str0sz" timestamp="1652398172" guid="6cc99fea-3a4d-4edd-a4fb-b10052899256"&gt;17387&lt;/key&gt;&lt;/foreign-keys&gt;&lt;ref-type name="Web Page/Online Document"&gt;12&lt;/ref-type&gt;&lt;contributors&gt;&lt;authors&gt;&lt;author&gt;CITES&lt;/author&gt;&lt;/authors&gt;&lt;/contributors&gt;&lt;titles&gt;&lt;title&gt;Resolution conf. 12.7 (rev. cop16)&lt;/title&gt;&lt;/titles&gt;&lt;dates&gt;&lt;year&gt;2013&lt;/year&gt;&lt;pub-dates&gt;&lt;date&gt;6 October 2016&lt;/date&gt;&lt;/pub-dates&gt;&lt;/dates&gt;&lt;pub-location&gt;Geneva&lt;/pub-location&gt;&lt;publisher&gt;Convention on International Trade in Endangered Species of Wild Fauna and Flora&lt;/publisher&gt;&lt;orig-pub&gt;\\ACT001CL04FS07\BIOSECURITYDATA$\E Library\Animal Catalogue\C\CITES 2013 EN18627.pdf&lt;/orig-pub&gt;&lt;label&gt;18627&lt;/label&gt;&lt;urls&gt;&lt;/urls&gt;&lt;custom1&gt;SM&lt;/custom1&gt;&lt;electronic-resource-num&gt;https://cites.org/eng/res/12/12-07R16.php&lt;/electronic-resource-num&gt;&lt;/record&gt;&lt;/Cite&gt;&lt;/EndNote&gt;</w:instrText>
      </w:r>
      <w:r w:rsidR="00295283">
        <w:fldChar w:fldCharType="separate"/>
      </w:r>
      <w:r w:rsidR="00295283">
        <w:rPr>
          <w:noProof/>
        </w:rPr>
        <w:t>(CITES 2013)</w:t>
      </w:r>
      <w:r w:rsidR="00295283">
        <w:fldChar w:fldCharType="end"/>
      </w:r>
      <w:r>
        <w:t>.</w:t>
      </w:r>
    </w:p>
    <w:p w14:paraId="42C0D430" w14:textId="3C630A6E" w:rsidR="00AB3102" w:rsidRDefault="00AB3102" w:rsidP="001068FD">
      <w:r w:rsidRPr="00B86A41">
        <w:t xml:space="preserve">Despite the regulations in place, illegal </w:t>
      </w:r>
      <w:r w:rsidR="00753D58" w:rsidRPr="00B86A41">
        <w:t xml:space="preserve">fishing and illegal </w:t>
      </w:r>
      <w:r w:rsidRPr="00B86A41">
        <w:t xml:space="preserve">trading </w:t>
      </w:r>
      <w:r w:rsidR="00E92C1D" w:rsidRPr="00B86A41">
        <w:t xml:space="preserve">of </w:t>
      </w:r>
      <w:r w:rsidRPr="00B86A41">
        <w:t>sturgeon</w:t>
      </w:r>
      <w:r w:rsidR="00E92C1D" w:rsidRPr="00B86A41">
        <w:t xml:space="preserve"> and its</w:t>
      </w:r>
      <w:r w:rsidRPr="00B86A41">
        <w:t xml:space="preserve"> products still occurs </w:t>
      </w:r>
      <w:r w:rsidR="00295283">
        <w:fldChar w:fldCharType="begin">
          <w:fldData xml:space="preserve">PEVuZE5vdGU+PENpdGU+PEF1dGhvcj5TdHVwYWNoZW5rbzwvQXV0aG9yPjxZZWFyPjIwMjE8L1ll
YXI+PFJlY051bT40Njk3NDwvUmVjTnVtPjxJRFRleHQ+MjUwOTI8L0lEVGV4dD48RGlzcGxheVRl
eHQ+KFN0dXBhY2hlbmtvIDIwMjE7IFRodXkgMjAyMTsgdmFuIFVobSAmYW1wOyBTaWVnZWwgMjAx
Nik8L0Rpc3BsYXlUZXh0PjxyZWNvcmQ+PHJlYy1udW1iZXI+NDY5NzQ8L3JlYy1udW1iZXI+PGZv
cmVpZ24ta2V5cz48a2V5IGFwcD0iRU4iIGRiLWlkPSI5MGF3d3QyNWJkcHR3dGVlMjVkcHB4NWp3
dmRkcDJzdHIwc3oiIHRpbWVzdGFtcD0iMTY3Njk0MTA2NiIgZ3VpZD0iNzhhZDZlMDctMjljNy00
NmIwLWIzNzItYmQ2N2YzNzQxN2Y4Ij40Njk3NDwva2V5PjwvZm9yZWlnbi1rZXlzPjxyZWYtdHlw
ZSBuYW1lPSIuSm91cm5hbCBBcnRpY2xlcyAob25saW5lIG9ubHkpIj40MzwvcmVmLXR5cGU+PGNv
bnRyaWJ1dG9ycz48YXV0aG9ycz48YXV0aG9yPlN0dXBhY2hlbmtvLCBJLjwvYXV0aG9yPjwvYXV0
aG9ycz48L2NvbnRyaWJ1dG9ycz48dGl0bGVzPjx0aXRsZT5SZXBvcnQgY2xhaW1zIG9uZS1maWZ0
aCBvZiBjYXZpYXIgYW5kIG1lYXQgc29sZCBpbiBrZXkgbWFya2V0cyBpbGxlZ2FsPC90aXRsZT48
L3RpdGxlcz48c2VjdGlvbj4xNSBKdW5lIDIwMjE8L3NlY3Rpb24+PGRhdGVzPjx5ZWFyPjIwMjE8
L3llYXI+PC9kYXRlcz48cHVibGlzaGVyPlNlYWZvb2QgU291cmNlPC9wdWJsaXNoZXI+PGxhYmVs
PjI1MDkyPC9sYWJlbD48dXJscz48L3VybHM+PGVsZWN0cm9uaWMtcmVzb3VyY2UtbnVtPmh0dHBz
Oi8vd3d3LnNlYWZvb2Rzb3VyY2UuY29tL25ld3MvZW52aXJvbm1lbnQtc3VzdGFpbmFiaWxpdHkv
cmVwb3J0LWNsYWltcy1vbmUtZmlmdGgtb2YtY2F2aWFyLWFuZC1tZWF0LXNvbGQtaW4ta2V5LW1h
cmtldHMtaWxsZWdhbDwvZWxlY3Ryb25pYy1yZXNvdXJjZS1udW0+PC9yZWNvcmQ+PC9DaXRlPjxD
aXRlPjxBdXRob3I+dmFuIFVobTwvQXV0aG9yPjxZZWFyPjIwMTY8L1llYXI+PFJlY051bT40NzAx
MDwvUmVjTnVtPjxJRFRleHQ+MjUxMTI8L0lEVGV4dD48cmVjb3JkPjxyZWMtbnVtYmVyPjQ3MDEw
PC9yZWMtbnVtYmVyPjxmb3JlaWduLWtleXM+PGtleSBhcHA9IkVOIiBkYi1pZD0iOTBhd3d0MjVi
ZHB0d3RlZTI1ZHBweDVqd3ZkZHAyc3RyMHN6IiB0aW1lc3RhbXA9IjE2Nzc3MjY1NTgiIGd1aWQ9
ImFiZWJlYjYwLTJlYjgtNGM0NS04ZjIyLTM2MzI0OWQ3NTUwYyI+NDcwMTA8L2tleT48L2ZvcmVp
Z24ta2V5cz48cmVmLXR5cGUgbmFtZT0iSm91cm5hbCBBcnRpY2xlcyI+MTc8L3JlZi10eXBlPjxj
b250cmlidXRvcnM+PGF1dGhvcnM+PGF1dGhvcj52YW4gVWhtLCBELjwvYXV0aG9yPjxhdXRob3I+
U2llZ2VsLCBELjwvYXV0aG9yPjwvYXV0aG9ycz48L2NvbnRyaWJ1dG9ycz48dGl0bGVzPjx0aXRs
ZT5UaGUgaWxsZWdhbCB0cmFkZSBpbiBibGFjayBjYXZpYXI8L3RpdGxlPjxzZWNvbmRhcnktdGl0
bGU+VHJlbmRzIGluIE9yZ2FuaXplZCBDcmltZTwvc2Vjb25kYXJ5LXRpdGxlPjwvdGl0bGVzPjxw
ZXJpb2RpY2FsPjxmdWxsLXRpdGxlPlRyZW5kcyBpbiBPcmdhbml6ZWQgQ3JpbWU8L2Z1bGwtdGl0
bGU+PC9wZXJpb2RpY2FsPjxwYWdlcz42Ny04NzwvcGFnZXM+PHZvbHVtZT4xOTwvdm9sdW1lPjxk
YXRlcz48eWVhcj4yMDE2PC95ZWFyPjwvZGF0ZXM+PG9yaWctcHViPlxcQUNUMDAxQ0wwNEZTMDdc
QklPU0VDVVJJVFlEQVRBJFxFIExpYnJhcnlcQW5pbWFsIENhdGFsb2d1ZVxWXHZhbiBVaG0gYW5k
IFNpZWdlbCAyMDE2IEVOMjUxMTIucGRmPC9vcmlnLXB1Yj48bGFiZWw+MjUxMTI8L2xhYmVsPjx1
cmxzPjwvdXJscz48Y3VzdG9tMT5zdHVyZ2Vvbl9CTTwvY3VzdG9tMT48ZWxlY3Ryb25pYy1yZXNv
dXJjZS1udW0+aHR0cHM6Ly9kb2kub3JnLzEwLjEwMDcvczEyMTE3LTAxNi05MjY0LTU8L2VsZWN0
cm9uaWMtcmVzb3VyY2UtbnVtPjwvcmVjb3JkPjwvQ2l0ZT48Q2l0ZT48QXV0aG9yPlRodXk8L0F1
dGhvcj48WWVhcj4yMDIxPC9ZZWFyPjxSZWNOdW0+NDgyOTg8L1JlY051bT48SURUZXh0PjI1MTQ2
PC9JRFRleHQ+PHJlY29yZD48cmVjLW51bWJlcj40ODI5ODwvcmVjLW51bWJlcj48Zm9yZWlnbi1r
ZXlzPjxrZXkgYXBwPSJFTiIgZGItaWQ9IjkwYXd3dDI1YmRwdHd0ZWUyNWRwcHg1and2ZGRwMnN0
cjBzeiIgdGltZXN0YW1wPSIxNjg1NTg0OTU0IiBndWlkPSJiM2Q1YjY4MS1jODMwLTQ5ODAtOTFh
MS05MTZhMDhmNjU2MzMiPjQ4Mjk4PC9rZXk+PC9mb3JlaWduLWtleXM+PHJlZi10eXBlIG5hbWU9
Ik5ld3NwYXBlciBBcnRpY2xlIChoYXJkIGNvcHkgYW5kIG9ubGluZSkiPjIzPC9yZWYtdHlwZT48
Y29udHJpYnV0b3JzPjxhdXRob3JzPjxhdXRob3I+VGh1eSwgTi48L2F1dGhvcj48L2F1dGhvcnM+
PC9jb250cmlidXRvcnM+PHRpdGxlcz48dGl0bGU+VmlldG5hbSBhZ3JpY3VsdHVyYWwgbWluaXN0
cnkgdXJnZXMgdGlnaHRlbmluZyBvZiBzdHVyZ2VvbnMgaW1wb3J0czwvdGl0bGU+PHNlY29uZGFy
eS10aXRsZT5IYW5vaSBUaW1lczwvc2Vjb25kYXJ5LXRpdGxlPjwvdGl0bGVzPjxkYXRlcz48eWVh
cj4yMDIxPC95ZWFyPjwvZGF0ZXM+PHB1Yi1sb2NhdGlvbj5IYW5vaSwgVmlldG5hbTwvcHViLWxv
Y2F0aW9uPjxsYWJlbD4yNTE0NjwvbGFiZWw+PHVybHM+PC91cmxzPjxlbGVjdHJvbmljLXJlc291
cmNlLW51bT5odHRwczovL2hhbm9pdGltZXMudm4vdmlldG5hbS1hZ3JpY3VsdHVyYWwtbWluaXN0
cnktdXJnZXMtdGlnaHRlbmluZy1vZi1zdHVyZ2VvbnMtaW1wb3J0cy0zMTYwNTQuaHRtbDwvZWxl
Y3Ryb25pYy1yZXNvdXJjZS1udW0+PC9yZWNvcmQ+PC9DaXRlPjwvRW5kTm90ZT5=
</w:fldData>
        </w:fldChar>
      </w:r>
      <w:r w:rsidR="00295283">
        <w:instrText xml:space="preserve"> ADDIN EN.CITE </w:instrText>
      </w:r>
      <w:r w:rsidR="00295283">
        <w:fldChar w:fldCharType="begin">
          <w:fldData xml:space="preserve">PEVuZE5vdGU+PENpdGU+PEF1dGhvcj5TdHVwYWNoZW5rbzwvQXV0aG9yPjxZZWFyPjIwMjE8L1ll
YXI+PFJlY051bT40Njk3NDwvUmVjTnVtPjxJRFRleHQ+MjUwOTI8L0lEVGV4dD48RGlzcGxheVRl
eHQ+KFN0dXBhY2hlbmtvIDIwMjE7IFRodXkgMjAyMTsgdmFuIFVobSAmYW1wOyBTaWVnZWwgMjAx
Nik8L0Rpc3BsYXlUZXh0PjxyZWNvcmQ+PHJlYy1udW1iZXI+NDY5NzQ8L3JlYy1udW1iZXI+PGZv
cmVpZ24ta2V5cz48a2V5IGFwcD0iRU4iIGRiLWlkPSI5MGF3d3QyNWJkcHR3dGVlMjVkcHB4NWp3
dmRkcDJzdHIwc3oiIHRpbWVzdGFtcD0iMTY3Njk0MTA2NiIgZ3VpZD0iNzhhZDZlMDctMjljNy00
NmIwLWIzNzItYmQ2N2YzNzQxN2Y4Ij40Njk3NDwva2V5PjwvZm9yZWlnbi1rZXlzPjxyZWYtdHlw
ZSBuYW1lPSIuSm91cm5hbCBBcnRpY2xlcyAob25saW5lIG9ubHkpIj40MzwvcmVmLXR5cGU+PGNv
bnRyaWJ1dG9ycz48YXV0aG9ycz48YXV0aG9yPlN0dXBhY2hlbmtvLCBJLjwvYXV0aG9yPjwvYXV0
aG9ycz48L2NvbnRyaWJ1dG9ycz48dGl0bGVzPjx0aXRsZT5SZXBvcnQgY2xhaW1zIG9uZS1maWZ0
aCBvZiBjYXZpYXIgYW5kIG1lYXQgc29sZCBpbiBrZXkgbWFya2V0cyBpbGxlZ2FsPC90aXRsZT48
L3RpdGxlcz48c2VjdGlvbj4xNSBKdW5lIDIwMjE8L3NlY3Rpb24+PGRhdGVzPjx5ZWFyPjIwMjE8
L3llYXI+PC9kYXRlcz48cHVibGlzaGVyPlNlYWZvb2QgU291cmNlPC9wdWJsaXNoZXI+PGxhYmVs
PjI1MDkyPC9sYWJlbD48dXJscz48L3VybHM+PGVsZWN0cm9uaWMtcmVzb3VyY2UtbnVtPmh0dHBz
Oi8vd3d3LnNlYWZvb2Rzb3VyY2UuY29tL25ld3MvZW52aXJvbm1lbnQtc3VzdGFpbmFiaWxpdHkv
cmVwb3J0LWNsYWltcy1vbmUtZmlmdGgtb2YtY2F2aWFyLWFuZC1tZWF0LXNvbGQtaW4ta2V5LW1h
cmtldHMtaWxsZWdhbDwvZWxlY3Ryb25pYy1yZXNvdXJjZS1udW0+PC9yZWNvcmQ+PC9DaXRlPjxD
aXRlPjxBdXRob3I+dmFuIFVobTwvQXV0aG9yPjxZZWFyPjIwMTY8L1llYXI+PFJlY051bT40NzAx
MDwvUmVjTnVtPjxJRFRleHQ+MjUxMTI8L0lEVGV4dD48cmVjb3JkPjxyZWMtbnVtYmVyPjQ3MDEw
PC9yZWMtbnVtYmVyPjxmb3JlaWduLWtleXM+PGtleSBhcHA9IkVOIiBkYi1pZD0iOTBhd3d0MjVi
ZHB0d3RlZTI1ZHBweDVqd3ZkZHAyc3RyMHN6IiB0aW1lc3RhbXA9IjE2Nzc3MjY1NTgiIGd1aWQ9
ImFiZWJlYjYwLTJlYjgtNGM0NS04ZjIyLTM2MzI0OWQ3NTUwYyI+NDcwMTA8L2tleT48L2ZvcmVp
Z24ta2V5cz48cmVmLXR5cGUgbmFtZT0iSm91cm5hbCBBcnRpY2xlcyI+MTc8L3JlZi10eXBlPjxj
b250cmlidXRvcnM+PGF1dGhvcnM+PGF1dGhvcj52YW4gVWhtLCBELjwvYXV0aG9yPjxhdXRob3I+
U2llZ2VsLCBELjwvYXV0aG9yPjwvYXV0aG9ycz48L2NvbnRyaWJ1dG9ycz48dGl0bGVzPjx0aXRs
ZT5UaGUgaWxsZWdhbCB0cmFkZSBpbiBibGFjayBjYXZpYXI8L3RpdGxlPjxzZWNvbmRhcnktdGl0
bGU+VHJlbmRzIGluIE9yZ2FuaXplZCBDcmltZTwvc2Vjb25kYXJ5LXRpdGxlPjwvdGl0bGVzPjxw
ZXJpb2RpY2FsPjxmdWxsLXRpdGxlPlRyZW5kcyBpbiBPcmdhbml6ZWQgQ3JpbWU8L2Z1bGwtdGl0
bGU+PC9wZXJpb2RpY2FsPjxwYWdlcz42Ny04NzwvcGFnZXM+PHZvbHVtZT4xOTwvdm9sdW1lPjxk
YXRlcz48eWVhcj4yMDE2PC95ZWFyPjwvZGF0ZXM+PG9yaWctcHViPlxcQUNUMDAxQ0wwNEZTMDdc
QklPU0VDVVJJVFlEQVRBJFxFIExpYnJhcnlcQW5pbWFsIENhdGFsb2d1ZVxWXHZhbiBVaG0gYW5k
IFNpZWdlbCAyMDE2IEVOMjUxMTIucGRmPC9vcmlnLXB1Yj48bGFiZWw+MjUxMTI8L2xhYmVsPjx1
cmxzPjwvdXJscz48Y3VzdG9tMT5zdHVyZ2Vvbl9CTTwvY3VzdG9tMT48ZWxlY3Ryb25pYy1yZXNv
dXJjZS1udW0+aHR0cHM6Ly9kb2kub3JnLzEwLjEwMDcvczEyMTE3LTAxNi05MjY0LTU8L2VsZWN0
cm9uaWMtcmVzb3VyY2UtbnVtPjwvcmVjb3JkPjwvQ2l0ZT48Q2l0ZT48QXV0aG9yPlRodXk8L0F1
dGhvcj48WWVhcj4yMDIxPC9ZZWFyPjxSZWNOdW0+NDgyOTg8L1JlY051bT48SURUZXh0PjI1MTQ2
PC9JRFRleHQ+PHJlY29yZD48cmVjLW51bWJlcj40ODI5ODwvcmVjLW51bWJlcj48Zm9yZWlnbi1r
ZXlzPjxrZXkgYXBwPSJFTiIgZGItaWQ9IjkwYXd3dDI1YmRwdHd0ZWUyNWRwcHg1and2ZGRwMnN0
cjBzeiIgdGltZXN0YW1wPSIxNjg1NTg0OTU0IiBndWlkPSJiM2Q1YjY4MS1jODMwLTQ5ODAtOTFh
MS05MTZhMDhmNjU2MzMiPjQ4Mjk4PC9rZXk+PC9mb3JlaWduLWtleXM+PHJlZi10eXBlIG5hbWU9
Ik5ld3NwYXBlciBBcnRpY2xlIChoYXJkIGNvcHkgYW5kIG9ubGluZSkiPjIzPC9yZWYtdHlwZT48
Y29udHJpYnV0b3JzPjxhdXRob3JzPjxhdXRob3I+VGh1eSwgTi48L2F1dGhvcj48L2F1dGhvcnM+
PC9jb250cmlidXRvcnM+PHRpdGxlcz48dGl0bGU+VmlldG5hbSBhZ3JpY3VsdHVyYWwgbWluaXN0
cnkgdXJnZXMgdGlnaHRlbmluZyBvZiBzdHVyZ2VvbnMgaW1wb3J0czwvdGl0bGU+PHNlY29uZGFy
eS10aXRsZT5IYW5vaSBUaW1lczwvc2Vjb25kYXJ5LXRpdGxlPjwvdGl0bGVzPjxkYXRlcz48eWVh
cj4yMDIxPC95ZWFyPjwvZGF0ZXM+PHB1Yi1sb2NhdGlvbj5IYW5vaSwgVmlldG5hbTwvcHViLWxv
Y2F0aW9uPjxsYWJlbD4yNTE0NjwvbGFiZWw+PHVybHM+PC91cmxzPjxlbGVjdHJvbmljLXJlc291
cmNlLW51bT5odHRwczovL2hhbm9pdGltZXMudm4vdmlldG5hbS1hZ3JpY3VsdHVyYWwtbWluaXN0
cnktdXJnZXMtdGlnaHRlbmluZy1vZi1zdHVyZ2VvbnMtaW1wb3J0cy0zMTYwNTQuaHRtbDwvZWxl
Y3Ryb25pYy1yZXNvdXJjZS1udW0+PC9yZWNvcmQ+PC9DaXRlPjwvRW5kTm90ZT5=
</w:fldData>
        </w:fldChar>
      </w:r>
      <w:r w:rsidR="00295283">
        <w:instrText xml:space="preserve"> ADDIN EN.CITE.DATA </w:instrText>
      </w:r>
      <w:r w:rsidR="00295283">
        <w:fldChar w:fldCharType="end"/>
      </w:r>
      <w:r w:rsidR="00295283">
        <w:fldChar w:fldCharType="separate"/>
      </w:r>
      <w:r w:rsidR="00295283">
        <w:rPr>
          <w:noProof/>
        </w:rPr>
        <w:t>(Stupachenko 2021; Thuy 2021; van Uhm &amp; Siegel 2016)</w:t>
      </w:r>
      <w:r w:rsidR="00295283">
        <w:fldChar w:fldCharType="end"/>
      </w:r>
      <w:r w:rsidRPr="00B86A41">
        <w:t xml:space="preserve">. </w:t>
      </w:r>
      <w:r w:rsidR="001068FD" w:rsidRPr="00B86A41">
        <w:t>The main drivers for this are the extremely high value of sturgeon caviar and the demand for sturgeon meat, considered a delicacy i</w:t>
      </w:r>
      <w:r w:rsidR="00E92C1D" w:rsidRPr="00B86A41">
        <w:t>n</w:t>
      </w:r>
      <w:r w:rsidR="001068FD" w:rsidRPr="00B86A41">
        <w:t xml:space="preserve"> some regions </w:t>
      </w:r>
      <w:r w:rsidR="00295283">
        <w:fldChar w:fldCharType="begin">
          <w:fldData xml:space="preserve">PEVuZE5vdGU+PENpdGU+PEF1dGhvcj5XV0Y8L0F1dGhvcj48WWVhcj4yMDIxPC9ZZWFyPjxSZWNO
dW0+NDY5NzM8L1JlY051bT48SURUZXh0PkVOMjUwOTE8L0lEVGV4dD48RGlzcGxheVRleHQ+KHZh
biBVaG0gJmFtcDsgU2llZ2VsIDIwMTY7IFdXRiAyMDIxKTwvRGlzcGxheVRleHQ+PHJlY29yZD48
cmVjLW51bWJlcj40Njk3MzwvcmVjLW51bWJlcj48Zm9yZWlnbi1rZXlzPjxrZXkgYXBwPSJFTiIg
ZGItaWQ9IjkwYXd3dDI1YmRwdHd0ZWUyNWRwcHg1and2ZGRwMnN0cjBzeiIgdGltZXN0YW1wPSIx
Njc2OTQxMDY2IiBndWlkPSI0MDhlNTZmYS04OTkwLTRmN2UtOGJjYy01MmVhMjE4ZGRjMWQiPjQ2
OTczPC9rZXk+PC9mb3JlaWduLWtleXM+PHJlZi10eXBlIG5hbWU9IlJlcG9ydHMiPjI3PC9yZWYt
dHlwZT48Y29udHJpYnV0b3JzPjxhdXRob3JzPjxhdXRob3I+V1dGPC9hdXRob3I+PC9hdXRob3Jz
Pjx0ZXJ0aWFyeS1hdXRob3JzPjxhdXRob3I+TElGRTwvYXV0aG9yPjwvdGVydGlhcnktYXV0aG9y
cz48L2NvbnRyaWJ1dG9ycz48dGl0bGVzPjx0aXRsZT5TdXN0YWluYWJsZSBwcm90ZWN0aW9uIG9m
IExvd2VyIERhbnViZSBzdHVyZ2VvbnMgYnkgcHJldmVudGluZyBhbmQgY291bnRlcmFjdGluZyBw
b2FjaGluZyBhbmQgaWxsZWdhbCB3aWxkbGlmZSB0cmFkZTogTGlmZSAxNSBHSUUvQVQvMDAxMDA0
PC90aXRsZT48L3RpdGxlcz48cGFnZXM+NjwvcGFnZXM+PGRhdGVzPjx5ZWFyPjIwMjE8L3llYXI+
PC9kYXRlcz48cHViLWxvY2F0aW9uPkVVPC9wdWItbG9jYXRpb24+PGxhYmVsPkVOMjUwOTE8L2xh
YmVsPjx1cmxzPjxyZWxhdGVkLXVybHM+PHVybD48c3R5bGUgZmFjZT0idW5kZXJsaW5lIiBmb250
PSJkZWZhdWx0IiBzaXplPSIxMDAlIj5cXEFDVDAwMUNMMDRGUzA3XEJJT1NFQ1VSSVRZREFUQSRc
RSBMaWJyYXJ5XEFuaW1hbCBDYXRhbG9ndWVcV1xXV0YgMjAyMSBFTjI1MDkxLnBkZiA8L3N0eWxl
PjwvdXJsPjwvcmVsYXRlZC11cmxzPjwvdXJscz48ZWxlY3Ryb25pYy1yZXNvdXJjZS1udW0+aHR0
cHM6Ly93ZWJnYXRlLmVjLmV1cm9wYS5ldS9saWZlL3B1YmxpY1dlYnNpdGUvaW5kZXguY2ZtP2Z1
c2VhY3Rpb249c2VhcmNoLmRzcFBhZ2UmYW1wO25fcHJval9pZD01ODE4Izp+OnRleHQ9VGhlJTIw
b3ZlcmFsbCUyMG9iamVjdGl2ZSUyMG9mJTIwdGhlLGxvc3NlcyUyMHRocm91Z2hvdXQlMjB0aGUl
MjBzcGVjaWVzJTIwcmFuZ2UuPC9lbGVjdHJvbmljLXJlc291cmNlLW51bT48L3JlY29yZD48L0Np
dGU+PENpdGU+PEF1dGhvcj52YW4gVWhtPC9BdXRob3I+PFllYXI+MjAxNjwvWWVhcj48UmVjTnVt
PjQ3MDEwPC9SZWNOdW0+PElEVGV4dD4yNTExMjwvSURUZXh0PjxyZWNvcmQ+PHJlYy1udW1iZXI+
NDcwMTA8L3JlYy1udW1iZXI+PGZvcmVpZ24ta2V5cz48a2V5IGFwcD0iRU4iIGRiLWlkPSI5MGF3
d3QyNWJkcHR3dGVlMjVkcHB4NWp3dmRkcDJzdHIwc3oiIHRpbWVzdGFtcD0iMTY3NzcyNjU1OCIg
Z3VpZD0iYWJlYmViNjAtMmViOC00YzQ1LThmMjItMzYzMjQ5ZDc1NTBjIj40NzAxMDwva2V5Pjwv
Zm9yZWlnbi1rZXlzPjxyZWYtdHlwZSBuYW1lPSJKb3VybmFsIEFydGljbGVzIj4xNzwvcmVmLXR5
cGU+PGNvbnRyaWJ1dG9ycz48YXV0aG9ycz48YXV0aG9yPnZhbiBVaG0sIEQuPC9hdXRob3I+PGF1
dGhvcj5TaWVnZWwsIEQuPC9hdXRob3I+PC9hdXRob3JzPjwvY29udHJpYnV0b3JzPjx0aXRsZXM+
PHRpdGxlPlRoZSBpbGxlZ2FsIHRyYWRlIGluIGJsYWNrIGNhdmlhcjwvdGl0bGU+PHNlY29uZGFy
eS10aXRsZT5UcmVuZHMgaW4gT3JnYW5pemVkIENyaW1lPC9zZWNvbmRhcnktdGl0bGU+PC90aXRs
ZXM+PHBlcmlvZGljYWw+PGZ1bGwtdGl0bGU+VHJlbmRzIGluIE9yZ2FuaXplZCBDcmltZTwvZnVs
bC10aXRsZT48L3BlcmlvZGljYWw+PHBhZ2VzPjY3LTg3PC9wYWdlcz48dm9sdW1lPjE5PC92b2x1
bWU+PGRhdGVzPjx5ZWFyPjIwMTY8L3llYXI+PC9kYXRlcz48b3JpZy1wdWI+XFxBQ1QwMDFDTDA0
RlMwN1xCSU9TRUNVUklUWURBVEEkXEUgTGlicmFyeVxBbmltYWwgQ2F0YWxvZ3VlXFZcdmFuIFVo
bSBhbmQgU2llZ2VsIDIwMTYgRU4yNTExMi5wZGY8L29yaWctcHViPjxsYWJlbD4yNTExMjwvbGFi
ZWw+PHVybHM+PC91cmxzPjxjdXN0b20xPnN0dXJnZW9uX0JNPC9jdXN0b20xPjxlbGVjdHJvbmlj
LXJlc291cmNlLW51bT5odHRwczovL2RvaS5vcmcvMTAuMTAwNy9zMTIxMTctMDE2LTkyNjQtNTwv
ZWxlY3Ryb25pYy1yZXNvdXJjZS1udW0+PC9yZWNvcmQ+PC9DaXRlPjwvRW5kTm90ZT4A
</w:fldData>
        </w:fldChar>
      </w:r>
      <w:r w:rsidR="00295283">
        <w:instrText xml:space="preserve"> ADDIN EN.CITE </w:instrText>
      </w:r>
      <w:r w:rsidR="00295283">
        <w:fldChar w:fldCharType="begin">
          <w:fldData xml:space="preserve">PEVuZE5vdGU+PENpdGU+PEF1dGhvcj5XV0Y8L0F1dGhvcj48WWVhcj4yMDIxPC9ZZWFyPjxSZWNO
dW0+NDY5NzM8L1JlY051bT48SURUZXh0PkVOMjUwOTE8L0lEVGV4dD48RGlzcGxheVRleHQ+KHZh
biBVaG0gJmFtcDsgU2llZ2VsIDIwMTY7IFdXRiAyMDIxKTwvRGlzcGxheVRleHQ+PHJlY29yZD48
cmVjLW51bWJlcj40Njk3MzwvcmVjLW51bWJlcj48Zm9yZWlnbi1rZXlzPjxrZXkgYXBwPSJFTiIg
ZGItaWQ9IjkwYXd3dDI1YmRwdHd0ZWUyNWRwcHg1and2ZGRwMnN0cjBzeiIgdGltZXN0YW1wPSIx
Njc2OTQxMDY2IiBndWlkPSI0MDhlNTZmYS04OTkwLTRmN2UtOGJjYy01MmVhMjE4ZGRjMWQiPjQ2
OTczPC9rZXk+PC9mb3JlaWduLWtleXM+PHJlZi10eXBlIG5hbWU9IlJlcG9ydHMiPjI3PC9yZWYt
dHlwZT48Y29udHJpYnV0b3JzPjxhdXRob3JzPjxhdXRob3I+V1dGPC9hdXRob3I+PC9hdXRob3Jz
Pjx0ZXJ0aWFyeS1hdXRob3JzPjxhdXRob3I+TElGRTwvYXV0aG9yPjwvdGVydGlhcnktYXV0aG9y
cz48L2NvbnRyaWJ1dG9ycz48dGl0bGVzPjx0aXRsZT5TdXN0YWluYWJsZSBwcm90ZWN0aW9uIG9m
IExvd2VyIERhbnViZSBzdHVyZ2VvbnMgYnkgcHJldmVudGluZyBhbmQgY291bnRlcmFjdGluZyBw
b2FjaGluZyBhbmQgaWxsZWdhbCB3aWxkbGlmZSB0cmFkZTogTGlmZSAxNSBHSUUvQVQvMDAxMDA0
PC90aXRsZT48L3RpdGxlcz48cGFnZXM+NjwvcGFnZXM+PGRhdGVzPjx5ZWFyPjIwMjE8L3llYXI+
PC9kYXRlcz48cHViLWxvY2F0aW9uPkVVPC9wdWItbG9jYXRpb24+PGxhYmVsPkVOMjUwOTE8L2xh
YmVsPjx1cmxzPjxyZWxhdGVkLXVybHM+PHVybD48c3R5bGUgZmFjZT0idW5kZXJsaW5lIiBmb250
PSJkZWZhdWx0IiBzaXplPSIxMDAlIj5cXEFDVDAwMUNMMDRGUzA3XEJJT1NFQ1VSSVRZREFUQSRc
RSBMaWJyYXJ5XEFuaW1hbCBDYXRhbG9ndWVcV1xXV0YgMjAyMSBFTjI1MDkxLnBkZiA8L3N0eWxl
PjwvdXJsPjwvcmVsYXRlZC11cmxzPjwvdXJscz48ZWxlY3Ryb25pYy1yZXNvdXJjZS1udW0+aHR0
cHM6Ly93ZWJnYXRlLmVjLmV1cm9wYS5ldS9saWZlL3B1YmxpY1dlYnNpdGUvaW5kZXguY2ZtP2Z1
c2VhY3Rpb249c2VhcmNoLmRzcFBhZ2UmYW1wO25fcHJval9pZD01ODE4Izp+OnRleHQ9VGhlJTIw
b3ZlcmFsbCUyMG9iamVjdGl2ZSUyMG9mJTIwdGhlLGxvc3NlcyUyMHRocm91Z2hvdXQlMjB0aGUl
MjBzcGVjaWVzJTIwcmFuZ2UuPC9lbGVjdHJvbmljLXJlc291cmNlLW51bT48L3JlY29yZD48L0Np
dGU+PENpdGU+PEF1dGhvcj52YW4gVWhtPC9BdXRob3I+PFllYXI+MjAxNjwvWWVhcj48UmVjTnVt
PjQ3MDEwPC9SZWNOdW0+PElEVGV4dD4yNTExMjwvSURUZXh0PjxyZWNvcmQ+PHJlYy1udW1iZXI+
NDcwMTA8L3JlYy1udW1iZXI+PGZvcmVpZ24ta2V5cz48a2V5IGFwcD0iRU4iIGRiLWlkPSI5MGF3
d3QyNWJkcHR3dGVlMjVkcHB4NWp3dmRkcDJzdHIwc3oiIHRpbWVzdGFtcD0iMTY3NzcyNjU1OCIg
Z3VpZD0iYWJlYmViNjAtMmViOC00YzQ1LThmMjItMzYzMjQ5ZDc1NTBjIj40NzAxMDwva2V5Pjwv
Zm9yZWlnbi1rZXlzPjxyZWYtdHlwZSBuYW1lPSJKb3VybmFsIEFydGljbGVzIj4xNzwvcmVmLXR5
cGU+PGNvbnRyaWJ1dG9ycz48YXV0aG9ycz48YXV0aG9yPnZhbiBVaG0sIEQuPC9hdXRob3I+PGF1
dGhvcj5TaWVnZWwsIEQuPC9hdXRob3I+PC9hdXRob3JzPjwvY29udHJpYnV0b3JzPjx0aXRsZXM+
PHRpdGxlPlRoZSBpbGxlZ2FsIHRyYWRlIGluIGJsYWNrIGNhdmlhcjwvdGl0bGU+PHNlY29uZGFy
eS10aXRsZT5UcmVuZHMgaW4gT3JnYW5pemVkIENyaW1lPC9zZWNvbmRhcnktdGl0bGU+PC90aXRs
ZXM+PHBlcmlvZGljYWw+PGZ1bGwtdGl0bGU+VHJlbmRzIGluIE9yZ2FuaXplZCBDcmltZTwvZnVs
bC10aXRsZT48L3BlcmlvZGljYWw+PHBhZ2VzPjY3LTg3PC9wYWdlcz48dm9sdW1lPjE5PC92b2x1
bWU+PGRhdGVzPjx5ZWFyPjIwMTY8L3llYXI+PC9kYXRlcz48b3JpZy1wdWI+XFxBQ1QwMDFDTDA0
RlMwN1xCSU9TRUNVUklUWURBVEEkXEUgTGlicmFyeVxBbmltYWwgQ2F0YWxvZ3VlXFZcdmFuIFVo
bSBhbmQgU2llZ2VsIDIwMTYgRU4yNTExMi5wZGY8L29yaWctcHViPjxsYWJlbD4yNTExMjwvbGFi
ZWw+PHVybHM+PC91cmxzPjxjdXN0b20xPnN0dXJnZW9uX0JNPC9jdXN0b20xPjxlbGVjdHJvbmlj
LXJlc291cmNlLW51bT5odHRwczovL2RvaS5vcmcvMTAuMTAwNy9zMTIxMTctMDE2LTkyNjQtNTwv
ZWxlY3Ryb25pYy1yZXNvdXJjZS1udW0+PC9yZWNvcmQ+PC9DaXRlPjwvRW5kTm90ZT4A
</w:fldData>
        </w:fldChar>
      </w:r>
      <w:r w:rsidR="00295283">
        <w:instrText xml:space="preserve"> ADDIN EN.CITE.DATA </w:instrText>
      </w:r>
      <w:r w:rsidR="00295283">
        <w:fldChar w:fldCharType="end"/>
      </w:r>
      <w:r w:rsidR="00295283">
        <w:fldChar w:fldCharType="separate"/>
      </w:r>
      <w:r w:rsidR="00295283">
        <w:rPr>
          <w:noProof/>
        </w:rPr>
        <w:t>(van Uhm &amp; Siegel 2016; WWF 2021)</w:t>
      </w:r>
      <w:r w:rsidR="00295283">
        <w:fldChar w:fldCharType="end"/>
      </w:r>
      <w:r w:rsidR="001068FD" w:rsidRPr="00B86A41">
        <w:t xml:space="preserve">. </w:t>
      </w:r>
      <w:r w:rsidR="00191D40" w:rsidRPr="00B86A41">
        <w:t xml:space="preserve">A survey </w:t>
      </w:r>
      <w:r w:rsidR="001068FD" w:rsidRPr="00B86A41">
        <w:t>was conducted by</w:t>
      </w:r>
      <w:r w:rsidR="00191D40" w:rsidRPr="00B86A41">
        <w:t xml:space="preserve"> the World Wildlife Fund </w:t>
      </w:r>
      <w:r w:rsidR="001068FD" w:rsidRPr="00B86A41">
        <w:t xml:space="preserve">in 2016–20 on </w:t>
      </w:r>
      <w:r w:rsidR="00191D40" w:rsidRPr="00B86A41">
        <w:t xml:space="preserve">sturgeon meat and caviar collected from restaurants, shops, markets, aquaculture facilities, fishermen or online suppliers in Bulgaria, Romania, Serbia and the Ukraine </w:t>
      </w:r>
      <w:r w:rsidR="00295283">
        <w:fldChar w:fldCharType="begin"/>
      </w:r>
      <w:r w:rsidR="00295283">
        <w:instrText xml:space="preserve"> ADDIN EN.CITE &lt;EndNote&gt;&lt;Cite&gt;&lt;Author&gt;WWF&lt;/Author&gt;&lt;Year&gt;2021&lt;/Year&gt;&lt;RecNum&gt;46973&lt;/RecNum&gt;&lt;IDText&gt;EN25091&lt;/IDText&gt;&lt;DisplayText&gt;(WWF 2021)&lt;/DisplayText&gt;&lt;record&gt;&lt;rec-number&gt;46973&lt;/rec-number&gt;&lt;foreign-keys&gt;&lt;key app="EN" db-id="90awwt25bdptwtee25dppx5jwvddp2str0sz" timestamp="1676941066" guid="408e56fa-8990-4f7e-8bcc-52ea218ddc1d"&gt;46973&lt;/key&gt;&lt;/foreign-keys&gt;&lt;ref-type name="Reports"&gt;27&lt;/ref-type&gt;&lt;contributors&gt;&lt;authors&gt;&lt;author&gt;WWF&lt;/author&gt;&lt;/authors&gt;&lt;tertiary-authors&gt;&lt;author&gt;LIFE&lt;/author&gt;&lt;/tertiary-authors&gt;&lt;/contributors&gt;&lt;titles&gt;&lt;title&gt;Sustainable protection of Lower Danube sturgeons by preventing and counteracting poaching and illegal wildlife trade: Life 15 GIE/AT/001004&lt;/title&gt;&lt;/titles&gt;&lt;pages&gt;6&lt;/pages&gt;&lt;dates&gt;&lt;year&gt;2021&lt;/year&gt;&lt;/dates&gt;&lt;pub-location&gt;EU&lt;/pub-location&gt;&lt;label&gt;EN25091&lt;/label&gt;&lt;urls&gt;&lt;related-urls&gt;&lt;url&gt;&lt;style face="underline" font="default" size="100%"&gt;\\ACT001CL04FS07\BIOSECURITYDATA$\E Library\Animal Catalogue\W\WWF 2021 EN25091.pdf &lt;/style&gt;&lt;/url&gt;&lt;/related-urls&gt;&lt;/urls&gt;&lt;electronic-resource-num&gt;https://webgate.ec.europa.eu/life/publicWebsite/index.cfm?fuseaction=search.dspPage&amp;amp;n_proj_id=5818#:~:text=The%20overall%20objective%20of%20the,losses%20throughout%20the%20species%20range.&lt;/electronic-resource-num&gt;&lt;/record&gt;&lt;/Cite&gt;&lt;/EndNote&gt;</w:instrText>
      </w:r>
      <w:r w:rsidR="00295283">
        <w:fldChar w:fldCharType="separate"/>
      </w:r>
      <w:r w:rsidR="00295283">
        <w:rPr>
          <w:noProof/>
        </w:rPr>
        <w:t>(WWF 2021)</w:t>
      </w:r>
      <w:r w:rsidR="00295283">
        <w:fldChar w:fldCharType="end"/>
      </w:r>
      <w:r w:rsidR="00191D40" w:rsidRPr="00B86A41">
        <w:t xml:space="preserve">. The samples underwent DNA testing and isotope analysis to identify the sturgeon species they were derived from and to assess if the samples were from wild or aquaculture sources. In total, 19% of samples </w:t>
      </w:r>
      <w:r w:rsidR="00753D58" w:rsidRPr="00B86A41">
        <w:t xml:space="preserve">(n=145) </w:t>
      </w:r>
      <w:r w:rsidR="00191D40" w:rsidRPr="00B86A41">
        <w:t>originated from wild sturgeon, despite the prohibition of trade on the products in the region, and 12</w:t>
      </w:r>
      <w:r w:rsidR="00753D58" w:rsidRPr="00B86A41">
        <w:t xml:space="preserve">% </w:t>
      </w:r>
      <w:r w:rsidR="00191D40" w:rsidRPr="00B86A41">
        <w:t>of samples were not in compliance with international trade regulations, with an absence of mandatory CITES labe</w:t>
      </w:r>
      <w:r w:rsidR="00753D58" w:rsidRPr="00B86A41">
        <w:t>l</w:t>
      </w:r>
      <w:r w:rsidR="00191D40" w:rsidRPr="00B86A41">
        <w:t>ling, or correct codes for species or country of origin</w:t>
      </w:r>
      <w:r w:rsidR="00753D58" w:rsidRPr="00B86A41">
        <w:t xml:space="preserve"> </w:t>
      </w:r>
      <w:r w:rsidR="00295283">
        <w:fldChar w:fldCharType="begin"/>
      </w:r>
      <w:r w:rsidR="00295283">
        <w:instrText xml:space="preserve"> ADDIN EN.CITE &lt;EndNote&gt;&lt;Cite&gt;&lt;Author&gt;WWF&lt;/Author&gt;&lt;Year&gt;2021&lt;/Year&gt;&lt;RecNum&gt;46973&lt;/RecNum&gt;&lt;IDText&gt;EN25091&lt;/IDText&gt;&lt;DisplayText&gt;(WWF 2021)&lt;/DisplayText&gt;&lt;record&gt;&lt;rec-number&gt;46973&lt;/rec-number&gt;&lt;foreign-keys&gt;&lt;key app="EN" db-id="90awwt25bdptwtee25dppx5jwvddp2str0sz" timestamp="1676941066" guid="408e56fa-8990-4f7e-8bcc-52ea218ddc1d"&gt;46973&lt;/key&gt;&lt;/foreign-keys&gt;&lt;ref-type name="Reports"&gt;27&lt;/ref-type&gt;&lt;contributors&gt;&lt;authors&gt;&lt;author&gt;WWF&lt;/author&gt;&lt;/authors&gt;&lt;tertiary-authors&gt;&lt;author&gt;LIFE&lt;/author&gt;&lt;/tertiary-authors&gt;&lt;/contributors&gt;&lt;titles&gt;&lt;title&gt;Sustainable protection of Lower Danube sturgeons by preventing and counteracting poaching and illegal wildlife trade: Life 15 GIE/AT/001004&lt;/title&gt;&lt;/titles&gt;&lt;pages&gt;6&lt;/pages&gt;&lt;dates&gt;&lt;year&gt;2021&lt;/year&gt;&lt;/dates&gt;&lt;pub-location&gt;EU&lt;/pub-location&gt;&lt;label&gt;EN25091&lt;/label&gt;&lt;urls&gt;&lt;related-urls&gt;&lt;url&gt;&lt;style face="underline" font="default" size="100%"&gt;\\ACT001CL04FS07\BIOSECURITYDATA$\E Library\Animal Catalogue\W\WWF 2021 EN25091.pdf &lt;/style&gt;&lt;/url&gt;&lt;/related-urls&gt;&lt;/urls&gt;&lt;electronic-resource-num&gt;https://webgate.ec.europa.eu/life/publicWebsite/index.cfm?fuseaction=search.dspPage&amp;amp;n_proj_id=5818#:~:text=The%20overall%20objective%20of%20the,losses%20throughout%20the%20species%20range.&lt;/electronic-resource-num&gt;&lt;/record&gt;&lt;/Cite&gt;&lt;/EndNote&gt;</w:instrText>
      </w:r>
      <w:r w:rsidR="00295283">
        <w:fldChar w:fldCharType="separate"/>
      </w:r>
      <w:r w:rsidR="00295283">
        <w:rPr>
          <w:noProof/>
        </w:rPr>
        <w:t>(WWF 2021)</w:t>
      </w:r>
      <w:r w:rsidR="00295283">
        <w:fldChar w:fldCharType="end"/>
      </w:r>
      <w:r w:rsidR="00191D40" w:rsidRPr="00B86A41">
        <w:t>.</w:t>
      </w:r>
      <w:r w:rsidR="00753D58" w:rsidRPr="00B86A41">
        <w:t xml:space="preserve"> Both whitewashing (selling wild sturgeon products as derived from captive-bred fish) and blackwashing (selling farmed products as derived from wild-caught sturgeon), along with various forms of fraud (meat from other fish sold as sturgeon or artificial products as caviar) were also found </w:t>
      </w:r>
      <w:r w:rsidR="00295283">
        <w:fldChar w:fldCharType="begin"/>
      </w:r>
      <w:r w:rsidR="00295283">
        <w:instrText xml:space="preserve"> ADDIN EN.CITE &lt;EndNote&gt;&lt;Cite&gt;&lt;Author&gt;WWF&lt;/Author&gt;&lt;Year&gt;2021&lt;/Year&gt;&lt;RecNum&gt;46973&lt;/RecNum&gt;&lt;IDText&gt;EN25091&lt;/IDText&gt;&lt;DisplayText&gt;(WWF 2021)&lt;/DisplayText&gt;&lt;record&gt;&lt;rec-number&gt;46973&lt;/rec-number&gt;&lt;foreign-keys&gt;&lt;key app="EN" db-id="90awwt25bdptwtee25dppx5jwvddp2str0sz" timestamp="1676941066" guid="408e56fa-8990-4f7e-8bcc-52ea218ddc1d"&gt;46973&lt;/key&gt;&lt;/foreign-keys&gt;&lt;ref-type name="Reports"&gt;27&lt;/ref-type&gt;&lt;contributors&gt;&lt;authors&gt;&lt;author&gt;WWF&lt;/author&gt;&lt;/authors&gt;&lt;tertiary-authors&gt;&lt;author&gt;LIFE&lt;/author&gt;&lt;/tertiary-authors&gt;&lt;/contributors&gt;&lt;titles&gt;&lt;title&gt;Sustainable protection of Lower Danube sturgeons by preventing and counteracting poaching and illegal wildlife trade: Life 15 GIE/AT/001004&lt;/title&gt;&lt;/titles&gt;&lt;pages&gt;6&lt;/pages&gt;&lt;dates&gt;&lt;year&gt;2021&lt;/year&gt;&lt;/dates&gt;&lt;pub-location&gt;EU&lt;/pub-location&gt;&lt;label&gt;EN25091&lt;/label&gt;&lt;urls&gt;&lt;related-urls&gt;&lt;url&gt;&lt;style face="underline" font="default" size="100%"&gt;\\ACT001CL04FS07\BIOSECURITYDATA$\E Library\Animal Catalogue\W\WWF 2021 EN25091.pdf &lt;/style&gt;&lt;/url&gt;&lt;/related-urls&gt;&lt;/urls&gt;&lt;electronic-resource-num&gt;https://webgate.ec.europa.eu/life/publicWebsite/index.cfm?fuseaction=search.dspPage&amp;amp;n_proj_id=5818#:~:text=The%20overall%20objective%20of%20the,losses%20throughout%20the%20species%20range.&lt;/electronic-resource-num&gt;&lt;/record&gt;&lt;/Cite&gt;&lt;/EndNote&gt;</w:instrText>
      </w:r>
      <w:r w:rsidR="00295283">
        <w:fldChar w:fldCharType="separate"/>
      </w:r>
      <w:r w:rsidR="00295283">
        <w:rPr>
          <w:noProof/>
        </w:rPr>
        <w:t>(WWF 2021)</w:t>
      </w:r>
      <w:r w:rsidR="00295283">
        <w:fldChar w:fldCharType="end"/>
      </w:r>
      <w:r w:rsidR="00753D58" w:rsidRPr="00B86A41">
        <w:t>.</w:t>
      </w:r>
    </w:p>
    <w:p w14:paraId="323D3C05" w14:textId="2896FF16" w:rsidR="00764D6A" w:rsidRDefault="00FE4FD1" w:rsidP="00FE4FD1">
      <w:r>
        <w:t xml:space="preserve">There has been a call for global conservation measures including scientific research, population monitoring, law enforcement improvement, and regional cooperation for sturgeon industries </w:t>
      </w:r>
      <w:r w:rsidR="00295283">
        <w:fldChar w:fldCharType="begin"/>
      </w:r>
      <w:r w:rsidR="00295283">
        <w:instrText xml:space="preserve"> ADDIN EN.CITE &lt;EndNote&gt;&lt;Cite&gt;&lt;Author&gt;CITES&lt;/Author&gt;&lt;Year&gt;2013&lt;/Year&gt;&lt;RecNum&gt;17387&lt;/RecNum&gt;&lt;IDText&gt;18627&lt;/IDText&gt;&lt;DisplayText&gt;(CITES 2013)&lt;/DisplayText&gt;&lt;record&gt;&lt;rec-number&gt;17387&lt;/rec-number&gt;&lt;foreign-keys&gt;&lt;key app="EN" db-id="90awwt25bdptwtee25dppx5jwvddp2str0sz" timestamp="1652398172" guid="6cc99fea-3a4d-4edd-a4fb-b10052899256"&gt;17387&lt;/key&gt;&lt;/foreign-keys&gt;&lt;ref-type name="Web Page/Online Document"&gt;12&lt;/ref-type&gt;&lt;contributors&gt;&lt;authors&gt;&lt;author&gt;CITES&lt;/author&gt;&lt;/authors&gt;&lt;/contributors&gt;&lt;titles&gt;&lt;title&gt;Resolution conf. 12.7 (rev. cop16)&lt;/title&gt;&lt;/titles&gt;&lt;dates&gt;&lt;year&gt;2013&lt;/year&gt;&lt;pub-dates&gt;&lt;date&gt;6 October 2016&lt;/date&gt;&lt;/pub-dates&gt;&lt;/dates&gt;&lt;pub-location&gt;Geneva&lt;/pub-location&gt;&lt;publisher&gt;Convention on International Trade in Endangered Species of Wild Fauna and Flora&lt;/publisher&gt;&lt;orig-pub&gt;\\ACT001CL04FS07\BIOSECURITYDATA$\E Library\Animal Catalogue\C\CITES 2013 EN18627.pdf&lt;/orig-pub&gt;&lt;label&gt;18627&lt;/label&gt;&lt;urls&gt;&lt;/urls&gt;&lt;custom1&gt;SM&lt;/custom1&gt;&lt;electronic-resource-num&gt;https://cites.org/eng/res/12/12-07R16.php&lt;/electronic-resource-num&gt;&lt;/record&gt;&lt;/Cite&gt;&lt;/EndNote&gt;</w:instrText>
      </w:r>
      <w:r w:rsidR="00295283">
        <w:fldChar w:fldCharType="separate"/>
      </w:r>
      <w:r w:rsidR="00295283">
        <w:rPr>
          <w:noProof/>
        </w:rPr>
        <w:t>(CITES 2013)</w:t>
      </w:r>
      <w:r w:rsidR="00295283">
        <w:fldChar w:fldCharType="end"/>
      </w:r>
      <w:r>
        <w:t xml:space="preserve">. Examples of conservation activities include DNA and tissue cryopreservation collections, protection of spawning and feeding grounds, and implementation of a fishing licence system </w:t>
      </w:r>
      <w:r w:rsidR="00295283">
        <w:fldChar w:fldCharType="begin">
          <w:fldData xml:space="preserve">PEVuZE5vdGU+PENpdGU+PEF1dGhvcj5HZXNuZXI8L0F1dGhvcj48WWVhcj4yMDEwPC9ZZWFyPjxS
ZWNOdW0+MTU2Njg8L1JlY051bT48SURUZXh0PjE4MzE3PC9JRFRleHQ+PERpc3BsYXlUZXh0PihD
SVRFUyAyMDAwOyBHZXNuZXIsIENoZWJhbm92ICZhbXA7IEZyZXlob2YgMjAxMCk8L0Rpc3BsYXlU
ZXh0PjxyZWNvcmQ+PHJlYy1udW1iZXI+MTU2Njg8L3JlYy1udW1iZXI+PGZvcmVpZ24ta2V5cz48
a2V5IGFwcD0iRU4iIGRiLWlkPSI5MGF3d3QyNWJkcHR3dGVlMjVkcHB4NWp3dmRkcDJzdHIwc3oi
IHRpbWVzdGFtcD0iMTY1MjM5ODAwNCIgZ3VpZD0iZWMzYWEwOTktODI3MS00OWIzLTk4N2EtNTI1
ODUxZDEzODcwIj4xNTY2ODwva2V5PjwvZm9yZWlnbi1rZXlzPjxyZWYtdHlwZSBuYW1lPSJXZWIg
UGFnZS9PbmxpbmUgRG9jdW1lbnQiPjEyPC9yZWYtdHlwZT48Y29udHJpYnV0b3JzPjxhdXRob3Jz
PjxhdXRob3I+R2VzbmVyLCBKLjwvYXV0aG9yPjxhdXRob3I+Q2hlYmFub3YsIE0uPC9hdXRob3I+
PGF1dGhvcj5GcmV5aG9mLCBKLjwvYXV0aG9yPjwvYXV0aG9ycz48L2NvbnRyaWJ1dG9ycz48dGl0
bGVzPjx0aXRsZT5IdXNvIGh1c28uIFRoZSBJVUNOIHJlZCBsaXN0IG9mIHRocmVhdGVuZWQgc3Bl
Y2llcyAyMDEwPC90aXRsZT48L3RpdGxlcz48ZGF0ZXM+PHllYXI+MjAxMDwveWVhcj48cHViLWRh
dGVzPjxkYXRlPjYgT2N0b2JlciAyMDE2PC9kYXRlPjwvcHViLWRhdGVzPjwvZGF0ZXM+PHB1Yi1s
b2NhdGlvbj5Vbml0ZWQgS2luZ2RvbTwvcHViLWxvY2F0aW9uPjxwdWJsaXNoZXI+SW50ZXJuYXRp
b25hbCBVbmlvbiBmb3IgQ29uc2VydmF0aW9uIG9mIE5hdHVyZSBhbmQgTmF0dXJhbCBSZXNvdXJj
ZXM8L3B1Ymxpc2hlcj48bGFiZWw+MTgzMTc8L2xhYmVsPjx1cmxzPjwvdXJscz48Y3VzdG9tMT5T
TTwvY3VzdG9tMT48ZWxlY3Ryb25pYy1yZXNvdXJjZS1udW0+aHR0cDovL2R4LmRvaS5vcmcvMTAu
MjMwNS9JVUNOLlVLLjIwMTAtMS5STFRTLlQxMDI2OUEzMTg3NDU1LmVuPC9lbGVjdHJvbmljLXJl
c291cmNlLW51bT48L3JlY29yZD48L0NpdGU+PENpdGU+PEF1dGhvcj5DSVRFUzwvQXV0aG9yPjxZ
ZWFyPjIwMDA8L1llYXI+PFJlY051bT43NTU0PC9SZWNOdW0+PElEVGV4dD4xODI5MTwvSURUZXh0
PjxyZWNvcmQ+PHJlYy1udW1iZXI+NzU1NDwvcmVjLW51bWJlcj48Zm9yZWlnbi1rZXlzPjxrZXkg
YXBwPSJFTiIgZGItaWQ9IjkwYXd3dDI1YmRwdHd0ZWUyNWRwcHg1and2ZGRwMnN0cjBzeiIgdGlt
ZXN0YW1wPSIxNjUyMzk3MjExIiBndWlkPSI3MTM0ODAwZC0wZGQ1LTRmOTYtOTM4Ny05Njg3MDdh
NmQxYzgiPjc1NTQ8L2tleT48L2ZvcmVpZ24ta2V5cz48cmVmLXR5cGUgbmFtZT0iV2ViIFBhZ2Uv
T25saW5lIERvY3VtZW50Ij4xMjwvcmVmLXR5cGU+PGNvbnRyaWJ1dG9ycz48YXV0aG9ycz48YXV0
aG9yPkNJVEVTPC9hdXRob3I+PC9hdXRob3JzPjwvY29udHJpYnV0b3JzPjx0aXRsZXM+PHRpdGxl
PlNpeHRlZW50aCBtZWV0aW5nIG9mIHRoZSBDSVRFUyBhbmltYWxzIGNvbW1pdHRlZSBTaGVwaGVy
ZHN0b3duIChVbml0ZWQgU3RhdGVzIG9mIEFtZXJpY2EpIDExLTE1IERlY2VtYmVyIDIwMDA8L3Rp
dGxlPjwvdGl0bGVzPjxkYXRlcz48eWVhcj4yMDAwPC95ZWFyPjxwdWItZGF0ZXM+PGRhdGU+NiBP
Y3RvYmVyIDIwMTY8L2RhdGU+PC9wdWItZGF0ZXM+PC9kYXRlcz48cHViLWxvY2F0aW9uPlVuaXRl
ZCBTdGF0ZXMgb2YgQW1lcmljYTwvcHViLWxvY2F0aW9uPjxwdWJsaXNoZXI+Q29udmVudGlvbiBv
biBJbnRlcm5hdGlvbmFsIFRyYWRlIGluIEVuZGFuZ2VyZWQgU3BlY2llcyBvZiBXaWxkIEZhdW5h
IGFuZCBGbG9yYTwvcHVibGlzaGVyPjxvcmlnLXB1Yj5cXEFDVDAwMUNMMDRGUzA3XEJJT1NFQ1VS
SVRZREFUQSRcRSBMaWJyYXJ5XEFuaW1hbCBDYXRhbG9ndWVcQ1xDSVRFUyAyMDAwIEVOMTgyOTEu
cGRmPC9vcmlnLXB1Yj48bGFiZWw+MTgyOTE8L2xhYmVsPjx1cmxzPjwvdXJscz48Y3VzdG9tMT5T
TTwvY3VzdG9tMT48ZWxlY3Ryb25pYy1yZXNvdXJjZS1udW0+aHR0cHM6Ly9jaXRlcy5vcmcvc2l0
ZXMvZGVmYXVsdC9maWxlcy9lbmcvY29tL2FjLzE2LzE2LTA3LTIucGRmPC9lbGVjdHJvbmljLXJl
c291cmNlLW51bT48L3JlY29yZD48L0NpdGU+PC9FbmROb3RlPn==
</w:fldData>
        </w:fldChar>
      </w:r>
      <w:r w:rsidR="00295283">
        <w:instrText xml:space="preserve"> ADDIN EN.CITE </w:instrText>
      </w:r>
      <w:r w:rsidR="00295283">
        <w:fldChar w:fldCharType="begin">
          <w:fldData xml:space="preserve">PEVuZE5vdGU+PENpdGU+PEF1dGhvcj5HZXNuZXI8L0F1dGhvcj48WWVhcj4yMDEwPC9ZZWFyPjxS
ZWNOdW0+MTU2Njg8L1JlY051bT48SURUZXh0PjE4MzE3PC9JRFRleHQ+PERpc3BsYXlUZXh0PihD
SVRFUyAyMDAwOyBHZXNuZXIsIENoZWJhbm92ICZhbXA7IEZyZXlob2YgMjAxMCk8L0Rpc3BsYXlU
ZXh0PjxyZWNvcmQ+PHJlYy1udW1iZXI+MTU2Njg8L3JlYy1udW1iZXI+PGZvcmVpZ24ta2V5cz48
a2V5IGFwcD0iRU4iIGRiLWlkPSI5MGF3d3QyNWJkcHR3dGVlMjVkcHB4NWp3dmRkcDJzdHIwc3oi
IHRpbWVzdGFtcD0iMTY1MjM5ODAwNCIgZ3VpZD0iZWMzYWEwOTktODI3MS00OWIzLTk4N2EtNTI1
ODUxZDEzODcwIj4xNTY2ODwva2V5PjwvZm9yZWlnbi1rZXlzPjxyZWYtdHlwZSBuYW1lPSJXZWIg
UGFnZS9PbmxpbmUgRG9jdW1lbnQiPjEyPC9yZWYtdHlwZT48Y29udHJpYnV0b3JzPjxhdXRob3Jz
PjxhdXRob3I+R2VzbmVyLCBKLjwvYXV0aG9yPjxhdXRob3I+Q2hlYmFub3YsIE0uPC9hdXRob3I+
PGF1dGhvcj5GcmV5aG9mLCBKLjwvYXV0aG9yPjwvYXV0aG9ycz48L2NvbnRyaWJ1dG9ycz48dGl0
bGVzPjx0aXRsZT5IdXNvIGh1c28uIFRoZSBJVUNOIHJlZCBsaXN0IG9mIHRocmVhdGVuZWQgc3Bl
Y2llcyAyMDEwPC90aXRsZT48L3RpdGxlcz48ZGF0ZXM+PHllYXI+MjAxMDwveWVhcj48cHViLWRh
dGVzPjxkYXRlPjYgT2N0b2JlciAyMDE2PC9kYXRlPjwvcHViLWRhdGVzPjwvZGF0ZXM+PHB1Yi1s
b2NhdGlvbj5Vbml0ZWQgS2luZ2RvbTwvcHViLWxvY2F0aW9uPjxwdWJsaXNoZXI+SW50ZXJuYXRp
b25hbCBVbmlvbiBmb3IgQ29uc2VydmF0aW9uIG9mIE5hdHVyZSBhbmQgTmF0dXJhbCBSZXNvdXJj
ZXM8L3B1Ymxpc2hlcj48bGFiZWw+MTgzMTc8L2xhYmVsPjx1cmxzPjwvdXJscz48Y3VzdG9tMT5T
TTwvY3VzdG9tMT48ZWxlY3Ryb25pYy1yZXNvdXJjZS1udW0+aHR0cDovL2R4LmRvaS5vcmcvMTAu
MjMwNS9JVUNOLlVLLjIwMTAtMS5STFRTLlQxMDI2OUEzMTg3NDU1LmVuPC9lbGVjdHJvbmljLXJl
c291cmNlLW51bT48L3JlY29yZD48L0NpdGU+PENpdGU+PEF1dGhvcj5DSVRFUzwvQXV0aG9yPjxZ
ZWFyPjIwMDA8L1llYXI+PFJlY051bT43NTU0PC9SZWNOdW0+PElEVGV4dD4xODI5MTwvSURUZXh0
PjxyZWNvcmQ+PHJlYy1udW1iZXI+NzU1NDwvcmVjLW51bWJlcj48Zm9yZWlnbi1rZXlzPjxrZXkg
YXBwPSJFTiIgZGItaWQ9IjkwYXd3dDI1YmRwdHd0ZWUyNWRwcHg1and2ZGRwMnN0cjBzeiIgdGlt
ZXN0YW1wPSIxNjUyMzk3MjExIiBndWlkPSI3MTM0ODAwZC0wZGQ1LTRmOTYtOTM4Ny05Njg3MDdh
NmQxYzgiPjc1NTQ8L2tleT48L2ZvcmVpZ24ta2V5cz48cmVmLXR5cGUgbmFtZT0iV2ViIFBhZ2Uv
T25saW5lIERvY3VtZW50Ij4xMjwvcmVmLXR5cGU+PGNvbnRyaWJ1dG9ycz48YXV0aG9ycz48YXV0
aG9yPkNJVEVTPC9hdXRob3I+PC9hdXRob3JzPjwvY29udHJpYnV0b3JzPjx0aXRsZXM+PHRpdGxl
PlNpeHRlZW50aCBtZWV0aW5nIG9mIHRoZSBDSVRFUyBhbmltYWxzIGNvbW1pdHRlZSBTaGVwaGVy
ZHN0b3duIChVbml0ZWQgU3RhdGVzIG9mIEFtZXJpY2EpIDExLTE1IERlY2VtYmVyIDIwMDA8L3Rp
dGxlPjwvdGl0bGVzPjxkYXRlcz48eWVhcj4yMDAwPC95ZWFyPjxwdWItZGF0ZXM+PGRhdGU+NiBP
Y3RvYmVyIDIwMTY8L2RhdGU+PC9wdWItZGF0ZXM+PC9kYXRlcz48cHViLWxvY2F0aW9uPlVuaXRl
ZCBTdGF0ZXMgb2YgQW1lcmljYTwvcHViLWxvY2F0aW9uPjxwdWJsaXNoZXI+Q29udmVudGlvbiBv
biBJbnRlcm5hdGlvbmFsIFRyYWRlIGluIEVuZGFuZ2VyZWQgU3BlY2llcyBvZiBXaWxkIEZhdW5h
IGFuZCBGbG9yYTwvcHVibGlzaGVyPjxvcmlnLXB1Yj5cXEFDVDAwMUNMMDRGUzA3XEJJT1NFQ1VS
SVRZREFUQSRcRSBMaWJyYXJ5XEFuaW1hbCBDYXRhbG9ndWVcQ1xDSVRFUyAyMDAwIEVOMTgyOTEu
cGRmPC9vcmlnLXB1Yj48bGFiZWw+MTgyOTE8L2xhYmVsPjx1cmxzPjwvdXJscz48Y3VzdG9tMT5T
TTwvY3VzdG9tMT48ZWxlY3Ryb25pYy1yZXNvdXJjZS1udW0+aHR0cHM6Ly9jaXRlcy5vcmcvc2l0
ZXMvZGVmYXVsdC9maWxlcy9lbmcvY29tL2FjLzE2LzE2LTA3LTIucGRmPC9lbGVjdHJvbmljLXJl
c291cmNlLW51bT48L3JlY29yZD48L0NpdGU+PC9FbmROb3RlPn==
</w:fldData>
        </w:fldChar>
      </w:r>
      <w:r w:rsidR="00295283">
        <w:instrText xml:space="preserve"> ADDIN EN.CITE.DATA </w:instrText>
      </w:r>
      <w:r w:rsidR="00295283">
        <w:fldChar w:fldCharType="end"/>
      </w:r>
      <w:r w:rsidR="00295283">
        <w:fldChar w:fldCharType="separate"/>
      </w:r>
      <w:r w:rsidR="00295283">
        <w:rPr>
          <w:noProof/>
        </w:rPr>
        <w:t>(CITES 2000; Gesner, Chebanov &amp; Freyhof 2010)</w:t>
      </w:r>
      <w:r w:rsidR="00295283">
        <w:fldChar w:fldCharType="end"/>
      </w:r>
      <w:r>
        <w:t xml:space="preserve">. Caspian Sea countries such as the Islamic Republic of Iran, the Russian Federation and Ukraine have also implemented sturgeon sperm-banks for artificial reproduction </w:t>
      </w:r>
      <w:r w:rsidR="00295283">
        <w:fldChar w:fldCharType="begin">
          <w:fldData xml:space="preserve">PEVuZE5vdGU+PENpdGU+PEF1dGhvcj5CaWxsYXJkPC9BdXRob3I+PFllYXI+MjAwNDwvWWVhcj48
UmVjTnVtPjEwMjM0PC9SZWNOdW0+PElEVGV4dD4xODI3NjwvSURUZXh0PjxEaXNwbGF5VGV4dD4o
QmlsbGFyZCBldCBhbC4gMjAwNDsgT3Zpc3NpcG91ciAmYW1wOyBSYXNjbyAyMDEyKTwvRGlzcGxh
eVRleHQ+PHJlY29yZD48cmVjLW51bWJlcj4xMDIzNDwvcmVjLW51bWJlcj48Zm9yZWlnbi1rZXlz
PjxrZXkgYXBwPSJFTiIgZGItaWQ9IjkwYXd3dDI1YmRwdHd0ZWUyNWRwcHg1and2ZGRwMnN0cjBz
eiIgdGltZXN0YW1wPSIxNjUyMzk3NDQ1IiBndWlkPSJlMmI0MDk3My1hNjNkLTQ2ZTQtODVlMi05
NjZlNmRkY2IzYzEiPjEwMjM0PC9rZXk+PC9mb3JlaWduLWtleXM+PHJlZi10eXBlIG5hbWU9Ikpv
dXJuYWwgQXJ0aWNsZXMiPjE3PC9yZWYtdHlwZT48Y29udHJpYnV0b3JzPjxhdXRob3JzPjxhdXRo
b3I+QmlsbGFyZCwgUi48L2F1dGhvcj48YXV0aG9yPkNvc3NvbiwgSi48L2F1dGhvcj48YXV0aG9y
Pk5vdmVpcmksIFMuQi48L2F1dGhvcj48YXV0aG9yPlBvdXJrYXplbWksIE0uPC9hdXRob3I+PC9h
dXRob3JzPjwvY29udHJpYnV0b3JzPjx0aXRsZXM+PHRpdGxlPkNyeW9wcmVzZXJ2YXRpb24gYW5k
IHNob3J0LXRlcm0gc3RvcmFnZSBvZiBzdHVyZ2VvbiBzcGVybSwgYSByZXZpZXc8L3RpdGxlPjxz
ZWNvbmRhcnktdGl0bGU+QXF1YWN1bHR1cmU8L3NlY29uZGFyeS10aXRsZT48L3RpdGxlcz48cGVy
aW9kaWNhbD48ZnVsbC10aXRsZT5BcXVhY3VsdHVyZTwvZnVsbC10aXRsZT48L3BlcmlvZGljYWw+
PHBhZ2VzPjEtOTwvcGFnZXM+PHZvbHVtZT4yMzY8L3ZvbHVtZT48bnVtYmVyPjHigJM0PC9udW1i
ZXI+PGtleXdvcmRzPjxrZXl3b3JkPkNyeW9wcmVzZXJ2YXRpb248L2tleXdvcmQ+PGtleXdvcmQ+
U3R1cmdlb25zPC9rZXl3b3JkPjxrZXl3b3JkPlBhZGRsZWZpc2g8L2tleXdvcmQ+PGtleXdvcmQ+
U3Blcm08L2tleXdvcmQ+PGtleXdvcmQ+U3RvcmFnZTwva2V5d29yZD48L2tleXdvcmRzPjxkYXRl
cz48eWVhcj4yMDA0PC95ZWFyPjxwdWItZGF0ZXM+PGRhdGU+MjggQXByaWwgMjAyMzwvZGF0ZT48
L3B1Yi1kYXRlcz48L2RhdGVzPjxvcmlnLXB1Yj5cXEFDVDAwMUNMMDRGUzA3XEJJT1NFQ1VSSVRZ
REFUQSRcRSBMaWJyYXJ5XEFuaW1hbCBDYXRhbG9ndWVcQlxCaWxsYXJkIGVldCBhbCAyMDA0IEVO
MTgyNzYucGRmPC9vcmlnLXB1Yj48aXNibj4wMDQ0LTg0ODY8L2lzYm4+PGxhYmVsPjE4Mjc2PC9s
YWJlbD48dXJscz48L3VybHM+PGN1c3RvbTE+U008L2N1c3RvbTE+PGVsZWN0cm9uaWMtcmVzb3Vy
Y2UtbnVtPmh0dHA6Ly9keC5kb2kub3JnLzEwLjEwMTYvai5hcXVhY3VsdHVyZS4yMDAzLjEwLjAy
OTwvZWxlY3Ryb25pYy1yZXNvdXJjZS1udW0+PC9yZWNvcmQ+PC9DaXRlPjxDaXRlPjxBdXRob3I+
T3Zpc3NpcG91cjwvQXV0aG9yPjxZZWFyPjIwMTI8L1llYXI+PFJlY051bT4yMDc2MDwvUmVjTnVt
PjxJRFRleHQ+MTgzNDI8L0lEVGV4dD48cmVjb3JkPjxyZWMtbnVtYmVyPjIwNzYwPC9yZWMtbnVt
YmVyPjxmb3JlaWduLWtleXM+PGtleSBhcHA9IkVOIiBkYi1pZD0iOTBhd3d0MjViZHB0d3RlZTI1
ZHBweDVqd3ZkZHAyc3RyMHN6IiB0aW1lc3RhbXA9IjE2NTIzOTg2NTciIGd1aWQ9IjZhMmNjYzM3
LTM4NGQtNDZhNy04NWQyLTQzYjg1MDFkZDFmZiI+MjA3NjA8L2tleT48L2ZvcmVpZ24ta2V5cz48
cmVmLXR5cGUgbmFtZT0iSm91cm5hbCBBcnRpY2xlcyI+MTc8L3JlZi10eXBlPjxjb250cmlidXRv
cnM+PGF1dGhvcnM+PGF1dGhvcj5Pdmlzc2lwb3VyLCBNLjwvYXV0aG9yPjxhdXRob3I+UmFzY28s
IEIuPC9hdXRob3I+PC9hdXRob3JzPjwvY29udHJpYnV0b3JzPjx0aXRsZXM+PHRpdGxlPlN0dXJn
ZW9uOiBjb25zZXJ2YXRpb24gb2YgQ2FzcGlhbiBTZWEgc3RvY2tzPC90aXRsZT48c2Vjb25kYXJ5
LXRpdGxlPkpvdXJuYWwgb2YgQXF1YWN1bHR1cmUgUmVzZWFyY2ggJmFtcDsgRGV2ZWxvcG1lbnQ8
L3NlY29uZGFyeS10aXRsZT48L3RpdGxlcz48cGVyaW9kaWNhbD48ZnVsbC10aXRsZT5Kb3VybmFs
IG9mIEFxdWFjdWx0dXJlIFJlc2VhcmNoICZhbXA7IERldmVsb3BtZW50PC9mdWxsLXRpdGxlPjwv
cGVyaW9kaWNhbD48dm9sdW1lPjM8L3ZvbHVtZT48bnVtYmVyPjc8L251bWJlcj48ZGF0ZXM+PHll
YXI+MjAxMjwveWVhcj48L2RhdGVzPjxvcmlnLXB1Yj5cXEFDVDAwMUNMMDRGUzA3XEJJT1NFQ1VS
SVRZREFUQSRcRSBMaWJyYXJ5XEFuaW1hbCBDYXRhbG9ndWVcT1xPdmlzc2lwb3VyIGFuZCBSYXNj
byAyMDEyIEVOMTgzNDIucGRmPC9vcmlnLXB1Yj48aXNibj4yMTU1LTk1NDY8L2lzYm4+PGxhYmVs
PjE4MzQyPC9sYWJlbD48dXJscz48L3VybHM+PGVsZWN0cm9uaWMtcmVzb3VyY2UtbnVtPmh0dHA6
Ly93d3cub21pY3NvbmxpbmUub3JnL3N0dXJnZW9uLWNvbnNlcnZhdGlvbi1vZi1jYXNwaWFuLXNl
YS1zdG9ja3MtMjE1NS05NTQ2LjEwMDBlMTA0LnBocD9haWQ9MTAwOTY8L2VsZWN0cm9uaWMtcmVz
b3VyY2UtbnVtPjwvcmVjb3JkPjwvQ2l0ZT48L0VuZE5vdGU+
</w:fldData>
        </w:fldChar>
      </w:r>
      <w:r w:rsidR="00295283">
        <w:instrText xml:space="preserve"> ADDIN EN.CITE </w:instrText>
      </w:r>
      <w:r w:rsidR="00295283">
        <w:fldChar w:fldCharType="begin">
          <w:fldData xml:space="preserve">PEVuZE5vdGU+PENpdGU+PEF1dGhvcj5CaWxsYXJkPC9BdXRob3I+PFllYXI+MjAwNDwvWWVhcj48
UmVjTnVtPjEwMjM0PC9SZWNOdW0+PElEVGV4dD4xODI3NjwvSURUZXh0PjxEaXNwbGF5VGV4dD4o
QmlsbGFyZCBldCBhbC4gMjAwNDsgT3Zpc3NpcG91ciAmYW1wOyBSYXNjbyAyMDEyKTwvRGlzcGxh
eVRleHQ+PHJlY29yZD48cmVjLW51bWJlcj4xMDIzNDwvcmVjLW51bWJlcj48Zm9yZWlnbi1rZXlz
PjxrZXkgYXBwPSJFTiIgZGItaWQ9IjkwYXd3dDI1YmRwdHd0ZWUyNWRwcHg1and2ZGRwMnN0cjBz
eiIgdGltZXN0YW1wPSIxNjUyMzk3NDQ1IiBndWlkPSJlMmI0MDk3My1hNjNkLTQ2ZTQtODVlMi05
NjZlNmRkY2IzYzEiPjEwMjM0PC9rZXk+PC9mb3JlaWduLWtleXM+PHJlZi10eXBlIG5hbWU9Ikpv
dXJuYWwgQXJ0aWNsZXMiPjE3PC9yZWYtdHlwZT48Y29udHJpYnV0b3JzPjxhdXRob3JzPjxhdXRo
b3I+QmlsbGFyZCwgUi48L2F1dGhvcj48YXV0aG9yPkNvc3NvbiwgSi48L2F1dGhvcj48YXV0aG9y
Pk5vdmVpcmksIFMuQi48L2F1dGhvcj48YXV0aG9yPlBvdXJrYXplbWksIE0uPC9hdXRob3I+PC9h
dXRob3JzPjwvY29udHJpYnV0b3JzPjx0aXRsZXM+PHRpdGxlPkNyeW9wcmVzZXJ2YXRpb24gYW5k
IHNob3J0LXRlcm0gc3RvcmFnZSBvZiBzdHVyZ2VvbiBzcGVybSwgYSByZXZpZXc8L3RpdGxlPjxz
ZWNvbmRhcnktdGl0bGU+QXF1YWN1bHR1cmU8L3NlY29uZGFyeS10aXRsZT48L3RpdGxlcz48cGVy
aW9kaWNhbD48ZnVsbC10aXRsZT5BcXVhY3VsdHVyZTwvZnVsbC10aXRsZT48L3BlcmlvZGljYWw+
PHBhZ2VzPjEtOTwvcGFnZXM+PHZvbHVtZT4yMzY8L3ZvbHVtZT48bnVtYmVyPjHigJM0PC9udW1i
ZXI+PGtleXdvcmRzPjxrZXl3b3JkPkNyeW9wcmVzZXJ2YXRpb248L2tleXdvcmQ+PGtleXdvcmQ+
U3R1cmdlb25zPC9rZXl3b3JkPjxrZXl3b3JkPlBhZGRsZWZpc2g8L2tleXdvcmQ+PGtleXdvcmQ+
U3Blcm08L2tleXdvcmQ+PGtleXdvcmQ+U3RvcmFnZTwva2V5d29yZD48L2tleXdvcmRzPjxkYXRl
cz48eWVhcj4yMDA0PC95ZWFyPjxwdWItZGF0ZXM+PGRhdGU+MjggQXByaWwgMjAyMzwvZGF0ZT48
L3B1Yi1kYXRlcz48L2RhdGVzPjxvcmlnLXB1Yj5cXEFDVDAwMUNMMDRGUzA3XEJJT1NFQ1VSSVRZ
REFUQSRcRSBMaWJyYXJ5XEFuaW1hbCBDYXRhbG9ndWVcQlxCaWxsYXJkIGVldCBhbCAyMDA0IEVO
MTgyNzYucGRmPC9vcmlnLXB1Yj48aXNibj4wMDQ0LTg0ODY8L2lzYm4+PGxhYmVsPjE4Mjc2PC9s
YWJlbD48dXJscz48L3VybHM+PGN1c3RvbTE+U008L2N1c3RvbTE+PGVsZWN0cm9uaWMtcmVzb3Vy
Y2UtbnVtPmh0dHA6Ly9keC5kb2kub3JnLzEwLjEwMTYvai5hcXVhY3VsdHVyZS4yMDAzLjEwLjAy
OTwvZWxlY3Ryb25pYy1yZXNvdXJjZS1udW0+PC9yZWNvcmQ+PC9DaXRlPjxDaXRlPjxBdXRob3I+
T3Zpc3NpcG91cjwvQXV0aG9yPjxZZWFyPjIwMTI8L1llYXI+PFJlY051bT4yMDc2MDwvUmVjTnVt
PjxJRFRleHQ+MTgzNDI8L0lEVGV4dD48cmVjb3JkPjxyZWMtbnVtYmVyPjIwNzYwPC9yZWMtbnVt
YmVyPjxmb3JlaWduLWtleXM+PGtleSBhcHA9IkVOIiBkYi1pZD0iOTBhd3d0MjViZHB0d3RlZTI1
ZHBweDVqd3ZkZHAyc3RyMHN6IiB0aW1lc3RhbXA9IjE2NTIzOTg2NTciIGd1aWQ9IjZhMmNjYzM3
LTM4NGQtNDZhNy04NWQyLTQzYjg1MDFkZDFmZiI+MjA3NjA8L2tleT48L2ZvcmVpZ24ta2V5cz48
cmVmLXR5cGUgbmFtZT0iSm91cm5hbCBBcnRpY2xlcyI+MTc8L3JlZi10eXBlPjxjb250cmlidXRv
cnM+PGF1dGhvcnM+PGF1dGhvcj5Pdmlzc2lwb3VyLCBNLjwvYXV0aG9yPjxhdXRob3I+UmFzY28s
IEIuPC9hdXRob3I+PC9hdXRob3JzPjwvY29udHJpYnV0b3JzPjx0aXRsZXM+PHRpdGxlPlN0dXJn
ZW9uOiBjb25zZXJ2YXRpb24gb2YgQ2FzcGlhbiBTZWEgc3RvY2tzPC90aXRsZT48c2Vjb25kYXJ5
LXRpdGxlPkpvdXJuYWwgb2YgQXF1YWN1bHR1cmUgUmVzZWFyY2ggJmFtcDsgRGV2ZWxvcG1lbnQ8
L3NlY29uZGFyeS10aXRsZT48L3RpdGxlcz48cGVyaW9kaWNhbD48ZnVsbC10aXRsZT5Kb3VybmFs
IG9mIEFxdWFjdWx0dXJlIFJlc2VhcmNoICZhbXA7IERldmVsb3BtZW50PC9mdWxsLXRpdGxlPjwv
cGVyaW9kaWNhbD48dm9sdW1lPjM8L3ZvbHVtZT48bnVtYmVyPjc8L251bWJlcj48ZGF0ZXM+PHll
YXI+MjAxMjwveWVhcj48L2RhdGVzPjxvcmlnLXB1Yj5cXEFDVDAwMUNMMDRGUzA3XEJJT1NFQ1VS
SVRZREFUQSRcRSBMaWJyYXJ5XEFuaW1hbCBDYXRhbG9ndWVcT1xPdmlzc2lwb3VyIGFuZCBSYXNj
byAyMDEyIEVOMTgzNDIucGRmPC9vcmlnLXB1Yj48aXNibj4yMTU1LTk1NDY8L2lzYm4+PGxhYmVs
PjE4MzQyPC9sYWJlbD48dXJscz48L3VybHM+PGVsZWN0cm9uaWMtcmVzb3VyY2UtbnVtPmh0dHA6
Ly93d3cub21pY3NvbmxpbmUub3JnL3N0dXJnZW9uLWNvbnNlcnZhdGlvbi1vZi1jYXNwaWFuLXNl
YS1zdG9ja3MtMjE1NS05NTQ2LjEwMDBlMTA0LnBocD9haWQ9MTAwOTY8L2VsZWN0cm9uaWMtcmVz
b3VyY2UtbnVtPjwvcmVjb3JkPjwvQ2l0ZT48L0VuZE5vdGU+
</w:fldData>
        </w:fldChar>
      </w:r>
      <w:r w:rsidR="00295283">
        <w:instrText xml:space="preserve"> ADDIN EN.CITE.DATA </w:instrText>
      </w:r>
      <w:r w:rsidR="00295283">
        <w:fldChar w:fldCharType="end"/>
      </w:r>
      <w:r w:rsidR="00295283">
        <w:fldChar w:fldCharType="separate"/>
      </w:r>
      <w:r w:rsidR="00295283">
        <w:rPr>
          <w:noProof/>
        </w:rPr>
        <w:t>(Billard et al. 2004; Ovissipour &amp; Rasco 2012)</w:t>
      </w:r>
      <w:r w:rsidR="00295283">
        <w:fldChar w:fldCharType="end"/>
      </w:r>
      <w:r>
        <w:t>.</w:t>
      </w:r>
    </w:p>
    <w:p w14:paraId="68E83351" w14:textId="77777777" w:rsidR="00FE4FD1" w:rsidRDefault="00FE4FD1" w:rsidP="00FE4FD1">
      <w:pPr>
        <w:pStyle w:val="Heading3"/>
      </w:pPr>
      <w:bookmarkStart w:id="34" w:name="_Toc123639560"/>
      <w:bookmarkStart w:id="35" w:name="_Toc137216121"/>
      <w:r>
        <w:t>Sturgeon aquaculture industry</w:t>
      </w:r>
      <w:bookmarkEnd w:id="34"/>
      <w:bookmarkEnd w:id="35"/>
    </w:p>
    <w:p w14:paraId="2F0594C0" w14:textId="5DC2434A" w:rsidR="00FE4FD1" w:rsidRDefault="00FE4FD1" w:rsidP="00FE4FD1">
      <w:r>
        <w:t>Sturgeon aquaculture was initiated to restock the wild sturgeon population and to satisfy market demand for caviar and food products. However, s</w:t>
      </w:r>
      <w:r w:rsidRPr="000821AF">
        <w:t xml:space="preserve">everal </w:t>
      </w:r>
      <w:r>
        <w:t>sturgeon</w:t>
      </w:r>
      <w:r w:rsidRPr="000821AF">
        <w:t xml:space="preserve"> production systems continue to rely on sourcing fish from the wild to be used as broodstock </w:t>
      </w:r>
      <w:r w:rsidR="00295283">
        <w:fldChar w:fldCharType="begin"/>
      </w:r>
      <w:r w:rsidR="00295283">
        <w:instrText xml:space="preserve"> ADDIN EN.CITE &lt;EndNote&gt;&lt;Cite&gt;&lt;Author&gt;Chebanov&lt;/Author&gt;&lt;Year&gt;2013&lt;/Year&gt;&lt;RecNum&gt;17336&lt;/RecNum&gt;&lt;IDText&gt;18288&lt;/IDText&gt;&lt;DisplayText&gt;(Chebanov &amp;amp; Galich 2013)&lt;/DisplayText&gt;&lt;record&gt;&lt;rec-number&gt;17336&lt;/rec-number&gt;&lt;foreign-keys&gt;&lt;key app="EN" db-id="90awwt25bdptwtee25dppx5jwvddp2str0sz" timestamp="1652398168" guid="d1815e54-3b76-402c-a183-d07587ae8169"&gt;17336&lt;/key&gt;&lt;/foreign-keys&gt;&lt;ref-type name="Reports"&gt;27&lt;/ref-type&gt;&lt;contributors&gt;&lt;authors&gt;&lt;author&gt;Chebanov, M.&lt;/author&gt;&lt;author&gt;Galich, E.&lt;/author&gt;&lt;/authors&gt;&lt;/contributors&gt;&lt;titles&gt;&lt;title&gt;Sturgeon hatchery manual&lt;/title&gt;&lt;secondary-title&gt;FAO Fisheries and Aquaculture Technical Paper&lt;/secondary-title&gt;&lt;/titles&gt;&lt;dates&gt;&lt;year&gt;2013&lt;/year&gt;&lt;/dates&gt;&lt;pub-location&gt;Ankara&lt;/pub-location&gt;&lt;publisher&gt;Food and Agriculture Organisation of the United Nations&lt;/publisher&gt;&lt;orig-pub&gt;\\ACT001CL04FS07\BIOSECURITYDATA$\E Library\Animal Catalogue\C\Chebanov and Galich 2013 EN18288.pdf&lt;/orig-pub&gt;&lt;label&gt;18288&lt;/label&gt;&lt;urls&gt;&lt;/urls&gt;&lt;custom1&gt;SM&lt;/custom1&gt;&lt;electronic-resource-num&gt;http://www.fao.org/docrep/017/i2144e/i2144e00.htm&lt;/electronic-resource-num&gt;&lt;/record&gt;&lt;/Cite&gt;&lt;/EndNote&gt;</w:instrText>
      </w:r>
      <w:r w:rsidR="00295283">
        <w:fldChar w:fldCharType="separate"/>
      </w:r>
      <w:r w:rsidR="00295283">
        <w:rPr>
          <w:noProof/>
        </w:rPr>
        <w:t>(Chebanov &amp; Galich 2013)</w:t>
      </w:r>
      <w:r w:rsidR="00295283">
        <w:fldChar w:fldCharType="end"/>
      </w:r>
      <w:r w:rsidRPr="000821AF">
        <w:t>.</w:t>
      </w:r>
      <w:r>
        <w:t xml:space="preserve"> Sturgeon hatcheries began around the same time as bans on sturgeon fishing were implemented, particularly in the Caspian Sea (around 1959–72) </w:t>
      </w:r>
      <w:r w:rsidR="00295283">
        <w:fldChar w:fldCharType="begin"/>
      </w:r>
      <w:r w:rsidR="00295283">
        <w:instrText xml:space="preserve"> ADDIN EN.CITE &lt;EndNote&gt;&lt;Cite&gt;&lt;Author&gt;Ruban&lt;/Author&gt;&lt;Year&gt;2011&lt;/Year&gt;&lt;RecNum&gt;16695&lt;/RecNum&gt;&lt;IDText&gt;18619&lt;/IDText&gt;&lt;DisplayText&gt;(Ruban &amp;amp; Khodorevskaya 2011)&lt;/DisplayText&gt;&lt;record&gt;&lt;rec-number&gt;16695&lt;/rec-number&gt;&lt;foreign-keys&gt;&lt;key app="EN" db-id="90awwt25bdptwtee25dppx5jwvddp2str0sz" timestamp="1652398108" guid="5a234497-c988-495d-bb70-a82633133f6f"&gt;16695&lt;/key&gt;&lt;/foreign-keys&gt;&lt;ref-type name="Journal Articles"&gt;17&lt;/ref-type&gt;&lt;contributors&gt;&lt;authors&gt;&lt;author&gt;Ruban, G.I.&lt;/author&gt;&lt;author&gt;Khodorevskaya, R.P.&lt;/author&gt;&lt;/authors&gt;&lt;/contributors&gt;&lt;titles&gt;&lt;title&gt;Caspian Sea sturgeon fishery: A historic overview&lt;/title&gt;&lt;secondary-title&gt;Journal of Applied Ichthyology&lt;/secondary-title&gt;&lt;/titles&gt;&lt;periodical&gt;&lt;full-title&gt;Journal of Applied Ichthyology&lt;/full-title&gt;&lt;/periodical&gt;&lt;pages&gt;199-208&lt;/pages&gt;&lt;volume&gt;27&lt;/volume&gt;&lt;number&gt;2&lt;/number&gt;&lt;dates&gt;&lt;year&gt;2011&lt;/year&gt;&lt;/dates&gt;&lt;isbn&gt;1439-0426&lt;/isbn&gt;&lt;label&gt;18619&lt;/label&gt;&lt;urls&gt;&lt;/urls&gt;&lt;custom1&gt;SM&lt;/custom1&gt;&lt;electronic-resource-num&gt;http://dx.doi.org/10.1111/j.1439-0426.2011.01725.x&lt;/electronic-resource-num&gt;&lt;/record&gt;&lt;/Cite&gt;&lt;/EndNote&gt;</w:instrText>
      </w:r>
      <w:r w:rsidR="00295283">
        <w:fldChar w:fldCharType="separate"/>
      </w:r>
      <w:r w:rsidR="00295283">
        <w:rPr>
          <w:noProof/>
        </w:rPr>
        <w:t>(Ruban &amp; Khodorevskaya 2011)</w:t>
      </w:r>
      <w:r w:rsidR="00295283">
        <w:fldChar w:fldCharType="end"/>
      </w:r>
      <w:r>
        <w:t xml:space="preserve">. The Russian Federation was the first country to develop sturgeon aquaculture, followed by Germany, Italy, France and North America in the 1980s </w:t>
      </w:r>
      <w:r w:rsidR="00295283">
        <w:fldChar w:fldCharType="begin"/>
      </w:r>
      <w:r w:rsidR="00295283">
        <w:instrText xml:space="preserve"> ADDIN EN.CITE &lt;EndNote&gt;&lt;Cite&gt;&lt;Author&gt;Williot&lt;/Author&gt;&lt;Year&gt;2001&lt;/Year&gt;&lt;RecNum&gt;8784&lt;/RecNum&gt;&lt;IDText&gt;18214&lt;/IDText&gt;&lt;DisplayText&gt;(Williot et al. 2001)&lt;/DisplayText&gt;&lt;record&gt;&lt;rec-number&gt;8784&lt;/rec-number&gt;&lt;foreign-keys&gt;&lt;key app="EN" db-id="90awwt25bdptwtee25dppx5jwvddp2str0sz" timestamp="1652397301" guid="fd946e56-26a2-4323-9d76-0e549bc5dc68"&gt;8784&lt;/key&gt;&lt;/foreign-keys&gt;&lt;ref-type name="Journal Articles"&gt;17&lt;/ref-type&gt;&lt;contributors&gt;&lt;authors&gt;&lt;author&gt;Williot, P.&lt;/author&gt;&lt;author&gt;Sabeau, L.&lt;/author&gt;&lt;author&gt;Gessner, J.&lt;/author&gt;&lt;author&gt;Arlati, G.&lt;/author&gt;&lt;author&gt;Bronzi, P.&lt;/author&gt;&lt;author&gt;Gulyas, T.&lt;/author&gt;&lt;author&gt;Berni, P.&lt;/author&gt;&lt;/authors&gt;&lt;/contributors&gt;&lt;titles&gt;&lt;title&gt;Sturgeon farming in Western Europe: recent developments and perspectives&lt;/title&gt;&lt;secondary-title&gt;Aquatic Living Resources&lt;/secondary-title&gt;&lt;/titles&gt;&lt;periodical&gt;&lt;full-title&gt;Aquatic Living Resources&lt;/full-title&gt;&lt;/periodical&gt;&lt;pages&gt;367-374&lt;/pages&gt;&lt;volume&gt;14&lt;/volume&gt;&lt;number&gt;6&lt;/number&gt;&lt;keywords&gt;&lt;keyword&gt;Sturgeon farming&lt;/keyword&gt;&lt;keyword&gt;Caviar&lt;/keyword&gt;&lt;keyword&gt;Western Europe&lt;/keyword&gt;&lt;/keywords&gt;&lt;dates&gt;&lt;year&gt;2001&lt;/year&gt;&lt;/dates&gt;&lt;label&gt;18214&lt;/label&gt;&lt;urls&gt;&lt;/urls&gt;&lt;custom1&gt;KG&lt;/custom1&gt;&lt;electronic-resource-num&gt;http://dx.doi.org/10.1016/S0990-7440(01)01136-6&lt;/electronic-resource-num&gt;&lt;/record&gt;&lt;/Cite&gt;&lt;/EndNote&gt;</w:instrText>
      </w:r>
      <w:r w:rsidR="00295283">
        <w:fldChar w:fldCharType="separate"/>
      </w:r>
      <w:r w:rsidR="00295283">
        <w:rPr>
          <w:noProof/>
        </w:rPr>
        <w:t>(Williot et al. 2001)</w:t>
      </w:r>
      <w:r w:rsidR="00295283">
        <w:fldChar w:fldCharType="end"/>
      </w:r>
      <w:r>
        <w:t>.</w:t>
      </w:r>
    </w:p>
    <w:p w14:paraId="042859ED" w14:textId="6057DE1E" w:rsidR="00FE4FD1" w:rsidRDefault="00FE4FD1" w:rsidP="00FE4FD1">
      <w:r>
        <w:t xml:space="preserve">Sturgeon farming for caviar is expensive and requires a significant time investment. This is due to the nature of the fish with its slow growth rate and time to reach maturity. For example, </w:t>
      </w:r>
      <w:r w:rsidRPr="00F970C0">
        <w:rPr>
          <w:rStyle w:val="Emphasis"/>
        </w:rPr>
        <w:t>A</w:t>
      </w:r>
      <w:r w:rsidR="00D83E81">
        <w:rPr>
          <w:rStyle w:val="Emphasis"/>
        </w:rPr>
        <w:t>.</w:t>
      </w:r>
      <w:r w:rsidRPr="00F970C0">
        <w:rPr>
          <w:rStyle w:val="Emphasis"/>
        </w:rPr>
        <w:t> baerii</w:t>
      </w:r>
      <w:r>
        <w:t xml:space="preserve"> requires 3–4 years to reach sexual maturity under optimal aquaculture conditions, while </w:t>
      </w:r>
      <w:r w:rsidRPr="005B182C">
        <w:rPr>
          <w:rStyle w:val="Emphasis"/>
        </w:rPr>
        <w:t>H</w:t>
      </w:r>
      <w:r w:rsidR="00D83E81">
        <w:rPr>
          <w:rStyle w:val="Emphasis"/>
        </w:rPr>
        <w:t>.</w:t>
      </w:r>
      <w:r w:rsidRPr="005B182C">
        <w:rPr>
          <w:rStyle w:val="Emphasis"/>
        </w:rPr>
        <w:t> huso</w:t>
      </w:r>
      <w:r>
        <w:t xml:space="preserve"> requires over 10 years </w:t>
      </w:r>
      <w:r w:rsidR="00295283">
        <w:fldChar w:fldCharType="begin">
          <w:fldData xml:space="preserve">PEVuZE5vdGU+PENpdGU+PEF1dGhvcj5VTk9EQzwvQXV0aG9yPjxZZWFyPjIwMTY8L1llYXI+PFJl
Y051bT4yMjkzNDwvUmVjTnVtPjxJRFRleHQ+MjQ1MjM8L0lEVGV4dD48RGlzcGxheVRleHQ+KEdl
c25lciwgQ2hlYmFub3YgJmFtcDsgRnJleWhvZiAyMDEwOyBKYWhybCAyMDEzOyBVTk9EQyAyMDE2
KTwvRGlzcGxheVRleHQ+PHJlY29yZD48cmVjLW51bWJlcj4yMjkzNDwvcmVjLW51bWJlcj48Zm9y
ZWlnbi1rZXlzPjxrZXkgYXBwPSJFTiIgZGItaWQ9IjkwYXd3dDI1YmRwdHd0ZWUyNWRwcHg1and2
ZGRwMnN0cjBzeiIgdGltZXN0YW1wPSIxNjUyMzk5MDA3IiBndWlkPSJlYzZlOWI5OS0zOTliLTQy
ZjgtOTZlZC04NTMyMzVjYTg5ZmEiPjIyOTM0PC9rZXk+PC9mb3JlaWduLWtleXM+PHJlZi10eXBl
IG5hbWU9IlJlcG9ydHMiPjI3PC9yZWYtdHlwZT48Y29udHJpYnV0b3JzPjxhdXRob3JzPjxhdXRo
b3I+VU5PREM8L2F1dGhvcj48L2F1dGhvcnM+PC9jb250cmlidXRvcnM+PHRpdGxlcz48dGl0bGU+
V29ybGQgV2lsZGxpZmUgQ3JpbWUgUmVwb3J0OiBUcmFmZmlja2luZyBpbiBwcm90ZWN0ZWQgc3Bl
Y2llczwvdGl0bGU+PC90aXRsZXM+PGRhdGVzPjx5ZWFyPjIwMTY8L3llYXI+PC9kYXRlcz48cHVi
LWxvY2F0aW9uPlZpZW5uYTwvcHViLWxvY2F0aW9uPjxwdWJsaXNoZXI+VW5pdGVkIE5hdGlvbnMg
T2ZmaWNlIG9uIERydWdzIGFuZCBDcmltZTwvcHVibGlzaGVyPjxvcmlnLXB1Yj5cXEFjdDAwMWNs
MDRmczA3XGJpb3NlY3VyaXR5ZGF0YSRcRSBMaWJyYXJ5XEFuaW1hbCBDYXRhbG9ndWVcVVxVTk9E
QyAyMDE2IEVOMjQ1MjMucGRmPC9vcmlnLXB1Yj48bGFiZWw+MjQ1MjM8L2xhYmVsPjx3b3JrLXR5
cGU+MDMvMDcvMjAyMjwvd29yay10eXBlPjx1cmxzPjwvdXJscz48Y3VzdG9tMT5TdHVyZ2Vvbl9C
TTwvY3VzdG9tMT48ZWxlY3Ryb25pYy1yZXNvdXJjZS1udW0+aHR0cHM6Ly93d3cudW5vZGMub3Jn
L2RvY3VtZW50cy9kYXRhLWFuZC1hbmFseXNpcy93aWxkbGlmZS9Xb3JsZF9XaWxkbGlmZV9Dcmlt
ZV9SZXBvcnRfMjAxNl9maW5hbC5wZGY8L2VsZWN0cm9uaWMtcmVzb3VyY2UtbnVtPjwvcmVjb3Jk
PjwvQ2l0ZT48Q2l0ZT48QXV0aG9yPkphaHJsPC9BdXRob3I+PFllYXI+MjAxMzwvWWVhcj48UmVj
TnVtPjE3MzkzPC9SZWNOdW0+PElEVGV4dD4xODMyNjwvSURUZXh0PjxyZWNvcmQ+PHJlYy1udW1i
ZXI+MTczOTM8L3JlYy1udW1iZXI+PGZvcmVpZ24ta2V5cz48a2V5IGFwcD0iRU4iIGRiLWlkPSI5
MGF3d3QyNWJkcHR3dGVlMjVkcHB4NWp3dmRkcDJzdHIwc3oiIHRpbWVzdGFtcD0iMTY1MjM5ODE3
MiIgZ3VpZD0iN2RhNTVkMDAtMjA3My00OThkLTg1ZDktZDUwZjU1Y2E1MTcyIj4xNzM5Mzwva2V5
PjwvZm9yZWlnbi1rZXlzPjxyZWYtdHlwZSBuYW1lPSJSZXBvcnRzIj4yNzwvcmVmLXR5cGU+PGNv
bnRyaWJ1dG9ycz48YXV0aG9ycz48YXV0aG9yPkphaHJsLCBKLjwvYXV0aG9yPjwvYXV0aG9ycz48
L2NvbnRyaWJ1dG9ycz48dGl0bGVzPjx0aXRsZT5XV0YgcmVwb3J0OiBpbGxlZ2FsIGNhdmlhciB0
cmFkZSBpbiBCdWxnYXJpYSBhbmQgUm9tYW5pYeKAk1Jlc3VsdHMgb2YgYSBtYXJrZXQgc3VydmV5
IG9uIHRyYWRlIGluIGNhdmlhciBmcm9tIHN0dXJnZW9uIChhaXBlbnNlcmlkYWUpPC90aXRsZT48
L3RpdGxlcz48ZGF0ZXM+PHllYXI+MjAxMzwveWVhcj48L2RhdGVzPjxwdWItbG9jYXRpb24+Vmll
bm5hLCBBdXN0cmlhPC9wdWItbG9jYXRpb24+PHB1Ymxpc2hlcj5Xb3JsZCBXaWxkbGlmZSBGdW5k
IChXV0YpIEF1c3RyaWEgYW5kIFRSQUZGSUM8L3B1Ymxpc2hlcj48b3JpZy1wdWI+XFxBQ1QwMDFD
TDA0RlMwN1xCSU9TRUNVUklUWURBVEEkXEUgTGlicmFyeVxBbmltYWwgQ2F0YWxvZ3VlXEpcSmFo
cmwgMjAxMyBFTjE4MzI2LnBkZjwvb3JpZy1wdWI+PGxhYmVsPjE4MzI2PC9sYWJlbD48dXJscz48
L3VybHM+PGN1c3RvbTI+MS41MSBtYjwvY3VzdG9tMj48Y3VzdG9tMz5wZGY8L2N1c3RvbTM+PGVs
ZWN0cm9uaWMtcmVzb3VyY2UtbnVtPmh0dHBzOi8vd3d3LnRyYWZmaWMub3JnL3B1YmxpY2F0aW9u
cy9yZXBvcnRzL2lsbGVnYWwtY2F2aWFyLXRyYWRlLWluLWJ1bGdhcmlhLWFuZC1yb21hbmlhLzwv
ZWxlY3Ryb25pYy1yZXNvdXJjZS1udW0+PC9yZWNvcmQ+PC9DaXRlPjxDaXRlPjxBdXRob3I+R2Vz
bmVyPC9BdXRob3I+PFllYXI+MjAxMDwvWWVhcj48UmVjTnVtPjE1NjY4PC9SZWNOdW0+PElEVGV4
dD4xODMxNzwvSURUZXh0PjxyZWNvcmQ+PHJlYy1udW1iZXI+MTU2Njg8L3JlYy1udW1iZXI+PGZv
cmVpZ24ta2V5cz48a2V5IGFwcD0iRU4iIGRiLWlkPSI5MGF3d3QyNWJkcHR3dGVlMjVkcHB4NWp3
dmRkcDJzdHIwc3oiIHRpbWVzdGFtcD0iMTY1MjM5ODAwNCIgZ3VpZD0iZWMzYWEwOTktODI3MS00
OWIzLTk4N2EtNTI1ODUxZDEzODcwIj4xNTY2ODwva2V5PjwvZm9yZWlnbi1rZXlzPjxyZWYtdHlw
ZSBuYW1lPSJXZWIgUGFnZS9PbmxpbmUgRG9jdW1lbnQiPjEyPC9yZWYtdHlwZT48Y29udHJpYnV0
b3JzPjxhdXRob3JzPjxhdXRob3I+R2VzbmVyLCBKLjwvYXV0aG9yPjxhdXRob3I+Q2hlYmFub3Ys
IE0uPC9hdXRob3I+PGF1dGhvcj5GcmV5aG9mLCBKLjwvYXV0aG9yPjwvYXV0aG9ycz48L2NvbnRy
aWJ1dG9ycz48dGl0bGVzPjx0aXRsZT5IdXNvIGh1c28uIFRoZSBJVUNOIHJlZCBsaXN0IG9mIHRo
cmVhdGVuZWQgc3BlY2llcyAyMDEwPC90aXRsZT48L3RpdGxlcz48ZGF0ZXM+PHllYXI+MjAxMDwv
eWVhcj48cHViLWRhdGVzPjxkYXRlPjYgT2N0b2JlciAyMDE2PC9kYXRlPjwvcHViLWRhdGVzPjwv
ZGF0ZXM+PHB1Yi1sb2NhdGlvbj5Vbml0ZWQgS2luZ2RvbTwvcHViLWxvY2F0aW9uPjxwdWJsaXNo
ZXI+SW50ZXJuYXRpb25hbCBVbmlvbiBmb3IgQ29uc2VydmF0aW9uIG9mIE5hdHVyZSBhbmQgTmF0
dXJhbCBSZXNvdXJjZXM8L3B1Ymxpc2hlcj48bGFiZWw+MTgzMTc8L2xhYmVsPjx1cmxzPjwvdXJs
cz48Y3VzdG9tMT5TTTwvY3VzdG9tMT48ZWxlY3Ryb25pYy1yZXNvdXJjZS1udW0+aHR0cDovL2R4
LmRvaS5vcmcvMTAuMjMwNS9JVUNOLlVLLjIwMTAtMS5STFRTLlQxMDI2OUEzMTg3NDU1LmVuPC9l
bGVjdHJvbmljLXJlc291cmNlLW51bT48L3JlY29yZD48L0NpdGU+PC9FbmROb3RlPgB=
</w:fldData>
        </w:fldChar>
      </w:r>
      <w:r w:rsidR="00295283">
        <w:instrText xml:space="preserve"> ADDIN EN.CITE </w:instrText>
      </w:r>
      <w:r w:rsidR="00295283">
        <w:fldChar w:fldCharType="begin">
          <w:fldData xml:space="preserve">PEVuZE5vdGU+PENpdGU+PEF1dGhvcj5VTk9EQzwvQXV0aG9yPjxZZWFyPjIwMTY8L1llYXI+PFJl
Y051bT4yMjkzNDwvUmVjTnVtPjxJRFRleHQ+MjQ1MjM8L0lEVGV4dD48RGlzcGxheVRleHQ+KEdl
c25lciwgQ2hlYmFub3YgJmFtcDsgRnJleWhvZiAyMDEwOyBKYWhybCAyMDEzOyBVTk9EQyAyMDE2
KTwvRGlzcGxheVRleHQ+PHJlY29yZD48cmVjLW51bWJlcj4yMjkzNDwvcmVjLW51bWJlcj48Zm9y
ZWlnbi1rZXlzPjxrZXkgYXBwPSJFTiIgZGItaWQ9IjkwYXd3dDI1YmRwdHd0ZWUyNWRwcHg1and2
ZGRwMnN0cjBzeiIgdGltZXN0YW1wPSIxNjUyMzk5MDA3IiBndWlkPSJlYzZlOWI5OS0zOTliLTQy
ZjgtOTZlZC04NTMyMzVjYTg5ZmEiPjIyOTM0PC9rZXk+PC9mb3JlaWduLWtleXM+PHJlZi10eXBl
IG5hbWU9IlJlcG9ydHMiPjI3PC9yZWYtdHlwZT48Y29udHJpYnV0b3JzPjxhdXRob3JzPjxhdXRo
b3I+VU5PREM8L2F1dGhvcj48L2F1dGhvcnM+PC9jb250cmlidXRvcnM+PHRpdGxlcz48dGl0bGU+
V29ybGQgV2lsZGxpZmUgQ3JpbWUgUmVwb3J0OiBUcmFmZmlja2luZyBpbiBwcm90ZWN0ZWQgc3Bl
Y2llczwvdGl0bGU+PC90aXRsZXM+PGRhdGVzPjx5ZWFyPjIwMTY8L3llYXI+PC9kYXRlcz48cHVi
LWxvY2F0aW9uPlZpZW5uYTwvcHViLWxvY2F0aW9uPjxwdWJsaXNoZXI+VW5pdGVkIE5hdGlvbnMg
T2ZmaWNlIG9uIERydWdzIGFuZCBDcmltZTwvcHVibGlzaGVyPjxvcmlnLXB1Yj5cXEFjdDAwMWNs
MDRmczA3XGJpb3NlY3VyaXR5ZGF0YSRcRSBMaWJyYXJ5XEFuaW1hbCBDYXRhbG9ndWVcVVxVTk9E
QyAyMDE2IEVOMjQ1MjMucGRmPC9vcmlnLXB1Yj48bGFiZWw+MjQ1MjM8L2xhYmVsPjx3b3JrLXR5
cGU+MDMvMDcvMjAyMjwvd29yay10eXBlPjx1cmxzPjwvdXJscz48Y3VzdG9tMT5TdHVyZ2Vvbl9C
TTwvY3VzdG9tMT48ZWxlY3Ryb25pYy1yZXNvdXJjZS1udW0+aHR0cHM6Ly93d3cudW5vZGMub3Jn
L2RvY3VtZW50cy9kYXRhLWFuZC1hbmFseXNpcy93aWxkbGlmZS9Xb3JsZF9XaWxkbGlmZV9Dcmlt
ZV9SZXBvcnRfMjAxNl9maW5hbC5wZGY8L2VsZWN0cm9uaWMtcmVzb3VyY2UtbnVtPjwvcmVjb3Jk
PjwvQ2l0ZT48Q2l0ZT48QXV0aG9yPkphaHJsPC9BdXRob3I+PFllYXI+MjAxMzwvWWVhcj48UmVj
TnVtPjE3MzkzPC9SZWNOdW0+PElEVGV4dD4xODMyNjwvSURUZXh0PjxyZWNvcmQ+PHJlYy1udW1i
ZXI+MTczOTM8L3JlYy1udW1iZXI+PGZvcmVpZ24ta2V5cz48a2V5IGFwcD0iRU4iIGRiLWlkPSI5
MGF3d3QyNWJkcHR3dGVlMjVkcHB4NWp3dmRkcDJzdHIwc3oiIHRpbWVzdGFtcD0iMTY1MjM5ODE3
MiIgZ3VpZD0iN2RhNTVkMDAtMjA3My00OThkLTg1ZDktZDUwZjU1Y2E1MTcyIj4xNzM5Mzwva2V5
PjwvZm9yZWlnbi1rZXlzPjxyZWYtdHlwZSBuYW1lPSJSZXBvcnRzIj4yNzwvcmVmLXR5cGU+PGNv
bnRyaWJ1dG9ycz48YXV0aG9ycz48YXV0aG9yPkphaHJsLCBKLjwvYXV0aG9yPjwvYXV0aG9ycz48
L2NvbnRyaWJ1dG9ycz48dGl0bGVzPjx0aXRsZT5XV0YgcmVwb3J0OiBpbGxlZ2FsIGNhdmlhciB0
cmFkZSBpbiBCdWxnYXJpYSBhbmQgUm9tYW5pYeKAk1Jlc3VsdHMgb2YgYSBtYXJrZXQgc3VydmV5
IG9uIHRyYWRlIGluIGNhdmlhciBmcm9tIHN0dXJnZW9uIChhaXBlbnNlcmlkYWUpPC90aXRsZT48
L3RpdGxlcz48ZGF0ZXM+PHllYXI+MjAxMzwveWVhcj48L2RhdGVzPjxwdWItbG9jYXRpb24+Vmll
bm5hLCBBdXN0cmlhPC9wdWItbG9jYXRpb24+PHB1Ymxpc2hlcj5Xb3JsZCBXaWxkbGlmZSBGdW5k
IChXV0YpIEF1c3RyaWEgYW5kIFRSQUZGSUM8L3B1Ymxpc2hlcj48b3JpZy1wdWI+XFxBQ1QwMDFD
TDA0RlMwN1xCSU9TRUNVUklUWURBVEEkXEUgTGlicmFyeVxBbmltYWwgQ2F0YWxvZ3VlXEpcSmFo
cmwgMjAxMyBFTjE4MzI2LnBkZjwvb3JpZy1wdWI+PGxhYmVsPjE4MzI2PC9sYWJlbD48dXJscz48
L3VybHM+PGN1c3RvbTI+MS41MSBtYjwvY3VzdG9tMj48Y3VzdG9tMz5wZGY8L2N1c3RvbTM+PGVs
ZWN0cm9uaWMtcmVzb3VyY2UtbnVtPmh0dHBzOi8vd3d3LnRyYWZmaWMub3JnL3B1YmxpY2F0aW9u
cy9yZXBvcnRzL2lsbGVnYWwtY2F2aWFyLXRyYWRlLWluLWJ1bGdhcmlhLWFuZC1yb21hbmlhLzwv
ZWxlY3Ryb25pYy1yZXNvdXJjZS1udW0+PC9yZWNvcmQ+PC9DaXRlPjxDaXRlPjxBdXRob3I+R2Vz
bmVyPC9BdXRob3I+PFllYXI+MjAxMDwvWWVhcj48UmVjTnVtPjE1NjY4PC9SZWNOdW0+PElEVGV4
dD4xODMxNzwvSURUZXh0PjxyZWNvcmQ+PHJlYy1udW1iZXI+MTU2Njg8L3JlYy1udW1iZXI+PGZv
cmVpZ24ta2V5cz48a2V5IGFwcD0iRU4iIGRiLWlkPSI5MGF3d3QyNWJkcHR3dGVlMjVkcHB4NWp3
dmRkcDJzdHIwc3oiIHRpbWVzdGFtcD0iMTY1MjM5ODAwNCIgZ3VpZD0iZWMzYWEwOTktODI3MS00
OWIzLTk4N2EtNTI1ODUxZDEzODcwIj4xNTY2ODwva2V5PjwvZm9yZWlnbi1rZXlzPjxyZWYtdHlw
ZSBuYW1lPSJXZWIgUGFnZS9PbmxpbmUgRG9jdW1lbnQiPjEyPC9yZWYtdHlwZT48Y29udHJpYnV0
b3JzPjxhdXRob3JzPjxhdXRob3I+R2VzbmVyLCBKLjwvYXV0aG9yPjxhdXRob3I+Q2hlYmFub3Ys
IE0uPC9hdXRob3I+PGF1dGhvcj5GcmV5aG9mLCBKLjwvYXV0aG9yPjwvYXV0aG9ycz48L2NvbnRy
aWJ1dG9ycz48dGl0bGVzPjx0aXRsZT5IdXNvIGh1c28uIFRoZSBJVUNOIHJlZCBsaXN0IG9mIHRo
cmVhdGVuZWQgc3BlY2llcyAyMDEwPC90aXRsZT48L3RpdGxlcz48ZGF0ZXM+PHllYXI+MjAxMDwv
eWVhcj48cHViLWRhdGVzPjxkYXRlPjYgT2N0b2JlciAyMDE2PC9kYXRlPjwvcHViLWRhdGVzPjwv
ZGF0ZXM+PHB1Yi1sb2NhdGlvbj5Vbml0ZWQgS2luZ2RvbTwvcHViLWxvY2F0aW9uPjxwdWJsaXNo
ZXI+SW50ZXJuYXRpb25hbCBVbmlvbiBmb3IgQ29uc2VydmF0aW9uIG9mIE5hdHVyZSBhbmQgTmF0
dXJhbCBSZXNvdXJjZXM8L3B1Ymxpc2hlcj48bGFiZWw+MTgzMTc8L2xhYmVsPjx1cmxzPjwvdXJs
cz48Y3VzdG9tMT5TTTwvY3VzdG9tMT48ZWxlY3Ryb25pYy1yZXNvdXJjZS1udW0+aHR0cDovL2R4
LmRvaS5vcmcvMTAuMjMwNS9JVUNOLlVLLjIwMTAtMS5STFRTLlQxMDI2OUEzMTg3NDU1LmVuPC9l
bGVjdHJvbmljLXJlc291cmNlLW51bT48L3JlY29yZD48L0NpdGU+PC9FbmROb3RlPgB=
</w:fldData>
        </w:fldChar>
      </w:r>
      <w:r w:rsidR="00295283">
        <w:instrText xml:space="preserve"> ADDIN EN.CITE.DATA </w:instrText>
      </w:r>
      <w:r w:rsidR="00295283">
        <w:fldChar w:fldCharType="end"/>
      </w:r>
      <w:r w:rsidR="00295283">
        <w:fldChar w:fldCharType="separate"/>
      </w:r>
      <w:r w:rsidR="00295283">
        <w:rPr>
          <w:noProof/>
        </w:rPr>
        <w:t>(Gesner, Chebanov &amp; Freyhof 2010; Jahrl 2013; UNODC 2016)</w:t>
      </w:r>
      <w:r w:rsidR="00295283">
        <w:fldChar w:fldCharType="end"/>
      </w:r>
      <w:r>
        <w:t xml:space="preserve">. Historically, most caviar production was from wild-caught fish. However, since late 2007, aquaculture caviar production has exceeded wild-caught sources </w:t>
      </w:r>
      <w:r w:rsidR="00295283">
        <w:fldChar w:fldCharType="begin"/>
      </w:r>
      <w:r w:rsidR="00295283">
        <w:instrText xml:space="preserve"> ADDIN EN.CITE &lt;EndNote&gt;&lt;Cite&gt;&lt;Author&gt;Bronzi&lt;/Author&gt;&lt;Year&gt;2019&lt;/Year&gt;&lt;RecNum&gt;22909&lt;/RecNum&gt;&lt;IDText&gt;24514&lt;/IDText&gt;&lt;DisplayText&gt;(Bronzi et al. 2019)&lt;/DisplayText&gt;&lt;record&gt;&lt;rec-number&gt;22909&lt;/rec-number&gt;&lt;foreign-keys&gt;&lt;key app="EN" db-id="90awwt25bdptwtee25dppx5jwvddp2str0sz" timestamp="1652399004" guid="f71da027-9349-41e0-949c-f681a7e84394"&gt;22909&lt;/key&gt;&lt;/foreign-keys&gt;&lt;ref-type name="Journal Articles"&gt;17&lt;/ref-type&gt;&lt;contributors&gt;&lt;authors&gt;&lt;author&gt;Bronzi, P&lt;/author&gt;&lt;author&gt;Chebanov, M.&lt;/author&gt;&lt;author&gt;Michaels, J.T.&lt;/author&gt;&lt;author&gt;Wei, Q.&lt;/author&gt;&lt;author&gt;Rosenthal, H.&lt;/author&gt;&lt;author&gt;Gessner, J&lt;/author&gt;&lt;/authors&gt;&lt;/contributors&gt;&lt;titles&gt;&lt;title&gt;Sturgeon meat and caviar production: Global update 2017&lt;/title&gt;&lt;secondary-title&gt;Journal of Applied Ichthyology&lt;/secondary-title&gt;&lt;/titles&gt;&lt;periodical&gt;&lt;full-title&gt;Journal of Applied Ichthyology&lt;/full-title&gt;&lt;/periodical&gt;&lt;pages&gt;257-266&lt;/pages&gt;&lt;volume&gt;35&lt;/volume&gt;&lt;number&gt;1&lt;/number&gt;&lt;dates&gt;&lt;year&gt;2019&lt;/year&gt;&lt;/dates&gt;&lt;orig-pub&gt;\\Act001cl04fs07\biosecuritydata$\E Library\Animal Catalogue\B\Bronzi et al 2019 EN24514.pdf&lt;/orig-pub&gt;&lt;label&gt;24514&lt;/label&gt;&lt;work-type&gt;02/24/2022&lt;/work-type&gt;&lt;urls&gt;&lt;/urls&gt;&lt;custom1&gt;Sturgeon_BM&lt;/custom1&gt;&lt;electronic-resource-num&gt;https://doi.org/10.1111/jai.13870&lt;/electronic-resource-num&gt;&lt;/record&gt;&lt;/Cite&gt;&lt;/EndNote&gt;</w:instrText>
      </w:r>
      <w:r w:rsidR="00295283">
        <w:fldChar w:fldCharType="separate"/>
      </w:r>
      <w:r w:rsidR="00295283">
        <w:rPr>
          <w:noProof/>
        </w:rPr>
        <w:t>(Bronzi et al. 2019)</w:t>
      </w:r>
      <w:r w:rsidR="00295283">
        <w:fldChar w:fldCharType="end"/>
      </w:r>
      <w:r>
        <w:t>.</w:t>
      </w:r>
    </w:p>
    <w:p w14:paraId="449CDE5D" w14:textId="60A208D4" w:rsidR="00CF215C" w:rsidRDefault="00511B36" w:rsidP="00FE4FD1">
      <w:r w:rsidRPr="00B86A41">
        <w:t>Ranked by shipment volume, the top exporters of caviar in 2021 were China (244 tonnes), Italy (234 tonnes), United States of America (72 tonnes), Lithuania (51 tonnes), Republic of T</w:t>
      </w:r>
      <w:r w:rsidRPr="00B86A41">
        <w:rPr>
          <w:rFonts w:cstheme="minorHAnsi"/>
        </w:rPr>
        <w:t>ü</w:t>
      </w:r>
      <w:r w:rsidRPr="00B86A41">
        <w:t xml:space="preserve">rkiye (42 tonnes), France (33 tonnes), Canada (31 tonnes),Poland (30 tonnes), Maldives (26 tonnes), Latvia (26 tonnes), Germany (25 tonnes), Denmark (24 tonnes), Spain (24 tonnes) and other countries to a total volume of 765 tonnes; although it is not specified what species the caviar is produced from </w:t>
      </w:r>
      <w:r w:rsidR="00295283">
        <w:fldChar w:fldCharType="begin"/>
      </w:r>
      <w:r w:rsidR="00295283">
        <w:instrText xml:space="preserve"> ADDIN EN.CITE &lt;EndNote&gt;&lt;Cite&gt;&lt;Author&gt;Workman&lt;/Author&gt;&lt;Year&gt;2022&lt;/Year&gt;&lt;RecNum&gt;47073&lt;/RecNum&gt;&lt;IDText&gt;25128&lt;/IDText&gt;&lt;DisplayText&gt;(Workman 2022)&lt;/DisplayText&gt;&lt;record&gt;&lt;rec-number&gt;47073&lt;/rec-number&gt;&lt;foreign-keys&gt;&lt;key app="EN" db-id="90awwt25bdptwtee25dppx5jwvddp2str0sz" timestamp="1679441175" guid="7b8677c5-c1cf-442e-87d6-154ff0efa75a"&gt;47073&lt;/key&gt;&lt;/foreign-keys&gt;&lt;ref-type name=".Journal Articles (online only)"&gt;43&lt;/ref-type&gt;&lt;contributors&gt;&lt;authors&gt;&lt;author&gt;Workman, D.&lt;/author&gt;&lt;/authors&gt;&lt;/contributors&gt;&lt;titles&gt;&lt;title&gt;Top Caviar Export Sales by Country, Unit Price &amp;amp; Weight&lt;/title&gt;&lt;/titles&gt;&lt;dates&gt;&lt;year&gt;2022&lt;/year&gt;&lt;/dates&gt;&lt;publisher&gt;World Stop Exports&lt;/publisher&gt;&lt;label&gt;25128&lt;/label&gt;&lt;urls&gt;&lt;/urls&gt;&lt;electronic-resource-num&gt;https://www.worldstopexports.com/top-caviar-export-sales-by-country-unit-price-weight/&lt;/electronic-resource-num&gt;&lt;/record&gt;&lt;/Cite&gt;&lt;/EndNote&gt;</w:instrText>
      </w:r>
      <w:r w:rsidR="00295283">
        <w:fldChar w:fldCharType="separate"/>
      </w:r>
      <w:r w:rsidR="00295283">
        <w:rPr>
          <w:noProof/>
        </w:rPr>
        <w:t>(Workman 2022)</w:t>
      </w:r>
      <w:r w:rsidR="00295283">
        <w:fldChar w:fldCharType="end"/>
      </w:r>
      <w:r w:rsidR="00FE4FD1" w:rsidRPr="00B86A41">
        <w:t xml:space="preserve">. </w:t>
      </w:r>
      <w:r w:rsidR="00EC116F" w:rsidRPr="00B86A41">
        <w:t xml:space="preserve">In terms of </w:t>
      </w:r>
      <w:r w:rsidRPr="00B86A41">
        <w:t>international sales</w:t>
      </w:r>
      <w:r w:rsidR="00EC116F" w:rsidRPr="00B86A41">
        <w:t>, the biggest exporters of caviar in 202</w:t>
      </w:r>
      <w:r w:rsidRPr="00B86A41">
        <w:t>1</w:t>
      </w:r>
      <w:r w:rsidR="00EC116F" w:rsidRPr="00B86A41">
        <w:t xml:space="preserve"> were </w:t>
      </w:r>
      <w:r w:rsidRPr="00B86A41">
        <w:t>China</w:t>
      </w:r>
      <w:r w:rsidR="002F5CBF" w:rsidRPr="00B86A41">
        <w:t xml:space="preserve"> (</w:t>
      </w:r>
      <w:r w:rsidRPr="00B86A41">
        <w:t>US$63.9</w:t>
      </w:r>
      <w:r w:rsidR="002F5CBF" w:rsidRPr="00B86A41">
        <w:t> </w:t>
      </w:r>
      <w:r w:rsidRPr="00B86A41">
        <w:t>million</w:t>
      </w:r>
      <w:r w:rsidR="002F5CBF" w:rsidRPr="00B86A41">
        <w:t xml:space="preserve">), </w:t>
      </w:r>
      <w:r w:rsidRPr="00B86A41">
        <w:t>Italy</w:t>
      </w:r>
      <w:r w:rsidR="002F5CBF" w:rsidRPr="00B86A41">
        <w:t xml:space="preserve"> (US</w:t>
      </w:r>
      <w:r w:rsidRPr="00B86A41">
        <w:t>$26.9</w:t>
      </w:r>
      <w:r w:rsidR="002F5CBF" w:rsidRPr="00B86A41">
        <w:t> </w:t>
      </w:r>
      <w:r w:rsidRPr="00B86A41">
        <w:t>million)</w:t>
      </w:r>
      <w:r w:rsidR="002F5CBF" w:rsidRPr="00B86A41">
        <w:t xml:space="preserve">, </w:t>
      </w:r>
      <w:r w:rsidRPr="00B86A41">
        <w:t>France</w:t>
      </w:r>
      <w:r w:rsidR="002F5CBF" w:rsidRPr="00B86A41">
        <w:t xml:space="preserve"> (US</w:t>
      </w:r>
      <w:r w:rsidRPr="00B86A41">
        <w:t>$21.8</w:t>
      </w:r>
      <w:r w:rsidR="002F5CBF" w:rsidRPr="00B86A41">
        <w:t> </w:t>
      </w:r>
      <w:r w:rsidRPr="00B86A41">
        <w:t>million)</w:t>
      </w:r>
      <w:r w:rsidR="002F5CBF" w:rsidRPr="00B86A41">
        <w:t xml:space="preserve">, </w:t>
      </w:r>
      <w:r w:rsidRPr="00B86A41">
        <w:t>Germany</w:t>
      </w:r>
      <w:r w:rsidR="002F5CBF" w:rsidRPr="00B86A41">
        <w:t xml:space="preserve"> (US</w:t>
      </w:r>
      <w:r w:rsidRPr="00B86A41">
        <w:t>$14.1</w:t>
      </w:r>
      <w:r w:rsidR="002F5CBF" w:rsidRPr="00B86A41">
        <w:t> </w:t>
      </w:r>
      <w:r w:rsidRPr="00B86A41">
        <w:t>million</w:t>
      </w:r>
      <w:r w:rsidR="002F5CBF" w:rsidRPr="00B86A41">
        <w:t xml:space="preserve">), </w:t>
      </w:r>
      <w:r w:rsidRPr="00B86A41">
        <w:t>Poland</w:t>
      </w:r>
      <w:r w:rsidR="002F5CBF" w:rsidRPr="00B86A41">
        <w:t xml:space="preserve"> (US</w:t>
      </w:r>
      <w:r w:rsidRPr="00B86A41">
        <w:t>$9.2</w:t>
      </w:r>
      <w:r w:rsidR="002F5CBF" w:rsidRPr="00B86A41">
        <w:t> </w:t>
      </w:r>
      <w:r w:rsidRPr="00B86A41">
        <w:t>million)</w:t>
      </w:r>
      <w:r w:rsidR="002F5CBF" w:rsidRPr="00B86A41">
        <w:t xml:space="preserve">, </w:t>
      </w:r>
      <w:r w:rsidRPr="00B86A41">
        <w:t>Belgium</w:t>
      </w:r>
      <w:r w:rsidR="002F5CBF" w:rsidRPr="00B86A41">
        <w:t xml:space="preserve"> (US</w:t>
      </w:r>
      <w:r w:rsidRPr="00B86A41">
        <w:t>$8</w:t>
      </w:r>
      <w:r w:rsidR="002F5CBF" w:rsidRPr="00B86A41">
        <w:t> </w:t>
      </w:r>
      <w:r w:rsidRPr="00B86A41">
        <w:t>million)</w:t>
      </w:r>
      <w:r w:rsidR="002F5CBF" w:rsidRPr="00B86A41">
        <w:t xml:space="preserve">, </w:t>
      </w:r>
      <w:r w:rsidRPr="00B86A41">
        <w:t>United States</w:t>
      </w:r>
      <w:r w:rsidR="002F5CBF" w:rsidRPr="00B86A41">
        <w:t xml:space="preserve"> of America</w:t>
      </w:r>
      <w:r w:rsidRPr="00B86A41">
        <w:t xml:space="preserve"> </w:t>
      </w:r>
      <w:r w:rsidR="002F5CBF" w:rsidRPr="00B86A41">
        <w:t>(US</w:t>
      </w:r>
      <w:r w:rsidRPr="00B86A41">
        <w:t>$3.5</w:t>
      </w:r>
      <w:r w:rsidR="002F5CBF" w:rsidRPr="00B86A41">
        <w:t> </w:t>
      </w:r>
      <w:r w:rsidRPr="00B86A41">
        <w:t>million</w:t>
      </w:r>
      <w:r w:rsidR="002F5CBF" w:rsidRPr="00B86A41">
        <w:t xml:space="preserve">), </w:t>
      </w:r>
      <w:r w:rsidRPr="00B86A41">
        <w:t>Netherlands</w:t>
      </w:r>
      <w:r w:rsidR="002F5CBF" w:rsidRPr="00B86A41">
        <w:t xml:space="preserve"> (US</w:t>
      </w:r>
      <w:r w:rsidRPr="00B86A41">
        <w:t>$3.23</w:t>
      </w:r>
      <w:r w:rsidR="002F5CBF" w:rsidRPr="00B86A41">
        <w:t> </w:t>
      </w:r>
      <w:r w:rsidRPr="00B86A41">
        <w:t>million)</w:t>
      </w:r>
      <w:r w:rsidR="002F5CBF" w:rsidRPr="00B86A41">
        <w:t xml:space="preserve">, </w:t>
      </w:r>
      <w:r w:rsidRPr="00B86A41">
        <w:t>Israel</w:t>
      </w:r>
      <w:r w:rsidR="002F5CBF" w:rsidRPr="00B86A41">
        <w:t xml:space="preserve"> (US</w:t>
      </w:r>
      <w:r w:rsidRPr="00B86A41">
        <w:t>$3.19</w:t>
      </w:r>
      <w:r w:rsidR="002F5CBF" w:rsidRPr="00B86A41">
        <w:t> </w:t>
      </w:r>
      <w:r w:rsidRPr="00B86A41">
        <w:t xml:space="preserve">million) </w:t>
      </w:r>
      <w:r w:rsidR="002F5CBF" w:rsidRPr="00B86A41">
        <w:t>and other countries t</w:t>
      </w:r>
      <w:r w:rsidRPr="00B86A41">
        <w:t>o a total of US$180</w:t>
      </w:r>
      <w:r w:rsidR="002F5CBF" w:rsidRPr="00B86A41">
        <w:t> </w:t>
      </w:r>
      <w:r w:rsidRPr="00B86A41">
        <w:t xml:space="preserve">million </w:t>
      </w:r>
      <w:r w:rsidR="00295283">
        <w:fldChar w:fldCharType="begin"/>
      </w:r>
      <w:r w:rsidR="00295283">
        <w:instrText xml:space="preserve"> ADDIN EN.CITE &lt;EndNote&gt;&lt;Cite&gt;&lt;Author&gt;Workman&lt;/Author&gt;&lt;Year&gt;2022&lt;/Year&gt;&lt;RecNum&gt;47073&lt;/RecNum&gt;&lt;IDText&gt;25128&lt;/IDText&gt;&lt;DisplayText&gt;(Workman 2022)&lt;/DisplayText&gt;&lt;record&gt;&lt;rec-number&gt;47073&lt;/rec-number&gt;&lt;foreign-keys&gt;&lt;key app="EN" db-id="90awwt25bdptwtee25dppx5jwvddp2str0sz" timestamp="1679441175" guid="7b8677c5-c1cf-442e-87d6-154ff0efa75a"&gt;47073&lt;/key&gt;&lt;/foreign-keys&gt;&lt;ref-type name=".Journal Articles (online only)"&gt;43&lt;/ref-type&gt;&lt;contributors&gt;&lt;authors&gt;&lt;author&gt;Workman, D.&lt;/author&gt;&lt;/authors&gt;&lt;/contributors&gt;&lt;titles&gt;&lt;title&gt;Top Caviar Export Sales by Country, Unit Price &amp;amp; Weight&lt;/title&gt;&lt;/titles&gt;&lt;dates&gt;&lt;year&gt;2022&lt;/year&gt;&lt;/dates&gt;&lt;publisher&gt;World Stop Exports&lt;/publisher&gt;&lt;label&gt;25128&lt;/label&gt;&lt;urls&gt;&lt;/urls&gt;&lt;electronic-resource-num&gt;https://www.worldstopexports.com/top-caviar-export-sales-by-country-unit-price-weight/&lt;/electronic-resource-num&gt;&lt;/record&gt;&lt;/Cite&gt;&lt;/EndNote&gt;</w:instrText>
      </w:r>
      <w:r w:rsidR="00295283">
        <w:fldChar w:fldCharType="separate"/>
      </w:r>
      <w:r w:rsidR="00295283">
        <w:rPr>
          <w:noProof/>
        </w:rPr>
        <w:t>(Workman 2022)</w:t>
      </w:r>
      <w:r w:rsidR="00295283">
        <w:fldChar w:fldCharType="end"/>
      </w:r>
      <w:r w:rsidRPr="00B86A41">
        <w:t xml:space="preserve">. </w:t>
      </w:r>
      <w:r w:rsidR="00FE4FD1" w:rsidRPr="00B86A41">
        <w:t>Bronzi</w:t>
      </w:r>
      <w:r w:rsidR="00FE4FD1">
        <w:t xml:space="preserve"> et al (2019) reported that the species contributing to caviar production in 2016 were dominated by </w:t>
      </w:r>
      <w:r w:rsidR="00FE4FD1" w:rsidRPr="00832B1D">
        <w:rPr>
          <w:rStyle w:val="Emphasis"/>
        </w:rPr>
        <w:t>A. baerii</w:t>
      </w:r>
      <w:r w:rsidR="00FE4FD1">
        <w:t xml:space="preserve"> (31% of the total volume), followed by </w:t>
      </w:r>
      <w:r w:rsidR="00FE4FD1" w:rsidRPr="00832B1D">
        <w:rPr>
          <w:rStyle w:val="Emphasis"/>
        </w:rPr>
        <w:t>A</w:t>
      </w:r>
      <w:r w:rsidR="00FE4FD1">
        <w:rPr>
          <w:rStyle w:val="Emphasis"/>
        </w:rPr>
        <w:t>cipenser</w:t>
      </w:r>
      <w:r w:rsidR="00FE4FD1" w:rsidRPr="00832B1D">
        <w:rPr>
          <w:rStyle w:val="Emphasis"/>
        </w:rPr>
        <w:t> gueldenstaedtii</w:t>
      </w:r>
      <w:r w:rsidR="00FE4FD1">
        <w:t xml:space="preserve"> (20%), the hybrid </w:t>
      </w:r>
      <w:r w:rsidR="00FE4FD1" w:rsidRPr="00832B1D">
        <w:rPr>
          <w:rStyle w:val="Emphasis"/>
        </w:rPr>
        <w:t>H</w:t>
      </w:r>
      <w:r w:rsidR="00FE4FD1">
        <w:rPr>
          <w:rStyle w:val="Emphasis"/>
        </w:rPr>
        <w:t>uso</w:t>
      </w:r>
      <w:r w:rsidR="00FE4FD1" w:rsidRPr="00832B1D">
        <w:rPr>
          <w:rStyle w:val="Emphasis"/>
        </w:rPr>
        <w:t> dauricus</w:t>
      </w:r>
      <w:r w:rsidR="00FE4FD1">
        <w:t> × </w:t>
      </w:r>
      <w:r w:rsidR="00FE4FD1" w:rsidRPr="00832B1D">
        <w:rPr>
          <w:rStyle w:val="Emphasis"/>
        </w:rPr>
        <w:t>A</w:t>
      </w:r>
      <w:r w:rsidR="00FE4FD1">
        <w:rPr>
          <w:rStyle w:val="Emphasis"/>
        </w:rPr>
        <w:t>cipenser</w:t>
      </w:r>
      <w:r w:rsidR="00FE4FD1" w:rsidRPr="00832B1D">
        <w:rPr>
          <w:rStyle w:val="Emphasis"/>
        </w:rPr>
        <w:t> schrenckii</w:t>
      </w:r>
      <w:r w:rsidR="00FE4FD1">
        <w:t xml:space="preserve"> (13%), </w:t>
      </w:r>
      <w:r w:rsidR="00FE4FD1" w:rsidRPr="00832B1D">
        <w:rPr>
          <w:rStyle w:val="Emphasis"/>
        </w:rPr>
        <w:t>A</w:t>
      </w:r>
      <w:r w:rsidR="00FE4FD1">
        <w:rPr>
          <w:rStyle w:val="Emphasis"/>
        </w:rPr>
        <w:t>. </w:t>
      </w:r>
      <w:r w:rsidR="00FE4FD1" w:rsidRPr="00832B1D">
        <w:rPr>
          <w:rStyle w:val="Emphasis"/>
        </w:rPr>
        <w:t>transmontanus</w:t>
      </w:r>
      <w:r w:rsidR="00FE4FD1">
        <w:t xml:space="preserve"> (12%) and </w:t>
      </w:r>
      <w:r w:rsidR="00FE4FD1" w:rsidRPr="00832B1D">
        <w:rPr>
          <w:rStyle w:val="Emphasis"/>
        </w:rPr>
        <w:t>H</w:t>
      </w:r>
      <w:r w:rsidR="00FE4FD1">
        <w:rPr>
          <w:rStyle w:val="Emphasis"/>
        </w:rPr>
        <w:t>. huso</w:t>
      </w:r>
      <w:r w:rsidR="00FE4FD1" w:rsidRPr="00832B1D">
        <w:rPr>
          <w:rStyle w:val="Emphasis"/>
        </w:rPr>
        <w:t> </w:t>
      </w:r>
      <w:r w:rsidR="00FE4FD1">
        <w:rPr>
          <w:rStyle w:val="Emphasis"/>
        </w:rPr>
        <w:t>(1%)</w:t>
      </w:r>
      <w:r w:rsidR="00FE4FD1">
        <w:t xml:space="preserve">, while other species jointly contributed 23% to the overall yield </w:t>
      </w:r>
      <w:r w:rsidR="00295283">
        <w:fldChar w:fldCharType="begin"/>
      </w:r>
      <w:r w:rsidR="00295283">
        <w:instrText xml:space="preserve"> ADDIN EN.CITE &lt;EndNote&gt;&lt;Cite&gt;&lt;Author&gt;Bronzi&lt;/Author&gt;&lt;Year&gt;2019&lt;/Year&gt;&lt;RecNum&gt;22909&lt;/RecNum&gt;&lt;IDText&gt;24514&lt;/IDText&gt;&lt;DisplayText&gt;(Bronzi et al. 2019)&lt;/DisplayText&gt;&lt;record&gt;&lt;rec-number&gt;22909&lt;/rec-number&gt;&lt;foreign-keys&gt;&lt;key app="EN" db-id="90awwt25bdptwtee25dppx5jwvddp2str0sz" timestamp="1652399004" guid="f71da027-9349-41e0-949c-f681a7e84394"&gt;22909&lt;/key&gt;&lt;/foreign-keys&gt;&lt;ref-type name="Journal Articles"&gt;17&lt;/ref-type&gt;&lt;contributors&gt;&lt;authors&gt;&lt;author&gt;Bronzi, P&lt;/author&gt;&lt;author&gt;Chebanov, M.&lt;/author&gt;&lt;author&gt;Michaels, J.T.&lt;/author&gt;&lt;author&gt;Wei, Q.&lt;/author&gt;&lt;author&gt;Rosenthal, H.&lt;/author&gt;&lt;author&gt;Gessner, J&lt;/author&gt;&lt;/authors&gt;&lt;/contributors&gt;&lt;titles&gt;&lt;title&gt;Sturgeon meat and caviar production: Global update 2017&lt;/title&gt;&lt;secondary-title&gt;Journal of Applied Ichthyology&lt;/secondary-title&gt;&lt;/titles&gt;&lt;periodical&gt;&lt;full-title&gt;Journal of Applied Ichthyology&lt;/full-title&gt;&lt;/periodical&gt;&lt;pages&gt;257-266&lt;/pages&gt;&lt;volume&gt;35&lt;/volume&gt;&lt;number&gt;1&lt;/number&gt;&lt;dates&gt;&lt;year&gt;2019&lt;/year&gt;&lt;/dates&gt;&lt;orig-pub&gt;\\Act001cl04fs07\biosecuritydata$\E Library\Animal Catalogue\B\Bronzi et al 2019 EN24514.pdf&lt;/orig-pub&gt;&lt;label&gt;24514&lt;/label&gt;&lt;work-type&gt;02/24/2022&lt;/work-type&gt;&lt;urls&gt;&lt;/urls&gt;&lt;custom1&gt;Sturgeon_BM&lt;/custom1&gt;&lt;electronic-resource-num&gt;https://doi.org/10.1111/jai.13870&lt;/electronic-resource-num&gt;&lt;/record&gt;&lt;/Cite&gt;&lt;/EndNote&gt;</w:instrText>
      </w:r>
      <w:r w:rsidR="00295283">
        <w:fldChar w:fldCharType="separate"/>
      </w:r>
      <w:r w:rsidR="00295283">
        <w:rPr>
          <w:noProof/>
        </w:rPr>
        <w:t>(Bronzi et al. 2019)</w:t>
      </w:r>
      <w:r w:rsidR="00295283">
        <w:fldChar w:fldCharType="end"/>
      </w:r>
      <w:r w:rsidR="00FE4FD1">
        <w:t xml:space="preserve">. </w:t>
      </w:r>
      <w:r w:rsidR="00FE4FD1" w:rsidRPr="0042078D">
        <w:t xml:space="preserve">Caviar is </w:t>
      </w:r>
      <w:r w:rsidR="00FE4FD1">
        <w:t xml:space="preserve">considered </w:t>
      </w:r>
      <w:r w:rsidR="00FE4FD1" w:rsidRPr="0042078D">
        <w:t>a luxury product aimed at mostly high-income consumers and is one of the most expensive animal products in the world</w:t>
      </w:r>
      <w:r w:rsidR="000A3E46">
        <w:t xml:space="preserve">. </w:t>
      </w:r>
      <w:r w:rsidR="000A3E46" w:rsidRPr="0060794A">
        <w:t xml:space="preserve">Prices for caviar can vary widely depending on </w:t>
      </w:r>
      <w:r w:rsidR="000A3E46">
        <w:t>which sturgeon</w:t>
      </w:r>
      <w:r w:rsidR="000A3E46" w:rsidRPr="0060794A">
        <w:t xml:space="preserve"> species the caviar</w:t>
      </w:r>
      <w:r w:rsidR="000A3E46">
        <w:t xml:space="preserve"> is harvested from</w:t>
      </w:r>
      <w:r w:rsidR="000A3E46" w:rsidRPr="0060794A">
        <w:t xml:space="preserve"> and the grading of the product</w:t>
      </w:r>
      <w:r w:rsidR="000A3E46">
        <w:t xml:space="preserve"> </w:t>
      </w:r>
      <w:r w:rsidR="00295283">
        <w:fldChar w:fldCharType="begin"/>
      </w:r>
      <w:r w:rsidR="00295283">
        <w:instrText xml:space="preserve"> ADDIN EN.CITE &lt;EndNote&gt;&lt;Cite&gt;&lt;Author&gt;ABARES&lt;/Author&gt;&lt;Year&gt;2017&lt;/Year&gt;&lt;RecNum&gt;46400&lt;/RecNum&gt;&lt;IDText&gt;24842&lt;/IDText&gt;&lt;DisplayText&gt;(ABARES 2017)&lt;/DisplayText&gt;&lt;record&gt;&lt;rec-number&gt;46400&lt;/rec-number&gt;&lt;foreign-keys&gt;&lt;key app="EN" db-id="90awwt25bdptwtee25dppx5jwvddp2str0sz" timestamp="1660692580" guid="b0d95896-4522-4b19-968a-1d4be1b0851a"&gt;46400&lt;/key&gt;&lt;/foreign-keys&gt;&lt;ref-type name="Reports"&gt;27&lt;/ref-type&gt;&lt;contributors&gt;&lt;authors&gt;&lt;author&gt;ABARES&lt;/author&gt;&lt;/authors&gt;&lt;/contributors&gt;&lt;titles&gt;&lt;title&gt;Market analysis of the global sturgeon industry&lt;/title&gt;&lt;/titles&gt;&lt;dates&gt;&lt;year&gt;2017&lt;/year&gt;&lt;/dates&gt;&lt;pub-location&gt;Canberra&lt;/pub-location&gt;&lt;publisher&gt;Australian Bureau of Agricultural and Resource Economics and Science&lt;/publisher&gt;&lt;orig-pub&gt;\\ACT001CL04FS07\BIOSECURITYDATA$\E Library\Animal Catalogue\A\ABARES 2017 EN24842.pdf&lt;/orig-pub&gt;&lt;label&gt;24842&lt;/label&gt;&lt;urls&gt;&lt;/urls&gt;&lt;custom1&gt;sturgeon_BM&lt;/custom1&gt;&lt;/record&gt;&lt;/Cite&gt;&lt;/EndNote&gt;</w:instrText>
      </w:r>
      <w:r w:rsidR="00295283">
        <w:fldChar w:fldCharType="separate"/>
      </w:r>
      <w:r w:rsidR="00295283">
        <w:rPr>
          <w:noProof/>
        </w:rPr>
        <w:t>(ABARES 2017)</w:t>
      </w:r>
      <w:r w:rsidR="00295283">
        <w:fldChar w:fldCharType="end"/>
      </w:r>
      <w:r w:rsidR="000A3E46">
        <w:t>. T</w:t>
      </w:r>
      <w:r w:rsidR="00FE4FD1" w:rsidRPr="0042078D">
        <w:t xml:space="preserve">he retail price of </w:t>
      </w:r>
      <w:r w:rsidR="00FE4FD1" w:rsidRPr="00832B1D">
        <w:rPr>
          <w:rStyle w:val="Emphasis"/>
        </w:rPr>
        <w:t>H</w:t>
      </w:r>
      <w:r w:rsidR="00FE4FD1">
        <w:rPr>
          <w:rStyle w:val="Emphasis"/>
        </w:rPr>
        <w:t>. huso</w:t>
      </w:r>
      <w:r w:rsidR="00FE4FD1" w:rsidRPr="00832B1D">
        <w:rPr>
          <w:rStyle w:val="Emphasis"/>
        </w:rPr>
        <w:t> </w:t>
      </w:r>
      <w:r w:rsidR="00FE4FD1" w:rsidRPr="0042078D">
        <w:t>caviar can be as high as US$10,000</w:t>
      </w:r>
      <w:r w:rsidR="00FE4FD1">
        <w:t>/</w:t>
      </w:r>
      <w:r w:rsidR="00FE4FD1" w:rsidRPr="0042078D">
        <w:t>k</w:t>
      </w:r>
      <w:r w:rsidR="00FE4FD1">
        <w:t>g</w:t>
      </w:r>
      <w:r w:rsidR="00FE4FD1" w:rsidRPr="0042078D">
        <w:t xml:space="preserve"> </w:t>
      </w:r>
      <w:r w:rsidR="00295283">
        <w:fldChar w:fldCharType="begin"/>
      </w:r>
      <w:r w:rsidR="00295283">
        <w:instrText xml:space="preserve"> ADDIN EN.CITE &lt;EndNote&gt;&lt;Cite&gt;&lt;Author&gt;UNODC&lt;/Author&gt;&lt;Year&gt;2016&lt;/Year&gt;&lt;RecNum&gt;22934&lt;/RecNum&gt;&lt;IDText&gt;24523&lt;/IDText&gt;&lt;DisplayText&gt;(UNODC 2016)&lt;/DisplayText&gt;&lt;record&gt;&lt;rec-number&gt;22934&lt;/rec-number&gt;&lt;foreign-keys&gt;&lt;key app="EN" db-id="90awwt25bdptwtee25dppx5jwvddp2str0sz" timestamp="1652399007" guid="ec6e9b99-399b-42f8-96ed-853235ca89fa"&gt;22934&lt;/key&gt;&lt;/foreign-keys&gt;&lt;ref-type name="Reports"&gt;27&lt;/ref-type&gt;&lt;contributors&gt;&lt;authors&gt;&lt;author&gt;UNODC&lt;/author&gt;&lt;/authors&gt;&lt;/contributors&gt;&lt;titles&gt;&lt;title&gt;World Wildlife Crime Report: Trafficking in protected species&lt;/title&gt;&lt;/titles&gt;&lt;dates&gt;&lt;year&gt;2016&lt;/year&gt;&lt;/dates&gt;&lt;pub-location&gt;Vienna&lt;/pub-location&gt;&lt;publisher&gt;United Nations Office on Drugs and Crime&lt;/publisher&gt;&lt;orig-pub&gt;\\Act001cl04fs07\biosecuritydata$\E Library\Animal Catalogue\U\UNODC 2016 EN24523.pdf&lt;/orig-pub&gt;&lt;label&gt;24523&lt;/label&gt;&lt;work-type&gt;03/07/2022&lt;/work-type&gt;&lt;urls&gt;&lt;/urls&gt;&lt;custom1&gt;Sturgeon_BM&lt;/custom1&gt;&lt;electronic-resource-num&gt;https://www.unodc.org/documents/data-and-analysis/wildlife/World_Wildlife_Crime_Report_2016_final.pdf&lt;/electronic-resource-num&gt;&lt;/record&gt;&lt;/Cite&gt;&lt;/EndNote&gt;</w:instrText>
      </w:r>
      <w:r w:rsidR="00295283">
        <w:fldChar w:fldCharType="separate"/>
      </w:r>
      <w:r w:rsidR="00295283">
        <w:rPr>
          <w:noProof/>
        </w:rPr>
        <w:t>(UNODC 2016)</w:t>
      </w:r>
      <w:r w:rsidR="00295283">
        <w:fldChar w:fldCharType="end"/>
      </w:r>
      <w:r w:rsidR="00FE4FD1" w:rsidRPr="0042078D">
        <w:t>.</w:t>
      </w:r>
    </w:p>
    <w:p w14:paraId="1A3EDD8A" w14:textId="2B8AC496" w:rsidR="00FE4FD1" w:rsidRDefault="00FE4FD1" w:rsidP="0099197D">
      <w:r>
        <w:t>In 2017, there were 2,329 commercial sturgeon farms globally although this number is likely an underestimate</w:t>
      </w:r>
      <w:r w:rsidR="0099197D">
        <w:t xml:space="preserve"> because reliable data was unavailable for 18% of the countries involved in</w:t>
      </w:r>
      <w:r w:rsidR="001432DD">
        <w:t xml:space="preserve"> </w:t>
      </w:r>
      <w:r w:rsidR="0099197D">
        <w:t>sturgeon production</w:t>
      </w:r>
      <w:r>
        <w:t xml:space="preserve"> </w:t>
      </w:r>
      <w:r w:rsidR="00295283">
        <w:fldChar w:fldCharType="begin"/>
      </w:r>
      <w:r w:rsidR="00295283">
        <w:instrText xml:space="preserve"> ADDIN EN.CITE &lt;EndNote&gt;&lt;Cite&gt;&lt;Author&gt;Bronzi&lt;/Author&gt;&lt;Year&gt;2019&lt;/Year&gt;&lt;RecNum&gt;22909&lt;/RecNum&gt;&lt;IDText&gt;24514&lt;/IDText&gt;&lt;DisplayText&gt;(Bronzi et al. 2019)&lt;/DisplayText&gt;&lt;record&gt;&lt;rec-number&gt;22909&lt;/rec-number&gt;&lt;foreign-keys&gt;&lt;key app="EN" db-id="90awwt25bdptwtee25dppx5jwvddp2str0sz" timestamp="1652399004" guid="f71da027-9349-41e0-949c-f681a7e84394"&gt;22909&lt;/key&gt;&lt;/foreign-keys&gt;&lt;ref-type name="Journal Articles"&gt;17&lt;/ref-type&gt;&lt;contributors&gt;&lt;authors&gt;&lt;author&gt;Bronzi, P&lt;/author&gt;&lt;author&gt;Chebanov, M.&lt;/author&gt;&lt;author&gt;Michaels, J.T.&lt;/author&gt;&lt;author&gt;Wei, Q.&lt;/author&gt;&lt;author&gt;Rosenthal, H.&lt;/author&gt;&lt;author&gt;Gessner, J&lt;/author&gt;&lt;/authors&gt;&lt;/contributors&gt;&lt;titles&gt;&lt;title&gt;Sturgeon meat and caviar production: Global update 2017&lt;/title&gt;&lt;secondary-title&gt;Journal of Applied Ichthyology&lt;/secondary-title&gt;&lt;/titles&gt;&lt;periodical&gt;&lt;full-title&gt;Journal of Applied Ichthyology&lt;/full-title&gt;&lt;/periodical&gt;&lt;pages&gt;257-266&lt;/pages&gt;&lt;volume&gt;35&lt;/volume&gt;&lt;number&gt;1&lt;/number&gt;&lt;dates&gt;&lt;year&gt;2019&lt;/year&gt;&lt;/dates&gt;&lt;orig-pub&gt;\\Act001cl04fs07\biosecuritydata$\E Library\Animal Catalogue\B\Bronzi et al 2019 EN24514.pdf&lt;/orig-pub&gt;&lt;label&gt;24514&lt;/label&gt;&lt;work-type&gt;02/24/2022&lt;/work-type&gt;&lt;urls&gt;&lt;/urls&gt;&lt;custom1&gt;Sturgeon_BM&lt;/custom1&gt;&lt;electronic-resource-num&gt;https://doi.org/10.1111/jai.13870&lt;/electronic-resource-num&gt;&lt;/record&gt;&lt;/Cite&gt;&lt;/EndNote&gt;</w:instrText>
      </w:r>
      <w:r w:rsidR="00295283">
        <w:fldChar w:fldCharType="separate"/>
      </w:r>
      <w:r w:rsidR="00295283">
        <w:rPr>
          <w:noProof/>
        </w:rPr>
        <w:t>(Bronzi et al. 2019)</w:t>
      </w:r>
      <w:r w:rsidR="00295283">
        <w:fldChar w:fldCharType="end"/>
      </w:r>
      <w:r>
        <w:t xml:space="preserve">. Of these farms, 54% </w:t>
      </w:r>
      <w:r w:rsidR="00606E1A">
        <w:t>were in</w:t>
      </w:r>
      <w:r>
        <w:t xml:space="preserve"> China (1,254 farms), 24% in the Russian Federation (555 farms), 8% in the Middle East (181 farms), 7% in the Far East (168 farms) and 6% in Europe (143 farms) </w:t>
      </w:r>
      <w:r w:rsidR="00295283">
        <w:fldChar w:fldCharType="begin"/>
      </w:r>
      <w:r w:rsidR="00295283">
        <w:instrText xml:space="preserve"> ADDIN EN.CITE &lt;EndNote&gt;&lt;Cite&gt;&lt;Author&gt;Bronzi&lt;/Author&gt;&lt;Year&gt;2019&lt;/Year&gt;&lt;RecNum&gt;22909&lt;/RecNum&gt;&lt;IDText&gt;24514&lt;/IDText&gt;&lt;DisplayText&gt;(Bronzi et al. 2019)&lt;/DisplayText&gt;&lt;record&gt;&lt;rec-number&gt;22909&lt;/rec-number&gt;&lt;foreign-keys&gt;&lt;key app="EN" db-id="90awwt25bdptwtee25dppx5jwvddp2str0sz" timestamp="1652399004" guid="f71da027-9349-41e0-949c-f681a7e84394"&gt;22909&lt;/key&gt;&lt;/foreign-keys&gt;&lt;ref-type name="Journal Articles"&gt;17&lt;/ref-type&gt;&lt;contributors&gt;&lt;authors&gt;&lt;author&gt;Bronzi, P&lt;/author&gt;&lt;author&gt;Chebanov, M.&lt;/author&gt;&lt;author&gt;Michaels, J.T.&lt;/author&gt;&lt;author&gt;Wei, Q.&lt;/author&gt;&lt;author&gt;Rosenthal, H.&lt;/author&gt;&lt;author&gt;Gessner, J&lt;/author&gt;&lt;/authors&gt;&lt;/contributors&gt;&lt;titles&gt;&lt;title&gt;Sturgeon meat and caviar production: Global update 2017&lt;/title&gt;&lt;secondary-title&gt;Journal of Applied Ichthyology&lt;/secondary-title&gt;&lt;/titles&gt;&lt;periodical&gt;&lt;full-title&gt;Journal of Applied Ichthyology&lt;/full-title&gt;&lt;/periodical&gt;&lt;pages&gt;257-266&lt;/pages&gt;&lt;volume&gt;35&lt;/volume&gt;&lt;number&gt;1&lt;/number&gt;&lt;dates&gt;&lt;year&gt;2019&lt;/year&gt;&lt;/dates&gt;&lt;orig-pub&gt;\\Act001cl04fs07\biosecuritydata$\E Library\Animal Catalogue\B\Bronzi et al 2019 EN24514.pdf&lt;/orig-pub&gt;&lt;label&gt;24514&lt;/label&gt;&lt;work-type&gt;02/24/2022&lt;/work-type&gt;&lt;urls&gt;&lt;/urls&gt;&lt;custom1&gt;Sturgeon_BM&lt;/custom1&gt;&lt;electronic-resource-num&gt;https://doi.org/10.1111/jai.13870&lt;/electronic-resource-num&gt;&lt;/record&gt;&lt;/Cite&gt;&lt;/EndNote&gt;</w:instrText>
      </w:r>
      <w:r w:rsidR="00295283">
        <w:fldChar w:fldCharType="separate"/>
      </w:r>
      <w:r w:rsidR="00295283">
        <w:rPr>
          <w:noProof/>
        </w:rPr>
        <w:t>(Bronzi et al. 2019)</w:t>
      </w:r>
      <w:r w:rsidR="00295283">
        <w:fldChar w:fldCharType="end"/>
      </w:r>
      <w:r>
        <w:t xml:space="preserve">. Aquaculture sturgeon biomass production in 2017 was estimated at 102,327 tonnes with China producing approximately 79,638 tonnes, followed by the Russian Federation with 6,800 tonnes, Armenia with 6,000 tonnes, Islamic Republic of Iran with 2,514 tonnes and 52 other countries with less than 1,000 tonnes each </w:t>
      </w:r>
      <w:r w:rsidR="00295283">
        <w:fldChar w:fldCharType="begin"/>
      </w:r>
      <w:r w:rsidR="00295283">
        <w:instrText xml:space="preserve"> ADDIN EN.CITE &lt;EndNote&gt;&lt;Cite&gt;&lt;Author&gt;Bronzi&lt;/Author&gt;&lt;Year&gt;2019&lt;/Year&gt;&lt;RecNum&gt;22909&lt;/RecNum&gt;&lt;IDText&gt;24514&lt;/IDText&gt;&lt;DisplayText&gt;(Bronzi et al. 2019)&lt;/DisplayText&gt;&lt;record&gt;&lt;rec-number&gt;22909&lt;/rec-number&gt;&lt;foreign-keys&gt;&lt;key app="EN" db-id="90awwt25bdptwtee25dppx5jwvddp2str0sz" timestamp="1652399004" guid="f71da027-9349-41e0-949c-f681a7e84394"&gt;22909&lt;/key&gt;&lt;/foreign-keys&gt;&lt;ref-type name="Journal Articles"&gt;17&lt;/ref-type&gt;&lt;contributors&gt;&lt;authors&gt;&lt;author&gt;Bronzi, P&lt;/author&gt;&lt;author&gt;Chebanov, M.&lt;/author&gt;&lt;author&gt;Michaels, J.T.&lt;/author&gt;&lt;author&gt;Wei, Q.&lt;/author&gt;&lt;author&gt;Rosenthal, H.&lt;/author&gt;&lt;author&gt;Gessner, J&lt;/author&gt;&lt;/authors&gt;&lt;/contributors&gt;&lt;titles&gt;&lt;title&gt;Sturgeon meat and caviar production: Global update 2017&lt;/title&gt;&lt;secondary-title&gt;Journal of Applied Ichthyology&lt;/secondary-title&gt;&lt;/titles&gt;&lt;periodical&gt;&lt;full-title&gt;Journal of Applied Ichthyology&lt;/full-title&gt;&lt;/periodical&gt;&lt;pages&gt;257-266&lt;/pages&gt;&lt;volume&gt;35&lt;/volume&gt;&lt;number&gt;1&lt;/number&gt;&lt;dates&gt;&lt;year&gt;2019&lt;/year&gt;&lt;/dates&gt;&lt;orig-pub&gt;\\Act001cl04fs07\biosecuritydata$\E Library\Animal Catalogue\B\Bronzi et al 2019 EN24514.pdf&lt;/orig-pub&gt;&lt;label&gt;24514&lt;/label&gt;&lt;work-type&gt;02/24/2022&lt;/work-type&gt;&lt;urls&gt;&lt;/urls&gt;&lt;custom1&gt;Sturgeon_BM&lt;/custom1&gt;&lt;electronic-resource-num&gt;https://doi.org/10.1111/jai.13870&lt;/electronic-resource-num&gt;&lt;/record&gt;&lt;/Cite&gt;&lt;/EndNote&gt;</w:instrText>
      </w:r>
      <w:r w:rsidR="00295283">
        <w:fldChar w:fldCharType="separate"/>
      </w:r>
      <w:r w:rsidR="00295283">
        <w:rPr>
          <w:noProof/>
        </w:rPr>
        <w:t>(Bronzi et al. 2019)</w:t>
      </w:r>
      <w:r w:rsidR="00295283">
        <w:fldChar w:fldCharType="end"/>
      </w:r>
      <w:r>
        <w:t xml:space="preserve">. Thirteen pure sturgeon species and 4 hybrids were farmed for meat in 2016 with </w:t>
      </w:r>
      <w:r w:rsidRPr="00832B1D">
        <w:rPr>
          <w:rStyle w:val="Emphasis"/>
        </w:rPr>
        <w:t>A. baerii</w:t>
      </w:r>
      <w:r>
        <w:t xml:space="preserve"> dominating production with a share of 39.5%, followed by the two hybrids, </w:t>
      </w:r>
      <w:r w:rsidRPr="00832B1D">
        <w:rPr>
          <w:rStyle w:val="Emphasis"/>
        </w:rPr>
        <w:t>H</w:t>
      </w:r>
      <w:r>
        <w:rPr>
          <w:rStyle w:val="Emphasis"/>
        </w:rPr>
        <w:t>. </w:t>
      </w:r>
      <w:r w:rsidRPr="00832B1D">
        <w:rPr>
          <w:rStyle w:val="Emphasis"/>
        </w:rPr>
        <w:t>dauricus × A</w:t>
      </w:r>
      <w:r>
        <w:rPr>
          <w:rStyle w:val="Emphasis"/>
        </w:rPr>
        <w:t>. </w:t>
      </w:r>
      <w:r w:rsidRPr="00832B1D">
        <w:rPr>
          <w:rStyle w:val="Emphasis"/>
        </w:rPr>
        <w:t>schrenckii</w:t>
      </w:r>
      <w:r>
        <w:t xml:space="preserve"> and </w:t>
      </w:r>
      <w:r w:rsidRPr="005E19C1">
        <w:rPr>
          <w:rStyle w:val="Emphasis"/>
        </w:rPr>
        <w:t>A. baerii</w:t>
      </w:r>
      <w:r>
        <w:t> × </w:t>
      </w:r>
      <w:r w:rsidRPr="00832B1D">
        <w:rPr>
          <w:rStyle w:val="Emphasis"/>
        </w:rPr>
        <w:t>A.</w:t>
      </w:r>
      <w:r>
        <w:rPr>
          <w:rStyle w:val="Emphasis"/>
        </w:rPr>
        <w:t> </w:t>
      </w:r>
      <w:r w:rsidRPr="00832B1D">
        <w:rPr>
          <w:rStyle w:val="Emphasis"/>
        </w:rPr>
        <w:t>schrenckii</w:t>
      </w:r>
      <w:r>
        <w:t xml:space="preserve"> (35.6%), as well as </w:t>
      </w:r>
      <w:r w:rsidRPr="00832B1D">
        <w:rPr>
          <w:rStyle w:val="Emphasis"/>
        </w:rPr>
        <w:t>A. schrenckii</w:t>
      </w:r>
      <w:r>
        <w:t xml:space="preserve"> (10.2%) and </w:t>
      </w:r>
      <w:r w:rsidRPr="00502857">
        <w:rPr>
          <w:rStyle w:val="Emphasis"/>
        </w:rPr>
        <w:t>H. huso</w:t>
      </w:r>
      <w:r>
        <w:t xml:space="preserve"> (1.35%) </w:t>
      </w:r>
      <w:r w:rsidR="00295283">
        <w:fldChar w:fldCharType="begin"/>
      </w:r>
      <w:r w:rsidR="00295283">
        <w:instrText xml:space="preserve"> ADDIN EN.CITE &lt;EndNote&gt;&lt;Cite&gt;&lt;Author&gt;Bronzi&lt;/Author&gt;&lt;Year&gt;2019&lt;/Year&gt;&lt;RecNum&gt;22909&lt;/RecNum&gt;&lt;IDText&gt;24514&lt;/IDText&gt;&lt;DisplayText&gt;(Bronzi et al. 2019)&lt;/DisplayText&gt;&lt;record&gt;&lt;rec-number&gt;22909&lt;/rec-number&gt;&lt;foreign-keys&gt;&lt;key app="EN" db-id="90awwt25bdptwtee25dppx5jwvddp2str0sz" timestamp="1652399004" guid="f71da027-9349-41e0-949c-f681a7e84394"&gt;22909&lt;/key&gt;&lt;/foreign-keys&gt;&lt;ref-type name="Journal Articles"&gt;17&lt;/ref-type&gt;&lt;contributors&gt;&lt;authors&gt;&lt;author&gt;Bronzi, P&lt;/author&gt;&lt;author&gt;Chebanov, M.&lt;/author&gt;&lt;author&gt;Michaels, J.T.&lt;/author&gt;&lt;author&gt;Wei, Q.&lt;/author&gt;&lt;author&gt;Rosenthal, H.&lt;/author&gt;&lt;author&gt;Gessner, J&lt;/author&gt;&lt;/authors&gt;&lt;/contributors&gt;&lt;titles&gt;&lt;title&gt;Sturgeon meat and caviar production: Global update 2017&lt;/title&gt;&lt;secondary-title&gt;Journal of Applied Ichthyology&lt;/secondary-title&gt;&lt;/titles&gt;&lt;periodical&gt;&lt;full-title&gt;Journal of Applied Ichthyology&lt;/full-title&gt;&lt;/periodical&gt;&lt;pages&gt;257-266&lt;/pages&gt;&lt;volume&gt;35&lt;/volume&gt;&lt;number&gt;1&lt;/number&gt;&lt;dates&gt;&lt;year&gt;2019&lt;/year&gt;&lt;/dates&gt;&lt;orig-pub&gt;\\Act001cl04fs07\biosecuritydata$\E Library\Animal Catalogue\B\Bronzi et al 2019 EN24514.pdf&lt;/orig-pub&gt;&lt;label&gt;24514&lt;/label&gt;&lt;work-type&gt;02/24/2022&lt;/work-type&gt;&lt;urls&gt;&lt;/urls&gt;&lt;custom1&gt;Sturgeon_BM&lt;/custom1&gt;&lt;electronic-resource-num&gt;https://doi.org/10.1111/jai.13870&lt;/electronic-resource-num&gt;&lt;/record&gt;&lt;/Cite&gt;&lt;/EndNote&gt;</w:instrText>
      </w:r>
      <w:r w:rsidR="00295283">
        <w:fldChar w:fldCharType="separate"/>
      </w:r>
      <w:r w:rsidR="00295283">
        <w:rPr>
          <w:noProof/>
        </w:rPr>
        <w:t>(Bronzi et al. 2019)</w:t>
      </w:r>
      <w:r w:rsidR="00295283">
        <w:fldChar w:fldCharType="end"/>
      </w:r>
      <w:r>
        <w:t xml:space="preserve">. Sturgeon aquaculture production in Europe in 2019 was reported as 2,724 tonnes </w:t>
      </w:r>
      <w:r w:rsidR="00295283">
        <w:fldChar w:fldCharType="begin"/>
      </w:r>
      <w:r w:rsidR="00295283">
        <w:instrText xml:space="preserve"> ADDIN EN.CITE &lt;EndNote&gt;&lt;Cite&gt;&lt;Author&gt;EURL for Fish and Crustacean Diseases&lt;/Author&gt;&lt;Year&gt;2021&lt;/Year&gt;&lt;RecNum&gt;22767&lt;/RecNum&gt;&lt;IDText&gt;55530&lt;/IDText&gt;&lt;DisplayText&gt;(EURL for Fish and Crustacean Diseases 2021)&lt;/DisplayText&gt;&lt;record&gt;&lt;rec-number&gt;22767&lt;/rec-number&gt;&lt;foreign-keys&gt;&lt;key app="EN" db-id="90awwt25bdptwtee25dppx5jwvddp2str0sz" timestamp="1652398974" guid="82f30806-c594-410d-a63c-57398765fab0"&gt;22767&lt;/key&gt;&lt;/foreign-keys&gt;&lt;ref-type name="Reports"&gt;27&lt;/ref-type&gt;&lt;contributors&gt;&lt;authors&gt;&lt;author&gt;EURL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295283">
        <w:fldChar w:fldCharType="separate"/>
      </w:r>
      <w:r w:rsidR="00295283">
        <w:rPr>
          <w:noProof/>
        </w:rPr>
        <w:t>(EURL for Fish and Crustacean Diseases 2021)</w:t>
      </w:r>
      <w:r w:rsidR="00295283">
        <w:fldChar w:fldCharType="end"/>
      </w:r>
      <w:r>
        <w:t xml:space="preserve">. </w:t>
      </w:r>
      <w:r w:rsidRPr="009C5B2F">
        <w:t>World farmgate sturgeon meat prices can vary.</w:t>
      </w:r>
      <w:r>
        <w:t xml:space="preserve"> </w:t>
      </w:r>
      <w:r w:rsidRPr="009C5B2F">
        <w:t>In 20</w:t>
      </w:r>
      <w:r>
        <w:t>22,</w:t>
      </w:r>
      <w:r w:rsidRPr="009C5B2F">
        <w:t xml:space="preserve"> the price for </w:t>
      </w:r>
      <w:r w:rsidRPr="00FB6464">
        <w:rPr>
          <w:rStyle w:val="Emphasis"/>
        </w:rPr>
        <w:t>Acipenseridae</w:t>
      </w:r>
      <w:r w:rsidRPr="009C5B2F">
        <w:t xml:space="preserve"> meat</w:t>
      </w:r>
      <w:r>
        <w:t xml:space="preserve"> fillets</w:t>
      </w:r>
      <w:r w:rsidRPr="009C5B2F">
        <w:t xml:space="preserve"> in</w:t>
      </w:r>
      <w:r>
        <w:t xml:space="preserve"> France was</w:t>
      </w:r>
      <w:r w:rsidRPr="009C5B2F">
        <w:t xml:space="preserve"> </w:t>
      </w:r>
      <w:r>
        <w:t>€15 (</w:t>
      </w:r>
      <w:r w:rsidRPr="009C5B2F">
        <w:t>US$</w:t>
      </w:r>
      <w:r>
        <w:t xml:space="preserve">15.79)/kg and €7.50 (US$7.89)/kg for gutted sturgeon </w:t>
      </w:r>
      <w:r w:rsidR="00295283">
        <w:fldChar w:fldCharType="begin"/>
      </w:r>
      <w:r w:rsidR="00295283">
        <w:instrText xml:space="preserve"> ADDIN EN.CITE &lt;EndNote&gt;&lt;Cite&gt;&lt;Author&gt;FAO&lt;/Author&gt;&lt;Year&gt;2022&lt;/Year&gt;&lt;RecNum&gt;46431&lt;/RecNum&gt;&lt;IDText&gt;24873&lt;/IDText&gt;&lt;DisplayText&gt;(FAO 2022b)&lt;/DisplayText&gt;&lt;record&gt;&lt;rec-number&gt;46431&lt;/rec-number&gt;&lt;foreign-keys&gt;&lt;key app="EN" db-id="90awwt25bdptwtee25dppx5jwvddp2str0sz" timestamp="1660692584" guid="cb1788e6-5147-41d0-ac66-78319f0eae19"&gt;46431&lt;/key&gt;&lt;/foreign-keys&gt;&lt;ref-type name="Reports"&gt;27&lt;/ref-type&gt;&lt;contributors&gt;&lt;authors&gt;&lt;author&gt;FAO&lt;/author&gt;&lt;/authors&gt;&lt;/contributors&gt;&lt;titles&gt;&lt;title&gt;European Fish Price Report&lt;/title&gt;&lt;/titles&gt;&lt;pages&gt;22&lt;/pages&gt;&lt;number&gt;05/2022&lt;/number&gt;&lt;dates&gt;&lt;year&gt;2022&lt;/year&gt;&lt;/dates&gt;&lt;publisher&gt;Food and Agriculture Organization of the United Nations&lt;/publisher&gt;&lt;orig-pub&gt;\\ACT001CL04FS07\BIOSECURITYDATA$\E Library\Animal Catalogue\F\FAO 2022 EN24873.pdf&lt;/orig-pub&gt;&lt;label&gt;24873&lt;/label&gt;&lt;urls&gt;&lt;/urls&gt;&lt;custom1&gt;sturgeon_BM&lt;/custom1&gt;&lt;electronic-resource-num&gt;https://www.fao.org/3/cc0266en/cc0266en.pdf&lt;/electronic-resource-num&gt;&lt;/record&gt;&lt;/Cite&gt;&lt;/EndNote&gt;</w:instrText>
      </w:r>
      <w:r w:rsidR="00295283">
        <w:fldChar w:fldCharType="separate"/>
      </w:r>
      <w:r w:rsidR="00295283">
        <w:rPr>
          <w:noProof/>
        </w:rPr>
        <w:t>(FAO 2022b)</w:t>
      </w:r>
      <w:r w:rsidR="00295283">
        <w:fldChar w:fldCharType="end"/>
      </w:r>
      <w:r w:rsidRPr="009C5B2F">
        <w:t>.</w:t>
      </w:r>
    </w:p>
    <w:p w14:paraId="78C5BB64" w14:textId="7D243D4F" w:rsidR="00FE4FD1" w:rsidRPr="0022368D" w:rsidRDefault="00FE4FD1" w:rsidP="00FE4FD1">
      <w:r>
        <w:t xml:space="preserve">Among sturgeon aquaculture rearing technologies, flow‐through (FT) systems were most common in 2016 (36% of facilities), followed by RAS (21%), cages (18%), mix FT/RAS (11%) and ponds (6%) </w:t>
      </w:r>
      <w:r w:rsidR="00295283">
        <w:fldChar w:fldCharType="begin"/>
      </w:r>
      <w:r w:rsidR="00295283">
        <w:instrText xml:space="preserve"> ADDIN EN.CITE &lt;EndNote&gt;&lt;Cite&gt;&lt;Author&gt;Bronzi&lt;/Author&gt;&lt;Year&gt;2019&lt;/Year&gt;&lt;RecNum&gt;22909&lt;/RecNum&gt;&lt;IDText&gt;24514&lt;/IDText&gt;&lt;DisplayText&gt;(Bronzi et al. 2019)&lt;/DisplayText&gt;&lt;record&gt;&lt;rec-number&gt;22909&lt;/rec-number&gt;&lt;foreign-keys&gt;&lt;key app="EN" db-id="90awwt25bdptwtee25dppx5jwvddp2str0sz" timestamp="1652399004" guid="f71da027-9349-41e0-949c-f681a7e84394"&gt;22909&lt;/key&gt;&lt;/foreign-keys&gt;&lt;ref-type name="Journal Articles"&gt;17&lt;/ref-type&gt;&lt;contributors&gt;&lt;authors&gt;&lt;author&gt;Bronzi, P&lt;/author&gt;&lt;author&gt;Chebanov, M.&lt;/author&gt;&lt;author&gt;Michaels, J.T.&lt;/author&gt;&lt;author&gt;Wei, Q.&lt;/author&gt;&lt;author&gt;Rosenthal, H.&lt;/author&gt;&lt;author&gt;Gessner, J&lt;/author&gt;&lt;/authors&gt;&lt;/contributors&gt;&lt;titles&gt;&lt;title&gt;Sturgeon meat and caviar production: Global update 2017&lt;/title&gt;&lt;secondary-title&gt;Journal of Applied Ichthyology&lt;/secondary-title&gt;&lt;/titles&gt;&lt;periodical&gt;&lt;full-title&gt;Journal of Applied Ichthyology&lt;/full-title&gt;&lt;/periodical&gt;&lt;pages&gt;257-266&lt;/pages&gt;&lt;volume&gt;35&lt;/volume&gt;&lt;number&gt;1&lt;/number&gt;&lt;dates&gt;&lt;year&gt;2019&lt;/year&gt;&lt;/dates&gt;&lt;orig-pub&gt;\\Act001cl04fs07\biosecuritydata$\E Library\Animal Catalogue\B\Bronzi et al 2019 EN24514.pdf&lt;/orig-pub&gt;&lt;label&gt;24514&lt;/label&gt;&lt;work-type&gt;02/24/2022&lt;/work-type&gt;&lt;urls&gt;&lt;/urls&gt;&lt;custom1&gt;Sturgeon_BM&lt;/custom1&gt;&lt;electronic-resource-num&gt;https://doi.org/10.1111/jai.13870&lt;/electronic-resource-num&gt;&lt;/record&gt;&lt;/Cite&gt;&lt;/EndNote&gt;</w:instrText>
      </w:r>
      <w:r w:rsidR="00295283">
        <w:fldChar w:fldCharType="separate"/>
      </w:r>
      <w:r w:rsidR="00295283">
        <w:rPr>
          <w:noProof/>
        </w:rPr>
        <w:t>(Bronzi et al. 2019)</w:t>
      </w:r>
      <w:r w:rsidR="00295283">
        <w:fldChar w:fldCharType="end"/>
      </w:r>
      <w:r>
        <w:t xml:space="preserve">. In some countries, sturgeon are commonly reared in earthen ponds as polyculture with other fish species </w:t>
      </w:r>
      <w:r w:rsidR="00295283">
        <w:fldChar w:fldCharType="begin">
          <w:fldData xml:space="preserve">PEVuZE5vdGU+PENpdGU+PEF1dGhvcj5QeWthPC9BdXRob3I+PFllYXI+MjAwMzwvWWVhcj48UmVj
TnVtPjQ2MTUyPC9SZWNOdW0+PElEVGV4dD4yNDYyMTwvSURUZXh0PjxEaXNwbGF5VGV4dD4oUGF0
cmljaGUgZXQgYWwuIDIwMDI7IFB5a2EgJmFtcDsgS29sbWFuIDIwMDMpPC9EaXNwbGF5VGV4dD48
cmVjb3JkPjxyZWMtbnVtYmVyPjQ2MTUyPC9yZWMtbnVtYmVyPjxmb3JlaWduLWtleXM+PGtleSBh
cHA9IkVOIiBkYi1pZD0iOTBhd3d0MjViZHB0d3RlZTI1ZHBweDVqd3ZkZHAyc3RyMHN6IiB0aW1l
c3RhbXA9IjE2NTg4OTQxNDYiIGd1aWQ9ImQ3MDRhMDQ4LTAzNDktNGQyOC04OTIxLTNkYmQwYTg2
NTg1YSI+NDYxNTI8L2tleT48L2ZvcmVpZ24ta2V5cz48cmVmLXR5cGUgbmFtZT0iSm91cm5hbCBB
cnRpY2xlcyI+MTc8L3JlZi10eXBlPjxjb250cmlidXRvcnM+PGF1dGhvcnM+PGF1dGhvcj5QeWth
LCBKLjwvYXV0aG9yPjxhdXRob3I+S29sbWFuLCBSLjwvYXV0aG9yPjwvYXV0aG9ycz48L2NvbnRy
aWJ1dG9ycz48dGl0bGVzPjx0aXRsZT48c3R5bGUgZmFjZT0ibm9ybWFsIiBmb250PSJkZWZhdWx0
IiBzaXplPSIxMDAlIj5GZWVkaW5nIGludGVuc2l0eSBhbmQgZ3Jvd3RoIG9mIFNpYmVyaWFuIHN0
dXJnZW9uIDwvc3R5bGU+PHN0eWxlIGZhY2U9Iml0YWxpYyIgZm9udD0iZGVmYXVsdCIgc2l6ZT0i
MTAwJSI+QWNpcGVuc2VyIGJhZXJpIDwvc3R5bGU+PHN0eWxlIGZhY2U9Im5vcm1hbCIgZm9udD0i
ZGVmYXVsdCIgc2l6ZT0iMTAwJSI+YnJhbmR0IGluIHBvbmQgY3VsdGl2YXRpb248L3N0eWxlPjwv
dGl0bGU+PHNlY29uZGFyeS10aXRsZT5BcmNoaXZlcyBvZiBQb2xpc2ggRmlzaGVyaWVzPC9zZWNv
bmRhcnktdGl0bGU+PC90aXRsZXM+PHBlcmlvZGljYWw+PGZ1bGwtdGl0bGU+QXJjaGl2ZXMgb2Yg
UG9saXNoIEZpc2hlcmllczwvZnVsbC10aXRsZT48L3BlcmlvZGljYWw+PHBhZ2VzPjI4Ny0yOTQ8
L3BhZ2VzPjx2b2x1bWU+MTE8L3ZvbHVtZT48bnVtYmVyPjI8L251bWJlcj48ZGF0ZXM+PHllYXI+
MjAwMzwveWVhcj48L2RhdGVzPjxvcmlnLXB1Yj5cXEFDVDAwMUNMMDRGUzA3XEJJT1NFQ1VSSVRZ
REFUQSRcRSBMaWJyYXJ5XEFuaW1hbCBDYXRhbG9ndWVcUFxQeWthIGFuZCBLb2xtYW4gMjAwMyBF
TjI0NjIxLnBkZjwvb3JpZy1wdWI+PGxhYmVsPjI0NjIxPC9sYWJlbD48dXJscz48L3VybHM+PGN1
c3RvbTE+c3R1cmdlb25fQk08L2N1c3RvbTE+PC9yZWNvcmQ+PC9DaXRlPjxDaXRlPjxBdXRob3I+
UGF0cmljaGU8L0F1dGhvcj48WWVhcj4yMDAyPC9ZZWFyPjxSZWNOdW0+NDYxNjk8L1JlY051bT48
SURUZXh0PjI0NjM4PC9JRFRleHQ+PHJlY29yZD48cmVjLW51bWJlcj40NjE2OTwvcmVjLW51bWJl
cj48Zm9yZWlnbi1rZXlzPjxrZXkgYXBwPSJFTiIgZGItaWQ9IjkwYXd3dDI1YmRwdHd0ZWUyNWRw
cHg1and2ZGRwMnN0cjBzeiIgdGltZXN0YW1wPSIxNjU4ODk0MTQ4IiBndWlkPSJiM2JhMmNhNi04
NzU4LTQzNTgtYTNiYS1jNjVmM2M1NWEyM2UiPjQ2MTY5PC9rZXk+PC9mb3JlaWduLWtleXM+PHJl
Zi10eXBlIG5hbWU9IkpvdXJuYWwgQXJ0aWNsZXMiPjE3PC9yZWYtdHlwZT48Y29udHJpYnV0b3Jz
PjxhdXRob3JzPjxhdXRob3I+UGF0cmljaGUsIE4uPC9hdXRob3I+PGF1dGhvcj5QZWNoZWFudSwg
Qy48L2F1dGhvcj48YXV0aG9yPlZhc2lsZSwgTS48L2F1dGhvcj48YXV0aG9yPlRhbHBlcywgTS48
L2F1dGhvcj48YXV0aG9yPk1pcmVhLCBELjwvYXV0aG9yPjxhdXRob3I+RmV0ZWNhdSwgTS48L2F1
dGhvcj48YXV0aG9yPkNyaXN0ZWEsIFYuPC9hdXRob3I+PGF1dGhvcj5CaWxsYXJkLCBSLjwvYXV0
aG9yPjwvYXV0aG9ycz48L2NvbnRyaWJ1dG9ycz48dGl0bGVzPjx0aXRsZT48c3R5bGUgZmFjZT0i
bm9ybWFsIiBmb250PSJkZWZhdWx0IiBzaXplPSIxMDAlIj5SZWFyaW5nIHRoZSBTdGVsbGF0ZSBT
dHVyZ2VvbiA8L3N0eWxlPjxzdHlsZSBmYWNlPSJpdGFsaWMiIGZvbnQ9ImRlZmF1bHQiIHNpemU9
IjEwMCUiPkFjaXBlbnNlciBzdGVsbGF0dXM8L3N0eWxlPjxzdHlsZSBmYWNlPSJub3JtYWwiIGZv
bnQ9ImRlZmF1bHQiIHNpemU9IjEwMCUiPiBpbiBNb25vLSBhbmQgUG9seWN1bHR1cmUgd2l0aCBD
aGluZXNlIGFuZCBDb21tb24gQ2FycHMgaW4gUG9uZHM8L3N0eWxlPjwvdGl0bGU+PHNlY29uZGFy
eS10aXRsZT5JbnRlcm5hdGlvbmFsIFJldmlldyBvZiBIeWRyb2Jpb2xvZ3k8L3NlY29uZGFyeS10
aXRsZT48L3RpdGxlcz48cGVyaW9kaWNhbD48ZnVsbC10aXRsZT5JbnRlcm5hdGlvbmFsIFJldmll
dyBvZiBIeWRyb2Jpb2xvZ3k8L2Z1bGwtdGl0bGU+PC9wZXJpb2RpY2FsPjxwYWdlcz41NjEtNTY4
PC9wYWdlcz48dm9sdW1lPjg3PC92b2x1bWU+PG51bWJlcj41LTY8L251bWJlcj48ZGF0ZXM+PHll
YXI+MjAwMjwveWVhcj48L2RhdGVzPjxvcmlnLXB1Yj5cXEFDVDAwMUNMMDRGUzA3XEJJT1NFQ1VS
SVRZREFUQSRcRSBMaWJyYXJ5XEFuaW1hbCBDYXRhbG9ndWVcUFxQYXRyaWNoZSBldCBhbCAyMDAy
IEVOMjQ2MzgucGRmPC9vcmlnLXB1Yj48bGFiZWw+MjQ2Mzg8L2xhYmVsPjx1cmxzPjwvdXJscz48
Y3VzdG9tMT5zdHVyZ2Vvbl9CTTwvY3VzdG9tMT48ZWxlY3Ryb25pYy1yZXNvdXJjZS1udW0+aHR0
cHM6Ly9kb2kub3JnLzEwLjEwMDIvMTUyMi0yNjMyKDIwMDIxMSk4Nzo1LzYmbHQ7NTYxOjpBSUQt
SVJPSDU2MSZndDszLjAuQ087Mi1XPC9lbGVjdHJvbmljLXJlc291cmNlLW51bT48L3JlY29yZD48
L0NpdGU+PC9FbmROb3RlPn==
</w:fldData>
        </w:fldChar>
      </w:r>
      <w:r w:rsidR="00295283">
        <w:instrText xml:space="preserve"> ADDIN EN.CITE </w:instrText>
      </w:r>
      <w:r w:rsidR="00295283">
        <w:fldChar w:fldCharType="begin">
          <w:fldData xml:space="preserve">PEVuZE5vdGU+PENpdGU+PEF1dGhvcj5QeWthPC9BdXRob3I+PFllYXI+MjAwMzwvWWVhcj48UmVj
TnVtPjQ2MTUyPC9SZWNOdW0+PElEVGV4dD4yNDYyMTwvSURUZXh0PjxEaXNwbGF5VGV4dD4oUGF0
cmljaGUgZXQgYWwuIDIwMDI7IFB5a2EgJmFtcDsgS29sbWFuIDIwMDMpPC9EaXNwbGF5VGV4dD48
cmVjb3JkPjxyZWMtbnVtYmVyPjQ2MTUyPC9yZWMtbnVtYmVyPjxmb3JlaWduLWtleXM+PGtleSBh
cHA9IkVOIiBkYi1pZD0iOTBhd3d0MjViZHB0d3RlZTI1ZHBweDVqd3ZkZHAyc3RyMHN6IiB0aW1l
c3RhbXA9IjE2NTg4OTQxNDYiIGd1aWQ9ImQ3MDRhMDQ4LTAzNDktNGQyOC04OTIxLTNkYmQwYTg2
NTg1YSI+NDYxNTI8L2tleT48L2ZvcmVpZ24ta2V5cz48cmVmLXR5cGUgbmFtZT0iSm91cm5hbCBB
cnRpY2xlcyI+MTc8L3JlZi10eXBlPjxjb250cmlidXRvcnM+PGF1dGhvcnM+PGF1dGhvcj5QeWth
LCBKLjwvYXV0aG9yPjxhdXRob3I+S29sbWFuLCBSLjwvYXV0aG9yPjwvYXV0aG9ycz48L2NvbnRy
aWJ1dG9ycz48dGl0bGVzPjx0aXRsZT48c3R5bGUgZmFjZT0ibm9ybWFsIiBmb250PSJkZWZhdWx0
IiBzaXplPSIxMDAlIj5GZWVkaW5nIGludGVuc2l0eSBhbmQgZ3Jvd3RoIG9mIFNpYmVyaWFuIHN0
dXJnZW9uIDwvc3R5bGU+PHN0eWxlIGZhY2U9Iml0YWxpYyIgZm9udD0iZGVmYXVsdCIgc2l6ZT0i
MTAwJSI+QWNpcGVuc2VyIGJhZXJpIDwvc3R5bGU+PHN0eWxlIGZhY2U9Im5vcm1hbCIgZm9udD0i
ZGVmYXVsdCIgc2l6ZT0iMTAwJSI+YnJhbmR0IGluIHBvbmQgY3VsdGl2YXRpb248L3N0eWxlPjwv
dGl0bGU+PHNlY29uZGFyeS10aXRsZT5BcmNoaXZlcyBvZiBQb2xpc2ggRmlzaGVyaWVzPC9zZWNv
bmRhcnktdGl0bGU+PC90aXRsZXM+PHBlcmlvZGljYWw+PGZ1bGwtdGl0bGU+QXJjaGl2ZXMgb2Yg
UG9saXNoIEZpc2hlcmllczwvZnVsbC10aXRsZT48L3BlcmlvZGljYWw+PHBhZ2VzPjI4Ny0yOTQ8
L3BhZ2VzPjx2b2x1bWU+MTE8L3ZvbHVtZT48bnVtYmVyPjI8L251bWJlcj48ZGF0ZXM+PHllYXI+
MjAwMzwveWVhcj48L2RhdGVzPjxvcmlnLXB1Yj5cXEFDVDAwMUNMMDRGUzA3XEJJT1NFQ1VSSVRZ
REFUQSRcRSBMaWJyYXJ5XEFuaW1hbCBDYXRhbG9ndWVcUFxQeWthIGFuZCBLb2xtYW4gMjAwMyBF
TjI0NjIxLnBkZjwvb3JpZy1wdWI+PGxhYmVsPjI0NjIxPC9sYWJlbD48dXJscz48L3VybHM+PGN1
c3RvbTE+c3R1cmdlb25fQk08L2N1c3RvbTE+PC9yZWNvcmQ+PC9DaXRlPjxDaXRlPjxBdXRob3I+
UGF0cmljaGU8L0F1dGhvcj48WWVhcj4yMDAyPC9ZZWFyPjxSZWNOdW0+NDYxNjk8L1JlY051bT48
SURUZXh0PjI0NjM4PC9JRFRleHQ+PHJlY29yZD48cmVjLW51bWJlcj40NjE2OTwvcmVjLW51bWJl
cj48Zm9yZWlnbi1rZXlzPjxrZXkgYXBwPSJFTiIgZGItaWQ9IjkwYXd3dDI1YmRwdHd0ZWUyNWRw
cHg1and2ZGRwMnN0cjBzeiIgdGltZXN0YW1wPSIxNjU4ODk0MTQ4IiBndWlkPSJiM2JhMmNhNi04
NzU4LTQzNTgtYTNiYS1jNjVmM2M1NWEyM2UiPjQ2MTY5PC9rZXk+PC9mb3JlaWduLWtleXM+PHJl
Zi10eXBlIG5hbWU9IkpvdXJuYWwgQXJ0aWNsZXMiPjE3PC9yZWYtdHlwZT48Y29udHJpYnV0b3Jz
PjxhdXRob3JzPjxhdXRob3I+UGF0cmljaGUsIE4uPC9hdXRob3I+PGF1dGhvcj5QZWNoZWFudSwg
Qy48L2F1dGhvcj48YXV0aG9yPlZhc2lsZSwgTS48L2F1dGhvcj48YXV0aG9yPlRhbHBlcywgTS48
L2F1dGhvcj48YXV0aG9yPk1pcmVhLCBELjwvYXV0aG9yPjxhdXRob3I+RmV0ZWNhdSwgTS48L2F1
dGhvcj48YXV0aG9yPkNyaXN0ZWEsIFYuPC9hdXRob3I+PGF1dGhvcj5CaWxsYXJkLCBSLjwvYXV0
aG9yPjwvYXV0aG9ycz48L2NvbnRyaWJ1dG9ycz48dGl0bGVzPjx0aXRsZT48c3R5bGUgZmFjZT0i
bm9ybWFsIiBmb250PSJkZWZhdWx0IiBzaXplPSIxMDAlIj5SZWFyaW5nIHRoZSBTdGVsbGF0ZSBT
dHVyZ2VvbiA8L3N0eWxlPjxzdHlsZSBmYWNlPSJpdGFsaWMiIGZvbnQ9ImRlZmF1bHQiIHNpemU9
IjEwMCUiPkFjaXBlbnNlciBzdGVsbGF0dXM8L3N0eWxlPjxzdHlsZSBmYWNlPSJub3JtYWwiIGZv
bnQ9ImRlZmF1bHQiIHNpemU9IjEwMCUiPiBpbiBNb25vLSBhbmQgUG9seWN1bHR1cmUgd2l0aCBD
aGluZXNlIGFuZCBDb21tb24gQ2FycHMgaW4gUG9uZHM8L3N0eWxlPjwvdGl0bGU+PHNlY29uZGFy
eS10aXRsZT5JbnRlcm5hdGlvbmFsIFJldmlldyBvZiBIeWRyb2Jpb2xvZ3k8L3NlY29uZGFyeS10
aXRsZT48L3RpdGxlcz48cGVyaW9kaWNhbD48ZnVsbC10aXRsZT5JbnRlcm5hdGlvbmFsIFJldmll
dyBvZiBIeWRyb2Jpb2xvZ3k8L2Z1bGwtdGl0bGU+PC9wZXJpb2RpY2FsPjxwYWdlcz41NjEtNTY4
PC9wYWdlcz48dm9sdW1lPjg3PC92b2x1bWU+PG51bWJlcj41LTY8L251bWJlcj48ZGF0ZXM+PHll
YXI+MjAwMjwveWVhcj48L2RhdGVzPjxvcmlnLXB1Yj5cXEFDVDAwMUNMMDRGUzA3XEJJT1NFQ1VS
SVRZREFUQSRcRSBMaWJyYXJ5XEFuaW1hbCBDYXRhbG9ndWVcUFxQYXRyaWNoZSBldCBhbCAyMDAy
IEVOMjQ2MzgucGRmPC9vcmlnLXB1Yj48bGFiZWw+MjQ2Mzg8L2xhYmVsPjx1cmxzPjwvdXJscz48
Y3VzdG9tMT5zdHVyZ2Vvbl9CTTwvY3VzdG9tMT48ZWxlY3Ryb25pYy1yZXNvdXJjZS1udW0+aHR0
cHM6Ly9kb2kub3JnLzEwLjEwMDIvMTUyMi0yNjMyKDIwMDIxMSk4Nzo1LzYmbHQ7NTYxOjpBSUQt
SVJPSDU2MSZndDszLjAuQ087Mi1XPC9lbGVjdHJvbmljLXJlc291cmNlLW51bT48L3JlY29yZD48
L0NpdGU+PC9FbmROb3RlPn==
</w:fldData>
        </w:fldChar>
      </w:r>
      <w:r w:rsidR="00295283">
        <w:instrText xml:space="preserve"> ADDIN EN.CITE.DATA </w:instrText>
      </w:r>
      <w:r w:rsidR="00295283">
        <w:fldChar w:fldCharType="end"/>
      </w:r>
      <w:r w:rsidR="00295283">
        <w:fldChar w:fldCharType="separate"/>
      </w:r>
      <w:r w:rsidR="00295283">
        <w:rPr>
          <w:noProof/>
        </w:rPr>
        <w:t>(Patriche et al. 2002; Pyka &amp; Kolman 2003)</w:t>
      </w:r>
      <w:r w:rsidR="00295283">
        <w:fldChar w:fldCharType="end"/>
      </w:r>
      <w:r>
        <w:t xml:space="preserve">, but there has also been interest in the polyculture of juvenile sturgeon with other fish species in RAS </w:t>
      </w:r>
      <w:r w:rsidR="00295283">
        <w:fldChar w:fldCharType="begin">
          <w:fldData xml:space="preserve">PEVuZE5vdGU+PENpdGU+PEF1dGhvcj5NaWhvYzwvQXV0aG9yPjxZZWFyPjIwMjE8L1llYXI+PFJl
Y051bT40NjQwMTwvUmVjTnVtPjxJRFRleHQ+MjQ4NDM8L0lEVGV4dD48RGlzcGxheVRleHQ+KERh
bHNnYWFyZCBldCBhbC4gMjAxMzsgTWloYWlsb3YgZXQgYWwuIDIwMjA7IE1paG9jIGV0IGFsLiAy
MDIxOyBTemN6ZXBrb3dza2kgJmFtcDsgU3pjemVwa293c2thIDIwMDY7IFRob21hcyBldCBhbC4g
MjAyMCk8L0Rpc3BsYXlUZXh0PjxyZWNvcmQ+PHJlYy1udW1iZXI+NDY0MDE8L3JlYy1udW1iZXI+
PGZvcmVpZ24ta2V5cz48a2V5IGFwcD0iRU4iIGRiLWlkPSI5MGF3d3QyNWJkcHR3dGVlMjVkcHB4
NWp3dmRkcDJzdHIwc3oiIHRpbWVzdGFtcD0iMTY2MDY5MjU4MCIgZ3VpZD0iOWI1ZDUxNjMtNTIz
ZS00OTI1LTgzYTctYWFiN2NhYjNkYzJmIj40NjQwMTwva2V5PjwvZm9yZWlnbi1rZXlzPjxyZWYt
dHlwZSBuYW1lPSJKb3VybmFsIEFydGljbGVzIj4xNzwvcmVmLXR5cGU+PGNvbnRyaWJ1dG9ycz48
YXV0aG9ycz48YXV0aG9yPk1paG9jLCBOLjwvYXV0aG9yPjxhdXRob3I+TWloYWlsb3YsIFMuPC9h
dXRob3I+PGF1dGhvcj5MYWxlc2N1LCBELjwvYXV0aG9yPjxhdXRob3I+R3JvemVhLCBBLjwvYXV0
aG9yPjwvYXV0aG9ycz48L2NvbnRyaWJ1dG9ycz48dGl0bGVzPjx0aXRsZT48c3R5bGUgZmFjZT0i
bm9ybWFsIiBmb250PSJkZWZhdWx0IiBzaXplPSIxMDAlIj5TdHVkeSBvbiB0aGUgRWZmZWN0cyBv
ZiBQb2x5Y3VsdHVyZSBvZiB0aGUgU3RlcmxldCAoPC9zdHlsZT48c3R5bGUgZmFjZT0iaXRhbGlj
IiBmb250PSJkZWZhdWx0IiBzaXplPSIxMDAlIj5BY2lwZW5zZXIgcnV0aGVudXM8L3N0eWxlPjxz
dHlsZSBmYWNlPSJub3JtYWwiIGZvbnQ9ImRlZmF1bHQiIHNpemU9IjEwMCUiPikgRmluZ2VybGlu
Z3MgYW5kIEV1cm9wZWFuIENhdGZpc2ggKDwvc3R5bGU+PHN0eWxlIGZhY2U9Iml0YWxpYyIgZm9u
dD0iZGVmYXVsdCIgc2l6ZT0iMTAwJSI+U2lsdXJ1cyBnbGFuaXM8L3N0eWxlPjxzdHlsZSBmYWNl
PSJub3JtYWwiIGZvbnQ9ImRlZmF1bHQiIHNpemU9IjEwMCUiPikgb24gQmlvcHJvZHVjdGl2ZSBQ
ZXJmb3JtYW5jZXMgb2YgdGhlc2UgU3BlY2llcyBpbiBSZWNpcmN1bGF0aW5nIEFxdWFjdWx0dXJl
IFN5c3RlbXM8L3N0eWxlPjwvdGl0bGU+PHNlY29uZGFyeS10aXRsZT5TY2llbnRpZmljIFBhcGVy
cyBBbmltYWwgU2NpZW5jZSBhbmQgQmlvdGVjaG5vbG9naWVzPC9zZWNvbmRhcnktdGl0bGU+PC90
aXRsZXM+PHBlcmlvZGljYWw+PGZ1bGwtdGl0bGU+U2NpZW50aWZpYyBQYXBlcnMgQW5pbWFsIFNj
aWVuY2UgYW5kIEJpb3RlY2hub2xvZ2llczwvZnVsbC10aXRsZT48L3BlcmlvZGljYWw+PHBhZ2Vz
PjE5Ny0yMDM8L3BhZ2VzPjx2b2x1bWU+NTQ8L3ZvbHVtZT48bnVtYmVyPjE8L251bWJlcj48ZGF0
ZXM+PHllYXI+MjAyMTwveWVhcj48L2RhdGVzPjxsYWJlbD4yNDg0MzwvbGFiZWw+PHVybHM+PC91
cmxzPjxjdXN0b20xPnN0dXJnZW9uX0JNPC9jdXN0b20xPjxjdXN0b20yPkFic3RyYWN0IG9ubHk8
L2N1c3RvbTI+PGVsZWN0cm9uaWMtcmVzb3VyY2UtbnVtPmh0dHBzOi8vYWdyaXMuZmFvLm9yZy9h
Z3Jpcy1zZWFyY2gvc2VhcmNoLmRvP3JlY29yZElEPURKMjAyMTAxNDgyNDwvZWxlY3Ryb25pYy1y
ZXNvdXJjZS1udW0+PC9yZWNvcmQ+PC9DaXRlPjxDaXRlPjxBdXRob3I+TWloYWlsb3Y8L0F1dGhv
cj48WWVhcj4yMDIwPC9ZZWFyPjxSZWNOdW0+NDY0MDI8L1JlY051bT48SURUZXh0PjI0ODQ0PC9J
RFRleHQ+PHJlY29yZD48cmVjLW51bWJlcj40NjQwMjwvcmVjLW51bWJlcj48Zm9yZWlnbi1rZXlz
PjxrZXkgYXBwPSJFTiIgZGItaWQ9IjkwYXd3dDI1YmRwdHd0ZWUyNWRwcHg1and2ZGRwMnN0cjBz
eiIgdGltZXN0YW1wPSIxNjYwNjkyNTgwIiBndWlkPSIzNWJmN2E2OS1hYzU0LTRmYzAtYWY5Yy1m
YTRjNGZkY2VlMjUiPjQ2NDAyPC9rZXk+PC9mb3JlaWduLWtleXM+PHJlZi10eXBlIG5hbWU9Ikpv
dXJuYWwgQXJ0aWNsZXMiPjE3PC9yZWYtdHlwZT48Y29udHJpYnV0b3JzPjxhdXRob3JzPjxhdXRo
b3I+TWloYWlsb3YsIFMuPC9hdXRob3I+PGF1dGhvcj5NaWhvYywgTi48L2F1dGhvcj48YXV0aG9y
PlNpbWl6LCBFLjwvYXV0aG9yPjxhdXRob3I+QmVyemF2YSwgTC48L2F1dGhvcj48YXV0aG9yPkN6
aXN6dGVyLCBMLjwvYXV0aG9yPjxhdXRob3I+R3JvemVhLCBBLjwvYXV0aG9yPjwvYXV0aG9ycz48
L2NvbnRyaWJ1dG9ycz48dGl0bGVzPjx0aXRsZT48c3R5bGUgZmFjZT0ibm9ybWFsIiBmb250PSJk
ZWZhdWx0IiBzaXplPSIxMDAlIj5UaGUgUG9seWN1bHR1cmUgb2YgU3RlcmxldCAoPC9zdHlsZT48
c3R5bGUgZmFjZT0iaXRhbGljIiBmb250PSJkZWZhdWx0IiBzaXplPSIxMDAlIj5BY2lwZW5zZXIg
cnV0aGVudXM8L3N0eWxlPjxzdHlsZSBmYWNlPSJub3JtYWwiIGZvbnQ9ImRlZmF1bHQiIHNpemU9
IjEwMCUiPikgYW5kIENhcnAgKDwvc3R5bGU+PHN0eWxlIGZhY2U9Iml0YWxpYyIgZm9udD0iZGVm
YXVsdCIgc2l6ZT0iMTAwJSI+Q3lwcmludXMgY2FycGlvPC9zdHlsZT48c3R5bGUgZmFjZT0ibm9y
bWFsIiBmb250PSJkZWZhdWx0IiBzaXplPSIxMDAlIj4pIGluIFJlY2lyY3VsYXRpbmcgQXF1YWN1
bHR1cmUgU3lzdGVtcy4gVGhlIEVmZmVjdHMgb24gRmlzaCBHcm93dGggRHluYW1pYyBhbmQgUHJv
ZHVjdGlvbi48L3N0eWxlPjwvdGl0bGU+PHNlY29uZGFyeS10aXRsZT5TY2llbnRpZmljIFBhcGVy
cyBBbmltYWwgU2NpZW5jZSBhbmQgQmlvdGVjaG5vbG9naWVzPC9zZWNvbmRhcnktdGl0bGU+PC90
aXRsZXM+PHBlcmlvZGljYWw+PGZ1bGwtdGl0bGU+U2NpZW50aWZpYyBQYXBlcnMgQW5pbWFsIFNj
aWVuY2UgYW5kIEJpb3RlY2hub2xvZ2llczwvZnVsbC10aXRsZT48L3BlcmlvZGljYWw+PHBhZ2Vz
PjI1MC0yNTY8L3BhZ2VzPjx2b2x1bWU+NTM8L3ZvbHVtZT48bnVtYmVyPjI8L251bWJlcj48ZGF0
ZXM+PHllYXI+MjAyMDwveWVhcj48L2RhdGVzPjxsYWJlbD4yNDg0NDwvbGFiZWw+PHVybHM+PC91
cmxzPjxjdXN0b20xPnN0dXJnZW9uX0JNPC9jdXN0b20xPjxjdXN0b20yPkFic3RyYWN0IG9ubHk8
L2N1c3RvbTI+PGVsZWN0cm9uaWMtcmVzb3VyY2UtbnVtPmh0dHBzOi8vd3d3LmNhYmRpcmVjdC5v
cmcvY2FiZGlyZWN0L2Fic3RyYWN0LzIwMjAzNTM5NDUwPC9lbGVjdHJvbmljLXJlc291cmNlLW51
bT48L3JlY29yZD48L0NpdGU+PENpdGU+PEF1dGhvcj5TemN6ZXBrb3dza2k8L0F1dGhvcj48WWVh
cj4yMDA2PC9ZZWFyPjxSZWNOdW0+NDY0MDM8L1JlY051bT48SURUZXh0PjI0ODQ1PC9JRFRleHQ+
PHJlY29yZD48cmVjLW51bWJlcj40NjQwMzwvcmVjLW51bWJlcj48Zm9yZWlnbi1rZXlzPjxrZXkg
YXBwPSJFTiIgZGItaWQ9IjkwYXd3dDI1YmRwdHd0ZWUyNWRwcHg1and2ZGRwMnN0cjBzeiIgdGlt
ZXN0YW1wPSIxNjYwNjkyNTgwIiBndWlkPSI1ODU1ZDk2ZC0wMzhjLTQzMTktODZiZS01YjAyYTI5
NWU5N2UiPjQ2NDAzPC9rZXk+PC9mb3JlaWduLWtleXM+PHJlZi10eXBlIG5hbWU9IkpvdXJuYWwg
QXJ0aWNsZXMiPjE3PC9yZWYtdHlwZT48Y29udHJpYnV0b3JzPjxhdXRob3JzPjxhdXRob3I+U3pj
emVwa293c2tpLCBNLjwvYXV0aG9yPjxhdXRob3I+U3pjemVwa293c2thLCBCLjwvYXV0aG9yPjwv
YXV0aG9ycz48L2NvbnRyaWJ1dG9ycz48dGl0bGVzPjx0aXRsZT48c3R5bGUgZmFjZT0ibm9ybWFs
IiBmb250PSJkZWZhdWx0IiBzaXplPSIxMDAlIj5FZmZlY3RzIG9mIHRoZSBwb2x5Y3VsdHVyZSBv
ZiBqdXZlbmlsZSBzdGFnZXMgb2YgTm9ydGhlcm4gcGlrZSBbPC9zdHlsZT48c3R5bGUgZmFjZT0i
aXRhbGljIiBmb250PSJkZWZhdWx0IiBzaXplPSIxMDAlIj5Fc294IGx1Y2l1cyA8L3N0eWxlPjxz
dHlsZSBmYWNlPSJub3JtYWwiIGZvbnQ9ImRlZmF1bHQiIHNpemU9IjEwMCUiPkwuXSBhbmQgc3R1
cmdlb24gaW4gcmVjaXJjdWxhdGluZyBzeXN0ZW1zPC9zdHlsZT48L3RpdGxlPjxzZWNvbmRhcnkt
dGl0bGU+RWxlY3Ryb25pYyBKb3VybmFsIG9mIFBvbGlzaCBBZ3JpY3VsdHVyYWwgVW5pdmVyc2l0
aWVzPC9zZWNvbmRhcnktdGl0bGU+PC90aXRsZXM+PHBlcmlvZGljYWw+PGZ1bGwtdGl0bGU+RWxl
Y3Ryb25pYyBKb3VybmFsIG9mIFBvbGlzaCBBZ3JpY3VsdHVyYWwgVW5pdmVyc2l0aWVzPC9mdWxs
LXRpdGxlPjwvcGVyaW9kaWNhbD48cGFnZXM+MjU8L3BhZ2VzPjx2b2x1bWU+OTwvdm9sdW1lPjxu
dW1iZXI+MTwvbnVtYmVyPjxkYXRlcz48eWVhcj4yMDA2PC95ZWFyPjwvZGF0ZXM+PGxhYmVsPjI0
ODQ1PC9sYWJlbD48dXJscz48L3VybHM+PGN1c3RvbTE+c3R1cmdlb25fQk08L2N1c3RvbTE+PGN1
c3RvbTI+QWJzdHJhY3Qgb25seTwvY3VzdG9tMj48ZWxlY3Ryb25pYy1yZXNvdXJjZS1udW0+aHR0
cDovL3d3dy5lanBhdS5tZWRpYS5wbC92b2x1bWU5L2lzc3VlMS9hcnQtMjUuaHRtbDwvZWxlY3Ry
b25pYy1yZXNvdXJjZS1udW0+PC9yZWNvcmQ+PC9DaXRlPjxDaXRlPjxBdXRob3I+VGhvbWFzPC9B
dXRob3I+PFllYXI+MjAyMDwvWWVhcj48UmVjTnVtPjQ2NDA0PC9SZWNOdW0+PElEVGV4dD4yNDg0
NjwvSURUZXh0PjxyZWNvcmQ+PHJlYy1udW1iZXI+NDY0MDQ8L3JlYy1udW1iZXI+PGZvcmVpZ24t
a2V5cz48a2V5IGFwcD0iRU4iIGRiLWlkPSI5MGF3d3QyNWJkcHR3dGVlMjVkcHB4NWp3dmRkcDJz
dHIwc3oiIHRpbWVzdGFtcD0iMTY2MDY5MjU4MCIgZ3VpZD0iYWZjNjBkOTEtYTdlYS00YjNhLWJj
M2QtYTAzYzhlMzEyZGIxIj40NjQwNDwva2V5PjwvZm9yZWlnbi1rZXlzPjxyZWYtdHlwZSBuYW1l
PSJKb3VybmFsIEFydGljbGVzIj4xNzwvcmVmLXR5cGU+PGNvbnRyaWJ1dG9ycz48YXV0aG9ycz48
YXV0aG9yPlRob21hcywgTS48L2F1dGhvcj48YXV0aG9yPkxlY29jcSwgVC48L2F1dGhvcj48YXV0
aG9yPkFicmVnYWwsIEMuPC9hdXRob3I+PGF1dGhvcj5OYWhvbiwgUy48L2F1dGhvcj48YXV0aG9y
PkF1YmluLCBKLjwvYXV0aG9yPjxhdXRob3I+SmFlZ2VyLCBDLjwvYXV0aG9yPjxhdXRob3I+V2ls
ZmFydCwgQS48L2F1dGhvcj48YXV0aG9yPlNjaGFlZmZlciwgTC48L2F1dGhvcj48YXV0aG9yPkxl
ZG9yZSwgWS48L2F1dGhvcj48YXV0aG9yPlB1aWxsZXQsIEwuPC9hdXRob3I+PGF1dGhvcj5QYXNx
dWV0LCBBLjwvYXV0aG9yPjwvYXV0aG9ycz48L2NvbnRyaWJ1dG9ycz48dGl0bGVzPjx0aXRsZT5U
aGUgZWZmZWN0cyBvZiBwb2x5Y3VsdHVyZSBvbiBiZWhhdmlvdXIgYW5kIHByb2R1Y3Rpb24gb2Yg
cGlrZXBlcmNoIGluIHJlY2lyY3VsYXRpb24gc3lzdGVtcy48L3RpdGxlPjxzZWNvbmRhcnktdGl0
bGU+QXF1YWN1bHR1cmUgUmVwb3J0czwvc2Vjb25kYXJ5LXRpdGxlPjwvdGl0bGVzPjxwZXJpb2Rp
Y2FsPjxmdWxsLXRpdGxlPkFxdWFjdWx0dXJlIFJlcG9ydHM8L2Z1bGwtdGl0bGU+PC9wZXJpb2Rp
Y2FsPjxwYWdlcz4xMDAzMzM8L3BhZ2VzPjx2b2x1bWU+MTc8L3ZvbHVtZT48ZGF0ZXM+PHllYXI+
MjAyMDwveWVhcj48L2RhdGVzPjxvcmlnLXB1Yj5cXEFDVDAwMUNMMDRGUzA3XEJJT1NFQ1VSSVRZ
REFUQSRcRSBMaWJyYXJ5XEFuaW1hbCBDYXRhbG9ndWVcVFxUaG9tYXMgZXQgYWwgMjAyMCBFTjI0
ODQ2LnBkZjwvb3JpZy1wdWI+PGxhYmVsPjI0ODQ2PC9sYWJlbD48dXJscz48L3VybHM+PGN1c3Rv
bTE+c3R1cmdlb25fQk08L2N1c3RvbTE+PGVsZWN0cm9uaWMtcmVzb3VyY2UtbnVtPmh0dHBzOi8v
ZG9pLm9yZy8xMC4xMDE2L2ouYXFyZXAuMjAyMC4xMDAzMzM8L2VsZWN0cm9uaWMtcmVzb3VyY2Ut
bnVtPjwvcmVjb3JkPjwvQ2l0ZT48Q2l0ZT48QXV0aG9yPkRhbHNnYWFyZDwvQXV0aG9yPjxZZWFy
PjIwMTM8L1llYXI+PFJlY051bT40NjM5OTwvUmVjTnVtPjxJRFRleHQ+MjQ4NDE8L0lEVGV4dD48
cmVjb3JkPjxyZWMtbnVtYmVyPjQ2Mzk5PC9yZWMtbnVtYmVyPjxmb3JlaWduLWtleXM+PGtleSBh
cHA9IkVOIiBkYi1pZD0iOTBhd3d0MjViZHB0d3RlZTI1ZHBweDVqd3ZkZHAyc3RyMHN6IiB0aW1l
c3RhbXA9IjE2NjA2OTI1NzkiIGd1aWQ9ImU5YzczNDUwLTBkNWMtNDFhOS1hZTJjLWI0MDRiZjVh
YTUyNyI+NDYzOTk8L2tleT48L2ZvcmVpZ24ta2V5cz48cmVmLXR5cGUgbmFtZT0iSm91cm5hbCBB
cnRpY2xlcyI+MTc8L3JlZi10eXBlPjxjb250cmlidXRvcnM+PGF1dGhvcnM+PGF1dGhvcj5EYWxz
Z2FhcmQsIEEuSi5ULjwvYXV0aG9yPjxhdXRob3I+THVuZCwgSS48L2F1dGhvcj48YXV0aG9yPlRo
b3Jhcmluc2RvdHRpciwgUi48L2F1dGhvcj48YXV0aG9yPkRyZW5nc3RpZywgQS48L2F1dGhvcj48
YXV0aG9yPkFydm9uZW4sIEsuPC9hdXRob3I+PGF1dGhvcj5QZWRlcnNlbiwgUC5CLjwvYXV0aG9y
PjwvYXV0aG9ycz48L2NvbnRyaWJ1dG9ycz48dGl0bGVzPjx0aXRsZT5GYXJtaW5nIGRpZmZlcmVu
dCBzcGVjaWVzIGluIFJBUyBpbiBOb3JkaWMgY291bnRyaWVzOiBDdXJyZW50IHN0YXR1cyBhbmQg
ZnV0dXJlIHBlcnNwZWN0aXZlczwvdGl0bGU+PHNlY29uZGFyeS10aXRsZT5BcXVhY3VsdHVyYWwg
RW5naW5lZXJpbmc8L3NlY29uZGFyeS10aXRsZT48L3RpdGxlcz48cGVyaW9kaWNhbD48ZnVsbC10
aXRsZT5BcXVhY3VsdHVyYWwgRW5naW5lZXJpbmc8L2Z1bGwtdGl0bGU+PC9wZXJpb2RpY2FsPjxw
YWdlcz4yLTEzPC9wYWdlcz48dm9sdW1lPjUzPC92b2x1bWU+PGRhdGVzPjx5ZWFyPjIwMTM8L3ll
YXI+PC9kYXRlcz48b3JpZy1wdWI+XFxBQ1QwMDFDTDA0RlMwN1xCSU9TRUNVUklUWURBVEEkXEUg
TGlicmFyeVxBbmltYWwgQ2F0YWxvZ3VlXERcRGFsc2dhYXJkIGV0IGFsIDIwMTMgRU4yNDg0MS5w
ZGY8L29yaWctcHViPjxsYWJlbD4yNDg0MTwvbGFiZWw+PHVybHM+PC91cmxzPjxjdXN0b20xPnN0
dXJnZW9uX0JNPC9jdXN0b20xPjxlbGVjdHJvbmljLXJlc291cmNlLW51bT5odHRwczovL2RvaS5v
cmcvMTAuMTAxNi9qLmFxdWFlbmcuMjAxMi4xMS4wMDg8L2VsZWN0cm9uaWMtcmVzb3VyY2UtbnVt
PjwvcmVjb3JkPjwvQ2l0ZT48L0VuZE5vdGU+AG==
</w:fldData>
        </w:fldChar>
      </w:r>
      <w:r w:rsidR="00295283">
        <w:instrText xml:space="preserve"> ADDIN EN.CITE </w:instrText>
      </w:r>
      <w:r w:rsidR="00295283">
        <w:fldChar w:fldCharType="begin">
          <w:fldData xml:space="preserve">PEVuZE5vdGU+PENpdGU+PEF1dGhvcj5NaWhvYzwvQXV0aG9yPjxZZWFyPjIwMjE8L1llYXI+PFJl
Y051bT40NjQwMTwvUmVjTnVtPjxJRFRleHQ+MjQ4NDM8L0lEVGV4dD48RGlzcGxheVRleHQ+KERh
bHNnYWFyZCBldCBhbC4gMjAxMzsgTWloYWlsb3YgZXQgYWwuIDIwMjA7IE1paG9jIGV0IGFsLiAy
MDIxOyBTemN6ZXBrb3dza2kgJmFtcDsgU3pjemVwa293c2thIDIwMDY7IFRob21hcyBldCBhbC4g
MjAyMCk8L0Rpc3BsYXlUZXh0PjxyZWNvcmQ+PHJlYy1udW1iZXI+NDY0MDE8L3JlYy1udW1iZXI+
PGZvcmVpZ24ta2V5cz48a2V5IGFwcD0iRU4iIGRiLWlkPSI5MGF3d3QyNWJkcHR3dGVlMjVkcHB4
NWp3dmRkcDJzdHIwc3oiIHRpbWVzdGFtcD0iMTY2MDY5MjU4MCIgZ3VpZD0iOWI1ZDUxNjMtNTIz
ZS00OTI1LTgzYTctYWFiN2NhYjNkYzJmIj40NjQwMTwva2V5PjwvZm9yZWlnbi1rZXlzPjxyZWYt
dHlwZSBuYW1lPSJKb3VybmFsIEFydGljbGVzIj4xNzwvcmVmLXR5cGU+PGNvbnRyaWJ1dG9ycz48
YXV0aG9ycz48YXV0aG9yPk1paG9jLCBOLjwvYXV0aG9yPjxhdXRob3I+TWloYWlsb3YsIFMuPC9h
dXRob3I+PGF1dGhvcj5MYWxlc2N1LCBELjwvYXV0aG9yPjxhdXRob3I+R3JvemVhLCBBLjwvYXV0
aG9yPjwvYXV0aG9ycz48L2NvbnRyaWJ1dG9ycz48dGl0bGVzPjx0aXRsZT48c3R5bGUgZmFjZT0i
bm9ybWFsIiBmb250PSJkZWZhdWx0IiBzaXplPSIxMDAlIj5TdHVkeSBvbiB0aGUgRWZmZWN0cyBv
ZiBQb2x5Y3VsdHVyZSBvZiB0aGUgU3RlcmxldCAoPC9zdHlsZT48c3R5bGUgZmFjZT0iaXRhbGlj
IiBmb250PSJkZWZhdWx0IiBzaXplPSIxMDAlIj5BY2lwZW5zZXIgcnV0aGVudXM8L3N0eWxlPjxz
dHlsZSBmYWNlPSJub3JtYWwiIGZvbnQ9ImRlZmF1bHQiIHNpemU9IjEwMCUiPikgRmluZ2VybGlu
Z3MgYW5kIEV1cm9wZWFuIENhdGZpc2ggKDwvc3R5bGU+PHN0eWxlIGZhY2U9Iml0YWxpYyIgZm9u
dD0iZGVmYXVsdCIgc2l6ZT0iMTAwJSI+U2lsdXJ1cyBnbGFuaXM8L3N0eWxlPjxzdHlsZSBmYWNl
PSJub3JtYWwiIGZvbnQ9ImRlZmF1bHQiIHNpemU9IjEwMCUiPikgb24gQmlvcHJvZHVjdGl2ZSBQ
ZXJmb3JtYW5jZXMgb2YgdGhlc2UgU3BlY2llcyBpbiBSZWNpcmN1bGF0aW5nIEFxdWFjdWx0dXJl
IFN5c3RlbXM8L3N0eWxlPjwvdGl0bGU+PHNlY29uZGFyeS10aXRsZT5TY2llbnRpZmljIFBhcGVy
cyBBbmltYWwgU2NpZW5jZSBhbmQgQmlvdGVjaG5vbG9naWVzPC9zZWNvbmRhcnktdGl0bGU+PC90
aXRsZXM+PHBlcmlvZGljYWw+PGZ1bGwtdGl0bGU+U2NpZW50aWZpYyBQYXBlcnMgQW5pbWFsIFNj
aWVuY2UgYW5kIEJpb3RlY2hub2xvZ2llczwvZnVsbC10aXRsZT48L3BlcmlvZGljYWw+PHBhZ2Vz
PjE5Ny0yMDM8L3BhZ2VzPjx2b2x1bWU+NTQ8L3ZvbHVtZT48bnVtYmVyPjE8L251bWJlcj48ZGF0
ZXM+PHllYXI+MjAyMTwveWVhcj48L2RhdGVzPjxsYWJlbD4yNDg0MzwvbGFiZWw+PHVybHM+PC91
cmxzPjxjdXN0b20xPnN0dXJnZW9uX0JNPC9jdXN0b20xPjxjdXN0b20yPkFic3RyYWN0IG9ubHk8
L2N1c3RvbTI+PGVsZWN0cm9uaWMtcmVzb3VyY2UtbnVtPmh0dHBzOi8vYWdyaXMuZmFvLm9yZy9h
Z3Jpcy1zZWFyY2gvc2VhcmNoLmRvP3JlY29yZElEPURKMjAyMTAxNDgyNDwvZWxlY3Ryb25pYy1y
ZXNvdXJjZS1udW0+PC9yZWNvcmQ+PC9DaXRlPjxDaXRlPjxBdXRob3I+TWloYWlsb3Y8L0F1dGhv
cj48WWVhcj4yMDIwPC9ZZWFyPjxSZWNOdW0+NDY0MDI8L1JlY051bT48SURUZXh0PjI0ODQ0PC9J
RFRleHQ+PHJlY29yZD48cmVjLW51bWJlcj40NjQwMjwvcmVjLW51bWJlcj48Zm9yZWlnbi1rZXlz
PjxrZXkgYXBwPSJFTiIgZGItaWQ9IjkwYXd3dDI1YmRwdHd0ZWUyNWRwcHg1and2ZGRwMnN0cjBz
eiIgdGltZXN0YW1wPSIxNjYwNjkyNTgwIiBndWlkPSIzNWJmN2E2OS1hYzU0LTRmYzAtYWY5Yy1m
YTRjNGZkY2VlMjUiPjQ2NDAyPC9rZXk+PC9mb3JlaWduLWtleXM+PHJlZi10eXBlIG5hbWU9Ikpv
dXJuYWwgQXJ0aWNsZXMiPjE3PC9yZWYtdHlwZT48Y29udHJpYnV0b3JzPjxhdXRob3JzPjxhdXRo
b3I+TWloYWlsb3YsIFMuPC9hdXRob3I+PGF1dGhvcj5NaWhvYywgTi48L2F1dGhvcj48YXV0aG9y
PlNpbWl6LCBFLjwvYXV0aG9yPjxhdXRob3I+QmVyemF2YSwgTC48L2F1dGhvcj48YXV0aG9yPkN6
aXN6dGVyLCBMLjwvYXV0aG9yPjxhdXRob3I+R3JvemVhLCBBLjwvYXV0aG9yPjwvYXV0aG9ycz48
L2NvbnRyaWJ1dG9ycz48dGl0bGVzPjx0aXRsZT48c3R5bGUgZmFjZT0ibm9ybWFsIiBmb250PSJk
ZWZhdWx0IiBzaXplPSIxMDAlIj5UaGUgUG9seWN1bHR1cmUgb2YgU3RlcmxldCAoPC9zdHlsZT48
c3R5bGUgZmFjZT0iaXRhbGljIiBmb250PSJkZWZhdWx0IiBzaXplPSIxMDAlIj5BY2lwZW5zZXIg
cnV0aGVudXM8L3N0eWxlPjxzdHlsZSBmYWNlPSJub3JtYWwiIGZvbnQ9ImRlZmF1bHQiIHNpemU9
IjEwMCUiPikgYW5kIENhcnAgKDwvc3R5bGU+PHN0eWxlIGZhY2U9Iml0YWxpYyIgZm9udD0iZGVm
YXVsdCIgc2l6ZT0iMTAwJSI+Q3lwcmludXMgY2FycGlvPC9zdHlsZT48c3R5bGUgZmFjZT0ibm9y
bWFsIiBmb250PSJkZWZhdWx0IiBzaXplPSIxMDAlIj4pIGluIFJlY2lyY3VsYXRpbmcgQXF1YWN1
bHR1cmUgU3lzdGVtcy4gVGhlIEVmZmVjdHMgb24gRmlzaCBHcm93dGggRHluYW1pYyBhbmQgUHJv
ZHVjdGlvbi48L3N0eWxlPjwvdGl0bGU+PHNlY29uZGFyeS10aXRsZT5TY2llbnRpZmljIFBhcGVy
cyBBbmltYWwgU2NpZW5jZSBhbmQgQmlvdGVjaG5vbG9naWVzPC9zZWNvbmRhcnktdGl0bGU+PC90
aXRsZXM+PHBlcmlvZGljYWw+PGZ1bGwtdGl0bGU+U2NpZW50aWZpYyBQYXBlcnMgQW5pbWFsIFNj
aWVuY2UgYW5kIEJpb3RlY2hub2xvZ2llczwvZnVsbC10aXRsZT48L3BlcmlvZGljYWw+PHBhZ2Vz
PjI1MC0yNTY8L3BhZ2VzPjx2b2x1bWU+NTM8L3ZvbHVtZT48bnVtYmVyPjI8L251bWJlcj48ZGF0
ZXM+PHllYXI+MjAyMDwveWVhcj48L2RhdGVzPjxsYWJlbD4yNDg0NDwvbGFiZWw+PHVybHM+PC91
cmxzPjxjdXN0b20xPnN0dXJnZW9uX0JNPC9jdXN0b20xPjxjdXN0b20yPkFic3RyYWN0IG9ubHk8
L2N1c3RvbTI+PGVsZWN0cm9uaWMtcmVzb3VyY2UtbnVtPmh0dHBzOi8vd3d3LmNhYmRpcmVjdC5v
cmcvY2FiZGlyZWN0L2Fic3RyYWN0LzIwMjAzNTM5NDUwPC9lbGVjdHJvbmljLXJlc291cmNlLW51
bT48L3JlY29yZD48L0NpdGU+PENpdGU+PEF1dGhvcj5TemN6ZXBrb3dza2k8L0F1dGhvcj48WWVh
cj4yMDA2PC9ZZWFyPjxSZWNOdW0+NDY0MDM8L1JlY051bT48SURUZXh0PjI0ODQ1PC9JRFRleHQ+
PHJlY29yZD48cmVjLW51bWJlcj40NjQwMzwvcmVjLW51bWJlcj48Zm9yZWlnbi1rZXlzPjxrZXkg
YXBwPSJFTiIgZGItaWQ9IjkwYXd3dDI1YmRwdHd0ZWUyNWRwcHg1and2ZGRwMnN0cjBzeiIgdGlt
ZXN0YW1wPSIxNjYwNjkyNTgwIiBndWlkPSI1ODU1ZDk2ZC0wMzhjLTQzMTktODZiZS01YjAyYTI5
NWU5N2UiPjQ2NDAzPC9rZXk+PC9mb3JlaWduLWtleXM+PHJlZi10eXBlIG5hbWU9IkpvdXJuYWwg
QXJ0aWNsZXMiPjE3PC9yZWYtdHlwZT48Y29udHJpYnV0b3JzPjxhdXRob3JzPjxhdXRob3I+U3pj
emVwa293c2tpLCBNLjwvYXV0aG9yPjxhdXRob3I+U3pjemVwa293c2thLCBCLjwvYXV0aG9yPjwv
YXV0aG9ycz48L2NvbnRyaWJ1dG9ycz48dGl0bGVzPjx0aXRsZT48c3R5bGUgZmFjZT0ibm9ybWFs
IiBmb250PSJkZWZhdWx0IiBzaXplPSIxMDAlIj5FZmZlY3RzIG9mIHRoZSBwb2x5Y3VsdHVyZSBv
ZiBqdXZlbmlsZSBzdGFnZXMgb2YgTm9ydGhlcm4gcGlrZSBbPC9zdHlsZT48c3R5bGUgZmFjZT0i
aXRhbGljIiBmb250PSJkZWZhdWx0IiBzaXplPSIxMDAlIj5Fc294IGx1Y2l1cyA8L3N0eWxlPjxz
dHlsZSBmYWNlPSJub3JtYWwiIGZvbnQ9ImRlZmF1bHQiIHNpemU9IjEwMCUiPkwuXSBhbmQgc3R1
cmdlb24gaW4gcmVjaXJjdWxhdGluZyBzeXN0ZW1zPC9zdHlsZT48L3RpdGxlPjxzZWNvbmRhcnkt
dGl0bGU+RWxlY3Ryb25pYyBKb3VybmFsIG9mIFBvbGlzaCBBZ3JpY3VsdHVyYWwgVW5pdmVyc2l0
aWVzPC9zZWNvbmRhcnktdGl0bGU+PC90aXRsZXM+PHBlcmlvZGljYWw+PGZ1bGwtdGl0bGU+RWxl
Y3Ryb25pYyBKb3VybmFsIG9mIFBvbGlzaCBBZ3JpY3VsdHVyYWwgVW5pdmVyc2l0aWVzPC9mdWxs
LXRpdGxlPjwvcGVyaW9kaWNhbD48cGFnZXM+MjU8L3BhZ2VzPjx2b2x1bWU+OTwvdm9sdW1lPjxu
dW1iZXI+MTwvbnVtYmVyPjxkYXRlcz48eWVhcj4yMDA2PC95ZWFyPjwvZGF0ZXM+PGxhYmVsPjI0
ODQ1PC9sYWJlbD48dXJscz48L3VybHM+PGN1c3RvbTE+c3R1cmdlb25fQk08L2N1c3RvbTE+PGN1
c3RvbTI+QWJzdHJhY3Qgb25seTwvY3VzdG9tMj48ZWxlY3Ryb25pYy1yZXNvdXJjZS1udW0+aHR0
cDovL3d3dy5lanBhdS5tZWRpYS5wbC92b2x1bWU5L2lzc3VlMS9hcnQtMjUuaHRtbDwvZWxlY3Ry
b25pYy1yZXNvdXJjZS1udW0+PC9yZWNvcmQ+PC9DaXRlPjxDaXRlPjxBdXRob3I+VGhvbWFzPC9B
dXRob3I+PFllYXI+MjAyMDwvWWVhcj48UmVjTnVtPjQ2NDA0PC9SZWNOdW0+PElEVGV4dD4yNDg0
NjwvSURUZXh0PjxyZWNvcmQ+PHJlYy1udW1iZXI+NDY0MDQ8L3JlYy1udW1iZXI+PGZvcmVpZ24t
a2V5cz48a2V5IGFwcD0iRU4iIGRiLWlkPSI5MGF3d3QyNWJkcHR3dGVlMjVkcHB4NWp3dmRkcDJz
dHIwc3oiIHRpbWVzdGFtcD0iMTY2MDY5MjU4MCIgZ3VpZD0iYWZjNjBkOTEtYTdlYS00YjNhLWJj
M2QtYTAzYzhlMzEyZGIxIj40NjQwNDwva2V5PjwvZm9yZWlnbi1rZXlzPjxyZWYtdHlwZSBuYW1l
PSJKb3VybmFsIEFydGljbGVzIj4xNzwvcmVmLXR5cGU+PGNvbnRyaWJ1dG9ycz48YXV0aG9ycz48
YXV0aG9yPlRob21hcywgTS48L2F1dGhvcj48YXV0aG9yPkxlY29jcSwgVC48L2F1dGhvcj48YXV0
aG9yPkFicmVnYWwsIEMuPC9hdXRob3I+PGF1dGhvcj5OYWhvbiwgUy48L2F1dGhvcj48YXV0aG9y
PkF1YmluLCBKLjwvYXV0aG9yPjxhdXRob3I+SmFlZ2VyLCBDLjwvYXV0aG9yPjxhdXRob3I+V2ls
ZmFydCwgQS48L2F1dGhvcj48YXV0aG9yPlNjaGFlZmZlciwgTC48L2F1dGhvcj48YXV0aG9yPkxl
ZG9yZSwgWS48L2F1dGhvcj48YXV0aG9yPlB1aWxsZXQsIEwuPC9hdXRob3I+PGF1dGhvcj5QYXNx
dWV0LCBBLjwvYXV0aG9yPjwvYXV0aG9ycz48L2NvbnRyaWJ1dG9ycz48dGl0bGVzPjx0aXRsZT5U
aGUgZWZmZWN0cyBvZiBwb2x5Y3VsdHVyZSBvbiBiZWhhdmlvdXIgYW5kIHByb2R1Y3Rpb24gb2Yg
cGlrZXBlcmNoIGluIHJlY2lyY3VsYXRpb24gc3lzdGVtcy48L3RpdGxlPjxzZWNvbmRhcnktdGl0
bGU+QXF1YWN1bHR1cmUgUmVwb3J0czwvc2Vjb25kYXJ5LXRpdGxlPjwvdGl0bGVzPjxwZXJpb2Rp
Y2FsPjxmdWxsLXRpdGxlPkFxdWFjdWx0dXJlIFJlcG9ydHM8L2Z1bGwtdGl0bGU+PC9wZXJpb2Rp
Y2FsPjxwYWdlcz4xMDAzMzM8L3BhZ2VzPjx2b2x1bWU+MTc8L3ZvbHVtZT48ZGF0ZXM+PHllYXI+
MjAyMDwveWVhcj48L2RhdGVzPjxvcmlnLXB1Yj5cXEFDVDAwMUNMMDRGUzA3XEJJT1NFQ1VSSVRZ
REFUQSRcRSBMaWJyYXJ5XEFuaW1hbCBDYXRhbG9ndWVcVFxUaG9tYXMgZXQgYWwgMjAyMCBFTjI0
ODQ2LnBkZjwvb3JpZy1wdWI+PGxhYmVsPjI0ODQ2PC9sYWJlbD48dXJscz48L3VybHM+PGN1c3Rv
bTE+c3R1cmdlb25fQk08L2N1c3RvbTE+PGVsZWN0cm9uaWMtcmVzb3VyY2UtbnVtPmh0dHBzOi8v
ZG9pLm9yZy8xMC4xMDE2L2ouYXFyZXAuMjAyMC4xMDAzMzM8L2VsZWN0cm9uaWMtcmVzb3VyY2Ut
bnVtPjwvcmVjb3JkPjwvQ2l0ZT48Q2l0ZT48QXV0aG9yPkRhbHNnYWFyZDwvQXV0aG9yPjxZZWFy
PjIwMTM8L1llYXI+PFJlY051bT40NjM5OTwvUmVjTnVtPjxJRFRleHQ+MjQ4NDE8L0lEVGV4dD48
cmVjb3JkPjxyZWMtbnVtYmVyPjQ2Mzk5PC9yZWMtbnVtYmVyPjxmb3JlaWduLWtleXM+PGtleSBh
cHA9IkVOIiBkYi1pZD0iOTBhd3d0MjViZHB0d3RlZTI1ZHBweDVqd3ZkZHAyc3RyMHN6IiB0aW1l
c3RhbXA9IjE2NjA2OTI1NzkiIGd1aWQ9ImU5YzczNDUwLTBkNWMtNDFhOS1hZTJjLWI0MDRiZjVh
YTUyNyI+NDYzOTk8L2tleT48L2ZvcmVpZ24ta2V5cz48cmVmLXR5cGUgbmFtZT0iSm91cm5hbCBB
cnRpY2xlcyI+MTc8L3JlZi10eXBlPjxjb250cmlidXRvcnM+PGF1dGhvcnM+PGF1dGhvcj5EYWxz
Z2FhcmQsIEEuSi5ULjwvYXV0aG9yPjxhdXRob3I+THVuZCwgSS48L2F1dGhvcj48YXV0aG9yPlRo
b3Jhcmluc2RvdHRpciwgUi48L2F1dGhvcj48YXV0aG9yPkRyZW5nc3RpZywgQS48L2F1dGhvcj48
YXV0aG9yPkFydm9uZW4sIEsuPC9hdXRob3I+PGF1dGhvcj5QZWRlcnNlbiwgUC5CLjwvYXV0aG9y
PjwvYXV0aG9ycz48L2NvbnRyaWJ1dG9ycz48dGl0bGVzPjx0aXRsZT5GYXJtaW5nIGRpZmZlcmVu
dCBzcGVjaWVzIGluIFJBUyBpbiBOb3JkaWMgY291bnRyaWVzOiBDdXJyZW50IHN0YXR1cyBhbmQg
ZnV0dXJlIHBlcnNwZWN0aXZlczwvdGl0bGU+PHNlY29uZGFyeS10aXRsZT5BcXVhY3VsdHVyYWwg
RW5naW5lZXJpbmc8L3NlY29uZGFyeS10aXRsZT48L3RpdGxlcz48cGVyaW9kaWNhbD48ZnVsbC10
aXRsZT5BcXVhY3VsdHVyYWwgRW5naW5lZXJpbmc8L2Z1bGwtdGl0bGU+PC9wZXJpb2RpY2FsPjxw
YWdlcz4yLTEzPC9wYWdlcz48dm9sdW1lPjUzPC92b2x1bWU+PGRhdGVzPjx5ZWFyPjIwMTM8L3ll
YXI+PC9kYXRlcz48b3JpZy1wdWI+XFxBQ1QwMDFDTDA0RlMwN1xCSU9TRUNVUklUWURBVEEkXEUg
TGlicmFyeVxBbmltYWwgQ2F0YWxvZ3VlXERcRGFsc2dhYXJkIGV0IGFsIDIwMTMgRU4yNDg0MS5w
ZGY8L29yaWctcHViPjxsYWJlbD4yNDg0MTwvbGFiZWw+PHVybHM+PC91cmxzPjxjdXN0b20xPnN0
dXJnZW9uX0JNPC9jdXN0b20xPjxlbGVjdHJvbmljLXJlc291cmNlLW51bT5odHRwczovL2RvaS5v
cmcvMTAuMTAxNi9qLmFxdWFlbmcuMjAxMi4xMS4wMDg8L2VsZWN0cm9uaWMtcmVzb3VyY2UtbnVt
PjwvcmVjb3JkPjwvQ2l0ZT48L0VuZE5vdGU+AG==
</w:fldData>
        </w:fldChar>
      </w:r>
      <w:r w:rsidR="00295283">
        <w:instrText xml:space="preserve"> ADDIN EN.CITE.DATA </w:instrText>
      </w:r>
      <w:r w:rsidR="00295283">
        <w:fldChar w:fldCharType="end"/>
      </w:r>
      <w:r w:rsidR="00295283">
        <w:fldChar w:fldCharType="separate"/>
      </w:r>
      <w:r w:rsidR="00295283">
        <w:rPr>
          <w:noProof/>
        </w:rPr>
        <w:t>(Dalsgaard et al. 2013; Mihailov et al. 2020; Mihoc et al. 2021; Szczepkowski &amp; Szczepkowska 2006; Thomas et al. 2020)</w:t>
      </w:r>
      <w:r w:rsidR="00295283">
        <w:fldChar w:fldCharType="end"/>
      </w:r>
      <w:r>
        <w:t xml:space="preserve">. For example, </w:t>
      </w:r>
      <w:r w:rsidRPr="0073724B">
        <w:rPr>
          <w:rStyle w:val="Emphasis"/>
        </w:rPr>
        <w:t>A</w:t>
      </w:r>
      <w:r>
        <w:rPr>
          <w:rStyle w:val="Emphasis"/>
        </w:rPr>
        <w:t>. </w:t>
      </w:r>
      <w:r w:rsidRPr="0073724B">
        <w:rPr>
          <w:rStyle w:val="Emphasis"/>
        </w:rPr>
        <w:t>baerii</w:t>
      </w:r>
      <w:r>
        <w:t xml:space="preserve"> and </w:t>
      </w:r>
      <w:r w:rsidRPr="0073724B">
        <w:rPr>
          <w:rStyle w:val="Emphasis"/>
        </w:rPr>
        <w:t>A</w:t>
      </w:r>
      <w:r>
        <w:rPr>
          <w:rStyle w:val="Emphasis"/>
        </w:rPr>
        <w:t>. </w:t>
      </w:r>
      <w:r w:rsidRPr="0073724B">
        <w:rPr>
          <w:rStyle w:val="Emphasis"/>
        </w:rPr>
        <w:t>gueldenstaedtii</w:t>
      </w:r>
      <w:r>
        <w:t xml:space="preserve"> were cultured in the same RAS with </w:t>
      </w:r>
      <w:r w:rsidRPr="00771206">
        <w:rPr>
          <w:rStyle w:val="Emphasis"/>
        </w:rPr>
        <w:t>Perca fluviatilis</w:t>
      </w:r>
      <w:r>
        <w:t xml:space="preserve"> (European perch, redfin) and </w:t>
      </w:r>
      <w:r w:rsidRPr="0073724B">
        <w:rPr>
          <w:rStyle w:val="Emphasis"/>
        </w:rPr>
        <w:t>Sander lucioperca</w:t>
      </w:r>
      <w:r>
        <w:t xml:space="preserve"> (pike</w:t>
      </w:r>
      <w:r w:rsidR="008F2A43">
        <w:t>-</w:t>
      </w:r>
      <w:r>
        <w:t xml:space="preserve">perch) </w:t>
      </w:r>
      <w:r w:rsidR="00295283">
        <w:fldChar w:fldCharType="begin"/>
      </w:r>
      <w:r w:rsidR="00295283">
        <w:instrText xml:space="preserve"> ADDIN EN.CITE &lt;EndNote&gt;&lt;Cite&gt;&lt;Author&gt;Rupp&lt;/Author&gt;&lt;Year&gt;2019&lt;/Year&gt;&lt;RecNum&gt;46137&lt;/RecNum&gt;&lt;IDText&gt;24606&lt;/IDText&gt;&lt;DisplayText&gt;(Rupp et al. 2019)&lt;/DisplayText&gt;&lt;record&gt;&lt;rec-number&gt;46137&lt;/rec-number&gt;&lt;foreign-keys&gt;&lt;key app="EN" db-id="90awwt25bdptwtee25dppx5jwvddp2str0sz" timestamp="1658369073" guid="95f026fe-6c87-4a94-b8f4-c63474c3ae12"&gt;46137&lt;/key&gt;&lt;/foreign-keys&gt;&lt;ref-type name="Journal Articles"&gt;17&lt;/ref-type&gt;&lt;contributors&gt;&lt;authors&gt;&lt;author&gt;Rupp, M.&lt;/author&gt;&lt;author&gt;Pilo, P.&lt;/author&gt;&lt;author&gt;Muller, B.&lt;/author&gt;&lt;author&gt;Knusel, R.&lt;/author&gt;&lt;author&gt;von Siebenthal, B.&lt;/author&gt;&lt;author&gt;Frey, J.&lt;/author&gt;&lt;author&gt;Sindilariu, P.&lt;/author&gt;&lt;author&gt;Schmidt-Posthaus, H.&lt;/author&gt;&lt;/authors&gt;&lt;/contributors&gt;&lt;titles&gt;&lt;title&gt;&lt;style face="normal" font="default" size="100%"&gt;Systemic infection in European perch with thermoadapted virulent &lt;/style&gt;&lt;style face="italic" font="default" size="100%"&gt;Aeromonas salmonicida (Perca fluviatilis)&lt;/style&gt;&lt;/title&gt;&lt;secondary-title&gt;Journal of Fish Diseases&lt;/secondary-title&gt;&lt;/titles&gt;&lt;periodical&gt;&lt;full-title&gt;Journal of Fish Diseases&lt;/full-title&gt;&lt;/periodical&gt;&lt;pages&gt;685-691&lt;/pages&gt;&lt;volume&gt;42&lt;/volume&gt;&lt;keywords&gt;&lt;keyword&gt;Aeromonas salmonicida&lt;/keyword&gt;&lt;keyword&gt;European perch&lt;/keyword&gt;&lt;keyword&gt;pAsa5/pASvirA&lt;/keyword&gt;&lt;keyword&gt;temperature selection&lt;/keyword&gt;&lt;keyword&gt;type three&lt;/keyword&gt;&lt;keyword&gt;secretion system&lt;/keyword&gt;&lt;/keywords&gt;&lt;dates&gt;&lt;year&gt;2019&lt;/year&gt;&lt;/dates&gt;&lt;orig-pub&gt;\\ACT001CL04FS07\BIOSECURITYDATA$\E Library\Animal Catalogue\R\Rupp et al 2019 EN24606.pdf&lt;/orig-pub&gt;&lt;label&gt;24606&lt;/label&gt;&lt;urls&gt;&lt;/urls&gt;&lt;custom1&gt;sturgeon_BM&lt;/custom1&gt;&lt;electronic-resource-num&gt;https://doi.org/10.1111/jfd.12970&lt;/electronic-resource-num&gt;&lt;/record&gt;&lt;/Cite&gt;&lt;/EndNote&gt;</w:instrText>
      </w:r>
      <w:r w:rsidR="00295283">
        <w:fldChar w:fldCharType="separate"/>
      </w:r>
      <w:r w:rsidR="00295283">
        <w:rPr>
          <w:noProof/>
        </w:rPr>
        <w:t>(Rupp et al. 2019)</w:t>
      </w:r>
      <w:r w:rsidR="00295283">
        <w:fldChar w:fldCharType="end"/>
      </w:r>
      <w:r>
        <w:t xml:space="preserve"> and </w:t>
      </w:r>
      <w:r w:rsidRPr="0073724B">
        <w:rPr>
          <w:rStyle w:val="Emphasis"/>
        </w:rPr>
        <w:t>A</w:t>
      </w:r>
      <w:r>
        <w:rPr>
          <w:rStyle w:val="Emphasis"/>
        </w:rPr>
        <w:t xml:space="preserve">. transmontanus </w:t>
      </w:r>
      <w:r w:rsidRPr="0022368D">
        <w:t>has been polycultured with</w:t>
      </w:r>
      <w:r>
        <w:rPr>
          <w:rStyle w:val="Emphasis"/>
        </w:rPr>
        <w:t xml:space="preserve"> </w:t>
      </w:r>
      <w:r w:rsidRPr="00855960">
        <w:rPr>
          <w:rStyle w:val="Emphasis"/>
        </w:rPr>
        <w:t>Oncorhynchus mykiss</w:t>
      </w:r>
      <w:r>
        <w:rPr>
          <w:rStyle w:val="Emphasis"/>
        </w:rPr>
        <w:t xml:space="preserve"> </w:t>
      </w:r>
      <w:r w:rsidRPr="0022368D">
        <w:t xml:space="preserve">(rainbow trout) </w:t>
      </w:r>
      <w:r w:rsidR="00295283">
        <w:fldChar w:fldCharType="begin"/>
      </w:r>
      <w:r w:rsidR="00295283">
        <w:instrText xml:space="preserve"> ADDIN EN.CITE &lt;EndNote&gt;&lt;Cite&gt;&lt;Author&gt;LaPatra&lt;/Author&gt;&lt;Year&gt;1995&lt;/Year&gt;&lt;RecNum&gt;5244&lt;/RecNum&gt;&lt;IDText&gt;17583&lt;/IDText&gt;&lt;DisplayText&gt;(LaPatra et al. 1995)&lt;/DisplayText&gt;&lt;record&gt;&lt;rec-number&gt;5244&lt;/rec-number&gt;&lt;foreign-keys&gt;&lt;key app="EN" db-id="90awwt25bdptwtee25dppx5jwvddp2str0sz" timestamp="1652397027" guid="d34648d0-d9fd-441b-9f08-8223e2e3c45e"&gt;5244&lt;/key&gt;&lt;/foreign-keys&gt;&lt;ref-type name="Journal Articles"&gt;17&lt;/ref-type&gt;&lt;contributors&gt;&lt;authors&gt;&lt;author&gt;LaPatra, S.E.&lt;/author&gt;&lt;author&gt;Jones, G.R.&lt;/author&gt;&lt;author&gt;Lauda, K.A.&lt;/author&gt;&lt;author&gt;McDowell, T.S.&lt;/author&gt;&lt;author&gt;Schneider, R.&lt;/author&gt;&lt;author&gt;Hedrick, R.P.&lt;/author&gt;&lt;/authors&gt;&lt;/contributors&gt;&lt;titles&gt;&lt;title&gt;White sturgeon as a potential vector of infectious hematopoietic necrosis virus&lt;/title&gt;&lt;secondary-title&gt;Journal of Aquatic Animal Health&lt;/secondary-title&gt;&lt;/titles&gt;&lt;periodical&gt;&lt;full-title&gt;Journal of Aquatic Animal Health&lt;/full-title&gt;&lt;/periodical&gt;&lt;pages&gt;225-230&lt;/pages&gt;&lt;volume&gt;7&lt;/volume&gt;&lt;number&gt;3&lt;/number&gt;&lt;keywords&gt;&lt;keyword&gt;White sturgeon&lt;/keyword&gt;&lt;keyword&gt;Infectious hematopoietic necrosis virus (IHNV)&lt;/keyword&gt;&lt;keyword&gt;Cell lines&lt;/keyword&gt;&lt;keyword&gt;Viruses&lt;/keyword&gt;&lt;keyword&gt;Exposure&lt;/keyword&gt;&lt;keyword&gt;Infection&lt;/keyword&gt;&lt;keyword&gt;Symptoms&lt;/keyword&gt;&lt;/keywords&gt;&lt;dates&gt;&lt;year&gt;1995&lt;/year&gt;&lt;pub-dates&gt;&lt;date&gt;16 May 2016&lt;/date&gt;&lt;/pub-dates&gt;&lt;/dates&gt;&lt;orig-pub&gt;\\ACT001CL04FS07\BIOSECURITYDATA$\E Library\Animal Catalogue\L\Lapatra et al 1995 EN17583.pdf&lt;/orig-pub&gt;&lt;label&gt;17583&lt;/label&gt;&lt;urls&gt;&lt;/urls&gt;&lt;custom1&gt;gm&lt;/custom1&gt;&lt;electronic-resource-num&gt;http://dx.doi.org/10.1577/1548-8667(1995)007&amp;lt;0225:WSAAPV&amp;gt;2.3.CO;2&lt;/electronic-resource-num&gt;&lt;/record&gt;&lt;/Cite&gt;&lt;/EndNote&gt;</w:instrText>
      </w:r>
      <w:r w:rsidR="00295283">
        <w:fldChar w:fldCharType="separate"/>
      </w:r>
      <w:r w:rsidR="00295283">
        <w:rPr>
          <w:noProof/>
        </w:rPr>
        <w:t>(LaPatra et al. 1995)</w:t>
      </w:r>
      <w:r w:rsidR="00295283">
        <w:fldChar w:fldCharType="end"/>
      </w:r>
      <w:r w:rsidRPr="0022368D">
        <w:t>.</w:t>
      </w:r>
    </w:p>
    <w:p w14:paraId="54B2D760" w14:textId="055C8CCD" w:rsidR="00FE4FD1" w:rsidRDefault="00FE4FD1" w:rsidP="00FE4FD1">
      <w:r>
        <w:t xml:space="preserve">Due to the length of time to maturity (up to 12 years in some species) and value of sturgeon products, there is an industry incentive to maintain a high health status of cultured sturgeon populations. However, none of the primary viral infections of sturgeon are listed by the World Organisation for Animal Health (WOAH) or European Union legislation, and therefore, there is a lack of regular screening for these diseases </w:t>
      </w:r>
      <w:r w:rsidR="00295283">
        <w:fldChar w:fldCharType="begin"/>
      </w:r>
      <w:r w:rsidR="00295283">
        <w:instrText xml:space="preserve"> ADDIN EN.CITE &lt;EndNote&gt;&lt;Cite&gt;&lt;Author&gt;Axen&lt;/Author&gt;&lt;Year&gt;2018&lt;/Year&gt;&lt;RecNum&gt;22872&lt;/RecNum&gt;&lt;IDText&gt;24500&lt;/IDText&gt;&lt;DisplayText&gt;(Axen, Vendramin &amp;amp; Toffan 2018)&lt;/DisplayText&gt;&lt;record&gt;&lt;rec-number&gt;22872&lt;/rec-number&gt;&lt;foreign-keys&gt;&lt;key app="EN" db-id="90awwt25bdptwtee25dppx5jwvddp2str0sz" timestamp="1652398998" guid="33451d40-2aad-43a9-8c3a-0896e7108d77"&gt;22872&lt;/key&gt;&lt;/foreign-keys&gt;&lt;ref-type name="Journal Articles"&gt;17&lt;/ref-type&gt;&lt;contributors&gt;&lt;authors&gt;&lt;author&gt;Axen, C.&lt;/author&gt;&lt;author&gt;Vendramin, N.&lt;/author&gt;&lt;author&gt;Toffan, A.&lt;/author&gt;&lt;/authors&gt;&lt;/contributors&gt;&lt;titles&gt;&lt;title&gt;&lt;style face="normal" font="default" size="100%"&gt;Outbreak of mortality associated with Acipenser Iridovirus European (AcIV-E) detection in Siberian sturgeon (&lt;/style&gt;&lt;style face="italic" font="default" size="100%"&gt;Acipenser baerii&lt;/style&gt;&lt;style face="normal" font="default" size="100%"&gt;) farmed in Sweden&lt;/style&gt;&lt;/title&gt;&lt;secondary-title&gt;Fishes&lt;/secondary-title&gt;&lt;/titles&gt;&lt;periodical&gt;&lt;full-title&gt;Fishes&lt;/full-title&gt;&lt;/periodical&gt;&lt;pages&gt;42&lt;/pages&gt;&lt;volume&gt;3&lt;/volume&gt;&lt;number&gt;4&lt;/number&gt;&lt;dates&gt;&lt;year&gt;2018&lt;/year&gt;&lt;/dates&gt;&lt;orig-pub&gt;\\ACT001CL04FS07\BIOSECURITYDATA$\E Library\Animal Catalogue\J:\E Library\Animal Catalogue\A\Axén et al 2018 EN24500.pdf&lt;/orig-pub&gt;&lt;label&gt;24500&lt;/label&gt;&lt;work-type&gt;02/21/2022&lt;/work-type&gt;&lt;urls&gt;&lt;/urls&gt;&lt;custom1&gt;Sturgeon_BM&lt;/custom1&gt;&lt;electronic-resource-num&gt;https://www.mdpi.com/2410-3888/3/4/42&lt;/electronic-resource-num&gt;&lt;/record&gt;&lt;/Cite&gt;&lt;/EndNote&gt;</w:instrText>
      </w:r>
      <w:r w:rsidR="00295283">
        <w:fldChar w:fldCharType="separate"/>
      </w:r>
      <w:r w:rsidR="00295283">
        <w:rPr>
          <w:noProof/>
        </w:rPr>
        <w:t>(Axen, Vendramin &amp; Toffan 2018)</w:t>
      </w:r>
      <w:r w:rsidR="00295283">
        <w:fldChar w:fldCharType="end"/>
      </w:r>
      <w:r>
        <w:t xml:space="preserve">. This has resulted in poorly implemented translocation controls and contributed to the spread of disease agents through subclinically infected animals </w:t>
      </w:r>
      <w:r w:rsidR="00295283">
        <w:fldChar w:fldCharType="begin"/>
      </w:r>
      <w:r w:rsidR="00295283">
        <w:instrText xml:space="preserve"> ADDIN EN.CITE &lt;EndNote&gt;&lt;Cite&gt;&lt;Author&gt;Axen&lt;/Author&gt;&lt;Year&gt;2018&lt;/Year&gt;&lt;RecNum&gt;22872&lt;/RecNum&gt;&lt;IDText&gt;24500&lt;/IDText&gt;&lt;DisplayText&gt;(Axen, Vendramin &amp;amp; Toffan 2018)&lt;/DisplayText&gt;&lt;record&gt;&lt;rec-number&gt;22872&lt;/rec-number&gt;&lt;foreign-keys&gt;&lt;key app="EN" db-id="90awwt25bdptwtee25dppx5jwvddp2str0sz" timestamp="1652398998" guid="33451d40-2aad-43a9-8c3a-0896e7108d77"&gt;22872&lt;/key&gt;&lt;/foreign-keys&gt;&lt;ref-type name="Journal Articles"&gt;17&lt;/ref-type&gt;&lt;contributors&gt;&lt;authors&gt;&lt;author&gt;Axen, C.&lt;/author&gt;&lt;author&gt;Vendramin, N.&lt;/author&gt;&lt;author&gt;Toffan, A.&lt;/author&gt;&lt;/authors&gt;&lt;/contributors&gt;&lt;titles&gt;&lt;title&gt;&lt;style face="normal" font="default" size="100%"&gt;Outbreak of mortality associated with Acipenser Iridovirus European (AcIV-E) detection in Siberian sturgeon (&lt;/style&gt;&lt;style face="italic" font="default" size="100%"&gt;Acipenser baerii&lt;/style&gt;&lt;style face="normal" font="default" size="100%"&gt;) farmed in Sweden&lt;/style&gt;&lt;/title&gt;&lt;secondary-title&gt;Fishes&lt;/secondary-title&gt;&lt;/titles&gt;&lt;periodical&gt;&lt;full-title&gt;Fishes&lt;/full-title&gt;&lt;/periodical&gt;&lt;pages&gt;42&lt;/pages&gt;&lt;volume&gt;3&lt;/volume&gt;&lt;number&gt;4&lt;/number&gt;&lt;dates&gt;&lt;year&gt;2018&lt;/year&gt;&lt;/dates&gt;&lt;orig-pub&gt;\\ACT001CL04FS07\BIOSECURITYDATA$\E Library\Animal Catalogue\J:\E Library\Animal Catalogue\A\Axén et al 2018 EN24500.pdf&lt;/orig-pub&gt;&lt;label&gt;24500&lt;/label&gt;&lt;work-type&gt;02/21/2022&lt;/work-type&gt;&lt;urls&gt;&lt;/urls&gt;&lt;custom1&gt;Sturgeon_BM&lt;/custom1&gt;&lt;electronic-resource-num&gt;https://www.mdpi.com/2410-3888/3/4/42&lt;/electronic-resource-num&gt;&lt;/record&gt;&lt;/Cite&gt;&lt;/EndNote&gt;</w:instrText>
      </w:r>
      <w:r w:rsidR="00295283">
        <w:fldChar w:fldCharType="separate"/>
      </w:r>
      <w:r w:rsidR="00295283">
        <w:rPr>
          <w:noProof/>
        </w:rPr>
        <w:t>(Axen, Vendramin &amp; Toffan 2018)</w:t>
      </w:r>
      <w:r w:rsidR="00295283">
        <w:fldChar w:fldCharType="end"/>
      </w:r>
      <w:r>
        <w:t>.</w:t>
      </w:r>
    </w:p>
    <w:p w14:paraId="62F6E43A" w14:textId="21D597C8" w:rsidR="00E72F3B" w:rsidRDefault="00E72F3B" w:rsidP="00E72F3B">
      <w:pPr>
        <w:pStyle w:val="Heading4"/>
      </w:pPr>
      <w:r w:rsidRPr="00877334">
        <w:rPr>
          <w:rStyle w:val="Emphasis"/>
        </w:rPr>
        <w:t>Acipenser baerii</w:t>
      </w:r>
      <w:r>
        <w:rPr>
          <w:rStyle w:val="Emphasis"/>
        </w:rPr>
        <w:t xml:space="preserve"> </w:t>
      </w:r>
      <w:r w:rsidRPr="00F05414">
        <w:t>(</w:t>
      </w:r>
      <w:r w:rsidRPr="00E72F3B">
        <w:t>Siberian</w:t>
      </w:r>
      <w:r w:rsidRPr="00BD434E">
        <w:rPr>
          <w:i/>
        </w:rPr>
        <w:t xml:space="preserve"> </w:t>
      </w:r>
      <w:r w:rsidRPr="00BD434E">
        <w:t>sturgeon</w:t>
      </w:r>
      <w:r>
        <w:t>) aquaculture</w:t>
      </w:r>
    </w:p>
    <w:p w14:paraId="1A2CA15C" w14:textId="7FC1CE53" w:rsidR="00E72F3B" w:rsidRPr="00E72F3B" w:rsidRDefault="00F351EC" w:rsidP="00E72F3B">
      <w:bookmarkStart w:id="36" w:name="_Hlk114493290"/>
      <w:r w:rsidRPr="00832B1D">
        <w:rPr>
          <w:rStyle w:val="Emphasis"/>
        </w:rPr>
        <w:t>A. baerii</w:t>
      </w:r>
      <w:r>
        <w:t xml:space="preserve"> dominates both caviar and meat production. In 2020, </w:t>
      </w:r>
      <w:r w:rsidRPr="00877334">
        <w:rPr>
          <w:rStyle w:val="Emphasis"/>
        </w:rPr>
        <w:t>A. baerii</w:t>
      </w:r>
      <w:r>
        <w:t xml:space="preserve"> global aquaculture </w:t>
      </w:r>
      <w:r w:rsidR="00E22692">
        <w:t xml:space="preserve">meat </w:t>
      </w:r>
      <w:r>
        <w:t xml:space="preserve">production was 442 tonnes (live weight), valued at US$3.3 million </w:t>
      </w:r>
      <w:r w:rsidR="00295283">
        <w:fldChar w:fldCharType="begin"/>
      </w:r>
      <w:r w:rsidR="00295283">
        <w:instrText xml:space="preserve"> ADDIN EN.CITE &lt;EndNote&gt;&lt;Cite&gt;&lt;Author&gt;FAO&lt;/Author&gt;&lt;Year&gt;2022&lt;/Year&gt;&lt;RecNum&gt;22915&lt;/RecNum&gt;&lt;IDText&gt;24517&lt;/IDText&gt;&lt;DisplayText&gt;(FAO 2022c)&lt;/DisplayText&gt;&lt;record&gt;&lt;rec-number&gt;22915&lt;/rec-number&gt;&lt;foreign-keys&gt;&lt;key app="EN" db-id="90awwt25bdptwtee25dppx5jwvddp2str0sz" timestamp="1652399004" guid="0ca8203c-ff1f-4eb6-a4f9-6687c7c9e93c"&gt;22915&lt;/key&gt;&lt;/foreign-keys&gt;&lt;ref-type name="Web Page/Online Document"&gt;12&lt;/ref-type&gt;&lt;contributors&gt;&lt;authors&gt;&lt;author&gt;FAO&lt;/author&gt;&lt;/authors&gt;&lt;/contributors&gt;&lt;titles&gt;&lt;title&gt;Fisheries and Aquaculture: All statistical collections&lt;/title&gt;&lt;/titles&gt;&lt;dates&gt;&lt;year&gt;2022&lt;/year&gt;&lt;pub-dates&gt;&lt;date&gt;25 February 2022&lt;/date&gt;&lt;/pub-dates&gt;&lt;/dates&gt;&lt;pub-location&gt;Rome&lt;/pub-location&gt;&lt;publisher&gt;Fisheries and Aquaculture Division [online]&lt;/publisher&gt;&lt;label&gt;24517&lt;/label&gt;&lt;urls&gt;&lt;/urls&gt;&lt;custom1&gt;Sturgeon_BM&lt;/custom1&gt;&lt;electronic-resource-num&gt;https://www.fao.org/fishery/en/statistics/collections&lt;/electronic-resource-num&gt;&lt;/record&gt;&lt;/Cite&gt;&lt;/EndNote&gt;</w:instrText>
      </w:r>
      <w:r w:rsidR="00295283">
        <w:fldChar w:fldCharType="separate"/>
      </w:r>
      <w:r w:rsidR="00295283">
        <w:rPr>
          <w:noProof/>
        </w:rPr>
        <w:t>(FAO 2022c)</w:t>
      </w:r>
      <w:r w:rsidR="00295283">
        <w:fldChar w:fldCharType="end"/>
      </w:r>
      <w:r>
        <w:t xml:space="preserve">. FAO reports countries that farm this species </w:t>
      </w:r>
      <w:r w:rsidR="001F0C5E">
        <w:t xml:space="preserve">for meat </w:t>
      </w:r>
      <w:r>
        <w:t xml:space="preserve">include Belarus, Bulgaria, Cyprus, Spain and Uruguay </w:t>
      </w:r>
      <w:r w:rsidR="00295283">
        <w:fldChar w:fldCharType="begin"/>
      </w:r>
      <w:r w:rsidR="00295283">
        <w:instrText xml:space="preserve"> ADDIN EN.CITE &lt;EndNote&gt;&lt;Cite&gt;&lt;Author&gt;FAO&lt;/Author&gt;&lt;Year&gt;2022&lt;/Year&gt;&lt;RecNum&gt;22914&lt;/RecNum&gt;&lt;IDText&gt;24516&lt;/IDText&gt;&lt;DisplayText&gt;(FAO 2022a)&lt;/DisplayText&gt;&lt;record&gt;&lt;rec-number&gt;22914&lt;/rec-number&gt;&lt;foreign-keys&gt;&lt;key app="EN" db-id="90awwt25bdptwtee25dppx5jwvddp2str0sz" timestamp="1652399004" guid="4ed366d7-d495-4b65-8805-88199f50549b"&gt;22914&lt;/key&gt;&lt;/foreign-keys&gt;&lt;ref-type name="Web Page/Online Document"&gt;12&lt;/ref-type&gt;&lt;contributors&gt;&lt;authors&gt;&lt;author&gt;FAO&lt;/author&gt;&lt;/authors&gt;&lt;/contributors&gt;&lt;titles&gt;&lt;title&gt;&lt;style face="italic" font="default" size="100%"&gt;Acipenser baerii&lt;/style&gt;&lt;style face="normal" font="default" size="100%"&gt; Brandt,1869.&lt;/style&gt;&lt;/title&gt;&lt;/titles&gt;&lt;dates&gt;&lt;year&gt;2022&lt;/year&gt;&lt;pub-dates&gt;&lt;date&gt;25 February 2022&lt;/date&gt;&lt;/pub-dates&gt;&lt;/dates&gt;&lt;pub-location&gt;Rome&lt;/pub-location&gt;&lt;publisher&gt;Fisheries and Aquaculture Division [online]&lt;/publisher&gt;&lt;label&gt;24516&lt;/label&gt;&lt;urls&gt;&lt;/urls&gt;&lt;custom1&gt;Sturgeon_BM&lt;/custom1&gt;&lt;electronic-resource-num&gt;https://www.fao.org/fishery/en/aqspecies/2879&lt;/electronic-resource-num&gt;&lt;/record&gt;&lt;/Cite&gt;&lt;/EndNote&gt;</w:instrText>
      </w:r>
      <w:r w:rsidR="00295283">
        <w:fldChar w:fldCharType="separate"/>
      </w:r>
      <w:r w:rsidR="00295283">
        <w:rPr>
          <w:noProof/>
        </w:rPr>
        <w:t>(FAO 2022a)</w:t>
      </w:r>
      <w:r w:rsidR="00295283">
        <w:fldChar w:fldCharType="end"/>
      </w:r>
      <w:r>
        <w:t xml:space="preserve">. It should be noted that data </w:t>
      </w:r>
      <w:r w:rsidR="001F0C5E">
        <w:t>may</w:t>
      </w:r>
      <w:r>
        <w:t xml:space="preserve"> </w:t>
      </w:r>
      <w:r w:rsidR="00D850AE">
        <w:t>not be</w:t>
      </w:r>
      <w:r>
        <w:t xml:space="preserve"> available for all sturgeon producing countries from the FAO. </w:t>
      </w:r>
      <w:r w:rsidR="00E22692">
        <w:t xml:space="preserve">According to CITES, 76.7 tonnes of </w:t>
      </w:r>
      <w:r w:rsidR="00E22692" w:rsidRPr="00832B1D">
        <w:rPr>
          <w:rStyle w:val="Emphasis"/>
        </w:rPr>
        <w:t>A. baerii</w:t>
      </w:r>
      <w:r w:rsidR="00E22692">
        <w:t xml:space="preserve"> caviar was traded in 2021 and it was farmed in Austria, Armenia, </w:t>
      </w:r>
      <w:r w:rsidR="00E22692" w:rsidRPr="009F300F">
        <w:t>Belarus, Belgium, Bulgaria, China, Finland, France, Germany, Greece, Hungary, Islamic Republic of Iran, Italy, Latvia, Japan, Madagascar, Netherlands, Poland, the Russian Federation, Spain and Uruguay</w:t>
      </w:r>
      <w:r w:rsidR="00E22692">
        <w:t xml:space="preserve"> </w:t>
      </w:r>
      <w:r w:rsidR="00295283">
        <w:fldChar w:fldCharType="begin"/>
      </w:r>
      <w:r w:rsidR="00295283">
        <w:instrText xml:space="preserve"> ADDIN EN.CITE &lt;EndNote&gt;&lt;Cite&gt;&lt;Author&gt;CITES&lt;/Author&gt;&lt;Year&gt;2023&lt;/Year&gt;&lt;RecNum&gt;22932&lt;/RecNum&gt;&lt;IDText&gt;24522&lt;/IDText&gt;&lt;DisplayText&gt;(CITES 2023)&lt;/DisplayText&gt;&lt;record&gt;&lt;rec-number&gt;22932&lt;/rec-number&gt;&lt;foreign-keys&gt;&lt;key app="EN" db-id="90awwt25bdptwtee25dppx5jwvddp2str0sz" timestamp="1652399007" guid="dfede315-c55f-4726-92f7-ffc430357e08"&gt;22932&lt;/key&gt;&lt;/foreign-keys&gt;&lt;ref-type name="Databases"&gt;45&lt;/ref-type&gt;&lt;contributors&gt;&lt;authors&gt;&lt;author&gt;CITES&lt;/author&gt;&lt;/authors&gt;&lt;/contributors&gt;&lt;titles&gt;&lt;title&gt;CITES Trade Database&lt;/title&gt;&lt;/titles&gt;&lt;dates&gt;&lt;year&gt;2023&lt;/year&gt;&lt;pub-dates&gt;&lt;date&gt;7 March 2022&lt;/date&gt;&lt;/pub-dates&gt;&lt;/dates&gt;&lt;publisher&gt;Convention on International Trade in Endangered Species of Wild Fauna and Flora&lt;/publisher&gt;&lt;label&gt;24522&lt;/label&gt;&lt;urls&gt;&lt;/urls&gt;&lt;custom1&gt;Sturgeon_BM&lt;/custom1&gt;&lt;electronic-resource-num&gt;https://trade.cites.org/en/cites_trade/#&lt;/electronic-resource-num&gt;&lt;/record&gt;&lt;/Cite&gt;&lt;/EndNote&gt;</w:instrText>
      </w:r>
      <w:r w:rsidR="00295283">
        <w:fldChar w:fldCharType="separate"/>
      </w:r>
      <w:r w:rsidR="00295283">
        <w:rPr>
          <w:noProof/>
        </w:rPr>
        <w:t>(CITES 2023)</w:t>
      </w:r>
      <w:r w:rsidR="00295283">
        <w:fldChar w:fldCharType="end"/>
      </w:r>
      <w:r w:rsidR="00E22692">
        <w:t>.</w:t>
      </w:r>
      <w:r>
        <w:t xml:space="preserve"> It typically takes at least </w:t>
      </w:r>
      <w:r w:rsidR="007D5359">
        <w:t>7</w:t>
      </w:r>
      <w:r>
        <w:t xml:space="preserve"> years for female </w:t>
      </w:r>
      <w:r w:rsidRPr="00877334">
        <w:rPr>
          <w:rStyle w:val="Emphasis"/>
        </w:rPr>
        <w:t>A. baerii</w:t>
      </w:r>
      <w:r>
        <w:rPr>
          <w:rStyle w:val="Emphasis"/>
        </w:rPr>
        <w:t xml:space="preserve"> </w:t>
      </w:r>
      <w:r w:rsidRPr="00F351EC">
        <w:t xml:space="preserve">to reach sexual maturity </w:t>
      </w:r>
      <w:r w:rsidR="007D5359">
        <w:t>and 6 years for male</w:t>
      </w:r>
      <w:r w:rsidR="005B3375">
        <w:t>s</w:t>
      </w:r>
      <w:r w:rsidR="007D5359">
        <w:t xml:space="preserve"> </w:t>
      </w:r>
      <w:r w:rsidRPr="00F351EC">
        <w:t xml:space="preserve">but can take 3–4 years under optimal conditions found in a sturgeon farm </w:t>
      </w:r>
      <w:r w:rsidR="00295283">
        <w:fldChar w:fldCharType="begin">
          <w:fldData xml:space="preserve">PEVuZE5vdGU+PENpdGU+PEF1dGhvcj5VTk9EQzwvQXV0aG9yPjxZZWFyPjIwMTY8L1llYXI+PFJl
Y051bT4yMjkzNDwvUmVjTnVtPjxJRFRleHQ+MjQ1MjM8L0lEVGV4dD48RGlzcGxheVRleHQ+KEZB
TyAyMDIzOyBKYWhybCAyMDEzOyBVTk9EQyAyMDE2KTwvRGlzcGxheVRleHQ+PHJlY29yZD48cmVj
LW51bWJlcj4yMjkzNDwvcmVjLW51bWJlcj48Zm9yZWlnbi1rZXlzPjxrZXkgYXBwPSJFTiIgZGIt
aWQ9IjkwYXd3dDI1YmRwdHd0ZWUyNWRwcHg1and2ZGRwMnN0cjBzeiIgdGltZXN0YW1wPSIxNjUy
Mzk5MDA3IiBndWlkPSJlYzZlOWI5OS0zOTliLTQyZjgtOTZlZC04NTMyMzVjYTg5ZmEiPjIyOTM0
PC9rZXk+PC9mb3JlaWduLWtleXM+PHJlZi10eXBlIG5hbWU9IlJlcG9ydHMiPjI3PC9yZWYtdHlw
ZT48Y29udHJpYnV0b3JzPjxhdXRob3JzPjxhdXRob3I+VU5PREM8L2F1dGhvcj48L2F1dGhvcnM+
PC9jb250cmlidXRvcnM+PHRpdGxlcz48dGl0bGU+V29ybGQgV2lsZGxpZmUgQ3JpbWUgUmVwb3J0
OiBUcmFmZmlja2luZyBpbiBwcm90ZWN0ZWQgc3BlY2llczwvdGl0bGU+PC90aXRsZXM+PGRhdGVz
Pjx5ZWFyPjIwMTY8L3llYXI+PC9kYXRlcz48cHViLWxvY2F0aW9uPlZpZW5uYTwvcHViLWxvY2F0
aW9uPjxwdWJsaXNoZXI+VW5pdGVkIE5hdGlvbnMgT2ZmaWNlIG9uIERydWdzIGFuZCBDcmltZTwv
cHVibGlzaGVyPjxvcmlnLXB1Yj5cXEFjdDAwMWNsMDRmczA3XGJpb3NlY3VyaXR5ZGF0YSRcRSBM
aWJyYXJ5XEFuaW1hbCBDYXRhbG9ndWVcVVxVTk9EQyAyMDE2IEVOMjQ1MjMucGRmPC9vcmlnLXB1
Yj48bGFiZWw+MjQ1MjM8L2xhYmVsPjx3b3JrLXR5cGU+MDMvMDcvMjAyMjwvd29yay10eXBlPjx1
cmxzPjwvdXJscz48Y3VzdG9tMT5TdHVyZ2Vvbl9CTTwvY3VzdG9tMT48ZWxlY3Ryb25pYy1yZXNv
dXJjZS1udW0+aHR0cHM6Ly93d3cudW5vZGMub3JnL2RvY3VtZW50cy9kYXRhLWFuZC1hbmFseXNp
cy93aWxkbGlmZS9Xb3JsZF9XaWxkbGlmZV9DcmltZV9SZXBvcnRfMjAxNl9maW5hbC5wZGY8L2Vs
ZWN0cm9uaWMtcmVzb3VyY2UtbnVtPjwvcmVjb3JkPjwvQ2l0ZT48Q2l0ZT48QXV0aG9yPkphaHJs
PC9BdXRob3I+PFllYXI+MjAxMzwvWWVhcj48UmVjTnVtPjE3MzkzPC9SZWNOdW0+PElEVGV4dD4x
ODMyNjwvSURUZXh0PjxyZWNvcmQ+PHJlYy1udW1iZXI+MTczOTM8L3JlYy1udW1iZXI+PGZvcmVp
Z24ta2V5cz48a2V5IGFwcD0iRU4iIGRiLWlkPSI5MGF3d3QyNWJkcHR3dGVlMjVkcHB4NWp3dmRk
cDJzdHIwc3oiIHRpbWVzdGFtcD0iMTY1MjM5ODE3MiIgZ3VpZD0iN2RhNTVkMDAtMjA3My00OThk
LTg1ZDktZDUwZjU1Y2E1MTcyIj4xNzM5Mzwva2V5PjwvZm9yZWlnbi1rZXlzPjxyZWYtdHlwZSBu
YW1lPSJSZXBvcnRzIj4yNzwvcmVmLXR5cGU+PGNvbnRyaWJ1dG9ycz48YXV0aG9ycz48YXV0aG9y
PkphaHJsLCBKLjwvYXV0aG9yPjwvYXV0aG9ycz48L2NvbnRyaWJ1dG9ycz48dGl0bGVzPjx0aXRs
ZT5XV0YgcmVwb3J0OiBpbGxlZ2FsIGNhdmlhciB0cmFkZSBpbiBCdWxnYXJpYSBhbmQgUm9tYW5p
YeKAk1Jlc3VsdHMgb2YgYSBtYXJrZXQgc3VydmV5IG9uIHRyYWRlIGluIGNhdmlhciBmcm9tIHN0
dXJnZW9uIChhaXBlbnNlcmlkYWUpPC90aXRsZT48L3RpdGxlcz48ZGF0ZXM+PHllYXI+MjAxMzwv
eWVhcj48L2RhdGVzPjxwdWItbG9jYXRpb24+Vmllbm5hLCBBdXN0cmlhPC9wdWItbG9jYXRpb24+
PHB1Ymxpc2hlcj5Xb3JsZCBXaWxkbGlmZSBGdW5kIChXV0YpIEF1c3RyaWEgYW5kIFRSQUZGSUM8
L3B1Ymxpc2hlcj48b3JpZy1wdWI+XFxBQ1QwMDFDTDA0RlMwN1xCSU9TRUNVUklUWURBVEEkXEUg
TGlicmFyeVxBbmltYWwgQ2F0YWxvZ3VlXEpcSmFocmwgMjAxMyBFTjE4MzI2LnBkZjwvb3JpZy1w
dWI+PGxhYmVsPjE4MzI2PC9sYWJlbD48dXJscz48L3VybHM+PGN1c3RvbTI+MS41MSBtYjwvY3Vz
dG9tMj48Y3VzdG9tMz5wZGY8L2N1c3RvbTM+PGVsZWN0cm9uaWMtcmVzb3VyY2UtbnVtPmh0dHBz
Oi8vd3d3LnRyYWZmaWMub3JnL3B1YmxpY2F0aW9ucy9yZXBvcnRzL2lsbGVnYWwtY2F2aWFyLXRy
YWRlLWluLWJ1bGdhcmlhLWFuZC1yb21hbmlhLzwvZWxlY3Ryb25pYy1yZXNvdXJjZS1udW0+PC9y
ZWNvcmQ+PC9DaXRlPjxDaXRlPjxBdXRob3I+RkFPPC9BdXRob3I+PFllYXI+MjAyMzwvWWVhcj48
UmVjTnVtPjQ3MDcxPC9SZWNOdW0+PElEVGV4dD4yNTEyNzwvSURUZXh0PjxyZWNvcmQ+PHJlYy1u
dW1iZXI+NDcwNzE8L3JlYy1udW1iZXI+PGZvcmVpZ24ta2V5cz48a2V5IGFwcD0iRU4iIGRiLWlk
PSI5MGF3d3QyNWJkcHR3dGVlMjVkcHB4NWp3dmRkcDJzdHIwc3oiIHRpbWVzdGFtcD0iMTY3OTQz
NzQyOCIgZ3VpZD0iYmFjYjdiMzMtOTE2My00Y2QxLTk1MzYtYzlkYTdlOTM3OWYyIj40NzA3MTwv
a2V5PjwvZm9yZWlnbi1rZXlzPjxyZWYtdHlwZSBuYW1lPSJXZWIgUGFnZS9PbmxpbmUgRG9jdW1l
bnQiPjEyPC9yZWYtdHlwZT48Y29udHJpYnV0b3JzPjxhdXRob3JzPjxhdXRob3I+RkFPPC9hdXRo
b3I+PC9hdXRob3JzPjwvY29udHJpYnV0b3JzPjx0aXRsZXM+PHRpdGxlPjxzdHlsZSBmYWNlPSJp
dGFsaWMiIGZvbnQ9ImRlZmF1bHQiIHNpemU9IjEwMCUiPkFjaXBlbnNlciBiYWVyaWkgPC9zdHls
ZT48c3R5bGUgZmFjZT0ibm9ybWFsIiBmb250PSJkZWZhdWx0IiBzaXplPSIxMDAlIj4oQnJhbmR0
LCAxODY5KTwvc3R5bGU+PC90aXRsZT48c2Vjb25kYXJ5LXRpdGxlPkN1bHR1cmVkIEFxdWF0aWMg
U3BlY2llcyBJbmZvcm1hdGlvbiBQcm9ncmFtbWU8L3NlY29uZGFyeS10aXRsZT48L3RpdGxlcz48
dm9sdW1lPjIwMjM8L3ZvbHVtZT48c2VjdGlvbj5GaXNoZXJpZXMgYW5kIEFxdWFjdWx0dXJlIERp
dmlzaW9uPC9zZWN0aW9uPjxkYXRlcz48eWVhcj4yMDIzPC95ZWFyPjwvZGF0ZXM+PHB1Yi1sb2Nh
dGlvbj5Sb21lPC9wdWItbG9jYXRpb24+PHB1Ymxpc2hlcj5Gb29kIGFuZCBBZ3JpY3VsdHVyZSBP
cmdhbml6YXRpb24gb2YgdGhlIFVuaXRlZCBOYXRpb25zPC9wdWJsaXNoZXI+PGxhYmVsPjI1MTI3
PC9sYWJlbD48dXJscz48L3VybHM+PGVsZWN0cm9uaWMtcmVzb3VyY2UtbnVtPmh0dHBzOi8vZmly
bXMuZmFvLm9yZy9maS93ZWJzaXRlL0ZJUmV0cmlldmVBY3Rpb24uZG8/ZG9tPWN1bHR1cmVzcGVj
aWVzJmFtcDt4bWw9QWNpcGVuc2VyX2JhZXJpaS54bWwjdGNOQTAwNzU8L2VsZWN0cm9uaWMtcmVz
b3VyY2UtbnVtPjwvcmVjb3JkPjwvQ2l0ZT48L0VuZE5vdGU+
</w:fldData>
        </w:fldChar>
      </w:r>
      <w:r w:rsidR="00295283">
        <w:instrText xml:space="preserve"> ADDIN EN.CITE </w:instrText>
      </w:r>
      <w:r w:rsidR="00295283">
        <w:fldChar w:fldCharType="begin">
          <w:fldData xml:space="preserve">PEVuZE5vdGU+PENpdGU+PEF1dGhvcj5VTk9EQzwvQXV0aG9yPjxZZWFyPjIwMTY8L1llYXI+PFJl
Y051bT4yMjkzNDwvUmVjTnVtPjxJRFRleHQ+MjQ1MjM8L0lEVGV4dD48RGlzcGxheVRleHQ+KEZB
TyAyMDIzOyBKYWhybCAyMDEzOyBVTk9EQyAyMDE2KTwvRGlzcGxheVRleHQ+PHJlY29yZD48cmVj
LW51bWJlcj4yMjkzNDwvcmVjLW51bWJlcj48Zm9yZWlnbi1rZXlzPjxrZXkgYXBwPSJFTiIgZGIt
aWQ9IjkwYXd3dDI1YmRwdHd0ZWUyNWRwcHg1and2ZGRwMnN0cjBzeiIgdGltZXN0YW1wPSIxNjUy
Mzk5MDA3IiBndWlkPSJlYzZlOWI5OS0zOTliLTQyZjgtOTZlZC04NTMyMzVjYTg5ZmEiPjIyOTM0
PC9rZXk+PC9mb3JlaWduLWtleXM+PHJlZi10eXBlIG5hbWU9IlJlcG9ydHMiPjI3PC9yZWYtdHlw
ZT48Y29udHJpYnV0b3JzPjxhdXRob3JzPjxhdXRob3I+VU5PREM8L2F1dGhvcj48L2F1dGhvcnM+
PC9jb250cmlidXRvcnM+PHRpdGxlcz48dGl0bGU+V29ybGQgV2lsZGxpZmUgQ3JpbWUgUmVwb3J0
OiBUcmFmZmlja2luZyBpbiBwcm90ZWN0ZWQgc3BlY2llczwvdGl0bGU+PC90aXRsZXM+PGRhdGVz
Pjx5ZWFyPjIwMTY8L3llYXI+PC9kYXRlcz48cHViLWxvY2F0aW9uPlZpZW5uYTwvcHViLWxvY2F0
aW9uPjxwdWJsaXNoZXI+VW5pdGVkIE5hdGlvbnMgT2ZmaWNlIG9uIERydWdzIGFuZCBDcmltZTwv
cHVibGlzaGVyPjxvcmlnLXB1Yj5cXEFjdDAwMWNsMDRmczA3XGJpb3NlY3VyaXR5ZGF0YSRcRSBM
aWJyYXJ5XEFuaW1hbCBDYXRhbG9ndWVcVVxVTk9EQyAyMDE2IEVOMjQ1MjMucGRmPC9vcmlnLXB1
Yj48bGFiZWw+MjQ1MjM8L2xhYmVsPjx3b3JrLXR5cGU+MDMvMDcvMjAyMjwvd29yay10eXBlPjx1
cmxzPjwvdXJscz48Y3VzdG9tMT5TdHVyZ2Vvbl9CTTwvY3VzdG9tMT48ZWxlY3Ryb25pYy1yZXNv
dXJjZS1udW0+aHR0cHM6Ly93d3cudW5vZGMub3JnL2RvY3VtZW50cy9kYXRhLWFuZC1hbmFseXNp
cy93aWxkbGlmZS9Xb3JsZF9XaWxkbGlmZV9DcmltZV9SZXBvcnRfMjAxNl9maW5hbC5wZGY8L2Vs
ZWN0cm9uaWMtcmVzb3VyY2UtbnVtPjwvcmVjb3JkPjwvQ2l0ZT48Q2l0ZT48QXV0aG9yPkphaHJs
PC9BdXRob3I+PFllYXI+MjAxMzwvWWVhcj48UmVjTnVtPjE3MzkzPC9SZWNOdW0+PElEVGV4dD4x
ODMyNjwvSURUZXh0PjxyZWNvcmQ+PHJlYy1udW1iZXI+MTczOTM8L3JlYy1udW1iZXI+PGZvcmVp
Z24ta2V5cz48a2V5IGFwcD0iRU4iIGRiLWlkPSI5MGF3d3QyNWJkcHR3dGVlMjVkcHB4NWp3dmRk
cDJzdHIwc3oiIHRpbWVzdGFtcD0iMTY1MjM5ODE3MiIgZ3VpZD0iN2RhNTVkMDAtMjA3My00OThk
LTg1ZDktZDUwZjU1Y2E1MTcyIj4xNzM5Mzwva2V5PjwvZm9yZWlnbi1rZXlzPjxyZWYtdHlwZSBu
YW1lPSJSZXBvcnRzIj4yNzwvcmVmLXR5cGU+PGNvbnRyaWJ1dG9ycz48YXV0aG9ycz48YXV0aG9y
PkphaHJsLCBKLjwvYXV0aG9yPjwvYXV0aG9ycz48L2NvbnRyaWJ1dG9ycz48dGl0bGVzPjx0aXRs
ZT5XV0YgcmVwb3J0OiBpbGxlZ2FsIGNhdmlhciB0cmFkZSBpbiBCdWxnYXJpYSBhbmQgUm9tYW5p
YeKAk1Jlc3VsdHMgb2YgYSBtYXJrZXQgc3VydmV5IG9uIHRyYWRlIGluIGNhdmlhciBmcm9tIHN0
dXJnZW9uIChhaXBlbnNlcmlkYWUpPC90aXRsZT48L3RpdGxlcz48ZGF0ZXM+PHllYXI+MjAxMzwv
eWVhcj48L2RhdGVzPjxwdWItbG9jYXRpb24+Vmllbm5hLCBBdXN0cmlhPC9wdWItbG9jYXRpb24+
PHB1Ymxpc2hlcj5Xb3JsZCBXaWxkbGlmZSBGdW5kIChXV0YpIEF1c3RyaWEgYW5kIFRSQUZGSUM8
L3B1Ymxpc2hlcj48b3JpZy1wdWI+XFxBQ1QwMDFDTDA0RlMwN1xCSU9TRUNVUklUWURBVEEkXEUg
TGlicmFyeVxBbmltYWwgQ2F0YWxvZ3VlXEpcSmFocmwgMjAxMyBFTjE4MzI2LnBkZjwvb3JpZy1w
dWI+PGxhYmVsPjE4MzI2PC9sYWJlbD48dXJscz48L3VybHM+PGN1c3RvbTI+MS41MSBtYjwvY3Vz
dG9tMj48Y3VzdG9tMz5wZGY8L2N1c3RvbTM+PGVsZWN0cm9uaWMtcmVzb3VyY2UtbnVtPmh0dHBz
Oi8vd3d3LnRyYWZmaWMub3JnL3B1YmxpY2F0aW9ucy9yZXBvcnRzL2lsbGVnYWwtY2F2aWFyLXRy
YWRlLWluLWJ1bGdhcmlhLWFuZC1yb21hbmlhLzwvZWxlY3Ryb25pYy1yZXNvdXJjZS1udW0+PC9y
ZWNvcmQ+PC9DaXRlPjxDaXRlPjxBdXRob3I+RkFPPC9BdXRob3I+PFllYXI+MjAyMzwvWWVhcj48
UmVjTnVtPjQ3MDcxPC9SZWNOdW0+PElEVGV4dD4yNTEyNzwvSURUZXh0PjxyZWNvcmQ+PHJlYy1u
dW1iZXI+NDcwNzE8L3JlYy1udW1iZXI+PGZvcmVpZ24ta2V5cz48a2V5IGFwcD0iRU4iIGRiLWlk
PSI5MGF3d3QyNWJkcHR3dGVlMjVkcHB4NWp3dmRkcDJzdHIwc3oiIHRpbWVzdGFtcD0iMTY3OTQz
NzQyOCIgZ3VpZD0iYmFjYjdiMzMtOTE2My00Y2QxLTk1MzYtYzlkYTdlOTM3OWYyIj40NzA3MTwv
a2V5PjwvZm9yZWlnbi1rZXlzPjxyZWYtdHlwZSBuYW1lPSJXZWIgUGFnZS9PbmxpbmUgRG9jdW1l
bnQiPjEyPC9yZWYtdHlwZT48Y29udHJpYnV0b3JzPjxhdXRob3JzPjxhdXRob3I+RkFPPC9hdXRo
b3I+PC9hdXRob3JzPjwvY29udHJpYnV0b3JzPjx0aXRsZXM+PHRpdGxlPjxzdHlsZSBmYWNlPSJp
dGFsaWMiIGZvbnQ9ImRlZmF1bHQiIHNpemU9IjEwMCUiPkFjaXBlbnNlciBiYWVyaWkgPC9zdHls
ZT48c3R5bGUgZmFjZT0ibm9ybWFsIiBmb250PSJkZWZhdWx0IiBzaXplPSIxMDAlIj4oQnJhbmR0
LCAxODY5KTwvc3R5bGU+PC90aXRsZT48c2Vjb25kYXJ5LXRpdGxlPkN1bHR1cmVkIEFxdWF0aWMg
U3BlY2llcyBJbmZvcm1hdGlvbiBQcm9ncmFtbWU8L3NlY29uZGFyeS10aXRsZT48L3RpdGxlcz48
dm9sdW1lPjIwMjM8L3ZvbHVtZT48c2VjdGlvbj5GaXNoZXJpZXMgYW5kIEFxdWFjdWx0dXJlIERp
dmlzaW9uPC9zZWN0aW9uPjxkYXRlcz48eWVhcj4yMDIzPC95ZWFyPjwvZGF0ZXM+PHB1Yi1sb2Nh
dGlvbj5Sb21lPC9wdWItbG9jYXRpb24+PHB1Ymxpc2hlcj5Gb29kIGFuZCBBZ3JpY3VsdHVyZSBP
cmdhbml6YXRpb24gb2YgdGhlIFVuaXRlZCBOYXRpb25zPC9wdWJsaXNoZXI+PGxhYmVsPjI1MTI3
PC9sYWJlbD48dXJscz48L3VybHM+PGVsZWN0cm9uaWMtcmVzb3VyY2UtbnVtPmh0dHBzOi8vZmly
bXMuZmFvLm9yZy9maS93ZWJzaXRlL0ZJUmV0cmlldmVBY3Rpb24uZG8/ZG9tPWN1bHR1cmVzcGVj
aWVzJmFtcDt4bWw9QWNpcGVuc2VyX2JhZXJpaS54bWwjdGNOQTAwNzU8L2VsZWN0cm9uaWMtcmVz
b3VyY2UtbnVtPjwvcmVjb3JkPjwvQ2l0ZT48L0VuZE5vdGU+
</w:fldData>
        </w:fldChar>
      </w:r>
      <w:r w:rsidR="00295283">
        <w:instrText xml:space="preserve"> ADDIN EN.CITE.DATA </w:instrText>
      </w:r>
      <w:r w:rsidR="00295283">
        <w:fldChar w:fldCharType="end"/>
      </w:r>
      <w:r w:rsidR="00295283">
        <w:fldChar w:fldCharType="separate"/>
      </w:r>
      <w:r w:rsidR="00295283">
        <w:rPr>
          <w:noProof/>
        </w:rPr>
        <w:t>(FAO 2023; Jahrl 2013; UNODC 2016)</w:t>
      </w:r>
      <w:r w:rsidR="00295283">
        <w:fldChar w:fldCharType="end"/>
      </w:r>
      <w:r w:rsidRPr="00F351EC">
        <w:t>.</w:t>
      </w:r>
      <w:bookmarkEnd w:id="36"/>
    </w:p>
    <w:p w14:paraId="7C3CC590" w14:textId="2DE902D0" w:rsidR="00E72F3B" w:rsidRDefault="00E72F3B" w:rsidP="00E72F3B">
      <w:pPr>
        <w:pStyle w:val="Heading4"/>
      </w:pPr>
      <w:r w:rsidRPr="00877334">
        <w:rPr>
          <w:rStyle w:val="Emphasis"/>
        </w:rPr>
        <w:t>Huso huso</w:t>
      </w:r>
      <w:r>
        <w:t xml:space="preserve"> (Beluga) aquaculture</w:t>
      </w:r>
    </w:p>
    <w:p w14:paraId="5F1DB8F5" w14:textId="32825E10" w:rsidR="00E72F3B" w:rsidRPr="00E72F3B" w:rsidRDefault="001F0C5E" w:rsidP="00E72F3B">
      <w:r w:rsidRPr="00877334">
        <w:rPr>
          <w:rStyle w:val="Emphasis"/>
        </w:rPr>
        <w:t>H. huso</w:t>
      </w:r>
      <w:r>
        <w:t xml:space="preserve"> typically produce the most expensive caviar. </w:t>
      </w:r>
      <w:r w:rsidRPr="00653853">
        <w:t xml:space="preserve">According to CITES, 20.8 tonnes of </w:t>
      </w:r>
      <w:r w:rsidRPr="00653853">
        <w:rPr>
          <w:rStyle w:val="Emphasis"/>
        </w:rPr>
        <w:t>H. huso</w:t>
      </w:r>
      <w:r w:rsidRPr="00653853">
        <w:t xml:space="preserve"> caviar was traded in 2021 and it was farmed in Azerbaijan, Belgium, Bulgaria, China, France, Germany, Italy, Islamic Republic of Iran, Republic of Moldova and Romania </w:t>
      </w:r>
      <w:r w:rsidR="00295283">
        <w:fldChar w:fldCharType="begin"/>
      </w:r>
      <w:r w:rsidR="00295283">
        <w:instrText xml:space="preserve"> ADDIN EN.CITE &lt;EndNote&gt;&lt;Cite&gt;&lt;Author&gt;CITES&lt;/Author&gt;&lt;Year&gt;2023&lt;/Year&gt;&lt;RecNum&gt;22932&lt;/RecNum&gt;&lt;IDText&gt;24522&lt;/IDText&gt;&lt;DisplayText&gt;(CITES 2023)&lt;/DisplayText&gt;&lt;record&gt;&lt;rec-number&gt;22932&lt;/rec-number&gt;&lt;foreign-keys&gt;&lt;key app="EN" db-id="90awwt25bdptwtee25dppx5jwvddp2str0sz" timestamp="1652399007" guid="dfede315-c55f-4726-92f7-ffc430357e08"&gt;22932&lt;/key&gt;&lt;/foreign-keys&gt;&lt;ref-type name="Databases"&gt;45&lt;/ref-type&gt;&lt;contributors&gt;&lt;authors&gt;&lt;author&gt;CITES&lt;/author&gt;&lt;/authors&gt;&lt;/contributors&gt;&lt;titles&gt;&lt;title&gt;CITES Trade Database&lt;/title&gt;&lt;/titles&gt;&lt;dates&gt;&lt;year&gt;2023&lt;/year&gt;&lt;pub-dates&gt;&lt;date&gt;7 March 2022&lt;/date&gt;&lt;/pub-dates&gt;&lt;/dates&gt;&lt;publisher&gt;Convention on International Trade in Endangered Species of Wild Fauna and Flora&lt;/publisher&gt;&lt;label&gt;24522&lt;/label&gt;&lt;urls&gt;&lt;/urls&gt;&lt;custom1&gt;Sturgeon_BM&lt;/custom1&gt;&lt;electronic-resource-num&gt;https://trade.cites.org/en/cites_trade/#&lt;/electronic-resource-num&gt;&lt;/record&gt;&lt;/Cite&gt;&lt;/EndNote&gt;</w:instrText>
      </w:r>
      <w:r w:rsidR="00295283">
        <w:fldChar w:fldCharType="separate"/>
      </w:r>
      <w:r w:rsidR="00295283">
        <w:rPr>
          <w:noProof/>
        </w:rPr>
        <w:t>(CITES 2023)</w:t>
      </w:r>
      <w:r w:rsidR="00295283">
        <w:fldChar w:fldCharType="end"/>
      </w:r>
      <w:r w:rsidRPr="00653853">
        <w:t xml:space="preserve">. FAO reported global </w:t>
      </w:r>
      <w:r w:rsidRPr="00653853">
        <w:rPr>
          <w:rStyle w:val="Emphasis"/>
        </w:rPr>
        <w:t>H. huso</w:t>
      </w:r>
      <w:r w:rsidRPr="00653853">
        <w:t xml:space="preserve"> aquaculture</w:t>
      </w:r>
      <w:r>
        <w:t xml:space="preserve"> meat production peaked in 2010 at 115 tonnes, valued at US$981,000, and in 2020 was 25 tonnes (live weight) valued at US$188,000 </w:t>
      </w:r>
      <w:r w:rsidR="00295283">
        <w:fldChar w:fldCharType="begin"/>
      </w:r>
      <w:r w:rsidR="00295283">
        <w:instrText xml:space="preserve"> ADDIN EN.CITE &lt;EndNote&gt;&lt;Cite&gt;&lt;Author&gt;FAO&lt;/Author&gt;&lt;Year&gt;2022&lt;/Year&gt;&lt;RecNum&gt;22915&lt;/RecNum&gt;&lt;IDText&gt;24517&lt;/IDText&gt;&lt;DisplayText&gt;(FAO 2022c)&lt;/DisplayText&gt;&lt;record&gt;&lt;rec-number&gt;22915&lt;/rec-number&gt;&lt;foreign-keys&gt;&lt;key app="EN" db-id="90awwt25bdptwtee25dppx5jwvddp2str0sz" timestamp="1652399004" guid="0ca8203c-ff1f-4eb6-a4f9-6687c7c9e93c"&gt;22915&lt;/key&gt;&lt;/foreign-keys&gt;&lt;ref-type name="Web Page/Online Document"&gt;12&lt;/ref-type&gt;&lt;contributors&gt;&lt;authors&gt;&lt;author&gt;FAO&lt;/author&gt;&lt;/authors&gt;&lt;/contributors&gt;&lt;titles&gt;&lt;title&gt;Fisheries and Aquaculture: All statistical collections&lt;/title&gt;&lt;/titles&gt;&lt;dates&gt;&lt;year&gt;2022&lt;/year&gt;&lt;pub-dates&gt;&lt;date&gt;25 February 2022&lt;/date&gt;&lt;/pub-dates&gt;&lt;/dates&gt;&lt;pub-location&gt;Rome&lt;/pub-location&gt;&lt;publisher&gt;Fisheries and Aquaculture Division [online]&lt;/publisher&gt;&lt;label&gt;24517&lt;/label&gt;&lt;urls&gt;&lt;/urls&gt;&lt;custom1&gt;Sturgeon_BM&lt;/custom1&gt;&lt;electronic-resource-num&gt;https://www.fao.org/fishery/en/statistics/collections&lt;/electronic-resource-num&gt;&lt;/record&gt;&lt;/Cite&gt;&lt;/EndNote&gt;</w:instrText>
      </w:r>
      <w:r w:rsidR="00295283">
        <w:fldChar w:fldCharType="separate"/>
      </w:r>
      <w:r w:rsidR="00295283">
        <w:rPr>
          <w:noProof/>
        </w:rPr>
        <w:t>(FAO 2022c)</w:t>
      </w:r>
      <w:r w:rsidR="00295283">
        <w:fldChar w:fldCharType="end"/>
      </w:r>
      <w:r>
        <w:t xml:space="preserve">. In aquaculture, the male fish typically reach maturity at 5–8 years of age, while females are at maturity around 9–12 years of age </w:t>
      </w:r>
      <w:r w:rsidR="00295283">
        <w:fldChar w:fldCharType="begin"/>
      </w:r>
      <w:r w:rsidR="00295283">
        <w:instrText xml:space="preserve"> ADDIN EN.CITE &lt;EndNote&gt;&lt;Cite&gt;&lt;Author&gt;Chebanov&lt;/Author&gt;&lt;Year&gt;2013&lt;/Year&gt;&lt;RecNum&gt;17336&lt;/RecNum&gt;&lt;IDText&gt;18288&lt;/IDText&gt;&lt;DisplayText&gt;(Chebanov &amp;amp; Galich 2013)&lt;/DisplayText&gt;&lt;record&gt;&lt;rec-number&gt;17336&lt;/rec-number&gt;&lt;foreign-keys&gt;&lt;key app="EN" db-id="90awwt25bdptwtee25dppx5jwvddp2str0sz" timestamp="1652398168" guid="d1815e54-3b76-402c-a183-d07587ae8169"&gt;17336&lt;/key&gt;&lt;/foreign-keys&gt;&lt;ref-type name="Reports"&gt;27&lt;/ref-type&gt;&lt;contributors&gt;&lt;authors&gt;&lt;author&gt;Chebanov, M.&lt;/author&gt;&lt;author&gt;Galich, E.&lt;/author&gt;&lt;/authors&gt;&lt;/contributors&gt;&lt;titles&gt;&lt;title&gt;Sturgeon hatchery manual&lt;/title&gt;&lt;secondary-title&gt;FAO Fisheries and Aquaculture Technical Paper&lt;/secondary-title&gt;&lt;/titles&gt;&lt;dates&gt;&lt;year&gt;2013&lt;/year&gt;&lt;/dates&gt;&lt;pub-location&gt;Ankara&lt;/pub-location&gt;&lt;publisher&gt;Food and Agriculture Organisation of the United Nations&lt;/publisher&gt;&lt;orig-pub&gt;\\ACT001CL04FS07\BIOSECURITYDATA$\E Library\Animal Catalogue\C\Chebanov and Galich 2013 EN18288.pdf&lt;/orig-pub&gt;&lt;label&gt;18288&lt;/label&gt;&lt;urls&gt;&lt;/urls&gt;&lt;custom1&gt;SM&lt;/custom1&gt;&lt;electronic-resource-num&gt;http://www.fao.org/docrep/017/i2144e/i2144e00.htm&lt;/electronic-resource-num&gt;&lt;/record&gt;&lt;/Cite&gt;&lt;/EndNote&gt;</w:instrText>
      </w:r>
      <w:r w:rsidR="00295283">
        <w:fldChar w:fldCharType="separate"/>
      </w:r>
      <w:r w:rsidR="00295283">
        <w:rPr>
          <w:noProof/>
        </w:rPr>
        <w:t>(Chebanov &amp; Galich 2013)</w:t>
      </w:r>
      <w:r w:rsidR="00295283">
        <w:fldChar w:fldCharType="end"/>
      </w:r>
      <w:r>
        <w:t>.</w:t>
      </w:r>
    </w:p>
    <w:p w14:paraId="088A9541" w14:textId="77777777" w:rsidR="00E72F3B" w:rsidRPr="00E72F3B" w:rsidRDefault="00E72F3B" w:rsidP="00E72F3B">
      <w:pPr>
        <w:pStyle w:val="Heading4"/>
      </w:pPr>
      <w:r w:rsidRPr="00E72F3B">
        <w:t>Potential sturgeon aquaculture industry in Australia</w:t>
      </w:r>
    </w:p>
    <w:p w14:paraId="680F84FC" w14:textId="7CA7567F" w:rsidR="00E72F3B" w:rsidRDefault="00E72F3B" w:rsidP="00E72F3B">
      <w:r>
        <w:t xml:space="preserve">Live sturgeon or their reproductive material are currently not permitted import into Australia, therefore there is no existing sturgeon meat or caviar industry in this country. </w:t>
      </w:r>
      <w:r w:rsidRPr="00452FFA">
        <w:t xml:space="preserve">All consumption of caviar in Australia is from imports. The value of caviar imports </w:t>
      </w:r>
      <w:r w:rsidR="00EF5D2F">
        <w:t xml:space="preserve">into </w:t>
      </w:r>
      <w:r w:rsidR="00EF5D2F" w:rsidRPr="00452FFA">
        <w:t xml:space="preserve">Australia </w:t>
      </w:r>
      <w:r w:rsidRPr="00452FFA">
        <w:t xml:space="preserve">increased from </w:t>
      </w:r>
      <w:r>
        <w:t>AU</w:t>
      </w:r>
      <w:r w:rsidRPr="00452FFA">
        <w:t>$2.1</w:t>
      </w:r>
      <w:r>
        <w:t> </w:t>
      </w:r>
      <w:r w:rsidRPr="00452FFA">
        <w:t xml:space="preserve">million in 2012 to </w:t>
      </w:r>
      <w:r>
        <w:t>AU</w:t>
      </w:r>
      <w:r w:rsidRPr="00452FFA">
        <w:t>$3.6</w:t>
      </w:r>
      <w:r>
        <w:t> </w:t>
      </w:r>
      <w:r w:rsidRPr="00452FFA">
        <w:t>million in 20</w:t>
      </w:r>
      <w:r>
        <w:t xml:space="preserve">21 </w:t>
      </w:r>
      <w:r w:rsidR="00295283">
        <w:fldChar w:fldCharType="begin"/>
      </w:r>
      <w:r w:rsidR="00295283">
        <w:instrText xml:space="preserve"> ADDIN EN.CITE &lt;EndNote&gt;&lt;Cite&gt;&lt;Author&gt;ABS&lt;/Author&gt;&lt;Year&gt;2022&lt;/Year&gt;&lt;RecNum&gt;22935&lt;/RecNum&gt;&lt;IDText&gt;24524&lt;/IDText&gt;&lt;DisplayText&gt;(ABS 2022)&lt;/DisplayText&gt;&lt;record&gt;&lt;rec-number&gt;22935&lt;/rec-number&gt;&lt;foreign-keys&gt;&lt;key app="EN" db-id="90awwt25bdptwtee25dppx5jwvddp2str0sz" timestamp="1652399007" guid="2a3d45e2-9678-4018-98e1-e4ed57505c78"&gt;22935&lt;/key&gt;&lt;/foreign-keys&gt;&lt;ref-type name="Databases"&gt;45&lt;/ref-type&gt;&lt;contributors&gt;&lt;authors&gt;&lt;author&gt;ABS&lt;/author&gt;&lt;/authors&gt;&lt;/contributors&gt;&lt;titles&gt;&lt;title&gt;International Trade in Goods and Services, Australia&lt;/title&gt;&lt;/titles&gt;&lt;dates&gt;&lt;year&gt;2022&lt;/year&gt;&lt;pub-dates&gt;&lt;date&gt;7 March 2022&lt;/date&gt;&lt;/pub-dates&gt;&lt;/dates&gt;&lt;pub-location&gt;Australia&lt;/pub-location&gt;&lt;publisher&gt;Australian Bureau of Statistics&lt;/publisher&gt;&lt;label&gt;24524&lt;/label&gt;&lt;urls&gt;&lt;/urls&gt;&lt;custom1&gt;Sturgeon_BM&lt;/custom1&gt;&lt;electronic-resource-num&gt;https://www.abs.gov.au/statistics/economy/international-trade/international-trade-goods-and-services-australia/jan-2022&lt;/electronic-resource-num&gt;&lt;/record&gt;&lt;/Cite&gt;&lt;/EndNote&gt;</w:instrText>
      </w:r>
      <w:r w:rsidR="00295283">
        <w:fldChar w:fldCharType="separate"/>
      </w:r>
      <w:r w:rsidR="00295283">
        <w:rPr>
          <w:noProof/>
        </w:rPr>
        <w:t>(ABS 2022)</w:t>
      </w:r>
      <w:r w:rsidR="00295283">
        <w:fldChar w:fldCharType="end"/>
      </w:r>
      <w:r w:rsidRPr="00452FFA">
        <w:t xml:space="preserve">. </w:t>
      </w:r>
      <w:r>
        <w:t>According to CITES, Australia imported 2.</w:t>
      </w:r>
      <w:r w:rsidR="00AF0D71">
        <w:t>6</w:t>
      </w:r>
      <w:r>
        <w:t> tonnes of caviar in 20</w:t>
      </w:r>
      <w:r w:rsidR="00A36D0D">
        <w:t>20</w:t>
      </w:r>
      <w:r>
        <w:t xml:space="preserve"> and </w:t>
      </w:r>
      <w:r w:rsidR="00AF0D71">
        <w:t>5</w:t>
      </w:r>
      <w:r>
        <w:t> tonnes in 202</w:t>
      </w:r>
      <w:r w:rsidR="00AF0D71">
        <w:t>1</w:t>
      </w:r>
      <w:r>
        <w:t xml:space="preserve"> </w:t>
      </w:r>
      <w:r w:rsidR="00295283">
        <w:fldChar w:fldCharType="begin"/>
      </w:r>
      <w:r w:rsidR="00295283">
        <w:instrText xml:space="preserve"> ADDIN EN.CITE &lt;EndNote&gt;&lt;Cite&gt;&lt;Author&gt;CITES&lt;/Author&gt;&lt;Year&gt;2023&lt;/Year&gt;&lt;RecNum&gt;22932&lt;/RecNum&gt;&lt;IDText&gt;24522&lt;/IDText&gt;&lt;DisplayText&gt;(CITES 2023)&lt;/DisplayText&gt;&lt;record&gt;&lt;rec-number&gt;22932&lt;/rec-number&gt;&lt;foreign-keys&gt;&lt;key app="EN" db-id="90awwt25bdptwtee25dppx5jwvddp2str0sz" timestamp="1652399007" guid="dfede315-c55f-4726-92f7-ffc430357e08"&gt;22932&lt;/key&gt;&lt;/foreign-keys&gt;&lt;ref-type name="Databases"&gt;45&lt;/ref-type&gt;&lt;contributors&gt;&lt;authors&gt;&lt;author&gt;CITES&lt;/author&gt;&lt;/authors&gt;&lt;/contributors&gt;&lt;titles&gt;&lt;title&gt;CITES Trade Database&lt;/title&gt;&lt;/titles&gt;&lt;dates&gt;&lt;year&gt;2023&lt;/year&gt;&lt;pub-dates&gt;&lt;date&gt;7 March 2022&lt;/date&gt;&lt;/pub-dates&gt;&lt;/dates&gt;&lt;publisher&gt;Convention on International Trade in Endangered Species of Wild Fauna and Flora&lt;/publisher&gt;&lt;label&gt;24522&lt;/label&gt;&lt;urls&gt;&lt;/urls&gt;&lt;custom1&gt;Sturgeon_BM&lt;/custom1&gt;&lt;electronic-resource-num&gt;https://trade.cites.org/en/cites_trade/#&lt;/electronic-resource-num&gt;&lt;/record&gt;&lt;/Cite&gt;&lt;/EndNote&gt;</w:instrText>
      </w:r>
      <w:r w:rsidR="00295283">
        <w:fldChar w:fldCharType="separate"/>
      </w:r>
      <w:r w:rsidR="00295283">
        <w:rPr>
          <w:noProof/>
        </w:rPr>
        <w:t>(CITES 2023)</w:t>
      </w:r>
      <w:r w:rsidR="00295283">
        <w:fldChar w:fldCharType="end"/>
      </w:r>
      <w:r>
        <w:t xml:space="preserve">. The caviar was predominantly produced by </w:t>
      </w:r>
      <w:r w:rsidRPr="00832B1D">
        <w:rPr>
          <w:rStyle w:val="Emphasis"/>
        </w:rPr>
        <w:t>A. baerii</w:t>
      </w:r>
      <w:r>
        <w:t xml:space="preserve">, </w:t>
      </w:r>
      <w:r w:rsidRPr="00832B1D">
        <w:rPr>
          <w:rStyle w:val="Emphasis"/>
        </w:rPr>
        <w:t>A</w:t>
      </w:r>
      <w:r>
        <w:rPr>
          <w:rStyle w:val="Emphasis"/>
        </w:rPr>
        <w:t>.</w:t>
      </w:r>
      <w:r w:rsidRPr="00832B1D">
        <w:rPr>
          <w:rStyle w:val="Emphasis"/>
        </w:rPr>
        <w:t> gueldenstaedtii</w:t>
      </w:r>
      <w:r>
        <w:t xml:space="preserve">, </w:t>
      </w:r>
      <w:r w:rsidR="00F70D9E" w:rsidRPr="00F70D9E">
        <w:rPr>
          <w:rStyle w:val="Emphasis"/>
        </w:rPr>
        <w:t>A. transmontanus</w:t>
      </w:r>
      <w:r w:rsidR="00F70D9E">
        <w:t xml:space="preserve">, </w:t>
      </w:r>
      <w:r>
        <w:t xml:space="preserve">the hybrid </w:t>
      </w:r>
      <w:r>
        <w:rPr>
          <w:rStyle w:val="Emphasis"/>
        </w:rPr>
        <w:t>H. </w:t>
      </w:r>
      <w:r w:rsidRPr="00832B1D">
        <w:rPr>
          <w:rStyle w:val="Emphasis"/>
        </w:rPr>
        <w:t>dauricus</w:t>
      </w:r>
      <w:r>
        <w:t> × </w:t>
      </w:r>
      <w:r w:rsidRPr="00832B1D">
        <w:rPr>
          <w:rStyle w:val="Emphasis"/>
        </w:rPr>
        <w:t>A. schrenckii</w:t>
      </w:r>
      <w:r>
        <w:t xml:space="preserve"> and </w:t>
      </w:r>
      <w:r w:rsidRPr="00832B1D">
        <w:rPr>
          <w:rStyle w:val="Emphasis"/>
        </w:rPr>
        <w:t>H</w:t>
      </w:r>
      <w:r>
        <w:rPr>
          <w:rStyle w:val="Emphasis"/>
        </w:rPr>
        <w:t>. huso</w:t>
      </w:r>
      <w:r>
        <w:t xml:space="preserve"> </w:t>
      </w:r>
      <w:r w:rsidR="00295283">
        <w:fldChar w:fldCharType="begin"/>
      </w:r>
      <w:r w:rsidR="00295283">
        <w:instrText xml:space="preserve"> ADDIN EN.CITE &lt;EndNote&gt;&lt;Cite&gt;&lt;Author&gt;CITES&lt;/Author&gt;&lt;Year&gt;2023&lt;/Year&gt;&lt;RecNum&gt;22932&lt;/RecNum&gt;&lt;IDText&gt;24522&lt;/IDText&gt;&lt;DisplayText&gt;(CITES 2023)&lt;/DisplayText&gt;&lt;record&gt;&lt;rec-number&gt;22932&lt;/rec-number&gt;&lt;foreign-keys&gt;&lt;key app="EN" db-id="90awwt25bdptwtee25dppx5jwvddp2str0sz" timestamp="1652399007" guid="dfede315-c55f-4726-92f7-ffc430357e08"&gt;22932&lt;/key&gt;&lt;/foreign-keys&gt;&lt;ref-type name="Databases"&gt;45&lt;/ref-type&gt;&lt;contributors&gt;&lt;authors&gt;&lt;author&gt;CITES&lt;/author&gt;&lt;/authors&gt;&lt;/contributors&gt;&lt;titles&gt;&lt;title&gt;CITES Trade Database&lt;/title&gt;&lt;/titles&gt;&lt;dates&gt;&lt;year&gt;2023&lt;/year&gt;&lt;pub-dates&gt;&lt;date&gt;7 March 2022&lt;/date&gt;&lt;/pub-dates&gt;&lt;/dates&gt;&lt;publisher&gt;Convention on International Trade in Endangered Species of Wild Fauna and Flora&lt;/publisher&gt;&lt;label&gt;24522&lt;/label&gt;&lt;urls&gt;&lt;/urls&gt;&lt;custom1&gt;Sturgeon_BM&lt;/custom1&gt;&lt;electronic-resource-num&gt;https://trade.cites.org/en/cites_trade/#&lt;/electronic-resource-num&gt;&lt;/record&gt;&lt;/Cite&gt;&lt;/EndNote&gt;</w:instrText>
      </w:r>
      <w:r w:rsidR="00295283">
        <w:fldChar w:fldCharType="separate"/>
      </w:r>
      <w:r w:rsidR="00295283">
        <w:rPr>
          <w:noProof/>
        </w:rPr>
        <w:t>(CITES 2023)</w:t>
      </w:r>
      <w:r w:rsidR="00295283">
        <w:fldChar w:fldCharType="end"/>
      </w:r>
      <w:r>
        <w:t xml:space="preserve">. </w:t>
      </w:r>
      <w:r w:rsidRPr="00452FFA">
        <w:t>Australian import</w:t>
      </w:r>
      <w:r w:rsidR="008B3051">
        <w:t>ed only 5.6 kg of sturgeon meat in 2021</w:t>
      </w:r>
      <w:r w:rsidRPr="00452FFA">
        <w:t xml:space="preserve"> </w:t>
      </w:r>
      <w:r w:rsidR="008B3051">
        <w:t xml:space="preserve">from </w:t>
      </w:r>
      <w:r w:rsidR="008B3051" w:rsidRPr="00832B1D">
        <w:rPr>
          <w:rStyle w:val="Emphasis"/>
        </w:rPr>
        <w:t>A. baerii</w:t>
      </w:r>
      <w:r w:rsidR="008B3051">
        <w:t xml:space="preserve"> and </w:t>
      </w:r>
      <w:r w:rsidR="008B3051" w:rsidRPr="00832B1D">
        <w:rPr>
          <w:rStyle w:val="Emphasis"/>
        </w:rPr>
        <w:t>A</w:t>
      </w:r>
      <w:r w:rsidR="008B3051">
        <w:rPr>
          <w:rStyle w:val="Emphasis"/>
        </w:rPr>
        <w:t>.</w:t>
      </w:r>
      <w:r w:rsidR="008B3051" w:rsidRPr="00832B1D">
        <w:rPr>
          <w:rStyle w:val="Emphasis"/>
        </w:rPr>
        <w:t> gueldenstaedtii</w:t>
      </w:r>
      <w:r w:rsidR="008B3051">
        <w:t xml:space="preserve"> </w:t>
      </w:r>
      <w:r w:rsidR="00295283">
        <w:fldChar w:fldCharType="begin"/>
      </w:r>
      <w:r w:rsidR="00295283">
        <w:instrText xml:space="preserve"> ADDIN EN.CITE &lt;EndNote&gt;&lt;Cite&gt;&lt;Author&gt;CITES&lt;/Author&gt;&lt;Year&gt;2023&lt;/Year&gt;&lt;RecNum&gt;22932&lt;/RecNum&gt;&lt;IDText&gt;24522&lt;/IDText&gt;&lt;DisplayText&gt;(CITES 2023)&lt;/DisplayText&gt;&lt;record&gt;&lt;rec-number&gt;22932&lt;/rec-number&gt;&lt;foreign-keys&gt;&lt;key app="EN" db-id="90awwt25bdptwtee25dppx5jwvddp2str0sz" timestamp="1652399007" guid="dfede315-c55f-4726-92f7-ffc430357e08"&gt;22932&lt;/key&gt;&lt;/foreign-keys&gt;&lt;ref-type name="Databases"&gt;45&lt;/ref-type&gt;&lt;contributors&gt;&lt;authors&gt;&lt;author&gt;CITES&lt;/author&gt;&lt;/authors&gt;&lt;/contributors&gt;&lt;titles&gt;&lt;title&gt;CITES Trade Database&lt;/title&gt;&lt;/titles&gt;&lt;dates&gt;&lt;year&gt;2023&lt;/year&gt;&lt;pub-dates&gt;&lt;date&gt;7 March 2022&lt;/date&gt;&lt;/pub-dates&gt;&lt;/dates&gt;&lt;publisher&gt;Convention on International Trade in Endangered Species of Wild Fauna and Flora&lt;/publisher&gt;&lt;label&gt;24522&lt;/label&gt;&lt;urls&gt;&lt;/urls&gt;&lt;custom1&gt;Sturgeon_BM&lt;/custom1&gt;&lt;electronic-resource-num&gt;https://trade.cites.org/en/cites_trade/#&lt;/electronic-resource-num&gt;&lt;/record&gt;&lt;/Cite&gt;&lt;/EndNote&gt;</w:instrText>
      </w:r>
      <w:r w:rsidR="00295283">
        <w:fldChar w:fldCharType="separate"/>
      </w:r>
      <w:r w:rsidR="00295283">
        <w:rPr>
          <w:noProof/>
        </w:rPr>
        <w:t>(CITES 2023)</w:t>
      </w:r>
      <w:r w:rsidR="00295283">
        <w:fldChar w:fldCharType="end"/>
      </w:r>
      <w:r w:rsidR="008B3051">
        <w:t>.</w:t>
      </w:r>
    </w:p>
    <w:p w14:paraId="366D98E1" w14:textId="6AE195DA" w:rsidR="00E72F3B" w:rsidRDefault="00E72F3B" w:rsidP="00E72F3B">
      <w:r>
        <w:t xml:space="preserve">The </w:t>
      </w:r>
      <w:r w:rsidR="008B3051">
        <w:t xml:space="preserve">market for caviar in </w:t>
      </w:r>
      <w:r>
        <w:t xml:space="preserve">Australia is currently relatively small so domestic producers would initially be highly dependent on the export market to achieve growth in production </w:t>
      </w:r>
      <w:r w:rsidR="00295283">
        <w:fldChar w:fldCharType="begin"/>
      </w:r>
      <w:r w:rsidR="00295283">
        <w:instrText xml:space="preserve"> ADDIN EN.CITE &lt;EndNote&gt;&lt;Cite&gt;&lt;Author&gt;ABARES&lt;/Author&gt;&lt;Year&gt;2017&lt;/Year&gt;&lt;RecNum&gt;46400&lt;/RecNum&gt;&lt;IDText&gt;24842&lt;/IDText&gt;&lt;DisplayText&gt;(ABARES 2017)&lt;/DisplayText&gt;&lt;record&gt;&lt;rec-number&gt;46400&lt;/rec-number&gt;&lt;foreign-keys&gt;&lt;key app="EN" db-id="90awwt25bdptwtee25dppx5jwvddp2str0sz" timestamp="1660692580" guid="b0d95896-4522-4b19-968a-1d4be1b0851a"&gt;46400&lt;/key&gt;&lt;/foreign-keys&gt;&lt;ref-type name="Reports"&gt;27&lt;/ref-type&gt;&lt;contributors&gt;&lt;authors&gt;&lt;author&gt;ABARES&lt;/author&gt;&lt;/authors&gt;&lt;/contributors&gt;&lt;titles&gt;&lt;title&gt;Market analysis of the global sturgeon industry&lt;/title&gt;&lt;/titles&gt;&lt;dates&gt;&lt;year&gt;2017&lt;/year&gt;&lt;/dates&gt;&lt;pub-location&gt;Canberra&lt;/pub-location&gt;&lt;publisher&gt;Australian Bureau of Agricultural and Resource Economics and Science&lt;/publisher&gt;&lt;orig-pub&gt;\\ACT001CL04FS07\BIOSECURITYDATA$\E Library\Animal Catalogue\A\ABARES 2017 EN24842.pdf&lt;/orig-pub&gt;&lt;label&gt;24842&lt;/label&gt;&lt;urls&gt;&lt;/urls&gt;&lt;custom1&gt;sturgeon_BM&lt;/custom1&gt;&lt;/record&gt;&lt;/Cite&gt;&lt;/EndNote&gt;</w:instrText>
      </w:r>
      <w:r w:rsidR="00295283">
        <w:fldChar w:fldCharType="separate"/>
      </w:r>
      <w:r w:rsidR="00295283">
        <w:rPr>
          <w:noProof/>
        </w:rPr>
        <w:t>(ABARES 2017)</w:t>
      </w:r>
      <w:r w:rsidR="00295283">
        <w:fldChar w:fldCharType="end"/>
      </w:r>
      <w:r>
        <w:t xml:space="preserve">. Australian exporters have access to world markets and would have a competitive advantage in exporting to countries that have a free trade agreement in force with Australia. Australia has free trade agreements with two major world caviar importers, Japan and the United States of America </w:t>
      </w:r>
      <w:r w:rsidR="00295283">
        <w:fldChar w:fldCharType="begin"/>
      </w:r>
      <w:r w:rsidR="00295283">
        <w:instrText xml:space="preserve"> ADDIN EN.CITE &lt;EndNote&gt;&lt;Cite&gt;&lt;Author&gt;ABARES&lt;/Author&gt;&lt;Year&gt;2017&lt;/Year&gt;&lt;RecNum&gt;46400&lt;/RecNum&gt;&lt;IDText&gt;24842&lt;/IDText&gt;&lt;DisplayText&gt;(ABARES 2017)&lt;/DisplayText&gt;&lt;record&gt;&lt;rec-number&gt;46400&lt;/rec-number&gt;&lt;foreign-keys&gt;&lt;key app="EN" db-id="90awwt25bdptwtee25dppx5jwvddp2str0sz" timestamp="1660692580" guid="b0d95896-4522-4b19-968a-1d4be1b0851a"&gt;46400&lt;/key&gt;&lt;/foreign-keys&gt;&lt;ref-type name="Reports"&gt;27&lt;/ref-type&gt;&lt;contributors&gt;&lt;authors&gt;&lt;author&gt;ABARES&lt;/author&gt;&lt;/authors&gt;&lt;/contributors&gt;&lt;titles&gt;&lt;title&gt;Market analysis of the global sturgeon industry&lt;/title&gt;&lt;/titles&gt;&lt;dates&gt;&lt;year&gt;2017&lt;/year&gt;&lt;/dates&gt;&lt;pub-location&gt;Canberra&lt;/pub-location&gt;&lt;publisher&gt;Australian Bureau of Agricultural and Resource Economics and Science&lt;/publisher&gt;&lt;orig-pub&gt;\\ACT001CL04FS07\BIOSECURITYDATA$\E Library\Animal Catalogue\A\ABARES 2017 EN24842.pdf&lt;/orig-pub&gt;&lt;label&gt;24842&lt;/label&gt;&lt;urls&gt;&lt;/urls&gt;&lt;custom1&gt;sturgeon_BM&lt;/custom1&gt;&lt;/record&gt;&lt;/Cite&gt;&lt;/EndNote&gt;</w:instrText>
      </w:r>
      <w:r w:rsidR="00295283">
        <w:fldChar w:fldCharType="separate"/>
      </w:r>
      <w:r w:rsidR="00295283">
        <w:rPr>
          <w:noProof/>
        </w:rPr>
        <w:t>(ABARES 2017)</w:t>
      </w:r>
      <w:r w:rsidR="00295283">
        <w:fldChar w:fldCharType="end"/>
      </w:r>
      <w:r>
        <w:t xml:space="preserve">. Although some market sectors demand wild products, farmed caviar has similar acceptance as wild origin product </w:t>
      </w:r>
      <w:r w:rsidR="00295283">
        <w:fldChar w:fldCharType="begin"/>
      </w:r>
      <w:r w:rsidR="00295283">
        <w:instrText xml:space="preserve"> ADDIN EN.CITE &lt;EndNote&gt;&lt;Cite&gt;&lt;Author&gt;Bronzi&lt;/Author&gt;&lt;Year&gt;2019&lt;/Year&gt;&lt;RecNum&gt;22909&lt;/RecNum&gt;&lt;IDText&gt;24514&lt;/IDText&gt;&lt;DisplayText&gt;(Bronzi et al. 2019)&lt;/DisplayText&gt;&lt;record&gt;&lt;rec-number&gt;22909&lt;/rec-number&gt;&lt;foreign-keys&gt;&lt;key app="EN" db-id="90awwt25bdptwtee25dppx5jwvddp2str0sz" timestamp="1652399004" guid="f71da027-9349-41e0-949c-f681a7e84394"&gt;22909&lt;/key&gt;&lt;/foreign-keys&gt;&lt;ref-type name="Journal Articles"&gt;17&lt;/ref-type&gt;&lt;contributors&gt;&lt;authors&gt;&lt;author&gt;Bronzi, P&lt;/author&gt;&lt;author&gt;Chebanov, M.&lt;/author&gt;&lt;author&gt;Michaels, J.T.&lt;/author&gt;&lt;author&gt;Wei, Q.&lt;/author&gt;&lt;author&gt;Rosenthal, H.&lt;/author&gt;&lt;author&gt;Gessner, J&lt;/author&gt;&lt;/authors&gt;&lt;/contributors&gt;&lt;titles&gt;&lt;title&gt;Sturgeon meat and caviar production: Global update 2017&lt;/title&gt;&lt;secondary-title&gt;Journal of Applied Ichthyology&lt;/secondary-title&gt;&lt;/titles&gt;&lt;periodical&gt;&lt;full-title&gt;Journal of Applied Ichthyology&lt;/full-title&gt;&lt;/periodical&gt;&lt;pages&gt;257-266&lt;/pages&gt;&lt;volume&gt;35&lt;/volume&gt;&lt;number&gt;1&lt;/number&gt;&lt;dates&gt;&lt;year&gt;2019&lt;/year&gt;&lt;/dates&gt;&lt;orig-pub&gt;\\Act001cl04fs07\biosecuritydata$\E Library\Animal Catalogue\B\Bronzi et al 2019 EN24514.pdf&lt;/orig-pub&gt;&lt;label&gt;24514&lt;/label&gt;&lt;work-type&gt;02/24/2022&lt;/work-type&gt;&lt;urls&gt;&lt;/urls&gt;&lt;custom1&gt;Sturgeon_BM&lt;/custom1&gt;&lt;electronic-resource-num&gt;https://doi.org/10.1111/jai.13870&lt;/electronic-resource-num&gt;&lt;/record&gt;&lt;/Cite&gt;&lt;/EndNote&gt;</w:instrText>
      </w:r>
      <w:r w:rsidR="00295283">
        <w:fldChar w:fldCharType="separate"/>
      </w:r>
      <w:r w:rsidR="00295283">
        <w:rPr>
          <w:noProof/>
        </w:rPr>
        <w:t>(Bronzi et al. 2019)</w:t>
      </w:r>
      <w:r w:rsidR="00295283">
        <w:fldChar w:fldCharType="end"/>
      </w:r>
      <w:r>
        <w:t>.</w:t>
      </w:r>
    </w:p>
    <w:p w14:paraId="325DD949" w14:textId="78FC41CD" w:rsidR="00AB3102" w:rsidRPr="00AB3102" w:rsidRDefault="00E72F3B" w:rsidP="00A6186F">
      <w:r>
        <w:t xml:space="preserve">The Australian sturgeon aquaculture industry can be established and supplemented with imported stock. This can be achieved through the transport of live sturgeon or their reproductive material which can be sent over long distances with close to 100% survival </w:t>
      </w:r>
      <w:r w:rsidR="00295283">
        <w:fldChar w:fldCharType="begin"/>
      </w:r>
      <w:r w:rsidR="00295283">
        <w:instrText xml:space="preserve"> ADDIN EN.CITE &lt;EndNote&gt;&lt;Cite&gt;&lt;Author&gt;ABARES&lt;/Author&gt;&lt;Year&gt;2017&lt;/Year&gt;&lt;RecNum&gt;46400&lt;/RecNum&gt;&lt;IDText&gt;24842&lt;/IDText&gt;&lt;DisplayText&gt;(ABARES 2017)&lt;/DisplayText&gt;&lt;record&gt;&lt;rec-number&gt;46400&lt;/rec-number&gt;&lt;foreign-keys&gt;&lt;key app="EN" db-id="90awwt25bdptwtee25dppx5jwvddp2str0sz" timestamp="1660692580" guid="b0d95896-4522-4b19-968a-1d4be1b0851a"&gt;46400&lt;/key&gt;&lt;/foreign-keys&gt;&lt;ref-type name="Reports"&gt;27&lt;/ref-type&gt;&lt;contributors&gt;&lt;authors&gt;&lt;author&gt;ABARES&lt;/author&gt;&lt;/authors&gt;&lt;/contributors&gt;&lt;titles&gt;&lt;title&gt;Market analysis of the global sturgeon industry&lt;/title&gt;&lt;/titles&gt;&lt;dates&gt;&lt;year&gt;2017&lt;/year&gt;&lt;/dates&gt;&lt;pub-location&gt;Canberra&lt;/pub-location&gt;&lt;publisher&gt;Australian Bureau of Agricultural and Resource Economics and Science&lt;/publisher&gt;&lt;orig-pub&gt;\\ACT001CL04FS07\BIOSECURITYDATA$\E Library\Animal Catalogue\A\ABARES 2017 EN24842.pdf&lt;/orig-pub&gt;&lt;label&gt;24842&lt;/label&gt;&lt;urls&gt;&lt;/urls&gt;&lt;custom1&gt;sturgeon_BM&lt;/custom1&gt;&lt;/record&gt;&lt;/Cite&gt;&lt;/EndNote&gt;</w:instrText>
      </w:r>
      <w:r w:rsidR="00295283">
        <w:fldChar w:fldCharType="separate"/>
      </w:r>
      <w:r w:rsidR="00295283">
        <w:rPr>
          <w:noProof/>
        </w:rPr>
        <w:t>(ABARES 2017)</w:t>
      </w:r>
      <w:r w:rsidR="00295283">
        <w:fldChar w:fldCharType="end"/>
      </w:r>
      <w:r>
        <w:t xml:space="preserve">. However, the cost structure of a potential Australian-based farm is uncertain, electricity, feed and labour costs are likely to be key cost drivers </w:t>
      </w:r>
      <w:r w:rsidR="00295283">
        <w:fldChar w:fldCharType="begin"/>
      </w:r>
      <w:r w:rsidR="00295283">
        <w:instrText xml:space="preserve"> ADDIN EN.CITE &lt;EndNote&gt;&lt;Cite&gt;&lt;Author&gt;ABARES&lt;/Author&gt;&lt;Year&gt;2017&lt;/Year&gt;&lt;RecNum&gt;46400&lt;/RecNum&gt;&lt;IDText&gt;24842&lt;/IDText&gt;&lt;DisplayText&gt;(ABARES 2017)&lt;/DisplayText&gt;&lt;record&gt;&lt;rec-number&gt;46400&lt;/rec-number&gt;&lt;foreign-keys&gt;&lt;key app="EN" db-id="90awwt25bdptwtee25dppx5jwvddp2str0sz" timestamp="1660692580" guid="b0d95896-4522-4b19-968a-1d4be1b0851a"&gt;46400&lt;/key&gt;&lt;/foreign-keys&gt;&lt;ref-type name="Reports"&gt;27&lt;/ref-type&gt;&lt;contributors&gt;&lt;authors&gt;&lt;author&gt;ABARES&lt;/author&gt;&lt;/authors&gt;&lt;/contributors&gt;&lt;titles&gt;&lt;title&gt;Market analysis of the global sturgeon industry&lt;/title&gt;&lt;/titles&gt;&lt;dates&gt;&lt;year&gt;2017&lt;/year&gt;&lt;/dates&gt;&lt;pub-location&gt;Canberra&lt;/pub-location&gt;&lt;publisher&gt;Australian Bureau of Agricultural and Resource Economics and Science&lt;/publisher&gt;&lt;orig-pub&gt;\\ACT001CL04FS07\BIOSECURITYDATA$\E Library\Animal Catalogue\A\ABARES 2017 EN24842.pdf&lt;/orig-pub&gt;&lt;label&gt;24842&lt;/label&gt;&lt;urls&gt;&lt;/urls&gt;&lt;custom1&gt;sturgeon_BM&lt;/custom1&gt;&lt;/record&gt;&lt;/Cite&gt;&lt;/EndNote&gt;</w:instrText>
      </w:r>
      <w:r w:rsidR="00295283">
        <w:fldChar w:fldCharType="separate"/>
      </w:r>
      <w:r w:rsidR="00295283">
        <w:rPr>
          <w:noProof/>
        </w:rPr>
        <w:t>(ABARES 2017)</w:t>
      </w:r>
      <w:r w:rsidR="00295283">
        <w:fldChar w:fldCharType="end"/>
      </w:r>
      <w:r>
        <w:t xml:space="preserve">. Further, Australia’s high cost of aquaculture production can make competing against low-cost aquaculture-producing countries difficult </w:t>
      </w:r>
      <w:r w:rsidR="00295283">
        <w:fldChar w:fldCharType="begin"/>
      </w:r>
      <w:r w:rsidR="00295283">
        <w:instrText xml:space="preserve"> ADDIN EN.CITE &lt;EndNote&gt;&lt;Cite&gt;&lt;Author&gt;Curtotti&lt;/Author&gt;&lt;Year&gt;2023&lt;/Year&gt;&lt;RecNum&gt;47074&lt;/RecNum&gt;&lt;IDText&gt;25129&lt;/IDText&gt;&lt;DisplayText&gt;(Curtotti et al. 2023)&lt;/DisplayText&gt;&lt;record&gt;&lt;rec-number&gt;47074&lt;/rec-number&gt;&lt;foreign-keys&gt;&lt;key app="EN" db-id="90awwt25bdptwtee25dppx5jwvddp2str0sz" timestamp="1679451115" guid="8a8bb3be-fe90-40f7-9355-1ad135ecbb87"&gt;47074&lt;/key&gt;&lt;/foreign-keys&gt;&lt;ref-type name="Reports"&gt;27&lt;/ref-type&gt;&lt;contributors&gt;&lt;authors&gt;&lt;author&gt;Curtotti, R.&lt;/author&gt;&lt;author&gt;Dylewski, M.&lt;/author&gt;&lt;author&gt;Cao, A.&lt;/author&gt;&lt;author&gt;Tuynman, H.&lt;/author&gt;&lt;/authors&gt;&lt;tertiary-authors&gt;&lt;author&gt;ABARES&lt;/author&gt;&lt;/tertiary-authors&gt;&lt;/contributors&gt;&lt;titles&gt;&lt;title&gt;Australian fisheries and aquaculture outlook to 2027−28&lt;/title&gt;&lt;/titles&gt;&lt;pages&gt;1-23&lt;/pages&gt;&lt;dates&gt;&lt;year&gt;2023&lt;/year&gt;&lt;/dates&gt;&lt;pub-location&gt;Canberra&lt;/pub-location&gt;&lt;publisher&gt;ABARES&lt;/publisher&gt;&lt;orig-pub&gt;\\ACT001CL04FS07\BIOSECURITYDATA$\E Library\Animal Catalogue\C\Curtotti et al 2023 EN25129.pdf&lt;/orig-pub&gt;&lt;label&gt;25129&lt;/label&gt;&lt;urls&gt;&lt;/urls&gt;&lt;electronic-resource-num&gt;https://doi.org/10.25814/vzbj-nw33&lt;/electronic-resource-num&gt;&lt;/record&gt;&lt;/Cite&gt;&lt;/EndNote&gt;</w:instrText>
      </w:r>
      <w:r w:rsidR="00295283">
        <w:fldChar w:fldCharType="separate"/>
      </w:r>
      <w:r w:rsidR="00295283">
        <w:rPr>
          <w:noProof/>
        </w:rPr>
        <w:t>(Curtotti et al. 2023)</w:t>
      </w:r>
      <w:r w:rsidR="00295283">
        <w:fldChar w:fldCharType="end"/>
      </w:r>
      <w:r>
        <w:t xml:space="preserve">. This could be addressed by either reducing energy costs through renewable generation, increasing the caviar production from each sturgeon or polyculturing other fish species for fish products to improve early stage cashflow and increase profitably </w:t>
      </w:r>
      <w:r w:rsidR="00295283">
        <w:fldChar w:fldCharType="begin">
          <w:fldData xml:space="preserve">PEVuZE5vdGU+PENpdGU+PEF1dGhvcj5BQkFSRVM8L0F1dGhvcj48WWVhcj4yMDE3PC9ZZWFyPjxS
ZWNOdW0+NDY0MDA8L1JlY051bT48SURUZXh0PjI0ODQyPC9JRFRleHQ+PERpc3BsYXlUZXh0PihB
QkFSRVMgMjAxNzsgUHlrYSAmYW1wOyBLb2xtYW4gMjAwMyk8L0Rpc3BsYXlUZXh0PjxyZWNvcmQ+
PHJlYy1udW1iZXI+NDY0MDA8L3JlYy1udW1iZXI+PGZvcmVpZ24ta2V5cz48a2V5IGFwcD0iRU4i
IGRiLWlkPSI5MGF3d3QyNWJkcHR3dGVlMjVkcHB4NWp3dmRkcDJzdHIwc3oiIHRpbWVzdGFtcD0i
MTY2MDY5MjU4MCIgZ3VpZD0iYjBkOTU4OTYtNDUyMi00YjE5LTk2OGEtMWQ0YmUxYjA4NTFhIj40
NjQwMDwva2V5PjwvZm9yZWlnbi1rZXlzPjxyZWYtdHlwZSBuYW1lPSJSZXBvcnRzIj4yNzwvcmVm
LXR5cGU+PGNvbnRyaWJ1dG9ycz48YXV0aG9ycz48YXV0aG9yPkFCQVJFUzwvYXV0aG9yPjwvYXV0
aG9ycz48L2NvbnRyaWJ1dG9ycz48dGl0bGVzPjx0aXRsZT5NYXJrZXQgYW5hbHlzaXMgb2YgdGhl
IGdsb2JhbCBzdHVyZ2VvbiBpbmR1c3RyeTwvdGl0bGU+PC90aXRsZXM+PGRhdGVzPjx5ZWFyPjIw
MTc8L3llYXI+PC9kYXRlcz48cHViLWxvY2F0aW9uPkNhbmJlcnJhPC9wdWItbG9jYXRpb24+PHB1
Ymxpc2hlcj5BdXN0cmFsaWFuIEJ1cmVhdSBvZiBBZ3JpY3VsdHVyYWwgYW5kIFJlc291cmNlIEVj
b25vbWljcyBhbmQgU2NpZW5jZTwvcHVibGlzaGVyPjxvcmlnLXB1Yj5cXEFDVDAwMUNMMDRGUzA3
XEJJT1NFQ1VSSVRZREFUQSRcRSBMaWJyYXJ5XEFuaW1hbCBDYXRhbG9ndWVcQVxBQkFSRVMgMjAx
NyBFTjI0ODQyLnBkZjwvb3JpZy1wdWI+PGxhYmVsPjI0ODQyPC9sYWJlbD48dXJscz48L3VybHM+
PGN1c3RvbTE+c3R1cmdlb25fQk08L2N1c3RvbTE+PC9yZWNvcmQ+PC9DaXRlPjxDaXRlPjxBdXRo
b3I+UHlrYTwvQXV0aG9yPjxZZWFyPjIwMDM8L1llYXI+PFJlY051bT40NjE1MjwvUmVjTnVtPjxJ
RFRleHQ+MjQ2MjE8L0lEVGV4dD48cmVjb3JkPjxyZWMtbnVtYmVyPjQ2MTUyPC9yZWMtbnVtYmVy
Pjxmb3JlaWduLWtleXM+PGtleSBhcHA9IkVOIiBkYi1pZD0iOTBhd3d0MjViZHB0d3RlZTI1ZHBw
eDVqd3ZkZHAyc3RyMHN6IiB0aW1lc3RhbXA9IjE2NTg4OTQxNDYiIGd1aWQ9ImQ3MDRhMDQ4LTAz
NDktNGQyOC04OTIxLTNkYmQwYTg2NTg1YSI+NDYxNTI8L2tleT48L2ZvcmVpZ24ta2V5cz48cmVm
LXR5cGUgbmFtZT0iSm91cm5hbCBBcnRpY2xlcyI+MTc8L3JlZi10eXBlPjxjb250cmlidXRvcnM+
PGF1dGhvcnM+PGF1dGhvcj5QeWthLCBKLjwvYXV0aG9yPjxhdXRob3I+S29sbWFuLCBSLjwvYXV0
aG9yPjwvYXV0aG9ycz48L2NvbnRyaWJ1dG9ycz48dGl0bGVzPjx0aXRsZT48c3R5bGUgZmFjZT0i
bm9ybWFsIiBmb250PSJkZWZhdWx0IiBzaXplPSIxMDAlIj5GZWVkaW5nIGludGVuc2l0eSBhbmQg
Z3Jvd3RoIG9mIFNpYmVyaWFuIHN0dXJnZW9uIDwvc3R5bGU+PHN0eWxlIGZhY2U9Iml0YWxpYyIg
Zm9udD0iZGVmYXVsdCIgc2l6ZT0iMTAwJSI+QWNpcGVuc2VyIGJhZXJpIDwvc3R5bGU+PHN0eWxl
IGZhY2U9Im5vcm1hbCIgZm9udD0iZGVmYXVsdCIgc2l6ZT0iMTAwJSI+YnJhbmR0IGluIHBvbmQg
Y3VsdGl2YXRpb248L3N0eWxlPjwvdGl0bGU+PHNlY29uZGFyeS10aXRsZT5BcmNoaXZlcyBvZiBQ
b2xpc2ggRmlzaGVyaWVzPC9zZWNvbmRhcnktdGl0bGU+PC90aXRsZXM+PHBlcmlvZGljYWw+PGZ1
bGwtdGl0bGU+QXJjaGl2ZXMgb2YgUG9saXNoIEZpc2hlcmllczwvZnVsbC10aXRsZT48L3Blcmlv
ZGljYWw+PHBhZ2VzPjI4Ny0yOTQ8L3BhZ2VzPjx2b2x1bWU+MTE8L3ZvbHVtZT48bnVtYmVyPjI8
L251bWJlcj48ZGF0ZXM+PHllYXI+MjAwMzwveWVhcj48L2RhdGVzPjxvcmlnLXB1Yj5cXEFDVDAw
MUNMMDRGUzA3XEJJT1NFQ1VSSVRZREFUQSRcRSBMaWJyYXJ5XEFuaW1hbCBDYXRhbG9ndWVcUFxQ
eWthIGFuZCBLb2xtYW4gMjAwMyBFTjI0NjIxLnBkZjwvb3JpZy1wdWI+PGxhYmVsPjI0NjIxPC9s
YWJlbD48dXJscz48L3VybHM+PGN1c3RvbTE+c3R1cmdlb25fQk08L2N1c3RvbTE+PC9yZWNvcmQ+
PC9DaXRlPjwvRW5kTm90ZT4A
</w:fldData>
        </w:fldChar>
      </w:r>
      <w:r w:rsidR="00295283">
        <w:instrText xml:space="preserve"> ADDIN EN.CITE </w:instrText>
      </w:r>
      <w:r w:rsidR="00295283">
        <w:fldChar w:fldCharType="begin">
          <w:fldData xml:space="preserve">PEVuZE5vdGU+PENpdGU+PEF1dGhvcj5BQkFSRVM8L0F1dGhvcj48WWVhcj4yMDE3PC9ZZWFyPjxS
ZWNOdW0+NDY0MDA8L1JlY051bT48SURUZXh0PjI0ODQyPC9JRFRleHQ+PERpc3BsYXlUZXh0PihB
QkFSRVMgMjAxNzsgUHlrYSAmYW1wOyBLb2xtYW4gMjAwMyk8L0Rpc3BsYXlUZXh0PjxyZWNvcmQ+
PHJlYy1udW1iZXI+NDY0MDA8L3JlYy1udW1iZXI+PGZvcmVpZ24ta2V5cz48a2V5IGFwcD0iRU4i
IGRiLWlkPSI5MGF3d3QyNWJkcHR3dGVlMjVkcHB4NWp3dmRkcDJzdHIwc3oiIHRpbWVzdGFtcD0i
MTY2MDY5MjU4MCIgZ3VpZD0iYjBkOTU4OTYtNDUyMi00YjE5LTk2OGEtMWQ0YmUxYjA4NTFhIj40
NjQwMDwva2V5PjwvZm9yZWlnbi1rZXlzPjxyZWYtdHlwZSBuYW1lPSJSZXBvcnRzIj4yNzwvcmVm
LXR5cGU+PGNvbnRyaWJ1dG9ycz48YXV0aG9ycz48YXV0aG9yPkFCQVJFUzwvYXV0aG9yPjwvYXV0
aG9ycz48L2NvbnRyaWJ1dG9ycz48dGl0bGVzPjx0aXRsZT5NYXJrZXQgYW5hbHlzaXMgb2YgdGhl
IGdsb2JhbCBzdHVyZ2VvbiBpbmR1c3RyeTwvdGl0bGU+PC90aXRsZXM+PGRhdGVzPjx5ZWFyPjIw
MTc8L3llYXI+PC9kYXRlcz48cHViLWxvY2F0aW9uPkNhbmJlcnJhPC9wdWItbG9jYXRpb24+PHB1
Ymxpc2hlcj5BdXN0cmFsaWFuIEJ1cmVhdSBvZiBBZ3JpY3VsdHVyYWwgYW5kIFJlc291cmNlIEVj
b25vbWljcyBhbmQgU2NpZW5jZTwvcHVibGlzaGVyPjxvcmlnLXB1Yj5cXEFDVDAwMUNMMDRGUzA3
XEJJT1NFQ1VSSVRZREFUQSRcRSBMaWJyYXJ5XEFuaW1hbCBDYXRhbG9ndWVcQVxBQkFSRVMgMjAx
NyBFTjI0ODQyLnBkZjwvb3JpZy1wdWI+PGxhYmVsPjI0ODQyPC9sYWJlbD48dXJscz48L3VybHM+
PGN1c3RvbTE+c3R1cmdlb25fQk08L2N1c3RvbTE+PC9yZWNvcmQ+PC9DaXRlPjxDaXRlPjxBdXRo
b3I+UHlrYTwvQXV0aG9yPjxZZWFyPjIwMDM8L1llYXI+PFJlY051bT40NjE1MjwvUmVjTnVtPjxJ
RFRleHQ+MjQ2MjE8L0lEVGV4dD48cmVjb3JkPjxyZWMtbnVtYmVyPjQ2MTUyPC9yZWMtbnVtYmVy
Pjxmb3JlaWduLWtleXM+PGtleSBhcHA9IkVOIiBkYi1pZD0iOTBhd3d0MjViZHB0d3RlZTI1ZHBw
eDVqd3ZkZHAyc3RyMHN6IiB0aW1lc3RhbXA9IjE2NTg4OTQxNDYiIGd1aWQ9ImQ3MDRhMDQ4LTAz
NDktNGQyOC04OTIxLTNkYmQwYTg2NTg1YSI+NDYxNTI8L2tleT48L2ZvcmVpZ24ta2V5cz48cmVm
LXR5cGUgbmFtZT0iSm91cm5hbCBBcnRpY2xlcyI+MTc8L3JlZi10eXBlPjxjb250cmlidXRvcnM+
PGF1dGhvcnM+PGF1dGhvcj5QeWthLCBKLjwvYXV0aG9yPjxhdXRob3I+S29sbWFuLCBSLjwvYXV0
aG9yPjwvYXV0aG9ycz48L2NvbnRyaWJ1dG9ycz48dGl0bGVzPjx0aXRsZT48c3R5bGUgZmFjZT0i
bm9ybWFsIiBmb250PSJkZWZhdWx0IiBzaXplPSIxMDAlIj5GZWVkaW5nIGludGVuc2l0eSBhbmQg
Z3Jvd3RoIG9mIFNpYmVyaWFuIHN0dXJnZW9uIDwvc3R5bGU+PHN0eWxlIGZhY2U9Iml0YWxpYyIg
Zm9udD0iZGVmYXVsdCIgc2l6ZT0iMTAwJSI+QWNpcGVuc2VyIGJhZXJpIDwvc3R5bGU+PHN0eWxl
IGZhY2U9Im5vcm1hbCIgZm9udD0iZGVmYXVsdCIgc2l6ZT0iMTAwJSI+YnJhbmR0IGluIHBvbmQg
Y3VsdGl2YXRpb248L3N0eWxlPjwvdGl0bGU+PHNlY29uZGFyeS10aXRsZT5BcmNoaXZlcyBvZiBQ
b2xpc2ggRmlzaGVyaWVzPC9zZWNvbmRhcnktdGl0bGU+PC90aXRsZXM+PHBlcmlvZGljYWw+PGZ1
bGwtdGl0bGU+QXJjaGl2ZXMgb2YgUG9saXNoIEZpc2hlcmllczwvZnVsbC10aXRsZT48L3Blcmlv
ZGljYWw+PHBhZ2VzPjI4Ny0yOTQ8L3BhZ2VzPjx2b2x1bWU+MTE8L3ZvbHVtZT48bnVtYmVyPjI8
L251bWJlcj48ZGF0ZXM+PHllYXI+MjAwMzwveWVhcj48L2RhdGVzPjxvcmlnLXB1Yj5cXEFDVDAw
MUNMMDRGUzA3XEJJT1NFQ1VSSVRZREFUQSRcRSBMaWJyYXJ5XEFuaW1hbCBDYXRhbG9ndWVcUFxQ
eWthIGFuZCBLb2xtYW4gMjAwMyBFTjI0NjIxLnBkZjwvb3JpZy1wdWI+PGxhYmVsPjI0NjIxPC9s
YWJlbD48dXJscz48L3VybHM+PGN1c3RvbTE+c3R1cmdlb25fQk08L2N1c3RvbTE+PC9yZWNvcmQ+
PC9DaXRlPjwvRW5kTm90ZT4A
</w:fldData>
        </w:fldChar>
      </w:r>
      <w:r w:rsidR="00295283">
        <w:instrText xml:space="preserve"> ADDIN EN.CITE.DATA </w:instrText>
      </w:r>
      <w:r w:rsidR="00295283">
        <w:fldChar w:fldCharType="end"/>
      </w:r>
      <w:r w:rsidR="00295283">
        <w:fldChar w:fldCharType="separate"/>
      </w:r>
      <w:r w:rsidR="00295283">
        <w:rPr>
          <w:noProof/>
        </w:rPr>
        <w:t>(ABARES 2017; Pyka &amp; Kolman 2003)</w:t>
      </w:r>
      <w:r w:rsidR="00295283">
        <w:fldChar w:fldCharType="end"/>
      </w:r>
      <w:r>
        <w:t>. In Australia, the most like fish species to be polycultured with sturgeon would be salmonids.</w:t>
      </w:r>
    </w:p>
    <w:p w14:paraId="7DBD0DAC" w14:textId="77777777" w:rsidR="00E72F3B" w:rsidRDefault="00E72F3B" w:rsidP="00E72F3B">
      <w:pPr>
        <w:pStyle w:val="Heading3"/>
      </w:pPr>
      <w:bookmarkStart w:id="37" w:name="_Toc89078470"/>
      <w:bookmarkStart w:id="38" w:name="_Toc123639561"/>
      <w:bookmarkStart w:id="39" w:name="_Toc137216122"/>
      <w:r>
        <w:t>Sturgeon aquaculture production practices</w:t>
      </w:r>
      <w:bookmarkEnd w:id="37"/>
      <w:bookmarkEnd w:id="38"/>
      <w:bookmarkEnd w:id="39"/>
    </w:p>
    <w:p w14:paraId="58C26982" w14:textId="77777777" w:rsidR="00E72F3B" w:rsidRDefault="00E72F3B" w:rsidP="00E72F3B">
      <w:r>
        <w:t>Stages in sturgeon aquaculture practices include:</w:t>
      </w:r>
    </w:p>
    <w:p w14:paraId="35567AF7" w14:textId="77777777" w:rsidR="00E72F3B" w:rsidRPr="00E72F3B" w:rsidRDefault="00E72F3B" w:rsidP="00E72F3B">
      <w:pPr>
        <w:pStyle w:val="ListBullet"/>
      </w:pPr>
      <w:r w:rsidRPr="00E72F3B">
        <w:t>broodstock selection (particularly for wild stock)</w:t>
      </w:r>
    </w:p>
    <w:p w14:paraId="51B82E4C" w14:textId="77777777" w:rsidR="00E72F3B" w:rsidRPr="00E72F3B" w:rsidRDefault="00E72F3B" w:rsidP="00E72F3B">
      <w:pPr>
        <w:pStyle w:val="ListBullet"/>
      </w:pPr>
      <w:r w:rsidRPr="00E72F3B">
        <w:t>spawning and egg fertilisation</w:t>
      </w:r>
    </w:p>
    <w:p w14:paraId="21D4E7E9" w14:textId="77777777" w:rsidR="00E72F3B" w:rsidRPr="00E72F3B" w:rsidRDefault="00E72F3B" w:rsidP="00E72F3B">
      <w:pPr>
        <w:pStyle w:val="ListBullet"/>
      </w:pPr>
      <w:r w:rsidRPr="00E72F3B">
        <w:t>grow out (to reach the mature age).</w:t>
      </w:r>
    </w:p>
    <w:p w14:paraId="429EE1AB" w14:textId="77777777" w:rsidR="00E72F3B" w:rsidRDefault="00E72F3B" w:rsidP="00E72F3B">
      <w:pPr>
        <w:pStyle w:val="Heading4"/>
      </w:pPr>
      <w:r>
        <w:t>Broodstock selection</w:t>
      </w:r>
    </w:p>
    <w:p w14:paraId="64443948" w14:textId="0F4CA652" w:rsidR="00E72F3B" w:rsidRDefault="00E72F3B" w:rsidP="00E72F3B">
      <w:r>
        <w:t>Sturgeon broodstock may be either sourced from wild fish or domesticated</w:t>
      </w:r>
      <w:r w:rsidR="002B7FA2">
        <w:t xml:space="preserve"> lines</w:t>
      </w:r>
      <w:r>
        <w:t xml:space="preserve">. Due to the long time required for sturgeon spawning, wild broodstock are often captured each year for aquaculture purposes </w:t>
      </w:r>
      <w:r w:rsidR="00295283">
        <w:fldChar w:fldCharType="begin"/>
      </w:r>
      <w:r w:rsidR="00295283">
        <w:instrText xml:space="preserve"> ADDIN EN.CITE &lt;EndNote&gt;&lt;Cite&gt;&lt;Author&gt;Chebanov&lt;/Author&gt;&lt;Year&gt;2001&lt;/Year&gt;&lt;RecNum&gt;8241&lt;/RecNum&gt;&lt;IDText&gt;18286&lt;/IDText&gt;&lt;DisplayText&gt;(Chebanov &amp;amp; Billard 2001)&lt;/DisplayText&gt;&lt;record&gt;&lt;rec-number&gt;8241&lt;/rec-number&gt;&lt;foreign-keys&gt;&lt;key app="EN" db-id="90awwt25bdptwtee25dppx5jwvddp2str0sz" timestamp="1652397259" guid="e370e335-56b1-4379-93ab-8a48ab6df8d2"&gt;8241&lt;/key&gt;&lt;/foreign-keys&gt;&lt;ref-type name="Journal Articles"&gt;17&lt;/ref-type&gt;&lt;contributors&gt;&lt;authors&gt;&lt;author&gt;Chebanov, M.&lt;/author&gt;&lt;author&gt;Billard, R.&lt;/author&gt;&lt;/authors&gt;&lt;/contributors&gt;&lt;titles&gt;&lt;title&gt;The culture of sturgeons in Russia: Production of juveniles for stocking and meat for human consumption&lt;/title&gt;&lt;secondary-title&gt;Aquatic Living Resources&lt;/secondary-title&gt;&lt;/titles&gt;&lt;periodical&gt;&lt;full-title&gt;Aquatic Living Resources&lt;/full-title&gt;&lt;/periodical&gt;&lt;pages&gt;375-381&lt;/pages&gt;&lt;volume&gt;14&lt;/volume&gt;&lt;keywords&gt;&lt;keyword&gt;aquaculture / food fish / Russia / stocking / sturgeon&lt;/keyword&gt;&lt;/keywords&gt;&lt;dates&gt;&lt;year&gt;2001&lt;/year&gt;&lt;/dates&gt;&lt;orig-pub&gt;\\ACT001CL04FS07\BIOSECURITYDATA$\E Library\Animal Catalogue\C\Chebanov and Billard 2001 EN18286.pdf&lt;/orig-pub&gt;&lt;label&gt;18286&lt;/label&gt;&lt;urls&gt;&lt;/urls&gt;&lt;custom1&gt;SM&lt;/custom1&gt;&lt;electronic-resource-num&gt;http://www.alr-journal.org/articles/alr/pdf/2001/06/alr1112.pdf&lt;/electronic-resource-num&gt;&lt;/record&gt;&lt;/Cite&gt;&lt;/EndNote&gt;</w:instrText>
      </w:r>
      <w:r w:rsidR="00295283">
        <w:fldChar w:fldCharType="separate"/>
      </w:r>
      <w:r w:rsidR="00295283">
        <w:rPr>
          <w:noProof/>
        </w:rPr>
        <w:t>(Chebanov &amp; Billard 2001)</w:t>
      </w:r>
      <w:r w:rsidR="00295283">
        <w:fldChar w:fldCharType="end"/>
      </w:r>
      <w:r>
        <w:t xml:space="preserve">. Wild broodstock are captured using nets and traps </w:t>
      </w:r>
      <w:r w:rsidR="004C2286">
        <w:t xml:space="preserve">in the river mouths and coastal areas </w:t>
      </w:r>
      <w:r>
        <w:t>during the fish spawning migration season</w:t>
      </w:r>
      <w:r w:rsidR="004C2286">
        <w:t xml:space="preserve">, </w:t>
      </w:r>
      <w:r>
        <w:t xml:space="preserve">particularly for species </w:t>
      </w:r>
      <w:r w:rsidR="004C2286">
        <w:t xml:space="preserve">that </w:t>
      </w:r>
      <w:r w:rsidR="004C2286" w:rsidRPr="004C2286">
        <w:t>migrat</w:t>
      </w:r>
      <w:r w:rsidR="004C2286">
        <w:t>e</w:t>
      </w:r>
      <w:r w:rsidR="004C2286" w:rsidRPr="004C2286">
        <w:t xml:space="preserve"> up river from the sea to spawn </w:t>
      </w:r>
      <w:r w:rsidR="004C2286">
        <w:t xml:space="preserve">such as </w:t>
      </w:r>
      <w:r w:rsidRPr="0070393F">
        <w:rPr>
          <w:rStyle w:val="Emphasis"/>
        </w:rPr>
        <w:t>H. huso</w:t>
      </w:r>
      <w:r>
        <w:t xml:space="preserve"> </w:t>
      </w:r>
      <w:r w:rsidR="00295283">
        <w:fldChar w:fldCharType="begin">
          <w:fldData xml:space="preserve">PEVuZE5vdGU+PENpdGU+PEF1dGhvcj5DaGViYW5vdjwvQXV0aG9yPjxZZWFyPjIwMTM8L1llYXI+
PFJlY051bT4xNzMzNjwvUmVjTnVtPjxJRFRleHQ+MTgyODg8L0lEVGV4dD48RGlzcGxheVRleHQ+
KEFiZG9saGF5IDIwMDQ7IENoZWJhbm92ICZhbXA7IEdhbGljaCAyMDEzKTwvRGlzcGxheVRleHQ+
PHJlY29yZD48cmVjLW51bWJlcj4xNzMzNjwvcmVjLW51bWJlcj48Zm9yZWlnbi1rZXlzPjxrZXkg
YXBwPSJFTiIgZGItaWQ9IjkwYXd3dDI1YmRwdHd0ZWUyNWRwcHg1and2ZGRwMnN0cjBzeiIgdGlt
ZXN0YW1wPSIxNjUyMzk4MTY4IiBndWlkPSJkMTgxNWU1NC0zYjc2LTQwMmMtYTE4My1kMDc1ODdh
ZTgxNjkiPjE3MzM2PC9rZXk+PC9mb3JlaWduLWtleXM+PHJlZi10eXBlIG5hbWU9IlJlcG9ydHMi
PjI3PC9yZWYtdHlwZT48Y29udHJpYnV0b3JzPjxhdXRob3JzPjxhdXRob3I+Q2hlYmFub3YsIE0u
PC9hdXRob3I+PGF1dGhvcj5HYWxpY2gsIEUuPC9hdXRob3I+PC9hdXRob3JzPjwvY29udHJpYnV0
b3JzPjx0aXRsZXM+PHRpdGxlPlN0dXJnZW9uIGhhdGNoZXJ5IG1hbnVhbDwvdGl0bGU+PHNlY29u
ZGFyeS10aXRsZT5GQU8gRmlzaGVyaWVzIGFuZCBBcXVhY3VsdHVyZSBUZWNobmljYWwgUGFwZXI8
L3NlY29uZGFyeS10aXRsZT48L3RpdGxlcz48ZGF0ZXM+PHllYXI+MjAxMzwveWVhcj48L2RhdGVz
PjxwdWItbG9jYXRpb24+QW5rYXJhPC9wdWItbG9jYXRpb24+PHB1Ymxpc2hlcj5Gb29kIGFuZCBB
Z3JpY3VsdHVyZSBPcmdhbmlzYXRpb24gb2YgdGhlIFVuaXRlZCBOYXRpb25zPC9wdWJsaXNoZXI+
PG9yaWctcHViPlxcQUNUMDAxQ0wwNEZTMDdcQklPU0VDVVJJVFlEQVRBJFxFIExpYnJhcnlcQW5p
bWFsIENhdGFsb2d1ZVxDXENoZWJhbm92IGFuZCBHYWxpY2ggMjAxMyBFTjE4Mjg4LnBkZjwvb3Jp
Zy1wdWI+PGxhYmVsPjE4Mjg4PC9sYWJlbD48dXJscz48L3VybHM+PGN1c3RvbTE+U008L2N1c3Rv
bTE+PGVsZWN0cm9uaWMtcmVzb3VyY2UtbnVtPmh0dHA6Ly93d3cuZmFvLm9yZy9kb2NyZXAvMDE3
L2kyMTQ0ZS9pMjE0NGUwMC5odG08L2VsZWN0cm9uaWMtcmVzb3VyY2UtbnVtPjwvcmVjb3JkPjwv
Q2l0ZT48Q2l0ZT48QXV0aG9yPkFiZG9saGF5PC9BdXRob3I+PFllYXI+MjAwNDwvWWVhcj48UmVj
TnVtPjEwMDgzPC9SZWNOdW0+PElEVGV4dD4xODI2NTwvSURUZXh0PjxyZWNvcmQ+PHJlYy1udW1i
ZXI+MTAwODM8L3JlYy1udW1iZXI+PGZvcmVpZ24ta2V5cz48a2V5IGFwcD0iRU4iIGRiLWlkPSI5
MGF3d3QyNWJkcHR3dGVlMjVkcHB4NWp3dmRkcDJzdHIwc3oiIHRpbWVzdGFtcD0iMTY1MjM5NzQy
NiIgZ3VpZD0iMzEwNDI0N2UtNDdjZC00OWE5LWIzMzItMGNkY2Q0NTMzNWQzIj4xMDA4Mzwva2V5
PjwvZm9yZWlnbi1rZXlzPjxyZWYtdHlwZSBuYW1lPSJKb3VybmFsIEFydGljbGVzIj4xNzwvcmVm
LXR5cGU+PGNvbnRyaWJ1dG9ycz48YXV0aG9ycz48YXV0aG9yPkFiZG9saGF5LCBILjwvYXV0aG9y
PjwvYXV0aG9ycz48L2NvbnRyaWJ1dG9ycz48dGl0bGVzPjx0aXRsZT5TdHVyZ2VvbiBzdG9ja2lu
ZyBwcm9ncmFtbWUgaW4gdGhlIENhc3BpYW4gU2VhIHdpdGggZW1waGFzaXMgb24gSXJhbjwvdGl0
bGU+PHNlY29uZGFyeS10aXRsZT5GQU8gRmlzaGVyaWVzIFRlY2huaWNhbCBQYXBlcjwvc2Vjb25k
YXJ5LXRpdGxlPjwvdGl0bGVzPjxwZXJpb2RpY2FsPjxmdWxsLXRpdGxlPkZBTyBGaXNoZXJpZXMg
VGVjaG5pY2FsIFBhcGVyPC9mdWxsLXRpdGxlPjwvcGVyaW9kaWNhbD48cGFnZXM+MTMzPC9wYWdl
cz48dm9sdW1lPjQyOTwvdm9sdW1lPjxkYXRlcz48eWVhcj4yMDA0PC95ZWFyPjwvZGF0ZXM+PG9y
aWctcHViPlxcQUNUMDAxQ0wwNEZTMDdcQklPU0VDVVJJVFlEQVRBJFxFIExpYnJhcnlcQW5pbWFs
IENhdGFsb2d1ZVxBXEFiZG9saGF5IDIwMDQgRU4xODI2NS5wZGY8L29yaWctcHViPjxpc2JuPjA0
MjktOTM0NTwvaXNibj48bGFiZWw+MTgyNjU8L2xhYmVsPjx1cmxzPjwvdXJscz48Y3VzdG9tMT5T
TTwvY3VzdG9tMT48ZWxlY3Ryb25pYy1yZXNvdXJjZS1udW0+ZnRwOi8vZnRwLmZhby5vcmcvZG9j
cmVwL2Zhby8wMDgveTQ3ODNlL3k0NzgzZTA2LnBkZjwvZWxlY3Ryb25pYy1yZXNvdXJjZS1udW0+
PC9yZWNvcmQ+PC9DaXRlPjwvRW5kTm90ZT4A
</w:fldData>
        </w:fldChar>
      </w:r>
      <w:r w:rsidR="00295283">
        <w:instrText xml:space="preserve"> ADDIN EN.CITE </w:instrText>
      </w:r>
      <w:r w:rsidR="00295283">
        <w:fldChar w:fldCharType="begin">
          <w:fldData xml:space="preserve">PEVuZE5vdGU+PENpdGU+PEF1dGhvcj5DaGViYW5vdjwvQXV0aG9yPjxZZWFyPjIwMTM8L1llYXI+
PFJlY051bT4xNzMzNjwvUmVjTnVtPjxJRFRleHQ+MTgyODg8L0lEVGV4dD48RGlzcGxheVRleHQ+
KEFiZG9saGF5IDIwMDQ7IENoZWJhbm92ICZhbXA7IEdhbGljaCAyMDEzKTwvRGlzcGxheVRleHQ+
PHJlY29yZD48cmVjLW51bWJlcj4xNzMzNjwvcmVjLW51bWJlcj48Zm9yZWlnbi1rZXlzPjxrZXkg
YXBwPSJFTiIgZGItaWQ9IjkwYXd3dDI1YmRwdHd0ZWUyNWRwcHg1and2ZGRwMnN0cjBzeiIgdGlt
ZXN0YW1wPSIxNjUyMzk4MTY4IiBndWlkPSJkMTgxNWU1NC0zYjc2LTQwMmMtYTE4My1kMDc1ODdh
ZTgxNjkiPjE3MzM2PC9rZXk+PC9mb3JlaWduLWtleXM+PHJlZi10eXBlIG5hbWU9IlJlcG9ydHMi
PjI3PC9yZWYtdHlwZT48Y29udHJpYnV0b3JzPjxhdXRob3JzPjxhdXRob3I+Q2hlYmFub3YsIE0u
PC9hdXRob3I+PGF1dGhvcj5HYWxpY2gsIEUuPC9hdXRob3I+PC9hdXRob3JzPjwvY29udHJpYnV0
b3JzPjx0aXRsZXM+PHRpdGxlPlN0dXJnZW9uIGhhdGNoZXJ5IG1hbnVhbDwvdGl0bGU+PHNlY29u
ZGFyeS10aXRsZT5GQU8gRmlzaGVyaWVzIGFuZCBBcXVhY3VsdHVyZSBUZWNobmljYWwgUGFwZXI8
L3NlY29uZGFyeS10aXRsZT48L3RpdGxlcz48ZGF0ZXM+PHllYXI+MjAxMzwveWVhcj48L2RhdGVz
PjxwdWItbG9jYXRpb24+QW5rYXJhPC9wdWItbG9jYXRpb24+PHB1Ymxpc2hlcj5Gb29kIGFuZCBB
Z3JpY3VsdHVyZSBPcmdhbmlzYXRpb24gb2YgdGhlIFVuaXRlZCBOYXRpb25zPC9wdWJsaXNoZXI+
PG9yaWctcHViPlxcQUNUMDAxQ0wwNEZTMDdcQklPU0VDVVJJVFlEQVRBJFxFIExpYnJhcnlcQW5p
bWFsIENhdGFsb2d1ZVxDXENoZWJhbm92IGFuZCBHYWxpY2ggMjAxMyBFTjE4Mjg4LnBkZjwvb3Jp
Zy1wdWI+PGxhYmVsPjE4Mjg4PC9sYWJlbD48dXJscz48L3VybHM+PGN1c3RvbTE+U008L2N1c3Rv
bTE+PGVsZWN0cm9uaWMtcmVzb3VyY2UtbnVtPmh0dHA6Ly93d3cuZmFvLm9yZy9kb2NyZXAvMDE3
L2kyMTQ0ZS9pMjE0NGUwMC5odG08L2VsZWN0cm9uaWMtcmVzb3VyY2UtbnVtPjwvcmVjb3JkPjwv
Q2l0ZT48Q2l0ZT48QXV0aG9yPkFiZG9saGF5PC9BdXRob3I+PFllYXI+MjAwNDwvWWVhcj48UmVj
TnVtPjEwMDgzPC9SZWNOdW0+PElEVGV4dD4xODI2NTwvSURUZXh0PjxyZWNvcmQ+PHJlYy1udW1i
ZXI+MTAwODM8L3JlYy1udW1iZXI+PGZvcmVpZ24ta2V5cz48a2V5IGFwcD0iRU4iIGRiLWlkPSI5
MGF3d3QyNWJkcHR3dGVlMjVkcHB4NWp3dmRkcDJzdHIwc3oiIHRpbWVzdGFtcD0iMTY1MjM5NzQy
NiIgZ3VpZD0iMzEwNDI0N2UtNDdjZC00OWE5LWIzMzItMGNkY2Q0NTMzNWQzIj4xMDA4Mzwva2V5
PjwvZm9yZWlnbi1rZXlzPjxyZWYtdHlwZSBuYW1lPSJKb3VybmFsIEFydGljbGVzIj4xNzwvcmVm
LXR5cGU+PGNvbnRyaWJ1dG9ycz48YXV0aG9ycz48YXV0aG9yPkFiZG9saGF5LCBILjwvYXV0aG9y
PjwvYXV0aG9ycz48L2NvbnRyaWJ1dG9ycz48dGl0bGVzPjx0aXRsZT5TdHVyZ2VvbiBzdG9ja2lu
ZyBwcm9ncmFtbWUgaW4gdGhlIENhc3BpYW4gU2VhIHdpdGggZW1waGFzaXMgb24gSXJhbjwvdGl0
bGU+PHNlY29uZGFyeS10aXRsZT5GQU8gRmlzaGVyaWVzIFRlY2huaWNhbCBQYXBlcjwvc2Vjb25k
YXJ5LXRpdGxlPjwvdGl0bGVzPjxwZXJpb2RpY2FsPjxmdWxsLXRpdGxlPkZBTyBGaXNoZXJpZXMg
VGVjaG5pY2FsIFBhcGVyPC9mdWxsLXRpdGxlPjwvcGVyaW9kaWNhbD48cGFnZXM+MTMzPC9wYWdl
cz48dm9sdW1lPjQyOTwvdm9sdW1lPjxkYXRlcz48eWVhcj4yMDA0PC95ZWFyPjwvZGF0ZXM+PG9y
aWctcHViPlxcQUNUMDAxQ0wwNEZTMDdcQklPU0VDVVJJVFlEQVRBJFxFIExpYnJhcnlcQW5pbWFs
IENhdGFsb2d1ZVxBXEFiZG9saGF5IDIwMDQgRU4xODI2NS5wZGY8L29yaWctcHViPjxpc2JuPjA0
MjktOTM0NTwvaXNibj48bGFiZWw+MTgyNjU8L2xhYmVsPjx1cmxzPjwvdXJscz48Y3VzdG9tMT5T
TTwvY3VzdG9tMT48ZWxlY3Ryb25pYy1yZXNvdXJjZS1udW0+ZnRwOi8vZnRwLmZhby5vcmcvZG9j
cmVwL2Zhby8wMDgveTQ3ODNlL3k0NzgzZTA2LnBkZjwvZWxlY3Ryb25pYy1yZXNvdXJjZS1udW0+
PC9yZWNvcmQ+PC9DaXRlPjwvRW5kTm90ZT4A
</w:fldData>
        </w:fldChar>
      </w:r>
      <w:r w:rsidR="00295283">
        <w:instrText xml:space="preserve"> ADDIN EN.CITE.DATA </w:instrText>
      </w:r>
      <w:r w:rsidR="00295283">
        <w:fldChar w:fldCharType="end"/>
      </w:r>
      <w:r w:rsidR="00295283">
        <w:fldChar w:fldCharType="separate"/>
      </w:r>
      <w:r w:rsidR="00295283">
        <w:rPr>
          <w:noProof/>
        </w:rPr>
        <w:t>(Abdolhay 2004; Chebanov &amp; Galich 2013)</w:t>
      </w:r>
      <w:r w:rsidR="00295283">
        <w:fldChar w:fldCharType="end"/>
      </w:r>
      <w:r>
        <w:t xml:space="preserve">. The migration seasons are usually in spring and autumn months in the Northern Hemisphere </w:t>
      </w:r>
      <w:r w:rsidR="00295283">
        <w:fldChar w:fldCharType="begin"/>
      </w:r>
      <w:r w:rsidR="00295283">
        <w:instrText xml:space="preserve"> ADDIN EN.CITE &lt;EndNote&gt;&lt;Cite&gt;&lt;Author&gt;Chebanov&lt;/Author&gt;&lt;Year&gt;2013&lt;/Year&gt;&lt;RecNum&gt;17336&lt;/RecNum&gt;&lt;IDText&gt;18288&lt;/IDText&gt;&lt;DisplayText&gt;(Chebanov &amp;amp; Galich 2013)&lt;/DisplayText&gt;&lt;record&gt;&lt;rec-number&gt;17336&lt;/rec-number&gt;&lt;foreign-keys&gt;&lt;key app="EN" db-id="90awwt25bdptwtee25dppx5jwvddp2str0sz" timestamp="1652398168" guid="d1815e54-3b76-402c-a183-d07587ae8169"&gt;17336&lt;/key&gt;&lt;/foreign-keys&gt;&lt;ref-type name="Reports"&gt;27&lt;/ref-type&gt;&lt;contributors&gt;&lt;authors&gt;&lt;author&gt;Chebanov, M.&lt;/author&gt;&lt;author&gt;Galich, E.&lt;/author&gt;&lt;/authors&gt;&lt;/contributors&gt;&lt;titles&gt;&lt;title&gt;Sturgeon hatchery manual&lt;/title&gt;&lt;secondary-title&gt;FAO Fisheries and Aquaculture Technical Paper&lt;/secondary-title&gt;&lt;/titles&gt;&lt;dates&gt;&lt;year&gt;2013&lt;/year&gt;&lt;/dates&gt;&lt;pub-location&gt;Ankara&lt;/pub-location&gt;&lt;publisher&gt;Food and Agriculture Organisation of the United Nations&lt;/publisher&gt;&lt;orig-pub&gt;\\ACT001CL04FS07\BIOSECURITYDATA$\E Library\Animal Catalogue\C\Chebanov and Galich 2013 EN18288.pdf&lt;/orig-pub&gt;&lt;label&gt;18288&lt;/label&gt;&lt;urls&gt;&lt;/urls&gt;&lt;custom1&gt;SM&lt;/custom1&gt;&lt;electronic-resource-num&gt;http://www.fao.org/docrep/017/i2144e/i2144e00.htm&lt;/electronic-resource-num&gt;&lt;/record&gt;&lt;/Cite&gt;&lt;/EndNote&gt;</w:instrText>
      </w:r>
      <w:r w:rsidR="00295283">
        <w:fldChar w:fldCharType="separate"/>
      </w:r>
      <w:r w:rsidR="00295283">
        <w:rPr>
          <w:noProof/>
        </w:rPr>
        <w:t>(Chebanov &amp; Galich 2013)</w:t>
      </w:r>
      <w:r w:rsidR="00295283">
        <w:fldChar w:fldCharType="end"/>
      </w:r>
      <w:r>
        <w:t xml:space="preserve">. </w:t>
      </w:r>
      <w:r w:rsidR="000B1915">
        <w:t>Although</w:t>
      </w:r>
      <w:r>
        <w:t xml:space="preserve">, most wild </w:t>
      </w:r>
      <w:r w:rsidRPr="0070393F">
        <w:rPr>
          <w:rStyle w:val="Emphasis"/>
        </w:rPr>
        <w:t>H. huso</w:t>
      </w:r>
      <w:r>
        <w:rPr>
          <w:rStyle w:val="Emphasis"/>
        </w:rPr>
        <w:t xml:space="preserve"> </w:t>
      </w:r>
      <w:r>
        <w:t xml:space="preserve">broodstock are caught during winter </w:t>
      </w:r>
      <w:r w:rsidR="00295283">
        <w:fldChar w:fldCharType="begin"/>
      </w:r>
      <w:r w:rsidR="00295283">
        <w:instrText xml:space="preserve"> ADDIN EN.CITE &lt;EndNote&gt;&lt;Cite&gt;&lt;Author&gt;Abdolhay&lt;/Author&gt;&lt;Year&gt;2004&lt;/Year&gt;&lt;RecNum&gt;10083&lt;/RecNum&gt;&lt;IDText&gt;18265&lt;/IDText&gt;&lt;DisplayText&gt;(Abdolhay 2004)&lt;/DisplayText&gt;&lt;record&gt;&lt;rec-number&gt;10083&lt;/rec-number&gt;&lt;foreign-keys&gt;&lt;key app="EN" db-id="90awwt25bdptwtee25dppx5jwvddp2str0sz" timestamp="1652397426" guid="3104247e-47cd-49a9-b332-0cdcd45335d3"&gt;10083&lt;/key&gt;&lt;/foreign-keys&gt;&lt;ref-type name="Journal Articles"&gt;17&lt;/ref-type&gt;&lt;contributors&gt;&lt;authors&gt;&lt;author&gt;Abdolhay, H.&lt;/author&gt;&lt;/authors&gt;&lt;/contributors&gt;&lt;titles&gt;&lt;title&gt;Sturgeon stocking programme in the Caspian Sea with emphasis on Iran&lt;/title&gt;&lt;secondary-title&gt;FAO Fisheries Technical Paper&lt;/secondary-title&gt;&lt;/titles&gt;&lt;periodical&gt;&lt;full-title&gt;FAO Fisheries Technical Paper&lt;/full-title&gt;&lt;/periodical&gt;&lt;pages&gt;133&lt;/pages&gt;&lt;volume&gt;429&lt;/volume&gt;&lt;dates&gt;&lt;year&gt;2004&lt;/year&gt;&lt;/dates&gt;&lt;orig-pub&gt;\\ACT001CL04FS07\BIOSECURITYDATA$\E Library\Animal Catalogue\A\Abdolhay 2004 EN18265.pdf&lt;/orig-pub&gt;&lt;isbn&gt;0429-9345&lt;/isbn&gt;&lt;label&gt;18265&lt;/label&gt;&lt;urls&gt;&lt;/urls&gt;&lt;custom1&gt;SM&lt;/custom1&gt;&lt;electronic-resource-num&gt;ftp://ftp.fao.org/docrep/fao/008/y4783e/y4783e06.pdf&lt;/electronic-resource-num&gt;&lt;/record&gt;&lt;/Cite&gt;&lt;/EndNote&gt;</w:instrText>
      </w:r>
      <w:r w:rsidR="00295283">
        <w:fldChar w:fldCharType="separate"/>
      </w:r>
      <w:r w:rsidR="00295283">
        <w:rPr>
          <w:noProof/>
        </w:rPr>
        <w:t>(Abdolhay 2004)</w:t>
      </w:r>
      <w:r w:rsidR="00295283">
        <w:fldChar w:fldCharType="end"/>
      </w:r>
      <w:r>
        <w:t>.</w:t>
      </w:r>
    </w:p>
    <w:p w14:paraId="28566908" w14:textId="7B1772E5" w:rsidR="00E72F3B" w:rsidRDefault="00E72F3B" w:rsidP="00E72F3B">
      <w:r>
        <w:t>Wild broodstock require similar conditions to their natural environment to minimise stress. Fish need to be acclimated for around 2–3 months in specific conditions including natural photoperiod, low water temperatures (10–15</w:t>
      </w:r>
      <w:r>
        <w:sym w:font="Symbol" w:char="F0B0"/>
      </w:r>
      <w:r>
        <w:t xml:space="preserve">C), high oxygen level and low stocking density. Earthen or concrete ponds and cages are commonly used as wild broodstock holding units </w:t>
      </w:r>
      <w:r w:rsidR="00295283">
        <w:fldChar w:fldCharType="begin"/>
      </w:r>
      <w:r w:rsidR="00295283">
        <w:instrText xml:space="preserve"> ADDIN EN.CITE &lt;EndNote&gt;&lt;Cite&gt;&lt;Author&gt;Chebanov&lt;/Author&gt;&lt;Year&gt;2011&lt;/Year&gt;&lt;RecNum&gt;16271&lt;/RecNum&gt;&lt;IDText&gt;18287&lt;/IDText&gt;&lt;DisplayText&gt;(Chebanov et al. 2011)&lt;/DisplayText&gt;&lt;record&gt;&lt;rec-number&gt;16271&lt;/rec-number&gt;&lt;foreign-keys&gt;&lt;key app="EN" db-id="90awwt25bdptwtee25dppx5jwvddp2str0sz" timestamp="1652398063" guid="6ad6b447-b2b6-4329-9460-ba9f7a0df2b5"&gt;16271&lt;/key&gt;&lt;/foreign-keys&gt;&lt;ref-type name="Books"&gt;6&lt;/ref-type&gt;&lt;contributors&gt;&lt;authors&gt;&lt;author&gt;Chebanov, M.&lt;/author&gt;&lt;author&gt;Rosenthal, H.&lt;/author&gt;&lt;author&gt;Gessner, J.&lt;/author&gt;&lt;author&gt;van Anrooy, R.&lt;/author&gt;&lt;author&gt;Doukakis, P.&lt;/author&gt;&lt;author&gt;Pourkazemi, M.&lt;/author&gt;&lt;author&gt;Williot, P.&lt;/author&gt;&lt;/authors&gt;&lt;/contributors&gt;&lt;titles&gt;&lt;title&gt;Sturgeon hatchery practices and management for release: guidelines&lt;/title&gt;&lt;/titles&gt;&lt;section&gt;110&lt;/section&gt;&lt;dates&gt;&lt;year&gt;2011&lt;/year&gt;&lt;/dates&gt;&lt;pub-location&gt;Ankara&lt;/pub-location&gt;&lt;publisher&gt;Food and Agriculture Organization of the United Nations&lt;/publisher&gt;&lt;orig-pub&gt;\\ACT001CL04FS07\BIOSECURITYDATA$\E Library\Animal Catalogue\C\Chebanov et al 2011 EN18287.pdf&lt;/orig-pub&gt;&lt;isbn&gt;925107044X&lt;/isbn&gt;&lt;label&gt;18287&lt;/label&gt;&lt;urls&gt;&lt;/urls&gt;&lt;custom1&gt;SM&lt;/custom1&gt;&lt;electronic-resource-num&gt;https://www.fao.org/documents/card/es/c/e3f819f2-94c3-55d8-8025-c08a00567237&lt;/electronic-resource-num&gt;&lt;/record&gt;&lt;/Cite&gt;&lt;/EndNote&gt;</w:instrText>
      </w:r>
      <w:r w:rsidR="00295283">
        <w:fldChar w:fldCharType="separate"/>
      </w:r>
      <w:r w:rsidR="00295283">
        <w:rPr>
          <w:noProof/>
        </w:rPr>
        <w:t>(Chebanov et al. 2011)</w:t>
      </w:r>
      <w:r w:rsidR="00295283">
        <w:fldChar w:fldCharType="end"/>
      </w:r>
      <w:r>
        <w:t xml:space="preserve">. During this acclimatisation process, the fish are monitored for any sanitary, health or behavioural issues </w:t>
      </w:r>
      <w:r w:rsidR="00295283">
        <w:fldChar w:fldCharType="begin"/>
      </w:r>
      <w:r w:rsidR="00295283">
        <w:instrText xml:space="preserve"> ADDIN EN.CITE &lt;EndNote&gt;&lt;Cite&gt;&lt;Author&gt;Chebanov&lt;/Author&gt;&lt;Year&gt;2011&lt;/Year&gt;&lt;RecNum&gt;16271&lt;/RecNum&gt;&lt;IDText&gt;18287&lt;/IDText&gt;&lt;DisplayText&gt;(Chebanov et al. 2011; Edwards &amp;amp; Doroshov 1989)&lt;/DisplayText&gt;&lt;record&gt;&lt;rec-number&gt;16271&lt;/rec-number&gt;&lt;foreign-keys&gt;&lt;key app="EN" db-id="90awwt25bdptwtee25dppx5jwvddp2str0sz" timestamp="1652398063" guid="6ad6b447-b2b6-4329-9460-ba9f7a0df2b5"&gt;16271&lt;/key&gt;&lt;/foreign-keys&gt;&lt;ref-type name="Books"&gt;6&lt;/ref-type&gt;&lt;contributors&gt;&lt;authors&gt;&lt;author&gt;Chebanov, M.&lt;/author&gt;&lt;author&gt;Rosenthal, H.&lt;/author&gt;&lt;author&gt;Gessner, J.&lt;/author&gt;&lt;author&gt;van Anrooy, R.&lt;/author&gt;&lt;author&gt;Doukakis, P.&lt;/author&gt;&lt;author&gt;Pourkazemi, M.&lt;/author&gt;&lt;author&gt;Williot, P.&lt;/author&gt;&lt;/authors&gt;&lt;/contributors&gt;&lt;titles&gt;&lt;title&gt;Sturgeon hatchery practices and management for release: guidelines&lt;/title&gt;&lt;/titles&gt;&lt;section&gt;110&lt;/section&gt;&lt;dates&gt;&lt;year&gt;2011&lt;/year&gt;&lt;/dates&gt;&lt;pub-location&gt;Ankara&lt;/pub-location&gt;&lt;publisher&gt;Food and Agriculture Organization of the United Nations&lt;/publisher&gt;&lt;orig-pub&gt;\\ACT001CL04FS07\BIOSECURITYDATA$\E Library\Animal Catalogue\C\Chebanov et al 2011 EN18287.pdf&lt;/orig-pub&gt;&lt;isbn&gt;925107044X&lt;/isbn&gt;&lt;label&gt;18287&lt;/label&gt;&lt;urls&gt;&lt;/urls&gt;&lt;custom1&gt;SM&lt;/custom1&gt;&lt;electronic-resource-num&gt;https://www.fao.org/documents/card/es/c/e3f819f2-94c3-55d8-8025-c08a00567237&lt;/electronic-resource-num&gt;&lt;/record&gt;&lt;/Cite&gt;&lt;Cite&gt;&lt;Author&gt;Edwards&lt;/Author&gt;&lt;Year&gt;1989&lt;/Year&gt;&lt;RecNum&gt;3292&lt;/RecNum&gt;&lt;IDText&gt;18300&lt;/IDText&gt;&lt;record&gt;&lt;rec-number&gt;3292&lt;/rec-number&gt;&lt;foreign-keys&gt;&lt;key app="EN" db-id="90awwt25bdptwtee25dppx5jwvddp2str0sz" timestamp="1652396899" guid="c3d7ea8a-28d2-484c-80ed-c8b53fa64b62"&gt;3292&lt;/key&gt;&lt;/foreign-keys&gt;&lt;ref-type name="Reports"&gt;27&lt;/ref-type&gt;&lt;contributors&gt;&lt;authors&gt;&lt;author&gt;Edwards, D.&lt;/author&gt;&lt;author&gt;Doroshov, S.&lt;/author&gt;&lt;/authors&gt;&lt;/contributors&gt;&lt;titles&gt;&lt;title&gt;Appraisal of the sturgeon and seatrout fisheries and proposals for a rehabilitation programme&lt;/title&gt;&lt;/titles&gt;&lt;dates&gt;&lt;year&gt;1989&lt;/year&gt;&lt;/dates&gt;&lt;publisher&gt;Food and Agriculture Organisation of the United Nations&lt;/publisher&gt;&lt;label&gt;18300&lt;/label&gt;&lt;urls&gt;&lt;/urls&gt;&lt;custom1&gt;SM&lt;/custom1&gt;&lt;/record&gt;&lt;/Cite&gt;&lt;/EndNote&gt;</w:instrText>
      </w:r>
      <w:r w:rsidR="00295283">
        <w:fldChar w:fldCharType="separate"/>
      </w:r>
      <w:r w:rsidR="00295283">
        <w:rPr>
          <w:noProof/>
        </w:rPr>
        <w:t>(Chebanov et al. 2011; Edwards &amp; Doroshov 1989)</w:t>
      </w:r>
      <w:r w:rsidR="00295283">
        <w:fldChar w:fldCharType="end"/>
      </w:r>
      <w:r>
        <w:t>.</w:t>
      </w:r>
    </w:p>
    <w:p w14:paraId="160824A3" w14:textId="07335AA2" w:rsidR="00E72F3B" w:rsidRDefault="00E72F3B" w:rsidP="00E72F3B">
      <w:r>
        <w:t xml:space="preserve">Typical sturgeon hatcheries have separate units for </w:t>
      </w:r>
      <w:r w:rsidR="00D51CD5">
        <w:t>holding pre-spawning</w:t>
      </w:r>
      <w:r>
        <w:t xml:space="preserve"> broodstock, spawning broodstock, gamete collection, larvae rearing tanks, fry rearing tanks as well as facilities for water treatment and producing live food </w:t>
      </w:r>
      <w:r w:rsidR="00295283">
        <w:fldChar w:fldCharType="begin"/>
      </w:r>
      <w:r w:rsidR="00295283">
        <w:instrText xml:space="preserve"> ADDIN EN.CITE &lt;EndNote&gt;&lt;Cite&gt;&lt;Author&gt;Chebanov&lt;/Author&gt;&lt;Year&gt;2013&lt;/Year&gt;&lt;RecNum&gt;17336&lt;/RecNum&gt;&lt;IDText&gt;18288&lt;/IDText&gt;&lt;DisplayText&gt;(Chebanov &amp;amp; Galich 2013)&lt;/DisplayText&gt;&lt;record&gt;&lt;rec-number&gt;17336&lt;/rec-number&gt;&lt;foreign-keys&gt;&lt;key app="EN" db-id="90awwt25bdptwtee25dppx5jwvddp2str0sz" timestamp="1652398168" guid="d1815e54-3b76-402c-a183-d07587ae8169"&gt;17336&lt;/key&gt;&lt;/foreign-keys&gt;&lt;ref-type name="Reports"&gt;27&lt;/ref-type&gt;&lt;contributors&gt;&lt;authors&gt;&lt;author&gt;Chebanov, M.&lt;/author&gt;&lt;author&gt;Galich, E.&lt;/author&gt;&lt;/authors&gt;&lt;/contributors&gt;&lt;titles&gt;&lt;title&gt;Sturgeon hatchery manual&lt;/title&gt;&lt;secondary-title&gt;FAO Fisheries and Aquaculture Technical Paper&lt;/secondary-title&gt;&lt;/titles&gt;&lt;dates&gt;&lt;year&gt;2013&lt;/year&gt;&lt;/dates&gt;&lt;pub-location&gt;Ankara&lt;/pub-location&gt;&lt;publisher&gt;Food and Agriculture Organisation of the United Nations&lt;/publisher&gt;&lt;orig-pub&gt;\\ACT001CL04FS07\BIOSECURITYDATA$\E Library\Animal Catalogue\C\Chebanov and Galich 2013 EN18288.pdf&lt;/orig-pub&gt;&lt;label&gt;18288&lt;/label&gt;&lt;urls&gt;&lt;/urls&gt;&lt;custom1&gt;SM&lt;/custom1&gt;&lt;electronic-resource-num&gt;http://www.fao.org/docrep/017/i2144e/i2144e00.htm&lt;/electronic-resource-num&gt;&lt;/record&gt;&lt;/Cite&gt;&lt;/EndNote&gt;</w:instrText>
      </w:r>
      <w:r w:rsidR="00295283">
        <w:fldChar w:fldCharType="separate"/>
      </w:r>
      <w:r w:rsidR="00295283">
        <w:rPr>
          <w:noProof/>
        </w:rPr>
        <w:t>(Chebanov &amp; Galich 2013)</w:t>
      </w:r>
      <w:r w:rsidR="00295283">
        <w:fldChar w:fldCharType="end"/>
      </w:r>
      <w:r>
        <w:t>.</w:t>
      </w:r>
    </w:p>
    <w:p w14:paraId="6BA28029" w14:textId="77777777" w:rsidR="00E72F3B" w:rsidRDefault="00E72F3B" w:rsidP="00E72F3B">
      <w:pPr>
        <w:pStyle w:val="Heading4"/>
      </w:pPr>
      <w:r>
        <w:t>Spawning and egg fertilisation</w:t>
      </w:r>
    </w:p>
    <w:p w14:paraId="541B8819" w14:textId="68187DD5" w:rsidR="00E72F3B" w:rsidRDefault="00E72F3B" w:rsidP="00E72F3B">
      <w:r>
        <w:t xml:space="preserve">Female sturgeon do not ovulate every year. For example, usually only 35–63% of the </w:t>
      </w:r>
      <w:r w:rsidRPr="00EA120D">
        <w:rPr>
          <w:rStyle w:val="Emphasis"/>
        </w:rPr>
        <w:t>A. baerii</w:t>
      </w:r>
      <w:r>
        <w:t xml:space="preserve"> mature female cohort from one stock ovulate annually </w:t>
      </w:r>
      <w:r w:rsidR="00295283">
        <w:fldChar w:fldCharType="begin"/>
      </w:r>
      <w:r w:rsidR="00295283">
        <w:instrText xml:space="preserve"> ADDIN EN.CITE &lt;EndNote&gt;&lt;Cite&gt;&lt;Author&gt;FAO&lt;/Author&gt;&lt;Year&gt;2005&lt;/Year&gt;&lt;RecNum&gt;38715&lt;/RecNum&gt;&lt;IDText&gt;18307&lt;/IDText&gt;&lt;DisplayText&gt;(FAO 2005)&lt;/DisplayText&gt;&lt;record&gt;&lt;rec-number&gt;38715&lt;/rec-number&gt;&lt;foreign-keys&gt;&lt;key app="EN" db-id="90awwt25bdptwtee25dppx5jwvddp2str0sz" timestamp="1653952201" guid="08f88d0c-6305-442e-a48a-07725843ad15"&gt;38715&lt;/key&gt;&lt;/foreign-keys&gt;&lt;ref-type name="Web Page/Online Document"&gt;12&lt;/ref-type&gt;&lt;contributors&gt;&lt;authors&gt;&lt;author&gt;FAO&lt;/author&gt;&lt;/authors&gt;&lt;/contributors&gt;&lt;titles&gt;&lt;title&gt;Cultured aquatic species information programme: Acipenser baerii&lt;/title&gt;&lt;/titles&gt;&lt;dates&gt;&lt;year&gt;2005&lt;/year&gt;&lt;pub-dates&gt;&lt;date&gt;6 October 2016&lt;/date&gt;&lt;/pub-dates&gt;&lt;/dates&gt;&lt;pub-location&gt;Rome&lt;/pub-location&gt;&lt;publisher&gt;FAO Fisheries and Aquaculture Department&lt;/publisher&gt;&lt;label&gt;18307&lt;/label&gt;&lt;urls&gt;&lt;/urls&gt;&lt;custom1&gt;SM&lt;/custom1&gt;&lt;electronic-resource-num&gt;http://www.fao.org/fishery/culturedspecies/Acipenser_baerii/en&lt;/electronic-resource-num&gt;&lt;/record&gt;&lt;/Cite&gt;&lt;/EndNote&gt;</w:instrText>
      </w:r>
      <w:r w:rsidR="00295283">
        <w:fldChar w:fldCharType="separate"/>
      </w:r>
      <w:r w:rsidR="00295283">
        <w:rPr>
          <w:noProof/>
        </w:rPr>
        <w:t>(FAO 2005)</w:t>
      </w:r>
      <w:r w:rsidR="00295283">
        <w:fldChar w:fldCharType="end"/>
      </w:r>
      <w:r>
        <w:t xml:space="preserve">. Sturgeon eggs for aquaculture purposes are collected from female broodstock using </w:t>
      </w:r>
      <w:r w:rsidR="00912FEB">
        <w:t xml:space="preserve">non-lethal </w:t>
      </w:r>
      <w:r>
        <w:t xml:space="preserve">surgical methods </w:t>
      </w:r>
      <w:r w:rsidR="00295283">
        <w:fldChar w:fldCharType="begin"/>
      </w:r>
      <w:r w:rsidR="00295283">
        <w:instrText xml:space="preserve"> ADDIN EN.CITE &lt;EndNote&gt;&lt;Cite&gt;&lt;Author&gt;Mohler&lt;/Author&gt;&lt;Year&gt;2003&lt;/Year&gt;&lt;RecNum&gt;22721&lt;/RecNum&gt;&lt;IDText&gt;55500&lt;/IDText&gt;&lt;DisplayText&gt;(Mohler 2003)&lt;/DisplayText&gt;&lt;record&gt;&lt;rec-number&gt;22721&lt;/rec-number&gt;&lt;foreign-keys&gt;&lt;key app="EN" db-id="90awwt25bdptwtee25dppx5jwvddp2str0sz" timestamp="1652398966" guid="e2217acd-cfe1-4fc2-8c0a-de78a9dc006f"&gt;22721&lt;/key&gt;&lt;/foreign-keys&gt;&lt;ref-type name="Books"&gt;6&lt;/ref-type&gt;&lt;contributors&gt;&lt;authors&gt;&lt;author&gt;Mohler, J.L.&lt;/author&gt;&lt;/authors&gt;&lt;/contributors&gt;&lt;titles&gt;&lt;title&gt;&lt;style face="normal" font="default" size="100%"&gt;Culture manual for the Atlantic sturgeon &lt;/style&gt;&lt;style face="italic" font="default" size="100%"&gt;Acipenser oxyrinchus oxyrinchus&lt;/style&gt;&lt;/title&gt;&lt;/titles&gt;&lt;dates&gt;&lt;year&gt;2003&lt;/year&gt;&lt;/dates&gt;&lt;pub-location&gt;Hadley&lt;/pub-location&gt;&lt;publisher&gt;U.S. Fish &amp;amp; Wildlife Service&lt;/publisher&gt;&lt;orig-pub&gt;\\ACT001CL04FS07\BIOSECURITYDATA$\E Library\Animal Catalogue\M\Mohler 2003 EN55500.pdf&lt;/orig-pub&gt;&lt;label&gt;55500&lt;/label&gt;&lt;urls&gt;&lt;/urls&gt;&lt;custom1&gt;KG_strugeon&lt;/custom1&gt;&lt;/record&gt;&lt;/Cite&gt;&lt;/EndNote&gt;</w:instrText>
      </w:r>
      <w:r w:rsidR="00295283">
        <w:fldChar w:fldCharType="separate"/>
      </w:r>
      <w:r w:rsidR="00295283">
        <w:rPr>
          <w:noProof/>
        </w:rPr>
        <w:t>(Mohler 2003)</w:t>
      </w:r>
      <w:r w:rsidR="00295283">
        <w:fldChar w:fldCharType="end"/>
      </w:r>
      <w:r>
        <w:t>.</w:t>
      </w:r>
    </w:p>
    <w:p w14:paraId="3F4113CE" w14:textId="59FAF697" w:rsidR="00E72F3B" w:rsidRDefault="00E72F3B" w:rsidP="00E72F3B">
      <w:r>
        <w:t>Once eggs have been collected and enumerated, they are fertilised with milt as soon as possible</w:t>
      </w:r>
      <w:r w:rsidR="00912FEB">
        <w:t>,</w:t>
      </w:r>
      <w:r>
        <w:t xml:space="preserve"> followed immediately by de-adhesion and disinfection procedures </w:t>
      </w:r>
      <w:r w:rsidR="00295283">
        <w:fldChar w:fldCharType="begin"/>
      </w:r>
      <w:r w:rsidR="00295283">
        <w:instrText xml:space="preserve"> ADDIN EN.CITE &lt;EndNote&gt;&lt;Cite&gt;&lt;Author&gt;Mohler&lt;/Author&gt;&lt;Year&gt;2003&lt;/Year&gt;&lt;RecNum&gt;22721&lt;/RecNum&gt;&lt;IDText&gt;55500&lt;/IDText&gt;&lt;DisplayText&gt;(Mohler 2003)&lt;/DisplayText&gt;&lt;record&gt;&lt;rec-number&gt;22721&lt;/rec-number&gt;&lt;foreign-keys&gt;&lt;key app="EN" db-id="90awwt25bdptwtee25dppx5jwvddp2str0sz" timestamp="1652398966" guid="e2217acd-cfe1-4fc2-8c0a-de78a9dc006f"&gt;22721&lt;/key&gt;&lt;/foreign-keys&gt;&lt;ref-type name="Books"&gt;6&lt;/ref-type&gt;&lt;contributors&gt;&lt;authors&gt;&lt;author&gt;Mohler, J.L.&lt;/author&gt;&lt;/authors&gt;&lt;/contributors&gt;&lt;titles&gt;&lt;title&gt;&lt;style face="normal" font="default" size="100%"&gt;Culture manual for the Atlantic sturgeon &lt;/style&gt;&lt;style face="italic" font="default" size="100%"&gt;Acipenser oxyrinchus oxyrinchus&lt;/style&gt;&lt;/title&gt;&lt;/titles&gt;&lt;dates&gt;&lt;year&gt;2003&lt;/year&gt;&lt;/dates&gt;&lt;pub-location&gt;Hadley&lt;/pub-location&gt;&lt;publisher&gt;U.S. Fish &amp;amp; Wildlife Service&lt;/publisher&gt;&lt;orig-pub&gt;\\ACT001CL04FS07\BIOSECURITYDATA$\E Library\Animal Catalogue\M\Mohler 2003 EN55500.pdf&lt;/orig-pub&gt;&lt;label&gt;55500&lt;/label&gt;&lt;urls&gt;&lt;/urls&gt;&lt;custom1&gt;KG_strugeon&lt;/custom1&gt;&lt;/record&gt;&lt;/Cite&gt;&lt;/EndNote&gt;</w:instrText>
      </w:r>
      <w:r w:rsidR="00295283">
        <w:fldChar w:fldCharType="separate"/>
      </w:r>
      <w:r w:rsidR="00295283">
        <w:rPr>
          <w:noProof/>
        </w:rPr>
        <w:t>(Mohler 2003)</w:t>
      </w:r>
      <w:r w:rsidR="00295283">
        <w:fldChar w:fldCharType="end"/>
      </w:r>
      <w:r>
        <w:t xml:space="preserve">. The eggs are typically placed into incubation devices for hatching </w:t>
      </w:r>
      <w:r w:rsidR="00295283">
        <w:fldChar w:fldCharType="begin"/>
      </w:r>
      <w:r w:rsidR="00295283">
        <w:instrText xml:space="preserve"> ADDIN EN.CITE &lt;EndNote&gt;&lt;Cite&gt;&lt;Author&gt;Mohler&lt;/Author&gt;&lt;Year&gt;2003&lt;/Year&gt;&lt;RecNum&gt;22721&lt;/RecNum&gt;&lt;IDText&gt;55500&lt;/IDText&gt;&lt;DisplayText&gt;(Mohler 2003)&lt;/DisplayText&gt;&lt;record&gt;&lt;rec-number&gt;22721&lt;/rec-number&gt;&lt;foreign-keys&gt;&lt;key app="EN" db-id="90awwt25bdptwtee25dppx5jwvddp2str0sz" timestamp="1652398966" guid="e2217acd-cfe1-4fc2-8c0a-de78a9dc006f"&gt;22721&lt;/key&gt;&lt;/foreign-keys&gt;&lt;ref-type name="Books"&gt;6&lt;/ref-type&gt;&lt;contributors&gt;&lt;authors&gt;&lt;author&gt;Mohler, J.L.&lt;/author&gt;&lt;/authors&gt;&lt;/contributors&gt;&lt;titles&gt;&lt;title&gt;&lt;style face="normal" font="default" size="100%"&gt;Culture manual for the Atlantic sturgeon &lt;/style&gt;&lt;style face="italic" font="default" size="100%"&gt;Acipenser oxyrinchus oxyrinchus&lt;/style&gt;&lt;/title&gt;&lt;/titles&gt;&lt;dates&gt;&lt;year&gt;2003&lt;/year&gt;&lt;/dates&gt;&lt;pub-location&gt;Hadley&lt;/pub-location&gt;&lt;publisher&gt;U.S. Fish &amp;amp; Wildlife Service&lt;/publisher&gt;&lt;orig-pub&gt;\\ACT001CL04FS07\BIOSECURITYDATA$\E Library\Animal Catalogue\M\Mohler 2003 EN55500.pdf&lt;/orig-pub&gt;&lt;label&gt;55500&lt;/label&gt;&lt;urls&gt;&lt;/urls&gt;&lt;custom1&gt;KG_strugeon&lt;/custom1&gt;&lt;/record&gt;&lt;/Cite&gt;&lt;/EndNote&gt;</w:instrText>
      </w:r>
      <w:r w:rsidR="00295283">
        <w:fldChar w:fldCharType="separate"/>
      </w:r>
      <w:r w:rsidR="00295283">
        <w:rPr>
          <w:noProof/>
        </w:rPr>
        <w:t>(Mohler 2003)</w:t>
      </w:r>
      <w:r w:rsidR="00295283">
        <w:fldChar w:fldCharType="end"/>
      </w:r>
      <w:r>
        <w:t xml:space="preserve">. Once the larvae have hatched they are moved into receiving tanks for rearing </w:t>
      </w:r>
      <w:r w:rsidR="00295283">
        <w:fldChar w:fldCharType="begin"/>
      </w:r>
      <w:r w:rsidR="00295283">
        <w:instrText xml:space="preserve"> ADDIN EN.CITE &lt;EndNote&gt;&lt;Cite&gt;&lt;Author&gt;Mohler&lt;/Author&gt;&lt;Year&gt;2003&lt;/Year&gt;&lt;RecNum&gt;22721&lt;/RecNum&gt;&lt;IDText&gt;55500&lt;/IDText&gt;&lt;DisplayText&gt;(Mohler 2003)&lt;/DisplayText&gt;&lt;record&gt;&lt;rec-number&gt;22721&lt;/rec-number&gt;&lt;foreign-keys&gt;&lt;key app="EN" db-id="90awwt25bdptwtee25dppx5jwvddp2str0sz" timestamp="1652398966" guid="e2217acd-cfe1-4fc2-8c0a-de78a9dc006f"&gt;22721&lt;/key&gt;&lt;/foreign-keys&gt;&lt;ref-type name="Books"&gt;6&lt;/ref-type&gt;&lt;contributors&gt;&lt;authors&gt;&lt;author&gt;Mohler, J.L.&lt;/author&gt;&lt;/authors&gt;&lt;/contributors&gt;&lt;titles&gt;&lt;title&gt;&lt;style face="normal" font="default" size="100%"&gt;Culture manual for the Atlantic sturgeon &lt;/style&gt;&lt;style face="italic" font="default" size="100%"&gt;Acipenser oxyrinchus oxyrinchus&lt;/style&gt;&lt;/title&gt;&lt;/titles&gt;&lt;dates&gt;&lt;year&gt;2003&lt;/year&gt;&lt;/dates&gt;&lt;pub-location&gt;Hadley&lt;/pub-location&gt;&lt;publisher&gt;U.S. Fish &amp;amp; Wildlife Service&lt;/publisher&gt;&lt;orig-pub&gt;\\ACT001CL04FS07\BIOSECURITYDATA$\E Library\Animal Catalogue\M\Mohler 2003 EN55500.pdf&lt;/orig-pub&gt;&lt;label&gt;55500&lt;/label&gt;&lt;urls&gt;&lt;/urls&gt;&lt;custom1&gt;KG_strugeon&lt;/custom1&gt;&lt;/record&gt;&lt;/Cite&gt;&lt;/EndNote&gt;</w:instrText>
      </w:r>
      <w:r w:rsidR="00295283">
        <w:fldChar w:fldCharType="separate"/>
      </w:r>
      <w:r w:rsidR="00295283">
        <w:rPr>
          <w:noProof/>
        </w:rPr>
        <w:t>(Mohler 2003)</w:t>
      </w:r>
      <w:r w:rsidR="00295283">
        <w:fldChar w:fldCharType="end"/>
      </w:r>
      <w:r>
        <w:t>.</w:t>
      </w:r>
    </w:p>
    <w:p w14:paraId="46FCFEB2" w14:textId="77777777" w:rsidR="00E72F3B" w:rsidRDefault="00E72F3B" w:rsidP="00E72F3B">
      <w:pPr>
        <w:pStyle w:val="Heading4"/>
      </w:pPr>
      <w:r>
        <w:t>Grow out</w:t>
      </w:r>
    </w:p>
    <w:p w14:paraId="72C3D8DD" w14:textId="40C91795" w:rsidR="00E72F3B" w:rsidRDefault="00E72F3B" w:rsidP="00E72F3B">
      <w:r>
        <w:t xml:space="preserve">Fry that have outgrown their rearing tanks can be transferred for grow out into a wide variety of systems such as raceways, tanks, RAS, ponds and net cages </w:t>
      </w:r>
      <w:r w:rsidR="00295283">
        <w:fldChar w:fldCharType="begin"/>
      </w:r>
      <w:r w:rsidR="00295283">
        <w:instrText xml:space="preserve"> ADDIN EN.CITE &lt;EndNote&gt;&lt;Cite&gt;&lt;Author&gt;Chebanov&lt;/Author&gt;&lt;Year&gt;2013&lt;/Year&gt;&lt;RecNum&gt;17336&lt;/RecNum&gt;&lt;IDText&gt;18288&lt;/IDText&gt;&lt;DisplayText&gt;(Chebanov &amp;amp; Galich 2013)&lt;/DisplayText&gt;&lt;record&gt;&lt;rec-number&gt;17336&lt;/rec-number&gt;&lt;foreign-keys&gt;&lt;key app="EN" db-id="90awwt25bdptwtee25dppx5jwvddp2str0sz" timestamp="1652398168" guid="d1815e54-3b76-402c-a183-d07587ae8169"&gt;17336&lt;/key&gt;&lt;/foreign-keys&gt;&lt;ref-type name="Reports"&gt;27&lt;/ref-type&gt;&lt;contributors&gt;&lt;authors&gt;&lt;author&gt;Chebanov, M.&lt;/author&gt;&lt;author&gt;Galich, E.&lt;/author&gt;&lt;/authors&gt;&lt;/contributors&gt;&lt;titles&gt;&lt;title&gt;Sturgeon hatchery manual&lt;/title&gt;&lt;secondary-title&gt;FAO Fisheries and Aquaculture Technical Paper&lt;/secondary-title&gt;&lt;/titles&gt;&lt;dates&gt;&lt;year&gt;2013&lt;/year&gt;&lt;/dates&gt;&lt;pub-location&gt;Ankara&lt;/pub-location&gt;&lt;publisher&gt;Food and Agriculture Organisation of the United Nations&lt;/publisher&gt;&lt;orig-pub&gt;\\ACT001CL04FS07\BIOSECURITYDATA$\E Library\Animal Catalogue\C\Chebanov and Galich 2013 EN18288.pdf&lt;/orig-pub&gt;&lt;label&gt;18288&lt;/label&gt;&lt;urls&gt;&lt;/urls&gt;&lt;custom1&gt;SM&lt;/custom1&gt;&lt;electronic-resource-num&gt;http://www.fao.org/docrep/017/i2144e/i2144e00.htm&lt;/electronic-resource-num&gt;&lt;/record&gt;&lt;/Cite&gt;&lt;/EndNote&gt;</w:instrText>
      </w:r>
      <w:r w:rsidR="00295283">
        <w:fldChar w:fldCharType="separate"/>
      </w:r>
      <w:r w:rsidR="00295283">
        <w:rPr>
          <w:noProof/>
        </w:rPr>
        <w:t>(Chebanov &amp; Galich 2013)</w:t>
      </w:r>
      <w:r w:rsidR="00295283">
        <w:fldChar w:fldCharType="end"/>
      </w:r>
      <w:r>
        <w:t>. Different types of freshwater systems are used for enclosed aquaculture including surface water, well water (including geothermal) and industrial wastewaters (including thermal effluents</w:t>
      </w:r>
      <w:r w:rsidRPr="005675B9">
        <w:t xml:space="preserve">). It is noteworthy that </w:t>
      </w:r>
      <w:r>
        <w:t>although</w:t>
      </w:r>
      <w:r w:rsidRPr="005675B9">
        <w:t xml:space="preserve"> </w:t>
      </w:r>
      <w:r>
        <w:t>sturgeon</w:t>
      </w:r>
      <w:r w:rsidRPr="005675B9">
        <w:t xml:space="preserve"> spend some of their life in </w:t>
      </w:r>
      <w:r>
        <w:t>seawater they</w:t>
      </w:r>
      <w:r w:rsidRPr="005675B9">
        <w:t xml:space="preserve"> are reared completely in freshwater </w:t>
      </w:r>
      <w:r w:rsidR="00295283">
        <w:fldChar w:fldCharType="begin"/>
      </w:r>
      <w:r w:rsidR="00295283">
        <w:instrText xml:space="preserve"> ADDIN EN.CITE &lt;EndNote&gt;&lt;Cite&gt;&lt;Author&gt;Williot&lt;/Author&gt;&lt;Year&gt;2001&lt;/Year&gt;&lt;RecNum&gt;8784&lt;/RecNum&gt;&lt;IDText&gt;18214&lt;/IDText&gt;&lt;DisplayText&gt;(Williot et al. 2001)&lt;/DisplayText&gt;&lt;record&gt;&lt;rec-number&gt;8784&lt;/rec-number&gt;&lt;foreign-keys&gt;&lt;key app="EN" db-id="90awwt25bdptwtee25dppx5jwvddp2str0sz" timestamp="1652397301" guid="fd946e56-26a2-4323-9d76-0e549bc5dc68"&gt;8784&lt;/key&gt;&lt;/foreign-keys&gt;&lt;ref-type name="Journal Articles"&gt;17&lt;/ref-type&gt;&lt;contributors&gt;&lt;authors&gt;&lt;author&gt;Williot, P.&lt;/author&gt;&lt;author&gt;Sabeau, L.&lt;/author&gt;&lt;author&gt;Gessner, J.&lt;/author&gt;&lt;author&gt;Arlati, G.&lt;/author&gt;&lt;author&gt;Bronzi, P.&lt;/author&gt;&lt;author&gt;Gulyas, T.&lt;/author&gt;&lt;author&gt;Berni, P.&lt;/author&gt;&lt;/authors&gt;&lt;/contributors&gt;&lt;titles&gt;&lt;title&gt;Sturgeon farming in Western Europe: recent developments and perspectives&lt;/title&gt;&lt;secondary-title&gt;Aquatic Living Resources&lt;/secondary-title&gt;&lt;/titles&gt;&lt;periodical&gt;&lt;full-title&gt;Aquatic Living Resources&lt;/full-title&gt;&lt;/periodical&gt;&lt;pages&gt;367-374&lt;/pages&gt;&lt;volume&gt;14&lt;/volume&gt;&lt;number&gt;6&lt;/number&gt;&lt;keywords&gt;&lt;keyword&gt;Sturgeon farming&lt;/keyword&gt;&lt;keyword&gt;Caviar&lt;/keyword&gt;&lt;keyword&gt;Western Europe&lt;/keyword&gt;&lt;/keywords&gt;&lt;dates&gt;&lt;year&gt;2001&lt;/year&gt;&lt;/dates&gt;&lt;label&gt;18214&lt;/label&gt;&lt;urls&gt;&lt;/urls&gt;&lt;custom1&gt;KG&lt;/custom1&gt;&lt;electronic-resource-num&gt;http://dx.doi.org/10.1016/S0990-7440(01)01136-6&lt;/electronic-resource-num&gt;&lt;/record&gt;&lt;/Cite&gt;&lt;/EndNote&gt;</w:instrText>
      </w:r>
      <w:r w:rsidR="00295283">
        <w:fldChar w:fldCharType="separate"/>
      </w:r>
      <w:r w:rsidR="00295283">
        <w:rPr>
          <w:noProof/>
        </w:rPr>
        <w:t>(Williot et al. 2001)</w:t>
      </w:r>
      <w:r w:rsidR="00295283">
        <w:fldChar w:fldCharType="end"/>
      </w:r>
      <w:r w:rsidRPr="005675B9">
        <w:t>.</w:t>
      </w:r>
      <w:r>
        <w:t xml:space="preserve"> Several technologies have been used to treat, sterilise and disinfect water for grow out, including ozonation, ultraviolet light, temperature control (heating), acidity neutralisation, suspended solid removal (sediment trap and filter) and iron oxidation with subsequent settling of the oxides </w:t>
      </w:r>
      <w:r w:rsidR="00295283">
        <w:fldChar w:fldCharType="begin"/>
      </w:r>
      <w:r w:rsidR="00295283">
        <w:instrText xml:space="preserve"> ADDIN EN.CITE &lt;EndNote&gt;&lt;Cite&gt;&lt;Author&gt;Chebanov&lt;/Author&gt;&lt;Year&gt;2011&lt;/Year&gt;&lt;RecNum&gt;16271&lt;/RecNum&gt;&lt;IDText&gt;18287&lt;/IDText&gt;&lt;DisplayText&gt;(Chebanov et al. 2011)&lt;/DisplayText&gt;&lt;record&gt;&lt;rec-number&gt;16271&lt;/rec-number&gt;&lt;foreign-keys&gt;&lt;key app="EN" db-id="90awwt25bdptwtee25dppx5jwvddp2str0sz" timestamp="1652398063" guid="6ad6b447-b2b6-4329-9460-ba9f7a0df2b5"&gt;16271&lt;/key&gt;&lt;/foreign-keys&gt;&lt;ref-type name="Books"&gt;6&lt;/ref-type&gt;&lt;contributors&gt;&lt;authors&gt;&lt;author&gt;Chebanov, M.&lt;/author&gt;&lt;author&gt;Rosenthal, H.&lt;/author&gt;&lt;author&gt;Gessner, J.&lt;/author&gt;&lt;author&gt;van Anrooy, R.&lt;/author&gt;&lt;author&gt;Doukakis, P.&lt;/author&gt;&lt;author&gt;Pourkazemi, M.&lt;/author&gt;&lt;author&gt;Williot, P.&lt;/author&gt;&lt;/authors&gt;&lt;/contributors&gt;&lt;titles&gt;&lt;title&gt;Sturgeon hatchery practices and management for release: guidelines&lt;/title&gt;&lt;/titles&gt;&lt;section&gt;110&lt;/section&gt;&lt;dates&gt;&lt;year&gt;2011&lt;/year&gt;&lt;/dates&gt;&lt;pub-location&gt;Ankara&lt;/pub-location&gt;&lt;publisher&gt;Food and Agriculture Organization of the United Nations&lt;/publisher&gt;&lt;orig-pub&gt;\\ACT001CL04FS07\BIOSECURITYDATA$\E Library\Animal Catalogue\C\Chebanov et al 2011 EN18287.pdf&lt;/orig-pub&gt;&lt;isbn&gt;925107044X&lt;/isbn&gt;&lt;label&gt;18287&lt;/label&gt;&lt;urls&gt;&lt;/urls&gt;&lt;custom1&gt;SM&lt;/custom1&gt;&lt;electronic-resource-num&gt;https://www.fao.org/documents/card/es/c/e3f819f2-94c3-55d8-8025-c08a00567237&lt;/electronic-resource-num&gt;&lt;/record&gt;&lt;/Cite&gt;&lt;/EndNote&gt;</w:instrText>
      </w:r>
      <w:r w:rsidR="00295283">
        <w:fldChar w:fldCharType="separate"/>
      </w:r>
      <w:r w:rsidR="00295283">
        <w:rPr>
          <w:noProof/>
        </w:rPr>
        <w:t>(Chebanov et al. 2011)</w:t>
      </w:r>
      <w:r w:rsidR="00295283">
        <w:fldChar w:fldCharType="end"/>
      </w:r>
      <w:r>
        <w:t>.</w:t>
      </w:r>
    </w:p>
    <w:p w14:paraId="5BA18AB3" w14:textId="6EB708AA" w:rsidR="00E72F3B" w:rsidRDefault="00E72F3B" w:rsidP="00E72F3B">
      <w:pPr>
        <w:sectPr w:rsidR="00E72F3B" w:rsidSect="002E612B">
          <w:pgSz w:w="11906" w:h="16838"/>
          <w:pgMar w:top="1418" w:right="1418" w:bottom="1418" w:left="1418" w:header="567" w:footer="283" w:gutter="0"/>
          <w:cols w:space="708"/>
          <w:docGrid w:linePitch="360"/>
        </w:sectPr>
      </w:pPr>
      <w:r>
        <w:t xml:space="preserve">Sturgeon are temperate fish with the optimal water temperature for culture being between 15–20°C </w:t>
      </w:r>
      <w:r w:rsidR="00295283">
        <w:fldChar w:fldCharType="begin">
          <w:fldData xml:space="preserve">PEVuZE5vdGU+PENpdGU+PEF1dGhvcj5Nb2hsZXI8L0F1dGhvcj48WWVhcj4yMDAzPC9ZZWFyPjxS
ZWNOdW0+MjI3MjE8L1JlY051bT48SURUZXh0PjU1NTAwPC9JRFRleHQ+PERpc3BsYXlUZXh0PihD
YXN0ZWxsYW5vIGV0IGFsLiAyMDE3OyBNb2hsZXIgMjAwMyk8L0Rpc3BsYXlUZXh0PjxyZWNvcmQ+
PHJlYy1udW1iZXI+MjI3MjE8L3JlYy1udW1iZXI+PGZvcmVpZ24ta2V5cz48a2V5IGFwcD0iRU4i
IGRiLWlkPSI5MGF3d3QyNWJkcHR3dGVlMjVkcHB4NWp3dmRkcDJzdHIwc3oiIHRpbWVzdGFtcD0i
MTY1MjM5ODk2NiIgZ3VpZD0iZTIyMTdhY2QtY2ZlMS00ZmMyLThjMGEtZGU3OGE5ZGMwMDZmIj4y
MjcyMTwva2V5PjwvZm9yZWlnbi1rZXlzPjxyZWYtdHlwZSBuYW1lPSJCb29rcyI+NjwvcmVmLXR5
cGU+PGNvbnRyaWJ1dG9ycz48YXV0aG9ycz48YXV0aG9yPk1vaGxlciwgSi5MLjwvYXV0aG9yPjwv
YXV0aG9ycz48L2NvbnRyaWJ1dG9ycz48dGl0bGVzPjx0aXRsZT48c3R5bGUgZmFjZT0ibm9ybWFs
IiBmb250PSJkZWZhdWx0IiBzaXplPSIxMDAlIj5DdWx0dXJlIG1hbnVhbCBmb3IgdGhlIEF0bGFu
dGljIHN0dXJnZW9uIDwvc3R5bGU+PHN0eWxlIGZhY2U9Iml0YWxpYyIgZm9udD0iZGVmYXVsdCIg
c2l6ZT0iMTAwJSI+QWNpcGVuc2VyIG94eXJpbmNodXMgb3h5cmluY2h1czwvc3R5bGU+PC90aXRs
ZT48L3RpdGxlcz48ZGF0ZXM+PHllYXI+MjAwMzwveWVhcj48L2RhdGVzPjxwdWItbG9jYXRpb24+
SGFkbGV5PC9wdWItbG9jYXRpb24+PHB1Ymxpc2hlcj5VLlMuIEZpc2ggJmFtcDsgV2lsZGxpZmUg
U2VydmljZTwvcHVibGlzaGVyPjxvcmlnLXB1Yj5cXEFDVDAwMUNMMDRGUzA3XEJJT1NFQ1VSSVRZ
REFUQSRcRSBMaWJyYXJ5XEFuaW1hbCBDYXRhbG9ndWVcTVxNb2hsZXIgMjAwMyBFTjU1NTAwLnBk
Zjwvb3JpZy1wdWI+PGxhYmVsPjU1NTAwPC9sYWJlbD48dXJscz48L3VybHM+PGN1c3RvbTE+S0df
c3RydWdlb248L2N1c3RvbTE+PC9yZWNvcmQ+PC9DaXRlPjxDaXRlPjxBdXRob3I+Q2FzdGVsbGFu
bzwvQXV0aG9yPjxZZWFyPjIwMTc8L1llYXI+PFJlY051bT4yMjcyMjwvUmVjTnVtPjxJRFRleHQ+
NTU1MDE8L0lEVGV4dD48cmVjb3JkPjxyZWMtbnVtYmVyPjIyNzIyPC9yZWMtbnVtYmVyPjxmb3Jl
aWduLWtleXM+PGtleSBhcHA9IkVOIiBkYi1pZD0iOTBhd3d0MjViZHB0d3RlZTI1ZHBweDVqd3Zk
ZHAyc3RyMHN6IiB0aW1lc3RhbXA9IjE2NTIzOTg5NjciIGd1aWQ9IjJkY2ZkM2I5LWIwMWItNDc4
NC1iM2ExLTM4YTEwNTgzMWNlMiI+MjI3MjI8L2tleT48L2ZvcmVpZ24ta2V5cz48cmVmLXR5cGUg
bmFtZT0iSm91cm5hbCBBcnRpY2xlcyI+MTc8L3JlZi10eXBlPjxjb250cmlidXRvcnM+PGF1dGhv
cnM+PGF1dGhvcj5DYXN0ZWxsYW5vLCBNLjwvYXV0aG9yPjxhdXRob3I+U2lsdmEtw4FsdmFyZXos
IFYuPC9hdXRob3I+PGF1dGhvcj5GZXJuw6FuZGV6LUzDs3BleiwgRS48L2F1dGhvcj48YXV0aG9y
Pk1hdXJpcywgVi48L2F1dGhvcj48YXV0aG9yPkNvbmlqZXNraSwgRC48L2F1dGhvcj48YXV0aG9y
PlZpbGxhcmlubywgQS48L2F1dGhvcj48YXV0aG9yPkZlcnJlaXJhLCBBLk0uPC9hdXRob3I+PC9h
dXRob3JzPjwvY29udHJpYnV0b3JzPjx0aXRsZXM+PHRpdGxlPlJ1c3NpYW4gc3R1cmdlb24gY3Vs
dHVyZWQgaW4gYSBzdWJ0cm9waWNhbCBjbGltYXRlIHNob3dzIHdlYWtlbiBpbm5hdGUgZGVmZW5j
ZXMgYW5kIGEgY2hyb25pYyBzdHJlc3MgcmVzcG9uc2U8L3RpdGxlPjxzZWNvbmRhcnktdGl0bGU+
RmlzaCAmYW1wOyBTaGVsbGZpc2ggSW1tdW5vbG9neTwvc2Vjb25kYXJ5LXRpdGxlPjwvdGl0bGVz
PjxwZXJpb2RpY2FsPjxmdWxsLXRpdGxlPkZpc2ggJmFtcDsgU2hlbGxmaXNoIEltbXVub2xvZ3k8
L2Z1bGwtdGl0bGU+PC9wZXJpb2RpY2FsPjxwYWdlcz40NDMtNDUxPC9wYWdlcz48dm9sdW1lPjY4
PC92b2x1bWU+PGtleXdvcmRzPjxrZXl3b3JkPlJ1c3NpYW4gc3R1cmdlb248L2tleXdvcmQ+PGtl
eXdvcmQ+SW5uYXRlIGltbXVuaXR5PC9rZXl3b3JkPjxrZXl3b3JkPkNocm9uaWMgc3RyZXNzPC9r
ZXl3b3JkPjxrZXl3b3JkPkhpZ2ggdGVtcGVyYXR1cmU8L2tleXdvcmQ+PC9rZXl3b3Jkcz48ZGF0
ZXM+PHllYXI+MjAxNzwveWVhcj48cHViLWRhdGVzPjxkYXRlPjIyIERlY2VtYmVyIDIwMjE8L2Rh
dGU+PC9wdWItZGF0ZXM+PC9kYXRlcz48b3JpZy1wdWI+XFxBQ1QwMDFDTDA0RlMwN1xCSU9TRUNV
UklUWURBVEEkXEUgTGlicmFyeVxBbmltYWwgQ2F0YWxvZ3VlXCZxdW90O0o6XEUgTGlicmFyeVxB
bmltYWwgQ2F0YWxvZ3VlXENcQ2FzdGVsbGFubyBldCBhbCAyMDA3IEVONTU1MDEucGRmJnF1b3Q7
PC9vcmlnLXB1Yj48bGFiZWw+NTU1MDE8L2xhYmVsPjx1cmxzPjxyZWxhdGVkLXVybHM+PHVybD5o
dHRwczovL3d3dy5zY2llbmNlZGlyZWN0LmNvbS9zY2llbmNlL2FydGljbGUvcGlpL1MxMDUwNDY0
ODE3MzA0NDI0PC91cmw+PC9yZWxhdGVkLXVybHM+PC91cmxzPjxjdXN0b20xPmtnX3N0dXJnZW9u
PC9jdXN0b20xPjxlbGVjdHJvbmljLXJlc291cmNlLW51bT5odHRwczovL2RvaS5vcmcvMTAuMTAx
Ni9qLmZzaS4yMDE3LjA3LjA0ODwvZWxlY3Ryb25pYy1yZXNvdXJjZS1udW0+PC9yZWNvcmQ+PC9D
aXRlPjwvRW5kTm90ZT5=
</w:fldData>
        </w:fldChar>
      </w:r>
      <w:r w:rsidR="00295283">
        <w:instrText xml:space="preserve"> ADDIN EN.CITE </w:instrText>
      </w:r>
      <w:r w:rsidR="00295283">
        <w:fldChar w:fldCharType="begin">
          <w:fldData xml:space="preserve">PEVuZE5vdGU+PENpdGU+PEF1dGhvcj5Nb2hsZXI8L0F1dGhvcj48WWVhcj4yMDAzPC9ZZWFyPjxS
ZWNOdW0+MjI3MjE8L1JlY051bT48SURUZXh0PjU1NTAwPC9JRFRleHQ+PERpc3BsYXlUZXh0PihD
YXN0ZWxsYW5vIGV0IGFsLiAyMDE3OyBNb2hsZXIgMjAwMyk8L0Rpc3BsYXlUZXh0PjxyZWNvcmQ+
PHJlYy1udW1iZXI+MjI3MjE8L3JlYy1udW1iZXI+PGZvcmVpZ24ta2V5cz48a2V5IGFwcD0iRU4i
IGRiLWlkPSI5MGF3d3QyNWJkcHR3dGVlMjVkcHB4NWp3dmRkcDJzdHIwc3oiIHRpbWVzdGFtcD0i
MTY1MjM5ODk2NiIgZ3VpZD0iZTIyMTdhY2QtY2ZlMS00ZmMyLThjMGEtZGU3OGE5ZGMwMDZmIj4y
MjcyMTwva2V5PjwvZm9yZWlnbi1rZXlzPjxyZWYtdHlwZSBuYW1lPSJCb29rcyI+NjwvcmVmLXR5
cGU+PGNvbnRyaWJ1dG9ycz48YXV0aG9ycz48YXV0aG9yPk1vaGxlciwgSi5MLjwvYXV0aG9yPjwv
YXV0aG9ycz48L2NvbnRyaWJ1dG9ycz48dGl0bGVzPjx0aXRsZT48c3R5bGUgZmFjZT0ibm9ybWFs
IiBmb250PSJkZWZhdWx0IiBzaXplPSIxMDAlIj5DdWx0dXJlIG1hbnVhbCBmb3IgdGhlIEF0bGFu
dGljIHN0dXJnZW9uIDwvc3R5bGU+PHN0eWxlIGZhY2U9Iml0YWxpYyIgZm9udD0iZGVmYXVsdCIg
c2l6ZT0iMTAwJSI+QWNpcGVuc2VyIG94eXJpbmNodXMgb3h5cmluY2h1czwvc3R5bGU+PC90aXRs
ZT48L3RpdGxlcz48ZGF0ZXM+PHllYXI+MjAwMzwveWVhcj48L2RhdGVzPjxwdWItbG9jYXRpb24+
SGFkbGV5PC9wdWItbG9jYXRpb24+PHB1Ymxpc2hlcj5VLlMuIEZpc2ggJmFtcDsgV2lsZGxpZmUg
U2VydmljZTwvcHVibGlzaGVyPjxvcmlnLXB1Yj5cXEFDVDAwMUNMMDRGUzA3XEJJT1NFQ1VSSVRZ
REFUQSRcRSBMaWJyYXJ5XEFuaW1hbCBDYXRhbG9ndWVcTVxNb2hsZXIgMjAwMyBFTjU1NTAwLnBk
Zjwvb3JpZy1wdWI+PGxhYmVsPjU1NTAwPC9sYWJlbD48dXJscz48L3VybHM+PGN1c3RvbTE+S0df
c3RydWdlb248L2N1c3RvbTE+PC9yZWNvcmQ+PC9DaXRlPjxDaXRlPjxBdXRob3I+Q2FzdGVsbGFu
bzwvQXV0aG9yPjxZZWFyPjIwMTc8L1llYXI+PFJlY051bT4yMjcyMjwvUmVjTnVtPjxJRFRleHQ+
NTU1MDE8L0lEVGV4dD48cmVjb3JkPjxyZWMtbnVtYmVyPjIyNzIyPC9yZWMtbnVtYmVyPjxmb3Jl
aWduLWtleXM+PGtleSBhcHA9IkVOIiBkYi1pZD0iOTBhd3d0MjViZHB0d3RlZTI1ZHBweDVqd3Zk
ZHAyc3RyMHN6IiB0aW1lc3RhbXA9IjE2NTIzOTg5NjciIGd1aWQ9IjJkY2ZkM2I5LWIwMWItNDc4
NC1iM2ExLTM4YTEwNTgzMWNlMiI+MjI3MjI8L2tleT48L2ZvcmVpZ24ta2V5cz48cmVmLXR5cGUg
bmFtZT0iSm91cm5hbCBBcnRpY2xlcyI+MTc8L3JlZi10eXBlPjxjb250cmlidXRvcnM+PGF1dGhv
cnM+PGF1dGhvcj5DYXN0ZWxsYW5vLCBNLjwvYXV0aG9yPjxhdXRob3I+U2lsdmEtw4FsdmFyZXos
IFYuPC9hdXRob3I+PGF1dGhvcj5GZXJuw6FuZGV6LUzDs3BleiwgRS48L2F1dGhvcj48YXV0aG9y
Pk1hdXJpcywgVi48L2F1dGhvcj48YXV0aG9yPkNvbmlqZXNraSwgRC48L2F1dGhvcj48YXV0aG9y
PlZpbGxhcmlubywgQS48L2F1dGhvcj48YXV0aG9yPkZlcnJlaXJhLCBBLk0uPC9hdXRob3I+PC9h
dXRob3JzPjwvY29udHJpYnV0b3JzPjx0aXRsZXM+PHRpdGxlPlJ1c3NpYW4gc3R1cmdlb24gY3Vs
dHVyZWQgaW4gYSBzdWJ0cm9waWNhbCBjbGltYXRlIHNob3dzIHdlYWtlbiBpbm5hdGUgZGVmZW5j
ZXMgYW5kIGEgY2hyb25pYyBzdHJlc3MgcmVzcG9uc2U8L3RpdGxlPjxzZWNvbmRhcnktdGl0bGU+
RmlzaCAmYW1wOyBTaGVsbGZpc2ggSW1tdW5vbG9neTwvc2Vjb25kYXJ5LXRpdGxlPjwvdGl0bGVz
PjxwZXJpb2RpY2FsPjxmdWxsLXRpdGxlPkZpc2ggJmFtcDsgU2hlbGxmaXNoIEltbXVub2xvZ3k8
L2Z1bGwtdGl0bGU+PC9wZXJpb2RpY2FsPjxwYWdlcz40NDMtNDUxPC9wYWdlcz48dm9sdW1lPjY4
PC92b2x1bWU+PGtleXdvcmRzPjxrZXl3b3JkPlJ1c3NpYW4gc3R1cmdlb248L2tleXdvcmQ+PGtl
eXdvcmQ+SW5uYXRlIGltbXVuaXR5PC9rZXl3b3JkPjxrZXl3b3JkPkNocm9uaWMgc3RyZXNzPC9r
ZXl3b3JkPjxrZXl3b3JkPkhpZ2ggdGVtcGVyYXR1cmU8L2tleXdvcmQ+PC9rZXl3b3Jkcz48ZGF0
ZXM+PHllYXI+MjAxNzwveWVhcj48cHViLWRhdGVzPjxkYXRlPjIyIERlY2VtYmVyIDIwMjE8L2Rh
dGU+PC9wdWItZGF0ZXM+PC9kYXRlcz48b3JpZy1wdWI+XFxBQ1QwMDFDTDA0RlMwN1xCSU9TRUNV
UklUWURBVEEkXEUgTGlicmFyeVxBbmltYWwgQ2F0YWxvZ3VlXCZxdW90O0o6XEUgTGlicmFyeVxB
bmltYWwgQ2F0YWxvZ3VlXENcQ2FzdGVsbGFubyBldCBhbCAyMDA3IEVONTU1MDEucGRmJnF1b3Q7
PC9vcmlnLXB1Yj48bGFiZWw+NTU1MDE8L2xhYmVsPjx1cmxzPjxyZWxhdGVkLXVybHM+PHVybD5o
dHRwczovL3d3dy5zY2llbmNlZGlyZWN0LmNvbS9zY2llbmNlL2FydGljbGUvcGlpL1MxMDUwNDY0
ODE3MzA0NDI0PC91cmw+PC9yZWxhdGVkLXVybHM+PC91cmxzPjxjdXN0b20xPmtnX3N0dXJnZW9u
PC9jdXN0b20xPjxlbGVjdHJvbmljLXJlc291cmNlLW51bT5odHRwczovL2RvaS5vcmcvMTAuMTAx
Ni9qLmZzaS4yMDE3LjA3LjA0ODwvZWxlY3Ryb25pYy1yZXNvdXJjZS1udW0+PC9yZWNvcmQ+PC9D
aXRlPjwvRW5kTm90ZT5=
</w:fldData>
        </w:fldChar>
      </w:r>
      <w:r w:rsidR="00295283">
        <w:instrText xml:space="preserve"> ADDIN EN.CITE.DATA </w:instrText>
      </w:r>
      <w:r w:rsidR="00295283">
        <w:fldChar w:fldCharType="end"/>
      </w:r>
      <w:r w:rsidR="00295283">
        <w:fldChar w:fldCharType="separate"/>
      </w:r>
      <w:r w:rsidR="00295283">
        <w:rPr>
          <w:noProof/>
        </w:rPr>
        <w:t>(Castellano et al. 2017; Mohler 2003)</w:t>
      </w:r>
      <w:r w:rsidR="00295283">
        <w:fldChar w:fldCharType="end"/>
      </w:r>
      <w:r>
        <w:t xml:space="preserve"> but have a wide tolerance for low (1°C) and high (30°C) water temperatures depending on the species </w:t>
      </w:r>
      <w:r w:rsidR="00295283">
        <w:fldChar w:fldCharType="begin"/>
      </w:r>
      <w:r w:rsidR="00295283">
        <w:instrText xml:space="preserve"> ADDIN EN.CITE &lt;EndNote&gt;&lt;Cite&gt;&lt;Author&gt;USGS&lt;/Author&gt;&lt;Year&gt;2011&lt;/Year&gt;&lt;RecNum&gt;46406&lt;/RecNum&gt;&lt;IDText&gt;24848&lt;/IDText&gt;&lt;DisplayText&gt;(USGS 2011)&lt;/DisplayText&gt;&lt;record&gt;&lt;rec-number&gt;46406&lt;/rec-number&gt;&lt;foreign-keys&gt;&lt;key app="EN" db-id="90awwt25bdptwtee25dppx5jwvddp2str0sz" timestamp="1660692580" guid="b1e584f4-b935-481f-bb83-096f6bbd0feb"&gt;46406&lt;/key&gt;&lt;/foreign-keys&gt;&lt;ref-type name="Reports"&gt;27&lt;/ref-type&gt;&lt;contributors&gt;&lt;authors&gt;&lt;author&gt;USGS&lt;/author&gt;&lt;/authors&gt;&lt;/contributors&gt;&lt;titles&gt;&lt;title&gt;&lt;style face="normal" font="default" size="100%"&gt;Water-Quality Requirements, Tolerances, and Preferences of Pallid Sturgeon (&lt;/style&gt;&lt;style face="italic" font="default" size="100%"&gt;Scaphirhynchus albus&lt;/style&gt;&lt;style face="normal" font="default" size="100%"&gt;) in the Lower Missouri River&lt;/style&gt;&lt;/title&gt;&lt;/titles&gt;&lt;pages&gt;20&lt;/pages&gt;&lt;number&gt;Scientific Investigations Report 2011-5186&lt;/number&gt;&lt;dates&gt;&lt;year&gt;2011&lt;/year&gt;&lt;/dates&gt;&lt;pub-location&gt;USA&lt;/pub-location&gt;&lt;publisher&gt;U.S. Geological Survey&lt;/publisher&gt;&lt;orig-pub&gt;\\ACT001CL04FS07\BIOSECURITYDATA$\E Library\Animal Catalogue\U\USGS 2011 EN24848.pdf&lt;/orig-pub&gt;&lt;label&gt;24848&lt;/label&gt;&lt;urls&gt;&lt;/urls&gt;&lt;custom1&gt;sturgeon_BM&lt;/custom1&gt;&lt;electronic-resource-num&gt;https://pubs.usgs.gov/sir/2011/5186/pdf/sir2011-5186.pdf&lt;/electronic-resource-num&gt;&lt;/record&gt;&lt;/Cite&gt;&lt;/EndNote&gt;</w:instrText>
      </w:r>
      <w:r w:rsidR="00295283">
        <w:fldChar w:fldCharType="separate"/>
      </w:r>
      <w:r w:rsidR="00295283">
        <w:rPr>
          <w:noProof/>
        </w:rPr>
        <w:t>(USGS 2011)</w:t>
      </w:r>
      <w:r w:rsidR="00295283">
        <w:fldChar w:fldCharType="end"/>
      </w:r>
      <w:r>
        <w:t xml:space="preserve">. Culturing sturgeon at higher water temperatures is usually avoided as this has been shown to negatively affect the stress levels, growth rate and innate immune defences of sturgeon </w:t>
      </w:r>
      <w:r w:rsidR="00295283">
        <w:fldChar w:fldCharType="begin"/>
      </w:r>
      <w:r w:rsidR="00295283">
        <w:instrText xml:space="preserve"> ADDIN EN.CITE &lt;EndNote&gt;&lt;Cite&gt;&lt;Author&gt;Castellano&lt;/Author&gt;&lt;Year&gt;2017&lt;/Year&gt;&lt;RecNum&gt;22722&lt;/RecNum&gt;&lt;IDText&gt;55501&lt;/IDText&gt;&lt;DisplayText&gt;(Castellano et al. 2017)&lt;/DisplayText&gt;&lt;record&gt;&lt;rec-number&gt;22722&lt;/rec-number&gt;&lt;foreign-keys&gt;&lt;key app="EN" db-id="90awwt25bdptwtee25dppx5jwvddp2str0sz" timestamp="1652398967" guid="2dcfd3b9-b01b-4784-b3a1-38a105831ce2"&gt;22722&lt;/key&gt;&lt;/foreign-keys&gt;&lt;ref-type name="Journal Articles"&gt;17&lt;/ref-type&gt;&lt;contributors&gt;&lt;authors&gt;&lt;author&gt;Castellano, M.&lt;/author&gt;&lt;author&gt;Silva-Álvarez, V.&lt;/author&gt;&lt;author&gt;Fernández-López, E.&lt;/author&gt;&lt;author&gt;Mauris, V.&lt;/author&gt;&lt;author&gt;Conijeski, D.&lt;/author&gt;&lt;author&gt;Villarino, A.&lt;/author&gt;&lt;author&gt;Ferreira, A.M.&lt;/author&gt;&lt;/authors&gt;&lt;/contributors&gt;&lt;titles&gt;&lt;title&gt;Russian sturgeon cultured in a subtropical climate shows weaken innate defences and a chronic stress response&lt;/title&gt;&lt;secondary-title&gt;Fish &amp;amp; Shellfish Immunology&lt;/secondary-title&gt;&lt;/titles&gt;&lt;periodical&gt;&lt;full-title&gt;Fish &amp;amp; Shellfish Immunology&lt;/full-title&gt;&lt;/periodical&gt;&lt;pages&gt;443-451&lt;/pages&gt;&lt;volume&gt;68&lt;/volume&gt;&lt;keywords&gt;&lt;keyword&gt;Russian sturgeon&lt;/keyword&gt;&lt;keyword&gt;Innate immunity&lt;/keyword&gt;&lt;keyword&gt;Chronic stress&lt;/keyword&gt;&lt;keyword&gt;High temperature&lt;/keyword&gt;&lt;/keywords&gt;&lt;dates&gt;&lt;year&gt;2017&lt;/year&gt;&lt;pub-dates&gt;&lt;date&gt;22 December 2021&lt;/date&gt;&lt;/pub-dates&gt;&lt;/dates&gt;&lt;orig-pub&gt;\\ACT001CL04FS07\BIOSECURITYDATA$\E Library\Animal Catalogue\&amp;quot;J:\E Library\Animal Catalogue\C\Castellano et al 2007 EN55501.pdf&amp;quot;&lt;/orig-pub&gt;&lt;label&gt;55501&lt;/label&gt;&lt;urls&gt;&lt;related-urls&gt;&lt;url&gt;https://www.sciencedirect.com/science/article/pii/S1050464817304424&lt;/url&gt;&lt;/related-urls&gt;&lt;/urls&gt;&lt;custom1&gt;kg_sturgeon&lt;/custom1&gt;&lt;electronic-resource-num&gt;https://doi.org/10.1016/j.fsi.2017.07.048&lt;/electronic-resource-num&gt;&lt;/record&gt;&lt;/Cite&gt;&lt;/EndNote&gt;</w:instrText>
      </w:r>
      <w:r w:rsidR="00295283">
        <w:fldChar w:fldCharType="separate"/>
      </w:r>
      <w:r w:rsidR="00295283">
        <w:rPr>
          <w:noProof/>
        </w:rPr>
        <w:t>(Castellano et al. 2017)</w:t>
      </w:r>
      <w:r w:rsidR="00295283">
        <w:fldChar w:fldCharType="end"/>
      </w:r>
      <w:r>
        <w:t>.</w:t>
      </w:r>
    </w:p>
    <w:p w14:paraId="6038F332" w14:textId="36E65568" w:rsidR="00E72F3B" w:rsidRDefault="00E72F3B" w:rsidP="00E72F3B">
      <w:pPr>
        <w:pStyle w:val="Heading2"/>
      </w:pPr>
      <w:bookmarkStart w:id="40" w:name="_Toc137216123"/>
      <w:r w:rsidRPr="00E72F3B">
        <w:t>Finfish industries in Australia</w:t>
      </w:r>
      <w:bookmarkEnd w:id="40"/>
    </w:p>
    <w:p w14:paraId="5AF60B6D" w14:textId="0E01126E" w:rsidR="00E72F3B" w:rsidRDefault="00E72F3B" w:rsidP="00E72F3B">
      <w:r>
        <w:t>The gross value of Australia’s finfish production in 20</w:t>
      </w:r>
      <w:r w:rsidR="00F8344F">
        <w:t>20</w:t>
      </w:r>
      <w:r>
        <w:t>–2</w:t>
      </w:r>
      <w:r w:rsidR="00F8344F">
        <w:t>1</w:t>
      </w:r>
      <w:r>
        <w:t xml:space="preserve"> was estimated at AU$1.7</w:t>
      </w:r>
      <w:r w:rsidR="000F6FF7">
        <w:t>6</w:t>
      </w:r>
      <w:r>
        <w:t xml:space="preserve"> billion from a total weight of 2</w:t>
      </w:r>
      <w:r w:rsidR="00F8344F">
        <w:t>27,002</w:t>
      </w:r>
      <w:r w:rsidR="00F56B96">
        <w:t> </w:t>
      </w:r>
      <w:r>
        <w:t xml:space="preserve">tonnes </w:t>
      </w:r>
      <w:r w:rsidR="00295283">
        <w:fldChar w:fldCharType="begin"/>
      </w:r>
      <w:r w:rsidR="00295283">
        <w:instrText xml:space="preserve"> ADDIN EN.CITE &lt;EndNote&gt;&lt;Cite&gt;&lt;Author&gt;Tuynman&lt;/Author&gt;&lt;Year&gt;2022&lt;/Year&gt;&lt;RecNum&gt;46920&lt;/RecNum&gt;&lt;IDText&gt;25088&lt;/IDText&gt;&lt;DisplayText&gt;(Tuynman &amp;amp; Dylewski 2022)&lt;/DisplayText&gt;&lt;record&gt;&lt;rec-number&gt;46920&lt;/rec-number&gt;&lt;foreign-keys&gt;&lt;key app="EN" db-id="90awwt25bdptwtee25dppx5jwvddp2str0sz" timestamp="1675656170" guid="4eb778af-7a08-4b93-b7e6-c2589b648971"&gt;46920&lt;/key&gt;&lt;/foreign-keys&gt;&lt;ref-type name="Reports"&gt;27&lt;/ref-type&gt;&lt;contributors&gt;&lt;authors&gt;&lt;author&gt;Tuynman, H.&lt;/author&gt;&lt;author&gt;Dylewski, M.&lt;/author&gt;&lt;/authors&gt;&lt;tertiary-authors&gt;&lt;author&gt;Fisheries Research and Development Corporation, ABARES&lt;/author&gt;&lt;/tertiary-authors&gt;&lt;/contributors&gt;&lt;titles&gt;&lt;title&gt;Australian fisheries and aquaculture statistics 2021&lt;/title&gt;&lt;/titles&gt;&lt;dates&gt;&lt;year&gt;2022&lt;/year&gt;&lt;/dates&gt;&lt;pub-location&gt;Canberra&lt;/pub-location&gt;&lt;label&gt;25088&lt;/label&gt;&lt;urls&gt;&lt;related-urls&gt;&lt;url&gt;\\ACT001CL04FS07\BIOSECURITYDATA$\E Library\Animal Catalogue\T\Tuynman and Dylewski 2022 EN25088.pdf&lt;/url&gt;&lt;/related-urls&gt;&lt;/urls&gt;&lt;electronic-resource-num&gt;https://doi.org/10.25814/amdt-x682&lt;/electronic-resource-num&gt;&lt;/record&gt;&lt;/Cite&gt;&lt;/EndNote&gt;</w:instrText>
      </w:r>
      <w:r w:rsidR="00295283">
        <w:fldChar w:fldCharType="separate"/>
      </w:r>
      <w:r w:rsidR="00295283">
        <w:rPr>
          <w:noProof/>
        </w:rPr>
        <w:t>(Tuynman &amp; Dylewski 2022)</w:t>
      </w:r>
      <w:r w:rsidR="00295283">
        <w:fldChar w:fldCharType="end"/>
      </w:r>
      <w:r>
        <w:t xml:space="preserve">. The aquaculture industry produced </w:t>
      </w:r>
      <w:r w:rsidR="00F8344F">
        <w:t>103</w:t>
      </w:r>
      <w:r>
        <w:t>,</w:t>
      </w:r>
      <w:r w:rsidR="00F8344F">
        <w:t>833 </w:t>
      </w:r>
      <w:r>
        <w:t>tonnes valued at AU$1.</w:t>
      </w:r>
      <w:r w:rsidR="00F8344F">
        <w:t>26</w:t>
      </w:r>
      <w:r>
        <w:t> billion while wild-caught fisheries produced 12</w:t>
      </w:r>
      <w:r w:rsidR="00F8344F">
        <w:t>7</w:t>
      </w:r>
      <w:r>
        <w:t>,7</w:t>
      </w:r>
      <w:r w:rsidR="00F8344F">
        <w:t>63</w:t>
      </w:r>
      <w:r w:rsidR="00F56B96">
        <w:t> </w:t>
      </w:r>
      <w:r>
        <w:t>tonnes with an estimated value of AU$5</w:t>
      </w:r>
      <w:r w:rsidR="00F8344F">
        <w:t>03</w:t>
      </w:r>
      <w:r>
        <w:t xml:space="preserve"> million </w:t>
      </w:r>
      <w:r w:rsidR="00295283">
        <w:fldChar w:fldCharType="begin"/>
      </w:r>
      <w:r w:rsidR="00295283">
        <w:instrText xml:space="preserve"> ADDIN EN.CITE &lt;EndNote&gt;&lt;Cite&gt;&lt;Author&gt;Tuynman&lt;/Author&gt;&lt;Year&gt;2022&lt;/Year&gt;&lt;RecNum&gt;46920&lt;/RecNum&gt;&lt;IDText&gt;25088&lt;/IDText&gt;&lt;DisplayText&gt;(Tuynman &amp;amp; Dylewski 2022)&lt;/DisplayText&gt;&lt;record&gt;&lt;rec-number&gt;46920&lt;/rec-number&gt;&lt;foreign-keys&gt;&lt;key app="EN" db-id="90awwt25bdptwtee25dppx5jwvddp2str0sz" timestamp="1675656170" guid="4eb778af-7a08-4b93-b7e6-c2589b648971"&gt;46920&lt;/key&gt;&lt;/foreign-keys&gt;&lt;ref-type name="Reports"&gt;27&lt;/ref-type&gt;&lt;contributors&gt;&lt;authors&gt;&lt;author&gt;Tuynman, H.&lt;/author&gt;&lt;author&gt;Dylewski, M.&lt;/author&gt;&lt;/authors&gt;&lt;tertiary-authors&gt;&lt;author&gt;Fisheries Research and Development Corporation, ABARES&lt;/author&gt;&lt;/tertiary-authors&gt;&lt;/contributors&gt;&lt;titles&gt;&lt;title&gt;Australian fisheries and aquaculture statistics 2021&lt;/title&gt;&lt;/titles&gt;&lt;dates&gt;&lt;year&gt;2022&lt;/year&gt;&lt;/dates&gt;&lt;pub-location&gt;Canberra&lt;/pub-location&gt;&lt;label&gt;25088&lt;/label&gt;&lt;urls&gt;&lt;related-urls&gt;&lt;url&gt;\\ACT001CL04FS07\BIOSECURITYDATA$\E Library\Animal Catalogue\T\Tuynman and Dylewski 2022 EN25088.pdf&lt;/url&gt;&lt;/related-urls&gt;&lt;/urls&gt;&lt;electronic-resource-num&gt;https://doi.org/10.25814/amdt-x682&lt;/electronic-resource-num&gt;&lt;/record&gt;&lt;/Cite&gt;&lt;/EndNote&gt;</w:instrText>
      </w:r>
      <w:r w:rsidR="00295283">
        <w:fldChar w:fldCharType="separate"/>
      </w:r>
      <w:r w:rsidR="00295283">
        <w:rPr>
          <w:noProof/>
        </w:rPr>
        <w:t>(Tuynman &amp; Dylewski 2022)</w:t>
      </w:r>
      <w:r w:rsidR="00295283">
        <w:fldChar w:fldCharType="end"/>
      </w:r>
      <w:r>
        <w:t>.</w:t>
      </w:r>
    </w:p>
    <w:p w14:paraId="2C213D20" w14:textId="606FAF65" w:rsidR="00E72F3B" w:rsidRDefault="00E72F3B" w:rsidP="00E72F3B">
      <w:r>
        <w:t>Fisheries and aquaculture based in state and territory waters produced 8</w:t>
      </w:r>
      <w:r w:rsidR="00F56B96">
        <w:t>9</w:t>
      </w:r>
      <w:r>
        <w:t>% of total fisheries production for 20</w:t>
      </w:r>
      <w:r w:rsidR="00F56B96">
        <w:t>20</w:t>
      </w:r>
      <w:r>
        <w:t>–2</w:t>
      </w:r>
      <w:r w:rsidR="00F56B96">
        <w:t>1</w:t>
      </w:r>
      <w:r>
        <w:t xml:space="preserve"> </w:t>
      </w:r>
      <w:r w:rsidR="00295283">
        <w:fldChar w:fldCharType="begin"/>
      </w:r>
      <w:r w:rsidR="00295283">
        <w:instrText xml:space="preserve"> ADDIN EN.CITE &lt;EndNote&gt;&lt;Cite&gt;&lt;Author&gt;Tuynman&lt;/Author&gt;&lt;Year&gt;2022&lt;/Year&gt;&lt;RecNum&gt;46920&lt;/RecNum&gt;&lt;IDText&gt;25088&lt;/IDText&gt;&lt;DisplayText&gt;(Tuynman &amp;amp; Dylewski 2022)&lt;/DisplayText&gt;&lt;record&gt;&lt;rec-number&gt;46920&lt;/rec-number&gt;&lt;foreign-keys&gt;&lt;key app="EN" db-id="90awwt25bdptwtee25dppx5jwvddp2str0sz" timestamp="1675656170" guid="4eb778af-7a08-4b93-b7e6-c2589b648971"&gt;46920&lt;/key&gt;&lt;/foreign-keys&gt;&lt;ref-type name="Reports"&gt;27&lt;/ref-type&gt;&lt;contributors&gt;&lt;authors&gt;&lt;author&gt;Tuynman, H.&lt;/author&gt;&lt;author&gt;Dylewski, M.&lt;/author&gt;&lt;/authors&gt;&lt;tertiary-authors&gt;&lt;author&gt;Fisheries Research and Development Corporation, ABARES&lt;/author&gt;&lt;/tertiary-authors&gt;&lt;/contributors&gt;&lt;titles&gt;&lt;title&gt;Australian fisheries and aquaculture statistics 2021&lt;/title&gt;&lt;/titles&gt;&lt;dates&gt;&lt;year&gt;2022&lt;/year&gt;&lt;/dates&gt;&lt;pub-location&gt;Canberra&lt;/pub-location&gt;&lt;label&gt;25088&lt;/label&gt;&lt;urls&gt;&lt;related-urls&gt;&lt;url&gt;\\ACT001CL04FS07\BIOSECURITYDATA$\E Library\Animal Catalogue\T\Tuynman and Dylewski 2022 EN25088.pdf&lt;/url&gt;&lt;/related-urls&gt;&lt;/urls&gt;&lt;electronic-resource-num&gt;https://doi.org/10.25814/amdt-x682&lt;/electronic-resource-num&gt;&lt;/record&gt;&lt;/Cite&gt;&lt;/EndNote&gt;</w:instrText>
      </w:r>
      <w:r w:rsidR="00295283">
        <w:fldChar w:fldCharType="separate"/>
      </w:r>
      <w:r w:rsidR="00295283">
        <w:rPr>
          <w:noProof/>
        </w:rPr>
        <w:t>(Tuynman &amp; Dylewski 2022)</w:t>
      </w:r>
      <w:r w:rsidR="00295283">
        <w:fldChar w:fldCharType="end"/>
      </w:r>
      <w:r>
        <w:t xml:space="preserve">. Management of these industries is the responsibility of the various state and territory governments under their relevant fisheries legislation. Under the Australian Government </w:t>
      </w:r>
      <w:r w:rsidRPr="005E7E31">
        <w:rPr>
          <w:rStyle w:val="Emphasis"/>
        </w:rPr>
        <w:t>Fisheries Management Act 1991</w:t>
      </w:r>
      <w:r>
        <w:t xml:space="preserve">, the Australian Fisheries Management Authority is responsible for the development and administration of management plans for marine fisheries in Australian waters </w:t>
      </w:r>
      <w:r w:rsidR="00295283">
        <w:fldChar w:fldCharType="begin"/>
      </w:r>
      <w:r w:rsidR="00295283">
        <w:instrText xml:space="preserve"> ADDIN EN.CITE &lt;EndNote&gt;&lt;Cite&gt;&lt;Author&gt;AFMA&lt;/Author&gt;&lt;Year&gt;2022&lt;/Year&gt;&lt;RecNum&gt;22925&lt;/RecNum&gt;&lt;IDText&gt;24521&lt;/IDText&gt;&lt;DisplayText&gt;(AFMA 2022)&lt;/DisplayText&gt;&lt;record&gt;&lt;rec-number&gt;22925&lt;/rec-number&gt;&lt;foreign-keys&gt;&lt;key app="EN" db-id="90awwt25bdptwtee25dppx5jwvddp2str0sz" timestamp="1652399006" guid="59c0e4c3-4132-4a55-a46b-c064e0443c70"&gt;22925&lt;/key&gt;&lt;/foreign-keys&gt;&lt;ref-type name="Web Page/Online Document"&gt;12&lt;/ref-type&gt;&lt;contributors&gt;&lt;authors&gt;&lt;author&gt;AFMA&lt;/author&gt;&lt;/authors&gt;&lt;/contributors&gt;&lt;titles&gt;&lt;title&gt;Fisheries Management&lt;/title&gt;&lt;/titles&gt;&lt;dates&gt;&lt;year&gt;2022&lt;/year&gt;&lt;/dates&gt;&lt;pub-location&gt;Australia&lt;/pub-location&gt;&lt;publisher&gt;Australian Fisheries Management Authority&lt;/publisher&gt;&lt;label&gt;24521&lt;/label&gt;&lt;work-type&gt;03/04/2022&lt;/work-type&gt;&lt;urls&gt;&lt;/urls&gt;&lt;custom1&gt;Sturgeon_BM&lt;/custom1&gt;&lt;electronic-resource-num&gt;https://www.afma.gov.au/fisheries-management&lt;/electronic-resource-num&gt;&lt;/record&gt;&lt;/Cite&gt;&lt;/EndNote&gt;</w:instrText>
      </w:r>
      <w:r w:rsidR="00295283">
        <w:fldChar w:fldCharType="separate"/>
      </w:r>
      <w:r w:rsidR="00295283">
        <w:rPr>
          <w:noProof/>
        </w:rPr>
        <w:t>(AFMA 2022)</w:t>
      </w:r>
      <w:r w:rsidR="00295283">
        <w:fldChar w:fldCharType="end"/>
      </w:r>
      <w:r>
        <w:t>.</w:t>
      </w:r>
    </w:p>
    <w:p w14:paraId="0882A373" w14:textId="77777777" w:rsidR="00E72F3B" w:rsidRDefault="00E72F3B" w:rsidP="00E72F3B">
      <w:pPr>
        <w:pStyle w:val="Heading3"/>
      </w:pPr>
      <w:bookmarkStart w:id="41" w:name="_Toc123639563"/>
      <w:bookmarkStart w:id="42" w:name="_Toc137216124"/>
      <w:r>
        <w:t>Aquaculture production</w:t>
      </w:r>
      <w:bookmarkEnd w:id="41"/>
      <w:bookmarkEnd w:id="42"/>
    </w:p>
    <w:p w14:paraId="56DA5C2A" w14:textId="3FC0BD69" w:rsidR="004C2D54" w:rsidRDefault="00E72F3B" w:rsidP="00E72F3B">
      <w:r>
        <w:t>In Australia, the main finfish aquaculture species in 20</w:t>
      </w:r>
      <w:r w:rsidR="00CC45A1">
        <w:t>20</w:t>
      </w:r>
      <w:r>
        <w:t>–2</w:t>
      </w:r>
      <w:r w:rsidR="00CC45A1">
        <w:t>1</w:t>
      </w:r>
      <w:r>
        <w:t xml:space="preserve"> were salmonids (including </w:t>
      </w:r>
      <w:r w:rsidRPr="00686CC9">
        <w:rPr>
          <w:rStyle w:val="Emphasis"/>
        </w:rPr>
        <w:t>Salmo</w:t>
      </w:r>
      <w:r>
        <w:rPr>
          <w:rStyle w:val="Emphasis"/>
        </w:rPr>
        <w:t> </w:t>
      </w:r>
      <w:r w:rsidRPr="00686CC9">
        <w:rPr>
          <w:rStyle w:val="Emphasis"/>
        </w:rPr>
        <w:t>salar</w:t>
      </w:r>
      <w:r w:rsidRPr="00686CC9">
        <w:t xml:space="preserve"> </w:t>
      </w:r>
      <w:r>
        <w:t xml:space="preserve">(Atlantic salmon) and trout), </w:t>
      </w:r>
      <w:r w:rsidRPr="001D59B6">
        <w:rPr>
          <w:rStyle w:val="Emphasis"/>
        </w:rPr>
        <w:t>Thunnus</w:t>
      </w:r>
      <w:r>
        <w:rPr>
          <w:rStyle w:val="Emphasis"/>
        </w:rPr>
        <w:t> </w:t>
      </w:r>
      <w:r w:rsidRPr="001D59B6">
        <w:rPr>
          <w:rStyle w:val="Emphasis"/>
        </w:rPr>
        <w:t>maccoyii</w:t>
      </w:r>
      <w:r>
        <w:t xml:space="preserve"> (Southern Bluefin Tuna) and </w:t>
      </w:r>
      <w:r w:rsidRPr="00686CC9">
        <w:rPr>
          <w:rStyle w:val="Emphasis"/>
        </w:rPr>
        <w:t>Lates calcarifer</w:t>
      </w:r>
      <w:r w:rsidRPr="00686CC9">
        <w:t xml:space="preserve"> </w:t>
      </w:r>
      <w:r>
        <w:t xml:space="preserve">(barramundi). There is also aquaculture of other fish species such as </w:t>
      </w:r>
      <w:r w:rsidRPr="00E51485">
        <w:rPr>
          <w:rStyle w:val="Emphasis"/>
        </w:rPr>
        <w:t>Anguilla</w:t>
      </w:r>
      <w:r>
        <w:rPr>
          <w:rStyle w:val="Emphasis"/>
        </w:rPr>
        <w:t> </w:t>
      </w:r>
      <w:r w:rsidRPr="00E51485">
        <w:rPr>
          <w:rStyle w:val="Emphasis"/>
        </w:rPr>
        <w:t>australis</w:t>
      </w:r>
      <w:r>
        <w:t xml:space="preserve"> (shortfin eel), </w:t>
      </w:r>
      <w:r w:rsidRPr="00E51485">
        <w:rPr>
          <w:rStyle w:val="Emphasis"/>
        </w:rPr>
        <w:t>Anguilla</w:t>
      </w:r>
      <w:r>
        <w:rPr>
          <w:rStyle w:val="Emphasis"/>
        </w:rPr>
        <w:t> </w:t>
      </w:r>
      <w:r w:rsidRPr="00E51485">
        <w:rPr>
          <w:rStyle w:val="Emphasis"/>
        </w:rPr>
        <w:t>reinhardtii</w:t>
      </w:r>
      <w:r>
        <w:t xml:space="preserve"> (longfin eel), </w:t>
      </w:r>
      <w:r w:rsidRPr="00686CC9">
        <w:rPr>
          <w:rStyle w:val="Emphasis"/>
        </w:rPr>
        <w:t>Bidyanus bidyanus</w:t>
      </w:r>
      <w:r w:rsidRPr="00686CC9">
        <w:t xml:space="preserve"> </w:t>
      </w:r>
      <w:r>
        <w:t xml:space="preserve">(silver perch), </w:t>
      </w:r>
      <w:r w:rsidRPr="00686CC9">
        <w:rPr>
          <w:rStyle w:val="Emphasis"/>
        </w:rPr>
        <w:t>Maccullochella peelii</w:t>
      </w:r>
      <w:r w:rsidRPr="00686CC9">
        <w:t xml:space="preserve"> </w:t>
      </w:r>
      <w:r>
        <w:t xml:space="preserve">(Murray cod), </w:t>
      </w:r>
      <w:r w:rsidRPr="00E51485">
        <w:rPr>
          <w:rStyle w:val="Emphasis"/>
        </w:rPr>
        <w:t>Macquaria</w:t>
      </w:r>
      <w:r>
        <w:rPr>
          <w:rStyle w:val="Emphasis"/>
        </w:rPr>
        <w:t> </w:t>
      </w:r>
      <w:r w:rsidRPr="00E51485">
        <w:rPr>
          <w:rStyle w:val="Emphasis"/>
        </w:rPr>
        <w:t>ambiqua</w:t>
      </w:r>
      <w:r>
        <w:t xml:space="preserve"> (golden perch), </w:t>
      </w:r>
      <w:r w:rsidRPr="00E51485">
        <w:rPr>
          <w:rStyle w:val="Emphasis"/>
        </w:rPr>
        <w:t>Macquaria novemaculeata</w:t>
      </w:r>
      <w:r>
        <w:t xml:space="preserve"> (Australian Bass), </w:t>
      </w:r>
      <w:r w:rsidRPr="00E51485">
        <w:rPr>
          <w:rStyle w:val="Emphasis"/>
        </w:rPr>
        <w:t>Scortum</w:t>
      </w:r>
      <w:r>
        <w:rPr>
          <w:rStyle w:val="Emphasis"/>
        </w:rPr>
        <w:t> </w:t>
      </w:r>
      <w:r w:rsidRPr="00E51485">
        <w:rPr>
          <w:rStyle w:val="Emphasis"/>
        </w:rPr>
        <w:t>barcoo</w:t>
      </w:r>
      <w:r>
        <w:t xml:space="preserve"> (Jade perch)</w:t>
      </w:r>
      <w:r w:rsidR="00AB7C96">
        <w:t>,</w:t>
      </w:r>
      <w:r w:rsidR="00A27F6E">
        <w:t xml:space="preserve"> </w:t>
      </w:r>
      <w:r w:rsidRPr="0042554B">
        <w:rPr>
          <w:rStyle w:val="Emphasis"/>
        </w:rPr>
        <w:t>Seriola lalandi</w:t>
      </w:r>
      <w:r>
        <w:t xml:space="preserve"> (yellowtail kingfish) </w:t>
      </w:r>
      <w:r w:rsidR="00AB7C96">
        <w:t xml:space="preserve">and ornamental fish species </w:t>
      </w:r>
      <w:r w:rsidR="00295283">
        <w:fldChar w:fldCharType="begin"/>
      </w:r>
      <w:r w:rsidR="00295283">
        <w:instrText xml:space="preserve"> ADDIN EN.CITE &lt;EndNote&gt;&lt;Cite&gt;&lt;Author&gt;Tuynman&lt;/Author&gt;&lt;Year&gt;2022&lt;/Year&gt;&lt;RecNum&gt;46920&lt;/RecNum&gt;&lt;IDText&gt;25088&lt;/IDText&gt;&lt;DisplayText&gt;(Tuynman &amp;amp; Dylewski 2022)&lt;/DisplayText&gt;&lt;record&gt;&lt;rec-number&gt;46920&lt;/rec-number&gt;&lt;foreign-keys&gt;&lt;key app="EN" db-id="90awwt25bdptwtee25dppx5jwvddp2str0sz" timestamp="1675656170" guid="4eb778af-7a08-4b93-b7e6-c2589b648971"&gt;46920&lt;/key&gt;&lt;/foreign-keys&gt;&lt;ref-type name="Reports"&gt;27&lt;/ref-type&gt;&lt;contributors&gt;&lt;authors&gt;&lt;author&gt;Tuynman, H.&lt;/author&gt;&lt;author&gt;Dylewski, M.&lt;/author&gt;&lt;/authors&gt;&lt;tertiary-authors&gt;&lt;author&gt;Fisheries Research and Development Corporation, ABARES&lt;/author&gt;&lt;/tertiary-authors&gt;&lt;/contributors&gt;&lt;titles&gt;&lt;title&gt;Australian fisheries and aquaculture statistics 2021&lt;/title&gt;&lt;/titles&gt;&lt;dates&gt;&lt;year&gt;2022&lt;/year&gt;&lt;/dates&gt;&lt;pub-location&gt;Canberra&lt;/pub-location&gt;&lt;label&gt;25088&lt;/label&gt;&lt;urls&gt;&lt;related-urls&gt;&lt;url&gt;\\ACT001CL04FS07\BIOSECURITYDATA$\E Library\Animal Catalogue\T\Tuynman and Dylewski 2022 EN25088.pdf&lt;/url&gt;&lt;/related-urls&gt;&lt;/urls&gt;&lt;electronic-resource-num&gt;https://doi.org/10.25814/amdt-x682&lt;/electronic-resource-num&gt;&lt;/record&gt;&lt;/Cite&gt;&lt;/EndNote&gt;</w:instrText>
      </w:r>
      <w:r w:rsidR="00295283">
        <w:fldChar w:fldCharType="separate"/>
      </w:r>
      <w:r w:rsidR="00295283">
        <w:rPr>
          <w:noProof/>
        </w:rPr>
        <w:t>(Tuynman &amp; Dylewski 2022)</w:t>
      </w:r>
      <w:r w:rsidR="00295283">
        <w:fldChar w:fldCharType="end"/>
      </w:r>
      <w:r>
        <w:t>.</w:t>
      </w:r>
    </w:p>
    <w:p w14:paraId="508047BE" w14:textId="4B92B945" w:rsidR="00E72F3B" w:rsidRDefault="00E72F3B" w:rsidP="00E72F3B">
      <w:pPr>
        <w:pStyle w:val="Heading4"/>
      </w:pPr>
      <w:r>
        <w:t>Salmonids</w:t>
      </w:r>
    </w:p>
    <w:p w14:paraId="644D159E" w14:textId="37CC238D" w:rsidR="00E72F3B" w:rsidRDefault="00E72F3B" w:rsidP="00E72F3B">
      <w:r>
        <w:t xml:space="preserve">Salmonids are the predominant finfish species cultured in Australia with an estimated </w:t>
      </w:r>
      <w:r w:rsidR="00CC45A1">
        <w:t>84</w:t>
      </w:r>
      <w:r>
        <w:t>,</w:t>
      </w:r>
      <w:r w:rsidR="00CC45A1">
        <w:t>341 </w:t>
      </w:r>
      <w:r>
        <w:t>tonnes produced in 20</w:t>
      </w:r>
      <w:r w:rsidR="00CC45A1">
        <w:t>20</w:t>
      </w:r>
      <w:r>
        <w:t>–2</w:t>
      </w:r>
      <w:r w:rsidR="00CC45A1">
        <w:t>1</w:t>
      </w:r>
      <w:r>
        <w:t xml:space="preserve"> with a value of AU$</w:t>
      </w:r>
      <w:r w:rsidR="00CC45A1">
        <w:t>1.03</w:t>
      </w:r>
      <w:r w:rsidR="00197B64">
        <w:t> </w:t>
      </w:r>
      <w:r w:rsidR="00CC45A1">
        <w:t>b</w:t>
      </w:r>
      <w:r>
        <w:t xml:space="preserve">illion </w:t>
      </w:r>
      <w:r w:rsidR="00295283">
        <w:fldChar w:fldCharType="begin"/>
      </w:r>
      <w:r w:rsidR="00295283">
        <w:instrText xml:space="preserve"> ADDIN EN.CITE &lt;EndNote&gt;&lt;Cite&gt;&lt;Author&gt;Tuynman&lt;/Author&gt;&lt;Year&gt;2022&lt;/Year&gt;&lt;RecNum&gt;46920&lt;/RecNum&gt;&lt;IDText&gt;25088&lt;/IDText&gt;&lt;DisplayText&gt;(Tuynman &amp;amp; Dylewski 2022)&lt;/DisplayText&gt;&lt;record&gt;&lt;rec-number&gt;46920&lt;/rec-number&gt;&lt;foreign-keys&gt;&lt;key app="EN" db-id="90awwt25bdptwtee25dppx5jwvddp2str0sz" timestamp="1675656170" guid="4eb778af-7a08-4b93-b7e6-c2589b648971"&gt;46920&lt;/key&gt;&lt;/foreign-keys&gt;&lt;ref-type name="Reports"&gt;27&lt;/ref-type&gt;&lt;contributors&gt;&lt;authors&gt;&lt;author&gt;Tuynman, H.&lt;/author&gt;&lt;author&gt;Dylewski, M.&lt;/author&gt;&lt;/authors&gt;&lt;tertiary-authors&gt;&lt;author&gt;Fisheries Research and Development Corporation, ABARES&lt;/author&gt;&lt;/tertiary-authors&gt;&lt;/contributors&gt;&lt;titles&gt;&lt;title&gt;Australian fisheries and aquaculture statistics 2021&lt;/title&gt;&lt;/titles&gt;&lt;dates&gt;&lt;year&gt;2022&lt;/year&gt;&lt;/dates&gt;&lt;pub-location&gt;Canberra&lt;/pub-location&gt;&lt;label&gt;25088&lt;/label&gt;&lt;urls&gt;&lt;related-urls&gt;&lt;url&gt;\\ACT001CL04FS07\BIOSECURITYDATA$\E Library\Animal Catalogue\T\Tuynman and Dylewski 2022 EN25088.pdf&lt;/url&gt;&lt;/related-urls&gt;&lt;/urls&gt;&lt;electronic-resource-num&gt;https://doi.org/10.25814/amdt-x682&lt;/electronic-resource-num&gt;&lt;/record&gt;&lt;/Cite&gt;&lt;/EndNote&gt;</w:instrText>
      </w:r>
      <w:r w:rsidR="00295283">
        <w:fldChar w:fldCharType="separate"/>
      </w:r>
      <w:r w:rsidR="00295283">
        <w:rPr>
          <w:noProof/>
        </w:rPr>
        <w:t>(Tuynman &amp; Dylewski 2022)</w:t>
      </w:r>
      <w:r w:rsidR="00295283">
        <w:fldChar w:fldCharType="end"/>
      </w:r>
      <w:r>
        <w:t>. Approximately 98% of Australia’s salmonid aquaculture production is in Tasmania (</w:t>
      </w:r>
      <w:r w:rsidR="00CC45A1">
        <w:t>83</w:t>
      </w:r>
      <w:r>
        <w:t>,</w:t>
      </w:r>
      <w:r w:rsidR="00CC45A1">
        <w:t>056 </w:t>
      </w:r>
      <w:r>
        <w:t>tonnes) with 1.7% produced in Victoria (</w:t>
      </w:r>
      <w:r w:rsidR="0047774B">
        <w:t>989 </w:t>
      </w:r>
      <w:r>
        <w:t xml:space="preserve">tonnes) and </w:t>
      </w:r>
      <w:r w:rsidR="0047774B">
        <w:t xml:space="preserve">the remainder in South Australia and Western Australia </w:t>
      </w:r>
      <w:r>
        <w:t>(2</w:t>
      </w:r>
      <w:r w:rsidR="0047774B">
        <w:t>96 </w:t>
      </w:r>
      <w:r>
        <w:t xml:space="preserve">tonnes) </w:t>
      </w:r>
      <w:r w:rsidR="00295283">
        <w:fldChar w:fldCharType="begin"/>
      </w:r>
      <w:r w:rsidR="00295283">
        <w:instrText xml:space="preserve"> ADDIN EN.CITE &lt;EndNote&gt;&lt;Cite&gt;&lt;Author&gt;Tuynman&lt;/Author&gt;&lt;Year&gt;2022&lt;/Year&gt;&lt;RecNum&gt;46920&lt;/RecNum&gt;&lt;IDText&gt;25088&lt;/IDText&gt;&lt;DisplayText&gt;(Tuynman &amp;amp; Dylewski 2022)&lt;/DisplayText&gt;&lt;record&gt;&lt;rec-number&gt;46920&lt;/rec-number&gt;&lt;foreign-keys&gt;&lt;key app="EN" db-id="90awwt25bdptwtee25dppx5jwvddp2str0sz" timestamp="1675656170" guid="4eb778af-7a08-4b93-b7e6-c2589b648971"&gt;46920&lt;/key&gt;&lt;/foreign-keys&gt;&lt;ref-type name="Reports"&gt;27&lt;/ref-type&gt;&lt;contributors&gt;&lt;authors&gt;&lt;author&gt;Tuynman, H.&lt;/author&gt;&lt;author&gt;Dylewski, M.&lt;/author&gt;&lt;/authors&gt;&lt;tertiary-authors&gt;&lt;author&gt;Fisheries Research and Development Corporation, ABARES&lt;/author&gt;&lt;/tertiary-authors&gt;&lt;/contributors&gt;&lt;titles&gt;&lt;title&gt;Australian fisheries and aquaculture statistics 2021&lt;/title&gt;&lt;/titles&gt;&lt;dates&gt;&lt;year&gt;2022&lt;/year&gt;&lt;/dates&gt;&lt;pub-location&gt;Canberra&lt;/pub-location&gt;&lt;label&gt;25088&lt;/label&gt;&lt;urls&gt;&lt;related-urls&gt;&lt;url&gt;\\ACT001CL04FS07\BIOSECURITYDATA$\E Library\Animal Catalogue\T\Tuynman and Dylewski 2022 EN25088.pdf&lt;/url&gt;&lt;/related-urls&gt;&lt;/urls&gt;&lt;electronic-resource-num&gt;https://doi.org/10.25814/amdt-x682&lt;/electronic-resource-num&gt;&lt;/record&gt;&lt;/Cite&gt;&lt;/EndNote&gt;</w:instrText>
      </w:r>
      <w:r w:rsidR="00295283">
        <w:fldChar w:fldCharType="separate"/>
      </w:r>
      <w:r w:rsidR="00295283">
        <w:rPr>
          <w:noProof/>
        </w:rPr>
        <w:t>(Tuynman &amp; Dylewski 2022)</w:t>
      </w:r>
      <w:r w:rsidR="00295283">
        <w:fldChar w:fldCharType="end"/>
      </w:r>
      <w:r>
        <w:t xml:space="preserve">. </w:t>
      </w:r>
      <w:r w:rsidRPr="00E16F8D">
        <w:t xml:space="preserve">Salmonid species currently commercially farmed in Tasmania include </w:t>
      </w:r>
      <w:r w:rsidRPr="00E16F8D">
        <w:rPr>
          <w:rStyle w:val="Emphasis"/>
        </w:rPr>
        <w:t>S</w:t>
      </w:r>
      <w:r>
        <w:rPr>
          <w:rStyle w:val="Emphasis"/>
        </w:rPr>
        <w:t>. </w:t>
      </w:r>
      <w:r w:rsidRPr="00E16F8D">
        <w:rPr>
          <w:rStyle w:val="Emphasis"/>
        </w:rPr>
        <w:t>salar</w:t>
      </w:r>
      <w:r w:rsidRPr="00E16F8D">
        <w:t xml:space="preserve"> and </w:t>
      </w:r>
      <w:r w:rsidRPr="00E16F8D">
        <w:rPr>
          <w:rStyle w:val="Emphasis"/>
        </w:rPr>
        <w:t>Oncorhynchus mykiss</w:t>
      </w:r>
      <w:r w:rsidRPr="00E16F8D">
        <w:t xml:space="preserve"> </w:t>
      </w:r>
      <w:r>
        <w:t>(</w:t>
      </w:r>
      <w:r w:rsidRPr="00E16F8D">
        <w:t>rainbow trout)</w:t>
      </w:r>
      <w:r>
        <w:t xml:space="preserve"> </w:t>
      </w:r>
      <w:r w:rsidR="00295283">
        <w:fldChar w:fldCharType="begin"/>
      </w:r>
      <w:r w:rsidR="00295283">
        <w:instrText xml:space="preserve"> ADDIN EN.CITE &lt;EndNote&gt;&lt;Cite&gt;&lt;Author&gt;Tasmania&lt;/Author&gt;&lt;Year&gt;2022&lt;/Year&gt;&lt;RecNum&gt;46407&lt;/RecNum&gt;&lt;IDText&gt;24849&lt;/IDText&gt;&lt;DisplayText&gt;(Tasmania 2022)&lt;/DisplayText&gt;&lt;record&gt;&lt;rec-number&gt;46407&lt;/rec-number&gt;&lt;foreign-keys&gt;&lt;key app="EN" db-id="90awwt25bdptwtee25dppx5jwvddp2str0sz" timestamp="1660692580" guid="c709567d-8ef3-4ad5-9fa1-7a58f500b57c"&gt;46407&lt;/key&gt;&lt;/foreign-keys&gt;&lt;ref-type name="Web Page/Online Document"&gt;12&lt;/ref-type&gt;&lt;contributors&gt;&lt;authors&gt;&lt;author&gt;EPA Tasmania&lt;/author&gt;&lt;/authors&gt;&lt;/contributors&gt;&lt;titles&gt;&lt;title&gt;Salmon Aquaculture&lt;/title&gt;&lt;/titles&gt;&lt;dates&gt;&lt;year&gt;2022&lt;/year&gt;&lt;pub-dates&gt;&lt;date&gt;9 August 2022&lt;/date&gt;&lt;/pub-dates&gt;&lt;/dates&gt;&lt;pub-location&gt;Tasmania&lt;/pub-location&gt;&lt;publisher&gt;Environment Protection Authority Tasmania&lt;/publisher&gt;&lt;label&gt;24849&lt;/label&gt;&lt;urls&gt;&lt;/urls&gt;&lt;custom1&gt;sturgeon_BM&lt;/custom1&gt;&lt;electronic-resource-num&gt;https://epa.tas.gov.au/business-industry/regulation/salmon-aquaculture&lt;/electronic-resource-num&gt;&lt;/record&gt;&lt;/Cite&gt;&lt;/EndNote&gt;</w:instrText>
      </w:r>
      <w:r w:rsidR="00295283">
        <w:fldChar w:fldCharType="separate"/>
      </w:r>
      <w:r w:rsidR="00295283">
        <w:rPr>
          <w:noProof/>
        </w:rPr>
        <w:t>(Tasmania 2022)</w:t>
      </w:r>
      <w:r w:rsidR="00295283">
        <w:fldChar w:fldCharType="end"/>
      </w:r>
      <w:r w:rsidRPr="00E16F8D">
        <w:t>.</w:t>
      </w:r>
    </w:p>
    <w:p w14:paraId="7C43472E" w14:textId="5A850D35" w:rsidR="00E72F3B" w:rsidRDefault="00E72F3B" w:rsidP="00E72F3B">
      <w:r>
        <w:t xml:space="preserve">In Australia, early-stage salmon are farmed in freshwater facilities and after 12–18 months when they </w:t>
      </w:r>
      <w:r w:rsidR="00D664A5">
        <w:t xml:space="preserve">become </w:t>
      </w:r>
      <w:r>
        <w:t>smolt (</w:t>
      </w:r>
      <w:r w:rsidR="0053356C">
        <w:t>a development stage where they b</w:t>
      </w:r>
      <w:r>
        <w:t xml:space="preserve">ecome </w:t>
      </w:r>
      <w:r w:rsidR="00050EF3">
        <w:t>able to tolerate</w:t>
      </w:r>
      <w:r>
        <w:t xml:space="preserve"> seawater) the fish are transferred to cages located in estuaries or sheltered coastal waters. Some pre-smolts are transferred to brackish water as a prelude to transfer to full seawater. </w:t>
      </w:r>
      <w:r w:rsidRPr="00E16F8D">
        <w:rPr>
          <w:rStyle w:val="Emphasis"/>
        </w:rPr>
        <w:t>S</w:t>
      </w:r>
      <w:r>
        <w:rPr>
          <w:rStyle w:val="Emphasis"/>
        </w:rPr>
        <w:t>.</w:t>
      </w:r>
      <w:r w:rsidRPr="00E16F8D">
        <w:rPr>
          <w:rStyle w:val="Emphasis"/>
        </w:rPr>
        <w:t> salar</w:t>
      </w:r>
      <w:r w:rsidRPr="00E16F8D">
        <w:t xml:space="preserve"> </w:t>
      </w:r>
      <w:r>
        <w:t xml:space="preserve">grow from around 80 g to a marketable size of 3.4–4.5 kg in 12–15 months after introduction to saltwater. This is partly attributable to the relatively warm waters in which Australian salmon are farmed. Most Australian salmon producers harvest fish all year round. Currently, the main salmonid producers in Tasmania are Tassal, Huon and Petuna </w:t>
      </w:r>
      <w:r w:rsidR="00295283">
        <w:fldChar w:fldCharType="begin"/>
      </w:r>
      <w:r w:rsidR="00295283">
        <w:instrText xml:space="preserve"> ADDIN EN.CITE &lt;EndNote&gt;&lt;Cite&gt;&lt;Author&gt;Tasmanian&lt;/Author&gt;&lt;Year&gt;2022&lt;/Year&gt;&lt;RecNum&gt;46408&lt;/RecNum&gt;&lt;IDText&gt;24850&lt;/IDText&gt;&lt;DisplayText&gt;(Tasmanian 2022)&lt;/DisplayText&gt;&lt;record&gt;&lt;rec-number&gt;46408&lt;/rec-number&gt;&lt;foreign-keys&gt;&lt;key app="EN" db-id="90awwt25bdptwtee25dppx5jwvddp2str0sz" timestamp="1660692580" guid="7257b645-ce2a-4fca-a808-455e23053131"&gt;46408&lt;/key&gt;&lt;/foreign-keys&gt;&lt;ref-type name="Website"&gt;48&lt;/ref-type&gt;&lt;contributors&gt;&lt;authors&gt;&lt;author&gt;Tasmanian, Government&lt;/author&gt;&lt;/authors&gt;&lt;/contributors&gt;&lt;titles&gt;&lt;title&gt;Tasmanian Salmon Farming Data (Salmon Portal)&lt;/title&gt;&lt;/titles&gt;&lt;dates&gt;&lt;year&gt;2022&lt;/year&gt;&lt;/dates&gt;&lt;pub-location&gt;Tasmania&lt;/pub-location&gt;&lt;publisher&gt;Tasmanian Government&lt;/publisher&gt;&lt;label&gt;24850&lt;/label&gt;&lt;urls&gt;&lt;/urls&gt;&lt;custom1&gt;sturgeon_BM&lt;/custom1&gt;&lt;electronic-resource-num&gt;https://salmonfarming.nre.tas.gov.au/&lt;/electronic-resource-num&gt;&lt;/record&gt;&lt;/Cite&gt;&lt;/EndNote&gt;</w:instrText>
      </w:r>
      <w:r w:rsidR="00295283">
        <w:fldChar w:fldCharType="separate"/>
      </w:r>
      <w:r w:rsidR="00295283">
        <w:rPr>
          <w:noProof/>
        </w:rPr>
        <w:t>(Tasmanian 2022)</w:t>
      </w:r>
      <w:r w:rsidR="00295283">
        <w:fldChar w:fldCharType="end"/>
      </w:r>
      <w:r>
        <w:t>.</w:t>
      </w:r>
    </w:p>
    <w:p w14:paraId="7D97F0A0" w14:textId="77777777" w:rsidR="00E72F3B" w:rsidRDefault="00E72F3B" w:rsidP="00E72F3B">
      <w:pPr>
        <w:pStyle w:val="Heading4"/>
      </w:pPr>
      <w:r>
        <w:t>Southern Bluefin Tuna</w:t>
      </w:r>
    </w:p>
    <w:p w14:paraId="3D675857" w14:textId="422E55EB" w:rsidR="00E72F3B" w:rsidRDefault="00E72F3B" w:rsidP="00993238">
      <w:r>
        <w:t>In 20</w:t>
      </w:r>
      <w:r w:rsidR="00454DC5">
        <w:t>20</w:t>
      </w:r>
      <w:r>
        <w:t>–2</w:t>
      </w:r>
      <w:r w:rsidR="00454DC5">
        <w:t>1</w:t>
      </w:r>
      <w:r>
        <w:t xml:space="preserve">, Southern Bluefin Tuna aquaculture production in South Australia was estimated at </w:t>
      </w:r>
      <w:r w:rsidR="00454DC5">
        <w:t>7,600 </w:t>
      </w:r>
      <w:r>
        <w:t>tonnes valued at AU$</w:t>
      </w:r>
      <w:r w:rsidR="00454DC5">
        <w:t>91</w:t>
      </w:r>
      <w:r w:rsidR="00197B64">
        <w:t> </w:t>
      </w:r>
      <w:r>
        <w:t xml:space="preserve">million </w:t>
      </w:r>
      <w:r w:rsidR="00295283">
        <w:fldChar w:fldCharType="begin"/>
      </w:r>
      <w:r w:rsidR="00295283">
        <w:instrText xml:space="preserve"> ADDIN EN.CITE &lt;EndNote&gt;&lt;Cite&gt;&lt;Author&gt;Tuynman&lt;/Author&gt;&lt;Year&gt;2022&lt;/Year&gt;&lt;RecNum&gt;46920&lt;/RecNum&gt;&lt;IDText&gt;25088&lt;/IDText&gt;&lt;DisplayText&gt;(Tuynman &amp;amp; Dylewski 2022)&lt;/DisplayText&gt;&lt;record&gt;&lt;rec-number&gt;46920&lt;/rec-number&gt;&lt;foreign-keys&gt;&lt;key app="EN" db-id="90awwt25bdptwtee25dppx5jwvddp2str0sz" timestamp="1675656170" guid="4eb778af-7a08-4b93-b7e6-c2589b648971"&gt;46920&lt;/key&gt;&lt;/foreign-keys&gt;&lt;ref-type name="Reports"&gt;27&lt;/ref-type&gt;&lt;contributors&gt;&lt;authors&gt;&lt;author&gt;Tuynman, H.&lt;/author&gt;&lt;author&gt;Dylewski, M.&lt;/author&gt;&lt;/authors&gt;&lt;tertiary-authors&gt;&lt;author&gt;Fisheries Research and Development Corporation, ABARES&lt;/author&gt;&lt;/tertiary-authors&gt;&lt;/contributors&gt;&lt;titles&gt;&lt;title&gt;Australian fisheries and aquaculture statistics 2021&lt;/title&gt;&lt;/titles&gt;&lt;dates&gt;&lt;year&gt;2022&lt;/year&gt;&lt;/dates&gt;&lt;pub-location&gt;Canberra&lt;/pub-location&gt;&lt;label&gt;25088&lt;/label&gt;&lt;urls&gt;&lt;related-urls&gt;&lt;url&gt;\\ACT001CL04FS07\BIOSECURITYDATA$\E Library\Animal Catalogue\T\Tuynman and Dylewski 2022 EN25088.pdf&lt;/url&gt;&lt;/related-urls&gt;&lt;/urls&gt;&lt;electronic-resource-num&gt;https://doi.org/10.25814/amdt-x682&lt;/electronic-resource-num&gt;&lt;/record&gt;&lt;/Cite&gt;&lt;/EndNote&gt;</w:instrText>
      </w:r>
      <w:r w:rsidR="00295283">
        <w:fldChar w:fldCharType="separate"/>
      </w:r>
      <w:r w:rsidR="00295283">
        <w:rPr>
          <w:noProof/>
        </w:rPr>
        <w:t>(Tuynman &amp; Dylewski 2022)</w:t>
      </w:r>
      <w:r w:rsidR="00295283">
        <w:fldChar w:fldCharType="end"/>
      </w:r>
      <w:r>
        <w:t xml:space="preserve">. Southern Bluefin Tuna </w:t>
      </w:r>
      <w:r w:rsidR="00792FB5">
        <w:t>are captured live</w:t>
      </w:r>
      <w:r>
        <w:t xml:space="preserve"> and then </w:t>
      </w:r>
      <w:r w:rsidR="00993238">
        <w:t>transferred to aquaculture farming operations o</w:t>
      </w:r>
      <w:r>
        <w:t xml:space="preserve">ff the coast of Port Lincoln </w:t>
      </w:r>
      <w:r w:rsidR="00993238">
        <w:t xml:space="preserve">where they are grown out </w:t>
      </w:r>
      <w:r>
        <w:t xml:space="preserve">to reach market size </w:t>
      </w:r>
      <w:r w:rsidR="00295283">
        <w:fldChar w:fldCharType="begin"/>
      </w:r>
      <w:r w:rsidR="00295283">
        <w:instrText xml:space="preserve"> ADDIN EN.CITE &lt;EndNote&gt;&lt;Cite&gt;&lt;Author&gt;Patterson&lt;/Author&gt;&lt;Year&gt;2022&lt;/Year&gt;&lt;RecNum&gt;47075&lt;/RecNum&gt;&lt;IDText&gt;25130&lt;/IDText&gt;&lt;DisplayText&gt;(Patterson et al. 2022)&lt;/DisplayText&gt;&lt;record&gt;&lt;rec-number&gt;47075&lt;/rec-number&gt;&lt;foreign-keys&gt;&lt;key app="EN" db-id="90awwt25bdptwtee25dppx5jwvddp2str0sz" timestamp="1679453826" guid="87af77f7-b9dd-479f-ab4d-846ab077f3a4"&gt;47075&lt;/key&gt;&lt;/foreign-keys&gt;&lt;ref-type name="Reports"&gt;27&lt;/ref-type&gt;&lt;contributors&gt;&lt;authors&gt;&lt;author&gt;Patterson, H.&lt;/author&gt;&lt;author&gt;Bromhead, D.&lt;/author&gt;&lt;author&gt;Galeano, D.&lt;/author&gt;&lt;author&gt;Larcombe, J.&lt;/author&gt;&lt;author&gt;Timmiss, T.&lt;/author&gt;&lt;author&gt;Woodhams, J.&lt;/author&gt;&lt;author&gt;Curtotti, R.&lt;/author&gt;&lt;/authors&gt;&lt;/contributors&gt;&lt;titles&gt;&lt;title&gt;Fishery status reports 2022&lt;/title&gt;&lt;/titles&gt;&lt;dates&gt;&lt;year&gt;2022&lt;/year&gt;&lt;/dates&gt;&lt;pub-location&gt;Canberra&lt;/pub-location&gt;&lt;publisher&gt;Australian Bureau of Agricultural and Resource Economics and Sciences&lt;/publisher&gt;&lt;orig-pub&gt;\\Act001cl04fs07\biosecuritydata$\E Library\Animal Catalogue\P\Patterson et al 2022 EN25130.pdf&lt;/orig-pub&gt;&lt;label&gt;25130&lt;/label&gt;&lt;urls&gt;&lt;/urls&gt;&lt;electronic-resource-num&gt;https://doi.org/10.25814/gx9r-3n90&lt;/electronic-resource-num&gt;&lt;/record&gt;&lt;/Cite&gt;&lt;/EndNote&gt;</w:instrText>
      </w:r>
      <w:r w:rsidR="00295283">
        <w:fldChar w:fldCharType="separate"/>
      </w:r>
      <w:r w:rsidR="00295283">
        <w:rPr>
          <w:noProof/>
        </w:rPr>
        <w:t>(Patterson et al. 2022)</w:t>
      </w:r>
      <w:r w:rsidR="00295283">
        <w:fldChar w:fldCharType="end"/>
      </w:r>
      <w:r>
        <w:t>.</w:t>
      </w:r>
    </w:p>
    <w:p w14:paraId="5D1253B3" w14:textId="77777777" w:rsidR="00E72F3B" w:rsidRDefault="00E72F3B" w:rsidP="00E72F3B">
      <w:pPr>
        <w:pStyle w:val="Heading4"/>
      </w:pPr>
      <w:r w:rsidRPr="00E72F3B">
        <w:t>B</w:t>
      </w:r>
      <w:r>
        <w:t>arramundi</w:t>
      </w:r>
    </w:p>
    <w:p w14:paraId="5F1CF595" w14:textId="59BAA87F" w:rsidR="00EA6FB9" w:rsidRPr="00AB7C96" w:rsidRDefault="00991B49" w:rsidP="00AB7C96">
      <w:r>
        <w:t>B</w:t>
      </w:r>
      <w:r w:rsidR="00E72F3B">
        <w:t xml:space="preserve">arramundi aquaculture produced an estimated </w:t>
      </w:r>
      <w:r w:rsidR="00454DC5">
        <w:t>7,815 </w:t>
      </w:r>
      <w:r w:rsidR="00E72F3B">
        <w:t>tonnes in 20</w:t>
      </w:r>
      <w:r w:rsidR="00454DC5">
        <w:t>20</w:t>
      </w:r>
      <w:r w:rsidR="00E72F3B">
        <w:t>–2</w:t>
      </w:r>
      <w:r w:rsidR="00454DC5">
        <w:t>1</w:t>
      </w:r>
      <w:r w:rsidR="00E72F3B">
        <w:t xml:space="preserve"> with a value of AU$</w:t>
      </w:r>
      <w:r w:rsidR="00454DC5">
        <w:t>86</w:t>
      </w:r>
      <w:r w:rsidR="00197B64">
        <w:t> </w:t>
      </w:r>
      <w:r w:rsidR="00E72F3B">
        <w:t xml:space="preserve">million </w:t>
      </w:r>
      <w:r w:rsidR="00295283">
        <w:fldChar w:fldCharType="begin"/>
      </w:r>
      <w:r w:rsidR="00295283">
        <w:instrText xml:space="preserve"> ADDIN EN.CITE &lt;EndNote&gt;&lt;Cite&gt;&lt;Author&gt;Tuynman&lt;/Author&gt;&lt;Year&gt;2022&lt;/Year&gt;&lt;RecNum&gt;46920&lt;/RecNum&gt;&lt;IDText&gt;25088&lt;/IDText&gt;&lt;DisplayText&gt;(Tuynman &amp;amp; Dylewski 2022)&lt;/DisplayText&gt;&lt;record&gt;&lt;rec-number&gt;46920&lt;/rec-number&gt;&lt;foreign-keys&gt;&lt;key app="EN" db-id="90awwt25bdptwtee25dppx5jwvddp2str0sz" timestamp="1675656170" guid="4eb778af-7a08-4b93-b7e6-c2589b648971"&gt;46920&lt;/key&gt;&lt;/foreign-keys&gt;&lt;ref-type name="Reports"&gt;27&lt;/ref-type&gt;&lt;contributors&gt;&lt;authors&gt;&lt;author&gt;Tuynman, H.&lt;/author&gt;&lt;author&gt;Dylewski, M.&lt;/author&gt;&lt;/authors&gt;&lt;tertiary-authors&gt;&lt;author&gt;Fisheries Research and Development Corporation, ABARES&lt;/author&gt;&lt;/tertiary-authors&gt;&lt;/contributors&gt;&lt;titles&gt;&lt;title&gt;Australian fisheries and aquaculture statistics 2021&lt;/title&gt;&lt;/titles&gt;&lt;dates&gt;&lt;year&gt;2022&lt;/year&gt;&lt;/dates&gt;&lt;pub-location&gt;Canberra&lt;/pub-location&gt;&lt;label&gt;25088&lt;/label&gt;&lt;urls&gt;&lt;related-urls&gt;&lt;url&gt;\\ACT001CL04FS07\BIOSECURITYDATA$\E Library\Animal Catalogue\T\Tuynman and Dylewski 2022 EN25088.pdf&lt;/url&gt;&lt;/related-urls&gt;&lt;/urls&gt;&lt;electronic-resource-num&gt;https://doi.org/10.25814/amdt-x682&lt;/electronic-resource-num&gt;&lt;/record&gt;&lt;/Cite&gt;&lt;/EndNote&gt;</w:instrText>
      </w:r>
      <w:r w:rsidR="00295283">
        <w:fldChar w:fldCharType="separate"/>
      </w:r>
      <w:r w:rsidR="00295283">
        <w:rPr>
          <w:noProof/>
        </w:rPr>
        <w:t>(Tuynman &amp; Dylewski 2022)</w:t>
      </w:r>
      <w:r w:rsidR="00295283">
        <w:fldChar w:fldCharType="end"/>
      </w:r>
      <w:r w:rsidR="00E72F3B">
        <w:t xml:space="preserve">. This volume is likely an underestimate due to some data not being available. The Australian Barramundi Farmers Association (ABFA) reports barramundi aquaculture production in 2019–20 was 9,000 tonnes valued at AU$90 million </w:t>
      </w:r>
      <w:r w:rsidR="00295283">
        <w:fldChar w:fldCharType="begin"/>
      </w:r>
      <w:r w:rsidR="00295283">
        <w:instrText xml:space="preserve"> ADDIN EN.CITE &lt;EndNote&gt;&lt;Cite&gt;&lt;Author&gt;ABFA&lt;/Author&gt;&lt;Year&gt;2022&lt;/Year&gt;&lt;RecNum&gt;22921&lt;/RecNum&gt;&lt;IDText&gt;24519&lt;/IDText&gt;&lt;DisplayText&gt;(ABFA 2022)&lt;/DisplayText&gt;&lt;record&gt;&lt;rec-number&gt;22921&lt;/rec-number&gt;&lt;foreign-keys&gt;&lt;key app="EN" db-id="90awwt25bdptwtee25dppx5jwvddp2str0sz" timestamp="1652399005" guid="da871155-81ca-41e5-9252-dde18ed49992"&gt;22921&lt;/key&gt;&lt;/foreign-keys&gt;&lt;ref-type name="Website"&gt;48&lt;/ref-type&gt;&lt;contributors&gt;&lt;authors&gt;&lt;author&gt;ABFA&lt;/author&gt;&lt;/authors&gt;&lt;/contributors&gt;&lt;titles&gt;&lt;title&gt;Australian Barramundi Farmers Association&lt;/title&gt;&lt;/titles&gt;&lt;dates&gt;&lt;year&gt;2022&lt;/year&gt;&lt;/dates&gt;&lt;pub-location&gt;Cairns, Quuensland&lt;/pub-location&gt;&lt;label&gt;24519&lt;/label&gt;&lt;work-type&gt;03/03/2022&lt;/work-type&gt;&lt;urls&gt;&lt;/urls&gt;&lt;custom1&gt;Sturgeon_BM&lt;/custom1&gt;&lt;electronic-resource-num&gt;https://abfa.org.au/&lt;/electronic-resource-num&gt;&lt;/record&gt;&lt;/Cite&gt;&lt;/EndNote&gt;</w:instrText>
      </w:r>
      <w:r w:rsidR="00295283">
        <w:fldChar w:fldCharType="separate"/>
      </w:r>
      <w:r w:rsidR="00295283">
        <w:rPr>
          <w:noProof/>
        </w:rPr>
        <w:t>(ABFA 2022)</w:t>
      </w:r>
      <w:r w:rsidR="00295283">
        <w:fldChar w:fldCharType="end"/>
      </w:r>
      <w:r w:rsidR="00E72F3B">
        <w:t xml:space="preserve">. Barramundi is cultured in both freshwater and marine environments using land-based ponds, raceways, RAS and net cages </w:t>
      </w:r>
      <w:r w:rsidR="00295283">
        <w:fldChar w:fldCharType="begin"/>
      </w:r>
      <w:r w:rsidR="00295283">
        <w:instrText xml:space="preserve"> ADDIN EN.CITE &lt;EndNote&gt;&lt;Cite&gt;&lt;Author&gt;Harrison&lt;/Author&gt;&lt;Year&gt;2014&lt;/Year&gt;&lt;RecNum&gt;46275&lt;/RecNum&gt;&lt;IDText&gt;24738&lt;/IDText&gt;&lt;DisplayText&gt;(Harrison, Calogeras &amp;amp; Phillips 2014)&lt;/DisplayText&gt;&lt;record&gt;&lt;rec-number&gt;46275&lt;/rec-number&gt;&lt;foreign-keys&gt;&lt;key app="EN" db-id="90awwt25bdptwtee25dppx5jwvddp2str0sz" timestamp="1659406715" guid="95962475-c104-473d-b3c4-57d306f60cdc"&gt;46275&lt;/key&gt;&lt;/foreign-keys&gt;&lt;ref-type name="Books"&gt;6&lt;/ref-type&gt;&lt;contributors&gt;&lt;authors&gt;&lt;author&gt;Harrison, P.&lt;/author&gt;&lt;author&gt;Calogeras, C.&lt;/author&gt;&lt;author&gt;Phillips, M.&lt;/author&gt;&lt;/authors&gt;&lt;secondary-authors&gt;&lt;author&gt;Jerry, D. R.&lt;/author&gt;&lt;/secondary-authors&gt;&lt;/contributors&gt;&lt;titles&gt;&lt;title&gt;Biology and culture of Asian Seabass Lates calcarifer&lt;/title&gt;&lt;/titles&gt;&lt;pages&gt;325&lt;/pages&gt;&lt;dates&gt;&lt;year&gt;2014&lt;/year&gt;&lt;/dates&gt;&lt;pub-location&gt;FL, USA&lt;/pub-location&gt;&lt;publisher&gt;CRC Press&lt;/publisher&gt;&lt;orig-pub&gt;\\ACT001CL04FS07\BIOSECURITYDATA$\E Library\Animal Catalogue\H\Harrison et al 2014 EN24738.pdf&lt;/orig-pub&gt;&lt;label&gt;24738&lt;/label&gt;&lt;urls&gt;&lt;/urls&gt;&lt;custom1&gt;sturgeon_BM&lt;/custom1&gt;&lt;/record&gt;&lt;/Cite&gt;&lt;/EndNote&gt;</w:instrText>
      </w:r>
      <w:r w:rsidR="00295283">
        <w:fldChar w:fldCharType="separate"/>
      </w:r>
      <w:r w:rsidR="00295283">
        <w:rPr>
          <w:noProof/>
        </w:rPr>
        <w:t>(Harrison, Calogeras &amp; Phillips 2014)</w:t>
      </w:r>
      <w:r w:rsidR="00295283">
        <w:fldChar w:fldCharType="end"/>
      </w:r>
      <w:r w:rsidR="00E72F3B">
        <w:t xml:space="preserve">. The ABFA reports that barramundi is farmed in all mainland states and the Northern Territory </w:t>
      </w:r>
      <w:r w:rsidR="00295283">
        <w:fldChar w:fldCharType="begin"/>
      </w:r>
      <w:r w:rsidR="00295283">
        <w:instrText xml:space="preserve"> ADDIN EN.CITE &lt;EndNote&gt;&lt;Cite&gt;&lt;Author&gt;ABFA&lt;/Author&gt;&lt;Year&gt;2022&lt;/Year&gt;&lt;RecNum&gt;22921&lt;/RecNum&gt;&lt;IDText&gt;24519&lt;/IDText&gt;&lt;DisplayText&gt;(ABFA 2022)&lt;/DisplayText&gt;&lt;record&gt;&lt;rec-number&gt;22921&lt;/rec-number&gt;&lt;foreign-keys&gt;&lt;key app="EN" db-id="90awwt25bdptwtee25dppx5jwvddp2str0sz" timestamp="1652399005" guid="da871155-81ca-41e5-9252-dde18ed49992"&gt;22921&lt;/key&gt;&lt;/foreign-keys&gt;&lt;ref-type name="Website"&gt;48&lt;/ref-type&gt;&lt;contributors&gt;&lt;authors&gt;&lt;author&gt;ABFA&lt;/author&gt;&lt;/authors&gt;&lt;/contributors&gt;&lt;titles&gt;&lt;title&gt;Australian Barramundi Farmers Association&lt;/title&gt;&lt;/titles&gt;&lt;dates&gt;&lt;year&gt;2022&lt;/year&gt;&lt;/dates&gt;&lt;pub-location&gt;Cairns, Quuensland&lt;/pub-location&gt;&lt;label&gt;24519&lt;/label&gt;&lt;work-type&gt;03/03/2022&lt;/work-type&gt;&lt;urls&gt;&lt;/urls&gt;&lt;custom1&gt;Sturgeon_BM&lt;/custom1&gt;&lt;electronic-resource-num&gt;https://abfa.org.au/&lt;/electronic-resource-num&gt;&lt;/record&gt;&lt;/Cite&gt;&lt;/EndNote&gt;</w:instrText>
      </w:r>
      <w:r w:rsidR="00295283">
        <w:fldChar w:fldCharType="separate"/>
      </w:r>
      <w:r w:rsidR="00295283">
        <w:rPr>
          <w:noProof/>
        </w:rPr>
        <w:t>(ABFA 2022)</w:t>
      </w:r>
      <w:r w:rsidR="00295283">
        <w:fldChar w:fldCharType="end"/>
      </w:r>
      <w:r w:rsidR="00E72F3B">
        <w:t>. In 20</w:t>
      </w:r>
      <w:r w:rsidR="00454DC5">
        <w:t>20</w:t>
      </w:r>
      <w:r w:rsidR="00E72F3B">
        <w:t>–2</w:t>
      </w:r>
      <w:r w:rsidR="00454DC5">
        <w:t>1</w:t>
      </w:r>
      <w:r w:rsidR="00E72F3B">
        <w:t>, ABARES reports production in Northern Territory (</w:t>
      </w:r>
      <w:r w:rsidR="005B6AA6">
        <w:t>3,665 tonnes</w:t>
      </w:r>
      <w:r w:rsidR="00E72F3B">
        <w:t xml:space="preserve"> valued at AU$3</w:t>
      </w:r>
      <w:r w:rsidR="005B6AA6">
        <w:t>9</w:t>
      </w:r>
      <w:r w:rsidR="00197B64">
        <w:t> </w:t>
      </w:r>
      <w:r w:rsidR="00E72F3B">
        <w:t>million), Queensland (</w:t>
      </w:r>
      <w:r w:rsidR="005B6AA6">
        <w:t>3,478 </w:t>
      </w:r>
      <w:r w:rsidR="00E72F3B">
        <w:t>tonnes valued at AU$</w:t>
      </w:r>
      <w:r w:rsidR="005B6AA6">
        <w:t>35</w:t>
      </w:r>
      <w:r w:rsidR="00197B64">
        <w:t> </w:t>
      </w:r>
      <w:r w:rsidR="00E72F3B">
        <w:t>million)</w:t>
      </w:r>
      <w:r w:rsidR="005B6AA6">
        <w:t xml:space="preserve">, </w:t>
      </w:r>
      <w:r w:rsidR="00E72F3B">
        <w:t>Victoria (</w:t>
      </w:r>
      <w:r w:rsidR="005B6AA6">
        <w:t>615 </w:t>
      </w:r>
      <w:r w:rsidR="00E72F3B">
        <w:t>tonnes valued at AU$</w:t>
      </w:r>
      <w:r w:rsidR="005B6AA6">
        <w:t>11</w:t>
      </w:r>
      <w:r w:rsidR="00E72F3B">
        <w:t xml:space="preserve"> million) </w:t>
      </w:r>
      <w:r w:rsidR="005B6AA6">
        <w:t xml:space="preserve">and New South Wales (57 tonnes valued at AU$759,000), </w:t>
      </w:r>
      <w:r w:rsidR="00E72F3B">
        <w:t xml:space="preserve">although it is mentioned </w:t>
      </w:r>
      <w:r w:rsidR="00D51ED3">
        <w:t xml:space="preserve">that </w:t>
      </w:r>
      <w:r w:rsidR="00E72F3B">
        <w:t xml:space="preserve">barramundi is also produced in South Australia and Western Australia </w:t>
      </w:r>
      <w:r w:rsidR="00295283">
        <w:fldChar w:fldCharType="begin"/>
      </w:r>
      <w:r w:rsidR="00295283">
        <w:instrText xml:space="preserve"> ADDIN EN.CITE &lt;EndNote&gt;&lt;Cite&gt;&lt;Author&gt;Tuynman&lt;/Author&gt;&lt;Year&gt;2022&lt;/Year&gt;&lt;RecNum&gt;46920&lt;/RecNum&gt;&lt;IDText&gt;25088&lt;/IDText&gt;&lt;DisplayText&gt;(Tuynman &amp;amp; Dylewski 2022)&lt;/DisplayText&gt;&lt;record&gt;&lt;rec-number&gt;46920&lt;/rec-number&gt;&lt;foreign-keys&gt;&lt;key app="EN" db-id="90awwt25bdptwtee25dppx5jwvddp2str0sz" timestamp="1675656170" guid="4eb778af-7a08-4b93-b7e6-c2589b648971"&gt;46920&lt;/key&gt;&lt;/foreign-keys&gt;&lt;ref-type name="Reports"&gt;27&lt;/ref-type&gt;&lt;contributors&gt;&lt;authors&gt;&lt;author&gt;Tuynman, H.&lt;/author&gt;&lt;author&gt;Dylewski, M.&lt;/author&gt;&lt;/authors&gt;&lt;tertiary-authors&gt;&lt;author&gt;Fisheries Research and Development Corporation, ABARES&lt;/author&gt;&lt;/tertiary-authors&gt;&lt;/contributors&gt;&lt;titles&gt;&lt;title&gt;Australian fisheries and aquaculture statistics 2021&lt;/title&gt;&lt;/titles&gt;&lt;dates&gt;&lt;year&gt;2022&lt;/year&gt;&lt;/dates&gt;&lt;pub-location&gt;Canberra&lt;/pub-location&gt;&lt;label&gt;25088&lt;/label&gt;&lt;urls&gt;&lt;related-urls&gt;&lt;url&gt;\\ACT001CL04FS07\BIOSECURITYDATA$\E Library\Animal Catalogue\T\Tuynman and Dylewski 2022 EN25088.pdf&lt;/url&gt;&lt;/related-urls&gt;&lt;/urls&gt;&lt;electronic-resource-num&gt;https://doi.org/10.25814/amdt-x682&lt;/electronic-resource-num&gt;&lt;/record&gt;&lt;/Cite&gt;&lt;/EndNote&gt;</w:instrText>
      </w:r>
      <w:r w:rsidR="00295283">
        <w:fldChar w:fldCharType="separate"/>
      </w:r>
      <w:r w:rsidR="00295283">
        <w:rPr>
          <w:noProof/>
        </w:rPr>
        <w:t>(Tuynman &amp; Dylewski 2022)</w:t>
      </w:r>
      <w:r w:rsidR="00295283">
        <w:fldChar w:fldCharType="end"/>
      </w:r>
      <w:r w:rsidR="00E72F3B">
        <w:t>. ABFA anticipates</w:t>
      </w:r>
      <w:r w:rsidR="00E72F3B" w:rsidRPr="00672C88">
        <w:t xml:space="preserve"> a major increase in production in the next </w:t>
      </w:r>
      <w:r w:rsidR="00E72F3B">
        <w:t>3</w:t>
      </w:r>
      <w:r w:rsidR="00E72F3B" w:rsidRPr="00672C88">
        <w:t xml:space="preserve"> years, with a </w:t>
      </w:r>
      <w:r w:rsidR="00E72F3B">
        <w:t xml:space="preserve">national </w:t>
      </w:r>
      <w:r w:rsidR="00E72F3B" w:rsidRPr="00672C88">
        <w:t>production target of 2</w:t>
      </w:r>
      <w:r w:rsidR="00E72F3B">
        <w:t>0</w:t>
      </w:r>
      <w:r w:rsidR="00E72F3B" w:rsidRPr="00672C88">
        <w:t>,000</w:t>
      </w:r>
      <w:r w:rsidR="005B6AA6">
        <w:t> </w:t>
      </w:r>
      <w:r w:rsidR="00E72F3B" w:rsidRPr="00672C88">
        <w:t>tonnes by 2025</w:t>
      </w:r>
      <w:r w:rsidR="00E72F3B">
        <w:t xml:space="preserve"> </w:t>
      </w:r>
      <w:r w:rsidR="00295283">
        <w:fldChar w:fldCharType="begin"/>
      </w:r>
      <w:r w:rsidR="00295283">
        <w:instrText xml:space="preserve"> ADDIN EN.CITE &lt;EndNote&gt;&lt;Cite&gt;&lt;Author&gt;ABFA&lt;/Author&gt;&lt;Year&gt;2022&lt;/Year&gt;&lt;RecNum&gt;22921&lt;/RecNum&gt;&lt;IDText&gt;24519&lt;/IDText&gt;&lt;DisplayText&gt;(ABFA 2022)&lt;/DisplayText&gt;&lt;record&gt;&lt;rec-number&gt;22921&lt;/rec-number&gt;&lt;foreign-keys&gt;&lt;key app="EN" db-id="90awwt25bdptwtee25dppx5jwvddp2str0sz" timestamp="1652399005" guid="da871155-81ca-41e5-9252-dde18ed49992"&gt;22921&lt;/key&gt;&lt;/foreign-keys&gt;&lt;ref-type name="Website"&gt;48&lt;/ref-type&gt;&lt;contributors&gt;&lt;authors&gt;&lt;author&gt;ABFA&lt;/author&gt;&lt;/authors&gt;&lt;/contributors&gt;&lt;titles&gt;&lt;title&gt;Australian Barramundi Farmers Association&lt;/title&gt;&lt;/titles&gt;&lt;dates&gt;&lt;year&gt;2022&lt;/year&gt;&lt;/dates&gt;&lt;pub-location&gt;Cairns, Quuensland&lt;/pub-location&gt;&lt;label&gt;24519&lt;/label&gt;&lt;work-type&gt;03/03/2022&lt;/work-type&gt;&lt;urls&gt;&lt;/urls&gt;&lt;custom1&gt;Sturgeon_BM&lt;/custom1&gt;&lt;electronic-resource-num&gt;https://abfa.org.au/&lt;/electronic-resource-num&gt;&lt;/record&gt;&lt;/Cite&gt;&lt;/EndNote&gt;</w:instrText>
      </w:r>
      <w:r w:rsidR="00295283">
        <w:fldChar w:fldCharType="separate"/>
      </w:r>
      <w:r w:rsidR="00295283">
        <w:rPr>
          <w:noProof/>
        </w:rPr>
        <w:t>(ABFA 2022)</w:t>
      </w:r>
      <w:r w:rsidR="00295283">
        <w:fldChar w:fldCharType="end"/>
      </w:r>
      <w:r w:rsidR="00E72F3B">
        <w:t>. T</w:t>
      </w:r>
      <w:r w:rsidR="00E72F3B" w:rsidRPr="00A3660A">
        <w:t xml:space="preserve">wo of Australia’s largest </w:t>
      </w:r>
      <w:r w:rsidR="00E72F3B">
        <w:t>barramundi producers are</w:t>
      </w:r>
      <w:r w:rsidR="00E72F3B" w:rsidRPr="00A3660A">
        <w:t xml:space="preserve"> Humpty Doo Barramundi in the N</w:t>
      </w:r>
      <w:r w:rsidR="00E72F3B">
        <w:t>orthern Territory</w:t>
      </w:r>
      <w:r w:rsidR="00E72F3B" w:rsidRPr="00A3660A">
        <w:t xml:space="preserve"> and MainStream Aquaculture in Victoria </w:t>
      </w:r>
      <w:r w:rsidR="00295283">
        <w:fldChar w:fldCharType="begin"/>
      </w:r>
      <w:r w:rsidR="00295283">
        <w:instrText xml:space="preserve"> ADDIN EN.CITE &lt;EndNote&gt;&lt;Cite&gt;&lt;Author&gt;Norwood&lt;/Author&gt;&lt;Year&gt;2019&lt;/Year&gt;&lt;RecNum&gt;22919&lt;/RecNum&gt;&lt;IDText&gt;24518&lt;/IDText&gt;&lt;DisplayText&gt;(Norwood 2019)&lt;/DisplayText&gt;&lt;record&gt;&lt;rec-number&gt;22919&lt;/rec-number&gt;&lt;foreign-keys&gt;&lt;key app="EN" db-id="90awwt25bdptwtee25dppx5jwvddp2str0sz" timestamp="1652399005" guid="2e313123-9f43-4fe6-aac1-15f8bae1b002"&gt;22919&lt;/key&gt;&lt;/foreign-keys&gt;&lt;ref-type name="Journal Articles"&gt;17&lt;/ref-type&gt;&lt;contributors&gt;&lt;authors&gt;&lt;author&gt;Norwood, C.&lt;/author&gt;&lt;/authors&gt;&lt;/contributors&gt;&lt;titles&gt;&lt;title&gt;Australian aquaculture is coming of age with increasing scale and diversity&lt;/title&gt;&lt;secondary-title&gt;Fish&lt;/secondary-title&gt;&lt;/titles&gt;&lt;periodical&gt;&lt;full-title&gt;Fish&lt;/full-title&gt;&lt;/periodical&gt;&lt;volume&gt;27&lt;/volume&gt;&lt;number&gt;4&lt;/number&gt;&lt;dates&gt;&lt;year&gt;2019&lt;/year&gt;&lt;/dates&gt;&lt;label&gt;24518&lt;/label&gt;&lt;work-type&gt;03/03/2022&lt;/work-type&gt;&lt;urls&gt;&lt;/urls&gt;&lt;custom1&gt;Sturgeon_BM&lt;/custom1&gt;&lt;electronic-resource-num&gt;https://www.frdc.com.au/fish-vol-27-4/australian-aquaculture&lt;/electronic-resource-num&gt;&lt;/record&gt;&lt;/Cite&gt;&lt;/EndNote&gt;</w:instrText>
      </w:r>
      <w:r w:rsidR="00295283">
        <w:fldChar w:fldCharType="separate"/>
      </w:r>
      <w:r w:rsidR="00295283">
        <w:rPr>
          <w:noProof/>
        </w:rPr>
        <w:t>(Norwood 2019)</w:t>
      </w:r>
      <w:r w:rsidR="00295283">
        <w:fldChar w:fldCharType="end"/>
      </w:r>
      <w:r w:rsidR="00E72F3B">
        <w:t>.</w:t>
      </w:r>
    </w:p>
    <w:p w14:paraId="48C1BBFD" w14:textId="77777777" w:rsidR="00E72F3B" w:rsidRDefault="00E72F3B" w:rsidP="00E72F3B">
      <w:pPr>
        <w:pStyle w:val="Heading3"/>
      </w:pPr>
      <w:bookmarkStart w:id="43" w:name="_Toc123639564"/>
      <w:bookmarkStart w:id="44" w:name="_Toc137216125"/>
      <w:r>
        <w:t>Fisheries</w:t>
      </w:r>
      <w:bookmarkEnd w:id="43"/>
      <w:bookmarkEnd w:id="44"/>
    </w:p>
    <w:p w14:paraId="4B55B9A4" w14:textId="0B30B35F" w:rsidR="00E72F3B" w:rsidRDefault="00E72F3B" w:rsidP="00E72F3B">
      <w:r w:rsidRPr="00CE7A2A">
        <w:t xml:space="preserve">Wild-caught </w:t>
      </w:r>
      <w:r>
        <w:t>finfish products</w:t>
      </w:r>
      <w:r w:rsidRPr="00CE7A2A">
        <w:t xml:space="preserve"> were </w:t>
      </w:r>
      <w:r>
        <w:t>valued at</w:t>
      </w:r>
      <w:r w:rsidRPr="00CE7A2A">
        <w:t xml:space="preserve"> AU$</w:t>
      </w:r>
      <w:r>
        <w:t>5</w:t>
      </w:r>
      <w:r w:rsidR="005B6AA6">
        <w:t>03</w:t>
      </w:r>
      <w:r>
        <w:t> </w:t>
      </w:r>
      <w:r w:rsidRPr="00CE7A2A">
        <w:t>million in 20</w:t>
      </w:r>
      <w:r w:rsidR="005B6AA6">
        <w:t>20</w:t>
      </w:r>
      <w:r w:rsidRPr="00CE7A2A">
        <w:t>–2</w:t>
      </w:r>
      <w:r w:rsidR="005B6AA6">
        <w:t>1</w:t>
      </w:r>
      <w:r>
        <w:t xml:space="preserve"> </w:t>
      </w:r>
      <w:r w:rsidR="00295283">
        <w:fldChar w:fldCharType="begin"/>
      </w:r>
      <w:r w:rsidR="00295283">
        <w:instrText xml:space="preserve"> ADDIN EN.CITE &lt;EndNote&gt;&lt;Cite&gt;&lt;Author&gt;Tuynman&lt;/Author&gt;&lt;Year&gt;2022&lt;/Year&gt;&lt;RecNum&gt;46920&lt;/RecNum&gt;&lt;IDText&gt;25088&lt;/IDText&gt;&lt;DisplayText&gt;(Tuynman &amp;amp; Dylewski 2022)&lt;/DisplayText&gt;&lt;record&gt;&lt;rec-number&gt;46920&lt;/rec-number&gt;&lt;foreign-keys&gt;&lt;key app="EN" db-id="90awwt25bdptwtee25dppx5jwvddp2str0sz" timestamp="1675656170" guid="4eb778af-7a08-4b93-b7e6-c2589b648971"&gt;46920&lt;/key&gt;&lt;/foreign-keys&gt;&lt;ref-type name="Reports"&gt;27&lt;/ref-type&gt;&lt;contributors&gt;&lt;authors&gt;&lt;author&gt;Tuynman, H.&lt;/author&gt;&lt;author&gt;Dylewski, M.&lt;/author&gt;&lt;/authors&gt;&lt;tertiary-authors&gt;&lt;author&gt;Fisheries Research and Development Corporation, ABARES&lt;/author&gt;&lt;/tertiary-authors&gt;&lt;/contributors&gt;&lt;titles&gt;&lt;title&gt;Australian fisheries and aquaculture statistics 2021&lt;/title&gt;&lt;/titles&gt;&lt;dates&gt;&lt;year&gt;2022&lt;/year&gt;&lt;/dates&gt;&lt;pub-location&gt;Canberra&lt;/pub-location&gt;&lt;label&gt;25088&lt;/label&gt;&lt;urls&gt;&lt;related-urls&gt;&lt;url&gt;\\ACT001CL04FS07\BIOSECURITYDATA$\E Library\Animal Catalogue\T\Tuynman and Dylewski 2022 EN25088.pdf&lt;/url&gt;&lt;/related-urls&gt;&lt;/urls&gt;&lt;electronic-resource-num&gt;https://doi.org/10.25814/amdt-x682&lt;/electronic-resource-num&gt;&lt;/record&gt;&lt;/Cite&gt;&lt;/EndNote&gt;</w:instrText>
      </w:r>
      <w:r w:rsidR="00295283">
        <w:fldChar w:fldCharType="separate"/>
      </w:r>
      <w:r w:rsidR="00295283">
        <w:rPr>
          <w:noProof/>
        </w:rPr>
        <w:t>(Tuynman &amp; Dylewski 2022)</w:t>
      </w:r>
      <w:r w:rsidR="00295283">
        <w:fldChar w:fldCharType="end"/>
      </w:r>
      <w:r>
        <w:t xml:space="preserve">. Tuna is the largest and single most valuable wild-caught finfish species in Australia and are largely caught in Commonwealth fisheries </w:t>
      </w:r>
      <w:r w:rsidR="00295283">
        <w:fldChar w:fldCharType="begin"/>
      </w:r>
      <w:r w:rsidR="00295283">
        <w:instrText xml:space="preserve"> ADDIN EN.CITE &lt;EndNote&gt;&lt;Cite&gt;&lt;Author&gt;AFMA&lt;/Author&gt;&lt;Year&gt;2022&lt;/Year&gt;&lt;RecNum&gt;22925&lt;/RecNum&gt;&lt;IDText&gt;24521&lt;/IDText&gt;&lt;DisplayText&gt;(AFMA 2022)&lt;/DisplayText&gt;&lt;record&gt;&lt;rec-number&gt;22925&lt;/rec-number&gt;&lt;foreign-keys&gt;&lt;key app="EN" db-id="90awwt25bdptwtee25dppx5jwvddp2str0sz" timestamp="1652399006" guid="59c0e4c3-4132-4a55-a46b-c064e0443c70"&gt;22925&lt;/key&gt;&lt;/foreign-keys&gt;&lt;ref-type name="Web Page/Online Document"&gt;12&lt;/ref-type&gt;&lt;contributors&gt;&lt;authors&gt;&lt;author&gt;AFMA&lt;/author&gt;&lt;/authors&gt;&lt;/contributors&gt;&lt;titles&gt;&lt;title&gt;Fisheries Management&lt;/title&gt;&lt;/titles&gt;&lt;dates&gt;&lt;year&gt;2022&lt;/year&gt;&lt;/dates&gt;&lt;pub-location&gt;Australia&lt;/pub-location&gt;&lt;publisher&gt;Australian Fisheries Management Authority&lt;/publisher&gt;&lt;label&gt;24521&lt;/label&gt;&lt;work-type&gt;03/04/2022&lt;/work-type&gt;&lt;urls&gt;&lt;/urls&gt;&lt;custom1&gt;Sturgeon_BM&lt;/custom1&gt;&lt;electronic-resource-num&gt;https://www.afma.gov.au/fisheries-management&lt;/electronic-resource-num&gt;&lt;/record&gt;&lt;/Cite&gt;&lt;/EndNote&gt;</w:instrText>
      </w:r>
      <w:r w:rsidR="00295283">
        <w:fldChar w:fldCharType="separate"/>
      </w:r>
      <w:r w:rsidR="00295283">
        <w:rPr>
          <w:noProof/>
        </w:rPr>
        <w:t>(AFMA 2022)</w:t>
      </w:r>
      <w:r w:rsidR="00295283">
        <w:fldChar w:fldCharType="end"/>
      </w:r>
      <w:r>
        <w:t>. In 20</w:t>
      </w:r>
      <w:r w:rsidR="005B6AA6">
        <w:t>20</w:t>
      </w:r>
      <w:r>
        <w:t>–2</w:t>
      </w:r>
      <w:r w:rsidR="005B6AA6">
        <w:t>1</w:t>
      </w:r>
      <w:r>
        <w:t xml:space="preserve">, at least </w:t>
      </w:r>
      <w:r w:rsidR="005B6AA6">
        <w:t>9,283</w:t>
      </w:r>
      <w:r w:rsidR="00432ABD">
        <w:t> </w:t>
      </w:r>
      <w:r>
        <w:t>tonnes of tuna was caught in Australia valued at AU$</w:t>
      </w:r>
      <w:r w:rsidR="005B6AA6">
        <w:t>66</w:t>
      </w:r>
      <w:r>
        <w:t xml:space="preserve"> million </w:t>
      </w:r>
      <w:r w:rsidR="00295283">
        <w:fldChar w:fldCharType="begin"/>
      </w:r>
      <w:r w:rsidR="00295283">
        <w:instrText xml:space="preserve"> ADDIN EN.CITE &lt;EndNote&gt;&lt;Cite&gt;&lt;Author&gt;Tuynman&lt;/Author&gt;&lt;Year&gt;2022&lt;/Year&gt;&lt;RecNum&gt;46920&lt;/RecNum&gt;&lt;IDText&gt;25088&lt;/IDText&gt;&lt;DisplayText&gt;(Tuynman &amp;amp; Dylewski 2022)&lt;/DisplayText&gt;&lt;record&gt;&lt;rec-number&gt;46920&lt;/rec-number&gt;&lt;foreign-keys&gt;&lt;key app="EN" db-id="90awwt25bdptwtee25dppx5jwvddp2str0sz" timestamp="1675656170" guid="4eb778af-7a08-4b93-b7e6-c2589b648971"&gt;46920&lt;/key&gt;&lt;/foreign-keys&gt;&lt;ref-type name="Reports"&gt;27&lt;/ref-type&gt;&lt;contributors&gt;&lt;authors&gt;&lt;author&gt;Tuynman, H.&lt;/author&gt;&lt;author&gt;Dylewski, M.&lt;/author&gt;&lt;/authors&gt;&lt;tertiary-authors&gt;&lt;author&gt;Fisheries Research and Development Corporation, ABARES&lt;/author&gt;&lt;/tertiary-authors&gt;&lt;/contributors&gt;&lt;titles&gt;&lt;title&gt;Australian fisheries and aquaculture statistics 2021&lt;/title&gt;&lt;/titles&gt;&lt;dates&gt;&lt;year&gt;2022&lt;/year&gt;&lt;/dates&gt;&lt;pub-location&gt;Canberra&lt;/pub-location&gt;&lt;label&gt;25088&lt;/label&gt;&lt;urls&gt;&lt;related-urls&gt;&lt;url&gt;\\ACT001CL04FS07\BIOSECURITYDATA$\E Library\Animal Catalogue\T\Tuynman and Dylewski 2022 EN25088.pdf&lt;/url&gt;&lt;/related-urls&gt;&lt;/urls&gt;&lt;electronic-resource-num&gt;https://doi.org/10.25814/amdt-x682&lt;/electronic-resource-num&gt;&lt;/record&gt;&lt;/Cite&gt;&lt;/EndNote&gt;</w:instrText>
      </w:r>
      <w:r w:rsidR="00295283">
        <w:fldChar w:fldCharType="separate"/>
      </w:r>
      <w:r w:rsidR="00295283">
        <w:rPr>
          <w:noProof/>
        </w:rPr>
        <w:t>(Tuynman &amp; Dylewski 2022)</w:t>
      </w:r>
      <w:r w:rsidR="00295283">
        <w:fldChar w:fldCharType="end"/>
      </w:r>
      <w:r>
        <w:t>. Other wild-caught species include Australian sardines (AU$</w:t>
      </w:r>
      <w:r w:rsidR="00CA3DDE">
        <w:t>30</w:t>
      </w:r>
      <w:r>
        <w:t> million), coral trout (AU$</w:t>
      </w:r>
      <w:r w:rsidR="00CA3DDE">
        <w:t>26</w:t>
      </w:r>
      <w:r>
        <w:t> million), flathead (AU$2</w:t>
      </w:r>
      <w:r w:rsidR="00CA3DDE">
        <w:t>5</w:t>
      </w:r>
      <w:r w:rsidR="00432ABD">
        <w:t> </w:t>
      </w:r>
      <w:r>
        <w:t>million), whiting (AU$</w:t>
      </w:r>
      <w:r w:rsidR="00CA3DDE">
        <w:t>16</w:t>
      </w:r>
      <w:r w:rsidR="00432ABD">
        <w:t> </w:t>
      </w:r>
      <w:r>
        <w:t>million), barramundi (AU$</w:t>
      </w:r>
      <w:r w:rsidR="00CA3DDE">
        <w:t>9</w:t>
      </w:r>
      <w:r w:rsidR="00432ABD">
        <w:t> </w:t>
      </w:r>
      <w:r>
        <w:t>million) and other unspecified finfish (AU$</w:t>
      </w:r>
      <w:r w:rsidR="00CA3DDE">
        <w:t>243</w:t>
      </w:r>
      <w:r w:rsidR="00432ABD">
        <w:t> </w:t>
      </w:r>
      <w:r>
        <w:t xml:space="preserve">million) </w:t>
      </w:r>
      <w:r w:rsidR="00295283">
        <w:fldChar w:fldCharType="begin"/>
      </w:r>
      <w:r w:rsidR="00295283">
        <w:instrText xml:space="preserve"> ADDIN EN.CITE &lt;EndNote&gt;&lt;Cite&gt;&lt;Author&gt;Tuynman&lt;/Author&gt;&lt;Year&gt;2022&lt;/Year&gt;&lt;RecNum&gt;46920&lt;/RecNum&gt;&lt;IDText&gt;25088&lt;/IDText&gt;&lt;DisplayText&gt;(Tuynman &amp;amp; Dylewski 2022)&lt;/DisplayText&gt;&lt;record&gt;&lt;rec-number&gt;46920&lt;/rec-number&gt;&lt;foreign-keys&gt;&lt;key app="EN" db-id="90awwt25bdptwtee25dppx5jwvddp2str0sz" timestamp="1675656170" guid="4eb778af-7a08-4b93-b7e6-c2589b648971"&gt;46920&lt;/key&gt;&lt;/foreign-keys&gt;&lt;ref-type name="Reports"&gt;27&lt;/ref-type&gt;&lt;contributors&gt;&lt;authors&gt;&lt;author&gt;Tuynman, H.&lt;/author&gt;&lt;author&gt;Dylewski, M.&lt;/author&gt;&lt;/authors&gt;&lt;tertiary-authors&gt;&lt;author&gt;Fisheries Research and Development Corporation, ABARES&lt;/author&gt;&lt;/tertiary-authors&gt;&lt;/contributors&gt;&lt;titles&gt;&lt;title&gt;Australian fisheries and aquaculture statistics 2021&lt;/title&gt;&lt;/titles&gt;&lt;dates&gt;&lt;year&gt;2022&lt;/year&gt;&lt;/dates&gt;&lt;pub-location&gt;Canberra&lt;/pub-location&gt;&lt;label&gt;25088&lt;/label&gt;&lt;urls&gt;&lt;related-urls&gt;&lt;url&gt;\\ACT001CL04FS07\BIOSECURITYDATA$\E Library\Animal Catalogue\T\Tuynman and Dylewski 2022 EN25088.pdf&lt;/url&gt;&lt;/related-urls&gt;&lt;/urls&gt;&lt;electronic-resource-num&gt;https://doi.org/10.25814/amdt-x682&lt;/electronic-resource-num&gt;&lt;/record&gt;&lt;/Cite&gt;&lt;/EndNote&gt;</w:instrText>
      </w:r>
      <w:r w:rsidR="00295283">
        <w:fldChar w:fldCharType="separate"/>
      </w:r>
      <w:r w:rsidR="00295283">
        <w:rPr>
          <w:noProof/>
        </w:rPr>
        <w:t>(Tuynman &amp; Dylewski 2022)</w:t>
      </w:r>
      <w:r w:rsidR="00295283">
        <w:fldChar w:fldCharType="end"/>
      </w:r>
      <w:r>
        <w:t xml:space="preserve">. </w:t>
      </w:r>
      <w:r w:rsidR="008E63AF">
        <w:t>V</w:t>
      </w:r>
      <w:r>
        <w:t xml:space="preserve">alue and quantity data is not available for some wild-caught fisheries due to confidentiality restrictions </w:t>
      </w:r>
      <w:r w:rsidR="00295283">
        <w:fldChar w:fldCharType="begin"/>
      </w:r>
      <w:r w:rsidR="00295283">
        <w:instrText xml:space="preserve"> ADDIN EN.CITE &lt;EndNote&gt;&lt;Cite&gt;&lt;Author&gt;Tuynman&lt;/Author&gt;&lt;Year&gt;2022&lt;/Year&gt;&lt;RecNum&gt;46920&lt;/RecNum&gt;&lt;IDText&gt;25088&lt;/IDText&gt;&lt;DisplayText&gt;(Tuynman &amp;amp; Dylewski 2022)&lt;/DisplayText&gt;&lt;record&gt;&lt;rec-number&gt;46920&lt;/rec-number&gt;&lt;foreign-keys&gt;&lt;key app="EN" db-id="90awwt25bdptwtee25dppx5jwvddp2str0sz" timestamp="1675656170" guid="4eb778af-7a08-4b93-b7e6-c2589b648971"&gt;46920&lt;/key&gt;&lt;/foreign-keys&gt;&lt;ref-type name="Reports"&gt;27&lt;/ref-type&gt;&lt;contributors&gt;&lt;authors&gt;&lt;author&gt;Tuynman, H.&lt;/author&gt;&lt;author&gt;Dylewski, M.&lt;/author&gt;&lt;/authors&gt;&lt;tertiary-authors&gt;&lt;author&gt;Fisheries Research and Development Corporation, ABARES&lt;/author&gt;&lt;/tertiary-authors&gt;&lt;/contributors&gt;&lt;titles&gt;&lt;title&gt;Australian fisheries and aquaculture statistics 2021&lt;/title&gt;&lt;/titles&gt;&lt;dates&gt;&lt;year&gt;2022&lt;/year&gt;&lt;/dates&gt;&lt;pub-location&gt;Canberra&lt;/pub-location&gt;&lt;label&gt;25088&lt;/label&gt;&lt;urls&gt;&lt;related-urls&gt;&lt;url&gt;\\ACT001CL04FS07\BIOSECURITYDATA$\E Library\Animal Catalogue\T\Tuynman and Dylewski 2022 EN25088.pdf&lt;/url&gt;&lt;/related-urls&gt;&lt;/urls&gt;&lt;electronic-resource-num&gt;https://doi.org/10.25814/amdt-x682&lt;/electronic-resource-num&gt;&lt;/record&gt;&lt;/Cite&gt;&lt;/EndNote&gt;</w:instrText>
      </w:r>
      <w:r w:rsidR="00295283">
        <w:fldChar w:fldCharType="separate"/>
      </w:r>
      <w:r w:rsidR="00295283">
        <w:rPr>
          <w:noProof/>
        </w:rPr>
        <w:t>(Tuynman &amp; Dylewski 2022)</w:t>
      </w:r>
      <w:r w:rsidR="00295283">
        <w:fldChar w:fldCharType="end"/>
      </w:r>
      <w:r>
        <w:t>. The extensive list of finfish species wild-caught in Australia in 20</w:t>
      </w:r>
      <w:r w:rsidR="00CA3DDE">
        <w:t>20</w:t>
      </w:r>
      <w:r>
        <w:t>–2</w:t>
      </w:r>
      <w:r w:rsidR="00CA3DDE">
        <w:t>1</w:t>
      </w:r>
      <w:r>
        <w:t xml:space="preserve"> is available in the ABARES </w:t>
      </w:r>
      <w:hyperlink r:id="rId31" w:anchor="download-full-report" w:history="1">
        <w:r w:rsidRPr="004D6460">
          <w:rPr>
            <w:rStyle w:val="Hyperlink"/>
          </w:rPr>
          <w:t>Australian Fisheries and Aquaculture Statistics report</w:t>
        </w:r>
      </w:hyperlink>
      <w:r>
        <w:t xml:space="preserve"> </w:t>
      </w:r>
      <w:r w:rsidR="00295283">
        <w:fldChar w:fldCharType="begin"/>
      </w:r>
      <w:r w:rsidR="00295283">
        <w:instrText xml:space="preserve"> ADDIN EN.CITE &lt;EndNote&gt;&lt;Cite&gt;&lt;Author&gt;Tuynman&lt;/Author&gt;&lt;Year&gt;2022&lt;/Year&gt;&lt;RecNum&gt;46920&lt;/RecNum&gt;&lt;IDText&gt;25088&lt;/IDText&gt;&lt;DisplayText&gt;(Tuynman &amp;amp; Dylewski 2022)&lt;/DisplayText&gt;&lt;record&gt;&lt;rec-number&gt;46920&lt;/rec-number&gt;&lt;foreign-keys&gt;&lt;key app="EN" db-id="90awwt25bdptwtee25dppx5jwvddp2str0sz" timestamp="1675656170" guid="4eb778af-7a08-4b93-b7e6-c2589b648971"&gt;46920&lt;/key&gt;&lt;/foreign-keys&gt;&lt;ref-type name="Reports"&gt;27&lt;/ref-type&gt;&lt;contributors&gt;&lt;authors&gt;&lt;author&gt;Tuynman, H.&lt;/author&gt;&lt;author&gt;Dylewski, M.&lt;/author&gt;&lt;/authors&gt;&lt;tertiary-authors&gt;&lt;author&gt;Fisheries Research and Development Corporation, ABARES&lt;/author&gt;&lt;/tertiary-authors&gt;&lt;/contributors&gt;&lt;titles&gt;&lt;title&gt;Australian fisheries and aquaculture statistics 2021&lt;/title&gt;&lt;/titles&gt;&lt;dates&gt;&lt;year&gt;2022&lt;/year&gt;&lt;/dates&gt;&lt;pub-location&gt;Canberra&lt;/pub-location&gt;&lt;label&gt;25088&lt;/label&gt;&lt;urls&gt;&lt;related-urls&gt;&lt;url&gt;\\ACT001CL04FS07\BIOSECURITYDATA$\E Library\Animal Catalogue\T\Tuynman and Dylewski 2022 EN25088.pdf&lt;/url&gt;&lt;/related-urls&gt;&lt;/urls&gt;&lt;electronic-resource-num&gt;https://doi.org/10.25814/amdt-x682&lt;/electronic-resource-num&gt;&lt;/record&gt;&lt;/Cite&gt;&lt;/EndNote&gt;</w:instrText>
      </w:r>
      <w:r w:rsidR="00295283">
        <w:fldChar w:fldCharType="separate"/>
      </w:r>
      <w:r w:rsidR="00295283">
        <w:rPr>
          <w:noProof/>
        </w:rPr>
        <w:t>(Tuynman &amp; Dylewski 2022)</w:t>
      </w:r>
      <w:r w:rsidR="00295283">
        <w:fldChar w:fldCharType="end"/>
      </w:r>
      <w:r>
        <w:t xml:space="preserve"> and </w:t>
      </w:r>
      <w:hyperlink r:id="rId32" w:history="1">
        <w:r w:rsidR="00CA3DDE">
          <w:rPr>
            <w:rStyle w:val="Hyperlink"/>
          </w:rPr>
          <w:t>Fishery status reports 2022</w:t>
        </w:r>
      </w:hyperlink>
      <w:r>
        <w:rPr>
          <w:i/>
        </w:rPr>
        <w:t xml:space="preserve"> </w:t>
      </w:r>
      <w:r w:rsidR="00295283">
        <w:rPr>
          <w:iCs/>
        </w:rPr>
        <w:fldChar w:fldCharType="begin"/>
      </w:r>
      <w:r w:rsidR="00295283">
        <w:rPr>
          <w:iCs/>
        </w:rPr>
        <w:instrText xml:space="preserve"> ADDIN EN.CITE &lt;EndNote&gt;&lt;Cite&gt;&lt;Author&gt;Patterson&lt;/Author&gt;&lt;Year&gt;2021&lt;/Year&gt;&lt;RecNum&gt;22923&lt;/RecNum&gt;&lt;IDText&gt;24520&lt;/IDText&gt;&lt;DisplayText&gt;(Patterson et al. 2021)&lt;/DisplayText&gt;&lt;record&gt;&lt;rec-number&gt;22923&lt;/rec-number&gt;&lt;foreign-keys&gt;&lt;key app="EN" db-id="90awwt25bdptwtee25dppx5jwvddp2str0sz" timestamp="1652399005" guid="ea9ae2e9-3fac-4d4c-8fe2-fe5838ca2475"&gt;22923&lt;/key&gt;&lt;/foreign-keys&gt;&lt;ref-type name="Reports"&gt;27&lt;/ref-type&gt;&lt;contributors&gt;&lt;authors&gt;&lt;author&gt;Patterson, H.&lt;/author&gt;&lt;author&gt;Bromhead, D.&lt;/author&gt;&lt;author&gt;Galeano, D.&lt;/author&gt;&lt;author&gt;Larcombe, J.&lt;/author&gt;&lt;author&gt;Woodhams, J.&lt;/author&gt;&lt;author&gt;Curtotti, R.&lt;/author&gt;&lt;/authors&gt;&lt;/contributors&gt;&lt;titles&gt;&lt;title&gt;Fishery status reports 2021&lt;/title&gt;&lt;/titles&gt;&lt;dates&gt;&lt;year&gt;2021&lt;/year&gt;&lt;/dates&gt;&lt;pub-location&gt;Canberra&lt;/pub-location&gt;&lt;publisher&gt;Australian Bureau of Agricultural and Resource Economics and Sciences&lt;/publisher&gt;&lt;orig-pub&gt;\\Act001cl04fs07\biosecuritydata$\E Library\Animal Catalogue\P\Patterson et al 2021 EN24520.pdf&lt;/orig-pub&gt;&lt;label&gt;24520&lt;/label&gt;&lt;work-type&gt;04/03/2022&lt;/work-type&gt;&lt;urls&gt;&lt;/urls&gt;&lt;custom1&gt;Sturgeon_BM&lt;/custom1&gt;&lt;electronic-resource-num&gt;https://www.awe.gov.au/abares/research-topics/fisheries/fishery-status#full-report&lt;/electronic-resource-num&gt;&lt;/record&gt;&lt;/Cite&gt;&lt;/EndNote&gt;</w:instrText>
      </w:r>
      <w:r w:rsidR="00295283">
        <w:rPr>
          <w:iCs/>
        </w:rPr>
        <w:fldChar w:fldCharType="separate"/>
      </w:r>
      <w:r w:rsidR="00295283">
        <w:rPr>
          <w:iCs/>
          <w:noProof/>
        </w:rPr>
        <w:t>(Patterson et al. 2021)</w:t>
      </w:r>
      <w:r w:rsidR="00295283">
        <w:rPr>
          <w:iCs/>
        </w:rPr>
        <w:fldChar w:fldCharType="end"/>
      </w:r>
      <w:r w:rsidRPr="0072074E">
        <w:rPr>
          <w:iCs/>
        </w:rPr>
        <w:t>.</w:t>
      </w:r>
    </w:p>
    <w:p w14:paraId="6DBB601F" w14:textId="77777777" w:rsidR="00E72F3B" w:rsidRDefault="00E72F3B" w:rsidP="00E72F3B">
      <w:pPr>
        <w:pStyle w:val="Heading3"/>
      </w:pPr>
      <w:bookmarkStart w:id="45" w:name="_Toc123639566"/>
      <w:bookmarkStart w:id="46" w:name="_Toc137216126"/>
      <w:r>
        <w:t>Recreational fishing</w:t>
      </w:r>
      <w:bookmarkEnd w:id="45"/>
      <w:bookmarkEnd w:id="46"/>
    </w:p>
    <w:p w14:paraId="4863707C" w14:textId="6F5146C6" w:rsidR="00E72F3B" w:rsidRDefault="00E72F3B" w:rsidP="00E72F3B">
      <w:r>
        <w:t xml:space="preserve">Recreational fishing is a popular activity that contributes economic and social benefits, particularly in regional areas </w:t>
      </w:r>
      <w:r w:rsidR="00295283">
        <w:fldChar w:fldCharType="begin">
          <w:fldData xml:space="preserve">PEVuZE5vdGU+PENpdGU+PEF1dGhvcj5NY01hbnVzPC9BdXRob3I+PFllYXI+MjAxMTwvWWVhcj48
UmVjTnVtPjQ2MjEyPC9SZWNOdW0+PElEVGV4dD4yNDY4MDwvSURUZXh0PjxEaXNwbGF5VGV4dD4o
TWNNYW51cyBldCBhbC4gMjAxMTsgTW9vcmUgZXQgYWwuIDIwMjMpPC9EaXNwbGF5VGV4dD48cmVj
b3JkPjxyZWMtbnVtYmVyPjQ2MjEyPC9yZWMtbnVtYmVyPjxmb3JlaWduLWtleXM+PGtleSBhcHA9
IkVOIiBkYi1pZD0iOTBhd3d0MjViZHB0d3RlZTI1ZHBweDVqd3ZkZHAyc3RyMHN6IiB0aW1lc3Rh
bXA9IjE2NTg4OTQxNTEiIGd1aWQ9ImJhOTBmZTM2LWIyMDAtNGVlOS1hMzhlLTEyZTZlZWI3NjJm
MSI+NDYyMTI8L2tleT48L2ZvcmVpZ24ta2V5cz48cmVmLXR5cGUgbmFtZT0iUmVwb3J0cyI+Mjc8
L3JlZi10eXBlPjxjb250cmlidXRvcnM+PGF1dGhvcnM+PGF1dGhvcj5NY01hbnVzLCBBLjwvYXV0
aG9yPjxhdXRob3I+SHVudCwgVy48L2F1dGhvcj48YXV0aG9yPlN0b3JleSwgSi48L2F1dGhvcj48
YXV0aG9yPldoaXRlLCBKLjwvYXV0aG9yPjwvYXV0aG9ycz48L2NvbnRyaWJ1dG9ycz48dGl0bGVz
Pjx0aXRsZT5JZGVudGlmeWluZyB0aGUgaGVhbHRoIGFuZCB3ZWxsLWJlaW5nIGJlbmVmaXRzIG9m
IHJlY3JlYXRpb25hbCBmaXNoaW5nPC90aXRsZT48L3RpdGxlcz48cGFnZXM+NjU8L3BhZ2VzPjxu
dW1iZXI+MjAxMS8yMTc8L251bWJlcj48ZGF0ZXM+PHllYXI+MjAxMTwveWVhcj48L2RhdGVzPjxw
dWItbG9jYXRpb24+QXVzdHJhbGlhPC9wdWItbG9jYXRpb24+PHB1Ymxpc2hlcj5DZW50cmUgb2Yg
RXhjZWxsZW5jZSBmb3IgU2NpZW5jZSwgU2VhZm9vZCBhbmQgSGVhbHRoOyBDdXJ0aW4gSGVhbHRo
IElubm92YXRpb24gUmVzZWFyY2ggSW5zdGl0dXRlOyBDdXJ0aW4gVW5pdmVyc2l0eTwvcHVibGlz
aGVyPjxvcmlnLXB1Yj5cXEFDVDAwMUNMMDRGUzA3XEJJT1NFQ1VSSVRZREFUQSRcRSBMaWJyYXJ5
XEFuaW1hbCBDYXRhbG9ndWVcTVxNY01hbnVzIGV0IGFsIDIwMTEgRU4yNDY4MC5wZGY8L29yaWct
cHViPjxsYWJlbD4yNDY4MDwvbGFiZWw+PHVybHM+PC91cmxzPjxjdXN0b20xPnN0dXJnZW9uX0JN
PC9jdXN0b20xPjwvcmVjb3JkPjwvQ2l0ZT48Q2l0ZT48QXV0aG9yPk1vb3JlPC9BdXRob3I+PFll
YXI+MjAyMzwvWWVhcj48UmVjTnVtPjQ2OTgzPC9SZWNOdW0+PElEVGV4dD4yMzM0ODwvSURUZXh0
PjxyZWNvcmQ+PHJlYy1udW1iZXI+NDY5ODM8L3JlYy1udW1iZXI+PGZvcmVpZ24ta2V5cz48a2V5
IGFwcD0iRU4iIGRiLWlkPSI5MGF3d3QyNWJkcHR3dGVlMjVkcHB4NWp3dmRkcDJzdHIwc3oiIHRp
bWVzdGFtcD0iMTY3NzAyMjQ4NCIgZ3VpZD0iYmM2NDIzYmUtY2ZkNy00MWZmLWFmMDYtY2RmOGY5
YjgzOThmIj40Njk4Mzwva2V5PjwvZm9yZWlnbi1rZXlzPjxyZWYtdHlwZSBuYW1lPSJSZXBvcnRz
Ij4yNzwvcmVmLXR5cGU+PGNvbnRyaWJ1dG9ycz48YXV0aG9ycz48YXV0aG9yPk1vb3JlLCBBLjwv
YXV0aG9yPjxhdXRob3I+U2NoaXJtZXIsIEouPC9hdXRob3I+PGF1dGhvcj5NYWdudXNzb24sIEEu
PC9hdXRob3I+PGF1dGhvcj5LZWxsZXIsIEsuPC9hdXRob3I+PGF1dGhvcj5IaW50ZW4sIEcuPC9h
dXRob3I+PGF1dGhvcj5HYWxlYW5vLCBELjwvYXV0aG9yPjxhdXRob3I+V29vZGhhbXMsIEouPC9h
dXRob3I+PGF1dGhvcj5XcmlnaHQsIEQuPC9hdXRob3I+PGF1dGhvcj5NYWxvbmV5LCBMLjwvYXV0
aG9yPjxhdXRob3I+RlJEQzwvYXV0aG9yPjxhdXRob3I+QUJBUkVTPC9hdXRob3I+PGF1dGhvcj5V
bml2ZXJzaXR5IG9mIENhbmJlcnJhLDwvYXV0aG9yPjwvYXV0aG9ycz48L2NvbnRyaWJ1dG9ycz48
dGl0bGVzPjx0aXRsZT5OYXRpb25hbCBzb2NpYWwgYW5kIGVjb25vbWljIHN1cnZleSBvZiByZWNy
ZWF0aW9uYWwgZmlzaGVycyAyMDE4LTIwMjE8L3RpdGxlPjwvdGl0bGVzPjxwYWdlcz4xLTIyODwv
cGFnZXM+PG51bWJlcj5GUkRDIFByb2plY3QgTm8gMjAxOC0xNjE8L251bWJlcj48ZGF0ZXM+PHll
YXI+MjAyMzwveWVhcj48L2RhdGVzPjxwdWItbG9jYXRpb24+Q2FuYmVycmE8L3B1Yi1sb2NhdGlv
bj48cHVibGlzaGVyPkZpc2hlcmllcyBSZXNlYXJjaCBhbmQgRGV2ZWxvcG1lbnQgQ29ycG9yYXRp
b248L3B1Ymxpc2hlcj48b3JpZy1wdWI+XFxBQ1QwMDFDTDA0RlMwN1xCSU9TRUNVUklUWURBVEEk
XEUgTGlicmFyeVxBbmltYWwgQ2F0YWxvZ3VlXE1cTW9vcmUgZXQgYWwgMjAyMyBFTjIzMzQ4LnBk
Zjwvb3JpZy1wdWI+PGxhYmVsPjIzMzQ4PC9sYWJlbD48dXJscz48L3VybHM+PGN1c3RvbTE+UHJh
d25fWUdDPC9jdXN0b20xPjxlbGVjdHJvbmljLXJlc291cmNlLW51bT5odHRwczovL3d3dy5mcmRj
LmNvbS5hdS9zaXRlcy9kZWZhdWx0L2ZpbGVzL3Byb2R1Y3RzLzIwMTgtMTYxLU5SRlNfbWFpbiUy
MHJlcG9ydF9GSU5BTF8xOUZlYjIwMjMucGRmPC9lbGVjdHJvbmljLXJlc291cmNlLW51bT48L3Jl
Y29yZD48L0NpdGU+PC9FbmROb3RlPgB=
</w:fldData>
        </w:fldChar>
      </w:r>
      <w:r w:rsidR="00295283">
        <w:instrText xml:space="preserve"> ADDIN EN.CITE </w:instrText>
      </w:r>
      <w:r w:rsidR="00295283">
        <w:fldChar w:fldCharType="begin">
          <w:fldData xml:space="preserve">PEVuZE5vdGU+PENpdGU+PEF1dGhvcj5NY01hbnVzPC9BdXRob3I+PFllYXI+MjAxMTwvWWVhcj48
UmVjTnVtPjQ2MjEyPC9SZWNOdW0+PElEVGV4dD4yNDY4MDwvSURUZXh0PjxEaXNwbGF5VGV4dD4o
TWNNYW51cyBldCBhbC4gMjAxMTsgTW9vcmUgZXQgYWwuIDIwMjMpPC9EaXNwbGF5VGV4dD48cmVj
b3JkPjxyZWMtbnVtYmVyPjQ2MjEyPC9yZWMtbnVtYmVyPjxmb3JlaWduLWtleXM+PGtleSBhcHA9
IkVOIiBkYi1pZD0iOTBhd3d0MjViZHB0d3RlZTI1ZHBweDVqd3ZkZHAyc3RyMHN6IiB0aW1lc3Rh
bXA9IjE2NTg4OTQxNTEiIGd1aWQ9ImJhOTBmZTM2LWIyMDAtNGVlOS1hMzhlLTEyZTZlZWI3NjJm
MSI+NDYyMTI8L2tleT48L2ZvcmVpZ24ta2V5cz48cmVmLXR5cGUgbmFtZT0iUmVwb3J0cyI+Mjc8
L3JlZi10eXBlPjxjb250cmlidXRvcnM+PGF1dGhvcnM+PGF1dGhvcj5NY01hbnVzLCBBLjwvYXV0
aG9yPjxhdXRob3I+SHVudCwgVy48L2F1dGhvcj48YXV0aG9yPlN0b3JleSwgSi48L2F1dGhvcj48
YXV0aG9yPldoaXRlLCBKLjwvYXV0aG9yPjwvYXV0aG9ycz48L2NvbnRyaWJ1dG9ycz48dGl0bGVz
Pjx0aXRsZT5JZGVudGlmeWluZyB0aGUgaGVhbHRoIGFuZCB3ZWxsLWJlaW5nIGJlbmVmaXRzIG9m
IHJlY3JlYXRpb25hbCBmaXNoaW5nPC90aXRsZT48L3RpdGxlcz48cGFnZXM+NjU8L3BhZ2VzPjxu
dW1iZXI+MjAxMS8yMTc8L251bWJlcj48ZGF0ZXM+PHllYXI+MjAxMTwveWVhcj48L2RhdGVzPjxw
dWItbG9jYXRpb24+QXVzdHJhbGlhPC9wdWItbG9jYXRpb24+PHB1Ymxpc2hlcj5DZW50cmUgb2Yg
RXhjZWxsZW5jZSBmb3IgU2NpZW5jZSwgU2VhZm9vZCBhbmQgSGVhbHRoOyBDdXJ0aW4gSGVhbHRo
IElubm92YXRpb24gUmVzZWFyY2ggSW5zdGl0dXRlOyBDdXJ0aW4gVW5pdmVyc2l0eTwvcHVibGlz
aGVyPjxvcmlnLXB1Yj5cXEFDVDAwMUNMMDRGUzA3XEJJT1NFQ1VSSVRZREFUQSRcRSBMaWJyYXJ5
XEFuaW1hbCBDYXRhbG9ndWVcTVxNY01hbnVzIGV0IGFsIDIwMTEgRU4yNDY4MC5wZGY8L29yaWct
cHViPjxsYWJlbD4yNDY4MDwvbGFiZWw+PHVybHM+PC91cmxzPjxjdXN0b20xPnN0dXJnZW9uX0JN
PC9jdXN0b20xPjwvcmVjb3JkPjwvQ2l0ZT48Q2l0ZT48QXV0aG9yPk1vb3JlPC9BdXRob3I+PFll
YXI+MjAyMzwvWWVhcj48UmVjTnVtPjQ2OTgzPC9SZWNOdW0+PElEVGV4dD4yMzM0ODwvSURUZXh0
PjxyZWNvcmQ+PHJlYy1udW1iZXI+NDY5ODM8L3JlYy1udW1iZXI+PGZvcmVpZ24ta2V5cz48a2V5
IGFwcD0iRU4iIGRiLWlkPSI5MGF3d3QyNWJkcHR3dGVlMjVkcHB4NWp3dmRkcDJzdHIwc3oiIHRp
bWVzdGFtcD0iMTY3NzAyMjQ4NCIgZ3VpZD0iYmM2NDIzYmUtY2ZkNy00MWZmLWFmMDYtY2RmOGY5
YjgzOThmIj40Njk4Mzwva2V5PjwvZm9yZWlnbi1rZXlzPjxyZWYtdHlwZSBuYW1lPSJSZXBvcnRz
Ij4yNzwvcmVmLXR5cGU+PGNvbnRyaWJ1dG9ycz48YXV0aG9ycz48YXV0aG9yPk1vb3JlLCBBLjwv
YXV0aG9yPjxhdXRob3I+U2NoaXJtZXIsIEouPC9hdXRob3I+PGF1dGhvcj5NYWdudXNzb24sIEEu
PC9hdXRob3I+PGF1dGhvcj5LZWxsZXIsIEsuPC9hdXRob3I+PGF1dGhvcj5IaW50ZW4sIEcuPC9h
dXRob3I+PGF1dGhvcj5HYWxlYW5vLCBELjwvYXV0aG9yPjxhdXRob3I+V29vZGhhbXMsIEouPC9h
dXRob3I+PGF1dGhvcj5XcmlnaHQsIEQuPC9hdXRob3I+PGF1dGhvcj5NYWxvbmV5LCBMLjwvYXV0
aG9yPjxhdXRob3I+RlJEQzwvYXV0aG9yPjxhdXRob3I+QUJBUkVTPC9hdXRob3I+PGF1dGhvcj5V
bml2ZXJzaXR5IG9mIENhbmJlcnJhLDwvYXV0aG9yPjwvYXV0aG9ycz48L2NvbnRyaWJ1dG9ycz48
dGl0bGVzPjx0aXRsZT5OYXRpb25hbCBzb2NpYWwgYW5kIGVjb25vbWljIHN1cnZleSBvZiByZWNy
ZWF0aW9uYWwgZmlzaGVycyAyMDE4LTIwMjE8L3RpdGxlPjwvdGl0bGVzPjxwYWdlcz4xLTIyODwv
cGFnZXM+PG51bWJlcj5GUkRDIFByb2plY3QgTm8gMjAxOC0xNjE8L251bWJlcj48ZGF0ZXM+PHll
YXI+MjAyMzwveWVhcj48L2RhdGVzPjxwdWItbG9jYXRpb24+Q2FuYmVycmE8L3B1Yi1sb2NhdGlv
bj48cHVibGlzaGVyPkZpc2hlcmllcyBSZXNlYXJjaCBhbmQgRGV2ZWxvcG1lbnQgQ29ycG9yYXRp
b248L3B1Ymxpc2hlcj48b3JpZy1wdWI+XFxBQ1QwMDFDTDA0RlMwN1xCSU9TRUNVUklUWURBVEEk
XEUgTGlicmFyeVxBbmltYWwgQ2F0YWxvZ3VlXE1cTW9vcmUgZXQgYWwgMjAyMyBFTjIzMzQ4LnBk
Zjwvb3JpZy1wdWI+PGxhYmVsPjIzMzQ4PC9sYWJlbD48dXJscz48L3VybHM+PGN1c3RvbTE+UHJh
d25fWUdDPC9jdXN0b20xPjxlbGVjdHJvbmljLXJlc291cmNlLW51bT5odHRwczovL3d3dy5mcmRj
LmNvbS5hdS9zaXRlcy9kZWZhdWx0L2ZpbGVzL3Byb2R1Y3RzLzIwMTgtMTYxLU5SRlNfbWFpbiUy
MHJlcG9ydF9GSU5BTF8xOUZlYjIwMjMucGRmPC9lbGVjdHJvbmljLXJlc291cmNlLW51bT48L3Jl
Y29yZD48L0NpdGU+PC9FbmROb3RlPgB=
</w:fldData>
        </w:fldChar>
      </w:r>
      <w:r w:rsidR="00295283">
        <w:instrText xml:space="preserve"> ADDIN EN.CITE.DATA </w:instrText>
      </w:r>
      <w:r w:rsidR="00295283">
        <w:fldChar w:fldCharType="end"/>
      </w:r>
      <w:r w:rsidR="00295283">
        <w:fldChar w:fldCharType="separate"/>
      </w:r>
      <w:r w:rsidR="00295283">
        <w:rPr>
          <w:noProof/>
        </w:rPr>
        <w:t>(McManus et al. 2011; Moore et al. 2023)</w:t>
      </w:r>
      <w:r w:rsidR="00295283">
        <w:fldChar w:fldCharType="end"/>
      </w:r>
      <w:r>
        <w:t xml:space="preserve">. </w:t>
      </w:r>
      <w:r w:rsidR="00CF6AAE">
        <w:t>The most recent</w:t>
      </w:r>
      <w:r w:rsidR="00CE4EEF" w:rsidRPr="00CE4EEF">
        <w:t xml:space="preserve"> national social and economic survey of recreational fishers </w:t>
      </w:r>
      <w:r w:rsidR="00CE4EEF">
        <w:t>estimates</w:t>
      </w:r>
      <w:r w:rsidR="00CE4EEF" w:rsidRPr="00CE4EEF">
        <w:t xml:space="preserve"> that </w:t>
      </w:r>
      <w:r w:rsidR="00CE4EEF">
        <w:t>a</w:t>
      </w:r>
      <w:r w:rsidR="00CE4EEF" w:rsidRPr="00CE4EEF">
        <w:t xml:space="preserve"> total of 4.2 million or </w:t>
      </w:r>
      <w:r w:rsidR="00CF6AAE">
        <w:t>1</w:t>
      </w:r>
      <w:r w:rsidR="00CE4EEF" w:rsidRPr="00CE4EEF">
        <w:t xml:space="preserve"> in </w:t>
      </w:r>
      <w:r w:rsidR="00CF6AAE">
        <w:t>5</w:t>
      </w:r>
      <w:r w:rsidR="00CE4EEF" w:rsidRPr="00CE4EEF">
        <w:t xml:space="preserve"> adult Australian</w:t>
      </w:r>
      <w:r w:rsidR="00CF6AAE">
        <w:t>s</w:t>
      </w:r>
      <w:r w:rsidR="00CE4EEF" w:rsidRPr="00CE4EEF">
        <w:t xml:space="preserve"> participate in recreational fishing e</w:t>
      </w:r>
      <w:r w:rsidR="00CF6AAE">
        <w:t>ach</w:t>
      </w:r>
      <w:r w:rsidR="00CE4EEF" w:rsidRPr="00CE4EEF">
        <w:t xml:space="preserve"> year</w:t>
      </w:r>
      <w:r w:rsidR="00CF6AAE">
        <w:t xml:space="preserve"> (a participation rate of 21%)</w:t>
      </w:r>
      <w:r w:rsidR="00CE4EEF" w:rsidRPr="00CE4EEF">
        <w:t>, improving wellbeing and contributing 100,000 jobs and $11 billion to the Australian economy</w:t>
      </w:r>
      <w:r w:rsidR="00CE4EEF">
        <w:t xml:space="preserve"> </w:t>
      </w:r>
      <w:r w:rsidR="00295283">
        <w:fldChar w:fldCharType="begin"/>
      </w:r>
      <w:r w:rsidR="00295283">
        <w:instrText xml:space="preserve"> ADDIN EN.CITE &lt;EndNote&gt;&lt;Cite&gt;&lt;Author&gt;Moore&lt;/Author&gt;&lt;Year&gt;2023&lt;/Year&gt;&lt;RecNum&gt;46983&lt;/RecNum&gt;&lt;IDText&gt;23348&lt;/IDText&gt;&lt;DisplayText&gt;(Moore et al. 2023)&lt;/DisplayText&gt;&lt;record&gt;&lt;rec-number&gt;46983&lt;/rec-number&gt;&lt;foreign-keys&gt;&lt;key app="EN" db-id="90awwt25bdptwtee25dppx5jwvddp2str0sz" timestamp="1677022484" guid="bc6423be-cfd7-41ff-af06-cdf8f9b8398f"&gt;46983&lt;/key&gt;&lt;/foreign-keys&gt;&lt;ref-type name="Reports"&gt;27&lt;/ref-type&gt;&lt;contributors&gt;&lt;authors&gt;&lt;author&gt;Moore, A.&lt;/author&gt;&lt;author&gt;Schirmer, J.&lt;/author&gt;&lt;author&gt;Magnusson, A.&lt;/author&gt;&lt;author&gt;Keller, K.&lt;/author&gt;&lt;author&gt;Hinten, G.&lt;/author&gt;&lt;author&gt;Galeano, D.&lt;/author&gt;&lt;author&gt;Woodhams, J.&lt;/author&gt;&lt;author&gt;Wright, D.&lt;/author&gt;&lt;author&gt;Maloney, L.&lt;/author&gt;&lt;author&gt;FRDC&lt;/author&gt;&lt;author&gt;ABARES&lt;/author&gt;&lt;author&gt;University of Canberra,&lt;/author&gt;&lt;/authors&gt;&lt;/contributors&gt;&lt;titles&gt;&lt;title&gt;National social and economic survey of recreational fishers 2018-2021&lt;/title&gt;&lt;/titles&gt;&lt;pages&gt;1-228&lt;/pages&gt;&lt;number&gt;FRDC Project No 2018-161&lt;/number&gt;&lt;dates&gt;&lt;year&gt;2023&lt;/year&gt;&lt;/dates&gt;&lt;pub-location&gt;Canberra&lt;/pub-location&gt;&lt;publisher&gt;Fisheries Research and Development Corporation&lt;/publisher&gt;&lt;orig-pub&gt;\\ACT001CL04FS07\BIOSECURITYDATA$\E Library\Animal Catalogue\M\Moore et al 2023 EN23348.pdf&lt;/orig-pub&gt;&lt;label&gt;23348&lt;/label&gt;&lt;urls&gt;&lt;/urls&gt;&lt;custom1&gt;Prawn_YGC&lt;/custom1&gt;&lt;electronic-resource-num&gt;https://www.frdc.com.au/sites/default/files/products/2018-161-NRFS_main%20report_FINAL_19Feb2023.pdf&lt;/electronic-resource-num&gt;&lt;/record&gt;&lt;/Cite&gt;&lt;/EndNote&gt;</w:instrText>
      </w:r>
      <w:r w:rsidR="00295283">
        <w:fldChar w:fldCharType="separate"/>
      </w:r>
      <w:r w:rsidR="00295283">
        <w:rPr>
          <w:noProof/>
        </w:rPr>
        <w:t>(Moore et al. 2023)</w:t>
      </w:r>
      <w:r w:rsidR="00295283">
        <w:fldChar w:fldCharType="end"/>
      </w:r>
      <w:r w:rsidR="00CE4EEF" w:rsidRPr="00CE4EEF">
        <w:t>.</w:t>
      </w:r>
    </w:p>
    <w:p w14:paraId="3C0B9E39" w14:textId="7AAB3EA6" w:rsidR="00CF215C" w:rsidRDefault="00E72F3B" w:rsidP="00012DF7">
      <w:r w:rsidRPr="00B971B8">
        <w:t xml:space="preserve">Recreational fishing activities may be divided into freshwater and </w:t>
      </w:r>
      <w:r w:rsidR="002F511E">
        <w:t>saltwater</w:t>
      </w:r>
      <w:r w:rsidR="002F511E" w:rsidRPr="00B971B8">
        <w:t xml:space="preserve"> </w:t>
      </w:r>
      <w:r w:rsidRPr="00B971B8">
        <w:t xml:space="preserve">activities. Nationally, </w:t>
      </w:r>
      <w:r w:rsidR="002F511E">
        <w:t>23.</w:t>
      </w:r>
      <w:r w:rsidR="0009600E">
        <w:t>8</w:t>
      </w:r>
      <w:r w:rsidR="002F511E">
        <w:t>%</w:t>
      </w:r>
      <w:r w:rsidRPr="00B971B8">
        <w:t xml:space="preserve"> of the fishing</w:t>
      </w:r>
      <w:r w:rsidR="00012DF7">
        <w:t xml:space="preserve"> activities</w:t>
      </w:r>
      <w:r w:rsidRPr="00B971B8">
        <w:t xml:space="preserve"> occurred in saltwater (offshore, coastal and estuarine waters)</w:t>
      </w:r>
      <w:r w:rsidR="00012DF7">
        <w:t>,</w:t>
      </w:r>
      <w:r w:rsidRPr="00B971B8">
        <w:t xml:space="preserve"> </w:t>
      </w:r>
      <w:r w:rsidR="002F511E">
        <w:t>3.4</w:t>
      </w:r>
      <w:r w:rsidRPr="00B971B8">
        <w:t>% in freshwater (freshwater rivers, lakes and dams)</w:t>
      </w:r>
      <w:r w:rsidR="002F511E">
        <w:t xml:space="preserve"> </w:t>
      </w:r>
      <w:r w:rsidR="00012DF7">
        <w:t xml:space="preserve">and 44.4% in both saltwater and freshwater </w:t>
      </w:r>
      <w:r w:rsidR="00295283">
        <w:fldChar w:fldCharType="begin"/>
      </w:r>
      <w:r w:rsidR="00295283">
        <w:instrText xml:space="preserve"> ADDIN EN.CITE &lt;EndNote&gt;&lt;Cite&gt;&lt;Author&gt;Moore&lt;/Author&gt;&lt;Year&gt;2023&lt;/Year&gt;&lt;RecNum&gt;46983&lt;/RecNum&gt;&lt;IDText&gt;23348&lt;/IDText&gt;&lt;DisplayText&gt;(Moore et al. 2023)&lt;/DisplayText&gt;&lt;record&gt;&lt;rec-number&gt;46983&lt;/rec-number&gt;&lt;foreign-keys&gt;&lt;key app="EN" db-id="90awwt25bdptwtee25dppx5jwvddp2str0sz" timestamp="1677022484" guid="bc6423be-cfd7-41ff-af06-cdf8f9b8398f"&gt;46983&lt;/key&gt;&lt;/foreign-keys&gt;&lt;ref-type name="Reports"&gt;27&lt;/ref-type&gt;&lt;contributors&gt;&lt;authors&gt;&lt;author&gt;Moore, A.&lt;/author&gt;&lt;author&gt;Schirmer, J.&lt;/author&gt;&lt;author&gt;Magnusson, A.&lt;/author&gt;&lt;author&gt;Keller, K.&lt;/author&gt;&lt;author&gt;Hinten, G.&lt;/author&gt;&lt;author&gt;Galeano, D.&lt;/author&gt;&lt;author&gt;Woodhams, J.&lt;/author&gt;&lt;author&gt;Wright, D.&lt;/author&gt;&lt;author&gt;Maloney, L.&lt;/author&gt;&lt;author&gt;FRDC&lt;/author&gt;&lt;author&gt;ABARES&lt;/author&gt;&lt;author&gt;University of Canberra,&lt;/author&gt;&lt;/authors&gt;&lt;/contributors&gt;&lt;titles&gt;&lt;title&gt;National social and economic survey of recreational fishers 2018-2021&lt;/title&gt;&lt;/titles&gt;&lt;pages&gt;1-228&lt;/pages&gt;&lt;number&gt;FRDC Project No 2018-161&lt;/number&gt;&lt;dates&gt;&lt;year&gt;2023&lt;/year&gt;&lt;/dates&gt;&lt;pub-location&gt;Canberra&lt;/pub-location&gt;&lt;publisher&gt;Fisheries Research and Development Corporation&lt;/publisher&gt;&lt;orig-pub&gt;\\ACT001CL04FS07\BIOSECURITYDATA$\E Library\Animal Catalogue\M\Moore et al 2023 EN23348.pdf&lt;/orig-pub&gt;&lt;label&gt;23348&lt;/label&gt;&lt;urls&gt;&lt;/urls&gt;&lt;custom1&gt;Prawn_YGC&lt;/custom1&gt;&lt;electronic-resource-num&gt;https://www.frdc.com.au/sites/default/files/products/2018-161-NRFS_main%20report_FINAL_19Feb2023.pdf&lt;/electronic-resource-num&gt;&lt;/record&gt;&lt;/Cite&gt;&lt;/EndNote&gt;</w:instrText>
      </w:r>
      <w:r w:rsidR="00295283">
        <w:fldChar w:fldCharType="separate"/>
      </w:r>
      <w:r w:rsidR="00295283">
        <w:rPr>
          <w:noProof/>
        </w:rPr>
        <w:t>(Moore et al. 2023)</w:t>
      </w:r>
      <w:r w:rsidR="00295283">
        <w:fldChar w:fldCharType="end"/>
      </w:r>
      <w:r w:rsidRPr="00B971B8">
        <w:t>.</w:t>
      </w:r>
    </w:p>
    <w:p w14:paraId="78833BD6" w14:textId="54E26268" w:rsidR="00FF3FAF" w:rsidRPr="00B86A41" w:rsidRDefault="00FF3FAF" w:rsidP="00565EB3">
      <w:r w:rsidRPr="00B86A41">
        <w:t xml:space="preserve">In the 2019–20 Queensland recreational fishing survey, whiting were reported as the most harvested fish followed by yellowfin bream, mullet and coral trout </w:t>
      </w:r>
      <w:r w:rsidR="00295283">
        <w:fldChar w:fldCharType="begin"/>
      </w:r>
      <w:r w:rsidR="00295283">
        <w:instrText xml:space="preserve"> ADDIN EN.CITE &lt;EndNote&gt;&lt;Cite&gt;&lt;Author&gt;DAF&lt;/Author&gt;&lt;Year&gt;2020&lt;/Year&gt;&lt;RecNum&gt;47042&lt;/RecNum&gt;&lt;IDText&gt;25117&lt;/IDText&gt;&lt;DisplayText&gt;(DAF 2020)&lt;/DisplayText&gt;&lt;record&gt;&lt;rec-number&gt;47042&lt;/rec-number&gt;&lt;foreign-keys&gt;&lt;key app="EN" db-id="90awwt25bdptwtee25dppx5jwvddp2str0sz" timestamp="1678075566" guid="7afab240-3510-4a22-9e06-eadec90d362f"&gt;47042&lt;/key&gt;&lt;/foreign-keys&gt;&lt;ref-type name="Reports"&gt;27&lt;/ref-type&gt;&lt;contributors&gt;&lt;authors&gt;&lt;author&gt;DAF&lt;/author&gt;&lt;/authors&gt;&lt;/contributors&gt;&lt;titles&gt;&lt;title&gt;2019–20 statewide recreational fishing survey&lt;/title&gt;&lt;/titles&gt;&lt;dates&gt;&lt;year&gt;2020&lt;/year&gt;&lt;/dates&gt;&lt;publisher&gt;Fisheries Queensland, Department of Agriculture and Fisheries, Queensland Government&lt;/publisher&gt;&lt;orig-pub&gt;\\ACT001CL04FS07\BIOSECURITYDATA$\E Library\Animal Catalogue\D\DAF 2020 EN25117.pdf&lt;/orig-pub&gt;&lt;label&gt;25117&lt;/label&gt;&lt;urls&gt;&lt;/urls&gt;&lt;electronic-resource-num&gt;https://era.daf.qld.gov.au/id/eprint/7879/1/SRFS2019_Key_highlights_report.pdf&lt;/electronic-resource-num&gt;&lt;/record&gt;&lt;/Cite&gt;&lt;/EndNote&gt;</w:instrText>
      </w:r>
      <w:r w:rsidR="00295283">
        <w:fldChar w:fldCharType="separate"/>
      </w:r>
      <w:r w:rsidR="00295283">
        <w:rPr>
          <w:noProof/>
        </w:rPr>
        <w:t>(DAF 2020)</w:t>
      </w:r>
      <w:r w:rsidR="00295283">
        <w:fldChar w:fldCharType="end"/>
      </w:r>
      <w:r w:rsidRPr="00B86A41">
        <w:t>.</w:t>
      </w:r>
      <w:r w:rsidR="00AF1607" w:rsidRPr="00B86A41">
        <w:t xml:space="preserve"> The survey of recreational fishing in New South Wales and the ACT 2013–14 lists bream, flathead, snapper, whiting and European carp among the top species caught </w:t>
      </w:r>
      <w:r w:rsidR="00295283">
        <w:fldChar w:fldCharType="begin"/>
      </w:r>
      <w:r w:rsidR="00295283">
        <w:instrText xml:space="preserve"> ADDIN EN.CITE &lt;EndNote&gt;&lt;Cite&gt;&lt;Author&gt;West&lt;/Author&gt;&lt;Year&gt;2015&lt;/Year&gt;&lt;RecNum&gt;18080&lt;/RecNum&gt;&lt;IDText&gt;21272&lt;/IDText&gt;&lt;DisplayText&gt;(West et al. 2015)&lt;/DisplayText&gt;&lt;record&gt;&lt;rec-number&gt;18080&lt;/rec-number&gt;&lt;foreign-keys&gt;&lt;key app="EN" db-id="90awwt25bdptwtee25dppx5jwvddp2str0sz" timestamp="1652398262" guid="47048aa5-7a19-4df0-8f6f-0f89d4b130d5"&gt;18080&lt;/key&gt;&lt;/foreign-keys&gt;&lt;ref-type name="Reports"&gt;27&lt;/ref-type&gt;&lt;contributors&gt;&lt;authors&gt;&lt;author&gt;West, L.D.&lt;/author&gt;&lt;author&gt;Stark, K.E.&lt;/author&gt;&lt;author&gt;Murphy, J.J.&lt;/author&gt;&lt;author&gt;Lyle, J.M.&lt;/author&gt;&lt;author&gt;Ochwada-Doyle, F.A.&lt;/author&gt;&lt;/authors&gt;&lt;/contributors&gt;&lt;titles&gt;&lt;title&gt;Survey of recreational fishing in New South Wales and the ACT, 2013/14&lt;/title&gt;&lt;/titles&gt;&lt;pages&gt;1-150&lt;/pages&gt;&lt;number&gt;Final report series no. 149&lt;/number&gt;&lt;dates&gt;&lt;year&gt;2015&lt;/year&gt;&lt;/dates&gt;&lt;pub-location&gt;Wollongong, NSW&lt;/pub-location&gt;&lt;publisher&gt;NSW Department of Primary Industries&lt;/publisher&gt;&lt;orig-pub&gt;\\ACT001CL04FS07\BIOSECURITYDATA$\E Library\Animal Catalogue\W\West et al 2007 EN21272.pdf&lt;/orig-pub&gt;&lt;isbn&gt;2204-8669&lt;/isbn&gt;&lt;label&gt;21272&lt;/label&gt;&lt;urls&gt;&lt;/urls&gt;&lt;custom1&gt;gm prawns&lt;/custom1&gt;&lt;custom2&gt;3.81 mb&lt;/custom2&gt;&lt;custom3&gt;pdf&lt;/custom3&gt;&lt;electronic-resource-num&gt;https://www.dpi.nsw.gov.au/__data/assets/pdf_file/0011/598628/West-et-al-Survey-of-rec-fishing-in-NSW-ACT-2013-14-2016_03_02.pdf&lt;/electronic-resource-num&gt;&lt;/record&gt;&lt;/Cite&gt;&lt;/EndNote&gt;</w:instrText>
      </w:r>
      <w:r w:rsidR="00295283">
        <w:fldChar w:fldCharType="separate"/>
      </w:r>
      <w:r w:rsidR="00295283">
        <w:rPr>
          <w:noProof/>
        </w:rPr>
        <w:t>(West et al. 2015)</w:t>
      </w:r>
      <w:r w:rsidR="00295283">
        <w:fldChar w:fldCharType="end"/>
      </w:r>
      <w:r w:rsidR="00AF1607" w:rsidRPr="00B86A41">
        <w:t>.</w:t>
      </w:r>
      <w:r w:rsidRPr="00B86A41">
        <w:t xml:space="preserve"> </w:t>
      </w:r>
      <w:r w:rsidR="008969C4" w:rsidRPr="00B86A41">
        <w:t xml:space="preserve">In Victoria, a web-based survey conducted in 2012 identified the preferred catch species in rivers and lakes were rainbow trout, brown trout and redfin and in estuaries were bream and flathead </w:t>
      </w:r>
      <w:r w:rsidR="00295283">
        <w:fldChar w:fldCharType="begin"/>
      </w:r>
      <w:r w:rsidR="00295283">
        <w:instrText xml:space="preserve"> ADDIN EN.CITE &lt;EndNote&gt;&lt;Cite&gt;&lt;Author&gt;VFA&lt;/Author&gt;&lt;Year&gt;2012&lt;/Year&gt;&lt;RecNum&gt;47043&lt;/RecNum&gt;&lt;IDText&gt;25118&lt;/IDText&gt;&lt;DisplayText&gt;(VFA 2012)&lt;/DisplayText&gt;&lt;record&gt;&lt;rec-number&gt;47043&lt;/rec-number&gt;&lt;foreign-keys&gt;&lt;key app="EN" db-id="90awwt25bdptwtee25dppx5jwvddp2str0sz" timestamp="1678136674" guid="697456ed-bc5c-46b7-915c-0fe78aee514c"&gt;47043&lt;/key&gt;&lt;/foreign-keys&gt;&lt;ref-type name="Reports"&gt;27&lt;/ref-type&gt;&lt;contributors&gt;&lt;authors&gt;&lt;author&gt;VFA&lt;/author&gt;&lt;/authors&gt;&lt;/contributors&gt;&lt;titles&gt;&lt;title&gt;Inland Fishing Survey&lt;/title&gt;&lt;/titles&gt;&lt;dates&gt;&lt;year&gt;2012&lt;/year&gt;&lt;/dates&gt;&lt;publisher&gt;Victorian Fisheries Authority&lt;/publisher&gt;&lt;label&gt;25118&lt;/label&gt;&lt;urls&gt;&lt;/urls&gt;&lt;electronic-resource-num&gt;https://vfa.vic.gov.au/recreational-fishing/future-content/inland-fishing-survey&lt;/electronic-resource-num&gt;&lt;/record&gt;&lt;/Cite&gt;&lt;/EndNote&gt;</w:instrText>
      </w:r>
      <w:r w:rsidR="00295283">
        <w:fldChar w:fldCharType="separate"/>
      </w:r>
      <w:r w:rsidR="00295283">
        <w:rPr>
          <w:noProof/>
        </w:rPr>
        <w:t>(VFA 2012)</w:t>
      </w:r>
      <w:r w:rsidR="00295283">
        <w:fldChar w:fldCharType="end"/>
      </w:r>
      <w:r w:rsidR="008969C4" w:rsidRPr="00B86A41">
        <w:t>. The 2021–22 recreational fishing survey conducted in South Australia reported that King George Whiting was the most caught marine fish</w:t>
      </w:r>
      <w:r w:rsidR="00087421" w:rsidRPr="00B86A41">
        <w:t xml:space="preserve"> followed by Australian herring, Southern garfish and Western Australian salmon </w:t>
      </w:r>
      <w:r w:rsidR="00295283">
        <w:fldChar w:fldCharType="begin"/>
      </w:r>
      <w:r w:rsidR="00295283">
        <w:instrText xml:space="preserve"> ADDIN EN.CITE &lt;EndNote&gt;&lt;Cite&gt;&lt;Author&gt;Beckmann&lt;/Author&gt;&lt;Year&gt;2023&lt;/Year&gt;&lt;RecNum&gt;47044&lt;/RecNum&gt;&lt;IDText&gt;25119&lt;/IDText&gt;&lt;DisplayText&gt;(Beckmann et al. 2023)&lt;/DisplayText&gt;&lt;record&gt;&lt;rec-number&gt;47044&lt;/rec-number&gt;&lt;foreign-keys&gt;&lt;key app="EN" db-id="90awwt25bdptwtee25dppx5jwvddp2str0sz" timestamp="1678136674" guid="bf55f798-2b57-42f1-a27e-56a57db105b1"&gt;47044&lt;/key&gt;&lt;/foreign-keys&gt;&lt;ref-type name="Reports"&gt;27&lt;/ref-type&gt;&lt;contributors&gt;&lt;authors&gt;&lt;author&gt;Beckmann, C.L.&lt;/author&gt;&lt;author&gt;Durante, L.M.&lt;/author&gt;&lt;author&gt;Graba-Landry, A.&lt;/author&gt;&lt;author&gt;Stark, K.E.&lt;/author&gt;&lt;author&gt;Tracey, S.R.&lt;/author&gt;&lt;/authors&gt;&lt;tertiary-authors&gt;&lt;author&gt;SARDI&lt;/author&gt;&lt;/tertiary-authors&gt;&lt;/contributors&gt;&lt;titles&gt;&lt;title&gt;Survey of recreational fishing in South Australia 2021-22. Report to PIRSA Fisheries and Aquaculture.&lt;/title&gt;&lt;/titles&gt;&lt;pages&gt;185&lt;/pages&gt;&lt;number&gt;F2022/000385-1&lt;/number&gt;&lt;dates&gt;&lt;year&gt;2023&lt;/year&gt;&lt;/dates&gt;&lt;pub-location&gt;Adelaide&lt;/pub-location&gt;&lt;publisher&gt;South Australian Research and Development Institute (Aquatic Sciences), Adelaide&lt;/publisher&gt;&lt;orig-pub&gt;\\ACT001CL04FS07\BIOSECURITYDATA$\E Library\Animal Catalogue\B\Beckmann et al 2023 EN25119.pdf&lt;/orig-pub&gt;&lt;label&gt;25119&lt;/label&gt;&lt;urls&gt;&lt;/urls&gt;&lt;electronic-resource-num&gt;https://pir.sa.gov.au/__data/assets/pdf_file/0006/431385/survey-recreational-fishing-sa-2021-22.pdf&lt;/electronic-resource-num&gt;&lt;/record&gt;&lt;/Cite&gt;&lt;/EndNote&gt;</w:instrText>
      </w:r>
      <w:r w:rsidR="00295283">
        <w:fldChar w:fldCharType="separate"/>
      </w:r>
      <w:r w:rsidR="00295283">
        <w:rPr>
          <w:noProof/>
        </w:rPr>
        <w:t>(Beckmann et al. 2023)</w:t>
      </w:r>
      <w:r w:rsidR="00295283">
        <w:fldChar w:fldCharType="end"/>
      </w:r>
      <w:r w:rsidR="00087421" w:rsidRPr="00B86A41">
        <w:t xml:space="preserve">. In freshwater, the most caught fish species were carp, golden perch and </w:t>
      </w:r>
      <w:r w:rsidR="005E35B1" w:rsidRPr="00B86A41">
        <w:t>Murray</w:t>
      </w:r>
      <w:r w:rsidR="00087421" w:rsidRPr="00B86A41">
        <w:t xml:space="preserve"> cod </w:t>
      </w:r>
      <w:r w:rsidR="00295283">
        <w:fldChar w:fldCharType="begin"/>
      </w:r>
      <w:r w:rsidR="00295283">
        <w:instrText xml:space="preserve"> ADDIN EN.CITE &lt;EndNote&gt;&lt;Cite&gt;&lt;Author&gt;Beckmann&lt;/Author&gt;&lt;Year&gt;2023&lt;/Year&gt;&lt;RecNum&gt;47044&lt;/RecNum&gt;&lt;IDText&gt;25119&lt;/IDText&gt;&lt;DisplayText&gt;(Beckmann et al. 2023)&lt;/DisplayText&gt;&lt;record&gt;&lt;rec-number&gt;47044&lt;/rec-number&gt;&lt;foreign-keys&gt;&lt;key app="EN" db-id="90awwt25bdptwtee25dppx5jwvddp2str0sz" timestamp="1678136674" guid="bf55f798-2b57-42f1-a27e-56a57db105b1"&gt;47044&lt;/key&gt;&lt;/foreign-keys&gt;&lt;ref-type name="Reports"&gt;27&lt;/ref-type&gt;&lt;contributors&gt;&lt;authors&gt;&lt;author&gt;Beckmann, C.L.&lt;/author&gt;&lt;author&gt;Durante, L.M.&lt;/author&gt;&lt;author&gt;Graba-Landry, A.&lt;/author&gt;&lt;author&gt;Stark, K.E.&lt;/author&gt;&lt;author&gt;Tracey, S.R.&lt;/author&gt;&lt;/authors&gt;&lt;tertiary-authors&gt;&lt;author&gt;SARDI&lt;/author&gt;&lt;/tertiary-authors&gt;&lt;/contributors&gt;&lt;titles&gt;&lt;title&gt;Survey of recreational fishing in South Australia 2021-22. Report to PIRSA Fisheries and Aquaculture.&lt;/title&gt;&lt;/titles&gt;&lt;pages&gt;185&lt;/pages&gt;&lt;number&gt;F2022/000385-1&lt;/number&gt;&lt;dates&gt;&lt;year&gt;2023&lt;/year&gt;&lt;/dates&gt;&lt;pub-location&gt;Adelaide&lt;/pub-location&gt;&lt;publisher&gt;South Australian Research and Development Institute (Aquatic Sciences), Adelaide&lt;/publisher&gt;&lt;orig-pub&gt;\\ACT001CL04FS07\BIOSECURITYDATA$\E Library\Animal Catalogue\B\Beckmann et al 2023 EN25119.pdf&lt;/orig-pub&gt;&lt;label&gt;25119&lt;/label&gt;&lt;urls&gt;&lt;/urls&gt;&lt;electronic-resource-num&gt;https://pir.sa.gov.au/__data/assets/pdf_file/0006/431385/survey-recreational-fishing-sa-2021-22.pdf&lt;/electronic-resource-num&gt;&lt;/record&gt;&lt;/Cite&gt;&lt;/EndNote&gt;</w:instrText>
      </w:r>
      <w:r w:rsidR="00295283">
        <w:fldChar w:fldCharType="separate"/>
      </w:r>
      <w:r w:rsidR="00295283">
        <w:rPr>
          <w:noProof/>
        </w:rPr>
        <w:t>(Beckmann et al. 2023)</w:t>
      </w:r>
      <w:r w:rsidR="00295283">
        <w:fldChar w:fldCharType="end"/>
      </w:r>
      <w:r w:rsidR="00087421" w:rsidRPr="00B86A41">
        <w:t>.</w:t>
      </w:r>
      <w:r w:rsidR="00D86C86" w:rsidRPr="00B86A41">
        <w:t xml:space="preserve"> The 2017–18 survey of recreational fishing in Tasmania found flathead had the highest catch by number and then trout, Australian Salmon, </w:t>
      </w:r>
      <w:r w:rsidR="005E35B1" w:rsidRPr="00B86A41">
        <w:t>g</w:t>
      </w:r>
      <w:r w:rsidR="00D86C86" w:rsidRPr="00B86A41">
        <w:t xml:space="preserve">urnards and </w:t>
      </w:r>
      <w:r w:rsidR="005E35B1" w:rsidRPr="00B86A41">
        <w:t>w</w:t>
      </w:r>
      <w:r w:rsidR="00D86C86" w:rsidRPr="00B86A41">
        <w:t>rasse</w:t>
      </w:r>
      <w:r w:rsidR="008B4A1E" w:rsidRPr="00B86A41">
        <w:t xml:space="preserve"> for marine species whereas Atlantic salmon and redfin perch were high catch species in freshwater</w:t>
      </w:r>
      <w:r w:rsidR="00D86C86" w:rsidRPr="00B86A41">
        <w:t xml:space="preserve"> </w:t>
      </w:r>
      <w:r w:rsidR="00295283">
        <w:fldChar w:fldCharType="begin"/>
      </w:r>
      <w:r w:rsidR="00295283">
        <w:instrText xml:space="preserve"> ADDIN EN.CITE &lt;EndNote&gt;&lt;Cite&gt;&lt;Author&gt;Lyle&lt;/Author&gt;&lt;Year&gt;2019&lt;/Year&gt;&lt;RecNum&gt;47045&lt;/RecNum&gt;&lt;IDText&gt;25120&lt;/IDText&gt;&lt;DisplayText&gt;(Lyle et al. 2019)&lt;/DisplayText&gt;&lt;record&gt;&lt;rec-number&gt;47045&lt;/rec-number&gt;&lt;foreign-keys&gt;&lt;key app="EN" db-id="90awwt25bdptwtee25dppx5jwvddp2str0sz" timestamp="1678136675" guid="2b20baab-9f1f-4a2b-8126-6818944dd059"&gt;47045&lt;/key&gt;&lt;/foreign-keys&gt;&lt;ref-type name="Reports"&gt;27&lt;/ref-type&gt;&lt;contributors&gt;&lt;authors&gt;&lt;author&gt;Lyle, J.M.&lt;/author&gt;&lt;author&gt;Stark, K.E.&lt;/author&gt;&lt;author&gt;WEwing, G.P.&lt;/author&gt;&lt;author&gt;Tracey, S.R.&lt;/author&gt;&lt;/authors&gt;&lt;/contributors&gt;&lt;titles&gt;&lt;title&gt;2017-18 Survey of recreational fishing in Tasmania&lt;/title&gt;&lt;/titles&gt;&lt;dates&gt;&lt;year&gt;2019&lt;/year&gt;&lt;/dates&gt;&lt;pub-location&gt;Tasmania&lt;/pub-location&gt;&lt;publisher&gt;Institute for Marine &amp;amp; Antarctic Studies, University of Tasmania&lt;/publisher&gt;&lt;orig-pub&gt;\\ACT001CL04FS07\BIOSECURITYDATA$\E Library\Animal Catalogue\L\Lyle et al 2019 EN25120.pdf&lt;/orig-pub&gt;&lt;label&gt;25120&lt;/label&gt;&lt;urls&gt;&lt;/urls&gt;&lt;electronic-resource-num&gt;https://imas.utas.edu.au/research/fisheries-and-aquaculture/publications-and-resources/fishery-assessments/recreational-fisheries/TAS_Recsurvey-1718.pdf&lt;/electronic-resource-num&gt;&lt;/record&gt;&lt;/Cite&gt;&lt;/EndNote&gt;</w:instrText>
      </w:r>
      <w:r w:rsidR="00295283">
        <w:fldChar w:fldCharType="separate"/>
      </w:r>
      <w:r w:rsidR="00295283">
        <w:rPr>
          <w:noProof/>
        </w:rPr>
        <w:t>(Lyle et al. 2019)</w:t>
      </w:r>
      <w:r w:rsidR="00295283">
        <w:fldChar w:fldCharType="end"/>
      </w:r>
      <w:r w:rsidR="00816116" w:rsidRPr="00B86A41">
        <w:t xml:space="preserve">. For the 2020–21 recreational fishing survey conducted in Western Australia, the most popular fish caught </w:t>
      </w:r>
      <w:r w:rsidR="00151F25" w:rsidRPr="00B86A41">
        <w:t>state-wide</w:t>
      </w:r>
      <w:r w:rsidR="00816116" w:rsidRPr="00B86A41">
        <w:t xml:space="preserve"> were </w:t>
      </w:r>
      <w:r w:rsidR="005E35B1" w:rsidRPr="00B86A41">
        <w:t>s</w:t>
      </w:r>
      <w:r w:rsidR="00816116" w:rsidRPr="00B86A41">
        <w:t xml:space="preserve">chool whiting, Australian herring, </w:t>
      </w:r>
      <w:r w:rsidR="005E35B1" w:rsidRPr="00B86A41">
        <w:t>p</w:t>
      </w:r>
      <w:r w:rsidR="00816116" w:rsidRPr="00B86A41">
        <w:t>ink snapper and King George Whiting</w:t>
      </w:r>
      <w:r w:rsidR="00205863" w:rsidRPr="00B86A41">
        <w:t xml:space="preserve"> </w:t>
      </w:r>
      <w:r w:rsidR="00295283">
        <w:fldChar w:fldCharType="begin"/>
      </w:r>
      <w:r w:rsidR="00295283">
        <w:instrText xml:space="preserve"> ADDIN EN.CITE &lt;EndNote&gt;&lt;Cite&gt;&lt;Author&gt;Ryan&lt;/Author&gt;&lt;Year&gt;2022&lt;/Year&gt;&lt;RecNum&gt;47046&lt;/RecNum&gt;&lt;IDText&gt;25121&lt;/IDText&gt;&lt;DisplayText&gt;(Ryan, Lai &amp;amp; Smallwood 2022)&lt;/DisplayText&gt;&lt;record&gt;&lt;rec-number&gt;47046&lt;/rec-number&gt;&lt;foreign-keys&gt;&lt;key app="EN" db-id="90awwt25bdptwtee25dppx5jwvddp2str0sz" timestamp="1678136675" guid="63b15b77-5892-43b1-a578-46c25e85ab96"&gt;47046&lt;/key&gt;&lt;/foreign-keys&gt;&lt;ref-type name="Reports"&gt;27&lt;/ref-type&gt;&lt;contributors&gt;&lt;authors&gt;&lt;author&gt;Ryan, K.L.&lt;/author&gt;&lt;author&gt;Lai, E.K.M.&lt;/author&gt;&lt;author&gt;Smallwood, C.B.&lt;/author&gt;&lt;/authors&gt;&lt;/contributors&gt;&lt;titles&gt;&lt;title&gt;Boat-based recreational fishing in Western Australia 2020/21. Fisheries Research Report No. 327&lt;/title&gt;&lt;/titles&gt;&lt;pages&gt;221&lt;/pages&gt;&lt;dates&gt;&lt;year&gt;2022&lt;/year&gt;&lt;/dates&gt;&lt;pub-location&gt;Western Australia&lt;/pub-location&gt;&lt;publisher&gt;Department of Primary Industries and Regional Development, Western Australia&lt;/publisher&gt;&lt;orig-pub&gt;\\Act001cl04fs07\biosecuritydata$\E Library\Animal Catalogue\R\Ryan et al 2022 EN25121.pdf&lt;/orig-pub&gt;&lt;label&gt;25121&lt;/label&gt;&lt;urls&gt;&lt;/urls&gt;&lt;electronic-resource-num&gt;https://www.fish.wa.gov.au/Documents/research_reports/frr327.pdf&lt;/electronic-resource-num&gt;&lt;/record&gt;&lt;/Cite&gt;&lt;/EndNote&gt;</w:instrText>
      </w:r>
      <w:r w:rsidR="00295283">
        <w:fldChar w:fldCharType="separate"/>
      </w:r>
      <w:r w:rsidR="00295283">
        <w:rPr>
          <w:noProof/>
        </w:rPr>
        <w:t>(Ryan, Lai &amp; Smallwood 2022)</w:t>
      </w:r>
      <w:r w:rsidR="00295283">
        <w:fldChar w:fldCharType="end"/>
      </w:r>
      <w:r w:rsidR="00205863" w:rsidRPr="00B86A41">
        <w:t>.</w:t>
      </w:r>
      <w:r w:rsidR="00565EB3" w:rsidRPr="00B86A41">
        <w:t xml:space="preserve"> In the survey of recreational fishing in the Northern Territory 2018–19, golden snapper was the most frequently caught fish species in offshore and inshore waters, along with tropical snapper, rockcod/grouper, longtail and mackerel tuna </w:t>
      </w:r>
      <w:r w:rsidR="00295283">
        <w:fldChar w:fldCharType="begin"/>
      </w:r>
      <w:r w:rsidR="00295283">
        <w:instrText xml:space="preserve"> ADDIN EN.CITE &lt;EndNote&gt;&lt;Cite&gt;&lt;Author&gt;West&lt;/Author&gt;&lt;Year&gt;2022&lt;/Year&gt;&lt;RecNum&gt;47047&lt;/RecNum&gt;&lt;IDText&gt;25122&lt;/IDText&gt;&lt;DisplayText&gt;(West et al. 2022)&lt;/DisplayText&gt;&lt;record&gt;&lt;rec-number&gt;47047&lt;/rec-number&gt;&lt;foreign-keys&gt;&lt;key app="EN" db-id="90awwt25bdptwtee25dppx5jwvddp2str0sz" timestamp="1678136675" guid="648e3485-769e-4113-82b8-4a1920a0572f"&gt;47047&lt;/key&gt;&lt;/foreign-keys&gt;&lt;ref-type name="Reports"&gt;27&lt;/ref-type&gt;&lt;contributors&gt;&lt;authors&gt;&lt;author&gt;West, L.D.&lt;/author&gt;&lt;author&gt;Stark, K.E.&lt;/author&gt;&lt;author&gt;Dysart, K.&lt;/author&gt;&lt;author&gt;Lyle, J.M.&lt;/author&gt;&lt;/authors&gt;&lt;/contributors&gt;&lt;titles&gt;&lt;title&gt;Survey of recreational fishing in the Northern Territory: 2018 to 2019&lt;/title&gt;&lt;/titles&gt;&lt;pages&gt;112&lt;/pages&gt;&lt;dates&gt;&lt;year&gt;2022&lt;/year&gt;&lt;/dates&gt;&lt;pub-location&gt;Northern Territory&lt;/pub-location&gt;&lt;publisher&gt;Northern Territory Fisheries, Department of Industry, Tourism and Trade, Northern Territory&lt;/publisher&gt;&lt;orig-pub&gt;\\ACT001CL04FS07\BIOSECURITYDATA$\E Library\Animal Catalogue\W\West et al 2022 EN25122.pdf&lt;/orig-pub&gt;&lt;label&gt;25122&lt;/label&gt;&lt;urls&gt;&lt;/urls&gt;&lt;electronic-resource-num&gt;https://industry.nt.gov.au/__data/assets/pdf_file/0011/1096796/survey-recreational-fishing-nt-2018-2019-report.pdf&lt;/electronic-resource-num&gt;&lt;/record&gt;&lt;/Cite&gt;&lt;/EndNote&gt;</w:instrText>
      </w:r>
      <w:r w:rsidR="00295283">
        <w:fldChar w:fldCharType="separate"/>
      </w:r>
      <w:r w:rsidR="00295283">
        <w:rPr>
          <w:noProof/>
        </w:rPr>
        <w:t>(West et al. 2022)</w:t>
      </w:r>
      <w:r w:rsidR="00295283">
        <w:fldChar w:fldCharType="end"/>
      </w:r>
      <w:r w:rsidR="00565EB3" w:rsidRPr="00B86A41">
        <w:t xml:space="preserve">. Barramundi dominated catches in estuarine waters followed by golden snapper, catfish and mullet and in freshwater the main species caught were barramundi, oxeye herring, catfish and bream </w:t>
      </w:r>
      <w:r w:rsidR="00295283">
        <w:fldChar w:fldCharType="begin"/>
      </w:r>
      <w:r w:rsidR="00295283">
        <w:instrText xml:space="preserve"> ADDIN EN.CITE &lt;EndNote&gt;&lt;Cite&gt;&lt;Author&gt;West&lt;/Author&gt;&lt;Year&gt;2022&lt;/Year&gt;&lt;RecNum&gt;47047&lt;/RecNum&gt;&lt;IDText&gt;25122&lt;/IDText&gt;&lt;DisplayText&gt;(West et al. 2022)&lt;/DisplayText&gt;&lt;record&gt;&lt;rec-number&gt;47047&lt;/rec-number&gt;&lt;foreign-keys&gt;&lt;key app="EN" db-id="90awwt25bdptwtee25dppx5jwvddp2str0sz" timestamp="1678136675" guid="648e3485-769e-4113-82b8-4a1920a0572f"&gt;47047&lt;/key&gt;&lt;/foreign-keys&gt;&lt;ref-type name="Reports"&gt;27&lt;/ref-type&gt;&lt;contributors&gt;&lt;authors&gt;&lt;author&gt;West, L.D.&lt;/author&gt;&lt;author&gt;Stark, K.E.&lt;/author&gt;&lt;author&gt;Dysart, K.&lt;/author&gt;&lt;author&gt;Lyle, J.M.&lt;/author&gt;&lt;/authors&gt;&lt;/contributors&gt;&lt;titles&gt;&lt;title&gt;Survey of recreational fishing in the Northern Territory: 2018 to 2019&lt;/title&gt;&lt;/titles&gt;&lt;pages&gt;112&lt;/pages&gt;&lt;dates&gt;&lt;year&gt;2022&lt;/year&gt;&lt;/dates&gt;&lt;pub-location&gt;Northern Territory&lt;/pub-location&gt;&lt;publisher&gt;Northern Territory Fisheries, Department of Industry, Tourism and Trade, Northern Territory&lt;/publisher&gt;&lt;orig-pub&gt;\\ACT001CL04FS07\BIOSECURITYDATA$\E Library\Animal Catalogue\W\West et al 2022 EN25122.pdf&lt;/orig-pub&gt;&lt;label&gt;25122&lt;/label&gt;&lt;urls&gt;&lt;/urls&gt;&lt;electronic-resource-num&gt;https://industry.nt.gov.au/__data/assets/pdf_file/0011/1096796/survey-recreational-fishing-nt-2018-2019-report.pdf&lt;/electronic-resource-num&gt;&lt;/record&gt;&lt;/Cite&gt;&lt;/EndNote&gt;</w:instrText>
      </w:r>
      <w:r w:rsidR="00295283">
        <w:fldChar w:fldCharType="separate"/>
      </w:r>
      <w:r w:rsidR="00295283">
        <w:rPr>
          <w:noProof/>
        </w:rPr>
        <w:t>(West et al. 2022)</w:t>
      </w:r>
      <w:r w:rsidR="00295283">
        <w:fldChar w:fldCharType="end"/>
      </w:r>
      <w:r w:rsidR="00565EB3" w:rsidRPr="00B86A41">
        <w:t>.</w:t>
      </w:r>
    </w:p>
    <w:p w14:paraId="6890539D" w14:textId="08A4644B" w:rsidR="000032CE" w:rsidRPr="00B86A41" w:rsidRDefault="000032CE" w:rsidP="00565EB3">
      <w:r w:rsidRPr="00B86A41">
        <w:t xml:space="preserve">Several states and territories release fish into natural waterways as part of ongoing fish stocking programs to improve recreational anglers’ fishing experience. For example, South Australia periodically releases rainbow trout, Murray cod, golden perch and silver perch </w:t>
      </w:r>
      <w:r w:rsidR="00295283">
        <w:fldChar w:fldCharType="begin"/>
      </w:r>
      <w:r w:rsidR="00295283">
        <w:instrText xml:space="preserve"> ADDIN EN.CITE &lt;EndNote&gt;&lt;Cite&gt;&lt;Author&gt;Water&lt;/Author&gt;&lt;Year&gt;2023&lt;/Year&gt;&lt;RecNum&gt;47068&lt;/RecNum&gt;&lt;IDText&gt;25124&lt;/IDText&gt;&lt;DisplayText&gt;(Water 2023)&lt;/DisplayText&gt;&lt;record&gt;&lt;rec-number&gt;47068&lt;/rec-number&gt;&lt;foreign-keys&gt;&lt;key app="EN" db-id="90awwt25bdptwtee25dppx5jwvddp2str0sz" timestamp="1679278271" guid="bcaac6c8-8f38-47b4-91c0-92a2c2785afc"&gt;47068&lt;/key&gt;&lt;/foreign-keys&gt;&lt;ref-type name=".Journal Articles (online only)"&gt;43&lt;/ref-type&gt;&lt;contributors&gt;&lt;authors&gt;&lt;author&gt;SA Water&lt;/author&gt;&lt;/authors&gt;&lt;/contributors&gt;&lt;titles&gt;&lt;title&gt;Fingerlings make the move to trio of reservoirs&lt;/title&gt;&lt;/titles&gt;&lt;dates&gt;&lt;year&gt;2023&lt;/year&gt;&lt;/dates&gt;&lt;pub-location&gt;South Australia&lt;/pub-location&gt;&lt;publisher&gt;SA Water&lt;/publisher&gt;&lt;label&gt;25124&lt;/label&gt;&lt;urls&gt;&lt;/urls&gt;&lt;electronic-resource-num&gt;https://www.sawater.com.au/news/fingerlings-make-the-move-to-trio-of-reservoirs&lt;/electronic-resource-num&gt;&lt;/record&gt;&lt;/Cite&gt;&lt;/EndNote&gt;</w:instrText>
      </w:r>
      <w:r w:rsidR="00295283">
        <w:fldChar w:fldCharType="separate"/>
      </w:r>
      <w:r w:rsidR="00295283">
        <w:rPr>
          <w:noProof/>
        </w:rPr>
        <w:t>(Water 2023)</w:t>
      </w:r>
      <w:r w:rsidR="00295283">
        <w:fldChar w:fldCharType="end"/>
      </w:r>
      <w:r w:rsidRPr="00B86A41">
        <w:t xml:space="preserve">. The same fish are released into Victoria waterways along with brown trout, Chinook salmon and Australian bass, </w:t>
      </w:r>
      <w:r w:rsidR="00295283">
        <w:fldChar w:fldCharType="begin"/>
      </w:r>
      <w:r w:rsidR="00295283">
        <w:instrText xml:space="preserve"> ADDIN EN.CITE &lt;EndNote&gt;&lt;Cite&gt;&lt;Author&gt;VFA&lt;/Author&gt;&lt;Year&gt;2022&lt;/Year&gt;&lt;RecNum&gt;47069&lt;/RecNum&gt;&lt;IDText&gt;25125&lt;/IDText&gt;&lt;DisplayText&gt;(VFA 2022)&lt;/DisplayText&gt;&lt;record&gt;&lt;rec-number&gt;47069&lt;/rec-number&gt;&lt;foreign-keys&gt;&lt;key app="EN" db-id="90awwt25bdptwtee25dppx5jwvddp2str0sz" timestamp="1679351445" guid="ac0b24a9-9dd2-47c6-9fb0-ed73753d0a30"&gt;47069&lt;/key&gt;&lt;/foreign-keys&gt;&lt;ref-type name="Reports"&gt;27&lt;/ref-type&gt;&lt;contributors&gt;&lt;authors&gt;&lt;author&gt;VFA&lt;/author&gt;&lt;/authors&gt;&lt;secondary-authors&gt;&lt;author&gt;Ho, H.K.&lt;/author&gt;&lt;author&gt;Douglas, J.D.&lt;/author&gt;&lt;author&gt;Atkinson, R.&lt;/author&gt;&lt;author&gt;Hunt, T.&lt;/author&gt;&lt;/secondary-authors&gt;&lt;/contributors&gt;&lt;titles&gt;&lt;title&gt;Vic Fish Stock 2022&lt;/title&gt;&lt;/titles&gt;&lt;dates&gt;&lt;year&gt;2022&lt;/year&gt;&lt;/dates&gt;&lt;pub-location&gt;Victoria&lt;/pub-location&gt;&lt;publisher&gt;Victorian Fisheries Authority&lt;/publisher&gt;&lt;label&gt;25125&lt;/label&gt;&lt;urls&gt;&lt;related-urls&gt;&lt;url&gt;\\ACT001CL04FS07\BIOSECURITYDATA$\E Library\Animal Catalogue\H\Ho et al 2022 EN25125.pdf&lt;/url&gt;&lt;/related-urls&gt;&lt;/urls&gt;&lt;electronic-resource-num&gt;https://vfa.vic.gov.au/__data/assets/pdf_file/0006/904326/VicFish-Stock-2022.pdf&lt;/electronic-resource-num&gt;&lt;/record&gt;&lt;/Cite&gt;&lt;/EndNote&gt;</w:instrText>
      </w:r>
      <w:r w:rsidR="00295283">
        <w:fldChar w:fldCharType="separate"/>
      </w:r>
      <w:r w:rsidR="00295283">
        <w:rPr>
          <w:noProof/>
        </w:rPr>
        <w:t>(VFA 2022)</w:t>
      </w:r>
      <w:r w:rsidR="00295283">
        <w:fldChar w:fldCharType="end"/>
      </w:r>
      <w:r w:rsidRPr="00B86A41">
        <w:t>.</w:t>
      </w:r>
    </w:p>
    <w:p w14:paraId="7609F5F9" w14:textId="77777777" w:rsidR="00EA6FB9" w:rsidRPr="00B86A41" w:rsidRDefault="00EA6FB9" w:rsidP="00565EB3">
      <w:pPr>
        <w:pStyle w:val="Heading3"/>
      </w:pPr>
      <w:bookmarkStart w:id="47" w:name="_Toc137216127"/>
      <w:r w:rsidRPr="00B86A41">
        <w:t>Ornamental fish</w:t>
      </w:r>
      <w:bookmarkEnd w:id="47"/>
    </w:p>
    <w:p w14:paraId="41AEC5CB" w14:textId="0FD1F934" w:rsidR="00EB44CB" w:rsidRDefault="00EA6FB9" w:rsidP="00EA6FB9">
      <w:r w:rsidRPr="00B86A41">
        <w:t xml:space="preserve">In 2020–21, the estimated aquaculture production of ornamental fish was </w:t>
      </w:r>
      <w:r w:rsidR="005C24C0" w:rsidRPr="00B86A41">
        <w:t>AU</w:t>
      </w:r>
      <w:r w:rsidRPr="00B86A41">
        <w:t>$1.2 million</w:t>
      </w:r>
      <w:r w:rsidR="005C24C0" w:rsidRPr="00B86A41">
        <w:t xml:space="preserve"> in Queensland</w:t>
      </w:r>
      <w:r w:rsidRPr="00B86A41">
        <w:t xml:space="preserve"> (volume not available), </w:t>
      </w:r>
      <w:r w:rsidR="005C24C0" w:rsidRPr="00B86A41">
        <w:t>AU</w:t>
      </w:r>
      <w:r w:rsidRPr="00B86A41">
        <w:t xml:space="preserve">$655,000 </w:t>
      </w:r>
      <w:r w:rsidR="005C24C0" w:rsidRPr="00B86A41">
        <w:t xml:space="preserve">in New South Wales </w:t>
      </w:r>
      <w:r w:rsidRPr="00B86A41">
        <w:t xml:space="preserve">(volume not available), </w:t>
      </w:r>
      <w:r w:rsidR="005C24C0" w:rsidRPr="00B86A41">
        <w:t>AU</w:t>
      </w:r>
      <w:r w:rsidRPr="00B86A41">
        <w:t xml:space="preserve">$631,000 </w:t>
      </w:r>
      <w:r w:rsidR="005C24C0" w:rsidRPr="00B86A41">
        <w:t xml:space="preserve">in Victoria </w:t>
      </w:r>
      <w:r w:rsidRPr="00B86A41">
        <w:t xml:space="preserve">(volume not available), </w:t>
      </w:r>
      <w:r w:rsidR="005C24C0" w:rsidRPr="00B86A41">
        <w:t>AU</w:t>
      </w:r>
      <w:r w:rsidRPr="00B86A41">
        <w:t xml:space="preserve">$506,000 </w:t>
      </w:r>
      <w:r w:rsidR="005C24C0" w:rsidRPr="00B86A41">
        <w:t xml:space="preserve">in Western Australia (volume not available) </w:t>
      </w:r>
      <w:r w:rsidRPr="00B86A41">
        <w:t xml:space="preserve">and also occurred in the Northern territory (value and volume not available) </w:t>
      </w:r>
      <w:r w:rsidR="00295283">
        <w:fldChar w:fldCharType="begin"/>
      </w:r>
      <w:r w:rsidR="00295283">
        <w:instrText xml:space="preserve"> ADDIN EN.CITE &lt;EndNote&gt;&lt;Cite&gt;&lt;Author&gt;Tuynman&lt;/Author&gt;&lt;Year&gt;2022&lt;/Year&gt;&lt;RecNum&gt;46920&lt;/RecNum&gt;&lt;IDText&gt;25088&lt;/IDText&gt;&lt;DisplayText&gt;(Tuynman &amp;amp; Dylewski 2022)&lt;/DisplayText&gt;&lt;record&gt;&lt;rec-number&gt;46920&lt;/rec-number&gt;&lt;foreign-keys&gt;&lt;key app="EN" db-id="90awwt25bdptwtee25dppx5jwvddp2str0sz" timestamp="1675656170" guid="4eb778af-7a08-4b93-b7e6-c2589b648971"&gt;46920&lt;/key&gt;&lt;/foreign-keys&gt;&lt;ref-type name="Reports"&gt;27&lt;/ref-type&gt;&lt;contributors&gt;&lt;authors&gt;&lt;author&gt;Tuynman, H.&lt;/author&gt;&lt;author&gt;Dylewski, M.&lt;/author&gt;&lt;/authors&gt;&lt;tertiary-authors&gt;&lt;author&gt;Fisheries Research and Development Corporation, ABARES&lt;/author&gt;&lt;/tertiary-authors&gt;&lt;/contributors&gt;&lt;titles&gt;&lt;title&gt;Australian fisheries and aquaculture statistics 2021&lt;/title&gt;&lt;/titles&gt;&lt;dates&gt;&lt;year&gt;2022&lt;/year&gt;&lt;/dates&gt;&lt;pub-location&gt;Canberra&lt;/pub-location&gt;&lt;label&gt;25088&lt;/label&gt;&lt;urls&gt;&lt;related-urls&gt;&lt;url&gt;\\ACT001CL04FS07\BIOSECURITYDATA$\E Library\Animal Catalogue\T\Tuynman and Dylewski 2022 EN25088.pdf&lt;/url&gt;&lt;/related-urls&gt;&lt;/urls&gt;&lt;electronic-resource-num&gt;https://doi.org/10.25814/amdt-x682&lt;/electronic-resource-num&gt;&lt;/record&gt;&lt;/Cite&gt;&lt;/EndNote&gt;</w:instrText>
      </w:r>
      <w:r w:rsidR="00295283">
        <w:fldChar w:fldCharType="separate"/>
      </w:r>
      <w:r w:rsidR="00295283">
        <w:rPr>
          <w:noProof/>
        </w:rPr>
        <w:t>(Tuynman &amp; Dylewski 2022)</w:t>
      </w:r>
      <w:r w:rsidR="00295283">
        <w:fldChar w:fldCharType="end"/>
      </w:r>
      <w:r w:rsidRPr="00B86A41">
        <w:t>. In addition to commercial breeders, ornamental fish are also br</w:t>
      </w:r>
      <w:r w:rsidR="005C24C0" w:rsidRPr="00B86A41">
        <w:t>ed</w:t>
      </w:r>
      <w:r w:rsidRPr="00B86A41">
        <w:t xml:space="preserve"> by wholesalers, retailers and the hobby sector, which is difficult to quantify. Ornamental fish species commercially bred include </w:t>
      </w:r>
      <w:r w:rsidRPr="00B86A41">
        <w:rPr>
          <w:rStyle w:val="Emphasis"/>
        </w:rPr>
        <w:t>Carassius</w:t>
      </w:r>
      <w:r w:rsidR="005C24C0" w:rsidRPr="00B86A41">
        <w:rPr>
          <w:rStyle w:val="Emphasis"/>
        </w:rPr>
        <w:t> </w:t>
      </w:r>
      <w:r w:rsidRPr="00B86A41">
        <w:rPr>
          <w:rStyle w:val="Emphasis"/>
        </w:rPr>
        <w:t>auratus</w:t>
      </w:r>
      <w:r w:rsidRPr="00B86A41">
        <w:t xml:space="preserve"> (goldfish) </w:t>
      </w:r>
      <w:r w:rsidR="00295283">
        <w:fldChar w:fldCharType="begin"/>
      </w:r>
      <w:r w:rsidR="00295283">
        <w:instrText xml:space="preserve"> ADDIN EN.CITE &lt;EndNote&gt;&lt;Cite&gt;&lt;Author&gt;Tuynman&lt;/Author&gt;&lt;Year&gt;2022&lt;/Year&gt;&lt;RecNum&gt;46920&lt;/RecNum&gt;&lt;IDText&gt;25088&lt;/IDText&gt;&lt;DisplayText&gt;(Tuynman &amp;amp; Dylewski 2022)&lt;/DisplayText&gt;&lt;record&gt;&lt;rec-number&gt;46920&lt;/rec-number&gt;&lt;foreign-keys&gt;&lt;key app="EN" db-id="90awwt25bdptwtee25dppx5jwvddp2str0sz" timestamp="1675656170" guid="4eb778af-7a08-4b93-b7e6-c2589b648971"&gt;46920&lt;/key&gt;&lt;/foreign-keys&gt;&lt;ref-type name="Reports"&gt;27&lt;/ref-type&gt;&lt;contributors&gt;&lt;authors&gt;&lt;author&gt;Tuynman, H.&lt;/author&gt;&lt;author&gt;Dylewski, M.&lt;/author&gt;&lt;/authors&gt;&lt;tertiary-authors&gt;&lt;author&gt;Fisheries Research and Development Corporation, ABARES&lt;/author&gt;&lt;/tertiary-authors&gt;&lt;/contributors&gt;&lt;titles&gt;&lt;title&gt;Australian fisheries and aquaculture statistics 2021&lt;/title&gt;&lt;/titles&gt;&lt;dates&gt;&lt;year&gt;2022&lt;/year&gt;&lt;/dates&gt;&lt;pub-location&gt;Canberra&lt;/pub-location&gt;&lt;label&gt;25088&lt;/label&gt;&lt;urls&gt;&lt;related-urls&gt;&lt;url&gt;\\ACT001CL04FS07\BIOSECURITYDATA$\E Library\Animal Catalogue\T\Tuynman and Dylewski 2022 EN25088.pdf&lt;/url&gt;&lt;/related-urls&gt;&lt;/urls&gt;&lt;electronic-resource-num&gt;https://doi.org/10.25814/amdt-x682&lt;/electronic-resource-num&gt;&lt;/record&gt;&lt;/Cite&gt;&lt;/EndNote&gt;</w:instrText>
      </w:r>
      <w:r w:rsidR="00295283">
        <w:fldChar w:fldCharType="separate"/>
      </w:r>
      <w:r w:rsidR="00295283">
        <w:rPr>
          <w:noProof/>
        </w:rPr>
        <w:t>(Tuynman &amp; Dylewski 2022)</w:t>
      </w:r>
      <w:r w:rsidR="00295283">
        <w:fldChar w:fldCharType="end"/>
      </w:r>
      <w:r w:rsidRPr="00B86A41">
        <w:t>.</w:t>
      </w:r>
    </w:p>
    <w:p w14:paraId="7D2C8748" w14:textId="77777777" w:rsidR="0077615A" w:rsidRPr="00E72F3B" w:rsidRDefault="0077615A" w:rsidP="0077615A">
      <w:pPr>
        <w:pStyle w:val="Heading3"/>
        <w:rPr>
          <w:lang w:eastAsia="ja-JP"/>
        </w:rPr>
      </w:pPr>
      <w:bookmarkStart w:id="48" w:name="_Toc137216128"/>
      <w:r w:rsidRPr="00E72F3B">
        <w:rPr>
          <w:lang w:eastAsia="ja-JP"/>
        </w:rPr>
        <w:t>Australia's trade in finfish</w:t>
      </w:r>
      <w:bookmarkEnd w:id="48"/>
    </w:p>
    <w:p w14:paraId="304EBF2E" w14:textId="77777777" w:rsidR="0077615A" w:rsidRPr="005929D3" w:rsidRDefault="0077615A" w:rsidP="0077615A">
      <w:pPr>
        <w:pStyle w:val="Heading4"/>
      </w:pPr>
      <w:r>
        <w:t>Finfish imports</w:t>
      </w:r>
    </w:p>
    <w:p w14:paraId="58092273" w14:textId="6B17077E" w:rsidR="0077615A" w:rsidRPr="004C2395" w:rsidRDefault="0077615A" w:rsidP="0077615A">
      <w:r>
        <w:t xml:space="preserve">The value of imported finfish, shark and ray products in 2020–21 was AU$1.25 billion (152,482 tonnes). The major countries exporting fishery products to Australia in 2020–21 were Thailand, Vietnam, China and New Zealand </w:t>
      </w:r>
      <w:r w:rsidR="00295283">
        <w:fldChar w:fldCharType="begin"/>
      </w:r>
      <w:r w:rsidR="00295283">
        <w:instrText xml:space="preserve"> ADDIN EN.CITE &lt;EndNote&gt;&lt;Cite&gt;&lt;Author&gt;Tuynman&lt;/Author&gt;&lt;Year&gt;2022&lt;/Year&gt;&lt;RecNum&gt;46920&lt;/RecNum&gt;&lt;IDText&gt;25088&lt;/IDText&gt;&lt;DisplayText&gt;(Tuynman &amp;amp; Dylewski 2022)&lt;/DisplayText&gt;&lt;record&gt;&lt;rec-number&gt;46920&lt;/rec-number&gt;&lt;foreign-keys&gt;&lt;key app="EN" db-id="90awwt25bdptwtee25dppx5jwvddp2str0sz" timestamp="1675656170" guid="4eb778af-7a08-4b93-b7e6-c2589b648971"&gt;46920&lt;/key&gt;&lt;/foreign-keys&gt;&lt;ref-type name="Reports"&gt;27&lt;/ref-type&gt;&lt;contributors&gt;&lt;authors&gt;&lt;author&gt;Tuynman, H.&lt;/author&gt;&lt;author&gt;Dylewski, M.&lt;/author&gt;&lt;/authors&gt;&lt;tertiary-authors&gt;&lt;author&gt;Fisheries Research and Development Corporation, ABARES&lt;/author&gt;&lt;/tertiary-authors&gt;&lt;/contributors&gt;&lt;titles&gt;&lt;title&gt;Australian fisheries and aquaculture statistics 2021&lt;/title&gt;&lt;/titles&gt;&lt;dates&gt;&lt;year&gt;2022&lt;/year&gt;&lt;/dates&gt;&lt;pub-location&gt;Canberra&lt;/pub-location&gt;&lt;label&gt;25088&lt;/label&gt;&lt;urls&gt;&lt;related-urls&gt;&lt;url&gt;\\ACT001CL04FS07\BIOSECURITYDATA$\E Library\Animal Catalogue\T\Tuynman and Dylewski 2022 EN25088.pdf&lt;/url&gt;&lt;/related-urls&gt;&lt;/urls&gt;&lt;electronic-resource-num&gt;https://doi.org/10.25814/amdt-x682&lt;/electronic-resource-num&gt;&lt;/record&gt;&lt;/Cite&gt;&lt;/EndNote&gt;</w:instrText>
      </w:r>
      <w:r w:rsidR="00295283">
        <w:fldChar w:fldCharType="separate"/>
      </w:r>
      <w:r w:rsidR="00295283">
        <w:rPr>
          <w:noProof/>
        </w:rPr>
        <w:t>(Tuynman &amp; Dylewski 2022)</w:t>
      </w:r>
      <w:r w:rsidR="00295283">
        <w:fldChar w:fldCharType="end"/>
      </w:r>
      <w:r>
        <w:t xml:space="preserve">. No live imports of finfish for commercial aquaculture or human consumption have been permitted into Australia for over 50 years. However, Australia’s largest finfish aquaculture industry is based on </w:t>
      </w:r>
      <w:r w:rsidRPr="00686CC9">
        <w:rPr>
          <w:rStyle w:val="Emphasis"/>
        </w:rPr>
        <w:t>S</w:t>
      </w:r>
      <w:r>
        <w:rPr>
          <w:rStyle w:val="Emphasis"/>
        </w:rPr>
        <w:t>. </w:t>
      </w:r>
      <w:r w:rsidRPr="00686CC9">
        <w:rPr>
          <w:rStyle w:val="Emphasis"/>
        </w:rPr>
        <w:t>salar</w:t>
      </w:r>
      <w:r>
        <w:t xml:space="preserve">, introduced from England and the Americas in the late 1800’s </w:t>
      </w:r>
      <w:r w:rsidR="00295283">
        <w:fldChar w:fldCharType="begin"/>
      </w:r>
      <w:r w:rsidR="00295283">
        <w:instrText xml:space="preserve"> ADDIN EN.CITE &lt;EndNote&gt;&lt;Cite&gt;&lt;Author&gt;Clements&lt;/Author&gt;&lt;Year&gt;1988&lt;/Year&gt;&lt;RecNum&gt;46409&lt;/RecNum&gt;&lt;IDText&gt;24851&lt;/IDText&gt;&lt;DisplayText&gt;(Clements 1988)&lt;/DisplayText&gt;&lt;record&gt;&lt;rec-number&gt;46409&lt;/rec-number&gt;&lt;foreign-keys&gt;&lt;key app="EN" db-id="90awwt25bdptwtee25dppx5jwvddp2str0sz" timestamp="1660692580" guid="0e8853bb-78bf-434b-adb3-c9dc041a5ebe"&gt;46409&lt;/key&gt;&lt;/foreign-keys&gt;&lt;ref-type name="Books"&gt;6&lt;/ref-type&gt;&lt;contributors&gt;&lt;authors&gt;&lt;author&gt;Clements, J.&lt;/author&gt;&lt;/authors&gt;&lt;/contributors&gt;&lt;titles&gt;&lt;title&gt;Salmon at the Antipodes: a history and review of trout, salmon and char and introduced coarse fish in Australasia&lt;/title&gt;&lt;/titles&gt;&lt;pages&gt;391&lt;/pages&gt;&lt;dates&gt;&lt;year&gt;1988&lt;/year&gt;&lt;/dates&gt;&lt;pub-location&gt;Ballarat, VIC&lt;/pub-location&gt;&lt;publisher&gt;Eels&lt;/publisher&gt;&lt;label&gt;24851&lt;/label&gt;&lt;urls&gt;&lt;/urls&gt;&lt;custom1&gt;sturgeon_BM&lt;/custom1&gt;&lt;/record&gt;&lt;/Cite&gt;&lt;/EndNote&gt;</w:instrText>
      </w:r>
      <w:r w:rsidR="00295283">
        <w:fldChar w:fldCharType="separate"/>
      </w:r>
      <w:r w:rsidR="00295283">
        <w:rPr>
          <w:noProof/>
        </w:rPr>
        <w:t>(Clements 1988)</w:t>
      </w:r>
      <w:r w:rsidR="00295283">
        <w:fldChar w:fldCharType="end"/>
      </w:r>
      <w:r>
        <w:t xml:space="preserve">. Live ornamental fish with an estimated value of AU$6.9 million (volume not available) were imported in 2020–21 </w:t>
      </w:r>
      <w:r w:rsidR="00295283">
        <w:fldChar w:fldCharType="begin"/>
      </w:r>
      <w:r w:rsidR="00295283">
        <w:instrText xml:space="preserve"> ADDIN EN.CITE &lt;EndNote&gt;&lt;Cite&gt;&lt;Author&gt;Tuynman&lt;/Author&gt;&lt;Year&gt;2022&lt;/Year&gt;&lt;RecNum&gt;46920&lt;/RecNum&gt;&lt;IDText&gt;25088&lt;/IDText&gt;&lt;DisplayText&gt;(Tuynman &amp;amp; Dylewski 2022)&lt;/DisplayText&gt;&lt;record&gt;&lt;rec-number&gt;46920&lt;/rec-number&gt;&lt;foreign-keys&gt;&lt;key app="EN" db-id="90awwt25bdptwtee25dppx5jwvddp2str0sz" timestamp="1675656170" guid="4eb778af-7a08-4b93-b7e6-c2589b648971"&gt;46920&lt;/key&gt;&lt;/foreign-keys&gt;&lt;ref-type name="Reports"&gt;27&lt;/ref-type&gt;&lt;contributors&gt;&lt;authors&gt;&lt;author&gt;Tuynman, H.&lt;/author&gt;&lt;author&gt;Dylewski, M.&lt;/author&gt;&lt;/authors&gt;&lt;tertiary-authors&gt;&lt;author&gt;Fisheries Research and Development Corporation, ABARES&lt;/author&gt;&lt;/tertiary-authors&gt;&lt;/contributors&gt;&lt;titles&gt;&lt;title&gt;Australian fisheries and aquaculture statistics 2021&lt;/title&gt;&lt;/titles&gt;&lt;dates&gt;&lt;year&gt;2022&lt;/year&gt;&lt;/dates&gt;&lt;pub-location&gt;Canberra&lt;/pub-location&gt;&lt;label&gt;25088&lt;/label&gt;&lt;urls&gt;&lt;related-urls&gt;&lt;url&gt;\\ACT001CL04FS07\BIOSECURITYDATA$\E Library\Animal Catalogue\T\Tuynman and Dylewski 2022 EN25088.pdf&lt;/url&gt;&lt;/related-urls&gt;&lt;/urls&gt;&lt;electronic-resource-num&gt;https://doi.org/10.25814/amdt-x682&lt;/electronic-resource-num&gt;&lt;/record&gt;&lt;/Cite&gt;&lt;/EndNote&gt;</w:instrText>
      </w:r>
      <w:r w:rsidR="00295283">
        <w:fldChar w:fldCharType="separate"/>
      </w:r>
      <w:r w:rsidR="00295283">
        <w:rPr>
          <w:noProof/>
        </w:rPr>
        <w:t>(Tuynman &amp; Dylewski 2022)</w:t>
      </w:r>
      <w:r w:rsidR="00295283">
        <w:fldChar w:fldCharType="end"/>
      </w:r>
      <w:r>
        <w:t xml:space="preserve">. It must be noted that under the </w:t>
      </w:r>
      <w:hyperlink r:id="rId33" w:history="1">
        <w:r w:rsidRPr="00A54DC3">
          <w:rPr>
            <w:rStyle w:val="Hyperlink"/>
          </w:rPr>
          <w:t>Environment Protection and Biodiversity Conservation Act 1999</w:t>
        </w:r>
      </w:hyperlink>
      <w:r>
        <w:t xml:space="preserve">, the import of </w:t>
      </w:r>
      <w:r w:rsidRPr="002143DF">
        <w:rPr>
          <w:rStyle w:val="Emphasis"/>
        </w:rPr>
        <w:t>A</w:t>
      </w:r>
      <w:r>
        <w:rPr>
          <w:rStyle w:val="Emphasis"/>
        </w:rPr>
        <w:t>cipenser</w:t>
      </w:r>
      <w:r w:rsidRPr="002143DF">
        <w:rPr>
          <w:rStyle w:val="Emphasis"/>
        </w:rPr>
        <w:t> baerii</w:t>
      </w:r>
      <w:r>
        <w:t xml:space="preserve"> and </w:t>
      </w:r>
      <w:r w:rsidRPr="002143DF">
        <w:rPr>
          <w:rStyle w:val="Emphasis"/>
        </w:rPr>
        <w:t>H</w:t>
      </w:r>
      <w:r>
        <w:rPr>
          <w:rStyle w:val="Emphasis"/>
        </w:rPr>
        <w:t>uso</w:t>
      </w:r>
      <w:r w:rsidRPr="002143DF">
        <w:rPr>
          <w:rStyle w:val="Emphasis"/>
        </w:rPr>
        <w:t> huso</w:t>
      </w:r>
      <w:r>
        <w:t xml:space="preserve"> is only permitted for commercial aquaculture. Sturgeon cannot be imported to Australia as ornamental fish.</w:t>
      </w:r>
    </w:p>
    <w:p w14:paraId="717B6E57" w14:textId="77777777" w:rsidR="0077615A" w:rsidRDefault="0077615A" w:rsidP="0077615A">
      <w:pPr>
        <w:pStyle w:val="Heading4"/>
      </w:pPr>
      <w:r>
        <w:t>Finfish exports</w:t>
      </w:r>
    </w:p>
    <w:p w14:paraId="5FC6FD6C" w14:textId="5FD85135" w:rsidR="0077615A" w:rsidRDefault="0077615A" w:rsidP="00EA6FB9">
      <w:pPr>
        <w:sectPr w:rsidR="0077615A" w:rsidSect="002E612B">
          <w:pgSz w:w="11906" w:h="16838"/>
          <w:pgMar w:top="1418" w:right="1418" w:bottom="1418" w:left="1418" w:header="567" w:footer="283" w:gutter="0"/>
          <w:cols w:space="708"/>
          <w:docGrid w:linePitch="360"/>
        </w:sectPr>
      </w:pPr>
      <w:r>
        <w:t xml:space="preserve">In 2020–21, Australia exported 24,470 tonnes of salmonids (AU$259 million) and 12,232 tonnes of tuna (AU$144 million). An additional 11,215 tonnes of finfish, shark and ray products (from both aquaculture and wild fisheries sectors) valued at AU$106.8 million were exported. The major export destinations for Australian fisheries and aquaculture products were China, Hong Kong, Japan, United States of America and Vietnam </w:t>
      </w:r>
      <w:r w:rsidR="00295283">
        <w:fldChar w:fldCharType="begin"/>
      </w:r>
      <w:r w:rsidR="00295283">
        <w:instrText xml:space="preserve"> ADDIN EN.CITE &lt;EndNote&gt;&lt;Cite&gt;&lt;Author&gt;Tuynman&lt;/Author&gt;&lt;Year&gt;2022&lt;/Year&gt;&lt;RecNum&gt;46920&lt;/RecNum&gt;&lt;IDText&gt;25088&lt;/IDText&gt;&lt;DisplayText&gt;(Tuynman &amp;amp; Dylewski 2022)&lt;/DisplayText&gt;&lt;record&gt;&lt;rec-number&gt;46920&lt;/rec-number&gt;&lt;foreign-keys&gt;&lt;key app="EN" db-id="90awwt25bdptwtee25dppx5jwvddp2str0sz" timestamp="1675656170" guid="4eb778af-7a08-4b93-b7e6-c2589b648971"&gt;46920&lt;/key&gt;&lt;/foreign-keys&gt;&lt;ref-type name="Reports"&gt;27&lt;/ref-type&gt;&lt;contributors&gt;&lt;authors&gt;&lt;author&gt;Tuynman, H.&lt;/author&gt;&lt;author&gt;Dylewski, M.&lt;/author&gt;&lt;/authors&gt;&lt;tertiary-authors&gt;&lt;author&gt;Fisheries Research and Development Corporation, ABARES&lt;/author&gt;&lt;/tertiary-authors&gt;&lt;/contributors&gt;&lt;titles&gt;&lt;title&gt;Australian fisheries and aquaculture statistics 2021&lt;/title&gt;&lt;/titles&gt;&lt;dates&gt;&lt;year&gt;2022&lt;/year&gt;&lt;/dates&gt;&lt;pub-location&gt;Canberra&lt;/pub-location&gt;&lt;label&gt;25088&lt;/label&gt;&lt;urls&gt;&lt;related-urls&gt;&lt;url&gt;\\ACT001CL04FS07\BIOSECURITYDATA$\E Library\Animal Catalogue\T\Tuynman and Dylewski 2022 EN25088.pdf&lt;/url&gt;&lt;/related-urls&gt;&lt;/urls&gt;&lt;electronic-resource-num&gt;https://doi.org/10.25814/amdt-x682&lt;/electronic-resource-num&gt;&lt;/record&gt;&lt;/Cite&gt;&lt;/EndNote&gt;</w:instrText>
      </w:r>
      <w:r w:rsidR="00295283">
        <w:fldChar w:fldCharType="separate"/>
      </w:r>
      <w:r w:rsidR="00295283">
        <w:rPr>
          <w:noProof/>
        </w:rPr>
        <w:t>(Tuynman &amp; Dylewski 2022)</w:t>
      </w:r>
      <w:r w:rsidR="00295283">
        <w:fldChar w:fldCharType="end"/>
      </w:r>
      <w:r>
        <w:t xml:space="preserve">. In 2020–21, AU$1.5 million of live ornamental fish were also exported (volume not available) </w:t>
      </w:r>
      <w:r w:rsidR="00295283">
        <w:fldChar w:fldCharType="begin"/>
      </w:r>
      <w:r w:rsidR="00295283">
        <w:instrText xml:space="preserve"> ADDIN EN.CITE &lt;EndNote&gt;&lt;Cite&gt;&lt;Author&gt;Tuynman&lt;/Author&gt;&lt;Year&gt;2022&lt;/Year&gt;&lt;RecNum&gt;46920&lt;/RecNum&gt;&lt;IDText&gt;25088&lt;/IDText&gt;&lt;DisplayText&gt;(Tuynman &amp;amp; Dylewski 2022)&lt;/DisplayText&gt;&lt;record&gt;&lt;rec-number&gt;46920&lt;/rec-number&gt;&lt;foreign-keys&gt;&lt;key app="EN" db-id="90awwt25bdptwtee25dppx5jwvddp2str0sz" timestamp="1675656170" guid="4eb778af-7a08-4b93-b7e6-c2589b648971"&gt;46920&lt;/key&gt;&lt;/foreign-keys&gt;&lt;ref-type name="Reports"&gt;27&lt;/ref-type&gt;&lt;contributors&gt;&lt;authors&gt;&lt;author&gt;Tuynman, H.&lt;/author&gt;&lt;author&gt;Dylewski, M.&lt;/author&gt;&lt;/authors&gt;&lt;tertiary-authors&gt;&lt;author&gt;Fisheries Research and Development Corporation, ABARES&lt;/author&gt;&lt;/tertiary-authors&gt;&lt;/contributors&gt;&lt;titles&gt;&lt;title&gt;Australian fisheries and aquaculture statistics 2021&lt;/title&gt;&lt;/titles&gt;&lt;dates&gt;&lt;year&gt;2022&lt;/year&gt;&lt;/dates&gt;&lt;pub-location&gt;Canberra&lt;/pub-location&gt;&lt;label&gt;25088&lt;/label&gt;&lt;urls&gt;&lt;related-urls&gt;&lt;url&gt;\\ACT001CL04FS07\BIOSECURITYDATA$\E Library\Animal Catalogue\T\Tuynman and Dylewski 2022 EN25088.pdf&lt;/url&gt;&lt;/related-urls&gt;&lt;/urls&gt;&lt;electronic-resource-num&gt;https://doi.org/10.25814/amdt-x682&lt;/electronic-resource-num&gt;&lt;/record&gt;&lt;/Cite&gt;&lt;/EndNote&gt;</w:instrText>
      </w:r>
      <w:r w:rsidR="00295283">
        <w:fldChar w:fldCharType="separate"/>
      </w:r>
      <w:r w:rsidR="00295283">
        <w:rPr>
          <w:noProof/>
        </w:rPr>
        <w:t>(Tuynman &amp; Dylewski 2022)</w:t>
      </w:r>
      <w:r w:rsidR="00295283">
        <w:fldChar w:fldCharType="end"/>
      </w:r>
      <w:r>
        <w:t>.</w:t>
      </w:r>
    </w:p>
    <w:p w14:paraId="18D06D36" w14:textId="77777777" w:rsidR="00031281" w:rsidRPr="00200122" w:rsidRDefault="00031281" w:rsidP="00031281">
      <w:pPr>
        <w:pStyle w:val="Heading2"/>
        <w:numPr>
          <w:ilvl w:val="0"/>
          <w:numId w:val="3"/>
        </w:numPr>
      </w:pPr>
      <w:bookmarkStart w:id="49" w:name="_Toc11849522"/>
      <w:bookmarkStart w:id="50" w:name="_Toc17721508"/>
      <w:bookmarkStart w:id="51" w:name="_Toc123639567"/>
      <w:bookmarkStart w:id="52" w:name="_Toc137216129"/>
      <w:r w:rsidRPr="00200122">
        <w:t>Method</w:t>
      </w:r>
      <w:bookmarkEnd w:id="49"/>
      <w:bookmarkEnd w:id="50"/>
      <w:bookmarkEnd w:id="51"/>
      <w:bookmarkEnd w:id="52"/>
    </w:p>
    <w:p w14:paraId="0EFA82AB" w14:textId="3001C098" w:rsidR="00031281" w:rsidRDefault="00031281" w:rsidP="00031281">
      <w:r w:rsidRPr="003C3DB5">
        <w:t>The World Organisation for Animal Health (</w:t>
      </w:r>
      <w:r>
        <w:t>WOAH</w:t>
      </w:r>
      <w:r w:rsidRPr="003C3DB5">
        <w:t xml:space="preserve">), </w:t>
      </w:r>
      <w:r w:rsidRPr="00200122">
        <w:t xml:space="preserve">in its </w:t>
      </w:r>
      <w:r w:rsidRPr="00200122">
        <w:rPr>
          <w:rStyle w:val="Emphasis"/>
        </w:rPr>
        <w:t>Aquatic animal health code</w:t>
      </w:r>
      <w:r w:rsidRPr="00200122">
        <w:t xml:space="preserve"> (</w:t>
      </w:r>
      <w:r>
        <w:t>WOAH</w:t>
      </w:r>
      <w:r w:rsidRPr="00200122">
        <w:t xml:space="preserve"> Code)</w:t>
      </w:r>
      <w:r w:rsidRPr="003C3DB5">
        <w:t xml:space="preserve">, describes ‘General obligations related to certification’ in </w:t>
      </w:r>
      <w:r>
        <w:t>c</w:t>
      </w:r>
      <w:r w:rsidRPr="003C3DB5">
        <w:t xml:space="preserve">hapter 5.1 </w:t>
      </w:r>
      <w:r w:rsidR="00295283">
        <w:fldChar w:fldCharType="begin"/>
      </w:r>
      <w:r w:rsidR="00295283">
        <w:instrText xml:space="preserve"> ADDIN EN.CITE &lt;EndNote&gt;&lt;Cite&gt;&lt;Author&gt;OIE&lt;/Author&gt;&lt;Year&gt;2021&lt;/Year&gt;&lt;RecNum&gt;22624&lt;/RecNum&gt;&lt;IDText&gt;23012&lt;/IDText&gt;&lt;DisplayText&gt;(OIE 2021a)&lt;/DisplayText&gt;&lt;record&gt;&lt;rec-number&gt;22624&lt;/rec-number&gt;&lt;foreign-keys&gt;&lt;key app="EN" db-id="90awwt25bdptwtee25dppx5jwvddp2str0sz" timestamp="1652398952" guid="b5c8f97a-f047-4d52-a6ac-07417e82894c"&gt;22624&lt;/key&gt;&lt;/foreign-keys&gt;&lt;ref-type name="Electronic Publication"&gt;44&lt;/ref-type&gt;&lt;contributors&gt;&lt;authors&gt;&lt;author&gt;OIE,&lt;/author&gt;&lt;/authors&gt;&lt;/contributors&gt;&lt;titles&gt;&lt;title&gt;Aquatic animal health code 2021&lt;/title&gt;&lt;/titles&gt;&lt;keywords&gt;&lt;keyword&gt;Animal&lt;/keyword&gt;&lt;keyword&gt;Animal health&lt;/keyword&gt;&lt;keyword&gt;animal-health&lt;/keyword&gt;&lt;keyword&gt;Aquatic&lt;/keyword&gt;&lt;keyword&gt;aquatic animal&lt;/keyword&gt;&lt;keyword&gt;Aquatic animal health&lt;/keyword&gt;&lt;keyword&gt;Health&lt;/keyword&gt;&lt;keyword&gt;Publication&lt;/keyword&gt;&lt;/keywords&gt;&lt;dates&gt;&lt;year&gt;2021&lt;/year&gt;&lt;pub-dates&gt;&lt;date&gt;27 August 2021&lt;/date&gt;&lt;/pub-dates&gt;&lt;/dates&gt;&lt;pub-location&gt;Paris&lt;/pub-location&gt;&lt;publisher&gt;World Organisation for Animal Health (OIE)&lt;/publisher&gt;&lt;orig-pub&gt;Online publication&lt;/orig-pub&gt;&lt;label&gt;23012&lt;/label&gt;&lt;urls&gt;&lt;/urls&gt;&lt;custom1&gt;Prawn_YGC&lt;/custom1&gt;&lt;electronic-resource-num&gt;https://www.oie.int/en/what-we-do/standards/codes-and-manuals/aquatic-code-online-access/&lt;/electronic-resource-num&gt;&lt;/record&gt;&lt;/Cite&gt;&lt;/EndNote&gt;</w:instrText>
      </w:r>
      <w:r w:rsidR="00295283">
        <w:fldChar w:fldCharType="separate"/>
      </w:r>
      <w:r w:rsidR="00295283">
        <w:rPr>
          <w:noProof/>
        </w:rPr>
        <w:t>(OIE 2021a)</w:t>
      </w:r>
      <w:r w:rsidR="00295283">
        <w:fldChar w:fldCharType="end"/>
      </w:r>
      <w:r w:rsidRPr="003C3DB5">
        <w:t>.</w:t>
      </w:r>
    </w:p>
    <w:p w14:paraId="3B7389A0" w14:textId="77777777" w:rsidR="00031281" w:rsidRDefault="00031281" w:rsidP="00031281">
      <w:r>
        <w:t>The WOAH Code states in Article 5.1.2. that:</w:t>
      </w:r>
    </w:p>
    <w:p w14:paraId="5A739F1B" w14:textId="77777777" w:rsidR="00031281" w:rsidRDefault="00031281" w:rsidP="00031281">
      <w:pPr>
        <w:pStyle w:val="Quote"/>
      </w:pPr>
      <w:r>
        <w:t>The import requirements included in the international aquatic animal health certificate should assure that commodities introduced into the importing country comply with WOAH standards. Importing countries should align their requirements with the recommendations in the relevant standards of the WOAH. If there are no such recommendations or if the country chooses a level of protection requiring measures more stringent than the standards of the WOAH, these should be based on an import risk analysis conducted in accordance with chapter 2.1.</w:t>
      </w:r>
    </w:p>
    <w:p w14:paraId="20ABC2CD" w14:textId="77777777" w:rsidR="00031281" w:rsidRDefault="00031281" w:rsidP="00031281">
      <w:r>
        <w:t>Article 5.1.2. further states that:</w:t>
      </w:r>
    </w:p>
    <w:p w14:paraId="785CECD7" w14:textId="77777777" w:rsidR="00031281" w:rsidRDefault="00031281" w:rsidP="00031281">
      <w:pPr>
        <w:pStyle w:val="Quote"/>
      </w:pPr>
      <w:r>
        <w:t>The international aquatic animal health certificate should not include measures against pathogenic agents or diseases that are not WOAH listed, unless the importing country has demonstrated through an import risk analysis, carried out in accordance with Section 2, that the pathogenic agent or disease poses a significant risk to the importing country.</w:t>
      </w:r>
    </w:p>
    <w:p w14:paraId="1FF6E10E" w14:textId="77777777" w:rsidR="00031281" w:rsidRPr="00200122" w:rsidRDefault="00031281" w:rsidP="00031281">
      <w:r w:rsidRPr="00200122">
        <w:t xml:space="preserve">The four components of risk analysis </w:t>
      </w:r>
      <w:r w:rsidRPr="003C3DB5">
        <w:t xml:space="preserve">as described in chapter 2.1. of the </w:t>
      </w:r>
      <w:r>
        <w:t>WOAH</w:t>
      </w:r>
      <w:r w:rsidRPr="003C3DB5">
        <w:t xml:space="preserve"> Code are</w:t>
      </w:r>
      <w:r w:rsidRPr="00200122">
        <w:t>:</w:t>
      </w:r>
    </w:p>
    <w:p w14:paraId="5D248DC2" w14:textId="77777777" w:rsidR="00031281" w:rsidRPr="00031281" w:rsidRDefault="00031281" w:rsidP="00031281">
      <w:pPr>
        <w:pStyle w:val="ListBullet"/>
      </w:pPr>
      <w:r w:rsidRPr="00031281">
        <w:t>hazard identification</w:t>
      </w:r>
    </w:p>
    <w:p w14:paraId="5E5F23BE" w14:textId="77777777" w:rsidR="00031281" w:rsidRPr="00031281" w:rsidRDefault="00031281" w:rsidP="00031281">
      <w:pPr>
        <w:pStyle w:val="ListBullet"/>
      </w:pPr>
      <w:r w:rsidRPr="00031281">
        <w:t>risk assessment (entry, exposure and consequence assessment and risk estimation)</w:t>
      </w:r>
    </w:p>
    <w:p w14:paraId="02EB08D1" w14:textId="77777777" w:rsidR="00031281" w:rsidRPr="00031281" w:rsidRDefault="00031281" w:rsidP="00031281">
      <w:pPr>
        <w:pStyle w:val="ListBullet"/>
      </w:pPr>
      <w:r w:rsidRPr="00031281">
        <w:t>risk management</w:t>
      </w:r>
    </w:p>
    <w:p w14:paraId="0DBDF6C5" w14:textId="77777777" w:rsidR="00031281" w:rsidRPr="00031281" w:rsidRDefault="00031281" w:rsidP="00031281">
      <w:pPr>
        <w:pStyle w:val="ListBullet"/>
      </w:pPr>
      <w:r w:rsidRPr="00031281">
        <w:t>risk communication.</w:t>
      </w:r>
    </w:p>
    <w:p w14:paraId="4BB0A9ED" w14:textId="77777777" w:rsidR="00031281" w:rsidRPr="00200122" w:rsidRDefault="00031281" w:rsidP="00031281">
      <w:r w:rsidRPr="00200122">
        <w:t>Hazard identification, risk assessment and risk management are sequential steps within a risk analysis. Risk communication is an ongoing process and includes both formal and informal consultation with stakeholders.</w:t>
      </w:r>
    </w:p>
    <w:p w14:paraId="5373C914" w14:textId="7B65437B" w:rsidR="00031281" w:rsidRPr="00200122" w:rsidRDefault="00210D7B" w:rsidP="00031281">
      <w:r>
        <w:t>S</w:t>
      </w:r>
      <w:r w:rsidRPr="00200122">
        <w:t xml:space="preserve">ources of information </w:t>
      </w:r>
      <w:r>
        <w:t>drawn on for t</w:t>
      </w:r>
      <w:r w:rsidR="00031281" w:rsidRPr="00200122">
        <w:t xml:space="preserve">his </w:t>
      </w:r>
      <w:r w:rsidR="00031281">
        <w:t>draft biosecurity import risk analysis (BIRA)</w:t>
      </w:r>
      <w:r w:rsidR="00031281" w:rsidRPr="00200122">
        <w:t xml:space="preserve"> </w:t>
      </w:r>
      <w:r>
        <w:t>include</w:t>
      </w:r>
      <w:r w:rsidR="00031281" w:rsidRPr="00200122">
        <w:t xml:space="preserve"> (this list is not exhaustive):</w:t>
      </w:r>
    </w:p>
    <w:p w14:paraId="1BF5F842" w14:textId="01450615" w:rsidR="00031281" w:rsidRPr="00031281" w:rsidRDefault="00031281" w:rsidP="00031281">
      <w:pPr>
        <w:pStyle w:val="ListBullet"/>
      </w:pPr>
      <w:r w:rsidRPr="00031281">
        <w:t xml:space="preserve">the 1999 </w:t>
      </w:r>
      <w:r w:rsidRPr="0043301E">
        <w:rPr>
          <w:rStyle w:val="Emphasis"/>
        </w:rPr>
        <w:t>Import risk analysis on non-viable salmonids and non-salmonid marine finfish</w:t>
      </w:r>
      <w:r w:rsidRPr="00031281">
        <w:t xml:space="preserve"> </w:t>
      </w:r>
      <w:r w:rsidR="00295283">
        <w:fldChar w:fldCharType="begin"/>
      </w:r>
      <w:r w:rsidR="00295283">
        <w:instrText xml:space="preserve"> ADDIN EN.CITE &lt;EndNote&gt;&lt;Cite&gt;&lt;Author&gt;AQIS&lt;/Author&gt;&lt;Year&gt;1999&lt;/Year&gt;&lt;RecNum&gt;46410&lt;/RecNum&gt;&lt;IDText&gt;24852&lt;/IDText&gt;&lt;DisplayText&gt;(AQIS 1999b)&lt;/DisplayText&gt;&lt;record&gt;&lt;rec-number&gt;46410&lt;/rec-number&gt;&lt;foreign-keys&gt;&lt;key app="EN" db-id="90awwt25bdptwtee25dppx5jwvddp2str0sz" timestamp="1660692581" guid="f6805581-dc0f-4f21-a3ff-a91df194c44f"&gt;46410&lt;/key&gt;&lt;/foreign-keys&gt;&lt;ref-type name="Reports"&gt;27&lt;/ref-type&gt;&lt;contributors&gt;&lt;authors&gt;&lt;author&gt;AQIS&lt;/author&gt;&lt;/authors&gt;&lt;/contributors&gt;&lt;titles&gt;&lt;title&gt;Import Risk Analysis on Non-viable Salmonids and Non-salmonid Marine Finfish&lt;/title&gt;&lt;/titles&gt;&lt;pages&gt;427&lt;/pages&gt;&lt;dates&gt;&lt;year&gt;1999&lt;/year&gt;&lt;/dates&gt;&lt;pub-location&gt;Canberra&lt;/pub-location&gt;&lt;publisher&gt;Australian Quarantine and Inspection Service&lt;/publisher&gt;&lt;orig-pub&gt;\\ACT001CL04FS07\BIOSECURITYDATA$\E Library\Animal Catalogue\A\AQIS 1999 EN24852.pdf&lt;/orig-pub&gt;&lt;label&gt;24852&lt;/label&gt;&lt;urls&gt;&lt;/urls&gt;&lt;custom1&gt;sturgeon_BM&lt;/custom1&gt;&lt;/record&gt;&lt;/Cite&gt;&lt;/EndNote&gt;</w:instrText>
      </w:r>
      <w:r w:rsidR="00295283">
        <w:fldChar w:fldCharType="separate"/>
      </w:r>
      <w:r w:rsidR="00295283">
        <w:rPr>
          <w:noProof/>
        </w:rPr>
        <w:t>(AQIS 1999b)</w:t>
      </w:r>
      <w:r w:rsidR="00295283">
        <w:fldChar w:fldCharType="end"/>
      </w:r>
    </w:p>
    <w:p w14:paraId="4641B658" w14:textId="709B8499" w:rsidR="00031281" w:rsidRPr="00031281" w:rsidRDefault="00031281" w:rsidP="00031281">
      <w:pPr>
        <w:pStyle w:val="ListBullet"/>
      </w:pPr>
      <w:r w:rsidRPr="00031281">
        <w:t xml:space="preserve">the 1999 </w:t>
      </w:r>
      <w:r w:rsidRPr="0043301E">
        <w:rPr>
          <w:rStyle w:val="Emphasis"/>
        </w:rPr>
        <w:t>Import risk analysis on live ornamental finfish</w:t>
      </w:r>
      <w:r w:rsidRPr="00031281">
        <w:t xml:space="preserve"> </w:t>
      </w:r>
      <w:r w:rsidR="00295283">
        <w:fldChar w:fldCharType="begin"/>
      </w:r>
      <w:r w:rsidR="00295283">
        <w:instrText xml:space="preserve"> ADDIN EN.CITE &lt;EndNote&gt;&lt;Cite&gt;&lt;Author&gt;AQIS&lt;/Author&gt;&lt;Year&gt;1999&lt;/Year&gt;&lt;RecNum&gt;23232&lt;/RecNum&gt;&lt;IDText&gt;23141&lt;/IDText&gt;&lt;DisplayText&gt;(AQIS 1999a)&lt;/DisplayText&gt;&lt;record&gt;&lt;rec-number&gt;23232&lt;/rec-number&gt;&lt;foreign-keys&gt;&lt;key app="EN" db-id="90awwt25bdptwtee25dppx5jwvddp2str0sz" timestamp="1652399042" guid="1f2dbc6e-2ff4-49db-be2d-514ce9071846"&gt;23232&lt;/key&gt;&lt;/foreign-keys&gt;&lt;ref-type name="Electronic Publication"&gt;44&lt;/ref-type&gt;&lt;contributors&gt;&lt;authors&gt;&lt;author&gt;AQIS,&lt;/author&gt;&lt;/authors&gt;&lt;/contributors&gt;&lt;titles&gt;&lt;title&gt;Import risk analysis on live ornamental finfish&lt;/title&gt;&lt;/titles&gt;&lt;pages&gt;1-172&lt;/pages&gt;&lt;dates&gt;&lt;year&gt;1999&lt;/year&gt;&lt;/dates&gt;&lt;pub-location&gt;Canberra&lt;/pub-location&gt;&lt;publisher&gt;Australian Quarantine and Inspection Service&lt;/publisher&gt;&lt;orig-pub&gt;\\ACT001CL04FS07\BIOSECURITYDATA$\E Library\Animal Catalogue\A\AQIS 1999 EN23141.pdf&lt;/orig-pub&gt;&lt;label&gt;23141&lt;/label&gt;&lt;urls&gt;&lt;/urls&gt;&lt;custom1&gt;Sturgeon_YGC&lt;/custom1&gt;&lt;electronic-resource-num&gt;https://www.awe.gov.au/sites/default/files/sitecollectiondocuments/ba/animal/horsesubmissions/finalornamental.pdf&lt;/electronic-resource-num&gt;&lt;/record&gt;&lt;/Cite&gt;&lt;/EndNote&gt;</w:instrText>
      </w:r>
      <w:r w:rsidR="00295283">
        <w:fldChar w:fldCharType="separate"/>
      </w:r>
      <w:r w:rsidR="00295283">
        <w:rPr>
          <w:noProof/>
        </w:rPr>
        <w:t>(AQIS 1999a)</w:t>
      </w:r>
      <w:r w:rsidR="00295283">
        <w:fldChar w:fldCharType="end"/>
      </w:r>
    </w:p>
    <w:p w14:paraId="61FD3AEA" w14:textId="5A895C71" w:rsidR="00031281" w:rsidRPr="00031281" w:rsidRDefault="00031281" w:rsidP="00031281">
      <w:pPr>
        <w:pStyle w:val="ListBullet"/>
      </w:pPr>
      <w:r w:rsidRPr="00031281">
        <w:t xml:space="preserve">the 2014 </w:t>
      </w:r>
      <w:hyperlink r:id="rId34" w:history="1">
        <w:r w:rsidRPr="0043301E">
          <w:rPr>
            <w:rStyle w:val="Emphasis"/>
          </w:rPr>
          <w:t>Importation of freshwater ornamental fish: review of biosecurity risks associated with gourami iridovirus and related viruses: Final import risk analysis report</w:t>
        </w:r>
      </w:hyperlink>
      <w:r w:rsidRPr="00031281">
        <w:rPr>
          <w:rStyle w:val="Emphasis"/>
          <w:i w:val="0"/>
          <w:iCs w:val="0"/>
        </w:rPr>
        <w:t xml:space="preserve"> </w:t>
      </w:r>
      <w:r w:rsidR="00295283">
        <w:fldChar w:fldCharType="begin"/>
      </w:r>
      <w:r w:rsidR="00295283">
        <w:instrText xml:space="preserve"> ADDIN EN.CITE &lt;EndNote&gt;&lt;Cite&gt;&lt;Author&gt;Department of Agriculture&lt;/Author&gt;&lt;Year&gt;2014&lt;/Year&gt;&lt;RecNum&gt;19245&lt;/RecNum&gt;&lt;IDText&gt;21385&lt;/IDText&gt;&lt;DisplayText&gt;(Department of Agriculture 2014)&lt;/DisplayText&gt;&lt;record&gt;&lt;rec-number&gt;19245&lt;/rec-number&gt;&lt;foreign-keys&gt;&lt;key app="EN" db-id="90awwt25bdptwtee25dppx5jwvddp2str0sz" timestamp="1652398421" guid="41cb2778-6779-4c01-b16e-8e1ed08ecee0"&gt;19245&lt;/key&gt;&lt;/foreign-keys&gt;&lt;ref-type name="Reports"&gt;27&lt;/ref-type&gt;&lt;contributors&gt;&lt;authors&gt;&lt;author&gt;Department of Agriculture,&lt;/author&gt;&lt;/authors&gt;&lt;/contributors&gt;&lt;titles&gt;&lt;title&gt;Importation of freshwater ornamental fish: review of biosecurity risks associated with gourami iridovirus and related viruses—final import risk analysis report&lt;/title&gt;&lt;/titles&gt;&lt;dates&gt;&lt;year&gt;2014&lt;/year&gt;&lt;/dates&gt;&lt;pub-location&gt;Canberra&lt;/pub-location&gt;&lt;orig-pub&gt;\\ACT001CL04FS07\BIOSECURITYDATA$\E Library\Animal Catalogue\D\Department of Agriculture 2014 EN21385.pdf&lt;/orig-pub&gt;&lt;label&gt;21385&lt;/label&gt;&lt;urls&gt;&lt;/urls&gt;&lt;custom1&gt;gm CBM&lt;/custom1&gt;&lt;electronic-resource-num&gt;http://www.agriculture.gov.au/biosecurity/risk-analysis/animal/ornamental-finfish&lt;/electronic-resource-num&gt;&lt;/record&gt;&lt;/Cite&gt;&lt;/EndNote&gt;</w:instrText>
      </w:r>
      <w:r w:rsidR="00295283">
        <w:fldChar w:fldCharType="separate"/>
      </w:r>
      <w:r w:rsidR="00295283">
        <w:rPr>
          <w:noProof/>
        </w:rPr>
        <w:t>(Department of Agriculture 2014)</w:t>
      </w:r>
      <w:r w:rsidR="00295283">
        <w:fldChar w:fldCharType="end"/>
      </w:r>
    </w:p>
    <w:p w14:paraId="4ACA00E5" w14:textId="6FA03274" w:rsidR="00031281" w:rsidRPr="00031281" w:rsidRDefault="00031281" w:rsidP="00031281">
      <w:pPr>
        <w:pStyle w:val="ListBullet"/>
      </w:pPr>
      <w:r w:rsidRPr="00031281">
        <w:t>the 202</w:t>
      </w:r>
      <w:r w:rsidR="0043301E">
        <w:t>3</w:t>
      </w:r>
      <w:r w:rsidRPr="00031281">
        <w:t xml:space="preserve"> </w:t>
      </w:r>
      <w:r w:rsidRPr="0043301E">
        <w:rPr>
          <w:rStyle w:val="Emphasis"/>
        </w:rPr>
        <w:t>Review of the biosecurity risks of prawns imported from all countries for human consumption-</w:t>
      </w:r>
      <w:r w:rsidR="0043301E">
        <w:rPr>
          <w:rStyle w:val="Emphasis"/>
        </w:rPr>
        <w:t>final</w:t>
      </w:r>
      <w:r w:rsidRPr="0043301E">
        <w:rPr>
          <w:rStyle w:val="Emphasis"/>
        </w:rPr>
        <w:t xml:space="preserve"> report</w:t>
      </w:r>
      <w:r w:rsidRPr="00031281">
        <w:t xml:space="preserve"> </w:t>
      </w:r>
      <w:r w:rsidR="00295283">
        <w:fldChar w:fldCharType="begin"/>
      </w:r>
      <w:r w:rsidR="00295283">
        <w:instrText xml:space="preserve"> ADDIN EN.CITE &lt;EndNote&gt;&lt;Cite&gt;&lt;Author&gt;DAWE&lt;/Author&gt;&lt;Year&gt;2020&lt;/Year&gt;&lt;RecNum&gt;46412&lt;/RecNum&gt;&lt;IDText&gt;24854&lt;/IDText&gt;&lt;DisplayText&gt;(DAWE 2020)&lt;/DisplayText&gt;&lt;record&gt;&lt;rec-number&gt;46412&lt;/rec-number&gt;&lt;foreign-keys&gt;&lt;key app="EN" db-id="90awwt25bdptwtee25dppx5jwvddp2str0sz" timestamp="1660692581" guid="455d09e0-ca0d-42f2-bf8d-5d2b5960056a"&gt;46412&lt;/key&gt;&lt;/foreign-keys&gt;&lt;ref-type name="Reports"&gt;27&lt;/ref-type&gt;&lt;contributors&gt;&lt;authors&gt;&lt;author&gt;DAWE&lt;/author&gt;&lt;/authors&gt;&lt;/contributors&gt;&lt;titles&gt;&lt;title&gt;Review of the biosecurity risks of prawns imported from all countries for human consumption – draft report&lt;/title&gt;&lt;/titles&gt;&lt;dates&gt;&lt;year&gt;2020&lt;/year&gt;&lt;/dates&gt;&lt;pub-location&gt;Canberra&lt;/pub-location&gt;&lt;publisher&gt;Department of Agriculture, Water and the Environment&lt;/publisher&gt;&lt;label&gt;24854&lt;/label&gt;&lt;urls&gt;&lt;/urls&gt;&lt;custom1&gt;sturgeon_BM&lt;/custom1&gt;&lt;electronic-resource-num&gt;https://www.agriculture.gov.au/biosecurity-trade/policy/risk-analysis/animal/prawns&lt;/electronic-resource-num&gt;&lt;/record&gt;&lt;/Cite&gt;&lt;/EndNote&gt;</w:instrText>
      </w:r>
      <w:r w:rsidR="00295283">
        <w:fldChar w:fldCharType="separate"/>
      </w:r>
      <w:r w:rsidR="00295283">
        <w:rPr>
          <w:noProof/>
        </w:rPr>
        <w:t>(DAWE 2020)</w:t>
      </w:r>
      <w:r w:rsidR="00295283">
        <w:fldChar w:fldCharType="end"/>
      </w:r>
      <w:r w:rsidRPr="00031281">
        <w:t>.</w:t>
      </w:r>
    </w:p>
    <w:p w14:paraId="42911B85" w14:textId="64974EF5" w:rsidR="00031281" w:rsidRPr="00031281" w:rsidRDefault="00031281" w:rsidP="00031281">
      <w:pPr>
        <w:pStyle w:val="ListBullet"/>
      </w:pPr>
      <w:r w:rsidRPr="00031281">
        <w:t xml:space="preserve">the WOAH Code </w:t>
      </w:r>
      <w:r w:rsidR="00295283">
        <w:fldChar w:fldCharType="begin"/>
      </w:r>
      <w:r w:rsidR="00295283">
        <w:instrText xml:space="preserve"> ADDIN EN.CITE &lt;EndNote&gt;&lt;Cite&gt;&lt;Author&gt;OIE&lt;/Author&gt;&lt;Year&gt;2021&lt;/Year&gt;&lt;RecNum&gt;22624&lt;/RecNum&gt;&lt;IDText&gt;23012&lt;/IDText&gt;&lt;DisplayText&gt;(OIE 2021a)&lt;/DisplayText&gt;&lt;record&gt;&lt;rec-number&gt;22624&lt;/rec-number&gt;&lt;foreign-keys&gt;&lt;key app="EN" db-id="90awwt25bdptwtee25dppx5jwvddp2str0sz" timestamp="1652398952" guid="b5c8f97a-f047-4d52-a6ac-07417e82894c"&gt;22624&lt;/key&gt;&lt;/foreign-keys&gt;&lt;ref-type name="Electronic Publication"&gt;44&lt;/ref-type&gt;&lt;contributors&gt;&lt;authors&gt;&lt;author&gt;OIE,&lt;/author&gt;&lt;/authors&gt;&lt;/contributors&gt;&lt;titles&gt;&lt;title&gt;Aquatic animal health code 2021&lt;/title&gt;&lt;/titles&gt;&lt;keywords&gt;&lt;keyword&gt;Animal&lt;/keyword&gt;&lt;keyword&gt;Animal health&lt;/keyword&gt;&lt;keyword&gt;animal-health&lt;/keyword&gt;&lt;keyword&gt;Aquatic&lt;/keyword&gt;&lt;keyword&gt;aquatic animal&lt;/keyword&gt;&lt;keyword&gt;Aquatic animal health&lt;/keyword&gt;&lt;keyword&gt;Health&lt;/keyword&gt;&lt;keyword&gt;Publication&lt;/keyword&gt;&lt;/keywords&gt;&lt;dates&gt;&lt;year&gt;2021&lt;/year&gt;&lt;pub-dates&gt;&lt;date&gt;27 August 2021&lt;/date&gt;&lt;/pub-dates&gt;&lt;/dates&gt;&lt;pub-location&gt;Paris&lt;/pub-location&gt;&lt;publisher&gt;World Organisation for Animal Health (OIE)&lt;/publisher&gt;&lt;orig-pub&gt;Online publication&lt;/orig-pub&gt;&lt;label&gt;23012&lt;/label&gt;&lt;urls&gt;&lt;/urls&gt;&lt;custom1&gt;Prawn_YGC&lt;/custom1&gt;&lt;electronic-resource-num&gt;https://www.oie.int/en/what-we-do/standards/codes-and-manuals/aquatic-code-online-access/&lt;/electronic-resource-num&gt;&lt;/record&gt;&lt;/Cite&gt;&lt;/EndNote&gt;</w:instrText>
      </w:r>
      <w:r w:rsidR="00295283">
        <w:fldChar w:fldCharType="separate"/>
      </w:r>
      <w:r w:rsidR="00295283">
        <w:rPr>
          <w:noProof/>
        </w:rPr>
        <w:t>(OIE 2021a)</w:t>
      </w:r>
      <w:r w:rsidR="00295283">
        <w:fldChar w:fldCharType="end"/>
      </w:r>
    </w:p>
    <w:p w14:paraId="53D99E59" w14:textId="143B97EB" w:rsidR="00031281" w:rsidRPr="00031281" w:rsidRDefault="00031281" w:rsidP="00031281">
      <w:pPr>
        <w:pStyle w:val="ListBullet"/>
      </w:pPr>
      <w:r w:rsidRPr="00031281">
        <w:t xml:space="preserve">the WOAH </w:t>
      </w:r>
      <w:r w:rsidRPr="0043301E">
        <w:rPr>
          <w:rStyle w:val="Emphasis"/>
        </w:rPr>
        <w:t>Manual of diagnostic tests for aquatic animals</w:t>
      </w:r>
      <w:r w:rsidRPr="00031281">
        <w:t xml:space="preserve"> </w:t>
      </w:r>
      <w:r w:rsidR="00295283">
        <w:fldChar w:fldCharType="begin"/>
      </w:r>
      <w:r w:rsidR="00295283">
        <w:instrText xml:space="preserve"> ADDIN EN.CITE &lt;EndNote&gt;&lt;Cite&gt;&lt;Author&gt;OIE&lt;/Author&gt;&lt;Year&gt;2021&lt;/Year&gt;&lt;RecNum&gt;22625&lt;/RecNum&gt;&lt;IDText&gt;23013&lt;/IDText&gt;&lt;DisplayText&gt;(OIE 2021f)&lt;/DisplayText&gt;&lt;record&gt;&lt;rec-number&gt;22625&lt;/rec-number&gt;&lt;foreign-keys&gt;&lt;key app="EN" db-id="90awwt25bdptwtee25dppx5jwvddp2str0sz" timestamp="1652398952" guid="ee4742b1-8d04-4466-990d-fcc4e19eb85f"&gt;22625&lt;/key&gt;&lt;/foreign-keys&gt;&lt;ref-type name="Electronic Publication"&gt;44&lt;/ref-type&gt;&lt;contributors&gt;&lt;authors&gt;&lt;author&gt;OIE,&lt;/author&gt;&lt;/authors&gt;&lt;/contributors&gt;&lt;titles&gt;&lt;title&gt;Manual of diagnostic tests for aquatic animals 2021&lt;/title&gt;&lt;/titles&gt;&lt;keywords&gt;&lt;keyword&gt;Animal&lt;/keyword&gt;&lt;keyword&gt;Animals&lt;/keyword&gt;&lt;keyword&gt;Aquatic&lt;/keyword&gt;&lt;keyword&gt;aquatic animal&lt;/keyword&gt;&lt;keyword&gt;Aquatic animals&lt;/keyword&gt;&lt;keyword&gt;Diagnostic&lt;/keyword&gt;&lt;keyword&gt;Diagnostic test&lt;/keyword&gt;&lt;keyword&gt;Diagnostic tests&lt;/keyword&gt;&lt;keyword&gt;Manual&lt;/keyword&gt;&lt;keyword&gt;Publication&lt;/keyword&gt;&lt;keyword&gt;Test&lt;/keyword&gt;&lt;keyword&gt;Tests&lt;/keyword&gt;&lt;/keywords&gt;&lt;dates&gt;&lt;year&gt;2021&lt;/year&gt;&lt;/dates&gt;&lt;pub-location&gt;Paris&lt;/pub-location&gt;&lt;publisher&gt;World Organisation for Animal Health (OIE)&lt;/publisher&gt;&lt;orig-pub&gt;Online publication&lt;/orig-pub&gt;&lt;label&gt;23013&lt;/label&gt;&lt;work-type&gt;27 August 2021&lt;/work-type&gt;&lt;urls&gt;&lt;/urls&gt;&lt;custom1&gt;Prawn_YGC&lt;/custom1&gt;&lt;electronic-resource-num&gt;https://www.oie.int/en/what-we-do/standards/codes-and-manuals/aquatic-manual-online-access/&lt;/electronic-resource-num&gt;&lt;/record&gt;&lt;/Cite&gt;&lt;/EndNote&gt;</w:instrText>
      </w:r>
      <w:r w:rsidR="00295283">
        <w:fldChar w:fldCharType="separate"/>
      </w:r>
      <w:r w:rsidR="00295283">
        <w:rPr>
          <w:noProof/>
        </w:rPr>
        <w:t>(OIE 2021f)</w:t>
      </w:r>
      <w:r w:rsidR="00295283">
        <w:fldChar w:fldCharType="end"/>
      </w:r>
    </w:p>
    <w:p w14:paraId="54E1123E" w14:textId="77777777" w:rsidR="004C2D54" w:rsidRDefault="00031281" w:rsidP="00031281">
      <w:pPr>
        <w:pStyle w:val="ListBullet"/>
      </w:pPr>
      <w:r w:rsidRPr="00031281">
        <w:t>a review of relevant scientific literature</w:t>
      </w:r>
    </w:p>
    <w:p w14:paraId="0D613607" w14:textId="120E97C5" w:rsidR="00E72F3B" w:rsidRDefault="00031281" w:rsidP="00031281">
      <w:pPr>
        <w:pStyle w:val="ListBullet"/>
      </w:pPr>
      <w:r w:rsidRPr="00031281">
        <w:t>opinion of subject matter experts.</w:t>
      </w:r>
    </w:p>
    <w:p w14:paraId="4D27B70E" w14:textId="77777777" w:rsidR="00031281" w:rsidRPr="00200122" w:rsidRDefault="00031281" w:rsidP="00031281">
      <w:pPr>
        <w:pStyle w:val="Heading3"/>
      </w:pPr>
      <w:bookmarkStart w:id="53" w:name="_Hazard_identification"/>
      <w:bookmarkStart w:id="54" w:name="_Toc11849524"/>
      <w:bookmarkStart w:id="55" w:name="_Toc17721510"/>
      <w:bookmarkStart w:id="56" w:name="_Ref27141541"/>
      <w:bookmarkStart w:id="57" w:name="_Ref27141557"/>
      <w:bookmarkStart w:id="58" w:name="_Ref44929689"/>
      <w:bookmarkStart w:id="59" w:name="_Ref44929718"/>
      <w:bookmarkStart w:id="60" w:name="_Toc123639568"/>
      <w:bookmarkStart w:id="61" w:name="_Toc137216130"/>
      <w:bookmarkEnd w:id="53"/>
      <w:r>
        <w:t>H</w:t>
      </w:r>
      <w:r w:rsidRPr="00200122">
        <w:t>azard identification</w:t>
      </w:r>
      <w:bookmarkEnd w:id="54"/>
      <w:bookmarkEnd w:id="55"/>
      <w:bookmarkEnd w:id="56"/>
      <w:bookmarkEnd w:id="57"/>
      <w:bookmarkEnd w:id="58"/>
      <w:bookmarkEnd w:id="59"/>
      <w:bookmarkEnd w:id="60"/>
      <w:bookmarkEnd w:id="61"/>
    </w:p>
    <w:p w14:paraId="07A67D70" w14:textId="121CFA07" w:rsidR="00031281" w:rsidRDefault="00031281" w:rsidP="00031281">
      <w:r w:rsidRPr="0022096D">
        <w:t xml:space="preserve">Hazard identification is described in the </w:t>
      </w:r>
      <w:r>
        <w:t>WOAH</w:t>
      </w:r>
      <w:r w:rsidRPr="0022096D">
        <w:t xml:space="preserve"> Code (Article 2.1.2) as a classification step that is undertaken to identify potential hazards that may be associated with the importation of a commodity </w:t>
      </w:r>
      <w:r w:rsidR="00295283">
        <w:fldChar w:fldCharType="begin"/>
      </w:r>
      <w:r w:rsidR="00295283">
        <w:instrText xml:space="preserve"> ADDIN EN.CITE &lt;EndNote&gt;&lt;Cite&gt;&lt;Author&gt;OIE&lt;/Author&gt;&lt;Year&gt;2021&lt;/Year&gt;&lt;RecNum&gt;22624&lt;/RecNum&gt;&lt;IDText&gt;23012&lt;/IDText&gt;&lt;DisplayText&gt;(OIE 2021a)&lt;/DisplayText&gt;&lt;record&gt;&lt;rec-number&gt;22624&lt;/rec-number&gt;&lt;foreign-keys&gt;&lt;key app="EN" db-id="90awwt25bdptwtee25dppx5jwvddp2str0sz" timestamp="1652398952" guid="b5c8f97a-f047-4d52-a6ac-07417e82894c"&gt;22624&lt;/key&gt;&lt;/foreign-keys&gt;&lt;ref-type name="Electronic Publication"&gt;44&lt;/ref-type&gt;&lt;contributors&gt;&lt;authors&gt;&lt;author&gt;OIE,&lt;/author&gt;&lt;/authors&gt;&lt;/contributors&gt;&lt;titles&gt;&lt;title&gt;Aquatic animal health code 2021&lt;/title&gt;&lt;/titles&gt;&lt;keywords&gt;&lt;keyword&gt;Animal&lt;/keyword&gt;&lt;keyword&gt;Animal health&lt;/keyword&gt;&lt;keyword&gt;animal-health&lt;/keyword&gt;&lt;keyword&gt;Aquatic&lt;/keyword&gt;&lt;keyword&gt;aquatic animal&lt;/keyword&gt;&lt;keyword&gt;Aquatic animal health&lt;/keyword&gt;&lt;keyword&gt;Health&lt;/keyword&gt;&lt;keyword&gt;Publication&lt;/keyword&gt;&lt;/keywords&gt;&lt;dates&gt;&lt;year&gt;2021&lt;/year&gt;&lt;pub-dates&gt;&lt;date&gt;27 August 2021&lt;/date&gt;&lt;/pub-dates&gt;&lt;/dates&gt;&lt;pub-location&gt;Paris&lt;/pub-location&gt;&lt;publisher&gt;World Organisation for Animal Health (OIE)&lt;/publisher&gt;&lt;orig-pub&gt;Online publication&lt;/orig-pub&gt;&lt;label&gt;23012&lt;/label&gt;&lt;urls&gt;&lt;/urls&gt;&lt;custom1&gt;Prawn_YGC&lt;/custom1&gt;&lt;electronic-resource-num&gt;https://www.oie.int/en/what-we-do/standards/codes-and-manuals/aquatic-code-online-access/&lt;/electronic-resource-num&gt;&lt;/record&gt;&lt;/Cite&gt;&lt;/EndNote&gt;</w:instrText>
      </w:r>
      <w:r w:rsidR="00295283">
        <w:fldChar w:fldCharType="separate"/>
      </w:r>
      <w:r w:rsidR="00295283">
        <w:rPr>
          <w:noProof/>
        </w:rPr>
        <w:t>(OIE 2021a)</w:t>
      </w:r>
      <w:r w:rsidR="00295283">
        <w:fldChar w:fldCharType="end"/>
      </w:r>
      <w:r w:rsidRPr="0022096D">
        <w:t>. A hazard is a disease agent with the potential for harm.</w:t>
      </w:r>
    </w:p>
    <w:p w14:paraId="1926F400" w14:textId="77777777" w:rsidR="00031281" w:rsidRPr="00200122" w:rsidRDefault="00031281" w:rsidP="00031281">
      <w:r w:rsidRPr="00200122">
        <w:t xml:space="preserve">In accordance with the </w:t>
      </w:r>
      <w:r>
        <w:t>WOAH</w:t>
      </w:r>
      <w:r w:rsidRPr="00200122">
        <w:t xml:space="preserve"> Code, a </w:t>
      </w:r>
      <w:r>
        <w:t xml:space="preserve">disease </w:t>
      </w:r>
      <w:r w:rsidRPr="00200122">
        <w:t xml:space="preserve">agent was considered a hazard relevant to the </w:t>
      </w:r>
      <w:r w:rsidRPr="00296011">
        <w:t xml:space="preserve">importation of live sturgeon or their </w:t>
      </w:r>
      <w:r>
        <w:t>reproductive material</w:t>
      </w:r>
      <w:r w:rsidRPr="00296011">
        <w:t xml:space="preserve"> if it was assessed to be</w:t>
      </w:r>
      <w:r>
        <w:t>:</w:t>
      </w:r>
    </w:p>
    <w:p w14:paraId="7859A07E" w14:textId="77777777" w:rsidR="00031281" w:rsidRDefault="00031281" w:rsidP="004425EA">
      <w:pPr>
        <w:pStyle w:val="ListNumber"/>
        <w:numPr>
          <w:ilvl w:val="0"/>
          <w:numId w:val="13"/>
        </w:numPr>
      </w:pPr>
      <w:r w:rsidRPr="00031281">
        <w:t>a known disease agent of sturgeon (</w:t>
      </w:r>
      <w:r w:rsidRPr="00031281">
        <w:rPr>
          <w:rStyle w:val="Emphasis"/>
        </w:rPr>
        <w:t>Acipenser</w:t>
      </w:r>
      <w:r w:rsidRPr="00031281">
        <w:t xml:space="preserve"> and </w:t>
      </w:r>
      <w:r w:rsidRPr="00031281">
        <w:rPr>
          <w:rStyle w:val="Emphasis"/>
        </w:rPr>
        <w:t>Huso</w:t>
      </w:r>
      <w:r w:rsidRPr="00031281">
        <w:t xml:space="preserve"> species only)</w:t>
      </w:r>
    </w:p>
    <w:p w14:paraId="616E2AAF" w14:textId="77777777" w:rsidR="00031281" w:rsidRDefault="00031281" w:rsidP="004425EA">
      <w:pPr>
        <w:pStyle w:val="ListNumber"/>
        <w:numPr>
          <w:ilvl w:val="0"/>
          <w:numId w:val="13"/>
        </w:numPr>
      </w:pPr>
      <w:r w:rsidRPr="00031281">
        <w:t>WOAH listed, an emerging disease, or if it can produce adverse consequences in Australia</w:t>
      </w:r>
    </w:p>
    <w:p w14:paraId="48BE19E4" w14:textId="77777777" w:rsidR="00031281" w:rsidRDefault="00031281" w:rsidP="004425EA">
      <w:pPr>
        <w:pStyle w:val="ListNumber"/>
        <w:numPr>
          <w:ilvl w:val="0"/>
          <w:numId w:val="13"/>
        </w:numPr>
      </w:pPr>
      <w:r w:rsidRPr="00031281">
        <w:t>not known to be present in Australia, or</w:t>
      </w:r>
    </w:p>
    <w:p w14:paraId="19EFDF0D" w14:textId="32F8935C" w:rsidR="00031281" w:rsidRPr="00031281" w:rsidRDefault="00031281" w:rsidP="004425EA">
      <w:pPr>
        <w:pStyle w:val="ListNumber"/>
        <w:numPr>
          <w:ilvl w:val="0"/>
          <w:numId w:val="13"/>
        </w:numPr>
      </w:pPr>
      <w:r w:rsidRPr="00031281">
        <w:t>present in Australia</w:t>
      </w:r>
      <w:r w:rsidR="006E7E0D">
        <w:t>,</w:t>
      </w:r>
      <w:r w:rsidRPr="00031281">
        <w:t xml:space="preserve"> and a notifiable disease</w:t>
      </w:r>
      <w:r w:rsidR="006E7E0D">
        <w:t>,</w:t>
      </w:r>
      <w:r w:rsidRPr="00031281">
        <w:t xml:space="preserve"> and subject to an official control or eradication program.</w:t>
      </w:r>
    </w:p>
    <w:p w14:paraId="224CB45D" w14:textId="77777777" w:rsidR="00031281" w:rsidRDefault="00031281" w:rsidP="00031281">
      <w:r w:rsidRPr="00200122">
        <w:t xml:space="preserve">Where evidence for the inclusion or exclusion of a </w:t>
      </w:r>
      <w:r>
        <w:t>disease</w:t>
      </w:r>
      <w:r w:rsidRPr="00200122">
        <w:t xml:space="preserve"> agent was equivocal, a judgement was made based on the strength of the available evidence to implicate </w:t>
      </w:r>
      <w:r>
        <w:t>sturgeon</w:t>
      </w:r>
      <w:r w:rsidRPr="00200122">
        <w:t xml:space="preserve"> in disease transmission.</w:t>
      </w:r>
    </w:p>
    <w:p w14:paraId="73B027ED" w14:textId="77777777" w:rsidR="00031281" w:rsidRPr="00200122" w:rsidRDefault="00031281" w:rsidP="00031281">
      <w:r w:rsidDel="006C4DD1">
        <w:t xml:space="preserve">The identity of any </w:t>
      </w:r>
      <w:r>
        <w:t>disease agent</w:t>
      </w:r>
      <w:r w:rsidDel="006C4DD1">
        <w:t xml:space="preserve"> should be clearly defined to ensure that the assessment is being performed on a distinct agent, and that biological and other information used in the assessment is relevant to the agent in question. If this is not possible because the causal agent of particular symptoms has not yet been fully identified, then it should have been shown to produce consistent symptoms and to be transmissible</w:t>
      </w:r>
      <w:r>
        <w:t>.</w:t>
      </w:r>
    </w:p>
    <w:p w14:paraId="33DD6F9D" w14:textId="77777777" w:rsidR="007E45B9" w:rsidRPr="00200122" w:rsidRDefault="007E45B9" w:rsidP="007E45B9">
      <w:pPr>
        <w:pStyle w:val="Heading3"/>
      </w:pPr>
      <w:bookmarkStart w:id="62" w:name="_Risk_assessment"/>
      <w:bookmarkStart w:id="63" w:name="_Toc11849525"/>
      <w:bookmarkStart w:id="64" w:name="_Toc17721511"/>
      <w:bookmarkStart w:id="65" w:name="_Ref112670078"/>
      <w:bookmarkStart w:id="66" w:name="_Ref112670087"/>
      <w:bookmarkStart w:id="67" w:name="_Toc123639569"/>
      <w:bookmarkStart w:id="68" w:name="_Toc137216131"/>
      <w:bookmarkEnd w:id="62"/>
      <w:r w:rsidRPr="00200122">
        <w:t>Risk assessment</w:t>
      </w:r>
      <w:bookmarkEnd w:id="63"/>
      <w:bookmarkEnd w:id="64"/>
      <w:bookmarkEnd w:id="65"/>
      <w:bookmarkEnd w:id="66"/>
      <w:bookmarkEnd w:id="67"/>
      <w:bookmarkEnd w:id="68"/>
    </w:p>
    <w:p w14:paraId="510FA736" w14:textId="254E9524" w:rsidR="007E45B9" w:rsidRDefault="007E45B9" w:rsidP="007E45B9">
      <w:r>
        <w:t xml:space="preserve">Details of the risk assessment process are provided in chapter 2.1 of the WOAH Code </w:t>
      </w:r>
      <w:r w:rsidR="00295283">
        <w:fldChar w:fldCharType="begin"/>
      </w:r>
      <w:r w:rsidR="00295283">
        <w:instrText xml:space="preserve"> ADDIN EN.CITE &lt;EndNote&gt;&lt;Cite&gt;&lt;Author&gt;OIE&lt;/Author&gt;&lt;Year&gt;2021&lt;/Year&gt;&lt;RecNum&gt;22624&lt;/RecNum&gt;&lt;IDText&gt;23012&lt;/IDText&gt;&lt;DisplayText&gt;(OIE 2021a)&lt;/DisplayText&gt;&lt;record&gt;&lt;rec-number&gt;22624&lt;/rec-number&gt;&lt;foreign-keys&gt;&lt;key app="EN" db-id="90awwt25bdptwtee25dppx5jwvddp2str0sz" timestamp="1652398952" guid="b5c8f97a-f047-4d52-a6ac-07417e82894c"&gt;22624&lt;/key&gt;&lt;/foreign-keys&gt;&lt;ref-type name="Electronic Publication"&gt;44&lt;/ref-type&gt;&lt;contributors&gt;&lt;authors&gt;&lt;author&gt;OIE,&lt;/author&gt;&lt;/authors&gt;&lt;/contributors&gt;&lt;titles&gt;&lt;title&gt;Aquatic animal health code 2021&lt;/title&gt;&lt;/titles&gt;&lt;keywords&gt;&lt;keyword&gt;Animal&lt;/keyword&gt;&lt;keyword&gt;Animal health&lt;/keyword&gt;&lt;keyword&gt;animal-health&lt;/keyword&gt;&lt;keyword&gt;Aquatic&lt;/keyword&gt;&lt;keyword&gt;aquatic animal&lt;/keyword&gt;&lt;keyword&gt;Aquatic animal health&lt;/keyword&gt;&lt;keyword&gt;Health&lt;/keyword&gt;&lt;keyword&gt;Publication&lt;/keyword&gt;&lt;/keywords&gt;&lt;dates&gt;&lt;year&gt;2021&lt;/year&gt;&lt;pub-dates&gt;&lt;date&gt;27 August 2021&lt;/date&gt;&lt;/pub-dates&gt;&lt;/dates&gt;&lt;pub-location&gt;Paris&lt;/pub-location&gt;&lt;publisher&gt;World Organisation for Animal Health (OIE)&lt;/publisher&gt;&lt;orig-pub&gt;Online publication&lt;/orig-pub&gt;&lt;label&gt;23012&lt;/label&gt;&lt;urls&gt;&lt;/urls&gt;&lt;custom1&gt;Prawn_YGC&lt;/custom1&gt;&lt;electronic-resource-num&gt;https://www.oie.int/en/what-we-do/standards/codes-and-manuals/aquatic-code-online-access/&lt;/electronic-resource-num&gt;&lt;/record&gt;&lt;/Cite&gt;&lt;/EndNote&gt;</w:instrText>
      </w:r>
      <w:r w:rsidR="00295283">
        <w:fldChar w:fldCharType="separate"/>
      </w:r>
      <w:r w:rsidR="00295283">
        <w:rPr>
          <w:noProof/>
        </w:rPr>
        <w:t>(OIE 2021a)</w:t>
      </w:r>
      <w:r w:rsidR="00295283">
        <w:fldChar w:fldCharType="end"/>
      </w:r>
      <w:r>
        <w:t>.</w:t>
      </w:r>
    </w:p>
    <w:p w14:paraId="608E9FE7" w14:textId="30AA3B18" w:rsidR="007E45B9" w:rsidRDefault="007E45B9" w:rsidP="007E45B9">
      <w:r>
        <w:t xml:space="preserve">In accordance with the WOAH Code, the entry assessment estimates the likelihood of entry of each of the hazards into an importing country. The exposure assessment describes the biological pathways necessary for exposure of susceptible animals and estimates the likelihood of exposure occurring. The consequence assessment describes the potential consequences of a given exposure and estimates the likelihood of establishment and spread, and the overall effect/impact of establishment and spread. The unrestricted risk estimate is the combination of the likelihood of entry, exposure and consequence assessments. </w:t>
      </w:r>
      <w:r w:rsidRPr="00DE2386">
        <w:t>The steps in determining the unrestricted risk estimate are shown in</w:t>
      </w:r>
      <w:r w:rsidR="003524D0">
        <w:t xml:space="preserve"> </w:t>
      </w:r>
      <w:r w:rsidR="003524D0">
        <w:fldChar w:fldCharType="begin"/>
      </w:r>
      <w:r w:rsidR="003524D0">
        <w:instrText xml:space="preserve"> REF _Ref124344644 \h </w:instrText>
      </w:r>
      <w:r w:rsidR="003524D0">
        <w:fldChar w:fldCharType="separate"/>
      </w:r>
      <w:r w:rsidR="008C1604">
        <w:t xml:space="preserve">Figure </w:t>
      </w:r>
      <w:r w:rsidR="008C1604">
        <w:rPr>
          <w:noProof/>
        </w:rPr>
        <w:t>1</w:t>
      </w:r>
      <w:r w:rsidR="003524D0">
        <w:fldChar w:fldCharType="end"/>
      </w:r>
      <w:r w:rsidRPr="00DE2386">
        <w:t>.</w:t>
      </w:r>
    </w:p>
    <w:p w14:paraId="43E799E7" w14:textId="11F46875" w:rsidR="007E45B9" w:rsidRDefault="001C188C" w:rsidP="001C188C">
      <w:pPr>
        <w:pStyle w:val="Caption"/>
      </w:pPr>
      <w:bookmarkStart w:id="69" w:name="_Ref124344644"/>
      <w:bookmarkStart w:id="70" w:name="_Toc137216266"/>
      <w:r>
        <w:t xml:space="preserve">Figure </w:t>
      </w:r>
      <w:fldSimple w:instr=" SEQ Figure \* ARABIC ">
        <w:r w:rsidR="008C1604">
          <w:rPr>
            <w:noProof/>
          </w:rPr>
          <w:t>1</w:t>
        </w:r>
      </w:fldSimple>
      <w:bookmarkEnd w:id="69"/>
      <w:r>
        <w:t xml:space="preserve"> </w:t>
      </w:r>
      <w:r w:rsidRPr="00200122">
        <w:t>Steps in the risk assessment process</w:t>
      </w:r>
      <w:bookmarkEnd w:id="70"/>
    </w:p>
    <w:p w14:paraId="42EC22AD" w14:textId="77FB28DA" w:rsidR="001C188C" w:rsidRPr="001C188C" w:rsidRDefault="001C188C" w:rsidP="001C188C">
      <w:r w:rsidRPr="00FB2127">
        <w:rPr>
          <w:noProof/>
          <w:lang w:eastAsia="en-AU"/>
        </w:rPr>
        <w:drawing>
          <wp:inline distT="0" distB="0" distL="0" distR="0" wp14:anchorId="795B2382" wp14:editId="17B8D0C7">
            <wp:extent cx="5759450" cy="1378879"/>
            <wp:effectExtent l="0" t="0" r="0" b="0"/>
            <wp:docPr id="5" name="Picture 5" descr="Figure 1 Steps in the risk assessment process.&#10;&#10;Figure showing the steps in the risk assessment process. The entry assessment assesses the likelihood that the hazard is present in the exporting country and its arrival at the Australian border. The exposure assessment assess the likelihood of exposure of susceptible animals to the hazard. The consequence assessment assesses the likelihood of establishment and spread of the hazard in susceptible animal populations and the adverse impacts or overall effects that would result due to the out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1 Steps in the risk assessment process.&#10;&#10;Figure showing the steps in the risk assessment process. The entry assessment assesses the likelihood that the hazard is present in the exporting country and its arrival at the Australian border. The exposure assessment assess the likelihood of exposure of susceptible animals to the hazard. The consequence assessment assesses the likelihood of establishment and spread of the hazard in susceptible animal populations and the adverse impacts or overall effects that would result due to the outbreak."/>
                    <pic:cNvPicPr/>
                  </pic:nvPicPr>
                  <pic:blipFill>
                    <a:blip r:embed="rId35"/>
                    <a:stretch>
                      <a:fillRect/>
                    </a:stretch>
                  </pic:blipFill>
                  <pic:spPr>
                    <a:xfrm>
                      <a:off x="0" y="0"/>
                      <a:ext cx="5759450" cy="1378879"/>
                    </a:xfrm>
                    <a:prstGeom prst="rect">
                      <a:avLst/>
                    </a:prstGeom>
                  </pic:spPr>
                </pic:pic>
              </a:graphicData>
            </a:graphic>
          </wp:inline>
        </w:drawing>
      </w:r>
    </w:p>
    <w:p w14:paraId="79772934" w14:textId="1284B64C" w:rsidR="00031281" w:rsidRDefault="001C188C" w:rsidP="001C188C">
      <w:r>
        <w:t>A review of scientific literature was conducted and contact with relevant experts sought, where necessary, for each hazard retained for risk assessment. Assumptions and judgements that were made in drawing conclusions for each hazard were documented in the relevant risk assessment chapters. Based on this information, a decision was made whether or not to continue with the risk assessment for the relevant hazard.</w:t>
      </w:r>
    </w:p>
    <w:p w14:paraId="3B8DAEDB" w14:textId="77777777" w:rsidR="001C188C" w:rsidRDefault="001C188C" w:rsidP="001C188C">
      <w:pPr>
        <w:pStyle w:val="Heading4"/>
      </w:pPr>
      <w:r>
        <w:t>Evaluating and reporting likelihoods</w:t>
      </w:r>
    </w:p>
    <w:p w14:paraId="4579D662" w14:textId="2D651E5E" w:rsidR="001C188C" w:rsidRDefault="001C188C" w:rsidP="001C188C">
      <w:r>
        <w:t>Likelihood estimations made in this risk assessment were based on information available in the scientific literature, unpublished data, as well as the expert judgement of the department and other experts. This BIRA used a qualitative approach. The likelihood of entry, exposure or establishment and spread occurring was evaluated and reported using qualitative likelihood descriptors as described in</w:t>
      </w:r>
      <w:r w:rsidR="00F368CD">
        <w:t xml:space="preserve"> </w:t>
      </w:r>
      <w:r w:rsidR="00F368CD">
        <w:fldChar w:fldCharType="begin"/>
      </w:r>
      <w:r w:rsidR="00F368CD">
        <w:instrText xml:space="preserve"> REF _Ref124329975 \h </w:instrText>
      </w:r>
      <w:r w:rsidR="00F368CD">
        <w:fldChar w:fldCharType="separate"/>
      </w:r>
      <w:r w:rsidR="008C1604">
        <w:t xml:space="preserve">Table </w:t>
      </w:r>
      <w:r w:rsidR="008C1604">
        <w:rPr>
          <w:noProof/>
        </w:rPr>
        <w:t>4</w:t>
      </w:r>
      <w:r w:rsidR="00F368CD">
        <w:fldChar w:fldCharType="end"/>
      </w:r>
      <w:r>
        <w:t>.</w:t>
      </w:r>
    </w:p>
    <w:p w14:paraId="5F629E5B" w14:textId="0FB623DD" w:rsidR="001C188C" w:rsidRDefault="001C188C" w:rsidP="001C188C">
      <w:pPr>
        <w:pStyle w:val="Caption"/>
      </w:pPr>
      <w:bookmarkStart w:id="71" w:name="_Ref124329975"/>
      <w:bookmarkStart w:id="72" w:name="_Ref124344727"/>
      <w:bookmarkStart w:id="73" w:name="_Toc137216234"/>
      <w:r>
        <w:t xml:space="preserve">Table </w:t>
      </w:r>
      <w:fldSimple w:instr=" SEQ Table \* ARABIC ">
        <w:r w:rsidR="008C1604">
          <w:rPr>
            <w:noProof/>
          </w:rPr>
          <w:t>4</w:t>
        </w:r>
      </w:fldSimple>
      <w:bookmarkEnd w:id="71"/>
      <w:r>
        <w:t xml:space="preserve"> Nomenclature for qualitative likelihoods</w:t>
      </w:r>
      <w:bookmarkEnd w:id="72"/>
      <w:bookmarkEnd w:id="73"/>
    </w:p>
    <w:tbl>
      <w:tblPr>
        <w:tblStyle w:val="TableGrid"/>
        <w:tblW w:w="5000" w:type="pct"/>
        <w:tblBorders>
          <w:left w:val="none" w:sz="0" w:space="0" w:color="auto"/>
          <w:right w:val="none" w:sz="0" w:space="0" w:color="auto"/>
        </w:tblBorders>
        <w:tblLook w:val="04A0" w:firstRow="1" w:lastRow="0" w:firstColumn="1" w:lastColumn="0" w:noHBand="0" w:noVBand="1"/>
      </w:tblPr>
      <w:tblGrid>
        <w:gridCol w:w="2300"/>
        <w:gridCol w:w="6770"/>
      </w:tblGrid>
      <w:tr w:rsidR="001C188C" w:rsidRPr="00200122" w14:paraId="619734ED" w14:textId="77777777" w:rsidTr="00996AAF">
        <w:trPr>
          <w:cantSplit/>
          <w:tblHeader/>
        </w:trPr>
        <w:tc>
          <w:tcPr>
            <w:tcW w:w="1268" w:type="pct"/>
            <w:tcBorders>
              <w:right w:val="nil"/>
            </w:tcBorders>
          </w:tcPr>
          <w:p w14:paraId="195A8D5D" w14:textId="77777777" w:rsidR="001C188C" w:rsidRPr="00200122" w:rsidRDefault="001C188C" w:rsidP="007B65B5">
            <w:pPr>
              <w:pStyle w:val="TableHeading"/>
            </w:pPr>
            <w:bookmarkStart w:id="74" w:name="Title_4"/>
            <w:r w:rsidRPr="00200122">
              <w:t>Likelihood</w:t>
            </w:r>
          </w:p>
        </w:tc>
        <w:tc>
          <w:tcPr>
            <w:tcW w:w="3732" w:type="pct"/>
            <w:tcBorders>
              <w:left w:val="nil"/>
            </w:tcBorders>
          </w:tcPr>
          <w:p w14:paraId="41EDF9DC" w14:textId="77777777" w:rsidR="001C188C" w:rsidRPr="00200122" w:rsidRDefault="001C188C" w:rsidP="007B65B5">
            <w:pPr>
              <w:pStyle w:val="TableHeading"/>
            </w:pPr>
            <w:r w:rsidRPr="00200122">
              <w:t>Descriptive definition</w:t>
            </w:r>
          </w:p>
        </w:tc>
      </w:tr>
      <w:tr w:rsidR="001C188C" w:rsidRPr="00200122" w14:paraId="53306527" w14:textId="77777777" w:rsidTr="00996AAF">
        <w:trPr>
          <w:cantSplit/>
        </w:trPr>
        <w:tc>
          <w:tcPr>
            <w:tcW w:w="1268" w:type="pct"/>
            <w:tcBorders>
              <w:right w:val="nil"/>
            </w:tcBorders>
          </w:tcPr>
          <w:p w14:paraId="00D6574C" w14:textId="77777777" w:rsidR="001C188C" w:rsidRPr="00200122" w:rsidRDefault="001C188C" w:rsidP="007B65B5">
            <w:pPr>
              <w:pStyle w:val="TableText"/>
            </w:pPr>
            <w:r w:rsidRPr="00200122">
              <w:t>High</w:t>
            </w:r>
          </w:p>
        </w:tc>
        <w:tc>
          <w:tcPr>
            <w:tcW w:w="3732" w:type="pct"/>
            <w:tcBorders>
              <w:left w:val="nil"/>
            </w:tcBorders>
          </w:tcPr>
          <w:p w14:paraId="39DFA101" w14:textId="77777777" w:rsidR="001C188C" w:rsidRPr="00200122" w:rsidRDefault="001C188C" w:rsidP="007B65B5">
            <w:pPr>
              <w:pStyle w:val="TableText"/>
            </w:pPr>
            <w:r w:rsidRPr="00200122">
              <w:t>The event would be very likely to occur</w:t>
            </w:r>
          </w:p>
        </w:tc>
      </w:tr>
      <w:tr w:rsidR="001C188C" w:rsidRPr="00200122" w14:paraId="3F3105CD" w14:textId="77777777" w:rsidTr="00996AAF">
        <w:trPr>
          <w:cantSplit/>
        </w:trPr>
        <w:tc>
          <w:tcPr>
            <w:tcW w:w="1268" w:type="pct"/>
            <w:tcBorders>
              <w:right w:val="nil"/>
            </w:tcBorders>
          </w:tcPr>
          <w:p w14:paraId="02A55A8B" w14:textId="77777777" w:rsidR="001C188C" w:rsidRPr="00200122" w:rsidRDefault="001C188C" w:rsidP="007B65B5">
            <w:pPr>
              <w:pStyle w:val="TableText"/>
            </w:pPr>
            <w:r w:rsidRPr="00200122">
              <w:t>Moderate</w:t>
            </w:r>
          </w:p>
        </w:tc>
        <w:tc>
          <w:tcPr>
            <w:tcW w:w="3732" w:type="pct"/>
            <w:tcBorders>
              <w:left w:val="nil"/>
            </w:tcBorders>
          </w:tcPr>
          <w:p w14:paraId="1C8F4404" w14:textId="77777777" w:rsidR="001C188C" w:rsidRPr="00200122" w:rsidRDefault="001C188C" w:rsidP="007B65B5">
            <w:pPr>
              <w:pStyle w:val="TableText"/>
            </w:pPr>
            <w:r w:rsidRPr="00200122">
              <w:t>The event would occur with an even probability</w:t>
            </w:r>
          </w:p>
        </w:tc>
      </w:tr>
      <w:tr w:rsidR="001C188C" w:rsidRPr="00200122" w14:paraId="5BD789DC" w14:textId="77777777" w:rsidTr="00996AAF">
        <w:trPr>
          <w:cantSplit/>
        </w:trPr>
        <w:tc>
          <w:tcPr>
            <w:tcW w:w="1268" w:type="pct"/>
            <w:tcBorders>
              <w:right w:val="nil"/>
            </w:tcBorders>
          </w:tcPr>
          <w:p w14:paraId="56B86ABB" w14:textId="77777777" w:rsidR="001C188C" w:rsidRPr="00200122" w:rsidRDefault="001C188C" w:rsidP="007B65B5">
            <w:pPr>
              <w:pStyle w:val="TableText"/>
            </w:pPr>
            <w:r w:rsidRPr="00200122">
              <w:t>Low</w:t>
            </w:r>
          </w:p>
        </w:tc>
        <w:tc>
          <w:tcPr>
            <w:tcW w:w="3732" w:type="pct"/>
            <w:tcBorders>
              <w:left w:val="nil"/>
            </w:tcBorders>
          </w:tcPr>
          <w:p w14:paraId="7BE358EE" w14:textId="77777777" w:rsidR="001C188C" w:rsidRPr="00200122" w:rsidRDefault="001C188C" w:rsidP="007B65B5">
            <w:pPr>
              <w:pStyle w:val="TableText"/>
            </w:pPr>
            <w:r w:rsidRPr="00200122">
              <w:t>The event would be unlikely to occur</w:t>
            </w:r>
          </w:p>
        </w:tc>
      </w:tr>
      <w:tr w:rsidR="001C188C" w:rsidRPr="00200122" w14:paraId="5EEA85F4" w14:textId="77777777" w:rsidTr="00996AAF">
        <w:trPr>
          <w:cantSplit/>
        </w:trPr>
        <w:tc>
          <w:tcPr>
            <w:tcW w:w="1268" w:type="pct"/>
            <w:tcBorders>
              <w:right w:val="nil"/>
            </w:tcBorders>
          </w:tcPr>
          <w:p w14:paraId="76D0B03C" w14:textId="77777777" w:rsidR="001C188C" w:rsidRPr="00200122" w:rsidRDefault="001C188C" w:rsidP="007B65B5">
            <w:pPr>
              <w:pStyle w:val="TableText"/>
            </w:pPr>
            <w:r w:rsidRPr="00200122">
              <w:t>Very low</w:t>
            </w:r>
          </w:p>
        </w:tc>
        <w:tc>
          <w:tcPr>
            <w:tcW w:w="3732" w:type="pct"/>
            <w:tcBorders>
              <w:left w:val="nil"/>
            </w:tcBorders>
          </w:tcPr>
          <w:p w14:paraId="3F05DC8B" w14:textId="77777777" w:rsidR="001C188C" w:rsidRPr="00200122" w:rsidRDefault="001C188C" w:rsidP="007B65B5">
            <w:pPr>
              <w:pStyle w:val="TableText"/>
            </w:pPr>
            <w:r w:rsidRPr="00200122">
              <w:t>The event would be very unlikely to occur</w:t>
            </w:r>
          </w:p>
        </w:tc>
      </w:tr>
      <w:tr w:rsidR="001C188C" w:rsidRPr="00200122" w14:paraId="35223821" w14:textId="77777777" w:rsidTr="00996AAF">
        <w:trPr>
          <w:cantSplit/>
        </w:trPr>
        <w:tc>
          <w:tcPr>
            <w:tcW w:w="1268" w:type="pct"/>
            <w:tcBorders>
              <w:right w:val="nil"/>
            </w:tcBorders>
          </w:tcPr>
          <w:p w14:paraId="6621CA17" w14:textId="77777777" w:rsidR="001C188C" w:rsidRPr="00200122" w:rsidRDefault="001C188C" w:rsidP="007B65B5">
            <w:pPr>
              <w:pStyle w:val="TableText"/>
            </w:pPr>
            <w:r w:rsidRPr="00200122">
              <w:t>Extremely low</w:t>
            </w:r>
          </w:p>
        </w:tc>
        <w:tc>
          <w:tcPr>
            <w:tcW w:w="3732" w:type="pct"/>
            <w:tcBorders>
              <w:left w:val="nil"/>
            </w:tcBorders>
          </w:tcPr>
          <w:p w14:paraId="3952B623" w14:textId="77777777" w:rsidR="001C188C" w:rsidRPr="00200122" w:rsidRDefault="001C188C" w:rsidP="007B65B5">
            <w:pPr>
              <w:pStyle w:val="TableText"/>
            </w:pPr>
            <w:r w:rsidRPr="00200122">
              <w:t>The event would be extremely unlikely to occur</w:t>
            </w:r>
          </w:p>
        </w:tc>
      </w:tr>
      <w:tr w:rsidR="001C188C" w:rsidRPr="00200122" w14:paraId="7EC3D0C7" w14:textId="77777777" w:rsidTr="00996AAF">
        <w:trPr>
          <w:cantSplit/>
        </w:trPr>
        <w:tc>
          <w:tcPr>
            <w:tcW w:w="1268" w:type="pct"/>
            <w:tcBorders>
              <w:right w:val="nil"/>
            </w:tcBorders>
          </w:tcPr>
          <w:p w14:paraId="7CD0148A" w14:textId="77777777" w:rsidR="001C188C" w:rsidRPr="00200122" w:rsidRDefault="001C188C" w:rsidP="007B65B5">
            <w:pPr>
              <w:pStyle w:val="TableText"/>
            </w:pPr>
            <w:r w:rsidRPr="00200122">
              <w:t>Negligible</w:t>
            </w:r>
          </w:p>
        </w:tc>
        <w:tc>
          <w:tcPr>
            <w:tcW w:w="3732" w:type="pct"/>
            <w:tcBorders>
              <w:left w:val="nil"/>
            </w:tcBorders>
          </w:tcPr>
          <w:p w14:paraId="55B0E812" w14:textId="77777777" w:rsidR="001C188C" w:rsidRPr="00200122" w:rsidRDefault="001C188C" w:rsidP="007B65B5">
            <w:pPr>
              <w:pStyle w:val="TableText"/>
            </w:pPr>
            <w:r w:rsidRPr="00200122">
              <w:t>The event would almost certainly not occur</w:t>
            </w:r>
          </w:p>
        </w:tc>
      </w:tr>
      <w:bookmarkEnd w:id="74"/>
    </w:tbl>
    <w:p w14:paraId="4BBEA4C2" w14:textId="77777777" w:rsidR="001C188C" w:rsidRDefault="001C188C" w:rsidP="001C188C">
      <w:pPr>
        <w:pStyle w:val="Normalsmall"/>
      </w:pPr>
    </w:p>
    <w:p w14:paraId="15CDF5C7" w14:textId="45BF020E" w:rsidR="001C188C" w:rsidRPr="001C188C" w:rsidRDefault="001C188C" w:rsidP="001C188C">
      <w:r w:rsidRPr="001C188C">
        <w:t>Estimating the likelihoods associated with entry, exposure, and establishment and spread involved examining the various factors that influence those likelihoods. For example, the ability of the hazard to be present in subclinical animals is a key factor in determining the likelihood of the hazard entering Australia in a consignment of sturgeon.</w:t>
      </w:r>
    </w:p>
    <w:p w14:paraId="462447E7" w14:textId="77777777" w:rsidR="001C188C" w:rsidRDefault="001C188C" w:rsidP="001C188C">
      <w:pPr>
        <w:pStyle w:val="Heading4"/>
      </w:pPr>
      <w:bookmarkStart w:id="75" w:name="_Ref97017275"/>
      <w:r>
        <w:t>Entry Assessment</w:t>
      </w:r>
      <w:bookmarkEnd w:id="75"/>
    </w:p>
    <w:p w14:paraId="209B9B6F" w14:textId="3CC8ABAC" w:rsidR="001C188C" w:rsidRDefault="001C188C" w:rsidP="001C188C">
      <w:r>
        <w:t xml:space="preserve">The entry assessment considered an unrestricted single-entry scenario defined as the </w:t>
      </w:r>
      <w:r w:rsidRPr="008A5C0F">
        <w:t xml:space="preserve">importation of live sturgeon or their </w:t>
      </w:r>
      <w:r>
        <w:t>reproductive material</w:t>
      </w:r>
      <w:r w:rsidRPr="008A5C0F">
        <w:t xml:space="preserve"> </w:t>
      </w:r>
      <w:r w:rsidR="00707B30">
        <w:t xml:space="preserve">(including any associated wastes) </w:t>
      </w:r>
      <w:r w:rsidRPr="008A5C0F">
        <w:t>from all countries for aquaculture purposes</w:t>
      </w:r>
      <w:r>
        <w:t xml:space="preserve"> into </w:t>
      </w:r>
      <w:r w:rsidRPr="0054633E">
        <w:t>land-based semi-open aquaculture systems</w:t>
      </w:r>
      <w:r>
        <w:t>. It is considered that this scenario represents the highest biosecurity risk.</w:t>
      </w:r>
    </w:p>
    <w:p w14:paraId="2E96031E" w14:textId="77777777" w:rsidR="001C188C" w:rsidRDefault="001C188C" w:rsidP="001C188C">
      <w:r>
        <w:t>The entry assessment considered the predicted volume of product to be imported during a one-year period. Based on expected imports from a prospective sturgeon farmer, it is estimated that 50,000–100,000 eggs/year/farm will be imported into Australia over 2–3 consignments.</w:t>
      </w:r>
    </w:p>
    <w:p w14:paraId="4C026446" w14:textId="77777777" w:rsidR="001C188C" w:rsidRDefault="001C188C" w:rsidP="001C188C">
      <w:r>
        <w:t>Several factors were taken into account in determining the likelihood of a hazard entering Australia in imported live sturgeon or their reproductive material, including:</w:t>
      </w:r>
    </w:p>
    <w:p w14:paraId="12CDAB1F" w14:textId="3480DBBA" w:rsidR="001C188C" w:rsidRPr="001C188C" w:rsidRDefault="001C188C" w:rsidP="001C188C">
      <w:pPr>
        <w:pStyle w:val="ListBullet"/>
      </w:pPr>
      <w:r w:rsidRPr="001C188C">
        <w:t>the biological characteristics of the hazard in live sturgeon or their reproductive material</w:t>
      </w:r>
    </w:p>
    <w:p w14:paraId="772A87FE" w14:textId="77777777" w:rsidR="001C188C" w:rsidRPr="001C188C" w:rsidRDefault="001C188C" w:rsidP="001C188C">
      <w:pPr>
        <w:pStyle w:val="ListBullet"/>
      </w:pPr>
      <w:r w:rsidRPr="001C188C">
        <w:t>likelihood of detection of infected live sturgeon or reproductive material before export</w:t>
      </w:r>
    </w:p>
    <w:p w14:paraId="35B02345" w14:textId="77777777" w:rsidR="001C188C" w:rsidRPr="001C188C" w:rsidRDefault="001C188C" w:rsidP="001C188C">
      <w:pPr>
        <w:pStyle w:val="ListBullet"/>
      </w:pPr>
      <w:r w:rsidRPr="001C188C">
        <w:t>ability of the hazard to remain infectious through transport.</w:t>
      </w:r>
    </w:p>
    <w:p w14:paraId="4145DB9E" w14:textId="5CB9053F" w:rsidR="001C188C" w:rsidRDefault="001C188C" w:rsidP="001C188C">
      <w:r>
        <w:t xml:space="preserve">The absence of a hazard from a region is an important consideration in an entry assessment. The scope of this BIRA includes importation of live sturgeon or their reproductive material from all countries. Therefore, the entry assessment assumes that the hazards are present in all source countries. The amount of a hazard in live sturgeon or their reproductive material exported to Australia depends on many factors, including the biology of the hazard and the production system. Country, zone or compartment freedom from hazards is considered as a biosecurity measure during risk evaluation (see </w:t>
      </w:r>
      <w:hyperlink w:anchor="_Sourcing_from_disease-free" w:history="1">
        <w:r>
          <w:rPr>
            <w:rStyle w:val="Hyperlink"/>
          </w:rPr>
          <w:t>Sourcing from disease-free stocks</w:t>
        </w:r>
      </w:hyperlink>
      <w:r>
        <w:t>).</w:t>
      </w:r>
    </w:p>
    <w:p w14:paraId="3007162A" w14:textId="77777777" w:rsidR="001C188C" w:rsidRDefault="001C188C" w:rsidP="001C188C">
      <w:pPr>
        <w:pStyle w:val="Heading5"/>
      </w:pPr>
      <w:r>
        <w:t>Biological characteristics of the hazard in live sturgeon or their reproductive material</w:t>
      </w:r>
    </w:p>
    <w:p w14:paraId="5C1862E0" w14:textId="0BA5D393" w:rsidR="001C188C" w:rsidRDefault="00C73196" w:rsidP="001C188C">
      <w:r>
        <w:t>There are several</w:t>
      </w:r>
      <w:r w:rsidR="001C188C" w:rsidRPr="006416EA">
        <w:t xml:space="preserve"> biological factors of the hazards that are considered during the entry assessment.</w:t>
      </w:r>
    </w:p>
    <w:p w14:paraId="3E1F76F6" w14:textId="1FE7C160" w:rsidR="001C188C" w:rsidRPr="002D0A9A" w:rsidRDefault="001C188C" w:rsidP="002D0A9A">
      <w:pPr>
        <w:pStyle w:val="Heading6"/>
        <w:rPr>
          <w:rStyle w:val="Emphasis"/>
          <w:i/>
          <w:iCs w:val="0"/>
        </w:rPr>
      </w:pPr>
      <w:r w:rsidRPr="002D0A9A">
        <w:rPr>
          <w:rStyle w:val="Emphasis"/>
          <w:i/>
          <w:iCs w:val="0"/>
        </w:rPr>
        <w:t>Life cycle stage</w:t>
      </w:r>
    </w:p>
    <w:p w14:paraId="17F7AEC5" w14:textId="24C33E47" w:rsidR="001C188C" w:rsidRDefault="001C188C" w:rsidP="001C188C">
      <w:r>
        <w:t xml:space="preserve">The prevalence of infection and/or the expression of disease may vary with the life cycle stage of the host. For example, sturgeon nucleocytoplasmic large DNA virus (sNCLDV) outbreaks are most common when sturgeon are in the juvenile stage </w:t>
      </w:r>
      <w:r w:rsidR="00295283">
        <w:fldChar w:fldCharType="begin">
          <w:fldData xml:space="preserve">PEVuZE5vdGU+PENpdGU+PEF1dGhvcj5IZWRyaWNrPC9BdXRob3I+PFllYXI+MTk5MDwvWWVhcj48
UmVjTnVtPjM1MzI8L1JlY051bT48SURUZXh0PjE3NjY1PC9JRFRleHQ+PERpc3BsYXlUZXh0PihI
ZWRyaWNrIGV0IGFsLiAxOTkwOyBLdXJvYmUgZXQgYWwuIDIwMTE7IE11Z2V0dGkgZXQgYWwuIDIw
MjBiKTwvRGlzcGxheVRleHQ+PHJlY29yZD48cmVjLW51bWJlcj4zNTMyPC9yZWMtbnVtYmVyPjxm
b3JlaWduLWtleXM+PGtleSBhcHA9IkVOIiBkYi1pZD0iOTBhd3d0MjViZHB0d3RlZTI1ZHBweDVq
d3ZkZHAyc3RyMHN6IiB0aW1lc3RhbXA9IjE2NTIzOTY5MTAiIGd1aWQ9IjNhNjZiMjRhLWUyZDYt
NDkxYS1iNzhhLWU3MGI1NzgwNTVjYiI+MzUzMjwva2V5PjwvZm9yZWlnbi1rZXlzPjxyZWYtdHlw
ZSBuYW1lPSJKb3VybmFsIEFydGljbGVzIj4xNzwvcmVmLXR5cGU+PGNvbnRyaWJ1dG9ycz48YXV0
aG9ycz48YXV0aG9yPkhlZHJpY2ssIFIuUC48L2F1dGhvcj48YXV0aG9yPkdyb2ZmLCBKLk0uPC9h
dXRob3I+PGF1dGhvcj5NY0Rvd2VsbCwgVC48L2F1dGhvcj48YXV0aG9yPldpbmdmaWVsZCwgVy5I
LjwvYXV0aG9yPjwvYXV0aG9ycz48L2NvbnRyaWJ1dG9ycz48dGl0bGVzPjx0aXRsZT48c3R5bGUg
ZmFjZT0ibm9ybWFsIiBmb250PSJkZWZhdWx0IiBzaXplPSIxMDAlIj5BbiBpcmlkb3ZpcnVzIGlu
ZmVjdGlvbiBvZiB0aGUgaW50ZWd1bWVudCBvZiB0aGUgd2hpdGUgc3R1cmdlb24gPC9zdHlsZT48
c3R5bGUgZmFjZT0iaXRhbGljIiBmb250PSJkZWZhdWx0IiBzaXplPSIxMDAlIj5BY2lwZW5zZXIg
dHJhbnNtb250YW51czwvc3R5bGU+PC90aXRsZT48c2Vjb25kYXJ5LXRpdGxlPkRpc2Vhc2VzIG9m
IEFxdWF0aWMgT3JnYW5pc21zPC9zZWNvbmRhcnktdGl0bGU+PC90aXRsZXM+PHBlcmlvZGljYWw+
PGZ1bGwtdGl0bGU+RGlzZWFzZXMgb2YgQXF1YXRpYyBPcmdhbmlzbXM8L2Z1bGwtdGl0bGU+PC9w
ZXJpb2RpY2FsPjxwYWdlcz4zOS00NDwvcGFnZXM+PHZvbHVtZT44PC92b2x1bWU+PGtleXdvcmRz
PjxrZXl3b3JkPklyaWRvdmlyaWRhZTwva2V5d29yZD48a2V5d29yZD5Jcmlkb3ZpcnVzZXM8L2tl
eXdvcmQ+PGtleXdvcmQ+U3R1cmdlb248L2tleXdvcmQ+PC9rZXl3b3Jkcz48ZGF0ZXM+PHllYXI+
MTk5MDwveWVhcj48L2RhdGVzPjxvcmlnLXB1Yj5cXEFDVDAwMUNMMDRGUzA3XEJJT1NFQ1VSSVRZ
REFUQSRcRSBMaWJyYXJ5XEFuaW1hbCBDYXRhbG9ndWVcSFxIZWRyaWNrIGV0IGFsIDE5OTAgRU4x
NzY2NS5wZGY8L29yaWctcHViPjxsYWJlbD4xNzY2NTwvbGFiZWw+PHVybHM+PC91cmxzPjxjdXN0
b20xPmFxdWF0aWNzIGdtPC9jdXN0b20xPjxlbGVjdHJvbmljLXJlc291cmNlLW51bT5odHRwczov
L3d3dy5pbnQtcmVzLmNvbS9hcnRpY2xlcy9kYW8vOC9kMDA4cDAzOS5wZGY8L2VsZWN0cm9uaWMt
cmVzb3VyY2UtbnVtPjwvcmVjb3JkPjwvQ2l0ZT48Q2l0ZT48QXV0aG9yPk11Z2V0dGk8L0F1dGhv
cj48WWVhcj4yMDIwPC9ZZWFyPjxSZWNOdW0+MjI3MDQ8L1JlY051bT48SURUZXh0PjIzMDc1PC9J
RFRleHQ+PHJlY29yZD48cmVjLW51bWJlcj4yMjcwNDwvcmVjLW51bWJlcj48Zm9yZWlnbi1rZXlz
PjxrZXkgYXBwPSJFTiIgZGItaWQ9IjkwYXd3dDI1YmRwdHd0ZWUyNWRwcHg1and2ZGRwMnN0cjBz
eiIgdGltZXN0YW1wPSIxNjUyMzk4OTYzIiBndWlkPSI0ZGI0ZTFiMy1kZmUxLTQ5NzItOGViOS05
YjE1MDVkNGFjMTQiPjIyNzA0PC9rZXk+PC9mb3JlaWduLWtleXM+PHJlZi10eXBlIG5hbWU9Ikpv
dXJuYWwgQXJ0aWNsZXMiPjE3PC9yZWYtdHlwZT48Y29udHJpYnV0b3JzPjxhdXRob3JzPjxhdXRo
b3I+TXVnZXR0aSwgRC48L2F1dGhvcj48YXV0aG9yPlBhc3RvcmlubywgUC48L2F1dGhvcj48YXV0
aG9yPk1lbmNvbmksIFYuPC9hdXRob3I+PGF1dGhvcj5QZWRyb24sIEMuPC9hdXRob3I+PGF1dGhv
cj5QcmVhcm8sIE0uPC9hdXRob3I+PC9hdXRob3JzPjwvY29udHJpYnV0b3JzPjx0aXRsZXM+PHRp
dGxlPlRoZSBPbGQgYW5kIHRoZSBOZXcgb24gVmlyYWwgRGlzZWFzZXMgaW4gU3R1cmdlb248L3Rp
dGxlPjxzZWNvbmRhcnktdGl0bGU+UGF0aG9nZW5zPC9zZWNvbmRhcnktdGl0bGU+PGFsdC10aXRs
ZT5QYXRob2dlbnM8L2FsdC10aXRsZT48L3RpdGxlcz48cGVyaW9kaWNhbD48ZnVsbC10aXRsZT5Q
YXRob2dlbnM8L2Z1bGwtdGl0bGU+PC9wZXJpb2RpY2FsPjxhbHQtcGVyaW9kaWNhbD48ZnVsbC10
aXRsZT5QYXRob2dlbnM8L2Z1bGwtdGl0bGU+PC9hbHQtcGVyaW9kaWNhbD48cGFnZXM+MTQ2PC9w
YWdlcz48dm9sdW1lPjk8L3ZvbHVtZT48bnVtYmVyPjI8L251bWJlcj48a2V5d29yZHM+PGtleXdv
cmQ+QWNpcGVuc2VyIHNwcC4sIHN0dXJnZW9uIGZhcm08L2tleXdvcmQ+PGtleXdvcmQ+aGVycGVz
dmlydXNlczwva2V5d29yZD48a2V5d29yZD5zdHVyZ2VvbiBudWNsZW9jeXRvcGxhc21pYyBsYXJn
ZSBETkEgdmlydXNlczwva2V5d29yZD48a2V5d29yZD53aGl0ZSBzdHVyZ2VvbiBhZGVub3ZpcnVz
PC9rZXl3b3JkPjwva2V5d29yZHM+PGRhdGVzPjx5ZWFyPjIwMjA8L3llYXI+PC9kYXRlcz48cHVi
bGlzaGVyPk1EUEk8L3B1Ymxpc2hlcj48b3JpZy1wdWI+XFxBQ1QwMDFDTDA0RlMwN1xCSU9TRUNV
UklUWURBVEEkXEUgTGlicmFyeVxBbmltYWwgQ2F0YWxvZ3VlXE1cTXVnZXR0aSBldCBhbCAyMDIw
IEVOMjMwNzUucGRmPC9vcmlnLXB1Yj48aXNibj4yMDc2LTA4MTc8L2lzYm4+PGxhYmVsPjIzMDc1
PC9sYWJlbD48dXJscz48L3VybHM+PGN1c3RvbTE+U3R1cmdlb25fWUdDPC9jdXN0b20xPjxlbGVj
dHJvbmljLXJlc291cmNlLW51bT5odHRwczovL3d3dy5uY2JpLm5sbS5uaWguZ292L3BtYy9hcnRp
Y2xlcy9QTUM3MTY4NTkxLzwvZWxlY3Ryb25pYy1yZXNvdXJjZS1udW0+PC9yZWNvcmQ+PC9DaXRl
PjxDaXRlPjxBdXRob3I+S3Vyb2JlPC9BdXRob3I+PFllYXI+MjAxMTwvWWVhcj48UmVjTnVtPjE2
NTI3PC9SZWNOdW0+PElEVGV4dD4xODIwNTwvSURUZXh0PjxyZWNvcmQ+PHJlYy1udW1iZXI+MTY1
Mjc8L3JlYy1udW1iZXI+PGZvcmVpZ24ta2V5cz48a2V5IGFwcD0iRU4iIGRiLWlkPSI5MGF3d3Qy
NWJkcHR3dGVlMjVkcHB4NWp3dmRkcDJzdHIwc3oiIHRpbWVzdGFtcD0iMTY1MjM5ODA5MyIgZ3Vp
ZD0iNjc3NjEyYjEtNTEzNC00MjkzLWE5YmEtNDlmYWQ2ZmEwMDYxIj4xNjUyNzwva2V5PjwvZm9y
ZWlnbi1rZXlzPjxyZWYtdHlwZSBuYW1lPSJKb3VybmFsIEFydGljbGVzIj4xNzwvcmVmLXR5cGU+
PGNvbnRyaWJ1dG9ycz48YXV0aG9ycz48YXV0aG9yPkt1cm9iZSwgVC48L2F1dGhvcj48YXV0aG9y
Pk1hY0Nvbm5lbGwsIEUuPC9hdXRob3I+PGF1dGhvcj5IdWRzb24sIEMuPC9hdXRob3I+PGF1dGhv
cj5NY0Rvd2VsbCwgVC4gUy48L2F1dGhvcj48YXV0aG9yPk1hcmRvbmVzLCBGLiBPLjwvYXV0aG9y
PjxhdXRob3I+SGVkcmljaywgUi4gUC48L2F1dGhvcj48L2F1dGhvcnM+PC9jb250cmlidXRvcnM+
PHRpdGxlcz48dGl0bGU+SXJpZG92aXJ1cyBpbmZlY3Rpb25zIGFtb25nIG1pc3NvdXJpIHJpdmVy
IHN0dXJnZW9uOiBpbml0aWFsIGNoYXJhY3Rlcml6YXRpb24sIHRyYW5zbWlzc2lvbiwgYW5kIGV2
aWRlbmNlIGZvciBlc3RhYmxpc2htZW50IG9mIGEgY2FycmllciBzdGF0ZTwvdGl0bGU+PHNlY29u
ZGFyeS10aXRsZT5Kb3VybmFsIG9mIEFxdWF0aWMgQW5pbWFsIEhlYWx0aDwvc2Vjb25kYXJ5LXRp
dGxlPjwvdGl0bGVzPjxwZXJpb2RpY2FsPjxmdWxsLXRpdGxlPkpvdXJuYWwgb2YgQXF1YXRpYyBB
bmltYWwgSGVhbHRoPC9mdWxsLXRpdGxlPjwvcGVyaW9kaWNhbD48cGFnZXM+OS0xODwvcGFnZXM+
PHZvbHVtZT4yMzwvdm9sdW1lPjxudW1iZXI+MTwvbnVtYmVyPjxkYXRlcz48eWVhcj4yMDExPC95
ZWFyPjwvZGF0ZXM+PG9yaWctcHViPlxcQUNUMDAxQ0wwNEZTMDdcQklPU0VDVVJJVFlEQVRBJFxF
IExpYnJhcnlcQW5pbWFsIENhdGFsb2d1ZVxLXEt1cm9iZSBldCBhbCAyMDExIEVOMTgyMDUucGRm
PC9vcmlnLXB1Yj48bGFiZWw+MTgyMDU8L2xhYmVsPjx1cmxzPjwvdXJscz48Y3VzdG9tMT5LRzwv
Y3VzdG9tMT48ZWxlY3Ryb25pYy1yZXNvdXJjZS1udW0+aHR0cDovL2R4LmRvaS5vcmcvMTAuMTA4
MC8wODk5NzY1OS4yMDExLjU0NTY5NzwvZWxlY3Ryb25pYy1yZXNvdXJjZS1udW0+PC9yZWNvcmQ+
PC9DaXRlPjwvRW5kTm90ZT5=
</w:fldData>
        </w:fldChar>
      </w:r>
      <w:r w:rsidR="00295283">
        <w:instrText xml:space="preserve"> ADDIN EN.CITE </w:instrText>
      </w:r>
      <w:r w:rsidR="00295283">
        <w:fldChar w:fldCharType="begin">
          <w:fldData xml:space="preserve">PEVuZE5vdGU+PENpdGU+PEF1dGhvcj5IZWRyaWNrPC9BdXRob3I+PFllYXI+MTk5MDwvWWVhcj48
UmVjTnVtPjM1MzI8L1JlY051bT48SURUZXh0PjE3NjY1PC9JRFRleHQ+PERpc3BsYXlUZXh0PihI
ZWRyaWNrIGV0IGFsLiAxOTkwOyBLdXJvYmUgZXQgYWwuIDIwMTE7IE11Z2V0dGkgZXQgYWwuIDIw
MjBiKTwvRGlzcGxheVRleHQ+PHJlY29yZD48cmVjLW51bWJlcj4zNTMyPC9yZWMtbnVtYmVyPjxm
b3JlaWduLWtleXM+PGtleSBhcHA9IkVOIiBkYi1pZD0iOTBhd3d0MjViZHB0d3RlZTI1ZHBweDVq
d3ZkZHAyc3RyMHN6IiB0aW1lc3RhbXA9IjE2NTIzOTY5MTAiIGd1aWQ9IjNhNjZiMjRhLWUyZDYt
NDkxYS1iNzhhLWU3MGI1NzgwNTVjYiI+MzUzMjwva2V5PjwvZm9yZWlnbi1rZXlzPjxyZWYtdHlw
ZSBuYW1lPSJKb3VybmFsIEFydGljbGVzIj4xNzwvcmVmLXR5cGU+PGNvbnRyaWJ1dG9ycz48YXV0
aG9ycz48YXV0aG9yPkhlZHJpY2ssIFIuUC48L2F1dGhvcj48YXV0aG9yPkdyb2ZmLCBKLk0uPC9h
dXRob3I+PGF1dGhvcj5NY0Rvd2VsbCwgVC48L2F1dGhvcj48YXV0aG9yPldpbmdmaWVsZCwgVy5I
LjwvYXV0aG9yPjwvYXV0aG9ycz48L2NvbnRyaWJ1dG9ycz48dGl0bGVzPjx0aXRsZT48c3R5bGUg
ZmFjZT0ibm9ybWFsIiBmb250PSJkZWZhdWx0IiBzaXplPSIxMDAlIj5BbiBpcmlkb3ZpcnVzIGlu
ZmVjdGlvbiBvZiB0aGUgaW50ZWd1bWVudCBvZiB0aGUgd2hpdGUgc3R1cmdlb24gPC9zdHlsZT48
c3R5bGUgZmFjZT0iaXRhbGljIiBmb250PSJkZWZhdWx0IiBzaXplPSIxMDAlIj5BY2lwZW5zZXIg
dHJhbnNtb250YW51czwvc3R5bGU+PC90aXRsZT48c2Vjb25kYXJ5LXRpdGxlPkRpc2Vhc2VzIG9m
IEFxdWF0aWMgT3JnYW5pc21zPC9zZWNvbmRhcnktdGl0bGU+PC90aXRsZXM+PHBlcmlvZGljYWw+
PGZ1bGwtdGl0bGU+RGlzZWFzZXMgb2YgQXF1YXRpYyBPcmdhbmlzbXM8L2Z1bGwtdGl0bGU+PC9w
ZXJpb2RpY2FsPjxwYWdlcz4zOS00NDwvcGFnZXM+PHZvbHVtZT44PC92b2x1bWU+PGtleXdvcmRz
PjxrZXl3b3JkPklyaWRvdmlyaWRhZTwva2V5d29yZD48a2V5d29yZD5Jcmlkb3ZpcnVzZXM8L2tl
eXdvcmQ+PGtleXdvcmQ+U3R1cmdlb248L2tleXdvcmQ+PC9rZXl3b3Jkcz48ZGF0ZXM+PHllYXI+
MTk5MDwveWVhcj48L2RhdGVzPjxvcmlnLXB1Yj5cXEFDVDAwMUNMMDRGUzA3XEJJT1NFQ1VSSVRZ
REFUQSRcRSBMaWJyYXJ5XEFuaW1hbCBDYXRhbG9ndWVcSFxIZWRyaWNrIGV0IGFsIDE5OTAgRU4x
NzY2NS5wZGY8L29yaWctcHViPjxsYWJlbD4xNzY2NTwvbGFiZWw+PHVybHM+PC91cmxzPjxjdXN0
b20xPmFxdWF0aWNzIGdtPC9jdXN0b20xPjxlbGVjdHJvbmljLXJlc291cmNlLW51bT5odHRwczov
L3d3dy5pbnQtcmVzLmNvbS9hcnRpY2xlcy9kYW8vOC9kMDA4cDAzOS5wZGY8L2VsZWN0cm9uaWMt
cmVzb3VyY2UtbnVtPjwvcmVjb3JkPjwvQ2l0ZT48Q2l0ZT48QXV0aG9yPk11Z2V0dGk8L0F1dGhv
cj48WWVhcj4yMDIwPC9ZZWFyPjxSZWNOdW0+MjI3MDQ8L1JlY051bT48SURUZXh0PjIzMDc1PC9J
RFRleHQ+PHJlY29yZD48cmVjLW51bWJlcj4yMjcwNDwvcmVjLW51bWJlcj48Zm9yZWlnbi1rZXlz
PjxrZXkgYXBwPSJFTiIgZGItaWQ9IjkwYXd3dDI1YmRwdHd0ZWUyNWRwcHg1and2ZGRwMnN0cjBz
eiIgdGltZXN0YW1wPSIxNjUyMzk4OTYzIiBndWlkPSI0ZGI0ZTFiMy1kZmUxLTQ5NzItOGViOS05
YjE1MDVkNGFjMTQiPjIyNzA0PC9rZXk+PC9mb3JlaWduLWtleXM+PHJlZi10eXBlIG5hbWU9Ikpv
dXJuYWwgQXJ0aWNsZXMiPjE3PC9yZWYtdHlwZT48Y29udHJpYnV0b3JzPjxhdXRob3JzPjxhdXRo
b3I+TXVnZXR0aSwgRC48L2F1dGhvcj48YXV0aG9yPlBhc3RvcmlubywgUC48L2F1dGhvcj48YXV0
aG9yPk1lbmNvbmksIFYuPC9hdXRob3I+PGF1dGhvcj5QZWRyb24sIEMuPC9hdXRob3I+PGF1dGhv
cj5QcmVhcm8sIE0uPC9hdXRob3I+PC9hdXRob3JzPjwvY29udHJpYnV0b3JzPjx0aXRsZXM+PHRp
dGxlPlRoZSBPbGQgYW5kIHRoZSBOZXcgb24gVmlyYWwgRGlzZWFzZXMgaW4gU3R1cmdlb248L3Rp
dGxlPjxzZWNvbmRhcnktdGl0bGU+UGF0aG9nZW5zPC9zZWNvbmRhcnktdGl0bGU+PGFsdC10aXRs
ZT5QYXRob2dlbnM8L2FsdC10aXRsZT48L3RpdGxlcz48cGVyaW9kaWNhbD48ZnVsbC10aXRsZT5Q
YXRob2dlbnM8L2Z1bGwtdGl0bGU+PC9wZXJpb2RpY2FsPjxhbHQtcGVyaW9kaWNhbD48ZnVsbC10
aXRsZT5QYXRob2dlbnM8L2Z1bGwtdGl0bGU+PC9hbHQtcGVyaW9kaWNhbD48cGFnZXM+MTQ2PC9w
YWdlcz48dm9sdW1lPjk8L3ZvbHVtZT48bnVtYmVyPjI8L251bWJlcj48a2V5d29yZHM+PGtleXdv
cmQ+QWNpcGVuc2VyIHNwcC4sIHN0dXJnZW9uIGZhcm08L2tleXdvcmQ+PGtleXdvcmQ+aGVycGVz
dmlydXNlczwva2V5d29yZD48a2V5d29yZD5zdHVyZ2VvbiBudWNsZW9jeXRvcGxhc21pYyBsYXJn
ZSBETkEgdmlydXNlczwva2V5d29yZD48a2V5d29yZD53aGl0ZSBzdHVyZ2VvbiBhZGVub3ZpcnVz
PC9rZXl3b3JkPjwva2V5d29yZHM+PGRhdGVzPjx5ZWFyPjIwMjA8L3llYXI+PC9kYXRlcz48cHVi
bGlzaGVyPk1EUEk8L3B1Ymxpc2hlcj48b3JpZy1wdWI+XFxBQ1QwMDFDTDA0RlMwN1xCSU9TRUNV
UklUWURBVEEkXEUgTGlicmFyeVxBbmltYWwgQ2F0YWxvZ3VlXE1cTXVnZXR0aSBldCBhbCAyMDIw
IEVOMjMwNzUucGRmPC9vcmlnLXB1Yj48aXNibj4yMDc2LTA4MTc8L2lzYm4+PGxhYmVsPjIzMDc1
PC9sYWJlbD48dXJscz48L3VybHM+PGN1c3RvbTE+U3R1cmdlb25fWUdDPC9jdXN0b20xPjxlbGVj
dHJvbmljLXJlc291cmNlLW51bT5odHRwczovL3d3dy5uY2JpLm5sbS5uaWguZ292L3BtYy9hcnRp
Y2xlcy9QTUM3MTY4NTkxLzwvZWxlY3Ryb25pYy1yZXNvdXJjZS1udW0+PC9yZWNvcmQ+PC9DaXRl
PjxDaXRlPjxBdXRob3I+S3Vyb2JlPC9BdXRob3I+PFllYXI+MjAxMTwvWWVhcj48UmVjTnVtPjE2
NTI3PC9SZWNOdW0+PElEVGV4dD4xODIwNTwvSURUZXh0PjxyZWNvcmQ+PHJlYy1udW1iZXI+MTY1
Mjc8L3JlYy1udW1iZXI+PGZvcmVpZ24ta2V5cz48a2V5IGFwcD0iRU4iIGRiLWlkPSI5MGF3d3Qy
NWJkcHR3dGVlMjVkcHB4NWp3dmRkcDJzdHIwc3oiIHRpbWVzdGFtcD0iMTY1MjM5ODA5MyIgZ3Vp
ZD0iNjc3NjEyYjEtNTEzNC00MjkzLWE5YmEtNDlmYWQ2ZmEwMDYxIj4xNjUyNzwva2V5PjwvZm9y
ZWlnbi1rZXlzPjxyZWYtdHlwZSBuYW1lPSJKb3VybmFsIEFydGljbGVzIj4xNzwvcmVmLXR5cGU+
PGNvbnRyaWJ1dG9ycz48YXV0aG9ycz48YXV0aG9yPkt1cm9iZSwgVC48L2F1dGhvcj48YXV0aG9y
Pk1hY0Nvbm5lbGwsIEUuPC9hdXRob3I+PGF1dGhvcj5IdWRzb24sIEMuPC9hdXRob3I+PGF1dGhv
cj5NY0Rvd2VsbCwgVC4gUy48L2F1dGhvcj48YXV0aG9yPk1hcmRvbmVzLCBGLiBPLjwvYXV0aG9y
PjxhdXRob3I+SGVkcmljaywgUi4gUC48L2F1dGhvcj48L2F1dGhvcnM+PC9jb250cmlidXRvcnM+
PHRpdGxlcz48dGl0bGU+SXJpZG92aXJ1cyBpbmZlY3Rpb25zIGFtb25nIG1pc3NvdXJpIHJpdmVy
IHN0dXJnZW9uOiBpbml0aWFsIGNoYXJhY3Rlcml6YXRpb24sIHRyYW5zbWlzc2lvbiwgYW5kIGV2
aWRlbmNlIGZvciBlc3RhYmxpc2htZW50IG9mIGEgY2FycmllciBzdGF0ZTwvdGl0bGU+PHNlY29u
ZGFyeS10aXRsZT5Kb3VybmFsIG9mIEFxdWF0aWMgQW5pbWFsIEhlYWx0aDwvc2Vjb25kYXJ5LXRp
dGxlPjwvdGl0bGVzPjxwZXJpb2RpY2FsPjxmdWxsLXRpdGxlPkpvdXJuYWwgb2YgQXF1YXRpYyBB
bmltYWwgSGVhbHRoPC9mdWxsLXRpdGxlPjwvcGVyaW9kaWNhbD48cGFnZXM+OS0xODwvcGFnZXM+
PHZvbHVtZT4yMzwvdm9sdW1lPjxudW1iZXI+MTwvbnVtYmVyPjxkYXRlcz48eWVhcj4yMDExPC95
ZWFyPjwvZGF0ZXM+PG9yaWctcHViPlxcQUNUMDAxQ0wwNEZTMDdcQklPU0VDVVJJVFlEQVRBJFxF
IExpYnJhcnlcQW5pbWFsIENhdGFsb2d1ZVxLXEt1cm9iZSBldCBhbCAyMDExIEVOMTgyMDUucGRm
PC9vcmlnLXB1Yj48bGFiZWw+MTgyMDU8L2xhYmVsPjx1cmxzPjwvdXJscz48Y3VzdG9tMT5LRzwv
Y3VzdG9tMT48ZWxlY3Ryb25pYy1yZXNvdXJjZS1udW0+aHR0cDovL2R4LmRvaS5vcmcvMTAuMTA4
MC8wODk5NzY1OS4yMDExLjU0NTY5NzwvZWxlY3Ryb25pYy1yZXNvdXJjZS1udW0+PC9yZWNvcmQ+
PC9DaXRlPjwvRW5kTm90ZT5=
</w:fldData>
        </w:fldChar>
      </w:r>
      <w:r w:rsidR="00295283">
        <w:instrText xml:space="preserve"> ADDIN EN.CITE.DATA </w:instrText>
      </w:r>
      <w:r w:rsidR="00295283">
        <w:fldChar w:fldCharType="end"/>
      </w:r>
      <w:r w:rsidR="00295283">
        <w:fldChar w:fldCharType="separate"/>
      </w:r>
      <w:r w:rsidR="00295283">
        <w:rPr>
          <w:noProof/>
        </w:rPr>
        <w:t>(Hedrick et al. 1990; Kurobe et al. 2011; Mugetti et al. 2020b)</w:t>
      </w:r>
      <w:r w:rsidR="00295283">
        <w:fldChar w:fldCharType="end"/>
      </w:r>
      <w:r>
        <w:rPr>
          <w:rStyle w:val="Emphasis"/>
        </w:rPr>
        <w:t>.</w:t>
      </w:r>
      <w:r>
        <w:t xml:space="preserve"> </w:t>
      </w:r>
      <w:r w:rsidR="000E3085">
        <w:t xml:space="preserve">Fish </w:t>
      </w:r>
      <w:r>
        <w:t xml:space="preserve">that survive disease outbreaks at one life cycle stage can become carriers of infection at later life cycle stages. Such is the case with infectious haematopoietic necrosis virus (IHNV), where </w:t>
      </w:r>
      <w:r w:rsidRPr="00FD2C58">
        <w:rPr>
          <w:rStyle w:val="Emphasis"/>
        </w:rPr>
        <w:t>Oncorhynchus</w:t>
      </w:r>
      <w:r>
        <w:rPr>
          <w:rStyle w:val="Emphasis"/>
        </w:rPr>
        <w:t> </w:t>
      </w:r>
      <w:r w:rsidRPr="0031282B">
        <w:rPr>
          <w:rStyle w:val="Emphasis"/>
        </w:rPr>
        <w:t xml:space="preserve">nerka </w:t>
      </w:r>
      <w:r w:rsidRPr="00335E75">
        <w:t>(sockeye salmon)</w:t>
      </w:r>
      <w:r>
        <w:rPr>
          <w:rStyle w:val="Emphasis"/>
        </w:rPr>
        <w:t xml:space="preserve"> and </w:t>
      </w:r>
      <w:r w:rsidRPr="00FD2C58">
        <w:rPr>
          <w:rStyle w:val="Emphasis"/>
        </w:rPr>
        <w:t>Oncorhynchus</w:t>
      </w:r>
      <w:r>
        <w:rPr>
          <w:rStyle w:val="Emphasis"/>
        </w:rPr>
        <w:t> mykiss</w:t>
      </w:r>
      <w:r w:rsidRPr="0031282B">
        <w:rPr>
          <w:rStyle w:val="Emphasis"/>
        </w:rPr>
        <w:t xml:space="preserve"> </w:t>
      </w:r>
      <w:r w:rsidRPr="00335E75">
        <w:t>(rainbow trout) survivors</w:t>
      </w:r>
      <w:r w:rsidRPr="002B5D7D">
        <w:t xml:space="preserve"> </w:t>
      </w:r>
      <w:r>
        <w:t>remained infected with</w:t>
      </w:r>
      <w:r w:rsidRPr="002B5D7D">
        <w:t xml:space="preserve"> IHNV months to over one-year post-exposure </w:t>
      </w:r>
      <w:r w:rsidR="00295283">
        <w:fldChar w:fldCharType="begin">
          <w:fldData xml:space="preserve">PEVuZE5vdGU+PENpdGU+PEF1dGhvcj5NdWxsZXI8L0F1dGhvcj48WWVhcj4yMDE1PC9ZZWFyPjxS
ZWNOdW0+NDYxOTg8L1JlY051bT48SURUZXh0PjI0NjY2PC9JRFRleHQ+PERpc3BsYXlUZXh0PihE
cm9sZXQgZXQgYWwuIDE5OTU7IE11bGxlciBldCBhbC4gMjAxNSk8L0Rpc3BsYXlUZXh0PjxyZWNv
cmQ+PHJlYy1udW1iZXI+NDYxOTg8L3JlYy1udW1iZXI+PGZvcmVpZ24ta2V5cz48a2V5IGFwcD0i
RU4iIGRiLWlkPSI5MGF3d3QyNWJkcHR3dGVlMjVkcHB4NWp3dmRkcDJzdHIwc3oiIHRpbWVzdGFt
cD0iMTY1ODg5NDE0OSIgZ3VpZD0iZjE2NDA4ZWQtYmU3NC00MmZlLTk2NTItZGJkNzk1ODZhZDNi
Ij40NjE5ODwva2V5PjwvZm9yZWlnbi1rZXlzPjxyZWYtdHlwZSBuYW1lPSJKb3VybmFsIEFydGlj
bGVzIj4xNzwvcmVmLXR5cGU+PGNvbnRyaWJ1dG9ycz48YXV0aG9ycz48YXV0aG9yPk11bGxlciwg
QS48L2F1dGhvcj48YXV0aG9yPlN1dGhlcmxhbmQsIEIuSi5HLjwvYXV0aG9yPjxhdXRob3I+S29v
cCwgQi5GLjwvYXV0aG9yPjxhdXRob3I+Sm9obnNvbiwgUy5DLjwvYXV0aG9yPjxhdXRob3I+R2Fy
dmVyLCBLLkEuPC9hdXRob3I+PC9hdXRob3JzPjwvY29udHJpYnV0b3JzPjx0aXRsZXM+PHRpdGxl
PkluZmVjdGlvdXMgaGVtYXRvcG9pZXRpYyBuZWNyb3NpcyB2aXJ1cyAoSUhOVikgcGVyc2lzdGVu
Y2UgaW4gU29ja2V5ZSBTYWxtb246IGluZmx1ZW5jZSBvbiBicmFpbiB0cmFuc2NyaXB0b21lIGFu
ZCBzdWJzZXF1ZW50IHJlc3BvbnNlIHRvIHRoZSB2aXJhbCBtaW1pYyBwb2x5KEk6Qyk8L3RpdGxl
PjxzZWNvbmRhcnktdGl0bGU+Qk1DIEdlbm9taWNzPC9zZWNvbmRhcnktdGl0bGU+PC90aXRsZXM+
PHBlcmlvZGljYWw+PGZ1bGwtdGl0bGU+Qk1DIEdlbm9taWNzPC9mdWxsLXRpdGxlPjwvcGVyaW9k
aWNhbD48cGFnZXM+NjM0LTY1MzwvcGFnZXM+PHZvbHVtZT4xNjwvdm9sdW1lPjxrZXl3b3Jkcz48
a2V5d29yZD5Tb2NrZXllIFNhbG1vbjwva2V5d29yZD48a2V5d29yZD5JbmZlY3Rpb3VzIGhlbWF0
b3BvaWV0aWMgbmVjcm9zaXMgdmlydXMgKElITlYpPC9rZXl3b3JkPjxrZXl3b3JkPkJyYWluPC9r
ZXl3b3JkPjxrZXl3b3JkPklITlYgcGVyc2lzdGVuY2U8L2tleXdvcmQ+PGtleXdvcmQ+UG9seShJ
OkMpIGluamVjdGlvbjwva2V5d29yZD48a2V5d29yZD5JbW11bmUgcmVzcG9uc2U8L2tleXdvcmQ+
PGtleXdvcmQ+VHJhbnNjcmlwdG9taWNzPC9rZXl3b3JkPjwva2V5d29yZHM+PGRhdGVzPjx5ZWFy
PjIwMTU8L3llYXI+PC9kYXRlcz48b3JpZy1wdWI+XFxBQ1QwMDFDTDA0RlMwN1xCSU9TRUNVUklU
WURBVEEkXEUgTGlicmFyeVxBbmltYWwgQ2F0YWxvZ3VlXE1cTXVsbGVyIGV0IGFsIDIwMTUgRU4y
NDY2Ni5wZGY8L29yaWctcHViPjxsYWJlbD4yNDY2NjwvbGFiZWw+PHVybHM+PC91cmxzPjxjdXN0
b20xPnN0dXJnZW9uX0JNPC9jdXN0b20xPjxlbGVjdHJvbmljLXJlc291cmNlLW51bT5odHRwczov
L2RvaS5vcmcvMTAuMTE4Ni9zMTI4NjQtMDE1LTE3NTkteTwvZWxlY3Ryb25pYy1yZXNvdXJjZS1u
dW0+PC9yZWNvcmQ+PC9DaXRlPjxDaXRlPjxBdXRob3I+RHJvbGV0PC9BdXRob3I+PFllYXI+MTk5
NTwvWWVhcj48UmVjTnVtPjQ2MzEzPC9SZWNOdW0+PElEVGV4dD4yNDc3NjwvSURUZXh0PjxyZWNv
cmQ+PHJlYy1udW1iZXI+NDYzMTM8L3JlYy1udW1iZXI+PGZvcmVpZ24ta2V5cz48a2V5IGFwcD0i
RU4iIGRiLWlkPSI5MGF3d3QyNWJkcHR3dGVlMjVkcHB4NWp3dmRkcDJzdHIwc3oiIHRpbWVzdGFt
cD0iMTY1OTQwNjcxOSIgZ3VpZD0iZmY3MjUwNjctMTJlZi00NmMwLTk5NzUtNWNjYjRlNWIyZDI3
Ij40NjMxMzwva2V5PjwvZm9yZWlnbi1rZXlzPjxyZWYtdHlwZSBuYW1lPSJKb3VybmFsIEFydGlj
bGVzIj4xNzwvcmVmLXR5cGU+PGNvbnRyaWJ1dG9ycz48YXV0aG9ycz48YXV0aG9yPkRyb2xldCwg
Qi5TLjwvYXV0aG9yPjxhdXRob3I+Q2hpb3UsIFAuUC48L2F1dGhvcj48YXV0aG9yPkhlaWRlbCwg
Si48L2F1dGhvcj48YXV0aG9yPkxlb25nLCBKLjwvYXV0aG9yPjwvYXV0aG9ycz48L2NvbnRyaWJ1
dG9ycz48dGl0bGVzPjx0aXRsZT5EZXRlY3Rpb24gb2YgVHJ1bmNhdGVkIFZpcnVzIFBhcnRpY2xl
cyBpbiBhIFBlcnNpc3RlbnQgUk5BIFZpcnVzIEluZmVjdGlvbiBJbiBWaXZvPC90aXRsZT48c2Vj
b25kYXJ5LXRpdGxlPkpvdXJuYWwgb2YgVmlyb2xvZ3k8L3NlY29uZGFyeS10aXRsZT48L3RpdGxl
cz48cGVyaW9kaWNhbD48ZnVsbC10aXRsZT5Kb3VybmFsIG9mIFZpcm9sb2d5PC9mdWxsLXRpdGxl
PjwvcGVyaW9kaWNhbD48cGFnZXM+MjE0MC0yMTQ3PC9wYWdlcz48dm9sdW1lPjY5PC92b2x1bWU+
PG51bWJlcj40PC9udW1iZXI+PGRhdGVzPjx5ZWFyPjE5OTU8L3llYXI+PC9kYXRlcz48b3JpZy1w
dWI+XFxBQ1QwMDFDTDA0RlMwN1xCSU9TRUNVUklUWURBVEEkXEUgTGlicmFyeVxBbmltYWwgQ2F0
YWxvZ3VlXERcRHJvbGV0IGV0IGFsIDE5OTUgRU4yNDc3Ni5wZGY8L29yaWctcHViPjxsYWJlbD4y
NDc3NjwvbGFiZWw+PHVybHM+PC91cmxzPjxjdXN0b20xPnN0dXJnZW9uX0JNPC9jdXN0b20xPjxl
bGVjdHJvbmljLXJlc291cmNlLW51bT5odHRwczovL2RvaS5vcmcvMTAuMTEyOC9KVkkuNjkuNC4y
MTQwLTIxNDcuMTk5NTwvZWxlY3Ryb25pYy1yZXNvdXJjZS1udW0+PC9yZWNvcmQ+PC9DaXRlPjwv
RW5kTm90ZT4A
</w:fldData>
        </w:fldChar>
      </w:r>
      <w:r w:rsidR="00295283">
        <w:instrText xml:space="preserve"> ADDIN EN.CITE </w:instrText>
      </w:r>
      <w:r w:rsidR="00295283">
        <w:fldChar w:fldCharType="begin">
          <w:fldData xml:space="preserve">PEVuZE5vdGU+PENpdGU+PEF1dGhvcj5NdWxsZXI8L0F1dGhvcj48WWVhcj4yMDE1PC9ZZWFyPjxS
ZWNOdW0+NDYxOTg8L1JlY051bT48SURUZXh0PjI0NjY2PC9JRFRleHQ+PERpc3BsYXlUZXh0PihE
cm9sZXQgZXQgYWwuIDE5OTU7IE11bGxlciBldCBhbC4gMjAxNSk8L0Rpc3BsYXlUZXh0PjxyZWNv
cmQ+PHJlYy1udW1iZXI+NDYxOTg8L3JlYy1udW1iZXI+PGZvcmVpZ24ta2V5cz48a2V5IGFwcD0i
RU4iIGRiLWlkPSI5MGF3d3QyNWJkcHR3dGVlMjVkcHB4NWp3dmRkcDJzdHIwc3oiIHRpbWVzdGFt
cD0iMTY1ODg5NDE0OSIgZ3VpZD0iZjE2NDA4ZWQtYmU3NC00MmZlLTk2NTItZGJkNzk1ODZhZDNi
Ij40NjE5ODwva2V5PjwvZm9yZWlnbi1rZXlzPjxyZWYtdHlwZSBuYW1lPSJKb3VybmFsIEFydGlj
bGVzIj4xNzwvcmVmLXR5cGU+PGNvbnRyaWJ1dG9ycz48YXV0aG9ycz48YXV0aG9yPk11bGxlciwg
QS48L2F1dGhvcj48YXV0aG9yPlN1dGhlcmxhbmQsIEIuSi5HLjwvYXV0aG9yPjxhdXRob3I+S29v
cCwgQi5GLjwvYXV0aG9yPjxhdXRob3I+Sm9obnNvbiwgUy5DLjwvYXV0aG9yPjxhdXRob3I+R2Fy
dmVyLCBLLkEuPC9hdXRob3I+PC9hdXRob3JzPjwvY29udHJpYnV0b3JzPjx0aXRsZXM+PHRpdGxl
PkluZmVjdGlvdXMgaGVtYXRvcG9pZXRpYyBuZWNyb3NpcyB2aXJ1cyAoSUhOVikgcGVyc2lzdGVu
Y2UgaW4gU29ja2V5ZSBTYWxtb246IGluZmx1ZW5jZSBvbiBicmFpbiB0cmFuc2NyaXB0b21lIGFu
ZCBzdWJzZXF1ZW50IHJlc3BvbnNlIHRvIHRoZSB2aXJhbCBtaW1pYyBwb2x5KEk6Qyk8L3RpdGxl
PjxzZWNvbmRhcnktdGl0bGU+Qk1DIEdlbm9taWNzPC9zZWNvbmRhcnktdGl0bGU+PC90aXRsZXM+
PHBlcmlvZGljYWw+PGZ1bGwtdGl0bGU+Qk1DIEdlbm9taWNzPC9mdWxsLXRpdGxlPjwvcGVyaW9k
aWNhbD48cGFnZXM+NjM0LTY1MzwvcGFnZXM+PHZvbHVtZT4xNjwvdm9sdW1lPjxrZXl3b3Jkcz48
a2V5d29yZD5Tb2NrZXllIFNhbG1vbjwva2V5d29yZD48a2V5d29yZD5JbmZlY3Rpb3VzIGhlbWF0
b3BvaWV0aWMgbmVjcm9zaXMgdmlydXMgKElITlYpPC9rZXl3b3JkPjxrZXl3b3JkPkJyYWluPC9r
ZXl3b3JkPjxrZXl3b3JkPklITlYgcGVyc2lzdGVuY2U8L2tleXdvcmQ+PGtleXdvcmQ+UG9seShJ
OkMpIGluamVjdGlvbjwva2V5d29yZD48a2V5d29yZD5JbW11bmUgcmVzcG9uc2U8L2tleXdvcmQ+
PGtleXdvcmQ+VHJhbnNjcmlwdG9taWNzPC9rZXl3b3JkPjwva2V5d29yZHM+PGRhdGVzPjx5ZWFy
PjIwMTU8L3llYXI+PC9kYXRlcz48b3JpZy1wdWI+XFxBQ1QwMDFDTDA0RlMwN1xCSU9TRUNVUklU
WURBVEEkXEUgTGlicmFyeVxBbmltYWwgQ2F0YWxvZ3VlXE1cTXVsbGVyIGV0IGFsIDIwMTUgRU4y
NDY2Ni5wZGY8L29yaWctcHViPjxsYWJlbD4yNDY2NjwvbGFiZWw+PHVybHM+PC91cmxzPjxjdXN0
b20xPnN0dXJnZW9uX0JNPC9jdXN0b20xPjxlbGVjdHJvbmljLXJlc291cmNlLW51bT5odHRwczov
L2RvaS5vcmcvMTAuMTE4Ni9zMTI4NjQtMDE1LTE3NTkteTwvZWxlY3Ryb25pYy1yZXNvdXJjZS1u
dW0+PC9yZWNvcmQ+PC9DaXRlPjxDaXRlPjxBdXRob3I+RHJvbGV0PC9BdXRob3I+PFllYXI+MTk5
NTwvWWVhcj48UmVjTnVtPjQ2MzEzPC9SZWNOdW0+PElEVGV4dD4yNDc3NjwvSURUZXh0PjxyZWNv
cmQ+PHJlYy1udW1iZXI+NDYzMTM8L3JlYy1udW1iZXI+PGZvcmVpZ24ta2V5cz48a2V5IGFwcD0i
RU4iIGRiLWlkPSI5MGF3d3QyNWJkcHR3dGVlMjVkcHB4NWp3dmRkcDJzdHIwc3oiIHRpbWVzdGFt
cD0iMTY1OTQwNjcxOSIgZ3VpZD0iZmY3MjUwNjctMTJlZi00NmMwLTk5NzUtNWNjYjRlNWIyZDI3
Ij40NjMxMzwva2V5PjwvZm9yZWlnbi1rZXlzPjxyZWYtdHlwZSBuYW1lPSJKb3VybmFsIEFydGlj
bGVzIj4xNzwvcmVmLXR5cGU+PGNvbnRyaWJ1dG9ycz48YXV0aG9ycz48YXV0aG9yPkRyb2xldCwg
Qi5TLjwvYXV0aG9yPjxhdXRob3I+Q2hpb3UsIFAuUC48L2F1dGhvcj48YXV0aG9yPkhlaWRlbCwg
Si48L2F1dGhvcj48YXV0aG9yPkxlb25nLCBKLjwvYXV0aG9yPjwvYXV0aG9ycz48L2NvbnRyaWJ1
dG9ycz48dGl0bGVzPjx0aXRsZT5EZXRlY3Rpb24gb2YgVHJ1bmNhdGVkIFZpcnVzIFBhcnRpY2xl
cyBpbiBhIFBlcnNpc3RlbnQgUk5BIFZpcnVzIEluZmVjdGlvbiBJbiBWaXZvPC90aXRsZT48c2Vj
b25kYXJ5LXRpdGxlPkpvdXJuYWwgb2YgVmlyb2xvZ3k8L3NlY29uZGFyeS10aXRsZT48L3RpdGxl
cz48cGVyaW9kaWNhbD48ZnVsbC10aXRsZT5Kb3VybmFsIG9mIFZpcm9sb2d5PC9mdWxsLXRpdGxl
PjwvcGVyaW9kaWNhbD48cGFnZXM+MjE0MC0yMTQ3PC9wYWdlcz48dm9sdW1lPjY5PC92b2x1bWU+
PG51bWJlcj40PC9udW1iZXI+PGRhdGVzPjx5ZWFyPjE5OTU8L3llYXI+PC9kYXRlcz48b3JpZy1w
dWI+XFxBQ1QwMDFDTDA0RlMwN1xCSU9TRUNVUklUWURBVEEkXEUgTGlicmFyeVxBbmltYWwgQ2F0
YWxvZ3VlXERcRHJvbGV0IGV0IGFsIDE5OTUgRU4yNDc3Ni5wZGY8L29yaWctcHViPjxsYWJlbD4y
NDc3NjwvbGFiZWw+PHVybHM+PC91cmxzPjxjdXN0b20xPnN0dXJnZW9uX0JNPC9jdXN0b20xPjxl
bGVjdHJvbmljLXJlc291cmNlLW51bT5odHRwczovL2RvaS5vcmcvMTAuMTEyOC9KVkkuNjkuNC4y
MTQwLTIxNDcuMTk5NTwvZWxlY3Ryb25pYy1yZXNvdXJjZS1udW0+PC9yZWNvcmQ+PC9DaXRlPjwv
RW5kTm90ZT4A
</w:fldData>
        </w:fldChar>
      </w:r>
      <w:r w:rsidR="00295283">
        <w:instrText xml:space="preserve"> ADDIN EN.CITE.DATA </w:instrText>
      </w:r>
      <w:r w:rsidR="00295283">
        <w:fldChar w:fldCharType="end"/>
      </w:r>
      <w:r w:rsidR="00295283">
        <w:fldChar w:fldCharType="separate"/>
      </w:r>
      <w:r w:rsidR="00295283">
        <w:rPr>
          <w:noProof/>
        </w:rPr>
        <w:t>(Drolet et al. 1995; Muller et al. 2015)</w:t>
      </w:r>
      <w:r w:rsidR="00295283">
        <w:fldChar w:fldCharType="end"/>
      </w:r>
      <w:r w:rsidRPr="002B5D7D">
        <w:t>.</w:t>
      </w:r>
    </w:p>
    <w:p w14:paraId="7A955777" w14:textId="77777777" w:rsidR="001C188C" w:rsidRPr="001C188C" w:rsidRDefault="001C188C" w:rsidP="0093500E">
      <w:pPr>
        <w:pStyle w:val="Heading6"/>
        <w:rPr>
          <w:b/>
        </w:rPr>
      </w:pPr>
      <w:r w:rsidRPr="001C188C">
        <w:t>Production system</w:t>
      </w:r>
    </w:p>
    <w:p w14:paraId="4E497048" w14:textId="1B2DFE7E" w:rsidR="001C188C" w:rsidRDefault="001C188C" w:rsidP="001C188C">
      <w:r>
        <w:t xml:space="preserve">The production system, husbandry techniques and health management employed in the farms/aquaculture facilities can have a significant influence on the health status of sturgeon. Fish produced in extensive systems with low stocking densities typically have a lower prevalence of disease. This is presumably due to less efficient transmission of disease agents and greater resistance to infection due to lower stress levels. For example, in an experimental study with white sturgeon iridovirus (WSIV), higher cumulative mortalities occurred in </w:t>
      </w:r>
      <w:r>
        <w:rPr>
          <w:rStyle w:val="Emphasis"/>
        </w:rPr>
        <w:t xml:space="preserve">Acipenser transmontanus </w:t>
      </w:r>
      <w:r>
        <w:t xml:space="preserve">reared at higher densities compared to lower densities </w:t>
      </w:r>
      <w:r w:rsidR="00295283">
        <w:fldChar w:fldCharType="begin"/>
      </w:r>
      <w:r w:rsidR="00295283">
        <w:instrText xml:space="preserve"> ADDIN EN.CITE &lt;EndNote&gt;&lt;Cite&gt;&lt;Author&gt;Drennan&lt;/Author&gt;&lt;Year&gt;2005&lt;/Year&gt;&lt;RecNum&gt;11006&lt;/RecNum&gt;&lt;IDText&gt;18202&lt;/IDText&gt;&lt;DisplayText&gt;(Drennan et al. 2005)&lt;/DisplayText&gt;&lt;record&gt;&lt;rec-number&gt;11006&lt;/rec-number&gt;&lt;foreign-keys&gt;&lt;key app="EN" db-id="90awwt25bdptwtee25dppx5jwvddp2str0sz" timestamp="1652397509" guid="92c8ac50-e9a0-4e1e-8cc0-8218f9bd29cd"&gt;11006&lt;/key&gt;&lt;/foreign-keys&gt;&lt;ref-type name="Journal Articles"&gt;17&lt;/ref-type&gt;&lt;contributors&gt;&lt;authors&gt;&lt;author&gt;Drennan, J.D.&lt;/author&gt;&lt;author&gt;Ireland, S.&lt;/author&gt;&lt;author&gt;LaPatra, S.E.&lt;/author&gt;&lt;author&gt;Grabowski, L.&lt;/author&gt;&lt;author&gt;K. Carrothers, T.&lt;/author&gt;&lt;author&gt;Cain, K.D.&lt;/author&gt;&lt;/authors&gt;&lt;/contributors&gt;&lt;titles&gt;&lt;title&gt;&lt;style face="normal" font="default" size="100%"&gt;High-density rearing of white sturgeon &lt;/style&gt;&lt;style face="italic" font="default" size="100%"&gt;Acipenser transmontanus &lt;/style&gt;&lt;style face="normal" font="default" size="100%"&gt;(Richardson) induces white sturgeon iridovirus disease among asymptomatic carriers&lt;/style&gt;&lt;/title&gt;&lt;secondary-title&gt;Aquaculture Research&lt;/secondary-title&gt;&lt;/titles&gt;&lt;periodical&gt;&lt;full-title&gt;Aquaculture Research&lt;/full-title&gt;&lt;/periodical&gt;&lt;pages&gt;824-827&lt;/pages&gt;&lt;volume&gt;36&lt;/volume&gt;&lt;number&gt;8&lt;/number&gt;&lt;keywords&gt;&lt;keyword&gt;white sturgeon&lt;/keyword&gt;&lt;keyword&gt;white sturgeon iridovirus&lt;/keyword&gt;&lt;keyword&gt;density&lt;/keyword&gt;&lt;keyword&gt;stress&lt;/keyword&gt;&lt;/keywords&gt;&lt;dates&gt;&lt;year&gt;2005&lt;/year&gt;&lt;/dates&gt;&lt;orig-pub&gt;\\ACT001CL04FS07\BIOSECURITYDATA$\E Library\Animal Catalogue\D\Drennan et al 2005 EN 18202.pdf&lt;/orig-pub&gt;&lt;label&gt;18202&lt;/label&gt;&lt;urls&gt;&lt;/urls&gt;&lt;custom1&gt;KG&lt;/custom1&gt;&lt;electronic-resource-num&gt;http://dx.doi.org/10.1111/j.1365-2109.2005.01274.x&lt;/electronic-resource-num&gt;&lt;/record&gt;&lt;/Cite&gt;&lt;/EndNote&gt;</w:instrText>
      </w:r>
      <w:r w:rsidR="00295283">
        <w:fldChar w:fldCharType="separate"/>
      </w:r>
      <w:r w:rsidR="00295283">
        <w:rPr>
          <w:noProof/>
        </w:rPr>
        <w:t>(Drennan et al. 2005)</w:t>
      </w:r>
      <w:r w:rsidR="00295283">
        <w:fldChar w:fldCharType="end"/>
      </w:r>
      <w:r>
        <w:t xml:space="preserve">. The variation in mortality was attributed to the higher stress when sturgeon were stocked at higher densities </w:t>
      </w:r>
      <w:r w:rsidR="00295283">
        <w:fldChar w:fldCharType="begin"/>
      </w:r>
      <w:r w:rsidR="00295283">
        <w:instrText xml:space="preserve"> ADDIN EN.CITE &lt;EndNote&gt;&lt;Cite&gt;&lt;Author&gt;Drennan&lt;/Author&gt;&lt;Year&gt;2005&lt;/Year&gt;&lt;RecNum&gt;11006&lt;/RecNum&gt;&lt;IDText&gt;18202&lt;/IDText&gt;&lt;DisplayText&gt;(Drennan et al. 2005)&lt;/DisplayText&gt;&lt;record&gt;&lt;rec-number&gt;11006&lt;/rec-number&gt;&lt;foreign-keys&gt;&lt;key app="EN" db-id="90awwt25bdptwtee25dppx5jwvddp2str0sz" timestamp="1652397509" guid="92c8ac50-e9a0-4e1e-8cc0-8218f9bd29cd"&gt;11006&lt;/key&gt;&lt;/foreign-keys&gt;&lt;ref-type name="Journal Articles"&gt;17&lt;/ref-type&gt;&lt;contributors&gt;&lt;authors&gt;&lt;author&gt;Drennan, J.D.&lt;/author&gt;&lt;author&gt;Ireland, S.&lt;/author&gt;&lt;author&gt;LaPatra, S.E.&lt;/author&gt;&lt;author&gt;Grabowski, L.&lt;/author&gt;&lt;author&gt;K. Carrothers, T.&lt;/author&gt;&lt;author&gt;Cain, K.D.&lt;/author&gt;&lt;/authors&gt;&lt;/contributors&gt;&lt;titles&gt;&lt;title&gt;&lt;style face="normal" font="default" size="100%"&gt;High-density rearing of white sturgeon &lt;/style&gt;&lt;style face="italic" font="default" size="100%"&gt;Acipenser transmontanus &lt;/style&gt;&lt;style face="normal" font="default" size="100%"&gt;(Richardson) induces white sturgeon iridovirus disease among asymptomatic carriers&lt;/style&gt;&lt;/title&gt;&lt;secondary-title&gt;Aquaculture Research&lt;/secondary-title&gt;&lt;/titles&gt;&lt;periodical&gt;&lt;full-title&gt;Aquaculture Research&lt;/full-title&gt;&lt;/periodical&gt;&lt;pages&gt;824-827&lt;/pages&gt;&lt;volume&gt;36&lt;/volume&gt;&lt;number&gt;8&lt;/number&gt;&lt;keywords&gt;&lt;keyword&gt;white sturgeon&lt;/keyword&gt;&lt;keyword&gt;white sturgeon iridovirus&lt;/keyword&gt;&lt;keyword&gt;density&lt;/keyword&gt;&lt;keyword&gt;stress&lt;/keyword&gt;&lt;/keywords&gt;&lt;dates&gt;&lt;year&gt;2005&lt;/year&gt;&lt;/dates&gt;&lt;orig-pub&gt;\\ACT001CL04FS07\BIOSECURITYDATA$\E Library\Animal Catalogue\D\Drennan et al 2005 EN 18202.pdf&lt;/orig-pub&gt;&lt;label&gt;18202&lt;/label&gt;&lt;urls&gt;&lt;/urls&gt;&lt;custom1&gt;KG&lt;/custom1&gt;&lt;electronic-resource-num&gt;http://dx.doi.org/10.1111/j.1365-2109.2005.01274.x&lt;/electronic-resource-num&gt;&lt;/record&gt;&lt;/Cite&gt;&lt;/EndNote&gt;</w:instrText>
      </w:r>
      <w:r w:rsidR="00295283">
        <w:fldChar w:fldCharType="separate"/>
      </w:r>
      <w:r w:rsidR="00295283">
        <w:rPr>
          <w:noProof/>
        </w:rPr>
        <w:t>(Drennan et al. 2005)</w:t>
      </w:r>
      <w:r w:rsidR="00295283">
        <w:fldChar w:fldCharType="end"/>
      </w:r>
      <w:r>
        <w:t>.</w:t>
      </w:r>
    </w:p>
    <w:p w14:paraId="69912BC6" w14:textId="77777777" w:rsidR="001C188C" w:rsidRDefault="001C188C" w:rsidP="001C188C">
      <w:pPr>
        <w:pStyle w:val="Heading5"/>
      </w:pPr>
      <w:r>
        <w:t xml:space="preserve">Likelihood of detection of </w:t>
      </w:r>
      <w:r w:rsidRPr="00DD7AF5">
        <w:t xml:space="preserve">infected live sturgeon or </w:t>
      </w:r>
      <w:r>
        <w:t>reproductive material</w:t>
      </w:r>
      <w:r w:rsidRPr="00DD7AF5">
        <w:t xml:space="preserve"> b</w:t>
      </w:r>
      <w:r>
        <w:t>efore export</w:t>
      </w:r>
    </w:p>
    <w:p w14:paraId="014934BC" w14:textId="27C85531" w:rsidR="001C188C" w:rsidRDefault="001C188C" w:rsidP="001C188C">
      <w:r w:rsidRPr="00694EA4">
        <w:t xml:space="preserve">Exporters </w:t>
      </w:r>
      <w:r>
        <w:t xml:space="preserve">would </w:t>
      </w:r>
      <w:r w:rsidRPr="00694EA4">
        <w:t xml:space="preserve">aim to </w:t>
      </w:r>
      <w:r>
        <w:t>send live</w:t>
      </w:r>
      <w:r w:rsidRPr="00694EA4">
        <w:t xml:space="preserve"> </w:t>
      </w:r>
      <w:r>
        <w:t>sturgeon or reproductive material</w:t>
      </w:r>
      <w:r w:rsidRPr="00694EA4">
        <w:t xml:space="preserve"> of good quality because high mortality or morbidity in </w:t>
      </w:r>
      <w:r>
        <w:t>a consignment</w:t>
      </w:r>
      <w:r w:rsidRPr="00694EA4">
        <w:t xml:space="preserve"> w</w:t>
      </w:r>
      <w:r>
        <w:t xml:space="preserve">ould </w:t>
      </w:r>
      <w:r w:rsidRPr="00694EA4">
        <w:t xml:space="preserve">lead to loss of </w:t>
      </w:r>
      <w:r>
        <w:t xml:space="preserve">future </w:t>
      </w:r>
      <w:r w:rsidRPr="00694EA4">
        <w:t xml:space="preserve">trade. </w:t>
      </w:r>
      <w:r>
        <w:t>Live sturgeon</w:t>
      </w:r>
      <w:r w:rsidRPr="00694EA4">
        <w:t xml:space="preserve"> that are obviously diseased </w:t>
      </w:r>
      <w:r>
        <w:t>and showing clinical signs would</w:t>
      </w:r>
      <w:r w:rsidRPr="00694EA4">
        <w:t xml:space="preserve"> therefore </w:t>
      </w:r>
      <w:r>
        <w:t xml:space="preserve">be </w:t>
      </w:r>
      <w:r w:rsidRPr="00694EA4">
        <w:t xml:space="preserve">unlikely </w:t>
      </w:r>
      <w:r>
        <w:t xml:space="preserve">to </w:t>
      </w:r>
      <w:r w:rsidRPr="00694EA4">
        <w:t xml:space="preserve">be </w:t>
      </w:r>
      <w:r>
        <w:t>exported</w:t>
      </w:r>
      <w:r w:rsidRPr="00694EA4">
        <w:t xml:space="preserve">. </w:t>
      </w:r>
      <w:r>
        <w:t xml:space="preserve">However, if the exporter has no concern about losing a portion of the sturgeon and there are no pre-export inspection requirements then infected sturgeon </w:t>
      </w:r>
      <w:r w:rsidR="006E7E0D">
        <w:t>might</w:t>
      </w:r>
      <w:r>
        <w:t xml:space="preserve"> be imported to Australia.</w:t>
      </w:r>
    </w:p>
    <w:p w14:paraId="7078AFB0" w14:textId="63A2D717" w:rsidR="001C188C" w:rsidRDefault="001C188C" w:rsidP="001C188C">
      <w:r>
        <w:t>In some cases</w:t>
      </w:r>
      <w:r w:rsidRPr="00694EA4">
        <w:t>, disease agents can be carried by</w:t>
      </w:r>
      <w:r>
        <w:t xml:space="preserve"> live</w:t>
      </w:r>
      <w:r w:rsidRPr="00694EA4">
        <w:t xml:space="preserve"> </w:t>
      </w:r>
      <w:r>
        <w:t>sturgeon</w:t>
      </w:r>
      <w:r w:rsidRPr="00694EA4">
        <w:t xml:space="preserve"> not showing clinical signs of disease</w:t>
      </w:r>
      <w:r>
        <w:t xml:space="preserve"> or only showing mild clinical signs. Certain disease agents may also be difficult to detect before export. For example, low-level infestations of </w:t>
      </w:r>
      <w:r w:rsidRPr="00987580">
        <w:rPr>
          <w:rStyle w:val="Emphasis"/>
        </w:rPr>
        <w:t>A</w:t>
      </w:r>
      <w:r>
        <w:rPr>
          <w:rStyle w:val="Emphasis"/>
        </w:rPr>
        <w:t>rgulus</w:t>
      </w:r>
      <w:r w:rsidRPr="00987580">
        <w:rPr>
          <w:rStyle w:val="Emphasis"/>
        </w:rPr>
        <w:t> </w:t>
      </w:r>
      <w:r>
        <w:rPr>
          <w:rStyle w:val="Emphasis"/>
        </w:rPr>
        <w:t>species</w:t>
      </w:r>
      <w:r>
        <w:t xml:space="preserve"> typically cause no clinical signs in fish and infestations of small, young ectoparasites can go unnoticed </w:t>
      </w:r>
      <w:r w:rsidR="00295283">
        <w:fldChar w:fldCharType="begin"/>
      </w:r>
      <w:r w:rsidR="00295283">
        <w:instrText xml:space="preserve"> ADDIN EN.CITE &lt;EndNote&gt;&lt;Cite&gt;&lt;Author&gt;Steckler&lt;/Author&gt;&lt;Year&gt;2012&lt;/Year&gt;&lt;RecNum&gt;46123&lt;/RecNum&gt;&lt;IDText&gt;24592&lt;/IDText&gt;&lt;DisplayText&gt;(Steckler &amp;amp; Yanong 2012)&lt;/DisplayText&gt;&lt;record&gt;&lt;rec-number&gt;46123&lt;/rec-number&gt;&lt;foreign-keys&gt;&lt;key app="EN" db-id="90awwt25bdptwtee25dppx5jwvddp2str0sz" timestamp="1658365919" guid="e65b1318-81b0-48fc-b3c9-e7c819c7ce0b"&gt;46123&lt;/key&gt;&lt;/foreign-keys&gt;&lt;ref-type name="Web Page/Online Document"&gt;12&lt;/ref-type&gt;&lt;contributors&gt;&lt;authors&gt;&lt;author&gt;Steckler, N.&lt;/author&gt;&lt;author&gt;Yanong, R.P.E.&lt;/author&gt;&lt;/authors&gt;&lt;/contributors&gt;&lt;titles&gt;&lt;title&gt;Argulus (Fish Louse) Infections in Fish&lt;/title&gt;&lt;secondary-title&gt;University of Florida&lt;/secondary-title&gt;&lt;/titles&gt;&lt;dates&gt;&lt;year&gt;2012&lt;/year&gt;&lt;/dates&gt;&lt;pub-location&gt;Gainesville, FL&lt;/pub-location&gt;&lt;publisher&gt;Fisheries and Aquatic Sciences Department, University of Florida&lt;/publisher&gt;&lt;orig-pub&gt;\\ACT001CL04FS07\BIOSECURITYDATA$\E Library\Animal Catalogue\S\Steckler and Yanong 2012 EN24592.pdf&lt;/orig-pub&gt;&lt;label&gt;24592&lt;/label&gt;&lt;urls&gt;&lt;/urls&gt;&lt;custom1&gt;sturgeon_BM&lt;/custom1&gt;&lt;electronic-resource-num&gt;http://edis.ifas.ufl.edu&lt;/electronic-resource-num&gt;&lt;/record&gt;&lt;/Cite&gt;&lt;/EndNote&gt;</w:instrText>
      </w:r>
      <w:r w:rsidR="00295283">
        <w:fldChar w:fldCharType="separate"/>
      </w:r>
      <w:r w:rsidR="00295283">
        <w:rPr>
          <w:noProof/>
        </w:rPr>
        <w:t>(Steckler &amp; Yanong 2012)</w:t>
      </w:r>
      <w:r w:rsidR="00295283">
        <w:fldChar w:fldCharType="end"/>
      </w:r>
      <w:r>
        <w:t>. As a result, infected</w:t>
      </w:r>
      <w:r w:rsidRPr="00694EA4">
        <w:t xml:space="preserve"> </w:t>
      </w:r>
      <w:r>
        <w:t>live sturgeon</w:t>
      </w:r>
      <w:r w:rsidRPr="00694EA4">
        <w:t xml:space="preserve"> may </w:t>
      </w:r>
      <w:r>
        <w:t xml:space="preserve">not be detected before export and could </w:t>
      </w:r>
      <w:r w:rsidRPr="00694EA4">
        <w:t xml:space="preserve">be included in </w:t>
      </w:r>
      <w:r>
        <w:t>consignment</w:t>
      </w:r>
      <w:r w:rsidRPr="00694EA4">
        <w:t xml:space="preserve">s </w:t>
      </w:r>
      <w:r>
        <w:t>im</w:t>
      </w:r>
      <w:r w:rsidRPr="00694EA4">
        <w:t xml:space="preserve">ported </w:t>
      </w:r>
      <w:r>
        <w:t>in</w:t>
      </w:r>
      <w:r w:rsidRPr="00694EA4">
        <w:t xml:space="preserve">to Australia. </w:t>
      </w:r>
      <w:r>
        <w:t xml:space="preserve">Infected or contaminated reproductive material </w:t>
      </w:r>
      <w:r w:rsidR="00C01590">
        <w:t xml:space="preserve">is also likely to go undetected as they </w:t>
      </w:r>
      <w:r w:rsidR="00C01590" w:rsidRPr="00C01590">
        <w:t>typically will not show any clinical signs of infection</w:t>
      </w:r>
      <w:r>
        <w:t xml:space="preserve">. </w:t>
      </w:r>
      <w:r w:rsidRPr="00694EA4">
        <w:t xml:space="preserve">The probability of </w:t>
      </w:r>
      <w:r>
        <w:t>consignment</w:t>
      </w:r>
      <w:r w:rsidRPr="00694EA4">
        <w:t xml:space="preserve">s containing infected </w:t>
      </w:r>
      <w:r>
        <w:t>live sturgeon</w:t>
      </w:r>
      <w:r w:rsidRPr="00694EA4">
        <w:t xml:space="preserve"> </w:t>
      </w:r>
      <w:r>
        <w:t xml:space="preserve">or reproductive material </w:t>
      </w:r>
      <w:r w:rsidRPr="00694EA4">
        <w:t>would be expected to reflect the prevalence of the disease agent in the country</w:t>
      </w:r>
      <w:r w:rsidR="007442DB">
        <w:t>, compartment</w:t>
      </w:r>
      <w:r w:rsidRPr="00694EA4">
        <w:t xml:space="preserve"> or zone </w:t>
      </w:r>
      <w:r w:rsidR="007442DB">
        <w:t>which the population was sourced from.</w:t>
      </w:r>
    </w:p>
    <w:p w14:paraId="28005C2C" w14:textId="3EAB9802" w:rsidR="00CF7A1C" w:rsidRDefault="001C188C" w:rsidP="00935054">
      <w:pPr>
        <w:pStyle w:val="Heading5"/>
      </w:pPr>
      <w:r>
        <w:t>Ability of the hazard to remain infectious through transport</w:t>
      </w:r>
    </w:p>
    <w:p w14:paraId="3A0B4874" w14:textId="49B82D2E" w:rsidR="00CF215C" w:rsidRDefault="007442DB" w:rsidP="001C188C">
      <w:r>
        <w:t xml:space="preserve">It is expected that the transport of live sturgeon would follow a similar process to that used to transport live ornamental fish to Australia. </w:t>
      </w:r>
      <w:r w:rsidR="001C188C">
        <w:t>Th</w:t>
      </w:r>
      <w:r>
        <w:t>is</w:t>
      </w:r>
      <w:r w:rsidR="001C188C">
        <w:t xml:space="preserve"> process </w:t>
      </w:r>
      <w:r>
        <w:t>is</w:t>
      </w:r>
      <w:r w:rsidR="001C188C">
        <w:t xml:space="preserve"> described in the </w:t>
      </w:r>
      <w:r w:rsidR="001C188C" w:rsidRPr="00694EA4">
        <w:rPr>
          <w:rStyle w:val="Emphasis"/>
        </w:rPr>
        <w:t>2014</w:t>
      </w:r>
      <w:r w:rsidR="001C188C">
        <w:rPr>
          <w:rStyle w:val="Emphasis"/>
        </w:rPr>
        <w:t> </w:t>
      </w:r>
      <w:r w:rsidR="001C188C" w:rsidRPr="00694EA4">
        <w:rPr>
          <w:rStyle w:val="Emphasis"/>
        </w:rPr>
        <w:t>Importation of freshwater ornamental fish: review of biosecurity risks associated with gourami iridovirus and related</w:t>
      </w:r>
      <w:r w:rsidR="001C188C">
        <w:rPr>
          <w:rStyle w:val="Emphasis"/>
        </w:rPr>
        <w:t xml:space="preserve"> </w:t>
      </w:r>
      <w:r w:rsidR="001C188C" w:rsidRPr="00694EA4">
        <w:rPr>
          <w:rStyle w:val="Emphasis"/>
        </w:rPr>
        <w:t>viruses Final import risk analysis report</w:t>
      </w:r>
      <w:r w:rsidR="001C188C">
        <w:rPr>
          <w:rStyle w:val="Emphasis"/>
        </w:rPr>
        <w:t xml:space="preserve"> </w:t>
      </w:r>
      <w:r w:rsidR="00295283">
        <w:fldChar w:fldCharType="begin"/>
      </w:r>
      <w:r w:rsidR="00295283">
        <w:instrText xml:space="preserve"> ADDIN EN.CITE &lt;EndNote&gt;&lt;Cite&gt;&lt;Author&gt;Department of Agriculture&lt;/Author&gt;&lt;Year&gt;2014&lt;/Year&gt;&lt;RecNum&gt;19245&lt;/RecNum&gt;&lt;IDText&gt;21385&lt;/IDText&gt;&lt;DisplayText&gt;(Department of Agriculture 2014)&lt;/DisplayText&gt;&lt;record&gt;&lt;rec-number&gt;19245&lt;/rec-number&gt;&lt;foreign-keys&gt;&lt;key app="EN" db-id="90awwt25bdptwtee25dppx5jwvddp2str0sz" timestamp="1652398421" guid="41cb2778-6779-4c01-b16e-8e1ed08ecee0"&gt;19245&lt;/key&gt;&lt;/foreign-keys&gt;&lt;ref-type name="Reports"&gt;27&lt;/ref-type&gt;&lt;contributors&gt;&lt;authors&gt;&lt;author&gt;Department of Agriculture,&lt;/author&gt;&lt;/authors&gt;&lt;/contributors&gt;&lt;titles&gt;&lt;title&gt;Importation of freshwater ornamental fish: review of biosecurity risks associated with gourami iridovirus and related viruses—final import risk analysis report&lt;/title&gt;&lt;/titles&gt;&lt;dates&gt;&lt;year&gt;2014&lt;/year&gt;&lt;/dates&gt;&lt;pub-location&gt;Canberra&lt;/pub-location&gt;&lt;orig-pub&gt;\\ACT001CL04FS07\BIOSECURITYDATA$\E Library\Animal Catalogue\D\Department of Agriculture 2014 EN21385.pdf&lt;/orig-pub&gt;&lt;label&gt;21385&lt;/label&gt;&lt;urls&gt;&lt;/urls&gt;&lt;custom1&gt;gm CBM&lt;/custom1&gt;&lt;electronic-resource-num&gt;http://www.agriculture.gov.au/biosecurity/risk-analysis/animal/ornamental-finfish&lt;/electronic-resource-num&gt;&lt;/record&gt;&lt;/Cite&gt;&lt;/EndNote&gt;</w:instrText>
      </w:r>
      <w:r w:rsidR="00295283">
        <w:fldChar w:fldCharType="separate"/>
      </w:r>
      <w:r w:rsidR="00295283">
        <w:rPr>
          <w:noProof/>
        </w:rPr>
        <w:t>(Department of Agriculture 2014)</w:t>
      </w:r>
      <w:r w:rsidR="00295283">
        <w:fldChar w:fldCharType="end"/>
      </w:r>
      <w:r w:rsidR="001C188C" w:rsidRPr="00297CA7">
        <w:t>.</w:t>
      </w:r>
      <w:r w:rsidR="001C188C">
        <w:t xml:space="preserve"> </w:t>
      </w:r>
      <w:r w:rsidR="0043301E">
        <w:t xml:space="preserve">The procedure for transporting sturgeon eggs </w:t>
      </w:r>
      <w:r w:rsidR="00CF7A1C">
        <w:t xml:space="preserve">is likely similar to that recommended for </w:t>
      </w:r>
      <w:r w:rsidR="0043301E">
        <w:t xml:space="preserve">salmonid eggs </w:t>
      </w:r>
      <w:r w:rsidR="00295283">
        <w:fldChar w:fldCharType="begin"/>
      </w:r>
      <w:r w:rsidR="00295283">
        <w:instrText xml:space="preserve"> ADDIN EN.CITE &lt;EndNote&gt;&lt;Cite&gt;&lt;Author&gt;SJRRP&lt;/Author&gt;&lt;Year&gt;2016&lt;/Year&gt;&lt;RecNum&gt;46411&lt;/RecNum&gt;&lt;IDText&gt;24853&lt;/IDText&gt;&lt;DisplayText&gt;(SJRRP 2016)&lt;/DisplayText&gt;&lt;record&gt;&lt;rec-number&gt;46411&lt;/rec-number&gt;&lt;foreign-keys&gt;&lt;key app="EN" db-id="90awwt25bdptwtee25dppx5jwvddp2str0sz" timestamp="1660692581" guid="0bb53450-58c0-4ff9-860d-6f458c4ee7da"&gt;46411&lt;/key&gt;&lt;/foreign-keys&gt;&lt;ref-type name="Reports"&gt;27&lt;/ref-type&gt;&lt;contributors&gt;&lt;authors&gt;&lt;author&gt;SJRRP&lt;/author&gt;&lt;/authors&gt;&lt;/contributors&gt;&lt;titles&gt;&lt;title&gt;Hatchery and Genetic Management Plan for the San Joaquin River Salmon Conservation and Research Program&lt;/title&gt;&lt;/titles&gt;&lt;pages&gt;43&lt;/pages&gt;&lt;dates&gt;&lt;year&gt;2016&lt;/year&gt;&lt;/dates&gt;&lt;pub-location&gt;USA&lt;/pub-location&gt;&lt;publisher&gt;San Joaquin River Restoration Program&lt;/publisher&gt;&lt;orig-pub&gt;\\ACT001CL04FS07\BIOSECURITYDATA$\E Library\Animal Catalogue\S\SJRRP 2016 EN24853.pdf&lt;/orig-pub&gt;&lt;label&gt;24853&lt;/label&gt;&lt;urls&gt;&lt;/urls&gt;&lt;custom1&gt;sturgeon_BM&lt;/custom1&gt;&lt;electronic-resource-num&gt;https://nrm.dfg.ca.gov/FileHandler.ashx?DocumentID=145151&amp;amp;inline&lt;/electronic-resource-num&gt;&lt;/record&gt;&lt;/Cite&gt;&lt;/EndNote&gt;</w:instrText>
      </w:r>
      <w:r w:rsidR="00295283">
        <w:fldChar w:fldCharType="separate"/>
      </w:r>
      <w:r w:rsidR="00295283">
        <w:rPr>
          <w:noProof/>
        </w:rPr>
        <w:t>(SJRRP 2016)</w:t>
      </w:r>
      <w:r w:rsidR="00295283">
        <w:fldChar w:fldCharType="end"/>
      </w:r>
      <w:r w:rsidR="0043301E">
        <w:t xml:space="preserve">. </w:t>
      </w:r>
      <w:r>
        <w:t>For both live fish and eggs</w:t>
      </w:r>
      <w:r w:rsidR="001C188C">
        <w:t>, hazards are likely to survive during transport since the primary conditions for their survival are fulfilled by presence in or on a live susceptible host.</w:t>
      </w:r>
    </w:p>
    <w:p w14:paraId="173DE8D6" w14:textId="090EF7F2" w:rsidR="00935054" w:rsidRDefault="001C188C" w:rsidP="001C188C">
      <w:r>
        <w:t>Milt could be transported either fresh at cold temperatures or frozen</w:t>
      </w:r>
      <w:r w:rsidR="007442DB">
        <w:t>,</w:t>
      </w:r>
      <w:r>
        <w:t xml:space="preserve"> although frozen would be more practical in ensuring viability during any travel delays and for storage on arrival </w:t>
      </w:r>
      <w:r w:rsidR="00295283">
        <w:fldChar w:fldCharType="begin">
          <w:fldData xml:space="preserve">PEVuZE5vdGU+PENpdGU+PEF1dGhvcj5DaGViYW5vdjwvQXV0aG9yPjxZZWFyPjIwMTE8L1llYXI+
PFJlY051bT4xNjI3MTwvUmVjTnVtPjxJRFRleHQ+MTgyODc8L0lEVGV4dD48RGlzcGxheVRleHQ+
KEJpbGxhcmQgZXQgYWwuIDIwMDQ7IENoZWJhbm92IGV0IGFsLiAyMDExKTwvRGlzcGxheVRleHQ+
PHJlY29yZD48cmVjLW51bWJlcj4xNjI3MTwvcmVjLW51bWJlcj48Zm9yZWlnbi1rZXlzPjxrZXkg
YXBwPSJFTiIgZGItaWQ9IjkwYXd3dDI1YmRwdHd0ZWUyNWRwcHg1and2ZGRwMnN0cjBzeiIgdGlt
ZXN0YW1wPSIxNjUyMzk4MDYzIiBndWlkPSI2YWQ2YjQ0Ny1iMmI2LTQzMjktOTQ2MC1iYTlmN2Ew
ZGYyYjUiPjE2MjcxPC9rZXk+PC9mb3JlaWduLWtleXM+PHJlZi10eXBlIG5hbWU9IkJvb2tzIj42
PC9yZWYtdHlwZT48Y29udHJpYnV0b3JzPjxhdXRob3JzPjxhdXRob3I+Q2hlYmFub3YsIE0uPC9h
dXRob3I+PGF1dGhvcj5Sb3NlbnRoYWwsIEguPC9hdXRob3I+PGF1dGhvcj5HZXNzbmVyLCBKLjwv
YXV0aG9yPjxhdXRob3I+dmFuIEFucm9veSwgUi48L2F1dGhvcj48YXV0aG9yPkRvdWtha2lzLCBQ
LjwvYXV0aG9yPjxhdXRob3I+UG91cmthemVtaSwgTS48L2F1dGhvcj48YXV0aG9yPldpbGxpb3Qs
IFAuPC9hdXRob3I+PC9hdXRob3JzPjwvY29udHJpYnV0b3JzPjx0aXRsZXM+PHRpdGxlPlN0dXJn
ZW9uIGhhdGNoZXJ5IHByYWN0aWNlcyBhbmQgbWFuYWdlbWVudCBmb3IgcmVsZWFzZTogZ3VpZGVs
aW5lczwvdGl0bGU+PC90aXRsZXM+PHNlY3Rpb24+MTEwPC9zZWN0aW9uPjxkYXRlcz48eWVhcj4y
MDExPC95ZWFyPjwvZGF0ZXM+PHB1Yi1sb2NhdGlvbj5BbmthcmE8L3B1Yi1sb2NhdGlvbj48cHVi
bGlzaGVyPkZvb2QgYW5kIEFncmljdWx0dXJlIE9yZ2FuaXphdGlvbiBvZiB0aGUgVW5pdGVkIE5h
dGlvbnM8L3B1Ymxpc2hlcj48b3JpZy1wdWI+XFxBQ1QwMDFDTDA0RlMwN1xCSU9TRUNVUklUWURB
VEEkXEUgTGlicmFyeVxBbmltYWwgQ2F0YWxvZ3VlXENcQ2hlYmFub3YgZXQgYWwgMjAxMSBFTjE4
Mjg3LnBkZjwvb3JpZy1wdWI+PGlzYm4+OTI1MTA3MDQ0WDwvaXNibj48bGFiZWw+MTgyODc8L2xh
YmVsPjx1cmxzPjwvdXJscz48Y3VzdG9tMT5TTTwvY3VzdG9tMT48ZWxlY3Ryb25pYy1yZXNvdXJj
ZS1udW0+aHR0cHM6Ly93d3cuZmFvLm9yZy9kb2N1bWVudHMvY2FyZC9lcy9jL2UzZjgxOWYyLTk0
YzMtNTVkOC04MDI1LWMwOGEwMDU2NzIzNzwvZWxlY3Ryb25pYy1yZXNvdXJjZS1udW0+PC9yZWNv
cmQ+PC9DaXRlPjxDaXRlPjxBdXRob3I+QmlsbGFyZDwvQXV0aG9yPjxZZWFyPjIwMDQ8L1llYXI+
PFJlY051bT4xMDIzNDwvUmVjTnVtPjxJRFRleHQ+MTgyNzY8L0lEVGV4dD48cmVjb3JkPjxyZWMt
bnVtYmVyPjEwMjM0PC9yZWMtbnVtYmVyPjxmb3JlaWduLWtleXM+PGtleSBhcHA9IkVOIiBkYi1p
ZD0iOTBhd3d0MjViZHB0d3RlZTI1ZHBweDVqd3ZkZHAyc3RyMHN6IiB0aW1lc3RhbXA9IjE2NTIz
OTc0NDUiIGd1aWQ9ImUyYjQwOTczLWE2M2QtNDZlNC04NWUyLTk2NmU2ZGRjYjNjMSI+MTAyMzQ8
L2tleT48L2ZvcmVpZ24ta2V5cz48cmVmLXR5cGUgbmFtZT0iSm91cm5hbCBBcnRpY2xlcyI+MTc8
L3JlZi10eXBlPjxjb250cmlidXRvcnM+PGF1dGhvcnM+PGF1dGhvcj5CaWxsYXJkLCBSLjwvYXV0
aG9yPjxhdXRob3I+Q29zc29uLCBKLjwvYXV0aG9yPjxhdXRob3I+Tm92ZWlyaSwgUy5CLjwvYXV0
aG9yPjxhdXRob3I+UG91cmthemVtaSwgTS48L2F1dGhvcj48L2F1dGhvcnM+PC9jb250cmlidXRv
cnM+PHRpdGxlcz48dGl0bGU+Q3J5b3ByZXNlcnZhdGlvbiBhbmQgc2hvcnQtdGVybSBzdG9yYWdl
IG9mIHN0dXJnZW9uIHNwZXJtLCBhIHJldmlldzwvdGl0bGU+PHNlY29uZGFyeS10aXRsZT5BcXVh
Y3VsdHVyZTwvc2Vjb25kYXJ5LXRpdGxlPjwvdGl0bGVzPjxwZXJpb2RpY2FsPjxmdWxsLXRpdGxl
PkFxdWFjdWx0dXJlPC9mdWxsLXRpdGxlPjwvcGVyaW9kaWNhbD48cGFnZXM+MS05PC9wYWdlcz48
dm9sdW1lPjIzNjwvdm9sdW1lPjxudW1iZXI+MeKAkzQ8L251bWJlcj48a2V5d29yZHM+PGtleXdv
cmQ+Q3J5b3ByZXNlcnZhdGlvbjwva2V5d29yZD48a2V5d29yZD5TdHVyZ2VvbnM8L2tleXdvcmQ+
PGtleXdvcmQ+UGFkZGxlZmlzaDwva2V5d29yZD48a2V5d29yZD5TcGVybTwva2V5d29yZD48a2V5
d29yZD5TdG9yYWdlPC9rZXl3b3JkPjwva2V5d29yZHM+PGRhdGVzPjx5ZWFyPjIwMDQ8L3llYXI+
PHB1Yi1kYXRlcz48ZGF0ZT4yOCBBcHJpbCAyMDIzPC9kYXRlPjwvcHViLWRhdGVzPjwvZGF0ZXM+
PG9yaWctcHViPlxcQUNUMDAxQ0wwNEZTMDdcQklPU0VDVVJJVFlEQVRBJFxFIExpYnJhcnlcQW5p
bWFsIENhdGFsb2d1ZVxCXEJpbGxhcmQgZWV0IGFsIDIwMDQgRU4xODI3Ni5wZGY8L29yaWctcHVi
Pjxpc2JuPjAwNDQtODQ4NjwvaXNibj48bGFiZWw+MTgyNzY8L2xhYmVsPjx1cmxzPjwvdXJscz48
Y3VzdG9tMT5TTTwvY3VzdG9tMT48ZWxlY3Ryb25pYy1yZXNvdXJjZS1udW0+aHR0cDovL2R4LmRv
aS5vcmcvMTAuMTAxNi9qLmFxdWFjdWx0dXJlLjIwMDMuMTAuMDI5PC9lbGVjdHJvbmljLXJlc291
cmNlLW51bT48L3JlY29yZD48L0NpdGU+PC9FbmROb3RlPgB=
</w:fldData>
        </w:fldChar>
      </w:r>
      <w:r w:rsidR="00295283">
        <w:instrText xml:space="preserve"> ADDIN EN.CITE </w:instrText>
      </w:r>
      <w:r w:rsidR="00295283">
        <w:fldChar w:fldCharType="begin">
          <w:fldData xml:space="preserve">PEVuZE5vdGU+PENpdGU+PEF1dGhvcj5DaGViYW5vdjwvQXV0aG9yPjxZZWFyPjIwMTE8L1llYXI+
PFJlY051bT4xNjI3MTwvUmVjTnVtPjxJRFRleHQ+MTgyODc8L0lEVGV4dD48RGlzcGxheVRleHQ+
KEJpbGxhcmQgZXQgYWwuIDIwMDQ7IENoZWJhbm92IGV0IGFsLiAyMDExKTwvRGlzcGxheVRleHQ+
PHJlY29yZD48cmVjLW51bWJlcj4xNjI3MTwvcmVjLW51bWJlcj48Zm9yZWlnbi1rZXlzPjxrZXkg
YXBwPSJFTiIgZGItaWQ9IjkwYXd3dDI1YmRwdHd0ZWUyNWRwcHg1and2ZGRwMnN0cjBzeiIgdGlt
ZXN0YW1wPSIxNjUyMzk4MDYzIiBndWlkPSI2YWQ2YjQ0Ny1iMmI2LTQzMjktOTQ2MC1iYTlmN2Ew
ZGYyYjUiPjE2MjcxPC9rZXk+PC9mb3JlaWduLWtleXM+PHJlZi10eXBlIG5hbWU9IkJvb2tzIj42
PC9yZWYtdHlwZT48Y29udHJpYnV0b3JzPjxhdXRob3JzPjxhdXRob3I+Q2hlYmFub3YsIE0uPC9h
dXRob3I+PGF1dGhvcj5Sb3NlbnRoYWwsIEguPC9hdXRob3I+PGF1dGhvcj5HZXNzbmVyLCBKLjwv
YXV0aG9yPjxhdXRob3I+dmFuIEFucm9veSwgUi48L2F1dGhvcj48YXV0aG9yPkRvdWtha2lzLCBQ
LjwvYXV0aG9yPjxhdXRob3I+UG91cmthemVtaSwgTS48L2F1dGhvcj48YXV0aG9yPldpbGxpb3Qs
IFAuPC9hdXRob3I+PC9hdXRob3JzPjwvY29udHJpYnV0b3JzPjx0aXRsZXM+PHRpdGxlPlN0dXJn
ZW9uIGhhdGNoZXJ5IHByYWN0aWNlcyBhbmQgbWFuYWdlbWVudCBmb3IgcmVsZWFzZTogZ3VpZGVs
aW5lczwvdGl0bGU+PC90aXRsZXM+PHNlY3Rpb24+MTEwPC9zZWN0aW9uPjxkYXRlcz48eWVhcj4y
MDExPC95ZWFyPjwvZGF0ZXM+PHB1Yi1sb2NhdGlvbj5BbmthcmE8L3B1Yi1sb2NhdGlvbj48cHVi
bGlzaGVyPkZvb2QgYW5kIEFncmljdWx0dXJlIE9yZ2FuaXphdGlvbiBvZiB0aGUgVW5pdGVkIE5h
dGlvbnM8L3B1Ymxpc2hlcj48b3JpZy1wdWI+XFxBQ1QwMDFDTDA0RlMwN1xCSU9TRUNVUklUWURB
VEEkXEUgTGlicmFyeVxBbmltYWwgQ2F0YWxvZ3VlXENcQ2hlYmFub3YgZXQgYWwgMjAxMSBFTjE4
Mjg3LnBkZjwvb3JpZy1wdWI+PGlzYm4+OTI1MTA3MDQ0WDwvaXNibj48bGFiZWw+MTgyODc8L2xh
YmVsPjx1cmxzPjwvdXJscz48Y3VzdG9tMT5TTTwvY3VzdG9tMT48ZWxlY3Ryb25pYy1yZXNvdXJj
ZS1udW0+aHR0cHM6Ly93d3cuZmFvLm9yZy9kb2N1bWVudHMvY2FyZC9lcy9jL2UzZjgxOWYyLTk0
YzMtNTVkOC04MDI1LWMwOGEwMDU2NzIzNzwvZWxlY3Ryb25pYy1yZXNvdXJjZS1udW0+PC9yZWNv
cmQ+PC9DaXRlPjxDaXRlPjxBdXRob3I+QmlsbGFyZDwvQXV0aG9yPjxZZWFyPjIwMDQ8L1llYXI+
PFJlY051bT4xMDIzNDwvUmVjTnVtPjxJRFRleHQ+MTgyNzY8L0lEVGV4dD48cmVjb3JkPjxyZWMt
bnVtYmVyPjEwMjM0PC9yZWMtbnVtYmVyPjxmb3JlaWduLWtleXM+PGtleSBhcHA9IkVOIiBkYi1p
ZD0iOTBhd3d0MjViZHB0d3RlZTI1ZHBweDVqd3ZkZHAyc3RyMHN6IiB0aW1lc3RhbXA9IjE2NTIz
OTc0NDUiIGd1aWQ9ImUyYjQwOTczLWE2M2QtNDZlNC04NWUyLTk2NmU2ZGRjYjNjMSI+MTAyMzQ8
L2tleT48L2ZvcmVpZ24ta2V5cz48cmVmLXR5cGUgbmFtZT0iSm91cm5hbCBBcnRpY2xlcyI+MTc8
L3JlZi10eXBlPjxjb250cmlidXRvcnM+PGF1dGhvcnM+PGF1dGhvcj5CaWxsYXJkLCBSLjwvYXV0
aG9yPjxhdXRob3I+Q29zc29uLCBKLjwvYXV0aG9yPjxhdXRob3I+Tm92ZWlyaSwgUy5CLjwvYXV0
aG9yPjxhdXRob3I+UG91cmthemVtaSwgTS48L2F1dGhvcj48L2F1dGhvcnM+PC9jb250cmlidXRv
cnM+PHRpdGxlcz48dGl0bGU+Q3J5b3ByZXNlcnZhdGlvbiBhbmQgc2hvcnQtdGVybSBzdG9yYWdl
IG9mIHN0dXJnZW9uIHNwZXJtLCBhIHJldmlldzwvdGl0bGU+PHNlY29uZGFyeS10aXRsZT5BcXVh
Y3VsdHVyZTwvc2Vjb25kYXJ5LXRpdGxlPjwvdGl0bGVzPjxwZXJpb2RpY2FsPjxmdWxsLXRpdGxl
PkFxdWFjdWx0dXJlPC9mdWxsLXRpdGxlPjwvcGVyaW9kaWNhbD48cGFnZXM+MS05PC9wYWdlcz48
dm9sdW1lPjIzNjwvdm9sdW1lPjxudW1iZXI+MeKAkzQ8L251bWJlcj48a2V5d29yZHM+PGtleXdv
cmQ+Q3J5b3ByZXNlcnZhdGlvbjwva2V5d29yZD48a2V5d29yZD5TdHVyZ2VvbnM8L2tleXdvcmQ+
PGtleXdvcmQ+UGFkZGxlZmlzaDwva2V5d29yZD48a2V5d29yZD5TcGVybTwva2V5d29yZD48a2V5
d29yZD5TdG9yYWdlPC9rZXl3b3JkPjwva2V5d29yZHM+PGRhdGVzPjx5ZWFyPjIwMDQ8L3llYXI+
PHB1Yi1kYXRlcz48ZGF0ZT4yOCBBcHJpbCAyMDIzPC9kYXRlPjwvcHViLWRhdGVzPjwvZGF0ZXM+
PG9yaWctcHViPlxcQUNUMDAxQ0wwNEZTMDdcQklPU0VDVVJJVFlEQVRBJFxFIExpYnJhcnlcQW5p
bWFsIENhdGFsb2d1ZVxCXEJpbGxhcmQgZWV0IGFsIDIwMDQgRU4xODI3Ni5wZGY8L29yaWctcHVi
Pjxpc2JuPjAwNDQtODQ4NjwvaXNibj48bGFiZWw+MTgyNzY8L2xhYmVsPjx1cmxzPjwvdXJscz48
Y3VzdG9tMT5TTTwvY3VzdG9tMT48ZWxlY3Ryb25pYy1yZXNvdXJjZS1udW0+aHR0cDovL2R4LmRv
aS5vcmcvMTAuMTAxNi9qLmFxdWFjdWx0dXJlLjIwMDMuMTAuMDI5PC9lbGVjdHJvbmljLXJlc291
cmNlLW51bT48L3JlY29yZD48L0NpdGU+PC9FbmROb3RlPgB=
</w:fldData>
        </w:fldChar>
      </w:r>
      <w:r w:rsidR="00295283">
        <w:instrText xml:space="preserve"> ADDIN EN.CITE.DATA </w:instrText>
      </w:r>
      <w:r w:rsidR="00295283">
        <w:fldChar w:fldCharType="end"/>
      </w:r>
      <w:r w:rsidR="00295283">
        <w:fldChar w:fldCharType="separate"/>
      </w:r>
      <w:r w:rsidR="00295283">
        <w:rPr>
          <w:noProof/>
        </w:rPr>
        <w:t>(Billard et al. 2004; Chebanov et al. 2011)</w:t>
      </w:r>
      <w:r w:rsidR="00295283">
        <w:fldChar w:fldCharType="end"/>
      </w:r>
      <w:r>
        <w:t>.</w:t>
      </w:r>
      <w:r w:rsidR="002E5339">
        <w:t xml:space="preserve"> </w:t>
      </w:r>
      <w:r w:rsidR="00935054" w:rsidRPr="00200122">
        <w:t xml:space="preserve">Most viruses of </w:t>
      </w:r>
      <w:r w:rsidR="00935054">
        <w:t>fish</w:t>
      </w:r>
      <w:r w:rsidR="00935054" w:rsidRPr="00200122">
        <w:t xml:space="preserve"> </w:t>
      </w:r>
      <w:r w:rsidR="00935054">
        <w:t>and some bacteria can</w:t>
      </w:r>
      <w:r w:rsidR="00935054" w:rsidRPr="00200122">
        <w:t xml:space="preserve"> remain viable at c</w:t>
      </w:r>
      <w:r w:rsidR="00935054">
        <w:t>old</w:t>
      </w:r>
      <w:r w:rsidR="00935054" w:rsidRPr="00200122">
        <w:t xml:space="preserve"> temperatures for hours to days</w:t>
      </w:r>
      <w:r w:rsidR="00935054">
        <w:t xml:space="preserve"> </w:t>
      </w:r>
      <w:r w:rsidR="00295283">
        <w:fldChar w:fldCharType="begin"/>
      </w:r>
      <w:r w:rsidR="00295283">
        <w:instrText xml:space="preserve"> ADDIN EN.CITE &lt;EndNote&gt;&lt;Cite&gt;&lt;Author&gt;Jakobsen&lt;/Author&gt;&lt;Year&gt;2020&lt;/Year&gt;&lt;RecNum&gt;46351&lt;/RecNum&gt;&lt;IDText&gt;24797&lt;/IDText&gt;&lt;DisplayText&gt;(Jakobsen et al. 2020)&lt;/DisplayText&gt;&lt;record&gt;&lt;rec-number&gt;46351&lt;/rec-number&gt;&lt;foreign-keys&gt;&lt;key app="EN" db-id="90awwt25bdptwtee25dppx5jwvddp2str0sz" timestamp="1660692574" guid="af2df664-b109-43e6-8279-f661662e7eba"&gt;46351&lt;/key&gt;&lt;/foreign-keys&gt;&lt;ref-type name="Journal Articles"&gt;17&lt;/ref-type&gt;&lt;contributors&gt;&lt;authors&gt;&lt;author&gt;Jakobsen, A.N.&lt;/author&gt;&lt;author&gt;Shumilina, E.&lt;/author&gt;&lt;author&gt;Lied, H.&lt;/author&gt;&lt;author&gt;Hoel, S.&lt;/author&gt;&lt;/authors&gt;&lt;/contributors&gt;&lt;titles&gt;&lt;title&gt;&lt;style face="normal" font="default" size="100%"&gt;Growth and spoilage metabolites production of a mesophilic &lt;/style&gt;&lt;style face="italic" font="default" size="100%"&gt;Aeromonas salmonicida&lt;/style&gt;&lt;style face="normal" font="default" size="100%"&gt; strain in Atlantic salmon (&lt;/style&gt;&lt;style face="italic" font="default" size="100%"&gt;Salmo salar&lt;/style&gt;&lt;style face="normal" font="default" size="100%"&gt; L.) during cold storage in modified atmosphere&lt;/style&gt;&lt;/title&gt;&lt;secondary-title&gt;Journal of Applied Microbiology&lt;/secondary-title&gt;&lt;/titles&gt;&lt;periodical&gt;&lt;full-title&gt;Journal of Applied Microbiology&lt;/full-title&gt;&lt;/periodical&gt;&lt;pages&gt;935-946&lt;/pages&gt;&lt;volume&gt;129&lt;/volume&gt;&lt;dates&gt;&lt;year&gt;2020&lt;/year&gt;&lt;/dates&gt;&lt;orig-pub&gt;\\ACT001CL04FS07\BIOSECURITYDATA$\E Library\Animal Catalogue\J\Jakobsen et al 2020 EN24797.pdf&lt;/orig-pub&gt;&lt;label&gt;24797&lt;/label&gt;&lt;urls&gt;&lt;/urls&gt;&lt;custom1&gt;sturgeon_BM&lt;/custom1&gt;&lt;electronic-resource-num&gt;https://doi.org/10.1111/jam.14680&lt;/electronic-resource-num&gt;&lt;/record&gt;&lt;/Cite&gt;&lt;/EndNote&gt;</w:instrText>
      </w:r>
      <w:r w:rsidR="00295283">
        <w:fldChar w:fldCharType="separate"/>
      </w:r>
      <w:r w:rsidR="00295283">
        <w:rPr>
          <w:noProof/>
        </w:rPr>
        <w:t>(Jakobsen et al. 2020)</w:t>
      </w:r>
      <w:r w:rsidR="00295283">
        <w:fldChar w:fldCharType="end"/>
      </w:r>
      <w:r w:rsidR="00935054">
        <w:t xml:space="preserve">. Viruses are typically able to survive freezing, whereas bacteria </w:t>
      </w:r>
      <w:r w:rsidR="00935054" w:rsidRPr="007C59B4">
        <w:t>are often inactivated to some degree by freezing</w:t>
      </w:r>
      <w:r w:rsidR="00935054">
        <w:t xml:space="preserve"> </w:t>
      </w:r>
      <w:r w:rsidR="00295283">
        <w:fldChar w:fldCharType="begin"/>
      </w:r>
      <w:r w:rsidR="00295283">
        <w:instrText xml:space="preserve"> ADDIN EN.CITE &lt;EndNote&gt;&lt;Cite&gt;&lt;Author&gt;Burke&lt;/Author&gt;&lt;Year&gt;1983&lt;/Year&gt;&lt;RecNum&gt;45996&lt;/RecNum&gt;&lt;IDText&gt;23261&lt;/IDText&gt;&lt;DisplayText&gt;(Burke &amp;amp; Mulcahy 1983)&lt;/DisplayText&gt;&lt;record&gt;&lt;rec-number&gt;45996&lt;/rec-number&gt;&lt;foreign-keys&gt;&lt;key app="EN" db-id="90awwt25bdptwtee25dppx5jwvddp2str0sz" timestamp="1656293158" guid="64c4d121-5b5c-4f3a-947c-1e7f01bfaded"&gt;45996&lt;/key&gt;&lt;/foreign-keys&gt;&lt;ref-type name="Journal Articles"&gt;17&lt;/ref-type&gt;&lt;contributors&gt;&lt;authors&gt;&lt;author&gt;Burke, J.&lt;/author&gt;&lt;author&gt;Mulcahy, D.&lt;/author&gt;&lt;/authors&gt;&lt;/contributors&gt;&lt;titles&gt;&lt;title&gt;Retention of infectious haematopoietic necrosis virus infectivity in fish tissue homogenates and fluids stored at three temperatures&lt;/title&gt;&lt;secondary-title&gt;Journal of Fish Diseases&lt;/secondary-title&gt;&lt;/titles&gt;&lt;periodical&gt;&lt;full-title&gt;Journal of Fish Diseases&lt;/full-title&gt;&lt;/periodical&gt;&lt;pages&gt;543-547&lt;/pages&gt;&lt;volume&gt;6&lt;/volume&gt;&lt;number&gt;6&lt;/number&gt;&lt;dates&gt;&lt;year&gt;1983&lt;/year&gt;&lt;/dates&gt;&lt;orig-pub&gt;\\ACT001CL04FS07\BIOSECURITYDATA$\E Library\Animal Catalogue\B\Burke and Mulcahy 1983 EN23261.pdf&lt;/orig-pub&gt;&lt;isbn&gt;0140-7775&lt;/isbn&gt;&lt;label&gt;23261&lt;/label&gt;&lt;urls&gt;&lt;related-urls&gt;&lt;url&gt;https://onlinelibrary.wiley.com/doi/abs/10.1111/j.1365-2761.1983.tb00109.x&lt;/url&gt;&lt;/related-urls&gt;&lt;/urls&gt;&lt;custom1&gt;Sturgeon_YGC&lt;/custom1&gt;&lt;electronic-resource-num&gt;https://doi.org/10.1111/j.1365-2761.1983.tb00109.x&lt;/electronic-resource-num&gt;&lt;/record&gt;&lt;/Cite&gt;&lt;/EndNote&gt;</w:instrText>
      </w:r>
      <w:r w:rsidR="00295283">
        <w:fldChar w:fldCharType="separate"/>
      </w:r>
      <w:r w:rsidR="00295283">
        <w:rPr>
          <w:noProof/>
        </w:rPr>
        <w:t>(Burke &amp; Mulcahy 1983)</w:t>
      </w:r>
      <w:r w:rsidR="00295283">
        <w:fldChar w:fldCharType="end"/>
      </w:r>
      <w:r w:rsidR="00935054" w:rsidRPr="005A4483">
        <w:t>.</w:t>
      </w:r>
    </w:p>
    <w:p w14:paraId="4A32A22D" w14:textId="7D9960A4" w:rsidR="001C188C" w:rsidRPr="00035DFB" w:rsidRDefault="001C188C" w:rsidP="001C188C">
      <w:r>
        <w:t xml:space="preserve">Transport water and packaging material can also carry disease agents. Several disease agents such as </w:t>
      </w:r>
      <w:r w:rsidRPr="00035DFB">
        <w:rPr>
          <w:rStyle w:val="Emphasis"/>
        </w:rPr>
        <w:t>A</w:t>
      </w:r>
      <w:r>
        <w:rPr>
          <w:rStyle w:val="Emphasis"/>
        </w:rPr>
        <w:t>. </w:t>
      </w:r>
      <w:r w:rsidRPr="00035DFB">
        <w:rPr>
          <w:rStyle w:val="Emphasis"/>
        </w:rPr>
        <w:t>salmonicida</w:t>
      </w:r>
      <w:r>
        <w:t> </w:t>
      </w:r>
      <w:r w:rsidRPr="00035DFB">
        <w:rPr>
          <w:rStyle w:val="Emphasis"/>
        </w:rPr>
        <w:t>salmonicida</w:t>
      </w:r>
      <w:r>
        <w:t xml:space="preserve"> can survive outside the fish host for extended periods </w:t>
      </w:r>
      <w:r w:rsidR="00295283">
        <w:fldChar w:fldCharType="begin"/>
      </w:r>
      <w:r w:rsidR="00295283">
        <w:instrText xml:space="preserve"> ADDIN EN.CITE &lt;EndNote&gt;&lt;Cite&gt;&lt;Author&gt;Hiney&lt;/Author&gt;&lt;Year&gt;2002&lt;/Year&gt;&lt;RecNum&gt;23165&lt;/RecNum&gt;&lt;IDText&gt;24526&lt;/IDText&gt;&lt;DisplayText&gt;(Hiney et al. 2002)&lt;/DisplayText&gt;&lt;record&gt;&lt;rec-number&gt;23165&lt;/rec-number&gt;&lt;foreign-keys&gt;&lt;key app="EN" db-id="90awwt25bdptwtee25dppx5jwvddp2str0sz" timestamp="1652399032" guid="3c7e91c8-4d57-4c98-ba67-a3d165f72a92"&gt;23165&lt;/key&gt;&lt;/foreign-keys&gt;&lt;ref-type name="Journal Articles"&gt;17&lt;/ref-type&gt;&lt;contributors&gt;&lt;authors&gt;&lt;author&gt;Hiney, M.&lt;/author&gt;&lt;author&gt;Stanley, C.&lt;/author&gt;&lt;author&gt;Martin, L.&lt;/author&gt;&lt;author&gt;Cooney, A.&lt;/author&gt;&lt;author&gt;Smith, P.&lt;/author&gt;&lt;/authors&gt;&lt;/contributors&gt;&lt;titles&gt;&lt;title&gt;&lt;style face="normal" font="default" size="100%"&gt;The influence of sediment type on the survival of colony forming ability of &lt;/style&gt;&lt;style face="italic" font="default" size="100%"&gt;Aeromonas salmonicida&lt;/style&gt;&lt;style face="normal" font="default" size="100%"&gt; in laboratory microcosms&lt;/style&gt;&lt;/title&gt;&lt;secondary-title&gt;Aquaculture&lt;/secondary-title&gt;&lt;/titles&gt;&lt;periodical&gt;&lt;full-title&gt;Aquaculture&lt;/full-title&gt;&lt;/periodical&gt;&lt;pages&gt;11-19&lt;/pages&gt;&lt;volume&gt;212&lt;/volume&gt;&lt;dates&gt;&lt;year&gt;2002&lt;/year&gt;&lt;pub-dates&gt;&lt;date&gt;28 April 2023&lt;/date&gt;&lt;/pub-dates&gt;&lt;/dates&gt;&lt;orig-pub&gt;\\Act001cl04fs07\biosecuritydata$\E Library\Animal Catalogue\H\Hiney et 2002 EN24526.pdf&lt;/orig-pub&gt;&lt;label&gt;24526&lt;/label&gt;&lt;urls&gt;&lt;/urls&gt;&lt;custom1&gt;Sturgeon_BM&lt;/custom1&gt;&lt;electronic-resource-num&gt;https://doi.org/10.1016/S0044-8486(01)00857-2&lt;/electronic-resource-num&gt;&lt;/record&gt;&lt;/Cite&gt;&lt;/EndNote&gt;</w:instrText>
      </w:r>
      <w:r w:rsidR="00295283">
        <w:fldChar w:fldCharType="separate"/>
      </w:r>
      <w:r w:rsidR="00295283">
        <w:rPr>
          <w:noProof/>
        </w:rPr>
        <w:t>(Hiney et al. 2002)</w:t>
      </w:r>
      <w:r w:rsidR="00295283">
        <w:fldChar w:fldCharType="end"/>
      </w:r>
      <w:r>
        <w:t>. It is therefore necessary to consider the probability that material imported with live sturgeon may be vectors for disease agents.</w:t>
      </w:r>
    </w:p>
    <w:p w14:paraId="13847436" w14:textId="77777777" w:rsidR="001C188C" w:rsidRDefault="001C188C" w:rsidP="001C188C">
      <w:pPr>
        <w:pStyle w:val="Heading5"/>
      </w:pPr>
      <w:bookmarkStart w:id="76" w:name="_Estimation_of_likelihood"/>
      <w:bookmarkEnd w:id="76"/>
      <w:r>
        <w:t>Estimation of likelihood of entry</w:t>
      </w:r>
    </w:p>
    <w:p w14:paraId="5B6B099E" w14:textId="24585F4B" w:rsidR="001C188C" w:rsidRDefault="001C188C" w:rsidP="001C188C">
      <w:r>
        <w:t xml:space="preserve">The entry assessment </w:t>
      </w:r>
      <w:r w:rsidR="009818A4">
        <w:t>is</w:t>
      </w:r>
      <w:r>
        <w:t xml:space="preserve"> the </w:t>
      </w:r>
      <w:r w:rsidR="009818A4">
        <w:t xml:space="preserve">estimated </w:t>
      </w:r>
      <w:r>
        <w:t>annual likelihood of each hazard entering Australia in imported live sturgeon or their reproductive material. The entry assessment used the qualitative likelihood descriptors described in</w:t>
      </w:r>
      <w:r w:rsidR="004D5400">
        <w:t xml:space="preserve"> </w:t>
      </w:r>
      <w:r w:rsidR="004D5400">
        <w:fldChar w:fldCharType="begin"/>
      </w:r>
      <w:r w:rsidR="004D5400">
        <w:instrText xml:space="preserve"> REF _Ref124329975 \h </w:instrText>
      </w:r>
      <w:r w:rsidR="004D5400">
        <w:fldChar w:fldCharType="separate"/>
      </w:r>
      <w:r w:rsidR="008C1604">
        <w:t xml:space="preserve">Table </w:t>
      </w:r>
      <w:r w:rsidR="008C1604">
        <w:rPr>
          <w:noProof/>
        </w:rPr>
        <w:t>4</w:t>
      </w:r>
      <w:r w:rsidR="004D5400">
        <w:fldChar w:fldCharType="end"/>
      </w:r>
      <w:r>
        <w:t>.</w:t>
      </w:r>
    </w:p>
    <w:p w14:paraId="18F24FC0" w14:textId="4AED8BB6" w:rsidR="001C188C" w:rsidRDefault="001C188C" w:rsidP="001C188C">
      <w:r w:rsidRPr="00C221C8">
        <w:t xml:space="preserve">The outcome of the entry assessment was </w:t>
      </w:r>
      <w:r w:rsidR="00D711E3">
        <w:t>an</w:t>
      </w:r>
      <w:r w:rsidR="00D711E3" w:rsidRPr="00C221C8">
        <w:t xml:space="preserve"> </w:t>
      </w:r>
      <w:r w:rsidRPr="00C221C8">
        <w:t>annual likelihood of entry (LR) into Australia of the hazard</w:t>
      </w:r>
      <w:r w:rsidR="00D711E3">
        <w:t xml:space="preserve"> in imported live sturgeon or their reproductive material</w:t>
      </w:r>
      <w:r w:rsidRPr="00C221C8">
        <w:t>.</w:t>
      </w:r>
    </w:p>
    <w:p w14:paraId="667B91B8" w14:textId="77777777" w:rsidR="001C188C" w:rsidRDefault="001C188C" w:rsidP="001C188C">
      <w:pPr>
        <w:pStyle w:val="Heading4"/>
      </w:pPr>
      <w:bookmarkStart w:id="77" w:name="_Ref97017323"/>
      <w:r>
        <w:t>Exposure assessment</w:t>
      </w:r>
      <w:bookmarkEnd w:id="77"/>
    </w:p>
    <w:p w14:paraId="2D922227" w14:textId="3ABB58AD" w:rsidR="001C188C" w:rsidRDefault="001C188C" w:rsidP="001C188C">
      <w:r>
        <w:t>The exposure assessment determines</w:t>
      </w:r>
      <w:r w:rsidRPr="00FB2127">
        <w:t xml:space="preserve"> the likelihood that a susceptible </w:t>
      </w:r>
      <w:r>
        <w:t>population</w:t>
      </w:r>
      <w:r w:rsidRPr="00FB2127">
        <w:t xml:space="preserve"> </w:t>
      </w:r>
      <w:r>
        <w:t xml:space="preserve">(exposure group) </w:t>
      </w:r>
      <w:r w:rsidRPr="00FB2127">
        <w:t>in A</w:t>
      </w:r>
      <w:r>
        <w:t>ustralia will be directly exposed to the hazard present in the imported live sturgeon or their reproductive material (</w:t>
      </w:r>
      <w:r w:rsidR="00707B30">
        <w:t>including any</w:t>
      </w:r>
      <w:r>
        <w:t xml:space="preserve"> associated wastes)</w:t>
      </w:r>
      <w:r w:rsidRPr="00FB2127">
        <w:t xml:space="preserve">. It </w:t>
      </w:r>
      <w:r>
        <w:t>considers</w:t>
      </w:r>
      <w:r w:rsidRPr="00FB2127">
        <w:t xml:space="preserve"> the </w:t>
      </w:r>
      <w:r>
        <w:t>exposure groups</w:t>
      </w:r>
      <w:r w:rsidRPr="00FB2127">
        <w:t xml:space="preserve"> most likely to be affected as well as the possible pathways by which </w:t>
      </w:r>
      <w:r>
        <w:t>this</w:t>
      </w:r>
      <w:r w:rsidRPr="00FB2127">
        <w:t xml:space="preserve"> could occur.</w:t>
      </w:r>
      <w:r w:rsidRPr="00836833">
        <w:t xml:space="preserve"> </w:t>
      </w:r>
      <w:r>
        <w:t>All estimates of the likelihood of exposure assume the hazard is present in the imported live sturgeon or their reproductive material at the time of arrival in Australia.</w:t>
      </w:r>
    </w:p>
    <w:p w14:paraId="5A34F1A2" w14:textId="4D80A626" w:rsidR="001C188C" w:rsidRDefault="00210D7B" w:rsidP="001C188C">
      <w:r>
        <w:t>The factors considered when e</w:t>
      </w:r>
      <w:r w:rsidR="001C188C">
        <w:t>stimati</w:t>
      </w:r>
      <w:r>
        <w:t>ng</w:t>
      </w:r>
      <w:r w:rsidR="001C188C">
        <w:t xml:space="preserve"> the likelihood of an exposure group encountering a hazard and establishing as an index case, for each exposure pathway</w:t>
      </w:r>
      <w:r>
        <w:t xml:space="preserve"> </w:t>
      </w:r>
      <w:r w:rsidR="001C188C">
        <w:t>(from entry into Australia, through transport, being farmed and any associated waste disposal)</w:t>
      </w:r>
      <w:r>
        <w:t>, included the</w:t>
      </w:r>
      <w:r w:rsidR="001C188C">
        <w:t>:</w:t>
      </w:r>
    </w:p>
    <w:p w14:paraId="3C26A7EC" w14:textId="796ECB9C" w:rsidR="001C188C" w:rsidRPr="001C188C" w:rsidRDefault="001C188C" w:rsidP="001C188C">
      <w:pPr>
        <w:pStyle w:val="ListBullet"/>
      </w:pPr>
      <w:r w:rsidRPr="001C188C">
        <w:t>likelihood of imported live sturgeon or their reproductive material entering the general environment of the exposure groups</w:t>
      </w:r>
    </w:p>
    <w:p w14:paraId="3204DAEF" w14:textId="65B274CA" w:rsidR="001C188C" w:rsidRPr="001C188C" w:rsidRDefault="001C188C" w:rsidP="001C188C">
      <w:pPr>
        <w:pStyle w:val="ListBullet"/>
      </w:pPr>
      <w:r w:rsidRPr="001C188C">
        <w:t>likelihood of contact between imported live sturgeon or their reproductive material and susceptible host animals</w:t>
      </w:r>
    </w:p>
    <w:p w14:paraId="7F4FC043" w14:textId="7BA0AC56" w:rsidR="001C188C" w:rsidRDefault="001C188C" w:rsidP="001C188C">
      <w:pPr>
        <w:pStyle w:val="ListBullet"/>
      </w:pPr>
      <w:r w:rsidRPr="001C188C">
        <w:t>amount of infectious hazard material in imported live sturgeon or their reproductive material at point of exposure.</w:t>
      </w:r>
    </w:p>
    <w:p w14:paraId="4F3D2538" w14:textId="77777777" w:rsidR="001C188C" w:rsidRDefault="001C188C" w:rsidP="001C188C">
      <w:pPr>
        <w:pStyle w:val="Heading5"/>
      </w:pPr>
      <w:r>
        <w:t>Identification of exposure groups</w:t>
      </w:r>
    </w:p>
    <w:p w14:paraId="77C9B6F9" w14:textId="77777777" w:rsidR="001C188C" w:rsidRDefault="001C188C" w:rsidP="001C188C">
      <w:r>
        <w:t>The term ‘exposure group’ categorises a group of species that may be susceptible to one or more of the hazards considered in the risk assessments. The two exposure groups considered most likely to be exposed to imported live sturgeon or their reproductive material are:</w:t>
      </w:r>
    </w:p>
    <w:p w14:paraId="107D624D" w14:textId="77777777" w:rsidR="001C188C" w:rsidRPr="001C188C" w:rsidRDefault="001C188C" w:rsidP="001C188C">
      <w:pPr>
        <w:pStyle w:val="ListBullet"/>
      </w:pPr>
      <w:r w:rsidRPr="001C188C">
        <w:t>farmed susceptible species (including broodstock, eggs, fry, juveniles and adults)</w:t>
      </w:r>
    </w:p>
    <w:p w14:paraId="3530D08E" w14:textId="77777777" w:rsidR="001C188C" w:rsidRDefault="001C188C" w:rsidP="001C188C">
      <w:pPr>
        <w:pStyle w:val="ListBullet"/>
      </w:pPr>
      <w:r w:rsidRPr="001C188C">
        <w:t>wild susceptible species.</w:t>
      </w:r>
    </w:p>
    <w:p w14:paraId="2CBDB459" w14:textId="77777777" w:rsidR="001C188C" w:rsidRDefault="001C188C" w:rsidP="001C188C">
      <w:r>
        <w:t>The farmed susceptible species exposure group includes species grown for human consumption, release into the wild, or export.</w:t>
      </w:r>
    </w:p>
    <w:p w14:paraId="04BC8F3B" w14:textId="1ECFEC7A" w:rsidR="001C188C" w:rsidRDefault="001C188C" w:rsidP="001C188C">
      <w:r>
        <w:t xml:space="preserve">There are also populations of fish within the ornamental fish industry (which includes ornamental fish wholesalers, retailers, hobbyists, and public aquariums) and zoos in Australia. However, these exposure groups were not included in the BIRA as sturgeon can only be imported into Australia under the EPBC Act for commercial aquaculture. Sturgeon also have significant housing requirements due to their large size and the likelihood of a sturgeon being diverted and entering the ornamental fish industry is </w:t>
      </w:r>
      <w:r w:rsidR="006E7E0D">
        <w:t>considered unlikely</w:t>
      </w:r>
      <w:r>
        <w:t xml:space="preserve">. </w:t>
      </w:r>
      <w:r w:rsidR="00441F4F" w:rsidRPr="00B86A41">
        <w:t>It is known that in some countries, such as the United Kingdom, there is an ornamental trade in sturgeon and there are problems with subsequent illegal stocking in the wild</w:t>
      </w:r>
      <w:r w:rsidR="001C1DCA" w:rsidRPr="00B86A41">
        <w:t xml:space="preserve"> </w:t>
      </w:r>
      <w:r w:rsidR="00295283">
        <w:fldChar w:fldCharType="begin"/>
      </w:r>
      <w:r w:rsidR="00295283">
        <w:instrText xml:space="preserve"> ADDIN EN.CITE &lt;EndNote&gt;&lt;Cite&gt;&lt;Author&gt;Britton&lt;/Author&gt;&lt;Year&gt;2006&lt;/Year&gt;&lt;RecNum&gt;47053&lt;/RecNum&gt;&lt;IDText&gt;25123&lt;/IDText&gt;&lt;DisplayText&gt;(Britton &amp;amp; Davies 2006)&lt;/DisplayText&gt;&lt;record&gt;&lt;rec-number&gt;47053&lt;/rec-number&gt;&lt;foreign-keys&gt;&lt;key app="EN" db-id="90awwt25bdptwtee25dppx5jwvddp2str0sz" timestamp="1678256204" guid="92710fd9-2fb9-4db7-85f7-6bae7845624c"&gt;47053&lt;/key&gt;&lt;/foreign-keys&gt;&lt;ref-type name="Journal Articles"&gt;17&lt;/ref-type&gt;&lt;contributors&gt;&lt;authors&gt;&lt;author&gt;Britton, J.R.&lt;/author&gt;&lt;author&gt;Davies, G.D.&lt;/author&gt;&lt;/authors&gt;&lt;/contributors&gt;&lt;titles&gt;&lt;title&gt;&lt;style face="normal" font="default" size="100%"&gt;Ornamental species of the genus &lt;/style&gt;&lt;style face="italic" font="default" size="100%"&gt;Acipenser&lt;/style&gt;&lt;style face="normal" font="default" size="100%"&gt;: new additions to the ichthyofauna of the UK&lt;/style&gt;&lt;/title&gt;&lt;secondary-title&gt;Fisheries Management and Ecology&lt;/secondary-title&gt;&lt;/titles&gt;&lt;periodical&gt;&lt;full-title&gt;Fisheries Management and Ecology&lt;/full-title&gt;&lt;/periodical&gt;&lt;pages&gt;207-210&lt;/pages&gt;&lt;volume&gt;13&lt;/volume&gt;&lt;number&gt;3&lt;/number&gt;&lt;dates&gt;&lt;year&gt;2006&lt;/year&gt;&lt;/dates&gt;&lt;orig-pub&gt;\\ACT001CL04FS07\BIOSECURITYDATA$\E Library\Animal Catalogue\B\Britton and Davies 2006 EN25123.pdf&lt;/orig-pub&gt;&lt;label&gt;25123&lt;/label&gt;&lt;urls&gt;&lt;/urls&gt;&lt;custom1&gt;sturgeon_BM&lt;/custom1&gt;&lt;electronic-resource-num&gt;https://doi.org/10.1111/j.1365-2400.2006.00491.x&lt;/electronic-resource-num&gt;&lt;/record&gt;&lt;/Cite&gt;&lt;/EndNote&gt;</w:instrText>
      </w:r>
      <w:r w:rsidR="00295283">
        <w:fldChar w:fldCharType="separate"/>
      </w:r>
      <w:r w:rsidR="00295283">
        <w:rPr>
          <w:noProof/>
        </w:rPr>
        <w:t>(Britton &amp; Davies 2006)</w:t>
      </w:r>
      <w:r w:rsidR="00295283">
        <w:fldChar w:fldCharType="end"/>
      </w:r>
      <w:r w:rsidR="00441F4F" w:rsidRPr="00B86A41">
        <w:t xml:space="preserve">. </w:t>
      </w:r>
      <w:r w:rsidR="004F198A" w:rsidRPr="00B86A41">
        <w:t>However, as import and diversion of sturgeon to the ornamental fish trade in Australia is associated with an illegal pathway it is not considered within the scope of th</w:t>
      </w:r>
      <w:r w:rsidR="004D0969" w:rsidRPr="00B86A41">
        <w:t>e</w:t>
      </w:r>
      <w:r w:rsidR="004F198A" w:rsidRPr="00B86A41">
        <w:t xml:space="preserve"> BIRA</w:t>
      </w:r>
      <w:r w:rsidR="004F198A" w:rsidRPr="004F198A">
        <w:t>.</w:t>
      </w:r>
    </w:p>
    <w:p w14:paraId="50CF7631" w14:textId="77777777" w:rsidR="001C188C" w:rsidRDefault="001C188C" w:rsidP="001C188C">
      <w:pPr>
        <w:pStyle w:val="Heading5"/>
      </w:pPr>
      <w:r>
        <w:t>Identification of exposure pathways</w:t>
      </w:r>
    </w:p>
    <w:p w14:paraId="41F612A3" w14:textId="3A893719" w:rsidR="001C188C" w:rsidRDefault="001C188C" w:rsidP="001C188C">
      <w:r>
        <w:t>The exposure assessment considers the key pathways and end-uses that may result in the exposure groups encountering each hazard. It takes into consideration that the imported live sturgeon or their reproductive material will only be used for commercial aquaculture.</w:t>
      </w:r>
    </w:p>
    <w:p w14:paraId="1835D314" w14:textId="7CA349C9" w:rsidR="001C188C" w:rsidRDefault="001C188C" w:rsidP="001C188C">
      <w:r>
        <w:t>The pathways</w:t>
      </w:r>
      <w:r w:rsidR="00210D7B">
        <w:t xml:space="preserve"> </w:t>
      </w:r>
      <w:r>
        <w:t>identified as contributing to the total risk</w:t>
      </w:r>
      <w:r w:rsidR="00210D7B">
        <w:t xml:space="preserve"> were</w:t>
      </w:r>
      <w:r>
        <w:t>:</w:t>
      </w:r>
    </w:p>
    <w:p w14:paraId="63EF7444" w14:textId="77777777" w:rsidR="001C188C" w:rsidRPr="001C188C" w:rsidRDefault="001C188C" w:rsidP="001C188C">
      <w:pPr>
        <w:pStyle w:val="ListBullet"/>
      </w:pPr>
      <w:r w:rsidRPr="001C188C">
        <w:t>imported live sturgeon polycultured with susceptible species in the same aquaculture facility</w:t>
      </w:r>
    </w:p>
    <w:p w14:paraId="744C31E9" w14:textId="77777777" w:rsidR="001C188C" w:rsidRPr="001C188C" w:rsidRDefault="001C188C" w:rsidP="001C188C">
      <w:pPr>
        <w:pStyle w:val="ListBullet"/>
      </w:pPr>
      <w:r w:rsidRPr="001C188C">
        <w:t>direct release of imported live sturgeon (deliberate or accidental) into natural waters</w:t>
      </w:r>
    </w:p>
    <w:p w14:paraId="2A23B65A" w14:textId="77777777" w:rsidR="001C188C" w:rsidRDefault="001C188C" w:rsidP="001C188C">
      <w:pPr>
        <w:pStyle w:val="ListBullet"/>
      </w:pPr>
      <w:r w:rsidRPr="001C188C">
        <w:t>discharge of water and waste from sturgeon farms into natural waters.</w:t>
      </w:r>
    </w:p>
    <w:p w14:paraId="3717542B" w14:textId="65FAEC12" w:rsidR="001C188C" w:rsidRDefault="003524D0" w:rsidP="001C188C">
      <w:r>
        <w:fldChar w:fldCharType="begin"/>
      </w:r>
      <w:r>
        <w:instrText xml:space="preserve"> REF _Ref124344667 \h </w:instrText>
      </w:r>
      <w:r>
        <w:fldChar w:fldCharType="separate"/>
      </w:r>
      <w:r w:rsidR="008C1604">
        <w:t xml:space="preserve">Figure </w:t>
      </w:r>
      <w:r w:rsidR="008C1604">
        <w:rPr>
          <w:noProof/>
        </w:rPr>
        <w:t>2</w:t>
      </w:r>
      <w:r>
        <w:fldChar w:fldCharType="end"/>
      </w:r>
      <w:r>
        <w:t xml:space="preserve"> </w:t>
      </w:r>
      <w:r w:rsidR="001C188C">
        <w:t xml:space="preserve">shows the three most likely exposure pathways by which the two exposure groups could be exposed to imported live sturgeon or their reproductive material in Australia. </w:t>
      </w:r>
      <w:r w:rsidR="001C188C" w:rsidRPr="00CF3EAD">
        <w:t>The illegal holding of imported sturgeon in facilities other than those for commercial aquaculture and the possible exposure to farmed and wild susceptible species was considered outside the scope of this BIRA.</w:t>
      </w:r>
    </w:p>
    <w:p w14:paraId="5C50377A" w14:textId="629F5F64" w:rsidR="001C188C" w:rsidRDefault="001C188C" w:rsidP="001C188C">
      <w:pPr>
        <w:pStyle w:val="Caption"/>
      </w:pPr>
      <w:bookmarkStart w:id="78" w:name="_Ref124344667"/>
      <w:bookmarkStart w:id="79" w:name="_Toc137216267"/>
      <w:r>
        <w:t xml:space="preserve">Figure </w:t>
      </w:r>
      <w:fldSimple w:instr=" SEQ Figure \* ARABIC ">
        <w:r w:rsidR="008C1604">
          <w:rPr>
            <w:noProof/>
          </w:rPr>
          <w:t>2</w:t>
        </w:r>
      </w:fldSimple>
      <w:bookmarkEnd w:id="78"/>
      <w:r>
        <w:t xml:space="preserve"> </w:t>
      </w:r>
      <w:r w:rsidRPr="001C188C">
        <w:t>Potential exposure pathways of susceptible populations in Australia to imported live sturgeon or their reproductive material</w:t>
      </w:r>
      <w:bookmarkEnd w:id="79"/>
    </w:p>
    <w:p w14:paraId="3E8FF731" w14:textId="5D7AA188" w:rsidR="001C188C" w:rsidRDefault="00F862F3" w:rsidP="001C188C">
      <w:r>
        <w:rPr>
          <w:noProof/>
        </w:rPr>
        <w:drawing>
          <wp:inline distT="0" distB="0" distL="0" distR="0" wp14:anchorId="4493D458" wp14:editId="7005283B">
            <wp:extent cx="5759450" cy="3463290"/>
            <wp:effectExtent l="0" t="0" r="0" b="3810"/>
            <wp:docPr id="8" name="Picture 8" descr="Figure 2 Potential exposure pathways of susceptible populations in Australia to imported live sturgeon or their reproductive material.&#10;&#10;Figure showing the potential exposure pathways of susceptible populations in Australia to imported sturgeon. Imported sturgeon are held in an aquaculture facility for commercial purposes. If sturgeon are polycultured with susceptible species this would be an exposure pathway to farmed susceptible species. The direct release of live sturgeon into natural waters and the disposal of solid and liquid waste from the aquaculture facility would be exposure pathways to wild susceptible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2 Potential exposure pathways of susceptible populations in Australia to imported live sturgeon or their reproductive material.&#10;&#10;Figure showing the potential exposure pathways of susceptible populations in Australia to imported sturgeon. Imported sturgeon are held in an aquaculture facility for commercial purposes. If sturgeon are polycultured with susceptible species this would be an exposure pathway to farmed susceptible species. The direct release of live sturgeon into natural waters and the disposal of solid and liquid waste from the aquaculture facility would be exposure pathways to wild susceptible specie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59450" cy="3463290"/>
                    </a:xfrm>
                    <a:prstGeom prst="rect">
                      <a:avLst/>
                    </a:prstGeom>
                  </pic:spPr>
                </pic:pic>
              </a:graphicData>
            </a:graphic>
          </wp:inline>
        </w:drawing>
      </w:r>
    </w:p>
    <w:p w14:paraId="1BEB6920" w14:textId="111EB74A" w:rsidR="00F862F3" w:rsidRDefault="00F862F3" w:rsidP="00F862F3">
      <w:pPr>
        <w:pStyle w:val="Heading5"/>
      </w:pPr>
      <w:r>
        <w:t>Likelihood of imported live sturgeon or their reproductive material entering the general environment of the exposure groups</w:t>
      </w:r>
    </w:p>
    <w:p w14:paraId="312C9E8F" w14:textId="02CCF98C" w:rsidR="00F862F3" w:rsidRDefault="00F862F3" w:rsidP="00F862F3">
      <w:r>
        <w:t>The likelihood of imported live sturgeon or their reproductive material entering the general environment of the exposure groups was</w:t>
      </w:r>
      <w:r w:rsidR="00CF7A1C">
        <w:t xml:space="preserve"> estimated</w:t>
      </w:r>
      <w:r>
        <w:t xml:space="preserve"> for the pathways that substantially contribute to the total risk.</w:t>
      </w:r>
    </w:p>
    <w:p w14:paraId="0911BD45" w14:textId="77777777" w:rsidR="00F862F3" w:rsidRPr="00F862F3" w:rsidRDefault="00F862F3" w:rsidP="0093500E">
      <w:pPr>
        <w:pStyle w:val="Heading6"/>
        <w:rPr>
          <w:b/>
        </w:rPr>
      </w:pPr>
      <w:r w:rsidRPr="00F862F3">
        <w:t>Imported live sturgeon polycultured with susceptible species in the same aquaculture facility</w:t>
      </w:r>
    </w:p>
    <w:p w14:paraId="0896C17C" w14:textId="29DA1A74" w:rsidR="00F862F3" w:rsidRDefault="00F862F3" w:rsidP="00F862F3">
      <w:r>
        <w:t xml:space="preserve">Imported live sturgeon held in commercial aquaculture facilities may be co-cultured with sturgeon already present in the facility or polycultured with other susceptible species. Therefore, exposure of farmed susceptible species to a hazard may occur at some stage of their life cycle. For example, Acipenser iridovirus-European (AcIV-E) was transmitted from infected </w:t>
      </w:r>
      <w:r w:rsidRPr="002D4F6F">
        <w:rPr>
          <w:rStyle w:val="Emphasis"/>
        </w:rPr>
        <w:t>A</w:t>
      </w:r>
      <w:r>
        <w:rPr>
          <w:rStyle w:val="Emphasis"/>
        </w:rPr>
        <w:t>cipenser </w:t>
      </w:r>
      <w:r w:rsidRPr="002D4F6F">
        <w:rPr>
          <w:rStyle w:val="Emphasis"/>
        </w:rPr>
        <w:t>gueldenstaedtii</w:t>
      </w:r>
      <w:r>
        <w:rPr>
          <w:rStyle w:val="Emphasis"/>
        </w:rPr>
        <w:t xml:space="preserve"> </w:t>
      </w:r>
      <w:r w:rsidRPr="004D5400">
        <w:t>to</w:t>
      </w:r>
      <w:r>
        <w:rPr>
          <w:rStyle w:val="Emphasis"/>
        </w:rPr>
        <w:t xml:space="preserve"> </w:t>
      </w:r>
      <w:r w:rsidRPr="00F368CD">
        <w:t xml:space="preserve">healthy </w:t>
      </w:r>
      <w:r w:rsidRPr="008D7711">
        <w:rPr>
          <w:rStyle w:val="Emphasis"/>
        </w:rPr>
        <w:t>A</w:t>
      </w:r>
      <w:r>
        <w:rPr>
          <w:rStyle w:val="Emphasis"/>
        </w:rPr>
        <w:t>cipenser</w:t>
      </w:r>
      <w:r w:rsidRPr="008D7711">
        <w:rPr>
          <w:rStyle w:val="Emphasis"/>
        </w:rPr>
        <w:t> ruthenus</w:t>
      </w:r>
      <w:r>
        <w:rPr>
          <w:rStyle w:val="Emphasis"/>
        </w:rPr>
        <w:t xml:space="preserve"> </w:t>
      </w:r>
      <w:r w:rsidRPr="00F368CD">
        <w:t>and</w:t>
      </w:r>
      <w:r>
        <w:rPr>
          <w:rStyle w:val="Emphasis"/>
        </w:rPr>
        <w:t xml:space="preserve"> </w:t>
      </w:r>
      <w:r w:rsidRPr="008D7711">
        <w:rPr>
          <w:rStyle w:val="Emphasis"/>
        </w:rPr>
        <w:t>A</w:t>
      </w:r>
      <w:r>
        <w:rPr>
          <w:rStyle w:val="Emphasis"/>
        </w:rPr>
        <w:t>cipenser</w:t>
      </w:r>
      <w:r w:rsidRPr="008D7711">
        <w:rPr>
          <w:rStyle w:val="Emphasis"/>
        </w:rPr>
        <w:t> </w:t>
      </w:r>
      <w:r w:rsidRPr="00F368CD">
        <w:t xml:space="preserve">stellatus reared on the same farm </w:t>
      </w:r>
      <w:r w:rsidR="00295283">
        <w:fldChar w:fldCharType="begin"/>
      </w:r>
      <w:r w:rsidR="00295283">
        <w:instrText xml:space="preserve"> ADDIN EN.CITE &lt;EndNote&gt;&lt;Cite&gt;&lt;Author&gt;Mugetti&lt;/Author&gt;&lt;Year&gt;2020&lt;/Year&gt;&lt;RecNum&gt;22873&lt;/RecNum&gt;&lt;IDText&gt;24501&lt;/IDText&gt;&lt;DisplayText&gt;(Mugetti et al. 2020a)&lt;/DisplayText&gt;&lt;record&gt;&lt;rec-number&gt;22873&lt;/rec-number&gt;&lt;foreign-keys&gt;&lt;key app="EN" db-id="90awwt25bdptwtee25dppx5jwvddp2str0sz" timestamp="1652398998" guid="349e9e8e-f005-438f-a357-c5c3d5ecc3e0"&gt;22873&lt;/key&gt;&lt;/foreign-keys&gt;&lt;ref-type name="Journal Articles"&gt;17&lt;/ref-type&gt;&lt;contributors&gt;&lt;authors&gt;&lt;author&gt;Mugetti, D.&lt;/author&gt;&lt;author&gt;Pastorino, P.&lt;/author&gt;&lt;author&gt;Menconi, V.&lt;/author&gt;&lt;author&gt;Messina, M.&lt;/author&gt;&lt;author&gt;Masoero, L.&lt;/author&gt;&lt;author&gt;Ceresa, L.&lt;/author&gt;&lt;author&gt;Pedron, C.&lt;/author&gt;&lt;author&gt;Prearo, M.&lt;/author&gt;&lt;/authors&gt;&lt;/contributors&gt;&lt;titles&gt;&lt;title&gt;Two new sturgeon species are susceptible to Acipenser Iridovirus European (AcIV-E) infection&lt;/title&gt;&lt;secondary-title&gt;Pathogens&lt;/secondary-title&gt;&lt;/titles&gt;&lt;periodical&gt;&lt;full-title&gt;Pathogens&lt;/full-title&gt;&lt;/periodical&gt;&lt;pages&gt;156&lt;/pages&gt;&lt;volume&gt;9&lt;/volume&gt;&lt;number&gt;3&lt;/number&gt;&lt;dates&gt;&lt;year&gt;2020&lt;/year&gt;&lt;/dates&gt;&lt;orig-pub&gt;\\ACT001CL04FS07\BIOSECURITYDATA$\E Library\Animal Catalogue\J:\E Library\Animal Catalogue\M\Mugetti et al 2020 EN24501.pdf&lt;/orig-pub&gt;&lt;label&gt;24501&lt;/label&gt;&lt;work-type&gt;02/21/2022&lt;/work-type&gt;&lt;urls&gt;&lt;/urls&gt;&lt;custom1&gt;Sturgeon_BM&lt;/custom1&gt;&lt;electronic-resource-num&gt;https://www.mdpi.com/2076-0817/9/3/156&lt;/electronic-resource-num&gt;&lt;/record&gt;&lt;/Cite&gt;&lt;/EndNote&gt;</w:instrText>
      </w:r>
      <w:r w:rsidR="00295283">
        <w:fldChar w:fldCharType="separate"/>
      </w:r>
      <w:r w:rsidR="00295283">
        <w:rPr>
          <w:noProof/>
        </w:rPr>
        <w:t>(Mugetti et al. 2020a)</w:t>
      </w:r>
      <w:r w:rsidR="00295283">
        <w:fldChar w:fldCharType="end"/>
      </w:r>
      <w:r w:rsidRPr="00F368CD">
        <w:t>. Also, it was demonstrated that</w:t>
      </w:r>
      <w:r>
        <w:t xml:space="preserve"> </w:t>
      </w:r>
      <w:r w:rsidRPr="00B33EFD">
        <w:rPr>
          <w:rStyle w:val="Emphasis"/>
        </w:rPr>
        <w:t>A.</w:t>
      </w:r>
      <w:r>
        <w:rPr>
          <w:rStyle w:val="Emphasis"/>
        </w:rPr>
        <w:t> </w:t>
      </w:r>
      <w:r w:rsidRPr="00B33EFD">
        <w:rPr>
          <w:rStyle w:val="Emphasis"/>
        </w:rPr>
        <w:t>salmonicida</w:t>
      </w:r>
      <w:r>
        <w:rPr>
          <w:rStyle w:val="Emphasis"/>
        </w:rPr>
        <w:t> </w:t>
      </w:r>
      <w:r w:rsidRPr="00B33EFD">
        <w:rPr>
          <w:rStyle w:val="Emphasis"/>
        </w:rPr>
        <w:t>salmonicida</w:t>
      </w:r>
      <w:r w:rsidRPr="000D1E5C">
        <w:t xml:space="preserve"> </w:t>
      </w:r>
      <w:r w:rsidRPr="00BE44FD">
        <w:t>could be transmitted</w:t>
      </w:r>
      <w:r>
        <w:rPr>
          <w:i/>
          <w:iCs/>
        </w:rPr>
        <w:t xml:space="preserve"> </w:t>
      </w:r>
      <w:r>
        <w:t xml:space="preserve">from infected </w:t>
      </w:r>
      <w:r w:rsidRPr="00C52CE9">
        <w:rPr>
          <w:rStyle w:val="Emphasis"/>
        </w:rPr>
        <w:t>Salvelinus</w:t>
      </w:r>
      <w:r>
        <w:rPr>
          <w:rStyle w:val="Emphasis"/>
        </w:rPr>
        <w:t> </w:t>
      </w:r>
      <w:r w:rsidRPr="00C52CE9">
        <w:rPr>
          <w:rStyle w:val="Emphasis"/>
        </w:rPr>
        <w:t>fontinalis</w:t>
      </w:r>
      <w:r>
        <w:t xml:space="preserve"> (brook trout) to </w:t>
      </w:r>
      <w:r w:rsidRPr="00814600">
        <w:rPr>
          <w:rStyle w:val="Emphasis"/>
        </w:rPr>
        <w:t>A</w:t>
      </w:r>
      <w:r>
        <w:rPr>
          <w:rStyle w:val="Emphasis"/>
        </w:rPr>
        <w:t>cipenser </w:t>
      </w:r>
      <w:r w:rsidRPr="00814600">
        <w:rPr>
          <w:rStyle w:val="Emphasis"/>
        </w:rPr>
        <w:t>oxyrinchus</w:t>
      </w:r>
      <w:r>
        <w:t xml:space="preserve"> by cohabitation resulting in clinical disease and mortalities </w:t>
      </w:r>
      <w:r w:rsidR="00295283">
        <w:fldChar w:fldCharType="begin"/>
      </w:r>
      <w:r w:rsidR="00295283">
        <w:instrText xml:space="preserve"> ADDIN EN.CITE &lt;EndNote&gt;&lt;Cite&gt;&lt;Author&gt;Mohler&lt;/Author&gt;&lt;Year&gt;2003&lt;/Year&gt;&lt;RecNum&gt;22721&lt;/RecNum&gt;&lt;IDText&gt;55500&lt;/IDText&gt;&lt;DisplayText&gt;(Mohler 2003)&lt;/DisplayText&gt;&lt;record&gt;&lt;rec-number&gt;22721&lt;/rec-number&gt;&lt;foreign-keys&gt;&lt;key app="EN" db-id="90awwt25bdptwtee25dppx5jwvddp2str0sz" timestamp="1652398966" guid="e2217acd-cfe1-4fc2-8c0a-de78a9dc006f"&gt;22721&lt;/key&gt;&lt;/foreign-keys&gt;&lt;ref-type name="Books"&gt;6&lt;/ref-type&gt;&lt;contributors&gt;&lt;authors&gt;&lt;author&gt;Mohler, J.L.&lt;/author&gt;&lt;/authors&gt;&lt;/contributors&gt;&lt;titles&gt;&lt;title&gt;&lt;style face="normal" font="default" size="100%"&gt;Culture manual for the Atlantic sturgeon &lt;/style&gt;&lt;style face="italic" font="default" size="100%"&gt;Acipenser oxyrinchus oxyrinchus&lt;/style&gt;&lt;/title&gt;&lt;/titles&gt;&lt;dates&gt;&lt;year&gt;2003&lt;/year&gt;&lt;/dates&gt;&lt;pub-location&gt;Hadley&lt;/pub-location&gt;&lt;publisher&gt;U.S. Fish &amp;amp; Wildlife Service&lt;/publisher&gt;&lt;orig-pub&gt;\\ACT001CL04FS07\BIOSECURITYDATA$\E Library\Animal Catalogue\M\Mohler 2003 EN55500.pdf&lt;/orig-pub&gt;&lt;label&gt;55500&lt;/label&gt;&lt;urls&gt;&lt;/urls&gt;&lt;custom1&gt;KG_strugeon&lt;/custom1&gt;&lt;/record&gt;&lt;/Cite&gt;&lt;/EndNote&gt;</w:instrText>
      </w:r>
      <w:r w:rsidR="00295283">
        <w:fldChar w:fldCharType="separate"/>
      </w:r>
      <w:r w:rsidR="00295283">
        <w:rPr>
          <w:noProof/>
        </w:rPr>
        <w:t>(Mohler 2003)</w:t>
      </w:r>
      <w:r w:rsidR="00295283">
        <w:fldChar w:fldCharType="end"/>
      </w:r>
      <w:r>
        <w:t xml:space="preserve">. A trial in Republic of Türkiye showed polyculture of </w:t>
      </w:r>
      <w:r w:rsidRPr="001C2D4E">
        <w:rPr>
          <w:rStyle w:val="Emphasis"/>
        </w:rPr>
        <w:t>A</w:t>
      </w:r>
      <w:r>
        <w:rPr>
          <w:rStyle w:val="Emphasis"/>
        </w:rPr>
        <w:t>cipenser</w:t>
      </w:r>
      <w:r w:rsidRPr="001C2D4E">
        <w:rPr>
          <w:rStyle w:val="Emphasis"/>
        </w:rPr>
        <w:t> baerii</w:t>
      </w:r>
      <w:r>
        <w:t xml:space="preserve"> with </w:t>
      </w:r>
      <w:r w:rsidRPr="00DF5534">
        <w:rPr>
          <w:rStyle w:val="Emphasis"/>
        </w:rPr>
        <w:t>Oncorhyncus</w:t>
      </w:r>
      <w:r>
        <w:rPr>
          <w:rStyle w:val="Emphasis"/>
        </w:rPr>
        <w:t> </w:t>
      </w:r>
      <w:r w:rsidRPr="00DF5534">
        <w:rPr>
          <w:rStyle w:val="Emphasis"/>
        </w:rPr>
        <w:t>mykiss</w:t>
      </w:r>
      <w:r>
        <w:t xml:space="preserve"> (rainbow trout) was possible </w:t>
      </w:r>
      <w:r w:rsidR="00295283">
        <w:fldChar w:fldCharType="begin"/>
      </w:r>
      <w:r w:rsidR="00295283">
        <w:instrText xml:space="preserve"> ADDIN EN.CITE &lt;EndNote&gt;&lt;Cite&gt;&lt;Author&gt;Ak&lt;/Author&gt;&lt;Year&gt;2019&lt;/Year&gt;&lt;RecNum&gt;45923&lt;/RecNum&gt;&lt;IDText&gt;23195&lt;/IDText&gt;&lt;DisplayText&gt;(Ak et al. 2019)&lt;/DisplayText&gt;&lt;record&gt;&lt;rec-number&gt;45923&lt;/rec-number&gt;&lt;foreign-keys&gt;&lt;key app="EN" db-id="90awwt25bdptwtee25dppx5jwvddp2str0sz" timestamp="1655857942" guid="e02cb0d9-a9d2-44c6-8be5-41e68b06af53"&gt;45923&lt;/key&gt;&lt;/foreign-keys&gt;&lt;ref-type name="Journal Articles"&gt;17&lt;/ref-type&gt;&lt;contributors&gt;&lt;authors&gt;&lt;author&gt;Ak, K.&lt;/author&gt;&lt;author&gt;Kurtoğlu, İ.Z.&lt;/author&gt;&lt;author&gt;Serezli, R.&lt;/author&gt;&lt;author&gt;Kayis, S.&lt;/author&gt;&lt;author&gt;Yandi, I.&lt;/author&gt;&lt;/authors&gt;&lt;/contributors&gt;&lt;titles&gt;&lt;title&gt;&lt;style face="normal" font="default" size="100%"&gt;Introduce the Siberian sturgeon (&lt;/style&gt;&lt;style face="italic" font="default" size="100%"&gt;Acipenser baerii&lt;/style&gt;&lt;style face="normal" font="default" size="100%"&gt;) to Turkish aquaculture industry: Duoculture possibility with Rainbow Trout&lt;/style&gt;&lt;/title&gt;&lt;secondary-title&gt;Ege Journal of Fisheries and Aquatic Sciences&lt;/secondary-title&gt;&lt;/titles&gt;&lt;periodical&gt;&lt;full-title&gt;Ege Journal of Fisheries and Aquatic Sciences&lt;/full-title&gt;&lt;/periodical&gt;&lt;pages&gt;211-217&lt;/pages&gt;&lt;volume&gt;36&lt;/volume&gt;&lt;number&gt;3&lt;/number&gt;&lt;dates&gt;&lt;year&gt;2019&lt;/year&gt;&lt;/dates&gt;&lt;orig-pub&gt;\\ACT001CL04FS07\BIOSECURITYDATA$\E Library\Animal Catalogue\A\Ak et al 2019 EN23195.pdf&lt;/orig-pub&gt;&lt;label&gt;23195&lt;/label&gt;&lt;urls&gt;&lt;/urls&gt;&lt;custom1&gt;Sturgeon_YGC&lt;/custom1&gt;&lt;electronic-resource-num&gt;https://doi.org/10.12714/egejfas.2019.36.3.02&lt;/electronic-resource-num&gt;&lt;/record&gt;&lt;/Cite&gt;&lt;/EndNote&gt;</w:instrText>
      </w:r>
      <w:r w:rsidR="00295283">
        <w:fldChar w:fldCharType="separate"/>
      </w:r>
      <w:r w:rsidR="00295283">
        <w:rPr>
          <w:noProof/>
        </w:rPr>
        <w:t>(Ak et al. 2019)</w:t>
      </w:r>
      <w:r w:rsidR="00295283">
        <w:fldChar w:fldCharType="end"/>
      </w:r>
      <w:r>
        <w:t xml:space="preserve">. Both </w:t>
      </w:r>
      <w:r w:rsidRPr="00DF5534">
        <w:rPr>
          <w:rStyle w:val="Emphasis"/>
        </w:rPr>
        <w:t>S</w:t>
      </w:r>
      <w:r>
        <w:rPr>
          <w:rStyle w:val="Emphasis"/>
        </w:rPr>
        <w:t>. </w:t>
      </w:r>
      <w:r w:rsidRPr="00DF5534">
        <w:rPr>
          <w:rStyle w:val="Emphasis"/>
        </w:rPr>
        <w:t>fontinalis</w:t>
      </w:r>
      <w:r>
        <w:t xml:space="preserve"> and </w:t>
      </w:r>
      <w:r w:rsidRPr="00DF5534">
        <w:rPr>
          <w:rStyle w:val="Emphasis"/>
        </w:rPr>
        <w:t>O</w:t>
      </w:r>
      <w:r>
        <w:rPr>
          <w:rStyle w:val="Emphasis"/>
        </w:rPr>
        <w:t>. </w:t>
      </w:r>
      <w:r w:rsidRPr="00DF5534">
        <w:rPr>
          <w:rStyle w:val="Emphasis"/>
        </w:rPr>
        <w:t>mykiss</w:t>
      </w:r>
      <w:r>
        <w:t xml:space="preserve"> and other salmonid species are present in Australia and are susceptible to several of the hazards such as </w:t>
      </w:r>
      <w:r w:rsidRPr="00B33EFD">
        <w:rPr>
          <w:rStyle w:val="Emphasis"/>
        </w:rPr>
        <w:t>A.</w:t>
      </w:r>
      <w:r>
        <w:rPr>
          <w:rStyle w:val="Emphasis"/>
        </w:rPr>
        <w:t> </w:t>
      </w:r>
      <w:r w:rsidRPr="00B33EFD">
        <w:rPr>
          <w:rStyle w:val="Emphasis"/>
        </w:rPr>
        <w:t>salmonicida</w:t>
      </w:r>
      <w:r>
        <w:rPr>
          <w:rStyle w:val="Emphasis"/>
        </w:rPr>
        <w:t> </w:t>
      </w:r>
      <w:r w:rsidRPr="00B33EFD">
        <w:rPr>
          <w:rStyle w:val="Emphasis"/>
        </w:rPr>
        <w:t>salmonicida</w:t>
      </w:r>
      <w:r>
        <w:rPr>
          <w:rStyle w:val="Emphasis"/>
        </w:rPr>
        <w:t xml:space="preserve">, </w:t>
      </w:r>
      <w:r w:rsidRPr="004D5400">
        <w:t>IHNV and</w:t>
      </w:r>
      <w:r>
        <w:rPr>
          <w:rStyle w:val="Emphasis"/>
        </w:rPr>
        <w:t xml:space="preserve"> </w:t>
      </w:r>
      <w:r w:rsidRPr="000F7DE0">
        <w:rPr>
          <w:rStyle w:val="Emphasis"/>
        </w:rPr>
        <w:t>Yersinia</w:t>
      </w:r>
      <w:r>
        <w:rPr>
          <w:rStyle w:val="Emphasis"/>
        </w:rPr>
        <w:t> </w:t>
      </w:r>
      <w:r w:rsidRPr="000F7DE0">
        <w:rPr>
          <w:rStyle w:val="Emphasis"/>
        </w:rPr>
        <w:t xml:space="preserve">ruckeri </w:t>
      </w:r>
      <w:r w:rsidRPr="004D5400">
        <w:t xml:space="preserve">(Hagerman strain) </w:t>
      </w:r>
      <w:r w:rsidR="00295283">
        <w:fldChar w:fldCharType="begin"/>
      </w:r>
      <w:r w:rsidR="00295283">
        <w:instrText xml:space="preserve"> ADDIN EN.CITE &lt;EndNote&gt;&lt;Cite&gt;&lt;Author&gt;Australian Government Department of Agriculture&lt;/Author&gt;&lt;Year&gt;2019&lt;/Year&gt;&lt;RecNum&gt;20475&lt;/RecNum&gt;&lt;IDText&gt;21020&lt;/IDText&gt;&lt;DisplayText&gt;(Australian Government Department of Agriculture 2019)&lt;/DisplayText&gt;&lt;record&gt;&lt;rec-number&gt;20475&lt;/rec-number&gt;&lt;foreign-keys&gt;&lt;key app="EN" db-id="90awwt25bdptwtee25dppx5jwvddp2str0sz" timestamp="1652398603" guid="6878c951-5742-4a6a-ad26-23aebf4ebdb7"&gt;20475&lt;/key&gt;&lt;/foreign-keys&gt;&lt;ref-type name="Web Page/Online Document"&gt;12&lt;/ref-type&gt;&lt;contributors&gt;&lt;authors&gt;&lt;author&gt;Australian Government Department of Agriculture, &lt;/author&gt;&lt;/authors&gt;&lt;/contributors&gt;&lt;titles&gt;&lt;title&gt;Aquatic animal diseases significant to Australia: Identification field guide, 5th Edition&lt;/title&gt;&lt;/titles&gt;&lt;dates&gt;&lt;year&gt;2019&lt;/year&gt;&lt;pub-dates&gt;&lt;date&gt;29 March 2020&lt;/date&gt;&lt;/pub-dates&gt;&lt;/dates&gt;&lt;pub-location&gt;Canberra&lt;/pub-location&gt;&lt;orig-pub&gt;&amp;quot;J:\E Library\Animal Catalogue\D\Department of Agriculture 2019 EN21020.pdf&amp;quot;&lt;/orig-pub&gt;&lt;label&gt;21020&lt;/label&gt;&lt;urls&gt;&lt;/urls&gt;&lt;custom1&gt;Crustacean_YGC&lt;/custom1&gt;&lt;electronic-resource-num&gt;https://www.agriculture.gov.au/animal/aquatic/guidelines-and-resources/aquatic_animal_diseases_significant_to_australia_identification_field_guide#other-diseases-of-crustaceans&lt;/electronic-resource-num&gt;&lt;/record&gt;&lt;/Cite&gt;&lt;/EndNote&gt;</w:instrText>
      </w:r>
      <w:r w:rsidR="00295283">
        <w:fldChar w:fldCharType="separate"/>
      </w:r>
      <w:r w:rsidR="00295283">
        <w:rPr>
          <w:noProof/>
        </w:rPr>
        <w:t>(Australian Government Department of Agriculture 2019)</w:t>
      </w:r>
      <w:r w:rsidR="00295283">
        <w:fldChar w:fldCharType="end"/>
      </w:r>
      <w:r w:rsidRPr="004D5400">
        <w:t>. Other finfis</w:t>
      </w:r>
      <w:r>
        <w:t xml:space="preserve">h species present in Australia that have been polycultured with sturgeon are </w:t>
      </w:r>
      <w:r w:rsidRPr="00081104">
        <w:rPr>
          <w:rStyle w:val="Emphasis"/>
        </w:rPr>
        <w:t>C</w:t>
      </w:r>
      <w:r>
        <w:rPr>
          <w:rStyle w:val="Emphasis"/>
        </w:rPr>
        <w:t>yprinus</w:t>
      </w:r>
      <w:r w:rsidRPr="00081104">
        <w:rPr>
          <w:rStyle w:val="Emphasis"/>
        </w:rPr>
        <w:t> carpio</w:t>
      </w:r>
      <w:r>
        <w:t xml:space="preserve"> (common carp) </w:t>
      </w:r>
      <w:r w:rsidR="00295283">
        <w:fldChar w:fldCharType="begin">
          <w:fldData xml:space="preserve">PEVuZE5vdGU+PENpdGU+PEF1dGhvcj5QYXRyaWNoZTwvQXV0aG9yPjxZZWFyPjIwMDI8L1llYXI+
PFJlY051bT40NjE2OTwvUmVjTnVtPjxJRFRleHQ+MjQ2Mzg8L0lEVGV4dD48RGlzcGxheVRleHQ+
KE1paGFpbG92IGV0IGFsLiAyMDIwOyBQYXRyaWNoZSBldCBhbC4gMjAwMik8L0Rpc3BsYXlUZXh0
PjxyZWNvcmQ+PHJlYy1udW1iZXI+NDYxNjk8L3JlYy1udW1iZXI+PGZvcmVpZ24ta2V5cz48a2V5
IGFwcD0iRU4iIGRiLWlkPSI5MGF3d3QyNWJkcHR3dGVlMjVkcHB4NWp3dmRkcDJzdHIwc3oiIHRp
bWVzdGFtcD0iMTY1ODg5NDE0OCIgZ3VpZD0iYjNiYTJjYTYtODc1OC00MzU4LWEzYmEtYzY1ZjNj
NTVhMjNlIj40NjE2OTwva2V5PjwvZm9yZWlnbi1rZXlzPjxyZWYtdHlwZSBuYW1lPSJKb3VybmFs
IEFydGljbGVzIj4xNzwvcmVmLXR5cGU+PGNvbnRyaWJ1dG9ycz48YXV0aG9ycz48YXV0aG9yPlBh
dHJpY2hlLCBOLjwvYXV0aG9yPjxhdXRob3I+UGVjaGVhbnUsIEMuPC9hdXRob3I+PGF1dGhvcj5W
YXNpbGUsIE0uPC9hdXRob3I+PGF1dGhvcj5UYWxwZXMsIE0uPC9hdXRob3I+PGF1dGhvcj5NaXJl
YSwgRC48L2F1dGhvcj48YXV0aG9yPkZldGVjYXUsIE0uPC9hdXRob3I+PGF1dGhvcj5DcmlzdGVh
LCBWLjwvYXV0aG9yPjxhdXRob3I+QmlsbGFyZCwgUi48L2F1dGhvcj48L2F1dGhvcnM+PC9jb250
cmlidXRvcnM+PHRpdGxlcz48dGl0bGU+PHN0eWxlIGZhY2U9Im5vcm1hbCIgZm9udD0iZGVmYXVs
dCIgc2l6ZT0iMTAwJSI+UmVhcmluZyB0aGUgU3RlbGxhdGUgU3R1cmdlb24gPC9zdHlsZT48c3R5
bGUgZmFjZT0iaXRhbGljIiBmb250PSJkZWZhdWx0IiBzaXplPSIxMDAlIj5BY2lwZW5zZXIgc3Rl
bGxhdHVzPC9zdHlsZT48c3R5bGUgZmFjZT0ibm9ybWFsIiBmb250PSJkZWZhdWx0IiBzaXplPSIx
MDAlIj4gaW4gTW9uby0gYW5kIFBvbHljdWx0dXJlIHdpdGggQ2hpbmVzZSBhbmQgQ29tbW9uIENh
cnBzIGluIFBvbmRzPC9zdHlsZT48L3RpdGxlPjxzZWNvbmRhcnktdGl0bGU+SW50ZXJuYXRpb25h
bCBSZXZpZXcgb2YgSHlkcm9iaW9sb2d5PC9zZWNvbmRhcnktdGl0bGU+PC90aXRsZXM+PHBlcmlv
ZGljYWw+PGZ1bGwtdGl0bGU+SW50ZXJuYXRpb25hbCBSZXZpZXcgb2YgSHlkcm9iaW9sb2d5PC9m
dWxsLXRpdGxlPjwvcGVyaW9kaWNhbD48cGFnZXM+NTYxLTU2ODwvcGFnZXM+PHZvbHVtZT44Nzwv
dm9sdW1lPjxudW1iZXI+NS02PC9udW1iZXI+PGRhdGVzPjx5ZWFyPjIwMDI8L3llYXI+PC9kYXRl
cz48b3JpZy1wdWI+XFxBQ1QwMDFDTDA0RlMwN1xCSU9TRUNVUklUWURBVEEkXEUgTGlicmFyeVxB
bmltYWwgQ2F0YWxvZ3VlXFBcUGF0cmljaGUgZXQgYWwgMjAwMiBFTjI0NjM4LnBkZjwvb3JpZy1w
dWI+PGxhYmVsPjI0NjM4PC9sYWJlbD48dXJscz48L3VybHM+PGN1c3RvbTE+c3R1cmdlb25fQk08
L2N1c3RvbTE+PGVsZWN0cm9uaWMtcmVzb3VyY2UtbnVtPmh0dHBzOi8vZG9pLm9yZy8xMC4xMDAy
LzE1MjItMjYzMigyMDAyMTEpODc6NS82Jmx0OzU2MTo6QUlELUlST0g1NjEmZ3Q7My4wLkNPOzIt
VzwvZWxlY3Ryb25pYy1yZXNvdXJjZS1udW0+PC9yZWNvcmQ+PC9DaXRlPjxDaXRlPjxBdXRob3I+
TWloYWlsb3Y8L0F1dGhvcj48WWVhcj4yMDIwPC9ZZWFyPjxSZWNOdW0+NDY0MDI8L1JlY051bT48
SURUZXh0PjI0ODQ0PC9JRFRleHQ+PHJlY29yZD48cmVjLW51bWJlcj40NjQwMjwvcmVjLW51bWJl
cj48Zm9yZWlnbi1rZXlzPjxrZXkgYXBwPSJFTiIgZGItaWQ9IjkwYXd3dDI1YmRwdHd0ZWUyNWRw
cHg1and2ZGRwMnN0cjBzeiIgdGltZXN0YW1wPSIxNjYwNjkyNTgwIiBndWlkPSIzNWJmN2E2OS1h
YzU0LTRmYzAtYWY5Yy1mYTRjNGZkY2VlMjUiPjQ2NDAyPC9rZXk+PC9mb3JlaWduLWtleXM+PHJl
Zi10eXBlIG5hbWU9IkpvdXJuYWwgQXJ0aWNsZXMiPjE3PC9yZWYtdHlwZT48Y29udHJpYnV0b3Jz
PjxhdXRob3JzPjxhdXRob3I+TWloYWlsb3YsIFMuPC9hdXRob3I+PGF1dGhvcj5NaWhvYywgTi48
L2F1dGhvcj48YXV0aG9yPlNpbWl6LCBFLjwvYXV0aG9yPjxhdXRob3I+QmVyemF2YSwgTC48L2F1
dGhvcj48YXV0aG9yPkN6aXN6dGVyLCBMLjwvYXV0aG9yPjxhdXRob3I+R3JvemVhLCBBLjwvYXV0
aG9yPjwvYXV0aG9ycz48L2NvbnRyaWJ1dG9ycz48dGl0bGVzPjx0aXRsZT48c3R5bGUgZmFjZT0i
bm9ybWFsIiBmb250PSJkZWZhdWx0IiBzaXplPSIxMDAlIj5UaGUgUG9seWN1bHR1cmUgb2YgU3Rl
cmxldCAoPC9zdHlsZT48c3R5bGUgZmFjZT0iaXRhbGljIiBmb250PSJkZWZhdWx0IiBzaXplPSIx
MDAlIj5BY2lwZW5zZXIgcnV0aGVudXM8L3N0eWxlPjxzdHlsZSBmYWNlPSJub3JtYWwiIGZvbnQ9
ImRlZmF1bHQiIHNpemU9IjEwMCUiPikgYW5kIENhcnAgKDwvc3R5bGU+PHN0eWxlIGZhY2U9Iml0
YWxpYyIgZm9udD0iZGVmYXVsdCIgc2l6ZT0iMTAwJSI+Q3lwcmludXMgY2FycGlvPC9zdHlsZT48
c3R5bGUgZmFjZT0ibm9ybWFsIiBmb250PSJkZWZhdWx0IiBzaXplPSIxMDAlIj4pIGluIFJlY2ly
Y3VsYXRpbmcgQXF1YWN1bHR1cmUgU3lzdGVtcy4gVGhlIEVmZmVjdHMgb24gRmlzaCBHcm93dGgg
RHluYW1pYyBhbmQgUHJvZHVjdGlvbi48L3N0eWxlPjwvdGl0bGU+PHNlY29uZGFyeS10aXRsZT5T
Y2llbnRpZmljIFBhcGVycyBBbmltYWwgU2NpZW5jZSBhbmQgQmlvdGVjaG5vbG9naWVzPC9zZWNv
bmRhcnktdGl0bGU+PC90aXRsZXM+PHBlcmlvZGljYWw+PGZ1bGwtdGl0bGU+U2NpZW50aWZpYyBQ
YXBlcnMgQW5pbWFsIFNjaWVuY2UgYW5kIEJpb3RlY2hub2xvZ2llczwvZnVsbC10aXRsZT48L3Bl
cmlvZGljYWw+PHBhZ2VzPjI1MC0yNTY8L3BhZ2VzPjx2b2x1bWU+NTM8L3ZvbHVtZT48bnVtYmVy
PjI8L251bWJlcj48ZGF0ZXM+PHllYXI+MjAyMDwveWVhcj48L2RhdGVzPjxsYWJlbD4yNDg0NDwv
bGFiZWw+PHVybHM+PC91cmxzPjxjdXN0b20xPnN0dXJnZW9uX0JNPC9jdXN0b20xPjxjdXN0b20y
PkFic3RyYWN0IG9ubHk8L2N1c3RvbTI+PGVsZWN0cm9uaWMtcmVzb3VyY2UtbnVtPmh0dHBzOi8v
d3d3LmNhYmRpcmVjdC5vcmcvY2FiZGlyZWN0L2Fic3RyYWN0LzIwMjAzNTM5NDUwPC9lbGVjdHJv
bmljLXJlc291cmNlLW51bT48L3JlY29yZD48L0NpdGU+PC9FbmROb3RlPgB=
</w:fldData>
        </w:fldChar>
      </w:r>
      <w:r w:rsidR="00295283">
        <w:instrText xml:space="preserve"> ADDIN EN.CITE </w:instrText>
      </w:r>
      <w:r w:rsidR="00295283">
        <w:fldChar w:fldCharType="begin">
          <w:fldData xml:space="preserve">PEVuZE5vdGU+PENpdGU+PEF1dGhvcj5QYXRyaWNoZTwvQXV0aG9yPjxZZWFyPjIwMDI8L1llYXI+
PFJlY051bT40NjE2OTwvUmVjTnVtPjxJRFRleHQ+MjQ2Mzg8L0lEVGV4dD48RGlzcGxheVRleHQ+
KE1paGFpbG92IGV0IGFsLiAyMDIwOyBQYXRyaWNoZSBldCBhbC4gMjAwMik8L0Rpc3BsYXlUZXh0
PjxyZWNvcmQ+PHJlYy1udW1iZXI+NDYxNjk8L3JlYy1udW1iZXI+PGZvcmVpZ24ta2V5cz48a2V5
IGFwcD0iRU4iIGRiLWlkPSI5MGF3d3QyNWJkcHR3dGVlMjVkcHB4NWp3dmRkcDJzdHIwc3oiIHRp
bWVzdGFtcD0iMTY1ODg5NDE0OCIgZ3VpZD0iYjNiYTJjYTYtODc1OC00MzU4LWEzYmEtYzY1ZjNj
NTVhMjNlIj40NjE2OTwva2V5PjwvZm9yZWlnbi1rZXlzPjxyZWYtdHlwZSBuYW1lPSJKb3VybmFs
IEFydGljbGVzIj4xNzwvcmVmLXR5cGU+PGNvbnRyaWJ1dG9ycz48YXV0aG9ycz48YXV0aG9yPlBh
dHJpY2hlLCBOLjwvYXV0aG9yPjxhdXRob3I+UGVjaGVhbnUsIEMuPC9hdXRob3I+PGF1dGhvcj5W
YXNpbGUsIE0uPC9hdXRob3I+PGF1dGhvcj5UYWxwZXMsIE0uPC9hdXRob3I+PGF1dGhvcj5NaXJl
YSwgRC48L2F1dGhvcj48YXV0aG9yPkZldGVjYXUsIE0uPC9hdXRob3I+PGF1dGhvcj5DcmlzdGVh
LCBWLjwvYXV0aG9yPjxhdXRob3I+QmlsbGFyZCwgUi48L2F1dGhvcj48L2F1dGhvcnM+PC9jb250
cmlidXRvcnM+PHRpdGxlcz48dGl0bGU+PHN0eWxlIGZhY2U9Im5vcm1hbCIgZm9udD0iZGVmYXVs
dCIgc2l6ZT0iMTAwJSI+UmVhcmluZyB0aGUgU3RlbGxhdGUgU3R1cmdlb24gPC9zdHlsZT48c3R5
bGUgZmFjZT0iaXRhbGljIiBmb250PSJkZWZhdWx0IiBzaXplPSIxMDAlIj5BY2lwZW5zZXIgc3Rl
bGxhdHVzPC9zdHlsZT48c3R5bGUgZmFjZT0ibm9ybWFsIiBmb250PSJkZWZhdWx0IiBzaXplPSIx
MDAlIj4gaW4gTW9uby0gYW5kIFBvbHljdWx0dXJlIHdpdGggQ2hpbmVzZSBhbmQgQ29tbW9uIENh
cnBzIGluIFBvbmRzPC9zdHlsZT48L3RpdGxlPjxzZWNvbmRhcnktdGl0bGU+SW50ZXJuYXRpb25h
bCBSZXZpZXcgb2YgSHlkcm9iaW9sb2d5PC9zZWNvbmRhcnktdGl0bGU+PC90aXRsZXM+PHBlcmlv
ZGljYWw+PGZ1bGwtdGl0bGU+SW50ZXJuYXRpb25hbCBSZXZpZXcgb2YgSHlkcm9iaW9sb2d5PC9m
dWxsLXRpdGxlPjwvcGVyaW9kaWNhbD48cGFnZXM+NTYxLTU2ODwvcGFnZXM+PHZvbHVtZT44Nzwv
dm9sdW1lPjxudW1iZXI+NS02PC9udW1iZXI+PGRhdGVzPjx5ZWFyPjIwMDI8L3llYXI+PC9kYXRl
cz48b3JpZy1wdWI+XFxBQ1QwMDFDTDA0RlMwN1xCSU9TRUNVUklUWURBVEEkXEUgTGlicmFyeVxB
bmltYWwgQ2F0YWxvZ3VlXFBcUGF0cmljaGUgZXQgYWwgMjAwMiBFTjI0NjM4LnBkZjwvb3JpZy1w
dWI+PGxhYmVsPjI0NjM4PC9sYWJlbD48dXJscz48L3VybHM+PGN1c3RvbTE+c3R1cmdlb25fQk08
L2N1c3RvbTE+PGVsZWN0cm9uaWMtcmVzb3VyY2UtbnVtPmh0dHBzOi8vZG9pLm9yZy8xMC4xMDAy
LzE1MjItMjYzMigyMDAyMTEpODc6NS82Jmx0OzU2MTo6QUlELUlST0g1NjEmZ3Q7My4wLkNPOzIt
VzwvZWxlY3Ryb25pYy1yZXNvdXJjZS1udW0+PC9yZWNvcmQ+PC9DaXRlPjxDaXRlPjxBdXRob3I+
TWloYWlsb3Y8L0F1dGhvcj48WWVhcj4yMDIwPC9ZZWFyPjxSZWNOdW0+NDY0MDI8L1JlY051bT48
SURUZXh0PjI0ODQ0PC9JRFRleHQ+PHJlY29yZD48cmVjLW51bWJlcj40NjQwMjwvcmVjLW51bWJl
cj48Zm9yZWlnbi1rZXlzPjxrZXkgYXBwPSJFTiIgZGItaWQ9IjkwYXd3dDI1YmRwdHd0ZWUyNWRw
cHg1and2ZGRwMnN0cjBzeiIgdGltZXN0YW1wPSIxNjYwNjkyNTgwIiBndWlkPSIzNWJmN2E2OS1h
YzU0LTRmYzAtYWY5Yy1mYTRjNGZkY2VlMjUiPjQ2NDAyPC9rZXk+PC9mb3JlaWduLWtleXM+PHJl
Zi10eXBlIG5hbWU9IkpvdXJuYWwgQXJ0aWNsZXMiPjE3PC9yZWYtdHlwZT48Y29udHJpYnV0b3Jz
PjxhdXRob3JzPjxhdXRob3I+TWloYWlsb3YsIFMuPC9hdXRob3I+PGF1dGhvcj5NaWhvYywgTi48
L2F1dGhvcj48YXV0aG9yPlNpbWl6LCBFLjwvYXV0aG9yPjxhdXRob3I+QmVyemF2YSwgTC48L2F1
dGhvcj48YXV0aG9yPkN6aXN6dGVyLCBMLjwvYXV0aG9yPjxhdXRob3I+R3JvemVhLCBBLjwvYXV0
aG9yPjwvYXV0aG9ycz48L2NvbnRyaWJ1dG9ycz48dGl0bGVzPjx0aXRsZT48c3R5bGUgZmFjZT0i
bm9ybWFsIiBmb250PSJkZWZhdWx0IiBzaXplPSIxMDAlIj5UaGUgUG9seWN1bHR1cmUgb2YgU3Rl
cmxldCAoPC9zdHlsZT48c3R5bGUgZmFjZT0iaXRhbGljIiBmb250PSJkZWZhdWx0IiBzaXplPSIx
MDAlIj5BY2lwZW5zZXIgcnV0aGVudXM8L3N0eWxlPjxzdHlsZSBmYWNlPSJub3JtYWwiIGZvbnQ9
ImRlZmF1bHQiIHNpemU9IjEwMCUiPikgYW5kIENhcnAgKDwvc3R5bGU+PHN0eWxlIGZhY2U9Iml0
YWxpYyIgZm9udD0iZGVmYXVsdCIgc2l6ZT0iMTAwJSI+Q3lwcmludXMgY2FycGlvPC9zdHlsZT48
c3R5bGUgZmFjZT0ibm9ybWFsIiBmb250PSJkZWZhdWx0IiBzaXplPSIxMDAlIj4pIGluIFJlY2ly
Y3VsYXRpbmcgQXF1YWN1bHR1cmUgU3lzdGVtcy4gVGhlIEVmZmVjdHMgb24gRmlzaCBHcm93dGgg
RHluYW1pYyBhbmQgUHJvZHVjdGlvbi48L3N0eWxlPjwvdGl0bGU+PHNlY29uZGFyeS10aXRsZT5T
Y2llbnRpZmljIFBhcGVycyBBbmltYWwgU2NpZW5jZSBhbmQgQmlvdGVjaG5vbG9naWVzPC9zZWNv
bmRhcnktdGl0bGU+PC90aXRsZXM+PHBlcmlvZGljYWw+PGZ1bGwtdGl0bGU+U2NpZW50aWZpYyBQ
YXBlcnMgQW5pbWFsIFNjaWVuY2UgYW5kIEJpb3RlY2hub2xvZ2llczwvZnVsbC10aXRsZT48L3Bl
cmlvZGljYWw+PHBhZ2VzPjI1MC0yNTY8L3BhZ2VzPjx2b2x1bWU+NTM8L3ZvbHVtZT48bnVtYmVy
PjI8L251bWJlcj48ZGF0ZXM+PHllYXI+MjAyMDwveWVhcj48L2RhdGVzPjxsYWJlbD4yNDg0NDwv
bGFiZWw+PHVybHM+PC91cmxzPjxjdXN0b20xPnN0dXJnZW9uX0JNPC9jdXN0b20xPjxjdXN0b20y
PkFic3RyYWN0IG9ubHk8L2N1c3RvbTI+PGVsZWN0cm9uaWMtcmVzb3VyY2UtbnVtPmh0dHBzOi8v
d3d3LmNhYmRpcmVjdC5vcmcvY2FiZGlyZWN0L2Fic3RyYWN0LzIwMjAzNTM5NDUwPC9lbGVjdHJv
bmljLXJlc291cmNlLW51bT48L3JlY29yZD48L0NpdGU+PC9FbmROb3RlPgB=
</w:fldData>
        </w:fldChar>
      </w:r>
      <w:r w:rsidR="00295283">
        <w:instrText xml:space="preserve"> ADDIN EN.CITE.DATA </w:instrText>
      </w:r>
      <w:r w:rsidR="00295283">
        <w:fldChar w:fldCharType="end"/>
      </w:r>
      <w:r w:rsidR="00295283">
        <w:fldChar w:fldCharType="separate"/>
      </w:r>
      <w:r w:rsidR="00295283">
        <w:rPr>
          <w:noProof/>
        </w:rPr>
        <w:t>(Mihailov et al. 2020; Patriche et al. 2002)</w:t>
      </w:r>
      <w:r w:rsidR="00295283">
        <w:fldChar w:fldCharType="end"/>
      </w:r>
      <w:r>
        <w:t xml:space="preserve"> and </w:t>
      </w:r>
      <w:r w:rsidRPr="00771206">
        <w:rPr>
          <w:rStyle w:val="Emphasis"/>
        </w:rPr>
        <w:t>Perca fluviatilis</w:t>
      </w:r>
      <w:r>
        <w:t xml:space="preserve"> (European perch, redfin) </w:t>
      </w:r>
      <w:r w:rsidR="00295283">
        <w:fldChar w:fldCharType="begin"/>
      </w:r>
      <w:r w:rsidR="00295283">
        <w:instrText xml:space="preserve"> ADDIN EN.CITE &lt;EndNote&gt;&lt;Cite&gt;&lt;Author&gt;Rupp&lt;/Author&gt;&lt;Year&gt;2019&lt;/Year&gt;&lt;RecNum&gt;46137&lt;/RecNum&gt;&lt;IDText&gt;24606&lt;/IDText&gt;&lt;DisplayText&gt;(Rupp et al. 2019)&lt;/DisplayText&gt;&lt;record&gt;&lt;rec-number&gt;46137&lt;/rec-number&gt;&lt;foreign-keys&gt;&lt;key app="EN" db-id="90awwt25bdptwtee25dppx5jwvddp2str0sz" timestamp="1658369073" guid="95f026fe-6c87-4a94-b8f4-c63474c3ae12"&gt;46137&lt;/key&gt;&lt;/foreign-keys&gt;&lt;ref-type name="Journal Articles"&gt;17&lt;/ref-type&gt;&lt;contributors&gt;&lt;authors&gt;&lt;author&gt;Rupp, M.&lt;/author&gt;&lt;author&gt;Pilo, P.&lt;/author&gt;&lt;author&gt;Muller, B.&lt;/author&gt;&lt;author&gt;Knusel, R.&lt;/author&gt;&lt;author&gt;von Siebenthal, B.&lt;/author&gt;&lt;author&gt;Frey, J.&lt;/author&gt;&lt;author&gt;Sindilariu, P.&lt;/author&gt;&lt;author&gt;Schmidt-Posthaus, H.&lt;/author&gt;&lt;/authors&gt;&lt;/contributors&gt;&lt;titles&gt;&lt;title&gt;&lt;style face="normal" font="default" size="100%"&gt;Systemic infection in European perch with thermoadapted virulent &lt;/style&gt;&lt;style face="italic" font="default" size="100%"&gt;Aeromonas salmonicida (Perca fluviatilis)&lt;/style&gt;&lt;/title&gt;&lt;secondary-title&gt;Journal of Fish Diseases&lt;/secondary-title&gt;&lt;/titles&gt;&lt;periodical&gt;&lt;full-title&gt;Journal of Fish Diseases&lt;/full-title&gt;&lt;/periodical&gt;&lt;pages&gt;685-691&lt;/pages&gt;&lt;volume&gt;42&lt;/volume&gt;&lt;keywords&gt;&lt;keyword&gt;Aeromonas salmonicida&lt;/keyword&gt;&lt;keyword&gt;European perch&lt;/keyword&gt;&lt;keyword&gt;pAsa5/pASvirA&lt;/keyword&gt;&lt;keyword&gt;temperature selection&lt;/keyword&gt;&lt;keyword&gt;type three&lt;/keyword&gt;&lt;keyword&gt;secretion system&lt;/keyword&gt;&lt;/keywords&gt;&lt;dates&gt;&lt;year&gt;2019&lt;/year&gt;&lt;/dates&gt;&lt;orig-pub&gt;\\ACT001CL04FS07\BIOSECURITYDATA$\E Library\Animal Catalogue\R\Rupp et al 2019 EN24606.pdf&lt;/orig-pub&gt;&lt;label&gt;24606&lt;/label&gt;&lt;urls&gt;&lt;/urls&gt;&lt;custom1&gt;sturgeon_BM&lt;/custom1&gt;&lt;electronic-resource-num&gt;https://doi.org/10.1111/jfd.12970&lt;/electronic-resource-num&gt;&lt;/record&gt;&lt;/Cite&gt;&lt;/EndNote&gt;</w:instrText>
      </w:r>
      <w:r w:rsidR="00295283">
        <w:fldChar w:fldCharType="separate"/>
      </w:r>
      <w:r w:rsidR="00295283">
        <w:rPr>
          <w:noProof/>
        </w:rPr>
        <w:t>(Rupp et al. 2019)</w:t>
      </w:r>
      <w:r w:rsidR="00295283">
        <w:fldChar w:fldCharType="end"/>
      </w:r>
      <w:r>
        <w:t>.</w:t>
      </w:r>
    </w:p>
    <w:p w14:paraId="1A89551E" w14:textId="0E70E047" w:rsidR="00F862F3" w:rsidRDefault="001D1378" w:rsidP="00F862F3">
      <w:r>
        <w:t xml:space="preserve">It is assumed that </w:t>
      </w:r>
      <w:r w:rsidRPr="001D45CC">
        <w:t>due to the stressors associated with intensive aquaculture</w:t>
      </w:r>
      <w:r>
        <w:t xml:space="preserve"> (e.g. </w:t>
      </w:r>
      <w:r w:rsidRPr="001D45CC">
        <w:t xml:space="preserve">higher density of susceptible animals and </w:t>
      </w:r>
      <w:r>
        <w:t>culture</w:t>
      </w:r>
      <w:r w:rsidRPr="001D45CC">
        <w:t xml:space="preserve"> conditions</w:t>
      </w:r>
      <w:r>
        <w:t xml:space="preserve">) that farmed susceptible species are generally more conducive to hazard exposure compared to wild susceptible species </w:t>
      </w:r>
      <w:r w:rsidR="00295283">
        <w:fldChar w:fldCharType="begin"/>
      </w:r>
      <w:r w:rsidR="00295283">
        <w:instrText xml:space="preserve"> ADDIN EN.CITE &lt;EndNote&gt;&lt;Cite&gt;&lt;Author&gt;Department of Agriculture&lt;/Author&gt;&lt;Year&gt;2014&lt;/Year&gt;&lt;RecNum&gt;19245&lt;/RecNum&gt;&lt;IDText&gt;21385&lt;/IDText&gt;&lt;DisplayText&gt;(Department of Agriculture 2014)&lt;/DisplayText&gt;&lt;record&gt;&lt;rec-number&gt;19245&lt;/rec-number&gt;&lt;foreign-keys&gt;&lt;key app="EN" db-id="90awwt25bdptwtee25dppx5jwvddp2str0sz" timestamp="1652398421" guid="41cb2778-6779-4c01-b16e-8e1ed08ecee0"&gt;19245&lt;/key&gt;&lt;/foreign-keys&gt;&lt;ref-type name="Reports"&gt;27&lt;/ref-type&gt;&lt;contributors&gt;&lt;authors&gt;&lt;author&gt;Department of Agriculture,&lt;/author&gt;&lt;/authors&gt;&lt;/contributors&gt;&lt;titles&gt;&lt;title&gt;Importation of freshwater ornamental fish: review of biosecurity risks associated with gourami iridovirus and related viruses—final import risk analysis report&lt;/title&gt;&lt;/titles&gt;&lt;dates&gt;&lt;year&gt;2014&lt;/year&gt;&lt;/dates&gt;&lt;pub-location&gt;Canberra&lt;/pub-location&gt;&lt;orig-pub&gt;\\ACT001CL04FS07\BIOSECURITYDATA$\E Library\Animal Catalogue\D\Department of Agriculture 2014 EN21385.pdf&lt;/orig-pub&gt;&lt;label&gt;21385&lt;/label&gt;&lt;urls&gt;&lt;/urls&gt;&lt;custom1&gt;gm CBM&lt;/custom1&gt;&lt;electronic-resource-num&gt;http://www.agriculture.gov.au/biosecurity/risk-analysis/animal/ornamental-finfish&lt;/electronic-resource-num&gt;&lt;/record&gt;&lt;/Cite&gt;&lt;/EndNote&gt;</w:instrText>
      </w:r>
      <w:r w:rsidR="00295283">
        <w:fldChar w:fldCharType="separate"/>
      </w:r>
      <w:r w:rsidR="00295283">
        <w:rPr>
          <w:noProof/>
        </w:rPr>
        <w:t>(Department of Agriculture 2014)</w:t>
      </w:r>
      <w:r w:rsidR="00295283">
        <w:fldChar w:fldCharType="end"/>
      </w:r>
      <w:r>
        <w:t>.</w:t>
      </w:r>
    </w:p>
    <w:p w14:paraId="219313AD" w14:textId="77777777" w:rsidR="00F862F3" w:rsidRPr="00F862F3" w:rsidRDefault="00F862F3" w:rsidP="0093500E">
      <w:pPr>
        <w:pStyle w:val="Heading6"/>
        <w:rPr>
          <w:b/>
        </w:rPr>
      </w:pPr>
      <w:r w:rsidRPr="00F862F3">
        <w:t>Direct release of imported live sturgeon into natural waters</w:t>
      </w:r>
    </w:p>
    <w:p w14:paraId="22669B08" w14:textId="335F45A6" w:rsidR="00F862F3" w:rsidRDefault="00F862F3" w:rsidP="00F862F3">
      <w:r>
        <w:t xml:space="preserve">All state and territory governments have legislative controls on aquaculture production, including the rearing of fish in secure recirculating aquaculture systems (RAS), net cages, tanks and open ponds. Aquaculture operations are required to be licensed and approval must be obtained from regulatory agencies on various management practices, including to manage and control for fish escapes. Despite this, fish escapes can and do still happen although more often from net cages rather than open ponds </w:t>
      </w:r>
      <w:r w:rsidR="00295283">
        <w:fldChar w:fldCharType="begin"/>
      </w:r>
      <w:r w:rsidR="00295283">
        <w:instrText xml:space="preserve"> ADDIN EN.CITE &lt;EndNote&gt;&lt;Cite&gt;&lt;Author&gt;Naylor&lt;/Author&gt;&lt;Year&gt;2005&lt;/Year&gt;&lt;RecNum&gt;46193&lt;/RecNum&gt;&lt;IDText&gt;24661&lt;/IDText&gt;&lt;DisplayText&gt;(Naylor et al. 2005)&lt;/DisplayText&gt;&lt;record&gt;&lt;rec-number&gt;46193&lt;/rec-number&gt;&lt;foreign-keys&gt;&lt;key app="EN" db-id="90awwt25bdptwtee25dppx5jwvddp2str0sz" timestamp="1658894148" guid="edbd4e81-5b2a-427d-84d2-d99d876cf89a"&gt;46193&lt;/key&gt;&lt;/foreign-keys&gt;&lt;ref-type name="Journal Articles"&gt;17&lt;/ref-type&gt;&lt;contributors&gt;&lt;authors&gt;&lt;author&gt;Naylor, R.D.&lt;/author&gt;&lt;author&gt;Hindar, K.&lt;/author&gt;&lt;author&gt;Fleming, I.&lt;/author&gt;&lt;author&gt;Goldburg, R.&lt;/author&gt;&lt;author&gt;Williams, S.&lt;/author&gt;&lt;author&gt;Volpe, J.&lt;/author&gt;&lt;author&gt;Whoriskey, F.&lt;/author&gt;&lt;author&gt;Eagle, J.&lt;/author&gt;&lt;author&gt;Kelso, D.&lt;/author&gt;&lt;author&gt;Mangel, M.&lt;/author&gt;&lt;/authors&gt;&lt;/contributors&gt;&lt;titles&gt;&lt;title&gt;Fugitive Salmon: Assessing the Risks of Escaped Fish from Net-Pen Aquaculture&lt;/title&gt;&lt;secondary-title&gt;BioScience&lt;/secondary-title&gt;&lt;/titles&gt;&lt;periodical&gt;&lt;full-title&gt;BioScience&lt;/full-title&gt;&lt;/periodical&gt;&lt;pages&gt;427-437&lt;/pages&gt;&lt;volume&gt;55&lt;/volume&gt;&lt;number&gt;5&lt;/number&gt;&lt;dates&gt;&lt;year&gt;2005&lt;/year&gt;&lt;pub-dates&gt;&lt;date&gt;18 March 2022&lt;/date&gt;&lt;/pub-dates&gt;&lt;/dates&gt;&lt;orig-pub&gt;\\ACT001CL04FS07\BIOSECURITYDATA$\E Library\Animal Catalogue\N\Naylor et al 2005 EN24661.pdf&lt;/orig-pub&gt;&lt;label&gt;24661&lt;/label&gt;&lt;urls&gt;&lt;/urls&gt;&lt;custom1&gt;sturgeon_BM&lt;/custom1&gt;&lt;electronic-resource-num&gt;https://doi.org/10.1641/0006-3568(2005)055[0427:FSATRO]2.0.CO;2&lt;/electronic-resource-num&gt;&lt;/record&gt;&lt;/Cite&gt;&lt;/EndNote&gt;</w:instrText>
      </w:r>
      <w:r w:rsidR="00295283">
        <w:fldChar w:fldCharType="separate"/>
      </w:r>
      <w:r w:rsidR="00295283">
        <w:rPr>
          <w:noProof/>
        </w:rPr>
        <w:t>(Naylor et al. 2005)</w:t>
      </w:r>
      <w:r w:rsidR="00295283">
        <w:fldChar w:fldCharType="end"/>
      </w:r>
      <w:r>
        <w:t xml:space="preserve">. Large introductions of exotic sturgeon species into German, Polish and Dutch coastal waters occurred due to accidental fish releases or escapes from aquaculture facilities as a consequence of technical defects </w:t>
      </w:r>
      <w:r w:rsidR="00295283">
        <w:fldChar w:fldCharType="begin">
          <w:fldData xml:space="preserve">PEVuZE5vdGU+PENpdGU+PEF1dGhvcj5Bcm5kdDwvQXV0aG9yPjxZZWFyPjIwMDI8L1llYXI+PFJl
Y051bT40NTk0MjwvUmVjTnVtPjxJRFRleHQ+MjMyMTM8L0lEVGV4dD48RGlzcGxheVRleHQ+KEFy
bmR0LCBHZXNzbmVyICZhbXA7IFJheW1ha2VycyAyMDAyOyBHZXNzbmVyIGV0IGFsLiAxOTk5KTwv
RGlzcGxheVRleHQ+PHJlY29yZD48cmVjLW51bWJlcj40NTk0MjwvcmVjLW51bWJlcj48Zm9yZWln
bi1rZXlzPjxrZXkgYXBwPSJFTiIgZGItaWQ9IjkwYXd3dDI1YmRwdHd0ZWUyNWRwcHg1and2ZGRw
MnN0cjBzeiIgdGltZXN0YW1wPSIxNjU1ODcxNjcyIiBndWlkPSI1M2Q3M2RlMy1iMzIwLTRmYmEt
OTQ5Ny1hZDhiYTMxNzlkNjciPjQ1OTQyPC9rZXk+PC9mb3JlaWduLWtleXM+PHJlZi10eXBlIG5h
bWU9IkpvdXJuYWwgQXJ0aWNsZXMiPjE3PC9yZWYtdHlwZT48Y29udHJpYnV0b3JzPjxhdXRob3Jz
PjxhdXRob3I+QXJuZHQsIEcuLU0uPC9hdXRob3I+PGF1dGhvcj5HZXNzbmVyLCBKLjwvYXV0aG9y
PjxhdXRob3I+UmF5bWFrZXJzLCBDLjwvYXV0aG9yPjwvYXV0aG9ycz48L2NvbnRyaWJ1dG9ycz48
dGl0bGVzPjx0aXRsZT5UcmVuZHMgaW4gZmFybWluZywgdHJhZGUgYW5kIG9jY3VycmVuY2Ugb2Yg
bmF0aXZlIGFuZCBleG90aWMgc3R1cmdlb25zIGluIG5hdHVyYWwgaGFiaXRhdHMgaW4gQ2VudHJh
bCBhbmQgV2VzdGVybiBFdXJvcGU8L3RpdGxlPjxzZWNvbmRhcnktdGl0bGU+Sm91cm5hbCBvZiBB
cHBsaWVkIEljaHRoeW9sb2d5PC9zZWNvbmRhcnktdGl0bGU+PC90aXRsZXM+PHBlcmlvZGljYWw+
PGZ1bGwtdGl0bGU+Sm91cm5hbCBvZiBBcHBsaWVkIEljaHRoeW9sb2d5PC9mdWxsLXRpdGxlPjwv
cGVyaW9kaWNhbD48cGFnZXM+NDQ0LTQ0ODwvcGFnZXM+PHZvbHVtZT4xODwvdm9sdW1lPjxudW1i
ZXI+NC02PC9udW1iZXI+PGRhdGVzPjx5ZWFyPjIwMDI8L3llYXI+PC9kYXRlcz48b3JpZy1wdWI+
XFxBQ1QwMDFDTDA0RlMwN1xCSU9TRUNVUklUWURBVEEkXEUgTGlicmFyeVxBbmltYWwgQ2F0YWxv
Z3VlXEFcQXJuZHQgZXQgYWwgMjAwMiBFTjIzMjEzLnBkZjwvb3JpZy1wdWI+PGlzYm4+MDE3NS04
NjU5PC9pc2JuPjxsYWJlbD4yMzIxMzwvbGFiZWw+PHVybHM+PHJlbGF0ZWQtdXJscz48dXJsPmh0
dHBzOi8vb25saW5lbGlicmFyeS53aWxleS5jb20vZG9pL2Ficy8xMC4xMDQ2L2ouMTQzOS0wNDI2
LjIwMDIuMDA0MTUueDwvdXJsPjwvcmVsYXRlZC11cmxzPjwvdXJscz48Y3VzdG9tMT5TdHVyZ2Vv
bl9ZR0M8L2N1c3RvbTE+PGVsZWN0cm9uaWMtcmVzb3VyY2UtbnVtPmh0dHBzOi8vZG9pLm9yZy8x
MC4xMDQ2L2ouMTQzOS0wNDI2LjIwMDIuMDA0MTUueDwvZWxlY3Ryb25pYy1yZXNvdXJjZS1udW0+
PC9yZWNvcmQ+PC9DaXRlPjxDaXRlPjxBdXRob3I+R2Vzc25lcjwvQXV0aG9yPjxZZWFyPjE5OTk8
L1llYXI+PFJlY051bT40NjM0NTwvUmVjTnVtPjxJRFRleHQ+MjQ3OTM8L0lEVGV4dD48cmVjb3Jk
PjxyZWMtbnVtYmVyPjQ2MzQ1PC9yZWMtbnVtYmVyPjxmb3JlaWduLWtleXM+PGtleSBhcHA9IkVO
IiBkYi1pZD0iOTBhd3d0MjViZHB0d3RlZTI1ZHBweDVqd3ZkZHAyc3RyMHN6IiB0aW1lc3RhbXA9
IjE2NTk0ODg3MzkiIGd1aWQ9ImViZGU0NzZlLTA4ZDQtNGIwOC04MjZlLTc2ODQ1ZjJhYTk4ZCI+
NDYzNDU8L2tleT48L2ZvcmVpZ24ta2V5cz48cmVmLXR5cGUgbmFtZT0iSm91cm5hbCBBcnRpY2xl
cyI+MTc8L3JlZi10eXBlPjxjb250cmlidXRvcnM+PGF1dGhvcnM+PGF1dGhvcj5HZXNzbmVyLCBK
LjwvYXV0aG9yPjxhdXRob3I+RGVidXMsIEwuPC9hdXRob3I+PGF1dGhvcj5GaWxpcGlhaywgSi48
L2F1dGhvcj48YXV0aG9yPlNwcmF0dGUsIFMuPC9hdXRob3I+PGF1dGhvcj5Ta29yYSwgSy5FLjwv
YXV0aG9yPjxhdXRob3I+QXJuZHQsIEcuTS48L2F1dGhvcj48L2F1dGhvcnM+PC9jb250cmlidXRv
cnM+PHRpdGxlcz48dGl0bGU+RGV2ZWxvcG1lbnQgb2Ygc3R1cmdlb24gY2F0Y2hlcyBpbiBHZXJt
YW4gYW5kIGFkamFjZW50IHdhdGVycyBzaW5jZSAxOTgwPC90aXRsZT48c2Vjb25kYXJ5LXRpdGxl
PkpvdXJuYWwgb2YgQXBwbGllZCBJY2h0aHlvbG9neTwvc2Vjb25kYXJ5LXRpdGxlPjwvdGl0bGVz
PjxwZXJpb2RpY2FsPjxmdWxsLXRpdGxlPkpvdXJuYWwgb2YgQXBwbGllZCBJY2h0aHlvbG9neTwv
ZnVsbC10aXRsZT48L3BlcmlvZGljYWw+PHBhZ2VzPjEzNi0xNDE8L3BhZ2VzPjx2b2x1bWU+MTU8
L3ZvbHVtZT48bnVtYmVyPjQtNTwvbnVtYmVyPjxkYXRlcz48eWVhcj4xOTk5PC95ZWFyPjwvZGF0
ZXM+PG9yaWctcHViPlxcQUNUMDAxQ0wwNEZTMDdcQklPU0VDVVJJVFlEQVRBJFxFIExpYnJhcnlc
QW5pbWFsIENhdGFsb2d1ZVxHXEdlc3NuZXIgZXQgYWwgMTk5OSBFTjI0NzkzLnBkZjwvb3JpZy1w
dWI+PGxhYmVsPjI0NzkzPC9sYWJlbD48dXJscz48L3VybHM+PGN1c3RvbTE+c3R1cmdlb25fQk08
L2N1c3RvbTE+PGVsZWN0cm9uaWMtcmVzb3VyY2UtbnVtPmh0dHBzOi8vZG9pLm9yZy8xMC4xMTEx
L2ouMTQzOS0wNDI2LjE5OTkudGIwMDIyMy54PC9lbGVjdHJvbmljLXJlc291cmNlLW51bT48L3Jl
Y29yZD48L0NpdGU+PC9FbmROb3RlPgB=
</w:fldData>
        </w:fldChar>
      </w:r>
      <w:r w:rsidR="00295283">
        <w:instrText xml:space="preserve"> ADDIN EN.CITE </w:instrText>
      </w:r>
      <w:r w:rsidR="00295283">
        <w:fldChar w:fldCharType="begin">
          <w:fldData xml:space="preserve">PEVuZE5vdGU+PENpdGU+PEF1dGhvcj5Bcm5kdDwvQXV0aG9yPjxZZWFyPjIwMDI8L1llYXI+PFJl
Y051bT40NTk0MjwvUmVjTnVtPjxJRFRleHQ+MjMyMTM8L0lEVGV4dD48RGlzcGxheVRleHQ+KEFy
bmR0LCBHZXNzbmVyICZhbXA7IFJheW1ha2VycyAyMDAyOyBHZXNzbmVyIGV0IGFsLiAxOTk5KTwv
RGlzcGxheVRleHQ+PHJlY29yZD48cmVjLW51bWJlcj40NTk0MjwvcmVjLW51bWJlcj48Zm9yZWln
bi1rZXlzPjxrZXkgYXBwPSJFTiIgZGItaWQ9IjkwYXd3dDI1YmRwdHd0ZWUyNWRwcHg1and2ZGRw
MnN0cjBzeiIgdGltZXN0YW1wPSIxNjU1ODcxNjcyIiBndWlkPSI1M2Q3M2RlMy1iMzIwLTRmYmEt
OTQ5Ny1hZDhiYTMxNzlkNjciPjQ1OTQyPC9rZXk+PC9mb3JlaWduLWtleXM+PHJlZi10eXBlIG5h
bWU9IkpvdXJuYWwgQXJ0aWNsZXMiPjE3PC9yZWYtdHlwZT48Y29udHJpYnV0b3JzPjxhdXRob3Jz
PjxhdXRob3I+QXJuZHQsIEcuLU0uPC9hdXRob3I+PGF1dGhvcj5HZXNzbmVyLCBKLjwvYXV0aG9y
PjxhdXRob3I+UmF5bWFrZXJzLCBDLjwvYXV0aG9yPjwvYXV0aG9ycz48L2NvbnRyaWJ1dG9ycz48
dGl0bGVzPjx0aXRsZT5UcmVuZHMgaW4gZmFybWluZywgdHJhZGUgYW5kIG9jY3VycmVuY2Ugb2Yg
bmF0aXZlIGFuZCBleG90aWMgc3R1cmdlb25zIGluIG5hdHVyYWwgaGFiaXRhdHMgaW4gQ2VudHJh
bCBhbmQgV2VzdGVybiBFdXJvcGU8L3RpdGxlPjxzZWNvbmRhcnktdGl0bGU+Sm91cm5hbCBvZiBB
cHBsaWVkIEljaHRoeW9sb2d5PC9zZWNvbmRhcnktdGl0bGU+PC90aXRsZXM+PHBlcmlvZGljYWw+
PGZ1bGwtdGl0bGU+Sm91cm5hbCBvZiBBcHBsaWVkIEljaHRoeW9sb2d5PC9mdWxsLXRpdGxlPjwv
cGVyaW9kaWNhbD48cGFnZXM+NDQ0LTQ0ODwvcGFnZXM+PHZvbHVtZT4xODwvdm9sdW1lPjxudW1i
ZXI+NC02PC9udW1iZXI+PGRhdGVzPjx5ZWFyPjIwMDI8L3llYXI+PC9kYXRlcz48b3JpZy1wdWI+
XFxBQ1QwMDFDTDA0RlMwN1xCSU9TRUNVUklUWURBVEEkXEUgTGlicmFyeVxBbmltYWwgQ2F0YWxv
Z3VlXEFcQXJuZHQgZXQgYWwgMjAwMiBFTjIzMjEzLnBkZjwvb3JpZy1wdWI+PGlzYm4+MDE3NS04
NjU5PC9pc2JuPjxsYWJlbD4yMzIxMzwvbGFiZWw+PHVybHM+PHJlbGF0ZWQtdXJscz48dXJsPmh0
dHBzOi8vb25saW5lbGlicmFyeS53aWxleS5jb20vZG9pL2Ficy8xMC4xMDQ2L2ouMTQzOS0wNDI2
LjIwMDIuMDA0MTUueDwvdXJsPjwvcmVsYXRlZC11cmxzPjwvdXJscz48Y3VzdG9tMT5TdHVyZ2Vv
bl9ZR0M8L2N1c3RvbTE+PGVsZWN0cm9uaWMtcmVzb3VyY2UtbnVtPmh0dHBzOi8vZG9pLm9yZy8x
MC4xMDQ2L2ouMTQzOS0wNDI2LjIwMDIuMDA0MTUueDwvZWxlY3Ryb25pYy1yZXNvdXJjZS1udW0+
PC9yZWNvcmQ+PC9DaXRlPjxDaXRlPjxBdXRob3I+R2Vzc25lcjwvQXV0aG9yPjxZZWFyPjE5OTk8
L1llYXI+PFJlY051bT40NjM0NTwvUmVjTnVtPjxJRFRleHQ+MjQ3OTM8L0lEVGV4dD48cmVjb3Jk
PjxyZWMtbnVtYmVyPjQ2MzQ1PC9yZWMtbnVtYmVyPjxmb3JlaWduLWtleXM+PGtleSBhcHA9IkVO
IiBkYi1pZD0iOTBhd3d0MjViZHB0d3RlZTI1ZHBweDVqd3ZkZHAyc3RyMHN6IiB0aW1lc3RhbXA9
IjE2NTk0ODg3MzkiIGd1aWQ9ImViZGU0NzZlLTA4ZDQtNGIwOC04MjZlLTc2ODQ1ZjJhYTk4ZCI+
NDYzNDU8L2tleT48L2ZvcmVpZ24ta2V5cz48cmVmLXR5cGUgbmFtZT0iSm91cm5hbCBBcnRpY2xl
cyI+MTc8L3JlZi10eXBlPjxjb250cmlidXRvcnM+PGF1dGhvcnM+PGF1dGhvcj5HZXNzbmVyLCBK
LjwvYXV0aG9yPjxhdXRob3I+RGVidXMsIEwuPC9hdXRob3I+PGF1dGhvcj5GaWxpcGlhaywgSi48
L2F1dGhvcj48YXV0aG9yPlNwcmF0dGUsIFMuPC9hdXRob3I+PGF1dGhvcj5Ta29yYSwgSy5FLjwv
YXV0aG9yPjxhdXRob3I+QXJuZHQsIEcuTS48L2F1dGhvcj48L2F1dGhvcnM+PC9jb250cmlidXRv
cnM+PHRpdGxlcz48dGl0bGU+RGV2ZWxvcG1lbnQgb2Ygc3R1cmdlb24gY2F0Y2hlcyBpbiBHZXJt
YW4gYW5kIGFkamFjZW50IHdhdGVycyBzaW5jZSAxOTgwPC90aXRsZT48c2Vjb25kYXJ5LXRpdGxl
PkpvdXJuYWwgb2YgQXBwbGllZCBJY2h0aHlvbG9neTwvc2Vjb25kYXJ5LXRpdGxlPjwvdGl0bGVz
PjxwZXJpb2RpY2FsPjxmdWxsLXRpdGxlPkpvdXJuYWwgb2YgQXBwbGllZCBJY2h0aHlvbG9neTwv
ZnVsbC10aXRsZT48L3BlcmlvZGljYWw+PHBhZ2VzPjEzNi0xNDE8L3BhZ2VzPjx2b2x1bWU+MTU8
L3ZvbHVtZT48bnVtYmVyPjQtNTwvbnVtYmVyPjxkYXRlcz48eWVhcj4xOTk5PC95ZWFyPjwvZGF0
ZXM+PG9yaWctcHViPlxcQUNUMDAxQ0wwNEZTMDdcQklPU0VDVVJJVFlEQVRBJFxFIExpYnJhcnlc
QW5pbWFsIENhdGFsb2d1ZVxHXEdlc3NuZXIgZXQgYWwgMTk5OSBFTjI0NzkzLnBkZjwvb3JpZy1w
dWI+PGxhYmVsPjI0NzkzPC9sYWJlbD48dXJscz48L3VybHM+PGN1c3RvbTE+c3R1cmdlb25fQk08
L2N1c3RvbTE+PGVsZWN0cm9uaWMtcmVzb3VyY2UtbnVtPmh0dHBzOi8vZG9pLm9yZy8xMC4xMTEx
L2ouMTQzOS0wNDI2LjE5OTkudGIwMDIyMy54PC9lbGVjdHJvbmljLXJlc291cmNlLW51bT48L3Jl
Y29yZD48L0NpdGU+PC9FbmROb3RlPgB=
</w:fldData>
        </w:fldChar>
      </w:r>
      <w:r w:rsidR="00295283">
        <w:instrText xml:space="preserve"> ADDIN EN.CITE.DATA </w:instrText>
      </w:r>
      <w:r w:rsidR="00295283">
        <w:fldChar w:fldCharType="end"/>
      </w:r>
      <w:r w:rsidR="00295283">
        <w:fldChar w:fldCharType="separate"/>
      </w:r>
      <w:r w:rsidR="00295283">
        <w:rPr>
          <w:noProof/>
        </w:rPr>
        <w:t>(Arndt, Gessner &amp; Raymakers 2002; Gessner et al. 1999)</w:t>
      </w:r>
      <w:r w:rsidR="00295283">
        <w:fldChar w:fldCharType="end"/>
      </w:r>
      <w:r>
        <w:t>. Escape of imported live sturgeon from aquaculture facilities near or directly connected to natural waters, either deliberately or inadvertently, may expose wild susceptible species to imported sturgeon and any hazards they might be carrying. The likelihood of this occurring is expected to be low due to the biosecurity measures that would be in place to reduce fish escaping in licenced operations. However, this level of risk reduction is based on industry compliance</w:t>
      </w:r>
      <w:r w:rsidR="00D54F3B">
        <w:t xml:space="preserve">, </w:t>
      </w:r>
      <w:r w:rsidR="00D54F3B" w:rsidRPr="00D54F3B">
        <w:t>the biosecurity requirements specified in the legislation</w:t>
      </w:r>
      <w:r w:rsidRPr="00D54F3B">
        <w:t xml:space="preserve"> and the enforcement</w:t>
      </w:r>
      <w:r>
        <w:t xml:space="preserve"> of the legislation by the states and territory authorities. Although not an example of escaped fish from aquaculture causing disease in the wild, the deliberate release of common carp from aquaculture facilities in the United Kingdom into the wild for restocking purposes has been speculated as causing the spread of koi herpesvirus (KHV) into the wild </w:t>
      </w:r>
      <w:r w:rsidR="00295283">
        <w:fldChar w:fldCharType="begin"/>
      </w:r>
      <w:r w:rsidR="00295283">
        <w:instrText xml:space="preserve"> ADDIN EN.CITE &lt;EndNote&gt;&lt;Cite&gt;&lt;Author&gt;Haenen&lt;/Author&gt;&lt;Year&gt;2004&lt;/Year&gt;&lt;RecNum&gt;22785&lt;/RecNum&gt;&lt;IDText&gt;23093&lt;/IDText&gt;&lt;DisplayText&gt;(Haenen et al. 2004)&lt;/DisplayText&gt;&lt;record&gt;&lt;rec-number&gt;22785&lt;/rec-number&gt;&lt;foreign-keys&gt;&lt;key app="EN" db-id="90awwt25bdptwtee25dppx5jwvddp2str0sz" timestamp="1652398977" guid="253fecc8-e54a-49e1-a892-3a7da8cea006"&gt;22785&lt;/key&gt;&lt;/foreign-keys&gt;&lt;ref-type name="Journal Articles"&gt;17&lt;/ref-type&gt;&lt;contributors&gt;&lt;authors&gt;&lt;author&gt;Haenen, O.&lt;/author&gt;&lt;author&gt;Way, K.&lt;/author&gt;&lt;author&gt;Bergmann, S. M.&lt;/author&gt;&lt;author&gt;Ariel, E.&lt;/author&gt;&lt;/authors&gt;&lt;/contributors&gt;&lt;titles&gt;&lt;title&gt;The emergence of Koi herpesvirus and its significance to European aquaculture&lt;/title&gt;&lt;secondary-title&gt;Bulletin of the European Association of Fish Pathologists&lt;/secondary-title&gt;&lt;/titles&gt;&lt;periodical&gt;&lt;full-title&gt;Bulletin of the European Association of Fish Pathologists&lt;/full-title&gt;&lt;/periodical&gt;&lt;volume&gt;24&lt;/volume&gt;&lt;number&gt;6&lt;/number&gt;&lt;dates&gt;&lt;year&gt;2004&lt;/year&gt;&lt;/dates&gt;&lt;orig-pub&gt;\\ACT001CL04FS07\BIOSECURITYDATA$\E Library\Animal Catalogue\H\Haenen et al 2004 EN23093.pdf&lt;/orig-pub&gt;&lt;label&gt;23093&lt;/label&gt;&lt;urls&gt;&lt;/urls&gt;&lt;custom1&gt;Sturgeon_YGC&lt;/custom1&gt;&lt;electronic-resource-num&gt;https://eafp.org/download/2004-Volume24/Issue%206/24_293.pdf&lt;/electronic-resource-num&gt;&lt;/record&gt;&lt;/Cite&gt;&lt;/EndNote&gt;</w:instrText>
      </w:r>
      <w:r w:rsidR="00295283">
        <w:fldChar w:fldCharType="separate"/>
      </w:r>
      <w:r w:rsidR="00295283">
        <w:rPr>
          <w:noProof/>
        </w:rPr>
        <w:t>(Haenen et al. 2004)</w:t>
      </w:r>
      <w:r w:rsidR="00295283">
        <w:fldChar w:fldCharType="end"/>
      </w:r>
      <w:r>
        <w:t>.</w:t>
      </w:r>
    </w:p>
    <w:p w14:paraId="55564ACF" w14:textId="77777777" w:rsidR="00F862F3" w:rsidRPr="00F862F3" w:rsidRDefault="00F862F3" w:rsidP="0093500E">
      <w:pPr>
        <w:pStyle w:val="Heading6"/>
        <w:rPr>
          <w:b/>
        </w:rPr>
      </w:pPr>
      <w:r w:rsidRPr="00F862F3">
        <w:t>Discharge of water and waste from sturgeon farms into natural waters</w:t>
      </w:r>
    </w:p>
    <w:p w14:paraId="0BB43895" w14:textId="694327CA" w:rsidR="00F862F3" w:rsidRDefault="00F862F3" w:rsidP="00F862F3">
      <w:r>
        <w:t xml:space="preserve">Water and waste discharge from farms holding infected imported sturgeon into natural waters represents a potentially significant pathway by which hazards could spread to wild susceptible populations. Aquaculture operations in Australia are required to obtain approval from regulatory agencies on various management practices, including water and waste disposal methods. These legislative controls </w:t>
      </w:r>
      <w:r w:rsidR="00CC6555">
        <w:t>may</w:t>
      </w:r>
      <w:r>
        <w:t xml:space="preserve"> reduce the likelihood of any infected solid or liquid waste from entering natural waters. </w:t>
      </w:r>
      <w:r w:rsidRPr="00B86A41">
        <w:t>Th</w:t>
      </w:r>
      <w:r w:rsidR="00CC6555" w:rsidRPr="00B86A41">
        <w:t>e</w:t>
      </w:r>
      <w:r w:rsidRPr="00B86A41">
        <w:t xml:space="preserve"> level of risk reduction however is based on industry compliance</w:t>
      </w:r>
      <w:r w:rsidR="00CC6555" w:rsidRPr="00B86A41">
        <w:t xml:space="preserve">, the biosecurity requirements specified in the legislation </w:t>
      </w:r>
      <w:r w:rsidRPr="00B86A41">
        <w:t>and the enforcement of the legislation by the relevant state or territory authority.</w:t>
      </w:r>
      <w:r w:rsidR="00CC6555" w:rsidRPr="00B86A41">
        <w:t xml:space="preserve"> For example, following an outbreak of white spot disease on a prawn farm on the Logan River in South-East Queensland, Australia in late-2016, the disease </w:t>
      </w:r>
      <w:r w:rsidR="008D32C3" w:rsidRPr="00B86A41">
        <w:t>was detected in</w:t>
      </w:r>
      <w:r w:rsidR="00CC6555" w:rsidRPr="00B86A41">
        <w:t xml:space="preserve"> </w:t>
      </w:r>
      <w:r w:rsidR="008D32C3" w:rsidRPr="00B86A41">
        <w:t xml:space="preserve">the wild and </w:t>
      </w:r>
      <w:r w:rsidR="00CC6555" w:rsidRPr="00B86A41">
        <w:t xml:space="preserve">neighbouring farms despite legislative controls </w:t>
      </w:r>
      <w:r w:rsidR="00C93A0B" w:rsidRPr="00B86A41">
        <w:t>being in place</w:t>
      </w:r>
      <w:r w:rsidR="00CC6555" w:rsidRPr="00B86A41">
        <w:t xml:space="preserve"> </w:t>
      </w:r>
      <w:r w:rsidR="00295283">
        <w:fldChar w:fldCharType="begin"/>
      </w:r>
      <w:r w:rsidR="00295283">
        <w:instrText xml:space="preserve"> ADDIN EN.CITE &lt;EndNote&gt;&lt;Cite&gt;&lt;Author&gt;Department of Agriculture&lt;/Author&gt;&lt;Year&gt;2020&lt;/Year&gt;&lt;RecNum&gt;22637&lt;/RecNum&gt;&lt;IDText&gt;21879&lt;/IDText&gt;&lt;DisplayText&gt;(Department of Agriculture 2020b)&lt;/DisplayText&gt;&lt;record&gt;&lt;rec-number&gt;22637&lt;/rec-number&gt;&lt;foreign-keys&gt;&lt;key app="EN" db-id="90awwt25bdptwtee25dppx5jwvddp2str0sz" timestamp="1652398953" guid="6eda5ae5-5481-4a49-8fd3-45b7676f84c9"&gt;22637&lt;/key&gt;&lt;/foreign-keys&gt;&lt;ref-type name="Reports"&gt;27&lt;/ref-type&gt;&lt;contributors&gt;&lt;authors&gt;&lt;author&gt;Department of Agriculture,, Water and the Environment,&lt;/author&gt;&lt;/authors&gt;&lt;/contributors&gt;&lt;titles&gt;&lt;title&gt;Review of the biosecurity risks of prawns imported from all countries for human consumption – draft report&lt;/title&gt;&lt;/titles&gt;&lt;pages&gt;354&lt;/pages&gt;&lt;dates&gt;&lt;year&gt;2020&lt;/year&gt;&lt;pub-dates&gt;&lt;date&gt;28 September 2020&lt;/date&gt;&lt;/pub-dates&gt;&lt;/dates&gt;&lt;pub-location&gt;Canberra, Australia&lt;/pub-location&gt;&lt;label&gt;21879&lt;/label&gt;&lt;urls&gt;&lt;/urls&gt;&lt;custom1&gt;Prawn_YGC&lt;/custom1&gt;&lt;custom2&gt;4.01 MB&lt;/custom2&gt;&lt;custom3&gt;PDF&lt;/custom3&gt;&lt;electronic-resource-num&gt;https://www.agriculture.gov.au/biosecurity/risk-analysis/animal/prawns&lt;/electronic-resource-num&gt;&lt;/record&gt;&lt;/Cite&gt;&lt;/EndNote&gt;</w:instrText>
      </w:r>
      <w:r w:rsidR="00295283">
        <w:fldChar w:fldCharType="separate"/>
      </w:r>
      <w:r w:rsidR="00295283">
        <w:rPr>
          <w:noProof/>
        </w:rPr>
        <w:t>(Department of Agriculture 2020b)</w:t>
      </w:r>
      <w:r w:rsidR="00295283">
        <w:fldChar w:fldCharType="end"/>
      </w:r>
      <w:r w:rsidR="00CC6555" w:rsidRPr="00B86A41">
        <w:t>.</w:t>
      </w:r>
      <w:r w:rsidR="00C93A0B" w:rsidRPr="00B86A41">
        <w:t xml:space="preserve"> Further, it was noted by the department during its investigations that biosecurity measures on some farms were lacking at that time </w:t>
      </w:r>
      <w:r w:rsidR="00295283">
        <w:fldChar w:fldCharType="begin"/>
      </w:r>
      <w:r w:rsidR="00295283">
        <w:instrText xml:space="preserve"> ADDIN EN.CITE &lt;EndNote&gt;&lt;Cite&gt;&lt;Author&gt;Department of Agriculture&lt;/Author&gt;&lt;Year&gt;2020&lt;/Year&gt;&lt;RecNum&gt;22637&lt;/RecNum&gt;&lt;IDText&gt;21879&lt;/IDText&gt;&lt;DisplayText&gt;(Department of Agriculture 2020b)&lt;/DisplayText&gt;&lt;record&gt;&lt;rec-number&gt;22637&lt;/rec-number&gt;&lt;foreign-keys&gt;&lt;key app="EN" db-id="90awwt25bdptwtee25dppx5jwvddp2str0sz" timestamp="1652398953" guid="6eda5ae5-5481-4a49-8fd3-45b7676f84c9"&gt;22637&lt;/key&gt;&lt;/foreign-keys&gt;&lt;ref-type name="Reports"&gt;27&lt;/ref-type&gt;&lt;contributors&gt;&lt;authors&gt;&lt;author&gt;Department of Agriculture,, Water and the Environment,&lt;/author&gt;&lt;/authors&gt;&lt;/contributors&gt;&lt;titles&gt;&lt;title&gt;Review of the biosecurity risks of prawns imported from all countries for human consumption – draft report&lt;/title&gt;&lt;/titles&gt;&lt;pages&gt;354&lt;/pages&gt;&lt;dates&gt;&lt;year&gt;2020&lt;/year&gt;&lt;pub-dates&gt;&lt;date&gt;28 September 2020&lt;/date&gt;&lt;/pub-dates&gt;&lt;/dates&gt;&lt;pub-location&gt;Canberra, Australia&lt;/pub-location&gt;&lt;label&gt;21879&lt;/label&gt;&lt;urls&gt;&lt;/urls&gt;&lt;custom1&gt;Prawn_YGC&lt;/custom1&gt;&lt;custom2&gt;4.01 MB&lt;/custom2&gt;&lt;custom3&gt;PDF&lt;/custom3&gt;&lt;electronic-resource-num&gt;https://www.agriculture.gov.au/biosecurity/risk-analysis/animal/prawns&lt;/electronic-resource-num&gt;&lt;/record&gt;&lt;/Cite&gt;&lt;/EndNote&gt;</w:instrText>
      </w:r>
      <w:r w:rsidR="00295283">
        <w:fldChar w:fldCharType="separate"/>
      </w:r>
      <w:r w:rsidR="00295283">
        <w:rPr>
          <w:noProof/>
        </w:rPr>
        <w:t>(Department of Agriculture 2020b)</w:t>
      </w:r>
      <w:r w:rsidR="00295283">
        <w:fldChar w:fldCharType="end"/>
      </w:r>
      <w:r w:rsidR="00C93A0B" w:rsidRPr="00B86A41">
        <w:t>.</w:t>
      </w:r>
    </w:p>
    <w:p w14:paraId="011A22BE" w14:textId="73E508EA" w:rsidR="00F862F3" w:rsidRDefault="00F862F3" w:rsidP="00F862F3">
      <w:pPr>
        <w:pStyle w:val="Heading5"/>
      </w:pPr>
      <w:r>
        <w:t>Likelihood of contact between imported live sturgeon or their reproductive material and susceptible host animals</w:t>
      </w:r>
    </w:p>
    <w:p w14:paraId="7AF47B22" w14:textId="11754BF5" w:rsidR="004C2D54" w:rsidRDefault="00D33178" w:rsidP="00F862F3">
      <w:r>
        <w:t>In a</w:t>
      </w:r>
      <w:r w:rsidR="00C472D9">
        <w:t>n unrestricted situation, i</w:t>
      </w:r>
      <w:r w:rsidR="00F862F3">
        <w:t>mported live sturgeon may share water, equipment, tanks or ponds with other sturgeon cohorts or susceptible species present in the aquaculture facilities. For this reason, it is highly likely that farmed susceptible species would be exposed to imported live sturgeon</w:t>
      </w:r>
      <w:r w:rsidR="008A0832">
        <w:t xml:space="preserve"> </w:t>
      </w:r>
      <w:r w:rsidR="00B6616D">
        <w:t xml:space="preserve">or reproductive material and </w:t>
      </w:r>
      <w:r w:rsidR="008A0832">
        <w:t>any hazards they might be carrying</w:t>
      </w:r>
      <w:r w:rsidR="00F862F3">
        <w:t>.</w:t>
      </w:r>
      <w:r w:rsidR="005237C9">
        <w:t xml:space="preserve"> </w:t>
      </w:r>
      <w:r w:rsidR="005237C9" w:rsidRPr="00B86A41">
        <w:t>Hazards may be transmitted via fish to fish contact, ingestion of infected host tissue, free hazard in the water column or fomites.</w:t>
      </w:r>
    </w:p>
    <w:p w14:paraId="1E8EB368" w14:textId="0D9D4207" w:rsidR="00F862F3" w:rsidRDefault="002272FE" w:rsidP="00F862F3">
      <w:r>
        <w:t xml:space="preserve">The probability of wild susceptible species encountering either imported live sturgeon or water and waste released from a farm and consequently any hazards, depends on several factors. </w:t>
      </w:r>
      <w:r w:rsidR="00F862F3">
        <w:t>These factors include the volume of fish or associated waste released into the natural environment, how long the sturgeon will survive</w:t>
      </w:r>
      <w:r w:rsidR="00CE2410">
        <w:t xml:space="preserve"> in the natural environment</w:t>
      </w:r>
      <w:r w:rsidR="00F862F3">
        <w:t xml:space="preserve">, the dispersal and dilution of the fish or associated waste, the ability of the hazard to survive outside a host and the presence and concentration of susceptible species in the area. Wild susceptible species would be less abundant than susceptible species in aquaculture facilities. For hazards with a wide host range such as frog virus 3 </w:t>
      </w:r>
      <w:r w:rsidR="00295283">
        <w:fldChar w:fldCharType="begin"/>
      </w:r>
      <w:r w:rsidR="00295283">
        <w:instrText xml:space="preserve"> ADDIN EN.CITE &lt;EndNote&gt;&lt;Cite&gt;&lt;Author&gt;Chinchar&lt;/Author&gt;&lt;Year&gt;2017&lt;/Year&gt;&lt;RecNum&gt;46327&lt;/RecNum&gt;&lt;IDText&gt;24790&lt;/IDText&gt;&lt;DisplayText&gt;(Chinchar, Waltzek &amp;amp; Subramaniam 2017)&lt;/DisplayText&gt;&lt;record&gt;&lt;rec-number&gt;46327&lt;/rec-number&gt;&lt;foreign-keys&gt;&lt;key app="EN" db-id="90awwt25bdptwtee25dppx5jwvddp2str0sz" timestamp="1659406721" guid="1d90bf4f-8599-4716-b4d3-f592eb1b0e74"&gt;46327&lt;/key&gt;&lt;/foreign-keys&gt;&lt;ref-type name="Journal Articles"&gt;17&lt;/ref-type&gt;&lt;contributors&gt;&lt;authors&gt;&lt;author&gt;Chinchar, V.G.&lt;/author&gt;&lt;author&gt;Waltzek, T.B.&lt;/author&gt;&lt;author&gt;Subramaniam, K.&lt;/author&gt;&lt;/authors&gt;&lt;/contributors&gt;&lt;titles&gt;&lt;title&gt;&lt;style face="normal" font="default" size="100%"&gt;Ranaviruses and other members of the family &lt;/style&gt;&lt;style face="italic" font="default" size="100%"&gt;Iridoviridae:&lt;/style&gt;&lt;style face="normal" font="default" size="100%"&gt; Their place in the virosphere&lt;/style&gt;&lt;/title&gt;&lt;secondary-title&gt;Virology&lt;/secondary-title&gt;&lt;/titles&gt;&lt;periodical&gt;&lt;full-title&gt;Virology&lt;/full-title&gt;&lt;/periodical&gt;&lt;pages&gt;259-271&lt;/pages&gt;&lt;volume&gt;511&lt;/volume&gt;&lt;keywords&gt;&lt;keyword&gt;Ranavirus&lt;/keyword&gt;&lt;keyword&gt;Iridovirus&lt;/keyword&gt;&lt;keyword&gt;Amphibian decline&lt;/keyword&gt;&lt;keyword&gt;Viral taxonomy&lt;/keyword&gt;&lt;keyword&gt;Nuclear cytoplasmic large DNA viruses&lt;/keyword&gt;&lt;/keywords&gt;&lt;dates&gt;&lt;year&gt;2017&lt;/year&gt;&lt;/dates&gt;&lt;orig-pub&gt;\\ACT001CL04FS07\BIOSECURITYDATA$\E Library\Animal Catalogue\C\Chinchar et al 2017 EN24790.pdf&lt;/orig-pub&gt;&lt;label&gt;24790&lt;/label&gt;&lt;urls&gt;&lt;/urls&gt;&lt;custom1&gt;sturgeon_BM&lt;/custom1&gt;&lt;electronic-resource-num&gt;http://dx.doi.org/10.1016/j.virol.2017.06.007&lt;/electronic-resource-num&gt;&lt;/record&gt;&lt;/Cite&gt;&lt;/EndNote&gt;</w:instrText>
      </w:r>
      <w:r w:rsidR="00295283">
        <w:fldChar w:fldCharType="separate"/>
      </w:r>
      <w:r w:rsidR="00295283">
        <w:rPr>
          <w:noProof/>
        </w:rPr>
        <w:t>(Chinchar, Waltzek &amp; Subramaniam 2017)</w:t>
      </w:r>
      <w:r w:rsidR="00295283">
        <w:fldChar w:fldCharType="end"/>
      </w:r>
      <w:r w:rsidR="00F862F3">
        <w:t xml:space="preserve">, the likelihood of wild susceptible species encountering the hazard is </w:t>
      </w:r>
      <w:r w:rsidR="0088645A">
        <w:t>greater</w:t>
      </w:r>
      <w:r w:rsidR="00F862F3">
        <w:t xml:space="preserve"> in comparison to those hazards with a smaller host range such as KHV </w:t>
      </w:r>
      <w:r w:rsidR="00295283">
        <w:fldChar w:fldCharType="begin"/>
      </w:r>
      <w:r w:rsidR="00295283">
        <w:instrText xml:space="preserve"> ADDIN EN.CITE &lt;EndNote&gt;&lt;Cite&gt;&lt;Author&gt;OIE&lt;/Author&gt;&lt;Year&gt;2021&lt;/Year&gt;&lt;RecNum&gt;22811&lt;/RecNum&gt;&lt;IDText&gt;23087&lt;/IDText&gt;&lt;DisplayText&gt;(OIE 2021c)&lt;/DisplayText&gt;&lt;record&gt;&lt;rec-number&gt;22811&lt;/rec-number&gt;&lt;foreign-keys&gt;&lt;key app="EN" db-id="90awwt25bdptwtee25dppx5jwvddp2str0sz" timestamp="1652398982" guid="ef7e251d-bdf0-43b5-933e-278c5cc616b0"&gt;22811&lt;/key&gt;&lt;/foreign-keys&gt;&lt;ref-type name="Electronic Book Section"&gt;60&lt;/ref-type&gt;&lt;contributors&gt;&lt;authors&gt;&lt;author&gt;OIE,&lt;/author&gt;&lt;/authors&gt;&lt;/contributors&gt;&lt;titles&gt;&lt;title&gt;Infection with koi herpesvirus&lt;/title&gt;&lt;secondary-title&gt;Manual of diagnostic tests for aquatic animals 2021&lt;/secondary-title&gt;&lt;/titles&gt;&lt;number&gt;Chapter 2.3.6&lt;/number&gt;&lt;num-vols&gt;version adopted in 2019&lt;/num-vols&gt;&lt;dates&gt;&lt;year&gt;2021&lt;/year&gt;&lt;/dates&gt;&lt;pub-location&gt;Paris&lt;/pub-location&gt;&lt;publisher&gt;World Organisation for Animal Health&lt;/publisher&gt;&lt;orig-pub&gt;\\ACT001CL04FS07\BIOSECURITYDATA$\E Library\Animal Catalogue\O\OIE 2021 EN23087.pdf&lt;/orig-pub&gt;&lt;label&gt;23087&lt;/label&gt;&lt;urls&gt;&lt;/urls&gt;&lt;custom1&gt;Sturgeon_YGC&lt;/custom1&gt;&lt;electronic-resource-num&gt;https://www.oie.int/fileadmin/Home/eng/Health_standards/aahm/current/2.3.06_KHV.pdf&lt;/electronic-resource-num&gt;&lt;/record&gt;&lt;/Cite&gt;&lt;/EndNote&gt;</w:instrText>
      </w:r>
      <w:r w:rsidR="00295283">
        <w:fldChar w:fldCharType="separate"/>
      </w:r>
      <w:r w:rsidR="00295283">
        <w:rPr>
          <w:noProof/>
        </w:rPr>
        <w:t>(OIE 2021c)</w:t>
      </w:r>
      <w:r w:rsidR="00295283">
        <w:fldChar w:fldCharType="end"/>
      </w:r>
      <w:r w:rsidR="00F862F3">
        <w:t>.</w:t>
      </w:r>
    </w:p>
    <w:p w14:paraId="63855234" w14:textId="0D09306F" w:rsidR="00F862F3" w:rsidRDefault="00F862F3" w:rsidP="00F862F3">
      <w:r>
        <w:t>There are no specific regulations or codes of practices to control the movement of amphibians or reptiles into commercial aquaculture facilities, although some measures are in place to manage predators such as water rats and birds. If facilities holding imported live sturgeon are not biosecure to the external environment, then there is the potential for wild amphibians to enter and cohabit</w:t>
      </w:r>
      <w:r w:rsidR="00073170">
        <w:t xml:space="preserve"> in</w:t>
      </w:r>
      <w:r>
        <w:t xml:space="preserve"> the same waters and become exposed to hazards.</w:t>
      </w:r>
    </w:p>
    <w:p w14:paraId="0CAF824A" w14:textId="23630F8B" w:rsidR="00F862F3" w:rsidRDefault="00F862F3" w:rsidP="00F862F3">
      <w:pPr>
        <w:pStyle w:val="Heading5"/>
      </w:pPr>
      <w:r>
        <w:t>Amount of infectious hazard material in imported live sturgeon or their reproductive material at point of exposure</w:t>
      </w:r>
    </w:p>
    <w:p w14:paraId="2E90B91C" w14:textId="7380E3FD" w:rsidR="00F862F3" w:rsidRDefault="00F862F3" w:rsidP="00F862F3">
      <w:r>
        <w:t>The amount of infectious hazard present will depend on numerous factors including the tissue titre and disease agent stability.</w:t>
      </w:r>
    </w:p>
    <w:p w14:paraId="3DBCA263" w14:textId="77777777" w:rsidR="00F862F3" w:rsidRPr="00F862F3" w:rsidRDefault="00F862F3" w:rsidP="0093500E">
      <w:pPr>
        <w:pStyle w:val="Heading6"/>
        <w:rPr>
          <w:b/>
        </w:rPr>
      </w:pPr>
      <w:bookmarkStart w:id="80" w:name="_Ref97020774"/>
      <w:r w:rsidRPr="00F862F3">
        <w:t>Amount of hazard at the point of exposure</w:t>
      </w:r>
    </w:p>
    <w:p w14:paraId="08AE823D" w14:textId="32A274F0" w:rsidR="00F862F3" w:rsidRPr="008A2FEA" w:rsidRDefault="00F862F3" w:rsidP="00F862F3">
      <w:r>
        <w:t xml:space="preserve">Tissue titre refers to the amount of hazard present in a specific tissue type or location in the host. The tissue titre of a hazard has the potential to affect the likelihood of exposure because an infectious dose needs to be present in order to infect a susceptible species. </w:t>
      </w:r>
      <w:r w:rsidRPr="001B5AD8">
        <w:t xml:space="preserve">For example, </w:t>
      </w:r>
      <w:r>
        <w:t>the viral titre in IHNV-infected fish with clinical signs averages 10</w:t>
      </w:r>
      <w:r>
        <w:rPr>
          <w:vertAlign w:val="superscript"/>
        </w:rPr>
        <w:t>4</w:t>
      </w:r>
      <w:r>
        <w:t>–10</w:t>
      </w:r>
      <w:r>
        <w:rPr>
          <w:vertAlign w:val="superscript"/>
        </w:rPr>
        <w:t>6</w:t>
      </w:r>
      <w:r>
        <w:t> PFU/g and can be up to 10</w:t>
      </w:r>
      <w:r w:rsidRPr="004C0CD0">
        <w:rPr>
          <w:vertAlign w:val="superscript"/>
        </w:rPr>
        <w:t>8</w:t>
      </w:r>
      <w:r>
        <w:t>–10</w:t>
      </w:r>
      <w:r w:rsidRPr="004C0CD0">
        <w:rPr>
          <w:vertAlign w:val="superscript"/>
        </w:rPr>
        <w:t>9</w:t>
      </w:r>
      <w:r>
        <w:t xml:space="preserve"> PFU/g </w:t>
      </w:r>
      <w:r w:rsidR="00295283">
        <w:fldChar w:fldCharType="begin"/>
      </w:r>
      <w:r w:rsidR="00295283">
        <w:instrText xml:space="preserve"> ADDIN EN.CITE &lt;EndNote&gt;&lt;Cite&gt;&lt;Author&gt;Dixon&lt;/Author&gt;&lt;Year&gt;2016&lt;/Year&gt;&lt;RecNum&gt;46232&lt;/RecNum&gt;&lt;IDText&gt;24698&lt;/IDText&gt;&lt;DisplayText&gt;(Dixon et al. 2016)&lt;/DisplayText&gt;&lt;record&gt;&lt;rec-number&gt;46232&lt;/rec-number&gt;&lt;foreign-keys&gt;&lt;key app="EN" db-id="90awwt25bdptwtee25dppx5jwvddp2str0sz" timestamp="1659406709" guid="a272147a-8a7c-4c98-8ba7-381ef533d624"&gt;46232&lt;/key&gt;&lt;/foreign-keys&gt;&lt;ref-type name="Journal Articles"&gt;17&lt;/ref-type&gt;&lt;contributors&gt;&lt;authors&gt;&lt;author&gt;Dixon, P.&lt;/author&gt;&lt;author&gt;Paley, R.&lt;/author&gt;&lt;author&gt;Alegria-Moran, R.&lt;/author&gt;&lt;author&gt;Oidtmann, B.&lt;/author&gt;&lt;/authors&gt;&lt;/contributors&gt;&lt;titles&gt;&lt;title&gt;Epidemiological characteristics of infectious hematopoietic necrosis virus (IHNV): a review&lt;/title&gt;&lt;secondary-title&gt;Veterinary Research&lt;/secondary-title&gt;&lt;/titles&gt;&lt;periodical&gt;&lt;full-title&gt;Veterinary Research&lt;/full-title&gt;&lt;/periodical&gt;&lt;pages&gt;63&lt;/pages&gt;&lt;volume&gt;47&lt;/volume&gt;&lt;number&gt;1&lt;/number&gt;&lt;dates&gt;&lt;year&gt;2016&lt;/year&gt;&lt;/dates&gt;&lt;orig-pub&gt;\\ACT001CL04FS07\BIOSECURITYDATA$\E Library\Animal Catalogue\D\Dixon et al 2016 EN24698.pdf&lt;/orig-pub&gt;&lt;label&gt;24698&lt;/label&gt;&lt;urls&gt;&lt;/urls&gt;&lt;custom1&gt;sturgeon_BM&lt;/custom1&gt;&lt;electronic-resource-num&gt;https://doi.org/10.1186/s13567-016-0341-1&lt;/electronic-resource-num&gt;&lt;/record&gt;&lt;/Cite&gt;&lt;/EndNote&gt;</w:instrText>
      </w:r>
      <w:r w:rsidR="00295283">
        <w:fldChar w:fldCharType="separate"/>
      </w:r>
      <w:r w:rsidR="00295283">
        <w:rPr>
          <w:noProof/>
        </w:rPr>
        <w:t>(Dixon et al. 2016)</w:t>
      </w:r>
      <w:r w:rsidR="00295283">
        <w:fldChar w:fldCharType="end"/>
      </w:r>
      <w:r>
        <w:t xml:space="preserve">, which means </w:t>
      </w:r>
      <w:r w:rsidRPr="001B5AD8">
        <w:t xml:space="preserve">one </w:t>
      </w:r>
      <w:r>
        <w:t>infected fish</w:t>
      </w:r>
      <w:r w:rsidRPr="001B5AD8">
        <w:t xml:space="preserve"> could contain </w:t>
      </w:r>
      <w:r>
        <w:t xml:space="preserve">multiple infectious doses if it is assumed to be at least </w:t>
      </w:r>
      <w:r w:rsidRPr="00F862F3">
        <w:t>1 × 10</w:t>
      </w:r>
      <w:r w:rsidRPr="00F862F3">
        <w:rPr>
          <w:vertAlign w:val="superscript"/>
        </w:rPr>
        <w:t>4</w:t>
      </w:r>
      <w:r w:rsidRPr="00F862F3">
        <w:t xml:space="preserve"> PFU/mL</w:t>
      </w:r>
      <w:r>
        <w:rPr>
          <w:rStyle w:val="Emphasis"/>
        </w:rPr>
        <w:t xml:space="preserve"> </w:t>
      </w:r>
      <w:r w:rsidRPr="00F862F3">
        <w:t xml:space="preserve">as shown in experimental challenges </w:t>
      </w:r>
      <w:r w:rsidR="00295283">
        <w:fldChar w:fldCharType="begin"/>
      </w:r>
      <w:r w:rsidR="00295283">
        <w:instrText xml:space="preserve"> ADDIN EN.CITE &lt;EndNote&gt;&lt;Cite&gt;&lt;Author&gt;Purcell&lt;/Author&gt;&lt;Year&gt;2010&lt;/Year&gt;&lt;RecNum&gt;46154&lt;/RecNum&gt;&lt;IDText&gt;24623&lt;/IDText&gt;&lt;DisplayText&gt;(Purcell et al. 2010)&lt;/DisplayText&gt;&lt;record&gt;&lt;rec-number&gt;46154&lt;/rec-number&gt;&lt;foreign-keys&gt;&lt;key app="EN" db-id="90awwt25bdptwtee25dppx5jwvddp2str0sz" timestamp="1658894147" guid="7861218b-c310-4bdc-991c-779db3748b0f"&gt;46154&lt;/key&gt;&lt;/foreign-keys&gt;&lt;ref-type name="Journal Articles"&gt;17&lt;/ref-type&gt;&lt;contributors&gt;&lt;authors&gt;&lt;author&gt;Purcell, M.K.&lt;/author&gt;&lt;author&gt;LaPatra, S.E.&lt;/author&gt;&lt;author&gt;Woodson, J.C.&lt;/author&gt;&lt;author&gt;Kurath, G.&lt;/author&gt;&lt;author&gt;Winton, J.R.&lt;/author&gt;&lt;/authors&gt;&lt;/contributors&gt;&lt;titles&gt;&lt;title&gt;Early viral replication and induced or constitutive immunity in rainbow trout families with differential resistance to Infectious hematopoietic necrosis virus (IHNV)&lt;/title&gt;&lt;secondary-title&gt;Fish &amp;amp; Shellfish Immunology&lt;/secondary-title&gt;&lt;/titles&gt;&lt;periodical&gt;&lt;full-title&gt;Fish &amp;amp; Shellfish Immunology&lt;/full-title&gt;&lt;/periodical&gt;&lt;pages&gt;98-105&lt;/pages&gt;&lt;volume&gt;28&lt;/volume&gt;&lt;dates&gt;&lt;year&gt;2010&lt;/year&gt;&lt;/dates&gt;&lt;orig-pub&gt;\\ACT001CL04FS07\BIOSECURITYDATA$\E Library\Animal Catalogue\P\Purcell et al 2010 EN24623.pdf&lt;/orig-pub&gt;&lt;label&gt;24623&lt;/label&gt;&lt;urls&gt;&lt;/urls&gt;&lt;custom1&gt;sturgeon_BM&lt;/custom1&gt;&lt;electronic-resource-num&gt;https://doi.org/10.1016/j.fsi.2009.10.005&lt;/electronic-resource-num&gt;&lt;/record&gt;&lt;/Cite&gt;&lt;/EndNote&gt;</w:instrText>
      </w:r>
      <w:r w:rsidR="00295283">
        <w:fldChar w:fldCharType="separate"/>
      </w:r>
      <w:r w:rsidR="00295283">
        <w:rPr>
          <w:noProof/>
        </w:rPr>
        <w:t>(Purcell et al. 2010)</w:t>
      </w:r>
      <w:r w:rsidR="00295283">
        <w:fldChar w:fldCharType="end"/>
      </w:r>
      <w:r w:rsidRPr="00F862F3">
        <w:t>.</w:t>
      </w:r>
    </w:p>
    <w:bookmarkEnd w:id="80"/>
    <w:p w14:paraId="29C72292" w14:textId="7511A7C4" w:rsidR="00F862F3" w:rsidRDefault="00F862F3" w:rsidP="00F862F3">
      <w:r>
        <w:t xml:space="preserve">The effect of dilution on the hazard is an important consideration when determining whether </w:t>
      </w:r>
      <w:r w:rsidRPr="00C651BC">
        <w:t>a dose sufficient to cause infection in a susceptible host animal</w:t>
      </w:r>
      <w:r>
        <w:t xml:space="preserve"> would remain</w:t>
      </w:r>
      <w:r w:rsidRPr="00C651BC">
        <w:t xml:space="preserve"> should there be an exposure</w:t>
      </w:r>
      <w:r>
        <w:t>.</w:t>
      </w:r>
      <w:r w:rsidRPr="00C651BC">
        <w:t xml:space="preserve"> </w:t>
      </w:r>
      <w:r>
        <w:t xml:space="preserve">For example, treatment of effluent water from aquaculture facilities by settlement, dilution and screening before it is released into natural waters could reduce the amount of hazard (or dose) encountered by a wild susceptible species. This settlement process will also reduce the likelihood of escapees. However, the effect of these processes would be less in cases where water effluents are not treated </w:t>
      </w:r>
      <w:r w:rsidR="00D850AE">
        <w:t>regularly,</w:t>
      </w:r>
      <w:r>
        <w:t xml:space="preserve"> or significant quantities of effluent water and potentially infected animals are released to the environment before a biosecurity response is enacted in response to the </w:t>
      </w:r>
      <w:r w:rsidR="0055225C">
        <w:t>detection</w:t>
      </w:r>
      <w:r>
        <w:t xml:space="preserve"> of a hazard. Also, if there was an accidental release of </w:t>
      </w:r>
      <w:r w:rsidR="00B13E85">
        <w:t>many</w:t>
      </w:r>
      <w:r>
        <w:t xml:space="preserve"> infected fish from a farm then the effect of dilution under this circumstance would be less.</w:t>
      </w:r>
    </w:p>
    <w:p w14:paraId="57860EA8" w14:textId="77777777" w:rsidR="00F862F3" w:rsidRPr="00F862F3" w:rsidRDefault="00F862F3" w:rsidP="0093500E">
      <w:pPr>
        <w:pStyle w:val="Heading6"/>
        <w:rPr>
          <w:b/>
        </w:rPr>
      </w:pPr>
      <w:r w:rsidRPr="00F862F3">
        <w:t>Ability of hazards to remain infectious at point of exposure</w:t>
      </w:r>
    </w:p>
    <w:p w14:paraId="4CED3825" w14:textId="29D8C885" w:rsidR="00F862F3" w:rsidRDefault="00F862F3" w:rsidP="00F862F3">
      <w:r>
        <w:t xml:space="preserve">The hazards are highly likely to survive within the </w:t>
      </w:r>
      <w:r w:rsidR="00B16BC7">
        <w:t xml:space="preserve">imported </w:t>
      </w:r>
      <w:r>
        <w:t xml:space="preserve">live sturgeon or their reproductive material due to their live host. Some hazards, such as Missouri River iridovirus (MRIV), can persist and maintain infectivity in live sturgeon for extended periods </w:t>
      </w:r>
      <w:r w:rsidR="00295283">
        <w:fldChar w:fldCharType="begin"/>
      </w:r>
      <w:r w:rsidR="00295283">
        <w:instrText xml:space="preserve"> ADDIN EN.CITE &lt;EndNote&gt;&lt;Cite&gt;&lt;Author&gt;Kurobe&lt;/Author&gt;&lt;Year&gt;2011&lt;/Year&gt;&lt;RecNum&gt;16527&lt;/RecNum&gt;&lt;IDText&gt;18205&lt;/IDText&gt;&lt;DisplayText&gt;(Kurobe et al. 2011)&lt;/DisplayText&gt;&lt;record&gt;&lt;rec-number&gt;16527&lt;/rec-number&gt;&lt;foreign-keys&gt;&lt;key app="EN" db-id="90awwt25bdptwtee25dppx5jwvddp2str0sz" timestamp="1652398093" guid="677612b1-5134-4293-a9ba-49fad6fa0061"&gt;16527&lt;/key&gt;&lt;/foreign-keys&gt;&lt;ref-type name="Journal Articles"&gt;17&lt;/ref-type&gt;&lt;contributors&gt;&lt;authors&gt;&lt;author&gt;Kurobe, T.&lt;/author&gt;&lt;author&gt;MacConnell, E.&lt;/author&gt;&lt;author&gt;Hudson, C.&lt;/author&gt;&lt;author&gt;McDowell, T. S.&lt;/author&gt;&lt;author&gt;Mardones, F. O.&lt;/author&gt;&lt;author&gt;Hedrick, R. P.&lt;/author&gt;&lt;/authors&gt;&lt;/contributors&gt;&lt;titles&gt;&lt;title&gt;Iridovirus infections among missouri river sturgeon: initial characterization, transmission, and evidence for establishment of a carrier state&lt;/title&gt;&lt;secondary-title&gt;Journal of Aquatic Animal Health&lt;/secondary-title&gt;&lt;/titles&gt;&lt;periodical&gt;&lt;full-title&gt;Journal of Aquatic Animal Health&lt;/full-title&gt;&lt;/periodical&gt;&lt;pages&gt;9-18&lt;/pages&gt;&lt;volume&gt;23&lt;/volume&gt;&lt;number&gt;1&lt;/number&gt;&lt;dates&gt;&lt;year&gt;2011&lt;/year&gt;&lt;/dates&gt;&lt;orig-pub&gt;\\ACT001CL04FS07\BIOSECURITYDATA$\E Library\Animal Catalogue\K\Kurobe et al 2011 EN18205.pdf&lt;/orig-pub&gt;&lt;label&gt;18205&lt;/label&gt;&lt;urls&gt;&lt;/urls&gt;&lt;custom1&gt;KG&lt;/custom1&gt;&lt;electronic-resource-num&gt;http://dx.doi.org/10.1080/08997659.2011.545697&lt;/electronic-resource-num&gt;&lt;/record&gt;&lt;/Cite&gt;&lt;/EndNote&gt;</w:instrText>
      </w:r>
      <w:r w:rsidR="00295283">
        <w:fldChar w:fldCharType="separate"/>
      </w:r>
      <w:r w:rsidR="00295283">
        <w:rPr>
          <w:noProof/>
        </w:rPr>
        <w:t>(Kurobe et al. 2011)</w:t>
      </w:r>
      <w:r w:rsidR="00295283">
        <w:fldChar w:fldCharType="end"/>
      </w:r>
      <w:r>
        <w:t xml:space="preserve">. The ability of a hazard to remain infectious when in water for extended periods is also an important consideration. For example, </w:t>
      </w:r>
      <w:r w:rsidRPr="0080192C">
        <w:rPr>
          <w:rStyle w:val="Emphasis"/>
        </w:rPr>
        <w:t>Ergasilus sieboldi</w:t>
      </w:r>
      <w:r>
        <w:t xml:space="preserve"> can remain viable in water for up to 10 weeks under certain conditions </w:t>
      </w:r>
      <w:r w:rsidR="00295283">
        <w:fldChar w:fldCharType="begin"/>
      </w:r>
      <w:r w:rsidR="00295283">
        <w:instrText xml:space="preserve"> ADDIN EN.CITE &lt;EndNote&gt;&lt;Cite&gt;&lt;Author&gt;Abdelhalim&lt;/Author&gt;&lt;Year&gt;1991&lt;/Year&gt;&lt;RecNum&gt;45915&lt;/RecNum&gt;&lt;IDText&gt;23187&lt;/IDText&gt;&lt;DisplayText&gt;(Abdelhalim, Lewis &amp;amp; Boxshall 1991)&lt;/DisplayText&gt;&lt;record&gt;&lt;rec-number&gt;45915&lt;/rec-number&gt;&lt;foreign-keys&gt;&lt;key app="EN" db-id="90awwt25bdptwtee25dppx5jwvddp2str0sz" timestamp="1655786340" guid="9511534b-1f62-4b9e-b628-c395d3af078c"&gt;45915&lt;/key&gt;&lt;/foreign-keys&gt;&lt;ref-type name="Journal Articles"&gt;17&lt;/ref-type&gt;&lt;contributors&gt;&lt;authors&gt;&lt;author&gt;Abdelhalim, A. I.&lt;/author&gt;&lt;author&gt;Lewis, J. W.&lt;/author&gt;&lt;author&gt;Boxshall, G. A.&lt;/author&gt;&lt;/authors&gt;&lt;/contributors&gt;&lt;titles&gt;&lt;title&gt;The life-cycle of Ergasilus sieboldi Nordmann (Copepoda: Poecilostomatoida), parasitic on British freshwater fish&lt;/title&gt;&lt;secondary-title&gt;Journal of Natural History&lt;/secondary-title&gt;&lt;/titles&gt;&lt;periodical&gt;&lt;full-title&gt;Journal of Natural History&lt;/full-title&gt;&lt;/periodical&gt;&lt;pages&gt;559-582&lt;/pages&gt;&lt;volume&gt;25&lt;/volume&gt;&lt;number&gt;3&lt;/number&gt;&lt;dates&gt;&lt;year&gt;1991&lt;/year&gt;&lt;/dates&gt;&lt;publisher&gt;Taylor &amp;amp; Francis&lt;/publisher&gt;&lt;orig-pub&gt;\\ACT001CL04FS07\BIOSECURITYDATA$\E Library\Animal Catalogue\A\Abdelhalim et al 1991 EN23187.pdf&lt;/orig-pub&gt;&lt;isbn&gt;0022-2933&lt;/isbn&gt;&lt;label&gt;23187&lt;/label&gt;&lt;urls&gt;&lt;related-urls&gt;&lt;url&gt;https://doi.org/10.1080/00222939100770361&lt;/url&gt;&lt;/related-urls&gt;&lt;/urls&gt;&lt;custom1&gt;Sturgeon_YGC&lt;/custom1&gt;&lt;electronic-resource-num&gt;https://doi.org/10.1080/00222939100770361&lt;/electronic-resource-num&gt;&lt;/record&gt;&lt;/Cite&gt;&lt;/EndNote&gt;</w:instrText>
      </w:r>
      <w:r w:rsidR="00295283">
        <w:fldChar w:fldCharType="separate"/>
      </w:r>
      <w:r w:rsidR="00295283">
        <w:rPr>
          <w:noProof/>
        </w:rPr>
        <w:t>(Abdelhalim, Lewis &amp; Boxshall 1991)</w:t>
      </w:r>
      <w:r w:rsidR="00295283">
        <w:fldChar w:fldCharType="end"/>
      </w:r>
      <w:r>
        <w:t xml:space="preserve">. Water temperature can also play a role as some hazards have a narrow range of virulence. For example, </w:t>
      </w:r>
      <w:r w:rsidRPr="002D0A9A">
        <w:t>IHNV infection typically occurs at water temperatures of 3–18</w:t>
      </w:r>
      <w:r w:rsidRPr="002D0A9A">
        <w:sym w:font="Symbol" w:char="F0B0"/>
      </w:r>
      <w:r w:rsidRPr="002D0A9A">
        <w:t xml:space="preserve">C </w:t>
      </w:r>
      <w:r w:rsidR="00295283">
        <w:fldChar w:fldCharType="begin"/>
      </w:r>
      <w:r w:rsidR="00295283">
        <w:instrText xml:space="preserve"> ADDIN EN.CITE &lt;EndNote&gt;&lt;Cite&gt;&lt;Author&gt;WOAH&lt;/Author&gt;&lt;Year&gt;2022&lt;/Year&gt;&lt;RecNum&gt;46180&lt;/RecNum&gt;&lt;IDText&gt;24649&lt;/IDText&gt;&lt;DisplayText&gt;(WOAH 2022b)&lt;/DisplayText&gt;&lt;record&gt;&lt;rec-number&gt;46180&lt;/rec-number&gt;&lt;foreign-keys&gt;&lt;key app="EN" db-id="90awwt25bdptwtee25dppx5jwvddp2str0sz" timestamp="1658894148" guid="fcbd0466-e4c3-4789-81c5-5fd40f2b5a71"&gt;46180&lt;/key&gt;&lt;/foreign-keys&gt;&lt;ref-type name="Chapters"&gt;5&lt;/ref-type&gt;&lt;contributors&gt;&lt;authors&gt;&lt;author&gt;WOAH&lt;/author&gt;&lt;/authors&gt;&lt;/contributors&gt;&lt;titles&gt;&lt;title&gt;Infection with infectious haematopoietic necrosis virus&lt;/title&gt;&lt;secondary-title&gt;Manual of Diagnostic Tests for Aquatic Animals 2022&lt;/secondary-title&gt;&lt;/titles&gt;&lt;pages&gt;18&lt;/pages&gt;&lt;section&gt;2.3.5&lt;/section&gt;&lt;dates&gt;&lt;year&gt;2022&lt;/year&gt;&lt;/dates&gt;&lt;publisher&gt;World Organization of Animal Health&lt;/publisher&gt;&lt;orig-pub&gt;\\ACT001CL04FS07\BIOSECURITYDATA$\E Library\Animal Catalogue\W\WOAH 2022 EN24649.pdf&lt;/orig-pub&gt;&lt;label&gt;24649&lt;/label&gt;&lt;urls&gt;&lt;/urls&gt;&lt;custom1&gt;sturgeon_BM&lt;/custom1&gt;&lt;/record&gt;&lt;/Cite&gt;&lt;/EndNote&gt;</w:instrText>
      </w:r>
      <w:r w:rsidR="00295283">
        <w:fldChar w:fldCharType="separate"/>
      </w:r>
      <w:r w:rsidR="00295283">
        <w:rPr>
          <w:noProof/>
        </w:rPr>
        <w:t>(WOAH 2022b)</w:t>
      </w:r>
      <w:r w:rsidR="00295283">
        <w:fldChar w:fldCharType="end"/>
      </w:r>
      <w:r w:rsidRPr="002D0A9A">
        <w:t>.</w:t>
      </w:r>
    </w:p>
    <w:p w14:paraId="3E89A257" w14:textId="77777777" w:rsidR="00F862F3" w:rsidRDefault="00F862F3" w:rsidP="00F862F3">
      <w:pPr>
        <w:pStyle w:val="Heading5"/>
      </w:pPr>
      <w:bookmarkStart w:id="81" w:name="_Estimation_of_partial"/>
      <w:bookmarkEnd w:id="81"/>
      <w:r>
        <w:t>Estimation of partial likelihood of exposure</w:t>
      </w:r>
    </w:p>
    <w:p w14:paraId="4125AF82" w14:textId="4525F606" w:rsidR="00F862F3" w:rsidRDefault="00F862F3" w:rsidP="00F862F3">
      <w:r>
        <w:t>The likelihood that each exposure group would be exposed to a hazard through contact with imported live sturgeon or their reproductive material is the partial likelihood of exposure (PLE).</w:t>
      </w:r>
    </w:p>
    <w:p w14:paraId="32B75174" w14:textId="07C3F688" w:rsidR="00F862F3" w:rsidRPr="001C188C" w:rsidRDefault="00F862F3" w:rsidP="00F862F3">
      <w:r>
        <w:t>The outcome of the exposure assessment was an estimation of the PLE for each exposure group (described using the nomenclature in</w:t>
      </w:r>
      <w:r w:rsidR="004D5400">
        <w:t xml:space="preserve"> </w:t>
      </w:r>
      <w:r w:rsidR="004D5400">
        <w:fldChar w:fldCharType="begin"/>
      </w:r>
      <w:r w:rsidR="004D5400">
        <w:instrText xml:space="preserve"> REF _Ref124329975 \h </w:instrText>
      </w:r>
      <w:r w:rsidR="004D5400">
        <w:fldChar w:fldCharType="separate"/>
      </w:r>
      <w:r w:rsidR="008C1604">
        <w:t xml:space="preserve">Table </w:t>
      </w:r>
      <w:r w:rsidR="008C1604">
        <w:rPr>
          <w:noProof/>
        </w:rPr>
        <w:t>4</w:t>
      </w:r>
      <w:r w:rsidR="004D5400">
        <w:fldChar w:fldCharType="end"/>
      </w:r>
      <w:r>
        <w:t>).</w:t>
      </w:r>
    </w:p>
    <w:p w14:paraId="623FEC02" w14:textId="77777777" w:rsidR="00F862F3" w:rsidRDefault="00F862F3" w:rsidP="00F862F3">
      <w:pPr>
        <w:pStyle w:val="Heading4"/>
      </w:pPr>
      <w:bookmarkStart w:id="82" w:name="_Determination_of_the"/>
      <w:bookmarkEnd w:id="82"/>
      <w:r>
        <w:t>Determination of the partial annual likelihood of entry and exposure</w:t>
      </w:r>
    </w:p>
    <w:p w14:paraId="494DE0FE" w14:textId="77777777" w:rsidR="00F862F3" w:rsidRDefault="00F862F3" w:rsidP="00F862F3">
      <w:r>
        <w:t>The partial annual likelihood of entry and exposure (PALEE) is the likelihood that there would be one or more host exposure events over a period of one year. This likelihood was determined for each of the two exposure groups.</w:t>
      </w:r>
    </w:p>
    <w:p w14:paraId="4BBD4910" w14:textId="6E51ADAA" w:rsidR="00F862F3" w:rsidRDefault="00F862F3" w:rsidP="00F862F3">
      <w:r>
        <w:t xml:space="preserve">The PALEE for each exposure group was estimated by combining the likelihood of entry (LR) (see section 4.2.2 </w:t>
      </w:r>
      <w:hyperlink w:anchor="_Estimation_of_likelihood" w:history="1">
        <w:r w:rsidRPr="004C54D0">
          <w:rPr>
            <w:rStyle w:val="Hyperlink"/>
          </w:rPr>
          <w:t>Estimation of likelihood of entry</w:t>
        </w:r>
      </w:hyperlink>
      <w:r>
        <w:t xml:space="preserve">) and the corresponding partial likelihood of exposure (PLE) (see section 4.2.3 </w:t>
      </w:r>
      <w:hyperlink w:anchor="_Estimation_of_partial" w:history="1">
        <w:r w:rsidRPr="00C66697">
          <w:rPr>
            <w:rStyle w:val="Hyperlink"/>
          </w:rPr>
          <w:t>Estimation of partial likelihood of exposure</w:t>
        </w:r>
      </w:hyperlink>
      <w:r>
        <w:t>) using the matrix shown in</w:t>
      </w:r>
      <w:r w:rsidR="003524D0">
        <w:t xml:space="preserve"> </w:t>
      </w:r>
      <w:r w:rsidR="003524D0">
        <w:fldChar w:fldCharType="begin"/>
      </w:r>
      <w:r w:rsidR="003524D0">
        <w:instrText xml:space="preserve"> REF _Ref124344689 \h </w:instrText>
      </w:r>
      <w:r w:rsidR="003524D0">
        <w:fldChar w:fldCharType="separate"/>
      </w:r>
      <w:r w:rsidR="008C1604">
        <w:t xml:space="preserve">Figure </w:t>
      </w:r>
      <w:r w:rsidR="008C1604">
        <w:rPr>
          <w:noProof/>
        </w:rPr>
        <w:t>3</w:t>
      </w:r>
      <w:r w:rsidR="003524D0">
        <w:fldChar w:fldCharType="end"/>
      </w:r>
      <w:r>
        <w:t>.</w:t>
      </w:r>
    </w:p>
    <w:p w14:paraId="25EBAF0A" w14:textId="42118FA3" w:rsidR="00F862F3" w:rsidRDefault="00F862F3" w:rsidP="00F862F3">
      <w:pPr>
        <w:pStyle w:val="Caption"/>
      </w:pPr>
      <w:bookmarkStart w:id="83" w:name="_Ref124344689"/>
      <w:bookmarkStart w:id="84" w:name="_Toc137216268"/>
      <w:r>
        <w:t xml:space="preserve">Figure </w:t>
      </w:r>
      <w:fldSimple w:instr=" SEQ Figure \* ARABIC ">
        <w:r w:rsidR="008C1604">
          <w:rPr>
            <w:noProof/>
          </w:rPr>
          <w:t>3</w:t>
        </w:r>
      </w:fldSimple>
      <w:bookmarkEnd w:id="83"/>
      <w:r>
        <w:t xml:space="preserve"> </w:t>
      </w:r>
      <w:r w:rsidRPr="00F862F3">
        <w:t>Matrix for determining the partial annual likelihood of entry and exposure</w:t>
      </w:r>
      <w:bookmarkEnd w:id="84"/>
    </w:p>
    <w:p w14:paraId="334B0538" w14:textId="601411BB" w:rsidR="00F862F3" w:rsidRPr="00F862F3" w:rsidRDefault="00F862F3" w:rsidP="00F862F3">
      <w:r w:rsidRPr="00200122">
        <w:rPr>
          <w:noProof/>
          <w:lang w:eastAsia="en-AU"/>
        </w:rPr>
        <w:drawing>
          <wp:inline distT="0" distB="0" distL="0" distR="0" wp14:anchorId="7CF90B58" wp14:editId="286D9D85">
            <wp:extent cx="5759450" cy="2145665"/>
            <wp:effectExtent l="0" t="0" r="0" b="6985"/>
            <wp:docPr id="15" name="Picture 15" descr="Figure 3 Matrix for determining the partial annual likelihood of entry and exposure&#10;&#10;Figure showing the matrix of rules for combining the likelihood of entry with the partial likelihood of exposure to determine the partial annual likelihood of entry and exposure for each exposure group.&#10;1) When the likelihood of entry is high and the partial likelihood of exposure is high then the risk is considered to be high.&#10;2) When the likelihood of entry is high and the partial likelihood of exposure is moderate then the risk is considered to be moderate.&#10;3) When the likelihood of entry is high and the partial likelihood of exposure is low then the risk is considered to be low.&#10;4) When the likelihood of entry is high and the partial likelihood of exposure is very low then the risk is considered to be very low.&#10;5) When the likelihood of entry is high and the partial likelihood of exposure is extremely low then the risk is considered to be extremely low.&#10;6) When the likelihood of entry is high and the partial likelihood of exposure is negligible then the risk is considered to be negligible.&#10;7) When the likelihood of entry is moderate and the partial likelihood of exposure is high then the risk is considered to be moderate.&#10;8) When the likelihood of entry is moderate and the partial likelihood of exposure is moderate then the risk is considered to be low.&#10;9) When the likelihood of entry is moderate and the partial likelihood of exposure is low then the risk is considered to be low.&#10;10) When the likelihood of entry is moderate and the partial likelihood of exposure is very low then the risk is considered to be very low.&#10;11) When the likelihood of entry is moderate and the partial likelihood of exposure is extremely low then the risk is considered to be extremely low.&#10;12) When the likelihood of entry is moderate and the partial likelihood of exposure is negligible then the risk is considered to be negligible.&#10;13) When the likelihood of entry is low and the partial likelihood of exposure is high then the risk is considered to be low.&#10;14) When the likelihood of entry is low and the partial likelihood of exposure is moderate then the risk is considered to be low.&#10;15) When the likelihood of entry is low and the partial likelihood of exposure is low then the risk is considered to be very low.&#10;16) When the likelihood of entry is low and the partial likelihood of exposure is very low then the risk is considered to be very low.&#10;17) When the likelihood of entry is low and the partial likelihood of exposure is extremely low then the risk is considered to be extremely low.&#10;18) When the likelihood of entry is low and the partial likelihood of exposure is negligible then the risk is considered to be negligible.&#10;19) When the likelihood of entry is very low and the partial likelihood of exposure is high then the risk is considered to be very low.&#10;20) When the likelihood of entry is very low and the partial likelihood of exposure is moderate then the risk is considered to be very low.&#10;21) When the likelihood of entry is very low and the partial likelihood of exposure is low then the risk is considered to be very low.&#10;22) When the likelihood of entry is very low and the partial likelihood of exposure is very low then the risk is considered to be extremely low.&#10;23) When the likelihood of entry is very low and the partial likelihood of exposure is extremely low then the risk is considered to be extremely low.&#10;24) When the likelihood of entry is very low and the partial likelihood of exposure is negligible then the risk is considered to be negligible.&#10;25) When the likelihood of entry is extremely low and the partial likelihood of exposure is high then the risk is considered to be extremely low.&#10;26) When the likelihood of entry is extremely low and the partial likelihood of exposure is moderate then the risk is considered to be extremely low.&#10;27) When the likelihood of entry is extremely low and the partial likelihood of exposure is low then the risk is considered to be extremely low.&#10;28) When the likelihood of entry is extremely low and the partial likelihood of exposure is very low then the risk is considered to be extremely low.&#10;29) When the likelihood of entry is extremely low and the partial likelihood of exposure is extremely low then the risk is considered to be negligible.&#10;30) When the likelihood of entry is extremely low and the partial likelihood of exposure is negligible then the risk is considered to be negligible.&#10;31) When the likelihood of entry is negligible and the partial likelihood of exposure is high then the risk is considered to be negligible.&#10;32) When the likelihood of entry is negligible and the partial likelihood of exposure is moderate then the risk is considered to be negligible.&#10;33) When the likelihood of entry is negligible and the partial likelihood of exposure is low then the risk is considered to be negligible.&#10;34) When the likelihood of entry is negligible and the partial likelihood of exposure is very low then the risk is considered to be negligible.&#10;35) When the likelihood of entry is negligible and the partial likelihood of exposure is extremely low then the risk is considered to be negligible.&#10;36) When the likelihood of entry is negligible and the partial likelihood of exposure is negligible then the risk is considered to be neglig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3 Matrix for determining the partial annual likelihood of entry and exposure&#10;&#10;Figure showing the matrix of rules for combining the likelihood of entry with the partial likelihood of exposure to determine the partial annual likelihood of entry and exposure for each exposure group.&#10;1) When the likelihood of entry is high and the partial likelihood of exposure is high then the risk is considered to be high.&#10;2) When the likelihood of entry is high and the partial likelihood of exposure is moderate then the risk is considered to be moderate.&#10;3) When the likelihood of entry is high and the partial likelihood of exposure is low then the risk is considered to be low.&#10;4) When the likelihood of entry is high and the partial likelihood of exposure is very low then the risk is considered to be very low.&#10;5) When the likelihood of entry is high and the partial likelihood of exposure is extremely low then the risk is considered to be extremely low.&#10;6) When the likelihood of entry is high and the partial likelihood of exposure is negligible then the risk is considered to be negligible.&#10;7) When the likelihood of entry is moderate and the partial likelihood of exposure is high then the risk is considered to be moderate.&#10;8) When the likelihood of entry is moderate and the partial likelihood of exposure is moderate then the risk is considered to be low.&#10;9) When the likelihood of entry is moderate and the partial likelihood of exposure is low then the risk is considered to be low.&#10;10) When the likelihood of entry is moderate and the partial likelihood of exposure is very low then the risk is considered to be very low.&#10;11) When the likelihood of entry is moderate and the partial likelihood of exposure is extremely low then the risk is considered to be extremely low.&#10;12) When the likelihood of entry is moderate and the partial likelihood of exposure is negligible then the risk is considered to be negligible.&#10;13) When the likelihood of entry is low and the partial likelihood of exposure is high then the risk is considered to be low.&#10;14) When the likelihood of entry is low and the partial likelihood of exposure is moderate then the risk is considered to be low.&#10;15) When the likelihood of entry is low and the partial likelihood of exposure is low then the risk is considered to be very low.&#10;16) When the likelihood of entry is low and the partial likelihood of exposure is very low then the risk is considered to be very low.&#10;17) When the likelihood of entry is low and the partial likelihood of exposure is extremely low then the risk is considered to be extremely low.&#10;18) When the likelihood of entry is low and the partial likelihood of exposure is negligible then the risk is considered to be negligible.&#10;19) When the likelihood of entry is very low and the partial likelihood of exposure is high then the risk is considered to be very low.&#10;20) When the likelihood of entry is very low and the partial likelihood of exposure is moderate then the risk is considered to be very low.&#10;21) When the likelihood of entry is very low and the partial likelihood of exposure is low then the risk is considered to be very low.&#10;22) When the likelihood of entry is very low and the partial likelihood of exposure is very low then the risk is considered to be extremely low.&#10;23) When the likelihood of entry is very low and the partial likelihood of exposure is extremely low then the risk is considered to be extremely low.&#10;24) When the likelihood of entry is very low and the partial likelihood of exposure is negligible then the risk is considered to be negligible.&#10;25) When the likelihood of entry is extremely low and the partial likelihood of exposure is high then the risk is considered to be extremely low.&#10;26) When the likelihood of entry is extremely low and the partial likelihood of exposure is moderate then the risk is considered to be extremely low.&#10;27) When the likelihood of entry is extremely low and the partial likelihood of exposure is low then the risk is considered to be extremely low.&#10;28) When the likelihood of entry is extremely low and the partial likelihood of exposure is very low then the risk is considered to be extremely low.&#10;29) When the likelihood of entry is extremely low and the partial likelihood of exposure is extremely low then the risk is considered to be negligible.&#10;30) When the likelihood of entry is extremely low and the partial likelihood of exposure is negligible then the risk is considered to be negligible.&#10;31) When the likelihood of entry is negligible and the partial likelihood of exposure is high then the risk is considered to be negligible.&#10;32) When the likelihood of entry is negligible and the partial likelihood of exposure is moderate then the risk is considered to be negligible.&#10;33) When the likelihood of entry is negligible and the partial likelihood of exposure is low then the risk is considered to be negligible.&#10;34) When the likelihood of entry is negligible and the partial likelihood of exposure is very low then the risk is considered to be negligible.&#10;35) When the likelihood of entry is negligible and the partial likelihood of exposure is extremely low then the risk is considered to be negligible.&#10;36) When the likelihood of entry is negligible and the partial likelihood of exposure is negligible then the risk is considered to be negligibl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59450" cy="2145665"/>
                    </a:xfrm>
                    <a:prstGeom prst="rect">
                      <a:avLst/>
                    </a:prstGeom>
                  </pic:spPr>
                </pic:pic>
              </a:graphicData>
            </a:graphic>
          </wp:inline>
        </w:drawing>
      </w:r>
    </w:p>
    <w:p w14:paraId="5929CBA2" w14:textId="77777777" w:rsidR="00F862F3" w:rsidRDefault="00F862F3" w:rsidP="00F862F3">
      <w:pPr>
        <w:pStyle w:val="Heading4"/>
      </w:pPr>
      <w:r>
        <w:t>Consequence assessment</w:t>
      </w:r>
    </w:p>
    <w:p w14:paraId="3375FA71" w14:textId="0F7E69E6" w:rsidR="00F862F3" w:rsidRDefault="00F862F3" w:rsidP="00F862F3">
      <w:r>
        <w:t xml:space="preserve">The consequence assessment describes the potential consequences of a given exposure and estimates the probability of them occurring </w:t>
      </w:r>
      <w:r w:rsidR="00295283">
        <w:fldChar w:fldCharType="begin"/>
      </w:r>
      <w:r w:rsidR="00295283">
        <w:instrText xml:space="preserve"> ADDIN EN.CITE &lt;EndNote&gt;&lt;Cite&gt;&lt;Author&gt;OIE&lt;/Author&gt;&lt;Year&gt;2021&lt;/Year&gt;&lt;RecNum&gt;22624&lt;/RecNum&gt;&lt;IDText&gt;23012&lt;/IDText&gt;&lt;DisplayText&gt;(OIE 2021a)&lt;/DisplayText&gt;&lt;record&gt;&lt;rec-number&gt;22624&lt;/rec-number&gt;&lt;foreign-keys&gt;&lt;key app="EN" db-id="90awwt25bdptwtee25dppx5jwvddp2str0sz" timestamp="1652398952" guid="b5c8f97a-f047-4d52-a6ac-07417e82894c"&gt;22624&lt;/key&gt;&lt;/foreign-keys&gt;&lt;ref-type name="Electronic Publication"&gt;44&lt;/ref-type&gt;&lt;contributors&gt;&lt;authors&gt;&lt;author&gt;OIE,&lt;/author&gt;&lt;/authors&gt;&lt;/contributors&gt;&lt;titles&gt;&lt;title&gt;Aquatic animal health code 2021&lt;/title&gt;&lt;/titles&gt;&lt;keywords&gt;&lt;keyword&gt;Animal&lt;/keyword&gt;&lt;keyword&gt;Animal health&lt;/keyword&gt;&lt;keyword&gt;animal-health&lt;/keyword&gt;&lt;keyword&gt;Aquatic&lt;/keyword&gt;&lt;keyword&gt;aquatic animal&lt;/keyword&gt;&lt;keyword&gt;Aquatic animal health&lt;/keyword&gt;&lt;keyword&gt;Health&lt;/keyword&gt;&lt;keyword&gt;Publication&lt;/keyword&gt;&lt;/keywords&gt;&lt;dates&gt;&lt;year&gt;2021&lt;/year&gt;&lt;pub-dates&gt;&lt;date&gt;27 August 2021&lt;/date&gt;&lt;/pub-dates&gt;&lt;/dates&gt;&lt;pub-location&gt;Paris&lt;/pub-location&gt;&lt;publisher&gt;World Organisation for Animal Health (OIE)&lt;/publisher&gt;&lt;orig-pub&gt;Online publication&lt;/orig-pub&gt;&lt;label&gt;23012&lt;/label&gt;&lt;urls&gt;&lt;/urls&gt;&lt;custom1&gt;Prawn_YGC&lt;/custom1&gt;&lt;electronic-resource-num&gt;https://www.oie.int/en/what-we-do/standards/codes-and-manuals/aquatic-code-online-access/&lt;/electronic-resource-num&gt;&lt;/record&gt;&lt;/Cite&gt;&lt;/EndNote&gt;</w:instrText>
      </w:r>
      <w:r w:rsidR="00295283">
        <w:fldChar w:fldCharType="separate"/>
      </w:r>
      <w:r w:rsidR="00295283">
        <w:rPr>
          <w:noProof/>
        </w:rPr>
        <w:t>(OIE 2021a)</w:t>
      </w:r>
      <w:r w:rsidR="00295283">
        <w:fldChar w:fldCharType="end"/>
      </w:r>
      <w:r>
        <w:t>.</w:t>
      </w:r>
    </w:p>
    <w:p w14:paraId="50158CCD" w14:textId="0C3EBE55" w:rsidR="00F862F3" w:rsidRDefault="00F862F3" w:rsidP="00F862F3">
      <w:r>
        <w:t>The steps taken to assess the ‘likely consequences’ associated with each hazard</w:t>
      </w:r>
      <w:r w:rsidR="00210D7B">
        <w:t xml:space="preserve"> were</w:t>
      </w:r>
      <w:r>
        <w:t>:</w:t>
      </w:r>
    </w:p>
    <w:p w14:paraId="65C786D0" w14:textId="77777777" w:rsidR="00F862F3" w:rsidRPr="00F862F3" w:rsidRDefault="00F862F3" w:rsidP="00F862F3">
      <w:pPr>
        <w:pStyle w:val="ListBullet"/>
      </w:pPr>
      <w:r w:rsidRPr="00F862F3">
        <w:t>Identifying a likely outbreak scenario that may occur from host exposure to the hazard.</w:t>
      </w:r>
    </w:p>
    <w:p w14:paraId="328BBA72" w14:textId="77777777" w:rsidR="00F862F3" w:rsidRPr="00F862F3" w:rsidRDefault="00F862F3" w:rsidP="00F862F3">
      <w:pPr>
        <w:pStyle w:val="ListBullet"/>
      </w:pPr>
      <w:r w:rsidRPr="00F862F3">
        <w:t>Estimating the likelihood of that outbreak scenario occurring to obtain a ‘partial likelihood of establishment and spread’ for the outbreak scenario.</w:t>
      </w:r>
    </w:p>
    <w:p w14:paraId="357C7BEF" w14:textId="77777777" w:rsidR="00F862F3" w:rsidRPr="00F862F3" w:rsidRDefault="00F862F3" w:rsidP="00F862F3">
      <w:pPr>
        <w:pStyle w:val="ListBullet"/>
      </w:pPr>
      <w:r w:rsidRPr="00F862F3">
        <w:t>Determining the level and magnitude of adverse impacts (economic, environmental and social) resulting from the outbreak scenario.</w:t>
      </w:r>
    </w:p>
    <w:p w14:paraId="03AB5579" w14:textId="1610A9B4" w:rsidR="00F862F3" w:rsidRDefault="00F862F3" w:rsidP="00F862F3">
      <w:pPr>
        <w:pStyle w:val="ListBullet"/>
      </w:pPr>
      <w:r w:rsidRPr="00F862F3">
        <w:t>Combining the ‘partial likelihood of establishment and spread’ with the corresponding estimation of impacts to obtain the ‘likely consequences’ for each exposure group.</w:t>
      </w:r>
    </w:p>
    <w:p w14:paraId="55B20C63" w14:textId="77777777" w:rsidR="00F862F3" w:rsidRDefault="00F862F3" w:rsidP="00F862F3">
      <w:pPr>
        <w:pStyle w:val="Heading5"/>
      </w:pPr>
      <w:bookmarkStart w:id="85" w:name="_Identification_of_the"/>
      <w:bookmarkEnd w:id="85"/>
      <w:r>
        <w:t>Identification of the outbreak scenario</w:t>
      </w:r>
    </w:p>
    <w:p w14:paraId="2A920344" w14:textId="77777777" w:rsidR="00F862F3" w:rsidRDefault="00F862F3" w:rsidP="00F862F3">
      <w:r>
        <w:t>Once exposure of a susceptible population to a hazard has occurred, a number of possible outbreak scenarios could follow. These represent a continuum ranging from no spread to establishment and spread of the disease to its natural geographic limits.</w:t>
      </w:r>
    </w:p>
    <w:p w14:paraId="3E93FE40" w14:textId="0C43D378" w:rsidR="00F862F3" w:rsidRDefault="00F862F3" w:rsidP="00F862F3">
      <w:r>
        <w:t xml:space="preserve">For this BIRA, </w:t>
      </w:r>
      <w:r w:rsidR="00E41356">
        <w:t>one</w:t>
      </w:r>
      <w:r>
        <w:t xml:space="preserve"> outbreak scenario was assessed because it has the most potential to occur with significant consequences:</w:t>
      </w:r>
    </w:p>
    <w:p w14:paraId="4E8DC014" w14:textId="77777777" w:rsidR="00F862F3" w:rsidRDefault="00F862F3" w:rsidP="00F862F3">
      <w:pPr>
        <w:pStyle w:val="Quote"/>
      </w:pPr>
      <w:r>
        <w:t>The hazard establishes in the directly exposed population and spreads to farmed and wild populations, is not eradicated, becomes endemic in Australia and eventually spreads to its natural geographical limits.</w:t>
      </w:r>
    </w:p>
    <w:p w14:paraId="2F0EAF82" w14:textId="00BCC13B" w:rsidR="00F862F3" w:rsidRDefault="00F862F3" w:rsidP="00F862F3">
      <w:r>
        <w:t>This is consistent with other risk assessments conducted by the department whereby only one outbreak scenario is assessed (</w:t>
      </w:r>
      <w:r w:rsidR="00FE1632">
        <w:t>e.g.</w:t>
      </w:r>
      <w:r>
        <w:t xml:space="preserve"> </w:t>
      </w:r>
      <w:r w:rsidRPr="00372ADC">
        <w:rPr>
          <w:rStyle w:val="Emphasis"/>
        </w:rPr>
        <w:t>Importation of freshwater ornamental fish: review of biosecurity risks associated with gourami iridovirus and related viruses—final import risk analysis report</w:t>
      </w:r>
      <w:r>
        <w:t xml:space="preserve"> </w:t>
      </w:r>
      <w:r w:rsidR="00295283">
        <w:fldChar w:fldCharType="begin"/>
      </w:r>
      <w:r w:rsidR="00295283">
        <w:instrText xml:space="preserve"> ADDIN EN.CITE &lt;EndNote&gt;&lt;Cite&gt;&lt;Author&gt;Department of Agriculture&lt;/Author&gt;&lt;Year&gt;2014&lt;/Year&gt;&lt;RecNum&gt;19245&lt;/RecNum&gt;&lt;IDText&gt;21385&lt;/IDText&gt;&lt;DisplayText&gt;(Department of Agriculture 2014)&lt;/DisplayText&gt;&lt;record&gt;&lt;rec-number&gt;19245&lt;/rec-number&gt;&lt;foreign-keys&gt;&lt;key app="EN" db-id="90awwt25bdptwtee25dppx5jwvddp2str0sz" timestamp="1652398421" guid="41cb2778-6779-4c01-b16e-8e1ed08ecee0"&gt;19245&lt;/key&gt;&lt;/foreign-keys&gt;&lt;ref-type name="Reports"&gt;27&lt;/ref-type&gt;&lt;contributors&gt;&lt;authors&gt;&lt;author&gt;Department of Agriculture,&lt;/author&gt;&lt;/authors&gt;&lt;/contributors&gt;&lt;titles&gt;&lt;title&gt;Importation of freshwater ornamental fish: review of biosecurity risks associated with gourami iridovirus and related viruses—final import risk analysis report&lt;/title&gt;&lt;/titles&gt;&lt;dates&gt;&lt;year&gt;2014&lt;/year&gt;&lt;/dates&gt;&lt;pub-location&gt;Canberra&lt;/pub-location&gt;&lt;orig-pub&gt;\\ACT001CL04FS07\BIOSECURITYDATA$\E Library\Animal Catalogue\D\Department of Agriculture 2014 EN21385.pdf&lt;/orig-pub&gt;&lt;label&gt;21385&lt;/label&gt;&lt;urls&gt;&lt;/urls&gt;&lt;custom1&gt;gm CBM&lt;/custom1&gt;&lt;electronic-resource-num&gt;http://www.agriculture.gov.au/biosecurity/risk-analysis/animal/ornamental-finfish&lt;/electronic-resource-num&gt;&lt;/record&gt;&lt;/Cite&gt;&lt;/EndNote&gt;</w:instrText>
      </w:r>
      <w:r w:rsidR="00295283">
        <w:fldChar w:fldCharType="separate"/>
      </w:r>
      <w:r w:rsidR="00295283">
        <w:rPr>
          <w:noProof/>
        </w:rPr>
        <w:t>(Department of Agriculture 2014)</w:t>
      </w:r>
      <w:r w:rsidR="00295283">
        <w:fldChar w:fldCharType="end"/>
      </w:r>
      <w:r>
        <w:t xml:space="preserve"> and </w:t>
      </w:r>
      <w:r w:rsidRPr="00372ADC">
        <w:rPr>
          <w:rStyle w:val="Emphasis"/>
        </w:rPr>
        <w:t>Review of the biosecurity risks of prawns imported from all countries for human consumption</w:t>
      </w:r>
      <w:r>
        <w:t xml:space="preserve"> </w:t>
      </w:r>
      <w:r w:rsidR="00295283">
        <w:fldChar w:fldCharType="begin"/>
      </w:r>
      <w:r w:rsidR="00295283">
        <w:instrText xml:space="preserve"> ADDIN EN.CITE &lt;EndNote&gt;&lt;Cite&gt;&lt;Author&gt;DAWE&lt;/Author&gt;&lt;Year&gt;2020&lt;/Year&gt;&lt;RecNum&gt;46412&lt;/RecNum&gt;&lt;IDText&gt;24854&lt;/IDText&gt;&lt;DisplayText&gt;(DAWE 2020)&lt;/DisplayText&gt;&lt;record&gt;&lt;rec-number&gt;46412&lt;/rec-number&gt;&lt;foreign-keys&gt;&lt;key app="EN" db-id="90awwt25bdptwtee25dppx5jwvddp2str0sz" timestamp="1660692581" guid="455d09e0-ca0d-42f2-bf8d-5d2b5960056a"&gt;46412&lt;/key&gt;&lt;/foreign-keys&gt;&lt;ref-type name="Reports"&gt;27&lt;/ref-type&gt;&lt;contributors&gt;&lt;authors&gt;&lt;author&gt;DAWE&lt;/author&gt;&lt;/authors&gt;&lt;/contributors&gt;&lt;titles&gt;&lt;title&gt;Review of the biosecurity risks of prawns imported from all countries for human consumption – draft report&lt;/title&gt;&lt;/titles&gt;&lt;dates&gt;&lt;year&gt;2020&lt;/year&gt;&lt;/dates&gt;&lt;pub-location&gt;Canberra&lt;/pub-location&gt;&lt;publisher&gt;Department of Agriculture, Water and the Environment&lt;/publisher&gt;&lt;label&gt;24854&lt;/label&gt;&lt;urls&gt;&lt;/urls&gt;&lt;custom1&gt;sturgeon_BM&lt;/custom1&gt;&lt;electronic-resource-num&gt;https://www.agriculture.gov.au/biosecurity-trade/policy/risk-analysis/animal/prawns&lt;/electronic-resource-num&gt;&lt;/record&gt;&lt;/Cite&gt;&lt;/EndNote&gt;</w:instrText>
      </w:r>
      <w:r w:rsidR="00295283">
        <w:fldChar w:fldCharType="separate"/>
      </w:r>
      <w:r w:rsidR="00295283">
        <w:rPr>
          <w:noProof/>
        </w:rPr>
        <w:t>(DAWE 2020)</w:t>
      </w:r>
      <w:r w:rsidR="00295283">
        <w:fldChar w:fldCharType="end"/>
      </w:r>
      <w:r>
        <w:t>).</w:t>
      </w:r>
    </w:p>
    <w:p w14:paraId="6AF1E7D2" w14:textId="77777777" w:rsidR="004C2D54" w:rsidRDefault="00F862F3" w:rsidP="00F862F3">
      <w:r>
        <w:t xml:space="preserve">It </w:t>
      </w:r>
      <w:r w:rsidR="0055225C">
        <w:t>is generally</w:t>
      </w:r>
      <w:r>
        <w:t xml:space="preserve"> acknowledged that eradication of an aquatic animal disease in the wild is not feasible. If an aquatic disease does establish in a wild population, it is </w:t>
      </w:r>
      <w:r w:rsidR="0055225C">
        <w:t>very difficult</w:t>
      </w:r>
      <w:r>
        <w:t xml:space="preserve"> to prevent its spread by natural means. </w:t>
      </w:r>
      <w:r w:rsidR="0055225C">
        <w:t xml:space="preserve">This is because the disease </w:t>
      </w:r>
      <w:r w:rsidR="0055225C" w:rsidRPr="0055225C">
        <w:t xml:space="preserve">agent </w:t>
      </w:r>
      <w:r w:rsidR="0055225C">
        <w:t xml:space="preserve">can </w:t>
      </w:r>
      <w:r w:rsidR="0055225C" w:rsidRPr="0055225C">
        <w:t xml:space="preserve">infect susceptible </w:t>
      </w:r>
      <w:r w:rsidR="0055225C">
        <w:t>species</w:t>
      </w:r>
      <w:r w:rsidR="0055225C" w:rsidRPr="0055225C">
        <w:t xml:space="preserve"> to a large extent </w:t>
      </w:r>
      <w:r w:rsidR="0055225C">
        <w:t>before</w:t>
      </w:r>
      <w:r w:rsidR="0055225C" w:rsidRPr="0055225C">
        <w:t xml:space="preserve"> authorities can detect and respond with effective control and eradication programs.</w:t>
      </w:r>
    </w:p>
    <w:p w14:paraId="184B0CA0" w14:textId="5DE31140" w:rsidR="00F862F3" w:rsidRDefault="00F862F3" w:rsidP="00F862F3">
      <w:r>
        <w:t>It was assumed that a hazard would establish and spread through to its natural geographical limits via the various pathways shown in</w:t>
      </w:r>
      <w:r w:rsidR="003524D0">
        <w:t xml:space="preserve"> </w:t>
      </w:r>
      <w:r w:rsidR="003524D0">
        <w:fldChar w:fldCharType="begin"/>
      </w:r>
      <w:r w:rsidR="003524D0">
        <w:instrText xml:space="preserve"> REF _Ref124344702 \h </w:instrText>
      </w:r>
      <w:r w:rsidR="003524D0">
        <w:fldChar w:fldCharType="separate"/>
      </w:r>
      <w:r w:rsidR="008C1604">
        <w:t xml:space="preserve">Figure </w:t>
      </w:r>
      <w:r w:rsidR="008C1604">
        <w:rPr>
          <w:noProof/>
        </w:rPr>
        <w:t>4</w:t>
      </w:r>
      <w:r w:rsidR="003524D0">
        <w:fldChar w:fldCharType="end"/>
      </w:r>
      <w:r>
        <w:t>.</w:t>
      </w:r>
    </w:p>
    <w:p w14:paraId="5F5F08C2" w14:textId="20FBBBCC" w:rsidR="00F862F3" w:rsidRDefault="00F862F3" w:rsidP="00F862F3">
      <w:pPr>
        <w:pStyle w:val="Caption"/>
      </w:pPr>
      <w:bookmarkStart w:id="86" w:name="_Ref124344702"/>
      <w:bookmarkStart w:id="87" w:name="_Toc137216269"/>
      <w:r>
        <w:t xml:space="preserve">Figure </w:t>
      </w:r>
      <w:fldSimple w:instr=" SEQ Figure \* ARABIC ">
        <w:r w:rsidR="008C1604">
          <w:rPr>
            <w:noProof/>
          </w:rPr>
          <w:t>4</w:t>
        </w:r>
      </w:fldSimple>
      <w:bookmarkEnd w:id="86"/>
      <w:r>
        <w:t xml:space="preserve"> </w:t>
      </w:r>
      <w:r w:rsidRPr="00F862F3">
        <w:t>Establishment and spread pathways</w:t>
      </w:r>
      <w:bookmarkEnd w:id="87"/>
    </w:p>
    <w:p w14:paraId="29D06CEF" w14:textId="7B181475" w:rsidR="00F862F3" w:rsidRPr="00F862F3" w:rsidRDefault="00F862F3" w:rsidP="00F862F3">
      <w:r>
        <w:rPr>
          <w:noProof/>
        </w:rPr>
        <w:drawing>
          <wp:inline distT="0" distB="0" distL="0" distR="0" wp14:anchorId="65D5B733" wp14:editId="296F1F60">
            <wp:extent cx="3918684" cy="3456000"/>
            <wp:effectExtent l="0" t="0" r="5715" b="0"/>
            <wp:docPr id="9" name="Picture 9" descr="Figure 4 Establishment and spread pathways&#10;&#10;Figure showing the pathways a hazard could use to establish and spread within susceptible populations. If the hazard were to establish in a local population of farmed susceptible species, it could then spread to other farmed susceptible species or to wild susceptible species. If the hazard were to establish in a local population of wild susceptible species, it could then spread to other wild susceptible species or to farmed susceptible species. There could also be spread of hazard between the established farmed and wild susceptible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4 Establishment and spread pathways&#10;&#10;Figure showing the pathways a hazard could use to establish and spread within susceptible populations. If the hazard were to establish in a local population of farmed susceptible species, it could then spread to other farmed susceptible species or to wild susceptible species. If the hazard were to establish in a local population of wild susceptible species, it could then spread to other wild susceptible species or to farmed susceptible species. There could also be spread of hazard between the established farmed and wild susceptible specie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18684" cy="3456000"/>
                    </a:xfrm>
                    <a:prstGeom prst="rect">
                      <a:avLst/>
                    </a:prstGeom>
                  </pic:spPr>
                </pic:pic>
              </a:graphicData>
            </a:graphic>
          </wp:inline>
        </w:drawing>
      </w:r>
    </w:p>
    <w:p w14:paraId="57B4DA80" w14:textId="77777777" w:rsidR="00F862F3" w:rsidRDefault="00F862F3" w:rsidP="00F862F3">
      <w:pPr>
        <w:pStyle w:val="Heading5"/>
      </w:pPr>
      <w:r>
        <w:t>Partial likelihood of establishment and spread associated with the outbreak scenario</w:t>
      </w:r>
    </w:p>
    <w:p w14:paraId="5F1EB9D5" w14:textId="3FB51E30" w:rsidR="000F6FF7" w:rsidRDefault="00F862F3" w:rsidP="00F862F3">
      <w:r w:rsidRPr="00106B34">
        <w:t>The factors considered relevant when estimating the ‘partial likelihood of establishment and spread’ (PLES)</w:t>
      </w:r>
      <w:r w:rsidR="00210D7B">
        <w:t xml:space="preserve"> were</w:t>
      </w:r>
      <w:r w:rsidRPr="00106B34">
        <w:t>:</w:t>
      </w:r>
    </w:p>
    <w:p w14:paraId="420888CF" w14:textId="77777777" w:rsidR="00F862F3" w:rsidRPr="00F862F3" w:rsidRDefault="00F862F3" w:rsidP="00F862F3">
      <w:pPr>
        <w:pStyle w:val="ListBullet"/>
      </w:pPr>
      <w:r w:rsidRPr="00F862F3">
        <w:t>infectious dose</w:t>
      </w:r>
    </w:p>
    <w:p w14:paraId="5C753B59" w14:textId="77777777" w:rsidR="00F862F3" w:rsidRPr="00F862F3" w:rsidRDefault="00F862F3" w:rsidP="00F862F3">
      <w:pPr>
        <w:pStyle w:val="ListBullet"/>
      </w:pPr>
      <w:r w:rsidRPr="00F862F3">
        <w:t>mechanisms of spread and transmission</w:t>
      </w:r>
    </w:p>
    <w:p w14:paraId="1872B07B" w14:textId="77777777" w:rsidR="00F862F3" w:rsidRPr="00F862F3" w:rsidRDefault="00F862F3" w:rsidP="00F862F3">
      <w:pPr>
        <w:pStyle w:val="ListBullet"/>
      </w:pPr>
      <w:r w:rsidRPr="00F862F3">
        <w:t>susceptibility of Australian species to infection.</w:t>
      </w:r>
    </w:p>
    <w:p w14:paraId="02E92EC9" w14:textId="77777777" w:rsidR="00F862F3" w:rsidRPr="00F862F3" w:rsidRDefault="00F862F3" w:rsidP="0093500E">
      <w:pPr>
        <w:pStyle w:val="Heading6"/>
        <w:rPr>
          <w:b/>
        </w:rPr>
      </w:pPr>
      <w:r w:rsidRPr="00F862F3">
        <w:t>Infectious dose</w:t>
      </w:r>
    </w:p>
    <w:p w14:paraId="46B48F2A" w14:textId="3726537A" w:rsidR="00F862F3" w:rsidRDefault="00F862F3" w:rsidP="00F862F3">
      <w:r>
        <w:t>The likelihood that a hazard will establish and spread is affected by how easily the hazard can be transmitted from an index case to other susceptible animals. This is influenced by the dose of the hazard necessary to cause infection and the likelihood that susceptible animals would be exposed to that dose</w:t>
      </w:r>
      <w:r w:rsidR="00F220D3">
        <w:t xml:space="preserve"> </w:t>
      </w:r>
      <w:r w:rsidR="00F220D3" w:rsidRPr="00F220D3">
        <w:t xml:space="preserve">and that the </w:t>
      </w:r>
      <w:r w:rsidR="00B07CE7">
        <w:t>disease/hazard</w:t>
      </w:r>
      <w:r w:rsidR="00F220D3" w:rsidRPr="00F220D3">
        <w:t xml:space="preserve"> would establish and spread to other hosts</w:t>
      </w:r>
      <w:r>
        <w:t xml:space="preserve">. For some hazards, data is available describing a minimum infectious dose. For example, undiluted furuncle material from </w:t>
      </w:r>
      <w:r w:rsidRPr="00E56EA7">
        <w:rPr>
          <w:rStyle w:val="Emphasis"/>
        </w:rPr>
        <w:t>A. salmonicida</w:t>
      </w:r>
      <w:r>
        <w:rPr>
          <w:rStyle w:val="Emphasis"/>
        </w:rPr>
        <w:t> </w:t>
      </w:r>
      <w:r w:rsidRPr="00E56EA7">
        <w:rPr>
          <w:rStyle w:val="Emphasis"/>
        </w:rPr>
        <w:t>salmonicida</w:t>
      </w:r>
      <w:r>
        <w:rPr>
          <w:rStyle w:val="Emphasis"/>
        </w:rPr>
        <w:t>-</w:t>
      </w:r>
      <w:r>
        <w:t>infected fish can contain 10</w:t>
      </w:r>
      <w:r w:rsidRPr="00282C9F">
        <w:rPr>
          <w:vertAlign w:val="superscript"/>
        </w:rPr>
        <w:t>10</w:t>
      </w:r>
      <w:r>
        <w:t xml:space="preserve"> CFU/mL bacteria and ingestion of only 1 µL (10</w:t>
      </w:r>
      <w:r>
        <w:rPr>
          <w:vertAlign w:val="superscript"/>
        </w:rPr>
        <w:t>8</w:t>
      </w:r>
      <w:r>
        <w:t> CFU) by a susceptible fish would be sufficient to establish an infection assuming a minimum infectious dose of &gt;10</w:t>
      </w:r>
      <w:r>
        <w:rPr>
          <w:vertAlign w:val="superscript"/>
        </w:rPr>
        <w:t>5</w:t>
      </w:r>
      <w:r>
        <w:t xml:space="preserve"> CFU/fish </w:t>
      </w:r>
      <w:r w:rsidR="00295283">
        <w:fldChar w:fldCharType="begin"/>
      </w:r>
      <w:r w:rsidR="00295283">
        <w:instrText xml:space="preserve"> ADDIN EN.CITE &lt;EndNote&gt;&lt;Cite&gt;&lt;Author&gt;Rose&lt;/Author&gt;&lt;Year&gt;1989&lt;/Year&gt;&lt;RecNum&gt;46139&lt;/RecNum&gt;&lt;IDText&gt;24608&lt;/IDText&gt;&lt;DisplayText&gt;(Rose, Ellis &amp;amp; Munro 1989)&lt;/DisplayText&gt;&lt;record&gt;&lt;rec-number&gt;46139&lt;/rec-number&gt;&lt;foreign-keys&gt;&lt;key app="EN" db-id="90awwt25bdptwtee25dppx5jwvddp2str0sz" timestamp="1658369981" guid="ecabc34a-0aba-48d6-bfb9-8018886db1be"&gt;46139&lt;/key&gt;&lt;/foreign-keys&gt;&lt;ref-type name="Journal Articles"&gt;17&lt;/ref-type&gt;&lt;contributors&gt;&lt;authors&gt;&lt;author&gt;Rose, A.S.&lt;/author&gt;&lt;author&gt;Ellis, A.E.&lt;/author&gt;&lt;author&gt;Munro, A.L.S.&lt;/author&gt;&lt;/authors&gt;&lt;/contributors&gt;&lt;titles&gt;&lt;title&gt;&lt;style face="normal" font="default" size="100%"&gt;The infectivity by different routes of exposure and shedding rates of &lt;/style&gt;&lt;style face="italic" font="default" size="100%"&gt;Aeromonas salmonicida&lt;/style&gt;&lt;style face="normal" font="default" size="100%"&gt; subsp. &lt;/style&gt;&lt;style face="italic" font="default" size="100%"&gt;salmonicida&lt;/style&gt;&lt;style face="normal" font="default" size="100%"&gt; in Atlantic salmon, &lt;/style&gt;&lt;style face="italic" font="default" size="100%"&gt;Salmo salar&lt;/style&gt;&lt;style face="normal" font="default" size="100%"&gt; L., held in sea water&lt;/style&gt;&lt;/title&gt;&lt;secondary-title&gt;Journal of Fish Diseases&lt;/secondary-title&gt;&lt;/titles&gt;&lt;periodical&gt;&lt;full-title&gt;Journal of Fish Diseases&lt;/full-title&gt;&lt;/periodical&gt;&lt;pages&gt;573-578&lt;/pages&gt;&lt;volume&gt;12&lt;/volume&gt;&lt;dates&gt;&lt;year&gt;1989&lt;/year&gt;&lt;/dates&gt;&lt;orig-pub&gt;\\ACT001CL04FS07\BIOSECURITYDATA$\E Library\Animal Catalogue\R\Rose et al 1989 EN24608.pdf&lt;/orig-pub&gt;&lt;label&gt;24608&lt;/label&gt;&lt;urls&gt;&lt;/urls&gt;&lt;custom1&gt;sturgeon_BM&lt;/custom1&gt;&lt;electronic-resource-num&gt;https://doi.org/10.1111/j.1365-2761.1989.tb00566.x&lt;/electronic-resource-num&gt;&lt;/record&gt;&lt;/Cite&gt;&lt;/EndNote&gt;</w:instrText>
      </w:r>
      <w:r w:rsidR="00295283">
        <w:fldChar w:fldCharType="separate"/>
      </w:r>
      <w:r w:rsidR="00295283">
        <w:rPr>
          <w:noProof/>
        </w:rPr>
        <w:t>(Rose, Ellis &amp; Munro 1989)</w:t>
      </w:r>
      <w:r w:rsidR="00295283">
        <w:fldChar w:fldCharType="end"/>
      </w:r>
      <w:r>
        <w:t>. Hazards which have a low minimum infective dose will be more capable of spreading, even in cases of large areas with dispersed susceptible animals. Those hazards which have higher minimum infectious doses will be less capable of establishing and spreading.</w:t>
      </w:r>
    </w:p>
    <w:p w14:paraId="279E9E8C" w14:textId="6DA82350" w:rsidR="00D24798" w:rsidRPr="00B8430F" w:rsidRDefault="00F862F3" w:rsidP="00B8430F">
      <w:pPr>
        <w:pStyle w:val="Heading6"/>
        <w:rPr>
          <w:b/>
        </w:rPr>
      </w:pPr>
      <w:r w:rsidRPr="00F862F3">
        <w:t>Mechanisms of transmission and spread</w:t>
      </w:r>
    </w:p>
    <w:p w14:paraId="756B6F70" w14:textId="2AF39AA2" w:rsidR="00837F50" w:rsidRDefault="00837F50" w:rsidP="00D24798">
      <w:r>
        <w:t>The greater the population density of host animals susceptible to disease, the more readily disease may be transmitted, resulting in higher morbidity and increased likelihood of disease agent establishment. Additionally, other factors that affect the susceptibility of the host to infection (e.g. life cycle stage, the health and immunological status of the host, environmental conditions and stress) may also affect transmission.</w:t>
      </w:r>
    </w:p>
    <w:p w14:paraId="109A49DE" w14:textId="701E2354" w:rsidR="00CF215C" w:rsidRDefault="00F862F3" w:rsidP="00F862F3">
      <w:r>
        <w:t>For most disease agents of sturgeon with a direct life cycle, transmission from an index case(s) to other susceptible species may occur through exposure to free hazard in the water column</w:t>
      </w:r>
      <w:r w:rsidR="00837F50">
        <w:t xml:space="preserve">. For example, </w:t>
      </w:r>
      <w:r w:rsidR="00837F50" w:rsidRPr="00B33EFD">
        <w:rPr>
          <w:rStyle w:val="Emphasis"/>
        </w:rPr>
        <w:t>A.</w:t>
      </w:r>
      <w:r w:rsidR="00837F50">
        <w:rPr>
          <w:rStyle w:val="Emphasis"/>
        </w:rPr>
        <w:t> </w:t>
      </w:r>
      <w:r w:rsidR="00837F50" w:rsidRPr="00B33EFD">
        <w:rPr>
          <w:rStyle w:val="Emphasis"/>
        </w:rPr>
        <w:t>salmonicida</w:t>
      </w:r>
      <w:r w:rsidR="00837F50">
        <w:rPr>
          <w:rStyle w:val="Emphasis"/>
        </w:rPr>
        <w:t> </w:t>
      </w:r>
      <w:r w:rsidR="00837F50" w:rsidRPr="00B33EFD">
        <w:rPr>
          <w:rStyle w:val="Emphasis"/>
        </w:rPr>
        <w:t>salmonicida</w:t>
      </w:r>
      <w:r w:rsidR="00837F50" w:rsidRPr="000C46E4">
        <w:t xml:space="preserve"> </w:t>
      </w:r>
      <w:r w:rsidR="00837F50">
        <w:t xml:space="preserve">can survive </w:t>
      </w:r>
      <w:r w:rsidR="00837F50" w:rsidRPr="000C46E4">
        <w:t>in freshwater and seawater from 2</w:t>
      </w:r>
      <w:r w:rsidR="00837F50">
        <w:t>–</w:t>
      </w:r>
      <w:r w:rsidR="00837F50" w:rsidRPr="000C46E4">
        <w:t>63 days and 2</w:t>
      </w:r>
      <w:r w:rsidR="00837F50">
        <w:t>–</w:t>
      </w:r>
      <w:r w:rsidR="00837F50" w:rsidRPr="000C46E4">
        <w:t>24 days</w:t>
      </w:r>
      <w:r w:rsidR="00837F50">
        <w:t>,</w:t>
      </w:r>
      <w:r w:rsidR="00837F50" w:rsidRPr="000C46E4">
        <w:t xml:space="preserve"> respectively </w:t>
      </w:r>
      <w:r w:rsidR="00295283">
        <w:fldChar w:fldCharType="begin"/>
      </w:r>
      <w:r w:rsidR="00295283">
        <w:instrText xml:space="preserve"> ADDIN EN.CITE &lt;EndNote&gt;&lt;Cite&gt;&lt;Author&gt;Hiney&lt;/Author&gt;&lt;Year&gt;1994&lt;/Year&gt;&lt;RecNum&gt;23166&lt;/RecNum&gt;&lt;IDText&gt;24527&lt;/IDText&gt;&lt;DisplayText&gt;(Hiney 1994)&lt;/DisplayText&gt;&lt;record&gt;&lt;rec-number&gt;23166&lt;/rec-number&gt;&lt;foreign-keys&gt;&lt;key app="EN" db-id="90awwt25bdptwtee25dppx5jwvddp2str0sz" timestamp="1652399033" guid="a2a0e520-3836-4c69-97f6-27e23d12ed45"&gt;23166&lt;/key&gt;&lt;/foreign-keys&gt;&lt;ref-type name="Thesis/Dissertation"&gt;32&lt;/ref-type&gt;&lt;contributors&gt;&lt;authors&gt;&lt;author&gt;Hiney, M.P.&lt;/author&gt;&lt;/authors&gt;&lt;/contributors&gt;&lt;titles&gt;&lt;title&gt;&lt;style face="normal" font="default" size="100%"&gt;Development and validation of detection techniques for the fish pathogen &lt;/style&gt;&lt;style face="italic" font="default" size="100%"&gt;Aeromonas salmonicida&lt;/style&gt;&lt;/title&gt;&lt;/titles&gt;&lt;volume&gt;PhD&lt;/volume&gt;&lt;dates&gt;&lt;year&gt;1994&lt;/year&gt;&lt;/dates&gt;&lt;pub-location&gt;Galway&lt;/pub-location&gt;&lt;publisher&gt;National University of Ireland&lt;/publisher&gt;&lt;label&gt;24527&lt;/label&gt;&lt;work-type&gt;PhD&lt;/work-type&gt;&lt;urls&gt;&lt;/urls&gt;&lt;custom1&gt;Sturgeon_BM&lt;/custom1&gt;&lt;/record&gt;&lt;/Cite&gt;&lt;/EndNote&gt;</w:instrText>
      </w:r>
      <w:r w:rsidR="00295283">
        <w:fldChar w:fldCharType="separate"/>
      </w:r>
      <w:r w:rsidR="00295283">
        <w:rPr>
          <w:noProof/>
        </w:rPr>
        <w:t>(Hiney 1994)</w:t>
      </w:r>
      <w:r w:rsidR="00295283">
        <w:fldChar w:fldCharType="end"/>
      </w:r>
      <w:r w:rsidR="00837F50" w:rsidRPr="000C46E4">
        <w:t>.</w:t>
      </w:r>
      <w:r>
        <w:t xml:space="preserve"> </w:t>
      </w:r>
      <w:r w:rsidR="00C505CD">
        <w:t>Vectors and carrier hosts may play a role in the mechanical spread of disease agents through the water. M</w:t>
      </w:r>
      <w:r w:rsidR="00C505CD" w:rsidRPr="000C46E4">
        <w:t>arine plankton, protozoa and other ectoparasites such as copepods (</w:t>
      </w:r>
      <w:r w:rsidR="00C505CD">
        <w:t>e.g.</w:t>
      </w:r>
      <w:r w:rsidR="00C505CD" w:rsidRPr="000C46E4">
        <w:t xml:space="preserve"> salmon </w:t>
      </w:r>
      <w:r w:rsidR="00C505CD">
        <w:t>lice</w:t>
      </w:r>
      <w:r w:rsidR="00C505CD" w:rsidRPr="000C46E4">
        <w:t>)</w:t>
      </w:r>
      <w:r w:rsidR="00C505CD">
        <w:t>,</w:t>
      </w:r>
      <w:r w:rsidR="00C505CD" w:rsidRPr="000C46E4">
        <w:t xml:space="preserve"> </w:t>
      </w:r>
      <w:r w:rsidR="00C505CD">
        <w:t xml:space="preserve">are considered possible vectors </w:t>
      </w:r>
      <w:r w:rsidR="00C505CD" w:rsidRPr="000C46E4">
        <w:t xml:space="preserve">of </w:t>
      </w:r>
      <w:r w:rsidR="00C505CD" w:rsidRPr="00B33EFD">
        <w:rPr>
          <w:rStyle w:val="Emphasis"/>
        </w:rPr>
        <w:t>A.</w:t>
      </w:r>
      <w:r w:rsidR="00C505CD">
        <w:rPr>
          <w:rStyle w:val="Emphasis"/>
        </w:rPr>
        <w:t> </w:t>
      </w:r>
      <w:r w:rsidR="00C505CD" w:rsidRPr="00B33EFD">
        <w:rPr>
          <w:rStyle w:val="Emphasis"/>
        </w:rPr>
        <w:t>salmonicida</w:t>
      </w:r>
      <w:r w:rsidR="00C505CD">
        <w:rPr>
          <w:rStyle w:val="Emphasis"/>
        </w:rPr>
        <w:t> </w:t>
      </w:r>
      <w:r w:rsidR="00C505CD" w:rsidRPr="00B33EFD">
        <w:rPr>
          <w:rStyle w:val="Emphasis"/>
        </w:rPr>
        <w:t>salmonicida</w:t>
      </w:r>
      <w:r w:rsidR="00C505CD">
        <w:t xml:space="preserve"> </w:t>
      </w:r>
      <w:r w:rsidR="00295283">
        <w:fldChar w:fldCharType="begin"/>
      </w:r>
      <w:r w:rsidR="00295283">
        <w:instrText xml:space="preserve"> ADDIN EN.CITE &lt;EndNote&gt;&lt;Cite&gt;&lt;Author&gt;Nese&lt;/Author&gt;&lt;Year&gt;1993&lt;/Year&gt;&lt;RecNum&gt;46189&lt;/RecNum&gt;&lt;IDText&gt;24658&lt;/IDText&gt;&lt;DisplayText&gt;(Nese &amp;amp; Enger 1993)&lt;/DisplayText&gt;&lt;record&gt;&lt;rec-number&gt;46189&lt;/rec-number&gt;&lt;foreign-keys&gt;&lt;key app="EN" db-id="90awwt25bdptwtee25dppx5jwvddp2str0sz" timestamp="1658894148" guid="d4c483b1-8eae-42be-8310-c330f8db184e"&gt;46189&lt;/key&gt;&lt;/foreign-keys&gt;&lt;ref-type name="Journal Articles"&gt;17&lt;/ref-type&gt;&lt;contributors&gt;&lt;authors&gt;&lt;author&gt;Nese, L.&lt;/author&gt;&lt;author&gt;Enger, O.&lt;/author&gt;&lt;/authors&gt;&lt;/contributors&gt;&lt;titles&gt;&lt;title&gt;&lt;style face="normal" font="default" size="100%"&gt;Isolation of &lt;/style&gt;&lt;style face="italic" font="default" size="100%"&gt;Aeromonas salmonicida&lt;/style&gt;&lt;style face="normal" font="default" size="100%"&gt; from salmon lice &lt;/style&gt;&lt;style face="italic" font="default" size="100%"&gt;Lepeophtheirus salmonis&lt;/style&gt;&lt;style face="normal" font="default" size="100%"&gt; and marine plankton&lt;/style&gt;&lt;/title&gt;&lt;secondary-title&gt;Diseases of Aquatic Organisms&lt;/secondary-title&gt;&lt;/titles&gt;&lt;periodical&gt;&lt;full-title&gt;Diseases of Aquatic Organisms&lt;/full-title&gt;&lt;/periodical&gt;&lt;pages&gt;79-81&lt;/pages&gt;&lt;volume&gt;16&lt;/volume&gt;&lt;dates&gt;&lt;year&gt;1993&lt;/year&gt;&lt;/dates&gt;&lt;orig-pub&gt;\\ACT001CL04FS07\BIOSECURITYDATA$\E Library\Animal Catalogue\N\Nese and Enger 1993 EN24658.pdf&lt;/orig-pub&gt;&lt;label&gt;24658&lt;/label&gt;&lt;urls&gt;&lt;/urls&gt;&lt;custom1&gt;sturgeon_BM&lt;/custom1&gt;&lt;electronic-resource-num&gt;https://www.int-res.com/articles/dao/16/d016p079.pdf&lt;/electronic-resource-num&gt;&lt;/record&gt;&lt;/Cite&gt;&lt;/EndNote&gt;</w:instrText>
      </w:r>
      <w:r w:rsidR="00295283">
        <w:fldChar w:fldCharType="separate"/>
      </w:r>
      <w:r w:rsidR="00295283">
        <w:rPr>
          <w:noProof/>
        </w:rPr>
        <w:t>(Nese &amp; Enger 1993)</w:t>
      </w:r>
      <w:r w:rsidR="00295283">
        <w:fldChar w:fldCharType="end"/>
      </w:r>
      <w:r w:rsidR="00C505CD" w:rsidRPr="000C46E4">
        <w:t xml:space="preserve">. </w:t>
      </w:r>
      <w:r w:rsidR="00C505CD">
        <w:t>Fomites may also play a role in the transmission of the disease agent when objects, such as aquaculture equipment, are exposed and then used in other aquaculture establishments or the natural environment, or vice versa. I</w:t>
      </w:r>
      <w:r>
        <w:t>ngestion of infected host tissues</w:t>
      </w:r>
      <w:r w:rsidR="00C505CD">
        <w:t xml:space="preserve"> is also a </w:t>
      </w:r>
      <w:r w:rsidR="004D0969">
        <w:t>possible</w:t>
      </w:r>
      <w:r w:rsidR="00C505CD">
        <w:t xml:space="preserve"> transmission pathway</w:t>
      </w:r>
      <w:r>
        <w:t>. Transmission from broodstock to progeny has been suggested for some disease agents and may occur via infection of the eggs, via contamination of the external surface of the egg, or via release of the disease agent during spawning (</w:t>
      </w:r>
      <w:r w:rsidR="00FE1632">
        <w:t>e.g.</w:t>
      </w:r>
      <w:r>
        <w:t xml:space="preserve"> </w:t>
      </w:r>
      <w:r w:rsidRPr="005203A5">
        <w:rPr>
          <w:rStyle w:val="Emphasis"/>
        </w:rPr>
        <w:t>Y</w:t>
      </w:r>
      <w:r>
        <w:rPr>
          <w:rStyle w:val="Emphasis"/>
        </w:rPr>
        <w:t>ersinia </w:t>
      </w:r>
      <w:r w:rsidRPr="005203A5">
        <w:rPr>
          <w:rStyle w:val="Emphasis"/>
        </w:rPr>
        <w:t>ruckeri</w:t>
      </w:r>
      <w:r>
        <w:t xml:space="preserve"> </w:t>
      </w:r>
      <w:r w:rsidR="00295283">
        <w:fldChar w:fldCharType="begin">
          <w:fldData xml:space="preserve">PEVuZE5vdGU+PENpdGU+PEF1dGhvcj5CYXJuZXM8L0F1dGhvcj48WWVhcj4yMDE2PC9ZZWFyPjxS
ZWNOdW0+NDU5NTg8L1JlY051bT48SURUZXh0PjIzMjI3PC9JRFRleHQ+PERpc3BsYXlUZXh0PihC
YXJuZXMgZXQgYWwuIDIwMTYpPC9EaXNwbGF5VGV4dD48cmVjb3JkPjxyZWMtbnVtYmVyPjQ1OTU4
PC9yZWMtbnVtYmVyPjxmb3JlaWduLWtleXM+PGtleSBhcHA9IkVOIiBkYi1pZD0iOTBhd3d0MjVi
ZHB0d3RlZTI1ZHBweDVqd3ZkZHAyc3RyMHN6IiB0aW1lc3RhbXA9IjE2NTU5NTE3NTkiIGd1aWQ9
Ijc4OTkyMWZjLTlmMzctNGQzNS04YzUxLTRjZmMyMTIzNTdjMSI+NDU5NTg8L2tleT48L2ZvcmVp
Z24ta2V5cz48cmVmLXR5cGUgbmFtZT0iSm91cm5hbCBBcnRpY2xlcyI+MTc8L3JlZi10eXBlPjxj
b250cmlidXRvcnM+PGF1dGhvcnM+PGF1dGhvcj5CYXJuZXMsIEEuIEMuPC9hdXRob3I+PGF1dGhv
cj5EZWxhbWFyZS1EZWJvdXR0ZXZpbGxlLCBKLjwvYXV0aG9yPjxhdXRob3I+R3Vka292cywgTi48
L2F1dGhvcj48YXV0aG9yPkJyb3NuYWhhbiwgQy48L2F1dGhvcj48YXV0aG9yPk1vcnJpc29uLCBS
LjwvYXV0aG9yPjxhdXRob3I+Q2Fyc29uLCBKLjwvYXV0aG9yPjwvYXV0aG9ycz48L2NvbnRyaWJ1
dG9ycz48dGl0bGVzPjx0aXRsZT48c3R5bGUgZmFjZT0ibm9ybWFsIiBmb250PSJkZWZhdWx0IiBz
aXplPSIxMDAlIj5XaG9sZSBnZW5vbWUgYW5hbHlzaXMgb2YgPC9zdHlsZT48c3R5bGUgZmFjZT0i
aXRhbGljIiBmb250PSJkZWZhdWx0IiBzaXplPSIxMDAlIj5ZZXJzaW5pYSBydWNrZXJpPC9zdHls
ZT48c3R5bGUgZmFjZT0ibm9ybWFsIiBmb250PSJkZWZhdWx0IiBzaXplPSIxMDAlIj4gaXNvbGF0
ZWQgb3ZlciAyNyB5ZWFycyBpbiBBdXN0cmFsaWEgYW5kIE5ldyBaZWFsYW5kIHJldmVhbHMgZ2Vv
Z3JhcGhpY2FsIGVuZGVtaXNtIG92ZXIgbXVsdGlwbGUgbGluZWFnZXMgYW5kIHJlY2VudCBldm9s
dXRpb24gdW5kZXIgaG9zdCBzZWxlY3Rpb248L3N0eWxlPjwvdGl0bGU+PHNlY29uZGFyeS10aXRs
ZT5NaWNyb2JpYWwgZ2Vub21pY3M8L3NlY29uZGFyeS10aXRsZT48L3RpdGxlcz48cGVyaW9kaWNh
bD48ZnVsbC10aXRsZT5NaWNyb2JpYWwgZ2Vub21pY3M8L2Z1bGwtdGl0bGU+PGFiYnItMT5NaWNy
b2IgR2Vub208L2FiYnItMT48L3BlcmlvZGljYWw+PHBhZ2VzPmUwMDAwOTUtZTAwMDA5NTwvcGFn
ZXM+PHZvbHVtZT4yPC92b2x1bWU+PG51bWJlcj4xMTwvbnVtYmVyPjxrZXl3b3Jkcz48a2V5d29y
ZD4qTy1hbnRpZ2VuPC9rZXl3b3JkPjxrZXl3b3JkPipZZXJzaW5pYSBydWNrZXJpPC9rZXl3b3Jk
PjxrZXl3b3JkPiphcXVhY3VsdHVyZTwva2V5d29yZD48a2V5d29yZD4qZmxhZ2VsbGE8L2tleXdv
cmQ+PGtleXdvcmQ+KmxpcG9wb2x5c2FjY2hhcmlkZTwva2V5d29yZD48a2V5d29yZD4qcGh5bG9n
ZW55PC9rZXl3b3JkPjxrZXl3b3JkPkFuaW1hbHM8L2tleXdvcmQ+PGtleXdvcmQ+QXNpYTwva2V5
d29yZD48a2V5d29yZD5BdXN0cmFsYXNpYTwva2V5d29yZD48a2V5d29yZD5DaGlsZTwva2V5d29y
ZD48a2V5d29yZD5FdXJvcGU8L2tleXdvcmQ+PGtleXdvcmQ+RmlzaCBEaXNlYXNlcy8qbWljcm9i
aW9sb2d5PC9rZXl3b3JkPjxrZXl3b3JkPkdlbm9tZSwgQmFjdGVyaWFsPC9rZXl3b3JkPjxrZXl3
b3JkPkhvc3QtUGF0aG9nZW4gSW50ZXJhY3Rpb25zL2dlbmV0aWNzPC9rZXl3b3JkPjxrZXl3b3Jk
Pk5vcnRoIEFtZXJpY2E8L2tleXdvcmQ+PGtleXdvcmQ+WWVyc2luaWEgSW5mZWN0aW9ucy8qbWlj
cm9iaW9sb2d5PC9rZXl3b3JkPjxrZXl3b3JkPlllcnNpbmlhIHJ1Y2tlcmkvKmNsYXNzaWZpY2F0
aW9uLypnZW5ldGljczwva2V5d29yZD48L2tleXdvcmRzPjxkYXRlcz48eWVhcj4yMDE2PC95ZWFy
PjxwdWItZGF0ZXM+PGRhdGU+MjggQXByaWwgMjAyMzwvZGF0ZT48L3B1Yi1kYXRlcz48L2RhdGVz
PjxwdWJsaXNoZXI+TWljcm9iaW9sb2d5IFNvY2lldHk8L3B1Ymxpc2hlcj48b3JpZy1wdWI+XFxB
Q1QwMDFDTDA0RlMwN1xCSU9TRUNVUklUWURBVEEkXEUgTGlicmFyeVxBbmltYWwgQ2F0YWxvZ3Vl
XEJcQmFybmVzIGV0IGFsIDIwMTYgRU4yMzIyNy5wZGY8L29yaWctcHViPjxpc2JuPjIwNTctNTg1
ODwvaXNibj48bGFiZWw+MjMyMjc8L2xhYmVsPjx1cmxzPjxyZWxhdGVkLXVybHM+PHVybD5odHRw
czovL3B1Ym1lZC5uY2JpLm5sbS5uaWguZ292LzI4MzQ4ODM1PC91cmw+PHVybD5odHRwczovL3d3
dy5uY2JpLm5sbS5uaWguZ292L3BtYy9hcnRpY2xlcy9QTUM1MzIwNzA3LzwvdXJsPjwvcmVsYXRl
ZC11cmxzPjwvdXJscz48Y3VzdG9tMT5TdHVyZ2Vvbl9ZR0M8L2N1c3RvbTE+PGVsZWN0cm9uaWMt
cmVzb3VyY2UtbnVtPmh0dHBzOi8vZG9pLm9yZy8xMC4xMDk5L21nZW4uMC4wMDAwOTU8L2VsZWN0
cm9uaWMtcmVzb3VyY2UtbnVtPjwvcmVjb3JkPjwvQ2l0ZT48L0VuZE5vdGU+AG==
</w:fldData>
        </w:fldChar>
      </w:r>
      <w:r w:rsidR="00295283">
        <w:instrText xml:space="preserve"> ADDIN EN.CITE </w:instrText>
      </w:r>
      <w:r w:rsidR="00295283">
        <w:fldChar w:fldCharType="begin">
          <w:fldData xml:space="preserve">PEVuZE5vdGU+PENpdGU+PEF1dGhvcj5CYXJuZXM8L0F1dGhvcj48WWVhcj4yMDE2PC9ZZWFyPjxS
ZWNOdW0+NDU5NTg8L1JlY051bT48SURUZXh0PjIzMjI3PC9JRFRleHQ+PERpc3BsYXlUZXh0PihC
YXJuZXMgZXQgYWwuIDIwMTYpPC9EaXNwbGF5VGV4dD48cmVjb3JkPjxyZWMtbnVtYmVyPjQ1OTU4
PC9yZWMtbnVtYmVyPjxmb3JlaWduLWtleXM+PGtleSBhcHA9IkVOIiBkYi1pZD0iOTBhd3d0MjVi
ZHB0d3RlZTI1ZHBweDVqd3ZkZHAyc3RyMHN6IiB0aW1lc3RhbXA9IjE2NTU5NTE3NTkiIGd1aWQ9
Ijc4OTkyMWZjLTlmMzctNGQzNS04YzUxLTRjZmMyMTIzNTdjMSI+NDU5NTg8L2tleT48L2ZvcmVp
Z24ta2V5cz48cmVmLXR5cGUgbmFtZT0iSm91cm5hbCBBcnRpY2xlcyI+MTc8L3JlZi10eXBlPjxj
b250cmlidXRvcnM+PGF1dGhvcnM+PGF1dGhvcj5CYXJuZXMsIEEuIEMuPC9hdXRob3I+PGF1dGhv
cj5EZWxhbWFyZS1EZWJvdXR0ZXZpbGxlLCBKLjwvYXV0aG9yPjxhdXRob3I+R3Vka292cywgTi48
L2F1dGhvcj48YXV0aG9yPkJyb3NuYWhhbiwgQy48L2F1dGhvcj48YXV0aG9yPk1vcnJpc29uLCBS
LjwvYXV0aG9yPjxhdXRob3I+Q2Fyc29uLCBKLjwvYXV0aG9yPjwvYXV0aG9ycz48L2NvbnRyaWJ1
dG9ycz48dGl0bGVzPjx0aXRsZT48c3R5bGUgZmFjZT0ibm9ybWFsIiBmb250PSJkZWZhdWx0IiBz
aXplPSIxMDAlIj5XaG9sZSBnZW5vbWUgYW5hbHlzaXMgb2YgPC9zdHlsZT48c3R5bGUgZmFjZT0i
aXRhbGljIiBmb250PSJkZWZhdWx0IiBzaXplPSIxMDAlIj5ZZXJzaW5pYSBydWNrZXJpPC9zdHls
ZT48c3R5bGUgZmFjZT0ibm9ybWFsIiBmb250PSJkZWZhdWx0IiBzaXplPSIxMDAlIj4gaXNvbGF0
ZWQgb3ZlciAyNyB5ZWFycyBpbiBBdXN0cmFsaWEgYW5kIE5ldyBaZWFsYW5kIHJldmVhbHMgZ2Vv
Z3JhcGhpY2FsIGVuZGVtaXNtIG92ZXIgbXVsdGlwbGUgbGluZWFnZXMgYW5kIHJlY2VudCBldm9s
dXRpb24gdW5kZXIgaG9zdCBzZWxlY3Rpb248L3N0eWxlPjwvdGl0bGU+PHNlY29uZGFyeS10aXRs
ZT5NaWNyb2JpYWwgZ2Vub21pY3M8L3NlY29uZGFyeS10aXRsZT48L3RpdGxlcz48cGVyaW9kaWNh
bD48ZnVsbC10aXRsZT5NaWNyb2JpYWwgZ2Vub21pY3M8L2Z1bGwtdGl0bGU+PGFiYnItMT5NaWNy
b2IgR2Vub208L2FiYnItMT48L3BlcmlvZGljYWw+PHBhZ2VzPmUwMDAwOTUtZTAwMDA5NTwvcGFn
ZXM+PHZvbHVtZT4yPC92b2x1bWU+PG51bWJlcj4xMTwvbnVtYmVyPjxrZXl3b3Jkcz48a2V5d29y
ZD4qTy1hbnRpZ2VuPC9rZXl3b3JkPjxrZXl3b3JkPipZZXJzaW5pYSBydWNrZXJpPC9rZXl3b3Jk
PjxrZXl3b3JkPiphcXVhY3VsdHVyZTwva2V5d29yZD48a2V5d29yZD4qZmxhZ2VsbGE8L2tleXdv
cmQ+PGtleXdvcmQ+KmxpcG9wb2x5c2FjY2hhcmlkZTwva2V5d29yZD48a2V5d29yZD4qcGh5bG9n
ZW55PC9rZXl3b3JkPjxrZXl3b3JkPkFuaW1hbHM8L2tleXdvcmQ+PGtleXdvcmQ+QXNpYTwva2V5
d29yZD48a2V5d29yZD5BdXN0cmFsYXNpYTwva2V5d29yZD48a2V5d29yZD5DaGlsZTwva2V5d29y
ZD48a2V5d29yZD5FdXJvcGU8L2tleXdvcmQ+PGtleXdvcmQ+RmlzaCBEaXNlYXNlcy8qbWljcm9i
aW9sb2d5PC9rZXl3b3JkPjxrZXl3b3JkPkdlbm9tZSwgQmFjdGVyaWFsPC9rZXl3b3JkPjxrZXl3
b3JkPkhvc3QtUGF0aG9nZW4gSW50ZXJhY3Rpb25zL2dlbmV0aWNzPC9rZXl3b3JkPjxrZXl3b3Jk
Pk5vcnRoIEFtZXJpY2E8L2tleXdvcmQ+PGtleXdvcmQ+WWVyc2luaWEgSW5mZWN0aW9ucy8qbWlj
cm9iaW9sb2d5PC9rZXl3b3JkPjxrZXl3b3JkPlllcnNpbmlhIHJ1Y2tlcmkvKmNsYXNzaWZpY2F0
aW9uLypnZW5ldGljczwva2V5d29yZD48L2tleXdvcmRzPjxkYXRlcz48eWVhcj4yMDE2PC95ZWFy
PjxwdWItZGF0ZXM+PGRhdGU+MjggQXByaWwgMjAyMzwvZGF0ZT48L3B1Yi1kYXRlcz48L2RhdGVz
PjxwdWJsaXNoZXI+TWljcm9iaW9sb2d5IFNvY2lldHk8L3B1Ymxpc2hlcj48b3JpZy1wdWI+XFxB
Q1QwMDFDTDA0RlMwN1xCSU9TRUNVUklUWURBVEEkXEUgTGlicmFyeVxBbmltYWwgQ2F0YWxvZ3Vl
XEJcQmFybmVzIGV0IGFsIDIwMTYgRU4yMzIyNy5wZGY8L29yaWctcHViPjxpc2JuPjIwNTctNTg1
ODwvaXNibj48bGFiZWw+MjMyMjc8L2xhYmVsPjx1cmxzPjxyZWxhdGVkLXVybHM+PHVybD5odHRw
czovL3B1Ym1lZC5uY2JpLm5sbS5uaWguZ292LzI4MzQ4ODM1PC91cmw+PHVybD5odHRwczovL3d3
dy5uY2JpLm5sbS5uaWguZ292L3BtYy9hcnRpY2xlcy9QTUM1MzIwNzA3LzwvdXJsPjwvcmVsYXRl
ZC11cmxzPjwvdXJscz48Y3VzdG9tMT5TdHVyZ2Vvbl9ZR0M8L2N1c3RvbTE+PGVsZWN0cm9uaWMt
cmVzb3VyY2UtbnVtPmh0dHBzOi8vZG9pLm9yZy8xMC4xMDk5L21nZW4uMC4wMDAwOTU8L2VsZWN0
cm9uaWMtcmVzb3VyY2UtbnVtPjwvcmVjb3JkPjwvQ2l0ZT48L0VuZE5vdGU+AG==
</w:fldData>
        </w:fldChar>
      </w:r>
      <w:r w:rsidR="00295283">
        <w:instrText xml:space="preserve"> ADDIN EN.CITE.DATA </w:instrText>
      </w:r>
      <w:r w:rsidR="00295283">
        <w:fldChar w:fldCharType="end"/>
      </w:r>
      <w:r w:rsidR="00295283">
        <w:fldChar w:fldCharType="separate"/>
      </w:r>
      <w:r w:rsidR="00295283">
        <w:rPr>
          <w:noProof/>
        </w:rPr>
        <w:t>(Barnes et al. 2016)</w:t>
      </w:r>
      <w:r w:rsidR="00295283">
        <w:fldChar w:fldCharType="end"/>
      </w:r>
      <w:r>
        <w:t xml:space="preserve">). </w:t>
      </w:r>
      <w:r w:rsidR="00B07CE7">
        <w:t>Some disease agents may cause subclinical infection or can persist in survivors’ post-infection, so apparently healthy fish may still be a source of infection.</w:t>
      </w:r>
    </w:p>
    <w:p w14:paraId="37BD1D21" w14:textId="4E079770" w:rsidR="00F862F3" w:rsidRDefault="00F862F3" w:rsidP="00F862F3">
      <w:r>
        <w:t xml:space="preserve">The dispersal of hazards can occur via several pathways. In the wild, disease agents are typically dispersed by the movement of live hosts, including during natural migration. The movement of infected reproductive material, larvae, fry and juveniles from hatcheries to other aquaculture facilities or to the wild for restocking has facilitated national and international spread of disease agents. For example, </w:t>
      </w:r>
      <w:r w:rsidR="00B8430F">
        <w:t>the</w:t>
      </w:r>
      <w:r w:rsidR="001432DD">
        <w:t xml:space="preserve"> </w:t>
      </w:r>
      <w:r>
        <w:t>movement</w:t>
      </w:r>
      <w:r w:rsidRPr="00103637">
        <w:t xml:space="preserve"> of </w:t>
      </w:r>
      <w:r w:rsidRPr="00103637">
        <w:rPr>
          <w:rStyle w:val="Emphasis"/>
        </w:rPr>
        <w:t>Acipenser</w:t>
      </w:r>
      <w:r>
        <w:rPr>
          <w:rStyle w:val="Emphasis"/>
        </w:rPr>
        <w:t> </w:t>
      </w:r>
      <w:r w:rsidRPr="00103637">
        <w:rPr>
          <w:rStyle w:val="Emphasis"/>
        </w:rPr>
        <w:t>stellatus</w:t>
      </w:r>
      <w:r w:rsidRPr="00103637">
        <w:t xml:space="preserve"> </w:t>
      </w:r>
      <w:r>
        <w:t xml:space="preserve">from the </w:t>
      </w:r>
      <w:r w:rsidRPr="00103637">
        <w:t>Caspian Sea into the Aral Sea</w:t>
      </w:r>
      <w:r>
        <w:t xml:space="preserve"> </w:t>
      </w:r>
      <w:r w:rsidRPr="00103637">
        <w:t xml:space="preserve">introduced the protist gill parasite </w:t>
      </w:r>
      <w:r w:rsidRPr="00103637">
        <w:rPr>
          <w:rStyle w:val="Emphasis"/>
        </w:rPr>
        <w:t>Nitzschia</w:t>
      </w:r>
      <w:r>
        <w:rPr>
          <w:rStyle w:val="Emphasis"/>
        </w:rPr>
        <w:t> </w:t>
      </w:r>
      <w:r w:rsidRPr="00103637">
        <w:rPr>
          <w:rStyle w:val="Emphasis"/>
        </w:rPr>
        <w:t>sturionus</w:t>
      </w:r>
      <w:r w:rsidRPr="00103637">
        <w:t xml:space="preserve"> which is speculated to have caused disease and the substantial decline of the native </w:t>
      </w:r>
      <w:r w:rsidRPr="00171629">
        <w:rPr>
          <w:rStyle w:val="Emphasis"/>
        </w:rPr>
        <w:t>Acipenser nudiventris</w:t>
      </w:r>
      <w:r w:rsidRPr="00103637">
        <w:t xml:space="preserve"> (ship sturgeon) </w:t>
      </w:r>
      <w:r w:rsidR="00295283">
        <w:fldChar w:fldCharType="begin"/>
      </w:r>
      <w:r w:rsidR="00295283">
        <w:instrText xml:space="preserve"> ADDIN EN.CITE &lt;EndNote&gt;&lt;Cite&gt;&lt;Author&gt;Bauer&lt;/Author&gt;&lt;Year&gt;2002&lt;/Year&gt;&lt;RecNum&gt;22819&lt;/RecNum&gt;&lt;IDText&gt;18212&lt;/IDText&gt;&lt;DisplayText&gt;(Bauer, Pugachev &amp;amp; Voronin 2002)&lt;/DisplayText&gt;&lt;record&gt;&lt;rec-number&gt;22819&lt;/rec-number&gt;&lt;foreign-keys&gt;&lt;key app="EN" db-id="90awwt25bdptwtee25dppx5jwvddp2str0sz" timestamp="1652398983" guid="dc77ccc4-c2be-493d-9414-c516a0109daf"&gt;22819&lt;/key&gt;&lt;/foreign-keys&gt;&lt;ref-type name="Journal Articles"&gt;17&lt;/ref-type&gt;&lt;contributors&gt;&lt;authors&gt;&lt;author&gt;Bauer,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sidR="00295283">
        <w:fldChar w:fldCharType="separate"/>
      </w:r>
      <w:r w:rsidR="00295283">
        <w:rPr>
          <w:noProof/>
        </w:rPr>
        <w:t>(Bauer, Pugachev &amp; Voronin 2002)</w:t>
      </w:r>
      <w:r w:rsidR="00295283">
        <w:fldChar w:fldCharType="end"/>
      </w:r>
      <w:r w:rsidRPr="00103637">
        <w:t>.</w:t>
      </w:r>
    </w:p>
    <w:p w14:paraId="7C52C624" w14:textId="5707C1B5" w:rsidR="00F862F3" w:rsidRDefault="00F862F3" w:rsidP="00F862F3">
      <w:r>
        <w:t xml:space="preserve">Spread of hazards between </w:t>
      </w:r>
      <w:r w:rsidR="00B8430F">
        <w:t xml:space="preserve">and within </w:t>
      </w:r>
      <w:r>
        <w:t xml:space="preserve">farms </w:t>
      </w:r>
      <w:r w:rsidR="009B4A79" w:rsidRPr="009B4A79">
        <w:t>(i</w:t>
      </w:r>
      <w:r w:rsidR="006E1ED5">
        <w:t>ncluding</w:t>
      </w:r>
      <w:r w:rsidR="009B4A79" w:rsidRPr="009B4A79">
        <w:t xml:space="preserve"> between broodstock, hatchery and grow</w:t>
      </w:r>
      <w:r w:rsidR="00013F4C">
        <w:t xml:space="preserve"> </w:t>
      </w:r>
      <w:r w:rsidR="009B4A79" w:rsidRPr="009B4A79">
        <w:t xml:space="preserve">out ponds) </w:t>
      </w:r>
      <w:r>
        <w:t xml:space="preserve">might be exacerbated by limited biosecurity measures applied to the translocation of fish or their reproductive material. </w:t>
      </w:r>
      <w:r w:rsidR="0041313A">
        <w:t xml:space="preserve">It has been </w:t>
      </w:r>
      <w:r>
        <w:t xml:space="preserve">suggested that </w:t>
      </w:r>
      <w:r w:rsidRPr="009D19BD">
        <w:t>Acipenserid herpes virus</w:t>
      </w:r>
      <w:r>
        <w:t xml:space="preserve"> </w:t>
      </w:r>
      <w:r w:rsidRPr="009D19BD">
        <w:t>2</w:t>
      </w:r>
      <w:r>
        <w:t xml:space="preserve"> (AciHV2) spread with shipments of live </w:t>
      </w:r>
      <w:r w:rsidRPr="0043687B">
        <w:rPr>
          <w:rStyle w:val="Emphasis"/>
        </w:rPr>
        <w:t>A. </w:t>
      </w:r>
      <w:r>
        <w:rPr>
          <w:rStyle w:val="Emphasis"/>
        </w:rPr>
        <w:t>transmontanus</w:t>
      </w:r>
      <w:r w:rsidRPr="0043687B">
        <w:t xml:space="preserve"> </w:t>
      </w:r>
      <w:r>
        <w:t xml:space="preserve">fry from the USA to Italy </w:t>
      </w:r>
      <w:r w:rsidR="00295283">
        <w:fldChar w:fldCharType="begin"/>
      </w:r>
      <w:r w:rsidR="00295283">
        <w:instrText xml:space="preserve"> ADDIN EN.CITE &lt;EndNote&gt;&lt;Cite&gt;&lt;Author&gt;Kurobe&lt;/Author&gt;&lt;Year&gt;2008&lt;/Year&gt;&lt;RecNum&gt;22690&lt;/RecNum&gt;&lt;IDText&gt;23069&lt;/IDText&gt;&lt;DisplayText&gt;(Kurobe et al. 2008)&lt;/DisplayText&gt;&lt;record&gt;&lt;rec-number&gt;22690&lt;/rec-number&gt;&lt;foreign-keys&gt;&lt;key app="EN" db-id="90awwt25bdptwtee25dppx5jwvddp2str0sz" timestamp="1652398962" guid="ba380253-1292-4f21-b5a4-6a328b589c84"&gt;22690&lt;/key&gt;&lt;/foreign-keys&gt;&lt;ref-type name="Journal Articles"&gt;17&lt;/ref-type&gt;&lt;contributors&gt;&lt;authors&gt;&lt;author&gt;Kurobe, T.&lt;/author&gt;&lt;author&gt;Kelley, G. O.&lt;/author&gt;&lt;author&gt;Waltzek, T. B.&lt;/author&gt;&lt;author&gt;Hedrick, R. P.&lt;/author&gt;&lt;/authors&gt;&lt;/contributors&gt;&lt;auth-address&gt;Department of Medicine and Epidemiology, School of Veterinary Medicine, University of California, Davis, CA 95616, USA.&lt;/auth-address&gt;&lt;titles&gt;&lt;title&gt;Revised phylogenetic relationships among herpesviruses isolated from sturgeons&lt;/title&gt;&lt;secondary-title&gt;Journal of aquatic animal health&lt;/secondary-title&gt;&lt;/titles&gt;&lt;periodical&gt;&lt;full-title&gt;Journal of Aquatic Animal Health&lt;/full-title&gt;&lt;/periodical&gt;&lt;pages&gt;96-102&lt;/pages&gt;&lt;volume&gt;20&lt;/volume&gt;&lt;number&gt;2&lt;/number&gt;&lt;keywords&gt;&lt;keyword&gt;Amphibians/virology&lt;/keyword&gt;&lt;keyword&gt;Animals&lt;/keyword&gt;&lt;keyword&gt;Cell Line&lt;/keyword&gt;&lt;keyword&gt;DNA-Directed DNA Polymerase/genetics&lt;/keyword&gt;&lt;keyword&gt;Endodeoxyribonucleases/genetics&lt;/keyword&gt;&lt;keyword&gt;Fish Diseases/virology&lt;/keyword&gt;&lt;keyword&gt;Fishes/*virology&lt;/keyword&gt;&lt;keyword&gt;Herpesviridae/*classification/enzymology/*genetics/isolation &amp;amp; purification&lt;/keyword&gt;&lt;keyword&gt;*Phylogeny&lt;/keyword&gt;&lt;keyword&gt;Viral Proteins/genetics&lt;/keyword&gt;&lt;/keywords&gt;&lt;dates&gt;&lt;year&gt;2008&lt;/year&gt;&lt;/dates&gt;&lt;orig-pub&gt;\\ACT001CL04FS07\BIOSECURITYDATA$\E Library\Animal Catalogue\K\Kurobe et al 2008 EN23069.pdf&lt;/orig-pub&gt;&lt;isbn&gt;0899-7659 (Print)&amp;#xD;0899-7659&lt;/isbn&gt;&lt;accession-num&gt;18783130&lt;/accession-num&gt;&lt;label&gt;23069&lt;/label&gt;&lt;urls&gt;&lt;/urls&gt;&lt;custom1&gt;Sturgeon_YGC&lt;/custom1&gt;&lt;electronic-resource-num&gt;https://doi.org/10.1577/h07-028.1&lt;/electronic-resource-num&gt;&lt;/record&gt;&lt;/Cite&gt;&lt;/EndNote&gt;</w:instrText>
      </w:r>
      <w:r w:rsidR="00295283">
        <w:fldChar w:fldCharType="separate"/>
      </w:r>
      <w:r w:rsidR="00295283">
        <w:rPr>
          <w:noProof/>
        </w:rPr>
        <w:t>(Kurobe et al. 2008)</w:t>
      </w:r>
      <w:r w:rsidR="00295283">
        <w:fldChar w:fldCharType="end"/>
      </w:r>
      <w:r>
        <w:t xml:space="preserve">. </w:t>
      </w:r>
      <w:r w:rsidRPr="0093794D">
        <w:t xml:space="preserve">Each </w:t>
      </w:r>
      <w:r>
        <w:t xml:space="preserve">Australian </w:t>
      </w:r>
      <w:r w:rsidRPr="0093794D">
        <w:t>state and territory ha</w:t>
      </w:r>
      <w:r w:rsidR="009B4A79">
        <w:t>s</w:t>
      </w:r>
      <w:r w:rsidRPr="0093794D">
        <w:t xml:space="preserve"> translocation protocols for </w:t>
      </w:r>
      <w:r>
        <w:t xml:space="preserve">aquatic animals (see Appendix </w:t>
      </w:r>
      <w:r w:rsidR="00171603">
        <w:t>A</w:t>
      </w:r>
      <w:r>
        <w:t xml:space="preserve"> </w:t>
      </w:r>
      <w:hyperlink w:anchor="_Appendix_A:_Australia’s" w:history="1">
        <w:r w:rsidRPr="00353FD8">
          <w:rPr>
            <w:rStyle w:val="Hyperlink"/>
          </w:rPr>
          <w:t>Australia’s regulatory control system for finfish health in Australia</w:t>
        </w:r>
      </w:hyperlink>
      <w:r>
        <w:t>)</w:t>
      </w:r>
      <w:r w:rsidRPr="0093794D">
        <w:t xml:space="preserve">, but they </w:t>
      </w:r>
      <w:r w:rsidR="00143B03">
        <w:t>may</w:t>
      </w:r>
      <w:r w:rsidRPr="0093794D">
        <w:t xml:space="preserve"> not</w:t>
      </w:r>
      <w:r>
        <w:t xml:space="preserve"> </w:t>
      </w:r>
      <w:r w:rsidR="009B4A79">
        <w:t xml:space="preserve">currently </w:t>
      </w:r>
      <w:r w:rsidRPr="0093794D">
        <w:t>include consideration of sturgeon</w:t>
      </w:r>
      <w:r w:rsidR="00A85C70">
        <w:t>,</w:t>
      </w:r>
      <w:r>
        <w:t xml:space="preserve"> as sturgeon </w:t>
      </w:r>
      <w:r w:rsidR="00E67124">
        <w:t>are not present in Australia</w:t>
      </w:r>
      <w:r w:rsidRPr="0093794D">
        <w:t>.</w:t>
      </w:r>
      <w:r>
        <w:t xml:space="preserve"> </w:t>
      </w:r>
      <w:r w:rsidR="0041313A">
        <w:t>Moreover</w:t>
      </w:r>
      <w:r>
        <w:t xml:space="preserve">, the majority of states and territories currently list sturgeon as </w:t>
      </w:r>
      <w:r w:rsidR="004D0969">
        <w:t>‘</w:t>
      </w:r>
      <w:r>
        <w:t>noxious</w:t>
      </w:r>
      <w:r w:rsidR="004D0969">
        <w:t>’</w:t>
      </w:r>
      <w:r>
        <w:t xml:space="preserve">, </w:t>
      </w:r>
      <w:r w:rsidR="004D0969">
        <w:t>‘</w:t>
      </w:r>
      <w:r>
        <w:t>controlled</w:t>
      </w:r>
      <w:r w:rsidR="004D0969">
        <w:t>’</w:t>
      </w:r>
      <w:r>
        <w:t xml:space="preserve">, ‘prohibited matter’ or </w:t>
      </w:r>
      <w:r w:rsidR="004D0969">
        <w:t>‘</w:t>
      </w:r>
      <w:r>
        <w:t>exotic</w:t>
      </w:r>
      <w:r w:rsidR="004D0969">
        <w:t>’</w:t>
      </w:r>
      <w:r>
        <w:t xml:space="preserve"> under their respective legislation which means they cannot be possessed, reared, handled, transported, bought, sold or dealt with without an exemption or permit</w:t>
      </w:r>
      <w:r w:rsidR="009B437D">
        <w:t>,</w:t>
      </w:r>
      <w:r>
        <w:t xml:space="preserve"> if at all (see section 1.3.3 </w:t>
      </w:r>
      <w:hyperlink w:anchor="_Domestic_arrangements" w:history="1">
        <w:r w:rsidRPr="00BB13B3">
          <w:rPr>
            <w:rStyle w:val="Hyperlink"/>
          </w:rPr>
          <w:t>Domestic Arrangements</w:t>
        </w:r>
      </w:hyperlink>
      <w:r>
        <w:t xml:space="preserve">). Spread of hazards will also be dependent on the </w:t>
      </w:r>
      <w:r w:rsidRPr="00200122">
        <w:t>structured surveillance and disease control policies in states or territories</w:t>
      </w:r>
      <w:r>
        <w:t xml:space="preserve">. Australian aquaculture operations under state and territory legislation </w:t>
      </w:r>
      <w:r w:rsidR="0041313A">
        <w:t xml:space="preserve">may </w:t>
      </w:r>
      <w:r>
        <w:t xml:space="preserve">have disease control programs and report significant disease events but not in all instances (see Appendix </w:t>
      </w:r>
      <w:r w:rsidR="00171603">
        <w:t>A</w:t>
      </w:r>
      <w:r>
        <w:t xml:space="preserve"> </w:t>
      </w:r>
      <w:hyperlink w:anchor="Title_A1" w:history="1">
        <w:r w:rsidRPr="00353FD8">
          <w:rPr>
            <w:rStyle w:val="Hyperlink"/>
          </w:rPr>
          <w:t>Australia’s regulatory control system for finfish health in Australia</w:t>
        </w:r>
      </w:hyperlink>
      <w:r>
        <w:t>). Some of the hazards, such as s</w:t>
      </w:r>
      <w:r w:rsidRPr="00E348EC">
        <w:t>pring viraemia of carp</w:t>
      </w:r>
      <w:r>
        <w:t xml:space="preserve"> virus</w:t>
      </w:r>
      <w:r w:rsidRPr="00200122">
        <w:t xml:space="preserve">, </w:t>
      </w:r>
      <w:r>
        <w:t xml:space="preserve">are notifiable diseases in states and territories and must be reported. </w:t>
      </w:r>
      <w:r w:rsidR="00DF43C2">
        <w:t>A</w:t>
      </w:r>
      <w:r w:rsidR="00DF43C2" w:rsidRPr="00DF43C2">
        <w:t xml:space="preserve">lthough, state and territory governments would be expected to report on the presence of an unlisted </w:t>
      </w:r>
      <w:r w:rsidR="00143B03">
        <w:t xml:space="preserve">disease </w:t>
      </w:r>
      <w:r w:rsidR="00DF43C2" w:rsidRPr="00DF43C2">
        <w:t>agent that has never been reported in Australia.</w:t>
      </w:r>
      <w:r w:rsidR="00DF43C2">
        <w:t xml:space="preserve"> </w:t>
      </w:r>
      <w:r w:rsidR="0041313A">
        <w:t>H</w:t>
      </w:r>
      <w:r>
        <w:t>owever</w:t>
      </w:r>
      <w:r w:rsidR="0041313A">
        <w:t>,</w:t>
      </w:r>
      <w:r>
        <w:t xml:space="preserve"> reporting is reliant upon the farms identifying and notifying jurisdictions of a possible disease (both endemic and exotic) event. For commercial reasons, overtly diseased fish are unlikely to be transferred between farms. However, for hazards that may be carried by fish or their reproductive material without causing clinical signs, the likelihood of such carrier fish or infected reproductive material being transferred is considered to be high.</w:t>
      </w:r>
    </w:p>
    <w:p w14:paraId="0E8856CE" w14:textId="25955438" w:rsidR="00F862F3" w:rsidRDefault="00F862F3" w:rsidP="00F862F3">
      <w:r>
        <w:t xml:space="preserve">Farmed sturgeon may be polycultured with other fish species of commercial or conservation value </w:t>
      </w:r>
      <w:r w:rsidR="00295283">
        <w:fldChar w:fldCharType="begin">
          <w:fldData xml:space="preserve">PEVuZE5vdGU+PENpdGU+PEF1dGhvcj5QYXRyaWNoZTwvQXV0aG9yPjxZZWFyPjIwMDI8L1llYXI+
PFJlY051bT40NjE2OTwvUmVjTnVtPjxJRFRleHQ+MjQ2Mzg8L0lEVGV4dD48RGlzcGxheVRleHQ+
KExhUGF0cmEgZXQgYWwuIDE5OTU7IE1paGFpbG92IGV0IGFsLiAyMDIwOyBQYXRyaWNoZSBldCBh
bC4gMjAwMjsgUnVwcCBldCBhbC4gMjAxOSk8L0Rpc3BsYXlUZXh0PjxyZWNvcmQ+PHJlYy1udW1i
ZXI+NDYxNjk8L3JlYy1udW1iZXI+PGZvcmVpZ24ta2V5cz48a2V5IGFwcD0iRU4iIGRiLWlkPSI5
MGF3d3QyNWJkcHR3dGVlMjVkcHB4NWp3dmRkcDJzdHIwc3oiIHRpbWVzdGFtcD0iMTY1ODg5NDE0
OCIgZ3VpZD0iYjNiYTJjYTYtODc1OC00MzU4LWEzYmEtYzY1ZjNjNTVhMjNlIj40NjE2OTwva2V5
PjwvZm9yZWlnbi1rZXlzPjxyZWYtdHlwZSBuYW1lPSJKb3VybmFsIEFydGljbGVzIj4xNzwvcmVm
LXR5cGU+PGNvbnRyaWJ1dG9ycz48YXV0aG9ycz48YXV0aG9yPlBhdHJpY2hlLCBOLjwvYXV0aG9y
PjxhdXRob3I+UGVjaGVhbnUsIEMuPC9hdXRob3I+PGF1dGhvcj5WYXNpbGUsIE0uPC9hdXRob3I+
PGF1dGhvcj5UYWxwZXMsIE0uPC9hdXRob3I+PGF1dGhvcj5NaXJlYSwgRC48L2F1dGhvcj48YXV0
aG9yPkZldGVjYXUsIE0uPC9hdXRob3I+PGF1dGhvcj5DcmlzdGVhLCBWLjwvYXV0aG9yPjxhdXRo
b3I+QmlsbGFyZCwgUi48L2F1dGhvcj48L2F1dGhvcnM+PC9jb250cmlidXRvcnM+PHRpdGxlcz48
dGl0bGU+PHN0eWxlIGZhY2U9Im5vcm1hbCIgZm9udD0iZGVmYXVsdCIgc2l6ZT0iMTAwJSI+UmVh
cmluZyB0aGUgU3RlbGxhdGUgU3R1cmdlb24gPC9zdHlsZT48c3R5bGUgZmFjZT0iaXRhbGljIiBm
b250PSJkZWZhdWx0IiBzaXplPSIxMDAlIj5BY2lwZW5zZXIgc3RlbGxhdHVzPC9zdHlsZT48c3R5
bGUgZmFjZT0ibm9ybWFsIiBmb250PSJkZWZhdWx0IiBzaXplPSIxMDAlIj4gaW4gTW9uby0gYW5k
IFBvbHljdWx0dXJlIHdpdGggQ2hpbmVzZSBhbmQgQ29tbW9uIENhcnBzIGluIFBvbmRzPC9zdHls
ZT48L3RpdGxlPjxzZWNvbmRhcnktdGl0bGU+SW50ZXJuYXRpb25hbCBSZXZpZXcgb2YgSHlkcm9i
aW9sb2d5PC9zZWNvbmRhcnktdGl0bGU+PC90aXRsZXM+PHBlcmlvZGljYWw+PGZ1bGwtdGl0bGU+
SW50ZXJuYXRpb25hbCBSZXZpZXcgb2YgSHlkcm9iaW9sb2d5PC9mdWxsLXRpdGxlPjwvcGVyaW9k
aWNhbD48cGFnZXM+NTYxLTU2ODwvcGFnZXM+PHZvbHVtZT44Nzwvdm9sdW1lPjxudW1iZXI+NS02
PC9udW1iZXI+PGRhdGVzPjx5ZWFyPjIwMDI8L3llYXI+PC9kYXRlcz48b3JpZy1wdWI+XFxBQ1Qw
MDFDTDA0RlMwN1xCSU9TRUNVUklUWURBVEEkXEUgTGlicmFyeVxBbmltYWwgQ2F0YWxvZ3VlXFBc
UGF0cmljaGUgZXQgYWwgMjAwMiBFTjI0NjM4LnBkZjwvb3JpZy1wdWI+PGxhYmVsPjI0NjM4PC9s
YWJlbD48dXJscz48L3VybHM+PGN1c3RvbTE+c3R1cmdlb25fQk08L2N1c3RvbTE+PGVsZWN0cm9u
aWMtcmVzb3VyY2UtbnVtPmh0dHBzOi8vZG9pLm9yZy8xMC4xMDAyLzE1MjItMjYzMigyMDAyMTEp
ODc6NS82Jmx0OzU2MTo6QUlELUlST0g1NjEmZ3Q7My4wLkNPOzItVzwvZWxlY3Ryb25pYy1yZXNv
dXJjZS1udW0+PC9yZWNvcmQ+PC9DaXRlPjxDaXRlPjxBdXRob3I+TWloYWlsb3Y8L0F1dGhvcj48
WWVhcj4yMDIwPC9ZZWFyPjxSZWNOdW0+NDY0MDI8L1JlY051bT48SURUZXh0PjI0ODQ0PC9JRFRl
eHQ+PHJlY29yZD48cmVjLW51bWJlcj40NjQwMjwvcmVjLW51bWJlcj48Zm9yZWlnbi1rZXlzPjxr
ZXkgYXBwPSJFTiIgZGItaWQ9IjkwYXd3dDI1YmRwdHd0ZWUyNWRwcHg1and2ZGRwMnN0cjBzeiIg
dGltZXN0YW1wPSIxNjYwNjkyNTgwIiBndWlkPSIzNWJmN2E2OS1hYzU0LTRmYzAtYWY5Yy1mYTRj
NGZkY2VlMjUiPjQ2NDAyPC9rZXk+PC9mb3JlaWduLWtleXM+PHJlZi10eXBlIG5hbWU9IkpvdXJu
YWwgQXJ0aWNsZXMiPjE3PC9yZWYtdHlwZT48Y29udHJpYnV0b3JzPjxhdXRob3JzPjxhdXRob3I+
TWloYWlsb3YsIFMuPC9hdXRob3I+PGF1dGhvcj5NaWhvYywgTi48L2F1dGhvcj48YXV0aG9yPlNp
bWl6LCBFLjwvYXV0aG9yPjxhdXRob3I+QmVyemF2YSwgTC48L2F1dGhvcj48YXV0aG9yPkN6aXN6
dGVyLCBMLjwvYXV0aG9yPjxhdXRob3I+R3JvemVhLCBBLjwvYXV0aG9yPjwvYXV0aG9ycz48L2Nv
bnRyaWJ1dG9ycz48dGl0bGVzPjx0aXRsZT48c3R5bGUgZmFjZT0ibm9ybWFsIiBmb250PSJkZWZh
dWx0IiBzaXplPSIxMDAlIj5UaGUgUG9seWN1bHR1cmUgb2YgU3RlcmxldCAoPC9zdHlsZT48c3R5
bGUgZmFjZT0iaXRhbGljIiBmb250PSJkZWZhdWx0IiBzaXplPSIxMDAlIj5BY2lwZW5zZXIgcnV0
aGVudXM8L3N0eWxlPjxzdHlsZSBmYWNlPSJub3JtYWwiIGZvbnQ9ImRlZmF1bHQiIHNpemU9IjEw
MCUiPikgYW5kIENhcnAgKDwvc3R5bGU+PHN0eWxlIGZhY2U9Iml0YWxpYyIgZm9udD0iZGVmYXVs
dCIgc2l6ZT0iMTAwJSI+Q3lwcmludXMgY2FycGlvPC9zdHlsZT48c3R5bGUgZmFjZT0ibm9ybWFs
IiBmb250PSJkZWZhdWx0IiBzaXplPSIxMDAlIj4pIGluIFJlY2lyY3VsYXRpbmcgQXF1YWN1bHR1
cmUgU3lzdGVtcy4gVGhlIEVmZmVjdHMgb24gRmlzaCBHcm93dGggRHluYW1pYyBhbmQgUHJvZHVj
dGlvbi48L3N0eWxlPjwvdGl0bGU+PHNlY29uZGFyeS10aXRsZT5TY2llbnRpZmljIFBhcGVycyBB
bmltYWwgU2NpZW5jZSBhbmQgQmlvdGVjaG5vbG9naWVzPC9zZWNvbmRhcnktdGl0bGU+PC90aXRs
ZXM+PHBlcmlvZGljYWw+PGZ1bGwtdGl0bGU+U2NpZW50aWZpYyBQYXBlcnMgQW5pbWFsIFNjaWVu
Y2UgYW5kIEJpb3RlY2hub2xvZ2llczwvZnVsbC10aXRsZT48L3BlcmlvZGljYWw+PHBhZ2VzPjI1
MC0yNTY8L3BhZ2VzPjx2b2x1bWU+NTM8L3ZvbHVtZT48bnVtYmVyPjI8L251bWJlcj48ZGF0ZXM+
PHllYXI+MjAyMDwveWVhcj48L2RhdGVzPjxsYWJlbD4yNDg0NDwvbGFiZWw+PHVybHM+PC91cmxz
PjxjdXN0b20xPnN0dXJnZW9uX0JNPC9jdXN0b20xPjxjdXN0b20yPkFic3RyYWN0IG9ubHk8L2N1
c3RvbTI+PGVsZWN0cm9uaWMtcmVzb3VyY2UtbnVtPmh0dHBzOi8vd3d3LmNhYmRpcmVjdC5vcmcv
Y2FiZGlyZWN0L2Fic3RyYWN0LzIwMjAzNTM5NDUwPC9lbGVjdHJvbmljLXJlc291cmNlLW51bT48
L3JlY29yZD48L0NpdGU+PENpdGU+PEF1dGhvcj5SdXBwPC9BdXRob3I+PFllYXI+MjAxOTwvWWVh
cj48UmVjTnVtPjQ2MTM3PC9SZWNOdW0+PElEVGV4dD4yNDYwNjwvSURUZXh0PjxyZWNvcmQ+PHJl
Yy1udW1iZXI+NDYxMzc8L3JlYy1udW1iZXI+PGZvcmVpZ24ta2V5cz48a2V5IGFwcD0iRU4iIGRi
LWlkPSI5MGF3d3QyNWJkcHR3dGVlMjVkcHB4NWp3dmRkcDJzdHIwc3oiIHRpbWVzdGFtcD0iMTY1
ODM2OTA3MyIgZ3VpZD0iOTVmMDI2ZmUtNmM4Ny00YTk0LWI4ZjQtYzYzNDc0YzNhZTEyIj40NjEz
Nzwva2V5PjwvZm9yZWlnbi1rZXlzPjxyZWYtdHlwZSBuYW1lPSJKb3VybmFsIEFydGljbGVzIj4x
NzwvcmVmLXR5cGU+PGNvbnRyaWJ1dG9ycz48YXV0aG9ycz48YXV0aG9yPlJ1cHAsIE0uPC9hdXRo
b3I+PGF1dGhvcj5QaWxvLCBQLjwvYXV0aG9yPjxhdXRob3I+TXVsbGVyLCBCLjwvYXV0aG9yPjxh
dXRob3I+S251c2VsLCBSLjwvYXV0aG9yPjxhdXRob3I+dm9uIFNpZWJlbnRoYWwsIEIuPC9hdXRo
b3I+PGF1dGhvcj5GcmV5LCBKLjwvYXV0aG9yPjxhdXRob3I+U2luZGlsYXJpdSwgUC48L2F1dGhv
cj48YXV0aG9yPlNjaG1pZHQtUG9zdGhhdXMsIEguPC9hdXRob3I+PC9hdXRob3JzPjwvY29udHJp
YnV0b3JzPjx0aXRsZXM+PHRpdGxlPjxzdHlsZSBmYWNlPSJub3JtYWwiIGZvbnQ9ImRlZmF1bHQi
IHNpemU9IjEwMCUiPlN5c3RlbWljIGluZmVjdGlvbiBpbiBFdXJvcGVhbiBwZXJjaCB3aXRoIHRo
ZXJtb2FkYXB0ZWQgdmlydWxlbnQgPC9zdHlsZT48c3R5bGUgZmFjZT0iaXRhbGljIiBmb250PSJk
ZWZhdWx0IiBzaXplPSIxMDAlIj5BZXJvbW9uYXMgc2FsbW9uaWNpZGEgKFBlcmNhIGZsdXZpYXRp
bGlzKTwvc3R5bGU+PC90aXRsZT48c2Vjb25kYXJ5LXRpdGxlPkpvdXJuYWwgb2YgRmlzaCBEaXNl
YXNlczwvc2Vjb25kYXJ5LXRpdGxlPjwvdGl0bGVzPjxwZXJpb2RpY2FsPjxmdWxsLXRpdGxlPkpv
dXJuYWwgb2YgRmlzaCBEaXNlYXNlczwvZnVsbC10aXRsZT48L3BlcmlvZGljYWw+PHBhZ2VzPjY4
NS02OTE8L3BhZ2VzPjx2b2x1bWU+NDI8L3ZvbHVtZT48a2V5d29yZHM+PGtleXdvcmQ+QWVyb21v
bmFzIHNhbG1vbmljaWRhPC9rZXl3b3JkPjxrZXl3b3JkPkV1cm9wZWFuIHBlcmNoPC9rZXl3b3Jk
PjxrZXl3b3JkPnBBc2E1L3BBU3ZpckE8L2tleXdvcmQ+PGtleXdvcmQ+dGVtcGVyYXR1cmUgc2Vs
ZWN0aW9uPC9rZXl3b3JkPjxrZXl3b3JkPnR5cGUgdGhyZWU8L2tleXdvcmQ+PGtleXdvcmQ+c2Vj
cmV0aW9uIHN5c3RlbTwva2V5d29yZD48L2tleXdvcmRzPjxkYXRlcz48eWVhcj4yMDE5PC95ZWFy
PjwvZGF0ZXM+PG9yaWctcHViPlxcQUNUMDAxQ0wwNEZTMDdcQklPU0VDVVJJVFlEQVRBJFxFIExp
YnJhcnlcQW5pbWFsIENhdGFsb2d1ZVxSXFJ1cHAgZXQgYWwgMjAxOSBFTjI0NjA2LnBkZjwvb3Jp
Zy1wdWI+PGxhYmVsPjI0NjA2PC9sYWJlbD48dXJscz48L3VybHM+PGN1c3RvbTE+c3R1cmdlb25f
Qk08L2N1c3RvbTE+PGVsZWN0cm9uaWMtcmVzb3VyY2UtbnVtPmh0dHBzOi8vZG9pLm9yZy8xMC4x
MTExL2pmZC4xMjk3MDwvZWxlY3Ryb25pYy1yZXNvdXJjZS1udW0+PC9yZWNvcmQ+PC9DaXRlPjxD
aXRlPjxBdXRob3I+TGFQYXRyYTwvQXV0aG9yPjxZZWFyPjE5OTU8L1llYXI+PFJlY051bT41MjQ0
PC9SZWNOdW0+PElEVGV4dD4xNzU4MzwvSURUZXh0PjxyZWNvcmQ+PHJlYy1udW1iZXI+NTI0NDwv
cmVjLW51bWJlcj48Zm9yZWlnbi1rZXlzPjxrZXkgYXBwPSJFTiIgZGItaWQ9IjkwYXd3dDI1YmRw
dHd0ZWUyNWRwcHg1and2ZGRwMnN0cjBzeiIgdGltZXN0YW1wPSIxNjUyMzk3MDI3IiBndWlkPSJk
MzQ2NDhkMC1kOWZkLTQ0MWItOWYwOC04MjIzZTJlM2M0NWUiPjUyNDQ8L2tleT48L2ZvcmVpZ24t
a2V5cz48cmVmLXR5cGUgbmFtZT0iSm91cm5hbCBBcnRpY2xlcyI+MTc8L3JlZi10eXBlPjxjb250
cmlidXRvcnM+PGF1dGhvcnM+PGF1dGhvcj5MYVBhdHJhLCBTLkUuPC9hdXRob3I+PGF1dGhvcj5K
b25lcywgRy5SLjwvYXV0aG9yPjxhdXRob3I+TGF1ZGEsIEsuQS48L2F1dGhvcj48YXV0aG9yPk1j
RG93ZWxsLCBULlMuPC9hdXRob3I+PGF1dGhvcj5TY2huZWlkZXIsIFIuPC9hdXRob3I+PGF1dGhv
cj5IZWRyaWNrLCBSLlAuPC9hdXRob3I+PC9hdXRob3JzPjwvY29udHJpYnV0b3JzPjx0aXRsZXM+
PHRpdGxlPldoaXRlIHN0dXJnZW9uIGFzIGEgcG90ZW50aWFsIHZlY3RvciBvZiBpbmZlY3Rpb3Vz
IGhlbWF0b3BvaWV0aWMgbmVjcm9zaXMgdmlydXM8L3RpdGxlPjxzZWNvbmRhcnktdGl0bGU+Sm91
cm5hbCBvZiBBcXVhdGljIEFuaW1hbCBIZWFsdGg8L3NlY29uZGFyeS10aXRsZT48L3RpdGxlcz48
cGVyaW9kaWNhbD48ZnVsbC10aXRsZT5Kb3VybmFsIG9mIEFxdWF0aWMgQW5pbWFsIEhlYWx0aDwv
ZnVsbC10aXRsZT48L3BlcmlvZGljYWw+PHBhZ2VzPjIyNS0yMzA8L3BhZ2VzPjx2b2x1bWU+Nzwv
dm9sdW1lPjxudW1iZXI+MzwvbnVtYmVyPjxrZXl3b3Jkcz48a2V5d29yZD5XaGl0ZSBzdHVyZ2Vv
bjwva2V5d29yZD48a2V5d29yZD5JbmZlY3Rpb3VzIGhlbWF0b3BvaWV0aWMgbmVjcm9zaXMgdmly
dXMgKElITlYpPC9rZXl3b3JkPjxrZXl3b3JkPkNlbGwgbGluZXM8L2tleXdvcmQ+PGtleXdvcmQ+
VmlydXNlczwva2V5d29yZD48a2V5d29yZD5FeHBvc3VyZTwva2V5d29yZD48a2V5d29yZD5JbmZl
Y3Rpb248L2tleXdvcmQ+PGtleXdvcmQ+U3ltcHRvbXM8L2tleXdvcmQ+PC9rZXl3b3Jkcz48ZGF0
ZXM+PHllYXI+MTk5NTwveWVhcj48cHViLWRhdGVzPjxkYXRlPjE2IE1heSAyMDE2PC9kYXRlPjwv
cHViLWRhdGVzPjwvZGF0ZXM+PG9yaWctcHViPlxcQUNUMDAxQ0wwNEZTMDdcQklPU0VDVVJJVFlE
QVRBJFxFIExpYnJhcnlcQW5pbWFsIENhdGFsb2d1ZVxMXExhcGF0cmEgZXQgYWwgMTk5NSBFTjE3
NTgzLnBkZjwvb3JpZy1wdWI+PGxhYmVsPjE3NTgzPC9sYWJlbD48dXJscz48L3VybHM+PGN1c3Rv
bTE+Z208L2N1c3RvbTE+PGVsZWN0cm9uaWMtcmVzb3VyY2UtbnVtPmh0dHA6Ly9keC5kb2kub3Jn
LzEwLjE1NzcvMTU0OC04NjY3KDE5OTUpMDA3Jmx0OzAyMjU6V1NBQVBWJmd0OzIuMy5DTzsyPC9l
bGVjdHJvbmljLXJlc291cmNlLW51bT48L3JlY29yZD48L0NpdGU+PC9FbmROb3RlPn==
</w:fldData>
        </w:fldChar>
      </w:r>
      <w:r w:rsidR="00295283">
        <w:instrText xml:space="preserve"> ADDIN EN.CITE </w:instrText>
      </w:r>
      <w:r w:rsidR="00295283">
        <w:fldChar w:fldCharType="begin">
          <w:fldData xml:space="preserve">PEVuZE5vdGU+PENpdGU+PEF1dGhvcj5QYXRyaWNoZTwvQXV0aG9yPjxZZWFyPjIwMDI8L1llYXI+
PFJlY051bT40NjE2OTwvUmVjTnVtPjxJRFRleHQ+MjQ2Mzg8L0lEVGV4dD48RGlzcGxheVRleHQ+
KExhUGF0cmEgZXQgYWwuIDE5OTU7IE1paGFpbG92IGV0IGFsLiAyMDIwOyBQYXRyaWNoZSBldCBh
bC4gMjAwMjsgUnVwcCBldCBhbC4gMjAxOSk8L0Rpc3BsYXlUZXh0PjxyZWNvcmQ+PHJlYy1udW1i
ZXI+NDYxNjk8L3JlYy1udW1iZXI+PGZvcmVpZ24ta2V5cz48a2V5IGFwcD0iRU4iIGRiLWlkPSI5
MGF3d3QyNWJkcHR3dGVlMjVkcHB4NWp3dmRkcDJzdHIwc3oiIHRpbWVzdGFtcD0iMTY1ODg5NDE0
OCIgZ3VpZD0iYjNiYTJjYTYtODc1OC00MzU4LWEzYmEtYzY1ZjNjNTVhMjNlIj40NjE2OTwva2V5
PjwvZm9yZWlnbi1rZXlzPjxyZWYtdHlwZSBuYW1lPSJKb3VybmFsIEFydGljbGVzIj4xNzwvcmVm
LXR5cGU+PGNvbnRyaWJ1dG9ycz48YXV0aG9ycz48YXV0aG9yPlBhdHJpY2hlLCBOLjwvYXV0aG9y
PjxhdXRob3I+UGVjaGVhbnUsIEMuPC9hdXRob3I+PGF1dGhvcj5WYXNpbGUsIE0uPC9hdXRob3I+
PGF1dGhvcj5UYWxwZXMsIE0uPC9hdXRob3I+PGF1dGhvcj5NaXJlYSwgRC48L2F1dGhvcj48YXV0
aG9yPkZldGVjYXUsIE0uPC9hdXRob3I+PGF1dGhvcj5DcmlzdGVhLCBWLjwvYXV0aG9yPjxhdXRo
b3I+QmlsbGFyZCwgUi48L2F1dGhvcj48L2F1dGhvcnM+PC9jb250cmlidXRvcnM+PHRpdGxlcz48
dGl0bGU+PHN0eWxlIGZhY2U9Im5vcm1hbCIgZm9udD0iZGVmYXVsdCIgc2l6ZT0iMTAwJSI+UmVh
cmluZyB0aGUgU3RlbGxhdGUgU3R1cmdlb24gPC9zdHlsZT48c3R5bGUgZmFjZT0iaXRhbGljIiBm
b250PSJkZWZhdWx0IiBzaXplPSIxMDAlIj5BY2lwZW5zZXIgc3RlbGxhdHVzPC9zdHlsZT48c3R5
bGUgZmFjZT0ibm9ybWFsIiBmb250PSJkZWZhdWx0IiBzaXplPSIxMDAlIj4gaW4gTW9uby0gYW5k
IFBvbHljdWx0dXJlIHdpdGggQ2hpbmVzZSBhbmQgQ29tbW9uIENhcnBzIGluIFBvbmRzPC9zdHls
ZT48L3RpdGxlPjxzZWNvbmRhcnktdGl0bGU+SW50ZXJuYXRpb25hbCBSZXZpZXcgb2YgSHlkcm9i
aW9sb2d5PC9zZWNvbmRhcnktdGl0bGU+PC90aXRsZXM+PHBlcmlvZGljYWw+PGZ1bGwtdGl0bGU+
SW50ZXJuYXRpb25hbCBSZXZpZXcgb2YgSHlkcm9iaW9sb2d5PC9mdWxsLXRpdGxlPjwvcGVyaW9k
aWNhbD48cGFnZXM+NTYxLTU2ODwvcGFnZXM+PHZvbHVtZT44Nzwvdm9sdW1lPjxudW1iZXI+NS02
PC9udW1iZXI+PGRhdGVzPjx5ZWFyPjIwMDI8L3llYXI+PC9kYXRlcz48b3JpZy1wdWI+XFxBQ1Qw
MDFDTDA0RlMwN1xCSU9TRUNVUklUWURBVEEkXEUgTGlicmFyeVxBbmltYWwgQ2F0YWxvZ3VlXFBc
UGF0cmljaGUgZXQgYWwgMjAwMiBFTjI0NjM4LnBkZjwvb3JpZy1wdWI+PGxhYmVsPjI0NjM4PC9s
YWJlbD48dXJscz48L3VybHM+PGN1c3RvbTE+c3R1cmdlb25fQk08L2N1c3RvbTE+PGVsZWN0cm9u
aWMtcmVzb3VyY2UtbnVtPmh0dHBzOi8vZG9pLm9yZy8xMC4xMDAyLzE1MjItMjYzMigyMDAyMTEp
ODc6NS82Jmx0OzU2MTo6QUlELUlST0g1NjEmZ3Q7My4wLkNPOzItVzwvZWxlY3Ryb25pYy1yZXNv
dXJjZS1udW0+PC9yZWNvcmQ+PC9DaXRlPjxDaXRlPjxBdXRob3I+TWloYWlsb3Y8L0F1dGhvcj48
WWVhcj4yMDIwPC9ZZWFyPjxSZWNOdW0+NDY0MDI8L1JlY051bT48SURUZXh0PjI0ODQ0PC9JRFRl
eHQ+PHJlY29yZD48cmVjLW51bWJlcj40NjQwMjwvcmVjLW51bWJlcj48Zm9yZWlnbi1rZXlzPjxr
ZXkgYXBwPSJFTiIgZGItaWQ9IjkwYXd3dDI1YmRwdHd0ZWUyNWRwcHg1and2ZGRwMnN0cjBzeiIg
dGltZXN0YW1wPSIxNjYwNjkyNTgwIiBndWlkPSIzNWJmN2E2OS1hYzU0LTRmYzAtYWY5Yy1mYTRj
NGZkY2VlMjUiPjQ2NDAyPC9rZXk+PC9mb3JlaWduLWtleXM+PHJlZi10eXBlIG5hbWU9IkpvdXJu
YWwgQXJ0aWNsZXMiPjE3PC9yZWYtdHlwZT48Y29udHJpYnV0b3JzPjxhdXRob3JzPjxhdXRob3I+
TWloYWlsb3YsIFMuPC9hdXRob3I+PGF1dGhvcj5NaWhvYywgTi48L2F1dGhvcj48YXV0aG9yPlNp
bWl6LCBFLjwvYXV0aG9yPjxhdXRob3I+QmVyemF2YSwgTC48L2F1dGhvcj48YXV0aG9yPkN6aXN6
dGVyLCBMLjwvYXV0aG9yPjxhdXRob3I+R3JvemVhLCBBLjwvYXV0aG9yPjwvYXV0aG9ycz48L2Nv
bnRyaWJ1dG9ycz48dGl0bGVzPjx0aXRsZT48c3R5bGUgZmFjZT0ibm9ybWFsIiBmb250PSJkZWZh
dWx0IiBzaXplPSIxMDAlIj5UaGUgUG9seWN1bHR1cmUgb2YgU3RlcmxldCAoPC9zdHlsZT48c3R5
bGUgZmFjZT0iaXRhbGljIiBmb250PSJkZWZhdWx0IiBzaXplPSIxMDAlIj5BY2lwZW5zZXIgcnV0
aGVudXM8L3N0eWxlPjxzdHlsZSBmYWNlPSJub3JtYWwiIGZvbnQ9ImRlZmF1bHQiIHNpemU9IjEw
MCUiPikgYW5kIENhcnAgKDwvc3R5bGU+PHN0eWxlIGZhY2U9Iml0YWxpYyIgZm9udD0iZGVmYXVs
dCIgc2l6ZT0iMTAwJSI+Q3lwcmludXMgY2FycGlvPC9zdHlsZT48c3R5bGUgZmFjZT0ibm9ybWFs
IiBmb250PSJkZWZhdWx0IiBzaXplPSIxMDAlIj4pIGluIFJlY2lyY3VsYXRpbmcgQXF1YWN1bHR1
cmUgU3lzdGVtcy4gVGhlIEVmZmVjdHMgb24gRmlzaCBHcm93dGggRHluYW1pYyBhbmQgUHJvZHVj
dGlvbi48L3N0eWxlPjwvdGl0bGU+PHNlY29uZGFyeS10aXRsZT5TY2llbnRpZmljIFBhcGVycyBB
bmltYWwgU2NpZW5jZSBhbmQgQmlvdGVjaG5vbG9naWVzPC9zZWNvbmRhcnktdGl0bGU+PC90aXRs
ZXM+PHBlcmlvZGljYWw+PGZ1bGwtdGl0bGU+U2NpZW50aWZpYyBQYXBlcnMgQW5pbWFsIFNjaWVu
Y2UgYW5kIEJpb3RlY2hub2xvZ2llczwvZnVsbC10aXRsZT48L3BlcmlvZGljYWw+PHBhZ2VzPjI1
MC0yNTY8L3BhZ2VzPjx2b2x1bWU+NTM8L3ZvbHVtZT48bnVtYmVyPjI8L251bWJlcj48ZGF0ZXM+
PHllYXI+MjAyMDwveWVhcj48L2RhdGVzPjxsYWJlbD4yNDg0NDwvbGFiZWw+PHVybHM+PC91cmxz
PjxjdXN0b20xPnN0dXJnZW9uX0JNPC9jdXN0b20xPjxjdXN0b20yPkFic3RyYWN0IG9ubHk8L2N1
c3RvbTI+PGVsZWN0cm9uaWMtcmVzb3VyY2UtbnVtPmh0dHBzOi8vd3d3LmNhYmRpcmVjdC5vcmcv
Y2FiZGlyZWN0L2Fic3RyYWN0LzIwMjAzNTM5NDUwPC9lbGVjdHJvbmljLXJlc291cmNlLW51bT48
L3JlY29yZD48L0NpdGU+PENpdGU+PEF1dGhvcj5SdXBwPC9BdXRob3I+PFllYXI+MjAxOTwvWWVh
cj48UmVjTnVtPjQ2MTM3PC9SZWNOdW0+PElEVGV4dD4yNDYwNjwvSURUZXh0PjxyZWNvcmQ+PHJl
Yy1udW1iZXI+NDYxMzc8L3JlYy1udW1iZXI+PGZvcmVpZ24ta2V5cz48a2V5IGFwcD0iRU4iIGRi
LWlkPSI5MGF3d3QyNWJkcHR3dGVlMjVkcHB4NWp3dmRkcDJzdHIwc3oiIHRpbWVzdGFtcD0iMTY1
ODM2OTA3MyIgZ3VpZD0iOTVmMDI2ZmUtNmM4Ny00YTk0LWI4ZjQtYzYzNDc0YzNhZTEyIj40NjEz
Nzwva2V5PjwvZm9yZWlnbi1rZXlzPjxyZWYtdHlwZSBuYW1lPSJKb3VybmFsIEFydGljbGVzIj4x
NzwvcmVmLXR5cGU+PGNvbnRyaWJ1dG9ycz48YXV0aG9ycz48YXV0aG9yPlJ1cHAsIE0uPC9hdXRo
b3I+PGF1dGhvcj5QaWxvLCBQLjwvYXV0aG9yPjxhdXRob3I+TXVsbGVyLCBCLjwvYXV0aG9yPjxh
dXRob3I+S251c2VsLCBSLjwvYXV0aG9yPjxhdXRob3I+dm9uIFNpZWJlbnRoYWwsIEIuPC9hdXRo
b3I+PGF1dGhvcj5GcmV5LCBKLjwvYXV0aG9yPjxhdXRob3I+U2luZGlsYXJpdSwgUC48L2F1dGhv
cj48YXV0aG9yPlNjaG1pZHQtUG9zdGhhdXMsIEguPC9hdXRob3I+PC9hdXRob3JzPjwvY29udHJp
YnV0b3JzPjx0aXRsZXM+PHRpdGxlPjxzdHlsZSBmYWNlPSJub3JtYWwiIGZvbnQ9ImRlZmF1bHQi
IHNpemU9IjEwMCUiPlN5c3RlbWljIGluZmVjdGlvbiBpbiBFdXJvcGVhbiBwZXJjaCB3aXRoIHRo
ZXJtb2FkYXB0ZWQgdmlydWxlbnQgPC9zdHlsZT48c3R5bGUgZmFjZT0iaXRhbGljIiBmb250PSJk
ZWZhdWx0IiBzaXplPSIxMDAlIj5BZXJvbW9uYXMgc2FsbW9uaWNpZGEgKFBlcmNhIGZsdXZpYXRp
bGlzKTwvc3R5bGU+PC90aXRsZT48c2Vjb25kYXJ5LXRpdGxlPkpvdXJuYWwgb2YgRmlzaCBEaXNl
YXNlczwvc2Vjb25kYXJ5LXRpdGxlPjwvdGl0bGVzPjxwZXJpb2RpY2FsPjxmdWxsLXRpdGxlPkpv
dXJuYWwgb2YgRmlzaCBEaXNlYXNlczwvZnVsbC10aXRsZT48L3BlcmlvZGljYWw+PHBhZ2VzPjY4
NS02OTE8L3BhZ2VzPjx2b2x1bWU+NDI8L3ZvbHVtZT48a2V5d29yZHM+PGtleXdvcmQ+QWVyb21v
bmFzIHNhbG1vbmljaWRhPC9rZXl3b3JkPjxrZXl3b3JkPkV1cm9wZWFuIHBlcmNoPC9rZXl3b3Jk
PjxrZXl3b3JkPnBBc2E1L3BBU3ZpckE8L2tleXdvcmQ+PGtleXdvcmQ+dGVtcGVyYXR1cmUgc2Vs
ZWN0aW9uPC9rZXl3b3JkPjxrZXl3b3JkPnR5cGUgdGhyZWU8L2tleXdvcmQ+PGtleXdvcmQ+c2Vj
cmV0aW9uIHN5c3RlbTwva2V5d29yZD48L2tleXdvcmRzPjxkYXRlcz48eWVhcj4yMDE5PC95ZWFy
PjwvZGF0ZXM+PG9yaWctcHViPlxcQUNUMDAxQ0wwNEZTMDdcQklPU0VDVVJJVFlEQVRBJFxFIExp
YnJhcnlcQW5pbWFsIENhdGFsb2d1ZVxSXFJ1cHAgZXQgYWwgMjAxOSBFTjI0NjA2LnBkZjwvb3Jp
Zy1wdWI+PGxhYmVsPjI0NjA2PC9sYWJlbD48dXJscz48L3VybHM+PGN1c3RvbTE+c3R1cmdlb25f
Qk08L2N1c3RvbTE+PGVsZWN0cm9uaWMtcmVzb3VyY2UtbnVtPmh0dHBzOi8vZG9pLm9yZy8xMC4x
MTExL2pmZC4xMjk3MDwvZWxlY3Ryb25pYy1yZXNvdXJjZS1udW0+PC9yZWNvcmQ+PC9DaXRlPjxD
aXRlPjxBdXRob3I+TGFQYXRyYTwvQXV0aG9yPjxZZWFyPjE5OTU8L1llYXI+PFJlY051bT41MjQ0
PC9SZWNOdW0+PElEVGV4dD4xNzU4MzwvSURUZXh0PjxyZWNvcmQ+PHJlYy1udW1iZXI+NTI0NDwv
cmVjLW51bWJlcj48Zm9yZWlnbi1rZXlzPjxrZXkgYXBwPSJFTiIgZGItaWQ9IjkwYXd3dDI1YmRw
dHd0ZWUyNWRwcHg1and2ZGRwMnN0cjBzeiIgdGltZXN0YW1wPSIxNjUyMzk3MDI3IiBndWlkPSJk
MzQ2NDhkMC1kOWZkLTQ0MWItOWYwOC04MjIzZTJlM2M0NWUiPjUyNDQ8L2tleT48L2ZvcmVpZ24t
a2V5cz48cmVmLXR5cGUgbmFtZT0iSm91cm5hbCBBcnRpY2xlcyI+MTc8L3JlZi10eXBlPjxjb250
cmlidXRvcnM+PGF1dGhvcnM+PGF1dGhvcj5MYVBhdHJhLCBTLkUuPC9hdXRob3I+PGF1dGhvcj5K
b25lcywgRy5SLjwvYXV0aG9yPjxhdXRob3I+TGF1ZGEsIEsuQS48L2F1dGhvcj48YXV0aG9yPk1j
RG93ZWxsLCBULlMuPC9hdXRob3I+PGF1dGhvcj5TY2huZWlkZXIsIFIuPC9hdXRob3I+PGF1dGhv
cj5IZWRyaWNrLCBSLlAuPC9hdXRob3I+PC9hdXRob3JzPjwvY29udHJpYnV0b3JzPjx0aXRsZXM+
PHRpdGxlPldoaXRlIHN0dXJnZW9uIGFzIGEgcG90ZW50aWFsIHZlY3RvciBvZiBpbmZlY3Rpb3Vz
IGhlbWF0b3BvaWV0aWMgbmVjcm9zaXMgdmlydXM8L3RpdGxlPjxzZWNvbmRhcnktdGl0bGU+Sm91
cm5hbCBvZiBBcXVhdGljIEFuaW1hbCBIZWFsdGg8L3NlY29uZGFyeS10aXRsZT48L3RpdGxlcz48
cGVyaW9kaWNhbD48ZnVsbC10aXRsZT5Kb3VybmFsIG9mIEFxdWF0aWMgQW5pbWFsIEhlYWx0aDwv
ZnVsbC10aXRsZT48L3BlcmlvZGljYWw+PHBhZ2VzPjIyNS0yMzA8L3BhZ2VzPjx2b2x1bWU+Nzwv
dm9sdW1lPjxudW1iZXI+MzwvbnVtYmVyPjxrZXl3b3Jkcz48a2V5d29yZD5XaGl0ZSBzdHVyZ2Vv
bjwva2V5d29yZD48a2V5d29yZD5JbmZlY3Rpb3VzIGhlbWF0b3BvaWV0aWMgbmVjcm9zaXMgdmly
dXMgKElITlYpPC9rZXl3b3JkPjxrZXl3b3JkPkNlbGwgbGluZXM8L2tleXdvcmQ+PGtleXdvcmQ+
VmlydXNlczwva2V5d29yZD48a2V5d29yZD5FeHBvc3VyZTwva2V5d29yZD48a2V5d29yZD5JbmZl
Y3Rpb248L2tleXdvcmQ+PGtleXdvcmQ+U3ltcHRvbXM8L2tleXdvcmQ+PC9rZXl3b3Jkcz48ZGF0
ZXM+PHllYXI+MTk5NTwveWVhcj48cHViLWRhdGVzPjxkYXRlPjE2IE1heSAyMDE2PC9kYXRlPjwv
cHViLWRhdGVzPjwvZGF0ZXM+PG9yaWctcHViPlxcQUNUMDAxQ0wwNEZTMDdcQklPU0VDVVJJVFlE
QVRBJFxFIExpYnJhcnlcQW5pbWFsIENhdGFsb2d1ZVxMXExhcGF0cmEgZXQgYWwgMTk5NSBFTjE3
NTgzLnBkZjwvb3JpZy1wdWI+PGxhYmVsPjE3NTgzPC9sYWJlbD48dXJscz48L3VybHM+PGN1c3Rv
bTE+Z208L2N1c3RvbTE+PGVsZWN0cm9uaWMtcmVzb3VyY2UtbnVtPmh0dHA6Ly9keC5kb2kub3Jn
LzEwLjE1NzcvMTU0OC04NjY3KDE5OTUpMDA3Jmx0OzAyMjU6V1NBQVBWJmd0OzIuMy5DTzsyPC9l
bGVjdHJvbmljLXJlc291cmNlLW51bT48L3JlY29yZD48L0NpdGU+PC9FbmROb3RlPn==
</w:fldData>
        </w:fldChar>
      </w:r>
      <w:r w:rsidR="00295283">
        <w:instrText xml:space="preserve"> ADDIN EN.CITE.DATA </w:instrText>
      </w:r>
      <w:r w:rsidR="00295283">
        <w:fldChar w:fldCharType="end"/>
      </w:r>
      <w:r w:rsidR="00295283">
        <w:fldChar w:fldCharType="separate"/>
      </w:r>
      <w:r w:rsidR="00295283">
        <w:rPr>
          <w:noProof/>
        </w:rPr>
        <w:t>(LaPatra et al. 1995; Mihailov et al. 2020; Patriche et al. 2002; Rupp et al. 2019)</w:t>
      </w:r>
      <w:r w:rsidR="00295283">
        <w:fldChar w:fldCharType="end"/>
      </w:r>
      <w:r>
        <w:rPr>
          <w:rStyle w:val="Emphasis"/>
        </w:rPr>
        <w:t xml:space="preserve">. </w:t>
      </w:r>
      <w:r>
        <w:t xml:space="preserve">If the polycultured fish become infected </w:t>
      </w:r>
      <w:r w:rsidR="00840138">
        <w:t xml:space="preserve">or carriers </w:t>
      </w:r>
      <w:r>
        <w:t>from the imported live sturgeon and were introduced into natural waters, such as to replenish depleted populations, this is a possible pathway for hazards to spread to wild susceptible species.</w:t>
      </w:r>
    </w:p>
    <w:p w14:paraId="1F76DCE7" w14:textId="3DDB7E94" w:rsidR="00F862F3" w:rsidRDefault="00F862F3" w:rsidP="00F862F3">
      <w:r>
        <w:t xml:space="preserve">Spread from wild susceptible species to farmed susceptible species is a potential pathway for establishment and spread. For example, the transfer of infected wild broodstock to hatcheries has been suggested as the cause of establishment of </w:t>
      </w:r>
      <w:r w:rsidR="0041313A">
        <w:t>white sturgeon iridovirus (</w:t>
      </w:r>
      <w:r>
        <w:t>WSIV</w:t>
      </w:r>
      <w:r w:rsidR="0041313A">
        <w:t>)</w:t>
      </w:r>
      <w:r>
        <w:t xml:space="preserve"> in </w:t>
      </w:r>
      <w:r w:rsidRPr="0043687B">
        <w:rPr>
          <w:rStyle w:val="Emphasis"/>
        </w:rPr>
        <w:t>A. </w:t>
      </w:r>
      <w:r>
        <w:rPr>
          <w:rStyle w:val="Emphasis"/>
        </w:rPr>
        <w:t>transmontanus</w:t>
      </w:r>
      <w:r w:rsidRPr="0043687B">
        <w:t xml:space="preserve"> </w:t>
      </w:r>
      <w:r>
        <w:t xml:space="preserve">farms in the USA </w:t>
      </w:r>
      <w:r w:rsidR="00295283">
        <w:fldChar w:fldCharType="begin">
          <w:fldData xml:space="preserve">PEVuZE5vdGU+PENpdGU+PEF1dGhvcj5IZWRyaWNrPC9BdXRob3I+PFllYXI+MTk5MjwvWWVhcj48
UmVjTnVtPjQxMTM8L1JlY051bT48SURUZXh0PjE4MjAxPC9JRFRleHQ+PERpc3BsYXlUZXh0PihE
cmVubmFuIGV0IGFsLiAyMDA2OyBHZW9yZ2lhZGlzIGV0IGFsLiAyMDAxOyBIZWRyaWNrIGV0IGFs
LiAxOTkyKTwvRGlzcGxheVRleHQ+PHJlY29yZD48cmVjLW51bWJlcj40MTEzPC9yZWMtbnVtYmVy
Pjxmb3JlaWduLWtleXM+PGtleSBhcHA9IkVOIiBkYi1pZD0iOTBhd3d0MjViZHB0d3RlZTI1ZHBw
eDVqd3ZkZHAyc3RyMHN6IiB0aW1lc3RhbXA9IjE2NTIzOTY5MzkiIGd1aWQ9ImE0ZjFmM2FlLWI4
N2UtNDE2YS1iOTVmLTdhNWFlZDhlN2YzNiI+NDExMzwva2V5PjwvZm9yZWlnbi1rZXlzPjxyZWYt
dHlwZSBuYW1lPSJKb3VybmFsIEFydGljbGVzIj4xNzwvcmVmLXR5cGU+PGNvbnRyaWJ1dG9ycz48
YXV0aG9ycz48YXV0aG9yPkhlZHJpY2ssIFIuIFAuPC9hdXRob3I+PGF1dGhvcj5NY0Rvd2VsbCwg
VC4gUy48L2F1dGhvcj48YXV0aG9yPkdyb2ZmLCBKLiBNLjwvYXV0aG9yPjxhdXRob3I+WXVuLCBT
LjwvYXV0aG9yPjxhdXRob3I+V2luZ2ZpZWxkLCBXLiBILjwvYXV0aG9yPjwvYXV0aG9ycz48L2Nv
bnRyaWJ1dG9ycz48dGl0bGVzPjx0aXRsZT48c3R5bGUgZmFjZT0ibm9ybWFsIiBmb250PSJkZWZh
dWx0IiBzaXplPSIxMDAlIj5Jc29sYXRpb24gYW5kIHNvbWUgcHJvcGVydGllcyBvZiBhbiBpcmlk
b3ZpcnVzLWxpa2UgYWdlbnQgZnJvbSB3aGl0ZSBzdHVyZ2VvbiA8L3N0eWxlPjxzdHlsZSBmYWNl
PSJpdGFsaWMiIGZvbnQ9ImRlZmF1bHQiIHNpemU9IjEwMCUiPkFjaXBlbnNlciB0cmFuc21vbnRh
bnVzPC9zdHlsZT48L3RpdGxlPjxzZWNvbmRhcnktdGl0bGU+RGlzZWFzZXMgb2YgQXF1YXRpYyBP
cmdhbmlzbXM8L3NlY29uZGFyeS10aXRsZT48L3RpdGxlcz48cGVyaW9kaWNhbD48ZnVsbC10aXRs
ZT5EaXNlYXNlcyBvZiBBcXVhdGljIE9yZ2FuaXNtczwvZnVsbC10aXRsZT48L3BlcmlvZGljYWw+
PHBhZ2VzPjc1LTgxPC9wYWdlcz48dm9sdW1lPjEyPC92b2x1bWU+PGRhdGVzPjx5ZWFyPjE5OTI8
L3llYXI+PC9kYXRlcz48b3JpZy1wdWI+XFxBQ1QwMDFDTDA0RlMwN1xCSU9TRUNVUklUWURBVEEk
XEUgTGlicmFyeVxBbmltYWwgQ2F0YWxvZ3VlXEhcSGVkcmljayBldCBhbCAxOTkyIEVOMTgyMDEu
cGRmPC9vcmlnLXB1Yj48bGFiZWw+MTgyMDE8L2xhYmVsPjx1cmxzPjwvdXJscz48Y3VzdG9tMT5L
RzwvY3VzdG9tMT48ZWxlY3Ryb25pYy1yZXNvdXJjZS1udW0+aHR0cDovL3d3dy5pbnQtcmVzLmNv
bS9hcnRpY2xlcy9kYW8vMTIvZDAxMnAwNzUucGRmPC9lbGVjdHJvbmljLXJlc291cmNlLW51bT48
L3JlY29yZD48L0NpdGU+PENpdGU+PEF1dGhvcj5HZW9yZ2lhZGlzPC9BdXRob3I+PFllYXI+MjAw
MTwvWWVhcj48UmVjTnVtPjg0MzU8L1JlY051bT48SURUZXh0PjE4MTk4PC9JRFRleHQ+PHJlY29y
ZD48cmVjLW51bWJlcj44NDM1PC9yZWMtbnVtYmVyPjxmb3JlaWduLWtleXM+PGtleSBhcHA9IkVO
IiBkYi1pZD0iOTBhd3d0MjViZHB0d3RlZTI1ZHBweDVqd3ZkZHAyc3RyMHN6IiB0aW1lc3RhbXA9
IjE2NTIzOTcyNzYiIGd1aWQ9ImZhNmNlZGNjLTU3N2EtNDZhYi05ZmJiLWI3ZGEwZDgwYjFiZiI+
ODQzNTwva2V5PjwvZm9yZWlnbi1rZXlzPjxyZWYtdHlwZSBuYW1lPSJKb3VybmFsIEFydGljbGVz
Ij4xNzwvcmVmLXR5cGU+PGNvbnRyaWJ1dG9ycz48YXV0aG9ycz48YXV0aG9yPkdlb3JnaWFkaXMs
IE0uIFAuPC9hdXRob3I+PGF1dGhvcj5IZWRyaWNrLCBSLiBQLjwvYXV0aG9yPjxhdXRob3I+Q2Fy
cGVudGVyLCBULiBFLjwvYXV0aG9yPjxhdXRob3I+R2FyZG5lciwgSS4gQS48L2F1dGhvcj48L2F1
dGhvcnM+PC9jb250cmlidXRvcnM+PHRpdGxlcz48dGl0bGU+RmFjdG9ycyBpbmZsdWVuY2luZyB0
cmFuc21pc3Npb24sIG9uc2V0IGFuZCBzZXZlcml0eSBvZiBvdXRicmVha3MgZHVlIHRvIHdoaXRl
IHN0dXJnZW9uIGlyaWRvdmlydXMgaW4gYSBjb21tZXJjaWFsIGhhdGNoZXJ5PC90aXRsZT48c2Vj
b25kYXJ5LXRpdGxlPkFxdWFjdWx0dXJlPC9zZWNvbmRhcnktdGl0bGU+PC90aXRsZXM+PHBlcmlv
ZGljYWw+PGZ1bGwtdGl0bGU+QXF1YWN1bHR1cmU8L2Z1bGwtdGl0bGU+PC9wZXJpb2RpY2FsPjxw
YWdlcz4yMS0zNTwvcGFnZXM+PHZvbHVtZT4xOTQ8L3ZvbHVtZT48bnVtYmVyPjHigJMyPC9udW1i
ZXI+PGtleXdvcmRzPjxrZXl3b3JkPldoaXRlIHN0dXJnZW9uPC9rZXl3b3JkPjxrZXl3b3JkPldT
SVY8L2tleXdvcmQ+PGtleXdvcmQ+SGF0Y2hlcnk8L2tleXdvcmQ+PGtleXdvcmQ+VmVydGljYWwg
dHJhbnNtaXNzaW9uPC9rZXl3b3JkPjxrZXl3b3JkPlRlbXBvcmFs4oCTc3BhdGlhbCBjbHVzdGVy
aW5nPC9rZXl3b3JkPjxrZXl3b3JkPlN0cmVzczwva2V5d29yZD48L2tleXdvcmRzPjxkYXRlcz48
eWVhcj4yMDAxPC95ZWFyPjwvZGF0ZXM+PG9yaWctcHViPlxcQUNUMDAxQ0wwNEZTMDdcQklPU0VD
VVJJVFlEQVRBJFxFIExpYnJhcnlcQW5pbWFsIENhdGFsb2d1ZVxHXEdlb3JnaWFkaXMgZXQgYWwg
MjAwMSBFTjE4MTk4LnBkZjwvb3JpZy1wdWI+PGxhYmVsPjE4MTk4PC9sYWJlbD48dXJscz48L3Vy
bHM+PGN1c3RvbTE+S0c8L2N1c3RvbTE+PGVsZWN0cm9uaWMtcmVzb3VyY2UtbnVtPmh0dHA6Ly9k
eC5kb2kub3JnLzEwLjEwMTYvUzAwNDQtODQ4NigwMCkwMDUwMy0yPC9lbGVjdHJvbmljLXJlc291
cmNlLW51bT48L3JlY29yZD48L0NpdGU+PENpdGU+PEF1dGhvcj5EcmVubmFuPC9BdXRob3I+PFll
YXI+MjAwNjwvWWVhcj48UmVjTnVtPjExNzk1PC9SZWNOdW0+PElEVGV4dD4xODIxMTwvSURUZXh0
PjxyZWNvcmQ+PHJlYy1udW1iZXI+MTE3OTU8L3JlYy1udW1iZXI+PGZvcmVpZ24ta2V5cz48a2V5
IGFwcD0iRU4iIGRiLWlkPSI5MGF3d3QyNWJkcHR3dGVlMjVkcHB4NWp3dmRkcDJzdHIwc3oiIHRp
bWVzdGFtcD0iMTY1MjM5NzU4OSIgZ3VpZD0iMzU0NWNhY2QtOGRlMy00ZmVmLTgyZTAtZjk4YzA5
ZTIxMmUzIj4xMTc5NTwva2V5PjwvZm9yZWlnbi1rZXlzPjxyZWYtdHlwZSBuYW1lPSJKb3VybmFs
IEFydGljbGVzIj4xNzwvcmVmLXR5cGU+PGNvbnRyaWJ1dG9ycz48YXV0aG9ycz48YXV0aG9yPkRy
ZW5uYW4sIEouRC48L2F1dGhvcj48YXV0aG9yPkxhUGF0cmEsIFMuIEUuPC9hdXRob3I+PGF1dGhv
cj5TaXBsZSwgSi5ULjwvYXV0aG9yPjxhdXRob3I+SXJlbGFuZCwgUy48L2F1dGhvcj48YXV0aG9y
PkNhaW4sIEsuIEQuPC9hdXRob3I+PC9hdXRob3JzPjwvY29udHJpYnV0b3JzPjx0aXRsZXM+PHRp
dGxlPjxzdHlsZSBmYWNlPSJub3JtYWwiIGZvbnQ9ImRlZmF1bHQiIHNpemU9IjEwMCUiPlRyYW5z
bWlzc2lvbiBvZiB3aGl0ZSBzdHVyZ2VvbiBpcmlkb3ZpcnVzIGluIGtvb3RlbmFpIHJpdmVyIHdo
aXRlIHN0dXJnZW9uIDwvc3R5bGU+PHN0eWxlIGZhY2U9Iml0YWxpYyIgZm9udD0iZGVmYXVsdCIg
c2l6ZT0iMTAwJSI+QWNpcGVuc2VyIHRyYW5zbW9udGFudXM8L3N0eWxlPjwvdGl0bGU+PHNlY29u
ZGFyeS10aXRsZT5EaXNlYXNlcyBvZiBBcXVhdGljIE9yZ2FuaXNtczwvc2Vjb25kYXJ5LXRpdGxl
PjwvdGl0bGVzPjxwZXJpb2RpY2FsPjxmdWxsLXRpdGxlPkRpc2Vhc2VzIG9mIEFxdWF0aWMgT3Jn
YW5pc21zPC9mdWxsLXRpdGxlPjwvcGVyaW9kaWNhbD48cGFnZXM+MzctNDU8L3BhZ2VzPjx2b2x1
bWU+NzA8L3ZvbHVtZT48bnVtYmVyPjEtMjwvbnVtYmVyPjxrZXl3b3Jkcz48a2V5d29yZD5UcmFu
c21pc3Npb248L2tleXdvcmQ+PGtleXdvcmQ+RWdnIGRpc2luZmVjdGlvbjwva2V5d29yZD48a2V5
d29yZD5XU0lWPC9rZXl3b3JkPjxrZXl3b3JkPlN0dXJnZW9uPC9rZXl3b3JkPjxrZXl3b3JkPldo
aXRlIHN0dXJnZW9uPC9rZXl3b3JkPjwva2V5d29yZHM+PGRhdGVzPjx5ZWFyPjIwMDY8L3llYXI+
PC9kYXRlcz48b3JpZy1wdWI+XFxBQ1QwMDFDTDA0RlMwN1xCSU9TRUNVUklUWURBVEEkXEUgTGli
cmFyeVxBbmltYWwgQ2F0YWxvZ3VlXERcRHJlbm5hbiBldCBhbCAyMDA2IEVOIDE4MjExLnBkZjwv
b3JpZy1wdWI+PGxhYmVsPjE4MjExPC9sYWJlbD48dXJscz48L3VybHM+PGN1c3RvbTE+S0c8L2N1
c3RvbTE+PGVsZWN0cm9uaWMtcmVzb3VyY2UtbnVtPmh0dHBzOi8vZG9pLm9yZy8xMC4zMzU0L2Rh
bzA3MDAzNzwvZWxlY3Ryb25pYy1yZXNvdXJjZS1udW0+PC9yZWNvcmQ+PC9DaXRlPjwvRW5kTm90
ZT5=
</w:fldData>
        </w:fldChar>
      </w:r>
      <w:r w:rsidR="00295283">
        <w:instrText xml:space="preserve"> ADDIN EN.CITE </w:instrText>
      </w:r>
      <w:r w:rsidR="00295283">
        <w:fldChar w:fldCharType="begin">
          <w:fldData xml:space="preserve">PEVuZE5vdGU+PENpdGU+PEF1dGhvcj5IZWRyaWNrPC9BdXRob3I+PFllYXI+MTk5MjwvWWVhcj48
UmVjTnVtPjQxMTM8L1JlY051bT48SURUZXh0PjE4MjAxPC9JRFRleHQ+PERpc3BsYXlUZXh0PihE
cmVubmFuIGV0IGFsLiAyMDA2OyBHZW9yZ2lhZGlzIGV0IGFsLiAyMDAxOyBIZWRyaWNrIGV0IGFs
LiAxOTkyKTwvRGlzcGxheVRleHQ+PHJlY29yZD48cmVjLW51bWJlcj40MTEzPC9yZWMtbnVtYmVy
Pjxmb3JlaWduLWtleXM+PGtleSBhcHA9IkVOIiBkYi1pZD0iOTBhd3d0MjViZHB0d3RlZTI1ZHBw
eDVqd3ZkZHAyc3RyMHN6IiB0aW1lc3RhbXA9IjE2NTIzOTY5MzkiIGd1aWQ9ImE0ZjFmM2FlLWI4
N2UtNDE2YS1iOTVmLTdhNWFlZDhlN2YzNiI+NDExMzwva2V5PjwvZm9yZWlnbi1rZXlzPjxyZWYt
dHlwZSBuYW1lPSJKb3VybmFsIEFydGljbGVzIj4xNzwvcmVmLXR5cGU+PGNvbnRyaWJ1dG9ycz48
YXV0aG9ycz48YXV0aG9yPkhlZHJpY2ssIFIuIFAuPC9hdXRob3I+PGF1dGhvcj5NY0Rvd2VsbCwg
VC4gUy48L2F1dGhvcj48YXV0aG9yPkdyb2ZmLCBKLiBNLjwvYXV0aG9yPjxhdXRob3I+WXVuLCBT
LjwvYXV0aG9yPjxhdXRob3I+V2luZ2ZpZWxkLCBXLiBILjwvYXV0aG9yPjwvYXV0aG9ycz48L2Nv
bnRyaWJ1dG9ycz48dGl0bGVzPjx0aXRsZT48c3R5bGUgZmFjZT0ibm9ybWFsIiBmb250PSJkZWZh
dWx0IiBzaXplPSIxMDAlIj5Jc29sYXRpb24gYW5kIHNvbWUgcHJvcGVydGllcyBvZiBhbiBpcmlk
b3ZpcnVzLWxpa2UgYWdlbnQgZnJvbSB3aGl0ZSBzdHVyZ2VvbiA8L3N0eWxlPjxzdHlsZSBmYWNl
PSJpdGFsaWMiIGZvbnQ9ImRlZmF1bHQiIHNpemU9IjEwMCUiPkFjaXBlbnNlciB0cmFuc21vbnRh
bnVzPC9zdHlsZT48L3RpdGxlPjxzZWNvbmRhcnktdGl0bGU+RGlzZWFzZXMgb2YgQXF1YXRpYyBP
cmdhbmlzbXM8L3NlY29uZGFyeS10aXRsZT48L3RpdGxlcz48cGVyaW9kaWNhbD48ZnVsbC10aXRs
ZT5EaXNlYXNlcyBvZiBBcXVhdGljIE9yZ2FuaXNtczwvZnVsbC10aXRsZT48L3BlcmlvZGljYWw+
PHBhZ2VzPjc1LTgxPC9wYWdlcz48dm9sdW1lPjEyPC92b2x1bWU+PGRhdGVzPjx5ZWFyPjE5OTI8
L3llYXI+PC9kYXRlcz48b3JpZy1wdWI+XFxBQ1QwMDFDTDA0RlMwN1xCSU9TRUNVUklUWURBVEEk
XEUgTGlicmFyeVxBbmltYWwgQ2F0YWxvZ3VlXEhcSGVkcmljayBldCBhbCAxOTkyIEVOMTgyMDEu
cGRmPC9vcmlnLXB1Yj48bGFiZWw+MTgyMDE8L2xhYmVsPjx1cmxzPjwvdXJscz48Y3VzdG9tMT5L
RzwvY3VzdG9tMT48ZWxlY3Ryb25pYy1yZXNvdXJjZS1udW0+aHR0cDovL3d3dy5pbnQtcmVzLmNv
bS9hcnRpY2xlcy9kYW8vMTIvZDAxMnAwNzUucGRmPC9lbGVjdHJvbmljLXJlc291cmNlLW51bT48
L3JlY29yZD48L0NpdGU+PENpdGU+PEF1dGhvcj5HZW9yZ2lhZGlzPC9BdXRob3I+PFllYXI+MjAw
MTwvWWVhcj48UmVjTnVtPjg0MzU8L1JlY051bT48SURUZXh0PjE4MTk4PC9JRFRleHQ+PHJlY29y
ZD48cmVjLW51bWJlcj44NDM1PC9yZWMtbnVtYmVyPjxmb3JlaWduLWtleXM+PGtleSBhcHA9IkVO
IiBkYi1pZD0iOTBhd3d0MjViZHB0d3RlZTI1ZHBweDVqd3ZkZHAyc3RyMHN6IiB0aW1lc3RhbXA9
IjE2NTIzOTcyNzYiIGd1aWQ9ImZhNmNlZGNjLTU3N2EtNDZhYi05ZmJiLWI3ZGEwZDgwYjFiZiI+
ODQzNTwva2V5PjwvZm9yZWlnbi1rZXlzPjxyZWYtdHlwZSBuYW1lPSJKb3VybmFsIEFydGljbGVz
Ij4xNzwvcmVmLXR5cGU+PGNvbnRyaWJ1dG9ycz48YXV0aG9ycz48YXV0aG9yPkdlb3JnaWFkaXMs
IE0uIFAuPC9hdXRob3I+PGF1dGhvcj5IZWRyaWNrLCBSLiBQLjwvYXV0aG9yPjxhdXRob3I+Q2Fy
cGVudGVyLCBULiBFLjwvYXV0aG9yPjxhdXRob3I+R2FyZG5lciwgSS4gQS48L2F1dGhvcj48L2F1
dGhvcnM+PC9jb250cmlidXRvcnM+PHRpdGxlcz48dGl0bGU+RmFjdG9ycyBpbmZsdWVuY2luZyB0
cmFuc21pc3Npb24sIG9uc2V0IGFuZCBzZXZlcml0eSBvZiBvdXRicmVha3MgZHVlIHRvIHdoaXRl
IHN0dXJnZW9uIGlyaWRvdmlydXMgaW4gYSBjb21tZXJjaWFsIGhhdGNoZXJ5PC90aXRsZT48c2Vj
b25kYXJ5LXRpdGxlPkFxdWFjdWx0dXJlPC9zZWNvbmRhcnktdGl0bGU+PC90aXRsZXM+PHBlcmlv
ZGljYWw+PGZ1bGwtdGl0bGU+QXF1YWN1bHR1cmU8L2Z1bGwtdGl0bGU+PC9wZXJpb2RpY2FsPjxw
YWdlcz4yMS0zNTwvcGFnZXM+PHZvbHVtZT4xOTQ8L3ZvbHVtZT48bnVtYmVyPjHigJMyPC9udW1i
ZXI+PGtleXdvcmRzPjxrZXl3b3JkPldoaXRlIHN0dXJnZW9uPC9rZXl3b3JkPjxrZXl3b3JkPldT
SVY8L2tleXdvcmQ+PGtleXdvcmQ+SGF0Y2hlcnk8L2tleXdvcmQ+PGtleXdvcmQ+VmVydGljYWwg
dHJhbnNtaXNzaW9uPC9rZXl3b3JkPjxrZXl3b3JkPlRlbXBvcmFs4oCTc3BhdGlhbCBjbHVzdGVy
aW5nPC9rZXl3b3JkPjxrZXl3b3JkPlN0cmVzczwva2V5d29yZD48L2tleXdvcmRzPjxkYXRlcz48
eWVhcj4yMDAxPC95ZWFyPjwvZGF0ZXM+PG9yaWctcHViPlxcQUNUMDAxQ0wwNEZTMDdcQklPU0VD
VVJJVFlEQVRBJFxFIExpYnJhcnlcQW5pbWFsIENhdGFsb2d1ZVxHXEdlb3JnaWFkaXMgZXQgYWwg
MjAwMSBFTjE4MTk4LnBkZjwvb3JpZy1wdWI+PGxhYmVsPjE4MTk4PC9sYWJlbD48dXJscz48L3Vy
bHM+PGN1c3RvbTE+S0c8L2N1c3RvbTE+PGVsZWN0cm9uaWMtcmVzb3VyY2UtbnVtPmh0dHA6Ly9k
eC5kb2kub3JnLzEwLjEwMTYvUzAwNDQtODQ4NigwMCkwMDUwMy0yPC9lbGVjdHJvbmljLXJlc291
cmNlLW51bT48L3JlY29yZD48L0NpdGU+PENpdGU+PEF1dGhvcj5EcmVubmFuPC9BdXRob3I+PFll
YXI+MjAwNjwvWWVhcj48UmVjTnVtPjExNzk1PC9SZWNOdW0+PElEVGV4dD4xODIxMTwvSURUZXh0
PjxyZWNvcmQ+PHJlYy1udW1iZXI+MTE3OTU8L3JlYy1udW1iZXI+PGZvcmVpZ24ta2V5cz48a2V5
IGFwcD0iRU4iIGRiLWlkPSI5MGF3d3QyNWJkcHR3dGVlMjVkcHB4NWp3dmRkcDJzdHIwc3oiIHRp
bWVzdGFtcD0iMTY1MjM5NzU4OSIgZ3VpZD0iMzU0NWNhY2QtOGRlMy00ZmVmLTgyZTAtZjk4YzA5
ZTIxMmUzIj4xMTc5NTwva2V5PjwvZm9yZWlnbi1rZXlzPjxyZWYtdHlwZSBuYW1lPSJKb3VybmFs
IEFydGljbGVzIj4xNzwvcmVmLXR5cGU+PGNvbnRyaWJ1dG9ycz48YXV0aG9ycz48YXV0aG9yPkRy
ZW5uYW4sIEouRC48L2F1dGhvcj48YXV0aG9yPkxhUGF0cmEsIFMuIEUuPC9hdXRob3I+PGF1dGhv
cj5TaXBsZSwgSi5ULjwvYXV0aG9yPjxhdXRob3I+SXJlbGFuZCwgUy48L2F1dGhvcj48YXV0aG9y
PkNhaW4sIEsuIEQuPC9hdXRob3I+PC9hdXRob3JzPjwvY29udHJpYnV0b3JzPjx0aXRsZXM+PHRp
dGxlPjxzdHlsZSBmYWNlPSJub3JtYWwiIGZvbnQ9ImRlZmF1bHQiIHNpemU9IjEwMCUiPlRyYW5z
bWlzc2lvbiBvZiB3aGl0ZSBzdHVyZ2VvbiBpcmlkb3ZpcnVzIGluIGtvb3RlbmFpIHJpdmVyIHdo
aXRlIHN0dXJnZW9uIDwvc3R5bGU+PHN0eWxlIGZhY2U9Iml0YWxpYyIgZm9udD0iZGVmYXVsdCIg
c2l6ZT0iMTAwJSI+QWNpcGVuc2VyIHRyYW5zbW9udGFudXM8L3N0eWxlPjwvdGl0bGU+PHNlY29u
ZGFyeS10aXRsZT5EaXNlYXNlcyBvZiBBcXVhdGljIE9yZ2FuaXNtczwvc2Vjb25kYXJ5LXRpdGxl
PjwvdGl0bGVzPjxwZXJpb2RpY2FsPjxmdWxsLXRpdGxlPkRpc2Vhc2VzIG9mIEFxdWF0aWMgT3Jn
YW5pc21zPC9mdWxsLXRpdGxlPjwvcGVyaW9kaWNhbD48cGFnZXM+MzctNDU8L3BhZ2VzPjx2b2x1
bWU+NzA8L3ZvbHVtZT48bnVtYmVyPjEtMjwvbnVtYmVyPjxrZXl3b3Jkcz48a2V5d29yZD5UcmFu
c21pc3Npb248L2tleXdvcmQ+PGtleXdvcmQ+RWdnIGRpc2luZmVjdGlvbjwva2V5d29yZD48a2V5
d29yZD5XU0lWPC9rZXl3b3JkPjxrZXl3b3JkPlN0dXJnZW9uPC9rZXl3b3JkPjxrZXl3b3JkPldo
aXRlIHN0dXJnZW9uPC9rZXl3b3JkPjwva2V5d29yZHM+PGRhdGVzPjx5ZWFyPjIwMDY8L3llYXI+
PC9kYXRlcz48b3JpZy1wdWI+XFxBQ1QwMDFDTDA0RlMwN1xCSU9TRUNVUklUWURBVEEkXEUgTGli
cmFyeVxBbmltYWwgQ2F0YWxvZ3VlXERcRHJlbm5hbiBldCBhbCAyMDA2IEVOIDE4MjExLnBkZjwv
b3JpZy1wdWI+PGxhYmVsPjE4MjExPC9sYWJlbD48dXJscz48L3VybHM+PGN1c3RvbTE+S0c8L2N1
c3RvbTE+PGVsZWN0cm9uaWMtcmVzb3VyY2UtbnVtPmh0dHBzOi8vZG9pLm9yZy8xMC4zMzU0L2Rh
bzA3MDAzNzwvZWxlY3Ryb25pYy1yZXNvdXJjZS1udW0+PC9yZWNvcmQ+PC9DaXRlPjwvRW5kTm90
ZT5=
</w:fldData>
        </w:fldChar>
      </w:r>
      <w:r w:rsidR="00295283">
        <w:instrText xml:space="preserve"> ADDIN EN.CITE.DATA </w:instrText>
      </w:r>
      <w:r w:rsidR="00295283">
        <w:fldChar w:fldCharType="end"/>
      </w:r>
      <w:r w:rsidR="00295283">
        <w:fldChar w:fldCharType="separate"/>
      </w:r>
      <w:r w:rsidR="00295283">
        <w:rPr>
          <w:noProof/>
        </w:rPr>
        <w:t>(Drennan et al. 2006; Georgiadis et al. 2001; Hedrick et al. 1992)</w:t>
      </w:r>
      <w:r w:rsidR="00295283">
        <w:fldChar w:fldCharType="end"/>
      </w:r>
      <w:r>
        <w:t>. Aquaculture facilities that rely on the intake of water from the natural environment with limited biosecurity protocols would be susceptible to an outbreak of disease from exposure to infected wild susceptible species or exposure to free hazard in the water. Farmed susceptible species in closed systems, such as secure RAS, or hatcheries with good biosecurity protocols and limited contact to environmental water have a lower likelihood of hazard spread from wild susceptible species.</w:t>
      </w:r>
    </w:p>
    <w:p w14:paraId="41130D37" w14:textId="478A5E45" w:rsidR="00F862F3" w:rsidRDefault="00F862F3" w:rsidP="00F862F3">
      <w:r>
        <w:t>The replication of disease agents is correlated with water temperature, which is reflected as temperature ranges for infection and clinical diseases. Increasing water temperatures due to climate change will shift the balance in favour of either the host or disease agent, changing the establishment and spread of disease. Several fish diseases will likely become more prevalent and difficult to control as water temperatures increase, such as enteric red mouth, furunculosis and koi herpesvirus disease. The risk of infection with viral haemorrhagic septicaemia (VHSV), spring viraemia of carp virus (SVCV) and IHNV may decline as infection generally only establishes when water temperatures are less than 14°C for VHSV and IHNV and 17°C for SCVC. Consequently, the risk of establishment and spread of disease agents will need to</w:t>
      </w:r>
      <w:r w:rsidRPr="00F862F3">
        <w:t xml:space="preserve"> </w:t>
      </w:r>
      <w:r>
        <w:t xml:space="preserve">be </w:t>
      </w:r>
      <w:r w:rsidR="00D258CA">
        <w:t>periodically</w:t>
      </w:r>
      <w:r>
        <w:t xml:space="preserve"> reviewed to account for the changing effect of climate change </w:t>
      </w:r>
      <w:r w:rsidR="00295283">
        <w:fldChar w:fldCharType="begin"/>
      </w:r>
      <w:r w:rsidR="00295283">
        <w:instrText xml:space="preserve"> ADDIN EN.CITE &lt;EndNote&gt;&lt;Cite&gt;&lt;Author&gt;Marcos-Lopez&lt;/Author&gt;&lt;Year&gt;2010&lt;/Year&gt;&lt;RecNum&gt;47076&lt;/RecNum&gt;&lt;IDText&gt;25131&lt;/IDText&gt;&lt;DisplayText&gt;(Marcos-Lopez et al. 2010)&lt;/DisplayText&gt;&lt;record&gt;&lt;rec-number&gt;47076&lt;/rec-number&gt;&lt;foreign-keys&gt;&lt;key app="EN" db-id="90awwt25bdptwtee25dppx5jwvddp2str0sz" timestamp="1679532978" guid="07ffcff4-3458-4811-bf64-6e673095f923"&gt;47076&lt;/key&gt;&lt;/foreign-keys&gt;&lt;ref-type name="Journal Articles"&gt;17&lt;/ref-type&gt;&lt;contributors&gt;&lt;authors&gt;&lt;author&gt;Marcos-Lopez, M.&lt;/author&gt;&lt;author&gt;Gale, P.&lt;/author&gt;&lt;author&gt;Oidtmann, B.C.&lt;/author&gt;&lt;author&gt;Peeler, E.J.&lt;/author&gt;&lt;/authors&gt;&lt;/contributors&gt;&lt;titles&gt;&lt;title&gt;Assessing the Impact of Climate Change on Disease Emergence in Freshwater Fish in the United Kingdom&lt;/title&gt;&lt;secondary-title&gt;Transboundary and Emerging Diseases&lt;/secondary-title&gt;&lt;/titles&gt;&lt;periodical&gt;&lt;full-title&gt;Transboundary and Emerging Diseases&lt;/full-title&gt;&lt;/periodical&gt;&lt;pages&gt;293-304&lt;/pages&gt;&lt;volume&gt;57&lt;/volume&gt;&lt;dates&gt;&lt;year&gt;2010&lt;/year&gt;&lt;/dates&gt;&lt;orig-pub&gt;\\ACT001CL04FS07\BIOSECURITYDATA$\E Library\Animal Catalogue\M\Marcos Lopez et al 2010 EN25131.pdf&lt;/orig-pub&gt;&lt;label&gt;25131&lt;/label&gt;&lt;urls&gt;&lt;/urls&gt;&lt;electronic-resource-num&gt;https://doi.org/10.1111/j.1865-1682.2010.01150.x&lt;/electronic-resource-num&gt;&lt;/record&gt;&lt;/Cite&gt;&lt;/EndNote&gt;</w:instrText>
      </w:r>
      <w:r w:rsidR="00295283">
        <w:fldChar w:fldCharType="separate"/>
      </w:r>
      <w:r w:rsidR="00295283">
        <w:rPr>
          <w:noProof/>
        </w:rPr>
        <w:t>(Marcos-Lopez et al. 2010)</w:t>
      </w:r>
      <w:r w:rsidR="00295283">
        <w:fldChar w:fldCharType="end"/>
      </w:r>
      <w:r>
        <w:t>.</w:t>
      </w:r>
    </w:p>
    <w:p w14:paraId="12EEBC38" w14:textId="77777777" w:rsidR="00F862F3" w:rsidRPr="00F862F3" w:rsidRDefault="00F862F3" w:rsidP="0093500E">
      <w:pPr>
        <w:pStyle w:val="Heading6"/>
        <w:rPr>
          <w:b/>
        </w:rPr>
      </w:pPr>
      <w:r w:rsidRPr="00F862F3">
        <w:t>Susceptibility of Australian species to infection</w:t>
      </w:r>
    </w:p>
    <w:p w14:paraId="79DBE9C2" w14:textId="20F49FF6" w:rsidR="004C2D54" w:rsidRDefault="00F862F3" w:rsidP="00F862F3">
      <w:r>
        <w:t xml:space="preserve">Some of the hazards in this BIRA are host-specific and infect only fish species from the same </w:t>
      </w:r>
      <w:r w:rsidR="00EB7D91">
        <w:t>family</w:t>
      </w:r>
      <w:r>
        <w:t xml:space="preserve">. For example, sNCLDV only infects </w:t>
      </w:r>
      <w:r w:rsidR="00EB7D91">
        <w:t xml:space="preserve">fish in the family </w:t>
      </w:r>
      <w:r w:rsidR="00EB7D91" w:rsidRPr="00EB7D91">
        <w:rPr>
          <w:rStyle w:val="Emphasis"/>
        </w:rPr>
        <w:t>Acipenseridae</w:t>
      </w:r>
      <w:r>
        <w:t xml:space="preserve"> </w:t>
      </w:r>
      <w:r w:rsidR="00295283">
        <w:fldChar w:fldCharType="begin"/>
      </w:r>
      <w:r w:rsidR="00295283">
        <w:instrText xml:space="preserve"> ADDIN EN.CITE &lt;EndNote&gt;&lt;Cite&gt;&lt;Author&gt;Mugetti&lt;/Author&gt;&lt;Year&gt;2020&lt;/Year&gt;&lt;RecNum&gt;22704&lt;/RecNum&gt;&lt;IDText&gt;23075&lt;/IDText&gt;&lt;DisplayText&gt;(Mugetti et al. 2020b)&lt;/DisplayText&gt;&lt;record&gt;&lt;rec-number&gt;22704&lt;/rec-number&gt;&lt;foreign-keys&gt;&lt;key app="EN" db-id="90awwt25bdptwtee25dppx5jwvddp2str0sz" timestamp="1652398963" guid="4db4e1b3-dfe1-4972-8eb9-9b1505d4ac14"&gt;22704&lt;/key&gt;&lt;/foreign-keys&gt;&lt;ref-type name="Journal Articles"&gt;17&lt;/ref-type&gt;&lt;contributors&gt;&lt;authors&gt;&lt;author&gt;Mugetti, D.&lt;/author&gt;&lt;author&gt;Pastorino, P.&lt;/author&gt;&lt;author&gt;Menconi, V.&lt;/author&gt;&lt;author&gt;Pedron, C.&lt;/author&gt;&lt;author&gt;Prearo, M.&lt;/author&gt;&lt;/authors&gt;&lt;/contributors&gt;&lt;titles&gt;&lt;title&gt;The Old and the New on Viral Diseases in Sturgeon&lt;/title&gt;&lt;secondary-title&gt;Pathogens&lt;/secondary-title&gt;&lt;alt-title&gt;Pathogens&lt;/alt-title&gt;&lt;/titles&gt;&lt;periodical&gt;&lt;full-title&gt;Pathogens&lt;/full-title&gt;&lt;/periodical&gt;&lt;alt-periodical&gt;&lt;full-title&gt;Pathogens&lt;/full-title&gt;&lt;/alt-periodical&gt;&lt;pages&gt;146&lt;/pages&gt;&lt;volume&gt;9&lt;/volume&gt;&lt;number&gt;2&lt;/number&gt;&lt;keywords&gt;&lt;keyword&gt;Acipenser spp., sturgeon farm&lt;/keyword&gt;&lt;keyword&gt;herpesviruses&lt;/keyword&gt;&lt;keyword&gt;sturgeon nucleocytoplasmic large DNA viruses&lt;/keyword&gt;&lt;keyword&gt;white sturgeon adenovirus&lt;/keyword&gt;&lt;/keywords&gt;&lt;dates&gt;&lt;year&gt;2020&lt;/year&gt;&lt;/dates&gt;&lt;publisher&gt;MDPI&lt;/publisher&gt;&lt;orig-pub&gt;\\ACT001CL04FS07\BIOSECURITYDATA$\E Library\Animal Catalogue\M\Mugetti et al 2020 EN23075.pdf&lt;/orig-pub&gt;&lt;isbn&gt;2076-0817&lt;/isbn&gt;&lt;label&gt;23075&lt;/label&gt;&lt;urls&gt;&lt;/urls&gt;&lt;custom1&gt;Sturgeon_YGC&lt;/custom1&gt;&lt;electronic-resource-num&gt;https://www.ncbi.nlm.nih.gov/pmc/articles/PMC7168591/&lt;/electronic-resource-num&gt;&lt;/record&gt;&lt;/Cite&gt;&lt;/EndNote&gt;</w:instrText>
      </w:r>
      <w:r w:rsidR="00295283">
        <w:fldChar w:fldCharType="separate"/>
      </w:r>
      <w:r w:rsidR="00295283">
        <w:rPr>
          <w:noProof/>
        </w:rPr>
        <w:t>(Mugetti et al. 2020b)</w:t>
      </w:r>
      <w:r w:rsidR="00295283">
        <w:fldChar w:fldCharType="end"/>
      </w:r>
      <w:r>
        <w:t xml:space="preserve">. Other hazards have a much wider host range and can infect multiple families and even different classes. For example, frog virus 3 can infect fish, amphibians and reptiles </w:t>
      </w:r>
      <w:r w:rsidR="00295283">
        <w:fldChar w:fldCharType="begin">
          <w:fldData xml:space="preserve">PEVuZE5vdGU+PENpdGU+PEF1dGhvcj5PSUU8L0F1dGhvcj48WWVhcj4yMDIxPC9ZZWFyPjxSZWNO
dW0+MjI2NTg8L1JlY051bT48SURUZXh0PjIzMDQxPC9JRFRleHQ+PERpc3BsYXlUZXh0PihDaGlu
Y2hhciwgV2FsdHplayAmYW1wOyBTdWJyYW1hbmlhbSAyMDE3OyBPSUUgMjAyMWQpPC9EaXNwbGF5
VGV4dD48cmVjb3JkPjxyZWMtbnVtYmVyPjIyNjU4PC9yZWMtbnVtYmVyPjxmb3JlaWduLWtleXM+
PGtleSBhcHA9IkVOIiBkYi1pZD0iOTBhd3d0MjViZHB0d3RlZTI1ZHBweDVqd3ZkZHAyc3RyMHN6
IiB0aW1lc3RhbXA9IjE2NTIzOTg5NTciIGd1aWQ9IjlhZTlhMjAzLTNjMGQtNGM3ZC04NmQ2LWFk
ZTJjYmJkZDU2YiI+MjI2NTg8L2tleT48L2ZvcmVpZ24ta2V5cz48cmVmLXR5cGUgbmFtZT0iRWxl
Y3Ryb25pYyBCb29rIFNlY3Rpb24iPjYwPC9yZWYtdHlwZT48Y29udHJpYnV0b3JzPjxhdXRob3Jz
PjxhdXRob3I+T0lFLDwvYXV0aG9yPjwvYXV0aG9ycz48L2NvbnRyaWJ1dG9ycz48dGl0bGVzPjx0
aXRsZT5JbmZlY3Rpb24gd2l0aCByYW5hdmlydXM8L3RpdGxlPjxzZWNvbmRhcnktdGl0bGU+TWFu
dWFsIG9mIERpYWdub3N0aWMgVGVzdHMgZm9yIEFxdWF0aWMgQW5pbWFscyAyMDIxPC9zZWNvbmRh
cnktdGl0bGU+PC90aXRsZXM+PG51bWJlcj4yLjEuMzwvbnVtYmVyPjxudW0tdm9scz5WZXJzaW9u
IGFkb3B0ZWQgaW4gTWF5IDIwMTI8L251bS12b2xzPjxkYXRlcz48eWVhcj4yMDIxPC95ZWFyPjwv
ZGF0ZXM+PHB1Yi1sb2NhdGlvbj5QYXJpczwvcHViLWxvY2F0aW9uPjxwdWJsaXNoZXI+V29ybGQg
T3JnYW5pc2F0aW9uIGZvciBBbmltYWwgSGVhbHRoPC9wdWJsaXNoZXI+PG9yaWctcHViPiZxdW90
O0o6XEUgTGlicmFyeVxBbmltYWwgQ2F0YWxvZ3VlXE9cT0lFIDIwMjEgRU4yMzA0MS5wZGYmcXVv
dDs8L29yaWctcHViPjxsYWJlbD4yMzA0MTwvbGFiZWw+PHVybHM+PC91cmxzPjxjdXN0b20xPlBy
YXduX1lHQzwvY3VzdG9tMT48ZWxlY3Ryb25pYy1yZXNvdXJjZS1udW0+aHR0cHM6Ly93d3cub2ll
LmludC9maWxlYWRtaW4vSG9tZS9lbmcvSGVhbHRoX3N0YW5kYXJkcy9hYWhtL2N1cnJlbnQvMi4x
LjAzX1JBTkFWSVJVUy5wZGY8L2VsZWN0cm9uaWMtcmVzb3VyY2UtbnVtPjwvcmVjb3JkPjwvQ2l0
ZT48Q2l0ZT48QXV0aG9yPkNoaW5jaGFyPC9BdXRob3I+PFllYXI+MjAxNzwvWWVhcj48UmVjTnVt
PjQ2MzI3PC9SZWNOdW0+PElEVGV4dD4yNDc5MDwvSURUZXh0PjxyZWNvcmQ+PHJlYy1udW1iZXI+
NDYzMjc8L3JlYy1udW1iZXI+PGZvcmVpZ24ta2V5cz48a2V5IGFwcD0iRU4iIGRiLWlkPSI5MGF3
d3QyNWJkcHR3dGVlMjVkcHB4NWp3dmRkcDJzdHIwc3oiIHRpbWVzdGFtcD0iMTY1OTQwNjcyMSIg
Z3VpZD0iMWQ5MGJmNGYtODU5OS00NzE2LWI0ZDMtZjU5MmViMWIwZTc0Ij40NjMyNzwva2V5Pjwv
Zm9yZWlnbi1rZXlzPjxyZWYtdHlwZSBuYW1lPSJKb3VybmFsIEFydGljbGVzIj4xNzwvcmVmLXR5
cGU+PGNvbnRyaWJ1dG9ycz48YXV0aG9ycz48YXV0aG9yPkNoaW5jaGFyLCBWLkcuPC9hdXRob3I+
PGF1dGhvcj5XYWx0emVrLCBULkIuPC9hdXRob3I+PGF1dGhvcj5TdWJyYW1hbmlhbSwgSy48L2F1
dGhvcj48L2F1dGhvcnM+PC9jb250cmlidXRvcnM+PHRpdGxlcz48dGl0bGU+PHN0eWxlIGZhY2U9
Im5vcm1hbCIgZm9udD0iZGVmYXVsdCIgc2l6ZT0iMTAwJSI+UmFuYXZpcnVzZXMgYW5kIG90aGVy
IG1lbWJlcnMgb2YgdGhlIGZhbWlseSA8L3N0eWxlPjxzdHlsZSBmYWNlPSJpdGFsaWMiIGZvbnQ9
ImRlZmF1bHQiIHNpemU9IjEwMCUiPklyaWRvdmlyaWRhZTo8L3N0eWxlPjxzdHlsZSBmYWNlPSJu
b3JtYWwiIGZvbnQ9ImRlZmF1bHQiIHNpemU9IjEwMCUiPiBUaGVpciBwbGFjZSBpbiB0aGUgdmly
b3NwaGVyZTwvc3R5bGU+PC90aXRsZT48c2Vjb25kYXJ5LXRpdGxlPlZpcm9sb2d5PC9zZWNvbmRh
cnktdGl0bGU+PC90aXRsZXM+PHBlcmlvZGljYWw+PGZ1bGwtdGl0bGU+Vmlyb2xvZ3k8L2Z1bGwt
dGl0bGU+PC9wZXJpb2RpY2FsPjxwYWdlcz4yNTktMjcxPC9wYWdlcz48dm9sdW1lPjUxMTwvdm9s
dW1lPjxrZXl3b3Jkcz48a2V5d29yZD5SYW5hdmlydXM8L2tleXdvcmQ+PGtleXdvcmQ+SXJpZG92
aXJ1czwva2V5d29yZD48a2V5d29yZD5BbXBoaWJpYW4gZGVjbGluZTwva2V5d29yZD48a2V5d29y
ZD5WaXJhbCB0YXhvbm9teTwva2V5d29yZD48a2V5d29yZD5OdWNsZWFyIGN5dG9wbGFzbWljIGxh
cmdlIEROQSB2aXJ1c2VzPC9rZXl3b3JkPjwva2V5d29yZHM+PGRhdGVzPjx5ZWFyPjIwMTc8L3ll
YXI+PC9kYXRlcz48b3JpZy1wdWI+XFxBQ1QwMDFDTDA0RlMwN1xCSU9TRUNVUklUWURBVEEkXEUg
TGlicmFyeVxBbmltYWwgQ2F0YWxvZ3VlXENcQ2hpbmNoYXIgZXQgYWwgMjAxNyBFTjI0NzkwLnBk
Zjwvb3JpZy1wdWI+PGxhYmVsPjI0NzkwPC9sYWJlbD48dXJscz48L3VybHM+PGN1c3RvbTE+c3R1
cmdlb25fQk08L2N1c3RvbTE+PGVsZWN0cm9uaWMtcmVzb3VyY2UtbnVtPmh0dHA6Ly9keC5kb2ku
b3JnLzEwLjEwMTYvai52aXJvbC4yMDE3LjA2LjAwNzwvZWxlY3Ryb25pYy1yZXNvdXJjZS1udW0+
PC9yZWNvcmQ+PC9DaXRlPjwvRW5kTm90ZT4A
</w:fldData>
        </w:fldChar>
      </w:r>
      <w:r w:rsidR="00295283">
        <w:instrText xml:space="preserve"> ADDIN EN.CITE </w:instrText>
      </w:r>
      <w:r w:rsidR="00295283">
        <w:fldChar w:fldCharType="begin">
          <w:fldData xml:space="preserve">PEVuZE5vdGU+PENpdGU+PEF1dGhvcj5PSUU8L0F1dGhvcj48WWVhcj4yMDIxPC9ZZWFyPjxSZWNO
dW0+MjI2NTg8L1JlY051bT48SURUZXh0PjIzMDQxPC9JRFRleHQ+PERpc3BsYXlUZXh0PihDaGlu
Y2hhciwgV2FsdHplayAmYW1wOyBTdWJyYW1hbmlhbSAyMDE3OyBPSUUgMjAyMWQpPC9EaXNwbGF5
VGV4dD48cmVjb3JkPjxyZWMtbnVtYmVyPjIyNjU4PC9yZWMtbnVtYmVyPjxmb3JlaWduLWtleXM+
PGtleSBhcHA9IkVOIiBkYi1pZD0iOTBhd3d0MjViZHB0d3RlZTI1ZHBweDVqd3ZkZHAyc3RyMHN6
IiB0aW1lc3RhbXA9IjE2NTIzOTg5NTciIGd1aWQ9IjlhZTlhMjAzLTNjMGQtNGM3ZC04NmQ2LWFk
ZTJjYmJkZDU2YiI+MjI2NTg8L2tleT48L2ZvcmVpZ24ta2V5cz48cmVmLXR5cGUgbmFtZT0iRWxl
Y3Ryb25pYyBCb29rIFNlY3Rpb24iPjYwPC9yZWYtdHlwZT48Y29udHJpYnV0b3JzPjxhdXRob3Jz
PjxhdXRob3I+T0lFLDwvYXV0aG9yPjwvYXV0aG9ycz48L2NvbnRyaWJ1dG9ycz48dGl0bGVzPjx0
aXRsZT5JbmZlY3Rpb24gd2l0aCByYW5hdmlydXM8L3RpdGxlPjxzZWNvbmRhcnktdGl0bGU+TWFu
dWFsIG9mIERpYWdub3N0aWMgVGVzdHMgZm9yIEFxdWF0aWMgQW5pbWFscyAyMDIxPC9zZWNvbmRh
cnktdGl0bGU+PC90aXRsZXM+PG51bWJlcj4yLjEuMzwvbnVtYmVyPjxudW0tdm9scz5WZXJzaW9u
IGFkb3B0ZWQgaW4gTWF5IDIwMTI8L251bS12b2xzPjxkYXRlcz48eWVhcj4yMDIxPC95ZWFyPjwv
ZGF0ZXM+PHB1Yi1sb2NhdGlvbj5QYXJpczwvcHViLWxvY2F0aW9uPjxwdWJsaXNoZXI+V29ybGQg
T3JnYW5pc2F0aW9uIGZvciBBbmltYWwgSGVhbHRoPC9wdWJsaXNoZXI+PG9yaWctcHViPiZxdW90
O0o6XEUgTGlicmFyeVxBbmltYWwgQ2F0YWxvZ3VlXE9cT0lFIDIwMjEgRU4yMzA0MS5wZGYmcXVv
dDs8L29yaWctcHViPjxsYWJlbD4yMzA0MTwvbGFiZWw+PHVybHM+PC91cmxzPjxjdXN0b20xPlBy
YXduX1lHQzwvY3VzdG9tMT48ZWxlY3Ryb25pYy1yZXNvdXJjZS1udW0+aHR0cHM6Ly93d3cub2ll
LmludC9maWxlYWRtaW4vSG9tZS9lbmcvSGVhbHRoX3N0YW5kYXJkcy9hYWhtL2N1cnJlbnQvMi4x
LjAzX1JBTkFWSVJVUy5wZGY8L2VsZWN0cm9uaWMtcmVzb3VyY2UtbnVtPjwvcmVjb3JkPjwvQ2l0
ZT48Q2l0ZT48QXV0aG9yPkNoaW5jaGFyPC9BdXRob3I+PFllYXI+MjAxNzwvWWVhcj48UmVjTnVt
PjQ2MzI3PC9SZWNOdW0+PElEVGV4dD4yNDc5MDwvSURUZXh0PjxyZWNvcmQ+PHJlYy1udW1iZXI+
NDYzMjc8L3JlYy1udW1iZXI+PGZvcmVpZ24ta2V5cz48a2V5IGFwcD0iRU4iIGRiLWlkPSI5MGF3
d3QyNWJkcHR3dGVlMjVkcHB4NWp3dmRkcDJzdHIwc3oiIHRpbWVzdGFtcD0iMTY1OTQwNjcyMSIg
Z3VpZD0iMWQ5MGJmNGYtODU5OS00NzE2LWI0ZDMtZjU5MmViMWIwZTc0Ij40NjMyNzwva2V5Pjwv
Zm9yZWlnbi1rZXlzPjxyZWYtdHlwZSBuYW1lPSJKb3VybmFsIEFydGljbGVzIj4xNzwvcmVmLXR5
cGU+PGNvbnRyaWJ1dG9ycz48YXV0aG9ycz48YXV0aG9yPkNoaW5jaGFyLCBWLkcuPC9hdXRob3I+
PGF1dGhvcj5XYWx0emVrLCBULkIuPC9hdXRob3I+PGF1dGhvcj5TdWJyYW1hbmlhbSwgSy48L2F1
dGhvcj48L2F1dGhvcnM+PC9jb250cmlidXRvcnM+PHRpdGxlcz48dGl0bGU+PHN0eWxlIGZhY2U9
Im5vcm1hbCIgZm9udD0iZGVmYXVsdCIgc2l6ZT0iMTAwJSI+UmFuYXZpcnVzZXMgYW5kIG90aGVy
IG1lbWJlcnMgb2YgdGhlIGZhbWlseSA8L3N0eWxlPjxzdHlsZSBmYWNlPSJpdGFsaWMiIGZvbnQ9
ImRlZmF1bHQiIHNpemU9IjEwMCUiPklyaWRvdmlyaWRhZTo8L3N0eWxlPjxzdHlsZSBmYWNlPSJu
b3JtYWwiIGZvbnQ9ImRlZmF1bHQiIHNpemU9IjEwMCUiPiBUaGVpciBwbGFjZSBpbiB0aGUgdmly
b3NwaGVyZTwvc3R5bGU+PC90aXRsZT48c2Vjb25kYXJ5LXRpdGxlPlZpcm9sb2d5PC9zZWNvbmRh
cnktdGl0bGU+PC90aXRsZXM+PHBlcmlvZGljYWw+PGZ1bGwtdGl0bGU+Vmlyb2xvZ3k8L2Z1bGwt
dGl0bGU+PC9wZXJpb2RpY2FsPjxwYWdlcz4yNTktMjcxPC9wYWdlcz48dm9sdW1lPjUxMTwvdm9s
dW1lPjxrZXl3b3Jkcz48a2V5d29yZD5SYW5hdmlydXM8L2tleXdvcmQ+PGtleXdvcmQ+SXJpZG92
aXJ1czwva2V5d29yZD48a2V5d29yZD5BbXBoaWJpYW4gZGVjbGluZTwva2V5d29yZD48a2V5d29y
ZD5WaXJhbCB0YXhvbm9teTwva2V5d29yZD48a2V5d29yZD5OdWNsZWFyIGN5dG9wbGFzbWljIGxh
cmdlIEROQSB2aXJ1c2VzPC9rZXl3b3JkPjwva2V5d29yZHM+PGRhdGVzPjx5ZWFyPjIwMTc8L3ll
YXI+PC9kYXRlcz48b3JpZy1wdWI+XFxBQ1QwMDFDTDA0RlMwN1xCSU9TRUNVUklUWURBVEEkXEUg
TGlicmFyeVxBbmltYWwgQ2F0YWxvZ3VlXENcQ2hpbmNoYXIgZXQgYWwgMjAxNyBFTjI0NzkwLnBk
Zjwvb3JpZy1wdWI+PGxhYmVsPjI0NzkwPC9sYWJlbD48dXJscz48L3VybHM+PGN1c3RvbTE+c3R1
cmdlb25fQk08L2N1c3RvbTE+PGVsZWN0cm9uaWMtcmVzb3VyY2UtbnVtPmh0dHA6Ly9keC5kb2ku
b3JnLzEwLjEwMTYvai52aXJvbC4yMDE3LjA2LjAwNzwvZWxlY3Ryb25pYy1yZXNvdXJjZS1udW0+
PC9yZWNvcmQ+PC9DaXRlPjwvRW5kTm90ZT4A
</w:fldData>
        </w:fldChar>
      </w:r>
      <w:r w:rsidR="00295283">
        <w:instrText xml:space="preserve"> ADDIN EN.CITE.DATA </w:instrText>
      </w:r>
      <w:r w:rsidR="00295283">
        <w:fldChar w:fldCharType="end"/>
      </w:r>
      <w:r w:rsidR="00295283">
        <w:fldChar w:fldCharType="separate"/>
      </w:r>
      <w:r w:rsidR="00295283">
        <w:rPr>
          <w:noProof/>
        </w:rPr>
        <w:t>(Chinchar, Waltzek &amp; Subramaniam 2017; OIE 2021d)</w:t>
      </w:r>
      <w:r w:rsidR="00295283">
        <w:fldChar w:fldCharType="end"/>
      </w:r>
      <w:r w:rsidRPr="00334FD9">
        <w:t>.</w:t>
      </w:r>
      <w:r>
        <w:t xml:space="preserve"> Hazards that have a wide host range have a higher likelihood of establishing and spreading in Australia.</w:t>
      </w:r>
    </w:p>
    <w:p w14:paraId="748BCBD2" w14:textId="464170BB" w:rsidR="00F862F3" w:rsidRDefault="00F862F3" w:rsidP="00F862F3">
      <w:r>
        <w:t xml:space="preserve">Australian fish populations are likely to be at least as susceptible to infection with a hazard as the same species found in other regions. In some cases, the Australian populations may be more susceptible as they will not have prior exposure or host adaptation to the hazards. On the other hand, environmental and husbandry conditions that might favour the expression of disease in fish populations in other regions may not be present in Australia. For example, water temperature is an important factor in </w:t>
      </w:r>
      <w:r w:rsidRPr="00B64B07">
        <w:t xml:space="preserve">infection with </w:t>
      </w:r>
      <w:r>
        <w:t>some hazards such as viral haemorrhagic septicaemia virus</w:t>
      </w:r>
      <w:r w:rsidRPr="00B64B07">
        <w:t xml:space="preserve"> </w:t>
      </w:r>
      <w:r>
        <w:t xml:space="preserve">where disease typically </w:t>
      </w:r>
      <w:r w:rsidRPr="00B64B07">
        <w:t>occur</w:t>
      </w:r>
      <w:r>
        <w:t>s</w:t>
      </w:r>
      <w:r w:rsidRPr="00B64B07">
        <w:t xml:space="preserve"> between 1</w:t>
      </w:r>
      <w:r>
        <w:t>–12</w:t>
      </w:r>
      <w:r w:rsidRPr="00B64B07">
        <w:t xml:space="preserve">°C </w:t>
      </w:r>
      <w:r>
        <w:t>(</w:t>
      </w:r>
      <w:r w:rsidR="00295283">
        <w:fldChar w:fldCharType="begin"/>
      </w:r>
      <w:r w:rsidR="00295283">
        <w:instrText xml:space="preserve"> ADDIN EN.CITE &lt;EndNote&gt;&lt;Cite&gt;&lt;Author&gt;Jorgensen&lt;/Author&gt;&lt;Year&gt;1973&lt;/Year&gt;&lt;RecNum&gt;46492&lt;/RecNum&gt;&lt;IDText&gt;24884&lt;/IDText&gt;&lt;DisplayText&gt;(Jorgensen 1973a)&lt;/DisplayText&gt;&lt;record&gt;&lt;rec-number&gt;46492&lt;/rec-number&gt;&lt;foreign-keys&gt;&lt;key app="EN" db-id="90awwt25bdptwtee25dppx5jwvddp2str0sz" timestamp="1663641891" guid="050fec87-4ecf-4006-81a7-5506de3e9395"&gt;46492&lt;/key&gt;&lt;/foreign-keys&gt;&lt;ref-type name="Journal Articles"&gt;17&lt;/ref-type&gt;&lt;contributors&gt;&lt;authors&gt;&lt;author&gt;Jorgensen, P. E. V.&lt;/author&gt;&lt;/authors&gt;&lt;/contributors&gt;&lt;titles&gt;&lt;title&gt;Artificial transmission of viral hemorrhagic septicemia (VHS) of rainbow trout.&lt;/title&gt;&lt;secondary-title&gt;Riv. Ital. Piscicol. Ittiopatol.&lt;/secondary-title&gt;&lt;/titles&gt;&lt;periodical&gt;&lt;full-title&gt;Riv. Ital. Piscicol. Ittiopatol.&lt;/full-title&gt;&lt;/periodical&gt;&lt;pages&gt;101-102&lt;/pages&gt;&lt;volume&gt;8&lt;/volume&gt;&lt;dates&gt;&lt;year&gt;1973&lt;/year&gt;&lt;/dates&gt;&lt;label&gt;24884&lt;/label&gt;&lt;urls&gt;&lt;/urls&gt;&lt;custom1&gt;sturgeon_BM&lt;/custom1&gt;&lt;/record&gt;&lt;/Cite&gt;&lt;/EndNote&gt;</w:instrText>
      </w:r>
      <w:r w:rsidR="00295283">
        <w:fldChar w:fldCharType="separate"/>
      </w:r>
      <w:r w:rsidR="00295283">
        <w:rPr>
          <w:noProof/>
        </w:rPr>
        <w:t>(Jorgensen 1973a)</w:t>
      </w:r>
      <w:r w:rsidR="00295283">
        <w:fldChar w:fldCharType="end"/>
      </w:r>
      <w:r>
        <w:t xml:space="preserve"> </w:t>
      </w:r>
      <w:r w:rsidRPr="004D5400">
        <w:t xml:space="preserve">cited in </w:t>
      </w:r>
      <w:r w:rsidR="00295283">
        <w:fldChar w:fldCharType="begin">
          <w:fldData xml:space="preserve">PEVuZE5vdGU+PENpdGU+PEF1dGhvcj5NZXllcnM8L0F1dGhvcj48WWVhcj4xOTk1PC9ZZWFyPjxS
ZWNOdW0+NTE2ODwvUmVjTnVtPjxJRFRleHQ+OTgwOTwvSURUZXh0PjxEaXNwbGF5VGV4dD4oTWV5
ZXJzICZhbXA7IFdpbnRvbiAxOTk1KTwvRGlzcGxheVRleHQ+PHJlY29yZD48cmVjLW51bWJlcj41
MTY4PC9yZWMtbnVtYmVyPjxmb3JlaWduLWtleXM+PGtleSBhcHA9IkVOIiBkYi1pZD0iOTBhd3d0
MjViZHB0d3RlZTI1ZHBweDVqd3ZkZHAyc3RyMHN6IiB0aW1lc3RhbXA9IjE2NTIzOTcwMjMiIGd1
aWQ9IjA3NjYyOTdlLTcyYmEtNDdiYy1iZTEzLTk2NDRhOTE0NmFiMCI+NTE2ODwva2V5PjwvZm9y
ZWlnbi1rZXlzPjxyZWYtdHlwZSBuYW1lPSJKb3VybmFsIEFydGljbGVzIj4xNzwvcmVmLXR5cGU+
PGNvbnRyaWJ1dG9ycz48YXV0aG9ycz48YXV0aG9yPk1leWVycywgVC5SLjwvYXV0aG9yPjxhdXRo
b3I+V2ludG9uLCBKLlIuPC9hdXRob3I+PC9hdXRob3JzPjwvY29udHJpYnV0b3JzPjx0aXRsZXM+
PHRpdGxlPlZpcmFsIGhlbW9ycmhhZ2ljIHNlcHRpY2VtaWEgdmlydXMgaW4gTm9ydGggQW1lcmlj
YTwvdGl0bGU+PHNlY29uZGFyeS10aXRsZT5Bbm51YWwgUmV2aWV3IG9mIEZpc2ggRGlzZWFzZXM8
L3NlY29uZGFyeS10aXRsZT48L3RpdGxlcz48cGVyaW9kaWNhbD48ZnVsbC10aXRsZT5Bbm51YWwg
UmV2aWV3IG9mIEZpc2ggRGlzZWFzZXM8L2Z1bGwtdGl0bGU+PC9wZXJpb2RpY2FsPjxwYWdlcz4z
LTI0PC9wYWdlcz48dm9sdW1lPjU8L3ZvbHVtZT48a2V5d29yZHM+PGtleXdvcmQ+QWR1bHQ8L2tl
eXdvcmQ+PGtleXdvcmQ+QWxhc2thPC9rZXl3b3JkPjxrZXl3b3JkPkFtZXJpY2E8L2tleXdvcmQ+
PGtleXdvcmQ+QW5hbHlzaXM8L2tleXdvcmQ+PGtleXdvcmQ+QXNzb2NpYXRlZDwva2V5d29yZD48
a2V5d29yZD5BdGxhbnRpYzwva2V5d29yZD48a2V5d29yZD5Ccml0aXNoIENvbHVtYmlhPC9rZXl3
b3JkPjxrZXl3b3JkPkNhbmFkYTwva2V5d29yZD48a2V5d29yZD5Db2Q8L2tleXdvcmQ+PGtleXdv
cmQ+Q29sdW1iaWE8L2tleXdvcmQ+PGtleXdvcmQ+Q3VsdHVyZTwva2V5d29yZD48a2V5d29yZD5E
ZXRlY3Rpb248L2tleXdvcmQ+PGtleXdvcmQ+RGlzZWFzZTwva2V5d29yZD48a2V5d29yZD5ETkE8
L2tleXdvcmQ+PGtleXdvcmQ+RE5BLVNFUVVFTkNFPC9rZXl3b3JkPjxrZXl3b3JkPkVmZm9ydHM8
L2tleXdvcmQ+PGtleXdvcmQ+RW52aXJvbm1lbnQ8L2tleXdvcmQ+PGtleXdvcmQ+RW56b290aWM8
L2tleXdvcmQ+PGtleXdvcmQ+RXBpem9vdGljPC9rZXl3b3JkPjxrZXl3b3JkPkVwaXpvb3RpY3M8
L2tleXdvcmQ+PGtleXdvcmQ+RXVyb3BlYW48L2tleXdvcmQ+PGtleXdvcmQ+RXZvbHV0aW9uPC9r
ZXl3b3JkPjxrZXl3b3JkPkV4cG9zdXJlPC9rZXl3b3JkPjxrZXl3b3JkPkZpc2g8L2tleXdvcmQ+
PGtleXdvcmQ+RmlzaCBkaXNlYXNlPC9rZXl3b3JkPjxrZXl3b3JkPkZpc2hlcmllczwva2V5d29y
ZD48a2V5d29yZD5GaXNoZXJ5PC9rZXl3b3JkPjxrZXl3b3JkPkhhdGNoZXJpZXM8L2tleXdvcmQ+
PGtleXdvcmQ+SGF0Y2hlcnk8L2tleXdvcmQ+PGtleXdvcmQ+SGVtb3JyaGFnZXM8L2tleXdvcmQ+
PGtleXdvcmQ+SGVtb3JyaGFnaWMgc2VwdGljZW1pYTwva2V5d29yZD48a2V5d29yZD5IZXJyaW5n
PC9rZXl3b3JkPjxrZXl3b3JkPkhpZ2hseSBwYXRob2dlbmljPC9rZXl3b3JkPjxrZXl3b3JkPklu
dGVuc2l2ZSBjdWx0dXJlPC9rZXl3b3JkPjxrZXl3b3JkPkludHJvZHVjZWQgc3BlY2llczwva2V5
d29yZD48a2V5d29yZD5Jc2xhbmQ8L2tleXdvcmQ+PGtleXdvcmQ+SXNvbGF0ZTwva2V5d29yZD48
a2V5d29yZD5Jc29sYXRlczwva2V5d29yZD48a2V5d29yZD5MZXNpb25zPC9rZXl3b3JkPjxrZXl3
b3JkPk1hcmluZTwva2V5d29yZD48a2V5d29yZD5NYXJpbmUgZmlzaDwva2V5d29yZD48a2V5d29y
ZD5NdXRhdGlvbjwva2V5d29yZD48a2V5d29yZD5OYXR1cmU8L2tleXdvcmQ+PGtleXdvcmQ+bm9y
dGg8L2tleXdvcmQ+PGtleXdvcmQ+Tm9ydGggQW1lcmljYTwva2V5d29yZD48a2V5d29yZD5PY2Vh
bjwva2V5d29yZD48a2V5d29yZD5PbmNvcmh5bmNodXM8L2tleXdvcmQ+PGtleXdvcmQ+UGFjaWZp
Yzwva2V5d29yZD48a2V5d29yZD5QYWNpZmljIGhlcnJpbmc8L2tleXdvcmQ+PGtleXdvcmQ+UGFj
aWZpYyBPY2Vhbjwva2V5d29yZD48a2V5d29yZD5QYXRob2dlbmljPC9rZXl3b3JkPjxrZXl3b3Jk
PlByZXk8L2tleXdvcmQ+PGtleXdvcmQ+UmFpbmJvdyB0cm91dDwva2V5d29yZD48a2V5d29yZD5S
YXRlPC9rZXl3b3JkPjxrZXl3b3JkPlJlc2Vydm9pcjwva2V5d29yZD48a2V5d29yZD5SaXZlcnM8
L2tleXdvcmQ+PGtleXdvcmQ+U2FsbW9uPC9rZXl3b3JkPjxrZXl3b3JkPlNhbG1vbmlkPC9rZXl3
b3JkPjxrZXl3b3JkPnNhbG1vbmlkczwva2V5d29yZD48a2V5d29yZD5TZXB0aWNlbWlhPC9rZXl3
b3JkPjxrZXl3b3JkPlNlcXVlbmNlPC9rZXl3b3JkPjxrZXl3b3JkPlNlcXVlbmNlIGFuYWx5c2lz
PC9rZXl3b3JkPjxrZXl3b3JkPnNlcXVlbmNlLWFuYWx5c2lzPC9rZXl3b3JkPjxrZXl3b3JkPlNr
aW48L2tleXdvcmQ+PGtleXdvcmQ+U2tpbiBsZXNpb25zPC9rZXl3b3JkPjxrZXl3b3JkPlNvdW5k
PC9rZXl3b3JkPjxrZXl3b3JkPlNwZWNpZXM8L2tleXdvcmQ+PGtleXdvcmQ+c3RhdGU8L2tleXdv
cmQ+PGtleXdvcmQ+U3RvY2tzPC9rZXl3b3JkPjxrZXl3b3JkPlN0cmFpbjwva2V5d29yZD48a2V5
d29yZD5TdHJlc3NvcnM8L2tleXdvcmQ+PGtleXdvcmQ+VHJvdXQ8L2tleXdvcmQ+PGtleXdvcmQ+
VkhTVjwva2V5d29yZD48a2V5d29yZD5WaXJhbDwva2V5d29yZD48a2V5d29yZD5WaXJhbCBoZW1v
cnJoYWdpYyBzZXB0aWNlbWlhPC9rZXl3b3JkPjxrZXl3b3JkPlZpcmFsIGhlbW9ycmhhZ2ljIHNl
cHRpY2VtaWEgdmlydXM8L2tleXdvcmQ+PGtleXdvcmQ+dmlydWxlbnQ8L2tleXdvcmQ+PGtleXdv
cmQ+VmlydXM8L2tleXdvcmQ+PGtleXdvcmQ+V2FzaGluZ3Rvbjwva2V5d29yZD48a2V5d29yZD5X
YXRlcjwva2V5d29yZD48L2tleXdvcmRzPjxkYXRlcz48eWVhcj4xOTk1PC95ZWFyPjwvZGF0ZXM+
PG9yaWctcHViPlxcQUNUMDAxQ0wwNEZTMDdcQklPU0VDVVJJVFlEQVRBJFxFIExpYnJhcnlcQW5p
bWFsIENhdGFsb2d1ZVxNPC9vcmlnLXB1Yj48bGFiZWw+OTgwOTwvbGFiZWw+PHVybHM+PC91cmxz
PjxjdXN0b20xPmFxdWF0aWNzIGdtPC9jdXN0b20xPjxlbGVjdHJvbmljLXJlc291cmNlLW51bT5o
dHRwczovL3d3dy5zY2llbmNlZGlyZWN0LmNvbS9zY2llbmNlL2FydGljbGUvcGlpLzA5NTk4MDMw
OTUwMDAwMlg8L2VsZWN0cm9uaWMtcmVzb3VyY2UtbnVtPjxtb2RpZmllZC1kYXRlPjc1ODUwPC9t
b2RpZmllZC1kYXRlPjwvcmVjb3JkPjwvQ2l0ZT48L0VuZE5vdGU+
</w:fldData>
        </w:fldChar>
      </w:r>
      <w:r w:rsidR="00295283">
        <w:instrText xml:space="preserve"> ADDIN EN.CITE </w:instrText>
      </w:r>
      <w:r w:rsidR="00295283">
        <w:fldChar w:fldCharType="begin">
          <w:fldData xml:space="preserve">PEVuZE5vdGU+PENpdGU+PEF1dGhvcj5NZXllcnM8L0F1dGhvcj48WWVhcj4xOTk1PC9ZZWFyPjxS
ZWNOdW0+NTE2ODwvUmVjTnVtPjxJRFRleHQ+OTgwOTwvSURUZXh0PjxEaXNwbGF5VGV4dD4oTWV5
ZXJzICZhbXA7IFdpbnRvbiAxOTk1KTwvRGlzcGxheVRleHQ+PHJlY29yZD48cmVjLW51bWJlcj41
MTY4PC9yZWMtbnVtYmVyPjxmb3JlaWduLWtleXM+PGtleSBhcHA9IkVOIiBkYi1pZD0iOTBhd3d0
MjViZHB0d3RlZTI1ZHBweDVqd3ZkZHAyc3RyMHN6IiB0aW1lc3RhbXA9IjE2NTIzOTcwMjMiIGd1
aWQ9IjA3NjYyOTdlLTcyYmEtNDdiYy1iZTEzLTk2NDRhOTE0NmFiMCI+NTE2ODwva2V5PjwvZm9y
ZWlnbi1rZXlzPjxyZWYtdHlwZSBuYW1lPSJKb3VybmFsIEFydGljbGVzIj4xNzwvcmVmLXR5cGU+
PGNvbnRyaWJ1dG9ycz48YXV0aG9ycz48YXV0aG9yPk1leWVycywgVC5SLjwvYXV0aG9yPjxhdXRo
b3I+V2ludG9uLCBKLlIuPC9hdXRob3I+PC9hdXRob3JzPjwvY29udHJpYnV0b3JzPjx0aXRsZXM+
PHRpdGxlPlZpcmFsIGhlbW9ycmhhZ2ljIHNlcHRpY2VtaWEgdmlydXMgaW4gTm9ydGggQW1lcmlj
YTwvdGl0bGU+PHNlY29uZGFyeS10aXRsZT5Bbm51YWwgUmV2aWV3IG9mIEZpc2ggRGlzZWFzZXM8
L3NlY29uZGFyeS10aXRsZT48L3RpdGxlcz48cGVyaW9kaWNhbD48ZnVsbC10aXRsZT5Bbm51YWwg
UmV2aWV3IG9mIEZpc2ggRGlzZWFzZXM8L2Z1bGwtdGl0bGU+PC9wZXJpb2RpY2FsPjxwYWdlcz4z
LTI0PC9wYWdlcz48dm9sdW1lPjU8L3ZvbHVtZT48a2V5d29yZHM+PGtleXdvcmQ+QWR1bHQ8L2tl
eXdvcmQ+PGtleXdvcmQ+QWxhc2thPC9rZXl3b3JkPjxrZXl3b3JkPkFtZXJpY2E8L2tleXdvcmQ+
PGtleXdvcmQ+QW5hbHlzaXM8L2tleXdvcmQ+PGtleXdvcmQ+QXNzb2NpYXRlZDwva2V5d29yZD48
a2V5d29yZD5BdGxhbnRpYzwva2V5d29yZD48a2V5d29yZD5Ccml0aXNoIENvbHVtYmlhPC9rZXl3
b3JkPjxrZXl3b3JkPkNhbmFkYTwva2V5d29yZD48a2V5d29yZD5Db2Q8L2tleXdvcmQ+PGtleXdv
cmQ+Q29sdW1iaWE8L2tleXdvcmQ+PGtleXdvcmQ+Q3VsdHVyZTwva2V5d29yZD48a2V5d29yZD5E
ZXRlY3Rpb248L2tleXdvcmQ+PGtleXdvcmQ+RGlzZWFzZTwva2V5d29yZD48a2V5d29yZD5ETkE8
L2tleXdvcmQ+PGtleXdvcmQ+RE5BLVNFUVVFTkNFPC9rZXl3b3JkPjxrZXl3b3JkPkVmZm9ydHM8
L2tleXdvcmQ+PGtleXdvcmQ+RW52aXJvbm1lbnQ8L2tleXdvcmQ+PGtleXdvcmQ+RW56b290aWM8
L2tleXdvcmQ+PGtleXdvcmQ+RXBpem9vdGljPC9rZXl3b3JkPjxrZXl3b3JkPkVwaXpvb3RpY3M8
L2tleXdvcmQ+PGtleXdvcmQ+RXVyb3BlYW48L2tleXdvcmQ+PGtleXdvcmQ+RXZvbHV0aW9uPC9r
ZXl3b3JkPjxrZXl3b3JkPkV4cG9zdXJlPC9rZXl3b3JkPjxrZXl3b3JkPkZpc2g8L2tleXdvcmQ+
PGtleXdvcmQ+RmlzaCBkaXNlYXNlPC9rZXl3b3JkPjxrZXl3b3JkPkZpc2hlcmllczwva2V5d29y
ZD48a2V5d29yZD5GaXNoZXJ5PC9rZXl3b3JkPjxrZXl3b3JkPkhhdGNoZXJpZXM8L2tleXdvcmQ+
PGtleXdvcmQ+SGF0Y2hlcnk8L2tleXdvcmQ+PGtleXdvcmQ+SGVtb3JyaGFnZXM8L2tleXdvcmQ+
PGtleXdvcmQ+SGVtb3JyaGFnaWMgc2VwdGljZW1pYTwva2V5d29yZD48a2V5d29yZD5IZXJyaW5n
PC9rZXl3b3JkPjxrZXl3b3JkPkhpZ2hseSBwYXRob2dlbmljPC9rZXl3b3JkPjxrZXl3b3JkPklu
dGVuc2l2ZSBjdWx0dXJlPC9rZXl3b3JkPjxrZXl3b3JkPkludHJvZHVjZWQgc3BlY2llczwva2V5
d29yZD48a2V5d29yZD5Jc2xhbmQ8L2tleXdvcmQ+PGtleXdvcmQ+SXNvbGF0ZTwva2V5d29yZD48
a2V5d29yZD5Jc29sYXRlczwva2V5d29yZD48a2V5d29yZD5MZXNpb25zPC9rZXl3b3JkPjxrZXl3
b3JkPk1hcmluZTwva2V5d29yZD48a2V5d29yZD5NYXJpbmUgZmlzaDwva2V5d29yZD48a2V5d29y
ZD5NdXRhdGlvbjwva2V5d29yZD48a2V5d29yZD5OYXR1cmU8L2tleXdvcmQ+PGtleXdvcmQ+bm9y
dGg8L2tleXdvcmQ+PGtleXdvcmQ+Tm9ydGggQW1lcmljYTwva2V5d29yZD48a2V5d29yZD5PY2Vh
bjwva2V5d29yZD48a2V5d29yZD5PbmNvcmh5bmNodXM8L2tleXdvcmQ+PGtleXdvcmQ+UGFjaWZp
Yzwva2V5d29yZD48a2V5d29yZD5QYWNpZmljIGhlcnJpbmc8L2tleXdvcmQ+PGtleXdvcmQ+UGFj
aWZpYyBPY2Vhbjwva2V5d29yZD48a2V5d29yZD5QYXRob2dlbmljPC9rZXl3b3JkPjxrZXl3b3Jk
PlByZXk8L2tleXdvcmQ+PGtleXdvcmQ+UmFpbmJvdyB0cm91dDwva2V5d29yZD48a2V5d29yZD5S
YXRlPC9rZXl3b3JkPjxrZXl3b3JkPlJlc2Vydm9pcjwva2V5d29yZD48a2V5d29yZD5SaXZlcnM8
L2tleXdvcmQ+PGtleXdvcmQ+U2FsbW9uPC9rZXl3b3JkPjxrZXl3b3JkPlNhbG1vbmlkPC9rZXl3
b3JkPjxrZXl3b3JkPnNhbG1vbmlkczwva2V5d29yZD48a2V5d29yZD5TZXB0aWNlbWlhPC9rZXl3
b3JkPjxrZXl3b3JkPlNlcXVlbmNlPC9rZXl3b3JkPjxrZXl3b3JkPlNlcXVlbmNlIGFuYWx5c2lz
PC9rZXl3b3JkPjxrZXl3b3JkPnNlcXVlbmNlLWFuYWx5c2lzPC9rZXl3b3JkPjxrZXl3b3JkPlNr
aW48L2tleXdvcmQ+PGtleXdvcmQ+U2tpbiBsZXNpb25zPC9rZXl3b3JkPjxrZXl3b3JkPlNvdW5k
PC9rZXl3b3JkPjxrZXl3b3JkPlNwZWNpZXM8L2tleXdvcmQ+PGtleXdvcmQ+c3RhdGU8L2tleXdv
cmQ+PGtleXdvcmQ+U3RvY2tzPC9rZXl3b3JkPjxrZXl3b3JkPlN0cmFpbjwva2V5d29yZD48a2V5
d29yZD5TdHJlc3NvcnM8L2tleXdvcmQ+PGtleXdvcmQ+VHJvdXQ8L2tleXdvcmQ+PGtleXdvcmQ+
VkhTVjwva2V5d29yZD48a2V5d29yZD5WaXJhbDwva2V5d29yZD48a2V5d29yZD5WaXJhbCBoZW1v
cnJoYWdpYyBzZXB0aWNlbWlhPC9rZXl3b3JkPjxrZXl3b3JkPlZpcmFsIGhlbW9ycmhhZ2ljIHNl
cHRpY2VtaWEgdmlydXM8L2tleXdvcmQ+PGtleXdvcmQ+dmlydWxlbnQ8L2tleXdvcmQ+PGtleXdv
cmQ+VmlydXM8L2tleXdvcmQ+PGtleXdvcmQ+V2FzaGluZ3Rvbjwva2V5d29yZD48a2V5d29yZD5X
YXRlcjwva2V5d29yZD48L2tleXdvcmRzPjxkYXRlcz48eWVhcj4xOTk1PC95ZWFyPjwvZGF0ZXM+
PG9yaWctcHViPlxcQUNUMDAxQ0wwNEZTMDdcQklPU0VDVVJJVFlEQVRBJFxFIExpYnJhcnlcQW5p
bWFsIENhdGFsb2d1ZVxNPC9vcmlnLXB1Yj48bGFiZWw+OTgwOTwvbGFiZWw+PHVybHM+PC91cmxz
PjxjdXN0b20xPmFxdWF0aWNzIGdtPC9jdXN0b20xPjxlbGVjdHJvbmljLXJlc291cmNlLW51bT5o
dHRwczovL3d3dy5zY2llbmNlZGlyZWN0LmNvbS9zY2llbmNlL2FydGljbGUvcGlpLzA5NTk4MDMw
OTUwMDAwMlg8L2VsZWN0cm9uaWMtcmVzb3VyY2UtbnVtPjxtb2RpZmllZC1kYXRlPjc1ODUwPC9t
b2RpZmllZC1kYXRlPjwvcmVjb3JkPjwvQ2l0ZT48L0VuZE5vdGU+
</w:fldData>
        </w:fldChar>
      </w:r>
      <w:r w:rsidR="00295283">
        <w:instrText xml:space="preserve"> ADDIN EN.CITE.DATA </w:instrText>
      </w:r>
      <w:r w:rsidR="00295283">
        <w:fldChar w:fldCharType="end"/>
      </w:r>
      <w:r w:rsidR="00295283">
        <w:fldChar w:fldCharType="separate"/>
      </w:r>
      <w:r w:rsidR="00295283">
        <w:rPr>
          <w:noProof/>
        </w:rPr>
        <w:t>(Meyers &amp; Winton 1995)</w:t>
      </w:r>
      <w:r w:rsidR="00295283">
        <w:fldChar w:fldCharType="end"/>
      </w:r>
      <w:r w:rsidRPr="004D5400">
        <w:t>)</w:t>
      </w:r>
      <w:r w:rsidR="00295283">
        <w:fldChar w:fldCharType="begin">
          <w:fldData xml:space="preserve">PEVuZE5vdGU+PENpdGU+PEF1dGhvcj5Kb3JnZW5zZW48L0F1dGhvcj48WWVhcj4xOTgyPC9ZZWFy
PjxSZWNOdW0+NDY1NDM8L1JlY051bT48SURUZXh0PjI0OTI2PC9JRFRleHQ+PERpc3BsYXlUZXh0
PihKb3JnZW5zZW4gMTk4MmI7IFNtYWlsIDE5OTkpPC9EaXNwbGF5VGV4dD48cmVjb3JkPjxyZWMt
bnVtYmVyPjQ2NTQzPC9yZWMtbnVtYmVyPjxmb3JlaWduLWtleXM+PGtleSBhcHA9IkVOIiBkYi1p
ZD0iOTBhd3d0MjViZHB0d3RlZTI1ZHBweDVqd3ZkZHAyc3RyMHN6IiB0aW1lc3RhbXA9IjE2NjQz
MzExOTQiIGd1aWQ9ImE0MGNhNTZjLTQxOTMtNDk5OS04NGVhLTkxZTBlNzg2NmZkZiI+NDY1NDM8
L2tleT48L2ZvcmVpZ24ta2V5cz48cmVmLXR5cGUgbmFtZT0iSm91cm5hbCBBcnRpY2xlcyI+MTc8
L3JlZi10eXBlPjxjb250cmlidXRvcnM+PGF1dGhvcnM+PGF1dGhvcj5Kb3JnZW5zZW4sIFAuRS5W
LjwvYXV0aG9yPjwvYXV0aG9ycz48L2NvbnRyaWJ1dG9ycz48dGl0bGVzPjx0aXRsZT5FZ3R2ZWQg
dmlydXM6IHRlbXBlcmF0dXJlLWRlcGVuZGVudCBpbW11bmUgcmVzcG9uc2Ugb2YgdHJvdXQgdG8g
aW5mZWN0aW9uIHdpdGggbG93LXZpcnVsZW5jZSB2aXJ1czwvdGl0bGU+PHNlY29uZGFyeS10aXRs
ZT5Kb3VybmFsIG9mIEZpc2ggRGlzZWFzZXM8L3NlY29uZGFyeS10aXRsZT48L3RpdGxlcz48cGVy
aW9kaWNhbD48ZnVsbC10aXRsZT5Kb3VybmFsIG9mIEZpc2ggRGlzZWFzZXM8L2Z1bGwtdGl0bGU+
PC9wZXJpb2RpY2FsPjxwYWdlcz40Ny01NTwvcGFnZXM+PHZvbHVtZT41PC92b2x1bWU+PG51bWJl
cj4xPC9udW1iZXI+PGRhdGVzPjx5ZWFyPjE5ODI8L3llYXI+PC9kYXRlcz48b3JpZy1wdWI+XFxB
Q1QwMDFDTDA0RlMwN1xCSU9TRUNVUklUWURBVEEkXEUgTGlicmFyeVxBbmltYWwgQ2F0YWxvZ3Vl
XEpcSm9yZ2Vuc2VuIDE5ODIgRU4yNDkyNi5wZGY8L29yaWctcHViPjxsYWJlbD4yNDkyNjwvbGFi
ZWw+PHVybHM+PC91cmxzPjxjdXN0b20xPnN0dXJnZW9uX0JNPC9jdXN0b20xPjxlbGVjdHJvbmlj
LXJlc291cmNlLW51bT5odHRwczovL2RvaS5vcmcvMTAuMTExMS9qLjEzNjUtMjc2MS4xOTgyLnRi
MDA0NTUueDwvZWxlY3Ryb25pYy1yZXNvdXJjZS1udW0+PC9yZWNvcmQ+PC9DaXRlPjxDaXRlPjxB
dXRob3I+U21haWw8L0F1dGhvcj48WWVhcj4xOTk5PC9ZZWFyPjxSZWNOdW0+NzI5NjwvUmVjTnVt
PjxJRFRleHQ+MTY1MTU8L0lEVGV4dD48cmVjb3JkPjxyZWMtbnVtYmVyPjcyOTY8L3JlYy1udW1i
ZXI+PGZvcmVpZ24ta2V5cz48a2V5IGFwcD0iRU4iIGRiLWlkPSI5MGF3d3QyNWJkcHR3dGVlMjVk
cHB4NWp3dmRkcDJzdHIwc3oiIHRpbWVzdGFtcD0iMTY1MjM5NzE4NCIgZ3VpZD0iOTMwNTMzYTEt
YzdkNC00Mjk5LWJhZjAtYWRiYzExOGVlOTBhIj43Mjk2PC9rZXk+PC9mb3JlaWduLWtleXM+PHJl
Zi10eXBlIG5hbWU9IkNoYXB0ZXJzIj41PC9yZWYtdHlwZT48Y29udHJpYnV0b3JzPjxhdXRob3Jz
PjxhdXRob3I+U21haWwsIEQuQTwvYXV0aG9yPjwvYXV0aG9ycz48c2Vjb25kYXJ5LWF1dGhvcnM+
PGF1dGhvcj5Xb28sIFAuIFQuIEsuPC9hdXRob3I+PGF1dGhvcj5CcnVubywgRC4gVy48L2F1dGhv
cj48L3NlY29uZGFyeS1hdXRob3JzPjwvY29udHJpYnV0b3JzPjx0aXRsZXM+PHRpdGxlPlZpcmFs
IEhhZW1vcnJoYWdpYyBTZXB0aWNhZW1pYTwvdGl0bGU+PHNlY29uZGFyeS10aXRsZT5GaXNoIERp
c2Vhc2VzIGFuZCBEaXNvcmRlcnM8L3NlY29uZGFyeS10aXRsZT48L3RpdGxlcz48cGFnZXM+MTIz
LTE0OTwvcGFnZXM+PGVkaXRpb24+MXN0PC9lZGl0aW9uPjxzZWN0aW9uPjM8L3NlY3Rpb24+PGtl
eXdvcmRzPjxrZXl3b3JkPlZpcmFsPC9rZXl3b3JkPjxrZXl3b3JkPnZpcmFsIGhhZW1vcnJoYWdp
YyBzZXB0aWNhZW1pYTwva2V5d29yZD48a2V5d29yZD5IYWVtb3JyaGFnaWMgc2VwdGljYWVtaWE8
L2tleXdvcmQ+PGtleXdvcmQ+U2VwdGljYWVtaWE8L2tleXdvcmQ+PGtleXdvcmQ+REFGRjwva2V5
d29yZD48a2V5d29yZD5GaXNoPC9rZXl3b3JkPjxrZXl3b3JkPkZpc2ggZGlzZWFzZXM8L2tleXdv
cmQ+PGtleXdvcmQ+RmlzaCBkaXNlYXNlPC9rZXl3b3JkPjxrZXl3b3JkPkRpc2Vhc2VzPC9rZXl3
b3JkPjxrZXl3b3JkPkRpc2Vhc2U8L2tleXdvcmQ+PGtleXdvcmQ+RGlzb3JkZXJzPC9rZXl3b3Jk
Pjwva2V5d29yZHM+PGRhdGVzPjx5ZWFyPjE5OTk8L3llYXI+PC9kYXRlcz48cHViLWxvY2F0aW9u
Pk5ldyB5b3JrPC9wdWItbG9jYXRpb24+PHB1Ymxpc2hlcj5DQUJJIFB1Ymxpc2hpbmc8L3B1Ymxp
c2hlcj48aXNibj4wODUxOTkxOTQ3PC9pc2JuPjxsYWJlbD4xNjUxNTwvbGFiZWw+PHVybHM+PC91
cmxzPjxjdXN0b20xPkRQIEFxdWF0aWNzPC9jdXN0b20xPjxtb2RpZmllZC1kYXRlPjgwMTkwPC9t
b2RpZmllZC1kYXRlPjwvcmVjb3JkPjwvQ2l0ZT48L0VuZE5vdGU+AG==
</w:fldData>
        </w:fldChar>
      </w:r>
      <w:r w:rsidR="00295283">
        <w:instrText xml:space="preserve"> ADDIN EN.CITE </w:instrText>
      </w:r>
      <w:r w:rsidR="00295283">
        <w:fldChar w:fldCharType="begin">
          <w:fldData xml:space="preserve">PEVuZE5vdGU+PENpdGU+PEF1dGhvcj5Kb3JnZW5zZW48L0F1dGhvcj48WWVhcj4xOTgyPC9ZZWFy
PjxSZWNOdW0+NDY1NDM8L1JlY051bT48SURUZXh0PjI0OTI2PC9JRFRleHQ+PERpc3BsYXlUZXh0
PihKb3JnZW5zZW4gMTk4MmI7IFNtYWlsIDE5OTkpPC9EaXNwbGF5VGV4dD48cmVjb3JkPjxyZWMt
bnVtYmVyPjQ2NTQzPC9yZWMtbnVtYmVyPjxmb3JlaWduLWtleXM+PGtleSBhcHA9IkVOIiBkYi1p
ZD0iOTBhd3d0MjViZHB0d3RlZTI1ZHBweDVqd3ZkZHAyc3RyMHN6IiB0aW1lc3RhbXA9IjE2NjQz
MzExOTQiIGd1aWQ9ImE0MGNhNTZjLTQxOTMtNDk5OS04NGVhLTkxZTBlNzg2NmZkZiI+NDY1NDM8
L2tleT48L2ZvcmVpZ24ta2V5cz48cmVmLXR5cGUgbmFtZT0iSm91cm5hbCBBcnRpY2xlcyI+MTc8
L3JlZi10eXBlPjxjb250cmlidXRvcnM+PGF1dGhvcnM+PGF1dGhvcj5Kb3JnZW5zZW4sIFAuRS5W
LjwvYXV0aG9yPjwvYXV0aG9ycz48L2NvbnRyaWJ1dG9ycz48dGl0bGVzPjx0aXRsZT5FZ3R2ZWQg
dmlydXM6IHRlbXBlcmF0dXJlLWRlcGVuZGVudCBpbW11bmUgcmVzcG9uc2Ugb2YgdHJvdXQgdG8g
aW5mZWN0aW9uIHdpdGggbG93LXZpcnVsZW5jZSB2aXJ1czwvdGl0bGU+PHNlY29uZGFyeS10aXRs
ZT5Kb3VybmFsIG9mIEZpc2ggRGlzZWFzZXM8L3NlY29uZGFyeS10aXRsZT48L3RpdGxlcz48cGVy
aW9kaWNhbD48ZnVsbC10aXRsZT5Kb3VybmFsIG9mIEZpc2ggRGlzZWFzZXM8L2Z1bGwtdGl0bGU+
PC9wZXJpb2RpY2FsPjxwYWdlcz40Ny01NTwvcGFnZXM+PHZvbHVtZT41PC92b2x1bWU+PG51bWJl
cj4xPC9udW1iZXI+PGRhdGVzPjx5ZWFyPjE5ODI8L3llYXI+PC9kYXRlcz48b3JpZy1wdWI+XFxB
Q1QwMDFDTDA0RlMwN1xCSU9TRUNVUklUWURBVEEkXEUgTGlicmFyeVxBbmltYWwgQ2F0YWxvZ3Vl
XEpcSm9yZ2Vuc2VuIDE5ODIgRU4yNDkyNi5wZGY8L29yaWctcHViPjxsYWJlbD4yNDkyNjwvbGFi
ZWw+PHVybHM+PC91cmxzPjxjdXN0b20xPnN0dXJnZW9uX0JNPC9jdXN0b20xPjxlbGVjdHJvbmlj
LXJlc291cmNlLW51bT5odHRwczovL2RvaS5vcmcvMTAuMTExMS9qLjEzNjUtMjc2MS4xOTgyLnRi
MDA0NTUueDwvZWxlY3Ryb25pYy1yZXNvdXJjZS1udW0+PC9yZWNvcmQ+PC9DaXRlPjxDaXRlPjxB
dXRob3I+U21haWw8L0F1dGhvcj48WWVhcj4xOTk5PC9ZZWFyPjxSZWNOdW0+NzI5NjwvUmVjTnVt
PjxJRFRleHQ+MTY1MTU8L0lEVGV4dD48cmVjb3JkPjxyZWMtbnVtYmVyPjcyOTY8L3JlYy1udW1i
ZXI+PGZvcmVpZ24ta2V5cz48a2V5IGFwcD0iRU4iIGRiLWlkPSI5MGF3d3QyNWJkcHR3dGVlMjVk
cHB4NWp3dmRkcDJzdHIwc3oiIHRpbWVzdGFtcD0iMTY1MjM5NzE4NCIgZ3VpZD0iOTMwNTMzYTEt
YzdkNC00Mjk5LWJhZjAtYWRiYzExOGVlOTBhIj43Mjk2PC9rZXk+PC9mb3JlaWduLWtleXM+PHJl
Zi10eXBlIG5hbWU9IkNoYXB0ZXJzIj41PC9yZWYtdHlwZT48Y29udHJpYnV0b3JzPjxhdXRob3Jz
PjxhdXRob3I+U21haWwsIEQuQTwvYXV0aG9yPjwvYXV0aG9ycz48c2Vjb25kYXJ5LWF1dGhvcnM+
PGF1dGhvcj5Xb28sIFAuIFQuIEsuPC9hdXRob3I+PGF1dGhvcj5CcnVubywgRC4gVy48L2F1dGhv
cj48L3NlY29uZGFyeS1hdXRob3JzPjwvY29udHJpYnV0b3JzPjx0aXRsZXM+PHRpdGxlPlZpcmFs
IEhhZW1vcnJoYWdpYyBTZXB0aWNhZW1pYTwvdGl0bGU+PHNlY29uZGFyeS10aXRsZT5GaXNoIERp
c2Vhc2VzIGFuZCBEaXNvcmRlcnM8L3NlY29uZGFyeS10aXRsZT48L3RpdGxlcz48cGFnZXM+MTIz
LTE0OTwvcGFnZXM+PGVkaXRpb24+MXN0PC9lZGl0aW9uPjxzZWN0aW9uPjM8L3NlY3Rpb24+PGtl
eXdvcmRzPjxrZXl3b3JkPlZpcmFsPC9rZXl3b3JkPjxrZXl3b3JkPnZpcmFsIGhhZW1vcnJoYWdp
YyBzZXB0aWNhZW1pYTwva2V5d29yZD48a2V5d29yZD5IYWVtb3JyaGFnaWMgc2VwdGljYWVtaWE8
L2tleXdvcmQ+PGtleXdvcmQ+U2VwdGljYWVtaWE8L2tleXdvcmQ+PGtleXdvcmQ+REFGRjwva2V5
d29yZD48a2V5d29yZD5GaXNoPC9rZXl3b3JkPjxrZXl3b3JkPkZpc2ggZGlzZWFzZXM8L2tleXdv
cmQ+PGtleXdvcmQ+RmlzaCBkaXNlYXNlPC9rZXl3b3JkPjxrZXl3b3JkPkRpc2Vhc2VzPC9rZXl3
b3JkPjxrZXl3b3JkPkRpc2Vhc2U8L2tleXdvcmQ+PGtleXdvcmQ+RGlzb3JkZXJzPC9rZXl3b3Jk
Pjwva2V5d29yZHM+PGRhdGVzPjx5ZWFyPjE5OTk8L3llYXI+PC9kYXRlcz48cHViLWxvY2F0aW9u
Pk5ldyB5b3JrPC9wdWItbG9jYXRpb24+PHB1Ymxpc2hlcj5DQUJJIFB1Ymxpc2hpbmc8L3B1Ymxp
c2hlcj48aXNibj4wODUxOTkxOTQ3PC9pc2JuPjxsYWJlbD4xNjUxNTwvbGFiZWw+PHVybHM+PC91
cmxzPjxjdXN0b20xPkRQIEFxdWF0aWNzPC9jdXN0b20xPjxtb2RpZmllZC1kYXRlPjgwMTkwPC9t
b2RpZmllZC1kYXRlPjwvcmVjb3JkPjwvQ2l0ZT48L0VuZE5vdGU+AG==
</w:fldData>
        </w:fldChar>
      </w:r>
      <w:r w:rsidR="00295283">
        <w:instrText xml:space="preserve"> ADDIN EN.CITE.DATA </w:instrText>
      </w:r>
      <w:r w:rsidR="00295283">
        <w:fldChar w:fldCharType="end"/>
      </w:r>
      <w:r w:rsidR="00295283">
        <w:fldChar w:fldCharType="separate"/>
      </w:r>
      <w:r w:rsidR="00295283">
        <w:rPr>
          <w:noProof/>
        </w:rPr>
        <w:t>(Jorgensen 1982b; Smail 1999)</w:t>
      </w:r>
      <w:r w:rsidR="00295283">
        <w:fldChar w:fldCharType="end"/>
      </w:r>
      <w:r w:rsidRPr="004D5400">
        <w:t>. Season, or time of ye</w:t>
      </w:r>
      <w:r>
        <w:t xml:space="preserve">ar, can affect the likelihood of establishment and spread. For example, the prevalence of IHNV in spring-run, fall-run and summer-run </w:t>
      </w:r>
      <w:r w:rsidRPr="00411260">
        <w:rPr>
          <w:rStyle w:val="Emphasis"/>
        </w:rPr>
        <w:t>Oncorhynchus</w:t>
      </w:r>
      <w:r w:rsidRPr="00FD2C58">
        <w:rPr>
          <w:rStyle w:val="Emphasis"/>
        </w:rPr>
        <w:t> tshawytscha</w:t>
      </w:r>
      <w:r>
        <w:t xml:space="preserve"> in the Columbia River Basin, USA from 2000–2012 was on average 27%, 25% and 13% </w:t>
      </w:r>
      <w:r w:rsidR="00295283">
        <w:fldChar w:fldCharType="begin"/>
      </w:r>
      <w:r w:rsidR="00295283">
        <w:instrText xml:space="preserve"> ADDIN EN.CITE &lt;EndNote&gt;&lt;Cite&gt;&lt;Author&gt;Hernandez&lt;/Author&gt;&lt;Year&gt;2021&lt;/Year&gt;&lt;RecNum&gt;46271&lt;/RecNum&gt;&lt;IDText&gt;24734&lt;/IDText&gt;&lt;DisplayText&gt;(Hernandez et al. 2021)&lt;/DisplayText&gt;&lt;record&gt;&lt;rec-number&gt;46271&lt;/rec-number&gt;&lt;foreign-keys&gt;&lt;key app="EN" db-id="90awwt25bdptwtee25dppx5jwvddp2str0sz" timestamp="1659406714" guid="8923c7bf-f05c-411b-a38a-8a44520559f9"&gt;46271&lt;/key&gt;&lt;/foreign-keys&gt;&lt;ref-type name="Journal Articles"&gt;17&lt;/ref-type&gt;&lt;contributors&gt;&lt;authors&gt;&lt;author&gt;Hernandez, D.G.&lt;/author&gt;&lt;author&gt;Brown, W.&lt;/author&gt;&lt;author&gt;Naish, K.A.&lt;/author&gt;&lt;author&gt;Kurath, G.&lt;/author&gt;&lt;/authors&gt;&lt;/contributors&gt;&lt;titles&gt;&lt;title&gt;Virulence and Infectivity of UC, MD, and L Strains of Infectious Hematopoietic Necrosis Virus (IHNV) in Four Populations of Columbia River Basin Chinook Salmon&lt;/title&gt;&lt;secondary-title&gt;Viruses&lt;/secondary-title&gt;&lt;/titles&gt;&lt;periodical&gt;&lt;full-title&gt;Viruses&lt;/full-title&gt;&lt;/periodical&gt;&lt;pages&gt;701-726&lt;/pages&gt;&lt;volume&gt;13&lt;/volume&gt;&lt;keywords&gt;&lt;keyword&gt;virulence&lt;/keyword&gt;&lt;keyword&gt;infectivity&lt;/keyword&gt;&lt;keyword&gt;infectious hematopoietic necrosis virus&lt;/keyword&gt;&lt;keyword&gt;IHNV&lt;/keyword&gt;&lt;keyword&gt;infectious dose&lt;/keyword&gt;&lt;keyword&gt;Columbia River Basin&lt;/keyword&gt;&lt;keyword&gt;Chinook salmon&lt;/keyword&gt;&lt;keyword&gt;intraspecies variation&lt;/keyword&gt;&lt;/keywords&gt;&lt;dates&gt;&lt;year&gt;2021&lt;/year&gt;&lt;/dates&gt;&lt;orig-pub&gt;\\ACT001CL04FS07\BIOSECURITYDATA$\E Library\Animal Catalogue\H\Hernandez et al 2021 EN24734.pdf&lt;/orig-pub&gt;&lt;label&gt;24734&lt;/label&gt;&lt;urls&gt;&lt;/urls&gt;&lt;custom1&gt;sturgeon_BM&lt;/custom1&gt;&lt;electronic-resource-num&gt;https://doi.org/10.3390/v13040701&lt;/electronic-resource-num&gt;&lt;/record&gt;&lt;/Cite&gt;&lt;/EndNote&gt;</w:instrText>
      </w:r>
      <w:r w:rsidR="00295283">
        <w:fldChar w:fldCharType="separate"/>
      </w:r>
      <w:r w:rsidR="00295283">
        <w:rPr>
          <w:noProof/>
        </w:rPr>
        <w:t>(Hernandez et al. 2021)</w:t>
      </w:r>
      <w:r w:rsidR="00295283">
        <w:fldChar w:fldCharType="end"/>
      </w:r>
      <w:r>
        <w:t>.</w:t>
      </w:r>
    </w:p>
    <w:p w14:paraId="32173818" w14:textId="55B6FC7E" w:rsidR="00F862F3" w:rsidRDefault="00F862F3" w:rsidP="00F862F3">
      <w:r>
        <w:t xml:space="preserve">Sturgeon are not native to Australia and there are no sturgeon species </w:t>
      </w:r>
      <w:r w:rsidR="00CD00E5">
        <w:t xml:space="preserve">known to be </w:t>
      </w:r>
      <w:r>
        <w:t>present in the wild in Australia. The establishment of a wild sturgeon population would depend on many factors including the number of escaped fish from</w:t>
      </w:r>
      <w:r w:rsidR="0087345A">
        <w:t xml:space="preserve"> the</w:t>
      </w:r>
      <w:r>
        <w:t xml:space="preserve"> aquaculture facilities, survival to maturity, physiological tolerance to water temperatures in the local environment and availability of spawning habitats. During the assessment of the potential risks of culturing non-native sturgeon species in Florida, it was considered that the low reproductive rate and specialised spawning habitats greatly decrease the risk of proliferation of escaped non-native sturgeon species </w:t>
      </w:r>
      <w:r w:rsidR="00295283">
        <w:fldChar w:fldCharType="begin"/>
      </w:r>
      <w:r w:rsidR="00295283">
        <w:instrText xml:space="preserve"> ADDIN EN.CITE &lt;EndNote&gt;&lt;Cite&gt;&lt;Author&gt;Metcalf&lt;/Author&gt;&lt;Year&gt;2000&lt;/Year&gt;&lt;RecNum&gt;7837&lt;/RecNum&gt;&lt;IDText&gt;18334&lt;/IDText&gt;&lt;DisplayText&gt;(Metcalf &amp;amp; Zajicek 2000)&lt;/DisplayText&gt;&lt;record&gt;&lt;rec-number&gt;7837&lt;/rec-number&gt;&lt;foreign-keys&gt;&lt;key app="EN" db-id="90awwt25bdptwtee25dppx5jwvddp2str0sz" timestamp="1652397231" guid="7be5f546-62b6-43f0-82dc-79b738e0705d"&gt;7837&lt;/key&gt;&lt;/foreign-keys&gt;&lt;ref-type name="Reports"&gt;27&lt;/ref-type&gt;&lt;contributors&gt;&lt;authors&gt;&lt;author&gt;Metcalf, K.&lt;/author&gt;&lt;author&gt;Zajicek, P&lt;/author&gt;&lt;/authors&gt;&lt;secondary-authors&gt;&lt;author&gt;Metcalf, K.&lt;/author&gt;&lt;author&gt;Zajicek, P.&lt;/author&gt;&lt;/secondary-authors&gt;&lt;/contributors&gt;&lt;titles&gt;&lt;title&gt;Proceedings of the Florida sturgeon culture risk assessment workshop&lt;/title&gt;&lt;/titles&gt;&lt;pages&gt;338&lt;/pages&gt;&lt;dates&gt;&lt;year&gt;2000&lt;/year&gt;&lt;/dates&gt;&lt;pub-location&gt;Florida, USA&lt;/pub-location&gt;&lt;publisher&gt;Florida Department of Agriculture and Consumer Services&lt;/publisher&gt;&lt;orig-pub&gt;\\ACT001CL04FS07\BIOSECURITYDATA$\E Library\Animal Catalogue\M\Metcalf and Zajicek 2000 EN18334.pdf&lt;/orig-pub&gt;&lt;label&gt;18334&lt;/label&gt;&lt;urls&gt;&lt;/urls&gt;&lt;custom1&gt;SM&lt;/custom1&gt;&lt;/record&gt;&lt;/Cite&gt;&lt;/EndNote&gt;</w:instrText>
      </w:r>
      <w:r w:rsidR="00295283">
        <w:fldChar w:fldCharType="separate"/>
      </w:r>
      <w:r w:rsidR="00295283">
        <w:rPr>
          <w:noProof/>
        </w:rPr>
        <w:t>(Metcalf &amp; Zajicek 2000)</w:t>
      </w:r>
      <w:r w:rsidR="00295283">
        <w:fldChar w:fldCharType="end"/>
      </w:r>
      <w:r>
        <w:t>.</w:t>
      </w:r>
    </w:p>
    <w:p w14:paraId="3FCFAD7C" w14:textId="77777777" w:rsidR="00F862F3" w:rsidRDefault="00F862F3" w:rsidP="00F862F3">
      <w:pPr>
        <w:pStyle w:val="Heading5"/>
      </w:pPr>
      <w:bookmarkStart w:id="88" w:name="_Estimation_of_partial_3"/>
      <w:bookmarkEnd w:id="88"/>
      <w:r>
        <w:t>Estimation of partial likelihood of establishment and spread</w:t>
      </w:r>
    </w:p>
    <w:p w14:paraId="1D3F53CD" w14:textId="7FF9ABD5" w:rsidR="00F862F3" w:rsidRDefault="00F862F3" w:rsidP="00F862F3">
      <w:r>
        <w:t>The likelihood of the outbreak scenario occurring for each exposure group is the PLES. The PLES for each exposure were estimated using the qualitative likelihood descriptors in</w:t>
      </w:r>
      <w:r w:rsidR="003524D0">
        <w:t xml:space="preserve"> </w:t>
      </w:r>
      <w:r w:rsidR="003524D0">
        <w:fldChar w:fldCharType="begin"/>
      </w:r>
      <w:r w:rsidR="003524D0">
        <w:instrText xml:space="preserve"> REF _Ref124329975 \h </w:instrText>
      </w:r>
      <w:r w:rsidR="003524D0">
        <w:fldChar w:fldCharType="separate"/>
      </w:r>
      <w:r w:rsidR="008C1604">
        <w:t xml:space="preserve">Table </w:t>
      </w:r>
      <w:r w:rsidR="008C1604">
        <w:rPr>
          <w:noProof/>
        </w:rPr>
        <w:t>4</w:t>
      </w:r>
      <w:r w:rsidR="003524D0">
        <w:fldChar w:fldCharType="end"/>
      </w:r>
      <w:r>
        <w:t>.</w:t>
      </w:r>
      <w:r w:rsidR="00864982">
        <w:t xml:space="preserve"> It is assumed that the </w:t>
      </w:r>
      <w:r w:rsidR="00864982" w:rsidRPr="00864982">
        <w:t xml:space="preserve">unrestricted import of </w:t>
      </w:r>
      <w:r w:rsidR="00864982">
        <w:t xml:space="preserve">sturgeon </w:t>
      </w:r>
      <w:r w:rsidR="00864982" w:rsidRPr="00864982">
        <w:t>repro</w:t>
      </w:r>
      <w:r w:rsidR="00864982">
        <w:t>ductive</w:t>
      </w:r>
      <w:r w:rsidR="00864982" w:rsidRPr="00864982">
        <w:t xml:space="preserve"> material will ultimately result in the same </w:t>
      </w:r>
      <w:r w:rsidR="00864982">
        <w:t>PLES</w:t>
      </w:r>
      <w:r w:rsidR="00864982" w:rsidRPr="00864982">
        <w:t xml:space="preserve"> as import</w:t>
      </w:r>
      <w:r w:rsidR="00864982">
        <w:t>ed</w:t>
      </w:r>
      <w:r w:rsidR="00864982" w:rsidRPr="00864982">
        <w:t xml:space="preserve"> live </w:t>
      </w:r>
      <w:r w:rsidR="00864982">
        <w:t>sturgeon</w:t>
      </w:r>
      <w:r w:rsidR="00864982" w:rsidRPr="00864982">
        <w:t xml:space="preserve"> because the resulting progeny will be released from the hatchery.</w:t>
      </w:r>
    </w:p>
    <w:p w14:paraId="217EAC93" w14:textId="77777777" w:rsidR="00F862F3" w:rsidRDefault="00F862F3" w:rsidP="00F862F3">
      <w:pPr>
        <w:pStyle w:val="Heading5"/>
      </w:pPr>
      <w:r>
        <w:t>Adverse (economic, environmental and social) impacts</w:t>
      </w:r>
    </w:p>
    <w:p w14:paraId="13AF59B9" w14:textId="77777777" w:rsidR="00F862F3" w:rsidRDefault="00F862F3" w:rsidP="00F862F3">
      <w:r>
        <w:t>The potential adverse impacts of establishment and spread may be direct or indirect. They were evaluated against seven (two direct and five indirect) impact criteria.</w:t>
      </w:r>
    </w:p>
    <w:p w14:paraId="4911CB46" w14:textId="77777777" w:rsidR="00F862F3" w:rsidRDefault="00F862F3" w:rsidP="00F862F3">
      <w:r>
        <w:t>Impacts may occur over an extended period and consideration of them is not limited to what might occur for one year but covers the period the impacts are discernible. The direct and indirect impacts described collectively cover the economic, environmental and social impacts of an outbreak. Impacts on human life and health are the responsibility of the Australian Government Department of Health and Food Standards Australia New Zealand (FSANZ). The department consults with these agencies on assessments for zoonotic agents.</w:t>
      </w:r>
    </w:p>
    <w:p w14:paraId="4AB017B1" w14:textId="77777777" w:rsidR="00F862F3" w:rsidRDefault="00F862F3" w:rsidP="00F862F3">
      <w:r>
        <w:t>Direct impacts are those on:</w:t>
      </w:r>
    </w:p>
    <w:p w14:paraId="56D90EF7" w14:textId="146B616F" w:rsidR="00F862F3" w:rsidRPr="00F862F3" w:rsidRDefault="00F862F3" w:rsidP="00F862F3">
      <w:pPr>
        <w:pStyle w:val="ListBullet"/>
      </w:pPr>
      <w:r w:rsidRPr="00F862F3">
        <w:t>the life or health (including production effects) of domestic or feral animals</w:t>
      </w:r>
      <w:r w:rsidR="00194FDE">
        <w:t xml:space="preserve"> and fish</w:t>
      </w:r>
    </w:p>
    <w:p w14:paraId="6020022E" w14:textId="77777777" w:rsidR="00F862F3" w:rsidRPr="00F862F3" w:rsidRDefault="00F862F3" w:rsidP="00F862F3">
      <w:pPr>
        <w:pStyle w:val="ListBullet"/>
      </w:pPr>
      <w:r w:rsidRPr="00F862F3">
        <w:t>the environment, including life and health of native wildlife and direct effects on the non-living environment.</w:t>
      </w:r>
    </w:p>
    <w:p w14:paraId="4700807E" w14:textId="77777777" w:rsidR="00F862F3" w:rsidRDefault="00F862F3" w:rsidP="00F862F3">
      <w:r>
        <w:t>Indirect impacts are those on:</w:t>
      </w:r>
    </w:p>
    <w:p w14:paraId="794E3D2F" w14:textId="77777777" w:rsidR="00F862F3" w:rsidRPr="00F862F3" w:rsidRDefault="00F862F3" w:rsidP="00F862F3">
      <w:pPr>
        <w:pStyle w:val="ListBullet"/>
      </w:pPr>
      <w:r w:rsidRPr="00F862F3">
        <w:t>new or modified eradication, control, monitoring or surveillance and compensation strategies or programs</w:t>
      </w:r>
    </w:p>
    <w:p w14:paraId="498E24FE" w14:textId="77777777" w:rsidR="00F862F3" w:rsidRPr="00F862F3" w:rsidRDefault="00F862F3" w:rsidP="00F862F3">
      <w:pPr>
        <w:pStyle w:val="ListBullet"/>
      </w:pPr>
      <w:r w:rsidRPr="00F862F3">
        <w:t>domestic trade or industry, including changes in consumer demand and effects on other industries supplying inputs to, or using outputs from, directly affected industries</w:t>
      </w:r>
    </w:p>
    <w:p w14:paraId="6D2DF3EB" w14:textId="77777777" w:rsidR="00F862F3" w:rsidRPr="00F862F3" w:rsidRDefault="00F862F3" w:rsidP="00F862F3">
      <w:pPr>
        <w:pStyle w:val="ListBullet"/>
      </w:pPr>
      <w:r w:rsidRPr="00F862F3">
        <w:t>international trade, including loss of markets, meeting new technical requirements to enter or maintain markets and changes in international consumer demand</w:t>
      </w:r>
    </w:p>
    <w:p w14:paraId="16F381CC" w14:textId="77777777" w:rsidR="00F862F3" w:rsidRPr="00F862F3" w:rsidRDefault="00F862F3" w:rsidP="00F862F3">
      <w:pPr>
        <w:pStyle w:val="ListBullet"/>
      </w:pPr>
      <w:r w:rsidRPr="00F862F3">
        <w:t>indirect effects on the natural environment, including biodiversity, endangered species and the integrity of ecosystems</w:t>
      </w:r>
    </w:p>
    <w:p w14:paraId="16C739AA" w14:textId="77777777" w:rsidR="00F862F3" w:rsidRPr="00F862F3" w:rsidRDefault="00F862F3" w:rsidP="00F862F3">
      <w:pPr>
        <w:pStyle w:val="ListBullet"/>
      </w:pPr>
      <w:r w:rsidRPr="00F862F3">
        <w:t>indirect effects on communities, including reduced tourism, reduced rural and regional economic viability, loss of social amenity, and any side effects of control measures.</w:t>
      </w:r>
    </w:p>
    <w:p w14:paraId="73FBFE54" w14:textId="35B20B46" w:rsidR="00F862F3" w:rsidRDefault="00F862F3" w:rsidP="00F862F3">
      <w:pPr>
        <w:sectPr w:rsidR="00F862F3">
          <w:pgSz w:w="11906" w:h="16838"/>
          <w:pgMar w:top="1418" w:right="1418" w:bottom="1418" w:left="1418" w:header="567" w:footer="283" w:gutter="0"/>
          <w:cols w:space="708"/>
          <w:docGrid w:linePitch="360"/>
        </w:sectPr>
      </w:pPr>
      <w:r>
        <w:t>Considerations for the direct and indirect impacts are summarised in</w:t>
      </w:r>
      <w:r w:rsidR="004D5400">
        <w:t xml:space="preserve"> </w:t>
      </w:r>
      <w:r w:rsidR="004D5400">
        <w:fldChar w:fldCharType="begin"/>
      </w:r>
      <w:r w:rsidR="004D5400">
        <w:instrText xml:space="preserve"> REF _Ref124330235 \h </w:instrText>
      </w:r>
      <w:r w:rsidR="004D5400">
        <w:fldChar w:fldCharType="separate"/>
      </w:r>
      <w:r w:rsidR="008C1604">
        <w:t xml:space="preserve">Table </w:t>
      </w:r>
      <w:r w:rsidR="008C1604">
        <w:rPr>
          <w:noProof/>
        </w:rPr>
        <w:t>5</w:t>
      </w:r>
      <w:r w:rsidR="004D5400">
        <w:fldChar w:fldCharType="end"/>
      </w:r>
      <w:r>
        <w:t>.</w:t>
      </w:r>
    </w:p>
    <w:p w14:paraId="085DD36D" w14:textId="4AC445E9" w:rsidR="001C188C" w:rsidRDefault="00F862F3" w:rsidP="00F862F3">
      <w:pPr>
        <w:pStyle w:val="Caption"/>
      </w:pPr>
      <w:bookmarkStart w:id="89" w:name="_Ref124330235"/>
      <w:bookmarkStart w:id="90" w:name="_Toc137216235"/>
      <w:r>
        <w:t xml:space="preserve">Table </w:t>
      </w:r>
      <w:fldSimple w:instr=" SEQ Table \* ARABIC ">
        <w:r w:rsidR="008C1604">
          <w:rPr>
            <w:noProof/>
          </w:rPr>
          <w:t>5</w:t>
        </w:r>
      </w:fldSimple>
      <w:bookmarkEnd w:id="89"/>
      <w:r>
        <w:t xml:space="preserve"> </w:t>
      </w:r>
      <w:r w:rsidRPr="00F862F3">
        <w:t>Considerations for each of the direct and indirect impact criterion</w:t>
      </w:r>
      <w:bookmarkEnd w:id="90"/>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837"/>
        <w:gridCol w:w="2952"/>
        <w:gridCol w:w="10213"/>
      </w:tblGrid>
      <w:tr w:rsidR="00E50106" w:rsidRPr="0047333A" w14:paraId="6502EEDB" w14:textId="77777777" w:rsidTr="0094243E">
        <w:trPr>
          <w:cantSplit/>
          <w:tblHeader/>
        </w:trPr>
        <w:tc>
          <w:tcPr>
            <w:tcW w:w="299" w:type="pct"/>
            <w:vAlign w:val="center"/>
          </w:tcPr>
          <w:p w14:paraId="48307C63" w14:textId="77777777" w:rsidR="00E50106" w:rsidRPr="0047333A" w:rsidRDefault="00E50106" w:rsidP="007B65B5">
            <w:pPr>
              <w:pStyle w:val="TableHeading"/>
            </w:pPr>
            <w:bookmarkStart w:id="91" w:name="Title_5" w:colFirst="0" w:colLast="0"/>
            <w:r w:rsidRPr="0047333A">
              <w:t>Effects</w:t>
            </w:r>
          </w:p>
        </w:tc>
        <w:tc>
          <w:tcPr>
            <w:tcW w:w="1054" w:type="pct"/>
          </w:tcPr>
          <w:p w14:paraId="0720C5EC" w14:textId="77777777" w:rsidR="00E50106" w:rsidRPr="0047333A" w:rsidRDefault="00E50106" w:rsidP="007B65B5">
            <w:pPr>
              <w:pStyle w:val="TableHeading"/>
            </w:pPr>
            <w:r w:rsidRPr="0047333A">
              <w:t>Criteria</w:t>
            </w:r>
          </w:p>
        </w:tc>
        <w:tc>
          <w:tcPr>
            <w:tcW w:w="3647" w:type="pct"/>
          </w:tcPr>
          <w:p w14:paraId="0F55AE0D" w14:textId="77777777" w:rsidR="00E50106" w:rsidRPr="0047333A" w:rsidRDefault="00E50106" w:rsidP="007B65B5">
            <w:pPr>
              <w:pStyle w:val="TableHeading"/>
            </w:pPr>
            <w:r>
              <w:t>C</w:t>
            </w:r>
            <w:r w:rsidRPr="0047333A">
              <w:t>onsiderations</w:t>
            </w:r>
          </w:p>
        </w:tc>
      </w:tr>
      <w:bookmarkEnd w:id="91"/>
      <w:tr w:rsidR="00E50106" w:rsidRPr="0047333A" w14:paraId="7BCB35A6" w14:textId="77777777" w:rsidTr="0094243E">
        <w:trPr>
          <w:cantSplit/>
        </w:trPr>
        <w:tc>
          <w:tcPr>
            <w:tcW w:w="299" w:type="pct"/>
            <w:vMerge w:val="restart"/>
          </w:tcPr>
          <w:p w14:paraId="3C9221FF" w14:textId="77777777" w:rsidR="00E50106" w:rsidRPr="0047333A" w:rsidRDefault="00E50106" w:rsidP="007B65B5">
            <w:pPr>
              <w:pStyle w:val="TableText"/>
            </w:pPr>
            <w:r w:rsidRPr="0047333A">
              <w:t>Direct</w:t>
            </w:r>
          </w:p>
        </w:tc>
        <w:tc>
          <w:tcPr>
            <w:tcW w:w="1054" w:type="pct"/>
          </w:tcPr>
          <w:p w14:paraId="4D2F16B1" w14:textId="77777777" w:rsidR="00E50106" w:rsidRPr="0047333A" w:rsidRDefault="00E50106" w:rsidP="007B65B5">
            <w:pPr>
              <w:pStyle w:val="TableText"/>
            </w:pPr>
            <w:r w:rsidRPr="0047333A">
              <w:t>Animal health (production losses in aquaculture and commercial fisheries)</w:t>
            </w:r>
          </w:p>
        </w:tc>
        <w:tc>
          <w:tcPr>
            <w:tcW w:w="3647" w:type="pct"/>
          </w:tcPr>
          <w:p w14:paraId="22866316" w14:textId="77777777" w:rsidR="00E50106" w:rsidRPr="0047333A" w:rsidRDefault="00E50106" w:rsidP="007B65B5">
            <w:pPr>
              <w:pStyle w:val="TableBullet"/>
            </w:pPr>
            <w:r w:rsidRPr="0047333A">
              <w:t>The biological effect of disease is typically evaluated in terms of morbidity and mortality.</w:t>
            </w:r>
          </w:p>
          <w:p w14:paraId="18941438" w14:textId="77777777" w:rsidR="00E50106" w:rsidRPr="0047333A" w:rsidRDefault="00E50106" w:rsidP="007B65B5">
            <w:pPr>
              <w:pStyle w:val="TableBullet"/>
            </w:pPr>
            <w:r w:rsidRPr="0047333A">
              <w:t xml:space="preserve">Diseases that reduce the efficiency of production without causing large increases in mortality are more likely to have a significant impact in farmed </w:t>
            </w:r>
            <w:r>
              <w:t>species</w:t>
            </w:r>
            <w:r w:rsidRPr="0047333A">
              <w:t xml:space="preserve"> than </w:t>
            </w:r>
            <w:r>
              <w:t>in the natural environment</w:t>
            </w:r>
            <w:r w:rsidRPr="0047333A">
              <w:t>.</w:t>
            </w:r>
          </w:p>
          <w:p w14:paraId="03D857ED" w14:textId="77777777" w:rsidR="00E50106" w:rsidRPr="0047333A" w:rsidRDefault="00E50106" w:rsidP="007B65B5">
            <w:pPr>
              <w:pStyle w:val="TableBullet"/>
            </w:pPr>
            <w:r>
              <w:t>D</w:t>
            </w:r>
            <w:r w:rsidRPr="0047333A">
              <w:t>ata collected in studies of population density, age/size structure and catch rates</w:t>
            </w:r>
            <w:r>
              <w:t xml:space="preserve"> can show</w:t>
            </w:r>
            <w:r w:rsidRPr="0047333A">
              <w:t xml:space="preserve"> </w:t>
            </w:r>
            <w:r>
              <w:t>po</w:t>
            </w:r>
            <w:r w:rsidRPr="0047333A">
              <w:t xml:space="preserve">pulation fluctuations </w:t>
            </w:r>
            <w:r>
              <w:t>above</w:t>
            </w:r>
            <w:r w:rsidRPr="0047333A">
              <w:t xml:space="preserve"> ‘baseline’ mortality</w:t>
            </w:r>
            <w:r>
              <w:t xml:space="preserve">. </w:t>
            </w:r>
            <w:r w:rsidRPr="0047333A">
              <w:t>However, only major epidemics involving significant mortalities or grossly visible clinical signs are likely to be detected in wild populations.</w:t>
            </w:r>
          </w:p>
          <w:p w14:paraId="1DB1DFB0" w14:textId="77777777" w:rsidR="00E50106" w:rsidRPr="001937D3" w:rsidRDefault="00E50106" w:rsidP="007B65B5">
            <w:pPr>
              <w:pStyle w:val="TableBullet"/>
            </w:pPr>
            <w:r w:rsidRPr="001937D3">
              <w:t xml:space="preserve">The consequences of establishment of an exotic disease in Australian </w:t>
            </w:r>
            <w:r>
              <w:t>fish</w:t>
            </w:r>
            <w:r w:rsidRPr="001937D3">
              <w:t xml:space="preserve"> aquacult</w:t>
            </w:r>
            <w:r>
              <w:t>ure and commercial fisheries</w:t>
            </w:r>
            <w:r w:rsidRPr="001937D3">
              <w:t xml:space="preserve"> is assessed in relation to characteristics of the local industry.</w:t>
            </w:r>
          </w:p>
          <w:p w14:paraId="4BDF2C71" w14:textId="77777777" w:rsidR="00E50106" w:rsidRDefault="00E50106" w:rsidP="007B65B5">
            <w:pPr>
              <w:pStyle w:val="TableBullet"/>
            </w:pPr>
            <w:r w:rsidRPr="0047333A">
              <w:t>The burden of impacts of an outbreak of an exotic</w:t>
            </w:r>
            <w:r>
              <w:t xml:space="preserve"> fish</w:t>
            </w:r>
            <w:r w:rsidRPr="0047333A">
              <w:t xml:space="preserve"> disease in Australia would be felt significantly more in the state(s) or territory(s) where the outbreak occurred, even when the impact is determined as being at a national level.</w:t>
            </w:r>
          </w:p>
          <w:p w14:paraId="4BB8CC28" w14:textId="77777777" w:rsidR="00E50106" w:rsidRDefault="00E50106" w:rsidP="007B65B5">
            <w:pPr>
              <w:pStyle w:val="TableBullet"/>
            </w:pPr>
            <w:r>
              <w:t>There is no information on the anticipated production or value of t</w:t>
            </w:r>
            <w:r w:rsidRPr="0047333A">
              <w:t xml:space="preserve">he </w:t>
            </w:r>
            <w:r>
              <w:t xml:space="preserve">proposed </w:t>
            </w:r>
            <w:r w:rsidRPr="0047333A">
              <w:t xml:space="preserve">Australian </w:t>
            </w:r>
            <w:r>
              <w:t>sturgeon aquaculture</w:t>
            </w:r>
            <w:r w:rsidRPr="0047333A">
              <w:t xml:space="preserve"> industry </w:t>
            </w:r>
            <w:r>
              <w:t>although at least AU$30 million is intended to be invested (Stakeholder-personal communication).</w:t>
            </w:r>
          </w:p>
          <w:p w14:paraId="0B7D03F5" w14:textId="578ECD90" w:rsidR="00E50106" w:rsidRDefault="00E50106" w:rsidP="007B65B5">
            <w:pPr>
              <w:pStyle w:val="TableBullet"/>
            </w:pPr>
            <w:r w:rsidRPr="00551713">
              <w:t>Caviar prices can vary greatly depending on the species of sturgeon</w:t>
            </w:r>
            <w:r w:rsidR="006F2945">
              <w:t>, the country of origin</w:t>
            </w:r>
            <w:r w:rsidRPr="00551713">
              <w:t xml:space="preserve"> and grading of the product.</w:t>
            </w:r>
            <w:r>
              <w:t xml:space="preserve"> In </w:t>
            </w:r>
            <w:r w:rsidR="006F2945">
              <w:t xml:space="preserve">2023, </w:t>
            </w:r>
            <w:r w:rsidR="006F2945" w:rsidRPr="00CD00E5">
              <w:rPr>
                <w:rStyle w:val="Emphasis"/>
              </w:rPr>
              <w:t>Acipenser gueldenstaedtii</w:t>
            </w:r>
            <w:r w:rsidR="006F2945">
              <w:t xml:space="preserve"> (Russian sturgeon) caviar from China sells for up to US$350/kg, </w:t>
            </w:r>
            <w:r w:rsidR="001E73EC" w:rsidRPr="00CD00E5">
              <w:rPr>
                <w:rStyle w:val="Emphasis"/>
              </w:rPr>
              <w:t>Acipenser schrenckii</w:t>
            </w:r>
            <w:r w:rsidR="001E73EC">
              <w:t xml:space="preserve"> (Japanese sturgeon) caviar from Poland for up to US$180/kg, </w:t>
            </w:r>
            <w:r w:rsidR="006F2945" w:rsidRPr="00CD00E5">
              <w:rPr>
                <w:rStyle w:val="Emphasis"/>
              </w:rPr>
              <w:t>Acipenser transmontanus</w:t>
            </w:r>
            <w:r w:rsidR="006F2945">
              <w:t xml:space="preserve"> (white sturgeon) </w:t>
            </w:r>
            <w:r w:rsidR="009C77EB">
              <w:t xml:space="preserve">and </w:t>
            </w:r>
            <w:r w:rsidR="009C77EB" w:rsidRPr="00CD00E5">
              <w:rPr>
                <w:rStyle w:val="Emphasis"/>
              </w:rPr>
              <w:t>Acipenser baerii</w:t>
            </w:r>
            <w:r w:rsidR="009C77EB">
              <w:t xml:space="preserve"> (Siberian sturgeon) </w:t>
            </w:r>
            <w:r w:rsidR="006F2945">
              <w:t>caviar from Italy for up to US$10,942/kg</w:t>
            </w:r>
            <w:r w:rsidR="002347C0">
              <w:t xml:space="preserve"> </w:t>
            </w:r>
            <w:r w:rsidR="00295283">
              <w:fldChar w:fldCharType="begin"/>
            </w:r>
            <w:r w:rsidR="00295283">
              <w:instrText xml:space="preserve"> ADDIN EN.CITE &lt;EndNote&gt;&lt;Cite&gt;&lt;Author&gt;Alibaba&lt;/Author&gt;&lt;Year&gt;2023&lt;/Year&gt;&lt;RecNum&gt;46975&lt;/RecNum&gt;&lt;IDText&gt;25093&lt;/IDText&gt;&lt;DisplayText&gt;(Alibaba 2023)&lt;/DisplayText&gt;&lt;record&gt;&lt;rec-number&gt;46975&lt;/rec-number&gt;&lt;foreign-keys&gt;&lt;key app="EN" db-id="90awwt25bdptwtee25dppx5jwvddp2str0sz" timestamp="1677017859" guid="90b801ca-889d-46f4-b3ec-3a5c8fb47aaa"&gt;46975&lt;/key&gt;&lt;/foreign-keys&gt;&lt;ref-type name="Web Page/Online Document"&gt;12&lt;/ref-type&gt;&lt;contributors&gt;&lt;authors&gt;&lt;author&gt;Alibaba&lt;/author&gt;&lt;/authors&gt;&lt;/contributors&gt;&lt;titles&gt;&lt;title&gt;Wholesale sturgeon&lt;/title&gt;&lt;/titles&gt;&lt;number&gt;21 February 2023&lt;/number&gt;&lt;dates&gt;&lt;year&gt;2023&lt;/year&gt;&lt;/dates&gt;&lt;label&gt;25093&lt;/label&gt;&lt;urls&gt;&lt;/urls&gt;&lt;electronic-resource-num&gt;https://www.alibaba.com/showroom/sturgeon_2.html?spm=a2700.7724857.0.0.40a75cb0NQPR7Z&lt;/electronic-resource-num&gt;&lt;/record&gt;&lt;/Cite&gt;&lt;/EndNote&gt;</w:instrText>
            </w:r>
            <w:r w:rsidR="00295283">
              <w:fldChar w:fldCharType="separate"/>
            </w:r>
            <w:r w:rsidR="00295283">
              <w:rPr>
                <w:noProof/>
              </w:rPr>
              <w:t>(Alibaba 2023)</w:t>
            </w:r>
            <w:r w:rsidR="00295283">
              <w:fldChar w:fldCharType="end"/>
            </w:r>
            <w:r w:rsidR="002347C0">
              <w:t>.</w:t>
            </w:r>
          </w:p>
          <w:p w14:paraId="560D9748" w14:textId="24309498" w:rsidR="00E50106" w:rsidRDefault="00E50106" w:rsidP="007B65B5">
            <w:pPr>
              <w:pStyle w:val="TableBullet"/>
            </w:pPr>
            <w:r w:rsidRPr="00551713">
              <w:t xml:space="preserve">World farmgate sturgeon meat prices can vary. </w:t>
            </w:r>
            <w:r w:rsidRPr="00231FE0">
              <w:t xml:space="preserve">In 2022, the price for </w:t>
            </w:r>
            <w:r w:rsidRPr="00231FE0">
              <w:rPr>
                <w:rStyle w:val="Emphasis"/>
              </w:rPr>
              <w:t>Acipenseridae</w:t>
            </w:r>
            <w:r w:rsidRPr="00231FE0">
              <w:t xml:space="preserve"> meat fillets in France was €15 (US$15.79)/kg and €7.50 (US$7.89)/kg for gutted sturgeon </w:t>
            </w:r>
            <w:r w:rsidR="00295283">
              <w:fldChar w:fldCharType="begin"/>
            </w:r>
            <w:r w:rsidR="00295283">
              <w:instrText xml:space="preserve"> ADDIN EN.CITE &lt;EndNote&gt;&lt;Cite&gt;&lt;Author&gt;FAO&lt;/Author&gt;&lt;Year&gt;2022&lt;/Year&gt;&lt;RecNum&gt;46431&lt;/RecNum&gt;&lt;IDText&gt;24873&lt;/IDText&gt;&lt;DisplayText&gt;(FAO 2022b)&lt;/DisplayText&gt;&lt;record&gt;&lt;rec-number&gt;46431&lt;/rec-number&gt;&lt;foreign-keys&gt;&lt;key app="EN" db-id="90awwt25bdptwtee25dppx5jwvddp2str0sz" timestamp="1660692584" guid="cb1788e6-5147-41d0-ac66-78319f0eae19"&gt;46431&lt;/key&gt;&lt;/foreign-keys&gt;&lt;ref-type name="Reports"&gt;27&lt;/ref-type&gt;&lt;contributors&gt;&lt;authors&gt;&lt;author&gt;FAO&lt;/author&gt;&lt;/authors&gt;&lt;/contributors&gt;&lt;titles&gt;&lt;title&gt;European Fish Price Report&lt;/title&gt;&lt;/titles&gt;&lt;pages&gt;22&lt;/pages&gt;&lt;number&gt;05/2022&lt;/number&gt;&lt;dates&gt;&lt;year&gt;2022&lt;/year&gt;&lt;/dates&gt;&lt;publisher&gt;Food and Agriculture Organization of the United Nations&lt;/publisher&gt;&lt;orig-pub&gt;\\ACT001CL04FS07\BIOSECURITYDATA$\E Library\Animal Catalogue\F\FAO 2022 EN24873.pdf&lt;/orig-pub&gt;&lt;label&gt;24873&lt;/label&gt;&lt;urls&gt;&lt;/urls&gt;&lt;custom1&gt;sturgeon_BM&lt;/custom1&gt;&lt;electronic-resource-num&gt;https://www.fao.org/3/cc0266en/cc0266en.pdf&lt;/electronic-resource-num&gt;&lt;/record&gt;&lt;/Cite&gt;&lt;/EndNote&gt;</w:instrText>
            </w:r>
            <w:r w:rsidR="00295283">
              <w:fldChar w:fldCharType="separate"/>
            </w:r>
            <w:r w:rsidR="00295283">
              <w:rPr>
                <w:noProof/>
              </w:rPr>
              <w:t>(FAO 2022b)</w:t>
            </w:r>
            <w:r w:rsidR="00295283">
              <w:fldChar w:fldCharType="end"/>
            </w:r>
            <w:r w:rsidRPr="00231FE0">
              <w:t>.</w:t>
            </w:r>
            <w:r w:rsidR="006F2945">
              <w:t xml:space="preserve"> In 2023, </w:t>
            </w:r>
            <w:r w:rsidR="006F2945" w:rsidRPr="00CD00E5">
              <w:rPr>
                <w:rStyle w:val="Emphasis"/>
              </w:rPr>
              <w:t>Acipenser fulvescens</w:t>
            </w:r>
            <w:r w:rsidR="006F2945">
              <w:t xml:space="preserve"> (lake sturgeon) meat fillets from Canada sell for </w:t>
            </w:r>
            <w:r w:rsidR="00392D3E">
              <w:t>US$4</w:t>
            </w:r>
            <w:r w:rsidR="00414D72">
              <w:t>.</w:t>
            </w:r>
            <w:r w:rsidR="00392D3E">
              <w:t>6</w:t>
            </w:r>
            <w:r w:rsidR="00414D72">
              <w:t>3</w:t>
            </w:r>
            <w:r w:rsidR="00392D3E">
              <w:t>/</w:t>
            </w:r>
            <w:r w:rsidR="00414D72">
              <w:t>kg</w:t>
            </w:r>
            <w:r w:rsidR="002347C0">
              <w:t xml:space="preserve"> </w:t>
            </w:r>
            <w:r w:rsidR="00295283">
              <w:fldChar w:fldCharType="begin"/>
            </w:r>
            <w:r w:rsidR="00295283">
              <w:instrText xml:space="preserve"> ADDIN EN.CITE &lt;EndNote&gt;&lt;Cite&gt;&lt;Author&gt;Alibaba&lt;/Author&gt;&lt;Year&gt;2023&lt;/Year&gt;&lt;RecNum&gt;46975&lt;/RecNum&gt;&lt;IDText&gt;25093&lt;/IDText&gt;&lt;DisplayText&gt;(Alibaba 2023)&lt;/DisplayText&gt;&lt;record&gt;&lt;rec-number&gt;46975&lt;/rec-number&gt;&lt;foreign-keys&gt;&lt;key app="EN" db-id="90awwt25bdptwtee25dppx5jwvddp2str0sz" timestamp="1677017859" guid="90b801ca-889d-46f4-b3ec-3a5c8fb47aaa"&gt;46975&lt;/key&gt;&lt;/foreign-keys&gt;&lt;ref-type name="Web Page/Online Document"&gt;12&lt;/ref-type&gt;&lt;contributors&gt;&lt;authors&gt;&lt;author&gt;Alibaba&lt;/author&gt;&lt;/authors&gt;&lt;/contributors&gt;&lt;titles&gt;&lt;title&gt;Wholesale sturgeon&lt;/title&gt;&lt;/titles&gt;&lt;number&gt;21 February 2023&lt;/number&gt;&lt;dates&gt;&lt;year&gt;2023&lt;/year&gt;&lt;/dates&gt;&lt;label&gt;25093&lt;/label&gt;&lt;urls&gt;&lt;/urls&gt;&lt;electronic-resource-num&gt;https://www.alibaba.com/showroom/sturgeon_2.html?spm=a2700.7724857.0.0.40a75cb0NQPR7Z&lt;/electronic-resource-num&gt;&lt;/record&gt;&lt;/Cite&gt;&lt;/EndNote&gt;</w:instrText>
            </w:r>
            <w:r w:rsidR="00295283">
              <w:fldChar w:fldCharType="separate"/>
            </w:r>
            <w:r w:rsidR="00295283">
              <w:rPr>
                <w:noProof/>
              </w:rPr>
              <w:t>(Alibaba 2023)</w:t>
            </w:r>
            <w:r w:rsidR="00295283">
              <w:fldChar w:fldCharType="end"/>
            </w:r>
            <w:r w:rsidR="0049656F">
              <w:t>.</w:t>
            </w:r>
          </w:p>
          <w:p w14:paraId="627197B8" w14:textId="77777777" w:rsidR="00E50106" w:rsidRDefault="00E50106" w:rsidP="007B65B5">
            <w:pPr>
              <w:pStyle w:val="TableBullet"/>
            </w:pPr>
            <w:r w:rsidRPr="00500AF3">
              <w:t xml:space="preserve">While the most common viral diseases of sturgeon are only known to infect sturgeon species, sturgeon can carry and transmit other disease agents that could affect </w:t>
            </w:r>
            <w:r>
              <w:t xml:space="preserve">other </w:t>
            </w:r>
            <w:r w:rsidRPr="00500AF3">
              <w:t xml:space="preserve">domestic aquaculture </w:t>
            </w:r>
            <w:r>
              <w:t xml:space="preserve">and wild-caught fish </w:t>
            </w:r>
            <w:r w:rsidRPr="00500AF3">
              <w:t>indust</w:t>
            </w:r>
            <w:r>
              <w:t>ries.</w:t>
            </w:r>
          </w:p>
          <w:p w14:paraId="3AD663A2" w14:textId="0F79524B" w:rsidR="00E50106" w:rsidRDefault="00E50106" w:rsidP="007B65B5">
            <w:pPr>
              <w:pStyle w:val="TableBullet"/>
            </w:pPr>
            <w:r>
              <w:t xml:space="preserve">In Australia, the main aquaculture finfish species are salmonids, Southern Bluefin tuna and barramundi with several other fish species cultured in lower volumes. </w:t>
            </w:r>
            <w:r w:rsidRPr="0047333A">
              <w:t>The Australian</w:t>
            </w:r>
            <w:r>
              <w:t xml:space="preserve"> salmonid</w:t>
            </w:r>
            <w:r w:rsidRPr="0047333A">
              <w:t xml:space="preserve"> </w:t>
            </w:r>
            <w:r>
              <w:t>aquaculture</w:t>
            </w:r>
            <w:r w:rsidRPr="0047333A">
              <w:t xml:space="preserve"> industry produce</w:t>
            </w:r>
            <w:r>
              <w:t>d</w:t>
            </w:r>
            <w:r w:rsidRPr="0047333A">
              <w:t xml:space="preserve"> </w:t>
            </w:r>
            <w:r w:rsidR="00432ABD">
              <w:t>84,341 </w:t>
            </w:r>
            <w:r w:rsidRPr="0047333A">
              <w:t xml:space="preserve">tonnes of product </w:t>
            </w:r>
            <w:r>
              <w:t>in 20</w:t>
            </w:r>
            <w:r w:rsidR="00432ABD">
              <w:t>20</w:t>
            </w:r>
            <w:r>
              <w:t>–2</w:t>
            </w:r>
            <w:r w:rsidR="00432ABD">
              <w:t>1</w:t>
            </w:r>
            <w:r>
              <w:t xml:space="preserve"> </w:t>
            </w:r>
            <w:r w:rsidRPr="0047333A">
              <w:t>with a</w:t>
            </w:r>
            <w:r>
              <w:t>n</w:t>
            </w:r>
            <w:r w:rsidRPr="0047333A">
              <w:t xml:space="preserve"> </w:t>
            </w:r>
            <w:r>
              <w:t xml:space="preserve">estimated </w:t>
            </w:r>
            <w:r w:rsidRPr="0047333A">
              <w:t xml:space="preserve">value </w:t>
            </w:r>
            <w:r>
              <w:t>of</w:t>
            </w:r>
            <w:r w:rsidRPr="0047333A">
              <w:t xml:space="preserve"> AU$</w:t>
            </w:r>
            <w:r w:rsidR="00432ABD">
              <w:t>1 b</w:t>
            </w:r>
            <w:r>
              <w:t>illion</w:t>
            </w:r>
            <w:r w:rsidR="00432ABD">
              <w:t xml:space="preserve"> </w:t>
            </w:r>
            <w:r w:rsidR="00295283">
              <w:fldChar w:fldCharType="begin"/>
            </w:r>
            <w:r w:rsidR="00295283">
              <w:instrText xml:space="preserve"> ADDIN EN.CITE &lt;EndNote&gt;&lt;Cite&gt;&lt;Author&gt;Tuynman&lt;/Author&gt;&lt;Year&gt;2022&lt;/Year&gt;&lt;RecNum&gt;46920&lt;/RecNum&gt;&lt;IDText&gt;25088&lt;/IDText&gt;&lt;DisplayText&gt;(Tuynman &amp;amp; Dylewski 2022)&lt;/DisplayText&gt;&lt;record&gt;&lt;rec-number&gt;46920&lt;/rec-number&gt;&lt;foreign-keys&gt;&lt;key app="EN" db-id="90awwt25bdptwtee25dppx5jwvddp2str0sz" timestamp="1675656170" guid="4eb778af-7a08-4b93-b7e6-c2589b648971"&gt;46920&lt;/key&gt;&lt;/foreign-keys&gt;&lt;ref-type name="Reports"&gt;27&lt;/ref-type&gt;&lt;contributors&gt;&lt;authors&gt;&lt;author&gt;Tuynman, H.&lt;/author&gt;&lt;author&gt;Dylewski, M.&lt;/author&gt;&lt;/authors&gt;&lt;tertiary-authors&gt;&lt;author&gt;Fisheries Research and Development Corporation, ABARES&lt;/author&gt;&lt;/tertiary-authors&gt;&lt;/contributors&gt;&lt;titles&gt;&lt;title&gt;Australian fisheries and aquaculture statistics 2021&lt;/title&gt;&lt;/titles&gt;&lt;dates&gt;&lt;year&gt;2022&lt;/year&gt;&lt;/dates&gt;&lt;pub-location&gt;Canberra&lt;/pub-location&gt;&lt;label&gt;25088&lt;/label&gt;&lt;urls&gt;&lt;related-urls&gt;&lt;url&gt;\\ACT001CL04FS07\BIOSECURITYDATA$\E Library\Animal Catalogue\T\Tuynman and Dylewski 2022 EN25088.pdf&lt;/url&gt;&lt;/related-urls&gt;&lt;/urls&gt;&lt;electronic-resource-num&gt;https://doi.org/10.25814/amdt-x682&lt;/electronic-resource-num&gt;&lt;/record&gt;&lt;/Cite&gt;&lt;/EndNote&gt;</w:instrText>
            </w:r>
            <w:r w:rsidR="00295283">
              <w:fldChar w:fldCharType="separate"/>
            </w:r>
            <w:r w:rsidR="00295283">
              <w:rPr>
                <w:noProof/>
              </w:rPr>
              <w:t>(Tuynman &amp; Dylewski 2022)</w:t>
            </w:r>
            <w:r w:rsidR="00295283">
              <w:fldChar w:fldCharType="end"/>
            </w:r>
            <w:r>
              <w:t>.</w:t>
            </w:r>
          </w:p>
          <w:p w14:paraId="4DB90602" w14:textId="3EB16567" w:rsidR="00E50106" w:rsidRPr="00832982" w:rsidRDefault="00E50106" w:rsidP="007B65B5">
            <w:pPr>
              <w:pStyle w:val="TableBullet"/>
            </w:pPr>
            <w:r>
              <w:t xml:space="preserve">The main target species for wild fisheries include tuna, sardines, coral trout and flathead with an extensive list of other finfish species also wild-caught in Australia </w:t>
            </w:r>
            <w:r w:rsidR="00295283">
              <w:fldChar w:fldCharType="begin">
                <w:fldData xml:space="preserve">PEVuZE5vdGU+PENpdGU+PEF1dGhvcj5QYXR0ZXJzb248L0F1dGhvcj48WWVhcj4yMDIxPC9ZZWFy
PjxSZWNOdW0+MjI5MjM8L1JlY051bT48SURUZXh0PjI0NTIwPC9JRFRleHQ+PERpc3BsYXlUZXh0
PihQYXR0ZXJzb24gZXQgYWwuIDIwMjE7IFR1eW5tYW4gJmFtcDsgRHlsZXdza2kgMjAyMik8L0Rp
c3BsYXlUZXh0PjxyZWNvcmQ+PHJlYy1udW1iZXI+MjI5MjM8L3JlYy1udW1iZXI+PGZvcmVpZ24t
a2V5cz48a2V5IGFwcD0iRU4iIGRiLWlkPSI5MGF3d3QyNWJkcHR3dGVlMjVkcHB4NWp3dmRkcDJz
dHIwc3oiIHRpbWVzdGFtcD0iMTY1MjM5OTAwNSIgZ3VpZD0iZWE5YWUyZTktM2ZhYy00ZDRjLThm
ZTItZmU1ODM4Y2EyNDc1Ij4yMjkyMzwva2V5PjwvZm9yZWlnbi1rZXlzPjxyZWYtdHlwZSBuYW1l
PSJSZXBvcnRzIj4yNzwvcmVmLXR5cGU+PGNvbnRyaWJ1dG9ycz48YXV0aG9ycz48YXV0aG9yPlBh
dHRlcnNvbiwgSC48L2F1dGhvcj48YXV0aG9yPkJyb21oZWFkLCBELjwvYXV0aG9yPjxhdXRob3I+
R2FsZWFubywgRC48L2F1dGhvcj48YXV0aG9yPkxhcmNvbWJlLCBKLjwvYXV0aG9yPjxhdXRob3I+
V29vZGhhbXMsIEouPC9hdXRob3I+PGF1dGhvcj5DdXJ0b3R0aSwgUi48L2F1dGhvcj48L2F1dGhv
cnM+PC9jb250cmlidXRvcnM+PHRpdGxlcz48dGl0bGU+RmlzaGVyeSBzdGF0dXMgcmVwb3J0cyAy
MDIxPC90aXRsZT48L3RpdGxlcz48ZGF0ZXM+PHllYXI+MjAyMTwveWVhcj48L2RhdGVzPjxwdWIt
bG9jYXRpb24+Q2FuYmVycmE8L3B1Yi1sb2NhdGlvbj48cHVibGlzaGVyPkF1c3RyYWxpYW4gQnVy
ZWF1IG9mIEFncmljdWx0dXJhbCBhbmQgUmVzb3VyY2UgRWNvbm9taWNzIGFuZCBTY2llbmNlczwv
cHVibGlzaGVyPjxvcmlnLXB1Yj5cXEFjdDAwMWNsMDRmczA3XGJpb3NlY3VyaXR5ZGF0YSRcRSBM
aWJyYXJ5XEFuaW1hbCBDYXRhbG9ndWVcUFxQYXR0ZXJzb24gZXQgYWwgMjAyMSBFTjI0NTIwLnBk
Zjwvb3JpZy1wdWI+PGxhYmVsPjI0NTIwPC9sYWJlbD48d29yay10eXBlPjA0LzAzLzIwMjI8L3dv
cmstdHlwZT48dXJscz48L3VybHM+PGN1c3RvbTE+U3R1cmdlb25fQk08L2N1c3RvbTE+PGVsZWN0
cm9uaWMtcmVzb3VyY2UtbnVtPmh0dHBzOi8vd3d3LmF3ZS5nb3YuYXUvYWJhcmVzL3Jlc2VhcmNo
LXRvcGljcy9maXNoZXJpZXMvZmlzaGVyeS1zdGF0dXMjZnVsbC1yZXBvcnQ8L2VsZWN0cm9uaWMt
cmVzb3VyY2UtbnVtPjwvcmVjb3JkPjwvQ2l0ZT48Q2l0ZT48QXV0aG9yPlR1eW5tYW48L0F1dGhv
cj48WWVhcj4yMDIyPC9ZZWFyPjxSZWNOdW0+NDY5MjA8L1JlY051bT48SURUZXh0PjI1MDg4PC9J
RFRleHQ+PHJlY29yZD48cmVjLW51bWJlcj40NjkyMDwvcmVjLW51bWJlcj48Zm9yZWlnbi1rZXlz
PjxrZXkgYXBwPSJFTiIgZGItaWQ9IjkwYXd3dDI1YmRwdHd0ZWUyNWRwcHg1and2ZGRwMnN0cjBz
eiIgdGltZXN0YW1wPSIxNjc1NjU2MTcwIiBndWlkPSI0ZWI3NzhhZi03YTA4LTRiOTMtYjdlNi1j
MjU4OWI2NDg5NzEiPjQ2OTIwPC9rZXk+PC9mb3JlaWduLWtleXM+PHJlZi10eXBlIG5hbWU9IlJl
cG9ydHMiPjI3PC9yZWYtdHlwZT48Y29udHJpYnV0b3JzPjxhdXRob3JzPjxhdXRob3I+VHV5bm1h
biwgSC48L2F1dGhvcj48YXV0aG9yPkR5bGV3c2tpLCBNLjwvYXV0aG9yPjwvYXV0aG9ycz48dGVy
dGlhcnktYXV0aG9ycz48YXV0aG9yPkZpc2hlcmllcyBSZXNlYXJjaCBhbmQgRGV2ZWxvcG1lbnQg
Q29ycG9yYXRpb24sIEFCQVJFUzwvYXV0aG9yPjwvdGVydGlhcnktYXV0aG9ycz48L2NvbnRyaWJ1
dG9ycz48dGl0bGVzPjx0aXRsZT5BdXN0cmFsaWFuIGZpc2hlcmllcyBhbmQgYXF1YWN1bHR1cmUg
c3RhdGlzdGljcyAyMDIxPC90aXRsZT48L3RpdGxlcz48ZGF0ZXM+PHllYXI+MjAyMjwveWVhcj48
L2RhdGVzPjxwdWItbG9jYXRpb24+Q2FuYmVycmE8L3B1Yi1sb2NhdGlvbj48bGFiZWw+MjUwODg8
L2xhYmVsPjx1cmxzPjxyZWxhdGVkLXVybHM+PHVybD5cXEFDVDAwMUNMMDRGUzA3XEJJT1NFQ1VS
SVRZREFUQSRcRSBMaWJyYXJ5XEFuaW1hbCBDYXRhbG9ndWVcVFxUdXlubWFuIGFuZCBEeWxld3Nr
aSAyMDIyIEVOMjUwODgucGRmPC91cmw+PC9yZWxhdGVkLXVybHM+PC91cmxzPjxlbGVjdHJvbmlj
LXJlc291cmNlLW51bT5odHRwczovL2RvaS5vcmcvMTAuMjU4MTQvYW1kdC14NjgyPC9lbGVjdHJv
bmljLXJlc291cmNlLW51bT48L3JlY29yZD48L0NpdGU+PC9FbmROb3RlPgB=
</w:fldData>
              </w:fldChar>
            </w:r>
            <w:r w:rsidR="00295283">
              <w:instrText xml:space="preserve"> ADDIN EN.CITE </w:instrText>
            </w:r>
            <w:r w:rsidR="00295283">
              <w:fldChar w:fldCharType="begin">
                <w:fldData xml:space="preserve">PEVuZE5vdGU+PENpdGU+PEF1dGhvcj5QYXR0ZXJzb248L0F1dGhvcj48WWVhcj4yMDIxPC9ZZWFy
PjxSZWNOdW0+MjI5MjM8L1JlY051bT48SURUZXh0PjI0NTIwPC9JRFRleHQ+PERpc3BsYXlUZXh0
PihQYXR0ZXJzb24gZXQgYWwuIDIwMjE7IFR1eW5tYW4gJmFtcDsgRHlsZXdza2kgMjAyMik8L0Rp
c3BsYXlUZXh0PjxyZWNvcmQ+PHJlYy1udW1iZXI+MjI5MjM8L3JlYy1udW1iZXI+PGZvcmVpZ24t
a2V5cz48a2V5IGFwcD0iRU4iIGRiLWlkPSI5MGF3d3QyNWJkcHR3dGVlMjVkcHB4NWp3dmRkcDJz
dHIwc3oiIHRpbWVzdGFtcD0iMTY1MjM5OTAwNSIgZ3VpZD0iZWE5YWUyZTktM2ZhYy00ZDRjLThm
ZTItZmU1ODM4Y2EyNDc1Ij4yMjkyMzwva2V5PjwvZm9yZWlnbi1rZXlzPjxyZWYtdHlwZSBuYW1l
PSJSZXBvcnRzIj4yNzwvcmVmLXR5cGU+PGNvbnRyaWJ1dG9ycz48YXV0aG9ycz48YXV0aG9yPlBh
dHRlcnNvbiwgSC48L2F1dGhvcj48YXV0aG9yPkJyb21oZWFkLCBELjwvYXV0aG9yPjxhdXRob3I+
R2FsZWFubywgRC48L2F1dGhvcj48YXV0aG9yPkxhcmNvbWJlLCBKLjwvYXV0aG9yPjxhdXRob3I+
V29vZGhhbXMsIEouPC9hdXRob3I+PGF1dGhvcj5DdXJ0b3R0aSwgUi48L2F1dGhvcj48L2F1dGhv
cnM+PC9jb250cmlidXRvcnM+PHRpdGxlcz48dGl0bGU+RmlzaGVyeSBzdGF0dXMgcmVwb3J0cyAy
MDIxPC90aXRsZT48L3RpdGxlcz48ZGF0ZXM+PHllYXI+MjAyMTwveWVhcj48L2RhdGVzPjxwdWIt
bG9jYXRpb24+Q2FuYmVycmE8L3B1Yi1sb2NhdGlvbj48cHVibGlzaGVyPkF1c3RyYWxpYW4gQnVy
ZWF1IG9mIEFncmljdWx0dXJhbCBhbmQgUmVzb3VyY2UgRWNvbm9taWNzIGFuZCBTY2llbmNlczwv
cHVibGlzaGVyPjxvcmlnLXB1Yj5cXEFjdDAwMWNsMDRmczA3XGJpb3NlY3VyaXR5ZGF0YSRcRSBM
aWJyYXJ5XEFuaW1hbCBDYXRhbG9ndWVcUFxQYXR0ZXJzb24gZXQgYWwgMjAyMSBFTjI0NTIwLnBk
Zjwvb3JpZy1wdWI+PGxhYmVsPjI0NTIwPC9sYWJlbD48d29yay10eXBlPjA0LzAzLzIwMjI8L3dv
cmstdHlwZT48dXJscz48L3VybHM+PGN1c3RvbTE+U3R1cmdlb25fQk08L2N1c3RvbTE+PGVsZWN0
cm9uaWMtcmVzb3VyY2UtbnVtPmh0dHBzOi8vd3d3LmF3ZS5nb3YuYXUvYWJhcmVzL3Jlc2VhcmNo
LXRvcGljcy9maXNoZXJpZXMvZmlzaGVyeS1zdGF0dXMjZnVsbC1yZXBvcnQ8L2VsZWN0cm9uaWMt
cmVzb3VyY2UtbnVtPjwvcmVjb3JkPjwvQ2l0ZT48Q2l0ZT48QXV0aG9yPlR1eW5tYW48L0F1dGhv
cj48WWVhcj4yMDIyPC9ZZWFyPjxSZWNOdW0+NDY5MjA8L1JlY051bT48SURUZXh0PjI1MDg4PC9J
RFRleHQ+PHJlY29yZD48cmVjLW51bWJlcj40NjkyMDwvcmVjLW51bWJlcj48Zm9yZWlnbi1rZXlz
PjxrZXkgYXBwPSJFTiIgZGItaWQ9IjkwYXd3dDI1YmRwdHd0ZWUyNWRwcHg1and2ZGRwMnN0cjBz
eiIgdGltZXN0YW1wPSIxNjc1NjU2MTcwIiBndWlkPSI0ZWI3NzhhZi03YTA4LTRiOTMtYjdlNi1j
MjU4OWI2NDg5NzEiPjQ2OTIwPC9rZXk+PC9mb3JlaWduLWtleXM+PHJlZi10eXBlIG5hbWU9IlJl
cG9ydHMiPjI3PC9yZWYtdHlwZT48Y29udHJpYnV0b3JzPjxhdXRob3JzPjxhdXRob3I+VHV5bm1h
biwgSC48L2F1dGhvcj48YXV0aG9yPkR5bGV3c2tpLCBNLjwvYXV0aG9yPjwvYXV0aG9ycz48dGVy
dGlhcnktYXV0aG9ycz48YXV0aG9yPkZpc2hlcmllcyBSZXNlYXJjaCBhbmQgRGV2ZWxvcG1lbnQg
Q29ycG9yYXRpb24sIEFCQVJFUzwvYXV0aG9yPjwvdGVydGlhcnktYXV0aG9ycz48L2NvbnRyaWJ1
dG9ycz48dGl0bGVzPjx0aXRsZT5BdXN0cmFsaWFuIGZpc2hlcmllcyBhbmQgYXF1YWN1bHR1cmUg
c3RhdGlzdGljcyAyMDIxPC90aXRsZT48L3RpdGxlcz48ZGF0ZXM+PHllYXI+MjAyMjwveWVhcj48
L2RhdGVzPjxwdWItbG9jYXRpb24+Q2FuYmVycmE8L3B1Yi1sb2NhdGlvbj48bGFiZWw+MjUwODg8
L2xhYmVsPjx1cmxzPjxyZWxhdGVkLXVybHM+PHVybD5cXEFDVDAwMUNMMDRGUzA3XEJJT1NFQ1VS
SVRZREFUQSRcRSBMaWJyYXJ5XEFuaW1hbCBDYXRhbG9ndWVcVFxUdXlubWFuIGFuZCBEeWxld3Nr
aSAyMDIyIEVOMjUwODgucGRmPC91cmw+PC9yZWxhdGVkLXVybHM+PC91cmxzPjxlbGVjdHJvbmlj
LXJlc291cmNlLW51bT5odHRwczovL2RvaS5vcmcvMTAuMjU4MTQvYW1kdC14NjgyPC9lbGVjdHJv
bmljLXJlc291cmNlLW51bT48L3JlY29yZD48L0NpdGU+PC9FbmROb3RlPgB=
</w:fldData>
              </w:fldChar>
            </w:r>
            <w:r w:rsidR="00295283">
              <w:instrText xml:space="preserve"> ADDIN EN.CITE.DATA </w:instrText>
            </w:r>
            <w:r w:rsidR="00295283">
              <w:fldChar w:fldCharType="end"/>
            </w:r>
            <w:r w:rsidR="00295283">
              <w:fldChar w:fldCharType="separate"/>
            </w:r>
            <w:r w:rsidR="00295283">
              <w:rPr>
                <w:noProof/>
              </w:rPr>
              <w:t>(Patterson et al. 2021; Tuynman &amp; Dylewski 2022)</w:t>
            </w:r>
            <w:r w:rsidR="00295283">
              <w:fldChar w:fldCharType="end"/>
            </w:r>
            <w:r>
              <w:t>.</w:t>
            </w:r>
          </w:p>
          <w:p w14:paraId="4E28517E" w14:textId="77777777" w:rsidR="00E50106" w:rsidRPr="0047333A" w:rsidRDefault="00E50106" w:rsidP="007B65B5">
            <w:pPr>
              <w:pStyle w:val="TableBullet"/>
            </w:pPr>
            <w:r w:rsidRPr="0047333A">
              <w:t xml:space="preserve">This </w:t>
            </w:r>
            <w:r>
              <w:t>BIRA</w:t>
            </w:r>
            <w:r w:rsidRPr="0047333A">
              <w:t xml:space="preserve"> assumes that farmed and wi</w:t>
            </w:r>
            <w:r>
              <w:t>ld susceptible species</w:t>
            </w:r>
            <w:r w:rsidRPr="0047333A">
              <w:t xml:space="preserve"> (including native species) in Australia would be at least as susceptible to infection as reported under similar conditions in other countries.</w:t>
            </w:r>
          </w:p>
        </w:tc>
      </w:tr>
      <w:tr w:rsidR="00E50106" w:rsidRPr="0047333A" w14:paraId="577B5412" w14:textId="77777777" w:rsidTr="0094243E">
        <w:trPr>
          <w:cantSplit/>
        </w:trPr>
        <w:tc>
          <w:tcPr>
            <w:tcW w:w="299" w:type="pct"/>
            <w:vMerge/>
          </w:tcPr>
          <w:p w14:paraId="3DD60A34" w14:textId="77777777" w:rsidR="00E50106" w:rsidRPr="0047333A" w:rsidRDefault="00E50106" w:rsidP="007B65B5">
            <w:pPr>
              <w:pStyle w:val="TableText"/>
            </w:pPr>
          </w:p>
        </w:tc>
        <w:tc>
          <w:tcPr>
            <w:tcW w:w="1054" w:type="pct"/>
          </w:tcPr>
          <w:p w14:paraId="5752521E" w14:textId="77777777" w:rsidR="00E50106" w:rsidRPr="0047333A" w:rsidRDefault="00E50106" w:rsidP="007B65B5">
            <w:pPr>
              <w:pStyle w:val="TableText"/>
            </w:pPr>
            <w:r w:rsidRPr="0047333A">
              <w:t>The environment (native animals/plants, and non</w:t>
            </w:r>
            <w:r w:rsidRPr="0047333A">
              <w:noBreakHyphen/>
              <w:t>living environment)</w:t>
            </w:r>
          </w:p>
        </w:tc>
        <w:tc>
          <w:tcPr>
            <w:tcW w:w="3647" w:type="pct"/>
          </w:tcPr>
          <w:p w14:paraId="0C2531F4" w14:textId="77777777" w:rsidR="00E50106" w:rsidRPr="0047333A" w:rsidRDefault="00E50106" w:rsidP="007B65B5">
            <w:pPr>
              <w:pStyle w:val="TableBullet"/>
            </w:pPr>
            <w:r w:rsidRPr="0047333A">
              <w:t>The establishment of a new disease could affect the survival of native species not farmed or otherwise commercially exploited.</w:t>
            </w:r>
          </w:p>
          <w:p w14:paraId="09FA0415" w14:textId="77777777" w:rsidR="00E50106" w:rsidRPr="0047333A" w:rsidRDefault="00E50106" w:rsidP="007B65B5">
            <w:pPr>
              <w:pStyle w:val="TableBullet"/>
            </w:pPr>
            <w:r w:rsidRPr="0047333A">
              <w:t>To determine the likely effect of hazards on Australian native species, the department considered whether the hazards could infect a wide range of species, genera or families.</w:t>
            </w:r>
          </w:p>
        </w:tc>
      </w:tr>
      <w:tr w:rsidR="00E50106" w:rsidRPr="0047333A" w14:paraId="390AA79F" w14:textId="77777777" w:rsidTr="0094243E">
        <w:trPr>
          <w:cantSplit/>
        </w:trPr>
        <w:tc>
          <w:tcPr>
            <w:tcW w:w="299" w:type="pct"/>
            <w:vMerge w:val="restart"/>
          </w:tcPr>
          <w:p w14:paraId="31552A74" w14:textId="77777777" w:rsidR="00E50106" w:rsidRPr="0047333A" w:rsidRDefault="00E50106" w:rsidP="007B65B5">
            <w:pPr>
              <w:pStyle w:val="TableText"/>
            </w:pPr>
            <w:r w:rsidRPr="0047333A">
              <w:t>Indirect</w:t>
            </w:r>
          </w:p>
        </w:tc>
        <w:tc>
          <w:tcPr>
            <w:tcW w:w="1054" w:type="pct"/>
          </w:tcPr>
          <w:p w14:paraId="2B4A7DE8" w14:textId="77777777" w:rsidR="00E50106" w:rsidRPr="0047333A" w:rsidRDefault="00E50106" w:rsidP="007B65B5">
            <w:pPr>
              <w:pStyle w:val="TableText"/>
            </w:pPr>
            <w:r w:rsidRPr="0047333A">
              <w:t>Economic (costs associated with eradication, control, surveillance and monitoring, and compensation)</w:t>
            </w:r>
          </w:p>
        </w:tc>
        <w:tc>
          <w:tcPr>
            <w:tcW w:w="3647" w:type="pct"/>
          </w:tcPr>
          <w:p w14:paraId="63CCF7FC" w14:textId="77777777" w:rsidR="00E50106" w:rsidRPr="0047333A" w:rsidRDefault="00E50106" w:rsidP="007B65B5">
            <w:pPr>
              <w:pStyle w:val="TableBullet"/>
            </w:pPr>
            <w:r w:rsidRPr="0047333A">
              <w:t>Australia has a highly developed animal health system that can thoroughly investigate disease problems.</w:t>
            </w:r>
          </w:p>
          <w:p w14:paraId="49525C0F" w14:textId="77777777" w:rsidR="00E50106" w:rsidRPr="0047333A" w:rsidRDefault="00E50106" w:rsidP="007B65B5">
            <w:pPr>
              <w:pStyle w:val="TableBullet"/>
            </w:pPr>
            <w:r w:rsidRPr="0047333A">
              <w:t>Contingency planning for emergency aquatic animal diseases is well advanced at the national level. The department leads and coordinates the national management of aquatic animal health in Australia.</w:t>
            </w:r>
          </w:p>
          <w:p w14:paraId="77A2794C" w14:textId="77777777" w:rsidR="00E50106" w:rsidRPr="0047333A" w:rsidRDefault="00E50106" w:rsidP="007B65B5">
            <w:pPr>
              <w:pStyle w:val="TableBullet"/>
            </w:pPr>
            <w:r w:rsidRPr="0047333A">
              <w:t xml:space="preserve">The costs associated with controlling and monitoring a </w:t>
            </w:r>
            <w:r>
              <w:t>fish</w:t>
            </w:r>
            <w:r w:rsidRPr="0047333A">
              <w:t xml:space="preserve"> disease outbreak would be substantial for the Australian, state and territory </w:t>
            </w:r>
            <w:r>
              <w:t>g</w:t>
            </w:r>
            <w:r w:rsidRPr="0047333A">
              <w:t xml:space="preserve">overnments and to the </w:t>
            </w:r>
            <w:r>
              <w:t>aquaculture</w:t>
            </w:r>
            <w:r w:rsidRPr="0047333A">
              <w:t xml:space="preserve"> and fishery industries.</w:t>
            </w:r>
          </w:p>
          <w:p w14:paraId="2F144E40" w14:textId="37266559" w:rsidR="00E50106" w:rsidRPr="0047333A" w:rsidRDefault="00E50106" w:rsidP="007B65B5">
            <w:pPr>
              <w:pStyle w:val="TableBullet"/>
            </w:pPr>
            <w:r w:rsidRPr="0047333A">
              <w:t xml:space="preserve">A conservative approach was taken in this </w:t>
            </w:r>
            <w:r>
              <w:t>BIRA</w:t>
            </w:r>
            <w:r w:rsidRPr="0047333A">
              <w:t xml:space="preserve">, considering the high cost and time associated with attempts to eradicate new aquatic animal diseases and the </w:t>
            </w:r>
            <w:r w:rsidR="00D258CA" w:rsidRPr="00D258CA">
              <w:t>low probability</w:t>
            </w:r>
            <w:r w:rsidRPr="0047333A">
              <w:t xml:space="preserve"> of success.</w:t>
            </w:r>
          </w:p>
        </w:tc>
      </w:tr>
      <w:tr w:rsidR="00E50106" w:rsidRPr="0047333A" w14:paraId="6D663EAB" w14:textId="77777777" w:rsidTr="0094243E">
        <w:trPr>
          <w:cantSplit/>
        </w:trPr>
        <w:tc>
          <w:tcPr>
            <w:tcW w:w="299" w:type="pct"/>
            <w:vMerge/>
            <w:vAlign w:val="center"/>
          </w:tcPr>
          <w:p w14:paraId="68CD4558" w14:textId="77777777" w:rsidR="00E50106" w:rsidRPr="0047333A" w:rsidRDefault="00E50106" w:rsidP="007B65B5">
            <w:pPr>
              <w:pStyle w:val="TableText"/>
            </w:pPr>
          </w:p>
        </w:tc>
        <w:tc>
          <w:tcPr>
            <w:tcW w:w="1054" w:type="pct"/>
          </w:tcPr>
          <w:p w14:paraId="25EA1EDB" w14:textId="77777777" w:rsidR="00E50106" w:rsidRPr="0047333A" w:rsidRDefault="00E50106" w:rsidP="007B65B5">
            <w:pPr>
              <w:pStyle w:val="TableText"/>
            </w:pPr>
            <w:r w:rsidRPr="0047333A">
              <w:t>Economic (domestic trade effects and impact on other associated industries)</w:t>
            </w:r>
          </w:p>
        </w:tc>
        <w:tc>
          <w:tcPr>
            <w:tcW w:w="3647" w:type="pct"/>
          </w:tcPr>
          <w:p w14:paraId="21AE81E4" w14:textId="77777777" w:rsidR="00E50106" w:rsidRPr="0047333A" w:rsidRDefault="00E50106" w:rsidP="00F50B36">
            <w:pPr>
              <w:pStyle w:val="TableBullet1"/>
            </w:pPr>
            <w:r w:rsidRPr="0047333A">
              <w:t>A disease outbreak may also have additional economic effects due to the loss of domestic markets, market oversupply and resulting reduction of prices received for product. Associated industries including processors</w:t>
            </w:r>
            <w:r>
              <w:t xml:space="preserve"> and</w:t>
            </w:r>
            <w:r w:rsidRPr="0047333A">
              <w:t xml:space="preserve"> retailers, may also suffer significant production losses.</w:t>
            </w:r>
          </w:p>
          <w:p w14:paraId="3EB9C27F" w14:textId="77777777" w:rsidR="00E50106" w:rsidRDefault="00E50106" w:rsidP="00F50B36">
            <w:pPr>
              <w:pStyle w:val="TableBullet1"/>
            </w:pPr>
            <w:r w:rsidRPr="0047333A">
              <w:t xml:space="preserve">Indirect impacts would also likely affect farms that are free of infection and would be most felt in those parts of Australia where </w:t>
            </w:r>
            <w:r>
              <w:t>aquaculture and wild catch fishing</w:t>
            </w:r>
            <w:r w:rsidRPr="0047333A">
              <w:t xml:space="preserve"> makes a significant contribution to the overall local economy.</w:t>
            </w:r>
          </w:p>
          <w:p w14:paraId="77676497" w14:textId="77777777" w:rsidR="00E50106" w:rsidRPr="0047333A" w:rsidRDefault="00E50106" w:rsidP="00F50B36">
            <w:pPr>
              <w:pStyle w:val="TableBullet1"/>
            </w:pPr>
            <w:r w:rsidRPr="0047333A">
              <w:t xml:space="preserve">Public perception can significantly affect the markets for products intended for human consumption. For example, infection with </w:t>
            </w:r>
            <w:r w:rsidRPr="00E56EA7">
              <w:rPr>
                <w:rStyle w:val="Emphasis"/>
              </w:rPr>
              <w:t>A. salmonicida</w:t>
            </w:r>
            <w:r>
              <w:rPr>
                <w:rStyle w:val="Emphasis"/>
              </w:rPr>
              <w:t> </w:t>
            </w:r>
            <w:r w:rsidRPr="00E56EA7">
              <w:rPr>
                <w:rStyle w:val="Emphasis"/>
              </w:rPr>
              <w:t>salmonicida</w:t>
            </w:r>
            <w:r w:rsidRPr="0047333A">
              <w:t xml:space="preserve"> can </w:t>
            </w:r>
            <w:r w:rsidRPr="008C0B8E">
              <w:t xml:space="preserve">cause visible lesions on the infected </w:t>
            </w:r>
            <w:r>
              <w:t>fish</w:t>
            </w:r>
            <w:r w:rsidRPr="0047333A">
              <w:t>. Affected product would be unacceptable to the consumer for reasons of quality and aesthetic appeal.</w:t>
            </w:r>
          </w:p>
          <w:p w14:paraId="548AE89E" w14:textId="77777777" w:rsidR="00E50106" w:rsidRDefault="00E50106" w:rsidP="00F50B36">
            <w:pPr>
              <w:pStyle w:val="TableBullet1"/>
            </w:pPr>
            <w:r w:rsidRPr="0047333A">
              <w:t>Domestic trade and movement restrictions may apply to wild susceptible species fished from areas impacted by an outbreak.</w:t>
            </w:r>
          </w:p>
          <w:p w14:paraId="700AE7A9" w14:textId="77777777" w:rsidR="00E50106" w:rsidRPr="0047333A" w:rsidRDefault="00E50106" w:rsidP="00F50B36">
            <w:pPr>
              <w:pStyle w:val="TableBullet1"/>
            </w:pPr>
            <w:r w:rsidRPr="0047333A">
              <w:t xml:space="preserve">It is not easy to quantify ‘production’ in the context of recreational fisheries. Although </w:t>
            </w:r>
            <w:r>
              <w:t xml:space="preserve">loss of </w:t>
            </w:r>
            <w:r w:rsidRPr="0047333A">
              <w:t xml:space="preserve">spending by recreational fishers is likely </w:t>
            </w:r>
            <w:r>
              <w:t>to have</w:t>
            </w:r>
            <w:r w:rsidRPr="0047333A">
              <w:t xml:space="preserve"> economic </w:t>
            </w:r>
            <w:r>
              <w:t>impacts</w:t>
            </w:r>
            <w:r w:rsidRPr="0047333A">
              <w:t xml:space="preserve"> to rural and regional areas.</w:t>
            </w:r>
          </w:p>
        </w:tc>
      </w:tr>
      <w:tr w:rsidR="00E50106" w:rsidRPr="0047333A" w14:paraId="419A8266" w14:textId="77777777" w:rsidTr="0094243E">
        <w:trPr>
          <w:cantSplit/>
        </w:trPr>
        <w:tc>
          <w:tcPr>
            <w:tcW w:w="299" w:type="pct"/>
            <w:vMerge/>
            <w:vAlign w:val="center"/>
          </w:tcPr>
          <w:p w14:paraId="067F2521" w14:textId="77777777" w:rsidR="00E50106" w:rsidRPr="0047333A" w:rsidRDefault="00E50106" w:rsidP="007B65B5">
            <w:pPr>
              <w:pStyle w:val="TableText"/>
            </w:pPr>
          </w:p>
        </w:tc>
        <w:tc>
          <w:tcPr>
            <w:tcW w:w="1054" w:type="pct"/>
          </w:tcPr>
          <w:p w14:paraId="56C011F8" w14:textId="77777777" w:rsidR="00E50106" w:rsidRPr="0047333A" w:rsidRDefault="00E50106" w:rsidP="007B65B5">
            <w:pPr>
              <w:pStyle w:val="TableText"/>
            </w:pPr>
            <w:r w:rsidRPr="0047333A">
              <w:t>Economic (international trade effects)</w:t>
            </w:r>
          </w:p>
        </w:tc>
        <w:tc>
          <w:tcPr>
            <w:tcW w:w="3647" w:type="pct"/>
          </w:tcPr>
          <w:p w14:paraId="217E2CAA" w14:textId="6E486A35" w:rsidR="00E50106" w:rsidRPr="0047333A" w:rsidRDefault="00E50106" w:rsidP="00F50B36">
            <w:pPr>
              <w:pStyle w:val="TableBullet1"/>
            </w:pPr>
            <w:r w:rsidRPr="0047333A">
              <w:t>In 20</w:t>
            </w:r>
            <w:r w:rsidR="00432ABD">
              <w:t>20</w:t>
            </w:r>
            <w:r w:rsidRPr="0047333A">
              <w:t>–2</w:t>
            </w:r>
            <w:r w:rsidR="00432ABD">
              <w:t>1</w:t>
            </w:r>
            <w:r w:rsidRPr="0047333A">
              <w:t xml:space="preserve">, Australia exported </w:t>
            </w:r>
            <w:r>
              <w:t>AU$</w:t>
            </w:r>
            <w:r w:rsidR="00432ABD">
              <w:t>509 </w:t>
            </w:r>
            <w:r>
              <w:t>million of finfish, shark and ray products including AU$1</w:t>
            </w:r>
            <w:r w:rsidR="00432ABD">
              <w:t>44 </w:t>
            </w:r>
            <w:r>
              <w:t>million of tuna</w:t>
            </w:r>
            <w:r w:rsidR="00432ABD">
              <w:t xml:space="preserve"> and </w:t>
            </w:r>
            <w:r>
              <w:t>AU$</w:t>
            </w:r>
            <w:r w:rsidR="00432ABD">
              <w:t>259 </w:t>
            </w:r>
            <w:r>
              <w:t xml:space="preserve">million of salmonids </w:t>
            </w:r>
            <w:r w:rsidR="00295283">
              <w:fldChar w:fldCharType="begin"/>
            </w:r>
            <w:r w:rsidR="00295283">
              <w:instrText xml:space="preserve"> ADDIN EN.CITE &lt;EndNote&gt;&lt;Cite&gt;&lt;Author&gt;Tuynman&lt;/Author&gt;&lt;Year&gt;2022&lt;/Year&gt;&lt;RecNum&gt;46920&lt;/RecNum&gt;&lt;IDText&gt;25088&lt;/IDText&gt;&lt;DisplayText&gt;(Tuynman &amp;amp; Dylewski 2022)&lt;/DisplayText&gt;&lt;record&gt;&lt;rec-number&gt;46920&lt;/rec-number&gt;&lt;foreign-keys&gt;&lt;key app="EN" db-id="90awwt25bdptwtee25dppx5jwvddp2str0sz" timestamp="1675656170" guid="4eb778af-7a08-4b93-b7e6-c2589b648971"&gt;46920&lt;/key&gt;&lt;/foreign-keys&gt;&lt;ref-type name="Reports"&gt;27&lt;/ref-type&gt;&lt;contributors&gt;&lt;authors&gt;&lt;author&gt;Tuynman, H.&lt;/author&gt;&lt;author&gt;Dylewski, M.&lt;/author&gt;&lt;/authors&gt;&lt;tertiary-authors&gt;&lt;author&gt;Fisheries Research and Development Corporation, ABARES&lt;/author&gt;&lt;/tertiary-authors&gt;&lt;/contributors&gt;&lt;titles&gt;&lt;title&gt;Australian fisheries and aquaculture statistics 2021&lt;/title&gt;&lt;/titles&gt;&lt;dates&gt;&lt;year&gt;2022&lt;/year&gt;&lt;/dates&gt;&lt;pub-location&gt;Canberra&lt;/pub-location&gt;&lt;label&gt;25088&lt;/label&gt;&lt;urls&gt;&lt;related-urls&gt;&lt;url&gt;\\ACT001CL04FS07\BIOSECURITYDATA$\E Library\Animal Catalogue\T\Tuynman and Dylewski 2022 EN25088.pdf&lt;/url&gt;&lt;/related-urls&gt;&lt;/urls&gt;&lt;electronic-resource-num&gt;https://doi.org/10.25814/amdt-x682&lt;/electronic-resource-num&gt;&lt;/record&gt;&lt;/Cite&gt;&lt;/EndNote&gt;</w:instrText>
            </w:r>
            <w:r w:rsidR="00295283">
              <w:fldChar w:fldCharType="separate"/>
            </w:r>
            <w:r w:rsidR="00295283">
              <w:rPr>
                <w:noProof/>
              </w:rPr>
              <w:t>(Tuynman &amp; Dylewski 2022)</w:t>
            </w:r>
            <w:r w:rsidR="00295283">
              <w:fldChar w:fldCharType="end"/>
            </w:r>
            <w:r>
              <w:t>.</w:t>
            </w:r>
          </w:p>
          <w:p w14:paraId="008439DF" w14:textId="77777777" w:rsidR="00E50106" w:rsidRDefault="00E50106" w:rsidP="00F50B36">
            <w:pPr>
              <w:pStyle w:val="TableBullet1"/>
            </w:pPr>
            <w:r w:rsidRPr="0047333A">
              <w:t xml:space="preserve">Several countries have implemented strong import requirements or prohibited the importation of live, fresh and frozen </w:t>
            </w:r>
            <w:r>
              <w:t>fisheries products</w:t>
            </w:r>
            <w:r w:rsidRPr="0047333A">
              <w:t xml:space="preserve"> to prevent disease incursions.</w:t>
            </w:r>
          </w:p>
          <w:p w14:paraId="6BACD7C2" w14:textId="77777777" w:rsidR="00E50106" w:rsidRPr="0047333A" w:rsidRDefault="00E50106" w:rsidP="00F50B36">
            <w:pPr>
              <w:pStyle w:val="TableBullet1"/>
            </w:pPr>
            <w:r w:rsidRPr="008A186A">
              <w:t xml:space="preserve">Some </w:t>
            </w:r>
            <w:r>
              <w:t>hazard</w:t>
            </w:r>
            <w:r w:rsidRPr="008A186A">
              <w:t>s could have an immediate impact on export market access for a range of commodities, even if only reported from a single aquaculture facility.</w:t>
            </w:r>
          </w:p>
          <w:p w14:paraId="60DE0CB6" w14:textId="77777777" w:rsidR="00E50106" w:rsidRPr="0047333A" w:rsidRDefault="00E50106" w:rsidP="00F50B36">
            <w:pPr>
              <w:pStyle w:val="TableBullet1"/>
            </w:pPr>
            <w:r w:rsidRPr="0047333A">
              <w:t xml:space="preserve">If an exotic disease were to become established, Australia could use zoning to maintain access to international markets for live </w:t>
            </w:r>
            <w:r>
              <w:t>fish</w:t>
            </w:r>
            <w:r w:rsidRPr="0047333A">
              <w:t xml:space="preserve"> and, if required, non-viable product, noting that importing countries may not necessarily accept zoning arrangements.</w:t>
            </w:r>
          </w:p>
        </w:tc>
      </w:tr>
      <w:tr w:rsidR="00E50106" w:rsidRPr="0047333A" w14:paraId="56A121E4" w14:textId="77777777" w:rsidTr="0094243E">
        <w:trPr>
          <w:cantSplit/>
        </w:trPr>
        <w:tc>
          <w:tcPr>
            <w:tcW w:w="299" w:type="pct"/>
            <w:vMerge/>
            <w:vAlign w:val="center"/>
          </w:tcPr>
          <w:p w14:paraId="5F896C8D" w14:textId="77777777" w:rsidR="00E50106" w:rsidRPr="0047333A" w:rsidRDefault="00E50106" w:rsidP="007B65B5">
            <w:pPr>
              <w:pStyle w:val="TableText"/>
            </w:pPr>
          </w:p>
        </w:tc>
        <w:tc>
          <w:tcPr>
            <w:tcW w:w="1054" w:type="pct"/>
          </w:tcPr>
          <w:p w14:paraId="361653D6" w14:textId="77777777" w:rsidR="00E50106" w:rsidRPr="0047333A" w:rsidRDefault="00E50106" w:rsidP="007B65B5">
            <w:pPr>
              <w:pStyle w:val="TableText"/>
            </w:pPr>
            <w:r w:rsidRPr="0047333A">
              <w:t>Environment (biodiversity, endangered species and the integrity of ecosystems)</w:t>
            </w:r>
          </w:p>
        </w:tc>
        <w:tc>
          <w:tcPr>
            <w:tcW w:w="3647" w:type="pct"/>
          </w:tcPr>
          <w:p w14:paraId="119B00D4" w14:textId="77777777" w:rsidR="00E50106" w:rsidRDefault="00E50106" w:rsidP="00F50B36">
            <w:pPr>
              <w:pStyle w:val="TableBullet1"/>
            </w:pPr>
            <w:r w:rsidRPr="0047333A">
              <w:t>The potential loss of biodiversity if a hazard were to be introduced, establish and spread, would be of concern to the Australian community.</w:t>
            </w:r>
          </w:p>
          <w:p w14:paraId="027B6E74" w14:textId="2020CF82" w:rsidR="00E50106" w:rsidRPr="0047333A" w:rsidRDefault="00E50106" w:rsidP="00F50B36">
            <w:pPr>
              <w:pStyle w:val="TableBullet1"/>
            </w:pPr>
            <w:r w:rsidRPr="004D7454">
              <w:t>Australia has one of the most diverse fish</w:t>
            </w:r>
            <w:r>
              <w:t xml:space="preserve"> and frog </w:t>
            </w:r>
            <w:r w:rsidRPr="004D7454">
              <w:t xml:space="preserve">faunas in the world </w:t>
            </w:r>
            <w:r w:rsidR="00295283">
              <w:fldChar w:fldCharType="begin"/>
            </w:r>
            <w:r w:rsidR="00295283">
              <w:instrText xml:space="preserve"> ADDIN EN.CITE &lt;EndNote&gt;&lt;Cite&gt;&lt;Author&gt;ABARES&lt;/Author&gt;&lt;Year&gt;2015&lt;/Year&gt;&lt;RecNum&gt;46414&lt;/RecNum&gt;&lt;IDText&gt;24856&lt;/IDText&gt;&lt;DisplayText&gt;(ABARES 2015; Tyler 1997)&lt;/DisplayText&gt;&lt;record&gt;&lt;rec-number&gt;46414&lt;/rec-number&gt;&lt;foreign-keys&gt;&lt;key app="EN" db-id="90awwt25bdptwtee25dppx5jwvddp2str0sz" timestamp="1660692581" guid="3b61fbc9-c7c3-4589-9cfa-47b9e4fadc50"&gt;46414&lt;/key&gt;&lt;/foreign-keys&gt;&lt;ref-type name="Web Page/Online Document"&gt;12&lt;/ref-type&gt;&lt;contributors&gt;&lt;authors&gt;&lt;author&gt;ABARES&lt;/author&gt;&lt;/authors&gt;&lt;/contributors&gt;&lt;titles&gt;&lt;title&gt;Australia&amp;apos;s biodiversity&lt;/title&gt;&lt;/titles&gt;&lt;dates&gt;&lt;year&gt;2015&lt;/year&gt;&lt;/dates&gt;&lt;pub-location&gt;Canberra&lt;/pub-location&gt;&lt;publisher&gt;Australian Bureau of Statistics&lt;/publisher&gt;&lt;label&gt;24856&lt;/label&gt;&lt;urls&gt;&lt;/urls&gt;&lt;custom1&gt;sturgeon_BM&lt;/custom1&gt;&lt;electronic-resource-num&gt;https://www.abs.gov.au/ausstats/abs@.nsf/Previousproducts/1301.0Feature%20Article12009%E2%80%9310?opendocument&amp;amp;tabn&lt;/electronic-resource-num&gt;&lt;/record&gt;&lt;/Cite&gt;&lt;Cite&gt;&lt;Author&gt;Tyler&lt;/Author&gt;&lt;Year&gt;1997&lt;/Year&gt;&lt;RecNum&gt;46413&lt;/RecNum&gt;&lt;IDText&gt;24855&lt;/IDText&gt;&lt;record&gt;&lt;rec-number&gt;46413&lt;/rec-number&gt;&lt;foreign-keys&gt;&lt;key app="EN" db-id="90awwt25bdptwtee25dppx5jwvddp2str0sz" timestamp="1660692581" guid="a43cc9b9-dc6e-4476-9b96-534e44e69b9b"&gt;46413&lt;/key&gt;&lt;/foreign-keys&gt;&lt;ref-type name="Books"&gt;6&lt;/ref-type&gt;&lt;contributors&gt;&lt;authors&gt;&lt;author&gt;Tyler, M.J.&lt;/author&gt;&lt;/authors&gt;&lt;/contributors&gt;&lt;titles&gt;&lt;title&gt;The action plan for Australian frogs&lt;/title&gt;&lt;/titles&gt;&lt;pages&gt;77&lt;/pages&gt;&lt;dates&gt;&lt;year&gt;1997&lt;/year&gt;&lt;/dates&gt;&lt;pub-location&gt;Canberra&lt;/pub-location&gt;&lt;publisher&gt;Wildlife Australia&lt;/publisher&gt;&lt;label&gt;24855&lt;/label&gt;&lt;urls&gt;&lt;/urls&gt;&lt;custom1&gt;sturgeon_BM&lt;/custom1&gt;&lt;/record&gt;&lt;/Cite&gt;&lt;/EndNote&gt;</w:instrText>
            </w:r>
            <w:r w:rsidR="00295283">
              <w:fldChar w:fldCharType="separate"/>
            </w:r>
            <w:r w:rsidR="00295283">
              <w:rPr>
                <w:noProof/>
              </w:rPr>
              <w:t>(ABARES 2015; Tyler 1997)</w:t>
            </w:r>
            <w:r w:rsidR="00295283">
              <w:fldChar w:fldCharType="end"/>
            </w:r>
            <w:r w:rsidRPr="004D7454">
              <w:t>.</w:t>
            </w:r>
          </w:p>
          <w:p w14:paraId="54491CC6" w14:textId="208E8D8E" w:rsidR="00E50106" w:rsidRDefault="00E50106" w:rsidP="00F50B36">
            <w:pPr>
              <w:pStyle w:val="TableBullet1"/>
            </w:pPr>
            <w:r w:rsidRPr="0047333A">
              <w:t>A conservative approach was taken by the department when considering the susceptibility of native species, particularly those that are endangered or threatened, to infection with the hazards</w:t>
            </w:r>
            <w:r>
              <w:t xml:space="preserve"> (see </w:t>
            </w:r>
            <w:hyperlink r:id="rId39" w:history="1">
              <w:r w:rsidR="00171603">
                <w:rPr>
                  <w:rStyle w:val="Hyperlink"/>
                </w:rPr>
                <w:t>EPBC Act List of Threatened Fauna</w:t>
              </w:r>
            </w:hyperlink>
            <w:r>
              <w:t>)</w:t>
            </w:r>
            <w:r w:rsidRPr="0047333A">
              <w:t>.</w:t>
            </w:r>
          </w:p>
          <w:p w14:paraId="13E1C076" w14:textId="77777777" w:rsidR="00E50106" w:rsidRPr="0047333A" w:rsidRDefault="00E50106" w:rsidP="00F50B36">
            <w:pPr>
              <w:pStyle w:val="TableBullet1"/>
            </w:pPr>
            <w:r w:rsidRPr="0047333A">
              <w:t>In drawing conclusions on the likely impact of exotic disease on the environment, the department considered overseas data on the species that are susceptible, the effect of infection and the influence of the physical environment on the outcome of infection.</w:t>
            </w:r>
          </w:p>
        </w:tc>
      </w:tr>
      <w:tr w:rsidR="00E50106" w14:paraId="25FEB21E" w14:textId="77777777" w:rsidTr="0094243E">
        <w:trPr>
          <w:cantSplit/>
        </w:trPr>
        <w:tc>
          <w:tcPr>
            <w:tcW w:w="299" w:type="pct"/>
            <w:vMerge/>
            <w:vAlign w:val="center"/>
          </w:tcPr>
          <w:p w14:paraId="7E9E1C6A" w14:textId="77777777" w:rsidR="00E50106" w:rsidRPr="0047333A" w:rsidRDefault="00E50106" w:rsidP="007B65B5">
            <w:pPr>
              <w:pStyle w:val="TableText"/>
            </w:pPr>
          </w:p>
        </w:tc>
        <w:tc>
          <w:tcPr>
            <w:tcW w:w="1054" w:type="pct"/>
          </w:tcPr>
          <w:p w14:paraId="12B500A0" w14:textId="77777777" w:rsidR="00E50106" w:rsidRPr="0047333A" w:rsidRDefault="00E50106" w:rsidP="007B65B5">
            <w:pPr>
              <w:pStyle w:val="TableText"/>
            </w:pPr>
            <w:r w:rsidRPr="0047333A">
              <w:t>Social (changes in tourism, side effects from control measures, and loss of social amenity)</w:t>
            </w:r>
          </w:p>
        </w:tc>
        <w:tc>
          <w:tcPr>
            <w:tcW w:w="3647" w:type="pct"/>
          </w:tcPr>
          <w:p w14:paraId="44E5C62D" w14:textId="77777777" w:rsidR="00E50106" w:rsidRPr="0047333A" w:rsidRDefault="00E50106" w:rsidP="00F50B36">
            <w:pPr>
              <w:pStyle w:val="TableBullet1"/>
            </w:pPr>
            <w:r w:rsidRPr="0047333A">
              <w:t xml:space="preserve">In the event of a disease outbreak, communities where </w:t>
            </w:r>
            <w:r>
              <w:t>aquaculture production</w:t>
            </w:r>
            <w:r w:rsidRPr="0047333A">
              <w:t xml:space="preserve"> is a significant employer and/or plays a major role in the local community, are expected to experience the most significant social impacts.</w:t>
            </w:r>
          </w:p>
          <w:p w14:paraId="3DF09433" w14:textId="39A68BB0" w:rsidR="00E50106" w:rsidRPr="0047333A" w:rsidRDefault="00E50106" w:rsidP="00F50B36">
            <w:pPr>
              <w:pStyle w:val="TableBullet1"/>
            </w:pPr>
            <w:r w:rsidRPr="0047333A">
              <w:t xml:space="preserve">Loss of social amenity by recreational fishers </w:t>
            </w:r>
            <w:r>
              <w:t xml:space="preserve">due to </w:t>
            </w:r>
            <w:r w:rsidRPr="0047333A">
              <w:t xml:space="preserve">implementation of a movement restricted area </w:t>
            </w:r>
            <w:r>
              <w:t xml:space="preserve">or reduction in fishing interest </w:t>
            </w:r>
            <w:r w:rsidRPr="0047333A">
              <w:t>could occur</w:t>
            </w:r>
            <w:r>
              <w:t xml:space="preserve"> </w:t>
            </w:r>
            <w:r w:rsidR="00295283">
              <w:fldChar w:fldCharType="begin"/>
            </w:r>
            <w:r w:rsidR="00295283">
              <w:instrText xml:space="preserve"> ADDIN EN.CITE &lt;EndNote&gt;&lt;Cite&gt;&lt;Author&gt;McManus&lt;/Author&gt;&lt;Year&gt;2011&lt;/Year&gt;&lt;RecNum&gt;46212&lt;/RecNum&gt;&lt;IDText&gt;24680&lt;/IDText&gt;&lt;DisplayText&gt;(McManus et al. 2011)&lt;/DisplayText&gt;&lt;record&gt;&lt;rec-number&gt;46212&lt;/rec-number&gt;&lt;foreign-keys&gt;&lt;key app="EN" db-id="90awwt25bdptwtee25dppx5jwvddp2str0sz" timestamp="1658894151" guid="ba90fe36-b200-4ee9-a38e-12e6eeb762f1"&gt;46212&lt;/key&gt;&lt;/foreign-keys&gt;&lt;ref-type name="Reports"&gt;27&lt;/ref-type&gt;&lt;contributors&gt;&lt;authors&gt;&lt;author&gt;McManus, A.&lt;/author&gt;&lt;author&gt;Hunt, W.&lt;/author&gt;&lt;author&gt;Storey, J.&lt;/author&gt;&lt;author&gt;White, J.&lt;/author&gt;&lt;/authors&gt;&lt;/contributors&gt;&lt;titles&gt;&lt;title&gt;Identifying the health and well-being benefits of recreational fishing&lt;/title&gt;&lt;/titles&gt;&lt;pages&gt;65&lt;/pages&gt;&lt;number&gt;2011/217&lt;/number&gt;&lt;dates&gt;&lt;year&gt;2011&lt;/year&gt;&lt;/dates&gt;&lt;pub-location&gt;Australia&lt;/pub-location&gt;&lt;publisher&gt;Centre of Excellence for Science, Seafood and Health; Curtin Health Innovation Research Institute; Curtin University&lt;/publisher&gt;&lt;orig-pub&gt;\\ACT001CL04FS07\BIOSECURITYDATA$\E Library\Animal Catalogue\M\McManus et al 2011 EN24680.pdf&lt;/orig-pub&gt;&lt;label&gt;24680&lt;/label&gt;&lt;urls&gt;&lt;/urls&gt;&lt;custom1&gt;sturgeon_BM&lt;/custom1&gt;&lt;/record&gt;&lt;/Cite&gt;&lt;/EndNote&gt;</w:instrText>
            </w:r>
            <w:r w:rsidR="00295283">
              <w:fldChar w:fldCharType="separate"/>
            </w:r>
            <w:r w:rsidR="00295283">
              <w:rPr>
                <w:noProof/>
              </w:rPr>
              <w:t>(McManus et al. 2011)</w:t>
            </w:r>
            <w:r w:rsidR="00295283">
              <w:fldChar w:fldCharType="end"/>
            </w:r>
            <w:r w:rsidRPr="0047333A">
              <w:t>.</w:t>
            </w:r>
          </w:p>
          <w:p w14:paraId="517238ED" w14:textId="77777777" w:rsidR="00E50106" w:rsidRPr="0047333A" w:rsidRDefault="00E50106" w:rsidP="00F50B36">
            <w:pPr>
              <w:pStyle w:val="TableBullet1"/>
            </w:pPr>
            <w:r w:rsidRPr="0047333A">
              <w:t>Loss of culturally significant species will also have social impacts if a disease outbreak were to affect important species for indigenous cultural fishing.</w:t>
            </w:r>
          </w:p>
        </w:tc>
      </w:tr>
    </w:tbl>
    <w:p w14:paraId="7E4DE8AD" w14:textId="77777777" w:rsidR="00E50106" w:rsidRDefault="00E50106" w:rsidP="00E50106">
      <w:pPr>
        <w:sectPr w:rsidR="00E50106" w:rsidSect="002E612B">
          <w:pgSz w:w="16838" w:h="11906" w:orient="landscape"/>
          <w:pgMar w:top="1418" w:right="1418" w:bottom="1418" w:left="1418" w:header="567" w:footer="283" w:gutter="0"/>
          <w:cols w:space="708"/>
          <w:docGrid w:linePitch="360"/>
        </w:sectPr>
      </w:pPr>
    </w:p>
    <w:p w14:paraId="45973642" w14:textId="77777777" w:rsidR="00E50106" w:rsidRPr="00452E19" w:rsidRDefault="00E50106" w:rsidP="00E50106">
      <w:pPr>
        <w:pStyle w:val="Heading5"/>
      </w:pPr>
      <w:bookmarkStart w:id="92" w:name="_Determining_impacts"/>
      <w:bookmarkEnd w:id="92"/>
      <w:r w:rsidRPr="00452E19">
        <w:t>Determining impacts</w:t>
      </w:r>
    </w:p>
    <w:p w14:paraId="5509663B" w14:textId="77777777" w:rsidR="00E50106" w:rsidRDefault="00E50106" w:rsidP="00E50106">
      <w:r w:rsidRPr="00452E19">
        <w:t>Estimating the ‘overall impact’ associated with the outbreak scenario involved a two-step process where first, a qualitative descriptor of the impact of the hazard was assigned to each of the direct and indirect criteria in terms of the</w:t>
      </w:r>
      <w:r>
        <w:t xml:space="preserve"> geographical</w:t>
      </w:r>
      <w:r w:rsidRPr="00452E19">
        <w:t xml:space="preserve"> level of impact and the magnitude of impact. The second step involved combining the impacts for each of the seven criteria to obtain an ‘overall impact’ estimation.</w:t>
      </w:r>
    </w:p>
    <w:p w14:paraId="64A3C09F" w14:textId="77777777" w:rsidR="00E50106" w:rsidRPr="00E50106" w:rsidRDefault="00E50106" w:rsidP="0093500E">
      <w:pPr>
        <w:pStyle w:val="Heading6"/>
        <w:rPr>
          <w:b/>
        </w:rPr>
      </w:pPr>
      <w:r w:rsidRPr="00E50106">
        <w:t>Step 1: Assessing direct and indirect impacts</w:t>
      </w:r>
    </w:p>
    <w:p w14:paraId="79216FC5" w14:textId="77777777" w:rsidR="00E50106" w:rsidRPr="00452E19" w:rsidRDefault="00E50106" w:rsidP="00E50106">
      <w:r w:rsidRPr="00452E19">
        <w:t>Each direct and indirect impact was estimated over four geographic levels, defined as:</w:t>
      </w:r>
    </w:p>
    <w:p w14:paraId="12C9DADF" w14:textId="77777777" w:rsidR="00E50106" w:rsidRPr="00E50106" w:rsidRDefault="00E50106" w:rsidP="00E50106">
      <w:pPr>
        <w:pStyle w:val="ListBullet"/>
      </w:pPr>
      <w:r w:rsidRPr="00E50106">
        <w:t>Local—an aggregate of households or enterprises (a rural community, a town or a local government area).</w:t>
      </w:r>
    </w:p>
    <w:p w14:paraId="64DE4BB1" w14:textId="77777777" w:rsidR="00E50106" w:rsidRPr="00E50106" w:rsidRDefault="00E50106" w:rsidP="00E50106">
      <w:pPr>
        <w:pStyle w:val="ListBullet"/>
      </w:pPr>
      <w:r w:rsidRPr="00E50106">
        <w:t>District or region—a geographically or geopolitically associated collection of aggregates (generally a recognised section of a state or territory, such as 'Far North Queensland').</w:t>
      </w:r>
    </w:p>
    <w:p w14:paraId="3F0AA55C" w14:textId="77777777" w:rsidR="00E50106" w:rsidRPr="00E50106" w:rsidRDefault="00E50106" w:rsidP="00E50106">
      <w:pPr>
        <w:pStyle w:val="ListBullet"/>
      </w:pPr>
      <w:r w:rsidRPr="00E50106">
        <w:t>State or territory—a geographically or geopolitically associated collection of districts in a geographic area (generally a state or territory, although there may be exceptions with larger states such as Western Australia).</w:t>
      </w:r>
    </w:p>
    <w:p w14:paraId="16768F05" w14:textId="77777777" w:rsidR="00E50106" w:rsidRPr="00E50106" w:rsidRDefault="00E50106" w:rsidP="00E50106">
      <w:pPr>
        <w:pStyle w:val="ListBullet"/>
      </w:pPr>
      <w:r w:rsidRPr="00E50106">
        <w:t>National—Australia wide (Australian states and territories).</w:t>
      </w:r>
    </w:p>
    <w:p w14:paraId="5D596910" w14:textId="77777777" w:rsidR="00E50106" w:rsidRDefault="00E50106" w:rsidP="00E50106">
      <w:r w:rsidRPr="00452E19">
        <w:t>At each level, the magnitude of impact was described using four categories, defined as:</w:t>
      </w:r>
    </w:p>
    <w:p w14:paraId="4A207822" w14:textId="77777777" w:rsidR="00E50106" w:rsidRPr="00E50106" w:rsidRDefault="00E50106" w:rsidP="00E50106">
      <w:pPr>
        <w:pStyle w:val="ListBullet"/>
      </w:pPr>
      <w:r w:rsidRPr="00E50106">
        <w:t>Unlikely to be discernible—impact is not usually distinguishable from normal day-to-day variation in the criterion.</w:t>
      </w:r>
    </w:p>
    <w:p w14:paraId="5AAD8AB7" w14:textId="77777777" w:rsidR="00E50106" w:rsidRPr="00E50106" w:rsidRDefault="00E50106" w:rsidP="00E50106">
      <w:pPr>
        <w:pStyle w:val="ListBullet"/>
      </w:pPr>
      <w:r w:rsidRPr="00E50106">
        <w:t>Minor significance—impact is recognisable, but minor and reversible.</w:t>
      </w:r>
    </w:p>
    <w:p w14:paraId="4EAF6A91" w14:textId="77777777" w:rsidR="00E50106" w:rsidRPr="00E50106" w:rsidRDefault="00E50106" w:rsidP="00E50106">
      <w:pPr>
        <w:pStyle w:val="ListBullet"/>
      </w:pPr>
      <w:r w:rsidRPr="00E50106">
        <w:t>Significant—impact is serious and substantive, but reversible and unlikely to disturb either economic viability or the intrinsic value of the criterion.</w:t>
      </w:r>
    </w:p>
    <w:p w14:paraId="3A981F95" w14:textId="77777777" w:rsidR="00E50106" w:rsidRPr="00E50106" w:rsidRDefault="00E50106" w:rsidP="00E50106">
      <w:pPr>
        <w:pStyle w:val="ListBullet"/>
      </w:pPr>
      <w:r w:rsidRPr="00E50106">
        <w:t>Highly significant—impact is extremely serious, irreversible and likely to disturb either economic viability or the intrinsic value of the criterion.</w:t>
      </w:r>
    </w:p>
    <w:p w14:paraId="790067F9" w14:textId="28D18CF5" w:rsidR="00E50106" w:rsidRDefault="00E50106" w:rsidP="00E50106">
      <w:r w:rsidRPr="00452E19">
        <w:t>In assessing direct and indirect impacts, impacts were not considered more than once and the frame of reference was the impact of each hazard on the Australian community, rather than on the directly affected parties. A related consideration is the persistence of an effect.</w:t>
      </w:r>
      <w:r>
        <w:t xml:space="preserve"> </w:t>
      </w:r>
      <w:r w:rsidRPr="00DA6653">
        <w:t xml:space="preserve">If the effect is prolonged, as would be the case if the hazard were expected to persist for several production cycles, or if restocking following eradication programs was expected to take several generations, the consequences were considered greater. If an effect is not expected to be prolonged, then consequences are considered to be </w:t>
      </w:r>
      <w:r w:rsidR="00953185" w:rsidRPr="00953185">
        <w:t>less significant</w:t>
      </w:r>
      <w:r w:rsidRPr="00DA6653">
        <w:t xml:space="preserve">. </w:t>
      </w:r>
      <w:r>
        <w:t>W</w:t>
      </w:r>
      <w:r w:rsidRPr="00452E19">
        <w:t>hen assessing the impacts under the outbreak scenario</w:t>
      </w:r>
      <w:r>
        <w:t>,</w:t>
      </w:r>
      <w:r w:rsidRPr="00452E19">
        <w:t xml:space="preserve"> consideration was also given on the potential impact of the establishment of the hazard on an established sturgeon industry in Australia</w:t>
      </w:r>
      <w:r w:rsidR="00953185">
        <w:t>,</w:t>
      </w:r>
      <w:r w:rsidRPr="00452E19">
        <w:t xml:space="preserve"> and not only a developing industry.</w:t>
      </w:r>
    </w:p>
    <w:p w14:paraId="1A9AB4DE" w14:textId="6CF72C77" w:rsidR="00E50106" w:rsidRPr="00452E19" w:rsidRDefault="00E50106" w:rsidP="00E50106">
      <w:r w:rsidRPr="00452E19">
        <w:t>Each individual direct or indirect impact was given an impact score (A–G) using the schema outlined in</w:t>
      </w:r>
      <w:r w:rsidR="003524D0">
        <w:t xml:space="preserve"> </w:t>
      </w:r>
      <w:r w:rsidR="003524D0">
        <w:fldChar w:fldCharType="begin"/>
      </w:r>
      <w:r w:rsidR="003524D0">
        <w:instrText xml:space="preserve"> REF _Ref124344775 \h </w:instrText>
      </w:r>
      <w:r w:rsidR="003524D0">
        <w:fldChar w:fldCharType="separate"/>
      </w:r>
      <w:r w:rsidR="008C1604">
        <w:t xml:space="preserve">Figure </w:t>
      </w:r>
      <w:r w:rsidR="008C1604">
        <w:rPr>
          <w:noProof/>
        </w:rPr>
        <w:t>5</w:t>
      </w:r>
      <w:r w:rsidR="003524D0">
        <w:fldChar w:fldCharType="end"/>
      </w:r>
      <w:r w:rsidRPr="00452E19">
        <w:t>. This was done by determining which of the shaded cells with bold font in the</w:t>
      </w:r>
      <w:r>
        <w:t xml:space="preserve"> </w:t>
      </w:r>
      <w:r w:rsidR="003524D0">
        <w:fldChar w:fldCharType="begin"/>
      </w:r>
      <w:r w:rsidR="003524D0">
        <w:instrText xml:space="preserve"> REF _Ref124344775 \h </w:instrText>
      </w:r>
      <w:r w:rsidR="003524D0">
        <w:fldChar w:fldCharType="separate"/>
      </w:r>
      <w:r w:rsidR="008C1604">
        <w:t xml:space="preserve">Figure </w:t>
      </w:r>
      <w:r w:rsidR="008C1604">
        <w:rPr>
          <w:noProof/>
        </w:rPr>
        <w:t>5</w:t>
      </w:r>
      <w:r w:rsidR="003524D0">
        <w:fldChar w:fldCharType="end"/>
      </w:r>
      <w:r w:rsidR="003524D0">
        <w:t xml:space="preserve"> </w:t>
      </w:r>
      <w:r w:rsidRPr="00452E19">
        <w:t>corresponded to the level and magnitude of the particular impact.</w:t>
      </w:r>
      <w:r w:rsidR="00210D7B">
        <w:t xml:space="preserve"> Additionally:</w:t>
      </w:r>
    </w:p>
    <w:p w14:paraId="3C1957DB" w14:textId="686CA406" w:rsidR="00E50106" w:rsidRPr="00E50106" w:rsidRDefault="00E50106" w:rsidP="00E50106">
      <w:pPr>
        <w:pStyle w:val="ListBullet"/>
      </w:pPr>
      <w:r w:rsidRPr="00E50106">
        <w:t>At each geographic level below national, an impact more serious than ‘minor’ is considered at least minor at the level above. For example, a ‘significant’ impact at the state or territory level is considered equivalent to at least a ‘minor’ impact at national level.</w:t>
      </w:r>
    </w:p>
    <w:p w14:paraId="0BF7E6EF" w14:textId="77777777" w:rsidR="00E50106" w:rsidRPr="00E50106" w:rsidRDefault="00E50106" w:rsidP="00E50106">
      <w:pPr>
        <w:pStyle w:val="ListBullet"/>
      </w:pPr>
      <w:r w:rsidRPr="00E50106">
        <w:t>If the impact of a disease at a given level is in more than one state or territory, district or region or local area, it is considered to represent at least the same magnitude of impact at the next highest geographic level. For example, a ‘minor’ impact in multiple state or territories represents a ‘minor’ impact at national level.</w:t>
      </w:r>
    </w:p>
    <w:p w14:paraId="40631E70" w14:textId="77777777" w:rsidR="00E50106" w:rsidRPr="00E50106" w:rsidRDefault="00E50106" w:rsidP="00E50106">
      <w:pPr>
        <w:pStyle w:val="ListBullet"/>
      </w:pPr>
      <w:r w:rsidRPr="00E50106">
        <w:t>The geographic distribution of an impact does not determine the impact. For example, an outbreak could occur in a local area, but the impact could potentially still be considered at a state or national level.</w:t>
      </w:r>
    </w:p>
    <w:p w14:paraId="2ADD6EFF" w14:textId="6DA066A1" w:rsidR="00E50106" w:rsidRDefault="00E50106" w:rsidP="00E50106">
      <w:pPr>
        <w:pStyle w:val="Caption"/>
      </w:pPr>
      <w:bookmarkStart w:id="93" w:name="_Ref124344775"/>
      <w:bookmarkStart w:id="94" w:name="_Toc137216270"/>
      <w:r>
        <w:t xml:space="preserve">Figure </w:t>
      </w:r>
      <w:fldSimple w:instr=" SEQ Figure \* ARABIC ">
        <w:r w:rsidR="008C1604">
          <w:rPr>
            <w:noProof/>
          </w:rPr>
          <w:t>5</w:t>
        </w:r>
      </w:fldSimple>
      <w:bookmarkEnd w:id="93"/>
      <w:r>
        <w:t xml:space="preserve"> </w:t>
      </w:r>
      <w:r w:rsidRPr="00E50106">
        <w:t>Assessment of direct and indirect impacts on a national scale</w:t>
      </w:r>
      <w:bookmarkEnd w:id="94"/>
    </w:p>
    <w:p w14:paraId="3B730FC3" w14:textId="5720A4ED" w:rsidR="00E50106" w:rsidRDefault="00EF33F7" w:rsidP="00E50106">
      <w:r>
        <w:rPr>
          <w:noProof/>
        </w:rPr>
        <w:drawing>
          <wp:inline distT="0" distB="0" distL="0" distR="0" wp14:anchorId="003CBAAE" wp14:editId="52FB33BA">
            <wp:extent cx="5759450" cy="4114165"/>
            <wp:effectExtent l="0" t="0" r="0" b="635"/>
            <wp:docPr id="6" name="Picture 6" descr="Figure 5 Assessment of direct and indirect impacts on a national scale.&#10;&#10;Figure showing the assessment of the direct and indirect impacts of an outbreak scenario on a national scale. Each impact was given a score (A-G) by determining which of the shaded cells with bold font corresponded to the level and magnitude of the impact. The level could be national, state or territory, district or region or local. The magnitude could be highly significant, significant, minor or unlikely to be discer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5 Assessment of direct and indirect impacts on a national scale.&#10;&#10;Figure showing the assessment of the direct and indirect impacts of an outbreak scenario on a national scale. Each impact was given a score (A-G) by determining which of the shaded cells with bold font corresponded to the level and magnitude of the impact. The level could be national, state or territory, district or region or local. The magnitude could be highly significant, significant, minor or unlikely to be discernible."/>
                    <pic:cNvPicPr/>
                  </pic:nvPicPr>
                  <pic:blipFill>
                    <a:blip r:embed="rId40">
                      <a:extLst>
                        <a:ext uri="{28A0092B-C50C-407E-A947-70E740481C1C}">
                          <a14:useLocalDpi xmlns:a14="http://schemas.microsoft.com/office/drawing/2010/main" val="0"/>
                        </a:ext>
                      </a:extLst>
                    </a:blip>
                    <a:stretch>
                      <a:fillRect/>
                    </a:stretch>
                  </pic:blipFill>
                  <pic:spPr>
                    <a:xfrm>
                      <a:off x="0" y="0"/>
                      <a:ext cx="5759450" cy="4114165"/>
                    </a:xfrm>
                    <a:prstGeom prst="rect">
                      <a:avLst/>
                    </a:prstGeom>
                  </pic:spPr>
                </pic:pic>
              </a:graphicData>
            </a:graphic>
          </wp:inline>
        </w:drawing>
      </w:r>
    </w:p>
    <w:p w14:paraId="47419476" w14:textId="77777777" w:rsidR="00E50106" w:rsidRPr="00E50106" w:rsidRDefault="00E50106" w:rsidP="0093500E">
      <w:pPr>
        <w:pStyle w:val="Heading6"/>
        <w:rPr>
          <w:b/>
        </w:rPr>
      </w:pPr>
      <w:bookmarkStart w:id="95" w:name="_Step_2:_Combining"/>
      <w:bookmarkEnd w:id="95"/>
      <w:r w:rsidRPr="00E50106">
        <w:t>Step 2: Combining direct and indirect impacts</w:t>
      </w:r>
    </w:p>
    <w:p w14:paraId="39E960A3" w14:textId="2067075F" w:rsidR="00E50106" w:rsidRDefault="00E50106" w:rsidP="00E50106">
      <w:r>
        <w:t>The impact scores (A-G) for each direct and indirect criterion were combined to determine the ‘overall impact’ using the rules in</w:t>
      </w:r>
      <w:r w:rsidR="004D5400">
        <w:t xml:space="preserve"> </w:t>
      </w:r>
      <w:r w:rsidR="004D5400">
        <w:fldChar w:fldCharType="begin"/>
      </w:r>
      <w:r w:rsidR="004D5400">
        <w:instrText xml:space="preserve"> REF _Ref124330248 \h </w:instrText>
      </w:r>
      <w:r w:rsidR="004D5400">
        <w:fldChar w:fldCharType="separate"/>
      </w:r>
      <w:r w:rsidR="008C1604">
        <w:t xml:space="preserve">Table </w:t>
      </w:r>
      <w:r w:rsidR="008C1604">
        <w:rPr>
          <w:noProof/>
        </w:rPr>
        <w:t>6</w:t>
      </w:r>
      <w:r w:rsidR="004D5400">
        <w:fldChar w:fldCharType="end"/>
      </w:r>
      <w:r>
        <w:t>. These rules are mutually exclusive and are assessed in numerical order until one applies. For example, if the first rule does not apply, the second rule is considered, and so on.</w:t>
      </w:r>
    </w:p>
    <w:p w14:paraId="68C0CB3B" w14:textId="0C29EDB0" w:rsidR="00E50106" w:rsidRDefault="00E50106" w:rsidP="00E50106">
      <w:pPr>
        <w:pStyle w:val="Caption"/>
      </w:pPr>
      <w:bookmarkStart w:id="96" w:name="_Ref124330248"/>
      <w:bookmarkStart w:id="97" w:name="_Toc137216236"/>
      <w:r>
        <w:t xml:space="preserve">Table </w:t>
      </w:r>
      <w:fldSimple w:instr=" SEQ Table \* ARABIC ">
        <w:r w:rsidR="008C1604">
          <w:rPr>
            <w:noProof/>
          </w:rPr>
          <w:t>6</w:t>
        </w:r>
      </w:fldSimple>
      <w:bookmarkEnd w:id="96"/>
      <w:r>
        <w:t xml:space="preserve"> </w:t>
      </w:r>
      <w:r w:rsidRPr="00E50106">
        <w:t>Rules for combining direct and indirect impacts</w:t>
      </w:r>
      <w:bookmarkEnd w:id="97"/>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98"/>
        <w:gridCol w:w="6148"/>
        <w:gridCol w:w="2124"/>
      </w:tblGrid>
      <w:tr w:rsidR="00E50106" w:rsidRPr="0081188E" w14:paraId="61ADB72D" w14:textId="77777777" w:rsidTr="0094243E">
        <w:trPr>
          <w:cantSplit/>
          <w:trHeight w:val="414"/>
          <w:tblHeader/>
        </w:trPr>
        <w:tc>
          <w:tcPr>
            <w:tcW w:w="440" w:type="pct"/>
            <w:tcBorders>
              <w:right w:val="nil"/>
            </w:tcBorders>
          </w:tcPr>
          <w:p w14:paraId="70B34951" w14:textId="77777777" w:rsidR="00E50106" w:rsidRPr="0081188E" w:rsidRDefault="00E50106" w:rsidP="007B65B5">
            <w:pPr>
              <w:pStyle w:val="TableHeading"/>
            </w:pPr>
            <w:bookmarkStart w:id="98" w:name="Title_6"/>
            <w:r w:rsidRPr="0081188E">
              <w:t>Rule</w:t>
            </w:r>
          </w:p>
        </w:tc>
        <w:tc>
          <w:tcPr>
            <w:tcW w:w="3389" w:type="pct"/>
            <w:tcBorders>
              <w:left w:val="nil"/>
              <w:right w:val="nil"/>
            </w:tcBorders>
          </w:tcPr>
          <w:p w14:paraId="29109B98" w14:textId="77777777" w:rsidR="00E50106" w:rsidRPr="0081188E" w:rsidRDefault="00E50106" w:rsidP="007B65B5">
            <w:pPr>
              <w:pStyle w:val="TableHeading"/>
            </w:pPr>
            <w:r w:rsidRPr="0081188E">
              <w:t>Impact scores for each direct and indirect criteria</w:t>
            </w:r>
          </w:p>
        </w:tc>
        <w:tc>
          <w:tcPr>
            <w:tcW w:w="1171" w:type="pct"/>
            <w:tcBorders>
              <w:left w:val="nil"/>
            </w:tcBorders>
          </w:tcPr>
          <w:p w14:paraId="7D2DD0BC" w14:textId="77777777" w:rsidR="00E50106" w:rsidRPr="0081188E" w:rsidRDefault="00E50106" w:rsidP="007B65B5">
            <w:pPr>
              <w:pStyle w:val="TableHeading"/>
            </w:pPr>
            <w:r w:rsidRPr="0081188E">
              <w:t>Overall impact</w:t>
            </w:r>
          </w:p>
        </w:tc>
      </w:tr>
      <w:tr w:rsidR="00E50106" w:rsidRPr="0081188E" w14:paraId="2AB125C8" w14:textId="77777777" w:rsidTr="0094243E">
        <w:trPr>
          <w:cantSplit/>
        </w:trPr>
        <w:tc>
          <w:tcPr>
            <w:tcW w:w="440" w:type="pct"/>
            <w:tcBorders>
              <w:right w:val="nil"/>
            </w:tcBorders>
          </w:tcPr>
          <w:p w14:paraId="6059355A" w14:textId="77777777" w:rsidR="00E50106" w:rsidRPr="0081188E" w:rsidRDefault="00E50106" w:rsidP="007B65B5">
            <w:pPr>
              <w:pStyle w:val="TableText"/>
            </w:pPr>
            <w:r w:rsidRPr="0081188E">
              <w:t>1</w:t>
            </w:r>
          </w:p>
        </w:tc>
        <w:tc>
          <w:tcPr>
            <w:tcW w:w="3389" w:type="pct"/>
            <w:tcBorders>
              <w:left w:val="nil"/>
              <w:right w:val="nil"/>
            </w:tcBorders>
          </w:tcPr>
          <w:p w14:paraId="5960AF23" w14:textId="77777777" w:rsidR="00E50106" w:rsidRPr="0081188E" w:rsidRDefault="00E50106" w:rsidP="007B65B5">
            <w:pPr>
              <w:pStyle w:val="TableText"/>
            </w:pPr>
            <w:r w:rsidRPr="0081188E">
              <w:t>Any criterion has an impact of ‘G’; or</w:t>
            </w:r>
          </w:p>
          <w:p w14:paraId="6D2BABB4" w14:textId="77777777" w:rsidR="00E50106" w:rsidRPr="0081188E" w:rsidRDefault="00E50106" w:rsidP="007B65B5">
            <w:pPr>
              <w:pStyle w:val="TableText"/>
            </w:pPr>
            <w:r w:rsidRPr="0081188E">
              <w:t>more than one criterion has an impact of ‘F’; or</w:t>
            </w:r>
          </w:p>
          <w:p w14:paraId="3F66F800" w14:textId="77777777" w:rsidR="00E50106" w:rsidRPr="0081188E" w:rsidRDefault="00E50106" w:rsidP="007B65B5">
            <w:pPr>
              <w:pStyle w:val="TableText"/>
            </w:pPr>
            <w:r w:rsidRPr="0081188E">
              <w:t>a single criterion has an impact of ‘F’ and each remaining criterion an ‘E’.</w:t>
            </w:r>
          </w:p>
        </w:tc>
        <w:tc>
          <w:tcPr>
            <w:tcW w:w="1171" w:type="pct"/>
            <w:tcBorders>
              <w:left w:val="nil"/>
            </w:tcBorders>
          </w:tcPr>
          <w:p w14:paraId="6C44E925" w14:textId="77777777" w:rsidR="00E50106" w:rsidRPr="0081188E" w:rsidRDefault="00E50106" w:rsidP="007B65B5">
            <w:pPr>
              <w:pStyle w:val="TableText"/>
            </w:pPr>
            <w:r w:rsidRPr="0081188E">
              <w:t>Extreme</w:t>
            </w:r>
          </w:p>
        </w:tc>
      </w:tr>
      <w:tr w:rsidR="00E50106" w:rsidRPr="0081188E" w14:paraId="039AF311" w14:textId="77777777" w:rsidTr="0094243E">
        <w:trPr>
          <w:cantSplit/>
        </w:trPr>
        <w:tc>
          <w:tcPr>
            <w:tcW w:w="440" w:type="pct"/>
            <w:tcBorders>
              <w:right w:val="nil"/>
            </w:tcBorders>
          </w:tcPr>
          <w:p w14:paraId="69032E83" w14:textId="77777777" w:rsidR="00E50106" w:rsidRPr="0081188E" w:rsidRDefault="00E50106" w:rsidP="007B65B5">
            <w:pPr>
              <w:pStyle w:val="TableText"/>
            </w:pPr>
            <w:r w:rsidRPr="0081188E">
              <w:t>2</w:t>
            </w:r>
          </w:p>
        </w:tc>
        <w:tc>
          <w:tcPr>
            <w:tcW w:w="3389" w:type="pct"/>
            <w:tcBorders>
              <w:left w:val="nil"/>
              <w:right w:val="nil"/>
            </w:tcBorders>
          </w:tcPr>
          <w:p w14:paraId="3A1C5505" w14:textId="77777777" w:rsidR="00E50106" w:rsidRPr="0081188E" w:rsidRDefault="00E50106" w:rsidP="007B65B5">
            <w:pPr>
              <w:pStyle w:val="TableText"/>
            </w:pPr>
            <w:r w:rsidRPr="0081188E">
              <w:t>A single criterion has an impact of ‘F’; or</w:t>
            </w:r>
          </w:p>
          <w:p w14:paraId="6BF67D33" w14:textId="77777777" w:rsidR="00E50106" w:rsidRPr="0081188E" w:rsidRDefault="00E50106" w:rsidP="007B65B5">
            <w:pPr>
              <w:pStyle w:val="TableText"/>
            </w:pPr>
            <w:r w:rsidRPr="0081188E">
              <w:t>all criteria have an impact of ‘E’.</w:t>
            </w:r>
          </w:p>
        </w:tc>
        <w:tc>
          <w:tcPr>
            <w:tcW w:w="1171" w:type="pct"/>
            <w:tcBorders>
              <w:left w:val="nil"/>
            </w:tcBorders>
          </w:tcPr>
          <w:p w14:paraId="6A2E0C4E" w14:textId="77777777" w:rsidR="00E50106" w:rsidRPr="0081188E" w:rsidRDefault="00E50106" w:rsidP="007B65B5">
            <w:pPr>
              <w:pStyle w:val="TableText"/>
            </w:pPr>
            <w:r w:rsidRPr="0081188E">
              <w:t>High</w:t>
            </w:r>
          </w:p>
        </w:tc>
      </w:tr>
      <w:tr w:rsidR="00E50106" w:rsidRPr="0081188E" w14:paraId="79170CA5" w14:textId="77777777" w:rsidTr="0094243E">
        <w:trPr>
          <w:cantSplit/>
        </w:trPr>
        <w:tc>
          <w:tcPr>
            <w:tcW w:w="440" w:type="pct"/>
            <w:tcBorders>
              <w:right w:val="nil"/>
            </w:tcBorders>
          </w:tcPr>
          <w:p w14:paraId="6A6B87C6" w14:textId="77777777" w:rsidR="00E50106" w:rsidRPr="0081188E" w:rsidRDefault="00E50106" w:rsidP="007B65B5">
            <w:pPr>
              <w:pStyle w:val="TableText"/>
            </w:pPr>
            <w:r w:rsidRPr="0081188E">
              <w:t>3</w:t>
            </w:r>
          </w:p>
        </w:tc>
        <w:tc>
          <w:tcPr>
            <w:tcW w:w="3389" w:type="pct"/>
            <w:tcBorders>
              <w:left w:val="nil"/>
              <w:right w:val="nil"/>
            </w:tcBorders>
          </w:tcPr>
          <w:p w14:paraId="3A44A467" w14:textId="77777777" w:rsidR="00E50106" w:rsidRPr="0081188E" w:rsidRDefault="00E50106" w:rsidP="007B65B5">
            <w:pPr>
              <w:pStyle w:val="TableText"/>
            </w:pPr>
            <w:r w:rsidRPr="0081188E">
              <w:t>One or more criteria have an impact of ‘E’; or</w:t>
            </w:r>
          </w:p>
          <w:p w14:paraId="7663C55A" w14:textId="77777777" w:rsidR="00E50106" w:rsidRPr="0081188E" w:rsidRDefault="00E50106" w:rsidP="007B65B5">
            <w:pPr>
              <w:pStyle w:val="TableText"/>
            </w:pPr>
            <w:r w:rsidRPr="0081188E">
              <w:t>all criteria have an impact of ‘D’.</w:t>
            </w:r>
          </w:p>
        </w:tc>
        <w:tc>
          <w:tcPr>
            <w:tcW w:w="1171" w:type="pct"/>
            <w:tcBorders>
              <w:left w:val="nil"/>
            </w:tcBorders>
          </w:tcPr>
          <w:p w14:paraId="6C9707E7" w14:textId="77777777" w:rsidR="00E50106" w:rsidRPr="0081188E" w:rsidRDefault="00E50106" w:rsidP="007B65B5">
            <w:pPr>
              <w:pStyle w:val="TableText"/>
            </w:pPr>
            <w:r w:rsidRPr="0081188E">
              <w:t>Moderate</w:t>
            </w:r>
          </w:p>
        </w:tc>
      </w:tr>
      <w:tr w:rsidR="00E50106" w:rsidRPr="0081188E" w14:paraId="5E33A1D4" w14:textId="77777777" w:rsidTr="0094243E">
        <w:trPr>
          <w:cantSplit/>
        </w:trPr>
        <w:tc>
          <w:tcPr>
            <w:tcW w:w="440" w:type="pct"/>
            <w:tcBorders>
              <w:right w:val="nil"/>
            </w:tcBorders>
          </w:tcPr>
          <w:p w14:paraId="044D0D28" w14:textId="77777777" w:rsidR="00E50106" w:rsidRPr="0081188E" w:rsidRDefault="00E50106" w:rsidP="007B65B5">
            <w:pPr>
              <w:pStyle w:val="TableText"/>
            </w:pPr>
            <w:r w:rsidRPr="0081188E">
              <w:t>4</w:t>
            </w:r>
          </w:p>
        </w:tc>
        <w:tc>
          <w:tcPr>
            <w:tcW w:w="3389" w:type="pct"/>
            <w:tcBorders>
              <w:left w:val="nil"/>
              <w:right w:val="nil"/>
            </w:tcBorders>
          </w:tcPr>
          <w:p w14:paraId="1AFE6AB6" w14:textId="77777777" w:rsidR="00E50106" w:rsidRPr="0081188E" w:rsidRDefault="00E50106" w:rsidP="007B65B5">
            <w:pPr>
              <w:pStyle w:val="TableText"/>
            </w:pPr>
            <w:r w:rsidRPr="0081188E">
              <w:t>One or more criteria have an impact of ‘D’; or</w:t>
            </w:r>
          </w:p>
          <w:p w14:paraId="2D507DEB" w14:textId="77777777" w:rsidR="00E50106" w:rsidRPr="0081188E" w:rsidRDefault="00E50106" w:rsidP="007B65B5">
            <w:pPr>
              <w:pStyle w:val="TableText"/>
            </w:pPr>
            <w:r w:rsidRPr="0081188E">
              <w:t>all criteria have an impact of ‘C’.</w:t>
            </w:r>
          </w:p>
        </w:tc>
        <w:tc>
          <w:tcPr>
            <w:tcW w:w="1171" w:type="pct"/>
            <w:tcBorders>
              <w:left w:val="nil"/>
            </w:tcBorders>
          </w:tcPr>
          <w:p w14:paraId="03FB63E3" w14:textId="77777777" w:rsidR="00E50106" w:rsidRPr="0081188E" w:rsidRDefault="00E50106" w:rsidP="007B65B5">
            <w:pPr>
              <w:pStyle w:val="TableText"/>
            </w:pPr>
            <w:r w:rsidRPr="0081188E">
              <w:t>Low</w:t>
            </w:r>
          </w:p>
        </w:tc>
      </w:tr>
      <w:tr w:rsidR="00E50106" w:rsidRPr="0081188E" w14:paraId="7F20FD45" w14:textId="77777777" w:rsidTr="0094243E">
        <w:trPr>
          <w:cantSplit/>
        </w:trPr>
        <w:tc>
          <w:tcPr>
            <w:tcW w:w="440" w:type="pct"/>
            <w:tcBorders>
              <w:right w:val="nil"/>
            </w:tcBorders>
          </w:tcPr>
          <w:p w14:paraId="7DD41BDA" w14:textId="77777777" w:rsidR="00E50106" w:rsidRPr="0081188E" w:rsidRDefault="00E50106" w:rsidP="007B65B5">
            <w:pPr>
              <w:pStyle w:val="TableText"/>
            </w:pPr>
            <w:r w:rsidRPr="0081188E">
              <w:t>5</w:t>
            </w:r>
          </w:p>
        </w:tc>
        <w:tc>
          <w:tcPr>
            <w:tcW w:w="3389" w:type="pct"/>
            <w:tcBorders>
              <w:left w:val="nil"/>
              <w:right w:val="nil"/>
            </w:tcBorders>
          </w:tcPr>
          <w:p w14:paraId="4D3D723B" w14:textId="77777777" w:rsidR="00E50106" w:rsidRPr="0081188E" w:rsidRDefault="00E50106" w:rsidP="007B65B5">
            <w:pPr>
              <w:pStyle w:val="TableText"/>
            </w:pPr>
            <w:r w:rsidRPr="0081188E">
              <w:t>One or more criteria have an impact of ‘C’; or</w:t>
            </w:r>
          </w:p>
          <w:p w14:paraId="49541AF9" w14:textId="77777777" w:rsidR="00E50106" w:rsidRPr="0081188E" w:rsidRDefault="00E50106" w:rsidP="007B65B5">
            <w:pPr>
              <w:pStyle w:val="TableText"/>
            </w:pPr>
            <w:r w:rsidRPr="0081188E">
              <w:t>all criteria have an impact of ‘B’.</w:t>
            </w:r>
          </w:p>
        </w:tc>
        <w:tc>
          <w:tcPr>
            <w:tcW w:w="1171" w:type="pct"/>
            <w:tcBorders>
              <w:left w:val="nil"/>
            </w:tcBorders>
          </w:tcPr>
          <w:p w14:paraId="3A9B9E9F" w14:textId="77777777" w:rsidR="00E50106" w:rsidRPr="0081188E" w:rsidRDefault="00E50106" w:rsidP="007B65B5">
            <w:pPr>
              <w:pStyle w:val="TableText"/>
            </w:pPr>
            <w:r w:rsidRPr="0081188E">
              <w:t>Very Low</w:t>
            </w:r>
          </w:p>
        </w:tc>
      </w:tr>
      <w:tr w:rsidR="00E50106" w:rsidRPr="0081188E" w14:paraId="7F025074" w14:textId="77777777" w:rsidTr="0094243E">
        <w:trPr>
          <w:cantSplit/>
        </w:trPr>
        <w:tc>
          <w:tcPr>
            <w:tcW w:w="440" w:type="pct"/>
            <w:tcBorders>
              <w:right w:val="nil"/>
            </w:tcBorders>
          </w:tcPr>
          <w:p w14:paraId="2FA13328" w14:textId="77777777" w:rsidR="00E50106" w:rsidRPr="0081188E" w:rsidRDefault="00E50106" w:rsidP="007B65B5">
            <w:pPr>
              <w:pStyle w:val="TableText"/>
            </w:pPr>
            <w:r w:rsidRPr="0081188E">
              <w:t>6</w:t>
            </w:r>
          </w:p>
        </w:tc>
        <w:tc>
          <w:tcPr>
            <w:tcW w:w="3389" w:type="pct"/>
            <w:tcBorders>
              <w:left w:val="nil"/>
              <w:right w:val="nil"/>
            </w:tcBorders>
          </w:tcPr>
          <w:p w14:paraId="56345F5F" w14:textId="77777777" w:rsidR="00E50106" w:rsidRPr="0081188E" w:rsidRDefault="00E50106" w:rsidP="007B65B5">
            <w:pPr>
              <w:pStyle w:val="TableText"/>
            </w:pPr>
            <w:r w:rsidRPr="0081188E">
              <w:t>One or more but not all criteria have an impact of ‘B’, and</w:t>
            </w:r>
          </w:p>
          <w:p w14:paraId="323B912F" w14:textId="77777777" w:rsidR="00E50106" w:rsidRPr="0081188E" w:rsidRDefault="00E50106" w:rsidP="007B65B5">
            <w:pPr>
              <w:pStyle w:val="TableText"/>
            </w:pPr>
            <w:r w:rsidRPr="0081188E">
              <w:t>all remaining criteria have an impact of ‘A’.</w:t>
            </w:r>
          </w:p>
        </w:tc>
        <w:tc>
          <w:tcPr>
            <w:tcW w:w="1171" w:type="pct"/>
            <w:tcBorders>
              <w:left w:val="nil"/>
            </w:tcBorders>
          </w:tcPr>
          <w:p w14:paraId="323D9177" w14:textId="77777777" w:rsidR="00E50106" w:rsidRPr="0081188E" w:rsidRDefault="00E50106" w:rsidP="007B65B5">
            <w:pPr>
              <w:pStyle w:val="TableText"/>
            </w:pPr>
            <w:r w:rsidRPr="0081188E">
              <w:t>Negligible</w:t>
            </w:r>
          </w:p>
        </w:tc>
      </w:tr>
    </w:tbl>
    <w:p w14:paraId="737E7EF7" w14:textId="77777777" w:rsidR="00E50106" w:rsidRDefault="00E50106" w:rsidP="00E50106">
      <w:pPr>
        <w:pStyle w:val="Heading5"/>
      </w:pPr>
      <w:bookmarkStart w:id="99" w:name="_Determination_of_likely"/>
      <w:bookmarkEnd w:id="98"/>
      <w:bookmarkEnd w:id="99"/>
      <w:r>
        <w:t>Determination of likely consequences for the outbreak scenario</w:t>
      </w:r>
    </w:p>
    <w:p w14:paraId="56D9C237" w14:textId="2865E2FB" w:rsidR="00E50106" w:rsidRDefault="00E50106" w:rsidP="00E50106">
      <w:r>
        <w:t xml:space="preserve">The ‘likely consequences’ for the outbreak scenario for each exposure group were determined by combining the ‘likelihood of establishment and spread’ (see section 4.2.5 </w:t>
      </w:r>
      <w:hyperlink w:anchor="_Estimation_of_partial_3" w:history="1">
        <w:r w:rsidRPr="00671BFE">
          <w:rPr>
            <w:rStyle w:val="Hyperlink"/>
          </w:rPr>
          <w:t>Estimation of partial likelihood of establishment and spread</w:t>
        </w:r>
      </w:hyperlink>
      <w:r>
        <w:t xml:space="preserve">) with the ‘overall impact’ (see </w:t>
      </w:r>
      <w:hyperlink w:anchor="_Step_2:_Combining" w:history="1">
        <w:r w:rsidRPr="00671BFE">
          <w:rPr>
            <w:rStyle w:val="Hyperlink"/>
          </w:rPr>
          <w:t>Step 2: Combining direct and indirect impacts</w:t>
        </w:r>
      </w:hyperlink>
      <w:r>
        <w:t>) using the matrix shown in</w:t>
      </w:r>
      <w:r w:rsidR="003524D0">
        <w:t xml:space="preserve"> </w:t>
      </w:r>
      <w:r w:rsidR="003524D0">
        <w:fldChar w:fldCharType="begin"/>
      </w:r>
      <w:r w:rsidR="003524D0">
        <w:instrText xml:space="preserve"> REF _Ref124344800 \h </w:instrText>
      </w:r>
      <w:r w:rsidR="003524D0">
        <w:fldChar w:fldCharType="separate"/>
      </w:r>
      <w:r w:rsidR="008C1604">
        <w:t xml:space="preserve">Figure </w:t>
      </w:r>
      <w:r w:rsidR="008C1604">
        <w:rPr>
          <w:noProof/>
        </w:rPr>
        <w:t>6</w:t>
      </w:r>
      <w:r w:rsidR="003524D0">
        <w:fldChar w:fldCharType="end"/>
      </w:r>
      <w:r>
        <w:t>.</w:t>
      </w:r>
    </w:p>
    <w:p w14:paraId="7AFC94D0" w14:textId="77777777" w:rsidR="00E50106" w:rsidRDefault="00E50106" w:rsidP="00E50106">
      <w:r>
        <w:t>When interpreting the matrix, note the vertical axis refers to ‘likelihood of establishment and spread (PLES)’ and the horizontal axis refers to ‘consequences of establishment and spread (impact score)’. Accordingly, a ‘low’ PLES combined with ‘high’ impact, is not the same as a ‘high’ PLES combined with ‘low’ impact. This is because the matrix is not symmetrical.</w:t>
      </w:r>
    </w:p>
    <w:p w14:paraId="71D0C21A" w14:textId="086B497A" w:rsidR="00E50106" w:rsidRDefault="00E50106" w:rsidP="00E50106">
      <w:pPr>
        <w:pStyle w:val="Caption"/>
      </w:pPr>
      <w:bookmarkStart w:id="100" w:name="_Ref124344800"/>
      <w:bookmarkStart w:id="101" w:name="_Toc137216271"/>
      <w:r>
        <w:t xml:space="preserve">Figure </w:t>
      </w:r>
      <w:fldSimple w:instr=" SEQ Figure \* ARABIC ">
        <w:r w:rsidR="008C1604">
          <w:rPr>
            <w:noProof/>
          </w:rPr>
          <w:t>6</w:t>
        </w:r>
      </w:fldSimple>
      <w:bookmarkEnd w:id="100"/>
      <w:r>
        <w:t xml:space="preserve"> </w:t>
      </w:r>
      <w:r w:rsidRPr="00E50106">
        <w:t>Matrix for determining the ‘likely consequences’ for the outbreak scenario</w:t>
      </w:r>
      <w:bookmarkEnd w:id="101"/>
    </w:p>
    <w:p w14:paraId="566D6BF8" w14:textId="742A2E5A" w:rsidR="00E50106" w:rsidRDefault="00E50106" w:rsidP="00E50106">
      <w:r w:rsidRPr="00200122">
        <w:rPr>
          <w:noProof/>
          <w:lang w:eastAsia="en-AU"/>
        </w:rPr>
        <w:drawing>
          <wp:inline distT="0" distB="0" distL="0" distR="0" wp14:anchorId="6284B32F" wp14:editId="21206E0A">
            <wp:extent cx="5759450" cy="2032635"/>
            <wp:effectExtent l="0" t="0" r="0" b="5715"/>
            <wp:docPr id="16" name="Picture 16" descr="Figure 6 Matrix for determining the ‘likely consequences’ for the outbreak scenario.&#10;&#10;Figure showing the matrix of rules for combining the partial likelihood of establishment and spread with the consequences of establishment and spread (impact score) to determine the likely consequences for the outbreak scenario for each exposure group.&#10;1) When the likelihood of establishment and spread is high and the consequences of establishment and spread is negligible then the risk is considered to be negligible.&#10;2) When the likelihood of establishment and spread is high and the consequences of establishment and spread is very low then the risk is considered to be very low.&#10;3) When the likelihood of establishment and spread is high and the consequences of establishment and spread is low then the risk is considered to be low.&#10;4) When the likelihood of establishment and spread is high and the consequences of establishment and spread is moderate then the risk is considered to be moderate.&#10;5) When the likelihood of establishment and spread is high and the consequences of establishment and spread is high then the risk is considered to be high.&#10;6) When the likelihood of establishment and spread is high and the consequences of establishment and spread is extreme then the risk is considered to be extreme.&#10;7) When the likelihood of establishment and spread is moderate and the consequences of establishment and spread is negligible then the risk is considered to be negligible.&#10;8) When the likelihood of establishment and spread is moderate and the consequences of establishment and spread is very low then the risk is considered to be very low.&#10;9) When the likelihood of establishment and spread is moderate and the consequences of establishment and spread is low then the risk is considered to be low.&#10;10) When the likelihood of establishment and spread is moderate and the consequences of establishment and spread is moderate then the risk is considered to be moderate.&#10;11) When the likelihood of establishment and spread is moderate and the consequences of establishment and spread is high then the risk is considered to be high.&#10;12) When the likelihood of establishment and spread is moderate and the consequences of establishment and spread is extreme then the risk is considered to be extreme.&#10;13) When the likelihood of establishment and spread is low and the consequences of establishment and spread is negligible then the risk is considered to be negligible.&#10;14) When the likelihood of establishment and spread is low and the consequences of establishment and spread is very low then the risk is considered to be negligible.&#10;15) When the likelihood of establishment and spread is low and the consequences of establishment and spread is low then the risk is considered to be very low.&#10;16) When the likelihood of establishment and spread is low and the consequences of establishment and spread is moderate then the risk is considered to be low.&#10;17) When the likelihood of establishment and spread is low and the consequences of establishment and spread is high then the risk is considered to be moderate.&#10;18) When the likelihood of establishment and spread is low and the consequences of establishment and spread is extreme then the risk is considered to be high.&#10;19) When the likelihood of establishment and spread is very low and the consequences of establishment and spread is negligible then the risk is considered to be negligible.&#10;20) When the likelihood of establishment and spread is very low and the consequences of establishment and spread is very low then the risk is considered to be negligible.&#10;21) When the likelihood of establishment and spread is very low and the consequences of establishment and spread is low then the risk is considered to be negligible.&#10;22) When the likelihood of establishment and spread is very low and the consequences of establishment and spread is moderate then the risk is considered to be very low.&#10;23) When the likelihood of establishment and spread is very low and the consequences of establishment and spread is high then the risk is considered to be low.&#10;24) When the likelihood of establishment and spread is very low and the consequences of establishment and spread is extreme then the risk is considered to be moderate.&#10;25) When the likelihood of establishment and spread is extremely low and the consequences of establishment and spread is negligible then the risk is considered to be negligible.&#10;26) When the likelihood of establishment and spread is extremely low and the consequences of establishment and spread is very low then the risk is considered to be negligible.&#10;27) When the likelihood of establishment and spread is extremely low and the consequences of establishment and spread is low then the risk is considered to be negligible.&#10;28) When the likelihood of establishment and spread is extremely low and the consequences of establishment and spread is moderate then the risk is considered to be negligible.&#10;29) When the likelihood of establishment and spread is extremely low and the consequences of establishment and spread is high then the risk is considered to be very low.&#10;30) When the likelihood of establishment and spread is extremely low and the consequences of establishment and spread is extreme then the risk is considered to be low.&#10;31) When the likelihood of establishment and spread is negligible and the consequences of establishment and spread is negligible then the risk is considered to be negligible.&#10;32) When the likelihood of establishment and spread is negligible and the consequences of establishment and spread is very low then the risk is considered to be negligible.&#10;33) When the likelihood of establishment and spread is negligible and the consequences of establishment and spread is low then the risk is considered to be negligible.&#10;34) When the likelihood of establishment and spread is negligible and the consequences of establishment and spread is moderate then the risk is considered to be negligible.&#10;35) When the likelihood of establishment and spread is negligible and the consequences of establishment and spread is high then the risk is considered to be negligible.&#10;36) When the likelihood of establishment and spread is negligible and the consequences of establishment and spread is extreme then the risk is considered to be very 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6 Matrix for determining the ‘likely consequences’ for the outbreak scenario.&#10;&#10;Figure showing the matrix of rules for combining the partial likelihood of establishment and spread with the consequences of establishment and spread (impact score) to determine the likely consequences for the outbreak scenario for each exposure group.&#10;1) When the likelihood of establishment and spread is high and the consequences of establishment and spread is negligible then the risk is considered to be negligible.&#10;2) When the likelihood of establishment and spread is high and the consequences of establishment and spread is very low then the risk is considered to be very low.&#10;3) When the likelihood of establishment and spread is high and the consequences of establishment and spread is low then the risk is considered to be low.&#10;4) When the likelihood of establishment and spread is high and the consequences of establishment and spread is moderate then the risk is considered to be moderate.&#10;5) When the likelihood of establishment and spread is high and the consequences of establishment and spread is high then the risk is considered to be high.&#10;6) When the likelihood of establishment and spread is high and the consequences of establishment and spread is extreme then the risk is considered to be extreme.&#10;7) When the likelihood of establishment and spread is moderate and the consequences of establishment and spread is negligible then the risk is considered to be negligible.&#10;8) When the likelihood of establishment and spread is moderate and the consequences of establishment and spread is very low then the risk is considered to be very low.&#10;9) When the likelihood of establishment and spread is moderate and the consequences of establishment and spread is low then the risk is considered to be low.&#10;10) When the likelihood of establishment and spread is moderate and the consequences of establishment and spread is moderate then the risk is considered to be moderate.&#10;11) When the likelihood of establishment and spread is moderate and the consequences of establishment and spread is high then the risk is considered to be high.&#10;12) When the likelihood of establishment and spread is moderate and the consequences of establishment and spread is extreme then the risk is considered to be extreme.&#10;13) When the likelihood of establishment and spread is low and the consequences of establishment and spread is negligible then the risk is considered to be negligible.&#10;14) When the likelihood of establishment and spread is low and the consequences of establishment and spread is very low then the risk is considered to be negligible.&#10;15) When the likelihood of establishment and spread is low and the consequences of establishment and spread is low then the risk is considered to be very low.&#10;16) When the likelihood of establishment and spread is low and the consequences of establishment and spread is moderate then the risk is considered to be low.&#10;17) When the likelihood of establishment and spread is low and the consequences of establishment and spread is high then the risk is considered to be moderate.&#10;18) When the likelihood of establishment and spread is low and the consequences of establishment and spread is extreme then the risk is considered to be high.&#10;19) When the likelihood of establishment and spread is very low and the consequences of establishment and spread is negligible then the risk is considered to be negligible.&#10;20) When the likelihood of establishment and spread is very low and the consequences of establishment and spread is very low then the risk is considered to be negligible.&#10;21) When the likelihood of establishment and spread is very low and the consequences of establishment and spread is low then the risk is considered to be negligible.&#10;22) When the likelihood of establishment and spread is very low and the consequences of establishment and spread is moderate then the risk is considered to be very low.&#10;23) When the likelihood of establishment and spread is very low and the consequences of establishment and spread is high then the risk is considered to be low.&#10;24) When the likelihood of establishment and spread is very low and the consequences of establishment and spread is extreme then the risk is considered to be moderate.&#10;25) When the likelihood of establishment and spread is extremely low and the consequences of establishment and spread is negligible then the risk is considered to be negligible.&#10;26) When the likelihood of establishment and spread is extremely low and the consequences of establishment and spread is very low then the risk is considered to be negligible.&#10;27) When the likelihood of establishment and spread is extremely low and the consequences of establishment and spread is low then the risk is considered to be negligible.&#10;28) When the likelihood of establishment and spread is extremely low and the consequences of establishment and spread is moderate then the risk is considered to be negligible.&#10;29) When the likelihood of establishment and spread is extremely low and the consequences of establishment and spread is high then the risk is considered to be very low.&#10;30) When the likelihood of establishment and spread is extremely low and the consequences of establishment and spread is extreme then the risk is considered to be low.&#10;31) When the likelihood of establishment and spread is negligible and the consequences of establishment and spread is negligible then the risk is considered to be negligible.&#10;32) When the likelihood of establishment and spread is negligible and the consequences of establishment and spread is very low then the risk is considered to be negligible.&#10;33) When the likelihood of establishment and spread is negligible and the consequences of establishment and spread is low then the risk is considered to be negligible.&#10;34) When the likelihood of establishment and spread is negligible and the consequences of establishment and spread is moderate then the risk is considered to be negligible.&#10;35) When the likelihood of establishment and spread is negligible and the consequences of establishment and spread is high then the risk is considered to be negligible.&#10;36) When the likelihood of establishment and spread is negligible and the consequences of establishment and spread is extreme then the risk is considered to be very low.&#1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59450" cy="2032635"/>
                    </a:xfrm>
                    <a:prstGeom prst="rect">
                      <a:avLst/>
                    </a:prstGeom>
                  </pic:spPr>
                </pic:pic>
              </a:graphicData>
            </a:graphic>
          </wp:inline>
        </w:drawing>
      </w:r>
    </w:p>
    <w:p w14:paraId="2B7B41D9" w14:textId="77777777" w:rsidR="00E50106" w:rsidRDefault="00E50106" w:rsidP="00E50106">
      <w:pPr>
        <w:pStyle w:val="Heading4"/>
      </w:pPr>
      <w:r>
        <w:t>Risk estimation</w:t>
      </w:r>
    </w:p>
    <w:p w14:paraId="3299F60D" w14:textId="77777777" w:rsidR="00E50106" w:rsidRDefault="00E50106" w:rsidP="00E50106">
      <w:r>
        <w:t xml:space="preserve">‘Risk estimation’ is the integration of ‘likelihood of entry and exposure’ and ‘likely consequences’ to derive the overall risk </w:t>
      </w:r>
      <w:r w:rsidRPr="00200122">
        <w:t>associated with entry, establishment and spread of a hazard</w:t>
      </w:r>
      <w:r>
        <w:t>.</w:t>
      </w:r>
    </w:p>
    <w:p w14:paraId="578130DB" w14:textId="77777777" w:rsidR="00E50106" w:rsidRDefault="00E50106" w:rsidP="00E50106">
      <w:r>
        <w:t>Risk estimation was undertaken in two stages:</w:t>
      </w:r>
    </w:p>
    <w:p w14:paraId="123C1D20" w14:textId="77777777" w:rsidR="00E50106" w:rsidRPr="00E50106" w:rsidRDefault="00E50106" w:rsidP="00E50106">
      <w:pPr>
        <w:pStyle w:val="ListBullet"/>
      </w:pPr>
      <w:r w:rsidRPr="00E50106">
        <w:t>determining the partial annual risk (of entry, exposure, establishment and spread) for each of the two exposure groups</w:t>
      </w:r>
    </w:p>
    <w:p w14:paraId="273606C1" w14:textId="77777777" w:rsidR="00E50106" w:rsidRPr="00E50106" w:rsidRDefault="00E50106" w:rsidP="00E50106">
      <w:pPr>
        <w:pStyle w:val="ListBullet"/>
      </w:pPr>
      <w:r w:rsidRPr="00E50106">
        <w:t>combining the two partial annual risks to give an estimate of 'overall annual risk'.</w:t>
      </w:r>
    </w:p>
    <w:p w14:paraId="5EADE172" w14:textId="77777777" w:rsidR="00E50106" w:rsidRDefault="00E50106" w:rsidP="00E50106">
      <w:pPr>
        <w:pStyle w:val="Heading5"/>
      </w:pPr>
      <w:bookmarkStart w:id="102" w:name="_Determination_of_partial_1"/>
      <w:bookmarkStart w:id="103" w:name="_Determination_of_partial"/>
      <w:bookmarkEnd w:id="102"/>
      <w:bookmarkEnd w:id="103"/>
      <w:r>
        <w:t>Determination of partial annual risk</w:t>
      </w:r>
    </w:p>
    <w:p w14:paraId="4FAEA941" w14:textId="77777777" w:rsidR="00E50106" w:rsidRDefault="00E50106" w:rsidP="00E50106">
      <w:r>
        <w:t>The partial annual risk (PAR) is the annual risk associated with each exposure group.</w:t>
      </w:r>
    </w:p>
    <w:p w14:paraId="7AA01074" w14:textId="4248C674" w:rsidR="00E50106" w:rsidRDefault="00E50106" w:rsidP="00E50106">
      <w:r>
        <w:t xml:space="preserve">The PAR is determined by combining the PALEE (see section 4.2.4 </w:t>
      </w:r>
      <w:hyperlink w:anchor="_Determination_of_the" w:history="1">
        <w:r w:rsidRPr="00A60D11">
          <w:rPr>
            <w:rStyle w:val="Hyperlink"/>
          </w:rPr>
          <w:t>Determination of the partial annual likelihood of entry and exposure</w:t>
        </w:r>
      </w:hyperlink>
      <w:r>
        <w:t xml:space="preserve">) with the estimate of ‘likely consequences’ (see section 4.2.5 </w:t>
      </w:r>
      <w:hyperlink w:anchor="_Determination_of_likely" w:history="1">
        <w:r w:rsidRPr="00A60D11">
          <w:rPr>
            <w:rStyle w:val="Hyperlink"/>
          </w:rPr>
          <w:t>Determination of likely consequences for outbreak scenario</w:t>
        </w:r>
      </w:hyperlink>
      <w:r>
        <w:t>) using the risk estimation matrix (</w:t>
      </w:r>
      <w:r w:rsidR="003524D0">
        <w:fldChar w:fldCharType="begin"/>
      </w:r>
      <w:r w:rsidR="003524D0">
        <w:instrText xml:space="preserve"> REF _Ref124344818 \h </w:instrText>
      </w:r>
      <w:r w:rsidR="003524D0">
        <w:fldChar w:fldCharType="separate"/>
      </w:r>
      <w:r w:rsidR="008C1604">
        <w:t xml:space="preserve">Figure </w:t>
      </w:r>
      <w:r w:rsidR="008C1604">
        <w:rPr>
          <w:noProof/>
        </w:rPr>
        <w:t>7</w:t>
      </w:r>
      <w:r w:rsidR="003524D0">
        <w:fldChar w:fldCharType="end"/>
      </w:r>
      <w:r>
        <w:t>).</w:t>
      </w:r>
    </w:p>
    <w:p w14:paraId="7181A037" w14:textId="77777777" w:rsidR="00E50106" w:rsidRDefault="00E50106" w:rsidP="00E50106">
      <w:r>
        <w:t>When interpreting the matrix, note the vertical axis refers to ‘likelihood of entry and exposure (PALEE)’ and the horizontal axis refers to ‘consequences of entry and exposure (‘likely consequences’)’. Accordingly, a ‘low’ PALEE combined with ‘high’ likely consequence, is not the same as a ‘high’ PALEE combined with ‘low’ likely consequence. This is because the matrix is not symmetrical.</w:t>
      </w:r>
    </w:p>
    <w:p w14:paraId="1BFDC52A" w14:textId="1B60768B" w:rsidR="00E50106" w:rsidRDefault="00E50106" w:rsidP="00E50106">
      <w:pPr>
        <w:pStyle w:val="Caption"/>
      </w:pPr>
      <w:bookmarkStart w:id="104" w:name="_Ref124344818"/>
      <w:bookmarkStart w:id="105" w:name="_Toc137216272"/>
      <w:r>
        <w:t xml:space="preserve">Figure </w:t>
      </w:r>
      <w:fldSimple w:instr=" SEQ Figure \* ARABIC ">
        <w:r w:rsidR="008C1604">
          <w:rPr>
            <w:noProof/>
          </w:rPr>
          <w:t>7</w:t>
        </w:r>
      </w:fldSimple>
      <w:bookmarkEnd w:id="104"/>
      <w:r>
        <w:t xml:space="preserve"> </w:t>
      </w:r>
      <w:r w:rsidRPr="00E50106">
        <w:t>Matrix for determining the partial annual risk</w:t>
      </w:r>
      <w:bookmarkEnd w:id="105"/>
    </w:p>
    <w:p w14:paraId="6269C193" w14:textId="3E06F9ED" w:rsidR="00E50106" w:rsidRDefault="00E50106" w:rsidP="00E50106">
      <w:r w:rsidRPr="00200122">
        <w:rPr>
          <w:noProof/>
          <w:lang w:eastAsia="en-AU"/>
        </w:rPr>
        <w:drawing>
          <wp:inline distT="0" distB="0" distL="0" distR="0" wp14:anchorId="7E81C19A" wp14:editId="5783B598">
            <wp:extent cx="5759450" cy="2025650"/>
            <wp:effectExtent l="0" t="0" r="0" b="0"/>
            <wp:docPr id="17" name="Picture 17" descr="Figure 7 Matrix for determining the partial annual risk of exposure.&#10;&#10;Figure showing the matrix of rules for combining the partial annual likelihood of entry and exposure with the likely consequences to determine the partial annual risk of exposure for each exposure group.&#10;1) When the likelihood of entry and exposure is high and the likely consequences is negligible then the risk is considered to be negligible.&#10;2) When the likelihood of entry and exposure is high and the likely consequences is very low then the risk is considered to be very low.&#10;3) When the likelihood of entry and exposure is high and the likely consequences is low then the risk is considered to be low.&#10;4) When the likelihood of entry and exposure is high and the likely consequences is moderate then the risk is considered to be moderate.&#10;5) When the likelihood of entry and exposure is high and the likely consequences is high then the risk is considered to be high.&#10;6) When the likelihood of entry and exposure is high and the likely consequences is extreme then the risk is considered to be extreme.&#10;7) When the likelihood of entry and exposure is moderate and the likely consequences is negligible then the risk is considered to be negligible.&#10;8) When the likelihood of entry and exposure is moderate and the likely consequences is very low then the risk is considered to be very low.&#10;9) When the likelihood of entry and exposure is moderate and the likely consequences is low then the risk is considered to be low.&#10;10) When the likelihood of entry and exposure is moderate and the likely consequences is moderate then the risk is considered to be moderate.&#10;11) When the likelihood of entry and exposure is moderate and the likely consequences is high then the risk is considered to be high.&#10;12) When the likelihood of entry and exposure is moderate and the likely consequences is extreme then the risk is considered to be extreme.&#10;13) When the likelihood of entry and exposure is low and the likely consequences is negligible then the risk is considered to be negligible.&#10;14) When the likelihood of entry and exposure is low and the likely consequences is very low then the risk is considered to be negligible.&#10;15) When the likelihood of entry and exposure is low and the likely consequences is low then the risk is considered to be very low.&#10;16) When the likelihood of entry and exposure is low and the likely consequences is moderate then the risk is considered to be low.&#10;17) When the likelihood of entry and exposure is low and the likely consequences is high then the risk is considered to be moderate.&#10;18) When the likelihood of entry and exposure is low and the likely consequences is extreme then the risk is considered to be high.&#10;19) When the likelihood of entry and exposure is very low and the likely consequences is negligible then the risk is considered to be negligible.&#10;20) When the likelihood of entry and exposure is very low and the likely consequences is very low then the risk is considered to be negligible.&#10;21) When the likelihood of entry and exposure is very low and the likely consequences is low then the risk is considered to be negligible.&#10;22) When the likelihood of entry and exposure is very low and the likely consequences is moderate then the risk is considered to be very low.&#10;23) When the likelihood of entry and exposure is very low and the likely consequences is high then the risk is considered to be low.&#10;24) When the likelihood of entry and exposure is very low and the likely consequences is extreme then the risk is considered to be moderate.&#10;25) When the likelihood of entry and exposure is extremely low and the likely consequences is negligible then the risk is considered to be negligible.&#10;26) When the likelihood of entry and exposure is extremely low and the likely consequences is very low then the risk is considered to be negligible.&#10;27) When the likelihood of entry and exposure is extremely low and the likely consequences is low then the risk is considered to be negligible.&#10;28) When the likelihood of entry and exposure is extremely low and the likely consequences is moderate then the risk is considered to be negligible.&#10;29) When the likelihood of entry and exposure is extremely low and the likely consequences is high then the risk is considered to be very low.&#10;30) When the likelihood of entry and exposure is extremely low and the likely consequences is extreme then the risk is considered to be low.&#10;31) When the likelihood of entry and exposure is negligible and the likely consequences is negligible then the risk is considered to be negligible.&#10;32) When the likelihood of entry and exposure is negligible and the likely consequences is very low then the risk is considered to be negligible.&#10;33) When the likelihood of entry and exposure is negligible and the likely consequences is low then the risk is considered to be negligible.&#10;34) When the likelihood of entry and exposure is negligible and the likely consequences is moderate then the risk is considered to be negligible.&#10;35) When the likelihood of entry and exposure is negligible and the likely consequences is high then the risk is considered to be negligible.&#10;36) When the likelihood of entry and exposure is negligible and the likely consequences is extreme then the risk is considered to be very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7 Matrix for determining the partial annual risk of exposure.&#10;&#10;Figure showing the matrix of rules for combining the partial annual likelihood of entry and exposure with the likely consequences to determine the partial annual risk of exposure for each exposure group.&#10;1) When the likelihood of entry and exposure is high and the likely consequences is negligible then the risk is considered to be negligible.&#10;2) When the likelihood of entry and exposure is high and the likely consequences is very low then the risk is considered to be very low.&#10;3) When the likelihood of entry and exposure is high and the likely consequences is low then the risk is considered to be low.&#10;4) When the likelihood of entry and exposure is high and the likely consequences is moderate then the risk is considered to be moderate.&#10;5) When the likelihood of entry and exposure is high and the likely consequences is high then the risk is considered to be high.&#10;6) When the likelihood of entry and exposure is high and the likely consequences is extreme then the risk is considered to be extreme.&#10;7) When the likelihood of entry and exposure is moderate and the likely consequences is negligible then the risk is considered to be negligible.&#10;8) When the likelihood of entry and exposure is moderate and the likely consequences is very low then the risk is considered to be very low.&#10;9) When the likelihood of entry and exposure is moderate and the likely consequences is low then the risk is considered to be low.&#10;10) When the likelihood of entry and exposure is moderate and the likely consequences is moderate then the risk is considered to be moderate.&#10;11) When the likelihood of entry and exposure is moderate and the likely consequences is high then the risk is considered to be high.&#10;12) When the likelihood of entry and exposure is moderate and the likely consequences is extreme then the risk is considered to be extreme.&#10;13) When the likelihood of entry and exposure is low and the likely consequences is negligible then the risk is considered to be negligible.&#10;14) When the likelihood of entry and exposure is low and the likely consequences is very low then the risk is considered to be negligible.&#10;15) When the likelihood of entry and exposure is low and the likely consequences is low then the risk is considered to be very low.&#10;16) When the likelihood of entry and exposure is low and the likely consequences is moderate then the risk is considered to be low.&#10;17) When the likelihood of entry and exposure is low and the likely consequences is high then the risk is considered to be moderate.&#10;18) When the likelihood of entry and exposure is low and the likely consequences is extreme then the risk is considered to be high.&#10;19) When the likelihood of entry and exposure is very low and the likely consequences is negligible then the risk is considered to be negligible.&#10;20) When the likelihood of entry and exposure is very low and the likely consequences is very low then the risk is considered to be negligible.&#10;21) When the likelihood of entry and exposure is very low and the likely consequences is low then the risk is considered to be negligible.&#10;22) When the likelihood of entry and exposure is very low and the likely consequences is moderate then the risk is considered to be very low.&#10;23) When the likelihood of entry and exposure is very low and the likely consequences is high then the risk is considered to be low.&#10;24) When the likelihood of entry and exposure is very low and the likely consequences is extreme then the risk is considered to be moderate.&#10;25) When the likelihood of entry and exposure is extremely low and the likely consequences is negligible then the risk is considered to be negligible.&#10;26) When the likelihood of entry and exposure is extremely low and the likely consequences is very low then the risk is considered to be negligible.&#10;27) When the likelihood of entry and exposure is extremely low and the likely consequences is low then the risk is considered to be negligible.&#10;28) When the likelihood of entry and exposure is extremely low and the likely consequences is moderate then the risk is considered to be negligible.&#10;29) When the likelihood of entry and exposure is extremely low and the likely consequences is high then the risk is considered to be very low.&#10;30) When the likelihood of entry and exposure is extremely low and the likely consequences is extreme then the risk is considered to be low.&#10;31) When the likelihood of entry and exposure is negligible and the likely consequences is negligible then the risk is considered to be negligible.&#10;32) When the likelihood of entry and exposure is negligible and the likely consequences is very low then the risk is considered to be negligible.&#10;33) When the likelihood of entry and exposure is negligible and the likely consequences is low then the risk is considered to be negligible.&#10;34) When the likelihood of entry and exposure is negligible and the likely consequences is moderate then the risk is considered to be negligible.&#10;35) When the likelihood of entry and exposure is negligible and the likely consequences is high then the risk is considered to be negligible.&#10;36) When the likelihood of entry and exposure is negligible and the likely consequences is extreme then the risk is considered to be very low."/>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59450" cy="2025650"/>
                    </a:xfrm>
                    <a:prstGeom prst="rect">
                      <a:avLst/>
                    </a:prstGeom>
                  </pic:spPr>
                </pic:pic>
              </a:graphicData>
            </a:graphic>
          </wp:inline>
        </w:drawing>
      </w:r>
    </w:p>
    <w:p w14:paraId="4B1B44A2" w14:textId="77777777" w:rsidR="00E50106" w:rsidRDefault="00E50106" w:rsidP="00E50106">
      <w:pPr>
        <w:pStyle w:val="Heading5"/>
      </w:pPr>
      <w:r>
        <w:t>Estimation of overall annual risk</w:t>
      </w:r>
    </w:p>
    <w:p w14:paraId="7024DB48" w14:textId="46F96DF6" w:rsidR="00E50106" w:rsidRDefault="00E50106" w:rsidP="00E50106">
      <w:r>
        <w:t xml:space="preserve">The overall annual risk is obtained by combining the PAR (see section 4.2.6 </w:t>
      </w:r>
      <w:hyperlink w:anchor="_Determination_of_partial" w:history="1">
        <w:r w:rsidRPr="00A60D11">
          <w:rPr>
            <w:rStyle w:val="Hyperlink"/>
          </w:rPr>
          <w:t>Determination of partial annual risk</w:t>
        </w:r>
      </w:hyperlink>
      <w:r>
        <w:t>) for each of the exposure groups using the six rules outlined in</w:t>
      </w:r>
      <w:r w:rsidR="004D5400">
        <w:t xml:space="preserve"> </w:t>
      </w:r>
      <w:r w:rsidR="004D5400">
        <w:fldChar w:fldCharType="begin"/>
      </w:r>
      <w:r w:rsidR="004D5400">
        <w:instrText xml:space="preserve"> REF _Ref124330283 \h </w:instrText>
      </w:r>
      <w:r w:rsidR="004D5400">
        <w:fldChar w:fldCharType="separate"/>
      </w:r>
      <w:r w:rsidR="008C1604">
        <w:t xml:space="preserve">Table </w:t>
      </w:r>
      <w:r w:rsidR="008C1604">
        <w:rPr>
          <w:noProof/>
        </w:rPr>
        <w:t>7</w:t>
      </w:r>
      <w:r w:rsidR="004D5400">
        <w:fldChar w:fldCharType="end"/>
      </w:r>
      <w:r>
        <w:t>.</w:t>
      </w:r>
    </w:p>
    <w:p w14:paraId="50FD5097" w14:textId="3937C78C" w:rsidR="00E50106" w:rsidRDefault="00E50106" w:rsidP="00E50106">
      <w:r>
        <w:t>These rules are mutually exclusive and are addressed in the order that they appear in the list. For example, if the first rule does not apply, the second rule is considered, and so on.</w:t>
      </w:r>
    </w:p>
    <w:p w14:paraId="2BEF06AD" w14:textId="2D74D81E" w:rsidR="00E50106" w:rsidRDefault="00E50106" w:rsidP="00E50106">
      <w:pPr>
        <w:pStyle w:val="Caption"/>
      </w:pPr>
      <w:bookmarkStart w:id="106" w:name="_Ref124330283"/>
      <w:bookmarkStart w:id="107" w:name="_Toc137216237"/>
      <w:r>
        <w:t xml:space="preserve">Table </w:t>
      </w:r>
      <w:fldSimple w:instr=" SEQ Table \* ARABIC ">
        <w:r w:rsidR="008C1604">
          <w:rPr>
            <w:noProof/>
          </w:rPr>
          <w:t>7</w:t>
        </w:r>
      </w:fldSimple>
      <w:bookmarkEnd w:id="106"/>
      <w:r>
        <w:t xml:space="preserve"> </w:t>
      </w:r>
      <w:r w:rsidRPr="00E50106">
        <w:t>Rules for combining partial annual risks</w:t>
      </w:r>
      <w:bookmarkEnd w:id="107"/>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38"/>
        <w:gridCol w:w="6634"/>
        <w:gridCol w:w="1598"/>
      </w:tblGrid>
      <w:tr w:rsidR="00E50106" w:rsidRPr="00BB5AB2" w14:paraId="7705CAF1" w14:textId="77777777" w:rsidTr="0094243E">
        <w:trPr>
          <w:cantSplit/>
          <w:tblHeader/>
        </w:trPr>
        <w:tc>
          <w:tcPr>
            <w:tcW w:w="462" w:type="pct"/>
            <w:tcBorders>
              <w:right w:val="nil"/>
            </w:tcBorders>
          </w:tcPr>
          <w:p w14:paraId="4406039A" w14:textId="77777777" w:rsidR="00E50106" w:rsidRPr="00BB5AB2" w:rsidRDefault="00E50106" w:rsidP="00BB5AB2">
            <w:pPr>
              <w:pStyle w:val="TableHeading"/>
              <w:rPr>
                <w:rStyle w:val="Strong"/>
                <w:b/>
                <w:bCs w:val="0"/>
              </w:rPr>
            </w:pPr>
            <w:bookmarkStart w:id="108" w:name="Title_7"/>
            <w:r w:rsidRPr="00BB5AB2">
              <w:rPr>
                <w:rStyle w:val="Strong"/>
                <w:b/>
                <w:bCs w:val="0"/>
              </w:rPr>
              <w:t>Rule</w:t>
            </w:r>
          </w:p>
        </w:tc>
        <w:tc>
          <w:tcPr>
            <w:tcW w:w="3657" w:type="pct"/>
            <w:tcBorders>
              <w:left w:val="nil"/>
              <w:right w:val="nil"/>
            </w:tcBorders>
          </w:tcPr>
          <w:p w14:paraId="35C50AC8" w14:textId="77777777" w:rsidR="00E50106" w:rsidRPr="00BB5AB2" w:rsidRDefault="00E50106" w:rsidP="00BB5AB2">
            <w:pPr>
              <w:pStyle w:val="TableHeading"/>
              <w:rPr>
                <w:rStyle w:val="Strong"/>
                <w:b/>
                <w:bCs w:val="0"/>
              </w:rPr>
            </w:pPr>
            <w:r w:rsidRPr="00BB5AB2">
              <w:rPr>
                <w:rStyle w:val="Strong"/>
                <w:b/>
                <w:bCs w:val="0"/>
              </w:rPr>
              <w:t>Partial annual risks of the exposure groups</w:t>
            </w:r>
          </w:p>
        </w:tc>
        <w:tc>
          <w:tcPr>
            <w:tcW w:w="881" w:type="pct"/>
            <w:tcBorders>
              <w:left w:val="nil"/>
            </w:tcBorders>
          </w:tcPr>
          <w:p w14:paraId="633B5A58" w14:textId="77777777" w:rsidR="00E50106" w:rsidRPr="00BB5AB2" w:rsidRDefault="00E50106" w:rsidP="00BB5AB2">
            <w:pPr>
              <w:pStyle w:val="TableHeading"/>
              <w:rPr>
                <w:rStyle w:val="Strong"/>
                <w:b/>
                <w:bCs w:val="0"/>
              </w:rPr>
            </w:pPr>
            <w:r w:rsidRPr="00BB5AB2">
              <w:rPr>
                <w:rStyle w:val="Strong"/>
                <w:b/>
                <w:bCs w:val="0"/>
              </w:rPr>
              <w:t>Overall annual risk rating</w:t>
            </w:r>
          </w:p>
        </w:tc>
      </w:tr>
      <w:tr w:rsidR="00E50106" w:rsidRPr="00200122" w14:paraId="18E52EAA" w14:textId="77777777" w:rsidTr="0094243E">
        <w:trPr>
          <w:cantSplit/>
        </w:trPr>
        <w:tc>
          <w:tcPr>
            <w:tcW w:w="462" w:type="pct"/>
            <w:tcBorders>
              <w:right w:val="nil"/>
            </w:tcBorders>
          </w:tcPr>
          <w:p w14:paraId="34476BC0" w14:textId="77777777" w:rsidR="00E50106" w:rsidRPr="00200122" w:rsidRDefault="00E50106" w:rsidP="007B65B5">
            <w:pPr>
              <w:pStyle w:val="TableText"/>
              <w:rPr>
                <w:lang w:eastAsia="en-AU"/>
              </w:rPr>
            </w:pPr>
            <w:r w:rsidRPr="00200122">
              <w:rPr>
                <w:lang w:eastAsia="en-AU"/>
              </w:rPr>
              <w:t>1</w:t>
            </w:r>
          </w:p>
        </w:tc>
        <w:tc>
          <w:tcPr>
            <w:tcW w:w="3657" w:type="pct"/>
            <w:tcBorders>
              <w:left w:val="nil"/>
              <w:right w:val="nil"/>
            </w:tcBorders>
          </w:tcPr>
          <w:p w14:paraId="32FD6351" w14:textId="77777777" w:rsidR="00E50106" w:rsidRPr="00200122" w:rsidRDefault="00E50106" w:rsidP="007B65B5">
            <w:pPr>
              <w:pStyle w:val="TableText"/>
              <w:rPr>
                <w:lang w:eastAsia="en-AU"/>
              </w:rPr>
            </w:pPr>
            <w:r w:rsidRPr="00200122">
              <w:rPr>
                <w:lang w:eastAsia="en-AU"/>
              </w:rPr>
              <w:t>any one partial annual risk is extreme; or</w:t>
            </w:r>
          </w:p>
          <w:p w14:paraId="3DD7E79A" w14:textId="77777777" w:rsidR="00E50106" w:rsidRPr="00200122" w:rsidRDefault="00E50106" w:rsidP="007B65B5">
            <w:pPr>
              <w:pStyle w:val="TableText"/>
              <w:rPr>
                <w:lang w:eastAsia="en-AU"/>
              </w:rPr>
            </w:pPr>
            <w:r w:rsidRPr="00200122">
              <w:rPr>
                <w:lang w:eastAsia="en-AU"/>
              </w:rPr>
              <w:t>more than one partial annual risk is high; or</w:t>
            </w:r>
          </w:p>
          <w:p w14:paraId="1EDCDC3C" w14:textId="77777777" w:rsidR="00E50106" w:rsidRPr="00200122" w:rsidRDefault="00E50106" w:rsidP="007B65B5">
            <w:pPr>
              <w:pStyle w:val="TableText"/>
              <w:rPr>
                <w:lang w:eastAsia="en-AU"/>
              </w:rPr>
            </w:pPr>
            <w:r w:rsidRPr="00200122">
              <w:rPr>
                <w:lang w:eastAsia="en-AU"/>
              </w:rPr>
              <w:t>any one partial annual risk high and each remaining partial annual risk is moderate.</w:t>
            </w:r>
          </w:p>
        </w:tc>
        <w:tc>
          <w:tcPr>
            <w:tcW w:w="881" w:type="pct"/>
            <w:tcBorders>
              <w:left w:val="nil"/>
            </w:tcBorders>
          </w:tcPr>
          <w:p w14:paraId="19F9A2BF" w14:textId="77777777" w:rsidR="00E50106" w:rsidRPr="00200122" w:rsidRDefault="00E50106" w:rsidP="007B65B5">
            <w:pPr>
              <w:pStyle w:val="TableText"/>
              <w:rPr>
                <w:lang w:eastAsia="en-AU"/>
              </w:rPr>
            </w:pPr>
            <w:r w:rsidRPr="00200122">
              <w:rPr>
                <w:lang w:eastAsia="en-AU"/>
              </w:rPr>
              <w:t>Extreme</w:t>
            </w:r>
          </w:p>
        </w:tc>
      </w:tr>
      <w:tr w:rsidR="00E50106" w:rsidRPr="00200122" w14:paraId="1B450F5D" w14:textId="77777777" w:rsidTr="0094243E">
        <w:trPr>
          <w:cantSplit/>
        </w:trPr>
        <w:tc>
          <w:tcPr>
            <w:tcW w:w="462" w:type="pct"/>
            <w:tcBorders>
              <w:right w:val="nil"/>
            </w:tcBorders>
          </w:tcPr>
          <w:p w14:paraId="2B3BE8DB" w14:textId="77777777" w:rsidR="00E50106" w:rsidRPr="00200122" w:rsidRDefault="00E50106" w:rsidP="007B65B5">
            <w:pPr>
              <w:pStyle w:val="TableText"/>
              <w:rPr>
                <w:lang w:eastAsia="en-AU"/>
              </w:rPr>
            </w:pPr>
            <w:r w:rsidRPr="00200122">
              <w:rPr>
                <w:lang w:eastAsia="en-AU"/>
              </w:rPr>
              <w:t>2</w:t>
            </w:r>
          </w:p>
        </w:tc>
        <w:tc>
          <w:tcPr>
            <w:tcW w:w="3657" w:type="pct"/>
            <w:tcBorders>
              <w:left w:val="nil"/>
              <w:right w:val="nil"/>
            </w:tcBorders>
          </w:tcPr>
          <w:p w14:paraId="3460DCC5" w14:textId="77777777" w:rsidR="00E50106" w:rsidRPr="00200122" w:rsidRDefault="00E50106" w:rsidP="007B65B5">
            <w:pPr>
              <w:pStyle w:val="TableText"/>
              <w:rPr>
                <w:lang w:eastAsia="en-AU"/>
              </w:rPr>
            </w:pPr>
            <w:r w:rsidRPr="00200122">
              <w:rPr>
                <w:lang w:eastAsia="en-AU"/>
              </w:rPr>
              <w:t>a single partial annual risk is high and the remaining partial annual risks are not unanimously moderate; or</w:t>
            </w:r>
          </w:p>
          <w:p w14:paraId="030248C9" w14:textId="77777777" w:rsidR="00E50106" w:rsidRPr="00200122" w:rsidRDefault="00E50106" w:rsidP="007B65B5">
            <w:pPr>
              <w:pStyle w:val="TableText"/>
              <w:rPr>
                <w:lang w:eastAsia="en-AU"/>
              </w:rPr>
            </w:pPr>
            <w:r w:rsidRPr="00200122">
              <w:rPr>
                <w:lang w:eastAsia="en-AU"/>
              </w:rPr>
              <w:t>all partial annual risks are moderate.</w:t>
            </w:r>
          </w:p>
        </w:tc>
        <w:tc>
          <w:tcPr>
            <w:tcW w:w="881" w:type="pct"/>
            <w:tcBorders>
              <w:left w:val="nil"/>
            </w:tcBorders>
          </w:tcPr>
          <w:p w14:paraId="09AF0AFC" w14:textId="77777777" w:rsidR="00E50106" w:rsidRPr="00200122" w:rsidRDefault="00E50106" w:rsidP="007B65B5">
            <w:pPr>
              <w:pStyle w:val="TableText"/>
              <w:rPr>
                <w:lang w:eastAsia="en-AU"/>
              </w:rPr>
            </w:pPr>
            <w:r w:rsidRPr="00200122">
              <w:rPr>
                <w:lang w:eastAsia="en-AU"/>
              </w:rPr>
              <w:t>High</w:t>
            </w:r>
          </w:p>
        </w:tc>
      </w:tr>
      <w:tr w:rsidR="00E50106" w:rsidRPr="00200122" w14:paraId="12955112" w14:textId="77777777" w:rsidTr="0094243E">
        <w:trPr>
          <w:cantSplit/>
        </w:trPr>
        <w:tc>
          <w:tcPr>
            <w:tcW w:w="462" w:type="pct"/>
            <w:tcBorders>
              <w:right w:val="nil"/>
            </w:tcBorders>
          </w:tcPr>
          <w:p w14:paraId="436B1487" w14:textId="77777777" w:rsidR="00E50106" w:rsidRPr="00200122" w:rsidRDefault="00E50106" w:rsidP="007B65B5">
            <w:pPr>
              <w:pStyle w:val="TableText"/>
              <w:rPr>
                <w:lang w:eastAsia="en-AU"/>
              </w:rPr>
            </w:pPr>
            <w:r w:rsidRPr="00200122">
              <w:rPr>
                <w:lang w:eastAsia="en-AU"/>
              </w:rPr>
              <w:t>3</w:t>
            </w:r>
          </w:p>
        </w:tc>
        <w:tc>
          <w:tcPr>
            <w:tcW w:w="3657" w:type="pct"/>
            <w:tcBorders>
              <w:left w:val="nil"/>
              <w:right w:val="nil"/>
            </w:tcBorders>
          </w:tcPr>
          <w:p w14:paraId="7DFF6102" w14:textId="77777777" w:rsidR="00E50106" w:rsidRPr="00200122" w:rsidRDefault="00E50106" w:rsidP="007B65B5">
            <w:pPr>
              <w:pStyle w:val="TableText"/>
              <w:rPr>
                <w:lang w:eastAsia="en-AU"/>
              </w:rPr>
            </w:pPr>
            <w:r w:rsidRPr="00200122">
              <w:rPr>
                <w:lang w:eastAsia="en-AU"/>
              </w:rPr>
              <w:t>one or more partial annual risks are moderate; or</w:t>
            </w:r>
          </w:p>
          <w:p w14:paraId="493989B4" w14:textId="77777777" w:rsidR="00E50106" w:rsidRPr="00200122" w:rsidRDefault="00E50106" w:rsidP="007B65B5">
            <w:pPr>
              <w:pStyle w:val="TableText"/>
              <w:rPr>
                <w:lang w:eastAsia="en-AU"/>
              </w:rPr>
            </w:pPr>
            <w:r w:rsidRPr="00200122">
              <w:rPr>
                <w:lang w:eastAsia="en-AU"/>
              </w:rPr>
              <w:t>all partial annual risks are low.</w:t>
            </w:r>
          </w:p>
        </w:tc>
        <w:tc>
          <w:tcPr>
            <w:tcW w:w="881" w:type="pct"/>
            <w:tcBorders>
              <w:left w:val="nil"/>
            </w:tcBorders>
          </w:tcPr>
          <w:p w14:paraId="3F64A185" w14:textId="77777777" w:rsidR="00E50106" w:rsidRPr="00200122" w:rsidRDefault="00E50106" w:rsidP="007B65B5">
            <w:pPr>
              <w:pStyle w:val="TableText"/>
              <w:rPr>
                <w:lang w:eastAsia="en-AU"/>
              </w:rPr>
            </w:pPr>
            <w:r w:rsidRPr="00200122">
              <w:rPr>
                <w:lang w:eastAsia="en-AU"/>
              </w:rPr>
              <w:t>Moderate</w:t>
            </w:r>
          </w:p>
        </w:tc>
      </w:tr>
      <w:tr w:rsidR="00E50106" w:rsidRPr="00200122" w14:paraId="510CC908" w14:textId="77777777" w:rsidTr="0094243E">
        <w:trPr>
          <w:cantSplit/>
        </w:trPr>
        <w:tc>
          <w:tcPr>
            <w:tcW w:w="462" w:type="pct"/>
            <w:tcBorders>
              <w:right w:val="nil"/>
            </w:tcBorders>
          </w:tcPr>
          <w:p w14:paraId="0553ECA5" w14:textId="77777777" w:rsidR="00E50106" w:rsidRPr="00200122" w:rsidRDefault="00E50106" w:rsidP="007B65B5">
            <w:pPr>
              <w:pStyle w:val="TableText"/>
              <w:rPr>
                <w:lang w:eastAsia="en-AU"/>
              </w:rPr>
            </w:pPr>
            <w:r w:rsidRPr="00200122">
              <w:rPr>
                <w:lang w:eastAsia="en-AU"/>
              </w:rPr>
              <w:t>4</w:t>
            </w:r>
          </w:p>
        </w:tc>
        <w:tc>
          <w:tcPr>
            <w:tcW w:w="3657" w:type="pct"/>
            <w:tcBorders>
              <w:left w:val="nil"/>
              <w:right w:val="nil"/>
            </w:tcBorders>
          </w:tcPr>
          <w:p w14:paraId="7FAA25E4" w14:textId="77777777" w:rsidR="00E50106" w:rsidRPr="00200122" w:rsidRDefault="00E50106" w:rsidP="007B65B5">
            <w:pPr>
              <w:pStyle w:val="TableText"/>
              <w:rPr>
                <w:lang w:eastAsia="en-AU"/>
              </w:rPr>
            </w:pPr>
            <w:r w:rsidRPr="00200122">
              <w:rPr>
                <w:lang w:eastAsia="en-AU"/>
              </w:rPr>
              <w:t>one or more partial annual risks are considered low; or</w:t>
            </w:r>
          </w:p>
          <w:p w14:paraId="3D7CA59F" w14:textId="77777777" w:rsidR="00E50106" w:rsidRPr="00200122" w:rsidRDefault="00E50106" w:rsidP="007B65B5">
            <w:pPr>
              <w:pStyle w:val="TableText"/>
              <w:rPr>
                <w:lang w:eastAsia="en-AU"/>
              </w:rPr>
            </w:pPr>
            <w:r w:rsidRPr="00200122">
              <w:rPr>
                <w:lang w:eastAsia="en-AU"/>
              </w:rPr>
              <w:t>all partial annual risks are very low.</w:t>
            </w:r>
          </w:p>
        </w:tc>
        <w:tc>
          <w:tcPr>
            <w:tcW w:w="881" w:type="pct"/>
            <w:tcBorders>
              <w:left w:val="nil"/>
            </w:tcBorders>
          </w:tcPr>
          <w:p w14:paraId="71EAA019" w14:textId="77777777" w:rsidR="00E50106" w:rsidRPr="00200122" w:rsidRDefault="00E50106" w:rsidP="007B65B5">
            <w:pPr>
              <w:pStyle w:val="TableText"/>
              <w:rPr>
                <w:lang w:eastAsia="en-AU"/>
              </w:rPr>
            </w:pPr>
            <w:r w:rsidRPr="00200122">
              <w:rPr>
                <w:lang w:eastAsia="en-AU"/>
              </w:rPr>
              <w:t>Low</w:t>
            </w:r>
          </w:p>
        </w:tc>
      </w:tr>
      <w:tr w:rsidR="00E50106" w:rsidRPr="00200122" w14:paraId="35517BDA" w14:textId="77777777" w:rsidTr="0094243E">
        <w:trPr>
          <w:cantSplit/>
        </w:trPr>
        <w:tc>
          <w:tcPr>
            <w:tcW w:w="462" w:type="pct"/>
            <w:tcBorders>
              <w:right w:val="nil"/>
            </w:tcBorders>
          </w:tcPr>
          <w:p w14:paraId="72890BC0" w14:textId="77777777" w:rsidR="00E50106" w:rsidRPr="00200122" w:rsidRDefault="00E50106" w:rsidP="007B65B5">
            <w:pPr>
              <w:pStyle w:val="TableText"/>
              <w:rPr>
                <w:lang w:eastAsia="en-AU"/>
              </w:rPr>
            </w:pPr>
            <w:r w:rsidRPr="00200122">
              <w:rPr>
                <w:lang w:eastAsia="en-AU"/>
              </w:rPr>
              <w:t>5</w:t>
            </w:r>
          </w:p>
        </w:tc>
        <w:tc>
          <w:tcPr>
            <w:tcW w:w="3657" w:type="pct"/>
            <w:tcBorders>
              <w:left w:val="nil"/>
              <w:right w:val="nil"/>
            </w:tcBorders>
          </w:tcPr>
          <w:p w14:paraId="0E94A868" w14:textId="77777777" w:rsidR="00E50106" w:rsidRPr="00200122" w:rsidRDefault="00E50106" w:rsidP="007B65B5">
            <w:pPr>
              <w:pStyle w:val="TableText"/>
              <w:rPr>
                <w:lang w:eastAsia="en-AU"/>
              </w:rPr>
            </w:pPr>
            <w:r w:rsidRPr="00200122">
              <w:rPr>
                <w:lang w:eastAsia="en-AU"/>
              </w:rPr>
              <w:t>one or more partial annual risks are very low.</w:t>
            </w:r>
          </w:p>
        </w:tc>
        <w:tc>
          <w:tcPr>
            <w:tcW w:w="881" w:type="pct"/>
            <w:tcBorders>
              <w:left w:val="nil"/>
            </w:tcBorders>
          </w:tcPr>
          <w:p w14:paraId="780D67BB" w14:textId="77777777" w:rsidR="00E50106" w:rsidRPr="00200122" w:rsidRDefault="00E50106" w:rsidP="007B65B5">
            <w:pPr>
              <w:pStyle w:val="TableText"/>
              <w:rPr>
                <w:lang w:eastAsia="en-AU"/>
              </w:rPr>
            </w:pPr>
            <w:r w:rsidRPr="00200122">
              <w:rPr>
                <w:lang w:eastAsia="en-AU"/>
              </w:rPr>
              <w:t>Very Low</w:t>
            </w:r>
          </w:p>
        </w:tc>
      </w:tr>
      <w:tr w:rsidR="00E50106" w:rsidRPr="00200122" w14:paraId="24A7AF72" w14:textId="77777777" w:rsidTr="0094243E">
        <w:trPr>
          <w:cantSplit/>
        </w:trPr>
        <w:tc>
          <w:tcPr>
            <w:tcW w:w="462" w:type="pct"/>
            <w:tcBorders>
              <w:right w:val="nil"/>
            </w:tcBorders>
          </w:tcPr>
          <w:p w14:paraId="12092B0C" w14:textId="77777777" w:rsidR="00E50106" w:rsidRPr="00200122" w:rsidRDefault="00E50106" w:rsidP="007B65B5">
            <w:pPr>
              <w:pStyle w:val="TableText"/>
              <w:rPr>
                <w:lang w:eastAsia="en-AU"/>
              </w:rPr>
            </w:pPr>
            <w:r w:rsidRPr="00200122">
              <w:rPr>
                <w:lang w:eastAsia="en-AU"/>
              </w:rPr>
              <w:t>6</w:t>
            </w:r>
          </w:p>
        </w:tc>
        <w:tc>
          <w:tcPr>
            <w:tcW w:w="3657" w:type="pct"/>
            <w:tcBorders>
              <w:left w:val="nil"/>
              <w:right w:val="nil"/>
            </w:tcBorders>
          </w:tcPr>
          <w:p w14:paraId="04C51E77" w14:textId="77777777" w:rsidR="00E50106" w:rsidRPr="00200122" w:rsidRDefault="00E50106" w:rsidP="007B65B5">
            <w:pPr>
              <w:pStyle w:val="TableText"/>
              <w:rPr>
                <w:lang w:eastAsia="en-AU"/>
              </w:rPr>
            </w:pPr>
            <w:r w:rsidRPr="00200122">
              <w:rPr>
                <w:lang w:eastAsia="en-AU"/>
              </w:rPr>
              <w:t>all partial annual risks are negligible.</w:t>
            </w:r>
          </w:p>
        </w:tc>
        <w:tc>
          <w:tcPr>
            <w:tcW w:w="881" w:type="pct"/>
            <w:tcBorders>
              <w:left w:val="nil"/>
            </w:tcBorders>
          </w:tcPr>
          <w:p w14:paraId="192E6A10" w14:textId="77777777" w:rsidR="00E50106" w:rsidRPr="00200122" w:rsidRDefault="00E50106" w:rsidP="007B65B5">
            <w:pPr>
              <w:pStyle w:val="TableText"/>
              <w:rPr>
                <w:lang w:eastAsia="en-AU"/>
              </w:rPr>
            </w:pPr>
            <w:r w:rsidRPr="00200122">
              <w:rPr>
                <w:lang w:eastAsia="en-AU"/>
              </w:rPr>
              <w:t>Negligible</w:t>
            </w:r>
          </w:p>
        </w:tc>
      </w:tr>
    </w:tbl>
    <w:bookmarkEnd w:id="108"/>
    <w:p w14:paraId="2CAEDB2E" w14:textId="0F555ECF" w:rsidR="00E50106" w:rsidRPr="00E50106" w:rsidRDefault="00E50106" w:rsidP="00E50106">
      <w:r>
        <w:t>The result of this process was an estimate of the overall annual risk of introducing a hazard through importation of live sturgeon or their reproductive material for aquaculture purposes. This is the final output of the unrestricted risk assessment.</w:t>
      </w:r>
    </w:p>
    <w:p w14:paraId="54303849" w14:textId="77777777" w:rsidR="00E50106" w:rsidRDefault="00E50106" w:rsidP="00E50106">
      <w:pPr>
        <w:pStyle w:val="Heading3"/>
      </w:pPr>
      <w:bookmarkStart w:id="109" w:name="_Toc123639570"/>
      <w:bookmarkStart w:id="110" w:name="_Toc137216132"/>
      <w:r w:rsidRPr="00200122">
        <w:t>Risk management</w:t>
      </w:r>
      <w:bookmarkEnd w:id="109"/>
      <w:bookmarkEnd w:id="110"/>
    </w:p>
    <w:p w14:paraId="58EC2CC6" w14:textId="77777777" w:rsidR="00E50106" w:rsidRPr="00200122" w:rsidRDefault="00E50106" w:rsidP="00E50106">
      <w:r w:rsidRPr="00200122">
        <w:t xml:space="preserve">The </w:t>
      </w:r>
      <w:r>
        <w:t>WOAH</w:t>
      </w:r>
      <w:r w:rsidRPr="00200122">
        <w:t xml:space="preserve"> Code (chapter 2.1) divides risk management into four components:</w:t>
      </w:r>
    </w:p>
    <w:p w14:paraId="777E831D" w14:textId="77777777" w:rsidR="00E50106" w:rsidRPr="00E50106" w:rsidRDefault="00E50106" w:rsidP="00E50106">
      <w:pPr>
        <w:pStyle w:val="ListBullet"/>
      </w:pPr>
      <w:r w:rsidRPr="00E50106">
        <w:t>risk evaluation</w:t>
      </w:r>
    </w:p>
    <w:p w14:paraId="4B78F1E9" w14:textId="77777777" w:rsidR="00E50106" w:rsidRPr="00E50106" w:rsidRDefault="00E50106" w:rsidP="00E50106">
      <w:pPr>
        <w:pStyle w:val="ListBullet"/>
      </w:pPr>
      <w:r w:rsidRPr="00E50106">
        <w:t>option evaluation</w:t>
      </w:r>
    </w:p>
    <w:p w14:paraId="79E55394" w14:textId="77777777" w:rsidR="00E50106" w:rsidRPr="00E50106" w:rsidRDefault="00E50106" w:rsidP="00E50106">
      <w:pPr>
        <w:pStyle w:val="ListBullet"/>
      </w:pPr>
      <w:r w:rsidRPr="00E50106">
        <w:t>implementation</w:t>
      </w:r>
    </w:p>
    <w:p w14:paraId="6DC45018" w14:textId="77777777" w:rsidR="00E50106" w:rsidRPr="00E50106" w:rsidRDefault="00E50106" w:rsidP="00E50106">
      <w:pPr>
        <w:pStyle w:val="ListBullet"/>
      </w:pPr>
      <w:r w:rsidRPr="00E50106">
        <w:t>monitoring and review.</w:t>
      </w:r>
    </w:p>
    <w:p w14:paraId="1F41A853" w14:textId="77777777" w:rsidR="00E50106" w:rsidRDefault="00E50106" w:rsidP="00E50106">
      <w:pPr>
        <w:pStyle w:val="Heading4"/>
      </w:pPr>
      <w:r w:rsidRPr="00E50106">
        <w:t>Risk</w:t>
      </w:r>
      <w:r w:rsidRPr="00200122">
        <w:t xml:space="preserve"> evaluation</w:t>
      </w:r>
    </w:p>
    <w:p w14:paraId="34E33884" w14:textId="77777777" w:rsidR="00E50106" w:rsidRDefault="00E50106" w:rsidP="00E50106">
      <w:r>
        <w:t>Risk evaluation is the process of comparing the unrestricted risk estimated in the risk assessment with the WOAH member’s appropriate level of protection (ALOP).</w:t>
      </w:r>
    </w:p>
    <w:p w14:paraId="0BFBFAEB" w14:textId="77777777" w:rsidR="00E50106" w:rsidRDefault="00E50106" w:rsidP="00E50106">
      <w:r>
        <w:t>Australia has traditionally maintained a ‘very conservative’ attitude to biosecurity risk. Given this, an overall annual risk that was either ‘very low’ or ‘negligible’ was considered sufficient to achieve Australia’s ALOP. This provides a benchmark for evaluating risk and determining whether biosecurity measures are required.</w:t>
      </w:r>
    </w:p>
    <w:p w14:paraId="5CD5D07A" w14:textId="77777777" w:rsidR="00E50106" w:rsidRDefault="00E50106" w:rsidP="00E50106">
      <w:r>
        <w:t>The process for using a benchmark for evaluating risks is:</w:t>
      </w:r>
    </w:p>
    <w:p w14:paraId="12A931FD" w14:textId="42C6ED42" w:rsidR="00D26F2C" w:rsidRDefault="00D26F2C" w:rsidP="00D26F2C">
      <w:pPr>
        <w:pStyle w:val="ListBullet"/>
        <w:tabs>
          <w:tab w:val="num" w:pos="567"/>
        </w:tabs>
        <w:spacing w:line="240" w:lineRule="auto"/>
      </w:pPr>
      <w:r>
        <w:t>For each hazard, the level of risk associated with the unrestricted importation of live sturgeon or their reproductive material is estimated using the process described in this chapter.</w:t>
      </w:r>
    </w:p>
    <w:p w14:paraId="7FEF6B35" w14:textId="77B96E7F" w:rsidR="00D26F2C" w:rsidRDefault="00D26F2C" w:rsidP="00D26F2C">
      <w:pPr>
        <w:pStyle w:val="ListBullet"/>
        <w:tabs>
          <w:tab w:val="num" w:pos="567"/>
        </w:tabs>
        <w:spacing w:line="240" w:lineRule="auto"/>
      </w:pPr>
      <w:r>
        <w:t>The unrestricted risk (overall annual risk) is then evaluated to determine where it falls in relation to Australia's ALOP.</w:t>
      </w:r>
    </w:p>
    <w:p w14:paraId="1EF0C837" w14:textId="0DFD836E" w:rsidR="00D26F2C" w:rsidRDefault="00D26F2C" w:rsidP="00D26F2C">
      <w:pPr>
        <w:pStyle w:val="ListBullet2"/>
        <w:tabs>
          <w:tab w:val="num" w:pos="567"/>
          <w:tab w:val="num" w:pos="794"/>
        </w:tabs>
        <w:spacing w:line="240" w:lineRule="auto"/>
        <w:ind w:left="425" w:firstLine="425"/>
      </w:pPr>
      <w:r>
        <w:t>If the unrestricted risk is ‘negligible’ or ‘very low’, then it achieves Australia’s ALOP and biosecurity measures are not required for that hazard.</w:t>
      </w:r>
    </w:p>
    <w:p w14:paraId="163DB87B" w14:textId="2331DBD8" w:rsidR="00D26F2C" w:rsidRDefault="00D26F2C" w:rsidP="00D26F2C">
      <w:pPr>
        <w:pStyle w:val="ListBullet2"/>
        <w:tabs>
          <w:tab w:val="num" w:pos="567"/>
          <w:tab w:val="num" w:pos="794"/>
        </w:tabs>
        <w:spacing w:line="240" w:lineRule="auto"/>
        <w:ind w:left="425" w:firstLine="425"/>
      </w:pPr>
      <w:r>
        <w:t>If the unrestricted risk is ‘low’, ‘moderate’, ‘high’ or ‘extreme’, then biosecurity measures are identified and the risk is recalculated (referred to as ‘restricted risk’) with the biosecurity measure(s) applied.</w:t>
      </w:r>
    </w:p>
    <w:p w14:paraId="53119F63" w14:textId="54808A04" w:rsidR="00E50106" w:rsidRPr="00E41843" w:rsidRDefault="00D26F2C" w:rsidP="00D26F2C">
      <w:pPr>
        <w:pStyle w:val="ListBullet"/>
      </w:pPr>
      <w:r>
        <w:t>Where the subsequently restricted risk is 'very low' or 'negligible', that biosecurity measure(s) is considered acceptable for that hazard.</w:t>
      </w:r>
    </w:p>
    <w:p w14:paraId="661C71E7" w14:textId="77777777" w:rsidR="00E50106" w:rsidRPr="00200122" w:rsidRDefault="00E50106" w:rsidP="00E41843">
      <w:pPr>
        <w:pStyle w:val="Heading4"/>
      </w:pPr>
      <w:r w:rsidRPr="00E41843">
        <w:t>Option</w:t>
      </w:r>
      <w:r w:rsidRPr="00200122">
        <w:t xml:space="preserve"> evaluation</w:t>
      </w:r>
    </w:p>
    <w:p w14:paraId="6C4A9C0F" w14:textId="77777777" w:rsidR="00E50106" w:rsidRDefault="00E50106" w:rsidP="00E50106">
      <w:r w:rsidRPr="00200122">
        <w:t xml:space="preserve">Option evaluation ultimately results in selection of </w:t>
      </w:r>
      <w:r>
        <w:t>biosecurity</w:t>
      </w:r>
      <w:r w:rsidRPr="00200122">
        <w:t xml:space="preserve"> measure</w:t>
      </w:r>
      <w:r>
        <w:t>(s)</w:t>
      </w:r>
      <w:r w:rsidRPr="00200122">
        <w:t xml:space="preserve"> which will reduce the risk associated with the importation of a product to a</w:t>
      </w:r>
      <w:r>
        <w:t xml:space="preserve"> </w:t>
      </w:r>
      <w:r w:rsidRPr="00200122">
        <w:t xml:space="preserve">level which achieves the </w:t>
      </w:r>
      <w:r>
        <w:t>WOAH</w:t>
      </w:r>
      <w:r w:rsidRPr="00200122">
        <w:t xml:space="preserve"> member country’s ALOP. The process of option evaluation includes considering the efficacy and feasibility of the </w:t>
      </w:r>
      <w:r>
        <w:t>biosecurity</w:t>
      </w:r>
      <w:r w:rsidRPr="00200122">
        <w:t xml:space="preserve"> measure.</w:t>
      </w:r>
    </w:p>
    <w:p w14:paraId="0551CFEF" w14:textId="6B568D1A" w:rsidR="00E50106" w:rsidRDefault="00E50106" w:rsidP="00E50106">
      <w:r>
        <w:t xml:space="preserve">Risk management options may be imposed pre-border with the purpose of reducing the likelihood of hazards entering Australia, or post-arrival aiming to prevent the exposure and/or establishment and spread of the hazard in susceptible local populations. In this BIRA, detailed consideration of numerous biosecurity measures for imported live sturgeon or their reproductive material was undertaken and documented (see chapter </w:t>
      </w:r>
      <w:hyperlink w:anchor="_Potential_biosecurity_measures" w:history="1">
        <w:r>
          <w:rPr>
            <w:rStyle w:val="Hyperlink"/>
          </w:rPr>
          <w:t>5 Potential biosecurity measures for the importation of live sturgeon or their reproductive material</w:t>
        </w:r>
      </w:hyperlink>
      <w:r>
        <w:t>).</w:t>
      </w:r>
    </w:p>
    <w:p w14:paraId="2EA2A744" w14:textId="4F748D14" w:rsidR="00E50106" w:rsidRDefault="00C866AE" w:rsidP="00E50106">
      <w:pPr>
        <w:pStyle w:val="Heading5"/>
      </w:pPr>
      <w:r>
        <w:t>A</w:t>
      </w:r>
      <w:r w:rsidR="00E50106">
        <w:t>nalysis of risk management options</w:t>
      </w:r>
    </w:p>
    <w:p w14:paraId="30F7B252" w14:textId="4534BC31" w:rsidR="00E50106" w:rsidRDefault="00E50106" w:rsidP="00E50106">
      <w:r w:rsidRPr="008B3061">
        <w:t>As a member of the World Trade Organization, and as a partner in free trade agreements, Australia has obligations to allow trade where the science says it is safe to do so. When considering risk management options, the department considers whether the biosecurity measure achieves Australia’s ALOP and if it is operationally feasible. Any biosecurity measure which the department considers practical and effective at managing risk must be offered as an option for importers</w:t>
      </w:r>
      <w:r w:rsidR="00C866AE">
        <w:t xml:space="preserve"> and</w:t>
      </w:r>
      <w:r w:rsidRPr="008B3061">
        <w:t xml:space="preserve"> exporters. It becomes a decision for importers, and ultimately the consumer, as to whether the cost for them to import a product is financially and commercially viable. This is not a decision for the department to make.</w:t>
      </w:r>
    </w:p>
    <w:p w14:paraId="2980CCBB" w14:textId="77777777" w:rsidR="00E50106" w:rsidRDefault="00E50106" w:rsidP="00E41843">
      <w:pPr>
        <w:pStyle w:val="Heading4"/>
      </w:pPr>
      <w:r w:rsidRPr="00E41843">
        <w:t>Implementation</w:t>
      </w:r>
    </w:p>
    <w:p w14:paraId="4D3AECB6" w14:textId="77777777" w:rsidR="00E50106" w:rsidRDefault="00E50106" w:rsidP="00E50106">
      <w:r>
        <w:t>Implementation is the process of following through with the risk management decision and ensuring that the biosecurity measures are in place.</w:t>
      </w:r>
    </w:p>
    <w:p w14:paraId="6897E698" w14:textId="77777777" w:rsidR="00E50106" w:rsidRDefault="00E50106" w:rsidP="00E41843">
      <w:pPr>
        <w:pStyle w:val="Heading4"/>
      </w:pPr>
      <w:r>
        <w:t xml:space="preserve">Monitoring and </w:t>
      </w:r>
      <w:r w:rsidRPr="00E41843">
        <w:t>review</w:t>
      </w:r>
    </w:p>
    <w:p w14:paraId="26764550" w14:textId="77777777" w:rsidR="00E50106" w:rsidRDefault="00E50106" w:rsidP="00E50106">
      <w:r>
        <w:t>Monitoring and review is the ongoing process by which biosecurity measures are continually audited. This ensures that they are achieving the intended</w:t>
      </w:r>
      <w:r w:rsidRPr="002D2E08">
        <w:t xml:space="preserve"> </w:t>
      </w:r>
      <w:r>
        <w:t>results.</w:t>
      </w:r>
    </w:p>
    <w:p w14:paraId="224DDDB7" w14:textId="77777777" w:rsidR="00E50106" w:rsidRDefault="00E50106" w:rsidP="00E50106">
      <w:r>
        <w:t>The department is responsible for monitoring and reviewing any applied biosecurity measures to enable the safe importation of live sturgeon or their reproductive material.</w:t>
      </w:r>
    </w:p>
    <w:p w14:paraId="203F6C2E" w14:textId="77777777" w:rsidR="00E50106" w:rsidRPr="00200122" w:rsidRDefault="00E50106" w:rsidP="00E41843">
      <w:pPr>
        <w:pStyle w:val="Heading3"/>
      </w:pPr>
      <w:bookmarkStart w:id="111" w:name="_Toc17719824"/>
      <w:bookmarkStart w:id="112" w:name="_Toc17721513"/>
      <w:bookmarkStart w:id="113" w:name="_Toc18998991"/>
      <w:bookmarkStart w:id="114" w:name="_Toc11849527"/>
      <w:bookmarkStart w:id="115" w:name="_Toc17721515"/>
      <w:bookmarkStart w:id="116" w:name="_Toc123639571"/>
      <w:bookmarkStart w:id="117" w:name="_Toc137216133"/>
      <w:bookmarkEnd w:id="111"/>
      <w:bookmarkEnd w:id="112"/>
      <w:bookmarkEnd w:id="113"/>
      <w:r w:rsidRPr="00200122">
        <w:t xml:space="preserve">Risk </w:t>
      </w:r>
      <w:r w:rsidRPr="00E41843">
        <w:t>communication</w:t>
      </w:r>
      <w:bookmarkEnd w:id="114"/>
      <w:bookmarkEnd w:id="115"/>
      <w:bookmarkEnd w:id="116"/>
      <w:bookmarkEnd w:id="117"/>
    </w:p>
    <w:p w14:paraId="3C25EB1E" w14:textId="7F03BFF3" w:rsidR="00E50106" w:rsidRPr="00200122" w:rsidRDefault="00E50106" w:rsidP="00E50106">
      <w:r w:rsidRPr="00200122">
        <w:t xml:space="preserve">Risk communication is defined in the </w:t>
      </w:r>
      <w:r>
        <w:t>WOAH</w:t>
      </w:r>
      <w:r w:rsidRPr="00200122">
        <w:t xml:space="preserve"> Code as ‘the interactive transmission and exchange of information and opinions throughout the risk analysis process concerning risk, risk-related factors and risk perceptions among risk assessors, risk managers, risk communicators, the general public and other interested parties’</w:t>
      </w:r>
      <w:r>
        <w:t xml:space="preserve"> </w:t>
      </w:r>
      <w:r w:rsidR="00295283">
        <w:fldChar w:fldCharType="begin"/>
      </w:r>
      <w:r w:rsidR="00295283">
        <w:instrText xml:space="preserve"> ADDIN EN.CITE &lt;EndNote&gt;&lt;Cite&gt;&lt;Author&gt;OIE&lt;/Author&gt;&lt;Year&gt;2021&lt;/Year&gt;&lt;RecNum&gt;22624&lt;/RecNum&gt;&lt;IDText&gt;23012&lt;/IDText&gt;&lt;DisplayText&gt;(OIE 2021a)&lt;/DisplayText&gt;&lt;record&gt;&lt;rec-number&gt;22624&lt;/rec-number&gt;&lt;foreign-keys&gt;&lt;key app="EN" db-id="90awwt25bdptwtee25dppx5jwvddp2str0sz" timestamp="1652398952" guid="b5c8f97a-f047-4d52-a6ac-07417e82894c"&gt;22624&lt;/key&gt;&lt;/foreign-keys&gt;&lt;ref-type name="Electronic Publication"&gt;44&lt;/ref-type&gt;&lt;contributors&gt;&lt;authors&gt;&lt;author&gt;OIE,&lt;/author&gt;&lt;/authors&gt;&lt;/contributors&gt;&lt;titles&gt;&lt;title&gt;Aquatic animal health code 2021&lt;/title&gt;&lt;/titles&gt;&lt;keywords&gt;&lt;keyword&gt;Animal&lt;/keyword&gt;&lt;keyword&gt;Animal health&lt;/keyword&gt;&lt;keyword&gt;animal-health&lt;/keyword&gt;&lt;keyword&gt;Aquatic&lt;/keyword&gt;&lt;keyword&gt;aquatic animal&lt;/keyword&gt;&lt;keyword&gt;Aquatic animal health&lt;/keyword&gt;&lt;keyword&gt;Health&lt;/keyword&gt;&lt;keyword&gt;Publication&lt;/keyword&gt;&lt;/keywords&gt;&lt;dates&gt;&lt;year&gt;2021&lt;/year&gt;&lt;pub-dates&gt;&lt;date&gt;27 August 2021&lt;/date&gt;&lt;/pub-dates&gt;&lt;/dates&gt;&lt;pub-location&gt;Paris&lt;/pub-location&gt;&lt;publisher&gt;World Organisation for Animal Health (OIE)&lt;/publisher&gt;&lt;orig-pub&gt;Online publication&lt;/orig-pub&gt;&lt;label&gt;23012&lt;/label&gt;&lt;urls&gt;&lt;/urls&gt;&lt;custom1&gt;Prawn_YGC&lt;/custom1&gt;&lt;electronic-resource-num&gt;https://www.oie.int/en/what-we-do/standards/codes-and-manuals/aquatic-code-online-access/&lt;/electronic-resource-num&gt;&lt;/record&gt;&lt;/Cite&gt;&lt;/EndNote&gt;</w:instrText>
      </w:r>
      <w:r w:rsidR="00295283">
        <w:fldChar w:fldCharType="separate"/>
      </w:r>
      <w:r w:rsidR="00295283">
        <w:rPr>
          <w:noProof/>
        </w:rPr>
        <w:t>(OIE 2021a)</w:t>
      </w:r>
      <w:r w:rsidR="00295283">
        <w:fldChar w:fldCharType="end"/>
      </w:r>
      <w:r w:rsidRPr="00200122">
        <w:t>.</w:t>
      </w:r>
    </w:p>
    <w:p w14:paraId="22A74443" w14:textId="53717420" w:rsidR="00C866AE" w:rsidRDefault="00E50106" w:rsidP="00E50106">
      <w:r w:rsidRPr="00200122">
        <w:t>In conducting risk analyses and policy reviews, the department consults with the Department of Health to ensure that public health considerations are included in the development of Australia’s animal biosecurity policies.</w:t>
      </w:r>
    </w:p>
    <w:p w14:paraId="6E79FEDB" w14:textId="73627173" w:rsidR="00E41843" w:rsidRDefault="00E50106" w:rsidP="00E50106">
      <w:pPr>
        <w:sectPr w:rsidR="00E41843" w:rsidSect="002E612B">
          <w:pgSz w:w="11906" w:h="16838"/>
          <w:pgMar w:top="1418" w:right="1418" w:bottom="1418" w:left="1418" w:header="567" w:footer="283" w:gutter="0"/>
          <w:cols w:space="708"/>
          <w:docGrid w:linePitch="360"/>
        </w:sectPr>
      </w:pPr>
      <w:r w:rsidRPr="00200122">
        <w:t xml:space="preserve">Consultation with external stakeholders is a standard procedure for all import risk analyses and risk reviews. Consultation on this </w:t>
      </w:r>
      <w:r>
        <w:t>BIRA</w:t>
      </w:r>
      <w:r w:rsidRPr="00200122">
        <w:t xml:space="preserve"> enables stakeholder feedback on draft conclusions and recommendations about Australia’s biosecurity policies.</w:t>
      </w:r>
    </w:p>
    <w:p w14:paraId="4ABFF516" w14:textId="27D75BA8" w:rsidR="00E41843" w:rsidRDefault="00E41843" w:rsidP="00E41843">
      <w:pPr>
        <w:pStyle w:val="Heading2"/>
      </w:pPr>
      <w:bookmarkStart w:id="118" w:name="_Potential_biosecurity_measures"/>
      <w:bookmarkStart w:id="119" w:name="_Toc137216134"/>
      <w:bookmarkEnd w:id="118"/>
      <w:r w:rsidRPr="00E41843">
        <w:t>Potential biosecurity measures for the importation of live sturgeon or their reproductive material</w:t>
      </w:r>
      <w:bookmarkEnd w:id="119"/>
    </w:p>
    <w:p w14:paraId="47CBE1D2" w14:textId="77777777" w:rsidR="00E41843" w:rsidRDefault="00E41843" w:rsidP="00E41843">
      <w:r w:rsidRPr="00DF35DC">
        <w:t xml:space="preserve">The unrestricted import of live sturgeon or their </w:t>
      </w:r>
      <w:r>
        <w:t>reproductive material</w:t>
      </w:r>
      <w:r w:rsidRPr="00DF35DC">
        <w:t xml:space="preserve"> for aquaculture purposes may not </w:t>
      </w:r>
      <w:r w:rsidRPr="00836ECB">
        <w:t>achieve Australia’s appropriate level of protection (ALOP)</w:t>
      </w:r>
      <w:r w:rsidRPr="00DF35DC">
        <w:t>.</w:t>
      </w:r>
      <w:r>
        <w:t xml:space="preserve"> </w:t>
      </w:r>
      <w:r w:rsidRPr="00DF35DC">
        <w:t xml:space="preserve">If </w:t>
      </w:r>
      <w:r>
        <w:t xml:space="preserve">Australia's </w:t>
      </w:r>
      <w:r w:rsidRPr="00DF35DC">
        <w:t xml:space="preserve">ALOP is not achieved, then a range of </w:t>
      </w:r>
      <w:r>
        <w:t>biosecurity</w:t>
      </w:r>
      <w:r w:rsidRPr="00DF35DC">
        <w:t xml:space="preserve"> measures can be </w:t>
      </w:r>
      <w:r>
        <w:t xml:space="preserve">assessed to determine whether they </w:t>
      </w:r>
      <w:r w:rsidRPr="00DF35DC">
        <w:t xml:space="preserve">reduce risk to a level that achieves Australia’s ALOP. </w:t>
      </w:r>
      <w:r>
        <w:t>Biosecurity measures are aimed at reducing the likelihood that the import of live sturgeon or their reproductive material would lead to the entry, exposure, establishment and spread of hazards in Australia. There are two means by which this may be achieved:</w:t>
      </w:r>
    </w:p>
    <w:p w14:paraId="73A31F76" w14:textId="77777777" w:rsidR="00E41843" w:rsidRPr="00E41843" w:rsidRDefault="00E41843" w:rsidP="00E41843">
      <w:pPr>
        <w:pStyle w:val="ListBullet"/>
      </w:pPr>
      <w:r w:rsidRPr="00E41843">
        <w:t>reducing the likelihood of hazards entering Australia</w:t>
      </w:r>
    </w:p>
    <w:p w14:paraId="53FADA77" w14:textId="77777777" w:rsidR="00E41843" w:rsidRPr="00E41843" w:rsidRDefault="00E41843" w:rsidP="00E41843">
      <w:pPr>
        <w:pStyle w:val="ListBullet"/>
      </w:pPr>
      <w:r w:rsidRPr="00E41843">
        <w:t>reducing the likelihood that susceptible animals in Australia would be exposed to the hazards.</w:t>
      </w:r>
    </w:p>
    <w:p w14:paraId="599BF6F3" w14:textId="37A5D7AB" w:rsidR="00E41843" w:rsidRDefault="00E41843" w:rsidP="00E41843">
      <w:r w:rsidRPr="00836ECB">
        <w:t xml:space="preserve">The least trade restrictive </w:t>
      </w:r>
      <w:r>
        <w:t>biosecurity</w:t>
      </w:r>
      <w:r w:rsidRPr="00836ECB">
        <w:t xml:space="preserve"> measures that could be applied to achieve Australia’s ALOP </w:t>
      </w:r>
      <w:r>
        <w:t>a</w:t>
      </w:r>
      <w:r w:rsidRPr="00836ECB">
        <w:t xml:space="preserve">re evaluated. </w:t>
      </w:r>
      <w:r>
        <w:t>The department can implement these biosecurity measures pre-export and/or post-arrival while the live sturgeon or their reproductive material remain under biosecurity control. After release from biosecurity control, the department has limited powers to require management of biosecurity risks. However, once animals have been cleared for import at the Australian border</w:t>
      </w:r>
      <w:r w:rsidR="00163C86">
        <w:t xml:space="preserve"> by the department</w:t>
      </w:r>
      <w:r>
        <w:t xml:space="preserve">, state and territory legislation relating to fisheries resource management or animal health </w:t>
      </w:r>
      <w:r w:rsidR="00CD00E5">
        <w:t>may b</w:t>
      </w:r>
      <w:r>
        <w:t>e used</w:t>
      </w:r>
      <w:r w:rsidR="00163C86">
        <w:t xml:space="preserve"> by the jurisdictions</w:t>
      </w:r>
      <w:r>
        <w:t xml:space="preserve"> to manage animals and their products.</w:t>
      </w:r>
      <w:r w:rsidR="003A2685">
        <w:t xml:space="preserve"> </w:t>
      </w:r>
      <w:r w:rsidRPr="00F13538">
        <w:t xml:space="preserve">Alternative </w:t>
      </w:r>
      <w:r>
        <w:t>biosecurity</w:t>
      </w:r>
      <w:r w:rsidRPr="00F13538">
        <w:t xml:space="preserve"> measures that are demonstrated, to the satisfaction of Australian government, to provide equivalent biosecurity would also be considered.</w:t>
      </w:r>
    </w:p>
    <w:p w14:paraId="4F5D9B72" w14:textId="582EB3B8" w:rsidR="00E41843" w:rsidRPr="00CD048C" w:rsidRDefault="00000000" w:rsidP="00E41843">
      <w:hyperlink w:anchor="_Appendix_B:_Risk" w:history="1">
        <w:r w:rsidR="00171603">
          <w:rPr>
            <w:rStyle w:val="Hyperlink"/>
          </w:rPr>
          <w:t>Appendix B</w:t>
        </w:r>
      </w:hyperlink>
      <w:r w:rsidR="00E41843" w:rsidRPr="00200122">
        <w:t xml:space="preserve"> </w:t>
      </w:r>
      <w:r w:rsidR="00E41843">
        <w:t xml:space="preserve">and </w:t>
      </w:r>
      <w:hyperlink w:anchor="_Appendix_D:_Risk" w:history="1">
        <w:r w:rsidR="00171603">
          <w:rPr>
            <w:rStyle w:val="Hyperlink"/>
          </w:rPr>
          <w:t>Appendix C</w:t>
        </w:r>
      </w:hyperlink>
      <w:r w:rsidR="00E41843">
        <w:t xml:space="preserve"> </w:t>
      </w:r>
      <w:r w:rsidR="00E41843" w:rsidRPr="00200122">
        <w:t xml:space="preserve">provides the risk assessment values </w:t>
      </w:r>
      <w:r w:rsidR="00E41843">
        <w:t xml:space="preserve">for </w:t>
      </w:r>
      <w:r w:rsidR="00E41843" w:rsidRPr="00200122">
        <w:t xml:space="preserve">the </w:t>
      </w:r>
      <w:r w:rsidR="00E41843">
        <w:t>biosecurity</w:t>
      </w:r>
      <w:r w:rsidR="00E41843" w:rsidRPr="00200122">
        <w:t xml:space="preserve"> measures found to reduce the overall risk of each hazard to at least </w:t>
      </w:r>
      <w:r w:rsidR="00E41843" w:rsidRPr="00200122">
        <w:rPr>
          <w:rStyle w:val="Emphasis"/>
        </w:rPr>
        <w:t>very low</w:t>
      </w:r>
      <w:r w:rsidR="00E41843">
        <w:rPr>
          <w:rStyle w:val="Emphasis"/>
        </w:rPr>
        <w:t xml:space="preserve"> </w:t>
      </w:r>
      <w:r w:rsidR="00E41843" w:rsidRPr="00CD048C">
        <w:t>for live sturgeon and their reproductive material, thereby achieving Australia’s ALOP.</w:t>
      </w:r>
    </w:p>
    <w:p w14:paraId="50D2F9D3" w14:textId="77777777" w:rsidR="00E41843" w:rsidRDefault="00E41843" w:rsidP="00E41843">
      <w:pPr>
        <w:pStyle w:val="Heading3"/>
      </w:pPr>
      <w:bookmarkStart w:id="120" w:name="_Sourcing_from_disease-free"/>
      <w:bookmarkStart w:id="121" w:name="_Toc123639573"/>
      <w:bookmarkStart w:id="122" w:name="_Toc137216135"/>
      <w:bookmarkEnd w:id="120"/>
      <w:r>
        <w:t>Sourcing from disease-free stocks</w:t>
      </w:r>
      <w:bookmarkEnd w:id="121"/>
      <w:bookmarkEnd w:id="122"/>
    </w:p>
    <w:p w14:paraId="48C6EE17" w14:textId="77777777" w:rsidR="00E41843" w:rsidRDefault="00E41843" w:rsidP="00E41843">
      <w:r>
        <w:t xml:space="preserve">Importing live sturgeon or their reproductive material from a country, zone or compartment that is free from hazards will reduce the likelihood of entry. The department would evaluate a country, zone or compartment for freedom from a hazard to a standard consistent with that recommended by the World Organisation for Animal Health (WOAH) or equivalent. </w:t>
      </w:r>
      <w:r w:rsidRPr="00CA7E25">
        <w:t xml:space="preserve">To be satisfied that a country, </w:t>
      </w:r>
      <w:r>
        <w:t xml:space="preserve">zone or </w:t>
      </w:r>
      <w:r w:rsidRPr="00CA7E25">
        <w:t xml:space="preserve">compartment is free of a given </w:t>
      </w:r>
      <w:r>
        <w:t>hazard</w:t>
      </w:r>
      <w:r w:rsidRPr="00CA7E25">
        <w:t xml:space="preserve">, the department must have formally recognised the competent authority </w:t>
      </w:r>
      <w:r>
        <w:t xml:space="preserve">(CA) </w:t>
      </w:r>
      <w:r w:rsidRPr="00CA7E25">
        <w:t xml:space="preserve">of that country and be satisfied that the </w:t>
      </w:r>
      <w:r>
        <w:t>CA</w:t>
      </w:r>
      <w:r w:rsidRPr="00CA7E25">
        <w:t xml:space="preserve"> has the capacity for disease control, monitoring and surveillance as appropriate for the </w:t>
      </w:r>
      <w:r>
        <w:t>hazard</w:t>
      </w:r>
      <w:r w:rsidRPr="00CA7E25">
        <w:t>.</w:t>
      </w:r>
    </w:p>
    <w:p w14:paraId="0D975361" w14:textId="7740535A" w:rsidR="00C866AE" w:rsidRDefault="00E41843" w:rsidP="00E41843">
      <w:r>
        <w:t>The department would consider applications for self-declaration of historical freedom from a hazard in a country or zone if the hazard has not occurred for at least 10 years.</w:t>
      </w:r>
    </w:p>
    <w:p w14:paraId="12A8CB6A" w14:textId="10F02285" w:rsidR="00E41843" w:rsidRDefault="00E41843" w:rsidP="00E41843">
      <w:r>
        <w:t xml:space="preserve">If countries, zones or compartments have achieved eradication (or the hazard has ceased to occur) or the status of a hazard is unknown, then there must be no clinical, epidemiological or laboratory evidence that the hazard has occurred in any species during the previous 2 years based on an active targeted surveillance program. </w:t>
      </w:r>
      <w:r w:rsidR="00C866AE">
        <w:t xml:space="preserve">The active targeted surveillance program must include a minimum of 2 rounds of sampling </w:t>
      </w:r>
      <w:r w:rsidR="009E3F70">
        <w:t>per year for at least the last 2 years</w:t>
      </w:r>
      <w:r w:rsidR="00C866AE" w:rsidRPr="00C866AE">
        <w:t>,</w:t>
      </w:r>
      <w:r w:rsidR="009E3F70">
        <w:t xml:space="preserve"> </w:t>
      </w:r>
      <w:r w:rsidR="00C866AE">
        <w:t xml:space="preserve">and testing for the specified hazards. </w:t>
      </w:r>
      <w:r>
        <w:t xml:space="preserve">In some cases, the hazard may be compulsorily notifiable to the CA. </w:t>
      </w:r>
      <w:r w:rsidRPr="004319A3">
        <w:t xml:space="preserve">The </w:t>
      </w:r>
      <w:r>
        <w:t>WOAH</w:t>
      </w:r>
      <w:r w:rsidRPr="004319A3">
        <w:t xml:space="preserve"> </w:t>
      </w:r>
      <w:r w:rsidRPr="004319A3">
        <w:rPr>
          <w:rStyle w:val="Emphasis"/>
        </w:rPr>
        <w:t>Aquatic animal health code</w:t>
      </w:r>
      <w:r w:rsidRPr="004319A3">
        <w:t xml:space="preserve"> (</w:t>
      </w:r>
      <w:r>
        <w:t>WOAH</w:t>
      </w:r>
      <w:r w:rsidRPr="004319A3">
        <w:t xml:space="preserve"> Code) chapter 1.4</w:t>
      </w:r>
      <w:r>
        <w:t xml:space="preserve"> </w:t>
      </w:r>
      <w:r w:rsidRPr="004319A3">
        <w:rPr>
          <w:rStyle w:val="Emphasis"/>
        </w:rPr>
        <w:t>‘</w:t>
      </w:r>
      <w:r w:rsidRPr="008C41AC">
        <w:rPr>
          <w:rStyle w:val="Emphasis"/>
        </w:rPr>
        <w:t>Aquatic Animal Health Surveillance</w:t>
      </w:r>
      <w:r>
        <w:rPr>
          <w:rStyle w:val="Emphasis"/>
        </w:rPr>
        <w:t>’</w:t>
      </w:r>
      <w:r>
        <w:t xml:space="preserve">, </w:t>
      </w:r>
      <w:r w:rsidRPr="00200122">
        <w:t>chapter 4.1</w:t>
      </w:r>
      <w:r w:rsidRPr="00200122">
        <w:rPr>
          <w:rStyle w:val="Emphasis"/>
        </w:rPr>
        <w:t xml:space="preserve"> </w:t>
      </w:r>
      <w:r w:rsidR="004B65DE">
        <w:rPr>
          <w:rStyle w:val="Emphasis"/>
        </w:rPr>
        <w:t>‘</w:t>
      </w:r>
      <w:r>
        <w:rPr>
          <w:rStyle w:val="Emphasis"/>
        </w:rPr>
        <w:t>Biosecurity for aquaculture establishments</w:t>
      </w:r>
      <w:r w:rsidR="004B65DE">
        <w:rPr>
          <w:rStyle w:val="Emphasis"/>
        </w:rPr>
        <w:t>’</w:t>
      </w:r>
      <w:r>
        <w:rPr>
          <w:rStyle w:val="Emphasis"/>
        </w:rPr>
        <w:t xml:space="preserve">, chapter 4.2 </w:t>
      </w:r>
      <w:r w:rsidRPr="00200122">
        <w:rPr>
          <w:rStyle w:val="Emphasis"/>
        </w:rPr>
        <w:t>‘Zoning and compartmentalisation’</w:t>
      </w:r>
      <w:r>
        <w:rPr>
          <w:rStyle w:val="Emphasis"/>
        </w:rPr>
        <w:t xml:space="preserve">, chapter 4.3 </w:t>
      </w:r>
      <w:r w:rsidR="004B65DE">
        <w:rPr>
          <w:rStyle w:val="Emphasis"/>
        </w:rPr>
        <w:t>‘</w:t>
      </w:r>
      <w:r w:rsidRPr="00EC5F10">
        <w:rPr>
          <w:rStyle w:val="Emphasis"/>
        </w:rPr>
        <w:t>Application of compartmentalisation</w:t>
      </w:r>
      <w:r w:rsidR="004B65DE">
        <w:rPr>
          <w:rStyle w:val="Emphasis"/>
        </w:rPr>
        <w:t>’</w:t>
      </w:r>
      <w:r w:rsidRPr="004319A3">
        <w:t xml:space="preserve"> and the relevant provisions in each disease chapter of the </w:t>
      </w:r>
      <w:r>
        <w:t>WOAH</w:t>
      </w:r>
      <w:r w:rsidRPr="004319A3">
        <w:t xml:space="preserve"> Code should be followed as a guide</w:t>
      </w:r>
      <w:r>
        <w:t xml:space="preserve"> </w:t>
      </w:r>
      <w:r w:rsidR="00295283">
        <w:fldChar w:fldCharType="begin"/>
      </w:r>
      <w:r w:rsidR="00295283">
        <w:instrText xml:space="preserve"> ADDIN EN.CITE &lt;EndNote&gt;&lt;Cite&gt;&lt;Author&gt;OIE&lt;/Author&gt;&lt;Year&gt;2021&lt;/Year&gt;&lt;RecNum&gt;22624&lt;/RecNum&gt;&lt;IDText&gt;23012&lt;/IDText&gt;&lt;DisplayText&gt;(OIE 2021a)&lt;/DisplayText&gt;&lt;record&gt;&lt;rec-number&gt;22624&lt;/rec-number&gt;&lt;foreign-keys&gt;&lt;key app="EN" db-id="90awwt25bdptwtee25dppx5jwvddp2str0sz" timestamp="1652398952" guid="b5c8f97a-f047-4d52-a6ac-07417e82894c"&gt;22624&lt;/key&gt;&lt;/foreign-keys&gt;&lt;ref-type name="Electronic Publication"&gt;44&lt;/ref-type&gt;&lt;contributors&gt;&lt;authors&gt;&lt;author&gt;OIE,&lt;/author&gt;&lt;/authors&gt;&lt;/contributors&gt;&lt;titles&gt;&lt;title&gt;Aquatic animal health code 2021&lt;/title&gt;&lt;/titles&gt;&lt;keywords&gt;&lt;keyword&gt;Animal&lt;/keyword&gt;&lt;keyword&gt;Animal health&lt;/keyword&gt;&lt;keyword&gt;animal-health&lt;/keyword&gt;&lt;keyword&gt;Aquatic&lt;/keyword&gt;&lt;keyword&gt;aquatic animal&lt;/keyword&gt;&lt;keyword&gt;Aquatic animal health&lt;/keyword&gt;&lt;keyword&gt;Health&lt;/keyword&gt;&lt;keyword&gt;Publication&lt;/keyword&gt;&lt;/keywords&gt;&lt;dates&gt;&lt;year&gt;2021&lt;/year&gt;&lt;pub-dates&gt;&lt;date&gt;27 August 2021&lt;/date&gt;&lt;/pub-dates&gt;&lt;/dates&gt;&lt;pub-location&gt;Paris&lt;/pub-location&gt;&lt;publisher&gt;World Organisation for Animal Health (OIE)&lt;/publisher&gt;&lt;orig-pub&gt;Online publication&lt;/orig-pub&gt;&lt;label&gt;23012&lt;/label&gt;&lt;urls&gt;&lt;/urls&gt;&lt;custom1&gt;Prawn_YGC&lt;/custom1&gt;&lt;electronic-resource-num&gt;https://www.oie.int/en/what-we-do/standards/codes-and-manuals/aquatic-code-online-access/&lt;/electronic-resource-num&gt;&lt;/record&gt;&lt;/Cite&gt;&lt;/EndNote&gt;</w:instrText>
      </w:r>
      <w:r w:rsidR="00295283">
        <w:fldChar w:fldCharType="separate"/>
      </w:r>
      <w:r w:rsidR="00295283">
        <w:rPr>
          <w:noProof/>
        </w:rPr>
        <w:t>(OIE 2021a)</w:t>
      </w:r>
      <w:r w:rsidR="00295283">
        <w:fldChar w:fldCharType="end"/>
      </w:r>
      <w:r w:rsidRPr="004319A3">
        <w:t>.</w:t>
      </w:r>
    </w:p>
    <w:p w14:paraId="709059ED" w14:textId="328F0353" w:rsidR="00E41843" w:rsidRDefault="00E41843" w:rsidP="00E41843">
      <w:r>
        <w:t xml:space="preserve">A rigorous assessment of any application for approval of sourcing from disease-free stocks would be undertaken </w:t>
      </w:r>
      <w:r w:rsidR="004B65DE">
        <w:t xml:space="preserve">by the department </w:t>
      </w:r>
      <w:r>
        <w:t xml:space="preserve">to ensure that effective biosecurity measures are implemented and maintained throughout the complete </w:t>
      </w:r>
      <w:r w:rsidR="00EF33F7">
        <w:t xml:space="preserve">supply </w:t>
      </w:r>
      <w:r>
        <w:t>chain (from source population to point of export). A detailed submission would need to be provided to the department by the CA of the exporting country.</w:t>
      </w:r>
    </w:p>
    <w:p w14:paraId="12A9845E" w14:textId="6EF1EE7F" w:rsidR="003A2685" w:rsidRDefault="003A2685" w:rsidP="00E41843">
      <w:r w:rsidRPr="003A2685">
        <w:rPr>
          <w:rStyle w:val="Emphasis"/>
          <w:i w:val="0"/>
          <w:iCs w:val="0"/>
        </w:rPr>
        <w:t>Th</w:t>
      </w:r>
      <w:r>
        <w:rPr>
          <w:rStyle w:val="Emphasis"/>
          <w:i w:val="0"/>
          <w:iCs w:val="0"/>
        </w:rPr>
        <w:t xml:space="preserve">e department would consider </w:t>
      </w:r>
      <w:r w:rsidR="00BC3799" w:rsidRPr="003A2685">
        <w:rPr>
          <w:rStyle w:val="Emphasis"/>
          <w:i w:val="0"/>
          <w:iCs w:val="0"/>
        </w:rPr>
        <w:t xml:space="preserve">on a case-by-case basis </w:t>
      </w:r>
      <w:r w:rsidR="00BC3799">
        <w:rPr>
          <w:rStyle w:val="Emphasis"/>
          <w:i w:val="0"/>
          <w:iCs w:val="0"/>
        </w:rPr>
        <w:t>exemptions of freedom from a hazard based on the sturgeon species to be imported</w:t>
      </w:r>
      <w:r w:rsidRPr="003A2685">
        <w:rPr>
          <w:rStyle w:val="Emphasis"/>
          <w:i w:val="0"/>
          <w:iCs w:val="0"/>
        </w:rPr>
        <w:t>.</w:t>
      </w:r>
      <w:r w:rsidR="00BC3799">
        <w:rPr>
          <w:rStyle w:val="Emphasis"/>
          <w:i w:val="0"/>
          <w:iCs w:val="0"/>
        </w:rPr>
        <w:t xml:space="preserve"> However, unequivocal evidence would need to be provided that the sturgeon species are not susceptible to the hazard (e.g. challenge experiments).</w:t>
      </w:r>
    </w:p>
    <w:p w14:paraId="42AF9CFE" w14:textId="5646CBBC" w:rsidR="00E41843" w:rsidRDefault="00E41843" w:rsidP="00E41843">
      <w:r>
        <w:t>Of note, it was stated in 2007 that "leading experts on sturgeon diseases have expressed serious concern regarding the disease status of exotic sturgeons being imported in</w:t>
      </w:r>
      <w:r w:rsidR="00EF33F7">
        <w:t>to</w:t>
      </w:r>
      <w:r>
        <w:t xml:space="preserve"> the U.S. for culture, citing the difficulty and general lack of present capacity to guarantee that such species are free from disease. Specifically, experts have suggested that based on their experience, it is unlikely that foreign origin sturgeon had been examined for the presence of viral agents, and that health certificates or other claims of freedom from viral agents for imported sturgeon are therefore of little value" (</w:t>
      </w:r>
      <w:r w:rsidR="00295283">
        <w:fldChar w:fldCharType="begin"/>
      </w:r>
      <w:r w:rsidR="00295283">
        <w:instrText xml:space="preserve"> ADDIN EN.CITE &lt;EndNote&gt;&lt;Cite&gt;&lt;Author&gt;Hedrick&lt;/Author&gt;&lt;Year&gt;1999&lt;/Year&gt;&lt;RecNum&gt;46105&lt;/RecNum&gt;&lt;IDText&gt;24574&lt;/IDText&gt;&lt;DisplayText&gt;(Hedrick 1999)&lt;/DisplayText&gt;&lt;record&gt;&lt;rec-number&gt;46105&lt;/rec-number&gt;&lt;foreign-keys&gt;&lt;key app="EN" db-id="90awwt25bdptwtee25dppx5jwvddp2str0sz" timestamp="1658365918" guid="f6c991a1-f98f-4809-974b-acfe25da8697"&gt;46105&lt;/key&gt;&lt;/foreign-keys&gt;&lt;ref-type name="Conference Proceedings"&gt;10&lt;/ref-type&gt;&lt;contributors&gt;&lt;authors&gt;&lt;author&gt;Hedrick, R.&lt;/author&gt;&lt;/authors&gt;&lt;secondary-authors&gt;&lt;author&gt;Metcalf and Zajicek&lt;/author&gt;&lt;/secondary-authors&gt;&lt;/contributors&gt;&lt;titles&gt;&lt;title&gt;Letter to Dr. Marshal Jones, Assistant Director of International Affairs, US FWS. Pp. 151-152&lt;/title&gt;&lt;secondary-title&gt;Proceedings of the Florida Sturgeon Culture Risk Assessment Workshop, April6-7&lt;/secondary-title&gt;&lt;/titles&gt;&lt;dates&gt;&lt;year&gt;1999&lt;/year&gt;&lt;pub-dates&gt;&lt;date&gt;6-7 April 1999&lt;/date&gt;&lt;/pub-dates&gt;&lt;/dates&gt;&lt;pub-location&gt;Sarasota, FL&lt;/pub-location&gt;&lt;publisher&gt;Florida Department of Aquaculture and Customer Services&lt;/publisher&gt;&lt;label&gt;24574&lt;/label&gt;&lt;urls&gt;&lt;/urls&gt;&lt;custom1&gt;sturgeon_BM&lt;/custom1&gt;&lt;/record&gt;&lt;/Cite&gt;&lt;/EndNote&gt;</w:instrText>
      </w:r>
      <w:r w:rsidR="00295283">
        <w:fldChar w:fldCharType="separate"/>
      </w:r>
      <w:r w:rsidR="00295283">
        <w:rPr>
          <w:noProof/>
        </w:rPr>
        <w:t>(Hedrick 1999)</w:t>
      </w:r>
      <w:r w:rsidR="00295283">
        <w:fldChar w:fldCharType="end"/>
      </w:r>
      <w:r>
        <w:t xml:space="preserve"> cited in </w:t>
      </w:r>
      <w:r w:rsidR="00295283">
        <w:fldChar w:fldCharType="begin"/>
      </w:r>
      <w:r w:rsidR="00295283">
        <w:instrText xml:space="preserve"> ADDIN EN.CITE &lt;EndNote&gt;&lt;Cite&gt;&lt;Author&gt;Tzankova&lt;/Author&gt;&lt;Year&gt;2007&lt;/Year&gt;&lt;RecNum&gt;13075&lt;/RecNum&gt;&lt;IDText&gt;18354&lt;/IDText&gt;&lt;DisplayText&gt;(Tzankova 2007)&lt;/DisplayText&gt;&lt;record&gt;&lt;rec-number&gt;13075&lt;/rec-number&gt;&lt;foreign-keys&gt;&lt;key app="EN" db-id="90awwt25bdptwtee25dppx5jwvddp2str0sz" timestamp="1652397720" guid="8d72cc04-d9fa-4cc1-9239-86c8a8a4e659"&gt;13075&lt;/key&gt;&lt;/foreign-keys&gt;&lt;ref-type name="Reports"&gt;27&lt;/ref-type&gt;&lt;contributors&gt;&lt;authors&gt;&lt;author&gt;Tzankova, Z.&lt;/author&gt;&lt;/authors&gt;&lt;/contributors&gt;&lt;titles&gt;&lt;title&gt;US farmed sturgeon&lt;/title&gt;&lt;/titles&gt;&lt;pages&gt;45&lt;/pages&gt;&lt;dates&gt;&lt;year&gt;2007&lt;/year&gt;&lt;/dates&gt;&lt;pub-location&gt;Monterey, USA&lt;/pub-location&gt;&lt;publisher&gt;Seafood Watch, Monterey Bay Aquarium&lt;/publisher&gt;&lt;orig-pub&gt;\\ACT001CL04FS07\BIOSECURITYDATA$\E Library\Animal Catalogue\T\Tzankova 2007 EN18354.pdf&lt;/orig-pub&gt;&lt;label&gt;18354&lt;/label&gt;&lt;urls&gt;&lt;/urls&gt;&lt;custom1&gt;SM&lt;/custom1&gt;&lt;custom2&gt;288 kb&lt;/custom2&gt;&lt;custom3&gt;pdf&lt;/custom3&gt;&lt;electronic-resource-num&gt;http://awsassets.panda.org/downloads/18_2007_farmedsturgeonreport_tzankova_usa_1.pdf&lt;/electronic-resource-num&gt;&lt;/record&gt;&lt;/Cite&gt;&lt;/EndNote&gt;</w:instrText>
      </w:r>
      <w:r w:rsidR="00295283">
        <w:fldChar w:fldCharType="separate"/>
      </w:r>
      <w:r w:rsidR="00295283">
        <w:rPr>
          <w:noProof/>
        </w:rPr>
        <w:t>(Tzankova 2007)</w:t>
      </w:r>
      <w:r w:rsidR="00295283">
        <w:fldChar w:fldCharType="end"/>
      </w:r>
      <w:r>
        <w:t xml:space="preserve">). </w:t>
      </w:r>
      <w:r w:rsidR="00F913BE">
        <w:t>I</w:t>
      </w:r>
      <w:r>
        <w:t xml:space="preserve">t is </w:t>
      </w:r>
      <w:r w:rsidR="00F913BE">
        <w:t>unknown</w:t>
      </w:r>
      <w:r>
        <w:t xml:space="preserve"> </w:t>
      </w:r>
      <w:r w:rsidR="00F913BE">
        <w:t xml:space="preserve">if </w:t>
      </w:r>
      <w:r>
        <w:t xml:space="preserve">there have been </w:t>
      </w:r>
      <w:r w:rsidRPr="00A532BA">
        <w:t xml:space="preserve">improvements </w:t>
      </w:r>
      <w:r w:rsidR="00F913BE">
        <w:t xml:space="preserve">since then </w:t>
      </w:r>
      <w:r w:rsidRPr="00A532BA">
        <w:t xml:space="preserve">in </w:t>
      </w:r>
      <w:r w:rsidR="00F913BE">
        <w:t>guaranteeing</w:t>
      </w:r>
      <w:r w:rsidRPr="00A532BA">
        <w:t xml:space="preserve"> sturgeon as disease-free</w:t>
      </w:r>
      <w:r>
        <w:t xml:space="preserve">, </w:t>
      </w:r>
      <w:r w:rsidR="00F913BE">
        <w:t>therefore the</w:t>
      </w:r>
      <w:r>
        <w:t xml:space="preserve"> </w:t>
      </w:r>
      <w:r w:rsidRPr="00A532BA">
        <w:t xml:space="preserve">risk of spreading disease agents with </w:t>
      </w:r>
      <w:r w:rsidR="00FC429A">
        <w:t xml:space="preserve">live </w:t>
      </w:r>
      <w:r w:rsidRPr="00A532BA">
        <w:t>animal movements</w:t>
      </w:r>
      <w:r>
        <w:t xml:space="preserve"> remains.</w:t>
      </w:r>
    </w:p>
    <w:p w14:paraId="23ED198B" w14:textId="77777777" w:rsidR="00CE57AE" w:rsidRDefault="00CE57AE" w:rsidP="00CE57AE">
      <w:pPr>
        <w:pStyle w:val="Heading3"/>
      </w:pPr>
      <w:bookmarkStart w:id="123" w:name="_Toc123639574"/>
      <w:bookmarkStart w:id="124" w:name="_Toc137216136"/>
      <w:r>
        <w:t>Sourcing from a premises under the supervision of the competent authority</w:t>
      </w:r>
      <w:bookmarkEnd w:id="123"/>
      <w:bookmarkEnd w:id="124"/>
    </w:p>
    <w:p w14:paraId="59F9C236" w14:textId="3FAD5FE9" w:rsidR="00CE57AE" w:rsidRDefault="00CE57AE" w:rsidP="00CE57AE">
      <w:r w:rsidRPr="00ED4D03">
        <w:t xml:space="preserve">Requiring that </w:t>
      </w:r>
      <w:r>
        <w:t xml:space="preserve">imported </w:t>
      </w:r>
      <w:r w:rsidRPr="00ED4D03">
        <w:t xml:space="preserve">live </w:t>
      </w:r>
      <w:r>
        <w:t>sturgeon</w:t>
      </w:r>
      <w:r w:rsidRPr="00ED4D03">
        <w:t xml:space="preserve"> </w:t>
      </w:r>
      <w:r>
        <w:t>or</w:t>
      </w:r>
      <w:r w:rsidRPr="00ED4D03">
        <w:t xml:space="preserve"> their </w:t>
      </w:r>
      <w:r>
        <w:t>reproductive material</w:t>
      </w:r>
      <w:r w:rsidRPr="00ED4D03">
        <w:t xml:space="preserve"> are sourced from premises under the </w:t>
      </w:r>
      <w:r>
        <w:t xml:space="preserve">supervision </w:t>
      </w:r>
      <w:r w:rsidRPr="00ED4D03">
        <w:t xml:space="preserve">of </w:t>
      </w:r>
      <w:r>
        <w:t>the CA may</w:t>
      </w:r>
      <w:r w:rsidRPr="00ED4D03">
        <w:t xml:space="preserve"> reduce the likelihood</w:t>
      </w:r>
      <w:r>
        <w:t xml:space="preserve"> </w:t>
      </w:r>
      <w:r w:rsidRPr="00ED4D03">
        <w:t xml:space="preserve">of entry of </w:t>
      </w:r>
      <w:r>
        <w:t xml:space="preserve">some </w:t>
      </w:r>
      <w:r w:rsidRPr="00ED4D03">
        <w:t>hazards</w:t>
      </w:r>
      <w:r>
        <w:t>.</w:t>
      </w:r>
      <w:r w:rsidRPr="00ED4D03">
        <w:t xml:space="preserve"> Th</w:t>
      </w:r>
      <w:r>
        <w:t>e premises</w:t>
      </w:r>
      <w:r w:rsidRPr="00ED4D03">
        <w:t xml:space="preserve"> </w:t>
      </w:r>
      <w:r>
        <w:t>would be</w:t>
      </w:r>
      <w:r w:rsidRPr="00ED4D03">
        <w:t xml:space="preserve"> requir</w:t>
      </w:r>
      <w:r>
        <w:t>ed</w:t>
      </w:r>
      <w:r w:rsidRPr="00ED4D03">
        <w:t xml:space="preserve"> to have a documented heath monitoring program that includes records of mortalities</w:t>
      </w:r>
      <w:r>
        <w:t>, reporting of unusual mortalities</w:t>
      </w:r>
      <w:r w:rsidRPr="00ED4D03">
        <w:t xml:space="preserve"> and </w:t>
      </w:r>
      <w:r>
        <w:t>ongoing disease surveillance</w:t>
      </w:r>
      <w:r w:rsidRPr="00ED4D03">
        <w:t xml:space="preserve">. </w:t>
      </w:r>
      <w:r>
        <w:t xml:space="preserve">Supervision of the premises </w:t>
      </w:r>
      <w:r w:rsidR="00FC429A" w:rsidRPr="00F21656">
        <w:t xml:space="preserve">by the CA </w:t>
      </w:r>
      <w:r w:rsidR="00FC429A">
        <w:t xml:space="preserve">allow it to attest to the </w:t>
      </w:r>
      <w:r>
        <w:t>sturgeon’s health status and the general health status of the premises</w:t>
      </w:r>
      <w:r w:rsidR="00FC429A">
        <w:t>.</w:t>
      </w:r>
      <w:r>
        <w:t xml:space="preserve"> This biosecurity measure make</w:t>
      </w:r>
      <w:r w:rsidR="00FC429A">
        <w:t>s</w:t>
      </w:r>
      <w:r>
        <w:t xml:space="preserve"> it more likely that only healthy sturgeon are imported into Australia. However, clinically and subclinically infected sturgeon, sturgeon with parasite infestations or infected or contaminated reproductive material may still be imported. Because of this, sourcing from a premises under the supervision of the CA is </w:t>
      </w:r>
      <w:r w:rsidR="00423E52">
        <w:t>un</w:t>
      </w:r>
      <w:r>
        <w:t xml:space="preserve">likely to reduce the entry likelihood of the hazards </w:t>
      </w:r>
      <w:r w:rsidR="00423E52">
        <w:t xml:space="preserve">significantly; however, </w:t>
      </w:r>
      <w:r>
        <w:t>it is recommended as a general biosecurity measure for both live sturgeon and reproductive material</w:t>
      </w:r>
      <w:r w:rsidRPr="00866514">
        <w:t>.</w:t>
      </w:r>
    </w:p>
    <w:p w14:paraId="396CDFF8" w14:textId="77777777" w:rsidR="00CE57AE" w:rsidRDefault="00CE57AE" w:rsidP="00CE57AE">
      <w:pPr>
        <w:pStyle w:val="Heading3"/>
      </w:pPr>
      <w:bookmarkStart w:id="125" w:name="_Toc123639575"/>
      <w:bookmarkStart w:id="126" w:name="_Toc137216137"/>
      <w:r w:rsidRPr="006445EA">
        <w:t>Sourcing from a premises</w:t>
      </w:r>
      <w:r>
        <w:t xml:space="preserve"> that cultures sturgeon only</w:t>
      </w:r>
      <w:bookmarkEnd w:id="125"/>
      <w:bookmarkEnd w:id="126"/>
    </w:p>
    <w:p w14:paraId="20D8F51A" w14:textId="42DDE693" w:rsidR="00CE57AE" w:rsidRPr="006445EA" w:rsidRDefault="00CE57AE" w:rsidP="00CE57AE">
      <w:r w:rsidRPr="00ED4D03">
        <w:t xml:space="preserve">Requiring that </w:t>
      </w:r>
      <w:r>
        <w:t xml:space="preserve">imported </w:t>
      </w:r>
      <w:r w:rsidRPr="00ED4D03">
        <w:t xml:space="preserve">live </w:t>
      </w:r>
      <w:r>
        <w:t>sturgeon</w:t>
      </w:r>
      <w:r w:rsidRPr="00ED4D03">
        <w:t xml:space="preserve"> </w:t>
      </w:r>
      <w:r>
        <w:t>or</w:t>
      </w:r>
      <w:r w:rsidRPr="00ED4D03">
        <w:t xml:space="preserve"> their </w:t>
      </w:r>
      <w:r>
        <w:t>reproductive material</w:t>
      </w:r>
      <w:r w:rsidRPr="00ED4D03">
        <w:t xml:space="preserve"> are sourced from premises </w:t>
      </w:r>
      <w:r>
        <w:t>that only culture sturgeon species may</w:t>
      </w:r>
      <w:r w:rsidRPr="00ED4D03">
        <w:t xml:space="preserve"> reduce the likelihood</w:t>
      </w:r>
      <w:r>
        <w:t xml:space="preserve"> </w:t>
      </w:r>
      <w:r w:rsidRPr="00ED4D03">
        <w:t xml:space="preserve">of entry of </w:t>
      </w:r>
      <w:r>
        <w:t xml:space="preserve">some </w:t>
      </w:r>
      <w:r w:rsidRPr="00ED4D03">
        <w:t>hazards</w:t>
      </w:r>
      <w:r>
        <w:t>. O</w:t>
      </w:r>
      <w:r w:rsidRPr="006445EA">
        <w:t xml:space="preserve">ther fish </w:t>
      </w:r>
      <w:r>
        <w:t xml:space="preserve">species </w:t>
      </w:r>
      <w:r w:rsidRPr="006445EA">
        <w:t>farmed for human consumption</w:t>
      </w:r>
      <w:r>
        <w:t>, such as salmonids</w:t>
      </w:r>
      <w:r w:rsidRPr="006445EA">
        <w:t xml:space="preserve"> or carp</w:t>
      </w:r>
      <w:r>
        <w:t xml:space="preserve">, are highly susceptible to several of the hazards and may transmit infections to sturgeon if they are polycultured or share the same water, equipment or other fomite. Indeed, there are several reports of sturgeon becoming infected from these exact scenarios </w:t>
      </w:r>
      <w:r w:rsidR="00295283">
        <w:fldChar w:fldCharType="begin">
          <w:fldData xml:space="preserve">PEVuZE5vdGU+PENpdGU+PEF1dGhvcj5WaWNlbm92YTwvQXV0aG9yPjxZZWFyPjIwMTE8L1llYXI+
PFJlY051bT4xNjgxNjwvUmVjTnVtPjxJRFRleHQ+MTgyMzM8L0lEVGV4dD48RGlzcGxheVRleHQ+
KEtlbXB0ZXIgZXQgYWwuIDIwMDk7IE1vaGxlciAyMDAzOyBWaWNlbm92YSBldCBhbC4gMjAxMSk8
L0Rpc3BsYXlUZXh0PjxyZWNvcmQ+PHJlYy1udW1iZXI+MTY4MTY8L3JlYy1udW1iZXI+PGZvcmVp
Z24ta2V5cz48a2V5IGFwcD0iRU4iIGRiLWlkPSI5MGF3d3QyNWJkcHR3dGVlMjVkcHB4NWp3dmRk
cDJzdHIwc3oiIHRpbWVzdGFtcD0iMTY1MjM5ODExOCIgZ3VpZD0iOTI2M2RlNDAtNzE2OS00ZTFk
LWFkNDEtZjgzMGFlY2M1Y2Q5Ij4xNjgxNjwva2V5PjwvZm9yZWlnbi1rZXlzPjxyZWYtdHlwZSBu
YW1lPSJKb3VybmFsIEFydGljbGVzIj4xNzwvcmVmLXR5cGU+PGNvbnRyaWJ1dG9ycz48YXV0aG9y
cz48YXV0aG9yPlZpY2Vub3ZhLCBNLjwvYXV0aG9yPjxhdXRob3I+UmVzY2hvdmEsIFMuPC9hdXRo
b3I+PGF1dGhvcj5Qb2tvcm92YSwgRC48L2F1dGhvcj48YXV0aG9yPkh1bG92YSwgSi48L2F1dGhv
cj48YXV0aG9yPlZlc2VseSwgVC48L2F1dGhvcj48L2F1dGhvcnM+PC9jb250cmlidXRvcnM+PHRp
dGxlcz48dGl0bGU+Rmlyc3QgZGV0ZWN0aW9uIG9mIHBpa2UgZnJ5LWxpa2UgcmhhYmRvdmlydXMg
aW4gYmFyYmVsIGFuZCBzcHJpbmcgdmlyYWVtaWEgb2YgY2FycCB2aXJ1cyBpbiBzdHVyZ2VvbiBh
bmQgcGlrZSBpbiBhcXVhY3VsdHVyZSBpbiB0aGUgQ3plY2ggUmVwdWJsaWM8L3RpdGxlPjxzZWNv
bmRhcnktdGl0bGU+RGlzZWFzZXMgb2YgQXF1YXRpYyBPcmdhbmlzbXM8L3NlY29uZGFyeS10aXRs
ZT48L3RpdGxlcz48cGVyaW9kaWNhbD48ZnVsbC10aXRsZT5EaXNlYXNlcyBvZiBBcXVhdGljIE9y
Z2FuaXNtczwvZnVsbC10aXRsZT48L3BlcmlvZGljYWw+PHBhZ2VzPjg3LTk1PC9wYWdlcz48dm9s
dW1lPjk1PC92b2x1bWU+PG51bWJlcj4yPC9udW1iZXI+PGtleXdvcmRzPjxrZXl3b3JkPkFuaW1h
bHM8L2tleXdvcmQ+PGtleXdvcmQ+QXF1YWN1bHR1cmU8L2tleXdvcmQ+PGtleXdvcmQ+QmFzZSBT
ZXF1ZW5jZTwva2V5d29yZD48a2V5d29yZD5GaXNoIERpc2Vhc2VzLyp2aXJvbG9neTwva2V5d29y
ZD48a2V5d29yZD5GaXNoZXM8L2tleXdvcmQ+PGtleXdvcmQ+UGh5bG9nZW55PC9rZXl3b3JkPjxr
ZXl3b3JkPlJoYWJkb3ZpcmlkYWUvZ2VuZXRpY3MvKmlzb2xhdGlvbiAmYW1wOyBwdXJpZmljYXRp
b248L2tleXdvcmQ+PGtleXdvcmQ+UmhhYmRvdmlyaWRhZSBJbmZlY3Rpb25zLyp2ZXRlcmluYXJ5
L3Zpcm9sb2d5PC9rZXl3b3JkPjxrZXl3b3JkPipWZXNpY3Vsb3ZpcnVzPC9rZXl3b3JkPjwva2V5
d29yZHM+PGRhdGVzPjx5ZWFyPjIwMTE8L3llYXI+PC9kYXRlcz48b3JpZy1wdWI+XFxBQ1QwMDFD
TDA0RlMwN1xCSU9TRUNVUklUWURBVEEkXEUgTGlicmFyeVxBbmltYWwgQ2F0YWxvZ3VlXFZcVmlj
ZW5vdmEgZXQgYWwgMjAxMSBFTjE4MjMzLnBkZjwvb3JpZy1wdWI+PGxhYmVsPjE4MjMzPC9sYWJl
bD48dXJscz48L3VybHM+PGN1c3RvbTE+S0c8L2N1c3RvbTE+PGVsZWN0cm9uaWMtcmVzb3VyY2Ut
bnVtPmh0dHBzOi8vZG9pLm9yZy8xMC4zMzU0L2RhbzAyMzQwPC9lbGVjdHJvbmljLXJlc291cmNl
LW51bT48L3JlY29yZD48L0NpdGU+PENpdGU+PEF1dGhvcj5Nb2hsZXI8L0F1dGhvcj48WWVhcj4y
MDAzPC9ZZWFyPjxSZWNOdW0+MjI3MjE8L1JlY051bT48SURUZXh0PjU1NTAwPC9JRFRleHQ+PHJl
Y29yZD48cmVjLW51bWJlcj4yMjcyMTwvcmVjLW51bWJlcj48Zm9yZWlnbi1rZXlzPjxrZXkgYXBw
PSJFTiIgZGItaWQ9IjkwYXd3dDI1YmRwdHd0ZWUyNWRwcHg1and2ZGRwMnN0cjBzeiIgdGltZXN0
YW1wPSIxNjUyMzk4OTY2IiBndWlkPSJlMjIxN2FjZC1jZmUxLTRmYzItOGMwYS1kZTc4YTlkYzAw
NmYiPjIyNzIxPC9rZXk+PC9mb3JlaWduLWtleXM+PHJlZi10eXBlIG5hbWU9IkJvb2tzIj42PC9y
ZWYtdHlwZT48Y29udHJpYnV0b3JzPjxhdXRob3JzPjxhdXRob3I+TW9obGVyLCBKLkwuPC9hdXRo
b3I+PC9hdXRob3JzPjwvY29udHJpYnV0b3JzPjx0aXRsZXM+PHRpdGxlPjxzdHlsZSBmYWNlPSJu
b3JtYWwiIGZvbnQ9ImRlZmF1bHQiIHNpemU9IjEwMCUiPkN1bHR1cmUgbWFudWFsIGZvciB0aGUg
QXRsYW50aWMgc3R1cmdlb24gPC9zdHlsZT48c3R5bGUgZmFjZT0iaXRhbGljIiBmb250PSJkZWZh
dWx0IiBzaXplPSIxMDAlIj5BY2lwZW5zZXIgb3h5cmluY2h1cyBveHlyaW5jaHVzPC9zdHlsZT48
L3RpdGxlPjwvdGl0bGVzPjxkYXRlcz48eWVhcj4yMDAzPC95ZWFyPjwvZGF0ZXM+PHB1Yi1sb2Nh
dGlvbj5IYWRsZXk8L3B1Yi1sb2NhdGlvbj48cHVibGlzaGVyPlUuUy4gRmlzaCAmYW1wOyBXaWxk
bGlmZSBTZXJ2aWNlPC9wdWJsaXNoZXI+PG9yaWctcHViPlxcQUNUMDAxQ0wwNEZTMDdcQklPU0VD
VVJJVFlEQVRBJFxFIExpYnJhcnlcQW5pbWFsIENhdGFsb2d1ZVxNXE1vaGxlciAyMDAzIEVONTU1
MDAucGRmPC9vcmlnLXB1Yj48bGFiZWw+NTU1MDA8L2xhYmVsPjx1cmxzPjwvdXJscz48Y3VzdG9t
MT5LR19zdHJ1Z2VvbjwvY3VzdG9tMT48L3JlY29yZD48L0NpdGU+PENpdGU+PEF1dGhvcj5LZW1w
dGVyPC9BdXRob3I+PFllYXI+MjAwOTwvWWVhcj48UmVjTnVtPjIyNzc4PC9SZWNOdW0+PElEVGV4
dD4yMzA3ODwvSURUZXh0PjxyZWNvcmQ+PHJlYy1udW1iZXI+MjI3Nzg8L3JlYy1udW1iZXI+PGZv
cmVpZ24ta2V5cz48a2V5IGFwcD0iRU4iIGRiLWlkPSI5MGF3d3QyNWJkcHR3dGVlMjVkcHB4NWp3
dmRkcDJzdHIwc3oiIHRpbWVzdGFtcD0iMTY1MjM5ODk3NiIgZ3VpZD0iNjI3ZDc2MmEtZDNkYi00
MjcyLWE3NmMtNjU3NGJjNjE1NDQwIj4yMjc3ODwva2V5PjwvZm9yZWlnbi1rZXlzPjxyZWYtdHlw
ZSBuYW1lPSJKb3VybmFsIEFydGljbGVzIj4xNzwvcmVmLXR5cGU+PGNvbnRyaWJ1dG9ycz48YXV0
aG9ycz48YXV0aG9yPktlbXB0ZXIsIEouPC9hdXRob3I+PGF1dGhvcj5TYWRvd3NraSwgSi48L2F1
dGhvcj48YXV0aG9yPlNjaMO8dHplLCBILjwvYXV0aG9yPjxhdXRob3I+RmlzY2hlciwgVS48L2F1
dGhvcj48YXV0aG9yPkRhdWJlciwgTS48L2F1dGhvcj48YXV0aG9yPkZpY2h0bmVyLCBELjwvYXV0
aG9yPjxhdXRob3I+UGFuaWN6LCBSLjwvYXV0aG9yPjxhdXRob3I+QmVyZ21hbm4sIFMuIE0uPC9h
dXRob3I+PC9hdXRob3JzPjwvY29udHJpYnV0b3JzPjx0aXRsZXM+PHRpdGxlPktvaSBIZXJwZXMg
VmlydXM6IERvIEFjaXBlbnNlcmlkIHJlc3RpdHV0aW9uIHByb2dyYW1zIHBvc2UgYSB0aHJlYXQg
dG8gY2FycCBmYXJtcyBpbiB0aGUgZGlzZWFzZS1mcmVlIHpvbmVzPzwvdGl0bGU+PHNlY29uZGFy
eS10aXRsZT5BY3RhIEljaHRoeW9sb2dpY2EgRXQgUGlzY2F0b3JpYTwvc2Vjb25kYXJ5LXRpdGxl
PjwvdGl0bGVzPjxwZXJpb2RpY2FsPjxmdWxsLXRpdGxlPkFjdGEgSWNodGh5b2xvZ2ljYSBFdCBQ
aXNjYXRvcmlhPC9mdWxsLXRpdGxlPjwvcGVyaW9kaWNhbD48cGFnZXM+MTE5LTEyNjwvcGFnZXM+
PHZvbHVtZT4zOTwvdm9sdW1lPjxkYXRlcz48eWVhcj4yMDA5PC95ZWFyPjwvZGF0ZXM+PG9yaWct
cHViPlxcQUNUMDAxQ0wwNEZTMDdcQklPU0VDVVJJVFlEQVRBJFxFIExpYnJhcnlcQW5pbWFsIENh
dGFsb2d1ZVxLXEtlbXB0ZXIgZXQgYWwgMjAwOSBFTjIzMDc4LnBkZjwvb3JpZy1wdWI+PGxhYmVs
PjIzMDc4PC9sYWJlbD48dXJscz48L3VybHM+PGN1c3RvbTE+U3R1cmdlb25fWUdDPC9jdXN0b20x
PjxlbGVjdHJvbmljLXJlc291cmNlLW51bT5odHRwczovL2RvaS5vcmcvMTAuMzc1MC9BSVAyMDA5
LjM5LjIuMDY8L2VsZWN0cm9uaWMtcmVzb3VyY2UtbnVtPjwvcmVjb3JkPjwvQ2l0ZT48L0VuZE5v
dGU+AG==
</w:fldData>
        </w:fldChar>
      </w:r>
      <w:r w:rsidR="00295283">
        <w:instrText xml:space="preserve"> ADDIN EN.CITE </w:instrText>
      </w:r>
      <w:r w:rsidR="00295283">
        <w:fldChar w:fldCharType="begin">
          <w:fldData xml:space="preserve">PEVuZE5vdGU+PENpdGU+PEF1dGhvcj5WaWNlbm92YTwvQXV0aG9yPjxZZWFyPjIwMTE8L1llYXI+
PFJlY051bT4xNjgxNjwvUmVjTnVtPjxJRFRleHQ+MTgyMzM8L0lEVGV4dD48RGlzcGxheVRleHQ+
KEtlbXB0ZXIgZXQgYWwuIDIwMDk7IE1vaGxlciAyMDAzOyBWaWNlbm92YSBldCBhbC4gMjAxMSk8
L0Rpc3BsYXlUZXh0PjxyZWNvcmQ+PHJlYy1udW1iZXI+MTY4MTY8L3JlYy1udW1iZXI+PGZvcmVp
Z24ta2V5cz48a2V5IGFwcD0iRU4iIGRiLWlkPSI5MGF3d3QyNWJkcHR3dGVlMjVkcHB4NWp3dmRk
cDJzdHIwc3oiIHRpbWVzdGFtcD0iMTY1MjM5ODExOCIgZ3VpZD0iOTI2M2RlNDAtNzE2OS00ZTFk
LWFkNDEtZjgzMGFlY2M1Y2Q5Ij4xNjgxNjwva2V5PjwvZm9yZWlnbi1rZXlzPjxyZWYtdHlwZSBu
YW1lPSJKb3VybmFsIEFydGljbGVzIj4xNzwvcmVmLXR5cGU+PGNvbnRyaWJ1dG9ycz48YXV0aG9y
cz48YXV0aG9yPlZpY2Vub3ZhLCBNLjwvYXV0aG9yPjxhdXRob3I+UmVzY2hvdmEsIFMuPC9hdXRo
b3I+PGF1dGhvcj5Qb2tvcm92YSwgRC48L2F1dGhvcj48YXV0aG9yPkh1bG92YSwgSi48L2F1dGhv
cj48YXV0aG9yPlZlc2VseSwgVC48L2F1dGhvcj48L2F1dGhvcnM+PC9jb250cmlidXRvcnM+PHRp
dGxlcz48dGl0bGU+Rmlyc3QgZGV0ZWN0aW9uIG9mIHBpa2UgZnJ5LWxpa2UgcmhhYmRvdmlydXMg
aW4gYmFyYmVsIGFuZCBzcHJpbmcgdmlyYWVtaWEgb2YgY2FycCB2aXJ1cyBpbiBzdHVyZ2VvbiBh
bmQgcGlrZSBpbiBhcXVhY3VsdHVyZSBpbiB0aGUgQ3plY2ggUmVwdWJsaWM8L3RpdGxlPjxzZWNv
bmRhcnktdGl0bGU+RGlzZWFzZXMgb2YgQXF1YXRpYyBPcmdhbmlzbXM8L3NlY29uZGFyeS10aXRs
ZT48L3RpdGxlcz48cGVyaW9kaWNhbD48ZnVsbC10aXRsZT5EaXNlYXNlcyBvZiBBcXVhdGljIE9y
Z2FuaXNtczwvZnVsbC10aXRsZT48L3BlcmlvZGljYWw+PHBhZ2VzPjg3LTk1PC9wYWdlcz48dm9s
dW1lPjk1PC92b2x1bWU+PG51bWJlcj4yPC9udW1iZXI+PGtleXdvcmRzPjxrZXl3b3JkPkFuaW1h
bHM8L2tleXdvcmQ+PGtleXdvcmQ+QXF1YWN1bHR1cmU8L2tleXdvcmQ+PGtleXdvcmQ+QmFzZSBT
ZXF1ZW5jZTwva2V5d29yZD48a2V5d29yZD5GaXNoIERpc2Vhc2VzLyp2aXJvbG9neTwva2V5d29y
ZD48a2V5d29yZD5GaXNoZXM8L2tleXdvcmQ+PGtleXdvcmQ+UGh5bG9nZW55PC9rZXl3b3JkPjxr
ZXl3b3JkPlJoYWJkb3ZpcmlkYWUvZ2VuZXRpY3MvKmlzb2xhdGlvbiAmYW1wOyBwdXJpZmljYXRp
b248L2tleXdvcmQ+PGtleXdvcmQ+UmhhYmRvdmlyaWRhZSBJbmZlY3Rpb25zLyp2ZXRlcmluYXJ5
L3Zpcm9sb2d5PC9rZXl3b3JkPjxrZXl3b3JkPipWZXNpY3Vsb3ZpcnVzPC9rZXl3b3JkPjwva2V5
d29yZHM+PGRhdGVzPjx5ZWFyPjIwMTE8L3llYXI+PC9kYXRlcz48b3JpZy1wdWI+XFxBQ1QwMDFD
TDA0RlMwN1xCSU9TRUNVUklUWURBVEEkXEUgTGlicmFyeVxBbmltYWwgQ2F0YWxvZ3VlXFZcVmlj
ZW5vdmEgZXQgYWwgMjAxMSBFTjE4MjMzLnBkZjwvb3JpZy1wdWI+PGxhYmVsPjE4MjMzPC9sYWJl
bD48dXJscz48L3VybHM+PGN1c3RvbTE+S0c8L2N1c3RvbTE+PGVsZWN0cm9uaWMtcmVzb3VyY2Ut
bnVtPmh0dHBzOi8vZG9pLm9yZy8xMC4zMzU0L2RhbzAyMzQwPC9lbGVjdHJvbmljLXJlc291cmNl
LW51bT48L3JlY29yZD48L0NpdGU+PENpdGU+PEF1dGhvcj5Nb2hsZXI8L0F1dGhvcj48WWVhcj4y
MDAzPC9ZZWFyPjxSZWNOdW0+MjI3MjE8L1JlY051bT48SURUZXh0PjU1NTAwPC9JRFRleHQ+PHJl
Y29yZD48cmVjLW51bWJlcj4yMjcyMTwvcmVjLW51bWJlcj48Zm9yZWlnbi1rZXlzPjxrZXkgYXBw
PSJFTiIgZGItaWQ9IjkwYXd3dDI1YmRwdHd0ZWUyNWRwcHg1and2ZGRwMnN0cjBzeiIgdGltZXN0
YW1wPSIxNjUyMzk4OTY2IiBndWlkPSJlMjIxN2FjZC1jZmUxLTRmYzItOGMwYS1kZTc4YTlkYzAw
NmYiPjIyNzIxPC9rZXk+PC9mb3JlaWduLWtleXM+PHJlZi10eXBlIG5hbWU9IkJvb2tzIj42PC9y
ZWYtdHlwZT48Y29udHJpYnV0b3JzPjxhdXRob3JzPjxhdXRob3I+TW9obGVyLCBKLkwuPC9hdXRo
b3I+PC9hdXRob3JzPjwvY29udHJpYnV0b3JzPjx0aXRsZXM+PHRpdGxlPjxzdHlsZSBmYWNlPSJu
b3JtYWwiIGZvbnQ9ImRlZmF1bHQiIHNpemU9IjEwMCUiPkN1bHR1cmUgbWFudWFsIGZvciB0aGUg
QXRsYW50aWMgc3R1cmdlb24gPC9zdHlsZT48c3R5bGUgZmFjZT0iaXRhbGljIiBmb250PSJkZWZh
dWx0IiBzaXplPSIxMDAlIj5BY2lwZW5zZXIgb3h5cmluY2h1cyBveHlyaW5jaHVzPC9zdHlsZT48
L3RpdGxlPjwvdGl0bGVzPjxkYXRlcz48eWVhcj4yMDAzPC95ZWFyPjwvZGF0ZXM+PHB1Yi1sb2Nh
dGlvbj5IYWRsZXk8L3B1Yi1sb2NhdGlvbj48cHVibGlzaGVyPlUuUy4gRmlzaCAmYW1wOyBXaWxk
bGlmZSBTZXJ2aWNlPC9wdWJsaXNoZXI+PG9yaWctcHViPlxcQUNUMDAxQ0wwNEZTMDdcQklPU0VD
VVJJVFlEQVRBJFxFIExpYnJhcnlcQW5pbWFsIENhdGFsb2d1ZVxNXE1vaGxlciAyMDAzIEVONTU1
MDAucGRmPC9vcmlnLXB1Yj48bGFiZWw+NTU1MDA8L2xhYmVsPjx1cmxzPjwvdXJscz48Y3VzdG9t
MT5LR19zdHJ1Z2VvbjwvY3VzdG9tMT48L3JlY29yZD48L0NpdGU+PENpdGU+PEF1dGhvcj5LZW1w
dGVyPC9BdXRob3I+PFllYXI+MjAwOTwvWWVhcj48UmVjTnVtPjIyNzc4PC9SZWNOdW0+PElEVGV4
dD4yMzA3ODwvSURUZXh0PjxyZWNvcmQ+PHJlYy1udW1iZXI+MjI3Nzg8L3JlYy1udW1iZXI+PGZv
cmVpZ24ta2V5cz48a2V5IGFwcD0iRU4iIGRiLWlkPSI5MGF3d3QyNWJkcHR3dGVlMjVkcHB4NWp3
dmRkcDJzdHIwc3oiIHRpbWVzdGFtcD0iMTY1MjM5ODk3NiIgZ3VpZD0iNjI3ZDc2MmEtZDNkYi00
MjcyLWE3NmMtNjU3NGJjNjE1NDQwIj4yMjc3ODwva2V5PjwvZm9yZWlnbi1rZXlzPjxyZWYtdHlw
ZSBuYW1lPSJKb3VybmFsIEFydGljbGVzIj4xNzwvcmVmLXR5cGU+PGNvbnRyaWJ1dG9ycz48YXV0
aG9ycz48YXV0aG9yPktlbXB0ZXIsIEouPC9hdXRob3I+PGF1dGhvcj5TYWRvd3NraSwgSi48L2F1
dGhvcj48YXV0aG9yPlNjaMO8dHplLCBILjwvYXV0aG9yPjxhdXRob3I+RmlzY2hlciwgVS48L2F1
dGhvcj48YXV0aG9yPkRhdWJlciwgTS48L2F1dGhvcj48YXV0aG9yPkZpY2h0bmVyLCBELjwvYXV0
aG9yPjxhdXRob3I+UGFuaWN6LCBSLjwvYXV0aG9yPjxhdXRob3I+QmVyZ21hbm4sIFMuIE0uPC9h
dXRob3I+PC9hdXRob3JzPjwvY29udHJpYnV0b3JzPjx0aXRsZXM+PHRpdGxlPktvaSBIZXJwZXMg
VmlydXM6IERvIEFjaXBlbnNlcmlkIHJlc3RpdHV0aW9uIHByb2dyYW1zIHBvc2UgYSB0aHJlYXQg
dG8gY2FycCBmYXJtcyBpbiB0aGUgZGlzZWFzZS1mcmVlIHpvbmVzPzwvdGl0bGU+PHNlY29uZGFy
eS10aXRsZT5BY3RhIEljaHRoeW9sb2dpY2EgRXQgUGlzY2F0b3JpYTwvc2Vjb25kYXJ5LXRpdGxl
PjwvdGl0bGVzPjxwZXJpb2RpY2FsPjxmdWxsLXRpdGxlPkFjdGEgSWNodGh5b2xvZ2ljYSBFdCBQ
aXNjYXRvcmlhPC9mdWxsLXRpdGxlPjwvcGVyaW9kaWNhbD48cGFnZXM+MTE5LTEyNjwvcGFnZXM+
PHZvbHVtZT4zOTwvdm9sdW1lPjxkYXRlcz48eWVhcj4yMDA5PC95ZWFyPjwvZGF0ZXM+PG9yaWct
cHViPlxcQUNUMDAxQ0wwNEZTMDdcQklPU0VDVVJJVFlEQVRBJFxFIExpYnJhcnlcQW5pbWFsIENh
dGFsb2d1ZVxLXEtlbXB0ZXIgZXQgYWwgMjAwOSBFTjIzMDc4LnBkZjwvb3JpZy1wdWI+PGxhYmVs
PjIzMDc4PC9sYWJlbD48dXJscz48L3VybHM+PGN1c3RvbTE+U3R1cmdlb25fWUdDPC9jdXN0b20x
PjxlbGVjdHJvbmljLXJlc291cmNlLW51bT5odHRwczovL2RvaS5vcmcvMTAuMzc1MC9BSVAyMDA5
LjM5LjIuMDY8L2VsZWN0cm9uaWMtcmVzb3VyY2UtbnVtPjwvcmVjb3JkPjwvQ2l0ZT48L0VuZE5v
dGU+AG==
</w:fldData>
        </w:fldChar>
      </w:r>
      <w:r w:rsidR="00295283">
        <w:instrText xml:space="preserve"> ADDIN EN.CITE.DATA </w:instrText>
      </w:r>
      <w:r w:rsidR="00295283">
        <w:fldChar w:fldCharType="end"/>
      </w:r>
      <w:r w:rsidR="00295283">
        <w:fldChar w:fldCharType="separate"/>
      </w:r>
      <w:r w:rsidR="00295283">
        <w:rPr>
          <w:noProof/>
        </w:rPr>
        <w:t>(Kempter et al. 2009; Mohler 2003; Vicenova et al. 2011)</w:t>
      </w:r>
      <w:r w:rsidR="00295283">
        <w:fldChar w:fldCharType="end"/>
      </w:r>
      <w:r>
        <w:t>.</w:t>
      </w:r>
      <w:r>
        <w:rPr>
          <w:rStyle w:val="Emphasis"/>
        </w:rPr>
        <w:t xml:space="preserve"> </w:t>
      </w:r>
      <w:r w:rsidRPr="00CE57AE">
        <w:t xml:space="preserve">Similarly, the culture of amphibians, particularly ranaculture, could be a source of ranaviruses for sturgeon in the same facility. </w:t>
      </w:r>
      <w:r w:rsidR="00F913BE">
        <w:t>E</w:t>
      </w:r>
      <w:r w:rsidRPr="00CE57AE">
        <w:t xml:space="preserve">liminating other fish and amphibians as a source of infection will assist with only healthy sturgeon being imported into Australia </w:t>
      </w:r>
      <w:r w:rsidR="00F913BE">
        <w:t>and</w:t>
      </w:r>
      <w:r>
        <w:t xml:space="preserve"> is </w:t>
      </w:r>
      <w:r w:rsidR="00F913BE">
        <w:t xml:space="preserve">therefore </w:t>
      </w:r>
      <w:r>
        <w:t>also recommended as a general biosecurity measure for both live sturgeon and reproductive material</w:t>
      </w:r>
      <w:r w:rsidRPr="00866514">
        <w:t>.</w:t>
      </w:r>
    </w:p>
    <w:p w14:paraId="2CB6F9F5" w14:textId="77777777" w:rsidR="00CE57AE" w:rsidRDefault="00CE57AE" w:rsidP="00CE57AE">
      <w:pPr>
        <w:pStyle w:val="Heading3"/>
      </w:pPr>
      <w:bookmarkStart w:id="127" w:name="_Toc123639576"/>
      <w:bookmarkStart w:id="128" w:name="_Toc137216138"/>
      <w:r>
        <w:t>Pre-export quarantine</w:t>
      </w:r>
      <w:bookmarkEnd w:id="127"/>
      <w:bookmarkEnd w:id="128"/>
    </w:p>
    <w:p w14:paraId="029FFDAE" w14:textId="5DAAC791" w:rsidR="00CE57AE" w:rsidRDefault="00CE57AE" w:rsidP="00CE57AE">
      <w:r>
        <w:t xml:space="preserve">Restricting imports to live sturgeon that have undergone </w:t>
      </w:r>
      <w:r w:rsidR="00B406F2">
        <w:t xml:space="preserve">a </w:t>
      </w:r>
      <w:r>
        <w:t xml:space="preserve">pre-export quarantine (PEQ) period may reduce the likelihood of entry of some hazards. Holding sturgeon bound for export to Australia in PEQ should restrict contact with other fish (and associated water and equipment) in the premises that may be infected with disease agents. PEQ will also enable the live sturgeon to be monitored for a specified time to ensure they are </w:t>
      </w:r>
      <w:r w:rsidRPr="00810884">
        <w:t>free of visible signs of disease</w:t>
      </w:r>
      <w:r>
        <w:t xml:space="preserve"> </w:t>
      </w:r>
      <w:r w:rsidRPr="00810884">
        <w:t>and parasites prior to export</w:t>
      </w:r>
      <w:r>
        <w:t>. Specific information on hazard incubation periods in infected sturgeon is limited. Information is available for hazard infections in other fish species and could be used to determine a PEQ period for live sturgeon. However, even with PEQ applied, subclinically infected sturgeon or sturgeon with low level parasite infestations may go undetected and could still be imported to Australia. This</w:t>
      </w:r>
      <w:r w:rsidRPr="00F72CDE">
        <w:t xml:space="preserve"> option was </w:t>
      </w:r>
      <w:r>
        <w:t xml:space="preserve">therefore </w:t>
      </w:r>
      <w:r w:rsidRPr="00F72CDE">
        <w:t xml:space="preserve">not considered likely to reduce the </w:t>
      </w:r>
      <w:r>
        <w:t>entry likelihood of the hazards but</w:t>
      </w:r>
      <w:r w:rsidRPr="00F72CDE">
        <w:t xml:space="preserve"> </w:t>
      </w:r>
      <w:r>
        <w:t>i</w:t>
      </w:r>
      <w:r w:rsidRPr="00F72CDE">
        <w:t xml:space="preserve">s a recommended </w:t>
      </w:r>
      <w:r>
        <w:t xml:space="preserve">general biosecurity </w:t>
      </w:r>
      <w:r w:rsidRPr="00F72CDE">
        <w:t>measure</w:t>
      </w:r>
      <w:r>
        <w:t xml:space="preserve"> for live sturgeon.</w:t>
      </w:r>
    </w:p>
    <w:p w14:paraId="59AE079D" w14:textId="77777777" w:rsidR="00CE57AE" w:rsidRDefault="00CE57AE" w:rsidP="00CE57AE">
      <w:pPr>
        <w:pStyle w:val="Heading3"/>
      </w:pPr>
      <w:bookmarkStart w:id="129" w:name="_Toc123639577"/>
      <w:bookmarkStart w:id="130" w:name="_Toc137216139"/>
      <w:r>
        <w:t>Parasite treatment</w:t>
      </w:r>
      <w:bookmarkEnd w:id="129"/>
      <w:bookmarkEnd w:id="130"/>
    </w:p>
    <w:p w14:paraId="0466E92E" w14:textId="38291B14" w:rsidR="00CE57AE" w:rsidRDefault="00CE57AE" w:rsidP="00CE57AE">
      <w:r>
        <w:t xml:space="preserve">Parasite treatment of live sturgeon </w:t>
      </w:r>
      <w:r w:rsidR="008D2B19">
        <w:t>pre-export</w:t>
      </w:r>
      <w:r>
        <w:t xml:space="preserve"> will reduce the entry likelihood of those hazards that are ectoparasites. The department may specify </w:t>
      </w:r>
      <w:r w:rsidR="00423E52">
        <w:t>a</w:t>
      </w:r>
      <w:r>
        <w:t xml:space="preserve"> treatment regimen to ensure that the treatments are applied at an appropriate dose, duration and time prior to export. The parasite treatment should be performed in a premises under the supervision of the CA so </w:t>
      </w:r>
      <w:r w:rsidR="00FC429A">
        <w:t>treatments</w:t>
      </w:r>
      <w:r>
        <w:t xml:space="preserve"> can be attested to. There is a possibility the treatment regimen will not be sufficient to remove all the ectoparasites on the live sturgeon or the parasiticide will </w:t>
      </w:r>
      <w:r w:rsidRPr="00CE57AE">
        <w:t xml:space="preserve">not be effective against all the life stages so reinfestation may occur before </w:t>
      </w:r>
      <w:r w:rsidR="00821445">
        <w:t xml:space="preserve">or after </w:t>
      </w:r>
      <w:r w:rsidRPr="00CE57AE">
        <w:t>arrival in Australia. Therefore,</w:t>
      </w:r>
      <w:r w:rsidR="0017554F">
        <w:t xml:space="preserve"> the department may also specify that </w:t>
      </w:r>
      <w:r w:rsidR="00423E52">
        <w:t>a</w:t>
      </w:r>
      <w:r>
        <w:rPr>
          <w:rStyle w:val="Emphasis"/>
        </w:rPr>
        <w:t xml:space="preserve"> </w:t>
      </w:r>
      <w:r>
        <w:t xml:space="preserve">parasite treatment </w:t>
      </w:r>
      <w:r w:rsidR="0017554F">
        <w:t>is</w:t>
      </w:r>
      <w:r>
        <w:t xml:space="preserve"> applied to live sturgeon post-arrival</w:t>
      </w:r>
      <w:r w:rsidR="003B5B5D">
        <w:t>, and</w:t>
      </w:r>
      <w:r>
        <w:t xml:space="preserve"> while under biosecurity control.</w:t>
      </w:r>
    </w:p>
    <w:p w14:paraId="2F631218" w14:textId="77777777" w:rsidR="00CE57AE" w:rsidRDefault="00CE57AE" w:rsidP="00CE57AE">
      <w:pPr>
        <w:pStyle w:val="Heading3"/>
      </w:pPr>
      <w:bookmarkStart w:id="131" w:name="_Toc123639578"/>
      <w:bookmarkStart w:id="132" w:name="_Toc137216140"/>
      <w:r>
        <w:t>Batch testing for hazards</w:t>
      </w:r>
      <w:bookmarkEnd w:id="131"/>
      <w:bookmarkEnd w:id="132"/>
    </w:p>
    <w:p w14:paraId="06B9DD8B" w14:textId="02ABB7DF" w:rsidR="00CE57AE" w:rsidRDefault="00CE57AE" w:rsidP="00CE57AE">
      <w:r>
        <w:t xml:space="preserve">Batch testing for hazards in live sturgeon will reduce the </w:t>
      </w:r>
      <w:r w:rsidRPr="005333CD">
        <w:t xml:space="preserve">likelihood of entry of </w:t>
      </w:r>
      <w:r>
        <w:t xml:space="preserve">some </w:t>
      </w:r>
      <w:r w:rsidRPr="005333CD">
        <w:t>hazards</w:t>
      </w:r>
      <w:r>
        <w:t>. A</w:t>
      </w:r>
      <w:r w:rsidRPr="00063B9C">
        <w:t xml:space="preserve"> batch (epidemiological unit) is defined by the </w:t>
      </w:r>
      <w:r>
        <w:t>WOAH</w:t>
      </w:r>
      <w:r w:rsidRPr="00063B9C">
        <w:t xml:space="preserve"> </w:t>
      </w:r>
      <w:r>
        <w:t>Code</w:t>
      </w:r>
      <w:r w:rsidRPr="00063B9C">
        <w:t xml:space="preserve"> as </w:t>
      </w:r>
      <w:r>
        <w:t>'</w:t>
      </w:r>
      <w:r w:rsidRPr="00063B9C">
        <w:t>a discrete population comprising a group of fish of a single species that share the same potential risk of exposure to a pathogen because they share a common aquatic environment or because management practices make it likely that a pathogen in one group of animals would quickly spread to other animals</w:t>
      </w:r>
      <w:r>
        <w:t>'</w:t>
      </w:r>
      <w:r w:rsidR="00612F7D">
        <w:t xml:space="preserve"> </w:t>
      </w:r>
      <w:r w:rsidR="00295283">
        <w:fldChar w:fldCharType="begin"/>
      </w:r>
      <w:r w:rsidR="00295283">
        <w:instrText xml:space="preserve"> ADDIN EN.CITE &lt;EndNote&gt;&lt;Cite&gt;&lt;Author&gt;WOAH&lt;/Author&gt;&lt;Year&gt;2022&lt;/Year&gt;&lt;RecNum&gt;46444&lt;/RecNum&gt;&lt;IDText&gt;23309&lt;/IDText&gt;&lt;DisplayText&gt;(WOAH 2022a)&lt;/DisplayText&gt;&lt;record&gt;&lt;rec-number&gt;46444&lt;/rec-number&gt;&lt;foreign-keys&gt;&lt;key app="EN" db-id="90awwt25bdptwtee25dppx5jwvddp2str0sz" timestamp="1661214494" guid="df333991-0520-4f48-8f65-e2e77bd9a4e4"&gt;46444&lt;/key&gt;&lt;/foreign-keys&gt;&lt;ref-type name="Electronic Publication"&gt;44&lt;/ref-type&gt;&lt;contributors&gt;&lt;authors&gt;&lt;author&gt;WOAH,&lt;/author&gt;&lt;/authors&gt;&lt;/contributors&gt;&lt;titles&gt;&lt;title&gt;Aquatic animal health code 2022&lt;/title&gt;&lt;/titles&gt;&lt;keywords&gt;&lt;keyword&gt;Animal&lt;/keyword&gt;&lt;keyword&gt;Animal health&lt;/keyword&gt;&lt;keyword&gt;animal-health&lt;/keyword&gt;&lt;keyword&gt;Aquatic&lt;/keyword&gt;&lt;keyword&gt;aquatic animal&lt;/keyword&gt;&lt;keyword&gt;Aquatic animal health&lt;/keyword&gt;&lt;keyword&gt;Health&lt;/keyword&gt;&lt;keyword&gt;Publication&lt;/keyword&gt;&lt;/keywords&gt;&lt;dates&gt;&lt;year&gt;2022&lt;/year&gt;&lt;/dates&gt;&lt;pub-location&gt;Paris&lt;/pub-location&gt;&lt;publisher&gt;World Organisation for Animal Health (WOAH, formerly OIE)&lt;/publisher&gt;&lt;orig-pub&gt;Online publication&lt;/orig-pub&gt;&lt;label&gt;23309&lt;/label&gt;&lt;urls&gt;&lt;/urls&gt;&lt;custom1&gt;Prawn_YGC&lt;/custom1&gt;&lt;electronic-resource-num&gt;https://www.woah.org/en/what-we-do/standards/codes-and-manuals/aquatic-code-online-access/&lt;/electronic-resource-num&gt;&lt;/record&gt;&lt;/Cite&gt;&lt;/EndNote&gt;</w:instrText>
      </w:r>
      <w:r w:rsidR="00295283">
        <w:fldChar w:fldCharType="separate"/>
      </w:r>
      <w:r w:rsidR="00295283">
        <w:rPr>
          <w:noProof/>
        </w:rPr>
        <w:t>(WOAH 2022a)</w:t>
      </w:r>
      <w:r w:rsidR="00295283">
        <w:fldChar w:fldCharType="end"/>
      </w:r>
      <w:r w:rsidRPr="00063B9C">
        <w:t>.</w:t>
      </w:r>
      <w:r>
        <w:t xml:space="preserve"> Only those batches that test negative for the hazard would be permitted import. Batch testing</w:t>
      </w:r>
      <w:r w:rsidRPr="00B52FAF">
        <w:t xml:space="preserve"> may occur</w:t>
      </w:r>
      <w:r>
        <w:t xml:space="preserve"> either pre-export or post-arrival in Australia using a method and sampling regime approved by the department. In general, the</w:t>
      </w:r>
      <w:r w:rsidRPr="00782892">
        <w:t xml:space="preserve"> sampling regime should provide </w:t>
      </w:r>
      <w:r>
        <w:t xml:space="preserve">at least </w:t>
      </w:r>
      <w:r w:rsidRPr="00782892">
        <w:t xml:space="preserve">95% confidence of detecting the </w:t>
      </w:r>
      <w:r>
        <w:t>hazard</w:t>
      </w:r>
      <w:r w:rsidRPr="00782892">
        <w:t xml:space="preserve"> if it is present at a prevalence of </w:t>
      </w:r>
      <w:r>
        <w:t>2</w:t>
      </w:r>
      <w:r w:rsidRPr="00782892">
        <w:t>% or greater</w:t>
      </w:r>
      <w:r>
        <w:t xml:space="preserve">. </w:t>
      </w:r>
      <w:r w:rsidRPr="00207E0E">
        <w:t xml:space="preserve">However, these </w:t>
      </w:r>
      <w:r w:rsidR="009818A4">
        <w:t xml:space="preserve">testing </w:t>
      </w:r>
      <w:r w:rsidRPr="00207E0E">
        <w:t xml:space="preserve">parameters would be determined for any hazard requiring batch testing (noting </w:t>
      </w:r>
      <w:r w:rsidR="009818A4">
        <w:t>that a 95% confidence level of detecting a 2% prevalence</w:t>
      </w:r>
      <w:r w:rsidRPr="00207E0E">
        <w:t xml:space="preserve"> are considered appropriate </w:t>
      </w:r>
      <w:r>
        <w:t>when reliable information on the expected prevalence in an infected population is not available</w:t>
      </w:r>
      <w:r w:rsidRPr="00207E0E">
        <w:t>)</w:t>
      </w:r>
      <w:r>
        <w:t xml:space="preserve"> </w:t>
      </w:r>
      <w:r w:rsidR="00295283">
        <w:fldChar w:fldCharType="begin"/>
      </w:r>
      <w:r w:rsidR="00295283">
        <w:instrText xml:space="preserve"> ADDIN EN.CITE &lt;EndNote&gt;&lt;Cite&gt;&lt;Author&gt;OIE&lt;/Author&gt;&lt;Year&gt;2021&lt;/Year&gt;&lt;RecNum&gt;22624&lt;/RecNum&gt;&lt;IDText&gt;23012&lt;/IDText&gt;&lt;DisplayText&gt;(OIE 2021a)&lt;/DisplayText&gt;&lt;record&gt;&lt;rec-number&gt;22624&lt;/rec-number&gt;&lt;foreign-keys&gt;&lt;key app="EN" db-id="90awwt25bdptwtee25dppx5jwvddp2str0sz" timestamp="1652398952" guid="b5c8f97a-f047-4d52-a6ac-07417e82894c"&gt;22624&lt;/key&gt;&lt;/foreign-keys&gt;&lt;ref-type name="Electronic Publication"&gt;44&lt;/ref-type&gt;&lt;contributors&gt;&lt;authors&gt;&lt;author&gt;OIE,&lt;/author&gt;&lt;/authors&gt;&lt;/contributors&gt;&lt;titles&gt;&lt;title&gt;Aquatic animal health code 2021&lt;/title&gt;&lt;/titles&gt;&lt;keywords&gt;&lt;keyword&gt;Animal&lt;/keyword&gt;&lt;keyword&gt;Animal health&lt;/keyword&gt;&lt;keyword&gt;animal-health&lt;/keyword&gt;&lt;keyword&gt;Aquatic&lt;/keyword&gt;&lt;keyword&gt;aquatic animal&lt;/keyword&gt;&lt;keyword&gt;Aquatic animal health&lt;/keyword&gt;&lt;keyword&gt;Health&lt;/keyword&gt;&lt;keyword&gt;Publication&lt;/keyword&gt;&lt;/keywords&gt;&lt;dates&gt;&lt;year&gt;2021&lt;/year&gt;&lt;pub-dates&gt;&lt;date&gt;27 August 2021&lt;/date&gt;&lt;/pub-dates&gt;&lt;/dates&gt;&lt;pub-location&gt;Paris&lt;/pub-location&gt;&lt;publisher&gt;World Organisation for Animal Health (OIE)&lt;/publisher&gt;&lt;orig-pub&gt;Online publication&lt;/orig-pub&gt;&lt;label&gt;23012&lt;/label&gt;&lt;urls&gt;&lt;/urls&gt;&lt;custom1&gt;Prawn_YGC&lt;/custom1&gt;&lt;electronic-resource-num&gt;https://www.oie.int/en/what-we-do/standards/codes-and-manuals/aquatic-code-online-access/&lt;/electronic-resource-num&gt;&lt;/record&gt;&lt;/Cite&gt;&lt;/EndNote&gt;</w:instrText>
      </w:r>
      <w:r w:rsidR="00295283">
        <w:fldChar w:fldCharType="separate"/>
      </w:r>
      <w:r w:rsidR="00295283">
        <w:rPr>
          <w:noProof/>
        </w:rPr>
        <w:t>(OIE 2021a)</w:t>
      </w:r>
      <w:r w:rsidR="00295283">
        <w:fldChar w:fldCharType="end"/>
      </w:r>
      <w:r w:rsidRPr="00207E0E">
        <w:t>.</w:t>
      </w:r>
    </w:p>
    <w:p w14:paraId="6803B5A1" w14:textId="59963C53" w:rsidR="00CE57AE" w:rsidRDefault="00CE57AE" w:rsidP="00CE57AE">
      <w:r>
        <w:t xml:space="preserve">The </w:t>
      </w:r>
      <w:r w:rsidR="00423E52">
        <w:t xml:space="preserve">effect of batch testing on the </w:t>
      </w:r>
      <w:r w:rsidRPr="000E4CAE">
        <w:t>magnitude of the reduction in entry likelihood</w:t>
      </w:r>
      <w:r w:rsidRPr="00063B9C">
        <w:t xml:space="preserve"> </w:t>
      </w:r>
      <w:r w:rsidR="00423E52">
        <w:t xml:space="preserve">is dependent on a range of factors including </w:t>
      </w:r>
      <w:r w:rsidRPr="00063B9C">
        <w:t xml:space="preserve">the integrity of the sampling regime (including security of the batches), </w:t>
      </w:r>
      <w:r w:rsidR="00423E52">
        <w:t xml:space="preserve">the adherence to </w:t>
      </w:r>
      <w:r w:rsidRPr="00063B9C">
        <w:t xml:space="preserve">the sampling procedures (including appropriate random selection of samples), the availability of effective testing methods </w:t>
      </w:r>
      <w:r>
        <w:t xml:space="preserve">(including known diagnostic sensitivity and specificity) </w:t>
      </w:r>
      <w:r w:rsidRPr="00063B9C">
        <w:t xml:space="preserve">and the prevalence of the </w:t>
      </w:r>
      <w:r>
        <w:t>hazard</w:t>
      </w:r>
      <w:r w:rsidRPr="00063B9C">
        <w:t xml:space="preserve"> in the batch of sturgeon.</w:t>
      </w:r>
      <w:r>
        <w:t xml:space="preserve"> Because of these factors</w:t>
      </w:r>
      <w:r w:rsidRPr="001B1C47">
        <w:t>, pre-export</w:t>
      </w:r>
      <w:r>
        <w:t xml:space="preserve"> batch</w:t>
      </w:r>
      <w:r w:rsidRPr="001B1C47">
        <w:t xml:space="preserve"> testing in the </w:t>
      </w:r>
      <w:r>
        <w:t>exporting country</w:t>
      </w:r>
      <w:r w:rsidRPr="001B1C47">
        <w:t xml:space="preserve"> </w:t>
      </w:r>
      <w:r>
        <w:t>and post</w:t>
      </w:r>
      <w:r w:rsidRPr="001B1C47">
        <w:t xml:space="preserve">-arrival </w:t>
      </w:r>
      <w:r>
        <w:t xml:space="preserve">batch </w:t>
      </w:r>
      <w:r w:rsidRPr="001B1C47">
        <w:t>testing in Australia</w:t>
      </w:r>
      <w:r>
        <w:t xml:space="preserve"> will be considered separate biosecurity measures. Of note, pre-export and on-arrival batch testing is recommended in the WOAH Code for the i</w:t>
      </w:r>
      <w:r w:rsidRPr="00386772">
        <w:t xml:space="preserve">mportation of aquatic animals for aquaculture from a country, zone or compartment not declared free from infection with </w:t>
      </w:r>
      <w:r>
        <w:t xml:space="preserve">the WOAH-listed fish diseases when the intention is to establish a new stock for aquaculture </w:t>
      </w:r>
      <w:r w:rsidR="00295283">
        <w:fldChar w:fldCharType="begin"/>
      </w:r>
      <w:r w:rsidR="00295283">
        <w:instrText xml:space="preserve"> ADDIN EN.CITE &lt;EndNote&gt;&lt;Cite&gt;&lt;Author&gt;WOAH&lt;/Author&gt;&lt;Year&gt;2022&lt;/Year&gt;&lt;RecNum&gt;46180&lt;/RecNum&gt;&lt;IDText&gt;24649&lt;/IDText&gt;&lt;DisplayText&gt;(WOAH 2022b)&lt;/DisplayText&gt;&lt;record&gt;&lt;rec-number&gt;46180&lt;/rec-number&gt;&lt;foreign-keys&gt;&lt;key app="EN" db-id="90awwt25bdptwtee25dppx5jwvddp2str0sz" timestamp="1658894148" guid="fcbd0466-e4c3-4789-81c5-5fd40f2b5a71"&gt;46180&lt;/key&gt;&lt;/foreign-keys&gt;&lt;ref-type name="Chapters"&gt;5&lt;/ref-type&gt;&lt;contributors&gt;&lt;authors&gt;&lt;author&gt;WOAH&lt;/author&gt;&lt;/authors&gt;&lt;/contributors&gt;&lt;titles&gt;&lt;title&gt;Infection with infectious haematopoietic necrosis virus&lt;/title&gt;&lt;secondary-title&gt;Manual of Diagnostic Tests for Aquatic Animals 2022&lt;/secondary-title&gt;&lt;/titles&gt;&lt;pages&gt;18&lt;/pages&gt;&lt;section&gt;2.3.5&lt;/section&gt;&lt;dates&gt;&lt;year&gt;2022&lt;/year&gt;&lt;/dates&gt;&lt;publisher&gt;World Organization of Animal Health&lt;/publisher&gt;&lt;orig-pub&gt;\\ACT001CL04FS07\BIOSECURITYDATA$\E Library\Animal Catalogue\W\WOAH 2022 EN24649.pdf&lt;/orig-pub&gt;&lt;label&gt;24649&lt;/label&gt;&lt;urls&gt;&lt;/urls&gt;&lt;custom1&gt;sturgeon_BM&lt;/custom1&gt;&lt;/record&gt;&lt;/Cite&gt;&lt;/EndNote&gt;</w:instrText>
      </w:r>
      <w:r w:rsidR="00295283">
        <w:fldChar w:fldCharType="separate"/>
      </w:r>
      <w:r w:rsidR="00295283">
        <w:rPr>
          <w:noProof/>
        </w:rPr>
        <w:t>(WOAH 2022b)</w:t>
      </w:r>
      <w:r w:rsidR="00295283">
        <w:fldChar w:fldCharType="end"/>
      </w:r>
      <w:r>
        <w:t>.</w:t>
      </w:r>
    </w:p>
    <w:p w14:paraId="520303BF" w14:textId="3FFECFDE" w:rsidR="00CE57AE" w:rsidRDefault="00CE57AE" w:rsidP="00CE57AE">
      <w:pPr>
        <w:pStyle w:val="Heading3"/>
      </w:pPr>
      <w:bookmarkStart w:id="133" w:name="_Toc123639579"/>
      <w:bookmarkStart w:id="134" w:name="_Toc137216141"/>
      <w:r>
        <w:t>Egg disinfection</w:t>
      </w:r>
      <w:bookmarkEnd w:id="133"/>
      <w:bookmarkEnd w:id="134"/>
    </w:p>
    <w:p w14:paraId="58B3879C" w14:textId="309020CD" w:rsidR="00CE57AE" w:rsidRDefault="00CE57AE" w:rsidP="00CE57AE">
      <w:r>
        <w:t xml:space="preserve">The disinfection of sturgeon eggs to remove disease agents residing on the surface may reduce the likelihood of entry of some hazards. For example, egg disinfection with iodophor is a common practice to control infectious haematopoietic necrosis virus (IHNV) infections </w:t>
      </w:r>
      <w:r w:rsidR="00295283">
        <w:fldChar w:fldCharType="begin">
          <w:fldData xml:space="preserve">PEVuZE5vdGU+PENpdGU+PEF1dGhvcj5Hb2xkZXM8L0F1dGhvcj48WWVhcj4xOTk1PC9ZZWFyPjxS
ZWNOdW0+NDYyOTE8L1JlY051bT48SURUZXh0PjI0NzU0PC9JRFRleHQ+PERpc3BsYXlUZXh0PihC
b3ZvIGV0IGFsLiAyMDA1YTsgR29sZGVzICZhbXA7IE1lYWQgMTk5NSk8L0Rpc3BsYXlUZXh0Pjxy
ZWNvcmQ+PHJlYy1udW1iZXI+NDYyOTE8L3JlYy1udW1iZXI+PGZvcmVpZ24ta2V5cz48a2V5IGFw
cD0iRU4iIGRiLWlkPSI5MGF3d3QyNWJkcHR3dGVlMjVkcHB4NWp3dmRkcDJzdHIwc3oiIHRpbWVz
dGFtcD0iMTY1OTQwNjcxNiIgZ3VpZD0iMWY2ZmI4Y2QtYmUxNi00MTdhLWI5OWQtOTY2YzU3MzBm
ZDgxIj40NjI5MTwva2V5PjwvZm9yZWlnbi1rZXlzPjxyZWYtdHlwZSBuYW1lPSJKb3VybmFsIEFy
dGljbGVzIj4xNzwvcmVmLXR5cGU+PGNvbnRyaWJ1dG9ycz48YXV0aG9ycz48YXV0aG9yPkdvbGRl
cywgUy5BLjwvYXV0aG9yPjxhdXRob3I+TWVhZCwgUy5MLjwvYXV0aG9yPjwvYXV0aG9ycz48L2Nv
bnRyaWJ1dG9ycz48dGl0bGVzPjx0aXRsZT5FZmZpY2FjeSBvZiBsb2RvcGhvciBEaXNpbmZlY3Rp
b24gYWdhaW5zdCBFZ2cgU3VyZmFjZS1Bc3NvY2lhdGVkIEluZmVjdGlvdXMgSGVtYXRvcG9pZXRp
YyBOZWNyb3NpcyBWaXJ1czwvdGl0bGU+PHNlY29uZGFyeS10aXRsZT5UaGUgUHJvZ3Jlc3NpdmUg
RmlzaC1DdWx0dXJpc3Q8L3NlY29uZGFyeS10aXRsZT48L3RpdGxlcz48cGVyaW9kaWNhbD48ZnVs
bC10aXRsZT5UaGUgUHJvZ3Jlc3NpdmUgRmlzaC1DdWx0dXJpc3Q8L2Z1bGwtdGl0bGU+PC9wZXJp
b2RpY2FsPjxwYWdlcz4yNi0yOTwvcGFnZXM+PHZvbHVtZT41Nzwvdm9sdW1lPjxkYXRlcz48eWVh
cj4xOTk1PC95ZWFyPjwvZGF0ZXM+PG9yaWctcHViPlxcQUNUMDAxQ0wwNEZTMDdcQklPU0VDVVJJ
VFlEQVRBJFxFIExpYnJhcnlcQW5pbWFsIENhdGFsb2d1ZVxHXEdvbGRlcyBhbmQgTWVhZCAxOTk1
IEVOMjQ3NTQucGRmPC9vcmlnLXB1Yj48bGFiZWw+MjQ3NTQ8L2xhYmVsPjx1cmxzPjwvdXJscz48
Y3VzdG9tMT5zdHVyZ2Vvbl9CTTwvY3VzdG9tMT48ZWxlY3Ryb25pYy1yZXNvdXJjZS1udW0+aHR0
cHM6Ly9kb2kub3JnLzEwLjE1NzcvMTU0OC04NjQwKDE5OTUpMDU3Jmx0OzAwMjY6QUVPSURBJmd0
OzIuMy5DTzsyPC9lbGVjdHJvbmljLXJlc291cmNlLW51bT48L3JlY29yZD48L0NpdGU+PENpdGU+
PEF1dGhvcj5Cb3ZvPC9BdXRob3I+PFllYXI+MjAwNTwvWWVhcj48UmVjTnVtPjQ1OTgyPC9SZWNO
dW0+PElEVGV4dD4yMzI1MjwvSURUZXh0PjxyZWNvcmQ+PHJlYy1udW1iZXI+NDU5ODI8L3JlYy1u
dW1iZXI+PGZvcmVpZ24ta2V5cz48a2V5IGFwcD0iRU4iIGRiLWlkPSI5MGF3d3QyNWJkcHR3dGVl
MjVkcHB4NWp3dmRkcDJzdHIwc3oiIHRpbWVzdGFtcD0iMTY1NjAyODk3MiIgZ3VpZD0iNjc1NzMy
NjUtNjAyOC00MzhiLTkyN2ItMzc1M2ZlMmJjNWM4Ij40NTk4Mjwva2V5PjwvZm9yZWlnbi1rZXlz
PjxyZWYtdHlwZSBuYW1lPSJSZXBvcnRzIj4yNzwvcmVmLXR5cGU+PGNvbnRyaWJ1dG9ycz48YXV0
aG9ycz48YXV0aG9yPkJvdm8sIEcuPC9hdXRob3I+PGF1dGhvcj5Iw6VzdGVpbiwgVC48L2F1dGhv
cj48YXV0aG9yPkhpbGwsIEIuPC9hdXRob3I+PGF1dGhvcj5MYVBhdHJhLCBTLjwvYXV0aG9yPjxh
dXRob3I+TWljaGVsLCBDLjwvYXV0aG9yPjxhdXRob3I+T2xlc2VuLCBOLjwvYXV0aG9yPjxhdXRo
b3I+U2hjaGVsa3Vub3YsIEkuIFMuPC9hdXRob3I+PGF1dGhvcj5TdG9yc2V0LCBBLjwvYXV0aG9y
PjxhdXRob3I+V29sZmZyb20sIFQuPC9hdXRob3I+PGF1dGhvcj5NaWR0bHluZywgUC5KLjwvYXV0
aG9yPjwvYXV0aG9ycz48L2NvbnRyaWJ1dG9ycz48dGl0bGVzPjx0aXRsZT5GaXNoIEVnZyBUcmFk
ZS4gV29yayBwYWNrYWdlIDEgcmVwb3J0OiBIYXphcmQgaWRlbnRpZmljYXRpb24gZm9yIHZlcnRp
Y2FsIHRyYW5zZmVyIG9mIGZpc2ggZGlzZWFzZSBhZ2VudHM8L3RpdGxlPjxzZWNvbmRhcnktdGl0
bGU+RXVyb3BlYW4gQ29tbWlzc2lvbjwvc2Vjb25kYXJ5LXRpdGxlPjwvdGl0bGVzPjxwYWdlcz4x
LTM0PC9wYWdlcz48bnVtYmVyPlFMSzItQ1QtMjAwMi0wMTU0NjwvbnVtYmVyPjxkYXRlcz48eWVh
cj4yMDA1PC95ZWFyPjwvZGF0ZXM+PHB1Yi1sb2NhdGlvbj5Pc2xvPC9wdWItbG9jYXRpb24+PHB1
Ymxpc2hlcj5WRVNPPC9wdWJsaXNoZXI+PG9yaWctcHViPlxcQUNUMDAxQ0wwNEZTMDdcQklPU0VD
VVJJVFlEQVRBJFxFIExpYnJhcnlcQW5pbWFsIENhdGFsb2d1ZVxCXEJvdm8gZXQgYWwgMjAwNSBF
TjIzMjUyLnBkZjwvb3JpZy1wdWI+PGxhYmVsPjIzMjUyPC9sYWJlbD48dXJscz48L3VybHM+PGN1
c3RvbTE+U3R1cmdlb25fWUdDPC9jdXN0b20xPjxlbGVjdHJvbmljLXJlc291cmNlLW51bT5odHRw
czovL3d3dy5ldXJsLWZpc2gtY3J1c3RhY2Vhbi5ldS9maXNoL3NjaWVudGlmaWMtcmVwb3J0czwv
ZWxlY3Ryb25pYy1yZXNvdXJjZS1udW0+PC9yZWNvcmQ+PC9DaXRlPjwvRW5kTm90ZT4A
</w:fldData>
        </w:fldChar>
      </w:r>
      <w:r w:rsidR="00295283">
        <w:instrText xml:space="preserve"> ADDIN EN.CITE </w:instrText>
      </w:r>
      <w:r w:rsidR="00295283">
        <w:fldChar w:fldCharType="begin">
          <w:fldData xml:space="preserve">PEVuZE5vdGU+PENpdGU+PEF1dGhvcj5Hb2xkZXM8L0F1dGhvcj48WWVhcj4xOTk1PC9ZZWFyPjxS
ZWNOdW0+NDYyOTE8L1JlY051bT48SURUZXh0PjI0NzU0PC9JRFRleHQ+PERpc3BsYXlUZXh0PihC
b3ZvIGV0IGFsLiAyMDA1YTsgR29sZGVzICZhbXA7IE1lYWQgMTk5NSk8L0Rpc3BsYXlUZXh0Pjxy
ZWNvcmQ+PHJlYy1udW1iZXI+NDYyOTE8L3JlYy1udW1iZXI+PGZvcmVpZ24ta2V5cz48a2V5IGFw
cD0iRU4iIGRiLWlkPSI5MGF3d3QyNWJkcHR3dGVlMjVkcHB4NWp3dmRkcDJzdHIwc3oiIHRpbWVz
dGFtcD0iMTY1OTQwNjcxNiIgZ3VpZD0iMWY2ZmI4Y2QtYmUxNi00MTdhLWI5OWQtOTY2YzU3MzBm
ZDgxIj40NjI5MTwva2V5PjwvZm9yZWlnbi1rZXlzPjxyZWYtdHlwZSBuYW1lPSJKb3VybmFsIEFy
dGljbGVzIj4xNzwvcmVmLXR5cGU+PGNvbnRyaWJ1dG9ycz48YXV0aG9ycz48YXV0aG9yPkdvbGRl
cywgUy5BLjwvYXV0aG9yPjxhdXRob3I+TWVhZCwgUy5MLjwvYXV0aG9yPjwvYXV0aG9ycz48L2Nv
bnRyaWJ1dG9ycz48dGl0bGVzPjx0aXRsZT5FZmZpY2FjeSBvZiBsb2RvcGhvciBEaXNpbmZlY3Rp
b24gYWdhaW5zdCBFZ2cgU3VyZmFjZS1Bc3NvY2lhdGVkIEluZmVjdGlvdXMgSGVtYXRvcG9pZXRp
YyBOZWNyb3NpcyBWaXJ1czwvdGl0bGU+PHNlY29uZGFyeS10aXRsZT5UaGUgUHJvZ3Jlc3NpdmUg
RmlzaC1DdWx0dXJpc3Q8L3NlY29uZGFyeS10aXRsZT48L3RpdGxlcz48cGVyaW9kaWNhbD48ZnVs
bC10aXRsZT5UaGUgUHJvZ3Jlc3NpdmUgRmlzaC1DdWx0dXJpc3Q8L2Z1bGwtdGl0bGU+PC9wZXJp
b2RpY2FsPjxwYWdlcz4yNi0yOTwvcGFnZXM+PHZvbHVtZT41Nzwvdm9sdW1lPjxkYXRlcz48eWVh
cj4xOTk1PC95ZWFyPjwvZGF0ZXM+PG9yaWctcHViPlxcQUNUMDAxQ0wwNEZTMDdcQklPU0VDVVJJ
VFlEQVRBJFxFIExpYnJhcnlcQW5pbWFsIENhdGFsb2d1ZVxHXEdvbGRlcyBhbmQgTWVhZCAxOTk1
IEVOMjQ3NTQucGRmPC9vcmlnLXB1Yj48bGFiZWw+MjQ3NTQ8L2xhYmVsPjx1cmxzPjwvdXJscz48
Y3VzdG9tMT5zdHVyZ2Vvbl9CTTwvY3VzdG9tMT48ZWxlY3Ryb25pYy1yZXNvdXJjZS1udW0+aHR0
cHM6Ly9kb2kub3JnLzEwLjE1NzcvMTU0OC04NjQwKDE5OTUpMDU3Jmx0OzAwMjY6QUVPSURBJmd0
OzIuMy5DTzsyPC9lbGVjdHJvbmljLXJlc291cmNlLW51bT48L3JlY29yZD48L0NpdGU+PENpdGU+
PEF1dGhvcj5Cb3ZvPC9BdXRob3I+PFllYXI+MjAwNTwvWWVhcj48UmVjTnVtPjQ1OTgyPC9SZWNO
dW0+PElEVGV4dD4yMzI1MjwvSURUZXh0PjxyZWNvcmQ+PHJlYy1udW1iZXI+NDU5ODI8L3JlYy1u
dW1iZXI+PGZvcmVpZ24ta2V5cz48a2V5IGFwcD0iRU4iIGRiLWlkPSI5MGF3d3QyNWJkcHR3dGVl
MjVkcHB4NWp3dmRkcDJzdHIwc3oiIHRpbWVzdGFtcD0iMTY1NjAyODk3MiIgZ3VpZD0iNjc1NzMy
NjUtNjAyOC00MzhiLTkyN2ItMzc1M2ZlMmJjNWM4Ij40NTk4Mjwva2V5PjwvZm9yZWlnbi1rZXlz
PjxyZWYtdHlwZSBuYW1lPSJSZXBvcnRzIj4yNzwvcmVmLXR5cGU+PGNvbnRyaWJ1dG9ycz48YXV0
aG9ycz48YXV0aG9yPkJvdm8sIEcuPC9hdXRob3I+PGF1dGhvcj5Iw6VzdGVpbiwgVC48L2F1dGhv
cj48YXV0aG9yPkhpbGwsIEIuPC9hdXRob3I+PGF1dGhvcj5MYVBhdHJhLCBTLjwvYXV0aG9yPjxh
dXRob3I+TWljaGVsLCBDLjwvYXV0aG9yPjxhdXRob3I+T2xlc2VuLCBOLjwvYXV0aG9yPjxhdXRo
b3I+U2hjaGVsa3Vub3YsIEkuIFMuPC9hdXRob3I+PGF1dGhvcj5TdG9yc2V0LCBBLjwvYXV0aG9y
PjxhdXRob3I+V29sZmZyb20sIFQuPC9hdXRob3I+PGF1dGhvcj5NaWR0bHluZywgUC5KLjwvYXV0
aG9yPjwvYXV0aG9ycz48L2NvbnRyaWJ1dG9ycz48dGl0bGVzPjx0aXRsZT5GaXNoIEVnZyBUcmFk
ZS4gV29yayBwYWNrYWdlIDEgcmVwb3J0OiBIYXphcmQgaWRlbnRpZmljYXRpb24gZm9yIHZlcnRp
Y2FsIHRyYW5zZmVyIG9mIGZpc2ggZGlzZWFzZSBhZ2VudHM8L3RpdGxlPjxzZWNvbmRhcnktdGl0
bGU+RXVyb3BlYW4gQ29tbWlzc2lvbjwvc2Vjb25kYXJ5LXRpdGxlPjwvdGl0bGVzPjxwYWdlcz4x
LTM0PC9wYWdlcz48bnVtYmVyPlFMSzItQ1QtMjAwMi0wMTU0NjwvbnVtYmVyPjxkYXRlcz48eWVh
cj4yMDA1PC95ZWFyPjwvZGF0ZXM+PHB1Yi1sb2NhdGlvbj5Pc2xvPC9wdWItbG9jYXRpb24+PHB1
Ymxpc2hlcj5WRVNPPC9wdWJsaXNoZXI+PG9yaWctcHViPlxcQUNUMDAxQ0wwNEZTMDdcQklPU0VD
VVJJVFlEQVRBJFxFIExpYnJhcnlcQW5pbWFsIENhdGFsb2d1ZVxCXEJvdm8gZXQgYWwgMjAwNSBF
TjIzMjUyLnBkZjwvb3JpZy1wdWI+PGxhYmVsPjIzMjUyPC9sYWJlbD48dXJscz48L3VybHM+PGN1
c3RvbTE+U3R1cmdlb25fWUdDPC9jdXN0b20xPjxlbGVjdHJvbmljLXJlc291cmNlLW51bT5odHRw
czovL3d3dy5ldXJsLWZpc2gtY3J1c3RhY2Vhbi5ldS9maXNoL3NjaWVudGlmaWMtcmVwb3J0czwv
ZWxlY3Ryb25pYy1yZXNvdXJjZS1udW0+PC9yZWNvcmQ+PC9DaXRlPjwvRW5kTm90ZT4A
</w:fldData>
        </w:fldChar>
      </w:r>
      <w:r w:rsidR="00295283">
        <w:instrText xml:space="preserve"> ADDIN EN.CITE.DATA </w:instrText>
      </w:r>
      <w:r w:rsidR="00295283">
        <w:fldChar w:fldCharType="end"/>
      </w:r>
      <w:r w:rsidR="00295283">
        <w:fldChar w:fldCharType="separate"/>
      </w:r>
      <w:r w:rsidR="00295283">
        <w:rPr>
          <w:noProof/>
        </w:rPr>
        <w:t>(Bovo et al. 2005a; Goldes &amp; Mead 1995)</w:t>
      </w:r>
      <w:r w:rsidR="00295283">
        <w:fldChar w:fldCharType="end"/>
      </w:r>
      <w:r>
        <w:t>. However, for other hazards, egg disinfection may have no effect</w:t>
      </w:r>
      <w:r w:rsidR="00FC50F7">
        <w:t>,</w:t>
      </w:r>
      <w:r>
        <w:t xml:space="preserve"> or the effect is unknown (</w:t>
      </w:r>
      <w:r w:rsidR="00FE1632">
        <w:t>e.g.</w:t>
      </w:r>
      <w:r>
        <w:t xml:space="preserve"> white sturgeon iridovirus) </w:t>
      </w:r>
      <w:r w:rsidR="00295283">
        <w:fldChar w:fldCharType="begin"/>
      </w:r>
      <w:r w:rsidR="00295283">
        <w:instrText xml:space="preserve"> ADDIN EN.CITE &lt;EndNote&gt;&lt;Cite&gt;&lt;Author&gt;Drennan&lt;/Author&gt;&lt;Year&gt;2006&lt;/Year&gt;&lt;RecNum&gt;11795&lt;/RecNum&gt;&lt;IDText&gt;18211&lt;/IDText&gt;&lt;DisplayText&gt;(Drennan et al. 2006)&lt;/DisplayText&gt;&lt;record&gt;&lt;rec-number&gt;11795&lt;/rec-number&gt;&lt;foreign-keys&gt;&lt;key app="EN" db-id="90awwt25bdptwtee25dppx5jwvddp2str0sz" timestamp="1652397589" guid="3545cacd-8de3-4fef-82e0-f98c09e212e3"&gt;11795&lt;/key&gt;&lt;/foreign-keys&gt;&lt;ref-type name="Journal Articles"&gt;17&lt;/ref-type&gt;&lt;contributors&gt;&lt;authors&gt;&lt;author&gt;Drennan, J.D.&lt;/author&gt;&lt;author&gt;LaPatra, S. E.&lt;/author&gt;&lt;author&gt;Siple, J.T.&lt;/author&gt;&lt;author&gt;Ireland, S.&lt;/author&gt;&lt;author&gt;Cain, K. D.&lt;/author&gt;&lt;/authors&gt;&lt;/contributors&gt;&lt;titles&gt;&lt;title&gt;&lt;style face="normal" font="default" size="100%"&gt;Transmission of white sturgeon iridovirus in kootenai river white sturgeon &lt;/style&gt;&lt;style face="italic" font="default" size="100%"&gt;Acipenser transmontanus&lt;/style&gt;&lt;/title&gt;&lt;secondary-title&gt;Diseases of Aquatic Organisms&lt;/secondary-title&gt;&lt;/titles&gt;&lt;periodical&gt;&lt;full-title&gt;Diseases of Aquatic Organisms&lt;/full-title&gt;&lt;/periodical&gt;&lt;pages&gt;37-45&lt;/pages&gt;&lt;volume&gt;70&lt;/volume&gt;&lt;number&gt;1-2&lt;/number&gt;&lt;keywords&gt;&lt;keyword&gt;Transmission&lt;/keyword&gt;&lt;keyword&gt;Egg disinfection&lt;/keyword&gt;&lt;keyword&gt;WSIV&lt;/keyword&gt;&lt;keyword&gt;Sturgeon&lt;/keyword&gt;&lt;keyword&gt;White sturgeon&lt;/keyword&gt;&lt;/keywords&gt;&lt;dates&gt;&lt;year&gt;2006&lt;/year&gt;&lt;/dates&gt;&lt;orig-pub&gt;\\ACT001CL04FS07\BIOSECURITYDATA$\E Library\Animal Catalogue\D\Drennan et al 2006 EN 18211.pdf&lt;/orig-pub&gt;&lt;label&gt;18211&lt;/label&gt;&lt;urls&gt;&lt;/urls&gt;&lt;custom1&gt;KG&lt;/custom1&gt;&lt;electronic-resource-num&gt;https://doi.org/10.3354/dao070037&lt;/electronic-resource-num&gt;&lt;/record&gt;&lt;/Cite&gt;&lt;/EndNote&gt;</w:instrText>
      </w:r>
      <w:r w:rsidR="00295283">
        <w:fldChar w:fldCharType="separate"/>
      </w:r>
      <w:r w:rsidR="00295283">
        <w:rPr>
          <w:noProof/>
        </w:rPr>
        <w:t>(Drennan et al. 2006)</w:t>
      </w:r>
      <w:r w:rsidR="00295283">
        <w:fldChar w:fldCharType="end"/>
      </w:r>
      <w:r>
        <w:t>. Further, egg disinfection</w:t>
      </w:r>
      <w:r w:rsidRPr="000573C4">
        <w:t xml:space="preserve"> is not effective when the </w:t>
      </w:r>
      <w:r>
        <w:t>disease agent</w:t>
      </w:r>
      <w:r w:rsidRPr="000573C4">
        <w:t xml:space="preserve"> is vertically transmitted. </w:t>
      </w:r>
      <w:r>
        <w:t>E</w:t>
      </w:r>
      <w:r w:rsidRPr="00191C0E">
        <w:t>ggs will typically undergo a disinfection procedure as part of standard hatchery pr</w:t>
      </w:r>
      <w:r>
        <w:t>otocols</w:t>
      </w:r>
      <w:r w:rsidR="00CD72BA">
        <w:t xml:space="preserve">, and therefore </w:t>
      </w:r>
      <w:r>
        <w:t>this</w:t>
      </w:r>
      <w:r w:rsidRPr="00F72CDE">
        <w:t xml:space="preserve"> option </w:t>
      </w:r>
      <w:r>
        <w:t>i</w:t>
      </w:r>
      <w:r w:rsidRPr="00F72CDE">
        <w:t>s recommended</w:t>
      </w:r>
      <w:r>
        <w:t xml:space="preserve"> as a</w:t>
      </w:r>
      <w:r w:rsidRPr="00F72CDE">
        <w:t xml:space="preserve"> </w:t>
      </w:r>
      <w:r>
        <w:t xml:space="preserve">general biosecurity </w:t>
      </w:r>
      <w:r w:rsidRPr="00F72CDE">
        <w:t>measure</w:t>
      </w:r>
      <w:r>
        <w:t xml:space="preserve"> for sturgeon eggs.</w:t>
      </w:r>
    </w:p>
    <w:p w14:paraId="7529C3AE" w14:textId="77777777" w:rsidR="00CE57AE" w:rsidRDefault="00CE57AE" w:rsidP="00CE57AE">
      <w:pPr>
        <w:pStyle w:val="Heading3"/>
      </w:pPr>
      <w:bookmarkStart w:id="135" w:name="_Toc123639580"/>
      <w:bookmarkStart w:id="136" w:name="_Toc137216142"/>
      <w:r>
        <w:t>Post-arrival quarantine</w:t>
      </w:r>
      <w:bookmarkEnd w:id="135"/>
      <w:bookmarkEnd w:id="136"/>
    </w:p>
    <w:p w14:paraId="5E44D761" w14:textId="77777777" w:rsidR="00CE57AE" w:rsidRDefault="00CE57AE" w:rsidP="00CE57AE">
      <w:r>
        <w:t>Requiring imported live sturgeon or their reproductive material to undergo a post-arrival quarantine (PAQ) period in Australia may reduce the entry likelihood of some hazards. Sub-clinically infected live sturgeon are unlikely to be detected prior to export, even after a PEQ period, and could be imported to Australia. If a parasite treatment is not performed on the live sturgeon or does not remove all the ectoparasites leading to reinfestation during transport, infested sturgeon may be imported to Australia. The stress of the transport process may cause sub-clinically infected sturgeon or survivors of a previous infection to succumb to clinical infection on arrival in Australia. Lastly, live sturgeon may be imported in water that contains disease agents that infect or infest the sturgeon during or after transport.</w:t>
      </w:r>
    </w:p>
    <w:p w14:paraId="1207971B" w14:textId="0774DE34" w:rsidR="00CE57AE" w:rsidRDefault="00CE57AE" w:rsidP="00CE57AE">
      <w:r>
        <w:t xml:space="preserve">On arrival, the imported live sturgeon would be placed under biosecurity control, inspected for signs of clinical infection or parasites and moved to an approved arrangement (AA) to undergo PAQ. During the PAQ period, </w:t>
      </w:r>
      <w:r w:rsidRPr="00191C0E">
        <w:t xml:space="preserve">the live sturgeon </w:t>
      </w:r>
      <w:r>
        <w:t>would</w:t>
      </w:r>
      <w:r w:rsidRPr="00191C0E">
        <w:t xml:space="preserve"> be observed for</w:t>
      </w:r>
      <w:r>
        <w:t xml:space="preserve"> the appearance of clinical</w:t>
      </w:r>
      <w:r w:rsidRPr="00191C0E">
        <w:t xml:space="preserve"> signs of disease or </w:t>
      </w:r>
      <w:r>
        <w:t xml:space="preserve">the presence of </w:t>
      </w:r>
      <w:r w:rsidRPr="00191C0E">
        <w:t xml:space="preserve">parasites. </w:t>
      </w:r>
      <w:r>
        <w:t xml:space="preserve">Specific information on hazard incubation periods in infected sturgeon is limited. Information is available for hazard infections in other fish species and could be used to determine the PAQ period for live sturgeon. The </w:t>
      </w:r>
      <w:r w:rsidRPr="00810884">
        <w:t>P</w:t>
      </w:r>
      <w:r>
        <w:t>A</w:t>
      </w:r>
      <w:r w:rsidRPr="00810884">
        <w:t>Q</w:t>
      </w:r>
      <w:r>
        <w:t xml:space="preserve"> period would also be the appropriate time for </w:t>
      </w:r>
      <w:r w:rsidRPr="00810884">
        <w:t xml:space="preserve">parasite treatment to be applied </w:t>
      </w:r>
      <w:r>
        <w:t xml:space="preserve">to the live sturgeon, </w:t>
      </w:r>
      <w:r w:rsidRPr="00810884">
        <w:t>and any samples to be taken for batch testing for hazards</w:t>
      </w:r>
      <w:r>
        <w:t xml:space="preserve"> as all procedures would be performed under the supervision of the department</w:t>
      </w:r>
      <w:r w:rsidRPr="00810884">
        <w:t>.</w:t>
      </w:r>
      <w:r>
        <w:t xml:space="preserve"> At the end of the PAQ period, only live sturgeon that show no signs of clinical disease or parasites and if required, test negative for specified hazards, would be released from biosecurity control.</w:t>
      </w:r>
    </w:p>
    <w:p w14:paraId="483CABBE" w14:textId="42101F94" w:rsidR="00CE57AE" w:rsidRDefault="00CE57AE" w:rsidP="00CE57AE">
      <w:r>
        <w:t xml:space="preserve">The option </w:t>
      </w:r>
      <w:r w:rsidRPr="003B72C2">
        <w:t xml:space="preserve">to </w:t>
      </w:r>
      <w:r>
        <w:t xml:space="preserve">hold the live sturgeon in PAQ until they </w:t>
      </w:r>
      <w:r w:rsidRPr="003B72C2">
        <w:t>produce a first generation (F1) population</w:t>
      </w:r>
      <w:r>
        <w:t xml:space="preserve"> was considered. In this scenario, the F1 population would then be </w:t>
      </w:r>
      <w:r w:rsidRPr="003B72C2">
        <w:t>culture</w:t>
      </w:r>
      <w:r>
        <w:t>d</w:t>
      </w:r>
      <w:r w:rsidRPr="003B72C2">
        <w:t xml:space="preserve"> for a duration </w:t>
      </w:r>
      <w:r>
        <w:t xml:space="preserve">that is </w:t>
      </w:r>
      <w:r w:rsidRPr="003B72C2">
        <w:t>sufficient for</w:t>
      </w:r>
      <w:r>
        <w:t>,</w:t>
      </w:r>
      <w:r w:rsidRPr="003B72C2">
        <w:t xml:space="preserve"> and under conditions that are conducive to, the clinical expression of infection with </w:t>
      </w:r>
      <w:r>
        <w:t>the hazards. Only F1 sturgeon that show no signs of clinical disease and test negative for the specified hazards would</w:t>
      </w:r>
      <w:r w:rsidRPr="00191C0E">
        <w:t xml:space="preserve"> be released from </w:t>
      </w:r>
      <w:r>
        <w:t>biosecurity control</w:t>
      </w:r>
      <w:r w:rsidRPr="00191C0E">
        <w:t>.</w:t>
      </w:r>
      <w:r>
        <w:t xml:space="preserve"> This biosecurity measure of only releasing a F1 population that has tested negative for specific disease agents is recommended in the WOAH Code for the i</w:t>
      </w:r>
      <w:r w:rsidRPr="00386772">
        <w:t xml:space="preserve">mportation of aquatic animals for aquaculture from a country, zone or compartment not declared free from infection with </w:t>
      </w:r>
      <w:r>
        <w:t xml:space="preserve">the WOAH-listed fish diseases </w:t>
      </w:r>
      <w:r w:rsidR="00295283">
        <w:fldChar w:fldCharType="begin"/>
      </w:r>
      <w:r w:rsidR="00295283">
        <w:instrText xml:space="preserve"> ADDIN EN.CITE &lt;EndNote&gt;&lt;Cite&gt;&lt;Author&gt;WOAH&lt;/Author&gt;&lt;Year&gt;2022&lt;/Year&gt;&lt;RecNum&gt;46180&lt;/RecNum&gt;&lt;IDText&gt;24649&lt;/IDText&gt;&lt;DisplayText&gt;(WOAH 2022b)&lt;/DisplayText&gt;&lt;record&gt;&lt;rec-number&gt;46180&lt;/rec-number&gt;&lt;foreign-keys&gt;&lt;key app="EN" db-id="90awwt25bdptwtee25dppx5jwvddp2str0sz" timestamp="1658894148" guid="fcbd0466-e4c3-4789-81c5-5fd40f2b5a71"&gt;46180&lt;/key&gt;&lt;/foreign-keys&gt;&lt;ref-type name="Chapters"&gt;5&lt;/ref-type&gt;&lt;contributors&gt;&lt;authors&gt;&lt;author&gt;WOAH&lt;/author&gt;&lt;/authors&gt;&lt;/contributors&gt;&lt;titles&gt;&lt;title&gt;Infection with infectious haematopoietic necrosis virus&lt;/title&gt;&lt;secondary-title&gt;Manual of Diagnostic Tests for Aquatic Animals 2022&lt;/secondary-title&gt;&lt;/titles&gt;&lt;pages&gt;18&lt;/pages&gt;&lt;section&gt;2.3.5&lt;/section&gt;&lt;dates&gt;&lt;year&gt;2022&lt;/year&gt;&lt;/dates&gt;&lt;publisher&gt;World Organization of Animal Health&lt;/publisher&gt;&lt;orig-pub&gt;\\ACT001CL04FS07\BIOSECURITYDATA$\E Library\Animal Catalogue\W\WOAH 2022 EN24649.pdf&lt;/orig-pub&gt;&lt;label&gt;24649&lt;/label&gt;&lt;urls&gt;&lt;/urls&gt;&lt;custom1&gt;sturgeon_BM&lt;/custom1&gt;&lt;/record&gt;&lt;/Cite&gt;&lt;/EndNote&gt;</w:instrText>
      </w:r>
      <w:r w:rsidR="00295283">
        <w:fldChar w:fldCharType="separate"/>
      </w:r>
      <w:r w:rsidR="00295283">
        <w:rPr>
          <w:noProof/>
        </w:rPr>
        <w:t>(WOAH 2022b)</w:t>
      </w:r>
      <w:r w:rsidR="00295283">
        <w:fldChar w:fldCharType="end"/>
      </w:r>
      <w:r>
        <w:t xml:space="preserve">. However, this option was not considered practical or feasible for imported larvae or juvenile sturgeon since it can take at least </w:t>
      </w:r>
      <w:r w:rsidRPr="00CE57AE">
        <w:t>3–4 years under optimal conditions for</w:t>
      </w:r>
      <w:r>
        <w:rPr>
          <w:rStyle w:val="Emphasis"/>
        </w:rPr>
        <w:t xml:space="preserve"> </w:t>
      </w:r>
      <w:r w:rsidRPr="00290328">
        <w:rPr>
          <w:rStyle w:val="Emphasis"/>
        </w:rPr>
        <w:t>Acipenser baerii</w:t>
      </w:r>
      <w:r>
        <w:rPr>
          <w:rStyle w:val="Emphasis"/>
        </w:rPr>
        <w:t xml:space="preserve"> </w:t>
      </w:r>
      <w:r w:rsidRPr="00290328">
        <w:t xml:space="preserve">to </w:t>
      </w:r>
      <w:r w:rsidRPr="00CE57AE">
        <w:t>reproduce</w:t>
      </w:r>
      <w:r>
        <w:rPr>
          <w:rStyle w:val="Emphasis"/>
        </w:rPr>
        <w:t xml:space="preserve"> </w:t>
      </w:r>
      <w:r w:rsidR="00295283">
        <w:fldChar w:fldCharType="begin">
          <w:fldData xml:space="preserve">PEVuZE5vdGU+PENpdGU+PEF1dGhvcj5VTk9EQzwvQXV0aG9yPjxZZWFyPjIwMTY8L1llYXI+PFJl
Y051bT4yMjkzNDwvUmVjTnVtPjxJRFRleHQ+MjQ1MjM8L0lEVGV4dD48RGlzcGxheVRleHQ+KEph
aHJsIDIwMTM7IFVOT0RDIDIwMTYpPC9EaXNwbGF5VGV4dD48cmVjb3JkPjxyZWMtbnVtYmVyPjIy
OTM0PC9yZWMtbnVtYmVyPjxmb3JlaWduLWtleXM+PGtleSBhcHA9IkVOIiBkYi1pZD0iOTBhd3d0
MjViZHB0d3RlZTI1ZHBweDVqd3ZkZHAyc3RyMHN6IiB0aW1lc3RhbXA9IjE2NTIzOTkwMDciIGd1
aWQ9ImVjNmU5Yjk5LTM5OWItNDJmOC05NmVkLTg1MzIzNWNhODlmYSI+MjI5MzQ8L2tleT48L2Zv
cmVpZ24ta2V5cz48cmVmLXR5cGUgbmFtZT0iUmVwb3J0cyI+Mjc8L3JlZi10eXBlPjxjb250cmli
dXRvcnM+PGF1dGhvcnM+PGF1dGhvcj5VTk9EQzwvYXV0aG9yPjwvYXV0aG9ycz48L2NvbnRyaWJ1
dG9ycz48dGl0bGVzPjx0aXRsZT5Xb3JsZCBXaWxkbGlmZSBDcmltZSBSZXBvcnQ6IFRyYWZmaWNr
aW5nIGluIHByb3RlY3RlZCBzcGVjaWVzPC90aXRsZT48L3RpdGxlcz48ZGF0ZXM+PHllYXI+MjAx
NjwveWVhcj48L2RhdGVzPjxwdWItbG9jYXRpb24+Vmllbm5hPC9wdWItbG9jYXRpb24+PHB1Ymxp
c2hlcj5Vbml0ZWQgTmF0aW9ucyBPZmZpY2Ugb24gRHJ1Z3MgYW5kIENyaW1lPC9wdWJsaXNoZXI+
PG9yaWctcHViPlxcQWN0MDAxY2wwNGZzMDdcYmlvc2VjdXJpdHlkYXRhJFxFIExpYnJhcnlcQW5p
bWFsIENhdGFsb2d1ZVxVXFVOT0RDIDIwMTYgRU4yNDUyMy5wZGY8L29yaWctcHViPjxsYWJlbD4y
NDUyMzwvbGFiZWw+PHdvcmstdHlwZT4wMy8wNy8yMDIyPC93b3JrLXR5cGU+PHVybHM+PC91cmxz
PjxjdXN0b20xPlN0dXJnZW9uX0JNPC9jdXN0b20xPjxlbGVjdHJvbmljLXJlc291cmNlLW51bT5o
dHRwczovL3d3dy51bm9kYy5vcmcvZG9jdW1lbnRzL2RhdGEtYW5kLWFuYWx5c2lzL3dpbGRsaWZl
L1dvcmxkX1dpbGRsaWZlX0NyaW1lX1JlcG9ydF8yMDE2X2ZpbmFsLnBkZjwvZWxlY3Ryb25pYy1y
ZXNvdXJjZS1udW0+PC9yZWNvcmQ+PC9DaXRlPjxDaXRlPjxBdXRob3I+SmFocmw8L0F1dGhvcj48
WWVhcj4yMDEzPC9ZZWFyPjxSZWNOdW0+MTczOTM8L1JlY051bT48SURUZXh0PjE4MzI2PC9JRFRl
eHQ+PHJlY29yZD48cmVjLW51bWJlcj4xNzM5MzwvcmVjLW51bWJlcj48Zm9yZWlnbi1rZXlzPjxr
ZXkgYXBwPSJFTiIgZGItaWQ9IjkwYXd3dDI1YmRwdHd0ZWUyNWRwcHg1and2ZGRwMnN0cjBzeiIg
dGltZXN0YW1wPSIxNjUyMzk4MTcyIiBndWlkPSI3ZGE1NWQwMC0yMDczLTQ5OGQtODVkOS1kNTBm
NTVjYTUxNzIiPjE3MzkzPC9rZXk+PC9mb3JlaWduLWtleXM+PHJlZi10eXBlIG5hbWU9IlJlcG9y
dHMiPjI3PC9yZWYtdHlwZT48Y29udHJpYnV0b3JzPjxhdXRob3JzPjxhdXRob3I+SmFocmwsIEou
PC9hdXRob3I+PC9hdXRob3JzPjwvY29udHJpYnV0b3JzPjx0aXRsZXM+PHRpdGxlPldXRiByZXBv
cnQ6IGlsbGVnYWwgY2F2aWFyIHRyYWRlIGluIEJ1bGdhcmlhIGFuZCBSb21hbmlh4oCTUmVzdWx0
cyBvZiBhIG1hcmtldCBzdXJ2ZXkgb24gdHJhZGUgaW4gY2F2aWFyIGZyb20gc3R1cmdlb24gKGFp
cGVuc2VyaWRhZSk8L3RpdGxlPjwvdGl0bGVzPjxkYXRlcz48eWVhcj4yMDEzPC95ZWFyPjwvZGF0
ZXM+PHB1Yi1sb2NhdGlvbj5WaWVubmEsIEF1c3RyaWE8L3B1Yi1sb2NhdGlvbj48cHVibGlzaGVy
PldvcmxkIFdpbGRsaWZlIEZ1bmQgKFdXRikgQXVzdHJpYSBhbmQgVFJBRkZJQzwvcHVibGlzaGVy
PjxvcmlnLXB1Yj5cXEFDVDAwMUNMMDRGUzA3XEJJT1NFQ1VSSVRZREFUQSRcRSBMaWJyYXJ5XEFu
aW1hbCBDYXRhbG9ndWVcSlxKYWhybCAyMDEzIEVOMTgzMjYucGRmPC9vcmlnLXB1Yj48bGFiZWw+
MTgzMjY8L2xhYmVsPjx1cmxzPjwvdXJscz48Y3VzdG9tMj4xLjUxIG1iPC9jdXN0b20yPjxjdXN0
b20zPnBkZjwvY3VzdG9tMz48ZWxlY3Ryb25pYy1yZXNvdXJjZS1udW0+aHR0cHM6Ly93d3cudHJh
ZmZpYy5vcmcvcHVibGljYXRpb25zL3JlcG9ydHMvaWxsZWdhbC1jYXZpYXItdHJhZGUtaW4tYnVs
Z2FyaWEtYW5kLXJvbWFuaWEvPC9lbGVjdHJvbmljLXJlc291cmNlLW51bT48L3JlY29yZD48L0Np
dGU+PC9FbmROb3RlPn==
</w:fldData>
        </w:fldChar>
      </w:r>
      <w:r w:rsidR="00295283">
        <w:instrText xml:space="preserve"> ADDIN EN.CITE </w:instrText>
      </w:r>
      <w:r w:rsidR="00295283">
        <w:fldChar w:fldCharType="begin">
          <w:fldData xml:space="preserve">PEVuZE5vdGU+PENpdGU+PEF1dGhvcj5VTk9EQzwvQXV0aG9yPjxZZWFyPjIwMTY8L1llYXI+PFJl
Y051bT4yMjkzNDwvUmVjTnVtPjxJRFRleHQ+MjQ1MjM8L0lEVGV4dD48RGlzcGxheVRleHQ+KEph
aHJsIDIwMTM7IFVOT0RDIDIwMTYpPC9EaXNwbGF5VGV4dD48cmVjb3JkPjxyZWMtbnVtYmVyPjIy
OTM0PC9yZWMtbnVtYmVyPjxmb3JlaWduLWtleXM+PGtleSBhcHA9IkVOIiBkYi1pZD0iOTBhd3d0
MjViZHB0d3RlZTI1ZHBweDVqd3ZkZHAyc3RyMHN6IiB0aW1lc3RhbXA9IjE2NTIzOTkwMDciIGd1
aWQ9ImVjNmU5Yjk5LTM5OWItNDJmOC05NmVkLTg1MzIzNWNhODlmYSI+MjI5MzQ8L2tleT48L2Zv
cmVpZ24ta2V5cz48cmVmLXR5cGUgbmFtZT0iUmVwb3J0cyI+Mjc8L3JlZi10eXBlPjxjb250cmli
dXRvcnM+PGF1dGhvcnM+PGF1dGhvcj5VTk9EQzwvYXV0aG9yPjwvYXV0aG9ycz48L2NvbnRyaWJ1
dG9ycz48dGl0bGVzPjx0aXRsZT5Xb3JsZCBXaWxkbGlmZSBDcmltZSBSZXBvcnQ6IFRyYWZmaWNr
aW5nIGluIHByb3RlY3RlZCBzcGVjaWVzPC90aXRsZT48L3RpdGxlcz48ZGF0ZXM+PHllYXI+MjAx
NjwveWVhcj48L2RhdGVzPjxwdWItbG9jYXRpb24+Vmllbm5hPC9wdWItbG9jYXRpb24+PHB1Ymxp
c2hlcj5Vbml0ZWQgTmF0aW9ucyBPZmZpY2Ugb24gRHJ1Z3MgYW5kIENyaW1lPC9wdWJsaXNoZXI+
PG9yaWctcHViPlxcQWN0MDAxY2wwNGZzMDdcYmlvc2VjdXJpdHlkYXRhJFxFIExpYnJhcnlcQW5p
bWFsIENhdGFsb2d1ZVxVXFVOT0RDIDIwMTYgRU4yNDUyMy5wZGY8L29yaWctcHViPjxsYWJlbD4y
NDUyMzwvbGFiZWw+PHdvcmstdHlwZT4wMy8wNy8yMDIyPC93b3JrLXR5cGU+PHVybHM+PC91cmxz
PjxjdXN0b20xPlN0dXJnZW9uX0JNPC9jdXN0b20xPjxlbGVjdHJvbmljLXJlc291cmNlLW51bT5o
dHRwczovL3d3dy51bm9kYy5vcmcvZG9jdW1lbnRzL2RhdGEtYW5kLWFuYWx5c2lzL3dpbGRsaWZl
L1dvcmxkX1dpbGRsaWZlX0NyaW1lX1JlcG9ydF8yMDE2X2ZpbmFsLnBkZjwvZWxlY3Ryb25pYy1y
ZXNvdXJjZS1udW0+PC9yZWNvcmQ+PC9DaXRlPjxDaXRlPjxBdXRob3I+SmFocmw8L0F1dGhvcj48
WWVhcj4yMDEzPC9ZZWFyPjxSZWNOdW0+MTczOTM8L1JlY051bT48SURUZXh0PjE4MzI2PC9JRFRl
eHQ+PHJlY29yZD48cmVjLW51bWJlcj4xNzM5MzwvcmVjLW51bWJlcj48Zm9yZWlnbi1rZXlzPjxr
ZXkgYXBwPSJFTiIgZGItaWQ9IjkwYXd3dDI1YmRwdHd0ZWUyNWRwcHg1and2ZGRwMnN0cjBzeiIg
dGltZXN0YW1wPSIxNjUyMzk4MTcyIiBndWlkPSI3ZGE1NWQwMC0yMDczLTQ5OGQtODVkOS1kNTBm
NTVjYTUxNzIiPjE3MzkzPC9rZXk+PC9mb3JlaWduLWtleXM+PHJlZi10eXBlIG5hbWU9IlJlcG9y
dHMiPjI3PC9yZWYtdHlwZT48Y29udHJpYnV0b3JzPjxhdXRob3JzPjxhdXRob3I+SmFocmwsIEou
PC9hdXRob3I+PC9hdXRob3JzPjwvY29udHJpYnV0b3JzPjx0aXRsZXM+PHRpdGxlPldXRiByZXBv
cnQ6IGlsbGVnYWwgY2F2aWFyIHRyYWRlIGluIEJ1bGdhcmlhIGFuZCBSb21hbmlh4oCTUmVzdWx0
cyBvZiBhIG1hcmtldCBzdXJ2ZXkgb24gdHJhZGUgaW4gY2F2aWFyIGZyb20gc3R1cmdlb24gKGFp
cGVuc2VyaWRhZSk8L3RpdGxlPjwvdGl0bGVzPjxkYXRlcz48eWVhcj4yMDEzPC95ZWFyPjwvZGF0
ZXM+PHB1Yi1sb2NhdGlvbj5WaWVubmEsIEF1c3RyaWE8L3B1Yi1sb2NhdGlvbj48cHVibGlzaGVy
PldvcmxkIFdpbGRsaWZlIEZ1bmQgKFdXRikgQXVzdHJpYSBhbmQgVFJBRkZJQzwvcHVibGlzaGVy
PjxvcmlnLXB1Yj5cXEFDVDAwMUNMMDRGUzA3XEJJT1NFQ1VSSVRZREFUQSRcRSBMaWJyYXJ5XEFu
aW1hbCBDYXRhbG9ndWVcSlxKYWhybCAyMDEzIEVOMTgzMjYucGRmPC9vcmlnLXB1Yj48bGFiZWw+
MTgzMjY8L2xhYmVsPjx1cmxzPjwvdXJscz48Y3VzdG9tMj4xLjUxIG1iPC9jdXN0b20yPjxjdXN0
b20zPnBkZjwvY3VzdG9tMz48ZWxlY3Ryb25pYy1yZXNvdXJjZS1udW0+aHR0cHM6Ly93d3cudHJh
ZmZpYy5vcmcvcHVibGljYXRpb25zL3JlcG9ydHMvaWxsZWdhbC1jYXZpYXItdHJhZGUtaW4tYnVs
Z2FyaWEtYW5kLXJvbWFuaWEvPC9lbGVjdHJvbmljLXJlc291cmNlLW51bT48L3JlY29yZD48L0Np
dGU+PC9FbmROb3RlPn==
</w:fldData>
        </w:fldChar>
      </w:r>
      <w:r w:rsidR="00295283">
        <w:instrText xml:space="preserve"> ADDIN EN.CITE.DATA </w:instrText>
      </w:r>
      <w:r w:rsidR="00295283">
        <w:fldChar w:fldCharType="end"/>
      </w:r>
      <w:r w:rsidR="00295283">
        <w:fldChar w:fldCharType="separate"/>
      </w:r>
      <w:r w:rsidR="00295283">
        <w:rPr>
          <w:noProof/>
        </w:rPr>
        <w:t>(Jahrl 2013; UNODC 2016)</w:t>
      </w:r>
      <w:r w:rsidR="00295283">
        <w:fldChar w:fldCharType="end"/>
      </w:r>
      <w:r w:rsidRPr="00CD048C">
        <w:t xml:space="preserve"> and 9–12 years</w:t>
      </w:r>
      <w:r>
        <w:t xml:space="preserve"> for </w:t>
      </w:r>
      <w:r w:rsidRPr="00290328">
        <w:rPr>
          <w:rStyle w:val="Emphasis"/>
        </w:rPr>
        <w:t>Huso huso</w:t>
      </w:r>
      <w:r>
        <w:t xml:space="preserve"> </w:t>
      </w:r>
      <w:r w:rsidR="00295283">
        <w:fldChar w:fldCharType="begin"/>
      </w:r>
      <w:r w:rsidR="00295283">
        <w:instrText xml:space="preserve"> ADDIN EN.CITE &lt;EndNote&gt;&lt;Cite&gt;&lt;Author&gt;Chebanov&lt;/Author&gt;&lt;Year&gt;2013&lt;/Year&gt;&lt;RecNum&gt;17336&lt;/RecNum&gt;&lt;IDText&gt;18288&lt;/IDText&gt;&lt;DisplayText&gt;(Chebanov &amp;amp; Galich 2013)&lt;/DisplayText&gt;&lt;record&gt;&lt;rec-number&gt;17336&lt;/rec-number&gt;&lt;foreign-keys&gt;&lt;key app="EN" db-id="90awwt25bdptwtee25dppx5jwvddp2str0sz" timestamp="1652398168" guid="d1815e54-3b76-402c-a183-d07587ae8169"&gt;17336&lt;/key&gt;&lt;/foreign-keys&gt;&lt;ref-type name="Reports"&gt;27&lt;/ref-type&gt;&lt;contributors&gt;&lt;authors&gt;&lt;author&gt;Chebanov, M.&lt;/author&gt;&lt;author&gt;Galich, E.&lt;/author&gt;&lt;/authors&gt;&lt;/contributors&gt;&lt;titles&gt;&lt;title&gt;Sturgeon hatchery manual&lt;/title&gt;&lt;secondary-title&gt;FAO Fisheries and Aquaculture Technical Paper&lt;/secondary-title&gt;&lt;/titles&gt;&lt;dates&gt;&lt;year&gt;2013&lt;/year&gt;&lt;/dates&gt;&lt;pub-location&gt;Ankara&lt;/pub-location&gt;&lt;publisher&gt;Food and Agriculture Organisation of the United Nations&lt;/publisher&gt;&lt;orig-pub&gt;\\ACT001CL04FS07\BIOSECURITYDATA$\E Library\Animal Catalogue\C\Chebanov and Galich 2013 EN18288.pdf&lt;/orig-pub&gt;&lt;label&gt;18288&lt;/label&gt;&lt;urls&gt;&lt;/urls&gt;&lt;custom1&gt;SM&lt;/custom1&gt;&lt;electronic-resource-num&gt;http://www.fao.org/docrep/017/i2144e/i2144e00.htm&lt;/electronic-resource-num&gt;&lt;/record&gt;&lt;/Cite&gt;&lt;/EndNote&gt;</w:instrText>
      </w:r>
      <w:r w:rsidR="00295283">
        <w:fldChar w:fldCharType="separate"/>
      </w:r>
      <w:r w:rsidR="00295283">
        <w:rPr>
          <w:noProof/>
        </w:rPr>
        <w:t>(Chebanov &amp; Galich 2013)</w:t>
      </w:r>
      <w:r w:rsidR="00295283">
        <w:fldChar w:fldCharType="end"/>
      </w:r>
      <w:r>
        <w:t xml:space="preserve">. This option may be considered further on a case-by-case basis if </w:t>
      </w:r>
      <w:r w:rsidR="00413B4E">
        <w:t xml:space="preserve">sexually mature </w:t>
      </w:r>
      <w:r>
        <w:t>sturgeon were imported for spawning in Australia.</w:t>
      </w:r>
    </w:p>
    <w:p w14:paraId="2F78B60A" w14:textId="2C3111B2" w:rsidR="00CE57AE" w:rsidRDefault="00CE57AE" w:rsidP="00CE57AE">
      <w:pPr>
        <w:sectPr w:rsidR="00CE57AE" w:rsidSect="002E612B">
          <w:pgSz w:w="11906" w:h="16838"/>
          <w:pgMar w:top="1418" w:right="1418" w:bottom="1418" w:left="1418" w:header="567" w:footer="283" w:gutter="0"/>
          <w:cols w:space="708"/>
          <w:docGrid w:linePitch="360"/>
        </w:sectPr>
      </w:pPr>
      <w:r>
        <w:t>In the case of imported sturgeon reproductive material, it typically will not show any clinical signs of infection. However, the consignment would still be inspected after being placed under biosecurity control on arrival, followed by transfer to an AA for PAQ. During the PAQ period, the reproductive material would be used to produce sturgeon progeny. This could be done by either fertilising the imported eggs using imported or domestic milt, using the imported milt to fertilise domestic eggs or hatching the imported fertilised eggs. The sturgeon</w:t>
      </w:r>
      <w:r w:rsidRPr="007F1CC0">
        <w:t xml:space="preserve"> </w:t>
      </w:r>
      <w:r>
        <w:t xml:space="preserve">progeny would be grown out </w:t>
      </w:r>
      <w:r w:rsidR="00513593">
        <w:t xml:space="preserve">to an appropriate size for species identification, </w:t>
      </w:r>
      <w:r w:rsidRPr="00191C0E">
        <w:t>observed for</w:t>
      </w:r>
      <w:r>
        <w:t xml:space="preserve"> the appearance of clinical</w:t>
      </w:r>
      <w:r w:rsidRPr="00191C0E">
        <w:t xml:space="preserve"> signs of disease</w:t>
      </w:r>
      <w:r>
        <w:t xml:space="preserve"> and, if required, batch tested for specified hazards</w:t>
      </w:r>
      <w:r w:rsidRPr="00191C0E">
        <w:t>.</w:t>
      </w:r>
      <w:r>
        <w:t xml:space="preserve"> Only sturgeon progeny that show no signs of clinical disease, test negative for hazards, and complete their PAQ period would be released from biosecurity control.</w:t>
      </w:r>
    </w:p>
    <w:p w14:paraId="11141708" w14:textId="77777777" w:rsidR="00704B26" w:rsidRPr="00F86D31" w:rsidRDefault="00704B26" w:rsidP="00704B26">
      <w:pPr>
        <w:pStyle w:val="Heading2"/>
        <w:rPr>
          <w:iCs/>
        </w:rPr>
      </w:pPr>
      <w:bookmarkStart w:id="137" w:name="_Toc123639581"/>
      <w:bookmarkStart w:id="138" w:name="_Toc137216143"/>
      <w:r w:rsidRPr="00F86D31">
        <w:rPr>
          <w:iCs/>
        </w:rPr>
        <w:t>Hazard identification</w:t>
      </w:r>
      <w:bookmarkEnd w:id="137"/>
      <w:bookmarkEnd w:id="138"/>
    </w:p>
    <w:p w14:paraId="4AC43F35" w14:textId="2A34C6FD" w:rsidR="00704B26" w:rsidRPr="00F86D31" w:rsidRDefault="004D5400" w:rsidP="00704B26">
      <w:r w:rsidRPr="00F86D31">
        <w:fldChar w:fldCharType="begin"/>
      </w:r>
      <w:r w:rsidRPr="00F86D31">
        <w:instrText xml:space="preserve"> REF _Ref124330314 \h </w:instrText>
      </w:r>
      <w:r w:rsidR="005377AE">
        <w:rPr>
          <w:highlight w:val="magenta"/>
        </w:rPr>
        <w:instrText xml:space="preserve"> \* MERGEFORMAT </w:instrText>
      </w:r>
      <w:r w:rsidRPr="00F86D31">
        <w:fldChar w:fldCharType="separate"/>
      </w:r>
      <w:r w:rsidR="008C1604">
        <w:t xml:space="preserve">Table </w:t>
      </w:r>
      <w:r w:rsidR="008C1604">
        <w:rPr>
          <w:noProof/>
        </w:rPr>
        <w:t>8</w:t>
      </w:r>
      <w:r w:rsidRPr="00F86D31">
        <w:fldChar w:fldCharType="end"/>
      </w:r>
      <w:r w:rsidRPr="00F86D31">
        <w:t xml:space="preserve"> </w:t>
      </w:r>
      <w:r w:rsidR="00704B26" w:rsidRPr="00F86D31">
        <w:t xml:space="preserve">shows the list of potential hazards identified </w:t>
      </w:r>
      <w:r w:rsidR="00FC5D1D">
        <w:t>as being relevant to the scope of</w:t>
      </w:r>
      <w:r w:rsidR="00704B26" w:rsidRPr="00F86D31">
        <w:t xml:space="preserve"> this BIRA and summarises the results of the hazard identification process, including the reason for retaining or not retaining each disease agent.</w:t>
      </w:r>
    </w:p>
    <w:p w14:paraId="65B9C206" w14:textId="32B8D083" w:rsidR="00704B26" w:rsidRPr="00F86D31" w:rsidRDefault="00704B26" w:rsidP="00704B26">
      <w:r w:rsidRPr="00F86D31">
        <w:t xml:space="preserve">Many disease agents that infect sturgeon are ubiquitous and may already be present in Australia. There are others that are opportunistic, not reported to be pathogenic, or of uncertain relevance in sturgeon due to limited or insufficient information. All these disease agents were considered potential hazards when compiling the list. However, a potential hazard could only be considered a hazard if it met the criteria outlined in section 4.1 </w:t>
      </w:r>
      <w:hyperlink w:anchor="_Hazard_identification" w:history="1">
        <w:r w:rsidRPr="00F86D31">
          <w:rPr>
            <w:rStyle w:val="Hyperlink"/>
          </w:rPr>
          <w:t>Hazard identification</w:t>
        </w:r>
      </w:hyperlink>
      <w:r w:rsidRPr="00F86D31">
        <w:t>.</w:t>
      </w:r>
    </w:p>
    <w:p w14:paraId="7DF3BDDE" w14:textId="04637DDE" w:rsidR="00704B26" w:rsidRDefault="00704B26" w:rsidP="00704B26">
      <w:pPr>
        <w:sectPr w:rsidR="00704B26" w:rsidSect="002E612B">
          <w:pgSz w:w="11906" w:h="16838"/>
          <w:pgMar w:top="1418" w:right="1418" w:bottom="1418" w:left="1418" w:header="567" w:footer="283" w:gutter="0"/>
          <w:cols w:space="708"/>
          <w:docGrid w:linePitch="360"/>
        </w:sectPr>
      </w:pPr>
      <w:r w:rsidRPr="00F86D31">
        <w:t xml:space="preserve">The disease agents identified as hazards and retained for risk assessment are listed at the end of this chapter (see section 6.1 </w:t>
      </w:r>
      <w:hyperlink w:anchor="_Hazards_retained_for" w:history="1">
        <w:r w:rsidRPr="00F86D31">
          <w:rPr>
            <w:rStyle w:val="Hyperlink"/>
          </w:rPr>
          <w:t>Hazards retained for risk assessment</w:t>
        </w:r>
      </w:hyperlink>
      <w:r w:rsidRPr="00F86D31">
        <w:t>).</w:t>
      </w:r>
    </w:p>
    <w:p w14:paraId="78FCD412" w14:textId="1C9F60D0" w:rsidR="00CE57AE" w:rsidRPr="00200122" w:rsidRDefault="00704B26" w:rsidP="00704B26">
      <w:pPr>
        <w:pStyle w:val="Caption"/>
      </w:pPr>
      <w:bookmarkStart w:id="139" w:name="_Ref124330314"/>
      <w:bookmarkStart w:id="140" w:name="_Toc137216238"/>
      <w:r>
        <w:t xml:space="preserve">Table </w:t>
      </w:r>
      <w:fldSimple w:instr=" SEQ Table \* ARABIC ">
        <w:r w:rsidR="008C1604">
          <w:rPr>
            <w:noProof/>
          </w:rPr>
          <w:t>8</w:t>
        </w:r>
      </w:fldSimple>
      <w:bookmarkEnd w:id="139"/>
      <w:r>
        <w:t xml:space="preserve"> </w:t>
      </w:r>
      <w:r w:rsidRPr="00704B26">
        <w:t>Hazard identification</w:t>
      </w:r>
      <w:bookmarkEnd w:id="140"/>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478"/>
        <w:gridCol w:w="1857"/>
        <w:gridCol w:w="1129"/>
        <w:gridCol w:w="1439"/>
        <w:gridCol w:w="1761"/>
        <w:gridCol w:w="2823"/>
        <w:gridCol w:w="2515"/>
      </w:tblGrid>
      <w:tr w:rsidR="00704B26" w:rsidRPr="00377C9E" w14:paraId="2E7345B5" w14:textId="77777777" w:rsidTr="00FA69FB">
        <w:trPr>
          <w:cantSplit/>
          <w:tblHeader/>
        </w:trPr>
        <w:tc>
          <w:tcPr>
            <w:tcW w:w="885" w:type="pct"/>
          </w:tcPr>
          <w:p w14:paraId="1A4784CF" w14:textId="77777777" w:rsidR="00704B26" w:rsidRDefault="00704B26" w:rsidP="007B65B5">
            <w:pPr>
              <w:pStyle w:val="TableHeading"/>
            </w:pPr>
            <w:bookmarkStart w:id="141" w:name="Title_8"/>
            <w:r>
              <w:t>Disease</w:t>
            </w:r>
            <w:r w:rsidRPr="00377C9E">
              <w:t xml:space="preserve"> agent</w:t>
            </w:r>
          </w:p>
          <w:p w14:paraId="44BEAED9" w14:textId="77777777" w:rsidR="00704B26" w:rsidRPr="00377C9E" w:rsidRDefault="00704B26" w:rsidP="007B65B5">
            <w:pPr>
              <w:pStyle w:val="TableHeading"/>
            </w:pPr>
            <w:r w:rsidRPr="00377C9E">
              <w:t>(disease)</w:t>
            </w:r>
          </w:p>
        </w:tc>
        <w:tc>
          <w:tcPr>
            <w:tcW w:w="663" w:type="pct"/>
          </w:tcPr>
          <w:p w14:paraId="624696C4" w14:textId="77777777" w:rsidR="00704B26" w:rsidRPr="00377C9E" w:rsidRDefault="00704B26" w:rsidP="007B65B5">
            <w:pPr>
              <w:pStyle w:val="TableHeading"/>
            </w:pPr>
            <w:r w:rsidRPr="00377C9E">
              <w:t>Susceptible species</w:t>
            </w:r>
          </w:p>
        </w:tc>
        <w:tc>
          <w:tcPr>
            <w:tcW w:w="403" w:type="pct"/>
          </w:tcPr>
          <w:p w14:paraId="4912D889" w14:textId="77777777" w:rsidR="00704B26" w:rsidRDefault="00704B26" w:rsidP="007B65B5">
            <w:pPr>
              <w:pStyle w:val="TableHeading"/>
            </w:pPr>
            <w:r>
              <w:t>WOAH</w:t>
            </w:r>
            <w:r w:rsidRPr="00377C9E">
              <w:t>-listed disease?</w:t>
            </w:r>
          </w:p>
          <w:p w14:paraId="7309D8DB" w14:textId="77777777" w:rsidR="00704B26" w:rsidRPr="00377C9E" w:rsidRDefault="00704B26" w:rsidP="007B65B5">
            <w:pPr>
              <w:pStyle w:val="TableHeading"/>
            </w:pPr>
            <w:r>
              <w:t>(Yes/No)</w:t>
            </w:r>
          </w:p>
        </w:tc>
        <w:tc>
          <w:tcPr>
            <w:tcW w:w="514" w:type="pct"/>
          </w:tcPr>
          <w:p w14:paraId="5BD148A3" w14:textId="77777777" w:rsidR="00704B26" w:rsidRDefault="00704B26" w:rsidP="007B65B5">
            <w:pPr>
              <w:pStyle w:val="TableHeading"/>
            </w:pPr>
            <w:r w:rsidRPr="00377C9E">
              <w:t>Adverse consequences in Australia?</w:t>
            </w:r>
          </w:p>
          <w:p w14:paraId="06DC7175" w14:textId="77777777" w:rsidR="00704B26" w:rsidRPr="00377C9E" w:rsidRDefault="00704B26" w:rsidP="007B65B5">
            <w:pPr>
              <w:pStyle w:val="TableHeading"/>
            </w:pPr>
            <w:r>
              <w:t>(Yes/No)</w:t>
            </w:r>
          </w:p>
        </w:tc>
        <w:tc>
          <w:tcPr>
            <w:tcW w:w="629" w:type="pct"/>
          </w:tcPr>
          <w:p w14:paraId="51F9399E" w14:textId="77777777" w:rsidR="00704B26" w:rsidRDefault="00704B26" w:rsidP="007B65B5">
            <w:pPr>
              <w:pStyle w:val="TableHeading"/>
            </w:pPr>
            <w:r w:rsidRPr="00377C9E">
              <w:t>Present in Australia?</w:t>
            </w:r>
          </w:p>
          <w:p w14:paraId="6124515E" w14:textId="77777777" w:rsidR="00704B26" w:rsidRPr="00377C9E" w:rsidRDefault="00704B26" w:rsidP="007B65B5">
            <w:pPr>
              <w:pStyle w:val="TableHeading"/>
            </w:pPr>
            <w:r>
              <w:t>(Yes/No)</w:t>
            </w:r>
          </w:p>
        </w:tc>
        <w:tc>
          <w:tcPr>
            <w:tcW w:w="1008" w:type="pct"/>
          </w:tcPr>
          <w:p w14:paraId="49525D5D" w14:textId="77777777" w:rsidR="00704B26" w:rsidRDefault="00704B26" w:rsidP="007B65B5">
            <w:pPr>
              <w:pStyle w:val="TableHeading"/>
            </w:pPr>
            <w:r w:rsidRPr="00377C9E">
              <w:t>Retained for risk assessment?</w:t>
            </w:r>
          </w:p>
          <w:p w14:paraId="77D486EF" w14:textId="77777777" w:rsidR="00704B26" w:rsidRPr="00377C9E" w:rsidRDefault="00704B26" w:rsidP="007B65B5">
            <w:pPr>
              <w:pStyle w:val="TableHeading"/>
            </w:pPr>
            <w:r>
              <w:t>(Yes/No: reason)</w:t>
            </w:r>
          </w:p>
        </w:tc>
        <w:tc>
          <w:tcPr>
            <w:tcW w:w="898" w:type="pct"/>
          </w:tcPr>
          <w:p w14:paraId="2F4969F9" w14:textId="77777777" w:rsidR="00704B26" w:rsidRPr="00377C9E" w:rsidRDefault="00704B26" w:rsidP="007B65B5">
            <w:pPr>
              <w:pStyle w:val="TableHeading"/>
            </w:pPr>
            <w:r>
              <w:t>References</w:t>
            </w:r>
          </w:p>
        </w:tc>
      </w:tr>
      <w:tr w:rsidR="00FA69FB" w:rsidRPr="00377C9E" w14:paraId="0670DD1A" w14:textId="77777777" w:rsidTr="00FA69FB">
        <w:trPr>
          <w:cantSplit/>
        </w:trPr>
        <w:tc>
          <w:tcPr>
            <w:tcW w:w="5000" w:type="pct"/>
            <w:gridSpan w:val="7"/>
          </w:tcPr>
          <w:p w14:paraId="0907AC7D" w14:textId="71C3A8F3" w:rsidR="00FA69FB" w:rsidRPr="00377C9E" w:rsidRDefault="00FA69FB" w:rsidP="007B65B5">
            <w:pPr>
              <w:pStyle w:val="TableHeading"/>
            </w:pPr>
            <w:r w:rsidRPr="00377C9E">
              <w:t>Viruses</w:t>
            </w:r>
          </w:p>
        </w:tc>
      </w:tr>
      <w:tr w:rsidR="00704B26" w:rsidRPr="00377C9E" w14:paraId="67E53EBA" w14:textId="77777777" w:rsidTr="00FA69FB">
        <w:trPr>
          <w:cantSplit/>
        </w:trPr>
        <w:tc>
          <w:tcPr>
            <w:tcW w:w="885" w:type="pct"/>
          </w:tcPr>
          <w:p w14:paraId="32DEEFEF" w14:textId="77777777" w:rsidR="00704B26" w:rsidRDefault="00704B26" w:rsidP="007B65B5">
            <w:pPr>
              <w:pStyle w:val="TableText"/>
            </w:pPr>
            <w:r w:rsidRPr="009D19BD">
              <w:t>Cyprinid herpesvirus 3</w:t>
            </w:r>
            <w:r w:rsidRPr="00E46F02">
              <w:t xml:space="preserve"> </w:t>
            </w:r>
            <w:r>
              <w:t>(</w:t>
            </w:r>
            <w:r w:rsidRPr="009A3DB9">
              <w:rPr>
                <w:rStyle w:val="Emphasis"/>
                <w:szCs w:val="18"/>
              </w:rPr>
              <w:t>koi herpesvirus</w:t>
            </w:r>
            <w:r>
              <w:rPr>
                <w:rStyle w:val="Emphasis"/>
                <w:szCs w:val="18"/>
              </w:rPr>
              <w:t>)</w:t>
            </w:r>
          </w:p>
          <w:p w14:paraId="2DA77439" w14:textId="77777777" w:rsidR="00704B26" w:rsidRPr="00E46F02" w:rsidRDefault="00704B26" w:rsidP="007B65B5">
            <w:pPr>
              <w:pStyle w:val="TableText"/>
              <w:rPr>
                <w:i/>
              </w:rPr>
            </w:pPr>
            <w:r w:rsidRPr="00E46F02">
              <w:t>(Koi herpesvirus disease)</w:t>
            </w:r>
          </w:p>
        </w:tc>
        <w:tc>
          <w:tcPr>
            <w:tcW w:w="663" w:type="pct"/>
          </w:tcPr>
          <w:p w14:paraId="0C2284BA" w14:textId="77777777" w:rsidR="00704B26" w:rsidRPr="00377C9E" w:rsidRDefault="00704B26" w:rsidP="007B65B5">
            <w:pPr>
              <w:pStyle w:val="TableText"/>
              <w:rPr>
                <w:szCs w:val="18"/>
              </w:rPr>
            </w:pPr>
            <w:r w:rsidRPr="00377C9E">
              <w:rPr>
                <w:szCs w:val="18"/>
              </w:rPr>
              <w:t xml:space="preserve">Primarily a disease of cyprinids but can </w:t>
            </w:r>
            <w:r>
              <w:rPr>
                <w:szCs w:val="18"/>
              </w:rPr>
              <w:t>be detected in</w:t>
            </w:r>
            <w:r w:rsidRPr="00377C9E">
              <w:rPr>
                <w:szCs w:val="18"/>
              </w:rPr>
              <w:t xml:space="preserve"> other species of fish, including sturgeon</w:t>
            </w:r>
          </w:p>
        </w:tc>
        <w:tc>
          <w:tcPr>
            <w:tcW w:w="403" w:type="pct"/>
          </w:tcPr>
          <w:p w14:paraId="234A9B21" w14:textId="77777777" w:rsidR="00704B26" w:rsidRPr="00377C9E" w:rsidRDefault="00704B26" w:rsidP="007B65B5">
            <w:pPr>
              <w:pStyle w:val="TableText"/>
              <w:rPr>
                <w:szCs w:val="18"/>
              </w:rPr>
            </w:pPr>
            <w:r w:rsidRPr="00377C9E">
              <w:rPr>
                <w:szCs w:val="18"/>
              </w:rPr>
              <w:t>Yes</w:t>
            </w:r>
          </w:p>
        </w:tc>
        <w:tc>
          <w:tcPr>
            <w:tcW w:w="514" w:type="pct"/>
          </w:tcPr>
          <w:p w14:paraId="002E0660" w14:textId="77777777" w:rsidR="00704B26" w:rsidRPr="00377C9E" w:rsidRDefault="00704B26" w:rsidP="007B65B5">
            <w:pPr>
              <w:pStyle w:val="TableText"/>
              <w:rPr>
                <w:szCs w:val="18"/>
              </w:rPr>
            </w:pPr>
            <w:r w:rsidRPr="00377C9E">
              <w:rPr>
                <w:szCs w:val="18"/>
              </w:rPr>
              <w:t>Yes</w:t>
            </w:r>
          </w:p>
        </w:tc>
        <w:tc>
          <w:tcPr>
            <w:tcW w:w="629" w:type="pct"/>
          </w:tcPr>
          <w:p w14:paraId="00B74BFF" w14:textId="77777777" w:rsidR="00704B26" w:rsidRPr="00377C9E" w:rsidRDefault="00704B26" w:rsidP="007B65B5">
            <w:pPr>
              <w:pStyle w:val="TableText"/>
              <w:rPr>
                <w:szCs w:val="18"/>
              </w:rPr>
            </w:pPr>
            <w:r w:rsidRPr="00377C9E">
              <w:rPr>
                <w:szCs w:val="18"/>
              </w:rPr>
              <w:t>No</w:t>
            </w:r>
          </w:p>
        </w:tc>
        <w:tc>
          <w:tcPr>
            <w:tcW w:w="1008" w:type="pct"/>
          </w:tcPr>
          <w:p w14:paraId="12EB352E" w14:textId="77777777" w:rsidR="00704B26" w:rsidRPr="00377C9E" w:rsidRDefault="00704B26" w:rsidP="007B65B5">
            <w:pPr>
              <w:pStyle w:val="TableText"/>
              <w:rPr>
                <w:szCs w:val="18"/>
              </w:rPr>
            </w:pPr>
            <w:r w:rsidRPr="00377C9E">
              <w:rPr>
                <w:szCs w:val="18"/>
              </w:rPr>
              <w:t xml:space="preserve">Yes: </w:t>
            </w:r>
            <w:r>
              <w:rPr>
                <w:szCs w:val="18"/>
              </w:rPr>
              <w:t>WOAH</w:t>
            </w:r>
            <w:r w:rsidRPr="00377C9E">
              <w:rPr>
                <w:szCs w:val="18"/>
              </w:rPr>
              <w:t xml:space="preserve">-listed, not present in Australia, </w:t>
            </w:r>
            <w:r>
              <w:rPr>
                <w:szCs w:val="18"/>
              </w:rPr>
              <w:t xml:space="preserve">has been detected </w:t>
            </w:r>
            <w:r w:rsidRPr="00377C9E">
              <w:rPr>
                <w:szCs w:val="18"/>
              </w:rPr>
              <w:t>in sturgeon and can cause significant mortalities in cultured susceptible fish</w:t>
            </w:r>
            <w:r>
              <w:rPr>
                <w:szCs w:val="18"/>
              </w:rPr>
              <w:t>.</w:t>
            </w:r>
          </w:p>
        </w:tc>
        <w:tc>
          <w:tcPr>
            <w:tcW w:w="898" w:type="pct"/>
          </w:tcPr>
          <w:p w14:paraId="6463E8C2" w14:textId="7D1CA4C4" w:rsidR="00704B26" w:rsidRPr="00377C9E" w:rsidRDefault="00295283" w:rsidP="007B65B5">
            <w:pPr>
              <w:pStyle w:val="TableText"/>
              <w:rPr>
                <w:szCs w:val="18"/>
              </w:rPr>
            </w:pPr>
            <w:r>
              <w:rPr>
                <w:szCs w:val="18"/>
              </w:rPr>
              <w:fldChar w:fldCharType="begin">
                <w:fldData xml:space="preserve">PEVuZE5vdGU+PENpdGU+PEF1dGhvcj5LZW1wdGVyPC9BdXRob3I+PFllYXI+MjAwOTwvWWVhcj48
UmVjTnVtPjIyNzc4PC9SZWNOdW0+PElEVGV4dD4yMzA3ODwvSURUZXh0PjxEaXNwbGF5VGV4dD4o
SGFlbmVuIGV0IGFsLiAyMDA0OyBLZW1wdGVyIGV0IGFsLiAyMDA5KTwvRGlzcGxheVRleHQ+PHJl
Y29yZD48cmVjLW51bWJlcj4yMjc3ODwvcmVjLW51bWJlcj48Zm9yZWlnbi1rZXlzPjxrZXkgYXBw
PSJFTiIgZGItaWQ9IjkwYXd3dDI1YmRwdHd0ZWUyNWRwcHg1and2ZGRwMnN0cjBzeiIgdGltZXN0
YW1wPSIxNjUyMzk4OTc2IiBndWlkPSI2MjdkNzYyYS1kM2RiLTQyNzItYTc2Yy02NTc0YmM2MTU0
NDAiPjIyNzc4PC9rZXk+PC9mb3JlaWduLWtleXM+PHJlZi10eXBlIG5hbWU9IkpvdXJuYWwgQXJ0
aWNsZXMiPjE3PC9yZWYtdHlwZT48Y29udHJpYnV0b3JzPjxhdXRob3JzPjxhdXRob3I+S2VtcHRl
ciwgSi48L2F1dGhvcj48YXV0aG9yPlNhZG93c2tpLCBKLjwvYXV0aG9yPjxhdXRob3I+U2Now7x0
emUsIEguPC9hdXRob3I+PGF1dGhvcj5GaXNjaGVyLCBVLjwvYXV0aG9yPjxhdXRob3I+RGF1YmVy
LCBNLjwvYXV0aG9yPjxhdXRob3I+RmljaHRuZXIsIEQuPC9hdXRob3I+PGF1dGhvcj5QYW5pY3os
IFIuPC9hdXRob3I+PGF1dGhvcj5CZXJnbWFubiwgUy4gTS48L2F1dGhvcj48L2F1dGhvcnM+PC9j
b250cmlidXRvcnM+PHRpdGxlcz48dGl0bGU+S29pIEhlcnBlcyBWaXJ1czogRG8gQWNpcGVuc2Vy
aWQgcmVzdGl0dXRpb24gcHJvZ3JhbXMgcG9zZSBhIHRocmVhdCB0byBjYXJwIGZhcm1zIGluIHRo
ZSBkaXNlYXNlLWZyZWUgem9uZXM/PC90aXRsZT48c2Vjb25kYXJ5LXRpdGxlPkFjdGEgSWNodGh5
b2xvZ2ljYSBFdCBQaXNjYXRvcmlhPC9zZWNvbmRhcnktdGl0bGU+PC90aXRsZXM+PHBlcmlvZGlj
YWw+PGZ1bGwtdGl0bGU+QWN0YSBJY2h0aHlvbG9naWNhIEV0IFBpc2NhdG9yaWE8L2Z1bGwtdGl0
bGU+PC9wZXJpb2RpY2FsPjxwYWdlcz4xMTktMTI2PC9wYWdlcz48dm9sdW1lPjM5PC92b2x1bWU+
PGRhdGVzPjx5ZWFyPjIwMDk8L3llYXI+PC9kYXRlcz48b3JpZy1wdWI+XFxBQ1QwMDFDTDA0RlMw
N1xCSU9TRUNVUklUWURBVEEkXEUgTGlicmFyeVxBbmltYWwgQ2F0YWxvZ3VlXEtcS2VtcHRlciBl
dCBhbCAyMDA5IEVOMjMwNzgucGRmPC9vcmlnLXB1Yj48bGFiZWw+MjMwNzg8L2xhYmVsPjx1cmxz
PjwvdXJscz48Y3VzdG9tMT5TdHVyZ2Vvbl9ZR0M8L2N1c3RvbTE+PGVsZWN0cm9uaWMtcmVzb3Vy
Y2UtbnVtPmh0dHBzOi8vZG9pLm9yZy8xMC4zNzUwL0FJUDIwMDkuMzkuMi4wNjwvZWxlY3Ryb25p
Yy1yZXNvdXJjZS1udW0+PC9yZWNvcmQ+PC9DaXRlPjxDaXRlPjxBdXRob3I+SGFlbmVuPC9BdXRo
b3I+PFllYXI+MjAwNDwvWWVhcj48UmVjTnVtPjIyNzg1PC9SZWNOdW0+PElEVGV4dD4yMzA5Mzwv
SURUZXh0PjxyZWNvcmQ+PHJlYy1udW1iZXI+MjI3ODU8L3JlYy1udW1iZXI+PGZvcmVpZ24ta2V5
cz48a2V5IGFwcD0iRU4iIGRiLWlkPSI5MGF3d3QyNWJkcHR3dGVlMjVkcHB4NWp3dmRkcDJzdHIw
c3oiIHRpbWVzdGFtcD0iMTY1MjM5ODk3NyIgZ3VpZD0iMjUzZmVjYzgtZTU0YS00OWUxLWE4OTIt
M2E3ZGE4Y2VhMDA2Ij4yMjc4NTwva2V5PjwvZm9yZWlnbi1rZXlzPjxyZWYtdHlwZSBuYW1lPSJK
b3VybmFsIEFydGljbGVzIj4xNzwvcmVmLXR5cGU+PGNvbnRyaWJ1dG9ycz48YXV0aG9ycz48YXV0
aG9yPkhhZW5lbiwgTy48L2F1dGhvcj48YXV0aG9yPldheSwgSy48L2F1dGhvcj48YXV0aG9yPkJl
cmdtYW5uLCBTLiBNLjwvYXV0aG9yPjxhdXRob3I+QXJpZWwsIEUuPC9hdXRob3I+PC9hdXRob3Jz
PjwvY29udHJpYnV0b3JzPjx0aXRsZXM+PHRpdGxlPlRoZSBlbWVyZ2VuY2Ugb2YgS29pIGhlcnBl
c3ZpcnVzIGFuZCBpdHMgc2lnbmlmaWNhbmNlIHRvIEV1cm9wZWFuIGFxdWFjdWx0dXJlPC90aXRs
ZT48c2Vjb25kYXJ5LXRpdGxlPkJ1bGxldGluIG9mIHRoZSBFdXJvcGVhbiBBc3NvY2lhdGlvbiBv
ZiBGaXNoIFBhdGhvbG9naXN0czwvc2Vjb25kYXJ5LXRpdGxlPjwvdGl0bGVzPjxwZXJpb2RpY2Fs
PjxmdWxsLXRpdGxlPkJ1bGxldGluIG9mIHRoZSBFdXJvcGVhbiBBc3NvY2lhdGlvbiBvZiBGaXNo
IFBhdGhvbG9naXN0czwvZnVsbC10aXRsZT48L3BlcmlvZGljYWw+PHZvbHVtZT4yNDwvdm9sdW1l
PjxudW1iZXI+NjwvbnVtYmVyPjxkYXRlcz48eWVhcj4yMDA0PC95ZWFyPjwvZGF0ZXM+PG9yaWct
cHViPlxcQUNUMDAxQ0wwNEZTMDdcQklPU0VDVVJJVFlEQVRBJFxFIExpYnJhcnlcQW5pbWFsIENh
dGFsb2d1ZVxIXEhhZW5lbiBldCBhbCAyMDA0IEVOMjMwOTMucGRmPC9vcmlnLXB1Yj48bGFiZWw+
MjMwOTM8L2xhYmVsPjx1cmxzPjwvdXJscz48Y3VzdG9tMT5TdHVyZ2Vvbl9ZR0M8L2N1c3RvbTE+
PGVsZWN0cm9uaWMtcmVzb3VyY2UtbnVtPmh0dHBzOi8vZWFmcC5vcmcvZG93bmxvYWQvMjAwNC1W
b2x1bWUyNC9Jc3N1ZSUyMDYvMjRfMjkzLnBkZjwvZWxlY3Ryb25pYy1yZXNvdXJjZS1udW0+PC9y
ZWNvcmQ+PC9DaXRlPjwvRW5kTm90ZT4A
</w:fldData>
              </w:fldChar>
            </w:r>
            <w:r>
              <w:rPr>
                <w:szCs w:val="18"/>
              </w:rPr>
              <w:instrText xml:space="preserve"> ADDIN EN.CITE </w:instrText>
            </w:r>
            <w:r>
              <w:rPr>
                <w:szCs w:val="18"/>
              </w:rPr>
              <w:fldChar w:fldCharType="begin">
                <w:fldData xml:space="preserve">PEVuZE5vdGU+PENpdGU+PEF1dGhvcj5LZW1wdGVyPC9BdXRob3I+PFllYXI+MjAwOTwvWWVhcj48
UmVjTnVtPjIyNzc4PC9SZWNOdW0+PElEVGV4dD4yMzA3ODwvSURUZXh0PjxEaXNwbGF5VGV4dD4o
SGFlbmVuIGV0IGFsLiAyMDA0OyBLZW1wdGVyIGV0IGFsLiAyMDA5KTwvRGlzcGxheVRleHQ+PHJl
Y29yZD48cmVjLW51bWJlcj4yMjc3ODwvcmVjLW51bWJlcj48Zm9yZWlnbi1rZXlzPjxrZXkgYXBw
PSJFTiIgZGItaWQ9IjkwYXd3dDI1YmRwdHd0ZWUyNWRwcHg1and2ZGRwMnN0cjBzeiIgdGltZXN0
YW1wPSIxNjUyMzk4OTc2IiBndWlkPSI2MjdkNzYyYS1kM2RiLTQyNzItYTc2Yy02NTc0YmM2MTU0
NDAiPjIyNzc4PC9rZXk+PC9mb3JlaWduLWtleXM+PHJlZi10eXBlIG5hbWU9IkpvdXJuYWwgQXJ0
aWNsZXMiPjE3PC9yZWYtdHlwZT48Y29udHJpYnV0b3JzPjxhdXRob3JzPjxhdXRob3I+S2VtcHRl
ciwgSi48L2F1dGhvcj48YXV0aG9yPlNhZG93c2tpLCBKLjwvYXV0aG9yPjxhdXRob3I+U2Now7x0
emUsIEguPC9hdXRob3I+PGF1dGhvcj5GaXNjaGVyLCBVLjwvYXV0aG9yPjxhdXRob3I+RGF1YmVy
LCBNLjwvYXV0aG9yPjxhdXRob3I+RmljaHRuZXIsIEQuPC9hdXRob3I+PGF1dGhvcj5QYW5pY3os
IFIuPC9hdXRob3I+PGF1dGhvcj5CZXJnbWFubiwgUy4gTS48L2F1dGhvcj48L2F1dGhvcnM+PC9j
b250cmlidXRvcnM+PHRpdGxlcz48dGl0bGU+S29pIEhlcnBlcyBWaXJ1czogRG8gQWNpcGVuc2Vy
aWQgcmVzdGl0dXRpb24gcHJvZ3JhbXMgcG9zZSBhIHRocmVhdCB0byBjYXJwIGZhcm1zIGluIHRo
ZSBkaXNlYXNlLWZyZWUgem9uZXM/PC90aXRsZT48c2Vjb25kYXJ5LXRpdGxlPkFjdGEgSWNodGh5
b2xvZ2ljYSBFdCBQaXNjYXRvcmlhPC9zZWNvbmRhcnktdGl0bGU+PC90aXRsZXM+PHBlcmlvZGlj
YWw+PGZ1bGwtdGl0bGU+QWN0YSBJY2h0aHlvbG9naWNhIEV0IFBpc2NhdG9yaWE8L2Z1bGwtdGl0
bGU+PC9wZXJpb2RpY2FsPjxwYWdlcz4xMTktMTI2PC9wYWdlcz48dm9sdW1lPjM5PC92b2x1bWU+
PGRhdGVzPjx5ZWFyPjIwMDk8L3llYXI+PC9kYXRlcz48b3JpZy1wdWI+XFxBQ1QwMDFDTDA0RlMw
N1xCSU9TRUNVUklUWURBVEEkXEUgTGlicmFyeVxBbmltYWwgQ2F0YWxvZ3VlXEtcS2VtcHRlciBl
dCBhbCAyMDA5IEVOMjMwNzgucGRmPC9vcmlnLXB1Yj48bGFiZWw+MjMwNzg8L2xhYmVsPjx1cmxz
PjwvdXJscz48Y3VzdG9tMT5TdHVyZ2Vvbl9ZR0M8L2N1c3RvbTE+PGVsZWN0cm9uaWMtcmVzb3Vy
Y2UtbnVtPmh0dHBzOi8vZG9pLm9yZy8xMC4zNzUwL0FJUDIwMDkuMzkuMi4wNjwvZWxlY3Ryb25p
Yy1yZXNvdXJjZS1udW0+PC9yZWNvcmQ+PC9DaXRlPjxDaXRlPjxBdXRob3I+SGFlbmVuPC9BdXRo
b3I+PFllYXI+MjAwNDwvWWVhcj48UmVjTnVtPjIyNzg1PC9SZWNOdW0+PElEVGV4dD4yMzA5Mzwv
SURUZXh0PjxyZWNvcmQ+PHJlYy1udW1iZXI+MjI3ODU8L3JlYy1udW1iZXI+PGZvcmVpZ24ta2V5
cz48a2V5IGFwcD0iRU4iIGRiLWlkPSI5MGF3d3QyNWJkcHR3dGVlMjVkcHB4NWp3dmRkcDJzdHIw
c3oiIHRpbWVzdGFtcD0iMTY1MjM5ODk3NyIgZ3VpZD0iMjUzZmVjYzgtZTU0YS00OWUxLWE4OTIt
M2E3ZGE4Y2VhMDA2Ij4yMjc4NTwva2V5PjwvZm9yZWlnbi1rZXlzPjxyZWYtdHlwZSBuYW1lPSJK
b3VybmFsIEFydGljbGVzIj4xNzwvcmVmLXR5cGU+PGNvbnRyaWJ1dG9ycz48YXV0aG9ycz48YXV0
aG9yPkhhZW5lbiwgTy48L2F1dGhvcj48YXV0aG9yPldheSwgSy48L2F1dGhvcj48YXV0aG9yPkJl
cmdtYW5uLCBTLiBNLjwvYXV0aG9yPjxhdXRob3I+QXJpZWwsIEUuPC9hdXRob3I+PC9hdXRob3Jz
PjwvY29udHJpYnV0b3JzPjx0aXRsZXM+PHRpdGxlPlRoZSBlbWVyZ2VuY2Ugb2YgS29pIGhlcnBl
c3ZpcnVzIGFuZCBpdHMgc2lnbmlmaWNhbmNlIHRvIEV1cm9wZWFuIGFxdWFjdWx0dXJlPC90aXRs
ZT48c2Vjb25kYXJ5LXRpdGxlPkJ1bGxldGluIG9mIHRoZSBFdXJvcGVhbiBBc3NvY2lhdGlvbiBv
ZiBGaXNoIFBhdGhvbG9naXN0czwvc2Vjb25kYXJ5LXRpdGxlPjwvdGl0bGVzPjxwZXJpb2RpY2Fs
PjxmdWxsLXRpdGxlPkJ1bGxldGluIG9mIHRoZSBFdXJvcGVhbiBBc3NvY2lhdGlvbiBvZiBGaXNo
IFBhdGhvbG9naXN0czwvZnVsbC10aXRsZT48L3BlcmlvZGljYWw+PHZvbHVtZT4yNDwvdm9sdW1l
PjxudW1iZXI+NjwvbnVtYmVyPjxkYXRlcz48eWVhcj4yMDA0PC95ZWFyPjwvZGF0ZXM+PG9yaWct
cHViPlxcQUNUMDAxQ0wwNEZTMDdcQklPU0VDVVJJVFlEQVRBJFxFIExpYnJhcnlcQW5pbWFsIENh
dGFsb2d1ZVxIXEhhZW5lbiBldCBhbCAyMDA0IEVOMjMwOTMucGRmPC9vcmlnLXB1Yj48bGFiZWw+
MjMwOTM8L2xhYmVsPjx1cmxzPjwvdXJscz48Y3VzdG9tMT5TdHVyZ2Vvbl9ZR0M8L2N1c3RvbTE+
PGVsZWN0cm9uaWMtcmVzb3VyY2UtbnVtPmh0dHBzOi8vZWFmcC5vcmcvZG93bmxvYWQvMjAwNC1W
b2x1bWUyNC9Jc3N1ZSUyMDYvMjRfMjkzLnBkZjwvZWxlY3Ryb25pYy1yZXNvdXJjZS1udW0+PC9y
ZWNvcmQ+PC9DaXRlPjwvRW5kTm90ZT4A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(Haenen et al. 2004; Kempter et al. 2009)</w:t>
            </w:r>
            <w:r>
              <w:rPr>
                <w:szCs w:val="18"/>
              </w:rPr>
              <w:fldChar w:fldCharType="end"/>
            </w:r>
          </w:p>
        </w:tc>
      </w:tr>
      <w:tr w:rsidR="00704B26" w:rsidRPr="00377C9E" w14:paraId="62EEC943" w14:textId="77777777" w:rsidTr="00FA69FB">
        <w:trPr>
          <w:cantSplit/>
        </w:trPr>
        <w:tc>
          <w:tcPr>
            <w:tcW w:w="885" w:type="pct"/>
          </w:tcPr>
          <w:p w14:paraId="60A4671F" w14:textId="3D4A3FAE" w:rsidR="00704B26" w:rsidRPr="00377C9E" w:rsidRDefault="00704B26" w:rsidP="007B65B5">
            <w:pPr>
              <w:pStyle w:val="TableText"/>
              <w:rPr>
                <w:i/>
              </w:rPr>
            </w:pPr>
            <w:r>
              <w:t>F</w:t>
            </w:r>
            <w:r w:rsidRPr="00377C9E">
              <w:t>rog virus 3</w:t>
            </w:r>
          </w:p>
        </w:tc>
        <w:tc>
          <w:tcPr>
            <w:tcW w:w="663" w:type="pct"/>
          </w:tcPr>
          <w:p w14:paraId="1E14EC47" w14:textId="77777777" w:rsidR="00704B26" w:rsidRPr="00377C9E" w:rsidRDefault="00704B26" w:rsidP="007B65B5">
            <w:pPr>
              <w:pStyle w:val="TableText"/>
              <w:rPr>
                <w:szCs w:val="18"/>
              </w:rPr>
            </w:pPr>
            <w:r w:rsidRPr="00377C9E">
              <w:rPr>
                <w:szCs w:val="18"/>
              </w:rPr>
              <w:t>Amphibians, reptiles, and fish, including sturgeon</w:t>
            </w:r>
          </w:p>
        </w:tc>
        <w:tc>
          <w:tcPr>
            <w:tcW w:w="403" w:type="pct"/>
          </w:tcPr>
          <w:p w14:paraId="23B9155E" w14:textId="77777777" w:rsidR="00704B26" w:rsidRPr="00377C9E" w:rsidRDefault="00704B26" w:rsidP="007B65B5">
            <w:pPr>
              <w:pStyle w:val="TableText"/>
              <w:rPr>
                <w:szCs w:val="18"/>
              </w:rPr>
            </w:pPr>
            <w:r w:rsidRPr="00377C9E">
              <w:rPr>
                <w:szCs w:val="18"/>
              </w:rPr>
              <w:t>Yes</w:t>
            </w:r>
          </w:p>
        </w:tc>
        <w:tc>
          <w:tcPr>
            <w:tcW w:w="514" w:type="pct"/>
          </w:tcPr>
          <w:p w14:paraId="0E758C1F" w14:textId="77777777" w:rsidR="00704B26" w:rsidRPr="00377C9E" w:rsidRDefault="00704B26" w:rsidP="007B65B5">
            <w:pPr>
              <w:pStyle w:val="TableText"/>
              <w:rPr>
                <w:szCs w:val="18"/>
              </w:rPr>
            </w:pPr>
            <w:r w:rsidRPr="00377C9E">
              <w:rPr>
                <w:szCs w:val="18"/>
              </w:rPr>
              <w:t>Yes</w:t>
            </w:r>
          </w:p>
        </w:tc>
        <w:tc>
          <w:tcPr>
            <w:tcW w:w="629" w:type="pct"/>
          </w:tcPr>
          <w:p w14:paraId="4E8D33FD" w14:textId="3AA91856" w:rsidR="00704B26" w:rsidRPr="00377C9E" w:rsidRDefault="00704B26" w:rsidP="007B65B5">
            <w:pPr>
              <w:pStyle w:val="TableText"/>
              <w:rPr>
                <w:szCs w:val="18"/>
              </w:rPr>
            </w:pPr>
            <w:r w:rsidRPr="00B86A41">
              <w:rPr>
                <w:szCs w:val="18"/>
              </w:rPr>
              <w:t xml:space="preserve">No – other </w:t>
            </w:r>
            <w:r w:rsidRPr="00B86A41">
              <w:rPr>
                <w:rStyle w:val="Emphasis"/>
              </w:rPr>
              <w:t xml:space="preserve">Ranavirus </w:t>
            </w:r>
            <w:r w:rsidRPr="00B86A41">
              <w:t>species</w:t>
            </w:r>
            <w:r w:rsidRPr="00B86A41">
              <w:rPr>
                <w:rStyle w:val="Emphasis"/>
              </w:rPr>
              <w:t xml:space="preserve"> </w:t>
            </w:r>
            <w:r w:rsidRPr="00B86A41">
              <w:rPr>
                <w:szCs w:val="18"/>
              </w:rPr>
              <w:t>are present in Australia</w:t>
            </w:r>
            <w:r w:rsidR="0038432E" w:rsidRPr="00B86A41">
              <w:rPr>
                <w:szCs w:val="18"/>
              </w:rPr>
              <w:t xml:space="preserve"> including Bohle iridovirus</w:t>
            </w:r>
            <w:r w:rsidR="00E975E9" w:rsidRPr="00B86A41">
              <w:rPr>
                <w:szCs w:val="18"/>
              </w:rPr>
              <w:t xml:space="preserve"> and epizootic haematopoietic necrosis virus</w:t>
            </w:r>
          </w:p>
        </w:tc>
        <w:tc>
          <w:tcPr>
            <w:tcW w:w="1008" w:type="pct"/>
          </w:tcPr>
          <w:p w14:paraId="1A1049A1" w14:textId="77777777" w:rsidR="00704B26" w:rsidRPr="00377C9E" w:rsidRDefault="00704B26" w:rsidP="007B65B5">
            <w:pPr>
              <w:pStyle w:val="TableText"/>
              <w:rPr>
                <w:szCs w:val="18"/>
              </w:rPr>
            </w:pPr>
            <w:r w:rsidRPr="00377C9E">
              <w:rPr>
                <w:szCs w:val="18"/>
              </w:rPr>
              <w:t>Yes:</w:t>
            </w:r>
            <w:r>
              <w:rPr>
                <w:szCs w:val="18"/>
              </w:rPr>
              <w:t xml:space="preserve"> WOAH-listed, </w:t>
            </w:r>
            <w:r w:rsidRPr="00377C9E">
              <w:rPr>
                <w:szCs w:val="18"/>
              </w:rPr>
              <w:t>not present in Australia</w:t>
            </w:r>
            <w:r>
              <w:rPr>
                <w:szCs w:val="18"/>
              </w:rPr>
              <w:t xml:space="preserve"> and </w:t>
            </w:r>
            <w:r w:rsidRPr="00377C9E">
              <w:rPr>
                <w:szCs w:val="18"/>
              </w:rPr>
              <w:t>may cause mortalities in susceptible species</w:t>
            </w:r>
            <w:r>
              <w:rPr>
                <w:szCs w:val="18"/>
              </w:rPr>
              <w:t>.</w:t>
            </w:r>
          </w:p>
        </w:tc>
        <w:tc>
          <w:tcPr>
            <w:tcW w:w="898" w:type="pct"/>
          </w:tcPr>
          <w:p w14:paraId="7DE55B5C" w14:textId="0A97ED61" w:rsidR="00704B26" w:rsidRPr="00377C9E" w:rsidRDefault="00295283" w:rsidP="007B65B5">
            <w:pPr>
              <w:pStyle w:val="TableText"/>
              <w:rPr>
                <w:szCs w:val="18"/>
              </w:rPr>
            </w:pPr>
            <w:r>
              <w:rPr>
                <w:szCs w:val="18"/>
              </w:rPr>
              <w:fldChar w:fldCharType="begin">
                <w:fldData xml:space="preserve">PEVuZE5vdGU+PENpdGU+PEF1dGhvcj5EdWZmdXM8L0F1dGhvcj48WWVhcj4yMDE1PC9ZZWFyPjxS
ZWNOdW0+MTc5NDc8L1JlY051bT48SURUZXh0PjE4MjI2PC9JRFRleHQ+PERpc3BsYXlUZXh0PihE
dWZmdXMgZXQgYWwuIDIwMTU7IFdhbHR6ZWsgZXQgYWwuIDIwMTQpPC9EaXNwbGF5VGV4dD48cmVj
b3JkPjxyZWMtbnVtYmVyPjE3OTQ3PC9yZWMtbnVtYmVyPjxmb3JlaWduLWtleXM+PGtleSBhcHA9
IkVOIiBkYi1pZD0iOTBhd3d0MjViZHB0d3RlZTI1ZHBweDVqd3ZkZHAyc3RyMHN6IiB0aW1lc3Rh
bXA9IjE2NTIzOTgyNDAiIGd1aWQ9IjkxMzBiZjdlLTE5YjItNDFmZC1hNDIyLTJlOWMxZjRlZjA5
NiI+MTc5NDc8L2tleT48L2ZvcmVpZ24ta2V5cz48cmVmLXR5cGUgbmFtZT0iQ2hhcHRlcnMiPjU8
L3JlZi10eXBlPjxjb250cmlidXRvcnM+PGF1dGhvcnM+PGF1dGhvcj5EdWZmdXMsIEEuTC5KLjwv
YXV0aG9yPjxhdXRob3I+V2FsdHplaywgVC5CLjwvYXV0aG9yPjxhdXRob3I+U3TDtmhyLCBBLkMu
PC9hdXRob3I+PGF1dGhvcj5BbGxlbmRlciwgTS5DLjwvYXV0aG9yPjxhdXRob3I+R290ZXNtYW4s
IE0uPC9hdXRob3I+PGF1dGhvcj5XaGl0dGluZ3RvbiwgUi5KLjwvYXV0aG9yPjxhdXRob3I+SGlj
aywgUC48L2F1dGhvcj48YXV0aG9yPkhpbmVzLCBNLksuPC9hdXRob3I+PGF1dGhvcj5NYXJzY2hh
bmcsIFIuRS48L2F1dGhvcj48L2F1dGhvcnM+PHNlY29uZGFyeS1hdXRob3JzPjxhdXRob3I+R3Jh
eSwgSi4gTS48L2F1dGhvcj48YXV0aG9yPkNoaW5jaGFyLCBHLiBWLjwvYXV0aG9yPjwvc2Vjb25k
YXJ5LWF1dGhvcnM+PC9jb250cmlidXRvcnM+PHRpdGxlcz48dGl0bGU+RGlzdHJpYnV0aW9uIGFu
ZCBob3N0IHJhbmdlIG9mIHJhbmF2aXJ1c2VzPC90aXRsZT48c2Vjb25kYXJ5LXRpdGxlPlJhbmF2
aXJ1c2VzOiBsZXRoYWwgcGF0aG9nZW5zIG9mIGVjdG90aGVybWljIHZlcnRlYnJhdGVzPC9zZWNv
bmRhcnktdGl0bGU+PC90aXRsZXM+PHBhZ2VzPjktNTc8L3BhZ2VzPjxkYXRlcz48eWVhcj4yMDE1
PC95ZWFyPjwvZGF0ZXM+PHB1Yi1sb2NhdGlvbj5DaGFtPC9wdWItbG9jYXRpb24+PHB1Ymxpc2hl
cj5TcHJpbmdlciBJbnRlcm5hdGlvbmFsIFB1Ymxpc2hpbmc8L3B1Ymxpc2hlcj48b3JpZy1wdWI+
XFxBQ1QwMDFDTDA0RlMwN1xCSU9TRUNVUklUWURBVEEkXEUgTGlicmFyeVxBbmltYWwgQ2F0YWxv
Z3VlXERcRHVmZnVzIGV0IGFsIDIwMTUgRU4xODIyNi5wZGY8L29yaWctcHViPjxsYWJlbD4xODIy
NjwvbGFiZWw+PHVybHM+PC91cmxzPjxjdXN0b20xPktHPC9jdXN0b20xPjwvcmVjb3JkPjwvQ2l0
ZT48Q2l0ZT48QXV0aG9yPldhbHR6ZWs8L0F1dGhvcj48WWVhcj4yMDE0PC9ZZWFyPjxSZWNOdW0+
MTc4MDk8L1JlY051bT48SURUZXh0PjE4MjE3PC9JRFRleHQ+PHJlY29yZD48cmVjLW51bWJlcj4x
NzgwOTwvcmVjLW51bWJlcj48Zm9yZWlnbi1rZXlzPjxrZXkgYXBwPSJFTiIgZGItaWQ9IjkwYXd3
dDI1YmRwdHd0ZWUyNWRwcHg1and2ZGRwMnN0cjBzeiIgdGltZXN0YW1wPSIxNjUyMzk4MjIyIiBn
dWlkPSJjMGJmZTg1MC0zMGQxLTRiNTctOWRiMC04NWVkMTdiZjdhZDciPjE3ODA5PC9rZXk+PC9m
b3JlaWduLWtleXM+PHJlZi10eXBlIG5hbWU9IkpvdXJuYWwgQXJ0aWNsZXMiPjE3PC9yZWYtdHlw
ZT48Y29udHJpYnV0b3JzPjxhdXRob3JzPjxhdXRob3I+V2FsdHplaywgVC5CLjwvYXV0aG9yPjxh
dXRob3I+TWlsbGVyLCBELkwuPC9hdXRob3I+PGF1dGhvcj5HcmF5LCBNLkouPC9hdXRob3I+PGF1
dGhvcj5EcmVja3RyYWgsIEIuPC9hdXRob3I+PGF1dGhvcj5CcmlnZ2xlciwgSi5ULjwvYXV0aG9y
PjxhdXRob3I+TWFjQ29ubmVsbCwgQi48L2F1dGhvcj48YXV0aG9yPkh1ZHNvbiwgQy48L2F1dGhv
cj48YXV0aG9yPkhvcHBlciwgTC48L2F1dGhvcj48YXV0aG9yPkZyaWFyeSwgSi48L2F1dGhvcj48
YXV0aG9yPll1biwgUy5DLjwvYXV0aG9yPjxhdXRob3I+TWFsbSwgSy5WLjwvYXV0aG9yPjxhdXRo
b3I+V2ViZXIsIEUuUy48L2F1dGhvcj48YXV0aG9yPkhlZHJpY2ssIFIuUC48L2F1dGhvcj48L2F1
dGhvcnM+PC9jb250cmlidXRvcnM+PHRpdGxlcz48dGl0bGU+PHN0eWxlIGZhY2U9Im5vcm1hbCIg
Zm9udD0iZGVmYXVsdCIgc2l6ZT0iMTAwJSI+TmV3IGRpc2Vhc2UgcmVjb3JkcyBmb3IgaGF0Y2hl
cnktcmVhcmVkIHN0dXJnZW9uLiAxLiBFeHBhbnNpb24gb2YgZnJvZyB2aXJ1cyAzIGhvc3QgcmFu
Z2UgaW50byA8L3N0eWxlPjxzdHlsZSBmYWNlPSJpdGFsaWMiIGZvbnQ9ImRlZmF1bHQiIHNpemU9
IjEwMCUiPlNjYXBoaXJoeW5jaHVzIGFsYnVzPC9zdHlsZT48L3RpdGxlPjxzZWNvbmRhcnktdGl0
bGU+RGlzZWFzZXMgb2YgQXF1YXRpYyBPcmdhbmlzbXM8L3NlY29uZGFyeS10aXRsZT48L3RpdGxl
cz48cGVyaW9kaWNhbD48ZnVsbC10aXRsZT5EaXNlYXNlcyBvZiBBcXVhdGljIE9yZ2FuaXNtczwv
ZnVsbC10aXRsZT48L3BlcmlvZGljYWw+PHBhZ2VzPjIxOS0yMjc8L3BhZ2VzPjx2b2x1bWU+MTEx
PC92b2x1bWU+PG51bWJlcj4zPC9udW1iZXI+PGRhdGVzPjx5ZWFyPjIwMTQ8L3llYXI+PC9kYXRl
cz48b3JpZy1wdWI+XFxBQ1QwMDFDTDA0RlMwN1xCSU9TRUNVUklUWURBVEEkXEUgTGlicmFyeVxB
bmltYWwgQ2F0YWxvZ3VlXFdcV2FsdHplayBldCBhbCAyMDE0IEVOMTgyMTcucGRmPC9vcmlnLXB1
Yj48bGFiZWw+MTgyMTc8L2xhYmVsPjx1cmxzPjwvdXJscz48Y3VzdG9tMT5LRzwvY3VzdG9tMT48
ZWxlY3Ryb25pYy1yZXNvdXJjZS1udW0+aHR0cHM6Ly9kb2kub3JnLzEwLjMzNTQvZGFvMDI3NjE8
L2VsZWN0cm9uaWMtcmVzb3VyY2UtbnVtPjwvcmVjb3JkPjwvQ2l0ZT48L0VuZE5vdGU+
</w:fldData>
              </w:fldChar>
            </w:r>
            <w:r>
              <w:rPr>
                <w:szCs w:val="18"/>
              </w:rPr>
              <w:instrText xml:space="preserve"> ADDIN EN.CITE </w:instrText>
            </w:r>
            <w:r>
              <w:rPr>
                <w:szCs w:val="18"/>
              </w:rPr>
              <w:fldChar w:fldCharType="begin">
                <w:fldData xml:space="preserve">PEVuZE5vdGU+PENpdGU+PEF1dGhvcj5EdWZmdXM8L0F1dGhvcj48WWVhcj4yMDE1PC9ZZWFyPjxS
ZWNOdW0+MTc5NDc8L1JlY051bT48SURUZXh0PjE4MjI2PC9JRFRleHQ+PERpc3BsYXlUZXh0PihE
dWZmdXMgZXQgYWwuIDIwMTU7IFdhbHR6ZWsgZXQgYWwuIDIwMTQpPC9EaXNwbGF5VGV4dD48cmVj
b3JkPjxyZWMtbnVtYmVyPjE3OTQ3PC9yZWMtbnVtYmVyPjxmb3JlaWduLWtleXM+PGtleSBhcHA9
IkVOIiBkYi1pZD0iOTBhd3d0MjViZHB0d3RlZTI1ZHBweDVqd3ZkZHAyc3RyMHN6IiB0aW1lc3Rh
bXA9IjE2NTIzOTgyNDAiIGd1aWQ9IjkxMzBiZjdlLTE5YjItNDFmZC1hNDIyLTJlOWMxZjRlZjA5
NiI+MTc5NDc8L2tleT48L2ZvcmVpZ24ta2V5cz48cmVmLXR5cGUgbmFtZT0iQ2hhcHRlcnMiPjU8
L3JlZi10eXBlPjxjb250cmlidXRvcnM+PGF1dGhvcnM+PGF1dGhvcj5EdWZmdXMsIEEuTC5KLjwv
YXV0aG9yPjxhdXRob3I+V2FsdHplaywgVC5CLjwvYXV0aG9yPjxhdXRob3I+U3TDtmhyLCBBLkMu
PC9hdXRob3I+PGF1dGhvcj5BbGxlbmRlciwgTS5DLjwvYXV0aG9yPjxhdXRob3I+R290ZXNtYW4s
IE0uPC9hdXRob3I+PGF1dGhvcj5XaGl0dGluZ3RvbiwgUi5KLjwvYXV0aG9yPjxhdXRob3I+SGlj
aywgUC48L2F1dGhvcj48YXV0aG9yPkhpbmVzLCBNLksuPC9hdXRob3I+PGF1dGhvcj5NYXJzY2hh
bmcsIFIuRS48L2F1dGhvcj48L2F1dGhvcnM+PHNlY29uZGFyeS1hdXRob3JzPjxhdXRob3I+R3Jh
eSwgSi4gTS48L2F1dGhvcj48YXV0aG9yPkNoaW5jaGFyLCBHLiBWLjwvYXV0aG9yPjwvc2Vjb25k
YXJ5LWF1dGhvcnM+PC9jb250cmlidXRvcnM+PHRpdGxlcz48dGl0bGU+RGlzdHJpYnV0aW9uIGFu
ZCBob3N0IHJhbmdlIG9mIHJhbmF2aXJ1c2VzPC90aXRsZT48c2Vjb25kYXJ5LXRpdGxlPlJhbmF2
aXJ1c2VzOiBsZXRoYWwgcGF0aG9nZW5zIG9mIGVjdG90aGVybWljIHZlcnRlYnJhdGVzPC9zZWNv
bmRhcnktdGl0bGU+PC90aXRsZXM+PHBhZ2VzPjktNTc8L3BhZ2VzPjxkYXRlcz48eWVhcj4yMDE1
PC95ZWFyPjwvZGF0ZXM+PHB1Yi1sb2NhdGlvbj5DaGFtPC9wdWItbG9jYXRpb24+PHB1Ymxpc2hl
cj5TcHJpbmdlciBJbnRlcm5hdGlvbmFsIFB1Ymxpc2hpbmc8L3B1Ymxpc2hlcj48b3JpZy1wdWI+
XFxBQ1QwMDFDTDA0RlMwN1xCSU9TRUNVUklUWURBVEEkXEUgTGlicmFyeVxBbmltYWwgQ2F0YWxv
Z3VlXERcRHVmZnVzIGV0IGFsIDIwMTUgRU4xODIyNi5wZGY8L29yaWctcHViPjxsYWJlbD4xODIy
NjwvbGFiZWw+PHVybHM+PC91cmxzPjxjdXN0b20xPktHPC9jdXN0b20xPjwvcmVjb3JkPjwvQ2l0
ZT48Q2l0ZT48QXV0aG9yPldhbHR6ZWs8L0F1dGhvcj48WWVhcj4yMDE0PC9ZZWFyPjxSZWNOdW0+
MTc4MDk8L1JlY051bT48SURUZXh0PjE4MjE3PC9JRFRleHQ+PHJlY29yZD48cmVjLW51bWJlcj4x
NzgwOTwvcmVjLW51bWJlcj48Zm9yZWlnbi1rZXlzPjxrZXkgYXBwPSJFTiIgZGItaWQ9IjkwYXd3
dDI1YmRwdHd0ZWUyNWRwcHg1and2ZGRwMnN0cjBzeiIgdGltZXN0YW1wPSIxNjUyMzk4MjIyIiBn
dWlkPSJjMGJmZTg1MC0zMGQxLTRiNTctOWRiMC04NWVkMTdiZjdhZDciPjE3ODA5PC9rZXk+PC9m
b3JlaWduLWtleXM+PHJlZi10eXBlIG5hbWU9IkpvdXJuYWwgQXJ0aWNsZXMiPjE3PC9yZWYtdHlw
ZT48Y29udHJpYnV0b3JzPjxhdXRob3JzPjxhdXRob3I+V2FsdHplaywgVC5CLjwvYXV0aG9yPjxh
dXRob3I+TWlsbGVyLCBELkwuPC9hdXRob3I+PGF1dGhvcj5HcmF5LCBNLkouPC9hdXRob3I+PGF1
dGhvcj5EcmVja3RyYWgsIEIuPC9hdXRob3I+PGF1dGhvcj5CcmlnZ2xlciwgSi5ULjwvYXV0aG9y
PjxhdXRob3I+TWFjQ29ubmVsbCwgQi48L2F1dGhvcj48YXV0aG9yPkh1ZHNvbiwgQy48L2F1dGhv
cj48YXV0aG9yPkhvcHBlciwgTC48L2F1dGhvcj48YXV0aG9yPkZyaWFyeSwgSi48L2F1dGhvcj48
YXV0aG9yPll1biwgUy5DLjwvYXV0aG9yPjxhdXRob3I+TWFsbSwgSy5WLjwvYXV0aG9yPjxhdXRo
b3I+V2ViZXIsIEUuUy48L2F1dGhvcj48YXV0aG9yPkhlZHJpY2ssIFIuUC48L2F1dGhvcj48L2F1
dGhvcnM+PC9jb250cmlidXRvcnM+PHRpdGxlcz48dGl0bGU+PHN0eWxlIGZhY2U9Im5vcm1hbCIg
Zm9udD0iZGVmYXVsdCIgc2l6ZT0iMTAwJSI+TmV3IGRpc2Vhc2UgcmVjb3JkcyBmb3IgaGF0Y2hl
cnktcmVhcmVkIHN0dXJnZW9uLiAxLiBFeHBhbnNpb24gb2YgZnJvZyB2aXJ1cyAzIGhvc3QgcmFu
Z2UgaW50byA8L3N0eWxlPjxzdHlsZSBmYWNlPSJpdGFsaWMiIGZvbnQ9ImRlZmF1bHQiIHNpemU9
IjEwMCUiPlNjYXBoaXJoeW5jaHVzIGFsYnVzPC9zdHlsZT48L3RpdGxlPjxzZWNvbmRhcnktdGl0
bGU+RGlzZWFzZXMgb2YgQXF1YXRpYyBPcmdhbmlzbXM8L3NlY29uZGFyeS10aXRsZT48L3RpdGxl
cz48cGVyaW9kaWNhbD48ZnVsbC10aXRsZT5EaXNlYXNlcyBvZiBBcXVhdGljIE9yZ2FuaXNtczwv
ZnVsbC10aXRsZT48L3BlcmlvZGljYWw+PHBhZ2VzPjIxOS0yMjc8L3BhZ2VzPjx2b2x1bWU+MTEx
PC92b2x1bWU+PG51bWJlcj4zPC9udW1iZXI+PGRhdGVzPjx5ZWFyPjIwMTQ8L3llYXI+PC9kYXRl
cz48b3JpZy1wdWI+XFxBQ1QwMDFDTDA0RlMwN1xCSU9TRUNVUklUWURBVEEkXEUgTGlicmFyeVxB
bmltYWwgQ2F0YWxvZ3VlXFdcV2FsdHplayBldCBhbCAyMDE0IEVOMTgyMTcucGRmPC9vcmlnLXB1
Yj48bGFiZWw+MTgyMTc8L2xhYmVsPjx1cmxzPjwvdXJscz48Y3VzdG9tMT5LRzwvY3VzdG9tMT48
ZWxlY3Ryb25pYy1yZXNvdXJjZS1udW0+aHR0cHM6Ly9kb2kub3JnLzEwLjMzNTQvZGFvMDI3NjE8
L2VsZWN0cm9uaWMtcmVzb3VyY2UtbnVtPjwvcmVjb3JkPjwvQ2l0ZT48L0VuZE5vdGU+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(Duffus et al. 2015; Waltzek et al. 2014)</w:t>
            </w:r>
            <w:r>
              <w:rPr>
                <w:szCs w:val="18"/>
              </w:rPr>
              <w:fldChar w:fldCharType="end"/>
            </w:r>
          </w:p>
        </w:tc>
      </w:tr>
      <w:tr w:rsidR="00704B26" w:rsidRPr="00377C9E" w14:paraId="012FDC3C" w14:textId="77777777" w:rsidTr="00FA69FB">
        <w:trPr>
          <w:cantSplit/>
        </w:trPr>
        <w:tc>
          <w:tcPr>
            <w:tcW w:w="885" w:type="pct"/>
          </w:tcPr>
          <w:p w14:paraId="7DABFE74" w14:textId="77777777" w:rsidR="00704B26" w:rsidRPr="00377C9E" w:rsidRDefault="00704B26" w:rsidP="007B65B5">
            <w:pPr>
              <w:pStyle w:val="TableText"/>
              <w:rPr>
                <w:i/>
              </w:rPr>
            </w:pPr>
            <w:r>
              <w:t>I</w:t>
            </w:r>
            <w:r w:rsidRPr="00377C9E">
              <w:t>nfectious haematopoietic necrosis</w:t>
            </w:r>
            <w:r>
              <w:t xml:space="preserve"> virus</w:t>
            </w:r>
          </w:p>
        </w:tc>
        <w:tc>
          <w:tcPr>
            <w:tcW w:w="663" w:type="pct"/>
          </w:tcPr>
          <w:p w14:paraId="4A4DB6A7" w14:textId="77777777" w:rsidR="00704B26" w:rsidRPr="00377C9E" w:rsidRDefault="00704B26" w:rsidP="007B65B5">
            <w:pPr>
              <w:pStyle w:val="TableText"/>
              <w:rPr>
                <w:szCs w:val="18"/>
              </w:rPr>
            </w:pPr>
            <w:r w:rsidRPr="00377C9E">
              <w:rPr>
                <w:szCs w:val="18"/>
              </w:rPr>
              <w:t>Primarily a disease of salmonids but can infect other species of fish, including sturgeon</w:t>
            </w:r>
          </w:p>
        </w:tc>
        <w:tc>
          <w:tcPr>
            <w:tcW w:w="403" w:type="pct"/>
          </w:tcPr>
          <w:p w14:paraId="22651117" w14:textId="77777777" w:rsidR="00704B26" w:rsidRPr="00377C9E" w:rsidRDefault="00704B26" w:rsidP="007B65B5">
            <w:pPr>
              <w:pStyle w:val="TableText"/>
              <w:rPr>
                <w:szCs w:val="18"/>
              </w:rPr>
            </w:pPr>
            <w:r w:rsidRPr="00377C9E">
              <w:rPr>
                <w:szCs w:val="18"/>
              </w:rPr>
              <w:t>Yes</w:t>
            </w:r>
          </w:p>
        </w:tc>
        <w:tc>
          <w:tcPr>
            <w:tcW w:w="514" w:type="pct"/>
          </w:tcPr>
          <w:p w14:paraId="1A4D72D4" w14:textId="77777777" w:rsidR="00704B26" w:rsidRPr="00377C9E" w:rsidRDefault="00704B26" w:rsidP="007B65B5">
            <w:pPr>
              <w:pStyle w:val="TableText"/>
              <w:rPr>
                <w:szCs w:val="18"/>
              </w:rPr>
            </w:pPr>
            <w:r w:rsidRPr="00377C9E">
              <w:rPr>
                <w:szCs w:val="18"/>
              </w:rPr>
              <w:t>Yes</w:t>
            </w:r>
          </w:p>
        </w:tc>
        <w:tc>
          <w:tcPr>
            <w:tcW w:w="629" w:type="pct"/>
          </w:tcPr>
          <w:p w14:paraId="283AEFD5" w14:textId="77777777" w:rsidR="00704B26" w:rsidRPr="00377C9E" w:rsidRDefault="00704B26" w:rsidP="007B65B5">
            <w:pPr>
              <w:pStyle w:val="TableText"/>
              <w:rPr>
                <w:szCs w:val="18"/>
              </w:rPr>
            </w:pPr>
            <w:r w:rsidRPr="00377C9E">
              <w:rPr>
                <w:szCs w:val="18"/>
              </w:rPr>
              <w:t>No</w:t>
            </w:r>
          </w:p>
        </w:tc>
        <w:tc>
          <w:tcPr>
            <w:tcW w:w="1008" w:type="pct"/>
          </w:tcPr>
          <w:p w14:paraId="780F766C" w14:textId="77777777" w:rsidR="00704B26" w:rsidRPr="00377C9E" w:rsidRDefault="00704B26" w:rsidP="007B65B5">
            <w:pPr>
              <w:pStyle w:val="TableText"/>
              <w:rPr>
                <w:szCs w:val="18"/>
              </w:rPr>
            </w:pPr>
            <w:r w:rsidRPr="00377C9E">
              <w:rPr>
                <w:szCs w:val="18"/>
              </w:rPr>
              <w:t xml:space="preserve">Yes: </w:t>
            </w:r>
            <w:r>
              <w:rPr>
                <w:szCs w:val="18"/>
              </w:rPr>
              <w:t>WOAH</w:t>
            </w:r>
            <w:r w:rsidRPr="00377C9E">
              <w:rPr>
                <w:szCs w:val="18"/>
              </w:rPr>
              <w:t>-listed, evidence of susceptibility in sturgeon, not present in Australia, and may cause significant mortalities in cultured susceptible fish</w:t>
            </w:r>
            <w:r>
              <w:rPr>
                <w:szCs w:val="18"/>
              </w:rPr>
              <w:t>.</w:t>
            </w:r>
          </w:p>
        </w:tc>
        <w:tc>
          <w:tcPr>
            <w:tcW w:w="898" w:type="pct"/>
          </w:tcPr>
          <w:p w14:paraId="043F0858" w14:textId="7238A239" w:rsidR="00704B26" w:rsidRPr="00377C9E" w:rsidRDefault="00295283" w:rsidP="007B65B5">
            <w:pPr>
              <w:pStyle w:val="TableText"/>
              <w:rPr>
                <w:szCs w:val="18"/>
              </w:rPr>
            </w:pPr>
            <w:r>
              <w:rPr>
                <w:szCs w:val="18"/>
              </w:rPr>
              <w:fldChar w:fldCharType="begin">
                <w:fldData xml:space="preserve">PEVuZE5vdGU+PENpdGU+PEF1dGhvcj5MYVBhdHJhPC9BdXRob3I+PFllYXI+MTk5NTwvWWVhcj48
UmVjTnVtPjUyNDQ8L1JlY051bT48SURUZXh0PjE3NTgzPC9JRFRleHQ+PERpc3BsYXlUZXh0PihC
b290bGFuZCAmYW1wOyBMZW9uZyAxOTk5OyBMYVBhdHJhIGV0IGFsLiAxOTk1KTwvRGlzcGxheVRl
eHQ+PHJlY29yZD48cmVjLW51bWJlcj41MjQ0PC9yZWMtbnVtYmVyPjxmb3JlaWduLWtleXM+PGtl
eSBhcHA9IkVOIiBkYi1pZD0iOTBhd3d0MjViZHB0d3RlZTI1ZHBweDVqd3ZkZHAyc3RyMHN6IiB0
aW1lc3RhbXA9IjE2NTIzOTcwMjciIGd1aWQ9ImQzNDY0OGQwLWQ5ZmQtNDQxYi05ZjA4LTgyMjNl
MmUzYzQ1ZSI+NTI0NDwva2V5PjwvZm9yZWlnbi1rZXlzPjxyZWYtdHlwZSBuYW1lPSJKb3VybmFs
IEFydGljbGVzIj4xNzwvcmVmLXR5cGU+PGNvbnRyaWJ1dG9ycz48YXV0aG9ycz48YXV0aG9yPkxh
UGF0cmEsIFMuRS48L2F1dGhvcj48YXV0aG9yPkpvbmVzLCBHLlIuPC9hdXRob3I+PGF1dGhvcj5M
YXVkYSwgSy5BLjwvYXV0aG9yPjxhdXRob3I+TWNEb3dlbGwsIFQuUy48L2F1dGhvcj48YXV0aG9y
PlNjaG5laWRlciwgUi48L2F1dGhvcj48YXV0aG9yPkhlZHJpY2ssIFIuUC48L2F1dGhvcj48L2F1
dGhvcnM+PC9jb250cmlidXRvcnM+PHRpdGxlcz48dGl0bGU+V2hpdGUgc3R1cmdlb24gYXMgYSBw
b3RlbnRpYWwgdmVjdG9yIG9mIGluZmVjdGlvdXMgaGVtYXRvcG9pZXRpYyBuZWNyb3NpcyB2aXJ1
czwvdGl0bGU+PHNlY29uZGFyeS10aXRsZT5Kb3VybmFsIG9mIEFxdWF0aWMgQW5pbWFsIEhlYWx0
aDwvc2Vjb25kYXJ5LXRpdGxlPjwvdGl0bGVzPjxwZXJpb2RpY2FsPjxmdWxsLXRpdGxlPkpvdXJu
YWwgb2YgQXF1YXRpYyBBbmltYWwgSGVhbHRoPC9mdWxsLXRpdGxlPjwvcGVyaW9kaWNhbD48cGFn
ZXM+MjI1LTIzMDwvcGFnZXM+PHZvbHVtZT43PC92b2x1bWU+PG51bWJlcj4zPC9udW1iZXI+PGtl
eXdvcmRzPjxrZXl3b3JkPldoaXRlIHN0dXJnZW9uPC9rZXl3b3JkPjxrZXl3b3JkPkluZmVjdGlv
dXMgaGVtYXRvcG9pZXRpYyBuZWNyb3NpcyB2aXJ1cyAoSUhOVik8L2tleXdvcmQ+PGtleXdvcmQ+
Q2VsbCBsaW5lczwva2V5d29yZD48a2V5d29yZD5WaXJ1c2VzPC9rZXl3b3JkPjxrZXl3b3JkPkV4
cG9zdXJlPC9rZXl3b3JkPjxrZXl3b3JkPkluZmVjdGlvbjwva2V5d29yZD48a2V5d29yZD5TeW1w
dG9tczwva2V5d29yZD48L2tleXdvcmRzPjxkYXRlcz48eWVhcj4xOTk1PC95ZWFyPjxwdWItZGF0
ZXM+PGRhdGU+MTYgTWF5IDIwMTY8L2RhdGU+PC9wdWItZGF0ZXM+PC9kYXRlcz48b3JpZy1wdWI+
XFxBQ1QwMDFDTDA0RlMwN1xCSU9TRUNVUklUWURBVEEkXEUgTGlicmFyeVxBbmltYWwgQ2F0YWxv
Z3VlXExcTGFwYXRyYSBldCBhbCAxOTk1IEVOMTc1ODMucGRmPC9vcmlnLXB1Yj48bGFiZWw+MTc1
ODM8L2xhYmVsPjx1cmxzPjwvdXJscz48Y3VzdG9tMT5nbTwvY3VzdG9tMT48ZWxlY3Ryb25pYy1y
ZXNvdXJjZS1udW0+aHR0cDovL2R4LmRvaS5vcmcvMTAuMTU3Ny8xNTQ4LTg2NjcoMTk5NSkwMDcm
bHQ7MDIyNTpXU0FBUFYmZ3Q7Mi4zLkNPOzI8L2VsZWN0cm9uaWMtcmVzb3VyY2UtbnVtPjwvcmVj
b3JkPjwvQ2l0ZT48Q2l0ZT48QXV0aG9yPkJvb3RsYW5kPC9BdXRob3I+PFllYXI+MTk5OTwvWWVh
cj48UmVjTnVtPjQ2Mzg1PC9SZWNOdW0+PElEVGV4dD4yNDgyNzwvSURUZXh0PjxyZWNvcmQ+PHJl
Yy1udW1iZXI+NDYzODU8L3JlYy1udW1iZXI+PGZvcmVpZ24ta2V5cz48a2V5IGFwcD0iRU4iIGRi
LWlkPSI5MGF3d3QyNWJkcHR3dGVlMjVkcHB4NWp3dmRkcDJzdHIwc3oiIHRpbWVzdGFtcD0iMTY2
MDY5MjU3NyIgZ3VpZD0iNjYxMGNkZjEtNGQ2Mi00MTkzLWE3ZTQtYWQ3Y2M4NmUyNDc1Ij40NjM4
NTwva2V5PjwvZm9yZWlnbi1rZXlzPjxyZWYtdHlwZSBuYW1lPSJDaGFwdGVycyI+NTwvcmVmLXR5
cGU+PGNvbnRyaWJ1dG9ycz48YXV0aG9ycz48YXV0aG9yPkJvb3RsYW5kLCBMLk0uPC9hdXRob3I+
PGF1dGhvcj5MZW9uZywgSi5DLjwvYXV0aG9yPjwvYXV0aG9ycz48c2Vjb25kYXJ5LWF1dGhvcnM+
PGF1dGhvcj5Xb28sIFAuVC5LLjwvYXV0aG9yPjxhdXRob3I+QnJ1bm8sIEQuVy48L2F1dGhvcj48
L3NlY29uZGFyeS1hdXRob3JzPjwvY29udHJpYnV0b3JzPjx0aXRsZXM+PHRpdGxlPkluZmVjdGlv
dXMgaGVtYXRvcG9pZXRpYyBuZWNyb3NpcyB2aXJ1czwvdGl0bGU+PHNlY29uZGFyeS10aXRsZT5G
aXNoIERpc2Vhc2VzIGFuZCBEaXNvcmRlcnMsIFZvbHVtZSAzOiBWaXJhbCwgQmFjdGVyaWFsIGFu
ZCBGdW5nYWwgSW5mZWN0aW9ucy48L3NlY29uZGFyeS10aXRsZT48L3RpdGxlcz48cGFnZXM+NTct
MTIxPC9wYWdlcz48dm9sdW1lPjM8L3ZvbHVtZT48ZGF0ZXM+PHllYXI+MTk5OTwveWVhcj48L2Rh
dGVzPjxwdWItbG9jYXRpb24+T3hvbiwgVUs8L3B1Yi1sb2NhdGlvbj48cHVibGlzaGVyPkNBQiBJ
bnRlcm5hdGlvbmFsPC9wdWJsaXNoZXI+PGxhYmVsPjI0ODI3PC9sYWJlbD48dXJscz48L3VybHM+
PGN1c3RvbTE+c3R1cmdlb25fQk08L2N1c3RvbTE+PC9yZWNvcmQ+PC9DaXRlPjwvRW5kTm90ZT5=
</w:fldData>
              </w:fldChar>
            </w:r>
            <w:r>
              <w:rPr>
                <w:szCs w:val="18"/>
              </w:rPr>
              <w:instrText xml:space="preserve"> ADDIN EN.CITE </w:instrText>
            </w:r>
            <w:r>
              <w:rPr>
                <w:szCs w:val="18"/>
              </w:rPr>
              <w:fldChar w:fldCharType="begin">
                <w:fldData xml:space="preserve">PEVuZE5vdGU+PENpdGU+PEF1dGhvcj5MYVBhdHJhPC9BdXRob3I+PFllYXI+MTk5NTwvWWVhcj48
UmVjTnVtPjUyNDQ8L1JlY051bT48SURUZXh0PjE3NTgzPC9JRFRleHQ+PERpc3BsYXlUZXh0PihC
b290bGFuZCAmYW1wOyBMZW9uZyAxOTk5OyBMYVBhdHJhIGV0IGFsLiAxOTk1KTwvRGlzcGxheVRl
eHQ+PHJlY29yZD48cmVjLW51bWJlcj41MjQ0PC9yZWMtbnVtYmVyPjxmb3JlaWduLWtleXM+PGtl
eSBhcHA9IkVOIiBkYi1pZD0iOTBhd3d0MjViZHB0d3RlZTI1ZHBweDVqd3ZkZHAyc3RyMHN6IiB0
aW1lc3RhbXA9IjE2NTIzOTcwMjciIGd1aWQ9ImQzNDY0OGQwLWQ5ZmQtNDQxYi05ZjA4LTgyMjNl
MmUzYzQ1ZSI+NTI0NDwva2V5PjwvZm9yZWlnbi1rZXlzPjxyZWYtdHlwZSBuYW1lPSJKb3VybmFs
IEFydGljbGVzIj4xNzwvcmVmLXR5cGU+PGNvbnRyaWJ1dG9ycz48YXV0aG9ycz48YXV0aG9yPkxh
UGF0cmEsIFMuRS48L2F1dGhvcj48YXV0aG9yPkpvbmVzLCBHLlIuPC9hdXRob3I+PGF1dGhvcj5M
YXVkYSwgSy5BLjwvYXV0aG9yPjxhdXRob3I+TWNEb3dlbGwsIFQuUy48L2F1dGhvcj48YXV0aG9y
PlNjaG5laWRlciwgUi48L2F1dGhvcj48YXV0aG9yPkhlZHJpY2ssIFIuUC48L2F1dGhvcj48L2F1
dGhvcnM+PC9jb250cmlidXRvcnM+PHRpdGxlcz48dGl0bGU+V2hpdGUgc3R1cmdlb24gYXMgYSBw
b3RlbnRpYWwgdmVjdG9yIG9mIGluZmVjdGlvdXMgaGVtYXRvcG9pZXRpYyBuZWNyb3NpcyB2aXJ1
czwvdGl0bGU+PHNlY29uZGFyeS10aXRsZT5Kb3VybmFsIG9mIEFxdWF0aWMgQW5pbWFsIEhlYWx0
aDwvc2Vjb25kYXJ5LXRpdGxlPjwvdGl0bGVzPjxwZXJpb2RpY2FsPjxmdWxsLXRpdGxlPkpvdXJu
YWwgb2YgQXF1YXRpYyBBbmltYWwgSGVhbHRoPC9mdWxsLXRpdGxlPjwvcGVyaW9kaWNhbD48cGFn
ZXM+MjI1LTIzMDwvcGFnZXM+PHZvbHVtZT43PC92b2x1bWU+PG51bWJlcj4zPC9udW1iZXI+PGtl
eXdvcmRzPjxrZXl3b3JkPldoaXRlIHN0dXJnZW9uPC9rZXl3b3JkPjxrZXl3b3JkPkluZmVjdGlv
dXMgaGVtYXRvcG9pZXRpYyBuZWNyb3NpcyB2aXJ1cyAoSUhOVik8L2tleXdvcmQ+PGtleXdvcmQ+
Q2VsbCBsaW5lczwva2V5d29yZD48a2V5d29yZD5WaXJ1c2VzPC9rZXl3b3JkPjxrZXl3b3JkPkV4
cG9zdXJlPC9rZXl3b3JkPjxrZXl3b3JkPkluZmVjdGlvbjwva2V5d29yZD48a2V5d29yZD5TeW1w
dG9tczwva2V5d29yZD48L2tleXdvcmRzPjxkYXRlcz48eWVhcj4xOTk1PC95ZWFyPjxwdWItZGF0
ZXM+PGRhdGU+MTYgTWF5IDIwMTY8L2RhdGU+PC9wdWItZGF0ZXM+PC9kYXRlcz48b3JpZy1wdWI+
XFxBQ1QwMDFDTDA0RlMwN1xCSU9TRUNVUklUWURBVEEkXEUgTGlicmFyeVxBbmltYWwgQ2F0YWxv
Z3VlXExcTGFwYXRyYSBldCBhbCAxOTk1IEVOMTc1ODMucGRmPC9vcmlnLXB1Yj48bGFiZWw+MTc1
ODM8L2xhYmVsPjx1cmxzPjwvdXJscz48Y3VzdG9tMT5nbTwvY3VzdG9tMT48ZWxlY3Ryb25pYy1y
ZXNvdXJjZS1udW0+aHR0cDovL2R4LmRvaS5vcmcvMTAuMTU3Ny8xNTQ4LTg2NjcoMTk5NSkwMDcm
bHQ7MDIyNTpXU0FBUFYmZ3Q7Mi4zLkNPOzI8L2VsZWN0cm9uaWMtcmVzb3VyY2UtbnVtPjwvcmVj
b3JkPjwvQ2l0ZT48Q2l0ZT48QXV0aG9yPkJvb3RsYW5kPC9BdXRob3I+PFllYXI+MTk5OTwvWWVh
cj48UmVjTnVtPjQ2Mzg1PC9SZWNOdW0+PElEVGV4dD4yNDgyNzwvSURUZXh0PjxyZWNvcmQ+PHJl
Yy1udW1iZXI+NDYzODU8L3JlYy1udW1iZXI+PGZvcmVpZ24ta2V5cz48a2V5IGFwcD0iRU4iIGRi
LWlkPSI5MGF3d3QyNWJkcHR3dGVlMjVkcHB4NWp3dmRkcDJzdHIwc3oiIHRpbWVzdGFtcD0iMTY2
MDY5MjU3NyIgZ3VpZD0iNjYxMGNkZjEtNGQ2Mi00MTkzLWE3ZTQtYWQ3Y2M4NmUyNDc1Ij40NjM4
NTwva2V5PjwvZm9yZWlnbi1rZXlzPjxyZWYtdHlwZSBuYW1lPSJDaGFwdGVycyI+NTwvcmVmLXR5
cGU+PGNvbnRyaWJ1dG9ycz48YXV0aG9ycz48YXV0aG9yPkJvb3RsYW5kLCBMLk0uPC9hdXRob3I+
PGF1dGhvcj5MZW9uZywgSi5DLjwvYXV0aG9yPjwvYXV0aG9ycz48c2Vjb25kYXJ5LWF1dGhvcnM+
PGF1dGhvcj5Xb28sIFAuVC5LLjwvYXV0aG9yPjxhdXRob3I+QnJ1bm8sIEQuVy48L2F1dGhvcj48
L3NlY29uZGFyeS1hdXRob3JzPjwvY29udHJpYnV0b3JzPjx0aXRsZXM+PHRpdGxlPkluZmVjdGlv
dXMgaGVtYXRvcG9pZXRpYyBuZWNyb3NpcyB2aXJ1czwvdGl0bGU+PHNlY29uZGFyeS10aXRsZT5G
aXNoIERpc2Vhc2VzIGFuZCBEaXNvcmRlcnMsIFZvbHVtZSAzOiBWaXJhbCwgQmFjdGVyaWFsIGFu
ZCBGdW5nYWwgSW5mZWN0aW9ucy48L3NlY29uZGFyeS10aXRsZT48L3RpdGxlcz48cGFnZXM+NTct
MTIxPC9wYWdlcz48dm9sdW1lPjM8L3ZvbHVtZT48ZGF0ZXM+PHllYXI+MTk5OTwveWVhcj48L2Rh
dGVzPjxwdWItbG9jYXRpb24+T3hvbiwgVUs8L3B1Yi1sb2NhdGlvbj48cHVibGlzaGVyPkNBQiBJ
bnRlcm5hdGlvbmFsPC9wdWJsaXNoZXI+PGxhYmVsPjI0ODI3PC9sYWJlbD48dXJscz48L3VybHM+
PGN1c3RvbTE+c3R1cmdlb25fQk08L2N1c3RvbTE+PC9yZWNvcmQ+PC9DaXRlPjwvRW5kTm90ZT5=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(Bootland &amp; Leong 1999; LaPatra et al. 1995)</w:t>
            </w:r>
            <w:r>
              <w:rPr>
                <w:szCs w:val="18"/>
              </w:rPr>
              <w:fldChar w:fldCharType="end"/>
            </w:r>
          </w:p>
        </w:tc>
      </w:tr>
      <w:tr w:rsidR="00704B26" w:rsidRPr="00377C9E" w14:paraId="132F6F81" w14:textId="77777777" w:rsidTr="00FA69FB">
        <w:trPr>
          <w:cantSplit/>
        </w:trPr>
        <w:tc>
          <w:tcPr>
            <w:tcW w:w="885" w:type="pct"/>
          </w:tcPr>
          <w:p w14:paraId="2420891E" w14:textId="77777777" w:rsidR="00704B26" w:rsidRDefault="00704B26" w:rsidP="007B65B5">
            <w:pPr>
              <w:pStyle w:val="TableText"/>
            </w:pPr>
            <w:r>
              <w:t>Nervous necrosis viruses (with the exception of Red-spotted grouper</w:t>
            </w:r>
            <w:r w:rsidRPr="00D764B9">
              <w:t xml:space="preserve"> nervous necrosis virus</w:t>
            </w:r>
            <w:r>
              <w:t>)</w:t>
            </w:r>
          </w:p>
          <w:p w14:paraId="0F391AE5" w14:textId="77777777" w:rsidR="00704B26" w:rsidRDefault="00704B26" w:rsidP="007B65B5">
            <w:pPr>
              <w:pStyle w:val="TableText"/>
            </w:pPr>
            <w:r w:rsidRPr="00377C9E">
              <w:t>(Viral encephalopathy and retinopathy)</w:t>
            </w:r>
          </w:p>
          <w:p w14:paraId="1CC97DC0" w14:textId="77777777" w:rsidR="00704B26" w:rsidRDefault="00704B26" w:rsidP="007B65B5">
            <w:pPr>
              <w:pStyle w:val="TableText"/>
            </w:pPr>
          </w:p>
        </w:tc>
        <w:tc>
          <w:tcPr>
            <w:tcW w:w="663" w:type="pct"/>
          </w:tcPr>
          <w:p w14:paraId="78E9F392" w14:textId="77777777" w:rsidR="00704B26" w:rsidRPr="00377C9E" w:rsidRDefault="00704B26" w:rsidP="007B65B5">
            <w:pPr>
              <w:pStyle w:val="TableText"/>
              <w:rPr>
                <w:szCs w:val="18"/>
              </w:rPr>
            </w:pPr>
            <w:r w:rsidRPr="00377C9E">
              <w:rPr>
                <w:szCs w:val="18"/>
              </w:rPr>
              <w:t>Wide range of fish</w:t>
            </w:r>
          </w:p>
        </w:tc>
        <w:tc>
          <w:tcPr>
            <w:tcW w:w="403" w:type="pct"/>
          </w:tcPr>
          <w:p w14:paraId="42320ECE" w14:textId="77777777" w:rsidR="00704B26" w:rsidRPr="00377C9E" w:rsidRDefault="00704B26" w:rsidP="007B65B5">
            <w:pPr>
              <w:pStyle w:val="TableText"/>
              <w:rPr>
                <w:szCs w:val="18"/>
              </w:rPr>
            </w:pPr>
            <w:r>
              <w:rPr>
                <w:szCs w:val="18"/>
              </w:rPr>
              <w:t>No</w:t>
            </w:r>
          </w:p>
        </w:tc>
        <w:tc>
          <w:tcPr>
            <w:tcW w:w="514" w:type="pct"/>
          </w:tcPr>
          <w:p w14:paraId="156EC024" w14:textId="77777777" w:rsidR="00704B26" w:rsidRPr="00377C9E" w:rsidRDefault="00704B26" w:rsidP="007B65B5">
            <w:pPr>
              <w:pStyle w:val="TableText"/>
              <w:rPr>
                <w:szCs w:val="18"/>
              </w:rPr>
            </w:pPr>
            <w:r>
              <w:rPr>
                <w:szCs w:val="18"/>
              </w:rPr>
              <w:t>Yes</w:t>
            </w:r>
          </w:p>
        </w:tc>
        <w:tc>
          <w:tcPr>
            <w:tcW w:w="629" w:type="pct"/>
          </w:tcPr>
          <w:p w14:paraId="54CDED9C" w14:textId="77777777" w:rsidR="00704B26" w:rsidRDefault="00704B26" w:rsidP="007B65B5">
            <w:pPr>
              <w:pStyle w:val="TableText"/>
              <w:rPr>
                <w:szCs w:val="18"/>
              </w:rPr>
            </w:pPr>
            <w:r>
              <w:rPr>
                <w:szCs w:val="18"/>
              </w:rPr>
              <w:t>No</w:t>
            </w:r>
          </w:p>
        </w:tc>
        <w:tc>
          <w:tcPr>
            <w:tcW w:w="1008" w:type="pct"/>
          </w:tcPr>
          <w:p w14:paraId="7B214CEA" w14:textId="77777777" w:rsidR="00704B26" w:rsidRPr="00377C9E" w:rsidRDefault="00704B26" w:rsidP="007B65B5">
            <w:pPr>
              <w:pStyle w:val="TableText"/>
              <w:rPr>
                <w:szCs w:val="18"/>
              </w:rPr>
            </w:pPr>
            <w:r>
              <w:rPr>
                <w:szCs w:val="18"/>
              </w:rPr>
              <w:t xml:space="preserve">Yes: </w:t>
            </w:r>
            <w:r>
              <w:t xml:space="preserve">not present in Australia, </w:t>
            </w:r>
            <w:r>
              <w:rPr>
                <w:szCs w:val="18"/>
              </w:rPr>
              <w:t>viral encephalopathy and retinopathy</w:t>
            </w:r>
            <w:r w:rsidRPr="00377C9E">
              <w:rPr>
                <w:szCs w:val="18"/>
              </w:rPr>
              <w:t xml:space="preserve"> is included on </w:t>
            </w:r>
            <w:r w:rsidRPr="006F1C56">
              <w:rPr>
                <w:rStyle w:val="Emphasis"/>
              </w:rPr>
              <w:t>Australia's National list of reportable diseases of aquatic animals</w:t>
            </w:r>
            <w:r w:rsidRPr="00DA1014">
              <w:rPr>
                <w:rStyle w:val="Emphasis"/>
              </w:rPr>
              <w:t xml:space="preserve"> </w:t>
            </w:r>
            <w:r w:rsidRPr="00377C9E">
              <w:rPr>
                <w:szCs w:val="18"/>
              </w:rPr>
              <w:t>and can cause significant mortalities in cultured susceptible fish</w:t>
            </w:r>
            <w:r>
              <w:rPr>
                <w:szCs w:val="18"/>
              </w:rPr>
              <w:t>.</w:t>
            </w:r>
          </w:p>
        </w:tc>
        <w:tc>
          <w:tcPr>
            <w:tcW w:w="898" w:type="pct"/>
          </w:tcPr>
          <w:p w14:paraId="4790A5A4" w14:textId="2905AC76" w:rsidR="00704B26" w:rsidRDefault="00295283" w:rsidP="007B65B5">
            <w:pPr>
              <w:pStyle w:val="TableText"/>
              <w:rPr>
                <w:szCs w:val="18"/>
              </w:rPr>
            </w:pPr>
            <w:r>
              <w:fldChar w:fldCharType="begin">
                <w:fldData xml:space="preserve">PEVuZE5vdGU+PENpdGU+PEF1dGhvcj5NdW5kYXk8L0F1dGhvcj48WWVhcj4yMDAyPC9ZZWFyPjxS
ZWNOdW0+NDY2NTc8L1JlY051bT48SURUZXh0PjI1MDA5PC9JRFRleHQ+PERpc3BsYXlUZXh0PihC
YW5kw61uICZhbXA7IFNvdXRvIDIwMjA7IE11bmRheSwgS3dhbmcgJmFtcDsgTW9vZHkgMjAwMik8
L0Rpc3BsYXlUZXh0PjxyZWNvcmQ+PHJlYy1udW1iZXI+NDY2NTc8L3JlYy1udW1iZXI+PGZvcmVp
Z24ta2V5cz48a2V5IGFwcD0iRU4iIGRiLWlkPSI5MGF3d3QyNWJkcHR3dGVlMjVkcHB4NWp3dmRk
cDJzdHIwc3oiIHRpbWVzdGFtcD0iMTY2Nzk5MzQwMSIgZ3VpZD0iMWFkMDc0YWItYjU4MS00Y2Ri
LTg4OTAtNmQxMDIyNmUyNGU5Ij40NjY1Nzwva2V5PjwvZm9yZWlnbi1rZXlzPjxyZWYtdHlwZSBu
YW1lPSJKb3VybmFsIEFydGljbGVzIj4xNzwvcmVmLXR5cGU+PGNvbnRyaWJ1dG9ycz48YXV0aG9y
cz48YXV0aG9yPk11bmRheSwgQi5MLjwvYXV0aG9yPjxhdXRob3I+S3dhbmcsIEouPC9hdXRob3I+
PGF1dGhvcj5Nb29keSwgTi48L2F1dGhvcj48L2F1dGhvcnM+PC9jb250cmlidXRvcnM+PHRpdGxl
cz48dGl0bGU+QmV0YW5vZGF2aXJ1cyBpbmZlY3Rpb25zIG9mIHRlbGVvc3QgZmlzaDogYSByZXZp
ZXc8L3RpdGxlPjxzZWNvbmRhcnktdGl0bGU+Sm91cm5hbCBvZiBGaXNoIERpc2Vhc2VzPC9zZWNv
bmRhcnktdGl0bGU+PC90aXRsZXM+PHBlcmlvZGljYWw+PGZ1bGwtdGl0bGU+Sm91cm5hbCBvZiBG
aXNoIERpc2Vhc2VzPC9mdWxsLXRpdGxlPjwvcGVyaW9kaWNhbD48cGFnZXM+MTI3LTE0MjwvcGFn
ZXM+PHZvbHVtZT4yNTwvdm9sdW1lPjxkYXRlcz48eWVhcj4yMDAyPC95ZWFyPjwvZGF0ZXM+PG9y
aWctcHViPlxcQUNUMDAxQ0wwNEZTMDdcQklPU0VDVVJJVFlEQVRBJFxFIExpYnJhcnlcQW5pbWFs
IENhdGFsb2d1ZVxNXE11bmRheSBldCBhbCAyMDAyIEVOMjUwMDkucGRmPC9vcmlnLXB1Yj48bGFi
ZWw+MjUwMDk8L2xhYmVsPjx1cmxzPjwvdXJscz48Y3VzdG9tMT5zdHVyZ2Vvbl9CTTwvY3VzdG9t
MT48ZWxlY3Ryb25pYy1yZXNvdXJjZS1udW0+aHR0cHM6Ly9kb2kub3JnLzEwLjEwNDYvai4xMzY1
LTI3NjEuMjAwMi4wMDM1MC54PC9lbGVjdHJvbmljLXJlc291cmNlLW51bT48L3JlY29yZD48L0Np
dGU+PENpdGU+PEF1dGhvcj5CYW5kw61uPC9BdXRob3I+PFllYXI+MjAyMDwvWWVhcj48UmVjTnVt
PjQ1OTUwPC9SZWNOdW0+PElEVGV4dD4yMzIyMTwvSURUZXh0PjxyZWNvcmQ+PHJlYy1udW1iZXI+
NDU5NTA8L3JlYy1udW1iZXI+PGZvcmVpZ24ta2V5cz48a2V5IGFwcD0iRU4iIGRiLWlkPSI5MGF3
d3QyNWJkcHR3dGVlMjVkcHB4NWp3dmRkcDJzdHIwc3oiIHRpbWVzdGFtcD0iMTY1NTg3MzcxNyIg
Z3VpZD0iYzgxYjFkMzctZTg2Ny00M2M1LWIzMGEtNGU1ZGY1Nzg1NjIyIj40NTk1MDwva2V5Pjwv
Zm9yZWlnbi1rZXlzPjxyZWYtdHlwZSBuYW1lPSJKb3VybmFsIEFydGljbGVzIj4xNzwvcmVmLXR5
cGU+PGNvbnRyaWJ1dG9ycz48YXV0aG9ycz48YXV0aG9yPkJhbmTDrW4sIEkuPC9hdXRob3I+PGF1
dGhvcj5Tb3V0bywgUy48L2F1dGhvcj48L2F1dGhvcnM+PC9jb250cmlidXRvcnM+PHRpdGxlcz48
dGl0bGU+QmV0YW5vZGF2aXJ1cyBhbmQgVkVSIERpc2Vhc2U6IEEgMzAteWVhciBSZXNlYXJjaCBS
ZXZpZXc8L3RpdGxlPjxzZWNvbmRhcnktdGl0bGU+UGF0aG9nZW5zPC9zZWNvbmRhcnktdGl0bGU+
PC90aXRsZXM+PHBlcmlvZGljYWw+PGZ1bGwtdGl0bGU+UGF0aG9nZW5zPC9mdWxsLXRpdGxlPjwv
cGVyaW9kaWNhbD48cGFnZXM+MTA2PC9wYWdlcz48dm9sdW1lPjk8L3ZvbHVtZT48bnVtYmVyPjI8
L251bWJlcj48a2V5d29yZHM+PGtleXdvcmQ+Y29udHJvbDwva2V5d29yZD48a2V5d29yZD5kaWFn
bm9zdGljczwva2V5d29yZD48a2V5d29yZD5lcGl6b290aW9sb2d5PC9rZXl3b3JkPjxrZXl3b3Jk
Pm5lcnZvdXMgbmVjcm9zaXMgdmlydXMgKE5OVik8L2tleXdvcmQ+PGtleXdvcmQ+dmlyYWwgZW5j
ZXBoYWxvcGF0aHkgYW5kIHJldGlub3BhdGh5IChWRVIpPC9rZXl3b3JkPjxrZXl3b3JkPnZpcnVz
4oCTaG9zdCBpbnRlcmFjdGlvbjwva2V5d29yZD48L2tleXdvcmRzPjxkYXRlcz48eWVhcj4yMDIw
PC95ZWFyPjwvZGF0ZXM+PHB1Ymxpc2hlcj5NRFBJPC9wdWJsaXNoZXI+PG9yaWctcHViPlxcQUNU
MDAxQ0wwNEZTMDdcQklPU0VDVVJJVFlEQVRBJFxFIExpYnJhcnlcQW5pbWFsIENhdGFsb2d1ZVxC
XEJhbmRpbiBhbmQgU291dG8gMjAyMCBFTjIzMjIxLnBkZjwvb3JpZy1wdWI+PGlzYm4+MjA3Ni0w
ODE3PC9pc2JuPjxsYWJlbD4yMzIyMTwvbGFiZWw+PHVybHM+PHJlbGF0ZWQtdXJscz48dXJsPmh0
dHBzOi8vcHVibWVkLm5jYmkubmxtLm5paC5nb3YvMzIwNTA0OTI8L3VybD48dXJsPmh0dHBzOi8v
d3d3Lm5jYmkubmxtLm5paC5nb3YvcG1jL2FydGljbGVzL1BNQzcxNjgyMDIvPC91cmw+PC9yZWxh
dGVkLXVybHM+PC91cmxzPjxjdXN0b20xPlN0dXJnZW9uX1lHQzwvY3VzdG9tMT48ZWxlY3Ryb25p
Yy1yZXNvdXJjZS1udW0+aHR0cHM6Ly9kb2kub3JnLzEwLjMzOTAvcGF0aG9nZW5zOTAyMDEwNjwv
ZWxlY3Ryb25pYy1yZXNvdXJjZS1udW0+PC9yZWNvcmQ+PC9DaXRlPjwvRW5kTm90ZT4A
</w:fldData>
              </w:fldChar>
            </w:r>
            <w:r>
              <w:instrText xml:space="preserve"> ADDIN EN.CITE </w:instrText>
            </w:r>
            <w:r>
              <w:fldChar w:fldCharType="begin">
                <w:fldData xml:space="preserve">PEVuZE5vdGU+PENpdGU+PEF1dGhvcj5NdW5kYXk8L0F1dGhvcj48WWVhcj4yMDAyPC9ZZWFyPjxS
ZWNOdW0+NDY2NTc8L1JlY051bT48SURUZXh0PjI1MDA5PC9JRFRleHQ+PERpc3BsYXlUZXh0PihC
YW5kw61uICZhbXA7IFNvdXRvIDIwMjA7IE11bmRheSwgS3dhbmcgJmFtcDsgTW9vZHkgMjAwMik8
L0Rpc3BsYXlUZXh0PjxyZWNvcmQ+PHJlYy1udW1iZXI+NDY2NTc8L3JlYy1udW1iZXI+PGZvcmVp
Z24ta2V5cz48a2V5IGFwcD0iRU4iIGRiLWlkPSI5MGF3d3QyNWJkcHR3dGVlMjVkcHB4NWp3dmRk
cDJzdHIwc3oiIHRpbWVzdGFtcD0iMTY2Nzk5MzQwMSIgZ3VpZD0iMWFkMDc0YWItYjU4MS00Y2Ri
LTg4OTAtNmQxMDIyNmUyNGU5Ij40NjY1Nzwva2V5PjwvZm9yZWlnbi1rZXlzPjxyZWYtdHlwZSBu
YW1lPSJKb3VybmFsIEFydGljbGVzIj4xNzwvcmVmLXR5cGU+PGNvbnRyaWJ1dG9ycz48YXV0aG9y
cz48YXV0aG9yPk11bmRheSwgQi5MLjwvYXV0aG9yPjxhdXRob3I+S3dhbmcsIEouPC9hdXRob3I+
PGF1dGhvcj5Nb29keSwgTi48L2F1dGhvcj48L2F1dGhvcnM+PC9jb250cmlidXRvcnM+PHRpdGxl
cz48dGl0bGU+QmV0YW5vZGF2aXJ1cyBpbmZlY3Rpb25zIG9mIHRlbGVvc3QgZmlzaDogYSByZXZp
ZXc8L3RpdGxlPjxzZWNvbmRhcnktdGl0bGU+Sm91cm5hbCBvZiBGaXNoIERpc2Vhc2VzPC9zZWNv
bmRhcnktdGl0bGU+PC90aXRsZXM+PHBlcmlvZGljYWw+PGZ1bGwtdGl0bGU+Sm91cm5hbCBvZiBG
aXNoIERpc2Vhc2VzPC9mdWxsLXRpdGxlPjwvcGVyaW9kaWNhbD48cGFnZXM+MTI3LTE0MjwvcGFn
ZXM+PHZvbHVtZT4yNTwvdm9sdW1lPjxkYXRlcz48eWVhcj4yMDAyPC95ZWFyPjwvZGF0ZXM+PG9y
aWctcHViPlxcQUNUMDAxQ0wwNEZTMDdcQklPU0VDVVJJVFlEQVRBJFxFIExpYnJhcnlcQW5pbWFs
IENhdGFsb2d1ZVxNXE11bmRheSBldCBhbCAyMDAyIEVOMjUwMDkucGRmPC9vcmlnLXB1Yj48bGFi
ZWw+MjUwMDk8L2xhYmVsPjx1cmxzPjwvdXJscz48Y3VzdG9tMT5zdHVyZ2Vvbl9CTTwvY3VzdG9t
MT48ZWxlY3Ryb25pYy1yZXNvdXJjZS1udW0+aHR0cHM6Ly9kb2kub3JnLzEwLjEwNDYvai4xMzY1
LTI3NjEuMjAwMi4wMDM1MC54PC9lbGVjdHJvbmljLXJlc291cmNlLW51bT48L3JlY29yZD48L0Np
dGU+PENpdGU+PEF1dGhvcj5CYW5kw61uPC9BdXRob3I+PFllYXI+MjAyMDwvWWVhcj48UmVjTnVt
PjQ1OTUwPC9SZWNOdW0+PElEVGV4dD4yMzIyMTwvSURUZXh0PjxyZWNvcmQ+PHJlYy1udW1iZXI+
NDU5NTA8L3JlYy1udW1iZXI+PGZvcmVpZ24ta2V5cz48a2V5IGFwcD0iRU4iIGRiLWlkPSI5MGF3
d3QyNWJkcHR3dGVlMjVkcHB4NWp3dmRkcDJzdHIwc3oiIHRpbWVzdGFtcD0iMTY1NTg3MzcxNyIg
Z3VpZD0iYzgxYjFkMzctZTg2Ny00M2M1LWIzMGEtNGU1ZGY1Nzg1NjIyIj40NTk1MDwva2V5Pjwv
Zm9yZWlnbi1rZXlzPjxyZWYtdHlwZSBuYW1lPSJKb3VybmFsIEFydGljbGVzIj4xNzwvcmVmLXR5
cGU+PGNvbnRyaWJ1dG9ycz48YXV0aG9ycz48YXV0aG9yPkJhbmTDrW4sIEkuPC9hdXRob3I+PGF1
dGhvcj5Tb3V0bywgUy48L2F1dGhvcj48L2F1dGhvcnM+PC9jb250cmlidXRvcnM+PHRpdGxlcz48
dGl0bGU+QmV0YW5vZGF2aXJ1cyBhbmQgVkVSIERpc2Vhc2U6IEEgMzAteWVhciBSZXNlYXJjaCBS
ZXZpZXc8L3RpdGxlPjxzZWNvbmRhcnktdGl0bGU+UGF0aG9nZW5zPC9zZWNvbmRhcnktdGl0bGU+
PC90aXRsZXM+PHBlcmlvZGljYWw+PGZ1bGwtdGl0bGU+UGF0aG9nZW5zPC9mdWxsLXRpdGxlPjwv
cGVyaW9kaWNhbD48cGFnZXM+MTA2PC9wYWdlcz48dm9sdW1lPjk8L3ZvbHVtZT48bnVtYmVyPjI8
L251bWJlcj48a2V5d29yZHM+PGtleXdvcmQ+Y29udHJvbDwva2V5d29yZD48a2V5d29yZD5kaWFn
bm9zdGljczwva2V5d29yZD48a2V5d29yZD5lcGl6b290aW9sb2d5PC9rZXl3b3JkPjxrZXl3b3Jk
Pm5lcnZvdXMgbmVjcm9zaXMgdmlydXMgKE5OVik8L2tleXdvcmQ+PGtleXdvcmQ+dmlyYWwgZW5j
ZXBoYWxvcGF0aHkgYW5kIHJldGlub3BhdGh5IChWRVIpPC9rZXl3b3JkPjxrZXl3b3JkPnZpcnVz
4oCTaG9zdCBpbnRlcmFjdGlvbjwva2V5d29yZD48L2tleXdvcmRzPjxkYXRlcz48eWVhcj4yMDIw
PC95ZWFyPjwvZGF0ZXM+PHB1Ymxpc2hlcj5NRFBJPC9wdWJsaXNoZXI+PG9yaWctcHViPlxcQUNU
MDAxQ0wwNEZTMDdcQklPU0VDVVJJVFlEQVRBJFxFIExpYnJhcnlcQW5pbWFsIENhdGFsb2d1ZVxC
XEJhbmRpbiBhbmQgU291dG8gMjAyMCBFTjIzMjIxLnBkZjwvb3JpZy1wdWI+PGlzYm4+MjA3Ni0w
ODE3PC9pc2JuPjxsYWJlbD4yMzIyMTwvbGFiZWw+PHVybHM+PHJlbGF0ZWQtdXJscz48dXJsPmh0
dHBzOi8vcHVibWVkLm5jYmkubmxtLm5paC5nb3YvMzIwNTA0OTI8L3VybD48dXJsPmh0dHBzOi8v
d3d3Lm5jYmkubmxtLm5paC5nb3YvcG1jL2FydGljbGVzL1BNQzcxNjgyMDIvPC91cmw+PC9yZWxh
dGVkLXVybHM+PC91cmxzPjxjdXN0b20xPlN0dXJnZW9uX1lHQzwvY3VzdG9tMT48ZWxlY3Ryb25p
Yy1yZXNvdXJjZS1udW0+aHR0cHM6Ly9kb2kub3JnLzEwLjMzOTAvcGF0aG9nZW5zOTAyMDEwNjwv
ZWxlY3Ryb25pYy1yZXNvdXJjZS1udW0+PC9yZWNvcmQ+PC9DaXRlPjwvRW5kTm90ZT4A
</w:fldData>
              </w:fldChar>
            </w:r>
            <w:r>
              <w:instrText xml:space="preserve"> ADDIN EN.CITE.DATA </w:instrText>
            </w:r>
            <w:r>
              <w:fldChar w:fldCharType="end"/>
            </w:r>
            <w:r>
              <w:fldChar w:fldCharType="separate"/>
            </w:r>
            <w:r>
              <w:rPr>
                <w:noProof/>
              </w:rPr>
              <w:t>(Bandín &amp; Souto 2020; Munday, Kwang &amp; Moody 2002)</w:t>
            </w:r>
            <w:r>
              <w:fldChar w:fldCharType="end"/>
            </w:r>
          </w:p>
        </w:tc>
      </w:tr>
      <w:tr w:rsidR="00704B26" w:rsidRPr="00377C9E" w14:paraId="548DCA8E" w14:textId="77777777" w:rsidTr="00FA69FB">
        <w:trPr>
          <w:cantSplit/>
        </w:trPr>
        <w:tc>
          <w:tcPr>
            <w:tcW w:w="885" w:type="pct"/>
          </w:tcPr>
          <w:p w14:paraId="1DD5630F" w14:textId="77777777" w:rsidR="00704B26" w:rsidRDefault="00704B26" w:rsidP="007B65B5">
            <w:pPr>
              <w:pStyle w:val="TableText"/>
            </w:pPr>
            <w:r>
              <w:t>Red-spotted grouper</w:t>
            </w:r>
            <w:r w:rsidRPr="00D764B9">
              <w:t xml:space="preserve"> nervous necrosis virus</w:t>
            </w:r>
          </w:p>
          <w:p w14:paraId="1E45FCF6" w14:textId="77777777" w:rsidR="00704B26" w:rsidRPr="00377C9E" w:rsidRDefault="00704B26" w:rsidP="007B65B5">
            <w:pPr>
              <w:pStyle w:val="TableText"/>
              <w:rPr>
                <w:i/>
              </w:rPr>
            </w:pPr>
            <w:r w:rsidRPr="00377C9E">
              <w:t>(Viral encephalopathy and retinopathy)</w:t>
            </w:r>
          </w:p>
        </w:tc>
        <w:tc>
          <w:tcPr>
            <w:tcW w:w="663" w:type="pct"/>
          </w:tcPr>
          <w:p w14:paraId="7E0619EB" w14:textId="690E5589" w:rsidR="00704B26" w:rsidRPr="00377C9E" w:rsidRDefault="00704B26" w:rsidP="007B65B5">
            <w:pPr>
              <w:pStyle w:val="TableText"/>
              <w:rPr>
                <w:bCs/>
                <w:szCs w:val="18"/>
              </w:rPr>
            </w:pPr>
            <w:r w:rsidRPr="00377C9E">
              <w:rPr>
                <w:szCs w:val="18"/>
              </w:rPr>
              <w:t>Wide range of fish, and has been reported in sturgeon</w:t>
            </w:r>
            <w:r w:rsidR="00FA69FB">
              <w:rPr>
                <w:szCs w:val="18"/>
              </w:rPr>
              <w:t xml:space="preserve"> and seahorses</w:t>
            </w:r>
          </w:p>
        </w:tc>
        <w:tc>
          <w:tcPr>
            <w:tcW w:w="403" w:type="pct"/>
          </w:tcPr>
          <w:p w14:paraId="4B1D412F" w14:textId="77777777" w:rsidR="00704B26" w:rsidRPr="00377C9E" w:rsidRDefault="00704B26" w:rsidP="007B65B5">
            <w:pPr>
              <w:pStyle w:val="TableText"/>
              <w:rPr>
                <w:szCs w:val="18"/>
              </w:rPr>
            </w:pPr>
            <w:r w:rsidRPr="00377C9E">
              <w:rPr>
                <w:szCs w:val="18"/>
              </w:rPr>
              <w:t>No</w:t>
            </w:r>
          </w:p>
        </w:tc>
        <w:tc>
          <w:tcPr>
            <w:tcW w:w="514" w:type="pct"/>
          </w:tcPr>
          <w:p w14:paraId="3C5A88CF" w14:textId="77777777" w:rsidR="00704B26" w:rsidRPr="00377C9E" w:rsidRDefault="00704B26" w:rsidP="007B65B5">
            <w:pPr>
              <w:pStyle w:val="TableText"/>
              <w:rPr>
                <w:szCs w:val="18"/>
              </w:rPr>
            </w:pPr>
            <w:r w:rsidRPr="00377C9E">
              <w:rPr>
                <w:szCs w:val="18"/>
              </w:rPr>
              <w:t>Yes</w:t>
            </w:r>
          </w:p>
        </w:tc>
        <w:tc>
          <w:tcPr>
            <w:tcW w:w="629" w:type="pct"/>
          </w:tcPr>
          <w:p w14:paraId="783F33C7" w14:textId="77777777" w:rsidR="00704B26" w:rsidRPr="00377C9E" w:rsidRDefault="00704B26" w:rsidP="007B65B5">
            <w:pPr>
              <w:pStyle w:val="TableText"/>
              <w:rPr>
                <w:szCs w:val="18"/>
              </w:rPr>
            </w:pPr>
            <w:r>
              <w:rPr>
                <w:szCs w:val="18"/>
              </w:rPr>
              <w:t>Yes</w:t>
            </w:r>
          </w:p>
        </w:tc>
        <w:tc>
          <w:tcPr>
            <w:tcW w:w="1008" w:type="pct"/>
          </w:tcPr>
          <w:p w14:paraId="2BB25D8B" w14:textId="77777777" w:rsidR="00704B26" w:rsidRPr="00377C9E" w:rsidRDefault="00704B26" w:rsidP="007B65B5">
            <w:pPr>
              <w:pStyle w:val="TableText"/>
              <w:rPr>
                <w:szCs w:val="18"/>
              </w:rPr>
            </w:pPr>
            <w:r>
              <w:rPr>
                <w:szCs w:val="18"/>
              </w:rPr>
              <w:t>No</w:t>
            </w:r>
            <w:r w:rsidRPr="00377C9E">
              <w:rPr>
                <w:szCs w:val="18"/>
              </w:rPr>
              <w:t xml:space="preserve">: </w:t>
            </w:r>
            <w:r>
              <w:t xml:space="preserve">present in Australia </w:t>
            </w:r>
            <w:r>
              <w:rPr>
                <w:szCs w:val="18"/>
              </w:rPr>
              <w:t>and although viral encephalopathy and retinopathy</w:t>
            </w:r>
            <w:r w:rsidRPr="00377C9E">
              <w:rPr>
                <w:szCs w:val="18"/>
              </w:rPr>
              <w:t xml:space="preserve"> is included on </w:t>
            </w:r>
            <w:r w:rsidRPr="006F1C56">
              <w:rPr>
                <w:rStyle w:val="Emphasis"/>
              </w:rPr>
              <w:t>Australia's National list of reportable diseases of aquatic animals</w:t>
            </w:r>
            <w:r>
              <w:rPr>
                <w:rStyle w:val="Emphasis"/>
              </w:rPr>
              <w:t xml:space="preserve"> </w:t>
            </w:r>
            <w:r w:rsidRPr="00DA1014">
              <w:rPr>
                <w:rStyle w:val="Emphasis"/>
              </w:rPr>
              <w:t>i</w:t>
            </w:r>
            <w:r>
              <w:rPr>
                <w:rStyle w:val="Emphasis"/>
              </w:rPr>
              <w:t>t i</w:t>
            </w:r>
            <w:r w:rsidRPr="00DA1014">
              <w:rPr>
                <w:rStyle w:val="Emphasis"/>
              </w:rPr>
              <w:t>s</w:t>
            </w:r>
            <w:r>
              <w:rPr>
                <w:rStyle w:val="Emphasis"/>
              </w:rPr>
              <w:t xml:space="preserve"> not </w:t>
            </w:r>
            <w:r w:rsidRPr="008C7373">
              <w:rPr>
                <w:rStyle w:val="Emphasis"/>
              </w:rPr>
              <w:t>subject to control or eradication</w:t>
            </w:r>
            <w:r>
              <w:rPr>
                <w:rStyle w:val="Emphasis"/>
              </w:rPr>
              <w:t>.</w:t>
            </w:r>
            <w:r w:rsidRPr="00377C9E">
              <w:rPr>
                <w:szCs w:val="18"/>
              </w:rPr>
              <w:t xml:space="preserve"> </w:t>
            </w:r>
          </w:p>
        </w:tc>
        <w:tc>
          <w:tcPr>
            <w:tcW w:w="898" w:type="pct"/>
          </w:tcPr>
          <w:p w14:paraId="74BB67E6" w14:textId="72A2A74A" w:rsidR="00704B26" w:rsidRPr="00377C9E" w:rsidRDefault="00295283" w:rsidP="007B65B5">
            <w:pPr>
              <w:pStyle w:val="TableText"/>
              <w:rPr>
                <w:szCs w:val="18"/>
              </w:rPr>
            </w:pPr>
            <w:r>
              <w:rPr>
                <w:szCs w:val="18"/>
              </w:rPr>
              <w:fldChar w:fldCharType="begin">
                <w:fldData xml:space="preserve">PEVuZE5vdGU+PENpdGU+PEF1dGhvcj5XT0FIPC9BdXRob3I+PFllYXI+MjAxOTwvWWVhcj48UmVj
TnVtPjQ2MzMxPC9SZWNOdW0+PElEVGV4dD4yNDc5MjwvSURUZXh0PjxEaXNwbGF5VGV4dD4oQXRo
YW5hc3NvcG91bG91LCBCaWxsaW5pcyAmYW1wOyBQcmFwYXMgMjAwNDsgV09BSCAyMDE5KTwvRGlz
cGxheVRleHQ+PHJlY29yZD48cmVjLW51bWJlcj40NjMzMTwvcmVjLW51bWJlcj48Zm9yZWlnbi1r
ZXlzPjxrZXkgYXBwPSJFTiIgZGItaWQ9IjkwYXd3dDI1YmRwdHd0ZWUyNWRwcHg1and2ZGRwMnN0
cjBzeiIgdGltZXN0YW1wPSIxNjU5NDA2NzIyIiBndWlkPSI5ZDU1ZWU5NS1kYTM5LTRjM2MtYTdh
NS00OWNlZGRmY2ZkNjciPjQ2MzMxPC9rZXk+PC9mb3JlaWduLWtleXM+PHJlZi10eXBlIG5hbWU9
IkNoYXB0ZXJzIj41PC9yZWYtdHlwZT48Y29udHJpYnV0b3JzPjxhdXRob3JzPjxhdXRob3I+V09B
SDwvYXV0aG9yPjwvYXV0aG9ycz48c2Vjb25kYXJ5LWF1dGhvcnM+PGF1dGhvcj5Xb3JsZCBPcmdh
bmlzYXRpb24gZm9yIEFuaW1hbCBIZWFsdGg8L2F1dGhvcj48L3NlY29uZGFyeS1hdXRob3JzPjwv
Y29udHJpYnV0b3JzPjx0aXRsZXM+PHRpdGxlPlZpcmFsIEVuY2VwaGFsb3BhdGh5IGFuZCBSZXRp
bm9wYXRoeTwvdGl0bGU+PHNlY29uZGFyeS10aXRsZT5NYW51YWwgb2YgRGlhZ25vc3RpYyBUZXN0
cyBmb3IgQXF1YXRpYyBBbmltYWxzIDIwMjI8L3NlY29uZGFyeS10aXRsZT48L3RpdGxlcz48c2Vj
dGlvbj4yLjMuMTI8L3NlY3Rpb24+PGRhdGVzPjx5ZWFyPjIwMTk8L3llYXI+PC9kYXRlcz48cHVi
LWxvY2F0aW9uPlBhcmlzPC9wdWItbG9jYXRpb24+PHB1Ymxpc2hlcj5Xb3JsZCBPcmdhbmlzYXRp
b24gZm9yIEFuaW1hbCBIZWFsdGg8L3B1Ymxpc2hlcj48b3JpZy1wdWI+XFxBQ1QwMDFDTDA0RlMw
N1xCSU9TRUNVUklUWURBVEEkXEUgTGlicmFyeVxBbmltYWwgQ2F0YWxvZ3VlXFdcV09BSCAyMDIy
IEVOMjQ3OTIucGRmPC9vcmlnLXB1Yj48bGFiZWw+MjQ3OTI8L2xhYmVsPjx1cmxzPjwvdXJscz48
Y3VzdG9tMT5zdHVyZ2Vvbl9CTTwvY3VzdG9tMT48L3JlY29yZD48L0NpdGU+PENpdGU+PEF1dGhv
cj5BdGhhbmFzc29wb3Vsb3U8L0F1dGhvcj48WWVhcj4yMDA0PC9ZZWFyPjxSZWNOdW0+MTAwODg8
L1JlY051bT48SURUZXh0PjE3NjYyPC9JRFRleHQ+PHJlY29yZD48cmVjLW51bWJlcj4xMDA4ODwv
cmVjLW51bWJlcj48Zm9yZWlnbi1rZXlzPjxrZXkgYXBwPSJFTiIgZGItaWQ9IjkwYXd3dDI1YmRw
dHd0ZWUyNWRwcHg1and2ZGRwMnN0cjBzeiIgdGltZXN0YW1wPSIxNjUyMzk3NDI3IiBndWlkPSI0
OTgxNDc5ZS0xMjE3LTQzYTctYmY2Yy1kYjNlMmY3Mjk0MzgiPjEwMDg4PC9rZXk+PC9mb3JlaWdu
LWtleXM+PHJlZi10eXBlIG5hbWU9IkpvdXJuYWwgQXJ0aWNsZXMiPjE3PC9yZWYtdHlwZT48Y29u
dHJpYnV0b3JzPjxhdXRob3JzPjxhdXRob3I+QXRoYW5hc3NvcG91bG91LCBGLjwvYXV0aG9yPjxh
dXRob3I+QmlsbGluaXMsIEMuPC9hdXRob3I+PGF1dGhvcj5QcmFwYXMsIFRoLjwvYXV0aG9yPjwv
YXV0aG9ycz48L2NvbnRyaWJ1dG9ycz48dGl0bGVzPjx0aXRsZT5JbXBvcnRhbnQgZGlzZWFzZSBj
b25kaXRpb25zIG9mIG5ld2x5IGN1bHR1cmVkIHNwZWNpZXMgaW4gaW50ZW5zaXZlIGZyZXNod2F0
ZXIgZmFybXMgaW4gR3JlZWNlOiBmaXJzdCBpbmNpZGVuY2Ugb2Ygbm9kYXZpcnVzIGluZmVjdGlv
biBpbiBBY2lwZW5zZXIgc3A8L3RpdGxlPjxzZWNvbmRhcnktdGl0bGU+RGlzZWFzZXMgb2YgQXF1
YXRpYyBPcmdhbmlzbXM8L3NlY29uZGFyeS10aXRsZT48L3RpdGxlcz48cGVyaW9kaWNhbD48ZnVs
bC10aXRsZT5EaXNlYXNlcyBvZiBBcXVhdGljIE9yZ2FuaXNtczwvZnVsbC10aXRsZT48L3Blcmlv
ZGljYWw+PHBhZ2VzPjI0Ny0yNTI8L3BhZ2VzPjx2b2x1bWU+NjA8L3ZvbHVtZT48bnVtYmVyPjM8
L251bWJlcj48a2V5d29yZHM+PGtleXdvcmQ+RnJlc2h3YXRlciBhcXVhY3VsdHVyZTwva2V5d29y
ZD48a2V5d29yZD5BY2lwZW5zZXIgc3AuPC9rZXl3b3JkPjxrZXl3b3JkPk11Z2lsIHNwLjwva2V5
d29yZD48a2V5d29yZD5SZWNpcmN1bGF0aW5nIHN5c3RlbXM8L2tleXdvcmQ+PGtleXdvcmQ+Tm9k
YXZpcnVzPC9rZXl3b3JkPjwva2V5d29yZHM+PGRhdGVzPjx5ZWFyPjIwMDQ8L3llYXI+PC9kYXRl
cz48b3JpZy1wdWI+XFxBQ1QwMDFDTDA0RlMwN1xCSU9TRUNVUklUWURBVEEkXEUgTGlicmFyeVxB
bmltYWwgQ2F0YWxvZ3VlXEFcQXRoYW5hc3NvcG91bG91IGV0IGFsIDIwMDQgRU4xNzY2Mi5wZGY8
L29yaWctcHViPjxsYWJlbD4xNzY2MjwvbGFiZWw+PHVybHM+PC91cmxzPjxjdXN0b20xPmFxdWF0
aWNzIGdtPC9jdXN0b20xPjxlbGVjdHJvbmljLXJlc291cmNlLW51bT5odHRwczovL2RvaS5vcmcv
MTAuMzM1NC9kYW8wNjAyNDc8L2VsZWN0cm9uaWMtcmVzb3VyY2UtbnVtPjwvcmVjb3JkPjwvQ2l0
ZT48L0VuZE5vdGU+AG==
</w:fldData>
              </w:fldChar>
            </w:r>
            <w:r>
              <w:rPr>
                <w:szCs w:val="18"/>
              </w:rPr>
              <w:instrText xml:space="preserve"> ADDIN EN.CITE </w:instrText>
            </w:r>
            <w:r>
              <w:rPr>
                <w:szCs w:val="18"/>
              </w:rPr>
              <w:fldChar w:fldCharType="begin">
                <w:fldData xml:space="preserve">PEVuZE5vdGU+PENpdGU+PEF1dGhvcj5XT0FIPC9BdXRob3I+PFllYXI+MjAxOTwvWWVhcj48UmVj
TnVtPjQ2MzMxPC9SZWNOdW0+PElEVGV4dD4yNDc5MjwvSURUZXh0PjxEaXNwbGF5VGV4dD4oQXRo
YW5hc3NvcG91bG91LCBCaWxsaW5pcyAmYW1wOyBQcmFwYXMgMjAwNDsgV09BSCAyMDE5KTwvRGlz
cGxheVRleHQ+PHJlY29yZD48cmVjLW51bWJlcj40NjMzMTwvcmVjLW51bWJlcj48Zm9yZWlnbi1r
ZXlzPjxrZXkgYXBwPSJFTiIgZGItaWQ9IjkwYXd3dDI1YmRwdHd0ZWUyNWRwcHg1and2ZGRwMnN0
cjBzeiIgdGltZXN0YW1wPSIxNjU5NDA2NzIyIiBndWlkPSI5ZDU1ZWU5NS1kYTM5LTRjM2MtYTdh
NS00OWNlZGRmY2ZkNjciPjQ2MzMxPC9rZXk+PC9mb3JlaWduLWtleXM+PHJlZi10eXBlIG5hbWU9
IkNoYXB0ZXJzIj41PC9yZWYtdHlwZT48Y29udHJpYnV0b3JzPjxhdXRob3JzPjxhdXRob3I+V09B
SDwvYXV0aG9yPjwvYXV0aG9ycz48c2Vjb25kYXJ5LWF1dGhvcnM+PGF1dGhvcj5Xb3JsZCBPcmdh
bmlzYXRpb24gZm9yIEFuaW1hbCBIZWFsdGg8L2F1dGhvcj48L3NlY29uZGFyeS1hdXRob3JzPjwv
Y29udHJpYnV0b3JzPjx0aXRsZXM+PHRpdGxlPlZpcmFsIEVuY2VwaGFsb3BhdGh5IGFuZCBSZXRp
bm9wYXRoeTwvdGl0bGU+PHNlY29uZGFyeS10aXRsZT5NYW51YWwgb2YgRGlhZ25vc3RpYyBUZXN0
cyBmb3IgQXF1YXRpYyBBbmltYWxzIDIwMjI8L3NlY29uZGFyeS10aXRsZT48L3RpdGxlcz48c2Vj
dGlvbj4yLjMuMTI8L3NlY3Rpb24+PGRhdGVzPjx5ZWFyPjIwMTk8L3llYXI+PC9kYXRlcz48cHVi
LWxvY2F0aW9uPlBhcmlzPC9wdWItbG9jYXRpb24+PHB1Ymxpc2hlcj5Xb3JsZCBPcmdhbmlzYXRp
b24gZm9yIEFuaW1hbCBIZWFsdGg8L3B1Ymxpc2hlcj48b3JpZy1wdWI+XFxBQ1QwMDFDTDA0RlMw
N1xCSU9TRUNVUklUWURBVEEkXEUgTGlicmFyeVxBbmltYWwgQ2F0YWxvZ3VlXFdcV09BSCAyMDIy
IEVOMjQ3OTIucGRmPC9vcmlnLXB1Yj48bGFiZWw+MjQ3OTI8L2xhYmVsPjx1cmxzPjwvdXJscz48
Y3VzdG9tMT5zdHVyZ2Vvbl9CTTwvY3VzdG9tMT48L3JlY29yZD48L0NpdGU+PENpdGU+PEF1dGhv
cj5BdGhhbmFzc29wb3Vsb3U8L0F1dGhvcj48WWVhcj4yMDA0PC9ZZWFyPjxSZWNOdW0+MTAwODg8
L1JlY051bT48SURUZXh0PjE3NjYyPC9JRFRleHQ+PHJlY29yZD48cmVjLW51bWJlcj4xMDA4ODwv
cmVjLW51bWJlcj48Zm9yZWlnbi1rZXlzPjxrZXkgYXBwPSJFTiIgZGItaWQ9IjkwYXd3dDI1YmRw
dHd0ZWUyNWRwcHg1and2ZGRwMnN0cjBzeiIgdGltZXN0YW1wPSIxNjUyMzk3NDI3IiBndWlkPSI0
OTgxNDc5ZS0xMjE3LTQzYTctYmY2Yy1kYjNlMmY3Mjk0MzgiPjEwMDg4PC9rZXk+PC9mb3JlaWdu
LWtleXM+PHJlZi10eXBlIG5hbWU9IkpvdXJuYWwgQXJ0aWNsZXMiPjE3PC9yZWYtdHlwZT48Y29u
dHJpYnV0b3JzPjxhdXRob3JzPjxhdXRob3I+QXRoYW5hc3NvcG91bG91LCBGLjwvYXV0aG9yPjxh
dXRob3I+QmlsbGluaXMsIEMuPC9hdXRob3I+PGF1dGhvcj5QcmFwYXMsIFRoLjwvYXV0aG9yPjwv
YXV0aG9ycz48L2NvbnRyaWJ1dG9ycz48dGl0bGVzPjx0aXRsZT5JbXBvcnRhbnQgZGlzZWFzZSBj
b25kaXRpb25zIG9mIG5ld2x5IGN1bHR1cmVkIHNwZWNpZXMgaW4gaW50ZW5zaXZlIGZyZXNod2F0
ZXIgZmFybXMgaW4gR3JlZWNlOiBmaXJzdCBpbmNpZGVuY2Ugb2Ygbm9kYXZpcnVzIGluZmVjdGlv
biBpbiBBY2lwZW5zZXIgc3A8L3RpdGxlPjxzZWNvbmRhcnktdGl0bGU+RGlzZWFzZXMgb2YgQXF1
YXRpYyBPcmdhbmlzbXM8L3NlY29uZGFyeS10aXRsZT48L3RpdGxlcz48cGVyaW9kaWNhbD48ZnVs
bC10aXRsZT5EaXNlYXNlcyBvZiBBcXVhdGljIE9yZ2FuaXNtczwvZnVsbC10aXRsZT48L3Blcmlv
ZGljYWw+PHBhZ2VzPjI0Ny0yNTI8L3BhZ2VzPjx2b2x1bWU+NjA8L3ZvbHVtZT48bnVtYmVyPjM8
L251bWJlcj48a2V5d29yZHM+PGtleXdvcmQ+RnJlc2h3YXRlciBhcXVhY3VsdHVyZTwva2V5d29y
ZD48a2V5d29yZD5BY2lwZW5zZXIgc3AuPC9rZXl3b3JkPjxrZXl3b3JkPk11Z2lsIHNwLjwva2V5
d29yZD48a2V5d29yZD5SZWNpcmN1bGF0aW5nIHN5c3RlbXM8L2tleXdvcmQ+PGtleXdvcmQ+Tm9k
YXZpcnVzPC9rZXl3b3JkPjwva2V5d29yZHM+PGRhdGVzPjx5ZWFyPjIwMDQ8L3llYXI+PC9kYXRl
cz48b3JpZy1wdWI+XFxBQ1QwMDFDTDA0RlMwN1xCSU9TRUNVUklUWURBVEEkXEUgTGlicmFyeVxB
bmltYWwgQ2F0YWxvZ3VlXEFcQXRoYW5hc3NvcG91bG91IGV0IGFsIDIwMDQgRU4xNzY2Mi5wZGY8
L29yaWctcHViPjxsYWJlbD4xNzY2MjwvbGFiZWw+PHVybHM+PC91cmxzPjxjdXN0b20xPmFxdWF0
aWNzIGdtPC9jdXN0b20xPjxlbGVjdHJvbmljLXJlc291cmNlLW51bT5odHRwczovL2RvaS5vcmcv
MTAuMzM1NC9kYW8wNjAyNDc8L2VsZWN0cm9uaWMtcmVzb3VyY2UtbnVtPjwvcmVjb3JkPjwvQ2l0
ZT48L0VuZE5vdGU+AG==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(Athanassopoulou, Billinis &amp; Prapas 2004; WOAH 2019)</w:t>
            </w:r>
            <w:r>
              <w:rPr>
                <w:szCs w:val="18"/>
              </w:rPr>
              <w:fldChar w:fldCharType="end"/>
            </w:r>
          </w:p>
        </w:tc>
      </w:tr>
      <w:tr w:rsidR="00704B26" w:rsidRPr="00377C9E" w14:paraId="68D61FBB" w14:textId="77777777" w:rsidTr="00FA69FB">
        <w:trPr>
          <w:cantSplit/>
        </w:trPr>
        <w:tc>
          <w:tcPr>
            <w:tcW w:w="885" w:type="pct"/>
          </w:tcPr>
          <w:p w14:paraId="5EA087EB" w14:textId="77777777" w:rsidR="00704B26" w:rsidRPr="000B7AF2" w:rsidRDefault="00704B26" w:rsidP="007B65B5">
            <w:pPr>
              <w:pStyle w:val="TableText"/>
              <w:rPr>
                <w:iCs/>
              </w:rPr>
            </w:pPr>
            <w:r>
              <w:t>S</w:t>
            </w:r>
            <w:r w:rsidRPr="00377C9E">
              <w:t>pring viraemia of carp</w:t>
            </w:r>
            <w:r>
              <w:t xml:space="preserve"> virus</w:t>
            </w:r>
          </w:p>
        </w:tc>
        <w:tc>
          <w:tcPr>
            <w:tcW w:w="663" w:type="pct"/>
          </w:tcPr>
          <w:p w14:paraId="4F8B3682" w14:textId="77777777" w:rsidR="00704B26" w:rsidRPr="00377C9E" w:rsidRDefault="00704B26" w:rsidP="007B65B5">
            <w:pPr>
              <w:pStyle w:val="TableText"/>
              <w:rPr>
                <w:szCs w:val="18"/>
              </w:rPr>
            </w:pPr>
            <w:r w:rsidRPr="00377C9E">
              <w:rPr>
                <w:szCs w:val="18"/>
              </w:rPr>
              <w:t>Primarily a disease of cyprinids but can infect other species of fish</w:t>
            </w:r>
            <w:r>
              <w:rPr>
                <w:szCs w:val="18"/>
              </w:rPr>
              <w:t>, including sturgeon</w:t>
            </w:r>
          </w:p>
        </w:tc>
        <w:tc>
          <w:tcPr>
            <w:tcW w:w="403" w:type="pct"/>
          </w:tcPr>
          <w:p w14:paraId="2AB707E6" w14:textId="77777777" w:rsidR="00704B26" w:rsidRPr="00377C9E" w:rsidRDefault="00704B26" w:rsidP="007B65B5">
            <w:pPr>
              <w:pStyle w:val="TableText"/>
              <w:rPr>
                <w:szCs w:val="18"/>
              </w:rPr>
            </w:pPr>
            <w:r w:rsidRPr="00377C9E">
              <w:rPr>
                <w:szCs w:val="18"/>
              </w:rPr>
              <w:t>Yes</w:t>
            </w:r>
          </w:p>
        </w:tc>
        <w:tc>
          <w:tcPr>
            <w:tcW w:w="514" w:type="pct"/>
          </w:tcPr>
          <w:p w14:paraId="4AB6C0E5" w14:textId="77777777" w:rsidR="00704B26" w:rsidRPr="00377C9E" w:rsidRDefault="00704B26" w:rsidP="007B65B5">
            <w:pPr>
              <w:pStyle w:val="TableText"/>
              <w:rPr>
                <w:szCs w:val="18"/>
              </w:rPr>
            </w:pPr>
            <w:r w:rsidRPr="00377C9E">
              <w:rPr>
                <w:szCs w:val="18"/>
              </w:rPr>
              <w:t>Yes</w:t>
            </w:r>
          </w:p>
        </w:tc>
        <w:tc>
          <w:tcPr>
            <w:tcW w:w="629" w:type="pct"/>
          </w:tcPr>
          <w:p w14:paraId="6012EFD3" w14:textId="77777777" w:rsidR="00704B26" w:rsidRPr="00377C9E" w:rsidRDefault="00704B26" w:rsidP="007B65B5">
            <w:pPr>
              <w:pStyle w:val="TableText"/>
              <w:rPr>
                <w:szCs w:val="18"/>
              </w:rPr>
            </w:pPr>
            <w:r w:rsidRPr="00377C9E">
              <w:rPr>
                <w:szCs w:val="18"/>
              </w:rPr>
              <w:t>No</w:t>
            </w:r>
          </w:p>
        </w:tc>
        <w:tc>
          <w:tcPr>
            <w:tcW w:w="1008" w:type="pct"/>
          </w:tcPr>
          <w:p w14:paraId="51875B4D" w14:textId="77777777" w:rsidR="00704B26" w:rsidRPr="00377C9E" w:rsidRDefault="00704B26" w:rsidP="007B65B5">
            <w:pPr>
              <w:pStyle w:val="TableText"/>
              <w:rPr>
                <w:szCs w:val="18"/>
              </w:rPr>
            </w:pPr>
            <w:r w:rsidRPr="00377C9E">
              <w:rPr>
                <w:szCs w:val="18"/>
              </w:rPr>
              <w:t xml:space="preserve">Yes: </w:t>
            </w:r>
            <w:r>
              <w:rPr>
                <w:szCs w:val="18"/>
              </w:rPr>
              <w:t>WOAH</w:t>
            </w:r>
            <w:r w:rsidRPr="00377C9E">
              <w:rPr>
                <w:szCs w:val="18"/>
              </w:rPr>
              <w:t>-listed, not present in Australia, evidence of susceptibility in sturgeon and can cause significant mortalities in cultured susceptible fish</w:t>
            </w:r>
            <w:r>
              <w:rPr>
                <w:szCs w:val="18"/>
              </w:rPr>
              <w:t>.</w:t>
            </w:r>
          </w:p>
        </w:tc>
        <w:tc>
          <w:tcPr>
            <w:tcW w:w="898" w:type="pct"/>
          </w:tcPr>
          <w:p w14:paraId="50C67728" w14:textId="6F21EA35" w:rsidR="00704B26" w:rsidRPr="00377C9E" w:rsidRDefault="00295283" w:rsidP="007B65B5">
            <w:pPr>
              <w:pStyle w:val="TableText"/>
              <w:rPr>
                <w:szCs w:val="18"/>
              </w:rPr>
            </w:pPr>
            <w:r>
              <w:rPr>
                <w:szCs w:val="18"/>
              </w:rPr>
              <w:fldChar w:fldCharType="begin">
                <w:fldData xml:space="preserve">PEVuZE5vdGU+PENpdGU+PEF1dGhvcj5BaG5lPC9BdXRob3I+PFllYXI+MjAwMjwvWWVhcj48UmVj
TnVtPjIyOTI2PC9SZWNOdW0+PElEVGV4dD41MjU8L0lEVGV4dD48RGlzcGxheVRleHQ+KEFobmUg
ZXQgYWwuIDIwMDI7IFZpY2Vub3ZhIGV0IGFsLiAyMDExKTwvRGlzcGxheVRleHQ+PHJlY29yZD48
cmVjLW51bWJlcj4yMjkyNjwvcmVjLW51bWJlcj48Zm9yZWlnbi1rZXlzPjxrZXkgYXBwPSJFTiIg
ZGItaWQ9IjkwYXd3dDI1YmRwdHd0ZWUyNWRwcHg1and2ZGRwMnN0cjBzeiIgdGltZXN0YW1wPSIx
NjUyMzk5MDA2IiBndWlkPSI3MzgwMDIzNS03OTRmLTQ0NjAtYmQxMC1iZmQzZjFkNGZmNDIiPjIy
OTI2PC9rZXk+PC9mb3JlaWduLWtleXM+PHJlZi10eXBlIG5hbWU9IkpvdXJuYWwgQXJ0aWNsZXMi
PjE3PC9yZWYtdHlwZT48Y29udHJpYnV0b3JzPjxhdXRob3JzPjxhdXRob3I+QWhuZSwgVy48L2F1
dGhvcj48YXV0aG9yPkJob3JrbHVuZCwgSC5WLjwvYXV0aG9yPjxhdXRob3I+RXNzYmF1ZXIsIFMu
PC9hdXRob3I+PGF1dGhvcj5GaWphbiwgTi48L2F1dGhvcj48YXV0aG9yPkt1cmF0aCwgRy48L2F1
dGhvcj48YXV0aG9yPldpbnRvbiwgSi5SLjwvYXV0aG9yPjwvYXV0aG9ycz48L2NvbnRyaWJ1dG9y
cz48dGl0bGVzPjx0aXRsZT5TcHJpbmcgdmlyZW1pYSBvZiBjYXJwIChTVkMpPC90aXRsZT48c2Vj
b25kYXJ5LXRpdGxlPkRpc2Vhc2VzIG9mIEFxdWF0aWMgT3JnYW5pc21zPC9zZWNvbmRhcnktdGl0
bGU+PC90aXRsZXM+PHBlcmlvZGljYWw+PGZ1bGwtdGl0bGU+RGlzZWFzZXMgb2YgQXF1YXRpYyBP
cmdhbmlzbXM8L2Z1bGwtdGl0bGU+PC9wZXJpb2RpY2FsPjxwYWdlcz4yNjEtMjcyPC9wYWdlcz48
dm9sdW1lPjUyPC92b2x1bWU+PG51bWJlcj4zPC9udW1iZXI+PGtleXdvcmRzPjxrZXl3b3JkPkFm
ZmVjdGVkPC9rZXl3b3JkPjxrZXl3b3JkPkFudGlib2RpZXM8L2tleXdvcmQ+PGtleXdvcmQ+QW50
aWJvZHk8L2tleXdvcmQ+PGtleXdvcmQ+QXNzYXk8L2tleXdvcmQ+PGtleXdvcmQ+QXNzYXlzPC9r
ZXl3b3JkPjxrZXl3b3JkPkNhcnA8L2tleXdvcmQ+PGtleXdvcmQ+Q2FycmllcnM8L2tleXdvcmQ+
PGtleXdvcmQ+Q2F1c2VzPC9rZXl3b3JkPjxrZXl3b3JkPkNlbGw8L2tleXdvcmQ+PGtleXdvcmQ+
Q2VsbCBjdWx0dXJlPC9rZXl3b3JkPjxrZXl3b3JkPkNlbGwgY3VsdHVyZXM8L2tleXdvcmQ+PGtl
eXdvcmQ+Q2xpbmljYWw8L2tleXdvcmQ+PGtleXdvcmQ+Q2xpbmljYWwgc2lnbjwva2V5d29yZD48
a2V5d29yZD5DbGluaWNhbCBzaWduczwva2V5d29yZD48a2V5d29yZD5DdWx0dXJlPC9rZXl3b3Jk
PjxrZXl3b3JkPkN1bHR1cmVzPC9rZXl3b3JkPjxrZXl3b3JkPkN5cHJpbmlkczwva2V5d29yZD48
a2V5d29yZD5DeXByaW51cyBjYXJwaW88L2tleXdvcmQ+PGtleXdvcmQ+Q3l0b3BsYXNtPC9rZXl3
b3JkPjxrZXl3b3JkPkRpc2Vhc2U8L2tleXdvcmQ+PGtleXdvcmQ+RWxlY3Ryb3Bob3Jlc2lzPC9r
ZXl3b3JkPjxrZXl3b3JkPkVuenltZSBsaW5rZWQgaW1tdW5vc29yYmVudCBhc3NheTwva2V5d29y
ZD48a2V5d29yZD5Fbnp5bWUtbGlua2VkIGltbXVub3NvcmJlbnQgYXNzYXk8L2tleXdvcmQ+PGtl
eXdvcmQ+RXVyb3BlYW48L2tleXdvcmQ+PGtleXdvcmQ+RmFtaWx5PC9rZXl3b3JkPjxrZXl3b3Jk
PkZlY2VzPC9rZXl3b3JkPjxrZXl3b3JkPkZpc2g8L2tleXdvcmQ+PGtleXdvcmQ+R2VsIGVsZWN0
cm9waG9yZXNpczwva2V5d29yZD48a2V5d29yZD5HZW5lczwva2V5d29yZD48a2V5d29yZD5HZW5v
bWU8L2tleXdvcmQ+PGtleXdvcmQ+R2Vub21lczwva2V5d29yZD48a2V5d29yZD5HZW51czwva2V5
d29yZD48a2V5d29yZD5HbHljb3Byb3RlaW48L2tleXdvcmQ+PGtleXdvcmQ+R2x5Y29wcm90ZWlu
czwva2V5d29yZD48a2V5d29yZD5IZW1vcnJoYWdlczwva2V5d29yZD48a2V5d29yZD5Ib21vbG9n
eTwva2V5d29yZD48a2V5d29yZD5IdW1vcmFsPC9rZXl3b3JkPjxrZXl3b3JkPkltbXVuZSByZXNw
b25zZTwva2V5d29yZD48a2V5d29yZD5JbW11bml0eTwva2V5d29yZD48a2V5d29yZD5JbW11bm9m
bHVvcmVzY2VuY2U8L2tleXdvcmQ+PGtleXdvcmQ+SW1tdW5vcGVyb3hpZGFzZTwva2V5d29yZD48
a2V5d29yZD5JbW11bm9zb3JiZW50IGFzc2F5PC9rZXl3b3JkPjxrZXl3b3JkPkluIHZpdHJvPC9r
ZXl3b3JkPjxrZXl3b3JkPkluLXZpdHJvPC9rZXl3b3JkPjxrZXl3b3JkPkluZmVjdGlvbjwva2V5
d29yZD48a2V5d29yZD5Jc29sYXRpb248L2tleXdvcmQ+PGtleXdvcmQ+S2lkbmV5PC9rZXl3b3Jk
PjxrZXl3b3JkPkxFRDwva2V5d29yZD48a2V5d29yZD5MZWVjaDwva2V5d29yZD48a2V5d29yZD5M
aXZlcjwva2V5d29yZD48a2V5d29yZD5Mb3NzPC9rZXl3b3JkPjxrZXl3b3JkPkxvc3Nlczwva2V5
d29yZD48a2V5d29yZD5NYXRyaXg8L2tleXdvcmQ+PGtleXdvcmQ+TWF0cml4IHByb3RlaW48L2tl
eXdvcmQ+PGtleXdvcmQ+TWVjaGFuaWNhbDwva2V5d29yZD48a2V5d29yZD5NZWNoYW5pY2FsIHZl
Y3Rvcjwva2V5d29yZD48a2V5d29yZD5NZXRob2Q8L2tleXdvcmQ+PGtleXdvcmQ+TW9sZWN1bGFy
PC9rZXl3b3JkPjxrZXl3b3JkPk1vcmJpZGl0eTwva2V5d29yZD48a2V5d29yZD5Nb3J0YWxpdGll
czwva2V5d29yZD48a2V5d29yZD5Nb3J0YWxpdHk8L2tleXdvcmQ+PGtleXdvcmQ+TmV1dHJhbGl6
YXRpb248L2tleXdvcmQ+PGtleXdvcmQ+Tm90aWZpYWJsZTwva2V5d29yZD48a2V5d29yZD5Ob3Zp
cmhhYmRvdmlydXM8L2tleXdvcmQ+PGtleXdvcmQ+TnVjbGVvcHJvdGVpbjwva2V5d29yZD48a2V5
d29yZD5PZmZpY2UgSW50ZXJuYXRpb25hbCBkZXMgRXBpem9vdGllczwva2V5d29yZD48a2V5d29y
ZD5PcmFsPC9rZXl3b3JkPjxrZXl3b3JkPk9yaWdpbnM8L2tleXdvcmQ+PGtleXdvcmQ+UGFyYXNp
dGU8L2tleXdvcmQ+PGtleXdvcmQ+UGFyYXNpdGVzPC9rZXl3b3JkPjxrZXl3b3JkPlBob3NwaG9w
cm90ZWluPC9rZXl3b3JkPjxrZXl3b3JkPlBvbHlhY3J5bGFtaWRlIGdlbDwva2V5d29yZD48a2V5
d29yZD5Qb2x5YWNyeWxhbWlkZSBnZWwgZWxlY3Ryb3Bob3Jlc2lzPC9rZXl3b3JkPjxrZXl3b3Jk
PlBvbHltZXJhc2U8L2tleXdvcmQ+PGtleXdvcmQ+UHJvdGVjdGlvbjwva2V5d29yZD48a2V5d29y
ZD5Qcm90ZWluPC9rZXl3b3JkPjxrZXl3b3JkPlJlaW5mZWN0aW9uPC9rZXl3b3JkPjxrZXl3b3Jk
PlJlcGxpY2F0aW9uPC9rZXl3b3JkPjxrZXl3b3JkPlJlc3BvbnNlPC9rZXl3b3JkPjxrZXl3b3Jk
PlJoYWJkb3ZpcmlkYWU8L2tleXdvcmQ+PGtleXdvcmQ+UmhhYmRvdmlydXM8L2tleXdvcmQ+PGtl
eXdvcmQ+Uk5BPC9rZXl3b3JkPjxrZXl3b3JkPlNlcXVlbmNlPC9rZXl3b3JkPjxrZXl3b3JkPlNl
cXVlbmNlIGhvbW9sb2d5PC9rZXl3b3JkPjxrZXl3b3JkPnNlcXVlbmNlLWhvbW9sb2d5PC9rZXl3
b3JkPjxrZXl3b3JkPlNlcmE8L2tleXdvcmQ+PGtleXdvcmQ+U2Vyb2xvZ2ljYWw8L2tleXdvcmQ+
PGtleXdvcmQ+c2Vyb2xvZ2ljYWwgdGVzdDwva2V5d29yZD48a2V5d29yZD5TZXJvbG9naWNhbCB0
ZXN0czwva2V5d29yZD48a2V5d29yZD5zZXJvbG9naWNhbC10ZXN0czwva2V5d29yZD48a2V5d29y
ZD5TZXJ1bTwva2V5d29yZD48a2V5d29yZD5TZXJ1bSBuZXV0cmFsaXphdGlvbjwva2V5d29yZD48
a2V5d29yZD5TaWduPC9rZXl3b3JkPjxrZXl3b3JkPlNpZ25zPC9rZXl3b3JkPjxrZXl3b3JkPlNw
bGVlbjwva2V5d29yZD48a2V5d29yZD5TcHJlYWQ8L2tleXdvcmQ+PGtleXdvcmQ+U3ByaW5nPC9r
ZXl3b3JkPjxrZXl3b3JkPlNwcmluZyB2aXJlbWlhIG9mIGNhcnAgKFNWQyk8L2tleXdvcmQ+PGtl
eXdvcmQ+U3ByaW5nIHZpcmVtaWEgb2YgY2FycCB2aXJ1czwva2V5d29yZD48a2V5d29yZD5TcHJp
bmcgdmlyZW1pYSBvZiBjYXJwIHZpcnVzIChTVkNWKTwva2V5d29yZD48a2V5d29yZD5TdG9tYXRp
dGlzPC9rZXl3b3JkPjxrZXl3b3JkPlNWQ1Y8L2tleXdvcmQ+PGtleXdvcmQ+VGVtcGVyYXR1cmU8
L2tleXdvcmQ+PGtleXdvcmQ+VGVtcGVyYXR1cmVzPC9rZXl3b3JkPjxrZXl3b3JkPlRlc3Q8L2tl
eXdvcmQ+PGtleXdvcmQ+VGVzdHM8L2tleXdvcmQ+PGtleXdvcmQ+VGlzc3VlPC9rZXl3b3JkPjxr
ZXl3b3JkPlRpc3N1ZXM8L2tleXdvcmQ+PGtleXdvcmQ+VHJhbnNtaXNzaW9uPC9rZXl3b3JkPjxr
ZXl3b3JkPlVyaW5lPC9rZXl3b3JkPjxrZXl3b3JkPlZlY3Rvcjwva2V5d29yZD48a2V5d29yZD5W
ZWN0b3JzPC9rZXl3b3JkPjxrZXl3b3JkPlZlc2ljdWxhcjwva2V5d29yZD48a2V5d29yZD5WZXNp
Y3VsYXIgc3RvbWF0aXRpczwva2V5d29yZD48a2V5d29yZD5WZXNpY3VsYXIgc3RvbWF0aXRpcyB2
aXJ1czwva2V5d29yZD48a2V5d29yZD5WZXNpY3Vsb3ZpcnVzPC9rZXl3b3JkPjxrZXl3b3JkPlZp
cmFsPC9rZXl3b3JkPjxrZXl3b3JkPlZpcmFsIHByb3RlaW5zPC9rZXl3b3JkPjxrZXl3b3JkPlZp
cmVtaWE8L2tleXdvcmQ+PGtleXdvcmQ+VmlydXM8L2tleXdvcmQ+PGtleXdvcmQ+VmlydXNlczwv
a2V5d29yZD48a2V5d29yZD5XYXRlcjwva2V5d29yZD48a2V5d29yZD5XYXRlciB0ZW1wZXJhdHVy
ZTwva2V5d29yZD48a2V5d29yZD5XYXRlcmJvcm5lIHRyYW5zbWlzc2lvbjwva2V5d29yZD48L2tl
eXdvcmRzPjxkYXRlcz48eWVhcj4yMDAyPC95ZWFyPjwvZGF0ZXM+PG9yaWctcHViPjxzdHlsZSBm
YWNlPSJ1bmRlcmxpbmUiIGZvbnQ9ImRlZmF1bHQiIHNpemU9IjEwMCUiPlxcQUNUMDAxQ0wwNEZT
MDdcQklPU0VDVVJJVFlEQVRBJFxFIExpYnJhcnlcQW5pbWFsIENhdGFsb2d1ZVxBPC9zdHlsZT48
L29yaWctcHViPjxsYWJlbD41MjU8L2xhYmVsPjx1cmxzPjwvdXJscz48Y3VzdG9tMT5wcmF3bnMg
YmFjdGVyaWEgdmlicmlvIG5lcmVpcyBzcDwvY3VzdG9tMT48ZWxlY3Ryb25pYy1yZXNvdXJjZS1u
dW0+aHR0cHM6Ly93d3cuaW50LXJlcy5jb20vYXJ0aWNsZXMvZGFvMjAwMy81Mi9kMDUycDI2MS5w
ZGY8L2VsZWN0cm9uaWMtcmVzb3VyY2UtbnVtPjxtb2RpZmllZC1kYXRlPjQyNjE3PC9tb2RpZmll
ZC1kYXRlPjwvcmVjb3JkPjwvQ2l0ZT48Q2l0ZT48QXV0aG9yPlZpY2Vub3ZhPC9BdXRob3I+PFll
YXI+MjAxMTwvWWVhcj48UmVjTnVtPjE2ODE2PC9SZWNOdW0+PElEVGV4dD4xODIzMzwvSURUZXh0
PjxyZWNvcmQ+PHJlYy1udW1iZXI+MTY4MTY8L3JlYy1udW1iZXI+PGZvcmVpZ24ta2V5cz48a2V5
IGFwcD0iRU4iIGRiLWlkPSI5MGF3d3QyNWJkcHR3dGVlMjVkcHB4NWp3dmRkcDJzdHIwc3oiIHRp
bWVzdGFtcD0iMTY1MjM5ODExOCIgZ3VpZD0iOTI2M2RlNDAtNzE2OS00ZTFkLWFkNDEtZjgzMGFl
Y2M1Y2Q5Ij4xNjgxNjwva2V5PjwvZm9yZWlnbi1rZXlzPjxyZWYtdHlwZSBuYW1lPSJKb3VybmFs
IEFydGljbGVzIj4xNzwvcmVmLXR5cGU+PGNvbnRyaWJ1dG9ycz48YXV0aG9ycz48YXV0aG9yPlZp
Y2Vub3ZhLCBNLjwvYXV0aG9yPjxhdXRob3I+UmVzY2hvdmEsIFMuPC9hdXRob3I+PGF1dGhvcj5Q
b2tvcm92YSwgRC48L2F1dGhvcj48YXV0aG9yPkh1bG92YSwgSi48L2F1dGhvcj48YXV0aG9yPlZl
c2VseSwgVC48L2F1dGhvcj48L2F1dGhvcnM+PC9jb250cmlidXRvcnM+PHRpdGxlcz48dGl0bGU+
Rmlyc3QgZGV0ZWN0aW9uIG9mIHBpa2UgZnJ5LWxpa2UgcmhhYmRvdmlydXMgaW4gYmFyYmVsIGFu
ZCBzcHJpbmcgdmlyYWVtaWEgb2YgY2FycCB2aXJ1cyBpbiBzdHVyZ2VvbiBhbmQgcGlrZSBpbiBh
cXVhY3VsdHVyZSBpbiB0aGUgQ3plY2ggUmVwdWJsaWM8L3RpdGxlPjxzZWNvbmRhcnktdGl0bGU+
RGlzZWFzZXMgb2YgQXF1YXRpYyBPcmdhbmlzbXM8L3NlY29uZGFyeS10aXRsZT48L3RpdGxlcz48
cGVyaW9kaWNhbD48ZnVsbC10aXRsZT5EaXNlYXNlcyBvZiBBcXVhdGljIE9yZ2FuaXNtczwvZnVs
bC10aXRsZT48L3BlcmlvZGljYWw+PHBhZ2VzPjg3LTk1PC9wYWdlcz48dm9sdW1lPjk1PC92b2x1
bWU+PG51bWJlcj4yPC9udW1iZXI+PGtleXdvcmRzPjxrZXl3b3JkPkFuaW1hbHM8L2tleXdvcmQ+
PGtleXdvcmQ+QXF1YWN1bHR1cmU8L2tleXdvcmQ+PGtleXdvcmQ+QmFzZSBTZXF1ZW5jZTwva2V5
d29yZD48a2V5d29yZD5GaXNoIERpc2Vhc2VzLyp2aXJvbG9neTwva2V5d29yZD48a2V5d29yZD5G
aXNoZXM8L2tleXdvcmQ+PGtleXdvcmQ+UGh5bG9nZW55PC9rZXl3b3JkPjxrZXl3b3JkPlJoYWJk
b3ZpcmlkYWUvZ2VuZXRpY3MvKmlzb2xhdGlvbiAmYW1wOyBwdXJpZmljYXRpb248L2tleXdvcmQ+
PGtleXdvcmQ+UmhhYmRvdmlyaWRhZSBJbmZlY3Rpb25zLyp2ZXRlcmluYXJ5L3Zpcm9sb2d5PC9r
ZXl3b3JkPjxrZXl3b3JkPipWZXNpY3Vsb3ZpcnVzPC9rZXl3b3JkPjwva2V5d29yZHM+PGRhdGVz
Pjx5ZWFyPjIwMTE8L3llYXI+PC9kYXRlcz48b3JpZy1wdWI+XFxBQ1QwMDFDTDA0RlMwN1xCSU9T
RUNVUklUWURBVEEkXEUgTGlicmFyeVxBbmltYWwgQ2F0YWxvZ3VlXFZcVmljZW5vdmEgZXQgYWwg
MjAxMSBFTjE4MjMzLnBkZjwvb3JpZy1wdWI+PGxhYmVsPjE4MjMzPC9sYWJlbD48dXJscz48L3Vy
bHM+PGN1c3RvbTE+S0c8L2N1c3RvbTE+PGVsZWN0cm9uaWMtcmVzb3VyY2UtbnVtPmh0dHBzOi8v
ZG9pLm9yZy8xMC4zMzU0L2RhbzAyMzQwPC9lbGVjdHJvbmljLXJlc291cmNlLW51bT48L3JlY29y
ZD48L0NpdGU+PC9FbmROb3RlPgB=
</w:fldData>
              </w:fldChar>
            </w:r>
            <w:r>
              <w:rPr>
                <w:szCs w:val="18"/>
              </w:rPr>
              <w:instrText xml:space="preserve"> ADDIN EN.CITE </w:instrText>
            </w:r>
            <w:r>
              <w:rPr>
                <w:szCs w:val="18"/>
              </w:rPr>
              <w:fldChar w:fldCharType="begin">
                <w:fldData xml:space="preserve">PEVuZE5vdGU+PENpdGU+PEF1dGhvcj5BaG5lPC9BdXRob3I+PFllYXI+MjAwMjwvWWVhcj48UmVj
TnVtPjIyOTI2PC9SZWNOdW0+PElEVGV4dD41MjU8L0lEVGV4dD48RGlzcGxheVRleHQ+KEFobmUg
ZXQgYWwuIDIwMDI7IFZpY2Vub3ZhIGV0IGFsLiAyMDExKTwvRGlzcGxheVRleHQ+PHJlY29yZD48
cmVjLW51bWJlcj4yMjkyNjwvcmVjLW51bWJlcj48Zm9yZWlnbi1rZXlzPjxrZXkgYXBwPSJFTiIg
ZGItaWQ9IjkwYXd3dDI1YmRwdHd0ZWUyNWRwcHg1and2ZGRwMnN0cjBzeiIgdGltZXN0YW1wPSIx
NjUyMzk5MDA2IiBndWlkPSI3MzgwMDIzNS03OTRmLTQ0NjAtYmQxMC1iZmQzZjFkNGZmNDIiPjIy
OTI2PC9rZXk+PC9mb3JlaWduLWtleXM+PHJlZi10eXBlIG5hbWU9IkpvdXJuYWwgQXJ0aWNsZXMi
PjE3PC9yZWYtdHlwZT48Y29udHJpYnV0b3JzPjxhdXRob3JzPjxhdXRob3I+QWhuZSwgVy48L2F1
dGhvcj48YXV0aG9yPkJob3JrbHVuZCwgSC5WLjwvYXV0aG9yPjxhdXRob3I+RXNzYmF1ZXIsIFMu
PC9hdXRob3I+PGF1dGhvcj5GaWphbiwgTi48L2F1dGhvcj48YXV0aG9yPkt1cmF0aCwgRy48L2F1
dGhvcj48YXV0aG9yPldpbnRvbiwgSi5SLjwvYXV0aG9yPjwvYXV0aG9ycz48L2NvbnRyaWJ1dG9y
cz48dGl0bGVzPjx0aXRsZT5TcHJpbmcgdmlyZW1pYSBvZiBjYXJwIChTVkMpPC90aXRsZT48c2Vj
b25kYXJ5LXRpdGxlPkRpc2Vhc2VzIG9mIEFxdWF0aWMgT3JnYW5pc21zPC9zZWNvbmRhcnktdGl0
bGU+PC90aXRsZXM+PHBlcmlvZGljYWw+PGZ1bGwtdGl0bGU+RGlzZWFzZXMgb2YgQXF1YXRpYyBP
cmdhbmlzbXM8L2Z1bGwtdGl0bGU+PC9wZXJpb2RpY2FsPjxwYWdlcz4yNjEtMjcyPC9wYWdlcz48
dm9sdW1lPjUyPC92b2x1bWU+PG51bWJlcj4zPC9udW1iZXI+PGtleXdvcmRzPjxrZXl3b3JkPkFm
ZmVjdGVkPC9rZXl3b3JkPjxrZXl3b3JkPkFudGlib2RpZXM8L2tleXdvcmQ+PGtleXdvcmQ+QW50
aWJvZHk8L2tleXdvcmQ+PGtleXdvcmQ+QXNzYXk8L2tleXdvcmQ+PGtleXdvcmQ+QXNzYXlzPC9r
ZXl3b3JkPjxrZXl3b3JkPkNhcnA8L2tleXdvcmQ+PGtleXdvcmQ+Q2FycmllcnM8L2tleXdvcmQ+
PGtleXdvcmQ+Q2F1c2VzPC9rZXl3b3JkPjxrZXl3b3JkPkNlbGw8L2tleXdvcmQ+PGtleXdvcmQ+
Q2VsbCBjdWx0dXJlPC9rZXl3b3JkPjxrZXl3b3JkPkNlbGwgY3VsdHVyZXM8L2tleXdvcmQ+PGtl
eXdvcmQ+Q2xpbmljYWw8L2tleXdvcmQ+PGtleXdvcmQ+Q2xpbmljYWwgc2lnbjwva2V5d29yZD48
a2V5d29yZD5DbGluaWNhbCBzaWduczwva2V5d29yZD48a2V5d29yZD5DdWx0dXJlPC9rZXl3b3Jk
PjxrZXl3b3JkPkN1bHR1cmVzPC9rZXl3b3JkPjxrZXl3b3JkPkN5cHJpbmlkczwva2V5d29yZD48
a2V5d29yZD5DeXByaW51cyBjYXJwaW88L2tleXdvcmQ+PGtleXdvcmQ+Q3l0b3BsYXNtPC9rZXl3
b3JkPjxrZXl3b3JkPkRpc2Vhc2U8L2tleXdvcmQ+PGtleXdvcmQ+RWxlY3Ryb3Bob3Jlc2lzPC9r
ZXl3b3JkPjxrZXl3b3JkPkVuenltZSBsaW5rZWQgaW1tdW5vc29yYmVudCBhc3NheTwva2V5d29y
ZD48a2V5d29yZD5Fbnp5bWUtbGlua2VkIGltbXVub3NvcmJlbnQgYXNzYXk8L2tleXdvcmQ+PGtl
eXdvcmQ+RXVyb3BlYW48L2tleXdvcmQ+PGtleXdvcmQ+RmFtaWx5PC9rZXl3b3JkPjxrZXl3b3Jk
PkZlY2VzPC9rZXl3b3JkPjxrZXl3b3JkPkZpc2g8L2tleXdvcmQ+PGtleXdvcmQ+R2VsIGVsZWN0
cm9waG9yZXNpczwva2V5d29yZD48a2V5d29yZD5HZW5lczwva2V5d29yZD48a2V5d29yZD5HZW5v
bWU8L2tleXdvcmQ+PGtleXdvcmQ+R2Vub21lczwva2V5d29yZD48a2V5d29yZD5HZW51czwva2V5
d29yZD48a2V5d29yZD5HbHljb3Byb3RlaW48L2tleXdvcmQ+PGtleXdvcmQ+R2x5Y29wcm90ZWlu
czwva2V5d29yZD48a2V5d29yZD5IZW1vcnJoYWdlczwva2V5d29yZD48a2V5d29yZD5Ib21vbG9n
eTwva2V5d29yZD48a2V5d29yZD5IdW1vcmFsPC9rZXl3b3JkPjxrZXl3b3JkPkltbXVuZSByZXNw
b25zZTwva2V5d29yZD48a2V5d29yZD5JbW11bml0eTwva2V5d29yZD48a2V5d29yZD5JbW11bm9m
bHVvcmVzY2VuY2U8L2tleXdvcmQ+PGtleXdvcmQ+SW1tdW5vcGVyb3hpZGFzZTwva2V5d29yZD48
a2V5d29yZD5JbW11bm9zb3JiZW50IGFzc2F5PC9rZXl3b3JkPjxrZXl3b3JkPkluIHZpdHJvPC9r
ZXl3b3JkPjxrZXl3b3JkPkluLXZpdHJvPC9rZXl3b3JkPjxrZXl3b3JkPkluZmVjdGlvbjwva2V5
d29yZD48a2V5d29yZD5Jc29sYXRpb248L2tleXdvcmQ+PGtleXdvcmQ+S2lkbmV5PC9rZXl3b3Jk
PjxrZXl3b3JkPkxFRDwva2V5d29yZD48a2V5d29yZD5MZWVjaDwva2V5d29yZD48a2V5d29yZD5M
aXZlcjwva2V5d29yZD48a2V5d29yZD5Mb3NzPC9rZXl3b3JkPjxrZXl3b3JkPkxvc3Nlczwva2V5
d29yZD48a2V5d29yZD5NYXRyaXg8L2tleXdvcmQ+PGtleXdvcmQ+TWF0cml4IHByb3RlaW48L2tl
eXdvcmQ+PGtleXdvcmQ+TWVjaGFuaWNhbDwva2V5d29yZD48a2V5d29yZD5NZWNoYW5pY2FsIHZl
Y3Rvcjwva2V5d29yZD48a2V5d29yZD5NZXRob2Q8L2tleXdvcmQ+PGtleXdvcmQ+TW9sZWN1bGFy
PC9rZXl3b3JkPjxrZXl3b3JkPk1vcmJpZGl0eTwva2V5d29yZD48a2V5d29yZD5Nb3J0YWxpdGll
czwva2V5d29yZD48a2V5d29yZD5Nb3J0YWxpdHk8L2tleXdvcmQ+PGtleXdvcmQ+TmV1dHJhbGl6
YXRpb248L2tleXdvcmQ+PGtleXdvcmQ+Tm90aWZpYWJsZTwva2V5d29yZD48a2V5d29yZD5Ob3Zp
cmhhYmRvdmlydXM8L2tleXdvcmQ+PGtleXdvcmQ+TnVjbGVvcHJvdGVpbjwva2V5d29yZD48a2V5
d29yZD5PZmZpY2UgSW50ZXJuYXRpb25hbCBkZXMgRXBpem9vdGllczwva2V5d29yZD48a2V5d29y
ZD5PcmFsPC9rZXl3b3JkPjxrZXl3b3JkPk9yaWdpbnM8L2tleXdvcmQ+PGtleXdvcmQ+UGFyYXNp
dGU8L2tleXdvcmQ+PGtleXdvcmQ+UGFyYXNpdGVzPC9rZXl3b3JkPjxrZXl3b3JkPlBob3NwaG9w
cm90ZWluPC9rZXl3b3JkPjxrZXl3b3JkPlBvbHlhY3J5bGFtaWRlIGdlbDwva2V5d29yZD48a2V5
d29yZD5Qb2x5YWNyeWxhbWlkZSBnZWwgZWxlY3Ryb3Bob3Jlc2lzPC9rZXl3b3JkPjxrZXl3b3Jk
PlBvbHltZXJhc2U8L2tleXdvcmQ+PGtleXdvcmQ+UHJvdGVjdGlvbjwva2V5d29yZD48a2V5d29y
ZD5Qcm90ZWluPC9rZXl3b3JkPjxrZXl3b3JkPlJlaW5mZWN0aW9uPC9rZXl3b3JkPjxrZXl3b3Jk
PlJlcGxpY2F0aW9uPC9rZXl3b3JkPjxrZXl3b3JkPlJlc3BvbnNlPC9rZXl3b3JkPjxrZXl3b3Jk
PlJoYWJkb3ZpcmlkYWU8L2tleXdvcmQ+PGtleXdvcmQ+UmhhYmRvdmlydXM8L2tleXdvcmQ+PGtl
eXdvcmQ+Uk5BPC9rZXl3b3JkPjxrZXl3b3JkPlNlcXVlbmNlPC9rZXl3b3JkPjxrZXl3b3JkPlNl
cXVlbmNlIGhvbW9sb2d5PC9rZXl3b3JkPjxrZXl3b3JkPnNlcXVlbmNlLWhvbW9sb2d5PC9rZXl3
b3JkPjxrZXl3b3JkPlNlcmE8L2tleXdvcmQ+PGtleXdvcmQ+U2Vyb2xvZ2ljYWw8L2tleXdvcmQ+
PGtleXdvcmQ+c2Vyb2xvZ2ljYWwgdGVzdDwva2V5d29yZD48a2V5d29yZD5TZXJvbG9naWNhbCB0
ZXN0czwva2V5d29yZD48a2V5d29yZD5zZXJvbG9naWNhbC10ZXN0czwva2V5d29yZD48a2V5d29y
ZD5TZXJ1bTwva2V5d29yZD48a2V5d29yZD5TZXJ1bSBuZXV0cmFsaXphdGlvbjwva2V5d29yZD48
a2V5d29yZD5TaWduPC9rZXl3b3JkPjxrZXl3b3JkPlNpZ25zPC9rZXl3b3JkPjxrZXl3b3JkPlNw
bGVlbjwva2V5d29yZD48a2V5d29yZD5TcHJlYWQ8L2tleXdvcmQ+PGtleXdvcmQ+U3ByaW5nPC9r
ZXl3b3JkPjxrZXl3b3JkPlNwcmluZyB2aXJlbWlhIG9mIGNhcnAgKFNWQyk8L2tleXdvcmQ+PGtl
eXdvcmQ+U3ByaW5nIHZpcmVtaWEgb2YgY2FycCB2aXJ1czwva2V5d29yZD48a2V5d29yZD5TcHJp
bmcgdmlyZW1pYSBvZiBjYXJwIHZpcnVzIChTVkNWKTwva2V5d29yZD48a2V5d29yZD5TdG9tYXRp
dGlzPC9rZXl3b3JkPjxrZXl3b3JkPlNWQ1Y8L2tleXdvcmQ+PGtleXdvcmQ+VGVtcGVyYXR1cmU8
L2tleXdvcmQ+PGtleXdvcmQ+VGVtcGVyYXR1cmVzPC9rZXl3b3JkPjxrZXl3b3JkPlRlc3Q8L2tl
eXdvcmQ+PGtleXdvcmQ+VGVzdHM8L2tleXdvcmQ+PGtleXdvcmQ+VGlzc3VlPC9rZXl3b3JkPjxr
ZXl3b3JkPlRpc3N1ZXM8L2tleXdvcmQ+PGtleXdvcmQ+VHJhbnNtaXNzaW9uPC9rZXl3b3JkPjxr
ZXl3b3JkPlVyaW5lPC9rZXl3b3JkPjxrZXl3b3JkPlZlY3Rvcjwva2V5d29yZD48a2V5d29yZD5W
ZWN0b3JzPC9rZXl3b3JkPjxrZXl3b3JkPlZlc2ljdWxhcjwva2V5d29yZD48a2V5d29yZD5WZXNp
Y3VsYXIgc3RvbWF0aXRpczwva2V5d29yZD48a2V5d29yZD5WZXNpY3VsYXIgc3RvbWF0aXRpcyB2
aXJ1czwva2V5d29yZD48a2V5d29yZD5WZXNpY3Vsb3ZpcnVzPC9rZXl3b3JkPjxrZXl3b3JkPlZp
cmFsPC9rZXl3b3JkPjxrZXl3b3JkPlZpcmFsIHByb3RlaW5zPC9rZXl3b3JkPjxrZXl3b3JkPlZp
cmVtaWE8L2tleXdvcmQ+PGtleXdvcmQ+VmlydXM8L2tleXdvcmQ+PGtleXdvcmQ+VmlydXNlczwv
a2V5d29yZD48a2V5d29yZD5XYXRlcjwva2V5d29yZD48a2V5d29yZD5XYXRlciB0ZW1wZXJhdHVy
ZTwva2V5d29yZD48a2V5d29yZD5XYXRlcmJvcm5lIHRyYW5zbWlzc2lvbjwva2V5d29yZD48L2tl
eXdvcmRzPjxkYXRlcz48eWVhcj4yMDAyPC95ZWFyPjwvZGF0ZXM+PG9yaWctcHViPjxzdHlsZSBm
YWNlPSJ1bmRlcmxpbmUiIGZvbnQ9ImRlZmF1bHQiIHNpemU9IjEwMCUiPlxcQUNUMDAxQ0wwNEZT
MDdcQklPU0VDVVJJVFlEQVRBJFxFIExpYnJhcnlcQW5pbWFsIENhdGFsb2d1ZVxBPC9zdHlsZT48
L29yaWctcHViPjxsYWJlbD41MjU8L2xhYmVsPjx1cmxzPjwvdXJscz48Y3VzdG9tMT5wcmF3bnMg
YmFjdGVyaWEgdmlicmlvIG5lcmVpcyBzcDwvY3VzdG9tMT48ZWxlY3Ryb25pYy1yZXNvdXJjZS1u
dW0+aHR0cHM6Ly93d3cuaW50LXJlcy5jb20vYXJ0aWNsZXMvZGFvMjAwMy81Mi9kMDUycDI2MS5w
ZGY8L2VsZWN0cm9uaWMtcmVzb3VyY2UtbnVtPjxtb2RpZmllZC1kYXRlPjQyNjE3PC9tb2RpZmll
ZC1kYXRlPjwvcmVjb3JkPjwvQ2l0ZT48Q2l0ZT48QXV0aG9yPlZpY2Vub3ZhPC9BdXRob3I+PFll
YXI+MjAxMTwvWWVhcj48UmVjTnVtPjE2ODE2PC9SZWNOdW0+PElEVGV4dD4xODIzMzwvSURUZXh0
PjxyZWNvcmQ+PHJlYy1udW1iZXI+MTY4MTY8L3JlYy1udW1iZXI+PGZvcmVpZ24ta2V5cz48a2V5
IGFwcD0iRU4iIGRiLWlkPSI5MGF3d3QyNWJkcHR3dGVlMjVkcHB4NWp3dmRkcDJzdHIwc3oiIHRp
bWVzdGFtcD0iMTY1MjM5ODExOCIgZ3VpZD0iOTI2M2RlNDAtNzE2OS00ZTFkLWFkNDEtZjgzMGFl
Y2M1Y2Q5Ij4xNjgxNjwva2V5PjwvZm9yZWlnbi1rZXlzPjxyZWYtdHlwZSBuYW1lPSJKb3VybmFs
IEFydGljbGVzIj4xNzwvcmVmLXR5cGU+PGNvbnRyaWJ1dG9ycz48YXV0aG9ycz48YXV0aG9yPlZp
Y2Vub3ZhLCBNLjwvYXV0aG9yPjxhdXRob3I+UmVzY2hvdmEsIFMuPC9hdXRob3I+PGF1dGhvcj5Q
b2tvcm92YSwgRC48L2F1dGhvcj48YXV0aG9yPkh1bG92YSwgSi48L2F1dGhvcj48YXV0aG9yPlZl
c2VseSwgVC48L2F1dGhvcj48L2F1dGhvcnM+PC9jb250cmlidXRvcnM+PHRpdGxlcz48dGl0bGU+
Rmlyc3QgZGV0ZWN0aW9uIG9mIHBpa2UgZnJ5LWxpa2UgcmhhYmRvdmlydXMgaW4gYmFyYmVsIGFu
ZCBzcHJpbmcgdmlyYWVtaWEgb2YgY2FycCB2aXJ1cyBpbiBzdHVyZ2VvbiBhbmQgcGlrZSBpbiBh
cXVhY3VsdHVyZSBpbiB0aGUgQ3plY2ggUmVwdWJsaWM8L3RpdGxlPjxzZWNvbmRhcnktdGl0bGU+
RGlzZWFzZXMgb2YgQXF1YXRpYyBPcmdhbmlzbXM8L3NlY29uZGFyeS10aXRsZT48L3RpdGxlcz48
cGVyaW9kaWNhbD48ZnVsbC10aXRsZT5EaXNlYXNlcyBvZiBBcXVhdGljIE9yZ2FuaXNtczwvZnVs
bC10aXRsZT48L3BlcmlvZGljYWw+PHBhZ2VzPjg3LTk1PC9wYWdlcz48dm9sdW1lPjk1PC92b2x1
bWU+PG51bWJlcj4yPC9udW1iZXI+PGtleXdvcmRzPjxrZXl3b3JkPkFuaW1hbHM8L2tleXdvcmQ+
PGtleXdvcmQ+QXF1YWN1bHR1cmU8L2tleXdvcmQ+PGtleXdvcmQ+QmFzZSBTZXF1ZW5jZTwva2V5
d29yZD48a2V5d29yZD5GaXNoIERpc2Vhc2VzLyp2aXJvbG9neTwva2V5d29yZD48a2V5d29yZD5G
aXNoZXM8L2tleXdvcmQ+PGtleXdvcmQ+UGh5bG9nZW55PC9rZXl3b3JkPjxrZXl3b3JkPlJoYWJk
b3ZpcmlkYWUvZ2VuZXRpY3MvKmlzb2xhdGlvbiAmYW1wOyBwdXJpZmljYXRpb248L2tleXdvcmQ+
PGtleXdvcmQ+UmhhYmRvdmlyaWRhZSBJbmZlY3Rpb25zLyp2ZXRlcmluYXJ5L3Zpcm9sb2d5PC9r
ZXl3b3JkPjxrZXl3b3JkPipWZXNpY3Vsb3ZpcnVzPC9rZXl3b3JkPjwva2V5d29yZHM+PGRhdGVz
Pjx5ZWFyPjIwMTE8L3llYXI+PC9kYXRlcz48b3JpZy1wdWI+XFxBQ1QwMDFDTDA0RlMwN1xCSU9T
RUNVUklUWURBVEEkXEUgTGlicmFyeVxBbmltYWwgQ2F0YWxvZ3VlXFZcVmljZW5vdmEgZXQgYWwg
MjAxMSBFTjE4MjMzLnBkZjwvb3JpZy1wdWI+PGxhYmVsPjE4MjMzPC9sYWJlbD48dXJscz48L3Vy
bHM+PGN1c3RvbTE+S0c8L2N1c3RvbTE+PGVsZWN0cm9uaWMtcmVzb3VyY2UtbnVtPmh0dHBzOi8v
ZG9pLm9yZy8xMC4zMzU0L2RhbzAyMzQwPC9lbGVjdHJvbmljLXJlc291cmNlLW51bT48L3JlY29y
ZD48L0NpdGU+PC9FbmROb3RlPgB=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(Ahne et al. 2002; Vicenova et al. 2011)</w:t>
            </w:r>
            <w:r>
              <w:rPr>
                <w:szCs w:val="18"/>
              </w:rPr>
              <w:fldChar w:fldCharType="end"/>
            </w:r>
          </w:p>
        </w:tc>
      </w:tr>
      <w:tr w:rsidR="00704B26" w:rsidRPr="00377C9E" w14:paraId="7EB8BDB2" w14:textId="77777777" w:rsidTr="00FA69FB">
        <w:trPr>
          <w:cantSplit/>
        </w:trPr>
        <w:tc>
          <w:tcPr>
            <w:tcW w:w="885" w:type="pct"/>
          </w:tcPr>
          <w:p w14:paraId="798C3FD7" w14:textId="77777777" w:rsidR="00704B26" w:rsidRPr="00377C9E" w:rsidRDefault="00704B26" w:rsidP="007B65B5">
            <w:pPr>
              <w:pStyle w:val="TableText"/>
              <w:rPr>
                <w:i/>
              </w:rPr>
            </w:pPr>
            <w:r>
              <w:t>S</w:t>
            </w:r>
            <w:r w:rsidRPr="00377C9E">
              <w:t>turgeon alloherpesviruses</w:t>
            </w:r>
          </w:p>
        </w:tc>
        <w:tc>
          <w:tcPr>
            <w:tcW w:w="663" w:type="pct"/>
          </w:tcPr>
          <w:p w14:paraId="147A256D" w14:textId="77777777" w:rsidR="00704B26" w:rsidRPr="00377C9E" w:rsidRDefault="00704B26" w:rsidP="007B65B5">
            <w:pPr>
              <w:pStyle w:val="TableText"/>
              <w:rPr>
                <w:bCs/>
              </w:rPr>
            </w:pPr>
            <w:r w:rsidRPr="00377C9E">
              <w:t>Sturgeon</w:t>
            </w:r>
          </w:p>
        </w:tc>
        <w:tc>
          <w:tcPr>
            <w:tcW w:w="403" w:type="pct"/>
          </w:tcPr>
          <w:p w14:paraId="2CFA8610" w14:textId="77777777" w:rsidR="00704B26" w:rsidRPr="00377C9E" w:rsidRDefault="00704B26" w:rsidP="007B65B5">
            <w:pPr>
              <w:pStyle w:val="TableText"/>
            </w:pPr>
            <w:r w:rsidRPr="00377C9E">
              <w:t>No</w:t>
            </w:r>
          </w:p>
        </w:tc>
        <w:tc>
          <w:tcPr>
            <w:tcW w:w="514" w:type="pct"/>
          </w:tcPr>
          <w:p w14:paraId="21F5E7E2" w14:textId="77777777" w:rsidR="00704B26" w:rsidRPr="00377C9E" w:rsidRDefault="00704B26" w:rsidP="007B65B5">
            <w:pPr>
              <w:pStyle w:val="TableText"/>
            </w:pPr>
            <w:r w:rsidRPr="00377C9E">
              <w:t>Yes</w:t>
            </w:r>
          </w:p>
        </w:tc>
        <w:tc>
          <w:tcPr>
            <w:tcW w:w="629" w:type="pct"/>
          </w:tcPr>
          <w:p w14:paraId="71CD9B4C" w14:textId="77777777" w:rsidR="00704B26" w:rsidRPr="00377C9E" w:rsidRDefault="00704B26" w:rsidP="007B65B5">
            <w:pPr>
              <w:pStyle w:val="TableText"/>
            </w:pPr>
            <w:r w:rsidRPr="00377C9E">
              <w:t>No</w:t>
            </w:r>
          </w:p>
        </w:tc>
        <w:tc>
          <w:tcPr>
            <w:tcW w:w="1008" w:type="pct"/>
          </w:tcPr>
          <w:p w14:paraId="77CB9669" w14:textId="1472EAFF" w:rsidR="00704B26" w:rsidRPr="00377C9E" w:rsidRDefault="00704B26" w:rsidP="007B65B5">
            <w:pPr>
              <w:pStyle w:val="TableText"/>
            </w:pPr>
            <w:r w:rsidRPr="00377C9E">
              <w:t xml:space="preserve">Yes: evidence of susceptibility in sturgeon, is not present in Australia, and may cause mortalities in cultured susceptible fish </w:t>
            </w:r>
            <w:r w:rsidR="00B71E6B">
              <w:t>.</w:t>
            </w:r>
          </w:p>
        </w:tc>
        <w:tc>
          <w:tcPr>
            <w:tcW w:w="898" w:type="pct"/>
          </w:tcPr>
          <w:p w14:paraId="5856383F" w14:textId="7A585B50" w:rsidR="00704B26" w:rsidRPr="00377C9E" w:rsidRDefault="00295283" w:rsidP="007B65B5">
            <w:pPr>
              <w:pStyle w:val="TableText"/>
            </w:pPr>
            <w:r>
              <w:fldChar w:fldCharType="begin">
                <w:fldData xml:space="preserve">PEVuZE5vdGU+PENpdGU+PEF1dGhvcj5NdWdldHRpPC9BdXRob3I+PFllYXI+MjAyMDwvWWVhcj48
UmVjTnVtPjIyODczPC9SZWNOdW0+PElEVGV4dD4yNDUwMTwvSURUZXh0PjxEaXNwbGF5VGV4dD4o
R29vZHdpbiAyMDEyOyBKb2huc3RvbiBldCBhbC4gMjAyMjsgS2VsbGV5IGV0IGFsLiAyMDA1OyBL
dXJvYmUgZXQgYWwuIDIwMDg7IExhUGF0cmEgZXQgYWwuIDIwMTQ7IE11Z2V0dGkgZXQgYWwuIDIw
MjBhOyBTaGNoZWxrdW5vdiBldCBhbC4gMjAwOTsgV2Fsa2VyIGV0IGFsLiAyMDIyOyBXYWx0emVr
IGV0IGFsLiAyMDA5KTwvRGlzcGxheVRleHQ+PHJlY29yZD48cmVjLW51bWJlcj4yMjg3MzwvcmVj
LW51bWJlcj48Zm9yZWlnbi1rZXlzPjxrZXkgYXBwPSJFTiIgZGItaWQ9IjkwYXd3dDI1YmRwdHd0
ZWUyNWRwcHg1and2ZGRwMnN0cjBzeiIgdGltZXN0YW1wPSIxNjUyMzk4OTk4IiBndWlkPSIzNDll
OWU4ZS1mMDA1LTQzOGYtYTM1Ny1jNWMzZDVlY2MzZTAiPjIyODczPC9rZXk+PC9mb3JlaWduLWtl
eXM+PHJlZi10eXBlIG5hbWU9IkpvdXJuYWwgQXJ0aWNsZXMiPjE3PC9yZWYtdHlwZT48Y29udHJp
YnV0b3JzPjxhdXRob3JzPjxhdXRob3I+TXVnZXR0aSwgRC48L2F1dGhvcj48YXV0aG9yPlBhc3Rv
cmlubywgUC48L2F1dGhvcj48YXV0aG9yPk1lbmNvbmksIFYuPC9hdXRob3I+PGF1dGhvcj5NZXNz
aW5hLCBNLjwvYXV0aG9yPjxhdXRob3I+TWFzb2VybywgTC48L2F1dGhvcj48YXV0aG9yPkNlcmVz
YSwgTC48L2F1dGhvcj48YXV0aG9yPlBlZHJvbiwgQy48L2F1dGhvcj48YXV0aG9yPlByZWFybywg
TS48L2F1dGhvcj48L2F1dGhvcnM+PC9jb250cmlidXRvcnM+PHRpdGxlcz48dGl0bGU+VHdvIG5l
dyBzdHVyZ2VvbiBzcGVjaWVzIGFyZSBzdXNjZXB0aWJsZSB0byBBY2lwZW5zZXIgSXJpZG92aXJ1
cyBFdXJvcGVhbiAoQWNJVi1FKSBpbmZlY3Rpb248L3RpdGxlPjxzZWNvbmRhcnktdGl0bGU+UGF0
aG9nZW5zPC9zZWNvbmRhcnktdGl0bGU+PC90aXRsZXM+PHBlcmlvZGljYWw+PGZ1bGwtdGl0bGU+
UGF0aG9nZW5zPC9mdWxsLXRpdGxlPjwvcGVyaW9kaWNhbD48cGFnZXM+MTU2PC9wYWdlcz48dm9s
dW1lPjk8L3ZvbHVtZT48bnVtYmVyPjM8L251bWJlcj48ZGF0ZXM+PHllYXI+MjAyMDwveWVhcj48
L2RhdGVzPjxvcmlnLXB1Yj5cXEFDVDAwMUNMMDRGUzA3XEJJT1NFQ1VSSVRZREFUQSRcRSBMaWJy
YXJ5XEFuaW1hbCBDYXRhbG9ndWVcSjpcRSBMaWJyYXJ5XEFuaW1hbCBDYXRhbG9ndWVcTVxNdWdl
dHRpIGV0IGFsIDIwMjAgRU4yNDUwMS5wZGY8L29yaWctcHViPjxsYWJlbD4yNDUwMTwvbGFiZWw+
PHdvcmstdHlwZT4wMi8yMS8yMDIyPC93b3JrLXR5cGU+PHVybHM+PC91cmxzPjxjdXN0b20xPlN0
dXJnZW9uX0JNPC9jdXN0b20xPjxlbGVjdHJvbmljLXJlc291cmNlLW51bT5odHRwczovL3d3dy5t
ZHBpLmNvbS8yMDc2LTA4MTcvOS8zLzE1NjwvZWxlY3Ryb25pYy1yZXNvdXJjZS1udW0+PC9yZWNv
cmQ+PC9DaXRlPjxDaXRlPjxBdXRob3I+S3Vyb2JlPC9BdXRob3I+PFllYXI+MjAwODwvWWVhcj48
UmVjTnVtPjIyNjkwPC9SZWNOdW0+PElEVGV4dD4yMzA2OTwvSURUZXh0PjxyZWNvcmQ+PHJlYy1u
dW1iZXI+MjI2OTA8L3JlYy1udW1iZXI+PGZvcmVpZ24ta2V5cz48a2V5IGFwcD0iRU4iIGRiLWlk
PSI5MGF3d3QyNWJkcHR3dGVlMjVkcHB4NWp3dmRkcDJzdHIwc3oiIHRpbWVzdGFtcD0iMTY1MjM5
ODk2MiIgZ3VpZD0iYmEzODAyNTMtMTI5Mi00ZjIxLWI1YTQtNmEzMjhiNTg5Yzg0Ij4yMjY5MDwv
a2V5PjwvZm9yZWlnbi1rZXlzPjxyZWYtdHlwZSBuYW1lPSJKb3VybmFsIEFydGljbGVzIj4xNzwv
cmVmLXR5cGU+PGNvbnRyaWJ1dG9ycz48YXV0aG9ycz48YXV0aG9yPkt1cm9iZSwgVC48L2F1dGhv
cj48YXV0aG9yPktlbGxleSwgRy4gTy48L2F1dGhvcj48YXV0aG9yPldhbHR6ZWssIFQuIEIuPC9h
dXRob3I+PGF1dGhvcj5IZWRyaWNrLCBSLiBQLjwvYXV0aG9yPjwvYXV0aG9ycz48L2NvbnRyaWJ1
dG9ycz48YXV0aC1hZGRyZXNzPkRlcGFydG1lbnQgb2YgTWVkaWNpbmUgYW5kIEVwaWRlbWlvbG9n
eSwgU2Nob29sIG9mIFZldGVyaW5hcnkgTWVkaWNpbmUsIFVuaXZlcnNpdHkgb2YgQ2FsaWZvcm5p
YSwgRGF2aXMsIENBIDk1NjE2LCBVU0EuPC9hdXRoLWFkZHJlc3M+PHRpdGxlcz48dGl0bGU+UmV2
aXNlZCBwaHlsb2dlbmV0aWMgcmVsYXRpb25zaGlwcyBhbW9uZyBoZXJwZXN2aXJ1c2VzIGlzb2xh
dGVkIGZyb20gc3R1cmdlb25zPC90aXRsZT48c2Vjb25kYXJ5LXRpdGxlPkpvdXJuYWwgb2YgYXF1
YXRpYyBhbmltYWwgaGVhbHRoPC9zZWNvbmRhcnktdGl0bGU+PC90aXRsZXM+PHBlcmlvZGljYWw+
PGZ1bGwtdGl0bGU+Sm91cm5hbCBvZiBBcXVhdGljIEFuaW1hbCBIZWFsdGg8L2Z1bGwtdGl0bGU+
PC9wZXJpb2RpY2FsPjxwYWdlcz45Ni0xMDI8L3BhZ2VzPjx2b2x1bWU+MjA8L3ZvbHVtZT48bnVt
YmVyPjI8L251bWJlcj48a2V5d29yZHM+PGtleXdvcmQ+QW1waGliaWFucy92aXJvbG9neTwva2V5
d29yZD48a2V5d29yZD5BbmltYWxzPC9rZXl3b3JkPjxrZXl3b3JkPkNlbGwgTGluZTwva2V5d29y
ZD48a2V5d29yZD5ETkEtRGlyZWN0ZWQgRE5BIFBvbHltZXJhc2UvZ2VuZXRpY3M8L2tleXdvcmQ+
PGtleXdvcmQ+RW5kb2Rlb3h5cmlib251Y2xlYXNlcy9nZW5ldGljczwva2V5d29yZD48a2V5d29y
ZD5GaXNoIERpc2Vhc2VzL3Zpcm9sb2d5PC9rZXl3b3JkPjxrZXl3b3JkPkZpc2hlcy8qdmlyb2xv
Z3k8L2tleXdvcmQ+PGtleXdvcmQ+SGVycGVzdmlyaWRhZS8qY2xhc3NpZmljYXRpb24vZW56eW1v
bG9neS8qZ2VuZXRpY3MvaXNvbGF0aW9uICZhbXA7IHB1cmlmaWNhdGlvbjwva2V5d29yZD48a2V5
d29yZD4qUGh5bG9nZW55PC9rZXl3b3JkPjxrZXl3b3JkPlZpcmFsIFByb3RlaW5zL2dlbmV0aWNz
PC9rZXl3b3JkPjwva2V5d29yZHM+PGRhdGVzPjx5ZWFyPjIwMDg8L3llYXI+PC9kYXRlcz48b3Jp
Zy1wdWI+XFxBQ1QwMDFDTDA0RlMwN1xCSU9TRUNVUklUWURBVEEkXEUgTGlicmFyeVxBbmltYWwg
Q2F0YWxvZ3VlXEtcS3Vyb2JlIGV0IGFsIDIwMDggRU4yMzA2OS5wZGY8L29yaWctcHViPjxpc2Ju
PjA4OTktNzY1OSAoUHJpbnQpJiN4RDswODk5LTc2NTk8L2lzYm4+PGFjY2Vzc2lvbi1udW0+MTg3
ODMxMzA8L2FjY2Vzc2lvbi1udW0+PGxhYmVsPjIzMDY5PC9sYWJlbD48dXJscz48L3VybHM+PGN1
c3RvbTE+U3R1cmdlb25fWUdDPC9jdXN0b20xPjxlbGVjdHJvbmljLXJlc291cmNlLW51bT5odHRw
czovL2RvaS5vcmcvMTAuMTU3Ny9oMDctMDI4LjE8L2VsZWN0cm9uaWMtcmVzb3VyY2UtbnVtPjwv
cmVjb3JkPjwvQ2l0ZT48Q2l0ZT48QXV0aG9yPkxhUGF0cmE8L0F1dGhvcj48WWVhcj4yMDE0PC9Z
ZWFyPjxSZWNOdW0+MTc3Mzc8L1JlY051bT48SURUZXh0PjE4MTk0PC9JRFRleHQ+PHJlY29yZD48
cmVjLW51bWJlcj4xNzczNzwvcmVjLW51bWJlcj48Zm9yZWlnbi1rZXlzPjxrZXkgYXBwPSJFTiIg
ZGItaWQ9IjkwYXd3dDI1YmRwdHd0ZWUyNWRwcHg1and2ZGRwMnN0cjBzeiIgdGltZXN0YW1wPSIx
NjUyMzk4MjEyIiBndWlkPSJlMjA3ODY5ZC05NzRhLTQ1NTUtYTU4Ni0wMDNiM2Q0MjkzMTIiPjE3
NzM3PC9rZXk+PC9mb3JlaWduLWtleXM+PHJlZi10eXBlIG5hbWU9IkpvdXJuYWwgQXJ0aWNsZXMi
PjE3PC9yZWYtdHlwZT48Y29udHJpYnV0b3JzPjxhdXRob3JzPjxhdXRob3I+TGFQYXRyYSwgUy4g
RS48L2F1dGhvcj48YXV0aG9yPkdyb2ZmLCBKLiBNLjwvYXV0aG9yPjxhdXRob3I+S2VpdGgsIEku
PC9hdXRob3I+PGF1dGhvcj5Ib2dhbnMsIFcuIEUuPC9hdXRob3I+PGF1dGhvcj5Hcm9tYW4sIEQu
PC9hdXRob3I+PC9hdXRob3JzPjwvY29udHJpYnV0b3JzPjx0aXRsZXM+PHRpdGxlPjxzdHlsZSBm
YWNlPSJub3JtYWwiIGZvbnQ9ImRlZmF1bHQiIHNpemU9IjEwMCUiPkNhc2UgcmVwb3J0OiBjb25j
dXJyZW50IGhlcnBlc3ZpcmFsIGFuZCBwcmVzdW1wdGl2ZSBpcmlkb3ZpcmFsIGluZmVjdGlvbiBh
c3NvY2lhdGVkIHdpdGggZGlzZWFzZSBpbiBjdWx0dXJlZCBzaG9ydG5vc2Ugc3R1cmdlb24sIDwv
c3R5bGU+PHN0eWxlIGZhY2U9Iml0YWxpYyIgZm9udD0iZGVmYXVsdCIgc2l6ZT0iMTAwJSI+QWNp
cGVuc2VyIGJyZXZpcm9zdHJ1bTwvc3R5bGU+PHN0eWxlIGZhY2U9Im5vcm1hbCIgZm9udD0iZGVm
YXVsdCIgc2l6ZT0iMTAwJSI+IChMLiksIGZyb20gdGhlIEF0bGFudGljIGNvYXN0IG9mIENhbmFk
YTwvc3R5bGU+PC90aXRsZT48c2Vjb25kYXJ5LXRpdGxlPkpvdXJuYWwgb2YgRmlzaCBEaXNlYXNl
czwvc2Vjb25kYXJ5LXRpdGxlPjwvdGl0bGVzPjxwZXJpb2RpY2FsPjxmdWxsLXRpdGxlPkpvdXJu
YWwgb2YgRmlzaCBEaXNlYXNlczwvZnVsbC10aXRsZT48L3BlcmlvZGljYWw+PHBhZ2VzPjE0MS0x
NDc8L3BhZ2VzPjx2b2x1bWU+Mzc8L3ZvbHVtZT48bnVtYmVyPjI8L251bWJlcj48a2V5d29yZHM+
PGtleXdvcmQ+aGVycGVzdmlydXM8L2tleXdvcmQ+PGtleXdvcmQ+aXJpZG92aXJ1czwva2V5d29y
ZD48a2V5d29yZD5zaG9ydG5vc2Ugc3R1cmdlb248L2tleXdvcmQ+PC9rZXl3b3Jkcz48ZGF0ZXM+
PHllYXI+MjAxNDwveWVhcj48L2RhdGVzPjxvcmlnLXB1Yj5cXEFDVDAwMUNMMDRGUzA3XEJJT1NF
Q1VSSVRZREFUQSRcRSBMaWJyYXJ5XEFuaW1hbCBDYXRhbG9ndWVcTFxMYVBhdHJhIGV0IGFsIDIw
MTQgRU4xODE5NC5wZGY8L29yaWctcHViPjxsYWJlbD4xODE5NDwvbGFiZWw+PHVybHM+PC91cmxz
PjxjdXN0b20xPktHPC9jdXN0b20xPjxlbGVjdHJvbmljLXJlc291cmNlLW51bT5odHRwOi8vZHgu
ZG9pLm9yZy8xMC4xMTExL2pmZC4xMjE0NzwvZWxlY3Ryb25pYy1yZXNvdXJjZS1udW0+PC9yZWNv
cmQ+PC9DaXRlPjxDaXRlPjxBdXRob3I+S2VsbGV5PC9BdXRob3I+PFllYXI+MjAwNTwvWWVhcj48
UmVjTnVtPjExMTYwPC9SZWNOdW0+PElEVGV4dD4xODIzNTwvSURUZXh0PjxyZWNvcmQ+PHJlYy1u
dW1iZXI+MTExNjA8L3JlYy1udW1iZXI+PGZvcmVpZ24ta2V5cz48a2V5IGFwcD0iRU4iIGRiLWlk
PSI5MGF3d3QyNWJkcHR3dGVlMjVkcHB4NWp3dmRkcDJzdHIwc3oiIHRpbWVzdGFtcD0iMTY1MjM5
NzUyNSIgZ3VpZD0iNDgxYTIyZjktMGVhZS00ZmVlLWJhYzgtMGRmYTkzYTc0ZGQ0Ij4xMTE2MDwv
a2V5PjwvZm9yZWlnbi1rZXlzPjxyZWYtdHlwZSBuYW1lPSJKb3VybmFsIEFydGljbGVzIj4xNzwv
cmVmLXR5cGU+PGNvbnRyaWJ1dG9ycz48YXV0aG9ycz48YXV0aG9yPktlbGxleSwgRy5PLjwvYXV0
aG9yPjxhdXRob3I+V2FsdHplaywgVC5CLjwvYXV0aG9yPjxhdXRob3I+TWNEb3dlbGwsIFQuUy48
L2F1dGhvcj48YXV0aG9yPll1biwgUy5DLjwvYXV0aG9yPjxhdXRob3I+TGFQYXRyYSwgUy5FLjwv
YXV0aG9yPjxhdXRob3I+SGVkcmljaywgUi5QLjwvYXV0aG9yPjwvYXV0aG9ycz48L2NvbnRyaWJ1
dG9ycz48dGl0bGVzPjx0aXRsZT5HZW5ldGljIHJlbGF0aW9uc2hpcHMgYW1vbmcgaGVycGVzLWxp
a2UgdmlydXNlcyBpc29sYXRlZCBmcm9tIHN0dXJnZW9uPC90aXRsZT48c2Vjb25kYXJ5LXRpdGxl
PkpvdXJuYWwgb2YgQXF1YXRpYyBBbmltYWwgSGVhbHRoPC9zZWNvbmRhcnktdGl0bGU+PC90aXRs
ZXM+PHBlcmlvZGljYWw+PGZ1bGwtdGl0bGU+Sm91cm5hbCBvZiBBcXVhdGljIEFuaW1hbCBIZWFs
dGg8L2Z1bGwtdGl0bGU+PC9wZXJpb2RpY2FsPjxwYWdlcz4yOTctMzAzPC9wYWdlcz48dm9sdW1l
PjE3PC92b2x1bWU+PG51bWJlcj40PC9udW1iZXI+PGRhdGVzPjx5ZWFyPjIwMDU8L3llYXI+PC9k
YXRlcz48b3JpZy1wdWI+XFxBQ1QwMDFDTDA0RlMwN1xCSU9TRUNVUklUWURBVEEkXEUgTGlicmFy
eVxBbmltYWwgQ2F0YWxvZ3VlXEtcS2VsbGV5IGV0IGFsIDIwMDUgRU4xODIzNS5wZGY8L29yaWct
cHViPjxsYWJlbD4xODIzNTwvbGFiZWw+PHVybHM+PC91cmxzPjxjdXN0b20xPktHPC9jdXN0b20x
PjxlbGVjdHJvbmljLXJlc291cmNlLW51bT5odHRwOi8vZHguZG9pLm9yZy8xMC4xNTc3L0gwNS0w
MDIuMTwvZWxlY3Ryb25pYy1yZXNvdXJjZS1udW0+PC9yZWNvcmQ+PC9DaXRlPjxDaXRlPjxBdXRo
b3I+R29vZHdpbjwvQXV0aG9yPjxZZWFyPjIwMTI8L1llYXI+PFJlY051bT4yMjY5ODwvUmVjTnVt
PjxJRFRleHQ+MjMwNzI8L0lEVGV4dD48cmVjb3JkPjxyZWMtbnVtYmVyPjIyNjk4PC9yZWMtbnVt
YmVyPjxmb3JlaWduLWtleXM+PGtleSBhcHA9IkVOIiBkYi1pZD0iOTBhd3d0MjViZHB0d3RlZTI1
ZHBweDVqd3ZkZHAyc3RyMHN6IiB0aW1lc3RhbXA9IjE2NTIzOTg5NjMiIGd1aWQ9ImY0NTAwZTUz
LTkyNDEtNGI3NC1iZDhkLTI3ZDIyMDhiODZiNCI+MjI2OTg8L2tleT48L2ZvcmVpZ24ta2V5cz48
cmVmLXR5cGUgbmFtZT0iRWxlY3Ryb25pYyBQdWJsaWNhdGlvbiI+NDQ8L3JlZi10eXBlPjxjb250
cmlidXRvcnM+PGF1dGhvcnM+PGF1dGhvcj5Hb29kd2luLCBBLkUuPC9hdXRob3I+PC9hdXRob3Jz
PjwvY29udHJpYnV0b3JzPjx0aXRsZXM+PHRpdGxlPkhlcnBlc3ZpcnVzZXMgaW4gZmlzaDwvdGl0
bGU+PHNlY29uZGFyeS10aXRsZT5Tb3V0aGVybiBSZWdpb25hbCBBcXVhY3VsdHVyZSBDZW50cmUu
PC9zZWNvbmRhcnktdGl0bGU+PC90aXRsZXM+PHBhZ2VzPjEtODwvcGFnZXM+PHZvbHVtZT5TUkFD
IFB1YmxpY2F0aW9uIE5vLiA0NzEwPC92b2x1bWU+PGRhdGVzPjx5ZWFyPjIwMTI8L3llYXI+PHB1
Yi1kYXRlcz48ZGF0ZT4xNCBEZWNlbWJlciAyMDIxPC9kYXRlPjwvcHViLWRhdGVzPjwvZGF0ZXM+
PHB1Yi1sb2NhdGlvbj5VU0E8L3B1Yi1sb2NhdGlvbj48cHVibGlzaGVyPlNvdXRoZXJuIFJlZ2lv
bmFsIEFxdWFjdWx0dXJlIENlbnRlciAoU1JBQykgYW5kIFVTREEgTmF0aW9uYWwgSW5zdGl0dXRl
IG9mIEZvb2QgYW5kIEFncmljdWx0dXJlPC9wdWJsaXNoZXI+PG9yaWctcHViPlxcQUNUMDAxQ0ww
NEZTMDdcQklPU0VDVVJJVFlEQVRBJFxFIExpYnJhcnlcQW5pbWFsIENhdGFsb2d1ZVxHXEdvb2R3
aW4gMjAxMiBFTjIzMDcyLnBkZjwvb3JpZy1wdWI+PGxhYmVsPjIzMDcyPC9sYWJlbD48dXJscz48
L3VybHM+PGN1c3RvbTE+U3R1cmdlb25fWUdDPC9jdXN0b20xPjxlbGVjdHJvbmljLXJlc291cmNl
LW51bT5odHRwOi8vZmlzaGVyaWVzLnRhbXUuZWR1L2ZpbGVzLzIwMTMvMDkvU1JBQy1QdWJsaWNh
dGlvbi1Oby4tNDcxMC1IZXJwZXN2aXJ1c2VzLWluLUZpc2gucGRmPC9lbGVjdHJvbmljLXJlc291
cmNlLW51bT48L3JlY29yZD48L0NpdGU+PENpdGU+PEF1dGhvcj5XYWx0emVrPC9BdXRob3I+PFll
YXI+MjAwOTwvWWVhcj48UmVjTnVtPjIyNjg5PC9SZWNOdW0+PElEVGV4dD4yMzA2NzwvSURUZXh0
PjxyZWNvcmQ+PHJlYy1udW1iZXI+MjI2ODk8L3JlYy1udW1iZXI+PGZvcmVpZ24ta2V5cz48a2V5
IGFwcD0iRU4iIGRiLWlkPSI5MGF3d3QyNWJkcHR3dGVlMjVkcHB4NWp3dmRkcDJzdHIwc3oiIHRp
bWVzdGFtcD0iMTY1MjM5ODk2MiIgZ3VpZD0iODNiOTJiMDMtZTllMi00OWU0LWFhYTItMTg5YTM3
ZTY0ZWI1Ij4yMjY4OTwva2V5PjwvZm9yZWlnbi1rZXlzPjxyZWYtdHlwZSBuYW1lPSJKb3VybmFs
IEFydGljbGVzIj4xNzwvcmVmLXR5cGU+PGNvbnRyaWJ1dG9ycz48YXV0aG9ycz48YXV0aG9yPldh
bHR6ZWssIFQuIEIuPC9hdXRob3I+PGF1dGhvcj5LZWxsZXksIEcuIE8uPC9hdXRob3I+PGF1dGhv
cj5BbGZhcm8sIE0uIEUuPC9hdXRob3I+PGF1dGhvcj5LdXJvYmUsIFQuPC9hdXRob3I+PGF1dGhv
cj5EYXZpc29uLCBBLiBKLjwvYXV0aG9yPjxhdXRob3I+SGVkcmljaywgUi4gUC48L2F1dGhvcj48
L2F1dGhvcnM+PC9jb250cmlidXRvcnM+PHRpdGxlcz48dGl0bGU+UGh5bG9nZW5ldGljIHJlbGF0
aW9uc2hpcHMgaW4gdGhlIGZhbWlseSBBbGxvaGVycGVzdmlyaWRhZTwvdGl0bGU+PHNlY29uZGFy
eS10aXRsZT5EaXNlYXNlcyBvZiBBcXVhdGljIE9yZ2FuaXNtczwvc2Vjb25kYXJ5LXRpdGxlPjwv
dGl0bGVzPjxwZXJpb2RpY2FsPjxmdWxsLXRpdGxlPkRpc2Vhc2VzIG9mIEFxdWF0aWMgT3JnYW5p
c21zPC9mdWxsLXRpdGxlPjwvcGVyaW9kaWNhbD48cGFnZXM+MTc5LTE5NDwvcGFnZXM+PHZvbHVt
ZT44NDwvdm9sdW1lPjxudW1iZXI+MzwvbnVtYmVyPjxkYXRlcz48eWVhcj4yMDA5PC95ZWFyPjwv
ZGF0ZXM+PG9yaWctcHViPlxcQUNUMDAxQ0wwNEZTMDdcQklPU0VDVVJJVFlEQVRBJFxFIExpYnJh
cnlcQW5pbWFsIENhdGFsb2d1ZVxXXFdhbHR6ZWsgZXQgYWwgMjAwOSBFTjIzMDY3LnBkZjwvb3Jp
Zy1wdWI+PGxhYmVsPjIzMDY3PC9sYWJlbD48dXJscz48cmVsYXRlZC11cmxzPjx1cmw+aHR0cHM6
Ly93d3cuaW50LXJlcy5jb20vYWJzdHJhY3RzL2Rhby92ODQvbjMvcDE3OS0xOTQvPC91cmw+PC9y
ZWxhdGVkLXVybHM+PC91cmxzPjxjdXN0b20xPlN0dXJnZW9uX1lHQzwvY3VzdG9tMT48ZWxlY3Ry
b25pYy1yZXNvdXJjZS1udW0+aHR0cHM6Ly93d3cuaW50LXJlcy5jb20vYWJzdHJhY3RzL2Rhby92
ODQvbjMvcDE3OS0xOTQvPC9lbGVjdHJvbmljLXJlc291cmNlLW51bT48L3JlY29yZD48L0NpdGU+
PENpdGU+PEF1dGhvcj5TaGNoZWxrdW5vdjwvQXV0aG9yPjxZZWFyPjIwMDk8L1llYXI+PFJlY051
bT4xNTA5ODwvUmVjTnVtPjxJRFRleHQ+MTgyMzQ8L0lEVGV4dD48cmVjb3JkPjxyZWMtbnVtYmVy
PjE1MDk4PC9yZWMtbnVtYmVyPjxmb3JlaWduLWtleXM+PGtleSBhcHA9IkVOIiBkYi1pZD0iOTBh
d3d0MjViZHB0d3RlZTI1ZHBweDVqd3ZkZHAyc3RyMHN6IiB0aW1lc3RhbXA9IjE2NTIzOTc5NDEi
IGd1aWQ9IjdlYjgyMDc0LWNjYjQtNDllYS1iMTBjLTkzY2FiNTFlMTE4YiI+MTUwOTg8L2tleT48
L2ZvcmVpZ24ta2V5cz48cmVmLXR5cGUgbmFtZT0iSm91cm5hbCBBcnRpY2xlcyI+MTc8L3JlZi10
eXBlPjxjb250cmlidXRvcnM+PGF1dGhvcnM+PGF1dGhvcj5TaGNoZWxrdW5vdiwgSS5TLjwvYXV0
aG9yPjxhdXRob3I+U2hjaGVsa3Vub3ZhLCBULkkuPC9hdXRob3I+PGF1dGhvcj5TaGNoZWxrdW5v
diwgQS5JLjwvYXV0aG9yPjxhdXRob3I+S29sYmFzc292YSwgWS5QLjwvYXV0aG9yPjxhdXRob3I+
RGlkZW5rbywgTC5WLjwvYXV0aG9yPjxhdXRob3I+Qnlrb3Zza3ksIEEuUC48L2F1dGhvcj48L2F1
dGhvcnM+PC9jb250cmlidXRvcnM+PHRpdGxlcz48dGl0bGU+Rmlyc3QgZGV0ZWN0aW9uIG9mIGEg
dmlyYWwgYWdlbnQgY2F1c2luZyBkaXNlYXNlIGluIGZhcm1lZCBzdHVyZ2VvbiBpbiBSdXNzaWE8
L3RpdGxlPjxzZWNvbmRhcnktdGl0bGU+RGlzZWFzZXMgb2YgQXF1YXRpYyBPcmdhbmlzbXM8L3Nl
Y29uZGFyeS10aXRsZT48L3RpdGxlcz48cGVyaW9kaWNhbD48ZnVsbC10aXRsZT5EaXNlYXNlcyBv
ZiBBcXVhdGljIE9yZ2FuaXNtczwvZnVsbC10aXRsZT48L3BlcmlvZGljYWw+PHBhZ2VzPjE5My0y
MDM8L3BhZ2VzPjx2b2x1bWU+ODY8L3ZvbHVtZT48bnVtYmVyPjM8L251bWJlcj48ZGF0ZXM+PHll
YXI+MjAwOTwveWVhcj48L2RhdGVzPjxvcmlnLXB1Yj5cXEFDVDAwMUNMMDRGUzA3XEJJT1NFQ1VS
SVRZREFUQSRcRSBMaWJyYXJ5XEFuaW1hbCBDYXRhbG9ndWVcU1xTaGNoZWxrdW5vdiBldCBhbCAy
MDA5IEVOMTgyMzQucGRmPC9vcmlnLXB1Yj48bGFiZWw+MTgyMzQ8L2xhYmVsPjx1cmxzPjwvdXJs
cz48ZWxlY3Ryb25pYy1yZXNvdXJjZS1udW0+aHR0cDovL3d3dy5pbnQtcmVzLmNvbS9hYnN0cmFj
dHMvZGFvL3Y4Ni9uMy9wMTkzLTIwMy88L2VsZWN0cm9uaWMtcmVzb3VyY2UtbnVtPjwvcmVjb3Jk
PjwvQ2l0ZT48Q2l0ZT48QXV0aG9yPldhbGtlcjwvQXV0aG9yPjxZZWFyPjIwMjI8L1llYXI+PFJl
Y051bT40NjU1NTwvUmVjTnVtPjxJRFRleHQ+MjQ5Mzg8L0lEVGV4dD48cmVjb3JkPjxyZWMtbnVt
YmVyPjQ2NTU1PC9yZWMtbnVtYmVyPjxmb3JlaWduLWtleXM+PGtleSBhcHA9IkVOIiBkYi1pZD0i
OTBhd3d0MjViZHB0d3RlZTI1ZHBweDVqd3ZkZHAyc3RyMHN6IiB0aW1lc3RhbXA9IjE2NjUzNjE1
ODEiIGd1aWQ9ImUwOGJkZTBjLTkyOWEtNDYxYi05MjkwLTM5MGE4NjkyYzM5YSI+NDY1NTU8L2tl
eT48L2ZvcmVpZ24ta2V5cz48cmVmLXR5cGUgbmFtZT0iSm91cm5hbCBBcnRpY2xlcyI+MTc8L3Jl
Zi10eXBlPjxjb250cmlidXRvcnM+PGF1dGhvcnM+PGF1dGhvcj5XYWxrZXIsIEwuPC9hdXRob3I+
PGF1dGhvcj5TdWJyYW1hbmlhbSwgSy48L2F1dGhvcj48YXV0aG9yPlZpYWRhbm5hLCBQLkguTy48
L2F1dGhvcj48YXV0aG9yPlZhbm4sIEouQS48L2F1dGhvcj48YXV0aG9yPk1hcmNxdWVuc2tpLCBT
LjwvYXV0aG9yPjxhdXRob3I+R29kYXJkLCBELjwvYXV0aG9yPjxhdXRob3I+S2llcmFuLCBFLkEu
PC9hdXRob3I+PGF1dGhvcj5GcmFzY2EgSnIuLCBTLjwvYXV0aG9yPjxhdXRob3I+UG9wb3YsIFYu
TC48L2F1dGhvcj48YXV0aG9yPktlcnIsIEsuPC9hdXRob3I+PGF1dGhvcj5EYXZpc29uLCBBLkou
PC9hdXRob3I+PGF1dGhvcj5XYWx0emVrLCBULkIuPC9hdXRob3I+PC9hdXRob3JzPjwvY29udHJp
YnV0b3JzPjx0aXRsZXM+PHRpdGxlPjxzdHlsZSBmYWNlPSJub3JtYWwiIGZvbnQ9ImRlZmF1bHQi
IHNpemU9IjEwMCUiPkNoYXJhY3Rlcml6YXRpb24gb2YgYW4gYWxsb2hlcnBlc3ZpcnVzIGZyb20g
d2lsZCBsYWtlIHN0dXJnZW9uIDwvc3R5bGU+PHN0eWxlIGZhY2U9Iml0YWxpYyIgZm9udD0iZGVm
YXVsdCIgc2l6ZT0iMTAwJSI+QWNpcGVuc2VyIGZ1bHZlc2NlbnM8L3N0eWxlPjxzdHlsZSBmYWNl
PSJub3JtYWwiIGZvbnQ9ImRlZmF1bHQiIHNpemU9IjEwMCUiPiBpbiBXaXNjb25zaW4gKFVTQSk8
L3N0eWxlPjwvdGl0bGU+PHNlY29uZGFyeS10aXRsZT5EaXNlYXNlcyBvZiBBcXVhdGljIE9yZ2Fu
aXNtczwvc2Vjb25kYXJ5LXRpdGxlPjwvdGl0bGVzPjxwZXJpb2RpY2FsPjxmdWxsLXRpdGxlPkRp
c2Vhc2VzIG9mIEFxdWF0aWMgT3JnYW5pc21zPC9mdWxsLXRpdGxlPjwvcGVyaW9kaWNhbD48cGFn
ZXM+ODMtOTY8L3BhZ2VzPjx2b2x1bWU+MTQ5PC92b2x1bWU+PGtleXdvcmRzPjxrZXl3b3JkPkFj
aXBlbnNlcmlkIGhlcnBlc3ZpcnVzIDE8L2tleXdvcmQ+PGtleXdvcmQ+TGFrZSBzdHVyZ2VvbiBo
ZXJwZXN2aXJ1czwva2V5d29yZD48a2V5d29yZD5BbGxvaGVycGVzdmlyaWRhZSDCtzwva2V5d29y
ZD48a2V5d29yZD5IeXBlcnBsYXN0aWMgZGVybWF0aXRpczwva2V5d29yZD48a2V5d29yZD5MYWtl
IHN0dXJnZW9uPC9rZXl3b3JkPjxrZXl3b3JkPlBoeWxvZ2VuZXRpY3M8L2tleXdvcmQ+PC9rZXl3
b3Jkcz48ZGF0ZXM+PHllYXI+MjAyMjwveWVhcj48L2RhdGVzPjxvcmlnLXB1Yj5cXEFDVDAwMUNM
MDRGUzA3XEJJT1NFQ1VSSVRZREFUQSRcRSBMaWJyYXJ5XEFuaW1hbCBDYXRhbG9ndWVcV1xXYWxr
ZXIgZXQgYWwgMjAyMiBFTjI0OTM4LnBkZjwvb3JpZy1wdWI+PGxhYmVsPjI0OTM4PC9sYWJlbD48
dXJscz48L3VybHM+PGN1c3RvbTE+c3R1cmdlb25fQk08L2N1c3RvbTE+PGVsZWN0cm9uaWMtcmVz
b3VyY2UtbnVtPmh0dHBzOi8vd3d3LmludC1yZXMuY29tL2FydGljbGVzL2Rhb19vYS9kMTQ5cDA4
My5wZGY8L2VsZWN0cm9uaWMtcmVzb3VyY2UtbnVtPjwvcmVjb3JkPjwvQ2l0ZT48Q2l0ZT48QXV0
aG9yPkpvaG5zdG9uPC9BdXRob3I+PFllYXI+MjAyMjwvWWVhcj48UmVjTnVtPjQ2Nzc1PC9SZWNO
dW0+PElEVGV4dD4yNTA3NzwvSURUZXh0PjxyZWNvcmQ+PHJlYy1udW1iZXI+NDY3NzU8L3JlYy1u
dW1iZXI+PGZvcmVpZ24ta2V5cz48a2V5IGFwcD0iRU4iIGRiLWlkPSI5MGF3d3QyNWJkcHR3dGVl
MjVkcHB4NWp3dmRkcDJzdHIwc3oiIHRpbWVzdGFtcD0iMTY2OTg1Njg3MSIgZ3VpZD0iMGFjM2Qz
MWMtNmI0NC00MDBhLWIwNmMtZmNkOGY0ZjEwY2E1Ij40Njc3NTwva2V5PjwvZm9yZWlnbi1rZXlz
PjxyZWYtdHlwZSBuYW1lPSJKb3VybmFsIEFydGljbGVzIj4xNzwvcmVmLXR5cGU+PGNvbnRyaWJ1
dG9ycz48YXV0aG9ycz48YXV0aG9yPkpvaG5zdG9uLCBBLkUuPC9hdXRob3I+PGF1dGhvcj5TaGF2
YWxpZXIsIE0uQS48L2F1dGhvcj48YXV0aG9yPlNjcmlibmVyLCBLLlQuPC9hdXRob3I+PGF1dGhv
cj5Tb3RvLCBFLjwvYXV0aG9yPjxhdXRob3I+R3JpZmZpbiwgTS5KLjwvYXV0aG9yPjxhdXRob3I+
V2FsZGJpZXNlciwgRy5DLjwvYXV0aG9yPjxhdXRob3I+UmljaGFyZHNvbiwgQi5NLjwvYXV0aG9y
PjxhdXRob3I+V2ludGVycywgQS5ELjwvYXV0aG9yPjxhdXRob3I+WXVuLCBTLjwvYXV0aG9yPjxh
dXRob3I+QmFrZXIsIEUuQS48L2F1dGhvcj48YXV0aG9yPkxhcnNvbiwgRC5MLjwvYXV0aG9yPjxh
dXRob3I+S2l1cGVsLCBNLjwvYXV0aG9yPjxhdXRob3I+TG9jaCwgVC5QLjwvYXV0aG9yPjwvYXV0
aG9ycz48L2NvbnRyaWJ1dG9ycz48dGl0bGVzPjx0aXRsZT48c3R5bGUgZmFjZT0ibm9ybWFsIiBm
b250PSJkZWZhdWx0IiBzaXplPSIxMDAlIj5GaXJzdCBJc29sYXRpb24gb2YgYSBIZXJwZXN2aXJ1
cyAoRmFtaWx5IDwvc3R5bGU+PHN0eWxlIGZhY2U9Iml0YWxpYyIgZm9udD0iZGVmYXVsdCIgc2l6
ZT0iMTAwJSI+QWxsb2hlcnBlc3ZpcmlkYWUpPC9zdHlsZT48c3R5bGUgZmFjZT0ibm9ybWFsIiBm
b250PSJkZWZhdWx0IiBzaXplPSIxMDAlIj4gZnJvbSBHcmVhdCBMYWtlcyBMYWtlIFN0dXJnZW9u
ICg8L3N0eWxlPjxzdHlsZSBmYWNlPSJpdGFsaWMiIGZvbnQ9ImRlZmF1bHQiIHNpemU9IjEwMCUi
PkFjaXBlbnNlciBmdWx2ZXNjZW5zPC9zdHlsZT48c3R5bGUgZmFjZT0ibm9ybWFsIiBmb250PSJk
ZWZhdWx0IiBzaXplPSIxMDAlIj4pPC9zdHlsZT48L3RpdGxlPjxzZWNvbmRhcnktdGl0bGU+QW5p
bWFsczwvc2Vjb25kYXJ5LXRpdGxlPjwvdGl0bGVzPjxwZXJpb2RpY2FsPjxmdWxsLXRpdGxlPkFu
aW1hbHM8L2Z1bGwtdGl0bGU+PC9wZXJpb2RpY2FsPjxwYWdlcz4zMjMwPC9wYWdlcz48bnVtYmVy
PjEyPC9udW1iZXI+PGRhdGVzPjx5ZWFyPjIwMjI8L3llYXI+PC9kYXRlcz48b3JpZy1wdWI+XFxB
Q1QwMDFDTDA0RlMwN1xCSU9TRUNVUklUWURBVEEkXEUgTGlicmFyeVxBbmltYWwgQ2F0YWxvZ3Vl
XEpcSm9obnN0b24gZXQgYWwgMjAyMiBFTjI1MDc3LnBkZjwvb3JpZy1wdWI+PGxhYmVsPjI1MDc3
PC9sYWJlbD48dXJscz48L3VybHM+PGN1c3RvbTE+c3R1cmdlb25fQk08L2N1c3RvbTE+PGVsZWN0
cm9uaWMtcmVzb3VyY2UtbnVtPmh0dHBzOi8vZG9pLm9yZy8xMC4zMzkwL2FuaTEyMjMzMjMwPC9l
bGVjdHJvbmljLXJlc291cmNlLW51bT48L3JlY29yZD48L0NpdGU+PC9FbmROb3RlPgB=
</w:fldData>
              </w:fldChar>
            </w:r>
            <w:r>
              <w:instrText xml:space="preserve"> ADDIN EN.CITE </w:instrText>
            </w:r>
            <w:r>
              <w:fldChar w:fldCharType="begin">
                <w:fldData xml:space="preserve">PEVuZE5vdGU+PENpdGU+PEF1dGhvcj5NdWdldHRpPC9BdXRob3I+PFllYXI+MjAyMDwvWWVhcj48
UmVjTnVtPjIyODczPC9SZWNOdW0+PElEVGV4dD4yNDUwMTwvSURUZXh0PjxEaXNwbGF5VGV4dD4o
R29vZHdpbiAyMDEyOyBKb2huc3RvbiBldCBhbC4gMjAyMjsgS2VsbGV5IGV0IGFsLiAyMDA1OyBL
dXJvYmUgZXQgYWwuIDIwMDg7IExhUGF0cmEgZXQgYWwuIDIwMTQ7IE11Z2V0dGkgZXQgYWwuIDIw
MjBhOyBTaGNoZWxrdW5vdiBldCBhbC4gMjAwOTsgV2Fsa2VyIGV0IGFsLiAyMDIyOyBXYWx0emVr
IGV0IGFsLiAyMDA5KTwvRGlzcGxheVRleHQ+PHJlY29yZD48cmVjLW51bWJlcj4yMjg3MzwvcmVj
LW51bWJlcj48Zm9yZWlnbi1rZXlzPjxrZXkgYXBwPSJFTiIgZGItaWQ9IjkwYXd3dDI1YmRwdHd0
ZWUyNWRwcHg1and2ZGRwMnN0cjBzeiIgdGltZXN0YW1wPSIxNjUyMzk4OTk4IiBndWlkPSIzNDll
OWU4ZS1mMDA1LTQzOGYtYTM1Ny1jNWMzZDVlY2MzZTAiPjIyODczPC9rZXk+PC9mb3JlaWduLWtl
eXM+PHJlZi10eXBlIG5hbWU9IkpvdXJuYWwgQXJ0aWNsZXMiPjE3PC9yZWYtdHlwZT48Y29udHJp
YnV0b3JzPjxhdXRob3JzPjxhdXRob3I+TXVnZXR0aSwgRC48L2F1dGhvcj48YXV0aG9yPlBhc3Rv
cmlubywgUC48L2F1dGhvcj48YXV0aG9yPk1lbmNvbmksIFYuPC9hdXRob3I+PGF1dGhvcj5NZXNz
aW5hLCBNLjwvYXV0aG9yPjxhdXRob3I+TWFzb2VybywgTC48L2F1dGhvcj48YXV0aG9yPkNlcmVz
YSwgTC48L2F1dGhvcj48YXV0aG9yPlBlZHJvbiwgQy48L2F1dGhvcj48YXV0aG9yPlByZWFybywg
TS48L2F1dGhvcj48L2F1dGhvcnM+PC9jb250cmlidXRvcnM+PHRpdGxlcz48dGl0bGU+VHdvIG5l
dyBzdHVyZ2VvbiBzcGVjaWVzIGFyZSBzdXNjZXB0aWJsZSB0byBBY2lwZW5zZXIgSXJpZG92aXJ1
cyBFdXJvcGVhbiAoQWNJVi1FKSBpbmZlY3Rpb248L3RpdGxlPjxzZWNvbmRhcnktdGl0bGU+UGF0
aG9nZW5zPC9zZWNvbmRhcnktdGl0bGU+PC90aXRsZXM+PHBlcmlvZGljYWw+PGZ1bGwtdGl0bGU+
UGF0aG9nZW5zPC9mdWxsLXRpdGxlPjwvcGVyaW9kaWNhbD48cGFnZXM+MTU2PC9wYWdlcz48dm9s
dW1lPjk8L3ZvbHVtZT48bnVtYmVyPjM8L251bWJlcj48ZGF0ZXM+PHllYXI+MjAyMDwveWVhcj48
L2RhdGVzPjxvcmlnLXB1Yj5cXEFDVDAwMUNMMDRGUzA3XEJJT1NFQ1VSSVRZREFUQSRcRSBMaWJy
YXJ5XEFuaW1hbCBDYXRhbG9ndWVcSjpcRSBMaWJyYXJ5XEFuaW1hbCBDYXRhbG9ndWVcTVxNdWdl
dHRpIGV0IGFsIDIwMjAgRU4yNDUwMS5wZGY8L29yaWctcHViPjxsYWJlbD4yNDUwMTwvbGFiZWw+
PHdvcmstdHlwZT4wMi8yMS8yMDIyPC93b3JrLXR5cGU+PHVybHM+PC91cmxzPjxjdXN0b20xPlN0
dXJnZW9uX0JNPC9jdXN0b20xPjxlbGVjdHJvbmljLXJlc291cmNlLW51bT5odHRwczovL3d3dy5t
ZHBpLmNvbS8yMDc2LTA4MTcvOS8zLzE1NjwvZWxlY3Ryb25pYy1yZXNvdXJjZS1udW0+PC9yZWNv
cmQ+PC9DaXRlPjxDaXRlPjxBdXRob3I+S3Vyb2JlPC9BdXRob3I+PFllYXI+MjAwODwvWWVhcj48
UmVjTnVtPjIyNjkwPC9SZWNOdW0+PElEVGV4dD4yMzA2OTwvSURUZXh0PjxyZWNvcmQ+PHJlYy1u
dW1iZXI+MjI2OTA8L3JlYy1udW1iZXI+PGZvcmVpZ24ta2V5cz48a2V5IGFwcD0iRU4iIGRiLWlk
PSI5MGF3d3QyNWJkcHR3dGVlMjVkcHB4NWp3dmRkcDJzdHIwc3oiIHRpbWVzdGFtcD0iMTY1MjM5
ODk2MiIgZ3VpZD0iYmEzODAyNTMtMTI5Mi00ZjIxLWI1YTQtNmEzMjhiNTg5Yzg0Ij4yMjY5MDwv
a2V5PjwvZm9yZWlnbi1rZXlzPjxyZWYtdHlwZSBuYW1lPSJKb3VybmFsIEFydGljbGVzIj4xNzwv
cmVmLXR5cGU+PGNvbnRyaWJ1dG9ycz48YXV0aG9ycz48YXV0aG9yPkt1cm9iZSwgVC48L2F1dGhv
cj48YXV0aG9yPktlbGxleSwgRy4gTy48L2F1dGhvcj48YXV0aG9yPldhbHR6ZWssIFQuIEIuPC9h
dXRob3I+PGF1dGhvcj5IZWRyaWNrLCBSLiBQLjwvYXV0aG9yPjwvYXV0aG9ycz48L2NvbnRyaWJ1
dG9ycz48YXV0aC1hZGRyZXNzPkRlcGFydG1lbnQgb2YgTWVkaWNpbmUgYW5kIEVwaWRlbWlvbG9n
eSwgU2Nob29sIG9mIFZldGVyaW5hcnkgTWVkaWNpbmUsIFVuaXZlcnNpdHkgb2YgQ2FsaWZvcm5p
YSwgRGF2aXMsIENBIDk1NjE2LCBVU0EuPC9hdXRoLWFkZHJlc3M+PHRpdGxlcz48dGl0bGU+UmV2
aXNlZCBwaHlsb2dlbmV0aWMgcmVsYXRpb25zaGlwcyBhbW9uZyBoZXJwZXN2aXJ1c2VzIGlzb2xh
dGVkIGZyb20gc3R1cmdlb25zPC90aXRsZT48c2Vjb25kYXJ5LXRpdGxlPkpvdXJuYWwgb2YgYXF1
YXRpYyBhbmltYWwgaGVhbHRoPC9zZWNvbmRhcnktdGl0bGU+PC90aXRsZXM+PHBlcmlvZGljYWw+
PGZ1bGwtdGl0bGU+Sm91cm5hbCBvZiBBcXVhdGljIEFuaW1hbCBIZWFsdGg8L2Z1bGwtdGl0bGU+
PC9wZXJpb2RpY2FsPjxwYWdlcz45Ni0xMDI8L3BhZ2VzPjx2b2x1bWU+MjA8L3ZvbHVtZT48bnVt
YmVyPjI8L251bWJlcj48a2V5d29yZHM+PGtleXdvcmQ+QW1waGliaWFucy92aXJvbG9neTwva2V5
d29yZD48a2V5d29yZD5BbmltYWxzPC9rZXl3b3JkPjxrZXl3b3JkPkNlbGwgTGluZTwva2V5d29y
ZD48a2V5d29yZD5ETkEtRGlyZWN0ZWQgRE5BIFBvbHltZXJhc2UvZ2VuZXRpY3M8L2tleXdvcmQ+
PGtleXdvcmQ+RW5kb2Rlb3h5cmlib251Y2xlYXNlcy9nZW5ldGljczwva2V5d29yZD48a2V5d29y
ZD5GaXNoIERpc2Vhc2VzL3Zpcm9sb2d5PC9rZXl3b3JkPjxrZXl3b3JkPkZpc2hlcy8qdmlyb2xv
Z3k8L2tleXdvcmQ+PGtleXdvcmQ+SGVycGVzdmlyaWRhZS8qY2xhc3NpZmljYXRpb24vZW56eW1v
bG9neS8qZ2VuZXRpY3MvaXNvbGF0aW9uICZhbXA7IHB1cmlmaWNhdGlvbjwva2V5d29yZD48a2V5
d29yZD4qUGh5bG9nZW55PC9rZXl3b3JkPjxrZXl3b3JkPlZpcmFsIFByb3RlaW5zL2dlbmV0aWNz
PC9rZXl3b3JkPjwva2V5d29yZHM+PGRhdGVzPjx5ZWFyPjIwMDg8L3llYXI+PC9kYXRlcz48b3Jp
Zy1wdWI+XFxBQ1QwMDFDTDA0RlMwN1xCSU9TRUNVUklUWURBVEEkXEUgTGlicmFyeVxBbmltYWwg
Q2F0YWxvZ3VlXEtcS3Vyb2JlIGV0IGFsIDIwMDggRU4yMzA2OS5wZGY8L29yaWctcHViPjxpc2Ju
PjA4OTktNzY1OSAoUHJpbnQpJiN4RDswODk5LTc2NTk8L2lzYm4+PGFjY2Vzc2lvbi1udW0+MTg3
ODMxMzA8L2FjY2Vzc2lvbi1udW0+PGxhYmVsPjIzMDY5PC9sYWJlbD48dXJscz48L3VybHM+PGN1
c3RvbTE+U3R1cmdlb25fWUdDPC9jdXN0b20xPjxlbGVjdHJvbmljLXJlc291cmNlLW51bT5odHRw
czovL2RvaS5vcmcvMTAuMTU3Ny9oMDctMDI4LjE8L2VsZWN0cm9uaWMtcmVzb3VyY2UtbnVtPjwv
cmVjb3JkPjwvQ2l0ZT48Q2l0ZT48QXV0aG9yPkxhUGF0cmE8L0F1dGhvcj48WWVhcj4yMDE0PC9Z
ZWFyPjxSZWNOdW0+MTc3Mzc8L1JlY051bT48SURUZXh0PjE4MTk0PC9JRFRleHQ+PHJlY29yZD48
cmVjLW51bWJlcj4xNzczNzwvcmVjLW51bWJlcj48Zm9yZWlnbi1rZXlzPjxrZXkgYXBwPSJFTiIg
ZGItaWQ9IjkwYXd3dDI1YmRwdHd0ZWUyNWRwcHg1and2ZGRwMnN0cjBzeiIgdGltZXN0YW1wPSIx
NjUyMzk4MjEyIiBndWlkPSJlMjA3ODY5ZC05NzRhLTQ1NTUtYTU4Ni0wMDNiM2Q0MjkzMTIiPjE3
NzM3PC9rZXk+PC9mb3JlaWduLWtleXM+PHJlZi10eXBlIG5hbWU9IkpvdXJuYWwgQXJ0aWNsZXMi
PjE3PC9yZWYtdHlwZT48Y29udHJpYnV0b3JzPjxhdXRob3JzPjxhdXRob3I+TGFQYXRyYSwgUy4g
RS48L2F1dGhvcj48YXV0aG9yPkdyb2ZmLCBKLiBNLjwvYXV0aG9yPjxhdXRob3I+S2VpdGgsIEku
PC9hdXRob3I+PGF1dGhvcj5Ib2dhbnMsIFcuIEUuPC9hdXRob3I+PGF1dGhvcj5Hcm9tYW4sIEQu
PC9hdXRob3I+PC9hdXRob3JzPjwvY29udHJpYnV0b3JzPjx0aXRsZXM+PHRpdGxlPjxzdHlsZSBm
YWNlPSJub3JtYWwiIGZvbnQ9ImRlZmF1bHQiIHNpemU9IjEwMCUiPkNhc2UgcmVwb3J0OiBjb25j
dXJyZW50IGhlcnBlc3ZpcmFsIGFuZCBwcmVzdW1wdGl2ZSBpcmlkb3ZpcmFsIGluZmVjdGlvbiBh
c3NvY2lhdGVkIHdpdGggZGlzZWFzZSBpbiBjdWx0dXJlZCBzaG9ydG5vc2Ugc3R1cmdlb24sIDwv
c3R5bGU+PHN0eWxlIGZhY2U9Iml0YWxpYyIgZm9udD0iZGVmYXVsdCIgc2l6ZT0iMTAwJSI+QWNp
cGVuc2VyIGJyZXZpcm9zdHJ1bTwvc3R5bGU+PHN0eWxlIGZhY2U9Im5vcm1hbCIgZm9udD0iZGVm
YXVsdCIgc2l6ZT0iMTAwJSI+IChMLiksIGZyb20gdGhlIEF0bGFudGljIGNvYXN0IG9mIENhbmFk
YTwvc3R5bGU+PC90aXRsZT48c2Vjb25kYXJ5LXRpdGxlPkpvdXJuYWwgb2YgRmlzaCBEaXNlYXNl
czwvc2Vjb25kYXJ5LXRpdGxlPjwvdGl0bGVzPjxwZXJpb2RpY2FsPjxmdWxsLXRpdGxlPkpvdXJu
YWwgb2YgRmlzaCBEaXNlYXNlczwvZnVsbC10aXRsZT48L3BlcmlvZGljYWw+PHBhZ2VzPjE0MS0x
NDc8L3BhZ2VzPjx2b2x1bWU+Mzc8L3ZvbHVtZT48bnVtYmVyPjI8L251bWJlcj48a2V5d29yZHM+
PGtleXdvcmQ+aGVycGVzdmlydXM8L2tleXdvcmQ+PGtleXdvcmQ+aXJpZG92aXJ1czwva2V5d29y
ZD48a2V5d29yZD5zaG9ydG5vc2Ugc3R1cmdlb248L2tleXdvcmQ+PC9rZXl3b3Jkcz48ZGF0ZXM+
PHllYXI+MjAxNDwveWVhcj48L2RhdGVzPjxvcmlnLXB1Yj5cXEFDVDAwMUNMMDRGUzA3XEJJT1NF
Q1VSSVRZREFUQSRcRSBMaWJyYXJ5XEFuaW1hbCBDYXRhbG9ndWVcTFxMYVBhdHJhIGV0IGFsIDIw
MTQgRU4xODE5NC5wZGY8L29yaWctcHViPjxsYWJlbD4xODE5NDwvbGFiZWw+PHVybHM+PC91cmxz
PjxjdXN0b20xPktHPC9jdXN0b20xPjxlbGVjdHJvbmljLXJlc291cmNlLW51bT5odHRwOi8vZHgu
ZG9pLm9yZy8xMC4xMTExL2pmZC4xMjE0NzwvZWxlY3Ryb25pYy1yZXNvdXJjZS1udW0+PC9yZWNv
cmQ+PC9DaXRlPjxDaXRlPjxBdXRob3I+S2VsbGV5PC9BdXRob3I+PFllYXI+MjAwNTwvWWVhcj48
UmVjTnVtPjExMTYwPC9SZWNOdW0+PElEVGV4dD4xODIzNTwvSURUZXh0PjxyZWNvcmQ+PHJlYy1u
dW1iZXI+MTExNjA8L3JlYy1udW1iZXI+PGZvcmVpZ24ta2V5cz48a2V5IGFwcD0iRU4iIGRiLWlk
PSI5MGF3d3QyNWJkcHR3dGVlMjVkcHB4NWp3dmRkcDJzdHIwc3oiIHRpbWVzdGFtcD0iMTY1MjM5
NzUyNSIgZ3VpZD0iNDgxYTIyZjktMGVhZS00ZmVlLWJhYzgtMGRmYTkzYTc0ZGQ0Ij4xMTE2MDwv
a2V5PjwvZm9yZWlnbi1rZXlzPjxyZWYtdHlwZSBuYW1lPSJKb3VybmFsIEFydGljbGVzIj4xNzwv
cmVmLXR5cGU+PGNvbnRyaWJ1dG9ycz48YXV0aG9ycz48YXV0aG9yPktlbGxleSwgRy5PLjwvYXV0
aG9yPjxhdXRob3I+V2FsdHplaywgVC5CLjwvYXV0aG9yPjxhdXRob3I+TWNEb3dlbGwsIFQuUy48
L2F1dGhvcj48YXV0aG9yPll1biwgUy5DLjwvYXV0aG9yPjxhdXRob3I+TGFQYXRyYSwgUy5FLjwv
YXV0aG9yPjxhdXRob3I+SGVkcmljaywgUi5QLjwvYXV0aG9yPjwvYXV0aG9ycz48L2NvbnRyaWJ1
dG9ycz48dGl0bGVzPjx0aXRsZT5HZW5ldGljIHJlbGF0aW9uc2hpcHMgYW1vbmcgaGVycGVzLWxp
a2UgdmlydXNlcyBpc29sYXRlZCBmcm9tIHN0dXJnZW9uPC90aXRsZT48c2Vjb25kYXJ5LXRpdGxl
PkpvdXJuYWwgb2YgQXF1YXRpYyBBbmltYWwgSGVhbHRoPC9zZWNvbmRhcnktdGl0bGU+PC90aXRs
ZXM+PHBlcmlvZGljYWw+PGZ1bGwtdGl0bGU+Sm91cm5hbCBvZiBBcXVhdGljIEFuaW1hbCBIZWFs
dGg8L2Z1bGwtdGl0bGU+PC9wZXJpb2RpY2FsPjxwYWdlcz4yOTctMzAzPC9wYWdlcz48dm9sdW1l
PjE3PC92b2x1bWU+PG51bWJlcj40PC9udW1iZXI+PGRhdGVzPjx5ZWFyPjIwMDU8L3llYXI+PC9k
YXRlcz48b3JpZy1wdWI+XFxBQ1QwMDFDTDA0RlMwN1xCSU9TRUNVUklUWURBVEEkXEUgTGlicmFy
eVxBbmltYWwgQ2F0YWxvZ3VlXEtcS2VsbGV5IGV0IGFsIDIwMDUgRU4xODIzNS5wZGY8L29yaWct
cHViPjxsYWJlbD4xODIzNTwvbGFiZWw+PHVybHM+PC91cmxzPjxjdXN0b20xPktHPC9jdXN0b20x
PjxlbGVjdHJvbmljLXJlc291cmNlLW51bT5odHRwOi8vZHguZG9pLm9yZy8xMC4xNTc3L0gwNS0w
MDIuMTwvZWxlY3Ryb25pYy1yZXNvdXJjZS1udW0+PC9yZWNvcmQ+PC9DaXRlPjxDaXRlPjxBdXRo
b3I+R29vZHdpbjwvQXV0aG9yPjxZZWFyPjIwMTI8L1llYXI+PFJlY051bT4yMjY5ODwvUmVjTnVt
PjxJRFRleHQ+MjMwNzI8L0lEVGV4dD48cmVjb3JkPjxyZWMtbnVtYmVyPjIyNjk4PC9yZWMtbnVt
YmVyPjxmb3JlaWduLWtleXM+PGtleSBhcHA9IkVOIiBkYi1pZD0iOTBhd3d0MjViZHB0d3RlZTI1
ZHBweDVqd3ZkZHAyc3RyMHN6IiB0aW1lc3RhbXA9IjE2NTIzOTg5NjMiIGd1aWQ9ImY0NTAwZTUz
LTkyNDEtNGI3NC1iZDhkLTI3ZDIyMDhiODZiNCI+MjI2OTg8L2tleT48L2ZvcmVpZ24ta2V5cz48
cmVmLXR5cGUgbmFtZT0iRWxlY3Ryb25pYyBQdWJsaWNhdGlvbiI+NDQ8L3JlZi10eXBlPjxjb250
cmlidXRvcnM+PGF1dGhvcnM+PGF1dGhvcj5Hb29kd2luLCBBLkUuPC9hdXRob3I+PC9hdXRob3Jz
PjwvY29udHJpYnV0b3JzPjx0aXRsZXM+PHRpdGxlPkhlcnBlc3ZpcnVzZXMgaW4gZmlzaDwvdGl0
bGU+PHNlY29uZGFyeS10aXRsZT5Tb3V0aGVybiBSZWdpb25hbCBBcXVhY3VsdHVyZSBDZW50cmUu
PC9zZWNvbmRhcnktdGl0bGU+PC90aXRsZXM+PHBhZ2VzPjEtODwvcGFnZXM+PHZvbHVtZT5TUkFD
IFB1YmxpY2F0aW9uIE5vLiA0NzEwPC92b2x1bWU+PGRhdGVzPjx5ZWFyPjIwMTI8L3llYXI+PHB1
Yi1kYXRlcz48ZGF0ZT4xNCBEZWNlbWJlciAyMDIxPC9kYXRlPjwvcHViLWRhdGVzPjwvZGF0ZXM+
PHB1Yi1sb2NhdGlvbj5VU0E8L3B1Yi1sb2NhdGlvbj48cHVibGlzaGVyPlNvdXRoZXJuIFJlZ2lv
bmFsIEFxdWFjdWx0dXJlIENlbnRlciAoU1JBQykgYW5kIFVTREEgTmF0aW9uYWwgSW5zdGl0dXRl
IG9mIEZvb2QgYW5kIEFncmljdWx0dXJlPC9wdWJsaXNoZXI+PG9yaWctcHViPlxcQUNUMDAxQ0ww
NEZTMDdcQklPU0VDVVJJVFlEQVRBJFxFIExpYnJhcnlcQW5pbWFsIENhdGFsb2d1ZVxHXEdvb2R3
aW4gMjAxMiBFTjIzMDcyLnBkZjwvb3JpZy1wdWI+PGxhYmVsPjIzMDcyPC9sYWJlbD48dXJscz48
L3VybHM+PGN1c3RvbTE+U3R1cmdlb25fWUdDPC9jdXN0b20xPjxlbGVjdHJvbmljLXJlc291cmNl
LW51bT5odHRwOi8vZmlzaGVyaWVzLnRhbXUuZWR1L2ZpbGVzLzIwMTMvMDkvU1JBQy1QdWJsaWNh
dGlvbi1Oby4tNDcxMC1IZXJwZXN2aXJ1c2VzLWluLUZpc2gucGRmPC9lbGVjdHJvbmljLXJlc291
cmNlLW51bT48L3JlY29yZD48L0NpdGU+PENpdGU+PEF1dGhvcj5XYWx0emVrPC9BdXRob3I+PFll
YXI+MjAwOTwvWWVhcj48UmVjTnVtPjIyNjg5PC9SZWNOdW0+PElEVGV4dD4yMzA2NzwvSURUZXh0
PjxyZWNvcmQ+PHJlYy1udW1iZXI+MjI2ODk8L3JlYy1udW1iZXI+PGZvcmVpZ24ta2V5cz48a2V5
IGFwcD0iRU4iIGRiLWlkPSI5MGF3d3QyNWJkcHR3dGVlMjVkcHB4NWp3dmRkcDJzdHIwc3oiIHRp
bWVzdGFtcD0iMTY1MjM5ODk2MiIgZ3VpZD0iODNiOTJiMDMtZTllMi00OWU0LWFhYTItMTg5YTM3
ZTY0ZWI1Ij4yMjY4OTwva2V5PjwvZm9yZWlnbi1rZXlzPjxyZWYtdHlwZSBuYW1lPSJKb3VybmFs
IEFydGljbGVzIj4xNzwvcmVmLXR5cGU+PGNvbnRyaWJ1dG9ycz48YXV0aG9ycz48YXV0aG9yPldh
bHR6ZWssIFQuIEIuPC9hdXRob3I+PGF1dGhvcj5LZWxsZXksIEcuIE8uPC9hdXRob3I+PGF1dGhv
cj5BbGZhcm8sIE0uIEUuPC9hdXRob3I+PGF1dGhvcj5LdXJvYmUsIFQuPC9hdXRob3I+PGF1dGhv
cj5EYXZpc29uLCBBLiBKLjwvYXV0aG9yPjxhdXRob3I+SGVkcmljaywgUi4gUC48L2F1dGhvcj48
L2F1dGhvcnM+PC9jb250cmlidXRvcnM+PHRpdGxlcz48dGl0bGU+UGh5bG9nZW5ldGljIHJlbGF0
aW9uc2hpcHMgaW4gdGhlIGZhbWlseSBBbGxvaGVycGVzdmlyaWRhZTwvdGl0bGU+PHNlY29uZGFy
eS10aXRsZT5EaXNlYXNlcyBvZiBBcXVhdGljIE9yZ2FuaXNtczwvc2Vjb25kYXJ5LXRpdGxlPjwv
dGl0bGVzPjxwZXJpb2RpY2FsPjxmdWxsLXRpdGxlPkRpc2Vhc2VzIG9mIEFxdWF0aWMgT3JnYW5p
c21zPC9mdWxsLXRpdGxlPjwvcGVyaW9kaWNhbD48cGFnZXM+MTc5LTE5NDwvcGFnZXM+PHZvbHVt
ZT44NDwvdm9sdW1lPjxudW1iZXI+MzwvbnVtYmVyPjxkYXRlcz48eWVhcj4yMDA5PC95ZWFyPjwv
ZGF0ZXM+PG9yaWctcHViPlxcQUNUMDAxQ0wwNEZTMDdcQklPU0VDVVJJVFlEQVRBJFxFIExpYnJh
cnlcQW5pbWFsIENhdGFsb2d1ZVxXXFdhbHR6ZWsgZXQgYWwgMjAwOSBFTjIzMDY3LnBkZjwvb3Jp
Zy1wdWI+PGxhYmVsPjIzMDY3PC9sYWJlbD48dXJscz48cmVsYXRlZC11cmxzPjx1cmw+aHR0cHM6
Ly93d3cuaW50LXJlcy5jb20vYWJzdHJhY3RzL2Rhby92ODQvbjMvcDE3OS0xOTQvPC91cmw+PC9y
ZWxhdGVkLXVybHM+PC91cmxzPjxjdXN0b20xPlN0dXJnZW9uX1lHQzwvY3VzdG9tMT48ZWxlY3Ry
b25pYy1yZXNvdXJjZS1udW0+aHR0cHM6Ly93d3cuaW50LXJlcy5jb20vYWJzdHJhY3RzL2Rhby92
ODQvbjMvcDE3OS0xOTQvPC9lbGVjdHJvbmljLXJlc291cmNlLW51bT48L3JlY29yZD48L0NpdGU+
PENpdGU+PEF1dGhvcj5TaGNoZWxrdW5vdjwvQXV0aG9yPjxZZWFyPjIwMDk8L1llYXI+PFJlY051
bT4xNTA5ODwvUmVjTnVtPjxJRFRleHQ+MTgyMzQ8L0lEVGV4dD48cmVjb3JkPjxyZWMtbnVtYmVy
PjE1MDk4PC9yZWMtbnVtYmVyPjxmb3JlaWduLWtleXM+PGtleSBhcHA9IkVOIiBkYi1pZD0iOTBh
d3d0MjViZHB0d3RlZTI1ZHBweDVqd3ZkZHAyc3RyMHN6IiB0aW1lc3RhbXA9IjE2NTIzOTc5NDEi
IGd1aWQ9IjdlYjgyMDc0LWNjYjQtNDllYS1iMTBjLTkzY2FiNTFlMTE4YiI+MTUwOTg8L2tleT48
L2ZvcmVpZ24ta2V5cz48cmVmLXR5cGUgbmFtZT0iSm91cm5hbCBBcnRpY2xlcyI+MTc8L3JlZi10
eXBlPjxjb250cmlidXRvcnM+PGF1dGhvcnM+PGF1dGhvcj5TaGNoZWxrdW5vdiwgSS5TLjwvYXV0
aG9yPjxhdXRob3I+U2hjaGVsa3Vub3ZhLCBULkkuPC9hdXRob3I+PGF1dGhvcj5TaGNoZWxrdW5v
diwgQS5JLjwvYXV0aG9yPjxhdXRob3I+S29sYmFzc292YSwgWS5QLjwvYXV0aG9yPjxhdXRob3I+
RGlkZW5rbywgTC5WLjwvYXV0aG9yPjxhdXRob3I+Qnlrb3Zza3ksIEEuUC48L2F1dGhvcj48L2F1
dGhvcnM+PC9jb250cmlidXRvcnM+PHRpdGxlcz48dGl0bGU+Rmlyc3QgZGV0ZWN0aW9uIG9mIGEg
dmlyYWwgYWdlbnQgY2F1c2luZyBkaXNlYXNlIGluIGZhcm1lZCBzdHVyZ2VvbiBpbiBSdXNzaWE8
L3RpdGxlPjxzZWNvbmRhcnktdGl0bGU+RGlzZWFzZXMgb2YgQXF1YXRpYyBPcmdhbmlzbXM8L3Nl
Y29uZGFyeS10aXRsZT48L3RpdGxlcz48cGVyaW9kaWNhbD48ZnVsbC10aXRsZT5EaXNlYXNlcyBv
ZiBBcXVhdGljIE9yZ2FuaXNtczwvZnVsbC10aXRsZT48L3BlcmlvZGljYWw+PHBhZ2VzPjE5My0y
MDM8L3BhZ2VzPjx2b2x1bWU+ODY8L3ZvbHVtZT48bnVtYmVyPjM8L251bWJlcj48ZGF0ZXM+PHll
YXI+MjAwOTwveWVhcj48L2RhdGVzPjxvcmlnLXB1Yj5cXEFDVDAwMUNMMDRGUzA3XEJJT1NFQ1VS
SVRZREFUQSRcRSBMaWJyYXJ5XEFuaW1hbCBDYXRhbG9ndWVcU1xTaGNoZWxrdW5vdiBldCBhbCAy
MDA5IEVOMTgyMzQucGRmPC9vcmlnLXB1Yj48bGFiZWw+MTgyMzQ8L2xhYmVsPjx1cmxzPjwvdXJs
cz48ZWxlY3Ryb25pYy1yZXNvdXJjZS1udW0+aHR0cDovL3d3dy5pbnQtcmVzLmNvbS9hYnN0cmFj
dHMvZGFvL3Y4Ni9uMy9wMTkzLTIwMy88L2VsZWN0cm9uaWMtcmVzb3VyY2UtbnVtPjwvcmVjb3Jk
PjwvQ2l0ZT48Q2l0ZT48QXV0aG9yPldhbGtlcjwvQXV0aG9yPjxZZWFyPjIwMjI8L1llYXI+PFJl
Y051bT40NjU1NTwvUmVjTnVtPjxJRFRleHQ+MjQ5Mzg8L0lEVGV4dD48cmVjb3JkPjxyZWMtbnVt
YmVyPjQ2NTU1PC9yZWMtbnVtYmVyPjxmb3JlaWduLWtleXM+PGtleSBhcHA9IkVOIiBkYi1pZD0i
OTBhd3d0MjViZHB0d3RlZTI1ZHBweDVqd3ZkZHAyc3RyMHN6IiB0aW1lc3RhbXA9IjE2NjUzNjE1
ODEiIGd1aWQ9ImUwOGJkZTBjLTkyOWEtNDYxYi05MjkwLTM5MGE4NjkyYzM5YSI+NDY1NTU8L2tl
eT48L2ZvcmVpZ24ta2V5cz48cmVmLXR5cGUgbmFtZT0iSm91cm5hbCBBcnRpY2xlcyI+MTc8L3Jl
Zi10eXBlPjxjb250cmlidXRvcnM+PGF1dGhvcnM+PGF1dGhvcj5XYWxrZXIsIEwuPC9hdXRob3I+
PGF1dGhvcj5TdWJyYW1hbmlhbSwgSy48L2F1dGhvcj48YXV0aG9yPlZpYWRhbm5hLCBQLkguTy48
L2F1dGhvcj48YXV0aG9yPlZhbm4sIEouQS48L2F1dGhvcj48YXV0aG9yPk1hcmNxdWVuc2tpLCBT
LjwvYXV0aG9yPjxhdXRob3I+R29kYXJkLCBELjwvYXV0aG9yPjxhdXRob3I+S2llcmFuLCBFLkEu
PC9hdXRob3I+PGF1dGhvcj5GcmFzY2EgSnIuLCBTLjwvYXV0aG9yPjxhdXRob3I+UG9wb3YsIFYu
TC48L2F1dGhvcj48YXV0aG9yPktlcnIsIEsuPC9hdXRob3I+PGF1dGhvcj5EYXZpc29uLCBBLkou
PC9hdXRob3I+PGF1dGhvcj5XYWx0emVrLCBULkIuPC9hdXRob3I+PC9hdXRob3JzPjwvY29udHJp
YnV0b3JzPjx0aXRsZXM+PHRpdGxlPjxzdHlsZSBmYWNlPSJub3JtYWwiIGZvbnQ9ImRlZmF1bHQi
IHNpemU9IjEwMCUiPkNoYXJhY3Rlcml6YXRpb24gb2YgYW4gYWxsb2hlcnBlc3ZpcnVzIGZyb20g
d2lsZCBsYWtlIHN0dXJnZW9uIDwvc3R5bGU+PHN0eWxlIGZhY2U9Iml0YWxpYyIgZm9udD0iZGVm
YXVsdCIgc2l6ZT0iMTAwJSI+QWNpcGVuc2VyIGZ1bHZlc2NlbnM8L3N0eWxlPjxzdHlsZSBmYWNl
PSJub3JtYWwiIGZvbnQ9ImRlZmF1bHQiIHNpemU9IjEwMCUiPiBpbiBXaXNjb25zaW4gKFVTQSk8
L3N0eWxlPjwvdGl0bGU+PHNlY29uZGFyeS10aXRsZT5EaXNlYXNlcyBvZiBBcXVhdGljIE9yZ2Fu
aXNtczwvc2Vjb25kYXJ5LXRpdGxlPjwvdGl0bGVzPjxwZXJpb2RpY2FsPjxmdWxsLXRpdGxlPkRp
c2Vhc2VzIG9mIEFxdWF0aWMgT3JnYW5pc21zPC9mdWxsLXRpdGxlPjwvcGVyaW9kaWNhbD48cGFn
ZXM+ODMtOTY8L3BhZ2VzPjx2b2x1bWU+MTQ5PC92b2x1bWU+PGtleXdvcmRzPjxrZXl3b3JkPkFj
aXBlbnNlcmlkIGhlcnBlc3ZpcnVzIDE8L2tleXdvcmQ+PGtleXdvcmQ+TGFrZSBzdHVyZ2VvbiBo
ZXJwZXN2aXJ1czwva2V5d29yZD48a2V5d29yZD5BbGxvaGVycGVzdmlyaWRhZSDCtzwva2V5d29y
ZD48a2V5d29yZD5IeXBlcnBsYXN0aWMgZGVybWF0aXRpczwva2V5d29yZD48a2V5d29yZD5MYWtl
IHN0dXJnZW9uPC9rZXl3b3JkPjxrZXl3b3JkPlBoeWxvZ2VuZXRpY3M8L2tleXdvcmQ+PC9rZXl3
b3Jkcz48ZGF0ZXM+PHllYXI+MjAyMjwveWVhcj48L2RhdGVzPjxvcmlnLXB1Yj5cXEFDVDAwMUNM
MDRGUzA3XEJJT1NFQ1VSSVRZREFUQSRcRSBMaWJyYXJ5XEFuaW1hbCBDYXRhbG9ndWVcV1xXYWxr
ZXIgZXQgYWwgMjAyMiBFTjI0OTM4LnBkZjwvb3JpZy1wdWI+PGxhYmVsPjI0OTM4PC9sYWJlbD48
dXJscz48L3VybHM+PGN1c3RvbTE+c3R1cmdlb25fQk08L2N1c3RvbTE+PGVsZWN0cm9uaWMtcmVz
b3VyY2UtbnVtPmh0dHBzOi8vd3d3LmludC1yZXMuY29tL2FydGljbGVzL2Rhb19vYS9kMTQ5cDA4
My5wZGY8L2VsZWN0cm9uaWMtcmVzb3VyY2UtbnVtPjwvcmVjb3JkPjwvQ2l0ZT48Q2l0ZT48QXV0
aG9yPkpvaG5zdG9uPC9BdXRob3I+PFllYXI+MjAyMjwvWWVhcj48UmVjTnVtPjQ2Nzc1PC9SZWNO
dW0+PElEVGV4dD4yNTA3NzwvSURUZXh0PjxyZWNvcmQ+PHJlYy1udW1iZXI+NDY3NzU8L3JlYy1u
dW1iZXI+PGZvcmVpZ24ta2V5cz48a2V5IGFwcD0iRU4iIGRiLWlkPSI5MGF3d3QyNWJkcHR3dGVl
MjVkcHB4NWp3dmRkcDJzdHIwc3oiIHRpbWVzdGFtcD0iMTY2OTg1Njg3MSIgZ3VpZD0iMGFjM2Qz
MWMtNmI0NC00MDBhLWIwNmMtZmNkOGY0ZjEwY2E1Ij40Njc3NTwva2V5PjwvZm9yZWlnbi1rZXlz
PjxyZWYtdHlwZSBuYW1lPSJKb3VybmFsIEFydGljbGVzIj4xNzwvcmVmLXR5cGU+PGNvbnRyaWJ1
dG9ycz48YXV0aG9ycz48YXV0aG9yPkpvaG5zdG9uLCBBLkUuPC9hdXRob3I+PGF1dGhvcj5TaGF2
YWxpZXIsIE0uQS48L2F1dGhvcj48YXV0aG9yPlNjcmlibmVyLCBLLlQuPC9hdXRob3I+PGF1dGhv
cj5Tb3RvLCBFLjwvYXV0aG9yPjxhdXRob3I+R3JpZmZpbiwgTS5KLjwvYXV0aG9yPjxhdXRob3I+
V2FsZGJpZXNlciwgRy5DLjwvYXV0aG9yPjxhdXRob3I+UmljaGFyZHNvbiwgQi5NLjwvYXV0aG9y
PjxhdXRob3I+V2ludGVycywgQS5ELjwvYXV0aG9yPjxhdXRob3I+WXVuLCBTLjwvYXV0aG9yPjxh
dXRob3I+QmFrZXIsIEUuQS48L2F1dGhvcj48YXV0aG9yPkxhcnNvbiwgRC5MLjwvYXV0aG9yPjxh
dXRob3I+S2l1cGVsLCBNLjwvYXV0aG9yPjxhdXRob3I+TG9jaCwgVC5QLjwvYXV0aG9yPjwvYXV0
aG9ycz48L2NvbnRyaWJ1dG9ycz48dGl0bGVzPjx0aXRsZT48c3R5bGUgZmFjZT0ibm9ybWFsIiBm
b250PSJkZWZhdWx0IiBzaXplPSIxMDAlIj5GaXJzdCBJc29sYXRpb24gb2YgYSBIZXJwZXN2aXJ1
cyAoRmFtaWx5IDwvc3R5bGU+PHN0eWxlIGZhY2U9Iml0YWxpYyIgZm9udD0iZGVmYXVsdCIgc2l6
ZT0iMTAwJSI+QWxsb2hlcnBlc3ZpcmlkYWUpPC9zdHlsZT48c3R5bGUgZmFjZT0ibm9ybWFsIiBm
b250PSJkZWZhdWx0IiBzaXplPSIxMDAlIj4gZnJvbSBHcmVhdCBMYWtlcyBMYWtlIFN0dXJnZW9u
ICg8L3N0eWxlPjxzdHlsZSBmYWNlPSJpdGFsaWMiIGZvbnQ9ImRlZmF1bHQiIHNpemU9IjEwMCUi
PkFjaXBlbnNlciBmdWx2ZXNjZW5zPC9zdHlsZT48c3R5bGUgZmFjZT0ibm9ybWFsIiBmb250PSJk
ZWZhdWx0IiBzaXplPSIxMDAlIj4pPC9zdHlsZT48L3RpdGxlPjxzZWNvbmRhcnktdGl0bGU+QW5p
bWFsczwvc2Vjb25kYXJ5LXRpdGxlPjwvdGl0bGVzPjxwZXJpb2RpY2FsPjxmdWxsLXRpdGxlPkFu
aW1hbHM8L2Z1bGwtdGl0bGU+PC9wZXJpb2RpY2FsPjxwYWdlcz4zMjMwPC9wYWdlcz48bnVtYmVy
PjEyPC9udW1iZXI+PGRhdGVzPjx5ZWFyPjIwMjI8L3llYXI+PC9kYXRlcz48b3JpZy1wdWI+XFxB
Q1QwMDFDTDA0RlMwN1xCSU9TRUNVUklUWURBVEEkXEUgTGlicmFyeVxBbmltYWwgQ2F0YWxvZ3Vl
XEpcSm9obnN0b24gZXQgYWwgMjAyMiBFTjI1MDc3LnBkZjwvb3JpZy1wdWI+PGxhYmVsPjI1MDc3
PC9sYWJlbD48dXJscz48L3VybHM+PGN1c3RvbTE+c3R1cmdlb25fQk08L2N1c3RvbTE+PGVsZWN0
cm9uaWMtcmVzb3VyY2UtbnVtPmh0dHBzOi8vZG9pLm9yZy8xMC4zMzkwL2FuaTEyMjMzMjMwPC9l
bGVjdHJvbmljLXJlc291cmNlLW51bT48L3JlY29yZD48L0NpdGU+PC9FbmROb3RlPgB=
</w:fldData>
              </w:fldChar>
            </w:r>
            <w:r>
              <w:instrText xml:space="preserve"> ADDIN EN.CITE.DATA </w:instrText>
            </w:r>
            <w:r>
              <w:fldChar w:fldCharType="end"/>
            </w:r>
            <w:r>
              <w:fldChar w:fldCharType="separate"/>
            </w:r>
            <w:r>
              <w:rPr>
                <w:noProof/>
              </w:rPr>
              <w:t>(Goodwin 2012; Johnston et al. 2022; Kelley et al. 2005; Kurobe et al. 2008; LaPatra et al. 2014; Mugetti et al. 2020a; Shchelkunov et al. 2009; Walker et al. 2022; Waltzek et al. 2009)</w:t>
            </w:r>
            <w:r>
              <w:fldChar w:fldCharType="end"/>
            </w:r>
          </w:p>
        </w:tc>
      </w:tr>
      <w:tr w:rsidR="00704B26" w:rsidRPr="00377C9E" w14:paraId="13E26854" w14:textId="77777777" w:rsidTr="00FA69FB">
        <w:trPr>
          <w:cantSplit/>
        </w:trPr>
        <w:tc>
          <w:tcPr>
            <w:tcW w:w="885" w:type="pct"/>
          </w:tcPr>
          <w:p w14:paraId="192BF021" w14:textId="77777777" w:rsidR="004C2D54" w:rsidRDefault="00704B26" w:rsidP="007B65B5">
            <w:pPr>
              <w:pStyle w:val="TableText"/>
              <w:rPr>
                <w:szCs w:val="18"/>
              </w:rPr>
            </w:pPr>
            <w:r w:rsidRPr="00377C9E">
              <w:rPr>
                <w:szCs w:val="18"/>
              </w:rPr>
              <w:t>Sturgeon nucleocytoplasmic large DNA viruses</w:t>
            </w:r>
          </w:p>
          <w:p w14:paraId="42BA8BB4" w14:textId="04A3C0E6" w:rsidR="00704B26" w:rsidRPr="00377C9E" w:rsidRDefault="00704B26" w:rsidP="007B65B5">
            <w:pPr>
              <w:pStyle w:val="TableText"/>
              <w:rPr>
                <w:szCs w:val="18"/>
              </w:rPr>
            </w:pPr>
            <w:r>
              <w:rPr>
                <w:szCs w:val="18"/>
              </w:rPr>
              <w:t>(</w:t>
            </w:r>
            <w:r>
              <w:t xml:space="preserve">Acipenser iridovirus-European, </w:t>
            </w:r>
            <w:r w:rsidRPr="00DB19E4">
              <w:t>British Colombia white sturgeon virus, Missouri River sturgeon iridovirus, Namao virus, shortnose sturgeon virus, White sturgeon iridovirus)</w:t>
            </w:r>
          </w:p>
        </w:tc>
        <w:tc>
          <w:tcPr>
            <w:tcW w:w="663" w:type="pct"/>
          </w:tcPr>
          <w:p w14:paraId="098E41F9" w14:textId="77777777" w:rsidR="00704B26" w:rsidRPr="00377C9E" w:rsidRDefault="00704B26" w:rsidP="007B65B5">
            <w:pPr>
              <w:pStyle w:val="TableText"/>
              <w:rPr>
                <w:szCs w:val="18"/>
              </w:rPr>
            </w:pPr>
            <w:r w:rsidRPr="00377C9E">
              <w:rPr>
                <w:szCs w:val="18"/>
              </w:rPr>
              <w:t>Sturgeon</w:t>
            </w:r>
          </w:p>
        </w:tc>
        <w:tc>
          <w:tcPr>
            <w:tcW w:w="403" w:type="pct"/>
          </w:tcPr>
          <w:p w14:paraId="3185AF2C" w14:textId="77777777" w:rsidR="00704B26" w:rsidRPr="00377C9E" w:rsidRDefault="00704B26" w:rsidP="007B65B5">
            <w:pPr>
              <w:pStyle w:val="TableText"/>
              <w:rPr>
                <w:szCs w:val="18"/>
              </w:rPr>
            </w:pPr>
            <w:r w:rsidRPr="00377C9E">
              <w:rPr>
                <w:szCs w:val="18"/>
              </w:rPr>
              <w:t>No</w:t>
            </w:r>
          </w:p>
        </w:tc>
        <w:tc>
          <w:tcPr>
            <w:tcW w:w="514" w:type="pct"/>
          </w:tcPr>
          <w:p w14:paraId="709DE9EC" w14:textId="77777777" w:rsidR="00704B26" w:rsidRPr="00377C9E" w:rsidRDefault="00704B26" w:rsidP="007B65B5">
            <w:pPr>
              <w:pStyle w:val="TableText"/>
              <w:rPr>
                <w:szCs w:val="18"/>
              </w:rPr>
            </w:pPr>
            <w:r w:rsidRPr="00377C9E">
              <w:rPr>
                <w:szCs w:val="18"/>
              </w:rPr>
              <w:t>Yes</w:t>
            </w:r>
          </w:p>
        </w:tc>
        <w:tc>
          <w:tcPr>
            <w:tcW w:w="629" w:type="pct"/>
          </w:tcPr>
          <w:p w14:paraId="7523F2C0" w14:textId="77777777" w:rsidR="00704B26" w:rsidRPr="00377C9E" w:rsidRDefault="00704B26" w:rsidP="007B65B5">
            <w:pPr>
              <w:pStyle w:val="TableText"/>
              <w:rPr>
                <w:szCs w:val="18"/>
              </w:rPr>
            </w:pPr>
            <w:r w:rsidRPr="00377C9E">
              <w:rPr>
                <w:szCs w:val="18"/>
              </w:rPr>
              <w:t>No</w:t>
            </w:r>
          </w:p>
        </w:tc>
        <w:tc>
          <w:tcPr>
            <w:tcW w:w="1008" w:type="pct"/>
          </w:tcPr>
          <w:p w14:paraId="7F249EDD" w14:textId="77777777" w:rsidR="00704B26" w:rsidRPr="00377C9E" w:rsidRDefault="00704B26" w:rsidP="007B65B5">
            <w:pPr>
              <w:pStyle w:val="TableText"/>
              <w:rPr>
                <w:szCs w:val="18"/>
              </w:rPr>
            </w:pPr>
            <w:r w:rsidRPr="00377C9E">
              <w:rPr>
                <w:szCs w:val="18"/>
              </w:rPr>
              <w:t>Yes: evidence of susceptibility in sturgeon, is not present in Australia, and may cause significant mortalities in cultured susceptible fish</w:t>
            </w:r>
            <w:r>
              <w:rPr>
                <w:szCs w:val="18"/>
              </w:rPr>
              <w:t>.</w:t>
            </w:r>
            <w:r w:rsidRPr="00377C9E">
              <w:rPr>
                <w:szCs w:val="18"/>
              </w:rPr>
              <w:t xml:space="preserve"> </w:t>
            </w:r>
          </w:p>
        </w:tc>
        <w:tc>
          <w:tcPr>
            <w:tcW w:w="898" w:type="pct"/>
          </w:tcPr>
          <w:p w14:paraId="3AEF92E0" w14:textId="006F940F" w:rsidR="00704B26" w:rsidRPr="00377C9E" w:rsidRDefault="00295283" w:rsidP="007B65B5">
            <w:pPr>
              <w:pStyle w:val="TableText"/>
              <w:rPr>
                <w:szCs w:val="18"/>
              </w:rPr>
            </w:pPr>
            <w:r>
              <w:rPr>
                <w:szCs w:val="18"/>
              </w:rPr>
              <w:fldChar w:fldCharType="begin">
                <w:fldData xml:space="preserve">PEVuZE5vdGU+PENpdGU+PEF1dGhvcj5CaWdhcnLDqTwvQXV0aG9yPjxZZWFyPjIwMTc8L1llYXI+
PFJlY051bT4xODIwOTwvUmVjTnVtPjxJRFRleHQ+MTgxOTA8L0lEVGV4dD48RGlzcGxheVRleHQ+
KEJpZ2FycsOpIGV0IGFsLiAyMDE3OyBIZWRyaWNrIGV0IGFsLiAxOTkyOyBIb2Zzb2UtT3BwZXJt
YW5uIGV0IGFsLiAyMDE5OyBMYVBhdHJhIGV0IGFsLiAxOTk0OyBNdWdldHRpIGV0IGFsLiAyMDIw
YTsgTXVnZXR0aSBldCBhbC4gMjAyMGI7IFJhdmVydHkgZXQgYWwuIDIwMDM7IFJ1ZCBldCBhbC4g
MjAyMCk8L0Rpc3BsYXlUZXh0PjxyZWNvcmQ+PHJlYy1udW1iZXI+MTgyMDk8L3JlYy1udW1iZXI+
PGZvcmVpZ24ta2V5cz48a2V5IGFwcD0iRU4iIGRiLWlkPSI5MGF3d3QyNWJkcHR3dGVlMjVkcHB4
NWp3dmRkcDJzdHIwc3oiIHRpbWVzdGFtcD0iMTY1MjM5ODI3NyIgZ3VpZD0iZjFiZGIxY2EtMGE5
MC00NzM4LTliOGItOGNhY2Q0MDNkMWQ0Ij4xODIwOTwva2V5PjwvZm9yZWlnbi1rZXlzPjxyZWYt
dHlwZSBuYW1lPSJKb3VybmFsIEFydGljbGVzIj4xNzwvcmVmLXR5cGU+PGNvbnRyaWJ1dG9ycz48
YXV0aG9ycz48YXV0aG9yPkJpZ2FycsOpLCBMLjwvYXV0aG9yPjxhdXRob3I+TGVzbmUsIE0uPC9h
dXRob3I+PGF1dGhvcj5MYXV0cmFpdGUsIEEuPC9hdXRob3I+PGF1dGhvcj5DaGVzbmVhdSwgVi48
L2F1dGhvcj48YXV0aG9yPkxlcm91eCwgQS48L2F1dGhvcj48YXV0aG9yPkphbWluLCBNLjwvYXV0
aG9yPjxhdXRob3I+Qm9pdGFyZCwgUC4gTS48L2F1dGhvcj48YXV0aG9yPlRvZmZhbiwgQS48L2F1
dGhvcj48YXV0aG9yPlByZWFybywgTS48L2F1dGhvcj48YXV0aG9yPkxhYnJ1dCwgUy48L2F1dGhv
cj48YXV0aG9yPkRhbmllbCwgUC48L2F1dGhvcj48L2F1dGhvcnM+PC9jb250cmlidXRvcnM+PHRp
dGxlcz48dGl0bGU+TW9sZWN1bGFyIGlkZW50aWZpY2F0aW9uIG9mIGlyaWRvdmlydXNlcyBpbmZl
Y3RpbmcgdmFyaW91cyBzdHVyZ2VvbiBzcGVjaWVzIGluIEV1cm9wZTwvdGl0bGU+PHNlY29uZGFy
eS10aXRsZT5Kb3VybmFsIG9mIEZpc2ggRGlzZWFzZXM8L3NlY29uZGFyeS10aXRsZT48L3RpdGxl
cz48cGVyaW9kaWNhbD48ZnVsbC10aXRsZT5Kb3VybmFsIG9mIEZpc2ggRGlzZWFzZXM8L2Z1bGwt
dGl0bGU+PC9wZXJpb2RpY2FsPjxwYWdlcz4xMDUtMTE4PC9wYWdlcz48dm9sdW1lPjQwPC92b2x1
bWU+PGtleXdvcmRzPjxrZXl3b3JkPmRpYWdub3N0aWNzPC9rZXl3b3JkPjxrZXl3b3JkPmlyaWRv
dmlydXM8L2tleXdvcmQ+PGtleXdvcmQ+bWFqb3IgY2Fwc2lkIHByb3RlaW48L2tleXdvcmQ+PGtl
eXdvcmQ+c3R1cmdlb248L2tleXdvcmQ+PGtleXdvcmQ+dmlyYWwgY2hhcmFjdGVyaXphdGlvbjwv
a2V5d29yZD48L2tleXdvcmRzPjxkYXRlcz48eWVhcj4yMDE3PC95ZWFyPjxwdWItZGF0ZXM+PGRh
dGU+MTIgQXVndXN0IDIwMTY8L2RhdGU+PC9wdWItZGF0ZXM+PC9kYXRlcz48b3JpZy1wdWI+XFxB
Q1QwMDFDTDA0RlMwN1xCSU9TRUNVUklUWURBVEEkXEUgTGlicmFyeVxBbmltYWwgQ2F0YWxvZ3Vl
XEJcQmlnYXJyZSBldCBhbCAyMDE2IEVOMTgxOTAucGRmPC9vcmlnLXB1Yj48bGFiZWw+MTgxOTA8
L2xhYmVsPjx1cmxzPjwvdXJscz48Y3VzdG9tMT5LRzwvY3VzdG9tMT48ZWxlY3Ryb25pYy1yZXNv
dXJjZS1udW0+aHR0cDovL2R4LmRvaS5vcmcvMTAuMTExMS9qZmQuMTI0OTg8L2VsZWN0cm9uaWMt
cmVzb3VyY2UtbnVtPjwvcmVjb3JkPjwvQ2l0ZT48Q2l0ZT48QXV0aG9yPk11Z2V0dGk8L0F1dGhv
cj48WWVhcj4yMDIwPC9ZZWFyPjxSZWNOdW0+MjI4NzM8L1JlY051bT48SURUZXh0PjI0NTAxPC9J
RFRleHQ+PHJlY29yZD48cmVjLW51bWJlcj4yMjg3MzwvcmVjLW51bWJlcj48Zm9yZWlnbi1rZXlz
PjxrZXkgYXBwPSJFTiIgZGItaWQ9IjkwYXd3dDI1YmRwdHd0ZWUyNWRwcHg1and2ZGRwMnN0cjBz
eiIgdGltZXN0YW1wPSIxNjUyMzk4OTk4IiBndWlkPSIzNDllOWU4ZS1mMDA1LTQzOGYtYTM1Ny1j
NWMzZDVlY2MzZTAiPjIyODczPC9rZXk+PC9mb3JlaWduLWtleXM+PHJlZi10eXBlIG5hbWU9Ikpv
dXJuYWwgQXJ0aWNsZXMiPjE3PC9yZWYtdHlwZT48Y29udHJpYnV0b3JzPjxhdXRob3JzPjxhdXRo
b3I+TXVnZXR0aSwgRC48L2F1dGhvcj48YXV0aG9yPlBhc3RvcmlubywgUC48L2F1dGhvcj48YXV0
aG9yPk1lbmNvbmksIFYuPC9hdXRob3I+PGF1dGhvcj5NZXNzaW5hLCBNLjwvYXV0aG9yPjxhdXRo
b3I+TWFzb2VybywgTC48L2F1dGhvcj48YXV0aG9yPkNlcmVzYSwgTC48L2F1dGhvcj48YXV0aG9y
PlBlZHJvbiwgQy48L2F1dGhvcj48YXV0aG9yPlByZWFybywgTS48L2F1dGhvcj48L2F1dGhvcnM+
PC9jb250cmlidXRvcnM+PHRpdGxlcz48dGl0bGU+VHdvIG5ldyBzdHVyZ2VvbiBzcGVjaWVzIGFy
ZSBzdXNjZXB0aWJsZSB0byBBY2lwZW5zZXIgSXJpZG92aXJ1cyBFdXJvcGVhbiAoQWNJVi1FKSBp
bmZlY3Rpb248L3RpdGxlPjxzZWNvbmRhcnktdGl0bGU+UGF0aG9nZW5zPC9zZWNvbmRhcnktdGl0
bGU+PC90aXRsZXM+PHBlcmlvZGljYWw+PGZ1bGwtdGl0bGU+UGF0aG9nZW5zPC9mdWxsLXRpdGxl
PjwvcGVyaW9kaWNhbD48cGFnZXM+MTU2PC9wYWdlcz48dm9sdW1lPjk8L3ZvbHVtZT48bnVtYmVy
PjM8L251bWJlcj48ZGF0ZXM+PHllYXI+MjAyMDwveWVhcj48L2RhdGVzPjxvcmlnLXB1Yj5cXEFD
VDAwMUNMMDRGUzA3XEJJT1NFQ1VSSVRZREFUQSRcRSBMaWJyYXJ5XEFuaW1hbCBDYXRhbG9ndWVc
SjpcRSBMaWJyYXJ5XEFuaW1hbCBDYXRhbG9ndWVcTVxNdWdldHRpIGV0IGFsIDIwMjAgRU4yNDUw
MS5wZGY8L29yaWctcHViPjxsYWJlbD4yNDUwMTwvbGFiZWw+PHdvcmstdHlwZT4wMi8yMS8yMDIy
PC93b3JrLXR5cGU+PHVybHM+PC91cmxzPjxjdXN0b20xPlN0dXJnZW9uX0JNPC9jdXN0b20xPjxl
bGVjdHJvbmljLXJlc291cmNlLW51bT5odHRwczovL3d3dy5tZHBpLmNvbS8yMDc2LTA4MTcvOS8z
LzE1NjwvZWxlY3Ryb25pYy1yZXNvdXJjZS1udW0+PC9yZWNvcmQ+PC9DaXRlPjxDaXRlPjxBdXRo
b3I+TXVnZXR0aTwvQXV0aG9yPjxZZWFyPjIwMjA8L1llYXI+PFJlY051bT4yMjcwNDwvUmVjTnVt
PjxJRFRleHQ+MjMwNzU8L0lEVGV4dD48cmVjb3JkPjxyZWMtbnVtYmVyPjIyNzA0PC9yZWMtbnVt
YmVyPjxmb3JlaWduLWtleXM+PGtleSBhcHA9IkVOIiBkYi1pZD0iOTBhd3d0MjViZHB0d3RlZTI1
ZHBweDVqd3ZkZHAyc3RyMHN6IiB0aW1lc3RhbXA9IjE2NTIzOTg5NjMiIGd1aWQ9IjRkYjRlMWIz
LWRmZTEtNDk3Mi04ZWI5LTliMTUwNWQ0YWMxNCI+MjI3MDQ8L2tleT48L2ZvcmVpZ24ta2V5cz48
cmVmLXR5cGUgbmFtZT0iSm91cm5hbCBBcnRpY2xlcyI+MTc8L3JlZi10eXBlPjxjb250cmlidXRv
cnM+PGF1dGhvcnM+PGF1dGhvcj5NdWdldHRpLCBELjwvYXV0aG9yPjxhdXRob3I+UGFzdG9yaW5v
LCBQLjwvYXV0aG9yPjxhdXRob3I+TWVuY29uaSwgVi48L2F1dGhvcj48YXV0aG9yPlBlZHJvbiwg
Qy48L2F1dGhvcj48YXV0aG9yPlByZWFybywgTS48L2F1dGhvcj48L2F1dGhvcnM+PC9jb250cmli
dXRvcnM+PHRpdGxlcz48dGl0bGU+VGhlIE9sZCBhbmQgdGhlIE5ldyBvbiBWaXJhbCBEaXNlYXNl
cyBpbiBTdHVyZ2VvbjwvdGl0bGU+PHNlY29uZGFyeS10aXRsZT5QYXRob2dlbnM8L3NlY29uZGFy
eS10aXRsZT48YWx0LXRpdGxlPlBhdGhvZ2VuczwvYWx0LXRpdGxlPjwvdGl0bGVzPjxwZXJpb2Rp
Y2FsPjxmdWxsLXRpdGxlPlBhdGhvZ2VuczwvZnVsbC10aXRsZT48L3BlcmlvZGljYWw+PGFsdC1w
ZXJpb2RpY2FsPjxmdWxsLXRpdGxlPlBhdGhvZ2VuczwvZnVsbC10aXRsZT48L2FsdC1wZXJpb2Rp
Y2FsPjxwYWdlcz4xNDY8L3BhZ2VzPjx2b2x1bWU+OTwvdm9sdW1lPjxudW1iZXI+MjwvbnVtYmVy
PjxrZXl3b3Jkcz48a2V5d29yZD5BY2lwZW5zZXIgc3BwLiwgc3R1cmdlb24gZmFybTwva2V5d29y
ZD48a2V5d29yZD5oZXJwZXN2aXJ1c2VzPC9rZXl3b3JkPjxrZXl3b3JkPnN0dXJnZW9uIG51Y2xl
b2N5dG9wbGFzbWljIGxhcmdlIEROQSB2aXJ1c2VzPC9rZXl3b3JkPjxrZXl3b3JkPndoaXRlIHN0
dXJnZW9uIGFkZW5vdmlydXM8L2tleXdvcmQ+PC9rZXl3b3Jkcz48ZGF0ZXM+PHllYXI+MjAyMDwv
eWVhcj48L2RhdGVzPjxwdWJsaXNoZXI+TURQSTwvcHVibGlzaGVyPjxvcmlnLXB1Yj5cXEFDVDAw
MUNMMDRGUzA3XEJJT1NFQ1VSSVRZREFUQSRcRSBMaWJyYXJ5XEFuaW1hbCBDYXRhbG9ndWVcTVxN
dWdldHRpIGV0IGFsIDIwMjAgRU4yMzA3NS5wZGY8L29yaWctcHViPjxpc2JuPjIwNzYtMDgxNzwv
aXNibj48bGFiZWw+MjMwNzU8L2xhYmVsPjx1cmxzPjwvdXJscz48Y3VzdG9tMT5TdHVyZ2Vvbl9Z
R0M8L2N1c3RvbTE+PGVsZWN0cm9uaWMtcmVzb3VyY2UtbnVtPmh0dHBzOi8vd3d3Lm5jYmkubmxt
Lm5paC5nb3YvcG1jL2FydGljbGVzL1BNQzcxNjg1OTEvPC9lbGVjdHJvbmljLXJlc291cmNlLW51
bT48L3JlY29yZD48L0NpdGU+PENpdGU+PEF1dGhvcj5MYVBhdHJhPC9BdXRob3I+PFllYXI+MTk5
NDwvWWVhcj48UmVjTnVtPjQ4ODg8L1JlY051bT48SURUZXh0PjE4MjA2PC9JRFRleHQ+PHJlY29y
ZD48cmVjLW51bWJlcj40ODg4PC9yZWMtbnVtYmVyPjxmb3JlaWduLWtleXM+PGtleSBhcHA9IkVO
IiBkYi1pZD0iOTBhd3d0MjViZHB0d3RlZTI1ZHBweDVqd3ZkZHAyc3RyMHN6IiB0aW1lc3RhbXA9
IjE2NTIzOTY5OTYiIGd1aWQ9ImY5OTg5N2EyLTM3MjEtNDkxNy1iZDI3LThkMzQ1YzY0NjJkMyI+
NDg4ODwva2V5PjwvZm9yZWlnbi1rZXlzPjxyZWYtdHlwZSBuYW1lPSJKb3VybmFsIEFydGljbGVz
Ij4xNzwvcmVmLXR5cGU+PGNvbnRyaWJ1dG9ycz48YXV0aG9ycz48YXV0aG9yPkxhUGF0cmEsIFMu
IEUuPC9hdXRob3I+PGF1dGhvcj5Hcm9mZiwgSi4gTS48L2F1dGhvcj48YXV0aG9yPkpvbmVzLCBH
LiBSLjwvYXV0aG9yPjxhdXRob3I+TXVubiwgQi48L2F1dGhvcj48YXV0aG9yPlBhdHRlcnNvbiwg
VC4gTC48L2F1dGhvcj48YXV0aG9yPkhvbHQsIFIuIEEuPC9hdXRob3I+PGF1dGhvcj5IYXVjaywg
QS4gSy48L2F1dGhvcj48YXV0aG9yPkhlZHJpY2ssIFIuIFAuPC9hdXRob3I+PC9hdXRob3JzPjwv
Y29udHJpYnV0b3JzPjx0aXRsZXM+PHRpdGxlPk9jY3VycmVuY2Ugb2Ygd2hpdGUgc3R1cmdlb24g
aXJpZG92aXJ1cyBpbmZlY3Rpb25zIGFtb25nIGN1bHR1cmVkIHdoaXRlIHN0dXJnZW9uIGluIHRo
ZSBwYWNpZmljIG5vcnRod2VzdDwvdGl0bGU+PHNlY29uZGFyeS10aXRsZT5BcXVhY3VsdHVyZTwv
c2Vjb25kYXJ5LXRpdGxlPjwvdGl0bGVzPjxwZXJpb2RpY2FsPjxmdWxsLXRpdGxlPkFxdWFjdWx0
dXJlPC9mdWxsLXRpdGxlPjwvcGVyaW9kaWNhbD48cGFnZXM+MjAxLTIxMDwvcGFnZXM+PHZvbHVt
ZT4xMjY8L3ZvbHVtZT48bnVtYmVyPjPigJM0PC9udW1iZXI+PGtleXdvcmRzPjxrZXl3b3JkPldo
aXRlIHN0dXJnZW9uPC9rZXl3b3JkPjxrZXl3b3JkPklyaWRvdmlydXM8L2tleXdvcmQ+PGtleXdv
cmQ+V1NJVjwva2V5d29yZD48L2tleXdvcmRzPjxkYXRlcz48eWVhcj4xOTk0PC95ZWFyPjwvZGF0
ZXM+PG9yaWctcHViPlxcQUNUMDAxQ0wwNEZTMDdcQklPU0VDVVJJVFlEQVRBJFxFIExpYnJhcnlc
QW5pbWFsIENhdGFsb2d1ZVxMXExhUGF0cmEgZXQgYWwgMTk5NCBFTjE4MjA2LnBkZjwvb3JpZy1w
dWI+PGxhYmVsPjE4MjA2PC9sYWJlbD48dXJscz48L3VybHM+PGN1c3RvbTE+S0c8L2N1c3RvbTE+
PGVsZWN0cm9uaWMtcmVzb3VyY2UtbnVtPmh0dHA6Ly9keC5kb2kub3JnLzEwLjEwMTYvMDA0NC04
NDg2KDk0KTkwMDM2LTE8L2VsZWN0cm9uaWMtcmVzb3VyY2UtbnVtPjwvcmVjb3JkPjwvQ2l0ZT48
Q2l0ZT48QXV0aG9yPkhvZnNvZS1PcHBlcm1hbm48L0F1dGhvcj48WWVhcj4yMDE5PC9ZZWFyPjxS
ZWNOdW0+MjI4Nzc8L1JlY051bT48SURUZXh0PjI0NTA3PC9JRFRleHQ+PHJlY29yZD48cmVjLW51
bWJlcj4yMjg3NzwvcmVjLW51bWJlcj48Zm9yZWlnbi1rZXlzPjxrZXkgYXBwPSJFTiIgZGItaWQ9
IjkwYXd3dDI1YmRwdHd0ZWUyNWRwcHg1and2ZGRwMnN0cjBzeiIgdGltZXN0YW1wPSIxNjUyMzk4
OTk4IiBndWlkPSIyMWZjYmQ4ZS0wN2Y1LTQ5MGMtYWZmYi0yYTUxMDZiNmU5M2IiPjIyODc3PC9r
ZXk+PC9mb3JlaWduLWtleXM+PHJlZi10eXBlIG5hbWU9IkpvdXJuYWwgQXJ0aWNsZXMiPjE3PC9y
ZWYtdHlwZT48Y29udHJpYnV0b3JzPjxhdXRob3JzPjxhdXRob3I+SG9mc29lLU9wcGVybWFubiwg
UC48L2F1dGhvcj48YXV0aG9yPktpZWxwaW5za2EsIEouPC9hdXRob3I+PGF1dGhvcj5QYW5pY3os
IFIuPC9hdXRob3I+PGF1dGhvcj5CZXJnbWFubiwgUy4gTS48L2F1dGhvcj48L2F1dGhvcnM+PC9j
b250cmlidXRvcnM+PHRpdGxlcz48dGl0bGU+PHN0eWxlIGZhY2U9Im5vcm1hbCIgZm9udD0iZGVm
YXVsdCIgc2l6ZT0iMTAwJSI+RGV0ZWN0aW9uIG9mIHdoaXRlIHN0dXJnZW9uIGlyaWRvdmlydXMg
KFdTSVYpIGluIHN0dXJnZW9ucyAoPC9zdHlsZT48c3R5bGUgZmFjZT0iaXRhbGljIiBmb250PSJk
ZWZhdWx0IiBzaXplPSIxMDAlIj5BY3Rpbm9wdGVyeWdpaTogQWNpcGVuc2VyaWZvcm1lczogQWNp
cGVuc2VyaWRhZTwvc3R5bGU+PHN0eWxlIGZhY2U9Im5vcm1hbCIgZm9udD0iZGVmYXVsdCIgc2l6
ZT0iMTAwJSI+KSBmcm9tIGFxdWFjdWx0dXJlIGZhY2lsaXRpZXMgbG9jYXRlZCBpbiBQb2xhbmQs
IEdlcm1hbnksIGFuZCBJdGFseTwvc3R5bGU+PC90aXRsZT48c2Vjb25kYXJ5LXRpdGxlPkFjdGEg
SWNodGh5b2xvZ2ljYSBFdCBQaXNjYXRvcmlhPC9zZWNvbmRhcnktdGl0bGU+PC90aXRsZXM+PHBl
cmlvZGljYWw+PGZ1bGwtdGl0bGU+QWN0YSBJY2h0aHlvbG9naWNhIEV0IFBpc2NhdG9yaWE8L2Z1
bGwtdGl0bGU+PC9wZXJpb2RpY2FsPjxwYWdlcz4yNTctMjY0PC9wYWdlcz48dm9sdW1lPjQ5PC92
b2x1bWU+PG51bWJlcj4zPC9udW1iZXI+PGRhdGVzPjx5ZWFyPjIwMTk8L3llYXI+PC9kYXRlcz48
b3JpZy1wdWI+XFxBY3QwMDFjbDA0ZnMwN1xiaW9zZWN1cml0eWRhdGEkXEUgTGlicmFyeVxBbmlt
YWwgQ2F0YWxvZ3VlXEhcSG9mc29lLU9wcGVybWFubiBldCBhbCAyMDE5IEVOMjQ1MDcucGRmPC9v
cmlnLXB1Yj48bGFiZWw+MjQ1MDc8L2xhYmVsPjx1cmxzPjwvdXJscz48Y3VzdG9tMT5TdHVyZ2Vv
bl9CTTwvY3VzdG9tMT48ZWxlY3Ryb25pYy1yZXNvdXJjZS1udW0+aHR0cHM6Ly9kb2kub3JnLzEw
LjM3NTAvQUlFUC8wMjU2ODwvZWxlY3Ryb25pYy1yZXNvdXJjZS1udW0+PC9yZWNvcmQ+PC9DaXRl
PjxDaXRlPjxBdXRob3I+SGVkcmljazwvQXV0aG9yPjxZZWFyPjE5OTI8L1llYXI+PFJlY051bT40
MTEzPC9SZWNOdW0+PElEVGV4dD4xODIwMTwvSURUZXh0PjxyZWNvcmQ+PHJlYy1udW1iZXI+NDEx
MzwvcmVjLW51bWJlcj48Zm9yZWlnbi1rZXlzPjxrZXkgYXBwPSJFTiIgZGItaWQ9IjkwYXd3dDI1
YmRwdHd0ZWUyNWRwcHg1and2ZGRwMnN0cjBzeiIgdGltZXN0YW1wPSIxNjUyMzk2OTM5IiBndWlk
PSJhNGYxZjNhZS1iODdlLTQxNmEtYjk1Zi03YTVhZWQ4ZTdmMzYiPjQxMTM8L2tleT48L2ZvcmVp
Z24ta2V5cz48cmVmLXR5cGUgbmFtZT0iSm91cm5hbCBBcnRpY2xlcyI+MTc8L3JlZi10eXBlPjxj
b250cmlidXRvcnM+PGF1dGhvcnM+PGF1dGhvcj5IZWRyaWNrLCBSLiBQLjwvYXV0aG9yPjxhdXRo
b3I+TWNEb3dlbGwsIFQuIFMuPC9hdXRob3I+PGF1dGhvcj5Hcm9mZiwgSi4gTS48L2F1dGhvcj48
YXV0aG9yPll1biwgUy48L2F1dGhvcj48YXV0aG9yPldpbmdmaWVsZCwgVy4gSC48L2F1dGhvcj48
L2F1dGhvcnM+PC9jb250cmlidXRvcnM+PHRpdGxlcz48dGl0bGU+PHN0eWxlIGZhY2U9Im5vcm1h
bCIgZm9udD0iZGVmYXVsdCIgc2l6ZT0iMTAwJSI+SXNvbGF0aW9uIGFuZCBzb21lIHByb3BlcnRp
ZXMgb2YgYW4gaXJpZG92aXJ1cy1saWtlIGFnZW50IGZyb20gd2hpdGUgc3R1cmdlb24gPC9zdHls
ZT48c3R5bGUgZmFjZT0iaXRhbGljIiBmb250PSJkZWZhdWx0IiBzaXplPSIxMDAlIj5BY2lwZW5z
ZXIgdHJhbnNtb250YW51czwvc3R5bGU+PC90aXRsZT48c2Vjb25kYXJ5LXRpdGxlPkRpc2Vhc2Vz
IG9mIEFxdWF0aWMgT3JnYW5pc21zPC9zZWNvbmRhcnktdGl0bGU+PC90aXRsZXM+PHBlcmlvZGlj
YWw+PGZ1bGwtdGl0bGU+RGlzZWFzZXMgb2YgQXF1YXRpYyBPcmdhbmlzbXM8L2Z1bGwtdGl0bGU+
PC9wZXJpb2RpY2FsPjxwYWdlcz43NS04MTwvcGFnZXM+PHZvbHVtZT4xMjwvdm9sdW1lPjxkYXRl
cz48eWVhcj4xOTkyPC95ZWFyPjwvZGF0ZXM+PG9yaWctcHViPlxcQUNUMDAxQ0wwNEZTMDdcQklP
U0VDVVJJVFlEQVRBJFxFIExpYnJhcnlcQW5pbWFsIENhdGFsb2d1ZVxIXEhlZHJpY2sgZXQgYWwg
MTk5MiBFTjE4MjAxLnBkZjwvb3JpZy1wdWI+PGxhYmVsPjE4MjAxPC9sYWJlbD48dXJscz48L3Vy
bHM+PGN1c3RvbTE+S0c8L2N1c3RvbTE+PGVsZWN0cm9uaWMtcmVzb3VyY2UtbnVtPmh0dHA6Ly93
d3cuaW50LXJlcy5jb20vYXJ0aWNsZXMvZGFvLzEyL2QwMTJwMDc1LnBkZjwvZWxlY3Ryb25pYy1y
ZXNvdXJjZS1udW0+PC9yZWNvcmQ+PC9DaXRlPjxDaXRlPjxBdXRob3I+UmF2ZXJ0eTwvQXV0aG9y
PjxZZWFyPjIwMDM8L1llYXI+PFJlY051bT45OTEzPC9SZWNOdW0+PElEVGV4dD4xODE5MzwvSURU
ZXh0PjxyZWNvcmQ+PHJlYy1udW1iZXI+OTkxMzwvcmVjLW51bWJlcj48Zm9yZWlnbi1rZXlzPjxr
ZXkgYXBwPSJFTiIgZGItaWQ9IjkwYXd3dDI1YmRwdHd0ZWUyNWRwcHg1and2ZGRwMnN0cjBzeiIg
dGltZXN0YW1wPSIxNjUyMzk3NDA0IiBndWlkPSI1ZTA4NGY1OS1kNWNjLTQ2MDUtYWI3OC0zNmM5
MjQwMGUxZTEiPjk5MTM8L2tleT48L2ZvcmVpZ24ta2V5cz48cmVmLXR5cGUgbmFtZT0iSm91cm5h
bCBBcnRpY2xlcyI+MTc8L3JlZi10eXBlPjxjb250cmlidXRvcnM+PGF1dGhvcnM+PGF1dGhvcj5S
YXZlcnR5LCBTLjwvYXV0aG9yPjxhdXRob3I+SGVkcmljaywgUi48L2F1dGhvcj48YXV0aG9yPkhl
bnJ5LCBKLjwvYXV0aG9yPjxhdXRob3I+U2Frc2lkYSwgUy48L2F1dGhvcj48L2F1dGhvcnM+PC9j
b250cmlidXRvcnM+PHRpdGxlcz48dGl0bGU+RGlhZ25vc2lzIG9mIHN0dXJnZW9uIGlyaWRvdmly
dXMgaW5mZWN0aW9uIGluIGZhcm1lZCB3aGl0ZSBzdHVyZ2VvbiBpbiBCcml0aXNoIENvbHVtYmlh
PC90aXRsZT48c2Vjb25kYXJ5LXRpdGxlPlRoZSBDYW5hZGlhbiBWZXRlcmluYXJ5IEpvdXJuYWw8
L3NlY29uZGFyeS10aXRsZT48L3RpdGxlcz48cGVyaW9kaWNhbD48ZnVsbC10aXRsZT5UaGUgQ2Fu
YWRpYW4gVmV0ZXJpbmFyeSBKb3VybmFsPC9mdWxsLXRpdGxlPjwvcGVyaW9kaWNhbD48cGFnZXM+
MzI3LTMyODwvcGFnZXM+PHZvbHVtZT40NDwvdm9sdW1lPjxudW1iZXI+NDwvbnVtYmVyPjxkYXRl
cz48eWVhcj4yMDAzPC95ZWFyPjwvZGF0ZXM+PG9yaWctcHViPlxcQUNUMDAxQ0wwNEZTMDdcQklP
U0VDVVJJVFlEQVRBJFxFIExpYnJhcnlcQW5pbWFsIENhdGFsb2d1ZVxSXFJhdmVydHkgZXQgYWwg
MjAwMyBFTjE4MTkzLnBkZjwvb3JpZy1wdWI+PGxhYmVsPjE4MTkzPC9sYWJlbD48dXJscz48L3Vy
bHM+PGN1c3RvbTE+S0c8L2N1c3RvbTE+PGVsZWN0cm9uaWMtcmVzb3VyY2UtbnVtPmh0dHA6Ly93
d3cubmNiaS5ubG0ubmloLmdvdi9wbWMvYXJ0aWNsZXMvUE1DMzcyMjU1L3BkZi8yMDAzMDQwMHMw
MDAyOXAzMjcucGRmPC9lbGVjdHJvbmljLXJlc291cmNlLW51bT48L3JlY29yZD48L0NpdGU+PENp
dGU+PEF1dGhvcj5SdWQ8L0F1dGhvcj48WWVhcj4yMDIwPC9ZZWFyPjxSZWNOdW0+MjI4NzQ8L1Jl
Y051bT48SURUZXh0PjI0NTA0PC9JRFRleHQ+PHJlY29yZD48cmVjLW51bWJlcj4yMjg3NDwvcmVj
LW51bWJlcj48Zm9yZWlnbi1rZXlzPjxrZXkgYXBwPSJFTiIgZGItaWQ9IjkwYXd3dDI1YmRwdHd0
ZWUyNWRwcHg1and2ZGRwMnN0cjBzeiIgdGltZXN0YW1wPSIxNjUyMzk4OTk4IiBndWlkPSJlZWM3
ZjZlMC0wZjMxLTRiZDAtOTQ2NC03NTJjNjY1NGY1MDkiPjIyODc0PC9rZXk+PC9mb3JlaWduLWtl
eXM+PHJlZi10eXBlIG5hbWU9IkpvdXJuYWwgQXJ0aWNsZXMiPjE3PC9yZWYtdHlwZT48Y29udHJp
YnV0b3JzPjxhdXRob3JzPjxhdXRob3I+UnVkLCBZLjwvYXV0aG9yPjxhdXRob3I+QmlnYXJyw6ks
IEwuPC9hdXRob3I+PGF1dGhvcj5QYWxsYW5kcmUsIEwuPC9hdXRob3I+PGF1dGhvcj5CcmlhbmQs
IEYuWC48L2F1dGhvcj48YXV0aG9yPkJ1Y2hhdHNreSwgTC48L2F1dGhvcj48L2F1dGhvcnM+PC9j
b250cmlidXRvcnM+PHRpdGxlcz48dGl0bGU+Rmlyc3QgZ2VuZXRpYyBjaGFyYWN0ZXJpc2F0aW9u
IG9mIHN0dXJnZW9uIG1pbWl2aXJ1c2VzIGluIFVrcmFpbmU8L3RpdGxlPjxzZWNvbmRhcnktdGl0
bGU+Sm91cm5hbCBvZiBGaXNoIERpc2Vhc2VzPC9zZWNvbmRhcnktdGl0bGU+PC90aXRsZXM+PHBl
cmlvZGljYWw+PGZ1bGwtdGl0bGU+Sm91cm5hbCBvZiBGaXNoIERpc2Vhc2VzPC9mdWxsLXRpdGxl
PjwvcGVyaW9kaWNhbD48cGFnZXM+MTM5MS0xNDAwPC9wYWdlcz48dm9sdW1lPjQzPC92b2x1bWU+
PGRhdGVzPjx5ZWFyPjIwMjA8L3llYXI+PC9kYXRlcz48b3JpZy1wdWI+XFxBY3QwMDFjbDA0ZnMw
N1xiaW9zZWN1cml0eWRhdGEkXEUgTGlicmFyeVxBbmltYWwgQ2F0YWxvZ3VlXFJcUnVkIGV0IGFs
IDIwMjAgRU4yNDUwNC5wZGY8L29yaWctcHViPjxsYWJlbD4yNDUwNDwvbGFiZWw+PHVybHM+PC91
cmxzPjxjdXN0b20xPlN0dXJnZW9uX0JNPC9jdXN0b20xPjxlbGVjdHJvbmljLXJlc291cmNlLW51
bT5odHRwczovL2RvaS5vcmcvMTAuMTExMS9qZmQuMTMyMzk8L2VsZWN0cm9uaWMtcmVzb3VyY2Ut
bnVtPjwvcmVjb3JkPjwvQ2l0ZT48L0VuZE5vdGU+AG==
</w:fldData>
              </w:fldChar>
            </w:r>
            <w:r>
              <w:rPr>
                <w:szCs w:val="18"/>
              </w:rPr>
              <w:instrText xml:space="preserve"> ADDIN EN.CITE </w:instrText>
            </w:r>
            <w:r>
              <w:rPr>
                <w:szCs w:val="18"/>
              </w:rPr>
              <w:fldChar w:fldCharType="begin">
                <w:fldData xml:space="preserve">PEVuZE5vdGU+PENpdGU+PEF1dGhvcj5CaWdhcnLDqTwvQXV0aG9yPjxZZWFyPjIwMTc8L1llYXI+
PFJlY051bT4xODIwOTwvUmVjTnVtPjxJRFRleHQ+MTgxOTA8L0lEVGV4dD48RGlzcGxheVRleHQ+
KEJpZ2FycsOpIGV0IGFsLiAyMDE3OyBIZWRyaWNrIGV0IGFsLiAxOTkyOyBIb2Zzb2UtT3BwZXJt
YW5uIGV0IGFsLiAyMDE5OyBMYVBhdHJhIGV0IGFsLiAxOTk0OyBNdWdldHRpIGV0IGFsLiAyMDIw
YTsgTXVnZXR0aSBldCBhbC4gMjAyMGI7IFJhdmVydHkgZXQgYWwuIDIwMDM7IFJ1ZCBldCBhbC4g
MjAyMCk8L0Rpc3BsYXlUZXh0PjxyZWNvcmQ+PHJlYy1udW1iZXI+MTgyMDk8L3JlYy1udW1iZXI+
PGZvcmVpZ24ta2V5cz48a2V5IGFwcD0iRU4iIGRiLWlkPSI5MGF3d3QyNWJkcHR3dGVlMjVkcHB4
NWp3dmRkcDJzdHIwc3oiIHRpbWVzdGFtcD0iMTY1MjM5ODI3NyIgZ3VpZD0iZjFiZGIxY2EtMGE5
MC00NzM4LTliOGItOGNhY2Q0MDNkMWQ0Ij4xODIwOTwva2V5PjwvZm9yZWlnbi1rZXlzPjxyZWYt
dHlwZSBuYW1lPSJKb3VybmFsIEFydGljbGVzIj4xNzwvcmVmLXR5cGU+PGNvbnRyaWJ1dG9ycz48
YXV0aG9ycz48YXV0aG9yPkJpZ2FycsOpLCBMLjwvYXV0aG9yPjxhdXRob3I+TGVzbmUsIE0uPC9h
dXRob3I+PGF1dGhvcj5MYXV0cmFpdGUsIEEuPC9hdXRob3I+PGF1dGhvcj5DaGVzbmVhdSwgVi48
L2F1dGhvcj48YXV0aG9yPkxlcm91eCwgQS48L2F1dGhvcj48YXV0aG9yPkphbWluLCBNLjwvYXV0
aG9yPjxhdXRob3I+Qm9pdGFyZCwgUC4gTS48L2F1dGhvcj48YXV0aG9yPlRvZmZhbiwgQS48L2F1
dGhvcj48YXV0aG9yPlByZWFybywgTS48L2F1dGhvcj48YXV0aG9yPkxhYnJ1dCwgUy48L2F1dGhv
cj48YXV0aG9yPkRhbmllbCwgUC48L2F1dGhvcj48L2F1dGhvcnM+PC9jb250cmlidXRvcnM+PHRp
dGxlcz48dGl0bGU+TW9sZWN1bGFyIGlkZW50aWZpY2F0aW9uIG9mIGlyaWRvdmlydXNlcyBpbmZl
Y3RpbmcgdmFyaW91cyBzdHVyZ2VvbiBzcGVjaWVzIGluIEV1cm9wZTwvdGl0bGU+PHNlY29uZGFy
eS10aXRsZT5Kb3VybmFsIG9mIEZpc2ggRGlzZWFzZXM8L3NlY29uZGFyeS10aXRsZT48L3RpdGxl
cz48cGVyaW9kaWNhbD48ZnVsbC10aXRsZT5Kb3VybmFsIG9mIEZpc2ggRGlzZWFzZXM8L2Z1bGwt
dGl0bGU+PC9wZXJpb2RpY2FsPjxwYWdlcz4xMDUtMTE4PC9wYWdlcz48dm9sdW1lPjQwPC92b2x1
bWU+PGtleXdvcmRzPjxrZXl3b3JkPmRpYWdub3N0aWNzPC9rZXl3b3JkPjxrZXl3b3JkPmlyaWRv
dmlydXM8L2tleXdvcmQ+PGtleXdvcmQ+bWFqb3IgY2Fwc2lkIHByb3RlaW48L2tleXdvcmQ+PGtl
eXdvcmQ+c3R1cmdlb248L2tleXdvcmQ+PGtleXdvcmQ+dmlyYWwgY2hhcmFjdGVyaXphdGlvbjwv
a2V5d29yZD48L2tleXdvcmRzPjxkYXRlcz48eWVhcj4yMDE3PC95ZWFyPjxwdWItZGF0ZXM+PGRh
dGU+MTIgQXVndXN0IDIwMTY8L2RhdGU+PC9wdWItZGF0ZXM+PC9kYXRlcz48b3JpZy1wdWI+XFxB
Q1QwMDFDTDA0RlMwN1xCSU9TRUNVUklUWURBVEEkXEUgTGlicmFyeVxBbmltYWwgQ2F0YWxvZ3Vl
XEJcQmlnYXJyZSBldCBhbCAyMDE2IEVOMTgxOTAucGRmPC9vcmlnLXB1Yj48bGFiZWw+MTgxOTA8
L2xhYmVsPjx1cmxzPjwvdXJscz48Y3VzdG9tMT5LRzwvY3VzdG9tMT48ZWxlY3Ryb25pYy1yZXNv
dXJjZS1udW0+aHR0cDovL2R4LmRvaS5vcmcvMTAuMTExMS9qZmQuMTI0OTg8L2VsZWN0cm9uaWMt
cmVzb3VyY2UtbnVtPjwvcmVjb3JkPjwvQ2l0ZT48Q2l0ZT48QXV0aG9yPk11Z2V0dGk8L0F1dGhv
cj48WWVhcj4yMDIwPC9ZZWFyPjxSZWNOdW0+MjI4NzM8L1JlY051bT48SURUZXh0PjI0NTAxPC9J
RFRleHQ+PHJlY29yZD48cmVjLW51bWJlcj4yMjg3MzwvcmVjLW51bWJlcj48Zm9yZWlnbi1rZXlz
PjxrZXkgYXBwPSJFTiIgZGItaWQ9IjkwYXd3dDI1YmRwdHd0ZWUyNWRwcHg1and2ZGRwMnN0cjBz
eiIgdGltZXN0YW1wPSIxNjUyMzk4OTk4IiBndWlkPSIzNDllOWU4ZS1mMDA1LTQzOGYtYTM1Ny1j
NWMzZDVlY2MzZTAiPjIyODczPC9rZXk+PC9mb3JlaWduLWtleXM+PHJlZi10eXBlIG5hbWU9Ikpv
dXJuYWwgQXJ0aWNsZXMiPjE3PC9yZWYtdHlwZT48Y29udHJpYnV0b3JzPjxhdXRob3JzPjxhdXRo
b3I+TXVnZXR0aSwgRC48L2F1dGhvcj48YXV0aG9yPlBhc3RvcmlubywgUC48L2F1dGhvcj48YXV0
aG9yPk1lbmNvbmksIFYuPC9hdXRob3I+PGF1dGhvcj5NZXNzaW5hLCBNLjwvYXV0aG9yPjxhdXRo
b3I+TWFzb2VybywgTC48L2F1dGhvcj48YXV0aG9yPkNlcmVzYSwgTC48L2F1dGhvcj48YXV0aG9y
PlBlZHJvbiwgQy48L2F1dGhvcj48YXV0aG9yPlByZWFybywgTS48L2F1dGhvcj48L2F1dGhvcnM+
PC9jb250cmlidXRvcnM+PHRpdGxlcz48dGl0bGU+VHdvIG5ldyBzdHVyZ2VvbiBzcGVjaWVzIGFy
ZSBzdXNjZXB0aWJsZSB0byBBY2lwZW5zZXIgSXJpZG92aXJ1cyBFdXJvcGVhbiAoQWNJVi1FKSBp
bmZlY3Rpb248L3RpdGxlPjxzZWNvbmRhcnktdGl0bGU+UGF0aG9nZW5zPC9zZWNvbmRhcnktdGl0
bGU+PC90aXRsZXM+PHBlcmlvZGljYWw+PGZ1bGwtdGl0bGU+UGF0aG9nZW5zPC9mdWxsLXRpdGxl
PjwvcGVyaW9kaWNhbD48cGFnZXM+MTU2PC9wYWdlcz48dm9sdW1lPjk8L3ZvbHVtZT48bnVtYmVy
PjM8L251bWJlcj48ZGF0ZXM+PHllYXI+MjAyMDwveWVhcj48L2RhdGVzPjxvcmlnLXB1Yj5cXEFD
VDAwMUNMMDRGUzA3XEJJT1NFQ1VSSVRZREFUQSRcRSBMaWJyYXJ5XEFuaW1hbCBDYXRhbG9ndWVc
SjpcRSBMaWJyYXJ5XEFuaW1hbCBDYXRhbG9ndWVcTVxNdWdldHRpIGV0IGFsIDIwMjAgRU4yNDUw
MS5wZGY8L29yaWctcHViPjxsYWJlbD4yNDUwMTwvbGFiZWw+PHdvcmstdHlwZT4wMi8yMS8yMDIy
PC93b3JrLXR5cGU+PHVybHM+PC91cmxzPjxjdXN0b20xPlN0dXJnZW9uX0JNPC9jdXN0b20xPjxl
bGVjdHJvbmljLXJlc291cmNlLW51bT5odHRwczovL3d3dy5tZHBpLmNvbS8yMDc2LTA4MTcvOS8z
LzE1NjwvZWxlY3Ryb25pYy1yZXNvdXJjZS1udW0+PC9yZWNvcmQ+PC9DaXRlPjxDaXRlPjxBdXRo
b3I+TXVnZXR0aTwvQXV0aG9yPjxZZWFyPjIwMjA8L1llYXI+PFJlY051bT4yMjcwNDwvUmVjTnVt
PjxJRFRleHQ+MjMwNzU8L0lEVGV4dD48cmVjb3JkPjxyZWMtbnVtYmVyPjIyNzA0PC9yZWMtbnVt
YmVyPjxmb3JlaWduLWtleXM+PGtleSBhcHA9IkVOIiBkYi1pZD0iOTBhd3d0MjViZHB0d3RlZTI1
ZHBweDVqd3ZkZHAyc3RyMHN6IiB0aW1lc3RhbXA9IjE2NTIzOTg5NjMiIGd1aWQ9IjRkYjRlMWIz
LWRmZTEtNDk3Mi04ZWI5LTliMTUwNWQ0YWMxNCI+MjI3MDQ8L2tleT48L2ZvcmVpZ24ta2V5cz48
cmVmLXR5cGUgbmFtZT0iSm91cm5hbCBBcnRpY2xlcyI+MTc8L3JlZi10eXBlPjxjb250cmlidXRv
cnM+PGF1dGhvcnM+PGF1dGhvcj5NdWdldHRpLCBELjwvYXV0aG9yPjxhdXRob3I+UGFzdG9yaW5v
LCBQLjwvYXV0aG9yPjxhdXRob3I+TWVuY29uaSwgVi48L2F1dGhvcj48YXV0aG9yPlBlZHJvbiwg
Qy48L2F1dGhvcj48YXV0aG9yPlByZWFybywgTS48L2F1dGhvcj48L2F1dGhvcnM+PC9jb250cmli
dXRvcnM+PHRpdGxlcz48dGl0bGU+VGhlIE9sZCBhbmQgdGhlIE5ldyBvbiBWaXJhbCBEaXNlYXNl
cyBpbiBTdHVyZ2VvbjwvdGl0bGU+PHNlY29uZGFyeS10aXRsZT5QYXRob2dlbnM8L3NlY29uZGFy
eS10aXRsZT48YWx0LXRpdGxlPlBhdGhvZ2VuczwvYWx0LXRpdGxlPjwvdGl0bGVzPjxwZXJpb2Rp
Y2FsPjxmdWxsLXRpdGxlPlBhdGhvZ2VuczwvZnVsbC10aXRsZT48L3BlcmlvZGljYWw+PGFsdC1w
ZXJpb2RpY2FsPjxmdWxsLXRpdGxlPlBhdGhvZ2VuczwvZnVsbC10aXRsZT48L2FsdC1wZXJpb2Rp
Y2FsPjxwYWdlcz4xNDY8L3BhZ2VzPjx2b2x1bWU+OTwvdm9sdW1lPjxudW1iZXI+MjwvbnVtYmVy
PjxrZXl3b3Jkcz48a2V5d29yZD5BY2lwZW5zZXIgc3BwLiwgc3R1cmdlb24gZmFybTwva2V5d29y
ZD48a2V5d29yZD5oZXJwZXN2aXJ1c2VzPC9rZXl3b3JkPjxrZXl3b3JkPnN0dXJnZW9uIG51Y2xl
b2N5dG9wbGFzbWljIGxhcmdlIEROQSB2aXJ1c2VzPC9rZXl3b3JkPjxrZXl3b3JkPndoaXRlIHN0
dXJnZW9uIGFkZW5vdmlydXM8L2tleXdvcmQ+PC9rZXl3b3Jkcz48ZGF0ZXM+PHllYXI+MjAyMDwv
eWVhcj48L2RhdGVzPjxwdWJsaXNoZXI+TURQSTwvcHVibGlzaGVyPjxvcmlnLXB1Yj5cXEFDVDAw
MUNMMDRGUzA3XEJJT1NFQ1VSSVRZREFUQSRcRSBMaWJyYXJ5XEFuaW1hbCBDYXRhbG9ndWVcTVxN
dWdldHRpIGV0IGFsIDIwMjAgRU4yMzA3NS5wZGY8L29yaWctcHViPjxpc2JuPjIwNzYtMDgxNzwv
aXNibj48bGFiZWw+MjMwNzU8L2xhYmVsPjx1cmxzPjwvdXJscz48Y3VzdG9tMT5TdHVyZ2Vvbl9Z
R0M8L2N1c3RvbTE+PGVsZWN0cm9uaWMtcmVzb3VyY2UtbnVtPmh0dHBzOi8vd3d3Lm5jYmkubmxt
Lm5paC5nb3YvcG1jL2FydGljbGVzL1BNQzcxNjg1OTEvPC9lbGVjdHJvbmljLXJlc291cmNlLW51
bT48L3JlY29yZD48L0NpdGU+PENpdGU+PEF1dGhvcj5MYVBhdHJhPC9BdXRob3I+PFllYXI+MTk5
NDwvWWVhcj48UmVjTnVtPjQ4ODg8L1JlY051bT48SURUZXh0PjE4MjA2PC9JRFRleHQ+PHJlY29y
ZD48cmVjLW51bWJlcj40ODg4PC9yZWMtbnVtYmVyPjxmb3JlaWduLWtleXM+PGtleSBhcHA9IkVO
IiBkYi1pZD0iOTBhd3d0MjViZHB0d3RlZTI1ZHBweDVqd3ZkZHAyc3RyMHN6IiB0aW1lc3RhbXA9
IjE2NTIzOTY5OTYiIGd1aWQ9ImY5OTg5N2EyLTM3MjEtNDkxNy1iZDI3LThkMzQ1YzY0NjJkMyI+
NDg4ODwva2V5PjwvZm9yZWlnbi1rZXlzPjxyZWYtdHlwZSBuYW1lPSJKb3VybmFsIEFydGljbGVz
Ij4xNzwvcmVmLXR5cGU+PGNvbnRyaWJ1dG9ycz48YXV0aG9ycz48YXV0aG9yPkxhUGF0cmEsIFMu
IEUuPC9hdXRob3I+PGF1dGhvcj5Hcm9mZiwgSi4gTS48L2F1dGhvcj48YXV0aG9yPkpvbmVzLCBH
LiBSLjwvYXV0aG9yPjxhdXRob3I+TXVubiwgQi48L2F1dGhvcj48YXV0aG9yPlBhdHRlcnNvbiwg
VC4gTC48L2F1dGhvcj48YXV0aG9yPkhvbHQsIFIuIEEuPC9hdXRob3I+PGF1dGhvcj5IYXVjaywg
QS4gSy48L2F1dGhvcj48YXV0aG9yPkhlZHJpY2ssIFIuIFAuPC9hdXRob3I+PC9hdXRob3JzPjwv
Y29udHJpYnV0b3JzPjx0aXRsZXM+PHRpdGxlPk9jY3VycmVuY2Ugb2Ygd2hpdGUgc3R1cmdlb24g
aXJpZG92aXJ1cyBpbmZlY3Rpb25zIGFtb25nIGN1bHR1cmVkIHdoaXRlIHN0dXJnZW9uIGluIHRo
ZSBwYWNpZmljIG5vcnRod2VzdDwvdGl0bGU+PHNlY29uZGFyeS10aXRsZT5BcXVhY3VsdHVyZTwv
c2Vjb25kYXJ5LXRpdGxlPjwvdGl0bGVzPjxwZXJpb2RpY2FsPjxmdWxsLXRpdGxlPkFxdWFjdWx0
dXJlPC9mdWxsLXRpdGxlPjwvcGVyaW9kaWNhbD48cGFnZXM+MjAxLTIxMDwvcGFnZXM+PHZvbHVt
ZT4xMjY8L3ZvbHVtZT48bnVtYmVyPjPigJM0PC9udW1iZXI+PGtleXdvcmRzPjxrZXl3b3JkPldo
aXRlIHN0dXJnZW9uPC9rZXl3b3JkPjxrZXl3b3JkPklyaWRvdmlydXM8L2tleXdvcmQ+PGtleXdv
cmQ+V1NJVjwva2V5d29yZD48L2tleXdvcmRzPjxkYXRlcz48eWVhcj4xOTk0PC95ZWFyPjwvZGF0
ZXM+PG9yaWctcHViPlxcQUNUMDAxQ0wwNEZTMDdcQklPU0VDVVJJVFlEQVRBJFxFIExpYnJhcnlc
QW5pbWFsIENhdGFsb2d1ZVxMXExhUGF0cmEgZXQgYWwgMTk5NCBFTjE4MjA2LnBkZjwvb3JpZy1w
dWI+PGxhYmVsPjE4MjA2PC9sYWJlbD48dXJscz48L3VybHM+PGN1c3RvbTE+S0c8L2N1c3RvbTE+
PGVsZWN0cm9uaWMtcmVzb3VyY2UtbnVtPmh0dHA6Ly9keC5kb2kub3JnLzEwLjEwMTYvMDA0NC04
NDg2KDk0KTkwMDM2LTE8L2VsZWN0cm9uaWMtcmVzb3VyY2UtbnVtPjwvcmVjb3JkPjwvQ2l0ZT48
Q2l0ZT48QXV0aG9yPkhvZnNvZS1PcHBlcm1hbm48L0F1dGhvcj48WWVhcj4yMDE5PC9ZZWFyPjxS
ZWNOdW0+MjI4Nzc8L1JlY051bT48SURUZXh0PjI0NTA3PC9JRFRleHQ+PHJlY29yZD48cmVjLW51
bWJlcj4yMjg3NzwvcmVjLW51bWJlcj48Zm9yZWlnbi1rZXlzPjxrZXkgYXBwPSJFTiIgZGItaWQ9
IjkwYXd3dDI1YmRwdHd0ZWUyNWRwcHg1and2ZGRwMnN0cjBzeiIgdGltZXN0YW1wPSIxNjUyMzk4
OTk4IiBndWlkPSIyMWZjYmQ4ZS0wN2Y1LTQ5MGMtYWZmYi0yYTUxMDZiNmU5M2IiPjIyODc3PC9r
ZXk+PC9mb3JlaWduLWtleXM+PHJlZi10eXBlIG5hbWU9IkpvdXJuYWwgQXJ0aWNsZXMiPjE3PC9y
ZWYtdHlwZT48Y29udHJpYnV0b3JzPjxhdXRob3JzPjxhdXRob3I+SG9mc29lLU9wcGVybWFubiwg
UC48L2F1dGhvcj48YXV0aG9yPktpZWxwaW5za2EsIEouPC9hdXRob3I+PGF1dGhvcj5QYW5pY3os
IFIuPC9hdXRob3I+PGF1dGhvcj5CZXJnbWFubiwgUy4gTS48L2F1dGhvcj48L2F1dGhvcnM+PC9j
b250cmlidXRvcnM+PHRpdGxlcz48dGl0bGU+PHN0eWxlIGZhY2U9Im5vcm1hbCIgZm9udD0iZGVm
YXVsdCIgc2l6ZT0iMTAwJSI+RGV0ZWN0aW9uIG9mIHdoaXRlIHN0dXJnZW9uIGlyaWRvdmlydXMg
KFdTSVYpIGluIHN0dXJnZW9ucyAoPC9zdHlsZT48c3R5bGUgZmFjZT0iaXRhbGljIiBmb250PSJk
ZWZhdWx0IiBzaXplPSIxMDAlIj5BY3Rpbm9wdGVyeWdpaTogQWNpcGVuc2VyaWZvcm1lczogQWNp
cGVuc2VyaWRhZTwvc3R5bGU+PHN0eWxlIGZhY2U9Im5vcm1hbCIgZm9udD0iZGVmYXVsdCIgc2l6
ZT0iMTAwJSI+KSBmcm9tIGFxdWFjdWx0dXJlIGZhY2lsaXRpZXMgbG9jYXRlZCBpbiBQb2xhbmQs
IEdlcm1hbnksIGFuZCBJdGFseTwvc3R5bGU+PC90aXRsZT48c2Vjb25kYXJ5LXRpdGxlPkFjdGEg
SWNodGh5b2xvZ2ljYSBFdCBQaXNjYXRvcmlhPC9zZWNvbmRhcnktdGl0bGU+PC90aXRsZXM+PHBl
cmlvZGljYWw+PGZ1bGwtdGl0bGU+QWN0YSBJY2h0aHlvbG9naWNhIEV0IFBpc2NhdG9yaWE8L2Z1
bGwtdGl0bGU+PC9wZXJpb2RpY2FsPjxwYWdlcz4yNTctMjY0PC9wYWdlcz48dm9sdW1lPjQ5PC92
b2x1bWU+PG51bWJlcj4zPC9udW1iZXI+PGRhdGVzPjx5ZWFyPjIwMTk8L3llYXI+PC9kYXRlcz48
b3JpZy1wdWI+XFxBY3QwMDFjbDA0ZnMwN1xiaW9zZWN1cml0eWRhdGEkXEUgTGlicmFyeVxBbmlt
YWwgQ2F0YWxvZ3VlXEhcSG9mc29lLU9wcGVybWFubiBldCBhbCAyMDE5IEVOMjQ1MDcucGRmPC9v
cmlnLXB1Yj48bGFiZWw+MjQ1MDc8L2xhYmVsPjx1cmxzPjwvdXJscz48Y3VzdG9tMT5TdHVyZ2Vv
bl9CTTwvY3VzdG9tMT48ZWxlY3Ryb25pYy1yZXNvdXJjZS1udW0+aHR0cHM6Ly9kb2kub3JnLzEw
LjM3NTAvQUlFUC8wMjU2ODwvZWxlY3Ryb25pYy1yZXNvdXJjZS1udW0+PC9yZWNvcmQ+PC9DaXRl
PjxDaXRlPjxBdXRob3I+SGVkcmljazwvQXV0aG9yPjxZZWFyPjE5OTI8L1llYXI+PFJlY051bT40
MTEzPC9SZWNOdW0+PElEVGV4dD4xODIwMTwvSURUZXh0PjxyZWNvcmQ+PHJlYy1udW1iZXI+NDEx
MzwvcmVjLW51bWJlcj48Zm9yZWlnbi1rZXlzPjxrZXkgYXBwPSJFTiIgZGItaWQ9IjkwYXd3dDI1
YmRwdHd0ZWUyNWRwcHg1and2ZGRwMnN0cjBzeiIgdGltZXN0YW1wPSIxNjUyMzk2OTM5IiBndWlk
PSJhNGYxZjNhZS1iODdlLTQxNmEtYjk1Zi03YTVhZWQ4ZTdmMzYiPjQxMTM8L2tleT48L2ZvcmVp
Z24ta2V5cz48cmVmLXR5cGUgbmFtZT0iSm91cm5hbCBBcnRpY2xlcyI+MTc8L3JlZi10eXBlPjxj
b250cmlidXRvcnM+PGF1dGhvcnM+PGF1dGhvcj5IZWRyaWNrLCBSLiBQLjwvYXV0aG9yPjxhdXRo
b3I+TWNEb3dlbGwsIFQuIFMuPC9hdXRob3I+PGF1dGhvcj5Hcm9mZiwgSi4gTS48L2F1dGhvcj48
YXV0aG9yPll1biwgUy48L2F1dGhvcj48YXV0aG9yPldpbmdmaWVsZCwgVy4gSC48L2F1dGhvcj48
L2F1dGhvcnM+PC9jb250cmlidXRvcnM+PHRpdGxlcz48dGl0bGU+PHN0eWxlIGZhY2U9Im5vcm1h
bCIgZm9udD0iZGVmYXVsdCIgc2l6ZT0iMTAwJSI+SXNvbGF0aW9uIGFuZCBzb21lIHByb3BlcnRp
ZXMgb2YgYW4gaXJpZG92aXJ1cy1saWtlIGFnZW50IGZyb20gd2hpdGUgc3R1cmdlb24gPC9zdHls
ZT48c3R5bGUgZmFjZT0iaXRhbGljIiBmb250PSJkZWZhdWx0IiBzaXplPSIxMDAlIj5BY2lwZW5z
ZXIgdHJhbnNtb250YW51czwvc3R5bGU+PC90aXRsZT48c2Vjb25kYXJ5LXRpdGxlPkRpc2Vhc2Vz
IG9mIEFxdWF0aWMgT3JnYW5pc21zPC9zZWNvbmRhcnktdGl0bGU+PC90aXRsZXM+PHBlcmlvZGlj
YWw+PGZ1bGwtdGl0bGU+RGlzZWFzZXMgb2YgQXF1YXRpYyBPcmdhbmlzbXM8L2Z1bGwtdGl0bGU+
PC9wZXJpb2RpY2FsPjxwYWdlcz43NS04MTwvcGFnZXM+PHZvbHVtZT4xMjwvdm9sdW1lPjxkYXRl
cz48eWVhcj4xOTkyPC95ZWFyPjwvZGF0ZXM+PG9yaWctcHViPlxcQUNUMDAxQ0wwNEZTMDdcQklP
U0VDVVJJVFlEQVRBJFxFIExpYnJhcnlcQW5pbWFsIENhdGFsb2d1ZVxIXEhlZHJpY2sgZXQgYWwg
MTk5MiBFTjE4MjAxLnBkZjwvb3JpZy1wdWI+PGxhYmVsPjE4MjAxPC9sYWJlbD48dXJscz48L3Vy
bHM+PGN1c3RvbTE+S0c8L2N1c3RvbTE+PGVsZWN0cm9uaWMtcmVzb3VyY2UtbnVtPmh0dHA6Ly93
d3cuaW50LXJlcy5jb20vYXJ0aWNsZXMvZGFvLzEyL2QwMTJwMDc1LnBkZjwvZWxlY3Ryb25pYy1y
ZXNvdXJjZS1udW0+PC9yZWNvcmQ+PC9DaXRlPjxDaXRlPjxBdXRob3I+UmF2ZXJ0eTwvQXV0aG9y
PjxZZWFyPjIwMDM8L1llYXI+PFJlY051bT45OTEzPC9SZWNOdW0+PElEVGV4dD4xODE5MzwvSURU
ZXh0PjxyZWNvcmQ+PHJlYy1udW1iZXI+OTkxMzwvcmVjLW51bWJlcj48Zm9yZWlnbi1rZXlzPjxr
ZXkgYXBwPSJFTiIgZGItaWQ9IjkwYXd3dDI1YmRwdHd0ZWUyNWRwcHg1and2ZGRwMnN0cjBzeiIg
dGltZXN0YW1wPSIxNjUyMzk3NDA0IiBndWlkPSI1ZTA4NGY1OS1kNWNjLTQ2MDUtYWI3OC0zNmM5
MjQwMGUxZTEiPjk5MTM8L2tleT48L2ZvcmVpZ24ta2V5cz48cmVmLXR5cGUgbmFtZT0iSm91cm5h
bCBBcnRpY2xlcyI+MTc8L3JlZi10eXBlPjxjb250cmlidXRvcnM+PGF1dGhvcnM+PGF1dGhvcj5S
YXZlcnR5LCBTLjwvYXV0aG9yPjxhdXRob3I+SGVkcmljaywgUi48L2F1dGhvcj48YXV0aG9yPkhl
bnJ5LCBKLjwvYXV0aG9yPjxhdXRob3I+U2Frc2lkYSwgUy48L2F1dGhvcj48L2F1dGhvcnM+PC9j
b250cmlidXRvcnM+PHRpdGxlcz48dGl0bGU+RGlhZ25vc2lzIG9mIHN0dXJnZW9uIGlyaWRvdmly
dXMgaW5mZWN0aW9uIGluIGZhcm1lZCB3aGl0ZSBzdHVyZ2VvbiBpbiBCcml0aXNoIENvbHVtYmlh
PC90aXRsZT48c2Vjb25kYXJ5LXRpdGxlPlRoZSBDYW5hZGlhbiBWZXRlcmluYXJ5IEpvdXJuYWw8
L3NlY29uZGFyeS10aXRsZT48L3RpdGxlcz48cGVyaW9kaWNhbD48ZnVsbC10aXRsZT5UaGUgQ2Fu
YWRpYW4gVmV0ZXJpbmFyeSBKb3VybmFsPC9mdWxsLXRpdGxlPjwvcGVyaW9kaWNhbD48cGFnZXM+
MzI3LTMyODwvcGFnZXM+PHZvbHVtZT40NDwvdm9sdW1lPjxudW1iZXI+NDwvbnVtYmVyPjxkYXRl
cz48eWVhcj4yMDAzPC95ZWFyPjwvZGF0ZXM+PG9yaWctcHViPlxcQUNUMDAxQ0wwNEZTMDdcQklP
U0VDVVJJVFlEQVRBJFxFIExpYnJhcnlcQW5pbWFsIENhdGFsb2d1ZVxSXFJhdmVydHkgZXQgYWwg
MjAwMyBFTjE4MTkzLnBkZjwvb3JpZy1wdWI+PGxhYmVsPjE4MTkzPC9sYWJlbD48dXJscz48L3Vy
bHM+PGN1c3RvbTE+S0c8L2N1c3RvbTE+PGVsZWN0cm9uaWMtcmVzb3VyY2UtbnVtPmh0dHA6Ly93
d3cubmNiaS5ubG0ubmloLmdvdi9wbWMvYXJ0aWNsZXMvUE1DMzcyMjU1L3BkZi8yMDAzMDQwMHMw
MDAyOXAzMjcucGRmPC9lbGVjdHJvbmljLXJlc291cmNlLW51bT48L3JlY29yZD48L0NpdGU+PENp
dGU+PEF1dGhvcj5SdWQ8L0F1dGhvcj48WWVhcj4yMDIwPC9ZZWFyPjxSZWNOdW0+MjI4NzQ8L1Jl
Y051bT48SURUZXh0PjI0NTA0PC9JRFRleHQ+PHJlY29yZD48cmVjLW51bWJlcj4yMjg3NDwvcmVj
LW51bWJlcj48Zm9yZWlnbi1rZXlzPjxrZXkgYXBwPSJFTiIgZGItaWQ9IjkwYXd3dDI1YmRwdHd0
ZWUyNWRwcHg1and2ZGRwMnN0cjBzeiIgdGltZXN0YW1wPSIxNjUyMzk4OTk4IiBndWlkPSJlZWM3
ZjZlMC0wZjMxLTRiZDAtOTQ2NC03NTJjNjY1NGY1MDkiPjIyODc0PC9rZXk+PC9mb3JlaWduLWtl
eXM+PHJlZi10eXBlIG5hbWU9IkpvdXJuYWwgQXJ0aWNsZXMiPjE3PC9yZWYtdHlwZT48Y29udHJp
YnV0b3JzPjxhdXRob3JzPjxhdXRob3I+UnVkLCBZLjwvYXV0aG9yPjxhdXRob3I+QmlnYXJyw6ks
IEwuPC9hdXRob3I+PGF1dGhvcj5QYWxsYW5kcmUsIEwuPC9hdXRob3I+PGF1dGhvcj5CcmlhbmQs
IEYuWC48L2F1dGhvcj48YXV0aG9yPkJ1Y2hhdHNreSwgTC48L2F1dGhvcj48L2F1dGhvcnM+PC9j
b250cmlidXRvcnM+PHRpdGxlcz48dGl0bGU+Rmlyc3QgZ2VuZXRpYyBjaGFyYWN0ZXJpc2F0aW9u
IG9mIHN0dXJnZW9uIG1pbWl2aXJ1c2VzIGluIFVrcmFpbmU8L3RpdGxlPjxzZWNvbmRhcnktdGl0
bGU+Sm91cm5hbCBvZiBGaXNoIERpc2Vhc2VzPC9zZWNvbmRhcnktdGl0bGU+PC90aXRsZXM+PHBl
cmlvZGljYWw+PGZ1bGwtdGl0bGU+Sm91cm5hbCBvZiBGaXNoIERpc2Vhc2VzPC9mdWxsLXRpdGxl
PjwvcGVyaW9kaWNhbD48cGFnZXM+MTM5MS0xNDAwPC9wYWdlcz48dm9sdW1lPjQzPC92b2x1bWU+
PGRhdGVzPjx5ZWFyPjIwMjA8L3llYXI+PC9kYXRlcz48b3JpZy1wdWI+XFxBY3QwMDFjbDA0ZnMw
N1xiaW9zZWN1cml0eWRhdGEkXEUgTGlicmFyeVxBbmltYWwgQ2F0YWxvZ3VlXFJcUnVkIGV0IGFs
IDIwMjAgRU4yNDUwNC5wZGY8L29yaWctcHViPjxsYWJlbD4yNDUwNDwvbGFiZWw+PHVybHM+PC91
cmxzPjxjdXN0b20xPlN0dXJnZW9uX0JNPC9jdXN0b20xPjxlbGVjdHJvbmljLXJlc291cmNlLW51
bT5odHRwczovL2RvaS5vcmcvMTAuMTExMS9qZmQuMTMyMzk8L2VsZWN0cm9uaWMtcmVzb3VyY2Ut
bnVtPjwvcmVjb3JkPjwvQ2l0ZT48L0VuZE5vdGU+AG==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(Bigarré et al. 2017; Hedrick et al. 1992; Hofsoe-Oppermann et al. 2019; LaPatra et al. 1994; Mugetti et al. 2020a; Mugetti et al. 2020b; Raverty et al. 2003; Rud et al. 2020)</w:t>
            </w:r>
            <w:r>
              <w:rPr>
                <w:szCs w:val="18"/>
              </w:rPr>
              <w:fldChar w:fldCharType="end"/>
            </w:r>
          </w:p>
        </w:tc>
      </w:tr>
      <w:tr w:rsidR="00704B26" w:rsidRPr="00377C9E" w14:paraId="43BE3939" w14:textId="77777777" w:rsidTr="00FA69FB">
        <w:trPr>
          <w:cantSplit/>
        </w:trPr>
        <w:tc>
          <w:tcPr>
            <w:tcW w:w="885" w:type="pct"/>
          </w:tcPr>
          <w:p w14:paraId="6FC926E5" w14:textId="77777777" w:rsidR="00704B26" w:rsidRPr="00377C9E" w:rsidRDefault="00704B26" w:rsidP="007B65B5">
            <w:pPr>
              <w:pStyle w:val="TableText"/>
              <w:rPr>
                <w:szCs w:val="18"/>
              </w:rPr>
            </w:pPr>
            <w:bookmarkStart w:id="142" w:name="_Hlk112406656"/>
            <w:r>
              <w:rPr>
                <w:szCs w:val="18"/>
              </w:rPr>
              <w:t>V</w:t>
            </w:r>
            <w:r w:rsidRPr="00274F2F">
              <w:rPr>
                <w:szCs w:val="18"/>
              </w:rPr>
              <w:t>iral haemorrhagic septicaemia virus</w:t>
            </w:r>
            <w:bookmarkEnd w:id="142"/>
          </w:p>
        </w:tc>
        <w:tc>
          <w:tcPr>
            <w:tcW w:w="663" w:type="pct"/>
          </w:tcPr>
          <w:p w14:paraId="12E60ADE" w14:textId="77777777" w:rsidR="00704B26" w:rsidRPr="00377C9E" w:rsidRDefault="00704B26" w:rsidP="007B65B5">
            <w:pPr>
              <w:pStyle w:val="TableText"/>
              <w:rPr>
                <w:szCs w:val="18"/>
              </w:rPr>
            </w:pPr>
            <w:r w:rsidRPr="00274F2F">
              <w:rPr>
                <w:szCs w:val="18"/>
              </w:rPr>
              <w:t xml:space="preserve">Primarily a disease of </w:t>
            </w:r>
            <w:r>
              <w:rPr>
                <w:szCs w:val="18"/>
              </w:rPr>
              <w:t>salmonids</w:t>
            </w:r>
            <w:r w:rsidRPr="00274F2F">
              <w:rPr>
                <w:szCs w:val="18"/>
              </w:rPr>
              <w:t xml:space="preserve"> but can infect</w:t>
            </w:r>
            <w:r>
              <w:rPr>
                <w:szCs w:val="18"/>
              </w:rPr>
              <w:t xml:space="preserve"> </w:t>
            </w:r>
            <w:r w:rsidRPr="00274F2F">
              <w:rPr>
                <w:szCs w:val="18"/>
              </w:rPr>
              <w:t>other species of fish</w:t>
            </w:r>
            <w:r>
              <w:rPr>
                <w:szCs w:val="18"/>
              </w:rPr>
              <w:t xml:space="preserve"> and sturgeon cell lines</w:t>
            </w:r>
          </w:p>
        </w:tc>
        <w:tc>
          <w:tcPr>
            <w:tcW w:w="403" w:type="pct"/>
          </w:tcPr>
          <w:p w14:paraId="1E3B9AE0" w14:textId="77777777" w:rsidR="00704B26" w:rsidRPr="00377C9E" w:rsidRDefault="00704B26" w:rsidP="007B65B5">
            <w:pPr>
              <w:pStyle w:val="TableText"/>
              <w:rPr>
                <w:szCs w:val="18"/>
              </w:rPr>
            </w:pPr>
            <w:r>
              <w:rPr>
                <w:szCs w:val="18"/>
              </w:rPr>
              <w:t>Yes</w:t>
            </w:r>
          </w:p>
        </w:tc>
        <w:tc>
          <w:tcPr>
            <w:tcW w:w="514" w:type="pct"/>
          </w:tcPr>
          <w:p w14:paraId="6FB14E00" w14:textId="77777777" w:rsidR="00704B26" w:rsidRPr="00377C9E" w:rsidRDefault="00704B26" w:rsidP="007B65B5">
            <w:pPr>
              <w:pStyle w:val="TableText"/>
              <w:rPr>
                <w:szCs w:val="18"/>
              </w:rPr>
            </w:pPr>
            <w:r>
              <w:rPr>
                <w:szCs w:val="18"/>
              </w:rPr>
              <w:t>Yes</w:t>
            </w:r>
          </w:p>
        </w:tc>
        <w:tc>
          <w:tcPr>
            <w:tcW w:w="629" w:type="pct"/>
          </w:tcPr>
          <w:p w14:paraId="000A52E9" w14:textId="77777777" w:rsidR="00704B26" w:rsidRPr="00377C9E" w:rsidRDefault="00704B26" w:rsidP="007B65B5">
            <w:pPr>
              <w:pStyle w:val="TableText"/>
              <w:rPr>
                <w:szCs w:val="18"/>
              </w:rPr>
            </w:pPr>
            <w:r>
              <w:rPr>
                <w:szCs w:val="18"/>
              </w:rPr>
              <w:t>No</w:t>
            </w:r>
          </w:p>
        </w:tc>
        <w:tc>
          <w:tcPr>
            <w:tcW w:w="1008" w:type="pct"/>
          </w:tcPr>
          <w:p w14:paraId="271B6054" w14:textId="77777777" w:rsidR="00704B26" w:rsidRPr="00377C9E" w:rsidRDefault="00704B26" w:rsidP="007B65B5">
            <w:pPr>
              <w:pStyle w:val="TableText"/>
              <w:rPr>
                <w:szCs w:val="18"/>
              </w:rPr>
            </w:pPr>
            <w:r>
              <w:rPr>
                <w:szCs w:val="18"/>
              </w:rPr>
              <w:t>Yes: WOAH</w:t>
            </w:r>
            <w:r w:rsidRPr="00377C9E">
              <w:rPr>
                <w:szCs w:val="18"/>
              </w:rPr>
              <w:t>-listed</w:t>
            </w:r>
            <w:r>
              <w:rPr>
                <w:szCs w:val="18"/>
              </w:rPr>
              <w:t>, not present in Australia, may cause significant mortalities in cultured susceptible fish and sturgeon cell lines can be infected with VHSV and display a cytopathic effect.</w:t>
            </w:r>
          </w:p>
        </w:tc>
        <w:tc>
          <w:tcPr>
            <w:tcW w:w="898" w:type="pct"/>
          </w:tcPr>
          <w:p w14:paraId="604B4C62" w14:textId="6A910C6D" w:rsidR="00704B26" w:rsidRPr="00377C9E" w:rsidRDefault="00295283" w:rsidP="007B65B5">
            <w:pPr>
              <w:pStyle w:val="TableText"/>
              <w:rPr>
                <w:szCs w:val="18"/>
              </w:rPr>
            </w:pPr>
            <w:r>
              <w:rPr>
                <w:szCs w:val="18"/>
              </w:rPr>
              <w:fldChar w:fldCharType="begin">
                <w:fldData xml:space="preserve">PEVuZE5vdGU+PENpdGU+PEF1dGhvcj5CcnVjaDwvQXV0aG9yPjxZZWFyPjIwMTY8L1llYXI+PFJl
Y051bT4yMjkwNzwvUmVjTnVtPjxJRFRleHQ+MjQ1MTI8L0lEVGV4dD48RGlzcGxheVRleHQ+KEJy
dWNoIGV0IGFsLiAyMDE2OyBSeXUgZXQgYWwuIDIwMTgpPC9EaXNwbGF5VGV4dD48cmVjb3JkPjxy
ZWMtbnVtYmVyPjIyOTA3PC9yZWMtbnVtYmVyPjxmb3JlaWduLWtleXM+PGtleSBhcHA9IkVOIiBk
Yi1pZD0iOTBhd3d0MjViZHB0d3RlZTI1ZHBweDVqd3ZkZHAyc3RyMHN6IiB0aW1lc3RhbXA9IjE2
NTIzOTkwMDMiIGd1aWQ9IjM5OWRkNDc1LWJhNWQtNDVlMC05NGMyLWVkZmI0NzY5ZGFlMCI+MjI5
MDc8L2tleT48L2ZvcmVpZ24ta2V5cz48cmVmLXR5cGUgbmFtZT0iSm91cm5hbCBBcnRpY2xlcyI+
MTc8L3JlZi10eXBlPjxjb250cmlidXRvcnM+PGF1dGhvcnM+PGF1dGhvcj5CcnVjaCwgUi5NLjwv
YXV0aG9yPjxhdXRob3I+SGF4dG9uLCBULkouPC9hdXRob3I+PGF1dGhvcj5Lb2VuaWdzLCBSLjwv
YXV0aG9yPjxhdXRob3I+V2Vsc2gsIEEuPC9hdXRob3I+PGF1dGhvcj5LZXJyLCBTLkouPC9hdXRo
b3I+PC9hdXRob3JzPjwvY29udHJpYnV0b3JzPjx0aXRsZXM+PHRpdGxlPjxzdHlsZSBmYWNlPSJu
b3JtYWwiIGZvbnQ9ImRlZmF1bHQiIHNpemU9IjEwMCUiPlN0YXR1cyBvZiBMYWtlIFN0dXJnZW9u
ICg8L3N0eWxlPjxzdHlsZSBmYWNlPSJpdGFsaWMiIGZvbnQ9ImRlZmF1bHQiIHNpemU9IjEwMCUi
PkFjaXBlbnNlciBmdWx2ZXNjZW5zPC9zdHlsZT48c3R5bGUgZmFjZT0ibm9ybWFsIiBmb250PSJk
ZWZhdWx0IiBzaXplPSIxMDAlIj4gUmFmaW5lc3F1ZSAxODE3KSBpbiBOb3J0aCBBbWVyaWNhPC9z
dHlsZT48L3RpdGxlPjxzZWNvbmRhcnktdGl0bGU+Sm91cm5hbCBvZiBBcHBsaWVkIEljaHRoeW9s
b2d5PC9zZWNvbmRhcnktdGl0bGU+PC90aXRsZXM+PHBlcmlvZGljYWw+PGZ1bGwtdGl0bGU+Sm91
cm5hbCBvZiBBcHBsaWVkIEljaHRoeW9sb2d5PC9mdWxsLXRpdGxlPjwvcGVyaW9kaWNhbD48cGFn
ZXM+MTYyLTE5MDwvcGFnZXM+PHZvbHVtZT4zMjwvdm9sdW1lPjxudW1iZXI+UzE8L251bWJlcj48
ZGF0ZXM+PHllYXI+MjAxNjwveWVhcj48L2RhdGVzPjxvcmlnLXB1Yj5cXEFjdDAwMWNsMDRmczA3
XGJpb3NlY3VyaXR5ZGF0YSRcRSBMaWJyYXJ5XEFuaW1hbCBDYXRhbG9ndWVcQlxCcnVjaCBldCBh
bCAyMDE2IEVOMjQ1MTIucGRmPC9vcmlnLXB1Yj48bGFiZWw+MjQ1MTI8L2xhYmVsPjx3b3JrLXR5
cGU+MDIvMjQvMjAyMjwvd29yay10eXBlPjx1cmxzPjwvdXJscz48Y3VzdG9tMT5TdHVyZ2Vvbl9C
TTwvY3VzdG9tMT48ZWxlY3Ryb25pYy1yZXNvdXJjZS1udW0+aHR0cHM6Ly9vbmxpbmVsaWJyYXJ5
LndpbGV5LmNvbS9kb2kvMTAuMTExMS9qYWkuMTMyNDA8L2VsZWN0cm9uaWMtcmVzb3VyY2UtbnVt
PjwvcmVjb3JkPjwvQ2l0ZT48Q2l0ZT48QXV0aG9yPlJ5dTwvQXV0aG9yPjxZZWFyPjIwMTg8L1ll
YXI+PFJlY051bT4yMjkwODwvUmVjTnVtPjxJRFRleHQ+MjQ1MTM8L0lEVGV4dD48cmVjb3JkPjxy
ZWMtbnVtYmVyPjIyOTA4PC9yZWMtbnVtYmVyPjxmb3JlaWduLWtleXM+PGtleSBhcHA9IkVOIiBk
Yi1pZD0iOTBhd3d0MjViZHB0d3RlZTI1ZHBweDVqd3ZkZHAyc3RyMHN6IiB0aW1lc3RhbXA9IjE2
NTIzOTkwMDQiIGd1aWQ9IjQ4MDNhYzY3LTNhNjUtNDIzMy1hMWFhLWI2MmI0NjA3NjM1ZiI+MjI5
MDg8L2tleT48L2ZvcmVpZ24ta2V5cz48cmVmLXR5cGUgbmFtZT0iSm91cm5hbCBBcnRpY2xlcyI+
MTc8L3JlZi10eXBlPjxjb250cmlidXRvcnM+PGF1dGhvcnM+PGF1dGhvcj5SeXUsIEouSC48L2F1
dGhvcj48YXV0aG9yPktpbSwgTS5TLjwvYXV0aG9yPjxhdXRob3I+S2FuZywgSi5ILjwvYXV0aG9y
PjxhdXRob3I+S2ltLCBELkguPC9hdXRob3I+PGF1dGhvcj5OYW0sIFkuSy48L2F1dGhvcj48YXV0
aG9yPkdvbmcsIFMuUC48L2F1dGhvcj48L2F1dGhvcnM+PC9jb250cmlidXRvcnM+PHRpdGxlcz48
dGl0bGU+PHN0eWxlIGZhY2U9Im5vcm1hbCIgZm9udD0iZGVmYXVsdCIgc2l6ZT0iMTAwJSI+RGVy
aXZhdGlvbiBvZiB0aGUgY2xvbmFsLWNlbGwgbGluZXMgZnJvbSBTaWJlcmlhbiBzdHVyZ2VvbiAo
PC9zdHlsZT48c3R5bGUgZmFjZT0iaXRhbGljIiBmb250PSJkZWZhdWx0IiBzaXplPSIxMDAlIj5B
Y2lwZW5zZXIgYmFlcmlpPC9zdHlsZT48c3R5bGUgZmFjZT0ibm9ybWFsIiBmb250PSJkZWZhdWx0
IiBzaXplPSIxMDAlIj4pIGhlYWQta2lkbmV5IGNlbGwgbGluZXMgYW5kIGl0cyBhcHBsaWNhYmls
aXR5IHRvIGZvcmVpZ24gZ2VuZSBleHByZXNzaW9uIGFuZCB2aXJ1cyBjdWx0dXJlPC9zdHlsZT48
L3RpdGxlPjxzZWNvbmRhcnktdGl0bGU+Sm91cm5hbCBvZiBGaXNoIEJpb2xvZ3k8L3NlY29uZGFy
eS10aXRsZT48L3RpdGxlcz48cGVyaW9kaWNhbD48ZnVsbC10aXRsZT5Kb3VybmFsIG9mIEZpc2gg
QmlvbG9neTwvZnVsbC10aXRsZT48L3BlcmlvZGljYWw+PHBhZ2VzPjEyNzMtMTI4OTwvcGFnZXM+
PHZvbHVtZT45Mjwvdm9sdW1lPjxudW1iZXI+NTwvbnVtYmVyPjxkYXRlcz48eWVhcj4yMDE4PC95
ZWFyPjwvZGF0ZXM+PG9yaWctcHViPlxcQWN0MDAxY2wwNGZzMDdcYmlvc2VjdXJpdHlkYXRhJFxF
IExpYnJhcnlcQW5pbWFsIENhdGFsb2d1ZVxSXFJ5dSBldCBhbCAyMDE4IEVOMjQ1MTMucGRmPC9v
cmlnLXB1Yj48bGFiZWw+MjQ1MTM8L2xhYmVsPjx3b3JrLXR5cGU+MDIvMjQvMjAyMjwvd29yay10
eXBlPjx1cmxzPjwvdXJscz48Y3VzdG9tMT5TdHVyZ2Vvbl9CTTwvY3VzdG9tMT48ZWxlY3Ryb25p
Yy1yZXNvdXJjZS1udW0+aHR0cHM6Ly9kb2kub3JnLzEwLjExMTEvamZiLjEzNTg1PC9lbGVjdHJv
bmljLXJlc291cmNlLW51bT48L3JlY29yZD48L0NpdGU+PC9FbmROb3RlPgB=
</w:fldData>
              </w:fldChar>
            </w:r>
            <w:r>
              <w:rPr>
                <w:szCs w:val="18"/>
              </w:rPr>
              <w:instrText xml:space="preserve"> ADDIN EN.CITE </w:instrText>
            </w:r>
            <w:r>
              <w:rPr>
                <w:szCs w:val="18"/>
              </w:rPr>
              <w:fldChar w:fldCharType="begin">
                <w:fldData xml:space="preserve">PEVuZE5vdGU+PENpdGU+PEF1dGhvcj5CcnVjaDwvQXV0aG9yPjxZZWFyPjIwMTY8L1llYXI+PFJl
Y051bT4yMjkwNzwvUmVjTnVtPjxJRFRleHQ+MjQ1MTI8L0lEVGV4dD48RGlzcGxheVRleHQ+KEJy
dWNoIGV0IGFsLiAyMDE2OyBSeXUgZXQgYWwuIDIwMTgpPC9EaXNwbGF5VGV4dD48cmVjb3JkPjxy
ZWMtbnVtYmVyPjIyOTA3PC9yZWMtbnVtYmVyPjxmb3JlaWduLWtleXM+PGtleSBhcHA9IkVOIiBk
Yi1pZD0iOTBhd3d0MjViZHB0d3RlZTI1ZHBweDVqd3ZkZHAyc3RyMHN6IiB0aW1lc3RhbXA9IjE2
NTIzOTkwMDMiIGd1aWQ9IjM5OWRkNDc1LWJhNWQtNDVlMC05NGMyLWVkZmI0NzY5ZGFlMCI+MjI5
MDc8L2tleT48L2ZvcmVpZ24ta2V5cz48cmVmLXR5cGUgbmFtZT0iSm91cm5hbCBBcnRpY2xlcyI+
MTc8L3JlZi10eXBlPjxjb250cmlidXRvcnM+PGF1dGhvcnM+PGF1dGhvcj5CcnVjaCwgUi5NLjwv
YXV0aG9yPjxhdXRob3I+SGF4dG9uLCBULkouPC9hdXRob3I+PGF1dGhvcj5Lb2VuaWdzLCBSLjwv
YXV0aG9yPjxhdXRob3I+V2Vsc2gsIEEuPC9hdXRob3I+PGF1dGhvcj5LZXJyLCBTLkouPC9hdXRo
b3I+PC9hdXRob3JzPjwvY29udHJpYnV0b3JzPjx0aXRsZXM+PHRpdGxlPjxzdHlsZSBmYWNlPSJu
b3JtYWwiIGZvbnQ9ImRlZmF1bHQiIHNpemU9IjEwMCUiPlN0YXR1cyBvZiBMYWtlIFN0dXJnZW9u
ICg8L3N0eWxlPjxzdHlsZSBmYWNlPSJpdGFsaWMiIGZvbnQ9ImRlZmF1bHQiIHNpemU9IjEwMCUi
PkFjaXBlbnNlciBmdWx2ZXNjZW5zPC9zdHlsZT48c3R5bGUgZmFjZT0ibm9ybWFsIiBmb250PSJk
ZWZhdWx0IiBzaXplPSIxMDAlIj4gUmFmaW5lc3F1ZSAxODE3KSBpbiBOb3J0aCBBbWVyaWNhPC9z
dHlsZT48L3RpdGxlPjxzZWNvbmRhcnktdGl0bGU+Sm91cm5hbCBvZiBBcHBsaWVkIEljaHRoeW9s
b2d5PC9zZWNvbmRhcnktdGl0bGU+PC90aXRsZXM+PHBlcmlvZGljYWw+PGZ1bGwtdGl0bGU+Sm91
cm5hbCBvZiBBcHBsaWVkIEljaHRoeW9sb2d5PC9mdWxsLXRpdGxlPjwvcGVyaW9kaWNhbD48cGFn
ZXM+MTYyLTE5MDwvcGFnZXM+PHZvbHVtZT4zMjwvdm9sdW1lPjxudW1iZXI+UzE8L251bWJlcj48
ZGF0ZXM+PHllYXI+MjAxNjwveWVhcj48L2RhdGVzPjxvcmlnLXB1Yj5cXEFjdDAwMWNsMDRmczA3
XGJpb3NlY3VyaXR5ZGF0YSRcRSBMaWJyYXJ5XEFuaW1hbCBDYXRhbG9ndWVcQlxCcnVjaCBldCBh
bCAyMDE2IEVOMjQ1MTIucGRmPC9vcmlnLXB1Yj48bGFiZWw+MjQ1MTI8L2xhYmVsPjx3b3JrLXR5
cGU+MDIvMjQvMjAyMjwvd29yay10eXBlPjx1cmxzPjwvdXJscz48Y3VzdG9tMT5TdHVyZ2Vvbl9C
TTwvY3VzdG9tMT48ZWxlY3Ryb25pYy1yZXNvdXJjZS1udW0+aHR0cHM6Ly9vbmxpbmVsaWJyYXJ5
LndpbGV5LmNvbS9kb2kvMTAuMTExMS9qYWkuMTMyNDA8L2VsZWN0cm9uaWMtcmVzb3VyY2UtbnVt
PjwvcmVjb3JkPjwvQ2l0ZT48Q2l0ZT48QXV0aG9yPlJ5dTwvQXV0aG9yPjxZZWFyPjIwMTg8L1ll
YXI+PFJlY051bT4yMjkwODwvUmVjTnVtPjxJRFRleHQ+MjQ1MTM8L0lEVGV4dD48cmVjb3JkPjxy
ZWMtbnVtYmVyPjIyOTA4PC9yZWMtbnVtYmVyPjxmb3JlaWduLWtleXM+PGtleSBhcHA9IkVOIiBk
Yi1pZD0iOTBhd3d0MjViZHB0d3RlZTI1ZHBweDVqd3ZkZHAyc3RyMHN6IiB0aW1lc3RhbXA9IjE2
NTIzOTkwMDQiIGd1aWQ9IjQ4MDNhYzY3LTNhNjUtNDIzMy1hMWFhLWI2MmI0NjA3NjM1ZiI+MjI5
MDg8L2tleT48L2ZvcmVpZ24ta2V5cz48cmVmLXR5cGUgbmFtZT0iSm91cm5hbCBBcnRpY2xlcyI+
MTc8L3JlZi10eXBlPjxjb250cmlidXRvcnM+PGF1dGhvcnM+PGF1dGhvcj5SeXUsIEouSC48L2F1
dGhvcj48YXV0aG9yPktpbSwgTS5TLjwvYXV0aG9yPjxhdXRob3I+S2FuZywgSi5ILjwvYXV0aG9y
PjxhdXRob3I+S2ltLCBELkguPC9hdXRob3I+PGF1dGhvcj5OYW0sIFkuSy48L2F1dGhvcj48YXV0
aG9yPkdvbmcsIFMuUC48L2F1dGhvcj48L2F1dGhvcnM+PC9jb250cmlidXRvcnM+PHRpdGxlcz48
dGl0bGU+PHN0eWxlIGZhY2U9Im5vcm1hbCIgZm9udD0iZGVmYXVsdCIgc2l6ZT0iMTAwJSI+RGVy
aXZhdGlvbiBvZiB0aGUgY2xvbmFsLWNlbGwgbGluZXMgZnJvbSBTaWJlcmlhbiBzdHVyZ2VvbiAo
PC9zdHlsZT48c3R5bGUgZmFjZT0iaXRhbGljIiBmb250PSJkZWZhdWx0IiBzaXplPSIxMDAlIj5B
Y2lwZW5zZXIgYmFlcmlpPC9zdHlsZT48c3R5bGUgZmFjZT0ibm9ybWFsIiBmb250PSJkZWZhdWx0
IiBzaXplPSIxMDAlIj4pIGhlYWQta2lkbmV5IGNlbGwgbGluZXMgYW5kIGl0cyBhcHBsaWNhYmls
aXR5IHRvIGZvcmVpZ24gZ2VuZSBleHByZXNzaW9uIGFuZCB2aXJ1cyBjdWx0dXJlPC9zdHlsZT48
L3RpdGxlPjxzZWNvbmRhcnktdGl0bGU+Sm91cm5hbCBvZiBGaXNoIEJpb2xvZ3k8L3NlY29uZGFy
eS10aXRsZT48L3RpdGxlcz48cGVyaW9kaWNhbD48ZnVsbC10aXRsZT5Kb3VybmFsIG9mIEZpc2gg
QmlvbG9neTwvZnVsbC10aXRsZT48L3BlcmlvZGljYWw+PHBhZ2VzPjEyNzMtMTI4OTwvcGFnZXM+
PHZvbHVtZT45Mjwvdm9sdW1lPjxudW1iZXI+NTwvbnVtYmVyPjxkYXRlcz48eWVhcj4yMDE4PC95
ZWFyPjwvZGF0ZXM+PG9yaWctcHViPlxcQWN0MDAxY2wwNGZzMDdcYmlvc2VjdXJpdHlkYXRhJFxF
IExpYnJhcnlcQW5pbWFsIENhdGFsb2d1ZVxSXFJ5dSBldCBhbCAyMDE4IEVOMjQ1MTMucGRmPC9v
cmlnLXB1Yj48bGFiZWw+MjQ1MTM8L2xhYmVsPjx3b3JrLXR5cGU+MDIvMjQvMjAyMjwvd29yay10
eXBlPjx1cmxzPjwvdXJscz48Y3VzdG9tMT5TdHVyZ2Vvbl9CTTwvY3VzdG9tMT48ZWxlY3Ryb25p
Yy1yZXNvdXJjZS1udW0+aHR0cHM6Ly9kb2kub3JnLzEwLjExMTEvamZiLjEzNTg1PC9lbGVjdHJv
bmljLXJlc291cmNlLW51bT48L3JlY29yZD48L0NpdGU+PC9FbmROb3RlPgB=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(Bruch et al. 2016; Ryu et al. 2018)</w:t>
            </w:r>
            <w:r>
              <w:rPr>
                <w:szCs w:val="18"/>
              </w:rPr>
              <w:fldChar w:fldCharType="end"/>
            </w:r>
          </w:p>
        </w:tc>
      </w:tr>
      <w:tr w:rsidR="00704B26" w:rsidRPr="00377C9E" w14:paraId="5419264B" w14:textId="77777777" w:rsidTr="00FA69FB">
        <w:trPr>
          <w:cantSplit/>
        </w:trPr>
        <w:tc>
          <w:tcPr>
            <w:tcW w:w="885" w:type="pct"/>
          </w:tcPr>
          <w:p w14:paraId="73A60F94" w14:textId="77777777" w:rsidR="00704B26" w:rsidRPr="00377C9E" w:rsidRDefault="00704B26" w:rsidP="007B65B5">
            <w:pPr>
              <w:pStyle w:val="TableText"/>
            </w:pPr>
            <w:r w:rsidRPr="00377C9E">
              <w:t>White sturgeon adenovirus</w:t>
            </w:r>
          </w:p>
        </w:tc>
        <w:tc>
          <w:tcPr>
            <w:tcW w:w="663" w:type="pct"/>
          </w:tcPr>
          <w:p w14:paraId="44B092BB" w14:textId="77777777" w:rsidR="00704B26" w:rsidRPr="00426E1B" w:rsidRDefault="00704B26" w:rsidP="007B65B5">
            <w:pPr>
              <w:pStyle w:val="TableText"/>
              <w:rPr>
                <w:rStyle w:val="Emphasis"/>
              </w:rPr>
            </w:pPr>
            <w:r w:rsidRPr="00EA6A4B">
              <w:rPr>
                <w:rStyle w:val="Emphasis"/>
              </w:rPr>
              <w:t>Sturgeon</w:t>
            </w:r>
          </w:p>
        </w:tc>
        <w:tc>
          <w:tcPr>
            <w:tcW w:w="403" w:type="pct"/>
          </w:tcPr>
          <w:p w14:paraId="44F9F46A" w14:textId="77777777" w:rsidR="00704B26" w:rsidRPr="00377C9E" w:rsidRDefault="00704B26" w:rsidP="007B65B5">
            <w:pPr>
              <w:pStyle w:val="TableText"/>
              <w:rPr>
                <w:szCs w:val="18"/>
              </w:rPr>
            </w:pPr>
            <w:r w:rsidRPr="00377C9E">
              <w:rPr>
                <w:szCs w:val="18"/>
              </w:rPr>
              <w:t>No</w:t>
            </w:r>
          </w:p>
        </w:tc>
        <w:tc>
          <w:tcPr>
            <w:tcW w:w="514" w:type="pct"/>
          </w:tcPr>
          <w:p w14:paraId="4422503D" w14:textId="77777777" w:rsidR="00704B26" w:rsidRPr="00377C9E" w:rsidRDefault="00704B26" w:rsidP="007B65B5">
            <w:pPr>
              <w:pStyle w:val="TableText"/>
              <w:rPr>
                <w:szCs w:val="18"/>
              </w:rPr>
            </w:pPr>
            <w:r w:rsidRPr="00377C9E">
              <w:rPr>
                <w:szCs w:val="18"/>
              </w:rPr>
              <w:t>No</w:t>
            </w:r>
          </w:p>
        </w:tc>
        <w:tc>
          <w:tcPr>
            <w:tcW w:w="629" w:type="pct"/>
          </w:tcPr>
          <w:p w14:paraId="736D03CE" w14:textId="77777777" w:rsidR="00704B26" w:rsidRPr="00377C9E" w:rsidRDefault="00704B26" w:rsidP="007B65B5">
            <w:pPr>
              <w:pStyle w:val="TableText"/>
              <w:rPr>
                <w:szCs w:val="18"/>
              </w:rPr>
            </w:pPr>
            <w:r w:rsidRPr="00377C9E">
              <w:rPr>
                <w:szCs w:val="18"/>
              </w:rPr>
              <w:t>No</w:t>
            </w:r>
          </w:p>
        </w:tc>
        <w:tc>
          <w:tcPr>
            <w:tcW w:w="1008" w:type="pct"/>
          </w:tcPr>
          <w:p w14:paraId="3837F943" w14:textId="77777777" w:rsidR="00704B26" w:rsidRDefault="00704B26" w:rsidP="007B65B5">
            <w:pPr>
              <w:pStyle w:val="TableText"/>
              <w:rPr>
                <w:szCs w:val="18"/>
              </w:rPr>
            </w:pPr>
            <w:r w:rsidRPr="00377C9E">
              <w:rPr>
                <w:szCs w:val="18"/>
              </w:rPr>
              <w:t>No: since the initial report there has been no evidence of adverse consequences associated with the disease agent reported</w:t>
            </w:r>
            <w:r>
              <w:rPr>
                <w:szCs w:val="18"/>
              </w:rPr>
              <w:t>.</w:t>
            </w:r>
          </w:p>
          <w:p w14:paraId="566249E4" w14:textId="77777777" w:rsidR="00704B26" w:rsidRPr="00377C9E" w:rsidRDefault="00704B26" w:rsidP="007B65B5">
            <w:pPr>
              <w:pStyle w:val="TableText"/>
              <w:rPr>
                <w:szCs w:val="18"/>
              </w:rPr>
            </w:pPr>
          </w:p>
        </w:tc>
        <w:tc>
          <w:tcPr>
            <w:tcW w:w="898" w:type="pct"/>
          </w:tcPr>
          <w:p w14:paraId="13B9A5C5" w14:textId="08FB3975" w:rsidR="00704B26" w:rsidRPr="00377C9E" w:rsidRDefault="00295283" w:rsidP="007B65B5">
            <w:pPr>
              <w:pStyle w:val="TableText"/>
              <w:rPr>
                <w:szCs w:val="18"/>
              </w:rPr>
            </w:pPr>
            <w:r>
              <w:rPr>
                <w:szCs w:val="18"/>
              </w:rPr>
              <w:fldChar w:fldCharType="begin"/>
            </w:r>
            <w:r>
              <w:rPr>
                <w:szCs w:val="18"/>
              </w:rPr>
              <w:instrText xml:space="preserve"> ADDIN EN.CITE &lt;EndNote&gt;&lt;Cite&gt;&lt;Author&gt;Hedrick&lt;/Author&gt;&lt;Year&gt;1985&lt;/Year&gt;&lt;RecNum&gt;46272&lt;/RecNum&gt;&lt;IDText&gt;24735&lt;/IDText&gt;&lt;DisplayText&gt;(Hedrick et al. 1985)&lt;/DisplayText&gt;&lt;record&gt;&lt;rec-number&gt;46272&lt;/rec-number&gt;&lt;foreign-keys&gt;&lt;key app="EN" db-id="90awwt25bdptwtee25dppx5jwvddp2str0sz" timestamp="1659406714" guid="ca480a01-3144-4f91-b756-ae5001e88823"&gt;46272&lt;/key&gt;&lt;/foreign-keys&gt;&lt;ref-type name="Journal Articles"&gt;17&lt;/ref-type&gt;&lt;contributors&gt;&lt;authors&gt;&lt;author&gt;Hedrick, R.P.&lt;/author&gt;&lt;author&gt;Speas, J.&lt;/author&gt;&lt;author&gt;Kent, M.L.&lt;/author&gt;&lt;author&gt;McDowell, T.&lt;/author&gt;&lt;/authors&gt;&lt;/contributors&gt;&lt;titles&gt;&lt;title&gt;&lt;style face="normal" font="default" size="100%"&gt;Adenovirus-Like Particles Associated with a Disease of Cultured White Sturgeon, &lt;/style&gt;&lt;style face="italic" font="default" size="100%"&gt;Acipenser transmontanus&lt;/style&gt;&lt;/title&gt;&lt;secondary-title&gt;Canadian Journal of Fisheries and Aquatic Sciences&lt;/secondary-title&gt;&lt;/titles&gt;&lt;periodical&gt;&lt;full-title&gt;Canadian Journal of Fisheries and Aquatic Sciences&lt;/full-title&gt;&lt;/periodical&gt;&lt;pages&gt;1321-1325&lt;/pages&gt;&lt;volume&gt;42&lt;/volume&gt;&lt;dates&gt;&lt;year&gt;1985&lt;/year&gt;&lt;pub-dates&gt;&lt;date&gt;28 April 2023&lt;/date&gt;&lt;/pub-dates&gt;&lt;/dates&gt;&lt;orig-pub&gt;\\ACT001CL04FS07\BIOSECURITYDATA$\E Library\Animal Catalogue\H\Hedrick et al 1985 EN24735.pdf&lt;/orig-pub&gt;&lt;label&gt;24735&lt;/label&gt;&lt;urls&gt;&lt;/urls&gt;&lt;custom1&gt;sturgeon_BM&lt;/custom1&gt;&lt;electronic-resource-num&gt;https://doi.org/10.1139/f85-165&lt;/electronic-resource-num&gt;&lt;/record&gt;&lt;/Cite&gt;&lt;/EndNote&gt;</w:instrText>
            </w:r>
            <w:r>
              <w:rPr>
                <w:szCs w:val="18"/>
              </w:rPr>
              <w:fldChar w:fldCharType="separate"/>
            </w:r>
            <w:r>
              <w:rPr>
                <w:noProof/>
                <w:szCs w:val="18"/>
              </w:rPr>
              <w:t>(Hedrick et al. 1985)</w:t>
            </w:r>
            <w:r>
              <w:rPr>
                <w:szCs w:val="18"/>
              </w:rPr>
              <w:fldChar w:fldCharType="end"/>
            </w:r>
          </w:p>
        </w:tc>
      </w:tr>
      <w:tr w:rsidR="00FA69FB" w:rsidRPr="00377C9E" w14:paraId="27D6FDD8" w14:textId="77777777" w:rsidTr="00FA69FB">
        <w:trPr>
          <w:cantSplit/>
        </w:trPr>
        <w:tc>
          <w:tcPr>
            <w:tcW w:w="5000" w:type="pct"/>
            <w:gridSpan w:val="7"/>
          </w:tcPr>
          <w:p w14:paraId="2A089F60" w14:textId="72BC4A68" w:rsidR="00FA69FB" w:rsidRPr="00377C9E" w:rsidRDefault="00FA69FB" w:rsidP="007B65B5">
            <w:pPr>
              <w:pStyle w:val="TableHeading"/>
            </w:pPr>
            <w:r w:rsidRPr="00377C9E">
              <w:t>Bacteria</w:t>
            </w:r>
          </w:p>
        </w:tc>
      </w:tr>
      <w:tr w:rsidR="00704B26" w:rsidRPr="00377C9E" w14:paraId="75BE38B7" w14:textId="77777777" w:rsidTr="00FA69FB">
        <w:trPr>
          <w:cantSplit/>
        </w:trPr>
        <w:tc>
          <w:tcPr>
            <w:tcW w:w="885" w:type="pct"/>
          </w:tcPr>
          <w:p w14:paraId="7DD50462" w14:textId="77777777" w:rsidR="00704B26" w:rsidRPr="00377C9E" w:rsidRDefault="00704B26" w:rsidP="007B65B5">
            <w:pPr>
              <w:pStyle w:val="TableText"/>
              <w:rPr>
                <w:szCs w:val="18"/>
              </w:rPr>
            </w:pPr>
            <w:r w:rsidRPr="00E46F02">
              <w:rPr>
                <w:rStyle w:val="Emphasis"/>
              </w:rPr>
              <w:t>Acinetobacter</w:t>
            </w:r>
            <w:r w:rsidRPr="00377C9E">
              <w:rPr>
                <w:szCs w:val="18"/>
              </w:rPr>
              <w:t xml:space="preserve"> species</w:t>
            </w:r>
          </w:p>
        </w:tc>
        <w:tc>
          <w:tcPr>
            <w:tcW w:w="663" w:type="pct"/>
          </w:tcPr>
          <w:p w14:paraId="7016174A" w14:textId="77777777" w:rsidR="00704B26" w:rsidRPr="00377C9E" w:rsidRDefault="00704B26" w:rsidP="007B65B5">
            <w:pPr>
              <w:pStyle w:val="TableText"/>
              <w:rPr>
                <w:szCs w:val="18"/>
              </w:rPr>
            </w:pPr>
            <w:r w:rsidRPr="00377C9E">
              <w:rPr>
                <w:bCs/>
                <w:szCs w:val="18"/>
              </w:rPr>
              <w:t>Wide range of fish, including sturgeon</w:t>
            </w:r>
          </w:p>
        </w:tc>
        <w:tc>
          <w:tcPr>
            <w:tcW w:w="403" w:type="pct"/>
          </w:tcPr>
          <w:p w14:paraId="1A885D1C" w14:textId="77777777" w:rsidR="00704B26" w:rsidRPr="00377C9E" w:rsidRDefault="00704B26" w:rsidP="007B65B5">
            <w:pPr>
              <w:pStyle w:val="TableText"/>
              <w:rPr>
                <w:szCs w:val="18"/>
              </w:rPr>
            </w:pPr>
            <w:r w:rsidRPr="00377C9E">
              <w:rPr>
                <w:szCs w:val="18"/>
              </w:rPr>
              <w:t>No</w:t>
            </w:r>
          </w:p>
        </w:tc>
        <w:tc>
          <w:tcPr>
            <w:tcW w:w="514" w:type="pct"/>
          </w:tcPr>
          <w:p w14:paraId="7C68ABF2" w14:textId="77777777" w:rsidR="00704B26" w:rsidRPr="00377C9E" w:rsidRDefault="00704B26" w:rsidP="007B65B5">
            <w:pPr>
              <w:pStyle w:val="TableText"/>
              <w:rPr>
                <w:szCs w:val="18"/>
              </w:rPr>
            </w:pPr>
            <w:r w:rsidRPr="00377C9E">
              <w:rPr>
                <w:szCs w:val="18"/>
              </w:rPr>
              <w:t>No</w:t>
            </w:r>
          </w:p>
        </w:tc>
        <w:tc>
          <w:tcPr>
            <w:tcW w:w="629" w:type="pct"/>
          </w:tcPr>
          <w:p w14:paraId="56996CA2" w14:textId="77777777" w:rsidR="00704B26" w:rsidRPr="00377C9E" w:rsidRDefault="00704B26" w:rsidP="007B65B5">
            <w:pPr>
              <w:pStyle w:val="TableText"/>
              <w:rPr>
                <w:szCs w:val="18"/>
              </w:rPr>
            </w:pPr>
            <w:r w:rsidRPr="00377C9E">
              <w:rPr>
                <w:szCs w:val="18"/>
              </w:rPr>
              <w:t>Yes</w:t>
            </w:r>
          </w:p>
        </w:tc>
        <w:tc>
          <w:tcPr>
            <w:tcW w:w="1008" w:type="pct"/>
          </w:tcPr>
          <w:p w14:paraId="56E9574B" w14:textId="77777777" w:rsidR="00704B26" w:rsidRPr="00377C9E" w:rsidRDefault="00704B26" w:rsidP="007B65B5">
            <w:pPr>
              <w:pStyle w:val="TableText"/>
              <w:rPr>
                <w:szCs w:val="18"/>
              </w:rPr>
            </w:pPr>
            <w:r w:rsidRPr="00377C9E">
              <w:rPr>
                <w:szCs w:val="18"/>
              </w:rPr>
              <w:t xml:space="preserve">No: present in Australia, is not included on </w:t>
            </w:r>
            <w:r w:rsidRPr="006F1C56">
              <w:rPr>
                <w:rStyle w:val="Emphasis"/>
              </w:rPr>
              <w:t>Australia's National list of reportable diseases of aquatic animals</w:t>
            </w:r>
            <w:r w:rsidRPr="00377C9E">
              <w:rPr>
                <w:szCs w:val="18"/>
              </w:rPr>
              <w:t xml:space="preserve"> and is not subject to control or eradication and no evidence of adverse consequences associated with the disease agent reported</w:t>
            </w:r>
            <w:r>
              <w:rPr>
                <w:szCs w:val="18"/>
              </w:rPr>
              <w:t>.</w:t>
            </w:r>
          </w:p>
        </w:tc>
        <w:tc>
          <w:tcPr>
            <w:tcW w:w="898" w:type="pct"/>
          </w:tcPr>
          <w:p w14:paraId="50C6CD49" w14:textId="76457555" w:rsidR="00704B26" w:rsidRPr="00377C9E" w:rsidRDefault="00295283" w:rsidP="007B65B5">
            <w:pPr>
              <w:pStyle w:val="TableText"/>
              <w:rPr>
                <w:szCs w:val="18"/>
              </w:rPr>
            </w:pPr>
            <w:r>
              <w:rPr>
                <w:szCs w:val="18"/>
              </w:rPr>
              <w:fldChar w:fldCharType="begin"/>
            </w:r>
            <w:r>
              <w:rPr>
                <w:szCs w:val="18"/>
              </w:rPr>
              <w:instrText xml:space="preserve"> ADDIN EN.CITE &lt;EndNote&gt;&lt;Cite&gt;&lt;Author&gt;Kayis&lt;/Author&gt;&lt;Year&gt;2017&lt;/Year&gt;&lt;RecNum&gt;46415&lt;/RecNum&gt;&lt;IDText&gt;24857&lt;/IDText&gt;&lt;DisplayText&gt;(Kayis et al. 2017)&lt;/DisplayText&gt;&lt;record&gt;&lt;rec-number&gt;46415&lt;/rec-number&gt;&lt;foreign-keys&gt;&lt;key app="EN" db-id="90awwt25bdptwtee25dppx5jwvddp2str0sz" timestamp="1660692582" guid="68b0f9b4-2399-45c7-afee-51166eccabec"&gt;46415&lt;/key&gt;&lt;/foreign-keys&gt;&lt;ref-type name="Journal Articles"&gt;17&lt;/ref-type&gt;&lt;contributors&gt;&lt;authors&gt;&lt;author&gt;Kayis, S.&lt;/author&gt;&lt;author&gt;Er, A.&lt;/author&gt;&lt;author&gt;Kangel, P.&lt;/author&gt;&lt;author&gt;Kurtoglu, I.Z.&lt;/author&gt;&lt;/authors&gt;&lt;/contributors&gt;&lt;titles&gt;&lt;title&gt;&lt;style face="normal" font="default" size="100%"&gt;Bacterial pathogens and health problems of &lt;/style&gt;&lt;style face="italic" font="default" size="100%"&gt;Acipenser gueldenstaedtii&lt;/style&gt;&lt;style face="normal" font="default" size="100%"&gt; and &lt;/style&gt;&lt;style face="italic" font="default" size="100%"&gt;Acipenser baerii&lt;/style&gt;&lt;style face="normal" font="default" size="100%"&gt; sturgeons reared in the eastern Black Sea region of Turkey&lt;/style&gt;&lt;/title&gt;&lt;secondary-title&gt;Iranian Journal of Veterinary Research&lt;/secondary-title&gt;&lt;/titles&gt;&lt;periodical&gt;&lt;full-title&gt;Iranian Journal of Veterinary Research&lt;/full-title&gt;&lt;/periodical&gt;&lt;pages&gt;18-24&lt;/pages&gt;&lt;volume&gt;18&lt;/volume&gt;&lt;number&gt;1&lt;/number&gt;&lt;keywords&gt;&lt;keyword&gt;Bacteria&lt;/keyword&gt;&lt;keyword&gt;Health problems&lt;/keyword&gt;&lt;keyword&gt;Sturgeons&lt;/keyword&gt;&lt;keyword&gt;Turkey&lt;/keyword&gt;&lt;/keywords&gt;&lt;dates&gt;&lt;year&gt;2017&lt;/year&gt;&lt;/dates&gt;&lt;orig-pub&gt;\\ACT001CL04FS07\BIOSECURITYDATA$\E Library\Animal Catalogue\K\Kayis et al 2017 EN24857.pdf&lt;/orig-pub&gt;&lt;label&gt;24857&lt;/label&gt;&lt;urls&gt;&lt;/urls&gt;&lt;custom1&gt;sturgeon_BM&lt;/custom1&gt;&lt;electronic-resource-num&gt;https://www.ncbi.nlm.nih.gov/pmc/articles/PMC5447134/&lt;/electronic-resource-num&gt;&lt;/record&gt;&lt;/Cite&gt;&lt;/EndNote&gt;</w:instrText>
            </w:r>
            <w:r>
              <w:rPr>
                <w:szCs w:val="18"/>
              </w:rPr>
              <w:fldChar w:fldCharType="separate"/>
            </w:r>
            <w:r>
              <w:rPr>
                <w:noProof/>
                <w:szCs w:val="18"/>
              </w:rPr>
              <w:t>(Kayis et al. 2017)</w:t>
            </w:r>
            <w:r>
              <w:rPr>
                <w:szCs w:val="18"/>
              </w:rPr>
              <w:fldChar w:fldCharType="end"/>
            </w:r>
          </w:p>
        </w:tc>
      </w:tr>
      <w:tr w:rsidR="00704B26" w:rsidRPr="00377C9E" w14:paraId="0EFD49FF" w14:textId="77777777" w:rsidTr="00FA69FB">
        <w:trPr>
          <w:cantSplit/>
        </w:trPr>
        <w:tc>
          <w:tcPr>
            <w:tcW w:w="885" w:type="pct"/>
          </w:tcPr>
          <w:p w14:paraId="1D92C476" w14:textId="77777777" w:rsidR="00704B26" w:rsidRPr="00E46F02" w:rsidRDefault="00704B26" w:rsidP="007B65B5">
            <w:pPr>
              <w:pStyle w:val="TableText"/>
              <w:rPr>
                <w:rStyle w:val="Emphasis"/>
              </w:rPr>
            </w:pPr>
            <w:bookmarkStart w:id="143" w:name="_Hlk55220248"/>
            <w:r w:rsidRPr="00E46F02">
              <w:rPr>
                <w:rStyle w:val="Emphasis"/>
              </w:rPr>
              <w:t>Aeromonas</w:t>
            </w:r>
            <w:r>
              <w:rPr>
                <w:rStyle w:val="Emphasis"/>
              </w:rPr>
              <w:t> </w:t>
            </w:r>
            <w:r w:rsidRPr="00E46F02">
              <w:rPr>
                <w:rStyle w:val="Emphasis"/>
              </w:rPr>
              <w:t>hydrophila</w:t>
            </w:r>
            <w:bookmarkEnd w:id="143"/>
          </w:p>
        </w:tc>
        <w:tc>
          <w:tcPr>
            <w:tcW w:w="663" w:type="pct"/>
          </w:tcPr>
          <w:p w14:paraId="22879FA3" w14:textId="77777777" w:rsidR="00704B26" w:rsidRPr="00377C9E" w:rsidRDefault="00704B26" w:rsidP="007B65B5">
            <w:pPr>
              <w:pStyle w:val="TableText"/>
              <w:rPr>
                <w:bCs/>
                <w:szCs w:val="18"/>
              </w:rPr>
            </w:pPr>
            <w:r w:rsidRPr="00377C9E">
              <w:rPr>
                <w:szCs w:val="18"/>
              </w:rPr>
              <w:t>Wide range of fish, including sturgeon and prawns</w:t>
            </w:r>
          </w:p>
        </w:tc>
        <w:tc>
          <w:tcPr>
            <w:tcW w:w="403" w:type="pct"/>
          </w:tcPr>
          <w:p w14:paraId="4803EF9B" w14:textId="77777777" w:rsidR="00704B26" w:rsidRPr="00377C9E" w:rsidRDefault="00704B26" w:rsidP="007B65B5">
            <w:pPr>
              <w:pStyle w:val="TableText"/>
              <w:rPr>
                <w:szCs w:val="18"/>
              </w:rPr>
            </w:pPr>
            <w:r w:rsidRPr="00377C9E">
              <w:rPr>
                <w:szCs w:val="18"/>
              </w:rPr>
              <w:t>No</w:t>
            </w:r>
          </w:p>
        </w:tc>
        <w:tc>
          <w:tcPr>
            <w:tcW w:w="514" w:type="pct"/>
          </w:tcPr>
          <w:p w14:paraId="5A0BDA69" w14:textId="77777777" w:rsidR="00704B26" w:rsidRPr="00377C9E" w:rsidRDefault="00704B26" w:rsidP="007B65B5">
            <w:pPr>
              <w:pStyle w:val="TableText"/>
              <w:rPr>
                <w:szCs w:val="18"/>
              </w:rPr>
            </w:pPr>
            <w:r w:rsidRPr="00377C9E">
              <w:rPr>
                <w:szCs w:val="18"/>
              </w:rPr>
              <w:t>No</w:t>
            </w:r>
          </w:p>
        </w:tc>
        <w:tc>
          <w:tcPr>
            <w:tcW w:w="629" w:type="pct"/>
          </w:tcPr>
          <w:p w14:paraId="13C6C477" w14:textId="77777777" w:rsidR="00704B26" w:rsidRPr="00377C9E" w:rsidRDefault="00704B26" w:rsidP="007B65B5">
            <w:pPr>
              <w:pStyle w:val="TableText"/>
              <w:rPr>
                <w:szCs w:val="18"/>
              </w:rPr>
            </w:pPr>
            <w:r w:rsidRPr="00377C9E">
              <w:rPr>
                <w:szCs w:val="18"/>
              </w:rPr>
              <w:t>Yes</w:t>
            </w:r>
          </w:p>
        </w:tc>
        <w:tc>
          <w:tcPr>
            <w:tcW w:w="1008" w:type="pct"/>
          </w:tcPr>
          <w:p w14:paraId="4B6BC64C" w14:textId="77777777" w:rsidR="00704B26" w:rsidRPr="00377C9E" w:rsidRDefault="00704B26" w:rsidP="007B65B5">
            <w:pPr>
              <w:pStyle w:val="TableText"/>
              <w:rPr>
                <w:szCs w:val="18"/>
              </w:rPr>
            </w:pPr>
            <w:r w:rsidRPr="00377C9E">
              <w:rPr>
                <w:szCs w:val="18"/>
              </w:rPr>
              <w:t xml:space="preserve">No: present in Australia, is not included on </w:t>
            </w:r>
            <w:r w:rsidRPr="006F1C56">
              <w:rPr>
                <w:rStyle w:val="Emphasis"/>
              </w:rPr>
              <w:t>Australia's National list of reportable diseases of aquatic animals</w:t>
            </w:r>
            <w:r w:rsidRPr="00377C9E">
              <w:rPr>
                <w:szCs w:val="18"/>
              </w:rPr>
              <w:t xml:space="preserve"> and is not subject to control or eradication </w:t>
            </w:r>
            <w:r>
              <w:rPr>
                <w:szCs w:val="18"/>
              </w:rPr>
              <w:t xml:space="preserve">and </w:t>
            </w:r>
            <w:r w:rsidRPr="00377C9E">
              <w:rPr>
                <w:szCs w:val="18"/>
              </w:rPr>
              <w:t>no evidence of adverse consequences associated with the disease agent reported</w:t>
            </w:r>
            <w:r>
              <w:rPr>
                <w:szCs w:val="18"/>
              </w:rPr>
              <w:t>.</w:t>
            </w:r>
          </w:p>
        </w:tc>
        <w:tc>
          <w:tcPr>
            <w:tcW w:w="898" w:type="pct"/>
          </w:tcPr>
          <w:p w14:paraId="00A32CE0" w14:textId="0BDDC661" w:rsidR="00704B26" w:rsidRPr="00377C9E" w:rsidRDefault="00295283" w:rsidP="007B65B5">
            <w:pPr>
              <w:pStyle w:val="TableText"/>
              <w:rPr>
                <w:szCs w:val="18"/>
              </w:rPr>
            </w:pPr>
            <w:r>
              <w:rPr>
                <w:szCs w:val="18"/>
              </w:rPr>
              <w:fldChar w:fldCharType="begin">
                <w:fldData xml:space="preserve">PEVuZE5vdGU+PENpdGU+PEF1dGhvcj5LYXlpczwvQXV0aG9yPjxZZWFyPjIwMTc8L1llYXI+PFJl
Y051bT40NjQxNTwvUmVjTnVtPjxJRFRleHQ+MjQ4NTc8L0lEVGV4dD48RGlzcGxheVRleHQ+KEFR
SVMgMTk5OWE7IEtheWlzIGV0IGFsLiAyMDE3OyBOb2dhIDIwMDApPC9EaXNwbGF5VGV4dD48cmVj
b3JkPjxyZWMtbnVtYmVyPjQ2NDE1PC9yZWMtbnVtYmVyPjxmb3JlaWduLWtleXM+PGtleSBhcHA9
IkVOIiBkYi1pZD0iOTBhd3d0MjViZHB0d3RlZTI1ZHBweDVqd3ZkZHAyc3RyMHN6IiB0aW1lc3Rh
bXA9IjE2NjA2OTI1ODIiIGd1aWQ9IjY4YjBmOWI0LTIzOTktNDVjNy1hZmVlLTUxMTY2ZWNjYWJl
YyI+NDY0MTU8L2tleT48L2ZvcmVpZ24ta2V5cz48cmVmLXR5cGUgbmFtZT0iSm91cm5hbCBBcnRp
Y2xlcyI+MTc8L3JlZi10eXBlPjxjb250cmlidXRvcnM+PGF1dGhvcnM+PGF1dGhvcj5LYXlpcywg
Uy48L2F1dGhvcj48YXV0aG9yPkVyLCBBLjwvYXV0aG9yPjxhdXRob3I+S2FuZ2VsLCBQLjwvYXV0
aG9yPjxhdXRob3I+S3VydG9nbHUsIEkuWi48L2F1dGhvcj48L2F1dGhvcnM+PC9jb250cmlidXRv
cnM+PHRpdGxlcz48dGl0bGU+PHN0eWxlIGZhY2U9Im5vcm1hbCIgZm9udD0iZGVmYXVsdCIgc2l6
ZT0iMTAwJSI+QmFjdGVyaWFsIHBhdGhvZ2VucyBhbmQgaGVhbHRoIHByb2JsZW1zIG9mIDwvc3R5
bGU+PHN0eWxlIGZhY2U9Iml0YWxpYyIgZm9udD0iZGVmYXVsdCIgc2l6ZT0iMTAwJSI+QWNpcGVu
c2VyIGd1ZWxkZW5zdGFlZHRpaTwvc3R5bGU+PHN0eWxlIGZhY2U9Im5vcm1hbCIgZm9udD0iZGVm
YXVsdCIgc2l6ZT0iMTAwJSI+IGFuZCA8L3N0eWxlPjxzdHlsZSBmYWNlPSJpdGFsaWMiIGZvbnQ9
ImRlZmF1bHQiIHNpemU9IjEwMCUiPkFjaXBlbnNlciBiYWVyaWk8L3N0eWxlPjxzdHlsZSBmYWNl
PSJub3JtYWwiIGZvbnQ9ImRlZmF1bHQiIHNpemU9IjEwMCUiPiBzdHVyZ2VvbnMgcmVhcmVkIGlu
IHRoZSBlYXN0ZXJuIEJsYWNrIFNlYSByZWdpb24gb2YgVHVya2V5PC9zdHlsZT48L3RpdGxlPjxz
ZWNvbmRhcnktdGl0bGU+SXJhbmlhbiBKb3VybmFsIG9mIFZldGVyaW5hcnkgUmVzZWFyY2g8L3Nl
Y29uZGFyeS10aXRsZT48L3RpdGxlcz48cGVyaW9kaWNhbD48ZnVsbC10aXRsZT5JcmFuaWFuIEpv
dXJuYWwgb2YgVmV0ZXJpbmFyeSBSZXNlYXJjaDwvZnVsbC10aXRsZT48L3BlcmlvZGljYWw+PHBh
Z2VzPjE4LTI0PC9wYWdlcz48dm9sdW1lPjE4PC92b2x1bWU+PG51bWJlcj4xPC9udW1iZXI+PGtl
eXdvcmRzPjxrZXl3b3JkPkJhY3RlcmlhPC9rZXl3b3JkPjxrZXl3b3JkPkhlYWx0aCBwcm9ibGVt
czwva2V5d29yZD48a2V5d29yZD5TdHVyZ2VvbnM8L2tleXdvcmQ+PGtleXdvcmQ+VHVya2V5PC9r
ZXl3b3JkPjwva2V5d29yZHM+PGRhdGVzPjx5ZWFyPjIwMTc8L3llYXI+PC9kYXRlcz48b3JpZy1w
dWI+XFxBQ1QwMDFDTDA0RlMwN1xCSU9TRUNVUklUWURBVEEkXEUgTGlicmFyeVxBbmltYWwgQ2F0
YWxvZ3VlXEtcS2F5aXMgZXQgYWwgMjAxNyBFTjI0ODU3LnBkZjwvb3JpZy1wdWI+PGxhYmVsPjI0
ODU3PC9sYWJlbD48dXJscz48L3VybHM+PGN1c3RvbTE+c3R1cmdlb25fQk08L2N1c3RvbTE+PGVs
ZWN0cm9uaWMtcmVzb3VyY2UtbnVtPmh0dHBzOi8vd3d3Lm5jYmkubmxtLm5paC5nb3YvcG1jL2Fy
dGljbGVzL1BNQzU0NDcxMzQvPC9lbGVjdHJvbmljLXJlc291cmNlLW51bT48L3JlY29yZD48L0Np
dGU+PENpdGU+PEF1dGhvcj5Ob2dhPC9BdXRob3I+PFllYXI+MjAwMDwvWWVhcj48UmVjTnVtPjc4
MDM8L1JlY051bT48SURUZXh0PjEwNTY1PC9JRFRleHQ+PHJlY29yZD48cmVjLW51bWJlcj43ODAz
PC9yZWMtbnVtYmVyPjxmb3JlaWduLWtleXM+PGtleSBhcHA9IkVOIiBkYi1pZD0iOTBhd3d0MjVi
ZHB0d3RlZTI1ZHBweDVqd3ZkZHAyc3RyMHN6IiB0aW1lc3RhbXA9IjE2NTIzOTcyMjkiIGd1aWQ9
IjI2ZWYxMjNlLWQxMWItNDUzOC1iZmFiLWQyNTc1YzhhZmE2ZiI+NzgwMzwva2V5PjwvZm9yZWln
bi1rZXlzPjxyZWYtdHlwZSBuYW1lPSJCb29rcyI+NjwvcmVmLXR5cGU+PGNvbnRyaWJ1dG9ycz48
YXV0aG9ycz48YXV0aG9yPk5vZ2EsIEUuSi48L2F1dGhvcj48L2F1dGhvcnM+PC9jb250cmlidXRv
cnM+PHRpdGxlcz48dGl0bGU+RmlzaCBkaXNlYXNlOiBkaWFnbm9zaXMgYW5kIHRyZWF0bWVudDwv
dGl0bGU+PC90aXRsZXM+PHBhZ2VzPjEtMzY3PC9wYWdlcz48a2V5d29yZHM+PGtleXdvcmQ+REFG
Rjwva2V5d29yZD48a2V5d29yZD5EaWFnbm9zaXM8L2tleXdvcmQ+PGtleXdvcmQ+RGlhZ25vc2lz
IGFuZCB0cmVhdG1lbnQ8L2tleXdvcmQ+PGtleXdvcmQ+RGlzZWFzZTwva2V5d29yZD48a2V5d29y
ZD5GaXNoPC9rZXl3b3JkPjxrZXl3b3JkPkZpc2ggZGlzZWFzZTwva2V5d29yZD48a2V5d29yZD5U
cmVhdG1lbnQ8L2tleXdvcmQ+PC9rZXl3b3Jkcz48ZGF0ZXM+PHllYXI+MjAwMDwveWVhcj48L2Rh
dGVzPjxwdWItbG9jYXRpb24+QW1lczwvcHViLWxvY2F0aW9uPjxwdWJsaXNoZXI+SW93YSBTdGF0
ZSBVbml2ZXJzaXR5PC9wdWJsaXNoZXI+PGlzYm4+OTc4MDgxMzgyNTU4ODwvaXNibj48bGFiZWw+
MTA1NjU8L2xhYmVsPjx1cmxzPjwvdXJscz48Y3VzdG9tMT5hcXVhdGljcyBnbTwvY3VzdG9tMT48
bW9kaWZpZWQtZGF0ZT44MDA5MjwvbW9kaWZpZWQtZGF0ZT48L3JlY29yZD48L0NpdGU+PENpdGU+
PEF1dGhvcj5BUUlTPC9BdXRob3I+PFllYXI+MTk5OTwvWWVhcj48UmVjTnVtPjIzMjMyPC9SZWNO
dW0+PElEVGV4dD4yMzE0MTwvSURUZXh0PjxyZWNvcmQ+PHJlYy1udW1iZXI+MjMyMzI8L3JlYy1u
dW1iZXI+PGZvcmVpZ24ta2V5cz48a2V5IGFwcD0iRU4iIGRiLWlkPSI5MGF3d3QyNWJkcHR3dGVl
MjVkcHB4NWp3dmRkcDJzdHIwc3oiIHRpbWVzdGFtcD0iMTY1MjM5OTA0MiIgZ3VpZD0iMWYyZGJj
NmUtMmZmNC00OWRiLWJlMmQtNTE0Y2U5MDcxODQ2Ij4yMzIzMjwva2V5PjwvZm9yZWlnbi1rZXlz
PjxyZWYtdHlwZSBuYW1lPSJFbGVjdHJvbmljIFB1YmxpY2F0aW9uIj40NDwvcmVmLXR5cGU+PGNv
bnRyaWJ1dG9ycz48YXV0aG9ycz48YXV0aG9yPkFRSVMsPC9hdXRob3I+PC9hdXRob3JzPjwvY29u
dHJpYnV0b3JzPjx0aXRsZXM+PHRpdGxlPkltcG9ydCByaXNrIGFuYWx5c2lzIG9uIGxpdmUgb3Ju
YW1lbnRhbCBmaW5maXNoPC90aXRsZT48L3RpdGxlcz48cGFnZXM+MS0xNzI8L3BhZ2VzPjxkYXRl
cz48eWVhcj4xOTk5PC95ZWFyPjwvZGF0ZXM+PHB1Yi1sb2NhdGlvbj5DYW5iZXJyYTwvcHViLWxv
Y2F0aW9uPjxwdWJsaXNoZXI+QXVzdHJhbGlhbiBRdWFyYW50aW5lIGFuZCBJbnNwZWN0aW9uIFNl
cnZpY2U8L3B1Ymxpc2hlcj48b3JpZy1wdWI+XFxBQ1QwMDFDTDA0RlMwN1xCSU9TRUNVUklUWURB
VEEkXEUgTGlicmFyeVxBbmltYWwgQ2F0YWxvZ3VlXEFcQVFJUyAxOTk5IEVOMjMxNDEucGRmPC9v
cmlnLXB1Yj48bGFiZWw+MjMxNDE8L2xhYmVsPjx1cmxzPjwvdXJscz48Y3VzdG9tMT5TdHVyZ2Vv
bl9ZR0M8L2N1c3RvbTE+PGVsZWN0cm9uaWMtcmVzb3VyY2UtbnVtPmh0dHBzOi8vd3d3LmF3ZS5n
b3YuYXUvc2l0ZXMvZGVmYXVsdC9maWxlcy9zaXRlY29sbGVjdGlvbmRvY3VtZW50cy9iYS9hbmlt
YWwvaG9yc2VzdWJtaXNzaW9ucy9maW5hbG9ybmFtZW50YWwucGRmPC9lbGVjdHJvbmljLXJlc291
cmNlLW51bT48L3JlY29yZD48L0NpdGU+PC9FbmROb3RlPn==
</w:fldData>
              </w:fldChar>
            </w:r>
            <w:r>
              <w:rPr>
                <w:szCs w:val="18"/>
              </w:rPr>
              <w:instrText xml:space="preserve"> ADDIN EN.CITE </w:instrText>
            </w:r>
            <w:r>
              <w:rPr>
                <w:szCs w:val="18"/>
              </w:rPr>
              <w:fldChar w:fldCharType="begin">
                <w:fldData xml:space="preserve">PEVuZE5vdGU+PENpdGU+PEF1dGhvcj5LYXlpczwvQXV0aG9yPjxZZWFyPjIwMTc8L1llYXI+PFJl
Y051bT40NjQxNTwvUmVjTnVtPjxJRFRleHQ+MjQ4NTc8L0lEVGV4dD48RGlzcGxheVRleHQ+KEFR
SVMgMTk5OWE7IEtheWlzIGV0IGFsLiAyMDE3OyBOb2dhIDIwMDApPC9EaXNwbGF5VGV4dD48cmVj
b3JkPjxyZWMtbnVtYmVyPjQ2NDE1PC9yZWMtbnVtYmVyPjxmb3JlaWduLWtleXM+PGtleSBhcHA9
IkVOIiBkYi1pZD0iOTBhd3d0MjViZHB0d3RlZTI1ZHBweDVqd3ZkZHAyc3RyMHN6IiB0aW1lc3Rh
bXA9IjE2NjA2OTI1ODIiIGd1aWQ9IjY4YjBmOWI0LTIzOTktNDVjNy1hZmVlLTUxMTY2ZWNjYWJl
YyI+NDY0MTU8L2tleT48L2ZvcmVpZ24ta2V5cz48cmVmLXR5cGUgbmFtZT0iSm91cm5hbCBBcnRp
Y2xlcyI+MTc8L3JlZi10eXBlPjxjb250cmlidXRvcnM+PGF1dGhvcnM+PGF1dGhvcj5LYXlpcywg
Uy48L2F1dGhvcj48YXV0aG9yPkVyLCBBLjwvYXV0aG9yPjxhdXRob3I+S2FuZ2VsLCBQLjwvYXV0
aG9yPjxhdXRob3I+S3VydG9nbHUsIEkuWi48L2F1dGhvcj48L2F1dGhvcnM+PC9jb250cmlidXRv
cnM+PHRpdGxlcz48dGl0bGU+PHN0eWxlIGZhY2U9Im5vcm1hbCIgZm9udD0iZGVmYXVsdCIgc2l6
ZT0iMTAwJSI+QmFjdGVyaWFsIHBhdGhvZ2VucyBhbmQgaGVhbHRoIHByb2JsZW1zIG9mIDwvc3R5
bGU+PHN0eWxlIGZhY2U9Iml0YWxpYyIgZm9udD0iZGVmYXVsdCIgc2l6ZT0iMTAwJSI+QWNpcGVu
c2VyIGd1ZWxkZW5zdGFlZHRpaTwvc3R5bGU+PHN0eWxlIGZhY2U9Im5vcm1hbCIgZm9udD0iZGVm
YXVsdCIgc2l6ZT0iMTAwJSI+IGFuZCA8L3N0eWxlPjxzdHlsZSBmYWNlPSJpdGFsaWMiIGZvbnQ9
ImRlZmF1bHQiIHNpemU9IjEwMCUiPkFjaXBlbnNlciBiYWVyaWk8L3N0eWxlPjxzdHlsZSBmYWNl
PSJub3JtYWwiIGZvbnQ9ImRlZmF1bHQiIHNpemU9IjEwMCUiPiBzdHVyZ2VvbnMgcmVhcmVkIGlu
IHRoZSBlYXN0ZXJuIEJsYWNrIFNlYSByZWdpb24gb2YgVHVya2V5PC9zdHlsZT48L3RpdGxlPjxz
ZWNvbmRhcnktdGl0bGU+SXJhbmlhbiBKb3VybmFsIG9mIFZldGVyaW5hcnkgUmVzZWFyY2g8L3Nl
Y29uZGFyeS10aXRsZT48L3RpdGxlcz48cGVyaW9kaWNhbD48ZnVsbC10aXRsZT5JcmFuaWFuIEpv
dXJuYWwgb2YgVmV0ZXJpbmFyeSBSZXNlYXJjaDwvZnVsbC10aXRsZT48L3BlcmlvZGljYWw+PHBh
Z2VzPjE4LTI0PC9wYWdlcz48dm9sdW1lPjE4PC92b2x1bWU+PG51bWJlcj4xPC9udW1iZXI+PGtl
eXdvcmRzPjxrZXl3b3JkPkJhY3RlcmlhPC9rZXl3b3JkPjxrZXl3b3JkPkhlYWx0aCBwcm9ibGVt
czwva2V5d29yZD48a2V5d29yZD5TdHVyZ2VvbnM8L2tleXdvcmQ+PGtleXdvcmQ+VHVya2V5PC9r
ZXl3b3JkPjwva2V5d29yZHM+PGRhdGVzPjx5ZWFyPjIwMTc8L3llYXI+PC9kYXRlcz48b3JpZy1w
dWI+XFxBQ1QwMDFDTDA0RlMwN1xCSU9TRUNVUklUWURBVEEkXEUgTGlicmFyeVxBbmltYWwgQ2F0
YWxvZ3VlXEtcS2F5aXMgZXQgYWwgMjAxNyBFTjI0ODU3LnBkZjwvb3JpZy1wdWI+PGxhYmVsPjI0
ODU3PC9sYWJlbD48dXJscz48L3VybHM+PGN1c3RvbTE+c3R1cmdlb25fQk08L2N1c3RvbTE+PGVs
ZWN0cm9uaWMtcmVzb3VyY2UtbnVtPmh0dHBzOi8vd3d3Lm5jYmkubmxtLm5paC5nb3YvcG1jL2Fy
dGljbGVzL1BNQzU0NDcxMzQvPC9lbGVjdHJvbmljLXJlc291cmNlLW51bT48L3JlY29yZD48L0Np
dGU+PENpdGU+PEF1dGhvcj5Ob2dhPC9BdXRob3I+PFllYXI+MjAwMDwvWWVhcj48UmVjTnVtPjc4
MDM8L1JlY051bT48SURUZXh0PjEwNTY1PC9JRFRleHQ+PHJlY29yZD48cmVjLW51bWJlcj43ODAz
PC9yZWMtbnVtYmVyPjxmb3JlaWduLWtleXM+PGtleSBhcHA9IkVOIiBkYi1pZD0iOTBhd3d0MjVi
ZHB0d3RlZTI1ZHBweDVqd3ZkZHAyc3RyMHN6IiB0aW1lc3RhbXA9IjE2NTIzOTcyMjkiIGd1aWQ9
IjI2ZWYxMjNlLWQxMWItNDUzOC1iZmFiLWQyNTc1YzhhZmE2ZiI+NzgwMzwva2V5PjwvZm9yZWln
bi1rZXlzPjxyZWYtdHlwZSBuYW1lPSJCb29rcyI+NjwvcmVmLXR5cGU+PGNvbnRyaWJ1dG9ycz48
YXV0aG9ycz48YXV0aG9yPk5vZ2EsIEUuSi48L2F1dGhvcj48L2F1dGhvcnM+PC9jb250cmlidXRv
cnM+PHRpdGxlcz48dGl0bGU+RmlzaCBkaXNlYXNlOiBkaWFnbm9zaXMgYW5kIHRyZWF0bWVudDwv
dGl0bGU+PC90aXRsZXM+PHBhZ2VzPjEtMzY3PC9wYWdlcz48a2V5d29yZHM+PGtleXdvcmQ+REFG
Rjwva2V5d29yZD48a2V5d29yZD5EaWFnbm9zaXM8L2tleXdvcmQ+PGtleXdvcmQ+RGlhZ25vc2lz
IGFuZCB0cmVhdG1lbnQ8L2tleXdvcmQ+PGtleXdvcmQ+RGlzZWFzZTwva2V5d29yZD48a2V5d29y
ZD5GaXNoPC9rZXl3b3JkPjxrZXl3b3JkPkZpc2ggZGlzZWFzZTwva2V5d29yZD48a2V5d29yZD5U
cmVhdG1lbnQ8L2tleXdvcmQ+PC9rZXl3b3Jkcz48ZGF0ZXM+PHllYXI+MjAwMDwveWVhcj48L2Rh
dGVzPjxwdWItbG9jYXRpb24+QW1lczwvcHViLWxvY2F0aW9uPjxwdWJsaXNoZXI+SW93YSBTdGF0
ZSBVbml2ZXJzaXR5PC9wdWJsaXNoZXI+PGlzYm4+OTc4MDgxMzgyNTU4ODwvaXNibj48bGFiZWw+
MTA1NjU8L2xhYmVsPjx1cmxzPjwvdXJscz48Y3VzdG9tMT5hcXVhdGljcyBnbTwvY3VzdG9tMT48
bW9kaWZpZWQtZGF0ZT44MDA5MjwvbW9kaWZpZWQtZGF0ZT48L3JlY29yZD48L0NpdGU+PENpdGU+
PEF1dGhvcj5BUUlTPC9BdXRob3I+PFllYXI+MTk5OTwvWWVhcj48UmVjTnVtPjIzMjMyPC9SZWNO
dW0+PElEVGV4dD4yMzE0MTwvSURUZXh0PjxyZWNvcmQ+PHJlYy1udW1iZXI+MjMyMzI8L3JlYy1u
dW1iZXI+PGZvcmVpZ24ta2V5cz48a2V5IGFwcD0iRU4iIGRiLWlkPSI5MGF3d3QyNWJkcHR3dGVl
MjVkcHB4NWp3dmRkcDJzdHIwc3oiIHRpbWVzdGFtcD0iMTY1MjM5OTA0MiIgZ3VpZD0iMWYyZGJj
NmUtMmZmNC00OWRiLWJlMmQtNTE0Y2U5MDcxODQ2Ij4yMzIzMjwva2V5PjwvZm9yZWlnbi1rZXlz
PjxyZWYtdHlwZSBuYW1lPSJFbGVjdHJvbmljIFB1YmxpY2F0aW9uIj40NDwvcmVmLXR5cGU+PGNv
bnRyaWJ1dG9ycz48YXV0aG9ycz48YXV0aG9yPkFRSVMsPC9hdXRob3I+PC9hdXRob3JzPjwvY29u
dHJpYnV0b3JzPjx0aXRsZXM+PHRpdGxlPkltcG9ydCByaXNrIGFuYWx5c2lzIG9uIGxpdmUgb3Ju
YW1lbnRhbCBmaW5maXNoPC90aXRsZT48L3RpdGxlcz48cGFnZXM+MS0xNzI8L3BhZ2VzPjxkYXRl
cz48eWVhcj4xOTk5PC95ZWFyPjwvZGF0ZXM+PHB1Yi1sb2NhdGlvbj5DYW5iZXJyYTwvcHViLWxv
Y2F0aW9uPjxwdWJsaXNoZXI+QXVzdHJhbGlhbiBRdWFyYW50aW5lIGFuZCBJbnNwZWN0aW9uIFNl
cnZpY2U8L3B1Ymxpc2hlcj48b3JpZy1wdWI+XFxBQ1QwMDFDTDA0RlMwN1xCSU9TRUNVUklUWURB
VEEkXEUgTGlicmFyeVxBbmltYWwgQ2F0YWxvZ3VlXEFcQVFJUyAxOTk5IEVOMjMxNDEucGRmPC9v
cmlnLXB1Yj48bGFiZWw+MjMxNDE8L2xhYmVsPjx1cmxzPjwvdXJscz48Y3VzdG9tMT5TdHVyZ2Vv
bl9ZR0M8L2N1c3RvbTE+PGVsZWN0cm9uaWMtcmVzb3VyY2UtbnVtPmh0dHBzOi8vd3d3LmF3ZS5n
b3YuYXUvc2l0ZXMvZGVmYXVsdC9maWxlcy9zaXRlY29sbGVjdGlvbmRvY3VtZW50cy9iYS9hbmlt
YWwvaG9yc2VzdWJtaXNzaW9ucy9maW5hbG9ybmFtZW50YWwucGRmPC9lbGVjdHJvbmljLXJlc291
cmNlLW51bT48L3JlY29yZD48L0NpdGU+PC9FbmROb3RlPn==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(AQIS 1999a; Kayis et al. 2017; Noga 2000)</w:t>
            </w:r>
            <w:r>
              <w:rPr>
                <w:szCs w:val="18"/>
              </w:rPr>
              <w:fldChar w:fldCharType="end"/>
            </w:r>
          </w:p>
        </w:tc>
      </w:tr>
      <w:tr w:rsidR="00704B26" w:rsidRPr="00377C9E" w14:paraId="652B452E" w14:textId="77777777" w:rsidTr="00FA69FB">
        <w:trPr>
          <w:cantSplit/>
        </w:trPr>
        <w:tc>
          <w:tcPr>
            <w:tcW w:w="885" w:type="pct"/>
          </w:tcPr>
          <w:p w14:paraId="260C6D18" w14:textId="77777777" w:rsidR="00704B26" w:rsidRPr="00F87997" w:rsidRDefault="00704B26" w:rsidP="007B65B5">
            <w:pPr>
              <w:pStyle w:val="TableText"/>
              <w:rPr>
                <w:szCs w:val="18"/>
                <w:highlight w:val="yellow"/>
              </w:rPr>
            </w:pPr>
            <w:r w:rsidRPr="00E46F02">
              <w:rPr>
                <w:rStyle w:val="Emphasis"/>
              </w:rPr>
              <w:t>Aeromonas salmonicida</w:t>
            </w:r>
            <w:r w:rsidRPr="00F87997">
              <w:rPr>
                <w:szCs w:val="18"/>
              </w:rPr>
              <w:t xml:space="preserve"> </w:t>
            </w:r>
            <w:r w:rsidRPr="00E46F02">
              <w:rPr>
                <w:rStyle w:val="Emphasis"/>
              </w:rPr>
              <w:t>salmonicida</w:t>
            </w:r>
            <w:r w:rsidRPr="00F87997">
              <w:rPr>
                <w:szCs w:val="18"/>
              </w:rPr>
              <w:t xml:space="preserve"> (typical strain)</w:t>
            </w:r>
          </w:p>
        </w:tc>
        <w:tc>
          <w:tcPr>
            <w:tcW w:w="663" w:type="pct"/>
          </w:tcPr>
          <w:p w14:paraId="45C1EC33" w14:textId="77777777" w:rsidR="00704B26" w:rsidRPr="00F87997" w:rsidRDefault="00704B26" w:rsidP="007B65B5">
            <w:pPr>
              <w:pStyle w:val="TableText"/>
              <w:rPr>
                <w:i/>
                <w:szCs w:val="18"/>
                <w:highlight w:val="yellow"/>
              </w:rPr>
            </w:pPr>
            <w:r w:rsidRPr="00F87997">
              <w:rPr>
                <w:szCs w:val="18"/>
              </w:rPr>
              <w:t>Primarily a disease of salmonids but can infect other species of farmed fish</w:t>
            </w:r>
            <w:r>
              <w:rPr>
                <w:szCs w:val="18"/>
              </w:rPr>
              <w:t xml:space="preserve">, </w:t>
            </w:r>
            <w:r w:rsidRPr="00F87997">
              <w:rPr>
                <w:szCs w:val="18"/>
              </w:rPr>
              <w:t>including farmed sturgeon</w:t>
            </w:r>
          </w:p>
        </w:tc>
        <w:tc>
          <w:tcPr>
            <w:tcW w:w="403" w:type="pct"/>
          </w:tcPr>
          <w:p w14:paraId="3B8F44BF" w14:textId="77777777" w:rsidR="00704B26" w:rsidRPr="00F87997" w:rsidRDefault="00704B26" w:rsidP="007B65B5">
            <w:pPr>
              <w:pStyle w:val="TableText"/>
              <w:rPr>
                <w:szCs w:val="18"/>
                <w:highlight w:val="yellow"/>
              </w:rPr>
            </w:pPr>
            <w:r w:rsidRPr="00F87997">
              <w:rPr>
                <w:szCs w:val="18"/>
              </w:rPr>
              <w:t>No</w:t>
            </w:r>
          </w:p>
        </w:tc>
        <w:tc>
          <w:tcPr>
            <w:tcW w:w="514" w:type="pct"/>
          </w:tcPr>
          <w:p w14:paraId="024D17E0" w14:textId="77777777" w:rsidR="00704B26" w:rsidRPr="00F87997" w:rsidRDefault="00704B26" w:rsidP="007B65B5">
            <w:pPr>
              <w:pStyle w:val="TableText"/>
              <w:rPr>
                <w:szCs w:val="18"/>
                <w:highlight w:val="yellow"/>
              </w:rPr>
            </w:pPr>
            <w:r w:rsidRPr="00F87997">
              <w:rPr>
                <w:szCs w:val="18"/>
              </w:rPr>
              <w:t>Yes</w:t>
            </w:r>
          </w:p>
        </w:tc>
        <w:tc>
          <w:tcPr>
            <w:tcW w:w="629" w:type="pct"/>
          </w:tcPr>
          <w:p w14:paraId="6299A099" w14:textId="77777777" w:rsidR="00704B26" w:rsidRPr="00F87997" w:rsidRDefault="00704B26" w:rsidP="007B65B5">
            <w:pPr>
              <w:pStyle w:val="TableText"/>
              <w:rPr>
                <w:szCs w:val="18"/>
                <w:highlight w:val="yellow"/>
              </w:rPr>
            </w:pPr>
            <w:r>
              <w:rPr>
                <w:szCs w:val="18"/>
              </w:rPr>
              <w:t>No</w:t>
            </w:r>
            <w:r w:rsidRPr="00F87997">
              <w:rPr>
                <w:szCs w:val="18"/>
              </w:rPr>
              <w:t xml:space="preserve"> – some </w:t>
            </w:r>
            <w:r>
              <w:rPr>
                <w:szCs w:val="18"/>
              </w:rPr>
              <w:t xml:space="preserve">atypical </w:t>
            </w:r>
            <w:r w:rsidRPr="00F87997">
              <w:rPr>
                <w:szCs w:val="18"/>
              </w:rPr>
              <w:t>strains have been reported in Australia</w:t>
            </w:r>
          </w:p>
        </w:tc>
        <w:tc>
          <w:tcPr>
            <w:tcW w:w="1008" w:type="pct"/>
          </w:tcPr>
          <w:p w14:paraId="3AB2FE94" w14:textId="77777777" w:rsidR="00704B26" w:rsidRPr="00F87997" w:rsidRDefault="00704B26" w:rsidP="007B65B5">
            <w:pPr>
              <w:pStyle w:val="TableText"/>
              <w:rPr>
                <w:szCs w:val="18"/>
                <w:highlight w:val="yellow"/>
              </w:rPr>
            </w:pPr>
            <w:r w:rsidRPr="00F87997">
              <w:rPr>
                <w:szCs w:val="18"/>
              </w:rPr>
              <w:t xml:space="preserve">Yes: wide host range, including sturgeon, </w:t>
            </w:r>
            <w:r>
              <w:rPr>
                <w:szCs w:val="18"/>
              </w:rPr>
              <w:t>the typical</w:t>
            </w:r>
            <w:r w:rsidRPr="00F87997">
              <w:rPr>
                <w:szCs w:val="18"/>
              </w:rPr>
              <w:t xml:space="preserve"> strain</w:t>
            </w:r>
            <w:r>
              <w:rPr>
                <w:szCs w:val="18"/>
              </w:rPr>
              <w:t xml:space="preserve"> is </w:t>
            </w:r>
            <w:r w:rsidRPr="00F87997">
              <w:rPr>
                <w:szCs w:val="18"/>
              </w:rPr>
              <w:t>not present in Australia, and may cause mass mortalities in cultured susceptible fish</w:t>
            </w:r>
            <w:r>
              <w:rPr>
                <w:szCs w:val="18"/>
              </w:rPr>
              <w:t>.</w:t>
            </w:r>
            <w:r w:rsidRPr="00F87997">
              <w:rPr>
                <w:szCs w:val="18"/>
              </w:rPr>
              <w:t xml:space="preserve"> </w:t>
            </w:r>
          </w:p>
        </w:tc>
        <w:tc>
          <w:tcPr>
            <w:tcW w:w="898" w:type="pct"/>
          </w:tcPr>
          <w:p w14:paraId="7FDD3AF2" w14:textId="20BC7DA4" w:rsidR="00704B26" w:rsidRPr="00F87997" w:rsidRDefault="00295283" w:rsidP="007B65B5">
            <w:pPr>
              <w:pStyle w:val="TableText"/>
              <w:rPr>
                <w:szCs w:val="18"/>
                <w:highlight w:val="yellow"/>
              </w:rPr>
            </w:pPr>
            <w:r>
              <w:rPr>
                <w:szCs w:val="18"/>
              </w:rPr>
              <w:fldChar w:fldCharType="begin">
                <w:fldData xml:space="preserve">PEVuZE5vdGU+PENpdGU+PEF1dGhvcj5Nb2hsZXI8L0F1dGhvcj48WWVhcj4yMDAzPC9ZZWFyPjxS
ZWNOdW0+MjI3MjE8L1JlY051bT48SURUZXh0PjU1NTAwPC9JRFRleHQ+PERpc3BsYXlUZXh0PihE
YWxsYWlyZS1EdWZyZXNuZSBldCBhbC4gMjAxNDsgTW9obGVyIDIwMDMpPC9EaXNwbGF5VGV4dD48
cmVjb3JkPjxyZWMtbnVtYmVyPjIyNzIxPC9yZWMtbnVtYmVyPjxmb3JlaWduLWtleXM+PGtleSBh
cHA9IkVOIiBkYi1pZD0iOTBhd3d0MjViZHB0d3RlZTI1ZHBweDVqd3ZkZHAyc3RyMHN6IiB0aW1l
c3RhbXA9IjE2NTIzOTg5NjYiIGd1aWQ9ImUyMjE3YWNkLWNmZTEtNGZjMi04YzBhLWRlNzhhOWRj
MDA2ZiI+MjI3MjE8L2tleT48L2ZvcmVpZ24ta2V5cz48cmVmLXR5cGUgbmFtZT0iQm9va3MiPjY8
L3JlZi10eXBlPjxjb250cmlidXRvcnM+PGF1dGhvcnM+PGF1dGhvcj5Nb2hsZXIsIEouTC48L2F1
dGhvcj48L2F1dGhvcnM+PC9jb250cmlidXRvcnM+PHRpdGxlcz48dGl0bGU+PHN0eWxlIGZhY2U9
Im5vcm1hbCIgZm9udD0iZGVmYXVsdCIgc2l6ZT0iMTAwJSI+Q3VsdHVyZSBtYW51YWwgZm9yIHRo
ZSBBdGxhbnRpYyBzdHVyZ2VvbiA8L3N0eWxlPjxzdHlsZSBmYWNlPSJpdGFsaWMiIGZvbnQ9ImRl
ZmF1bHQiIHNpemU9IjEwMCUiPkFjaXBlbnNlciBveHlyaW5jaHVzIG94eXJpbmNodXM8L3N0eWxl
PjwvdGl0bGU+PC90aXRsZXM+PGRhdGVzPjx5ZWFyPjIwMDM8L3llYXI+PC9kYXRlcz48cHViLWxv
Y2F0aW9uPkhhZGxleTwvcHViLWxvY2F0aW9uPjxwdWJsaXNoZXI+VS5TLiBGaXNoICZhbXA7IFdp
bGRsaWZlIFNlcnZpY2U8L3B1Ymxpc2hlcj48b3JpZy1wdWI+XFxBQ1QwMDFDTDA0RlMwN1xCSU9T
RUNVUklUWURBVEEkXEUgTGlicmFyeVxBbmltYWwgQ2F0YWxvZ3VlXE1cTW9obGVyIDIwMDMgRU41
NTUwMC5wZGY8L29yaWctcHViPjxsYWJlbD41NTUwMDwvbGFiZWw+PHVybHM+PC91cmxzPjxjdXN0
b20xPktHX3N0cnVnZW9uPC9jdXN0b20xPjwvcmVjb3JkPjwvQ2l0ZT48Q2l0ZT48QXV0aG9yPkRh
bGxhaXJlLUR1ZnJlc25lPC9BdXRob3I+PFllYXI+MjAxNDwvWWVhcj48UmVjTnVtPjQ2MzIzPC9S
ZWNOdW0+PElEVGV4dD4yNDc4NzwvSURUZXh0PjxyZWNvcmQ+PHJlYy1udW1iZXI+NDYzMjM8L3Jl
Yy1udW1iZXI+PGZvcmVpZ24ta2V5cz48a2V5IGFwcD0iRU4iIGRiLWlkPSI5MGF3d3QyNWJkcHR3
dGVlMjVkcHB4NWp3dmRkcDJzdHIwc3oiIHRpbWVzdGFtcD0iMTY1OTQwNjcyMCIgZ3VpZD0iOWU2
ZDZlZTEtZTE4Mi00NWRkLTgzYWYtNzcxMDdmNmY2MjlmIj40NjMyMzwva2V5PjwvZm9yZWlnbi1r
ZXlzPjxyZWYtdHlwZSBuYW1lPSJKb3VybmFsIEFydGljbGVzIj4xNzwvcmVmLXR5cGU+PGNvbnRy
aWJ1dG9ycz48YXV0aG9ycz48YXV0aG9yPkRhbGxhaXJlLUR1ZnJlc25lLCBTLjwvYXV0aG9yPjxh
dXRob3I+VGFuYWthLCBLLkguPC9hdXRob3I+PGF1dGhvcj5UcnVkZWwsIE0uVi48L2F1dGhvcj48
YXV0aG9yPkxhZmFpbGxlLCBBLjwvYXV0aG9yPjxhdXRob3I+Q2hhcmV0dGUsIFMuSi48L2F1dGhv
cj48L2F1dGhvcnM+PC9jb250cmlidXRvcnM+PHRpdGxlcz48dGl0bGU+PHN0eWxlIGZhY2U9Im5v
cm1hbCIgZm9udD0iZGVmYXVsdCIgc2l6ZT0iMTAwJSI+VmlydWxlbmNlLCBnZW5vbWljIGZlYXR1
cmVzLCBhbmQgcGxhc3RpY2l0eSBvZjwvc3R5bGU+PHN0eWxlIGZhY2U9Iml0YWxpYyIgZm9udD0i
ZGVmYXVsdCIgc2l6ZT0iMTAwJSI+IEFlcm9tb25hcyBzYWxtb25pY2lkYTwvc3R5bGU+PHN0eWxl
IGZhY2U9Im5vcm1hbCIgZm9udD0iZGVmYXVsdCIgc2l6ZT0iMTAwJSI+IHN1YnNwLiA8L3N0eWxl
PjxzdHlsZSBmYWNlPSJpdGFsaWMiIGZvbnQ9ImRlZmF1bHQiIHNpemU9IjEwMCUiPnNhbG1vbmlj
aWRhLDwvc3R5bGU+PHN0eWxlIGZhY2U9Im5vcm1hbCIgZm9udD0iZGVmYXVsdCIgc2l6ZT0iMTAw
JSI+IHRoZSBjYXVzYXRpdmUgYWdlbnQgb2YgZmlzaCBmdXJ1bmN1bG9zaXM8L3N0eWxlPjwvdGl0
bGU+PHNlY29uZGFyeS10aXRsZT5WZXRlcmluYXJ5IE1pY3JvYmlvbG9neTwvc2Vjb25kYXJ5LXRp
dGxlPjwvdGl0bGVzPjxwZXJpb2RpY2FsPjxmdWxsLXRpdGxlPlZldGVyaW5hcnkgTWljcm9iaW9s
b2d5PC9mdWxsLXRpdGxlPjwvcGVyaW9kaWNhbD48cGFnZXM+MS03PC9wYWdlcz48dm9sdW1lPjE2
OTwvdm9sdW1lPjxrZXl3b3Jkcz48a2V5d29yZD5BZXJvbW9uYXMgc2FsbW9uaWNpZGE8L2tleXdv
cmQ+PGtleXdvcmQ+RnVydW5jdWxvc2lzPC9rZXl3b3JkPjxrZXl3b3JkPlR5cGUgdGhyZWUgc2Vj
cmV0aW9uIHN5c3RlbTwva2V5d29yZD48a2V5d29yZD5BbnRpYmlvdGljIHJlc2lzdGFuY2U8L2tl
eXdvcmQ+PGtleXdvcmQ+R2Vub21lPC9rZXl3b3JkPjxrZXl3b3JkPkluc2VydGlvbiBzZXF1ZW5j
ZXM8L2tleXdvcmQ+PGtleXdvcmQ+VmlydWxlbmNlPC9rZXl3b3JkPjxrZXl3b3JkPlBsYXNtaWQ8
L2tleXdvcmQ+PC9rZXl3b3Jkcz48ZGF0ZXM+PHllYXI+MjAxNDwveWVhcj48L2RhdGVzPjxvcmln
LXB1Yj5cXEFDVDAwMUNMMDRGUzA3XEJJT1NFQ1VSSVRZREFUQSRcRSBMaWJyYXJ5XEFuaW1hbCBD
YXRhbG9ndWVcRFxEYWxsYWlyZS1EdWZyZXNuZSBldCBhbCAyMDE0IEVOMjQ3ODcucGRmPC9vcmln
LXB1Yj48bGFiZWw+MjQ3ODc8L2xhYmVsPjx1cmxzPjwvdXJscz48Y3VzdG9tMT5zdHVyZ2Vvbl9C
TTwvY3VzdG9tMT48ZWxlY3Ryb25pYy1yZXNvdXJjZS1udW0+aHR0cDovL2R4LmRvaS5vcmcvMTAu
MTAxNi9qLnZldG1pYy4yMDEzLjA2LjAyNTwvZWxlY3Ryb25pYy1yZXNvdXJjZS1udW0+PC9yZWNv
cmQ+PC9DaXRlPjwvRW5kTm90ZT4A
</w:fldData>
              </w:fldChar>
            </w:r>
            <w:r>
              <w:rPr>
                <w:szCs w:val="18"/>
              </w:rPr>
              <w:instrText xml:space="preserve"> ADDIN EN.CITE </w:instrText>
            </w:r>
            <w:r>
              <w:rPr>
                <w:szCs w:val="18"/>
              </w:rPr>
              <w:fldChar w:fldCharType="begin">
                <w:fldData xml:space="preserve">PEVuZE5vdGU+PENpdGU+PEF1dGhvcj5Nb2hsZXI8L0F1dGhvcj48WWVhcj4yMDAzPC9ZZWFyPjxS
ZWNOdW0+MjI3MjE8L1JlY051bT48SURUZXh0PjU1NTAwPC9JRFRleHQ+PERpc3BsYXlUZXh0PihE
YWxsYWlyZS1EdWZyZXNuZSBldCBhbC4gMjAxNDsgTW9obGVyIDIwMDMpPC9EaXNwbGF5VGV4dD48
cmVjb3JkPjxyZWMtbnVtYmVyPjIyNzIxPC9yZWMtbnVtYmVyPjxmb3JlaWduLWtleXM+PGtleSBh
cHA9IkVOIiBkYi1pZD0iOTBhd3d0MjViZHB0d3RlZTI1ZHBweDVqd3ZkZHAyc3RyMHN6IiB0aW1l
c3RhbXA9IjE2NTIzOTg5NjYiIGd1aWQ9ImUyMjE3YWNkLWNmZTEtNGZjMi04YzBhLWRlNzhhOWRj
MDA2ZiI+MjI3MjE8L2tleT48L2ZvcmVpZ24ta2V5cz48cmVmLXR5cGUgbmFtZT0iQm9va3MiPjY8
L3JlZi10eXBlPjxjb250cmlidXRvcnM+PGF1dGhvcnM+PGF1dGhvcj5Nb2hsZXIsIEouTC48L2F1
dGhvcj48L2F1dGhvcnM+PC9jb250cmlidXRvcnM+PHRpdGxlcz48dGl0bGU+PHN0eWxlIGZhY2U9
Im5vcm1hbCIgZm9udD0iZGVmYXVsdCIgc2l6ZT0iMTAwJSI+Q3VsdHVyZSBtYW51YWwgZm9yIHRo
ZSBBdGxhbnRpYyBzdHVyZ2VvbiA8L3N0eWxlPjxzdHlsZSBmYWNlPSJpdGFsaWMiIGZvbnQ9ImRl
ZmF1bHQiIHNpemU9IjEwMCUiPkFjaXBlbnNlciBveHlyaW5jaHVzIG94eXJpbmNodXM8L3N0eWxl
PjwvdGl0bGU+PC90aXRsZXM+PGRhdGVzPjx5ZWFyPjIwMDM8L3llYXI+PC9kYXRlcz48cHViLWxv
Y2F0aW9uPkhhZGxleTwvcHViLWxvY2F0aW9uPjxwdWJsaXNoZXI+VS5TLiBGaXNoICZhbXA7IFdp
bGRsaWZlIFNlcnZpY2U8L3B1Ymxpc2hlcj48b3JpZy1wdWI+XFxBQ1QwMDFDTDA0RlMwN1xCSU9T
RUNVUklUWURBVEEkXEUgTGlicmFyeVxBbmltYWwgQ2F0YWxvZ3VlXE1cTW9obGVyIDIwMDMgRU41
NTUwMC5wZGY8L29yaWctcHViPjxsYWJlbD41NTUwMDwvbGFiZWw+PHVybHM+PC91cmxzPjxjdXN0
b20xPktHX3N0cnVnZW9uPC9jdXN0b20xPjwvcmVjb3JkPjwvQ2l0ZT48Q2l0ZT48QXV0aG9yPkRh
bGxhaXJlLUR1ZnJlc25lPC9BdXRob3I+PFllYXI+MjAxNDwvWWVhcj48UmVjTnVtPjQ2MzIzPC9S
ZWNOdW0+PElEVGV4dD4yNDc4NzwvSURUZXh0PjxyZWNvcmQ+PHJlYy1udW1iZXI+NDYzMjM8L3Jl
Yy1udW1iZXI+PGZvcmVpZ24ta2V5cz48a2V5IGFwcD0iRU4iIGRiLWlkPSI5MGF3d3QyNWJkcHR3
dGVlMjVkcHB4NWp3dmRkcDJzdHIwc3oiIHRpbWVzdGFtcD0iMTY1OTQwNjcyMCIgZ3VpZD0iOWU2
ZDZlZTEtZTE4Mi00NWRkLTgzYWYtNzcxMDdmNmY2MjlmIj40NjMyMzwva2V5PjwvZm9yZWlnbi1r
ZXlzPjxyZWYtdHlwZSBuYW1lPSJKb3VybmFsIEFydGljbGVzIj4xNzwvcmVmLXR5cGU+PGNvbnRy
aWJ1dG9ycz48YXV0aG9ycz48YXV0aG9yPkRhbGxhaXJlLUR1ZnJlc25lLCBTLjwvYXV0aG9yPjxh
dXRob3I+VGFuYWthLCBLLkguPC9hdXRob3I+PGF1dGhvcj5UcnVkZWwsIE0uVi48L2F1dGhvcj48
YXV0aG9yPkxhZmFpbGxlLCBBLjwvYXV0aG9yPjxhdXRob3I+Q2hhcmV0dGUsIFMuSi48L2F1dGhv
cj48L2F1dGhvcnM+PC9jb250cmlidXRvcnM+PHRpdGxlcz48dGl0bGU+PHN0eWxlIGZhY2U9Im5v
cm1hbCIgZm9udD0iZGVmYXVsdCIgc2l6ZT0iMTAwJSI+VmlydWxlbmNlLCBnZW5vbWljIGZlYXR1
cmVzLCBhbmQgcGxhc3RpY2l0eSBvZjwvc3R5bGU+PHN0eWxlIGZhY2U9Iml0YWxpYyIgZm9udD0i
ZGVmYXVsdCIgc2l6ZT0iMTAwJSI+IEFlcm9tb25hcyBzYWxtb25pY2lkYTwvc3R5bGU+PHN0eWxl
IGZhY2U9Im5vcm1hbCIgZm9udD0iZGVmYXVsdCIgc2l6ZT0iMTAwJSI+IHN1YnNwLiA8L3N0eWxl
PjxzdHlsZSBmYWNlPSJpdGFsaWMiIGZvbnQ9ImRlZmF1bHQiIHNpemU9IjEwMCUiPnNhbG1vbmlj
aWRhLDwvc3R5bGU+PHN0eWxlIGZhY2U9Im5vcm1hbCIgZm9udD0iZGVmYXVsdCIgc2l6ZT0iMTAw
JSI+IHRoZSBjYXVzYXRpdmUgYWdlbnQgb2YgZmlzaCBmdXJ1bmN1bG9zaXM8L3N0eWxlPjwvdGl0
bGU+PHNlY29uZGFyeS10aXRsZT5WZXRlcmluYXJ5IE1pY3JvYmlvbG9neTwvc2Vjb25kYXJ5LXRp
dGxlPjwvdGl0bGVzPjxwZXJpb2RpY2FsPjxmdWxsLXRpdGxlPlZldGVyaW5hcnkgTWljcm9iaW9s
b2d5PC9mdWxsLXRpdGxlPjwvcGVyaW9kaWNhbD48cGFnZXM+MS03PC9wYWdlcz48dm9sdW1lPjE2
OTwvdm9sdW1lPjxrZXl3b3Jkcz48a2V5d29yZD5BZXJvbW9uYXMgc2FsbW9uaWNpZGE8L2tleXdv
cmQ+PGtleXdvcmQ+RnVydW5jdWxvc2lzPC9rZXl3b3JkPjxrZXl3b3JkPlR5cGUgdGhyZWUgc2Vj
cmV0aW9uIHN5c3RlbTwva2V5d29yZD48a2V5d29yZD5BbnRpYmlvdGljIHJlc2lzdGFuY2U8L2tl
eXdvcmQ+PGtleXdvcmQ+R2Vub21lPC9rZXl3b3JkPjxrZXl3b3JkPkluc2VydGlvbiBzZXF1ZW5j
ZXM8L2tleXdvcmQ+PGtleXdvcmQ+VmlydWxlbmNlPC9rZXl3b3JkPjxrZXl3b3JkPlBsYXNtaWQ8
L2tleXdvcmQ+PC9rZXl3b3Jkcz48ZGF0ZXM+PHllYXI+MjAxNDwveWVhcj48L2RhdGVzPjxvcmln
LXB1Yj5cXEFDVDAwMUNMMDRGUzA3XEJJT1NFQ1VSSVRZREFUQSRcRSBMaWJyYXJ5XEFuaW1hbCBD
YXRhbG9ndWVcRFxEYWxsYWlyZS1EdWZyZXNuZSBldCBhbCAyMDE0IEVOMjQ3ODcucGRmPC9vcmln
LXB1Yj48bGFiZWw+MjQ3ODc8L2xhYmVsPjx1cmxzPjwvdXJscz48Y3VzdG9tMT5zdHVyZ2Vvbl9C
TTwvY3VzdG9tMT48ZWxlY3Ryb25pYy1yZXNvdXJjZS1udW0+aHR0cDovL2R4LmRvaS5vcmcvMTAu
MTAxNi9qLnZldG1pYy4yMDEzLjA2LjAyNTwvZWxlY3Ryb25pYy1yZXNvdXJjZS1udW0+PC9yZWNv
cmQ+PC9DaXRlPjwvRW5kTm90ZT4A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(Dallaire-Dufresne et al. 2014; Mohler 2003)</w:t>
            </w:r>
            <w:r>
              <w:rPr>
                <w:szCs w:val="18"/>
              </w:rPr>
              <w:fldChar w:fldCharType="end"/>
            </w:r>
            <w:r w:rsidR="00704B26">
              <w:t>.</w:t>
            </w:r>
          </w:p>
        </w:tc>
      </w:tr>
      <w:tr w:rsidR="00704B26" w:rsidRPr="00377C9E" w14:paraId="68B675CB" w14:textId="77777777" w:rsidTr="00FA69FB">
        <w:trPr>
          <w:cantSplit/>
        </w:trPr>
        <w:tc>
          <w:tcPr>
            <w:tcW w:w="885" w:type="pct"/>
          </w:tcPr>
          <w:p w14:paraId="4809EBDF" w14:textId="77777777" w:rsidR="00704B26" w:rsidRPr="00E46F02" w:rsidRDefault="00704B26" w:rsidP="007B65B5">
            <w:pPr>
              <w:pStyle w:val="TableText"/>
              <w:rPr>
                <w:rStyle w:val="Emphasis"/>
              </w:rPr>
            </w:pPr>
            <w:r w:rsidRPr="00E46F02">
              <w:rPr>
                <w:rStyle w:val="Emphasis"/>
              </w:rPr>
              <w:t>Aeromonas sobria</w:t>
            </w:r>
          </w:p>
        </w:tc>
        <w:tc>
          <w:tcPr>
            <w:tcW w:w="663" w:type="pct"/>
          </w:tcPr>
          <w:p w14:paraId="3FAAB502" w14:textId="77777777" w:rsidR="00704B26" w:rsidRPr="00377C9E" w:rsidRDefault="00704B26" w:rsidP="007B65B5">
            <w:pPr>
              <w:pStyle w:val="TableText"/>
              <w:rPr>
                <w:szCs w:val="18"/>
              </w:rPr>
            </w:pPr>
            <w:r w:rsidRPr="00377C9E">
              <w:rPr>
                <w:szCs w:val="18"/>
              </w:rPr>
              <w:t>Wide range of fish, including sturgeon</w:t>
            </w:r>
          </w:p>
        </w:tc>
        <w:tc>
          <w:tcPr>
            <w:tcW w:w="403" w:type="pct"/>
          </w:tcPr>
          <w:p w14:paraId="12EEF641" w14:textId="77777777" w:rsidR="00704B26" w:rsidRPr="00377C9E" w:rsidRDefault="00704B26" w:rsidP="007B65B5">
            <w:pPr>
              <w:pStyle w:val="TableText"/>
              <w:rPr>
                <w:szCs w:val="18"/>
              </w:rPr>
            </w:pPr>
            <w:r w:rsidRPr="00377C9E">
              <w:rPr>
                <w:szCs w:val="18"/>
              </w:rPr>
              <w:t>No</w:t>
            </w:r>
          </w:p>
        </w:tc>
        <w:tc>
          <w:tcPr>
            <w:tcW w:w="514" w:type="pct"/>
          </w:tcPr>
          <w:p w14:paraId="7469DDFF" w14:textId="77777777" w:rsidR="00704B26" w:rsidRPr="00377C9E" w:rsidRDefault="00704B26" w:rsidP="007B65B5">
            <w:pPr>
              <w:pStyle w:val="TableText"/>
              <w:rPr>
                <w:szCs w:val="18"/>
              </w:rPr>
            </w:pPr>
            <w:r w:rsidRPr="00377C9E">
              <w:rPr>
                <w:szCs w:val="18"/>
              </w:rPr>
              <w:t>No</w:t>
            </w:r>
          </w:p>
        </w:tc>
        <w:tc>
          <w:tcPr>
            <w:tcW w:w="629" w:type="pct"/>
          </w:tcPr>
          <w:p w14:paraId="1C767D4B" w14:textId="77777777" w:rsidR="00704B26" w:rsidRPr="00377C9E" w:rsidRDefault="00704B26" w:rsidP="007B65B5">
            <w:pPr>
              <w:pStyle w:val="TableText"/>
              <w:rPr>
                <w:szCs w:val="18"/>
              </w:rPr>
            </w:pPr>
            <w:r w:rsidRPr="00377C9E">
              <w:rPr>
                <w:szCs w:val="18"/>
              </w:rPr>
              <w:t>Yes</w:t>
            </w:r>
          </w:p>
        </w:tc>
        <w:tc>
          <w:tcPr>
            <w:tcW w:w="1008" w:type="pct"/>
          </w:tcPr>
          <w:p w14:paraId="08B17141" w14:textId="77777777" w:rsidR="00704B26" w:rsidRPr="00377C9E" w:rsidRDefault="00704B26" w:rsidP="007B65B5">
            <w:pPr>
              <w:pStyle w:val="TableText"/>
              <w:rPr>
                <w:szCs w:val="18"/>
              </w:rPr>
            </w:pPr>
            <w:r w:rsidRPr="00377C9E">
              <w:rPr>
                <w:szCs w:val="18"/>
              </w:rPr>
              <w:t xml:space="preserve">No: present in Australia, is not included on </w:t>
            </w:r>
            <w:r w:rsidRPr="006F1C56">
              <w:rPr>
                <w:rStyle w:val="Emphasis"/>
              </w:rPr>
              <w:t>Australia's National list of reportable diseases of aquatic animals</w:t>
            </w:r>
            <w:r w:rsidRPr="00377C9E">
              <w:rPr>
                <w:szCs w:val="18"/>
              </w:rPr>
              <w:t xml:space="preserve"> and is not subject to control or eradication and no evidence of adverse consequences associated with the disease agent reported</w:t>
            </w:r>
            <w:r>
              <w:rPr>
                <w:szCs w:val="18"/>
              </w:rPr>
              <w:t>.</w:t>
            </w:r>
          </w:p>
        </w:tc>
        <w:tc>
          <w:tcPr>
            <w:tcW w:w="898" w:type="pct"/>
          </w:tcPr>
          <w:p w14:paraId="1A527746" w14:textId="570A5AD8" w:rsidR="00704B26" w:rsidRPr="00377C9E" w:rsidRDefault="00295283" w:rsidP="007B65B5">
            <w:pPr>
              <w:pStyle w:val="TableText"/>
              <w:rPr>
                <w:szCs w:val="18"/>
              </w:rPr>
            </w:pPr>
            <w:r>
              <w:rPr>
                <w:szCs w:val="18"/>
              </w:rPr>
              <w:fldChar w:fldCharType="begin"/>
            </w:r>
            <w:r>
              <w:rPr>
                <w:szCs w:val="18"/>
              </w:rPr>
              <w:instrText xml:space="preserve"> ADDIN EN.CITE &lt;EndNote&gt;&lt;Cite&gt;&lt;Author&gt;Kayis&lt;/Author&gt;&lt;Year&gt;2017&lt;/Year&gt;&lt;RecNum&gt;46415&lt;/RecNum&gt;&lt;IDText&gt;24857&lt;/IDText&gt;&lt;DisplayText&gt;(Kayis et al. 2017)&lt;/DisplayText&gt;&lt;record&gt;&lt;rec-number&gt;46415&lt;/rec-number&gt;&lt;foreign-keys&gt;&lt;key app="EN" db-id="90awwt25bdptwtee25dppx5jwvddp2str0sz" timestamp="1660692582" guid="68b0f9b4-2399-45c7-afee-51166eccabec"&gt;46415&lt;/key&gt;&lt;/foreign-keys&gt;&lt;ref-type name="Journal Articles"&gt;17&lt;/ref-type&gt;&lt;contributors&gt;&lt;authors&gt;&lt;author&gt;Kayis, S.&lt;/author&gt;&lt;author&gt;Er, A.&lt;/author&gt;&lt;author&gt;Kangel, P.&lt;/author&gt;&lt;author&gt;Kurtoglu, I.Z.&lt;/author&gt;&lt;/authors&gt;&lt;/contributors&gt;&lt;titles&gt;&lt;title&gt;&lt;style face="normal" font="default" size="100%"&gt;Bacterial pathogens and health problems of &lt;/style&gt;&lt;style face="italic" font="default" size="100%"&gt;Acipenser gueldenstaedtii&lt;/style&gt;&lt;style face="normal" font="default" size="100%"&gt; and &lt;/style&gt;&lt;style face="italic" font="default" size="100%"&gt;Acipenser baerii&lt;/style&gt;&lt;style face="normal" font="default" size="100%"&gt; sturgeons reared in the eastern Black Sea region of Turkey&lt;/style&gt;&lt;/title&gt;&lt;secondary-title&gt;Iranian Journal of Veterinary Research&lt;/secondary-title&gt;&lt;/titles&gt;&lt;periodical&gt;&lt;full-title&gt;Iranian Journal of Veterinary Research&lt;/full-title&gt;&lt;/periodical&gt;&lt;pages&gt;18-24&lt;/pages&gt;&lt;volume&gt;18&lt;/volume&gt;&lt;number&gt;1&lt;/number&gt;&lt;keywords&gt;&lt;keyword&gt;Bacteria&lt;/keyword&gt;&lt;keyword&gt;Health problems&lt;/keyword&gt;&lt;keyword&gt;Sturgeons&lt;/keyword&gt;&lt;keyword&gt;Turkey&lt;/keyword&gt;&lt;/keywords&gt;&lt;dates&gt;&lt;year&gt;2017&lt;/year&gt;&lt;/dates&gt;&lt;orig-pub&gt;\\ACT001CL04FS07\BIOSECURITYDATA$\E Library\Animal Catalogue\K\Kayis et al 2017 EN24857.pdf&lt;/orig-pub&gt;&lt;label&gt;24857&lt;/label&gt;&lt;urls&gt;&lt;/urls&gt;&lt;custom1&gt;sturgeon_BM&lt;/custom1&gt;&lt;electronic-resource-num&gt;https://www.ncbi.nlm.nih.gov/pmc/articles/PMC5447134/&lt;/electronic-resource-num&gt;&lt;/record&gt;&lt;/Cite&gt;&lt;/EndNote&gt;</w:instrText>
            </w:r>
            <w:r>
              <w:rPr>
                <w:szCs w:val="18"/>
              </w:rPr>
              <w:fldChar w:fldCharType="separate"/>
            </w:r>
            <w:r>
              <w:rPr>
                <w:noProof/>
                <w:szCs w:val="18"/>
              </w:rPr>
              <w:t>(Kayis et al. 2017)</w:t>
            </w:r>
            <w:r>
              <w:rPr>
                <w:szCs w:val="18"/>
              </w:rPr>
              <w:fldChar w:fldCharType="end"/>
            </w:r>
          </w:p>
        </w:tc>
      </w:tr>
      <w:tr w:rsidR="00704B26" w:rsidRPr="00377C9E" w14:paraId="5F5EDEA4" w14:textId="77777777" w:rsidTr="00FA69FB">
        <w:trPr>
          <w:cantSplit/>
        </w:trPr>
        <w:tc>
          <w:tcPr>
            <w:tcW w:w="885" w:type="pct"/>
          </w:tcPr>
          <w:p w14:paraId="3AD1E3E2" w14:textId="77777777" w:rsidR="00704B26" w:rsidRPr="00E46F02" w:rsidRDefault="00704B26" w:rsidP="007B65B5">
            <w:pPr>
              <w:pStyle w:val="TableText"/>
              <w:rPr>
                <w:rStyle w:val="Emphasis"/>
              </w:rPr>
            </w:pPr>
            <w:r w:rsidRPr="00E46F02">
              <w:rPr>
                <w:rStyle w:val="Emphasis"/>
              </w:rPr>
              <w:t xml:space="preserve">Aeromonas veronii </w:t>
            </w:r>
          </w:p>
        </w:tc>
        <w:tc>
          <w:tcPr>
            <w:tcW w:w="663" w:type="pct"/>
          </w:tcPr>
          <w:p w14:paraId="2120279A" w14:textId="77777777" w:rsidR="00704B26" w:rsidRPr="00377C9E" w:rsidRDefault="00704B26" w:rsidP="007B65B5">
            <w:pPr>
              <w:pStyle w:val="TableText"/>
              <w:rPr>
                <w:szCs w:val="18"/>
              </w:rPr>
            </w:pPr>
            <w:r w:rsidRPr="00377C9E">
              <w:rPr>
                <w:szCs w:val="18"/>
              </w:rPr>
              <w:t>Wide range of fish, including sturgeon</w:t>
            </w:r>
          </w:p>
        </w:tc>
        <w:tc>
          <w:tcPr>
            <w:tcW w:w="403" w:type="pct"/>
          </w:tcPr>
          <w:p w14:paraId="699BF1E5" w14:textId="77777777" w:rsidR="00704B26" w:rsidRPr="00377C9E" w:rsidRDefault="00704B26" w:rsidP="007B65B5">
            <w:pPr>
              <w:pStyle w:val="TableText"/>
              <w:rPr>
                <w:szCs w:val="18"/>
              </w:rPr>
            </w:pPr>
            <w:r w:rsidRPr="00377C9E">
              <w:rPr>
                <w:szCs w:val="18"/>
              </w:rPr>
              <w:t>No</w:t>
            </w:r>
          </w:p>
        </w:tc>
        <w:tc>
          <w:tcPr>
            <w:tcW w:w="514" w:type="pct"/>
          </w:tcPr>
          <w:p w14:paraId="1E9BCBD0" w14:textId="77777777" w:rsidR="00704B26" w:rsidRPr="00377C9E" w:rsidRDefault="00704B26" w:rsidP="007B65B5">
            <w:pPr>
              <w:pStyle w:val="TableText"/>
              <w:rPr>
                <w:szCs w:val="18"/>
              </w:rPr>
            </w:pPr>
            <w:r w:rsidRPr="00377C9E">
              <w:rPr>
                <w:szCs w:val="18"/>
              </w:rPr>
              <w:t>No</w:t>
            </w:r>
          </w:p>
        </w:tc>
        <w:tc>
          <w:tcPr>
            <w:tcW w:w="629" w:type="pct"/>
          </w:tcPr>
          <w:p w14:paraId="59E6BA6F" w14:textId="77777777" w:rsidR="00704B26" w:rsidRPr="00377C9E" w:rsidRDefault="00704B26" w:rsidP="007B65B5">
            <w:pPr>
              <w:pStyle w:val="TableText"/>
              <w:rPr>
                <w:szCs w:val="18"/>
              </w:rPr>
            </w:pPr>
            <w:r w:rsidRPr="00377C9E">
              <w:rPr>
                <w:szCs w:val="18"/>
              </w:rPr>
              <w:t>Yes</w:t>
            </w:r>
          </w:p>
        </w:tc>
        <w:tc>
          <w:tcPr>
            <w:tcW w:w="1008" w:type="pct"/>
          </w:tcPr>
          <w:p w14:paraId="038B264B" w14:textId="77777777" w:rsidR="00704B26" w:rsidRPr="00377C9E" w:rsidRDefault="00704B26" w:rsidP="007B65B5">
            <w:pPr>
              <w:pStyle w:val="TableText"/>
              <w:rPr>
                <w:szCs w:val="18"/>
              </w:rPr>
            </w:pPr>
            <w:r w:rsidRPr="00377C9E">
              <w:rPr>
                <w:szCs w:val="18"/>
              </w:rPr>
              <w:t xml:space="preserve">No: present in Australia, is not included on </w:t>
            </w:r>
            <w:r w:rsidRPr="006F1C56">
              <w:rPr>
                <w:rStyle w:val="Emphasis"/>
              </w:rPr>
              <w:t>Australia's National list of reportable diseases of aquatic animals</w:t>
            </w:r>
            <w:r w:rsidRPr="00377C9E">
              <w:rPr>
                <w:szCs w:val="18"/>
              </w:rPr>
              <w:t xml:space="preserve"> and is not subject to control or eradication and no evidence of adverse consequences associated with the disease agent reported</w:t>
            </w:r>
            <w:r>
              <w:rPr>
                <w:szCs w:val="18"/>
              </w:rPr>
              <w:t>.</w:t>
            </w:r>
          </w:p>
        </w:tc>
        <w:tc>
          <w:tcPr>
            <w:tcW w:w="898" w:type="pct"/>
          </w:tcPr>
          <w:p w14:paraId="0C48C94A" w14:textId="237C0AD9" w:rsidR="00704B26" w:rsidRPr="00377C9E" w:rsidRDefault="00295283" w:rsidP="007B65B5">
            <w:pPr>
              <w:pStyle w:val="TableText"/>
              <w:rPr>
                <w:szCs w:val="18"/>
              </w:rPr>
            </w:pPr>
            <w:r>
              <w:rPr>
                <w:szCs w:val="18"/>
              </w:rPr>
              <w:fldChar w:fldCharType="begin">
                <w:fldData xml:space="preserve">PEVuZE5vdGU+PENpdGU+PEF1dGhvcj5NYTwvQXV0aG9yPjxZZWFyPjIwMDk8L1llYXI+PFJlY051
bT40NjQxNjwvUmVjTnVtPjxJRFRleHQ+MjQ4NTg8L0lEVGV4dD48RGlzcGxheVRleHQ+KE1hIGV0
IGFsLiAyMDA5OyBTaW5jbGFpciBldCBhbC4gMjAxNik8L0Rpc3BsYXlUZXh0PjxyZWNvcmQ+PHJl
Yy1udW1iZXI+NDY0MTY8L3JlYy1udW1iZXI+PGZvcmVpZ24ta2V5cz48a2V5IGFwcD0iRU4iIGRi
LWlkPSI5MGF3d3QyNWJkcHR3dGVlMjVkcHB4NWp3dmRkcDJzdHIwc3oiIHRpbWVzdGFtcD0iMTY2
MDY5MjU4MiIgZ3VpZD0iZTc1YTQzNjMtYTkwOC00ZGVmLTk3NjAtZmYxZDVjNWIyNTAzIj40NjQx
Njwva2V5PjwvZm9yZWlnbi1rZXlzPjxyZWYtdHlwZSBuYW1lPSJKb3VybmFsIEFydGljbGVzLCBG
b3JlaWduIExhbmd1YWdlIj4xOTwvcmVmLXR5cGU+PGNvbnRyaWJ1dG9ycz48YXV0aG9ycz48YXV0
aG9yPk1hLCBaLjwvYXV0aG9yPjxhdXRob3I+WWFuZywgSC48L2F1dGhvcj48YXV0aG9yPkxpLCBU
LjwvYXV0aG9yPjxhdXRob3I+THVvLCBMLjwvYXV0aG9yPjxhdXRob3I+R2FvLCBKLjwvYXV0aG9y
PjwvYXV0aG9ycz48L2NvbnRyaWJ1dG9ycz48dGl0bGVzPjx0aXRsZT48c3R5bGUgZmFjZT0ibm9y
bWFsIiBmb250PSJkZWZhdWx0IiBzaXplPSIxMDAlIj5Jc29sYXRpb24gYW5kIGlkZW50aWZpY2F0
aW9uIG9mIHBhdGhvZ2VuaWMgQWVyb21vbmFzIHZlcm9uaWkgaXNvbGF0ZWQgZnJvbSBpbmZlY3Rl
ZCBTaWJlcmlhbiBzdHVyZ2VvbiAoPC9zdHlsZT48c3R5bGUgZmFjZT0iaXRhbGljIiBmb250PSJk
ZWZhdWx0IiBzaXplPSIxMDAlIj5BY2lwZW5zZXIgYmFlcmlpKTwvc3R5bGU+PC90aXRsZT48c2Vj
b25kYXJ5LXRpdGxlPkFjdGEgTWljcm9iaW9sb2dpY2EgU2luaWNhPC9zZWNvbmRhcnktdGl0bGU+
PC90aXRsZXM+PHBlcmlvZGljYWw+PGZ1bGwtdGl0bGU+QWN0YSBNaWNyb2Jpb2xvZ2ljYSBTaW5p
Y2E8L2Z1bGwtdGl0bGU+PC9wZXJpb2RpY2FsPjxwYWdlcz4xMjg5LTEyOTQ8L3BhZ2VzPjx2b2x1
bWU+NDk8L3ZvbHVtZT48bnVtYmVyPjEwPC9udW1iZXI+PGRhdGVzPjx5ZWFyPjIwMDk8L3llYXI+
PC9kYXRlcz48bGFiZWw+MjQ4NTg8L2xhYmVsPjx1cmxzPjwvdXJscz48Y3VzdG9tMT5zdHVyZ2Vv
bl9CTTwvY3VzdG9tMT48Y3VzdG9tMj5BYnN0cmFjdCBvbmx5PC9jdXN0b20yPjxlbGVjdHJvbmlj
LXJlc291cmNlLW51bT5odHRwczovL3B1Ym1lZC5uY2JpLm5sbS5uaWguZ292LzIwMDY5ODczLzwv
ZWxlY3Ryb25pYy1yZXNvdXJjZS1udW0+PC9yZWNvcmQ+PC9DaXRlPjxDaXRlPjxBdXRob3I+U2lu
Y2xhaXI8L0F1dGhvcj48WWVhcj4yMDE2PC9ZZWFyPjxSZWNOdW0+NDY0MTc8L1JlY051bT48SURU
ZXh0PjI0ODU5PC9JRFRleHQ+PHJlY29yZD48cmVjLW51bWJlcj40NjQxNzwvcmVjLW51bWJlcj48
Zm9yZWlnbi1rZXlzPjxrZXkgYXBwPSJFTiIgZGItaWQ9IjkwYXd3dDI1YmRwdHd0ZWUyNWRwcHg1
and2ZGRwMnN0cjBzeiIgdGltZXN0YW1wPSIxNjYwNjkyNTgyIiBndWlkPSJlOTJlZDE1OC01YThk
LTQxNjctODYxYi1iNWYyY2EwOTJhNWQiPjQ2NDE3PC9rZXk+PC9mb3JlaWduLWtleXM+PHJlZi10
eXBlIG5hbWU9IkpvdXJuYWwgQXJ0aWNsZXMiPjE3PC9yZWYtdHlwZT48Y29udHJpYnV0b3JzPjxh
dXRob3JzPjxhdXRob3I+U2luY2xhaXIsIEguQS48L2F1dGhvcj48YXV0aG9yPkhlbmV5LCBDLjwv
YXV0aG9yPjxhdXRob3I+U2lkamFiYXQsIEguRS48L2F1dGhvcj48YXV0aG9yPkdlb3JnZSwgTi5N
LjwvYXV0aG9yPjxhdXRob3I+QmVyZ2gsIEguPC9hdXRob3I+PGF1dGhvcj5BbnVqLCBTLk4uPC9h
dXRob3I+PGF1dGhvcj5OaW1tbywgRy5SLjwvYXV0aG9yPjxhdXRob3I+UGF0ZXJzb24sIEQuTC48
L2F1dGhvcj48L2F1dGhvcnM+PC9jb250cmlidXRvcnM+PHRpdGxlcz48dGl0bGU+R2Vub3R5cGlj
IGFuZCBwaGVub3R5cGljIGlkZW50aWZpY2F0aW9uIG9mIEFlcm9tb25hcyBzcGVjaWVzIGFuZCBD
cGhBLW1lZGlhdGVkIGNhcmJhcGVuZW0gcmVzaXN0YW5jZSBpbiBRdWVlbnNsYW5kLCBBdXN0cmFs
aWE8L3RpdGxlPjxzZWNvbmRhcnktdGl0bGU+RGlhZ25vc3RpYyBNaWNyb2Jpb2xvZ3kgYW5kIElu
ZmVjdGlvdXMgZGlzZWFzZTwvc2Vjb25kYXJ5LXRpdGxlPjwvdGl0bGVzPjxwZXJpb2RpY2FsPjxm
dWxsLXRpdGxlPkRpYWdub3N0aWMgTWljcm9iaW9sb2d5IGFuZCBJbmZlY3Rpb3VzIGRpc2Vhc2U8
L2Z1bGwtdGl0bGU+PC9wZXJpb2RpY2FsPjxwYWdlcz45OC0xMDE8L3BhZ2VzPjx2b2x1bWU+ODU8
L3ZvbHVtZT48a2V5d29yZHM+PGtleXdvcmQ+QWVyb21vbmFzPC9rZXl3b3JkPjxrZXl3b3JkPkNw
aEE8L2tleXdvcmQ+PGtleXdvcmQ+Q2FyYmFwZW5lbSByZXNpc3RhbmNlPC9rZXl3b3JkPjwva2V5
d29yZHM+PGRhdGVzPjx5ZWFyPjIwMTY8L3llYXI+PC9kYXRlcz48b3JpZy1wdWI+XFxBQ1QwMDFD
TDA0RlMwN1xCSU9TRUNVUklUWURBVEEkXEUgTGlicmFyeVxBbmltYWwgQ2F0YWxvZ3VlXFNcU2lu
Y2xhaXIgZXQgYWwgMjAxNiBFTjI0ODU5LnBkZjwvb3JpZy1wdWI+PGxhYmVsPjI0ODU5PC9sYWJl
bD48dXJscz48L3VybHM+PGN1c3RvbTE+c3R1cmdlb25fQk08L2N1c3RvbTE+PGVsZWN0cm9uaWMt
cmVzb3VyY2UtbnVtPmh0dHA6Ly9keC5kb2kub3JnLzEwLjEwMTYvai5kaWFnbWljcm9iaW8uMjAx
Ni4wMi4wMDU8L2VsZWN0cm9uaWMtcmVzb3VyY2UtbnVtPjwvcmVjb3JkPjwvQ2l0ZT48L0VuZE5v
dGU+AG==
</w:fldData>
              </w:fldChar>
            </w:r>
            <w:r>
              <w:rPr>
                <w:szCs w:val="18"/>
              </w:rPr>
              <w:instrText xml:space="preserve"> ADDIN EN.CITE </w:instrText>
            </w:r>
            <w:r>
              <w:rPr>
                <w:szCs w:val="18"/>
              </w:rPr>
              <w:fldChar w:fldCharType="begin">
                <w:fldData xml:space="preserve">PEVuZE5vdGU+PENpdGU+PEF1dGhvcj5NYTwvQXV0aG9yPjxZZWFyPjIwMDk8L1llYXI+PFJlY051
bT40NjQxNjwvUmVjTnVtPjxJRFRleHQ+MjQ4NTg8L0lEVGV4dD48RGlzcGxheVRleHQ+KE1hIGV0
IGFsLiAyMDA5OyBTaW5jbGFpciBldCBhbC4gMjAxNik8L0Rpc3BsYXlUZXh0PjxyZWNvcmQ+PHJl
Yy1udW1iZXI+NDY0MTY8L3JlYy1udW1iZXI+PGZvcmVpZ24ta2V5cz48a2V5IGFwcD0iRU4iIGRi
LWlkPSI5MGF3d3QyNWJkcHR3dGVlMjVkcHB4NWp3dmRkcDJzdHIwc3oiIHRpbWVzdGFtcD0iMTY2
MDY5MjU4MiIgZ3VpZD0iZTc1YTQzNjMtYTkwOC00ZGVmLTk3NjAtZmYxZDVjNWIyNTAzIj40NjQx
Njwva2V5PjwvZm9yZWlnbi1rZXlzPjxyZWYtdHlwZSBuYW1lPSJKb3VybmFsIEFydGljbGVzLCBG
b3JlaWduIExhbmd1YWdlIj4xOTwvcmVmLXR5cGU+PGNvbnRyaWJ1dG9ycz48YXV0aG9ycz48YXV0
aG9yPk1hLCBaLjwvYXV0aG9yPjxhdXRob3I+WWFuZywgSC48L2F1dGhvcj48YXV0aG9yPkxpLCBU
LjwvYXV0aG9yPjxhdXRob3I+THVvLCBMLjwvYXV0aG9yPjxhdXRob3I+R2FvLCBKLjwvYXV0aG9y
PjwvYXV0aG9ycz48L2NvbnRyaWJ1dG9ycz48dGl0bGVzPjx0aXRsZT48c3R5bGUgZmFjZT0ibm9y
bWFsIiBmb250PSJkZWZhdWx0IiBzaXplPSIxMDAlIj5Jc29sYXRpb24gYW5kIGlkZW50aWZpY2F0
aW9uIG9mIHBhdGhvZ2VuaWMgQWVyb21vbmFzIHZlcm9uaWkgaXNvbGF0ZWQgZnJvbSBpbmZlY3Rl
ZCBTaWJlcmlhbiBzdHVyZ2VvbiAoPC9zdHlsZT48c3R5bGUgZmFjZT0iaXRhbGljIiBmb250PSJk
ZWZhdWx0IiBzaXplPSIxMDAlIj5BY2lwZW5zZXIgYmFlcmlpKTwvc3R5bGU+PC90aXRsZT48c2Vj
b25kYXJ5LXRpdGxlPkFjdGEgTWljcm9iaW9sb2dpY2EgU2luaWNhPC9zZWNvbmRhcnktdGl0bGU+
PC90aXRsZXM+PHBlcmlvZGljYWw+PGZ1bGwtdGl0bGU+QWN0YSBNaWNyb2Jpb2xvZ2ljYSBTaW5p
Y2E8L2Z1bGwtdGl0bGU+PC9wZXJpb2RpY2FsPjxwYWdlcz4xMjg5LTEyOTQ8L3BhZ2VzPjx2b2x1
bWU+NDk8L3ZvbHVtZT48bnVtYmVyPjEwPC9udW1iZXI+PGRhdGVzPjx5ZWFyPjIwMDk8L3llYXI+
PC9kYXRlcz48bGFiZWw+MjQ4NTg8L2xhYmVsPjx1cmxzPjwvdXJscz48Y3VzdG9tMT5zdHVyZ2Vv
bl9CTTwvY3VzdG9tMT48Y3VzdG9tMj5BYnN0cmFjdCBvbmx5PC9jdXN0b20yPjxlbGVjdHJvbmlj
LXJlc291cmNlLW51bT5odHRwczovL3B1Ym1lZC5uY2JpLm5sbS5uaWguZ292LzIwMDY5ODczLzwv
ZWxlY3Ryb25pYy1yZXNvdXJjZS1udW0+PC9yZWNvcmQ+PC9DaXRlPjxDaXRlPjxBdXRob3I+U2lu
Y2xhaXI8L0F1dGhvcj48WWVhcj4yMDE2PC9ZZWFyPjxSZWNOdW0+NDY0MTc8L1JlY051bT48SURU
ZXh0PjI0ODU5PC9JRFRleHQ+PHJlY29yZD48cmVjLW51bWJlcj40NjQxNzwvcmVjLW51bWJlcj48
Zm9yZWlnbi1rZXlzPjxrZXkgYXBwPSJFTiIgZGItaWQ9IjkwYXd3dDI1YmRwdHd0ZWUyNWRwcHg1
and2ZGRwMnN0cjBzeiIgdGltZXN0YW1wPSIxNjYwNjkyNTgyIiBndWlkPSJlOTJlZDE1OC01YThk
LTQxNjctODYxYi1iNWYyY2EwOTJhNWQiPjQ2NDE3PC9rZXk+PC9mb3JlaWduLWtleXM+PHJlZi10
eXBlIG5hbWU9IkpvdXJuYWwgQXJ0aWNsZXMiPjE3PC9yZWYtdHlwZT48Y29udHJpYnV0b3JzPjxh
dXRob3JzPjxhdXRob3I+U2luY2xhaXIsIEguQS48L2F1dGhvcj48YXV0aG9yPkhlbmV5LCBDLjwv
YXV0aG9yPjxhdXRob3I+U2lkamFiYXQsIEguRS48L2F1dGhvcj48YXV0aG9yPkdlb3JnZSwgTi5N
LjwvYXV0aG9yPjxhdXRob3I+QmVyZ2gsIEguPC9hdXRob3I+PGF1dGhvcj5BbnVqLCBTLk4uPC9h
dXRob3I+PGF1dGhvcj5OaW1tbywgRy5SLjwvYXV0aG9yPjxhdXRob3I+UGF0ZXJzb24sIEQuTC48
L2F1dGhvcj48L2F1dGhvcnM+PC9jb250cmlidXRvcnM+PHRpdGxlcz48dGl0bGU+R2Vub3R5cGlj
IGFuZCBwaGVub3R5cGljIGlkZW50aWZpY2F0aW9uIG9mIEFlcm9tb25hcyBzcGVjaWVzIGFuZCBD
cGhBLW1lZGlhdGVkIGNhcmJhcGVuZW0gcmVzaXN0YW5jZSBpbiBRdWVlbnNsYW5kLCBBdXN0cmFs
aWE8L3RpdGxlPjxzZWNvbmRhcnktdGl0bGU+RGlhZ25vc3RpYyBNaWNyb2Jpb2xvZ3kgYW5kIElu
ZmVjdGlvdXMgZGlzZWFzZTwvc2Vjb25kYXJ5LXRpdGxlPjwvdGl0bGVzPjxwZXJpb2RpY2FsPjxm
dWxsLXRpdGxlPkRpYWdub3N0aWMgTWljcm9iaW9sb2d5IGFuZCBJbmZlY3Rpb3VzIGRpc2Vhc2U8
L2Z1bGwtdGl0bGU+PC9wZXJpb2RpY2FsPjxwYWdlcz45OC0xMDE8L3BhZ2VzPjx2b2x1bWU+ODU8
L3ZvbHVtZT48a2V5d29yZHM+PGtleXdvcmQ+QWVyb21vbmFzPC9rZXl3b3JkPjxrZXl3b3JkPkNw
aEE8L2tleXdvcmQ+PGtleXdvcmQ+Q2FyYmFwZW5lbSByZXNpc3RhbmNlPC9rZXl3b3JkPjwva2V5
d29yZHM+PGRhdGVzPjx5ZWFyPjIwMTY8L3llYXI+PC9kYXRlcz48b3JpZy1wdWI+XFxBQ1QwMDFD
TDA0RlMwN1xCSU9TRUNVUklUWURBVEEkXEUgTGlicmFyeVxBbmltYWwgQ2F0YWxvZ3VlXFNcU2lu
Y2xhaXIgZXQgYWwgMjAxNiBFTjI0ODU5LnBkZjwvb3JpZy1wdWI+PGxhYmVsPjI0ODU5PC9sYWJl
bD48dXJscz48L3VybHM+PGN1c3RvbTE+c3R1cmdlb25fQk08L2N1c3RvbTE+PGVsZWN0cm9uaWMt
cmVzb3VyY2UtbnVtPmh0dHA6Ly9keC5kb2kub3JnLzEwLjEwMTYvai5kaWFnbWljcm9iaW8uMjAx
Ni4wMi4wMDU8L2VsZWN0cm9uaWMtcmVzb3VyY2UtbnVtPjwvcmVjb3JkPjwvQ2l0ZT48L0VuZE5v
dGU+AG==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(Ma et al. 2009; Sinclair et al. 2016)</w:t>
            </w:r>
            <w:r>
              <w:rPr>
                <w:szCs w:val="18"/>
              </w:rPr>
              <w:fldChar w:fldCharType="end"/>
            </w:r>
          </w:p>
        </w:tc>
      </w:tr>
      <w:tr w:rsidR="00704B26" w:rsidRPr="00377C9E" w14:paraId="0CA3EC0B" w14:textId="77777777" w:rsidTr="00FA69FB">
        <w:trPr>
          <w:cantSplit/>
        </w:trPr>
        <w:tc>
          <w:tcPr>
            <w:tcW w:w="885" w:type="pct"/>
          </w:tcPr>
          <w:p w14:paraId="559033B6" w14:textId="77777777" w:rsidR="00704B26" w:rsidRPr="00E46F02" w:rsidRDefault="00704B26" w:rsidP="007B65B5">
            <w:pPr>
              <w:pStyle w:val="TableText"/>
              <w:rPr>
                <w:rStyle w:val="Emphasis"/>
              </w:rPr>
            </w:pPr>
            <w:r w:rsidRPr="00E46F02">
              <w:rPr>
                <w:rStyle w:val="Emphasis"/>
              </w:rPr>
              <w:t>Bacillus mycoides</w:t>
            </w:r>
          </w:p>
        </w:tc>
        <w:tc>
          <w:tcPr>
            <w:tcW w:w="663" w:type="pct"/>
          </w:tcPr>
          <w:p w14:paraId="181CA9CE" w14:textId="77777777" w:rsidR="00704B26" w:rsidRPr="00377C9E" w:rsidRDefault="00704B26" w:rsidP="007B65B5">
            <w:pPr>
              <w:pStyle w:val="TableText"/>
              <w:rPr>
                <w:szCs w:val="18"/>
              </w:rPr>
            </w:pPr>
            <w:r w:rsidRPr="00377C9E">
              <w:rPr>
                <w:iCs/>
                <w:szCs w:val="18"/>
              </w:rPr>
              <w:t>Wide range of fish, including sturgeon</w:t>
            </w:r>
          </w:p>
        </w:tc>
        <w:tc>
          <w:tcPr>
            <w:tcW w:w="403" w:type="pct"/>
          </w:tcPr>
          <w:p w14:paraId="1EAB11C4" w14:textId="77777777" w:rsidR="00704B26" w:rsidRPr="00377C9E" w:rsidRDefault="00704B26" w:rsidP="007B65B5">
            <w:pPr>
              <w:pStyle w:val="TableText"/>
              <w:rPr>
                <w:szCs w:val="18"/>
              </w:rPr>
            </w:pPr>
            <w:r w:rsidRPr="00377C9E">
              <w:rPr>
                <w:szCs w:val="18"/>
              </w:rPr>
              <w:t>No</w:t>
            </w:r>
          </w:p>
        </w:tc>
        <w:tc>
          <w:tcPr>
            <w:tcW w:w="514" w:type="pct"/>
          </w:tcPr>
          <w:p w14:paraId="23D53C16" w14:textId="77777777" w:rsidR="00704B26" w:rsidRPr="00377C9E" w:rsidRDefault="00704B26" w:rsidP="007B65B5">
            <w:pPr>
              <w:pStyle w:val="TableText"/>
              <w:rPr>
                <w:szCs w:val="18"/>
              </w:rPr>
            </w:pPr>
            <w:r w:rsidRPr="00377C9E">
              <w:rPr>
                <w:szCs w:val="18"/>
              </w:rPr>
              <w:t>No</w:t>
            </w:r>
          </w:p>
        </w:tc>
        <w:tc>
          <w:tcPr>
            <w:tcW w:w="629" w:type="pct"/>
          </w:tcPr>
          <w:p w14:paraId="466ECE17" w14:textId="77777777" w:rsidR="00704B26" w:rsidRPr="00377C9E" w:rsidRDefault="00704B26" w:rsidP="007B65B5">
            <w:pPr>
              <w:pStyle w:val="TableText"/>
              <w:rPr>
                <w:szCs w:val="18"/>
              </w:rPr>
            </w:pPr>
            <w:r w:rsidRPr="00377C9E">
              <w:rPr>
                <w:szCs w:val="18"/>
              </w:rPr>
              <w:t>Yes</w:t>
            </w:r>
          </w:p>
        </w:tc>
        <w:tc>
          <w:tcPr>
            <w:tcW w:w="1008" w:type="pct"/>
          </w:tcPr>
          <w:p w14:paraId="23E527BE" w14:textId="77777777" w:rsidR="00704B26" w:rsidRPr="00377C9E" w:rsidRDefault="00704B26" w:rsidP="007B65B5">
            <w:pPr>
              <w:pStyle w:val="TableText"/>
              <w:rPr>
                <w:szCs w:val="18"/>
              </w:rPr>
            </w:pPr>
            <w:r w:rsidRPr="00377C9E">
              <w:rPr>
                <w:szCs w:val="18"/>
              </w:rPr>
              <w:t xml:space="preserve">No: present in Australia, is not included on </w:t>
            </w:r>
            <w:r w:rsidRPr="006F1C56">
              <w:rPr>
                <w:rStyle w:val="Emphasis"/>
              </w:rPr>
              <w:t>Australia's National list of reportable diseases of aquatic animals</w:t>
            </w:r>
            <w:r w:rsidRPr="00377C9E">
              <w:rPr>
                <w:szCs w:val="18"/>
              </w:rPr>
              <w:t xml:space="preserve"> and is not subject to control or eradication and no evidence of adverse consequences associated with the disease agent reported</w:t>
            </w:r>
            <w:r>
              <w:rPr>
                <w:szCs w:val="18"/>
              </w:rPr>
              <w:t>.</w:t>
            </w:r>
          </w:p>
        </w:tc>
        <w:tc>
          <w:tcPr>
            <w:tcW w:w="898" w:type="pct"/>
          </w:tcPr>
          <w:p w14:paraId="29326044" w14:textId="66D6107A" w:rsidR="00704B26" w:rsidRPr="00377C9E" w:rsidRDefault="00295283" w:rsidP="007B65B5">
            <w:pPr>
              <w:pStyle w:val="TableText"/>
              <w:rPr>
                <w:szCs w:val="18"/>
              </w:rPr>
            </w:pPr>
            <w:r>
              <w:rPr>
                <w:szCs w:val="18"/>
              </w:rPr>
              <w:fldChar w:fldCharType="begin"/>
            </w:r>
            <w:r>
              <w:rPr>
                <w:szCs w:val="18"/>
              </w:rPr>
              <w:instrText xml:space="preserve"> ADDIN EN.CITE &lt;EndNote&gt;&lt;Cite&gt;&lt;Author&gt;Kayis&lt;/Author&gt;&lt;Year&gt;2017&lt;/Year&gt;&lt;RecNum&gt;46415&lt;/RecNum&gt;&lt;IDText&gt;24857&lt;/IDText&gt;&lt;DisplayText&gt;(Kayis et al. 2017)&lt;/DisplayText&gt;&lt;record&gt;&lt;rec-number&gt;46415&lt;/rec-number&gt;&lt;foreign-keys&gt;&lt;key app="EN" db-id="90awwt25bdptwtee25dppx5jwvddp2str0sz" timestamp="1660692582" guid="68b0f9b4-2399-45c7-afee-51166eccabec"&gt;46415&lt;/key&gt;&lt;/foreign-keys&gt;&lt;ref-type name="Journal Articles"&gt;17&lt;/ref-type&gt;&lt;contributors&gt;&lt;authors&gt;&lt;author&gt;Kayis, S.&lt;/author&gt;&lt;author&gt;Er, A.&lt;/author&gt;&lt;author&gt;Kangel, P.&lt;/author&gt;&lt;author&gt;Kurtoglu, I.Z.&lt;/author&gt;&lt;/authors&gt;&lt;/contributors&gt;&lt;titles&gt;&lt;title&gt;&lt;style face="normal" font="default" size="100%"&gt;Bacterial pathogens and health problems of &lt;/style&gt;&lt;style face="italic" font="default" size="100%"&gt;Acipenser gueldenstaedtii&lt;/style&gt;&lt;style face="normal" font="default" size="100%"&gt; and &lt;/style&gt;&lt;style face="italic" font="default" size="100%"&gt;Acipenser baerii&lt;/style&gt;&lt;style face="normal" font="default" size="100%"&gt; sturgeons reared in the eastern Black Sea region of Turkey&lt;/style&gt;&lt;/title&gt;&lt;secondary-title&gt;Iranian Journal of Veterinary Research&lt;/secondary-title&gt;&lt;/titles&gt;&lt;periodical&gt;&lt;full-title&gt;Iranian Journal of Veterinary Research&lt;/full-title&gt;&lt;/periodical&gt;&lt;pages&gt;18-24&lt;/pages&gt;&lt;volume&gt;18&lt;/volume&gt;&lt;number&gt;1&lt;/number&gt;&lt;keywords&gt;&lt;keyword&gt;Bacteria&lt;/keyword&gt;&lt;keyword&gt;Health problems&lt;/keyword&gt;&lt;keyword&gt;Sturgeons&lt;/keyword&gt;&lt;keyword&gt;Turkey&lt;/keyword&gt;&lt;/keywords&gt;&lt;dates&gt;&lt;year&gt;2017&lt;/year&gt;&lt;/dates&gt;&lt;orig-pub&gt;\\ACT001CL04FS07\BIOSECURITYDATA$\E Library\Animal Catalogue\K\Kayis et al 2017 EN24857.pdf&lt;/orig-pub&gt;&lt;label&gt;24857&lt;/label&gt;&lt;urls&gt;&lt;/urls&gt;&lt;custom1&gt;sturgeon_BM&lt;/custom1&gt;&lt;electronic-resource-num&gt;https://www.ncbi.nlm.nih.gov/pmc/articles/PMC5447134/&lt;/electronic-resource-num&gt;&lt;/record&gt;&lt;/Cite&gt;&lt;/EndNote&gt;</w:instrText>
            </w:r>
            <w:r>
              <w:rPr>
                <w:szCs w:val="18"/>
              </w:rPr>
              <w:fldChar w:fldCharType="separate"/>
            </w:r>
            <w:r>
              <w:rPr>
                <w:noProof/>
                <w:szCs w:val="18"/>
              </w:rPr>
              <w:t>(Kayis et al. 2017)</w:t>
            </w:r>
            <w:r>
              <w:rPr>
                <w:szCs w:val="18"/>
              </w:rPr>
              <w:fldChar w:fldCharType="end"/>
            </w:r>
          </w:p>
        </w:tc>
      </w:tr>
      <w:tr w:rsidR="00704B26" w:rsidRPr="00377C9E" w14:paraId="759B81CC" w14:textId="77777777" w:rsidTr="00FA69FB">
        <w:trPr>
          <w:cantSplit/>
        </w:trPr>
        <w:tc>
          <w:tcPr>
            <w:tcW w:w="885" w:type="pct"/>
          </w:tcPr>
          <w:p w14:paraId="07A32596" w14:textId="77777777" w:rsidR="00704B26" w:rsidRPr="00377C9E" w:rsidRDefault="00704B26" w:rsidP="007B65B5">
            <w:pPr>
              <w:pStyle w:val="TableText"/>
              <w:rPr>
                <w:szCs w:val="18"/>
              </w:rPr>
            </w:pPr>
            <w:r w:rsidRPr="00E46F02">
              <w:rPr>
                <w:rStyle w:val="Emphasis"/>
              </w:rPr>
              <w:t>Carnobacterium</w:t>
            </w:r>
            <w:r w:rsidRPr="00377C9E">
              <w:rPr>
                <w:szCs w:val="18"/>
              </w:rPr>
              <w:t xml:space="preserve"> species</w:t>
            </w:r>
          </w:p>
        </w:tc>
        <w:tc>
          <w:tcPr>
            <w:tcW w:w="663" w:type="pct"/>
          </w:tcPr>
          <w:p w14:paraId="18E598D4" w14:textId="77777777" w:rsidR="00704B26" w:rsidRPr="00377C9E" w:rsidRDefault="00704B26" w:rsidP="007B65B5">
            <w:pPr>
              <w:pStyle w:val="TableText"/>
              <w:rPr>
                <w:szCs w:val="18"/>
              </w:rPr>
            </w:pPr>
            <w:r w:rsidRPr="00377C9E">
              <w:rPr>
                <w:szCs w:val="18"/>
              </w:rPr>
              <w:t>Wide range of fish, including sturgeon</w:t>
            </w:r>
          </w:p>
        </w:tc>
        <w:tc>
          <w:tcPr>
            <w:tcW w:w="403" w:type="pct"/>
          </w:tcPr>
          <w:p w14:paraId="3B24AC5F" w14:textId="77777777" w:rsidR="00704B26" w:rsidRPr="00377C9E" w:rsidRDefault="00704B26" w:rsidP="007B65B5">
            <w:pPr>
              <w:pStyle w:val="TableText"/>
              <w:rPr>
                <w:szCs w:val="18"/>
              </w:rPr>
            </w:pPr>
            <w:r w:rsidRPr="00377C9E">
              <w:rPr>
                <w:szCs w:val="18"/>
              </w:rPr>
              <w:t>No</w:t>
            </w:r>
          </w:p>
        </w:tc>
        <w:tc>
          <w:tcPr>
            <w:tcW w:w="514" w:type="pct"/>
          </w:tcPr>
          <w:p w14:paraId="08F58A90" w14:textId="77777777" w:rsidR="00704B26" w:rsidRPr="00377C9E" w:rsidRDefault="00704B26" w:rsidP="007B65B5">
            <w:pPr>
              <w:pStyle w:val="TableText"/>
              <w:rPr>
                <w:szCs w:val="18"/>
              </w:rPr>
            </w:pPr>
            <w:r w:rsidRPr="00377C9E">
              <w:rPr>
                <w:szCs w:val="18"/>
              </w:rPr>
              <w:t>No</w:t>
            </w:r>
          </w:p>
        </w:tc>
        <w:tc>
          <w:tcPr>
            <w:tcW w:w="629" w:type="pct"/>
          </w:tcPr>
          <w:p w14:paraId="4ED165D1" w14:textId="77777777" w:rsidR="00704B26" w:rsidRPr="00377C9E" w:rsidRDefault="00704B26" w:rsidP="007B65B5">
            <w:pPr>
              <w:pStyle w:val="TableText"/>
              <w:rPr>
                <w:szCs w:val="18"/>
              </w:rPr>
            </w:pPr>
            <w:r w:rsidRPr="00377C9E">
              <w:rPr>
                <w:szCs w:val="18"/>
              </w:rPr>
              <w:t>Yes</w:t>
            </w:r>
          </w:p>
        </w:tc>
        <w:tc>
          <w:tcPr>
            <w:tcW w:w="1008" w:type="pct"/>
          </w:tcPr>
          <w:p w14:paraId="523BE2E8" w14:textId="77777777" w:rsidR="00704B26" w:rsidRPr="00377C9E" w:rsidRDefault="00704B26" w:rsidP="007B65B5">
            <w:pPr>
              <w:pStyle w:val="TableText"/>
              <w:rPr>
                <w:szCs w:val="18"/>
              </w:rPr>
            </w:pPr>
            <w:r w:rsidRPr="00377C9E">
              <w:rPr>
                <w:szCs w:val="18"/>
              </w:rPr>
              <w:t xml:space="preserve">No: present in Australia, is not included on </w:t>
            </w:r>
            <w:r w:rsidRPr="006F1C56">
              <w:rPr>
                <w:rStyle w:val="Emphasis"/>
              </w:rPr>
              <w:t>Australia's National list of reportable diseases of aquatic animals</w:t>
            </w:r>
            <w:r w:rsidRPr="00377C9E">
              <w:rPr>
                <w:szCs w:val="18"/>
              </w:rPr>
              <w:t xml:space="preserve"> and is not subject to control or eradication and no evidence of adverse consequences associated with the disease agent reported</w:t>
            </w:r>
            <w:r>
              <w:rPr>
                <w:szCs w:val="18"/>
              </w:rPr>
              <w:t>.</w:t>
            </w:r>
          </w:p>
        </w:tc>
        <w:tc>
          <w:tcPr>
            <w:tcW w:w="898" w:type="pct"/>
          </w:tcPr>
          <w:p w14:paraId="5E7CD245" w14:textId="0CFF4C54" w:rsidR="00704B26" w:rsidRPr="00377C9E" w:rsidRDefault="00295283" w:rsidP="007B65B5">
            <w:pPr>
              <w:pStyle w:val="TableText"/>
              <w:rPr>
                <w:szCs w:val="18"/>
              </w:rPr>
            </w:pPr>
            <w:r>
              <w:rPr>
                <w:szCs w:val="18"/>
              </w:rPr>
              <w:fldChar w:fldCharType="begin">
                <w:fldData xml:space="preserve">PEVuZE5vdGU+PENpdGU+PEF1dGhvcj5LaW08L0F1dGhvcj48WWVhcj4yMDE1PC9ZZWFyPjxSZWNO
dW0+NDYyNDQ8L1JlY051bT48SURUZXh0PjI0NzA2PC9JRFRleHQ+PERpc3BsYXlUZXh0PihDaXVs
bGkgZXQgYWwuIDIwMjA7IEtpbSBldCBhbC4gMjAxNSk8L0Rpc3BsYXlUZXh0PjxyZWNvcmQ+PHJl
Yy1udW1iZXI+NDYyNDQ8L3JlYy1udW1iZXI+PGZvcmVpZ24ta2V5cz48a2V5IGFwcD0iRU4iIGRi
LWlkPSI5MGF3d3QyNWJkcHR3dGVlMjVkcHB4NWp3dmRkcDJzdHIwc3oiIHRpbWVzdGFtcD0iMTY1
OTQwNjcxMCIgZ3VpZD0iYTY5OTUyYzctYmM4NS00MjljLThmYjgtMTY2OWZkMWU4Y2ZkIj40NjI0
NDwva2V5PjwvZm9yZWlnbi1rZXlzPjxyZWYtdHlwZSBuYW1lPSJKb3VybmFsIEFydGljbGVzIj4x
NzwvcmVmLXR5cGU+PGNvbnRyaWJ1dG9ycz48YXV0aG9ycz48YXV0aG9yPktpbSwgRC48L2F1dGhv
cj48YXV0aG9yPkthbmcsIEsuPC9hdXRob3I+PGF1dGhvcj5DaGVvbiwgSC48L2F1dGhvcj48YXV0
aG9yPkltLCBKLjwvYXV0aG9yPjxhdXRob3I+UGFyaywgSy48L2F1dGhvcj48L2F1dGhvcnM+PC9j
b250cmlidXRvcnM+PHRpdGxlcz48dGl0bGU+PHN0eWxlIGZhY2U9Im5vcm1hbCIgZm9udD0iZGVm
YXVsdCIgc2l6ZT0iMTAwJSI+Q2Fybm9iYWN0ZXJpdW0gSXNvbGF0ZWQgZnJvbSBDYXZpYXIgb2Yg
U3R1cmdlb24gKDwvc3R5bGU+PHN0eWxlIGZhY2U9Iml0YWxpYyIgZm9udD0iZGVmYXVsdCIgc2l6
ZT0iMTAwJSI+QWNpcGVuc2VyIHJ1dGhlbnVzPC9zdHlsZT48c3R5bGUgZmFjZT0ibm9ybWFsIiBm
b250PSJkZWZhdWx0IiBzaXplPSIxMDAlIj4pIEZhcm1lZCBpbiBLb3JlYTwvc3R5bGU+PC90aXRs
ZT48c2Vjb25kYXJ5LXRpdGxlPkpvdXJuYWwgb2YgQmFjdGVyaW9sb2d5IGFuZCBWaXJvbG9neTwv
c2Vjb25kYXJ5LXRpdGxlPjwvdGl0bGVzPjxwZXJpb2RpY2FsPjxmdWxsLXRpdGxlPkpvdXJuYWwg
b2YgQmFjdGVyaW9sb2d5IGFuZCBWaXJvbG9neTwvZnVsbC10aXRsZT48L3BlcmlvZGljYWw+PHBh
Z2VzPjE1MS0xNTQ8L3BhZ2VzPjx2b2x1bWU+NDU8L3ZvbHVtZT48bnVtYmVyPjI8L251bWJlcj48
a2V5d29yZHM+PGtleXdvcmQ+Q2F2aWFyPC9rZXl3b3JkPjxrZXl3b3JkPlN0dXJnZW9uPC9rZXl3
b3JkPjxrZXl3b3JkPkNhcm5vYmFjdGVyaXVtPC9rZXl3b3JkPjwva2V5d29yZHM+PGRhdGVzPjx5
ZWFyPjIwMTU8L3llYXI+PC9kYXRlcz48b3JpZy1wdWI+XFxBQ1QwMDFDTDA0RlMwN1xCSU9TRUNV
UklUWURBVEEkXEUgTGlicmFyeVxBbmltYWwgQ2F0YWxvZ3VlXEtcS2ltIGV0IGFsIDIwMTUgRU4y
NDcwNi5wZGY8L29yaWctcHViPjxsYWJlbD4yNDcwNjwvbGFiZWw+PHVybHM+PC91cmxzPjxjdXN0
b20xPnN0dXJnZW9uX0JNPC9jdXN0b20xPjxlbGVjdHJvbmljLXJlc291cmNlLW51bT5odHRwOi8v
ZHguZG9pLm9yZy8xMC40MTY3L2pidi4yMDE1LjQ1LjIuMTUxPC9lbGVjdHJvbmljLXJlc291cmNl
LW51bT48L3JlY29yZD48L0NpdGU+PENpdGU+PEF1dGhvcj5DaXVsbGk8L0F1dGhvcj48WWVhcj4y
MDIwPC9ZZWFyPjxSZWNOdW0+NDYwNDc8L1JlY051bT48SURUZXh0PjIzMjk1PC9JRFRleHQ+PHJl
Y29yZD48cmVjLW51bWJlcj40NjA0NzwvcmVjLW51bWJlcj48Zm9yZWlnbi1rZXlzPjxrZXkgYXBw
PSJFTiIgZGItaWQ9IjkwYXd3dDI1YmRwdHd0ZWUyNWRwcHg1and2ZGRwMnN0cjBzeiIgdGltZXN0
YW1wPSIxNjU2OTk1MzYzIiBndWlkPSJjYWRmMGM1ZC0yMjJmLTQzOTQtYWI4ZC0zZWUxYzkzOWU2
OTQiPjQ2MDQ3PC9rZXk+PC9mb3JlaWduLWtleXM+PHJlZi10eXBlIG5hbWU9IkpvdXJuYWwgQXJ0
aWNsZXMiPjE3PC9yZWYtdHlwZT48Y29udHJpYnV0b3JzPjxhdXRob3JzPjxhdXRob3I+Q2l1bGxp
LCBTLjwvYXV0aG9yPjxhdXRob3I+Vm9scGUsIEUuPC9hdXRob3I+PGF1dGhvcj5TaXJyaSwgUi48
L2F1dGhvcj48YXV0aG9yPlR1cmEsIEcuPC9hdXRob3I+PGF1dGhvcj5FcnJhbmksIEYuPC9hdXRo
b3I+PGF1dGhvcj5aYW1wZXJpbiwgRy48L2F1dGhvcj48YXV0aG9yPlRvZmZhbiwgQS48L2F1dGhv
cj48YXV0aG9yPlNpbHZpLCBNLjwvYXV0aG9yPjxhdXRob3I+UmVuemksIEEuPC9hdXRob3I+PGF1
dGhvcj5BYmJhZGksIE0uPC9hdXRob3I+PGF1dGhvcj5CaWFzaW5pLCBMLjwvYXV0aG9yPjxhdXRo
b3I+UHJldHRvLCBULjwvYXV0aG9yPjxhdXRob3I+RW1tYW51ZWxlLCBQLjwvYXV0aG9yPjxhdXRo
b3I+Q2FzYWxpbmksIEEuPC9hdXRob3I+PGF1dGhvcj5TYXJsaSwgRy48L2F1dGhvcj48YXV0aG9y
PlNlcnJhdG9yZSwgUC48L2F1dGhvcj48YXV0aG9yPk1vcmRlbnRpLCBPLjwvYXV0aG9yPjxhdXRo
b3I+TWFuZHJpb2xpLCBMLjwvYXV0aG9yPjwvYXV0aG9ycz48L2NvbnRyaWJ1dG9ycz48YXV0aC1h
ZGRyZXNzPkRlcGFydG1lbnQgb2YgVmV0ZXJpbmFyeSBNZWRpY2FsIFNjaWVuY2VzLCBVbml2ZXJz
aXR5IG9mIEJvbG9nbmEsIDQwMDY0IEJvbG9nbmEsIEl0YWx5LiYjeEQ7SXN0aXR1dG8gWm9vcHJv
ZmlsYXR0aWNvIFNwZXJpbWVudGFsZSBkZWxsZSBWZW5lemllLCBMZWduYXJvLCAzNTAyMCBQYWR1
YSwgSXRhbHkuPC9hdXRoLWFkZHJlc3M+PHRpdGxlcz48dGl0bGU+PHN0eWxlIGZhY2U9Im5vcm1h
bCIgZm9udD0iZGVmYXVsdCIgc2l6ZT0iMTAwJSI+TXVsdGlmYWN0b3JpYWwgY2F1c2VzIG9mIGNo
cm9uaWMgbW9ydGFsaXR5IGluIGp1dmVuaWxlIFN0dXJnZW9uICg8L3N0eWxlPjxzdHlsZSBmYWNl
PSJpdGFsaWMiIGZvbnQ9ImRlZmF1bHQiIHNpemU9IjEwMCUiPkh1c28gaHVzbzwvc3R5bGU+PHN0
eWxlIGZhY2U9Im5vcm1hbCIgZm9udD0iZGVmYXVsdCIgc2l6ZT0iMTAwJSI+KTwvc3R5bGU+PC90
aXRsZT48c2Vjb25kYXJ5LXRpdGxlPkFuaW1hbHMgKEJhc2VsKTwvc2Vjb25kYXJ5LXRpdGxlPjxh
bHQtdGl0bGU+QW5pbWFscyA6IGFuIG9wZW4gYWNjZXNzIGpvdXJuYWwgZnJvbSBNRFBJPC9hbHQt
dGl0bGU+PC90aXRsZXM+PHBlcmlvZGljYWw+PGZ1bGwtdGl0bGU+QW5pbWFscyAoQmFzZWwpPC9m
dWxsLXRpdGxlPjxhYmJyLTE+QW5pbWFscyA6IGFuIG9wZW4gYWNjZXNzIGpvdXJuYWwgZnJvbSBN
RFBJPC9hYmJyLTE+PC9wZXJpb2RpY2FsPjxhbHQtcGVyaW9kaWNhbD48ZnVsbC10aXRsZT5Bbmlt
YWxzIChCYXNlbCk8L2Z1bGwtdGl0bGU+PGFiYnItMT5BbmltYWxzIDogYW4gb3BlbiBhY2Nlc3Mg
am91cm5hbCBmcm9tIE1EUEk8L2FiYnItMT48L2FsdC1wZXJpb2RpY2FsPjx2b2x1bWU+MTA8L3Zv
bHVtZT48bnVtYmVyPjEwPC9udW1iZXI+PGtleXdvcmRzPjxrZXl3b3JkPkhlcnBlc3ZpcmFsZXM8
L2tleXdvcmQ+PGtleXdvcmQ+SHVzbyBodXNvPC9rZXl3b3JkPjxrZXl3b3JkPmJhY3RlcmlhbCBz
ZXB0aWNlbWlhPC9rZXl3b3JkPjxrZXl3b3JkPmJpb2luZm9ybWF0aWNzPC9rZXl3b3JkPjxrZXl3
b3JkPmNocm9uaWMgbW9ydGFsaXR5PC9rZXl3b3JkPjxrZXl3b3JkPmRlIG5vdm8gYXNzZW1ibHk8
L2tleXdvcmQ+PGtleXdvcmQ+ZW52aXJvbm1lbnRhbCBzdHJlc3NvcnM8L2tleXdvcmQ+PGtleXdv
cmQ+bHltcGhvaGVtYXRvcG9pZXRpYyBwYXRob2xvZ3k8L2tleXdvcmQ+PGtleXdvcmQ+bWV0YWdl
bm9taWMgYW5hbHlzaXM8L2tleXdvcmQ+PGtleXdvcmQ+bnV0cml0aW9uYWwgaW1iYWxhbmNlPC9r
ZXl3b3JkPjxrZXl3b3JkPnN0dXJnZW9uPC9rZXl3b3JkPjwva2V5d29yZHM+PGRhdGVzPjx5ZWFy
PjIwMjA8L3llYXI+PC9kYXRlcz48b3JpZy1wdWI+XFxBQ1QwMDFDTDA0RlMwN1xCSU9TRUNVUklU
WURBVEEkXEUgTGlicmFyeVxBbmltYWwgQ2F0YWxvZ3VlXENcQ2l1bGxpIGV0IGFsIDIwMjAgRU4y
MzI5NS5wZGY8L29yaWctcHViPjxpc2JuPjIwNzYtMjYxNSAoUHJpbnQpJiN4RDsyMDc2LTI2MTU8
L2lzYm4+PGxhYmVsPjIzMjk1PC9sYWJlbD48dXJscz48L3VybHM+PGN1c3RvbTE+U3R1cmdlb25f
WUdDPC9jdXN0b20xPjxlbGVjdHJvbmljLXJlc291cmNlLW51bT5odHRwczovL2RvaS5vcmcvMTAu
MzM5MC9hbmkxMDEwMTg2NjwvZWxlY3Ryb25pYy1yZXNvdXJjZS1udW0+PC9yZWNvcmQ+PC9DaXRl
PjwvRW5kTm90ZT5=
</w:fldData>
              </w:fldChar>
            </w:r>
            <w:r>
              <w:rPr>
                <w:szCs w:val="18"/>
              </w:rPr>
              <w:instrText xml:space="preserve"> ADDIN EN.CITE </w:instrText>
            </w:r>
            <w:r>
              <w:rPr>
                <w:szCs w:val="18"/>
              </w:rPr>
              <w:fldChar w:fldCharType="begin">
                <w:fldData xml:space="preserve">PEVuZE5vdGU+PENpdGU+PEF1dGhvcj5LaW08L0F1dGhvcj48WWVhcj4yMDE1PC9ZZWFyPjxSZWNO
dW0+NDYyNDQ8L1JlY051bT48SURUZXh0PjI0NzA2PC9JRFRleHQ+PERpc3BsYXlUZXh0PihDaXVs
bGkgZXQgYWwuIDIwMjA7IEtpbSBldCBhbC4gMjAxNSk8L0Rpc3BsYXlUZXh0PjxyZWNvcmQ+PHJl
Yy1udW1iZXI+NDYyNDQ8L3JlYy1udW1iZXI+PGZvcmVpZ24ta2V5cz48a2V5IGFwcD0iRU4iIGRi
LWlkPSI5MGF3d3QyNWJkcHR3dGVlMjVkcHB4NWp3dmRkcDJzdHIwc3oiIHRpbWVzdGFtcD0iMTY1
OTQwNjcxMCIgZ3VpZD0iYTY5OTUyYzctYmM4NS00MjljLThmYjgtMTY2OWZkMWU4Y2ZkIj40NjI0
NDwva2V5PjwvZm9yZWlnbi1rZXlzPjxyZWYtdHlwZSBuYW1lPSJKb3VybmFsIEFydGljbGVzIj4x
NzwvcmVmLXR5cGU+PGNvbnRyaWJ1dG9ycz48YXV0aG9ycz48YXV0aG9yPktpbSwgRC48L2F1dGhv
cj48YXV0aG9yPkthbmcsIEsuPC9hdXRob3I+PGF1dGhvcj5DaGVvbiwgSC48L2F1dGhvcj48YXV0
aG9yPkltLCBKLjwvYXV0aG9yPjxhdXRob3I+UGFyaywgSy48L2F1dGhvcj48L2F1dGhvcnM+PC9j
b250cmlidXRvcnM+PHRpdGxlcz48dGl0bGU+PHN0eWxlIGZhY2U9Im5vcm1hbCIgZm9udD0iZGVm
YXVsdCIgc2l6ZT0iMTAwJSI+Q2Fybm9iYWN0ZXJpdW0gSXNvbGF0ZWQgZnJvbSBDYXZpYXIgb2Yg
U3R1cmdlb24gKDwvc3R5bGU+PHN0eWxlIGZhY2U9Iml0YWxpYyIgZm9udD0iZGVmYXVsdCIgc2l6
ZT0iMTAwJSI+QWNpcGVuc2VyIHJ1dGhlbnVzPC9zdHlsZT48c3R5bGUgZmFjZT0ibm9ybWFsIiBm
b250PSJkZWZhdWx0IiBzaXplPSIxMDAlIj4pIEZhcm1lZCBpbiBLb3JlYTwvc3R5bGU+PC90aXRs
ZT48c2Vjb25kYXJ5LXRpdGxlPkpvdXJuYWwgb2YgQmFjdGVyaW9sb2d5IGFuZCBWaXJvbG9neTwv
c2Vjb25kYXJ5LXRpdGxlPjwvdGl0bGVzPjxwZXJpb2RpY2FsPjxmdWxsLXRpdGxlPkpvdXJuYWwg
b2YgQmFjdGVyaW9sb2d5IGFuZCBWaXJvbG9neTwvZnVsbC10aXRsZT48L3BlcmlvZGljYWw+PHBh
Z2VzPjE1MS0xNTQ8L3BhZ2VzPjx2b2x1bWU+NDU8L3ZvbHVtZT48bnVtYmVyPjI8L251bWJlcj48
a2V5d29yZHM+PGtleXdvcmQ+Q2F2aWFyPC9rZXl3b3JkPjxrZXl3b3JkPlN0dXJnZW9uPC9rZXl3
b3JkPjxrZXl3b3JkPkNhcm5vYmFjdGVyaXVtPC9rZXl3b3JkPjwva2V5d29yZHM+PGRhdGVzPjx5
ZWFyPjIwMTU8L3llYXI+PC9kYXRlcz48b3JpZy1wdWI+XFxBQ1QwMDFDTDA0RlMwN1xCSU9TRUNV
UklUWURBVEEkXEUgTGlicmFyeVxBbmltYWwgQ2F0YWxvZ3VlXEtcS2ltIGV0IGFsIDIwMTUgRU4y
NDcwNi5wZGY8L29yaWctcHViPjxsYWJlbD4yNDcwNjwvbGFiZWw+PHVybHM+PC91cmxzPjxjdXN0
b20xPnN0dXJnZW9uX0JNPC9jdXN0b20xPjxlbGVjdHJvbmljLXJlc291cmNlLW51bT5odHRwOi8v
ZHguZG9pLm9yZy8xMC40MTY3L2pidi4yMDE1LjQ1LjIuMTUxPC9lbGVjdHJvbmljLXJlc291cmNl
LW51bT48L3JlY29yZD48L0NpdGU+PENpdGU+PEF1dGhvcj5DaXVsbGk8L0F1dGhvcj48WWVhcj4y
MDIwPC9ZZWFyPjxSZWNOdW0+NDYwNDc8L1JlY051bT48SURUZXh0PjIzMjk1PC9JRFRleHQ+PHJl
Y29yZD48cmVjLW51bWJlcj40NjA0NzwvcmVjLW51bWJlcj48Zm9yZWlnbi1rZXlzPjxrZXkgYXBw
PSJFTiIgZGItaWQ9IjkwYXd3dDI1YmRwdHd0ZWUyNWRwcHg1and2ZGRwMnN0cjBzeiIgdGltZXN0
YW1wPSIxNjU2OTk1MzYzIiBndWlkPSJjYWRmMGM1ZC0yMjJmLTQzOTQtYWI4ZC0zZWUxYzkzOWU2
OTQiPjQ2MDQ3PC9rZXk+PC9mb3JlaWduLWtleXM+PHJlZi10eXBlIG5hbWU9IkpvdXJuYWwgQXJ0
aWNsZXMiPjE3PC9yZWYtdHlwZT48Y29udHJpYnV0b3JzPjxhdXRob3JzPjxhdXRob3I+Q2l1bGxp
LCBTLjwvYXV0aG9yPjxhdXRob3I+Vm9scGUsIEUuPC9hdXRob3I+PGF1dGhvcj5TaXJyaSwgUi48
L2F1dGhvcj48YXV0aG9yPlR1cmEsIEcuPC9hdXRob3I+PGF1dGhvcj5FcnJhbmksIEYuPC9hdXRo
b3I+PGF1dGhvcj5aYW1wZXJpbiwgRy48L2F1dGhvcj48YXV0aG9yPlRvZmZhbiwgQS48L2F1dGhv
cj48YXV0aG9yPlNpbHZpLCBNLjwvYXV0aG9yPjxhdXRob3I+UmVuemksIEEuPC9hdXRob3I+PGF1
dGhvcj5BYmJhZGksIE0uPC9hdXRob3I+PGF1dGhvcj5CaWFzaW5pLCBMLjwvYXV0aG9yPjxhdXRo
b3I+UHJldHRvLCBULjwvYXV0aG9yPjxhdXRob3I+RW1tYW51ZWxlLCBQLjwvYXV0aG9yPjxhdXRo
b3I+Q2FzYWxpbmksIEEuPC9hdXRob3I+PGF1dGhvcj5TYXJsaSwgRy48L2F1dGhvcj48YXV0aG9y
PlNlcnJhdG9yZSwgUC48L2F1dGhvcj48YXV0aG9yPk1vcmRlbnRpLCBPLjwvYXV0aG9yPjxhdXRo
b3I+TWFuZHJpb2xpLCBMLjwvYXV0aG9yPjwvYXV0aG9ycz48L2NvbnRyaWJ1dG9ycz48YXV0aC1h
ZGRyZXNzPkRlcGFydG1lbnQgb2YgVmV0ZXJpbmFyeSBNZWRpY2FsIFNjaWVuY2VzLCBVbml2ZXJz
aXR5IG9mIEJvbG9nbmEsIDQwMDY0IEJvbG9nbmEsIEl0YWx5LiYjeEQ7SXN0aXR1dG8gWm9vcHJv
ZmlsYXR0aWNvIFNwZXJpbWVudGFsZSBkZWxsZSBWZW5lemllLCBMZWduYXJvLCAzNTAyMCBQYWR1
YSwgSXRhbHkuPC9hdXRoLWFkZHJlc3M+PHRpdGxlcz48dGl0bGU+PHN0eWxlIGZhY2U9Im5vcm1h
bCIgZm9udD0iZGVmYXVsdCIgc2l6ZT0iMTAwJSI+TXVsdGlmYWN0b3JpYWwgY2F1c2VzIG9mIGNo
cm9uaWMgbW9ydGFsaXR5IGluIGp1dmVuaWxlIFN0dXJnZW9uICg8L3N0eWxlPjxzdHlsZSBmYWNl
PSJpdGFsaWMiIGZvbnQ9ImRlZmF1bHQiIHNpemU9IjEwMCUiPkh1c28gaHVzbzwvc3R5bGU+PHN0
eWxlIGZhY2U9Im5vcm1hbCIgZm9udD0iZGVmYXVsdCIgc2l6ZT0iMTAwJSI+KTwvc3R5bGU+PC90
aXRsZT48c2Vjb25kYXJ5LXRpdGxlPkFuaW1hbHMgKEJhc2VsKTwvc2Vjb25kYXJ5LXRpdGxlPjxh
bHQtdGl0bGU+QW5pbWFscyA6IGFuIG9wZW4gYWNjZXNzIGpvdXJuYWwgZnJvbSBNRFBJPC9hbHQt
dGl0bGU+PC90aXRsZXM+PHBlcmlvZGljYWw+PGZ1bGwtdGl0bGU+QW5pbWFscyAoQmFzZWwpPC9m
dWxsLXRpdGxlPjxhYmJyLTE+QW5pbWFscyA6IGFuIG9wZW4gYWNjZXNzIGpvdXJuYWwgZnJvbSBN
RFBJPC9hYmJyLTE+PC9wZXJpb2RpY2FsPjxhbHQtcGVyaW9kaWNhbD48ZnVsbC10aXRsZT5Bbmlt
YWxzIChCYXNlbCk8L2Z1bGwtdGl0bGU+PGFiYnItMT5BbmltYWxzIDogYW4gb3BlbiBhY2Nlc3Mg
am91cm5hbCBmcm9tIE1EUEk8L2FiYnItMT48L2FsdC1wZXJpb2RpY2FsPjx2b2x1bWU+MTA8L3Zv
bHVtZT48bnVtYmVyPjEwPC9udW1iZXI+PGtleXdvcmRzPjxrZXl3b3JkPkhlcnBlc3ZpcmFsZXM8
L2tleXdvcmQ+PGtleXdvcmQ+SHVzbyBodXNvPC9rZXl3b3JkPjxrZXl3b3JkPmJhY3RlcmlhbCBz
ZXB0aWNlbWlhPC9rZXl3b3JkPjxrZXl3b3JkPmJpb2luZm9ybWF0aWNzPC9rZXl3b3JkPjxrZXl3
b3JkPmNocm9uaWMgbW9ydGFsaXR5PC9rZXl3b3JkPjxrZXl3b3JkPmRlIG5vdm8gYXNzZW1ibHk8
L2tleXdvcmQ+PGtleXdvcmQ+ZW52aXJvbm1lbnRhbCBzdHJlc3NvcnM8L2tleXdvcmQ+PGtleXdv
cmQ+bHltcGhvaGVtYXRvcG9pZXRpYyBwYXRob2xvZ3k8L2tleXdvcmQ+PGtleXdvcmQ+bWV0YWdl
bm9taWMgYW5hbHlzaXM8L2tleXdvcmQ+PGtleXdvcmQ+bnV0cml0aW9uYWwgaW1iYWxhbmNlPC9r
ZXl3b3JkPjxrZXl3b3JkPnN0dXJnZW9uPC9rZXl3b3JkPjwva2V5d29yZHM+PGRhdGVzPjx5ZWFy
PjIwMjA8L3llYXI+PC9kYXRlcz48b3JpZy1wdWI+XFxBQ1QwMDFDTDA0RlMwN1xCSU9TRUNVUklU
WURBVEEkXEUgTGlicmFyeVxBbmltYWwgQ2F0YWxvZ3VlXENcQ2l1bGxpIGV0IGFsIDIwMjAgRU4y
MzI5NS5wZGY8L29yaWctcHViPjxpc2JuPjIwNzYtMjYxNSAoUHJpbnQpJiN4RDsyMDc2LTI2MTU8
L2lzYm4+PGxhYmVsPjIzMjk1PC9sYWJlbD48dXJscz48L3VybHM+PGN1c3RvbTE+U3R1cmdlb25f
WUdDPC9jdXN0b20xPjxlbGVjdHJvbmljLXJlc291cmNlLW51bT5odHRwczovL2RvaS5vcmcvMTAu
MzM5MC9hbmkxMDEwMTg2NjwvZWxlY3Ryb25pYy1yZXNvdXJjZS1udW0+PC9yZWNvcmQ+PC9DaXRl
PjwvRW5kTm90ZT5=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(Ciulli et al. 2020; Kim et al. 2015)</w:t>
            </w:r>
            <w:r>
              <w:rPr>
                <w:szCs w:val="18"/>
              </w:rPr>
              <w:fldChar w:fldCharType="end"/>
            </w:r>
          </w:p>
        </w:tc>
      </w:tr>
      <w:tr w:rsidR="00704B26" w:rsidRPr="00377C9E" w14:paraId="482F8116" w14:textId="77777777" w:rsidTr="00FA69FB">
        <w:trPr>
          <w:cantSplit/>
        </w:trPr>
        <w:tc>
          <w:tcPr>
            <w:tcW w:w="885" w:type="pct"/>
          </w:tcPr>
          <w:p w14:paraId="69CF5C0E" w14:textId="77777777" w:rsidR="00704B26" w:rsidRDefault="00704B26" w:rsidP="007B65B5">
            <w:pPr>
              <w:pStyle w:val="TableText"/>
              <w:rPr>
                <w:szCs w:val="18"/>
              </w:rPr>
            </w:pPr>
            <w:r w:rsidRPr="00E46F02">
              <w:rPr>
                <w:rStyle w:val="Emphasis"/>
              </w:rPr>
              <w:t>Chlamydia</w:t>
            </w:r>
            <w:r w:rsidRPr="00377C9E">
              <w:rPr>
                <w:szCs w:val="18"/>
              </w:rPr>
              <w:t xml:space="preserve"> species</w:t>
            </w:r>
          </w:p>
          <w:p w14:paraId="530B631F" w14:textId="77777777" w:rsidR="00704B26" w:rsidRPr="00377C9E" w:rsidRDefault="00704B26" w:rsidP="007B65B5">
            <w:pPr>
              <w:pStyle w:val="TableText"/>
              <w:rPr>
                <w:szCs w:val="18"/>
              </w:rPr>
            </w:pPr>
            <w:r w:rsidRPr="00377C9E">
              <w:rPr>
                <w:szCs w:val="18"/>
              </w:rPr>
              <w:t>(Epitheliocystis)</w:t>
            </w:r>
          </w:p>
        </w:tc>
        <w:tc>
          <w:tcPr>
            <w:tcW w:w="663" w:type="pct"/>
          </w:tcPr>
          <w:p w14:paraId="76E67486" w14:textId="77777777" w:rsidR="00704B26" w:rsidRPr="00377C9E" w:rsidRDefault="00704B26" w:rsidP="007B65B5">
            <w:pPr>
              <w:pStyle w:val="TableText"/>
              <w:rPr>
                <w:szCs w:val="18"/>
              </w:rPr>
            </w:pPr>
            <w:r w:rsidRPr="00377C9E">
              <w:rPr>
                <w:szCs w:val="18"/>
              </w:rPr>
              <w:t>Wide range of fish, some species specific to sturgeon</w:t>
            </w:r>
          </w:p>
        </w:tc>
        <w:tc>
          <w:tcPr>
            <w:tcW w:w="403" w:type="pct"/>
          </w:tcPr>
          <w:p w14:paraId="021137D6" w14:textId="77777777" w:rsidR="00704B26" w:rsidRPr="00377C9E" w:rsidRDefault="00704B26" w:rsidP="007B65B5">
            <w:pPr>
              <w:pStyle w:val="TableText"/>
              <w:rPr>
                <w:szCs w:val="18"/>
              </w:rPr>
            </w:pPr>
            <w:r w:rsidRPr="00377C9E">
              <w:rPr>
                <w:szCs w:val="18"/>
              </w:rPr>
              <w:t>No</w:t>
            </w:r>
          </w:p>
        </w:tc>
        <w:tc>
          <w:tcPr>
            <w:tcW w:w="514" w:type="pct"/>
          </w:tcPr>
          <w:p w14:paraId="6997C9A8" w14:textId="77777777" w:rsidR="00704B26" w:rsidRPr="00377C9E" w:rsidRDefault="00704B26" w:rsidP="007B65B5">
            <w:pPr>
              <w:pStyle w:val="TableText"/>
              <w:rPr>
                <w:szCs w:val="18"/>
              </w:rPr>
            </w:pPr>
            <w:r w:rsidRPr="00377C9E">
              <w:rPr>
                <w:szCs w:val="18"/>
              </w:rPr>
              <w:t>No</w:t>
            </w:r>
          </w:p>
        </w:tc>
        <w:tc>
          <w:tcPr>
            <w:tcW w:w="629" w:type="pct"/>
          </w:tcPr>
          <w:p w14:paraId="7F2025B8" w14:textId="77777777" w:rsidR="00704B26" w:rsidRPr="00377C9E" w:rsidRDefault="00704B26" w:rsidP="007B65B5">
            <w:pPr>
              <w:pStyle w:val="TableText"/>
              <w:rPr>
                <w:szCs w:val="18"/>
              </w:rPr>
            </w:pPr>
            <w:r w:rsidRPr="00377C9E">
              <w:rPr>
                <w:szCs w:val="18"/>
              </w:rPr>
              <w:t>Yes</w:t>
            </w:r>
          </w:p>
        </w:tc>
        <w:tc>
          <w:tcPr>
            <w:tcW w:w="1008" w:type="pct"/>
          </w:tcPr>
          <w:p w14:paraId="0F540613" w14:textId="77777777" w:rsidR="00704B26" w:rsidRPr="00377C9E" w:rsidRDefault="00704B26" w:rsidP="007B65B5">
            <w:pPr>
              <w:pStyle w:val="TableText"/>
              <w:rPr>
                <w:szCs w:val="18"/>
              </w:rPr>
            </w:pPr>
            <w:r w:rsidRPr="00377C9E">
              <w:rPr>
                <w:szCs w:val="18"/>
              </w:rPr>
              <w:t>No:</w:t>
            </w:r>
            <w:r w:rsidRPr="00377C9E">
              <w:rPr>
                <w:i/>
                <w:szCs w:val="18"/>
              </w:rPr>
              <w:t xml:space="preserve"> </w:t>
            </w:r>
            <w:r w:rsidRPr="00426E1B">
              <w:rPr>
                <w:rStyle w:val="Emphasis"/>
              </w:rPr>
              <w:t>Chlamydia</w:t>
            </w:r>
            <w:r w:rsidRPr="00377C9E">
              <w:rPr>
                <w:i/>
                <w:szCs w:val="18"/>
              </w:rPr>
              <w:t xml:space="preserve"> </w:t>
            </w:r>
            <w:r w:rsidRPr="00377C9E">
              <w:rPr>
                <w:szCs w:val="18"/>
              </w:rPr>
              <w:t xml:space="preserve">spp. are present in Australia, is not included on </w:t>
            </w:r>
            <w:r w:rsidRPr="006F1C56">
              <w:rPr>
                <w:rStyle w:val="Emphasis"/>
              </w:rPr>
              <w:t>Australia's National list of reportable diseases of aquatic animals</w:t>
            </w:r>
            <w:r w:rsidRPr="00377C9E">
              <w:rPr>
                <w:szCs w:val="18"/>
              </w:rPr>
              <w:t xml:space="preserve"> and is not subject to control or eradication, and no evidence of adverse consequences associated with the sturgeon specific species</w:t>
            </w:r>
            <w:r>
              <w:rPr>
                <w:szCs w:val="18"/>
              </w:rPr>
              <w:t>.</w:t>
            </w:r>
          </w:p>
        </w:tc>
        <w:tc>
          <w:tcPr>
            <w:tcW w:w="898" w:type="pct"/>
          </w:tcPr>
          <w:p w14:paraId="2579AEB1" w14:textId="7971A9D4" w:rsidR="00704B26" w:rsidRPr="00377C9E" w:rsidRDefault="00295283" w:rsidP="007B65B5">
            <w:pPr>
              <w:pStyle w:val="TableText"/>
              <w:rPr>
                <w:szCs w:val="18"/>
              </w:rPr>
            </w:pPr>
            <w:r>
              <w:rPr>
                <w:szCs w:val="18"/>
              </w:rPr>
              <w:fldChar w:fldCharType="begin"/>
            </w:r>
            <w:r>
              <w:rPr>
                <w:szCs w:val="18"/>
              </w:rPr>
              <w:instrText xml:space="preserve"> ADDIN EN.CITE &lt;EndNote&gt;&lt;Cite&gt;&lt;Author&gt;Groff&lt;/Author&gt;&lt;Year&gt;1996&lt;/Year&gt;&lt;RecNum&gt;46306&lt;/RecNum&gt;&lt;IDText&gt;24769&lt;/IDText&gt;&lt;DisplayText&gt;(Groff et al. 1996)&lt;/DisplayText&gt;&lt;record&gt;&lt;rec-number&gt;46306&lt;/rec-number&gt;&lt;foreign-keys&gt;&lt;key app="EN" db-id="90awwt25bdptwtee25dppx5jwvddp2str0sz" timestamp="1659406718" guid="fd2fc0bb-6bdb-45fb-bf5f-f749748577ea"&gt;46306&lt;/key&gt;&lt;/foreign-keys&gt;&lt;ref-type name="Journal Articles"&gt;17&lt;/ref-type&gt;&lt;contributors&gt;&lt;authors&gt;&lt;author&gt;Groff, J.M.&lt;/author&gt;&lt;author&gt;LaPatra, S.E.&lt;/author&gt;&lt;author&gt;Munn, R.J.&lt;/author&gt;&lt;author&gt;Anderson, M.L.&lt;/author&gt;&lt;author&gt;Osburn, B.I.&lt;/author&gt;&lt;/authors&gt;&lt;/contributors&gt;&lt;titles&gt;&lt;title&gt;&lt;style face="normal" font="default" size="100%"&gt;Epitheliocystis infection in cultured white sturgeon (&lt;/style&gt;&lt;style face="italic" font="default" size="100%"&gt;Acipenser transmontanus&lt;/style&gt;&lt;style face="normal" font="default" size="100%"&gt;): antigenic and ultrastructural similarities of the causative agent to the chlamydiae&lt;/style&gt;&lt;/title&gt;&lt;secondary-title&gt;Journal of Veterinary Diagnostic Investigation&lt;/secondary-title&gt;&lt;/titles&gt;&lt;periodical&gt;&lt;full-title&gt;Journal of Veterinary Diagnostic Investigation&lt;/full-title&gt;&lt;/periodical&gt;&lt;pages&gt;172-180&lt;/pages&gt;&lt;volume&gt;8&lt;/volume&gt;&lt;dates&gt;&lt;year&gt;1996&lt;/year&gt;&lt;pub-dates&gt;&lt;date&gt;28 April 2023&lt;/date&gt;&lt;/pub-dates&gt;&lt;/dates&gt;&lt;orig-pub&gt;\\ACT001CL04FS07\BIOSECURITYDATA$\E Library\Animal Catalogue\G\Groff et al 1996 EN24769.pdf&lt;/orig-pub&gt;&lt;label&gt;24769&lt;/label&gt;&lt;urls&gt;&lt;/urls&gt;&lt;custom1&gt;sturgeon_BM&lt;/custom1&gt;&lt;electronic-resource-num&gt;https://doi.org/10.1177/104063879600800206&lt;/electronic-resource-num&gt;&lt;/record&gt;&lt;/Cite&gt;&lt;/EndNote&gt;</w:instrText>
            </w:r>
            <w:r>
              <w:rPr>
                <w:szCs w:val="18"/>
              </w:rPr>
              <w:fldChar w:fldCharType="separate"/>
            </w:r>
            <w:r>
              <w:rPr>
                <w:noProof/>
                <w:szCs w:val="18"/>
              </w:rPr>
              <w:t>(Groff et al. 1996)</w:t>
            </w:r>
            <w:r>
              <w:rPr>
                <w:szCs w:val="18"/>
              </w:rPr>
              <w:fldChar w:fldCharType="end"/>
            </w:r>
          </w:p>
        </w:tc>
      </w:tr>
      <w:tr w:rsidR="00704B26" w:rsidRPr="00377C9E" w14:paraId="4B3253F3" w14:textId="77777777" w:rsidTr="00FA69FB">
        <w:trPr>
          <w:cantSplit/>
        </w:trPr>
        <w:tc>
          <w:tcPr>
            <w:tcW w:w="885" w:type="pct"/>
          </w:tcPr>
          <w:p w14:paraId="6177F917" w14:textId="77777777" w:rsidR="00704B26" w:rsidRPr="00C00D14" w:rsidRDefault="00704B26" w:rsidP="007B65B5">
            <w:pPr>
              <w:pStyle w:val="TableText"/>
              <w:rPr>
                <w:rStyle w:val="Emphasis"/>
              </w:rPr>
            </w:pPr>
            <w:r w:rsidRPr="00C00D14">
              <w:rPr>
                <w:rStyle w:val="Emphasis"/>
              </w:rPr>
              <w:t>Chryseobacterium joostei</w:t>
            </w:r>
          </w:p>
        </w:tc>
        <w:tc>
          <w:tcPr>
            <w:tcW w:w="663" w:type="pct"/>
          </w:tcPr>
          <w:p w14:paraId="529BC7DD" w14:textId="77777777" w:rsidR="00704B26" w:rsidRPr="00377C9E" w:rsidRDefault="00704B26" w:rsidP="007B65B5">
            <w:pPr>
              <w:pStyle w:val="TableText"/>
              <w:rPr>
                <w:szCs w:val="18"/>
              </w:rPr>
            </w:pPr>
            <w:r w:rsidRPr="007259BD">
              <w:t>Wide range of fish, including sturgeon</w:t>
            </w:r>
          </w:p>
        </w:tc>
        <w:tc>
          <w:tcPr>
            <w:tcW w:w="403" w:type="pct"/>
          </w:tcPr>
          <w:p w14:paraId="3D4F4154" w14:textId="77777777" w:rsidR="00704B26" w:rsidRPr="00377C9E" w:rsidRDefault="00704B26" w:rsidP="007B65B5">
            <w:pPr>
              <w:pStyle w:val="TableText"/>
              <w:rPr>
                <w:szCs w:val="18"/>
              </w:rPr>
            </w:pPr>
            <w:r w:rsidRPr="007259BD">
              <w:t>No</w:t>
            </w:r>
          </w:p>
        </w:tc>
        <w:tc>
          <w:tcPr>
            <w:tcW w:w="514" w:type="pct"/>
          </w:tcPr>
          <w:p w14:paraId="2489F767" w14:textId="77777777" w:rsidR="00704B26" w:rsidRPr="00377C9E" w:rsidRDefault="00704B26" w:rsidP="007B65B5">
            <w:pPr>
              <w:pStyle w:val="TableText"/>
              <w:rPr>
                <w:szCs w:val="18"/>
              </w:rPr>
            </w:pPr>
            <w:r w:rsidRPr="007259BD">
              <w:t>No</w:t>
            </w:r>
          </w:p>
        </w:tc>
        <w:tc>
          <w:tcPr>
            <w:tcW w:w="629" w:type="pct"/>
          </w:tcPr>
          <w:p w14:paraId="5BE4F39F" w14:textId="77777777" w:rsidR="00704B26" w:rsidRPr="00377C9E" w:rsidRDefault="00704B26" w:rsidP="007B65B5">
            <w:pPr>
              <w:pStyle w:val="TableText"/>
              <w:rPr>
                <w:szCs w:val="18"/>
              </w:rPr>
            </w:pPr>
            <w:r w:rsidRPr="007259BD">
              <w:t>Yes</w:t>
            </w:r>
          </w:p>
        </w:tc>
        <w:tc>
          <w:tcPr>
            <w:tcW w:w="1008" w:type="pct"/>
          </w:tcPr>
          <w:p w14:paraId="7963065B" w14:textId="77777777" w:rsidR="00704B26" w:rsidRPr="00377C9E" w:rsidRDefault="00704B26" w:rsidP="007B65B5">
            <w:pPr>
              <w:pStyle w:val="TableText"/>
              <w:rPr>
                <w:szCs w:val="18"/>
              </w:rPr>
            </w:pPr>
            <w:r w:rsidRPr="007259BD">
              <w:t xml:space="preserve">No: present in Australia, is not included on </w:t>
            </w:r>
            <w:r w:rsidRPr="00C00D14">
              <w:rPr>
                <w:rStyle w:val="Emphasis"/>
              </w:rPr>
              <w:t xml:space="preserve">Australia's National list of reportable diseases of aquatic animals </w:t>
            </w:r>
            <w:r w:rsidRPr="007259BD">
              <w:t>and is not subject to control or eradication.</w:t>
            </w:r>
          </w:p>
        </w:tc>
        <w:tc>
          <w:tcPr>
            <w:tcW w:w="898" w:type="pct"/>
          </w:tcPr>
          <w:p w14:paraId="66F7CAF7" w14:textId="736890FD" w:rsidR="00704B26" w:rsidRPr="00377C9E" w:rsidRDefault="00295283" w:rsidP="007B65B5">
            <w:pPr>
              <w:pStyle w:val="TableText"/>
              <w:rPr>
                <w:szCs w:val="18"/>
              </w:rPr>
            </w:pPr>
            <w:r>
              <w:rPr>
                <w:szCs w:val="18"/>
              </w:rPr>
              <w:fldChar w:fldCharType="begin"/>
            </w:r>
            <w:r>
              <w:rPr>
                <w:szCs w:val="18"/>
              </w:rPr>
              <w:instrText xml:space="preserve"> ADDIN EN.CITE &lt;EndNote&gt;&lt;Cite&gt;&lt;Author&gt;Gholamhosseini&lt;/Author&gt;&lt;Year&gt;2018&lt;/Year&gt;&lt;RecNum&gt;22782&lt;/RecNum&gt;&lt;IDText&gt;55535&lt;/IDText&gt;&lt;DisplayText&gt;(Gholamhosseini et al. 2018)&lt;/DisplayText&gt;&lt;record&gt;&lt;rec-number&gt;22782&lt;/rec-number&gt;&lt;foreign-keys&gt;&lt;key app="EN" db-id="90awwt25bdptwtee25dppx5jwvddp2str0sz" timestamp="1652398976" guid="0c2cfee3-517a-432b-998d-35170ccbae6f"&gt;22782&lt;/key&gt;&lt;/foreign-keys&gt;&lt;ref-type name="Journal Articles"&gt;17&lt;/ref-type&gt;&lt;contributors&gt;&lt;authors&gt;&lt;author&gt;Gholamhosseini, A.&lt;/author&gt;&lt;author&gt;Taghadosi, V.&lt;/author&gt;&lt;author&gt;Shiry, N&lt;/author&gt;&lt;author&gt;Akhlaghi, M.&lt;/author&gt;&lt;author&gt;Sharifiyazdi, H. &lt;/author&gt;&lt;author&gt;Soltanian, S. &lt;/author&gt;&lt;author&gt;Ahmadi, N.&lt;/author&gt;&lt;/authors&gt;&lt;/contributors&gt;&lt;titles&gt;&lt;title&gt;&lt;style face="normal" font="default" size="100%"&gt;First isolation and identification of &lt;/style&gt;&lt;style face="italic" font="default" size="100%"&gt;Aeromonas veronii &lt;/style&gt;&lt;style face="normal" font="default" size="100%"&gt;and C&lt;/style&gt;&lt;style face="italic" font="default" size="100%"&gt;hryseobacterium joostei &lt;/style&gt;&lt;style face="normal" font="default" size="100%"&gt;from reared sturgeons in Fars province, Iran&lt;/style&gt;&lt;/title&gt;&lt;secondary-title&gt;Veterinary Research Forum&lt;/secondary-title&gt;&lt;/titles&gt;&lt;periodical&gt;&lt;full-title&gt;Veterinary Research Forum&lt;/full-title&gt;&lt;/periodical&gt;&lt;pages&gt;113-119&lt;/pages&gt;&lt;volume&gt;9&lt;/volume&gt;&lt;number&gt;2&lt;/number&gt;&lt;dates&gt;&lt;year&gt;2018&lt;/year&gt;&lt;pub-dates&gt;&lt;date&gt;14 February 2022&lt;/date&gt;&lt;/pub-dates&gt;&lt;/dates&gt;&lt;orig-pub&gt;\\ACT001CL04FS07\BIOSECURITYDATA$\E Library\Animal Catalogue\J:\E Library\Animal Catalogue\G\Gholamhosseini et al 2018 EN55535.pdf&lt;/orig-pub&gt;&lt;label&gt;55535&lt;/label&gt;&lt;urls&gt;&lt;/urls&gt;&lt;custom1&gt;KG_sturgeon&lt;/custom1&gt;&lt;electronic-resource-num&gt;https://doi.org/10.30466/VRF.2018.30826&lt;/electronic-resource-num&gt;&lt;/record&gt;&lt;/Cite&gt;&lt;/EndNote&gt;</w:instrText>
            </w:r>
            <w:r>
              <w:rPr>
                <w:szCs w:val="18"/>
              </w:rPr>
              <w:fldChar w:fldCharType="separate"/>
            </w:r>
            <w:r>
              <w:rPr>
                <w:noProof/>
                <w:szCs w:val="18"/>
              </w:rPr>
              <w:t>(Gholamhosseini et al. 2018)</w:t>
            </w:r>
            <w:r>
              <w:rPr>
                <w:szCs w:val="18"/>
              </w:rPr>
              <w:fldChar w:fldCharType="end"/>
            </w:r>
          </w:p>
        </w:tc>
      </w:tr>
      <w:tr w:rsidR="00704B26" w:rsidRPr="00377C9E" w14:paraId="48BE1841" w14:textId="77777777" w:rsidTr="00FA69FB">
        <w:trPr>
          <w:cantSplit/>
        </w:trPr>
        <w:tc>
          <w:tcPr>
            <w:tcW w:w="885" w:type="pct"/>
          </w:tcPr>
          <w:p w14:paraId="64CB7288" w14:textId="77777777" w:rsidR="00704B26" w:rsidRPr="00E46F02" w:rsidRDefault="00704B26" w:rsidP="007B65B5">
            <w:pPr>
              <w:pStyle w:val="TableText"/>
              <w:rPr>
                <w:rStyle w:val="Emphasis"/>
              </w:rPr>
            </w:pPr>
            <w:r w:rsidRPr="00E46F02">
              <w:rPr>
                <w:rStyle w:val="Emphasis"/>
              </w:rPr>
              <w:t>Citrobacter freundii</w:t>
            </w:r>
          </w:p>
        </w:tc>
        <w:tc>
          <w:tcPr>
            <w:tcW w:w="663" w:type="pct"/>
          </w:tcPr>
          <w:p w14:paraId="6BF5C2C4" w14:textId="77777777" w:rsidR="00704B26" w:rsidRPr="00377C9E" w:rsidRDefault="00704B26" w:rsidP="007B65B5">
            <w:pPr>
              <w:pStyle w:val="TableText"/>
              <w:rPr>
                <w:szCs w:val="18"/>
              </w:rPr>
            </w:pPr>
            <w:r w:rsidRPr="00377C9E">
              <w:rPr>
                <w:szCs w:val="18"/>
              </w:rPr>
              <w:t>Wide range of fish</w:t>
            </w:r>
            <w:r>
              <w:rPr>
                <w:szCs w:val="18"/>
              </w:rPr>
              <w:t>, including sturgeon</w:t>
            </w:r>
          </w:p>
        </w:tc>
        <w:tc>
          <w:tcPr>
            <w:tcW w:w="403" w:type="pct"/>
          </w:tcPr>
          <w:p w14:paraId="4E3DC09B" w14:textId="77777777" w:rsidR="00704B26" w:rsidRPr="00377C9E" w:rsidRDefault="00704B26" w:rsidP="007B65B5">
            <w:pPr>
              <w:pStyle w:val="TableText"/>
              <w:rPr>
                <w:szCs w:val="18"/>
              </w:rPr>
            </w:pPr>
            <w:r w:rsidRPr="00377C9E">
              <w:rPr>
                <w:szCs w:val="18"/>
              </w:rPr>
              <w:t>No</w:t>
            </w:r>
          </w:p>
        </w:tc>
        <w:tc>
          <w:tcPr>
            <w:tcW w:w="514" w:type="pct"/>
          </w:tcPr>
          <w:p w14:paraId="3212C743" w14:textId="77777777" w:rsidR="00704B26" w:rsidRPr="00377C9E" w:rsidRDefault="00704B26" w:rsidP="007B65B5">
            <w:pPr>
              <w:pStyle w:val="TableText"/>
              <w:rPr>
                <w:szCs w:val="18"/>
              </w:rPr>
            </w:pPr>
            <w:r w:rsidRPr="00377C9E">
              <w:rPr>
                <w:szCs w:val="18"/>
              </w:rPr>
              <w:t>No</w:t>
            </w:r>
          </w:p>
        </w:tc>
        <w:tc>
          <w:tcPr>
            <w:tcW w:w="629" w:type="pct"/>
          </w:tcPr>
          <w:p w14:paraId="15731DB9" w14:textId="77777777" w:rsidR="00704B26" w:rsidRPr="00377C9E" w:rsidRDefault="00704B26" w:rsidP="007B65B5">
            <w:pPr>
              <w:pStyle w:val="TableText"/>
              <w:rPr>
                <w:szCs w:val="18"/>
              </w:rPr>
            </w:pPr>
            <w:r w:rsidRPr="00377C9E">
              <w:rPr>
                <w:szCs w:val="18"/>
              </w:rPr>
              <w:t>Yes</w:t>
            </w:r>
          </w:p>
        </w:tc>
        <w:tc>
          <w:tcPr>
            <w:tcW w:w="1008" w:type="pct"/>
          </w:tcPr>
          <w:p w14:paraId="7C480783" w14:textId="77777777" w:rsidR="00704B26" w:rsidRPr="00377C9E" w:rsidRDefault="00704B26" w:rsidP="007B65B5">
            <w:pPr>
              <w:pStyle w:val="TableText"/>
              <w:rPr>
                <w:szCs w:val="18"/>
              </w:rPr>
            </w:pPr>
            <w:r w:rsidRPr="00377C9E">
              <w:rPr>
                <w:szCs w:val="18"/>
              </w:rPr>
              <w:t xml:space="preserve">No: present in Australia, is not included on </w:t>
            </w:r>
            <w:r w:rsidRPr="006F1C56">
              <w:rPr>
                <w:rStyle w:val="Emphasis"/>
              </w:rPr>
              <w:t>Australia's National list of reportable diseases of aquatic animals</w:t>
            </w:r>
            <w:r w:rsidRPr="00377C9E">
              <w:rPr>
                <w:szCs w:val="18"/>
              </w:rPr>
              <w:t xml:space="preserve"> and is not subject to control or eradication and no evidence of adverse consequences associated with the disease agent reported</w:t>
            </w:r>
            <w:r>
              <w:rPr>
                <w:szCs w:val="18"/>
              </w:rPr>
              <w:t>.</w:t>
            </w:r>
          </w:p>
        </w:tc>
        <w:tc>
          <w:tcPr>
            <w:tcW w:w="898" w:type="pct"/>
          </w:tcPr>
          <w:p w14:paraId="72552D77" w14:textId="0AB8721A" w:rsidR="00704B26" w:rsidRPr="00377C9E" w:rsidRDefault="00295283" w:rsidP="007B65B5">
            <w:pPr>
              <w:pStyle w:val="TableText"/>
              <w:rPr>
                <w:szCs w:val="18"/>
              </w:rPr>
            </w:pPr>
            <w:r>
              <w:rPr>
                <w:szCs w:val="18"/>
              </w:rPr>
              <w:fldChar w:fldCharType="begin">
                <w:fldData xml:space="preserve">PEVuZE5vdGU+PENpdGU+PEF1dGhvcj5DaXVsbGk8L0F1dGhvcj48WWVhcj4yMDIwPC9ZZWFyPjxS
ZWNOdW0+NDYwNDc8L1JlY051bT48SURUZXh0PjIzMjk1PC9JRFRleHQ+PERpc3BsYXlUZXh0PihD
aXVsbGkgZXQgYWwuIDIwMjApPC9EaXNwbGF5VGV4dD48cmVjb3JkPjxyZWMtbnVtYmVyPjQ2MDQ3
PC9yZWMtbnVtYmVyPjxmb3JlaWduLWtleXM+PGtleSBhcHA9IkVOIiBkYi1pZD0iOTBhd3d0MjVi
ZHB0d3RlZTI1ZHBweDVqd3ZkZHAyc3RyMHN6IiB0aW1lc3RhbXA9IjE2NTY5OTUzNjMiIGd1aWQ9
ImNhZGYwYzVkLTIyMmYtNDM5NC1hYjhkLTNlZTFjOTM5ZTY5NCI+NDYwNDc8L2tleT48L2ZvcmVp
Z24ta2V5cz48cmVmLXR5cGUgbmFtZT0iSm91cm5hbCBBcnRpY2xlcyI+MTc8L3JlZi10eXBlPjxj
b250cmlidXRvcnM+PGF1dGhvcnM+PGF1dGhvcj5DaXVsbGksIFMuPC9hdXRob3I+PGF1dGhvcj5W
b2xwZSwgRS48L2F1dGhvcj48YXV0aG9yPlNpcnJpLCBSLjwvYXV0aG9yPjxhdXRob3I+VHVyYSwg
Ry48L2F1dGhvcj48YXV0aG9yPkVycmFuaSwgRi48L2F1dGhvcj48YXV0aG9yPlphbXBlcmluLCBH
LjwvYXV0aG9yPjxhdXRob3I+VG9mZmFuLCBBLjwvYXV0aG9yPjxhdXRob3I+U2lsdmksIE0uPC9h
dXRob3I+PGF1dGhvcj5SZW56aSwgQS48L2F1dGhvcj48YXV0aG9yPkFiYmFkaSwgTS48L2F1dGhv
cj48YXV0aG9yPkJpYXNpbmksIEwuPC9hdXRob3I+PGF1dGhvcj5QcmV0dG8sIFQuPC9hdXRob3I+
PGF1dGhvcj5FbW1hbnVlbGUsIFAuPC9hdXRob3I+PGF1dGhvcj5DYXNhbGluaSwgQS48L2F1dGhv
cj48YXV0aG9yPlNhcmxpLCBHLjwvYXV0aG9yPjxhdXRob3I+U2VycmF0b3JlLCBQLjwvYXV0aG9y
PjxhdXRob3I+TW9yZGVudGksIE8uPC9hdXRob3I+PGF1dGhvcj5NYW5kcmlvbGksIEwuPC9hdXRo
b3I+PC9hdXRob3JzPjwvY29udHJpYnV0b3JzPjxhdXRoLWFkZHJlc3M+RGVwYXJ0bWVudCBvZiBW
ZXRlcmluYXJ5IE1lZGljYWwgU2NpZW5jZXMsIFVuaXZlcnNpdHkgb2YgQm9sb2duYSwgNDAwNjQg
Qm9sb2duYSwgSXRhbHkuJiN4RDtJc3RpdHV0byBab29wcm9maWxhdHRpY28gU3BlcmltZW50YWxl
IGRlbGxlIFZlbmV6aWUsIExlZ25hcm8sIDM1MDIwIFBhZHVhLCBJdGFseS48L2F1dGgtYWRkcmVz
cz48dGl0bGVzPjx0aXRsZT48c3R5bGUgZmFjZT0ibm9ybWFsIiBmb250PSJkZWZhdWx0IiBzaXpl
PSIxMDAlIj5NdWx0aWZhY3RvcmlhbCBjYXVzZXMgb2YgY2hyb25pYyBtb3J0YWxpdHkgaW4ganV2
ZW5pbGUgU3R1cmdlb24gKDwvc3R5bGU+PHN0eWxlIGZhY2U9Iml0YWxpYyIgZm9udD0iZGVmYXVs
dCIgc2l6ZT0iMTAwJSI+SHVzbyBodXNvPC9zdHlsZT48c3R5bGUgZmFjZT0ibm9ybWFsIiBmb250
PSJkZWZhdWx0IiBzaXplPSIxMDAlIj4pPC9zdHlsZT48L3RpdGxlPjxzZWNvbmRhcnktdGl0bGU+
QW5pbWFscyAoQmFzZWwpPC9zZWNvbmRhcnktdGl0bGU+PGFsdC10aXRsZT5BbmltYWxzIDogYW4g
b3BlbiBhY2Nlc3Mgam91cm5hbCBmcm9tIE1EUEk8L2FsdC10aXRsZT48L3RpdGxlcz48cGVyaW9k
aWNhbD48ZnVsbC10aXRsZT5BbmltYWxzIChCYXNlbCk8L2Z1bGwtdGl0bGU+PGFiYnItMT5Bbmlt
YWxzIDogYW4gb3BlbiBhY2Nlc3Mgam91cm5hbCBmcm9tIE1EUEk8L2FiYnItMT48L3BlcmlvZGlj
YWw+PGFsdC1wZXJpb2RpY2FsPjxmdWxsLXRpdGxlPkFuaW1hbHMgKEJhc2VsKTwvZnVsbC10aXRs
ZT48YWJici0xPkFuaW1hbHMgOiBhbiBvcGVuIGFjY2VzcyBqb3VybmFsIGZyb20gTURQSTwvYWJi
ci0xPjwvYWx0LXBlcmlvZGljYWw+PHZvbHVtZT4xMDwvdm9sdW1lPjxudW1iZXI+MTA8L251bWJl
cj48a2V5d29yZHM+PGtleXdvcmQ+SGVycGVzdmlyYWxlczwva2V5d29yZD48a2V5d29yZD5IdXNv
IGh1c288L2tleXdvcmQ+PGtleXdvcmQ+YmFjdGVyaWFsIHNlcHRpY2VtaWE8L2tleXdvcmQ+PGtl
eXdvcmQ+YmlvaW5mb3JtYXRpY3M8L2tleXdvcmQ+PGtleXdvcmQ+Y2hyb25pYyBtb3J0YWxpdHk8
L2tleXdvcmQ+PGtleXdvcmQ+ZGUgbm92byBhc3NlbWJseTwva2V5d29yZD48a2V5d29yZD5lbnZp
cm9ubWVudGFsIHN0cmVzc29yczwva2V5d29yZD48a2V5d29yZD5seW1waG9oZW1hdG9wb2lldGlj
IHBhdGhvbG9neTwva2V5d29yZD48a2V5d29yZD5tZXRhZ2Vub21pYyBhbmFseXNpczwva2V5d29y
ZD48a2V5d29yZD5udXRyaXRpb25hbCBpbWJhbGFuY2U8L2tleXdvcmQ+PGtleXdvcmQ+c3R1cmdl
b248L2tleXdvcmQ+PC9rZXl3b3Jkcz48ZGF0ZXM+PHllYXI+MjAyMDwveWVhcj48L2RhdGVzPjxv
cmlnLXB1Yj5cXEFDVDAwMUNMMDRGUzA3XEJJT1NFQ1VSSVRZREFUQSRcRSBMaWJyYXJ5XEFuaW1h
bCBDYXRhbG9ndWVcQ1xDaXVsbGkgZXQgYWwgMjAyMCBFTjIzMjk1LnBkZjwvb3JpZy1wdWI+PGlz
Ym4+MjA3Ni0yNjE1IChQcmludCkmI3hEOzIwNzYtMjYxNTwvaXNibj48bGFiZWw+MjMyOTU8L2xh
YmVsPjx1cmxzPjwvdXJscz48Y3VzdG9tMT5TdHVyZ2Vvbl9ZR0M8L2N1c3RvbTE+PGVsZWN0cm9u
aWMtcmVzb3VyY2UtbnVtPmh0dHBzOi8vZG9pLm9yZy8xMC4zMzkwL2FuaTEwMTAxODY2PC9lbGVj
dHJvbmljLXJlc291cmNlLW51bT48L3JlY29yZD48L0NpdGU+PC9FbmROb3RlPgB=
</w:fldData>
              </w:fldChar>
            </w:r>
            <w:r>
              <w:rPr>
                <w:szCs w:val="18"/>
              </w:rPr>
              <w:instrText xml:space="preserve"> ADDIN EN.CITE </w:instrText>
            </w:r>
            <w:r>
              <w:rPr>
                <w:szCs w:val="18"/>
              </w:rPr>
              <w:fldChar w:fldCharType="begin">
                <w:fldData xml:space="preserve">PEVuZE5vdGU+PENpdGU+PEF1dGhvcj5DaXVsbGk8L0F1dGhvcj48WWVhcj4yMDIwPC9ZZWFyPjxS
ZWNOdW0+NDYwNDc8L1JlY051bT48SURUZXh0PjIzMjk1PC9JRFRleHQ+PERpc3BsYXlUZXh0PihD
aXVsbGkgZXQgYWwuIDIwMjApPC9EaXNwbGF5VGV4dD48cmVjb3JkPjxyZWMtbnVtYmVyPjQ2MDQ3
PC9yZWMtbnVtYmVyPjxmb3JlaWduLWtleXM+PGtleSBhcHA9IkVOIiBkYi1pZD0iOTBhd3d0MjVi
ZHB0d3RlZTI1ZHBweDVqd3ZkZHAyc3RyMHN6IiB0aW1lc3RhbXA9IjE2NTY5OTUzNjMiIGd1aWQ9
ImNhZGYwYzVkLTIyMmYtNDM5NC1hYjhkLTNlZTFjOTM5ZTY5NCI+NDYwNDc8L2tleT48L2ZvcmVp
Z24ta2V5cz48cmVmLXR5cGUgbmFtZT0iSm91cm5hbCBBcnRpY2xlcyI+MTc8L3JlZi10eXBlPjxj
b250cmlidXRvcnM+PGF1dGhvcnM+PGF1dGhvcj5DaXVsbGksIFMuPC9hdXRob3I+PGF1dGhvcj5W
b2xwZSwgRS48L2F1dGhvcj48YXV0aG9yPlNpcnJpLCBSLjwvYXV0aG9yPjxhdXRob3I+VHVyYSwg
Ry48L2F1dGhvcj48YXV0aG9yPkVycmFuaSwgRi48L2F1dGhvcj48YXV0aG9yPlphbXBlcmluLCBH
LjwvYXV0aG9yPjxhdXRob3I+VG9mZmFuLCBBLjwvYXV0aG9yPjxhdXRob3I+U2lsdmksIE0uPC9h
dXRob3I+PGF1dGhvcj5SZW56aSwgQS48L2F1dGhvcj48YXV0aG9yPkFiYmFkaSwgTS48L2F1dGhv
cj48YXV0aG9yPkJpYXNpbmksIEwuPC9hdXRob3I+PGF1dGhvcj5QcmV0dG8sIFQuPC9hdXRob3I+
PGF1dGhvcj5FbW1hbnVlbGUsIFAuPC9hdXRob3I+PGF1dGhvcj5DYXNhbGluaSwgQS48L2F1dGhv
cj48YXV0aG9yPlNhcmxpLCBHLjwvYXV0aG9yPjxhdXRob3I+U2VycmF0b3JlLCBQLjwvYXV0aG9y
PjxhdXRob3I+TW9yZGVudGksIE8uPC9hdXRob3I+PGF1dGhvcj5NYW5kcmlvbGksIEwuPC9hdXRo
b3I+PC9hdXRob3JzPjwvY29udHJpYnV0b3JzPjxhdXRoLWFkZHJlc3M+RGVwYXJ0bWVudCBvZiBW
ZXRlcmluYXJ5IE1lZGljYWwgU2NpZW5jZXMsIFVuaXZlcnNpdHkgb2YgQm9sb2duYSwgNDAwNjQg
Qm9sb2duYSwgSXRhbHkuJiN4RDtJc3RpdHV0byBab29wcm9maWxhdHRpY28gU3BlcmltZW50YWxl
IGRlbGxlIFZlbmV6aWUsIExlZ25hcm8sIDM1MDIwIFBhZHVhLCBJdGFseS48L2F1dGgtYWRkcmVz
cz48dGl0bGVzPjx0aXRsZT48c3R5bGUgZmFjZT0ibm9ybWFsIiBmb250PSJkZWZhdWx0IiBzaXpl
PSIxMDAlIj5NdWx0aWZhY3RvcmlhbCBjYXVzZXMgb2YgY2hyb25pYyBtb3J0YWxpdHkgaW4ganV2
ZW5pbGUgU3R1cmdlb24gKDwvc3R5bGU+PHN0eWxlIGZhY2U9Iml0YWxpYyIgZm9udD0iZGVmYXVs
dCIgc2l6ZT0iMTAwJSI+SHVzbyBodXNvPC9zdHlsZT48c3R5bGUgZmFjZT0ibm9ybWFsIiBmb250
PSJkZWZhdWx0IiBzaXplPSIxMDAlIj4pPC9zdHlsZT48L3RpdGxlPjxzZWNvbmRhcnktdGl0bGU+
QW5pbWFscyAoQmFzZWwpPC9zZWNvbmRhcnktdGl0bGU+PGFsdC10aXRsZT5BbmltYWxzIDogYW4g
b3BlbiBhY2Nlc3Mgam91cm5hbCBmcm9tIE1EUEk8L2FsdC10aXRsZT48L3RpdGxlcz48cGVyaW9k
aWNhbD48ZnVsbC10aXRsZT5BbmltYWxzIChCYXNlbCk8L2Z1bGwtdGl0bGU+PGFiYnItMT5Bbmlt
YWxzIDogYW4gb3BlbiBhY2Nlc3Mgam91cm5hbCBmcm9tIE1EUEk8L2FiYnItMT48L3BlcmlvZGlj
YWw+PGFsdC1wZXJpb2RpY2FsPjxmdWxsLXRpdGxlPkFuaW1hbHMgKEJhc2VsKTwvZnVsbC10aXRs
ZT48YWJici0xPkFuaW1hbHMgOiBhbiBvcGVuIGFjY2VzcyBqb3VybmFsIGZyb20gTURQSTwvYWJi
ci0xPjwvYWx0LXBlcmlvZGljYWw+PHZvbHVtZT4xMDwvdm9sdW1lPjxudW1iZXI+MTA8L251bWJl
cj48a2V5d29yZHM+PGtleXdvcmQ+SGVycGVzdmlyYWxlczwva2V5d29yZD48a2V5d29yZD5IdXNv
IGh1c288L2tleXdvcmQ+PGtleXdvcmQ+YmFjdGVyaWFsIHNlcHRpY2VtaWE8L2tleXdvcmQ+PGtl
eXdvcmQ+YmlvaW5mb3JtYXRpY3M8L2tleXdvcmQ+PGtleXdvcmQ+Y2hyb25pYyBtb3J0YWxpdHk8
L2tleXdvcmQ+PGtleXdvcmQ+ZGUgbm92byBhc3NlbWJseTwva2V5d29yZD48a2V5d29yZD5lbnZp
cm9ubWVudGFsIHN0cmVzc29yczwva2V5d29yZD48a2V5d29yZD5seW1waG9oZW1hdG9wb2lldGlj
IHBhdGhvbG9neTwva2V5d29yZD48a2V5d29yZD5tZXRhZ2Vub21pYyBhbmFseXNpczwva2V5d29y
ZD48a2V5d29yZD5udXRyaXRpb25hbCBpbWJhbGFuY2U8L2tleXdvcmQ+PGtleXdvcmQ+c3R1cmdl
b248L2tleXdvcmQ+PC9rZXl3b3Jkcz48ZGF0ZXM+PHllYXI+MjAyMDwveWVhcj48L2RhdGVzPjxv
cmlnLXB1Yj5cXEFDVDAwMUNMMDRGUzA3XEJJT1NFQ1VSSVRZREFUQSRcRSBMaWJyYXJ5XEFuaW1h
bCBDYXRhbG9ndWVcQ1xDaXVsbGkgZXQgYWwgMjAyMCBFTjIzMjk1LnBkZjwvb3JpZy1wdWI+PGlz
Ym4+MjA3Ni0yNjE1IChQcmludCkmI3hEOzIwNzYtMjYxNTwvaXNibj48bGFiZWw+MjMyOTU8L2xh
YmVsPjx1cmxzPjwvdXJscz48Y3VzdG9tMT5TdHVyZ2Vvbl9ZR0M8L2N1c3RvbTE+PGVsZWN0cm9u
aWMtcmVzb3VyY2UtbnVtPmh0dHBzOi8vZG9pLm9yZy8xMC4zMzkwL2FuaTEwMTAxODY2PC9lbGVj
dHJvbmljLXJlc291cmNlLW51bT48L3JlY29yZD48L0NpdGU+PC9FbmROb3RlPgB=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(Ciulli et al. 2020)</w:t>
            </w:r>
            <w:r>
              <w:rPr>
                <w:szCs w:val="18"/>
              </w:rPr>
              <w:fldChar w:fldCharType="end"/>
            </w:r>
          </w:p>
        </w:tc>
      </w:tr>
      <w:tr w:rsidR="00704B26" w:rsidRPr="00377C9E" w14:paraId="265735BC" w14:textId="77777777" w:rsidTr="00FA69FB">
        <w:trPr>
          <w:cantSplit/>
        </w:trPr>
        <w:tc>
          <w:tcPr>
            <w:tcW w:w="885" w:type="pct"/>
          </w:tcPr>
          <w:p w14:paraId="3FB5505A" w14:textId="77777777" w:rsidR="00704B26" w:rsidRPr="00E46F02" w:rsidRDefault="00704B26" w:rsidP="007B65B5">
            <w:pPr>
              <w:pStyle w:val="TableText"/>
              <w:rPr>
                <w:rStyle w:val="Emphasis"/>
              </w:rPr>
            </w:pPr>
            <w:r>
              <w:rPr>
                <w:rStyle w:val="Emphasis"/>
              </w:rPr>
              <w:t>Clostridium perfringens</w:t>
            </w:r>
          </w:p>
        </w:tc>
        <w:tc>
          <w:tcPr>
            <w:tcW w:w="663" w:type="pct"/>
          </w:tcPr>
          <w:p w14:paraId="29D86543" w14:textId="77777777" w:rsidR="00704B26" w:rsidRPr="00377C9E" w:rsidRDefault="00704B26" w:rsidP="007B65B5">
            <w:pPr>
              <w:pStyle w:val="TableText"/>
              <w:rPr>
                <w:szCs w:val="18"/>
              </w:rPr>
            </w:pPr>
            <w:r w:rsidRPr="00056D9B">
              <w:t>Wide range of fish, including sturgeon, and other animal species, including humans</w:t>
            </w:r>
          </w:p>
        </w:tc>
        <w:tc>
          <w:tcPr>
            <w:tcW w:w="403" w:type="pct"/>
          </w:tcPr>
          <w:p w14:paraId="6DB189A3" w14:textId="77777777" w:rsidR="00704B26" w:rsidRPr="00377C9E" w:rsidRDefault="00704B26" w:rsidP="007B65B5">
            <w:pPr>
              <w:pStyle w:val="TableText"/>
              <w:rPr>
                <w:szCs w:val="18"/>
              </w:rPr>
            </w:pPr>
            <w:r w:rsidRPr="00056D9B">
              <w:t>No</w:t>
            </w:r>
          </w:p>
        </w:tc>
        <w:tc>
          <w:tcPr>
            <w:tcW w:w="514" w:type="pct"/>
          </w:tcPr>
          <w:p w14:paraId="4EFA2B4C" w14:textId="77777777" w:rsidR="00704B26" w:rsidRPr="00377C9E" w:rsidRDefault="00704B26" w:rsidP="007B65B5">
            <w:pPr>
              <w:pStyle w:val="TableText"/>
              <w:rPr>
                <w:szCs w:val="18"/>
              </w:rPr>
            </w:pPr>
            <w:r w:rsidRPr="00056D9B">
              <w:t>No</w:t>
            </w:r>
          </w:p>
        </w:tc>
        <w:tc>
          <w:tcPr>
            <w:tcW w:w="629" w:type="pct"/>
          </w:tcPr>
          <w:p w14:paraId="6E5BF0D4" w14:textId="77777777" w:rsidR="00704B26" w:rsidRPr="00377C9E" w:rsidRDefault="00704B26" w:rsidP="007B65B5">
            <w:pPr>
              <w:pStyle w:val="TableText"/>
              <w:rPr>
                <w:szCs w:val="18"/>
              </w:rPr>
            </w:pPr>
            <w:r w:rsidRPr="00056D9B">
              <w:t>Yes</w:t>
            </w:r>
          </w:p>
        </w:tc>
        <w:tc>
          <w:tcPr>
            <w:tcW w:w="1008" w:type="pct"/>
          </w:tcPr>
          <w:p w14:paraId="5832D645" w14:textId="77777777" w:rsidR="00704B26" w:rsidRDefault="00704B26" w:rsidP="007B65B5">
            <w:pPr>
              <w:pStyle w:val="TableText"/>
            </w:pPr>
            <w:r w:rsidRPr="00056D9B">
              <w:t xml:space="preserve">No: present in Australia, is not included on </w:t>
            </w:r>
            <w:r w:rsidRPr="00C00D14">
              <w:rPr>
                <w:rStyle w:val="Emphasis"/>
              </w:rPr>
              <w:t>Australia's National list of reportable diseases of aquatic animals</w:t>
            </w:r>
            <w:r w:rsidRPr="00056D9B">
              <w:t xml:space="preserve"> and is not subject to control or eradication.</w:t>
            </w:r>
          </w:p>
          <w:p w14:paraId="31530C94" w14:textId="77777777" w:rsidR="00704B26" w:rsidRPr="00377C9E" w:rsidRDefault="00704B26" w:rsidP="007B65B5">
            <w:pPr>
              <w:pStyle w:val="TableText"/>
              <w:rPr>
                <w:szCs w:val="18"/>
              </w:rPr>
            </w:pPr>
            <w:r w:rsidRPr="0088186B">
              <w:rPr>
                <w:rStyle w:val="Emphasis"/>
              </w:rPr>
              <w:t>C. perfringens</w:t>
            </w:r>
            <w:r>
              <w:rPr>
                <w:szCs w:val="18"/>
              </w:rPr>
              <w:t xml:space="preserve"> is </w:t>
            </w:r>
            <w:r w:rsidRPr="0088186B">
              <w:rPr>
                <w:szCs w:val="18"/>
              </w:rPr>
              <w:t>widespread in the environment and in the gut of people and animals.</w:t>
            </w:r>
            <w:r>
              <w:rPr>
                <w:szCs w:val="18"/>
              </w:rPr>
              <w:t xml:space="preserve"> Can cause gastro illness in humans.</w:t>
            </w:r>
          </w:p>
        </w:tc>
        <w:tc>
          <w:tcPr>
            <w:tcW w:w="898" w:type="pct"/>
          </w:tcPr>
          <w:p w14:paraId="5A1658BD" w14:textId="773B20E5" w:rsidR="00704B26" w:rsidRPr="00377C9E" w:rsidRDefault="00295283" w:rsidP="007B65B5">
            <w:pPr>
              <w:pStyle w:val="TableText"/>
              <w:rPr>
                <w:szCs w:val="18"/>
              </w:rPr>
            </w:pPr>
            <w:r>
              <w:rPr>
                <w:szCs w:val="18"/>
              </w:rPr>
              <w:fldChar w:fldCharType="begin"/>
            </w:r>
            <w:r>
              <w:rPr>
                <w:szCs w:val="18"/>
              </w:rPr>
              <w:instrText xml:space="preserve"> ADDIN EN.CITE &lt;EndNote&gt;&lt;Cite&gt;&lt;Author&gt;Brocca&lt;/Author&gt;&lt;Year&gt;2022&lt;/Year&gt;&lt;RecNum&gt;22781&lt;/RecNum&gt;&lt;IDText&gt;55534&lt;/IDText&gt;&lt;DisplayText&gt;(Brocca et al. 2022)&lt;/DisplayText&gt;&lt;record&gt;&lt;rec-number&gt;22781&lt;/rec-number&gt;&lt;foreign-keys&gt;&lt;key app="EN" db-id="90awwt25bdptwtee25dppx5jwvddp2str0sz" timestamp="1652398976" guid="cfd66c72-05be-4734-97f2-4f0463ee45d2"&gt;22781&lt;/key&gt;&lt;/foreign-keys&gt;&lt;ref-type name="Journal Articles"&gt;17&lt;/ref-type&gt;&lt;contributors&gt;&lt;authors&gt;&lt;author&gt;Brocca, G.&lt;/author&gt;&lt;author&gt;Zamparo, S.&lt;/author&gt;&lt;author&gt;Pretto, T.&lt;/author&gt;&lt;author&gt;Calore, A.&lt;/author&gt;&lt;author&gt;Marsella, A.&lt;/author&gt;&lt;author&gt;Xiccato, R.&lt;/author&gt;&lt;author&gt;Cornaggia, M.&lt;/author&gt;&lt;author&gt;Cortinovis, L.&lt;/author&gt;&lt;author&gt;Bano, L.&lt;/author&gt;&lt;author&gt;Toffan, A.&lt;/author&gt;&lt;author&gt;Quaglio, F.&lt;/author&gt;&lt;author&gt;Verin, R.i&lt;/author&gt;&lt;/authors&gt;&lt;/contributors&gt;&lt;titles&gt;&lt;title&gt;&lt;style face="normal" font="default" size="100%"&gt;Severe gastroenteropathy associated with &lt;/style&gt;&lt;style face="italic" font="default" size="100%"&gt;Clostridium perfringens&lt;/style&gt;&lt;style face="normal" font="default" size="100%"&gt; isolation in starving juvenile sturgeons&lt;/style&gt;&lt;/title&gt;&lt;secondary-title&gt;Journal of Fish Diseases&lt;/secondary-title&gt;&lt;/titles&gt;&lt;periodical&gt;&lt;full-title&gt;Journal of Fish Diseases&lt;/full-title&gt;&lt;/periodical&gt;&lt;pages&gt;471-477&lt;/pages&gt;&lt;volume&gt;45&lt;/volume&gt;&lt;number&gt;3&lt;/number&gt;&lt;dates&gt;&lt;year&gt;2022&lt;/year&gt;&lt;pub-dates&gt;&lt;date&gt;14 February 2022&lt;/date&gt;&lt;/pub-dates&gt;&lt;/dates&gt;&lt;orig-pub&gt;&amp;quot;\\ACT001CL04FS07\BIOSECURITYDATA$\E Library\Animal Catalogue\J:\E Library\Animal Catalogue\B\Brocca et al 2022 EN55534.pdf&amp;quot;&lt;/orig-pub&gt;&lt;label&gt;55534&lt;/label&gt;&lt;urls&gt;&lt;related-urls&gt;&lt;url&gt;https://onlinelibrary.wiley.com/doi/abs/10.1111/jfd.13579&lt;/url&gt;&lt;/related-urls&gt;&lt;/urls&gt;&lt;custom1&gt;KG_Sturgeon&lt;/custom1&gt;&lt;electronic-resource-num&gt;https://doi.org/10.1111/jfd.13579&lt;/electronic-resource-num&gt;&lt;/record&gt;&lt;/Cite&gt;&lt;/EndNote&gt;</w:instrText>
            </w:r>
            <w:r>
              <w:rPr>
                <w:szCs w:val="18"/>
              </w:rPr>
              <w:fldChar w:fldCharType="separate"/>
            </w:r>
            <w:r>
              <w:rPr>
                <w:noProof/>
                <w:szCs w:val="18"/>
              </w:rPr>
              <w:t>(Brocca et al. 2022)</w:t>
            </w:r>
            <w:r>
              <w:rPr>
                <w:szCs w:val="18"/>
              </w:rPr>
              <w:fldChar w:fldCharType="end"/>
            </w:r>
          </w:p>
        </w:tc>
      </w:tr>
      <w:tr w:rsidR="00704B26" w:rsidRPr="00377C9E" w14:paraId="6E017154" w14:textId="77777777" w:rsidTr="00FA69FB">
        <w:trPr>
          <w:cantSplit/>
        </w:trPr>
        <w:tc>
          <w:tcPr>
            <w:tcW w:w="885" w:type="pct"/>
          </w:tcPr>
          <w:p w14:paraId="7AB5366C" w14:textId="77777777" w:rsidR="00704B26" w:rsidRPr="00E46F02" w:rsidRDefault="00704B26" w:rsidP="007B65B5">
            <w:pPr>
              <w:pStyle w:val="TableText"/>
              <w:rPr>
                <w:rStyle w:val="Emphasis"/>
              </w:rPr>
            </w:pPr>
            <w:r w:rsidRPr="00E46F02">
              <w:rPr>
                <w:rStyle w:val="Emphasis"/>
              </w:rPr>
              <w:t>Edwardsiella tarda</w:t>
            </w:r>
          </w:p>
        </w:tc>
        <w:tc>
          <w:tcPr>
            <w:tcW w:w="663" w:type="pct"/>
          </w:tcPr>
          <w:p w14:paraId="14F5D83B" w14:textId="77777777" w:rsidR="00704B26" w:rsidRPr="00377C9E" w:rsidRDefault="00704B26" w:rsidP="007B65B5">
            <w:pPr>
              <w:pStyle w:val="TableText"/>
              <w:rPr>
                <w:szCs w:val="18"/>
              </w:rPr>
            </w:pPr>
            <w:r w:rsidRPr="00377C9E">
              <w:rPr>
                <w:szCs w:val="18"/>
              </w:rPr>
              <w:t>Wide range of fish, including sturgeon</w:t>
            </w:r>
          </w:p>
        </w:tc>
        <w:tc>
          <w:tcPr>
            <w:tcW w:w="403" w:type="pct"/>
          </w:tcPr>
          <w:p w14:paraId="367500D0" w14:textId="77777777" w:rsidR="00704B26" w:rsidRPr="00377C9E" w:rsidRDefault="00704B26" w:rsidP="007B65B5">
            <w:pPr>
              <w:pStyle w:val="TableText"/>
              <w:rPr>
                <w:szCs w:val="18"/>
              </w:rPr>
            </w:pPr>
            <w:r w:rsidRPr="00377C9E">
              <w:rPr>
                <w:szCs w:val="18"/>
              </w:rPr>
              <w:t>No</w:t>
            </w:r>
          </w:p>
        </w:tc>
        <w:tc>
          <w:tcPr>
            <w:tcW w:w="514" w:type="pct"/>
          </w:tcPr>
          <w:p w14:paraId="41ACF9F0" w14:textId="77777777" w:rsidR="00704B26" w:rsidRPr="00377C9E" w:rsidRDefault="00704B26" w:rsidP="007B65B5">
            <w:pPr>
              <w:pStyle w:val="TableText"/>
              <w:rPr>
                <w:szCs w:val="18"/>
              </w:rPr>
            </w:pPr>
            <w:r w:rsidRPr="00377C9E">
              <w:rPr>
                <w:szCs w:val="18"/>
              </w:rPr>
              <w:t>No</w:t>
            </w:r>
          </w:p>
        </w:tc>
        <w:tc>
          <w:tcPr>
            <w:tcW w:w="629" w:type="pct"/>
          </w:tcPr>
          <w:p w14:paraId="23FD45E1" w14:textId="77777777" w:rsidR="00704B26" w:rsidRPr="00377C9E" w:rsidRDefault="00704B26" w:rsidP="007B65B5">
            <w:pPr>
              <w:pStyle w:val="TableText"/>
              <w:rPr>
                <w:szCs w:val="18"/>
              </w:rPr>
            </w:pPr>
            <w:r w:rsidRPr="00377C9E">
              <w:rPr>
                <w:szCs w:val="18"/>
              </w:rPr>
              <w:t>Yes</w:t>
            </w:r>
          </w:p>
        </w:tc>
        <w:tc>
          <w:tcPr>
            <w:tcW w:w="1008" w:type="pct"/>
          </w:tcPr>
          <w:p w14:paraId="466E8C79" w14:textId="77777777" w:rsidR="00704B26" w:rsidRPr="00377C9E" w:rsidRDefault="00704B26" w:rsidP="007B65B5">
            <w:pPr>
              <w:pStyle w:val="TableText"/>
              <w:rPr>
                <w:szCs w:val="18"/>
              </w:rPr>
            </w:pPr>
            <w:r w:rsidRPr="00377C9E">
              <w:rPr>
                <w:szCs w:val="18"/>
              </w:rPr>
              <w:t xml:space="preserve">No: present in Australia, is not included on </w:t>
            </w:r>
            <w:r w:rsidRPr="006F1C56">
              <w:rPr>
                <w:rStyle w:val="Emphasis"/>
              </w:rPr>
              <w:t>Australia's National list of reportable diseases of aquatic animals</w:t>
            </w:r>
            <w:r w:rsidRPr="00377C9E">
              <w:rPr>
                <w:szCs w:val="18"/>
              </w:rPr>
              <w:t xml:space="preserve"> and is not subject to control or eradication and no evidence of adverse consequences associated with the disease agent reported</w:t>
            </w:r>
            <w:r>
              <w:rPr>
                <w:szCs w:val="18"/>
              </w:rPr>
              <w:t>.</w:t>
            </w:r>
          </w:p>
        </w:tc>
        <w:tc>
          <w:tcPr>
            <w:tcW w:w="898" w:type="pct"/>
          </w:tcPr>
          <w:p w14:paraId="1A0FDF97" w14:textId="1CBF057F" w:rsidR="00704B26" w:rsidRPr="00377C9E" w:rsidRDefault="00295283" w:rsidP="007B65B5">
            <w:pPr>
              <w:pStyle w:val="TableText"/>
              <w:rPr>
                <w:szCs w:val="18"/>
              </w:rPr>
            </w:pPr>
            <w:r>
              <w:rPr>
                <w:szCs w:val="18"/>
              </w:rPr>
              <w:fldChar w:fldCharType="begin">
                <w:fldData xml:space="preserve">PEVuZE5vdGU+PENpdGU+PEF1dGhvcj5ZYW5nPC9BdXRob3I+PFllYXI+MjAxODwvWWVhcj48UmVj
TnVtPjQ2NDE4PC9SZWNOdW0+PElEVGV4dD4yNDg2MDwvSURUZXh0PjxEaXNwbGF5VGV4dD4oQVFJ
UyAxOTk5YTsgWWFuZyBldCBhbC4gMjAxOCk8L0Rpc3BsYXlUZXh0PjxyZWNvcmQ+PHJlYy1udW1i
ZXI+NDY0MTg8L3JlYy1udW1iZXI+PGZvcmVpZ24ta2V5cz48a2V5IGFwcD0iRU4iIGRiLWlkPSI5
MGF3d3QyNWJkcHR3dGVlMjVkcHB4NWp3dmRkcDJzdHIwc3oiIHRpbWVzdGFtcD0iMTY2MDY5MjU4
MiIgZ3VpZD0iOGVmMTMzYTctNTlmNC00YWEyLWE0ZjctOGM2NDlkZDQ4YWM1Ij40NjQxODwva2V5
PjwvZm9yZWlnbi1rZXlzPjxyZWYtdHlwZSBuYW1lPSJKb3VybmFsIEFydGljbGVzIj4xNzwvcmVm
LXR5cGU+PGNvbnRyaWJ1dG9ycz48YXV0aG9ycz48YXV0aG9yPllhbmcsIFIuPC9hdXRob3I+PGF1
dGhvcj5MaXUsIFkuPC9hdXRob3I+PGF1dGhvcj5XYW5nLCBZLjwvYXV0aG9yPjxhdXRob3I+TGVp
LCBNLlQuPC9hdXRob3I+PGF1dGhvcj5QYW4sIEcuPC9hdXRob3I+PGF1dGhvcj5XZW4sIEouPC9h
dXRob3I+PGF1dGhvcj5Hb25nLCBRLjwvYXV0aG9yPjxhdXRob3I+UmVuLCBMLjwvYXV0aG9yPjxh
dXRob3I+SHVhbmcsIEouPC9hdXRob3I+PGF1dGhvcj5XZW4sIFguPC9hdXRob3I+PGF1dGhvcj5D
YW8sIFMuPC9hdXRob3I+PGF1dGhvcj5IdWFuZywgWS48L2F1dGhvcj48YXV0aG9yPkh1YW5nLCBY
LjwvYXV0aG9yPjxhdXRob3I+TWEsIFguPC9hdXRob3I+PGF1dGhvcj5IYW4sIFguPC9hdXRob3I+
PGF1dGhvcj5aaGFvLCBRLjwvYXV0aG9yPjxhdXRob3I+V2VuLCBZLjwvYXV0aG9yPjxhdXRob3I+
V3UsIFIuPC9hdXRob3I+PGF1dGhvcj5MaW4sIEouPC9hdXRob3I+PGF1dGhvcj5ZYW4sIFEuPC9h
dXRob3I+PC9hdXRob3JzPjwvY29udHJpYnV0b3JzPjx0aXRsZXM+PHRpdGxlPjxzdHlsZSBmYWNl
PSJub3JtYWwiIGZvbnQ9ImRlZmF1bHQiIHNpemU9IjEwMCUiPlBhdGhvZ2VuZXNpcyBhbmQgcGF0
aG9sb2dpY2FsIGFuYWx5c2lzIG9mIDwvc3R5bGU+PHN0eWxlIGZhY2U9Iml0YWxpYyIgZm9udD0i
ZGVmYXVsdCIgc2l6ZT0iMTAwJSI+RWR3YXJkc2llbGxhIHRhcmRhPC9zdHlsZT48c3R5bGUgZmFj
ZT0ibm9ybWFsIiBmb250PSJkZWZhdWx0IiBzaXplPSIxMDAlIj4gZnJvbSBEYWJyeSZhcG9zO3Mg
c3R1cmdlb24gPC9zdHlsZT48c3R5bGUgZmFjZT0iaXRhbGljIiBmb250PSJkZWZhdWx0IiBzaXpl
PSIxMDAlIj4oQWNpcGVuc2VyIGRhYnJ5YW51cyk8L3N0eWxlPjxzdHlsZSBmYWNlPSJub3JtYWwi
IGZvbnQ9ImRlZmF1bHQiIHNpemU9IjEwMCUiPiBpbiBDaGluYTwvc3R5bGU+PC90aXRsZT48c2Vj
b25kYXJ5LXRpdGxlPkFxdWFjdWx0dXJlPC9zZWNvbmRhcnktdGl0bGU+PC90aXRsZXM+PHBlcmlv
ZGljYWw+PGZ1bGwtdGl0bGU+QXF1YWN1bHR1cmU8L2Z1bGwtdGl0bGU+PC9wZXJpb2RpY2FsPjxw
YWdlcz42MzctNjQyPC9wYWdlcz48dm9sdW1lPjQ5NTwvdm9sdW1lPjxrZXl3b3Jkcz48a2V5d29y
ZD5BY2lwZW5zZXIgZGFicnlhbnVzPC9rZXl3b3JkPjxrZXl3b3JkPkVkd2FyZHNpZWxsYSB0YXJk
YTwva2V5d29yZD48a2V5d29yZD5CYWN0ZXJpYTwva2V5d29yZD48a2V5d29yZD5QYXRob2dlbmVz
aXM8L2tleXdvcmQ+PGtleXdvcmQ+VmlydWxlbmNlPC9rZXl3b3JkPjxrZXl3b3JkPkdlbmVzPC9r
ZXl3b3JkPjwva2V5d29yZHM+PGRhdGVzPjx5ZWFyPjIwMTg8L3llYXI+PC9kYXRlcz48b3JpZy1w
dWI+XFxBQ1QwMDFDTDA0RlMwN1xCSU9TRUNVUklUWURBVEEkXEUgTGlicmFyeVxBbmltYWwgQ2F0
YWxvZ3VlXFlcWWFuZyBldCBhbCAyMDE4IEVOMjQ4NjAucGRmPC9vcmlnLXB1Yj48bGFiZWw+MjQ4
NjA8L2xhYmVsPjx1cmxzPjwvdXJscz48Y3VzdG9tMT5zdHVyZ2Vvbl9CTTwvY3VzdG9tMT48ZWxl
Y3Ryb25pYy1yZXNvdXJjZS1udW0+aHR0cHM6Ly9kb2kub3JnLzEwLjEwMTYvai5hcXVhY3VsdHVy
ZS4yMDE4LjA0LjAxMDwvZWxlY3Ryb25pYy1yZXNvdXJjZS1udW0+PC9yZWNvcmQ+PC9DaXRlPjxD
aXRlPjxBdXRob3I+QVFJUzwvQXV0aG9yPjxZZWFyPjE5OTk8L1llYXI+PFJlY051bT4yMzIzMjwv
UmVjTnVtPjxJRFRleHQ+MjMxNDE8L0lEVGV4dD48cmVjb3JkPjxyZWMtbnVtYmVyPjIzMjMyPC9y
ZWMtbnVtYmVyPjxmb3JlaWduLWtleXM+PGtleSBhcHA9IkVOIiBkYi1pZD0iOTBhd3d0MjViZHB0
d3RlZTI1ZHBweDVqd3ZkZHAyc3RyMHN6IiB0aW1lc3RhbXA9IjE2NTIzOTkwNDIiIGd1aWQ9IjFm
MmRiYzZlLTJmZjQtNDlkYi1iZTJkLTUxNGNlOTA3MTg0NiI+MjMyMzI8L2tleT48L2ZvcmVpZ24t
a2V5cz48cmVmLXR5cGUgbmFtZT0iRWxlY3Ryb25pYyBQdWJsaWNhdGlvbiI+NDQ8L3JlZi10eXBl
Pjxjb250cmlidXRvcnM+PGF1dGhvcnM+PGF1dGhvcj5BUUlTLDwvYXV0aG9yPjwvYXV0aG9ycz48
L2NvbnRyaWJ1dG9ycz48dGl0bGVzPjx0aXRsZT5JbXBvcnQgcmlzayBhbmFseXNpcyBvbiBsaXZl
IG9ybmFtZW50YWwgZmluZmlzaDwvdGl0bGU+PC90aXRsZXM+PHBhZ2VzPjEtMTcyPC9wYWdlcz48
ZGF0ZXM+PHllYXI+MTk5OTwveWVhcj48L2RhdGVzPjxwdWItbG9jYXRpb24+Q2FuYmVycmE8L3B1
Yi1sb2NhdGlvbj48cHVibGlzaGVyPkF1c3RyYWxpYW4gUXVhcmFudGluZSBhbmQgSW5zcGVjdGlv
biBTZXJ2aWNlPC9wdWJsaXNoZXI+PG9yaWctcHViPlxcQUNUMDAxQ0wwNEZTMDdcQklPU0VDVVJJ
VFlEQVRBJFxFIExpYnJhcnlcQW5pbWFsIENhdGFsb2d1ZVxBXEFRSVMgMTk5OSBFTjIzMTQxLnBk
Zjwvb3JpZy1wdWI+PGxhYmVsPjIzMTQxPC9sYWJlbD48dXJscz48L3VybHM+PGN1c3RvbTE+U3R1
cmdlb25fWUdDPC9jdXN0b20xPjxlbGVjdHJvbmljLXJlc291cmNlLW51bT5odHRwczovL3d3dy5h
d2UuZ292LmF1L3NpdGVzL2RlZmF1bHQvZmlsZXMvc2l0ZWNvbGxlY3Rpb25kb2N1bWVudHMvYmEv
YW5pbWFsL2hvcnNlc3VibWlzc2lvbnMvZmluYWxvcm5hbWVudGFsLnBkZjwvZWxlY3Ryb25pYy1y
ZXNvdXJjZS1udW0+PC9yZWNvcmQ+PC9DaXRlPjwvRW5kTm90ZT4A
</w:fldData>
              </w:fldChar>
            </w:r>
            <w:r>
              <w:rPr>
                <w:szCs w:val="18"/>
              </w:rPr>
              <w:instrText xml:space="preserve"> ADDIN EN.CITE </w:instrText>
            </w:r>
            <w:r>
              <w:rPr>
                <w:szCs w:val="18"/>
              </w:rPr>
              <w:fldChar w:fldCharType="begin">
                <w:fldData xml:space="preserve">PEVuZE5vdGU+PENpdGU+PEF1dGhvcj5ZYW5nPC9BdXRob3I+PFllYXI+MjAxODwvWWVhcj48UmVj
TnVtPjQ2NDE4PC9SZWNOdW0+PElEVGV4dD4yNDg2MDwvSURUZXh0PjxEaXNwbGF5VGV4dD4oQVFJ
UyAxOTk5YTsgWWFuZyBldCBhbC4gMjAxOCk8L0Rpc3BsYXlUZXh0PjxyZWNvcmQ+PHJlYy1udW1i
ZXI+NDY0MTg8L3JlYy1udW1iZXI+PGZvcmVpZ24ta2V5cz48a2V5IGFwcD0iRU4iIGRiLWlkPSI5
MGF3d3QyNWJkcHR3dGVlMjVkcHB4NWp3dmRkcDJzdHIwc3oiIHRpbWVzdGFtcD0iMTY2MDY5MjU4
MiIgZ3VpZD0iOGVmMTMzYTctNTlmNC00YWEyLWE0ZjctOGM2NDlkZDQ4YWM1Ij40NjQxODwva2V5
PjwvZm9yZWlnbi1rZXlzPjxyZWYtdHlwZSBuYW1lPSJKb3VybmFsIEFydGljbGVzIj4xNzwvcmVm
LXR5cGU+PGNvbnRyaWJ1dG9ycz48YXV0aG9ycz48YXV0aG9yPllhbmcsIFIuPC9hdXRob3I+PGF1
dGhvcj5MaXUsIFkuPC9hdXRob3I+PGF1dGhvcj5XYW5nLCBZLjwvYXV0aG9yPjxhdXRob3I+TGVp
LCBNLlQuPC9hdXRob3I+PGF1dGhvcj5QYW4sIEcuPC9hdXRob3I+PGF1dGhvcj5XZW4sIEouPC9h
dXRob3I+PGF1dGhvcj5Hb25nLCBRLjwvYXV0aG9yPjxhdXRob3I+UmVuLCBMLjwvYXV0aG9yPjxh
dXRob3I+SHVhbmcsIEouPC9hdXRob3I+PGF1dGhvcj5XZW4sIFguPC9hdXRob3I+PGF1dGhvcj5D
YW8sIFMuPC9hdXRob3I+PGF1dGhvcj5IdWFuZywgWS48L2F1dGhvcj48YXV0aG9yPkh1YW5nLCBY
LjwvYXV0aG9yPjxhdXRob3I+TWEsIFguPC9hdXRob3I+PGF1dGhvcj5IYW4sIFguPC9hdXRob3I+
PGF1dGhvcj5aaGFvLCBRLjwvYXV0aG9yPjxhdXRob3I+V2VuLCBZLjwvYXV0aG9yPjxhdXRob3I+
V3UsIFIuPC9hdXRob3I+PGF1dGhvcj5MaW4sIEouPC9hdXRob3I+PGF1dGhvcj5ZYW4sIFEuPC9h
dXRob3I+PC9hdXRob3JzPjwvY29udHJpYnV0b3JzPjx0aXRsZXM+PHRpdGxlPjxzdHlsZSBmYWNl
PSJub3JtYWwiIGZvbnQ9ImRlZmF1bHQiIHNpemU9IjEwMCUiPlBhdGhvZ2VuZXNpcyBhbmQgcGF0
aG9sb2dpY2FsIGFuYWx5c2lzIG9mIDwvc3R5bGU+PHN0eWxlIGZhY2U9Iml0YWxpYyIgZm9udD0i
ZGVmYXVsdCIgc2l6ZT0iMTAwJSI+RWR3YXJkc2llbGxhIHRhcmRhPC9zdHlsZT48c3R5bGUgZmFj
ZT0ibm9ybWFsIiBmb250PSJkZWZhdWx0IiBzaXplPSIxMDAlIj4gZnJvbSBEYWJyeSZhcG9zO3Mg
c3R1cmdlb24gPC9zdHlsZT48c3R5bGUgZmFjZT0iaXRhbGljIiBmb250PSJkZWZhdWx0IiBzaXpl
PSIxMDAlIj4oQWNpcGVuc2VyIGRhYnJ5YW51cyk8L3N0eWxlPjxzdHlsZSBmYWNlPSJub3JtYWwi
IGZvbnQ9ImRlZmF1bHQiIHNpemU9IjEwMCUiPiBpbiBDaGluYTwvc3R5bGU+PC90aXRsZT48c2Vj
b25kYXJ5LXRpdGxlPkFxdWFjdWx0dXJlPC9zZWNvbmRhcnktdGl0bGU+PC90aXRsZXM+PHBlcmlv
ZGljYWw+PGZ1bGwtdGl0bGU+QXF1YWN1bHR1cmU8L2Z1bGwtdGl0bGU+PC9wZXJpb2RpY2FsPjxw
YWdlcz42MzctNjQyPC9wYWdlcz48dm9sdW1lPjQ5NTwvdm9sdW1lPjxrZXl3b3Jkcz48a2V5d29y
ZD5BY2lwZW5zZXIgZGFicnlhbnVzPC9rZXl3b3JkPjxrZXl3b3JkPkVkd2FyZHNpZWxsYSB0YXJk
YTwva2V5d29yZD48a2V5d29yZD5CYWN0ZXJpYTwva2V5d29yZD48a2V5d29yZD5QYXRob2dlbmVz
aXM8L2tleXdvcmQ+PGtleXdvcmQ+VmlydWxlbmNlPC9rZXl3b3JkPjxrZXl3b3JkPkdlbmVzPC9r
ZXl3b3JkPjwva2V5d29yZHM+PGRhdGVzPjx5ZWFyPjIwMTg8L3llYXI+PC9kYXRlcz48b3JpZy1w
dWI+XFxBQ1QwMDFDTDA0RlMwN1xCSU9TRUNVUklUWURBVEEkXEUgTGlicmFyeVxBbmltYWwgQ2F0
YWxvZ3VlXFlcWWFuZyBldCBhbCAyMDE4IEVOMjQ4NjAucGRmPC9vcmlnLXB1Yj48bGFiZWw+MjQ4
NjA8L2xhYmVsPjx1cmxzPjwvdXJscz48Y3VzdG9tMT5zdHVyZ2Vvbl9CTTwvY3VzdG9tMT48ZWxl
Y3Ryb25pYy1yZXNvdXJjZS1udW0+aHR0cHM6Ly9kb2kub3JnLzEwLjEwMTYvai5hcXVhY3VsdHVy
ZS4yMDE4LjA0LjAxMDwvZWxlY3Ryb25pYy1yZXNvdXJjZS1udW0+PC9yZWNvcmQ+PC9DaXRlPjxD
aXRlPjxBdXRob3I+QVFJUzwvQXV0aG9yPjxZZWFyPjE5OTk8L1llYXI+PFJlY051bT4yMzIzMjwv
UmVjTnVtPjxJRFRleHQ+MjMxNDE8L0lEVGV4dD48cmVjb3JkPjxyZWMtbnVtYmVyPjIzMjMyPC9y
ZWMtbnVtYmVyPjxmb3JlaWduLWtleXM+PGtleSBhcHA9IkVOIiBkYi1pZD0iOTBhd3d0MjViZHB0
d3RlZTI1ZHBweDVqd3ZkZHAyc3RyMHN6IiB0aW1lc3RhbXA9IjE2NTIzOTkwNDIiIGd1aWQ9IjFm
MmRiYzZlLTJmZjQtNDlkYi1iZTJkLTUxNGNlOTA3MTg0NiI+MjMyMzI8L2tleT48L2ZvcmVpZ24t
a2V5cz48cmVmLXR5cGUgbmFtZT0iRWxlY3Ryb25pYyBQdWJsaWNhdGlvbiI+NDQ8L3JlZi10eXBl
Pjxjb250cmlidXRvcnM+PGF1dGhvcnM+PGF1dGhvcj5BUUlTLDwvYXV0aG9yPjwvYXV0aG9ycz48
L2NvbnRyaWJ1dG9ycz48dGl0bGVzPjx0aXRsZT5JbXBvcnQgcmlzayBhbmFseXNpcyBvbiBsaXZl
IG9ybmFtZW50YWwgZmluZmlzaDwvdGl0bGU+PC90aXRsZXM+PHBhZ2VzPjEtMTcyPC9wYWdlcz48
ZGF0ZXM+PHllYXI+MTk5OTwveWVhcj48L2RhdGVzPjxwdWItbG9jYXRpb24+Q2FuYmVycmE8L3B1
Yi1sb2NhdGlvbj48cHVibGlzaGVyPkF1c3RyYWxpYW4gUXVhcmFudGluZSBhbmQgSW5zcGVjdGlv
biBTZXJ2aWNlPC9wdWJsaXNoZXI+PG9yaWctcHViPlxcQUNUMDAxQ0wwNEZTMDdcQklPU0VDVVJJ
VFlEQVRBJFxFIExpYnJhcnlcQW5pbWFsIENhdGFsb2d1ZVxBXEFRSVMgMTk5OSBFTjIzMTQxLnBk
Zjwvb3JpZy1wdWI+PGxhYmVsPjIzMTQxPC9sYWJlbD48dXJscz48L3VybHM+PGN1c3RvbTE+U3R1
cmdlb25fWUdDPC9jdXN0b20xPjxlbGVjdHJvbmljLXJlc291cmNlLW51bT5odHRwczovL3d3dy5h
d2UuZ292LmF1L3NpdGVzL2RlZmF1bHQvZmlsZXMvc2l0ZWNvbGxlY3Rpb25kb2N1bWVudHMvYmEv
YW5pbWFsL2hvcnNlc3VibWlzc2lvbnMvZmluYWxvcm5hbWVudGFsLnBkZjwvZWxlY3Ryb25pYy1y
ZXNvdXJjZS1udW0+PC9yZWNvcmQ+PC9DaXRlPjwvRW5kTm90ZT4A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(AQIS 1999a; Yang et al. 2018)</w:t>
            </w:r>
            <w:r>
              <w:rPr>
                <w:szCs w:val="18"/>
              </w:rPr>
              <w:fldChar w:fldCharType="end"/>
            </w:r>
          </w:p>
        </w:tc>
      </w:tr>
      <w:tr w:rsidR="00704B26" w:rsidRPr="00377C9E" w14:paraId="58B25F20" w14:textId="77777777" w:rsidTr="00FA69FB">
        <w:trPr>
          <w:cantSplit/>
        </w:trPr>
        <w:tc>
          <w:tcPr>
            <w:tcW w:w="885" w:type="pct"/>
          </w:tcPr>
          <w:p w14:paraId="48659CAD" w14:textId="77777777" w:rsidR="00704B26" w:rsidRPr="00C028D8" w:rsidRDefault="00704B26" w:rsidP="007B65B5">
            <w:pPr>
              <w:pStyle w:val="TableText"/>
              <w:rPr>
                <w:rStyle w:val="Emphasis"/>
              </w:rPr>
            </w:pPr>
            <w:r>
              <w:rPr>
                <w:rStyle w:val="Emphasis"/>
              </w:rPr>
              <w:t xml:space="preserve">Flavobacterium </w:t>
            </w:r>
            <w:r w:rsidRPr="00377C9E">
              <w:rPr>
                <w:szCs w:val="18"/>
              </w:rPr>
              <w:t>species</w:t>
            </w:r>
          </w:p>
        </w:tc>
        <w:tc>
          <w:tcPr>
            <w:tcW w:w="663" w:type="pct"/>
          </w:tcPr>
          <w:p w14:paraId="7D3867BE" w14:textId="77777777" w:rsidR="00704B26" w:rsidRPr="00377C9E" w:rsidRDefault="00704B26" w:rsidP="007B65B5">
            <w:pPr>
              <w:pStyle w:val="TableText"/>
              <w:rPr>
                <w:szCs w:val="18"/>
              </w:rPr>
            </w:pPr>
            <w:r w:rsidRPr="00377C9E">
              <w:rPr>
                <w:szCs w:val="18"/>
              </w:rPr>
              <w:t>Wide range of fish, including sturgeon</w:t>
            </w:r>
          </w:p>
        </w:tc>
        <w:tc>
          <w:tcPr>
            <w:tcW w:w="403" w:type="pct"/>
          </w:tcPr>
          <w:p w14:paraId="77F0EE7D" w14:textId="77777777" w:rsidR="00704B26" w:rsidRPr="00377C9E" w:rsidRDefault="00704B26" w:rsidP="007B65B5">
            <w:pPr>
              <w:pStyle w:val="TableText"/>
              <w:rPr>
                <w:szCs w:val="18"/>
              </w:rPr>
            </w:pPr>
            <w:r>
              <w:rPr>
                <w:szCs w:val="18"/>
              </w:rPr>
              <w:t>No</w:t>
            </w:r>
          </w:p>
        </w:tc>
        <w:tc>
          <w:tcPr>
            <w:tcW w:w="514" w:type="pct"/>
          </w:tcPr>
          <w:p w14:paraId="70FA2506" w14:textId="77777777" w:rsidR="00704B26" w:rsidRPr="00377C9E" w:rsidRDefault="00704B26" w:rsidP="007B65B5">
            <w:pPr>
              <w:pStyle w:val="TableText"/>
              <w:rPr>
                <w:szCs w:val="18"/>
              </w:rPr>
            </w:pPr>
            <w:r>
              <w:rPr>
                <w:szCs w:val="18"/>
              </w:rPr>
              <w:t>Yes</w:t>
            </w:r>
          </w:p>
        </w:tc>
        <w:tc>
          <w:tcPr>
            <w:tcW w:w="629" w:type="pct"/>
          </w:tcPr>
          <w:p w14:paraId="476B3B82" w14:textId="77777777" w:rsidR="00704B26" w:rsidRPr="00377C9E" w:rsidRDefault="00704B26" w:rsidP="007B65B5">
            <w:pPr>
              <w:pStyle w:val="TableText"/>
              <w:rPr>
                <w:szCs w:val="18"/>
              </w:rPr>
            </w:pPr>
            <w:r>
              <w:rPr>
                <w:szCs w:val="18"/>
              </w:rPr>
              <w:t>Yes</w:t>
            </w:r>
          </w:p>
        </w:tc>
        <w:tc>
          <w:tcPr>
            <w:tcW w:w="1008" w:type="pct"/>
          </w:tcPr>
          <w:p w14:paraId="77D6CC74" w14:textId="77777777" w:rsidR="00704B26" w:rsidRPr="00377C9E" w:rsidRDefault="00704B26" w:rsidP="007B65B5">
            <w:pPr>
              <w:pStyle w:val="TableText"/>
              <w:rPr>
                <w:szCs w:val="18"/>
              </w:rPr>
            </w:pPr>
            <w:r w:rsidRPr="00377C9E">
              <w:rPr>
                <w:szCs w:val="18"/>
              </w:rPr>
              <w:t xml:space="preserve">No: present in Australia, is not included on </w:t>
            </w:r>
            <w:r w:rsidRPr="006F1C56">
              <w:rPr>
                <w:rStyle w:val="Emphasis"/>
              </w:rPr>
              <w:t>Australia's National list of reportable diseases of aquatic animals</w:t>
            </w:r>
            <w:r w:rsidRPr="00377C9E">
              <w:rPr>
                <w:szCs w:val="18"/>
              </w:rPr>
              <w:t xml:space="preserve"> and is not subject to control or eradication</w:t>
            </w:r>
            <w:r>
              <w:rPr>
                <w:szCs w:val="18"/>
              </w:rPr>
              <w:t>.</w:t>
            </w:r>
          </w:p>
        </w:tc>
        <w:tc>
          <w:tcPr>
            <w:tcW w:w="898" w:type="pct"/>
          </w:tcPr>
          <w:p w14:paraId="066E835E" w14:textId="4AC3AD8A" w:rsidR="00704B26" w:rsidRPr="00377C9E" w:rsidRDefault="00295283" w:rsidP="007B65B5">
            <w:pPr>
              <w:pStyle w:val="TableText"/>
              <w:rPr>
                <w:szCs w:val="18"/>
              </w:rPr>
            </w:pPr>
            <w:r>
              <w:rPr>
                <w:szCs w:val="18"/>
              </w:rPr>
              <w:fldChar w:fldCharType="begin">
                <w:fldData xml:space="preserve">PEVuZE5vdGU+PENpdGU+PEF1dGhvcj5QZWxrb2xhPC9BdXRob3I+PFllYXI+MjAxMjwvWWVhcj48
UmVjTnVtPjQ2MTY0PC9SZWNOdW0+PElEVGV4dD4yNDYzMzwvSURUZXh0PjxEaXNwbGF5VGV4dD4o
QmF1ZXIsIFB1Z2FjaGV2ICZhbXA7IFZvcm9uaW4gMjAwMjsgS2FyYXRhcyBldCBhbC4gMjAxMDsg
UGVsa29sYSBldCBhbC4gMjAxMik8L0Rpc3BsYXlUZXh0PjxyZWNvcmQ+PHJlYy1udW1iZXI+NDYx
NjQ8L3JlYy1udW1iZXI+PGZvcmVpZ24ta2V5cz48a2V5IGFwcD0iRU4iIGRiLWlkPSI5MGF3d3Qy
NWJkcHR3dGVlMjVkcHB4NWp3dmRkcDJzdHIwc3oiIHRpbWVzdGFtcD0iMTY1ODg5NDE0NyIgZ3Vp
ZD0iZGM4MmVkOTYtOWU0Ny00NWE2LWE3ZGQtZTFjNjFkM2E5ZWI5Ij40NjE2NDwva2V5PjwvZm9y
ZWlnbi1rZXlzPjxyZWYtdHlwZSBuYW1lPSJSZXBvcnRzIj4yNzwvcmVmLXR5cGU+PGNvbnRyaWJ1
dG9ycz48YXV0aG9ycz48YXV0aG9yPlBlbGtvbGEsIEsuPC9hdXRob3I+PGF1dGhvcj5WZW5uZXJz
dHJvbSwgUC48L2F1dGhvcj48YXV0aG9yPlZpbGphbWFhLURpcmtzLCBTLjwvYXV0aG9yPjxhdXRo
b3I+S3Vyb25lbiwgSC48L2F1dGhvcj48L2F1dGhvcnM+PC9jb250cmlidXRvcnM+PHRpdGxlcz48
dGl0bGU+QmFjdGVyaWFsIGluZmVjdGlvbnMgb2YgZmFybWVkIHN0dXJnZW9uIGluIEZpbmxhbmQ8
L3RpdGxlPjwvdGl0bGVzPjxwYWdlcz4xPC9wYWdlcz48ZGF0ZXM+PHllYXI+MjAxMjwveWVhcj48
L2RhdGVzPjxwdWItbG9jYXRpb24+RmlubGFuZDwvcHViLWxvY2F0aW9uPjxwdWJsaXNoZXI+Rmlu
bmlzaCBGb29kIFNhZmV0eSBBdXRob3JpdHkgRXZpcmE8L3B1Ymxpc2hlcj48b3JpZy1wdWI+XFxB
Q1QwMDFDTDA0RlMwN1xCSU9TRUNVUklUWURBVEEkXEUgTGlicmFyeVxBbmltYWwgQ2F0YWxvZ3Vl
XFBcUGVsa29sYSBldCBhbCAyMDEyIEVOMjQ2MzMucGRmPC9vcmlnLXB1Yj48bGFiZWw+MjQ2MzM8
L2xhYmVsPjx1cmxzPjwvdXJscz48Y3VzdG9tMT5zdHVyZ2Vvbl9CTTwvY3VzdG9tMT48L3JlY29y
ZD48L0NpdGU+PENpdGU+PEF1dGhvcj5LYXJhdGFzPC9BdXRob3I+PFllYXI+MjAxMDwvWWVhcj48
UmVjTnVtPjQ2MTUwPC9SZWNOdW0+PElEVGV4dD4yNDYxOTwvSURUZXh0PjxyZWNvcmQ+PHJlYy1u
dW1iZXI+NDYxNTA8L3JlYy1udW1iZXI+PGZvcmVpZ24ta2V5cz48a2V5IGFwcD0iRU4iIGRiLWlk
PSI5MGF3d3QyNWJkcHR3dGVlMjVkcHB4NWp3dmRkcDJzdHIwc3oiIHRpbWVzdGFtcD0iMTY1ODg5
NDE0NiIgZ3VpZD0iYWRmYjI4NTEtODUwZi00ODQzLWFhMDAtNDY3ZDY3OGFjMzkxIj40NjE1MDwv
a2V5PjwvZm9yZWlnbi1rZXlzPjxyZWYtdHlwZSBuYW1lPSJKb3VybmFsIEFydGljbGVzIj4xNzwv
cmVmLXR5cGU+PGNvbnRyaWJ1dG9ycz48YXV0aG9ycz48YXV0aG9yPkthcmF0YXMsIFMuPC9hdXRo
b3I+PGF1dGhvcj5FcmNhbiwgRC48L2F1dGhvcj48YXV0aG9yPlN0ZWludW0sIFQuTS48L2F1dGhv
cj48YXV0aG9yPlR1cmdheSwgRS48L2F1dGhvcj48YXV0aG9yPk1lbWlzLCBELjwvYXV0aG9yPjxh
dXRob3I+Q2FuZGFuLCBBLjwvYXV0aG9yPjwvYXV0aG9ycz48L2NvbnRyaWJ1dG9ycz48dGl0bGVz
Pjx0aXRsZT48c3R5bGUgZmFjZT0ibm9ybWFsIiBmb250PSJkZWZhdWx0IiBzaXplPSIxMDAlIj5G
aXJzdCBpc29sYXRpb24gb2YgYSA8L3N0eWxlPjxzdHlsZSBmYWNlPSJpdGFsaWMiIGZvbnQ9ImRl
ZmF1bHQiIHNpemU9IjEwMCUiPkZsYXZvYmFjdGVyaXVtIGpvaG5zb25pYWU8L3N0eWxlPjxzdHls
ZSBmYWNlPSJub3JtYWwiIGZvbnQ9ImRlZmF1bHQiIHNpemU9IjEwMCUiPiBsaWtlIGJhY3Rlcmlh
IGZyb20gY3VsdHVyZWQgUnVzc2lhbiBzdHVyZ2VvbiBpbiBUdXJrZXk8L3N0eWxlPjwvdGl0bGU+
PHNlY29uZGFyeS10aXRsZT5Kb3VybmFsIG9mIEFuaW1hbCBhbmQgVmV0ZXJpbmFyeSBBZHZhbmNl
czwvc2Vjb25kYXJ5LXRpdGxlPjwvdGl0bGVzPjxwZXJpb2RpY2FsPjxmdWxsLXRpdGxlPkpvdXJu
YWwgb2YgQW5pbWFsIGFuZCBWZXRlcmluYXJ5IEFkdmFuY2VzPC9mdWxsLXRpdGxlPjwvcGVyaW9k
aWNhbD48cGFnZXM+MTk0My0xOTQ2PC9wYWdlcz48dm9sdW1lPjk8L3ZvbHVtZT48bnVtYmVyPjE0
PC9udW1iZXI+PGRhdGVzPjx5ZWFyPjIwMTA8L3llYXI+PHB1Yi1kYXRlcz48ZGF0ZT4yMiBKdWx5
IDIwMjI8L2RhdGU+PC9wdWItZGF0ZXM+PC9kYXRlcz48b3JpZy1wdWI+XFxBQ1QwMDFDTDA0RlMw
N1xCSU9TRUNVUklUWURBVEEkXEUgTGlicmFyeVxBbmltYWwgQ2F0YWxvZ3VlXEtcS2FyYXRhcyBl
dCBhbCAyMDEwIEVOMjQ2MTkucGRmPC9vcmlnLXB1Yj48bGFiZWw+MjQ2MTk8L2xhYmVsPjx1cmxz
PjwvdXJscz48Y3VzdG9tMT5zdHVyZ2Vvbl9CTTwvY3VzdG9tMT48ZWxlY3Ryb25pYy1yZXNvdXJj
ZS1udW0+aHR0cHM6Ly9kb2kub3JnLzEwLjM5MjMvamF2YWEuMjAxMC4xOTQzLjE5NDY8L2VsZWN0
cm9uaWMtcmVzb3VyY2UtbnVtPjwvcmVjb3JkPjwvQ2l0ZT48Q2l0ZT48QXV0aG9yPkJhdWVyPC9B
dXRob3I+PFllYXI+MjAwMjwvWWVhcj48UmVjTnVtPjIyODE5PC9SZWNOdW0+PElEVGV4dD4xODIx
MjwvSURUZXh0PjxyZWNvcmQ+PHJlYy1udW1iZXI+MjI4MTk8L3JlYy1udW1iZXI+PGZvcmVpZ24t
a2V5cz48a2V5IGFwcD0iRU4iIGRiLWlkPSI5MGF3d3QyNWJkcHR3dGVlMjVkcHB4NWp3dmRkcDJz
dHIwc3oiIHRpbWVzdGFtcD0iMTY1MjM5ODk4MyIgZ3VpZD0iZGM3N2NjYzQtYzJiZS00OTNkLTk0
MTQtYzUxNmEwMTA5ZGFmIj4yMjgxOTwva2V5PjwvZm9yZWlnbi1rZXlzPjxyZWYtdHlwZSBuYW1l
PSJKb3VybmFsIEFydGljbGVzIj4xNzwvcmVmLXR5cGU+PGNvbnRyaWJ1dG9ycz48YXV0aG9ycz48
YXV0aG9yPkJhdWVyLCBPLk4uPC9hdXRob3I+PGF1dGhvcj5QdWdhY2hldiwgTy5OLjwvYXV0aG9y
PjxhdXRob3I+Vm9yb25pbiwgVi5OLjwvYXV0aG9yPjwvYXV0aG9ycz48L2NvbnRyaWJ1dG9ycz48
dGl0bGVzPjx0aXRsZT5TdHVkeSBvZiBwYXJhc2l0ZXMgYW5kIGRpc2Vhc2VzIG9mIHN0dXJnZW9u
cyBpbiBSdXNzaWE6IGEgcmV2aWV3PC90aXRsZT48c2Vjb25kYXJ5LXRpdGxlPkpvdXJuYWwgb2Yg
QXBwbGllZCBJY2h0aHlvbG9neTwvc2Vjb25kYXJ5LXRpdGxlPjwvdGl0bGVzPjxwZXJpb2RpY2Fs
PjxmdWxsLXRpdGxlPkpvdXJuYWwgb2YgQXBwbGllZCBJY2h0aHlvbG9neTwvZnVsbC10aXRsZT48
L3BlcmlvZGljYWw+PHBhZ2VzPjQyMC00Mjk8L3BhZ2VzPjx2b2x1bWU+MTg8L3ZvbHVtZT48bnVt
YmVyPjQtNjwvbnVtYmVyPjxrZXl3b3Jkcz48a2V5d29yZD5TdHVyZ2Vvbjwva2V5d29yZD48a2V5
d29yZD5SdXNzaWE8L2tleXdvcmQ+PGtleXdvcmQ+cGFyYXNpdGVzPC9rZXl3b3JkPjxrZXl3b3Jk
PnBvbHlwb2RpdW08L2tleXdvcmQ+PC9rZXl3b3Jkcz48ZGF0ZXM+PHllYXI+MjAwMjwveWVhcj48
L2RhdGVzPjxvcmlnLXB1Yj5cXEFDVDAwMUNMMDRGUzA3XEJJT1NFQ1VSSVRZREFUQSRcRSBMaWJy
YXJ5XEFuaW1hbCBDYXRhbG9ndWVcQlxCYXVlciBldCBhbCAyMDAyIEVOMTgyMTIucGRmPC9vcmln
LXB1Yj48bGFiZWw+MTgyMTI8L2xhYmVsPjx1cmxzPjwvdXJscz48Y3VzdG9tMT5LRzwvY3VzdG9t
MT48ZWxlY3Ryb25pYy1yZXNvdXJjZS1udW0+aHR0cDovL2R4LmRvaS5vcmcvMTAuMTA0Ni9qLjE0
MzktMDQyNi4yMDAyLjAwNDIyLng8L2VsZWN0cm9uaWMtcmVzb3VyY2UtbnVtPjwvcmVjb3JkPjwv
Q2l0ZT48L0VuZE5vdGU+
</w:fldData>
              </w:fldChar>
            </w:r>
            <w:r>
              <w:rPr>
                <w:szCs w:val="18"/>
              </w:rPr>
              <w:instrText xml:space="preserve"> ADDIN EN.CITE </w:instrText>
            </w:r>
            <w:r>
              <w:rPr>
                <w:szCs w:val="18"/>
              </w:rPr>
              <w:fldChar w:fldCharType="begin">
                <w:fldData xml:space="preserve">PEVuZE5vdGU+PENpdGU+PEF1dGhvcj5QZWxrb2xhPC9BdXRob3I+PFllYXI+MjAxMjwvWWVhcj48
UmVjTnVtPjQ2MTY0PC9SZWNOdW0+PElEVGV4dD4yNDYzMzwvSURUZXh0PjxEaXNwbGF5VGV4dD4o
QmF1ZXIsIFB1Z2FjaGV2ICZhbXA7IFZvcm9uaW4gMjAwMjsgS2FyYXRhcyBldCBhbC4gMjAxMDsg
UGVsa29sYSBldCBhbC4gMjAxMik8L0Rpc3BsYXlUZXh0PjxyZWNvcmQ+PHJlYy1udW1iZXI+NDYx
NjQ8L3JlYy1udW1iZXI+PGZvcmVpZ24ta2V5cz48a2V5IGFwcD0iRU4iIGRiLWlkPSI5MGF3d3Qy
NWJkcHR3dGVlMjVkcHB4NWp3dmRkcDJzdHIwc3oiIHRpbWVzdGFtcD0iMTY1ODg5NDE0NyIgZ3Vp
ZD0iZGM4MmVkOTYtOWU0Ny00NWE2LWE3ZGQtZTFjNjFkM2E5ZWI5Ij40NjE2NDwva2V5PjwvZm9y
ZWlnbi1rZXlzPjxyZWYtdHlwZSBuYW1lPSJSZXBvcnRzIj4yNzwvcmVmLXR5cGU+PGNvbnRyaWJ1
dG9ycz48YXV0aG9ycz48YXV0aG9yPlBlbGtvbGEsIEsuPC9hdXRob3I+PGF1dGhvcj5WZW5uZXJz
dHJvbSwgUC48L2F1dGhvcj48YXV0aG9yPlZpbGphbWFhLURpcmtzLCBTLjwvYXV0aG9yPjxhdXRo
b3I+S3Vyb25lbiwgSC48L2F1dGhvcj48L2F1dGhvcnM+PC9jb250cmlidXRvcnM+PHRpdGxlcz48
dGl0bGU+QmFjdGVyaWFsIGluZmVjdGlvbnMgb2YgZmFybWVkIHN0dXJnZW9uIGluIEZpbmxhbmQ8
L3RpdGxlPjwvdGl0bGVzPjxwYWdlcz4xPC9wYWdlcz48ZGF0ZXM+PHllYXI+MjAxMjwveWVhcj48
L2RhdGVzPjxwdWItbG9jYXRpb24+RmlubGFuZDwvcHViLWxvY2F0aW9uPjxwdWJsaXNoZXI+Rmlu
bmlzaCBGb29kIFNhZmV0eSBBdXRob3JpdHkgRXZpcmE8L3B1Ymxpc2hlcj48b3JpZy1wdWI+XFxB
Q1QwMDFDTDA0RlMwN1xCSU9TRUNVUklUWURBVEEkXEUgTGlicmFyeVxBbmltYWwgQ2F0YWxvZ3Vl
XFBcUGVsa29sYSBldCBhbCAyMDEyIEVOMjQ2MzMucGRmPC9vcmlnLXB1Yj48bGFiZWw+MjQ2MzM8
L2xhYmVsPjx1cmxzPjwvdXJscz48Y3VzdG9tMT5zdHVyZ2Vvbl9CTTwvY3VzdG9tMT48L3JlY29y
ZD48L0NpdGU+PENpdGU+PEF1dGhvcj5LYXJhdGFzPC9BdXRob3I+PFllYXI+MjAxMDwvWWVhcj48
UmVjTnVtPjQ2MTUwPC9SZWNOdW0+PElEVGV4dD4yNDYxOTwvSURUZXh0PjxyZWNvcmQ+PHJlYy1u
dW1iZXI+NDYxNTA8L3JlYy1udW1iZXI+PGZvcmVpZ24ta2V5cz48a2V5IGFwcD0iRU4iIGRiLWlk
PSI5MGF3d3QyNWJkcHR3dGVlMjVkcHB4NWp3dmRkcDJzdHIwc3oiIHRpbWVzdGFtcD0iMTY1ODg5
NDE0NiIgZ3VpZD0iYWRmYjI4NTEtODUwZi00ODQzLWFhMDAtNDY3ZDY3OGFjMzkxIj40NjE1MDwv
a2V5PjwvZm9yZWlnbi1rZXlzPjxyZWYtdHlwZSBuYW1lPSJKb3VybmFsIEFydGljbGVzIj4xNzwv
cmVmLXR5cGU+PGNvbnRyaWJ1dG9ycz48YXV0aG9ycz48YXV0aG9yPkthcmF0YXMsIFMuPC9hdXRo
b3I+PGF1dGhvcj5FcmNhbiwgRC48L2F1dGhvcj48YXV0aG9yPlN0ZWludW0sIFQuTS48L2F1dGhv
cj48YXV0aG9yPlR1cmdheSwgRS48L2F1dGhvcj48YXV0aG9yPk1lbWlzLCBELjwvYXV0aG9yPjxh
dXRob3I+Q2FuZGFuLCBBLjwvYXV0aG9yPjwvYXV0aG9ycz48L2NvbnRyaWJ1dG9ycz48dGl0bGVz
Pjx0aXRsZT48c3R5bGUgZmFjZT0ibm9ybWFsIiBmb250PSJkZWZhdWx0IiBzaXplPSIxMDAlIj5G
aXJzdCBpc29sYXRpb24gb2YgYSA8L3N0eWxlPjxzdHlsZSBmYWNlPSJpdGFsaWMiIGZvbnQ9ImRl
ZmF1bHQiIHNpemU9IjEwMCUiPkZsYXZvYmFjdGVyaXVtIGpvaG5zb25pYWU8L3N0eWxlPjxzdHls
ZSBmYWNlPSJub3JtYWwiIGZvbnQ9ImRlZmF1bHQiIHNpemU9IjEwMCUiPiBsaWtlIGJhY3Rlcmlh
IGZyb20gY3VsdHVyZWQgUnVzc2lhbiBzdHVyZ2VvbiBpbiBUdXJrZXk8L3N0eWxlPjwvdGl0bGU+
PHNlY29uZGFyeS10aXRsZT5Kb3VybmFsIG9mIEFuaW1hbCBhbmQgVmV0ZXJpbmFyeSBBZHZhbmNl
czwvc2Vjb25kYXJ5LXRpdGxlPjwvdGl0bGVzPjxwZXJpb2RpY2FsPjxmdWxsLXRpdGxlPkpvdXJu
YWwgb2YgQW5pbWFsIGFuZCBWZXRlcmluYXJ5IEFkdmFuY2VzPC9mdWxsLXRpdGxlPjwvcGVyaW9k
aWNhbD48cGFnZXM+MTk0My0xOTQ2PC9wYWdlcz48dm9sdW1lPjk8L3ZvbHVtZT48bnVtYmVyPjE0
PC9udW1iZXI+PGRhdGVzPjx5ZWFyPjIwMTA8L3llYXI+PHB1Yi1kYXRlcz48ZGF0ZT4yMiBKdWx5
IDIwMjI8L2RhdGU+PC9wdWItZGF0ZXM+PC9kYXRlcz48b3JpZy1wdWI+XFxBQ1QwMDFDTDA0RlMw
N1xCSU9TRUNVUklUWURBVEEkXEUgTGlicmFyeVxBbmltYWwgQ2F0YWxvZ3VlXEtcS2FyYXRhcyBl
dCBhbCAyMDEwIEVOMjQ2MTkucGRmPC9vcmlnLXB1Yj48bGFiZWw+MjQ2MTk8L2xhYmVsPjx1cmxz
PjwvdXJscz48Y3VzdG9tMT5zdHVyZ2Vvbl9CTTwvY3VzdG9tMT48ZWxlY3Ryb25pYy1yZXNvdXJj
ZS1udW0+aHR0cHM6Ly9kb2kub3JnLzEwLjM5MjMvamF2YWEuMjAxMC4xOTQzLjE5NDY8L2VsZWN0
cm9uaWMtcmVzb3VyY2UtbnVtPjwvcmVjb3JkPjwvQ2l0ZT48Q2l0ZT48QXV0aG9yPkJhdWVyPC9B
dXRob3I+PFllYXI+MjAwMjwvWWVhcj48UmVjTnVtPjIyODE5PC9SZWNOdW0+PElEVGV4dD4xODIx
MjwvSURUZXh0PjxyZWNvcmQ+PHJlYy1udW1iZXI+MjI4MTk8L3JlYy1udW1iZXI+PGZvcmVpZ24t
a2V5cz48a2V5IGFwcD0iRU4iIGRiLWlkPSI5MGF3d3QyNWJkcHR3dGVlMjVkcHB4NWp3dmRkcDJz
dHIwc3oiIHRpbWVzdGFtcD0iMTY1MjM5ODk4MyIgZ3VpZD0iZGM3N2NjYzQtYzJiZS00OTNkLTk0
MTQtYzUxNmEwMTA5ZGFmIj4yMjgxOTwva2V5PjwvZm9yZWlnbi1rZXlzPjxyZWYtdHlwZSBuYW1l
PSJKb3VybmFsIEFydGljbGVzIj4xNzwvcmVmLXR5cGU+PGNvbnRyaWJ1dG9ycz48YXV0aG9ycz48
YXV0aG9yPkJhdWVyLCBPLk4uPC9hdXRob3I+PGF1dGhvcj5QdWdhY2hldiwgTy5OLjwvYXV0aG9y
PjxhdXRob3I+Vm9yb25pbiwgVi5OLjwvYXV0aG9yPjwvYXV0aG9ycz48L2NvbnRyaWJ1dG9ycz48
dGl0bGVzPjx0aXRsZT5TdHVkeSBvZiBwYXJhc2l0ZXMgYW5kIGRpc2Vhc2VzIG9mIHN0dXJnZW9u
cyBpbiBSdXNzaWE6IGEgcmV2aWV3PC90aXRsZT48c2Vjb25kYXJ5LXRpdGxlPkpvdXJuYWwgb2Yg
QXBwbGllZCBJY2h0aHlvbG9neTwvc2Vjb25kYXJ5LXRpdGxlPjwvdGl0bGVzPjxwZXJpb2RpY2Fs
PjxmdWxsLXRpdGxlPkpvdXJuYWwgb2YgQXBwbGllZCBJY2h0aHlvbG9neTwvZnVsbC10aXRsZT48
L3BlcmlvZGljYWw+PHBhZ2VzPjQyMC00Mjk8L3BhZ2VzPjx2b2x1bWU+MTg8L3ZvbHVtZT48bnVt
YmVyPjQtNjwvbnVtYmVyPjxrZXl3b3Jkcz48a2V5d29yZD5TdHVyZ2Vvbjwva2V5d29yZD48a2V5
d29yZD5SdXNzaWE8L2tleXdvcmQ+PGtleXdvcmQ+cGFyYXNpdGVzPC9rZXl3b3JkPjxrZXl3b3Jk
PnBvbHlwb2RpdW08L2tleXdvcmQ+PC9rZXl3b3Jkcz48ZGF0ZXM+PHllYXI+MjAwMjwveWVhcj48
L2RhdGVzPjxvcmlnLXB1Yj5cXEFDVDAwMUNMMDRGUzA3XEJJT1NFQ1VSSVRZREFUQSRcRSBMaWJy
YXJ5XEFuaW1hbCBDYXRhbG9ndWVcQlxCYXVlciBldCBhbCAyMDAyIEVOMTgyMTIucGRmPC9vcmln
LXB1Yj48bGFiZWw+MTgyMTI8L2xhYmVsPjx1cmxzPjwvdXJscz48Y3VzdG9tMT5LRzwvY3VzdG9t
MT48ZWxlY3Ryb25pYy1yZXNvdXJjZS1udW0+aHR0cDovL2R4LmRvaS5vcmcvMTAuMTA0Ni9qLjE0
MzktMDQyNi4yMDAyLjAwNDIyLng8L2VsZWN0cm9uaWMtcmVzb3VyY2UtbnVtPjwvcmVjb3JkPjwv
Q2l0ZT48L0VuZE5vdGU+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(Bauer, Pugachev &amp; Voronin 2002; Karatas et al. 2010; Pelkola et al. 2012)</w:t>
            </w:r>
            <w:r>
              <w:rPr>
                <w:szCs w:val="18"/>
              </w:rPr>
              <w:fldChar w:fldCharType="end"/>
            </w:r>
          </w:p>
        </w:tc>
      </w:tr>
      <w:tr w:rsidR="00704B26" w:rsidRPr="00377C9E" w14:paraId="481E9518" w14:textId="77777777" w:rsidTr="00FA69FB">
        <w:trPr>
          <w:cantSplit/>
        </w:trPr>
        <w:tc>
          <w:tcPr>
            <w:tcW w:w="885" w:type="pct"/>
          </w:tcPr>
          <w:p w14:paraId="4DF82E62" w14:textId="77777777" w:rsidR="00704B26" w:rsidRPr="00377C9E" w:rsidRDefault="00704B26" w:rsidP="007B65B5">
            <w:pPr>
              <w:pStyle w:val="TableText"/>
              <w:rPr>
                <w:szCs w:val="18"/>
              </w:rPr>
            </w:pPr>
            <w:r w:rsidRPr="00E46F02">
              <w:rPr>
                <w:rStyle w:val="Emphasis"/>
              </w:rPr>
              <w:t>Flexibacter</w:t>
            </w:r>
            <w:r w:rsidRPr="00377C9E">
              <w:rPr>
                <w:szCs w:val="18"/>
              </w:rPr>
              <w:t xml:space="preserve"> species</w:t>
            </w:r>
          </w:p>
        </w:tc>
        <w:tc>
          <w:tcPr>
            <w:tcW w:w="663" w:type="pct"/>
          </w:tcPr>
          <w:p w14:paraId="451844B0" w14:textId="77777777" w:rsidR="00704B26" w:rsidRPr="00377C9E" w:rsidRDefault="00704B26" w:rsidP="007B65B5">
            <w:pPr>
              <w:pStyle w:val="TableText"/>
              <w:rPr>
                <w:szCs w:val="18"/>
              </w:rPr>
            </w:pPr>
            <w:r w:rsidRPr="00377C9E">
              <w:rPr>
                <w:szCs w:val="18"/>
              </w:rPr>
              <w:t>Wide range of fish, including sturgeon and crustaceans</w:t>
            </w:r>
          </w:p>
        </w:tc>
        <w:tc>
          <w:tcPr>
            <w:tcW w:w="403" w:type="pct"/>
          </w:tcPr>
          <w:p w14:paraId="4F0FDAAB" w14:textId="77777777" w:rsidR="00704B26" w:rsidRPr="00377C9E" w:rsidRDefault="00704B26" w:rsidP="007B65B5">
            <w:pPr>
              <w:pStyle w:val="TableText"/>
              <w:rPr>
                <w:szCs w:val="18"/>
              </w:rPr>
            </w:pPr>
            <w:r w:rsidRPr="00377C9E">
              <w:rPr>
                <w:szCs w:val="18"/>
              </w:rPr>
              <w:t>No</w:t>
            </w:r>
          </w:p>
        </w:tc>
        <w:tc>
          <w:tcPr>
            <w:tcW w:w="514" w:type="pct"/>
          </w:tcPr>
          <w:p w14:paraId="2E44BDF2" w14:textId="77777777" w:rsidR="00704B26" w:rsidRPr="00377C9E" w:rsidRDefault="00704B26" w:rsidP="007B65B5">
            <w:pPr>
              <w:pStyle w:val="TableText"/>
              <w:rPr>
                <w:szCs w:val="18"/>
              </w:rPr>
            </w:pPr>
            <w:r w:rsidRPr="00377C9E">
              <w:rPr>
                <w:szCs w:val="18"/>
              </w:rPr>
              <w:t>No</w:t>
            </w:r>
          </w:p>
        </w:tc>
        <w:tc>
          <w:tcPr>
            <w:tcW w:w="629" w:type="pct"/>
          </w:tcPr>
          <w:p w14:paraId="1E37AF01" w14:textId="77777777" w:rsidR="00704B26" w:rsidRPr="00377C9E" w:rsidRDefault="00704B26" w:rsidP="007B65B5">
            <w:pPr>
              <w:pStyle w:val="TableText"/>
              <w:rPr>
                <w:szCs w:val="18"/>
              </w:rPr>
            </w:pPr>
            <w:r w:rsidRPr="00377C9E">
              <w:rPr>
                <w:szCs w:val="18"/>
              </w:rPr>
              <w:t>Yes</w:t>
            </w:r>
          </w:p>
        </w:tc>
        <w:tc>
          <w:tcPr>
            <w:tcW w:w="1008" w:type="pct"/>
          </w:tcPr>
          <w:p w14:paraId="594174C8" w14:textId="77777777" w:rsidR="00704B26" w:rsidRPr="00377C9E" w:rsidRDefault="00704B26" w:rsidP="007B65B5">
            <w:pPr>
              <w:pStyle w:val="TableText"/>
              <w:rPr>
                <w:szCs w:val="18"/>
              </w:rPr>
            </w:pPr>
            <w:r w:rsidRPr="00377C9E">
              <w:rPr>
                <w:iCs/>
                <w:szCs w:val="18"/>
              </w:rPr>
              <w:t xml:space="preserve">No: present in Australia, is not included </w:t>
            </w:r>
            <w:r w:rsidRPr="006F1C56">
              <w:rPr>
                <w:rStyle w:val="Emphasis"/>
              </w:rPr>
              <w:t>Australia's National list of reportable diseases of aquatic animals</w:t>
            </w:r>
            <w:r w:rsidRPr="00377C9E">
              <w:rPr>
                <w:szCs w:val="18"/>
              </w:rPr>
              <w:t xml:space="preserve"> </w:t>
            </w:r>
            <w:r w:rsidRPr="00377C9E">
              <w:rPr>
                <w:iCs/>
                <w:szCs w:val="18"/>
              </w:rPr>
              <w:t>and is not subject to control or eradication and no evidence of adverse consequences associated with the disease agent reported</w:t>
            </w:r>
            <w:r>
              <w:rPr>
                <w:iCs/>
                <w:szCs w:val="18"/>
              </w:rPr>
              <w:t>.</w:t>
            </w:r>
          </w:p>
        </w:tc>
        <w:tc>
          <w:tcPr>
            <w:tcW w:w="898" w:type="pct"/>
          </w:tcPr>
          <w:p w14:paraId="3F29F812" w14:textId="3015F0C9" w:rsidR="00704B26" w:rsidRPr="00377C9E" w:rsidRDefault="00295283" w:rsidP="007B65B5">
            <w:pPr>
              <w:pStyle w:val="TableText"/>
              <w:rPr>
                <w:szCs w:val="18"/>
              </w:rPr>
            </w:pPr>
            <w:r>
              <w:rPr>
                <w:iCs/>
                <w:szCs w:val="18"/>
              </w:rPr>
              <w:fldChar w:fldCharType="begin"/>
            </w:r>
            <w:r>
              <w:rPr>
                <w:iCs/>
                <w:szCs w:val="18"/>
              </w:rPr>
              <w:instrText xml:space="preserve"> ADDIN EN.CITE &lt;EndNote&gt;&lt;Cite&gt;&lt;Author&gt;Handlinger&lt;/Author&gt;&lt;Year&gt;1997&lt;/Year&gt;&lt;RecNum&gt;46419&lt;/RecNum&gt;&lt;IDText&gt;24861&lt;/IDText&gt;&lt;DisplayText&gt;(Handlinger, Soltani &amp;amp; Percival 1997)&lt;/DisplayText&gt;&lt;record&gt;&lt;rec-number&gt;46419&lt;/rec-number&gt;&lt;foreign-keys&gt;&lt;key app="EN" db-id="90awwt25bdptwtee25dppx5jwvddp2str0sz" timestamp="1660692582" guid="ea4986c9-dd05-4019-99ae-a04be859a12e"&gt;46419&lt;/key&gt;&lt;/foreign-keys&gt;&lt;ref-type name="Journal Articles"&gt;17&lt;/ref-type&gt;&lt;contributors&gt;&lt;authors&gt;&lt;author&gt;Handlinger, J.&lt;/author&gt;&lt;author&gt;Soltani, M.&lt;/author&gt;&lt;author&gt;Percival, S.&lt;/author&gt;&lt;/authors&gt;&lt;/contributors&gt;&lt;titles&gt;&lt;title&gt;&lt;style face="normal" font="default" size="100%"&gt;The pathology of &lt;/style&gt;&lt;style face="italic" font="default" size="100%"&gt;Flexibacter maritimus&lt;/style&gt;&lt;style face="normal" font="default" size="100%"&gt; in aquaculture species in Tasmania, Australia&lt;/style&gt;&lt;/title&gt;&lt;secondary-title&gt;Journal of Fish Diseases&lt;/secondary-title&gt;&lt;/titles&gt;&lt;periodical&gt;&lt;full-title&gt;Journal of Fish Diseases&lt;/full-title&gt;&lt;/periodical&gt;&lt;pages&gt;159-168&lt;/pages&gt;&lt;volume&gt;20&lt;/volume&gt;&lt;dates&gt;&lt;year&gt;1997&lt;/year&gt;&lt;/dates&gt;&lt;orig-pub&gt;\\ACT001CL04FS07\BIOSECURITYDATA$\E Library\Animal Catalogue\H\Handlinger et al 1997 EN24861.pdf&lt;/orig-pub&gt;&lt;label&gt;24861&lt;/label&gt;&lt;urls&gt;&lt;/urls&gt;&lt;custom1&gt;sturgeon_BM&lt;/custom1&gt;&lt;electronic-resource-num&gt;https://doi.org/10.1046/j.1365-2761.1997.00288.x&lt;/electronic-resource-num&gt;&lt;/record&gt;&lt;/Cite&gt;&lt;/EndNote&gt;</w:instrText>
            </w:r>
            <w:r>
              <w:rPr>
                <w:iCs/>
                <w:szCs w:val="18"/>
              </w:rPr>
              <w:fldChar w:fldCharType="separate"/>
            </w:r>
            <w:r>
              <w:rPr>
                <w:iCs/>
                <w:noProof/>
                <w:szCs w:val="18"/>
              </w:rPr>
              <w:t>(Handlinger, Soltani &amp; Percival 1997)</w:t>
            </w:r>
            <w:r>
              <w:rPr>
                <w:iCs/>
                <w:szCs w:val="18"/>
              </w:rPr>
              <w:fldChar w:fldCharType="end"/>
            </w:r>
          </w:p>
        </w:tc>
      </w:tr>
      <w:tr w:rsidR="00704B26" w:rsidRPr="00377C9E" w14:paraId="1EB3DEAC" w14:textId="77777777" w:rsidTr="00FA69FB">
        <w:trPr>
          <w:cantSplit/>
        </w:trPr>
        <w:tc>
          <w:tcPr>
            <w:tcW w:w="885" w:type="pct"/>
          </w:tcPr>
          <w:p w14:paraId="584A894B" w14:textId="77777777" w:rsidR="00704B26" w:rsidRPr="00E46F02" w:rsidRDefault="00704B26" w:rsidP="007B65B5">
            <w:pPr>
              <w:pStyle w:val="TableText"/>
              <w:rPr>
                <w:rStyle w:val="Emphasis"/>
              </w:rPr>
            </w:pPr>
            <w:r w:rsidRPr="00E46F02">
              <w:rPr>
                <w:rStyle w:val="Emphasis"/>
              </w:rPr>
              <w:t>Mycobacterium</w:t>
            </w:r>
            <w:r>
              <w:rPr>
                <w:rStyle w:val="Emphasis"/>
              </w:rPr>
              <w:t> </w:t>
            </w:r>
            <w:r w:rsidRPr="00E46F02">
              <w:rPr>
                <w:rStyle w:val="Emphasis"/>
              </w:rPr>
              <w:t>chelonae</w:t>
            </w:r>
          </w:p>
        </w:tc>
        <w:tc>
          <w:tcPr>
            <w:tcW w:w="663" w:type="pct"/>
          </w:tcPr>
          <w:p w14:paraId="3E81D857" w14:textId="77777777" w:rsidR="00704B26" w:rsidRPr="00377C9E" w:rsidRDefault="00704B26" w:rsidP="007B65B5">
            <w:pPr>
              <w:pStyle w:val="TableText"/>
              <w:rPr>
                <w:szCs w:val="18"/>
              </w:rPr>
            </w:pPr>
            <w:r w:rsidRPr="00377C9E">
              <w:rPr>
                <w:iCs/>
                <w:szCs w:val="18"/>
              </w:rPr>
              <w:t xml:space="preserve">Sturgeon </w:t>
            </w:r>
          </w:p>
        </w:tc>
        <w:tc>
          <w:tcPr>
            <w:tcW w:w="403" w:type="pct"/>
          </w:tcPr>
          <w:p w14:paraId="16555022" w14:textId="77777777" w:rsidR="00704B26" w:rsidRPr="00377C9E" w:rsidRDefault="00704B26" w:rsidP="007B65B5">
            <w:pPr>
              <w:pStyle w:val="TableText"/>
              <w:rPr>
                <w:szCs w:val="18"/>
              </w:rPr>
            </w:pPr>
            <w:r w:rsidRPr="00377C9E">
              <w:rPr>
                <w:szCs w:val="18"/>
              </w:rPr>
              <w:t>No</w:t>
            </w:r>
          </w:p>
        </w:tc>
        <w:tc>
          <w:tcPr>
            <w:tcW w:w="514" w:type="pct"/>
          </w:tcPr>
          <w:p w14:paraId="61EFE99D" w14:textId="77777777" w:rsidR="00704B26" w:rsidRPr="00377C9E" w:rsidRDefault="00704B26" w:rsidP="007B65B5">
            <w:pPr>
              <w:pStyle w:val="TableText"/>
              <w:rPr>
                <w:szCs w:val="18"/>
              </w:rPr>
            </w:pPr>
            <w:r w:rsidRPr="00377C9E">
              <w:rPr>
                <w:szCs w:val="18"/>
              </w:rPr>
              <w:t>No</w:t>
            </w:r>
          </w:p>
        </w:tc>
        <w:tc>
          <w:tcPr>
            <w:tcW w:w="629" w:type="pct"/>
          </w:tcPr>
          <w:p w14:paraId="4BE20DE4" w14:textId="3D0D3B5D" w:rsidR="00704B26" w:rsidRPr="00377C9E" w:rsidRDefault="00414D72" w:rsidP="007B65B5">
            <w:pPr>
              <w:pStyle w:val="TableText"/>
              <w:rPr>
                <w:szCs w:val="18"/>
              </w:rPr>
            </w:pPr>
            <w:r>
              <w:rPr>
                <w:szCs w:val="18"/>
              </w:rPr>
              <w:t>Yes</w:t>
            </w:r>
          </w:p>
        </w:tc>
        <w:tc>
          <w:tcPr>
            <w:tcW w:w="1008" w:type="pct"/>
          </w:tcPr>
          <w:p w14:paraId="3A3BC636" w14:textId="315E7AF7" w:rsidR="00704B26" w:rsidRPr="00377C9E" w:rsidRDefault="00704B26" w:rsidP="007B65B5">
            <w:pPr>
              <w:pStyle w:val="TableText"/>
              <w:rPr>
                <w:szCs w:val="18"/>
              </w:rPr>
            </w:pPr>
            <w:r w:rsidRPr="00377C9E">
              <w:rPr>
                <w:szCs w:val="18"/>
              </w:rPr>
              <w:t xml:space="preserve">No: </w:t>
            </w:r>
            <w:r w:rsidR="00414D72" w:rsidRPr="00377C9E">
              <w:rPr>
                <w:szCs w:val="18"/>
              </w:rPr>
              <w:t xml:space="preserve">present in Australia, is not included on </w:t>
            </w:r>
            <w:r w:rsidR="00414D72" w:rsidRPr="006F1C56">
              <w:rPr>
                <w:rStyle w:val="Emphasis"/>
              </w:rPr>
              <w:t>Australia's National list of reportable diseases of aquatic animals</w:t>
            </w:r>
            <w:r w:rsidR="00414D72" w:rsidRPr="00377C9E">
              <w:rPr>
                <w:szCs w:val="18"/>
              </w:rPr>
              <w:t xml:space="preserve"> and is not subject to control or eradication</w:t>
            </w:r>
            <w:r w:rsidR="00414D72" w:rsidRPr="00377C9E">
              <w:rPr>
                <w:iCs/>
                <w:szCs w:val="18"/>
              </w:rPr>
              <w:t xml:space="preserve"> and </w:t>
            </w:r>
            <w:r w:rsidRPr="00377C9E">
              <w:rPr>
                <w:szCs w:val="18"/>
              </w:rPr>
              <w:t>no evidence of significant adverse consequences associated with the disease agent reported</w:t>
            </w:r>
            <w:r>
              <w:rPr>
                <w:szCs w:val="18"/>
              </w:rPr>
              <w:t>.</w:t>
            </w:r>
          </w:p>
        </w:tc>
        <w:tc>
          <w:tcPr>
            <w:tcW w:w="898" w:type="pct"/>
          </w:tcPr>
          <w:p w14:paraId="222FCC0D" w14:textId="585FE8D3" w:rsidR="00704B26" w:rsidRPr="00377C9E" w:rsidRDefault="00295283" w:rsidP="007B65B5">
            <w:pPr>
              <w:pStyle w:val="TableText"/>
              <w:rPr>
                <w:szCs w:val="18"/>
              </w:rPr>
            </w:pPr>
            <w:r>
              <w:rPr>
                <w:szCs w:val="18"/>
              </w:rPr>
              <w:fldChar w:fldCharType="begin">
                <w:fldData xml:space="preserve">PEVuZE5vdGU+PENpdGU+PEF1dGhvcj5BbnR1b2Zlcm1vPC9BdXRob3I+PFllYXI+MjAxNDwvWWVh
cj48UmVjTnVtPjQ1OTM1PC9SZWNOdW0+PElEVGV4dD4yMzIwNjwvSURUZXh0PjxEaXNwbGF5VGV4
dD4oQW50dW9mZXJtbyBldCBhbC4gMjAxNDsgQXNoYnVybmVyIDE5Nzc7IEh1bXBocmV5IGV0IGFs
LiAxOTg3OyBMaSBldCBhbC4gMjAxNDsgU3RyaWtlIGV0IGFsLiAyMDE3KTwvRGlzcGxheVRleHQ+
PHJlY29yZD48cmVjLW51bWJlcj40NTkzNTwvcmVjLW51bWJlcj48Zm9yZWlnbi1rZXlzPjxrZXkg
YXBwPSJFTiIgZGItaWQ9IjkwYXd3dDI1YmRwdHd0ZWUyNWRwcHg1and2ZGRwMnN0cjBzeiIgdGlt
ZXN0YW1wPSIxNjU1ODYyOTcwIiBndWlkPSJhNmY3NDUwZC0wNDMwLTRmM2YtYWVmOS0wZWVmYjQ4
ODBjYmIiPjQ1OTM1PC9rZXk+PC9mb3JlaWduLWtleXM+PHJlZi10eXBlIG5hbWU9IkpvdXJuYWwg
QXJ0aWNsZXMiPjE3PC9yZWYtdHlwZT48Y29udHJpYnV0b3JzPjxhdXRob3JzPjxhdXRob3I+QW50
dW9mZXJtbywgRS48L2F1dGhvcj48YXV0aG9yPlBhaXMsIEEuPC9hdXRob3I+PGF1dGhvcj5OdXZv
bGksIFMuPC9hdXRob3I+PGF1dGhvcj5IZXR6ZWwsIFUuPC9hdXRob3I+PGF1dGhvcj5CdXJyYWks
IEcuIFAuPC9hdXRob3I+PGF1dGhvcj5Sb2NjYSwgUy48L2F1dGhvcj48YXV0aG9yPkNhZmZhcmEs
IE0uPC9hdXRob3I+PGF1dGhvcj5HaW9yZ2ksIEkuPC9hdXRob3I+PGF1dGhvcj5QZWRyb24sIEMu
PC9hdXRob3I+PGF1dGhvcj5QcmVhcm8sIE0uPC9hdXRob3I+PC9hdXRob3JzPjwvY29udHJpYnV0
b3JzPjxhdXRoLWFkZHJlc3M+RGVwYXJ0bWVudCBvZiBWZXRlcmluYXJ5IE1lZGljaW5lLCBVbml2
ZXJzaXR5IG9mIFNhc3NhcmksIFZpYSBWaWVubmEgMiwgMDcxMDAgU2Fzc2FyaSwgSXRhbHkuIGVh
bnR1b2Zlcm1vQHVuaXNzLml0LjwvYXV0aC1hZGRyZXNzPjx0aXRsZXM+PHRpdGxlPjxzdHlsZSBm
YWNlPSJub3JtYWwiIGZvbnQ9ImRlZmF1bHQiIHNpemU9IjEwMCUiPk15Y29iYWN0ZXJpdW0gY2hl
bG9uYWUgYXNzb2NpYXRlZCB3aXRoIHR1bW9yLWxpa2Ugc2tpbiBhbmQgb3JhbCBtYXNzZXMgaW4g
ZmFybWVkIFJ1c3NpYW4gc3R1cmdlb25zICg8L3N0eWxlPjxzdHlsZSBmYWNlPSJpdGFsaWMiIGZv
bnQ9ImRlZmF1bHQiIHNpemU9IjEwMCUiPkFjaXBlbnNlciBndWVsZGVuc3RhZWR0aWk8L3N0eWxl
PjxzdHlsZSBmYWNlPSJub3JtYWwiIGZvbnQ9ImRlZmF1bHQiIHNpemU9IjEwMCUiPik8L3N0eWxl
PjwvdGl0bGU+PHNlY29uZGFyeS10aXRsZT5CTUMgdmV0ZXJpbmFyeSByZXNlYXJjaDwvc2Vjb25k
YXJ5LXRpdGxlPjwvdGl0bGVzPjxwZXJpb2RpY2FsPjxmdWxsLXRpdGxlPkJNQyBWZXRlcmluYXJ5
IFJlc2VhcmNoPC9mdWxsLXRpdGxlPjwvcGVyaW9kaWNhbD48cGFnZXM+MTg8L3BhZ2VzPjx2b2x1
bWU+MTA8L3ZvbHVtZT48a2V5d29yZHM+PGtleXdvcmQ+QW5pbWFsczwva2V5d29yZD48a2V5d29y
ZD5DYWxjaXVtPC9rZXl3b3JkPjxrZXl3b3JkPkZpc2ggRGlzZWFzZXMvKm1pY3JvYmlvbG9neS9w
YXRob2xvZ3k8L2tleXdvcmQ+PGtleXdvcmQ+RmlzaGVzPC9rZXl3b3JkPjxrZXl3b3JkPk1vdXRo
IERpc2Vhc2VzL21pY3JvYmlvbG9neS9wYXRob2xvZ3kvKnZldGVyaW5hcnk8L2tleXdvcmQ+PGtl
eXdvcmQ+TXljb2JhY3Rlcml1bSBJbmZlY3Rpb25zLCBOb250dWJlcmN1bG91cy9taWNyb2Jpb2xv
Z3kvKnZldGVyaW5hcnk8L2tleXdvcmQ+PGtleXdvcmQ+TXljb2JhY3Rlcml1bSBjaGVsb25hZS8q
aXNvbGF0aW9uICZhbXA7IHB1cmlmaWNhdGlvbjwva2V5d29yZD48a2V5d29yZD5Ta2luIERpc2Vh
c2VzLCBCYWN0ZXJpYWwvbWljcm9iaW9sb2d5L3BhdGhvbG9neS8qdmV0ZXJpbmFyeTwva2V5d29y
ZD48L2tleXdvcmRzPjxkYXRlcz48eWVhcj4yMDE0PC95ZWFyPjwvZGF0ZXM+PG9yaWctcHViPlxc
QUNUMDAxQ0wwNEZTMDdcQklPU0VDVVJJVFlEQVRBJFxFIExpYnJhcnlcQW5pbWFsIENhdGFsb2d1
ZVxBXEFudHVvZmVybW8gZXQgYWwgMjAxNCBFTjIzMjA2LnBkZjwvb3JpZy1wdWI+PGlzYm4+MTc0
Ni02MTQ4PC9pc2JuPjxsYWJlbD4yMzIwNjwvbGFiZWw+PHVybHM+PC91cmxzPjxjdXN0b20xPlN0
dXJnZW9uX1lHQzwvY3VzdG9tMT48ZWxlY3Ryb25pYy1yZXNvdXJjZS1udW0+aHR0cHM6Ly9kb2ku
b3JnLzEwLjExODYvMTc0Ni02MTQ4LTEwLTE4PC9lbGVjdHJvbmljLXJlc291cmNlLW51bT48L3Jl
Y29yZD48L0NpdGU+PENpdGU+PEF1dGhvcj5IdW1waHJleTwvQXV0aG9yPjxZZWFyPjE5ODc8L1ll
YXI+PFJlY051bT40Njk3NjwvUmVjTnVtPjxJRFRleHQ+MjUwOTQ8L0lEVGV4dD48cmVjb3JkPjxy
ZWMtbnVtYmVyPjQ2OTc2PC9yZWMtbnVtYmVyPjxmb3JlaWduLWtleXM+PGtleSBhcHA9IkVOIiBk
Yi1pZD0iOTBhd3d0MjViZHB0d3RlZTI1ZHBweDVqd3ZkZHAyc3RyMHN6IiB0aW1lc3RhbXA9IjE2
NzcwMTc4NTkiIGd1aWQ9IjdhMDY0ODZhLTIxZTctNDBlNy05MmExLTUxMWFjNjNjZjFmZSI+NDY5
NzY8L2tleT48L2ZvcmVpZ24ta2V5cz48cmVmLXR5cGUgbmFtZT0iSm91cm5hbCBBcnRpY2xlcyI+
MTc8L3JlZi10eXBlPjxjb250cmlidXRvcnM+PGF1dGhvcnM+PGF1dGhvcj5IdW1waHJleSwgSi5E
LjwvYXV0aG9yPjxhdXRob3I+TGFuY2FzdGVyLCBDLkUuPC9hdXRob3I+PGF1dGhvcj5HdWRrb3Zz
LCBOLjwvYXV0aG9yPjxhdXRob3I+Q29wbGFuZCwgSi5XLjwvYXV0aG9yPjwvYXV0aG9ycz48L2Nv
bnRyaWJ1dG9ycz48dGl0bGVzPjx0aXRsZT5UaGUgZGlzZWFzZSBzdGF0dXMgb2YgQXVzdHJhbGlh
biBzYWxtb25pZHM6IGJhY3RlcmlhIGFuZCBiYWN0ZXJpYWwgZGlzZWFzZXM8L3RpdGxlPjxzZWNv
bmRhcnktdGl0bGU+Sm91cm5hbCBvZiBGaXNoIERpc2Vhc2VzPC9zZWNvbmRhcnktdGl0bGU+PC90
aXRsZXM+PHBlcmlvZGljYWw+PGZ1bGwtdGl0bGU+Sm91cm5hbCBvZiBGaXNoIERpc2Vhc2VzPC9m
dWxsLXRpdGxlPjwvcGVyaW9kaWNhbD48cGFnZXM+NDAzLTQxMDwvcGFnZXM+PHZvbHVtZT4xMDwv
dm9sdW1lPjxudW1iZXI+NTwvbnVtYmVyPjxkYXRlcz48eWVhcj4xOTg3PC95ZWFyPjwvZGF0ZXM+
PG9yaWctcHViPlxcQUNUMDAxQ0wwNEZTMDdcQklPU0VDVVJJVFlEQVRBJFxFIExpYnJhcnlcQW5p
bWFsIENhdGFsb2d1ZVxIXEh1bXBocmV5IGV0IGFsIDE5ODcgRU4yNTA5NC5wZGY8L29yaWctcHVi
PjxsYWJlbD4yNTA5NDwvbGFiZWw+PHVybHM+PC91cmxzPjxlbGVjdHJvbmljLXJlc291cmNlLW51
bT5odHRwczovL2RvaS5vcmcvMTAuMTExMS9qLjEzNjUtMjc2MS4xOTg3LnRiMDEwODgueDwvZWxl
Y3Ryb25pYy1yZXNvdXJjZS1udW0+PC9yZWNvcmQ+PC9DaXRlPjxDaXRlPjxBdXRob3I+QXNoYnVy
bmVyPC9BdXRob3I+PFllYXI+MTk3NzwvWWVhcj48UmVjTnVtPjQ2OTc3PC9SZWNOdW0+PElEVGV4
dD4yNTA5NTwvSURUZXh0PjxyZWNvcmQ+PHJlYy1udW1iZXI+NDY5Nzc8L3JlYy1udW1iZXI+PGZv
cmVpZ24ta2V5cz48a2V5IGFwcD0iRU4iIGRiLWlkPSI5MGF3d3QyNWJkcHR3dGVlMjVkcHB4NWp3
dmRkcDJzdHIwc3oiIHRpbWVzdGFtcD0iMTY3NzAxNzg2MCIgZ3VpZD0iYTQ1OGQ0NzctNTE2NS00
Mjk0LWFkMzQtMThlODAwMzg1OWUwIj40Njk3Nzwva2V5PjwvZm9yZWlnbi1rZXlzPjxyZWYtdHlw
ZSBuYW1lPSJKb3VybmFsIEFydGljbGVzIj4xNzwvcmVmLXR5cGU+PGNvbnRyaWJ1dG9ycz48YXV0
aG9ycz48YXV0aG9yPkFzaGJ1cm5lciwgTC5ELjwvYXV0aG9yPjwvYXV0aG9ycz48L2NvbnRyaWJ1
dG9ycz48dGl0bGVzPjx0aXRsZT48c3R5bGUgZmFjZT0ibm9ybWFsIiBmb250PSJkZWZhdWx0IiBz
aXplPSIxMDAlIj5NeWNvYmFjdGVyaW9zaXMgaW4gaGF0Y2hlcnnigJNjb25maW5lZCBjaGlub29r
IHNhbG1vbiAoPC9zdHlsZT48c3R5bGUgZmFjZT0iaXRhbGljIiBmb250PSJkZWZhdWx0IiBzaXpl
PSIxMDAlIj5PbmNvcmh5bmNodXMgdHNoYXd5dHNjdWE8L3N0eWxlPjxzdHlsZSBmYWNlPSJub3Jt
YWwiIGZvbnQ9ImRlZmF1bHQiIHNpemU9IjEwMCUiPiBXYWxiYXVtKSBpbiBBdXN0cmFsaWE8L3N0
eWxlPjwvdGl0bGU+PHNlY29uZGFyeS10aXRsZT5Kb3VybmFsIG9mIEZpc2ggQmlvbG9neTwvc2Vj
b25kYXJ5LXRpdGxlPjwvdGl0bGVzPjxwZXJpb2RpY2FsPjxmdWxsLXRpdGxlPkpvdXJuYWwgb2Yg
RmlzaCBCaW9sb2d5PC9mdWxsLXRpdGxlPjwvcGVyaW9kaWNhbD48cGFnZXM+NTExLTY5MjwvcGFn
ZXM+PHZvbHVtZT4xMDwvdm9sdW1lPjxudW1iZXI+NjwvbnVtYmVyPjxkYXRlcz48eWVhcj4xOTc3
PC95ZWFyPjwvZGF0ZXM+PG9yaWctcHViPlxcQUNUMDAxQ0wwNEZTMDdcQklPU0VDVVJJVFlEQVRB
JFxFIExpYnJhcnlcQW5pbWFsIENhdGFsb2d1ZVxBXEFzaGJ1cm5lciAxOTc3IEVOMjUwOTUucGRm
PC9vcmlnLXB1Yj48bGFiZWw+MjUwOTU8L2xhYmVsPjx1cmxzPjwvdXJscz48ZWxlY3Ryb25pYy1y
ZXNvdXJjZS1udW0+aHR0cHM6Ly9kb2kub3JnLzEwLjExMTEvai4xMDk1LTg2NDkuMTk3Ny50YjA0
MDg1Lng8L2VsZWN0cm9uaWMtcmVzb3VyY2UtbnVtPjwvcmVjb3JkPjwvQ2l0ZT48Q2l0ZT48QXV0
aG9yPlN0cmlrZTwvQXV0aG9yPjxZZWFyPjIwMTc8L1llYXI+PFJlY051bT40Njk3ODwvUmVjTnVt
PjxJRFRleHQ+MjUwOTY8L0lEVGV4dD48cmVjb3JkPjxyZWMtbnVtYmVyPjQ2OTc4PC9yZWMtbnVt
YmVyPjxmb3JlaWduLWtleXM+PGtleSBhcHA9IkVOIiBkYi1pZD0iOTBhd3d0MjViZHB0d3RlZTI1
ZHBweDVqd3ZkZHAyc3RyMHN6IiB0aW1lc3RhbXA9IjE2NzcwMTc4NjAiIGd1aWQ9ImRiMzU0YTJh
LTQxMTYtNGU1Zi1iYWU3LTEwZGEwOTNlMGYwOCI+NDY5Nzg8L2tleT48L2ZvcmVpZ24ta2V5cz48
cmVmLXR5cGUgbmFtZT0iSm91cm5hbCBBcnRpY2xlcyI+MTc8L3JlZi10eXBlPjxjb250cmlidXRv
cnM+PGF1dGhvcnM+PGF1dGhvcj5TdHJpa2UsIFQuQi48L2F1dGhvcj48YXV0aG9yPkZlbHRyZXIs
IFkuPC9hdXRob3I+PGF1dGhvcj5GbGFjaCwgRS5KLjwvYXV0aG9yPjxhdXRob3I+TWFjZ3JlZ29y
IFMuSy48L2F1dGhvcj48YXV0aG9yPkd1aWxsYXVtZSwgUy48L2F1dGhvcj48L2F1dGhvcnM+PC9j
b250cmlidXRvcnM+PHRpdGxlcz48dGl0bGU+PHN0eWxlIGZhY2U9Im5vcm1hbCIgZm9udD0iZGVm
YXVsdCIgc2l6ZT0iMTAwJSI+SW52ZXN0aWdhdGlvbiBhbmQgbWFuYWdlbWVudCBvZiBhbiBvdXRi
cmVhayBvZm11bHRpc3BlY2llcyBteWNvYmFjdGVyaW9zaXMgaW4gQXVzdHJhbGlhbiBsdW5nZmlz
aCAoPC9zdHlsZT48c3R5bGUgZmFjZT0iaXRhbGljIiBmb250PSJkZWZhdWx0IiBzaXplPSIxMDAl
Ij5OZW9jZXJhdG9kdXMgZm9zdGVyaTwvc3R5bGU+PHN0eWxlIGZhY2U9Im5vcm1hbCIgZm9udD0i
ZGVmYXVsdCIgc2l6ZT0iMTAwJSI+KSBpbmNsdWRpbmcgdGhlIHVzZSBvZiB0cmlwbGUgYW50aWJp
b3RpY3RyZWF0bWVudDwvc3R5bGU+PC90aXRsZT48L3RpdGxlcz48cGFnZXM+NDUzLTYwNTwvcGFn
ZXM+PHZvbHVtZT40MDwvdm9sdW1lPjxudW1iZXI+NDwvbnVtYmVyPjxkYXRlcz48eWVhcj4yMDE3
PC95ZWFyPjwvZGF0ZXM+PG9yaWctcHViPlxcQUNUMDAxQ0wwNEZTMDdcQklPU0VDVVJJVFlEQVRB
JFxFIExpYnJhcnlcQW5pbWFsIENhdGFsb2d1ZVxTXFN0cmlrZSBldCBhbCAyMDE3IEVOMjUwOTYu
cGRmPC9vcmlnLXB1Yj48bGFiZWw+MjUwOTY8L2xhYmVsPjx1cmxzPjwvdXJscz48ZWxlY3Ryb25p
Yy1yZXNvdXJjZS1udW0+aHR0cHM6Ly9kb2kub3JnLzEwLjExMTEvamZkLjEyNTM1PC9lbGVjdHJv
bmljLXJlc291cmNlLW51bT48L3JlY29yZD48L0NpdGU+PENpdGU+PEF1dGhvcj5MaTwvQXV0aG9y
PjxZZWFyPjIwMTQ8L1llYXI+PFJlY051bT40Njk3OTwvUmVjTnVtPjxJRFRleHQ+MjUwOTc8L0lE
VGV4dD48cmVjb3JkPjxyZWMtbnVtYmVyPjQ2OTc5PC9yZWMtbnVtYmVyPjxmb3JlaWduLWtleXM+
PGtleSBhcHA9IkVOIiBkYi1pZD0iOTBhd3d0MjViZHB0d3RlZTI1ZHBweDVqd3ZkZHAyc3RyMHN6
IiB0aW1lc3RhbXA9IjE2NzcwMTc4NjAiIGd1aWQ9IjVkYTc3MjE4LTQzMzAtNDAyMi05MDYyLTI4
MzJjNGU4M2UwZiI+NDY5Nzk8L2tleT48L2ZvcmVpZ24ta2V5cz48cmVmLXR5cGUgbmFtZT0iSm91
cm5hbCBBcnRpY2xlcyI+MTc8L3JlZi10eXBlPjxjb250cmlidXRvcnM+PGF1dGhvcnM+PGF1dGhv
cj5MaSwgSi48L2F1dGhvcj48YXV0aG9yPkNob25nLCBBLkguPC9hdXRob3I+PGF1dGhvcj5PJmFw
b3M7S2VlZmUsIFIuPC9hdXRob3I+PGF1dGhvcj5Kb2huc29uLCBQLkQuUi48L2F1dGhvcj48L2F1
dGhvcnM+PC9jb250cmlidXRvcnM+PHRpdGxlcz48dGl0bGU+VGhlIGZpc2ggdGFuayBzdHJpa2Vz
IGFnYWluOiBtZXRhY2hyb25vdXMgbm9udHViZXJjdWxvdXMgbXljb2JhY3RlcmlhbCBza2luIGlu
ZmVjdGlvbiBpbiBhbiBpbW11bm9zdXBwcmVzc2VkIGhvc3Q8L3RpdGxlPjxzZWNvbmRhcnktdGl0
bGU+QXVzdHJhbGFzaWFuIEpvdXJuYWwgb2YgZGVybWF0b2xvZ3k8L3NlY29uZGFyeS10aXRsZT48
L3RpdGxlcz48cGVyaW9kaWNhbD48ZnVsbC10aXRsZT5BdXN0cmFsYXNpYW4gSm91cm5hbCBvZiBk
ZXJtYXRvbG9neTwvZnVsbC10aXRsZT48L3BlcmlvZGljYWw+PHBhZ2VzPmU3Ny1lNzk8L3BhZ2Vz
Pjx2b2x1bWU+NTU8L3ZvbHVtZT48bnVtYmVyPjQ8L251bWJlcj48ZGF0ZXM+PHllYXI+MjAxNDwv
eWVhcj48L2RhdGVzPjxvcmlnLXB1Yj5cXEFDVDAwMUNMMDRGUzA3XEJJT1NFQ1VSSVRZREFUQSRc
RSBMaWJyYXJ5XEFuaW1hbCBDYXRhbG9ndWVcTFxMaSBldCBhbCAyMDE0IEVOMjUwOTcucGRmPC9v
cmlnLXB1Yj48bGFiZWw+MjUwOTc8L2xhYmVsPjx1cmxzPjwvdXJscz48ZWxlY3Ryb25pYy1yZXNv
dXJjZS1udW0+aHR0cHM6Ly9kb2kub3JnLzEwLjExMTEvYWpkLjEyMDk0PC9lbGVjdHJvbmljLXJl
c291cmNlLW51bT48L3JlY29yZD48L0NpdGU+PC9FbmROb3RlPn==
</w:fldData>
              </w:fldChar>
            </w:r>
            <w:r>
              <w:rPr>
                <w:szCs w:val="18"/>
              </w:rPr>
              <w:instrText xml:space="preserve"> ADDIN EN.CITE </w:instrText>
            </w:r>
            <w:r>
              <w:rPr>
                <w:szCs w:val="18"/>
              </w:rPr>
              <w:fldChar w:fldCharType="begin">
                <w:fldData xml:space="preserve">PEVuZE5vdGU+PENpdGU+PEF1dGhvcj5BbnR1b2Zlcm1vPC9BdXRob3I+PFllYXI+MjAxNDwvWWVh
cj48UmVjTnVtPjQ1OTM1PC9SZWNOdW0+PElEVGV4dD4yMzIwNjwvSURUZXh0PjxEaXNwbGF5VGV4
dD4oQW50dW9mZXJtbyBldCBhbC4gMjAxNDsgQXNoYnVybmVyIDE5Nzc7IEh1bXBocmV5IGV0IGFs
LiAxOTg3OyBMaSBldCBhbC4gMjAxNDsgU3RyaWtlIGV0IGFsLiAyMDE3KTwvRGlzcGxheVRleHQ+
PHJlY29yZD48cmVjLW51bWJlcj40NTkzNTwvcmVjLW51bWJlcj48Zm9yZWlnbi1rZXlzPjxrZXkg
YXBwPSJFTiIgZGItaWQ9IjkwYXd3dDI1YmRwdHd0ZWUyNWRwcHg1and2ZGRwMnN0cjBzeiIgdGlt
ZXN0YW1wPSIxNjU1ODYyOTcwIiBndWlkPSJhNmY3NDUwZC0wNDMwLTRmM2YtYWVmOS0wZWVmYjQ4
ODBjYmIiPjQ1OTM1PC9rZXk+PC9mb3JlaWduLWtleXM+PHJlZi10eXBlIG5hbWU9IkpvdXJuYWwg
QXJ0aWNsZXMiPjE3PC9yZWYtdHlwZT48Y29udHJpYnV0b3JzPjxhdXRob3JzPjxhdXRob3I+QW50
dW9mZXJtbywgRS48L2F1dGhvcj48YXV0aG9yPlBhaXMsIEEuPC9hdXRob3I+PGF1dGhvcj5OdXZv
bGksIFMuPC9hdXRob3I+PGF1dGhvcj5IZXR6ZWwsIFUuPC9hdXRob3I+PGF1dGhvcj5CdXJyYWks
IEcuIFAuPC9hdXRob3I+PGF1dGhvcj5Sb2NjYSwgUy48L2F1dGhvcj48YXV0aG9yPkNhZmZhcmEs
IE0uPC9hdXRob3I+PGF1dGhvcj5HaW9yZ2ksIEkuPC9hdXRob3I+PGF1dGhvcj5QZWRyb24sIEMu
PC9hdXRob3I+PGF1dGhvcj5QcmVhcm8sIE0uPC9hdXRob3I+PC9hdXRob3JzPjwvY29udHJpYnV0
b3JzPjxhdXRoLWFkZHJlc3M+RGVwYXJ0bWVudCBvZiBWZXRlcmluYXJ5IE1lZGljaW5lLCBVbml2
ZXJzaXR5IG9mIFNhc3NhcmksIFZpYSBWaWVubmEgMiwgMDcxMDAgU2Fzc2FyaSwgSXRhbHkuIGVh
bnR1b2Zlcm1vQHVuaXNzLml0LjwvYXV0aC1hZGRyZXNzPjx0aXRsZXM+PHRpdGxlPjxzdHlsZSBm
YWNlPSJub3JtYWwiIGZvbnQ9ImRlZmF1bHQiIHNpemU9IjEwMCUiPk15Y29iYWN0ZXJpdW0gY2hl
bG9uYWUgYXNzb2NpYXRlZCB3aXRoIHR1bW9yLWxpa2Ugc2tpbiBhbmQgb3JhbCBtYXNzZXMgaW4g
ZmFybWVkIFJ1c3NpYW4gc3R1cmdlb25zICg8L3N0eWxlPjxzdHlsZSBmYWNlPSJpdGFsaWMiIGZv
bnQ9ImRlZmF1bHQiIHNpemU9IjEwMCUiPkFjaXBlbnNlciBndWVsZGVuc3RhZWR0aWk8L3N0eWxl
PjxzdHlsZSBmYWNlPSJub3JtYWwiIGZvbnQ9ImRlZmF1bHQiIHNpemU9IjEwMCUiPik8L3N0eWxl
PjwvdGl0bGU+PHNlY29uZGFyeS10aXRsZT5CTUMgdmV0ZXJpbmFyeSByZXNlYXJjaDwvc2Vjb25k
YXJ5LXRpdGxlPjwvdGl0bGVzPjxwZXJpb2RpY2FsPjxmdWxsLXRpdGxlPkJNQyBWZXRlcmluYXJ5
IFJlc2VhcmNoPC9mdWxsLXRpdGxlPjwvcGVyaW9kaWNhbD48cGFnZXM+MTg8L3BhZ2VzPjx2b2x1
bWU+MTA8L3ZvbHVtZT48a2V5d29yZHM+PGtleXdvcmQ+QW5pbWFsczwva2V5d29yZD48a2V5d29y
ZD5DYWxjaXVtPC9rZXl3b3JkPjxrZXl3b3JkPkZpc2ggRGlzZWFzZXMvKm1pY3JvYmlvbG9neS9w
YXRob2xvZ3k8L2tleXdvcmQ+PGtleXdvcmQ+RmlzaGVzPC9rZXl3b3JkPjxrZXl3b3JkPk1vdXRo
IERpc2Vhc2VzL21pY3JvYmlvbG9neS9wYXRob2xvZ3kvKnZldGVyaW5hcnk8L2tleXdvcmQ+PGtl
eXdvcmQ+TXljb2JhY3Rlcml1bSBJbmZlY3Rpb25zLCBOb250dWJlcmN1bG91cy9taWNyb2Jpb2xv
Z3kvKnZldGVyaW5hcnk8L2tleXdvcmQ+PGtleXdvcmQ+TXljb2JhY3Rlcml1bSBjaGVsb25hZS8q
aXNvbGF0aW9uICZhbXA7IHB1cmlmaWNhdGlvbjwva2V5d29yZD48a2V5d29yZD5Ta2luIERpc2Vh
c2VzLCBCYWN0ZXJpYWwvbWljcm9iaW9sb2d5L3BhdGhvbG9neS8qdmV0ZXJpbmFyeTwva2V5d29y
ZD48L2tleXdvcmRzPjxkYXRlcz48eWVhcj4yMDE0PC95ZWFyPjwvZGF0ZXM+PG9yaWctcHViPlxc
QUNUMDAxQ0wwNEZTMDdcQklPU0VDVVJJVFlEQVRBJFxFIExpYnJhcnlcQW5pbWFsIENhdGFsb2d1
ZVxBXEFudHVvZmVybW8gZXQgYWwgMjAxNCBFTjIzMjA2LnBkZjwvb3JpZy1wdWI+PGlzYm4+MTc0
Ni02MTQ4PC9pc2JuPjxsYWJlbD4yMzIwNjwvbGFiZWw+PHVybHM+PC91cmxzPjxjdXN0b20xPlN0
dXJnZW9uX1lHQzwvY3VzdG9tMT48ZWxlY3Ryb25pYy1yZXNvdXJjZS1udW0+aHR0cHM6Ly9kb2ku
b3JnLzEwLjExODYvMTc0Ni02MTQ4LTEwLTE4PC9lbGVjdHJvbmljLXJlc291cmNlLW51bT48L3Jl
Y29yZD48L0NpdGU+PENpdGU+PEF1dGhvcj5IdW1waHJleTwvQXV0aG9yPjxZZWFyPjE5ODc8L1ll
YXI+PFJlY051bT40Njk3NjwvUmVjTnVtPjxJRFRleHQ+MjUwOTQ8L0lEVGV4dD48cmVjb3JkPjxy
ZWMtbnVtYmVyPjQ2OTc2PC9yZWMtbnVtYmVyPjxmb3JlaWduLWtleXM+PGtleSBhcHA9IkVOIiBk
Yi1pZD0iOTBhd3d0MjViZHB0d3RlZTI1ZHBweDVqd3ZkZHAyc3RyMHN6IiB0aW1lc3RhbXA9IjE2
NzcwMTc4NTkiIGd1aWQ9IjdhMDY0ODZhLTIxZTctNDBlNy05MmExLTUxMWFjNjNjZjFmZSI+NDY5
NzY8L2tleT48L2ZvcmVpZ24ta2V5cz48cmVmLXR5cGUgbmFtZT0iSm91cm5hbCBBcnRpY2xlcyI+
MTc8L3JlZi10eXBlPjxjb250cmlidXRvcnM+PGF1dGhvcnM+PGF1dGhvcj5IdW1waHJleSwgSi5E
LjwvYXV0aG9yPjxhdXRob3I+TGFuY2FzdGVyLCBDLkUuPC9hdXRob3I+PGF1dGhvcj5HdWRrb3Zz
LCBOLjwvYXV0aG9yPjxhdXRob3I+Q29wbGFuZCwgSi5XLjwvYXV0aG9yPjwvYXV0aG9ycz48L2Nv
bnRyaWJ1dG9ycz48dGl0bGVzPjx0aXRsZT5UaGUgZGlzZWFzZSBzdGF0dXMgb2YgQXVzdHJhbGlh
biBzYWxtb25pZHM6IGJhY3RlcmlhIGFuZCBiYWN0ZXJpYWwgZGlzZWFzZXM8L3RpdGxlPjxzZWNv
bmRhcnktdGl0bGU+Sm91cm5hbCBvZiBGaXNoIERpc2Vhc2VzPC9zZWNvbmRhcnktdGl0bGU+PC90
aXRsZXM+PHBlcmlvZGljYWw+PGZ1bGwtdGl0bGU+Sm91cm5hbCBvZiBGaXNoIERpc2Vhc2VzPC9m
dWxsLXRpdGxlPjwvcGVyaW9kaWNhbD48cGFnZXM+NDAzLTQxMDwvcGFnZXM+PHZvbHVtZT4xMDwv
dm9sdW1lPjxudW1iZXI+NTwvbnVtYmVyPjxkYXRlcz48eWVhcj4xOTg3PC95ZWFyPjwvZGF0ZXM+
PG9yaWctcHViPlxcQUNUMDAxQ0wwNEZTMDdcQklPU0VDVVJJVFlEQVRBJFxFIExpYnJhcnlcQW5p
bWFsIENhdGFsb2d1ZVxIXEh1bXBocmV5IGV0IGFsIDE5ODcgRU4yNTA5NC5wZGY8L29yaWctcHVi
PjxsYWJlbD4yNTA5NDwvbGFiZWw+PHVybHM+PC91cmxzPjxlbGVjdHJvbmljLXJlc291cmNlLW51
bT5odHRwczovL2RvaS5vcmcvMTAuMTExMS9qLjEzNjUtMjc2MS4xOTg3LnRiMDEwODgueDwvZWxl
Y3Ryb25pYy1yZXNvdXJjZS1udW0+PC9yZWNvcmQ+PC9DaXRlPjxDaXRlPjxBdXRob3I+QXNoYnVy
bmVyPC9BdXRob3I+PFllYXI+MTk3NzwvWWVhcj48UmVjTnVtPjQ2OTc3PC9SZWNOdW0+PElEVGV4
dD4yNTA5NTwvSURUZXh0PjxyZWNvcmQ+PHJlYy1udW1iZXI+NDY5Nzc8L3JlYy1udW1iZXI+PGZv
cmVpZ24ta2V5cz48a2V5IGFwcD0iRU4iIGRiLWlkPSI5MGF3d3QyNWJkcHR3dGVlMjVkcHB4NWp3
dmRkcDJzdHIwc3oiIHRpbWVzdGFtcD0iMTY3NzAxNzg2MCIgZ3VpZD0iYTQ1OGQ0NzctNTE2NS00
Mjk0LWFkMzQtMThlODAwMzg1OWUwIj40Njk3Nzwva2V5PjwvZm9yZWlnbi1rZXlzPjxyZWYtdHlw
ZSBuYW1lPSJKb3VybmFsIEFydGljbGVzIj4xNzwvcmVmLXR5cGU+PGNvbnRyaWJ1dG9ycz48YXV0
aG9ycz48YXV0aG9yPkFzaGJ1cm5lciwgTC5ELjwvYXV0aG9yPjwvYXV0aG9ycz48L2NvbnRyaWJ1
dG9ycz48dGl0bGVzPjx0aXRsZT48c3R5bGUgZmFjZT0ibm9ybWFsIiBmb250PSJkZWZhdWx0IiBz
aXplPSIxMDAlIj5NeWNvYmFjdGVyaW9zaXMgaW4gaGF0Y2hlcnnigJNjb25maW5lZCBjaGlub29r
IHNhbG1vbiAoPC9zdHlsZT48c3R5bGUgZmFjZT0iaXRhbGljIiBmb250PSJkZWZhdWx0IiBzaXpl
PSIxMDAlIj5PbmNvcmh5bmNodXMgdHNoYXd5dHNjdWE8L3N0eWxlPjxzdHlsZSBmYWNlPSJub3Jt
YWwiIGZvbnQ9ImRlZmF1bHQiIHNpemU9IjEwMCUiPiBXYWxiYXVtKSBpbiBBdXN0cmFsaWE8L3N0
eWxlPjwvdGl0bGU+PHNlY29uZGFyeS10aXRsZT5Kb3VybmFsIG9mIEZpc2ggQmlvbG9neTwvc2Vj
b25kYXJ5LXRpdGxlPjwvdGl0bGVzPjxwZXJpb2RpY2FsPjxmdWxsLXRpdGxlPkpvdXJuYWwgb2Yg
RmlzaCBCaW9sb2d5PC9mdWxsLXRpdGxlPjwvcGVyaW9kaWNhbD48cGFnZXM+NTExLTY5MjwvcGFn
ZXM+PHZvbHVtZT4xMDwvdm9sdW1lPjxudW1iZXI+NjwvbnVtYmVyPjxkYXRlcz48eWVhcj4xOTc3
PC95ZWFyPjwvZGF0ZXM+PG9yaWctcHViPlxcQUNUMDAxQ0wwNEZTMDdcQklPU0VDVVJJVFlEQVRB
JFxFIExpYnJhcnlcQW5pbWFsIENhdGFsb2d1ZVxBXEFzaGJ1cm5lciAxOTc3IEVOMjUwOTUucGRm
PC9vcmlnLXB1Yj48bGFiZWw+MjUwOTU8L2xhYmVsPjx1cmxzPjwvdXJscz48ZWxlY3Ryb25pYy1y
ZXNvdXJjZS1udW0+aHR0cHM6Ly9kb2kub3JnLzEwLjExMTEvai4xMDk1LTg2NDkuMTk3Ny50YjA0
MDg1Lng8L2VsZWN0cm9uaWMtcmVzb3VyY2UtbnVtPjwvcmVjb3JkPjwvQ2l0ZT48Q2l0ZT48QXV0
aG9yPlN0cmlrZTwvQXV0aG9yPjxZZWFyPjIwMTc8L1llYXI+PFJlY051bT40Njk3ODwvUmVjTnVt
PjxJRFRleHQ+MjUwOTY8L0lEVGV4dD48cmVjb3JkPjxyZWMtbnVtYmVyPjQ2OTc4PC9yZWMtbnVt
YmVyPjxmb3JlaWduLWtleXM+PGtleSBhcHA9IkVOIiBkYi1pZD0iOTBhd3d0MjViZHB0d3RlZTI1
ZHBweDVqd3ZkZHAyc3RyMHN6IiB0aW1lc3RhbXA9IjE2NzcwMTc4NjAiIGd1aWQ9ImRiMzU0YTJh
LTQxMTYtNGU1Zi1iYWU3LTEwZGEwOTNlMGYwOCI+NDY5Nzg8L2tleT48L2ZvcmVpZ24ta2V5cz48
cmVmLXR5cGUgbmFtZT0iSm91cm5hbCBBcnRpY2xlcyI+MTc8L3JlZi10eXBlPjxjb250cmlidXRv
cnM+PGF1dGhvcnM+PGF1dGhvcj5TdHJpa2UsIFQuQi48L2F1dGhvcj48YXV0aG9yPkZlbHRyZXIs
IFkuPC9hdXRob3I+PGF1dGhvcj5GbGFjaCwgRS5KLjwvYXV0aG9yPjxhdXRob3I+TWFjZ3JlZ29y
IFMuSy48L2F1dGhvcj48YXV0aG9yPkd1aWxsYXVtZSwgUy48L2F1dGhvcj48L2F1dGhvcnM+PC9j
b250cmlidXRvcnM+PHRpdGxlcz48dGl0bGU+PHN0eWxlIGZhY2U9Im5vcm1hbCIgZm9udD0iZGVm
YXVsdCIgc2l6ZT0iMTAwJSI+SW52ZXN0aWdhdGlvbiBhbmQgbWFuYWdlbWVudCBvZiBhbiBvdXRi
cmVhayBvZm11bHRpc3BlY2llcyBteWNvYmFjdGVyaW9zaXMgaW4gQXVzdHJhbGlhbiBsdW5nZmlz
aCAoPC9zdHlsZT48c3R5bGUgZmFjZT0iaXRhbGljIiBmb250PSJkZWZhdWx0IiBzaXplPSIxMDAl
Ij5OZW9jZXJhdG9kdXMgZm9zdGVyaTwvc3R5bGU+PHN0eWxlIGZhY2U9Im5vcm1hbCIgZm9udD0i
ZGVmYXVsdCIgc2l6ZT0iMTAwJSI+KSBpbmNsdWRpbmcgdGhlIHVzZSBvZiB0cmlwbGUgYW50aWJp
b3RpY3RyZWF0bWVudDwvc3R5bGU+PC90aXRsZT48L3RpdGxlcz48cGFnZXM+NDUzLTYwNTwvcGFn
ZXM+PHZvbHVtZT40MDwvdm9sdW1lPjxudW1iZXI+NDwvbnVtYmVyPjxkYXRlcz48eWVhcj4yMDE3
PC95ZWFyPjwvZGF0ZXM+PG9yaWctcHViPlxcQUNUMDAxQ0wwNEZTMDdcQklPU0VDVVJJVFlEQVRB
JFxFIExpYnJhcnlcQW5pbWFsIENhdGFsb2d1ZVxTXFN0cmlrZSBldCBhbCAyMDE3IEVOMjUwOTYu
cGRmPC9vcmlnLXB1Yj48bGFiZWw+MjUwOTY8L2xhYmVsPjx1cmxzPjwvdXJscz48ZWxlY3Ryb25p
Yy1yZXNvdXJjZS1udW0+aHR0cHM6Ly9kb2kub3JnLzEwLjExMTEvamZkLjEyNTM1PC9lbGVjdHJv
bmljLXJlc291cmNlLW51bT48L3JlY29yZD48L0NpdGU+PENpdGU+PEF1dGhvcj5MaTwvQXV0aG9y
PjxZZWFyPjIwMTQ8L1llYXI+PFJlY051bT40Njk3OTwvUmVjTnVtPjxJRFRleHQ+MjUwOTc8L0lE
VGV4dD48cmVjb3JkPjxyZWMtbnVtYmVyPjQ2OTc5PC9yZWMtbnVtYmVyPjxmb3JlaWduLWtleXM+
PGtleSBhcHA9IkVOIiBkYi1pZD0iOTBhd3d0MjViZHB0d3RlZTI1ZHBweDVqd3ZkZHAyc3RyMHN6
IiB0aW1lc3RhbXA9IjE2NzcwMTc4NjAiIGd1aWQ9IjVkYTc3MjE4LTQzMzAtNDAyMi05MDYyLTI4
MzJjNGU4M2UwZiI+NDY5Nzk8L2tleT48L2ZvcmVpZ24ta2V5cz48cmVmLXR5cGUgbmFtZT0iSm91
cm5hbCBBcnRpY2xlcyI+MTc8L3JlZi10eXBlPjxjb250cmlidXRvcnM+PGF1dGhvcnM+PGF1dGhv
cj5MaSwgSi48L2F1dGhvcj48YXV0aG9yPkNob25nLCBBLkguPC9hdXRob3I+PGF1dGhvcj5PJmFw
b3M7S2VlZmUsIFIuPC9hdXRob3I+PGF1dGhvcj5Kb2huc29uLCBQLkQuUi48L2F1dGhvcj48L2F1
dGhvcnM+PC9jb250cmlidXRvcnM+PHRpdGxlcz48dGl0bGU+VGhlIGZpc2ggdGFuayBzdHJpa2Vz
IGFnYWluOiBtZXRhY2hyb25vdXMgbm9udHViZXJjdWxvdXMgbXljb2JhY3RlcmlhbCBza2luIGlu
ZmVjdGlvbiBpbiBhbiBpbW11bm9zdXBwcmVzc2VkIGhvc3Q8L3RpdGxlPjxzZWNvbmRhcnktdGl0
bGU+QXVzdHJhbGFzaWFuIEpvdXJuYWwgb2YgZGVybWF0b2xvZ3k8L3NlY29uZGFyeS10aXRsZT48
L3RpdGxlcz48cGVyaW9kaWNhbD48ZnVsbC10aXRsZT5BdXN0cmFsYXNpYW4gSm91cm5hbCBvZiBk
ZXJtYXRvbG9neTwvZnVsbC10aXRsZT48L3BlcmlvZGljYWw+PHBhZ2VzPmU3Ny1lNzk8L3BhZ2Vz
Pjx2b2x1bWU+NTU8L3ZvbHVtZT48bnVtYmVyPjQ8L251bWJlcj48ZGF0ZXM+PHllYXI+MjAxNDwv
eWVhcj48L2RhdGVzPjxvcmlnLXB1Yj5cXEFDVDAwMUNMMDRGUzA3XEJJT1NFQ1VSSVRZREFUQSRc
RSBMaWJyYXJ5XEFuaW1hbCBDYXRhbG9ndWVcTFxMaSBldCBhbCAyMDE0IEVOMjUwOTcucGRmPC9v
cmlnLXB1Yj48bGFiZWw+MjUwOTc8L2xhYmVsPjx1cmxzPjwvdXJscz48ZWxlY3Ryb25pYy1yZXNv
dXJjZS1udW0+aHR0cHM6Ly9kb2kub3JnLzEwLjExMTEvYWpkLjEyMDk0PC9lbGVjdHJvbmljLXJl
c291cmNlLW51bT48L3JlY29yZD48L0NpdGU+PC9FbmROb3RlPn==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(Antuofermo et al. 2014; Ashburner 1977; Humphrey et al. 1987; Li et al. 2014; Strike et al. 2017)</w:t>
            </w:r>
            <w:r>
              <w:rPr>
                <w:szCs w:val="18"/>
              </w:rPr>
              <w:fldChar w:fldCharType="end"/>
            </w:r>
          </w:p>
        </w:tc>
      </w:tr>
      <w:tr w:rsidR="00704B26" w:rsidRPr="00377C9E" w14:paraId="0F6BC4E1" w14:textId="77777777" w:rsidTr="00FA69FB">
        <w:trPr>
          <w:cantSplit/>
        </w:trPr>
        <w:tc>
          <w:tcPr>
            <w:tcW w:w="885" w:type="pct"/>
          </w:tcPr>
          <w:p w14:paraId="75723F0D" w14:textId="54D8AF74" w:rsidR="00704B26" w:rsidRPr="00E46F02" w:rsidRDefault="005953AF" w:rsidP="007B65B5">
            <w:pPr>
              <w:pStyle w:val="TableText"/>
              <w:rPr>
                <w:rStyle w:val="Emphasis"/>
              </w:rPr>
            </w:pPr>
            <w:r w:rsidRPr="00E46F02">
              <w:rPr>
                <w:rStyle w:val="Emphasis"/>
              </w:rPr>
              <w:t>M</w:t>
            </w:r>
            <w:r>
              <w:rPr>
                <w:rStyle w:val="Emphasis"/>
              </w:rPr>
              <w:t>ycobacterium</w:t>
            </w:r>
            <w:r w:rsidR="00704B26">
              <w:rPr>
                <w:rStyle w:val="Emphasis"/>
              </w:rPr>
              <w:t> </w:t>
            </w:r>
            <w:r w:rsidR="00704B26" w:rsidRPr="00E46F02">
              <w:rPr>
                <w:rStyle w:val="Emphasis"/>
              </w:rPr>
              <w:t>ulcerans</w:t>
            </w:r>
          </w:p>
        </w:tc>
        <w:tc>
          <w:tcPr>
            <w:tcW w:w="663" w:type="pct"/>
          </w:tcPr>
          <w:p w14:paraId="3AE9DC5F" w14:textId="77777777" w:rsidR="00704B26" w:rsidRPr="00377C9E" w:rsidRDefault="00704B26" w:rsidP="007B65B5">
            <w:pPr>
              <w:pStyle w:val="TableText"/>
              <w:rPr>
                <w:szCs w:val="18"/>
              </w:rPr>
            </w:pPr>
            <w:r w:rsidRPr="00377C9E">
              <w:rPr>
                <w:iCs/>
                <w:szCs w:val="18"/>
              </w:rPr>
              <w:t xml:space="preserve">Sturgeon </w:t>
            </w:r>
          </w:p>
        </w:tc>
        <w:tc>
          <w:tcPr>
            <w:tcW w:w="403" w:type="pct"/>
          </w:tcPr>
          <w:p w14:paraId="38B7EBB9" w14:textId="77777777" w:rsidR="00704B26" w:rsidRPr="00377C9E" w:rsidRDefault="00704B26" w:rsidP="007B65B5">
            <w:pPr>
              <w:pStyle w:val="TableText"/>
              <w:rPr>
                <w:szCs w:val="18"/>
              </w:rPr>
            </w:pPr>
            <w:r w:rsidRPr="00377C9E">
              <w:rPr>
                <w:szCs w:val="18"/>
              </w:rPr>
              <w:t>No</w:t>
            </w:r>
          </w:p>
        </w:tc>
        <w:tc>
          <w:tcPr>
            <w:tcW w:w="514" w:type="pct"/>
          </w:tcPr>
          <w:p w14:paraId="02DAEF6D" w14:textId="77777777" w:rsidR="00704B26" w:rsidRPr="00377C9E" w:rsidRDefault="00704B26" w:rsidP="007B65B5">
            <w:pPr>
              <w:pStyle w:val="TableText"/>
              <w:rPr>
                <w:szCs w:val="18"/>
              </w:rPr>
            </w:pPr>
            <w:r w:rsidRPr="00377C9E">
              <w:rPr>
                <w:szCs w:val="18"/>
              </w:rPr>
              <w:t>No</w:t>
            </w:r>
          </w:p>
        </w:tc>
        <w:tc>
          <w:tcPr>
            <w:tcW w:w="629" w:type="pct"/>
          </w:tcPr>
          <w:p w14:paraId="241FEC8F" w14:textId="77777777" w:rsidR="00704B26" w:rsidRPr="00377C9E" w:rsidRDefault="00704B26" w:rsidP="007B65B5">
            <w:pPr>
              <w:pStyle w:val="TableText"/>
              <w:rPr>
                <w:szCs w:val="18"/>
              </w:rPr>
            </w:pPr>
            <w:r>
              <w:rPr>
                <w:szCs w:val="18"/>
              </w:rPr>
              <w:t>No</w:t>
            </w:r>
          </w:p>
        </w:tc>
        <w:tc>
          <w:tcPr>
            <w:tcW w:w="1008" w:type="pct"/>
          </w:tcPr>
          <w:p w14:paraId="77C2FA1F" w14:textId="77777777" w:rsidR="00704B26" w:rsidRPr="00377C9E" w:rsidRDefault="00704B26" w:rsidP="007B65B5">
            <w:pPr>
              <w:pStyle w:val="TableText"/>
              <w:rPr>
                <w:szCs w:val="18"/>
              </w:rPr>
            </w:pPr>
            <w:r w:rsidRPr="00377C9E">
              <w:rPr>
                <w:szCs w:val="18"/>
              </w:rPr>
              <w:t>No: no evidence of significant adverse consequences associated with the disease agent reported</w:t>
            </w:r>
            <w:r>
              <w:rPr>
                <w:szCs w:val="18"/>
              </w:rPr>
              <w:t>.</w:t>
            </w:r>
          </w:p>
        </w:tc>
        <w:tc>
          <w:tcPr>
            <w:tcW w:w="898" w:type="pct"/>
          </w:tcPr>
          <w:p w14:paraId="0E0275BE" w14:textId="0F7E3919" w:rsidR="00704B26" w:rsidRPr="00377C9E" w:rsidRDefault="00295283" w:rsidP="007B65B5">
            <w:pPr>
              <w:pStyle w:val="TableText"/>
              <w:rPr>
                <w:szCs w:val="18"/>
              </w:rPr>
            </w:pPr>
            <w:r>
              <w:rPr>
                <w:szCs w:val="18"/>
              </w:rPr>
              <w:fldChar w:fldCharType="begin"/>
            </w:r>
            <w:r>
              <w:rPr>
                <w:szCs w:val="18"/>
              </w:rPr>
              <w:instrText xml:space="preserve"> ADDIN EN.CITE &lt;EndNote&gt;&lt;Cite&gt;&lt;Author&gt;Zhang&lt;/Author&gt;&lt;Year&gt;2018&lt;/Year&gt;&lt;RecNum&gt;46420&lt;/RecNum&gt;&lt;IDText&gt;24862&lt;/IDText&gt;&lt;DisplayText&gt;(Zhang et al. 2018)&lt;/DisplayText&gt;&lt;record&gt;&lt;rec-number&gt;46420&lt;/rec-number&gt;&lt;foreign-keys&gt;&lt;key app="EN" db-id="90awwt25bdptwtee25dppx5jwvddp2str0sz" timestamp="1660692582" guid="3e4da85e-5ed7-4103-a48b-9c58d97230b7"&gt;46420&lt;/key&gt;&lt;/foreign-keys&gt;&lt;ref-type name="Journal Articles"&gt;17&lt;/ref-type&gt;&lt;contributors&gt;&lt;authors&gt;&lt;author&gt;Zhang, S.&lt;/author&gt;&lt;author&gt;Huang, J.&lt;/author&gt;&lt;author&gt;Di, J.&lt;/author&gt;&lt;author&gt;Du, H.&lt;/author&gt;&lt;author&gt;Xu, Q.&lt;/author&gt;&lt;author&gt;Zhou, Q.&lt;/author&gt;&lt;author&gt;Congiu, L.&lt;/author&gt;&lt;author&gt;Wei, Q.&lt;/author&gt;&lt;/authors&gt;&lt;/contributors&gt;&lt;titles&gt;&lt;title&gt;&lt;style face="normal" font="default" size="100%"&gt;The genome sequence of a new strain of &lt;/style&gt;&lt;style face="italic" font="default" size="100%"&gt;Mycobacterium ulcerans&lt;/style&gt;&lt;style face="normal" font="default" size="100%"&gt; ecovar Liflandii, emerging as a sturgeon pathogen&lt;/style&gt;&lt;/title&gt;&lt;secondary-title&gt;Aquaculture&lt;/secondary-title&gt;&lt;/titles&gt;&lt;periodical&gt;&lt;full-title&gt;Aquaculture&lt;/full-title&gt;&lt;/periodical&gt;&lt;pages&gt;141-147&lt;/pages&gt;&lt;volume&gt;489&lt;/volume&gt;&lt;keywords&gt;&lt;keyword&gt;Non-tuberculous mycobacteria&lt;/keyword&gt;&lt;keyword&gt;Mycobacterium ulcerans ecovar Liflandii&lt;/keyword&gt;&lt;keyword&gt;Genome&lt;/keyword&gt;&lt;keyword&gt;Sturgeon&lt;/keyword&gt;&lt;keyword&gt;Aquaculture&lt;/keyword&gt;&lt;/keywords&gt;&lt;dates&gt;&lt;year&gt;2018&lt;/year&gt;&lt;/dates&gt;&lt;orig-pub&gt;\\ACT001CL04FS07\BIOSECURITYDATA$\E Library\Animal Catalogue\Z\Zhang et al 2018 EN24862.pdf&lt;/orig-pub&gt;&lt;label&gt;24862&lt;/label&gt;&lt;urls&gt;&lt;/urls&gt;&lt;custom1&gt;sturgeon_BM&lt;/custom1&gt;&lt;electronic-resource-num&gt;https://doi.org/10.1016/j.aquaculture.2018.02.001&lt;/electronic-resource-num&gt;&lt;/record&gt;&lt;/Cite&gt;&lt;/EndNote&gt;</w:instrText>
            </w:r>
            <w:r>
              <w:rPr>
                <w:szCs w:val="18"/>
              </w:rPr>
              <w:fldChar w:fldCharType="separate"/>
            </w:r>
            <w:r>
              <w:rPr>
                <w:noProof/>
                <w:szCs w:val="18"/>
              </w:rPr>
              <w:t>(Zhang et al. 2018)</w:t>
            </w:r>
            <w:r>
              <w:rPr>
                <w:szCs w:val="18"/>
              </w:rPr>
              <w:fldChar w:fldCharType="end"/>
            </w:r>
          </w:p>
        </w:tc>
      </w:tr>
      <w:tr w:rsidR="00704B26" w:rsidRPr="00377C9E" w14:paraId="7DDEF2D8" w14:textId="77777777" w:rsidTr="00FA69FB">
        <w:trPr>
          <w:cantSplit/>
        </w:trPr>
        <w:tc>
          <w:tcPr>
            <w:tcW w:w="885" w:type="pct"/>
          </w:tcPr>
          <w:p w14:paraId="346CB0D3" w14:textId="77777777" w:rsidR="00704B26" w:rsidRPr="00E46F02" w:rsidRDefault="00704B26" w:rsidP="007B65B5">
            <w:pPr>
              <w:pStyle w:val="TableText"/>
              <w:rPr>
                <w:rStyle w:val="Emphasis"/>
              </w:rPr>
            </w:pPr>
            <w:r w:rsidRPr="00E46F02">
              <w:rPr>
                <w:rStyle w:val="Emphasis"/>
              </w:rPr>
              <w:t>Mycobacterium salmoniphilum</w:t>
            </w:r>
          </w:p>
        </w:tc>
        <w:tc>
          <w:tcPr>
            <w:tcW w:w="663" w:type="pct"/>
          </w:tcPr>
          <w:p w14:paraId="48C85443" w14:textId="77777777" w:rsidR="00704B26" w:rsidRPr="00377C9E" w:rsidRDefault="00704B26" w:rsidP="007B65B5">
            <w:pPr>
              <w:pStyle w:val="TableText"/>
              <w:rPr>
                <w:szCs w:val="18"/>
              </w:rPr>
            </w:pPr>
            <w:r w:rsidRPr="00377C9E">
              <w:rPr>
                <w:szCs w:val="18"/>
              </w:rPr>
              <w:t>Primarily a disease of salmonids but can infect sturgeon</w:t>
            </w:r>
          </w:p>
        </w:tc>
        <w:tc>
          <w:tcPr>
            <w:tcW w:w="403" w:type="pct"/>
          </w:tcPr>
          <w:p w14:paraId="48555E5D" w14:textId="77777777" w:rsidR="00704B26" w:rsidRPr="00377C9E" w:rsidRDefault="00704B26" w:rsidP="007B65B5">
            <w:pPr>
              <w:pStyle w:val="TableText"/>
              <w:rPr>
                <w:szCs w:val="18"/>
              </w:rPr>
            </w:pPr>
            <w:r w:rsidRPr="00377C9E">
              <w:rPr>
                <w:szCs w:val="18"/>
              </w:rPr>
              <w:t>No</w:t>
            </w:r>
          </w:p>
        </w:tc>
        <w:tc>
          <w:tcPr>
            <w:tcW w:w="514" w:type="pct"/>
          </w:tcPr>
          <w:p w14:paraId="0E11EF54" w14:textId="77777777" w:rsidR="00704B26" w:rsidRPr="00377C9E" w:rsidRDefault="00704B26" w:rsidP="007B65B5">
            <w:pPr>
              <w:pStyle w:val="TableText"/>
              <w:rPr>
                <w:szCs w:val="18"/>
              </w:rPr>
            </w:pPr>
            <w:r w:rsidRPr="00377C9E">
              <w:rPr>
                <w:szCs w:val="18"/>
              </w:rPr>
              <w:t>No</w:t>
            </w:r>
          </w:p>
        </w:tc>
        <w:tc>
          <w:tcPr>
            <w:tcW w:w="629" w:type="pct"/>
          </w:tcPr>
          <w:p w14:paraId="61171F50" w14:textId="77777777" w:rsidR="00704B26" w:rsidRPr="00377C9E" w:rsidRDefault="00704B26" w:rsidP="007B65B5">
            <w:pPr>
              <w:pStyle w:val="TableText"/>
              <w:rPr>
                <w:szCs w:val="18"/>
              </w:rPr>
            </w:pPr>
            <w:r w:rsidRPr="00377C9E">
              <w:rPr>
                <w:szCs w:val="18"/>
              </w:rPr>
              <w:t>Yes</w:t>
            </w:r>
          </w:p>
        </w:tc>
        <w:tc>
          <w:tcPr>
            <w:tcW w:w="1008" w:type="pct"/>
          </w:tcPr>
          <w:p w14:paraId="4F1929F0" w14:textId="77777777" w:rsidR="00704B26" w:rsidRPr="00377C9E" w:rsidRDefault="00704B26" w:rsidP="007B65B5">
            <w:pPr>
              <w:pStyle w:val="TableText"/>
              <w:rPr>
                <w:szCs w:val="18"/>
              </w:rPr>
            </w:pPr>
            <w:r w:rsidRPr="00377C9E">
              <w:rPr>
                <w:szCs w:val="18"/>
              </w:rPr>
              <w:t xml:space="preserve">No: present in Australia, is not included on </w:t>
            </w:r>
            <w:r w:rsidRPr="006F1C56">
              <w:rPr>
                <w:rStyle w:val="Emphasis"/>
              </w:rPr>
              <w:t>Australia's National list of reportable diseases of aquatic animals</w:t>
            </w:r>
            <w:r w:rsidRPr="00377C9E">
              <w:rPr>
                <w:szCs w:val="18"/>
              </w:rPr>
              <w:t xml:space="preserve"> and is not subject to control or eradication</w:t>
            </w:r>
            <w:r w:rsidRPr="00377C9E">
              <w:rPr>
                <w:iCs/>
                <w:szCs w:val="18"/>
              </w:rPr>
              <w:t xml:space="preserve"> and no evidence of adverse consequences associated with the disease agent reported</w:t>
            </w:r>
            <w:r>
              <w:rPr>
                <w:iCs/>
                <w:szCs w:val="18"/>
              </w:rPr>
              <w:t>.</w:t>
            </w:r>
          </w:p>
        </w:tc>
        <w:tc>
          <w:tcPr>
            <w:tcW w:w="898" w:type="pct"/>
          </w:tcPr>
          <w:p w14:paraId="136AA8EB" w14:textId="1C32EBCF" w:rsidR="00704B26" w:rsidRPr="00377C9E" w:rsidRDefault="00295283" w:rsidP="007B65B5">
            <w:pPr>
              <w:pStyle w:val="TableText"/>
              <w:rPr>
                <w:szCs w:val="18"/>
              </w:rPr>
            </w:pPr>
            <w:r>
              <w:rPr>
                <w:szCs w:val="18"/>
              </w:rPr>
              <w:fldChar w:fldCharType="begin"/>
            </w:r>
            <w:r>
              <w:rPr>
                <w:szCs w:val="18"/>
              </w:rPr>
              <w:instrText xml:space="preserve"> ADDIN EN.CITE &lt;EndNote&gt;&lt;Cite&gt;&lt;Author&gt;Righetti&lt;/Author&gt;&lt;Year&gt;2014&lt;/Year&gt;&lt;RecNum&gt;46145&lt;/RecNum&gt;&lt;IDText&gt;24614&lt;/IDText&gt;&lt;DisplayText&gt;(Righetti et al. 2014)&lt;/DisplayText&gt;&lt;record&gt;&lt;rec-number&gt;46145&lt;/rec-number&gt;&lt;foreign-keys&gt;&lt;key app="EN" db-id="90awwt25bdptwtee25dppx5jwvddp2str0sz" timestamp="1658372705" guid="84b78f4b-aa21-414c-acae-d22a49926e7c"&gt;46145&lt;/key&gt;&lt;/foreign-keys&gt;&lt;ref-type name="Journal Articles"&gt;17&lt;/ref-type&gt;&lt;contributors&gt;&lt;authors&gt;&lt;author&gt;Righetti, M.&lt;/author&gt;&lt;author&gt;Favaro, L.&lt;/author&gt;&lt;author&gt;Antuofermo, E.&lt;/author&gt;&lt;author&gt;Caffara, M.&lt;/author&gt;&lt;author&gt;Nuvoli, S.&lt;/author&gt;&lt;author&gt;Scanzio, T.&lt;/author&gt;&lt;author&gt;Prearo, M.&lt;/author&gt;&lt;/authors&gt;&lt;/contributors&gt;&lt;titles&gt;&lt;title&gt;&lt;style face="italic" font="default" size="100%"&gt;Mycobacterium salmoniphilum&lt;/style&gt;&lt;style face="normal" font="default" size="100%"&gt; infection in a farmed Russian sturgeon, &lt;/style&gt;&lt;style face="italic" font="default" size="100%"&gt;Acipenser gueldenstaedtii &lt;/style&gt;&lt;style face="normal" font="default" size="100%"&gt;(Brandt &amp;amp; Ratzeburg)&lt;/style&gt;&lt;/title&gt;&lt;secondary-title&gt;Journal of Fish Diseases&lt;/secondary-title&gt;&lt;/titles&gt;&lt;periodical&gt;&lt;full-title&gt;Journal of Fish Diseases&lt;/full-title&gt;&lt;/periodical&gt;&lt;pages&gt;671-674&lt;/pages&gt;&lt;volume&gt;37&lt;/volume&gt;&lt;keywords&gt;&lt;keyword&gt;aquaculture&lt;/keyword&gt;&lt;keyword&gt;Mycobacterium chelonae complex&lt;/keyword&gt;&lt;keyword&gt;PCR-RFLP&lt;/keyword&gt;&lt;keyword&gt;piscine mycobacteriosis&lt;/keyword&gt;&lt;/keywords&gt;&lt;dates&gt;&lt;year&gt;2014&lt;/year&gt;&lt;/dates&gt;&lt;orig-pub&gt;\\ACT001CL04FS07\BIOSECURITYDATA$\E Library\Animal Catalogue\Righetti et al 2014 EN24614.pdf&lt;/orig-pub&gt;&lt;label&gt;24614&lt;/label&gt;&lt;urls&gt;&lt;/urls&gt;&lt;custom1&gt;sturgeon_BM&lt;/custom1&gt;&lt;electronic-resource-num&gt;https://doi.org/10.1111/jfd.12143&lt;/electronic-resource-num&gt;&lt;/record&gt;&lt;/Cite&gt;&lt;/EndNote&gt;</w:instrText>
            </w:r>
            <w:r>
              <w:rPr>
                <w:szCs w:val="18"/>
              </w:rPr>
              <w:fldChar w:fldCharType="separate"/>
            </w:r>
            <w:r>
              <w:rPr>
                <w:noProof/>
                <w:szCs w:val="18"/>
              </w:rPr>
              <w:t>(Righetti et al. 2014)</w:t>
            </w:r>
            <w:r>
              <w:rPr>
                <w:szCs w:val="18"/>
              </w:rPr>
              <w:fldChar w:fldCharType="end"/>
            </w:r>
          </w:p>
        </w:tc>
      </w:tr>
      <w:tr w:rsidR="00704B26" w:rsidRPr="00377C9E" w14:paraId="27295A1D" w14:textId="77777777" w:rsidTr="00FA69FB">
        <w:trPr>
          <w:cantSplit/>
        </w:trPr>
        <w:tc>
          <w:tcPr>
            <w:tcW w:w="885" w:type="pct"/>
          </w:tcPr>
          <w:p w14:paraId="6D174080" w14:textId="77777777" w:rsidR="00704B26" w:rsidRPr="00377C9E" w:rsidRDefault="00704B26" w:rsidP="007B65B5">
            <w:pPr>
              <w:pStyle w:val="TableText"/>
              <w:rPr>
                <w:szCs w:val="18"/>
              </w:rPr>
            </w:pPr>
            <w:r w:rsidRPr="00E46F02">
              <w:rPr>
                <w:rStyle w:val="Emphasis"/>
              </w:rPr>
              <w:t>Pasteurella</w:t>
            </w:r>
            <w:r w:rsidRPr="00377C9E">
              <w:rPr>
                <w:szCs w:val="18"/>
              </w:rPr>
              <w:t xml:space="preserve"> species</w:t>
            </w:r>
          </w:p>
        </w:tc>
        <w:tc>
          <w:tcPr>
            <w:tcW w:w="663" w:type="pct"/>
          </w:tcPr>
          <w:p w14:paraId="30126E67" w14:textId="77777777" w:rsidR="00704B26" w:rsidRPr="00377C9E" w:rsidRDefault="00704B26" w:rsidP="007B65B5">
            <w:pPr>
              <w:pStyle w:val="TableText"/>
              <w:rPr>
                <w:szCs w:val="18"/>
              </w:rPr>
            </w:pPr>
            <w:r w:rsidRPr="00377C9E">
              <w:rPr>
                <w:iCs/>
                <w:szCs w:val="18"/>
              </w:rPr>
              <w:t>Wide range of fish, including sturgeon</w:t>
            </w:r>
          </w:p>
        </w:tc>
        <w:tc>
          <w:tcPr>
            <w:tcW w:w="403" w:type="pct"/>
          </w:tcPr>
          <w:p w14:paraId="4E2241A7" w14:textId="77777777" w:rsidR="00704B26" w:rsidRPr="00377C9E" w:rsidRDefault="00704B26" w:rsidP="007B65B5">
            <w:pPr>
              <w:pStyle w:val="TableText"/>
              <w:rPr>
                <w:szCs w:val="18"/>
              </w:rPr>
            </w:pPr>
            <w:r w:rsidRPr="00377C9E">
              <w:rPr>
                <w:szCs w:val="18"/>
              </w:rPr>
              <w:t>No</w:t>
            </w:r>
          </w:p>
        </w:tc>
        <w:tc>
          <w:tcPr>
            <w:tcW w:w="514" w:type="pct"/>
          </w:tcPr>
          <w:p w14:paraId="133D9483" w14:textId="77777777" w:rsidR="00704B26" w:rsidRPr="00377C9E" w:rsidRDefault="00704B26" w:rsidP="007B65B5">
            <w:pPr>
              <w:pStyle w:val="TableText"/>
              <w:rPr>
                <w:szCs w:val="18"/>
              </w:rPr>
            </w:pPr>
            <w:r w:rsidRPr="00377C9E">
              <w:rPr>
                <w:szCs w:val="18"/>
              </w:rPr>
              <w:t>No</w:t>
            </w:r>
          </w:p>
        </w:tc>
        <w:tc>
          <w:tcPr>
            <w:tcW w:w="629" w:type="pct"/>
          </w:tcPr>
          <w:p w14:paraId="3C772E32" w14:textId="77777777" w:rsidR="00704B26" w:rsidRPr="00377C9E" w:rsidRDefault="00704B26" w:rsidP="007B65B5">
            <w:pPr>
              <w:pStyle w:val="TableText"/>
              <w:rPr>
                <w:szCs w:val="18"/>
              </w:rPr>
            </w:pPr>
            <w:r w:rsidRPr="00377C9E">
              <w:rPr>
                <w:szCs w:val="18"/>
              </w:rPr>
              <w:t>Yes – some species present in Australia</w:t>
            </w:r>
          </w:p>
        </w:tc>
        <w:tc>
          <w:tcPr>
            <w:tcW w:w="1008" w:type="pct"/>
          </w:tcPr>
          <w:p w14:paraId="43340E61" w14:textId="77777777" w:rsidR="00704B26" w:rsidRPr="00377C9E" w:rsidRDefault="00704B26" w:rsidP="007B65B5">
            <w:pPr>
              <w:pStyle w:val="TableText"/>
              <w:rPr>
                <w:szCs w:val="18"/>
              </w:rPr>
            </w:pPr>
            <w:r w:rsidRPr="00377C9E">
              <w:rPr>
                <w:szCs w:val="18"/>
              </w:rPr>
              <w:t xml:space="preserve">No: present in Australia, is not included </w:t>
            </w:r>
            <w:r>
              <w:rPr>
                <w:szCs w:val="18"/>
              </w:rPr>
              <w:t xml:space="preserve">on </w:t>
            </w:r>
            <w:r w:rsidRPr="006F1C56">
              <w:rPr>
                <w:rStyle w:val="Emphasis"/>
              </w:rPr>
              <w:t>Australia's National list of reportable diseases of aquatic animals</w:t>
            </w:r>
            <w:r w:rsidRPr="00377C9E">
              <w:rPr>
                <w:szCs w:val="18"/>
              </w:rPr>
              <w:t xml:space="preserve"> and is not subject to control or eradication</w:t>
            </w:r>
            <w:r w:rsidRPr="00377C9E">
              <w:rPr>
                <w:iCs/>
                <w:szCs w:val="18"/>
              </w:rPr>
              <w:t xml:space="preserve"> and no evidence of adverse consequences associated with the disease agent reported</w:t>
            </w:r>
            <w:r>
              <w:rPr>
                <w:iCs/>
                <w:szCs w:val="18"/>
              </w:rPr>
              <w:t>.</w:t>
            </w:r>
          </w:p>
        </w:tc>
        <w:tc>
          <w:tcPr>
            <w:tcW w:w="898" w:type="pct"/>
          </w:tcPr>
          <w:p w14:paraId="3F186D64" w14:textId="16F8547E" w:rsidR="00704B26" w:rsidRPr="00377C9E" w:rsidRDefault="00295283" w:rsidP="007B65B5">
            <w:pPr>
              <w:pStyle w:val="TableText"/>
              <w:rPr>
                <w:szCs w:val="18"/>
              </w:rPr>
            </w:pPr>
            <w:r>
              <w:rPr>
                <w:szCs w:val="18"/>
              </w:rPr>
              <w:fldChar w:fldCharType="begin"/>
            </w:r>
            <w:r>
              <w:rPr>
                <w:szCs w:val="18"/>
              </w:rPr>
              <w:instrText xml:space="preserve"> ADDIN EN.CITE &lt;EndNote&gt;&lt;Cite&gt;&lt;Author&gt;Costinar&lt;/Author&gt;&lt;Year&gt;2010&lt;/Year&gt;&lt;RecNum&gt;46421&lt;/RecNum&gt;&lt;IDText&gt;24863&lt;/IDText&gt;&lt;DisplayText&gt;(Costinar et al. 2010)&lt;/DisplayText&gt;&lt;record&gt;&lt;rec-number&gt;46421&lt;/rec-number&gt;&lt;foreign-keys&gt;&lt;key app="EN" db-id="90awwt25bdptwtee25dppx5jwvddp2str0sz" timestamp="1660692582" guid="9b9779d9-3212-4b11-93fd-e50a2214722d"&gt;46421&lt;/key&gt;&lt;/foreign-keys&gt;&lt;ref-type name="Journal Articles"&gt;17&lt;/ref-type&gt;&lt;contributors&gt;&lt;authors&gt;&lt;author&gt;Costinar, L.&lt;/author&gt;&lt;author&gt;Herman, V.&lt;/author&gt;&lt;author&gt;Pascu, C.&lt;/author&gt;&lt;author&gt;Marcu, A.&lt;/author&gt;&lt;author&gt;Marcu, A.&lt;/author&gt;&lt;author&gt;Faur, B.&lt;/author&gt;&lt;/authors&gt;&lt;/contributors&gt;&lt;titles&gt;&lt;title&gt;&lt;style face="normal" font="default" size="100%"&gt;Isolation and characterization of &lt;/style&gt;&lt;style face="italic" font="default" size="100%"&gt;Vibrio alginolyticus &lt;/style&gt;&lt;style face="normal" font="default" size="100%"&gt;and &lt;/style&gt;&lt;style face="italic" font="default" size="100%"&gt;Pasteurella&lt;/style&gt;&lt;style face="normal" font="default" size="100%"&gt; spp. from siberian sturgeon (&lt;/style&gt;&lt;style face="italic" font="default" size="100%"&gt;Acipenser baerii)&lt;/style&gt;&lt;/title&gt;&lt;secondary-title&gt;Lucrari Stiintifice Medicina Veterinara&lt;/secondary-title&gt;&lt;/titles&gt;&lt;periodical&gt;&lt;full-title&gt;Lucrari Stiintifice Medicina Veterinara&lt;/full-title&gt;&lt;/periodical&gt;&lt;pages&gt;125-128&lt;/pages&gt;&lt;volume&gt;43&lt;/volume&gt;&lt;keywords&gt;&lt;keyword&gt;sturgeon, bacterial pathogens fish, Vibrio infections&lt;/keyword&gt;&lt;/keywords&gt;&lt;dates&gt;&lt;year&gt;2010&lt;/year&gt;&lt;/dates&gt;&lt;orig-pub&gt;\\ACT001CL04FS07\BIOSECURITYDATA$\E Library\Animal Catalogue\C\Costinar et al 2010 EN24863.pdf&lt;/orig-pub&gt;&lt;label&gt;24863&lt;/label&gt;&lt;urls&gt;&lt;/urls&gt;&lt;custom1&gt;sturgeon_BM&lt;/custom1&gt;&lt;electronic-resource-num&gt;https://usab-tm.ro/vol10MV/25_vol10.pdf&lt;/electronic-resource-num&gt;&lt;/record&gt;&lt;/Cite&gt;&lt;/EndNote&gt;</w:instrText>
            </w:r>
            <w:r>
              <w:rPr>
                <w:szCs w:val="18"/>
              </w:rPr>
              <w:fldChar w:fldCharType="separate"/>
            </w:r>
            <w:r>
              <w:rPr>
                <w:noProof/>
                <w:szCs w:val="18"/>
              </w:rPr>
              <w:t>(Costinar et al. 2010)</w:t>
            </w:r>
            <w:r>
              <w:rPr>
                <w:szCs w:val="18"/>
              </w:rPr>
              <w:fldChar w:fldCharType="end"/>
            </w:r>
          </w:p>
        </w:tc>
      </w:tr>
      <w:tr w:rsidR="00704B26" w:rsidRPr="00377C9E" w14:paraId="2A3295D5" w14:textId="77777777" w:rsidTr="00FA69FB">
        <w:trPr>
          <w:cantSplit/>
        </w:trPr>
        <w:tc>
          <w:tcPr>
            <w:tcW w:w="885" w:type="pct"/>
          </w:tcPr>
          <w:p w14:paraId="7872DAA1" w14:textId="77777777" w:rsidR="00704B26" w:rsidRPr="00377C9E" w:rsidRDefault="00704B26" w:rsidP="007B65B5">
            <w:pPr>
              <w:pStyle w:val="TableText"/>
              <w:rPr>
                <w:szCs w:val="18"/>
              </w:rPr>
            </w:pPr>
            <w:r w:rsidRPr="00E46F02">
              <w:rPr>
                <w:rStyle w:val="Emphasis"/>
              </w:rPr>
              <w:t>Pseudomonas</w:t>
            </w:r>
            <w:r w:rsidRPr="00377C9E">
              <w:rPr>
                <w:szCs w:val="18"/>
              </w:rPr>
              <w:t xml:space="preserve"> species</w:t>
            </w:r>
          </w:p>
        </w:tc>
        <w:tc>
          <w:tcPr>
            <w:tcW w:w="663" w:type="pct"/>
          </w:tcPr>
          <w:p w14:paraId="693A595B" w14:textId="77777777" w:rsidR="00704B26" w:rsidRPr="00377C9E" w:rsidRDefault="00704B26" w:rsidP="007B65B5">
            <w:pPr>
              <w:pStyle w:val="TableText"/>
              <w:rPr>
                <w:szCs w:val="18"/>
              </w:rPr>
            </w:pPr>
            <w:r w:rsidRPr="00377C9E">
              <w:rPr>
                <w:szCs w:val="18"/>
              </w:rPr>
              <w:t>Sturgeon</w:t>
            </w:r>
          </w:p>
        </w:tc>
        <w:tc>
          <w:tcPr>
            <w:tcW w:w="403" w:type="pct"/>
          </w:tcPr>
          <w:p w14:paraId="7E82F676" w14:textId="77777777" w:rsidR="00704B26" w:rsidRPr="00377C9E" w:rsidRDefault="00704B26" w:rsidP="007B65B5">
            <w:pPr>
              <w:pStyle w:val="TableText"/>
              <w:rPr>
                <w:szCs w:val="18"/>
              </w:rPr>
            </w:pPr>
            <w:r w:rsidRPr="00377C9E">
              <w:rPr>
                <w:szCs w:val="18"/>
              </w:rPr>
              <w:t>No</w:t>
            </w:r>
          </w:p>
        </w:tc>
        <w:tc>
          <w:tcPr>
            <w:tcW w:w="514" w:type="pct"/>
          </w:tcPr>
          <w:p w14:paraId="0135F71F" w14:textId="77777777" w:rsidR="00704B26" w:rsidRPr="00377C9E" w:rsidRDefault="00704B26" w:rsidP="007B65B5">
            <w:pPr>
              <w:pStyle w:val="TableText"/>
              <w:rPr>
                <w:szCs w:val="18"/>
              </w:rPr>
            </w:pPr>
            <w:r w:rsidRPr="00377C9E">
              <w:rPr>
                <w:szCs w:val="18"/>
              </w:rPr>
              <w:t>No</w:t>
            </w:r>
          </w:p>
        </w:tc>
        <w:tc>
          <w:tcPr>
            <w:tcW w:w="629" w:type="pct"/>
          </w:tcPr>
          <w:p w14:paraId="0E560342" w14:textId="77777777" w:rsidR="00704B26" w:rsidRPr="00377C9E" w:rsidRDefault="00704B26" w:rsidP="007B65B5">
            <w:pPr>
              <w:pStyle w:val="TableText"/>
              <w:rPr>
                <w:szCs w:val="18"/>
              </w:rPr>
            </w:pPr>
            <w:r w:rsidRPr="00377C9E">
              <w:rPr>
                <w:szCs w:val="18"/>
              </w:rPr>
              <w:t>Yes – some species present in Australia</w:t>
            </w:r>
          </w:p>
        </w:tc>
        <w:tc>
          <w:tcPr>
            <w:tcW w:w="1008" w:type="pct"/>
          </w:tcPr>
          <w:p w14:paraId="14C7A7CA" w14:textId="77777777" w:rsidR="00704B26" w:rsidRPr="00377C9E" w:rsidRDefault="00704B26" w:rsidP="007B65B5">
            <w:pPr>
              <w:pStyle w:val="TableText"/>
              <w:rPr>
                <w:szCs w:val="18"/>
              </w:rPr>
            </w:pPr>
            <w:r w:rsidRPr="00377C9E">
              <w:rPr>
                <w:iCs/>
                <w:szCs w:val="18"/>
              </w:rPr>
              <w:t xml:space="preserve">No: </w:t>
            </w:r>
            <w:r w:rsidRPr="00426E1B">
              <w:rPr>
                <w:rStyle w:val="Emphasis"/>
              </w:rPr>
              <w:t>P</w:t>
            </w:r>
            <w:r>
              <w:rPr>
                <w:rStyle w:val="Emphasis"/>
              </w:rPr>
              <w:t>seudomonas</w:t>
            </w:r>
            <w:r w:rsidRPr="00426E1B">
              <w:rPr>
                <w:rStyle w:val="Emphasis"/>
              </w:rPr>
              <w:t> alcaligenes</w:t>
            </w:r>
            <w:r w:rsidRPr="00377C9E">
              <w:rPr>
                <w:iCs/>
                <w:szCs w:val="18"/>
              </w:rPr>
              <w:t xml:space="preserve"> is known to infect cultured </w:t>
            </w:r>
            <w:r w:rsidRPr="00426E1B">
              <w:rPr>
                <w:rStyle w:val="Emphasis"/>
              </w:rPr>
              <w:t>A</w:t>
            </w:r>
            <w:r>
              <w:rPr>
                <w:rStyle w:val="Emphasis"/>
              </w:rPr>
              <w:t>cipenser </w:t>
            </w:r>
            <w:r w:rsidRPr="00426E1B">
              <w:rPr>
                <w:rStyle w:val="Emphasis"/>
              </w:rPr>
              <w:t>sinensis</w:t>
            </w:r>
            <w:r w:rsidRPr="00377C9E">
              <w:rPr>
                <w:iCs/>
                <w:szCs w:val="18"/>
              </w:rPr>
              <w:t xml:space="preserve"> </w:t>
            </w:r>
            <w:r>
              <w:rPr>
                <w:iCs/>
                <w:szCs w:val="18"/>
              </w:rPr>
              <w:t>(</w:t>
            </w:r>
            <w:r w:rsidRPr="00377C9E">
              <w:rPr>
                <w:iCs/>
                <w:szCs w:val="18"/>
              </w:rPr>
              <w:t>Chinese sturgeon</w:t>
            </w:r>
            <w:r>
              <w:rPr>
                <w:iCs/>
                <w:szCs w:val="18"/>
              </w:rPr>
              <w:t>)</w:t>
            </w:r>
            <w:r w:rsidRPr="00377C9E">
              <w:rPr>
                <w:iCs/>
                <w:szCs w:val="18"/>
              </w:rPr>
              <w:t xml:space="preserve">, but </w:t>
            </w:r>
            <w:r w:rsidRPr="00426E1B">
              <w:rPr>
                <w:rStyle w:val="Emphasis"/>
              </w:rPr>
              <w:t>P. alcaligenes</w:t>
            </w:r>
            <w:r w:rsidRPr="00377C9E">
              <w:rPr>
                <w:iCs/>
                <w:szCs w:val="18"/>
              </w:rPr>
              <w:t xml:space="preserve"> is present in Australia and no evidence of adverse consequences associated with the disease agent reported</w:t>
            </w:r>
            <w:r>
              <w:rPr>
                <w:iCs/>
                <w:szCs w:val="18"/>
              </w:rPr>
              <w:t>.</w:t>
            </w:r>
          </w:p>
        </w:tc>
        <w:tc>
          <w:tcPr>
            <w:tcW w:w="898" w:type="pct"/>
          </w:tcPr>
          <w:p w14:paraId="4A7CA0D3" w14:textId="35D5D937" w:rsidR="00704B26" w:rsidRPr="00377C9E" w:rsidRDefault="00295283" w:rsidP="007B65B5">
            <w:pPr>
              <w:pStyle w:val="TableText"/>
              <w:rPr>
                <w:szCs w:val="18"/>
              </w:rPr>
            </w:pPr>
            <w:r>
              <w:rPr>
                <w:iCs/>
                <w:szCs w:val="18"/>
              </w:rPr>
              <w:fldChar w:fldCharType="begin">
                <w:fldData xml:space="preserve">PEVuZE5vdGU+PENpdGU+PEF1dGhvcj5YdTwvQXV0aG9yPjxZZWFyPjIwMTU8L1llYXI+PFJlY051
bT40NjA4MjwvUmVjTnVtPjxJRFRleHQ+MjQ1NTU8L0lEVGV4dD48RGlzcGxheVRleHQ+KFR3aWdn
ICZhbXA7IFNvY2hhIDIwMDE7IFh1IGV0IGFsLiAyMDE1KTwvRGlzcGxheVRleHQ+PHJlY29yZD48
cmVjLW51bWJlcj40NjA4MjwvcmVjLW51bWJlcj48Zm9yZWlnbi1rZXlzPjxrZXkgYXBwPSJFTiIg
ZGItaWQ9IjkwYXd3dDI1YmRwdHd0ZWUyNWRwcHg1and2ZGRwMnN0cjBzeiIgdGltZXN0YW1wPSIx
NjU4MzY1OTEyIiBndWlkPSIzNjM2ZDE4Yy1mOTA4LTRjMTUtOWRhOC1hNjYyNTE2NmU1NzQiPjQ2
MDgyPC9rZXk+PC9mb3JlaWduLWtleXM+PHJlZi10eXBlIG5hbWU9IkpvdXJuYWwgQXJ0aWNsZXMi
PjE3PC9yZWYtdHlwZT48Y29udHJpYnV0b3JzPjxhdXRob3JzPjxhdXRob3I+WHUsIEouPC9hdXRo
b3I+PGF1dGhvcj5aZW5nLCBYLjwvYXV0aG9yPjxhdXRob3I+SmlhbmcsIE4uPC9hdXRob3I+PGF1
dGhvcj5aaG91LCBZLjwvYXV0aG9yPjxhdXRob3I+WmVuZywgTC48L2F1dGhvcj48L2F1dGhvcnM+
PC9jb250cmlidXRvcnM+PHRpdGxlcz48dGl0bGU+PHN0eWxlIGZhY2U9Iml0YWxpYyIgZm9udD0i
ZGVmYXVsdCIgc2l6ZT0iMTAwJSI+UHNldWRvbW9uYXMgYWxjYWxpZ2VuZXM8L3N0eWxlPjxzdHls
ZSBmYWNlPSJub3JtYWwiIGZvbnQ9ImRlZmF1bHQiIHNpemU9IjEwMCUiPiBpbmZlY3Rpb24gYW5k
IG1vcnRhbGl0eSBpbiBjdWx0dXJlZCBDaGluZXNlIHN0dXJnZW9uLCA8L3N0eWxlPjxzdHlsZSBm
YWNlPSJpdGFsaWMiIGZvbnQ9ImRlZmF1bHQiIHNpemU9IjEwMCUiPkFjaXBlbnNlciBzaW5lbnNp
czwvc3R5bGU+PC90aXRsZT48c2Vjb25kYXJ5LXRpdGxlPkFxdWFjdWx0dXJlPC9zZWNvbmRhcnkt
dGl0bGU+PC90aXRsZXM+PHBlcmlvZGljYWw+PGZ1bGwtdGl0bGU+QXF1YWN1bHR1cmU8L2Z1bGwt
dGl0bGU+PC9wZXJpb2RpY2FsPjxwYWdlcz4zNy00MTwvcGFnZXM+PHZvbHVtZT40NDY8L3ZvbHVt
ZT48a2V5d29yZHM+PGtleXdvcmQ+Q2hpbmVzZSBzdHVyZ2VvbiAoQWNpcGVuc2VyIHNpbmVuc2lz
KTwva2V5d29yZD48a2V5d29yZD5Qc2V1ZG9tb25hcyBhbGNhbGlnZW5lczwva2V5d29yZD48a2V5
d29yZD5JbmZlY3Rpb248L2tleXdvcmQ+PGtleXdvcmQ+UGF0aG9nZW5pY2l0eTwva2V5d29yZD48
a2V5d29yZD5QaGVub3R5cGU8L2tleXdvcmQ+PC9rZXl3b3Jkcz48ZGF0ZXM+PHllYXI+MjAxNTwv
eWVhcj48L2RhdGVzPjxvcmlnLXB1Yj5cXEFDVDAwMUNMMDRGUzA3XEJJT1NFQ1VSSVRZREFUQSRc
RSBMaWJyYXJ5XEFuaW1hbCBDYXRhbG9ndWVcWFxYdSBldCBhbCAyMDE1IEVOMjQ1NTUucGRmPC9v
cmlnLXB1Yj48bGFiZWw+MjQ1NTU8L2xhYmVsPjx1cmxzPjwvdXJscz48Y3VzdG9tMT5zdHVyZ2Vv
bl9CTTwvY3VzdG9tMT48ZWxlY3Ryb25pYy1yZXNvdXJjZS1udW0+aHR0cDovL2R4LmRvaS5vcmcv
MTAuMTAxNi9qLmFxdWFjdWx0dXJlLjIwMTUuMDQuMDE0PC9lbGVjdHJvbmljLXJlc291cmNlLW51
bT48L3JlY29yZD48L0NpdGU+PENpdGU+PEF1dGhvcj5Ud2lnZzwvQXV0aG9yPjxZZWFyPjIwMDE8
L1llYXI+PFJlY051bT40NjQyMjwvUmVjTnVtPjxJRFRleHQ+MjQ4NjQ8L0lEVGV4dD48cmVjb3Jk
PjxyZWMtbnVtYmVyPjQ2NDIyPC9yZWMtbnVtYmVyPjxmb3JlaWduLWtleXM+PGtleSBhcHA9IkVO
IiBkYi1pZD0iOTBhd3d0MjViZHB0d3RlZTI1ZHBweDVqd3ZkZHAyc3RyMHN6IiB0aW1lc3RhbXA9
IjE2NjA2OTI1ODIiIGd1aWQ9ImU2NmI3MjhhLTYyZTAtNGU4Mi1hNjlhLTE2NTI5OWFmYjM3YyI+
NDY0MjI8L2tleT48L2ZvcmVpZ24ta2V5cz48cmVmLXR5cGUgbmFtZT0iSm91cm5hbCBBcnRpY2xl
cyI+MTc8L3JlZi10eXBlPjxjb250cmlidXRvcnM+PGF1dGhvcnM+PGF1dGhvcj5Ud2lnZywgTC5F
LjwvYXV0aG9yPjxhdXRob3I+U29jaGEsIEwuVi48L2F1dGhvcj48L2F1dGhvcnM+PC9jb250cmli
dXRvcnM+PHRpdGxlcz48dGl0bGU+RGVmbHVvcmluYXRpb24gb2Ygc29kaXVtIG1vbm9mbHVvcm9h
Y2V0YXRlIGJ5IHNvaWwgbWljcm9vcmdhbmlzbXMgZnJvbSBjZW50cmFsIEF1c3RyYWxpYTwvdGl0
bGU+PHNlY29uZGFyeS10aXRsZT5Tb2lsIEJpb2xvZ3kgYW5kIEJpb2NoZW1pc3RyeTwvc2Vjb25k
YXJ5LXRpdGxlPjwvdGl0bGVzPjxwZXJpb2RpY2FsPjxmdWxsLXRpdGxlPlNvaWwgQmlvbG9neSBh
bmQgQmlvY2hlbWlzdHJ5PC9mdWxsLXRpdGxlPjwvcGVyaW9kaWNhbD48cGFnZXM+MjI3LTIzNDwv
cGFnZXM+PHZvbHVtZT4zMzwvdm9sdW1lPjxrZXl3b3Jkcz48a2V5d29yZD5NaWNyb2JpYWwgZGXC
r3VvcmluYXRpb248L2tleXdvcmQ+PGtleXdvcmQ+UGVzdCBjb250cm9sPC9rZXl3b3JkPjxrZXl3
b3JkPlNvZGl1bSBtb25vwq91b3JvYWNldGF0ZTwva2V5d29yZD48a2V5d29yZD5Tb2lsIHBlcnNp
c3RlbmNlPC9rZXl3b3JkPjwva2V5d29yZHM+PGRhdGVzPjx5ZWFyPjIwMDE8L3llYXI+PC9kYXRl
cz48b3JpZy1wdWI+XFxBQ1QwMDFDTDA0RlMwN1xCSU9TRUNVUklUWURBVEEkXEUgTGlicmFyeVxB
bmltYWwgQ2F0YWxvZ3VlXFRcVHdpZ2cgYW5kIFNvY2hhIDIwMDEgRU4yNDg2NC5wZGY8L29yaWct
cHViPjxsYWJlbD4yNDg2NDwvbGFiZWw+PHVybHM+PC91cmxzPjxjdXN0b20xPnN0dXJnZW9uX0JN
PC9jdXN0b20xPjxlbGVjdHJvbmljLXJlc291cmNlLW51bT5odHRwczovL3d3dy5zY2llbmNlZGly
ZWN0LmNvbS9zY2llbmNlL2FydGljbGUvcGlpL1MwMDM4MDcxNzAwMDAxMzQ2P3ZpYSUzRGlodWI8
L2VsZWN0cm9uaWMtcmVzb3VyY2UtbnVtPjwvcmVjb3JkPjwvQ2l0ZT48L0VuZE5vdGU+
</w:fldData>
              </w:fldChar>
            </w:r>
            <w:r>
              <w:rPr>
                <w:iCs/>
                <w:szCs w:val="18"/>
              </w:rPr>
              <w:instrText xml:space="preserve"> ADDIN EN.CITE </w:instrText>
            </w:r>
            <w:r>
              <w:rPr>
                <w:iCs/>
                <w:szCs w:val="18"/>
              </w:rPr>
              <w:fldChar w:fldCharType="begin">
                <w:fldData xml:space="preserve">PEVuZE5vdGU+PENpdGU+PEF1dGhvcj5YdTwvQXV0aG9yPjxZZWFyPjIwMTU8L1llYXI+PFJlY051
bT40NjA4MjwvUmVjTnVtPjxJRFRleHQ+MjQ1NTU8L0lEVGV4dD48RGlzcGxheVRleHQ+KFR3aWdn
ICZhbXA7IFNvY2hhIDIwMDE7IFh1IGV0IGFsLiAyMDE1KTwvRGlzcGxheVRleHQ+PHJlY29yZD48
cmVjLW51bWJlcj40NjA4MjwvcmVjLW51bWJlcj48Zm9yZWlnbi1rZXlzPjxrZXkgYXBwPSJFTiIg
ZGItaWQ9IjkwYXd3dDI1YmRwdHd0ZWUyNWRwcHg1and2ZGRwMnN0cjBzeiIgdGltZXN0YW1wPSIx
NjU4MzY1OTEyIiBndWlkPSIzNjM2ZDE4Yy1mOTA4LTRjMTUtOWRhOC1hNjYyNTE2NmU1NzQiPjQ2
MDgyPC9rZXk+PC9mb3JlaWduLWtleXM+PHJlZi10eXBlIG5hbWU9IkpvdXJuYWwgQXJ0aWNsZXMi
PjE3PC9yZWYtdHlwZT48Y29udHJpYnV0b3JzPjxhdXRob3JzPjxhdXRob3I+WHUsIEouPC9hdXRo
b3I+PGF1dGhvcj5aZW5nLCBYLjwvYXV0aG9yPjxhdXRob3I+SmlhbmcsIE4uPC9hdXRob3I+PGF1
dGhvcj5aaG91LCBZLjwvYXV0aG9yPjxhdXRob3I+WmVuZywgTC48L2F1dGhvcj48L2F1dGhvcnM+
PC9jb250cmlidXRvcnM+PHRpdGxlcz48dGl0bGU+PHN0eWxlIGZhY2U9Iml0YWxpYyIgZm9udD0i
ZGVmYXVsdCIgc2l6ZT0iMTAwJSI+UHNldWRvbW9uYXMgYWxjYWxpZ2VuZXM8L3N0eWxlPjxzdHls
ZSBmYWNlPSJub3JtYWwiIGZvbnQ9ImRlZmF1bHQiIHNpemU9IjEwMCUiPiBpbmZlY3Rpb24gYW5k
IG1vcnRhbGl0eSBpbiBjdWx0dXJlZCBDaGluZXNlIHN0dXJnZW9uLCA8L3N0eWxlPjxzdHlsZSBm
YWNlPSJpdGFsaWMiIGZvbnQ9ImRlZmF1bHQiIHNpemU9IjEwMCUiPkFjaXBlbnNlciBzaW5lbnNp
czwvc3R5bGU+PC90aXRsZT48c2Vjb25kYXJ5LXRpdGxlPkFxdWFjdWx0dXJlPC9zZWNvbmRhcnkt
dGl0bGU+PC90aXRsZXM+PHBlcmlvZGljYWw+PGZ1bGwtdGl0bGU+QXF1YWN1bHR1cmU8L2Z1bGwt
dGl0bGU+PC9wZXJpb2RpY2FsPjxwYWdlcz4zNy00MTwvcGFnZXM+PHZvbHVtZT40NDY8L3ZvbHVt
ZT48a2V5d29yZHM+PGtleXdvcmQ+Q2hpbmVzZSBzdHVyZ2VvbiAoQWNpcGVuc2VyIHNpbmVuc2lz
KTwva2V5d29yZD48a2V5d29yZD5Qc2V1ZG9tb25hcyBhbGNhbGlnZW5lczwva2V5d29yZD48a2V5
d29yZD5JbmZlY3Rpb248L2tleXdvcmQ+PGtleXdvcmQ+UGF0aG9nZW5pY2l0eTwva2V5d29yZD48
a2V5d29yZD5QaGVub3R5cGU8L2tleXdvcmQ+PC9rZXl3b3Jkcz48ZGF0ZXM+PHllYXI+MjAxNTwv
eWVhcj48L2RhdGVzPjxvcmlnLXB1Yj5cXEFDVDAwMUNMMDRGUzA3XEJJT1NFQ1VSSVRZREFUQSRc
RSBMaWJyYXJ5XEFuaW1hbCBDYXRhbG9ndWVcWFxYdSBldCBhbCAyMDE1IEVOMjQ1NTUucGRmPC9v
cmlnLXB1Yj48bGFiZWw+MjQ1NTU8L2xhYmVsPjx1cmxzPjwvdXJscz48Y3VzdG9tMT5zdHVyZ2Vv
bl9CTTwvY3VzdG9tMT48ZWxlY3Ryb25pYy1yZXNvdXJjZS1udW0+aHR0cDovL2R4LmRvaS5vcmcv
MTAuMTAxNi9qLmFxdWFjdWx0dXJlLjIwMTUuMDQuMDE0PC9lbGVjdHJvbmljLXJlc291cmNlLW51
bT48L3JlY29yZD48L0NpdGU+PENpdGU+PEF1dGhvcj5Ud2lnZzwvQXV0aG9yPjxZZWFyPjIwMDE8
L1llYXI+PFJlY051bT40NjQyMjwvUmVjTnVtPjxJRFRleHQ+MjQ4NjQ8L0lEVGV4dD48cmVjb3Jk
PjxyZWMtbnVtYmVyPjQ2NDIyPC9yZWMtbnVtYmVyPjxmb3JlaWduLWtleXM+PGtleSBhcHA9IkVO
IiBkYi1pZD0iOTBhd3d0MjViZHB0d3RlZTI1ZHBweDVqd3ZkZHAyc3RyMHN6IiB0aW1lc3RhbXA9
IjE2NjA2OTI1ODIiIGd1aWQ9ImU2NmI3MjhhLTYyZTAtNGU4Mi1hNjlhLTE2NTI5OWFmYjM3YyI+
NDY0MjI8L2tleT48L2ZvcmVpZ24ta2V5cz48cmVmLXR5cGUgbmFtZT0iSm91cm5hbCBBcnRpY2xl
cyI+MTc8L3JlZi10eXBlPjxjb250cmlidXRvcnM+PGF1dGhvcnM+PGF1dGhvcj5Ud2lnZywgTC5F
LjwvYXV0aG9yPjxhdXRob3I+U29jaGEsIEwuVi48L2F1dGhvcj48L2F1dGhvcnM+PC9jb250cmli
dXRvcnM+PHRpdGxlcz48dGl0bGU+RGVmbHVvcmluYXRpb24gb2Ygc29kaXVtIG1vbm9mbHVvcm9h
Y2V0YXRlIGJ5IHNvaWwgbWljcm9vcmdhbmlzbXMgZnJvbSBjZW50cmFsIEF1c3RyYWxpYTwvdGl0
bGU+PHNlY29uZGFyeS10aXRsZT5Tb2lsIEJpb2xvZ3kgYW5kIEJpb2NoZW1pc3RyeTwvc2Vjb25k
YXJ5LXRpdGxlPjwvdGl0bGVzPjxwZXJpb2RpY2FsPjxmdWxsLXRpdGxlPlNvaWwgQmlvbG9neSBh
bmQgQmlvY2hlbWlzdHJ5PC9mdWxsLXRpdGxlPjwvcGVyaW9kaWNhbD48cGFnZXM+MjI3LTIzNDwv
cGFnZXM+PHZvbHVtZT4zMzwvdm9sdW1lPjxrZXl3b3Jkcz48a2V5d29yZD5NaWNyb2JpYWwgZGXC
r3VvcmluYXRpb248L2tleXdvcmQ+PGtleXdvcmQ+UGVzdCBjb250cm9sPC9rZXl3b3JkPjxrZXl3
b3JkPlNvZGl1bSBtb25vwq91b3JvYWNldGF0ZTwva2V5d29yZD48a2V5d29yZD5Tb2lsIHBlcnNp
c3RlbmNlPC9rZXl3b3JkPjwva2V5d29yZHM+PGRhdGVzPjx5ZWFyPjIwMDE8L3llYXI+PC9kYXRl
cz48b3JpZy1wdWI+XFxBQ1QwMDFDTDA0RlMwN1xCSU9TRUNVUklUWURBVEEkXEUgTGlicmFyeVxB
bmltYWwgQ2F0YWxvZ3VlXFRcVHdpZ2cgYW5kIFNvY2hhIDIwMDEgRU4yNDg2NC5wZGY8L29yaWct
cHViPjxsYWJlbD4yNDg2NDwvbGFiZWw+PHVybHM+PC91cmxzPjxjdXN0b20xPnN0dXJnZW9uX0JN
PC9jdXN0b20xPjxlbGVjdHJvbmljLXJlc291cmNlLW51bT5odHRwczovL3d3dy5zY2llbmNlZGly
ZWN0LmNvbS9zY2llbmNlL2FydGljbGUvcGlpL1MwMDM4MDcxNzAwMDAxMzQ2P3ZpYSUzRGlodWI8
L2VsZWN0cm9uaWMtcmVzb3VyY2UtbnVtPjwvcmVjb3JkPjwvQ2l0ZT48L0VuZE5vdGU+
</w:fldData>
              </w:fldChar>
            </w:r>
            <w:r>
              <w:rPr>
                <w:iCs/>
                <w:szCs w:val="18"/>
              </w:rPr>
              <w:instrText xml:space="preserve"> ADDIN EN.CITE.DATA </w:instrText>
            </w:r>
            <w:r>
              <w:rPr>
                <w:iCs/>
                <w:szCs w:val="18"/>
              </w:rPr>
            </w:r>
            <w:r>
              <w:rPr>
                <w:iCs/>
                <w:szCs w:val="18"/>
              </w:rPr>
              <w:fldChar w:fldCharType="end"/>
            </w:r>
            <w:r>
              <w:rPr>
                <w:iCs/>
                <w:szCs w:val="18"/>
              </w:rPr>
            </w:r>
            <w:r>
              <w:rPr>
                <w:iCs/>
                <w:szCs w:val="18"/>
              </w:rPr>
              <w:fldChar w:fldCharType="separate"/>
            </w:r>
            <w:r>
              <w:rPr>
                <w:iCs/>
                <w:noProof/>
                <w:szCs w:val="18"/>
              </w:rPr>
              <w:t>(Twigg &amp; Socha 2001; Xu et al. 2015)</w:t>
            </w:r>
            <w:r>
              <w:rPr>
                <w:iCs/>
                <w:szCs w:val="18"/>
              </w:rPr>
              <w:fldChar w:fldCharType="end"/>
            </w:r>
          </w:p>
        </w:tc>
      </w:tr>
      <w:tr w:rsidR="006D162B" w:rsidRPr="00377C9E" w14:paraId="4A3E5407" w14:textId="77777777" w:rsidTr="00FA69FB">
        <w:trPr>
          <w:cantSplit/>
        </w:trPr>
        <w:tc>
          <w:tcPr>
            <w:tcW w:w="885" w:type="pct"/>
          </w:tcPr>
          <w:p w14:paraId="369C15AD" w14:textId="332E3302" w:rsidR="006D162B" w:rsidRPr="00BF6329" w:rsidRDefault="006D162B" w:rsidP="006D162B">
            <w:pPr>
              <w:pStyle w:val="TableText"/>
              <w:rPr>
                <w:rStyle w:val="Emphasis"/>
              </w:rPr>
            </w:pPr>
            <w:r w:rsidRPr="00BF6329">
              <w:rPr>
                <w:rStyle w:val="Emphasis"/>
              </w:rPr>
              <w:t>Staphylococcus s</w:t>
            </w:r>
            <w:r>
              <w:rPr>
                <w:rStyle w:val="Emphasis"/>
              </w:rPr>
              <w:t>aprophyticus</w:t>
            </w:r>
          </w:p>
        </w:tc>
        <w:tc>
          <w:tcPr>
            <w:tcW w:w="663" w:type="pct"/>
          </w:tcPr>
          <w:p w14:paraId="1CF86F1B" w14:textId="47C68E23" w:rsidR="006D162B" w:rsidRDefault="006D162B" w:rsidP="006D162B">
            <w:pPr>
              <w:pStyle w:val="TableText"/>
              <w:rPr>
                <w:szCs w:val="18"/>
              </w:rPr>
            </w:pPr>
            <w:r>
              <w:rPr>
                <w:szCs w:val="18"/>
              </w:rPr>
              <w:t>Sturgeon and other aquatic and terrestrial animals</w:t>
            </w:r>
          </w:p>
        </w:tc>
        <w:tc>
          <w:tcPr>
            <w:tcW w:w="403" w:type="pct"/>
          </w:tcPr>
          <w:p w14:paraId="01CB2FCF" w14:textId="05D7BA0D" w:rsidR="006D162B" w:rsidRDefault="006D162B" w:rsidP="006D162B">
            <w:pPr>
              <w:pStyle w:val="TableText"/>
              <w:rPr>
                <w:szCs w:val="18"/>
              </w:rPr>
            </w:pPr>
            <w:r>
              <w:rPr>
                <w:szCs w:val="18"/>
              </w:rPr>
              <w:t>No</w:t>
            </w:r>
          </w:p>
        </w:tc>
        <w:tc>
          <w:tcPr>
            <w:tcW w:w="514" w:type="pct"/>
          </w:tcPr>
          <w:p w14:paraId="6AF5D93C" w14:textId="30DEEB25" w:rsidR="006D162B" w:rsidRDefault="006D162B" w:rsidP="006D162B">
            <w:pPr>
              <w:pStyle w:val="TableText"/>
              <w:rPr>
                <w:szCs w:val="18"/>
              </w:rPr>
            </w:pPr>
            <w:r>
              <w:rPr>
                <w:szCs w:val="18"/>
              </w:rPr>
              <w:t>Yes</w:t>
            </w:r>
          </w:p>
        </w:tc>
        <w:tc>
          <w:tcPr>
            <w:tcW w:w="629" w:type="pct"/>
          </w:tcPr>
          <w:p w14:paraId="749BC61C" w14:textId="4CBA1885" w:rsidR="006D162B" w:rsidRDefault="006D162B" w:rsidP="006D162B">
            <w:pPr>
              <w:pStyle w:val="TableText"/>
              <w:rPr>
                <w:szCs w:val="18"/>
              </w:rPr>
            </w:pPr>
            <w:r>
              <w:rPr>
                <w:szCs w:val="18"/>
              </w:rPr>
              <w:t>Yes</w:t>
            </w:r>
          </w:p>
        </w:tc>
        <w:tc>
          <w:tcPr>
            <w:tcW w:w="1008" w:type="pct"/>
          </w:tcPr>
          <w:p w14:paraId="170C25EC" w14:textId="42D10E94" w:rsidR="006D162B" w:rsidRPr="00377C9E" w:rsidRDefault="006D162B" w:rsidP="006D162B">
            <w:pPr>
              <w:pStyle w:val="TableText"/>
              <w:rPr>
                <w:szCs w:val="18"/>
              </w:rPr>
            </w:pPr>
            <w:r w:rsidRPr="00377C9E">
              <w:rPr>
                <w:szCs w:val="18"/>
              </w:rPr>
              <w:t xml:space="preserve">No: present in Australia, is not included </w:t>
            </w:r>
            <w:r>
              <w:rPr>
                <w:szCs w:val="18"/>
              </w:rPr>
              <w:t xml:space="preserve">on </w:t>
            </w:r>
            <w:r w:rsidRPr="006F1C56">
              <w:rPr>
                <w:rStyle w:val="Emphasis"/>
              </w:rPr>
              <w:t>Australia's National list of reportable diseases of aquatic animals</w:t>
            </w:r>
            <w:r w:rsidRPr="00377C9E">
              <w:rPr>
                <w:szCs w:val="18"/>
              </w:rPr>
              <w:t xml:space="preserve"> and is not subject to control or eradication</w:t>
            </w:r>
            <w:r>
              <w:rPr>
                <w:iCs/>
                <w:szCs w:val="18"/>
              </w:rPr>
              <w:t>.</w:t>
            </w:r>
          </w:p>
        </w:tc>
        <w:tc>
          <w:tcPr>
            <w:tcW w:w="898" w:type="pct"/>
          </w:tcPr>
          <w:p w14:paraId="48178B0D" w14:textId="5CB1F31F" w:rsidR="006D162B" w:rsidRDefault="00295283" w:rsidP="006D162B">
            <w:pPr>
              <w:pStyle w:val="TableText"/>
              <w:rPr>
                <w:szCs w:val="18"/>
              </w:rPr>
            </w:pPr>
            <w:r>
              <w:rPr>
                <w:szCs w:val="18"/>
              </w:rPr>
              <w:fldChar w:fldCharType="begin">
                <w:fldData xml:space="preserve">PEVuZE5vdGU+PENpdGU+PEF1dGhvcj5aaG91PC9BdXRob3I+PFllYXI+MjAyMTwvWWVhcj48UmVj
TnVtPjQ4Mjk2PC9SZWNOdW0+PElEVGV4dD4yNTE0NDwvSURUZXh0PjxEaXNwbGF5VGV4dD4oV3Ug
ZXQgYWwuIDIwMjM7IFpob3UgMjAyMSk8L0Rpc3BsYXlUZXh0PjxyZWNvcmQ+PHJlYy1udW1iZXI+
NDgyOTY8L3JlYy1udW1iZXI+PGZvcmVpZ24ta2V5cz48a2V5IGFwcD0iRU4iIGRiLWlkPSI5MGF3
d3QyNWJkcHR3dGVlMjVkcHB4NWp3dmRkcDJzdHIwc3oiIHRpbWVzdGFtcD0iMTY4NTU4NDk1NCIg
Z3VpZD0iNzM0YTNiNGEtNTI1NS00NmYzLWJkODctNzAyN2UzYjQyZjhjIj40ODI5Njwva2V5Pjwv
Zm9yZWlnbi1rZXlzPjxyZWYtdHlwZSBuYW1lPSJKb3VybmFsIEFydGljbGVzIj4xNzwvcmVmLXR5
cGU+PGNvbnRyaWJ1dG9ycz48YXV0aG9ycz48YXV0aG9yPlpob3UsIEguPC9hdXRob3I+PC9hdXRo
b3JzPjwvY29udHJpYnV0b3JzPjx0aXRsZXM+PHRpdGxlPjxzdHlsZSBmYWNlPSJub3JtYWwiIGZv
bnQ9ImRlZmF1bHQiIHNpemU9IjEwMCUiPklzb2xhdGlvbiBhbmQgaWRlbnRpZmljYXRpb24gb2Yg
PC9zdHlsZT48c3R5bGUgZmFjZT0iaXRhbGljIiBmb250PSJkZWZhdWx0IiBzaXplPSIxMDAlIj5T
dGFwaHlsb2NvY2N1cyBzYXByb3BoeXRpY3VzPC9zdHlsZT48c3R5bGUgZmFjZT0ibm9ybWFsIiBm
b250PSJkZWZhdWx0IiBzaXplPSIxMDAlIj4gZnJvbSA8L3N0eWxlPjxzdHlsZSBmYWNlPSJpdGFs
aWMiIGZvbnQ9ImRlZmF1bHQiIHNpemU9IjEwMCUiPkFjaXBlbnNlciBzY2hyZW5ja2lpPC9zdHls
ZT48c3R5bGUgZmFjZT0ibm9ybWFsIiBmb250PSJkZWZhdWx0IiBzaXplPSIxMDAlIj4gYW5kIGl0
cyBnZW5vbWljcyBhbmFseXNpczwvc3R5bGU+PC90aXRsZT48c2Vjb25kYXJ5LXRpdGxlPkpvdXJu
YWwgb2YgRmlzaGVyaWVzIFJlc2VhcmNoPC9zZWNvbmRhcnktdGl0bGU+PC90aXRsZXM+PHBlcmlv
ZGljYWw+PGZ1bGwtdGl0bGU+Sm91cm5hbCBvZiBGaXNoZXJpZXMgUmVzZWFyY2g8L2Z1bGwtdGl0
bGU+PC9wZXJpb2RpY2FsPjxwYWdlcz40NjEtNDcxPC9wYWdlcz48dm9sdW1lPjU8L3ZvbHVtZT48
ZGF0ZXM+PHllYXI+MjAyMTwveWVhcj48cHViLWRhdGVzPjxkYXRlPjIyIE1heSAyMDIzPC9kYXRl
PjwvcHViLWRhdGVzPjwvZGF0ZXM+PGxhYmVsPjI1MTQ0PC9sYWJlbD48dXJscz48L3VybHM+PGN1
c3RvbTE+c3R1cmdlb25fQk08L2N1c3RvbTE+PGVsZWN0cm9uaWMtcmVzb3VyY2UtbnVtPmh0dHBz
Oi8vZG9pLm9yZy8xMC4xNDAxMi9qLmNua2kuZmpzYy4yMDIxLjA1LjAwMzwvZWxlY3Ryb25pYy1y
ZXNvdXJjZS1udW0+PC9yZWNvcmQ+PC9DaXRlPjxDaXRlPjxBdXRob3I+V3U8L0F1dGhvcj48WWVh
cj4yMDIzPC9ZZWFyPjxSZWNOdW0+NDgyOTc8L1JlY051bT48SURUZXh0PjI1MTQ1PC9JRFRleHQ+
PHJlY29yZD48cmVjLW51bWJlcj40ODI5NzwvcmVjLW51bWJlcj48Zm9yZWlnbi1rZXlzPjxrZXkg
YXBwPSJFTiIgZGItaWQ9IjkwYXd3dDI1YmRwdHd0ZWUyNWRwcHg1and2ZGRwMnN0cjBzeiIgdGlt
ZXN0YW1wPSIxNjg1NTg0OTU0IiBndWlkPSJlNTZkM2VjYy0yYzE5LTQ5MTQtOGJmYi0xODYyZGMz
YTVhNWIiPjQ4Mjk3PC9rZXk+PC9mb3JlaWduLWtleXM+PHJlZi10eXBlIG5hbWU9IkpvdXJuYWwg
QXJ0aWNsZXMiPjE3PC9yZWYtdHlwZT48Y29udHJpYnV0b3JzPjxhdXRob3JzPjxhdXRob3I+V3Us
IFkuPC9hdXRob3I+PGF1dGhvcj5GZW5nLCBZLjwvYXV0aG9yPjxhdXRob3I+WHVlLCBNLjwvYXV0
aG9yPjxhdXRob3I+WGlhbywgWi5TLjwvYXV0aG9yPjxhdXRob3I+SmluLCBMLlouPC9hdXRob3I+
PGF1dGhvcj5HYW8sIFIuPC9hdXRob3I+PGF1dGhvcj5DaGVuLCBZLjwvYXV0aG9yPjxhdXRob3I+
TGlhbmcsIFQuPC9hdXRob3I+PGF1dGhvcj5aaG91LCBZLjwvYXV0aG9yPjwvYXV0aG9ycz48L2Nv
bnRyaWJ1dG9ycz48dGl0bGVzPjx0aXRsZT48c3R5bGUgZmFjZT0ibm9ybWFsIiBmb250PSJkZWZh
dWx0IiBzaXplPSIxMDAlIj5Jc29sYXRpb24gYW5kIElkZW50aWZpY2F0aW9uIG9mIDwvc3R5bGU+
PHN0eWxlIGZhY2U9Iml0YWxpYyIgZm9udD0iZGVmYXVsdCIgc2l6ZT0iMTAwJSI+U3RhcGh5bG9j
b2NjdXMgc2Fwcm9waHl0aWN1czwvc3R5bGU+PHN0eWxlIGZhY2U9Im5vcm1hbCIgZm9udD0iZGVm
YXVsdCIgc2l6ZT0iMTAwJSI+IGZyb20gRGlzZWFzZWQgSHlicmlkIFN0dXJnZW9uPC9zdHlsZT48
L3RpdGxlPjxzZWNvbmRhcnktdGl0bGU+RmlzaGVzPC9zZWNvbmRhcnktdGl0bGU+PC90aXRsZXM+
PHBlcmlvZGljYWw+PGZ1bGwtdGl0bGU+RmlzaGVzPC9mdWxsLXRpdGxlPjwvcGVyaW9kaWNhbD48
cGFnZXM+MjUwPC9wYWdlcz48dm9sdW1lPjg8L3ZvbHVtZT48ZGF0ZXM+PHllYXI+MjAyMzwveWVh
cj48cHViLWRhdGVzPjxkYXRlPjIyIE1heSAyMDIzPC9kYXRlPjwvcHViLWRhdGVzPjwvZGF0ZXM+
PG9yaWctcHViPlxcQUNUMDAxQ0wwNEZTMDdcQklPU0VDVVJJVFlEQVRBJFxFIExpYnJhcnlcQW5p
bWFsIENhdGFsb2d1ZVxXXFd1IGV0IGFsIDIwMjMgRU4yNTE0NS5wZGY8L29yaWctcHViPjxsYWJl
bD4yNTE0NTwvbGFiZWw+PHVybHM+PC91cmxzPjxjdXN0b20xPnN0dXJnZW9uX0JNPC9jdXN0b20x
PjxlbGVjdHJvbmljLXJlc291cmNlLW51bT5odHRwczovL2RvaS5vcmcvMTAuMzM5MC9maXNoZXM4
MDUwMjUwPC9lbGVjdHJvbmljLXJlc291cmNlLW51bT48L3JlY29yZD48L0NpdGU+PC9FbmROb3Rl
PgB=
</w:fldData>
              </w:fldChar>
            </w:r>
            <w:r>
              <w:rPr>
                <w:szCs w:val="18"/>
              </w:rPr>
              <w:instrText xml:space="preserve"> ADDIN EN.CITE </w:instrText>
            </w:r>
            <w:r>
              <w:rPr>
                <w:szCs w:val="18"/>
              </w:rPr>
              <w:fldChar w:fldCharType="begin">
                <w:fldData xml:space="preserve">PEVuZE5vdGU+PENpdGU+PEF1dGhvcj5aaG91PC9BdXRob3I+PFllYXI+MjAyMTwvWWVhcj48UmVj
TnVtPjQ4Mjk2PC9SZWNOdW0+PElEVGV4dD4yNTE0NDwvSURUZXh0PjxEaXNwbGF5VGV4dD4oV3Ug
ZXQgYWwuIDIwMjM7IFpob3UgMjAyMSk8L0Rpc3BsYXlUZXh0PjxyZWNvcmQ+PHJlYy1udW1iZXI+
NDgyOTY8L3JlYy1udW1iZXI+PGZvcmVpZ24ta2V5cz48a2V5IGFwcD0iRU4iIGRiLWlkPSI5MGF3
d3QyNWJkcHR3dGVlMjVkcHB4NWp3dmRkcDJzdHIwc3oiIHRpbWVzdGFtcD0iMTY4NTU4NDk1NCIg
Z3VpZD0iNzM0YTNiNGEtNTI1NS00NmYzLWJkODctNzAyN2UzYjQyZjhjIj40ODI5Njwva2V5Pjwv
Zm9yZWlnbi1rZXlzPjxyZWYtdHlwZSBuYW1lPSJKb3VybmFsIEFydGljbGVzIj4xNzwvcmVmLXR5
cGU+PGNvbnRyaWJ1dG9ycz48YXV0aG9ycz48YXV0aG9yPlpob3UsIEguPC9hdXRob3I+PC9hdXRo
b3JzPjwvY29udHJpYnV0b3JzPjx0aXRsZXM+PHRpdGxlPjxzdHlsZSBmYWNlPSJub3JtYWwiIGZv
bnQ9ImRlZmF1bHQiIHNpemU9IjEwMCUiPklzb2xhdGlvbiBhbmQgaWRlbnRpZmljYXRpb24gb2Yg
PC9zdHlsZT48c3R5bGUgZmFjZT0iaXRhbGljIiBmb250PSJkZWZhdWx0IiBzaXplPSIxMDAlIj5T
dGFwaHlsb2NvY2N1cyBzYXByb3BoeXRpY3VzPC9zdHlsZT48c3R5bGUgZmFjZT0ibm9ybWFsIiBm
b250PSJkZWZhdWx0IiBzaXplPSIxMDAlIj4gZnJvbSA8L3N0eWxlPjxzdHlsZSBmYWNlPSJpdGFs
aWMiIGZvbnQ9ImRlZmF1bHQiIHNpemU9IjEwMCUiPkFjaXBlbnNlciBzY2hyZW5ja2lpPC9zdHls
ZT48c3R5bGUgZmFjZT0ibm9ybWFsIiBmb250PSJkZWZhdWx0IiBzaXplPSIxMDAlIj4gYW5kIGl0
cyBnZW5vbWljcyBhbmFseXNpczwvc3R5bGU+PC90aXRsZT48c2Vjb25kYXJ5LXRpdGxlPkpvdXJu
YWwgb2YgRmlzaGVyaWVzIFJlc2VhcmNoPC9zZWNvbmRhcnktdGl0bGU+PC90aXRsZXM+PHBlcmlv
ZGljYWw+PGZ1bGwtdGl0bGU+Sm91cm5hbCBvZiBGaXNoZXJpZXMgUmVzZWFyY2g8L2Z1bGwtdGl0
bGU+PC9wZXJpb2RpY2FsPjxwYWdlcz40NjEtNDcxPC9wYWdlcz48dm9sdW1lPjU8L3ZvbHVtZT48
ZGF0ZXM+PHllYXI+MjAyMTwveWVhcj48cHViLWRhdGVzPjxkYXRlPjIyIE1heSAyMDIzPC9kYXRl
PjwvcHViLWRhdGVzPjwvZGF0ZXM+PGxhYmVsPjI1MTQ0PC9sYWJlbD48dXJscz48L3VybHM+PGN1
c3RvbTE+c3R1cmdlb25fQk08L2N1c3RvbTE+PGVsZWN0cm9uaWMtcmVzb3VyY2UtbnVtPmh0dHBz
Oi8vZG9pLm9yZy8xMC4xNDAxMi9qLmNua2kuZmpzYy4yMDIxLjA1LjAwMzwvZWxlY3Ryb25pYy1y
ZXNvdXJjZS1udW0+PC9yZWNvcmQ+PC9DaXRlPjxDaXRlPjxBdXRob3I+V3U8L0F1dGhvcj48WWVh
cj4yMDIzPC9ZZWFyPjxSZWNOdW0+NDgyOTc8L1JlY051bT48SURUZXh0PjI1MTQ1PC9JRFRleHQ+
PHJlY29yZD48cmVjLW51bWJlcj40ODI5NzwvcmVjLW51bWJlcj48Zm9yZWlnbi1rZXlzPjxrZXkg
YXBwPSJFTiIgZGItaWQ9IjkwYXd3dDI1YmRwdHd0ZWUyNWRwcHg1and2ZGRwMnN0cjBzeiIgdGlt
ZXN0YW1wPSIxNjg1NTg0OTU0IiBndWlkPSJlNTZkM2VjYy0yYzE5LTQ5MTQtOGJmYi0xODYyZGMz
YTVhNWIiPjQ4Mjk3PC9rZXk+PC9mb3JlaWduLWtleXM+PHJlZi10eXBlIG5hbWU9IkpvdXJuYWwg
QXJ0aWNsZXMiPjE3PC9yZWYtdHlwZT48Y29udHJpYnV0b3JzPjxhdXRob3JzPjxhdXRob3I+V3Us
IFkuPC9hdXRob3I+PGF1dGhvcj5GZW5nLCBZLjwvYXV0aG9yPjxhdXRob3I+WHVlLCBNLjwvYXV0
aG9yPjxhdXRob3I+WGlhbywgWi5TLjwvYXV0aG9yPjxhdXRob3I+SmluLCBMLlouPC9hdXRob3I+
PGF1dGhvcj5HYW8sIFIuPC9hdXRob3I+PGF1dGhvcj5DaGVuLCBZLjwvYXV0aG9yPjxhdXRob3I+
TGlhbmcsIFQuPC9hdXRob3I+PGF1dGhvcj5aaG91LCBZLjwvYXV0aG9yPjwvYXV0aG9ycz48L2Nv
bnRyaWJ1dG9ycz48dGl0bGVzPjx0aXRsZT48c3R5bGUgZmFjZT0ibm9ybWFsIiBmb250PSJkZWZh
dWx0IiBzaXplPSIxMDAlIj5Jc29sYXRpb24gYW5kIElkZW50aWZpY2F0aW9uIG9mIDwvc3R5bGU+
PHN0eWxlIGZhY2U9Iml0YWxpYyIgZm9udD0iZGVmYXVsdCIgc2l6ZT0iMTAwJSI+U3RhcGh5bG9j
b2NjdXMgc2Fwcm9waHl0aWN1czwvc3R5bGU+PHN0eWxlIGZhY2U9Im5vcm1hbCIgZm9udD0iZGVm
YXVsdCIgc2l6ZT0iMTAwJSI+IGZyb20gRGlzZWFzZWQgSHlicmlkIFN0dXJnZW9uPC9zdHlsZT48
L3RpdGxlPjxzZWNvbmRhcnktdGl0bGU+RmlzaGVzPC9zZWNvbmRhcnktdGl0bGU+PC90aXRsZXM+
PHBlcmlvZGljYWw+PGZ1bGwtdGl0bGU+RmlzaGVzPC9mdWxsLXRpdGxlPjwvcGVyaW9kaWNhbD48
cGFnZXM+MjUwPC9wYWdlcz48dm9sdW1lPjg8L3ZvbHVtZT48ZGF0ZXM+PHllYXI+MjAyMzwveWVh
cj48cHViLWRhdGVzPjxkYXRlPjIyIE1heSAyMDIzPC9kYXRlPjwvcHViLWRhdGVzPjwvZGF0ZXM+
PG9yaWctcHViPlxcQUNUMDAxQ0wwNEZTMDdcQklPU0VDVVJJVFlEQVRBJFxFIExpYnJhcnlcQW5p
bWFsIENhdGFsb2d1ZVxXXFd1IGV0IGFsIDIwMjMgRU4yNTE0NS5wZGY8L29yaWctcHViPjxsYWJl
bD4yNTE0NTwvbGFiZWw+PHVybHM+PC91cmxzPjxjdXN0b20xPnN0dXJnZW9uX0JNPC9jdXN0b20x
PjxlbGVjdHJvbmljLXJlc291cmNlLW51bT5odHRwczovL2RvaS5vcmcvMTAuMzM5MC9maXNoZXM4
MDUwMjUwPC9lbGVjdHJvbmljLXJlc291cmNlLW51bT48L3JlY29yZD48L0NpdGU+PC9FbmROb3Rl
PgB=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(Wu et al. 2023; Zhou 2021)</w:t>
            </w:r>
            <w:r>
              <w:rPr>
                <w:szCs w:val="18"/>
              </w:rPr>
              <w:fldChar w:fldCharType="end"/>
            </w:r>
          </w:p>
        </w:tc>
      </w:tr>
      <w:tr w:rsidR="006D162B" w:rsidRPr="00377C9E" w14:paraId="70518A49" w14:textId="77777777" w:rsidTr="00FA69FB">
        <w:trPr>
          <w:cantSplit/>
        </w:trPr>
        <w:tc>
          <w:tcPr>
            <w:tcW w:w="885" w:type="pct"/>
          </w:tcPr>
          <w:p w14:paraId="71AADFFF" w14:textId="77777777" w:rsidR="006D162B" w:rsidRPr="00E46F02" w:rsidRDefault="006D162B" w:rsidP="006D162B">
            <w:pPr>
              <w:pStyle w:val="TableText"/>
              <w:rPr>
                <w:rStyle w:val="Emphasis"/>
              </w:rPr>
            </w:pPr>
            <w:r w:rsidRPr="00BF6329">
              <w:rPr>
                <w:rStyle w:val="Emphasis"/>
              </w:rPr>
              <w:t>Staphylococcus sciuri</w:t>
            </w:r>
          </w:p>
        </w:tc>
        <w:tc>
          <w:tcPr>
            <w:tcW w:w="663" w:type="pct"/>
          </w:tcPr>
          <w:p w14:paraId="43602EC0" w14:textId="77777777" w:rsidR="006D162B" w:rsidRPr="00377C9E" w:rsidRDefault="006D162B" w:rsidP="006D162B">
            <w:pPr>
              <w:pStyle w:val="TableText"/>
              <w:rPr>
                <w:szCs w:val="18"/>
              </w:rPr>
            </w:pPr>
            <w:r>
              <w:rPr>
                <w:szCs w:val="18"/>
              </w:rPr>
              <w:t>Sturgeon and other aquatic and terrestrial animals</w:t>
            </w:r>
          </w:p>
        </w:tc>
        <w:tc>
          <w:tcPr>
            <w:tcW w:w="403" w:type="pct"/>
          </w:tcPr>
          <w:p w14:paraId="5BEE51FE" w14:textId="77777777" w:rsidR="006D162B" w:rsidRPr="00377C9E" w:rsidRDefault="006D162B" w:rsidP="006D162B">
            <w:pPr>
              <w:pStyle w:val="TableText"/>
              <w:rPr>
                <w:szCs w:val="18"/>
              </w:rPr>
            </w:pPr>
            <w:r>
              <w:rPr>
                <w:szCs w:val="18"/>
              </w:rPr>
              <w:t>No</w:t>
            </w:r>
          </w:p>
        </w:tc>
        <w:tc>
          <w:tcPr>
            <w:tcW w:w="514" w:type="pct"/>
          </w:tcPr>
          <w:p w14:paraId="60CC59BC" w14:textId="77777777" w:rsidR="006D162B" w:rsidRPr="00377C9E" w:rsidRDefault="006D162B" w:rsidP="006D162B">
            <w:pPr>
              <w:pStyle w:val="TableText"/>
              <w:rPr>
                <w:szCs w:val="18"/>
              </w:rPr>
            </w:pPr>
            <w:r>
              <w:rPr>
                <w:szCs w:val="18"/>
              </w:rPr>
              <w:t>Yes</w:t>
            </w:r>
          </w:p>
        </w:tc>
        <w:tc>
          <w:tcPr>
            <w:tcW w:w="629" w:type="pct"/>
          </w:tcPr>
          <w:p w14:paraId="1A9B60AF" w14:textId="77777777" w:rsidR="006D162B" w:rsidRPr="00377C9E" w:rsidRDefault="006D162B" w:rsidP="006D162B">
            <w:pPr>
              <w:pStyle w:val="TableText"/>
              <w:rPr>
                <w:szCs w:val="18"/>
              </w:rPr>
            </w:pPr>
            <w:r>
              <w:rPr>
                <w:szCs w:val="18"/>
              </w:rPr>
              <w:t>Yes</w:t>
            </w:r>
          </w:p>
        </w:tc>
        <w:tc>
          <w:tcPr>
            <w:tcW w:w="1008" w:type="pct"/>
          </w:tcPr>
          <w:p w14:paraId="55D8D5D1" w14:textId="77777777" w:rsidR="006D162B" w:rsidRPr="00377C9E" w:rsidRDefault="006D162B" w:rsidP="006D162B">
            <w:pPr>
              <w:pStyle w:val="TableText"/>
              <w:rPr>
                <w:szCs w:val="18"/>
              </w:rPr>
            </w:pPr>
            <w:r w:rsidRPr="00377C9E">
              <w:rPr>
                <w:szCs w:val="18"/>
              </w:rPr>
              <w:t xml:space="preserve">No: present in Australia, is not included </w:t>
            </w:r>
            <w:r>
              <w:rPr>
                <w:szCs w:val="18"/>
              </w:rPr>
              <w:t xml:space="preserve">on </w:t>
            </w:r>
            <w:r w:rsidRPr="006F1C56">
              <w:rPr>
                <w:rStyle w:val="Emphasis"/>
              </w:rPr>
              <w:t>Australia's National list of reportable diseases of aquatic animals</w:t>
            </w:r>
            <w:r w:rsidRPr="00377C9E">
              <w:rPr>
                <w:szCs w:val="18"/>
              </w:rPr>
              <w:t xml:space="preserve"> and is not subject to control or eradication</w:t>
            </w:r>
            <w:r>
              <w:rPr>
                <w:iCs/>
                <w:szCs w:val="18"/>
              </w:rPr>
              <w:t>.</w:t>
            </w:r>
          </w:p>
        </w:tc>
        <w:tc>
          <w:tcPr>
            <w:tcW w:w="898" w:type="pct"/>
          </w:tcPr>
          <w:p w14:paraId="7A8F8E43" w14:textId="3A62ED95" w:rsidR="006D162B" w:rsidRDefault="00295283" w:rsidP="006D162B">
            <w:pPr>
              <w:pStyle w:val="TableText"/>
              <w:rPr>
                <w:szCs w:val="18"/>
              </w:rPr>
            </w:pPr>
            <w:r>
              <w:rPr>
                <w:szCs w:val="18"/>
              </w:rPr>
              <w:fldChar w:fldCharType="begin"/>
            </w:r>
            <w:r>
              <w:rPr>
                <w:szCs w:val="18"/>
              </w:rPr>
              <w:instrText xml:space="preserve"> ADDIN EN.CITE &lt;EndNote&gt;&lt;Cite&gt;&lt;Author&gt;Zhang&lt;/Author&gt;&lt;Year&gt;2022&lt;/Year&gt;&lt;RecNum&gt;46773&lt;/RecNum&gt;&lt;IDText&gt;25075&lt;/IDText&gt;&lt;DisplayText&gt;(Zhang et al. 2022)&lt;/DisplayText&gt;&lt;record&gt;&lt;rec-number&gt;46773&lt;/rec-number&gt;&lt;foreign-keys&gt;&lt;key app="EN" db-id="90awwt25bdptwtee25dppx5jwvddp2str0sz" timestamp="1669856871" guid="4da7c264-e177-4dff-b6ab-401eeefc0307"&gt;46773&lt;/key&gt;&lt;/foreign-keys&gt;&lt;ref-type name="Journal Articles"&gt;17&lt;/ref-type&gt;&lt;contributors&gt;&lt;authors&gt;&lt;author&gt;Zhang, M.&lt;/author&gt;&lt;author&gt;Xue, M.&lt;/author&gt;&lt;author&gt;Xiao, Z.S.&lt;/author&gt;&lt;author&gt;Liu, W.&lt;/author&gt;&lt;author&gt;Jiang, N.&lt;/author&gt;&lt;author&gt;Meng, Y.&lt;/author&gt;&lt;author&gt;Fan, Y.&lt;/author&gt;&lt;author&gt;Liu, X.&lt;/author&gt;&lt;author&gt;Zhou, Y.&lt;/author&gt;&lt;/authors&gt;&lt;/contributors&gt;&lt;titles&gt;&lt;title&gt;&lt;style face="italic" font="default" size="100%"&gt;Staphylococcus sciuri&lt;/style&gt;&lt;style face="normal" font="default" size="100%"&gt; causes disease and pathological changes in hybrid sturgeon &lt;/style&gt;&lt;style face="italic" font="default" size="100%"&gt;Acipenser baerii &lt;/style&gt;&lt;style face="normal" font="default" size="100%"&gt;× &lt;/style&gt;&lt;style face="italic" font="default" size="100%"&gt;Acipenser schrencki&lt;/style&gt;&lt;/title&gt;&lt;secondary-title&gt;Frontiers in Cellular and Infection Microbiology&lt;/secondary-title&gt;&lt;/titles&gt;&lt;periodical&gt;&lt;full-title&gt;Frontiers in Cellular and Infection Microbiology&lt;/full-title&gt;&lt;/periodical&gt;&lt;dates&gt;&lt;year&gt;2022&lt;/year&gt;&lt;/dates&gt;&lt;orig-pub&gt;\\ACT001CL04FS07\BIOSECURITYDATA$\E Library\Animal Catalogue\Z\Zhang et al 2022 EN25075.pdf&lt;/orig-pub&gt;&lt;label&gt;25075&lt;/label&gt;&lt;urls&gt;&lt;/urls&gt;&lt;custom1&gt;sturgeon_BM&lt;/custom1&gt;&lt;electronic-resource-num&gt;https://doi.org/10.3389/fcimb.2022.1029692&lt;/electronic-resource-num&gt;&lt;/record&gt;&lt;/Cite&gt;&lt;/EndNote&gt;</w:instrText>
            </w:r>
            <w:r>
              <w:rPr>
                <w:szCs w:val="18"/>
              </w:rPr>
              <w:fldChar w:fldCharType="separate"/>
            </w:r>
            <w:r>
              <w:rPr>
                <w:noProof/>
                <w:szCs w:val="18"/>
              </w:rPr>
              <w:t>(Zhang et al. 2022)</w:t>
            </w:r>
            <w:r>
              <w:rPr>
                <w:szCs w:val="18"/>
              </w:rPr>
              <w:fldChar w:fldCharType="end"/>
            </w:r>
          </w:p>
        </w:tc>
      </w:tr>
      <w:tr w:rsidR="006D162B" w:rsidRPr="00377C9E" w14:paraId="5678CA2B" w14:textId="77777777" w:rsidTr="00FA69FB">
        <w:trPr>
          <w:cantSplit/>
        </w:trPr>
        <w:tc>
          <w:tcPr>
            <w:tcW w:w="885" w:type="pct"/>
          </w:tcPr>
          <w:p w14:paraId="03330CBB" w14:textId="77777777" w:rsidR="006D162B" w:rsidRPr="00E46F02" w:rsidRDefault="006D162B" w:rsidP="006D162B">
            <w:pPr>
              <w:pStyle w:val="TableText"/>
              <w:rPr>
                <w:rStyle w:val="Emphasis"/>
              </w:rPr>
            </w:pPr>
            <w:r w:rsidRPr="00E46F02">
              <w:rPr>
                <w:rStyle w:val="Emphasis"/>
              </w:rPr>
              <w:t>Streptococcus iniae</w:t>
            </w:r>
          </w:p>
        </w:tc>
        <w:tc>
          <w:tcPr>
            <w:tcW w:w="663" w:type="pct"/>
          </w:tcPr>
          <w:p w14:paraId="587C1F4C" w14:textId="77777777" w:rsidR="006D162B" w:rsidRPr="00377C9E" w:rsidRDefault="006D162B" w:rsidP="006D162B">
            <w:pPr>
              <w:pStyle w:val="TableText"/>
              <w:rPr>
                <w:szCs w:val="18"/>
              </w:rPr>
            </w:pPr>
            <w:r w:rsidRPr="00377C9E">
              <w:rPr>
                <w:szCs w:val="18"/>
              </w:rPr>
              <w:t>Wide range of fish, including sturgeon</w:t>
            </w:r>
          </w:p>
        </w:tc>
        <w:tc>
          <w:tcPr>
            <w:tcW w:w="403" w:type="pct"/>
          </w:tcPr>
          <w:p w14:paraId="2CC99DC0" w14:textId="77777777" w:rsidR="006D162B" w:rsidRPr="00377C9E" w:rsidRDefault="006D162B" w:rsidP="006D162B">
            <w:pPr>
              <w:pStyle w:val="TableText"/>
              <w:rPr>
                <w:szCs w:val="18"/>
              </w:rPr>
            </w:pPr>
            <w:r w:rsidRPr="00377C9E">
              <w:rPr>
                <w:szCs w:val="18"/>
              </w:rPr>
              <w:t>No</w:t>
            </w:r>
          </w:p>
        </w:tc>
        <w:tc>
          <w:tcPr>
            <w:tcW w:w="514" w:type="pct"/>
          </w:tcPr>
          <w:p w14:paraId="4DB591E3" w14:textId="0F410C8F" w:rsidR="006D162B" w:rsidRPr="00377C9E" w:rsidRDefault="00432AE8" w:rsidP="006D162B">
            <w:pPr>
              <w:pStyle w:val="TableText"/>
              <w:rPr>
                <w:szCs w:val="18"/>
              </w:rPr>
            </w:pPr>
            <w:r>
              <w:rPr>
                <w:szCs w:val="18"/>
              </w:rPr>
              <w:t>Yes</w:t>
            </w:r>
          </w:p>
        </w:tc>
        <w:tc>
          <w:tcPr>
            <w:tcW w:w="629" w:type="pct"/>
          </w:tcPr>
          <w:p w14:paraId="49AA81B6" w14:textId="77777777" w:rsidR="006D162B" w:rsidRPr="00377C9E" w:rsidRDefault="006D162B" w:rsidP="006D162B">
            <w:pPr>
              <w:pStyle w:val="TableText"/>
              <w:rPr>
                <w:szCs w:val="18"/>
              </w:rPr>
            </w:pPr>
            <w:r w:rsidRPr="00377C9E">
              <w:rPr>
                <w:szCs w:val="18"/>
              </w:rPr>
              <w:t>Yes</w:t>
            </w:r>
          </w:p>
        </w:tc>
        <w:tc>
          <w:tcPr>
            <w:tcW w:w="1008" w:type="pct"/>
          </w:tcPr>
          <w:p w14:paraId="2D3F1190" w14:textId="4D8B80A5" w:rsidR="006D162B" w:rsidRPr="00377C9E" w:rsidRDefault="006D162B" w:rsidP="006D162B">
            <w:pPr>
              <w:pStyle w:val="TableText"/>
              <w:rPr>
                <w:szCs w:val="18"/>
              </w:rPr>
            </w:pPr>
            <w:r w:rsidRPr="00377C9E">
              <w:rPr>
                <w:szCs w:val="18"/>
              </w:rPr>
              <w:t xml:space="preserve">No: present in Australia, is not included on </w:t>
            </w:r>
            <w:r w:rsidRPr="006F1C56">
              <w:rPr>
                <w:rStyle w:val="Emphasis"/>
              </w:rPr>
              <w:t>Australia's National list of reportable diseases of aquatic animals</w:t>
            </w:r>
            <w:r w:rsidRPr="00377C9E">
              <w:rPr>
                <w:szCs w:val="18"/>
              </w:rPr>
              <w:t xml:space="preserve"> and is not subject to control or eradication</w:t>
            </w:r>
            <w:r>
              <w:rPr>
                <w:iCs/>
                <w:szCs w:val="18"/>
              </w:rPr>
              <w:t>.</w:t>
            </w:r>
          </w:p>
        </w:tc>
        <w:tc>
          <w:tcPr>
            <w:tcW w:w="898" w:type="pct"/>
          </w:tcPr>
          <w:p w14:paraId="6791911C" w14:textId="3D22B807" w:rsidR="006D162B" w:rsidRPr="00377C9E" w:rsidRDefault="00295283" w:rsidP="006D162B">
            <w:pPr>
              <w:pStyle w:val="TableText"/>
              <w:rPr>
                <w:szCs w:val="18"/>
              </w:rPr>
            </w:pPr>
            <w:r>
              <w:rPr>
                <w:szCs w:val="18"/>
              </w:rPr>
              <w:fldChar w:fldCharType="begin">
                <w:fldData xml:space="preserve">PEVuZE5vdGU+PENpdGU+PEF1dGhvcj5Ccm9tYWdlPC9BdXRob3I+PFllYXI+MTk5OTwvWWVhcj48
UmVjTnVtPjY5NTQ8L1JlY051bT48SURUZXh0PjIyOTI8L0lEVGV4dD48RGlzcGxheVRleHQ+KEJy
b21hZ2UsIFRob21hcyAmYW1wOyBPd2VucyAxOTk5OyBEZW5nIGV0IGFsLiAyMDE3OyBNdWhhbW1h
ZCBldCBhbC4gMjAyMDsgUGllcmV6YW4gZXQgYWwuIDIwMjApPC9EaXNwbGF5VGV4dD48cmVjb3Jk
PjxyZWMtbnVtYmVyPjY5NTQ8L3JlYy1udW1iZXI+PGZvcmVpZ24ta2V5cz48a2V5IGFwcD0iRU4i
IGRiLWlkPSI5MGF3d3QyNWJkcHR3dGVlMjVkcHB4NWp3dmRkcDJzdHIwc3oiIHRpbWVzdGFtcD0i
MTY1MjM5NzE1MSIgZ3VpZD0iYjE4NmUzMzUtZjkxZS00ODgzLTgzOGYtZjUyODc2Y2IyMWZlIj42
OTU0PC9rZXk+PC9mb3JlaWduLWtleXM+PHJlZi10eXBlIG5hbWU9IkpvdXJuYWwgQXJ0aWNsZXMi
PjE3PC9yZWYtdHlwZT48Y29udHJpYnV0b3JzPjxhdXRob3JzPjxhdXRob3I+QnJvbWFnZSxFLlMu
PC9hdXRob3I+PGF1dGhvcj5UaG9tYXMsQS48L2F1dGhvcj48YXV0aG9yPk93ZW5zLEwuPC9hdXRo
b3I+PC9hdXRob3JzPjwvY29udHJpYnV0b3JzPjx0aXRsZXM+PHRpdGxlPjxzdHlsZSBmYWNlPSJp
dGFsaWMiIGZvbnQ9ImRlZmF1bHQiIHNpemU9IjEwMCUiPlN0cmVwdG9jb2NjdXMgaW5pYWU8L3N0
eWxlPjxzdHlsZSBmYWNlPSJub3JtYWwiIGZvbnQ9ImRlZmF1bHQiIHNpemU9IjEwMCUiPiwgYSBi
YWN0ZXJpYWwgaW5mZWN0aW9uIGluIGJhcnJhbXVuZGkgPC9zdHlsZT48c3R5bGUgZmFjZT0iaXRh
bGljIiBmb250PSJkZWZhdWx0IiBzaXplPSIxMDAlIj5MYXRlcyBjYWxjYXJpZmVyPC9zdHlsZT48
L3RpdGxlPjxzZWNvbmRhcnktdGl0bGU+RGlzZWFzZXMgb2YgQXF1YXRpYyBPcmdhbmlzbXM8L3Nl
Y29uZGFyeS10aXRsZT48L3RpdGxlcz48cGVyaW9kaWNhbD48ZnVsbC10aXRsZT5EaXNlYXNlcyBv
ZiBBcXVhdGljIE9yZ2FuaXNtczwvZnVsbC10aXRsZT48L3BlcmlvZGljYWw+PHBhZ2VzPjE3Ny0x
ODE8L3BhZ2VzPjx2b2x1bWU+MzY8L3ZvbHVtZT48bnVtYmVyPjM8L251bWJlcj48a2V5d29yZHM+
PGtleXdvcmQ+QXVzdHJhbGlhPC9rZXl3b3JkPjxrZXl3b3JkPkJhY3RlcmlhPC9rZXl3b3JkPjxr
ZXl3b3JkPkJhY3RlcmlhbDwva2V5d29yZD48a2V5d29yZD5CYWN0ZXJpYWwgaW5mZWN0aW9uPC9r
ZXl3b3JkPjxrZXl3b3JkPkJhY3Rlcml1bTwva2V5d29yZD48a2V5d29yZD5CYXJyYW11bmRpPC9r
ZXl3b3JkPjxrZXl3b3JkPkJyYWluPC9rZXl3b3JkPjxrZXl3b3JkPkNoYWxsZW5nZTwva2V5d29y
ZD48a2V5d29yZD5DdWx0dXJlPC9rZXl3b3JkPjxrZXl3b3JkPkV4cGVyaW1lbnRhbDwva2V5d29y
ZD48a2V5d29yZD5FeHBvc3VyZTwva2V5d29yZD48a2V5d29yZD5GaXNoPC9rZXl3b3JkPjxrZXl3
b3JkPkg8L2tleXdvcmQ+PGtleXdvcmQ+SGlnaGx5IHBhdGhvZ2VuaWM8L2tleXdvcmQ+PGtleXdv
cmQ+SW5mZWN0aW9uPC9rZXl3b3JkPjxrZXl3b3JkPktpZG5leTwva2V5d29yZD48a2V5d29yZD5M
YXRlcyBjYWxjYXJpZmVyPC9rZXl3b3JkPjxrZXl3b3JkPkxpdmVyPC9rZXl3b3JkPjxrZXl3b3Jk
Pk1vcnRhbGl0aWVzPC9rZXl3b3JkPjxrZXl3b3JkPk1vcnRhbGl0eTwva2V5d29yZD48a2V5d29y
ZD5Pcmdhbjwva2V5d29yZD48a2V5d29yZD5PcmdhbmlzbTwva2V5d29yZD48a2V5d29yZD5QYXRo
b2dlbjwva2V5d29yZD48a2V5d29yZD5QYXRob2dlbmljPC9rZXl3b3JkPjxrZXl3b3JkPlBoeXNp
b2xvZ2ljYWw8L2tleXdvcmQ+PGtleXdvcmQ+UmVjb3JkPC9rZXl3b3JkPjxrZXl3b3JkPlJlcG9y
dDwva2V5d29yZD48a2V5d29yZD5TZWF3YXRlcjwva2V5d29yZD48a2V5d29yZD5TcGVjaWVzPC9r
ZXl3b3JkPjxrZXl3b3JkPlNwbGVlbjwva2V5d29yZD48a2V5d29yZD5TdHJlcHRvY29jY3VzPC9r
ZXl3b3JkPjxrZXl3b3JkPlRlc3Q8L2tleXdvcmQ+PGtleXdvcmQ+VGVzdHM8L2tleXdvcmQ+PC9r
ZXl3b3Jkcz48ZGF0ZXM+PHllYXI+MTk5OTwveWVhcj48L2RhdGVzPjxvcmlnLXB1Yj48c3R5bGUg
ZmFjZT0idW5kZXJsaW5lIiBmb250PSJkZWZhdWx0IiBzaXplPSIxMDAlIj5cXEFDVDAwMUNMMDRG
UzA3XEJJT1NFQ1VSSVRZREFUQSRcRSBMaWJyYXJ5XEFuaW1hbCBDYXRhbG9ndWVcQjwvc3R5bGU+
PC9vcmlnLXB1Yj48bGFiZWw+MjI5MjwvbGFiZWw+PHVybHM+PC91cmxzPjxjdXN0b20xPmFxdWF0
aWNzIGdtPC9jdXN0b20xPjxlbGVjdHJvbmljLXJlc291cmNlLW51bT48c3R5bGUgZmFjZT0idW5k
ZXJsaW5lIiBmb250PSJkZWZhdWx0IiBzaXplPSIxMDAlIj5odHRwOi8vd3d3LmludC1yZXMuY29t
L2Fic3RyYWN0cy9kYW8vdjM2L24zL3AxNzctMTgxLzwvc3R5bGU+PC9lbGVjdHJvbmljLXJlc291
cmNlLW51bT48bW9kaWZpZWQtZGF0ZT43MzI0OTwvbW9kaWZpZWQtZGF0ZT48L3JlY29yZD48L0Np
dGU+PENpdGU+PEF1dGhvcj5EZW5nPC9BdXRob3I+PFllYXI+MjAxNzwvWWVhcj48UmVjTnVtPjQ2
NDIzPC9SZWNOdW0+PElEVGV4dD4yNDg2NTwvSURUZXh0PjxyZWNvcmQ+PHJlYy1udW1iZXI+NDY0
MjM8L3JlYy1udW1iZXI+PGZvcmVpZ24ta2V5cz48a2V5IGFwcD0iRU4iIGRiLWlkPSI5MGF3d3Qy
NWJkcHR3dGVlMjVkcHB4NWp3dmRkcDJzdHIwc3oiIHRpbWVzdGFtcD0iMTY2MDY5MjU4MyIgZ3Vp
ZD0iZGYyNzA4ZmQtYTRkMi00NzNjLTlhMDctMjRlMTdiNTc4NTkzIj40NjQyMzwva2V5PjwvZm9y
ZWlnbi1rZXlzPjxyZWYtdHlwZSBuYW1lPSJKb3VybmFsIEFydGljbGVzIj4xNzwvcmVmLXR5cGU+
PGNvbnRyaWJ1dG9ycz48YXV0aG9ycz48YXV0aG9yPkRlbmcsIE0uPC9hdXRob3I+PGF1dGhvcj5Z
dSwgWi48L2F1dGhvcj48YXV0aG9yPkdlbmcsIFkuPC9hdXRob3I+PGF1dGhvcj5XYW5nLCBLLjwv
YXV0aG9yPjxhdXRob3I+Q2hlbiwgRC48L2F1dGhvcj48YXV0aG9yPkh1YW5nLCBYLjwvYXV0aG9y
PjxhdXRob3I+T3UsIFkuIFAuPC9hdXRob3I+PGF1dGhvcj5DaGVuLCBaLjwvYXV0aG9yPjxhdXRo
b3I+WmhvbmcsIFouPC9hdXRob3I+PGF1dGhvcj5MYWksIFcuPC9hdXRob3I+PC9hdXRob3JzPjwv
Y29udHJpYnV0b3JzPjx0aXRsZXM+PHRpdGxlPjxzdHlsZSBmYWNlPSJub3JtYWwiIGZvbnQ9ImRl
ZmF1bHQiIHNpemU9IjEwMCUiPk91dGJyZWFrcyBvZiBTdHJlcHRvY29jY29zaXMgYXNzb2NpYXRl
ZCB3aXRoIDwvc3R5bGU+PHN0eWxlIGZhY2U9Iml0YWxpYyIgZm9udD0iZGVmYXVsdCIgc2l6ZT0i
MTAwJSI+U3RyZXB0b2NvY2N1cyBpbmlhZTwvc3R5bGU+PHN0eWxlIGZhY2U9Im5vcm1hbCIgZm9u
dD0iZGVmYXVsdCIgc2l6ZT0iMTAwJSI+IGluIFNpYmVyaWFuIHN0dXJnZW9uICg8L3N0eWxlPjxz
dHlsZSBmYWNlPSJpdGFsaWMiIGZvbnQ9ImRlZmF1bHQiIHNpemU9IjEwMCUiPkFjaXBlbnNlciBi
YWVyaWk8L3N0eWxlPjxzdHlsZSBmYWNlPSJub3JtYWwiIGZvbnQ9ImRlZmF1bHQiIHNpemU9IjEw
MCUiPikgaW4gQ2hpbmE8L3N0eWxlPjwvdGl0bGU+PHNlY29uZGFyeS10aXRsZT5BcXVhY3VsdHVy
ZSBSZXNlYXJjaDwvc2Vjb25kYXJ5LXRpdGxlPjwvdGl0bGVzPjxwZXJpb2RpY2FsPjxmdWxsLXRp
dGxlPkFxdWFjdWx0dXJlIFJlc2VhcmNoPC9mdWxsLXRpdGxlPjwvcGVyaW9kaWNhbD48cGFnZXM+
OTA5LTkxOTwvcGFnZXM+PHZvbHVtZT40ODwvdm9sdW1lPjxudW1iZXI+MzwvbnVtYmVyPjxkYXRl
cz48eWVhcj4yMDE3PC95ZWFyPjwvZGF0ZXM+PG9yaWctcHViPlxcQUNUMDAxQ0wwNEZTMDdcQklP
U0VDVVJJVFlEQVRBJFxFIExpYnJhcnlcQW5pbWFsIENhdGFsb2d1ZVxEXERlbmcgZXQgYWwgMjAx
NyBFTjI0ODY1LnBkZjwvb3JpZy1wdWI+PGxhYmVsPjI0ODY1PC9sYWJlbD48dXJscz48L3VybHM+
PGN1c3RvbTE+c3R1cmdlb25fQk08L2N1c3RvbTE+PGVsZWN0cm9uaWMtcmVzb3VyY2UtbnVtPmh0
dHBzOi8vZG9pLm9yZy8xMC4xMTExL2FyZS4xMjkzNDwvZWxlY3Ryb25pYy1yZXNvdXJjZS1udW0+
PC9yZWNvcmQ+PC9DaXRlPjxDaXRlPjxBdXRob3I+UGllcmV6YW48L0F1dGhvcj48WWVhcj4yMDIw
PC9ZZWFyPjxSZWNOdW0+NDY0MjQ8L1JlY051bT48SURUZXh0PjI0ODY2PC9JRFRleHQ+PHJlY29y
ZD48cmVjLW51bWJlcj40NjQyNDwvcmVjLW51bWJlcj48Zm9yZWlnbi1rZXlzPjxrZXkgYXBwPSJF
TiIgZGItaWQ9IjkwYXd3dDI1YmRwdHd0ZWUyNWRwcHg1and2ZGRwMnN0cjBzeiIgdGltZXN0YW1w
PSIxNjYwNjkyNTgzIiBndWlkPSJiOWVlYjBkNi1kY2UxLTRmZjgtYWU2NC1lYmViOTI0ODYyOGUi
PjQ2NDI0PC9rZXk+PC9mb3JlaWduLWtleXM+PHJlZi10eXBlIG5hbWU9IkpvdXJuYWwgQXJ0aWNs
ZXMiPjE3PC9yZWYtdHlwZT48Y29udHJpYnV0b3JzPjxhdXRob3JzPjxhdXRob3I+UGllcmV6YW4s
IEYuPC9hdXRob3I+PGF1dGhvcj5TaGFoaW4sIEsuPC9hdXRob3I+PGF1dGhvcj5IZWNrbWFuLCBU
LkkuPC9hdXRob3I+PGF1dGhvcj5BbmcsIEouPC9hdXRob3I+PGF1dGhvcj5CeXJuZSwgQi5BLjwv
YXV0aG9yPjxhdXRob3I+U290bywgRS48L2F1dGhvcj48L2F1dGhvcnM+PC9jb250cmlidXRvcnM+
PHRpdGxlcz48dGl0bGU+PHN0eWxlIGZhY2U9Im5vcm1hbCIgZm9udD0iZGVmYXVsdCIgc2l6ZT0i
MTAwJSI+T3V0YnJlYWtzIG9mIHNldmVyZSBteW9zaXRpcyBpbiBjdWx0dXJlZCB3aGl0ZSBzdHVy
Z2VvbiAoPC9zdHlsZT48c3R5bGUgZmFjZT0iaXRhbGljIiBmb250PSJkZWZhdWx0IiBzaXplPSIx
MDAlIj5BY2lwZW5zZXIgdHJhbnNtb250YW51czwvc3R5bGU+PHN0eWxlIGZhY2U9Im5vcm1hbCIg
Zm9udD0iZGVmYXVsdCIgc2l6ZT0iMTAwJSI+IEwuKSBhc3NvY2lhdGVkIHdpdGggPC9zdHlsZT48
c3R5bGUgZmFjZT0iaXRhbGljIiBmb250PSJkZWZhdWx0IiBzaXplPSIxMDAlIj5TdHJlcHRvY29j
Y3VzIGluaWFlPC9zdHlsZT48L3RpdGxlPjxzZWNvbmRhcnktdGl0bGU+Sm91cm5hbCBvZiBGaXNo
IERpc2Vhc2VzPC9zZWNvbmRhcnktdGl0bGU+PC90aXRsZXM+PHBlcmlvZGljYWw+PGZ1bGwtdGl0
bGU+Sm91cm5hbCBvZiBGaXNoIERpc2Vhc2VzPC9mdWxsLXRpdGxlPjwvcGVyaW9kaWNhbD48cGFn
ZXM+NDg1LTQ5MDwvcGFnZXM+PHZvbHVtZT40Mzwvdm9sdW1lPjxudW1iZXI+NDwvbnVtYmVyPjxk
YXRlcz48eWVhcj4yMDIwPC95ZWFyPjwvZGF0ZXM+PG9yaWctcHViPlxcQUNUMDAxQ0wwNEZTMDdc
QklPU0VDVVJJVFlEQVRBJFxFIExpYnJhcnlcQW5pbWFsIENhdGFsb2d1ZVxQXFBpZXJlemFuIGV0
IGFsIDIwMjAgRU4yNDg2Ni5wZGY8L29yaWctcHViPjxsYWJlbD4yNDg2NjwvbGFiZWw+PHVybHM+
PC91cmxzPjxjdXN0b20xPnN0dXJnZW9uX0JNPC9jdXN0b20xPjxlbGVjdHJvbmljLXJlc291cmNl
LW51bT5odHRwczovL2RvaS5vcmcvMTAuMTExMS9qZmQuMTMxNDU8L2VsZWN0cm9uaWMtcmVzb3Vy
Y2UtbnVtPjwvcmVjb3JkPjwvQ2l0ZT48Q2l0ZT48QXV0aG9yPk11aGFtbWFkPC9BdXRob3I+PFll
YXI+MjAyMDwvWWVhcj48UmVjTnVtPjQ4MzAzPC9SZWNOdW0+PElEVGV4dD4yNTE0NzwvSURUZXh0
PjxyZWNvcmQ+PHJlYy1udW1iZXI+NDgzMDM8L3JlYy1udW1iZXI+PGZvcmVpZ24ta2V5cz48a2V5
IGFwcD0iRU4iIGRiLWlkPSI5MGF3d3QyNWJkcHR3dGVlMjVkcHB4NWp3dmRkcDJzdHIwc3oiIHRp
bWVzdGFtcD0iMTY4NTU4NDk1NCIgZ3VpZD0iZTNhODE1OGItNzU2NS00ODU5LWJmNTYtMTI2NzRi
OTZiM2JiIj40ODMwMzwva2V5PjwvZm9yZWlnbi1rZXlzPjxyZWYtdHlwZSBuYW1lPSJKb3VybmFs
IEFydGljbGVzIj4xNzwvcmVmLXR5cGU+PGNvbnRyaWJ1dG9ycz48YXV0aG9ycz48YXV0aG9yPk11
aGFtbWFkLCBNLjwvYXV0aG9yPjxhdXRob3I+WmhhbmcsIFQuPC9hdXRob3I+PGF1dGhvcj5Hb25n
LCBTLjwvYXV0aG9yPjxhdXRob3I+QmFpLCBKLjwvYXV0aG9yPjxhdXRob3I+SnUsIEouPC9hdXRo
b3I+PGF1dGhvcj5aaGFvLCBCLjwvYXV0aG9yPjxhdXRob3I+TGl1LCBELjwvYXV0aG9yPjwvYXV0
aG9ycz48L2NvbnRyaWJ1dG9ycz48dGl0bGVzPjx0aXRsZT48c3R5bGUgZmFjZT0iaXRhbGljIiBm
b250PSJkZWZhdWx0IiBzaXplPSIxMDAlIj5TdHJlcHRvY29jY3VzIGluaWFlPC9zdHlsZT48c3R5
bGUgZmFjZT0ibm9ybWFsIiBmb250PSJkZWZhdWx0IiBzaXplPSIxMDAlIj46IEEgR3Jvd2luZyBU
aHJlYXQgYW5kIENhdXNhdGl2ZSBBZ2VudCBvZiBEaXNlYXNlIE91dGJyZWFrIGluIEZhcm1lZCBD
aGluZXNlIFN0dXJnZW9uICg8L3N0eWxlPjxzdHlsZSBmYWNlPSJpdGFsaWMiIGZvbnQ9ImRlZmF1
bHQiIHNpemU9IjEwMCUiPkFjaXBlbnNlciBzaW5lbnNpczwvc3R5bGU+PHN0eWxlIGZhY2U9Im5v
cm1hbCIgZm9udD0iZGVmYXVsdCIgc2l6ZT0iMTAwJSI+KTwvc3R5bGU+PC90aXRsZT48c2Vjb25k
YXJ5LXRpdGxlPlBha2lzdGFuIEpvdXJuYWwgb2YgWm9vbG9neTwvc2Vjb25kYXJ5LXRpdGxlPjwv
dGl0bGVzPjxwZXJpb2RpY2FsPjxmdWxsLXRpdGxlPlBha2lzdGFuIEpvdXJuYWwgb2YgWm9vbG9n
eTwvZnVsbC10aXRsZT48L3BlcmlvZGljYWw+PHBhZ2VzPjE2MzEtMjAyNjwvcGFnZXM+PHZvbHVt
ZT41Mjwvdm9sdW1lPjxudW1iZXI+NTwvbnVtYmVyPjxkYXRlcz48eWVhcj4yMDIwPC95ZWFyPjxw
dWItZGF0ZXM+PGRhdGU+MjQgTWF5IDIwMjM8L2RhdGU+PC9wdWItZGF0ZXM+PC9kYXRlcz48b3Jp
Zy1wdWI+XFxBY3QwMDFjbDA0ZnMwN1xiaW9zZWN1cml0eWRhdGEkXEUgTGlicmFyeVxBbmltYWwg
Q2F0YWxvZ3VlXE1cTXVoYW1tYWQgZXQgYWwgMjAyMCBFTjI1MTQ3LnBkZjwvb3JpZy1wdWI+PGxh
YmVsPjI1MTQ3PC9sYWJlbD48dXJscz48L3VybHM+PGN1c3RvbTE+c3R1cmdlb25fQk08L2N1c3Rv
bTE+PGVsZWN0cm9uaWMtcmVzb3VyY2UtbnVtPmh0dHBzOi8vZHguZG9pLm9yZy8xMC4xNzU4Mi9q
b3VybmFsLnBqei8yMDE5MDIwOTIwMDIzNjwvZWxlY3Ryb25pYy1yZXNvdXJjZS1udW0+PC9yZWNv
cmQ+PC9DaXRlPjwvRW5kTm90ZT5=
</w:fldData>
              </w:fldChar>
            </w:r>
            <w:r>
              <w:rPr>
                <w:szCs w:val="18"/>
              </w:rPr>
              <w:instrText xml:space="preserve"> ADDIN EN.CITE </w:instrText>
            </w:r>
            <w:r>
              <w:rPr>
                <w:szCs w:val="18"/>
              </w:rPr>
              <w:fldChar w:fldCharType="begin">
                <w:fldData xml:space="preserve">PEVuZE5vdGU+PENpdGU+PEF1dGhvcj5Ccm9tYWdlPC9BdXRob3I+PFllYXI+MTk5OTwvWWVhcj48
UmVjTnVtPjY5NTQ8L1JlY051bT48SURUZXh0PjIyOTI8L0lEVGV4dD48RGlzcGxheVRleHQ+KEJy
b21hZ2UsIFRob21hcyAmYW1wOyBPd2VucyAxOTk5OyBEZW5nIGV0IGFsLiAyMDE3OyBNdWhhbW1h
ZCBldCBhbC4gMjAyMDsgUGllcmV6YW4gZXQgYWwuIDIwMjApPC9EaXNwbGF5VGV4dD48cmVjb3Jk
PjxyZWMtbnVtYmVyPjY5NTQ8L3JlYy1udW1iZXI+PGZvcmVpZ24ta2V5cz48a2V5IGFwcD0iRU4i
IGRiLWlkPSI5MGF3d3QyNWJkcHR3dGVlMjVkcHB4NWp3dmRkcDJzdHIwc3oiIHRpbWVzdGFtcD0i
MTY1MjM5NzE1MSIgZ3VpZD0iYjE4NmUzMzUtZjkxZS00ODgzLTgzOGYtZjUyODc2Y2IyMWZlIj42
OTU0PC9rZXk+PC9mb3JlaWduLWtleXM+PHJlZi10eXBlIG5hbWU9IkpvdXJuYWwgQXJ0aWNsZXMi
PjE3PC9yZWYtdHlwZT48Y29udHJpYnV0b3JzPjxhdXRob3JzPjxhdXRob3I+QnJvbWFnZSxFLlMu
PC9hdXRob3I+PGF1dGhvcj5UaG9tYXMsQS48L2F1dGhvcj48YXV0aG9yPk93ZW5zLEwuPC9hdXRo
b3I+PC9hdXRob3JzPjwvY29udHJpYnV0b3JzPjx0aXRsZXM+PHRpdGxlPjxzdHlsZSBmYWNlPSJp
dGFsaWMiIGZvbnQ9ImRlZmF1bHQiIHNpemU9IjEwMCUiPlN0cmVwdG9jb2NjdXMgaW5pYWU8L3N0
eWxlPjxzdHlsZSBmYWNlPSJub3JtYWwiIGZvbnQ9ImRlZmF1bHQiIHNpemU9IjEwMCUiPiwgYSBi
YWN0ZXJpYWwgaW5mZWN0aW9uIGluIGJhcnJhbXVuZGkgPC9zdHlsZT48c3R5bGUgZmFjZT0iaXRh
bGljIiBmb250PSJkZWZhdWx0IiBzaXplPSIxMDAlIj5MYXRlcyBjYWxjYXJpZmVyPC9zdHlsZT48
L3RpdGxlPjxzZWNvbmRhcnktdGl0bGU+RGlzZWFzZXMgb2YgQXF1YXRpYyBPcmdhbmlzbXM8L3Nl
Y29uZGFyeS10aXRsZT48L3RpdGxlcz48cGVyaW9kaWNhbD48ZnVsbC10aXRsZT5EaXNlYXNlcyBv
ZiBBcXVhdGljIE9yZ2FuaXNtczwvZnVsbC10aXRsZT48L3BlcmlvZGljYWw+PHBhZ2VzPjE3Ny0x
ODE8L3BhZ2VzPjx2b2x1bWU+MzY8L3ZvbHVtZT48bnVtYmVyPjM8L251bWJlcj48a2V5d29yZHM+
PGtleXdvcmQ+QXVzdHJhbGlhPC9rZXl3b3JkPjxrZXl3b3JkPkJhY3RlcmlhPC9rZXl3b3JkPjxr
ZXl3b3JkPkJhY3RlcmlhbDwva2V5d29yZD48a2V5d29yZD5CYWN0ZXJpYWwgaW5mZWN0aW9uPC9r
ZXl3b3JkPjxrZXl3b3JkPkJhY3Rlcml1bTwva2V5d29yZD48a2V5d29yZD5CYXJyYW11bmRpPC9r
ZXl3b3JkPjxrZXl3b3JkPkJyYWluPC9rZXl3b3JkPjxrZXl3b3JkPkNoYWxsZW5nZTwva2V5d29y
ZD48a2V5d29yZD5DdWx0dXJlPC9rZXl3b3JkPjxrZXl3b3JkPkV4cGVyaW1lbnRhbDwva2V5d29y
ZD48a2V5d29yZD5FeHBvc3VyZTwva2V5d29yZD48a2V5d29yZD5GaXNoPC9rZXl3b3JkPjxrZXl3
b3JkPkg8L2tleXdvcmQ+PGtleXdvcmQ+SGlnaGx5IHBhdGhvZ2VuaWM8L2tleXdvcmQ+PGtleXdv
cmQ+SW5mZWN0aW9uPC9rZXl3b3JkPjxrZXl3b3JkPktpZG5leTwva2V5d29yZD48a2V5d29yZD5M
YXRlcyBjYWxjYXJpZmVyPC9rZXl3b3JkPjxrZXl3b3JkPkxpdmVyPC9rZXl3b3JkPjxrZXl3b3Jk
Pk1vcnRhbGl0aWVzPC9rZXl3b3JkPjxrZXl3b3JkPk1vcnRhbGl0eTwva2V5d29yZD48a2V5d29y
ZD5Pcmdhbjwva2V5d29yZD48a2V5d29yZD5PcmdhbmlzbTwva2V5d29yZD48a2V5d29yZD5QYXRo
b2dlbjwva2V5d29yZD48a2V5d29yZD5QYXRob2dlbmljPC9rZXl3b3JkPjxrZXl3b3JkPlBoeXNp
b2xvZ2ljYWw8L2tleXdvcmQ+PGtleXdvcmQ+UmVjb3JkPC9rZXl3b3JkPjxrZXl3b3JkPlJlcG9y
dDwva2V5d29yZD48a2V5d29yZD5TZWF3YXRlcjwva2V5d29yZD48a2V5d29yZD5TcGVjaWVzPC9r
ZXl3b3JkPjxrZXl3b3JkPlNwbGVlbjwva2V5d29yZD48a2V5d29yZD5TdHJlcHRvY29jY3VzPC9r
ZXl3b3JkPjxrZXl3b3JkPlRlc3Q8L2tleXdvcmQ+PGtleXdvcmQ+VGVzdHM8L2tleXdvcmQ+PC9r
ZXl3b3Jkcz48ZGF0ZXM+PHllYXI+MTk5OTwveWVhcj48L2RhdGVzPjxvcmlnLXB1Yj48c3R5bGUg
ZmFjZT0idW5kZXJsaW5lIiBmb250PSJkZWZhdWx0IiBzaXplPSIxMDAlIj5cXEFDVDAwMUNMMDRG
UzA3XEJJT1NFQ1VSSVRZREFUQSRcRSBMaWJyYXJ5XEFuaW1hbCBDYXRhbG9ndWVcQjwvc3R5bGU+
PC9vcmlnLXB1Yj48bGFiZWw+MjI5MjwvbGFiZWw+PHVybHM+PC91cmxzPjxjdXN0b20xPmFxdWF0
aWNzIGdtPC9jdXN0b20xPjxlbGVjdHJvbmljLXJlc291cmNlLW51bT48c3R5bGUgZmFjZT0idW5k
ZXJsaW5lIiBmb250PSJkZWZhdWx0IiBzaXplPSIxMDAlIj5odHRwOi8vd3d3LmludC1yZXMuY29t
L2Fic3RyYWN0cy9kYW8vdjM2L24zL3AxNzctMTgxLzwvc3R5bGU+PC9lbGVjdHJvbmljLXJlc291
cmNlLW51bT48bW9kaWZpZWQtZGF0ZT43MzI0OTwvbW9kaWZpZWQtZGF0ZT48L3JlY29yZD48L0Np
dGU+PENpdGU+PEF1dGhvcj5EZW5nPC9BdXRob3I+PFllYXI+MjAxNzwvWWVhcj48UmVjTnVtPjQ2
NDIzPC9SZWNOdW0+PElEVGV4dD4yNDg2NTwvSURUZXh0PjxyZWNvcmQ+PHJlYy1udW1iZXI+NDY0
MjM8L3JlYy1udW1iZXI+PGZvcmVpZ24ta2V5cz48a2V5IGFwcD0iRU4iIGRiLWlkPSI5MGF3d3Qy
NWJkcHR3dGVlMjVkcHB4NWp3dmRkcDJzdHIwc3oiIHRpbWVzdGFtcD0iMTY2MDY5MjU4MyIgZ3Vp
ZD0iZGYyNzA4ZmQtYTRkMi00NzNjLTlhMDctMjRlMTdiNTc4NTkzIj40NjQyMzwva2V5PjwvZm9y
ZWlnbi1rZXlzPjxyZWYtdHlwZSBuYW1lPSJKb3VybmFsIEFydGljbGVzIj4xNzwvcmVmLXR5cGU+
PGNvbnRyaWJ1dG9ycz48YXV0aG9ycz48YXV0aG9yPkRlbmcsIE0uPC9hdXRob3I+PGF1dGhvcj5Z
dSwgWi48L2F1dGhvcj48YXV0aG9yPkdlbmcsIFkuPC9hdXRob3I+PGF1dGhvcj5XYW5nLCBLLjwv
YXV0aG9yPjxhdXRob3I+Q2hlbiwgRC48L2F1dGhvcj48YXV0aG9yPkh1YW5nLCBYLjwvYXV0aG9y
PjxhdXRob3I+T3UsIFkuIFAuPC9hdXRob3I+PGF1dGhvcj5DaGVuLCBaLjwvYXV0aG9yPjxhdXRo
b3I+WmhvbmcsIFouPC9hdXRob3I+PGF1dGhvcj5MYWksIFcuPC9hdXRob3I+PC9hdXRob3JzPjwv
Y29udHJpYnV0b3JzPjx0aXRsZXM+PHRpdGxlPjxzdHlsZSBmYWNlPSJub3JtYWwiIGZvbnQ9ImRl
ZmF1bHQiIHNpemU9IjEwMCUiPk91dGJyZWFrcyBvZiBTdHJlcHRvY29jY29zaXMgYXNzb2NpYXRl
ZCB3aXRoIDwvc3R5bGU+PHN0eWxlIGZhY2U9Iml0YWxpYyIgZm9udD0iZGVmYXVsdCIgc2l6ZT0i
MTAwJSI+U3RyZXB0b2NvY2N1cyBpbmlhZTwvc3R5bGU+PHN0eWxlIGZhY2U9Im5vcm1hbCIgZm9u
dD0iZGVmYXVsdCIgc2l6ZT0iMTAwJSI+IGluIFNpYmVyaWFuIHN0dXJnZW9uICg8L3N0eWxlPjxz
dHlsZSBmYWNlPSJpdGFsaWMiIGZvbnQ9ImRlZmF1bHQiIHNpemU9IjEwMCUiPkFjaXBlbnNlciBi
YWVyaWk8L3N0eWxlPjxzdHlsZSBmYWNlPSJub3JtYWwiIGZvbnQ9ImRlZmF1bHQiIHNpemU9IjEw
MCUiPikgaW4gQ2hpbmE8L3N0eWxlPjwvdGl0bGU+PHNlY29uZGFyeS10aXRsZT5BcXVhY3VsdHVy
ZSBSZXNlYXJjaDwvc2Vjb25kYXJ5LXRpdGxlPjwvdGl0bGVzPjxwZXJpb2RpY2FsPjxmdWxsLXRp
dGxlPkFxdWFjdWx0dXJlIFJlc2VhcmNoPC9mdWxsLXRpdGxlPjwvcGVyaW9kaWNhbD48cGFnZXM+
OTA5LTkxOTwvcGFnZXM+PHZvbHVtZT40ODwvdm9sdW1lPjxudW1iZXI+MzwvbnVtYmVyPjxkYXRl
cz48eWVhcj4yMDE3PC95ZWFyPjwvZGF0ZXM+PG9yaWctcHViPlxcQUNUMDAxQ0wwNEZTMDdcQklP
U0VDVVJJVFlEQVRBJFxFIExpYnJhcnlcQW5pbWFsIENhdGFsb2d1ZVxEXERlbmcgZXQgYWwgMjAx
NyBFTjI0ODY1LnBkZjwvb3JpZy1wdWI+PGxhYmVsPjI0ODY1PC9sYWJlbD48dXJscz48L3VybHM+
PGN1c3RvbTE+c3R1cmdlb25fQk08L2N1c3RvbTE+PGVsZWN0cm9uaWMtcmVzb3VyY2UtbnVtPmh0
dHBzOi8vZG9pLm9yZy8xMC4xMTExL2FyZS4xMjkzNDwvZWxlY3Ryb25pYy1yZXNvdXJjZS1udW0+
PC9yZWNvcmQ+PC9DaXRlPjxDaXRlPjxBdXRob3I+UGllcmV6YW48L0F1dGhvcj48WWVhcj4yMDIw
PC9ZZWFyPjxSZWNOdW0+NDY0MjQ8L1JlY051bT48SURUZXh0PjI0ODY2PC9JRFRleHQ+PHJlY29y
ZD48cmVjLW51bWJlcj40NjQyNDwvcmVjLW51bWJlcj48Zm9yZWlnbi1rZXlzPjxrZXkgYXBwPSJF
TiIgZGItaWQ9IjkwYXd3dDI1YmRwdHd0ZWUyNWRwcHg1and2ZGRwMnN0cjBzeiIgdGltZXN0YW1w
PSIxNjYwNjkyNTgzIiBndWlkPSJiOWVlYjBkNi1kY2UxLTRmZjgtYWU2NC1lYmViOTI0ODYyOGUi
PjQ2NDI0PC9rZXk+PC9mb3JlaWduLWtleXM+PHJlZi10eXBlIG5hbWU9IkpvdXJuYWwgQXJ0aWNs
ZXMiPjE3PC9yZWYtdHlwZT48Y29udHJpYnV0b3JzPjxhdXRob3JzPjxhdXRob3I+UGllcmV6YW4s
IEYuPC9hdXRob3I+PGF1dGhvcj5TaGFoaW4sIEsuPC9hdXRob3I+PGF1dGhvcj5IZWNrbWFuLCBU
LkkuPC9hdXRob3I+PGF1dGhvcj5BbmcsIEouPC9hdXRob3I+PGF1dGhvcj5CeXJuZSwgQi5BLjwv
YXV0aG9yPjxhdXRob3I+U290bywgRS48L2F1dGhvcj48L2F1dGhvcnM+PC9jb250cmlidXRvcnM+
PHRpdGxlcz48dGl0bGU+PHN0eWxlIGZhY2U9Im5vcm1hbCIgZm9udD0iZGVmYXVsdCIgc2l6ZT0i
MTAwJSI+T3V0YnJlYWtzIG9mIHNldmVyZSBteW9zaXRpcyBpbiBjdWx0dXJlZCB3aGl0ZSBzdHVy
Z2VvbiAoPC9zdHlsZT48c3R5bGUgZmFjZT0iaXRhbGljIiBmb250PSJkZWZhdWx0IiBzaXplPSIx
MDAlIj5BY2lwZW5zZXIgdHJhbnNtb250YW51czwvc3R5bGU+PHN0eWxlIGZhY2U9Im5vcm1hbCIg
Zm9udD0iZGVmYXVsdCIgc2l6ZT0iMTAwJSI+IEwuKSBhc3NvY2lhdGVkIHdpdGggPC9zdHlsZT48
c3R5bGUgZmFjZT0iaXRhbGljIiBmb250PSJkZWZhdWx0IiBzaXplPSIxMDAlIj5TdHJlcHRvY29j
Y3VzIGluaWFlPC9zdHlsZT48L3RpdGxlPjxzZWNvbmRhcnktdGl0bGU+Sm91cm5hbCBvZiBGaXNo
IERpc2Vhc2VzPC9zZWNvbmRhcnktdGl0bGU+PC90aXRsZXM+PHBlcmlvZGljYWw+PGZ1bGwtdGl0
bGU+Sm91cm5hbCBvZiBGaXNoIERpc2Vhc2VzPC9mdWxsLXRpdGxlPjwvcGVyaW9kaWNhbD48cGFn
ZXM+NDg1LTQ5MDwvcGFnZXM+PHZvbHVtZT40Mzwvdm9sdW1lPjxudW1iZXI+NDwvbnVtYmVyPjxk
YXRlcz48eWVhcj4yMDIwPC95ZWFyPjwvZGF0ZXM+PG9yaWctcHViPlxcQUNUMDAxQ0wwNEZTMDdc
QklPU0VDVVJJVFlEQVRBJFxFIExpYnJhcnlcQW5pbWFsIENhdGFsb2d1ZVxQXFBpZXJlemFuIGV0
IGFsIDIwMjAgRU4yNDg2Ni5wZGY8L29yaWctcHViPjxsYWJlbD4yNDg2NjwvbGFiZWw+PHVybHM+
PC91cmxzPjxjdXN0b20xPnN0dXJnZW9uX0JNPC9jdXN0b20xPjxlbGVjdHJvbmljLXJlc291cmNl
LW51bT5odHRwczovL2RvaS5vcmcvMTAuMTExMS9qZmQuMTMxNDU8L2VsZWN0cm9uaWMtcmVzb3Vy
Y2UtbnVtPjwvcmVjb3JkPjwvQ2l0ZT48Q2l0ZT48QXV0aG9yPk11aGFtbWFkPC9BdXRob3I+PFll
YXI+MjAyMDwvWWVhcj48UmVjTnVtPjQ4MzAzPC9SZWNOdW0+PElEVGV4dD4yNTE0NzwvSURUZXh0
PjxyZWNvcmQ+PHJlYy1udW1iZXI+NDgzMDM8L3JlYy1udW1iZXI+PGZvcmVpZ24ta2V5cz48a2V5
IGFwcD0iRU4iIGRiLWlkPSI5MGF3d3QyNWJkcHR3dGVlMjVkcHB4NWp3dmRkcDJzdHIwc3oiIHRp
bWVzdGFtcD0iMTY4NTU4NDk1NCIgZ3VpZD0iZTNhODE1OGItNzU2NS00ODU5LWJmNTYtMTI2NzRi
OTZiM2JiIj40ODMwMzwva2V5PjwvZm9yZWlnbi1rZXlzPjxyZWYtdHlwZSBuYW1lPSJKb3VybmFs
IEFydGljbGVzIj4xNzwvcmVmLXR5cGU+PGNvbnRyaWJ1dG9ycz48YXV0aG9ycz48YXV0aG9yPk11
aGFtbWFkLCBNLjwvYXV0aG9yPjxhdXRob3I+WmhhbmcsIFQuPC9hdXRob3I+PGF1dGhvcj5Hb25n
LCBTLjwvYXV0aG9yPjxhdXRob3I+QmFpLCBKLjwvYXV0aG9yPjxhdXRob3I+SnUsIEouPC9hdXRo
b3I+PGF1dGhvcj5aaGFvLCBCLjwvYXV0aG9yPjxhdXRob3I+TGl1LCBELjwvYXV0aG9yPjwvYXV0
aG9ycz48L2NvbnRyaWJ1dG9ycz48dGl0bGVzPjx0aXRsZT48c3R5bGUgZmFjZT0iaXRhbGljIiBm
b250PSJkZWZhdWx0IiBzaXplPSIxMDAlIj5TdHJlcHRvY29jY3VzIGluaWFlPC9zdHlsZT48c3R5
bGUgZmFjZT0ibm9ybWFsIiBmb250PSJkZWZhdWx0IiBzaXplPSIxMDAlIj46IEEgR3Jvd2luZyBU
aHJlYXQgYW5kIENhdXNhdGl2ZSBBZ2VudCBvZiBEaXNlYXNlIE91dGJyZWFrIGluIEZhcm1lZCBD
aGluZXNlIFN0dXJnZW9uICg8L3N0eWxlPjxzdHlsZSBmYWNlPSJpdGFsaWMiIGZvbnQ9ImRlZmF1
bHQiIHNpemU9IjEwMCUiPkFjaXBlbnNlciBzaW5lbnNpczwvc3R5bGU+PHN0eWxlIGZhY2U9Im5v
cm1hbCIgZm9udD0iZGVmYXVsdCIgc2l6ZT0iMTAwJSI+KTwvc3R5bGU+PC90aXRsZT48c2Vjb25k
YXJ5LXRpdGxlPlBha2lzdGFuIEpvdXJuYWwgb2YgWm9vbG9neTwvc2Vjb25kYXJ5LXRpdGxlPjwv
dGl0bGVzPjxwZXJpb2RpY2FsPjxmdWxsLXRpdGxlPlBha2lzdGFuIEpvdXJuYWwgb2YgWm9vbG9n
eTwvZnVsbC10aXRsZT48L3BlcmlvZGljYWw+PHBhZ2VzPjE2MzEtMjAyNjwvcGFnZXM+PHZvbHVt
ZT41Mjwvdm9sdW1lPjxudW1iZXI+NTwvbnVtYmVyPjxkYXRlcz48eWVhcj4yMDIwPC95ZWFyPjxw
dWItZGF0ZXM+PGRhdGU+MjQgTWF5IDIwMjM8L2RhdGU+PC9wdWItZGF0ZXM+PC9kYXRlcz48b3Jp
Zy1wdWI+XFxBY3QwMDFjbDA0ZnMwN1xiaW9zZWN1cml0eWRhdGEkXEUgTGlicmFyeVxBbmltYWwg
Q2F0YWxvZ3VlXE1cTXVoYW1tYWQgZXQgYWwgMjAyMCBFTjI1MTQ3LnBkZjwvb3JpZy1wdWI+PGxh
YmVsPjI1MTQ3PC9sYWJlbD48dXJscz48L3VybHM+PGN1c3RvbTE+c3R1cmdlb25fQk08L2N1c3Rv
bTE+PGVsZWN0cm9uaWMtcmVzb3VyY2UtbnVtPmh0dHBzOi8vZHguZG9pLm9yZy8xMC4xNzU4Mi9q
b3VybmFsLnBqei8yMDE5MDIwOTIwMDIzNjwvZWxlY3Ryb25pYy1yZXNvdXJjZS1udW0+PC9yZWNv
cmQ+PC9DaXRlPjwvRW5kTm90ZT5=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(Bromage, Thomas &amp; Owens 1999; Deng et al. 2017; Muhammad et al. 2020; Pierezan et al. 2020)</w:t>
            </w:r>
            <w:r>
              <w:rPr>
                <w:szCs w:val="18"/>
              </w:rPr>
              <w:fldChar w:fldCharType="end"/>
            </w:r>
          </w:p>
        </w:tc>
      </w:tr>
      <w:tr w:rsidR="006D162B" w:rsidRPr="00377C9E" w14:paraId="3D9B5D3C" w14:textId="77777777" w:rsidTr="00FA69FB">
        <w:trPr>
          <w:cantSplit/>
        </w:trPr>
        <w:tc>
          <w:tcPr>
            <w:tcW w:w="885" w:type="pct"/>
          </w:tcPr>
          <w:p w14:paraId="72F0BC25" w14:textId="77777777" w:rsidR="006D162B" w:rsidRPr="00E46F02" w:rsidRDefault="006D162B" w:rsidP="006D162B">
            <w:pPr>
              <w:pStyle w:val="TableText"/>
              <w:rPr>
                <w:rStyle w:val="Emphasis"/>
              </w:rPr>
            </w:pPr>
            <w:r w:rsidRPr="00E46F02">
              <w:rPr>
                <w:rStyle w:val="Emphasis"/>
              </w:rPr>
              <w:t>Vibrio alginolyticus</w:t>
            </w:r>
          </w:p>
        </w:tc>
        <w:tc>
          <w:tcPr>
            <w:tcW w:w="663" w:type="pct"/>
          </w:tcPr>
          <w:p w14:paraId="186EC032" w14:textId="77777777" w:rsidR="006D162B" w:rsidRPr="00377C9E" w:rsidRDefault="006D162B" w:rsidP="006D162B">
            <w:pPr>
              <w:pStyle w:val="TableText"/>
              <w:rPr>
                <w:szCs w:val="18"/>
              </w:rPr>
            </w:pPr>
            <w:r w:rsidRPr="00377C9E">
              <w:rPr>
                <w:szCs w:val="18"/>
              </w:rPr>
              <w:t xml:space="preserve">Sturgeon </w:t>
            </w:r>
            <w:r>
              <w:rPr>
                <w:szCs w:val="18"/>
              </w:rPr>
              <w:t>and other aquatic animals including prawns</w:t>
            </w:r>
          </w:p>
        </w:tc>
        <w:tc>
          <w:tcPr>
            <w:tcW w:w="403" w:type="pct"/>
          </w:tcPr>
          <w:p w14:paraId="6BCFEF3D" w14:textId="77777777" w:rsidR="006D162B" w:rsidRPr="00377C9E" w:rsidRDefault="006D162B" w:rsidP="006D162B">
            <w:pPr>
              <w:pStyle w:val="TableText"/>
              <w:rPr>
                <w:szCs w:val="18"/>
              </w:rPr>
            </w:pPr>
            <w:r w:rsidRPr="00377C9E">
              <w:rPr>
                <w:szCs w:val="18"/>
              </w:rPr>
              <w:t>No</w:t>
            </w:r>
          </w:p>
        </w:tc>
        <w:tc>
          <w:tcPr>
            <w:tcW w:w="514" w:type="pct"/>
          </w:tcPr>
          <w:p w14:paraId="2319F664" w14:textId="77777777" w:rsidR="006D162B" w:rsidRPr="00377C9E" w:rsidRDefault="006D162B" w:rsidP="006D162B">
            <w:pPr>
              <w:pStyle w:val="TableText"/>
              <w:rPr>
                <w:szCs w:val="18"/>
              </w:rPr>
            </w:pPr>
            <w:r w:rsidRPr="00377C9E">
              <w:rPr>
                <w:szCs w:val="18"/>
              </w:rPr>
              <w:t>No</w:t>
            </w:r>
          </w:p>
        </w:tc>
        <w:tc>
          <w:tcPr>
            <w:tcW w:w="629" w:type="pct"/>
          </w:tcPr>
          <w:p w14:paraId="360E1E4A" w14:textId="77777777" w:rsidR="006D162B" w:rsidRPr="00377C9E" w:rsidRDefault="006D162B" w:rsidP="006D162B">
            <w:pPr>
              <w:pStyle w:val="TableText"/>
              <w:rPr>
                <w:szCs w:val="18"/>
              </w:rPr>
            </w:pPr>
            <w:r w:rsidRPr="00377C9E">
              <w:rPr>
                <w:szCs w:val="18"/>
              </w:rPr>
              <w:t>Yes</w:t>
            </w:r>
          </w:p>
        </w:tc>
        <w:tc>
          <w:tcPr>
            <w:tcW w:w="1008" w:type="pct"/>
          </w:tcPr>
          <w:p w14:paraId="56ACCD0E" w14:textId="77777777" w:rsidR="006D162B" w:rsidRPr="00377C9E" w:rsidRDefault="006D162B" w:rsidP="006D162B">
            <w:pPr>
              <w:pStyle w:val="TableText"/>
              <w:rPr>
                <w:szCs w:val="18"/>
              </w:rPr>
            </w:pPr>
            <w:r w:rsidRPr="00377C9E">
              <w:rPr>
                <w:szCs w:val="18"/>
              </w:rPr>
              <w:t xml:space="preserve">No: present in Australia, is not included </w:t>
            </w:r>
            <w:r>
              <w:rPr>
                <w:szCs w:val="18"/>
              </w:rPr>
              <w:t xml:space="preserve">on </w:t>
            </w:r>
            <w:r w:rsidRPr="006F1C56">
              <w:rPr>
                <w:rStyle w:val="Emphasis"/>
              </w:rPr>
              <w:t>Australia's National list of reportable diseases of aquatic animals</w:t>
            </w:r>
            <w:r w:rsidRPr="00377C9E">
              <w:rPr>
                <w:szCs w:val="18"/>
              </w:rPr>
              <w:t xml:space="preserve"> and is not subject to control or eradication</w:t>
            </w:r>
            <w:r w:rsidRPr="00377C9E">
              <w:rPr>
                <w:iCs/>
                <w:szCs w:val="18"/>
              </w:rPr>
              <w:t xml:space="preserve"> and no evidence of adverse consequences associated with the disease agent reported</w:t>
            </w:r>
            <w:r>
              <w:rPr>
                <w:iCs/>
                <w:szCs w:val="18"/>
              </w:rPr>
              <w:t>.</w:t>
            </w:r>
          </w:p>
        </w:tc>
        <w:tc>
          <w:tcPr>
            <w:tcW w:w="898" w:type="pct"/>
          </w:tcPr>
          <w:p w14:paraId="3E437990" w14:textId="4DAA83F5" w:rsidR="006D162B" w:rsidRPr="00377C9E" w:rsidRDefault="00295283" w:rsidP="006D162B">
            <w:pPr>
              <w:pStyle w:val="TableText"/>
              <w:rPr>
                <w:szCs w:val="18"/>
              </w:rPr>
            </w:pPr>
            <w:r>
              <w:rPr>
                <w:szCs w:val="18"/>
              </w:rPr>
              <w:fldChar w:fldCharType="begin"/>
            </w:r>
            <w:r>
              <w:rPr>
                <w:szCs w:val="18"/>
              </w:rPr>
              <w:instrText xml:space="preserve"> ADDIN EN.CITE &lt;EndNote&gt;&lt;Cite&gt;&lt;Author&gt;Costinar&lt;/Author&gt;&lt;Year&gt;2010&lt;/Year&gt;&lt;RecNum&gt;46421&lt;/RecNum&gt;&lt;IDText&gt;24863&lt;/IDText&gt;&lt;DisplayText&gt;(Costinar et al. 2010)&lt;/DisplayText&gt;&lt;record&gt;&lt;rec-number&gt;46421&lt;/rec-number&gt;&lt;foreign-keys&gt;&lt;key app="EN" db-id="90awwt25bdptwtee25dppx5jwvddp2str0sz" timestamp="1660692582" guid="9b9779d9-3212-4b11-93fd-e50a2214722d"&gt;46421&lt;/key&gt;&lt;/foreign-keys&gt;&lt;ref-type name="Journal Articles"&gt;17&lt;/ref-type&gt;&lt;contributors&gt;&lt;authors&gt;&lt;author&gt;Costinar, L.&lt;/author&gt;&lt;author&gt;Herman, V.&lt;/author&gt;&lt;author&gt;Pascu, C.&lt;/author&gt;&lt;author&gt;Marcu, A.&lt;/author&gt;&lt;author&gt;Marcu, A.&lt;/author&gt;&lt;author&gt;Faur, B.&lt;/author&gt;&lt;/authors&gt;&lt;/contributors&gt;&lt;titles&gt;&lt;title&gt;&lt;style face="normal" font="default" size="100%"&gt;Isolation and characterization of &lt;/style&gt;&lt;style face="italic" font="default" size="100%"&gt;Vibrio alginolyticus &lt;/style&gt;&lt;style face="normal" font="default" size="100%"&gt;and &lt;/style&gt;&lt;style face="italic" font="default" size="100%"&gt;Pasteurella&lt;/style&gt;&lt;style face="normal" font="default" size="100%"&gt; spp. from siberian sturgeon (&lt;/style&gt;&lt;style face="italic" font="default" size="100%"&gt;Acipenser baerii)&lt;/style&gt;&lt;/title&gt;&lt;secondary-title&gt;Lucrari Stiintifice Medicina Veterinara&lt;/secondary-title&gt;&lt;/titles&gt;&lt;periodical&gt;&lt;full-title&gt;Lucrari Stiintifice Medicina Veterinara&lt;/full-title&gt;&lt;/periodical&gt;&lt;pages&gt;125-128&lt;/pages&gt;&lt;volume&gt;43&lt;/volume&gt;&lt;keywords&gt;&lt;keyword&gt;sturgeon, bacterial pathogens fish, Vibrio infections&lt;/keyword&gt;&lt;/keywords&gt;&lt;dates&gt;&lt;year&gt;2010&lt;/year&gt;&lt;/dates&gt;&lt;orig-pub&gt;\\ACT001CL04FS07\BIOSECURITYDATA$\E Library\Animal Catalogue\C\Costinar et al 2010 EN24863.pdf&lt;/orig-pub&gt;&lt;label&gt;24863&lt;/label&gt;&lt;urls&gt;&lt;/urls&gt;&lt;custom1&gt;sturgeon_BM&lt;/custom1&gt;&lt;electronic-resource-num&gt;https://usab-tm.ro/vol10MV/25_vol10.pdf&lt;/electronic-resource-num&gt;&lt;/record&gt;&lt;/Cite&gt;&lt;/EndNote&gt;</w:instrText>
            </w:r>
            <w:r>
              <w:rPr>
                <w:szCs w:val="18"/>
              </w:rPr>
              <w:fldChar w:fldCharType="separate"/>
            </w:r>
            <w:r>
              <w:rPr>
                <w:noProof/>
                <w:szCs w:val="18"/>
              </w:rPr>
              <w:t>(Costinar et al. 2010)</w:t>
            </w:r>
            <w:r>
              <w:rPr>
                <w:szCs w:val="18"/>
              </w:rPr>
              <w:fldChar w:fldCharType="end"/>
            </w:r>
          </w:p>
        </w:tc>
      </w:tr>
      <w:tr w:rsidR="006D162B" w:rsidRPr="00377C9E" w14:paraId="7556DDA9" w14:textId="77777777" w:rsidTr="00FA69FB">
        <w:trPr>
          <w:cantSplit/>
        </w:trPr>
        <w:tc>
          <w:tcPr>
            <w:tcW w:w="885" w:type="pct"/>
          </w:tcPr>
          <w:p w14:paraId="0C548B0F" w14:textId="77777777" w:rsidR="006D162B" w:rsidRPr="00E46F02" w:rsidRDefault="006D162B" w:rsidP="006D162B">
            <w:pPr>
              <w:pStyle w:val="TableText"/>
              <w:rPr>
                <w:rStyle w:val="Emphasis"/>
              </w:rPr>
            </w:pPr>
            <w:r w:rsidRPr="00E46F02">
              <w:rPr>
                <w:rStyle w:val="Emphasis"/>
              </w:rPr>
              <w:t>V</w:t>
            </w:r>
            <w:r>
              <w:rPr>
                <w:rStyle w:val="Emphasis"/>
              </w:rPr>
              <w:t>ibrio</w:t>
            </w:r>
            <w:r w:rsidRPr="00E46F02">
              <w:rPr>
                <w:rStyle w:val="Emphasis"/>
              </w:rPr>
              <w:t> anguillarum</w:t>
            </w:r>
          </w:p>
        </w:tc>
        <w:tc>
          <w:tcPr>
            <w:tcW w:w="663" w:type="pct"/>
          </w:tcPr>
          <w:p w14:paraId="22678422" w14:textId="77777777" w:rsidR="006D162B" w:rsidRPr="00377C9E" w:rsidRDefault="006D162B" w:rsidP="006D162B">
            <w:pPr>
              <w:pStyle w:val="TableText"/>
              <w:rPr>
                <w:szCs w:val="18"/>
              </w:rPr>
            </w:pPr>
            <w:r w:rsidRPr="00377C9E">
              <w:rPr>
                <w:szCs w:val="18"/>
              </w:rPr>
              <w:t>Wide range of fish, including sturgeon</w:t>
            </w:r>
            <w:r>
              <w:rPr>
                <w:szCs w:val="18"/>
              </w:rPr>
              <w:t>, and other aquatic animals including prawns</w:t>
            </w:r>
          </w:p>
        </w:tc>
        <w:tc>
          <w:tcPr>
            <w:tcW w:w="403" w:type="pct"/>
          </w:tcPr>
          <w:p w14:paraId="7844E357" w14:textId="77777777" w:rsidR="006D162B" w:rsidRPr="00377C9E" w:rsidRDefault="006D162B" w:rsidP="006D162B">
            <w:pPr>
              <w:pStyle w:val="TableText"/>
              <w:rPr>
                <w:szCs w:val="18"/>
              </w:rPr>
            </w:pPr>
            <w:r w:rsidRPr="00377C9E">
              <w:rPr>
                <w:szCs w:val="18"/>
              </w:rPr>
              <w:t>No</w:t>
            </w:r>
          </w:p>
        </w:tc>
        <w:tc>
          <w:tcPr>
            <w:tcW w:w="514" w:type="pct"/>
          </w:tcPr>
          <w:p w14:paraId="05D27C64" w14:textId="77777777" w:rsidR="006D162B" w:rsidRPr="00377C9E" w:rsidRDefault="006D162B" w:rsidP="006D162B">
            <w:pPr>
              <w:pStyle w:val="TableText"/>
              <w:rPr>
                <w:szCs w:val="18"/>
              </w:rPr>
            </w:pPr>
            <w:r w:rsidRPr="00377C9E">
              <w:rPr>
                <w:szCs w:val="18"/>
              </w:rPr>
              <w:t>No</w:t>
            </w:r>
          </w:p>
        </w:tc>
        <w:tc>
          <w:tcPr>
            <w:tcW w:w="629" w:type="pct"/>
          </w:tcPr>
          <w:p w14:paraId="76FABE80" w14:textId="77777777" w:rsidR="006D162B" w:rsidRPr="00377C9E" w:rsidRDefault="006D162B" w:rsidP="006D162B">
            <w:pPr>
              <w:pStyle w:val="TableText"/>
              <w:rPr>
                <w:szCs w:val="18"/>
              </w:rPr>
            </w:pPr>
            <w:r w:rsidRPr="00377C9E">
              <w:rPr>
                <w:szCs w:val="18"/>
              </w:rPr>
              <w:t>Yes</w:t>
            </w:r>
          </w:p>
        </w:tc>
        <w:tc>
          <w:tcPr>
            <w:tcW w:w="1008" w:type="pct"/>
          </w:tcPr>
          <w:p w14:paraId="0C6B1ADB" w14:textId="77777777" w:rsidR="006D162B" w:rsidRPr="00377C9E" w:rsidRDefault="006D162B" w:rsidP="006D162B">
            <w:pPr>
              <w:pStyle w:val="TableText"/>
              <w:rPr>
                <w:szCs w:val="18"/>
              </w:rPr>
            </w:pPr>
            <w:r w:rsidRPr="00377C9E">
              <w:rPr>
                <w:szCs w:val="18"/>
              </w:rPr>
              <w:t xml:space="preserve">No: present in Australia, is not included on </w:t>
            </w:r>
            <w:r w:rsidRPr="006F1C56">
              <w:rPr>
                <w:rStyle w:val="Emphasis"/>
              </w:rPr>
              <w:t>Australia's National list of reportable diseases of aquatic animals</w:t>
            </w:r>
            <w:r w:rsidRPr="00377C9E">
              <w:rPr>
                <w:szCs w:val="18"/>
              </w:rPr>
              <w:t xml:space="preserve"> and is not subject to control or eradication</w:t>
            </w:r>
            <w:r w:rsidRPr="00377C9E">
              <w:rPr>
                <w:iCs/>
                <w:szCs w:val="18"/>
              </w:rPr>
              <w:t xml:space="preserve"> and no evidence of adverse consequences associated with the disease agent reported</w:t>
            </w:r>
            <w:r>
              <w:rPr>
                <w:iCs/>
                <w:szCs w:val="18"/>
              </w:rPr>
              <w:t>.</w:t>
            </w:r>
          </w:p>
        </w:tc>
        <w:tc>
          <w:tcPr>
            <w:tcW w:w="898" w:type="pct"/>
          </w:tcPr>
          <w:p w14:paraId="03F1FBD5" w14:textId="58A95E1B" w:rsidR="006D162B" w:rsidRPr="00377C9E" w:rsidRDefault="00295283" w:rsidP="006D162B">
            <w:pPr>
              <w:pStyle w:val="TableText"/>
              <w:rPr>
                <w:szCs w:val="18"/>
              </w:rPr>
            </w:pPr>
            <w:r>
              <w:rPr>
                <w:szCs w:val="18"/>
              </w:rPr>
              <w:fldChar w:fldCharType="begin">
                <w:fldData xml:space="preserve">PEVuZE5vdGU+PENpdGU+PEF1dGhvcj5NdW5kYXk8L0F1dGhvcj48WWVhcj4xOTkyPC9ZZWFyPjxS
ZWNOdW0+NDY0MjU8L1JlY051bT48SURUZXh0PjI0ODY3PC9JRFRleHQ+PERpc3BsYXlUZXh0PihN
dW5kYXkgZXQgYWwuIDE5OTI7IFphaGFyaWEgJmFtcDsgRHVtaXRyZXNjdSAyMDExKTwvRGlzcGxh
eVRleHQ+PHJlY29yZD48cmVjLW51bWJlcj40NjQyNTwvcmVjLW51bWJlcj48Zm9yZWlnbi1rZXlz
PjxrZXkgYXBwPSJFTiIgZGItaWQ9IjkwYXd3dDI1YmRwdHd0ZWUyNWRwcHg1and2ZGRwMnN0cjBz
eiIgdGltZXN0YW1wPSIxNjYwNjkyNTgzIiBndWlkPSIzNWQxYTE0MS05NWQ5LTQ2MmItODZkZC01
NWFiMjRjYjJmZjYiPjQ2NDI1PC9rZXk+PC9mb3JlaWduLWtleXM+PHJlZi10eXBlIG5hbWU9Ikpv
dXJuYWwgQXJ0aWNsZXMiPjE3PC9yZWYtdHlwZT48Y29udHJpYnV0b3JzPjxhdXRob3JzPjxhdXRo
b3I+TXVuZGF5LCBCLkwuPC9hdXRob3I+PGF1dGhvcj5DYXJzb24sIEouPC9hdXRob3I+PGF1dGhv
cj5XaGl0dGluZ3RvbiwgUi48L2F1dGhvcj48YXV0aG9yPkFsZXhhbmRlciwgSi48L2F1dGhvcj48
L2F1dGhvcnM+PC9jb250cmlidXRvcnM+PHRpdGxlcz48dGl0bGU+PHN0eWxlIGZhY2U9Im5vcm1h
bCIgZm9udD0iZGVmYXVsdCIgc2l6ZT0iMTAwJSI+U2Vyb2xvZ2ljYWwgcmVzcG9uc2VzIGFuZCBp
bW11bml0eSBwcm9kdWNlZCBpbiBzYWxtb25pZHMgYnkgdmFjY2luYXRpb24gd2l0aCBBdXN0cmFs
aWFuIHN0cmFpbnMgb2YgPC9zdHlsZT48c3R5bGUgZmFjZT0iaXRhbGljIiBmb250PSJkZWZhdWx0
IiBzaXplPSIxMDAlIj5WaWJyaW8gYW5ndWlsbGFydW08L3N0eWxlPjwvdGl0bGU+PHNlY29uZGFy
eS10aXRsZT5JbW11bm9sb2d5IGFuZCBDZWxsIEJpb2xvZ3k8L3NlY29uZGFyeS10aXRsZT48L3Rp
dGxlcz48cGVyaW9kaWNhbD48ZnVsbC10aXRsZT5JbW11bm9sb2d5IGFuZCBDZWxsIEJpb2xvZ3k8
L2Z1bGwtdGl0bGU+PC9wZXJpb2RpY2FsPjxwYWdlcz4zOTEtMzk1PC9wYWdlcz48dm9sdW1lPjcw
PC92b2x1bWU+PG51bWJlcj42PC9udW1iZXI+PGRhdGVzPjx5ZWFyPjE5OTI8L3llYXI+PC9kYXRl
cz48b3JpZy1wdWI+XFxBQ1QwMDFDTDA0RlMwN1xCSU9TRUNVUklUWURBVEEkXEUgTGlicmFyeVxB
bmltYWwgQ2F0YWxvZ3VlXE1cTXVuZGF5IGV0IGFsIDE5OTIgRU4yNDg2Ny5wZGY8L29yaWctcHVi
PjxsYWJlbD4yNDg2NzwvbGFiZWw+PHVybHM+PC91cmxzPjxjdXN0b20xPnN0dXJnZW9uX0JNPC9j
dXN0b20xPjxlbGVjdHJvbmljLXJlc291cmNlLW51bT5odHRwczovL2RvaS5vcmcvMTAuMTAzOC9p
Y2IuMTk5Mi41MTwvZWxlY3Ryb25pYy1yZXNvdXJjZS1udW0+PC9yZWNvcmQ+PC9DaXRlPjxDaXRl
PjxBdXRob3I+WmFoYXJpYTwvQXV0aG9yPjxZZWFyPjIwMTE8L1llYXI+PFJlY051bT40NjQyNjwv
UmVjTnVtPjxJRFRleHQ+MjQ4Njg8L0lEVGV4dD48cmVjb3JkPjxyZWMtbnVtYmVyPjQ2NDI2PC9y
ZWMtbnVtYmVyPjxmb3JlaWduLWtleXM+PGtleSBhcHA9IkVOIiBkYi1pZD0iOTBhd3d0MjViZHB0
d3RlZTI1ZHBweDVqd3ZkZHAyc3RyMHN6IiB0aW1lc3RhbXA9IjE2NjA2OTI1ODMiIGd1aWQ9IjNi
M2RkOGQxLWU4NzgtNDRmNS1iOTgwLTI4MmY0Njc5M2EyOCI+NDY0MjY8L2tleT48L2ZvcmVpZ24t
a2V5cz48cmVmLXR5cGUgbmFtZT0iSm91cm5hbCBBcnRpY2xlcyI+MTc8L3JlZi10eXBlPjxjb250
cmlidXRvcnM+PGF1dGhvcnM+PGF1dGhvcj5aYWhhcmlhLCBULjwvYXV0aG9yPjxhdXRob3I+RHVt
aXRyZXNjdSwgRS48L2F1dGhvcj48L2F1dGhvcnM+PC9jb250cmlidXRvcnM+PHRpdGxlcz48dGl0
bGU+RGlzZWFzZXMgRGV0ZWN0ZWQgQXQgU3R1cmdlb24gUmVhcmVkIEluIEZyZXNoIEFuZCBTYWx0
IFdhdGVyPC90aXRsZT48c2Vjb25kYXJ5LXRpdGxlPkVuZ2luZWVyaW5nPC9zZWNvbmRhcnktdGl0
bGU+PC90aXRsZXM+PHBlcmlvZGljYWw+PGZ1bGwtdGl0bGU+RW5naW5lZXJpbmc8L2Z1bGwtdGl0
bGU+PC9wZXJpb2RpY2FsPjxwYWdlcz42NzEtNjg1PC9wYWdlcz48dm9sdW1lPjgyPC92b2x1bWU+
PG51bWJlcj4yPC9udW1iZXI+PGRhdGVzPjx5ZWFyPjIwMTE8L3llYXI+PHB1Yi1kYXRlcz48ZGF0
ZT41IE1heSAyMDIzPC9kYXRlPjwvcHViLWRhdGVzPjwvZGF0ZXM+PG9yaWctcHViPlxcQUNUMDAx
Q0wwNEZTMDdcQklPU0VDVVJJVFlEQVRBJFxFIExpYnJhcnlcQW5pbWFsIENhdGFsb2d1ZVxaXFph
aGFyaWEgYW5kIER1bWl0cmVzY3UgMjAxMSBFTjI0ODY4LnBkZjwvb3JpZy1wdWI+PGxhYmVsPjI0
ODY4PC9sYWJlbD48dXJscz48L3VybHM+PGN1c3RvbTE+c3R1cmdlb25fQk08L2N1c3RvbTE+PGVs
ZWN0cm9uaWMtcmVzb3VyY2UtbnVtPmh0dHA6Ly9hd3Nhc3NldHMucGFuZGEub3JnL2Rvd25sb2Fk
cy83X3l5eXlfZGVzZWFzZXNfYXRfc3R1cmdlb25fcmVhcmVkX2luX2ZyZXNoX2FuZF9zYWx0X3dh
dGVyX3phaGFyaWFfZHVtaXRyZXNjdV9yby5wZGY8L2VsZWN0cm9uaWMtcmVzb3VyY2UtbnVtPjwv
cmVjb3JkPjwvQ2l0ZT48L0VuZE5vdGU+
</w:fldData>
              </w:fldChar>
            </w:r>
            <w:r>
              <w:rPr>
                <w:szCs w:val="18"/>
              </w:rPr>
              <w:instrText xml:space="preserve"> ADDIN EN.CITE </w:instrText>
            </w:r>
            <w:r>
              <w:rPr>
                <w:szCs w:val="18"/>
              </w:rPr>
              <w:fldChar w:fldCharType="begin">
                <w:fldData xml:space="preserve">PEVuZE5vdGU+PENpdGU+PEF1dGhvcj5NdW5kYXk8L0F1dGhvcj48WWVhcj4xOTkyPC9ZZWFyPjxS
ZWNOdW0+NDY0MjU8L1JlY051bT48SURUZXh0PjI0ODY3PC9JRFRleHQ+PERpc3BsYXlUZXh0PihN
dW5kYXkgZXQgYWwuIDE5OTI7IFphaGFyaWEgJmFtcDsgRHVtaXRyZXNjdSAyMDExKTwvRGlzcGxh
eVRleHQ+PHJlY29yZD48cmVjLW51bWJlcj40NjQyNTwvcmVjLW51bWJlcj48Zm9yZWlnbi1rZXlz
PjxrZXkgYXBwPSJFTiIgZGItaWQ9IjkwYXd3dDI1YmRwdHd0ZWUyNWRwcHg1and2ZGRwMnN0cjBz
eiIgdGltZXN0YW1wPSIxNjYwNjkyNTgzIiBndWlkPSIzNWQxYTE0MS05NWQ5LTQ2MmItODZkZC01
NWFiMjRjYjJmZjYiPjQ2NDI1PC9rZXk+PC9mb3JlaWduLWtleXM+PHJlZi10eXBlIG5hbWU9Ikpv
dXJuYWwgQXJ0aWNsZXMiPjE3PC9yZWYtdHlwZT48Y29udHJpYnV0b3JzPjxhdXRob3JzPjxhdXRo
b3I+TXVuZGF5LCBCLkwuPC9hdXRob3I+PGF1dGhvcj5DYXJzb24sIEouPC9hdXRob3I+PGF1dGhv
cj5XaGl0dGluZ3RvbiwgUi48L2F1dGhvcj48YXV0aG9yPkFsZXhhbmRlciwgSi48L2F1dGhvcj48
L2F1dGhvcnM+PC9jb250cmlidXRvcnM+PHRpdGxlcz48dGl0bGU+PHN0eWxlIGZhY2U9Im5vcm1h
bCIgZm9udD0iZGVmYXVsdCIgc2l6ZT0iMTAwJSI+U2Vyb2xvZ2ljYWwgcmVzcG9uc2VzIGFuZCBp
bW11bml0eSBwcm9kdWNlZCBpbiBzYWxtb25pZHMgYnkgdmFjY2luYXRpb24gd2l0aCBBdXN0cmFs
aWFuIHN0cmFpbnMgb2YgPC9zdHlsZT48c3R5bGUgZmFjZT0iaXRhbGljIiBmb250PSJkZWZhdWx0
IiBzaXplPSIxMDAlIj5WaWJyaW8gYW5ndWlsbGFydW08L3N0eWxlPjwvdGl0bGU+PHNlY29uZGFy
eS10aXRsZT5JbW11bm9sb2d5IGFuZCBDZWxsIEJpb2xvZ3k8L3NlY29uZGFyeS10aXRsZT48L3Rp
dGxlcz48cGVyaW9kaWNhbD48ZnVsbC10aXRsZT5JbW11bm9sb2d5IGFuZCBDZWxsIEJpb2xvZ3k8
L2Z1bGwtdGl0bGU+PC9wZXJpb2RpY2FsPjxwYWdlcz4zOTEtMzk1PC9wYWdlcz48dm9sdW1lPjcw
PC92b2x1bWU+PG51bWJlcj42PC9udW1iZXI+PGRhdGVzPjx5ZWFyPjE5OTI8L3llYXI+PC9kYXRl
cz48b3JpZy1wdWI+XFxBQ1QwMDFDTDA0RlMwN1xCSU9TRUNVUklUWURBVEEkXEUgTGlicmFyeVxB
bmltYWwgQ2F0YWxvZ3VlXE1cTXVuZGF5IGV0IGFsIDE5OTIgRU4yNDg2Ny5wZGY8L29yaWctcHVi
PjxsYWJlbD4yNDg2NzwvbGFiZWw+PHVybHM+PC91cmxzPjxjdXN0b20xPnN0dXJnZW9uX0JNPC9j
dXN0b20xPjxlbGVjdHJvbmljLXJlc291cmNlLW51bT5odHRwczovL2RvaS5vcmcvMTAuMTAzOC9p
Y2IuMTk5Mi41MTwvZWxlY3Ryb25pYy1yZXNvdXJjZS1udW0+PC9yZWNvcmQ+PC9DaXRlPjxDaXRl
PjxBdXRob3I+WmFoYXJpYTwvQXV0aG9yPjxZZWFyPjIwMTE8L1llYXI+PFJlY051bT40NjQyNjwv
UmVjTnVtPjxJRFRleHQ+MjQ4Njg8L0lEVGV4dD48cmVjb3JkPjxyZWMtbnVtYmVyPjQ2NDI2PC9y
ZWMtbnVtYmVyPjxmb3JlaWduLWtleXM+PGtleSBhcHA9IkVOIiBkYi1pZD0iOTBhd3d0MjViZHB0
d3RlZTI1ZHBweDVqd3ZkZHAyc3RyMHN6IiB0aW1lc3RhbXA9IjE2NjA2OTI1ODMiIGd1aWQ9IjNi
M2RkOGQxLWU4NzgtNDRmNS1iOTgwLTI4MmY0Njc5M2EyOCI+NDY0MjY8L2tleT48L2ZvcmVpZ24t
a2V5cz48cmVmLXR5cGUgbmFtZT0iSm91cm5hbCBBcnRpY2xlcyI+MTc8L3JlZi10eXBlPjxjb250
cmlidXRvcnM+PGF1dGhvcnM+PGF1dGhvcj5aYWhhcmlhLCBULjwvYXV0aG9yPjxhdXRob3I+RHVt
aXRyZXNjdSwgRS48L2F1dGhvcj48L2F1dGhvcnM+PC9jb250cmlidXRvcnM+PHRpdGxlcz48dGl0
bGU+RGlzZWFzZXMgRGV0ZWN0ZWQgQXQgU3R1cmdlb24gUmVhcmVkIEluIEZyZXNoIEFuZCBTYWx0
IFdhdGVyPC90aXRsZT48c2Vjb25kYXJ5LXRpdGxlPkVuZ2luZWVyaW5nPC9zZWNvbmRhcnktdGl0
bGU+PC90aXRsZXM+PHBlcmlvZGljYWw+PGZ1bGwtdGl0bGU+RW5naW5lZXJpbmc8L2Z1bGwtdGl0
bGU+PC9wZXJpb2RpY2FsPjxwYWdlcz42NzEtNjg1PC9wYWdlcz48dm9sdW1lPjgyPC92b2x1bWU+
PG51bWJlcj4yPC9udW1iZXI+PGRhdGVzPjx5ZWFyPjIwMTE8L3llYXI+PHB1Yi1kYXRlcz48ZGF0
ZT41IE1heSAyMDIzPC9kYXRlPjwvcHViLWRhdGVzPjwvZGF0ZXM+PG9yaWctcHViPlxcQUNUMDAx
Q0wwNEZTMDdcQklPU0VDVVJJVFlEQVRBJFxFIExpYnJhcnlcQW5pbWFsIENhdGFsb2d1ZVxaXFph
aGFyaWEgYW5kIER1bWl0cmVzY3UgMjAxMSBFTjI0ODY4LnBkZjwvb3JpZy1wdWI+PGxhYmVsPjI0
ODY4PC9sYWJlbD48dXJscz48L3VybHM+PGN1c3RvbTE+c3R1cmdlb25fQk08L2N1c3RvbTE+PGVs
ZWN0cm9uaWMtcmVzb3VyY2UtbnVtPmh0dHA6Ly9hd3Nhc3NldHMucGFuZGEub3JnL2Rvd25sb2Fk
cy83X3l5eXlfZGVzZWFzZXNfYXRfc3R1cmdlb25fcmVhcmVkX2luX2ZyZXNoX2FuZF9zYWx0X3dh
dGVyX3phaGFyaWFfZHVtaXRyZXNjdV9yby5wZGY8L2VsZWN0cm9uaWMtcmVzb3VyY2UtbnVtPjwv
cmVjb3JkPjwvQ2l0ZT48L0VuZE5vdGU+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(Munday et al. 1992; Zaharia &amp; Dumitrescu 2011)</w:t>
            </w:r>
            <w:r>
              <w:rPr>
                <w:szCs w:val="18"/>
              </w:rPr>
              <w:fldChar w:fldCharType="end"/>
            </w:r>
          </w:p>
        </w:tc>
      </w:tr>
      <w:tr w:rsidR="006D162B" w:rsidRPr="00377C9E" w14:paraId="79ABDE4D" w14:textId="77777777" w:rsidTr="00FA69FB">
        <w:trPr>
          <w:cantSplit/>
        </w:trPr>
        <w:tc>
          <w:tcPr>
            <w:tcW w:w="885" w:type="pct"/>
          </w:tcPr>
          <w:p w14:paraId="2082A0F2" w14:textId="77777777" w:rsidR="006D162B" w:rsidRPr="00E46F02" w:rsidRDefault="006D162B" w:rsidP="006D162B">
            <w:pPr>
              <w:pStyle w:val="TableText"/>
              <w:rPr>
                <w:rStyle w:val="Emphasis"/>
              </w:rPr>
            </w:pPr>
            <w:r w:rsidRPr="00EE6411">
              <w:rPr>
                <w:rStyle w:val="Emphasis"/>
              </w:rPr>
              <w:t>V</w:t>
            </w:r>
            <w:r>
              <w:rPr>
                <w:rStyle w:val="Emphasis"/>
              </w:rPr>
              <w:t>ibrio</w:t>
            </w:r>
            <w:r w:rsidRPr="00EE6411">
              <w:rPr>
                <w:rStyle w:val="Emphasis"/>
              </w:rPr>
              <w:t xml:space="preserve"> metschnikovii</w:t>
            </w:r>
          </w:p>
        </w:tc>
        <w:tc>
          <w:tcPr>
            <w:tcW w:w="663" w:type="pct"/>
          </w:tcPr>
          <w:p w14:paraId="4E6523D4" w14:textId="77777777" w:rsidR="006D162B" w:rsidRPr="00377C9E" w:rsidRDefault="006D162B" w:rsidP="006D162B">
            <w:pPr>
              <w:pStyle w:val="TableText"/>
              <w:rPr>
                <w:szCs w:val="18"/>
              </w:rPr>
            </w:pPr>
            <w:r>
              <w:rPr>
                <w:szCs w:val="18"/>
              </w:rPr>
              <w:t>Sturgeon and other aquatic and terrestrial animals</w:t>
            </w:r>
          </w:p>
        </w:tc>
        <w:tc>
          <w:tcPr>
            <w:tcW w:w="403" w:type="pct"/>
          </w:tcPr>
          <w:p w14:paraId="191C5389" w14:textId="77777777" w:rsidR="006D162B" w:rsidRPr="00377C9E" w:rsidRDefault="006D162B" w:rsidP="006D162B">
            <w:pPr>
              <w:pStyle w:val="TableText"/>
              <w:rPr>
                <w:szCs w:val="18"/>
              </w:rPr>
            </w:pPr>
            <w:r>
              <w:rPr>
                <w:szCs w:val="18"/>
              </w:rPr>
              <w:t>No</w:t>
            </w:r>
          </w:p>
        </w:tc>
        <w:tc>
          <w:tcPr>
            <w:tcW w:w="514" w:type="pct"/>
          </w:tcPr>
          <w:p w14:paraId="6EBD683D" w14:textId="77777777" w:rsidR="006D162B" w:rsidRPr="00377C9E" w:rsidRDefault="006D162B" w:rsidP="006D162B">
            <w:pPr>
              <w:pStyle w:val="TableText"/>
              <w:rPr>
                <w:szCs w:val="18"/>
              </w:rPr>
            </w:pPr>
            <w:r>
              <w:rPr>
                <w:szCs w:val="18"/>
              </w:rPr>
              <w:t>Yes</w:t>
            </w:r>
          </w:p>
        </w:tc>
        <w:tc>
          <w:tcPr>
            <w:tcW w:w="629" w:type="pct"/>
          </w:tcPr>
          <w:p w14:paraId="7354D236" w14:textId="77777777" w:rsidR="006D162B" w:rsidRPr="00377C9E" w:rsidRDefault="006D162B" w:rsidP="006D162B">
            <w:pPr>
              <w:pStyle w:val="TableText"/>
              <w:rPr>
                <w:szCs w:val="18"/>
              </w:rPr>
            </w:pPr>
            <w:r>
              <w:rPr>
                <w:szCs w:val="18"/>
              </w:rPr>
              <w:t>Yes</w:t>
            </w:r>
          </w:p>
        </w:tc>
        <w:tc>
          <w:tcPr>
            <w:tcW w:w="1008" w:type="pct"/>
          </w:tcPr>
          <w:p w14:paraId="18114ABF" w14:textId="77777777" w:rsidR="006D162B" w:rsidRPr="00377C9E" w:rsidRDefault="006D162B" w:rsidP="006D162B">
            <w:pPr>
              <w:pStyle w:val="TableText"/>
              <w:rPr>
                <w:szCs w:val="18"/>
              </w:rPr>
            </w:pPr>
            <w:r w:rsidRPr="00377C9E">
              <w:rPr>
                <w:szCs w:val="18"/>
              </w:rPr>
              <w:t xml:space="preserve">No: present in Australia, is not included </w:t>
            </w:r>
            <w:r>
              <w:rPr>
                <w:szCs w:val="18"/>
              </w:rPr>
              <w:t xml:space="preserve">on </w:t>
            </w:r>
            <w:r w:rsidRPr="006F1C56">
              <w:rPr>
                <w:rStyle w:val="Emphasis"/>
              </w:rPr>
              <w:t>Australia's National list of reportable diseases of aquatic animals</w:t>
            </w:r>
            <w:r w:rsidRPr="00377C9E">
              <w:rPr>
                <w:szCs w:val="18"/>
              </w:rPr>
              <w:t xml:space="preserve"> and is not subject to control or eradication</w:t>
            </w:r>
            <w:r>
              <w:rPr>
                <w:iCs/>
                <w:szCs w:val="18"/>
              </w:rPr>
              <w:t>.</w:t>
            </w:r>
          </w:p>
        </w:tc>
        <w:tc>
          <w:tcPr>
            <w:tcW w:w="898" w:type="pct"/>
          </w:tcPr>
          <w:p w14:paraId="6A6D2EDE" w14:textId="00D57C3A" w:rsidR="006D162B" w:rsidRDefault="00295283" w:rsidP="006D162B">
            <w:pPr>
              <w:pStyle w:val="TableText"/>
              <w:rPr>
                <w:szCs w:val="18"/>
              </w:rPr>
            </w:pPr>
            <w:r>
              <w:rPr>
                <w:szCs w:val="18"/>
              </w:rPr>
              <w:fldChar w:fldCharType="begin">
                <w:fldData xml:space="preserve">PEVuZE5vdGU+PENpdGU+PEF1dGhvcj5YaWFvPC9BdXRob3I+PFllYXI+MjAyMjwvWWVhcj48UmVj
TnVtPjQ2Nzc2PC9SZWNOdW0+PElEVGV4dD4yNTA3ODwvSURUZXh0PjxEaXNwbGF5VGV4dD4oQ2Fy
c29uIGV0IGFsLiAyMDIwOyBYaWFvIGV0IGFsLiAyMDIyKTwvRGlzcGxheVRleHQ+PHJlY29yZD48
cmVjLW51bWJlcj40Njc3NjwvcmVjLW51bWJlcj48Zm9yZWlnbi1rZXlzPjxrZXkgYXBwPSJFTiIg
ZGItaWQ9IjkwYXd3dDI1YmRwdHd0ZWUyNWRwcHg1and2ZGRwMnN0cjBzeiIgdGltZXN0YW1wPSIx
NjY5ODU2ODcxIiBndWlkPSI3ZmVjZWQ1ZS0wMTZiLTQzZjEtYWQ1Zi1kY2I4OGJiNTM3NjIiPjQ2
Nzc2PC9rZXk+PC9mb3JlaWduLWtleXM+PHJlZi10eXBlIG5hbWU9IkpvdXJuYWwgQXJ0aWNsZXMi
PjE3PC9yZWYtdHlwZT48Y29udHJpYnV0b3JzPjxhdXRob3JzPjxhdXRob3I+WGlhbywgWi5TLjwv
YXV0aG9yPjxhdXRob3I+TGksIFguPC9hdXRob3I+PGF1dGhvcj5YdSwgTS48L2F1dGhvcj48YXV0
aG9yPlpoYW5nLCBNLjwvYXV0aG9yPjxhdXRob3I+TGl1LCBXLjwvYXV0aG9yPjxhdXRob3I+RmFu
LCBZLjwvYXV0aG9yPjxhdXRob3I+Q2hlbiwgWC48L2F1dGhvcj48YXV0aG9yPkNodSwgWi48L2F1
dGhvcj48YXV0aG9yPkdvbmcsIEYuPC9hdXRob3I+PGF1dGhvcj5aZW5nLCBMLjwvYXV0aG9yPjxh
dXRob3I+WmhvdSwgWS48L2F1dGhvcj48L2F1dGhvcnM+PC9jb250cmlidXRvcnM+PHRpdGxlcz48
dGl0bGU+PHN0eWxlIGZhY2U9Iml0YWxpYyIgZm9udD0iZGVmYXVsdCIgc2l6ZT0iMTAwJSI+Vmli
cmlvIG1ldHNjaG5pa292aWk8L3N0eWxlPjxzdHlsZSBmYWNlPSJub3JtYWwiIGZvbnQ9ImRlZmF1
bHQiIHNpemU9IjEwMCUiPiwgYSBQb3RlbnRpYWwgUGF0aG9nZW4gaW4gRnJlc2h3YXRlci1DdWx0
dXJlZCBIeWJyaWQgU3R1cmdlb248L3N0eWxlPjwvdGl0bGU+PHNlY29uZGFyeS10aXRsZT5Bbmlt
YWxzPC9zZWNvbmRhcnktdGl0bGU+PC90aXRsZXM+PHBlcmlvZGljYWw+PGZ1bGwtdGl0bGU+QW5p
bWFsczwvZnVsbC10aXRsZT48L3BlcmlvZGljYWw+PHBhZ2VzPjExMDE8L3BhZ2VzPjx2b2x1bWU+
MTI8L3ZvbHVtZT48ZGF0ZXM+PHllYXI+MjAyMjwveWVhcj48L2RhdGVzPjxvcmlnLXB1Yj5cXEFD
VDAwMUNMMDRGUzA3XEJJT1NFQ1VSSVRZREFUQSRcRSBMaWJyYXJ5XEFuaW1hbCBDYXRhbG9ndWVc
WFxYaWFvIGV0IGFsIDIwMjIgRU4yNTA3OC5wZGY8L29yaWctcHViPjxsYWJlbD4yNTA3ODwvbGFi
ZWw+PHVybHM+PC91cmxzPjxjdXN0b20xPnN0dXJnZW9uX0JNPC9jdXN0b20xPjxlbGVjdHJvbmlj
LXJlc291cmNlLW51bT5odHRwczovL2RvaS5vcmcvMTAuMzM5MC9hbmkxMjA5MTEwMTwvZWxlY3Ry
b25pYy1yZXNvdXJjZS1udW0+PC9yZWNvcmQ+PC9DaXRlPjxDaXRlPjxBdXRob3I+Q2Fyc29uPC9B
dXRob3I+PFllYXI+MjAyMDwvWWVhcj48UmVjTnVtPjQ2Nzc3PC9SZWNOdW0+PElEVGV4dD4yNTA3
OTwvSURUZXh0PjxyZWNvcmQ+PHJlYy1udW1iZXI+NDY3Nzc8L3JlYy1udW1iZXI+PGZvcmVpZ24t
a2V5cz48a2V5IGFwcD0iRU4iIGRiLWlkPSI5MGF3d3QyNWJkcHR3dGVlMjVkcHB4NWp3dmRkcDJz
dHIwc3oiIHRpbWVzdGFtcD0iMTY2OTg1Njg3MSIgZ3VpZD0iNzc0OGU1YjQtYTg2Ny00YWY1LWE1
ODgtMDA5ODliNGJlNTQwIj40Njc3Nzwva2V5PjwvZm9yZWlnbi1rZXlzPjxyZWYtdHlwZSBuYW1l
PSJSZXBvcnRzIj4yNzwvcmVmLXR5cGU+PGNvbnRyaWJ1dG9ycz48YXV0aG9ycz48YXV0aG9yPkNh
cnNvbiwgSi48L2F1dGhvcj48YXV0aG9yPkRvdWdsYXMsIE0uPC9hdXRob3I+PGF1dGhvcj5XaWxz
b24sIFQuSy48L2F1dGhvcj48YXV0aG9yPkd1ZGtvdnMsIE4uPC9hdXRob3I+PC9hdXRob3JzPjwv
Y29udHJpYnV0b3JzPjx0aXRsZXM+PHRpdGxlPjxzdHlsZSBmYWNlPSJub3JtYWwiIGZvbnQ9ImRl
ZmF1bHQiIHNpemU9IjEwMCUiPkF1c3RyYWxpYW4gYW5kIE5ldyBaZWFsYW5kIFN0YW5kYXJkIERp
YWdub3N0aWMgUHJvY2VkdXJlcyAoQU5aU0RQKSBmb3IgdGhlIGlkZW50aWZpY2F0aW9uIG9mIDwv
c3R5bGU+PHN0eWxlIGZhY2U9Iml0YWxpYyIgZm9udD0iZGVmYXVsdCIgc2l6ZT0iMTAwJSI+Vmli
cmlvbmFjZWFlPC9zdHlsZT48c3R5bGUgZmFjZT0ibm9ybWFsIiBmb250PSJkZWZhdWx0IiBzaXpl
PSIxMDAlIj4gZnJvbSBBdXN0cmFsaWFuIGFuZCBOZXcgWmVhbGFuZCBhcXVhdGljIGFuaW1hbHMg
dXNpbmcgcGhlbm90eXBpYyBhbmQgbW9sZWN1bGFyIHByb2NlZHVyZXM8L3N0eWxlPjwvdGl0bGU+
PC90aXRsZXM+PHBhZ2VzPjcwPC9wYWdlcz48ZGF0ZXM+PHllYXI+MjAyMDwveWVhcj48L2RhdGVz
PjxwdWItbG9jYXRpb24+QXVzdHJhbGlhPC9wdWItbG9jYXRpb24+PHB1Ymxpc2hlcj5BQ0RQPC9w
dWJsaXNoZXI+PG9yaWctcHViPlxcQUNUMDAxQ0wwNEZTMDdcQklPU0VDVVJJVFlEQVRBJFxFIExp
YnJhcnlcQW5pbWFsIENhdGFsb2d1ZVxDXENhcnNvbiBldCBhbCAyMDIwIEVOMjUwNzkucGRmPC9v
cmlnLXB1Yj48bGFiZWw+MjUwNzk8L2xhYmVsPjx1cmxzPjwvdXJscz48Y3VzdG9tMT5zdHVyZ2Vv
bl9CTTwvY3VzdG9tMT48ZWxlY3Ryb25pYy1yZXNvdXJjZS1udW0+aHR0cHM6Ly93d3cuYWdyaWN1
bHR1cmUuZ292LmF1L3NpdGVzL2RlZmF1bHQvZmlsZXMvZG9jdW1lbnRzL0FOWlNEUC1WaWJyaW9z
aXMucGRmPC9lbGVjdHJvbmljLXJlc291cmNlLW51bT48L3JlY29yZD48L0NpdGU+PC9FbmROb3Rl
PgB=
</w:fldData>
              </w:fldChar>
            </w:r>
            <w:r>
              <w:rPr>
                <w:szCs w:val="18"/>
              </w:rPr>
              <w:instrText xml:space="preserve"> ADDIN EN.CITE </w:instrText>
            </w:r>
            <w:r>
              <w:rPr>
                <w:szCs w:val="18"/>
              </w:rPr>
              <w:fldChar w:fldCharType="begin">
                <w:fldData xml:space="preserve">PEVuZE5vdGU+PENpdGU+PEF1dGhvcj5YaWFvPC9BdXRob3I+PFllYXI+MjAyMjwvWWVhcj48UmVj
TnVtPjQ2Nzc2PC9SZWNOdW0+PElEVGV4dD4yNTA3ODwvSURUZXh0PjxEaXNwbGF5VGV4dD4oQ2Fy
c29uIGV0IGFsLiAyMDIwOyBYaWFvIGV0IGFsLiAyMDIyKTwvRGlzcGxheVRleHQ+PHJlY29yZD48
cmVjLW51bWJlcj40Njc3NjwvcmVjLW51bWJlcj48Zm9yZWlnbi1rZXlzPjxrZXkgYXBwPSJFTiIg
ZGItaWQ9IjkwYXd3dDI1YmRwdHd0ZWUyNWRwcHg1and2ZGRwMnN0cjBzeiIgdGltZXN0YW1wPSIx
NjY5ODU2ODcxIiBndWlkPSI3ZmVjZWQ1ZS0wMTZiLTQzZjEtYWQ1Zi1kY2I4OGJiNTM3NjIiPjQ2
Nzc2PC9rZXk+PC9mb3JlaWduLWtleXM+PHJlZi10eXBlIG5hbWU9IkpvdXJuYWwgQXJ0aWNsZXMi
PjE3PC9yZWYtdHlwZT48Y29udHJpYnV0b3JzPjxhdXRob3JzPjxhdXRob3I+WGlhbywgWi5TLjwv
YXV0aG9yPjxhdXRob3I+TGksIFguPC9hdXRob3I+PGF1dGhvcj5YdSwgTS48L2F1dGhvcj48YXV0
aG9yPlpoYW5nLCBNLjwvYXV0aG9yPjxhdXRob3I+TGl1LCBXLjwvYXV0aG9yPjxhdXRob3I+RmFu
LCBZLjwvYXV0aG9yPjxhdXRob3I+Q2hlbiwgWC48L2F1dGhvcj48YXV0aG9yPkNodSwgWi48L2F1
dGhvcj48YXV0aG9yPkdvbmcsIEYuPC9hdXRob3I+PGF1dGhvcj5aZW5nLCBMLjwvYXV0aG9yPjxh
dXRob3I+WmhvdSwgWS48L2F1dGhvcj48L2F1dGhvcnM+PC9jb250cmlidXRvcnM+PHRpdGxlcz48
dGl0bGU+PHN0eWxlIGZhY2U9Iml0YWxpYyIgZm9udD0iZGVmYXVsdCIgc2l6ZT0iMTAwJSI+Vmli
cmlvIG1ldHNjaG5pa292aWk8L3N0eWxlPjxzdHlsZSBmYWNlPSJub3JtYWwiIGZvbnQ9ImRlZmF1
bHQiIHNpemU9IjEwMCUiPiwgYSBQb3RlbnRpYWwgUGF0aG9nZW4gaW4gRnJlc2h3YXRlci1DdWx0
dXJlZCBIeWJyaWQgU3R1cmdlb248L3N0eWxlPjwvdGl0bGU+PHNlY29uZGFyeS10aXRsZT5Bbmlt
YWxzPC9zZWNvbmRhcnktdGl0bGU+PC90aXRsZXM+PHBlcmlvZGljYWw+PGZ1bGwtdGl0bGU+QW5p
bWFsczwvZnVsbC10aXRsZT48L3BlcmlvZGljYWw+PHBhZ2VzPjExMDE8L3BhZ2VzPjx2b2x1bWU+
MTI8L3ZvbHVtZT48ZGF0ZXM+PHllYXI+MjAyMjwveWVhcj48L2RhdGVzPjxvcmlnLXB1Yj5cXEFD
VDAwMUNMMDRGUzA3XEJJT1NFQ1VSSVRZREFUQSRcRSBMaWJyYXJ5XEFuaW1hbCBDYXRhbG9ndWVc
WFxYaWFvIGV0IGFsIDIwMjIgRU4yNTA3OC5wZGY8L29yaWctcHViPjxsYWJlbD4yNTA3ODwvbGFi
ZWw+PHVybHM+PC91cmxzPjxjdXN0b20xPnN0dXJnZW9uX0JNPC9jdXN0b20xPjxlbGVjdHJvbmlj
LXJlc291cmNlLW51bT5odHRwczovL2RvaS5vcmcvMTAuMzM5MC9hbmkxMjA5MTEwMTwvZWxlY3Ry
b25pYy1yZXNvdXJjZS1udW0+PC9yZWNvcmQ+PC9DaXRlPjxDaXRlPjxBdXRob3I+Q2Fyc29uPC9B
dXRob3I+PFllYXI+MjAyMDwvWWVhcj48UmVjTnVtPjQ2Nzc3PC9SZWNOdW0+PElEVGV4dD4yNTA3
OTwvSURUZXh0PjxyZWNvcmQ+PHJlYy1udW1iZXI+NDY3Nzc8L3JlYy1udW1iZXI+PGZvcmVpZ24t
a2V5cz48a2V5IGFwcD0iRU4iIGRiLWlkPSI5MGF3d3QyNWJkcHR3dGVlMjVkcHB4NWp3dmRkcDJz
dHIwc3oiIHRpbWVzdGFtcD0iMTY2OTg1Njg3MSIgZ3VpZD0iNzc0OGU1YjQtYTg2Ny00YWY1LWE1
ODgtMDA5ODliNGJlNTQwIj40Njc3Nzwva2V5PjwvZm9yZWlnbi1rZXlzPjxyZWYtdHlwZSBuYW1l
PSJSZXBvcnRzIj4yNzwvcmVmLXR5cGU+PGNvbnRyaWJ1dG9ycz48YXV0aG9ycz48YXV0aG9yPkNh
cnNvbiwgSi48L2F1dGhvcj48YXV0aG9yPkRvdWdsYXMsIE0uPC9hdXRob3I+PGF1dGhvcj5XaWxz
b24sIFQuSy48L2F1dGhvcj48YXV0aG9yPkd1ZGtvdnMsIE4uPC9hdXRob3I+PC9hdXRob3JzPjwv
Y29udHJpYnV0b3JzPjx0aXRsZXM+PHRpdGxlPjxzdHlsZSBmYWNlPSJub3JtYWwiIGZvbnQ9ImRl
ZmF1bHQiIHNpemU9IjEwMCUiPkF1c3RyYWxpYW4gYW5kIE5ldyBaZWFsYW5kIFN0YW5kYXJkIERp
YWdub3N0aWMgUHJvY2VkdXJlcyAoQU5aU0RQKSBmb3IgdGhlIGlkZW50aWZpY2F0aW9uIG9mIDwv
c3R5bGU+PHN0eWxlIGZhY2U9Iml0YWxpYyIgZm9udD0iZGVmYXVsdCIgc2l6ZT0iMTAwJSI+Vmli
cmlvbmFjZWFlPC9zdHlsZT48c3R5bGUgZmFjZT0ibm9ybWFsIiBmb250PSJkZWZhdWx0IiBzaXpl
PSIxMDAlIj4gZnJvbSBBdXN0cmFsaWFuIGFuZCBOZXcgWmVhbGFuZCBhcXVhdGljIGFuaW1hbHMg
dXNpbmcgcGhlbm90eXBpYyBhbmQgbW9sZWN1bGFyIHByb2NlZHVyZXM8L3N0eWxlPjwvdGl0bGU+
PC90aXRsZXM+PHBhZ2VzPjcwPC9wYWdlcz48ZGF0ZXM+PHllYXI+MjAyMDwveWVhcj48L2RhdGVz
PjxwdWItbG9jYXRpb24+QXVzdHJhbGlhPC9wdWItbG9jYXRpb24+PHB1Ymxpc2hlcj5BQ0RQPC9w
dWJsaXNoZXI+PG9yaWctcHViPlxcQUNUMDAxQ0wwNEZTMDdcQklPU0VDVVJJVFlEQVRBJFxFIExp
YnJhcnlcQW5pbWFsIENhdGFsb2d1ZVxDXENhcnNvbiBldCBhbCAyMDIwIEVOMjUwNzkucGRmPC9v
cmlnLXB1Yj48bGFiZWw+MjUwNzk8L2xhYmVsPjx1cmxzPjwvdXJscz48Y3VzdG9tMT5zdHVyZ2Vv
bl9CTTwvY3VzdG9tMT48ZWxlY3Ryb25pYy1yZXNvdXJjZS1udW0+aHR0cHM6Ly93d3cuYWdyaWN1
bHR1cmUuZ292LmF1L3NpdGVzL2RlZmF1bHQvZmlsZXMvZG9jdW1lbnRzL0FOWlNEUC1WaWJyaW9z
aXMucGRmPC9lbGVjdHJvbmljLXJlc291cmNlLW51bT48L3JlY29yZD48L0NpdGU+PC9FbmROb3Rl
PgB=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(Carson et al. 2020; Xiao et al. 2022)</w:t>
            </w:r>
            <w:r>
              <w:rPr>
                <w:szCs w:val="18"/>
              </w:rPr>
              <w:fldChar w:fldCharType="end"/>
            </w:r>
          </w:p>
        </w:tc>
      </w:tr>
      <w:tr w:rsidR="006D162B" w:rsidRPr="00377C9E" w14:paraId="4007EA5C" w14:textId="77777777" w:rsidTr="00FA69FB">
        <w:trPr>
          <w:cantSplit/>
        </w:trPr>
        <w:tc>
          <w:tcPr>
            <w:tcW w:w="885" w:type="pct"/>
          </w:tcPr>
          <w:p w14:paraId="517C2024" w14:textId="77777777" w:rsidR="006D162B" w:rsidRPr="00377C9E" w:rsidRDefault="006D162B" w:rsidP="006D162B">
            <w:pPr>
              <w:pStyle w:val="TableText"/>
              <w:rPr>
                <w:szCs w:val="18"/>
              </w:rPr>
            </w:pPr>
            <w:r w:rsidRPr="00E46F02">
              <w:rPr>
                <w:rStyle w:val="Emphasis"/>
              </w:rPr>
              <w:t>V</w:t>
            </w:r>
            <w:r>
              <w:rPr>
                <w:rStyle w:val="Emphasis"/>
              </w:rPr>
              <w:t>ibrio</w:t>
            </w:r>
            <w:r w:rsidRPr="00E46F02">
              <w:rPr>
                <w:rStyle w:val="Emphasis"/>
              </w:rPr>
              <w:t> vulnificus</w:t>
            </w:r>
            <w:r w:rsidRPr="00377C9E">
              <w:rPr>
                <w:szCs w:val="18"/>
              </w:rPr>
              <w:t xml:space="preserve"> (biotype 2)</w:t>
            </w:r>
          </w:p>
        </w:tc>
        <w:tc>
          <w:tcPr>
            <w:tcW w:w="663" w:type="pct"/>
          </w:tcPr>
          <w:p w14:paraId="21E9DBC6" w14:textId="77777777" w:rsidR="006D162B" w:rsidRPr="00377C9E" w:rsidRDefault="006D162B" w:rsidP="006D162B">
            <w:pPr>
              <w:pStyle w:val="TableText"/>
              <w:rPr>
                <w:szCs w:val="18"/>
              </w:rPr>
            </w:pPr>
            <w:r w:rsidRPr="00377C9E">
              <w:rPr>
                <w:szCs w:val="18"/>
              </w:rPr>
              <w:t>Wide range of fish</w:t>
            </w:r>
            <w:r>
              <w:rPr>
                <w:szCs w:val="18"/>
              </w:rPr>
              <w:t>, including sturgeon</w:t>
            </w:r>
          </w:p>
        </w:tc>
        <w:tc>
          <w:tcPr>
            <w:tcW w:w="403" w:type="pct"/>
          </w:tcPr>
          <w:p w14:paraId="23A0F47A" w14:textId="77777777" w:rsidR="006D162B" w:rsidRPr="00377C9E" w:rsidRDefault="006D162B" w:rsidP="006D162B">
            <w:pPr>
              <w:pStyle w:val="TableText"/>
              <w:rPr>
                <w:szCs w:val="18"/>
              </w:rPr>
            </w:pPr>
            <w:r w:rsidRPr="00377C9E">
              <w:rPr>
                <w:szCs w:val="18"/>
              </w:rPr>
              <w:t>No</w:t>
            </w:r>
          </w:p>
        </w:tc>
        <w:tc>
          <w:tcPr>
            <w:tcW w:w="514" w:type="pct"/>
          </w:tcPr>
          <w:p w14:paraId="70CFB2FA" w14:textId="77777777" w:rsidR="006D162B" w:rsidRPr="00377C9E" w:rsidRDefault="006D162B" w:rsidP="006D162B">
            <w:pPr>
              <w:pStyle w:val="TableText"/>
              <w:rPr>
                <w:szCs w:val="18"/>
              </w:rPr>
            </w:pPr>
            <w:r w:rsidRPr="00377C9E">
              <w:rPr>
                <w:szCs w:val="18"/>
              </w:rPr>
              <w:t>No</w:t>
            </w:r>
          </w:p>
        </w:tc>
        <w:tc>
          <w:tcPr>
            <w:tcW w:w="629" w:type="pct"/>
          </w:tcPr>
          <w:p w14:paraId="6B1205AC" w14:textId="77777777" w:rsidR="006D162B" w:rsidRPr="00377C9E" w:rsidRDefault="006D162B" w:rsidP="006D162B">
            <w:pPr>
              <w:pStyle w:val="TableText"/>
              <w:rPr>
                <w:szCs w:val="18"/>
              </w:rPr>
            </w:pPr>
            <w:r w:rsidRPr="00377C9E">
              <w:rPr>
                <w:szCs w:val="18"/>
              </w:rPr>
              <w:t>Yes</w:t>
            </w:r>
          </w:p>
        </w:tc>
        <w:tc>
          <w:tcPr>
            <w:tcW w:w="1008" w:type="pct"/>
          </w:tcPr>
          <w:p w14:paraId="2D708435" w14:textId="77777777" w:rsidR="006D162B" w:rsidRPr="00377C9E" w:rsidRDefault="006D162B" w:rsidP="006D162B">
            <w:pPr>
              <w:pStyle w:val="TableText"/>
              <w:rPr>
                <w:szCs w:val="18"/>
              </w:rPr>
            </w:pPr>
            <w:r w:rsidRPr="00377C9E">
              <w:rPr>
                <w:szCs w:val="18"/>
              </w:rPr>
              <w:t xml:space="preserve">No: present in Australia, is not included on </w:t>
            </w:r>
            <w:r w:rsidRPr="006F1C56">
              <w:rPr>
                <w:rStyle w:val="Emphasis"/>
              </w:rPr>
              <w:t>Australia's National list of reportable diseases of aquatic animals</w:t>
            </w:r>
            <w:r w:rsidRPr="00377C9E">
              <w:rPr>
                <w:szCs w:val="18"/>
              </w:rPr>
              <w:t xml:space="preserve"> and is not subject to control or eradication</w:t>
            </w:r>
            <w:r w:rsidRPr="00377C9E">
              <w:rPr>
                <w:iCs/>
                <w:szCs w:val="18"/>
              </w:rPr>
              <w:t xml:space="preserve"> and no evidence of adverse consequences associated with the disease agent reported</w:t>
            </w:r>
            <w:r>
              <w:rPr>
                <w:iCs/>
                <w:szCs w:val="18"/>
              </w:rPr>
              <w:t>.</w:t>
            </w:r>
          </w:p>
        </w:tc>
        <w:tc>
          <w:tcPr>
            <w:tcW w:w="898" w:type="pct"/>
          </w:tcPr>
          <w:p w14:paraId="508CAE4F" w14:textId="538C24D7" w:rsidR="006D162B" w:rsidRPr="00377C9E" w:rsidRDefault="00295283" w:rsidP="006D162B">
            <w:pPr>
              <w:pStyle w:val="TableText"/>
              <w:rPr>
                <w:szCs w:val="18"/>
              </w:rPr>
            </w:pPr>
            <w:r>
              <w:rPr>
                <w:szCs w:val="18"/>
              </w:rPr>
              <w:fldChar w:fldCharType="begin"/>
            </w:r>
            <w:r>
              <w:rPr>
                <w:szCs w:val="18"/>
              </w:rPr>
              <w:instrText xml:space="preserve"> ADDIN EN.CITE &lt;EndNote&gt;&lt;Cite&gt;&lt;Author&gt;Safari&lt;/Author&gt;&lt;Year&gt;2015&lt;/Year&gt;&lt;RecNum&gt;46136&lt;/RecNum&gt;&lt;IDText&gt;24605&lt;/IDText&gt;&lt;DisplayText&gt;(Safari et al. 2015)&lt;/DisplayText&gt;&lt;record&gt;&lt;rec-number&gt;46136&lt;/rec-number&gt;&lt;foreign-keys&gt;&lt;key app="EN" db-id="90awwt25bdptwtee25dppx5jwvddp2str0sz" timestamp="1658368165" guid="0a39c576-c274-47c8-81d3-6118ce59119b"&gt;46136&lt;/key&gt;&lt;/foreign-keys&gt;&lt;ref-type name="Journal Articles"&gt;17&lt;/ref-type&gt;&lt;contributors&gt;&lt;authors&gt;&lt;author&gt;Safari, R.&lt;/author&gt;&lt;author&gt;Adel, M.&lt;/author&gt;&lt;author&gt;Ghiasi, M.&lt;/author&gt;&lt;author&gt;Saeidi Asl, M.R.&lt;/author&gt;&lt;author&gt;Khalili, E.&lt;/author&gt;&lt;/authors&gt;&lt;/contributors&gt;&lt;titles&gt;&lt;title&gt;&lt;style face="normal" font="default" size="100%"&gt;First isolation and identification of &lt;/style&gt;&lt;style face="italic" font="default" size="100%"&gt;Vibrio vulnificus&lt;/style&gt;&lt;style face="normal" font="default" size="100%"&gt; (biotype 2) from cultured beluga, &lt;/style&gt;&lt;style face="italic" font="default" size="100%"&gt;Huso huso&lt;/style&gt;&lt;style face="normal" font="default" size="100%"&gt; in Iran&lt;/style&gt;&lt;/title&gt;&lt;secondary-title&gt;Caspian Journal of Environmental Sciences&lt;/secondary-title&gt;&lt;/titles&gt;&lt;periodical&gt;&lt;full-title&gt;Caspian Journal of Environmental Sciences&lt;/full-title&gt;&lt;/periodical&gt;&lt;pages&gt;275-281&lt;/pages&gt;&lt;volume&gt;13&lt;/volume&gt;&lt;number&gt;3&lt;/number&gt;&lt;keywords&gt;&lt;keyword&gt;Vibrio vulnificus&lt;/keyword&gt;&lt;keyword&gt;first report&lt;/keyword&gt;&lt;keyword&gt;Huso huso&lt;/keyword&gt;&lt;keyword&gt;Iran&lt;/keyword&gt;&lt;/keywords&gt;&lt;dates&gt;&lt;year&gt;2015&lt;/year&gt;&lt;/dates&gt;&lt;orig-pub&gt;\\ACT001CL04FS07\BIOSECURITYDATA$\E Library\Animal Catalogue\S\Safari et al 2015 EN24605.pdf&lt;/orig-pub&gt;&lt;label&gt;24605&lt;/label&gt;&lt;urls&gt;&lt;/urls&gt;&lt;custom1&gt;sturgeon_BM&lt;/custom1&gt;&lt;electronic-resource-num&gt;https://cjes.guilan.ac.ir/article_1377.html&lt;/electronic-resource-num&gt;&lt;/record&gt;&lt;/Cite&gt;&lt;/EndNote&gt;</w:instrText>
            </w:r>
            <w:r>
              <w:rPr>
                <w:szCs w:val="18"/>
              </w:rPr>
              <w:fldChar w:fldCharType="separate"/>
            </w:r>
            <w:r>
              <w:rPr>
                <w:noProof/>
                <w:szCs w:val="18"/>
              </w:rPr>
              <w:t>(Safari et al. 2015)</w:t>
            </w:r>
            <w:r>
              <w:rPr>
                <w:szCs w:val="18"/>
              </w:rPr>
              <w:fldChar w:fldCharType="end"/>
            </w:r>
          </w:p>
        </w:tc>
      </w:tr>
      <w:tr w:rsidR="006D162B" w:rsidRPr="00377C9E" w14:paraId="7D816A1F" w14:textId="77777777" w:rsidTr="00FA69FB">
        <w:trPr>
          <w:cantSplit/>
        </w:trPr>
        <w:tc>
          <w:tcPr>
            <w:tcW w:w="885" w:type="pct"/>
          </w:tcPr>
          <w:p w14:paraId="0AB6A736" w14:textId="77777777" w:rsidR="006D162B" w:rsidRDefault="006D162B" w:rsidP="006D162B">
            <w:pPr>
              <w:pStyle w:val="TableText"/>
              <w:rPr>
                <w:szCs w:val="18"/>
              </w:rPr>
            </w:pPr>
            <w:r w:rsidRPr="00E46F02">
              <w:rPr>
                <w:rStyle w:val="Emphasis"/>
              </w:rPr>
              <w:t>Yersinia ruckeri</w:t>
            </w:r>
            <w:r w:rsidRPr="00377C9E">
              <w:rPr>
                <w:szCs w:val="18"/>
              </w:rPr>
              <w:t xml:space="preserve"> – Hagerman strain</w:t>
            </w:r>
          </w:p>
          <w:p w14:paraId="1C3989A7" w14:textId="77777777" w:rsidR="006D162B" w:rsidRPr="00377C9E" w:rsidRDefault="006D162B" w:rsidP="006D162B">
            <w:pPr>
              <w:pStyle w:val="TableText"/>
              <w:rPr>
                <w:szCs w:val="18"/>
              </w:rPr>
            </w:pPr>
            <w:r w:rsidRPr="00377C9E">
              <w:rPr>
                <w:szCs w:val="18"/>
              </w:rPr>
              <w:t>(Enteric redmouth disease</w:t>
            </w:r>
            <w:r>
              <w:rPr>
                <w:szCs w:val="18"/>
              </w:rPr>
              <w:t>, Yersiniosis</w:t>
            </w:r>
            <w:r w:rsidRPr="00377C9E">
              <w:rPr>
                <w:szCs w:val="18"/>
              </w:rPr>
              <w:t>)</w:t>
            </w:r>
          </w:p>
        </w:tc>
        <w:tc>
          <w:tcPr>
            <w:tcW w:w="663" w:type="pct"/>
          </w:tcPr>
          <w:p w14:paraId="666286A2" w14:textId="77777777" w:rsidR="006D162B" w:rsidRPr="00377C9E" w:rsidRDefault="006D162B" w:rsidP="006D162B">
            <w:pPr>
              <w:pStyle w:val="TableText"/>
              <w:rPr>
                <w:szCs w:val="18"/>
              </w:rPr>
            </w:pPr>
            <w:r w:rsidRPr="00377C9E">
              <w:rPr>
                <w:szCs w:val="18"/>
              </w:rPr>
              <w:t>Wide range of fish, including sturgeon and salmonids</w:t>
            </w:r>
          </w:p>
        </w:tc>
        <w:tc>
          <w:tcPr>
            <w:tcW w:w="403" w:type="pct"/>
          </w:tcPr>
          <w:p w14:paraId="6CD3F32E" w14:textId="77777777" w:rsidR="006D162B" w:rsidRPr="00377C9E" w:rsidRDefault="006D162B" w:rsidP="006D162B">
            <w:pPr>
              <w:pStyle w:val="TableText"/>
              <w:rPr>
                <w:szCs w:val="18"/>
              </w:rPr>
            </w:pPr>
            <w:r w:rsidRPr="00377C9E">
              <w:rPr>
                <w:szCs w:val="18"/>
              </w:rPr>
              <w:t>No</w:t>
            </w:r>
          </w:p>
        </w:tc>
        <w:tc>
          <w:tcPr>
            <w:tcW w:w="514" w:type="pct"/>
          </w:tcPr>
          <w:p w14:paraId="1A250EFE" w14:textId="77777777" w:rsidR="006D162B" w:rsidRPr="00377C9E" w:rsidRDefault="006D162B" w:rsidP="006D162B">
            <w:pPr>
              <w:pStyle w:val="TableText"/>
              <w:rPr>
                <w:szCs w:val="18"/>
              </w:rPr>
            </w:pPr>
            <w:r w:rsidRPr="00377C9E">
              <w:rPr>
                <w:szCs w:val="18"/>
              </w:rPr>
              <w:t>Yes</w:t>
            </w:r>
          </w:p>
        </w:tc>
        <w:tc>
          <w:tcPr>
            <w:tcW w:w="629" w:type="pct"/>
          </w:tcPr>
          <w:p w14:paraId="1ABCF3AD" w14:textId="77777777" w:rsidR="006D162B" w:rsidRPr="00377C9E" w:rsidRDefault="006D162B" w:rsidP="006D162B">
            <w:pPr>
              <w:pStyle w:val="TableText"/>
              <w:rPr>
                <w:szCs w:val="18"/>
              </w:rPr>
            </w:pPr>
            <w:r w:rsidRPr="00377C9E">
              <w:rPr>
                <w:szCs w:val="18"/>
              </w:rPr>
              <w:t xml:space="preserve">No – other strains of </w:t>
            </w:r>
            <w:r w:rsidRPr="00426E1B">
              <w:rPr>
                <w:rStyle w:val="Emphasis"/>
              </w:rPr>
              <w:t>Yersinia ruckeri</w:t>
            </w:r>
            <w:r w:rsidRPr="00377C9E">
              <w:rPr>
                <w:i/>
                <w:szCs w:val="18"/>
              </w:rPr>
              <w:t xml:space="preserve"> </w:t>
            </w:r>
            <w:r w:rsidRPr="00377C9E">
              <w:rPr>
                <w:szCs w:val="18"/>
              </w:rPr>
              <w:t xml:space="preserve">are present in Australia </w:t>
            </w:r>
          </w:p>
        </w:tc>
        <w:tc>
          <w:tcPr>
            <w:tcW w:w="1008" w:type="pct"/>
          </w:tcPr>
          <w:p w14:paraId="5DDCFFAC" w14:textId="77777777" w:rsidR="006D162B" w:rsidRDefault="006D162B" w:rsidP="006D162B">
            <w:pPr>
              <w:pStyle w:val="TableText"/>
              <w:rPr>
                <w:szCs w:val="18"/>
              </w:rPr>
            </w:pPr>
            <w:r w:rsidRPr="00377C9E">
              <w:rPr>
                <w:szCs w:val="18"/>
              </w:rPr>
              <w:t>Yes: wide host range, not present in Australia, evidence sturgeon are involved in epidemiology and may cause significant mortalities in cultured susceptible fish</w:t>
            </w:r>
            <w:r>
              <w:rPr>
                <w:szCs w:val="18"/>
              </w:rPr>
              <w:t>.</w:t>
            </w:r>
          </w:p>
          <w:p w14:paraId="024962CC" w14:textId="77777777" w:rsidR="006D162B" w:rsidRPr="00377C9E" w:rsidRDefault="006D162B" w:rsidP="006D162B">
            <w:pPr>
              <w:pStyle w:val="TableText"/>
              <w:rPr>
                <w:szCs w:val="18"/>
              </w:rPr>
            </w:pPr>
          </w:p>
        </w:tc>
        <w:tc>
          <w:tcPr>
            <w:tcW w:w="898" w:type="pct"/>
          </w:tcPr>
          <w:p w14:paraId="545FE282" w14:textId="77907261" w:rsidR="006D162B" w:rsidRPr="00377C9E" w:rsidRDefault="00295283" w:rsidP="006D162B">
            <w:pPr>
              <w:pStyle w:val="TableText"/>
              <w:rPr>
                <w:iCs/>
                <w:szCs w:val="18"/>
              </w:rPr>
            </w:pPr>
            <w:r>
              <w:rPr>
                <w:szCs w:val="18"/>
              </w:rPr>
              <w:fldChar w:fldCharType="begin">
                <w:fldData xml:space="preserve">PEVuZE5vdGU+PENpdGU+PEF1dGhvcj5CYXJuZXM8L0F1dGhvcj48WWVhcj4yMDExPC9ZZWFyPjxS
ZWNOdW0+MjI2ODU8L1JlY051bT48SURUZXh0PjIwODE1PC9JRFRleHQ+PERpc3BsYXlUZXh0PihC
YXJuZXMgMjAxMTsgU2hhb3d1IGV0IGFsLiAyMDEzOyBWdWlsbGF1bWUgZXQgYWwuIDE5ODcpPC9E
aXNwbGF5VGV4dD48cmVjb3JkPjxyZWMtbnVtYmVyPjIyNjg1PC9yZWMtbnVtYmVyPjxmb3JlaWdu
LWtleXM+PGtleSBhcHA9IkVOIiBkYi1pZD0iOTBhd3d0MjViZHB0d3RlZTI1ZHBweDVqd3ZkZHAy
c3RyMHN6IiB0aW1lc3RhbXA9IjE2NTIzOTg5NjEiIGd1aWQ9ImZkZDAwMjllLTU5MTEtNGQ2Yi05
OGRmLTE2OGQ3NTNjNDk0ZiI+MjI2ODU8L2tleT48L2ZvcmVpZ24ta2V5cz48cmVmLXR5cGUgbmFt
ZT0iQ2hhcHRlcnMiPjU8L3JlZi10eXBlPjxjb250cmlidXRvcnM+PGF1dGhvcnM+PGF1dGhvcj5C
YXJuZXMsIEEuPC9hdXRob3I+PC9hdXRob3JzPjxzZWNvbmRhcnktYXV0aG9ycz48YXV0aG9yPldv
bywgUC4gVC4gSy48L2F1dGhvcj48YXV0aG9yPkJydW5vLCBELiBXLjwvYXV0aG9yPjwvc2Vjb25k
YXJ5LWF1dGhvcnM+PC9jb250cmlidXRvcnM+PHRpdGxlcz48dGl0bGU+PHN0eWxlIGZhY2U9Im5v
cm1hbCIgZm9udD0iZGVmYXVsdCIgc2l6ZT0iMTAwJSI+RW50ZXJpYyByZWRtb3V0aCBkaXNlYXNl
IChFUk0pICg8L3N0eWxlPjxzdHlsZSBmYWNlPSJpdGFsaWMiIGZvbnQ9ImRlZmF1bHQiIHNpemU9
IjEwMCUiPlkuIHJ1Y2tlcmk8L3N0eWxlPjxzdHlsZSBmYWNlPSJub3JtYWwiIGZvbnQ9ImRlZmF1
bHQiIHNpemU9IjEwMCUiPik8L3N0eWxlPjwvdGl0bGU+PHNlY29uZGFyeS10aXRsZT5GaXNoIGRp
c2Vhc2VzIGFuZCBkaXNvcmRlcnM8L3NlY29uZGFyeS10aXRsZT48L3RpdGxlcz48cGFnZXM+NDg0
LTUxMTwvcGFnZXM+PHZvbHVtZT4zOiB2aXJhbCwgYmFjdGVyaWFsIGFuZCBmdW5nYWwgaW5mZWN0
aW9uczwvdm9sdW1lPjxkYXRlcz48eWVhcj4yMDExPC95ZWFyPjwvZGF0ZXM+PHB1Yi1sb2NhdGlv
bj5OZXcgWW9yazwvcHViLWxvY2F0aW9uPjxwdWJsaXNoZXI+Q0FCSSBQdWJsaXNoaW5nPC9wdWJs
aXNoZXI+PGxhYmVsPjIwODE1PC9sYWJlbD48dXJscz48L3VybHM+PGN1c3RvbTE+c3R1cmdlb25f
S0c8L2N1c3RvbTE+PC9yZWNvcmQ+PC9DaXRlPjxDaXRlPjxBdXRob3I+VnVpbGxhdW1lPC9BdXRo
b3I+PFllYXI+MTk4NzwvWWVhcj48UmVjTnVtPjIyNzMyPC9SZWNOdW0+PElEVGV4dD4yMDgxOTwv
SURUZXh0PjxyZWNvcmQ+PHJlYy1udW1iZXI+MjI3MzI8L3JlYy1udW1iZXI+PGZvcmVpZ24ta2V5
cz48a2V5IGFwcD0iRU4iIGRiLWlkPSI5MGF3d3QyNWJkcHR3dGVlMjVkcHB4NWp3dmRkcDJzdHIw
c3oiIHRpbWVzdGFtcD0iMTY1MjM5ODk2OCIgZ3VpZD0iZTJhMzRiYjEtODQ0ZS00NTliLTg5ZDYt
NmI2Nzk3NGE3Njk0Ij4yMjczMjwva2V5PjwvZm9yZWlnbi1rZXlzPjxyZWYtdHlwZSBuYW1lPSJK
b3VybmFsIEFydGljbGVzIj4xNzwvcmVmLXR5cGU+PGNvbnRyaWJ1dG9ycz48YXV0aG9ycz48YXV0
aG9yPlZ1aWxsYXVtZSwgQS48L2F1dGhvcj48YXV0aG9yPkJydW4sIFIuPC9hdXRob3I+PGF1dGhv
cj5DaGVuZSwgUC48L2F1dGhvcj48YXV0aG9yPlNvY2hvbiwgRS48L2F1dGhvcj48YXV0aG9yPkxl
c2VsLCBSLjwvYXV0aG9yPjwvYXV0aG9ycz48L2NvbnRyaWJ1dG9ycz48dGl0bGVzPjx0aXRsZT48
c3R5bGUgZmFjZT0ibm9ybWFsIiBmb250PSJkZWZhdWx0IiBzaXplPSIxMDAlIj5GaXJzdCBpc29s
YXRpb24gb2YgPC9zdHlsZT48c3R5bGUgZmFjZT0iaXRhbGljIiBmb250PSJkZWZhdWx0IiBzaXpl
PSIxMDAlIj5ZZXJzaW5pYSBydWNrZXJpPC9zdHlsZT48c3R5bGUgZmFjZT0ibm9ybWFsIiBmb250
PSJkZWZhdWx0IiBzaXplPSIxMDAlIj4gZnJvbSBzdHVyZ2VvbiwgPC9zdHlsZT48c3R5bGUgZmFj
ZT0iaXRhbGljIiBmb250PSJkZWZhdWx0IiBzaXplPSIxMDAlIj5BY2lwZW5zZXIgYmFlcmk8L3N0
eWxlPjxzdHlsZSBmYWNlPSJub3JtYWwiIGZvbnQ9ImRlZmF1bHQiIHNpemU9IjEwMCUiPiBCcmFu
ZHQsIGluIFNvdXRoIFdlc3Qgb2YgRnJhbmNlPC9zdHlsZT48L3RpdGxlPjxzZWNvbmRhcnktdGl0
bGU+QnVsbGV0aW4gb2YgdGhlIEV1cm9wZWFuIEFzc29jaWF0aW9uIG9mIEZpc2ggUGF0aG9sb2dp
c3RzPC9zZWNvbmRhcnktdGl0bGU+PC90aXRsZXM+PHBlcmlvZGljYWw+PGZ1bGwtdGl0bGU+QnVs
bGV0aW4gb2YgdGhlIEV1cm9wZWFuIEFzc29jaWF0aW9uIG9mIEZpc2ggUGF0aG9sb2dpc3RzPC9m
dWxsLXRpdGxlPjwvcGVyaW9kaWNhbD48cGFnZXM+MTgtMTk8L3BhZ2VzPjx2b2x1bWU+Nzwvdm9s
dW1lPjxudW1iZXI+MTwvbnVtYmVyPjxkYXRlcz48eWVhcj4xOTg3PC95ZWFyPjxwdWItZGF0ZXM+
PGRhdGU+MTQgRGVjZW1iZXIgMjAyMTwvZGF0ZT48L3B1Yi1kYXRlcz48L2RhdGVzPjxvcmlnLXB1
Yj5cXEFDVDAwMUNMMDRGUzA3XEJJT1NFQ1VSSVRZREFUQSRcRSBMaWJyYXJ5XEFuaW1hbCBDYXRh
bG9ndWVcSjpcRSBMaWJyYXJ5XEFuaW1hbCBDYXRhbG9ndWVcVlxWdWlsbGF1bWUgZXQgYWwgMTk4
NyBFTjIwODE5LnBkZjwvb3JpZy1wdWI+PGxhYmVsPjIwODE5PC9sYWJlbD48dXJscz48L3VybHM+
PGN1c3RvbTE+c3R1cmdlb25fS0c8L2N1c3RvbTE+PGVsZWN0cm9uaWMtcmVzb3VyY2UtbnVtPmh0
dHBzOi8vZWFmcC5vcmcvZG93bmxvYWQvMTk4Ny1Wb2x1bWU3L0lzc3VlJTIwMS8wN18xJTIwcDE4
LlBERjwvZWxlY3Ryb25pYy1yZXNvdXJjZS1udW0+PC9yZWNvcmQ+PC9DaXRlPjxDaXRlPjxBdXRo
b3I+U2hhb3d1PC9BdXRob3I+PFllYXI+MjAxMzwvWWVhcj48UmVjTnVtPjIzMjQ2PC9SZWNOdW0+
PElEVGV4dD41NTUwODwvSURUZXh0PjxyZWNvcmQ+PHJlYy1udW1iZXI+MjMyNDY8L3JlYy1udW1i
ZXI+PGZvcmVpZ24ta2V5cz48a2V5IGFwcD0iRU4iIGRiLWlkPSI5MGF3d3QyNWJkcHR3dGVlMjVk
cHB4NWp3dmRkcDJzdHIwc3oiIHRpbWVzdGFtcD0iMTY1MjM5OTA0NSIgZ3VpZD0iNmE0YjU4OTgt
YmZkMS00M2Q4LTkzMTMtZDVkNGQ3Y2M3ZGIwIj4yMzI0Njwva2V5PjwvZm9yZWlnbi1rZXlzPjxy
ZWYtdHlwZSBuYW1lPSJKb3VybmFsIEFydGljbGVzIj4xNzwvcmVmLXR5cGU+PGNvbnRyaWJ1dG9y
cz48YXV0aG9ycz48YXV0aG9yPlNoYW93dSwgTC48L2F1dGhvcj48YXV0aG9yPkRpLCBXLjwvYXV0
aG9yPjxhdXRob3I+SG9uZ2JhaSwgTC48L2F1dGhvcj48YXV0aG9yPlRvbmd5YW4sIEwuPC9hdXRo
b3I+PC9hdXRob3JzPjwvY29udHJpYnV0b3JzPjx0aXRsZXM+PHRpdGxlPjxzdHlsZSBmYWNlPSJu
b3JtYWwiIGZvbnQ9ImRlZmF1bHQiIHNpemU9IjEwMCUiPklzb2xhdGlvbiBvZiA8L3N0eWxlPjxz
dHlsZSBmYWNlPSJpdGFsaWMiIGZvbnQ9ImRlZmF1bHQiIHNpemU9IjEwMCUiPlllcnNpbmlhIHJ1
Y2tlcmkgPC9zdHlsZT48c3R5bGUgZmFjZT0ibm9ybWFsIiBmb250PSJkZWZhdWx0IiBzaXplPSIx
MDAlIj5zdHJhaW4gSDAxIGZyb20gZmFybS1yYWlzZWQgQW11ciBzdHVyZ2VvbiA8L3N0eWxlPjxz
dHlsZSBmYWNlPSJpdGFsaWMiIGZvbnQ9ImRlZmF1bHQiIHNpemU9IjEwMCUiPkFjaXBlbnNlciBz
Y2hyZW5ja2k8L3N0eWxlPjxzdHlsZSBmYWNlPSJub3JtYWwiIGZvbnQ9ImRlZmF1bHQiIHNpemU9
IjEwMCUiPiBpbiBDaGluYTwvc3R5bGU+PC90aXRsZT48c2Vjb25kYXJ5LXRpdGxlPkpvdXJuYWwg
b2YgQXF1YXRpYyBBbmltYWwgSGVhbHRoPC9zZWNvbmRhcnktdGl0bGU+PC90aXRsZXM+PHBlcmlv
ZGljYWw+PGZ1bGwtdGl0bGU+Sm91cm5hbCBvZiBBcXVhdGljIEFuaW1hbCBIZWFsdGg8L2Z1bGwt
dGl0bGU+PC9wZXJpb2RpY2FsPjxwYWdlcz45LTE0PC9wYWdlcz48dm9sdW1lPjI1PC92b2x1bWU+
PG51bWJlcj4xPC9udW1iZXI+PGRhdGVzPjx5ZWFyPjIwMTM8L3llYXI+PHB1Yi1kYXRlcz48ZGF0
ZT4zMSBKYW51YXJ5IDIwMjI8L2RhdGU+PC9wdWItZGF0ZXM+PC9kYXRlcz48b3JpZy1wdWI+XFxB
Y3QwMDFjbDA0ZnMwN1xiaW9zZWN1cml0eWRhdGEkXEUgTGlicmFyeVxBbmltYWwgQ2F0YWxvZ3Vl
XFNcU2hhb3d1IGV0IGFsIDIwMTMgRU41NTUwOC5wZGY8L29yaWctcHViPjxpc2JuPjA4OTktNzY1
OTwvaXNibj48bGFiZWw+NTU1MDg8L2xhYmVsPjx1cmxzPjxyZWxhdGVkLXVybHM+PHVybD5odHRw
czovL2Fmc3B1YnMub25saW5lbGlicmFyeS53aWxleS5jb20vZG9pL2Ficy8xMC4xMDgwLzA4OTk3
NjU5LjIwMTIuNzI4MTY5PC91cmw+PC9yZWxhdGVkLXVybHM+PC91cmxzPjxjdXN0b20xPktHX3N0
dXJnZW9uPC9jdXN0b20xPjxlbGVjdHJvbmljLXJlc291cmNlLW51bT5odHRwczovL2RvaS5vcmcv
MTAuMTA4MC8wODk5NzY1OS4yMDEyLjcyODE2OTwvZWxlY3Ryb25pYy1yZXNvdXJjZS1udW0+PC9y
ZWNvcmQ+PC9DaXRlPjwvRW5kTm90ZT5=
</w:fldData>
              </w:fldChar>
            </w:r>
            <w:r>
              <w:rPr>
                <w:szCs w:val="18"/>
              </w:rPr>
              <w:instrText xml:space="preserve"> ADDIN EN.CITE </w:instrText>
            </w:r>
            <w:r>
              <w:rPr>
                <w:szCs w:val="18"/>
              </w:rPr>
              <w:fldChar w:fldCharType="begin">
                <w:fldData xml:space="preserve">PEVuZE5vdGU+PENpdGU+PEF1dGhvcj5CYXJuZXM8L0F1dGhvcj48WWVhcj4yMDExPC9ZZWFyPjxS
ZWNOdW0+MjI2ODU8L1JlY051bT48SURUZXh0PjIwODE1PC9JRFRleHQ+PERpc3BsYXlUZXh0PihC
YXJuZXMgMjAxMTsgU2hhb3d1IGV0IGFsLiAyMDEzOyBWdWlsbGF1bWUgZXQgYWwuIDE5ODcpPC9E
aXNwbGF5VGV4dD48cmVjb3JkPjxyZWMtbnVtYmVyPjIyNjg1PC9yZWMtbnVtYmVyPjxmb3JlaWdu
LWtleXM+PGtleSBhcHA9IkVOIiBkYi1pZD0iOTBhd3d0MjViZHB0d3RlZTI1ZHBweDVqd3ZkZHAy
c3RyMHN6IiB0aW1lc3RhbXA9IjE2NTIzOTg5NjEiIGd1aWQ9ImZkZDAwMjllLTU5MTEtNGQ2Yi05
OGRmLTE2OGQ3NTNjNDk0ZiI+MjI2ODU8L2tleT48L2ZvcmVpZ24ta2V5cz48cmVmLXR5cGUgbmFt
ZT0iQ2hhcHRlcnMiPjU8L3JlZi10eXBlPjxjb250cmlidXRvcnM+PGF1dGhvcnM+PGF1dGhvcj5C
YXJuZXMsIEEuPC9hdXRob3I+PC9hdXRob3JzPjxzZWNvbmRhcnktYXV0aG9ycz48YXV0aG9yPldv
bywgUC4gVC4gSy48L2F1dGhvcj48YXV0aG9yPkJydW5vLCBELiBXLjwvYXV0aG9yPjwvc2Vjb25k
YXJ5LWF1dGhvcnM+PC9jb250cmlidXRvcnM+PHRpdGxlcz48dGl0bGU+PHN0eWxlIGZhY2U9Im5v
cm1hbCIgZm9udD0iZGVmYXVsdCIgc2l6ZT0iMTAwJSI+RW50ZXJpYyByZWRtb3V0aCBkaXNlYXNl
IChFUk0pICg8L3N0eWxlPjxzdHlsZSBmYWNlPSJpdGFsaWMiIGZvbnQ9ImRlZmF1bHQiIHNpemU9
IjEwMCUiPlkuIHJ1Y2tlcmk8L3N0eWxlPjxzdHlsZSBmYWNlPSJub3JtYWwiIGZvbnQ9ImRlZmF1
bHQiIHNpemU9IjEwMCUiPik8L3N0eWxlPjwvdGl0bGU+PHNlY29uZGFyeS10aXRsZT5GaXNoIGRp
c2Vhc2VzIGFuZCBkaXNvcmRlcnM8L3NlY29uZGFyeS10aXRsZT48L3RpdGxlcz48cGFnZXM+NDg0
LTUxMTwvcGFnZXM+PHZvbHVtZT4zOiB2aXJhbCwgYmFjdGVyaWFsIGFuZCBmdW5nYWwgaW5mZWN0
aW9uczwvdm9sdW1lPjxkYXRlcz48eWVhcj4yMDExPC95ZWFyPjwvZGF0ZXM+PHB1Yi1sb2NhdGlv
bj5OZXcgWW9yazwvcHViLWxvY2F0aW9uPjxwdWJsaXNoZXI+Q0FCSSBQdWJsaXNoaW5nPC9wdWJs
aXNoZXI+PGxhYmVsPjIwODE1PC9sYWJlbD48dXJscz48L3VybHM+PGN1c3RvbTE+c3R1cmdlb25f
S0c8L2N1c3RvbTE+PC9yZWNvcmQ+PC9DaXRlPjxDaXRlPjxBdXRob3I+VnVpbGxhdW1lPC9BdXRo
b3I+PFllYXI+MTk4NzwvWWVhcj48UmVjTnVtPjIyNzMyPC9SZWNOdW0+PElEVGV4dD4yMDgxOTwv
SURUZXh0PjxyZWNvcmQ+PHJlYy1udW1iZXI+MjI3MzI8L3JlYy1udW1iZXI+PGZvcmVpZ24ta2V5
cz48a2V5IGFwcD0iRU4iIGRiLWlkPSI5MGF3d3QyNWJkcHR3dGVlMjVkcHB4NWp3dmRkcDJzdHIw
c3oiIHRpbWVzdGFtcD0iMTY1MjM5ODk2OCIgZ3VpZD0iZTJhMzRiYjEtODQ0ZS00NTliLTg5ZDYt
NmI2Nzk3NGE3Njk0Ij4yMjczMjwva2V5PjwvZm9yZWlnbi1rZXlzPjxyZWYtdHlwZSBuYW1lPSJK
b3VybmFsIEFydGljbGVzIj4xNzwvcmVmLXR5cGU+PGNvbnRyaWJ1dG9ycz48YXV0aG9ycz48YXV0
aG9yPlZ1aWxsYXVtZSwgQS48L2F1dGhvcj48YXV0aG9yPkJydW4sIFIuPC9hdXRob3I+PGF1dGhv
cj5DaGVuZSwgUC48L2F1dGhvcj48YXV0aG9yPlNvY2hvbiwgRS48L2F1dGhvcj48YXV0aG9yPkxl
c2VsLCBSLjwvYXV0aG9yPjwvYXV0aG9ycz48L2NvbnRyaWJ1dG9ycz48dGl0bGVzPjx0aXRsZT48
c3R5bGUgZmFjZT0ibm9ybWFsIiBmb250PSJkZWZhdWx0IiBzaXplPSIxMDAlIj5GaXJzdCBpc29s
YXRpb24gb2YgPC9zdHlsZT48c3R5bGUgZmFjZT0iaXRhbGljIiBmb250PSJkZWZhdWx0IiBzaXpl
PSIxMDAlIj5ZZXJzaW5pYSBydWNrZXJpPC9zdHlsZT48c3R5bGUgZmFjZT0ibm9ybWFsIiBmb250
PSJkZWZhdWx0IiBzaXplPSIxMDAlIj4gZnJvbSBzdHVyZ2VvbiwgPC9zdHlsZT48c3R5bGUgZmFj
ZT0iaXRhbGljIiBmb250PSJkZWZhdWx0IiBzaXplPSIxMDAlIj5BY2lwZW5zZXIgYmFlcmk8L3N0
eWxlPjxzdHlsZSBmYWNlPSJub3JtYWwiIGZvbnQ9ImRlZmF1bHQiIHNpemU9IjEwMCUiPiBCcmFu
ZHQsIGluIFNvdXRoIFdlc3Qgb2YgRnJhbmNlPC9zdHlsZT48L3RpdGxlPjxzZWNvbmRhcnktdGl0
bGU+QnVsbGV0aW4gb2YgdGhlIEV1cm9wZWFuIEFzc29jaWF0aW9uIG9mIEZpc2ggUGF0aG9sb2dp
c3RzPC9zZWNvbmRhcnktdGl0bGU+PC90aXRsZXM+PHBlcmlvZGljYWw+PGZ1bGwtdGl0bGU+QnVs
bGV0aW4gb2YgdGhlIEV1cm9wZWFuIEFzc29jaWF0aW9uIG9mIEZpc2ggUGF0aG9sb2dpc3RzPC9m
dWxsLXRpdGxlPjwvcGVyaW9kaWNhbD48cGFnZXM+MTgtMTk8L3BhZ2VzPjx2b2x1bWU+Nzwvdm9s
dW1lPjxudW1iZXI+MTwvbnVtYmVyPjxkYXRlcz48eWVhcj4xOTg3PC95ZWFyPjxwdWItZGF0ZXM+
PGRhdGU+MTQgRGVjZW1iZXIgMjAyMTwvZGF0ZT48L3B1Yi1kYXRlcz48L2RhdGVzPjxvcmlnLXB1
Yj5cXEFDVDAwMUNMMDRGUzA3XEJJT1NFQ1VSSVRZREFUQSRcRSBMaWJyYXJ5XEFuaW1hbCBDYXRh
bG9ndWVcSjpcRSBMaWJyYXJ5XEFuaW1hbCBDYXRhbG9ndWVcVlxWdWlsbGF1bWUgZXQgYWwgMTk4
NyBFTjIwODE5LnBkZjwvb3JpZy1wdWI+PGxhYmVsPjIwODE5PC9sYWJlbD48dXJscz48L3VybHM+
PGN1c3RvbTE+c3R1cmdlb25fS0c8L2N1c3RvbTE+PGVsZWN0cm9uaWMtcmVzb3VyY2UtbnVtPmh0
dHBzOi8vZWFmcC5vcmcvZG93bmxvYWQvMTk4Ny1Wb2x1bWU3L0lzc3VlJTIwMS8wN18xJTIwcDE4
LlBERjwvZWxlY3Ryb25pYy1yZXNvdXJjZS1udW0+PC9yZWNvcmQ+PC9DaXRlPjxDaXRlPjxBdXRo
b3I+U2hhb3d1PC9BdXRob3I+PFllYXI+MjAxMzwvWWVhcj48UmVjTnVtPjIzMjQ2PC9SZWNOdW0+
PElEVGV4dD41NTUwODwvSURUZXh0PjxyZWNvcmQ+PHJlYy1udW1iZXI+MjMyNDY8L3JlYy1udW1i
ZXI+PGZvcmVpZ24ta2V5cz48a2V5IGFwcD0iRU4iIGRiLWlkPSI5MGF3d3QyNWJkcHR3dGVlMjVk
cHB4NWp3dmRkcDJzdHIwc3oiIHRpbWVzdGFtcD0iMTY1MjM5OTA0NSIgZ3VpZD0iNmE0YjU4OTgt
YmZkMS00M2Q4LTkzMTMtZDVkNGQ3Y2M3ZGIwIj4yMzI0Njwva2V5PjwvZm9yZWlnbi1rZXlzPjxy
ZWYtdHlwZSBuYW1lPSJKb3VybmFsIEFydGljbGVzIj4xNzwvcmVmLXR5cGU+PGNvbnRyaWJ1dG9y
cz48YXV0aG9ycz48YXV0aG9yPlNoYW93dSwgTC48L2F1dGhvcj48YXV0aG9yPkRpLCBXLjwvYXV0
aG9yPjxhdXRob3I+SG9uZ2JhaSwgTC48L2F1dGhvcj48YXV0aG9yPlRvbmd5YW4sIEwuPC9hdXRo
b3I+PC9hdXRob3JzPjwvY29udHJpYnV0b3JzPjx0aXRsZXM+PHRpdGxlPjxzdHlsZSBmYWNlPSJu
b3JtYWwiIGZvbnQ9ImRlZmF1bHQiIHNpemU9IjEwMCUiPklzb2xhdGlvbiBvZiA8L3N0eWxlPjxz
dHlsZSBmYWNlPSJpdGFsaWMiIGZvbnQ9ImRlZmF1bHQiIHNpemU9IjEwMCUiPlllcnNpbmlhIHJ1
Y2tlcmkgPC9zdHlsZT48c3R5bGUgZmFjZT0ibm9ybWFsIiBmb250PSJkZWZhdWx0IiBzaXplPSIx
MDAlIj5zdHJhaW4gSDAxIGZyb20gZmFybS1yYWlzZWQgQW11ciBzdHVyZ2VvbiA8L3N0eWxlPjxz
dHlsZSBmYWNlPSJpdGFsaWMiIGZvbnQ9ImRlZmF1bHQiIHNpemU9IjEwMCUiPkFjaXBlbnNlciBz
Y2hyZW5ja2k8L3N0eWxlPjxzdHlsZSBmYWNlPSJub3JtYWwiIGZvbnQ9ImRlZmF1bHQiIHNpemU9
IjEwMCUiPiBpbiBDaGluYTwvc3R5bGU+PC90aXRsZT48c2Vjb25kYXJ5LXRpdGxlPkpvdXJuYWwg
b2YgQXF1YXRpYyBBbmltYWwgSGVhbHRoPC9zZWNvbmRhcnktdGl0bGU+PC90aXRsZXM+PHBlcmlv
ZGljYWw+PGZ1bGwtdGl0bGU+Sm91cm5hbCBvZiBBcXVhdGljIEFuaW1hbCBIZWFsdGg8L2Z1bGwt
dGl0bGU+PC9wZXJpb2RpY2FsPjxwYWdlcz45LTE0PC9wYWdlcz48dm9sdW1lPjI1PC92b2x1bWU+
PG51bWJlcj4xPC9udW1iZXI+PGRhdGVzPjx5ZWFyPjIwMTM8L3llYXI+PHB1Yi1kYXRlcz48ZGF0
ZT4zMSBKYW51YXJ5IDIwMjI8L2RhdGU+PC9wdWItZGF0ZXM+PC9kYXRlcz48b3JpZy1wdWI+XFxB
Y3QwMDFjbDA0ZnMwN1xiaW9zZWN1cml0eWRhdGEkXEUgTGlicmFyeVxBbmltYWwgQ2F0YWxvZ3Vl
XFNcU2hhb3d1IGV0IGFsIDIwMTMgRU41NTUwOC5wZGY8L29yaWctcHViPjxpc2JuPjA4OTktNzY1
OTwvaXNibj48bGFiZWw+NTU1MDg8L2xhYmVsPjx1cmxzPjxyZWxhdGVkLXVybHM+PHVybD5odHRw
czovL2Fmc3B1YnMub25saW5lbGlicmFyeS53aWxleS5jb20vZG9pL2Ficy8xMC4xMDgwLzA4OTk3
NjU5LjIwMTIuNzI4MTY5PC91cmw+PC9yZWxhdGVkLXVybHM+PC91cmxzPjxjdXN0b20xPktHX3N0
dXJnZW9uPC9jdXN0b20xPjxlbGVjdHJvbmljLXJlc291cmNlLW51bT5odHRwczovL2RvaS5vcmcv
MTAuMTA4MC8wODk5NzY1OS4yMDEyLjcyODE2OTwvZWxlY3Ryb25pYy1yZXNvdXJjZS1udW0+PC9y
ZWNvcmQ+PC9DaXRlPjwvRW5kTm90ZT5=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(Barnes 2011; Shaowu et al. 2013; Vuillaume et al. 1987)</w:t>
            </w:r>
            <w:r>
              <w:rPr>
                <w:szCs w:val="18"/>
              </w:rPr>
              <w:fldChar w:fldCharType="end"/>
            </w:r>
          </w:p>
        </w:tc>
      </w:tr>
      <w:tr w:rsidR="006D162B" w:rsidRPr="00377C9E" w14:paraId="74FED727" w14:textId="77777777" w:rsidTr="00FA69FB">
        <w:trPr>
          <w:cantSplit/>
        </w:trPr>
        <w:tc>
          <w:tcPr>
            <w:tcW w:w="5000" w:type="pct"/>
            <w:gridSpan w:val="7"/>
          </w:tcPr>
          <w:p w14:paraId="6092A633" w14:textId="2350A27E" w:rsidR="006D162B" w:rsidRPr="00377C9E" w:rsidRDefault="006D162B" w:rsidP="006D162B">
            <w:pPr>
              <w:pStyle w:val="TableHeading"/>
            </w:pPr>
            <w:r w:rsidRPr="00377C9E">
              <w:t xml:space="preserve">Fungi/oomycete </w:t>
            </w:r>
          </w:p>
        </w:tc>
      </w:tr>
      <w:tr w:rsidR="006D162B" w:rsidRPr="00377C9E" w14:paraId="6037A1B8" w14:textId="77777777" w:rsidTr="00FA69FB">
        <w:trPr>
          <w:cantSplit/>
        </w:trPr>
        <w:tc>
          <w:tcPr>
            <w:tcW w:w="885" w:type="pct"/>
          </w:tcPr>
          <w:p w14:paraId="6F90F132" w14:textId="77777777" w:rsidR="006D162B" w:rsidRPr="00377C9E" w:rsidRDefault="006D162B" w:rsidP="006D162B">
            <w:pPr>
              <w:pStyle w:val="TableText"/>
            </w:pPr>
            <w:bookmarkStart w:id="144" w:name="_Hlk67906538"/>
            <w:r w:rsidRPr="00E46F02">
              <w:rPr>
                <w:rStyle w:val="Emphasis"/>
              </w:rPr>
              <w:t xml:space="preserve">Achlya </w:t>
            </w:r>
            <w:bookmarkEnd w:id="144"/>
            <w:r w:rsidRPr="00377C9E">
              <w:t>species</w:t>
            </w:r>
          </w:p>
        </w:tc>
        <w:tc>
          <w:tcPr>
            <w:tcW w:w="663" w:type="pct"/>
          </w:tcPr>
          <w:p w14:paraId="2681F916" w14:textId="77777777" w:rsidR="006D162B" w:rsidRPr="00377C9E" w:rsidRDefault="006D162B" w:rsidP="006D162B">
            <w:pPr>
              <w:pStyle w:val="TableText"/>
              <w:rPr>
                <w:szCs w:val="18"/>
              </w:rPr>
            </w:pPr>
            <w:r w:rsidRPr="00377C9E">
              <w:rPr>
                <w:bCs/>
                <w:szCs w:val="18"/>
              </w:rPr>
              <w:t>Wide range of fish, freshwater and marine crustaceans</w:t>
            </w:r>
          </w:p>
        </w:tc>
        <w:tc>
          <w:tcPr>
            <w:tcW w:w="403" w:type="pct"/>
          </w:tcPr>
          <w:p w14:paraId="633D8673" w14:textId="77777777" w:rsidR="006D162B" w:rsidRPr="00377C9E" w:rsidRDefault="006D162B" w:rsidP="006D162B">
            <w:pPr>
              <w:pStyle w:val="TableText"/>
              <w:rPr>
                <w:szCs w:val="18"/>
              </w:rPr>
            </w:pPr>
            <w:r w:rsidRPr="00377C9E">
              <w:rPr>
                <w:szCs w:val="18"/>
              </w:rPr>
              <w:t>No</w:t>
            </w:r>
          </w:p>
        </w:tc>
        <w:tc>
          <w:tcPr>
            <w:tcW w:w="514" w:type="pct"/>
          </w:tcPr>
          <w:p w14:paraId="4A5BD23A" w14:textId="77777777" w:rsidR="006D162B" w:rsidRPr="00377C9E" w:rsidRDefault="006D162B" w:rsidP="006D162B">
            <w:pPr>
              <w:pStyle w:val="TableText"/>
              <w:rPr>
                <w:szCs w:val="18"/>
              </w:rPr>
            </w:pPr>
            <w:r w:rsidRPr="00377C9E">
              <w:rPr>
                <w:szCs w:val="18"/>
              </w:rPr>
              <w:t>No</w:t>
            </w:r>
          </w:p>
        </w:tc>
        <w:tc>
          <w:tcPr>
            <w:tcW w:w="629" w:type="pct"/>
          </w:tcPr>
          <w:p w14:paraId="3F9CDCDA" w14:textId="77777777" w:rsidR="006D162B" w:rsidRPr="00377C9E" w:rsidRDefault="006D162B" w:rsidP="006D162B">
            <w:pPr>
              <w:pStyle w:val="TableText"/>
              <w:rPr>
                <w:szCs w:val="18"/>
              </w:rPr>
            </w:pPr>
            <w:r w:rsidRPr="00377C9E">
              <w:rPr>
                <w:szCs w:val="18"/>
              </w:rPr>
              <w:t>Yes – some species reported in Australia</w:t>
            </w:r>
          </w:p>
        </w:tc>
        <w:tc>
          <w:tcPr>
            <w:tcW w:w="1008" w:type="pct"/>
          </w:tcPr>
          <w:p w14:paraId="7FD1729B" w14:textId="77777777" w:rsidR="006D162B" w:rsidRPr="00377C9E" w:rsidRDefault="006D162B" w:rsidP="006D162B">
            <w:pPr>
              <w:pStyle w:val="TableText"/>
              <w:rPr>
                <w:szCs w:val="18"/>
              </w:rPr>
            </w:pPr>
            <w:r w:rsidRPr="00377C9E">
              <w:rPr>
                <w:szCs w:val="18"/>
              </w:rPr>
              <w:t xml:space="preserve">No: some species are present in Australia, is not included on </w:t>
            </w:r>
            <w:r w:rsidRPr="006F1C56">
              <w:rPr>
                <w:rStyle w:val="Emphasis"/>
              </w:rPr>
              <w:t>Australia's National list of reportable diseases of aquatic animals</w:t>
            </w:r>
            <w:r w:rsidRPr="00377C9E">
              <w:rPr>
                <w:szCs w:val="18"/>
              </w:rPr>
              <w:t xml:space="preserve"> and is not subject to control or eradication</w:t>
            </w:r>
            <w:r w:rsidRPr="00377C9E">
              <w:rPr>
                <w:iCs/>
                <w:szCs w:val="18"/>
              </w:rPr>
              <w:t xml:space="preserve"> </w:t>
            </w:r>
            <w:r w:rsidRPr="00377C9E">
              <w:rPr>
                <w:szCs w:val="18"/>
              </w:rPr>
              <w:t>and no significant adverse consequences associated with the disease agent reported</w:t>
            </w:r>
            <w:r>
              <w:rPr>
                <w:szCs w:val="18"/>
              </w:rPr>
              <w:t>.</w:t>
            </w:r>
          </w:p>
        </w:tc>
        <w:tc>
          <w:tcPr>
            <w:tcW w:w="898" w:type="pct"/>
          </w:tcPr>
          <w:p w14:paraId="2126953A" w14:textId="7FD0BB9F" w:rsidR="006D162B" w:rsidRPr="00377C9E" w:rsidRDefault="00295283" w:rsidP="006D162B">
            <w:pPr>
              <w:pStyle w:val="TableText"/>
              <w:rPr>
                <w:szCs w:val="18"/>
              </w:rPr>
            </w:pPr>
            <w:r>
              <w:rPr>
                <w:szCs w:val="18"/>
              </w:rPr>
              <w:fldChar w:fldCharType="begin"/>
            </w:r>
            <w:r>
              <w:rPr>
                <w:szCs w:val="18"/>
              </w:rPr>
              <w:instrText xml:space="preserve"> ADDIN EN.CITE &lt;EndNote&gt;&lt;Cite&gt;&lt;Author&gt;Bauer&lt;/Author&gt;&lt;Year&gt;2002&lt;/Year&gt;&lt;RecNum&gt;22819&lt;/RecNum&gt;&lt;IDText&gt;18212&lt;/IDText&gt;&lt;DisplayText&gt;(Bauer, Pugachev &amp;amp; Voronin 2002)&lt;/DisplayText&gt;&lt;record&gt;&lt;rec-number&gt;22819&lt;/rec-number&gt;&lt;foreign-keys&gt;&lt;key app="EN" db-id="90awwt25bdptwtee25dppx5jwvddp2str0sz" timestamp="1652398983" guid="dc77ccc4-c2be-493d-9414-c516a0109daf"&gt;22819&lt;/key&gt;&lt;/foreign-keys&gt;&lt;ref-type name="Journal Articles"&gt;17&lt;/ref-type&gt;&lt;contributors&gt;&lt;authors&gt;&lt;author&gt;Bauer,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Pr>
                <w:szCs w:val="18"/>
              </w:rPr>
              <w:fldChar w:fldCharType="separate"/>
            </w:r>
            <w:r>
              <w:rPr>
                <w:noProof/>
                <w:szCs w:val="18"/>
              </w:rPr>
              <w:t>(Bauer, Pugachev &amp; Voronin 2002)</w:t>
            </w:r>
            <w:r>
              <w:rPr>
                <w:szCs w:val="18"/>
              </w:rPr>
              <w:fldChar w:fldCharType="end"/>
            </w:r>
          </w:p>
        </w:tc>
      </w:tr>
      <w:tr w:rsidR="006D162B" w:rsidRPr="00377C9E" w14:paraId="73C16574" w14:textId="77777777" w:rsidTr="00FA69FB">
        <w:trPr>
          <w:cantSplit/>
        </w:trPr>
        <w:tc>
          <w:tcPr>
            <w:tcW w:w="885" w:type="pct"/>
          </w:tcPr>
          <w:p w14:paraId="5143ECE7" w14:textId="77777777" w:rsidR="006D162B" w:rsidRPr="00377C9E" w:rsidRDefault="006D162B" w:rsidP="006D162B">
            <w:pPr>
              <w:pStyle w:val="TableText"/>
              <w:rPr>
                <w:i/>
              </w:rPr>
            </w:pPr>
            <w:r w:rsidRPr="00E46F02">
              <w:rPr>
                <w:rStyle w:val="Emphasis"/>
              </w:rPr>
              <w:t>Aphanomyces</w:t>
            </w:r>
            <w:r w:rsidRPr="00377C9E">
              <w:rPr>
                <w:i/>
              </w:rPr>
              <w:t xml:space="preserve"> </w:t>
            </w:r>
            <w:r w:rsidRPr="00377C9E">
              <w:t xml:space="preserve">species </w:t>
            </w:r>
          </w:p>
        </w:tc>
        <w:tc>
          <w:tcPr>
            <w:tcW w:w="663" w:type="pct"/>
          </w:tcPr>
          <w:p w14:paraId="35E44AB0" w14:textId="77777777" w:rsidR="006D162B" w:rsidRPr="00377C9E" w:rsidRDefault="006D162B" w:rsidP="006D162B">
            <w:pPr>
              <w:pStyle w:val="TableText"/>
              <w:rPr>
                <w:szCs w:val="18"/>
              </w:rPr>
            </w:pPr>
            <w:r w:rsidRPr="00377C9E">
              <w:rPr>
                <w:bCs/>
                <w:szCs w:val="18"/>
              </w:rPr>
              <w:t>Wide range of fish, including sturgeon</w:t>
            </w:r>
          </w:p>
        </w:tc>
        <w:tc>
          <w:tcPr>
            <w:tcW w:w="403" w:type="pct"/>
          </w:tcPr>
          <w:p w14:paraId="12120394" w14:textId="77777777" w:rsidR="006D162B" w:rsidRPr="00377C9E" w:rsidRDefault="006D162B" w:rsidP="006D162B">
            <w:pPr>
              <w:pStyle w:val="TableText"/>
              <w:rPr>
                <w:szCs w:val="18"/>
              </w:rPr>
            </w:pPr>
            <w:r w:rsidRPr="00377C9E">
              <w:rPr>
                <w:szCs w:val="18"/>
              </w:rPr>
              <w:t>No</w:t>
            </w:r>
          </w:p>
        </w:tc>
        <w:tc>
          <w:tcPr>
            <w:tcW w:w="514" w:type="pct"/>
          </w:tcPr>
          <w:p w14:paraId="581FFCBC" w14:textId="77777777" w:rsidR="006D162B" w:rsidRPr="00377C9E" w:rsidRDefault="006D162B" w:rsidP="006D162B">
            <w:pPr>
              <w:pStyle w:val="TableText"/>
              <w:rPr>
                <w:szCs w:val="18"/>
              </w:rPr>
            </w:pPr>
            <w:r w:rsidRPr="00377C9E">
              <w:rPr>
                <w:szCs w:val="18"/>
              </w:rPr>
              <w:t>No</w:t>
            </w:r>
          </w:p>
        </w:tc>
        <w:tc>
          <w:tcPr>
            <w:tcW w:w="629" w:type="pct"/>
          </w:tcPr>
          <w:p w14:paraId="5E2FAC6F" w14:textId="77777777" w:rsidR="006D162B" w:rsidRPr="00377C9E" w:rsidRDefault="006D162B" w:rsidP="006D162B">
            <w:pPr>
              <w:pStyle w:val="TableText"/>
              <w:rPr>
                <w:szCs w:val="18"/>
              </w:rPr>
            </w:pPr>
            <w:r w:rsidRPr="00377C9E">
              <w:rPr>
                <w:szCs w:val="18"/>
              </w:rPr>
              <w:t>Yes – some species reported in Australia</w:t>
            </w:r>
          </w:p>
        </w:tc>
        <w:tc>
          <w:tcPr>
            <w:tcW w:w="1008" w:type="pct"/>
          </w:tcPr>
          <w:p w14:paraId="65F70CFE" w14:textId="77777777" w:rsidR="006D162B" w:rsidRPr="00377C9E" w:rsidRDefault="006D162B" w:rsidP="006D162B">
            <w:pPr>
              <w:pStyle w:val="TableText"/>
              <w:rPr>
                <w:szCs w:val="18"/>
              </w:rPr>
            </w:pPr>
            <w:r w:rsidRPr="00377C9E">
              <w:rPr>
                <w:szCs w:val="18"/>
              </w:rPr>
              <w:t xml:space="preserve">No: some species are present in Australia, is not included on </w:t>
            </w:r>
            <w:r w:rsidRPr="006F1C56">
              <w:rPr>
                <w:rStyle w:val="Emphasis"/>
              </w:rPr>
              <w:t>Australia's National list of reportable diseases of aquatic animals</w:t>
            </w:r>
            <w:r w:rsidRPr="00377C9E">
              <w:rPr>
                <w:szCs w:val="18"/>
              </w:rPr>
              <w:t xml:space="preserve"> and is not subject to control or eradication</w:t>
            </w:r>
            <w:r w:rsidRPr="00377C9E">
              <w:rPr>
                <w:iCs/>
                <w:szCs w:val="18"/>
              </w:rPr>
              <w:t xml:space="preserve"> </w:t>
            </w:r>
            <w:r w:rsidRPr="00377C9E">
              <w:rPr>
                <w:szCs w:val="18"/>
              </w:rPr>
              <w:t>and no significant adverse consequences associated with the disease agent reported</w:t>
            </w:r>
            <w:r>
              <w:rPr>
                <w:szCs w:val="18"/>
              </w:rPr>
              <w:t>.</w:t>
            </w:r>
          </w:p>
        </w:tc>
        <w:tc>
          <w:tcPr>
            <w:tcW w:w="898" w:type="pct"/>
          </w:tcPr>
          <w:p w14:paraId="51BA50FA" w14:textId="65E3E2D6" w:rsidR="006D162B" w:rsidRPr="00377C9E" w:rsidRDefault="00295283" w:rsidP="006D162B">
            <w:pPr>
              <w:pStyle w:val="TableText"/>
              <w:rPr>
                <w:szCs w:val="18"/>
              </w:rPr>
            </w:pPr>
            <w:r>
              <w:rPr>
                <w:szCs w:val="18"/>
              </w:rPr>
              <w:fldChar w:fldCharType="begin"/>
            </w:r>
            <w:r>
              <w:rPr>
                <w:szCs w:val="18"/>
              </w:rPr>
              <w:instrText xml:space="preserve"> ADDIN EN.CITE &lt;EndNote&gt;&lt;Cite&gt;&lt;Author&gt;Bauer&lt;/Author&gt;&lt;Year&gt;2002&lt;/Year&gt;&lt;RecNum&gt;22819&lt;/RecNum&gt;&lt;IDText&gt;18212&lt;/IDText&gt;&lt;DisplayText&gt;(Bauer, Pugachev &amp;amp; Voronin 2002)&lt;/DisplayText&gt;&lt;record&gt;&lt;rec-number&gt;22819&lt;/rec-number&gt;&lt;foreign-keys&gt;&lt;key app="EN" db-id="90awwt25bdptwtee25dppx5jwvddp2str0sz" timestamp="1652398983" guid="dc77ccc4-c2be-493d-9414-c516a0109daf"&gt;22819&lt;/key&gt;&lt;/foreign-keys&gt;&lt;ref-type name="Journal Articles"&gt;17&lt;/ref-type&gt;&lt;contributors&gt;&lt;authors&gt;&lt;author&gt;Bauer,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Pr>
                <w:szCs w:val="18"/>
              </w:rPr>
              <w:fldChar w:fldCharType="separate"/>
            </w:r>
            <w:r>
              <w:rPr>
                <w:noProof/>
                <w:szCs w:val="18"/>
              </w:rPr>
              <w:t>(Bauer, Pugachev &amp; Voronin 2002)</w:t>
            </w:r>
            <w:r>
              <w:rPr>
                <w:szCs w:val="18"/>
              </w:rPr>
              <w:fldChar w:fldCharType="end"/>
            </w:r>
          </w:p>
        </w:tc>
      </w:tr>
      <w:tr w:rsidR="006D162B" w:rsidRPr="00377C9E" w14:paraId="109CC8D2" w14:textId="77777777" w:rsidTr="00FA69FB">
        <w:trPr>
          <w:cantSplit/>
        </w:trPr>
        <w:tc>
          <w:tcPr>
            <w:tcW w:w="885" w:type="pct"/>
          </w:tcPr>
          <w:p w14:paraId="5D5DFCCA" w14:textId="77777777" w:rsidR="006D162B" w:rsidRPr="00377C9E" w:rsidRDefault="006D162B" w:rsidP="006D162B">
            <w:pPr>
              <w:pStyle w:val="TableText"/>
              <w:rPr>
                <w:i/>
              </w:rPr>
            </w:pPr>
            <w:r w:rsidRPr="00E46F02">
              <w:rPr>
                <w:rStyle w:val="Emphasis"/>
              </w:rPr>
              <w:t>Dactyunus</w:t>
            </w:r>
            <w:r w:rsidRPr="00377C9E">
              <w:rPr>
                <w:i/>
              </w:rPr>
              <w:t xml:space="preserve"> </w:t>
            </w:r>
            <w:r w:rsidRPr="00377C9E">
              <w:t>species</w:t>
            </w:r>
          </w:p>
        </w:tc>
        <w:tc>
          <w:tcPr>
            <w:tcW w:w="663" w:type="pct"/>
          </w:tcPr>
          <w:p w14:paraId="79B7AFB7" w14:textId="77777777" w:rsidR="006D162B" w:rsidRPr="00377C9E" w:rsidRDefault="006D162B" w:rsidP="006D162B">
            <w:pPr>
              <w:pStyle w:val="TableText"/>
              <w:rPr>
                <w:szCs w:val="18"/>
              </w:rPr>
            </w:pPr>
            <w:r w:rsidRPr="00377C9E">
              <w:rPr>
                <w:szCs w:val="18"/>
              </w:rPr>
              <w:t>Sturgeon</w:t>
            </w:r>
          </w:p>
        </w:tc>
        <w:tc>
          <w:tcPr>
            <w:tcW w:w="403" w:type="pct"/>
          </w:tcPr>
          <w:p w14:paraId="16DCF39F" w14:textId="77777777" w:rsidR="006D162B" w:rsidRPr="00377C9E" w:rsidRDefault="006D162B" w:rsidP="006D162B">
            <w:pPr>
              <w:pStyle w:val="TableText"/>
              <w:rPr>
                <w:szCs w:val="18"/>
              </w:rPr>
            </w:pPr>
            <w:r w:rsidRPr="00377C9E">
              <w:rPr>
                <w:szCs w:val="18"/>
              </w:rPr>
              <w:t>No</w:t>
            </w:r>
          </w:p>
        </w:tc>
        <w:tc>
          <w:tcPr>
            <w:tcW w:w="514" w:type="pct"/>
          </w:tcPr>
          <w:p w14:paraId="357AE338" w14:textId="77777777" w:rsidR="006D162B" w:rsidRPr="00377C9E" w:rsidRDefault="006D162B" w:rsidP="006D162B">
            <w:pPr>
              <w:pStyle w:val="TableText"/>
              <w:rPr>
                <w:szCs w:val="18"/>
              </w:rPr>
            </w:pPr>
            <w:r w:rsidRPr="00377C9E">
              <w:rPr>
                <w:szCs w:val="18"/>
              </w:rPr>
              <w:t>No</w:t>
            </w:r>
          </w:p>
        </w:tc>
        <w:tc>
          <w:tcPr>
            <w:tcW w:w="629" w:type="pct"/>
          </w:tcPr>
          <w:p w14:paraId="466BA79F" w14:textId="77777777" w:rsidR="006D162B" w:rsidRPr="00377C9E" w:rsidRDefault="006D162B" w:rsidP="006D162B">
            <w:pPr>
              <w:pStyle w:val="TableText"/>
              <w:rPr>
                <w:szCs w:val="18"/>
              </w:rPr>
            </w:pPr>
            <w:r w:rsidRPr="00377C9E">
              <w:rPr>
                <w:szCs w:val="18"/>
              </w:rPr>
              <w:t>No</w:t>
            </w:r>
          </w:p>
        </w:tc>
        <w:tc>
          <w:tcPr>
            <w:tcW w:w="1008" w:type="pct"/>
          </w:tcPr>
          <w:p w14:paraId="2B0A5528" w14:textId="77777777" w:rsidR="006D162B" w:rsidRPr="00377C9E" w:rsidRDefault="006D162B" w:rsidP="006D162B">
            <w:pPr>
              <w:pStyle w:val="TableText"/>
              <w:rPr>
                <w:szCs w:val="18"/>
              </w:rPr>
            </w:pPr>
            <w:r w:rsidRPr="00377C9E">
              <w:rPr>
                <w:iCs/>
                <w:szCs w:val="18"/>
              </w:rPr>
              <w:t>No: no evidence of significant adverse consequences associated with the disease agent reported</w:t>
            </w:r>
            <w:r>
              <w:rPr>
                <w:iCs/>
                <w:szCs w:val="18"/>
              </w:rPr>
              <w:t>.</w:t>
            </w:r>
          </w:p>
        </w:tc>
        <w:tc>
          <w:tcPr>
            <w:tcW w:w="898" w:type="pct"/>
          </w:tcPr>
          <w:p w14:paraId="4671A391" w14:textId="49B4905D" w:rsidR="006D162B" w:rsidRPr="00377C9E" w:rsidRDefault="00295283" w:rsidP="006D162B">
            <w:pPr>
              <w:pStyle w:val="TableText"/>
              <w:rPr>
                <w:szCs w:val="18"/>
              </w:rPr>
            </w:pPr>
            <w:r>
              <w:rPr>
                <w:szCs w:val="18"/>
              </w:rPr>
              <w:fldChar w:fldCharType="begin"/>
            </w:r>
            <w:r>
              <w:rPr>
                <w:szCs w:val="18"/>
              </w:rPr>
              <w:instrText xml:space="preserve"> ADDIN EN.CITE &lt;EndNote&gt;&lt;Cite&gt;&lt;Author&gt;Bauer&lt;/Author&gt;&lt;Year&gt;2002&lt;/Year&gt;&lt;RecNum&gt;22819&lt;/RecNum&gt;&lt;IDText&gt;18212&lt;/IDText&gt;&lt;DisplayText&gt;(Bauer, Pugachev &amp;amp; Voronin 2002)&lt;/DisplayText&gt;&lt;record&gt;&lt;rec-number&gt;22819&lt;/rec-number&gt;&lt;foreign-keys&gt;&lt;key app="EN" db-id="90awwt25bdptwtee25dppx5jwvddp2str0sz" timestamp="1652398983" guid="dc77ccc4-c2be-493d-9414-c516a0109daf"&gt;22819&lt;/key&gt;&lt;/foreign-keys&gt;&lt;ref-type name="Journal Articles"&gt;17&lt;/ref-type&gt;&lt;contributors&gt;&lt;authors&gt;&lt;author&gt;Bauer,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Pr>
                <w:szCs w:val="18"/>
              </w:rPr>
              <w:fldChar w:fldCharType="separate"/>
            </w:r>
            <w:r>
              <w:rPr>
                <w:noProof/>
                <w:szCs w:val="18"/>
              </w:rPr>
              <w:t>(Bauer, Pugachev &amp; Voronin 2002)</w:t>
            </w:r>
            <w:r>
              <w:rPr>
                <w:szCs w:val="18"/>
              </w:rPr>
              <w:fldChar w:fldCharType="end"/>
            </w:r>
          </w:p>
        </w:tc>
      </w:tr>
      <w:tr w:rsidR="006D162B" w:rsidRPr="00377C9E" w14:paraId="7C31D1B7" w14:textId="77777777" w:rsidTr="00FA69FB">
        <w:trPr>
          <w:cantSplit/>
        </w:trPr>
        <w:tc>
          <w:tcPr>
            <w:tcW w:w="885" w:type="pct"/>
          </w:tcPr>
          <w:p w14:paraId="69D0DD47" w14:textId="77777777" w:rsidR="006D162B" w:rsidRPr="00E46F02" w:rsidRDefault="006D162B" w:rsidP="006D162B">
            <w:pPr>
              <w:pStyle w:val="TableText"/>
              <w:rPr>
                <w:rStyle w:val="Emphasis"/>
              </w:rPr>
            </w:pPr>
            <w:r w:rsidRPr="00E46F02">
              <w:rPr>
                <w:rStyle w:val="Emphasis"/>
              </w:rPr>
              <w:t>Leptomitus lacteus</w:t>
            </w:r>
          </w:p>
        </w:tc>
        <w:tc>
          <w:tcPr>
            <w:tcW w:w="663" w:type="pct"/>
          </w:tcPr>
          <w:p w14:paraId="0CC5E774" w14:textId="77777777" w:rsidR="006D162B" w:rsidRPr="00377C9E" w:rsidRDefault="006D162B" w:rsidP="006D162B">
            <w:pPr>
              <w:pStyle w:val="TableText"/>
              <w:rPr>
                <w:szCs w:val="18"/>
              </w:rPr>
            </w:pPr>
            <w:r w:rsidRPr="00377C9E">
              <w:rPr>
                <w:szCs w:val="18"/>
              </w:rPr>
              <w:t>Wide range of fish, including sturgeon (affects eggs/larvae only)</w:t>
            </w:r>
          </w:p>
        </w:tc>
        <w:tc>
          <w:tcPr>
            <w:tcW w:w="403" w:type="pct"/>
          </w:tcPr>
          <w:p w14:paraId="1F4D0DE2" w14:textId="77777777" w:rsidR="006D162B" w:rsidRPr="00377C9E" w:rsidRDefault="006D162B" w:rsidP="006D162B">
            <w:pPr>
              <w:pStyle w:val="TableText"/>
              <w:rPr>
                <w:szCs w:val="18"/>
              </w:rPr>
            </w:pPr>
            <w:r w:rsidRPr="00377C9E">
              <w:rPr>
                <w:szCs w:val="18"/>
              </w:rPr>
              <w:t>No</w:t>
            </w:r>
          </w:p>
        </w:tc>
        <w:tc>
          <w:tcPr>
            <w:tcW w:w="514" w:type="pct"/>
          </w:tcPr>
          <w:p w14:paraId="6A1A482D" w14:textId="77777777" w:rsidR="006D162B" w:rsidRPr="00377C9E" w:rsidRDefault="006D162B" w:rsidP="006D162B">
            <w:pPr>
              <w:pStyle w:val="TableText"/>
              <w:rPr>
                <w:szCs w:val="18"/>
              </w:rPr>
            </w:pPr>
            <w:r w:rsidRPr="00377C9E">
              <w:rPr>
                <w:szCs w:val="18"/>
              </w:rPr>
              <w:t>No</w:t>
            </w:r>
          </w:p>
        </w:tc>
        <w:tc>
          <w:tcPr>
            <w:tcW w:w="629" w:type="pct"/>
          </w:tcPr>
          <w:p w14:paraId="0D4FE594" w14:textId="77777777" w:rsidR="006D162B" w:rsidRPr="00377C9E" w:rsidRDefault="006D162B" w:rsidP="006D162B">
            <w:pPr>
              <w:pStyle w:val="TableText"/>
              <w:rPr>
                <w:szCs w:val="18"/>
              </w:rPr>
            </w:pPr>
            <w:r w:rsidRPr="00377C9E">
              <w:rPr>
                <w:szCs w:val="18"/>
              </w:rPr>
              <w:t>No</w:t>
            </w:r>
          </w:p>
        </w:tc>
        <w:tc>
          <w:tcPr>
            <w:tcW w:w="1008" w:type="pct"/>
          </w:tcPr>
          <w:p w14:paraId="4D272293" w14:textId="77777777" w:rsidR="006D162B" w:rsidRPr="00377C9E" w:rsidRDefault="006D162B" w:rsidP="006D162B">
            <w:pPr>
              <w:pStyle w:val="TableText"/>
              <w:rPr>
                <w:szCs w:val="18"/>
              </w:rPr>
            </w:pPr>
            <w:r w:rsidRPr="00377C9E">
              <w:rPr>
                <w:szCs w:val="18"/>
              </w:rPr>
              <w:t>No: evidence of susceptibility in sturgeon but only infects sturgeon eggs and there is no evidence of significant adverse consequences associated with the disease agent reported in susceptible species.</w:t>
            </w:r>
          </w:p>
        </w:tc>
        <w:tc>
          <w:tcPr>
            <w:tcW w:w="898" w:type="pct"/>
          </w:tcPr>
          <w:p w14:paraId="71664A00" w14:textId="664F65AE" w:rsidR="006D162B" w:rsidRPr="00377C9E" w:rsidRDefault="00295283" w:rsidP="006D162B">
            <w:pPr>
              <w:pStyle w:val="TableText"/>
              <w:rPr>
                <w:szCs w:val="18"/>
              </w:rPr>
            </w:pPr>
            <w:r>
              <w:rPr>
                <w:szCs w:val="18"/>
              </w:rPr>
              <w:fldChar w:fldCharType="begin"/>
            </w:r>
            <w:r>
              <w:rPr>
                <w:szCs w:val="18"/>
              </w:rPr>
              <w:instrText xml:space="preserve"> ADDIN EN.CITE &lt;EndNote&gt;&lt;Cite&gt;&lt;Author&gt;Czeczuga&lt;/Author&gt;&lt;Year&gt;2012&lt;/Year&gt;&lt;RecNum&gt;46427&lt;/RecNum&gt;&lt;IDText&gt;24869&lt;/IDText&gt;&lt;DisplayText&gt;(Czeczuga, Semeniuk &amp;amp; Czeczuga-Semeniuk 2012)&lt;/DisplayText&gt;&lt;record&gt;&lt;rec-number&gt;46427&lt;/rec-number&gt;&lt;foreign-keys&gt;&lt;key app="EN" db-id="90awwt25bdptwtee25dppx5jwvddp2str0sz" timestamp="1660692583" guid="ed4b711b-d034-45b3-8c42-3ac1be8134b5"&gt;46427&lt;/key&gt;&lt;/foreign-keys&gt;&lt;ref-type name="Journal Articles"&gt;17&lt;/ref-type&gt;&lt;contributors&gt;&lt;authors&gt;&lt;author&gt;Czeczuga, B.&lt;/author&gt;&lt;author&gt;Semeniuk, A.&lt;/author&gt;&lt;author&gt;Czeczuga-Semeniuk, E.&lt;/author&gt;&lt;/authors&gt;&lt;/contributors&gt;&lt;titles&gt;&lt;title&gt;Aquatic fungi developing on eggs of six sturgeon species from Far East&lt;/title&gt;&lt;secondary-title&gt;Current Trends in Microbiology&lt;/secondary-title&gt;&lt;/titles&gt;&lt;periodical&gt;&lt;full-title&gt;Current Trends in Microbiology&lt;/full-title&gt;&lt;/periodical&gt;&lt;pages&gt;51-59&lt;/pages&gt;&lt;volume&gt;8&lt;/volume&gt;&lt;dates&gt;&lt;year&gt;2012&lt;/year&gt;&lt;/dates&gt;&lt;orig-pub&gt;\\ACT001CL04FS07\BIOSECURITYDATA$\E Library\Animal Catalogue\C\Czeczuga et al 2011 EN24869.pdf&lt;/orig-pub&gt;&lt;label&gt;24869&lt;/label&gt;&lt;urls&gt;&lt;/urls&gt;&lt;custom1&gt;sturgeon_BM&lt;/custom1&gt;&lt;/record&gt;&lt;/Cite&gt;&lt;/EndNote&gt;</w:instrText>
            </w:r>
            <w:r>
              <w:rPr>
                <w:szCs w:val="18"/>
              </w:rPr>
              <w:fldChar w:fldCharType="separate"/>
            </w:r>
            <w:r>
              <w:rPr>
                <w:noProof/>
                <w:szCs w:val="18"/>
              </w:rPr>
              <w:t>(Czeczuga, Semeniuk &amp; Czeczuga-Semeniuk 2012)</w:t>
            </w:r>
            <w:r>
              <w:rPr>
                <w:szCs w:val="18"/>
              </w:rPr>
              <w:fldChar w:fldCharType="end"/>
            </w:r>
          </w:p>
        </w:tc>
      </w:tr>
      <w:tr w:rsidR="006D162B" w:rsidRPr="00377C9E" w14:paraId="66A8D8AE" w14:textId="77777777" w:rsidTr="00FA69FB">
        <w:trPr>
          <w:cantSplit/>
        </w:trPr>
        <w:tc>
          <w:tcPr>
            <w:tcW w:w="885" w:type="pct"/>
          </w:tcPr>
          <w:p w14:paraId="1E475317" w14:textId="77777777" w:rsidR="006D162B" w:rsidRPr="00E46F02" w:rsidRDefault="006D162B" w:rsidP="006D162B">
            <w:pPr>
              <w:pStyle w:val="TableText"/>
              <w:rPr>
                <w:rStyle w:val="Emphasis"/>
              </w:rPr>
            </w:pPr>
            <w:r w:rsidRPr="00E46F02">
              <w:rPr>
                <w:rStyle w:val="Emphasis"/>
              </w:rPr>
              <w:t>Pleistophora sulci</w:t>
            </w:r>
          </w:p>
        </w:tc>
        <w:tc>
          <w:tcPr>
            <w:tcW w:w="663" w:type="pct"/>
          </w:tcPr>
          <w:p w14:paraId="314B6BB4" w14:textId="77777777" w:rsidR="006D162B" w:rsidRPr="00377C9E" w:rsidRDefault="006D162B" w:rsidP="006D162B">
            <w:pPr>
              <w:pStyle w:val="TableText"/>
              <w:rPr>
                <w:szCs w:val="18"/>
              </w:rPr>
            </w:pPr>
            <w:r w:rsidRPr="00377C9E">
              <w:rPr>
                <w:szCs w:val="18"/>
              </w:rPr>
              <w:t>Sturgeon</w:t>
            </w:r>
          </w:p>
        </w:tc>
        <w:tc>
          <w:tcPr>
            <w:tcW w:w="403" w:type="pct"/>
          </w:tcPr>
          <w:p w14:paraId="356FA3C5" w14:textId="77777777" w:rsidR="006D162B" w:rsidRPr="00377C9E" w:rsidRDefault="006D162B" w:rsidP="006D162B">
            <w:pPr>
              <w:pStyle w:val="TableText"/>
              <w:rPr>
                <w:szCs w:val="18"/>
              </w:rPr>
            </w:pPr>
            <w:r w:rsidRPr="00377C9E">
              <w:rPr>
                <w:szCs w:val="18"/>
              </w:rPr>
              <w:t>No</w:t>
            </w:r>
          </w:p>
        </w:tc>
        <w:tc>
          <w:tcPr>
            <w:tcW w:w="514" w:type="pct"/>
          </w:tcPr>
          <w:p w14:paraId="16EA8C11" w14:textId="77777777" w:rsidR="006D162B" w:rsidRPr="00377C9E" w:rsidRDefault="006D162B" w:rsidP="006D162B">
            <w:pPr>
              <w:pStyle w:val="TableText"/>
              <w:rPr>
                <w:szCs w:val="18"/>
              </w:rPr>
            </w:pPr>
            <w:r w:rsidRPr="00377C9E">
              <w:rPr>
                <w:szCs w:val="18"/>
              </w:rPr>
              <w:t>No</w:t>
            </w:r>
          </w:p>
        </w:tc>
        <w:tc>
          <w:tcPr>
            <w:tcW w:w="629" w:type="pct"/>
          </w:tcPr>
          <w:p w14:paraId="3F0C374D" w14:textId="77777777" w:rsidR="006D162B" w:rsidRPr="00377C9E" w:rsidRDefault="006D162B" w:rsidP="006D162B">
            <w:pPr>
              <w:pStyle w:val="TableText"/>
              <w:rPr>
                <w:szCs w:val="18"/>
              </w:rPr>
            </w:pPr>
            <w:r w:rsidRPr="00377C9E">
              <w:rPr>
                <w:szCs w:val="18"/>
              </w:rPr>
              <w:t>No</w:t>
            </w:r>
          </w:p>
        </w:tc>
        <w:tc>
          <w:tcPr>
            <w:tcW w:w="1008" w:type="pct"/>
          </w:tcPr>
          <w:p w14:paraId="52B2579E" w14:textId="77777777" w:rsidR="006D162B" w:rsidRPr="00377C9E" w:rsidRDefault="006D162B" w:rsidP="006D162B">
            <w:pPr>
              <w:pStyle w:val="TableText"/>
              <w:rPr>
                <w:szCs w:val="18"/>
              </w:rPr>
            </w:pPr>
            <w:r w:rsidRPr="00377C9E">
              <w:rPr>
                <w:iCs/>
                <w:szCs w:val="18"/>
              </w:rPr>
              <w:t>No: no evidence of significant adverse consequences associated with the disease agent reported</w:t>
            </w:r>
            <w:r>
              <w:rPr>
                <w:iCs/>
                <w:szCs w:val="18"/>
              </w:rPr>
              <w:t>.</w:t>
            </w:r>
            <w:r w:rsidRPr="00377C9E">
              <w:rPr>
                <w:iCs/>
                <w:szCs w:val="18"/>
              </w:rPr>
              <w:t xml:space="preserve"> </w:t>
            </w:r>
          </w:p>
        </w:tc>
        <w:tc>
          <w:tcPr>
            <w:tcW w:w="898" w:type="pct"/>
          </w:tcPr>
          <w:p w14:paraId="1ED82FA7" w14:textId="16900B7D" w:rsidR="006D162B" w:rsidRPr="00377C9E" w:rsidRDefault="00295283" w:rsidP="006D162B">
            <w:pPr>
              <w:pStyle w:val="TableText"/>
              <w:rPr>
                <w:szCs w:val="18"/>
              </w:rPr>
            </w:pPr>
            <w:r>
              <w:rPr>
                <w:iCs/>
                <w:szCs w:val="18"/>
              </w:rPr>
              <w:fldChar w:fldCharType="begin"/>
            </w:r>
            <w:r>
              <w:rPr>
                <w:iCs/>
                <w:szCs w:val="18"/>
              </w:rPr>
              <w:instrText xml:space="preserve"> ADDIN EN.CITE &lt;EndNote&gt;&lt;Cite&gt;&lt;Author&gt;Bauer&lt;/Author&gt;&lt;Year&gt;2002&lt;/Year&gt;&lt;RecNum&gt;22819&lt;/RecNum&gt;&lt;IDText&gt;18212&lt;/IDText&gt;&lt;DisplayText&gt;(Bauer, Pugachev &amp;amp; Voronin 2002)&lt;/DisplayText&gt;&lt;record&gt;&lt;rec-number&gt;22819&lt;/rec-number&gt;&lt;foreign-keys&gt;&lt;key app="EN" db-id="90awwt25bdptwtee25dppx5jwvddp2str0sz" timestamp="1652398983" guid="dc77ccc4-c2be-493d-9414-c516a0109daf"&gt;22819&lt;/key&gt;&lt;/foreign-keys&gt;&lt;ref-type name="Journal Articles"&gt;17&lt;/ref-type&gt;&lt;contributors&gt;&lt;authors&gt;&lt;author&gt;Bauer,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Pr>
                <w:iCs/>
                <w:szCs w:val="18"/>
              </w:rPr>
              <w:fldChar w:fldCharType="separate"/>
            </w:r>
            <w:r>
              <w:rPr>
                <w:iCs/>
                <w:noProof/>
                <w:szCs w:val="18"/>
              </w:rPr>
              <w:t>(Bauer, Pugachev &amp; Voronin 2002)</w:t>
            </w:r>
            <w:r>
              <w:rPr>
                <w:iCs/>
                <w:szCs w:val="18"/>
              </w:rPr>
              <w:fldChar w:fldCharType="end"/>
            </w:r>
          </w:p>
        </w:tc>
      </w:tr>
      <w:tr w:rsidR="006D162B" w:rsidRPr="00377C9E" w14:paraId="7F0018FA" w14:textId="77777777" w:rsidTr="00FA69FB">
        <w:trPr>
          <w:cantSplit/>
        </w:trPr>
        <w:tc>
          <w:tcPr>
            <w:tcW w:w="885" w:type="pct"/>
          </w:tcPr>
          <w:p w14:paraId="768D8232" w14:textId="77777777" w:rsidR="006D162B" w:rsidRDefault="006D162B" w:rsidP="006D162B">
            <w:pPr>
              <w:pStyle w:val="TableText"/>
            </w:pPr>
            <w:r w:rsidRPr="00E46F02">
              <w:rPr>
                <w:rStyle w:val="Emphasis"/>
              </w:rPr>
              <w:t>Saprolegnia</w:t>
            </w:r>
            <w:r w:rsidRPr="00377C9E">
              <w:t xml:space="preserve"> species</w:t>
            </w:r>
          </w:p>
          <w:p w14:paraId="2DC8A317" w14:textId="77777777" w:rsidR="006D162B" w:rsidRPr="00377C9E" w:rsidRDefault="006D162B" w:rsidP="006D162B">
            <w:pPr>
              <w:pStyle w:val="TableText"/>
              <w:rPr>
                <w:i/>
              </w:rPr>
            </w:pPr>
            <w:r w:rsidRPr="00377C9E">
              <w:t>(Saprolegniosis)</w:t>
            </w:r>
          </w:p>
        </w:tc>
        <w:tc>
          <w:tcPr>
            <w:tcW w:w="663" w:type="pct"/>
          </w:tcPr>
          <w:p w14:paraId="052564A1" w14:textId="77777777" w:rsidR="006D162B" w:rsidRPr="00377C9E" w:rsidRDefault="006D162B" w:rsidP="006D162B">
            <w:pPr>
              <w:pStyle w:val="TableText"/>
              <w:rPr>
                <w:szCs w:val="18"/>
              </w:rPr>
            </w:pPr>
            <w:r w:rsidRPr="00377C9E">
              <w:rPr>
                <w:szCs w:val="18"/>
              </w:rPr>
              <w:t>Wide range of fish, including sturgeon</w:t>
            </w:r>
          </w:p>
        </w:tc>
        <w:tc>
          <w:tcPr>
            <w:tcW w:w="403" w:type="pct"/>
          </w:tcPr>
          <w:p w14:paraId="06921B9B" w14:textId="77777777" w:rsidR="006D162B" w:rsidRPr="00377C9E" w:rsidRDefault="006D162B" w:rsidP="006D162B">
            <w:pPr>
              <w:pStyle w:val="TableText"/>
              <w:rPr>
                <w:szCs w:val="18"/>
              </w:rPr>
            </w:pPr>
            <w:r w:rsidRPr="00377C9E">
              <w:rPr>
                <w:szCs w:val="18"/>
              </w:rPr>
              <w:t>No</w:t>
            </w:r>
          </w:p>
        </w:tc>
        <w:tc>
          <w:tcPr>
            <w:tcW w:w="514" w:type="pct"/>
          </w:tcPr>
          <w:p w14:paraId="2E39B5BE" w14:textId="77777777" w:rsidR="006D162B" w:rsidRPr="00377C9E" w:rsidRDefault="006D162B" w:rsidP="006D162B">
            <w:pPr>
              <w:pStyle w:val="TableText"/>
              <w:rPr>
                <w:szCs w:val="18"/>
              </w:rPr>
            </w:pPr>
            <w:r w:rsidRPr="00377C9E">
              <w:rPr>
                <w:szCs w:val="18"/>
              </w:rPr>
              <w:t>No</w:t>
            </w:r>
          </w:p>
        </w:tc>
        <w:tc>
          <w:tcPr>
            <w:tcW w:w="629" w:type="pct"/>
          </w:tcPr>
          <w:p w14:paraId="76FE08D8" w14:textId="77777777" w:rsidR="006D162B" w:rsidRPr="00377C9E" w:rsidRDefault="006D162B" w:rsidP="006D162B">
            <w:pPr>
              <w:pStyle w:val="TableText"/>
              <w:rPr>
                <w:szCs w:val="18"/>
              </w:rPr>
            </w:pPr>
            <w:r w:rsidRPr="00377C9E">
              <w:rPr>
                <w:szCs w:val="18"/>
              </w:rPr>
              <w:t>Yes</w:t>
            </w:r>
          </w:p>
        </w:tc>
        <w:tc>
          <w:tcPr>
            <w:tcW w:w="1008" w:type="pct"/>
          </w:tcPr>
          <w:p w14:paraId="0AA649F9" w14:textId="77777777" w:rsidR="006D162B" w:rsidRPr="00377C9E" w:rsidRDefault="006D162B" w:rsidP="006D162B">
            <w:pPr>
              <w:pStyle w:val="TableText"/>
              <w:rPr>
                <w:szCs w:val="18"/>
              </w:rPr>
            </w:pPr>
            <w:r w:rsidRPr="00377C9E">
              <w:rPr>
                <w:szCs w:val="18"/>
              </w:rPr>
              <w:t xml:space="preserve">No: present in Australia, is not included on </w:t>
            </w:r>
            <w:r w:rsidRPr="006F1C56">
              <w:rPr>
                <w:rStyle w:val="Emphasis"/>
              </w:rPr>
              <w:t>Australia's National list of reportable diseases of aquatic animals</w:t>
            </w:r>
            <w:r w:rsidRPr="00377C9E">
              <w:rPr>
                <w:szCs w:val="18"/>
              </w:rPr>
              <w:t xml:space="preserve"> and is not subject to control or eradication and no significant adverse consequences associated with the disease agent reported</w:t>
            </w:r>
            <w:r>
              <w:rPr>
                <w:szCs w:val="18"/>
              </w:rPr>
              <w:t>.</w:t>
            </w:r>
          </w:p>
        </w:tc>
        <w:tc>
          <w:tcPr>
            <w:tcW w:w="898" w:type="pct"/>
          </w:tcPr>
          <w:p w14:paraId="2870808B" w14:textId="67561A95" w:rsidR="006D162B" w:rsidRPr="00377C9E" w:rsidRDefault="00295283" w:rsidP="006D162B">
            <w:pPr>
              <w:pStyle w:val="TableText"/>
              <w:rPr>
                <w:szCs w:val="18"/>
              </w:rPr>
            </w:pPr>
            <w:r>
              <w:rPr>
                <w:szCs w:val="18"/>
              </w:rPr>
              <w:fldChar w:fldCharType="begin">
                <w:fldData xml:space="preserve">PEVuZE5vdGU+PENpdGU+PEF1dGhvcj5Ob2dhPC9BdXRob3I+PFllYXI+MjAwMDwvWWVhcj48UmVj
TnVtPjc4MDM8L1JlY051bT48SURUZXh0PjEwNTY1PC9JRFRleHQ+PERpc3BsYXlUZXh0PihLYXlp
cyBldCBhbC4gMjAxNzsgTm9nYSAyMDAwKTwvRGlzcGxheVRleHQ+PHJlY29yZD48cmVjLW51bWJl
cj43ODAzPC9yZWMtbnVtYmVyPjxmb3JlaWduLWtleXM+PGtleSBhcHA9IkVOIiBkYi1pZD0iOTBh
d3d0MjViZHB0d3RlZTI1ZHBweDVqd3ZkZHAyc3RyMHN6IiB0aW1lc3RhbXA9IjE2NTIzOTcyMjki
IGd1aWQ9IjI2ZWYxMjNlLWQxMWItNDUzOC1iZmFiLWQyNTc1YzhhZmE2ZiI+NzgwMzwva2V5Pjwv
Zm9yZWlnbi1rZXlzPjxyZWYtdHlwZSBuYW1lPSJCb29rcyI+NjwvcmVmLXR5cGU+PGNvbnRyaWJ1
dG9ycz48YXV0aG9ycz48YXV0aG9yPk5vZ2EsIEUuSi48L2F1dGhvcj48L2F1dGhvcnM+PC9jb250
cmlidXRvcnM+PHRpdGxlcz48dGl0bGU+RmlzaCBkaXNlYXNlOiBkaWFnbm9zaXMgYW5kIHRyZWF0
bWVudDwvdGl0bGU+PC90aXRsZXM+PHBhZ2VzPjEtMzY3PC9wYWdlcz48a2V5d29yZHM+PGtleXdv
cmQ+REFGRjwva2V5d29yZD48a2V5d29yZD5EaWFnbm9zaXM8L2tleXdvcmQ+PGtleXdvcmQ+RGlh
Z25vc2lzIGFuZCB0cmVhdG1lbnQ8L2tleXdvcmQ+PGtleXdvcmQ+RGlzZWFzZTwva2V5d29yZD48
a2V5d29yZD5GaXNoPC9rZXl3b3JkPjxrZXl3b3JkPkZpc2ggZGlzZWFzZTwva2V5d29yZD48a2V5
d29yZD5UcmVhdG1lbnQ8L2tleXdvcmQ+PC9rZXl3b3Jkcz48ZGF0ZXM+PHllYXI+MjAwMDwveWVh
cj48L2RhdGVzPjxwdWItbG9jYXRpb24+QW1lczwvcHViLWxvY2F0aW9uPjxwdWJsaXNoZXI+SW93
YSBTdGF0ZSBVbml2ZXJzaXR5PC9wdWJsaXNoZXI+PGlzYm4+OTc4MDgxMzgyNTU4ODwvaXNibj48
bGFiZWw+MTA1NjU8L2xhYmVsPjx1cmxzPjwvdXJscz48Y3VzdG9tMT5hcXVhdGljcyBnbTwvY3Vz
dG9tMT48bW9kaWZpZWQtZGF0ZT44MDA5MjwvbW9kaWZpZWQtZGF0ZT48L3JlY29yZD48L0NpdGU+
PENpdGU+PEF1dGhvcj5LYXlpczwvQXV0aG9yPjxZZWFyPjIwMTc8L1llYXI+PFJlY051bT40NjQx
NTwvUmVjTnVtPjxJRFRleHQ+MjQ4NTc8L0lEVGV4dD48cmVjb3JkPjxyZWMtbnVtYmVyPjQ2NDE1
PC9yZWMtbnVtYmVyPjxmb3JlaWduLWtleXM+PGtleSBhcHA9IkVOIiBkYi1pZD0iOTBhd3d0MjVi
ZHB0d3RlZTI1ZHBweDVqd3ZkZHAyc3RyMHN6IiB0aW1lc3RhbXA9IjE2NjA2OTI1ODIiIGd1aWQ9
IjY4YjBmOWI0LTIzOTktNDVjNy1hZmVlLTUxMTY2ZWNjYWJlYyI+NDY0MTU8L2tleT48L2ZvcmVp
Z24ta2V5cz48cmVmLXR5cGUgbmFtZT0iSm91cm5hbCBBcnRpY2xlcyI+MTc8L3JlZi10eXBlPjxj
b250cmlidXRvcnM+PGF1dGhvcnM+PGF1dGhvcj5LYXlpcywgUy48L2F1dGhvcj48YXV0aG9yPkVy
LCBBLjwvYXV0aG9yPjxhdXRob3I+S2FuZ2VsLCBQLjwvYXV0aG9yPjxhdXRob3I+S3VydG9nbHUs
IEkuWi48L2F1dGhvcj48L2F1dGhvcnM+PC9jb250cmlidXRvcnM+PHRpdGxlcz48dGl0bGU+PHN0
eWxlIGZhY2U9Im5vcm1hbCIgZm9udD0iZGVmYXVsdCIgc2l6ZT0iMTAwJSI+QmFjdGVyaWFsIHBh
dGhvZ2VucyBhbmQgaGVhbHRoIHByb2JsZW1zIG9mIDwvc3R5bGU+PHN0eWxlIGZhY2U9Iml0YWxp
YyIgZm9udD0iZGVmYXVsdCIgc2l6ZT0iMTAwJSI+QWNpcGVuc2VyIGd1ZWxkZW5zdGFlZHRpaTwv
c3R5bGU+PHN0eWxlIGZhY2U9Im5vcm1hbCIgZm9udD0iZGVmYXVsdCIgc2l6ZT0iMTAwJSI+IGFu
ZCA8L3N0eWxlPjxzdHlsZSBmYWNlPSJpdGFsaWMiIGZvbnQ9ImRlZmF1bHQiIHNpemU9IjEwMCUi
PkFjaXBlbnNlciBiYWVyaWk8L3N0eWxlPjxzdHlsZSBmYWNlPSJub3JtYWwiIGZvbnQ9ImRlZmF1
bHQiIHNpemU9IjEwMCUiPiBzdHVyZ2VvbnMgcmVhcmVkIGluIHRoZSBlYXN0ZXJuIEJsYWNrIFNl
YSByZWdpb24gb2YgVHVya2V5PC9zdHlsZT48L3RpdGxlPjxzZWNvbmRhcnktdGl0bGU+SXJhbmlh
biBKb3VybmFsIG9mIFZldGVyaW5hcnkgUmVzZWFyY2g8L3NlY29uZGFyeS10aXRsZT48L3RpdGxl
cz48cGVyaW9kaWNhbD48ZnVsbC10aXRsZT5JcmFuaWFuIEpvdXJuYWwgb2YgVmV0ZXJpbmFyeSBS
ZXNlYXJjaDwvZnVsbC10aXRsZT48L3BlcmlvZGljYWw+PHBhZ2VzPjE4LTI0PC9wYWdlcz48dm9s
dW1lPjE4PC92b2x1bWU+PG51bWJlcj4xPC9udW1iZXI+PGtleXdvcmRzPjxrZXl3b3JkPkJhY3Rl
cmlhPC9rZXl3b3JkPjxrZXl3b3JkPkhlYWx0aCBwcm9ibGVtczwva2V5d29yZD48a2V5d29yZD5T
dHVyZ2VvbnM8L2tleXdvcmQ+PGtleXdvcmQ+VHVya2V5PC9rZXl3b3JkPjwva2V5d29yZHM+PGRh
dGVzPjx5ZWFyPjIwMTc8L3llYXI+PC9kYXRlcz48b3JpZy1wdWI+XFxBQ1QwMDFDTDA0RlMwN1xC
SU9TRUNVUklUWURBVEEkXEUgTGlicmFyeVxBbmltYWwgQ2F0YWxvZ3VlXEtcS2F5aXMgZXQgYWwg
MjAxNyBFTjI0ODU3LnBkZjwvb3JpZy1wdWI+PGxhYmVsPjI0ODU3PC9sYWJlbD48dXJscz48L3Vy
bHM+PGN1c3RvbTE+c3R1cmdlb25fQk08L2N1c3RvbTE+PGVsZWN0cm9uaWMtcmVzb3VyY2UtbnVt
Pmh0dHBzOi8vd3d3Lm5jYmkubmxtLm5paC5nb3YvcG1jL2FydGljbGVzL1BNQzU0NDcxMzQvPC9l
bGVjdHJvbmljLXJlc291cmNlLW51bT48L3JlY29yZD48L0NpdGU+PC9FbmROb3RlPgB=
</w:fldData>
              </w:fldChar>
            </w:r>
            <w:r>
              <w:rPr>
                <w:szCs w:val="18"/>
              </w:rPr>
              <w:instrText xml:space="preserve"> ADDIN EN.CITE </w:instrText>
            </w:r>
            <w:r>
              <w:rPr>
                <w:szCs w:val="18"/>
              </w:rPr>
              <w:fldChar w:fldCharType="begin">
                <w:fldData xml:space="preserve">PEVuZE5vdGU+PENpdGU+PEF1dGhvcj5Ob2dhPC9BdXRob3I+PFllYXI+MjAwMDwvWWVhcj48UmVj
TnVtPjc4MDM8L1JlY051bT48SURUZXh0PjEwNTY1PC9JRFRleHQ+PERpc3BsYXlUZXh0PihLYXlp
cyBldCBhbC4gMjAxNzsgTm9nYSAyMDAwKTwvRGlzcGxheVRleHQ+PHJlY29yZD48cmVjLW51bWJl
cj43ODAzPC9yZWMtbnVtYmVyPjxmb3JlaWduLWtleXM+PGtleSBhcHA9IkVOIiBkYi1pZD0iOTBh
d3d0MjViZHB0d3RlZTI1ZHBweDVqd3ZkZHAyc3RyMHN6IiB0aW1lc3RhbXA9IjE2NTIzOTcyMjki
IGd1aWQ9IjI2ZWYxMjNlLWQxMWItNDUzOC1iZmFiLWQyNTc1YzhhZmE2ZiI+NzgwMzwva2V5Pjwv
Zm9yZWlnbi1rZXlzPjxyZWYtdHlwZSBuYW1lPSJCb29rcyI+NjwvcmVmLXR5cGU+PGNvbnRyaWJ1
dG9ycz48YXV0aG9ycz48YXV0aG9yPk5vZ2EsIEUuSi48L2F1dGhvcj48L2F1dGhvcnM+PC9jb250
cmlidXRvcnM+PHRpdGxlcz48dGl0bGU+RmlzaCBkaXNlYXNlOiBkaWFnbm9zaXMgYW5kIHRyZWF0
bWVudDwvdGl0bGU+PC90aXRsZXM+PHBhZ2VzPjEtMzY3PC9wYWdlcz48a2V5d29yZHM+PGtleXdv
cmQ+REFGRjwva2V5d29yZD48a2V5d29yZD5EaWFnbm9zaXM8L2tleXdvcmQ+PGtleXdvcmQ+RGlh
Z25vc2lzIGFuZCB0cmVhdG1lbnQ8L2tleXdvcmQ+PGtleXdvcmQ+RGlzZWFzZTwva2V5d29yZD48
a2V5d29yZD5GaXNoPC9rZXl3b3JkPjxrZXl3b3JkPkZpc2ggZGlzZWFzZTwva2V5d29yZD48a2V5
d29yZD5UcmVhdG1lbnQ8L2tleXdvcmQ+PC9rZXl3b3Jkcz48ZGF0ZXM+PHllYXI+MjAwMDwveWVh
cj48L2RhdGVzPjxwdWItbG9jYXRpb24+QW1lczwvcHViLWxvY2F0aW9uPjxwdWJsaXNoZXI+SW93
YSBTdGF0ZSBVbml2ZXJzaXR5PC9wdWJsaXNoZXI+PGlzYm4+OTc4MDgxMzgyNTU4ODwvaXNibj48
bGFiZWw+MTA1NjU8L2xhYmVsPjx1cmxzPjwvdXJscz48Y3VzdG9tMT5hcXVhdGljcyBnbTwvY3Vz
dG9tMT48bW9kaWZpZWQtZGF0ZT44MDA5MjwvbW9kaWZpZWQtZGF0ZT48L3JlY29yZD48L0NpdGU+
PENpdGU+PEF1dGhvcj5LYXlpczwvQXV0aG9yPjxZZWFyPjIwMTc8L1llYXI+PFJlY051bT40NjQx
NTwvUmVjTnVtPjxJRFRleHQ+MjQ4NTc8L0lEVGV4dD48cmVjb3JkPjxyZWMtbnVtYmVyPjQ2NDE1
PC9yZWMtbnVtYmVyPjxmb3JlaWduLWtleXM+PGtleSBhcHA9IkVOIiBkYi1pZD0iOTBhd3d0MjVi
ZHB0d3RlZTI1ZHBweDVqd3ZkZHAyc3RyMHN6IiB0aW1lc3RhbXA9IjE2NjA2OTI1ODIiIGd1aWQ9
IjY4YjBmOWI0LTIzOTktNDVjNy1hZmVlLTUxMTY2ZWNjYWJlYyI+NDY0MTU8L2tleT48L2ZvcmVp
Z24ta2V5cz48cmVmLXR5cGUgbmFtZT0iSm91cm5hbCBBcnRpY2xlcyI+MTc8L3JlZi10eXBlPjxj
b250cmlidXRvcnM+PGF1dGhvcnM+PGF1dGhvcj5LYXlpcywgUy48L2F1dGhvcj48YXV0aG9yPkVy
LCBBLjwvYXV0aG9yPjxhdXRob3I+S2FuZ2VsLCBQLjwvYXV0aG9yPjxhdXRob3I+S3VydG9nbHUs
IEkuWi48L2F1dGhvcj48L2F1dGhvcnM+PC9jb250cmlidXRvcnM+PHRpdGxlcz48dGl0bGU+PHN0
eWxlIGZhY2U9Im5vcm1hbCIgZm9udD0iZGVmYXVsdCIgc2l6ZT0iMTAwJSI+QmFjdGVyaWFsIHBh
dGhvZ2VucyBhbmQgaGVhbHRoIHByb2JsZW1zIG9mIDwvc3R5bGU+PHN0eWxlIGZhY2U9Iml0YWxp
YyIgZm9udD0iZGVmYXVsdCIgc2l6ZT0iMTAwJSI+QWNpcGVuc2VyIGd1ZWxkZW5zdGFlZHRpaTwv
c3R5bGU+PHN0eWxlIGZhY2U9Im5vcm1hbCIgZm9udD0iZGVmYXVsdCIgc2l6ZT0iMTAwJSI+IGFu
ZCA8L3N0eWxlPjxzdHlsZSBmYWNlPSJpdGFsaWMiIGZvbnQ9ImRlZmF1bHQiIHNpemU9IjEwMCUi
PkFjaXBlbnNlciBiYWVyaWk8L3N0eWxlPjxzdHlsZSBmYWNlPSJub3JtYWwiIGZvbnQ9ImRlZmF1
bHQiIHNpemU9IjEwMCUiPiBzdHVyZ2VvbnMgcmVhcmVkIGluIHRoZSBlYXN0ZXJuIEJsYWNrIFNl
YSByZWdpb24gb2YgVHVya2V5PC9zdHlsZT48L3RpdGxlPjxzZWNvbmRhcnktdGl0bGU+SXJhbmlh
biBKb3VybmFsIG9mIFZldGVyaW5hcnkgUmVzZWFyY2g8L3NlY29uZGFyeS10aXRsZT48L3RpdGxl
cz48cGVyaW9kaWNhbD48ZnVsbC10aXRsZT5JcmFuaWFuIEpvdXJuYWwgb2YgVmV0ZXJpbmFyeSBS
ZXNlYXJjaDwvZnVsbC10aXRsZT48L3BlcmlvZGljYWw+PHBhZ2VzPjE4LTI0PC9wYWdlcz48dm9s
dW1lPjE4PC92b2x1bWU+PG51bWJlcj4xPC9udW1iZXI+PGtleXdvcmRzPjxrZXl3b3JkPkJhY3Rl
cmlhPC9rZXl3b3JkPjxrZXl3b3JkPkhlYWx0aCBwcm9ibGVtczwva2V5d29yZD48a2V5d29yZD5T
dHVyZ2VvbnM8L2tleXdvcmQ+PGtleXdvcmQ+VHVya2V5PC9rZXl3b3JkPjwva2V5d29yZHM+PGRh
dGVzPjx5ZWFyPjIwMTc8L3llYXI+PC9kYXRlcz48b3JpZy1wdWI+XFxBQ1QwMDFDTDA0RlMwN1xC
SU9TRUNVUklUWURBVEEkXEUgTGlicmFyeVxBbmltYWwgQ2F0YWxvZ3VlXEtcS2F5aXMgZXQgYWwg
MjAxNyBFTjI0ODU3LnBkZjwvb3JpZy1wdWI+PGxhYmVsPjI0ODU3PC9sYWJlbD48dXJscz48L3Vy
bHM+PGN1c3RvbTE+c3R1cmdlb25fQk08L2N1c3RvbTE+PGVsZWN0cm9uaWMtcmVzb3VyY2UtbnVt
Pmh0dHBzOi8vd3d3Lm5jYmkubmxtLm5paC5nb3YvcG1jL2FydGljbGVzL1BNQzU0NDcxMzQvPC9l
bGVjdHJvbmljLXJlc291cmNlLW51bT48L3JlY29yZD48L0NpdGU+PC9FbmROb3RlPgB=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(Kayis et al. 2017; Noga 2000)</w:t>
            </w:r>
            <w:r>
              <w:rPr>
                <w:szCs w:val="18"/>
              </w:rPr>
              <w:fldChar w:fldCharType="end"/>
            </w:r>
          </w:p>
        </w:tc>
      </w:tr>
      <w:tr w:rsidR="006D162B" w:rsidRPr="00377C9E" w14:paraId="08178CA1" w14:textId="77777777" w:rsidTr="00FA69FB">
        <w:trPr>
          <w:cantSplit/>
        </w:trPr>
        <w:tc>
          <w:tcPr>
            <w:tcW w:w="885" w:type="pct"/>
          </w:tcPr>
          <w:p w14:paraId="41CB2FC6" w14:textId="77777777" w:rsidR="006D162B" w:rsidRDefault="006D162B" w:rsidP="006D162B">
            <w:pPr>
              <w:pStyle w:val="TableText"/>
              <w:rPr>
                <w:rStyle w:val="Emphasis"/>
              </w:rPr>
            </w:pPr>
            <w:r w:rsidRPr="005D3252">
              <w:rPr>
                <w:rStyle w:val="Emphasis"/>
              </w:rPr>
              <w:t>Veronaea botryosa</w:t>
            </w:r>
          </w:p>
          <w:p w14:paraId="2AF489A3" w14:textId="77777777" w:rsidR="006D162B" w:rsidRPr="00AC5422" w:rsidRDefault="006D162B" w:rsidP="006D162B">
            <w:pPr>
              <w:pStyle w:val="TableText"/>
              <w:rPr>
                <w:rStyle w:val="Emphasis"/>
              </w:rPr>
            </w:pPr>
            <w:r>
              <w:rPr>
                <w:rStyle w:val="Emphasis"/>
              </w:rPr>
              <w:t>(</w:t>
            </w:r>
            <w:r w:rsidRPr="00D850AE">
              <w:t>systemic phaeohyphomycosis</w:t>
            </w:r>
            <w:r>
              <w:rPr>
                <w:rStyle w:val="Emphasis"/>
              </w:rPr>
              <w:t>)</w:t>
            </w:r>
          </w:p>
        </w:tc>
        <w:tc>
          <w:tcPr>
            <w:tcW w:w="663" w:type="pct"/>
          </w:tcPr>
          <w:p w14:paraId="0250E95E" w14:textId="77777777" w:rsidR="006D162B" w:rsidRPr="00377C9E" w:rsidRDefault="006D162B" w:rsidP="006D162B">
            <w:pPr>
              <w:pStyle w:val="TableText"/>
              <w:rPr>
                <w:szCs w:val="18"/>
              </w:rPr>
            </w:pPr>
            <w:r>
              <w:rPr>
                <w:szCs w:val="18"/>
              </w:rPr>
              <w:t>Sturgeon and other aquatic and terrestrial animals</w:t>
            </w:r>
          </w:p>
        </w:tc>
        <w:tc>
          <w:tcPr>
            <w:tcW w:w="403" w:type="pct"/>
          </w:tcPr>
          <w:p w14:paraId="751562A2" w14:textId="77777777" w:rsidR="006D162B" w:rsidRPr="00377C9E" w:rsidRDefault="006D162B" w:rsidP="006D162B">
            <w:pPr>
              <w:pStyle w:val="TableText"/>
              <w:rPr>
                <w:szCs w:val="18"/>
              </w:rPr>
            </w:pPr>
            <w:r>
              <w:rPr>
                <w:szCs w:val="18"/>
              </w:rPr>
              <w:t>No</w:t>
            </w:r>
          </w:p>
        </w:tc>
        <w:tc>
          <w:tcPr>
            <w:tcW w:w="514" w:type="pct"/>
          </w:tcPr>
          <w:p w14:paraId="5075D67E" w14:textId="77777777" w:rsidR="006D162B" w:rsidRPr="00377C9E" w:rsidRDefault="006D162B" w:rsidP="006D162B">
            <w:pPr>
              <w:pStyle w:val="TableText"/>
              <w:rPr>
                <w:szCs w:val="18"/>
              </w:rPr>
            </w:pPr>
            <w:r>
              <w:rPr>
                <w:szCs w:val="18"/>
              </w:rPr>
              <w:t>Yes</w:t>
            </w:r>
          </w:p>
        </w:tc>
        <w:tc>
          <w:tcPr>
            <w:tcW w:w="629" w:type="pct"/>
          </w:tcPr>
          <w:p w14:paraId="53B27112" w14:textId="77777777" w:rsidR="006D162B" w:rsidRPr="00377C9E" w:rsidRDefault="006D162B" w:rsidP="006D162B">
            <w:pPr>
              <w:pStyle w:val="TableText"/>
              <w:rPr>
                <w:szCs w:val="18"/>
              </w:rPr>
            </w:pPr>
            <w:r>
              <w:rPr>
                <w:szCs w:val="18"/>
              </w:rPr>
              <w:t>Yes</w:t>
            </w:r>
          </w:p>
        </w:tc>
        <w:tc>
          <w:tcPr>
            <w:tcW w:w="1008" w:type="pct"/>
          </w:tcPr>
          <w:p w14:paraId="7FA89C72" w14:textId="77777777" w:rsidR="006D162B" w:rsidRPr="00377C9E" w:rsidRDefault="006D162B" w:rsidP="006D162B">
            <w:pPr>
              <w:pStyle w:val="TableText"/>
              <w:rPr>
                <w:iCs/>
                <w:szCs w:val="18"/>
              </w:rPr>
            </w:pPr>
            <w:r w:rsidRPr="00377C9E">
              <w:rPr>
                <w:szCs w:val="18"/>
              </w:rPr>
              <w:t xml:space="preserve">No: present in Australia, is not included on </w:t>
            </w:r>
            <w:r w:rsidRPr="006F1C56">
              <w:rPr>
                <w:rStyle w:val="Emphasis"/>
              </w:rPr>
              <w:t>Australia's National list of reportable diseases of aquatic animals</w:t>
            </w:r>
            <w:r w:rsidRPr="00377C9E">
              <w:rPr>
                <w:szCs w:val="18"/>
              </w:rPr>
              <w:t xml:space="preserve"> and is not subject to control or eradication</w:t>
            </w:r>
            <w:r>
              <w:rPr>
                <w:szCs w:val="18"/>
              </w:rPr>
              <w:t>.</w:t>
            </w:r>
          </w:p>
        </w:tc>
        <w:tc>
          <w:tcPr>
            <w:tcW w:w="898" w:type="pct"/>
          </w:tcPr>
          <w:p w14:paraId="0286CA9D" w14:textId="2FD42DCF" w:rsidR="006D162B" w:rsidRDefault="00295283" w:rsidP="006D162B">
            <w:pPr>
              <w:pStyle w:val="TableText"/>
              <w:rPr>
                <w:iCs/>
                <w:szCs w:val="18"/>
              </w:rPr>
            </w:pPr>
            <w:r>
              <w:rPr>
                <w:iCs/>
                <w:szCs w:val="18"/>
              </w:rPr>
              <w:fldChar w:fldCharType="begin"/>
            </w:r>
            <w:r>
              <w:rPr>
                <w:iCs/>
                <w:szCs w:val="18"/>
              </w:rPr>
              <w:instrText xml:space="preserve"> ADDIN EN.CITE &lt;EndNote&gt;&lt;Cite&gt;&lt;Author&gt;Soto&lt;/Author&gt;&lt;Year&gt;2017&lt;/Year&gt;&lt;RecNum&gt;46774&lt;/RecNum&gt;&lt;IDText&gt;25076&lt;/IDText&gt;&lt;DisplayText&gt;(Soto et al. 2017a)&lt;/DisplayText&gt;&lt;record&gt;&lt;rec-number&gt;46774&lt;/rec-number&gt;&lt;foreign-keys&gt;&lt;key app="EN" db-id="90awwt25bdptwtee25dppx5jwvddp2str0sz" timestamp="1669856871" guid="7596876b-22f9-4b0f-9636-6f4d701b545f"&gt;46774&lt;/key&gt;&lt;/foreign-keys&gt;&lt;ref-type name="Journal Articles"&gt;17&lt;/ref-type&gt;&lt;contributors&gt;&lt;authors&gt;&lt;author&gt;Soto, E.&lt;/author&gt;&lt;author&gt;Richey, C.&lt;/author&gt;&lt;author&gt;Reichley, S.R.&lt;/author&gt;&lt;author&gt;Stevens, B.&lt;/author&gt;&lt;author&gt;Kenelty, K.V.&lt;/author&gt;&lt;author&gt;Lewis, J.&lt;/author&gt;&lt;author&gt;Byrne, B.&lt;/author&gt;&lt;author&gt;Wiederhold, N.P.&lt;/author&gt;&lt;author&gt;Waltzek, T.B.&lt;/author&gt;&lt;author&gt;Sheley, M.F.&lt;/author&gt;&lt;author&gt;Camus, A.C.&lt;/author&gt;&lt;author&gt;Griffin, M.J.&lt;/author&gt;&lt;/authors&gt;&lt;/contributors&gt;&lt;titles&gt;&lt;title&gt;&lt;style face="normal" font="default" size="100%"&gt;Diversity of &lt;/style&gt;&lt;style face="italic" font="default" size="100%"&gt;Veronaea botryosa&lt;/style&gt;&lt;style face="normal" font="default" size="100%"&gt; from different hosts and evaluation of laboratory challenge models for phaeohyphomycosis in &lt;/style&gt;&lt;style face="italic" font="default" size="100%"&gt;Acipenser transmontanus&lt;/style&gt;&lt;/title&gt;&lt;secondary-title&gt;Diseases of Aquatic Organisms&lt;/secondary-title&gt;&lt;/titles&gt;&lt;periodical&gt;&lt;full-title&gt;Diseases of Aquatic Organisms&lt;/full-title&gt;&lt;/periodical&gt;&lt;pages&gt;7-18&lt;/pages&gt;&lt;volume&gt;125&lt;/volume&gt;&lt;dates&gt;&lt;year&gt;2017&lt;/year&gt;&lt;/dates&gt;&lt;orig-pub&gt;\\ACT001CL04FS07\BIOSECURITYDATA$\E Library\Animal Catalogue\S\Soto et al 2017 EN25076.pdf&lt;/orig-pub&gt;&lt;label&gt;25076&lt;/label&gt;&lt;urls&gt;&lt;/urls&gt;&lt;custom1&gt;sturgeon_BM&lt;/custom1&gt;&lt;electronic-resource-num&gt;https://doi.org/10.3354/dao03134&lt;/electronic-resource-num&gt;&lt;/record&gt;&lt;/Cite&gt;&lt;/EndNote&gt;</w:instrText>
            </w:r>
            <w:r>
              <w:rPr>
                <w:iCs/>
                <w:szCs w:val="18"/>
              </w:rPr>
              <w:fldChar w:fldCharType="separate"/>
            </w:r>
            <w:r>
              <w:rPr>
                <w:iCs/>
                <w:noProof/>
                <w:szCs w:val="18"/>
              </w:rPr>
              <w:t>(Soto et al. 2017a)</w:t>
            </w:r>
            <w:r>
              <w:rPr>
                <w:iCs/>
                <w:szCs w:val="18"/>
              </w:rPr>
              <w:fldChar w:fldCharType="end"/>
            </w:r>
          </w:p>
        </w:tc>
      </w:tr>
      <w:tr w:rsidR="006D162B" w:rsidRPr="00377C9E" w14:paraId="35E35FFE" w14:textId="77777777" w:rsidTr="00FA69FB">
        <w:trPr>
          <w:cantSplit/>
        </w:trPr>
        <w:tc>
          <w:tcPr>
            <w:tcW w:w="885" w:type="pct"/>
          </w:tcPr>
          <w:p w14:paraId="0A7ABAAF" w14:textId="77777777" w:rsidR="006D162B" w:rsidRPr="00377C9E" w:rsidRDefault="006D162B" w:rsidP="006D162B">
            <w:pPr>
              <w:pStyle w:val="TableText"/>
              <w:rPr>
                <w:i/>
              </w:rPr>
            </w:pPr>
            <w:r w:rsidRPr="00E46F02">
              <w:rPr>
                <w:rStyle w:val="Emphasis"/>
              </w:rPr>
              <w:t>Zeptolognia</w:t>
            </w:r>
            <w:r w:rsidRPr="00377C9E">
              <w:rPr>
                <w:i/>
              </w:rPr>
              <w:t xml:space="preserve"> </w:t>
            </w:r>
            <w:r w:rsidRPr="00377C9E">
              <w:rPr>
                <w:iCs/>
              </w:rPr>
              <w:t>species</w:t>
            </w:r>
          </w:p>
        </w:tc>
        <w:tc>
          <w:tcPr>
            <w:tcW w:w="663" w:type="pct"/>
          </w:tcPr>
          <w:p w14:paraId="21588CE8" w14:textId="77777777" w:rsidR="006D162B" w:rsidRPr="00377C9E" w:rsidRDefault="006D162B" w:rsidP="006D162B">
            <w:pPr>
              <w:pStyle w:val="TableText"/>
              <w:rPr>
                <w:szCs w:val="18"/>
              </w:rPr>
            </w:pPr>
            <w:r w:rsidRPr="00377C9E">
              <w:rPr>
                <w:szCs w:val="18"/>
              </w:rPr>
              <w:t>Sturgeon</w:t>
            </w:r>
          </w:p>
        </w:tc>
        <w:tc>
          <w:tcPr>
            <w:tcW w:w="403" w:type="pct"/>
          </w:tcPr>
          <w:p w14:paraId="5D22537C" w14:textId="77777777" w:rsidR="006D162B" w:rsidRPr="00377C9E" w:rsidRDefault="006D162B" w:rsidP="006D162B">
            <w:pPr>
              <w:pStyle w:val="TableText"/>
              <w:rPr>
                <w:szCs w:val="18"/>
              </w:rPr>
            </w:pPr>
            <w:r w:rsidRPr="00377C9E">
              <w:rPr>
                <w:szCs w:val="18"/>
              </w:rPr>
              <w:t>No</w:t>
            </w:r>
          </w:p>
        </w:tc>
        <w:tc>
          <w:tcPr>
            <w:tcW w:w="514" w:type="pct"/>
          </w:tcPr>
          <w:p w14:paraId="08E99FA1" w14:textId="77777777" w:rsidR="006D162B" w:rsidRPr="00377C9E" w:rsidRDefault="006D162B" w:rsidP="006D162B">
            <w:pPr>
              <w:pStyle w:val="TableText"/>
              <w:rPr>
                <w:szCs w:val="18"/>
              </w:rPr>
            </w:pPr>
            <w:r w:rsidRPr="00377C9E">
              <w:rPr>
                <w:szCs w:val="18"/>
              </w:rPr>
              <w:t>No</w:t>
            </w:r>
          </w:p>
        </w:tc>
        <w:tc>
          <w:tcPr>
            <w:tcW w:w="629" w:type="pct"/>
          </w:tcPr>
          <w:p w14:paraId="059DA654" w14:textId="77777777" w:rsidR="006D162B" w:rsidRPr="00377C9E" w:rsidRDefault="006D162B" w:rsidP="006D162B">
            <w:pPr>
              <w:pStyle w:val="TableText"/>
              <w:rPr>
                <w:szCs w:val="18"/>
              </w:rPr>
            </w:pPr>
            <w:r w:rsidRPr="00377C9E">
              <w:rPr>
                <w:szCs w:val="18"/>
              </w:rPr>
              <w:t>Yes</w:t>
            </w:r>
          </w:p>
        </w:tc>
        <w:tc>
          <w:tcPr>
            <w:tcW w:w="1008" w:type="pct"/>
          </w:tcPr>
          <w:p w14:paraId="0C0298E5" w14:textId="77777777" w:rsidR="006D162B" w:rsidRPr="00377C9E" w:rsidRDefault="006D162B" w:rsidP="006D162B">
            <w:pPr>
              <w:pStyle w:val="TableText"/>
              <w:rPr>
                <w:szCs w:val="18"/>
              </w:rPr>
            </w:pPr>
            <w:r w:rsidRPr="00377C9E">
              <w:rPr>
                <w:iCs/>
                <w:szCs w:val="18"/>
              </w:rPr>
              <w:t xml:space="preserve">No: present in Australia, is not included on </w:t>
            </w:r>
            <w:r w:rsidRPr="006F1C56">
              <w:rPr>
                <w:rStyle w:val="Emphasis"/>
              </w:rPr>
              <w:t>Australia's National list of reportable diseases of aquatic animals</w:t>
            </w:r>
            <w:r w:rsidRPr="00377C9E">
              <w:rPr>
                <w:szCs w:val="18"/>
              </w:rPr>
              <w:t xml:space="preserve"> </w:t>
            </w:r>
            <w:r w:rsidRPr="00377C9E">
              <w:rPr>
                <w:iCs/>
                <w:szCs w:val="18"/>
              </w:rPr>
              <w:t>and is not subject to control or eradication and no significant adverse consequences associated with the disease agent reported</w:t>
            </w:r>
            <w:r>
              <w:rPr>
                <w:iCs/>
                <w:szCs w:val="18"/>
              </w:rPr>
              <w:t>.</w:t>
            </w:r>
          </w:p>
        </w:tc>
        <w:tc>
          <w:tcPr>
            <w:tcW w:w="898" w:type="pct"/>
          </w:tcPr>
          <w:p w14:paraId="5AB03B64" w14:textId="4A3DD16A" w:rsidR="006D162B" w:rsidRPr="00377C9E" w:rsidRDefault="00295283" w:rsidP="006D162B">
            <w:pPr>
              <w:pStyle w:val="TableText"/>
              <w:rPr>
                <w:szCs w:val="18"/>
              </w:rPr>
            </w:pPr>
            <w:r>
              <w:rPr>
                <w:iCs/>
                <w:szCs w:val="18"/>
              </w:rPr>
              <w:fldChar w:fldCharType="begin"/>
            </w:r>
            <w:r>
              <w:rPr>
                <w:iCs/>
                <w:szCs w:val="18"/>
              </w:rPr>
              <w:instrText xml:space="preserve"> ADDIN EN.CITE &lt;EndNote&gt;&lt;Cite&gt;&lt;Author&gt;Bauer&lt;/Author&gt;&lt;Year&gt;2002&lt;/Year&gt;&lt;RecNum&gt;22819&lt;/RecNum&gt;&lt;IDText&gt;18212&lt;/IDText&gt;&lt;DisplayText&gt;(Bauer, Pugachev &amp;amp; Voronin 2002)&lt;/DisplayText&gt;&lt;record&gt;&lt;rec-number&gt;22819&lt;/rec-number&gt;&lt;foreign-keys&gt;&lt;key app="EN" db-id="90awwt25bdptwtee25dppx5jwvddp2str0sz" timestamp="1652398983" guid="dc77ccc4-c2be-493d-9414-c516a0109daf"&gt;22819&lt;/key&gt;&lt;/foreign-keys&gt;&lt;ref-type name="Journal Articles"&gt;17&lt;/ref-type&gt;&lt;contributors&gt;&lt;authors&gt;&lt;author&gt;Bauer,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Pr>
                <w:iCs/>
                <w:szCs w:val="18"/>
              </w:rPr>
              <w:fldChar w:fldCharType="separate"/>
            </w:r>
            <w:r>
              <w:rPr>
                <w:iCs/>
                <w:noProof/>
                <w:szCs w:val="18"/>
              </w:rPr>
              <w:t>(Bauer, Pugachev &amp; Voronin 2002)</w:t>
            </w:r>
            <w:r>
              <w:rPr>
                <w:iCs/>
                <w:szCs w:val="18"/>
              </w:rPr>
              <w:fldChar w:fldCharType="end"/>
            </w:r>
          </w:p>
        </w:tc>
      </w:tr>
      <w:tr w:rsidR="006D162B" w:rsidRPr="00377C9E" w14:paraId="2F982B13" w14:textId="77777777" w:rsidTr="00FA69FB">
        <w:trPr>
          <w:cantSplit/>
        </w:trPr>
        <w:tc>
          <w:tcPr>
            <w:tcW w:w="5000" w:type="pct"/>
            <w:gridSpan w:val="7"/>
          </w:tcPr>
          <w:p w14:paraId="5EF9C8C6" w14:textId="3F47B1BC" w:rsidR="006D162B" w:rsidRPr="00377C9E" w:rsidRDefault="006D162B" w:rsidP="006D162B">
            <w:pPr>
              <w:pStyle w:val="TableHeading"/>
              <w:rPr>
                <w:szCs w:val="18"/>
                <w:highlight w:val="yellow"/>
              </w:rPr>
            </w:pPr>
            <w:r w:rsidRPr="00377C9E">
              <w:t>Protozoa</w:t>
            </w:r>
          </w:p>
        </w:tc>
      </w:tr>
      <w:tr w:rsidR="006D162B" w:rsidRPr="00377C9E" w14:paraId="5EFF84C7" w14:textId="77777777" w:rsidTr="00FA69FB">
        <w:trPr>
          <w:cantSplit/>
        </w:trPr>
        <w:tc>
          <w:tcPr>
            <w:tcW w:w="885" w:type="pct"/>
          </w:tcPr>
          <w:p w14:paraId="7BB934E4" w14:textId="77777777" w:rsidR="006D162B" w:rsidRDefault="006D162B" w:rsidP="006D162B">
            <w:pPr>
              <w:pStyle w:val="TableText"/>
              <w:rPr>
                <w:iCs/>
              </w:rPr>
            </w:pPr>
            <w:r w:rsidRPr="00377C9E">
              <w:rPr>
                <w:iCs/>
              </w:rPr>
              <w:t>Amoebozoa</w:t>
            </w:r>
          </w:p>
          <w:p w14:paraId="0B2F097D" w14:textId="77777777" w:rsidR="006D162B" w:rsidRPr="00377C9E" w:rsidRDefault="006D162B" w:rsidP="006D162B">
            <w:pPr>
              <w:pStyle w:val="TableText"/>
            </w:pPr>
            <w:r w:rsidRPr="00377C9E">
              <w:rPr>
                <w:iCs/>
              </w:rPr>
              <w:t>(Amoebic Gill Disease)</w:t>
            </w:r>
          </w:p>
        </w:tc>
        <w:tc>
          <w:tcPr>
            <w:tcW w:w="663" w:type="pct"/>
          </w:tcPr>
          <w:p w14:paraId="268BC13A" w14:textId="77777777" w:rsidR="006D162B" w:rsidRPr="00377C9E" w:rsidRDefault="006D162B" w:rsidP="006D162B">
            <w:pPr>
              <w:pStyle w:val="TableText"/>
              <w:rPr>
                <w:szCs w:val="18"/>
              </w:rPr>
            </w:pPr>
            <w:r w:rsidRPr="00377C9E">
              <w:rPr>
                <w:szCs w:val="18"/>
              </w:rPr>
              <w:t>Wide range of fish</w:t>
            </w:r>
            <w:r>
              <w:rPr>
                <w:szCs w:val="18"/>
              </w:rPr>
              <w:t>, including sturgeon</w:t>
            </w:r>
          </w:p>
        </w:tc>
        <w:tc>
          <w:tcPr>
            <w:tcW w:w="403" w:type="pct"/>
          </w:tcPr>
          <w:p w14:paraId="5A80861E" w14:textId="77777777" w:rsidR="006D162B" w:rsidRPr="00377C9E" w:rsidRDefault="006D162B" w:rsidP="006D162B">
            <w:pPr>
              <w:pStyle w:val="TableText"/>
              <w:rPr>
                <w:szCs w:val="18"/>
              </w:rPr>
            </w:pPr>
            <w:r w:rsidRPr="00377C9E">
              <w:rPr>
                <w:szCs w:val="18"/>
              </w:rPr>
              <w:t>No</w:t>
            </w:r>
          </w:p>
        </w:tc>
        <w:tc>
          <w:tcPr>
            <w:tcW w:w="514" w:type="pct"/>
          </w:tcPr>
          <w:p w14:paraId="0FA601A5" w14:textId="77777777" w:rsidR="006D162B" w:rsidRPr="00377C9E" w:rsidRDefault="006D162B" w:rsidP="006D162B">
            <w:pPr>
              <w:pStyle w:val="TableText"/>
              <w:rPr>
                <w:szCs w:val="18"/>
              </w:rPr>
            </w:pPr>
            <w:r w:rsidRPr="00377C9E">
              <w:rPr>
                <w:szCs w:val="18"/>
              </w:rPr>
              <w:t>Yes</w:t>
            </w:r>
          </w:p>
        </w:tc>
        <w:tc>
          <w:tcPr>
            <w:tcW w:w="629" w:type="pct"/>
          </w:tcPr>
          <w:p w14:paraId="6E99DB20" w14:textId="77777777" w:rsidR="006D162B" w:rsidRPr="00377C9E" w:rsidRDefault="006D162B" w:rsidP="006D162B">
            <w:pPr>
              <w:pStyle w:val="TableText"/>
              <w:rPr>
                <w:szCs w:val="18"/>
              </w:rPr>
            </w:pPr>
            <w:r w:rsidRPr="00377C9E">
              <w:rPr>
                <w:szCs w:val="18"/>
              </w:rPr>
              <w:t xml:space="preserve">Yes – some species reported in Australia </w:t>
            </w:r>
          </w:p>
        </w:tc>
        <w:tc>
          <w:tcPr>
            <w:tcW w:w="1008" w:type="pct"/>
          </w:tcPr>
          <w:p w14:paraId="1F783FB5" w14:textId="77777777" w:rsidR="006D162B" w:rsidRPr="00377C9E" w:rsidRDefault="006D162B" w:rsidP="006D162B">
            <w:pPr>
              <w:pStyle w:val="TableText"/>
              <w:rPr>
                <w:szCs w:val="18"/>
              </w:rPr>
            </w:pPr>
            <w:r w:rsidRPr="00377C9E">
              <w:rPr>
                <w:szCs w:val="18"/>
              </w:rPr>
              <w:t xml:space="preserve">No: present in Australia, is not included on </w:t>
            </w:r>
            <w:r w:rsidRPr="006F1C56">
              <w:rPr>
                <w:rStyle w:val="Emphasis"/>
              </w:rPr>
              <w:t>Australia's National list of reportable diseases of aquatic animals</w:t>
            </w:r>
            <w:r w:rsidRPr="00377C9E">
              <w:rPr>
                <w:szCs w:val="18"/>
              </w:rPr>
              <w:t xml:space="preserve"> and is not subject to control or eradication</w:t>
            </w:r>
            <w:r>
              <w:rPr>
                <w:szCs w:val="18"/>
              </w:rPr>
              <w:t>.</w:t>
            </w:r>
          </w:p>
        </w:tc>
        <w:tc>
          <w:tcPr>
            <w:tcW w:w="898" w:type="pct"/>
          </w:tcPr>
          <w:p w14:paraId="6330B794" w14:textId="0BC07C68" w:rsidR="006D162B" w:rsidRPr="00377C9E" w:rsidRDefault="00295283" w:rsidP="006D162B">
            <w:pPr>
              <w:pStyle w:val="TableText"/>
              <w:rPr>
                <w:szCs w:val="18"/>
              </w:rPr>
            </w:pPr>
            <w:r>
              <w:rPr>
                <w:szCs w:val="18"/>
              </w:rPr>
              <w:fldChar w:fldCharType="begin"/>
            </w:r>
            <w:r>
              <w:rPr>
                <w:szCs w:val="18"/>
              </w:rPr>
              <w:instrText xml:space="preserve"> ADDIN EN.CITE &lt;EndNote&gt;&lt;Cite&gt;&lt;Author&gt;Hughes&lt;/Author&gt;&lt;Year&gt;2001&lt;/Year&gt;&lt;RecNum&gt;46428&lt;/RecNum&gt;&lt;IDText&gt;24870&lt;/IDText&gt;&lt;DisplayText&gt;(Hughes, Smith &amp;amp; Luoma 2001)&lt;/DisplayText&gt;&lt;record&gt;&lt;rec-number&gt;46428&lt;/rec-number&gt;&lt;foreign-keys&gt;&lt;key app="EN" db-id="90awwt25bdptwtee25dppx5jwvddp2str0sz" timestamp="1660692583" guid="0a60daae-5bdc-4e40-83bd-6f35fac0c7da"&gt;46428&lt;/key&gt;&lt;/foreign-keys&gt;&lt;ref-type name="Conference Proceedings"&gt;10&lt;/ref-type&gt;&lt;contributors&gt;&lt;authors&gt;&lt;author&gt;Hughes, K.P.&lt;/author&gt;&lt;author&gt;Smith, S.A.&lt;/author&gt;&lt;author&gt;Luoma, J.&lt;/author&gt;&lt;/authors&gt;&lt;/contributors&gt;&lt;titles&gt;&lt;title&gt;&lt;style face="normal" font="default" size="100%"&gt;Amoebic Gill Disease in Pallid Sturgeon (&lt;/style&gt;&lt;style face="italic" font="default" size="100%"&gt;Scaphirhynchus albus&lt;/style&gt;&lt;style face="normal" font="default" size="100%"&gt;)&lt;/style&gt;&lt;/title&gt;&lt;secondary-title&gt;IAAAM 2001&lt;/secondary-title&gt;&lt;/titles&gt;&lt;dates&gt;&lt;year&gt;2001&lt;/year&gt;&lt;/dates&gt;&lt;publisher&gt;International Association for Aquatic Animal Medicine&lt;/publisher&gt;&lt;label&gt;24870&lt;/label&gt;&lt;urls&gt;&lt;/urls&gt;&lt;custom1&gt;sturgeon_BM&lt;/custom1&gt;&lt;electronic-resource-num&gt;https://www.vin.com/apputil/content/defaultadv1.aspx?pId=11130&amp;amp;meta=Generic&amp;amp;catId=29164&amp;amp;id=3980858&amp;amp;ind=20&amp;amp;objTypeID=17&lt;/electronic-resource-num&gt;&lt;/record&gt;&lt;/Cite&gt;&lt;/EndNote&gt;</w:instrText>
            </w:r>
            <w:r>
              <w:rPr>
                <w:szCs w:val="18"/>
              </w:rPr>
              <w:fldChar w:fldCharType="separate"/>
            </w:r>
            <w:r>
              <w:rPr>
                <w:noProof/>
                <w:szCs w:val="18"/>
              </w:rPr>
              <w:t>(Hughes, Smith &amp; Luoma 2001)</w:t>
            </w:r>
            <w:r>
              <w:rPr>
                <w:szCs w:val="18"/>
              </w:rPr>
              <w:fldChar w:fldCharType="end"/>
            </w:r>
          </w:p>
        </w:tc>
      </w:tr>
      <w:tr w:rsidR="006D162B" w:rsidRPr="00377C9E" w14:paraId="3257B80B" w14:textId="77777777" w:rsidTr="00FA69FB">
        <w:trPr>
          <w:cantSplit/>
        </w:trPr>
        <w:tc>
          <w:tcPr>
            <w:tcW w:w="885" w:type="pct"/>
          </w:tcPr>
          <w:p w14:paraId="0B95A23C" w14:textId="77777777" w:rsidR="006D162B" w:rsidRPr="00377C9E" w:rsidRDefault="006D162B" w:rsidP="006D162B">
            <w:pPr>
              <w:pStyle w:val="TableText"/>
              <w:rPr>
                <w:i/>
              </w:rPr>
            </w:pPr>
            <w:r w:rsidRPr="00E46F02">
              <w:rPr>
                <w:rStyle w:val="Emphasis"/>
              </w:rPr>
              <w:t>Apiosoma</w:t>
            </w:r>
            <w:r w:rsidRPr="00377C9E">
              <w:rPr>
                <w:i/>
              </w:rPr>
              <w:t xml:space="preserve"> </w:t>
            </w:r>
            <w:r w:rsidRPr="00377C9E">
              <w:rPr>
                <w:iCs/>
              </w:rPr>
              <w:t>species</w:t>
            </w:r>
          </w:p>
        </w:tc>
        <w:tc>
          <w:tcPr>
            <w:tcW w:w="663" w:type="pct"/>
          </w:tcPr>
          <w:p w14:paraId="067D8668" w14:textId="77777777" w:rsidR="006D162B" w:rsidRPr="00377C9E" w:rsidRDefault="006D162B" w:rsidP="006D162B">
            <w:pPr>
              <w:pStyle w:val="TableText"/>
              <w:rPr>
                <w:szCs w:val="18"/>
              </w:rPr>
            </w:pPr>
            <w:r w:rsidRPr="00377C9E">
              <w:rPr>
                <w:iCs/>
                <w:szCs w:val="18"/>
              </w:rPr>
              <w:t>Wide range of fish, including sturgeon</w:t>
            </w:r>
          </w:p>
        </w:tc>
        <w:tc>
          <w:tcPr>
            <w:tcW w:w="403" w:type="pct"/>
          </w:tcPr>
          <w:p w14:paraId="1899F683" w14:textId="77777777" w:rsidR="006D162B" w:rsidRPr="00377C9E" w:rsidRDefault="006D162B" w:rsidP="006D162B">
            <w:pPr>
              <w:pStyle w:val="TableText"/>
              <w:rPr>
                <w:szCs w:val="18"/>
              </w:rPr>
            </w:pPr>
            <w:r w:rsidRPr="00377C9E">
              <w:rPr>
                <w:szCs w:val="18"/>
              </w:rPr>
              <w:t>No</w:t>
            </w:r>
          </w:p>
        </w:tc>
        <w:tc>
          <w:tcPr>
            <w:tcW w:w="514" w:type="pct"/>
          </w:tcPr>
          <w:p w14:paraId="6592B1F1" w14:textId="77777777" w:rsidR="006D162B" w:rsidRPr="00377C9E" w:rsidRDefault="006D162B" w:rsidP="006D162B">
            <w:pPr>
              <w:pStyle w:val="TableText"/>
              <w:rPr>
                <w:szCs w:val="18"/>
              </w:rPr>
            </w:pPr>
            <w:r w:rsidRPr="00377C9E">
              <w:rPr>
                <w:szCs w:val="18"/>
              </w:rPr>
              <w:t>No</w:t>
            </w:r>
          </w:p>
        </w:tc>
        <w:tc>
          <w:tcPr>
            <w:tcW w:w="629" w:type="pct"/>
          </w:tcPr>
          <w:p w14:paraId="47C146CA" w14:textId="77777777" w:rsidR="006D162B" w:rsidRPr="00377C9E" w:rsidRDefault="006D162B" w:rsidP="006D162B">
            <w:pPr>
              <w:pStyle w:val="TableText"/>
              <w:rPr>
                <w:szCs w:val="18"/>
              </w:rPr>
            </w:pPr>
            <w:r w:rsidRPr="00377C9E">
              <w:rPr>
                <w:szCs w:val="18"/>
              </w:rPr>
              <w:t>No</w:t>
            </w:r>
          </w:p>
        </w:tc>
        <w:tc>
          <w:tcPr>
            <w:tcW w:w="1008" w:type="pct"/>
          </w:tcPr>
          <w:p w14:paraId="5CC57DDC" w14:textId="77777777" w:rsidR="006D162B" w:rsidRPr="00377C9E" w:rsidRDefault="006D162B" w:rsidP="006D162B">
            <w:pPr>
              <w:pStyle w:val="TableText"/>
              <w:rPr>
                <w:szCs w:val="18"/>
              </w:rPr>
            </w:pPr>
            <w:r w:rsidRPr="00377C9E">
              <w:rPr>
                <w:szCs w:val="18"/>
              </w:rPr>
              <w:t>No: no evidence of significant adverse consequences associated with the disease agent reported</w:t>
            </w:r>
            <w:r>
              <w:rPr>
                <w:szCs w:val="18"/>
              </w:rPr>
              <w:t>.</w:t>
            </w:r>
          </w:p>
        </w:tc>
        <w:tc>
          <w:tcPr>
            <w:tcW w:w="898" w:type="pct"/>
          </w:tcPr>
          <w:p w14:paraId="1F7A4FE5" w14:textId="418F39F6" w:rsidR="006D162B" w:rsidRPr="00377C9E" w:rsidRDefault="00295283" w:rsidP="006D162B">
            <w:pPr>
              <w:pStyle w:val="TableText"/>
              <w:rPr>
                <w:szCs w:val="18"/>
              </w:rPr>
            </w:pPr>
            <w:r>
              <w:rPr>
                <w:szCs w:val="18"/>
              </w:rPr>
              <w:fldChar w:fldCharType="begin"/>
            </w:r>
            <w:r>
              <w:rPr>
                <w:szCs w:val="18"/>
              </w:rPr>
              <w:instrText xml:space="preserve"> ADDIN EN.CITE &lt;EndNote&gt;&lt;Cite&gt;&lt;Author&gt;Bauer&lt;/Author&gt;&lt;Year&gt;2002&lt;/Year&gt;&lt;RecNum&gt;22819&lt;/RecNum&gt;&lt;IDText&gt;18212&lt;/IDText&gt;&lt;DisplayText&gt;(Bauer, Pugachev &amp;amp; Voronin 2002)&lt;/DisplayText&gt;&lt;record&gt;&lt;rec-number&gt;22819&lt;/rec-number&gt;&lt;foreign-keys&gt;&lt;key app="EN" db-id="90awwt25bdptwtee25dppx5jwvddp2str0sz" timestamp="1652398983" guid="dc77ccc4-c2be-493d-9414-c516a0109daf"&gt;22819&lt;/key&gt;&lt;/foreign-keys&gt;&lt;ref-type name="Journal Articles"&gt;17&lt;/ref-type&gt;&lt;contributors&gt;&lt;authors&gt;&lt;author&gt;Bauer,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Pr>
                <w:szCs w:val="18"/>
              </w:rPr>
              <w:fldChar w:fldCharType="separate"/>
            </w:r>
            <w:r>
              <w:rPr>
                <w:noProof/>
                <w:szCs w:val="18"/>
              </w:rPr>
              <w:t>(Bauer, Pugachev &amp; Voronin 2002)</w:t>
            </w:r>
            <w:r>
              <w:rPr>
                <w:szCs w:val="18"/>
              </w:rPr>
              <w:fldChar w:fldCharType="end"/>
            </w:r>
          </w:p>
        </w:tc>
      </w:tr>
      <w:tr w:rsidR="006D162B" w:rsidRPr="00377C9E" w14:paraId="11B77600" w14:textId="77777777" w:rsidTr="00FA69FB">
        <w:trPr>
          <w:cantSplit/>
        </w:trPr>
        <w:tc>
          <w:tcPr>
            <w:tcW w:w="885" w:type="pct"/>
          </w:tcPr>
          <w:p w14:paraId="6A3C4C25" w14:textId="77777777" w:rsidR="006D162B" w:rsidRPr="00377C9E" w:rsidRDefault="006D162B" w:rsidP="006D162B">
            <w:pPr>
              <w:pStyle w:val="TableText"/>
              <w:rPr>
                <w:i/>
              </w:rPr>
            </w:pPr>
            <w:r w:rsidRPr="00377C9E">
              <w:t>Ciliates (</w:t>
            </w:r>
            <w:r>
              <w:t>i</w:t>
            </w:r>
            <w:r w:rsidRPr="00377C9E">
              <w:t xml:space="preserve">ncluding </w:t>
            </w:r>
            <w:r w:rsidRPr="00E46F02">
              <w:rPr>
                <w:rStyle w:val="Emphasis"/>
              </w:rPr>
              <w:t>Ichthyophthirius</w:t>
            </w:r>
            <w:r>
              <w:rPr>
                <w:rStyle w:val="Emphasis"/>
              </w:rPr>
              <w:t> </w:t>
            </w:r>
            <w:r w:rsidRPr="00E46F02">
              <w:rPr>
                <w:rStyle w:val="Emphasis"/>
              </w:rPr>
              <w:t>multifiliis</w:t>
            </w:r>
            <w:r w:rsidRPr="00377C9E">
              <w:t>)</w:t>
            </w:r>
          </w:p>
        </w:tc>
        <w:tc>
          <w:tcPr>
            <w:tcW w:w="663" w:type="pct"/>
          </w:tcPr>
          <w:p w14:paraId="26421297" w14:textId="77777777" w:rsidR="006D162B" w:rsidRPr="00377C9E" w:rsidRDefault="006D162B" w:rsidP="006D162B">
            <w:pPr>
              <w:pStyle w:val="TableText"/>
              <w:rPr>
                <w:szCs w:val="18"/>
              </w:rPr>
            </w:pPr>
            <w:r w:rsidRPr="00377C9E">
              <w:rPr>
                <w:szCs w:val="18"/>
              </w:rPr>
              <w:t>Wide range of fish, including sturgeon</w:t>
            </w:r>
          </w:p>
        </w:tc>
        <w:tc>
          <w:tcPr>
            <w:tcW w:w="403" w:type="pct"/>
          </w:tcPr>
          <w:p w14:paraId="4FCFFAF4" w14:textId="77777777" w:rsidR="006D162B" w:rsidRPr="00377C9E" w:rsidRDefault="006D162B" w:rsidP="006D162B">
            <w:pPr>
              <w:pStyle w:val="TableText"/>
              <w:rPr>
                <w:szCs w:val="18"/>
              </w:rPr>
            </w:pPr>
            <w:r w:rsidRPr="00377C9E">
              <w:rPr>
                <w:szCs w:val="18"/>
              </w:rPr>
              <w:t>No</w:t>
            </w:r>
          </w:p>
        </w:tc>
        <w:tc>
          <w:tcPr>
            <w:tcW w:w="514" w:type="pct"/>
          </w:tcPr>
          <w:p w14:paraId="78DB4325" w14:textId="77777777" w:rsidR="006D162B" w:rsidRPr="00377C9E" w:rsidRDefault="006D162B" w:rsidP="006D162B">
            <w:pPr>
              <w:pStyle w:val="TableText"/>
              <w:rPr>
                <w:szCs w:val="18"/>
              </w:rPr>
            </w:pPr>
            <w:r w:rsidRPr="00377C9E">
              <w:rPr>
                <w:szCs w:val="18"/>
              </w:rPr>
              <w:t>No</w:t>
            </w:r>
          </w:p>
        </w:tc>
        <w:tc>
          <w:tcPr>
            <w:tcW w:w="629" w:type="pct"/>
          </w:tcPr>
          <w:p w14:paraId="0EABE0D9" w14:textId="77777777" w:rsidR="006D162B" w:rsidRPr="00377C9E" w:rsidRDefault="006D162B" w:rsidP="006D162B">
            <w:pPr>
              <w:pStyle w:val="TableText"/>
              <w:rPr>
                <w:szCs w:val="18"/>
              </w:rPr>
            </w:pPr>
            <w:r w:rsidRPr="00377C9E">
              <w:rPr>
                <w:szCs w:val="18"/>
              </w:rPr>
              <w:t>Yes – some species reported in Australia</w:t>
            </w:r>
          </w:p>
        </w:tc>
        <w:tc>
          <w:tcPr>
            <w:tcW w:w="1008" w:type="pct"/>
          </w:tcPr>
          <w:p w14:paraId="72DDA8CA" w14:textId="77777777" w:rsidR="006D162B" w:rsidRPr="00377C9E" w:rsidRDefault="006D162B" w:rsidP="006D162B">
            <w:pPr>
              <w:pStyle w:val="TableText"/>
              <w:rPr>
                <w:szCs w:val="18"/>
              </w:rPr>
            </w:pPr>
            <w:r w:rsidRPr="00377C9E">
              <w:rPr>
                <w:szCs w:val="18"/>
              </w:rPr>
              <w:t xml:space="preserve">No: present in Australia, is not included on </w:t>
            </w:r>
            <w:r w:rsidRPr="006F1C56">
              <w:rPr>
                <w:rStyle w:val="Emphasis"/>
              </w:rPr>
              <w:t>Australia's National list of reportable diseases of aquatic animals</w:t>
            </w:r>
            <w:r w:rsidRPr="00377C9E">
              <w:rPr>
                <w:szCs w:val="18"/>
              </w:rPr>
              <w:t xml:space="preserve"> and is not subject to control or eradication</w:t>
            </w:r>
            <w:r w:rsidRPr="00377C9E">
              <w:rPr>
                <w:iCs/>
                <w:szCs w:val="18"/>
              </w:rPr>
              <w:t xml:space="preserve"> and no significant adverse consequences associated with the disease agent reported</w:t>
            </w:r>
            <w:r>
              <w:rPr>
                <w:iCs/>
                <w:szCs w:val="18"/>
              </w:rPr>
              <w:t>.</w:t>
            </w:r>
          </w:p>
        </w:tc>
        <w:tc>
          <w:tcPr>
            <w:tcW w:w="898" w:type="pct"/>
          </w:tcPr>
          <w:p w14:paraId="3CA143EB" w14:textId="6198C8CB" w:rsidR="006D162B" w:rsidRPr="00377C9E" w:rsidRDefault="00295283" w:rsidP="006D162B">
            <w:pPr>
              <w:pStyle w:val="TableText"/>
              <w:rPr>
                <w:szCs w:val="18"/>
              </w:rPr>
            </w:pPr>
            <w:r>
              <w:rPr>
                <w:szCs w:val="18"/>
              </w:rPr>
              <w:fldChar w:fldCharType="begin"/>
            </w:r>
            <w:r>
              <w:rPr>
                <w:szCs w:val="18"/>
              </w:rPr>
              <w:instrText xml:space="preserve"> ADDIN EN.CITE &lt;EndNote&gt;&lt;Cite&gt;&lt;Author&gt;AQIS&lt;/Author&gt;&lt;Year&gt;1999&lt;/Year&gt;&lt;RecNum&gt;23232&lt;/RecNum&gt;&lt;IDText&gt;23141&lt;/IDText&gt;&lt;DisplayText&gt;(AQIS 1999a)&lt;/DisplayText&gt;&lt;record&gt;&lt;rec-number&gt;23232&lt;/rec-number&gt;&lt;foreign-keys&gt;&lt;key app="EN" db-id="90awwt25bdptwtee25dppx5jwvddp2str0sz" timestamp="1652399042" guid="1f2dbc6e-2ff4-49db-be2d-514ce9071846"&gt;23232&lt;/key&gt;&lt;/foreign-keys&gt;&lt;ref-type name="Electronic Publication"&gt;44&lt;/ref-type&gt;&lt;contributors&gt;&lt;authors&gt;&lt;author&gt;AQIS,&lt;/author&gt;&lt;/authors&gt;&lt;/contributors&gt;&lt;titles&gt;&lt;title&gt;Import risk analysis on live ornamental finfish&lt;/title&gt;&lt;/titles&gt;&lt;pages&gt;1-172&lt;/pages&gt;&lt;dates&gt;&lt;year&gt;1999&lt;/year&gt;&lt;/dates&gt;&lt;pub-location&gt;Canberra&lt;/pub-location&gt;&lt;publisher&gt;Australian Quarantine and Inspection Service&lt;/publisher&gt;&lt;orig-pub&gt;\\ACT001CL04FS07\BIOSECURITYDATA$\E Library\Animal Catalogue\A\AQIS 1999 EN23141.pdf&lt;/orig-pub&gt;&lt;label&gt;23141&lt;/label&gt;&lt;urls&gt;&lt;/urls&gt;&lt;custom1&gt;Sturgeon_YGC&lt;/custom1&gt;&lt;electronic-resource-num&gt;https://www.awe.gov.au/sites/default/files/sitecollectiondocuments/ba/animal/horsesubmissions/finalornamental.pdf&lt;/electronic-resource-num&gt;&lt;/record&gt;&lt;/Cite&gt;&lt;/EndNote&gt;</w:instrText>
            </w:r>
            <w:r>
              <w:rPr>
                <w:szCs w:val="18"/>
              </w:rPr>
              <w:fldChar w:fldCharType="separate"/>
            </w:r>
            <w:r>
              <w:rPr>
                <w:noProof/>
                <w:szCs w:val="18"/>
              </w:rPr>
              <w:t>(AQIS 1999a)</w:t>
            </w:r>
            <w:r>
              <w:rPr>
                <w:szCs w:val="18"/>
              </w:rPr>
              <w:fldChar w:fldCharType="end"/>
            </w:r>
          </w:p>
        </w:tc>
      </w:tr>
      <w:tr w:rsidR="006D162B" w:rsidRPr="00377C9E" w14:paraId="19DC0930" w14:textId="77777777" w:rsidTr="00FA69FB">
        <w:trPr>
          <w:cantSplit/>
        </w:trPr>
        <w:tc>
          <w:tcPr>
            <w:tcW w:w="885" w:type="pct"/>
          </w:tcPr>
          <w:p w14:paraId="4636997E" w14:textId="77777777" w:rsidR="006D162B" w:rsidRPr="00377C9E" w:rsidRDefault="006D162B" w:rsidP="006D162B">
            <w:pPr>
              <w:pStyle w:val="TableText"/>
              <w:rPr>
                <w:i/>
              </w:rPr>
            </w:pPr>
            <w:r w:rsidRPr="00E46F02">
              <w:rPr>
                <w:rStyle w:val="Emphasis"/>
              </w:rPr>
              <w:t>Cryptobia</w:t>
            </w:r>
            <w:r w:rsidRPr="00377C9E">
              <w:t xml:space="preserve"> species</w:t>
            </w:r>
          </w:p>
        </w:tc>
        <w:tc>
          <w:tcPr>
            <w:tcW w:w="663" w:type="pct"/>
          </w:tcPr>
          <w:p w14:paraId="37AB5928" w14:textId="77777777" w:rsidR="006D162B" w:rsidRPr="00377C9E" w:rsidRDefault="006D162B" w:rsidP="006D162B">
            <w:pPr>
              <w:pStyle w:val="TableText"/>
              <w:rPr>
                <w:i/>
                <w:szCs w:val="18"/>
              </w:rPr>
            </w:pPr>
            <w:r w:rsidRPr="00377C9E">
              <w:rPr>
                <w:szCs w:val="18"/>
              </w:rPr>
              <w:t>Sturgeon</w:t>
            </w:r>
          </w:p>
        </w:tc>
        <w:tc>
          <w:tcPr>
            <w:tcW w:w="403" w:type="pct"/>
          </w:tcPr>
          <w:p w14:paraId="438819F7" w14:textId="77777777" w:rsidR="006D162B" w:rsidRPr="00377C9E" w:rsidRDefault="006D162B" w:rsidP="006D162B">
            <w:pPr>
              <w:pStyle w:val="TableText"/>
              <w:rPr>
                <w:szCs w:val="18"/>
              </w:rPr>
            </w:pPr>
            <w:r w:rsidRPr="00377C9E">
              <w:rPr>
                <w:szCs w:val="18"/>
              </w:rPr>
              <w:t>No</w:t>
            </w:r>
          </w:p>
        </w:tc>
        <w:tc>
          <w:tcPr>
            <w:tcW w:w="514" w:type="pct"/>
          </w:tcPr>
          <w:p w14:paraId="5758E8AE" w14:textId="77777777" w:rsidR="006D162B" w:rsidRPr="00377C9E" w:rsidRDefault="006D162B" w:rsidP="006D162B">
            <w:pPr>
              <w:pStyle w:val="TableText"/>
              <w:rPr>
                <w:szCs w:val="18"/>
              </w:rPr>
            </w:pPr>
            <w:r w:rsidRPr="00377C9E">
              <w:rPr>
                <w:szCs w:val="18"/>
              </w:rPr>
              <w:t>No</w:t>
            </w:r>
          </w:p>
        </w:tc>
        <w:tc>
          <w:tcPr>
            <w:tcW w:w="629" w:type="pct"/>
          </w:tcPr>
          <w:p w14:paraId="08E32DC9" w14:textId="77777777" w:rsidR="006D162B" w:rsidRPr="00377C9E" w:rsidRDefault="006D162B" w:rsidP="006D162B">
            <w:pPr>
              <w:pStyle w:val="TableText"/>
              <w:rPr>
                <w:szCs w:val="18"/>
              </w:rPr>
            </w:pPr>
            <w:r w:rsidRPr="00377C9E">
              <w:rPr>
                <w:szCs w:val="18"/>
              </w:rPr>
              <w:t>No</w:t>
            </w:r>
          </w:p>
        </w:tc>
        <w:tc>
          <w:tcPr>
            <w:tcW w:w="1008" w:type="pct"/>
          </w:tcPr>
          <w:p w14:paraId="0E6031F1" w14:textId="77777777" w:rsidR="006D162B" w:rsidRPr="00377C9E" w:rsidRDefault="006D162B" w:rsidP="006D162B">
            <w:pPr>
              <w:pStyle w:val="TableText"/>
              <w:rPr>
                <w:szCs w:val="18"/>
              </w:rPr>
            </w:pPr>
            <w:r w:rsidRPr="00377C9E">
              <w:rPr>
                <w:szCs w:val="18"/>
              </w:rPr>
              <w:t>No: no evidence of significant adverse consequences associated with the disease agent reported</w:t>
            </w:r>
            <w:r>
              <w:rPr>
                <w:szCs w:val="18"/>
              </w:rPr>
              <w:t>.</w:t>
            </w:r>
          </w:p>
        </w:tc>
        <w:tc>
          <w:tcPr>
            <w:tcW w:w="898" w:type="pct"/>
          </w:tcPr>
          <w:p w14:paraId="1B68ADB0" w14:textId="1AB9CE73" w:rsidR="006D162B" w:rsidRPr="00377C9E" w:rsidRDefault="00295283" w:rsidP="006D162B">
            <w:pPr>
              <w:pStyle w:val="TableText"/>
              <w:rPr>
                <w:szCs w:val="18"/>
              </w:rPr>
            </w:pPr>
            <w:r>
              <w:rPr>
                <w:szCs w:val="18"/>
              </w:rPr>
              <w:fldChar w:fldCharType="begin"/>
            </w:r>
            <w:r>
              <w:rPr>
                <w:szCs w:val="18"/>
              </w:rPr>
              <w:instrText xml:space="preserve"> ADDIN EN.CITE &lt;EndNote&gt;&lt;Cite&gt;&lt;Author&gt;Bauer&lt;/Author&gt;&lt;Year&gt;2002&lt;/Year&gt;&lt;RecNum&gt;22819&lt;/RecNum&gt;&lt;IDText&gt;18212&lt;/IDText&gt;&lt;DisplayText&gt;(Bauer, Pugachev &amp;amp; Voronin 2002)&lt;/DisplayText&gt;&lt;record&gt;&lt;rec-number&gt;22819&lt;/rec-number&gt;&lt;foreign-keys&gt;&lt;key app="EN" db-id="90awwt25bdptwtee25dppx5jwvddp2str0sz" timestamp="1652398983" guid="dc77ccc4-c2be-493d-9414-c516a0109daf"&gt;22819&lt;/key&gt;&lt;/foreign-keys&gt;&lt;ref-type name="Journal Articles"&gt;17&lt;/ref-type&gt;&lt;contributors&gt;&lt;authors&gt;&lt;author&gt;Bauer,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Pr>
                <w:szCs w:val="18"/>
              </w:rPr>
              <w:fldChar w:fldCharType="separate"/>
            </w:r>
            <w:r>
              <w:rPr>
                <w:noProof/>
                <w:szCs w:val="18"/>
              </w:rPr>
              <w:t>(Bauer, Pugachev &amp; Voronin 2002)</w:t>
            </w:r>
            <w:r>
              <w:rPr>
                <w:szCs w:val="18"/>
              </w:rPr>
              <w:fldChar w:fldCharType="end"/>
            </w:r>
          </w:p>
        </w:tc>
      </w:tr>
      <w:tr w:rsidR="006D162B" w:rsidRPr="00377C9E" w14:paraId="5652FCA9" w14:textId="77777777" w:rsidTr="00FA69FB">
        <w:trPr>
          <w:cantSplit/>
        </w:trPr>
        <w:tc>
          <w:tcPr>
            <w:tcW w:w="885" w:type="pct"/>
          </w:tcPr>
          <w:p w14:paraId="29593E85" w14:textId="77777777" w:rsidR="006D162B" w:rsidRPr="00377C9E" w:rsidRDefault="006D162B" w:rsidP="006D162B">
            <w:pPr>
              <w:pStyle w:val="TableText"/>
              <w:rPr>
                <w:szCs w:val="18"/>
              </w:rPr>
            </w:pPr>
            <w:r w:rsidRPr="00967C2B">
              <w:rPr>
                <w:rStyle w:val="Emphasis"/>
              </w:rPr>
              <w:t xml:space="preserve">Eimeria </w:t>
            </w:r>
            <w:r w:rsidRPr="00377C9E">
              <w:rPr>
                <w:szCs w:val="18"/>
              </w:rPr>
              <w:t>species</w:t>
            </w:r>
          </w:p>
        </w:tc>
        <w:tc>
          <w:tcPr>
            <w:tcW w:w="663" w:type="pct"/>
          </w:tcPr>
          <w:p w14:paraId="5FC0441D" w14:textId="77777777" w:rsidR="006D162B" w:rsidRPr="00377C9E" w:rsidRDefault="006D162B" w:rsidP="006D162B">
            <w:pPr>
              <w:pStyle w:val="TableText"/>
              <w:rPr>
                <w:szCs w:val="18"/>
              </w:rPr>
            </w:pPr>
            <w:r w:rsidRPr="000452FF">
              <w:rPr>
                <w:rStyle w:val="Emphasis"/>
              </w:rPr>
              <w:t>Sturgeon</w:t>
            </w:r>
          </w:p>
        </w:tc>
        <w:tc>
          <w:tcPr>
            <w:tcW w:w="403" w:type="pct"/>
          </w:tcPr>
          <w:p w14:paraId="6E01F788" w14:textId="77777777" w:rsidR="006D162B" w:rsidRPr="00377C9E" w:rsidRDefault="006D162B" w:rsidP="006D162B">
            <w:pPr>
              <w:pStyle w:val="TableText"/>
              <w:rPr>
                <w:szCs w:val="18"/>
              </w:rPr>
            </w:pPr>
            <w:r w:rsidRPr="00377C9E">
              <w:rPr>
                <w:szCs w:val="18"/>
              </w:rPr>
              <w:t>No</w:t>
            </w:r>
          </w:p>
        </w:tc>
        <w:tc>
          <w:tcPr>
            <w:tcW w:w="514" w:type="pct"/>
          </w:tcPr>
          <w:p w14:paraId="5C8204EE" w14:textId="77777777" w:rsidR="006D162B" w:rsidRPr="00377C9E" w:rsidRDefault="006D162B" w:rsidP="006D162B">
            <w:pPr>
              <w:pStyle w:val="TableText"/>
              <w:rPr>
                <w:szCs w:val="18"/>
              </w:rPr>
            </w:pPr>
            <w:r w:rsidRPr="00377C9E">
              <w:rPr>
                <w:szCs w:val="18"/>
              </w:rPr>
              <w:t>No</w:t>
            </w:r>
          </w:p>
        </w:tc>
        <w:tc>
          <w:tcPr>
            <w:tcW w:w="629" w:type="pct"/>
          </w:tcPr>
          <w:p w14:paraId="0304074A" w14:textId="77777777" w:rsidR="006D162B" w:rsidRPr="00377C9E" w:rsidRDefault="006D162B" w:rsidP="006D162B">
            <w:pPr>
              <w:pStyle w:val="TableText"/>
              <w:rPr>
                <w:szCs w:val="18"/>
              </w:rPr>
            </w:pPr>
            <w:r w:rsidRPr="00377C9E">
              <w:rPr>
                <w:szCs w:val="18"/>
              </w:rPr>
              <w:t>No</w:t>
            </w:r>
          </w:p>
        </w:tc>
        <w:tc>
          <w:tcPr>
            <w:tcW w:w="1008" w:type="pct"/>
          </w:tcPr>
          <w:p w14:paraId="4C9859C7" w14:textId="77777777" w:rsidR="006D162B" w:rsidRPr="00377C9E" w:rsidRDefault="006D162B" w:rsidP="006D162B">
            <w:pPr>
              <w:pStyle w:val="TableText"/>
              <w:rPr>
                <w:szCs w:val="18"/>
              </w:rPr>
            </w:pPr>
            <w:r w:rsidRPr="00377C9E">
              <w:rPr>
                <w:iCs/>
                <w:szCs w:val="18"/>
              </w:rPr>
              <w:t>No: no evidence of significant adverse consequences associated with the disease agent reported</w:t>
            </w:r>
            <w:r>
              <w:rPr>
                <w:iCs/>
                <w:szCs w:val="18"/>
              </w:rPr>
              <w:t>.</w:t>
            </w:r>
          </w:p>
        </w:tc>
        <w:tc>
          <w:tcPr>
            <w:tcW w:w="898" w:type="pct"/>
          </w:tcPr>
          <w:p w14:paraId="0BB91478" w14:textId="4BFCE30E" w:rsidR="006D162B" w:rsidRPr="00377C9E" w:rsidRDefault="00295283" w:rsidP="006D162B">
            <w:pPr>
              <w:pStyle w:val="TableText"/>
              <w:rPr>
                <w:szCs w:val="18"/>
              </w:rPr>
            </w:pPr>
            <w:r>
              <w:rPr>
                <w:iCs/>
                <w:szCs w:val="18"/>
              </w:rPr>
              <w:fldChar w:fldCharType="begin"/>
            </w:r>
            <w:r>
              <w:rPr>
                <w:iCs/>
                <w:szCs w:val="18"/>
              </w:rPr>
              <w:instrText xml:space="preserve"> ADDIN EN.CITE &lt;EndNote&gt;&lt;Cite&gt;&lt;Author&gt;Bauer&lt;/Author&gt;&lt;Year&gt;2002&lt;/Year&gt;&lt;RecNum&gt;22819&lt;/RecNum&gt;&lt;IDText&gt;18212&lt;/IDText&gt;&lt;DisplayText&gt;(Bauer, Pugachev &amp;amp; Voronin 2002)&lt;/DisplayText&gt;&lt;record&gt;&lt;rec-number&gt;22819&lt;/rec-number&gt;&lt;foreign-keys&gt;&lt;key app="EN" db-id="90awwt25bdptwtee25dppx5jwvddp2str0sz" timestamp="1652398983" guid="dc77ccc4-c2be-493d-9414-c516a0109daf"&gt;22819&lt;/key&gt;&lt;/foreign-keys&gt;&lt;ref-type name="Journal Articles"&gt;17&lt;/ref-type&gt;&lt;contributors&gt;&lt;authors&gt;&lt;author&gt;Bauer,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Pr>
                <w:iCs/>
                <w:szCs w:val="18"/>
              </w:rPr>
              <w:fldChar w:fldCharType="separate"/>
            </w:r>
            <w:r>
              <w:rPr>
                <w:iCs/>
                <w:noProof/>
                <w:szCs w:val="18"/>
              </w:rPr>
              <w:t>(Bauer, Pugachev &amp; Voronin 2002)</w:t>
            </w:r>
            <w:r>
              <w:rPr>
                <w:iCs/>
                <w:szCs w:val="18"/>
              </w:rPr>
              <w:fldChar w:fldCharType="end"/>
            </w:r>
          </w:p>
        </w:tc>
      </w:tr>
      <w:tr w:rsidR="006D162B" w:rsidRPr="00377C9E" w14:paraId="1301B8DF" w14:textId="77777777" w:rsidTr="00FA69FB">
        <w:trPr>
          <w:cantSplit/>
        </w:trPr>
        <w:tc>
          <w:tcPr>
            <w:tcW w:w="885" w:type="pct"/>
          </w:tcPr>
          <w:p w14:paraId="48B3BAA8" w14:textId="77777777" w:rsidR="006D162B" w:rsidRPr="00377C9E" w:rsidRDefault="006D162B" w:rsidP="006D162B">
            <w:pPr>
              <w:pStyle w:val="TableText"/>
            </w:pPr>
            <w:r w:rsidRPr="00377C9E">
              <w:t xml:space="preserve">Euglenozoa - including </w:t>
            </w:r>
            <w:r w:rsidRPr="00967C2B">
              <w:rPr>
                <w:rStyle w:val="Emphasis"/>
              </w:rPr>
              <w:t>Enteromyxum</w:t>
            </w:r>
            <w:r w:rsidRPr="00377C9E">
              <w:t xml:space="preserve"> species, </w:t>
            </w:r>
            <w:r w:rsidRPr="00967C2B">
              <w:rPr>
                <w:rStyle w:val="Emphasis"/>
              </w:rPr>
              <w:t>Henneguya</w:t>
            </w:r>
            <w:r w:rsidRPr="00377C9E">
              <w:t xml:space="preserve"> species,</w:t>
            </w:r>
            <w:r>
              <w:t xml:space="preserve"> </w:t>
            </w:r>
            <w:r w:rsidRPr="00967C2B">
              <w:rPr>
                <w:rStyle w:val="Emphasis"/>
              </w:rPr>
              <w:t>Kudoa</w:t>
            </w:r>
            <w:r>
              <w:rPr>
                <w:rStyle w:val="Emphasis"/>
              </w:rPr>
              <w:t> </w:t>
            </w:r>
            <w:r w:rsidRPr="00377C9E">
              <w:t>species,</w:t>
            </w:r>
            <w:r>
              <w:t xml:space="preserve"> </w:t>
            </w:r>
            <w:r w:rsidRPr="00967C2B">
              <w:rPr>
                <w:rStyle w:val="Emphasis"/>
              </w:rPr>
              <w:t>Myxobolus</w:t>
            </w:r>
            <w:r>
              <w:rPr>
                <w:rStyle w:val="Emphasis"/>
              </w:rPr>
              <w:t> </w:t>
            </w:r>
            <w:r w:rsidRPr="00377C9E">
              <w:t xml:space="preserve">species, </w:t>
            </w:r>
            <w:r w:rsidRPr="00967C2B">
              <w:rPr>
                <w:rStyle w:val="Emphasis"/>
              </w:rPr>
              <w:t>Parvicapsula</w:t>
            </w:r>
            <w:r w:rsidRPr="00377C9E">
              <w:t xml:space="preserve"> species, </w:t>
            </w:r>
            <w:r w:rsidRPr="00967C2B">
              <w:rPr>
                <w:rStyle w:val="Emphasis"/>
              </w:rPr>
              <w:t>Sphaerospora</w:t>
            </w:r>
            <w:r w:rsidRPr="00377C9E">
              <w:t xml:space="preserve"> species, </w:t>
            </w:r>
            <w:r w:rsidRPr="00967C2B">
              <w:rPr>
                <w:rStyle w:val="Emphasis"/>
              </w:rPr>
              <w:t>Thelohanellus</w:t>
            </w:r>
            <w:r w:rsidRPr="00377C9E">
              <w:t xml:space="preserve"> species, </w:t>
            </w:r>
            <w:r w:rsidRPr="00967C2B">
              <w:rPr>
                <w:rStyle w:val="Emphasis"/>
              </w:rPr>
              <w:t>Unicapsula</w:t>
            </w:r>
            <w:r w:rsidRPr="00377C9E">
              <w:t xml:space="preserve"> species</w:t>
            </w:r>
          </w:p>
        </w:tc>
        <w:tc>
          <w:tcPr>
            <w:tcW w:w="663" w:type="pct"/>
          </w:tcPr>
          <w:p w14:paraId="320CA203" w14:textId="77777777" w:rsidR="006D162B" w:rsidRPr="00377C9E" w:rsidRDefault="006D162B" w:rsidP="006D162B">
            <w:pPr>
              <w:pStyle w:val="TableText"/>
              <w:rPr>
                <w:szCs w:val="18"/>
              </w:rPr>
            </w:pPr>
            <w:r w:rsidRPr="00377C9E">
              <w:rPr>
                <w:szCs w:val="18"/>
              </w:rPr>
              <w:t>Wide range of fish</w:t>
            </w:r>
            <w:r>
              <w:rPr>
                <w:szCs w:val="18"/>
              </w:rPr>
              <w:t>, including sturgeon</w:t>
            </w:r>
          </w:p>
        </w:tc>
        <w:tc>
          <w:tcPr>
            <w:tcW w:w="403" w:type="pct"/>
          </w:tcPr>
          <w:p w14:paraId="29B024E8" w14:textId="77777777" w:rsidR="006D162B" w:rsidRPr="00377C9E" w:rsidRDefault="006D162B" w:rsidP="006D162B">
            <w:pPr>
              <w:pStyle w:val="TableText"/>
              <w:rPr>
                <w:szCs w:val="18"/>
              </w:rPr>
            </w:pPr>
            <w:r w:rsidRPr="00377C9E">
              <w:rPr>
                <w:szCs w:val="18"/>
              </w:rPr>
              <w:t>No</w:t>
            </w:r>
          </w:p>
        </w:tc>
        <w:tc>
          <w:tcPr>
            <w:tcW w:w="514" w:type="pct"/>
          </w:tcPr>
          <w:p w14:paraId="6584AD9F" w14:textId="77777777" w:rsidR="006D162B" w:rsidRPr="00377C9E" w:rsidRDefault="006D162B" w:rsidP="006D162B">
            <w:pPr>
              <w:pStyle w:val="TableText"/>
              <w:rPr>
                <w:szCs w:val="18"/>
              </w:rPr>
            </w:pPr>
            <w:r w:rsidRPr="00377C9E">
              <w:rPr>
                <w:szCs w:val="18"/>
              </w:rPr>
              <w:t>No</w:t>
            </w:r>
          </w:p>
        </w:tc>
        <w:tc>
          <w:tcPr>
            <w:tcW w:w="629" w:type="pct"/>
          </w:tcPr>
          <w:p w14:paraId="2E05A8B2" w14:textId="77777777" w:rsidR="006D162B" w:rsidRPr="00377C9E" w:rsidRDefault="006D162B" w:rsidP="006D162B">
            <w:pPr>
              <w:pStyle w:val="TableText"/>
              <w:rPr>
                <w:szCs w:val="18"/>
              </w:rPr>
            </w:pPr>
            <w:r w:rsidRPr="00377C9E">
              <w:rPr>
                <w:szCs w:val="18"/>
              </w:rPr>
              <w:t>Yes – some specie</w:t>
            </w:r>
            <w:r>
              <w:rPr>
                <w:szCs w:val="18"/>
              </w:rPr>
              <w:t xml:space="preserve">s </w:t>
            </w:r>
            <w:r w:rsidRPr="00377C9E">
              <w:rPr>
                <w:szCs w:val="18"/>
              </w:rPr>
              <w:t>re</w:t>
            </w:r>
            <w:r>
              <w:rPr>
                <w:szCs w:val="18"/>
              </w:rPr>
              <w:t>ported</w:t>
            </w:r>
            <w:r w:rsidRPr="00377C9E">
              <w:rPr>
                <w:szCs w:val="18"/>
              </w:rPr>
              <w:t xml:space="preserve"> in Australia</w:t>
            </w:r>
          </w:p>
        </w:tc>
        <w:tc>
          <w:tcPr>
            <w:tcW w:w="1008" w:type="pct"/>
          </w:tcPr>
          <w:p w14:paraId="2A2578C7" w14:textId="77777777" w:rsidR="006D162B" w:rsidRPr="00377C9E" w:rsidRDefault="006D162B" w:rsidP="006D162B">
            <w:pPr>
              <w:pStyle w:val="TableText"/>
              <w:rPr>
                <w:szCs w:val="18"/>
              </w:rPr>
            </w:pPr>
            <w:r w:rsidRPr="00377C9E">
              <w:rPr>
                <w:szCs w:val="18"/>
              </w:rPr>
              <w:t xml:space="preserve">No: some species are present in Australia, is not included on </w:t>
            </w:r>
            <w:r w:rsidRPr="006F1C56">
              <w:rPr>
                <w:rStyle w:val="Emphasis"/>
              </w:rPr>
              <w:t>Australia's National list of reportable diseases of aquatic animals</w:t>
            </w:r>
            <w:r w:rsidRPr="00377C9E">
              <w:rPr>
                <w:szCs w:val="18"/>
              </w:rPr>
              <w:t xml:space="preserve"> and is not subject to control or eradication</w:t>
            </w:r>
            <w:r w:rsidRPr="00377C9E">
              <w:rPr>
                <w:iCs/>
                <w:szCs w:val="18"/>
              </w:rPr>
              <w:t xml:space="preserve"> </w:t>
            </w:r>
            <w:r w:rsidRPr="00377C9E">
              <w:rPr>
                <w:szCs w:val="18"/>
              </w:rPr>
              <w:t>and no significant adverse consequences associated with the disease agent reported</w:t>
            </w:r>
            <w:r>
              <w:rPr>
                <w:szCs w:val="18"/>
              </w:rPr>
              <w:t>.</w:t>
            </w:r>
          </w:p>
        </w:tc>
        <w:tc>
          <w:tcPr>
            <w:tcW w:w="898" w:type="pct"/>
          </w:tcPr>
          <w:p w14:paraId="7A972209" w14:textId="12A23979" w:rsidR="006D162B" w:rsidRPr="00377C9E" w:rsidRDefault="00295283" w:rsidP="006D162B">
            <w:pPr>
              <w:pStyle w:val="TableText"/>
              <w:rPr>
                <w:szCs w:val="18"/>
              </w:rPr>
            </w:pPr>
            <w:r>
              <w:rPr>
                <w:szCs w:val="18"/>
              </w:rPr>
              <w:fldChar w:fldCharType="begin"/>
            </w:r>
            <w:r>
              <w:rPr>
                <w:szCs w:val="18"/>
              </w:rPr>
              <w:instrText xml:space="preserve"> ADDIN EN.CITE &lt;EndNote&gt;&lt;Cite&gt;&lt;Author&gt;Noga&lt;/Author&gt;&lt;Year&gt;2000&lt;/Year&gt;&lt;RecNum&gt;7803&lt;/RecNum&gt;&lt;IDText&gt;10565&lt;/IDText&gt;&lt;DisplayText&gt;(Noga 2000)&lt;/DisplayText&gt;&lt;record&gt;&lt;rec-number&gt;7803&lt;/rec-number&gt;&lt;foreign-keys&gt;&lt;key app="EN" db-id="90awwt25bdptwtee25dppx5jwvddp2str0sz" timestamp="1652397229" guid="26ef123e-d11b-4538-bfab-d2575c8afa6f"&gt;7803&lt;/key&gt;&lt;/foreign-keys&gt;&lt;ref-type name="Books"&gt;6&lt;/ref-type&gt;&lt;contributors&gt;&lt;authors&gt;&lt;author&gt;Noga, E.J.&lt;/author&gt;&lt;/authors&gt;&lt;/contributors&gt;&lt;titles&gt;&lt;title&gt;Fish disease: diagnosis and treatment&lt;/title&gt;&lt;/titles&gt;&lt;pages&gt;1-367&lt;/pages&gt;&lt;keywords&gt;&lt;keyword&gt;DAFF&lt;/keyword&gt;&lt;keyword&gt;Diagnosis&lt;/keyword&gt;&lt;keyword&gt;Diagnosis and treatment&lt;/keyword&gt;&lt;keyword&gt;Disease&lt;/keyword&gt;&lt;keyword&gt;Fish&lt;/keyword&gt;&lt;keyword&gt;Fish disease&lt;/keyword&gt;&lt;keyword&gt;Treatment&lt;/keyword&gt;&lt;/keywords&gt;&lt;dates&gt;&lt;year&gt;2000&lt;/year&gt;&lt;/dates&gt;&lt;pub-location&gt;Ames&lt;/pub-location&gt;&lt;publisher&gt;Iowa State University&lt;/publisher&gt;&lt;isbn&gt;9780813825588&lt;/isbn&gt;&lt;label&gt;10565&lt;/label&gt;&lt;urls&gt;&lt;/urls&gt;&lt;custom1&gt;aquatics gm&lt;/custom1&gt;&lt;modified-date&gt;80092&lt;/modified-date&gt;&lt;/record&gt;&lt;/Cite&gt;&lt;/EndNote&gt;</w:instrText>
            </w:r>
            <w:r>
              <w:rPr>
                <w:szCs w:val="18"/>
              </w:rPr>
              <w:fldChar w:fldCharType="separate"/>
            </w:r>
            <w:r>
              <w:rPr>
                <w:noProof/>
                <w:szCs w:val="18"/>
              </w:rPr>
              <w:t>(Noga 2000)</w:t>
            </w:r>
            <w:r>
              <w:rPr>
                <w:szCs w:val="18"/>
              </w:rPr>
              <w:fldChar w:fldCharType="end"/>
            </w:r>
          </w:p>
        </w:tc>
      </w:tr>
      <w:tr w:rsidR="006D162B" w:rsidRPr="00377C9E" w14:paraId="02CC09F8" w14:textId="77777777" w:rsidTr="00FA69FB">
        <w:trPr>
          <w:cantSplit/>
        </w:trPr>
        <w:tc>
          <w:tcPr>
            <w:tcW w:w="885" w:type="pct"/>
          </w:tcPr>
          <w:p w14:paraId="441DF164" w14:textId="77777777" w:rsidR="006D162B" w:rsidRPr="00377C9E" w:rsidRDefault="006D162B" w:rsidP="006D162B">
            <w:pPr>
              <w:pStyle w:val="TableText"/>
              <w:rPr>
                <w:szCs w:val="18"/>
              </w:rPr>
            </w:pPr>
            <w:r w:rsidRPr="00967C2B">
              <w:rPr>
                <w:rStyle w:val="Emphasis"/>
              </w:rPr>
              <w:t xml:space="preserve">Glugea </w:t>
            </w:r>
            <w:r w:rsidRPr="00377C9E">
              <w:rPr>
                <w:szCs w:val="18"/>
              </w:rPr>
              <w:t>species</w:t>
            </w:r>
          </w:p>
        </w:tc>
        <w:tc>
          <w:tcPr>
            <w:tcW w:w="663" w:type="pct"/>
          </w:tcPr>
          <w:p w14:paraId="4BC273E0" w14:textId="77777777" w:rsidR="006D162B" w:rsidRPr="00377C9E" w:rsidRDefault="006D162B" w:rsidP="006D162B">
            <w:pPr>
              <w:pStyle w:val="TableText"/>
              <w:rPr>
                <w:szCs w:val="18"/>
              </w:rPr>
            </w:pPr>
            <w:r w:rsidRPr="00377C9E">
              <w:rPr>
                <w:szCs w:val="18"/>
              </w:rPr>
              <w:t>Wide range of fish, including sturgeon</w:t>
            </w:r>
          </w:p>
        </w:tc>
        <w:tc>
          <w:tcPr>
            <w:tcW w:w="403" w:type="pct"/>
          </w:tcPr>
          <w:p w14:paraId="7DE43D73" w14:textId="77777777" w:rsidR="006D162B" w:rsidRPr="00377C9E" w:rsidRDefault="006D162B" w:rsidP="006D162B">
            <w:pPr>
              <w:pStyle w:val="TableText"/>
              <w:rPr>
                <w:szCs w:val="18"/>
              </w:rPr>
            </w:pPr>
            <w:r w:rsidRPr="00377C9E">
              <w:rPr>
                <w:szCs w:val="18"/>
              </w:rPr>
              <w:t>No</w:t>
            </w:r>
          </w:p>
        </w:tc>
        <w:tc>
          <w:tcPr>
            <w:tcW w:w="514" w:type="pct"/>
          </w:tcPr>
          <w:p w14:paraId="38166641" w14:textId="77777777" w:rsidR="006D162B" w:rsidRPr="00377C9E" w:rsidRDefault="006D162B" w:rsidP="006D162B">
            <w:pPr>
              <w:pStyle w:val="TableText"/>
              <w:rPr>
                <w:szCs w:val="18"/>
              </w:rPr>
            </w:pPr>
            <w:r w:rsidRPr="00377C9E">
              <w:rPr>
                <w:szCs w:val="18"/>
              </w:rPr>
              <w:t>No</w:t>
            </w:r>
          </w:p>
        </w:tc>
        <w:tc>
          <w:tcPr>
            <w:tcW w:w="629" w:type="pct"/>
          </w:tcPr>
          <w:p w14:paraId="4E5DA0A8" w14:textId="3FAB3B52" w:rsidR="006D162B" w:rsidRPr="00377C9E" w:rsidRDefault="006D162B" w:rsidP="006D162B">
            <w:pPr>
              <w:pStyle w:val="TableText"/>
              <w:rPr>
                <w:szCs w:val="18"/>
              </w:rPr>
            </w:pPr>
            <w:r>
              <w:rPr>
                <w:szCs w:val="18"/>
              </w:rPr>
              <w:t>Yes</w:t>
            </w:r>
          </w:p>
        </w:tc>
        <w:tc>
          <w:tcPr>
            <w:tcW w:w="1008" w:type="pct"/>
          </w:tcPr>
          <w:p w14:paraId="78E92D16" w14:textId="3C851847" w:rsidR="006D162B" w:rsidRPr="00377C9E" w:rsidRDefault="006D162B" w:rsidP="006D162B">
            <w:pPr>
              <w:pStyle w:val="TableText"/>
              <w:rPr>
                <w:szCs w:val="18"/>
              </w:rPr>
            </w:pPr>
            <w:r w:rsidRPr="00377C9E">
              <w:rPr>
                <w:iCs/>
                <w:szCs w:val="18"/>
              </w:rPr>
              <w:t xml:space="preserve">No: </w:t>
            </w:r>
            <w:r w:rsidRPr="00377C9E">
              <w:rPr>
                <w:szCs w:val="18"/>
              </w:rPr>
              <w:t xml:space="preserve">some species are present in Australia, is not included on </w:t>
            </w:r>
            <w:r w:rsidRPr="006F1C56">
              <w:rPr>
                <w:rStyle w:val="Emphasis"/>
              </w:rPr>
              <w:t>Australia's National list of reportable diseases of aquatic animals</w:t>
            </w:r>
            <w:r w:rsidRPr="00377C9E">
              <w:rPr>
                <w:szCs w:val="18"/>
              </w:rPr>
              <w:t xml:space="preserve"> and is not subject to control or eradication</w:t>
            </w:r>
            <w:r w:rsidRPr="00377C9E">
              <w:rPr>
                <w:iCs/>
                <w:szCs w:val="18"/>
              </w:rPr>
              <w:t xml:space="preserve"> </w:t>
            </w:r>
            <w:r w:rsidRPr="00377C9E">
              <w:rPr>
                <w:szCs w:val="18"/>
              </w:rPr>
              <w:t>and</w:t>
            </w:r>
            <w:r w:rsidRPr="00377C9E">
              <w:rPr>
                <w:iCs/>
                <w:szCs w:val="18"/>
              </w:rPr>
              <w:t xml:space="preserve"> no evidence of significant adverse consequences associated with the disease agent reported</w:t>
            </w:r>
            <w:r>
              <w:rPr>
                <w:iCs/>
                <w:szCs w:val="18"/>
              </w:rPr>
              <w:t>.</w:t>
            </w:r>
          </w:p>
        </w:tc>
        <w:tc>
          <w:tcPr>
            <w:tcW w:w="898" w:type="pct"/>
          </w:tcPr>
          <w:p w14:paraId="24739FF4" w14:textId="673D1A96" w:rsidR="006D162B" w:rsidRPr="00377C9E" w:rsidRDefault="00295283" w:rsidP="006D162B">
            <w:pPr>
              <w:pStyle w:val="TableText"/>
              <w:rPr>
                <w:szCs w:val="18"/>
              </w:rPr>
            </w:pPr>
            <w:r>
              <w:rPr>
                <w:iCs/>
                <w:szCs w:val="18"/>
              </w:rPr>
              <w:fldChar w:fldCharType="begin">
                <w:fldData xml:space="preserve">PEVuZE5vdGU+PENpdGU+PEF1dGhvcj5CYXVlcjwvQXV0aG9yPjxZZWFyPjIwMDI8L1llYXI+PFJl
Y051bT4yMjgxOTwvUmVjTnVtPjxJRFRleHQ+MTgyMTI8L0lEVGV4dD48RGlzcGxheVRleHQ+KEJh
dWVyLCBQdWdhY2hldiAmYW1wOyBWb3JvbmluIDIwMDI7IFN1IDE5OTM7IFZhZ2VsbGkgZXQgYWwu
IDIwMDUpPC9EaXNwbGF5VGV4dD48cmVjb3JkPjxyZWMtbnVtYmVyPjIyODE5PC9yZWMtbnVtYmVy
Pjxmb3JlaWduLWtleXM+PGtleSBhcHA9IkVOIiBkYi1pZD0iOTBhd3d0MjViZHB0d3RlZTI1ZHBw
eDVqd3ZkZHAyc3RyMHN6IiB0aW1lc3RhbXA9IjE2NTIzOTg5ODMiIGd1aWQ9ImRjNzdjY2M0LWMy
YmUtNDkzZC05NDE0LWM1MTZhMDEwOWRhZiI+MjI4MTk8L2tleT48L2ZvcmVpZ24ta2V5cz48cmVm
LXR5cGUgbmFtZT0iSm91cm5hbCBBcnRpY2xlcyI+MTc8L3JlZi10eXBlPjxjb250cmlidXRvcnM+
PGF1dGhvcnM+PGF1dGhvcj5CYXVlciwgTy5OLjwvYXV0aG9yPjxhdXRob3I+UHVnYWNoZXYsIE8u
Ti48L2F1dGhvcj48YXV0aG9yPlZvcm9uaW4sIFYuTi48L2F1dGhvcj48L2F1dGhvcnM+PC9jb250
cmlidXRvcnM+PHRpdGxlcz48dGl0bGU+U3R1ZHkgb2YgcGFyYXNpdGVzIGFuZCBkaXNlYXNlcyBv
ZiBzdHVyZ2VvbnMgaW4gUnVzc2lhOiBhIHJldmlldzwvdGl0bGU+PHNlY29uZGFyeS10aXRsZT5K
b3VybmFsIG9mIEFwcGxpZWQgSWNodGh5b2xvZ3k8L3NlY29uZGFyeS10aXRsZT48L3RpdGxlcz48
cGVyaW9kaWNhbD48ZnVsbC10aXRsZT5Kb3VybmFsIG9mIEFwcGxpZWQgSWNodGh5b2xvZ3k8L2Z1
bGwtdGl0bGU+PC9wZXJpb2RpY2FsPjxwYWdlcz40MjAtNDI5PC9wYWdlcz48dm9sdW1lPjE4PC92
b2x1bWU+PG51bWJlcj40LTY8L251bWJlcj48a2V5d29yZHM+PGtleXdvcmQ+U3R1cmdlb248L2tl
eXdvcmQ+PGtleXdvcmQ+UnVzc2lhPC9rZXl3b3JkPjxrZXl3b3JkPnBhcmFzaXRlczwva2V5d29y
ZD48a2V5d29yZD5wb2x5cG9kaXVtPC9rZXl3b3JkPjwva2V5d29yZHM+PGRhdGVzPjx5ZWFyPjIw
MDI8L3llYXI+PC9kYXRlcz48b3JpZy1wdWI+XFxBQ1QwMDFDTDA0RlMwN1xCSU9TRUNVUklUWURB
VEEkXEUgTGlicmFyeVxBbmltYWwgQ2F0YWxvZ3VlXEJcQmF1ZXIgZXQgYWwgMjAwMiBFTjE4MjEy
LnBkZjwvb3JpZy1wdWI+PGxhYmVsPjE4MjEyPC9sYWJlbD48dXJscz48L3VybHM+PGN1c3RvbTE+
S0c8L2N1c3RvbTE+PGVsZWN0cm9uaWMtcmVzb3VyY2UtbnVtPmh0dHA6Ly9keC5kb2kub3JnLzEw
LjEwNDYvai4xNDM5LTA0MjYuMjAwMi4wMDQyMi54PC9lbGVjdHJvbmljLXJlc291cmNlLW51bT48
L3JlY29yZD48L0NpdGU+PENpdGU+PEF1dGhvcj5WYWdlbGxpPC9BdXRob3I+PFllYXI+MjAwNTwv
WWVhcj48UmVjTnVtPjQ2OTgwPC9SZWNOdW0+PElEVGV4dD4yNTA5ODwvSURUZXh0PjxyZWNvcmQ+
PHJlYy1udW1iZXI+NDY5ODA8L3JlYy1udW1iZXI+PGZvcmVpZ24ta2V5cz48a2V5IGFwcD0iRU4i
IGRiLWlkPSI5MGF3d3QyNWJkcHR3dGVlMjVkcHB4NWp3dmRkcDJzdHIwc3oiIHRpbWVzdGFtcD0i
MTY3NzAyMDYzNSIgZ3VpZD0iZjFkZjhjNDYtMGVmZi00OTk1LTg0OWYtYjNhMzdiMzBiNmY3Ij40
Njk4MDwva2V5PjwvZm9yZWlnbi1rZXlzPjxyZWYtdHlwZSBuYW1lPSJKb3VybmFsIEFydGljbGVz
Ij4xNzwvcmVmLXR5cGU+PGNvbnRyaWJ1dG9ycz48YXV0aG9ycz48YXV0aG9yPlZhZ2VsbGksIEEu
PC9hdXRob3I+PGF1dGhvcj5QYXJhbWEsIEEuPC9hdXRob3I+PGF1dGhvcj5TYW5tYXJ0aW4sIE0u
TC48L2F1dGhvcj48YXV0aG9yPkxlaXJvLCBKLjwvYXV0aG9yPjwvYXV0aG9ycz48L2NvbnRyaWJ1
dG9ycz48dGl0bGVzPjx0aXRsZT48c3R5bGUgZmFjZT0iaXRhbGljIiBmb250PSJkZWZhdWx0IiBz
aXplPSIxMDAlIj5HbHVnZWEgdmluY2VudGlhZTwvc3R5bGU+PHN0eWxlIGZhY2U9Im5vcm1hbCIg
Zm9udD0iZGVmYXVsdCIgc2l6ZT0iMTAwJSI+IG4uIHNwLiAoTWljcm9zcG9yaWRpYTogR2x1Z2Vp
ZGFlKSBpbmZlY3RpbmcgdGhlIEF1c3RyYWxpYW4gbWFyaW5lIGZpc2ggVmluY2VudGlhIGNvbnNw
ZXJzYSAoVGVsZW9zdGVpOiBBcG9nb25pZGFlKTwvc3R5bGU+PC90aXRsZT48c2Vjb25kYXJ5LXRp
dGxlPkpvdXJuYWwgb2YgUGFyYXNpdG9sb2d5PC9zZWNvbmRhcnktdGl0bGU+PC90aXRsZXM+PHBl
cmlvZGljYWw+PGZ1bGwtdGl0bGU+Sm91cm5hbCBvZiBQYXJhc2l0b2xvZ3k8L2Z1bGwtdGl0bGU+
PC9wZXJpb2RpY2FsPjxwYWdlcz4xNTItMTU3PC9wYWdlcz48dm9sdW1lPjkxPC92b2x1bWU+PG51
bWJlcj4xPC9udW1iZXI+PGRhdGVzPjx5ZWFyPjIwMDU8L3llYXI+PC9kYXRlcz48b3JpZy1wdWI+
XFxBQ1QwMDFDTDA0RlMwN1xCSU9TRUNVUklUWURBVEEkXEUgTGlicmFyeVxBbmltYWwgQ2F0YWxv
Z3VlXFZcVmFnZWxsaSBldCBhbCAyMDA1IEVOMjUwOTgucGRmPC9vcmlnLXB1Yj48bGFiZWw+MjUw
OTg8L2xhYmVsPjx1cmxzPjwvdXJscz48ZWxlY3Ryb25pYy1yZXNvdXJjZS1udW0+aHR0cHM6Ly9k
b2kub3JnLzEwLjE2NDUvR0UtMzg4UjwvZWxlY3Ryb25pYy1yZXNvdXJjZS1udW0+PC9yZWNvcmQ+
PC9DaXRlPjxDaXRlPjxBdXRob3I+U3U8L0F1dGhvcj48WWVhcj4xOTkzPC9ZZWFyPjxSZWNOdW0+
NDY5ODI8L1JlY051bT48SURUZXh0PjI1MDk5PC9JRFRleHQ+PHJlY29yZD48cmVjLW51bWJlcj40
Njk4MjwvcmVjLW51bWJlcj48Zm9yZWlnbi1rZXlzPjxrZXkgYXBwPSJFTiIgZGItaWQ9IjkwYXd3
dDI1YmRwdHd0ZWUyNWRwcHg1and2ZGRwMnN0cjBzeiIgdGltZXN0YW1wPSIxNjc3MDIyMzU2IiBn
dWlkPSI4ZjQ2YzllZi0zNDdjLTRkYzUtOGY5ZC0zZWY2MTM3YjViYTAiPjQ2OTgyPC9rZXk+PC9m
b3JlaWduLWtleXM+PHJlZi10eXBlIG5hbWU9IlRoZXNpcy9EaXNzZXJ0YXRpb24iPjMyPC9yZWYt
dHlwZT48Y29udHJpYnV0b3JzPjxhdXRob3JzPjxhdXRob3I+U3UsIFgtUTwvYXV0aG9yPjwvYXV0
aG9ycz48L2NvbnRyaWJ1dG9ycz48dGl0bGVzPjx0aXRsZT5UYXhvbm9taWMgYW5kIGJpb2xvZ2lj
YWwgc3R1ZGllcyBvZiBwcm90b3pvYW4gcGFyYXNpdGVzIGluIFRhc21hbmlhbiBtYXJpbmUgZmlz
aGVzPC90aXRsZT48c2Vjb25kYXJ5LXRpdGxlPlpvb2xvZ3k8L3NlY29uZGFyeS10aXRsZT48L3Rp
dGxlcz48cGVyaW9kaWNhbD48ZnVsbC10aXRsZT5ab29sb2d5PC9mdWxsLXRpdGxlPjxhYmJyLTE+
Wm9vbG9neTwvYWJici0xPjwvcGVyaW9kaWNhbD48dm9sdW1lPkRvY3RvciBvZiBQaGlsb3NvcGh5
PC92b2x1bWU+PGRhdGVzPjx5ZWFyPjE5OTM8L3llYXI+PC9kYXRlcz48cHViLWxvY2F0aW9uPlRh
c21hbmlhPC9wdWItbG9jYXRpb24+PHB1Ymxpc2hlcj5Vbml2ZXJzaXR5IG9mIFRhc21hbmlhPC9w
dWJsaXNoZXI+PG9yaWctcHViPlxcQUNUMDAxQ0wwNEZTMDdcQklPU0VDVVJJVFlEQVRBJFxFIExp
YnJhcnlcQW5pbWFsIENhdGFsb2d1ZVxTXFN1IGV0IGFsIDE5OTMgRU4yNTA5OS5wZGY8L29yaWct
cHViPjxsYWJlbD4yNTA5OTwvbGFiZWw+PHVybHM+PC91cmxzPjxlbGVjdHJvbmljLXJlc291cmNl
LW51bT5odHRwczovL2VwcmludHMudXRhcy5lZHUuYXUvMjIzMDUvMS93aG9sZV9TdVhpYW8tcXVu
MTk5NF90aGVzaXMucGRmPC9lbGVjdHJvbmljLXJlc291cmNlLW51bT48L3JlY29yZD48L0NpdGU+
PC9FbmROb3RlPn==
</w:fldData>
              </w:fldChar>
            </w:r>
            <w:r>
              <w:rPr>
                <w:iCs/>
                <w:szCs w:val="18"/>
              </w:rPr>
              <w:instrText xml:space="preserve"> ADDIN EN.CITE </w:instrText>
            </w:r>
            <w:r>
              <w:rPr>
                <w:iCs/>
                <w:szCs w:val="18"/>
              </w:rPr>
              <w:fldChar w:fldCharType="begin">
                <w:fldData xml:space="preserve">PEVuZE5vdGU+PENpdGU+PEF1dGhvcj5CYXVlcjwvQXV0aG9yPjxZZWFyPjIwMDI8L1llYXI+PFJl
Y051bT4yMjgxOTwvUmVjTnVtPjxJRFRleHQ+MTgyMTI8L0lEVGV4dD48RGlzcGxheVRleHQ+KEJh
dWVyLCBQdWdhY2hldiAmYW1wOyBWb3JvbmluIDIwMDI7IFN1IDE5OTM7IFZhZ2VsbGkgZXQgYWwu
IDIwMDUpPC9EaXNwbGF5VGV4dD48cmVjb3JkPjxyZWMtbnVtYmVyPjIyODE5PC9yZWMtbnVtYmVy
Pjxmb3JlaWduLWtleXM+PGtleSBhcHA9IkVOIiBkYi1pZD0iOTBhd3d0MjViZHB0d3RlZTI1ZHBw
eDVqd3ZkZHAyc3RyMHN6IiB0aW1lc3RhbXA9IjE2NTIzOTg5ODMiIGd1aWQ9ImRjNzdjY2M0LWMy
YmUtNDkzZC05NDE0LWM1MTZhMDEwOWRhZiI+MjI4MTk8L2tleT48L2ZvcmVpZ24ta2V5cz48cmVm
LXR5cGUgbmFtZT0iSm91cm5hbCBBcnRpY2xlcyI+MTc8L3JlZi10eXBlPjxjb250cmlidXRvcnM+
PGF1dGhvcnM+PGF1dGhvcj5CYXVlciwgTy5OLjwvYXV0aG9yPjxhdXRob3I+UHVnYWNoZXYsIE8u
Ti48L2F1dGhvcj48YXV0aG9yPlZvcm9uaW4sIFYuTi48L2F1dGhvcj48L2F1dGhvcnM+PC9jb250
cmlidXRvcnM+PHRpdGxlcz48dGl0bGU+U3R1ZHkgb2YgcGFyYXNpdGVzIGFuZCBkaXNlYXNlcyBv
ZiBzdHVyZ2VvbnMgaW4gUnVzc2lhOiBhIHJldmlldzwvdGl0bGU+PHNlY29uZGFyeS10aXRsZT5K
b3VybmFsIG9mIEFwcGxpZWQgSWNodGh5b2xvZ3k8L3NlY29uZGFyeS10aXRsZT48L3RpdGxlcz48
cGVyaW9kaWNhbD48ZnVsbC10aXRsZT5Kb3VybmFsIG9mIEFwcGxpZWQgSWNodGh5b2xvZ3k8L2Z1
bGwtdGl0bGU+PC9wZXJpb2RpY2FsPjxwYWdlcz40MjAtNDI5PC9wYWdlcz48dm9sdW1lPjE4PC92
b2x1bWU+PG51bWJlcj40LTY8L251bWJlcj48a2V5d29yZHM+PGtleXdvcmQ+U3R1cmdlb248L2tl
eXdvcmQ+PGtleXdvcmQ+UnVzc2lhPC9rZXl3b3JkPjxrZXl3b3JkPnBhcmFzaXRlczwva2V5d29y
ZD48a2V5d29yZD5wb2x5cG9kaXVtPC9rZXl3b3JkPjwva2V5d29yZHM+PGRhdGVzPjx5ZWFyPjIw
MDI8L3llYXI+PC9kYXRlcz48b3JpZy1wdWI+XFxBQ1QwMDFDTDA0RlMwN1xCSU9TRUNVUklUWURB
VEEkXEUgTGlicmFyeVxBbmltYWwgQ2F0YWxvZ3VlXEJcQmF1ZXIgZXQgYWwgMjAwMiBFTjE4MjEy
LnBkZjwvb3JpZy1wdWI+PGxhYmVsPjE4MjEyPC9sYWJlbD48dXJscz48L3VybHM+PGN1c3RvbTE+
S0c8L2N1c3RvbTE+PGVsZWN0cm9uaWMtcmVzb3VyY2UtbnVtPmh0dHA6Ly9keC5kb2kub3JnLzEw
LjEwNDYvai4xNDM5LTA0MjYuMjAwMi4wMDQyMi54PC9lbGVjdHJvbmljLXJlc291cmNlLW51bT48
L3JlY29yZD48L0NpdGU+PENpdGU+PEF1dGhvcj5WYWdlbGxpPC9BdXRob3I+PFllYXI+MjAwNTwv
WWVhcj48UmVjTnVtPjQ2OTgwPC9SZWNOdW0+PElEVGV4dD4yNTA5ODwvSURUZXh0PjxyZWNvcmQ+
PHJlYy1udW1iZXI+NDY5ODA8L3JlYy1udW1iZXI+PGZvcmVpZ24ta2V5cz48a2V5IGFwcD0iRU4i
IGRiLWlkPSI5MGF3d3QyNWJkcHR3dGVlMjVkcHB4NWp3dmRkcDJzdHIwc3oiIHRpbWVzdGFtcD0i
MTY3NzAyMDYzNSIgZ3VpZD0iZjFkZjhjNDYtMGVmZi00OTk1LTg0OWYtYjNhMzdiMzBiNmY3Ij40
Njk4MDwva2V5PjwvZm9yZWlnbi1rZXlzPjxyZWYtdHlwZSBuYW1lPSJKb3VybmFsIEFydGljbGVz
Ij4xNzwvcmVmLXR5cGU+PGNvbnRyaWJ1dG9ycz48YXV0aG9ycz48YXV0aG9yPlZhZ2VsbGksIEEu
PC9hdXRob3I+PGF1dGhvcj5QYXJhbWEsIEEuPC9hdXRob3I+PGF1dGhvcj5TYW5tYXJ0aW4sIE0u
TC48L2F1dGhvcj48YXV0aG9yPkxlaXJvLCBKLjwvYXV0aG9yPjwvYXV0aG9ycz48L2NvbnRyaWJ1
dG9ycz48dGl0bGVzPjx0aXRsZT48c3R5bGUgZmFjZT0iaXRhbGljIiBmb250PSJkZWZhdWx0IiBz
aXplPSIxMDAlIj5HbHVnZWEgdmluY2VudGlhZTwvc3R5bGU+PHN0eWxlIGZhY2U9Im5vcm1hbCIg
Zm9udD0iZGVmYXVsdCIgc2l6ZT0iMTAwJSI+IG4uIHNwLiAoTWljcm9zcG9yaWRpYTogR2x1Z2Vp
ZGFlKSBpbmZlY3RpbmcgdGhlIEF1c3RyYWxpYW4gbWFyaW5lIGZpc2ggVmluY2VudGlhIGNvbnNw
ZXJzYSAoVGVsZW9zdGVpOiBBcG9nb25pZGFlKTwvc3R5bGU+PC90aXRsZT48c2Vjb25kYXJ5LXRp
dGxlPkpvdXJuYWwgb2YgUGFyYXNpdG9sb2d5PC9zZWNvbmRhcnktdGl0bGU+PC90aXRsZXM+PHBl
cmlvZGljYWw+PGZ1bGwtdGl0bGU+Sm91cm5hbCBvZiBQYXJhc2l0b2xvZ3k8L2Z1bGwtdGl0bGU+
PC9wZXJpb2RpY2FsPjxwYWdlcz4xNTItMTU3PC9wYWdlcz48dm9sdW1lPjkxPC92b2x1bWU+PG51
bWJlcj4xPC9udW1iZXI+PGRhdGVzPjx5ZWFyPjIwMDU8L3llYXI+PC9kYXRlcz48b3JpZy1wdWI+
XFxBQ1QwMDFDTDA0RlMwN1xCSU9TRUNVUklUWURBVEEkXEUgTGlicmFyeVxBbmltYWwgQ2F0YWxv
Z3VlXFZcVmFnZWxsaSBldCBhbCAyMDA1IEVOMjUwOTgucGRmPC9vcmlnLXB1Yj48bGFiZWw+MjUw
OTg8L2xhYmVsPjx1cmxzPjwvdXJscz48ZWxlY3Ryb25pYy1yZXNvdXJjZS1udW0+aHR0cHM6Ly9k
b2kub3JnLzEwLjE2NDUvR0UtMzg4UjwvZWxlY3Ryb25pYy1yZXNvdXJjZS1udW0+PC9yZWNvcmQ+
PC9DaXRlPjxDaXRlPjxBdXRob3I+U3U8L0F1dGhvcj48WWVhcj4xOTkzPC9ZZWFyPjxSZWNOdW0+
NDY5ODI8L1JlY051bT48SURUZXh0PjI1MDk5PC9JRFRleHQ+PHJlY29yZD48cmVjLW51bWJlcj40
Njk4MjwvcmVjLW51bWJlcj48Zm9yZWlnbi1rZXlzPjxrZXkgYXBwPSJFTiIgZGItaWQ9IjkwYXd3
dDI1YmRwdHd0ZWUyNWRwcHg1and2ZGRwMnN0cjBzeiIgdGltZXN0YW1wPSIxNjc3MDIyMzU2IiBn
dWlkPSI4ZjQ2YzllZi0zNDdjLTRkYzUtOGY5ZC0zZWY2MTM3YjViYTAiPjQ2OTgyPC9rZXk+PC9m
b3JlaWduLWtleXM+PHJlZi10eXBlIG5hbWU9IlRoZXNpcy9EaXNzZXJ0YXRpb24iPjMyPC9yZWYt
dHlwZT48Y29udHJpYnV0b3JzPjxhdXRob3JzPjxhdXRob3I+U3UsIFgtUTwvYXV0aG9yPjwvYXV0
aG9ycz48L2NvbnRyaWJ1dG9ycz48dGl0bGVzPjx0aXRsZT5UYXhvbm9taWMgYW5kIGJpb2xvZ2lj
YWwgc3R1ZGllcyBvZiBwcm90b3pvYW4gcGFyYXNpdGVzIGluIFRhc21hbmlhbiBtYXJpbmUgZmlz
aGVzPC90aXRsZT48c2Vjb25kYXJ5LXRpdGxlPlpvb2xvZ3k8L3NlY29uZGFyeS10aXRsZT48L3Rp
dGxlcz48cGVyaW9kaWNhbD48ZnVsbC10aXRsZT5ab29sb2d5PC9mdWxsLXRpdGxlPjxhYmJyLTE+
Wm9vbG9neTwvYWJici0xPjwvcGVyaW9kaWNhbD48dm9sdW1lPkRvY3RvciBvZiBQaGlsb3NvcGh5
PC92b2x1bWU+PGRhdGVzPjx5ZWFyPjE5OTM8L3llYXI+PC9kYXRlcz48cHViLWxvY2F0aW9uPlRh
c21hbmlhPC9wdWItbG9jYXRpb24+PHB1Ymxpc2hlcj5Vbml2ZXJzaXR5IG9mIFRhc21hbmlhPC9w
dWJsaXNoZXI+PG9yaWctcHViPlxcQUNUMDAxQ0wwNEZTMDdcQklPU0VDVVJJVFlEQVRBJFxFIExp
YnJhcnlcQW5pbWFsIENhdGFsb2d1ZVxTXFN1IGV0IGFsIDE5OTMgRU4yNTA5OS5wZGY8L29yaWct
cHViPjxsYWJlbD4yNTA5OTwvbGFiZWw+PHVybHM+PC91cmxzPjxlbGVjdHJvbmljLXJlc291cmNl
LW51bT5odHRwczovL2VwcmludHMudXRhcy5lZHUuYXUvMjIzMDUvMS93aG9sZV9TdVhpYW8tcXVu
MTk5NF90aGVzaXMucGRmPC9lbGVjdHJvbmljLXJlc291cmNlLW51bT48L3JlY29yZD48L0NpdGU+
PC9FbmROb3RlPn==
</w:fldData>
              </w:fldChar>
            </w:r>
            <w:r>
              <w:rPr>
                <w:iCs/>
                <w:szCs w:val="18"/>
              </w:rPr>
              <w:instrText xml:space="preserve"> ADDIN EN.CITE.DATA </w:instrText>
            </w:r>
            <w:r>
              <w:rPr>
                <w:iCs/>
                <w:szCs w:val="18"/>
              </w:rPr>
            </w:r>
            <w:r>
              <w:rPr>
                <w:iCs/>
                <w:szCs w:val="18"/>
              </w:rPr>
              <w:fldChar w:fldCharType="end"/>
            </w:r>
            <w:r>
              <w:rPr>
                <w:iCs/>
                <w:szCs w:val="18"/>
              </w:rPr>
            </w:r>
            <w:r>
              <w:rPr>
                <w:iCs/>
                <w:szCs w:val="18"/>
              </w:rPr>
              <w:fldChar w:fldCharType="separate"/>
            </w:r>
            <w:r>
              <w:rPr>
                <w:iCs/>
                <w:noProof/>
                <w:szCs w:val="18"/>
              </w:rPr>
              <w:t>(Bauer, Pugachev &amp; Voronin 2002; Su 1993; Vagelli et al. 2005)</w:t>
            </w:r>
            <w:r>
              <w:rPr>
                <w:iCs/>
                <w:szCs w:val="18"/>
              </w:rPr>
              <w:fldChar w:fldCharType="end"/>
            </w:r>
          </w:p>
        </w:tc>
      </w:tr>
      <w:tr w:rsidR="006D162B" w:rsidRPr="00377C9E" w14:paraId="68D7BE67" w14:textId="77777777" w:rsidTr="00FA69FB">
        <w:trPr>
          <w:cantSplit/>
        </w:trPr>
        <w:tc>
          <w:tcPr>
            <w:tcW w:w="885" w:type="pct"/>
          </w:tcPr>
          <w:p w14:paraId="68A716A7" w14:textId="77777777" w:rsidR="006D162B" w:rsidRPr="00967C2B" w:rsidRDefault="006D162B" w:rsidP="006D162B">
            <w:pPr>
              <w:pStyle w:val="TableText"/>
              <w:rPr>
                <w:rStyle w:val="Emphasis"/>
              </w:rPr>
            </w:pPr>
            <w:r w:rsidRPr="00967C2B">
              <w:rPr>
                <w:rStyle w:val="Emphasis"/>
              </w:rPr>
              <w:t>Haemogregarina</w:t>
            </w:r>
            <w:r>
              <w:rPr>
                <w:rStyle w:val="Emphasis"/>
              </w:rPr>
              <w:t> </w:t>
            </w:r>
            <w:r w:rsidRPr="00967C2B">
              <w:rPr>
                <w:rStyle w:val="Emphasis"/>
              </w:rPr>
              <w:t>acipenseris</w:t>
            </w:r>
          </w:p>
        </w:tc>
        <w:tc>
          <w:tcPr>
            <w:tcW w:w="663" w:type="pct"/>
          </w:tcPr>
          <w:p w14:paraId="6D1D0146" w14:textId="77777777" w:rsidR="006D162B" w:rsidRPr="00377C9E" w:rsidRDefault="006D162B" w:rsidP="006D162B">
            <w:pPr>
              <w:pStyle w:val="TableText"/>
              <w:rPr>
                <w:szCs w:val="18"/>
              </w:rPr>
            </w:pPr>
            <w:r w:rsidRPr="00377C9E">
              <w:rPr>
                <w:szCs w:val="18"/>
              </w:rPr>
              <w:t>Wide range of fish, including sturgeon</w:t>
            </w:r>
          </w:p>
        </w:tc>
        <w:tc>
          <w:tcPr>
            <w:tcW w:w="403" w:type="pct"/>
          </w:tcPr>
          <w:p w14:paraId="0CC6CDE6" w14:textId="77777777" w:rsidR="006D162B" w:rsidRPr="00377C9E" w:rsidRDefault="006D162B" w:rsidP="006D162B">
            <w:pPr>
              <w:pStyle w:val="TableText"/>
              <w:rPr>
                <w:szCs w:val="18"/>
              </w:rPr>
            </w:pPr>
            <w:r w:rsidRPr="00377C9E">
              <w:rPr>
                <w:szCs w:val="18"/>
              </w:rPr>
              <w:t>No</w:t>
            </w:r>
          </w:p>
        </w:tc>
        <w:tc>
          <w:tcPr>
            <w:tcW w:w="514" w:type="pct"/>
          </w:tcPr>
          <w:p w14:paraId="41D5A095" w14:textId="77777777" w:rsidR="006D162B" w:rsidRPr="00377C9E" w:rsidRDefault="006D162B" w:rsidP="006D162B">
            <w:pPr>
              <w:pStyle w:val="TableText"/>
              <w:rPr>
                <w:szCs w:val="18"/>
              </w:rPr>
            </w:pPr>
            <w:r w:rsidRPr="00377C9E">
              <w:rPr>
                <w:szCs w:val="18"/>
              </w:rPr>
              <w:t>No</w:t>
            </w:r>
          </w:p>
        </w:tc>
        <w:tc>
          <w:tcPr>
            <w:tcW w:w="629" w:type="pct"/>
          </w:tcPr>
          <w:p w14:paraId="3B7E5E87" w14:textId="77777777" w:rsidR="006D162B" w:rsidRPr="00377C9E" w:rsidRDefault="006D162B" w:rsidP="006D162B">
            <w:pPr>
              <w:pStyle w:val="TableText"/>
              <w:rPr>
                <w:szCs w:val="18"/>
              </w:rPr>
            </w:pPr>
            <w:r w:rsidRPr="00377C9E">
              <w:rPr>
                <w:szCs w:val="18"/>
              </w:rPr>
              <w:t>No</w:t>
            </w:r>
          </w:p>
        </w:tc>
        <w:tc>
          <w:tcPr>
            <w:tcW w:w="1008" w:type="pct"/>
          </w:tcPr>
          <w:p w14:paraId="79FD382E" w14:textId="77777777" w:rsidR="006D162B" w:rsidRPr="00377C9E" w:rsidRDefault="006D162B" w:rsidP="006D162B">
            <w:pPr>
              <w:pStyle w:val="TableText"/>
              <w:rPr>
                <w:szCs w:val="18"/>
              </w:rPr>
            </w:pPr>
            <w:r w:rsidRPr="00377C9E">
              <w:rPr>
                <w:iCs/>
                <w:szCs w:val="18"/>
              </w:rPr>
              <w:t>No: no evidence of significant adverse consequences associated with the disease agent reported</w:t>
            </w:r>
            <w:r>
              <w:rPr>
                <w:iCs/>
                <w:szCs w:val="18"/>
              </w:rPr>
              <w:t>.</w:t>
            </w:r>
          </w:p>
        </w:tc>
        <w:tc>
          <w:tcPr>
            <w:tcW w:w="898" w:type="pct"/>
          </w:tcPr>
          <w:p w14:paraId="0261466F" w14:textId="363405EB" w:rsidR="006D162B" w:rsidRPr="00377C9E" w:rsidRDefault="00295283" w:rsidP="006D162B">
            <w:pPr>
              <w:pStyle w:val="TableText"/>
              <w:rPr>
                <w:szCs w:val="18"/>
              </w:rPr>
            </w:pPr>
            <w:r>
              <w:rPr>
                <w:szCs w:val="18"/>
              </w:rPr>
              <w:fldChar w:fldCharType="begin"/>
            </w:r>
            <w:r>
              <w:rPr>
                <w:szCs w:val="18"/>
              </w:rPr>
              <w:instrText xml:space="preserve"> ADDIN EN.CITE &lt;EndNote&gt;&lt;Cite&gt;&lt;Author&gt;Bauer&lt;/Author&gt;&lt;Year&gt;2002&lt;/Year&gt;&lt;RecNum&gt;22819&lt;/RecNum&gt;&lt;IDText&gt;18212&lt;/IDText&gt;&lt;DisplayText&gt;(Bauer, Pugachev &amp;amp; Voronin 2002)&lt;/DisplayText&gt;&lt;record&gt;&lt;rec-number&gt;22819&lt;/rec-number&gt;&lt;foreign-keys&gt;&lt;key app="EN" db-id="90awwt25bdptwtee25dppx5jwvddp2str0sz" timestamp="1652398983" guid="dc77ccc4-c2be-493d-9414-c516a0109daf"&gt;22819&lt;/key&gt;&lt;/foreign-keys&gt;&lt;ref-type name="Journal Articles"&gt;17&lt;/ref-type&gt;&lt;contributors&gt;&lt;authors&gt;&lt;author&gt;Bauer,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Pr>
                <w:szCs w:val="18"/>
              </w:rPr>
              <w:fldChar w:fldCharType="separate"/>
            </w:r>
            <w:r>
              <w:rPr>
                <w:noProof/>
                <w:szCs w:val="18"/>
              </w:rPr>
              <w:t>(Bauer, Pugachev &amp; Voronin 2002)</w:t>
            </w:r>
            <w:r>
              <w:rPr>
                <w:szCs w:val="18"/>
              </w:rPr>
              <w:fldChar w:fldCharType="end"/>
            </w:r>
          </w:p>
        </w:tc>
      </w:tr>
      <w:tr w:rsidR="006D162B" w:rsidRPr="00377C9E" w14:paraId="11B1EA7A" w14:textId="77777777" w:rsidTr="00FA69FB">
        <w:trPr>
          <w:cantSplit/>
        </w:trPr>
        <w:tc>
          <w:tcPr>
            <w:tcW w:w="885" w:type="pct"/>
          </w:tcPr>
          <w:p w14:paraId="37B06A76" w14:textId="77777777" w:rsidR="006D162B" w:rsidRPr="00967C2B" w:rsidRDefault="006D162B" w:rsidP="006D162B">
            <w:pPr>
              <w:pStyle w:val="TableText"/>
              <w:rPr>
                <w:rStyle w:val="Emphasis"/>
              </w:rPr>
            </w:pPr>
            <w:r w:rsidRPr="00967C2B">
              <w:rPr>
                <w:rStyle w:val="Emphasis"/>
              </w:rPr>
              <w:t>Hexamita</w:t>
            </w:r>
            <w:r>
              <w:rPr>
                <w:rStyle w:val="Emphasis"/>
              </w:rPr>
              <w:t> </w:t>
            </w:r>
            <w:r w:rsidRPr="00967C2B">
              <w:rPr>
                <w:rStyle w:val="Emphasis"/>
              </w:rPr>
              <w:t>truttae</w:t>
            </w:r>
          </w:p>
        </w:tc>
        <w:tc>
          <w:tcPr>
            <w:tcW w:w="663" w:type="pct"/>
          </w:tcPr>
          <w:p w14:paraId="05F0F0B6" w14:textId="77777777" w:rsidR="006D162B" w:rsidRPr="00377C9E" w:rsidRDefault="006D162B" w:rsidP="006D162B">
            <w:pPr>
              <w:pStyle w:val="TableText"/>
              <w:rPr>
                <w:szCs w:val="18"/>
              </w:rPr>
            </w:pPr>
            <w:r w:rsidRPr="00377C9E">
              <w:rPr>
                <w:szCs w:val="18"/>
              </w:rPr>
              <w:t>Sturgeon</w:t>
            </w:r>
          </w:p>
        </w:tc>
        <w:tc>
          <w:tcPr>
            <w:tcW w:w="403" w:type="pct"/>
          </w:tcPr>
          <w:p w14:paraId="074F204E" w14:textId="77777777" w:rsidR="006D162B" w:rsidRPr="00377C9E" w:rsidRDefault="006D162B" w:rsidP="006D162B">
            <w:pPr>
              <w:pStyle w:val="TableText"/>
              <w:rPr>
                <w:szCs w:val="18"/>
              </w:rPr>
            </w:pPr>
            <w:r w:rsidRPr="00377C9E">
              <w:rPr>
                <w:szCs w:val="18"/>
              </w:rPr>
              <w:t>No</w:t>
            </w:r>
          </w:p>
        </w:tc>
        <w:tc>
          <w:tcPr>
            <w:tcW w:w="514" w:type="pct"/>
          </w:tcPr>
          <w:p w14:paraId="01970DEE" w14:textId="77777777" w:rsidR="006D162B" w:rsidRPr="00377C9E" w:rsidRDefault="006D162B" w:rsidP="006D162B">
            <w:pPr>
              <w:pStyle w:val="TableText"/>
              <w:rPr>
                <w:szCs w:val="18"/>
              </w:rPr>
            </w:pPr>
            <w:r w:rsidRPr="00377C9E">
              <w:rPr>
                <w:szCs w:val="18"/>
              </w:rPr>
              <w:t>No</w:t>
            </w:r>
          </w:p>
        </w:tc>
        <w:tc>
          <w:tcPr>
            <w:tcW w:w="629" w:type="pct"/>
          </w:tcPr>
          <w:p w14:paraId="1AFE22C7" w14:textId="77777777" w:rsidR="006D162B" w:rsidRPr="00377C9E" w:rsidRDefault="006D162B" w:rsidP="006D162B">
            <w:pPr>
              <w:pStyle w:val="TableText"/>
              <w:rPr>
                <w:szCs w:val="18"/>
              </w:rPr>
            </w:pPr>
            <w:r w:rsidRPr="00377C9E">
              <w:rPr>
                <w:szCs w:val="18"/>
              </w:rPr>
              <w:t>No</w:t>
            </w:r>
          </w:p>
        </w:tc>
        <w:tc>
          <w:tcPr>
            <w:tcW w:w="1008" w:type="pct"/>
          </w:tcPr>
          <w:p w14:paraId="2288F26E" w14:textId="77777777" w:rsidR="006D162B" w:rsidRPr="00377C9E" w:rsidRDefault="006D162B" w:rsidP="006D162B">
            <w:pPr>
              <w:pStyle w:val="TableText"/>
              <w:rPr>
                <w:szCs w:val="18"/>
              </w:rPr>
            </w:pPr>
            <w:r w:rsidRPr="00377C9E">
              <w:rPr>
                <w:iCs/>
                <w:szCs w:val="18"/>
              </w:rPr>
              <w:t>No: no evidence of significant adverse consequences associated with the disease agent reported</w:t>
            </w:r>
            <w:r>
              <w:rPr>
                <w:iCs/>
                <w:szCs w:val="18"/>
              </w:rPr>
              <w:t>.</w:t>
            </w:r>
          </w:p>
        </w:tc>
        <w:tc>
          <w:tcPr>
            <w:tcW w:w="898" w:type="pct"/>
          </w:tcPr>
          <w:p w14:paraId="7AC92589" w14:textId="356BC466" w:rsidR="006D162B" w:rsidRPr="00377C9E" w:rsidRDefault="00295283" w:rsidP="006D162B">
            <w:pPr>
              <w:pStyle w:val="TableText"/>
              <w:rPr>
                <w:szCs w:val="18"/>
              </w:rPr>
            </w:pPr>
            <w:r>
              <w:rPr>
                <w:iCs/>
                <w:szCs w:val="18"/>
              </w:rPr>
              <w:fldChar w:fldCharType="begin"/>
            </w:r>
            <w:r>
              <w:rPr>
                <w:iCs/>
                <w:szCs w:val="18"/>
              </w:rPr>
              <w:instrText xml:space="preserve"> ADDIN EN.CITE &lt;EndNote&gt;&lt;Cite&gt;&lt;Author&gt;Bauer&lt;/Author&gt;&lt;Year&gt;2002&lt;/Year&gt;&lt;RecNum&gt;22819&lt;/RecNum&gt;&lt;IDText&gt;18212&lt;/IDText&gt;&lt;DisplayText&gt;(Bauer, Pugachev &amp;amp; Voronin 2002)&lt;/DisplayText&gt;&lt;record&gt;&lt;rec-number&gt;22819&lt;/rec-number&gt;&lt;foreign-keys&gt;&lt;key app="EN" db-id="90awwt25bdptwtee25dppx5jwvddp2str0sz" timestamp="1652398983" guid="dc77ccc4-c2be-493d-9414-c516a0109daf"&gt;22819&lt;/key&gt;&lt;/foreign-keys&gt;&lt;ref-type name="Journal Articles"&gt;17&lt;/ref-type&gt;&lt;contributors&gt;&lt;authors&gt;&lt;author&gt;Bauer,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Pr>
                <w:iCs/>
                <w:szCs w:val="18"/>
              </w:rPr>
              <w:fldChar w:fldCharType="separate"/>
            </w:r>
            <w:r>
              <w:rPr>
                <w:iCs/>
                <w:noProof/>
                <w:szCs w:val="18"/>
              </w:rPr>
              <w:t>(Bauer, Pugachev &amp; Voronin 2002)</w:t>
            </w:r>
            <w:r>
              <w:rPr>
                <w:iCs/>
                <w:szCs w:val="18"/>
              </w:rPr>
              <w:fldChar w:fldCharType="end"/>
            </w:r>
          </w:p>
        </w:tc>
      </w:tr>
      <w:tr w:rsidR="006D162B" w:rsidRPr="00377C9E" w14:paraId="7AB81B6A" w14:textId="77777777" w:rsidTr="00FA69FB">
        <w:trPr>
          <w:cantSplit/>
        </w:trPr>
        <w:tc>
          <w:tcPr>
            <w:tcW w:w="885" w:type="pct"/>
          </w:tcPr>
          <w:p w14:paraId="717D0330" w14:textId="77777777" w:rsidR="006D162B" w:rsidRPr="00377C9E" w:rsidRDefault="006D162B" w:rsidP="006D162B">
            <w:pPr>
              <w:pStyle w:val="TableText"/>
              <w:rPr>
                <w:szCs w:val="18"/>
              </w:rPr>
            </w:pPr>
            <w:r w:rsidRPr="00967C2B">
              <w:rPr>
                <w:rStyle w:val="Emphasis"/>
              </w:rPr>
              <w:t xml:space="preserve">Nitzschia </w:t>
            </w:r>
            <w:r w:rsidRPr="00377C9E">
              <w:rPr>
                <w:szCs w:val="18"/>
              </w:rPr>
              <w:t>species</w:t>
            </w:r>
          </w:p>
        </w:tc>
        <w:tc>
          <w:tcPr>
            <w:tcW w:w="663" w:type="pct"/>
          </w:tcPr>
          <w:p w14:paraId="63F04378" w14:textId="77777777" w:rsidR="006D162B" w:rsidRPr="00377C9E" w:rsidRDefault="006D162B" w:rsidP="006D162B">
            <w:pPr>
              <w:pStyle w:val="TableText"/>
              <w:rPr>
                <w:szCs w:val="18"/>
              </w:rPr>
            </w:pPr>
            <w:r w:rsidRPr="00377C9E">
              <w:rPr>
                <w:szCs w:val="18"/>
              </w:rPr>
              <w:t>Sturgeon</w:t>
            </w:r>
          </w:p>
        </w:tc>
        <w:tc>
          <w:tcPr>
            <w:tcW w:w="403" w:type="pct"/>
          </w:tcPr>
          <w:p w14:paraId="13593654" w14:textId="77777777" w:rsidR="006D162B" w:rsidRPr="00377C9E" w:rsidRDefault="006D162B" w:rsidP="006D162B">
            <w:pPr>
              <w:pStyle w:val="TableText"/>
              <w:rPr>
                <w:szCs w:val="18"/>
              </w:rPr>
            </w:pPr>
            <w:r w:rsidRPr="00377C9E">
              <w:rPr>
                <w:szCs w:val="18"/>
              </w:rPr>
              <w:t>No</w:t>
            </w:r>
          </w:p>
        </w:tc>
        <w:tc>
          <w:tcPr>
            <w:tcW w:w="514" w:type="pct"/>
          </w:tcPr>
          <w:p w14:paraId="6085DEEC" w14:textId="77777777" w:rsidR="006D162B" w:rsidRPr="00377C9E" w:rsidRDefault="006D162B" w:rsidP="006D162B">
            <w:pPr>
              <w:pStyle w:val="TableText"/>
              <w:rPr>
                <w:szCs w:val="18"/>
              </w:rPr>
            </w:pPr>
            <w:r>
              <w:rPr>
                <w:szCs w:val="18"/>
              </w:rPr>
              <w:t>Yes</w:t>
            </w:r>
          </w:p>
        </w:tc>
        <w:tc>
          <w:tcPr>
            <w:tcW w:w="629" w:type="pct"/>
          </w:tcPr>
          <w:p w14:paraId="0AC5FC99" w14:textId="77777777" w:rsidR="006D162B" w:rsidRPr="00377C9E" w:rsidRDefault="006D162B" w:rsidP="006D162B">
            <w:pPr>
              <w:pStyle w:val="TableText"/>
              <w:rPr>
                <w:szCs w:val="18"/>
              </w:rPr>
            </w:pPr>
            <w:r w:rsidRPr="00377C9E">
              <w:rPr>
                <w:szCs w:val="18"/>
              </w:rPr>
              <w:t xml:space="preserve">No </w:t>
            </w:r>
          </w:p>
        </w:tc>
        <w:tc>
          <w:tcPr>
            <w:tcW w:w="1008" w:type="pct"/>
          </w:tcPr>
          <w:p w14:paraId="68782C88" w14:textId="77777777" w:rsidR="006D162B" w:rsidRPr="00377C9E" w:rsidRDefault="006D162B" w:rsidP="006D162B">
            <w:pPr>
              <w:pStyle w:val="TableText"/>
              <w:rPr>
                <w:szCs w:val="18"/>
              </w:rPr>
            </w:pPr>
            <w:r w:rsidRPr="00377C9E">
              <w:rPr>
                <w:szCs w:val="18"/>
              </w:rPr>
              <w:t xml:space="preserve">No: only reported in sturgeon during marine life phase and no evidence of adverse consequences associated with the disease agent </w:t>
            </w:r>
            <w:r>
              <w:rPr>
                <w:szCs w:val="18"/>
              </w:rPr>
              <w:t xml:space="preserve">in freshwater </w:t>
            </w:r>
            <w:r w:rsidRPr="00377C9E">
              <w:rPr>
                <w:szCs w:val="18"/>
              </w:rPr>
              <w:t>reported</w:t>
            </w:r>
            <w:r>
              <w:rPr>
                <w:szCs w:val="18"/>
              </w:rPr>
              <w:t>.</w:t>
            </w:r>
          </w:p>
        </w:tc>
        <w:tc>
          <w:tcPr>
            <w:tcW w:w="898" w:type="pct"/>
          </w:tcPr>
          <w:p w14:paraId="65514B06" w14:textId="59CF2531" w:rsidR="006D162B" w:rsidRPr="00377C9E" w:rsidRDefault="00295283" w:rsidP="006D162B">
            <w:pPr>
              <w:pStyle w:val="TableText"/>
              <w:rPr>
                <w:szCs w:val="18"/>
              </w:rPr>
            </w:pPr>
            <w:r>
              <w:rPr>
                <w:szCs w:val="18"/>
              </w:rPr>
              <w:fldChar w:fldCharType="begin"/>
            </w:r>
            <w:r>
              <w:rPr>
                <w:szCs w:val="18"/>
              </w:rPr>
              <w:instrText xml:space="preserve"> ADDIN EN.CITE &lt;EndNote&gt;&lt;Cite&gt;&lt;Author&gt;Bauer&lt;/Author&gt;&lt;Year&gt;2002&lt;/Year&gt;&lt;RecNum&gt;22819&lt;/RecNum&gt;&lt;IDText&gt;18212&lt;/IDText&gt;&lt;DisplayText&gt;(Bauer, Pugachev &amp;amp; Voronin 2002)&lt;/DisplayText&gt;&lt;record&gt;&lt;rec-number&gt;22819&lt;/rec-number&gt;&lt;foreign-keys&gt;&lt;key app="EN" db-id="90awwt25bdptwtee25dppx5jwvddp2str0sz" timestamp="1652398983" guid="dc77ccc4-c2be-493d-9414-c516a0109daf"&gt;22819&lt;/key&gt;&lt;/foreign-keys&gt;&lt;ref-type name="Journal Articles"&gt;17&lt;/ref-type&gt;&lt;contributors&gt;&lt;authors&gt;&lt;author&gt;Bauer,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Pr>
                <w:szCs w:val="18"/>
              </w:rPr>
              <w:fldChar w:fldCharType="separate"/>
            </w:r>
            <w:r>
              <w:rPr>
                <w:noProof/>
                <w:szCs w:val="18"/>
              </w:rPr>
              <w:t>(Bauer, Pugachev &amp; Voronin 2002)</w:t>
            </w:r>
            <w:r>
              <w:rPr>
                <w:szCs w:val="18"/>
              </w:rPr>
              <w:fldChar w:fldCharType="end"/>
            </w:r>
          </w:p>
        </w:tc>
      </w:tr>
      <w:tr w:rsidR="006D162B" w:rsidRPr="00377C9E" w14:paraId="07D527E3" w14:textId="77777777" w:rsidTr="00FA69FB">
        <w:trPr>
          <w:cantSplit/>
        </w:trPr>
        <w:tc>
          <w:tcPr>
            <w:tcW w:w="885" w:type="pct"/>
          </w:tcPr>
          <w:p w14:paraId="0400A37A" w14:textId="77777777" w:rsidR="006D162B" w:rsidRPr="00377C9E" w:rsidRDefault="006D162B" w:rsidP="006D162B">
            <w:pPr>
              <w:pStyle w:val="TableText"/>
              <w:rPr>
                <w:szCs w:val="18"/>
              </w:rPr>
            </w:pPr>
            <w:r w:rsidRPr="00967C2B">
              <w:rPr>
                <w:rStyle w:val="Emphasis"/>
              </w:rPr>
              <w:t xml:space="preserve">Trichodina </w:t>
            </w:r>
            <w:r w:rsidRPr="00377C9E">
              <w:rPr>
                <w:szCs w:val="18"/>
              </w:rPr>
              <w:t>species</w:t>
            </w:r>
          </w:p>
        </w:tc>
        <w:tc>
          <w:tcPr>
            <w:tcW w:w="663" w:type="pct"/>
          </w:tcPr>
          <w:p w14:paraId="278C3D70" w14:textId="77777777" w:rsidR="006D162B" w:rsidRPr="00377C9E" w:rsidRDefault="006D162B" w:rsidP="006D162B">
            <w:pPr>
              <w:pStyle w:val="TableText"/>
              <w:rPr>
                <w:szCs w:val="18"/>
              </w:rPr>
            </w:pPr>
            <w:r w:rsidRPr="00377C9E">
              <w:rPr>
                <w:szCs w:val="18"/>
              </w:rPr>
              <w:t>Wide range of fish, including sturgeon</w:t>
            </w:r>
          </w:p>
        </w:tc>
        <w:tc>
          <w:tcPr>
            <w:tcW w:w="403" w:type="pct"/>
          </w:tcPr>
          <w:p w14:paraId="4A1DBB6B" w14:textId="77777777" w:rsidR="006D162B" w:rsidRPr="00377C9E" w:rsidRDefault="006D162B" w:rsidP="006D162B">
            <w:pPr>
              <w:pStyle w:val="TableText"/>
              <w:rPr>
                <w:szCs w:val="18"/>
              </w:rPr>
            </w:pPr>
            <w:r w:rsidRPr="00377C9E">
              <w:rPr>
                <w:szCs w:val="18"/>
              </w:rPr>
              <w:t>No</w:t>
            </w:r>
          </w:p>
        </w:tc>
        <w:tc>
          <w:tcPr>
            <w:tcW w:w="514" w:type="pct"/>
          </w:tcPr>
          <w:p w14:paraId="71ABC784" w14:textId="77777777" w:rsidR="006D162B" w:rsidRPr="00377C9E" w:rsidRDefault="006D162B" w:rsidP="006D162B">
            <w:pPr>
              <w:pStyle w:val="TableText"/>
              <w:rPr>
                <w:szCs w:val="18"/>
              </w:rPr>
            </w:pPr>
            <w:r w:rsidRPr="00377C9E">
              <w:rPr>
                <w:szCs w:val="18"/>
              </w:rPr>
              <w:t>No</w:t>
            </w:r>
          </w:p>
        </w:tc>
        <w:tc>
          <w:tcPr>
            <w:tcW w:w="629" w:type="pct"/>
          </w:tcPr>
          <w:p w14:paraId="66121660" w14:textId="77777777" w:rsidR="006D162B" w:rsidRPr="00377C9E" w:rsidRDefault="006D162B" w:rsidP="006D162B">
            <w:pPr>
              <w:pStyle w:val="TableText"/>
              <w:rPr>
                <w:szCs w:val="18"/>
              </w:rPr>
            </w:pPr>
            <w:r w:rsidRPr="00377C9E">
              <w:rPr>
                <w:szCs w:val="18"/>
              </w:rPr>
              <w:t>Yes – some species present in Australia</w:t>
            </w:r>
          </w:p>
        </w:tc>
        <w:tc>
          <w:tcPr>
            <w:tcW w:w="1008" w:type="pct"/>
          </w:tcPr>
          <w:p w14:paraId="5EF151CA" w14:textId="77777777" w:rsidR="006D162B" w:rsidRPr="00377C9E" w:rsidRDefault="006D162B" w:rsidP="006D162B">
            <w:pPr>
              <w:pStyle w:val="TableText"/>
              <w:rPr>
                <w:szCs w:val="18"/>
              </w:rPr>
            </w:pPr>
            <w:r w:rsidRPr="00377C9E">
              <w:rPr>
                <w:szCs w:val="18"/>
              </w:rPr>
              <w:t xml:space="preserve">No: some species are present in Australia, is not included on </w:t>
            </w:r>
            <w:r w:rsidRPr="006F1C56">
              <w:rPr>
                <w:rStyle w:val="Emphasis"/>
              </w:rPr>
              <w:t>Australia's National list of reportable diseases of aquatic animals</w:t>
            </w:r>
            <w:r w:rsidRPr="00377C9E">
              <w:rPr>
                <w:szCs w:val="18"/>
              </w:rPr>
              <w:t xml:space="preserve"> and is not subject to control or eradication</w:t>
            </w:r>
            <w:r w:rsidRPr="00377C9E">
              <w:rPr>
                <w:iCs/>
                <w:szCs w:val="18"/>
              </w:rPr>
              <w:t xml:space="preserve"> </w:t>
            </w:r>
            <w:r w:rsidRPr="00377C9E">
              <w:rPr>
                <w:szCs w:val="18"/>
              </w:rPr>
              <w:t>and no significant adverse consequences associated with the disease agent reported</w:t>
            </w:r>
            <w:r>
              <w:rPr>
                <w:szCs w:val="18"/>
              </w:rPr>
              <w:t>.</w:t>
            </w:r>
          </w:p>
        </w:tc>
        <w:tc>
          <w:tcPr>
            <w:tcW w:w="898" w:type="pct"/>
          </w:tcPr>
          <w:p w14:paraId="6ADBA851" w14:textId="70A7F822" w:rsidR="006D162B" w:rsidRPr="00377C9E" w:rsidRDefault="00295283" w:rsidP="006D162B">
            <w:pPr>
              <w:pStyle w:val="TableText"/>
              <w:rPr>
                <w:szCs w:val="18"/>
              </w:rPr>
            </w:pPr>
            <w:r>
              <w:rPr>
                <w:iCs/>
                <w:szCs w:val="18"/>
              </w:rPr>
              <w:fldChar w:fldCharType="begin">
                <w:fldData xml:space="preserve">PEVuZE5vdGU+PENpdGU+PEF1dGhvcj5Nb2doYWRkYW08L0F1dGhvcj48WWVhcj4yMDEwPC9ZZWFy
PjxSZWNOdW0+MTU0MDU8L1JlY051bT48SURUZXh0PjE4MjU1PC9JRFRleHQ+PERpc3BsYXlUZXh0
PihCYXVlciwgUHVnYWNoZXYgJmFtcDsgVm9yb25pbiAyMDAyOyBNb2doYWRkYW0gZXQgYWwuIDIw
MTApPC9EaXNwbGF5VGV4dD48cmVjb3JkPjxyZWMtbnVtYmVyPjE1NDA1PC9yZWMtbnVtYmVyPjxm
b3JlaWduLWtleXM+PGtleSBhcHA9IkVOIiBkYi1pZD0iOTBhd3d0MjViZHB0d3RlZTI1ZHBweDVq
d3ZkZHAyc3RyMHN6IiB0aW1lc3RhbXA9IjE2NTIzOTc5NzQiIGd1aWQ9ImQ0MTFkNDkzLWQwNGYt
NGQ5OS1iNjk0LTlhNTM2MmMyMDZiOSI+MTU0MDU8L2tleT48L2ZvcmVpZ24ta2V5cz48cmVmLXR5
cGUgbmFtZT0iSm91cm5hbCBBcnRpY2xlcyI+MTc8L3JlZi10eXBlPjxjb250cmlidXRvcnM+PGF1
dGhvcnM+PGF1dGhvcj5Nb2doYWRkYW0sIFMuQjwvYXV0aG9yPjxhdXRob3I+TW9raGF5ZXIsIEIu
PC9hdXRob3I+PGF1dGhvcj5NYXNvdW1pYW4sIE0uPC9hdXRob3I+PGF1dGhvcj5NYXNvdWxlaCwg
QS5TLjwvYXV0aG9yPjxhdXRob3I+SmFsaWxwb3VyLCBKLjwvYXV0aG9yPjxhdXRob3I+TWFzb3Vt
emFkZWgsIE0uPC9hdXRob3I+PGF1dGhvcj5BbGl6YWRlaCwgTS48L2F1dGhvcj48L2F1dGhvcnM+
PC9jb250cmlidXRvcnM+PHRpdGxlcz48dGl0bGU+PHN0eWxlIGZhY2U9Im5vcm1hbCIgZm9udD0i
ZGVmYXVsdCIgc2l6ZT0iMTAwJSI+UGFyYXNpdGljIGluZmVjdGlvbiBhbW9uZyBsYXJ2YWUgYW5k
IGZpbmdlcmxpbmdzIG9mIHRoZSBQZXJzaWFuIHN0dXJnZW9uICg8L3N0eWxlPjxzdHlsZSBmYWNl
PSJpdGFsaWMiIGZvbnQ9ImRlZmF1bHQiIHNpemU9IjEwMCUiPkFjaXBlbnNlciBwZXJzaWN1czwv
c3R5bGU+PHN0eWxlIGZhY2U9Im5vcm1hbCIgZm9udD0iZGVmYXVsdCIgc2l6ZT0iMTAwJSI+KSBp
biB2bmlybyB0YW5rcyBhbmQgZWFydGhlbiBwb25kczwvc3R5bGU+PC90aXRsZT48c2Vjb25kYXJ5
LXRpdGxlPklyYW5pYW4gSm91cm5hbCBvZiBGaXNoZXJpZXMgU2NpZW5jZXM8L3NlY29uZGFyeS10
aXRsZT48L3RpdGxlcz48cGVyaW9kaWNhbD48ZnVsbC10aXRsZT5JcmFuaWFuIEpvdXJuYWwgb2Yg
RmlzaGVyaWVzIFNjaWVuY2VzPC9mdWxsLXRpdGxlPjwvcGVyaW9kaWNhbD48cGFnZXM+MzQyLTM1
MTwvcGFnZXM+PHZvbHVtZT45PC92b2x1bWU+PG51bWJlcj4zPC9udW1iZXI+PGRhdGVzPjx5ZWFy
PjIwMTA8L3llYXI+PC9kYXRlcz48b3JpZy1wdWI+XFxBQ1QwMDFDTDA0RlMwN1xCSU9TRUNVUklU
WURBVEEkXEUgTGlicmFyeVxBbmltYWwgQ2F0YWxvZ3VlXEJcQmF6YXJpIE1vZ2hhZGRhbSBldCBh
bCAyMDEwIEVOMTgyNTUucGRmPC9vcmlnLXB1Yj48bGFiZWw+MTgyNTU8L2xhYmVsPjx1cmxzPjwv
dXJscz48ZWxlY3Ryb25pYy1yZXNvdXJjZS1udW0+aHR0cDovL3d3dy5qaWZyby5pci9hcnRpY2xl
LTEtNzAtZW4ucGRmPC9lbGVjdHJvbmljLXJlc291cmNlLW51bT48L3JlY29yZD48L0NpdGU+PENp
dGU+PEF1dGhvcj5CYXVlcjwvQXV0aG9yPjxZZWFyPjIwMDI8L1llYXI+PFJlY051bT4yMjgxOTwv
UmVjTnVtPjxJRFRleHQ+MTgyMTI8L0lEVGV4dD48cmVjb3JkPjxyZWMtbnVtYmVyPjIyODE5PC9y
ZWMtbnVtYmVyPjxmb3JlaWduLWtleXM+PGtleSBhcHA9IkVOIiBkYi1pZD0iOTBhd3d0MjViZHB0
d3RlZTI1ZHBweDVqd3ZkZHAyc3RyMHN6IiB0aW1lc3RhbXA9IjE2NTIzOTg5ODMiIGd1aWQ9ImRj
NzdjY2M0LWMyYmUtNDkzZC05NDE0LWM1MTZhMDEwOWRhZiI+MjI4MTk8L2tleT48L2ZvcmVpZ24t
a2V5cz48cmVmLXR5cGUgbmFtZT0iSm91cm5hbCBBcnRpY2xlcyI+MTc8L3JlZi10eXBlPjxjb250
cmlidXRvcnM+PGF1dGhvcnM+PGF1dGhvcj5CYXVlciwgTy5OLjwvYXV0aG9yPjxhdXRob3I+UHVn
YWNoZXYsIE8uTi48L2F1dGhvcj48YXV0aG9yPlZvcm9uaW4sIFYuTi48L2F1dGhvcj48L2F1dGhv
cnM+PC9jb250cmlidXRvcnM+PHRpdGxlcz48dGl0bGU+U3R1ZHkgb2YgcGFyYXNpdGVzIGFuZCBk
aXNlYXNlcyBvZiBzdHVyZ2VvbnMgaW4gUnVzc2lhOiBhIHJldmlldzwvdGl0bGU+PHNlY29uZGFy
eS10aXRsZT5Kb3VybmFsIG9mIEFwcGxpZWQgSWNodGh5b2xvZ3k8L3NlY29uZGFyeS10aXRsZT48
L3RpdGxlcz48cGVyaW9kaWNhbD48ZnVsbC10aXRsZT5Kb3VybmFsIG9mIEFwcGxpZWQgSWNodGh5
b2xvZ3k8L2Z1bGwtdGl0bGU+PC9wZXJpb2RpY2FsPjxwYWdlcz40MjAtNDI5PC9wYWdlcz48dm9s
dW1lPjE4PC92b2x1bWU+PG51bWJlcj40LTY8L251bWJlcj48a2V5d29yZHM+PGtleXdvcmQ+U3R1
cmdlb248L2tleXdvcmQ+PGtleXdvcmQ+UnVzc2lhPC9rZXl3b3JkPjxrZXl3b3JkPnBhcmFzaXRl
czwva2V5d29yZD48a2V5d29yZD5wb2x5cG9kaXVtPC9rZXl3b3JkPjwva2V5d29yZHM+PGRhdGVz
Pjx5ZWFyPjIwMDI8L3llYXI+PC9kYXRlcz48b3JpZy1wdWI+XFxBQ1QwMDFDTDA0RlMwN1xCSU9T
RUNVUklUWURBVEEkXEUgTGlicmFyeVxBbmltYWwgQ2F0YWxvZ3VlXEJcQmF1ZXIgZXQgYWwgMjAw
MiBFTjE4MjEyLnBkZjwvb3JpZy1wdWI+PGxhYmVsPjE4MjEyPC9sYWJlbD48dXJscz48L3VybHM+
PGN1c3RvbTE+S0c8L2N1c3RvbTE+PGVsZWN0cm9uaWMtcmVzb3VyY2UtbnVtPmh0dHA6Ly9keC5k
b2kub3JnLzEwLjEwNDYvai4xNDM5LTA0MjYuMjAwMi4wMDQyMi54PC9lbGVjdHJvbmljLXJlc291
cmNlLW51bT48L3JlY29yZD48L0NpdGU+PC9FbmROb3RlPn==
</w:fldData>
              </w:fldChar>
            </w:r>
            <w:r>
              <w:rPr>
                <w:iCs/>
                <w:szCs w:val="18"/>
              </w:rPr>
              <w:instrText xml:space="preserve"> ADDIN EN.CITE </w:instrText>
            </w:r>
            <w:r>
              <w:rPr>
                <w:iCs/>
                <w:szCs w:val="18"/>
              </w:rPr>
              <w:fldChar w:fldCharType="begin">
                <w:fldData xml:space="preserve">PEVuZE5vdGU+PENpdGU+PEF1dGhvcj5Nb2doYWRkYW08L0F1dGhvcj48WWVhcj4yMDEwPC9ZZWFy
PjxSZWNOdW0+MTU0MDU8L1JlY051bT48SURUZXh0PjE4MjU1PC9JRFRleHQ+PERpc3BsYXlUZXh0
PihCYXVlciwgUHVnYWNoZXYgJmFtcDsgVm9yb25pbiAyMDAyOyBNb2doYWRkYW0gZXQgYWwuIDIw
MTApPC9EaXNwbGF5VGV4dD48cmVjb3JkPjxyZWMtbnVtYmVyPjE1NDA1PC9yZWMtbnVtYmVyPjxm
b3JlaWduLWtleXM+PGtleSBhcHA9IkVOIiBkYi1pZD0iOTBhd3d0MjViZHB0d3RlZTI1ZHBweDVq
d3ZkZHAyc3RyMHN6IiB0aW1lc3RhbXA9IjE2NTIzOTc5NzQiIGd1aWQ9ImQ0MTFkNDkzLWQwNGYt
NGQ5OS1iNjk0LTlhNTM2MmMyMDZiOSI+MTU0MDU8L2tleT48L2ZvcmVpZ24ta2V5cz48cmVmLXR5
cGUgbmFtZT0iSm91cm5hbCBBcnRpY2xlcyI+MTc8L3JlZi10eXBlPjxjb250cmlidXRvcnM+PGF1
dGhvcnM+PGF1dGhvcj5Nb2doYWRkYW0sIFMuQjwvYXV0aG9yPjxhdXRob3I+TW9raGF5ZXIsIEIu
PC9hdXRob3I+PGF1dGhvcj5NYXNvdW1pYW4sIE0uPC9hdXRob3I+PGF1dGhvcj5NYXNvdWxlaCwg
QS5TLjwvYXV0aG9yPjxhdXRob3I+SmFsaWxwb3VyLCBKLjwvYXV0aG9yPjxhdXRob3I+TWFzb3Vt
emFkZWgsIE0uPC9hdXRob3I+PGF1dGhvcj5BbGl6YWRlaCwgTS48L2F1dGhvcj48L2F1dGhvcnM+
PC9jb250cmlidXRvcnM+PHRpdGxlcz48dGl0bGU+PHN0eWxlIGZhY2U9Im5vcm1hbCIgZm9udD0i
ZGVmYXVsdCIgc2l6ZT0iMTAwJSI+UGFyYXNpdGljIGluZmVjdGlvbiBhbW9uZyBsYXJ2YWUgYW5k
IGZpbmdlcmxpbmdzIG9mIHRoZSBQZXJzaWFuIHN0dXJnZW9uICg8L3N0eWxlPjxzdHlsZSBmYWNl
PSJpdGFsaWMiIGZvbnQ9ImRlZmF1bHQiIHNpemU9IjEwMCUiPkFjaXBlbnNlciBwZXJzaWN1czwv
c3R5bGU+PHN0eWxlIGZhY2U9Im5vcm1hbCIgZm9udD0iZGVmYXVsdCIgc2l6ZT0iMTAwJSI+KSBp
biB2bmlybyB0YW5rcyBhbmQgZWFydGhlbiBwb25kczwvc3R5bGU+PC90aXRsZT48c2Vjb25kYXJ5
LXRpdGxlPklyYW5pYW4gSm91cm5hbCBvZiBGaXNoZXJpZXMgU2NpZW5jZXM8L3NlY29uZGFyeS10
aXRsZT48L3RpdGxlcz48cGVyaW9kaWNhbD48ZnVsbC10aXRsZT5JcmFuaWFuIEpvdXJuYWwgb2Yg
RmlzaGVyaWVzIFNjaWVuY2VzPC9mdWxsLXRpdGxlPjwvcGVyaW9kaWNhbD48cGFnZXM+MzQyLTM1
MTwvcGFnZXM+PHZvbHVtZT45PC92b2x1bWU+PG51bWJlcj4zPC9udW1iZXI+PGRhdGVzPjx5ZWFy
PjIwMTA8L3llYXI+PC9kYXRlcz48b3JpZy1wdWI+XFxBQ1QwMDFDTDA0RlMwN1xCSU9TRUNVUklU
WURBVEEkXEUgTGlicmFyeVxBbmltYWwgQ2F0YWxvZ3VlXEJcQmF6YXJpIE1vZ2hhZGRhbSBldCBh
bCAyMDEwIEVOMTgyNTUucGRmPC9vcmlnLXB1Yj48bGFiZWw+MTgyNTU8L2xhYmVsPjx1cmxzPjwv
dXJscz48ZWxlY3Ryb25pYy1yZXNvdXJjZS1udW0+aHR0cDovL3d3dy5qaWZyby5pci9hcnRpY2xl
LTEtNzAtZW4ucGRmPC9lbGVjdHJvbmljLXJlc291cmNlLW51bT48L3JlY29yZD48L0NpdGU+PENp
dGU+PEF1dGhvcj5CYXVlcjwvQXV0aG9yPjxZZWFyPjIwMDI8L1llYXI+PFJlY051bT4yMjgxOTwv
UmVjTnVtPjxJRFRleHQ+MTgyMTI8L0lEVGV4dD48cmVjb3JkPjxyZWMtbnVtYmVyPjIyODE5PC9y
ZWMtbnVtYmVyPjxmb3JlaWduLWtleXM+PGtleSBhcHA9IkVOIiBkYi1pZD0iOTBhd3d0MjViZHB0
d3RlZTI1ZHBweDVqd3ZkZHAyc3RyMHN6IiB0aW1lc3RhbXA9IjE2NTIzOTg5ODMiIGd1aWQ9ImRj
NzdjY2M0LWMyYmUtNDkzZC05NDE0LWM1MTZhMDEwOWRhZiI+MjI4MTk8L2tleT48L2ZvcmVpZ24t
a2V5cz48cmVmLXR5cGUgbmFtZT0iSm91cm5hbCBBcnRpY2xlcyI+MTc8L3JlZi10eXBlPjxjb250
cmlidXRvcnM+PGF1dGhvcnM+PGF1dGhvcj5CYXVlciwgTy5OLjwvYXV0aG9yPjxhdXRob3I+UHVn
YWNoZXYsIE8uTi48L2F1dGhvcj48YXV0aG9yPlZvcm9uaW4sIFYuTi48L2F1dGhvcj48L2F1dGhv
cnM+PC9jb250cmlidXRvcnM+PHRpdGxlcz48dGl0bGU+U3R1ZHkgb2YgcGFyYXNpdGVzIGFuZCBk
aXNlYXNlcyBvZiBzdHVyZ2VvbnMgaW4gUnVzc2lhOiBhIHJldmlldzwvdGl0bGU+PHNlY29uZGFy
eS10aXRsZT5Kb3VybmFsIG9mIEFwcGxpZWQgSWNodGh5b2xvZ3k8L3NlY29uZGFyeS10aXRsZT48
L3RpdGxlcz48cGVyaW9kaWNhbD48ZnVsbC10aXRsZT5Kb3VybmFsIG9mIEFwcGxpZWQgSWNodGh5
b2xvZ3k8L2Z1bGwtdGl0bGU+PC9wZXJpb2RpY2FsPjxwYWdlcz40MjAtNDI5PC9wYWdlcz48dm9s
dW1lPjE4PC92b2x1bWU+PG51bWJlcj40LTY8L251bWJlcj48a2V5d29yZHM+PGtleXdvcmQ+U3R1
cmdlb248L2tleXdvcmQ+PGtleXdvcmQ+UnVzc2lhPC9rZXl3b3JkPjxrZXl3b3JkPnBhcmFzaXRl
czwva2V5d29yZD48a2V5d29yZD5wb2x5cG9kaXVtPC9rZXl3b3JkPjwva2V5d29yZHM+PGRhdGVz
Pjx5ZWFyPjIwMDI8L3llYXI+PC9kYXRlcz48b3JpZy1wdWI+XFxBQ1QwMDFDTDA0RlMwN1xCSU9T
RUNVUklUWURBVEEkXEUgTGlicmFyeVxBbmltYWwgQ2F0YWxvZ3VlXEJcQmF1ZXIgZXQgYWwgMjAw
MiBFTjE4MjEyLnBkZjwvb3JpZy1wdWI+PGxhYmVsPjE4MjEyPC9sYWJlbD48dXJscz48L3VybHM+
PGN1c3RvbTE+S0c8L2N1c3RvbTE+PGVsZWN0cm9uaWMtcmVzb3VyY2UtbnVtPmh0dHA6Ly9keC5k
b2kub3JnLzEwLjEwNDYvai4xNDM5LTA0MjYuMjAwMi4wMDQyMi54PC9lbGVjdHJvbmljLXJlc291
cmNlLW51bT48L3JlY29yZD48L0NpdGU+PC9FbmROb3RlPn==
</w:fldData>
              </w:fldChar>
            </w:r>
            <w:r>
              <w:rPr>
                <w:iCs/>
                <w:szCs w:val="18"/>
              </w:rPr>
              <w:instrText xml:space="preserve"> ADDIN EN.CITE.DATA </w:instrText>
            </w:r>
            <w:r>
              <w:rPr>
                <w:iCs/>
                <w:szCs w:val="18"/>
              </w:rPr>
            </w:r>
            <w:r>
              <w:rPr>
                <w:iCs/>
                <w:szCs w:val="18"/>
              </w:rPr>
              <w:fldChar w:fldCharType="end"/>
            </w:r>
            <w:r>
              <w:rPr>
                <w:iCs/>
                <w:szCs w:val="18"/>
              </w:rPr>
            </w:r>
            <w:r>
              <w:rPr>
                <w:iCs/>
                <w:szCs w:val="18"/>
              </w:rPr>
              <w:fldChar w:fldCharType="separate"/>
            </w:r>
            <w:r>
              <w:rPr>
                <w:iCs/>
                <w:noProof/>
                <w:szCs w:val="18"/>
              </w:rPr>
              <w:t>(Bauer, Pugachev &amp; Voronin 2002; Moghaddam et al. 2010)</w:t>
            </w:r>
            <w:r>
              <w:rPr>
                <w:iCs/>
                <w:szCs w:val="18"/>
              </w:rPr>
              <w:fldChar w:fldCharType="end"/>
            </w:r>
          </w:p>
        </w:tc>
      </w:tr>
      <w:tr w:rsidR="006D162B" w:rsidRPr="00377C9E" w14:paraId="6ACED7B5" w14:textId="77777777" w:rsidTr="00FA69FB">
        <w:trPr>
          <w:cantSplit/>
        </w:trPr>
        <w:tc>
          <w:tcPr>
            <w:tcW w:w="885" w:type="pct"/>
          </w:tcPr>
          <w:p w14:paraId="1767D7B4" w14:textId="77777777" w:rsidR="006D162B" w:rsidRPr="00967C2B" w:rsidRDefault="006D162B" w:rsidP="006D162B">
            <w:pPr>
              <w:pStyle w:val="TableText"/>
              <w:rPr>
                <w:rStyle w:val="Emphasis"/>
              </w:rPr>
            </w:pPr>
            <w:r w:rsidRPr="00967C2B">
              <w:rPr>
                <w:rStyle w:val="Emphasis"/>
              </w:rPr>
              <w:t>Trypanosoma anura</w:t>
            </w:r>
          </w:p>
        </w:tc>
        <w:tc>
          <w:tcPr>
            <w:tcW w:w="663" w:type="pct"/>
          </w:tcPr>
          <w:p w14:paraId="05CADCA0" w14:textId="77777777" w:rsidR="006D162B" w:rsidRPr="00377C9E" w:rsidRDefault="006D162B" w:rsidP="006D162B">
            <w:pPr>
              <w:pStyle w:val="TableText"/>
              <w:rPr>
                <w:szCs w:val="18"/>
              </w:rPr>
            </w:pPr>
            <w:r w:rsidRPr="00377C9E">
              <w:rPr>
                <w:szCs w:val="18"/>
              </w:rPr>
              <w:t>Sturgeon</w:t>
            </w:r>
          </w:p>
        </w:tc>
        <w:tc>
          <w:tcPr>
            <w:tcW w:w="403" w:type="pct"/>
          </w:tcPr>
          <w:p w14:paraId="527E9D7F" w14:textId="77777777" w:rsidR="006D162B" w:rsidRPr="00377C9E" w:rsidRDefault="006D162B" w:rsidP="006D162B">
            <w:pPr>
              <w:pStyle w:val="TableText"/>
              <w:rPr>
                <w:szCs w:val="18"/>
              </w:rPr>
            </w:pPr>
            <w:r w:rsidRPr="00377C9E">
              <w:rPr>
                <w:szCs w:val="18"/>
              </w:rPr>
              <w:t>No</w:t>
            </w:r>
          </w:p>
        </w:tc>
        <w:tc>
          <w:tcPr>
            <w:tcW w:w="514" w:type="pct"/>
          </w:tcPr>
          <w:p w14:paraId="5E6CF3E4" w14:textId="77777777" w:rsidR="006D162B" w:rsidRPr="00377C9E" w:rsidRDefault="006D162B" w:rsidP="006D162B">
            <w:pPr>
              <w:pStyle w:val="TableText"/>
              <w:rPr>
                <w:szCs w:val="18"/>
              </w:rPr>
            </w:pPr>
            <w:r w:rsidRPr="00377C9E">
              <w:rPr>
                <w:szCs w:val="18"/>
              </w:rPr>
              <w:t xml:space="preserve">No </w:t>
            </w:r>
          </w:p>
        </w:tc>
        <w:tc>
          <w:tcPr>
            <w:tcW w:w="629" w:type="pct"/>
          </w:tcPr>
          <w:p w14:paraId="14D55B1B" w14:textId="77777777" w:rsidR="006D162B" w:rsidRPr="00377C9E" w:rsidRDefault="006D162B" w:rsidP="006D162B">
            <w:pPr>
              <w:pStyle w:val="TableText"/>
              <w:rPr>
                <w:szCs w:val="18"/>
              </w:rPr>
            </w:pPr>
            <w:r w:rsidRPr="00377C9E">
              <w:rPr>
                <w:szCs w:val="18"/>
              </w:rPr>
              <w:t>No</w:t>
            </w:r>
          </w:p>
        </w:tc>
        <w:tc>
          <w:tcPr>
            <w:tcW w:w="1008" w:type="pct"/>
          </w:tcPr>
          <w:p w14:paraId="5814D627" w14:textId="77777777" w:rsidR="006D162B" w:rsidRPr="00377C9E" w:rsidRDefault="006D162B" w:rsidP="006D162B">
            <w:pPr>
              <w:pStyle w:val="TableText"/>
              <w:rPr>
                <w:szCs w:val="18"/>
              </w:rPr>
            </w:pPr>
            <w:r w:rsidRPr="00377C9E">
              <w:rPr>
                <w:szCs w:val="18"/>
              </w:rPr>
              <w:t>No: no evidence of significant adverse consequences associated with the disease agent reported</w:t>
            </w:r>
            <w:r>
              <w:rPr>
                <w:szCs w:val="18"/>
              </w:rPr>
              <w:t>.</w:t>
            </w:r>
          </w:p>
        </w:tc>
        <w:tc>
          <w:tcPr>
            <w:tcW w:w="898" w:type="pct"/>
          </w:tcPr>
          <w:p w14:paraId="32686A9D" w14:textId="1FEA8ACF" w:rsidR="006D162B" w:rsidRPr="00377C9E" w:rsidRDefault="00295283" w:rsidP="006D162B">
            <w:pPr>
              <w:pStyle w:val="TableText"/>
              <w:rPr>
                <w:szCs w:val="18"/>
              </w:rPr>
            </w:pPr>
            <w:r>
              <w:rPr>
                <w:iCs/>
                <w:szCs w:val="18"/>
              </w:rPr>
              <w:fldChar w:fldCharType="begin"/>
            </w:r>
            <w:r>
              <w:rPr>
                <w:iCs/>
                <w:szCs w:val="18"/>
              </w:rPr>
              <w:instrText xml:space="preserve"> ADDIN EN.CITE &lt;EndNote&gt;&lt;Cite&gt;&lt;Author&gt;Bauer&lt;/Author&gt;&lt;Year&gt;2002&lt;/Year&gt;&lt;RecNum&gt;22819&lt;/RecNum&gt;&lt;IDText&gt;18212&lt;/IDText&gt;&lt;DisplayText&gt;(Bauer, Pugachev &amp;amp; Voronin 2002)&lt;/DisplayText&gt;&lt;record&gt;&lt;rec-number&gt;22819&lt;/rec-number&gt;&lt;foreign-keys&gt;&lt;key app="EN" db-id="90awwt25bdptwtee25dppx5jwvddp2str0sz" timestamp="1652398983" guid="dc77ccc4-c2be-493d-9414-c516a0109daf"&gt;22819&lt;/key&gt;&lt;/foreign-keys&gt;&lt;ref-type name="Journal Articles"&gt;17&lt;/ref-type&gt;&lt;contributors&gt;&lt;authors&gt;&lt;author&gt;Bauer,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Pr>
                <w:iCs/>
                <w:szCs w:val="18"/>
              </w:rPr>
              <w:fldChar w:fldCharType="separate"/>
            </w:r>
            <w:r>
              <w:rPr>
                <w:iCs/>
                <w:noProof/>
                <w:szCs w:val="18"/>
              </w:rPr>
              <w:t>(Bauer, Pugachev &amp; Voronin 2002)</w:t>
            </w:r>
            <w:r>
              <w:rPr>
                <w:iCs/>
                <w:szCs w:val="18"/>
              </w:rPr>
              <w:fldChar w:fldCharType="end"/>
            </w:r>
          </w:p>
        </w:tc>
      </w:tr>
      <w:tr w:rsidR="006D162B" w:rsidRPr="00377C9E" w14:paraId="53044782" w14:textId="77777777" w:rsidTr="00FA69FB">
        <w:trPr>
          <w:cantSplit/>
        </w:trPr>
        <w:tc>
          <w:tcPr>
            <w:tcW w:w="885" w:type="pct"/>
          </w:tcPr>
          <w:p w14:paraId="1C363052" w14:textId="77777777" w:rsidR="006D162B" w:rsidRPr="00967C2B" w:rsidRDefault="006D162B" w:rsidP="006D162B">
            <w:pPr>
              <w:pStyle w:val="TableText"/>
              <w:rPr>
                <w:rStyle w:val="Emphasis"/>
              </w:rPr>
            </w:pPr>
            <w:r w:rsidRPr="00967C2B">
              <w:rPr>
                <w:rStyle w:val="Emphasis"/>
              </w:rPr>
              <w:t>Zschokkella sturionis</w:t>
            </w:r>
          </w:p>
        </w:tc>
        <w:tc>
          <w:tcPr>
            <w:tcW w:w="663" w:type="pct"/>
          </w:tcPr>
          <w:p w14:paraId="65E86D1D" w14:textId="77777777" w:rsidR="006D162B" w:rsidRPr="00377C9E" w:rsidRDefault="006D162B" w:rsidP="006D162B">
            <w:pPr>
              <w:pStyle w:val="TableText"/>
              <w:rPr>
                <w:szCs w:val="18"/>
              </w:rPr>
            </w:pPr>
            <w:r w:rsidRPr="00377C9E">
              <w:rPr>
                <w:szCs w:val="18"/>
              </w:rPr>
              <w:t>Sturgeon</w:t>
            </w:r>
          </w:p>
        </w:tc>
        <w:tc>
          <w:tcPr>
            <w:tcW w:w="403" w:type="pct"/>
          </w:tcPr>
          <w:p w14:paraId="20AEDBA3" w14:textId="77777777" w:rsidR="006D162B" w:rsidRPr="00377C9E" w:rsidRDefault="006D162B" w:rsidP="006D162B">
            <w:pPr>
              <w:pStyle w:val="TableText"/>
              <w:rPr>
                <w:szCs w:val="18"/>
              </w:rPr>
            </w:pPr>
            <w:r w:rsidRPr="00377C9E">
              <w:rPr>
                <w:szCs w:val="18"/>
              </w:rPr>
              <w:t>No</w:t>
            </w:r>
          </w:p>
        </w:tc>
        <w:tc>
          <w:tcPr>
            <w:tcW w:w="514" w:type="pct"/>
          </w:tcPr>
          <w:p w14:paraId="6F2CB77B" w14:textId="77777777" w:rsidR="006D162B" w:rsidRPr="00377C9E" w:rsidRDefault="006D162B" w:rsidP="006D162B">
            <w:pPr>
              <w:pStyle w:val="TableText"/>
              <w:rPr>
                <w:szCs w:val="18"/>
              </w:rPr>
            </w:pPr>
            <w:r w:rsidRPr="00377C9E">
              <w:rPr>
                <w:szCs w:val="18"/>
              </w:rPr>
              <w:t>No</w:t>
            </w:r>
          </w:p>
        </w:tc>
        <w:tc>
          <w:tcPr>
            <w:tcW w:w="629" w:type="pct"/>
          </w:tcPr>
          <w:p w14:paraId="2187DD86" w14:textId="77777777" w:rsidR="006D162B" w:rsidRPr="00377C9E" w:rsidRDefault="006D162B" w:rsidP="006D162B">
            <w:pPr>
              <w:pStyle w:val="TableText"/>
              <w:rPr>
                <w:szCs w:val="18"/>
              </w:rPr>
            </w:pPr>
            <w:r w:rsidRPr="00377C9E">
              <w:rPr>
                <w:szCs w:val="18"/>
              </w:rPr>
              <w:t>N</w:t>
            </w:r>
            <w:r>
              <w:rPr>
                <w:szCs w:val="18"/>
              </w:rPr>
              <w:t>o</w:t>
            </w:r>
          </w:p>
        </w:tc>
        <w:tc>
          <w:tcPr>
            <w:tcW w:w="1008" w:type="pct"/>
          </w:tcPr>
          <w:p w14:paraId="744A309F" w14:textId="77777777" w:rsidR="006D162B" w:rsidRPr="00377C9E" w:rsidRDefault="006D162B" w:rsidP="006D162B">
            <w:pPr>
              <w:pStyle w:val="TableText"/>
              <w:rPr>
                <w:szCs w:val="18"/>
              </w:rPr>
            </w:pPr>
            <w:r w:rsidRPr="00377C9E">
              <w:rPr>
                <w:szCs w:val="18"/>
              </w:rPr>
              <w:t>No: no evidence of significant adverse consequences associated with the disease agent reported</w:t>
            </w:r>
            <w:r>
              <w:rPr>
                <w:szCs w:val="18"/>
              </w:rPr>
              <w:t>.</w:t>
            </w:r>
          </w:p>
        </w:tc>
        <w:tc>
          <w:tcPr>
            <w:tcW w:w="898" w:type="pct"/>
          </w:tcPr>
          <w:p w14:paraId="5D3846E3" w14:textId="446A9880" w:rsidR="006D162B" w:rsidRPr="00377C9E" w:rsidRDefault="00295283" w:rsidP="006D162B">
            <w:pPr>
              <w:pStyle w:val="TableText"/>
              <w:rPr>
                <w:szCs w:val="18"/>
              </w:rPr>
            </w:pPr>
            <w:r>
              <w:rPr>
                <w:iCs/>
                <w:szCs w:val="18"/>
              </w:rPr>
              <w:fldChar w:fldCharType="begin"/>
            </w:r>
            <w:r>
              <w:rPr>
                <w:iCs/>
                <w:szCs w:val="18"/>
              </w:rPr>
              <w:instrText xml:space="preserve"> ADDIN EN.CITE &lt;EndNote&gt;&lt;Cite&gt;&lt;Author&gt;Bauer&lt;/Author&gt;&lt;Year&gt;2002&lt;/Year&gt;&lt;RecNum&gt;22819&lt;/RecNum&gt;&lt;IDText&gt;18212&lt;/IDText&gt;&lt;DisplayText&gt;(Bauer, Pugachev &amp;amp; Voronin 2002)&lt;/DisplayText&gt;&lt;record&gt;&lt;rec-number&gt;22819&lt;/rec-number&gt;&lt;foreign-keys&gt;&lt;key app="EN" db-id="90awwt25bdptwtee25dppx5jwvddp2str0sz" timestamp="1652398983" guid="dc77ccc4-c2be-493d-9414-c516a0109daf"&gt;22819&lt;/key&gt;&lt;/foreign-keys&gt;&lt;ref-type name="Journal Articles"&gt;17&lt;/ref-type&gt;&lt;contributors&gt;&lt;authors&gt;&lt;author&gt;Bauer,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Pr>
                <w:iCs/>
                <w:szCs w:val="18"/>
              </w:rPr>
              <w:fldChar w:fldCharType="separate"/>
            </w:r>
            <w:r>
              <w:rPr>
                <w:iCs/>
                <w:noProof/>
                <w:szCs w:val="18"/>
              </w:rPr>
              <w:t>(Bauer, Pugachev &amp; Voronin 2002)</w:t>
            </w:r>
            <w:r>
              <w:rPr>
                <w:iCs/>
                <w:szCs w:val="18"/>
              </w:rPr>
              <w:fldChar w:fldCharType="end"/>
            </w:r>
          </w:p>
        </w:tc>
      </w:tr>
      <w:tr w:rsidR="006D162B" w:rsidRPr="00377C9E" w14:paraId="0294D213" w14:textId="77777777" w:rsidTr="00FA69FB">
        <w:trPr>
          <w:cantSplit/>
        </w:trPr>
        <w:tc>
          <w:tcPr>
            <w:tcW w:w="5000" w:type="pct"/>
            <w:gridSpan w:val="7"/>
          </w:tcPr>
          <w:p w14:paraId="5DF1068A" w14:textId="0172B05D" w:rsidR="006D162B" w:rsidRPr="00377C9E" w:rsidRDefault="006D162B" w:rsidP="006D162B">
            <w:pPr>
              <w:pStyle w:val="TableHeading"/>
            </w:pPr>
            <w:r w:rsidRPr="00377C9E">
              <w:t xml:space="preserve">Metazoa </w:t>
            </w:r>
          </w:p>
        </w:tc>
      </w:tr>
      <w:tr w:rsidR="006D162B" w:rsidRPr="00377C9E" w14:paraId="1B1ABCB3" w14:textId="77777777" w:rsidTr="00FA69FB">
        <w:trPr>
          <w:cantSplit/>
        </w:trPr>
        <w:tc>
          <w:tcPr>
            <w:tcW w:w="885" w:type="pct"/>
          </w:tcPr>
          <w:p w14:paraId="224BD2A2" w14:textId="77777777" w:rsidR="006D162B" w:rsidRDefault="006D162B" w:rsidP="006D162B">
            <w:pPr>
              <w:pStyle w:val="TableText"/>
              <w:rPr>
                <w:szCs w:val="18"/>
              </w:rPr>
            </w:pPr>
            <w:r w:rsidRPr="00CC2E2F">
              <w:rPr>
                <w:rStyle w:val="Emphasis"/>
              </w:rPr>
              <w:t>Argulus </w:t>
            </w:r>
            <w:r>
              <w:rPr>
                <w:rStyle w:val="Emphasis"/>
              </w:rPr>
              <w:t>alosae,</w:t>
            </w:r>
            <w:r w:rsidRPr="00167C2B">
              <w:rPr>
                <w:rStyle w:val="Emphasis"/>
              </w:rPr>
              <w:t xml:space="preserve"> Argulus</w:t>
            </w:r>
            <w:r>
              <w:rPr>
                <w:rStyle w:val="Emphasis"/>
              </w:rPr>
              <w:t> </w:t>
            </w:r>
            <w:r w:rsidRPr="00167C2B">
              <w:rPr>
                <w:rStyle w:val="Emphasis"/>
              </w:rPr>
              <w:t>coregoni</w:t>
            </w:r>
            <w:r>
              <w:rPr>
                <w:rStyle w:val="Emphasis"/>
              </w:rPr>
              <w:t>, Argulus flavescens, Argulus </w:t>
            </w:r>
            <w:r w:rsidRPr="00167C2B">
              <w:rPr>
                <w:rStyle w:val="Emphasis"/>
              </w:rPr>
              <w:t>foliaceus</w:t>
            </w:r>
            <w:r>
              <w:rPr>
                <w:rStyle w:val="Emphasis"/>
              </w:rPr>
              <w:t xml:space="preserve"> </w:t>
            </w:r>
            <w:r>
              <w:t xml:space="preserve">and </w:t>
            </w:r>
            <w:r w:rsidRPr="0058092C">
              <w:rPr>
                <w:rStyle w:val="Emphasis"/>
              </w:rPr>
              <w:t>Argulus stizostethii</w:t>
            </w:r>
          </w:p>
          <w:p w14:paraId="51DC5F61" w14:textId="77777777" w:rsidR="006D162B" w:rsidRPr="00377C9E" w:rsidRDefault="006D162B" w:rsidP="006D162B">
            <w:pPr>
              <w:pStyle w:val="TableText"/>
              <w:rPr>
                <w:szCs w:val="18"/>
              </w:rPr>
            </w:pPr>
            <w:r w:rsidRPr="00377C9E">
              <w:rPr>
                <w:szCs w:val="18"/>
              </w:rPr>
              <w:t>(Fish louse)</w:t>
            </w:r>
          </w:p>
        </w:tc>
        <w:tc>
          <w:tcPr>
            <w:tcW w:w="663" w:type="pct"/>
          </w:tcPr>
          <w:p w14:paraId="0E43E482" w14:textId="77777777" w:rsidR="006D162B" w:rsidRPr="00377C9E" w:rsidRDefault="006D162B" w:rsidP="006D162B">
            <w:pPr>
              <w:pStyle w:val="TableText"/>
              <w:rPr>
                <w:szCs w:val="18"/>
              </w:rPr>
            </w:pPr>
            <w:r w:rsidRPr="00377C9E">
              <w:rPr>
                <w:szCs w:val="18"/>
              </w:rPr>
              <w:t>Wide range of fish, including sturgeon, cyprinids and salmonids</w:t>
            </w:r>
          </w:p>
        </w:tc>
        <w:tc>
          <w:tcPr>
            <w:tcW w:w="403" w:type="pct"/>
          </w:tcPr>
          <w:p w14:paraId="5DA201A7" w14:textId="77777777" w:rsidR="006D162B" w:rsidRPr="00377C9E" w:rsidRDefault="006D162B" w:rsidP="006D162B">
            <w:pPr>
              <w:pStyle w:val="TableText"/>
              <w:rPr>
                <w:szCs w:val="18"/>
              </w:rPr>
            </w:pPr>
            <w:r w:rsidRPr="00377C9E">
              <w:rPr>
                <w:szCs w:val="18"/>
              </w:rPr>
              <w:t>No</w:t>
            </w:r>
          </w:p>
        </w:tc>
        <w:tc>
          <w:tcPr>
            <w:tcW w:w="514" w:type="pct"/>
          </w:tcPr>
          <w:p w14:paraId="2B2646E0" w14:textId="77777777" w:rsidR="006D162B" w:rsidRPr="00377C9E" w:rsidRDefault="006D162B" w:rsidP="006D162B">
            <w:pPr>
              <w:pStyle w:val="TableText"/>
              <w:rPr>
                <w:szCs w:val="18"/>
              </w:rPr>
            </w:pPr>
            <w:r w:rsidRPr="00377C9E">
              <w:rPr>
                <w:szCs w:val="18"/>
              </w:rPr>
              <w:t>Yes</w:t>
            </w:r>
          </w:p>
        </w:tc>
        <w:tc>
          <w:tcPr>
            <w:tcW w:w="629" w:type="pct"/>
          </w:tcPr>
          <w:p w14:paraId="7679C5BB" w14:textId="77777777" w:rsidR="006D162B" w:rsidRPr="00377C9E" w:rsidRDefault="006D162B" w:rsidP="006D162B">
            <w:pPr>
              <w:pStyle w:val="TableText"/>
              <w:rPr>
                <w:szCs w:val="18"/>
              </w:rPr>
            </w:pPr>
            <w:r w:rsidRPr="00377C9E">
              <w:rPr>
                <w:szCs w:val="18"/>
              </w:rPr>
              <w:t>No</w:t>
            </w:r>
          </w:p>
        </w:tc>
        <w:tc>
          <w:tcPr>
            <w:tcW w:w="1008" w:type="pct"/>
          </w:tcPr>
          <w:p w14:paraId="38A38647" w14:textId="77777777" w:rsidR="006D162B" w:rsidRPr="00377C9E" w:rsidRDefault="006D162B" w:rsidP="006D162B">
            <w:pPr>
              <w:pStyle w:val="TableText"/>
              <w:rPr>
                <w:szCs w:val="18"/>
              </w:rPr>
            </w:pPr>
            <w:r w:rsidRPr="00377C9E">
              <w:rPr>
                <w:szCs w:val="18"/>
              </w:rPr>
              <w:t>Yes: wide host range, not present in Australia, can be vectors for other diseases and may cause mass mortalities in juvenile cultured fish</w:t>
            </w:r>
            <w:r>
              <w:rPr>
                <w:szCs w:val="18"/>
              </w:rPr>
              <w:t>.</w:t>
            </w:r>
            <w:r w:rsidRPr="00377C9E">
              <w:rPr>
                <w:szCs w:val="18"/>
              </w:rPr>
              <w:t xml:space="preserve"> </w:t>
            </w:r>
          </w:p>
        </w:tc>
        <w:tc>
          <w:tcPr>
            <w:tcW w:w="898" w:type="pct"/>
          </w:tcPr>
          <w:p w14:paraId="746328A2" w14:textId="52885C6B" w:rsidR="006D162B" w:rsidRPr="00377C9E" w:rsidRDefault="00295283" w:rsidP="006D162B">
            <w:pPr>
              <w:pStyle w:val="TableText"/>
              <w:rPr>
                <w:szCs w:val="18"/>
              </w:rPr>
            </w:pPr>
            <w:r>
              <w:rPr>
                <w:szCs w:val="18"/>
              </w:rPr>
              <w:fldChar w:fldCharType="begin">
                <w:fldData xml:space="preserve">PEVuZE5vdGU+PENpdGU+PEF1dGhvcj5QYXBlcm5hPC9BdXRob3I+PFllYXI+MTk5MTwvWWVhcj48
UmVjTnVtPjQ2MTcyPC9SZWNOdW0+PElEVGV4dD4yNDY0MTwvSURUZXh0PjxEaXNwbGF5VGV4dD4o
QmF1ZXIsIFB1Z2FjaGV2ICZhbXA7IFZvcm9uaW4gMjAwMjsgTXVucm9lIGV0IGFsLiAyMDExOyBQ
YXBlcm5hIDE5OTE7IFBvcGllbGFyY3p5ayAmYW1wOyBLb2xtYW4gMjAxMyk8L0Rpc3BsYXlUZXh0
PjxyZWNvcmQ+PHJlYy1udW1iZXI+NDYxNzI8L3JlYy1udW1iZXI+PGZvcmVpZ24ta2V5cz48a2V5
IGFwcD0iRU4iIGRiLWlkPSI5MGF3d3QyNWJkcHR3dGVlMjVkcHB4NWp3dmRkcDJzdHIwc3oiIHRp
bWVzdGFtcD0iMTY1ODg5NDE0OCIgZ3VpZD0iZTNjZWQxN2YtOTJmMS00NjUxLTk0YzUtN2ExMGU5
YzEzZGZkIj40NjE3Mjwva2V5PjwvZm9yZWlnbi1rZXlzPjxyZWYtdHlwZSBuYW1lPSJKb3VybmFs
IEFydGljbGVzIj4xNzwvcmVmLXR5cGU+PGNvbnRyaWJ1dG9ycz48YXV0aG9ycz48YXV0aG9yPlBh
cGVybmEsIEkuPC9hdXRob3I+PC9hdXRob3JzPjwvY29udHJpYnV0b3JzPjx0aXRsZXM+PHRpdGxl
PkRpc2Vhc2VzIGNhdXNlZCBieSBwYXJhc2l0ZXMgaW4gdGhlIGFxdWFjdWx0dXJlIG9mIHdhcm0g
d2F0ZXIgZmlzaDwvdGl0bGU+PHNlY29uZGFyeS10aXRsZT5Bbm51YWwgUmV2aWV3IG9mIEZpc2gg
RGlzZWFzZXM8L3NlY29uZGFyeS10aXRsZT48L3RpdGxlcz48cGVyaW9kaWNhbD48ZnVsbC10aXRs
ZT5Bbm51YWwgUmV2aWV3IG9mIEZpc2ggRGlzZWFzZXM8L2Z1bGwtdGl0bGU+PC9wZXJpb2RpY2Fs
PjxwYWdlcz4xNTUtMTk0PC9wYWdlcz48dm9sdW1lPjE8L3ZvbHVtZT48ZGF0ZXM+PHllYXI+MTk5
MTwveWVhcj48L2RhdGVzPjxvcmlnLXB1Yj5cXEFDVDAwMUNMMDRGUzA3XEJJT1NFQ1VSSVRZREFU
QSRcRSBMaWJyYXJ5XEFuaW1hbCBDYXRhbG9ndWVcUFxQYXBlcm5hIDE5OTEgRU4yNDY0MS5wZGY8
L29yaWctcHViPjxsYWJlbD4yNDY0MTwvbGFiZWw+PHVybHM+PC91cmxzPjxjdXN0b20xPnN0dXJn
ZW9uX0JNPC9jdXN0b20xPjxlbGVjdHJvbmljLXJlc291cmNlLW51bT5odHRwczovL2RvaS5vcmcv
MTAuMTAxNi8wOTU5LTgwMzAoOTEpOTAwMjgtSTwvZWxlY3Ryb25pYy1yZXNvdXJjZS1udW0+PC9y
ZWNvcmQ+PC9DaXRlPjxDaXRlPjxBdXRob3I+QmF1ZXI8L0F1dGhvcj48WWVhcj4yMDAyPC9ZZWFy
PjxSZWNOdW0+MjI4MTk8L1JlY051bT48SURUZXh0PjE4MjEyPC9JRFRleHQ+PHJlY29yZD48cmVj
LW51bWJlcj4yMjgxOTwvcmVjLW51bWJlcj48Zm9yZWlnbi1rZXlzPjxrZXkgYXBwPSJFTiIgZGIt
aWQ9IjkwYXd3dDI1YmRwdHd0ZWUyNWRwcHg1and2ZGRwMnN0cjBzeiIgdGltZXN0YW1wPSIxNjUy
Mzk4OTgzIiBndWlkPSJkYzc3Y2NjNC1jMmJlLTQ5M2QtOTQxNC1jNTE2YTAxMDlkYWYiPjIyODE5
PC9rZXk+PC9mb3JlaWduLWtleXM+PHJlZi10eXBlIG5hbWU9IkpvdXJuYWwgQXJ0aWNsZXMiPjE3
PC9yZWYtdHlwZT48Y29udHJpYnV0b3JzPjxhdXRob3JzPjxhdXRob3I+QmF1ZXIsIE8uTi48L2F1
dGhvcj48YXV0aG9yPlB1Z2FjaGV2LCBPLk4uPC9hdXRob3I+PGF1dGhvcj5Wb3JvbmluLCBWLk4u
PC9hdXRob3I+PC9hdXRob3JzPjwvY29udHJpYnV0b3JzPjx0aXRsZXM+PHRpdGxlPlN0dWR5IG9m
IHBhcmFzaXRlcyBhbmQgZGlzZWFzZXMgb2Ygc3R1cmdlb25zIGluIFJ1c3NpYTogYSByZXZpZXc8
L3RpdGxlPjxzZWNvbmRhcnktdGl0bGU+Sm91cm5hbCBvZiBBcHBsaWVkIEljaHRoeW9sb2d5PC9z
ZWNvbmRhcnktdGl0bGU+PC90aXRsZXM+PHBlcmlvZGljYWw+PGZ1bGwtdGl0bGU+Sm91cm5hbCBv
ZiBBcHBsaWVkIEljaHRoeW9sb2d5PC9mdWxsLXRpdGxlPjwvcGVyaW9kaWNhbD48cGFnZXM+NDIw
LTQyOTwvcGFnZXM+PHZvbHVtZT4xODwvdm9sdW1lPjxudW1iZXI+NC02PC9udW1iZXI+PGtleXdv
cmRzPjxrZXl3b3JkPlN0dXJnZW9uPC9rZXl3b3JkPjxrZXl3b3JkPlJ1c3NpYTwva2V5d29yZD48
a2V5d29yZD5wYXJhc2l0ZXM8L2tleXdvcmQ+PGtleXdvcmQ+cG9seXBvZGl1bTwva2V5d29yZD48
L2tleXdvcmRzPjxkYXRlcz48eWVhcj4yMDAyPC95ZWFyPjwvZGF0ZXM+PG9yaWctcHViPlxcQUNU
MDAxQ0wwNEZTMDdcQklPU0VDVVJJVFlEQVRBJFxFIExpYnJhcnlcQW5pbWFsIENhdGFsb2d1ZVxC
XEJhdWVyIGV0IGFsIDIwMDIgRU4xODIxMi5wZGY8L29yaWctcHViPjxsYWJlbD4xODIxMjwvbGFi
ZWw+PHVybHM+PC91cmxzPjxjdXN0b20xPktHPC9jdXN0b20xPjxlbGVjdHJvbmljLXJlc291cmNl
LW51bT5odHRwOi8vZHguZG9pLm9yZy8xMC4xMDQ2L2ouMTQzOS0wNDI2LjIwMDIuMDA0MjIueDwv
ZWxlY3Ryb25pYy1yZXNvdXJjZS1udW0+PC9yZWNvcmQ+PC9DaXRlPjxDaXRlPjxBdXRob3I+TXVu
cm9lPC9BdXRob3I+PFllYXI+MjAxMTwvWWVhcj48UmVjTnVtPjQ2MTk2PC9SZWNOdW0+PElEVGV4
dD4yNDY2NDwvSURUZXh0PjxyZWNvcmQ+PHJlYy1udW1iZXI+NDYxOTY8L3JlYy1udW1iZXI+PGZv
cmVpZ24ta2V5cz48a2V5IGFwcD0iRU4iIGRiLWlkPSI5MGF3d3QyNWJkcHR3dGVlMjVkcHB4NWp3
dmRkcDJzdHIwc3oiIHRpbWVzdGFtcD0iMTY1ODg5NDE0OSIgZ3VpZD0iM2M2ZmQxZTQtNTA2ZC00
MjlmLTlhMDYtMWU5ZDhmZTlkNTM4Ij40NjE5Njwva2V5PjwvZm9yZWlnbi1rZXlzPjxyZWYtdHlw
ZSBuYW1lPSJKb3VybmFsIEFydGljbGVzIj4xNzwvcmVmLXR5cGU+PGNvbnRyaWJ1dG9ycz48YXV0
aG9ycz48YXV0aG9yPk11bnJvZSwgUy5FLk0uPC9hdXRob3I+PGF1dGhvcj5BdmVyeSwgVC5TLjwv
YXV0aG9yPjxhdXRob3I+U2h1dGxlciwgRC48L2F1dGhvcj48YXV0aG9yPkRhZHN3ZWxsLCBNLiBK
LjwvYXV0aG9yPjwvYXV0aG9ycz48L2NvbnRyaWJ1dG9ycz48dGl0bGVzPjx0aXRsZT48c3R5bGUg
ZmFjZT0ibm9ybWFsIiBmb250PSJkZWZhdWx0IiBzaXplPSIxMDAlIj5TcGF0aWFsIGF0dGFjaG1l
bnQtc2l0ZSBwcmVmZXJlbmNlcyBvZiBtYWNyb2VjdG9wYXJhc2l0ZXMgb24gQXRsYW50aWMgc3R1
cmdlb25zIDwvc3R5bGU+PHN0eWxlIGZhY2U9Iml0YWxpYyIgZm9udD0iZGVmYXVsdCIgc2l6ZT0i
MTAwJSI+QWNpcGVuc2VyIG94eXJpbmNodXM8L3N0eWxlPjxzdHlsZSBmYWNlPSJub3JtYWwiIGZv
bnQ9ImRlZmF1bHQiIHNpemU9IjEwMCUiPiBpbiBNaW5hcyBCYXNpbiwgQmF5IG9mIEZ1bmR5LCBD
YW5hZGE8L3N0eWxlPjwvdGl0bGU+PHNlY29uZGFyeS10aXRsZT5Kb3VybmFsIG9mIFBhcmFzaXRv
bG9neTwvc2Vjb25kYXJ5LXRpdGxlPjwvdGl0bGVzPjxwZXJpb2RpY2FsPjxmdWxsLXRpdGxlPkpv
dXJuYWwgb2YgUGFyYXNpdG9sb2d5PC9mdWxsLXRpdGxlPjwvcGVyaW9kaWNhbD48cGFnZXM+Mzc3
LTM4MzwvcGFnZXM+PHZvbHVtZT45Nzwvdm9sdW1lPjxudW1iZXI+MzwvbnVtYmVyPjxkYXRlcz48
eWVhcj4yMDExPC95ZWFyPjwvZGF0ZXM+PG9yaWctcHViPlxcQUNUMDAxQ0wwNEZTMDdcQklPU0VD
VVJJVFlEQVRBJFxFIExpYnJhcnlcQW5pbWFsIENhdGFsb2d1ZVxNXE11bnJvZSBldCBhbCAyMDEx
IEVOMjQ2NjQucGRmPC9vcmlnLXB1Yj48bGFiZWw+MjQ2NjQ8L2xhYmVsPjx1cmxzPjwvdXJscz48
Y3VzdG9tMT5zdHVyZ2Vvbl9CTTwvY3VzdG9tMT48ZWxlY3Ryb25pYy1yZXNvdXJjZS1udW0+aHR0
cHM6Ly9kb2kub3JnLzEwLjE2NDUvR0UtMjU5Mi4xPC9lbGVjdHJvbmljLXJlc291cmNlLW51bT48
L3JlY29yZD48L0NpdGU+PENpdGU+PEF1dGhvcj5Qb3BpZWxhcmN6eWs8L0F1dGhvcj48WWVhcj4y
MDEzPC9ZZWFyPjxSZWNOdW0+NDYxNTc8L1JlY051bT48SURUZXh0PjI0NjI2PC9JRFRleHQ+PHJl
Y29yZD48cmVjLW51bWJlcj40NjE1NzwvcmVjLW51bWJlcj48Zm9yZWlnbi1rZXlzPjxrZXkgYXBw
PSJFTiIgZGItaWQ9IjkwYXd3dDI1YmRwdHd0ZWUyNWRwcHg1and2ZGRwMnN0cjBzeiIgdGltZXN0
YW1wPSIxNjU4ODk0MTQ3IiBndWlkPSJjYzY1MDA3Ni0wZTliLTRlZDAtOGY4ZC0xYzE2ZmI0YmEw
NmIiPjQ2MTU3PC9rZXk+PC9mb3JlaWduLWtleXM+PHJlZi10eXBlIG5hbWU9IkpvdXJuYWwgQXJ0
aWNsZXMiPjE3PC9yZWYtdHlwZT48Y29udHJpYnV0b3JzPjxhdXRob3JzPjxhdXRob3I+UG9waWVs
YXJjenlrLCBSLjwvYXV0aG9yPjxhdXRob3I+S29sbWFuLCBSLjwvYXV0aG9yPjwvYXV0aG9ycz48
L2NvbnRyaWJ1dG9ycz48dGl0bGVzPjx0aXRsZT48c3R5bGUgZmFjZT0ibm9ybWFsIiBmb250PSJk
ZWZhdWx0IiBzaXplPSIxMDAlIj5QcmVsaW1pbmFyeSBhbmFseXNpcyBvZiBlY3RvcGFyYXNpdGVz
IG9mIHRoZSBzdHVyZ2VvbiA8L3N0eWxlPjxzdHlsZSBmYWNlPSJpdGFsaWMiIGZvbnQ9ImRlZmF1
bHQiIHNpemU9IjEwMCUiPkFjaXBlbnNlciBveHlyaW5jaHVzIG94eXJpbmNodXM8L3N0eWxlPjxz
dHlsZSBmYWNlPSJub3JtYWwiIGZvbnQ9ImRlZmF1bHQiIHNpemU9IjEwMCUiPiAoTWl0Y2hpbGws
IDE4MTUpIG9yaWdpbmF0aW5nIGZyb20gZGlmZmVyZW50IHdhdGVyIGhhYml0YXRzPC9zdHlsZT48
L3RpdGxlPjxzZWNvbmRhcnktdGl0bGU+QW5uYWxzIG9mIFBhcmFzaXRvbG9neTwvc2Vjb25kYXJ5
LXRpdGxlPjwvdGl0bGVzPjxwZXJpb2RpY2FsPjxmdWxsLXRpdGxlPkFubmFscyBvZiBQYXJhc2l0
b2xvZ3k8L2Z1bGwtdGl0bGU+PC9wZXJpb2RpY2FsPjxwYWdlcz4xMzktMTQxPC9wYWdlcz48dm9s
dW1lPjU5PC92b2x1bWU+PG51bWJlcj4zPC9udW1iZXI+PGRhdGVzPjx5ZWFyPjIwMTM8L3llYXI+
PC9kYXRlcz48b3JpZy1wdWI+XFxBQ1QwMDFDTDA0RlMwN1xCSU9TRUNVUklUWURBVEEkXEUgTGli
cmFyeVxBbmltYWwgQ2F0YWxvZ3VlXFBcUG9waWVsYXJjenlrIGFuZCBLb2xtYW4gMjAxMyBFTjI0
NjI2LnBkZjwvb3JpZy1wdWI+PGxhYmVsPjI0NjI2PC9sYWJlbD48dXJscz48L3VybHM+PGN1c3Rv
bTE+c3R1cmdlb25fQk08L2N1c3RvbTE+PGVsZWN0cm9uaWMtcmVzb3VyY2UtbnVtPmh0dHBzOi8v
YW5uYWxzLXBhcmFzaXRvbG9neS5ldS9hcmNoaXZlXzIwMDFfMjAyMi8yMDEzLTU5LTNfMTM5LnBk
ZjwvZWxlY3Ryb25pYy1yZXNvdXJjZS1udW0+PC9yZWNvcmQ+PC9DaXRlPjwvRW5kTm90ZT4A
</w:fldData>
              </w:fldChar>
            </w:r>
            <w:r>
              <w:rPr>
                <w:szCs w:val="18"/>
              </w:rPr>
              <w:instrText xml:space="preserve"> ADDIN EN.CITE </w:instrText>
            </w:r>
            <w:r>
              <w:rPr>
                <w:szCs w:val="18"/>
              </w:rPr>
              <w:fldChar w:fldCharType="begin">
                <w:fldData xml:space="preserve">PEVuZE5vdGU+PENpdGU+PEF1dGhvcj5QYXBlcm5hPC9BdXRob3I+PFllYXI+MTk5MTwvWWVhcj48
UmVjTnVtPjQ2MTcyPC9SZWNOdW0+PElEVGV4dD4yNDY0MTwvSURUZXh0PjxEaXNwbGF5VGV4dD4o
QmF1ZXIsIFB1Z2FjaGV2ICZhbXA7IFZvcm9uaW4gMjAwMjsgTXVucm9lIGV0IGFsLiAyMDExOyBQ
YXBlcm5hIDE5OTE7IFBvcGllbGFyY3p5ayAmYW1wOyBLb2xtYW4gMjAxMyk8L0Rpc3BsYXlUZXh0
PjxyZWNvcmQ+PHJlYy1udW1iZXI+NDYxNzI8L3JlYy1udW1iZXI+PGZvcmVpZ24ta2V5cz48a2V5
IGFwcD0iRU4iIGRiLWlkPSI5MGF3d3QyNWJkcHR3dGVlMjVkcHB4NWp3dmRkcDJzdHIwc3oiIHRp
bWVzdGFtcD0iMTY1ODg5NDE0OCIgZ3VpZD0iZTNjZWQxN2YtOTJmMS00NjUxLTk0YzUtN2ExMGU5
YzEzZGZkIj40NjE3Mjwva2V5PjwvZm9yZWlnbi1rZXlzPjxyZWYtdHlwZSBuYW1lPSJKb3VybmFs
IEFydGljbGVzIj4xNzwvcmVmLXR5cGU+PGNvbnRyaWJ1dG9ycz48YXV0aG9ycz48YXV0aG9yPlBh
cGVybmEsIEkuPC9hdXRob3I+PC9hdXRob3JzPjwvY29udHJpYnV0b3JzPjx0aXRsZXM+PHRpdGxl
PkRpc2Vhc2VzIGNhdXNlZCBieSBwYXJhc2l0ZXMgaW4gdGhlIGFxdWFjdWx0dXJlIG9mIHdhcm0g
d2F0ZXIgZmlzaDwvdGl0bGU+PHNlY29uZGFyeS10aXRsZT5Bbm51YWwgUmV2aWV3IG9mIEZpc2gg
RGlzZWFzZXM8L3NlY29uZGFyeS10aXRsZT48L3RpdGxlcz48cGVyaW9kaWNhbD48ZnVsbC10aXRs
ZT5Bbm51YWwgUmV2aWV3IG9mIEZpc2ggRGlzZWFzZXM8L2Z1bGwtdGl0bGU+PC9wZXJpb2RpY2Fs
PjxwYWdlcz4xNTUtMTk0PC9wYWdlcz48dm9sdW1lPjE8L3ZvbHVtZT48ZGF0ZXM+PHllYXI+MTk5
MTwveWVhcj48L2RhdGVzPjxvcmlnLXB1Yj5cXEFDVDAwMUNMMDRGUzA3XEJJT1NFQ1VSSVRZREFU
QSRcRSBMaWJyYXJ5XEFuaW1hbCBDYXRhbG9ndWVcUFxQYXBlcm5hIDE5OTEgRU4yNDY0MS5wZGY8
L29yaWctcHViPjxsYWJlbD4yNDY0MTwvbGFiZWw+PHVybHM+PC91cmxzPjxjdXN0b20xPnN0dXJn
ZW9uX0JNPC9jdXN0b20xPjxlbGVjdHJvbmljLXJlc291cmNlLW51bT5odHRwczovL2RvaS5vcmcv
MTAuMTAxNi8wOTU5LTgwMzAoOTEpOTAwMjgtSTwvZWxlY3Ryb25pYy1yZXNvdXJjZS1udW0+PC9y
ZWNvcmQ+PC9DaXRlPjxDaXRlPjxBdXRob3I+QmF1ZXI8L0F1dGhvcj48WWVhcj4yMDAyPC9ZZWFy
PjxSZWNOdW0+MjI4MTk8L1JlY051bT48SURUZXh0PjE4MjEyPC9JRFRleHQ+PHJlY29yZD48cmVj
LW51bWJlcj4yMjgxOTwvcmVjLW51bWJlcj48Zm9yZWlnbi1rZXlzPjxrZXkgYXBwPSJFTiIgZGIt
aWQ9IjkwYXd3dDI1YmRwdHd0ZWUyNWRwcHg1and2ZGRwMnN0cjBzeiIgdGltZXN0YW1wPSIxNjUy
Mzk4OTgzIiBndWlkPSJkYzc3Y2NjNC1jMmJlLTQ5M2QtOTQxNC1jNTE2YTAxMDlkYWYiPjIyODE5
PC9rZXk+PC9mb3JlaWduLWtleXM+PHJlZi10eXBlIG5hbWU9IkpvdXJuYWwgQXJ0aWNsZXMiPjE3
PC9yZWYtdHlwZT48Y29udHJpYnV0b3JzPjxhdXRob3JzPjxhdXRob3I+QmF1ZXIsIE8uTi48L2F1
dGhvcj48YXV0aG9yPlB1Z2FjaGV2LCBPLk4uPC9hdXRob3I+PGF1dGhvcj5Wb3JvbmluLCBWLk4u
PC9hdXRob3I+PC9hdXRob3JzPjwvY29udHJpYnV0b3JzPjx0aXRsZXM+PHRpdGxlPlN0dWR5IG9m
IHBhcmFzaXRlcyBhbmQgZGlzZWFzZXMgb2Ygc3R1cmdlb25zIGluIFJ1c3NpYTogYSByZXZpZXc8
L3RpdGxlPjxzZWNvbmRhcnktdGl0bGU+Sm91cm5hbCBvZiBBcHBsaWVkIEljaHRoeW9sb2d5PC9z
ZWNvbmRhcnktdGl0bGU+PC90aXRsZXM+PHBlcmlvZGljYWw+PGZ1bGwtdGl0bGU+Sm91cm5hbCBv
ZiBBcHBsaWVkIEljaHRoeW9sb2d5PC9mdWxsLXRpdGxlPjwvcGVyaW9kaWNhbD48cGFnZXM+NDIw
LTQyOTwvcGFnZXM+PHZvbHVtZT4xODwvdm9sdW1lPjxudW1iZXI+NC02PC9udW1iZXI+PGtleXdv
cmRzPjxrZXl3b3JkPlN0dXJnZW9uPC9rZXl3b3JkPjxrZXl3b3JkPlJ1c3NpYTwva2V5d29yZD48
a2V5d29yZD5wYXJhc2l0ZXM8L2tleXdvcmQ+PGtleXdvcmQ+cG9seXBvZGl1bTwva2V5d29yZD48
L2tleXdvcmRzPjxkYXRlcz48eWVhcj4yMDAyPC95ZWFyPjwvZGF0ZXM+PG9yaWctcHViPlxcQUNU
MDAxQ0wwNEZTMDdcQklPU0VDVVJJVFlEQVRBJFxFIExpYnJhcnlcQW5pbWFsIENhdGFsb2d1ZVxC
XEJhdWVyIGV0IGFsIDIwMDIgRU4xODIxMi5wZGY8L29yaWctcHViPjxsYWJlbD4xODIxMjwvbGFi
ZWw+PHVybHM+PC91cmxzPjxjdXN0b20xPktHPC9jdXN0b20xPjxlbGVjdHJvbmljLXJlc291cmNl
LW51bT5odHRwOi8vZHguZG9pLm9yZy8xMC4xMDQ2L2ouMTQzOS0wNDI2LjIwMDIuMDA0MjIueDwv
ZWxlY3Ryb25pYy1yZXNvdXJjZS1udW0+PC9yZWNvcmQ+PC9DaXRlPjxDaXRlPjxBdXRob3I+TXVu
cm9lPC9BdXRob3I+PFllYXI+MjAxMTwvWWVhcj48UmVjTnVtPjQ2MTk2PC9SZWNOdW0+PElEVGV4
dD4yNDY2NDwvSURUZXh0PjxyZWNvcmQ+PHJlYy1udW1iZXI+NDYxOTY8L3JlYy1udW1iZXI+PGZv
cmVpZ24ta2V5cz48a2V5IGFwcD0iRU4iIGRiLWlkPSI5MGF3d3QyNWJkcHR3dGVlMjVkcHB4NWp3
dmRkcDJzdHIwc3oiIHRpbWVzdGFtcD0iMTY1ODg5NDE0OSIgZ3VpZD0iM2M2ZmQxZTQtNTA2ZC00
MjlmLTlhMDYtMWU5ZDhmZTlkNTM4Ij40NjE5Njwva2V5PjwvZm9yZWlnbi1rZXlzPjxyZWYtdHlw
ZSBuYW1lPSJKb3VybmFsIEFydGljbGVzIj4xNzwvcmVmLXR5cGU+PGNvbnRyaWJ1dG9ycz48YXV0
aG9ycz48YXV0aG9yPk11bnJvZSwgUy5FLk0uPC9hdXRob3I+PGF1dGhvcj5BdmVyeSwgVC5TLjwv
YXV0aG9yPjxhdXRob3I+U2h1dGxlciwgRC48L2F1dGhvcj48YXV0aG9yPkRhZHN3ZWxsLCBNLiBK
LjwvYXV0aG9yPjwvYXV0aG9ycz48L2NvbnRyaWJ1dG9ycz48dGl0bGVzPjx0aXRsZT48c3R5bGUg
ZmFjZT0ibm9ybWFsIiBmb250PSJkZWZhdWx0IiBzaXplPSIxMDAlIj5TcGF0aWFsIGF0dGFjaG1l
bnQtc2l0ZSBwcmVmZXJlbmNlcyBvZiBtYWNyb2VjdG9wYXJhc2l0ZXMgb24gQXRsYW50aWMgc3R1
cmdlb25zIDwvc3R5bGU+PHN0eWxlIGZhY2U9Iml0YWxpYyIgZm9udD0iZGVmYXVsdCIgc2l6ZT0i
MTAwJSI+QWNpcGVuc2VyIG94eXJpbmNodXM8L3N0eWxlPjxzdHlsZSBmYWNlPSJub3JtYWwiIGZv
bnQ9ImRlZmF1bHQiIHNpemU9IjEwMCUiPiBpbiBNaW5hcyBCYXNpbiwgQmF5IG9mIEZ1bmR5LCBD
YW5hZGE8L3N0eWxlPjwvdGl0bGU+PHNlY29uZGFyeS10aXRsZT5Kb3VybmFsIG9mIFBhcmFzaXRv
bG9neTwvc2Vjb25kYXJ5LXRpdGxlPjwvdGl0bGVzPjxwZXJpb2RpY2FsPjxmdWxsLXRpdGxlPkpv
dXJuYWwgb2YgUGFyYXNpdG9sb2d5PC9mdWxsLXRpdGxlPjwvcGVyaW9kaWNhbD48cGFnZXM+Mzc3
LTM4MzwvcGFnZXM+PHZvbHVtZT45Nzwvdm9sdW1lPjxudW1iZXI+MzwvbnVtYmVyPjxkYXRlcz48
eWVhcj4yMDExPC95ZWFyPjwvZGF0ZXM+PG9yaWctcHViPlxcQUNUMDAxQ0wwNEZTMDdcQklPU0VD
VVJJVFlEQVRBJFxFIExpYnJhcnlcQW5pbWFsIENhdGFsb2d1ZVxNXE11bnJvZSBldCBhbCAyMDEx
IEVOMjQ2NjQucGRmPC9vcmlnLXB1Yj48bGFiZWw+MjQ2NjQ8L2xhYmVsPjx1cmxzPjwvdXJscz48
Y3VzdG9tMT5zdHVyZ2Vvbl9CTTwvY3VzdG9tMT48ZWxlY3Ryb25pYy1yZXNvdXJjZS1udW0+aHR0
cHM6Ly9kb2kub3JnLzEwLjE2NDUvR0UtMjU5Mi4xPC9lbGVjdHJvbmljLXJlc291cmNlLW51bT48
L3JlY29yZD48L0NpdGU+PENpdGU+PEF1dGhvcj5Qb3BpZWxhcmN6eWs8L0F1dGhvcj48WWVhcj4y
MDEzPC9ZZWFyPjxSZWNOdW0+NDYxNTc8L1JlY051bT48SURUZXh0PjI0NjI2PC9JRFRleHQ+PHJl
Y29yZD48cmVjLW51bWJlcj40NjE1NzwvcmVjLW51bWJlcj48Zm9yZWlnbi1rZXlzPjxrZXkgYXBw
PSJFTiIgZGItaWQ9IjkwYXd3dDI1YmRwdHd0ZWUyNWRwcHg1and2ZGRwMnN0cjBzeiIgdGltZXN0
YW1wPSIxNjU4ODk0MTQ3IiBndWlkPSJjYzY1MDA3Ni0wZTliLTRlZDAtOGY4ZC0xYzE2ZmI0YmEw
NmIiPjQ2MTU3PC9rZXk+PC9mb3JlaWduLWtleXM+PHJlZi10eXBlIG5hbWU9IkpvdXJuYWwgQXJ0
aWNsZXMiPjE3PC9yZWYtdHlwZT48Y29udHJpYnV0b3JzPjxhdXRob3JzPjxhdXRob3I+UG9waWVs
YXJjenlrLCBSLjwvYXV0aG9yPjxhdXRob3I+S29sbWFuLCBSLjwvYXV0aG9yPjwvYXV0aG9ycz48
L2NvbnRyaWJ1dG9ycz48dGl0bGVzPjx0aXRsZT48c3R5bGUgZmFjZT0ibm9ybWFsIiBmb250PSJk
ZWZhdWx0IiBzaXplPSIxMDAlIj5QcmVsaW1pbmFyeSBhbmFseXNpcyBvZiBlY3RvcGFyYXNpdGVz
IG9mIHRoZSBzdHVyZ2VvbiA8L3N0eWxlPjxzdHlsZSBmYWNlPSJpdGFsaWMiIGZvbnQ9ImRlZmF1
bHQiIHNpemU9IjEwMCUiPkFjaXBlbnNlciBveHlyaW5jaHVzIG94eXJpbmNodXM8L3N0eWxlPjxz
dHlsZSBmYWNlPSJub3JtYWwiIGZvbnQ9ImRlZmF1bHQiIHNpemU9IjEwMCUiPiAoTWl0Y2hpbGws
IDE4MTUpIG9yaWdpbmF0aW5nIGZyb20gZGlmZmVyZW50IHdhdGVyIGhhYml0YXRzPC9zdHlsZT48
L3RpdGxlPjxzZWNvbmRhcnktdGl0bGU+QW5uYWxzIG9mIFBhcmFzaXRvbG9neTwvc2Vjb25kYXJ5
LXRpdGxlPjwvdGl0bGVzPjxwZXJpb2RpY2FsPjxmdWxsLXRpdGxlPkFubmFscyBvZiBQYXJhc2l0
b2xvZ3k8L2Z1bGwtdGl0bGU+PC9wZXJpb2RpY2FsPjxwYWdlcz4xMzktMTQxPC9wYWdlcz48dm9s
dW1lPjU5PC92b2x1bWU+PG51bWJlcj4zPC9udW1iZXI+PGRhdGVzPjx5ZWFyPjIwMTM8L3llYXI+
PC9kYXRlcz48b3JpZy1wdWI+XFxBQ1QwMDFDTDA0RlMwN1xCSU9TRUNVUklUWURBVEEkXEUgTGli
cmFyeVxBbmltYWwgQ2F0YWxvZ3VlXFBcUG9waWVsYXJjenlrIGFuZCBLb2xtYW4gMjAxMyBFTjI0
NjI2LnBkZjwvb3JpZy1wdWI+PGxhYmVsPjI0NjI2PC9sYWJlbD48dXJscz48L3VybHM+PGN1c3Rv
bTE+c3R1cmdlb25fQk08L2N1c3RvbTE+PGVsZWN0cm9uaWMtcmVzb3VyY2UtbnVtPmh0dHBzOi8v
YW5uYWxzLXBhcmFzaXRvbG9neS5ldS9hcmNoaXZlXzIwMDFfMjAyMi8yMDEzLTU5LTNfMTM5LnBk
ZjwvZWxlY3Ryb25pYy1yZXNvdXJjZS1udW0+PC9yZWNvcmQ+PC9DaXRlPjwvRW5kTm90ZT4A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(Bauer, Pugachev &amp; Voronin 2002; Munroe et al. 2011; Paperna 1991; Popielarczyk &amp; Kolman 2013)</w:t>
            </w:r>
            <w:r>
              <w:rPr>
                <w:szCs w:val="18"/>
              </w:rPr>
              <w:fldChar w:fldCharType="end"/>
            </w:r>
          </w:p>
        </w:tc>
      </w:tr>
      <w:tr w:rsidR="006D162B" w:rsidRPr="00377C9E" w14:paraId="0AC32950" w14:textId="77777777" w:rsidTr="00FA69FB">
        <w:trPr>
          <w:cantSplit/>
        </w:trPr>
        <w:tc>
          <w:tcPr>
            <w:tcW w:w="885" w:type="pct"/>
          </w:tcPr>
          <w:p w14:paraId="6BC5DD97" w14:textId="77777777" w:rsidR="006D162B" w:rsidRPr="00967C2B" w:rsidRDefault="006D162B" w:rsidP="006D162B">
            <w:pPr>
              <w:pStyle w:val="TableText"/>
              <w:rPr>
                <w:rStyle w:val="Emphasis"/>
              </w:rPr>
            </w:pPr>
            <w:bookmarkStart w:id="145" w:name="_Hlk55220334"/>
            <w:r w:rsidRPr="00967C2B">
              <w:rPr>
                <w:rStyle w:val="Emphasis"/>
              </w:rPr>
              <w:t>Caligus elongatus</w:t>
            </w:r>
            <w:bookmarkEnd w:id="145"/>
          </w:p>
        </w:tc>
        <w:tc>
          <w:tcPr>
            <w:tcW w:w="663" w:type="pct"/>
          </w:tcPr>
          <w:p w14:paraId="20D2DD66" w14:textId="77777777" w:rsidR="006D162B" w:rsidRPr="00377C9E" w:rsidRDefault="006D162B" w:rsidP="006D162B">
            <w:pPr>
              <w:pStyle w:val="TableText"/>
              <w:rPr>
                <w:szCs w:val="18"/>
              </w:rPr>
            </w:pPr>
            <w:r w:rsidRPr="00377C9E">
              <w:rPr>
                <w:szCs w:val="18"/>
              </w:rPr>
              <w:t>Wide range of fish, including sturgeon and salmonids</w:t>
            </w:r>
          </w:p>
        </w:tc>
        <w:tc>
          <w:tcPr>
            <w:tcW w:w="403" w:type="pct"/>
          </w:tcPr>
          <w:p w14:paraId="54844920" w14:textId="77777777" w:rsidR="006D162B" w:rsidRPr="00377C9E" w:rsidRDefault="006D162B" w:rsidP="006D162B">
            <w:pPr>
              <w:pStyle w:val="TableText"/>
              <w:rPr>
                <w:szCs w:val="18"/>
              </w:rPr>
            </w:pPr>
            <w:r w:rsidRPr="00377C9E">
              <w:rPr>
                <w:szCs w:val="18"/>
              </w:rPr>
              <w:t>No</w:t>
            </w:r>
          </w:p>
        </w:tc>
        <w:tc>
          <w:tcPr>
            <w:tcW w:w="514" w:type="pct"/>
          </w:tcPr>
          <w:p w14:paraId="71F63DDE" w14:textId="77777777" w:rsidR="006D162B" w:rsidRPr="00377C9E" w:rsidRDefault="006D162B" w:rsidP="006D162B">
            <w:pPr>
              <w:pStyle w:val="TableText"/>
              <w:rPr>
                <w:szCs w:val="18"/>
              </w:rPr>
            </w:pPr>
            <w:r w:rsidRPr="00377C9E">
              <w:rPr>
                <w:szCs w:val="18"/>
              </w:rPr>
              <w:t xml:space="preserve">No </w:t>
            </w:r>
          </w:p>
        </w:tc>
        <w:tc>
          <w:tcPr>
            <w:tcW w:w="629" w:type="pct"/>
          </w:tcPr>
          <w:p w14:paraId="0EB06769" w14:textId="77777777" w:rsidR="006D162B" w:rsidRPr="00377C9E" w:rsidRDefault="006D162B" w:rsidP="006D162B">
            <w:pPr>
              <w:pStyle w:val="TableText"/>
              <w:rPr>
                <w:szCs w:val="18"/>
              </w:rPr>
            </w:pPr>
            <w:r w:rsidRPr="00377C9E">
              <w:rPr>
                <w:szCs w:val="18"/>
              </w:rPr>
              <w:t>Yes</w:t>
            </w:r>
          </w:p>
        </w:tc>
        <w:tc>
          <w:tcPr>
            <w:tcW w:w="1008" w:type="pct"/>
          </w:tcPr>
          <w:p w14:paraId="207BE111" w14:textId="77777777" w:rsidR="006D162B" w:rsidRPr="00377C9E" w:rsidRDefault="006D162B" w:rsidP="006D162B">
            <w:pPr>
              <w:pStyle w:val="TableText"/>
              <w:rPr>
                <w:szCs w:val="18"/>
              </w:rPr>
            </w:pPr>
            <w:r w:rsidRPr="00377C9E">
              <w:rPr>
                <w:szCs w:val="18"/>
              </w:rPr>
              <w:t xml:space="preserve">No: present in Australia, is not included on </w:t>
            </w:r>
            <w:r w:rsidRPr="006F1C56">
              <w:rPr>
                <w:rStyle w:val="Emphasis"/>
              </w:rPr>
              <w:t>Australia's National list of reportable diseases of aquatic animals</w:t>
            </w:r>
            <w:r w:rsidRPr="00377C9E">
              <w:rPr>
                <w:szCs w:val="18"/>
              </w:rPr>
              <w:t xml:space="preserve"> and is not subject to control or eradication</w:t>
            </w:r>
            <w:r>
              <w:rPr>
                <w:szCs w:val="18"/>
              </w:rPr>
              <w:t>.</w:t>
            </w:r>
          </w:p>
        </w:tc>
        <w:tc>
          <w:tcPr>
            <w:tcW w:w="898" w:type="pct"/>
          </w:tcPr>
          <w:p w14:paraId="4B760C50" w14:textId="23BBF643" w:rsidR="006D162B" w:rsidRPr="00377C9E" w:rsidRDefault="00295283" w:rsidP="006D162B">
            <w:pPr>
              <w:pStyle w:val="TableText"/>
              <w:rPr>
                <w:szCs w:val="18"/>
              </w:rPr>
            </w:pPr>
            <w:r>
              <w:rPr>
                <w:szCs w:val="18"/>
              </w:rPr>
              <w:fldChar w:fldCharType="begin"/>
            </w:r>
            <w:r>
              <w:rPr>
                <w:szCs w:val="18"/>
              </w:rPr>
              <w:instrText xml:space="preserve"> ADDIN EN.CITE &lt;EndNote&gt;&lt;Cite&gt;&lt;Author&gt;AQIS&lt;/Author&gt;&lt;Year&gt;1999&lt;/Year&gt;&lt;RecNum&gt;23232&lt;/RecNum&gt;&lt;IDText&gt;23141&lt;/IDText&gt;&lt;DisplayText&gt;(AQIS 1999a)&lt;/DisplayText&gt;&lt;record&gt;&lt;rec-number&gt;23232&lt;/rec-number&gt;&lt;foreign-keys&gt;&lt;key app="EN" db-id="90awwt25bdptwtee25dppx5jwvddp2str0sz" timestamp="1652399042" guid="1f2dbc6e-2ff4-49db-be2d-514ce9071846"&gt;23232&lt;/key&gt;&lt;/foreign-keys&gt;&lt;ref-type name="Electronic Publication"&gt;44&lt;/ref-type&gt;&lt;contributors&gt;&lt;authors&gt;&lt;author&gt;AQIS,&lt;/author&gt;&lt;/authors&gt;&lt;/contributors&gt;&lt;titles&gt;&lt;title&gt;Import risk analysis on live ornamental finfish&lt;/title&gt;&lt;/titles&gt;&lt;pages&gt;1-172&lt;/pages&gt;&lt;dates&gt;&lt;year&gt;1999&lt;/year&gt;&lt;/dates&gt;&lt;pub-location&gt;Canberra&lt;/pub-location&gt;&lt;publisher&gt;Australian Quarantine and Inspection Service&lt;/publisher&gt;&lt;orig-pub&gt;\\ACT001CL04FS07\BIOSECURITYDATA$\E Library\Animal Catalogue\A\AQIS 1999 EN23141.pdf&lt;/orig-pub&gt;&lt;label&gt;23141&lt;/label&gt;&lt;urls&gt;&lt;/urls&gt;&lt;custom1&gt;Sturgeon_YGC&lt;/custom1&gt;&lt;electronic-resource-num&gt;https://www.awe.gov.au/sites/default/files/sitecollectiondocuments/ba/animal/horsesubmissions/finalornamental.pdf&lt;/electronic-resource-num&gt;&lt;/record&gt;&lt;/Cite&gt;&lt;/EndNote&gt;</w:instrText>
            </w:r>
            <w:r>
              <w:rPr>
                <w:szCs w:val="18"/>
              </w:rPr>
              <w:fldChar w:fldCharType="separate"/>
            </w:r>
            <w:r>
              <w:rPr>
                <w:noProof/>
                <w:szCs w:val="18"/>
              </w:rPr>
              <w:t>(AQIS 1999a)</w:t>
            </w:r>
            <w:r>
              <w:rPr>
                <w:szCs w:val="18"/>
              </w:rPr>
              <w:fldChar w:fldCharType="end"/>
            </w:r>
          </w:p>
        </w:tc>
      </w:tr>
      <w:tr w:rsidR="006D162B" w:rsidRPr="00377C9E" w14:paraId="2B030C7D" w14:textId="77777777" w:rsidTr="00FA69FB">
        <w:trPr>
          <w:cantSplit/>
        </w:trPr>
        <w:tc>
          <w:tcPr>
            <w:tcW w:w="885" w:type="pct"/>
          </w:tcPr>
          <w:p w14:paraId="7C14AA24" w14:textId="77777777" w:rsidR="006D162B" w:rsidRPr="00377C9E" w:rsidRDefault="006D162B" w:rsidP="006D162B">
            <w:pPr>
              <w:pStyle w:val="TableText"/>
              <w:rPr>
                <w:szCs w:val="18"/>
              </w:rPr>
            </w:pPr>
            <w:r w:rsidRPr="00377C9E">
              <w:rPr>
                <w:szCs w:val="18"/>
              </w:rPr>
              <w:t xml:space="preserve">Cestodes - including </w:t>
            </w:r>
            <w:r w:rsidRPr="00967C2B">
              <w:rPr>
                <w:rStyle w:val="Emphasis"/>
              </w:rPr>
              <w:t>Amphilina</w:t>
            </w:r>
            <w:r>
              <w:rPr>
                <w:rStyle w:val="Emphasis"/>
              </w:rPr>
              <w:t> </w:t>
            </w:r>
            <w:r w:rsidRPr="00967C2B">
              <w:rPr>
                <w:rStyle w:val="Emphasis"/>
              </w:rPr>
              <w:t>foliacea</w:t>
            </w:r>
            <w:r w:rsidRPr="00377C9E">
              <w:rPr>
                <w:szCs w:val="18"/>
              </w:rPr>
              <w:t xml:space="preserve">, </w:t>
            </w:r>
            <w:r w:rsidRPr="00967C2B">
              <w:rPr>
                <w:rStyle w:val="Emphasis"/>
              </w:rPr>
              <w:t>A</w:t>
            </w:r>
            <w:r>
              <w:rPr>
                <w:rStyle w:val="Emphasis"/>
              </w:rPr>
              <w:t>mphilina</w:t>
            </w:r>
            <w:r w:rsidRPr="00967C2B">
              <w:rPr>
                <w:rStyle w:val="Emphasis"/>
              </w:rPr>
              <w:t> japonica, Bothriomonus fallax, Cyathocephalus truncates, Eubothrium acipenserinum</w:t>
            </w:r>
          </w:p>
        </w:tc>
        <w:tc>
          <w:tcPr>
            <w:tcW w:w="663" w:type="pct"/>
          </w:tcPr>
          <w:p w14:paraId="3FD01D3E" w14:textId="77777777" w:rsidR="006D162B" w:rsidRPr="00377C9E" w:rsidRDefault="006D162B" w:rsidP="006D162B">
            <w:pPr>
              <w:pStyle w:val="TableText"/>
              <w:rPr>
                <w:szCs w:val="18"/>
              </w:rPr>
            </w:pPr>
            <w:r w:rsidRPr="00377C9E">
              <w:rPr>
                <w:szCs w:val="18"/>
              </w:rPr>
              <w:t>Wide range of fish and turtles</w:t>
            </w:r>
            <w:r>
              <w:rPr>
                <w:szCs w:val="18"/>
              </w:rPr>
              <w:t>, including sturgeon</w:t>
            </w:r>
          </w:p>
        </w:tc>
        <w:tc>
          <w:tcPr>
            <w:tcW w:w="403" w:type="pct"/>
          </w:tcPr>
          <w:p w14:paraId="2DFE983C" w14:textId="77777777" w:rsidR="006D162B" w:rsidRPr="00377C9E" w:rsidRDefault="006D162B" w:rsidP="006D162B">
            <w:pPr>
              <w:pStyle w:val="TableText"/>
              <w:rPr>
                <w:szCs w:val="18"/>
              </w:rPr>
            </w:pPr>
            <w:r w:rsidRPr="00377C9E">
              <w:rPr>
                <w:szCs w:val="18"/>
              </w:rPr>
              <w:t>No</w:t>
            </w:r>
          </w:p>
        </w:tc>
        <w:tc>
          <w:tcPr>
            <w:tcW w:w="514" w:type="pct"/>
          </w:tcPr>
          <w:p w14:paraId="1B22FEEE" w14:textId="77777777" w:rsidR="006D162B" w:rsidRPr="00377C9E" w:rsidRDefault="006D162B" w:rsidP="006D162B">
            <w:pPr>
              <w:pStyle w:val="TableText"/>
              <w:rPr>
                <w:szCs w:val="18"/>
              </w:rPr>
            </w:pPr>
            <w:r w:rsidRPr="00377C9E">
              <w:rPr>
                <w:szCs w:val="18"/>
              </w:rPr>
              <w:t>No</w:t>
            </w:r>
          </w:p>
        </w:tc>
        <w:tc>
          <w:tcPr>
            <w:tcW w:w="629" w:type="pct"/>
          </w:tcPr>
          <w:p w14:paraId="289AAEBA" w14:textId="77777777" w:rsidR="006D162B" w:rsidRPr="00377C9E" w:rsidRDefault="006D162B" w:rsidP="006D162B">
            <w:pPr>
              <w:pStyle w:val="TableText"/>
              <w:rPr>
                <w:szCs w:val="18"/>
              </w:rPr>
            </w:pPr>
            <w:r w:rsidRPr="00377C9E">
              <w:rPr>
                <w:szCs w:val="18"/>
              </w:rPr>
              <w:t>Yes – some species reported in Australia</w:t>
            </w:r>
          </w:p>
        </w:tc>
        <w:tc>
          <w:tcPr>
            <w:tcW w:w="1008" w:type="pct"/>
          </w:tcPr>
          <w:p w14:paraId="512DED3C" w14:textId="77777777" w:rsidR="006D162B" w:rsidRPr="00377C9E" w:rsidRDefault="006D162B" w:rsidP="006D162B">
            <w:pPr>
              <w:pStyle w:val="TableText"/>
              <w:rPr>
                <w:szCs w:val="18"/>
              </w:rPr>
            </w:pPr>
            <w:r w:rsidRPr="00377C9E">
              <w:rPr>
                <w:szCs w:val="18"/>
              </w:rPr>
              <w:t xml:space="preserve">No: </w:t>
            </w:r>
            <w:r w:rsidRPr="00377C9E">
              <w:rPr>
                <w:iCs/>
                <w:szCs w:val="18"/>
              </w:rPr>
              <w:t xml:space="preserve">some species are present in Australia, is not included on </w:t>
            </w:r>
            <w:r w:rsidRPr="006F1C56">
              <w:rPr>
                <w:rStyle w:val="Emphasis"/>
              </w:rPr>
              <w:t>Australia's National list of reportable diseases of aquatic animals</w:t>
            </w:r>
            <w:r w:rsidRPr="00377C9E">
              <w:rPr>
                <w:szCs w:val="18"/>
              </w:rPr>
              <w:t xml:space="preserve"> </w:t>
            </w:r>
            <w:r w:rsidRPr="00377C9E">
              <w:rPr>
                <w:iCs/>
                <w:szCs w:val="18"/>
              </w:rPr>
              <w:t>and is not subject to control or eradication and no significant adverse consequences associated with the sturgeon species reported</w:t>
            </w:r>
            <w:r>
              <w:rPr>
                <w:iCs/>
                <w:szCs w:val="18"/>
              </w:rPr>
              <w:t>.</w:t>
            </w:r>
          </w:p>
        </w:tc>
        <w:tc>
          <w:tcPr>
            <w:tcW w:w="898" w:type="pct"/>
          </w:tcPr>
          <w:p w14:paraId="69F30491" w14:textId="22231928" w:rsidR="006D162B" w:rsidRPr="00377C9E" w:rsidRDefault="00295283" w:rsidP="006D162B">
            <w:pPr>
              <w:pStyle w:val="TableText"/>
              <w:rPr>
                <w:szCs w:val="18"/>
              </w:rPr>
            </w:pPr>
            <w:r>
              <w:rPr>
                <w:szCs w:val="18"/>
              </w:rPr>
              <w:fldChar w:fldCharType="begin">
                <w:fldData xml:space="preserve">PEVuZE5vdGU+PENpdGU+PEF1dGhvcj5CYXVlcjwvQXV0aG9yPjxZZWFyPjIwMDI8L1llYXI+PFJl
Y051bT4yMjgxOTwvUmVjTnVtPjxJRFRleHQ+MTgyMTI8L0lEVGV4dD48RGlzcGxheVRleHQ+KEJh
dWVyLCBQdWdhY2hldiAmYW1wOyBWb3JvbmluIDIwMDI7IEJvc2kgZXQgYWwuIDIwMDUpPC9EaXNw
bGF5VGV4dD48cmVjb3JkPjxyZWMtbnVtYmVyPjIyODE5PC9yZWMtbnVtYmVyPjxmb3JlaWduLWtl
eXM+PGtleSBhcHA9IkVOIiBkYi1pZD0iOTBhd3d0MjViZHB0d3RlZTI1ZHBweDVqd3ZkZHAyc3Ry
MHN6IiB0aW1lc3RhbXA9IjE2NTIzOTg5ODMiIGd1aWQ9ImRjNzdjY2M0LWMyYmUtNDkzZC05NDE0
LWM1MTZhMDEwOWRhZiI+MjI4MTk8L2tleT48L2ZvcmVpZ24ta2V5cz48cmVmLXR5cGUgbmFtZT0i
Sm91cm5hbCBBcnRpY2xlcyI+MTc8L3JlZi10eXBlPjxjb250cmlidXRvcnM+PGF1dGhvcnM+PGF1
dGhvcj5CYXVlciwgTy5OLjwvYXV0aG9yPjxhdXRob3I+UHVnYWNoZXYsIE8uTi48L2F1dGhvcj48
YXV0aG9yPlZvcm9uaW4sIFYuTi48L2F1dGhvcj48L2F1dGhvcnM+PC9jb250cmlidXRvcnM+PHRp
dGxlcz48dGl0bGU+U3R1ZHkgb2YgcGFyYXNpdGVzIGFuZCBkaXNlYXNlcyBvZiBzdHVyZ2VvbnMg
aW4gUnVzc2lhOiBhIHJldmlldzwvdGl0bGU+PHNlY29uZGFyeS10aXRsZT5Kb3VybmFsIG9mIEFw
cGxpZWQgSWNodGh5b2xvZ3k8L3NlY29uZGFyeS10aXRsZT48L3RpdGxlcz48cGVyaW9kaWNhbD48
ZnVsbC10aXRsZT5Kb3VybmFsIG9mIEFwcGxpZWQgSWNodGh5b2xvZ3k8L2Z1bGwtdGl0bGU+PC9w
ZXJpb2RpY2FsPjxwYWdlcz40MjAtNDI5PC9wYWdlcz48dm9sdW1lPjE4PC92b2x1bWU+PG51bWJl
cj40LTY8L251bWJlcj48a2V5d29yZHM+PGtleXdvcmQ+U3R1cmdlb248L2tleXdvcmQ+PGtleXdv
cmQ+UnVzc2lhPC9rZXl3b3JkPjxrZXl3b3JkPnBhcmFzaXRlczwva2V5d29yZD48a2V5d29yZD5w
b2x5cG9kaXVtPC9rZXl3b3JkPjwva2V5d29yZHM+PGRhdGVzPjx5ZWFyPjIwMDI8L3llYXI+PC9k
YXRlcz48b3JpZy1wdWI+XFxBQ1QwMDFDTDA0RlMwN1xCSU9TRUNVUklUWURBVEEkXEUgTGlicmFy
eVxBbmltYWwgQ2F0YWxvZ3VlXEJcQmF1ZXIgZXQgYWwgMjAwMiBFTjE4MjEyLnBkZjwvb3JpZy1w
dWI+PGxhYmVsPjE4MjEyPC9sYWJlbD48dXJscz48L3VybHM+PGN1c3RvbTE+S0c8L2N1c3RvbTE+
PGVsZWN0cm9uaWMtcmVzb3VyY2UtbnVtPmh0dHA6Ly9keC5kb2kub3JnLzEwLjEwNDYvai4xNDM5
LTA0MjYuMjAwMi4wMDQyMi54PC9lbGVjdHJvbmljLXJlc291cmNlLW51bT48L3JlY29yZD48L0Np
dGU+PENpdGU+PEF1dGhvcj5Cb3NpPC9BdXRob3I+PFllYXI+MjAwNTwvWWVhcj48UmVjTnVtPjQ2
NDI5PC9SZWNOdW0+PElEVGV4dD4yNDg3MTwvSURUZXh0PjxyZWNvcmQ+PHJlYy1udW1iZXI+NDY0
Mjk8L3JlYy1udW1iZXI+PGZvcmVpZ24ta2V5cz48a2V5IGFwcD0iRU4iIGRiLWlkPSI5MGF3d3Qy
NWJkcHR3dGVlMjVkcHB4NWp3dmRkcDJzdHIwc3oiIHRpbWVzdGFtcD0iMTY2MDY5MjU4MyIgZ3Vp
ZD0iNmQ0MmVjOGQtNjk3NC00NmJiLWFhYTgtZTlmZDRhZjhiNzM5Ij40NjQyOTwva2V5PjwvZm9y
ZWlnbi1rZXlzPjxyZWYtdHlwZSBuYW1lPSJKb3VybmFsIEFydGljbGVzIj4xNzwvcmVmLXR5cGU+
PGNvbnRyaWJ1dG9ycz48YXV0aG9ycz48YXV0aG9yPkJvc2ksIEcuPC9hdXRob3I+PGF1dGhvcj5B
cnJpZ2hpLCBTLjwvYXV0aG9yPjxhdXRob3I+R2lhbmNhbWlsbG8sIEEuRC48L2F1dGhvcj48YXV0
aG9yPkRvbWVuZWdoaW5pLCBDLjwvYXV0aG9yPjwvYXV0aG9ycz48L2NvbnRyaWJ1dG9ycz48dGl0
bGVzPjx0aXRsZT48c3R5bGUgZmFjZT0ibm9ybWFsIiBmb250PSJkZWZhdWx0IiBzaXplPSIxMDAl
Ij5IaXN0b2NoZW1pc3RyeSBvZiBnbHljb2Nvbmp1Z2F0ZXMgaW4gbXVjb3VzIGNlbGxzIG9mIDwv
c3R5bGU+PHN0eWxlIGZhY2U9Iml0YWxpYyIgZm9udD0iZGVmYXVsdCIgc2l6ZT0iMTAwJSI+U2Fs
bW8gdHJ1dHRhPC9zdHlsZT48c3R5bGUgZmFjZT0ibm9ybWFsIiBmb250PSJkZWZhdWx0IiBzaXpl
PSIxMDAlIj4gdW5pbmZlY3RlZCBhbmQgbmF0dXJhbGx5IHBhcmFzaXRpemVkIHdpdGggaW50ZXN0
aW5hbCBoZWxtaW50aHM8L3N0eWxlPjwvdGl0bGU+PHNlY29uZGFyeS10aXRsZT5EaXNlYXNlcyBv
ZiBBcXVhdGljIE9yZ2FuaXNtczwvc2Vjb25kYXJ5LXRpdGxlPjwvdGl0bGVzPjxwZXJpb2RpY2Fs
PjxmdWxsLXRpdGxlPkRpc2Vhc2VzIG9mIEFxdWF0aWMgT3JnYW5pc21zPC9mdWxsLXRpdGxlPjwv
cGVyaW9kaWNhbD48cGFnZXM+NDUtNTE8L3BhZ2VzPjx2b2x1bWU+NjQ8L3ZvbHVtZT48ZGF0ZXM+
PHllYXI+MjAwNTwveWVhcj48L2RhdGVzPjxvcmlnLXB1Yj5cXEFDVDAwMUNMMDRGUzA3XEJJT1NF
Q1VSSVRZREFUQSRcRSBMaWJyYXJ5XEFuaW1hbCBDYXRhbG9ndWVcQlxCb3NpIGV0IGFsIDIwMDUg
RU4yNDg3MS5wZGY8L29yaWctcHViPjxsYWJlbD4yNDg3MTwvbGFiZWw+PHVybHM+PC91cmxzPjxj
dXN0b20xPnN0dXJnZW9uX0JNPC9jdXN0b20xPjxlbGVjdHJvbmljLXJlc291cmNlLW51bT5odHRw
czovL3d3dy5pbnQtcmVzLmNvbS9hYnN0cmFjdHMvZGFvL3Y2NC9uMS9wNDUtNTEvPC9lbGVjdHJv
bmljLXJlc291cmNlLW51bT48L3JlY29yZD48L0NpdGU+PC9FbmROb3RlPgB=
</w:fldData>
              </w:fldChar>
            </w:r>
            <w:r>
              <w:rPr>
                <w:szCs w:val="18"/>
              </w:rPr>
              <w:instrText xml:space="preserve"> ADDIN EN.CITE </w:instrText>
            </w:r>
            <w:r>
              <w:rPr>
                <w:szCs w:val="18"/>
              </w:rPr>
              <w:fldChar w:fldCharType="begin">
                <w:fldData xml:space="preserve">PEVuZE5vdGU+PENpdGU+PEF1dGhvcj5CYXVlcjwvQXV0aG9yPjxZZWFyPjIwMDI8L1llYXI+PFJl
Y051bT4yMjgxOTwvUmVjTnVtPjxJRFRleHQ+MTgyMTI8L0lEVGV4dD48RGlzcGxheVRleHQ+KEJh
dWVyLCBQdWdhY2hldiAmYW1wOyBWb3JvbmluIDIwMDI7IEJvc2kgZXQgYWwuIDIwMDUpPC9EaXNw
bGF5VGV4dD48cmVjb3JkPjxyZWMtbnVtYmVyPjIyODE5PC9yZWMtbnVtYmVyPjxmb3JlaWduLWtl
eXM+PGtleSBhcHA9IkVOIiBkYi1pZD0iOTBhd3d0MjViZHB0d3RlZTI1ZHBweDVqd3ZkZHAyc3Ry
MHN6IiB0aW1lc3RhbXA9IjE2NTIzOTg5ODMiIGd1aWQ9ImRjNzdjY2M0LWMyYmUtNDkzZC05NDE0
LWM1MTZhMDEwOWRhZiI+MjI4MTk8L2tleT48L2ZvcmVpZ24ta2V5cz48cmVmLXR5cGUgbmFtZT0i
Sm91cm5hbCBBcnRpY2xlcyI+MTc8L3JlZi10eXBlPjxjb250cmlidXRvcnM+PGF1dGhvcnM+PGF1
dGhvcj5CYXVlciwgTy5OLjwvYXV0aG9yPjxhdXRob3I+UHVnYWNoZXYsIE8uTi48L2F1dGhvcj48
YXV0aG9yPlZvcm9uaW4sIFYuTi48L2F1dGhvcj48L2F1dGhvcnM+PC9jb250cmlidXRvcnM+PHRp
dGxlcz48dGl0bGU+U3R1ZHkgb2YgcGFyYXNpdGVzIGFuZCBkaXNlYXNlcyBvZiBzdHVyZ2VvbnMg
aW4gUnVzc2lhOiBhIHJldmlldzwvdGl0bGU+PHNlY29uZGFyeS10aXRsZT5Kb3VybmFsIG9mIEFw
cGxpZWQgSWNodGh5b2xvZ3k8L3NlY29uZGFyeS10aXRsZT48L3RpdGxlcz48cGVyaW9kaWNhbD48
ZnVsbC10aXRsZT5Kb3VybmFsIG9mIEFwcGxpZWQgSWNodGh5b2xvZ3k8L2Z1bGwtdGl0bGU+PC9w
ZXJpb2RpY2FsPjxwYWdlcz40MjAtNDI5PC9wYWdlcz48dm9sdW1lPjE4PC92b2x1bWU+PG51bWJl
cj40LTY8L251bWJlcj48a2V5d29yZHM+PGtleXdvcmQ+U3R1cmdlb248L2tleXdvcmQ+PGtleXdv
cmQ+UnVzc2lhPC9rZXl3b3JkPjxrZXl3b3JkPnBhcmFzaXRlczwva2V5d29yZD48a2V5d29yZD5w
b2x5cG9kaXVtPC9rZXl3b3JkPjwva2V5d29yZHM+PGRhdGVzPjx5ZWFyPjIwMDI8L3llYXI+PC9k
YXRlcz48b3JpZy1wdWI+XFxBQ1QwMDFDTDA0RlMwN1xCSU9TRUNVUklUWURBVEEkXEUgTGlicmFy
eVxBbmltYWwgQ2F0YWxvZ3VlXEJcQmF1ZXIgZXQgYWwgMjAwMiBFTjE4MjEyLnBkZjwvb3JpZy1w
dWI+PGxhYmVsPjE4MjEyPC9sYWJlbD48dXJscz48L3VybHM+PGN1c3RvbTE+S0c8L2N1c3RvbTE+
PGVsZWN0cm9uaWMtcmVzb3VyY2UtbnVtPmh0dHA6Ly9keC5kb2kub3JnLzEwLjEwNDYvai4xNDM5
LTA0MjYuMjAwMi4wMDQyMi54PC9lbGVjdHJvbmljLXJlc291cmNlLW51bT48L3JlY29yZD48L0Np
dGU+PENpdGU+PEF1dGhvcj5Cb3NpPC9BdXRob3I+PFllYXI+MjAwNTwvWWVhcj48UmVjTnVtPjQ2
NDI5PC9SZWNOdW0+PElEVGV4dD4yNDg3MTwvSURUZXh0PjxyZWNvcmQ+PHJlYy1udW1iZXI+NDY0
Mjk8L3JlYy1udW1iZXI+PGZvcmVpZ24ta2V5cz48a2V5IGFwcD0iRU4iIGRiLWlkPSI5MGF3d3Qy
NWJkcHR3dGVlMjVkcHB4NWp3dmRkcDJzdHIwc3oiIHRpbWVzdGFtcD0iMTY2MDY5MjU4MyIgZ3Vp
ZD0iNmQ0MmVjOGQtNjk3NC00NmJiLWFhYTgtZTlmZDRhZjhiNzM5Ij40NjQyOTwva2V5PjwvZm9y
ZWlnbi1rZXlzPjxyZWYtdHlwZSBuYW1lPSJKb3VybmFsIEFydGljbGVzIj4xNzwvcmVmLXR5cGU+
PGNvbnRyaWJ1dG9ycz48YXV0aG9ycz48YXV0aG9yPkJvc2ksIEcuPC9hdXRob3I+PGF1dGhvcj5B
cnJpZ2hpLCBTLjwvYXV0aG9yPjxhdXRob3I+R2lhbmNhbWlsbG8sIEEuRC48L2F1dGhvcj48YXV0
aG9yPkRvbWVuZWdoaW5pLCBDLjwvYXV0aG9yPjwvYXV0aG9ycz48L2NvbnRyaWJ1dG9ycz48dGl0
bGVzPjx0aXRsZT48c3R5bGUgZmFjZT0ibm9ybWFsIiBmb250PSJkZWZhdWx0IiBzaXplPSIxMDAl
Ij5IaXN0b2NoZW1pc3RyeSBvZiBnbHljb2Nvbmp1Z2F0ZXMgaW4gbXVjb3VzIGNlbGxzIG9mIDwv
c3R5bGU+PHN0eWxlIGZhY2U9Iml0YWxpYyIgZm9udD0iZGVmYXVsdCIgc2l6ZT0iMTAwJSI+U2Fs
bW8gdHJ1dHRhPC9zdHlsZT48c3R5bGUgZmFjZT0ibm9ybWFsIiBmb250PSJkZWZhdWx0IiBzaXpl
PSIxMDAlIj4gdW5pbmZlY3RlZCBhbmQgbmF0dXJhbGx5IHBhcmFzaXRpemVkIHdpdGggaW50ZXN0
aW5hbCBoZWxtaW50aHM8L3N0eWxlPjwvdGl0bGU+PHNlY29uZGFyeS10aXRsZT5EaXNlYXNlcyBv
ZiBBcXVhdGljIE9yZ2FuaXNtczwvc2Vjb25kYXJ5LXRpdGxlPjwvdGl0bGVzPjxwZXJpb2RpY2Fs
PjxmdWxsLXRpdGxlPkRpc2Vhc2VzIG9mIEFxdWF0aWMgT3JnYW5pc21zPC9mdWxsLXRpdGxlPjwv
cGVyaW9kaWNhbD48cGFnZXM+NDUtNTE8L3BhZ2VzPjx2b2x1bWU+NjQ8L3ZvbHVtZT48ZGF0ZXM+
PHllYXI+MjAwNTwveWVhcj48L2RhdGVzPjxvcmlnLXB1Yj5cXEFDVDAwMUNMMDRGUzA3XEJJT1NF
Q1VSSVRZREFUQSRcRSBMaWJyYXJ5XEFuaW1hbCBDYXRhbG9ndWVcQlxCb3NpIGV0IGFsIDIwMDUg
RU4yNDg3MS5wZGY8L29yaWctcHViPjxsYWJlbD4yNDg3MTwvbGFiZWw+PHVybHM+PC91cmxzPjxj
dXN0b20xPnN0dXJnZW9uX0JNPC9jdXN0b20xPjxlbGVjdHJvbmljLXJlc291cmNlLW51bT5odHRw
czovL3d3dy5pbnQtcmVzLmNvbS9hYnN0cmFjdHMvZGFvL3Y2NC9uMS9wNDUtNTEvPC9lbGVjdHJv
bmljLXJlc291cmNlLW51bT48L3JlY29yZD48L0NpdGU+PC9FbmROb3RlPgB=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(Bauer, Pugachev &amp; Voronin 2002; Bosi et al. 2005)</w:t>
            </w:r>
            <w:r>
              <w:rPr>
                <w:szCs w:val="18"/>
              </w:rPr>
              <w:fldChar w:fldCharType="end"/>
            </w:r>
          </w:p>
        </w:tc>
      </w:tr>
      <w:tr w:rsidR="006D162B" w:rsidRPr="00377C9E" w14:paraId="074212CE" w14:textId="77777777" w:rsidTr="00FA69FB">
        <w:trPr>
          <w:cantSplit/>
        </w:trPr>
        <w:tc>
          <w:tcPr>
            <w:tcW w:w="885" w:type="pct"/>
          </w:tcPr>
          <w:p w14:paraId="2F02DAC6" w14:textId="77777777" w:rsidR="006D162B" w:rsidRPr="00377C9E" w:rsidRDefault="006D162B" w:rsidP="006D162B">
            <w:pPr>
              <w:pStyle w:val="TableText"/>
              <w:rPr>
                <w:szCs w:val="18"/>
              </w:rPr>
            </w:pPr>
            <w:r w:rsidRPr="00967C2B">
              <w:rPr>
                <w:rStyle w:val="Emphasis"/>
              </w:rPr>
              <w:t>Dermocystidium</w:t>
            </w:r>
            <w:r w:rsidRPr="00377C9E">
              <w:rPr>
                <w:szCs w:val="18"/>
              </w:rPr>
              <w:t xml:space="preserve"> species</w:t>
            </w:r>
          </w:p>
        </w:tc>
        <w:tc>
          <w:tcPr>
            <w:tcW w:w="663" w:type="pct"/>
          </w:tcPr>
          <w:p w14:paraId="1B8F9CB9" w14:textId="77777777" w:rsidR="006D162B" w:rsidRPr="00377C9E" w:rsidRDefault="006D162B" w:rsidP="006D162B">
            <w:pPr>
              <w:pStyle w:val="TableText"/>
              <w:rPr>
                <w:szCs w:val="18"/>
              </w:rPr>
            </w:pPr>
            <w:r w:rsidRPr="00377C9E">
              <w:rPr>
                <w:szCs w:val="18"/>
              </w:rPr>
              <w:t>Wide range of fish</w:t>
            </w:r>
            <w:r>
              <w:rPr>
                <w:szCs w:val="18"/>
              </w:rPr>
              <w:t>, including sturgeon</w:t>
            </w:r>
          </w:p>
        </w:tc>
        <w:tc>
          <w:tcPr>
            <w:tcW w:w="403" w:type="pct"/>
          </w:tcPr>
          <w:p w14:paraId="6F7C20EC" w14:textId="77777777" w:rsidR="006D162B" w:rsidRPr="00377C9E" w:rsidRDefault="006D162B" w:rsidP="006D162B">
            <w:pPr>
              <w:pStyle w:val="TableText"/>
              <w:rPr>
                <w:szCs w:val="18"/>
              </w:rPr>
            </w:pPr>
            <w:r w:rsidRPr="00377C9E">
              <w:rPr>
                <w:szCs w:val="18"/>
              </w:rPr>
              <w:t>No</w:t>
            </w:r>
          </w:p>
        </w:tc>
        <w:tc>
          <w:tcPr>
            <w:tcW w:w="514" w:type="pct"/>
          </w:tcPr>
          <w:p w14:paraId="0807F506" w14:textId="77777777" w:rsidR="006D162B" w:rsidRPr="00377C9E" w:rsidRDefault="006D162B" w:rsidP="006D162B">
            <w:pPr>
              <w:pStyle w:val="TableText"/>
              <w:rPr>
                <w:szCs w:val="18"/>
              </w:rPr>
            </w:pPr>
            <w:r w:rsidRPr="00377C9E">
              <w:rPr>
                <w:szCs w:val="18"/>
              </w:rPr>
              <w:t>No</w:t>
            </w:r>
          </w:p>
        </w:tc>
        <w:tc>
          <w:tcPr>
            <w:tcW w:w="629" w:type="pct"/>
          </w:tcPr>
          <w:p w14:paraId="344FA140" w14:textId="270F9F25" w:rsidR="006D162B" w:rsidRPr="00377C9E" w:rsidRDefault="006D162B" w:rsidP="006D162B">
            <w:pPr>
              <w:pStyle w:val="TableText"/>
              <w:rPr>
                <w:szCs w:val="18"/>
              </w:rPr>
            </w:pPr>
            <w:r>
              <w:rPr>
                <w:szCs w:val="18"/>
              </w:rPr>
              <w:t>Yes</w:t>
            </w:r>
          </w:p>
        </w:tc>
        <w:tc>
          <w:tcPr>
            <w:tcW w:w="1008" w:type="pct"/>
          </w:tcPr>
          <w:p w14:paraId="6DE9E552" w14:textId="4EDBC775" w:rsidR="006D162B" w:rsidRPr="00377C9E" w:rsidRDefault="006D162B" w:rsidP="006D162B">
            <w:pPr>
              <w:pStyle w:val="TableText"/>
              <w:rPr>
                <w:szCs w:val="18"/>
              </w:rPr>
            </w:pPr>
            <w:r w:rsidRPr="00377C9E">
              <w:rPr>
                <w:szCs w:val="18"/>
              </w:rPr>
              <w:t xml:space="preserve">No: </w:t>
            </w:r>
            <w:r w:rsidRPr="00377C9E">
              <w:rPr>
                <w:iCs/>
                <w:szCs w:val="18"/>
              </w:rPr>
              <w:t xml:space="preserve">some species are present in Australia, is not included on </w:t>
            </w:r>
            <w:r w:rsidRPr="006F1C56">
              <w:rPr>
                <w:rStyle w:val="Emphasis"/>
              </w:rPr>
              <w:t>Australia's National list of reportable diseases of aquatic animals</w:t>
            </w:r>
            <w:r w:rsidRPr="00377C9E">
              <w:rPr>
                <w:szCs w:val="18"/>
              </w:rPr>
              <w:t xml:space="preserve"> </w:t>
            </w:r>
            <w:r w:rsidRPr="00377C9E">
              <w:rPr>
                <w:iCs/>
                <w:szCs w:val="18"/>
              </w:rPr>
              <w:t>and is not subject to control or eradication and</w:t>
            </w:r>
            <w:r w:rsidRPr="00377C9E">
              <w:rPr>
                <w:szCs w:val="18"/>
              </w:rPr>
              <w:t xml:space="preserve"> no evidence of adverse consequences associated with the disease agent reported</w:t>
            </w:r>
            <w:r>
              <w:rPr>
                <w:szCs w:val="18"/>
              </w:rPr>
              <w:t>.</w:t>
            </w:r>
          </w:p>
        </w:tc>
        <w:tc>
          <w:tcPr>
            <w:tcW w:w="898" w:type="pct"/>
          </w:tcPr>
          <w:p w14:paraId="410F6929" w14:textId="33DCDE0A" w:rsidR="006D162B" w:rsidRPr="00377C9E" w:rsidRDefault="00295283" w:rsidP="006D162B">
            <w:pPr>
              <w:pStyle w:val="TableText"/>
              <w:rPr>
                <w:szCs w:val="18"/>
              </w:rPr>
            </w:pPr>
            <w:r>
              <w:rPr>
                <w:szCs w:val="18"/>
              </w:rPr>
              <w:fldChar w:fldCharType="begin">
                <w:fldData xml:space="preserve">PEVuZE5vdGU+PENpdGU+PEF1dGhvcj5ZYW5vbmc8L0F1dGhvcj48WWVhcj4yMDAzPC9ZZWFyPjxS
ZWNOdW0+NDYwNzg8L1JlY051bT48SURUZXh0PjI0NTUxPC9JRFRleHQ+PERpc3BsYXlUZXh0PihT
aGFtc2kgZXQgYWwuIDIwMjA7IFlhbm9uZyAyMDAzKTwvRGlzcGxheVRleHQ+PHJlY29yZD48cmVj
LW51bWJlcj40NjA3ODwvcmVjLW51bWJlcj48Zm9yZWlnbi1rZXlzPjxrZXkgYXBwPSJFTiIgZGIt
aWQ9IjkwYXd3dDI1YmRwdHd0ZWUyNWRwcHg1and2ZGRwMnN0cjBzeiIgdGltZXN0YW1wPSIxNjU4
MjAxODUwIiBndWlkPSI1OWJiOWEyMy1iMGUwLTRjOGEtYmEwMy1kOWNlZDY2NzA2OWYiPjQ2MDc4
PC9rZXk+PC9mb3JlaWduLWtleXM+PHJlZi10eXBlIG5hbWU9IkpvdXJuYWwgQXJ0aWNsZXMiPjE3
PC9yZWYtdHlwZT48Y29udHJpYnV0b3JzPjxhdXRob3JzPjxhdXRob3I+WWFub25nLCBSLlAuRS48
L2F1dGhvcj48L2F1dGhvcnM+PC9jb250cmlidXRvcnM+PHRpdGxlcz48dGl0bGU+RnVuZ2FsIGRp
c2Vhc2VzIG9mIGZpc2g8L3RpdGxlPjxzZWNvbmRhcnktdGl0bGU+VGhlIFZldGVyaW5hcnkgQ2xp
bmljcyBFeG90aWMgQW5pbWFsIFByYWN0aWNlPC9zZWNvbmRhcnktdGl0bGU+PC90aXRsZXM+PHBl
cmlvZGljYWw+PGZ1bGwtdGl0bGU+VGhlIFZldGVyaW5hcnkgQ2xpbmljcyBFeG90aWMgQW5pbWFs
IFByYWN0aWNlPC9mdWxsLXRpdGxlPjwvcGVyaW9kaWNhbD48cGFnZXM+Mzc3LTQwMDwvcGFnZXM+
PHZvbHVtZT42PC92b2x1bWU+PGRhdGVzPjx5ZWFyPjIwMDM8L3llYXI+PC9kYXRlcz48b3JpZy1w
dWI+XFxBQ1QwMDFDTDA0RlMwN1xCSU9TRUNVUklUWURBVEEkXEUgTGlicmFyeVxBbmltYWwgQ2F0
YWxvZ3VlXFlcWWFub25nIDIwMDMgRU4yNDU1MS5wZGY8L29yaWctcHViPjxsYWJlbD4yNDU1MTwv
bGFiZWw+PHVybHM+PC91cmxzPjxjdXN0b20xPnN0dXJnZW9uX0JNPC9jdXN0b20xPjxlbGVjdHJv
bmljLXJlc291cmNlLW51bT5odHRwczovL2RvaS5vcmcvMTAuMTAxNi9TMTA5NC05MTk0KDAzKTAw
MDA1LTc8L2VsZWN0cm9uaWMtcmVzb3VyY2UtbnVtPjwvcmVjb3JkPjwvQ2l0ZT48Q2l0ZT48QXV0
aG9yPlNoYW1zaTwvQXV0aG9yPjxZZWFyPjIwMjA8L1llYXI+PFJlY051bT40Njk4MTwvUmVjTnVt
PjxJRFRleHQ+MjUxMDA8L0lEVGV4dD48cmVjb3JkPjxyZWMtbnVtYmVyPjQ2OTgxPC9yZWMtbnVt
YmVyPjxmb3JlaWduLWtleXM+PGtleSBhcHA9IkVOIiBkYi1pZD0iOTBhd3d0MjViZHB0d3RlZTI1
ZHBweDVqd3ZkZHAyc3RyMHN6IiB0aW1lc3RhbXA9IjE2NzcwMjIzNTYiIGd1aWQ9IjE1NDI5OGQw
LWFlZTMtNDEzNy04MDJlLWVkMTk3ZDc0MmM1MyI+NDY5ODE8L2tleT48L2ZvcmVpZ24ta2V5cz48
cmVmLXR5cGUgbmFtZT0iSm91cm5hbCBBcnRpY2xlcyI+MTc8L3JlZi10eXBlPjxjb250cmlidXRv
cnM+PGF1dGhvcnM+PGF1dGhvcj5TaGFtc2ksIFMuPC9hdXRob3I+PGF1dGhvcj5aaHUsIFguPC9h
dXRob3I+PGF1dGhvcj5CYXJ0b24sIEQuUC48L2F1dGhvcj48YXV0aG9yPkRhbmcsIE0uPC9hdXRo
b3I+PGF1dGhvcj5GcmVpcmUsIFIuPC9hdXRob3I+PGF1dGhvcj5Ob3dhaywgQi5GLjwvYXV0aG9y
PjwvYXV0aG9ycz48L2NvbnRyaWJ1dG9ycz48dGl0bGVzPjx0aXRsZT48c3R5bGUgZmFjZT0iaXRh
bGljIiBmb250PSJkZWZhdWx0IiBzaXplPSIxMDAlIj5EZXJtb2N5c3RpZGl1bTwvc3R5bGU+PHN0
eWxlIGZhY2U9Im5vcm1hbCIgZm9udD0iZGVmYXVsdCIgc2l6ZT0iMTAwJSI+IHNwLiBpbmZlY3Rp
b24gaW4gZmFybWVkIE11cnJheSBjb2QsIDwvc3R5bGU+PHN0eWxlIGZhY2U9Iml0YWxpYyIgZm9u
dD0iZGVmYXVsdCIgc2l6ZT0iMTAwJSI+TWFjY3VsbG9jaGVsbGEgcGVlbGlpPC9zdHlsZT48L3Rp
dGxlPjxzZWNvbmRhcnktdGl0bGU+QXF1YWN1bHR1cmU8L3NlY29uZGFyeS10aXRsZT48L3RpdGxl
cz48cGVyaW9kaWNhbD48ZnVsbC10aXRsZT5BcXVhY3VsdHVyZTwvZnVsbC10aXRsZT48L3Blcmlv
ZGljYWw+PHBhZ2VzPjEtNjwvcGFnZXM+PHZvbHVtZT41Mjg8L3ZvbHVtZT48ZGF0ZXM+PHllYXI+
MjAyMDwveWVhcj48L2RhdGVzPjxvcmlnLXB1Yj5cXEFDVDAwMUNMMDRGUzA3XEJJT1NFQ1VSSVRZ
REFUQSRcRSBMaWJyYXJ5XEFuaW1hbCBDYXRhbG9ndWVcU1xTaGFtc2kgZXQgYWwgMjAyMCBFTjI1
MTAwLnBkZjwvb3JpZy1wdWI+PGxhYmVsPjI1MTAwPC9sYWJlbD48dXJscz48L3VybHM+PGVsZWN0
cm9uaWMtcmVzb3VyY2UtbnVtPmh0dHBzOi8vZG9pLm9yZy8xMC4xMDE2L2ouYXF1YWN1bHR1cmUu
MjAyMC43MzU1OTYuPC9lbGVjdHJvbmljLXJlc291cmNlLW51bT48L3JlY29yZD48L0NpdGU+PC9F
bmROb3RlPn==
</w:fldData>
              </w:fldChar>
            </w:r>
            <w:r>
              <w:rPr>
                <w:szCs w:val="18"/>
              </w:rPr>
              <w:instrText xml:space="preserve"> ADDIN EN.CITE </w:instrText>
            </w:r>
            <w:r>
              <w:rPr>
                <w:szCs w:val="18"/>
              </w:rPr>
              <w:fldChar w:fldCharType="begin">
                <w:fldData xml:space="preserve">PEVuZE5vdGU+PENpdGU+PEF1dGhvcj5ZYW5vbmc8L0F1dGhvcj48WWVhcj4yMDAzPC9ZZWFyPjxS
ZWNOdW0+NDYwNzg8L1JlY051bT48SURUZXh0PjI0NTUxPC9JRFRleHQ+PERpc3BsYXlUZXh0PihT
aGFtc2kgZXQgYWwuIDIwMjA7IFlhbm9uZyAyMDAzKTwvRGlzcGxheVRleHQ+PHJlY29yZD48cmVj
LW51bWJlcj40NjA3ODwvcmVjLW51bWJlcj48Zm9yZWlnbi1rZXlzPjxrZXkgYXBwPSJFTiIgZGIt
aWQ9IjkwYXd3dDI1YmRwdHd0ZWUyNWRwcHg1and2ZGRwMnN0cjBzeiIgdGltZXN0YW1wPSIxNjU4
MjAxODUwIiBndWlkPSI1OWJiOWEyMy1iMGUwLTRjOGEtYmEwMy1kOWNlZDY2NzA2OWYiPjQ2MDc4
PC9rZXk+PC9mb3JlaWduLWtleXM+PHJlZi10eXBlIG5hbWU9IkpvdXJuYWwgQXJ0aWNsZXMiPjE3
PC9yZWYtdHlwZT48Y29udHJpYnV0b3JzPjxhdXRob3JzPjxhdXRob3I+WWFub25nLCBSLlAuRS48
L2F1dGhvcj48L2F1dGhvcnM+PC9jb250cmlidXRvcnM+PHRpdGxlcz48dGl0bGU+RnVuZ2FsIGRp
c2Vhc2VzIG9mIGZpc2g8L3RpdGxlPjxzZWNvbmRhcnktdGl0bGU+VGhlIFZldGVyaW5hcnkgQ2xp
bmljcyBFeG90aWMgQW5pbWFsIFByYWN0aWNlPC9zZWNvbmRhcnktdGl0bGU+PC90aXRsZXM+PHBl
cmlvZGljYWw+PGZ1bGwtdGl0bGU+VGhlIFZldGVyaW5hcnkgQ2xpbmljcyBFeG90aWMgQW5pbWFs
IFByYWN0aWNlPC9mdWxsLXRpdGxlPjwvcGVyaW9kaWNhbD48cGFnZXM+Mzc3LTQwMDwvcGFnZXM+
PHZvbHVtZT42PC92b2x1bWU+PGRhdGVzPjx5ZWFyPjIwMDM8L3llYXI+PC9kYXRlcz48b3JpZy1w
dWI+XFxBQ1QwMDFDTDA0RlMwN1xCSU9TRUNVUklUWURBVEEkXEUgTGlicmFyeVxBbmltYWwgQ2F0
YWxvZ3VlXFlcWWFub25nIDIwMDMgRU4yNDU1MS5wZGY8L29yaWctcHViPjxsYWJlbD4yNDU1MTwv
bGFiZWw+PHVybHM+PC91cmxzPjxjdXN0b20xPnN0dXJnZW9uX0JNPC9jdXN0b20xPjxlbGVjdHJv
bmljLXJlc291cmNlLW51bT5odHRwczovL2RvaS5vcmcvMTAuMTAxNi9TMTA5NC05MTk0KDAzKTAw
MDA1LTc8L2VsZWN0cm9uaWMtcmVzb3VyY2UtbnVtPjwvcmVjb3JkPjwvQ2l0ZT48Q2l0ZT48QXV0
aG9yPlNoYW1zaTwvQXV0aG9yPjxZZWFyPjIwMjA8L1llYXI+PFJlY051bT40Njk4MTwvUmVjTnVt
PjxJRFRleHQ+MjUxMDA8L0lEVGV4dD48cmVjb3JkPjxyZWMtbnVtYmVyPjQ2OTgxPC9yZWMtbnVt
YmVyPjxmb3JlaWduLWtleXM+PGtleSBhcHA9IkVOIiBkYi1pZD0iOTBhd3d0MjViZHB0d3RlZTI1
ZHBweDVqd3ZkZHAyc3RyMHN6IiB0aW1lc3RhbXA9IjE2NzcwMjIzNTYiIGd1aWQ9IjE1NDI5OGQw
LWFlZTMtNDEzNy04MDJlLWVkMTk3ZDc0MmM1MyI+NDY5ODE8L2tleT48L2ZvcmVpZ24ta2V5cz48
cmVmLXR5cGUgbmFtZT0iSm91cm5hbCBBcnRpY2xlcyI+MTc8L3JlZi10eXBlPjxjb250cmlidXRv
cnM+PGF1dGhvcnM+PGF1dGhvcj5TaGFtc2ksIFMuPC9hdXRob3I+PGF1dGhvcj5aaHUsIFguPC9h
dXRob3I+PGF1dGhvcj5CYXJ0b24sIEQuUC48L2F1dGhvcj48YXV0aG9yPkRhbmcsIE0uPC9hdXRo
b3I+PGF1dGhvcj5GcmVpcmUsIFIuPC9hdXRob3I+PGF1dGhvcj5Ob3dhaywgQi5GLjwvYXV0aG9y
PjwvYXV0aG9ycz48L2NvbnRyaWJ1dG9ycz48dGl0bGVzPjx0aXRsZT48c3R5bGUgZmFjZT0iaXRh
bGljIiBmb250PSJkZWZhdWx0IiBzaXplPSIxMDAlIj5EZXJtb2N5c3RpZGl1bTwvc3R5bGU+PHN0
eWxlIGZhY2U9Im5vcm1hbCIgZm9udD0iZGVmYXVsdCIgc2l6ZT0iMTAwJSI+IHNwLiBpbmZlY3Rp
b24gaW4gZmFybWVkIE11cnJheSBjb2QsIDwvc3R5bGU+PHN0eWxlIGZhY2U9Iml0YWxpYyIgZm9u
dD0iZGVmYXVsdCIgc2l6ZT0iMTAwJSI+TWFjY3VsbG9jaGVsbGEgcGVlbGlpPC9zdHlsZT48L3Rp
dGxlPjxzZWNvbmRhcnktdGl0bGU+QXF1YWN1bHR1cmU8L3NlY29uZGFyeS10aXRsZT48L3RpdGxl
cz48cGVyaW9kaWNhbD48ZnVsbC10aXRsZT5BcXVhY3VsdHVyZTwvZnVsbC10aXRsZT48L3Blcmlv
ZGljYWw+PHBhZ2VzPjEtNjwvcGFnZXM+PHZvbHVtZT41Mjg8L3ZvbHVtZT48ZGF0ZXM+PHllYXI+
MjAyMDwveWVhcj48L2RhdGVzPjxvcmlnLXB1Yj5cXEFDVDAwMUNMMDRGUzA3XEJJT1NFQ1VSSVRZ
REFUQSRcRSBMaWJyYXJ5XEFuaW1hbCBDYXRhbG9ndWVcU1xTaGFtc2kgZXQgYWwgMjAyMCBFTjI1
MTAwLnBkZjwvb3JpZy1wdWI+PGxhYmVsPjI1MTAwPC9sYWJlbD48dXJscz48L3VybHM+PGVsZWN0
cm9uaWMtcmVzb3VyY2UtbnVtPmh0dHBzOi8vZG9pLm9yZy8xMC4xMDE2L2ouYXF1YWN1bHR1cmUu
MjAyMC43MzU1OTYuPC9lbGVjdHJvbmljLXJlc291cmNlLW51bT48L3JlY29yZD48L0NpdGU+PC9F
bmROb3RlPn==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(Shamsi et al. 2020; Yanong 2003)</w:t>
            </w:r>
            <w:r>
              <w:rPr>
                <w:szCs w:val="18"/>
              </w:rPr>
              <w:fldChar w:fldCharType="end"/>
            </w:r>
          </w:p>
        </w:tc>
      </w:tr>
      <w:tr w:rsidR="006D162B" w:rsidRPr="00377C9E" w14:paraId="6338489E" w14:textId="77777777" w:rsidTr="00FA69FB">
        <w:trPr>
          <w:cantSplit/>
        </w:trPr>
        <w:tc>
          <w:tcPr>
            <w:tcW w:w="885" w:type="pct"/>
          </w:tcPr>
          <w:p w14:paraId="0CD81233" w14:textId="77777777" w:rsidR="006D162B" w:rsidRPr="00967C2B" w:rsidRDefault="006D162B" w:rsidP="006D162B">
            <w:pPr>
              <w:pStyle w:val="TableText"/>
              <w:rPr>
                <w:rStyle w:val="Emphasis"/>
              </w:rPr>
            </w:pPr>
            <w:r w:rsidRPr="00967C2B">
              <w:rPr>
                <w:rStyle w:val="Emphasis"/>
              </w:rPr>
              <w:t>Dichelesthium oblongum</w:t>
            </w:r>
          </w:p>
        </w:tc>
        <w:tc>
          <w:tcPr>
            <w:tcW w:w="663" w:type="pct"/>
          </w:tcPr>
          <w:p w14:paraId="583EEC31" w14:textId="77777777" w:rsidR="006D162B" w:rsidRPr="00377C9E" w:rsidRDefault="006D162B" w:rsidP="006D162B">
            <w:pPr>
              <w:pStyle w:val="TableText"/>
              <w:rPr>
                <w:szCs w:val="18"/>
              </w:rPr>
            </w:pPr>
            <w:r w:rsidRPr="00377C9E">
              <w:rPr>
                <w:szCs w:val="18"/>
              </w:rPr>
              <w:t>Sturgeon</w:t>
            </w:r>
          </w:p>
        </w:tc>
        <w:tc>
          <w:tcPr>
            <w:tcW w:w="403" w:type="pct"/>
          </w:tcPr>
          <w:p w14:paraId="00F80073" w14:textId="77777777" w:rsidR="006D162B" w:rsidRPr="00377C9E" w:rsidRDefault="006D162B" w:rsidP="006D162B">
            <w:pPr>
              <w:pStyle w:val="TableText"/>
              <w:rPr>
                <w:szCs w:val="18"/>
              </w:rPr>
            </w:pPr>
            <w:r w:rsidRPr="00377C9E">
              <w:rPr>
                <w:szCs w:val="18"/>
              </w:rPr>
              <w:t>No</w:t>
            </w:r>
          </w:p>
        </w:tc>
        <w:tc>
          <w:tcPr>
            <w:tcW w:w="514" w:type="pct"/>
          </w:tcPr>
          <w:p w14:paraId="4535FDCA" w14:textId="77777777" w:rsidR="006D162B" w:rsidRPr="00377C9E" w:rsidRDefault="006D162B" w:rsidP="006D162B">
            <w:pPr>
              <w:pStyle w:val="TableText"/>
              <w:rPr>
                <w:szCs w:val="18"/>
              </w:rPr>
            </w:pPr>
            <w:r w:rsidRPr="00377C9E">
              <w:rPr>
                <w:szCs w:val="18"/>
              </w:rPr>
              <w:t>No</w:t>
            </w:r>
          </w:p>
        </w:tc>
        <w:tc>
          <w:tcPr>
            <w:tcW w:w="629" w:type="pct"/>
          </w:tcPr>
          <w:p w14:paraId="43560932" w14:textId="77777777" w:rsidR="006D162B" w:rsidRPr="00377C9E" w:rsidRDefault="006D162B" w:rsidP="006D162B">
            <w:pPr>
              <w:pStyle w:val="TableText"/>
              <w:rPr>
                <w:szCs w:val="18"/>
              </w:rPr>
            </w:pPr>
            <w:r w:rsidRPr="00377C9E">
              <w:rPr>
                <w:szCs w:val="18"/>
              </w:rPr>
              <w:t>No</w:t>
            </w:r>
          </w:p>
        </w:tc>
        <w:tc>
          <w:tcPr>
            <w:tcW w:w="1008" w:type="pct"/>
          </w:tcPr>
          <w:p w14:paraId="56ABAE29" w14:textId="77777777" w:rsidR="006D162B" w:rsidRPr="00377C9E" w:rsidRDefault="006D162B" w:rsidP="006D162B">
            <w:pPr>
              <w:pStyle w:val="TableText"/>
              <w:rPr>
                <w:szCs w:val="18"/>
              </w:rPr>
            </w:pPr>
            <w:r w:rsidRPr="00377C9E">
              <w:rPr>
                <w:szCs w:val="18"/>
              </w:rPr>
              <w:t>No: only reported in sturgeon during marine life phase and no evidence of adverse consequences associated with the disease agent reported</w:t>
            </w:r>
            <w:r>
              <w:rPr>
                <w:szCs w:val="18"/>
              </w:rPr>
              <w:t>.</w:t>
            </w:r>
          </w:p>
        </w:tc>
        <w:tc>
          <w:tcPr>
            <w:tcW w:w="898" w:type="pct"/>
          </w:tcPr>
          <w:p w14:paraId="1345436C" w14:textId="789DC8A2" w:rsidR="006D162B" w:rsidRPr="00377C9E" w:rsidRDefault="00295283" w:rsidP="006D162B">
            <w:pPr>
              <w:pStyle w:val="TableText"/>
              <w:rPr>
                <w:szCs w:val="18"/>
              </w:rPr>
            </w:pPr>
            <w:r>
              <w:rPr>
                <w:szCs w:val="18"/>
              </w:rPr>
              <w:fldChar w:fldCharType="begin"/>
            </w:r>
            <w:r>
              <w:rPr>
                <w:szCs w:val="18"/>
              </w:rPr>
              <w:instrText xml:space="preserve"> ADDIN EN.CITE &lt;EndNote&gt;&lt;Cite&gt;&lt;Author&gt;Bauer&lt;/Author&gt;&lt;Year&gt;2002&lt;/Year&gt;&lt;RecNum&gt;22819&lt;/RecNum&gt;&lt;IDText&gt;18212&lt;/IDText&gt;&lt;DisplayText&gt;(Bauer, Pugachev &amp;amp; Voronin 2002)&lt;/DisplayText&gt;&lt;record&gt;&lt;rec-number&gt;22819&lt;/rec-number&gt;&lt;foreign-keys&gt;&lt;key app="EN" db-id="90awwt25bdptwtee25dppx5jwvddp2str0sz" timestamp="1652398983" guid="dc77ccc4-c2be-493d-9414-c516a0109daf"&gt;22819&lt;/key&gt;&lt;/foreign-keys&gt;&lt;ref-type name="Journal Articles"&gt;17&lt;/ref-type&gt;&lt;contributors&gt;&lt;authors&gt;&lt;author&gt;Bauer,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Pr>
                <w:szCs w:val="18"/>
              </w:rPr>
              <w:fldChar w:fldCharType="separate"/>
            </w:r>
            <w:r>
              <w:rPr>
                <w:noProof/>
                <w:szCs w:val="18"/>
              </w:rPr>
              <w:t>(Bauer, Pugachev &amp; Voronin 2002)</w:t>
            </w:r>
            <w:r>
              <w:rPr>
                <w:szCs w:val="18"/>
              </w:rPr>
              <w:fldChar w:fldCharType="end"/>
            </w:r>
          </w:p>
        </w:tc>
      </w:tr>
      <w:tr w:rsidR="006D162B" w:rsidRPr="00377C9E" w14:paraId="07603CB2" w14:textId="77777777" w:rsidTr="00FA69FB">
        <w:trPr>
          <w:cantSplit/>
        </w:trPr>
        <w:tc>
          <w:tcPr>
            <w:tcW w:w="885" w:type="pct"/>
          </w:tcPr>
          <w:p w14:paraId="0146D30F" w14:textId="77777777" w:rsidR="006D162B" w:rsidRPr="00377C9E" w:rsidRDefault="006D162B" w:rsidP="006D162B">
            <w:pPr>
              <w:pStyle w:val="TableText"/>
              <w:rPr>
                <w:szCs w:val="18"/>
              </w:rPr>
            </w:pPr>
            <w:r w:rsidRPr="00377C9E">
              <w:rPr>
                <w:szCs w:val="18"/>
              </w:rPr>
              <w:t xml:space="preserve">Digeneans - including </w:t>
            </w:r>
            <w:r w:rsidRPr="00967C2B">
              <w:rPr>
                <w:rStyle w:val="Emphasis"/>
              </w:rPr>
              <w:t>Acrolichanus auriculatus</w:t>
            </w:r>
            <w:r w:rsidRPr="00377C9E">
              <w:rPr>
                <w:szCs w:val="18"/>
              </w:rPr>
              <w:t xml:space="preserve"> and </w:t>
            </w:r>
            <w:r w:rsidRPr="00967C2B">
              <w:rPr>
                <w:rStyle w:val="Emphasis"/>
              </w:rPr>
              <w:t xml:space="preserve">Skrjabinopsolus </w:t>
            </w:r>
            <w:r w:rsidRPr="00377C9E">
              <w:rPr>
                <w:szCs w:val="18"/>
              </w:rPr>
              <w:t>species</w:t>
            </w:r>
          </w:p>
        </w:tc>
        <w:tc>
          <w:tcPr>
            <w:tcW w:w="663" w:type="pct"/>
          </w:tcPr>
          <w:p w14:paraId="151B8B04" w14:textId="77777777" w:rsidR="006D162B" w:rsidRPr="00377C9E" w:rsidRDefault="006D162B" w:rsidP="006D162B">
            <w:pPr>
              <w:pStyle w:val="TableText"/>
              <w:rPr>
                <w:szCs w:val="18"/>
              </w:rPr>
            </w:pPr>
            <w:r w:rsidRPr="00377C9E">
              <w:rPr>
                <w:bCs/>
                <w:szCs w:val="18"/>
              </w:rPr>
              <w:t>Wide range of fish, including sturgeon</w:t>
            </w:r>
          </w:p>
        </w:tc>
        <w:tc>
          <w:tcPr>
            <w:tcW w:w="403" w:type="pct"/>
          </w:tcPr>
          <w:p w14:paraId="5CB0E481" w14:textId="77777777" w:rsidR="006D162B" w:rsidRPr="00377C9E" w:rsidRDefault="006D162B" w:rsidP="006D162B">
            <w:pPr>
              <w:pStyle w:val="TableText"/>
              <w:rPr>
                <w:szCs w:val="18"/>
              </w:rPr>
            </w:pPr>
            <w:r w:rsidRPr="00377C9E">
              <w:rPr>
                <w:szCs w:val="18"/>
              </w:rPr>
              <w:t>No</w:t>
            </w:r>
          </w:p>
        </w:tc>
        <w:tc>
          <w:tcPr>
            <w:tcW w:w="514" w:type="pct"/>
          </w:tcPr>
          <w:p w14:paraId="093B1C38" w14:textId="77777777" w:rsidR="006D162B" w:rsidRPr="00377C9E" w:rsidRDefault="006D162B" w:rsidP="006D162B">
            <w:pPr>
              <w:pStyle w:val="TableText"/>
              <w:rPr>
                <w:szCs w:val="18"/>
              </w:rPr>
            </w:pPr>
            <w:r w:rsidRPr="00377C9E">
              <w:rPr>
                <w:szCs w:val="18"/>
              </w:rPr>
              <w:t>No</w:t>
            </w:r>
          </w:p>
        </w:tc>
        <w:tc>
          <w:tcPr>
            <w:tcW w:w="629" w:type="pct"/>
          </w:tcPr>
          <w:p w14:paraId="3BB648FD" w14:textId="77777777" w:rsidR="006D162B" w:rsidRPr="00377C9E" w:rsidRDefault="006D162B" w:rsidP="006D162B">
            <w:pPr>
              <w:pStyle w:val="TableText"/>
              <w:rPr>
                <w:szCs w:val="18"/>
              </w:rPr>
            </w:pPr>
            <w:r w:rsidRPr="00377C9E">
              <w:rPr>
                <w:szCs w:val="18"/>
              </w:rPr>
              <w:t>Yes – some species reported in Australia</w:t>
            </w:r>
          </w:p>
        </w:tc>
        <w:tc>
          <w:tcPr>
            <w:tcW w:w="1008" w:type="pct"/>
          </w:tcPr>
          <w:p w14:paraId="5B1AF809" w14:textId="77777777" w:rsidR="006D162B" w:rsidRPr="00377C9E" w:rsidRDefault="006D162B" w:rsidP="006D162B">
            <w:pPr>
              <w:pStyle w:val="TableText"/>
              <w:rPr>
                <w:szCs w:val="18"/>
              </w:rPr>
            </w:pPr>
            <w:r w:rsidRPr="00377C9E">
              <w:rPr>
                <w:szCs w:val="18"/>
              </w:rPr>
              <w:t xml:space="preserve">No: </w:t>
            </w:r>
            <w:r w:rsidRPr="00377C9E">
              <w:rPr>
                <w:iCs/>
                <w:szCs w:val="18"/>
              </w:rPr>
              <w:t xml:space="preserve">some species are present in Australia, is not included on </w:t>
            </w:r>
            <w:r w:rsidRPr="006F1C56">
              <w:rPr>
                <w:rStyle w:val="Emphasis"/>
              </w:rPr>
              <w:t>Australia's National list of reportable diseases of aquatic animals</w:t>
            </w:r>
            <w:r w:rsidRPr="00377C9E">
              <w:rPr>
                <w:szCs w:val="18"/>
              </w:rPr>
              <w:t xml:space="preserve"> </w:t>
            </w:r>
            <w:r w:rsidRPr="00377C9E">
              <w:rPr>
                <w:iCs/>
                <w:szCs w:val="18"/>
              </w:rPr>
              <w:t>and is not subject to control or eradication and no significant adverse consequences associated with the sturgeon species reported</w:t>
            </w:r>
            <w:r>
              <w:rPr>
                <w:iCs/>
                <w:szCs w:val="18"/>
              </w:rPr>
              <w:t>.</w:t>
            </w:r>
          </w:p>
        </w:tc>
        <w:tc>
          <w:tcPr>
            <w:tcW w:w="898" w:type="pct"/>
          </w:tcPr>
          <w:p w14:paraId="34AA6137" w14:textId="7B033BAD" w:rsidR="006D162B" w:rsidRPr="00377C9E" w:rsidRDefault="00295283" w:rsidP="006D162B">
            <w:pPr>
              <w:pStyle w:val="TableText"/>
              <w:rPr>
                <w:szCs w:val="18"/>
              </w:rPr>
            </w:pPr>
            <w:r>
              <w:rPr>
                <w:szCs w:val="18"/>
              </w:rPr>
              <w:fldChar w:fldCharType="begin"/>
            </w:r>
            <w:r>
              <w:rPr>
                <w:szCs w:val="18"/>
              </w:rPr>
              <w:instrText xml:space="preserve"> ADDIN EN.CITE &lt;EndNote&gt;&lt;Cite&gt;&lt;Author&gt;Bauer&lt;/Author&gt;&lt;Year&gt;2002&lt;/Year&gt;&lt;RecNum&gt;22819&lt;/RecNum&gt;&lt;IDText&gt;18212&lt;/IDText&gt;&lt;DisplayText&gt;(Bauer, Pugachev &amp;amp; Voronin 2002)&lt;/DisplayText&gt;&lt;record&gt;&lt;rec-number&gt;22819&lt;/rec-number&gt;&lt;foreign-keys&gt;&lt;key app="EN" db-id="90awwt25bdptwtee25dppx5jwvddp2str0sz" timestamp="1652398983" guid="dc77ccc4-c2be-493d-9414-c516a0109daf"&gt;22819&lt;/key&gt;&lt;/foreign-keys&gt;&lt;ref-type name="Journal Articles"&gt;17&lt;/ref-type&gt;&lt;contributors&gt;&lt;authors&gt;&lt;author&gt;Bauer,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Pr>
                <w:szCs w:val="18"/>
              </w:rPr>
              <w:fldChar w:fldCharType="separate"/>
            </w:r>
            <w:r>
              <w:rPr>
                <w:noProof/>
                <w:szCs w:val="18"/>
              </w:rPr>
              <w:t>(Bauer, Pugachev &amp; Voronin 2002)</w:t>
            </w:r>
            <w:r>
              <w:rPr>
                <w:szCs w:val="18"/>
              </w:rPr>
              <w:fldChar w:fldCharType="end"/>
            </w:r>
          </w:p>
        </w:tc>
      </w:tr>
      <w:tr w:rsidR="006D162B" w:rsidRPr="00377C9E" w14:paraId="2C9BF055" w14:textId="77777777" w:rsidTr="00FA69FB">
        <w:trPr>
          <w:cantSplit/>
        </w:trPr>
        <w:tc>
          <w:tcPr>
            <w:tcW w:w="885" w:type="pct"/>
          </w:tcPr>
          <w:p w14:paraId="1205379B" w14:textId="77777777" w:rsidR="006D162B" w:rsidRPr="00967C2B" w:rsidRDefault="006D162B" w:rsidP="006D162B">
            <w:pPr>
              <w:pStyle w:val="TableText"/>
              <w:rPr>
                <w:rStyle w:val="Emphasis"/>
              </w:rPr>
            </w:pPr>
            <w:bookmarkStart w:id="146" w:name="_Hlk55216951"/>
            <w:r w:rsidRPr="00967C2B">
              <w:rPr>
                <w:rStyle w:val="Emphasis"/>
              </w:rPr>
              <w:t>Ergasilus sieboldi</w:t>
            </w:r>
            <w:bookmarkEnd w:id="146"/>
          </w:p>
        </w:tc>
        <w:tc>
          <w:tcPr>
            <w:tcW w:w="663" w:type="pct"/>
          </w:tcPr>
          <w:p w14:paraId="6D32FEF6" w14:textId="77777777" w:rsidR="006D162B" w:rsidRPr="00377C9E" w:rsidRDefault="006D162B" w:rsidP="006D162B">
            <w:pPr>
              <w:pStyle w:val="TableText"/>
              <w:rPr>
                <w:szCs w:val="18"/>
              </w:rPr>
            </w:pPr>
            <w:r w:rsidRPr="00377C9E">
              <w:rPr>
                <w:szCs w:val="18"/>
              </w:rPr>
              <w:t xml:space="preserve">Wide range of fish, including sturgeon </w:t>
            </w:r>
          </w:p>
        </w:tc>
        <w:tc>
          <w:tcPr>
            <w:tcW w:w="403" w:type="pct"/>
          </w:tcPr>
          <w:p w14:paraId="586C1269" w14:textId="77777777" w:rsidR="006D162B" w:rsidRPr="00377C9E" w:rsidRDefault="006D162B" w:rsidP="006D162B">
            <w:pPr>
              <w:pStyle w:val="TableText"/>
              <w:rPr>
                <w:szCs w:val="18"/>
              </w:rPr>
            </w:pPr>
            <w:r w:rsidRPr="00377C9E">
              <w:rPr>
                <w:szCs w:val="18"/>
              </w:rPr>
              <w:t>No</w:t>
            </w:r>
          </w:p>
        </w:tc>
        <w:tc>
          <w:tcPr>
            <w:tcW w:w="514" w:type="pct"/>
          </w:tcPr>
          <w:p w14:paraId="450B277A" w14:textId="77777777" w:rsidR="006D162B" w:rsidRPr="00377C9E" w:rsidRDefault="006D162B" w:rsidP="006D162B">
            <w:pPr>
              <w:pStyle w:val="TableText"/>
              <w:rPr>
                <w:szCs w:val="18"/>
              </w:rPr>
            </w:pPr>
            <w:r w:rsidRPr="00377C9E">
              <w:rPr>
                <w:szCs w:val="18"/>
              </w:rPr>
              <w:t>Yes</w:t>
            </w:r>
          </w:p>
        </w:tc>
        <w:tc>
          <w:tcPr>
            <w:tcW w:w="629" w:type="pct"/>
          </w:tcPr>
          <w:p w14:paraId="57F64B49" w14:textId="77777777" w:rsidR="006D162B" w:rsidRPr="00377C9E" w:rsidRDefault="006D162B" w:rsidP="006D162B">
            <w:pPr>
              <w:pStyle w:val="TableText"/>
              <w:rPr>
                <w:szCs w:val="18"/>
              </w:rPr>
            </w:pPr>
            <w:r w:rsidRPr="00377C9E">
              <w:rPr>
                <w:szCs w:val="18"/>
              </w:rPr>
              <w:t>No</w:t>
            </w:r>
          </w:p>
        </w:tc>
        <w:tc>
          <w:tcPr>
            <w:tcW w:w="1008" w:type="pct"/>
          </w:tcPr>
          <w:p w14:paraId="1EB312CD" w14:textId="77777777" w:rsidR="006D162B" w:rsidRPr="00377C9E" w:rsidRDefault="006D162B" w:rsidP="006D162B">
            <w:pPr>
              <w:pStyle w:val="TableText"/>
              <w:rPr>
                <w:szCs w:val="18"/>
              </w:rPr>
            </w:pPr>
            <w:r w:rsidRPr="00377C9E">
              <w:rPr>
                <w:szCs w:val="18"/>
              </w:rPr>
              <w:t>Yes: wide host range, not present in Australia, and may cause severe gill damage, anaemia and secondary infection, sometimes resulting in heavy losses of fish stocks</w:t>
            </w:r>
            <w:r>
              <w:rPr>
                <w:szCs w:val="18"/>
              </w:rPr>
              <w:t>.</w:t>
            </w:r>
          </w:p>
        </w:tc>
        <w:tc>
          <w:tcPr>
            <w:tcW w:w="898" w:type="pct"/>
          </w:tcPr>
          <w:p w14:paraId="56E50FCC" w14:textId="6D335033" w:rsidR="006D162B" w:rsidRPr="0081307C" w:rsidRDefault="00295283" w:rsidP="006D162B">
            <w:pPr>
              <w:rPr>
                <w:sz w:val="18"/>
                <w:szCs w:val="18"/>
              </w:rPr>
            </w:pPr>
            <w:r>
              <w:rPr>
                <w:sz w:val="18"/>
                <w:szCs w:val="18"/>
              </w:rPr>
              <w:fldChar w:fldCharType="begin">
                <w:fldData xml:space="preserve">PEVuZE5vdGU+PENpdGU+PEF1dGhvcj5CYXVlcjwvQXV0aG9yPjxZZWFyPjIwMDI8L1llYXI+PFJl
Y051bT4yMjgxOTwvUmVjTnVtPjxJRFRleHQ+MTgyMTI8L0lEVGV4dD48RGlzcGxheVRleHQ+KEJh
dWVyLCBQdWdhY2hldiAmYW1wOyBWb3JvbmluIDIwMDI7IExpYmVybWFuICZhbXA7IFZvcm9wYWV2
YSAyMDE4OyBQb3BpZWxhcmN6eWsgJmFtcDsgS29sbWFuIDIwMTM7IFNjaMOkcGVyY2xhdXMgMTk5
Mik8L0Rpc3BsYXlUZXh0PjxyZWNvcmQ+PHJlYy1udW1iZXI+MjI4MTk8L3JlYy1udW1iZXI+PGZv
cmVpZ24ta2V5cz48a2V5IGFwcD0iRU4iIGRiLWlkPSI5MGF3d3QyNWJkcHR3dGVlMjVkcHB4NWp3
dmRkcDJzdHIwc3oiIHRpbWVzdGFtcD0iMTY1MjM5ODk4MyIgZ3VpZD0iZGM3N2NjYzQtYzJiZS00
OTNkLTk0MTQtYzUxNmEwMTA5ZGFmIj4yMjgxOTwva2V5PjwvZm9yZWlnbi1rZXlzPjxyZWYtdHlw
ZSBuYW1lPSJKb3VybmFsIEFydGljbGVzIj4xNzwvcmVmLXR5cGU+PGNvbnRyaWJ1dG9ycz48YXV0
aG9ycz48YXV0aG9yPkJhdWVyLCBPLk4uPC9hdXRob3I+PGF1dGhvcj5QdWdhY2hldiwgTy5OLjwv
YXV0aG9yPjxhdXRob3I+Vm9yb25pbiwgVi5OLjwvYXV0aG9yPjwvYXV0aG9ycz48L2NvbnRyaWJ1
dG9ycz48dGl0bGVzPjx0aXRsZT5TdHVkeSBvZiBwYXJhc2l0ZXMgYW5kIGRpc2Vhc2VzIG9mIHN0
dXJnZW9ucyBpbiBSdXNzaWE6IGEgcmV2aWV3PC90aXRsZT48c2Vjb25kYXJ5LXRpdGxlPkpvdXJu
YWwgb2YgQXBwbGllZCBJY2h0aHlvbG9neTwvc2Vjb25kYXJ5LXRpdGxlPjwvdGl0bGVzPjxwZXJp
b2RpY2FsPjxmdWxsLXRpdGxlPkpvdXJuYWwgb2YgQXBwbGllZCBJY2h0aHlvbG9neTwvZnVsbC10
aXRsZT48L3BlcmlvZGljYWw+PHBhZ2VzPjQyMC00Mjk8L3BhZ2VzPjx2b2x1bWU+MTg8L3ZvbHVt
ZT48bnVtYmVyPjQtNjwvbnVtYmVyPjxrZXl3b3Jkcz48a2V5d29yZD5TdHVyZ2Vvbjwva2V5d29y
ZD48a2V5d29yZD5SdXNzaWE8L2tleXdvcmQ+PGtleXdvcmQ+cGFyYXNpdGVzPC9rZXl3b3JkPjxr
ZXl3b3JkPnBvbHlwb2RpdW08L2tleXdvcmQ+PC9rZXl3b3Jkcz48ZGF0ZXM+PHllYXI+MjAwMjwv
eWVhcj48L2RhdGVzPjxvcmlnLXB1Yj5cXEFDVDAwMUNMMDRGUzA3XEJJT1NFQ1VSSVRZREFUQSRc
RSBMaWJyYXJ5XEFuaW1hbCBDYXRhbG9ndWVcQlxCYXVlciBldCBhbCAyMDAyIEVOMTgyMTIucGRm
PC9vcmlnLXB1Yj48bGFiZWw+MTgyMTI8L2xhYmVsPjx1cmxzPjwvdXJscz48Y3VzdG9tMT5LRzwv
Y3VzdG9tMT48ZWxlY3Ryb25pYy1yZXNvdXJjZS1udW0+aHR0cDovL2R4LmRvaS5vcmcvMTAuMTA0
Ni9qLjE0MzktMDQyNi4yMDAyLjAwNDIyLng8L2VsZWN0cm9uaWMtcmVzb3VyY2UtbnVtPjwvcmVj
b3JkPjwvQ2l0ZT48Q2l0ZT48QXV0aG9yPlNjaMOkcGVyY2xhdXM8L0F1dGhvcj48WWVhcj4xOTky
PC9ZZWFyPjxSZWNOdW0+MjMzNzA8L1JlY051bT48SURUZXh0PjI0NTM0PC9JRFRleHQ+PHJlY29y
ZD48cmVjLW51bWJlcj4yMzM3MDwvcmVjLW51bWJlcj48Zm9yZWlnbi1rZXlzPjxrZXkgYXBwPSJF
TiIgZGItaWQ9IjkwYXd3dDI1YmRwdHd0ZWUyNWRwcHg1and2ZGRwMnN0cjBzeiIgdGltZXN0YW1w
PSIxNjUyMzk5MDcxIiBndWlkPSJhYzZhMmViYy00N2ZiLTQ5ZmItOWUxYS02M2MxZDBmYzIyMjci
PjIzMzcwPC9rZXk+PC9mb3JlaWduLWtleXM+PHJlZi10eXBlIG5hbWU9IkJvb2tzIj42PC9yZWYt
dHlwZT48Y29udHJpYnV0b3JzPjxhdXRob3JzPjxhdXRob3I+U2Now6RwZXJjbGF1cywgVy48L2F1
dGhvcj48L2F1dGhvcnM+PC9jb250cmlidXRvcnM+PHRpdGxlcz48dGl0bGU+RmlzaCBEaXNlYXNl
czwvdGl0bGU+PC90aXRsZXM+PGVkaXRpb24+NTwvZWRpdGlvbj48ZGF0ZXM+PHllYXI+MTk5Mjwv
eWVhcj48L2RhdGVzPjxwdWItbG9jYXRpb24+Um90dGVyZGFtPC9wdWItbG9jYXRpb24+PHB1Ymxp
c2hlcj5BQSBCYWxrZW1hPC9wdWJsaXNoZXI+PGxhYmVsPjI0NTM0PC9sYWJlbD48dXJscz48L3Vy
bHM+PGN1c3RvbTE+U3R1cmdlb25fQk08L2N1c3RvbTE+PC9yZWNvcmQ+PC9DaXRlPjxDaXRlPjxB
dXRob3I+UG9waWVsYXJjenlrPC9BdXRob3I+PFllYXI+MjAxMzwvWWVhcj48UmVjTnVtPjQ2MTU3
PC9SZWNOdW0+PElEVGV4dD4yNDYyNjwvSURUZXh0PjxyZWNvcmQ+PHJlYy1udW1iZXI+NDYxNTc8
L3JlYy1udW1iZXI+PGZvcmVpZ24ta2V5cz48a2V5IGFwcD0iRU4iIGRiLWlkPSI5MGF3d3QyNWJk
cHR3dGVlMjVkcHB4NWp3dmRkcDJzdHIwc3oiIHRpbWVzdGFtcD0iMTY1ODg5NDE0NyIgZ3VpZD0i
Y2M2NTAwNzYtMGU5Yi00ZWQwLThmOGQtMWMxNmZiNGJhMDZiIj40NjE1Nzwva2V5PjwvZm9yZWln
bi1rZXlzPjxyZWYtdHlwZSBuYW1lPSJKb3VybmFsIEFydGljbGVzIj4xNzwvcmVmLXR5cGU+PGNv
bnRyaWJ1dG9ycz48YXV0aG9ycz48YXV0aG9yPlBvcGllbGFyY3p5aywgUi48L2F1dGhvcj48YXV0
aG9yPktvbG1hbiwgUi48L2F1dGhvcj48L2F1dGhvcnM+PC9jb250cmlidXRvcnM+PHRpdGxlcz48
dGl0bGU+PHN0eWxlIGZhY2U9Im5vcm1hbCIgZm9udD0iZGVmYXVsdCIgc2l6ZT0iMTAwJSI+UHJl
bGltaW5hcnkgYW5hbHlzaXMgb2YgZWN0b3BhcmFzaXRlcyBvZiB0aGUgc3R1cmdlb24gPC9zdHls
ZT48c3R5bGUgZmFjZT0iaXRhbGljIiBmb250PSJkZWZhdWx0IiBzaXplPSIxMDAlIj5BY2lwZW5z
ZXIgb3h5cmluY2h1cyBveHlyaW5jaHVzPC9zdHlsZT48c3R5bGUgZmFjZT0ibm9ybWFsIiBmb250
PSJkZWZhdWx0IiBzaXplPSIxMDAlIj4gKE1pdGNoaWxsLCAxODE1KSBvcmlnaW5hdGluZyBmcm9t
IGRpZmZlcmVudCB3YXRlciBoYWJpdGF0czwvc3R5bGU+PC90aXRsZT48c2Vjb25kYXJ5LXRpdGxl
PkFubmFscyBvZiBQYXJhc2l0b2xvZ3k8L3NlY29uZGFyeS10aXRsZT48L3RpdGxlcz48cGVyaW9k
aWNhbD48ZnVsbC10aXRsZT5Bbm5hbHMgb2YgUGFyYXNpdG9sb2d5PC9mdWxsLXRpdGxlPjwvcGVy
aW9kaWNhbD48cGFnZXM+MTM5LTE0MTwvcGFnZXM+PHZvbHVtZT41OTwvdm9sdW1lPjxudW1iZXI+
MzwvbnVtYmVyPjxkYXRlcz48eWVhcj4yMDEzPC95ZWFyPjwvZGF0ZXM+PG9yaWctcHViPlxcQUNU
MDAxQ0wwNEZTMDdcQklPU0VDVVJJVFlEQVRBJFxFIExpYnJhcnlcQW5pbWFsIENhdGFsb2d1ZVxQ
XFBvcGllbGFyY3p5ayBhbmQgS29sbWFuIDIwMTMgRU4yNDYyNi5wZGY8L29yaWctcHViPjxsYWJl
bD4yNDYyNjwvbGFiZWw+PHVybHM+PC91cmxzPjxjdXN0b20xPnN0dXJnZW9uX0JNPC9jdXN0b20x
PjxlbGVjdHJvbmljLXJlc291cmNlLW51bT5odHRwczovL2FubmFscy1wYXJhc2l0b2xvZ3kuZXUv
YXJjaGl2ZV8yMDAxXzIwMjIvMjAxMy01OS0zXzEzOS5wZGY8L2VsZWN0cm9uaWMtcmVzb3VyY2Ut
bnVtPjwvcmVjb3JkPjwvQ2l0ZT48Q2l0ZT48QXV0aG9yPkxpYmVybWFuPC9BdXRob3I+PFllYXI+
MjAxODwvWWVhcj48UmVjTnVtPjQ2MjIzPC9SZWNOdW0+PElEVGV4dD4yNDY5MDwvSURUZXh0Pjxy
ZWNvcmQ+PHJlYy1udW1iZXI+NDYyMjM8L3JlYy1udW1iZXI+PGZvcmVpZ24ta2V5cz48a2V5IGFw
cD0iRU4iIGRiLWlkPSI5MGF3d3QyNWJkcHR3dGVlMjVkcHB4NWp3dmRkcDJzdHIwc3oiIHRpbWVz
dGFtcD0iMTY1OTQwNjcwNyIgZ3VpZD0iOGRjZTZiNTYtZmEyZS00ZTBjLTlhNTAtMmRlNGE4ODY4
MzI0Ij40NjIyMzwva2V5PjwvZm9yZWlnbi1rZXlzPjxyZWYtdHlwZSBuYW1lPSJKb3VybmFsIEFy
dGljbGVzIj4xNzwvcmVmLXR5cGU+PGNvbnRyaWJ1dG9ycz48YXV0aG9ycz48YXV0aG9yPkxpYmVy
bWFuLCBFLkwuPC9hdXRob3I+PGF1dGhvcj5Wb3JvcGFldmEsIEUuTC48L2F1dGhvcj48L2F1dGhv
cnM+PC9jb250cmlidXRvcnM+PHRpdGxlcz48dGl0bGU+PHN0eWxlIGZhY2U9Im5vcm1hbCIgZm9u
dD0iZGVmYXVsdCIgc2l6ZT0iMTAwJSI+VGhlIHBhcmFzaXRvZmF1bmEgb2YgdGhlIFNpYmVyaWFu
IHN0ZXJsZXQgPC9zdHlsZT48c3R5bGUgZmFjZT0iaXRhbGljIiBmb250PSJkZWZhdWx0IiBzaXpl
PSIxMDAlIj5BY2lwZW5zZXIgcnV0aGVudXMgbWFyc2lnbGlpPC9zdHlsZT48c3R5bGUgZmFjZT0i
bm9ybWFsIiBmb250PSJkZWZhdWx0IiBzaXplPSIxMDAlIj4gb2YgdGhlIExvd2VyIElydHlzaDwv
c3R5bGU+PC90aXRsZT48c2Vjb25kYXJ5LXRpdGxlPlJlZ3VsYXRvcnkgTWVjaGFuaXNtcyBpbiBC
aW9zeXN0ZW1zPC9zZWNvbmRhcnktdGl0bGU+PC90aXRsZXM+PHBlcmlvZGljYWw+PGZ1bGwtdGl0
bGU+UmVndWxhdG9yeSBNZWNoYW5pc21zIGluIEJpb3N5c3RlbXM8L2Z1bGwtdGl0bGU+PC9wZXJp
b2RpY2FsPjxwYWdlcz4zMjktMzM0PC9wYWdlcz48dm9sdW1lPjk8L3ZvbHVtZT48bnVtYmVyPjM8
L251bWJlcj48a2V5d29yZHM+PGtleXdvcmQ+cGFyYXNpdGVzPC9rZXl3b3JkPjxrZXl3b3JkPkhh
ZW1vZ3JlZ2FyaW5hIGFjaXBlbnNlcmlzPC9rZXl3b3JkPjxrZXl3b3JkPkNyeXB0b2JpYSBhY2lw
ZW5zZXJpczwva2V5d29yZD48a2V5d29yZD5DYXBpbGxvc3BpcnVyYSBvdm90cmljaHVyaWE8L2tl
eXdvcmQ+PGtleXdvcmQ+U2liZXJpYW4gc3RlcmxldDwva2V5d29yZD48L2tleXdvcmRzPjxkYXRl
cz48eWVhcj4yMDE4PC95ZWFyPjwvZGF0ZXM+PG9yaWctcHViPlxcQUNUMDAxQ0wwNEZTMDdcQklP
U0VDVVJJVFlEQVRBJFxFIExpYnJhcnlcQW5pbWFsIENhdGFsb2d1ZVxMXExpYmVybWFuIGFuZCBW
b3JvcGFldmEgMjAxOCBFTjI0NjkwLnBkZjwvb3JpZy1wdWI+PGxhYmVsPjI0NjkwPC9sYWJlbD48
dXJscz48L3VybHM+PGN1c3RvbTE+c3R1cmdlb25fQk08L2N1c3RvbTE+PGVsZWN0cm9uaWMtcmVz
b3VyY2UtbnVtPmh0dHBzOi8vZG9pLm9yZy8xMC4xNTQyMS8wMjE4NDg8L2VsZWN0cm9uaWMtcmVz
b3VyY2UtbnVtPjwvcmVjb3JkPjwvQ2l0ZT48L0VuZE5vdGU+AG==
</w:fldData>
              </w:fldChar>
            </w:r>
            <w:r>
              <w:rPr>
                <w:sz w:val="18"/>
                <w:szCs w:val="18"/>
              </w:rPr>
              <w:instrText xml:space="preserve"> ADDIN EN.CITE </w:instrText>
            </w:r>
            <w:r>
              <w:rPr>
                <w:sz w:val="18"/>
                <w:szCs w:val="18"/>
              </w:rPr>
              <w:fldChar w:fldCharType="begin">
                <w:fldData xml:space="preserve">PEVuZE5vdGU+PENpdGU+PEF1dGhvcj5CYXVlcjwvQXV0aG9yPjxZZWFyPjIwMDI8L1llYXI+PFJl
Y051bT4yMjgxOTwvUmVjTnVtPjxJRFRleHQ+MTgyMTI8L0lEVGV4dD48RGlzcGxheVRleHQ+KEJh
dWVyLCBQdWdhY2hldiAmYW1wOyBWb3JvbmluIDIwMDI7IExpYmVybWFuICZhbXA7IFZvcm9wYWV2
YSAyMDE4OyBQb3BpZWxhcmN6eWsgJmFtcDsgS29sbWFuIDIwMTM7IFNjaMOkcGVyY2xhdXMgMTk5
Mik8L0Rpc3BsYXlUZXh0PjxyZWNvcmQ+PHJlYy1udW1iZXI+MjI4MTk8L3JlYy1udW1iZXI+PGZv
cmVpZ24ta2V5cz48a2V5IGFwcD0iRU4iIGRiLWlkPSI5MGF3d3QyNWJkcHR3dGVlMjVkcHB4NWp3
dmRkcDJzdHIwc3oiIHRpbWVzdGFtcD0iMTY1MjM5ODk4MyIgZ3VpZD0iZGM3N2NjYzQtYzJiZS00
OTNkLTk0MTQtYzUxNmEwMTA5ZGFmIj4yMjgxOTwva2V5PjwvZm9yZWlnbi1rZXlzPjxyZWYtdHlw
ZSBuYW1lPSJKb3VybmFsIEFydGljbGVzIj4xNzwvcmVmLXR5cGU+PGNvbnRyaWJ1dG9ycz48YXV0
aG9ycz48YXV0aG9yPkJhdWVyLCBPLk4uPC9hdXRob3I+PGF1dGhvcj5QdWdhY2hldiwgTy5OLjwv
YXV0aG9yPjxhdXRob3I+Vm9yb25pbiwgVi5OLjwvYXV0aG9yPjwvYXV0aG9ycz48L2NvbnRyaWJ1
dG9ycz48dGl0bGVzPjx0aXRsZT5TdHVkeSBvZiBwYXJhc2l0ZXMgYW5kIGRpc2Vhc2VzIG9mIHN0
dXJnZW9ucyBpbiBSdXNzaWE6IGEgcmV2aWV3PC90aXRsZT48c2Vjb25kYXJ5LXRpdGxlPkpvdXJu
YWwgb2YgQXBwbGllZCBJY2h0aHlvbG9neTwvc2Vjb25kYXJ5LXRpdGxlPjwvdGl0bGVzPjxwZXJp
b2RpY2FsPjxmdWxsLXRpdGxlPkpvdXJuYWwgb2YgQXBwbGllZCBJY2h0aHlvbG9neTwvZnVsbC10
aXRsZT48L3BlcmlvZGljYWw+PHBhZ2VzPjQyMC00Mjk8L3BhZ2VzPjx2b2x1bWU+MTg8L3ZvbHVt
ZT48bnVtYmVyPjQtNjwvbnVtYmVyPjxrZXl3b3Jkcz48a2V5d29yZD5TdHVyZ2Vvbjwva2V5d29y
ZD48a2V5d29yZD5SdXNzaWE8L2tleXdvcmQ+PGtleXdvcmQ+cGFyYXNpdGVzPC9rZXl3b3JkPjxr
ZXl3b3JkPnBvbHlwb2RpdW08L2tleXdvcmQ+PC9rZXl3b3Jkcz48ZGF0ZXM+PHllYXI+MjAwMjwv
eWVhcj48L2RhdGVzPjxvcmlnLXB1Yj5cXEFDVDAwMUNMMDRGUzA3XEJJT1NFQ1VSSVRZREFUQSRc
RSBMaWJyYXJ5XEFuaW1hbCBDYXRhbG9ndWVcQlxCYXVlciBldCBhbCAyMDAyIEVOMTgyMTIucGRm
PC9vcmlnLXB1Yj48bGFiZWw+MTgyMTI8L2xhYmVsPjx1cmxzPjwvdXJscz48Y3VzdG9tMT5LRzwv
Y3VzdG9tMT48ZWxlY3Ryb25pYy1yZXNvdXJjZS1udW0+aHR0cDovL2R4LmRvaS5vcmcvMTAuMTA0
Ni9qLjE0MzktMDQyNi4yMDAyLjAwNDIyLng8L2VsZWN0cm9uaWMtcmVzb3VyY2UtbnVtPjwvcmVj
b3JkPjwvQ2l0ZT48Q2l0ZT48QXV0aG9yPlNjaMOkcGVyY2xhdXM8L0F1dGhvcj48WWVhcj4xOTky
PC9ZZWFyPjxSZWNOdW0+MjMzNzA8L1JlY051bT48SURUZXh0PjI0NTM0PC9JRFRleHQ+PHJlY29y
ZD48cmVjLW51bWJlcj4yMzM3MDwvcmVjLW51bWJlcj48Zm9yZWlnbi1rZXlzPjxrZXkgYXBwPSJF
TiIgZGItaWQ9IjkwYXd3dDI1YmRwdHd0ZWUyNWRwcHg1and2ZGRwMnN0cjBzeiIgdGltZXN0YW1w
PSIxNjUyMzk5MDcxIiBndWlkPSJhYzZhMmViYy00N2ZiLTQ5ZmItOWUxYS02M2MxZDBmYzIyMjci
PjIzMzcwPC9rZXk+PC9mb3JlaWduLWtleXM+PHJlZi10eXBlIG5hbWU9IkJvb2tzIj42PC9yZWYt
dHlwZT48Y29udHJpYnV0b3JzPjxhdXRob3JzPjxhdXRob3I+U2Now6RwZXJjbGF1cywgVy48L2F1
dGhvcj48L2F1dGhvcnM+PC9jb250cmlidXRvcnM+PHRpdGxlcz48dGl0bGU+RmlzaCBEaXNlYXNl
czwvdGl0bGU+PC90aXRsZXM+PGVkaXRpb24+NTwvZWRpdGlvbj48ZGF0ZXM+PHllYXI+MTk5Mjwv
eWVhcj48L2RhdGVzPjxwdWItbG9jYXRpb24+Um90dGVyZGFtPC9wdWItbG9jYXRpb24+PHB1Ymxp
c2hlcj5BQSBCYWxrZW1hPC9wdWJsaXNoZXI+PGxhYmVsPjI0NTM0PC9sYWJlbD48dXJscz48L3Vy
bHM+PGN1c3RvbTE+U3R1cmdlb25fQk08L2N1c3RvbTE+PC9yZWNvcmQ+PC9DaXRlPjxDaXRlPjxB
dXRob3I+UG9waWVsYXJjenlrPC9BdXRob3I+PFllYXI+MjAxMzwvWWVhcj48UmVjTnVtPjQ2MTU3
PC9SZWNOdW0+PElEVGV4dD4yNDYyNjwvSURUZXh0PjxyZWNvcmQ+PHJlYy1udW1iZXI+NDYxNTc8
L3JlYy1udW1iZXI+PGZvcmVpZ24ta2V5cz48a2V5IGFwcD0iRU4iIGRiLWlkPSI5MGF3d3QyNWJk
cHR3dGVlMjVkcHB4NWp3dmRkcDJzdHIwc3oiIHRpbWVzdGFtcD0iMTY1ODg5NDE0NyIgZ3VpZD0i
Y2M2NTAwNzYtMGU5Yi00ZWQwLThmOGQtMWMxNmZiNGJhMDZiIj40NjE1Nzwva2V5PjwvZm9yZWln
bi1rZXlzPjxyZWYtdHlwZSBuYW1lPSJKb3VybmFsIEFydGljbGVzIj4xNzwvcmVmLXR5cGU+PGNv
bnRyaWJ1dG9ycz48YXV0aG9ycz48YXV0aG9yPlBvcGllbGFyY3p5aywgUi48L2F1dGhvcj48YXV0
aG9yPktvbG1hbiwgUi48L2F1dGhvcj48L2F1dGhvcnM+PC9jb250cmlidXRvcnM+PHRpdGxlcz48
dGl0bGU+PHN0eWxlIGZhY2U9Im5vcm1hbCIgZm9udD0iZGVmYXVsdCIgc2l6ZT0iMTAwJSI+UHJl
bGltaW5hcnkgYW5hbHlzaXMgb2YgZWN0b3BhcmFzaXRlcyBvZiB0aGUgc3R1cmdlb24gPC9zdHls
ZT48c3R5bGUgZmFjZT0iaXRhbGljIiBmb250PSJkZWZhdWx0IiBzaXplPSIxMDAlIj5BY2lwZW5z
ZXIgb3h5cmluY2h1cyBveHlyaW5jaHVzPC9zdHlsZT48c3R5bGUgZmFjZT0ibm9ybWFsIiBmb250
PSJkZWZhdWx0IiBzaXplPSIxMDAlIj4gKE1pdGNoaWxsLCAxODE1KSBvcmlnaW5hdGluZyBmcm9t
IGRpZmZlcmVudCB3YXRlciBoYWJpdGF0czwvc3R5bGU+PC90aXRsZT48c2Vjb25kYXJ5LXRpdGxl
PkFubmFscyBvZiBQYXJhc2l0b2xvZ3k8L3NlY29uZGFyeS10aXRsZT48L3RpdGxlcz48cGVyaW9k
aWNhbD48ZnVsbC10aXRsZT5Bbm5hbHMgb2YgUGFyYXNpdG9sb2d5PC9mdWxsLXRpdGxlPjwvcGVy
aW9kaWNhbD48cGFnZXM+MTM5LTE0MTwvcGFnZXM+PHZvbHVtZT41OTwvdm9sdW1lPjxudW1iZXI+
MzwvbnVtYmVyPjxkYXRlcz48eWVhcj4yMDEzPC95ZWFyPjwvZGF0ZXM+PG9yaWctcHViPlxcQUNU
MDAxQ0wwNEZTMDdcQklPU0VDVVJJVFlEQVRBJFxFIExpYnJhcnlcQW5pbWFsIENhdGFsb2d1ZVxQ
XFBvcGllbGFyY3p5ayBhbmQgS29sbWFuIDIwMTMgRU4yNDYyNi5wZGY8L29yaWctcHViPjxsYWJl
bD4yNDYyNjwvbGFiZWw+PHVybHM+PC91cmxzPjxjdXN0b20xPnN0dXJnZW9uX0JNPC9jdXN0b20x
PjxlbGVjdHJvbmljLXJlc291cmNlLW51bT5odHRwczovL2FubmFscy1wYXJhc2l0b2xvZ3kuZXUv
YXJjaGl2ZV8yMDAxXzIwMjIvMjAxMy01OS0zXzEzOS5wZGY8L2VsZWN0cm9uaWMtcmVzb3VyY2Ut
bnVtPjwvcmVjb3JkPjwvQ2l0ZT48Q2l0ZT48QXV0aG9yPkxpYmVybWFuPC9BdXRob3I+PFllYXI+
MjAxODwvWWVhcj48UmVjTnVtPjQ2MjIzPC9SZWNOdW0+PElEVGV4dD4yNDY5MDwvSURUZXh0Pjxy
ZWNvcmQ+PHJlYy1udW1iZXI+NDYyMjM8L3JlYy1udW1iZXI+PGZvcmVpZ24ta2V5cz48a2V5IGFw
cD0iRU4iIGRiLWlkPSI5MGF3d3QyNWJkcHR3dGVlMjVkcHB4NWp3dmRkcDJzdHIwc3oiIHRpbWVz
dGFtcD0iMTY1OTQwNjcwNyIgZ3VpZD0iOGRjZTZiNTYtZmEyZS00ZTBjLTlhNTAtMmRlNGE4ODY4
MzI0Ij40NjIyMzwva2V5PjwvZm9yZWlnbi1rZXlzPjxyZWYtdHlwZSBuYW1lPSJKb3VybmFsIEFy
dGljbGVzIj4xNzwvcmVmLXR5cGU+PGNvbnRyaWJ1dG9ycz48YXV0aG9ycz48YXV0aG9yPkxpYmVy
bWFuLCBFLkwuPC9hdXRob3I+PGF1dGhvcj5Wb3JvcGFldmEsIEUuTC48L2F1dGhvcj48L2F1dGhv
cnM+PC9jb250cmlidXRvcnM+PHRpdGxlcz48dGl0bGU+PHN0eWxlIGZhY2U9Im5vcm1hbCIgZm9u
dD0iZGVmYXVsdCIgc2l6ZT0iMTAwJSI+VGhlIHBhcmFzaXRvZmF1bmEgb2YgdGhlIFNpYmVyaWFu
IHN0ZXJsZXQgPC9zdHlsZT48c3R5bGUgZmFjZT0iaXRhbGljIiBmb250PSJkZWZhdWx0IiBzaXpl
PSIxMDAlIj5BY2lwZW5zZXIgcnV0aGVudXMgbWFyc2lnbGlpPC9zdHlsZT48c3R5bGUgZmFjZT0i
bm9ybWFsIiBmb250PSJkZWZhdWx0IiBzaXplPSIxMDAlIj4gb2YgdGhlIExvd2VyIElydHlzaDwv
c3R5bGU+PC90aXRsZT48c2Vjb25kYXJ5LXRpdGxlPlJlZ3VsYXRvcnkgTWVjaGFuaXNtcyBpbiBC
aW9zeXN0ZW1zPC9zZWNvbmRhcnktdGl0bGU+PC90aXRsZXM+PHBlcmlvZGljYWw+PGZ1bGwtdGl0
bGU+UmVndWxhdG9yeSBNZWNoYW5pc21zIGluIEJpb3N5c3RlbXM8L2Z1bGwtdGl0bGU+PC9wZXJp
b2RpY2FsPjxwYWdlcz4zMjktMzM0PC9wYWdlcz48dm9sdW1lPjk8L3ZvbHVtZT48bnVtYmVyPjM8
L251bWJlcj48a2V5d29yZHM+PGtleXdvcmQ+cGFyYXNpdGVzPC9rZXl3b3JkPjxrZXl3b3JkPkhh
ZW1vZ3JlZ2FyaW5hIGFjaXBlbnNlcmlzPC9rZXl3b3JkPjxrZXl3b3JkPkNyeXB0b2JpYSBhY2lw
ZW5zZXJpczwva2V5d29yZD48a2V5d29yZD5DYXBpbGxvc3BpcnVyYSBvdm90cmljaHVyaWE8L2tl
eXdvcmQ+PGtleXdvcmQ+U2liZXJpYW4gc3RlcmxldDwva2V5d29yZD48L2tleXdvcmRzPjxkYXRl
cz48eWVhcj4yMDE4PC95ZWFyPjwvZGF0ZXM+PG9yaWctcHViPlxcQUNUMDAxQ0wwNEZTMDdcQklP
U0VDVVJJVFlEQVRBJFxFIExpYnJhcnlcQW5pbWFsIENhdGFsb2d1ZVxMXExpYmVybWFuIGFuZCBW
b3JvcGFldmEgMjAxOCBFTjI0NjkwLnBkZjwvb3JpZy1wdWI+PGxhYmVsPjI0NjkwPC9sYWJlbD48
dXJscz48L3VybHM+PGN1c3RvbTE+c3R1cmdlb25fQk08L2N1c3RvbTE+PGVsZWN0cm9uaWMtcmVz
b3VyY2UtbnVtPmh0dHBzOi8vZG9pLm9yZy8xMC4xNTQyMS8wMjE4NDg8L2VsZWN0cm9uaWMtcmVz
b3VyY2UtbnVtPjwvcmVjb3JkPjwvQ2l0ZT48L0VuZE5vdGU+AG==
</w:fldData>
              </w:fldChar>
            </w:r>
            <w:r>
              <w:rPr>
                <w:sz w:val="18"/>
                <w:szCs w:val="18"/>
              </w:rPr>
              <w:instrText xml:space="preserve"> ADDIN EN.CITE.DATA </w:instrText>
            </w:r>
            <w:r>
              <w:rPr>
                <w:sz w:val="18"/>
                <w:szCs w:val="18"/>
              </w:rPr>
            </w:r>
            <w:r>
              <w:rPr>
                <w:sz w:val="18"/>
                <w:szCs w:val="18"/>
              </w:rPr>
              <w:fldChar w:fldCharType="end"/>
            </w:r>
            <w:r>
              <w:rPr>
                <w:sz w:val="18"/>
                <w:szCs w:val="18"/>
              </w:rPr>
            </w:r>
            <w:r>
              <w:rPr>
                <w:sz w:val="18"/>
                <w:szCs w:val="18"/>
              </w:rPr>
              <w:fldChar w:fldCharType="separate"/>
            </w:r>
            <w:r>
              <w:rPr>
                <w:noProof/>
                <w:sz w:val="18"/>
                <w:szCs w:val="18"/>
              </w:rPr>
              <w:t>(Bauer, Pugachev &amp; Voronin 2002; Liberman &amp; Voropaeva 2018; Popielarczyk &amp; Kolman 2013; Schäperclaus 1992)</w:t>
            </w:r>
            <w:r>
              <w:rPr>
                <w:sz w:val="18"/>
                <w:szCs w:val="18"/>
              </w:rPr>
              <w:fldChar w:fldCharType="end"/>
            </w:r>
          </w:p>
        </w:tc>
      </w:tr>
      <w:tr w:rsidR="006D162B" w:rsidRPr="00377C9E" w14:paraId="52E15E9F" w14:textId="77777777" w:rsidTr="00FA69FB">
        <w:trPr>
          <w:cantSplit/>
        </w:trPr>
        <w:tc>
          <w:tcPr>
            <w:tcW w:w="885" w:type="pct"/>
          </w:tcPr>
          <w:p w14:paraId="755FC3F1" w14:textId="77777777" w:rsidR="006D162B" w:rsidRPr="00967C2B" w:rsidRDefault="006D162B" w:rsidP="006D162B">
            <w:pPr>
              <w:pStyle w:val="TableText"/>
              <w:rPr>
                <w:rStyle w:val="Emphasis"/>
              </w:rPr>
            </w:pPr>
            <w:r w:rsidRPr="00967C2B">
              <w:rPr>
                <w:rStyle w:val="Emphasis"/>
              </w:rPr>
              <w:t>Ichthyophonus hoferi</w:t>
            </w:r>
          </w:p>
        </w:tc>
        <w:tc>
          <w:tcPr>
            <w:tcW w:w="663" w:type="pct"/>
          </w:tcPr>
          <w:p w14:paraId="75ECF74C" w14:textId="77777777" w:rsidR="006D162B" w:rsidRPr="00377C9E" w:rsidRDefault="006D162B" w:rsidP="006D162B">
            <w:pPr>
              <w:pStyle w:val="TableText"/>
              <w:rPr>
                <w:szCs w:val="18"/>
              </w:rPr>
            </w:pPr>
            <w:r w:rsidRPr="00377C9E">
              <w:rPr>
                <w:szCs w:val="18"/>
              </w:rPr>
              <w:t>Wide range of fish, including sturgeon</w:t>
            </w:r>
          </w:p>
        </w:tc>
        <w:tc>
          <w:tcPr>
            <w:tcW w:w="403" w:type="pct"/>
          </w:tcPr>
          <w:p w14:paraId="1ED81D77" w14:textId="77777777" w:rsidR="006D162B" w:rsidRPr="00377C9E" w:rsidRDefault="006D162B" w:rsidP="006D162B">
            <w:pPr>
              <w:pStyle w:val="TableText"/>
              <w:rPr>
                <w:szCs w:val="18"/>
              </w:rPr>
            </w:pPr>
            <w:r w:rsidRPr="00377C9E">
              <w:rPr>
                <w:szCs w:val="18"/>
              </w:rPr>
              <w:t>No</w:t>
            </w:r>
          </w:p>
        </w:tc>
        <w:tc>
          <w:tcPr>
            <w:tcW w:w="514" w:type="pct"/>
          </w:tcPr>
          <w:p w14:paraId="63EF25A3" w14:textId="77777777" w:rsidR="006D162B" w:rsidRPr="00377C9E" w:rsidRDefault="006D162B" w:rsidP="006D162B">
            <w:pPr>
              <w:pStyle w:val="TableText"/>
              <w:rPr>
                <w:szCs w:val="18"/>
              </w:rPr>
            </w:pPr>
            <w:r w:rsidRPr="00377C9E">
              <w:rPr>
                <w:szCs w:val="18"/>
              </w:rPr>
              <w:t>No</w:t>
            </w:r>
          </w:p>
        </w:tc>
        <w:tc>
          <w:tcPr>
            <w:tcW w:w="629" w:type="pct"/>
          </w:tcPr>
          <w:p w14:paraId="6883BC06" w14:textId="77777777" w:rsidR="006D162B" w:rsidRPr="00377C9E" w:rsidRDefault="006D162B" w:rsidP="006D162B">
            <w:pPr>
              <w:pStyle w:val="TableText"/>
              <w:rPr>
                <w:szCs w:val="18"/>
              </w:rPr>
            </w:pPr>
            <w:r w:rsidRPr="00377C9E">
              <w:rPr>
                <w:szCs w:val="18"/>
              </w:rPr>
              <w:t>Yes</w:t>
            </w:r>
          </w:p>
        </w:tc>
        <w:tc>
          <w:tcPr>
            <w:tcW w:w="1008" w:type="pct"/>
          </w:tcPr>
          <w:p w14:paraId="20D11BE8" w14:textId="77777777" w:rsidR="006D162B" w:rsidRPr="00377C9E" w:rsidRDefault="006D162B" w:rsidP="006D162B">
            <w:pPr>
              <w:pStyle w:val="TableText"/>
              <w:rPr>
                <w:szCs w:val="18"/>
              </w:rPr>
            </w:pPr>
            <w:r w:rsidRPr="00377C9E">
              <w:rPr>
                <w:szCs w:val="18"/>
              </w:rPr>
              <w:t xml:space="preserve">No: present in Australia, is not included on </w:t>
            </w:r>
            <w:r w:rsidRPr="006F1C56">
              <w:rPr>
                <w:rStyle w:val="Emphasis"/>
              </w:rPr>
              <w:t>Australia's National list of reportable diseases of aquatic animals</w:t>
            </w:r>
            <w:r w:rsidRPr="00377C9E">
              <w:rPr>
                <w:szCs w:val="18"/>
              </w:rPr>
              <w:t xml:space="preserve"> and is not subject to control or eradication and no significant adverse consequences associated with the disease agent reported</w:t>
            </w:r>
            <w:r>
              <w:rPr>
                <w:szCs w:val="18"/>
              </w:rPr>
              <w:t>.</w:t>
            </w:r>
          </w:p>
        </w:tc>
        <w:tc>
          <w:tcPr>
            <w:tcW w:w="898" w:type="pct"/>
          </w:tcPr>
          <w:p w14:paraId="11285213" w14:textId="255F828C" w:rsidR="006D162B" w:rsidRPr="00377C9E" w:rsidRDefault="00295283" w:rsidP="006D162B">
            <w:pPr>
              <w:pStyle w:val="TableText"/>
              <w:rPr>
                <w:szCs w:val="18"/>
              </w:rPr>
            </w:pPr>
            <w:r>
              <w:rPr>
                <w:szCs w:val="18"/>
              </w:rPr>
              <w:fldChar w:fldCharType="begin"/>
            </w:r>
            <w:r>
              <w:rPr>
                <w:szCs w:val="18"/>
              </w:rPr>
              <w:instrText xml:space="preserve"> ADDIN EN.CITE &lt;EndNote&gt;&lt;Cite&gt;&lt;Author&gt;Hershberger&lt;/Author&gt;&lt;Year&gt;2010&lt;/Year&gt;&lt;RecNum&gt;46430&lt;/RecNum&gt;&lt;IDText&gt;24872&lt;/IDText&gt;&lt;DisplayText&gt;(Hershberger et al. 2010c)&lt;/DisplayText&gt;&lt;record&gt;&lt;rec-number&gt;46430&lt;/rec-number&gt;&lt;foreign-keys&gt;&lt;key app="EN" db-id="90awwt25bdptwtee25dppx5jwvddp2str0sz" timestamp="1660692583" guid="991ad57a-d69a-49c4-8e80-4e6d94970b89"&gt;46430&lt;/key&gt;&lt;/foreign-keys&gt;&lt;ref-type name="Journal Articles"&gt;17&lt;/ref-type&gt;&lt;contributors&gt;&lt;authors&gt;&lt;author&gt;Hershberger, P.K.&lt;/author&gt;&lt;author&gt;van der Leeuw, B.K.&lt;/author&gt;&lt;author&gt;Gregg, J.L.&lt;/author&gt;&lt;author&gt;Grady, C.A.&lt;/author&gt;&lt;author&gt;Lujan, K.M.&lt;/author&gt;&lt;author&gt;Gutenberger, S.K.&lt;/author&gt;&lt;author&gt;Purcell, M.K.&lt;/author&gt;&lt;author&gt;Woodson, J.C.&lt;/author&gt;&lt;author&gt;Winton, J.R.&lt;/author&gt;&lt;author&gt;Parsley, M.J.&lt;/author&gt;&lt;/authors&gt;&lt;/contributors&gt;&lt;titles&gt;&lt;title&gt;Amplification and transport of an endemic fish disease by an introduced species&lt;/title&gt;&lt;secondary-title&gt;Biological Invasions&lt;/secondary-title&gt;&lt;/titles&gt;&lt;periodical&gt;&lt;full-title&gt;Biological Invasions&lt;/full-title&gt;&lt;/periodical&gt;&lt;pages&gt;3665-3675&lt;/pages&gt;&lt;volume&gt;12&lt;/volume&gt;&lt;number&gt;11&lt;/number&gt;&lt;dates&gt;&lt;year&gt;2010&lt;/year&gt;&lt;/dates&gt;&lt;orig-pub&gt;\\ACT001CL04FS07\BIOSECURITYDATA$\E Library\Animal Catalogue\H\Hershberger et al 2010 EN24872.pdf&lt;/orig-pub&gt;&lt;label&gt;24872&lt;/label&gt;&lt;urls&gt;&lt;/urls&gt;&lt;custom1&gt;sturgeon_BM&lt;/custom1&gt;&lt;electronic-resource-num&gt;https://doi.org/10.1007/s10530-010-9760-5&lt;/electronic-resource-num&gt;&lt;/record&gt;&lt;/Cite&gt;&lt;/EndNote&gt;</w:instrText>
            </w:r>
            <w:r>
              <w:rPr>
                <w:szCs w:val="18"/>
              </w:rPr>
              <w:fldChar w:fldCharType="separate"/>
            </w:r>
            <w:r>
              <w:rPr>
                <w:noProof/>
                <w:szCs w:val="18"/>
              </w:rPr>
              <w:t>(Hershberger et al. 2010c)</w:t>
            </w:r>
            <w:r>
              <w:rPr>
                <w:szCs w:val="18"/>
              </w:rPr>
              <w:fldChar w:fldCharType="end"/>
            </w:r>
          </w:p>
        </w:tc>
      </w:tr>
      <w:tr w:rsidR="006D162B" w:rsidRPr="00377C9E" w14:paraId="7A895BED" w14:textId="77777777" w:rsidTr="00FA69FB">
        <w:trPr>
          <w:cantSplit/>
        </w:trPr>
        <w:tc>
          <w:tcPr>
            <w:tcW w:w="885" w:type="pct"/>
          </w:tcPr>
          <w:p w14:paraId="2AF7CAB0" w14:textId="77777777" w:rsidR="006D162B" w:rsidRPr="00967C2B" w:rsidRDefault="006D162B" w:rsidP="006D162B">
            <w:pPr>
              <w:pStyle w:val="TableText"/>
              <w:rPr>
                <w:rStyle w:val="Emphasis"/>
              </w:rPr>
            </w:pPr>
            <w:r w:rsidRPr="00967C2B">
              <w:rPr>
                <w:rStyle w:val="Emphasis"/>
              </w:rPr>
              <w:t>Lernaea cyprinacea</w:t>
            </w:r>
          </w:p>
        </w:tc>
        <w:tc>
          <w:tcPr>
            <w:tcW w:w="663" w:type="pct"/>
          </w:tcPr>
          <w:p w14:paraId="7F277C01" w14:textId="77777777" w:rsidR="006D162B" w:rsidRPr="00377C9E" w:rsidRDefault="006D162B" w:rsidP="006D162B">
            <w:pPr>
              <w:pStyle w:val="TableText"/>
              <w:rPr>
                <w:szCs w:val="18"/>
              </w:rPr>
            </w:pPr>
            <w:r w:rsidRPr="00377C9E">
              <w:rPr>
                <w:szCs w:val="18"/>
              </w:rPr>
              <w:t>Wide range of fish</w:t>
            </w:r>
            <w:r>
              <w:rPr>
                <w:szCs w:val="18"/>
              </w:rPr>
              <w:t>, including sturgeon</w:t>
            </w:r>
          </w:p>
        </w:tc>
        <w:tc>
          <w:tcPr>
            <w:tcW w:w="403" w:type="pct"/>
          </w:tcPr>
          <w:p w14:paraId="28CD29CD" w14:textId="77777777" w:rsidR="006D162B" w:rsidRPr="00377C9E" w:rsidRDefault="006D162B" w:rsidP="006D162B">
            <w:pPr>
              <w:pStyle w:val="TableText"/>
              <w:rPr>
                <w:szCs w:val="18"/>
              </w:rPr>
            </w:pPr>
            <w:r w:rsidRPr="00377C9E">
              <w:rPr>
                <w:szCs w:val="18"/>
              </w:rPr>
              <w:t>No</w:t>
            </w:r>
          </w:p>
        </w:tc>
        <w:tc>
          <w:tcPr>
            <w:tcW w:w="514" w:type="pct"/>
          </w:tcPr>
          <w:p w14:paraId="61C965A0" w14:textId="77777777" w:rsidR="006D162B" w:rsidRPr="00377C9E" w:rsidRDefault="006D162B" w:rsidP="006D162B">
            <w:pPr>
              <w:pStyle w:val="TableText"/>
              <w:rPr>
                <w:szCs w:val="18"/>
              </w:rPr>
            </w:pPr>
            <w:r w:rsidRPr="00377C9E">
              <w:rPr>
                <w:szCs w:val="18"/>
              </w:rPr>
              <w:t>Yes</w:t>
            </w:r>
          </w:p>
        </w:tc>
        <w:tc>
          <w:tcPr>
            <w:tcW w:w="629" w:type="pct"/>
          </w:tcPr>
          <w:p w14:paraId="064CA842" w14:textId="77777777" w:rsidR="006D162B" w:rsidRPr="00377C9E" w:rsidRDefault="006D162B" w:rsidP="006D162B">
            <w:pPr>
              <w:pStyle w:val="TableText"/>
              <w:rPr>
                <w:szCs w:val="18"/>
              </w:rPr>
            </w:pPr>
            <w:r w:rsidRPr="00377C9E">
              <w:rPr>
                <w:szCs w:val="18"/>
              </w:rPr>
              <w:t xml:space="preserve">Yes </w:t>
            </w:r>
          </w:p>
        </w:tc>
        <w:tc>
          <w:tcPr>
            <w:tcW w:w="1008" w:type="pct"/>
          </w:tcPr>
          <w:p w14:paraId="45DFAC7D" w14:textId="77777777" w:rsidR="006D162B" w:rsidRPr="00377C9E" w:rsidRDefault="006D162B" w:rsidP="006D162B">
            <w:pPr>
              <w:pStyle w:val="TableText"/>
              <w:rPr>
                <w:szCs w:val="18"/>
              </w:rPr>
            </w:pPr>
            <w:r w:rsidRPr="00377C9E">
              <w:rPr>
                <w:szCs w:val="18"/>
              </w:rPr>
              <w:t xml:space="preserve">No: present in Australia, is not included on </w:t>
            </w:r>
            <w:r w:rsidRPr="006F1C56">
              <w:rPr>
                <w:rStyle w:val="Emphasis"/>
              </w:rPr>
              <w:t>Australia's National list of reportable diseases of aquatic animals</w:t>
            </w:r>
            <w:r w:rsidRPr="00377C9E">
              <w:rPr>
                <w:szCs w:val="18"/>
              </w:rPr>
              <w:t xml:space="preserve"> and is not subject to control or eradication</w:t>
            </w:r>
            <w:r>
              <w:rPr>
                <w:szCs w:val="18"/>
              </w:rPr>
              <w:t>.</w:t>
            </w:r>
          </w:p>
        </w:tc>
        <w:tc>
          <w:tcPr>
            <w:tcW w:w="898" w:type="pct"/>
          </w:tcPr>
          <w:p w14:paraId="30E92050" w14:textId="4F68B991" w:rsidR="006D162B" w:rsidRPr="00377C9E" w:rsidRDefault="00295283" w:rsidP="006D162B">
            <w:pPr>
              <w:pStyle w:val="TableText"/>
              <w:rPr>
                <w:szCs w:val="18"/>
              </w:rPr>
            </w:pPr>
            <w:r>
              <w:rPr>
                <w:szCs w:val="18"/>
              </w:rPr>
              <w:fldChar w:fldCharType="begin">
                <w:fldData xml:space="preserve">PEVuZE5vdGU+PENpdGU+PEF1dGhvcj5CYXVlcjwvQXV0aG9yPjxZZWFyPjIwMDI8L1llYXI+PFJl
Y051bT4yMjgxOTwvUmVjTnVtPjxJRFRleHQ+MTgyMTI8L0lEVGV4dD48RGlzcGxheVRleHQ+KEFR
SVMgMTk5OWI7IEJhdWVyLCBQdWdhY2hldiAmYW1wOyBWb3JvbmluIDIwMDIpPC9EaXNwbGF5VGV4
dD48cmVjb3JkPjxyZWMtbnVtYmVyPjIyODE5PC9yZWMtbnVtYmVyPjxmb3JlaWduLWtleXM+PGtl
eSBhcHA9IkVOIiBkYi1pZD0iOTBhd3d0MjViZHB0d3RlZTI1ZHBweDVqd3ZkZHAyc3RyMHN6IiB0
aW1lc3RhbXA9IjE2NTIzOTg5ODMiIGd1aWQ9ImRjNzdjY2M0LWMyYmUtNDkzZC05NDE0LWM1MTZh
MDEwOWRhZiI+MjI4MTk8L2tleT48L2ZvcmVpZ24ta2V5cz48cmVmLXR5cGUgbmFtZT0iSm91cm5h
bCBBcnRpY2xlcyI+MTc8L3JlZi10eXBlPjxjb250cmlidXRvcnM+PGF1dGhvcnM+PGF1dGhvcj5C
YXVlciwgTy5OLjwvYXV0aG9yPjxhdXRob3I+UHVnYWNoZXYsIE8uTi48L2F1dGhvcj48YXV0aG9y
PlZvcm9uaW4sIFYuTi48L2F1dGhvcj48L2F1dGhvcnM+PC9jb250cmlidXRvcnM+PHRpdGxlcz48
dGl0bGU+U3R1ZHkgb2YgcGFyYXNpdGVzIGFuZCBkaXNlYXNlcyBvZiBzdHVyZ2VvbnMgaW4gUnVz
c2lhOiBhIHJldmlldzwvdGl0bGU+PHNlY29uZGFyeS10aXRsZT5Kb3VybmFsIG9mIEFwcGxpZWQg
SWNodGh5b2xvZ3k8L3NlY29uZGFyeS10aXRsZT48L3RpdGxlcz48cGVyaW9kaWNhbD48ZnVsbC10
aXRsZT5Kb3VybmFsIG9mIEFwcGxpZWQgSWNodGh5b2xvZ3k8L2Z1bGwtdGl0bGU+PC9wZXJpb2Rp
Y2FsPjxwYWdlcz40MjAtNDI5PC9wYWdlcz48dm9sdW1lPjE4PC92b2x1bWU+PG51bWJlcj40LTY8
L251bWJlcj48a2V5d29yZHM+PGtleXdvcmQ+U3R1cmdlb248L2tleXdvcmQ+PGtleXdvcmQ+UnVz
c2lhPC9rZXl3b3JkPjxrZXl3b3JkPnBhcmFzaXRlczwva2V5d29yZD48a2V5d29yZD5wb2x5cG9k
aXVtPC9rZXl3b3JkPjwva2V5d29yZHM+PGRhdGVzPjx5ZWFyPjIwMDI8L3llYXI+PC9kYXRlcz48
b3JpZy1wdWI+XFxBQ1QwMDFDTDA0RlMwN1xCSU9TRUNVUklUWURBVEEkXEUgTGlicmFyeVxBbmlt
YWwgQ2F0YWxvZ3VlXEJcQmF1ZXIgZXQgYWwgMjAwMiBFTjE4MjEyLnBkZjwvb3JpZy1wdWI+PGxh
YmVsPjE4MjEyPC9sYWJlbD48dXJscz48L3VybHM+PGN1c3RvbTE+S0c8L2N1c3RvbTE+PGVsZWN0
cm9uaWMtcmVzb3VyY2UtbnVtPmh0dHA6Ly9keC5kb2kub3JnLzEwLjEwNDYvai4xNDM5LTA0MjYu
MjAwMi4wMDQyMi54PC9lbGVjdHJvbmljLXJlc291cmNlLW51bT48L3JlY29yZD48L0NpdGU+PENp
dGU+PEF1dGhvcj5BUUlTPC9BdXRob3I+PFllYXI+MTk5OTwvWWVhcj48UmVjTnVtPjQ2NDEwPC9S
ZWNOdW0+PElEVGV4dD4yNDg1MjwvSURUZXh0PjxyZWNvcmQ+PHJlYy1udW1iZXI+NDY0MTA8L3Jl
Yy1udW1iZXI+PGZvcmVpZ24ta2V5cz48a2V5IGFwcD0iRU4iIGRiLWlkPSI5MGF3d3QyNWJkcHR3
dGVlMjVkcHB4NWp3dmRkcDJzdHIwc3oiIHRpbWVzdGFtcD0iMTY2MDY5MjU4MSIgZ3VpZD0iZjY4
MDU1ODEtZGMwZi00ZjIxLWEzZmYtYTkxZGYxOTRjNDRmIj40NjQxMDwva2V5PjwvZm9yZWlnbi1r
ZXlzPjxyZWYtdHlwZSBuYW1lPSJSZXBvcnRzIj4yNzwvcmVmLXR5cGU+PGNvbnRyaWJ1dG9ycz48
YXV0aG9ycz48YXV0aG9yPkFRSVM8L2F1dGhvcj48L2F1dGhvcnM+PC9jb250cmlidXRvcnM+PHRp
dGxlcz48dGl0bGU+SW1wb3J0IFJpc2sgQW5hbHlzaXMgb24gTm9uLXZpYWJsZSBTYWxtb25pZHMg
YW5kIE5vbi1zYWxtb25pZCBNYXJpbmUgRmluZmlzaDwvdGl0bGU+PC90aXRsZXM+PHBhZ2VzPjQy
NzwvcGFnZXM+PGRhdGVzPjx5ZWFyPjE5OTk8L3llYXI+PC9kYXRlcz48cHViLWxvY2F0aW9uPkNh
bmJlcnJhPC9wdWItbG9jYXRpb24+PHB1Ymxpc2hlcj5BdXN0cmFsaWFuIFF1YXJhbnRpbmUgYW5k
IEluc3BlY3Rpb24gU2VydmljZTwvcHVibGlzaGVyPjxvcmlnLXB1Yj5cXEFDVDAwMUNMMDRGUzA3
XEJJT1NFQ1VSSVRZREFUQSRcRSBMaWJyYXJ5XEFuaW1hbCBDYXRhbG9ndWVcQVxBUUlTIDE5OTkg
RU4yNDg1Mi5wZGY8L29yaWctcHViPjxsYWJlbD4yNDg1MjwvbGFiZWw+PHVybHM+PC91cmxzPjxj
dXN0b20xPnN0dXJnZW9uX0JNPC9jdXN0b20xPjwvcmVjb3JkPjwvQ2l0ZT48L0VuZE5vdGU+AG==
</w:fldData>
              </w:fldChar>
            </w:r>
            <w:r>
              <w:rPr>
                <w:szCs w:val="18"/>
              </w:rPr>
              <w:instrText xml:space="preserve"> ADDIN EN.CITE </w:instrText>
            </w:r>
            <w:r>
              <w:rPr>
                <w:szCs w:val="18"/>
              </w:rPr>
              <w:fldChar w:fldCharType="begin">
                <w:fldData xml:space="preserve">PEVuZE5vdGU+PENpdGU+PEF1dGhvcj5CYXVlcjwvQXV0aG9yPjxZZWFyPjIwMDI8L1llYXI+PFJl
Y051bT4yMjgxOTwvUmVjTnVtPjxJRFRleHQ+MTgyMTI8L0lEVGV4dD48RGlzcGxheVRleHQ+KEFR
SVMgMTk5OWI7IEJhdWVyLCBQdWdhY2hldiAmYW1wOyBWb3JvbmluIDIwMDIpPC9EaXNwbGF5VGV4
dD48cmVjb3JkPjxyZWMtbnVtYmVyPjIyODE5PC9yZWMtbnVtYmVyPjxmb3JlaWduLWtleXM+PGtl
eSBhcHA9IkVOIiBkYi1pZD0iOTBhd3d0MjViZHB0d3RlZTI1ZHBweDVqd3ZkZHAyc3RyMHN6IiB0
aW1lc3RhbXA9IjE2NTIzOTg5ODMiIGd1aWQ9ImRjNzdjY2M0LWMyYmUtNDkzZC05NDE0LWM1MTZh
MDEwOWRhZiI+MjI4MTk8L2tleT48L2ZvcmVpZ24ta2V5cz48cmVmLXR5cGUgbmFtZT0iSm91cm5h
bCBBcnRpY2xlcyI+MTc8L3JlZi10eXBlPjxjb250cmlidXRvcnM+PGF1dGhvcnM+PGF1dGhvcj5C
YXVlciwgTy5OLjwvYXV0aG9yPjxhdXRob3I+UHVnYWNoZXYsIE8uTi48L2F1dGhvcj48YXV0aG9y
PlZvcm9uaW4sIFYuTi48L2F1dGhvcj48L2F1dGhvcnM+PC9jb250cmlidXRvcnM+PHRpdGxlcz48
dGl0bGU+U3R1ZHkgb2YgcGFyYXNpdGVzIGFuZCBkaXNlYXNlcyBvZiBzdHVyZ2VvbnMgaW4gUnVz
c2lhOiBhIHJldmlldzwvdGl0bGU+PHNlY29uZGFyeS10aXRsZT5Kb3VybmFsIG9mIEFwcGxpZWQg
SWNodGh5b2xvZ3k8L3NlY29uZGFyeS10aXRsZT48L3RpdGxlcz48cGVyaW9kaWNhbD48ZnVsbC10
aXRsZT5Kb3VybmFsIG9mIEFwcGxpZWQgSWNodGh5b2xvZ3k8L2Z1bGwtdGl0bGU+PC9wZXJpb2Rp
Y2FsPjxwYWdlcz40MjAtNDI5PC9wYWdlcz48dm9sdW1lPjE4PC92b2x1bWU+PG51bWJlcj40LTY8
L251bWJlcj48a2V5d29yZHM+PGtleXdvcmQ+U3R1cmdlb248L2tleXdvcmQ+PGtleXdvcmQ+UnVz
c2lhPC9rZXl3b3JkPjxrZXl3b3JkPnBhcmFzaXRlczwva2V5d29yZD48a2V5d29yZD5wb2x5cG9k
aXVtPC9rZXl3b3JkPjwva2V5d29yZHM+PGRhdGVzPjx5ZWFyPjIwMDI8L3llYXI+PC9kYXRlcz48
b3JpZy1wdWI+XFxBQ1QwMDFDTDA0RlMwN1xCSU9TRUNVUklUWURBVEEkXEUgTGlicmFyeVxBbmlt
YWwgQ2F0YWxvZ3VlXEJcQmF1ZXIgZXQgYWwgMjAwMiBFTjE4MjEyLnBkZjwvb3JpZy1wdWI+PGxh
YmVsPjE4MjEyPC9sYWJlbD48dXJscz48L3VybHM+PGN1c3RvbTE+S0c8L2N1c3RvbTE+PGVsZWN0
cm9uaWMtcmVzb3VyY2UtbnVtPmh0dHA6Ly9keC5kb2kub3JnLzEwLjEwNDYvai4xNDM5LTA0MjYu
MjAwMi4wMDQyMi54PC9lbGVjdHJvbmljLXJlc291cmNlLW51bT48L3JlY29yZD48L0NpdGU+PENp
dGU+PEF1dGhvcj5BUUlTPC9BdXRob3I+PFllYXI+MTk5OTwvWWVhcj48UmVjTnVtPjQ2NDEwPC9S
ZWNOdW0+PElEVGV4dD4yNDg1MjwvSURUZXh0PjxyZWNvcmQ+PHJlYy1udW1iZXI+NDY0MTA8L3Jl
Yy1udW1iZXI+PGZvcmVpZ24ta2V5cz48a2V5IGFwcD0iRU4iIGRiLWlkPSI5MGF3d3QyNWJkcHR3
dGVlMjVkcHB4NWp3dmRkcDJzdHIwc3oiIHRpbWVzdGFtcD0iMTY2MDY5MjU4MSIgZ3VpZD0iZjY4
MDU1ODEtZGMwZi00ZjIxLWEzZmYtYTkxZGYxOTRjNDRmIj40NjQxMDwva2V5PjwvZm9yZWlnbi1r
ZXlzPjxyZWYtdHlwZSBuYW1lPSJSZXBvcnRzIj4yNzwvcmVmLXR5cGU+PGNvbnRyaWJ1dG9ycz48
YXV0aG9ycz48YXV0aG9yPkFRSVM8L2F1dGhvcj48L2F1dGhvcnM+PC9jb250cmlidXRvcnM+PHRp
dGxlcz48dGl0bGU+SW1wb3J0IFJpc2sgQW5hbHlzaXMgb24gTm9uLXZpYWJsZSBTYWxtb25pZHMg
YW5kIE5vbi1zYWxtb25pZCBNYXJpbmUgRmluZmlzaDwvdGl0bGU+PC90aXRsZXM+PHBhZ2VzPjQy
NzwvcGFnZXM+PGRhdGVzPjx5ZWFyPjE5OTk8L3llYXI+PC9kYXRlcz48cHViLWxvY2F0aW9uPkNh
bmJlcnJhPC9wdWItbG9jYXRpb24+PHB1Ymxpc2hlcj5BdXN0cmFsaWFuIFF1YXJhbnRpbmUgYW5k
IEluc3BlY3Rpb24gU2VydmljZTwvcHVibGlzaGVyPjxvcmlnLXB1Yj5cXEFDVDAwMUNMMDRGUzA3
XEJJT1NFQ1VSSVRZREFUQSRcRSBMaWJyYXJ5XEFuaW1hbCBDYXRhbG9ndWVcQVxBUUlTIDE5OTkg
RU4yNDg1Mi5wZGY8L29yaWctcHViPjxsYWJlbD4yNDg1MjwvbGFiZWw+PHVybHM+PC91cmxzPjxj
dXN0b20xPnN0dXJnZW9uX0JNPC9jdXN0b20xPjwvcmVjb3JkPjwvQ2l0ZT48L0VuZE5vdGU+AG==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(AQIS 1999b; Bauer, Pugachev &amp; Voronin 2002)</w:t>
            </w:r>
            <w:r>
              <w:rPr>
                <w:szCs w:val="18"/>
              </w:rPr>
              <w:fldChar w:fldCharType="end"/>
            </w:r>
          </w:p>
        </w:tc>
      </w:tr>
      <w:tr w:rsidR="006D162B" w:rsidRPr="00377C9E" w14:paraId="5ED25CD5" w14:textId="77777777" w:rsidTr="00FA69FB">
        <w:trPr>
          <w:cantSplit/>
        </w:trPr>
        <w:tc>
          <w:tcPr>
            <w:tcW w:w="885" w:type="pct"/>
          </w:tcPr>
          <w:p w14:paraId="02987C27" w14:textId="77777777" w:rsidR="006D162B" w:rsidRPr="00377C9E" w:rsidRDefault="006D162B" w:rsidP="006D162B">
            <w:pPr>
              <w:pStyle w:val="TableText"/>
              <w:rPr>
                <w:szCs w:val="18"/>
              </w:rPr>
            </w:pPr>
            <w:r w:rsidRPr="00377C9E">
              <w:rPr>
                <w:szCs w:val="18"/>
              </w:rPr>
              <w:t xml:space="preserve">Monogeneans - including </w:t>
            </w:r>
            <w:r w:rsidRPr="00967C2B">
              <w:rPr>
                <w:rStyle w:val="Emphasis"/>
              </w:rPr>
              <w:t>Diclybothrium armatum</w:t>
            </w:r>
            <w:r w:rsidRPr="00377C9E">
              <w:rPr>
                <w:szCs w:val="18"/>
              </w:rPr>
              <w:t xml:space="preserve"> and </w:t>
            </w:r>
            <w:r w:rsidRPr="00967C2B">
              <w:rPr>
                <w:rStyle w:val="Emphasis"/>
              </w:rPr>
              <w:t>D</w:t>
            </w:r>
            <w:r>
              <w:rPr>
                <w:rStyle w:val="Emphasis"/>
              </w:rPr>
              <w:t>iclybothrium</w:t>
            </w:r>
            <w:r w:rsidRPr="00967C2B">
              <w:rPr>
                <w:rStyle w:val="Emphasis"/>
              </w:rPr>
              <w:t> hamulatumi</w:t>
            </w:r>
          </w:p>
        </w:tc>
        <w:tc>
          <w:tcPr>
            <w:tcW w:w="663" w:type="pct"/>
          </w:tcPr>
          <w:p w14:paraId="2EDF8AC2" w14:textId="77777777" w:rsidR="006D162B" w:rsidRPr="00377C9E" w:rsidRDefault="006D162B" w:rsidP="006D162B">
            <w:pPr>
              <w:pStyle w:val="TableText"/>
              <w:rPr>
                <w:szCs w:val="18"/>
              </w:rPr>
            </w:pPr>
            <w:r w:rsidRPr="00377C9E">
              <w:rPr>
                <w:szCs w:val="18"/>
              </w:rPr>
              <w:t>Sturgeon</w:t>
            </w:r>
          </w:p>
        </w:tc>
        <w:tc>
          <w:tcPr>
            <w:tcW w:w="403" w:type="pct"/>
          </w:tcPr>
          <w:p w14:paraId="50DAFCDC" w14:textId="77777777" w:rsidR="006D162B" w:rsidRPr="00377C9E" w:rsidRDefault="006D162B" w:rsidP="006D162B">
            <w:pPr>
              <w:pStyle w:val="TableText"/>
              <w:rPr>
                <w:szCs w:val="18"/>
              </w:rPr>
            </w:pPr>
            <w:r w:rsidRPr="00377C9E">
              <w:rPr>
                <w:szCs w:val="18"/>
              </w:rPr>
              <w:t>No</w:t>
            </w:r>
          </w:p>
        </w:tc>
        <w:tc>
          <w:tcPr>
            <w:tcW w:w="514" w:type="pct"/>
          </w:tcPr>
          <w:p w14:paraId="7C23603B" w14:textId="77777777" w:rsidR="006D162B" w:rsidRPr="00377C9E" w:rsidRDefault="006D162B" w:rsidP="006D162B">
            <w:pPr>
              <w:pStyle w:val="TableText"/>
              <w:rPr>
                <w:szCs w:val="18"/>
              </w:rPr>
            </w:pPr>
            <w:r w:rsidRPr="00377C9E">
              <w:rPr>
                <w:szCs w:val="18"/>
              </w:rPr>
              <w:t>No</w:t>
            </w:r>
          </w:p>
        </w:tc>
        <w:tc>
          <w:tcPr>
            <w:tcW w:w="629" w:type="pct"/>
          </w:tcPr>
          <w:p w14:paraId="742FAF3E" w14:textId="77777777" w:rsidR="006D162B" w:rsidRPr="00377C9E" w:rsidRDefault="006D162B" w:rsidP="006D162B">
            <w:pPr>
              <w:pStyle w:val="TableText"/>
              <w:rPr>
                <w:szCs w:val="18"/>
              </w:rPr>
            </w:pPr>
            <w:r w:rsidRPr="00377C9E">
              <w:rPr>
                <w:szCs w:val="18"/>
              </w:rPr>
              <w:t>Yes - some species re</w:t>
            </w:r>
            <w:r>
              <w:rPr>
                <w:szCs w:val="18"/>
              </w:rPr>
              <w:t>ported</w:t>
            </w:r>
            <w:r w:rsidRPr="00377C9E">
              <w:rPr>
                <w:szCs w:val="18"/>
              </w:rPr>
              <w:t xml:space="preserve"> in Australia</w:t>
            </w:r>
          </w:p>
        </w:tc>
        <w:tc>
          <w:tcPr>
            <w:tcW w:w="1008" w:type="pct"/>
          </w:tcPr>
          <w:p w14:paraId="6462C872" w14:textId="77777777" w:rsidR="006D162B" w:rsidRPr="00377C9E" w:rsidRDefault="006D162B" w:rsidP="006D162B">
            <w:pPr>
              <w:pStyle w:val="TableText"/>
              <w:rPr>
                <w:szCs w:val="18"/>
              </w:rPr>
            </w:pPr>
            <w:r w:rsidRPr="00377C9E">
              <w:rPr>
                <w:iCs/>
                <w:szCs w:val="18"/>
              </w:rPr>
              <w:t xml:space="preserve">No: some species are present in Australia, is not included on </w:t>
            </w:r>
            <w:r w:rsidRPr="006F1C56">
              <w:rPr>
                <w:rStyle w:val="Emphasis"/>
              </w:rPr>
              <w:t>Australia's National list of reportable diseases of aquatic animals</w:t>
            </w:r>
            <w:r w:rsidRPr="00377C9E">
              <w:rPr>
                <w:szCs w:val="18"/>
              </w:rPr>
              <w:t xml:space="preserve"> </w:t>
            </w:r>
            <w:r w:rsidRPr="00377C9E">
              <w:rPr>
                <w:iCs/>
                <w:szCs w:val="18"/>
              </w:rPr>
              <w:t>and is not subject to control or eradication and no significant adverse consequences associated with the sturgeon species reported</w:t>
            </w:r>
            <w:r>
              <w:rPr>
                <w:iCs/>
                <w:szCs w:val="18"/>
              </w:rPr>
              <w:t>.</w:t>
            </w:r>
          </w:p>
        </w:tc>
        <w:tc>
          <w:tcPr>
            <w:tcW w:w="898" w:type="pct"/>
          </w:tcPr>
          <w:p w14:paraId="3CB09F0C" w14:textId="0062E0DA" w:rsidR="006D162B" w:rsidRPr="00377C9E" w:rsidRDefault="00295283" w:rsidP="006D162B">
            <w:pPr>
              <w:pStyle w:val="TableText"/>
              <w:rPr>
                <w:szCs w:val="18"/>
              </w:rPr>
            </w:pPr>
            <w:r>
              <w:rPr>
                <w:szCs w:val="18"/>
              </w:rPr>
              <w:fldChar w:fldCharType="begin"/>
            </w:r>
            <w:r>
              <w:rPr>
                <w:szCs w:val="18"/>
              </w:rPr>
              <w:instrText xml:space="preserve"> ADDIN EN.CITE &lt;EndNote&gt;&lt;Cite&gt;&lt;Author&gt;Bauer&lt;/Author&gt;&lt;Year&gt;2002&lt;/Year&gt;&lt;RecNum&gt;22819&lt;/RecNum&gt;&lt;IDText&gt;18212&lt;/IDText&gt;&lt;DisplayText&gt;(Bauer, Pugachev &amp;amp; Voronin 2002)&lt;/DisplayText&gt;&lt;record&gt;&lt;rec-number&gt;22819&lt;/rec-number&gt;&lt;foreign-keys&gt;&lt;key app="EN" db-id="90awwt25bdptwtee25dppx5jwvddp2str0sz" timestamp="1652398983" guid="dc77ccc4-c2be-493d-9414-c516a0109daf"&gt;22819&lt;/key&gt;&lt;/foreign-keys&gt;&lt;ref-type name="Journal Articles"&gt;17&lt;/ref-type&gt;&lt;contributors&gt;&lt;authors&gt;&lt;author&gt;Bauer,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Pr>
                <w:szCs w:val="18"/>
              </w:rPr>
              <w:fldChar w:fldCharType="separate"/>
            </w:r>
            <w:r>
              <w:rPr>
                <w:noProof/>
                <w:szCs w:val="18"/>
              </w:rPr>
              <w:t>(Bauer, Pugachev &amp; Voronin 2002)</w:t>
            </w:r>
            <w:r>
              <w:rPr>
                <w:szCs w:val="18"/>
              </w:rPr>
              <w:fldChar w:fldCharType="end"/>
            </w:r>
          </w:p>
        </w:tc>
      </w:tr>
      <w:tr w:rsidR="006D162B" w:rsidRPr="00377C9E" w14:paraId="1346229F" w14:textId="77777777" w:rsidTr="00FA69FB">
        <w:trPr>
          <w:cantSplit/>
        </w:trPr>
        <w:tc>
          <w:tcPr>
            <w:tcW w:w="885" w:type="pct"/>
          </w:tcPr>
          <w:p w14:paraId="4740508A" w14:textId="77777777" w:rsidR="006D162B" w:rsidRPr="00377C9E" w:rsidRDefault="006D162B" w:rsidP="006D162B">
            <w:pPr>
              <w:pStyle w:val="TableText"/>
              <w:rPr>
                <w:szCs w:val="18"/>
              </w:rPr>
            </w:pPr>
            <w:r w:rsidRPr="00377C9E">
              <w:rPr>
                <w:szCs w:val="18"/>
              </w:rPr>
              <w:t xml:space="preserve">Nematodes - including </w:t>
            </w:r>
            <w:r w:rsidRPr="005F4C5C">
              <w:rPr>
                <w:rStyle w:val="Emphasis"/>
              </w:rPr>
              <w:t>Anisakis</w:t>
            </w:r>
            <w:r>
              <w:rPr>
                <w:rStyle w:val="Emphasis"/>
              </w:rPr>
              <w:t> </w:t>
            </w:r>
            <w:r w:rsidRPr="005F4C5C">
              <w:rPr>
                <w:rStyle w:val="Emphasis"/>
              </w:rPr>
              <w:t>schupakowi</w:t>
            </w:r>
            <w:r w:rsidRPr="00377C9E">
              <w:rPr>
                <w:szCs w:val="18"/>
              </w:rPr>
              <w:t xml:space="preserve">, </w:t>
            </w:r>
            <w:r w:rsidRPr="005F4C5C">
              <w:rPr>
                <w:rStyle w:val="Emphasis"/>
              </w:rPr>
              <w:t>Cucullanus</w:t>
            </w:r>
            <w:r w:rsidRPr="00377C9E">
              <w:rPr>
                <w:szCs w:val="18"/>
              </w:rPr>
              <w:t xml:space="preserve"> species, </w:t>
            </w:r>
            <w:r w:rsidRPr="005F4C5C">
              <w:rPr>
                <w:rStyle w:val="Emphasis"/>
              </w:rPr>
              <w:t xml:space="preserve">Hysterothylaceum </w:t>
            </w:r>
            <w:r w:rsidRPr="00377C9E">
              <w:rPr>
                <w:szCs w:val="18"/>
              </w:rPr>
              <w:t xml:space="preserve">species and </w:t>
            </w:r>
            <w:r w:rsidRPr="005F4C5C">
              <w:rPr>
                <w:rStyle w:val="Emphasis"/>
              </w:rPr>
              <w:t>Piscicapillaria tuberculata</w:t>
            </w:r>
          </w:p>
        </w:tc>
        <w:tc>
          <w:tcPr>
            <w:tcW w:w="663" w:type="pct"/>
          </w:tcPr>
          <w:p w14:paraId="095E8CF6" w14:textId="77777777" w:rsidR="006D162B" w:rsidRPr="00377C9E" w:rsidRDefault="006D162B" w:rsidP="006D162B">
            <w:pPr>
              <w:pStyle w:val="TableText"/>
              <w:rPr>
                <w:szCs w:val="18"/>
              </w:rPr>
            </w:pPr>
            <w:r w:rsidRPr="00377C9E">
              <w:rPr>
                <w:szCs w:val="18"/>
              </w:rPr>
              <w:t>Wide range of fish, including sturgeon</w:t>
            </w:r>
          </w:p>
        </w:tc>
        <w:tc>
          <w:tcPr>
            <w:tcW w:w="403" w:type="pct"/>
          </w:tcPr>
          <w:p w14:paraId="0B527025" w14:textId="77777777" w:rsidR="006D162B" w:rsidRPr="00377C9E" w:rsidRDefault="006D162B" w:rsidP="006D162B">
            <w:pPr>
              <w:pStyle w:val="TableText"/>
              <w:rPr>
                <w:szCs w:val="18"/>
              </w:rPr>
            </w:pPr>
            <w:r w:rsidRPr="00377C9E">
              <w:rPr>
                <w:szCs w:val="18"/>
              </w:rPr>
              <w:t xml:space="preserve">No </w:t>
            </w:r>
          </w:p>
        </w:tc>
        <w:tc>
          <w:tcPr>
            <w:tcW w:w="514" w:type="pct"/>
          </w:tcPr>
          <w:p w14:paraId="74A4E673" w14:textId="77777777" w:rsidR="006D162B" w:rsidRPr="00377C9E" w:rsidRDefault="006D162B" w:rsidP="006D162B">
            <w:pPr>
              <w:pStyle w:val="TableText"/>
              <w:rPr>
                <w:szCs w:val="18"/>
              </w:rPr>
            </w:pPr>
            <w:r w:rsidRPr="00377C9E">
              <w:rPr>
                <w:szCs w:val="18"/>
              </w:rPr>
              <w:t>No</w:t>
            </w:r>
          </w:p>
        </w:tc>
        <w:tc>
          <w:tcPr>
            <w:tcW w:w="629" w:type="pct"/>
          </w:tcPr>
          <w:p w14:paraId="7529ADA7" w14:textId="77777777" w:rsidR="006D162B" w:rsidRPr="00377C9E" w:rsidRDefault="006D162B" w:rsidP="006D162B">
            <w:pPr>
              <w:pStyle w:val="TableText"/>
              <w:rPr>
                <w:szCs w:val="18"/>
              </w:rPr>
            </w:pPr>
            <w:r w:rsidRPr="00377C9E">
              <w:rPr>
                <w:szCs w:val="18"/>
              </w:rPr>
              <w:t>Yes - some species re</w:t>
            </w:r>
            <w:r>
              <w:rPr>
                <w:szCs w:val="18"/>
              </w:rPr>
              <w:t>ported</w:t>
            </w:r>
            <w:r w:rsidRPr="00377C9E">
              <w:rPr>
                <w:szCs w:val="18"/>
              </w:rPr>
              <w:t xml:space="preserve"> in Australia</w:t>
            </w:r>
          </w:p>
        </w:tc>
        <w:tc>
          <w:tcPr>
            <w:tcW w:w="1008" w:type="pct"/>
          </w:tcPr>
          <w:p w14:paraId="5AF7E4D0" w14:textId="77777777" w:rsidR="006D162B" w:rsidRPr="00377C9E" w:rsidRDefault="006D162B" w:rsidP="006D162B">
            <w:pPr>
              <w:pStyle w:val="TableText"/>
              <w:rPr>
                <w:szCs w:val="18"/>
              </w:rPr>
            </w:pPr>
            <w:r w:rsidRPr="00377C9E">
              <w:rPr>
                <w:iCs/>
                <w:szCs w:val="18"/>
              </w:rPr>
              <w:t xml:space="preserve">No: some species are present in Australia, is not included on </w:t>
            </w:r>
            <w:r w:rsidRPr="006F1C56">
              <w:rPr>
                <w:rStyle w:val="Emphasis"/>
              </w:rPr>
              <w:t>Australia's National list of reportable diseases of aquatic animals</w:t>
            </w:r>
            <w:r w:rsidRPr="00377C9E">
              <w:rPr>
                <w:szCs w:val="18"/>
              </w:rPr>
              <w:t xml:space="preserve"> </w:t>
            </w:r>
            <w:r w:rsidRPr="00377C9E">
              <w:rPr>
                <w:iCs/>
                <w:szCs w:val="18"/>
              </w:rPr>
              <w:t>and is not subject to control or eradication and no significant adverse consequences associated with the sturgeon species reported</w:t>
            </w:r>
            <w:r>
              <w:rPr>
                <w:iCs/>
                <w:szCs w:val="18"/>
              </w:rPr>
              <w:t>.</w:t>
            </w:r>
          </w:p>
        </w:tc>
        <w:tc>
          <w:tcPr>
            <w:tcW w:w="898" w:type="pct"/>
          </w:tcPr>
          <w:p w14:paraId="7311F738" w14:textId="7E407C0C" w:rsidR="006D162B" w:rsidRPr="00377C9E" w:rsidRDefault="00295283" w:rsidP="006D162B">
            <w:pPr>
              <w:pStyle w:val="TableText"/>
              <w:rPr>
                <w:szCs w:val="18"/>
              </w:rPr>
            </w:pPr>
            <w:r>
              <w:rPr>
                <w:iCs/>
                <w:szCs w:val="18"/>
              </w:rPr>
              <w:fldChar w:fldCharType="begin">
                <w:fldData xml:space="preserve">PEVuZE5vdGU+PENpdGU+PEF1dGhvcj5Ob2dhPC9BdXRob3I+PFllYXI+MjAwMDwvWWVhcj48UmVj
TnVtPjc4MDM8L1JlY051bT48SURUZXh0PjEwNTY1PC9JRFRleHQ+PERpc3BsYXlUZXh0PihCYXVl
ciwgUHVnYWNoZXYgJmFtcDsgVm9yb25pbiAyMDAyOyBOb2dhIDIwMDApPC9EaXNwbGF5VGV4dD48
cmVjb3JkPjxyZWMtbnVtYmVyPjc4MDM8L3JlYy1udW1iZXI+PGZvcmVpZ24ta2V5cz48a2V5IGFw
cD0iRU4iIGRiLWlkPSI5MGF3d3QyNWJkcHR3dGVlMjVkcHB4NWp3dmRkcDJzdHIwc3oiIHRpbWVz
dGFtcD0iMTY1MjM5NzIyOSIgZ3VpZD0iMjZlZjEyM2UtZDExYi00NTM4LWJmYWItZDI1NzVjOGFm
YTZmIj43ODAzPC9rZXk+PC9mb3JlaWduLWtleXM+PHJlZi10eXBlIG5hbWU9IkJvb2tzIj42PC9y
ZWYtdHlwZT48Y29udHJpYnV0b3JzPjxhdXRob3JzPjxhdXRob3I+Tm9nYSwgRS5KLjwvYXV0aG9y
PjwvYXV0aG9ycz48L2NvbnRyaWJ1dG9ycz48dGl0bGVzPjx0aXRsZT5GaXNoIGRpc2Vhc2U6IGRp
YWdub3NpcyBhbmQgdHJlYXRtZW50PC90aXRsZT48L3RpdGxlcz48cGFnZXM+MS0zNjc8L3BhZ2Vz
PjxrZXl3b3Jkcz48a2V5d29yZD5EQUZGPC9rZXl3b3JkPjxrZXl3b3JkPkRpYWdub3Npczwva2V5
d29yZD48a2V5d29yZD5EaWFnbm9zaXMgYW5kIHRyZWF0bWVudDwva2V5d29yZD48a2V5d29yZD5E
aXNlYXNlPC9rZXl3b3JkPjxrZXl3b3JkPkZpc2g8L2tleXdvcmQ+PGtleXdvcmQ+RmlzaCBkaXNl
YXNlPC9rZXl3b3JkPjxrZXl3b3JkPlRyZWF0bWVudDwva2V5d29yZD48L2tleXdvcmRzPjxkYXRl
cz48eWVhcj4yMDAwPC95ZWFyPjwvZGF0ZXM+PHB1Yi1sb2NhdGlvbj5BbWVzPC9wdWItbG9jYXRp
b24+PHB1Ymxpc2hlcj5Jb3dhIFN0YXRlIFVuaXZlcnNpdHk8L3B1Ymxpc2hlcj48aXNibj45Nzgw
ODEzODI1NTg4PC9pc2JuPjxsYWJlbD4xMDU2NTwvbGFiZWw+PHVybHM+PC91cmxzPjxjdXN0b20x
PmFxdWF0aWNzIGdtPC9jdXN0b20xPjxtb2RpZmllZC1kYXRlPjgwMDkyPC9tb2RpZmllZC1kYXRl
PjwvcmVjb3JkPjwvQ2l0ZT48Q2l0ZT48QXV0aG9yPkJhdWVyPC9BdXRob3I+PFllYXI+MjAwMjwv
WWVhcj48UmVjTnVtPjIyODE5PC9SZWNOdW0+PElEVGV4dD4xODIxMjwvSURUZXh0PjxyZWNvcmQ+
PHJlYy1udW1iZXI+MjI4MTk8L3JlYy1udW1iZXI+PGZvcmVpZ24ta2V5cz48a2V5IGFwcD0iRU4i
IGRiLWlkPSI5MGF3d3QyNWJkcHR3dGVlMjVkcHB4NWp3dmRkcDJzdHIwc3oiIHRpbWVzdGFtcD0i
MTY1MjM5ODk4MyIgZ3VpZD0iZGM3N2NjYzQtYzJiZS00OTNkLTk0MTQtYzUxNmEwMTA5ZGFmIj4y
MjgxOTwva2V5PjwvZm9yZWlnbi1rZXlzPjxyZWYtdHlwZSBuYW1lPSJKb3VybmFsIEFydGljbGVz
Ij4xNzwvcmVmLXR5cGU+PGNvbnRyaWJ1dG9ycz48YXV0aG9ycz48YXV0aG9yPkJhdWVyLCBPLk4u
PC9hdXRob3I+PGF1dGhvcj5QdWdhY2hldiwgTy5OLjwvYXV0aG9yPjxhdXRob3I+Vm9yb25pbiwg
Vi5OLjwvYXV0aG9yPjwvYXV0aG9ycz48L2NvbnRyaWJ1dG9ycz48dGl0bGVzPjx0aXRsZT5TdHVk
eSBvZiBwYXJhc2l0ZXMgYW5kIGRpc2Vhc2VzIG9mIHN0dXJnZW9ucyBpbiBSdXNzaWE6IGEgcmV2
aWV3PC90aXRsZT48c2Vjb25kYXJ5LXRpdGxlPkpvdXJuYWwgb2YgQXBwbGllZCBJY2h0aHlvbG9n
eTwvc2Vjb25kYXJ5LXRpdGxlPjwvdGl0bGVzPjxwZXJpb2RpY2FsPjxmdWxsLXRpdGxlPkpvdXJu
YWwgb2YgQXBwbGllZCBJY2h0aHlvbG9neTwvZnVsbC10aXRsZT48L3BlcmlvZGljYWw+PHBhZ2Vz
PjQyMC00Mjk8L3BhZ2VzPjx2b2x1bWU+MTg8L3ZvbHVtZT48bnVtYmVyPjQtNjwvbnVtYmVyPjxr
ZXl3b3Jkcz48a2V5d29yZD5TdHVyZ2Vvbjwva2V5d29yZD48a2V5d29yZD5SdXNzaWE8L2tleXdv
cmQ+PGtleXdvcmQ+cGFyYXNpdGVzPC9rZXl3b3JkPjxrZXl3b3JkPnBvbHlwb2RpdW08L2tleXdv
cmQ+PC9rZXl3b3Jkcz48ZGF0ZXM+PHllYXI+MjAwMjwveWVhcj48L2RhdGVzPjxvcmlnLXB1Yj5c
XEFDVDAwMUNMMDRGUzA3XEJJT1NFQ1VSSVRZREFUQSRcRSBMaWJyYXJ5XEFuaW1hbCBDYXRhbG9n
dWVcQlxCYXVlciBldCBhbCAyMDAyIEVOMTgyMTIucGRmPC9vcmlnLXB1Yj48bGFiZWw+MTgyMTI8
L2xhYmVsPjx1cmxzPjwvdXJscz48Y3VzdG9tMT5LRzwvY3VzdG9tMT48ZWxlY3Ryb25pYy1yZXNv
dXJjZS1udW0+aHR0cDovL2R4LmRvaS5vcmcvMTAuMTA0Ni9qLjE0MzktMDQyNi4yMDAyLjAwNDIy
Lng8L2VsZWN0cm9uaWMtcmVzb3VyY2UtbnVtPjwvcmVjb3JkPjwvQ2l0ZT48L0VuZE5vdGU+AG==
</w:fldData>
              </w:fldChar>
            </w:r>
            <w:r>
              <w:rPr>
                <w:iCs/>
                <w:szCs w:val="18"/>
              </w:rPr>
              <w:instrText xml:space="preserve"> ADDIN EN.CITE </w:instrText>
            </w:r>
            <w:r>
              <w:rPr>
                <w:iCs/>
                <w:szCs w:val="18"/>
              </w:rPr>
              <w:fldChar w:fldCharType="begin">
                <w:fldData xml:space="preserve">PEVuZE5vdGU+PENpdGU+PEF1dGhvcj5Ob2dhPC9BdXRob3I+PFllYXI+MjAwMDwvWWVhcj48UmVj
TnVtPjc4MDM8L1JlY051bT48SURUZXh0PjEwNTY1PC9JRFRleHQ+PERpc3BsYXlUZXh0PihCYXVl
ciwgUHVnYWNoZXYgJmFtcDsgVm9yb25pbiAyMDAyOyBOb2dhIDIwMDApPC9EaXNwbGF5VGV4dD48
cmVjb3JkPjxyZWMtbnVtYmVyPjc4MDM8L3JlYy1udW1iZXI+PGZvcmVpZ24ta2V5cz48a2V5IGFw
cD0iRU4iIGRiLWlkPSI5MGF3d3QyNWJkcHR3dGVlMjVkcHB4NWp3dmRkcDJzdHIwc3oiIHRpbWVz
dGFtcD0iMTY1MjM5NzIyOSIgZ3VpZD0iMjZlZjEyM2UtZDExYi00NTM4LWJmYWItZDI1NzVjOGFm
YTZmIj43ODAzPC9rZXk+PC9mb3JlaWduLWtleXM+PHJlZi10eXBlIG5hbWU9IkJvb2tzIj42PC9y
ZWYtdHlwZT48Y29udHJpYnV0b3JzPjxhdXRob3JzPjxhdXRob3I+Tm9nYSwgRS5KLjwvYXV0aG9y
PjwvYXV0aG9ycz48L2NvbnRyaWJ1dG9ycz48dGl0bGVzPjx0aXRsZT5GaXNoIGRpc2Vhc2U6IGRp
YWdub3NpcyBhbmQgdHJlYXRtZW50PC90aXRsZT48L3RpdGxlcz48cGFnZXM+MS0zNjc8L3BhZ2Vz
PjxrZXl3b3Jkcz48a2V5d29yZD5EQUZGPC9rZXl3b3JkPjxrZXl3b3JkPkRpYWdub3Npczwva2V5
d29yZD48a2V5d29yZD5EaWFnbm9zaXMgYW5kIHRyZWF0bWVudDwva2V5d29yZD48a2V5d29yZD5E
aXNlYXNlPC9rZXl3b3JkPjxrZXl3b3JkPkZpc2g8L2tleXdvcmQ+PGtleXdvcmQ+RmlzaCBkaXNl
YXNlPC9rZXl3b3JkPjxrZXl3b3JkPlRyZWF0bWVudDwva2V5d29yZD48L2tleXdvcmRzPjxkYXRl
cz48eWVhcj4yMDAwPC95ZWFyPjwvZGF0ZXM+PHB1Yi1sb2NhdGlvbj5BbWVzPC9wdWItbG9jYXRp
b24+PHB1Ymxpc2hlcj5Jb3dhIFN0YXRlIFVuaXZlcnNpdHk8L3B1Ymxpc2hlcj48aXNibj45Nzgw
ODEzODI1NTg4PC9pc2JuPjxsYWJlbD4xMDU2NTwvbGFiZWw+PHVybHM+PC91cmxzPjxjdXN0b20x
PmFxdWF0aWNzIGdtPC9jdXN0b20xPjxtb2RpZmllZC1kYXRlPjgwMDkyPC9tb2RpZmllZC1kYXRl
PjwvcmVjb3JkPjwvQ2l0ZT48Q2l0ZT48QXV0aG9yPkJhdWVyPC9BdXRob3I+PFllYXI+MjAwMjwv
WWVhcj48UmVjTnVtPjIyODE5PC9SZWNOdW0+PElEVGV4dD4xODIxMjwvSURUZXh0PjxyZWNvcmQ+
PHJlYy1udW1iZXI+MjI4MTk8L3JlYy1udW1iZXI+PGZvcmVpZ24ta2V5cz48a2V5IGFwcD0iRU4i
IGRiLWlkPSI5MGF3d3QyNWJkcHR3dGVlMjVkcHB4NWp3dmRkcDJzdHIwc3oiIHRpbWVzdGFtcD0i
MTY1MjM5ODk4MyIgZ3VpZD0iZGM3N2NjYzQtYzJiZS00OTNkLTk0MTQtYzUxNmEwMTA5ZGFmIj4y
MjgxOTwva2V5PjwvZm9yZWlnbi1rZXlzPjxyZWYtdHlwZSBuYW1lPSJKb3VybmFsIEFydGljbGVz
Ij4xNzwvcmVmLXR5cGU+PGNvbnRyaWJ1dG9ycz48YXV0aG9ycz48YXV0aG9yPkJhdWVyLCBPLk4u
PC9hdXRob3I+PGF1dGhvcj5QdWdhY2hldiwgTy5OLjwvYXV0aG9yPjxhdXRob3I+Vm9yb25pbiwg
Vi5OLjwvYXV0aG9yPjwvYXV0aG9ycz48L2NvbnRyaWJ1dG9ycz48dGl0bGVzPjx0aXRsZT5TdHVk
eSBvZiBwYXJhc2l0ZXMgYW5kIGRpc2Vhc2VzIG9mIHN0dXJnZW9ucyBpbiBSdXNzaWE6IGEgcmV2
aWV3PC90aXRsZT48c2Vjb25kYXJ5LXRpdGxlPkpvdXJuYWwgb2YgQXBwbGllZCBJY2h0aHlvbG9n
eTwvc2Vjb25kYXJ5LXRpdGxlPjwvdGl0bGVzPjxwZXJpb2RpY2FsPjxmdWxsLXRpdGxlPkpvdXJu
YWwgb2YgQXBwbGllZCBJY2h0aHlvbG9neTwvZnVsbC10aXRsZT48L3BlcmlvZGljYWw+PHBhZ2Vz
PjQyMC00Mjk8L3BhZ2VzPjx2b2x1bWU+MTg8L3ZvbHVtZT48bnVtYmVyPjQtNjwvbnVtYmVyPjxr
ZXl3b3Jkcz48a2V5d29yZD5TdHVyZ2Vvbjwva2V5d29yZD48a2V5d29yZD5SdXNzaWE8L2tleXdv
cmQ+PGtleXdvcmQ+cGFyYXNpdGVzPC9rZXl3b3JkPjxrZXl3b3JkPnBvbHlwb2RpdW08L2tleXdv
cmQ+PC9rZXl3b3Jkcz48ZGF0ZXM+PHllYXI+MjAwMjwveWVhcj48L2RhdGVzPjxvcmlnLXB1Yj5c
XEFDVDAwMUNMMDRGUzA3XEJJT1NFQ1VSSVRZREFUQSRcRSBMaWJyYXJ5XEFuaW1hbCBDYXRhbG9n
dWVcQlxCYXVlciBldCBhbCAyMDAyIEVOMTgyMTIucGRmPC9vcmlnLXB1Yj48bGFiZWw+MTgyMTI8
L2xhYmVsPjx1cmxzPjwvdXJscz48Y3VzdG9tMT5LRzwvY3VzdG9tMT48ZWxlY3Ryb25pYy1yZXNv
dXJjZS1udW0+aHR0cDovL2R4LmRvaS5vcmcvMTAuMTA0Ni9qLjE0MzktMDQyNi4yMDAyLjAwNDIy
Lng8L2VsZWN0cm9uaWMtcmVzb3VyY2UtbnVtPjwvcmVjb3JkPjwvQ2l0ZT48L0VuZE5vdGU+AG==
</w:fldData>
              </w:fldChar>
            </w:r>
            <w:r>
              <w:rPr>
                <w:iCs/>
                <w:szCs w:val="18"/>
              </w:rPr>
              <w:instrText xml:space="preserve"> ADDIN EN.CITE.DATA </w:instrText>
            </w:r>
            <w:r>
              <w:rPr>
                <w:iCs/>
                <w:szCs w:val="18"/>
              </w:rPr>
            </w:r>
            <w:r>
              <w:rPr>
                <w:iCs/>
                <w:szCs w:val="18"/>
              </w:rPr>
              <w:fldChar w:fldCharType="end"/>
            </w:r>
            <w:r>
              <w:rPr>
                <w:iCs/>
                <w:szCs w:val="18"/>
              </w:rPr>
            </w:r>
            <w:r>
              <w:rPr>
                <w:iCs/>
                <w:szCs w:val="18"/>
              </w:rPr>
              <w:fldChar w:fldCharType="separate"/>
            </w:r>
            <w:r>
              <w:rPr>
                <w:iCs/>
                <w:noProof/>
                <w:szCs w:val="18"/>
              </w:rPr>
              <w:t>(Bauer, Pugachev &amp; Voronin 2002; Noga 2000)</w:t>
            </w:r>
            <w:r>
              <w:rPr>
                <w:iCs/>
                <w:szCs w:val="18"/>
              </w:rPr>
              <w:fldChar w:fldCharType="end"/>
            </w:r>
          </w:p>
        </w:tc>
      </w:tr>
      <w:tr w:rsidR="006D162B" w:rsidRPr="00377C9E" w14:paraId="7895F312" w14:textId="77777777" w:rsidTr="00FA69FB">
        <w:trPr>
          <w:cantSplit/>
        </w:trPr>
        <w:tc>
          <w:tcPr>
            <w:tcW w:w="885" w:type="pct"/>
          </w:tcPr>
          <w:p w14:paraId="04AAEA3C" w14:textId="77777777" w:rsidR="006D162B" w:rsidRPr="005F4C5C" w:rsidRDefault="006D162B" w:rsidP="006D162B">
            <w:pPr>
              <w:pStyle w:val="TableText"/>
              <w:rPr>
                <w:rStyle w:val="Emphasis"/>
              </w:rPr>
            </w:pPr>
            <w:r w:rsidRPr="005F4C5C">
              <w:rPr>
                <w:rStyle w:val="Emphasis"/>
              </w:rPr>
              <w:t>Paradydibothrium padficum</w:t>
            </w:r>
          </w:p>
        </w:tc>
        <w:tc>
          <w:tcPr>
            <w:tcW w:w="663" w:type="pct"/>
          </w:tcPr>
          <w:p w14:paraId="2BE8A350" w14:textId="77777777" w:rsidR="006D162B" w:rsidRPr="00426E1B" w:rsidRDefault="006D162B" w:rsidP="006D162B">
            <w:pPr>
              <w:pStyle w:val="TableText"/>
              <w:rPr>
                <w:rStyle w:val="Emphasis"/>
              </w:rPr>
            </w:pPr>
            <w:r w:rsidRPr="00377C9E">
              <w:rPr>
                <w:szCs w:val="18"/>
              </w:rPr>
              <w:t>Sturgeon</w:t>
            </w:r>
          </w:p>
        </w:tc>
        <w:tc>
          <w:tcPr>
            <w:tcW w:w="403" w:type="pct"/>
          </w:tcPr>
          <w:p w14:paraId="16CE11A7" w14:textId="77777777" w:rsidR="006D162B" w:rsidRPr="00377C9E" w:rsidRDefault="006D162B" w:rsidP="006D162B">
            <w:pPr>
              <w:pStyle w:val="TableText"/>
              <w:rPr>
                <w:szCs w:val="18"/>
              </w:rPr>
            </w:pPr>
            <w:r w:rsidRPr="00377C9E">
              <w:rPr>
                <w:szCs w:val="18"/>
              </w:rPr>
              <w:t>No</w:t>
            </w:r>
          </w:p>
        </w:tc>
        <w:tc>
          <w:tcPr>
            <w:tcW w:w="514" w:type="pct"/>
          </w:tcPr>
          <w:p w14:paraId="7A87E21F" w14:textId="77777777" w:rsidR="006D162B" w:rsidRPr="00377C9E" w:rsidRDefault="006D162B" w:rsidP="006D162B">
            <w:pPr>
              <w:pStyle w:val="TableText"/>
              <w:rPr>
                <w:szCs w:val="18"/>
              </w:rPr>
            </w:pPr>
            <w:r w:rsidRPr="00377C9E">
              <w:rPr>
                <w:szCs w:val="18"/>
              </w:rPr>
              <w:t>No</w:t>
            </w:r>
          </w:p>
        </w:tc>
        <w:tc>
          <w:tcPr>
            <w:tcW w:w="629" w:type="pct"/>
          </w:tcPr>
          <w:p w14:paraId="49FAB0C7" w14:textId="77777777" w:rsidR="006D162B" w:rsidRPr="00377C9E" w:rsidRDefault="006D162B" w:rsidP="006D162B">
            <w:pPr>
              <w:pStyle w:val="TableText"/>
              <w:rPr>
                <w:szCs w:val="18"/>
              </w:rPr>
            </w:pPr>
            <w:r w:rsidRPr="00377C9E">
              <w:rPr>
                <w:szCs w:val="18"/>
              </w:rPr>
              <w:t>No</w:t>
            </w:r>
          </w:p>
        </w:tc>
        <w:tc>
          <w:tcPr>
            <w:tcW w:w="1008" w:type="pct"/>
          </w:tcPr>
          <w:p w14:paraId="315CA354" w14:textId="77777777" w:rsidR="006D162B" w:rsidRPr="00377C9E" w:rsidRDefault="006D162B" w:rsidP="006D162B">
            <w:pPr>
              <w:pStyle w:val="TableText"/>
              <w:rPr>
                <w:szCs w:val="18"/>
              </w:rPr>
            </w:pPr>
            <w:r w:rsidRPr="00377C9E">
              <w:rPr>
                <w:szCs w:val="18"/>
              </w:rPr>
              <w:t>No: only reported in sturgeon during marine life phase and no evidence of adverse consequences associated with the disease agent reported</w:t>
            </w:r>
            <w:r>
              <w:rPr>
                <w:szCs w:val="18"/>
              </w:rPr>
              <w:t>.</w:t>
            </w:r>
          </w:p>
        </w:tc>
        <w:tc>
          <w:tcPr>
            <w:tcW w:w="898" w:type="pct"/>
          </w:tcPr>
          <w:p w14:paraId="49F2899C" w14:textId="331160DA" w:rsidR="006D162B" w:rsidRPr="00377C9E" w:rsidRDefault="00295283" w:rsidP="006D162B">
            <w:pPr>
              <w:pStyle w:val="TableText"/>
              <w:rPr>
                <w:szCs w:val="18"/>
              </w:rPr>
            </w:pPr>
            <w:r>
              <w:rPr>
                <w:szCs w:val="18"/>
              </w:rPr>
              <w:fldChar w:fldCharType="begin"/>
            </w:r>
            <w:r>
              <w:rPr>
                <w:szCs w:val="18"/>
              </w:rPr>
              <w:instrText xml:space="preserve"> ADDIN EN.CITE &lt;EndNote&gt;&lt;Cite&gt;&lt;Author&gt;Bauer&lt;/Author&gt;&lt;Year&gt;2002&lt;/Year&gt;&lt;RecNum&gt;22819&lt;/RecNum&gt;&lt;IDText&gt;18212&lt;/IDText&gt;&lt;DisplayText&gt;(Bauer, Pugachev &amp;amp; Voronin 2002)&lt;/DisplayText&gt;&lt;record&gt;&lt;rec-number&gt;22819&lt;/rec-number&gt;&lt;foreign-keys&gt;&lt;key app="EN" db-id="90awwt25bdptwtee25dppx5jwvddp2str0sz" timestamp="1652398983" guid="dc77ccc4-c2be-493d-9414-c516a0109daf"&gt;22819&lt;/key&gt;&lt;/foreign-keys&gt;&lt;ref-type name="Journal Articles"&gt;17&lt;/ref-type&gt;&lt;contributors&gt;&lt;authors&gt;&lt;author&gt;Bauer,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Pr>
                <w:szCs w:val="18"/>
              </w:rPr>
              <w:fldChar w:fldCharType="separate"/>
            </w:r>
            <w:r>
              <w:rPr>
                <w:noProof/>
                <w:szCs w:val="18"/>
              </w:rPr>
              <w:t>(Bauer, Pugachev &amp; Voronin 2002)</w:t>
            </w:r>
            <w:r>
              <w:rPr>
                <w:szCs w:val="18"/>
              </w:rPr>
              <w:fldChar w:fldCharType="end"/>
            </w:r>
          </w:p>
        </w:tc>
      </w:tr>
      <w:tr w:rsidR="006D162B" w:rsidRPr="00377C9E" w14:paraId="49D2FA50" w14:textId="77777777" w:rsidTr="00FA69FB">
        <w:trPr>
          <w:cantSplit/>
        </w:trPr>
        <w:tc>
          <w:tcPr>
            <w:tcW w:w="885" w:type="pct"/>
          </w:tcPr>
          <w:p w14:paraId="2B9AEBBB" w14:textId="77777777" w:rsidR="006D162B" w:rsidRPr="005F4C5C" w:rsidRDefault="006D162B" w:rsidP="006D162B">
            <w:pPr>
              <w:pStyle w:val="TableText"/>
              <w:rPr>
                <w:rStyle w:val="Emphasis"/>
              </w:rPr>
            </w:pPr>
            <w:r w:rsidRPr="005F4C5C">
              <w:rPr>
                <w:rStyle w:val="Emphasis"/>
              </w:rPr>
              <w:t>Polypodium hydriforme</w:t>
            </w:r>
          </w:p>
        </w:tc>
        <w:tc>
          <w:tcPr>
            <w:tcW w:w="663" w:type="pct"/>
          </w:tcPr>
          <w:p w14:paraId="715237E0" w14:textId="77777777" w:rsidR="006D162B" w:rsidRPr="00377C9E" w:rsidRDefault="006D162B" w:rsidP="006D162B">
            <w:pPr>
              <w:pStyle w:val="TableText"/>
              <w:rPr>
                <w:szCs w:val="18"/>
              </w:rPr>
            </w:pPr>
            <w:r w:rsidRPr="00377C9E">
              <w:rPr>
                <w:szCs w:val="18"/>
              </w:rPr>
              <w:t xml:space="preserve">Sturgeon </w:t>
            </w:r>
          </w:p>
        </w:tc>
        <w:tc>
          <w:tcPr>
            <w:tcW w:w="403" w:type="pct"/>
          </w:tcPr>
          <w:p w14:paraId="7A368F7F" w14:textId="77777777" w:rsidR="006D162B" w:rsidRPr="00377C9E" w:rsidRDefault="006D162B" w:rsidP="006D162B">
            <w:pPr>
              <w:pStyle w:val="TableText"/>
              <w:rPr>
                <w:szCs w:val="18"/>
              </w:rPr>
            </w:pPr>
            <w:r w:rsidRPr="00377C9E">
              <w:rPr>
                <w:szCs w:val="18"/>
              </w:rPr>
              <w:t>No</w:t>
            </w:r>
          </w:p>
        </w:tc>
        <w:tc>
          <w:tcPr>
            <w:tcW w:w="514" w:type="pct"/>
          </w:tcPr>
          <w:p w14:paraId="1A2BF68C" w14:textId="77777777" w:rsidR="006D162B" w:rsidRPr="00377C9E" w:rsidRDefault="006D162B" w:rsidP="006D162B">
            <w:pPr>
              <w:pStyle w:val="TableText"/>
              <w:rPr>
                <w:szCs w:val="18"/>
              </w:rPr>
            </w:pPr>
            <w:r>
              <w:rPr>
                <w:szCs w:val="18"/>
              </w:rPr>
              <w:t>Yes</w:t>
            </w:r>
          </w:p>
        </w:tc>
        <w:tc>
          <w:tcPr>
            <w:tcW w:w="629" w:type="pct"/>
          </w:tcPr>
          <w:p w14:paraId="239E12A2" w14:textId="77777777" w:rsidR="006D162B" w:rsidRPr="00377C9E" w:rsidRDefault="006D162B" w:rsidP="006D162B">
            <w:pPr>
              <w:pStyle w:val="TableText"/>
              <w:rPr>
                <w:szCs w:val="18"/>
              </w:rPr>
            </w:pPr>
            <w:r w:rsidRPr="00377C9E">
              <w:rPr>
                <w:szCs w:val="18"/>
              </w:rPr>
              <w:t>No</w:t>
            </w:r>
          </w:p>
        </w:tc>
        <w:tc>
          <w:tcPr>
            <w:tcW w:w="1008" w:type="pct"/>
          </w:tcPr>
          <w:p w14:paraId="023D860E" w14:textId="77777777" w:rsidR="006D162B" w:rsidRPr="00377C9E" w:rsidRDefault="006D162B" w:rsidP="006D162B">
            <w:pPr>
              <w:pStyle w:val="TableText"/>
              <w:rPr>
                <w:szCs w:val="18"/>
              </w:rPr>
            </w:pPr>
            <w:r>
              <w:rPr>
                <w:szCs w:val="18"/>
              </w:rPr>
              <w:t>Yes</w:t>
            </w:r>
            <w:r w:rsidRPr="00377C9E">
              <w:rPr>
                <w:szCs w:val="18"/>
              </w:rPr>
              <w:t>: evidence of susceptibility in sturgeon</w:t>
            </w:r>
            <w:r>
              <w:rPr>
                <w:szCs w:val="18"/>
              </w:rPr>
              <w:t>, not present in Australia,</w:t>
            </w:r>
            <w:r w:rsidRPr="00377C9E">
              <w:rPr>
                <w:szCs w:val="18"/>
              </w:rPr>
              <w:t xml:space="preserve"> </w:t>
            </w:r>
            <w:r>
              <w:rPr>
                <w:szCs w:val="18"/>
              </w:rPr>
              <w:t xml:space="preserve">and </w:t>
            </w:r>
            <w:r w:rsidRPr="00377C9E">
              <w:rPr>
                <w:szCs w:val="18"/>
              </w:rPr>
              <w:t xml:space="preserve">infects eggs, which decreases the quality of the caviar and may reduce the reproductive potential of the host. </w:t>
            </w:r>
          </w:p>
        </w:tc>
        <w:tc>
          <w:tcPr>
            <w:tcW w:w="898" w:type="pct"/>
          </w:tcPr>
          <w:p w14:paraId="0D4C7937" w14:textId="51F26031" w:rsidR="006D162B" w:rsidRPr="00377C9E" w:rsidRDefault="00295283" w:rsidP="006D162B">
            <w:pPr>
              <w:pStyle w:val="TableText"/>
              <w:rPr>
                <w:szCs w:val="18"/>
              </w:rPr>
            </w:pPr>
            <w:r>
              <w:rPr>
                <w:szCs w:val="18"/>
              </w:rPr>
              <w:fldChar w:fldCharType="begin">
                <w:fldData xml:space="preserve">PEVuZE5vdGU+PENpdGU+PEF1dGhvcj5Pa2FtdXJhPC9BdXRob3I+PFllYXI+MjAyMDwvWWVhcj48
UmVjTnVtPjIyODE1PC9SZWNOdW0+PElEVGV4dD41NTU0OTwvSURUZXh0PjxEaXNwbGF5VGV4dD4o
T2thbXVyYSBldCBhbC4gMjAyMDsgUmFpa292YSAyMDAyKTwvRGlzcGxheVRleHQ+PHJlY29yZD48
cmVjLW51bWJlcj4yMjgxNTwvcmVjLW51bWJlcj48Zm9yZWlnbi1rZXlzPjxrZXkgYXBwPSJFTiIg
ZGItaWQ9IjkwYXd3dDI1YmRwdHd0ZWUyNWRwcHg1and2ZGRwMnN0cjBzeiIgdGltZXN0YW1wPSIx
NjUyMzk4OTgyIiBndWlkPSI5M2I4MWRiMy01MDUwLTRmZjUtYjRmMy1kNDVhODA0YjMwMzQiPjIy
ODE1PC9rZXk+PC9mb3JlaWduLWtleXM+PHJlZi10eXBlIG5hbWU9IkpvdXJuYWwgQXJ0aWNsZXMi
PjE3PC9yZWYtdHlwZT48Y29udHJpYnV0b3JzPjxhdXRob3JzPjxhdXRob3I+T2thbXVyYSwgQi48
L2F1dGhvcj48YXV0aG9yPkhhcnRpZ2FuLCBBLjwvYXV0aG9yPjxhdXRob3I+TG9uZywgUC5GLjwv
YXV0aG9yPjxhdXRob3I+UnVnZ2VyaSwgUC48L2F1dGhvcj48YXV0aG9yPlNtaXRoLUVhc3Rlciwg
Sy48L2F1dGhvcj48YXV0aG9yPlNjaG9vbGV5LCBKLkQuPC9hdXRob3I+PC9hdXRob3JzPjwvY29u
dHJpYnV0b3JzPjx0aXRsZXM+PHRpdGxlPjxzdHlsZSBmYWNlPSJub3JtYWwiIGZvbnQ9ImRlZmF1
bHQiIHNpemU9IjEwMCUiPkVwaWRlbWlvbG9neSBvZiA8L3N0eWxlPjxzdHlsZSBmYWNlPSJpdGFs
aWMiIGZvbnQ9ImRlZmF1bHQiIHNpemU9IjEwMCUiPlBvbHlwb2RpdW0gaHlkcmlmb3JtZSA8L3N0
eWxlPjxzdHlsZSBmYWNlPSJub3JtYWwiIGZvbnQ9ImRlZmF1bHQiIHNpemU9IjEwMCUiPmluIEFt
ZXJpY2FuIHBhZGRsZWZpc2g8L3N0eWxlPjwvdGl0bGU+PHNlY29uZGFyeS10aXRsZT5Kb3VybmFs
IG9mIEZpc2ggRGlzZWFzZXM8L3NlY29uZGFyeS10aXRsZT48L3RpdGxlcz48cGVyaW9kaWNhbD48
ZnVsbC10aXRsZT5Kb3VybmFsIG9mIEZpc2ggRGlzZWFzZXM8L2Z1bGwtdGl0bGU+PC9wZXJpb2Rp
Y2FsPjxwYWdlcz45NzktOTg5PC9wYWdlcz48dm9sdW1lPjQzPC92b2x1bWU+PG51bWJlcj45PC9u
dW1iZXI+PGRhdGVzPjx5ZWFyPjIwMjA8L3llYXI+PHB1Yi1kYXRlcz48ZGF0ZT4xNyBGZWJydWFy
eSAyMDIyPC9kYXRlPjwvcHViLWRhdGVzPjwvZGF0ZXM+PG9yaWctcHViPlxcQUNUMDAxQ0wwNEZT
MDdcQklPU0VDVVJJVFlEQVRBJFxFIExpYnJhcnlcQW5pbWFsIENhdGFsb2d1ZVxKOlxFIExpYnJh
cnlcQW5pbWFsIENhdGFsb2d1ZVxPXE9rYW11cmEgZXQgYWwgMjAyMCBFTjU1NTQ5LnBkZjwvb3Jp
Zy1wdWI+PGxhYmVsPjU1NTQ5PC9sYWJlbD48dXJscz48L3VybHM+PGN1c3RvbTE+S0dfc3R1cmdl
b248L2N1c3RvbTE+PGVsZWN0cm9uaWMtcmVzb3VyY2UtbnVtPmh0dHBzOi8vZG9pLm9yZy8xMC4x
MTExL2pmZC4xMzIwMjwvZWxlY3Ryb25pYy1yZXNvdXJjZS1udW0+PC9yZWNvcmQ+PC9DaXRlPjxD
aXRlPjxBdXRob3I+UmFpa292YTwvQXV0aG9yPjxZZWFyPjIwMDI8L1llYXI+PFJlY051bT4yMjg5
MzwvUmVjTnVtPjxJRFRleHQ+MTgyNTM8L0lEVGV4dD48cmVjb3JkPjxyZWMtbnVtYmVyPjIyODkz
PC9yZWMtbnVtYmVyPjxmb3JlaWduLWtleXM+PGtleSBhcHA9IkVOIiBkYi1pZD0iOTBhd3d0MjVi
ZHB0d3RlZTI1ZHBweDVqd3ZkZHAyc3RyMHN6IiB0aW1lc3RhbXA9IjE2NTIzOTkwMDEiIGd1aWQ9
Ijk4OGMxZDAxLTM5ZTYtNDY2NS1hMWY1LWQ5Mzg0NjlhMmQxOCI+MjI4OTM8L2tleT48L2ZvcmVp
Z24ta2V5cz48cmVmLXR5cGUgbmFtZT0iSm91cm5hbCBBcnRpY2xlcyI+MTc8L3JlZi10eXBlPjxj
b250cmlidXRvcnM+PGF1dGhvcnM+PGF1dGhvcj5SYWlrb3ZhLCBFLlYuPC9hdXRob3I+PC9hdXRo
b3JzPjwvY29udHJpYnV0b3JzPjx0aXRsZXM+PHRpdGxlPjxzdHlsZSBmYWNlPSJpdGFsaWMiIGZv
bnQ9ImRlZmF1bHQiIHNpemU9IjEwMCUiPlBvbHlwb2RpdW0gaHlkcmlmb3JtZTwvc3R5bGU+PHN0
eWxlIGZhY2U9Im5vcm1hbCIgZm9udD0iZGVmYXVsdCIgc2l6ZT0iMTAwJSI+IGluZmVjdGlvbiBp
biB0aGUgZWdncyBvZiBhY2lwZW5zZXJpZm9ybSBmaXNoZXM8L3N0eWxlPjwvdGl0bGU+PHNlY29u
ZGFyeS10aXRsZT5Kb3VybmFsIG9mIEFwcGxpZWQgSWNodGh5b2xvZ3k8L3NlY29uZGFyeS10aXRs
ZT48L3RpdGxlcz48cGVyaW9kaWNhbD48ZnVsbC10aXRsZT5Kb3VybmFsIG9mIEFwcGxpZWQgSWNo
dGh5b2xvZ3k8L2Z1bGwtdGl0bGU+PC9wZXJpb2RpY2FsPjxwYWdlcz40MDUtNDE1PC9wYWdlcz48
dm9sdW1lPjE4PC92b2x1bWU+PG51bWJlcj40LTY8L251bWJlcj48ZGF0ZXM+PHllYXI+MjAwMjwv
eWVhcj48cHViLWRhdGVzPjxkYXRlPjkgQXByaWwgMjAyMDwvZGF0ZT48L3B1Yi1kYXRlcz48L2Rh
dGVzPjxvcmlnLXB1Yj5cXEFDVDAwMUNMMDRGUzA3XEJJT1NFQ1VSSVRZREFUQSRcRSBMaWJyYXJ5
XEFuaW1hbCBDYXRhbG9ndWVcSjpcRSBMaWJyYXJ5XEFuaW1hbCBDYXRhbG9ndWVcUlxSYWlrb3Zh
IDIwMDIgRU4xODI1My5wZGY8L29yaWctcHViPjxsYWJlbD4xODI1MzwvbGFiZWw+PHVybHM+PC91
cmxzPjxjdXN0b20xPktHX3N0dXJnZW9uPC9jdXN0b20xPjxlbGVjdHJvbmljLXJlc291cmNlLW51
bT5odHRwczovL2RvaS5vcmcvMTAuMTA0Ni9qLjE0MzktMDQyNi4yMDAyLjAwMzg1Lng8L2VsZWN0
cm9uaWMtcmVzb3VyY2UtbnVtPjwvcmVjb3JkPjwvQ2l0ZT48L0VuZE5vdGU+
</w:fldData>
              </w:fldChar>
            </w:r>
            <w:r>
              <w:rPr>
                <w:szCs w:val="18"/>
              </w:rPr>
              <w:instrText xml:space="preserve"> ADDIN EN.CITE </w:instrText>
            </w:r>
            <w:r>
              <w:rPr>
                <w:szCs w:val="18"/>
              </w:rPr>
              <w:fldChar w:fldCharType="begin">
                <w:fldData xml:space="preserve">PEVuZE5vdGU+PENpdGU+PEF1dGhvcj5Pa2FtdXJhPC9BdXRob3I+PFllYXI+MjAyMDwvWWVhcj48
UmVjTnVtPjIyODE1PC9SZWNOdW0+PElEVGV4dD41NTU0OTwvSURUZXh0PjxEaXNwbGF5VGV4dD4o
T2thbXVyYSBldCBhbC4gMjAyMDsgUmFpa292YSAyMDAyKTwvRGlzcGxheVRleHQ+PHJlY29yZD48
cmVjLW51bWJlcj4yMjgxNTwvcmVjLW51bWJlcj48Zm9yZWlnbi1rZXlzPjxrZXkgYXBwPSJFTiIg
ZGItaWQ9IjkwYXd3dDI1YmRwdHd0ZWUyNWRwcHg1and2ZGRwMnN0cjBzeiIgdGltZXN0YW1wPSIx
NjUyMzk4OTgyIiBndWlkPSI5M2I4MWRiMy01MDUwLTRmZjUtYjRmMy1kNDVhODA0YjMwMzQiPjIy
ODE1PC9rZXk+PC9mb3JlaWduLWtleXM+PHJlZi10eXBlIG5hbWU9IkpvdXJuYWwgQXJ0aWNsZXMi
PjE3PC9yZWYtdHlwZT48Y29udHJpYnV0b3JzPjxhdXRob3JzPjxhdXRob3I+T2thbXVyYSwgQi48
L2F1dGhvcj48YXV0aG9yPkhhcnRpZ2FuLCBBLjwvYXV0aG9yPjxhdXRob3I+TG9uZywgUC5GLjwv
YXV0aG9yPjxhdXRob3I+UnVnZ2VyaSwgUC48L2F1dGhvcj48YXV0aG9yPlNtaXRoLUVhc3Rlciwg
Sy48L2F1dGhvcj48YXV0aG9yPlNjaG9vbGV5LCBKLkQuPC9hdXRob3I+PC9hdXRob3JzPjwvY29u
dHJpYnV0b3JzPjx0aXRsZXM+PHRpdGxlPjxzdHlsZSBmYWNlPSJub3JtYWwiIGZvbnQ9ImRlZmF1
bHQiIHNpemU9IjEwMCUiPkVwaWRlbWlvbG9neSBvZiA8L3N0eWxlPjxzdHlsZSBmYWNlPSJpdGFs
aWMiIGZvbnQ9ImRlZmF1bHQiIHNpemU9IjEwMCUiPlBvbHlwb2RpdW0gaHlkcmlmb3JtZSA8L3N0
eWxlPjxzdHlsZSBmYWNlPSJub3JtYWwiIGZvbnQ9ImRlZmF1bHQiIHNpemU9IjEwMCUiPmluIEFt
ZXJpY2FuIHBhZGRsZWZpc2g8L3N0eWxlPjwvdGl0bGU+PHNlY29uZGFyeS10aXRsZT5Kb3VybmFs
IG9mIEZpc2ggRGlzZWFzZXM8L3NlY29uZGFyeS10aXRsZT48L3RpdGxlcz48cGVyaW9kaWNhbD48
ZnVsbC10aXRsZT5Kb3VybmFsIG9mIEZpc2ggRGlzZWFzZXM8L2Z1bGwtdGl0bGU+PC9wZXJpb2Rp
Y2FsPjxwYWdlcz45NzktOTg5PC9wYWdlcz48dm9sdW1lPjQzPC92b2x1bWU+PG51bWJlcj45PC9u
dW1iZXI+PGRhdGVzPjx5ZWFyPjIwMjA8L3llYXI+PHB1Yi1kYXRlcz48ZGF0ZT4xNyBGZWJydWFy
eSAyMDIyPC9kYXRlPjwvcHViLWRhdGVzPjwvZGF0ZXM+PG9yaWctcHViPlxcQUNUMDAxQ0wwNEZT
MDdcQklPU0VDVVJJVFlEQVRBJFxFIExpYnJhcnlcQW5pbWFsIENhdGFsb2d1ZVxKOlxFIExpYnJh
cnlcQW5pbWFsIENhdGFsb2d1ZVxPXE9rYW11cmEgZXQgYWwgMjAyMCBFTjU1NTQ5LnBkZjwvb3Jp
Zy1wdWI+PGxhYmVsPjU1NTQ5PC9sYWJlbD48dXJscz48L3VybHM+PGN1c3RvbTE+S0dfc3R1cmdl
b248L2N1c3RvbTE+PGVsZWN0cm9uaWMtcmVzb3VyY2UtbnVtPmh0dHBzOi8vZG9pLm9yZy8xMC4x
MTExL2pmZC4xMzIwMjwvZWxlY3Ryb25pYy1yZXNvdXJjZS1udW0+PC9yZWNvcmQ+PC9DaXRlPjxD
aXRlPjxBdXRob3I+UmFpa292YTwvQXV0aG9yPjxZZWFyPjIwMDI8L1llYXI+PFJlY051bT4yMjg5
MzwvUmVjTnVtPjxJRFRleHQ+MTgyNTM8L0lEVGV4dD48cmVjb3JkPjxyZWMtbnVtYmVyPjIyODkz
PC9yZWMtbnVtYmVyPjxmb3JlaWduLWtleXM+PGtleSBhcHA9IkVOIiBkYi1pZD0iOTBhd3d0MjVi
ZHB0d3RlZTI1ZHBweDVqd3ZkZHAyc3RyMHN6IiB0aW1lc3RhbXA9IjE2NTIzOTkwMDEiIGd1aWQ9
Ijk4OGMxZDAxLTM5ZTYtNDY2NS1hMWY1LWQ5Mzg0NjlhMmQxOCI+MjI4OTM8L2tleT48L2ZvcmVp
Z24ta2V5cz48cmVmLXR5cGUgbmFtZT0iSm91cm5hbCBBcnRpY2xlcyI+MTc8L3JlZi10eXBlPjxj
b250cmlidXRvcnM+PGF1dGhvcnM+PGF1dGhvcj5SYWlrb3ZhLCBFLlYuPC9hdXRob3I+PC9hdXRo
b3JzPjwvY29udHJpYnV0b3JzPjx0aXRsZXM+PHRpdGxlPjxzdHlsZSBmYWNlPSJpdGFsaWMiIGZv
bnQ9ImRlZmF1bHQiIHNpemU9IjEwMCUiPlBvbHlwb2RpdW0gaHlkcmlmb3JtZTwvc3R5bGU+PHN0
eWxlIGZhY2U9Im5vcm1hbCIgZm9udD0iZGVmYXVsdCIgc2l6ZT0iMTAwJSI+IGluZmVjdGlvbiBp
biB0aGUgZWdncyBvZiBhY2lwZW5zZXJpZm9ybSBmaXNoZXM8L3N0eWxlPjwvdGl0bGU+PHNlY29u
ZGFyeS10aXRsZT5Kb3VybmFsIG9mIEFwcGxpZWQgSWNodGh5b2xvZ3k8L3NlY29uZGFyeS10aXRs
ZT48L3RpdGxlcz48cGVyaW9kaWNhbD48ZnVsbC10aXRsZT5Kb3VybmFsIG9mIEFwcGxpZWQgSWNo
dGh5b2xvZ3k8L2Z1bGwtdGl0bGU+PC9wZXJpb2RpY2FsPjxwYWdlcz40MDUtNDE1PC9wYWdlcz48
dm9sdW1lPjE4PC92b2x1bWU+PG51bWJlcj40LTY8L251bWJlcj48ZGF0ZXM+PHllYXI+MjAwMjwv
eWVhcj48cHViLWRhdGVzPjxkYXRlPjkgQXByaWwgMjAyMDwvZGF0ZT48L3B1Yi1kYXRlcz48L2Rh
dGVzPjxvcmlnLXB1Yj5cXEFDVDAwMUNMMDRGUzA3XEJJT1NFQ1VSSVRZREFUQSRcRSBMaWJyYXJ5
XEFuaW1hbCBDYXRhbG9ndWVcSjpcRSBMaWJyYXJ5XEFuaW1hbCBDYXRhbG9ndWVcUlxSYWlrb3Zh
IDIwMDIgRU4xODI1My5wZGY8L29yaWctcHViPjxsYWJlbD4xODI1MzwvbGFiZWw+PHVybHM+PC91
cmxzPjxjdXN0b20xPktHX3N0dXJnZW9uPC9jdXN0b20xPjxlbGVjdHJvbmljLXJlc291cmNlLW51
bT5odHRwczovL2RvaS5vcmcvMTAuMTA0Ni9qLjE0MzktMDQyNi4yMDAyLjAwMzg1Lng8L2VsZWN0
cm9uaWMtcmVzb3VyY2UtbnVtPjwvcmVjb3JkPjwvQ2l0ZT48L0VuZE5vdGU+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(Okamura et al. 2020; Raikova 2002)</w:t>
            </w:r>
            <w:r>
              <w:rPr>
                <w:szCs w:val="18"/>
              </w:rPr>
              <w:fldChar w:fldCharType="end"/>
            </w:r>
          </w:p>
        </w:tc>
      </w:tr>
      <w:tr w:rsidR="006D162B" w:rsidRPr="00377C9E" w14:paraId="6C3A0527" w14:textId="77777777" w:rsidTr="00FA69FB">
        <w:trPr>
          <w:cantSplit/>
        </w:trPr>
        <w:tc>
          <w:tcPr>
            <w:tcW w:w="885" w:type="pct"/>
          </w:tcPr>
          <w:p w14:paraId="3DD9BCE6" w14:textId="77777777" w:rsidR="006D162B" w:rsidRPr="005F4C5C" w:rsidRDefault="006D162B" w:rsidP="006D162B">
            <w:pPr>
              <w:pStyle w:val="TableText"/>
              <w:rPr>
                <w:rStyle w:val="Emphasis"/>
              </w:rPr>
            </w:pPr>
            <w:r w:rsidRPr="005F4C5C">
              <w:rPr>
                <w:rStyle w:val="Emphasis"/>
              </w:rPr>
              <w:t>Pseudotracheliastes stellatus</w:t>
            </w:r>
          </w:p>
        </w:tc>
        <w:tc>
          <w:tcPr>
            <w:tcW w:w="663" w:type="pct"/>
          </w:tcPr>
          <w:p w14:paraId="6530990C" w14:textId="77777777" w:rsidR="006D162B" w:rsidRPr="00377C9E" w:rsidRDefault="006D162B" w:rsidP="006D162B">
            <w:pPr>
              <w:pStyle w:val="TableText"/>
              <w:rPr>
                <w:szCs w:val="18"/>
              </w:rPr>
            </w:pPr>
            <w:r w:rsidRPr="00377C9E">
              <w:rPr>
                <w:szCs w:val="18"/>
              </w:rPr>
              <w:t>Sturgeon</w:t>
            </w:r>
          </w:p>
        </w:tc>
        <w:tc>
          <w:tcPr>
            <w:tcW w:w="403" w:type="pct"/>
          </w:tcPr>
          <w:p w14:paraId="146C44DE" w14:textId="77777777" w:rsidR="006D162B" w:rsidRPr="00377C9E" w:rsidRDefault="006D162B" w:rsidP="006D162B">
            <w:pPr>
              <w:pStyle w:val="TableText"/>
              <w:rPr>
                <w:szCs w:val="18"/>
              </w:rPr>
            </w:pPr>
            <w:r w:rsidRPr="00377C9E">
              <w:rPr>
                <w:szCs w:val="18"/>
              </w:rPr>
              <w:t>No</w:t>
            </w:r>
          </w:p>
        </w:tc>
        <w:tc>
          <w:tcPr>
            <w:tcW w:w="514" w:type="pct"/>
          </w:tcPr>
          <w:p w14:paraId="189AB485" w14:textId="77777777" w:rsidR="006D162B" w:rsidRPr="00377C9E" w:rsidRDefault="006D162B" w:rsidP="006D162B">
            <w:pPr>
              <w:pStyle w:val="TableText"/>
              <w:rPr>
                <w:szCs w:val="18"/>
              </w:rPr>
            </w:pPr>
            <w:r w:rsidRPr="00377C9E">
              <w:rPr>
                <w:szCs w:val="18"/>
              </w:rPr>
              <w:t>No</w:t>
            </w:r>
          </w:p>
        </w:tc>
        <w:tc>
          <w:tcPr>
            <w:tcW w:w="629" w:type="pct"/>
          </w:tcPr>
          <w:p w14:paraId="020C0AD1" w14:textId="77777777" w:rsidR="006D162B" w:rsidRPr="00377C9E" w:rsidRDefault="006D162B" w:rsidP="006D162B">
            <w:pPr>
              <w:pStyle w:val="TableText"/>
              <w:rPr>
                <w:szCs w:val="18"/>
              </w:rPr>
            </w:pPr>
            <w:r w:rsidRPr="00377C9E">
              <w:rPr>
                <w:szCs w:val="18"/>
              </w:rPr>
              <w:t>No</w:t>
            </w:r>
          </w:p>
        </w:tc>
        <w:tc>
          <w:tcPr>
            <w:tcW w:w="1008" w:type="pct"/>
          </w:tcPr>
          <w:p w14:paraId="2307A5C1" w14:textId="77777777" w:rsidR="006D162B" w:rsidRPr="00377C9E" w:rsidRDefault="006D162B" w:rsidP="006D162B">
            <w:pPr>
              <w:pStyle w:val="TableText"/>
              <w:rPr>
                <w:szCs w:val="18"/>
              </w:rPr>
            </w:pPr>
            <w:r w:rsidRPr="00377C9E">
              <w:rPr>
                <w:iCs/>
                <w:szCs w:val="18"/>
              </w:rPr>
              <w:t>No: no evidence of significant adverse consequences associated with the disease agent reported</w:t>
            </w:r>
            <w:r>
              <w:rPr>
                <w:iCs/>
                <w:szCs w:val="18"/>
              </w:rPr>
              <w:t>.</w:t>
            </w:r>
          </w:p>
        </w:tc>
        <w:tc>
          <w:tcPr>
            <w:tcW w:w="898" w:type="pct"/>
          </w:tcPr>
          <w:p w14:paraId="776EAEEF" w14:textId="57ADD658" w:rsidR="006D162B" w:rsidRPr="00377C9E" w:rsidRDefault="00295283" w:rsidP="006D162B">
            <w:pPr>
              <w:pStyle w:val="TableText"/>
              <w:rPr>
                <w:szCs w:val="18"/>
              </w:rPr>
            </w:pPr>
            <w:r>
              <w:rPr>
                <w:szCs w:val="18"/>
              </w:rPr>
              <w:fldChar w:fldCharType="begin"/>
            </w:r>
            <w:r>
              <w:rPr>
                <w:szCs w:val="18"/>
              </w:rPr>
              <w:instrText xml:space="preserve"> ADDIN EN.CITE &lt;EndNote&gt;&lt;Cite&gt;&lt;Author&gt;Bauer&lt;/Author&gt;&lt;Year&gt;2002&lt;/Year&gt;&lt;RecNum&gt;22819&lt;/RecNum&gt;&lt;IDText&gt;18212&lt;/IDText&gt;&lt;DisplayText&gt;(Bauer, Pugachev &amp;amp; Voronin 2002)&lt;/DisplayText&gt;&lt;record&gt;&lt;rec-number&gt;22819&lt;/rec-number&gt;&lt;foreign-keys&gt;&lt;key app="EN" db-id="90awwt25bdptwtee25dppx5jwvddp2str0sz" timestamp="1652398983" guid="dc77ccc4-c2be-493d-9414-c516a0109daf"&gt;22819&lt;/key&gt;&lt;/foreign-keys&gt;&lt;ref-type name="Journal Articles"&gt;17&lt;/ref-type&gt;&lt;contributors&gt;&lt;authors&gt;&lt;author&gt;Bauer,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Pr>
                <w:szCs w:val="18"/>
              </w:rPr>
              <w:fldChar w:fldCharType="separate"/>
            </w:r>
            <w:r>
              <w:rPr>
                <w:noProof/>
                <w:szCs w:val="18"/>
              </w:rPr>
              <w:t>(Bauer, Pugachev &amp; Voronin 2002)</w:t>
            </w:r>
            <w:r>
              <w:rPr>
                <w:szCs w:val="18"/>
              </w:rPr>
              <w:fldChar w:fldCharType="end"/>
            </w:r>
          </w:p>
        </w:tc>
      </w:tr>
      <w:tr w:rsidR="006D162B" w:rsidRPr="00377C9E" w14:paraId="72541115" w14:textId="77777777" w:rsidTr="00FA69FB">
        <w:trPr>
          <w:cantSplit/>
        </w:trPr>
        <w:tc>
          <w:tcPr>
            <w:tcW w:w="885" w:type="pct"/>
          </w:tcPr>
          <w:p w14:paraId="08E48C9A" w14:textId="77777777" w:rsidR="006D162B" w:rsidRPr="00377C9E" w:rsidRDefault="006D162B" w:rsidP="006D162B">
            <w:pPr>
              <w:pStyle w:val="TableText"/>
              <w:rPr>
                <w:szCs w:val="18"/>
              </w:rPr>
            </w:pPr>
            <w:r w:rsidRPr="00377C9E">
              <w:rPr>
                <w:szCs w:val="18"/>
              </w:rPr>
              <w:t xml:space="preserve">Trematodes - including </w:t>
            </w:r>
            <w:r w:rsidRPr="005F4C5C">
              <w:rPr>
                <w:rStyle w:val="Emphasis"/>
              </w:rPr>
              <w:t>Aspidogaster limacoides, Deropristis hispida, Diplostomum spathaceum,</w:t>
            </w:r>
            <w:r w:rsidRPr="00377C9E">
              <w:rPr>
                <w:szCs w:val="18"/>
              </w:rPr>
              <w:t xml:space="preserve"> </w:t>
            </w:r>
            <w:r w:rsidRPr="005F4C5C">
              <w:rPr>
                <w:rStyle w:val="Emphasis"/>
              </w:rPr>
              <w:t xml:space="preserve">Pristicola </w:t>
            </w:r>
            <w:r w:rsidRPr="00377C9E">
              <w:rPr>
                <w:szCs w:val="18"/>
              </w:rPr>
              <w:t xml:space="preserve">species, </w:t>
            </w:r>
            <w:r w:rsidRPr="005F4C5C">
              <w:rPr>
                <w:rStyle w:val="Emphasis"/>
              </w:rPr>
              <w:t>Rhipidocotyle kovalae</w:t>
            </w:r>
          </w:p>
        </w:tc>
        <w:tc>
          <w:tcPr>
            <w:tcW w:w="663" w:type="pct"/>
          </w:tcPr>
          <w:p w14:paraId="42F2A4EB" w14:textId="77777777" w:rsidR="006D162B" w:rsidRPr="00377C9E" w:rsidRDefault="006D162B" w:rsidP="006D162B">
            <w:pPr>
              <w:pStyle w:val="TableText"/>
              <w:rPr>
                <w:szCs w:val="18"/>
              </w:rPr>
            </w:pPr>
            <w:r w:rsidRPr="00377C9E">
              <w:rPr>
                <w:szCs w:val="18"/>
              </w:rPr>
              <w:t>Wide range of fish, including sturgeon</w:t>
            </w:r>
          </w:p>
        </w:tc>
        <w:tc>
          <w:tcPr>
            <w:tcW w:w="403" w:type="pct"/>
          </w:tcPr>
          <w:p w14:paraId="71ADB551" w14:textId="77777777" w:rsidR="006D162B" w:rsidRPr="00377C9E" w:rsidRDefault="006D162B" w:rsidP="006D162B">
            <w:pPr>
              <w:pStyle w:val="TableText"/>
              <w:rPr>
                <w:szCs w:val="18"/>
              </w:rPr>
            </w:pPr>
            <w:r w:rsidRPr="00377C9E">
              <w:rPr>
                <w:szCs w:val="18"/>
              </w:rPr>
              <w:t>No</w:t>
            </w:r>
          </w:p>
        </w:tc>
        <w:tc>
          <w:tcPr>
            <w:tcW w:w="514" w:type="pct"/>
          </w:tcPr>
          <w:p w14:paraId="3011DE7C" w14:textId="77777777" w:rsidR="006D162B" w:rsidRPr="00377C9E" w:rsidRDefault="006D162B" w:rsidP="006D162B">
            <w:pPr>
              <w:pStyle w:val="TableText"/>
              <w:rPr>
                <w:szCs w:val="18"/>
              </w:rPr>
            </w:pPr>
            <w:r w:rsidRPr="00377C9E">
              <w:rPr>
                <w:szCs w:val="18"/>
              </w:rPr>
              <w:t>No</w:t>
            </w:r>
          </w:p>
        </w:tc>
        <w:tc>
          <w:tcPr>
            <w:tcW w:w="629" w:type="pct"/>
          </w:tcPr>
          <w:p w14:paraId="389110D7" w14:textId="77777777" w:rsidR="006D162B" w:rsidRPr="00377C9E" w:rsidRDefault="006D162B" w:rsidP="006D162B">
            <w:pPr>
              <w:pStyle w:val="TableText"/>
              <w:rPr>
                <w:szCs w:val="18"/>
              </w:rPr>
            </w:pPr>
            <w:r w:rsidRPr="00377C9E">
              <w:rPr>
                <w:szCs w:val="18"/>
              </w:rPr>
              <w:t>Yes – some species reported in Australia</w:t>
            </w:r>
          </w:p>
        </w:tc>
        <w:tc>
          <w:tcPr>
            <w:tcW w:w="1008" w:type="pct"/>
          </w:tcPr>
          <w:p w14:paraId="303FE11F" w14:textId="77777777" w:rsidR="006D162B" w:rsidRPr="00377C9E" w:rsidRDefault="006D162B" w:rsidP="006D162B">
            <w:pPr>
              <w:pStyle w:val="TableText"/>
              <w:rPr>
                <w:szCs w:val="18"/>
              </w:rPr>
            </w:pPr>
            <w:r w:rsidRPr="00377C9E">
              <w:rPr>
                <w:szCs w:val="18"/>
              </w:rPr>
              <w:t xml:space="preserve">No: </w:t>
            </w:r>
            <w:r w:rsidRPr="00377C9E">
              <w:rPr>
                <w:iCs/>
                <w:szCs w:val="18"/>
              </w:rPr>
              <w:t xml:space="preserve">some species are present in Australia, is not included on </w:t>
            </w:r>
            <w:r w:rsidRPr="006F1C56">
              <w:rPr>
                <w:rStyle w:val="Emphasis"/>
              </w:rPr>
              <w:t>Australia's National list of reportable diseases of aquatic animals</w:t>
            </w:r>
            <w:r w:rsidRPr="00377C9E">
              <w:rPr>
                <w:szCs w:val="18"/>
              </w:rPr>
              <w:t xml:space="preserve"> </w:t>
            </w:r>
            <w:r w:rsidRPr="00377C9E">
              <w:rPr>
                <w:iCs/>
                <w:szCs w:val="18"/>
              </w:rPr>
              <w:t>and is not subject to control or eradication and no significant adverse consequences associated with the sturgeon species reported</w:t>
            </w:r>
            <w:r>
              <w:rPr>
                <w:iCs/>
                <w:szCs w:val="18"/>
              </w:rPr>
              <w:t>.</w:t>
            </w:r>
          </w:p>
        </w:tc>
        <w:tc>
          <w:tcPr>
            <w:tcW w:w="898" w:type="pct"/>
          </w:tcPr>
          <w:p w14:paraId="1DAC3403" w14:textId="121A3154" w:rsidR="006D162B" w:rsidRPr="00377C9E" w:rsidRDefault="00295283" w:rsidP="006D162B">
            <w:pPr>
              <w:pStyle w:val="TableText"/>
              <w:rPr>
                <w:szCs w:val="18"/>
              </w:rPr>
            </w:pPr>
            <w:r>
              <w:rPr>
                <w:iCs/>
                <w:szCs w:val="18"/>
              </w:rPr>
              <w:fldChar w:fldCharType="begin">
                <w:fldData xml:space="preserve">PEVuZE5vdGU+PENpdGU+PEF1dGhvcj5Nb2doYWRkYW08L0F1dGhvcj48WWVhcj4yMDEwPC9ZZWFy
PjxSZWNOdW0+MTU0MDU8L1JlY051bT48SURUZXh0PjE4MjU1PC9JRFRleHQ+PERpc3BsYXlUZXh0
PihCYXVlciwgUHVnYWNoZXYgJmFtcDsgVm9yb25pbiAyMDAyOyBDaG91ZGh1cnkgMjAwOTsgTW9n
aGFkZGFtIGV0IGFsLiAyMDEwKTwvRGlzcGxheVRleHQ+PHJlY29yZD48cmVjLW51bWJlcj4xNTQw
NTwvcmVjLW51bWJlcj48Zm9yZWlnbi1rZXlzPjxrZXkgYXBwPSJFTiIgZGItaWQ9IjkwYXd3dDI1
YmRwdHd0ZWUyNWRwcHg1and2ZGRwMnN0cjBzeiIgdGltZXN0YW1wPSIxNjUyMzk3OTc0IiBndWlk
PSJkNDExZDQ5My1kMDRmLTRkOTktYjY5NC05YTUzNjJjMjA2YjkiPjE1NDA1PC9rZXk+PC9mb3Jl
aWduLWtleXM+PHJlZi10eXBlIG5hbWU9IkpvdXJuYWwgQXJ0aWNsZXMiPjE3PC9yZWYtdHlwZT48
Y29udHJpYnV0b3JzPjxhdXRob3JzPjxhdXRob3I+TW9naGFkZGFtLCBTLkI8L2F1dGhvcj48YXV0
aG9yPk1va2hheWVyLCBCLjwvYXV0aG9yPjxhdXRob3I+TWFzb3VtaWFuLCBNLjwvYXV0aG9yPjxh
dXRob3I+TWFzb3VsZWgsIEEuUy48L2F1dGhvcj48YXV0aG9yPkphbGlscG91ciwgSi48L2F1dGhv
cj48YXV0aG9yPk1hc291bXphZGVoLCBNLjwvYXV0aG9yPjxhdXRob3I+QWxpemFkZWgsIE0uPC9h
dXRob3I+PC9hdXRob3JzPjwvY29udHJpYnV0b3JzPjx0aXRsZXM+PHRpdGxlPjxzdHlsZSBmYWNl
PSJub3JtYWwiIGZvbnQ9ImRlZmF1bHQiIHNpemU9IjEwMCUiPlBhcmFzaXRpYyBpbmZlY3Rpb24g
YW1vbmcgbGFydmFlIGFuZCBmaW5nZXJsaW5ncyBvZiB0aGUgUGVyc2lhbiBzdHVyZ2VvbiAoPC9z
dHlsZT48c3R5bGUgZmFjZT0iaXRhbGljIiBmb250PSJkZWZhdWx0IiBzaXplPSIxMDAlIj5BY2lw
ZW5zZXIgcGVyc2ljdXM8L3N0eWxlPjxzdHlsZSBmYWNlPSJub3JtYWwiIGZvbnQ9ImRlZmF1bHQi
IHNpemU9IjEwMCUiPikgaW4gdm5pcm8gdGFua3MgYW5kIGVhcnRoZW4gcG9uZHM8L3N0eWxlPjwv
dGl0bGU+PHNlY29uZGFyeS10aXRsZT5JcmFuaWFuIEpvdXJuYWwgb2YgRmlzaGVyaWVzIFNjaWVu
Y2VzPC9zZWNvbmRhcnktdGl0bGU+PC90aXRsZXM+PHBlcmlvZGljYWw+PGZ1bGwtdGl0bGU+SXJh
bmlhbiBKb3VybmFsIG9mIEZpc2hlcmllcyBTY2llbmNlczwvZnVsbC10aXRsZT48L3BlcmlvZGlj
YWw+PHBhZ2VzPjM0Mi0zNTE8L3BhZ2VzPjx2b2x1bWU+OTwvdm9sdW1lPjxudW1iZXI+MzwvbnVt
YmVyPjxkYXRlcz48eWVhcj4yMDEwPC95ZWFyPjwvZGF0ZXM+PG9yaWctcHViPlxcQUNUMDAxQ0ww
NEZTMDdcQklPU0VDVVJJVFlEQVRBJFxFIExpYnJhcnlcQW5pbWFsIENhdGFsb2d1ZVxCXEJhemFy
aSBNb2doYWRkYW0gZXQgYWwgMjAxMCBFTjE4MjU1LnBkZjwvb3JpZy1wdWI+PGxhYmVsPjE4MjU1
PC9sYWJlbD48dXJscz48L3VybHM+PGVsZWN0cm9uaWMtcmVzb3VyY2UtbnVtPmh0dHA6Ly93d3cu
amlmcm8uaXIvYXJ0aWNsZS0xLTcwLWVuLnBkZjwvZWxlY3Ryb25pYy1yZXNvdXJjZS1udW0+PC9y
ZWNvcmQ+PC9DaXRlPjxDaXRlPjxBdXRob3I+Q2hvdWRodXJ5PC9BdXRob3I+PFllYXI+MjAwOTwv
WWVhcj48UmVjTnVtPjE0NTQ5PC9SZWNOdW0+PElEVGV4dD4xODI0NjwvSURUZXh0PjxyZWNvcmQ+
PHJlYy1udW1iZXI+MTQ1NDk8L3JlYy1udW1iZXI+PGZvcmVpZ24ta2V5cz48a2V5IGFwcD0iRU4i
IGRiLWlkPSI5MGF3d3QyNWJkcHR3dGVlMjVkcHB4NWp3dmRkcDJzdHIwc3oiIHRpbWVzdGFtcD0i
MTY1MjM5Nzg4MCIgZ3VpZD0iNzZkMjlmMDctMjQ0Ny00ZGU2LWI4NzktZTRmMWFmMDk4NGY1Ij4x
NDU0OTwva2V5PjwvZm9yZWlnbi1rZXlzPjxyZWYtdHlwZSBuYW1lPSJKb3VybmFsIEFydGljbGVz
Ij4xNzwvcmVmLXR5cGU+PGNvbnRyaWJ1dG9ycz48YXV0aG9ycz48YXV0aG9yPkNob3VkaHVyeSwg
QS48L2F1dGhvcj48L2F1dGhvcnM+PC9jb250cmlidXRvcnM+PHRpdGxlcz48dGl0bGU+PHN0eWxl
IGZhY2U9Im5vcm1hbCIgZm9udD0iZGVmYXVsdCIgc2l6ZT0iMTAwJSI+QSBuZXcgZGVyb3ByaXN0
aWlkIHNwZWNpZXMgKHRyZW1hdG9kYTogZGVyb3ByaXN0aWlkYWUpIGZyb20gdGhlIGxha2Ugc3R1
cmdlb24gPC9zdHlsZT48c3R5bGUgZmFjZT0iaXRhbGljIiBmb250PSJkZWZhdWx0IiBzaXplPSIx
MDAlIj5hY2lwZW5zZXIgZnVsdmVzY2Vuczwvc3R5bGU+PHN0eWxlIGZhY2U9Im5vcm1hbCIgZm9u
dD0iZGVmYXVsdCIgc2l6ZT0iMTAwJSI+IGluIFdpc2NvbnNpbiwgYW5kIGl0cyBiaW9nZW9ncmFw
aGljYWwgaW1wbGljYXRpb25zPC9zdHlsZT48L3RpdGxlPjxzZWNvbmRhcnktdGl0bGU+VGhlIEpv
dXJuYWwgb2YgUGFyYXNpdG9sb2d5PC9zZWNvbmRhcnktdGl0bGU+PC90aXRsZXM+PHBlcmlvZGlj
YWw+PGZ1bGwtdGl0bGU+VGhlIEpvdXJuYWwgb2YgUGFyYXNpdG9sb2d5PC9mdWxsLXRpdGxlPjwv
cGVyaW9kaWNhbD48cGFnZXM+MTE1OS02NDwvcGFnZXM+PHZvbHVtZT45NTwvdm9sdW1lPjxudW1i
ZXI+NTwvbnVtYmVyPjxrZXl3b3Jkcz48a2V5d29yZD5BbmltYWxzPC9rZXl3b3JkPjxrZXl3b3Jk
PkZpc2ggRGlzZWFzZXMvKnBhcmFzaXRvbG9neTwva2V5d29yZD48a2V5d29yZD5GaXNoZXM8L2tl
eXdvcmQ+PGtleXdvcmQ+RnJlc2ggV2F0ZXI8L2tleXdvcmQ+PGtleXdvcmQ+SW50ZXN0aW5lcy9w
YXJhc2l0b2xvZ3k8L2tleXdvcmQ+PGtleXdvcmQ+Uml2ZXJzPC9rZXl3b3JkPjxrZXl3b3JkPlRy
ZW1hdG9kYS9hbmF0b215ICZhbXA7IGhpc3RvbG9neS8qY2xhc3NpZmljYXRpb248L2tleXdvcmQ+
PGtleXdvcmQ+V2lzY29uc2luPC9rZXl3b3JkPjwva2V5d29yZHM+PGRhdGVzPjx5ZWFyPjIwMDk8
L3llYXI+PC9kYXRlcz48b3JpZy1wdWI+XFxBQ1QwMDFDTDA0RlMwN1xCSU9TRUNVUklUWURBVEEk
XEUgTGlicmFyeVxBbmltYWwgQ2F0YWxvZ3VlXENcQ2hvdWRodXJ5IDIwMDkgRU4xODI0Ni5wZGY8
L29yaWctcHViPjxsYWJlbD4xODI0NjwvbGFiZWw+PHVybHM+PC91cmxzPjxjdXN0b20xPktHPC9j
dXN0b20xPjxlbGVjdHJvbmljLXJlc291cmNlLW51bT5odHRwOi8vZHguZG9pLm9yZy8xMC4xNjQ1
L0dFLTIwMTguMTwvZWxlY3Ryb25pYy1yZXNvdXJjZS1udW0+PC9yZWNvcmQ+PC9DaXRlPjxDaXRl
PjxBdXRob3I+QmF1ZXI8L0F1dGhvcj48WWVhcj4yMDAyPC9ZZWFyPjxSZWNOdW0+MjI4MTk8L1Jl
Y051bT48SURUZXh0PjE4MjEyPC9JRFRleHQ+PHJlY29yZD48cmVjLW51bWJlcj4yMjgxOTwvcmVj
LW51bWJlcj48Zm9yZWlnbi1rZXlzPjxrZXkgYXBwPSJFTiIgZGItaWQ9IjkwYXd3dDI1YmRwdHd0
ZWUyNWRwcHg1and2ZGRwMnN0cjBzeiIgdGltZXN0YW1wPSIxNjUyMzk4OTgzIiBndWlkPSJkYzc3
Y2NjNC1jMmJlLTQ5M2QtOTQxNC1jNTE2YTAxMDlkYWYiPjIyODE5PC9rZXk+PC9mb3JlaWduLWtl
eXM+PHJlZi10eXBlIG5hbWU9IkpvdXJuYWwgQXJ0aWNsZXMiPjE3PC9yZWYtdHlwZT48Y29udHJp
YnV0b3JzPjxhdXRob3JzPjxhdXRob3I+QmF1ZXIsIE8uTi48L2F1dGhvcj48YXV0aG9yPlB1Z2Fj
aGV2LCBPLk4uPC9hdXRob3I+PGF1dGhvcj5Wb3JvbmluLCBWLk4uPC9hdXRob3I+PC9hdXRob3Jz
PjwvY29udHJpYnV0b3JzPjx0aXRsZXM+PHRpdGxlPlN0dWR5IG9mIHBhcmFzaXRlcyBhbmQgZGlz
ZWFzZXMgb2Ygc3R1cmdlb25zIGluIFJ1c3NpYTogYSByZXZpZXc8L3RpdGxlPjxzZWNvbmRhcnkt
dGl0bGU+Sm91cm5hbCBvZiBBcHBsaWVkIEljaHRoeW9sb2d5PC9zZWNvbmRhcnktdGl0bGU+PC90
aXRsZXM+PHBlcmlvZGljYWw+PGZ1bGwtdGl0bGU+Sm91cm5hbCBvZiBBcHBsaWVkIEljaHRoeW9s
b2d5PC9mdWxsLXRpdGxlPjwvcGVyaW9kaWNhbD48cGFnZXM+NDIwLTQyOTwvcGFnZXM+PHZvbHVt
ZT4xODwvdm9sdW1lPjxudW1iZXI+NC02PC9udW1iZXI+PGtleXdvcmRzPjxrZXl3b3JkPlN0dXJn
ZW9uPC9rZXl3b3JkPjxrZXl3b3JkPlJ1c3NpYTwva2V5d29yZD48a2V5d29yZD5wYXJhc2l0ZXM8
L2tleXdvcmQ+PGtleXdvcmQ+cG9seXBvZGl1bTwva2V5d29yZD48L2tleXdvcmRzPjxkYXRlcz48
eWVhcj4yMDAyPC95ZWFyPjwvZGF0ZXM+PG9yaWctcHViPlxcQUNUMDAxQ0wwNEZTMDdcQklPU0VD
VVJJVFlEQVRBJFxFIExpYnJhcnlcQW5pbWFsIENhdGFsb2d1ZVxCXEJhdWVyIGV0IGFsIDIwMDIg
RU4xODIxMi5wZGY8L29yaWctcHViPjxsYWJlbD4xODIxMjwvbGFiZWw+PHVybHM+PC91cmxzPjxj
dXN0b20xPktHPC9jdXN0b20xPjxlbGVjdHJvbmljLXJlc291cmNlLW51bT5odHRwOi8vZHguZG9p
Lm9yZy8xMC4xMDQ2L2ouMTQzOS0wNDI2LjIwMDIuMDA0MjIueDwvZWxlY3Ryb25pYy1yZXNvdXJj
ZS1udW0+PC9yZWNvcmQ+PC9DaXRlPjwvRW5kTm90ZT5=
</w:fldData>
              </w:fldChar>
            </w:r>
            <w:r>
              <w:rPr>
                <w:iCs/>
                <w:szCs w:val="18"/>
              </w:rPr>
              <w:instrText xml:space="preserve"> ADDIN EN.CITE </w:instrText>
            </w:r>
            <w:r>
              <w:rPr>
                <w:iCs/>
                <w:szCs w:val="18"/>
              </w:rPr>
              <w:fldChar w:fldCharType="begin">
                <w:fldData xml:space="preserve">PEVuZE5vdGU+PENpdGU+PEF1dGhvcj5Nb2doYWRkYW08L0F1dGhvcj48WWVhcj4yMDEwPC9ZZWFy
PjxSZWNOdW0+MTU0MDU8L1JlY051bT48SURUZXh0PjE4MjU1PC9JRFRleHQ+PERpc3BsYXlUZXh0
PihCYXVlciwgUHVnYWNoZXYgJmFtcDsgVm9yb25pbiAyMDAyOyBDaG91ZGh1cnkgMjAwOTsgTW9n
aGFkZGFtIGV0IGFsLiAyMDEwKTwvRGlzcGxheVRleHQ+PHJlY29yZD48cmVjLW51bWJlcj4xNTQw
NTwvcmVjLW51bWJlcj48Zm9yZWlnbi1rZXlzPjxrZXkgYXBwPSJFTiIgZGItaWQ9IjkwYXd3dDI1
YmRwdHd0ZWUyNWRwcHg1and2ZGRwMnN0cjBzeiIgdGltZXN0YW1wPSIxNjUyMzk3OTc0IiBndWlk
PSJkNDExZDQ5My1kMDRmLTRkOTktYjY5NC05YTUzNjJjMjA2YjkiPjE1NDA1PC9rZXk+PC9mb3Jl
aWduLWtleXM+PHJlZi10eXBlIG5hbWU9IkpvdXJuYWwgQXJ0aWNsZXMiPjE3PC9yZWYtdHlwZT48
Y29udHJpYnV0b3JzPjxhdXRob3JzPjxhdXRob3I+TW9naGFkZGFtLCBTLkI8L2F1dGhvcj48YXV0
aG9yPk1va2hheWVyLCBCLjwvYXV0aG9yPjxhdXRob3I+TWFzb3VtaWFuLCBNLjwvYXV0aG9yPjxh
dXRob3I+TWFzb3VsZWgsIEEuUy48L2F1dGhvcj48YXV0aG9yPkphbGlscG91ciwgSi48L2F1dGhv
cj48YXV0aG9yPk1hc291bXphZGVoLCBNLjwvYXV0aG9yPjxhdXRob3I+QWxpemFkZWgsIE0uPC9h
dXRob3I+PC9hdXRob3JzPjwvY29udHJpYnV0b3JzPjx0aXRsZXM+PHRpdGxlPjxzdHlsZSBmYWNl
PSJub3JtYWwiIGZvbnQ9ImRlZmF1bHQiIHNpemU9IjEwMCUiPlBhcmFzaXRpYyBpbmZlY3Rpb24g
YW1vbmcgbGFydmFlIGFuZCBmaW5nZXJsaW5ncyBvZiB0aGUgUGVyc2lhbiBzdHVyZ2VvbiAoPC9z
dHlsZT48c3R5bGUgZmFjZT0iaXRhbGljIiBmb250PSJkZWZhdWx0IiBzaXplPSIxMDAlIj5BY2lw
ZW5zZXIgcGVyc2ljdXM8L3N0eWxlPjxzdHlsZSBmYWNlPSJub3JtYWwiIGZvbnQ9ImRlZmF1bHQi
IHNpemU9IjEwMCUiPikgaW4gdm5pcm8gdGFua3MgYW5kIGVhcnRoZW4gcG9uZHM8L3N0eWxlPjwv
dGl0bGU+PHNlY29uZGFyeS10aXRsZT5JcmFuaWFuIEpvdXJuYWwgb2YgRmlzaGVyaWVzIFNjaWVu
Y2VzPC9zZWNvbmRhcnktdGl0bGU+PC90aXRsZXM+PHBlcmlvZGljYWw+PGZ1bGwtdGl0bGU+SXJh
bmlhbiBKb3VybmFsIG9mIEZpc2hlcmllcyBTY2llbmNlczwvZnVsbC10aXRsZT48L3BlcmlvZGlj
YWw+PHBhZ2VzPjM0Mi0zNTE8L3BhZ2VzPjx2b2x1bWU+OTwvdm9sdW1lPjxudW1iZXI+MzwvbnVt
YmVyPjxkYXRlcz48eWVhcj4yMDEwPC95ZWFyPjwvZGF0ZXM+PG9yaWctcHViPlxcQUNUMDAxQ0ww
NEZTMDdcQklPU0VDVVJJVFlEQVRBJFxFIExpYnJhcnlcQW5pbWFsIENhdGFsb2d1ZVxCXEJhemFy
aSBNb2doYWRkYW0gZXQgYWwgMjAxMCBFTjE4MjU1LnBkZjwvb3JpZy1wdWI+PGxhYmVsPjE4MjU1
PC9sYWJlbD48dXJscz48L3VybHM+PGVsZWN0cm9uaWMtcmVzb3VyY2UtbnVtPmh0dHA6Ly93d3cu
amlmcm8uaXIvYXJ0aWNsZS0xLTcwLWVuLnBkZjwvZWxlY3Ryb25pYy1yZXNvdXJjZS1udW0+PC9y
ZWNvcmQ+PC9DaXRlPjxDaXRlPjxBdXRob3I+Q2hvdWRodXJ5PC9BdXRob3I+PFllYXI+MjAwOTwv
WWVhcj48UmVjTnVtPjE0NTQ5PC9SZWNOdW0+PElEVGV4dD4xODI0NjwvSURUZXh0PjxyZWNvcmQ+
PHJlYy1udW1iZXI+MTQ1NDk8L3JlYy1udW1iZXI+PGZvcmVpZ24ta2V5cz48a2V5IGFwcD0iRU4i
IGRiLWlkPSI5MGF3d3QyNWJkcHR3dGVlMjVkcHB4NWp3dmRkcDJzdHIwc3oiIHRpbWVzdGFtcD0i
MTY1MjM5Nzg4MCIgZ3VpZD0iNzZkMjlmMDctMjQ0Ny00ZGU2LWI4NzktZTRmMWFmMDk4NGY1Ij4x
NDU0OTwva2V5PjwvZm9yZWlnbi1rZXlzPjxyZWYtdHlwZSBuYW1lPSJKb3VybmFsIEFydGljbGVz
Ij4xNzwvcmVmLXR5cGU+PGNvbnRyaWJ1dG9ycz48YXV0aG9ycz48YXV0aG9yPkNob3VkaHVyeSwg
QS48L2F1dGhvcj48L2F1dGhvcnM+PC9jb250cmlidXRvcnM+PHRpdGxlcz48dGl0bGU+PHN0eWxl
IGZhY2U9Im5vcm1hbCIgZm9udD0iZGVmYXVsdCIgc2l6ZT0iMTAwJSI+QSBuZXcgZGVyb3ByaXN0
aWlkIHNwZWNpZXMgKHRyZW1hdG9kYTogZGVyb3ByaXN0aWlkYWUpIGZyb20gdGhlIGxha2Ugc3R1
cmdlb24gPC9zdHlsZT48c3R5bGUgZmFjZT0iaXRhbGljIiBmb250PSJkZWZhdWx0IiBzaXplPSIx
MDAlIj5hY2lwZW5zZXIgZnVsdmVzY2Vuczwvc3R5bGU+PHN0eWxlIGZhY2U9Im5vcm1hbCIgZm9u
dD0iZGVmYXVsdCIgc2l6ZT0iMTAwJSI+IGluIFdpc2NvbnNpbiwgYW5kIGl0cyBiaW9nZW9ncmFw
aGljYWwgaW1wbGljYXRpb25zPC9zdHlsZT48L3RpdGxlPjxzZWNvbmRhcnktdGl0bGU+VGhlIEpv
dXJuYWwgb2YgUGFyYXNpdG9sb2d5PC9zZWNvbmRhcnktdGl0bGU+PC90aXRsZXM+PHBlcmlvZGlj
YWw+PGZ1bGwtdGl0bGU+VGhlIEpvdXJuYWwgb2YgUGFyYXNpdG9sb2d5PC9mdWxsLXRpdGxlPjwv
cGVyaW9kaWNhbD48cGFnZXM+MTE1OS02NDwvcGFnZXM+PHZvbHVtZT45NTwvdm9sdW1lPjxudW1i
ZXI+NTwvbnVtYmVyPjxrZXl3b3Jkcz48a2V5d29yZD5BbmltYWxzPC9rZXl3b3JkPjxrZXl3b3Jk
PkZpc2ggRGlzZWFzZXMvKnBhcmFzaXRvbG9neTwva2V5d29yZD48a2V5d29yZD5GaXNoZXM8L2tl
eXdvcmQ+PGtleXdvcmQ+RnJlc2ggV2F0ZXI8L2tleXdvcmQ+PGtleXdvcmQ+SW50ZXN0aW5lcy9w
YXJhc2l0b2xvZ3k8L2tleXdvcmQ+PGtleXdvcmQ+Uml2ZXJzPC9rZXl3b3JkPjxrZXl3b3JkPlRy
ZW1hdG9kYS9hbmF0b215ICZhbXA7IGhpc3RvbG9neS8qY2xhc3NpZmljYXRpb248L2tleXdvcmQ+
PGtleXdvcmQ+V2lzY29uc2luPC9rZXl3b3JkPjwva2V5d29yZHM+PGRhdGVzPjx5ZWFyPjIwMDk8
L3llYXI+PC9kYXRlcz48b3JpZy1wdWI+XFxBQ1QwMDFDTDA0RlMwN1xCSU9TRUNVUklUWURBVEEk
XEUgTGlicmFyeVxBbmltYWwgQ2F0YWxvZ3VlXENcQ2hvdWRodXJ5IDIwMDkgRU4xODI0Ni5wZGY8
L29yaWctcHViPjxsYWJlbD4xODI0NjwvbGFiZWw+PHVybHM+PC91cmxzPjxjdXN0b20xPktHPC9j
dXN0b20xPjxlbGVjdHJvbmljLXJlc291cmNlLW51bT5odHRwOi8vZHguZG9pLm9yZy8xMC4xNjQ1
L0dFLTIwMTguMTwvZWxlY3Ryb25pYy1yZXNvdXJjZS1udW0+PC9yZWNvcmQ+PC9DaXRlPjxDaXRl
PjxBdXRob3I+QmF1ZXI8L0F1dGhvcj48WWVhcj4yMDAyPC9ZZWFyPjxSZWNOdW0+MjI4MTk8L1Jl
Y051bT48SURUZXh0PjE4MjEyPC9JRFRleHQ+PHJlY29yZD48cmVjLW51bWJlcj4yMjgxOTwvcmVj
LW51bWJlcj48Zm9yZWlnbi1rZXlzPjxrZXkgYXBwPSJFTiIgZGItaWQ9IjkwYXd3dDI1YmRwdHd0
ZWUyNWRwcHg1and2ZGRwMnN0cjBzeiIgdGltZXN0YW1wPSIxNjUyMzk4OTgzIiBndWlkPSJkYzc3
Y2NjNC1jMmJlLTQ5M2QtOTQxNC1jNTE2YTAxMDlkYWYiPjIyODE5PC9rZXk+PC9mb3JlaWduLWtl
eXM+PHJlZi10eXBlIG5hbWU9IkpvdXJuYWwgQXJ0aWNsZXMiPjE3PC9yZWYtdHlwZT48Y29udHJp
YnV0b3JzPjxhdXRob3JzPjxhdXRob3I+QmF1ZXIsIE8uTi48L2F1dGhvcj48YXV0aG9yPlB1Z2Fj
aGV2LCBPLk4uPC9hdXRob3I+PGF1dGhvcj5Wb3JvbmluLCBWLk4uPC9hdXRob3I+PC9hdXRob3Jz
PjwvY29udHJpYnV0b3JzPjx0aXRsZXM+PHRpdGxlPlN0dWR5IG9mIHBhcmFzaXRlcyBhbmQgZGlz
ZWFzZXMgb2Ygc3R1cmdlb25zIGluIFJ1c3NpYTogYSByZXZpZXc8L3RpdGxlPjxzZWNvbmRhcnkt
dGl0bGU+Sm91cm5hbCBvZiBBcHBsaWVkIEljaHRoeW9sb2d5PC9zZWNvbmRhcnktdGl0bGU+PC90
aXRsZXM+PHBlcmlvZGljYWw+PGZ1bGwtdGl0bGU+Sm91cm5hbCBvZiBBcHBsaWVkIEljaHRoeW9s
b2d5PC9mdWxsLXRpdGxlPjwvcGVyaW9kaWNhbD48cGFnZXM+NDIwLTQyOTwvcGFnZXM+PHZvbHVt
ZT4xODwvdm9sdW1lPjxudW1iZXI+NC02PC9udW1iZXI+PGtleXdvcmRzPjxrZXl3b3JkPlN0dXJn
ZW9uPC9rZXl3b3JkPjxrZXl3b3JkPlJ1c3NpYTwva2V5d29yZD48a2V5d29yZD5wYXJhc2l0ZXM8
L2tleXdvcmQ+PGtleXdvcmQ+cG9seXBvZGl1bTwva2V5d29yZD48L2tleXdvcmRzPjxkYXRlcz48
eWVhcj4yMDAyPC95ZWFyPjwvZGF0ZXM+PG9yaWctcHViPlxcQUNUMDAxQ0wwNEZTMDdcQklPU0VD
VVJJVFlEQVRBJFxFIExpYnJhcnlcQW5pbWFsIENhdGFsb2d1ZVxCXEJhdWVyIGV0IGFsIDIwMDIg
RU4xODIxMi5wZGY8L29yaWctcHViPjxsYWJlbD4xODIxMjwvbGFiZWw+PHVybHM+PC91cmxzPjxj
dXN0b20xPktHPC9jdXN0b20xPjxlbGVjdHJvbmljLXJlc291cmNlLW51bT5odHRwOi8vZHguZG9p
Lm9yZy8xMC4xMDQ2L2ouMTQzOS0wNDI2LjIwMDIuMDA0MjIueDwvZWxlY3Ryb25pYy1yZXNvdXJj
ZS1udW0+PC9yZWNvcmQ+PC9DaXRlPjwvRW5kTm90ZT5=
</w:fldData>
              </w:fldChar>
            </w:r>
            <w:r>
              <w:rPr>
                <w:iCs/>
                <w:szCs w:val="18"/>
              </w:rPr>
              <w:instrText xml:space="preserve"> ADDIN EN.CITE.DATA </w:instrText>
            </w:r>
            <w:r>
              <w:rPr>
                <w:iCs/>
                <w:szCs w:val="18"/>
              </w:rPr>
            </w:r>
            <w:r>
              <w:rPr>
                <w:iCs/>
                <w:szCs w:val="18"/>
              </w:rPr>
              <w:fldChar w:fldCharType="end"/>
            </w:r>
            <w:r>
              <w:rPr>
                <w:iCs/>
                <w:szCs w:val="18"/>
              </w:rPr>
            </w:r>
            <w:r>
              <w:rPr>
                <w:iCs/>
                <w:szCs w:val="18"/>
              </w:rPr>
              <w:fldChar w:fldCharType="separate"/>
            </w:r>
            <w:r>
              <w:rPr>
                <w:iCs/>
                <w:noProof/>
                <w:szCs w:val="18"/>
              </w:rPr>
              <w:t>(Bauer, Pugachev &amp; Voronin 2002; Choudhury 2009; Moghaddam et al. 2010)</w:t>
            </w:r>
            <w:r>
              <w:rPr>
                <w:iCs/>
                <w:szCs w:val="18"/>
              </w:rPr>
              <w:fldChar w:fldCharType="end"/>
            </w:r>
          </w:p>
        </w:tc>
      </w:tr>
      <w:bookmarkEnd w:id="141"/>
    </w:tbl>
    <w:p w14:paraId="093FE63B" w14:textId="77777777" w:rsidR="00704B26" w:rsidRDefault="00704B26" w:rsidP="00E41843">
      <w:pPr>
        <w:rPr>
          <w:lang w:eastAsia="ja-JP"/>
        </w:rPr>
        <w:sectPr w:rsidR="00704B26" w:rsidSect="002E612B">
          <w:pgSz w:w="16838" w:h="11906" w:orient="landscape"/>
          <w:pgMar w:top="1418" w:right="1418" w:bottom="1418" w:left="1418" w:header="567" w:footer="283" w:gutter="0"/>
          <w:cols w:space="708"/>
          <w:docGrid w:linePitch="360"/>
        </w:sectPr>
      </w:pPr>
    </w:p>
    <w:p w14:paraId="1009E742" w14:textId="77777777" w:rsidR="00704B26" w:rsidRPr="00200122" w:rsidRDefault="00704B26" w:rsidP="00704B26">
      <w:pPr>
        <w:pStyle w:val="Heading3"/>
      </w:pPr>
      <w:bookmarkStart w:id="147" w:name="_Hazards_retained_for"/>
      <w:bookmarkStart w:id="148" w:name="_Toc123639582"/>
      <w:bookmarkStart w:id="149" w:name="_Toc137216144"/>
      <w:bookmarkEnd w:id="147"/>
      <w:r>
        <w:t>Hazards</w:t>
      </w:r>
      <w:r w:rsidRPr="00200122">
        <w:t xml:space="preserve"> retained for risk </w:t>
      </w:r>
      <w:r>
        <w:t>assessment</w:t>
      </w:r>
      <w:bookmarkEnd w:id="148"/>
      <w:bookmarkEnd w:id="149"/>
    </w:p>
    <w:p w14:paraId="66F97BC8" w14:textId="77777777" w:rsidR="00704B26" w:rsidRPr="00200122" w:rsidRDefault="00704B26" w:rsidP="00704B26">
      <w:r w:rsidRPr="00200122">
        <w:t xml:space="preserve">The </w:t>
      </w:r>
      <w:r>
        <w:t>disease</w:t>
      </w:r>
      <w:r w:rsidRPr="00200122">
        <w:t xml:space="preserve"> agents identified as hazards and retained for risk </w:t>
      </w:r>
      <w:r>
        <w:t>assessment</w:t>
      </w:r>
      <w:r w:rsidRPr="00200122">
        <w:t xml:space="preserve"> were:</w:t>
      </w:r>
    </w:p>
    <w:p w14:paraId="0C0E9953" w14:textId="77777777" w:rsidR="00704B26" w:rsidRPr="00704B26" w:rsidRDefault="00704B26" w:rsidP="00704B26">
      <w:pPr>
        <w:pStyle w:val="ListBullet"/>
      </w:pPr>
      <w:r w:rsidRPr="00704B26">
        <w:rPr>
          <w:rStyle w:val="Emphasis"/>
        </w:rPr>
        <w:t>Aeromonas salmonicida salmonicida</w:t>
      </w:r>
      <w:r w:rsidRPr="00704B26">
        <w:rPr>
          <w:rStyle w:val="Emphasis"/>
          <w:i w:val="0"/>
          <w:iCs w:val="0"/>
        </w:rPr>
        <w:t xml:space="preserve"> </w:t>
      </w:r>
      <w:r w:rsidRPr="00704B26">
        <w:t>(typical strain)</w:t>
      </w:r>
    </w:p>
    <w:p w14:paraId="271CCDAF" w14:textId="77777777" w:rsidR="00704B26" w:rsidRPr="00704B26" w:rsidRDefault="00704B26" w:rsidP="00704B26">
      <w:pPr>
        <w:pStyle w:val="ListBullet"/>
      </w:pPr>
      <w:r w:rsidRPr="00704B26">
        <w:rPr>
          <w:rStyle w:val="Emphasis"/>
        </w:rPr>
        <w:t>Argulus alosae, Argulus coregoni, Argulus flavescens, Argulus foliaceus</w:t>
      </w:r>
      <w:r w:rsidRPr="00704B26">
        <w:rPr>
          <w:rStyle w:val="Emphasis"/>
          <w:i w:val="0"/>
          <w:iCs w:val="0"/>
        </w:rPr>
        <w:t xml:space="preserve"> </w:t>
      </w:r>
      <w:r w:rsidRPr="00704B26">
        <w:t xml:space="preserve">and </w:t>
      </w:r>
      <w:r w:rsidRPr="00704B26">
        <w:rPr>
          <w:rStyle w:val="Emphasis"/>
        </w:rPr>
        <w:t>Argulus stizostethii</w:t>
      </w:r>
    </w:p>
    <w:p w14:paraId="170B85D3" w14:textId="77777777" w:rsidR="00704B26" w:rsidRPr="00704B26" w:rsidRDefault="00704B26" w:rsidP="00704B26">
      <w:pPr>
        <w:pStyle w:val="ListBullet"/>
      </w:pPr>
      <w:r w:rsidRPr="00704B26">
        <w:t>Cyprinid herpesvirus 3 (koi herpesvirus)</w:t>
      </w:r>
    </w:p>
    <w:p w14:paraId="30199B90" w14:textId="77777777" w:rsidR="00704B26" w:rsidRPr="00704B26" w:rsidRDefault="00704B26" w:rsidP="00704B26">
      <w:pPr>
        <w:pStyle w:val="ListBullet"/>
        <w:rPr>
          <w:rStyle w:val="Emphasis"/>
        </w:rPr>
      </w:pPr>
      <w:r w:rsidRPr="00704B26">
        <w:rPr>
          <w:rStyle w:val="Emphasis"/>
        </w:rPr>
        <w:t>Ergasilus sieboldi</w:t>
      </w:r>
    </w:p>
    <w:p w14:paraId="6171A7B8" w14:textId="77777777" w:rsidR="00704B26" w:rsidRPr="00704B26" w:rsidRDefault="00704B26" w:rsidP="00704B26">
      <w:pPr>
        <w:pStyle w:val="ListBullet"/>
      </w:pPr>
      <w:r w:rsidRPr="00704B26">
        <w:rPr>
          <w:rStyle w:val="Emphasis"/>
          <w:i w:val="0"/>
          <w:iCs w:val="0"/>
        </w:rPr>
        <w:t>F</w:t>
      </w:r>
      <w:r w:rsidRPr="00704B26">
        <w:t>rog virus 3</w:t>
      </w:r>
    </w:p>
    <w:p w14:paraId="603C37D3" w14:textId="77777777" w:rsidR="00704B26" w:rsidRPr="00704B26" w:rsidRDefault="00704B26" w:rsidP="00704B26">
      <w:pPr>
        <w:pStyle w:val="ListBullet"/>
      </w:pPr>
      <w:r w:rsidRPr="00704B26">
        <w:t>Infectious haematopoietic necrosis virus</w:t>
      </w:r>
    </w:p>
    <w:p w14:paraId="01368EC5" w14:textId="77777777" w:rsidR="00704B26" w:rsidRPr="00704B26" w:rsidRDefault="00704B26" w:rsidP="00704B26">
      <w:pPr>
        <w:pStyle w:val="ListBullet"/>
      </w:pPr>
      <w:r w:rsidRPr="00704B26">
        <w:t>Nervous necrosis virus (barfin flounder NNV, tiger puffer NNV, striped jack NNV, reassortant NNV)</w:t>
      </w:r>
    </w:p>
    <w:p w14:paraId="250FCB5F" w14:textId="77777777" w:rsidR="00704B26" w:rsidRPr="00704B26" w:rsidRDefault="00704B26" w:rsidP="00704B26">
      <w:pPr>
        <w:pStyle w:val="ListBullet"/>
        <w:rPr>
          <w:rStyle w:val="Emphasis"/>
        </w:rPr>
      </w:pPr>
      <w:r w:rsidRPr="00704B26">
        <w:rPr>
          <w:rStyle w:val="Emphasis"/>
        </w:rPr>
        <w:t>Polypodium hydriforme</w:t>
      </w:r>
    </w:p>
    <w:p w14:paraId="69F9D101" w14:textId="77777777" w:rsidR="00704B26" w:rsidRPr="00704B26" w:rsidRDefault="00704B26" w:rsidP="00704B26">
      <w:pPr>
        <w:pStyle w:val="ListBullet"/>
      </w:pPr>
      <w:r w:rsidRPr="00704B26">
        <w:t>Spring viraemia of carp virus</w:t>
      </w:r>
    </w:p>
    <w:p w14:paraId="2FD4025F" w14:textId="77777777" w:rsidR="00704B26" w:rsidRPr="00704B26" w:rsidRDefault="00704B26" w:rsidP="00704B26">
      <w:pPr>
        <w:pStyle w:val="ListBullet"/>
      </w:pPr>
      <w:r w:rsidRPr="00704B26">
        <w:t>Sturgeon alloherpesviruses</w:t>
      </w:r>
    </w:p>
    <w:p w14:paraId="736BC0FD" w14:textId="77777777" w:rsidR="00704B26" w:rsidRPr="00704B26" w:rsidRDefault="00704B26" w:rsidP="00704B26">
      <w:pPr>
        <w:pStyle w:val="ListBullet"/>
      </w:pPr>
      <w:r w:rsidRPr="00704B26">
        <w:t>Sturgeon nucleocytoplasmic large DNA viruses</w:t>
      </w:r>
    </w:p>
    <w:p w14:paraId="37719138" w14:textId="77777777" w:rsidR="00CF215C" w:rsidRDefault="006A14A1" w:rsidP="00704B26">
      <w:pPr>
        <w:pStyle w:val="ListBullet"/>
        <w:rPr>
          <w:rStyle w:val="Emphasis"/>
        </w:rPr>
      </w:pPr>
      <w:r w:rsidRPr="00704B26">
        <w:t>Viral haemorrhagic septicaemia virus</w:t>
      </w:r>
    </w:p>
    <w:p w14:paraId="024D0A83" w14:textId="0A108957" w:rsidR="00704B26" w:rsidRDefault="00704B26" w:rsidP="006A14A1">
      <w:pPr>
        <w:pStyle w:val="ListBullet"/>
        <w:sectPr w:rsidR="00704B26" w:rsidSect="002E612B">
          <w:pgSz w:w="11906" w:h="16838"/>
          <w:pgMar w:top="1418" w:right="1418" w:bottom="1418" w:left="1418" w:header="567" w:footer="283" w:gutter="0"/>
          <w:cols w:space="708"/>
          <w:docGrid w:linePitch="360"/>
        </w:sectPr>
      </w:pPr>
      <w:r w:rsidRPr="00704B26">
        <w:rPr>
          <w:rStyle w:val="Emphasis"/>
        </w:rPr>
        <w:t>Yersinia ruckeri</w:t>
      </w:r>
      <w:r w:rsidRPr="00704B26">
        <w:t xml:space="preserve"> (Hagerman strain only).</w:t>
      </w:r>
    </w:p>
    <w:p w14:paraId="0BCC35AE" w14:textId="6C3C9919" w:rsidR="00623448" w:rsidRDefault="00623448" w:rsidP="0085172F">
      <w:pPr>
        <w:pStyle w:val="Heading2"/>
      </w:pPr>
      <w:bookmarkStart w:id="150" w:name="_Toc123639583"/>
      <w:bookmarkStart w:id="151" w:name="_Toc137216145"/>
      <w:r w:rsidRPr="0085172F">
        <w:rPr>
          <w:rStyle w:val="Emphasis"/>
        </w:rPr>
        <w:t>Aeromonas salmonicida</w:t>
      </w:r>
      <w:r w:rsidRPr="002B5EEB">
        <w:t xml:space="preserve"> </w:t>
      </w:r>
      <w:r w:rsidRPr="0085172F">
        <w:rPr>
          <w:rStyle w:val="Emphasis"/>
        </w:rPr>
        <w:t>salmonicida</w:t>
      </w:r>
      <w:r w:rsidRPr="002B5EEB">
        <w:t xml:space="preserve"> (typical</w:t>
      </w:r>
      <w:r>
        <w:t xml:space="preserve"> </w:t>
      </w:r>
      <w:r w:rsidRPr="002B5EEB">
        <w:t>strain)</w:t>
      </w:r>
      <w:bookmarkEnd w:id="150"/>
      <w:bookmarkEnd w:id="151"/>
    </w:p>
    <w:p w14:paraId="5A149785" w14:textId="77777777" w:rsidR="00623448" w:rsidRPr="002B5EEB" w:rsidRDefault="00623448" w:rsidP="0085172F">
      <w:pPr>
        <w:pStyle w:val="Heading3"/>
      </w:pPr>
      <w:bookmarkStart w:id="152" w:name="_Toc123639584"/>
      <w:bookmarkStart w:id="153" w:name="_Toc137216146"/>
      <w:r w:rsidRPr="0085172F">
        <w:t>Background</w:t>
      </w:r>
      <w:bookmarkEnd w:id="152"/>
      <w:bookmarkEnd w:id="153"/>
    </w:p>
    <w:p w14:paraId="60AB29E3" w14:textId="7116679A" w:rsidR="00B71E6B" w:rsidRDefault="00623448" w:rsidP="00623448">
      <w:pPr>
        <w:rPr>
          <w:rStyle w:val="Emphasis"/>
        </w:rPr>
      </w:pPr>
      <w:bookmarkStart w:id="154" w:name="_Hlk87628515"/>
      <w:r w:rsidRPr="00B33EFD">
        <w:rPr>
          <w:rStyle w:val="Emphasis"/>
        </w:rPr>
        <w:t>Aeromonas</w:t>
      </w:r>
      <w:r>
        <w:rPr>
          <w:rStyle w:val="Emphasis"/>
        </w:rPr>
        <w:t> </w:t>
      </w:r>
      <w:r w:rsidRPr="00B33EFD">
        <w:rPr>
          <w:rStyle w:val="Emphasis"/>
        </w:rPr>
        <w:t>salmonicida</w:t>
      </w:r>
      <w:r>
        <w:t xml:space="preserve"> </w:t>
      </w:r>
      <w:bookmarkEnd w:id="154"/>
      <w:r>
        <w:t xml:space="preserve">is one of the oldest known fish disease agents which causes acute to chronic disease syndromes of fish </w:t>
      </w:r>
      <w:r w:rsidR="00295283">
        <w:fldChar w:fldCharType="begin"/>
      </w:r>
      <w:r w:rsidR="00295283">
        <w:instrText xml:space="preserve"> ADDIN EN.CITE &lt;EndNote&gt;&lt;Cite&gt;&lt;Author&gt;Hiney&lt;/Author&gt;&lt;Year&gt;1999&lt;/Year&gt;&lt;RecNum&gt;7056&lt;/RecNum&gt;&lt;IDText&gt;16523&lt;/IDText&gt;&lt;DisplayText&gt;(Hiney &amp;amp; Oliver 1999)&lt;/DisplayText&gt;&lt;record&gt;&lt;rec-number&gt;7056&lt;/rec-number&gt;&lt;foreign-keys&gt;&lt;key app="EN" db-id="90awwt25bdptwtee25dppx5jwvddp2str0sz" timestamp="1652397165" guid="e478a6af-dd2e-4acc-8104-034214d900cf"&gt;7056&lt;/key&gt;&lt;/foreign-keys&gt;&lt;ref-type name="Chapters"&gt;5&lt;/ref-type&gt;&lt;contributors&gt;&lt;authors&gt;&lt;author&gt;Hiney, M&lt;/author&gt;&lt;author&gt;Oliver, G&lt;/author&gt;&lt;/authors&gt;&lt;secondary-authors&gt;&lt;author&gt;Woo, P. T. K.&lt;/author&gt;&lt;author&gt;Bruno, D. W.&lt;/author&gt;&lt;/secondary-authors&gt;&lt;/contributors&gt;&lt;titles&gt;&lt;title&gt;&lt;style face="normal" font="default" size="100%"&gt;Furunculosis (&lt;/style&gt;&lt;style face="italic" font="default" size="100%"&gt;Aeromonas salmonicida&lt;/style&gt;&lt;style face="normal" font="default" size="100%"&gt;)&lt;/style&gt;&lt;/title&gt;&lt;secondary-title&gt;Fish Diseases and Disorders&lt;/secondary-title&gt;&lt;/titles&gt;&lt;pages&gt;341-425&lt;/pages&gt;&lt;edition&gt;1st&lt;/edition&gt;&lt;section&gt;10&lt;/section&gt;&lt;keywords&gt;&lt;keyword&gt;Furunculosis&lt;/keyword&gt;&lt;keyword&gt;Aeromonas&lt;/keyword&gt;&lt;keyword&gt;Aeromonas salmonicida&lt;/keyword&gt;&lt;keyword&gt;Salmonicida&lt;/keyword&gt;&lt;keyword&gt;DAFF&lt;/keyword&gt;&lt;keyword&gt;Fish&lt;/keyword&gt;&lt;keyword&gt;Fish diseases&lt;/keyword&gt;&lt;keyword&gt;Fish disease&lt;/keyword&gt;&lt;keyword&gt;Diseases&lt;/keyword&gt;&lt;keyword&gt;Disease&lt;/keyword&gt;&lt;keyword&gt;Disorders&lt;/keyword&gt;&lt;/keywords&gt;&lt;dates&gt;&lt;year&gt;1999&lt;/year&gt;&lt;/dates&gt;&lt;pub-location&gt;New york&lt;/pub-location&gt;&lt;publisher&gt;CABI Publishing&lt;/publisher&gt;&lt;isbn&gt;0851991947&lt;/isbn&gt;&lt;label&gt;16523&lt;/label&gt;&lt;urls&gt;&lt;/urls&gt;&lt;custom1&gt;DP Aquatics&lt;/custom1&gt;&lt;modified-date&gt;80197&lt;/modified-date&gt;&lt;/record&gt;&lt;/Cite&gt;&lt;/EndNote&gt;</w:instrText>
      </w:r>
      <w:r w:rsidR="00295283">
        <w:fldChar w:fldCharType="separate"/>
      </w:r>
      <w:r w:rsidR="00295283">
        <w:rPr>
          <w:noProof/>
        </w:rPr>
        <w:t>(Hiney &amp; Oliver 1999)</w:t>
      </w:r>
      <w:r w:rsidR="00295283">
        <w:fldChar w:fldCharType="end"/>
      </w:r>
      <w:r>
        <w:t xml:space="preserve">. There are currently five subspecies of </w:t>
      </w:r>
      <w:r w:rsidRPr="00B33EFD">
        <w:rPr>
          <w:rStyle w:val="Emphasis"/>
        </w:rPr>
        <w:t>A.</w:t>
      </w:r>
      <w:r>
        <w:rPr>
          <w:rStyle w:val="Emphasis"/>
        </w:rPr>
        <w:t> </w:t>
      </w:r>
      <w:r w:rsidRPr="00B33EFD">
        <w:rPr>
          <w:rStyle w:val="Emphasis"/>
        </w:rPr>
        <w:t>salmonicida</w:t>
      </w:r>
      <w:r w:rsidR="0097284F">
        <w:rPr>
          <w:rStyle w:val="Emphasis"/>
        </w:rPr>
        <w:t xml:space="preserve"> </w:t>
      </w:r>
      <w:r w:rsidR="00295283">
        <w:fldChar w:fldCharType="begin">
          <w:fldData xml:space="preserve">PEVuZE5vdGU+PENpdGU+PEF1dGhvcj5NZW5hbnRlYXUtTGVkb3VibGU8L0F1dGhvcj48WWVhcj4y
MDE2PC9ZZWFyPjxSZWNOdW0+MTgyNDQ8L1JlY051bT48SURUZXh0PjE3NzQ5PC9JRFRleHQ+PERp
c3BsYXlUZXh0PihEYWxsYWlyZS1EdWZyZXNuZSBldCBhbC4gMjAxNDsgTWVuYW50ZWF1LUxlZG91
YmxlIGV0IGFsLiAyMDE2KTwvRGlzcGxheVRleHQ+PHJlY29yZD48cmVjLW51bWJlcj4xODI0NDwv
cmVjLW51bWJlcj48Zm9yZWlnbi1rZXlzPjxrZXkgYXBwPSJFTiIgZGItaWQ9IjkwYXd3dDI1YmRw
dHd0ZWUyNWRwcHg1and2ZGRwMnN0cjBzeiIgdGltZXN0YW1wPSIxNjUyMzk4MjgyIiBndWlkPSI2
MzJjYmFjMi0zZDRmLTQyZDItOWY2Yy1hMTE2NTg5NjMzMWQiPjE4MjQ0PC9rZXk+PC9mb3JlaWdu
LWtleXM+PHJlZi10eXBlIG5hbWU9IkpvdXJuYWwgQXJ0aWNsZXMiPjE3PC9yZWYtdHlwZT48Y29u
dHJpYnV0b3JzPjxhdXRob3JzPjxhdXRob3I+TWVuYW50ZWF1LUxlZG91YmxlLCBTLjwvYXV0aG9y
PjxhdXRob3I+S3VtYXIsIEcuPC9hdXRob3I+PGF1dGhvcj5TYWxlaCwgTS48L2F1dGhvcj48YXV0
aG9yPkVsLU1hdGJvdWxpLCBNLjwvYXV0aG9yPjwvYXV0aG9ycz48L2NvbnRyaWJ1dG9ycz48dGl0
bGVzPjx0aXRsZT48c3R5bGUgZmFjZT0iaXRhbGljIiBmb250PSJkZWZhdWx0IiBzaXplPSIxMDAl
Ij5BZXJvbW9uYXMgc2FsbW9uaWNpZGE8L3N0eWxlPjxzdHlsZSBmYWNlPSJub3JtYWwiIGZvbnQ9
ImRlZmF1bHQiIHNpemU9IjEwMCUiPjogdXBkYXRlcyBvbiBhbiBvbGQgYWNxdWFpbnRhbmNlPC9z
dHlsZT48L3RpdGxlPjxzZWNvbmRhcnktdGl0bGU+RGlzZWFzZXMgb2YgQXF1YXRpYyBPcmdhbmlz
bXM8L3NlY29uZGFyeS10aXRsZT48L3RpdGxlcz48cGVyaW9kaWNhbD48ZnVsbC10aXRsZT5EaXNl
YXNlcyBvZiBBcXVhdGljIE9yZ2FuaXNtczwvZnVsbC10aXRsZT48L3BlcmlvZGljYWw+PHBhZ2Vz
PjQ5LTY4PC9wYWdlcz48dm9sdW1lPjEyMDwvdm9sdW1lPjxudW1iZXI+MTwvbnVtYmVyPjxrZXl3
b3Jkcz48a2V5d29yZD5GdXJ1bmN1bG9zaXM8L2tleXdvcmQ+PGtleXdvcmQ+QXR5cGljYWwgaXNv
bGF0ZXM8L2tleXdvcmQ+PGtleXdvcmQ+Q2xpbmljYWwgc2lnbnM8L2tleXdvcmQ+PGtleXdvcmQ+
RGlhZ25vc2lzPC9rZXl3b3JkPjxrZXl3b3JkPlByb2Jpb3RpY3M8L2tleXdvcmQ+PGtleXdvcmQ+
VmlydWxlbmNlIG1lY2hhbmlzbXM8L2tleXdvcmQ+PC9rZXl3b3Jkcz48ZGF0ZXM+PHllYXI+MjAx
NjwveWVhcj48cHViLWRhdGVzPjxkYXRlPjggSnVseSAyMDE2PC9kYXRlPjwvcHViLWRhdGVzPjwv
ZGF0ZXM+PG9yaWctcHViPlxcQUNUMDAxQ0wwNEZTMDdcQklPU0VDVVJJVFlEQVRBJFxFIExpYnJh
cnlcQW5pbWFsIENhdGFsb2d1ZVxNXE1lbmFudGVhdS1MZWRvdWJsZSBldCBhbCAyMDE2IEVOMTc3
NDkucGRmPC9vcmlnLXB1Yj48bGFiZWw+MTc3NDk8L2xhYmVsPjx1cmxzPjwvdXJscz48Y3VzdG9t
MT5nbTwvY3VzdG9tMT48ZWxlY3Ryb25pYy1yZXNvdXJjZS1udW0+aHR0cHM6Ly9kb2kub3JnLzEw
LjMzNTQvZGFvMDMwMDY8L2VsZWN0cm9uaWMtcmVzb3VyY2UtbnVtPjwvcmVjb3JkPjwvQ2l0ZT48
Q2l0ZT48QXV0aG9yPkRhbGxhaXJlLUR1ZnJlc25lPC9BdXRob3I+PFllYXI+MjAxNDwvWWVhcj48
UmVjTnVtPjQ2MzIzPC9SZWNOdW0+PElEVGV4dD4yNDc4NzwvSURUZXh0PjxyZWNvcmQ+PHJlYy1u
dW1iZXI+NDYzMjM8L3JlYy1udW1iZXI+PGZvcmVpZ24ta2V5cz48a2V5IGFwcD0iRU4iIGRiLWlk
PSI5MGF3d3QyNWJkcHR3dGVlMjVkcHB4NWp3dmRkcDJzdHIwc3oiIHRpbWVzdGFtcD0iMTY1OTQw
NjcyMCIgZ3VpZD0iOWU2ZDZlZTEtZTE4Mi00NWRkLTgzYWYtNzcxMDdmNmY2MjlmIj40NjMyMzwv
a2V5PjwvZm9yZWlnbi1rZXlzPjxyZWYtdHlwZSBuYW1lPSJKb3VybmFsIEFydGljbGVzIj4xNzwv
cmVmLXR5cGU+PGNvbnRyaWJ1dG9ycz48YXV0aG9ycz48YXV0aG9yPkRhbGxhaXJlLUR1ZnJlc25l
LCBTLjwvYXV0aG9yPjxhdXRob3I+VGFuYWthLCBLLkguPC9hdXRob3I+PGF1dGhvcj5UcnVkZWws
IE0uVi48L2F1dGhvcj48YXV0aG9yPkxhZmFpbGxlLCBBLjwvYXV0aG9yPjxhdXRob3I+Q2hhcmV0
dGUsIFMuSi48L2F1dGhvcj48L2F1dGhvcnM+PC9jb250cmlidXRvcnM+PHRpdGxlcz48dGl0bGU+
PHN0eWxlIGZhY2U9Im5vcm1hbCIgZm9udD0iZGVmYXVsdCIgc2l6ZT0iMTAwJSI+VmlydWxlbmNl
LCBnZW5vbWljIGZlYXR1cmVzLCBhbmQgcGxhc3RpY2l0eSBvZjwvc3R5bGU+PHN0eWxlIGZhY2U9
Iml0YWxpYyIgZm9udD0iZGVmYXVsdCIgc2l6ZT0iMTAwJSI+IEFlcm9tb25hcyBzYWxtb25pY2lk
YTwvc3R5bGU+PHN0eWxlIGZhY2U9Im5vcm1hbCIgZm9udD0iZGVmYXVsdCIgc2l6ZT0iMTAwJSI+
IHN1YnNwLiA8L3N0eWxlPjxzdHlsZSBmYWNlPSJpdGFsaWMiIGZvbnQ9ImRlZmF1bHQiIHNpemU9
IjEwMCUiPnNhbG1vbmljaWRhLDwvc3R5bGU+PHN0eWxlIGZhY2U9Im5vcm1hbCIgZm9udD0iZGVm
YXVsdCIgc2l6ZT0iMTAwJSI+IHRoZSBjYXVzYXRpdmUgYWdlbnQgb2YgZmlzaCBmdXJ1bmN1bG9z
aXM8L3N0eWxlPjwvdGl0bGU+PHNlY29uZGFyeS10aXRsZT5WZXRlcmluYXJ5IE1pY3JvYmlvbG9n
eTwvc2Vjb25kYXJ5LXRpdGxlPjwvdGl0bGVzPjxwZXJpb2RpY2FsPjxmdWxsLXRpdGxlPlZldGVy
aW5hcnkgTWljcm9iaW9sb2d5PC9mdWxsLXRpdGxlPjwvcGVyaW9kaWNhbD48cGFnZXM+MS03PC9w
YWdlcz48dm9sdW1lPjE2OTwvdm9sdW1lPjxrZXl3b3Jkcz48a2V5d29yZD5BZXJvbW9uYXMgc2Fs
bW9uaWNpZGE8L2tleXdvcmQ+PGtleXdvcmQ+RnVydW5jdWxvc2lzPC9rZXl3b3JkPjxrZXl3b3Jk
PlR5cGUgdGhyZWUgc2VjcmV0aW9uIHN5c3RlbTwva2V5d29yZD48a2V5d29yZD5BbnRpYmlvdGlj
IHJlc2lzdGFuY2U8L2tleXdvcmQ+PGtleXdvcmQ+R2Vub21lPC9rZXl3b3JkPjxrZXl3b3JkPklu
c2VydGlvbiBzZXF1ZW5jZXM8L2tleXdvcmQ+PGtleXdvcmQ+VmlydWxlbmNlPC9rZXl3b3JkPjxr
ZXl3b3JkPlBsYXNtaWQ8L2tleXdvcmQ+PC9rZXl3b3Jkcz48ZGF0ZXM+PHllYXI+MjAxNDwveWVh
cj48L2RhdGVzPjxvcmlnLXB1Yj5cXEFDVDAwMUNMMDRGUzA3XEJJT1NFQ1VSSVRZREFUQSRcRSBM
aWJyYXJ5XEFuaW1hbCBDYXRhbG9ndWVcRFxEYWxsYWlyZS1EdWZyZXNuZSBldCBhbCAyMDE0IEVO
MjQ3ODcucGRmPC9vcmlnLXB1Yj48bGFiZWw+MjQ3ODc8L2xhYmVsPjx1cmxzPjwvdXJscz48Y3Vz
dG9tMT5zdHVyZ2Vvbl9CTTwvY3VzdG9tMT48ZWxlY3Ryb25pYy1yZXNvdXJjZS1udW0+aHR0cDov
L2R4LmRvaS5vcmcvMTAuMTAxNi9qLnZldG1pYy4yMDEzLjA2LjAyNTwvZWxlY3Ryb25pYy1yZXNv
dXJjZS1udW0+PC9yZWNvcmQ+PC9DaXRlPjwvRW5kTm90ZT5=
</w:fldData>
        </w:fldChar>
      </w:r>
      <w:r w:rsidR="00295283">
        <w:instrText xml:space="preserve"> ADDIN EN.CITE </w:instrText>
      </w:r>
      <w:r w:rsidR="00295283">
        <w:fldChar w:fldCharType="begin">
          <w:fldData xml:space="preserve">PEVuZE5vdGU+PENpdGU+PEF1dGhvcj5NZW5hbnRlYXUtTGVkb3VibGU8L0F1dGhvcj48WWVhcj4y
MDE2PC9ZZWFyPjxSZWNOdW0+MTgyNDQ8L1JlY051bT48SURUZXh0PjE3NzQ5PC9JRFRleHQ+PERp
c3BsYXlUZXh0PihEYWxsYWlyZS1EdWZyZXNuZSBldCBhbC4gMjAxNDsgTWVuYW50ZWF1LUxlZG91
YmxlIGV0IGFsLiAyMDE2KTwvRGlzcGxheVRleHQ+PHJlY29yZD48cmVjLW51bWJlcj4xODI0NDwv
cmVjLW51bWJlcj48Zm9yZWlnbi1rZXlzPjxrZXkgYXBwPSJFTiIgZGItaWQ9IjkwYXd3dDI1YmRw
dHd0ZWUyNWRwcHg1and2ZGRwMnN0cjBzeiIgdGltZXN0YW1wPSIxNjUyMzk4MjgyIiBndWlkPSI2
MzJjYmFjMi0zZDRmLTQyZDItOWY2Yy1hMTE2NTg5NjMzMWQiPjE4MjQ0PC9rZXk+PC9mb3JlaWdu
LWtleXM+PHJlZi10eXBlIG5hbWU9IkpvdXJuYWwgQXJ0aWNsZXMiPjE3PC9yZWYtdHlwZT48Y29u
dHJpYnV0b3JzPjxhdXRob3JzPjxhdXRob3I+TWVuYW50ZWF1LUxlZG91YmxlLCBTLjwvYXV0aG9y
PjxhdXRob3I+S3VtYXIsIEcuPC9hdXRob3I+PGF1dGhvcj5TYWxlaCwgTS48L2F1dGhvcj48YXV0
aG9yPkVsLU1hdGJvdWxpLCBNLjwvYXV0aG9yPjwvYXV0aG9ycz48L2NvbnRyaWJ1dG9ycz48dGl0
bGVzPjx0aXRsZT48c3R5bGUgZmFjZT0iaXRhbGljIiBmb250PSJkZWZhdWx0IiBzaXplPSIxMDAl
Ij5BZXJvbW9uYXMgc2FsbW9uaWNpZGE8L3N0eWxlPjxzdHlsZSBmYWNlPSJub3JtYWwiIGZvbnQ9
ImRlZmF1bHQiIHNpemU9IjEwMCUiPjogdXBkYXRlcyBvbiBhbiBvbGQgYWNxdWFpbnRhbmNlPC9z
dHlsZT48L3RpdGxlPjxzZWNvbmRhcnktdGl0bGU+RGlzZWFzZXMgb2YgQXF1YXRpYyBPcmdhbmlz
bXM8L3NlY29uZGFyeS10aXRsZT48L3RpdGxlcz48cGVyaW9kaWNhbD48ZnVsbC10aXRsZT5EaXNl
YXNlcyBvZiBBcXVhdGljIE9yZ2FuaXNtczwvZnVsbC10aXRsZT48L3BlcmlvZGljYWw+PHBhZ2Vz
PjQ5LTY4PC9wYWdlcz48dm9sdW1lPjEyMDwvdm9sdW1lPjxudW1iZXI+MTwvbnVtYmVyPjxrZXl3
b3Jkcz48a2V5d29yZD5GdXJ1bmN1bG9zaXM8L2tleXdvcmQ+PGtleXdvcmQ+QXR5cGljYWwgaXNv
bGF0ZXM8L2tleXdvcmQ+PGtleXdvcmQ+Q2xpbmljYWwgc2lnbnM8L2tleXdvcmQ+PGtleXdvcmQ+
RGlhZ25vc2lzPC9rZXl3b3JkPjxrZXl3b3JkPlByb2Jpb3RpY3M8L2tleXdvcmQ+PGtleXdvcmQ+
VmlydWxlbmNlIG1lY2hhbmlzbXM8L2tleXdvcmQ+PC9rZXl3b3Jkcz48ZGF0ZXM+PHllYXI+MjAx
NjwveWVhcj48cHViLWRhdGVzPjxkYXRlPjggSnVseSAyMDE2PC9kYXRlPjwvcHViLWRhdGVzPjwv
ZGF0ZXM+PG9yaWctcHViPlxcQUNUMDAxQ0wwNEZTMDdcQklPU0VDVVJJVFlEQVRBJFxFIExpYnJh
cnlcQW5pbWFsIENhdGFsb2d1ZVxNXE1lbmFudGVhdS1MZWRvdWJsZSBldCBhbCAyMDE2IEVOMTc3
NDkucGRmPC9vcmlnLXB1Yj48bGFiZWw+MTc3NDk8L2xhYmVsPjx1cmxzPjwvdXJscz48Y3VzdG9t
MT5nbTwvY3VzdG9tMT48ZWxlY3Ryb25pYy1yZXNvdXJjZS1udW0+aHR0cHM6Ly9kb2kub3JnLzEw
LjMzNTQvZGFvMDMwMDY8L2VsZWN0cm9uaWMtcmVzb3VyY2UtbnVtPjwvcmVjb3JkPjwvQ2l0ZT48
Q2l0ZT48QXV0aG9yPkRhbGxhaXJlLUR1ZnJlc25lPC9BdXRob3I+PFllYXI+MjAxNDwvWWVhcj48
UmVjTnVtPjQ2MzIzPC9SZWNOdW0+PElEVGV4dD4yNDc4NzwvSURUZXh0PjxyZWNvcmQ+PHJlYy1u
dW1iZXI+NDYzMjM8L3JlYy1udW1iZXI+PGZvcmVpZ24ta2V5cz48a2V5IGFwcD0iRU4iIGRiLWlk
PSI5MGF3d3QyNWJkcHR3dGVlMjVkcHB4NWp3dmRkcDJzdHIwc3oiIHRpbWVzdGFtcD0iMTY1OTQw
NjcyMCIgZ3VpZD0iOWU2ZDZlZTEtZTE4Mi00NWRkLTgzYWYtNzcxMDdmNmY2MjlmIj40NjMyMzwv
a2V5PjwvZm9yZWlnbi1rZXlzPjxyZWYtdHlwZSBuYW1lPSJKb3VybmFsIEFydGljbGVzIj4xNzwv
cmVmLXR5cGU+PGNvbnRyaWJ1dG9ycz48YXV0aG9ycz48YXV0aG9yPkRhbGxhaXJlLUR1ZnJlc25l
LCBTLjwvYXV0aG9yPjxhdXRob3I+VGFuYWthLCBLLkguPC9hdXRob3I+PGF1dGhvcj5UcnVkZWws
IE0uVi48L2F1dGhvcj48YXV0aG9yPkxhZmFpbGxlLCBBLjwvYXV0aG9yPjxhdXRob3I+Q2hhcmV0
dGUsIFMuSi48L2F1dGhvcj48L2F1dGhvcnM+PC9jb250cmlidXRvcnM+PHRpdGxlcz48dGl0bGU+
PHN0eWxlIGZhY2U9Im5vcm1hbCIgZm9udD0iZGVmYXVsdCIgc2l6ZT0iMTAwJSI+VmlydWxlbmNl
LCBnZW5vbWljIGZlYXR1cmVzLCBhbmQgcGxhc3RpY2l0eSBvZjwvc3R5bGU+PHN0eWxlIGZhY2U9
Iml0YWxpYyIgZm9udD0iZGVmYXVsdCIgc2l6ZT0iMTAwJSI+IEFlcm9tb25hcyBzYWxtb25pY2lk
YTwvc3R5bGU+PHN0eWxlIGZhY2U9Im5vcm1hbCIgZm9udD0iZGVmYXVsdCIgc2l6ZT0iMTAwJSI+
IHN1YnNwLiA8L3N0eWxlPjxzdHlsZSBmYWNlPSJpdGFsaWMiIGZvbnQ9ImRlZmF1bHQiIHNpemU9
IjEwMCUiPnNhbG1vbmljaWRhLDwvc3R5bGU+PHN0eWxlIGZhY2U9Im5vcm1hbCIgZm9udD0iZGVm
YXVsdCIgc2l6ZT0iMTAwJSI+IHRoZSBjYXVzYXRpdmUgYWdlbnQgb2YgZmlzaCBmdXJ1bmN1bG9z
aXM8L3N0eWxlPjwvdGl0bGU+PHNlY29uZGFyeS10aXRsZT5WZXRlcmluYXJ5IE1pY3JvYmlvbG9n
eTwvc2Vjb25kYXJ5LXRpdGxlPjwvdGl0bGVzPjxwZXJpb2RpY2FsPjxmdWxsLXRpdGxlPlZldGVy
aW5hcnkgTWljcm9iaW9sb2d5PC9mdWxsLXRpdGxlPjwvcGVyaW9kaWNhbD48cGFnZXM+MS03PC9w
YWdlcz48dm9sdW1lPjE2OTwvdm9sdW1lPjxrZXl3b3Jkcz48a2V5d29yZD5BZXJvbW9uYXMgc2Fs
bW9uaWNpZGE8L2tleXdvcmQ+PGtleXdvcmQ+RnVydW5jdWxvc2lzPC9rZXl3b3JkPjxrZXl3b3Jk
PlR5cGUgdGhyZWUgc2VjcmV0aW9uIHN5c3RlbTwva2V5d29yZD48a2V5d29yZD5BbnRpYmlvdGlj
IHJlc2lzdGFuY2U8L2tleXdvcmQ+PGtleXdvcmQ+R2Vub21lPC9rZXl3b3JkPjxrZXl3b3JkPklu
c2VydGlvbiBzZXF1ZW5jZXM8L2tleXdvcmQ+PGtleXdvcmQ+VmlydWxlbmNlPC9rZXl3b3JkPjxr
ZXl3b3JkPlBsYXNtaWQ8L2tleXdvcmQ+PC9rZXl3b3Jkcz48ZGF0ZXM+PHllYXI+MjAxNDwveWVh
cj48L2RhdGVzPjxvcmlnLXB1Yj5cXEFDVDAwMUNMMDRGUzA3XEJJT1NFQ1VSSVRZREFUQSRcRSBM
aWJyYXJ5XEFuaW1hbCBDYXRhbG9ndWVcRFxEYWxsYWlyZS1EdWZyZXNuZSBldCBhbCAyMDE0IEVO
MjQ3ODcucGRmPC9vcmlnLXB1Yj48bGFiZWw+MjQ3ODc8L2xhYmVsPjx1cmxzPjwvdXJscz48Y3Vz
dG9tMT5zdHVyZ2Vvbl9CTTwvY3VzdG9tMT48ZWxlY3Ryb25pYy1yZXNvdXJjZS1udW0+aHR0cDov
L2R4LmRvaS5vcmcvMTAuMTAxNi9qLnZldG1pYy4yMDEzLjA2LjAyNTwvZWxlY3Ryb25pYy1yZXNv
dXJjZS1udW0+PC9yZWNvcmQ+PC9DaXRlPjwvRW5kTm90ZT5=
</w:fldData>
        </w:fldChar>
      </w:r>
      <w:r w:rsidR="00295283">
        <w:instrText xml:space="preserve"> ADDIN EN.CITE.DATA </w:instrText>
      </w:r>
      <w:r w:rsidR="00295283">
        <w:fldChar w:fldCharType="end"/>
      </w:r>
      <w:r w:rsidR="00295283">
        <w:fldChar w:fldCharType="separate"/>
      </w:r>
      <w:r w:rsidR="00295283">
        <w:rPr>
          <w:noProof/>
        </w:rPr>
        <w:t>(Dallaire-Dufresne et al. 2014; Menanteau-Ledouble et al. 2016)</w:t>
      </w:r>
      <w:r w:rsidR="00295283">
        <w:fldChar w:fldCharType="end"/>
      </w:r>
      <w:r w:rsidRPr="0097284F">
        <w:rPr>
          <w:rStyle w:val="Emphasis"/>
          <w:i w:val="0"/>
          <w:iCs w:val="0"/>
        </w:rPr>
        <w:t>:</w:t>
      </w:r>
    </w:p>
    <w:p w14:paraId="5663993E" w14:textId="3C1D7CD6" w:rsidR="00B71E6B" w:rsidRPr="00E038FF" w:rsidRDefault="00623448" w:rsidP="00B71E6B">
      <w:pPr>
        <w:pStyle w:val="ListBullet"/>
        <w:rPr>
          <w:rStyle w:val="Emphasis"/>
          <w:i w:val="0"/>
          <w:iCs w:val="0"/>
        </w:rPr>
      </w:pPr>
      <w:r w:rsidRPr="00B33EFD">
        <w:rPr>
          <w:rStyle w:val="Emphasis"/>
        </w:rPr>
        <w:t>A.</w:t>
      </w:r>
      <w:r>
        <w:rPr>
          <w:rStyle w:val="Emphasis"/>
        </w:rPr>
        <w:t> </w:t>
      </w:r>
      <w:r w:rsidRPr="00B33EFD">
        <w:rPr>
          <w:rStyle w:val="Emphasis"/>
        </w:rPr>
        <w:t>salmonicida</w:t>
      </w:r>
      <w:r>
        <w:rPr>
          <w:rStyle w:val="Emphasis"/>
        </w:rPr>
        <w:t> </w:t>
      </w:r>
      <w:r w:rsidRPr="00B33EFD">
        <w:rPr>
          <w:rStyle w:val="Emphasis"/>
        </w:rPr>
        <w:t>achromogenes</w:t>
      </w:r>
      <w:r w:rsidR="00FA69FB">
        <w:rPr>
          <w:rStyle w:val="Emphasis"/>
        </w:rPr>
        <w:t xml:space="preserve"> – </w:t>
      </w:r>
      <w:r w:rsidR="00FA69FB" w:rsidRPr="00FA69FB">
        <w:t>atypical strain</w:t>
      </w:r>
    </w:p>
    <w:p w14:paraId="57DC8927" w14:textId="22A9DA28" w:rsidR="00B71E6B" w:rsidRPr="00E038FF" w:rsidRDefault="00623448" w:rsidP="00B71E6B">
      <w:pPr>
        <w:pStyle w:val="ListBullet"/>
        <w:rPr>
          <w:rStyle w:val="Emphasis"/>
          <w:i w:val="0"/>
          <w:iCs w:val="0"/>
        </w:rPr>
      </w:pPr>
      <w:r w:rsidRPr="00B33EFD">
        <w:rPr>
          <w:rStyle w:val="Emphasis"/>
        </w:rPr>
        <w:t>A.</w:t>
      </w:r>
      <w:r>
        <w:rPr>
          <w:rStyle w:val="Emphasis"/>
        </w:rPr>
        <w:t> </w:t>
      </w:r>
      <w:r w:rsidRPr="00B33EFD">
        <w:rPr>
          <w:rStyle w:val="Emphasis"/>
        </w:rPr>
        <w:t>salmonicida</w:t>
      </w:r>
      <w:r>
        <w:rPr>
          <w:rStyle w:val="Emphasis"/>
        </w:rPr>
        <w:t> </w:t>
      </w:r>
      <w:r w:rsidRPr="00B33EFD">
        <w:rPr>
          <w:rStyle w:val="Emphasis"/>
        </w:rPr>
        <w:t>masoucida</w:t>
      </w:r>
      <w:r w:rsidR="00FA69FB">
        <w:rPr>
          <w:rStyle w:val="Emphasis"/>
        </w:rPr>
        <w:t xml:space="preserve"> – </w:t>
      </w:r>
      <w:r w:rsidR="00FA69FB" w:rsidRPr="00FA69FB">
        <w:t>atypical strain</w:t>
      </w:r>
    </w:p>
    <w:p w14:paraId="6D13AB87" w14:textId="3F41A78A" w:rsidR="00BB6466" w:rsidRDefault="00623448" w:rsidP="00B71E6B">
      <w:pPr>
        <w:pStyle w:val="ListBullet"/>
      </w:pPr>
      <w:r>
        <w:rPr>
          <w:rStyle w:val="Emphasis"/>
        </w:rPr>
        <w:t>A. salmonicida </w:t>
      </w:r>
      <w:r w:rsidRPr="00116E08">
        <w:rPr>
          <w:rStyle w:val="Emphasis"/>
        </w:rPr>
        <w:t>pectinolytica</w:t>
      </w:r>
      <w:r w:rsidR="00FA69FB">
        <w:rPr>
          <w:rStyle w:val="Emphasis"/>
        </w:rPr>
        <w:t xml:space="preserve"> – </w:t>
      </w:r>
      <w:r w:rsidR="00FA69FB" w:rsidRPr="00FA69FB">
        <w:t>atypical strain</w:t>
      </w:r>
    </w:p>
    <w:p w14:paraId="53811EB8" w14:textId="47A35877" w:rsidR="004C2D54" w:rsidRDefault="00BB6466" w:rsidP="00BB6466">
      <w:pPr>
        <w:pStyle w:val="ListBullet"/>
        <w:rPr>
          <w:rStyle w:val="Emphasis"/>
        </w:rPr>
      </w:pPr>
      <w:r w:rsidRPr="00B33EFD">
        <w:rPr>
          <w:rStyle w:val="Emphasis"/>
        </w:rPr>
        <w:t>A.</w:t>
      </w:r>
      <w:r>
        <w:rPr>
          <w:rStyle w:val="Emphasis"/>
        </w:rPr>
        <w:t> </w:t>
      </w:r>
      <w:r w:rsidRPr="00B33EFD">
        <w:rPr>
          <w:rStyle w:val="Emphasis"/>
        </w:rPr>
        <w:t>salmonicida</w:t>
      </w:r>
      <w:r>
        <w:rPr>
          <w:rStyle w:val="Emphasis"/>
        </w:rPr>
        <w:t> </w:t>
      </w:r>
      <w:r w:rsidRPr="00B33EFD">
        <w:rPr>
          <w:rStyle w:val="Emphasis"/>
        </w:rPr>
        <w:t>salmonicida</w:t>
      </w:r>
      <w:r w:rsidR="00FA69FB">
        <w:rPr>
          <w:rStyle w:val="Emphasis"/>
        </w:rPr>
        <w:t xml:space="preserve"> – </w:t>
      </w:r>
      <w:r w:rsidR="00FA69FB" w:rsidRPr="00FA69FB">
        <w:t>typical strain</w:t>
      </w:r>
    </w:p>
    <w:p w14:paraId="7F432669" w14:textId="61E16307" w:rsidR="00B71E6B" w:rsidRDefault="00623448" w:rsidP="00B71E6B">
      <w:pPr>
        <w:pStyle w:val="ListBullet"/>
      </w:pPr>
      <w:r w:rsidRPr="00B33EFD">
        <w:rPr>
          <w:rStyle w:val="Emphasis"/>
        </w:rPr>
        <w:t>A.</w:t>
      </w:r>
      <w:r>
        <w:rPr>
          <w:rStyle w:val="Emphasis"/>
        </w:rPr>
        <w:t> </w:t>
      </w:r>
      <w:r w:rsidRPr="00B33EFD">
        <w:rPr>
          <w:rStyle w:val="Emphasis"/>
        </w:rPr>
        <w:t>salmonicida</w:t>
      </w:r>
      <w:r>
        <w:rPr>
          <w:rStyle w:val="Emphasis"/>
        </w:rPr>
        <w:t> </w:t>
      </w:r>
      <w:r w:rsidRPr="00B33EFD">
        <w:rPr>
          <w:rStyle w:val="Emphasis"/>
        </w:rPr>
        <w:t>smithia</w:t>
      </w:r>
      <w:r w:rsidR="00FA69FB">
        <w:rPr>
          <w:rStyle w:val="Emphasis"/>
        </w:rPr>
        <w:t xml:space="preserve"> – </w:t>
      </w:r>
      <w:r w:rsidR="00FA69FB" w:rsidRPr="00FA69FB">
        <w:t>atypical strain</w:t>
      </w:r>
      <w:r>
        <w:t>.</w:t>
      </w:r>
    </w:p>
    <w:p w14:paraId="6305A195" w14:textId="03D80B9E" w:rsidR="00623448" w:rsidRDefault="00623448" w:rsidP="00B71E6B">
      <w:r w:rsidRPr="00B33EFD">
        <w:rPr>
          <w:rStyle w:val="Emphasis"/>
        </w:rPr>
        <w:t>A.</w:t>
      </w:r>
      <w:r>
        <w:rPr>
          <w:rStyle w:val="Emphasis"/>
        </w:rPr>
        <w:t> </w:t>
      </w:r>
      <w:r w:rsidRPr="00B33EFD">
        <w:rPr>
          <w:rStyle w:val="Emphasis"/>
        </w:rPr>
        <w:t>salmonicida</w:t>
      </w:r>
      <w:r>
        <w:rPr>
          <w:rStyle w:val="Emphasis"/>
        </w:rPr>
        <w:t> </w:t>
      </w:r>
      <w:r w:rsidRPr="00B33EFD">
        <w:rPr>
          <w:rStyle w:val="Emphasis"/>
        </w:rPr>
        <w:t>salmonicida</w:t>
      </w:r>
      <w:r>
        <w:t xml:space="preserve"> is the only strain described as ‘typical’ whereas all the other subspecies are described as ‘atypical’ </w:t>
      </w:r>
      <w:r w:rsidR="00295283">
        <w:fldChar w:fldCharType="begin"/>
      </w:r>
      <w:r w:rsidR="00295283">
        <w:instrText xml:space="preserve"> ADDIN EN.CITE &lt;EndNote&gt;&lt;Cite&gt;&lt;Author&gt;Wiklund&lt;/Author&gt;&lt;Year&gt;1998&lt;/Year&gt;&lt;RecNum&gt;6809&lt;/RecNum&gt;&lt;IDText&gt;15916&lt;/IDText&gt;&lt;DisplayText&gt;(Wiklund &amp;amp; Dalsgaard 1998)&lt;/DisplayText&gt;&lt;record&gt;&lt;rec-number&gt;6809&lt;/rec-number&gt;&lt;foreign-keys&gt;&lt;key app="EN" db-id="90awwt25bdptwtee25dppx5jwvddp2str0sz" timestamp="1652397139" guid="3608c6b3-cdab-4028-9ba6-c42c58d7dcb6"&gt;6809&lt;/key&gt;&lt;/foreign-keys&gt;&lt;ref-type name="Journal Articles"&gt;17&lt;/ref-type&gt;&lt;contributors&gt;&lt;authors&gt;&lt;author&gt;Wiklund, T.&lt;/author&gt;&lt;author&gt;Dalsgaard, I.&lt;/author&gt;&lt;/authors&gt;&lt;/contributors&gt;&lt;titles&gt;&lt;title&gt;&lt;style face="normal" font="default" size="100%"&gt;Occurrence and significance of atypical &lt;/style&gt;&lt;style face="italic" font="default" size="100%"&gt;Aeromonas salmonicida&lt;/style&gt;&lt;style face="normal" font="default" size="100%"&gt; in non-salmonid and salmonid fish species: a review&lt;/style&gt;&lt;/title&gt;&lt;secondary-title&gt;Diseases of Aquatic Organisms&lt;/secondary-title&gt;&lt;/titles&gt;&lt;periodical&gt;&lt;full-title&gt;Diseases of Aquatic Organisms&lt;/full-title&gt;&lt;/periodical&gt;&lt;pages&gt;49-69&lt;/pages&gt;&lt;volume&gt;32&lt;/volume&gt;&lt;keywords&gt;&lt;keyword&gt;Aeromonas&lt;/keyword&gt;&lt;keyword&gt;Aeromonas salmonicida&lt;/keyword&gt;&lt;keyword&gt;Atypical&lt;/keyword&gt;&lt;keyword&gt;Fish&lt;/keyword&gt;&lt;keyword&gt;Occurrence&lt;/keyword&gt;&lt;keyword&gt;review&lt;/keyword&gt;&lt;keyword&gt;Salmonicida&lt;/keyword&gt;&lt;keyword&gt;Salmonid&lt;/keyword&gt;&lt;keyword&gt;Significance&lt;/keyword&gt;&lt;keyword&gt;Species&lt;/keyword&gt;&lt;/keywords&gt;&lt;dates&gt;&lt;year&gt;1998&lt;/year&gt;&lt;pub-dates&gt;&lt;date&gt;2 May 2023&lt;/date&gt;&lt;/pub-dates&gt;&lt;/dates&gt;&lt;orig-pub&gt;\\ACT001CL04FS07\BIOSECURITYDATA$\E Library\Animal Catalogue\W&lt;/orig-pub&gt;&lt;label&gt;15916&lt;/label&gt;&lt;urls&gt;&lt;/urls&gt;&lt;custom1&gt;Aquatics DP&lt;/custom1&gt;&lt;electronic-resource-num&gt;https://doi.org/10.3354/dao032049&lt;/electronic-resource-num&gt;&lt;modified-date&gt;80127&lt;/modified-date&gt;&lt;/record&gt;&lt;/Cite&gt;&lt;/EndNote&gt;</w:instrText>
      </w:r>
      <w:r w:rsidR="00295283">
        <w:fldChar w:fldCharType="separate"/>
      </w:r>
      <w:r w:rsidR="00295283">
        <w:rPr>
          <w:noProof/>
        </w:rPr>
        <w:t>(Wiklund &amp; Dalsgaard 1998)</w:t>
      </w:r>
      <w:r w:rsidR="00295283">
        <w:fldChar w:fldCharType="end"/>
      </w:r>
      <w:r>
        <w:t xml:space="preserve">. </w:t>
      </w:r>
      <w:r w:rsidRPr="00B33EFD">
        <w:rPr>
          <w:rStyle w:val="Emphasis"/>
        </w:rPr>
        <w:t>A.</w:t>
      </w:r>
      <w:r>
        <w:rPr>
          <w:rStyle w:val="Emphasis"/>
        </w:rPr>
        <w:t> </w:t>
      </w:r>
      <w:r w:rsidRPr="00B33EFD">
        <w:rPr>
          <w:rStyle w:val="Emphasis"/>
        </w:rPr>
        <w:t>salmonicida</w:t>
      </w:r>
      <w:r>
        <w:rPr>
          <w:rStyle w:val="Emphasis"/>
        </w:rPr>
        <w:t> </w:t>
      </w:r>
      <w:r w:rsidRPr="00B33EFD">
        <w:rPr>
          <w:rStyle w:val="Emphasis"/>
        </w:rPr>
        <w:t>salmonicida</w:t>
      </w:r>
      <w:r>
        <w:t xml:space="preserve"> is the only subspecies</w:t>
      </w:r>
      <w:r w:rsidRPr="003B4689">
        <w:t xml:space="preserve"> </w:t>
      </w:r>
      <w:r>
        <w:t>that</w:t>
      </w:r>
      <w:r w:rsidRPr="003B4689">
        <w:t xml:space="preserve"> </w:t>
      </w:r>
      <w:r w:rsidRPr="00CD1A0B">
        <w:t>compl</w:t>
      </w:r>
      <w:r>
        <w:t>ies</w:t>
      </w:r>
      <w:r w:rsidRPr="00CD1A0B">
        <w:t xml:space="preserve"> with the criteria described in the </w:t>
      </w:r>
      <w:r w:rsidRPr="003010A1">
        <w:t>World Organisation for Animal Health</w:t>
      </w:r>
      <w:r w:rsidRPr="00CD1A0B">
        <w:t xml:space="preserve"> </w:t>
      </w:r>
      <w:r w:rsidRPr="00702622">
        <w:rPr>
          <w:rStyle w:val="Emphasis"/>
        </w:rPr>
        <w:t xml:space="preserve">Aquatic animal health code </w:t>
      </w:r>
      <w:r w:rsidRPr="00CD1A0B">
        <w:t xml:space="preserve">(WOAH Code) Article 2.1.2 </w:t>
      </w:r>
      <w:r w:rsidRPr="00CD1A0B">
        <w:rPr>
          <w:rStyle w:val="Emphasis"/>
        </w:rPr>
        <w:t>Hazard Identification</w:t>
      </w:r>
      <w:r w:rsidRPr="00CD1A0B">
        <w:t xml:space="preserve"> </w:t>
      </w:r>
      <w:r w:rsidR="00295283">
        <w:fldChar w:fldCharType="begin"/>
      </w:r>
      <w:r w:rsidR="00295283">
        <w:instrText xml:space="preserve"> ADDIN EN.CITE &lt;EndNote&gt;&lt;Cite&gt;&lt;Author&gt;WOAH&lt;/Author&gt;&lt;Year&gt;2022&lt;/Year&gt;&lt;RecNum&gt;46444&lt;/RecNum&gt;&lt;IDText&gt;23309&lt;/IDText&gt;&lt;DisplayText&gt;(WOAH 2022a)&lt;/DisplayText&gt;&lt;record&gt;&lt;rec-number&gt;46444&lt;/rec-number&gt;&lt;foreign-keys&gt;&lt;key app="EN" db-id="90awwt25bdptwtee25dppx5jwvddp2str0sz" timestamp="1661214494" guid="df333991-0520-4f48-8f65-e2e77bd9a4e4"&gt;46444&lt;/key&gt;&lt;/foreign-keys&gt;&lt;ref-type name="Electronic Publication"&gt;44&lt;/ref-type&gt;&lt;contributors&gt;&lt;authors&gt;&lt;author&gt;WOAH,&lt;/author&gt;&lt;/authors&gt;&lt;/contributors&gt;&lt;titles&gt;&lt;title&gt;Aquatic animal health code 2022&lt;/title&gt;&lt;/titles&gt;&lt;keywords&gt;&lt;keyword&gt;Animal&lt;/keyword&gt;&lt;keyword&gt;Animal health&lt;/keyword&gt;&lt;keyword&gt;animal-health&lt;/keyword&gt;&lt;keyword&gt;Aquatic&lt;/keyword&gt;&lt;keyword&gt;aquatic animal&lt;/keyword&gt;&lt;keyword&gt;Aquatic animal health&lt;/keyword&gt;&lt;keyword&gt;Health&lt;/keyword&gt;&lt;keyword&gt;Publication&lt;/keyword&gt;&lt;/keywords&gt;&lt;dates&gt;&lt;year&gt;2022&lt;/year&gt;&lt;/dates&gt;&lt;pub-location&gt;Paris&lt;/pub-location&gt;&lt;publisher&gt;World Organisation for Animal Health (WOAH, formerly OIE)&lt;/publisher&gt;&lt;orig-pub&gt;Online publication&lt;/orig-pub&gt;&lt;label&gt;23309&lt;/label&gt;&lt;urls&gt;&lt;/urls&gt;&lt;custom1&gt;Prawn_YGC&lt;/custom1&gt;&lt;electronic-resource-num&gt;https://www.woah.org/en/what-we-do/standards/codes-and-manuals/aquatic-code-online-access/&lt;/electronic-resource-num&gt;&lt;/record&gt;&lt;/Cite&gt;&lt;/EndNote&gt;</w:instrText>
      </w:r>
      <w:r w:rsidR="00295283">
        <w:fldChar w:fldCharType="separate"/>
      </w:r>
      <w:r w:rsidR="00295283">
        <w:rPr>
          <w:noProof/>
        </w:rPr>
        <w:t>(WOAH 2022a)</w:t>
      </w:r>
      <w:r w:rsidR="00295283">
        <w:fldChar w:fldCharType="end"/>
      </w:r>
      <w:r w:rsidRPr="00CD1A0B">
        <w:t xml:space="preserve"> and ha</w:t>
      </w:r>
      <w:r>
        <w:t>s</w:t>
      </w:r>
      <w:r w:rsidRPr="00CD1A0B">
        <w:t xml:space="preserve"> been retained </w:t>
      </w:r>
      <w:r>
        <w:t xml:space="preserve">as a </w:t>
      </w:r>
      <w:r w:rsidRPr="00CD1A0B">
        <w:t>hazard</w:t>
      </w:r>
      <w:r w:rsidRPr="003B4689">
        <w:t>.</w:t>
      </w:r>
    </w:p>
    <w:p w14:paraId="6A14A9EB" w14:textId="7C87B0A5" w:rsidR="00623448" w:rsidRPr="00016AAB" w:rsidRDefault="00623448" w:rsidP="00623448">
      <w:r w:rsidRPr="00B33EFD">
        <w:rPr>
          <w:rStyle w:val="Emphasis"/>
        </w:rPr>
        <w:t>A.</w:t>
      </w:r>
      <w:r>
        <w:rPr>
          <w:rStyle w:val="Emphasis"/>
        </w:rPr>
        <w:t> </w:t>
      </w:r>
      <w:r w:rsidRPr="00B33EFD">
        <w:rPr>
          <w:rStyle w:val="Emphasis"/>
        </w:rPr>
        <w:t>salmonicida</w:t>
      </w:r>
      <w:r>
        <w:rPr>
          <w:rStyle w:val="Emphasis"/>
        </w:rPr>
        <w:t> </w:t>
      </w:r>
      <w:r w:rsidRPr="00B33EFD">
        <w:rPr>
          <w:rStyle w:val="Emphasis"/>
        </w:rPr>
        <w:t>salmonicida</w:t>
      </w:r>
      <w:r>
        <w:rPr>
          <w:rStyle w:val="Emphasis"/>
        </w:rPr>
        <w:t xml:space="preserve">, </w:t>
      </w:r>
      <w:r>
        <w:t xml:space="preserve">hereafter referred to as typical </w:t>
      </w:r>
      <w:r w:rsidRPr="00B33EFD">
        <w:rPr>
          <w:rStyle w:val="Emphasis"/>
        </w:rPr>
        <w:t>A.</w:t>
      </w:r>
      <w:r>
        <w:rPr>
          <w:rStyle w:val="Emphasis"/>
        </w:rPr>
        <w:t> </w:t>
      </w:r>
      <w:r w:rsidRPr="00B33EFD">
        <w:rPr>
          <w:rStyle w:val="Emphasis"/>
        </w:rPr>
        <w:t>salmonicida</w:t>
      </w:r>
      <w:r>
        <w:rPr>
          <w:rStyle w:val="Emphasis"/>
        </w:rPr>
        <w:t>,</w:t>
      </w:r>
      <w:r>
        <w:t xml:space="preserve"> is the aetiological agent of furunculosis </w:t>
      </w:r>
      <w:r w:rsidR="00295283">
        <w:fldChar w:fldCharType="begin"/>
      </w:r>
      <w:r w:rsidR="00295283">
        <w:instrText xml:space="preserve"> ADDIN EN.CITE &lt;EndNote&gt;&lt;Cite&gt;&lt;Author&gt;Austin&lt;/Author&gt;&lt;Year&gt;2012&lt;/Year&gt;&lt;RecNum&gt;46348&lt;/RecNum&gt;&lt;IDText&gt;24795&lt;/IDText&gt;&lt;DisplayText&gt;(Austin &amp;amp; Austin 2012)&lt;/DisplayText&gt;&lt;record&gt;&lt;rec-number&gt;46348&lt;/rec-number&gt;&lt;foreign-keys&gt;&lt;key app="EN" db-id="90awwt25bdptwtee25dppx5jwvddp2str0sz" timestamp="1660692574" guid="689f1d17-3299-4501-8bc1-680111c1d7da"&gt;46348&lt;/key&gt;&lt;/foreign-keys&gt;&lt;ref-type name="Books"&gt;6&lt;/ref-type&gt;&lt;contributors&gt;&lt;authors&gt;&lt;author&gt;Austin, B.&lt;/author&gt;&lt;author&gt;Austin, D.A.&lt;/author&gt;&lt;/authors&gt;&lt;/contributors&gt;&lt;titles&gt;&lt;title&gt;Bacterial Fish Pathogens&lt;/title&gt;&lt;/titles&gt;&lt;pages&gt;552&lt;/pages&gt;&lt;edition&gt;4th&lt;/edition&gt;&lt;dates&gt;&lt;year&gt;2012&lt;/year&gt;&lt;/dates&gt;&lt;publisher&gt;Springer Dordrecht&lt;/publisher&gt;&lt;label&gt;24795&lt;/label&gt;&lt;urls&gt;&lt;/urls&gt;&lt;custom1&gt;sturgeon_BM&lt;/custom1&gt;&lt;/record&gt;&lt;/Cite&gt;&lt;/EndNote&gt;</w:instrText>
      </w:r>
      <w:r w:rsidR="00295283">
        <w:fldChar w:fldCharType="separate"/>
      </w:r>
      <w:r w:rsidR="00295283">
        <w:rPr>
          <w:noProof/>
        </w:rPr>
        <w:t>(Austin &amp; Austin 2012)</w:t>
      </w:r>
      <w:r w:rsidR="00295283">
        <w:fldChar w:fldCharType="end"/>
      </w:r>
      <w:r>
        <w:t xml:space="preserve">. Furunculosis is a significant disease primarily affecting salmonids characterised by high morbidity and mortality </w:t>
      </w:r>
      <w:r w:rsidR="00295283">
        <w:fldChar w:fldCharType="begin"/>
      </w:r>
      <w:r w:rsidR="00295283">
        <w:instrText xml:space="preserve"> ADDIN EN.CITE &lt;EndNote&gt;&lt;Cite&gt;&lt;Author&gt;Dallaire-Dufresne&lt;/Author&gt;&lt;Year&gt;2014&lt;/Year&gt;&lt;RecNum&gt;46323&lt;/RecNum&gt;&lt;IDText&gt;24787&lt;/IDText&gt;&lt;DisplayText&gt;(Dallaire-Dufresne et al. 2014)&lt;/DisplayText&gt;&lt;record&gt;&lt;rec-number&gt;46323&lt;/rec-number&gt;&lt;foreign-keys&gt;&lt;key app="EN" db-id="90awwt25bdptwtee25dppx5jwvddp2str0sz" timestamp="1659406720" guid="9e6d6ee1-e182-45dd-83af-77107f6f629f"&gt;46323&lt;/key&gt;&lt;/foreign-keys&gt;&lt;ref-type name="Journal Articles"&gt;17&lt;/ref-type&gt;&lt;contributors&gt;&lt;authors&gt;&lt;author&gt;Dallaire-Dufresne, S.&lt;/author&gt;&lt;author&gt;Tanaka, K.H.&lt;/author&gt;&lt;author&gt;Trudel, M.V.&lt;/author&gt;&lt;author&gt;Lafaille, A.&lt;/author&gt;&lt;author&gt;Charette, S.J.&lt;/author&gt;&lt;/authors&gt;&lt;/contributors&gt;&lt;titles&gt;&lt;title&gt;&lt;style face="normal" font="default" size="100%"&gt;Virulence, genomic features, and plasticity of&lt;/style&gt;&lt;style face="italic" font="default" size="100%"&gt; Aeromonas salmonicida&lt;/style&gt;&lt;style face="normal" font="default" size="100%"&gt; subsp. &lt;/style&gt;&lt;style face="italic" font="default" size="100%"&gt;salmonicida,&lt;/style&gt;&lt;style face="normal" font="default" size="100%"&gt; the causative agent of fish furunculosis&lt;/style&gt;&lt;/title&gt;&lt;secondary-title&gt;Veterinary Microbiology&lt;/secondary-title&gt;&lt;/titles&gt;&lt;periodical&gt;&lt;full-title&gt;Veterinary Microbiology&lt;/full-title&gt;&lt;/periodical&gt;&lt;pages&gt;1-7&lt;/pages&gt;&lt;volume&gt;169&lt;/volume&gt;&lt;keywords&gt;&lt;keyword&gt;Aeromonas salmonicida&lt;/keyword&gt;&lt;keyword&gt;Furunculosis&lt;/keyword&gt;&lt;keyword&gt;Type three secretion system&lt;/keyword&gt;&lt;keyword&gt;Antibiotic resistance&lt;/keyword&gt;&lt;keyword&gt;Genome&lt;/keyword&gt;&lt;keyword&gt;Insertion sequences&lt;/keyword&gt;&lt;keyword&gt;Virulence&lt;/keyword&gt;&lt;keyword&gt;Plasmid&lt;/keyword&gt;&lt;/keywords&gt;&lt;dates&gt;&lt;year&gt;2014&lt;/year&gt;&lt;/dates&gt;&lt;orig-pub&gt;\\ACT001CL04FS07\BIOSECURITYDATA$\E Library\Animal Catalogue\D\Dallaire-Dufresne et al 2014 EN24787.pdf&lt;/orig-pub&gt;&lt;label&gt;24787&lt;/label&gt;&lt;urls&gt;&lt;/urls&gt;&lt;custom1&gt;sturgeon_BM&lt;/custom1&gt;&lt;electronic-resource-num&gt;http://dx.doi.org/10.1016/j.vetmic.2013.06.025&lt;/electronic-resource-num&gt;&lt;/record&gt;&lt;/Cite&gt;&lt;/EndNote&gt;</w:instrText>
      </w:r>
      <w:r w:rsidR="00295283">
        <w:fldChar w:fldCharType="separate"/>
      </w:r>
      <w:r w:rsidR="00295283">
        <w:rPr>
          <w:noProof/>
        </w:rPr>
        <w:t>(Dallaire-Dufresne et al. 2014)</w:t>
      </w:r>
      <w:r w:rsidR="00295283">
        <w:fldChar w:fldCharType="end"/>
      </w:r>
      <w:r>
        <w:t xml:space="preserve">. It is named after the furuncle or boil-like lesions that develop on the skin and musculature in chronically infected individuals </w:t>
      </w:r>
      <w:r w:rsidR="00295283">
        <w:fldChar w:fldCharType="begin"/>
      </w:r>
      <w:r w:rsidR="00295283">
        <w:instrText xml:space="preserve"> ADDIN EN.CITE &lt;EndNote&gt;&lt;Cite&gt;&lt;Author&gt;Dallaire-Dufresne&lt;/Author&gt;&lt;Year&gt;2014&lt;/Year&gt;&lt;RecNum&gt;46323&lt;/RecNum&gt;&lt;IDText&gt;24787&lt;/IDText&gt;&lt;DisplayText&gt;(Dallaire-Dufresne et al. 2014)&lt;/DisplayText&gt;&lt;record&gt;&lt;rec-number&gt;46323&lt;/rec-number&gt;&lt;foreign-keys&gt;&lt;key app="EN" db-id="90awwt25bdptwtee25dppx5jwvddp2str0sz" timestamp="1659406720" guid="9e6d6ee1-e182-45dd-83af-77107f6f629f"&gt;46323&lt;/key&gt;&lt;/foreign-keys&gt;&lt;ref-type name="Journal Articles"&gt;17&lt;/ref-type&gt;&lt;contributors&gt;&lt;authors&gt;&lt;author&gt;Dallaire-Dufresne, S.&lt;/author&gt;&lt;author&gt;Tanaka, K.H.&lt;/author&gt;&lt;author&gt;Trudel, M.V.&lt;/author&gt;&lt;author&gt;Lafaille, A.&lt;/author&gt;&lt;author&gt;Charette, S.J.&lt;/author&gt;&lt;/authors&gt;&lt;/contributors&gt;&lt;titles&gt;&lt;title&gt;&lt;style face="normal" font="default" size="100%"&gt;Virulence, genomic features, and plasticity of&lt;/style&gt;&lt;style face="italic" font="default" size="100%"&gt; Aeromonas salmonicida&lt;/style&gt;&lt;style face="normal" font="default" size="100%"&gt; subsp. &lt;/style&gt;&lt;style face="italic" font="default" size="100%"&gt;salmonicida,&lt;/style&gt;&lt;style face="normal" font="default" size="100%"&gt; the causative agent of fish furunculosis&lt;/style&gt;&lt;/title&gt;&lt;secondary-title&gt;Veterinary Microbiology&lt;/secondary-title&gt;&lt;/titles&gt;&lt;periodical&gt;&lt;full-title&gt;Veterinary Microbiology&lt;/full-title&gt;&lt;/periodical&gt;&lt;pages&gt;1-7&lt;/pages&gt;&lt;volume&gt;169&lt;/volume&gt;&lt;keywords&gt;&lt;keyword&gt;Aeromonas salmonicida&lt;/keyword&gt;&lt;keyword&gt;Furunculosis&lt;/keyword&gt;&lt;keyword&gt;Type three secretion system&lt;/keyword&gt;&lt;keyword&gt;Antibiotic resistance&lt;/keyword&gt;&lt;keyword&gt;Genome&lt;/keyword&gt;&lt;keyword&gt;Insertion sequences&lt;/keyword&gt;&lt;keyword&gt;Virulence&lt;/keyword&gt;&lt;keyword&gt;Plasmid&lt;/keyword&gt;&lt;/keywords&gt;&lt;dates&gt;&lt;year&gt;2014&lt;/year&gt;&lt;/dates&gt;&lt;orig-pub&gt;\\ACT001CL04FS07\BIOSECURITYDATA$\E Library\Animal Catalogue\D\Dallaire-Dufresne et al 2014 EN24787.pdf&lt;/orig-pub&gt;&lt;label&gt;24787&lt;/label&gt;&lt;urls&gt;&lt;/urls&gt;&lt;custom1&gt;sturgeon_BM&lt;/custom1&gt;&lt;electronic-resource-num&gt;http://dx.doi.org/10.1016/j.vetmic.2013.06.025&lt;/electronic-resource-num&gt;&lt;/record&gt;&lt;/Cite&gt;&lt;/EndNote&gt;</w:instrText>
      </w:r>
      <w:r w:rsidR="00295283">
        <w:fldChar w:fldCharType="separate"/>
      </w:r>
      <w:r w:rsidR="00295283">
        <w:rPr>
          <w:noProof/>
        </w:rPr>
        <w:t>(Dallaire-Dufresne et al. 2014)</w:t>
      </w:r>
      <w:r w:rsidR="00295283">
        <w:fldChar w:fldCharType="end"/>
      </w:r>
      <w:r>
        <w:t xml:space="preserve">. Susceptible host species include various freshwater and marine fish </w:t>
      </w:r>
      <w:r w:rsidR="00295283">
        <w:fldChar w:fldCharType="begin">
          <w:fldData xml:space="preserve">PEVuZE5vdGU+PENpdGU+PEF1dGhvcj5Nb2hsZXI8L0F1dGhvcj48WWVhcj4yMDAzPC9ZZWFyPjxS
ZWNOdW0+MjI3MjE8L1JlY051bT48SURUZXh0PjU1NTAwPC9JRFRleHQ+PERpc3BsYXlUZXh0PihN
ZW5hbnRlYXUtTGVkb3VibGUgZXQgYWwuIDIwMTY7IE1vaGxlciAyMDAzKTwvRGlzcGxheVRleHQ+
PHJlY29yZD48cmVjLW51bWJlcj4yMjcyMTwvcmVjLW51bWJlcj48Zm9yZWlnbi1rZXlzPjxrZXkg
YXBwPSJFTiIgZGItaWQ9IjkwYXd3dDI1YmRwdHd0ZWUyNWRwcHg1and2ZGRwMnN0cjBzeiIgdGlt
ZXN0YW1wPSIxNjUyMzk4OTY2IiBndWlkPSJlMjIxN2FjZC1jZmUxLTRmYzItOGMwYS1kZTc4YTlk
YzAwNmYiPjIyNzIxPC9rZXk+PC9mb3JlaWduLWtleXM+PHJlZi10eXBlIG5hbWU9IkJvb2tzIj42
PC9yZWYtdHlwZT48Y29udHJpYnV0b3JzPjxhdXRob3JzPjxhdXRob3I+TW9obGVyLCBKLkwuPC9h
dXRob3I+PC9hdXRob3JzPjwvY29udHJpYnV0b3JzPjx0aXRsZXM+PHRpdGxlPjxzdHlsZSBmYWNl
PSJub3JtYWwiIGZvbnQ9ImRlZmF1bHQiIHNpemU9IjEwMCUiPkN1bHR1cmUgbWFudWFsIGZvciB0
aGUgQXRsYW50aWMgc3R1cmdlb24gPC9zdHlsZT48c3R5bGUgZmFjZT0iaXRhbGljIiBmb250PSJk
ZWZhdWx0IiBzaXplPSIxMDAlIj5BY2lwZW5zZXIgb3h5cmluY2h1cyBveHlyaW5jaHVzPC9zdHls
ZT48L3RpdGxlPjwvdGl0bGVzPjxkYXRlcz48eWVhcj4yMDAzPC95ZWFyPjwvZGF0ZXM+PHB1Yi1s
b2NhdGlvbj5IYWRsZXk8L3B1Yi1sb2NhdGlvbj48cHVibGlzaGVyPlUuUy4gRmlzaCAmYW1wOyBX
aWxkbGlmZSBTZXJ2aWNlPC9wdWJsaXNoZXI+PG9yaWctcHViPlxcQUNUMDAxQ0wwNEZTMDdcQklP
U0VDVVJJVFlEQVRBJFxFIExpYnJhcnlcQW5pbWFsIENhdGFsb2d1ZVxNXE1vaGxlciAyMDAzIEVO
NTU1MDAucGRmPC9vcmlnLXB1Yj48bGFiZWw+NTU1MDA8L2xhYmVsPjx1cmxzPjwvdXJscz48Y3Vz
dG9tMT5LR19zdHJ1Z2VvbjwvY3VzdG9tMT48L3JlY29yZD48L0NpdGU+PENpdGU+PEF1dGhvcj5N
ZW5hbnRlYXUtTGVkb3VibGU8L0F1dGhvcj48WWVhcj4yMDE2PC9ZZWFyPjxSZWNOdW0+MTgyNDQ8
L1JlY051bT48SURUZXh0PjE3NzQ5PC9JRFRleHQ+PHJlY29yZD48cmVjLW51bWJlcj4xODI0NDwv
cmVjLW51bWJlcj48Zm9yZWlnbi1rZXlzPjxrZXkgYXBwPSJFTiIgZGItaWQ9IjkwYXd3dDI1YmRw
dHd0ZWUyNWRwcHg1and2ZGRwMnN0cjBzeiIgdGltZXN0YW1wPSIxNjUyMzk4MjgyIiBndWlkPSI2
MzJjYmFjMi0zZDRmLTQyZDItOWY2Yy1hMTE2NTg5NjMzMWQiPjE4MjQ0PC9rZXk+PC9mb3JlaWdu
LWtleXM+PHJlZi10eXBlIG5hbWU9IkpvdXJuYWwgQXJ0aWNsZXMiPjE3PC9yZWYtdHlwZT48Y29u
dHJpYnV0b3JzPjxhdXRob3JzPjxhdXRob3I+TWVuYW50ZWF1LUxlZG91YmxlLCBTLjwvYXV0aG9y
PjxhdXRob3I+S3VtYXIsIEcuPC9hdXRob3I+PGF1dGhvcj5TYWxlaCwgTS48L2F1dGhvcj48YXV0
aG9yPkVsLU1hdGJvdWxpLCBNLjwvYXV0aG9yPjwvYXV0aG9ycz48L2NvbnRyaWJ1dG9ycz48dGl0
bGVzPjx0aXRsZT48c3R5bGUgZmFjZT0iaXRhbGljIiBmb250PSJkZWZhdWx0IiBzaXplPSIxMDAl
Ij5BZXJvbW9uYXMgc2FsbW9uaWNpZGE8L3N0eWxlPjxzdHlsZSBmYWNlPSJub3JtYWwiIGZvbnQ9
ImRlZmF1bHQiIHNpemU9IjEwMCUiPjogdXBkYXRlcyBvbiBhbiBvbGQgYWNxdWFpbnRhbmNlPC9z
dHlsZT48L3RpdGxlPjxzZWNvbmRhcnktdGl0bGU+RGlzZWFzZXMgb2YgQXF1YXRpYyBPcmdhbmlz
bXM8L3NlY29uZGFyeS10aXRsZT48L3RpdGxlcz48cGVyaW9kaWNhbD48ZnVsbC10aXRsZT5EaXNl
YXNlcyBvZiBBcXVhdGljIE9yZ2FuaXNtczwvZnVsbC10aXRsZT48L3BlcmlvZGljYWw+PHBhZ2Vz
PjQ5LTY4PC9wYWdlcz48dm9sdW1lPjEyMDwvdm9sdW1lPjxudW1iZXI+MTwvbnVtYmVyPjxrZXl3
b3Jkcz48a2V5d29yZD5GdXJ1bmN1bG9zaXM8L2tleXdvcmQ+PGtleXdvcmQ+QXR5cGljYWwgaXNv
bGF0ZXM8L2tleXdvcmQ+PGtleXdvcmQ+Q2xpbmljYWwgc2lnbnM8L2tleXdvcmQ+PGtleXdvcmQ+
RGlhZ25vc2lzPC9rZXl3b3JkPjxrZXl3b3JkPlByb2Jpb3RpY3M8L2tleXdvcmQ+PGtleXdvcmQ+
VmlydWxlbmNlIG1lY2hhbmlzbXM8L2tleXdvcmQ+PC9rZXl3b3Jkcz48ZGF0ZXM+PHllYXI+MjAx
NjwveWVhcj48cHViLWRhdGVzPjxkYXRlPjggSnVseSAyMDE2PC9kYXRlPjwvcHViLWRhdGVzPjwv
ZGF0ZXM+PG9yaWctcHViPlxcQUNUMDAxQ0wwNEZTMDdcQklPU0VDVVJJVFlEQVRBJFxFIExpYnJh
cnlcQW5pbWFsIENhdGFsb2d1ZVxNXE1lbmFudGVhdS1MZWRvdWJsZSBldCBhbCAyMDE2IEVOMTc3
NDkucGRmPC9vcmlnLXB1Yj48bGFiZWw+MTc3NDk8L2xhYmVsPjx1cmxzPjwvdXJscz48Y3VzdG9t
MT5nbTwvY3VzdG9tMT48ZWxlY3Ryb25pYy1yZXNvdXJjZS1udW0+aHR0cHM6Ly9kb2kub3JnLzEw
LjMzNTQvZGFvMDMwMDY8L2VsZWN0cm9uaWMtcmVzb3VyY2UtbnVtPjwvcmVjb3JkPjwvQ2l0ZT48
L0VuZE5vdGU+AG==
</w:fldData>
        </w:fldChar>
      </w:r>
      <w:r w:rsidR="00295283">
        <w:instrText xml:space="preserve"> ADDIN EN.CITE </w:instrText>
      </w:r>
      <w:r w:rsidR="00295283">
        <w:fldChar w:fldCharType="begin">
          <w:fldData xml:space="preserve">PEVuZE5vdGU+PENpdGU+PEF1dGhvcj5Nb2hsZXI8L0F1dGhvcj48WWVhcj4yMDAzPC9ZZWFyPjxS
ZWNOdW0+MjI3MjE8L1JlY051bT48SURUZXh0PjU1NTAwPC9JRFRleHQ+PERpc3BsYXlUZXh0PihN
ZW5hbnRlYXUtTGVkb3VibGUgZXQgYWwuIDIwMTY7IE1vaGxlciAyMDAzKTwvRGlzcGxheVRleHQ+
PHJlY29yZD48cmVjLW51bWJlcj4yMjcyMTwvcmVjLW51bWJlcj48Zm9yZWlnbi1rZXlzPjxrZXkg
YXBwPSJFTiIgZGItaWQ9IjkwYXd3dDI1YmRwdHd0ZWUyNWRwcHg1and2ZGRwMnN0cjBzeiIgdGlt
ZXN0YW1wPSIxNjUyMzk4OTY2IiBndWlkPSJlMjIxN2FjZC1jZmUxLTRmYzItOGMwYS1kZTc4YTlk
YzAwNmYiPjIyNzIxPC9rZXk+PC9mb3JlaWduLWtleXM+PHJlZi10eXBlIG5hbWU9IkJvb2tzIj42
PC9yZWYtdHlwZT48Y29udHJpYnV0b3JzPjxhdXRob3JzPjxhdXRob3I+TW9obGVyLCBKLkwuPC9h
dXRob3I+PC9hdXRob3JzPjwvY29udHJpYnV0b3JzPjx0aXRsZXM+PHRpdGxlPjxzdHlsZSBmYWNl
PSJub3JtYWwiIGZvbnQ9ImRlZmF1bHQiIHNpemU9IjEwMCUiPkN1bHR1cmUgbWFudWFsIGZvciB0
aGUgQXRsYW50aWMgc3R1cmdlb24gPC9zdHlsZT48c3R5bGUgZmFjZT0iaXRhbGljIiBmb250PSJk
ZWZhdWx0IiBzaXplPSIxMDAlIj5BY2lwZW5zZXIgb3h5cmluY2h1cyBveHlyaW5jaHVzPC9zdHls
ZT48L3RpdGxlPjwvdGl0bGVzPjxkYXRlcz48eWVhcj4yMDAzPC95ZWFyPjwvZGF0ZXM+PHB1Yi1s
b2NhdGlvbj5IYWRsZXk8L3B1Yi1sb2NhdGlvbj48cHVibGlzaGVyPlUuUy4gRmlzaCAmYW1wOyBX
aWxkbGlmZSBTZXJ2aWNlPC9wdWJsaXNoZXI+PG9yaWctcHViPlxcQUNUMDAxQ0wwNEZTMDdcQklP
U0VDVVJJVFlEQVRBJFxFIExpYnJhcnlcQW5pbWFsIENhdGFsb2d1ZVxNXE1vaGxlciAyMDAzIEVO
NTU1MDAucGRmPC9vcmlnLXB1Yj48bGFiZWw+NTU1MDA8L2xhYmVsPjx1cmxzPjwvdXJscz48Y3Vz
dG9tMT5LR19zdHJ1Z2VvbjwvY3VzdG9tMT48L3JlY29yZD48L0NpdGU+PENpdGU+PEF1dGhvcj5N
ZW5hbnRlYXUtTGVkb3VibGU8L0F1dGhvcj48WWVhcj4yMDE2PC9ZZWFyPjxSZWNOdW0+MTgyNDQ8
L1JlY051bT48SURUZXh0PjE3NzQ5PC9JRFRleHQ+PHJlY29yZD48cmVjLW51bWJlcj4xODI0NDwv
cmVjLW51bWJlcj48Zm9yZWlnbi1rZXlzPjxrZXkgYXBwPSJFTiIgZGItaWQ9IjkwYXd3dDI1YmRw
dHd0ZWUyNWRwcHg1and2ZGRwMnN0cjBzeiIgdGltZXN0YW1wPSIxNjUyMzk4MjgyIiBndWlkPSI2
MzJjYmFjMi0zZDRmLTQyZDItOWY2Yy1hMTE2NTg5NjMzMWQiPjE4MjQ0PC9rZXk+PC9mb3JlaWdu
LWtleXM+PHJlZi10eXBlIG5hbWU9IkpvdXJuYWwgQXJ0aWNsZXMiPjE3PC9yZWYtdHlwZT48Y29u
dHJpYnV0b3JzPjxhdXRob3JzPjxhdXRob3I+TWVuYW50ZWF1LUxlZG91YmxlLCBTLjwvYXV0aG9y
PjxhdXRob3I+S3VtYXIsIEcuPC9hdXRob3I+PGF1dGhvcj5TYWxlaCwgTS48L2F1dGhvcj48YXV0
aG9yPkVsLU1hdGJvdWxpLCBNLjwvYXV0aG9yPjwvYXV0aG9ycz48L2NvbnRyaWJ1dG9ycz48dGl0
bGVzPjx0aXRsZT48c3R5bGUgZmFjZT0iaXRhbGljIiBmb250PSJkZWZhdWx0IiBzaXplPSIxMDAl
Ij5BZXJvbW9uYXMgc2FsbW9uaWNpZGE8L3N0eWxlPjxzdHlsZSBmYWNlPSJub3JtYWwiIGZvbnQ9
ImRlZmF1bHQiIHNpemU9IjEwMCUiPjogdXBkYXRlcyBvbiBhbiBvbGQgYWNxdWFpbnRhbmNlPC9z
dHlsZT48L3RpdGxlPjxzZWNvbmRhcnktdGl0bGU+RGlzZWFzZXMgb2YgQXF1YXRpYyBPcmdhbmlz
bXM8L3NlY29uZGFyeS10aXRsZT48L3RpdGxlcz48cGVyaW9kaWNhbD48ZnVsbC10aXRsZT5EaXNl
YXNlcyBvZiBBcXVhdGljIE9yZ2FuaXNtczwvZnVsbC10aXRsZT48L3BlcmlvZGljYWw+PHBhZ2Vz
PjQ5LTY4PC9wYWdlcz48dm9sdW1lPjEyMDwvdm9sdW1lPjxudW1iZXI+MTwvbnVtYmVyPjxrZXl3
b3Jkcz48a2V5d29yZD5GdXJ1bmN1bG9zaXM8L2tleXdvcmQ+PGtleXdvcmQ+QXR5cGljYWwgaXNv
bGF0ZXM8L2tleXdvcmQ+PGtleXdvcmQ+Q2xpbmljYWwgc2lnbnM8L2tleXdvcmQ+PGtleXdvcmQ+
RGlhZ25vc2lzPC9rZXl3b3JkPjxrZXl3b3JkPlByb2Jpb3RpY3M8L2tleXdvcmQ+PGtleXdvcmQ+
VmlydWxlbmNlIG1lY2hhbmlzbXM8L2tleXdvcmQ+PC9rZXl3b3Jkcz48ZGF0ZXM+PHllYXI+MjAx
NjwveWVhcj48cHViLWRhdGVzPjxkYXRlPjggSnVseSAyMDE2PC9kYXRlPjwvcHViLWRhdGVzPjwv
ZGF0ZXM+PG9yaWctcHViPlxcQUNUMDAxQ0wwNEZTMDdcQklPU0VDVVJJVFlEQVRBJFxFIExpYnJh
cnlcQW5pbWFsIENhdGFsb2d1ZVxNXE1lbmFudGVhdS1MZWRvdWJsZSBldCBhbCAyMDE2IEVOMTc3
NDkucGRmPC9vcmlnLXB1Yj48bGFiZWw+MTc3NDk8L2xhYmVsPjx1cmxzPjwvdXJscz48Y3VzdG9t
MT5nbTwvY3VzdG9tMT48ZWxlY3Ryb25pYy1yZXNvdXJjZS1udW0+aHR0cHM6Ly9kb2kub3JnLzEw
LjMzNTQvZGFvMDMwMDY8L2VsZWN0cm9uaWMtcmVzb3VyY2UtbnVtPjwvcmVjb3JkPjwvQ2l0ZT48
L0VuZE5vdGU+AG==
</w:fldData>
        </w:fldChar>
      </w:r>
      <w:r w:rsidR="00295283">
        <w:instrText xml:space="preserve"> ADDIN EN.CITE.DATA </w:instrText>
      </w:r>
      <w:r w:rsidR="00295283">
        <w:fldChar w:fldCharType="end"/>
      </w:r>
      <w:r w:rsidR="00295283">
        <w:fldChar w:fldCharType="separate"/>
      </w:r>
      <w:r w:rsidR="00295283">
        <w:rPr>
          <w:noProof/>
        </w:rPr>
        <w:t>(Menanteau-Ledouble et al. 2016; Mohler 2003)</w:t>
      </w:r>
      <w:r w:rsidR="00295283">
        <w:fldChar w:fldCharType="end"/>
      </w:r>
      <w:r>
        <w:rPr>
          <w:szCs w:val="18"/>
        </w:rPr>
        <w:t xml:space="preserve">. Furunculosis </w:t>
      </w:r>
      <w:r w:rsidRPr="0084656F">
        <w:rPr>
          <w:szCs w:val="18"/>
        </w:rPr>
        <w:t xml:space="preserve">was first </w:t>
      </w:r>
      <w:r>
        <w:rPr>
          <w:szCs w:val="18"/>
        </w:rPr>
        <w:t>reported</w:t>
      </w:r>
      <w:r w:rsidRPr="0084656F">
        <w:rPr>
          <w:szCs w:val="18"/>
        </w:rPr>
        <w:t xml:space="preserve"> by Emmerich and Weibel </w:t>
      </w:r>
      <w:r>
        <w:rPr>
          <w:szCs w:val="18"/>
        </w:rPr>
        <w:t>(</w:t>
      </w:r>
      <w:r w:rsidRPr="0084656F">
        <w:rPr>
          <w:szCs w:val="18"/>
        </w:rPr>
        <w:t>1894</w:t>
      </w:r>
      <w:r>
        <w:rPr>
          <w:szCs w:val="18"/>
        </w:rPr>
        <w:t>)</w:t>
      </w:r>
      <w:r w:rsidRPr="0084656F">
        <w:rPr>
          <w:szCs w:val="18"/>
        </w:rPr>
        <w:t xml:space="preserve"> </w:t>
      </w:r>
      <w:r>
        <w:rPr>
          <w:szCs w:val="18"/>
        </w:rPr>
        <w:t xml:space="preserve">in </w:t>
      </w:r>
      <w:r w:rsidRPr="0084656F">
        <w:rPr>
          <w:szCs w:val="18"/>
        </w:rPr>
        <w:t>German</w:t>
      </w:r>
      <w:r>
        <w:rPr>
          <w:szCs w:val="18"/>
        </w:rPr>
        <w:t>y in a</w:t>
      </w:r>
      <w:r w:rsidRPr="0084656F">
        <w:rPr>
          <w:szCs w:val="18"/>
        </w:rPr>
        <w:t xml:space="preserve"> freshwater </w:t>
      </w:r>
      <w:r w:rsidRPr="00C52CE9">
        <w:rPr>
          <w:rStyle w:val="Emphasis"/>
        </w:rPr>
        <w:t>Salmo</w:t>
      </w:r>
      <w:r>
        <w:rPr>
          <w:rStyle w:val="Emphasis"/>
        </w:rPr>
        <w:t> </w:t>
      </w:r>
      <w:r w:rsidRPr="00C52CE9">
        <w:rPr>
          <w:rStyle w:val="Emphasis"/>
        </w:rPr>
        <w:t>trutta</w:t>
      </w:r>
      <w:r>
        <w:t xml:space="preserve"> (</w:t>
      </w:r>
      <w:r w:rsidRPr="0084656F">
        <w:rPr>
          <w:szCs w:val="18"/>
        </w:rPr>
        <w:t>brown trout</w:t>
      </w:r>
      <w:r>
        <w:rPr>
          <w:szCs w:val="18"/>
        </w:rPr>
        <w:t>)</w:t>
      </w:r>
      <w:r w:rsidRPr="0084656F">
        <w:rPr>
          <w:szCs w:val="18"/>
        </w:rPr>
        <w:t xml:space="preserve"> hatchery</w:t>
      </w:r>
      <w:r>
        <w:rPr>
          <w:szCs w:val="18"/>
        </w:rPr>
        <w:t xml:space="preserve"> and is now present in Africa, Asia, Europe, North and South America</w:t>
      </w:r>
      <w:r>
        <w:rPr>
          <w:rStyle w:val="Emphasis"/>
        </w:rPr>
        <w:t xml:space="preserve"> </w:t>
      </w:r>
      <w:r w:rsidR="00295283">
        <w:rPr>
          <w:rStyle w:val="Emphasis"/>
        </w:rPr>
        <w:fldChar w:fldCharType="begin">
          <w:fldData xml:space="preserve">PEVuZE5vdGU+PENpdGU+PEF1dGhvcj5IaW5leTwvQXV0aG9yPjxZZWFyPjE5OTk8L1llYXI+PFJl
Y051bT43MDU2PC9SZWNOdW0+PElEVGV4dD4xNjUyMzwvSURUZXh0PjxEaXNwbGF5VGV4dD4oQ2lw
cmlhbm8gJmFtcDsgQnVsbG9jayAyMDAxOyBIaW5leSAmYW1wOyBPbGl2ZXIgMTk5OSk8L0Rpc3Bs
YXlUZXh0PjxyZWNvcmQ+PHJlYy1udW1iZXI+NzA1NjwvcmVjLW51bWJlcj48Zm9yZWlnbi1rZXlz
PjxrZXkgYXBwPSJFTiIgZGItaWQ9IjkwYXd3dDI1YmRwdHd0ZWUyNWRwcHg1and2ZGRwMnN0cjBz
eiIgdGltZXN0YW1wPSIxNjUyMzk3MTY1IiBndWlkPSJlNDc4YTZhZi1kZDJlLTRhY2MtODEwNC0w
MzQyMTRkOTAwY2YiPjcwNTY8L2tleT48L2ZvcmVpZ24ta2V5cz48cmVmLXR5cGUgbmFtZT0iQ2hh
cHRlcnMiPjU8L3JlZi10eXBlPjxjb250cmlidXRvcnM+PGF1dGhvcnM+PGF1dGhvcj5IaW5leSwg
TTwvYXV0aG9yPjxhdXRob3I+T2xpdmVyLCBHPC9hdXRob3I+PC9hdXRob3JzPjxzZWNvbmRhcnkt
YXV0aG9ycz48YXV0aG9yPldvbywgUC4gVC4gSy48L2F1dGhvcj48YXV0aG9yPkJydW5vLCBELiBX
LjwvYXV0aG9yPjwvc2Vjb25kYXJ5LWF1dGhvcnM+PC9jb250cmlidXRvcnM+PHRpdGxlcz48dGl0
bGU+PHN0eWxlIGZhY2U9Im5vcm1hbCIgZm9udD0iZGVmYXVsdCIgc2l6ZT0iMTAwJSI+RnVydW5j
dWxvc2lzICg8L3N0eWxlPjxzdHlsZSBmYWNlPSJpdGFsaWMiIGZvbnQ9ImRlZmF1bHQiIHNpemU9
IjEwMCUiPkFlcm9tb25hcyBzYWxtb25pY2lkYTwvc3R5bGU+PHN0eWxlIGZhY2U9Im5vcm1hbCIg
Zm9udD0iZGVmYXVsdCIgc2l6ZT0iMTAwJSI+KTwvc3R5bGU+PC90aXRsZT48c2Vjb25kYXJ5LXRp
dGxlPkZpc2ggRGlzZWFzZXMgYW5kIERpc29yZGVyczwvc2Vjb25kYXJ5LXRpdGxlPjwvdGl0bGVz
PjxwYWdlcz4zNDEtNDI1PC9wYWdlcz48ZWRpdGlvbj4xc3Q8L2VkaXRpb24+PHNlY3Rpb24+MTA8
L3NlY3Rpb24+PGtleXdvcmRzPjxrZXl3b3JkPkZ1cnVuY3Vsb3Npczwva2V5d29yZD48a2V5d29y
ZD5BZXJvbW9uYXM8L2tleXdvcmQ+PGtleXdvcmQ+QWVyb21vbmFzIHNhbG1vbmljaWRhPC9rZXl3
b3JkPjxrZXl3b3JkPlNhbG1vbmljaWRhPC9rZXl3b3JkPjxrZXl3b3JkPkRBRkY8L2tleXdvcmQ+
PGtleXdvcmQ+RmlzaDwva2V5d29yZD48a2V5d29yZD5GaXNoIGRpc2Vhc2VzPC9rZXl3b3JkPjxr
ZXl3b3JkPkZpc2ggZGlzZWFzZTwva2V5d29yZD48a2V5d29yZD5EaXNlYXNlczwva2V5d29yZD48
a2V5d29yZD5EaXNlYXNlPC9rZXl3b3JkPjxrZXl3b3JkPkRpc29yZGVyczwva2V5d29yZD48L2tl
eXdvcmRzPjxkYXRlcz48eWVhcj4xOTk5PC95ZWFyPjwvZGF0ZXM+PHB1Yi1sb2NhdGlvbj5OZXcg
eW9yazwvcHViLWxvY2F0aW9uPjxwdWJsaXNoZXI+Q0FCSSBQdWJsaXNoaW5nPC9wdWJsaXNoZXI+
PGlzYm4+MDg1MTk5MTk0NzwvaXNibj48bGFiZWw+MTY1MjM8L2xhYmVsPjx1cmxzPjwvdXJscz48
Y3VzdG9tMT5EUCBBcXVhdGljczwvY3VzdG9tMT48bW9kaWZpZWQtZGF0ZT44MDE5NzwvbW9kaWZp
ZWQtZGF0ZT48L3JlY29yZD48L0NpdGU+PENpdGU+PEF1dGhvcj5DaXByaWFubzwvQXV0aG9yPjxZ
ZWFyPjIwMDE8L1llYXI+PFJlY051bT40NjAzMjwvUmVjTnVtPjxJRFRleHQ+MjMyODA8L0lEVGV4
dD48cmVjb3JkPjxyZWMtbnVtYmVyPjQ2MDMyPC9yZWMtbnVtYmVyPjxmb3JlaWduLWtleXM+PGtl
eSBhcHA9IkVOIiBkYi1pZD0iOTBhd3d0MjViZHB0d3RlZTI1ZHBweDVqd3ZkZHAyc3RyMHN6IiB0
aW1lc3RhbXA9IjE2NTY5OTE2OTMiIGd1aWQ9IjUyNzlmOTU2LTM3MDgtNDg5Ny04MTFjLWE0ODVi
N2JlNzY3YiI+NDYwMzI8L2tleT48L2ZvcmVpZ24ta2V5cz48cmVmLXR5cGUgbmFtZT0iRWxlY3Ry
b25pYyBQdWJsaWNhdGlvbiI+NDQ8L3JlZi10eXBlPjxjb250cmlidXRvcnM+PGF1dGhvcnM+PGF1
dGhvcj5DaXByaWFubywgUi4gQy48L2F1dGhvcj48YXV0aG9yPkJ1bGxvY2ssIEcuIEwuPC9hdXRo
b3I+PC9hdXRob3JzPjwvY29udHJpYnV0b3JzPjx0aXRsZXM+PHRpdGxlPjxzdHlsZSBmYWNlPSJu
b3JtYWwiIGZvbnQ9ImRlZmF1bHQiIHNpemU9IjEwMCUiPkZ1cnVuY3Vsb3NpcyBhbmQgb3RoZXIg
ZGlzZWFzZXMgY2F1c2VkIGJ5PC9zdHlsZT48c3R5bGUgZmFjZT0iaXRhbGljIiBmb250PSJkZWZh
dWx0IiBzaXplPSIxMDAlIj4gQWVyb21vbmFzIHNhbG1vbmljaWRhPC9zdHlsZT48L3RpdGxlPjxz
ZWNvbmRhcnktdGl0bGU+RmlzaCBEaXNlYXNlIExlYWZsZXQ8L3NlY29uZGFyeS10aXRsZT48L3Rp
dGxlcz48cGVyaW9kaWNhbD48ZnVsbC10aXRsZT5GaXNoIERpc2Vhc2UgTGVhZmxldDwvZnVsbC10
aXRsZT48L3BlcmlvZGljYWw+PHBhZ2VzPjEtMzM8L3BhZ2VzPjx2b2x1bWU+NjY8L3ZvbHVtZT48
bnVtLXZvbHM+PHN0eWxlIGZhY2U9Im5vcm1hbCIgZm9udD0iZGVmYXVsdCIgc2l6ZT0iMTAwJSI+
UmV2aXNvbiBvZiDigJxGdXJ1bmN1bG9zaXMgYW5kIG90aGVyIGRpc2Vhc2VzIGNhdXNlZCBieSA8
L3N0eWxlPjxzdHlsZSBmYWNlPSJpdGFsaWMiIGZvbnQ9ImRlZmF1bHQiIHNpemU9IjEwMCUiPkFl
cm9tb25hcyBzYWxtb25pY2lkYTwvc3R5bGU+PHN0eWxlIGZhY2U9Im5vcm1hbCIgZm9udD0iZGVm
YXVsdCIgc2l6ZT0iMTAwJSI+LOKAnSBieSBHLiBMLiBCdWxsb2NrLCBSLiBDLiBDaXByaWFubywg
YW5kIFMuIEYuIFNuaWVzemtvLCAxOTgzLjwvc3R5bGU+PC9udW0tdm9scz48ZGF0ZXM+PHllYXI+
MjAwMTwveWVhcj48L2RhdGVzPjxwdWItbG9jYXRpb24+S2Vhcm5leXN2aWxsZSwgV1Y8L3B1Yi1s
b2NhdGlvbj48cHVibGlzaGVyPk5hdGlvbmFsIEZpc2ggSGVhbHRoIFJlc2VhcmNoIExhYm9yYXRv
cnk8L3B1Ymxpc2hlcj48b3JpZy1wdWI+XFxBQ1QwMDFDTDA0RlMwN1xCSU9TRUNVUklUWURBVEEk
XEUgTGlicmFyeVxBbmltYWwgQ2F0YWxvZ3VlXENcQ2lwcmFubyBhbmQgQnVsbG9jayAyMDAxIEVO
MjMyODAucGRmPC9vcmlnLXB1Yj48bGFiZWw+MjMyODA8L2xhYmVsPjx1cmxzPjwvdXJscz48Y3Vz
dG9tMT5TdHVyZ2Vvbl9ZR0M8L2N1c3RvbTE+PGVsZWN0cm9uaWMtcmVzb3VyY2UtbnVtPmh0dHBz
Oi8vd2ViaGFydmVzdC5nb3YvcGV0aDA0LzIwMDQxMDI5MDY0NzM1L2h0dHA6Ly93d3cubHNjLnVz
Z3MuZ292L0ZIQi9sZWFmbGV0cy9GSEI2Ni5wZGY8L2VsZWN0cm9uaWMtcmVzb3VyY2UtbnVtPjwv
cmVjb3JkPjwvQ2l0ZT48L0VuZE5vdGU+
</w:fldData>
        </w:fldChar>
      </w:r>
      <w:r w:rsidR="00295283">
        <w:rPr>
          <w:rStyle w:val="Emphasis"/>
        </w:rPr>
        <w:instrText xml:space="preserve"> ADDIN EN.CITE </w:instrText>
      </w:r>
      <w:r w:rsidR="00295283">
        <w:rPr>
          <w:rStyle w:val="Emphasis"/>
        </w:rPr>
        <w:fldChar w:fldCharType="begin">
          <w:fldData xml:space="preserve">PEVuZE5vdGU+PENpdGU+PEF1dGhvcj5IaW5leTwvQXV0aG9yPjxZZWFyPjE5OTk8L1llYXI+PFJl
Y051bT43MDU2PC9SZWNOdW0+PElEVGV4dD4xNjUyMzwvSURUZXh0PjxEaXNwbGF5VGV4dD4oQ2lw
cmlhbm8gJmFtcDsgQnVsbG9jayAyMDAxOyBIaW5leSAmYW1wOyBPbGl2ZXIgMTk5OSk8L0Rpc3Bs
YXlUZXh0PjxyZWNvcmQ+PHJlYy1udW1iZXI+NzA1NjwvcmVjLW51bWJlcj48Zm9yZWlnbi1rZXlz
PjxrZXkgYXBwPSJFTiIgZGItaWQ9IjkwYXd3dDI1YmRwdHd0ZWUyNWRwcHg1and2ZGRwMnN0cjBz
eiIgdGltZXN0YW1wPSIxNjUyMzk3MTY1IiBndWlkPSJlNDc4YTZhZi1kZDJlLTRhY2MtODEwNC0w
MzQyMTRkOTAwY2YiPjcwNTY8L2tleT48L2ZvcmVpZ24ta2V5cz48cmVmLXR5cGUgbmFtZT0iQ2hh
cHRlcnMiPjU8L3JlZi10eXBlPjxjb250cmlidXRvcnM+PGF1dGhvcnM+PGF1dGhvcj5IaW5leSwg
TTwvYXV0aG9yPjxhdXRob3I+T2xpdmVyLCBHPC9hdXRob3I+PC9hdXRob3JzPjxzZWNvbmRhcnkt
YXV0aG9ycz48YXV0aG9yPldvbywgUC4gVC4gSy48L2F1dGhvcj48YXV0aG9yPkJydW5vLCBELiBX
LjwvYXV0aG9yPjwvc2Vjb25kYXJ5LWF1dGhvcnM+PC9jb250cmlidXRvcnM+PHRpdGxlcz48dGl0
bGU+PHN0eWxlIGZhY2U9Im5vcm1hbCIgZm9udD0iZGVmYXVsdCIgc2l6ZT0iMTAwJSI+RnVydW5j
dWxvc2lzICg8L3N0eWxlPjxzdHlsZSBmYWNlPSJpdGFsaWMiIGZvbnQ9ImRlZmF1bHQiIHNpemU9
IjEwMCUiPkFlcm9tb25hcyBzYWxtb25pY2lkYTwvc3R5bGU+PHN0eWxlIGZhY2U9Im5vcm1hbCIg
Zm9udD0iZGVmYXVsdCIgc2l6ZT0iMTAwJSI+KTwvc3R5bGU+PC90aXRsZT48c2Vjb25kYXJ5LXRp
dGxlPkZpc2ggRGlzZWFzZXMgYW5kIERpc29yZGVyczwvc2Vjb25kYXJ5LXRpdGxlPjwvdGl0bGVz
PjxwYWdlcz4zNDEtNDI1PC9wYWdlcz48ZWRpdGlvbj4xc3Q8L2VkaXRpb24+PHNlY3Rpb24+MTA8
L3NlY3Rpb24+PGtleXdvcmRzPjxrZXl3b3JkPkZ1cnVuY3Vsb3Npczwva2V5d29yZD48a2V5d29y
ZD5BZXJvbW9uYXM8L2tleXdvcmQ+PGtleXdvcmQ+QWVyb21vbmFzIHNhbG1vbmljaWRhPC9rZXl3
b3JkPjxrZXl3b3JkPlNhbG1vbmljaWRhPC9rZXl3b3JkPjxrZXl3b3JkPkRBRkY8L2tleXdvcmQ+
PGtleXdvcmQ+RmlzaDwva2V5d29yZD48a2V5d29yZD5GaXNoIGRpc2Vhc2VzPC9rZXl3b3JkPjxr
ZXl3b3JkPkZpc2ggZGlzZWFzZTwva2V5d29yZD48a2V5d29yZD5EaXNlYXNlczwva2V5d29yZD48
a2V5d29yZD5EaXNlYXNlPC9rZXl3b3JkPjxrZXl3b3JkPkRpc29yZGVyczwva2V5d29yZD48L2tl
eXdvcmRzPjxkYXRlcz48eWVhcj4xOTk5PC95ZWFyPjwvZGF0ZXM+PHB1Yi1sb2NhdGlvbj5OZXcg
eW9yazwvcHViLWxvY2F0aW9uPjxwdWJsaXNoZXI+Q0FCSSBQdWJsaXNoaW5nPC9wdWJsaXNoZXI+
PGlzYm4+MDg1MTk5MTk0NzwvaXNibj48bGFiZWw+MTY1MjM8L2xhYmVsPjx1cmxzPjwvdXJscz48
Y3VzdG9tMT5EUCBBcXVhdGljczwvY3VzdG9tMT48bW9kaWZpZWQtZGF0ZT44MDE5NzwvbW9kaWZp
ZWQtZGF0ZT48L3JlY29yZD48L0NpdGU+PENpdGU+PEF1dGhvcj5DaXByaWFubzwvQXV0aG9yPjxZ
ZWFyPjIwMDE8L1llYXI+PFJlY051bT40NjAzMjwvUmVjTnVtPjxJRFRleHQ+MjMyODA8L0lEVGV4
dD48cmVjb3JkPjxyZWMtbnVtYmVyPjQ2MDMyPC9yZWMtbnVtYmVyPjxmb3JlaWduLWtleXM+PGtl
eSBhcHA9IkVOIiBkYi1pZD0iOTBhd3d0MjViZHB0d3RlZTI1ZHBweDVqd3ZkZHAyc3RyMHN6IiB0
aW1lc3RhbXA9IjE2NTY5OTE2OTMiIGd1aWQ9IjUyNzlmOTU2LTM3MDgtNDg5Ny04MTFjLWE0ODVi
N2JlNzY3YiI+NDYwMzI8L2tleT48L2ZvcmVpZ24ta2V5cz48cmVmLXR5cGUgbmFtZT0iRWxlY3Ry
b25pYyBQdWJsaWNhdGlvbiI+NDQ8L3JlZi10eXBlPjxjb250cmlidXRvcnM+PGF1dGhvcnM+PGF1
dGhvcj5DaXByaWFubywgUi4gQy48L2F1dGhvcj48YXV0aG9yPkJ1bGxvY2ssIEcuIEwuPC9hdXRo
b3I+PC9hdXRob3JzPjwvY29udHJpYnV0b3JzPjx0aXRsZXM+PHRpdGxlPjxzdHlsZSBmYWNlPSJu
b3JtYWwiIGZvbnQ9ImRlZmF1bHQiIHNpemU9IjEwMCUiPkZ1cnVuY3Vsb3NpcyBhbmQgb3RoZXIg
ZGlzZWFzZXMgY2F1c2VkIGJ5PC9zdHlsZT48c3R5bGUgZmFjZT0iaXRhbGljIiBmb250PSJkZWZh
dWx0IiBzaXplPSIxMDAlIj4gQWVyb21vbmFzIHNhbG1vbmljaWRhPC9zdHlsZT48L3RpdGxlPjxz
ZWNvbmRhcnktdGl0bGU+RmlzaCBEaXNlYXNlIExlYWZsZXQ8L3NlY29uZGFyeS10aXRsZT48L3Rp
dGxlcz48cGVyaW9kaWNhbD48ZnVsbC10aXRsZT5GaXNoIERpc2Vhc2UgTGVhZmxldDwvZnVsbC10
aXRsZT48L3BlcmlvZGljYWw+PHBhZ2VzPjEtMzM8L3BhZ2VzPjx2b2x1bWU+NjY8L3ZvbHVtZT48
bnVtLXZvbHM+PHN0eWxlIGZhY2U9Im5vcm1hbCIgZm9udD0iZGVmYXVsdCIgc2l6ZT0iMTAwJSI+
UmV2aXNvbiBvZiDigJxGdXJ1bmN1bG9zaXMgYW5kIG90aGVyIGRpc2Vhc2VzIGNhdXNlZCBieSA8
L3N0eWxlPjxzdHlsZSBmYWNlPSJpdGFsaWMiIGZvbnQ9ImRlZmF1bHQiIHNpemU9IjEwMCUiPkFl
cm9tb25hcyBzYWxtb25pY2lkYTwvc3R5bGU+PHN0eWxlIGZhY2U9Im5vcm1hbCIgZm9udD0iZGVm
YXVsdCIgc2l6ZT0iMTAwJSI+LOKAnSBieSBHLiBMLiBCdWxsb2NrLCBSLiBDLiBDaXByaWFubywg
YW5kIFMuIEYuIFNuaWVzemtvLCAxOTgzLjwvc3R5bGU+PC9udW0tdm9scz48ZGF0ZXM+PHllYXI+
MjAwMTwveWVhcj48L2RhdGVzPjxwdWItbG9jYXRpb24+S2Vhcm5leXN2aWxsZSwgV1Y8L3B1Yi1s
b2NhdGlvbj48cHVibGlzaGVyPk5hdGlvbmFsIEZpc2ggSGVhbHRoIFJlc2VhcmNoIExhYm9yYXRv
cnk8L3B1Ymxpc2hlcj48b3JpZy1wdWI+XFxBQ1QwMDFDTDA0RlMwN1xCSU9TRUNVUklUWURBVEEk
XEUgTGlicmFyeVxBbmltYWwgQ2F0YWxvZ3VlXENcQ2lwcmFubyBhbmQgQnVsbG9jayAyMDAxIEVO
MjMyODAucGRmPC9vcmlnLXB1Yj48bGFiZWw+MjMyODA8L2xhYmVsPjx1cmxzPjwvdXJscz48Y3Vz
dG9tMT5TdHVyZ2Vvbl9ZR0M8L2N1c3RvbTE+PGVsZWN0cm9uaWMtcmVzb3VyY2UtbnVtPmh0dHBz
Oi8vd2ViaGFydmVzdC5nb3YvcGV0aDA0LzIwMDQxMDI5MDY0NzM1L2h0dHA6Ly93d3cubHNjLnVz
Z3MuZ292L0ZIQi9sZWFmbGV0cy9GSEI2Ni5wZGY8L2VsZWN0cm9uaWMtcmVzb3VyY2UtbnVtPjwv
cmVjb3JkPjwvQ2l0ZT48L0VuZE5vdGU+
</w:fldData>
        </w:fldChar>
      </w:r>
      <w:r w:rsidR="00295283">
        <w:rPr>
          <w:rStyle w:val="Emphasis"/>
        </w:rPr>
        <w:instrText xml:space="preserve"> ADDIN EN.CITE.DATA </w:instrText>
      </w:r>
      <w:r w:rsidR="00295283">
        <w:rPr>
          <w:rStyle w:val="Emphasis"/>
        </w:rPr>
      </w:r>
      <w:r w:rsidR="00295283">
        <w:rPr>
          <w:rStyle w:val="Emphasis"/>
        </w:rPr>
        <w:fldChar w:fldCharType="end"/>
      </w:r>
      <w:r w:rsidR="00295283">
        <w:rPr>
          <w:rStyle w:val="Emphasis"/>
        </w:rPr>
      </w:r>
      <w:r w:rsidR="00295283">
        <w:rPr>
          <w:rStyle w:val="Emphasis"/>
        </w:rPr>
        <w:fldChar w:fldCharType="separate"/>
      </w:r>
      <w:r w:rsidR="00295283">
        <w:rPr>
          <w:rStyle w:val="Emphasis"/>
          <w:noProof/>
        </w:rPr>
        <w:t>(Cipriano &amp; Bullock 2001; Hiney &amp; Oliver 1999)</w:t>
      </w:r>
      <w:r w:rsidR="00295283">
        <w:rPr>
          <w:rStyle w:val="Emphasis"/>
        </w:rPr>
        <w:fldChar w:fldCharType="end"/>
      </w:r>
      <w:r>
        <w:rPr>
          <w:rStyle w:val="Emphasis"/>
        </w:rPr>
        <w:t>.</w:t>
      </w:r>
    </w:p>
    <w:p w14:paraId="35C77F94" w14:textId="245F16A0" w:rsidR="00623448" w:rsidRDefault="00623448" w:rsidP="00623448">
      <w:r w:rsidRPr="00E70B67">
        <w:t xml:space="preserve">Infection with </w:t>
      </w:r>
      <w:r>
        <w:t xml:space="preserve">typical </w:t>
      </w:r>
      <w:r w:rsidRPr="00B33EFD">
        <w:rPr>
          <w:rStyle w:val="Emphasis"/>
        </w:rPr>
        <w:t>A.</w:t>
      </w:r>
      <w:r>
        <w:rPr>
          <w:rStyle w:val="Emphasis"/>
        </w:rPr>
        <w:t> </w:t>
      </w:r>
      <w:r w:rsidRPr="00B33EFD">
        <w:rPr>
          <w:rStyle w:val="Emphasis"/>
        </w:rPr>
        <w:t>salmonicida</w:t>
      </w:r>
      <w:r>
        <w:t xml:space="preserve"> </w:t>
      </w:r>
      <w:r w:rsidRPr="00E70B67">
        <w:t xml:space="preserve">is not listed as a disease notifiable to </w:t>
      </w:r>
      <w:r>
        <w:t>WOAH</w:t>
      </w:r>
      <w:r w:rsidRPr="00E70B67">
        <w:t xml:space="preserve"> </w:t>
      </w:r>
      <w:r w:rsidR="00295283">
        <w:fldChar w:fldCharType="begin"/>
      </w:r>
      <w:r w:rsidR="00295283">
        <w:instrText xml:space="preserve"> ADDIN EN.CITE &lt;EndNote&gt;&lt;Cite&gt;&lt;Author&gt;OIE&lt;/Author&gt;&lt;Year&gt;2020&lt;/Year&gt;&lt;RecNum&gt;44429&lt;/RecNum&gt;&lt;IDText&gt;20748&lt;/IDText&gt;&lt;DisplayText&gt;(OIE 2020)&lt;/DisplayText&gt;&lt;record&gt;&lt;rec-number&gt;44429&lt;/rec-number&gt;&lt;foreign-keys&gt;&lt;key app="EN" db-id="90awwt25bdptwtee25dppx5jwvddp2str0sz" timestamp="1653952402" guid="85027524-9045-4888-aae2-5588ccfb6bfc"&gt;44429&lt;/key&gt;&lt;/foreign-keys&gt;&lt;ref-type name="Web Page/Online Document"&gt;12&lt;/ref-type&gt;&lt;contributors&gt;&lt;authors&gt;&lt;author&gt;OIE,&lt;/author&gt;&lt;/authors&gt;&lt;/contributors&gt;&lt;titles&gt;&lt;title&gt;OIE-listed diseases, infections and infestations in force in 2020&lt;/title&gt;&lt;/titles&gt;&lt;keywords&gt;&lt;keyword&gt;animal-health&lt;/keyword&gt;&lt;keyword&gt;Animal&lt;/keyword&gt;&lt;keyword&gt;Animal health&lt;/keyword&gt;&lt;keyword&gt;Disease&lt;/keyword&gt;&lt;keyword&gt;Diseases&lt;/keyword&gt;&lt;keyword&gt;Health&lt;/keyword&gt;&lt;keyword&gt;Infection&lt;/keyword&gt;&lt;keyword&gt;Infections&lt;/keyword&gt;&lt;keyword&gt;Infestation&lt;/keyword&gt;&lt;keyword&gt;Infestations&lt;/keyword&gt;&lt;keyword&gt;Publication&lt;/keyword&gt;&lt;/keywords&gt;&lt;dates&gt;&lt;year&gt;2020&lt;/year&gt;&lt;pub-dates&gt;&lt;date&gt;27 February 2020&lt;/date&gt;&lt;/pub-dates&gt;&lt;/dates&gt;&lt;pub-location&gt;Paris&lt;/pub-location&gt;&lt;publisher&gt;World Organisation for Animal Health&lt;/publisher&gt;&lt;orig-pub&gt;\\ACT001CL04FS07\BIOSECURITYDATA$\E Library\Animal Catalogue\O\OIE 2020 EN20748.pdf&lt;/orig-pub&gt;&lt;label&gt;20748&lt;/label&gt;&lt;urls&gt;&lt;/urls&gt;&lt;custom1&gt;Prawn_YGC&lt;/custom1&gt;&lt;electronic-resource-num&gt;https://www.oie.int/animal-health-in-the-world/oie-listed-diseases-2020/&lt;/electronic-resource-num&gt;&lt;/record&gt;&lt;/Cite&gt;&lt;/EndNote&gt;</w:instrText>
      </w:r>
      <w:r w:rsidR="00295283">
        <w:fldChar w:fldCharType="separate"/>
      </w:r>
      <w:r w:rsidR="00295283">
        <w:rPr>
          <w:noProof/>
        </w:rPr>
        <w:t>(OIE 2020)</w:t>
      </w:r>
      <w:r w:rsidR="00295283">
        <w:fldChar w:fldCharType="end"/>
      </w:r>
      <w:r>
        <w:t xml:space="preserve"> but it is on </w:t>
      </w:r>
      <w:r w:rsidRPr="00E70B67">
        <w:t xml:space="preserve">Australia’s </w:t>
      </w:r>
      <w:r w:rsidRPr="00E70B67">
        <w:rPr>
          <w:rStyle w:val="Emphasis"/>
        </w:rPr>
        <w:t xml:space="preserve">National list of reportable diseases of aquatic animals </w:t>
      </w:r>
      <w:r w:rsidR="00295283">
        <w:fldChar w:fldCharType="begin"/>
      </w:r>
      <w:r w:rsidR="00295283">
        <w:instrText xml:space="preserve"> ADDIN EN.CITE &lt;EndNote&gt;&lt;Cite&gt;&lt;Author&gt;Department of Agriculture&lt;/Author&gt;&lt;Year&gt;2020&lt;/Year&gt;&lt;RecNum&gt;21604&lt;/RecNum&gt;&lt;IDText&gt;17142&lt;/IDText&gt;&lt;DisplayText&gt;(Department of Agriculture 2020a)&lt;/DisplayText&gt;&lt;record&gt;&lt;rec-number&gt;21604&lt;/rec-number&gt;&lt;foreign-keys&gt;&lt;key app="EN" db-id="90awwt25bdptwtee25dppx5jwvddp2str0sz" timestamp="1652398773" guid="0f991117-4384-4851-b120-100dc956da65"&gt;21604&lt;/key&gt;&lt;/foreign-keys&gt;&lt;ref-type name="Web Page/Online Document"&gt;12&lt;/ref-type&gt;&lt;contributors&gt;&lt;authors&gt;&lt;author&gt;Department of Agriculture,&lt;/author&gt;&lt;/authors&gt;&lt;/contributors&gt;&lt;titles&gt;&lt;title&gt;National list of notifiable animal diseases&lt;/title&gt;&lt;/titles&gt;&lt;keywords&gt;&lt;keyword&gt;Animal&lt;/keyword&gt;&lt;keyword&gt;Animal diseases&lt;/keyword&gt;&lt;keyword&gt;Disease&lt;/keyword&gt;&lt;keyword&gt;Diseases&lt;/keyword&gt;&lt;keyword&gt;Notifiable&lt;/keyword&gt;&lt;/keywords&gt;&lt;dates&gt;&lt;year&gt;2020&lt;/year&gt;&lt;pub-dates&gt;&lt;date&gt;5 June 2019&lt;/date&gt;&lt;/pub-dates&gt;&lt;/dates&gt;&lt;pub-location&gt;Canberra&lt;/pub-location&gt;&lt;orig-pub&gt;\\ACT001CL04FS07\BIOSECURITYDATA$\E Library\Animal Catalogue\D\DAWR 2017 EN17142.pdf&lt;/orig-pub&gt;&lt;label&gt;17142&lt;/label&gt;&lt;urls&gt;&lt;/urls&gt;&lt;custom1&gt;psittacine gm camelids CIV casings&lt;/custom1&gt;&lt;electronic-resource-num&gt;http://www.agriculture.gov.au/pests-diseases-weeds/animal/notifiable&lt;/electronic-resource-num&gt;&lt;modified-date&gt;80846&lt;/modified-date&gt;&lt;/record&gt;&lt;/Cite&gt;&lt;/EndNote&gt;</w:instrText>
      </w:r>
      <w:r w:rsidR="00295283">
        <w:fldChar w:fldCharType="separate"/>
      </w:r>
      <w:r w:rsidR="00295283">
        <w:rPr>
          <w:noProof/>
        </w:rPr>
        <w:t>(Department of Agriculture 2020a)</w:t>
      </w:r>
      <w:r w:rsidR="00295283">
        <w:fldChar w:fldCharType="end"/>
      </w:r>
      <w:r w:rsidRPr="00E70B67">
        <w:t>.</w:t>
      </w:r>
      <w:r>
        <w:t xml:space="preserve"> </w:t>
      </w:r>
      <w:r w:rsidRPr="00E70B67">
        <w:t>Australia has a long history of passive surveillance and a strong system in place to detect incursions</w:t>
      </w:r>
      <w:r>
        <w:t>.</w:t>
      </w:r>
      <w:r w:rsidRPr="00E70B67">
        <w:t xml:space="preserve"> </w:t>
      </w:r>
      <w:r>
        <w:t xml:space="preserve">Typical </w:t>
      </w:r>
      <w:r w:rsidRPr="00B33EFD">
        <w:rPr>
          <w:rStyle w:val="Emphasis"/>
        </w:rPr>
        <w:t>A.</w:t>
      </w:r>
      <w:r>
        <w:rPr>
          <w:rStyle w:val="Emphasis"/>
        </w:rPr>
        <w:t> </w:t>
      </w:r>
      <w:r w:rsidRPr="00B33EFD">
        <w:rPr>
          <w:rStyle w:val="Emphasis"/>
        </w:rPr>
        <w:t>salmonicida</w:t>
      </w:r>
      <w:r>
        <w:t xml:space="preserve"> </w:t>
      </w:r>
      <w:r w:rsidRPr="00E70B67">
        <w:t>is considered exotic to Australia.</w:t>
      </w:r>
    </w:p>
    <w:p w14:paraId="41761720" w14:textId="77777777" w:rsidR="00623448" w:rsidRPr="00200122" w:rsidRDefault="00623448" w:rsidP="0085172F">
      <w:pPr>
        <w:pStyle w:val="Heading3"/>
      </w:pPr>
      <w:bookmarkStart w:id="155" w:name="_Toc51580423"/>
      <w:bookmarkStart w:id="156" w:name="_Toc123639585"/>
      <w:bookmarkStart w:id="157" w:name="_Toc137216147"/>
      <w:r w:rsidRPr="00200122">
        <w:t xml:space="preserve">Technical </w:t>
      </w:r>
      <w:r w:rsidRPr="0085172F">
        <w:t>information</w:t>
      </w:r>
      <w:bookmarkEnd w:id="155"/>
      <w:bookmarkEnd w:id="156"/>
      <w:bookmarkEnd w:id="157"/>
    </w:p>
    <w:p w14:paraId="1956DBD9" w14:textId="77777777" w:rsidR="00623448" w:rsidRDefault="00623448" w:rsidP="0085172F">
      <w:pPr>
        <w:pStyle w:val="Heading4"/>
      </w:pPr>
      <w:r w:rsidRPr="00200122">
        <w:t xml:space="preserve">Agent </w:t>
      </w:r>
      <w:r w:rsidRPr="0085172F">
        <w:t>properties</w:t>
      </w:r>
    </w:p>
    <w:p w14:paraId="343CD240" w14:textId="22EEB6D5" w:rsidR="00623448" w:rsidRDefault="00623448" w:rsidP="00623448">
      <w:r>
        <w:t xml:space="preserve">Typical </w:t>
      </w:r>
      <w:r w:rsidRPr="00B33EFD">
        <w:rPr>
          <w:rStyle w:val="Emphasis"/>
        </w:rPr>
        <w:t>A.</w:t>
      </w:r>
      <w:r>
        <w:rPr>
          <w:rStyle w:val="Emphasis"/>
        </w:rPr>
        <w:t> </w:t>
      </w:r>
      <w:r w:rsidRPr="00B33EFD">
        <w:rPr>
          <w:rStyle w:val="Emphasis"/>
        </w:rPr>
        <w:t>salmonicida</w:t>
      </w:r>
      <w:r w:rsidRPr="00200122">
        <w:t xml:space="preserve"> </w:t>
      </w:r>
      <w:r w:rsidRPr="0057378F">
        <w:t xml:space="preserve">is </w:t>
      </w:r>
      <w:r>
        <w:t xml:space="preserve">a non-motile, gram-negative rod bacterium </w:t>
      </w:r>
      <w:r w:rsidRPr="0057378F">
        <w:t xml:space="preserve">classified within the </w:t>
      </w:r>
      <w:r>
        <w:t>family</w:t>
      </w:r>
      <w:r w:rsidRPr="0057378F">
        <w:t xml:space="preserve"> </w:t>
      </w:r>
      <w:r w:rsidRPr="00DA4F6F">
        <w:rPr>
          <w:rStyle w:val="Emphasis"/>
        </w:rPr>
        <w:t>Aeromonadaceae</w:t>
      </w:r>
      <w:r>
        <w:t xml:space="preserve">, order </w:t>
      </w:r>
      <w:r w:rsidRPr="0097284F">
        <w:rPr>
          <w:rStyle w:val="Emphasis"/>
          <w:i w:val="0"/>
          <w:iCs w:val="0"/>
        </w:rPr>
        <w:t>Aeromonadales</w:t>
      </w:r>
      <w:r w:rsidRPr="0097284F">
        <w:rPr>
          <w:i/>
          <w:iCs/>
        </w:rPr>
        <w:t xml:space="preserve"> </w:t>
      </w:r>
      <w:r w:rsidR="00295283">
        <w:fldChar w:fldCharType="begin"/>
      </w:r>
      <w:r w:rsidR="00295283">
        <w:instrText xml:space="preserve"> ADDIN EN.CITE &lt;EndNote&gt;&lt;Cite&gt;&lt;Author&gt;Janda&lt;/Author&gt;&lt;Year&gt;2010&lt;/Year&gt;&lt;RecNum&gt;46255&lt;/RecNum&gt;&lt;IDText&gt;24718&lt;/IDText&gt;&lt;DisplayText&gt;(Janda &amp;amp; Abbott 2010)&lt;/DisplayText&gt;&lt;record&gt;&lt;rec-number&gt;46255&lt;/rec-number&gt;&lt;foreign-keys&gt;&lt;key app="EN" db-id="90awwt25bdptwtee25dppx5jwvddp2str0sz" timestamp="1659406712" guid="507d3ceb-d317-4a16-92c0-0780ccb22515"&gt;46255&lt;/key&gt;&lt;/foreign-keys&gt;&lt;ref-type name="Journal Articles"&gt;17&lt;/ref-type&gt;&lt;contributors&gt;&lt;authors&gt;&lt;author&gt;Janda, J.M.&lt;/author&gt;&lt;author&gt;Abbott, S.L.&lt;/author&gt;&lt;/authors&gt;&lt;/contributors&gt;&lt;titles&gt;&lt;title&gt;&lt;style face="normal" font="default" size="100%"&gt;The Genus &lt;/style&gt;&lt;style face="italic" font="default" size="100%"&gt;Aeromonas&lt;/style&gt;&lt;style face="normal" font="default" size="100%"&gt;: Taxonomy, Pathogenicity, and Infection&lt;/style&gt;&lt;/title&gt;&lt;secondary-title&gt;Clinical Microbiology Reviews&lt;/secondary-title&gt;&lt;/titles&gt;&lt;periodical&gt;&lt;full-title&gt;Clinical Microbiology Reviews&lt;/full-title&gt;&lt;/periodical&gt;&lt;pages&gt;35-73&lt;/pages&gt;&lt;volume&gt;23&lt;/volume&gt;&lt;number&gt;1&lt;/number&gt;&lt;dates&gt;&lt;year&gt;2010&lt;/year&gt;&lt;/dates&gt;&lt;orig-pub&gt;\\ACT001CL04FS07\BIOSECURITYDATA$\E Library\Animal Catalogue\Janda and Abbott 2010 EN24718.pdf&lt;/orig-pub&gt;&lt;label&gt;24718&lt;/label&gt;&lt;urls&gt;&lt;/urls&gt;&lt;custom1&gt;sturgeon_BM&lt;/custom1&gt;&lt;electronic-resource-num&gt;https://doi.org/10.1128/CMR.00039-09&lt;/electronic-resource-num&gt;&lt;/record&gt;&lt;/Cite&gt;&lt;/EndNote&gt;</w:instrText>
      </w:r>
      <w:r w:rsidR="00295283">
        <w:fldChar w:fldCharType="separate"/>
      </w:r>
      <w:r w:rsidR="00295283">
        <w:rPr>
          <w:noProof/>
        </w:rPr>
        <w:t>(Janda &amp; Abbott 2010)</w:t>
      </w:r>
      <w:r w:rsidR="00295283">
        <w:fldChar w:fldCharType="end"/>
      </w:r>
      <w:r w:rsidRPr="0057378F">
        <w:t xml:space="preserve">. </w:t>
      </w:r>
      <w:r>
        <w:t xml:space="preserve">Different strains of typical </w:t>
      </w:r>
      <w:r w:rsidRPr="00B33EFD">
        <w:rPr>
          <w:rStyle w:val="Emphasis"/>
        </w:rPr>
        <w:t>A.</w:t>
      </w:r>
      <w:r>
        <w:rPr>
          <w:rStyle w:val="Emphasis"/>
        </w:rPr>
        <w:t> </w:t>
      </w:r>
      <w:r w:rsidRPr="00B33EFD">
        <w:rPr>
          <w:rStyle w:val="Emphasis"/>
        </w:rPr>
        <w:t>salmonicida</w:t>
      </w:r>
      <w:r>
        <w:t xml:space="preserve"> have been identified and they vary in virulence </w:t>
      </w:r>
      <w:r w:rsidR="00295283">
        <w:fldChar w:fldCharType="begin"/>
      </w:r>
      <w:r w:rsidR="00295283">
        <w:instrText xml:space="preserve"> ADDIN EN.CITE &lt;EndNote&gt;&lt;Cite&gt;&lt;Author&gt;Dallaire-Dufresne&lt;/Author&gt;&lt;Year&gt;2014&lt;/Year&gt;&lt;RecNum&gt;46323&lt;/RecNum&gt;&lt;IDText&gt;24787&lt;/IDText&gt;&lt;DisplayText&gt;(Dallaire-Dufresne et al. 2014)&lt;/DisplayText&gt;&lt;record&gt;&lt;rec-number&gt;46323&lt;/rec-number&gt;&lt;foreign-keys&gt;&lt;key app="EN" db-id="90awwt25bdptwtee25dppx5jwvddp2str0sz" timestamp="1659406720" guid="9e6d6ee1-e182-45dd-83af-77107f6f629f"&gt;46323&lt;/key&gt;&lt;/foreign-keys&gt;&lt;ref-type name="Journal Articles"&gt;17&lt;/ref-type&gt;&lt;contributors&gt;&lt;authors&gt;&lt;author&gt;Dallaire-Dufresne, S.&lt;/author&gt;&lt;author&gt;Tanaka, K.H.&lt;/author&gt;&lt;author&gt;Trudel, M.V.&lt;/author&gt;&lt;author&gt;Lafaille, A.&lt;/author&gt;&lt;author&gt;Charette, S.J.&lt;/author&gt;&lt;/authors&gt;&lt;/contributors&gt;&lt;titles&gt;&lt;title&gt;&lt;style face="normal" font="default" size="100%"&gt;Virulence, genomic features, and plasticity of&lt;/style&gt;&lt;style face="italic" font="default" size="100%"&gt; Aeromonas salmonicida&lt;/style&gt;&lt;style face="normal" font="default" size="100%"&gt; subsp. &lt;/style&gt;&lt;style face="italic" font="default" size="100%"&gt;salmonicida,&lt;/style&gt;&lt;style face="normal" font="default" size="100%"&gt; the causative agent of fish furunculosis&lt;/style&gt;&lt;/title&gt;&lt;secondary-title&gt;Veterinary Microbiology&lt;/secondary-title&gt;&lt;/titles&gt;&lt;periodical&gt;&lt;full-title&gt;Veterinary Microbiology&lt;/full-title&gt;&lt;/periodical&gt;&lt;pages&gt;1-7&lt;/pages&gt;&lt;volume&gt;169&lt;/volume&gt;&lt;keywords&gt;&lt;keyword&gt;Aeromonas salmonicida&lt;/keyword&gt;&lt;keyword&gt;Furunculosis&lt;/keyword&gt;&lt;keyword&gt;Type three secretion system&lt;/keyword&gt;&lt;keyword&gt;Antibiotic resistance&lt;/keyword&gt;&lt;keyword&gt;Genome&lt;/keyword&gt;&lt;keyword&gt;Insertion sequences&lt;/keyword&gt;&lt;keyword&gt;Virulence&lt;/keyword&gt;&lt;keyword&gt;Plasmid&lt;/keyword&gt;&lt;/keywords&gt;&lt;dates&gt;&lt;year&gt;2014&lt;/year&gt;&lt;/dates&gt;&lt;orig-pub&gt;\\ACT001CL04FS07\BIOSECURITYDATA$\E Library\Animal Catalogue\D\Dallaire-Dufresne et al 2014 EN24787.pdf&lt;/orig-pub&gt;&lt;label&gt;24787&lt;/label&gt;&lt;urls&gt;&lt;/urls&gt;&lt;custom1&gt;sturgeon_BM&lt;/custom1&gt;&lt;electronic-resource-num&gt;http://dx.doi.org/10.1016/j.vetmic.2013.06.025&lt;/electronic-resource-num&gt;&lt;/record&gt;&lt;/Cite&gt;&lt;/EndNote&gt;</w:instrText>
      </w:r>
      <w:r w:rsidR="00295283">
        <w:fldChar w:fldCharType="separate"/>
      </w:r>
      <w:r w:rsidR="00295283">
        <w:rPr>
          <w:noProof/>
        </w:rPr>
        <w:t>(Dallaire-Dufresne et al. 2014)</w:t>
      </w:r>
      <w:r w:rsidR="00295283">
        <w:fldChar w:fldCharType="end"/>
      </w:r>
      <w:r>
        <w:t xml:space="preserve">. For example, </w:t>
      </w:r>
      <w:r w:rsidRPr="00DC416E">
        <w:t xml:space="preserve">bath </w:t>
      </w:r>
      <w:r>
        <w:t>exposure of</w:t>
      </w:r>
      <w:r w:rsidRPr="00DC416E">
        <w:t xml:space="preserve"> </w:t>
      </w:r>
      <w:r w:rsidRPr="00411260">
        <w:rPr>
          <w:rStyle w:val="Emphasis"/>
        </w:rPr>
        <w:t>Oncorhynchus kisutch</w:t>
      </w:r>
      <w:r w:rsidRPr="00411260">
        <w:t xml:space="preserve"> </w:t>
      </w:r>
      <w:r>
        <w:t>(c</w:t>
      </w:r>
      <w:r w:rsidRPr="00DC416E">
        <w:t xml:space="preserve">oho </w:t>
      </w:r>
      <w:r>
        <w:t>s</w:t>
      </w:r>
      <w:r w:rsidRPr="00DC416E">
        <w:t>almon</w:t>
      </w:r>
      <w:r>
        <w:t>)</w:t>
      </w:r>
      <w:r w:rsidRPr="00DC416E">
        <w:t xml:space="preserve"> </w:t>
      </w:r>
      <w:r>
        <w:t xml:space="preserve">for 1 hour </w:t>
      </w:r>
      <w:r w:rsidRPr="00DC416E">
        <w:t xml:space="preserve">with </w:t>
      </w:r>
      <w:r>
        <w:t>4</w:t>
      </w:r>
      <w:r w:rsidRPr="00DC416E">
        <w:t xml:space="preserve"> </w:t>
      </w:r>
      <w:r>
        <w:t xml:space="preserve">different </w:t>
      </w:r>
      <w:r w:rsidRPr="00DC416E">
        <w:t xml:space="preserve">strains of </w:t>
      </w:r>
      <w:r>
        <w:t xml:space="preserve">typical </w:t>
      </w:r>
      <w:r w:rsidRPr="00B33EFD">
        <w:rPr>
          <w:rStyle w:val="Emphasis"/>
        </w:rPr>
        <w:t>A.</w:t>
      </w:r>
      <w:r>
        <w:rPr>
          <w:rStyle w:val="Emphasis"/>
        </w:rPr>
        <w:t> </w:t>
      </w:r>
      <w:r w:rsidRPr="00B33EFD">
        <w:rPr>
          <w:rStyle w:val="Emphasis"/>
        </w:rPr>
        <w:t>salmonicida</w:t>
      </w:r>
      <w:r>
        <w:t xml:space="preserve"> resulted in m</w:t>
      </w:r>
      <w:r w:rsidRPr="00DC416E">
        <w:t xml:space="preserve">ortalities </w:t>
      </w:r>
      <w:r>
        <w:t>of</w:t>
      </w:r>
      <w:r w:rsidRPr="00DC416E">
        <w:t xml:space="preserve"> 100</w:t>
      </w:r>
      <w:r>
        <w:t xml:space="preserve">% for strain AS-1, </w:t>
      </w:r>
      <w:r w:rsidRPr="00DC416E">
        <w:t>68</w:t>
      </w:r>
      <w:r>
        <w:t>% for AS-4</w:t>
      </w:r>
      <w:r w:rsidRPr="00DC416E">
        <w:t>, 36</w:t>
      </w:r>
      <w:r>
        <w:t>% for AS-3</w:t>
      </w:r>
      <w:r w:rsidRPr="00DC416E">
        <w:t xml:space="preserve"> and 0% for AS-5</w:t>
      </w:r>
      <w:r>
        <w:t xml:space="preserve"> </w:t>
      </w:r>
      <w:r w:rsidR="00295283">
        <w:fldChar w:fldCharType="begin"/>
      </w:r>
      <w:r w:rsidR="00295283">
        <w:instrText xml:space="preserve"> ADDIN EN.CITE &lt;EndNote&gt;&lt;Cite&gt;&lt;Author&gt;McCarthy&lt;/Author&gt;&lt;Year&gt;1983&lt;/Year&gt;&lt;RecNum&gt;46215&lt;/RecNum&gt;&lt;IDText&gt;24682&lt;/IDText&gt;&lt;DisplayText&gt;(McCarthy 1983)&lt;/DisplayText&gt;&lt;record&gt;&lt;rec-number&gt;46215&lt;/rec-number&gt;&lt;foreign-keys&gt;&lt;key app="EN" db-id="90awwt25bdptwtee25dppx5jwvddp2str0sz" timestamp="1658894151" guid="e45c115e-0166-417b-a8ac-2fac6205baca"&gt;46215&lt;/key&gt;&lt;/foreign-keys&gt;&lt;ref-type name="Journal Articles"&gt;17&lt;/ref-type&gt;&lt;contributors&gt;&lt;authors&gt;&lt;author&gt;McCarthy, D.H.&lt;/author&gt;&lt;/authors&gt;&lt;/contributors&gt;&lt;titles&gt;&lt;title&gt;&lt;style face="normal" font="default" size="100%"&gt;An experimental model for fish furunculosis caused by &lt;/style&gt;&lt;style face="italic" font="default" size="100%"&gt;Aeromonas salmonicida&lt;/style&gt;&lt;/title&gt;&lt;secondary-title&gt;Journal of Fish Diseases&lt;/secondary-title&gt;&lt;/titles&gt;&lt;periodical&gt;&lt;full-title&gt;Journal of Fish Diseases&lt;/full-title&gt;&lt;/periodical&gt;&lt;pages&gt;231-237&lt;/pages&gt;&lt;volume&gt;6&lt;/volume&gt;&lt;dates&gt;&lt;year&gt;1983&lt;/year&gt;&lt;/dates&gt;&lt;orig-pub&gt;\\ACT001CL04FS07\BIOSECURITYDATA$\E Library\Animal Catalogue\M\McCarthy 1983 EN24682.pdf&lt;/orig-pub&gt;&lt;label&gt;24682&lt;/label&gt;&lt;urls&gt;&lt;/urls&gt;&lt;custom1&gt;sturgeon_BM&lt;/custom1&gt;&lt;electronic-resource-num&gt;https://doi.org/10.1111/j.1365-2761.1983.tb00071.x&lt;/electronic-resource-num&gt;&lt;/record&gt;&lt;/Cite&gt;&lt;/EndNote&gt;</w:instrText>
      </w:r>
      <w:r w:rsidR="00295283">
        <w:fldChar w:fldCharType="separate"/>
      </w:r>
      <w:r w:rsidR="00295283">
        <w:rPr>
          <w:noProof/>
        </w:rPr>
        <w:t>(McCarthy 1983)</w:t>
      </w:r>
      <w:r w:rsidR="00295283">
        <w:fldChar w:fldCharType="end"/>
      </w:r>
      <w:r w:rsidRPr="00DC416E">
        <w:t>.</w:t>
      </w:r>
    </w:p>
    <w:p w14:paraId="1C5AA07E" w14:textId="09D68DAB" w:rsidR="00623448" w:rsidRDefault="00623448" w:rsidP="00623448">
      <w:r>
        <w:t xml:space="preserve">Typical </w:t>
      </w:r>
      <w:r w:rsidRPr="00B33EFD">
        <w:rPr>
          <w:rStyle w:val="Emphasis"/>
        </w:rPr>
        <w:t>A.</w:t>
      </w:r>
      <w:r>
        <w:rPr>
          <w:rStyle w:val="Emphasis"/>
        </w:rPr>
        <w:t> </w:t>
      </w:r>
      <w:r w:rsidRPr="00B33EFD">
        <w:rPr>
          <w:rStyle w:val="Emphasis"/>
        </w:rPr>
        <w:t>salmonicida</w:t>
      </w:r>
      <w:r w:rsidRPr="00200122">
        <w:t xml:space="preserve"> </w:t>
      </w:r>
      <w:r>
        <w:t xml:space="preserve">can persist outside its host in marine, brackish and </w:t>
      </w:r>
      <w:r w:rsidR="002C07DD">
        <w:t>freshwater</w:t>
      </w:r>
      <w:r>
        <w:t xml:space="preserve"> environments for an extended period </w:t>
      </w:r>
      <w:r w:rsidR="00295283">
        <w:fldChar w:fldCharType="begin"/>
      </w:r>
      <w:r w:rsidR="00295283">
        <w:instrText xml:space="preserve"> ADDIN EN.CITE &lt;EndNote&gt;&lt;Cite&gt;&lt;Author&gt;Hiney&lt;/Author&gt;&lt;Year&gt;1999&lt;/Year&gt;&lt;RecNum&gt;7056&lt;/RecNum&gt;&lt;IDText&gt;16523&lt;/IDText&gt;&lt;DisplayText&gt;(Hiney &amp;amp; Oliver 1999)&lt;/DisplayText&gt;&lt;record&gt;&lt;rec-number&gt;7056&lt;/rec-number&gt;&lt;foreign-keys&gt;&lt;key app="EN" db-id="90awwt25bdptwtee25dppx5jwvddp2str0sz" timestamp="1652397165" guid="e478a6af-dd2e-4acc-8104-034214d900cf"&gt;7056&lt;/key&gt;&lt;/foreign-keys&gt;&lt;ref-type name="Chapters"&gt;5&lt;/ref-type&gt;&lt;contributors&gt;&lt;authors&gt;&lt;author&gt;Hiney, M&lt;/author&gt;&lt;author&gt;Oliver, G&lt;/author&gt;&lt;/authors&gt;&lt;secondary-authors&gt;&lt;author&gt;Woo, P. T. K.&lt;/author&gt;&lt;author&gt;Bruno, D. W.&lt;/author&gt;&lt;/secondary-authors&gt;&lt;/contributors&gt;&lt;titles&gt;&lt;title&gt;&lt;style face="normal" font="default" size="100%"&gt;Furunculosis (&lt;/style&gt;&lt;style face="italic" font="default" size="100%"&gt;Aeromonas salmonicida&lt;/style&gt;&lt;style face="normal" font="default" size="100%"&gt;)&lt;/style&gt;&lt;/title&gt;&lt;secondary-title&gt;Fish Diseases and Disorders&lt;/secondary-title&gt;&lt;/titles&gt;&lt;pages&gt;341-425&lt;/pages&gt;&lt;edition&gt;1st&lt;/edition&gt;&lt;section&gt;10&lt;/section&gt;&lt;keywords&gt;&lt;keyword&gt;Furunculosis&lt;/keyword&gt;&lt;keyword&gt;Aeromonas&lt;/keyword&gt;&lt;keyword&gt;Aeromonas salmonicida&lt;/keyword&gt;&lt;keyword&gt;Salmonicida&lt;/keyword&gt;&lt;keyword&gt;DAFF&lt;/keyword&gt;&lt;keyword&gt;Fish&lt;/keyword&gt;&lt;keyword&gt;Fish diseases&lt;/keyword&gt;&lt;keyword&gt;Fish disease&lt;/keyword&gt;&lt;keyword&gt;Diseases&lt;/keyword&gt;&lt;keyword&gt;Disease&lt;/keyword&gt;&lt;keyword&gt;Disorders&lt;/keyword&gt;&lt;/keywords&gt;&lt;dates&gt;&lt;year&gt;1999&lt;/year&gt;&lt;/dates&gt;&lt;pub-location&gt;New york&lt;/pub-location&gt;&lt;publisher&gt;CABI Publishing&lt;/publisher&gt;&lt;isbn&gt;0851991947&lt;/isbn&gt;&lt;label&gt;16523&lt;/label&gt;&lt;urls&gt;&lt;/urls&gt;&lt;custom1&gt;DP Aquatics&lt;/custom1&gt;&lt;modified-date&gt;80197&lt;/modified-date&gt;&lt;/record&gt;&lt;/Cite&gt;&lt;/EndNote&gt;</w:instrText>
      </w:r>
      <w:r w:rsidR="00295283">
        <w:fldChar w:fldCharType="separate"/>
      </w:r>
      <w:r w:rsidR="00295283">
        <w:rPr>
          <w:noProof/>
        </w:rPr>
        <w:t>(Hiney &amp; Oliver 1999)</w:t>
      </w:r>
      <w:r w:rsidR="00295283">
        <w:fldChar w:fldCharType="end"/>
      </w:r>
      <w:r>
        <w:t>. It was reported by McCarthy et al (1977) to survive for 10 days in seawater (salinity 3.4%), 20 days in freshwater and 26 days in brackish water (salinity 2.34%) (</w:t>
      </w:r>
      <w:r w:rsidR="00295283">
        <w:fldChar w:fldCharType="begin"/>
      </w:r>
      <w:r w:rsidR="00295283">
        <w:instrText xml:space="preserve"> ADDIN EN.CITE &lt;EndNote&gt;&lt;Cite&gt;&lt;Author&gt;McCarthy&lt;/Author&gt;&lt;Year&gt;1977&lt;/Year&gt;&lt;RecNum&gt;46344&lt;/RecNum&gt;&lt;DisplayText&gt;(McCarthy 1977)&lt;/DisplayText&gt;&lt;record&gt;&lt;rec-number&gt;46344&lt;/rec-number&gt;&lt;foreign-keys&gt;&lt;key app="EN" db-id="90awwt25bdptwtee25dppx5jwvddp2str0sz" timestamp="1659485111" guid="51baf5a2-0035-4d01-88bc-0db4cc237f2a"&gt;46344&lt;/key&gt;&lt;/foreign-keys&gt;&lt;ref-type name="Chapters"&gt;5&lt;/ref-type&gt;&lt;contributors&gt;&lt;authors&gt;&lt;author&gt;McCarthy, D.H.&lt;/author&gt;&lt;/authors&gt;&lt;/contributors&gt;&lt;titles&gt;&lt;title&gt;&lt;style face="normal" font="default" size="100%"&gt;Some ecological aspects of the bacterial fish pathogen - &lt;/style&gt;&lt;style face="italic" font="default" size="100%"&gt;Aeromonas salmonicida&lt;/style&gt;&lt;/title&gt;&lt;secondary-title&gt;Aquatic microbiology&lt;/secondary-title&gt;&lt;/titles&gt;&lt;pages&gt;299-324&lt;/pages&gt;&lt;volume&gt;6&lt;/volume&gt;&lt;dates&gt;&lt;year&gt;1977&lt;/year&gt;&lt;/dates&gt;&lt;publisher&gt;Academic Press&lt;/publisher&gt;&lt;urls&gt;&lt;/urls&gt;&lt;/record&gt;&lt;/Cite&gt;&lt;/EndNote&gt;</w:instrText>
      </w:r>
      <w:r w:rsidR="00295283">
        <w:fldChar w:fldCharType="separate"/>
      </w:r>
      <w:r w:rsidR="00295283">
        <w:rPr>
          <w:noProof/>
        </w:rPr>
        <w:t>(McCarthy 1977)</w:t>
      </w:r>
      <w:r w:rsidR="00295283">
        <w:fldChar w:fldCharType="end"/>
      </w:r>
      <w:r>
        <w:t xml:space="preserve"> cited in </w:t>
      </w:r>
      <w:r w:rsidR="00295283">
        <w:fldChar w:fldCharType="begin"/>
      </w:r>
      <w:r w:rsidR="00295283">
        <w:instrText xml:space="preserve"> ADDIN EN.CITE &lt;EndNote&gt;&lt;Cite&gt;&lt;Author&gt;Rose&lt;/Author&gt;&lt;Year&gt;1990&lt;/Year&gt;&lt;RecNum&gt;46140&lt;/RecNum&gt;&lt;IDText&gt;24609&lt;/IDText&gt;&lt;DisplayText&gt;(Rose 1990)&lt;/DisplayText&gt;&lt;record&gt;&lt;rec-number&gt;46140&lt;/rec-number&gt;&lt;foreign-keys&gt;&lt;key app="EN" db-id="90awwt25bdptwtee25dppx5jwvddp2str0sz" timestamp="1658369981" guid="b5667861-9b5d-4f49-80eb-238fc2745e0c"&gt;46140&lt;/key&gt;&lt;/foreign-keys&gt;&lt;ref-type name="Thesis/Dissertation"&gt;32&lt;/ref-type&gt;&lt;contributors&gt;&lt;authors&gt;&lt;author&gt;Rose, A.S.&lt;/author&gt;&lt;/authors&gt;&lt;/contributors&gt;&lt;titles&gt;&lt;title&gt;&lt;style face="normal" font="default" size="100%"&gt;Epidemiological aspects of &lt;/style&gt;&lt;style face="italic" font="default" size="100%"&gt;Aeromonas salmonicida &lt;/style&gt;&lt;style face="normal" font="default" size="100%"&gt;in the marine envionment&lt;/style&gt;&lt;/title&gt;&lt;/titles&gt;&lt;pages&gt;229&lt;/pages&gt;&lt;volume&gt;Doctor of Philosophy&lt;/volume&gt;&lt;dates&gt;&lt;year&gt;1990&lt;/year&gt;&lt;/dates&gt;&lt;pub-location&gt;Scotland&lt;/pub-location&gt;&lt;publisher&gt;University of Stirling&lt;/publisher&gt;&lt;orig-pub&gt;\\ACT001CL04FS07\BIOSECURITYDATA$\E Library\Animal Catalogue\R\Rose 1990 EN24609.pdf&lt;/orig-pub&gt;&lt;label&gt;24609&lt;/label&gt;&lt;work-type&gt;PhD&lt;/work-type&gt;&lt;urls&gt;&lt;/urls&gt;&lt;custom1&gt;sturgeon_BM&lt;/custom1&gt;&lt;/record&gt;&lt;/Cite&gt;&lt;/EndNote&gt;</w:instrText>
      </w:r>
      <w:r w:rsidR="00295283">
        <w:fldChar w:fldCharType="separate"/>
      </w:r>
      <w:r w:rsidR="00295283">
        <w:rPr>
          <w:noProof/>
        </w:rPr>
        <w:t>(Rose 1990)</w:t>
      </w:r>
      <w:r w:rsidR="00295283">
        <w:fldChar w:fldCharType="end"/>
      </w:r>
      <w:r>
        <w:t xml:space="preserve">). Other studies showed survival in seawater was less than 10 days </w:t>
      </w:r>
      <w:r w:rsidR="00295283">
        <w:fldChar w:fldCharType="begin"/>
      </w:r>
      <w:r w:rsidR="00295283">
        <w:instrText xml:space="preserve"> ADDIN EN.CITE &lt;EndNote&gt;&lt;Cite&gt;&lt;Author&gt;Rose&lt;/Author&gt;&lt;Year&gt;1990&lt;/Year&gt;&lt;RecNum&gt;46138&lt;/RecNum&gt;&lt;IDText&gt;24607&lt;/IDText&gt;&lt;DisplayText&gt;(Rose, Ellis &amp;amp; Munro 1990)&lt;/DisplayText&gt;&lt;record&gt;&lt;rec-number&gt;46138&lt;/rec-number&gt;&lt;foreign-keys&gt;&lt;key app="EN" db-id="90awwt25bdptwtee25dppx5jwvddp2str0sz" timestamp="1658369981" guid="ebfda69e-ff30-4058-a8f7-ebaef23e3a29"&gt;46138&lt;/key&gt;&lt;/foreign-keys&gt;&lt;ref-type name="Journal Articles"&gt;17&lt;/ref-type&gt;&lt;contributors&gt;&lt;authors&gt;&lt;author&gt;Rose, A.S.&lt;/author&gt;&lt;author&gt;Ellis, A.E.&lt;/author&gt;&lt;author&gt;Munro, A.L.S.&lt;/author&gt;&lt;/authors&gt;&lt;/contributors&gt;&lt;titles&gt;&lt;title&gt;&lt;style face="normal" font="default" size="100%"&gt;The survival of &lt;/style&gt;&lt;style face="italic" font="default" size="100%"&gt;Aeromonas salmonicida&lt;/style&gt;&lt;style face="normal" font="default" size="100%"&gt; subsp. &lt;/style&gt;&lt;style face="italic" font="default" size="100%"&gt;salmonicida&lt;/style&gt;&lt;style face="normal" font="default" size="100%"&gt; in sea water&lt;/style&gt;&lt;/title&gt;&lt;secondary-title&gt;Journal of Fish Diseases&lt;/secondary-title&gt;&lt;/titles&gt;&lt;periodical&gt;&lt;full-title&gt;Journal of Fish Diseases&lt;/full-title&gt;&lt;/periodical&gt;&lt;pages&gt;205-214&lt;/pages&gt;&lt;volume&gt;13&lt;/volume&gt;&lt;dates&gt;&lt;year&gt;1990&lt;/year&gt;&lt;/dates&gt;&lt;orig-pub&gt;\\ACT001CL04FS07\BIOSECURITYDATA$\E Library\Animal Catalogue\R\Rose et al 1990 EN24607.pdf&lt;/orig-pub&gt;&lt;label&gt;24607&lt;/label&gt;&lt;urls&gt;&lt;/urls&gt;&lt;custom1&gt;sturgeon_BM&lt;/custom1&gt;&lt;electronic-resource-num&gt;https://doi.org/10.1111/j.1365-2761.1990.tb00775.x&lt;/electronic-resource-num&gt;&lt;/record&gt;&lt;/Cite&gt;&lt;/EndNote&gt;</w:instrText>
      </w:r>
      <w:r w:rsidR="00295283">
        <w:fldChar w:fldCharType="separate"/>
      </w:r>
      <w:r w:rsidR="00295283">
        <w:rPr>
          <w:noProof/>
        </w:rPr>
        <w:t>(Rose, Ellis &amp; Munro 1990)</w:t>
      </w:r>
      <w:r w:rsidR="00295283">
        <w:fldChar w:fldCharType="end"/>
      </w:r>
      <w:r>
        <w:t xml:space="preserve">, was 17 days in river water </w:t>
      </w:r>
      <w:r w:rsidR="00295283">
        <w:fldChar w:fldCharType="begin"/>
      </w:r>
      <w:r w:rsidR="00295283">
        <w:instrText xml:space="preserve"> ADDIN EN.CITE &lt;EndNote&gt;&lt;Cite&gt;&lt;Author&gt;Allen-Austin&lt;/Author&gt;&lt;Year&gt;1984&lt;/Year&gt;&lt;RecNum&gt;45926&lt;/RecNum&gt;&lt;IDText&gt;23197&lt;/IDText&gt;&lt;DisplayText&gt;(Allen-Austin, Austin &amp;amp; Colwell 1984)&lt;/DisplayText&gt;&lt;record&gt;&lt;rec-number&gt;45926&lt;/rec-number&gt;&lt;foreign-keys&gt;&lt;key app="EN" db-id="90awwt25bdptwtee25dppx5jwvddp2str0sz" timestamp="1655859995" guid="3ebb56a3-8331-4d0b-9a40-823035eb4e03"&gt;45926&lt;/key&gt;&lt;/foreign-keys&gt;&lt;ref-type name="Journal Articles"&gt;17&lt;/ref-type&gt;&lt;contributors&gt;&lt;authors&gt;&lt;author&gt;Allen-Austin, D.&lt;/author&gt;&lt;author&gt;Austin, B.&lt;/author&gt;&lt;author&gt;Colwell, R.R.&lt;/author&gt;&lt;/authors&gt;&lt;/contributors&gt;&lt;titles&gt;&lt;title&gt;&lt;style face="normal" font="default" size="100%"&gt;Survival of &lt;/style&gt;&lt;style face="italic" font="default" size="100%"&gt;Aeromonas salmonicida&lt;/style&gt;&lt;style face="normal" font="default" size="100%"&gt; in river water&lt;/style&gt;&lt;/title&gt;&lt;secondary-title&gt;FEMS Microbiology Letters&lt;/secondary-title&gt;&lt;/titles&gt;&lt;periodical&gt;&lt;full-title&gt;FEMS Microbiology Letters&lt;/full-title&gt;&lt;/periodical&gt;&lt;pages&gt;143-146&lt;/pages&gt;&lt;volume&gt;21&lt;/volume&gt;&lt;number&gt;2&lt;/number&gt;&lt;dates&gt;&lt;year&gt;1984&lt;/year&gt;&lt;/dates&gt;&lt;orig-pub&gt;\\ACT001CL04FS07\BIOSECURITYDATA$\E Library\Animal Catalogue\A\&lt;/orig-pub&gt;&lt;isbn&gt;0378-1097&lt;/isbn&gt;&lt;label&gt;23197&lt;/label&gt;&lt;urls&gt;&lt;related-urls&gt;&lt;url&gt;https://doi.org/10.1111/j.1574-6968.1984.tb00200.x&lt;/url&gt;&lt;/related-urls&gt;&lt;/urls&gt;&lt;custom1&gt;Sturgeon_YGC&lt;/custom1&gt;&lt;electronic-resource-num&gt;https://doi.org/10.1111/j.1574-6968.1984.tb00200.x&lt;/electronic-resource-num&gt;&lt;/record&gt;&lt;/Cite&gt;&lt;/EndNote&gt;</w:instrText>
      </w:r>
      <w:r w:rsidR="00295283">
        <w:fldChar w:fldCharType="separate"/>
      </w:r>
      <w:r w:rsidR="00295283">
        <w:rPr>
          <w:noProof/>
        </w:rPr>
        <w:t>(Allen-Austin, Austin &amp; Colwell 1984)</w:t>
      </w:r>
      <w:r w:rsidR="00295283">
        <w:fldChar w:fldCharType="end"/>
      </w:r>
      <w:r>
        <w:t xml:space="preserve"> and 8 days in lake water </w:t>
      </w:r>
      <w:r w:rsidR="00295283">
        <w:fldChar w:fldCharType="begin"/>
      </w:r>
      <w:r w:rsidR="00295283">
        <w:instrText xml:space="preserve"> ADDIN EN.CITE &lt;EndNote&gt;&lt;Cite&gt;&lt;Author&gt;Morgan&lt;/Author&gt;&lt;Year&gt;1991&lt;/Year&gt;&lt;RecNum&gt;46202&lt;/RecNum&gt;&lt;IDText&gt;24670&lt;/IDText&gt;&lt;DisplayText&gt;(Morgan, Cranwell &amp;amp; Pickup 1991)&lt;/DisplayText&gt;&lt;record&gt;&lt;rec-number&gt;46202&lt;/rec-number&gt;&lt;foreign-keys&gt;&lt;key app="EN" db-id="90awwt25bdptwtee25dppx5jwvddp2str0sz" timestamp="1658894149" guid="6efa8a24-f7d9-4d9f-b41a-dade0de39d2b"&gt;46202&lt;/key&gt;&lt;/foreign-keys&gt;&lt;ref-type name="Journal Articles"&gt;17&lt;/ref-type&gt;&lt;contributors&gt;&lt;authors&gt;&lt;author&gt;Morgan, J.A.W&lt;/author&gt;&lt;author&gt;Cranwell, P.A.&lt;/author&gt;&lt;author&gt;Pickup, R.W.&lt;/author&gt;&lt;/authors&gt;&lt;/contributors&gt;&lt;titles&gt;&lt;title&gt;&lt;style face="normal" font="default" size="100%"&gt;Survival of &lt;/style&gt;&lt;style face="italic" font="default" size="100%"&gt;Aeromonas salmonicida&lt;/style&gt;&lt;style face="normal" font="default" size="100%"&gt; in Lake Water&lt;/style&gt;&lt;/title&gt;&lt;secondary-title&gt;Applied and Environmental Microbiology&lt;/secondary-title&gt;&lt;/titles&gt;&lt;periodical&gt;&lt;full-title&gt;Applied and Environmental Microbiology&lt;/full-title&gt;&lt;/periodical&gt;&lt;pages&gt;1777-1782&lt;/pages&gt;&lt;volume&gt;57&lt;/volume&gt;&lt;number&gt;6&lt;/number&gt;&lt;dates&gt;&lt;year&gt;1991&lt;/year&gt;&lt;/dates&gt;&lt;orig-pub&gt;\\ACT001CL04FS07\BIOSECURITYDATA$\E Library\Animal Catalogue\M\Morgan et al 1991 EN24670.pdf&lt;/orig-pub&gt;&lt;label&gt;24670&lt;/label&gt;&lt;urls&gt;&lt;/urls&gt;&lt;custom1&gt;sturgeon_BM&lt;/custom1&gt;&lt;electronic-resource-num&gt;https://doi.org/10.1128/aem.57.6.1777-1782.1991&lt;/electronic-resource-num&gt;&lt;/record&gt;&lt;/Cite&gt;&lt;/EndNote&gt;</w:instrText>
      </w:r>
      <w:r w:rsidR="00295283">
        <w:fldChar w:fldCharType="separate"/>
      </w:r>
      <w:r w:rsidR="00295283">
        <w:rPr>
          <w:noProof/>
        </w:rPr>
        <w:t>(Morgan, Cranwell &amp; Pickup 1991)</w:t>
      </w:r>
      <w:r w:rsidR="00295283">
        <w:fldChar w:fldCharType="end"/>
      </w:r>
      <w:r>
        <w:t>. Hiney (1994) reported s</w:t>
      </w:r>
      <w:r w:rsidRPr="000C46E4">
        <w:t xml:space="preserve">urvival in </w:t>
      </w:r>
      <w:r>
        <w:t xml:space="preserve">seawater and </w:t>
      </w:r>
      <w:r w:rsidRPr="000C46E4">
        <w:t xml:space="preserve">freshwater </w:t>
      </w:r>
      <w:r>
        <w:t xml:space="preserve">at </w:t>
      </w:r>
      <w:r w:rsidRPr="000C46E4">
        <w:t>2</w:t>
      </w:r>
      <w:r>
        <w:t>–</w:t>
      </w:r>
      <w:r w:rsidRPr="000C46E4">
        <w:t xml:space="preserve">24 days </w:t>
      </w:r>
      <w:r>
        <w:t xml:space="preserve">and </w:t>
      </w:r>
      <w:r w:rsidRPr="000C46E4">
        <w:t>2</w:t>
      </w:r>
      <w:r>
        <w:t>–</w:t>
      </w:r>
      <w:r w:rsidRPr="000C46E4">
        <w:t>63 day</w:t>
      </w:r>
      <w:r>
        <w:t>s,</w:t>
      </w:r>
      <w:r w:rsidRPr="000C46E4">
        <w:t xml:space="preserve"> respectively </w:t>
      </w:r>
      <w:r>
        <w:t>(</w:t>
      </w:r>
      <w:r w:rsidR="00295283">
        <w:fldChar w:fldCharType="begin"/>
      </w:r>
      <w:r w:rsidR="00295283">
        <w:instrText xml:space="preserve"> ADDIN EN.CITE &lt;EndNote&gt;&lt;Cite&gt;&lt;Author&gt;Hiney&lt;/Author&gt;&lt;Year&gt;1994&lt;/Year&gt;&lt;RecNum&gt;23166&lt;/RecNum&gt;&lt;IDText&gt;24527&lt;/IDText&gt;&lt;DisplayText&gt;(Hiney 1994)&lt;/DisplayText&gt;&lt;record&gt;&lt;rec-number&gt;23166&lt;/rec-number&gt;&lt;foreign-keys&gt;&lt;key app="EN" db-id="90awwt25bdptwtee25dppx5jwvddp2str0sz" timestamp="1652399033" guid="a2a0e520-3836-4c69-97f6-27e23d12ed45"&gt;23166&lt;/key&gt;&lt;/foreign-keys&gt;&lt;ref-type name="Thesis/Dissertation"&gt;32&lt;/ref-type&gt;&lt;contributors&gt;&lt;authors&gt;&lt;author&gt;Hiney, M.P.&lt;/author&gt;&lt;/authors&gt;&lt;/contributors&gt;&lt;titles&gt;&lt;title&gt;&lt;style face="normal" font="default" size="100%"&gt;Development and validation of detection techniques for the fish pathogen &lt;/style&gt;&lt;style face="italic" font="default" size="100%"&gt;Aeromonas salmonicida&lt;/style&gt;&lt;/title&gt;&lt;/titles&gt;&lt;volume&gt;PhD&lt;/volume&gt;&lt;dates&gt;&lt;year&gt;1994&lt;/year&gt;&lt;/dates&gt;&lt;pub-location&gt;Galway&lt;/pub-location&gt;&lt;publisher&gt;National University of Ireland&lt;/publisher&gt;&lt;label&gt;24527&lt;/label&gt;&lt;work-type&gt;PhD&lt;/work-type&gt;&lt;urls&gt;&lt;/urls&gt;&lt;custom1&gt;Sturgeon_BM&lt;/custom1&gt;&lt;/record&gt;&lt;/Cite&gt;&lt;/EndNote&gt;</w:instrText>
      </w:r>
      <w:r w:rsidR="00295283">
        <w:fldChar w:fldCharType="separate"/>
      </w:r>
      <w:r w:rsidR="00295283">
        <w:rPr>
          <w:noProof/>
        </w:rPr>
        <w:t>(Hiney 1994)</w:t>
      </w:r>
      <w:r w:rsidR="00295283">
        <w:fldChar w:fldCharType="end"/>
      </w:r>
      <w:r>
        <w:t xml:space="preserve"> cited in </w:t>
      </w:r>
      <w:r w:rsidR="00295283">
        <w:fldChar w:fldCharType="begin"/>
      </w:r>
      <w:r w:rsidR="00295283">
        <w:instrText xml:space="preserve"> ADDIN EN.CITE &lt;EndNote&gt;&lt;Cite&gt;&lt;Author&gt;Agriculture&lt;/Author&gt;&lt;Year&gt;2009&lt;/Year&gt;&lt;RecNum&gt;23163&lt;/RecNum&gt;&lt;IDText&gt;24525&lt;/IDText&gt;&lt;DisplayText&gt;(Agriculture 2009)&lt;/DisplayText&gt;&lt;record&gt;&lt;rec-number&gt;23163&lt;/rec-number&gt;&lt;foreign-keys&gt;&lt;key app="EN" db-id="90awwt25bdptwtee25dppx5jwvddp2str0sz" timestamp="1652399032" guid="2ff87ac4-7619-4472-9937-3975d100b54d"&gt;23163&lt;/key&gt;&lt;/foreign-keys&gt;&lt;ref-type name="Electronic Book Section"&gt;60&lt;/ref-type&gt;&lt;contributors&gt;&lt;authors&gt;&lt;author&gt;Department of Agriculture&lt;/author&gt;&lt;/authors&gt;&lt;/contributors&gt;&lt;titles&gt;&lt;title&gt;Furunculosis (Version 2.0)&lt;/title&gt;&lt;secondary-title&gt;Australian Aquatic Veterinary Emergency Plan (AQUAVETPLAN)&lt;/secondary-title&gt;&lt;/titles&gt;&lt;dates&gt;&lt;year&gt;2009&lt;/year&gt;&lt;pub-dates&gt;&lt;date&gt;10 March 2022&lt;/date&gt;&lt;/pub-dates&gt;&lt;/dates&gt;&lt;pub-location&gt;Canberra, ACT&lt;/pub-location&gt;&lt;publisher&gt;Australian Government Department of Agriculture&lt;/publisher&gt;&lt;orig-pub&gt;\\Act001cl04fs07\biosecuritydata$\E Library\Animal Catalogue\D\Department of Agriculture 2009 EN24525.pdf&lt;/orig-pub&gt;&lt;label&gt;24525&lt;/label&gt;&lt;urls&gt;&lt;/urls&gt;&lt;custom1&gt;Sturgeon_BM&lt;/custom1&gt;&lt;electronic-resource-num&gt;www.agriculture.gov.au/animal-plant-health/aquatic/aquavetplan&lt;/electronic-resource-num&gt;&lt;/record&gt;&lt;/Cite&gt;&lt;/EndNote&gt;</w:instrText>
      </w:r>
      <w:r w:rsidR="00295283">
        <w:fldChar w:fldCharType="separate"/>
      </w:r>
      <w:r w:rsidR="00295283">
        <w:rPr>
          <w:noProof/>
        </w:rPr>
        <w:t>(Agriculture 2009)</w:t>
      </w:r>
      <w:r w:rsidR="00295283">
        <w:fldChar w:fldCharType="end"/>
      </w:r>
      <w:r>
        <w:t>)</w:t>
      </w:r>
      <w:r w:rsidRPr="000C46E4">
        <w:t>. Survival time</w:t>
      </w:r>
      <w:r>
        <w:t>s</w:t>
      </w:r>
      <w:r w:rsidRPr="000C46E4">
        <w:t xml:space="preserve"> </w:t>
      </w:r>
      <w:r>
        <w:t>in water are</w:t>
      </w:r>
      <w:r w:rsidRPr="000C46E4">
        <w:t xml:space="preserve"> dependent on many factors including temperature, salinity</w:t>
      </w:r>
      <w:r>
        <w:t>, ultraviolet radiation</w:t>
      </w:r>
      <w:r w:rsidRPr="000C46E4">
        <w:t xml:space="preserve"> and the presence of organic matter</w:t>
      </w:r>
      <w:r>
        <w:t xml:space="preserve"> </w:t>
      </w:r>
      <w:r w:rsidR="00295283">
        <w:fldChar w:fldCharType="begin">
          <w:fldData xml:space="preserve">PEVuZE5vdGU+PENpdGU+PEF1dGhvcj5IaW5leTwvQXV0aG9yPjxZZWFyPjIwMDI8L1llYXI+PFJl
Y051bT4yMzE2NTwvUmVjTnVtPjxJRFRleHQ+MjQ1MjY8L0lEVGV4dD48RGlzcGxheVRleHQ+KEFn
cmljdWx0dXJlIDIwMDk7IEhpbmV5IGV0IGFsLiAyMDAyOyBSb3NlLCBFbGxpcyAmYW1wOyBNdW5y
byAxOTkwKTwvRGlzcGxheVRleHQ+PHJlY29yZD48cmVjLW51bWJlcj4yMzE2NTwvcmVjLW51bWJl
cj48Zm9yZWlnbi1rZXlzPjxrZXkgYXBwPSJFTiIgZGItaWQ9IjkwYXd3dDI1YmRwdHd0ZWUyNWRw
cHg1and2ZGRwMnN0cjBzeiIgdGltZXN0YW1wPSIxNjUyMzk5MDMyIiBndWlkPSIzYzdlOTFjOC00
ZDU3LTRjOTgtYmE2Ny1hM2QxNjVmNzJhOTIiPjIzMTY1PC9rZXk+PC9mb3JlaWduLWtleXM+PHJl
Zi10eXBlIG5hbWU9IkpvdXJuYWwgQXJ0aWNsZXMiPjE3PC9yZWYtdHlwZT48Y29udHJpYnV0b3Jz
PjxhdXRob3JzPjxhdXRob3I+SGluZXksIE0uPC9hdXRob3I+PGF1dGhvcj5TdGFubGV5LCBDLjwv
YXV0aG9yPjxhdXRob3I+TWFydGluLCBMLjwvYXV0aG9yPjxhdXRob3I+Q29vbmV5LCBBLjwvYXV0
aG9yPjxhdXRob3I+U21pdGgsIFAuPC9hdXRob3I+PC9hdXRob3JzPjwvY29udHJpYnV0b3JzPjx0
aXRsZXM+PHRpdGxlPjxzdHlsZSBmYWNlPSJub3JtYWwiIGZvbnQ9ImRlZmF1bHQiIHNpemU9IjEw
MCUiPlRoZSBpbmZsdWVuY2Ugb2Ygc2VkaW1lbnQgdHlwZSBvbiB0aGUgc3Vydml2YWwgb2YgY29s
b255IGZvcm1pbmcgYWJpbGl0eSBvZiA8L3N0eWxlPjxzdHlsZSBmYWNlPSJpdGFsaWMiIGZvbnQ9
ImRlZmF1bHQiIHNpemU9IjEwMCUiPkFlcm9tb25hcyBzYWxtb25pY2lkYTwvc3R5bGU+PHN0eWxl
IGZhY2U9Im5vcm1hbCIgZm9udD0iZGVmYXVsdCIgc2l6ZT0iMTAwJSI+IGluIGxhYm9yYXRvcnkg
bWljcm9jb3Ntczwvc3R5bGU+PC90aXRsZT48c2Vjb25kYXJ5LXRpdGxlPkFxdWFjdWx0dXJlPC9z
ZWNvbmRhcnktdGl0bGU+PC90aXRsZXM+PHBlcmlvZGljYWw+PGZ1bGwtdGl0bGU+QXF1YWN1bHR1
cmU8L2Z1bGwtdGl0bGU+PC9wZXJpb2RpY2FsPjxwYWdlcz4xMS0xOTwvcGFnZXM+PHZvbHVtZT4y
MTI8L3ZvbHVtZT48ZGF0ZXM+PHllYXI+MjAwMjwveWVhcj48cHViLWRhdGVzPjxkYXRlPjI4IEFw
cmlsIDIwMjM8L2RhdGU+PC9wdWItZGF0ZXM+PC9kYXRlcz48b3JpZy1wdWI+XFxBY3QwMDFjbDA0
ZnMwN1xiaW9zZWN1cml0eWRhdGEkXEUgTGlicmFyeVxBbmltYWwgQ2F0YWxvZ3VlXEhcSGluZXkg
ZXQgMjAwMiBFTjI0NTI2LnBkZjwvb3JpZy1wdWI+PGxhYmVsPjI0NTI2PC9sYWJlbD48dXJscz48
L3VybHM+PGN1c3RvbTE+U3R1cmdlb25fQk08L2N1c3RvbTE+PGVsZWN0cm9uaWMtcmVzb3VyY2Ut
bnVtPmh0dHBzOi8vZG9pLm9yZy8xMC4xMDE2L1MwMDQ0LTg0ODYoMDEpMDA4NTctMjwvZWxlY3Ry
b25pYy1yZXNvdXJjZS1udW0+PC9yZWNvcmQ+PC9DaXRlPjxDaXRlPjxBdXRob3I+QWdyaWN1bHR1
cmU8L0F1dGhvcj48WWVhcj4yMDA5PC9ZZWFyPjxSZWNOdW0+MjMxNjM8L1JlY051bT48SURUZXh0
PjI0NTI1PC9JRFRleHQ+PHJlY29yZD48cmVjLW51bWJlcj4yMzE2MzwvcmVjLW51bWJlcj48Zm9y
ZWlnbi1rZXlzPjxrZXkgYXBwPSJFTiIgZGItaWQ9IjkwYXd3dDI1YmRwdHd0ZWUyNWRwcHg1and2
ZGRwMnN0cjBzeiIgdGltZXN0YW1wPSIxNjUyMzk5MDMyIiBndWlkPSIyZmY4N2FjNC03NjE5LTQ0
NzItOTkzNy0zOTc1ZDEwMGI1NGQiPjIzMTYzPC9rZXk+PC9mb3JlaWduLWtleXM+PHJlZi10eXBl
IG5hbWU9IkVsZWN0cm9uaWMgQm9vayBTZWN0aW9uIj42MDwvcmVmLXR5cGU+PGNvbnRyaWJ1dG9y
cz48YXV0aG9ycz48YXV0aG9yPkRlcGFydG1lbnQgb2YgQWdyaWN1bHR1cmU8L2F1dGhvcj48L2F1
dGhvcnM+PC9jb250cmlidXRvcnM+PHRpdGxlcz48dGl0bGU+RnVydW5jdWxvc2lzIChWZXJzaW9u
IDIuMCk8L3RpdGxlPjxzZWNvbmRhcnktdGl0bGU+QXVzdHJhbGlhbiBBcXVhdGljIFZldGVyaW5h
cnkgRW1lcmdlbmN5IFBsYW4gKEFRVUFWRVRQTEFOKTwvc2Vjb25kYXJ5LXRpdGxlPjwvdGl0bGVz
PjxkYXRlcz48eWVhcj4yMDA5PC95ZWFyPjxwdWItZGF0ZXM+PGRhdGU+MTAgTWFyY2ggMjAyMjwv
ZGF0ZT48L3B1Yi1kYXRlcz48L2RhdGVzPjxwdWItbG9jYXRpb24+Q2FuYmVycmEsIEFDVDwvcHVi
LWxvY2F0aW9uPjxwdWJsaXNoZXI+QXVzdHJhbGlhbiBHb3Zlcm5tZW50IERlcGFydG1lbnQgb2Yg
QWdyaWN1bHR1cmU8L3B1Ymxpc2hlcj48b3JpZy1wdWI+XFxBY3QwMDFjbDA0ZnMwN1xiaW9zZWN1
cml0eWRhdGEkXEUgTGlicmFyeVxBbmltYWwgQ2F0YWxvZ3VlXERcRGVwYXJ0bWVudCBvZiBBZ3Jp
Y3VsdHVyZSAyMDA5IEVOMjQ1MjUucGRmPC9vcmlnLXB1Yj48bGFiZWw+MjQ1MjU8L2xhYmVsPjx1
cmxzPjwvdXJscz48Y3VzdG9tMT5TdHVyZ2Vvbl9CTTwvY3VzdG9tMT48ZWxlY3Ryb25pYy1yZXNv
dXJjZS1udW0+d3d3LmFncmljdWx0dXJlLmdvdi5hdS9hbmltYWwtcGxhbnQtaGVhbHRoL2FxdWF0
aWMvYXF1YXZldHBsYW48L2VsZWN0cm9uaWMtcmVzb3VyY2UtbnVtPjwvcmVjb3JkPjwvQ2l0ZT48
Q2l0ZT48QXV0aG9yPlJvc2U8L0F1dGhvcj48WWVhcj4xOTkwPC9ZZWFyPjxSZWNOdW0+NDYxMzg8
L1JlY051bT48SURUZXh0PjI0NjA3PC9JRFRleHQ+PHJlY29yZD48cmVjLW51bWJlcj40NjEzODwv
cmVjLW51bWJlcj48Zm9yZWlnbi1rZXlzPjxrZXkgYXBwPSJFTiIgZGItaWQ9IjkwYXd3dDI1YmRw
dHd0ZWUyNWRwcHg1and2ZGRwMnN0cjBzeiIgdGltZXN0YW1wPSIxNjU4MzY5OTgxIiBndWlkPSJl
YmZkYTY5ZS1mZjMwLTQwNTgtYThmNy1lYmFlZjIzZTNhMjkiPjQ2MTM4PC9rZXk+PC9mb3JlaWdu
LWtleXM+PHJlZi10eXBlIG5hbWU9IkpvdXJuYWwgQXJ0aWNsZXMiPjE3PC9yZWYtdHlwZT48Y29u
dHJpYnV0b3JzPjxhdXRob3JzPjxhdXRob3I+Um9zZSwgQS5TLjwvYXV0aG9yPjxhdXRob3I+RWxs
aXMsIEEuRS48L2F1dGhvcj48YXV0aG9yPk11bnJvLCBBLkwuUy48L2F1dGhvcj48L2F1dGhvcnM+
PC9jb250cmlidXRvcnM+PHRpdGxlcz48dGl0bGU+PHN0eWxlIGZhY2U9Im5vcm1hbCIgZm9udD0i
ZGVmYXVsdCIgc2l6ZT0iMTAwJSI+VGhlIHN1cnZpdmFsIG9mIDwvc3R5bGU+PHN0eWxlIGZhY2U9
Iml0YWxpYyIgZm9udD0iZGVmYXVsdCIgc2l6ZT0iMTAwJSI+QWVyb21vbmFzIHNhbG1vbmljaWRh
PC9zdHlsZT48c3R5bGUgZmFjZT0ibm9ybWFsIiBmb250PSJkZWZhdWx0IiBzaXplPSIxMDAlIj4g
c3Vic3AuIDwvc3R5bGU+PHN0eWxlIGZhY2U9Iml0YWxpYyIgZm9udD0iZGVmYXVsdCIgc2l6ZT0i
MTAwJSI+c2FsbW9uaWNpZGE8L3N0eWxlPjxzdHlsZSBmYWNlPSJub3JtYWwiIGZvbnQ9ImRlZmF1
bHQiIHNpemU9IjEwMCUiPiBpbiBzZWEgd2F0ZXI8L3N0eWxlPjwvdGl0bGU+PHNlY29uZGFyeS10
aXRsZT5Kb3VybmFsIG9mIEZpc2ggRGlzZWFzZXM8L3NlY29uZGFyeS10aXRsZT48L3RpdGxlcz48
cGVyaW9kaWNhbD48ZnVsbC10aXRsZT5Kb3VybmFsIG9mIEZpc2ggRGlzZWFzZXM8L2Z1bGwtdGl0
bGU+PC9wZXJpb2RpY2FsPjxwYWdlcz4yMDUtMjE0PC9wYWdlcz48dm9sdW1lPjEzPC92b2x1bWU+
PGRhdGVzPjx5ZWFyPjE5OTA8L3llYXI+PC9kYXRlcz48b3JpZy1wdWI+XFxBQ1QwMDFDTDA0RlMw
N1xCSU9TRUNVUklUWURBVEEkXEUgTGlicmFyeVxBbmltYWwgQ2F0YWxvZ3VlXFJcUm9zZSBldCBh
bCAxOTkwIEVOMjQ2MDcucGRmPC9vcmlnLXB1Yj48bGFiZWw+MjQ2MDc8L2xhYmVsPjx1cmxzPjwv
dXJscz48Y3VzdG9tMT5zdHVyZ2Vvbl9CTTwvY3VzdG9tMT48ZWxlY3Ryb25pYy1yZXNvdXJjZS1u
dW0+aHR0cHM6Ly9kb2kub3JnLzEwLjExMTEvai4xMzY1LTI3NjEuMTk5MC50YjAwNzc1Lng8L2Vs
ZWN0cm9uaWMtcmVzb3VyY2UtbnVtPjwvcmVjb3JkPjwvQ2l0ZT48L0VuZE5vdGU+
</w:fldData>
        </w:fldChar>
      </w:r>
      <w:r w:rsidR="00295283">
        <w:instrText xml:space="preserve"> ADDIN EN.CITE </w:instrText>
      </w:r>
      <w:r w:rsidR="00295283">
        <w:fldChar w:fldCharType="begin">
          <w:fldData xml:space="preserve">PEVuZE5vdGU+PENpdGU+PEF1dGhvcj5IaW5leTwvQXV0aG9yPjxZZWFyPjIwMDI8L1llYXI+PFJl
Y051bT4yMzE2NTwvUmVjTnVtPjxJRFRleHQ+MjQ1MjY8L0lEVGV4dD48RGlzcGxheVRleHQ+KEFn
cmljdWx0dXJlIDIwMDk7IEhpbmV5IGV0IGFsLiAyMDAyOyBSb3NlLCBFbGxpcyAmYW1wOyBNdW5y
byAxOTkwKTwvRGlzcGxheVRleHQ+PHJlY29yZD48cmVjLW51bWJlcj4yMzE2NTwvcmVjLW51bWJl
cj48Zm9yZWlnbi1rZXlzPjxrZXkgYXBwPSJFTiIgZGItaWQ9IjkwYXd3dDI1YmRwdHd0ZWUyNWRw
cHg1and2ZGRwMnN0cjBzeiIgdGltZXN0YW1wPSIxNjUyMzk5MDMyIiBndWlkPSIzYzdlOTFjOC00
ZDU3LTRjOTgtYmE2Ny1hM2QxNjVmNzJhOTIiPjIzMTY1PC9rZXk+PC9mb3JlaWduLWtleXM+PHJl
Zi10eXBlIG5hbWU9IkpvdXJuYWwgQXJ0aWNsZXMiPjE3PC9yZWYtdHlwZT48Y29udHJpYnV0b3Jz
PjxhdXRob3JzPjxhdXRob3I+SGluZXksIE0uPC9hdXRob3I+PGF1dGhvcj5TdGFubGV5LCBDLjwv
YXV0aG9yPjxhdXRob3I+TWFydGluLCBMLjwvYXV0aG9yPjxhdXRob3I+Q29vbmV5LCBBLjwvYXV0
aG9yPjxhdXRob3I+U21pdGgsIFAuPC9hdXRob3I+PC9hdXRob3JzPjwvY29udHJpYnV0b3JzPjx0
aXRsZXM+PHRpdGxlPjxzdHlsZSBmYWNlPSJub3JtYWwiIGZvbnQ9ImRlZmF1bHQiIHNpemU9IjEw
MCUiPlRoZSBpbmZsdWVuY2Ugb2Ygc2VkaW1lbnQgdHlwZSBvbiB0aGUgc3Vydml2YWwgb2YgY29s
b255IGZvcm1pbmcgYWJpbGl0eSBvZiA8L3N0eWxlPjxzdHlsZSBmYWNlPSJpdGFsaWMiIGZvbnQ9
ImRlZmF1bHQiIHNpemU9IjEwMCUiPkFlcm9tb25hcyBzYWxtb25pY2lkYTwvc3R5bGU+PHN0eWxl
IGZhY2U9Im5vcm1hbCIgZm9udD0iZGVmYXVsdCIgc2l6ZT0iMTAwJSI+IGluIGxhYm9yYXRvcnkg
bWljcm9jb3Ntczwvc3R5bGU+PC90aXRsZT48c2Vjb25kYXJ5LXRpdGxlPkFxdWFjdWx0dXJlPC9z
ZWNvbmRhcnktdGl0bGU+PC90aXRsZXM+PHBlcmlvZGljYWw+PGZ1bGwtdGl0bGU+QXF1YWN1bHR1
cmU8L2Z1bGwtdGl0bGU+PC9wZXJpb2RpY2FsPjxwYWdlcz4xMS0xOTwvcGFnZXM+PHZvbHVtZT4y
MTI8L3ZvbHVtZT48ZGF0ZXM+PHllYXI+MjAwMjwveWVhcj48cHViLWRhdGVzPjxkYXRlPjI4IEFw
cmlsIDIwMjM8L2RhdGU+PC9wdWItZGF0ZXM+PC9kYXRlcz48b3JpZy1wdWI+XFxBY3QwMDFjbDA0
ZnMwN1xiaW9zZWN1cml0eWRhdGEkXEUgTGlicmFyeVxBbmltYWwgQ2F0YWxvZ3VlXEhcSGluZXkg
ZXQgMjAwMiBFTjI0NTI2LnBkZjwvb3JpZy1wdWI+PGxhYmVsPjI0NTI2PC9sYWJlbD48dXJscz48
L3VybHM+PGN1c3RvbTE+U3R1cmdlb25fQk08L2N1c3RvbTE+PGVsZWN0cm9uaWMtcmVzb3VyY2Ut
bnVtPmh0dHBzOi8vZG9pLm9yZy8xMC4xMDE2L1MwMDQ0LTg0ODYoMDEpMDA4NTctMjwvZWxlY3Ry
b25pYy1yZXNvdXJjZS1udW0+PC9yZWNvcmQ+PC9DaXRlPjxDaXRlPjxBdXRob3I+QWdyaWN1bHR1
cmU8L0F1dGhvcj48WWVhcj4yMDA5PC9ZZWFyPjxSZWNOdW0+MjMxNjM8L1JlY051bT48SURUZXh0
PjI0NTI1PC9JRFRleHQ+PHJlY29yZD48cmVjLW51bWJlcj4yMzE2MzwvcmVjLW51bWJlcj48Zm9y
ZWlnbi1rZXlzPjxrZXkgYXBwPSJFTiIgZGItaWQ9IjkwYXd3dDI1YmRwdHd0ZWUyNWRwcHg1and2
ZGRwMnN0cjBzeiIgdGltZXN0YW1wPSIxNjUyMzk5MDMyIiBndWlkPSIyZmY4N2FjNC03NjE5LTQ0
NzItOTkzNy0zOTc1ZDEwMGI1NGQiPjIzMTYzPC9rZXk+PC9mb3JlaWduLWtleXM+PHJlZi10eXBl
IG5hbWU9IkVsZWN0cm9uaWMgQm9vayBTZWN0aW9uIj42MDwvcmVmLXR5cGU+PGNvbnRyaWJ1dG9y
cz48YXV0aG9ycz48YXV0aG9yPkRlcGFydG1lbnQgb2YgQWdyaWN1bHR1cmU8L2F1dGhvcj48L2F1
dGhvcnM+PC9jb250cmlidXRvcnM+PHRpdGxlcz48dGl0bGU+RnVydW5jdWxvc2lzIChWZXJzaW9u
IDIuMCk8L3RpdGxlPjxzZWNvbmRhcnktdGl0bGU+QXVzdHJhbGlhbiBBcXVhdGljIFZldGVyaW5h
cnkgRW1lcmdlbmN5IFBsYW4gKEFRVUFWRVRQTEFOKTwvc2Vjb25kYXJ5LXRpdGxlPjwvdGl0bGVz
PjxkYXRlcz48eWVhcj4yMDA5PC95ZWFyPjxwdWItZGF0ZXM+PGRhdGU+MTAgTWFyY2ggMjAyMjwv
ZGF0ZT48L3B1Yi1kYXRlcz48L2RhdGVzPjxwdWItbG9jYXRpb24+Q2FuYmVycmEsIEFDVDwvcHVi
LWxvY2F0aW9uPjxwdWJsaXNoZXI+QXVzdHJhbGlhbiBHb3Zlcm5tZW50IERlcGFydG1lbnQgb2Yg
QWdyaWN1bHR1cmU8L3B1Ymxpc2hlcj48b3JpZy1wdWI+XFxBY3QwMDFjbDA0ZnMwN1xiaW9zZWN1
cml0eWRhdGEkXEUgTGlicmFyeVxBbmltYWwgQ2F0YWxvZ3VlXERcRGVwYXJ0bWVudCBvZiBBZ3Jp
Y3VsdHVyZSAyMDA5IEVOMjQ1MjUucGRmPC9vcmlnLXB1Yj48bGFiZWw+MjQ1MjU8L2xhYmVsPjx1
cmxzPjwvdXJscz48Y3VzdG9tMT5TdHVyZ2Vvbl9CTTwvY3VzdG9tMT48ZWxlY3Ryb25pYy1yZXNv
dXJjZS1udW0+d3d3LmFncmljdWx0dXJlLmdvdi5hdS9hbmltYWwtcGxhbnQtaGVhbHRoL2FxdWF0
aWMvYXF1YXZldHBsYW48L2VsZWN0cm9uaWMtcmVzb3VyY2UtbnVtPjwvcmVjb3JkPjwvQ2l0ZT48
Q2l0ZT48QXV0aG9yPlJvc2U8L0F1dGhvcj48WWVhcj4xOTkwPC9ZZWFyPjxSZWNOdW0+NDYxMzg8
L1JlY051bT48SURUZXh0PjI0NjA3PC9JRFRleHQ+PHJlY29yZD48cmVjLW51bWJlcj40NjEzODwv
cmVjLW51bWJlcj48Zm9yZWlnbi1rZXlzPjxrZXkgYXBwPSJFTiIgZGItaWQ9IjkwYXd3dDI1YmRw
dHd0ZWUyNWRwcHg1and2ZGRwMnN0cjBzeiIgdGltZXN0YW1wPSIxNjU4MzY5OTgxIiBndWlkPSJl
YmZkYTY5ZS1mZjMwLTQwNTgtYThmNy1lYmFlZjIzZTNhMjkiPjQ2MTM4PC9rZXk+PC9mb3JlaWdu
LWtleXM+PHJlZi10eXBlIG5hbWU9IkpvdXJuYWwgQXJ0aWNsZXMiPjE3PC9yZWYtdHlwZT48Y29u
dHJpYnV0b3JzPjxhdXRob3JzPjxhdXRob3I+Um9zZSwgQS5TLjwvYXV0aG9yPjxhdXRob3I+RWxs
aXMsIEEuRS48L2F1dGhvcj48YXV0aG9yPk11bnJvLCBBLkwuUy48L2F1dGhvcj48L2F1dGhvcnM+
PC9jb250cmlidXRvcnM+PHRpdGxlcz48dGl0bGU+PHN0eWxlIGZhY2U9Im5vcm1hbCIgZm9udD0i
ZGVmYXVsdCIgc2l6ZT0iMTAwJSI+VGhlIHN1cnZpdmFsIG9mIDwvc3R5bGU+PHN0eWxlIGZhY2U9
Iml0YWxpYyIgZm9udD0iZGVmYXVsdCIgc2l6ZT0iMTAwJSI+QWVyb21vbmFzIHNhbG1vbmljaWRh
PC9zdHlsZT48c3R5bGUgZmFjZT0ibm9ybWFsIiBmb250PSJkZWZhdWx0IiBzaXplPSIxMDAlIj4g
c3Vic3AuIDwvc3R5bGU+PHN0eWxlIGZhY2U9Iml0YWxpYyIgZm9udD0iZGVmYXVsdCIgc2l6ZT0i
MTAwJSI+c2FsbW9uaWNpZGE8L3N0eWxlPjxzdHlsZSBmYWNlPSJub3JtYWwiIGZvbnQ9ImRlZmF1
bHQiIHNpemU9IjEwMCUiPiBpbiBzZWEgd2F0ZXI8L3N0eWxlPjwvdGl0bGU+PHNlY29uZGFyeS10
aXRsZT5Kb3VybmFsIG9mIEZpc2ggRGlzZWFzZXM8L3NlY29uZGFyeS10aXRsZT48L3RpdGxlcz48
cGVyaW9kaWNhbD48ZnVsbC10aXRsZT5Kb3VybmFsIG9mIEZpc2ggRGlzZWFzZXM8L2Z1bGwtdGl0
bGU+PC9wZXJpb2RpY2FsPjxwYWdlcz4yMDUtMjE0PC9wYWdlcz48dm9sdW1lPjEzPC92b2x1bWU+
PGRhdGVzPjx5ZWFyPjE5OTA8L3llYXI+PC9kYXRlcz48b3JpZy1wdWI+XFxBQ1QwMDFDTDA0RlMw
N1xCSU9TRUNVUklUWURBVEEkXEUgTGlicmFyeVxBbmltYWwgQ2F0YWxvZ3VlXFJcUm9zZSBldCBh
bCAxOTkwIEVOMjQ2MDcucGRmPC9vcmlnLXB1Yj48bGFiZWw+MjQ2MDc8L2xhYmVsPjx1cmxzPjwv
dXJscz48Y3VzdG9tMT5zdHVyZ2Vvbl9CTTwvY3VzdG9tMT48ZWxlY3Ryb25pYy1yZXNvdXJjZS1u
dW0+aHR0cHM6Ly9kb2kub3JnLzEwLjExMTEvai4xMzY1LTI3NjEuMTk5MC50YjAwNzc1Lng8L2Vs
ZWN0cm9uaWMtcmVzb3VyY2UtbnVtPjwvcmVjb3JkPjwvQ2l0ZT48L0VuZE5vdGU+
</w:fldData>
        </w:fldChar>
      </w:r>
      <w:r w:rsidR="00295283">
        <w:instrText xml:space="preserve"> ADDIN EN.CITE.DATA </w:instrText>
      </w:r>
      <w:r w:rsidR="00295283">
        <w:fldChar w:fldCharType="end"/>
      </w:r>
      <w:r w:rsidR="00295283">
        <w:fldChar w:fldCharType="separate"/>
      </w:r>
      <w:r w:rsidR="00295283">
        <w:rPr>
          <w:noProof/>
        </w:rPr>
        <w:t>(Agriculture 2009; Hiney et al. 2002; Rose, Ellis &amp; Munro 1990)</w:t>
      </w:r>
      <w:r w:rsidR="00295283">
        <w:fldChar w:fldCharType="end"/>
      </w:r>
      <w:r w:rsidRPr="000C46E4">
        <w:t>.</w:t>
      </w:r>
    </w:p>
    <w:p w14:paraId="6B2AC22F" w14:textId="2DBC021F" w:rsidR="00623448" w:rsidRDefault="00623448" w:rsidP="00623448">
      <w:r>
        <w:t xml:space="preserve">Typical </w:t>
      </w:r>
      <w:r w:rsidRPr="00B33EFD">
        <w:rPr>
          <w:rStyle w:val="Emphasis"/>
        </w:rPr>
        <w:t>A.</w:t>
      </w:r>
      <w:r>
        <w:rPr>
          <w:rStyle w:val="Emphasis"/>
        </w:rPr>
        <w:t> </w:t>
      </w:r>
      <w:r w:rsidRPr="00B33EFD">
        <w:rPr>
          <w:rStyle w:val="Emphasis"/>
        </w:rPr>
        <w:t>salmonicida</w:t>
      </w:r>
      <w:r>
        <w:t xml:space="preserve"> can also persist and remain infectious in faecal and food waste sediment at the bottom of sea cages, freshwater tanks or in pond mud (</w:t>
      </w:r>
      <w:r w:rsidR="00295283">
        <w:fldChar w:fldCharType="begin"/>
      </w:r>
      <w:r w:rsidR="00295283">
        <w:instrText xml:space="preserve"> ADDIN EN.CITE &lt;EndNote&gt;&lt;Cite&gt;&lt;Author&gt;Hiney&lt;/Author&gt;&lt;Year&gt;1994&lt;/Year&gt;&lt;RecNum&gt;23166&lt;/RecNum&gt;&lt;IDText&gt;24527&lt;/IDText&gt;&lt;DisplayText&gt;(Hiney 1994)&lt;/DisplayText&gt;&lt;record&gt;&lt;rec-number&gt;23166&lt;/rec-number&gt;&lt;foreign-keys&gt;&lt;key app="EN" db-id="90awwt25bdptwtee25dppx5jwvddp2str0sz" timestamp="1652399033" guid="a2a0e520-3836-4c69-97f6-27e23d12ed45"&gt;23166&lt;/key&gt;&lt;/foreign-keys&gt;&lt;ref-type name="Thesis/Dissertation"&gt;32&lt;/ref-type&gt;&lt;contributors&gt;&lt;authors&gt;&lt;author&gt;Hiney, M.P.&lt;/author&gt;&lt;/authors&gt;&lt;/contributors&gt;&lt;titles&gt;&lt;title&gt;&lt;style face="normal" font="default" size="100%"&gt;Development and validation of detection techniques for the fish pathogen &lt;/style&gt;&lt;style face="italic" font="default" size="100%"&gt;Aeromonas salmonicida&lt;/style&gt;&lt;/title&gt;&lt;/titles&gt;&lt;volume&gt;PhD&lt;/volume&gt;&lt;dates&gt;&lt;year&gt;1994&lt;/year&gt;&lt;/dates&gt;&lt;pub-location&gt;Galway&lt;/pub-location&gt;&lt;publisher&gt;National University of Ireland&lt;/publisher&gt;&lt;label&gt;24527&lt;/label&gt;&lt;work-type&gt;PhD&lt;/work-type&gt;&lt;urls&gt;&lt;/urls&gt;&lt;custom1&gt;Sturgeon_BM&lt;/custom1&gt;&lt;/record&gt;&lt;/Cite&gt;&lt;/EndNote&gt;</w:instrText>
      </w:r>
      <w:r w:rsidR="00295283">
        <w:fldChar w:fldCharType="separate"/>
      </w:r>
      <w:r w:rsidR="00295283">
        <w:rPr>
          <w:noProof/>
        </w:rPr>
        <w:t>(Hiney 1994)</w:t>
      </w:r>
      <w:r w:rsidR="00295283">
        <w:fldChar w:fldCharType="end"/>
      </w:r>
      <w:r>
        <w:t xml:space="preserve"> cited in </w:t>
      </w:r>
      <w:r w:rsidR="00295283">
        <w:fldChar w:fldCharType="begin"/>
      </w:r>
      <w:r w:rsidR="00295283">
        <w:instrText xml:space="preserve"> ADDIN EN.CITE &lt;EndNote&gt;&lt;Cite&gt;&lt;Author&gt;Agriculture&lt;/Author&gt;&lt;Year&gt;2009&lt;/Year&gt;&lt;RecNum&gt;23163&lt;/RecNum&gt;&lt;IDText&gt;24525&lt;/IDText&gt;&lt;DisplayText&gt;(Agriculture 2009)&lt;/DisplayText&gt;&lt;record&gt;&lt;rec-number&gt;23163&lt;/rec-number&gt;&lt;foreign-keys&gt;&lt;key app="EN" db-id="90awwt25bdptwtee25dppx5jwvddp2str0sz" timestamp="1652399032" guid="2ff87ac4-7619-4472-9937-3975d100b54d"&gt;23163&lt;/key&gt;&lt;/foreign-keys&gt;&lt;ref-type name="Electronic Book Section"&gt;60&lt;/ref-type&gt;&lt;contributors&gt;&lt;authors&gt;&lt;author&gt;Department of Agriculture&lt;/author&gt;&lt;/authors&gt;&lt;/contributors&gt;&lt;titles&gt;&lt;title&gt;Furunculosis (Version 2.0)&lt;/title&gt;&lt;secondary-title&gt;Australian Aquatic Veterinary Emergency Plan (AQUAVETPLAN)&lt;/secondary-title&gt;&lt;/titles&gt;&lt;dates&gt;&lt;year&gt;2009&lt;/year&gt;&lt;pub-dates&gt;&lt;date&gt;10 March 2022&lt;/date&gt;&lt;/pub-dates&gt;&lt;/dates&gt;&lt;pub-location&gt;Canberra, ACT&lt;/pub-location&gt;&lt;publisher&gt;Australian Government Department of Agriculture&lt;/publisher&gt;&lt;orig-pub&gt;\\Act001cl04fs07\biosecuritydata$\E Library\Animal Catalogue\D\Department of Agriculture 2009 EN24525.pdf&lt;/orig-pub&gt;&lt;label&gt;24525&lt;/label&gt;&lt;urls&gt;&lt;/urls&gt;&lt;custom1&gt;Sturgeon_BM&lt;/custom1&gt;&lt;electronic-resource-num&gt;www.agriculture.gov.au/animal-plant-health/aquatic/aquavetplan&lt;/electronic-resource-num&gt;&lt;/record&gt;&lt;/Cite&gt;&lt;/EndNote&gt;</w:instrText>
      </w:r>
      <w:r w:rsidR="00295283">
        <w:fldChar w:fldCharType="separate"/>
      </w:r>
      <w:r w:rsidR="00295283">
        <w:rPr>
          <w:noProof/>
        </w:rPr>
        <w:t>(Agriculture 2009)</w:t>
      </w:r>
      <w:r w:rsidR="00295283">
        <w:fldChar w:fldCharType="end"/>
      </w:r>
      <w:r>
        <w:t xml:space="preserve">). McCarthy et al (1977) described extended survival (&gt;29 days), but not multiplication, of typical </w:t>
      </w:r>
      <w:r w:rsidRPr="00B33EFD">
        <w:rPr>
          <w:rStyle w:val="Emphasis"/>
        </w:rPr>
        <w:t>A.</w:t>
      </w:r>
      <w:r>
        <w:rPr>
          <w:rStyle w:val="Emphasis"/>
        </w:rPr>
        <w:t> </w:t>
      </w:r>
      <w:r w:rsidRPr="00B33EFD">
        <w:rPr>
          <w:rStyle w:val="Emphasis"/>
        </w:rPr>
        <w:t>salmonicida</w:t>
      </w:r>
      <w:r>
        <w:t xml:space="preserve"> in unsterilised freshwater in the presence of detritus/sediment (</w:t>
      </w:r>
      <w:r w:rsidR="00295283">
        <w:fldChar w:fldCharType="begin"/>
      </w:r>
      <w:r w:rsidR="00295283">
        <w:instrText xml:space="preserve"> ADDIN EN.CITE &lt;EndNote&gt;&lt;Cite&gt;&lt;Author&gt;McCarthy&lt;/Author&gt;&lt;Year&gt;1977&lt;/Year&gt;&lt;RecNum&gt;46344&lt;/RecNum&gt;&lt;DisplayText&gt;(McCarthy 1977)&lt;/DisplayText&gt;&lt;record&gt;&lt;rec-number&gt;46344&lt;/rec-number&gt;&lt;foreign-keys&gt;&lt;key app="EN" db-id="90awwt25bdptwtee25dppx5jwvddp2str0sz" timestamp="1659485111" guid="51baf5a2-0035-4d01-88bc-0db4cc237f2a"&gt;46344&lt;/key&gt;&lt;/foreign-keys&gt;&lt;ref-type name="Chapters"&gt;5&lt;/ref-type&gt;&lt;contributors&gt;&lt;authors&gt;&lt;author&gt;McCarthy, D.H.&lt;/author&gt;&lt;/authors&gt;&lt;/contributors&gt;&lt;titles&gt;&lt;title&gt;&lt;style face="normal" font="default" size="100%"&gt;Some ecological aspects of the bacterial fish pathogen - &lt;/style&gt;&lt;style face="italic" font="default" size="100%"&gt;Aeromonas salmonicida&lt;/style&gt;&lt;/title&gt;&lt;secondary-title&gt;Aquatic microbiology&lt;/secondary-title&gt;&lt;/titles&gt;&lt;pages&gt;299-324&lt;/pages&gt;&lt;volume&gt;6&lt;/volume&gt;&lt;dates&gt;&lt;year&gt;1977&lt;/year&gt;&lt;/dates&gt;&lt;publisher&gt;Academic Press&lt;/publisher&gt;&lt;urls&gt;&lt;/urls&gt;&lt;/record&gt;&lt;/Cite&gt;&lt;/EndNote&gt;</w:instrText>
      </w:r>
      <w:r w:rsidR="00295283">
        <w:fldChar w:fldCharType="separate"/>
      </w:r>
      <w:r w:rsidR="00295283">
        <w:rPr>
          <w:noProof/>
        </w:rPr>
        <w:t>(McCarthy 1977)</w:t>
      </w:r>
      <w:r w:rsidR="00295283">
        <w:fldChar w:fldCharType="end"/>
      </w:r>
      <w:r>
        <w:t xml:space="preserve"> cited in </w:t>
      </w:r>
      <w:r w:rsidR="00295283">
        <w:fldChar w:fldCharType="begin"/>
      </w:r>
      <w:r w:rsidR="00295283">
        <w:instrText xml:space="preserve"> ADDIN EN.CITE &lt;EndNote&gt;&lt;Cite&gt;&lt;Author&gt;Rose&lt;/Author&gt;&lt;Year&gt;1990&lt;/Year&gt;&lt;RecNum&gt;46140&lt;/RecNum&gt;&lt;IDText&gt;24609&lt;/IDText&gt;&lt;DisplayText&gt;(Rose 1990)&lt;/DisplayText&gt;&lt;record&gt;&lt;rec-number&gt;46140&lt;/rec-number&gt;&lt;foreign-keys&gt;&lt;key app="EN" db-id="90awwt25bdptwtee25dppx5jwvddp2str0sz" timestamp="1658369981" guid="b5667861-9b5d-4f49-80eb-238fc2745e0c"&gt;46140&lt;/key&gt;&lt;/foreign-keys&gt;&lt;ref-type name="Thesis/Dissertation"&gt;32&lt;/ref-type&gt;&lt;contributors&gt;&lt;authors&gt;&lt;author&gt;Rose, A.S.&lt;/author&gt;&lt;/authors&gt;&lt;/contributors&gt;&lt;titles&gt;&lt;title&gt;&lt;style face="normal" font="default" size="100%"&gt;Epidemiological aspects of &lt;/style&gt;&lt;style face="italic" font="default" size="100%"&gt;Aeromonas salmonicida &lt;/style&gt;&lt;style face="normal" font="default" size="100%"&gt;in the marine envionment&lt;/style&gt;&lt;/title&gt;&lt;/titles&gt;&lt;pages&gt;229&lt;/pages&gt;&lt;volume&gt;Doctor of Philosophy&lt;/volume&gt;&lt;dates&gt;&lt;year&gt;1990&lt;/year&gt;&lt;/dates&gt;&lt;pub-location&gt;Scotland&lt;/pub-location&gt;&lt;publisher&gt;University of Stirling&lt;/publisher&gt;&lt;orig-pub&gt;\\ACT001CL04FS07\BIOSECURITYDATA$\E Library\Animal Catalogue\R\Rose 1990 EN24609.pdf&lt;/orig-pub&gt;&lt;label&gt;24609&lt;/label&gt;&lt;work-type&gt;PhD&lt;/work-type&gt;&lt;urls&gt;&lt;/urls&gt;&lt;custom1&gt;sturgeon_BM&lt;/custom1&gt;&lt;/record&gt;&lt;/Cite&gt;&lt;/EndNote&gt;</w:instrText>
      </w:r>
      <w:r w:rsidR="00295283">
        <w:fldChar w:fldCharType="separate"/>
      </w:r>
      <w:r w:rsidR="00295283">
        <w:rPr>
          <w:noProof/>
        </w:rPr>
        <w:t>(Rose 1990)</w:t>
      </w:r>
      <w:r w:rsidR="00295283">
        <w:fldChar w:fldCharType="end"/>
      </w:r>
      <w:r>
        <w:t xml:space="preserve">). In sterile water, typical </w:t>
      </w:r>
      <w:r w:rsidRPr="00B33EFD">
        <w:rPr>
          <w:rStyle w:val="Emphasis"/>
        </w:rPr>
        <w:t>A.</w:t>
      </w:r>
      <w:r>
        <w:rPr>
          <w:rStyle w:val="Emphasis"/>
        </w:rPr>
        <w:t> </w:t>
      </w:r>
      <w:r w:rsidRPr="00B33EFD">
        <w:rPr>
          <w:rStyle w:val="Emphasis"/>
        </w:rPr>
        <w:t>salmonicida</w:t>
      </w:r>
      <w:r>
        <w:rPr>
          <w:rStyle w:val="Emphasis"/>
        </w:rPr>
        <w:t xml:space="preserve"> </w:t>
      </w:r>
      <w:r w:rsidRPr="00B71E6B">
        <w:t xml:space="preserve">survived for longer periods in the presence of sediment (&gt;21 days) compared to its absence (9 days) </w:t>
      </w:r>
      <w:r w:rsidR="00295283">
        <w:fldChar w:fldCharType="begin"/>
      </w:r>
      <w:r w:rsidR="00295283">
        <w:instrText xml:space="preserve"> ADDIN EN.CITE &lt;EndNote&gt;&lt;Cite&gt;&lt;Author&gt;Effendi&lt;/Author&gt;&lt;Year&gt;1994&lt;/Year&gt;&lt;RecNum&gt;46310&lt;/RecNum&gt;&lt;IDText&gt;24773&lt;/IDText&gt;&lt;DisplayText&gt;(Effendi &amp;amp; Austin 1994)&lt;/DisplayText&gt;&lt;record&gt;&lt;rec-number&gt;46310&lt;/rec-number&gt;&lt;foreign-keys&gt;&lt;key app="EN" db-id="90awwt25bdptwtee25dppx5jwvddp2str0sz" timestamp="1659406719" guid="f64c9aa1-718b-406e-8a54-7f0714b3dfa0"&gt;46310&lt;/key&gt;&lt;/foreign-keys&gt;&lt;ref-type name="Journal Articles"&gt;17&lt;/ref-type&gt;&lt;contributors&gt;&lt;authors&gt;&lt;author&gt;Effendi, I.&lt;/author&gt;&lt;author&gt;Austin, B.&lt;/author&gt;&lt;/authors&gt;&lt;/contributors&gt;&lt;titles&gt;&lt;title&gt;&lt;style face="normal" font="default" size="100%"&gt;Survival of the fish pathogen &lt;/style&gt;&lt;style face="italic" font="default" size="100%"&gt;Aeromonas salmonicida&lt;/style&gt;&lt;style face="normal" font="default" size="100%"&gt; in the marine environment&lt;/style&gt;&lt;/title&gt;&lt;secondary-title&gt;Journal of Fish Diseases&lt;/secondary-title&gt;&lt;/titles&gt;&lt;periodical&gt;&lt;full-title&gt;Journal of Fish Diseases&lt;/full-title&gt;&lt;/periodical&gt;&lt;pages&gt;375-385&lt;/pages&gt;&lt;volume&gt;17&lt;/volume&gt;&lt;dates&gt;&lt;year&gt;1994&lt;/year&gt;&lt;/dates&gt;&lt;orig-pub&gt;\\ACT001CL04FS07\BIOSECURITYDATA$\E Library\Animal Catalogue\E\Effendi and Austin 1994 EN24773.pdf&lt;/orig-pub&gt;&lt;label&gt;24773&lt;/label&gt;&lt;urls&gt;&lt;/urls&gt;&lt;custom1&gt;sturgeon_BM&lt;/custom1&gt;&lt;electronic-resource-num&gt;https://doi.org/10.1111/j.1365-2761.1994.tb00233.x&lt;/electronic-resource-num&gt;&lt;/record&gt;&lt;/Cite&gt;&lt;/EndNote&gt;</w:instrText>
      </w:r>
      <w:r w:rsidR="00295283">
        <w:fldChar w:fldCharType="separate"/>
      </w:r>
      <w:r w:rsidR="00295283">
        <w:rPr>
          <w:noProof/>
        </w:rPr>
        <w:t>(Effendi &amp; Austin 1994)</w:t>
      </w:r>
      <w:r w:rsidR="00295283">
        <w:fldChar w:fldCharType="end"/>
      </w:r>
      <w:r w:rsidRPr="00B71E6B">
        <w:t>. It was also shown to remain viable for up to 276 days within a se</w:t>
      </w:r>
      <w:r>
        <w:t xml:space="preserve">diment–water mix </w:t>
      </w:r>
      <w:r w:rsidR="00295283">
        <w:fldChar w:fldCharType="begin"/>
      </w:r>
      <w:r w:rsidR="00295283">
        <w:instrText xml:space="preserve"> ADDIN EN.CITE &lt;EndNote&gt;&lt;Cite&gt;&lt;Author&gt;Hiney&lt;/Author&gt;&lt;Year&gt;2002&lt;/Year&gt;&lt;RecNum&gt;23165&lt;/RecNum&gt;&lt;IDText&gt;24526&lt;/IDText&gt;&lt;DisplayText&gt;(Hiney et al. 2002)&lt;/DisplayText&gt;&lt;record&gt;&lt;rec-number&gt;23165&lt;/rec-number&gt;&lt;foreign-keys&gt;&lt;key app="EN" db-id="90awwt25bdptwtee25dppx5jwvddp2str0sz" timestamp="1652399032" guid="3c7e91c8-4d57-4c98-ba67-a3d165f72a92"&gt;23165&lt;/key&gt;&lt;/foreign-keys&gt;&lt;ref-type name="Journal Articles"&gt;17&lt;/ref-type&gt;&lt;contributors&gt;&lt;authors&gt;&lt;author&gt;Hiney, M.&lt;/author&gt;&lt;author&gt;Stanley, C.&lt;/author&gt;&lt;author&gt;Martin, L.&lt;/author&gt;&lt;author&gt;Cooney, A.&lt;/author&gt;&lt;author&gt;Smith, P.&lt;/author&gt;&lt;/authors&gt;&lt;/contributors&gt;&lt;titles&gt;&lt;title&gt;&lt;style face="normal" font="default" size="100%"&gt;The influence of sediment type on the survival of colony forming ability of &lt;/style&gt;&lt;style face="italic" font="default" size="100%"&gt;Aeromonas salmonicida&lt;/style&gt;&lt;style face="normal" font="default" size="100%"&gt; in laboratory microcosms&lt;/style&gt;&lt;/title&gt;&lt;secondary-title&gt;Aquaculture&lt;/secondary-title&gt;&lt;/titles&gt;&lt;periodical&gt;&lt;full-title&gt;Aquaculture&lt;/full-title&gt;&lt;/periodical&gt;&lt;pages&gt;11-19&lt;/pages&gt;&lt;volume&gt;212&lt;/volume&gt;&lt;dates&gt;&lt;year&gt;2002&lt;/year&gt;&lt;pub-dates&gt;&lt;date&gt;28 April 2023&lt;/date&gt;&lt;/pub-dates&gt;&lt;/dates&gt;&lt;orig-pub&gt;\\Act001cl04fs07\biosecuritydata$\E Library\Animal Catalogue\H\Hiney et 2002 EN24526.pdf&lt;/orig-pub&gt;&lt;label&gt;24526&lt;/label&gt;&lt;urls&gt;&lt;/urls&gt;&lt;custom1&gt;Sturgeon_BM&lt;/custom1&gt;&lt;electronic-resource-num&gt;https://doi.org/10.1016/S0044-8486(01)00857-2&lt;/electronic-resource-num&gt;&lt;/record&gt;&lt;/Cite&gt;&lt;/EndNote&gt;</w:instrText>
      </w:r>
      <w:r w:rsidR="00295283">
        <w:fldChar w:fldCharType="separate"/>
      </w:r>
      <w:r w:rsidR="00295283">
        <w:rPr>
          <w:noProof/>
        </w:rPr>
        <w:t>(Hiney et al. 2002)</w:t>
      </w:r>
      <w:r w:rsidR="00295283">
        <w:fldChar w:fldCharType="end"/>
      </w:r>
      <w:r>
        <w:t xml:space="preserve"> and to retain its infectivity for 6–9 months in non-sterile pond mud (</w:t>
      </w:r>
      <w:r w:rsidR="00295283">
        <w:fldChar w:fldCharType="begin"/>
      </w:r>
      <w:r w:rsidR="00295283">
        <w:instrText xml:space="preserve"> ADDIN EN.CITE &lt;EndNote&gt;&lt;Cite&gt;&lt;Author&gt;Plumb&lt;/Author&gt;&lt;Year&gt;1999&lt;/Year&gt;&lt;RecNum&gt;46349&lt;/RecNum&gt;&lt;DisplayText&gt;(Plumb 1999)&lt;/DisplayText&gt;&lt;record&gt;&lt;rec-number&gt;46349&lt;/rec-number&gt;&lt;foreign-keys&gt;&lt;key app="EN" db-id="90awwt25bdptwtee25dppx5jwvddp2str0sz" timestamp="1660692574" guid="50f2ea08-59ce-481c-aefa-ed2a9db1ed1a"&gt;46349&lt;/key&gt;&lt;/foreign-keys&gt;&lt;ref-type name="Chapters"&gt;5&lt;/ref-type&gt;&lt;contributors&gt;&lt;authors&gt;&lt;author&gt;Plumb, J.A.&lt;/author&gt;&lt;/authors&gt;&lt;/contributors&gt;&lt;titles&gt;&lt;title&gt;Salmonid bacterial diseases&lt;/title&gt;&lt;secondary-title&gt;Health maintenance and principal microbial diseases of cultured fishes&lt;/secondary-title&gt;&lt;/titles&gt;&lt;pages&gt;230-281&lt;/pages&gt;&lt;dates&gt;&lt;year&gt;1999&lt;/year&gt;&lt;/dates&gt;&lt;pub-location&gt;Ames&lt;/pub-location&gt;&lt;publisher&gt;Iowa State University Press&lt;/publisher&gt;&lt;urls&gt;&lt;/urls&gt;&lt;/record&gt;&lt;/Cite&gt;&lt;/EndNote&gt;</w:instrText>
      </w:r>
      <w:r w:rsidR="00295283">
        <w:fldChar w:fldCharType="separate"/>
      </w:r>
      <w:r w:rsidR="00295283">
        <w:rPr>
          <w:noProof/>
        </w:rPr>
        <w:t>(Plumb 1999)</w:t>
      </w:r>
      <w:r w:rsidR="00295283">
        <w:fldChar w:fldCharType="end"/>
      </w:r>
      <w:r>
        <w:t xml:space="preserve"> cited in </w:t>
      </w:r>
      <w:r w:rsidR="00295283">
        <w:fldChar w:fldCharType="begin"/>
      </w:r>
      <w:r w:rsidR="00295283">
        <w:instrText xml:space="preserve"> ADDIN EN.CITE &lt;EndNote&gt;&lt;Cite&gt;&lt;Author&gt;Agriculture&lt;/Author&gt;&lt;Year&gt;2009&lt;/Year&gt;&lt;RecNum&gt;23163&lt;/RecNum&gt;&lt;IDText&gt;24525&lt;/IDText&gt;&lt;DisplayText&gt;(Agriculture 2009)&lt;/DisplayText&gt;&lt;record&gt;&lt;rec-number&gt;23163&lt;/rec-number&gt;&lt;foreign-keys&gt;&lt;key app="EN" db-id="90awwt25bdptwtee25dppx5jwvddp2str0sz" timestamp="1652399032" guid="2ff87ac4-7619-4472-9937-3975d100b54d"&gt;23163&lt;/key&gt;&lt;/foreign-keys&gt;&lt;ref-type name="Electronic Book Section"&gt;60&lt;/ref-type&gt;&lt;contributors&gt;&lt;authors&gt;&lt;author&gt;Department of Agriculture&lt;/author&gt;&lt;/authors&gt;&lt;/contributors&gt;&lt;titles&gt;&lt;title&gt;Furunculosis (Version 2.0)&lt;/title&gt;&lt;secondary-title&gt;Australian Aquatic Veterinary Emergency Plan (AQUAVETPLAN)&lt;/secondary-title&gt;&lt;/titles&gt;&lt;dates&gt;&lt;year&gt;2009&lt;/year&gt;&lt;pub-dates&gt;&lt;date&gt;10 March 2022&lt;/date&gt;&lt;/pub-dates&gt;&lt;/dates&gt;&lt;pub-location&gt;Canberra, ACT&lt;/pub-location&gt;&lt;publisher&gt;Australian Government Department of Agriculture&lt;/publisher&gt;&lt;orig-pub&gt;\\Act001cl04fs07\biosecuritydata$\E Library\Animal Catalogue\D\Department of Agriculture 2009 EN24525.pdf&lt;/orig-pub&gt;&lt;label&gt;24525&lt;/label&gt;&lt;urls&gt;&lt;/urls&gt;&lt;custom1&gt;Sturgeon_BM&lt;/custom1&gt;&lt;electronic-resource-num&gt;www.agriculture.gov.au/animal-plant-health/aquatic/aquavetplan&lt;/electronic-resource-num&gt;&lt;/record&gt;&lt;/Cite&gt;&lt;/EndNote&gt;</w:instrText>
      </w:r>
      <w:r w:rsidR="00295283">
        <w:fldChar w:fldCharType="separate"/>
      </w:r>
      <w:r w:rsidR="00295283">
        <w:rPr>
          <w:noProof/>
        </w:rPr>
        <w:t>(Agriculture 2009)</w:t>
      </w:r>
      <w:r w:rsidR="00295283">
        <w:fldChar w:fldCharType="end"/>
      </w:r>
      <w:r>
        <w:t>).</w:t>
      </w:r>
    </w:p>
    <w:p w14:paraId="6268856D" w14:textId="3CF76690" w:rsidR="00623448" w:rsidRDefault="00623448" w:rsidP="00623448">
      <w:r>
        <w:t>Elevated temperature is considered a primary factor</w:t>
      </w:r>
      <w:r w:rsidRPr="000D7CF4">
        <w:t xml:space="preserve"> </w:t>
      </w:r>
      <w:r>
        <w:t>affecting</w:t>
      </w:r>
      <w:r w:rsidRPr="00A00408">
        <w:t xml:space="preserve"> the onset of clinical furunculosis</w:t>
      </w:r>
      <w:r>
        <w:t xml:space="preserve"> for temperate fish species</w:t>
      </w:r>
      <w:r w:rsidRPr="00A00408">
        <w:t>.</w:t>
      </w:r>
      <w:r>
        <w:t xml:space="preserve"> Water temperatures of 15–20°C correlate with increased clinical signs of infection and with more rapid growth of typical </w:t>
      </w:r>
      <w:r w:rsidRPr="00B33EFD">
        <w:rPr>
          <w:rStyle w:val="Emphasis"/>
        </w:rPr>
        <w:t>A.</w:t>
      </w:r>
      <w:r>
        <w:rPr>
          <w:rStyle w:val="Emphasis"/>
        </w:rPr>
        <w:t> </w:t>
      </w:r>
      <w:r w:rsidRPr="00B33EFD">
        <w:rPr>
          <w:rStyle w:val="Emphasis"/>
        </w:rPr>
        <w:t>salmonicida</w:t>
      </w:r>
      <w:r w:rsidRPr="000C46E4">
        <w:t xml:space="preserve"> </w:t>
      </w:r>
      <w:r>
        <w:t>(</w:t>
      </w:r>
      <w:r w:rsidR="00295283">
        <w:fldChar w:fldCharType="begin"/>
      </w:r>
      <w:r w:rsidR="00295283">
        <w:instrText xml:space="preserve"> ADDIN EN.CITE &lt;EndNote&gt;&lt;Cite&gt;&lt;Author&gt;Malnar&lt;/Author&gt;&lt;Year&gt;1988&lt;/Year&gt;&lt;RecNum&gt;46352&lt;/RecNum&gt;&lt;IDText&gt;24798&lt;/IDText&gt;&lt;DisplayText&gt;(Malnar, Teskeredzic &amp;amp; Coz-Racovac 1988)&lt;/DisplayText&gt;&lt;record&gt;&lt;rec-number&gt;46352&lt;/rec-number&gt;&lt;foreign-keys&gt;&lt;key app="EN" db-id="90awwt25bdptwtee25dppx5jwvddp2str0sz" timestamp="1660692574" guid="4cce4e20-0f64-431c-87fd-db9f58abbe01"&gt;46352&lt;/key&gt;&lt;/foreign-keys&gt;&lt;ref-type name="Journal Articles"&gt;17&lt;/ref-type&gt;&lt;contributors&gt;&lt;authors&gt;&lt;author&gt;Malnar, L.&lt;/author&gt;&lt;author&gt;Teskeredzic, E.&lt;/author&gt;&lt;author&gt;Coz-Racovac, R.&lt;/author&gt;&lt;/authors&gt;&lt;/contributors&gt;&lt;titles&gt;&lt;title&gt;Epidemiology, pathogenesis, diagnostics, treatment and prophylaxis of furunculosis&lt;/title&gt;&lt;secondary-title&gt;Ichthyologia&lt;/secondary-title&gt;&lt;/titles&gt;&lt;periodical&gt;&lt;full-title&gt;Ichthyologia&lt;/full-title&gt;&lt;/periodical&gt;&lt;pages&gt;67-76&lt;/pages&gt;&lt;volume&gt;20&lt;/volume&gt;&lt;dates&gt;&lt;year&gt;1988&lt;/year&gt;&lt;/dates&gt;&lt;label&gt;24798&lt;/label&gt;&lt;urls&gt;&lt;/urls&gt;&lt;custom1&gt;sturgeon_BM&lt;/custom1&gt;&lt;/record&gt;&lt;/Cite&gt;&lt;/EndNote&gt;</w:instrText>
      </w:r>
      <w:r w:rsidR="00295283">
        <w:fldChar w:fldCharType="separate"/>
      </w:r>
      <w:r w:rsidR="00295283">
        <w:rPr>
          <w:noProof/>
        </w:rPr>
        <w:t>(Malnar, Teskeredzic &amp; Coz-Racovac 1988)</w:t>
      </w:r>
      <w:r w:rsidR="00295283">
        <w:fldChar w:fldCharType="end"/>
      </w:r>
      <w:r>
        <w:t xml:space="preserve"> cited in </w:t>
      </w:r>
      <w:r w:rsidR="00295283">
        <w:fldChar w:fldCharType="begin"/>
      </w:r>
      <w:r w:rsidR="00295283">
        <w:instrText xml:space="preserve"> ADDIN EN.CITE &lt;EndNote&gt;&lt;Cite&gt;&lt;Author&gt;Agriculture&lt;/Author&gt;&lt;Year&gt;2009&lt;/Year&gt;&lt;RecNum&gt;23163&lt;/RecNum&gt;&lt;IDText&gt;24525&lt;/IDText&gt;&lt;DisplayText&gt;(Agriculture 2009)&lt;/DisplayText&gt;&lt;record&gt;&lt;rec-number&gt;23163&lt;/rec-number&gt;&lt;foreign-keys&gt;&lt;key app="EN" db-id="90awwt25bdptwtee25dppx5jwvddp2str0sz" timestamp="1652399032" guid="2ff87ac4-7619-4472-9937-3975d100b54d"&gt;23163&lt;/key&gt;&lt;/foreign-keys&gt;&lt;ref-type name="Electronic Book Section"&gt;60&lt;/ref-type&gt;&lt;contributors&gt;&lt;authors&gt;&lt;author&gt;Department of Agriculture&lt;/author&gt;&lt;/authors&gt;&lt;/contributors&gt;&lt;titles&gt;&lt;title&gt;Furunculosis (Version 2.0)&lt;/title&gt;&lt;secondary-title&gt;Australian Aquatic Veterinary Emergency Plan (AQUAVETPLAN)&lt;/secondary-title&gt;&lt;/titles&gt;&lt;dates&gt;&lt;year&gt;2009&lt;/year&gt;&lt;pub-dates&gt;&lt;date&gt;10 March 2022&lt;/date&gt;&lt;/pub-dates&gt;&lt;/dates&gt;&lt;pub-location&gt;Canberra, ACT&lt;/pub-location&gt;&lt;publisher&gt;Australian Government Department of Agriculture&lt;/publisher&gt;&lt;orig-pub&gt;\\Act001cl04fs07\biosecuritydata$\E Library\Animal Catalogue\D\Department of Agriculture 2009 EN24525.pdf&lt;/orig-pub&gt;&lt;label&gt;24525&lt;/label&gt;&lt;urls&gt;&lt;/urls&gt;&lt;custom1&gt;Sturgeon_BM&lt;/custom1&gt;&lt;electronic-resource-num&gt;www.agriculture.gov.au/animal-plant-health/aquatic/aquavetplan&lt;/electronic-resource-num&gt;&lt;/record&gt;&lt;/Cite&gt;&lt;/EndNote&gt;</w:instrText>
      </w:r>
      <w:r w:rsidR="00295283">
        <w:fldChar w:fldCharType="separate"/>
      </w:r>
      <w:r w:rsidR="00295283">
        <w:rPr>
          <w:noProof/>
        </w:rPr>
        <w:t>(Agriculture 2009)</w:t>
      </w:r>
      <w:r w:rsidR="00295283">
        <w:fldChar w:fldCharType="end"/>
      </w:r>
      <w:r>
        <w:t>)</w:t>
      </w:r>
      <w:r w:rsidR="00295283">
        <w:fldChar w:fldCharType="begin">
          <w:fldData xml:space="preserve">PEVuZE5vdGU+PENpdGU+PEF1dGhvcj5TYWtvPC9BdXRob3I+PFllYXI+MTk4MTwvWWVhcj48UmVj
TnVtPjIzMjM5PC9SZWNOdW0+PElEVGV4dD4yNDUyODwvSURUZXh0PjxEaXNwbGF5VGV4dD4oTGls
bGVoYXVnLCBMdW5lc3RhZCAmYW1wOyBHcmF2ZSAyMDAzOyBTYWtvICZhbXA7IEhhcmEgMTk4MSk8
L0Rpc3BsYXlUZXh0PjxyZWNvcmQ+PHJlYy1udW1iZXI+MjMyMzk8L3JlYy1udW1iZXI+PGZvcmVp
Z24ta2V5cz48a2V5IGFwcD0iRU4iIGRiLWlkPSI5MGF3d3QyNWJkcHR3dGVlMjVkcHB4NWp3dmRk
cDJzdHIwc3oiIHRpbWVzdGFtcD0iMTY1MjM5OTA0MyIgZ3VpZD0iNGQwYWU2MTctMTg0Zi00ZDlh
LWJjNjItNGJmYjNiNGU3ZmI0Ij4yMzIzOTwva2V5PjwvZm9yZWlnbi1rZXlzPjxyZWYtdHlwZSBu
YW1lPSJKb3VybmFsIEFydGljbGVzIj4xNzwvcmVmLXR5cGU+PGNvbnRyaWJ1dG9ycz48YXV0aG9y
cz48YXV0aG9yPlNha28sIEguPC9hdXRob3I+PGF1dGhvcj5IYXJhLCBULjwvYXV0aG9yPjwvYXV0
aG9ycz48L2NvbnRyaWJ1dG9ycz48dGl0bGVzPjx0aXRsZT48c3R5bGUgZmFjZT0ibm9ybWFsIiBm
b250PSJkZWZhdWx0IiBzaXplPSIxMDAlIj5FZmZlY3Qgb2Ygd2F0ZXIgdGVtcGVyYXR1cmUgb24g
dGhlIG11bHRpcGxpY2F0aW9uIG9mIDwvc3R5bGU+PHN0eWxlIGZhY2U9Iml0YWxpYyIgZm9udD0i
ZGVmYXVsdCIgc2l6ZT0iMTAwJSI+QWVyb21vbmFzIHNhbG1vbmljaWRhPC9zdHlsZT48c3R5bGUg
ZmFjZT0ibm9ybWFsIiBmb250PSJkZWZhdWx0IiBzaXplPSIxMDAlIj4gaW4gY3VsdHVyZSBhbmQg
aW4geWFtYW1lIGZpc2gsIDwvc3R5bGU+PHN0eWxlIGZhY2U9Iml0YWxpYyIgZm9udD0iZGVmYXVs
dCIgc2l6ZT0iMTAwJSI+T25jb3JoeW5jaHVzIG1hc291PC9zdHlsZT48c3R5bGUgZmFjZT0ibm9y
bWFsIiBmb250PSJkZWZhdWx0IiBzaXplPSIxMDAlIj4uPC9zdHlsZT48L3RpdGxlPjxzZWNvbmRh
cnktdGl0bGU+QnVsbGV0aW4gb2YgTmF0aW9uYWwgUmVzZWFyY2ggSW5zdGl0dXRlIG9mIEFxdWFj
dWx0dXJlPC9zZWNvbmRhcnktdGl0bGU+PC90aXRsZXM+PHBlcmlvZGljYWw+PGZ1bGwtdGl0bGU+
QnVsbGV0aW4gb2YgTmF0aW9uYWwgUmVzZWFyY2ggSW5zdGl0dXRlIG9mIEFxdWFjdWx0dXJlPC9m
dWxsLXRpdGxlPjwvcGVyaW9kaWNhbD48cGFnZXM+NzMtODE8L3BhZ2VzPjx2b2x1bWU+Mjwvdm9s
dW1lPjxkYXRlcz48eWVhcj4xOTgxPC95ZWFyPjwvZGF0ZXM+PGxhYmVsPjI0NTI4PC9sYWJlbD48
d29yay10eXBlPjAzLzIxLzIwMjI8L3dvcmstdHlwZT48dXJscz48L3VybHM+PGN1c3RvbTE+U3R1
cmdlb25fQk08L2N1c3RvbTE+PGN1c3RvbTI+QWJzdHJhY3Qgb25seTwvY3VzdG9tMj48L3JlY29y
ZD48L0NpdGU+PENpdGU+PEF1dGhvcj5MaWxsZWhhdWc8L0F1dGhvcj48WWVhcj4yMDAzPC9ZZWFy
PjxSZWNOdW0+NDYyMjI8L1JlY051bT48SURUZXh0PjI0Njg5PC9JRFRleHQ+PHJlY29yZD48cmVj
LW51bWJlcj40NjIyMjwvcmVjLW51bWJlcj48Zm9yZWlnbi1rZXlzPjxrZXkgYXBwPSJFTiIgZGIt
aWQ9IjkwYXd3dDI1YmRwdHd0ZWUyNWRwcHg1and2ZGRwMnN0cjBzeiIgdGltZXN0YW1wPSIxNjU5
NDA2NzA3IiBndWlkPSIwMTYwZjcxYy1mMTgwLTQwOTYtOGU4OC1mNGEwMWNjYWQzZmQiPjQ2MjIy
PC9rZXk+PC9mb3JlaWduLWtleXM+PHJlZi10eXBlIG5hbWU9IkpvdXJuYWwgQXJ0aWNsZXMiPjE3
PC9yZWYtdHlwZT48Y29udHJpYnV0b3JzPjxhdXRob3JzPjxhdXRob3I+TGlsbGVoYXVnLCBBLjwv
YXV0aG9yPjxhdXRob3I+THVuZXN0YWQsIEIuVC48L2F1dGhvcj48YXV0aG9yPkdyYXZlLCBLLjwv
YXV0aG9yPjwvYXV0aG9ycz48L2NvbnRyaWJ1dG9ycz48dGl0bGVzPjx0aXRsZT5FcGlkZW1pb2xv
Z3kgb2YgYmFjdGVyaWFsIGRpc2Vhc2VzIGluIE5vcndlZ2lhbiBhcXVhY3VsdHVyZeKAlGEgZGVz
Y3JpcHRpb24gYmFzZWQgb24gYW50aWJpb3RpYyBwcmVzY3JpcHRpb24gZGF0YSBmb3IgdGhlIHRl
bi15ZWFyIHBlcmlvZCAxOTkxIHRvIDIwMDA8L3RpdGxlPjxzZWNvbmRhcnktdGl0bGU+RGlzZWFz
ZXMgb2YgQXF1YXRpYyBPcmdhbmlzbXM8L3NlY29uZGFyeS10aXRsZT48L3RpdGxlcz48cGVyaW9k
aWNhbD48ZnVsbC10aXRsZT5EaXNlYXNlcyBvZiBBcXVhdGljIE9yZ2FuaXNtczwvZnVsbC10aXRs
ZT48L3BlcmlvZGljYWw+PHBhZ2VzPjExNS0xMjU8L3BhZ2VzPjx2b2x1bWU+NTM8L3ZvbHVtZT48
a2V5d29yZHM+PGtleXdvcmQ+QXF1YWN1bHR1cmU8L2tleXdvcmQ+PGtleXdvcmQ+QmFjdGVyaWFs
IGRpc2Vhc2VzPC9rZXl3b3JkPjxrZXl3b3JkPkVwaWRlbWlvbG9neTwva2V5d29yZD48a2V5d29y
ZD5QcmVzY3JpcHRpb25zPC9rZXl3b3JkPjwva2V5d29yZHM+PGRhdGVzPjx5ZWFyPjIwMDM8L3ll
YXI+PC9kYXRlcz48b3JpZy1wdWI+XFxBQ1QwMDFDTDA0RlMwN1xCSU9TRUNVUklUWURBVEEkXEUg
TGlicmFyeVxBbmltYWwgQ2F0YWxvZ3VlXExcTGlsbGVoYXVnIGV0IGFsIDIwMDMgRU4yNDY4OS5w
ZGY8L29yaWctcHViPjxsYWJlbD4yNDY4OTwvbGFiZWw+PHVybHM+PC91cmxzPjxjdXN0b20xPnN0
dXJnZW9uX0JNPC9jdXN0b20xPjxlbGVjdHJvbmljLXJlc291cmNlLW51bT5odHRwczovL2RvaS5v
cmcvMTAuMzM1NC9kYW8wNTMxMTU8L2VsZWN0cm9uaWMtcmVzb3VyY2UtbnVtPjwvcmVjb3JkPjwv
Q2l0ZT48L0VuZE5vdGU+
</w:fldData>
        </w:fldChar>
      </w:r>
      <w:r w:rsidR="00295283">
        <w:instrText xml:space="preserve"> ADDIN EN.CITE </w:instrText>
      </w:r>
      <w:r w:rsidR="00295283">
        <w:fldChar w:fldCharType="begin">
          <w:fldData xml:space="preserve">PEVuZE5vdGU+PENpdGU+PEF1dGhvcj5TYWtvPC9BdXRob3I+PFllYXI+MTk4MTwvWWVhcj48UmVj
TnVtPjIzMjM5PC9SZWNOdW0+PElEVGV4dD4yNDUyODwvSURUZXh0PjxEaXNwbGF5VGV4dD4oTGls
bGVoYXVnLCBMdW5lc3RhZCAmYW1wOyBHcmF2ZSAyMDAzOyBTYWtvICZhbXA7IEhhcmEgMTk4MSk8
L0Rpc3BsYXlUZXh0PjxyZWNvcmQ+PHJlYy1udW1iZXI+MjMyMzk8L3JlYy1udW1iZXI+PGZvcmVp
Z24ta2V5cz48a2V5IGFwcD0iRU4iIGRiLWlkPSI5MGF3d3QyNWJkcHR3dGVlMjVkcHB4NWp3dmRk
cDJzdHIwc3oiIHRpbWVzdGFtcD0iMTY1MjM5OTA0MyIgZ3VpZD0iNGQwYWU2MTctMTg0Zi00ZDlh
LWJjNjItNGJmYjNiNGU3ZmI0Ij4yMzIzOTwva2V5PjwvZm9yZWlnbi1rZXlzPjxyZWYtdHlwZSBu
YW1lPSJKb3VybmFsIEFydGljbGVzIj4xNzwvcmVmLXR5cGU+PGNvbnRyaWJ1dG9ycz48YXV0aG9y
cz48YXV0aG9yPlNha28sIEguPC9hdXRob3I+PGF1dGhvcj5IYXJhLCBULjwvYXV0aG9yPjwvYXV0
aG9ycz48L2NvbnRyaWJ1dG9ycz48dGl0bGVzPjx0aXRsZT48c3R5bGUgZmFjZT0ibm9ybWFsIiBm
b250PSJkZWZhdWx0IiBzaXplPSIxMDAlIj5FZmZlY3Qgb2Ygd2F0ZXIgdGVtcGVyYXR1cmUgb24g
dGhlIG11bHRpcGxpY2F0aW9uIG9mIDwvc3R5bGU+PHN0eWxlIGZhY2U9Iml0YWxpYyIgZm9udD0i
ZGVmYXVsdCIgc2l6ZT0iMTAwJSI+QWVyb21vbmFzIHNhbG1vbmljaWRhPC9zdHlsZT48c3R5bGUg
ZmFjZT0ibm9ybWFsIiBmb250PSJkZWZhdWx0IiBzaXplPSIxMDAlIj4gaW4gY3VsdHVyZSBhbmQg
aW4geWFtYW1lIGZpc2gsIDwvc3R5bGU+PHN0eWxlIGZhY2U9Iml0YWxpYyIgZm9udD0iZGVmYXVs
dCIgc2l6ZT0iMTAwJSI+T25jb3JoeW5jaHVzIG1hc291PC9zdHlsZT48c3R5bGUgZmFjZT0ibm9y
bWFsIiBmb250PSJkZWZhdWx0IiBzaXplPSIxMDAlIj4uPC9zdHlsZT48L3RpdGxlPjxzZWNvbmRh
cnktdGl0bGU+QnVsbGV0aW4gb2YgTmF0aW9uYWwgUmVzZWFyY2ggSW5zdGl0dXRlIG9mIEFxdWFj
dWx0dXJlPC9zZWNvbmRhcnktdGl0bGU+PC90aXRsZXM+PHBlcmlvZGljYWw+PGZ1bGwtdGl0bGU+
QnVsbGV0aW4gb2YgTmF0aW9uYWwgUmVzZWFyY2ggSW5zdGl0dXRlIG9mIEFxdWFjdWx0dXJlPC9m
dWxsLXRpdGxlPjwvcGVyaW9kaWNhbD48cGFnZXM+NzMtODE8L3BhZ2VzPjx2b2x1bWU+Mjwvdm9s
dW1lPjxkYXRlcz48eWVhcj4xOTgxPC95ZWFyPjwvZGF0ZXM+PGxhYmVsPjI0NTI4PC9sYWJlbD48
d29yay10eXBlPjAzLzIxLzIwMjI8L3dvcmstdHlwZT48dXJscz48L3VybHM+PGN1c3RvbTE+U3R1
cmdlb25fQk08L2N1c3RvbTE+PGN1c3RvbTI+QWJzdHJhY3Qgb25seTwvY3VzdG9tMj48L3JlY29y
ZD48L0NpdGU+PENpdGU+PEF1dGhvcj5MaWxsZWhhdWc8L0F1dGhvcj48WWVhcj4yMDAzPC9ZZWFy
PjxSZWNOdW0+NDYyMjI8L1JlY051bT48SURUZXh0PjI0Njg5PC9JRFRleHQ+PHJlY29yZD48cmVj
LW51bWJlcj40NjIyMjwvcmVjLW51bWJlcj48Zm9yZWlnbi1rZXlzPjxrZXkgYXBwPSJFTiIgZGIt
aWQ9IjkwYXd3dDI1YmRwdHd0ZWUyNWRwcHg1and2ZGRwMnN0cjBzeiIgdGltZXN0YW1wPSIxNjU5
NDA2NzA3IiBndWlkPSIwMTYwZjcxYy1mMTgwLTQwOTYtOGU4OC1mNGEwMWNjYWQzZmQiPjQ2MjIy
PC9rZXk+PC9mb3JlaWduLWtleXM+PHJlZi10eXBlIG5hbWU9IkpvdXJuYWwgQXJ0aWNsZXMiPjE3
PC9yZWYtdHlwZT48Y29udHJpYnV0b3JzPjxhdXRob3JzPjxhdXRob3I+TGlsbGVoYXVnLCBBLjwv
YXV0aG9yPjxhdXRob3I+THVuZXN0YWQsIEIuVC48L2F1dGhvcj48YXV0aG9yPkdyYXZlLCBLLjwv
YXV0aG9yPjwvYXV0aG9ycz48L2NvbnRyaWJ1dG9ycz48dGl0bGVzPjx0aXRsZT5FcGlkZW1pb2xv
Z3kgb2YgYmFjdGVyaWFsIGRpc2Vhc2VzIGluIE5vcndlZ2lhbiBhcXVhY3VsdHVyZeKAlGEgZGVz
Y3JpcHRpb24gYmFzZWQgb24gYW50aWJpb3RpYyBwcmVzY3JpcHRpb24gZGF0YSBmb3IgdGhlIHRl
bi15ZWFyIHBlcmlvZCAxOTkxIHRvIDIwMDA8L3RpdGxlPjxzZWNvbmRhcnktdGl0bGU+RGlzZWFz
ZXMgb2YgQXF1YXRpYyBPcmdhbmlzbXM8L3NlY29uZGFyeS10aXRsZT48L3RpdGxlcz48cGVyaW9k
aWNhbD48ZnVsbC10aXRsZT5EaXNlYXNlcyBvZiBBcXVhdGljIE9yZ2FuaXNtczwvZnVsbC10aXRs
ZT48L3BlcmlvZGljYWw+PHBhZ2VzPjExNS0xMjU8L3BhZ2VzPjx2b2x1bWU+NTM8L3ZvbHVtZT48
a2V5d29yZHM+PGtleXdvcmQ+QXF1YWN1bHR1cmU8L2tleXdvcmQ+PGtleXdvcmQ+QmFjdGVyaWFs
IGRpc2Vhc2VzPC9rZXl3b3JkPjxrZXl3b3JkPkVwaWRlbWlvbG9neTwva2V5d29yZD48a2V5d29y
ZD5QcmVzY3JpcHRpb25zPC9rZXl3b3JkPjwva2V5d29yZHM+PGRhdGVzPjx5ZWFyPjIwMDM8L3ll
YXI+PC9kYXRlcz48b3JpZy1wdWI+XFxBQ1QwMDFDTDA0RlMwN1xCSU9TRUNVUklUWURBVEEkXEUg
TGlicmFyeVxBbmltYWwgQ2F0YWxvZ3VlXExcTGlsbGVoYXVnIGV0IGFsIDIwMDMgRU4yNDY4OS5w
ZGY8L29yaWctcHViPjxsYWJlbD4yNDY4OTwvbGFiZWw+PHVybHM+PC91cmxzPjxjdXN0b20xPnN0
dXJnZW9uX0JNPC9jdXN0b20xPjxlbGVjdHJvbmljLXJlc291cmNlLW51bT5odHRwczovL2RvaS5v
cmcvMTAuMzM1NC9kYW8wNTMxMTU8L2VsZWN0cm9uaWMtcmVzb3VyY2UtbnVtPjwvcmVjb3JkPjwv
Q2l0ZT48L0VuZE5vdGU+
</w:fldData>
        </w:fldChar>
      </w:r>
      <w:r w:rsidR="00295283">
        <w:instrText xml:space="preserve"> ADDIN EN.CITE.DATA </w:instrText>
      </w:r>
      <w:r w:rsidR="00295283">
        <w:fldChar w:fldCharType="end"/>
      </w:r>
      <w:r w:rsidR="00295283">
        <w:fldChar w:fldCharType="separate"/>
      </w:r>
      <w:r w:rsidR="00295283">
        <w:rPr>
          <w:noProof/>
        </w:rPr>
        <w:t>(Lillehaug, Lunestad &amp; Grave 2003; Sako &amp; Hara 1981)</w:t>
      </w:r>
      <w:r w:rsidR="00295283">
        <w:fldChar w:fldCharType="end"/>
      </w:r>
      <w:r>
        <w:t xml:space="preserve">. </w:t>
      </w:r>
      <w:r w:rsidRPr="00F83B21">
        <w:t>However</w:t>
      </w:r>
      <w:r>
        <w:t xml:space="preserve">, </w:t>
      </w:r>
      <w:r w:rsidRPr="00A00408">
        <w:t>furunculosis</w:t>
      </w:r>
      <w:r w:rsidRPr="00F83B21">
        <w:t xml:space="preserve"> outbreaks can occur </w:t>
      </w:r>
      <w:r>
        <w:t>at</w:t>
      </w:r>
      <w:r w:rsidRPr="00F83B21">
        <w:t xml:space="preserve"> temperatures as low as 2</w:t>
      </w:r>
      <w:r>
        <w:t>–</w:t>
      </w:r>
      <w:r w:rsidRPr="00F83B21">
        <w:t>4°C.</w:t>
      </w:r>
      <w:r>
        <w:t xml:space="preserve"> </w:t>
      </w:r>
      <w:r w:rsidRPr="00A00408">
        <w:t xml:space="preserve">Groberg et al (1978) showed that at 3.9°C and 6.7°C, mortality in </w:t>
      </w:r>
      <w:r>
        <w:t>fish</w:t>
      </w:r>
      <w:r w:rsidRPr="00A00408">
        <w:t xml:space="preserve"> </w:t>
      </w:r>
      <w:r>
        <w:t xml:space="preserve">experimentally </w:t>
      </w:r>
      <w:r w:rsidRPr="00A00408">
        <w:t xml:space="preserve">infected </w:t>
      </w:r>
      <w:r>
        <w:t xml:space="preserve">by injection </w:t>
      </w:r>
      <w:r w:rsidRPr="00A00408">
        <w:t xml:space="preserve">with </w:t>
      </w:r>
      <w:r>
        <w:t xml:space="preserve">typical </w:t>
      </w:r>
      <w:r w:rsidRPr="00B33EFD">
        <w:rPr>
          <w:rStyle w:val="Emphasis"/>
        </w:rPr>
        <w:t>A.</w:t>
      </w:r>
      <w:r>
        <w:rPr>
          <w:rStyle w:val="Emphasis"/>
        </w:rPr>
        <w:t> </w:t>
      </w:r>
      <w:r w:rsidRPr="00B33EFD">
        <w:rPr>
          <w:rStyle w:val="Emphasis"/>
        </w:rPr>
        <w:t>salmonicida</w:t>
      </w:r>
      <w:r w:rsidRPr="000C46E4">
        <w:t xml:space="preserve"> </w:t>
      </w:r>
      <w:r w:rsidRPr="00A00408">
        <w:t>varied from 2</w:t>
      </w:r>
      <w:r>
        <w:t>–</w:t>
      </w:r>
      <w:r w:rsidRPr="00A00408">
        <w:t>26% among three salmonid species (</w:t>
      </w:r>
      <w:r w:rsidRPr="00411260">
        <w:rPr>
          <w:rStyle w:val="Emphasis"/>
        </w:rPr>
        <w:t>Oncorhynchus</w:t>
      </w:r>
      <w:r>
        <w:rPr>
          <w:rStyle w:val="Emphasis"/>
        </w:rPr>
        <w:t> </w:t>
      </w:r>
      <w:r w:rsidRPr="00E27A30">
        <w:rPr>
          <w:rStyle w:val="Emphasis"/>
        </w:rPr>
        <w:t>mykiss</w:t>
      </w:r>
      <w:r w:rsidRPr="00A00408">
        <w:t xml:space="preserve">, </w:t>
      </w:r>
      <w:r w:rsidRPr="00E27A30">
        <w:rPr>
          <w:rStyle w:val="Emphasis"/>
        </w:rPr>
        <w:t>O.</w:t>
      </w:r>
      <w:r>
        <w:rPr>
          <w:rStyle w:val="Emphasis"/>
        </w:rPr>
        <w:t> </w:t>
      </w:r>
      <w:r w:rsidRPr="00E27A30">
        <w:rPr>
          <w:rStyle w:val="Emphasis"/>
        </w:rPr>
        <w:t>kisutch</w:t>
      </w:r>
      <w:r w:rsidRPr="00A00408">
        <w:t xml:space="preserve"> and </w:t>
      </w:r>
      <w:r w:rsidRPr="00411260">
        <w:rPr>
          <w:rStyle w:val="Emphasis"/>
        </w:rPr>
        <w:t>Oncorhynchus</w:t>
      </w:r>
      <w:r>
        <w:rPr>
          <w:rStyle w:val="Emphasis"/>
        </w:rPr>
        <w:t> </w:t>
      </w:r>
      <w:r w:rsidRPr="00E27A30">
        <w:rPr>
          <w:rStyle w:val="Emphasis"/>
        </w:rPr>
        <w:t>tshawytscha</w:t>
      </w:r>
      <w:r w:rsidRPr="00A00408">
        <w:t>) whereas at 20.5°C, 93–100% of these fish died within 2</w:t>
      </w:r>
      <w:r>
        <w:t>–</w:t>
      </w:r>
      <w:r w:rsidRPr="00A00408">
        <w:t>3 days</w:t>
      </w:r>
      <w:r>
        <w:t xml:space="preserve"> </w:t>
      </w:r>
      <w:r w:rsidR="00295283">
        <w:fldChar w:fldCharType="begin"/>
      </w:r>
      <w:r w:rsidR="00295283">
        <w:instrText xml:space="preserve"> ADDIN EN.CITE &lt;EndNote&gt;&lt;Cite&gt;&lt;Author&gt;Groberg&lt;/Author&gt;&lt;Year&gt;1978&lt;/Year&gt;&lt;RecNum&gt;23240&lt;/RecNum&gt;&lt;DisplayText&gt;(Groberg et al. 1978)&lt;/DisplayText&gt;&lt;record&gt;&lt;rec-number&gt;23240&lt;/rec-number&gt;&lt;foreign-keys&gt;&lt;key app="EN" db-id="90awwt25bdptwtee25dppx5jwvddp2str0sz" timestamp="1652399044" guid="2d0144b0-4699-4fa4-9b44-34118624b83a"&gt;23240&lt;/key&gt;&lt;/foreign-keys&gt;&lt;ref-type name="Journal Articles"&gt;17&lt;/ref-type&gt;&lt;contributors&gt;&lt;authors&gt;&lt;author&gt;Groberg, W.J.,Jr&lt;/author&gt;&lt;author&gt;McCoy, R.H.&lt;/author&gt;&lt;author&gt;Pilcher, K.S.&lt;/author&gt;&lt;author&gt;Fryer, J.L.&lt;/author&gt;&lt;/authors&gt;&lt;/contributors&gt;&lt;titles&gt;&lt;title&gt;&lt;style face="normal" font="default" size="100%"&gt;Relation of water temperature to infections of coho salmon (&lt;/style&gt;&lt;style face="italic" font="default" size="100%"&gt;Oncorhynchus kisutch&lt;/style&gt;&lt;style face="normal" font="default" size="100%"&gt;), chinook salmon (&lt;/style&gt;&lt;style face="italic" font="default" size="100%"&gt;O. tshawytscha&lt;/style&gt;&lt;style face="normal" font="default" size="100%"&gt;), and steelhead trout (&lt;/style&gt;&lt;style face="italic" font="default" size="100%"&gt;Salmo gairdneri&lt;/style&gt;&lt;style face="normal" font="default" size="100%"&gt;) with &lt;/style&gt;&lt;style face="italic" font="default" size="100%"&gt;Aeromonas salmonicida&lt;/style&gt;&lt;style face="normal" font="default" size="100%"&gt; and &lt;/style&gt;&lt;style face="italic" font="default" size="100%"&gt;A. hydrophila&lt;/style&gt;&lt;style face="normal" font="default" size="100%"&gt;.&lt;/style&gt;&lt;/title&gt;&lt;secondary-title&gt;Journal of the Fisheries Research Board of Canada&lt;/secondary-title&gt;&lt;/titles&gt;&lt;periodical&gt;&lt;full-title&gt;Journal of the Fisheries Research Board of Canada&lt;/full-title&gt;&lt;/periodical&gt;&lt;pages&gt;1-7&lt;/pages&gt;&lt;volume&gt;35&lt;/volume&gt;&lt;number&gt;1&lt;/number&gt;&lt;dates&gt;&lt;year&gt;1978&lt;/year&gt;&lt;/dates&gt;&lt;work-type&gt;03/21/2022&lt;/work-type&gt;&lt;urls&gt;&lt;/urls&gt;&lt;custom1&gt;Sturgeon_BM&lt;/custom1&gt;&lt;custom2&gt;Abstract only&lt;/custom2&gt;&lt;electronic-resource-num&gt;https://doi.org/10.1139/f78-001&lt;/electronic-resource-num&gt;&lt;modified-date&gt;24529&lt;/modified-date&gt;&lt;/record&gt;&lt;/Cite&gt;&lt;/EndNote&gt;</w:instrText>
      </w:r>
      <w:r w:rsidR="00295283">
        <w:fldChar w:fldCharType="separate"/>
      </w:r>
      <w:r w:rsidR="00295283">
        <w:rPr>
          <w:noProof/>
        </w:rPr>
        <w:t>(Groberg et al. 1978)</w:t>
      </w:r>
      <w:r w:rsidR="00295283">
        <w:fldChar w:fldCharType="end"/>
      </w:r>
      <w:r w:rsidRPr="00A00408">
        <w:t>.</w:t>
      </w:r>
    </w:p>
    <w:p w14:paraId="5ED38648" w14:textId="68A9FAC9" w:rsidR="00623448" w:rsidRDefault="00623448" w:rsidP="00623448">
      <w:r>
        <w:t xml:space="preserve">Typical </w:t>
      </w:r>
      <w:r w:rsidRPr="00B33EFD">
        <w:rPr>
          <w:rStyle w:val="Emphasis"/>
        </w:rPr>
        <w:t>A.</w:t>
      </w:r>
      <w:r>
        <w:rPr>
          <w:rStyle w:val="Emphasis"/>
        </w:rPr>
        <w:t> </w:t>
      </w:r>
      <w:r w:rsidRPr="00B33EFD">
        <w:rPr>
          <w:rStyle w:val="Emphasis"/>
        </w:rPr>
        <w:t>salmonicida</w:t>
      </w:r>
      <w:r>
        <w:t xml:space="preserve"> </w:t>
      </w:r>
      <w:r w:rsidRPr="001659AB">
        <w:t>can survive in dead fish</w:t>
      </w:r>
      <w:r>
        <w:t xml:space="preserve"> stored at 4</w:t>
      </w:r>
      <w:r>
        <w:sym w:font="Symbol" w:char="F0B0"/>
      </w:r>
      <w:r>
        <w:t>C and</w:t>
      </w:r>
      <w:r w:rsidRPr="001659AB">
        <w:t xml:space="preserve"> when frozen for up to 50 days </w:t>
      </w:r>
      <w:r w:rsidR="00295283">
        <w:fldChar w:fldCharType="begin"/>
      </w:r>
      <w:r w:rsidR="00295283">
        <w:instrText xml:space="preserve"> ADDIN EN.CITE &lt;EndNote&gt;&lt;Cite&gt;&lt;Author&gt;Jakobsen&lt;/Author&gt;&lt;Year&gt;2020&lt;/Year&gt;&lt;RecNum&gt;46351&lt;/RecNum&gt;&lt;IDText&gt;24797&lt;/IDText&gt;&lt;DisplayText&gt;(Jakobsen et al. 2020)&lt;/DisplayText&gt;&lt;record&gt;&lt;rec-number&gt;46351&lt;/rec-number&gt;&lt;foreign-keys&gt;&lt;key app="EN" db-id="90awwt25bdptwtee25dppx5jwvddp2str0sz" timestamp="1660692574" guid="af2df664-b109-43e6-8279-f661662e7eba"&gt;46351&lt;/key&gt;&lt;/foreign-keys&gt;&lt;ref-type name="Journal Articles"&gt;17&lt;/ref-type&gt;&lt;contributors&gt;&lt;authors&gt;&lt;author&gt;Jakobsen, A.N.&lt;/author&gt;&lt;author&gt;Shumilina, E.&lt;/author&gt;&lt;author&gt;Lied, H.&lt;/author&gt;&lt;author&gt;Hoel, S.&lt;/author&gt;&lt;/authors&gt;&lt;/contributors&gt;&lt;titles&gt;&lt;title&gt;&lt;style face="normal" font="default" size="100%"&gt;Growth and spoilage metabolites production of a mesophilic &lt;/style&gt;&lt;style face="italic" font="default" size="100%"&gt;Aeromonas salmonicida&lt;/style&gt;&lt;style face="normal" font="default" size="100%"&gt; strain in Atlantic salmon (&lt;/style&gt;&lt;style face="italic" font="default" size="100%"&gt;Salmo salar&lt;/style&gt;&lt;style face="normal" font="default" size="100%"&gt; L.) during cold storage in modified atmosphere&lt;/style&gt;&lt;/title&gt;&lt;secondary-title&gt;Journal of Applied Microbiology&lt;/secondary-title&gt;&lt;/titles&gt;&lt;periodical&gt;&lt;full-title&gt;Journal of Applied Microbiology&lt;/full-title&gt;&lt;/periodical&gt;&lt;pages&gt;935-946&lt;/pages&gt;&lt;volume&gt;129&lt;/volume&gt;&lt;dates&gt;&lt;year&gt;2020&lt;/year&gt;&lt;/dates&gt;&lt;orig-pub&gt;\\ACT001CL04FS07\BIOSECURITYDATA$\E Library\Animal Catalogue\J\Jakobsen et al 2020 EN24797.pdf&lt;/orig-pub&gt;&lt;label&gt;24797&lt;/label&gt;&lt;urls&gt;&lt;/urls&gt;&lt;custom1&gt;sturgeon_BM&lt;/custom1&gt;&lt;electronic-resource-num&gt;https://doi.org/10.1111/jam.14680&lt;/electronic-resource-num&gt;&lt;/record&gt;&lt;/Cite&gt;&lt;/EndNote&gt;</w:instrText>
      </w:r>
      <w:r w:rsidR="00295283">
        <w:fldChar w:fldCharType="separate"/>
      </w:r>
      <w:r w:rsidR="00295283">
        <w:rPr>
          <w:noProof/>
        </w:rPr>
        <w:t>(Jakobsen et al. 2020)</w:t>
      </w:r>
      <w:r w:rsidR="00295283">
        <w:fldChar w:fldCharType="end"/>
      </w:r>
      <w:r w:rsidRPr="001659AB">
        <w:t>(</w:t>
      </w:r>
      <w:r w:rsidR="00295283">
        <w:fldChar w:fldCharType="begin"/>
      </w:r>
      <w:r w:rsidR="00295283">
        <w:instrText xml:space="preserve"> ADDIN EN.CITE &lt;EndNote&gt;&lt;Cite&gt;&lt;Author&gt;Ferguson&lt;/Author&gt;&lt;Year&gt;1988&lt;/Year&gt;&lt;RecNum&gt;46350&lt;/RecNum&gt;&lt;IDText&gt;24796&lt;/IDText&gt;&lt;DisplayText&gt;(Ferguson 1988)&lt;/DisplayText&gt;&lt;record&gt;&lt;rec-number&gt;46350&lt;/rec-number&gt;&lt;foreign-keys&gt;&lt;key app="EN" db-id="90awwt25bdptwtee25dppx5jwvddp2str0sz" timestamp="1660692574" guid="ab829bd6-f745-42d9-8dd8-116d1dbf494d"&gt;46350&lt;/key&gt;&lt;/foreign-keys&gt;&lt;ref-type name="Conference Proceedings"&gt;10&lt;/ref-type&gt;&lt;contributors&gt;&lt;authors&gt;&lt;author&gt;Ferguson, H.&lt;/author&gt;&lt;/authors&gt;&lt;/contributors&gt;&lt;titles&gt;&lt;title&gt;Bacterial diseases&lt;/title&gt;&lt;secondary-title&gt;Fish Diseases&lt;/secondary-title&gt;&lt;tertiary-title&gt;Refresher course for veterinarians proceedings 106&lt;/tertiary-title&gt;&lt;/titles&gt;&lt;pages&gt;1&lt;/pages&gt;&lt;dates&gt;&lt;year&gt;1988&lt;/year&gt;&lt;pub-dates&gt;&lt;date&gt;23-27 May 1988&lt;/date&gt;&lt;/pub-dates&gt;&lt;/dates&gt;&lt;pub-location&gt;Australia&lt;/pub-location&gt;&lt;publisher&gt;Post-Graduate Committee in Veterinary Science, University of Sydney&lt;/publisher&gt;&lt;label&gt;24796&lt;/label&gt;&lt;urls&gt;&lt;/urls&gt;&lt;custom1&gt;sturgeon_BM&lt;/custom1&gt;&lt;custom2&gt;University of SYdney, Australia&lt;/custom2&gt;&lt;/record&gt;&lt;/Cite&gt;&lt;/EndNote&gt;</w:instrText>
      </w:r>
      <w:r w:rsidR="00295283">
        <w:fldChar w:fldCharType="separate"/>
      </w:r>
      <w:r w:rsidR="00295283">
        <w:rPr>
          <w:noProof/>
        </w:rPr>
        <w:t>(Ferguson 1988)</w:t>
      </w:r>
      <w:r w:rsidR="00295283">
        <w:fldChar w:fldCharType="end"/>
      </w:r>
      <w:r>
        <w:t xml:space="preserve"> cited in </w:t>
      </w:r>
      <w:r w:rsidR="00295283">
        <w:fldChar w:fldCharType="begin"/>
      </w:r>
      <w:r w:rsidR="00295283">
        <w:instrText xml:space="preserve"> ADDIN EN.CITE &lt;EndNote&gt;&lt;Cite&gt;&lt;Author&gt;Agriculture&lt;/Author&gt;&lt;Year&gt;2009&lt;/Year&gt;&lt;RecNum&gt;23163&lt;/RecNum&gt;&lt;IDText&gt;24525&lt;/IDText&gt;&lt;DisplayText&gt;(Agriculture 2009)&lt;/DisplayText&gt;&lt;record&gt;&lt;rec-number&gt;23163&lt;/rec-number&gt;&lt;foreign-keys&gt;&lt;key app="EN" db-id="90awwt25bdptwtee25dppx5jwvddp2str0sz" timestamp="1652399032" guid="2ff87ac4-7619-4472-9937-3975d100b54d"&gt;23163&lt;/key&gt;&lt;/foreign-keys&gt;&lt;ref-type name="Electronic Book Section"&gt;60&lt;/ref-type&gt;&lt;contributors&gt;&lt;authors&gt;&lt;author&gt;Department of Agriculture&lt;/author&gt;&lt;/authors&gt;&lt;/contributors&gt;&lt;titles&gt;&lt;title&gt;Furunculosis (Version 2.0)&lt;/title&gt;&lt;secondary-title&gt;Australian Aquatic Veterinary Emergency Plan (AQUAVETPLAN)&lt;/secondary-title&gt;&lt;/titles&gt;&lt;dates&gt;&lt;year&gt;2009&lt;/year&gt;&lt;pub-dates&gt;&lt;date&gt;10 March 2022&lt;/date&gt;&lt;/pub-dates&gt;&lt;/dates&gt;&lt;pub-location&gt;Canberra, ACT&lt;/pub-location&gt;&lt;publisher&gt;Australian Government Department of Agriculture&lt;/publisher&gt;&lt;orig-pub&gt;\\Act001cl04fs07\biosecuritydata$\E Library\Animal Catalogue\D\Department of Agriculture 2009 EN24525.pdf&lt;/orig-pub&gt;&lt;label&gt;24525&lt;/label&gt;&lt;urls&gt;&lt;/urls&gt;&lt;custom1&gt;Sturgeon_BM&lt;/custom1&gt;&lt;electronic-resource-num&gt;www.agriculture.gov.au/animal-plant-health/aquatic/aquavetplan&lt;/electronic-resource-num&gt;&lt;/record&gt;&lt;/Cite&gt;&lt;/EndNote&gt;</w:instrText>
      </w:r>
      <w:r w:rsidR="00295283">
        <w:fldChar w:fldCharType="separate"/>
      </w:r>
      <w:r w:rsidR="00295283">
        <w:rPr>
          <w:noProof/>
        </w:rPr>
        <w:t>(Agriculture 2009)</w:t>
      </w:r>
      <w:r w:rsidR="00295283">
        <w:fldChar w:fldCharType="end"/>
      </w:r>
      <w:r w:rsidRPr="001659AB">
        <w:t>).</w:t>
      </w:r>
    </w:p>
    <w:p w14:paraId="73D35045" w14:textId="14739116" w:rsidR="00623448" w:rsidRPr="00B33EFD" w:rsidRDefault="00623448" w:rsidP="00623448">
      <w:r>
        <w:t xml:space="preserve">Typical </w:t>
      </w:r>
      <w:r w:rsidRPr="00B33EFD">
        <w:rPr>
          <w:rStyle w:val="Emphasis"/>
        </w:rPr>
        <w:t>A.</w:t>
      </w:r>
      <w:r>
        <w:rPr>
          <w:rStyle w:val="Emphasis"/>
        </w:rPr>
        <w:t> </w:t>
      </w:r>
      <w:r w:rsidRPr="00B33EFD">
        <w:rPr>
          <w:rStyle w:val="Emphasis"/>
        </w:rPr>
        <w:t>salmonicida</w:t>
      </w:r>
      <w:r>
        <w:t xml:space="preserve"> is sensitive to iodine (50 and 100mg/L), ethanol (50% and 70%), benzyl-4-chlorophenol/phenylphenol (1%), sodium hypochlorite (50, 100, 200, and 50,000 mg/L), n-alkyl dimethyl benzyl ammonium chloride (1:256), glutaraldehyde (2%) and potassium peroxymonosulfate-sodium chloride (1%) </w:t>
      </w:r>
      <w:r w:rsidR="00295283">
        <w:fldChar w:fldCharType="begin">
          <w:fldData xml:space="preserve">PEVuZE5vdGU+PENpdGU+PEF1dGhvcj5NYWlub3VzPC9BdXRob3I+PFllYXI+MjAxMTwvWWVhcj48
UmVjTnVtPjQ2MjE5PC9SZWNOdW0+PElEVGV4dD4yNDY4NjwvSURUZXh0PjxEaXNwbGF5VGV4dD4o
Q2lwcmlhbm8gJmFtcDsgQnVsbG9jayAyMDAxOyBNYWlub3VzLCBLdWhuICZhbXA7IFNtaXRoIDIw
MTEpPC9EaXNwbGF5VGV4dD48cmVjb3JkPjxyZWMtbnVtYmVyPjQ2MjE5PC9yZWMtbnVtYmVyPjxm
b3JlaWduLWtleXM+PGtleSBhcHA9IkVOIiBkYi1pZD0iOTBhd3d0MjViZHB0d3RlZTI1ZHBweDVq
d3ZkZHAyc3RyMHN6IiB0aW1lc3RhbXA9IjE2NTg4OTUwNTciIGd1aWQ9IjRlMzlkOTM1LTM1ZTQt
NDZiNy1iMDJlLWZiMGE3M2E5MGU3ZiI+NDYyMTk8L2tleT48L2ZvcmVpZ24ta2V5cz48cmVmLXR5
cGUgbmFtZT0iSm91cm5hbCBBcnRpY2xlcyI+MTc8L3JlZi10eXBlPjxjb250cmlidXRvcnM+PGF1
dGhvcnM+PGF1dGhvcj5NYWlub3VzLCBNLkUuPC9hdXRob3I+PGF1dGhvcj5LdWhuLCBELkQuPC9h
dXRob3I+PGF1dGhvcj5TbWl0aCwgUy5BLjwvYXV0aG9yPjwvYXV0aG9ycz48L2NvbnRyaWJ1dG9y
cz48dGl0bGVzPjx0aXRsZT48c3R5bGUgZmFjZT0ibm9ybWFsIiBmb250PSJkZWZhdWx0IiBzaXpl
PSIxMDAlIj5FZmZpY2FjeSBvZiBDb21tb24gQXF1YWN1bHR1cmUgQ29tcG91bmRzIGZvciBEaXNp
bmZlY3Rpb24gb2YgPC9zdHlsZT48c3R5bGUgZmFjZT0iaXRhbGljIiBmb250PSJkZWZhdWx0IiBz
aXplPSIxMDAlIj5BZXJvbW9uYXMgaHlkcm9waGlsYSwgQS4gc2FsbW9uaWNpZGEgc3Vic3AuIHNh
bG1vbmljaWRhLDwvc3R5bGU+PHN0eWxlIGZhY2U9Im5vcm1hbCIgZm9udD0iZGVmYXVsdCIgc2l6
ZT0iMTAwJSI+IGFuZCA8L3N0eWxlPjxzdHlsZSBmYWNlPSJpdGFsaWMiIGZvbnQ9ImRlZmF1bHQi
IHNpemU9IjEwMCUiPkEuIHNhbG1vbmljaWRhIHN1YnNwLiBhY2hyb21vZ2VuZXM8L3N0eWxlPjxz
dHlsZSBmYWNlPSJub3JtYWwiIGZvbnQ9ImRlZmF1bHQiIHNpemU9IjEwMCUiPiBhdCBWYXJpb3Vz
IFRlbXBlcmF0dXJlczwvc3R5bGU+PC90aXRsZT48c2Vjb25kYXJ5LXRpdGxlPk5vcnRoIEFtZXJp
Y2FuIEpvdXJuYWwgb2YgQXF1YWN1bHR1cmU8L3NlY29uZGFyeS10aXRsZT48L3RpdGxlcz48cGVy
aW9kaWNhbD48ZnVsbC10aXRsZT5Ob3J0aCBBbWVyaWNhbiBKb3VybmFsIG9mIEFxdWFjdWx0dXJl
PC9mdWxsLXRpdGxlPjwvcGVyaW9kaWNhbD48cGFnZXM+NDU2LTQ2MTwvcGFnZXM+PHZvbHVtZT43
Mzwvdm9sdW1lPjxkYXRlcz48eWVhcj4yMDExPC95ZWFyPjwvZGF0ZXM+PG9yaWctcHViPlxcQUNU
MDAxQ0wwNEZTMDdcQklPU0VDVVJJVFlEQVRBJFxFIExpYnJhcnlcQW5pbWFsIENhdGFsb2d1ZVxN
XE1haW5vdXMgZXQgYWwgMjAxMSBFTjI0Njg2LnBkZjwvb3JpZy1wdWI+PGxhYmVsPjI0Njg2PC9s
YWJlbD48dXJscz48L3VybHM+PGN1c3RvbTE+c3R1cmdlb25fQk08L2N1c3RvbTE+PGVsZWN0cm9u
aWMtcmVzb3VyY2UtbnVtPmh0dHBzOi8vZG9pLm9yZy8xMC4xMDgwLzE1MjIyMDU1LjIwMTEuNjMw
MjY1PC9lbGVjdHJvbmljLXJlc291cmNlLW51bT48L3JlY29yZD48L0NpdGU+PENpdGU+PEF1dGhv
cj5DaXByaWFubzwvQXV0aG9yPjxZZWFyPjIwMDE8L1llYXI+PFJlY051bT40NjAzMjwvUmVjTnVt
PjxJRFRleHQ+MjMyODA8L0lEVGV4dD48cmVjb3JkPjxyZWMtbnVtYmVyPjQ2MDMyPC9yZWMtbnVt
YmVyPjxmb3JlaWduLWtleXM+PGtleSBhcHA9IkVOIiBkYi1pZD0iOTBhd3d0MjViZHB0d3RlZTI1
ZHBweDVqd3ZkZHAyc3RyMHN6IiB0aW1lc3RhbXA9IjE2NTY5OTE2OTMiIGd1aWQ9IjUyNzlmOTU2
LTM3MDgtNDg5Ny04MTFjLWE0ODViN2JlNzY3YiI+NDYwMzI8L2tleT48L2ZvcmVpZ24ta2V5cz48
cmVmLXR5cGUgbmFtZT0iRWxlY3Ryb25pYyBQdWJsaWNhdGlvbiI+NDQ8L3JlZi10eXBlPjxjb250
cmlidXRvcnM+PGF1dGhvcnM+PGF1dGhvcj5DaXByaWFubywgUi4gQy48L2F1dGhvcj48YXV0aG9y
PkJ1bGxvY2ssIEcuIEwuPC9hdXRob3I+PC9hdXRob3JzPjwvY29udHJpYnV0b3JzPjx0aXRsZXM+
PHRpdGxlPjxzdHlsZSBmYWNlPSJub3JtYWwiIGZvbnQ9ImRlZmF1bHQiIHNpemU9IjEwMCUiPkZ1
cnVuY3Vsb3NpcyBhbmQgb3RoZXIgZGlzZWFzZXMgY2F1c2VkIGJ5PC9zdHlsZT48c3R5bGUgZmFj
ZT0iaXRhbGljIiBmb250PSJkZWZhdWx0IiBzaXplPSIxMDAlIj4gQWVyb21vbmFzIHNhbG1vbmlj
aWRhPC9zdHlsZT48L3RpdGxlPjxzZWNvbmRhcnktdGl0bGU+RmlzaCBEaXNlYXNlIExlYWZsZXQ8
L3NlY29uZGFyeS10aXRsZT48L3RpdGxlcz48cGVyaW9kaWNhbD48ZnVsbC10aXRsZT5GaXNoIERp
c2Vhc2UgTGVhZmxldDwvZnVsbC10aXRsZT48L3BlcmlvZGljYWw+PHBhZ2VzPjEtMzM8L3BhZ2Vz
Pjx2b2x1bWU+NjY8L3ZvbHVtZT48bnVtLXZvbHM+PHN0eWxlIGZhY2U9Im5vcm1hbCIgZm9udD0i
ZGVmYXVsdCIgc2l6ZT0iMTAwJSI+UmV2aXNvbiBvZiDigJxGdXJ1bmN1bG9zaXMgYW5kIG90aGVy
IGRpc2Vhc2VzIGNhdXNlZCBieSA8L3N0eWxlPjxzdHlsZSBmYWNlPSJpdGFsaWMiIGZvbnQ9ImRl
ZmF1bHQiIHNpemU9IjEwMCUiPkFlcm9tb25hcyBzYWxtb25pY2lkYTwvc3R5bGU+PHN0eWxlIGZh
Y2U9Im5vcm1hbCIgZm9udD0iZGVmYXVsdCIgc2l6ZT0iMTAwJSI+LOKAnSBieSBHLiBMLiBCdWxs
b2NrLCBSLiBDLiBDaXByaWFubywgYW5kIFMuIEYuIFNuaWVzemtvLCAxOTgzLjwvc3R5bGU+PC9u
dW0tdm9scz48ZGF0ZXM+PHllYXI+MjAwMTwveWVhcj48L2RhdGVzPjxwdWItbG9jYXRpb24+S2Vh
cm5leXN2aWxsZSwgV1Y8L3B1Yi1sb2NhdGlvbj48cHVibGlzaGVyPk5hdGlvbmFsIEZpc2ggSGVh
bHRoIFJlc2VhcmNoIExhYm9yYXRvcnk8L3B1Ymxpc2hlcj48b3JpZy1wdWI+XFxBQ1QwMDFDTDA0
RlMwN1xCSU9TRUNVUklUWURBVEEkXEUgTGlicmFyeVxBbmltYWwgQ2F0YWxvZ3VlXENcQ2lwcmFu
byBhbmQgQnVsbG9jayAyMDAxIEVOMjMyODAucGRmPC9vcmlnLXB1Yj48bGFiZWw+MjMyODA8L2xh
YmVsPjx1cmxzPjwvdXJscz48Y3VzdG9tMT5TdHVyZ2Vvbl9ZR0M8L2N1c3RvbTE+PGVsZWN0cm9u
aWMtcmVzb3VyY2UtbnVtPmh0dHBzOi8vd2ViaGFydmVzdC5nb3YvcGV0aDA0LzIwMDQxMDI5MDY0
NzM1L2h0dHA6Ly93d3cubHNjLnVzZ3MuZ292L0ZIQi9sZWFmbGV0cy9GSEI2Ni5wZGY8L2VsZWN0
cm9uaWMtcmVzb3VyY2UtbnVtPjwvcmVjb3JkPjwvQ2l0ZT48L0VuZE5vdGU+AG==
</w:fldData>
        </w:fldChar>
      </w:r>
      <w:r w:rsidR="00295283">
        <w:instrText xml:space="preserve"> ADDIN EN.CITE </w:instrText>
      </w:r>
      <w:r w:rsidR="00295283">
        <w:fldChar w:fldCharType="begin">
          <w:fldData xml:space="preserve">PEVuZE5vdGU+PENpdGU+PEF1dGhvcj5NYWlub3VzPC9BdXRob3I+PFllYXI+MjAxMTwvWWVhcj48
UmVjTnVtPjQ2MjE5PC9SZWNOdW0+PElEVGV4dD4yNDY4NjwvSURUZXh0PjxEaXNwbGF5VGV4dD4o
Q2lwcmlhbm8gJmFtcDsgQnVsbG9jayAyMDAxOyBNYWlub3VzLCBLdWhuICZhbXA7IFNtaXRoIDIw
MTEpPC9EaXNwbGF5VGV4dD48cmVjb3JkPjxyZWMtbnVtYmVyPjQ2MjE5PC9yZWMtbnVtYmVyPjxm
b3JlaWduLWtleXM+PGtleSBhcHA9IkVOIiBkYi1pZD0iOTBhd3d0MjViZHB0d3RlZTI1ZHBweDVq
d3ZkZHAyc3RyMHN6IiB0aW1lc3RhbXA9IjE2NTg4OTUwNTciIGd1aWQ9IjRlMzlkOTM1LTM1ZTQt
NDZiNy1iMDJlLWZiMGE3M2E5MGU3ZiI+NDYyMTk8L2tleT48L2ZvcmVpZ24ta2V5cz48cmVmLXR5
cGUgbmFtZT0iSm91cm5hbCBBcnRpY2xlcyI+MTc8L3JlZi10eXBlPjxjb250cmlidXRvcnM+PGF1
dGhvcnM+PGF1dGhvcj5NYWlub3VzLCBNLkUuPC9hdXRob3I+PGF1dGhvcj5LdWhuLCBELkQuPC9h
dXRob3I+PGF1dGhvcj5TbWl0aCwgUy5BLjwvYXV0aG9yPjwvYXV0aG9ycz48L2NvbnRyaWJ1dG9y
cz48dGl0bGVzPjx0aXRsZT48c3R5bGUgZmFjZT0ibm9ybWFsIiBmb250PSJkZWZhdWx0IiBzaXpl
PSIxMDAlIj5FZmZpY2FjeSBvZiBDb21tb24gQXF1YWN1bHR1cmUgQ29tcG91bmRzIGZvciBEaXNp
bmZlY3Rpb24gb2YgPC9zdHlsZT48c3R5bGUgZmFjZT0iaXRhbGljIiBmb250PSJkZWZhdWx0IiBz
aXplPSIxMDAlIj5BZXJvbW9uYXMgaHlkcm9waGlsYSwgQS4gc2FsbW9uaWNpZGEgc3Vic3AuIHNh
bG1vbmljaWRhLDwvc3R5bGU+PHN0eWxlIGZhY2U9Im5vcm1hbCIgZm9udD0iZGVmYXVsdCIgc2l6
ZT0iMTAwJSI+IGFuZCA8L3N0eWxlPjxzdHlsZSBmYWNlPSJpdGFsaWMiIGZvbnQ9ImRlZmF1bHQi
IHNpemU9IjEwMCUiPkEuIHNhbG1vbmljaWRhIHN1YnNwLiBhY2hyb21vZ2VuZXM8L3N0eWxlPjxz
dHlsZSBmYWNlPSJub3JtYWwiIGZvbnQ9ImRlZmF1bHQiIHNpemU9IjEwMCUiPiBhdCBWYXJpb3Vz
IFRlbXBlcmF0dXJlczwvc3R5bGU+PC90aXRsZT48c2Vjb25kYXJ5LXRpdGxlPk5vcnRoIEFtZXJp
Y2FuIEpvdXJuYWwgb2YgQXF1YWN1bHR1cmU8L3NlY29uZGFyeS10aXRsZT48L3RpdGxlcz48cGVy
aW9kaWNhbD48ZnVsbC10aXRsZT5Ob3J0aCBBbWVyaWNhbiBKb3VybmFsIG9mIEFxdWFjdWx0dXJl
PC9mdWxsLXRpdGxlPjwvcGVyaW9kaWNhbD48cGFnZXM+NDU2LTQ2MTwvcGFnZXM+PHZvbHVtZT43
Mzwvdm9sdW1lPjxkYXRlcz48eWVhcj4yMDExPC95ZWFyPjwvZGF0ZXM+PG9yaWctcHViPlxcQUNU
MDAxQ0wwNEZTMDdcQklPU0VDVVJJVFlEQVRBJFxFIExpYnJhcnlcQW5pbWFsIENhdGFsb2d1ZVxN
XE1haW5vdXMgZXQgYWwgMjAxMSBFTjI0Njg2LnBkZjwvb3JpZy1wdWI+PGxhYmVsPjI0Njg2PC9s
YWJlbD48dXJscz48L3VybHM+PGN1c3RvbTE+c3R1cmdlb25fQk08L2N1c3RvbTE+PGVsZWN0cm9u
aWMtcmVzb3VyY2UtbnVtPmh0dHBzOi8vZG9pLm9yZy8xMC4xMDgwLzE1MjIyMDU1LjIwMTEuNjMw
MjY1PC9lbGVjdHJvbmljLXJlc291cmNlLW51bT48L3JlY29yZD48L0NpdGU+PENpdGU+PEF1dGhv
cj5DaXByaWFubzwvQXV0aG9yPjxZZWFyPjIwMDE8L1llYXI+PFJlY051bT40NjAzMjwvUmVjTnVt
PjxJRFRleHQ+MjMyODA8L0lEVGV4dD48cmVjb3JkPjxyZWMtbnVtYmVyPjQ2MDMyPC9yZWMtbnVt
YmVyPjxmb3JlaWduLWtleXM+PGtleSBhcHA9IkVOIiBkYi1pZD0iOTBhd3d0MjViZHB0d3RlZTI1
ZHBweDVqd3ZkZHAyc3RyMHN6IiB0aW1lc3RhbXA9IjE2NTY5OTE2OTMiIGd1aWQ9IjUyNzlmOTU2
LTM3MDgtNDg5Ny04MTFjLWE0ODViN2JlNzY3YiI+NDYwMzI8L2tleT48L2ZvcmVpZ24ta2V5cz48
cmVmLXR5cGUgbmFtZT0iRWxlY3Ryb25pYyBQdWJsaWNhdGlvbiI+NDQ8L3JlZi10eXBlPjxjb250
cmlidXRvcnM+PGF1dGhvcnM+PGF1dGhvcj5DaXByaWFubywgUi4gQy48L2F1dGhvcj48YXV0aG9y
PkJ1bGxvY2ssIEcuIEwuPC9hdXRob3I+PC9hdXRob3JzPjwvY29udHJpYnV0b3JzPjx0aXRsZXM+
PHRpdGxlPjxzdHlsZSBmYWNlPSJub3JtYWwiIGZvbnQ9ImRlZmF1bHQiIHNpemU9IjEwMCUiPkZ1
cnVuY3Vsb3NpcyBhbmQgb3RoZXIgZGlzZWFzZXMgY2F1c2VkIGJ5PC9zdHlsZT48c3R5bGUgZmFj
ZT0iaXRhbGljIiBmb250PSJkZWZhdWx0IiBzaXplPSIxMDAlIj4gQWVyb21vbmFzIHNhbG1vbmlj
aWRhPC9zdHlsZT48L3RpdGxlPjxzZWNvbmRhcnktdGl0bGU+RmlzaCBEaXNlYXNlIExlYWZsZXQ8
L3NlY29uZGFyeS10aXRsZT48L3RpdGxlcz48cGVyaW9kaWNhbD48ZnVsbC10aXRsZT5GaXNoIERp
c2Vhc2UgTGVhZmxldDwvZnVsbC10aXRsZT48L3BlcmlvZGljYWw+PHBhZ2VzPjEtMzM8L3BhZ2Vz
Pjx2b2x1bWU+NjY8L3ZvbHVtZT48bnVtLXZvbHM+PHN0eWxlIGZhY2U9Im5vcm1hbCIgZm9udD0i
ZGVmYXVsdCIgc2l6ZT0iMTAwJSI+UmV2aXNvbiBvZiDigJxGdXJ1bmN1bG9zaXMgYW5kIG90aGVy
IGRpc2Vhc2VzIGNhdXNlZCBieSA8L3N0eWxlPjxzdHlsZSBmYWNlPSJpdGFsaWMiIGZvbnQ9ImRl
ZmF1bHQiIHNpemU9IjEwMCUiPkFlcm9tb25hcyBzYWxtb25pY2lkYTwvc3R5bGU+PHN0eWxlIGZh
Y2U9Im5vcm1hbCIgZm9udD0iZGVmYXVsdCIgc2l6ZT0iMTAwJSI+LOKAnSBieSBHLiBMLiBCdWxs
b2NrLCBSLiBDLiBDaXByaWFubywgYW5kIFMuIEYuIFNuaWVzemtvLCAxOTgzLjwvc3R5bGU+PC9u
dW0tdm9scz48ZGF0ZXM+PHllYXI+MjAwMTwveWVhcj48L2RhdGVzPjxwdWItbG9jYXRpb24+S2Vh
cm5leXN2aWxsZSwgV1Y8L3B1Yi1sb2NhdGlvbj48cHVibGlzaGVyPk5hdGlvbmFsIEZpc2ggSGVh
bHRoIFJlc2VhcmNoIExhYm9yYXRvcnk8L3B1Ymxpc2hlcj48b3JpZy1wdWI+XFxBQ1QwMDFDTDA0
RlMwN1xCSU9TRUNVUklUWURBVEEkXEUgTGlicmFyeVxBbmltYWwgQ2F0YWxvZ3VlXENcQ2lwcmFu
byBhbmQgQnVsbG9jayAyMDAxIEVOMjMyODAucGRmPC9vcmlnLXB1Yj48bGFiZWw+MjMyODA8L2xh
YmVsPjx1cmxzPjwvdXJscz48Y3VzdG9tMT5TdHVyZ2Vvbl9ZR0M8L2N1c3RvbTE+PGVsZWN0cm9u
aWMtcmVzb3VyY2UtbnVtPmh0dHBzOi8vd2ViaGFydmVzdC5nb3YvcGV0aDA0LzIwMDQxMDI5MDY0
NzM1L2h0dHA6Ly93d3cubHNjLnVzZ3MuZ292L0ZIQi9sZWFmbGV0cy9GSEI2Ni5wZGY8L2VsZWN0
cm9uaWMtcmVzb3VyY2UtbnVtPjwvcmVjb3JkPjwvQ2l0ZT48L0VuZE5vdGU+AG==
</w:fldData>
        </w:fldChar>
      </w:r>
      <w:r w:rsidR="00295283">
        <w:instrText xml:space="preserve"> ADDIN EN.CITE.DATA </w:instrText>
      </w:r>
      <w:r w:rsidR="00295283">
        <w:fldChar w:fldCharType="end"/>
      </w:r>
      <w:r w:rsidR="00295283">
        <w:fldChar w:fldCharType="separate"/>
      </w:r>
      <w:r w:rsidR="00295283">
        <w:rPr>
          <w:noProof/>
        </w:rPr>
        <w:t>(Cipriano &amp; Bullock 2001; Mainous, Kuhn &amp; Smith 2011)</w:t>
      </w:r>
      <w:r w:rsidR="00295283">
        <w:fldChar w:fldCharType="end"/>
      </w:r>
      <w:r>
        <w:t>.</w:t>
      </w:r>
    </w:p>
    <w:p w14:paraId="6BCA4FF0" w14:textId="5E579F77" w:rsidR="00623448" w:rsidRDefault="00623448" w:rsidP="00623448">
      <w:pPr>
        <w:pStyle w:val="Heading4"/>
        <w:rPr>
          <w:lang w:eastAsia="ja-JP"/>
        </w:rPr>
      </w:pPr>
      <w:r w:rsidRPr="00623448">
        <w:rPr>
          <w:lang w:eastAsia="ja-JP"/>
        </w:rPr>
        <w:t>Epidemiology</w:t>
      </w:r>
    </w:p>
    <w:p w14:paraId="6C6B7403" w14:textId="77777777" w:rsidR="00623448" w:rsidRPr="000E362E" w:rsidRDefault="00623448" w:rsidP="0085172F">
      <w:pPr>
        <w:pStyle w:val="Heading5"/>
      </w:pPr>
      <w:r>
        <w:t xml:space="preserve">Host </w:t>
      </w:r>
      <w:r w:rsidRPr="0085172F">
        <w:t>range</w:t>
      </w:r>
    </w:p>
    <w:p w14:paraId="714E89CD" w14:textId="03A873C3" w:rsidR="00623448" w:rsidRDefault="00623448" w:rsidP="00623448">
      <w:r>
        <w:t xml:space="preserve">All </w:t>
      </w:r>
      <w:r w:rsidRPr="007A5F33">
        <w:rPr>
          <w:rStyle w:val="Emphasis"/>
        </w:rPr>
        <w:t>Salmonidae</w:t>
      </w:r>
      <w:r>
        <w:t xml:space="preserve"> species (salmonids) and </w:t>
      </w:r>
      <w:r w:rsidRPr="00162382">
        <w:rPr>
          <w:rStyle w:val="Emphasis"/>
        </w:rPr>
        <w:t>Anguillidae</w:t>
      </w:r>
      <w:r>
        <w:t xml:space="preserve"> species (eels) are believed to be susceptible to infection with typical </w:t>
      </w:r>
      <w:r w:rsidRPr="00B33EFD">
        <w:rPr>
          <w:rStyle w:val="Emphasis"/>
        </w:rPr>
        <w:t>A.</w:t>
      </w:r>
      <w:r>
        <w:rPr>
          <w:rStyle w:val="Emphasis"/>
        </w:rPr>
        <w:t> </w:t>
      </w:r>
      <w:r w:rsidRPr="00B33EFD">
        <w:rPr>
          <w:rStyle w:val="Emphasis"/>
        </w:rPr>
        <w:t>salmonicida</w:t>
      </w:r>
      <w:r w:rsidRPr="00200122">
        <w:t xml:space="preserve"> </w:t>
      </w:r>
      <w:r>
        <w:t xml:space="preserve">through natural exposure </w:t>
      </w:r>
      <w:r w:rsidR="00295283">
        <w:fldChar w:fldCharType="begin">
          <w:fldData xml:space="preserve">PEVuZE5vdGU+PENpdGU+PEF1dGhvcj5EYWxsYWlyZS1EdWZyZXNuZTwvQXV0aG9yPjxZZWFyPjIw
MTQ8L1llYXI+PFJlY051bT40NjMyMzwvUmVjTnVtPjxJRFRleHQ+MjQ3ODc8L0lEVGV4dD48RGlz
cGxheVRleHQ+KEF1c3RyYWxpYW4gR292ZXJubWVudCBEZXBhcnRtZW50IG9mIEFncmljdWx0dXJl
IDIwMTk7IERhbGxhaXJlLUR1ZnJlc25lIGV0IGFsLiAyMDE0KTwvRGlzcGxheVRleHQ+PHJlY29y
ZD48cmVjLW51bWJlcj40NjMyMzwvcmVjLW51bWJlcj48Zm9yZWlnbi1rZXlzPjxrZXkgYXBwPSJF
TiIgZGItaWQ9IjkwYXd3dDI1YmRwdHd0ZWUyNWRwcHg1and2ZGRwMnN0cjBzeiIgdGltZXN0YW1w
PSIxNjU5NDA2NzIwIiBndWlkPSI5ZTZkNmVlMS1lMTgyLTQ1ZGQtODNhZi03NzEwN2Y2ZjYyOWYi
PjQ2MzIzPC9rZXk+PC9mb3JlaWduLWtleXM+PHJlZi10eXBlIG5hbWU9IkpvdXJuYWwgQXJ0aWNs
ZXMiPjE3PC9yZWYtdHlwZT48Y29udHJpYnV0b3JzPjxhdXRob3JzPjxhdXRob3I+RGFsbGFpcmUt
RHVmcmVzbmUsIFMuPC9hdXRob3I+PGF1dGhvcj5UYW5ha2EsIEsuSC48L2F1dGhvcj48YXV0aG9y
PlRydWRlbCwgTS5WLjwvYXV0aG9yPjxhdXRob3I+TGFmYWlsbGUsIEEuPC9hdXRob3I+PGF1dGhv
cj5DaGFyZXR0ZSwgUy5KLjwvYXV0aG9yPjwvYXV0aG9ycz48L2NvbnRyaWJ1dG9ycz48dGl0bGVz
Pjx0aXRsZT48c3R5bGUgZmFjZT0ibm9ybWFsIiBmb250PSJkZWZhdWx0IiBzaXplPSIxMDAlIj5W
aXJ1bGVuY2UsIGdlbm9taWMgZmVhdHVyZXMsIGFuZCBwbGFzdGljaXR5IG9mPC9zdHlsZT48c3R5
bGUgZmFjZT0iaXRhbGljIiBmb250PSJkZWZhdWx0IiBzaXplPSIxMDAlIj4gQWVyb21vbmFzIHNh
bG1vbmljaWRhPC9zdHlsZT48c3R5bGUgZmFjZT0ibm9ybWFsIiBmb250PSJkZWZhdWx0IiBzaXpl
PSIxMDAlIj4gc3Vic3AuIDwvc3R5bGU+PHN0eWxlIGZhY2U9Iml0YWxpYyIgZm9udD0iZGVmYXVs
dCIgc2l6ZT0iMTAwJSI+c2FsbW9uaWNpZGEsPC9zdHlsZT48c3R5bGUgZmFjZT0ibm9ybWFsIiBm
b250PSJkZWZhdWx0IiBzaXplPSIxMDAlIj4gdGhlIGNhdXNhdGl2ZSBhZ2VudCBvZiBmaXNoIGZ1
cnVuY3Vsb3Npczwvc3R5bGU+PC90aXRsZT48c2Vjb25kYXJ5LXRpdGxlPlZldGVyaW5hcnkgTWlj
cm9iaW9sb2d5PC9zZWNvbmRhcnktdGl0bGU+PC90aXRsZXM+PHBlcmlvZGljYWw+PGZ1bGwtdGl0
bGU+VmV0ZXJpbmFyeSBNaWNyb2Jpb2xvZ3k8L2Z1bGwtdGl0bGU+PC9wZXJpb2RpY2FsPjxwYWdl
cz4xLTc8L3BhZ2VzPjx2b2x1bWU+MTY5PC92b2x1bWU+PGtleXdvcmRzPjxrZXl3b3JkPkFlcm9t
b25hcyBzYWxtb25pY2lkYTwva2V5d29yZD48a2V5d29yZD5GdXJ1bmN1bG9zaXM8L2tleXdvcmQ+
PGtleXdvcmQ+VHlwZSB0aHJlZSBzZWNyZXRpb24gc3lzdGVtPC9rZXl3b3JkPjxrZXl3b3JkPkFu
dGliaW90aWMgcmVzaXN0YW5jZTwva2V5d29yZD48a2V5d29yZD5HZW5vbWU8L2tleXdvcmQ+PGtl
eXdvcmQ+SW5zZXJ0aW9uIHNlcXVlbmNlczwva2V5d29yZD48a2V5d29yZD5WaXJ1bGVuY2U8L2tl
eXdvcmQ+PGtleXdvcmQ+UGxhc21pZDwva2V5d29yZD48L2tleXdvcmRzPjxkYXRlcz48eWVhcj4y
MDE0PC95ZWFyPjwvZGF0ZXM+PG9yaWctcHViPlxcQUNUMDAxQ0wwNEZTMDdcQklPU0VDVVJJVFlE
QVRBJFxFIExpYnJhcnlcQW5pbWFsIENhdGFsb2d1ZVxEXERhbGxhaXJlLUR1ZnJlc25lIGV0IGFs
IDIwMTQgRU4yNDc4Ny5wZGY8L29yaWctcHViPjxsYWJlbD4yNDc4NzwvbGFiZWw+PHVybHM+PC91
cmxzPjxjdXN0b20xPnN0dXJnZW9uX0JNPC9jdXN0b20xPjxlbGVjdHJvbmljLXJlc291cmNlLW51
bT5odHRwOi8vZHguZG9pLm9yZy8xMC4xMDE2L2oudmV0bWljLjIwMTMuMDYuMDI1PC9lbGVjdHJv
bmljLXJlc291cmNlLW51bT48L3JlY29yZD48L0NpdGU+PENpdGU+PEF1dGhvcj5BdXN0cmFsaWFu
IEdvdmVybm1lbnQgRGVwYXJ0bWVudCBvZiBBZ3JpY3VsdHVyZTwvQXV0aG9yPjxZZWFyPjIwMTk8
L1llYXI+PFJlY051bT4yMDQ3NTwvUmVjTnVtPjxJRFRleHQ+MjEwMjA8L0lEVGV4dD48cmVjb3Jk
PjxyZWMtbnVtYmVyPjIwNDc1PC9yZWMtbnVtYmVyPjxmb3JlaWduLWtleXM+PGtleSBhcHA9IkVO
IiBkYi1pZD0iOTBhd3d0MjViZHB0d3RlZTI1ZHBweDVqd3ZkZHAyc3RyMHN6IiB0aW1lc3RhbXA9
IjE2NTIzOTg2MDMiIGd1aWQ9IjY4NzhjOTUxLTU3NDItNGE2YS1hZDI2LTIzYWViZjRlYmRiNyI+
MjA0NzU8L2tleT48L2ZvcmVpZ24ta2V5cz48cmVmLXR5cGUgbmFtZT0iV2ViIFBhZ2UvT25saW5l
IERvY3VtZW50Ij4xMjwvcmVmLXR5cGU+PGNvbnRyaWJ1dG9ycz48YXV0aG9ycz48YXV0aG9yPkF1
c3RyYWxpYW4gR292ZXJubWVudCBEZXBhcnRtZW50IG9mIEFncmljdWx0dXJlLCA8L2F1dGhvcj48
L2F1dGhvcnM+PC9jb250cmlidXRvcnM+PHRpdGxlcz48dGl0bGU+QXF1YXRpYyBhbmltYWwgZGlz
ZWFzZXMgc2lnbmlmaWNhbnQgdG8gQXVzdHJhbGlhOiBJZGVudGlmaWNhdGlvbiBmaWVsZCBndWlk
ZSwgNXRoIEVkaXRpb248L3RpdGxlPjwvdGl0bGVzPjxkYXRlcz48eWVhcj4yMDE5PC95ZWFyPjxw
dWItZGF0ZXM+PGRhdGU+MjkgTWFyY2ggMjAyMDwvZGF0ZT48L3B1Yi1kYXRlcz48L2RhdGVzPjxw
dWItbG9jYXRpb24+Q2FuYmVycmE8L3B1Yi1sb2NhdGlvbj48b3JpZy1wdWI+JnF1b3Q7SjpcRSBM
aWJyYXJ5XEFuaW1hbCBDYXRhbG9ndWVcRFxEZXBhcnRtZW50IG9mIEFncmljdWx0dXJlIDIwMTkg
RU4yMTAyMC5wZGYmcXVvdDs8L29yaWctcHViPjxsYWJlbD4yMTAyMDwvbGFiZWw+PHVybHM+PC91
cmxzPjxjdXN0b20xPkNydXN0YWNlYW5fWUdDPC9jdXN0b20xPjxlbGVjdHJvbmljLXJlc291cmNl
LW51bT5odHRwczovL3d3dy5hZ3JpY3VsdHVyZS5nb3YuYXUvYW5pbWFsL2FxdWF0aWMvZ3VpZGVs
aW5lcy1hbmQtcmVzb3VyY2VzL2FxdWF0aWNfYW5pbWFsX2Rpc2Vhc2VzX3NpZ25pZmljYW50X3Rv
X2F1c3RyYWxpYV9pZGVudGlmaWNhdGlvbl9maWVsZF9ndWlkZSNvdGhlci1kaXNlYXNlcy1vZi1j
cnVzdGFjZWFuczwvZWxlY3Ryb25pYy1yZXNvdXJjZS1udW0+PC9yZWNvcmQ+PC9DaXRlPjwvRW5k
Tm90ZT4A
</w:fldData>
        </w:fldChar>
      </w:r>
      <w:r w:rsidR="00295283">
        <w:instrText xml:space="preserve"> ADDIN EN.CITE </w:instrText>
      </w:r>
      <w:r w:rsidR="00295283">
        <w:fldChar w:fldCharType="begin">
          <w:fldData xml:space="preserve">PEVuZE5vdGU+PENpdGU+PEF1dGhvcj5EYWxsYWlyZS1EdWZyZXNuZTwvQXV0aG9yPjxZZWFyPjIw
MTQ8L1llYXI+PFJlY051bT40NjMyMzwvUmVjTnVtPjxJRFRleHQ+MjQ3ODc8L0lEVGV4dD48RGlz
cGxheVRleHQ+KEF1c3RyYWxpYW4gR292ZXJubWVudCBEZXBhcnRtZW50IG9mIEFncmljdWx0dXJl
IDIwMTk7IERhbGxhaXJlLUR1ZnJlc25lIGV0IGFsLiAyMDE0KTwvRGlzcGxheVRleHQ+PHJlY29y
ZD48cmVjLW51bWJlcj40NjMyMzwvcmVjLW51bWJlcj48Zm9yZWlnbi1rZXlzPjxrZXkgYXBwPSJF
TiIgZGItaWQ9IjkwYXd3dDI1YmRwdHd0ZWUyNWRwcHg1and2ZGRwMnN0cjBzeiIgdGltZXN0YW1w
PSIxNjU5NDA2NzIwIiBndWlkPSI5ZTZkNmVlMS1lMTgyLTQ1ZGQtODNhZi03NzEwN2Y2ZjYyOWYi
PjQ2MzIzPC9rZXk+PC9mb3JlaWduLWtleXM+PHJlZi10eXBlIG5hbWU9IkpvdXJuYWwgQXJ0aWNs
ZXMiPjE3PC9yZWYtdHlwZT48Y29udHJpYnV0b3JzPjxhdXRob3JzPjxhdXRob3I+RGFsbGFpcmUt
RHVmcmVzbmUsIFMuPC9hdXRob3I+PGF1dGhvcj5UYW5ha2EsIEsuSC48L2F1dGhvcj48YXV0aG9y
PlRydWRlbCwgTS5WLjwvYXV0aG9yPjxhdXRob3I+TGFmYWlsbGUsIEEuPC9hdXRob3I+PGF1dGhv
cj5DaGFyZXR0ZSwgUy5KLjwvYXV0aG9yPjwvYXV0aG9ycz48L2NvbnRyaWJ1dG9ycz48dGl0bGVz
Pjx0aXRsZT48c3R5bGUgZmFjZT0ibm9ybWFsIiBmb250PSJkZWZhdWx0IiBzaXplPSIxMDAlIj5W
aXJ1bGVuY2UsIGdlbm9taWMgZmVhdHVyZXMsIGFuZCBwbGFzdGljaXR5IG9mPC9zdHlsZT48c3R5
bGUgZmFjZT0iaXRhbGljIiBmb250PSJkZWZhdWx0IiBzaXplPSIxMDAlIj4gQWVyb21vbmFzIHNh
bG1vbmljaWRhPC9zdHlsZT48c3R5bGUgZmFjZT0ibm9ybWFsIiBmb250PSJkZWZhdWx0IiBzaXpl
PSIxMDAlIj4gc3Vic3AuIDwvc3R5bGU+PHN0eWxlIGZhY2U9Iml0YWxpYyIgZm9udD0iZGVmYXVs
dCIgc2l6ZT0iMTAwJSI+c2FsbW9uaWNpZGEsPC9zdHlsZT48c3R5bGUgZmFjZT0ibm9ybWFsIiBm
b250PSJkZWZhdWx0IiBzaXplPSIxMDAlIj4gdGhlIGNhdXNhdGl2ZSBhZ2VudCBvZiBmaXNoIGZ1
cnVuY3Vsb3Npczwvc3R5bGU+PC90aXRsZT48c2Vjb25kYXJ5LXRpdGxlPlZldGVyaW5hcnkgTWlj
cm9iaW9sb2d5PC9zZWNvbmRhcnktdGl0bGU+PC90aXRsZXM+PHBlcmlvZGljYWw+PGZ1bGwtdGl0
bGU+VmV0ZXJpbmFyeSBNaWNyb2Jpb2xvZ3k8L2Z1bGwtdGl0bGU+PC9wZXJpb2RpY2FsPjxwYWdl
cz4xLTc8L3BhZ2VzPjx2b2x1bWU+MTY5PC92b2x1bWU+PGtleXdvcmRzPjxrZXl3b3JkPkFlcm9t
b25hcyBzYWxtb25pY2lkYTwva2V5d29yZD48a2V5d29yZD5GdXJ1bmN1bG9zaXM8L2tleXdvcmQ+
PGtleXdvcmQ+VHlwZSB0aHJlZSBzZWNyZXRpb24gc3lzdGVtPC9rZXl3b3JkPjxrZXl3b3JkPkFu
dGliaW90aWMgcmVzaXN0YW5jZTwva2V5d29yZD48a2V5d29yZD5HZW5vbWU8L2tleXdvcmQ+PGtl
eXdvcmQ+SW5zZXJ0aW9uIHNlcXVlbmNlczwva2V5d29yZD48a2V5d29yZD5WaXJ1bGVuY2U8L2tl
eXdvcmQ+PGtleXdvcmQ+UGxhc21pZDwva2V5d29yZD48L2tleXdvcmRzPjxkYXRlcz48eWVhcj4y
MDE0PC95ZWFyPjwvZGF0ZXM+PG9yaWctcHViPlxcQUNUMDAxQ0wwNEZTMDdcQklPU0VDVVJJVFlE
QVRBJFxFIExpYnJhcnlcQW5pbWFsIENhdGFsb2d1ZVxEXERhbGxhaXJlLUR1ZnJlc25lIGV0IGFs
IDIwMTQgRU4yNDc4Ny5wZGY8L29yaWctcHViPjxsYWJlbD4yNDc4NzwvbGFiZWw+PHVybHM+PC91
cmxzPjxjdXN0b20xPnN0dXJnZW9uX0JNPC9jdXN0b20xPjxlbGVjdHJvbmljLXJlc291cmNlLW51
bT5odHRwOi8vZHguZG9pLm9yZy8xMC4xMDE2L2oudmV0bWljLjIwMTMuMDYuMDI1PC9lbGVjdHJv
bmljLXJlc291cmNlLW51bT48L3JlY29yZD48L0NpdGU+PENpdGU+PEF1dGhvcj5BdXN0cmFsaWFu
IEdvdmVybm1lbnQgRGVwYXJ0bWVudCBvZiBBZ3JpY3VsdHVyZTwvQXV0aG9yPjxZZWFyPjIwMTk8
L1llYXI+PFJlY051bT4yMDQ3NTwvUmVjTnVtPjxJRFRleHQ+MjEwMjA8L0lEVGV4dD48cmVjb3Jk
PjxyZWMtbnVtYmVyPjIwNDc1PC9yZWMtbnVtYmVyPjxmb3JlaWduLWtleXM+PGtleSBhcHA9IkVO
IiBkYi1pZD0iOTBhd3d0MjViZHB0d3RlZTI1ZHBweDVqd3ZkZHAyc3RyMHN6IiB0aW1lc3RhbXA9
IjE2NTIzOTg2MDMiIGd1aWQ9IjY4NzhjOTUxLTU3NDItNGE2YS1hZDI2LTIzYWViZjRlYmRiNyI+
MjA0NzU8L2tleT48L2ZvcmVpZ24ta2V5cz48cmVmLXR5cGUgbmFtZT0iV2ViIFBhZ2UvT25saW5l
IERvY3VtZW50Ij4xMjwvcmVmLXR5cGU+PGNvbnRyaWJ1dG9ycz48YXV0aG9ycz48YXV0aG9yPkF1
c3RyYWxpYW4gR292ZXJubWVudCBEZXBhcnRtZW50IG9mIEFncmljdWx0dXJlLCA8L2F1dGhvcj48
L2F1dGhvcnM+PC9jb250cmlidXRvcnM+PHRpdGxlcz48dGl0bGU+QXF1YXRpYyBhbmltYWwgZGlz
ZWFzZXMgc2lnbmlmaWNhbnQgdG8gQXVzdHJhbGlhOiBJZGVudGlmaWNhdGlvbiBmaWVsZCBndWlk
ZSwgNXRoIEVkaXRpb248L3RpdGxlPjwvdGl0bGVzPjxkYXRlcz48eWVhcj4yMDE5PC95ZWFyPjxw
dWItZGF0ZXM+PGRhdGU+MjkgTWFyY2ggMjAyMDwvZGF0ZT48L3B1Yi1kYXRlcz48L2RhdGVzPjxw
dWItbG9jYXRpb24+Q2FuYmVycmE8L3B1Yi1sb2NhdGlvbj48b3JpZy1wdWI+JnF1b3Q7SjpcRSBM
aWJyYXJ5XEFuaW1hbCBDYXRhbG9ndWVcRFxEZXBhcnRtZW50IG9mIEFncmljdWx0dXJlIDIwMTkg
RU4yMTAyMC5wZGYmcXVvdDs8L29yaWctcHViPjxsYWJlbD4yMTAyMDwvbGFiZWw+PHVybHM+PC91
cmxzPjxjdXN0b20xPkNydXN0YWNlYW5fWUdDPC9jdXN0b20xPjxlbGVjdHJvbmljLXJlc291cmNl
LW51bT5odHRwczovL3d3dy5hZ3JpY3VsdHVyZS5nb3YuYXUvYW5pbWFsL2FxdWF0aWMvZ3VpZGVs
aW5lcy1hbmQtcmVzb3VyY2VzL2FxdWF0aWNfYW5pbWFsX2Rpc2Vhc2VzX3NpZ25pZmljYW50X3Rv
X2F1c3RyYWxpYV9pZGVudGlmaWNhdGlvbl9maWVsZF9ndWlkZSNvdGhlci1kaXNlYXNlcy1vZi1j
cnVzdGFjZWFuczwvZWxlY3Ryb25pYy1yZXNvdXJjZS1udW0+PC9yZWNvcmQ+PC9DaXRlPjwvRW5k
Tm90ZT4A
</w:fldData>
        </w:fldChar>
      </w:r>
      <w:r w:rsidR="00295283">
        <w:instrText xml:space="preserve"> ADDIN EN.CITE.DATA </w:instrText>
      </w:r>
      <w:r w:rsidR="00295283">
        <w:fldChar w:fldCharType="end"/>
      </w:r>
      <w:r w:rsidR="00295283">
        <w:fldChar w:fldCharType="separate"/>
      </w:r>
      <w:r w:rsidR="00295283">
        <w:rPr>
          <w:noProof/>
        </w:rPr>
        <w:t>(Australian Government Department of Agriculture 2019; Dallaire-Dufresne et al. 2014)</w:t>
      </w:r>
      <w:r w:rsidR="00295283">
        <w:fldChar w:fldCharType="end"/>
      </w:r>
      <w:r>
        <w:t xml:space="preserve">. Non-salmonid species are also susceptible and it is proposed that few cultured or feral fish are immune </w:t>
      </w:r>
      <w:r w:rsidR="00295283">
        <w:fldChar w:fldCharType="begin"/>
      </w:r>
      <w:r w:rsidR="00295283">
        <w:instrText xml:space="preserve"> ADDIN EN.CITE &lt;EndNote&gt;&lt;Cite&gt;&lt;Author&gt;Cipriano&lt;/Author&gt;&lt;Year&gt;2001&lt;/Year&gt;&lt;RecNum&gt;46032&lt;/RecNum&gt;&lt;IDText&gt;23280&lt;/IDText&gt;&lt;DisplayText&gt;(Cipriano &amp;amp; Bullock 2001)&lt;/DisplayText&gt;&lt;record&gt;&lt;rec-number&gt;46032&lt;/rec-number&gt;&lt;foreign-keys&gt;&lt;key app="EN" db-id="90awwt25bdptwtee25dppx5jwvddp2str0sz" timestamp="1656991693" guid="5279f956-3708-4897-811c-a485b7be767b"&gt;46032&lt;/key&gt;&lt;/foreign-keys&gt;&lt;ref-type name="Electronic Publication"&gt;44&lt;/ref-type&gt;&lt;contributors&gt;&lt;authors&gt;&lt;author&gt;Cipriano, R. C.&lt;/author&gt;&lt;author&gt;Bullock, G. L.&lt;/author&gt;&lt;/authors&gt;&lt;/contributors&gt;&lt;titles&gt;&lt;title&gt;&lt;style face="normal" font="default" size="100%"&gt;Furunculosis and other diseases caused by&lt;/style&gt;&lt;style face="italic" font="default" size="100%"&gt; Aeromonas salmonicida&lt;/style&gt;&lt;/title&gt;&lt;secondary-title&gt;Fish Disease Leaflet&lt;/secondary-title&gt;&lt;/titles&gt;&lt;periodical&gt;&lt;full-title&gt;Fish Disease Leaflet&lt;/full-title&gt;&lt;/periodical&gt;&lt;pages&gt;1-33&lt;/pages&gt;&lt;volume&gt;66&lt;/volume&gt;&lt;num-vols&gt;&lt;style face="normal" font="default" size="100%"&gt;Revison of “Furunculosis and other diseases caused by &lt;/style&gt;&lt;style face="italic" font="default" size="100%"&gt;Aeromonas salmonicida&lt;/style&gt;&lt;style face="normal" font="default" size="100%"&gt;,” by G. L. Bullock, R. C. Cipriano, and S. F. Snieszko, 1983.&lt;/style&gt;&lt;/num-vols&gt;&lt;dates&gt;&lt;year&gt;2001&lt;/year&gt;&lt;/dates&gt;&lt;pub-location&gt;Kearneysville, WV&lt;/pub-location&gt;&lt;publisher&gt;National Fish Health Research Laboratory&lt;/publisher&gt;&lt;orig-pub&gt;\\ACT001CL04FS07\BIOSECURITYDATA$\E Library\Animal Catalogue\C\Ciprano and Bullock 2001 EN23280.pdf&lt;/orig-pub&gt;&lt;label&gt;23280&lt;/label&gt;&lt;urls&gt;&lt;/urls&gt;&lt;custom1&gt;Sturgeon_YGC&lt;/custom1&gt;&lt;electronic-resource-num&gt;https://webharvest.gov/peth04/20041029064735/http://www.lsc.usgs.gov/FHB/leaflets/FHB66.pdf&lt;/electronic-resource-num&gt;&lt;/record&gt;&lt;/Cite&gt;&lt;/EndNote&gt;</w:instrText>
      </w:r>
      <w:r w:rsidR="00295283">
        <w:fldChar w:fldCharType="separate"/>
      </w:r>
      <w:r w:rsidR="00295283">
        <w:rPr>
          <w:noProof/>
        </w:rPr>
        <w:t>(Cipriano &amp; Bullock 2001)</w:t>
      </w:r>
      <w:r w:rsidR="00295283">
        <w:fldChar w:fldCharType="end"/>
      </w:r>
      <w:r>
        <w:t xml:space="preserve">. Non-salmonid species which are </w:t>
      </w:r>
      <w:r w:rsidRPr="008578E6">
        <w:t xml:space="preserve">reported to be </w:t>
      </w:r>
      <w:r>
        <w:t xml:space="preserve">susceptible to infection </w:t>
      </w:r>
      <w:r w:rsidRPr="00200122">
        <w:t>(N= natural</w:t>
      </w:r>
      <w:r>
        <w:t xml:space="preserve"> exposure</w:t>
      </w:r>
      <w:r w:rsidRPr="00200122">
        <w:t>; E= experimental exposure)</w:t>
      </w:r>
      <w:r>
        <w:t xml:space="preserve"> with typical </w:t>
      </w:r>
      <w:r w:rsidRPr="00B33EFD">
        <w:rPr>
          <w:rStyle w:val="Emphasis"/>
        </w:rPr>
        <w:t>A.</w:t>
      </w:r>
      <w:r>
        <w:rPr>
          <w:rStyle w:val="Emphasis"/>
        </w:rPr>
        <w:t> </w:t>
      </w:r>
      <w:r w:rsidRPr="00B33EFD">
        <w:rPr>
          <w:rStyle w:val="Emphasis"/>
        </w:rPr>
        <w:t>salmonicida</w:t>
      </w:r>
      <w:r w:rsidRPr="00200122">
        <w:t xml:space="preserve"> </w:t>
      </w:r>
      <w:r>
        <w:t>include, but are not limited to:</w:t>
      </w:r>
    </w:p>
    <w:p w14:paraId="6D098145" w14:textId="22CAF3EB" w:rsidR="00623448" w:rsidRPr="00623448" w:rsidRDefault="00623448" w:rsidP="00BB6466">
      <w:pPr>
        <w:pStyle w:val="ListBullet"/>
      </w:pPr>
      <w:r w:rsidRPr="00623448">
        <w:rPr>
          <w:rStyle w:val="Emphasis"/>
        </w:rPr>
        <w:t>Acipenser oxyrinchus</w:t>
      </w:r>
      <w:r w:rsidRPr="00623448">
        <w:rPr>
          <w:rStyle w:val="Emphasis"/>
          <w:i w:val="0"/>
          <w:iCs w:val="0"/>
        </w:rPr>
        <w:t xml:space="preserve"> </w:t>
      </w:r>
      <w:r w:rsidRPr="00623448">
        <w:rPr>
          <w:vertAlign w:val="superscript"/>
        </w:rPr>
        <w:t>N</w:t>
      </w:r>
      <w:r w:rsidRPr="00623448">
        <w:rPr>
          <w:rStyle w:val="Emphasis"/>
          <w:i w:val="0"/>
          <w:iCs w:val="0"/>
        </w:rPr>
        <w:t xml:space="preserve"> (Atlantic sturgeon) </w:t>
      </w:r>
      <w:r w:rsidR="00295283">
        <w:rPr>
          <w:rStyle w:val="Emphasis"/>
          <w:i w:val="0"/>
          <w:iCs w:val="0"/>
        </w:rPr>
        <w:fldChar w:fldCharType="begin"/>
      </w:r>
      <w:r w:rsidR="00295283">
        <w:rPr>
          <w:rStyle w:val="Emphasis"/>
          <w:i w:val="0"/>
          <w:iCs w:val="0"/>
        </w:rPr>
        <w:instrText xml:space="preserve"> ADDIN EN.CITE &lt;EndNote&gt;&lt;Cite&gt;&lt;Author&gt;Mohler&lt;/Author&gt;&lt;Year&gt;2003&lt;/Year&gt;&lt;RecNum&gt;22721&lt;/RecNum&gt;&lt;IDText&gt;55500&lt;/IDText&gt;&lt;DisplayText&gt;(Mohler 2003)&lt;/DisplayText&gt;&lt;record&gt;&lt;rec-number&gt;22721&lt;/rec-number&gt;&lt;foreign-keys&gt;&lt;key app="EN" db-id="90awwt25bdptwtee25dppx5jwvddp2str0sz" timestamp="1652398966" guid="e2217acd-cfe1-4fc2-8c0a-de78a9dc006f"&gt;22721&lt;/key&gt;&lt;/foreign-keys&gt;&lt;ref-type name="Books"&gt;6&lt;/ref-type&gt;&lt;contributors&gt;&lt;authors&gt;&lt;author&gt;Mohler, J.L.&lt;/author&gt;&lt;/authors&gt;&lt;/contributors&gt;&lt;titles&gt;&lt;title&gt;&lt;style face="normal" font="default" size="100%"&gt;Culture manual for the Atlantic sturgeon &lt;/style&gt;&lt;style face="italic" font="default" size="100%"&gt;Acipenser oxyrinchus oxyrinchus&lt;/style&gt;&lt;/title&gt;&lt;/titles&gt;&lt;dates&gt;&lt;year&gt;2003&lt;/year&gt;&lt;/dates&gt;&lt;pub-location&gt;Hadley&lt;/pub-location&gt;&lt;publisher&gt;U.S. Fish &amp;amp; Wildlife Service&lt;/publisher&gt;&lt;orig-pub&gt;\\ACT001CL04FS07\BIOSECURITYDATA$\E Library\Animal Catalogue\M\Mohler 2003 EN55500.pdf&lt;/orig-pub&gt;&lt;label&gt;55500&lt;/label&gt;&lt;urls&gt;&lt;/urls&gt;&lt;custom1&gt;KG_strugeon&lt;/custom1&gt;&lt;/record&gt;&lt;/Cite&gt;&lt;/EndNote&gt;</w:instrText>
      </w:r>
      <w:r w:rsidR="00295283">
        <w:rPr>
          <w:rStyle w:val="Emphasis"/>
          <w:i w:val="0"/>
          <w:iCs w:val="0"/>
        </w:rPr>
        <w:fldChar w:fldCharType="separate"/>
      </w:r>
      <w:r w:rsidR="00295283">
        <w:rPr>
          <w:rStyle w:val="Emphasis"/>
          <w:i w:val="0"/>
          <w:iCs w:val="0"/>
          <w:noProof/>
        </w:rPr>
        <w:t>(Mohler 2003)</w:t>
      </w:r>
      <w:r w:rsidR="00295283">
        <w:rPr>
          <w:rStyle w:val="Emphasis"/>
          <w:i w:val="0"/>
          <w:iCs w:val="0"/>
        </w:rPr>
        <w:fldChar w:fldCharType="end"/>
      </w:r>
    </w:p>
    <w:p w14:paraId="20B12164" w14:textId="51729F15" w:rsidR="00623448" w:rsidRPr="00623448" w:rsidRDefault="00623448" w:rsidP="00BB6466">
      <w:pPr>
        <w:pStyle w:val="ListBullet"/>
      </w:pPr>
      <w:r w:rsidRPr="00623448">
        <w:rPr>
          <w:rStyle w:val="Emphasis"/>
        </w:rPr>
        <w:t>Carassius auratus</w:t>
      </w:r>
      <w:r w:rsidRPr="00623448">
        <w:rPr>
          <w:rStyle w:val="Emphasis"/>
          <w:i w:val="0"/>
          <w:iCs w:val="0"/>
        </w:rPr>
        <w:t xml:space="preserve"> </w:t>
      </w:r>
      <w:r w:rsidRPr="00623448">
        <w:rPr>
          <w:vertAlign w:val="superscript"/>
        </w:rPr>
        <w:t>N, E</w:t>
      </w:r>
      <w:r w:rsidRPr="00623448">
        <w:t xml:space="preserve"> (goldfish) </w:t>
      </w:r>
      <w:r w:rsidR="00295283">
        <w:fldChar w:fldCharType="begin"/>
      </w:r>
      <w:r w:rsidR="00295283">
        <w:instrText xml:space="preserve"> ADDIN EN.CITE &lt;EndNote&gt;&lt;Cite&gt;&lt;Author&gt;Lian&lt;/Author&gt;&lt;Year&gt;2020&lt;/Year&gt;&lt;RecNum&gt;46224&lt;/RecNum&gt;&lt;IDText&gt;24691&lt;/IDText&gt;&lt;DisplayText&gt;(Lian et al. 2020)&lt;/DisplayText&gt;&lt;record&gt;&lt;rec-number&gt;46224&lt;/rec-number&gt;&lt;foreign-keys&gt;&lt;key app="EN" db-id="90awwt25bdptwtee25dppx5jwvddp2str0sz" timestamp="1659406707" guid="bd0a16d1-df2f-4096-8abd-21e1632cc3c1"&gt;46224&lt;/key&gt;&lt;/foreign-keys&gt;&lt;ref-type name="Journal Articles"&gt;17&lt;/ref-type&gt;&lt;contributors&gt;&lt;authors&gt;&lt;author&gt;Lian, Z.&lt;/author&gt;&lt;author&gt;Bai, J.&lt;/author&gt;&lt;author&gt;Hu, X.&lt;/author&gt;&lt;author&gt;Lu, A.&lt;/author&gt;&lt;author&gt;Sun, J.&lt;/author&gt;&lt;author&gt;Guo, Y.&lt;/author&gt;&lt;author&gt;Song, Y.&lt;/author&gt;&lt;/authors&gt;&lt;/contributors&gt;&lt;titles&gt;&lt;title&gt;&lt;style face="normal" font="default" size="100%"&gt;Detection and characterization of &lt;/style&gt;&lt;style face="italic" font="default" size="100%"&gt;Aeromonas salmonicida&lt;/style&gt;&lt;style face="normal" font="default" size="100%"&gt; subsp. &lt;/style&gt;&lt;style face="italic" font="default" size="100%"&gt;salmonicida&lt;/style&gt;&lt;style face="normal" font="default" size="100%"&gt; infection in crucian carp &lt;/style&gt;&lt;style face="italic" font="default" size="100%"&gt;Carassius auratus&lt;/style&gt;&lt;/title&gt;&lt;secondary-title&gt;Veterinary Research Communications&lt;/secondary-title&gt;&lt;/titles&gt;&lt;periodical&gt;&lt;full-title&gt;Veterinary Research Communications&lt;/full-title&gt;&lt;/periodical&gt;&lt;pages&gt;61-72&lt;/pages&gt;&lt;volume&gt;44&lt;/volume&gt;&lt;keywords&gt;&lt;keyword&gt;Aeromonas salmonicida subsp. salmonicida&lt;/keyword&gt;&lt;keyword&gt;Crucian carp&lt;/keyword&gt;&lt;keyword&gt;qPCR&lt;/keyword&gt;&lt;keyword&gt;Serine protease&lt;/keyword&gt;&lt;keyword&gt;Histopathology&lt;/keyword&gt;&lt;/keywords&gt;&lt;dates&gt;&lt;year&gt;2020&lt;/year&gt;&lt;/dates&gt;&lt;orig-pub&gt;\\ACT001CL04FS07\BIOSECURITYDATA$\E Library\Animal Catalogue\L\Lian et al 2020 EN24691.pdf&lt;/orig-pub&gt;&lt;label&gt;24691&lt;/label&gt;&lt;urls&gt;&lt;/urls&gt;&lt;custom1&gt;sturgeon_BM&lt;/custom1&gt;&lt;electronic-resource-num&gt;https://doi.org/10.1007/s11259-020-09773-0&lt;/electronic-resource-num&gt;&lt;/record&gt;&lt;/Cite&gt;&lt;/EndNote&gt;</w:instrText>
      </w:r>
      <w:r w:rsidR="00295283">
        <w:fldChar w:fldCharType="separate"/>
      </w:r>
      <w:r w:rsidR="00295283">
        <w:rPr>
          <w:noProof/>
        </w:rPr>
        <w:t>(Lian et al. 2020)</w:t>
      </w:r>
      <w:r w:rsidR="00295283">
        <w:fldChar w:fldCharType="end"/>
      </w:r>
    </w:p>
    <w:p w14:paraId="0D57631B" w14:textId="3BB3CC93" w:rsidR="00623448" w:rsidRPr="006B5695" w:rsidRDefault="00623448" w:rsidP="00BB6466">
      <w:pPr>
        <w:pStyle w:val="ListBullet"/>
      </w:pPr>
      <w:r w:rsidRPr="0027734A">
        <w:rPr>
          <w:rStyle w:val="Emphasis"/>
        </w:rPr>
        <w:t>Catostomus commersoni</w:t>
      </w:r>
      <w:r w:rsidRPr="006B5695">
        <w:t xml:space="preserve"> </w:t>
      </w:r>
      <w:r w:rsidR="006B5695" w:rsidRPr="00623448">
        <w:rPr>
          <w:vertAlign w:val="superscript"/>
        </w:rPr>
        <w:t>N</w:t>
      </w:r>
      <w:r w:rsidRPr="006B5695">
        <w:t xml:space="preserve"> (white sucker) </w:t>
      </w:r>
      <w:r w:rsidR="00295283">
        <w:fldChar w:fldCharType="begin"/>
      </w:r>
      <w:r w:rsidR="00295283">
        <w:instrText xml:space="preserve"> ADDIN EN.CITE &lt;EndNote&gt;&lt;Cite&gt;&lt;Author&gt;Ostland&lt;/Author&gt;&lt;Year&gt;1987&lt;/Year&gt;&lt;RecNum&gt;46174&lt;/RecNum&gt;&lt;IDText&gt;24643&lt;/IDText&gt;&lt;DisplayText&gt;(Ostland, Hicks &amp;amp; Daly 1987)&lt;/DisplayText&gt;&lt;record&gt;&lt;rec-number&gt;46174&lt;/rec-number&gt;&lt;foreign-keys&gt;&lt;key app="EN" db-id="90awwt25bdptwtee25dppx5jwvddp2str0sz" timestamp="1658894148" guid="eb506a85-c152-4864-ab72-e1f5e70c3337"&gt;46174&lt;/key&gt;&lt;/foreign-keys&gt;&lt;ref-type name="Journal Articles"&gt;17&lt;/ref-type&gt;&lt;contributors&gt;&lt;authors&gt;&lt;author&gt;Ostland, V.E.&lt;/author&gt;&lt;author&gt;Hicks, B.D.&lt;/author&gt;&lt;author&gt;Daly, J.G.&lt;/author&gt;&lt;/authors&gt;&lt;/contributors&gt;&lt;titles&gt;&lt;title&gt;Furunculosis in baitfish and its transmission to salmonids&lt;/title&gt;&lt;secondary-title&gt;Diseases of Aquatic Organisms&lt;/secondary-title&gt;&lt;/titles&gt;&lt;periodical&gt;&lt;full-title&gt;Diseases of Aquatic Organisms&lt;/full-title&gt;&lt;/periodical&gt;&lt;pages&gt;163-166&lt;/pages&gt;&lt;volume&gt;2&lt;/volume&gt;&lt;dates&gt;&lt;year&gt;1987&lt;/year&gt;&lt;/dates&gt;&lt;orig-pub&gt;\\ACT001CL04FS07\BIOSECURITYDATA$\E Library\Animal Catalogue\O\Ostland et al 1987 EN24643.pdf&lt;/orig-pub&gt;&lt;label&gt;24643&lt;/label&gt;&lt;urls&gt;&lt;/urls&gt;&lt;custom1&gt;sturgeon_BM&lt;/custom1&gt;&lt;electronic-resource-num&gt;https://www.int-res.com/articles/dao/2/d002p163.pdf&lt;/electronic-resource-num&gt;&lt;/record&gt;&lt;/Cite&gt;&lt;/EndNote&gt;</w:instrText>
      </w:r>
      <w:r w:rsidR="00295283">
        <w:fldChar w:fldCharType="separate"/>
      </w:r>
      <w:r w:rsidR="00295283">
        <w:rPr>
          <w:noProof/>
        </w:rPr>
        <w:t>(Ostland, Hicks &amp; Daly 1987)</w:t>
      </w:r>
      <w:r w:rsidR="00295283">
        <w:fldChar w:fldCharType="end"/>
      </w:r>
    </w:p>
    <w:p w14:paraId="6C81B7EE" w14:textId="135CE3DD" w:rsidR="00623448" w:rsidRDefault="00623448" w:rsidP="00BB6466">
      <w:pPr>
        <w:pStyle w:val="ListBullet"/>
      </w:pPr>
      <w:r w:rsidRPr="0027734A">
        <w:rPr>
          <w:rStyle w:val="Emphasis"/>
        </w:rPr>
        <w:t>Centrolabrus exoletus</w:t>
      </w:r>
      <w:r w:rsidRPr="006B5695">
        <w:t xml:space="preserve"> </w:t>
      </w:r>
      <w:r w:rsidR="006B5695" w:rsidRPr="00623448">
        <w:rPr>
          <w:vertAlign w:val="superscript"/>
        </w:rPr>
        <w:t>N</w:t>
      </w:r>
      <w:r w:rsidRPr="006B5695">
        <w:t xml:space="preserve"> (rock cook) </w:t>
      </w:r>
      <w:r w:rsidR="00295283">
        <w:fldChar w:fldCharType="begin"/>
      </w:r>
      <w:r w:rsidR="00295283">
        <w:instrText xml:space="preserve"> ADDIN EN.CITE &lt;EndNote&gt;&lt;Cite&gt;&lt;Author&gt;Treasurer&lt;/Author&gt;&lt;Year&gt;1994&lt;/Year&gt;&lt;RecNum&gt;46108&lt;/RecNum&gt;&lt;IDText&gt;24577&lt;/IDText&gt;&lt;DisplayText&gt;(Treasurer &amp;amp; Laidler 1994)&lt;/DisplayText&gt;&lt;record&gt;&lt;rec-number&gt;46108&lt;/rec-number&gt;&lt;foreign-keys&gt;&lt;key app="EN" db-id="90awwt25bdptwtee25dppx5jwvddp2str0sz" timestamp="1658365918" guid="1c290c58-6607-4deb-9090-f75f7c1dc468"&gt;46108&lt;/key&gt;&lt;/foreign-keys&gt;&lt;ref-type name="Journal Articles"&gt;17&lt;/ref-type&gt;&lt;contributors&gt;&lt;authors&gt;&lt;author&gt;Treasurer, J.W.&lt;/author&gt;&lt;author&gt;Laidler, L.A.&lt;/author&gt;&lt;/authors&gt;&lt;/contributors&gt;&lt;titles&gt;&lt;title&gt;&lt;style face="italic" font="default" size="100%"&gt;Aeromonas salmonicida&lt;/style&gt;&lt;style face="normal" font="default" size="100%"&gt; infection in wrasse (Labridae), used as cleaner fish, on an Atlantic salmon, &lt;/style&gt;&lt;style face="italic" font="default" size="100%"&gt;Salmo salar &lt;/style&gt;&lt;style face="normal" font="default" size="100%"&gt;L., farm&lt;/style&gt;&lt;/title&gt;&lt;secondary-title&gt;Journal of Fish Diseases&lt;/secondary-title&gt;&lt;/titles&gt;&lt;periodical&gt;&lt;full-title&gt;Journal of Fish Diseases&lt;/full-title&gt;&lt;/periodical&gt;&lt;pages&gt;155-161&lt;/pages&gt;&lt;volume&gt;17&lt;/volume&gt;&lt;number&gt;2&lt;/number&gt;&lt;dates&gt;&lt;year&gt;1994&lt;/year&gt;&lt;/dates&gt;&lt;orig-pub&gt;\\ACT001CL04FS07\BIOSECURITYDATA$\E Library\Animal Catalogue\T\Treasurer and Laidler 1994 EN24577.pdf&lt;/orig-pub&gt;&lt;label&gt;24577&lt;/label&gt;&lt;urls&gt;&lt;/urls&gt;&lt;custom1&gt;sturgeon_BM&lt;/custom1&gt;&lt;electronic-resource-num&gt;https://doi.org/10.1111/j.1365-2761.1994.tb00208.x&lt;/electronic-resource-num&gt;&lt;/record&gt;&lt;/Cite&gt;&lt;/EndNote&gt;</w:instrText>
      </w:r>
      <w:r w:rsidR="00295283">
        <w:fldChar w:fldCharType="separate"/>
      </w:r>
      <w:r w:rsidR="00295283">
        <w:rPr>
          <w:noProof/>
        </w:rPr>
        <w:t>(Treasurer &amp; Laidler 1994)</w:t>
      </w:r>
      <w:r w:rsidR="00295283">
        <w:fldChar w:fldCharType="end"/>
      </w:r>
    </w:p>
    <w:p w14:paraId="384C4FBF" w14:textId="2C18E654" w:rsidR="00396F6B" w:rsidRPr="006B5695" w:rsidRDefault="00396F6B" w:rsidP="00396F6B">
      <w:pPr>
        <w:pStyle w:val="ListBullet"/>
      </w:pPr>
      <w:r>
        <w:rPr>
          <w:rStyle w:val="Emphasis"/>
        </w:rPr>
        <w:t xml:space="preserve">Coregonus peled </w:t>
      </w:r>
      <w:r w:rsidRPr="00623448">
        <w:rPr>
          <w:vertAlign w:val="superscript"/>
        </w:rPr>
        <w:t>N</w:t>
      </w:r>
      <w:r>
        <w:rPr>
          <w:rStyle w:val="Emphasis"/>
        </w:rPr>
        <w:t xml:space="preserve"> </w:t>
      </w:r>
      <w:r>
        <w:t xml:space="preserve">(northern whitefish) </w:t>
      </w:r>
      <w:r w:rsidR="00295283">
        <w:fldChar w:fldCharType="begin"/>
      </w:r>
      <w:r w:rsidR="00295283">
        <w:instrText xml:space="preserve"> ADDIN EN.CITE &lt;EndNote&gt;&lt;Cite&gt;&lt;Author&gt;Long&lt;/Author&gt;&lt;Year&gt;2023&lt;/Year&gt;&lt;RecNum&gt;48293&lt;/RecNum&gt;&lt;IDText&gt;25141&lt;/IDText&gt;&lt;DisplayText&gt;(Long et al. 2023)&lt;/DisplayText&gt;&lt;record&gt;&lt;rec-number&gt;48293&lt;/rec-number&gt;&lt;foreign-keys&gt;&lt;key app="EN" db-id="90awwt25bdptwtee25dppx5jwvddp2str0sz" timestamp="1685584953" guid="208908dc-739a-40e0-b0d4-7cce967efddf"&gt;48293&lt;/key&gt;&lt;/foreign-keys&gt;&lt;ref-type name="Journal Articles"&gt;17&lt;/ref-type&gt;&lt;contributors&gt;&lt;authors&gt;&lt;author&gt;Long, M.&lt;/author&gt;&lt;author&gt;Fan, H.&lt;/author&gt;&lt;author&gt;Gan, Z.&lt;/author&gt;&lt;author&gt;Jiang, Z.&lt;/author&gt;&lt;author&gt;Tang, S.&lt;/author&gt;&lt;author&gt;Xia, H.&lt;/author&gt;&lt;author&gt;Lu, Y.&lt;/author&gt;&lt;/authors&gt;&lt;/contributors&gt;&lt;titles&gt;&lt;title&gt;&lt;style face="normal" font="default" size="100%"&gt;Comparative genomic analysis provides insights into taxonomy and temperature adaption of &lt;/style&gt;&lt;style face="italic" font="default" size="100%"&gt;Aeromonas salmonicida&lt;/style&gt;&lt;/title&gt;&lt;secondary-title&gt;Journal of Fish Diseases&lt;/secondary-title&gt;&lt;/titles&gt;&lt;periodical&gt;&lt;full-title&gt;Journal of Fish Diseases&lt;/full-title&gt;&lt;/periodical&gt;&lt;pages&gt;545-561&lt;/pages&gt;&lt;volume&gt;46&lt;/volume&gt;&lt;number&gt;5&lt;/number&gt;&lt;dates&gt;&lt;year&gt;2023&lt;/year&gt;&lt;/dates&gt;&lt;orig-pub&gt;\\ACT001CL04FS07\BIOSECURITYDATA$\E Library\Animal Catalogue\L\Long et al 2023 EN25141.pdf&lt;/orig-pub&gt;&lt;label&gt;25141&lt;/label&gt;&lt;urls&gt;&lt;/urls&gt;&lt;custom1&gt;sturgeon_BM&lt;/custom1&gt;&lt;electronic-resource-num&gt;https://doi.org/10.1111/jfd.13767&lt;/electronic-resource-num&gt;&lt;/record&gt;&lt;/Cite&gt;&lt;/EndNote&gt;</w:instrText>
      </w:r>
      <w:r w:rsidR="00295283">
        <w:fldChar w:fldCharType="separate"/>
      </w:r>
      <w:r w:rsidR="00295283">
        <w:rPr>
          <w:noProof/>
        </w:rPr>
        <w:t>(Long et al. 2023)</w:t>
      </w:r>
      <w:r w:rsidR="00295283">
        <w:fldChar w:fldCharType="end"/>
      </w:r>
    </w:p>
    <w:p w14:paraId="477A1D59" w14:textId="3AA84146" w:rsidR="00623448" w:rsidRDefault="00623448" w:rsidP="00BB6466">
      <w:pPr>
        <w:pStyle w:val="ListBullet"/>
      </w:pPr>
      <w:r w:rsidRPr="0027734A">
        <w:rPr>
          <w:rStyle w:val="Emphasis"/>
        </w:rPr>
        <w:t>Coreius guichenoti</w:t>
      </w:r>
      <w:r w:rsidRPr="006B5695">
        <w:t xml:space="preserve"> </w:t>
      </w:r>
      <w:r w:rsidR="006B5695" w:rsidRPr="00623448">
        <w:rPr>
          <w:vertAlign w:val="superscript"/>
        </w:rPr>
        <w:t>N</w:t>
      </w:r>
      <w:r w:rsidRPr="006B5695">
        <w:t xml:space="preserve"> (largemouth bronze gudgeon) </w:t>
      </w:r>
      <w:r w:rsidR="00295283">
        <w:fldChar w:fldCharType="begin"/>
      </w:r>
      <w:r w:rsidR="00295283">
        <w:instrText xml:space="preserve"> ADDIN EN.CITE &lt;EndNote&gt;&lt;Cite&gt;&lt;Author&gt;Long&lt;/Author&gt;&lt;Year&gt;2016&lt;/Year&gt;&lt;RecNum&gt;46220&lt;/RecNum&gt;&lt;IDText&gt;24687&lt;/IDText&gt;&lt;DisplayText&gt;(Long et al. 2016)&lt;/DisplayText&gt;&lt;record&gt;&lt;rec-number&gt;46220&lt;/rec-number&gt;&lt;foreign-keys&gt;&lt;key app="EN" db-id="90awwt25bdptwtee25dppx5jwvddp2str0sz" timestamp="1659406707" guid="a285e304-648f-4ec2-9890-115ddbdc0133"&gt;46220&lt;/key&gt;&lt;/foreign-keys&gt;&lt;ref-type name="Journal Articles"&gt;17&lt;/ref-type&gt;&lt;contributors&gt;&lt;authors&gt;&lt;author&gt;Long, M.&lt;/author&gt;&lt;author&gt;Nielsen, T.K.&lt;/author&gt;&lt;author&gt;Leisner, J.J.&lt;/author&gt;&lt;author&gt;NHansen, L.H.&lt;/author&gt;&lt;author&gt;Shen, Z.X.&lt;/author&gt;&lt;author&gt;Zhang, Q.Q.&lt;/author&gt;&lt;author&gt;Li, A.&lt;/author&gt;&lt;/authors&gt;&lt;/contributors&gt;&lt;titles&gt;&lt;title&gt;&lt;style face="italic" font="default" size="100%"&gt;Aeromonas salmonicida&lt;/style&gt;&lt;style face="normal" font="default" size="100%"&gt; subsp. &lt;/style&gt;&lt;style face="italic" font="default" size="100%"&gt;salmonicida &lt;/style&gt;&lt;style face="normal" font="default" size="100%"&gt;strains isolated from Chinese freshwater fish contain a novel genomic island and possible regional-specific mobile genetic elements profiles&lt;/style&gt;&lt;/title&gt;&lt;secondary-title&gt;FEMS Microbiology Letters&lt;/secondary-title&gt;&lt;/titles&gt;&lt;periodical&gt;&lt;full-title&gt;FEMS Microbiology Letters&lt;/full-title&gt;&lt;/periodical&gt;&lt;pages&gt;fnw190&lt;/pages&gt;&lt;volume&gt;363&lt;/volume&gt;&lt;keywords&gt;&lt;keyword&gt;China&lt;/keyword&gt;&lt;keyword&gt;Aeromonas salmonicida subsp. salmonicida&lt;/keyword&gt;&lt;keyword&gt;genome sequencing&lt;/keyword&gt;&lt;keyword&gt;genomic island&lt;/keyword&gt;&lt;keyword&gt;AsaGEI2c&lt;/keyword&gt;&lt;keyword&gt;Tn7 transposon&lt;/keyword&gt;&lt;/keywords&gt;&lt;dates&gt;&lt;year&gt;2016&lt;/year&gt;&lt;/dates&gt;&lt;orig-pub&gt;\\ACT001CL04FS07\BIOSECURITYDATA$\E Library\Animal Catalogue\L\Long et al 2016 EN24687.pdf&lt;/orig-pub&gt;&lt;label&gt;24687&lt;/label&gt;&lt;urls&gt;&lt;/urls&gt;&lt;custom1&gt;sturgeon_BM&lt;/custom1&gt;&lt;electronic-resource-num&gt;https://doi.org/10.1093/femsle/fnw190&lt;/electronic-resource-num&gt;&lt;/record&gt;&lt;/Cite&gt;&lt;/EndNote&gt;</w:instrText>
      </w:r>
      <w:r w:rsidR="00295283">
        <w:fldChar w:fldCharType="separate"/>
      </w:r>
      <w:r w:rsidR="00295283">
        <w:rPr>
          <w:noProof/>
        </w:rPr>
        <w:t>(Long et al. 2016)</w:t>
      </w:r>
      <w:r w:rsidR="00295283">
        <w:fldChar w:fldCharType="end"/>
      </w:r>
    </w:p>
    <w:p w14:paraId="32C4AAC9" w14:textId="39C03600" w:rsidR="00623448" w:rsidRPr="006B5695" w:rsidRDefault="00623448" w:rsidP="00BB6466">
      <w:pPr>
        <w:pStyle w:val="ListBullet"/>
      </w:pPr>
      <w:r w:rsidRPr="0027734A">
        <w:rPr>
          <w:rStyle w:val="Emphasis"/>
        </w:rPr>
        <w:t>Ctenolabrus rupestris</w:t>
      </w:r>
      <w:r w:rsidRPr="006B5695">
        <w:t xml:space="preserve"> </w:t>
      </w:r>
      <w:r w:rsidR="006B5695" w:rsidRPr="00623448">
        <w:rPr>
          <w:vertAlign w:val="superscript"/>
        </w:rPr>
        <w:t>N</w:t>
      </w:r>
      <w:r w:rsidRPr="006B5695">
        <w:t xml:space="preserve"> (goldsinny) </w:t>
      </w:r>
      <w:r w:rsidR="00295283">
        <w:fldChar w:fldCharType="begin"/>
      </w:r>
      <w:r w:rsidR="00295283">
        <w:instrText xml:space="preserve"> ADDIN EN.CITE &lt;EndNote&gt;&lt;Cite&gt;&lt;Author&gt;Treasurer&lt;/Author&gt;&lt;Year&gt;1994&lt;/Year&gt;&lt;RecNum&gt;46108&lt;/RecNum&gt;&lt;IDText&gt;24577&lt;/IDText&gt;&lt;DisplayText&gt;(Treasurer &amp;amp; Laidler 1994)&lt;/DisplayText&gt;&lt;record&gt;&lt;rec-number&gt;46108&lt;/rec-number&gt;&lt;foreign-keys&gt;&lt;key app="EN" db-id="90awwt25bdptwtee25dppx5jwvddp2str0sz" timestamp="1658365918" guid="1c290c58-6607-4deb-9090-f75f7c1dc468"&gt;46108&lt;/key&gt;&lt;/foreign-keys&gt;&lt;ref-type name="Journal Articles"&gt;17&lt;/ref-type&gt;&lt;contributors&gt;&lt;authors&gt;&lt;author&gt;Treasurer, J.W.&lt;/author&gt;&lt;author&gt;Laidler, L.A.&lt;/author&gt;&lt;/authors&gt;&lt;/contributors&gt;&lt;titles&gt;&lt;title&gt;&lt;style face="italic" font="default" size="100%"&gt;Aeromonas salmonicida&lt;/style&gt;&lt;style face="normal" font="default" size="100%"&gt; infection in wrasse (Labridae), used as cleaner fish, on an Atlantic salmon, &lt;/style&gt;&lt;style face="italic" font="default" size="100%"&gt;Salmo salar &lt;/style&gt;&lt;style face="normal" font="default" size="100%"&gt;L., farm&lt;/style&gt;&lt;/title&gt;&lt;secondary-title&gt;Journal of Fish Diseases&lt;/secondary-title&gt;&lt;/titles&gt;&lt;periodical&gt;&lt;full-title&gt;Journal of Fish Diseases&lt;/full-title&gt;&lt;/periodical&gt;&lt;pages&gt;155-161&lt;/pages&gt;&lt;volume&gt;17&lt;/volume&gt;&lt;number&gt;2&lt;/number&gt;&lt;dates&gt;&lt;year&gt;1994&lt;/year&gt;&lt;/dates&gt;&lt;orig-pub&gt;\\ACT001CL04FS07\BIOSECURITYDATA$\E Library\Animal Catalogue\T\Treasurer and Laidler 1994 EN24577.pdf&lt;/orig-pub&gt;&lt;label&gt;24577&lt;/label&gt;&lt;urls&gt;&lt;/urls&gt;&lt;custom1&gt;sturgeon_BM&lt;/custom1&gt;&lt;electronic-resource-num&gt;https://doi.org/10.1111/j.1365-2761.1994.tb00208.x&lt;/electronic-resource-num&gt;&lt;/record&gt;&lt;/Cite&gt;&lt;/EndNote&gt;</w:instrText>
      </w:r>
      <w:r w:rsidR="00295283">
        <w:fldChar w:fldCharType="separate"/>
      </w:r>
      <w:r w:rsidR="00295283">
        <w:rPr>
          <w:noProof/>
        </w:rPr>
        <w:t>(Treasurer &amp; Laidler 1994)</w:t>
      </w:r>
      <w:r w:rsidR="00295283">
        <w:fldChar w:fldCharType="end"/>
      </w:r>
    </w:p>
    <w:p w14:paraId="3DD8B77D" w14:textId="13136A43" w:rsidR="00623448" w:rsidRDefault="00623448" w:rsidP="00BB6466">
      <w:pPr>
        <w:pStyle w:val="ListBullet"/>
      </w:pPr>
      <w:r w:rsidRPr="0027734A">
        <w:rPr>
          <w:rStyle w:val="Emphasis"/>
        </w:rPr>
        <w:t>Ctenopharyngodon idella</w:t>
      </w:r>
      <w:r w:rsidRPr="006B5695">
        <w:t xml:space="preserve"> </w:t>
      </w:r>
      <w:r w:rsidRPr="006B5695">
        <w:rPr>
          <w:vertAlign w:val="superscript"/>
        </w:rPr>
        <w:t>E</w:t>
      </w:r>
      <w:r w:rsidRPr="006B5695">
        <w:t xml:space="preserve"> (grass carp) </w:t>
      </w:r>
      <w:r w:rsidR="00295283">
        <w:fldChar w:fldCharType="begin"/>
      </w:r>
      <w:r w:rsidR="00295283">
        <w:instrText xml:space="preserve"> ADDIN EN.CITE &lt;EndNote&gt;&lt;Cite&gt;&lt;Author&gt;Long&lt;/Author&gt;&lt;Year&gt;2016&lt;/Year&gt;&lt;RecNum&gt;46220&lt;/RecNum&gt;&lt;IDText&gt;24687&lt;/IDText&gt;&lt;DisplayText&gt;(Long et al. 2016)&lt;/DisplayText&gt;&lt;record&gt;&lt;rec-number&gt;46220&lt;/rec-number&gt;&lt;foreign-keys&gt;&lt;key app="EN" db-id="90awwt25bdptwtee25dppx5jwvddp2str0sz" timestamp="1659406707" guid="a285e304-648f-4ec2-9890-115ddbdc0133"&gt;46220&lt;/key&gt;&lt;/foreign-keys&gt;&lt;ref-type name="Journal Articles"&gt;17&lt;/ref-type&gt;&lt;contributors&gt;&lt;authors&gt;&lt;author&gt;Long, M.&lt;/author&gt;&lt;author&gt;Nielsen, T.K.&lt;/author&gt;&lt;author&gt;Leisner, J.J.&lt;/author&gt;&lt;author&gt;NHansen, L.H.&lt;/author&gt;&lt;author&gt;Shen, Z.X.&lt;/author&gt;&lt;author&gt;Zhang, Q.Q.&lt;/author&gt;&lt;author&gt;Li, A.&lt;/author&gt;&lt;/authors&gt;&lt;/contributors&gt;&lt;titles&gt;&lt;title&gt;&lt;style face="italic" font="default" size="100%"&gt;Aeromonas salmonicida&lt;/style&gt;&lt;style face="normal" font="default" size="100%"&gt; subsp. &lt;/style&gt;&lt;style face="italic" font="default" size="100%"&gt;salmonicida &lt;/style&gt;&lt;style face="normal" font="default" size="100%"&gt;strains isolated from Chinese freshwater fish contain a novel genomic island and possible regional-specific mobile genetic elements profiles&lt;/style&gt;&lt;/title&gt;&lt;secondary-title&gt;FEMS Microbiology Letters&lt;/secondary-title&gt;&lt;/titles&gt;&lt;periodical&gt;&lt;full-title&gt;FEMS Microbiology Letters&lt;/full-title&gt;&lt;/periodical&gt;&lt;pages&gt;fnw190&lt;/pages&gt;&lt;volume&gt;363&lt;/volume&gt;&lt;keywords&gt;&lt;keyword&gt;China&lt;/keyword&gt;&lt;keyword&gt;Aeromonas salmonicida subsp. salmonicida&lt;/keyword&gt;&lt;keyword&gt;genome sequencing&lt;/keyword&gt;&lt;keyword&gt;genomic island&lt;/keyword&gt;&lt;keyword&gt;AsaGEI2c&lt;/keyword&gt;&lt;keyword&gt;Tn7 transposon&lt;/keyword&gt;&lt;/keywords&gt;&lt;dates&gt;&lt;year&gt;2016&lt;/year&gt;&lt;/dates&gt;&lt;orig-pub&gt;\\ACT001CL04FS07\BIOSECURITYDATA$\E Library\Animal Catalogue\L\Long et al 2016 EN24687.pdf&lt;/orig-pub&gt;&lt;label&gt;24687&lt;/label&gt;&lt;urls&gt;&lt;/urls&gt;&lt;custom1&gt;sturgeon_BM&lt;/custom1&gt;&lt;electronic-resource-num&gt;https://doi.org/10.1093/femsle/fnw190&lt;/electronic-resource-num&gt;&lt;/record&gt;&lt;/Cite&gt;&lt;/EndNote&gt;</w:instrText>
      </w:r>
      <w:r w:rsidR="00295283">
        <w:fldChar w:fldCharType="separate"/>
      </w:r>
      <w:r w:rsidR="00295283">
        <w:rPr>
          <w:noProof/>
        </w:rPr>
        <w:t>(Long et al. 2016)</w:t>
      </w:r>
      <w:r w:rsidR="00295283">
        <w:fldChar w:fldCharType="end"/>
      </w:r>
    </w:p>
    <w:p w14:paraId="0830E5CB" w14:textId="0F572454" w:rsidR="00DD4851" w:rsidRPr="006B5695" w:rsidRDefault="00DD4851" w:rsidP="00BB6466">
      <w:pPr>
        <w:pStyle w:val="ListBullet"/>
      </w:pPr>
      <w:r>
        <w:rPr>
          <w:rStyle w:val="Emphasis"/>
        </w:rPr>
        <w:t>Cyclopterus lumpus</w:t>
      </w:r>
      <w:r w:rsidRPr="00DD4851">
        <w:rPr>
          <w:vertAlign w:val="superscript"/>
        </w:rPr>
        <w:t xml:space="preserve"> </w:t>
      </w:r>
      <w:r w:rsidRPr="00623448">
        <w:rPr>
          <w:vertAlign w:val="superscript"/>
        </w:rPr>
        <w:t>N</w:t>
      </w:r>
      <w:r>
        <w:rPr>
          <w:rStyle w:val="Emphasis"/>
        </w:rPr>
        <w:t xml:space="preserve"> </w:t>
      </w:r>
      <w:r>
        <w:t>(lumpfish)</w:t>
      </w:r>
      <w:r w:rsidR="00312B34">
        <w:t xml:space="preserve"> </w:t>
      </w:r>
      <w:r w:rsidR="00295283">
        <w:fldChar w:fldCharType="begin"/>
      </w:r>
      <w:r w:rsidR="00295283">
        <w:instrText xml:space="preserve"> ADDIN EN.CITE &lt;EndNote&gt;&lt;Cite&gt;&lt;Author&gt;Chakraborty&lt;/Author&gt;&lt;Year&gt;2022&lt;/Year&gt;&lt;RecNum&gt;48294&lt;/RecNum&gt;&lt;IDText&gt;25142&lt;/IDText&gt;&lt;DisplayText&gt;(Chakraborty et al. 2022)&lt;/DisplayText&gt;&lt;record&gt;&lt;rec-number&gt;48294&lt;/rec-number&gt;&lt;foreign-keys&gt;&lt;key app="EN" db-id="90awwt25bdptwtee25dppx5jwvddp2str0sz" timestamp="1685584953" guid="ba266160-33f3-4ba6-9d49-1a4c5b91755e"&gt;48294&lt;/key&gt;&lt;/foreign-keys&gt;&lt;ref-type name="Journal Articles"&gt;17&lt;/ref-type&gt;&lt;contributors&gt;&lt;authors&gt;&lt;author&gt;Chakraborty, S.&lt;/author&gt;&lt;author&gt;Hossain, A.&lt;/author&gt;&lt;author&gt;Cao, T.&lt;/author&gt;&lt;author&gt;Gnanagobal, H.&lt;/author&gt;&lt;author&gt;Segovia, C.&lt;/author&gt;&lt;author&gt;Hill, S.&lt;/author&gt;&lt;author&gt;Monk, J.D.&lt;/author&gt;&lt;author&gt;Porter, J.&lt;/author&gt;&lt;author&gt;Boyce, D.&lt;/author&gt;&lt;author&gt;Hall, J.R.&lt;/author&gt;&lt;author&gt;Bindea, G.&lt;/author&gt;&lt;author&gt;Kumar, S.&lt;/author&gt;&lt;author&gt;Santander, J.&lt;/author&gt;&lt;/authors&gt;&lt;/contributors&gt;&lt;titles&gt;&lt;title&gt;&lt;style face="normal" font="default" size="100%"&gt;Multi-Organ Transcriptome Response of Lumpfish (Cyclopterus lumpus) to &lt;/style&gt;&lt;style face="italic" font="default" size="100%"&gt;Aeromonas salmonicida&lt;/style&gt;&lt;style face="normal" font="default" size="100%"&gt; Subspecies &lt;/style&gt;&lt;style face="italic" font="default" size="100%"&gt;salmonicida&lt;/style&gt;&lt;style face="normal" font="default" size="100%"&gt; Systemic Infection&lt;/style&gt;&lt;/title&gt;&lt;secondary-title&gt;Microorganisms&lt;/secondary-title&gt;&lt;/titles&gt;&lt;periodical&gt;&lt;full-title&gt;Microorganisms&lt;/full-title&gt;&lt;/periodical&gt;&lt;pages&gt;2113&lt;/pages&gt;&lt;volume&gt;10&lt;/volume&gt;&lt;number&gt;11&lt;/number&gt;&lt;dates&gt;&lt;year&gt;2022&lt;/year&gt;&lt;pub-dates&gt;&lt;date&gt;19 May 2023&lt;/date&gt;&lt;/pub-dates&gt;&lt;/dates&gt;&lt;orig-pub&gt;\\ACT001CL04FS07\BIOSECURITYDATA$\E Library\Animal Catalogue\C\Chakraborty et al 2022 EN25142.pdf&lt;/orig-pub&gt;&lt;label&gt;25142&lt;/label&gt;&lt;urls&gt;&lt;/urls&gt;&lt;custom1&gt;sturgeon_BM&lt;/custom1&gt;&lt;electronic-resource-num&gt;https://doi.org/10.3390/microorganisms10112113&lt;/electronic-resource-num&gt;&lt;/record&gt;&lt;/Cite&gt;&lt;/EndNote&gt;</w:instrText>
      </w:r>
      <w:r w:rsidR="00295283">
        <w:fldChar w:fldCharType="separate"/>
      </w:r>
      <w:r w:rsidR="00295283">
        <w:rPr>
          <w:noProof/>
        </w:rPr>
        <w:t>(Chakraborty et al. 2022)</w:t>
      </w:r>
      <w:r w:rsidR="00295283">
        <w:fldChar w:fldCharType="end"/>
      </w:r>
    </w:p>
    <w:p w14:paraId="3E04016A" w14:textId="34F72AAA" w:rsidR="00623448" w:rsidRPr="006B5695" w:rsidRDefault="00623448" w:rsidP="00BB6466">
      <w:pPr>
        <w:pStyle w:val="ListBullet"/>
      </w:pPr>
      <w:r w:rsidRPr="0027734A">
        <w:rPr>
          <w:rStyle w:val="Emphasis"/>
        </w:rPr>
        <w:t>Dicentrarchus labrax</w:t>
      </w:r>
      <w:r w:rsidRPr="006B5695">
        <w:rPr>
          <w:rStyle w:val="Emphasis"/>
          <w:i w:val="0"/>
          <w:iCs w:val="0"/>
        </w:rPr>
        <w:t xml:space="preserve"> </w:t>
      </w:r>
      <w:r w:rsidRPr="006B5695">
        <w:rPr>
          <w:rStyle w:val="Emphasis"/>
          <w:i w:val="0"/>
          <w:iCs w:val="0"/>
          <w:vertAlign w:val="superscript"/>
        </w:rPr>
        <w:t>N, E</w:t>
      </w:r>
      <w:r w:rsidRPr="006B5695">
        <w:rPr>
          <w:rStyle w:val="Emphasis"/>
          <w:i w:val="0"/>
          <w:iCs w:val="0"/>
        </w:rPr>
        <w:t xml:space="preserve"> </w:t>
      </w:r>
      <w:r w:rsidRPr="006B5695">
        <w:t xml:space="preserve">(European bass) </w:t>
      </w:r>
      <w:r w:rsidR="00295283">
        <w:fldChar w:fldCharType="begin"/>
      </w:r>
      <w:r w:rsidR="00295283">
        <w:instrText xml:space="preserve"> ADDIN EN.CITE &lt;EndNote&gt;&lt;Cite&gt;&lt;Author&gt;Fernández-Álvarez&lt;/Author&gt;&lt;Year&gt;2016&lt;/Year&gt;&lt;RecNum&gt;46302&lt;/RecNum&gt;&lt;IDText&gt;24765&lt;/IDText&gt;&lt;DisplayText&gt;(Fernández-Álvarez et al. 2016)&lt;/DisplayText&gt;&lt;record&gt;&lt;rec-number&gt;46302&lt;/rec-number&gt;&lt;foreign-keys&gt;&lt;key app="EN" db-id="90awwt25bdptwtee25dppx5jwvddp2str0sz" timestamp="1659406718" guid="d2ac6525-aa41-4792-82f4-08a71809cca1"&gt;46302&lt;/key&gt;&lt;/foreign-keys&gt;&lt;ref-type name="Journal Articles"&gt;17&lt;/ref-type&gt;&lt;contributors&gt;&lt;authors&gt;&lt;author&gt;Fernández-Álvarez, C.&lt;/author&gt;&lt;author&gt;Gijón, D.&lt;/author&gt;&lt;author&gt;Álvarez, M.&lt;/author&gt;&lt;author&gt;Santos, Y. &lt;/author&gt;&lt;/authors&gt;&lt;/contributors&gt;&lt;titles&gt;&lt;title&gt;&lt;style face="normal" font="default" size="100%"&gt;First isolation of &lt;/style&gt;&lt;style face="italic" font="default" size="100%"&gt;Aeromonas salmonicida&lt;/style&gt;&lt;style face="normal" font="default" size="100%"&gt; subspecies &lt;/style&gt;&lt;style face="italic" font="default" size="100%"&gt;salmonicida &lt;/style&gt;&lt;style face="normal" font="default" size="100%"&gt;from diseased sea bass, &lt;/style&gt;&lt;style face="italic" font="default" size="100%"&gt;Dicentrarchus labrax &lt;/style&gt;&lt;style face="normal" font="default" size="100%"&gt;(L.), cultured in Spain&lt;/style&gt;&lt;/title&gt;&lt;secondary-title&gt;Aquaculture Reports&lt;/secondary-title&gt;&lt;/titles&gt;&lt;periodical&gt;&lt;full-title&gt;Aquaculture Reports&lt;/full-title&gt;&lt;/periodical&gt;&lt;pages&gt;36-41&lt;/pages&gt;&lt;volume&gt;4&lt;/volume&gt;&lt;keywords&gt;&lt;keyword&gt;Sea bass&lt;/keyword&gt;&lt;keyword&gt;Aeromonas salmonicida subsp. salmonicida&lt;/keyword&gt;&lt;keyword&gt;PCR&lt;/keyword&gt;&lt;keyword&gt;MALDI-TOF&lt;/keyword&gt;&lt;keyword&gt;Fatty acids&lt;/keyword&gt;&lt;/keywords&gt;&lt;dates&gt;&lt;year&gt;2016&lt;/year&gt;&lt;/dates&gt;&lt;orig-pub&gt;\\ACT001CL04FS07\BIOSECURITYDATA$\E Library\Animal Catalogue\F\Fernández-Álvarez et al 2016 EN24765.pdf&lt;/orig-pub&gt;&lt;label&gt;24765&lt;/label&gt;&lt;urls&gt;&lt;/urls&gt;&lt;custom1&gt;sturgeon_BM&lt;/custom1&gt;&lt;electronic-resource-num&gt;https://doi.org/10.1016/j.aqrep.2016.05.006&lt;/electronic-resource-num&gt;&lt;/record&gt;&lt;/Cite&gt;&lt;/EndNote&gt;</w:instrText>
      </w:r>
      <w:r w:rsidR="00295283">
        <w:fldChar w:fldCharType="separate"/>
      </w:r>
      <w:r w:rsidR="00295283">
        <w:rPr>
          <w:noProof/>
        </w:rPr>
        <w:t>(Fernández-Álvarez et al. 2016)</w:t>
      </w:r>
      <w:r w:rsidR="00295283">
        <w:fldChar w:fldCharType="end"/>
      </w:r>
    </w:p>
    <w:p w14:paraId="3AB71287" w14:textId="08E7FD2A" w:rsidR="00623448" w:rsidRPr="006B5695" w:rsidRDefault="00623448" w:rsidP="00BB6466">
      <w:pPr>
        <w:pStyle w:val="ListBullet"/>
      </w:pPr>
      <w:r w:rsidRPr="0027734A">
        <w:rPr>
          <w:rStyle w:val="Emphasis"/>
        </w:rPr>
        <w:t>Gadus morhua</w:t>
      </w:r>
      <w:r w:rsidRPr="006B5695">
        <w:t xml:space="preserve"> </w:t>
      </w:r>
      <w:r w:rsidR="006B5695" w:rsidRPr="00623448">
        <w:rPr>
          <w:vertAlign w:val="superscript"/>
        </w:rPr>
        <w:t>N</w:t>
      </w:r>
      <w:r w:rsidRPr="006B5695">
        <w:t xml:space="preserve"> (Atlantic cod) </w:t>
      </w:r>
      <w:r w:rsidR="00295283">
        <w:fldChar w:fldCharType="begin"/>
      </w:r>
      <w:r w:rsidR="00295283">
        <w:instrText xml:space="preserve"> ADDIN EN.CITE &lt;EndNote&gt;&lt;Cite&gt;&lt;Author&gt;Boily&lt;/Author&gt;&lt;Year&gt;2019&lt;/Year&gt;&lt;RecNum&gt;45975&lt;/RecNum&gt;&lt;IDText&gt;23244&lt;/IDText&gt;&lt;DisplayText&gt;(Boily, Malcolm &amp;amp; Johnson 2019)&lt;/DisplayText&gt;&lt;record&gt;&lt;rec-number&gt;45975&lt;/rec-number&gt;&lt;foreign-keys&gt;&lt;key app="EN" db-id="90awwt25bdptwtee25dppx5jwvddp2str0sz" timestamp="1656025529" guid="47207660-100c-4385-a178-2d7dbe29e176"&gt;45975&lt;/key&gt;&lt;/foreign-keys&gt;&lt;ref-type name="Electronic Publication"&gt;44&lt;/ref-type&gt;&lt;contributors&gt;&lt;authors&gt;&lt;author&gt;Boily, F.&lt;/author&gt;&lt;author&gt;Malcolm, G.&lt;/author&gt;&lt;author&gt;Johnson, S. C.&lt;/author&gt;&lt;/authors&gt;&lt;/contributors&gt;&lt;titles&gt;&lt;title&gt;&lt;style face="normal" font="default" size="100%"&gt;Characterization of &lt;/style&gt;&lt;style face="italic" font="default" size="100%"&gt;Aeromonas salmonicida&lt;/style&gt;&lt;style face="normal" font="default" size="100%"&gt; and furunculosis to inform pathogen transfer risk assessments in British Columbia&lt;/style&gt;&lt;/title&gt;&lt;secondary-title&gt;The Canadian Science Advisory Secretariat&lt;/secondary-title&gt;&lt;/titles&gt;&lt;pages&gt;1-45&lt;/pages&gt;&lt;volume&gt;Research Document 2019/016&lt;/volume&gt;&lt;dates&gt;&lt;year&gt;2019&lt;/year&gt;&lt;pub-dates&gt;&lt;date&gt;24 June 2022&lt;/date&gt;&lt;/pub-dates&gt;&lt;/dates&gt;&lt;pub-location&gt;Otawa&lt;/pub-location&gt;&lt;publisher&gt;Fisheries and Oceans Canada, Canadian Science Advisory Secretariat&lt;/publisher&gt;&lt;orig-pub&gt;\\ACT001CL04FS07\BIOSECURITYDATA$\E Library\Animal Catalogue\B\Boily et al 2019 EN23244.pdf&lt;/orig-pub&gt;&lt;isbn&gt;1919-5044&lt;/isbn&gt;&lt;label&gt;23244&lt;/label&gt;&lt;urls&gt;&lt;/urls&gt;&lt;custom1&gt;Sturgeon_YGC&lt;/custom1&gt;&lt;electronic-resource-num&gt;https://waves-vagues.dfo-mpo.gc.ca/Library/40852611.pdf&lt;/electronic-resource-num&gt;&lt;/record&gt;&lt;/Cite&gt;&lt;/EndNote&gt;</w:instrText>
      </w:r>
      <w:r w:rsidR="00295283">
        <w:fldChar w:fldCharType="separate"/>
      </w:r>
      <w:r w:rsidR="00295283">
        <w:rPr>
          <w:noProof/>
        </w:rPr>
        <w:t>(Boily, Malcolm &amp; Johnson 2019)</w:t>
      </w:r>
      <w:r w:rsidR="00295283">
        <w:fldChar w:fldCharType="end"/>
      </w:r>
    </w:p>
    <w:p w14:paraId="1C4EA8C6" w14:textId="56942C43" w:rsidR="00623448" w:rsidRPr="006B5695" w:rsidRDefault="00623448" w:rsidP="00BB6466">
      <w:pPr>
        <w:pStyle w:val="ListBullet"/>
      </w:pPr>
      <w:r w:rsidRPr="0027734A">
        <w:rPr>
          <w:rStyle w:val="Emphasis"/>
        </w:rPr>
        <w:t>Hippoglossus hippoglossus</w:t>
      </w:r>
      <w:r w:rsidRPr="006B5695">
        <w:rPr>
          <w:rStyle w:val="Emphasis"/>
          <w:i w:val="0"/>
          <w:iCs w:val="0"/>
        </w:rPr>
        <w:t xml:space="preserve"> </w:t>
      </w:r>
      <w:r w:rsidRPr="006B5695">
        <w:rPr>
          <w:vertAlign w:val="superscript"/>
        </w:rPr>
        <w:t>E</w:t>
      </w:r>
      <w:r w:rsidRPr="006B5695">
        <w:t xml:space="preserve"> (Atlantic halibut) </w:t>
      </w:r>
      <w:r w:rsidR="00295283">
        <w:fldChar w:fldCharType="begin"/>
      </w:r>
      <w:r w:rsidR="00295283">
        <w:instrText xml:space="preserve"> ADDIN EN.CITE &lt;EndNote&gt;&lt;Cite&gt;&lt;Author&gt;Bricknell&lt;/Author&gt;&lt;Year&gt;1999&lt;/Year&gt;&lt;RecNum&gt;45993&lt;/RecNum&gt;&lt;IDText&gt;23258&lt;/IDText&gt;&lt;DisplayText&gt;(Bricknell et al. 1999)&lt;/DisplayText&gt;&lt;record&gt;&lt;rec-number&gt;45993&lt;/rec-number&gt;&lt;foreign-keys&gt;&lt;key app="EN" db-id="90awwt25bdptwtee25dppx5jwvddp2str0sz" timestamp="1656289812" guid="6a26509c-725d-4762-8794-49babe57e16e"&gt;45993&lt;/key&gt;&lt;/foreign-keys&gt;&lt;ref-type name="Journal Articles"&gt;17&lt;/ref-type&gt;&lt;contributors&gt;&lt;authors&gt;&lt;author&gt;Bricknell, I. R.&lt;/author&gt;&lt;author&gt;Bowden, T. J.&lt;/author&gt;&lt;author&gt;Bruno, D. W.&lt;/author&gt;&lt;author&gt;MacLachlan, P.&lt;/author&gt;&lt;author&gt;Johnstone, R.&lt;/author&gt;&lt;author&gt;Ellis, A. E.&lt;/author&gt;&lt;/authors&gt;&lt;/contributors&gt;&lt;titles&gt;&lt;title&gt;&lt;style face="normal" font="default" size="100%"&gt;Susceptibility of Atlantic halibut,&lt;/style&gt;&lt;style face="italic" font="default" size="100%"&gt; Hippoglossus hippoglossus &lt;/style&gt;&lt;style face="normal" font="default" size="100%"&gt;(L.) to infection with typical and atypical &lt;/style&gt;&lt;style face="italic" font="default" size="100%"&gt;Aeromonas salmonicida&lt;/style&gt;&lt;/title&gt;&lt;secondary-title&gt;Aquaculture&lt;/secondary-title&gt;&lt;/titles&gt;&lt;periodical&gt;&lt;full-title&gt;Aquaculture&lt;/full-title&gt;&lt;/periodical&gt;&lt;pages&gt;1-13&lt;/pages&gt;&lt;volume&gt;175&lt;/volume&gt;&lt;number&gt;1&lt;/number&gt;&lt;keywords&gt;&lt;keyword&gt;Aquaculture&lt;/keyword&gt;&lt;keyword&gt;Disease susceptibility&lt;/keyword&gt;&lt;keyword&gt;Halibut ()&lt;/keyword&gt;&lt;/keywords&gt;&lt;dates&gt;&lt;year&gt;1999&lt;/year&gt;&lt;/dates&gt;&lt;orig-pub&gt;\\ACT001CL04FS07\BIOSECURITYDATA$\E Library\Animal Catalogue\B\Bricknell et al 1999 EN23258.pdf&lt;/orig-pub&gt;&lt;isbn&gt;0044-8486&lt;/isbn&gt;&lt;label&gt;23258&lt;/label&gt;&lt;urls&gt;&lt;related-urls&gt;&lt;url&gt;https://www.sciencedirect.com/science/article/pii/S0044848699000253&lt;/url&gt;&lt;/related-urls&gt;&lt;/urls&gt;&lt;custom1&gt;Sturgeon_YGC&lt;/custom1&gt;&lt;electronic-resource-num&gt;https://doi.org/10.1016/S0044-8486(99)00025-3&lt;/electronic-resource-num&gt;&lt;/record&gt;&lt;/Cite&gt;&lt;/EndNote&gt;</w:instrText>
      </w:r>
      <w:r w:rsidR="00295283">
        <w:fldChar w:fldCharType="separate"/>
      </w:r>
      <w:r w:rsidR="00295283">
        <w:rPr>
          <w:noProof/>
        </w:rPr>
        <w:t>(Bricknell et al. 1999)</w:t>
      </w:r>
      <w:r w:rsidR="00295283">
        <w:fldChar w:fldCharType="end"/>
      </w:r>
    </w:p>
    <w:p w14:paraId="10AD84B5" w14:textId="1B8542C0" w:rsidR="00623448" w:rsidRPr="006B5695" w:rsidRDefault="00623448" w:rsidP="00BB6466">
      <w:pPr>
        <w:pStyle w:val="ListBullet"/>
      </w:pPr>
      <w:r w:rsidRPr="0027734A">
        <w:rPr>
          <w:rStyle w:val="Emphasis"/>
        </w:rPr>
        <w:t>Labridae</w:t>
      </w:r>
      <w:r w:rsidRPr="006B5695">
        <w:t xml:space="preserve"> species </w:t>
      </w:r>
      <w:r w:rsidR="006B5695" w:rsidRPr="00623448">
        <w:rPr>
          <w:vertAlign w:val="superscript"/>
        </w:rPr>
        <w:t>N</w:t>
      </w:r>
      <w:r w:rsidRPr="006B5695">
        <w:t xml:space="preserve"> (Wrasses) </w:t>
      </w:r>
      <w:r w:rsidR="00295283">
        <w:fldChar w:fldCharType="begin"/>
      </w:r>
      <w:r w:rsidR="00295283">
        <w:instrText xml:space="preserve"> ADDIN EN.CITE &lt;EndNote&gt;&lt;Cite&gt;&lt;Author&gt;Treasurer&lt;/Author&gt;&lt;Year&gt;1994&lt;/Year&gt;&lt;RecNum&gt;46108&lt;/RecNum&gt;&lt;IDText&gt;24577&lt;/IDText&gt;&lt;DisplayText&gt;(Treasurer &amp;amp; Laidler 1994)&lt;/DisplayText&gt;&lt;record&gt;&lt;rec-number&gt;46108&lt;/rec-number&gt;&lt;foreign-keys&gt;&lt;key app="EN" db-id="90awwt25bdptwtee25dppx5jwvddp2str0sz" timestamp="1658365918" guid="1c290c58-6607-4deb-9090-f75f7c1dc468"&gt;46108&lt;/key&gt;&lt;/foreign-keys&gt;&lt;ref-type name="Journal Articles"&gt;17&lt;/ref-type&gt;&lt;contributors&gt;&lt;authors&gt;&lt;author&gt;Treasurer, J.W.&lt;/author&gt;&lt;author&gt;Laidler, L.A.&lt;/author&gt;&lt;/authors&gt;&lt;/contributors&gt;&lt;titles&gt;&lt;title&gt;&lt;style face="italic" font="default" size="100%"&gt;Aeromonas salmonicida&lt;/style&gt;&lt;style face="normal" font="default" size="100%"&gt; infection in wrasse (Labridae), used as cleaner fish, on an Atlantic salmon, &lt;/style&gt;&lt;style face="italic" font="default" size="100%"&gt;Salmo salar &lt;/style&gt;&lt;style face="normal" font="default" size="100%"&gt;L., farm&lt;/style&gt;&lt;/title&gt;&lt;secondary-title&gt;Journal of Fish Diseases&lt;/secondary-title&gt;&lt;/titles&gt;&lt;periodical&gt;&lt;full-title&gt;Journal of Fish Diseases&lt;/full-title&gt;&lt;/periodical&gt;&lt;pages&gt;155-161&lt;/pages&gt;&lt;volume&gt;17&lt;/volume&gt;&lt;number&gt;2&lt;/number&gt;&lt;dates&gt;&lt;year&gt;1994&lt;/year&gt;&lt;/dates&gt;&lt;orig-pub&gt;\\ACT001CL04FS07\BIOSECURITYDATA$\E Library\Animal Catalogue\T\Treasurer and Laidler 1994 EN24577.pdf&lt;/orig-pub&gt;&lt;label&gt;24577&lt;/label&gt;&lt;urls&gt;&lt;/urls&gt;&lt;custom1&gt;sturgeon_BM&lt;/custom1&gt;&lt;electronic-resource-num&gt;https://doi.org/10.1111/j.1365-2761.1994.tb00208.x&lt;/electronic-resource-num&gt;&lt;/record&gt;&lt;/Cite&gt;&lt;/EndNote&gt;</w:instrText>
      </w:r>
      <w:r w:rsidR="00295283">
        <w:fldChar w:fldCharType="separate"/>
      </w:r>
      <w:r w:rsidR="00295283">
        <w:rPr>
          <w:noProof/>
        </w:rPr>
        <w:t>(Treasurer &amp; Laidler 1994)</w:t>
      </w:r>
      <w:r w:rsidR="00295283">
        <w:fldChar w:fldCharType="end"/>
      </w:r>
    </w:p>
    <w:p w14:paraId="6BC8BFE2" w14:textId="2924C37A" w:rsidR="00623448" w:rsidRPr="006B5695" w:rsidRDefault="00623448" w:rsidP="00BB6466">
      <w:pPr>
        <w:pStyle w:val="ListBullet"/>
      </w:pPr>
      <w:r w:rsidRPr="0027734A">
        <w:rPr>
          <w:rStyle w:val="Emphasis"/>
        </w:rPr>
        <w:t>Luxilus cornutus</w:t>
      </w:r>
      <w:r w:rsidRPr="006B5695">
        <w:t xml:space="preserve"> </w:t>
      </w:r>
      <w:r w:rsidR="0027734A" w:rsidRPr="00623448">
        <w:rPr>
          <w:vertAlign w:val="superscript"/>
        </w:rPr>
        <w:t>N</w:t>
      </w:r>
      <w:r w:rsidRPr="006B5695">
        <w:t xml:space="preserve"> (common shiner) </w:t>
      </w:r>
      <w:r w:rsidR="00295283">
        <w:fldChar w:fldCharType="begin"/>
      </w:r>
      <w:r w:rsidR="00295283">
        <w:instrText xml:space="preserve"> ADDIN EN.CITE &lt;EndNote&gt;&lt;Cite&gt;&lt;Author&gt;Ostland&lt;/Author&gt;&lt;Year&gt;1987&lt;/Year&gt;&lt;RecNum&gt;46174&lt;/RecNum&gt;&lt;IDText&gt;24643&lt;/IDText&gt;&lt;DisplayText&gt;(Ostland, Hicks &amp;amp; Daly 1987)&lt;/DisplayText&gt;&lt;record&gt;&lt;rec-number&gt;46174&lt;/rec-number&gt;&lt;foreign-keys&gt;&lt;key app="EN" db-id="90awwt25bdptwtee25dppx5jwvddp2str0sz" timestamp="1658894148" guid="eb506a85-c152-4864-ab72-e1f5e70c3337"&gt;46174&lt;/key&gt;&lt;/foreign-keys&gt;&lt;ref-type name="Journal Articles"&gt;17&lt;/ref-type&gt;&lt;contributors&gt;&lt;authors&gt;&lt;author&gt;Ostland, V.E.&lt;/author&gt;&lt;author&gt;Hicks, B.D.&lt;/author&gt;&lt;author&gt;Daly, J.G.&lt;/author&gt;&lt;/authors&gt;&lt;/contributors&gt;&lt;titles&gt;&lt;title&gt;Furunculosis in baitfish and its transmission to salmonids&lt;/title&gt;&lt;secondary-title&gt;Diseases of Aquatic Organisms&lt;/secondary-title&gt;&lt;/titles&gt;&lt;periodical&gt;&lt;full-title&gt;Diseases of Aquatic Organisms&lt;/full-title&gt;&lt;/periodical&gt;&lt;pages&gt;163-166&lt;/pages&gt;&lt;volume&gt;2&lt;/volume&gt;&lt;dates&gt;&lt;year&gt;1987&lt;/year&gt;&lt;/dates&gt;&lt;orig-pub&gt;\\ACT001CL04FS07\BIOSECURITYDATA$\E Library\Animal Catalogue\O\Ostland et al 1987 EN24643.pdf&lt;/orig-pub&gt;&lt;label&gt;24643&lt;/label&gt;&lt;urls&gt;&lt;/urls&gt;&lt;custom1&gt;sturgeon_BM&lt;/custom1&gt;&lt;electronic-resource-num&gt;https://www.int-res.com/articles/dao/2/d002p163.pdf&lt;/electronic-resource-num&gt;&lt;/record&gt;&lt;/Cite&gt;&lt;/EndNote&gt;</w:instrText>
      </w:r>
      <w:r w:rsidR="00295283">
        <w:fldChar w:fldCharType="separate"/>
      </w:r>
      <w:r w:rsidR="00295283">
        <w:rPr>
          <w:noProof/>
        </w:rPr>
        <w:t>(Ostland, Hicks &amp; Daly 1987)</w:t>
      </w:r>
      <w:r w:rsidR="00295283">
        <w:fldChar w:fldCharType="end"/>
      </w:r>
    </w:p>
    <w:p w14:paraId="0F7640C8" w14:textId="6E85C071" w:rsidR="00623448" w:rsidRPr="006B5695" w:rsidRDefault="00623448" w:rsidP="00BB6466">
      <w:pPr>
        <w:pStyle w:val="ListBullet"/>
      </w:pPr>
      <w:r w:rsidRPr="0027734A">
        <w:rPr>
          <w:rStyle w:val="Emphasis"/>
        </w:rPr>
        <w:t>Perca flavescens</w:t>
      </w:r>
      <w:r w:rsidRPr="006B5695">
        <w:t xml:space="preserve"> </w:t>
      </w:r>
      <w:r w:rsidR="006B5695" w:rsidRPr="00623448">
        <w:rPr>
          <w:vertAlign w:val="superscript"/>
        </w:rPr>
        <w:t>N</w:t>
      </w:r>
      <w:r w:rsidRPr="006B5695">
        <w:t xml:space="preserve"> (Yellow perch) </w:t>
      </w:r>
      <w:r w:rsidR="00295283">
        <w:fldChar w:fldCharType="begin"/>
      </w:r>
      <w:r w:rsidR="00295283">
        <w:instrText xml:space="preserve"> ADDIN EN.CITE &lt;EndNote&gt;&lt;Cite&gt;&lt;Author&gt;Diamanka&lt;/Author&gt;&lt;Year&gt;2013&lt;/Year&gt;&lt;RecNum&gt;46318&lt;/RecNum&gt;&lt;IDText&gt;24781&lt;/IDText&gt;&lt;DisplayText&gt;(Diamanka et al. 2013)&lt;/DisplayText&gt;&lt;record&gt;&lt;rec-number&gt;46318&lt;/rec-number&gt;&lt;foreign-keys&gt;&lt;key app="EN" db-id="90awwt25bdptwtee25dppx5jwvddp2str0sz" timestamp="1659406720" guid="d40cb5f7-7b6d-4f44-98aa-3d8248ac2b11"&gt;46318&lt;/key&gt;&lt;/foreign-keys&gt;&lt;ref-type name="Journal Articles"&gt;17&lt;/ref-type&gt;&lt;contributors&gt;&lt;authors&gt;&lt;author&gt;Diamanka, A.&lt;/author&gt;&lt;author&gt;Loch, T.P.&lt;/author&gt;&lt;author&gt;Cipriano, R.C.&lt;/author&gt;&lt;author&gt;Faisal, M.&lt;/author&gt;&lt;/authors&gt;&lt;/contributors&gt;&lt;titles&gt;&lt;title&gt;&lt;style face="normal" font="default" size="100%"&gt;Polyphasic characterization of &lt;/style&gt;&lt;style face="italic" font="default" size="100%"&gt;Aeromonas salmonicida&lt;/style&gt;&lt;style face="normal" font="default" size="100%"&gt; isolates recovered from salmonid and non-salmonid fish&lt;/style&gt;&lt;/title&gt;&lt;secondary-title&gt;Journal of Fish Diseases&lt;/secondary-title&gt;&lt;/titles&gt;&lt;periodical&gt;&lt;full-title&gt;Journal of Fish Diseases&lt;/full-title&gt;&lt;/periodical&gt;&lt;pages&gt;949-963&lt;/pages&gt;&lt;volume&gt;36&lt;/volume&gt;&lt;keywords&gt;&lt;keyword&gt;Aeromonas salmonicida&lt;/keyword&gt;&lt;keyword&gt;bacteria&lt;/keyword&gt;&lt;keyword&gt;fish disease&lt;/keyword&gt;&lt;keyword&gt;Great Lakes&lt;/keyword&gt;&lt;/keywords&gt;&lt;dates&gt;&lt;year&gt;2013&lt;/year&gt;&lt;/dates&gt;&lt;orig-pub&gt;\\ACT001CL04FS07\BIOSECURITYDATA$\E Library\Animal Catalogue\D\Diamanka et al 2013 EN24781.pdf&lt;/orig-pub&gt;&lt;label&gt;24781&lt;/label&gt;&lt;urls&gt;&lt;/urls&gt;&lt;custom1&gt;sturgeon_BM&lt;/custom1&gt;&lt;electronic-resource-num&gt;https://doi.org/10.1111/jfd.12092&lt;/electronic-resource-num&gt;&lt;/record&gt;&lt;/Cite&gt;&lt;/EndNote&gt;</w:instrText>
      </w:r>
      <w:r w:rsidR="00295283">
        <w:fldChar w:fldCharType="separate"/>
      </w:r>
      <w:r w:rsidR="00295283">
        <w:rPr>
          <w:noProof/>
        </w:rPr>
        <w:t>(Diamanka et al. 2013)</w:t>
      </w:r>
      <w:r w:rsidR="00295283">
        <w:fldChar w:fldCharType="end"/>
      </w:r>
    </w:p>
    <w:p w14:paraId="469FFFEA" w14:textId="6B4A856E" w:rsidR="00623448" w:rsidRPr="006B5695" w:rsidRDefault="00623448" w:rsidP="00BB6466">
      <w:pPr>
        <w:pStyle w:val="ListBullet"/>
      </w:pPr>
      <w:r w:rsidRPr="0027734A">
        <w:rPr>
          <w:rStyle w:val="Emphasis"/>
        </w:rPr>
        <w:t>Perca fluviatilis</w:t>
      </w:r>
      <w:r w:rsidRPr="006B5695">
        <w:t xml:space="preserve"> </w:t>
      </w:r>
      <w:r w:rsidR="006B5695" w:rsidRPr="00623448">
        <w:rPr>
          <w:vertAlign w:val="superscript"/>
        </w:rPr>
        <w:t>N</w:t>
      </w:r>
      <w:r w:rsidRPr="006B5695">
        <w:t xml:space="preserve"> (European perch, redfin) </w:t>
      </w:r>
      <w:r w:rsidR="00295283">
        <w:fldChar w:fldCharType="begin"/>
      </w:r>
      <w:r w:rsidR="00295283">
        <w:instrText xml:space="preserve"> ADDIN EN.CITE &lt;EndNote&gt;&lt;Cite&gt;&lt;Author&gt;Skrodenyte-Arbaciauskiene&lt;/Author&gt;&lt;Year&gt;2010&lt;/Year&gt;&lt;RecNum&gt;46128&lt;/RecNum&gt;&lt;IDText&gt;24597&lt;/IDText&gt;&lt;DisplayText&gt;(Skrodenyte-Arbaciauskiene et al. 2010)&lt;/DisplayText&gt;&lt;record&gt;&lt;rec-number&gt;46128&lt;/rec-number&gt;&lt;foreign-keys&gt;&lt;key app="EN" db-id="90awwt25bdptwtee25dppx5jwvddp2str0sz" timestamp="1658365919" guid="0516b173-4aa3-4815-b69f-7ec0951b7a88"&gt;46128&lt;/key&gt;&lt;/foreign-keys&gt;&lt;ref-type name="Journal Articles"&gt;17&lt;/ref-type&gt;&lt;contributors&gt;&lt;authors&gt;&lt;author&gt;Skrodenyte-Arbaciauskiene, V.&lt;/author&gt;&lt;author&gt;Kazlauskiene, N.&lt;/author&gt;&lt;author&gt;Vosyliene, M.Z.&lt;/author&gt;&lt;author&gt;Virbickas, T.&lt;/author&gt;&lt;/authors&gt;&lt;/contributors&gt;&lt;titles&gt;&lt;title&gt;&lt;style face="normal" font="default" size="100%"&gt;Identification of &lt;/style&gt;&lt;style face="italic" font="default" size="100%"&gt;Aeromonas salmonicida &lt;/style&gt;&lt;style face="normal" font="default" size="100%"&gt;in European perch from North Lithuanian rivers during mass mortalities in 2008&lt;/style&gt;&lt;/title&gt;&lt;secondary-title&gt;Central European Journal of Biology&lt;/secondary-title&gt;&lt;/titles&gt;&lt;periodical&gt;&lt;full-title&gt;Central European Journal of Biology&lt;/full-title&gt;&lt;/periodical&gt;&lt;pages&gt;831-838&lt;/pages&gt;&lt;volume&gt;5&lt;/volume&gt;&lt;number&gt;6&lt;/number&gt;&lt;keywords&gt;&lt;keyword&gt;Perca fluviatilis&lt;/keyword&gt;&lt;keyword&gt;European perch&lt;/keyword&gt;&lt;keyword&gt;Morphophysiological parameters&lt;/keyword&gt;&lt;keyword&gt;BOX-PCA&lt;/keyword&gt;&lt;keyword&gt;16S rRNA&lt;/keyword&gt;&lt;keyword&gt;Aeromonas salmonicida subsp. salmonicida&lt;/keyword&gt;&lt;/keywords&gt;&lt;dates&gt;&lt;year&gt;2010&lt;/year&gt;&lt;/dates&gt;&lt;orig-pub&gt;\\ACT001CL04FS07\BIOSECURITYDATA$\E Library\Animal Catalogue\S\Skrodenyte-Arbaciauskiene et al 2010 EN24597.pdf&lt;/orig-pub&gt;&lt;label&gt;24597&lt;/label&gt;&lt;urls&gt;&lt;/urls&gt;&lt;custom1&gt;sturgeon_BM&lt;/custom1&gt;&lt;electronic-resource-num&gt;https://doi.org/10.2478/s11535-010-0091-4&lt;/electronic-resource-num&gt;&lt;/record&gt;&lt;/Cite&gt;&lt;/EndNote&gt;</w:instrText>
      </w:r>
      <w:r w:rsidR="00295283">
        <w:fldChar w:fldCharType="separate"/>
      </w:r>
      <w:r w:rsidR="00295283">
        <w:rPr>
          <w:noProof/>
        </w:rPr>
        <w:t>(Skrodenyte-Arbaciauskiene et al. 2010)</w:t>
      </w:r>
      <w:r w:rsidR="00295283">
        <w:fldChar w:fldCharType="end"/>
      </w:r>
    </w:p>
    <w:p w14:paraId="032983E3" w14:textId="2D57A266" w:rsidR="00623448" w:rsidRPr="006B5695" w:rsidRDefault="00623448" w:rsidP="00BB6466">
      <w:pPr>
        <w:pStyle w:val="ListBullet"/>
      </w:pPr>
      <w:r w:rsidRPr="0027734A">
        <w:rPr>
          <w:rStyle w:val="Emphasis"/>
        </w:rPr>
        <w:t>Petromyzon marinus</w:t>
      </w:r>
      <w:r w:rsidRPr="006B5695">
        <w:t xml:space="preserve"> </w:t>
      </w:r>
      <w:r w:rsidR="0027734A" w:rsidRPr="00623448">
        <w:rPr>
          <w:vertAlign w:val="superscript"/>
        </w:rPr>
        <w:t>N</w:t>
      </w:r>
      <w:r w:rsidRPr="006B5695">
        <w:t xml:space="preserve"> (sea lamprey) </w:t>
      </w:r>
      <w:r w:rsidR="00295283">
        <w:fldChar w:fldCharType="begin"/>
      </w:r>
      <w:r w:rsidR="00295283">
        <w:instrText xml:space="preserve"> ADDIN EN.CITE &lt;EndNote&gt;&lt;Cite&gt;&lt;Author&gt;Diamanka&lt;/Author&gt;&lt;Year&gt;2013&lt;/Year&gt;&lt;RecNum&gt;46318&lt;/RecNum&gt;&lt;IDText&gt;24781&lt;/IDText&gt;&lt;DisplayText&gt;(Diamanka et al. 2013)&lt;/DisplayText&gt;&lt;record&gt;&lt;rec-number&gt;46318&lt;/rec-number&gt;&lt;foreign-keys&gt;&lt;key app="EN" db-id="90awwt25bdptwtee25dppx5jwvddp2str0sz" timestamp="1659406720" guid="d40cb5f7-7b6d-4f44-98aa-3d8248ac2b11"&gt;46318&lt;/key&gt;&lt;/foreign-keys&gt;&lt;ref-type name="Journal Articles"&gt;17&lt;/ref-type&gt;&lt;contributors&gt;&lt;authors&gt;&lt;author&gt;Diamanka, A.&lt;/author&gt;&lt;author&gt;Loch, T.P.&lt;/author&gt;&lt;author&gt;Cipriano, R.C.&lt;/author&gt;&lt;author&gt;Faisal, M.&lt;/author&gt;&lt;/authors&gt;&lt;/contributors&gt;&lt;titles&gt;&lt;title&gt;&lt;style face="normal" font="default" size="100%"&gt;Polyphasic characterization of &lt;/style&gt;&lt;style face="italic" font="default" size="100%"&gt;Aeromonas salmonicida&lt;/style&gt;&lt;style face="normal" font="default" size="100%"&gt; isolates recovered from salmonid and non-salmonid fish&lt;/style&gt;&lt;/title&gt;&lt;secondary-title&gt;Journal of Fish Diseases&lt;/secondary-title&gt;&lt;/titles&gt;&lt;periodical&gt;&lt;full-title&gt;Journal of Fish Diseases&lt;/full-title&gt;&lt;/periodical&gt;&lt;pages&gt;949-963&lt;/pages&gt;&lt;volume&gt;36&lt;/volume&gt;&lt;keywords&gt;&lt;keyword&gt;Aeromonas salmonicida&lt;/keyword&gt;&lt;keyword&gt;bacteria&lt;/keyword&gt;&lt;keyword&gt;fish disease&lt;/keyword&gt;&lt;keyword&gt;Great Lakes&lt;/keyword&gt;&lt;/keywords&gt;&lt;dates&gt;&lt;year&gt;2013&lt;/year&gt;&lt;/dates&gt;&lt;orig-pub&gt;\\ACT001CL04FS07\BIOSECURITYDATA$\E Library\Animal Catalogue\D\Diamanka et al 2013 EN24781.pdf&lt;/orig-pub&gt;&lt;label&gt;24781&lt;/label&gt;&lt;urls&gt;&lt;/urls&gt;&lt;custom1&gt;sturgeon_BM&lt;/custom1&gt;&lt;electronic-resource-num&gt;https://doi.org/10.1111/jfd.12092&lt;/electronic-resource-num&gt;&lt;/record&gt;&lt;/Cite&gt;&lt;/EndNote&gt;</w:instrText>
      </w:r>
      <w:r w:rsidR="00295283">
        <w:fldChar w:fldCharType="separate"/>
      </w:r>
      <w:r w:rsidR="00295283">
        <w:rPr>
          <w:noProof/>
        </w:rPr>
        <w:t>(Diamanka et al. 2013)</w:t>
      </w:r>
      <w:r w:rsidR="00295283">
        <w:fldChar w:fldCharType="end"/>
      </w:r>
    </w:p>
    <w:p w14:paraId="6AB540B4" w14:textId="4F24128E" w:rsidR="00623448" w:rsidRPr="006B5695" w:rsidRDefault="00623448" w:rsidP="00BB6466">
      <w:pPr>
        <w:pStyle w:val="ListBullet"/>
      </w:pPr>
      <w:r w:rsidRPr="0027734A">
        <w:rPr>
          <w:rStyle w:val="Emphasis"/>
        </w:rPr>
        <w:t>Polyodon spathula</w:t>
      </w:r>
      <w:r w:rsidRPr="006B5695">
        <w:rPr>
          <w:rStyle w:val="Emphasis"/>
          <w:i w:val="0"/>
          <w:iCs w:val="0"/>
        </w:rPr>
        <w:t xml:space="preserve"> </w:t>
      </w:r>
      <w:r w:rsidRPr="0027734A">
        <w:rPr>
          <w:vertAlign w:val="superscript"/>
        </w:rPr>
        <w:t>N, E</w:t>
      </w:r>
      <w:r w:rsidRPr="006B5695">
        <w:t xml:space="preserve"> (Mississippi paddlefish) </w:t>
      </w:r>
      <w:r w:rsidR="00295283">
        <w:fldChar w:fldCharType="begin"/>
      </w:r>
      <w:r w:rsidR="00295283">
        <w:instrText xml:space="preserve"> ADDIN EN.CITE &lt;EndNote&gt;&lt;Cite&gt;&lt;Author&gt;Ford&lt;/Author&gt;&lt;Year&gt;1994&lt;/Year&gt;&lt;RecNum&gt;46299&lt;/RecNum&gt;&lt;IDText&gt;24762&lt;/IDText&gt;&lt;DisplayText&gt;(Ford, Cipriano &amp;amp; Penniston 1994)&lt;/DisplayText&gt;&lt;record&gt;&lt;rec-number&gt;46299&lt;/rec-number&gt;&lt;foreign-keys&gt;&lt;key app="EN" db-id="90awwt25bdptwtee25dppx5jwvddp2str0sz" timestamp="1659406718" guid="b9fdf923-2a21-43be-b79f-37cad98c1b35"&gt;46299&lt;/key&gt;&lt;/foreign-keys&gt;&lt;ref-type name="Journal Articles"&gt;17&lt;/ref-type&gt;&lt;contributors&gt;&lt;authors&gt;&lt;author&gt;Ford, L.A.&lt;/author&gt;&lt;author&gt;Cipriano, R.C.&lt;/author&gt;&lt;author&gt;Penniston, T.K.&lt;/author&gt;&lt;/authors&gt;&lt;/contributors&gt;&lt;titles&gt;&lt;title&gt;&lt;style face="normal" font="default" size="100%"&gt;Isolation of &lt;/style&gt;&lt;style face="italic" font="default" size="100%"&gt;Aeromonas salmonicida&lt;/style&gt;&lt;style face="normal" font="default" size="100%"&gt; from Paddlefish,&lt;/style&gt;&lt;style face="italic" font="default" size="100%"&gt; Polyodon spathula&lt;/style&gt;&lt;/title&gt;&lt;secondary-title&gt;Journal of Wildlife Diseases&lt;/secondary-title&gt;&lt;/titles&gt;&lt;periodical&gt;&lt;full-title&gt;Journal of Wildlife Diseases&lt;/full-title&gt;&lt;/periodical&gt;&lt;pages&gt;447-449&lt;/pages&gt;&lt;volume&gt;30&lt;/volume&gt;&lt;number&gt;3&lt;/number&gt;&lt;keywords&gt;&lt;keyword&gt;Paddlefish&lt;/keyword&gt;&lt;keyword&gt;Polyodon spathula,&lt;/keyword&gt;&lt;keyword&gt;furunculosis&lt;/keyword&gt;&lt;keyword&gt;Aeromonas salmonicida&lt;/keyword&gt;&lt;/keywords&gt;&lt;dates&gt;&lt;year&gt;1994&lt;/year&gt;&lt;/dates&gt;&lt;orig-pub&gt;\\ACT001CL04FS07\BIOSECURITYDATA$\E Library\Animal Catalogue\F\Ford et al 1994 EN24762.pdf&lt;/orig-pub&gt;&lt;label&gt;24762&lt;/label&gt;&lt;urls&gt;&lt;/urls&gt;&lt;custom1&gt;sturgeon_BM&lt;/custom1&gt;&lt;electronic-resource-num&gt;https://doi.org10.7589/0090-3558-30.3.447&lt;/electronic-resource-num&gt;&lt;/record&gt;&lt;/Cite&gt;&lt;/EndNote&gt;</w:instrText>
      </w:r>
      <w:r w:rsidR="00295283">
        <w:fldChar w:fldCharType="separate"/>
      </w:r>
      <w:r w:rsidR="00295283">
        <w:rPr>
          <w:noProof/>
        </w:rPr>
        <w:t>(Ford, Cipriano &amp; Penniston 1994)</w:t>
      </w:r>
      <w:r w:rsidR="00295283">
        <w:fldChar w:fldCharType="end"/>
      </w:r>
    </w:p>
    <w:p w14:paraId="46801DCC" w14:textId="6796AA26" w:rsidR="00623448" w:rsidRPr="006B5695" w:rsidRDefault="00623448" w:rsidP="00BB6466">
      <w:pPr>
        <w:pStyle w:val="ListBullet"/>
      </w:pPr>
      <w:r w:rsidRPr="0027734A">
        <w:rPr>
          <w:rStyle w:val="Emphasis"/>
        </w:rPr>
        <w:t>Sander lucioperca</w:t>
      </w:r>
      <w:r w:rsidRPr="006B5695">
        <w:t xml:space="preserve"> </w:t>
      </w:r>
      <w:r w:rsidRPr="0027734A">
        <w:rPr>
          <w:vertAlign w:val="superscript"/>
        </w:rPr>
        <w:t>E</w:t>
      </w:r>
      <w:r w:rsidRPr="006B5695">
        <w:t xml:space="preserve"> (pike</w:t>
      </w:r>
      <w:r w:rsidR="008F2A43">
        <w:t>-</w:t>
      </w:r>
      <w:r w:rsidRPr="006B5695">
        <w:t xml:space="preserve">perch) </w:t>
      </w:r>
      <w:r w:rsidR="00295283">
        <w:fldChar w:fldCharType="begin"/>
      </w:r>
      <w:r w:rsidR="00295283">
        <w:instrText xml:space="preserve"> ADDIN EN.CITE &lt;EndNote&gt;&lt;Cite&gt;&lt;Author&gt;Schulz&lt;/Author&gt;&lt;Year&gt;2020&lt;/Year&gt;&lt;RecNum&gt;46354&lt;/RecNum&gt;&lt;IDText&gt;24800&lt;/IDText&gt;&lt;DisplayText&gt;(Schulz et al. 2020)&lt;/DisplayText&gt;&lt;record&gt;&lt;rec-number&gt;46354&lt;/rec-number&gt;&lt;foreign-keys&gt;&lt;key app="EN" db-id="90awwt25bdptwtee25dppx5jwvddp2str0sz" timestamp="1660692574" guid="ccdbc095-15e7-44f6-9577-bae3a1d07d3b"&gt;46354&lt;/key&gt;&lt;/foreign-keys&gt;&lt;ref-type name="Journal Articles"&gt;17&lt;/ref-type&gt;&lt;contributors&gt;&lt;authors&gt;&lt;author&gt;Schulz, P.&lt;/author&gt;&lt;author&gt;Terech-Majewska, E.&lt;/author&gt;&lt;author&gt;Siwicki, A.K.&lt;/author&gt;&lt;author&gt;Kazun, B.&lt;/author&gt;&lt;author&gt;Demska-Zakes, K.&lt;/author&gt;&lt;author&gt;Rozynski, M.&lt;/author&gt;&lt;author&gt;Zakes, Z.&lt;/author&gt;&lt;/authors&gt;&lt;/contributors&gt;&lt;titles&gt;&lt;title&gt;&lt;style face="normal" font="default" size="100%"&gt;Effect of Different Routes of Vaccination against &lt;/style&gt;&lt;style face="italic" font="default" size="100%"&gt;Aeromonas salmonicida &lt;/style&gt;&lt;style face="normal" font="default" size="100%"&gt;on Rearing Indicators and Survival after an Experimental Challenge of Pikeperch (&lt;/style&gt;&lt;style face="italic" font="default" size="100%"&gt;Sander lucioperca&lt;/style&gt;&lt;style face="normal" font="default" size="100%"&gt;) in Controlled Rearing&lt;/style&gt;&lt;/title&gt;&lt;secondary-title&gt;Vaccines&lt;/secondary-title&gt;&lt;/titles&gt;&lt;periodical&gt;&lt;full-title&gt;Vaccines&lt;/full-title&gt;&lt;/periodical&gt;&lt;pages&gt;476-490&lt;/pages&gt;&lt;volume&gt;8&lt;/volume&gt;&lt;keywords&gt;&lt;keyword&gt;vaccines&lt;/keyword&gt;&lt;keyword&gt;autovaccines&lt;/keyword&gt;&lt;keyword&gt;specific immunity&lt;/keyword&gt;&lt;keyword&gt;furunculosis&lt;/keyword&gt;&lt;keyword&gt;immune response&lt;/keyword&gt;&lt;/keywords&gt;&lt;dates&gt;&lt;year&gt;2020&lt;/year&gt;&lt;/dates&gt;&lt;orig-pub&gt;\\ACT001CL04FS07\BIOSECURITYDATA$\E Library\Animal Catalogue\Schulz et al 2020 EN24800.pdf&lt;/orig-pub&gt;&lt;label&gt;24800&lt;/label&gt;&lt;urls&gt;&lt;/urls&gt;&lt;custom1&gt;sturgeon_BM&lt;/custom1&gt;&lt;electronic-resource-num&gt;https://doi.org/10.3390/vaccines8030476&lt;/electronic-resource-num&gt;&lt;/record&gt;&lt;/Cite&gt;&lt;/EndNote&gt;</w:instrText>
      </w:r>
      <w:r w:rsidR="00295283">
        <w:fldChar w:fldCharType="separate"/>
      </w:r>
      <w:r w:rsidR="00295283">
        <w:rPr>
          <w:noProof/>
        </w:rPr>
        <w:t>(Schulz et al. 2020)</w:t>
      </w:r>
      <w:r w:rsidR="00295283">
        <w:fldChar w:fldCharType="end"/>
      </w:r>
    </w:p>
    <w:p w14:paraId="3C03F4E0" w14:textId="578174C6" w:rsidR="00623448" w:rsidRPr="006B5695" w:rsidRDefault="00623448" w:rsidP="00BB6466">
      <w:pPr>
        <w:pStyle w:val="ListBullet"/>
      </w:pPr>
      <w:r w:rsidRPr="0027734A">
        <w:rPr>
          <w:rStyle w:val="Emphasis"/>
        </w:rPr>
        <w:t>Scophthalmus maximus</w:t>
      </w:r>
      <w:r w:rsidRPr="006B5695">
        <w:t xml:space="preserve"> </w:t>
      </w:r>
      <w:r w:rsidRPr="0027734A">
        <w:rPr>
          <w:vertAlign w:val="superscript"/>
        </w:rPr>
        <w:t>N, E</w:t>
      </w:r>
      <w:r w:rsidRPr="006B5695">
        <w:t xml:space="preserve"> (turbot) </w:t>
      </w:r>
      <w:r w:rsidR="00295283">
        <w:fldChar w:fldCharType="begin">
          <w:fldData xml:space="preserve">PEVuZE5vdGU+PENpdGU+PEF1dGhvcj5Ub3JhbnpvPC9BdXRob3I+PFllYXI+MTk5MjwvWWVhcj48
UmVjTnVtPjQ2MTExPC9SZWNOdW0+PElEVGV4dD4yNDU4MDwvSURUZXh0PjxEaXNwbGF5VGV4dD4o
RmFydG8gZXQgYWwuIDIwMTE7IFRvcmFuem8gJmFtcDsgQmFyamEgMTk5Mik8L0Rpc3BsYXlUZXh0
PjxyZWNvcmQ+PHJlYy1udW1iZXI+NDYxMTE8L3JlYy1udW1iZXI+PGZvcmVpZ24ta2V5cz48a2V5
IGFwcD0iRU4iIGRiLWlkPSI5MGF3d3QyNWJkcHR3dGVlMjVkcHB4NWp3dmRkcDJzdHIwc3oiIHRp
bWVzdGFtcD0iMTY1ODM2NTkxOCIgZ3VpZD0iZWI1M2JhYzYtMTYzZi00ODk0LWJkMWQtM2Q2YTQx
YjJlZGZiIj40NjExMTwva2V5PjwvZm9yZWlnbi1rZXlzPjxyZWYtdHlwZSBuYW1lPSJKb3VybmFs
IEFydGljbGVzIj4xNzwvcmVmLXR5cGU+PGNvbnRyaWJ1dG9ycz48YXV0aG9ycz48YXV0aG9yPlRv
cmFuem8sIEEuIEUuPC9hdXRob3I+PGF1dGhvcj5CYXJqYSwgSi4gTC48L2F1dGhvcj48L2F1dGhv
cnM+PC9jb250cmlidXRvcnM+PHRpdGxlcz48dGl0bGU+Rmlyc3QgcmVwb3J0IG9mIGZ1cnVuY3Vs
b3NpcyBpbiB0dXJib3QgcmVhcmVkIGluIGZsb2F0aW5nIGNhZ2VzIGluIG5vcnRod2VzdCBvZiBT
cGFpbjwvdGl0bGU+PHNlY29uZGFyeS10aXRsZT5CdWxsZXRpbiBFdXJvcGVhbiBBc3NvY2lhdGlv
biBGaXNoIFBhdGhvbG9naXN0czwvc2Vjb25kYXJ5LXRpdGxlPjwvdGl0bGVzPjxwZXJpb2RpY2Fs
PjxmdWxsLXRpdGxlPkJ1bGxldGluIEV1cm9wZWFuIEFzc29jaWF0aW9uIEZpc2ggUGF0aG9sb2dp
c3RzPC9mdWxsLXRpdGxlPjwvcGVyaW9kaWNhbD48cGFnZXM+MTQ3LTE0OTwvcGFnZXM+PHZvbHVt
ZT4xMjwvdm9sdW1lPjxudW1iZXI+NTwvbnVtYmVyPjxkYXRlcz48eWVhcj4xOTkyPC95ZWFyPjwv
ZGF0ZXM+PG9yaWctcHViPlxcQUNUMDAxQ0wwNEZTMDdcQklPU0VDVVJJVFlEQVRBJFxFIExpYnJh
cnlcQW5pbWFsIENhdGFsb2d1ZVxUXFRvcmFuem8gYW5kIEJhcmphIDE5OTIgRU4yNDU4MC5wZGY8
L29yaWctcHViPjxsYWJlbD4yNDU4MDwvbGFiZWw+PHVybHM+PC91cmxzPjxjdXN0b20xPnN0dXJn
ZW9uX0JNPC9jdXN0b20xPjxlbGVjdHJvbmljLXJlc291cmNlLW51bT5odHRwczovL2VhZnAub3Jn
L2Rvd25sb2FkLzE5OTItVm9sdW1lMTIvSXNzdWUlMjA1LzEtVG9yYW56byUyMGFuZCUyMEJhcmph
LnBkZjwvZWxlY3Ryb25pYy1yZXNvdXJjZS1udW0+PC9yZWNvcmQ+PC9DaXRlPjxDaXRlPjxBdXRo
b3I+RmFydG88L0F1dGhvcj48WWVhcj4yMDExPC9ZZWFyPjxSZWNOdW0+NDYzMDM8L1JlY051bT48
SURUZXh0PjI0NzY2PC9JRFRleHQ+PHJlY29yZD48cmVjLW51bWJlcj40NjMwMzwvcmVjLW51bWJl
cj48Zm9yZWlnbi1rZXlzPjxrZXkgYXBwPSJFTiIgZGItaWQ9IjkwYXd3dDI1YmRwdHd0ZWUyNWRw
cHg1and2ZGRwMnN0cjBzeiIgdGltZXN0YW1wPSIxNjU5NDA2NzE4IiBndWlkPSJmZDMzODQzYi1l
MTUzLTRmNzAtOGZiNi1iNGI0OGFkYjBhN2UiPjQ2MzAzPC9rZXk+PC9mb3JlaWduLWtleXM+PHJl
Zi10eXBlIG5hbWU9IkpvdXJuYWwgQXJ0aWNsZXMiPjE3PC9yZWYtdHlwZT48Y29udHJpYnV0b3Jz
PjxhdXRob3JzPjxhdXRob3I+RmFydG8sIFIuPC9hdXRob3I+PGF1dGhvcj5NaWx0b24sIEQuTC48
L2F1dGhvcj48YXV0aG9yPkJlcm11ZGV6LCBNLkIuPC9hdXRob3I+PGF1dGhvcj5OaWV0bywgVC5Q
LjwvYXV0aG9yPjwvYXV0aG9ycz48L2NvbnRyaWJ1dG9ycz48dGl0bGVzPjx0aXRsZT48c3R5bGUg
ZmFjZT0ibm9ybWFsIiBmb250PSJkZWZhdWx0IiBzaXplPSIxMDAlIj5Db2xvbml6YXRpb24gb2Yg
dHVyYm90IHRpc3N1ZXMgYnkgdmlydWxlbnQgYW5kIGF2aXJ1bGVudCA8L3N0eWxlPjxzdHlsZSBm
YWNlPSJpdGFsaWMiIGZvbnQ9ImRlZmF1bHQiIHNpemU9IjEwMCUiPkFlcm9tb25hcyBzYWxtb25p
Y2lkYTwvc3R5bGU+PHN0eWxlIGZhY2U9Im5vcm1hbCIgZm9udD0iZGVmYXVsdCIgc2l6ZT0iMTAw
JSI+IHN1YnNwLiA8L3N0eWxlPjxzdHlsZSBmYWNlPSJpdGFsaWMiIGZvbnQ9ImRlZmF1bHQiIHNp
emU9IjEwMCUiPnNhbG1vbmljaWRhPC9zdHlsZT48c3R5bGUgZmFjZT0ibm9ybWFsIiBmb250PSJk
ZWZhdWx0IiBzaXplPSIxMDAlIj4gc3RyYWlucyBkdXJpbmcgaW5mZWN0aW9uPC9zdHlsZT48L3Rp
dGxlPjxzZWNvbmRhcnktdGl0bGU+RGlzZWFzZXMgb2YgQXF1YXRpYyBPcmdhbmlzbXM8L3NlY29u
ZGFyeS10aXRsZT48L3RpdGxlcz48cGVyaW9kaWNhbD48ZnVsbC10aXRsZT5EaXNlYXNlcyBvZiBB
cXVhdGljIE9yZ2FuaXNtczwvZnVsbC10aXRsZT48L3BlcmlvZGljYWw+PHBhZ2VzPjE2Ny0xNzM8
L3BhZ2VzPjx2b2x1bWU+OTU8L3ZvbHVtZT48a2V5d29yZHM+PGtleXdvcmQ+QWVyb21vbmFzIHNh
bG1vbmljaWRhPC9rZXl3b3JkPjxrZXl3b3JkPlBlcnNpc3RlbmNlPC9rZXl3b3JkPjxrZXl3b3Jk
PlR1cmJvdDwva2V5d29yZD48a2V5d29yZD5HcmVlbiBmbHVvcmVzY2VudCBwcm90ZWluPC9rZXl3
b3JkPjxrZXl3b3JkPkdGUDwva2V5d29yZD48a2V5d29yZD5JbW1lcnNpb24gY2hhbGxlbmdlPC9r
ZXl3b3JkPjwva2V5d29yZHM+PGRhdGVzPjx5ZWFyPjIwMTE8L3llYXI+PC9kYXRlcz48b3JpZy1w
dWI+XFxBQ1QwMDFDTDA0RlMwN1xCSU9TRUNVUklUWURBVEEkXEUgTGlicmFyeVxBbmltYWwgQ2F0
YWxvZ3VlXEZcRmFydG8gZXQgYWwgMjAxMSBFTjI0NzY2LnBkZjwvb3JpZy1wdWI+PGxhYmVsPjI0
NzY2PC9sYWJlbD48dXJscz48L3VybHM+PGN1c3RvbTE+c3R1cmdlb25fQk08L2N1c3RvbTE+PGVs
ZWN0cm9uaWMtcmVzb3VyY2UtbnVtPmh0dHBzOi8vZG9pLm9yZy8xMC4zMzU0L2RhbzAyMzQyPC9l
bGVjdHJvbmljLXJlc291cmNlLW51bT48L3JlY29yZD48L0NpdGU+PC9FbmROb3RlPgB=
</w:fldData>
        </w:fldChar>
      </w:r>
      <w:r w:rsidR="00295283">
        <w:instrText xml:space="preserve"> ADDIN EN.CITE </w:instrText>
      </w:r>
      <w:r w:rsidR="00295283">
        <w:fldChar w:fldCharType="begin">
          <w:fldData xml:space="preserve">PEVuZE5vdGU+PENpdGU+PEF1dGhvcj5Ub3JhbnpvPC9BdXRob3I+PFllYXI+MTk5MjwvWWVhcj48
UmVjTnVtPjQ2MTExPC9SZWNOdW0+PElEVGV4dD4yNDU4MDwvSURUZXh0PjxEaXNwbGF5VGV4dD4o
RmFydG8gZXQgYWwuIDIwMTE7IFRvcmFuem8gJmFtcDsgQmFyamEgMTk5Mik8L0Rpc3BsYXlUZXh0
PjxyZWNvcmQ+PHJlYy1udW1iZXI+NDYxMTE8L3JlYy1udW1iZXI+PGZvcmVpZ24ta2V5cz48a2V5
IGFwcD0iRU4iIGRiLWlkPSI5MGF3d3QyNWJkcHR3dGVlMjVkcHB4NWp3dmRkcDJzdHIwc3oiIHRp
bWVzdGFtcD0iMTY1ODM2NTkxOCIgZ3VpZD0iZWI1M2JhYzYtMTYzZi00ODk0LWJkMWQtM2Q2YTQx
YjJlZGZiIj40NjExMTwva2V5PjwvZm9yZWlnbi1rZXlzPjxyZWYtdHlwZSBuYW1lPSJKb3VybmFs
IEFydGljbGVzIj4xNzwvcmVmLXR5cGU+PGNvbnRyaWJ1dG9ycz48YXV0aG9ycz48YXV0aG9yPlRv
cmFuem8sIEEuIEUuPC9hdXRob3I+PGF1dGhvcj5CYXJqYSwgSi4gTC48L2F1dGhvcj48L2F1dGhv
cnM+PC9jb250cmlidXRvcnM+PHRpdGxlcz48dGl0bGU+Rmlyc3QgcmVwb3J0IG9mIGZ1cnVuY3Vs
b3NpcyBpbiB0dXJib3QgcmVhcmVkIGluIGZsb2F0aW5nIGNhZ2VzIGluIG5vcnRod2VzdCBvZiBT
cGFpbjwvdGl0bGU+PHNlY29uZGFyeS10aXRsZT5CdWxsZXRpbiBFdXJvcGVhbiBBc3NvY2lhdGlv
biBGaXNoIFBhdGhvbG9naXN0czwvc2Vjb25kYXJ5LXRpdGxlPjwvdGl0bGVzPjxwZXJpb2RpY2Fs
PjxmdWxsLXRpdGxlPkJ1bGxldGluIEV1cm9wZWFuIEFzc29jaWF0aW9uIEZpc2ggUGF0aG9sb2dp
c3RzPC9mdWxsLXRpdGxlPjwvcGVyaW9kaWNhbD48cGFnZXM+MTQ3LTE0OTwvcGFnZXM+PHZvbHVt
ZT4xMjwvdm9sdW1lPjxudW1iZXI+NTwvbnVtYmVyPjxkYXRlcz48eWVhcj4xOTkyPC95ZWFyPjwv
ZGF0ZXM+PG9yaWctcHViPlxcQUNUMDAxQ0wwNEZTMDdcQklPU0VDVVJJVFlEQVRBJFxFIExpYnJh
cnlcQW5pbWFsIENhdGFsb2d1ZVxUXFRvcmFuem8gYW5kIEJhcmphIDE5OTIgRU4yNDU4MC5wZGY8
L29yaWctcHViPjxsYWJlbD4yNDU4MDwvbGFiZWw+PHVybHM+PC91cmxzPjxjdXN0b20xPnN0dXJn
ZW9uX0JNPC9jdXN0b20xPjxlbGVjdHJvbmljLXJlc291cmNlLW51bT5odHRwczovL2VhZnAub3Jn
L2Rvd25sb2FkLzE5OTItVm9sdW1lMTIvSXNzdWUlMjA1LzEtVG9yYW56byUyMGFuZCUyMEJhcmph
LnBkZjwvZWxlY3Ryb25pYy1yZXNvdXJjZS1udW0+PC9yZWNvcmQ+PC9DaXRlPjxDaXRlPjxBdXRo
b3I+RmFydG88L0F1dGhvcj48WWVhcj4yMDExPC9ZZWFyPjxSZWNOdW0+NDYzMDM8L1JlY051bT48
SURUZXh0PjI0NzY2PC9JRFRleHQ+PHJlY29yZD48cmVjLW51bWJlcj40NjMwMzwvcmVjLW51bWJl
cj48Zm9yZWlnbi1rZXlzPjxrZXkgYXBwPSJFTiIgZGItaWQ9IjkwYXd3dDI1YmRwdHd0ZWUyNWRw
cHg1and2ZGRwMnN0cjBzeiIgdGltZXN0YW1wPSIxNjU5NDA2NzE4IiBndWlkPSJmZDMzODQzYi1l
MTUzLTRmNzAtOGZiNi1iNGI0OGFkYjBhN2UiPjQ2MzAzPC9rZXk+PC9mb3JlaWduLWtleXM+PHJl
Zi10eXBlIG5hbWU9IkpvdXJuYWwgQXJ0aWNsZXMiPjE3PC9yZWYtdHlwZT48Y29udHJpYnV0b3Jz
PjxhdXRob3JzPjxhdXRob3I+RmFydG8sIFIuPC9hdXRob3I+PGF1dGhvcj5NaWx0b24sIEQuTC48
L2F1dGhvcj48YXV0aG9yPkJlcm11ZGV6LCBNLkIuPC9hdXRob3I+PGF1dGhvcj5OaWV0bywgVC5Q
LjwvYXV0aG9yPjwvYXV0aG9ycz48L2NvbnRyaWJ1dG9ycz48dGl0bGVzPjx0aXRsZT48c3R5bGUg
ZmFjZT0ibm9ybWFsIiBmb250PSJkZWZhdWx0IiBzaXplPSIxMDAlIj5Db2xvbml6YXRpb24gb2Yg
dHVyYm90IHRpc3N1ZXMgYnkgdmlydWxlbnQgYW5kIGF2aXJ1bGVudCA8L3N0eWxlPjxzdHlsZSBm
YWNlPSJpdGFsaWMiIGZvbnQ9ImRlZmF1bHQiIHNpemU9IjEwMCUiPkFlcm9tb25hcyBzYWxtb25p
Y2lkYTwvc3R5bGU+PHN0eWxlIGZhY2U9Im5vcm1hbCIgZm9udD0iZGVmYXVsdCIgc2l6ZT0iMTAw
JSI+IHN1YnNwLiA8L3N0eWxlPjxzdHlsZSBmYWNlPSJpdGFsaWMiIGZvbnQ9ImRlZmF1bHQiIHNp
emU9IjEwMCUiPnNhbG1vbmljaWRhPC9zdHlsZT48c3R5bGUgZmFjZT0ibm9ybWFsIiBmb250PSJk
ZWZhdWx0IiBzaXplPSIxMDAlIj4gc3RyYWlucyBkdXJpbmcgaW5mZWN0aW9uPC9zdHlsZT48L3Rp
dGxlPjxzZWNvbmRhcnktdGl0bGU+RGlzZWFzZXMgb2YgQXF1YXRpYyBPcmdhbmlzbXM8L3NlY29u
ZGFyeS10aXRsZT48L3RpdGxlcz48cGVyaW9kaWNhbD48ZnVsbC10aXRsZT5EaXNlYXNlcyBvZiBB
cXVhdGljIE9yZ2FuaXNtczwvZnVsbC10aXRsZT48L3BlcmlvZGljYWw+PHBhZ2VzPjE2Ny0xNzM8
L3BhZ2VzPjx2b2x1bWU+OTU8L3ZvbHVtZT48a2V5d29yZHM+PGtleXdvcmQ+QWVyb21vbmFzIHNh
bG1vbmljaWRhPC9rZXl3b3JkPjxrZXl3b3JkPlBlcnNpc3RlbmNlPC9rZXl3b3JkPjxrZXl3b3Jk
PlR1cmJvdDwva2V5d29yZD48a2V5d29yZD5HcmVlbiBmbHVvcmVzY2VudCBwcm90ZWluPC9rZXl3
b3JkPjxrZXl3b3JkPkdGUDwva2V5d29yZD48a2V5d29yZD5JbW1lcnNpb24gY2hhbGxlbmdlPC9r
ZXl3b3JkPjwva2V5d29yZHM+PGRhdGVzPjx5ZWFyPjIwMTE8L3llYXI+PC9kYXRlcz48b3JpZy1w
dWI+XFxBQ1QwMDFDTDA0RlMwN1xCSU9TRUNVUklUWURBVEEkXEUgTGlicmFyeVxBbmltYWwgQ2F0
YWxvZ3VlXEZcRmFydG8gZXQgYWwgMjAxMSBFTjI0NzY2LnBkZjwvb3JpZy1wdWI+PGxhYmVsPjI0
NzY2PC9sYWJlbD48dXJscz48L3VybHM+PGN1c3RvbTE+c3R1cmdlb25fQk08L2N1c3RvbTE+PGVs
ZWN0cm9uaWMtcmVzb3VyY2UtbnVtPmh0dHBzOi8vZG9pLm9yZy8xMC4zMzU0L2RhbzAyMzQyPC9l
bGVjdHJvbmljLXJlc291cmNlLW51bT48L3JlY29yZD48L0NpdGU+PC9FbmROb3RlPgB=
</w:fldData>
        </w:fldChar>
      </w:r>
      <w:r w:rsidR="00295283">
        <w:instrText xml:space="preserve"> ADDIN EN.CITE.DATA </w:instrText>
      </w:r>
      <w:r w:rsidR="00295283">
        <w:fldChar w:fldCharType="end"/>
      </w:r>
      <w:r w:rsidR="00295283">
        <w:fldChar w:fldCharType="separate"/>
      </w:r>
      <w:r w:rsidR="00295283">
        <w:rPr>
          <w:noProof/>
        </w:rPr>
        <w:t>(Farto et al. 2011; Toranzo &amp; Barja 1992)</w:t>
      </w:r>
      <w:r w:rsidR="00295283">
        <w:fldChar w:fldCharType="end"/>
      </w:r>
    </w:p>
    <w:p w14:paraId="7ED60013" w14:textId="082A0C14" w:rsidR="00623448" w:rsidRPr="006B5695" w:rsidRDefault="00623448" w:rsidP="00BB6466">
      <w:pPr>
        <w:pStyle w:val="ListBullet"/>
      </w:pPr>
      <w:r w:rsidRPr="0027734A">
        <w:rPr>
          <w:rStyle w:val="Emphasis"/>
        </w:rPr>
        <w:t>Sparus aurata</w:t>
      </w:r>
      <w:r w:rsidRPr="006B5695">
        <w:t xml:space="preserve"> </w:t>
      </w:r>
      <w:r w:rsidR="0027734A" w:rsidRPr="00623448">
        <w:rPr>
          <w:vertAlign w:val="superscript"/>
        </w:rPr>
        <w:t>N</w:t>
      </w:r>
      <w:r w:rsidRPr="006B5695">
        <w:t xml:space="preserve"> (gilthead seabream) </w:t>
      </w:r>
      <w:r w:rsidR="00295283">
        <w:fldChar w:fldCharType="begin"/>
      </w:r>
      <w:r w:rsidR="00295283">
        <w:instrText xml:space="preserve"> ADDIN EN.CITE &lt;EndNote&gt;&lt;Cite&gt;&lt;Author&gt;Real&lt;/Author&gt;&lt;Year&gt;1994&lt;/Year&gt;&lt;RecNum&gt;46147&lt;/RecNum&gt;&lt;IDText&gt;24616&lt;/IDText&gt;&lt;DisplayText&gt;(Real et al. 1994)&lt;/DisplayText&gt;&lt;record&gt;&lt;rec-number&gt;46147&lt;/rec-number&gt;&lt;foreign-keys&gt;&lt;key app="EN" db-id="90awwt25bdptwtee25dppx5jwvddp2str0sz" timestamp="1658441930" guid="9abd65de-0335-4f33-b04e-ca17d1e474d3"&gt;46147&lt;/key&gt;&lt;/foreign-keys&gt;&lt;ref-type name="Journal Articles"&gt;17&lt;/ref-type&gt;&lt;contributors&gt;&lt;authors&gt;&lt;author&gt;Real, F.&lt;/author&gt;&lt;author&gt;Acosta, B.&lt;/author&gt;&lt;author&gt;Deniz, S.&lt;/author&gt;&lt;author&gt;Oros, J.&lt;/author&gt;&lt;author&gt;Rodriguez, E.&lt;/author&gt;&lt;/authors&gt;&lt;/contributors&gt;&lt;titles&gt;&lt;title&gt;&lt;style face="italic" font="default" size="100%"&gt;Aeromonas salmoncida&lt;/style&gt;&lt;style face="normal" font="default" size="100%"&gt; infection in &lt;/style&gt;&lt;style face="italic" font="default" size="100%"&gt;Sparus aurata&lt;/style&gt;&lt;style face="normal" font="default" size="100%"&gt; in the Canaries&lt;/style&gt;&lt;/title&gt;&lt;secondary-title&gt;Bulletin European Association Fish Pathologists&lt;/secondary-title&gt;&lt;/titles&gt;&lt;periodical&gt;&lt;full-title&gt;Bulletin European Association Fish Pathologists&lt;/full-title&gt;&lt;/periodical&gt;&lt;pages&gt;153-155&lt;/pages&gt;&lt;volume&gt;14&lt;/volume&gt;&lt;number&gt;5&lt;/number&gt;&lt;dates&gt;&lt;year&gt;1994&lt;/year&gt;&lt;/dates&gt;&lt;orig-pub&gt;\\ACT001CL04FS07\BIOSECURITYDATA$\E Library\Animal Catalogue\R\Real et al 1994 EN24616.pdf&lt;/orig-pub&gt;&lt;label&gt;24616&lt;/label&gt;&lt;urls&gt;&lt;/urls&gt;&lt;custom1&gt;sturgeon_BM&lt;/custom1&gt;&lt;electronic-resource-num&gt;https://doi.org/10.1080/08997659.2011.576974&lt;/electronic-resource-num&gt;&lt;/record&gt;&lt;/Cite&gt;&lt;/EndNote&gt;</w:instrText>
      </w:r>
      <w:r w:rsidR="00295283">
        <w:fldChar w:fldCharType="separate"/>
      </w:r>
      <w:r w:rsidR="00295283">
        <w:rPr>
          <w:noProof/>
        </w:rPr>
        <w:t>(Real et al. 1994)</w:t>
      </w:r>
      <w:r w:rsidR="00295283">
        <w:fldChar w:fldCharType="end"/>
      </w:r>
      <w:r w:rsidRPr="006B5695">
        <w:t>.</w:t>
      </w:r>
    </w:p>
    <w:p w14:paraId="0492B5C9" w14:textId="24CBB06B" w:rsidR="00623448" w:rsidRPr="006B5695" w:rsidRDefault="00623448" w:rsidP="00623448">
      <w:r w:rsidRPr="00884A79">
        <w:t xml:space="preserve">Infection </w:t>
      </w:r>
      <w:r>
        <w:t xml:space="preserve">with typical </w:t>
      </w:r>
      <w:r w:rsidRPr="00B33EFD">
        <w:rPr>
          <w:rStyle w:val="Emphasis"/>
        </w:rPr>
        <w:t>A.</w:t>
      </w:r>
      <w:r>
        <w:rPr>
          <w:rStyle w:val="Emphasis"/>
        </w:rPr>
        <w:t> </w:t>
      </w:r>
      <w:r w:rsidRPr="00B33EFD">
        <w:rPr>
          <w:rStyle w:val="Emphasis"/>
        </w:rPr>
        <w:t>salmonicida</w:t>
      </w:r>
      <w:r>
        <w:t xml:space="preserve"> </w:t>
      </w:r>
      <w:r w:rsidRPr="00884A79">
        <w:t>and the development of disease can occur in all life stages of fish</w:t>
      </w:r>
      <w:r>
        <w:t xml:space="preserve"> </w:t>
      </w:r>
      <w:r w:rsidR="00295283">
        <w:fldChar w:fldCharType="begin">
          <w:fldData xml:space="preserve">PEVuZE5vdGU+PENpdGU+PEF1dGhvcj5Db3NjZWxsaTwvQXV0aG9yPjxZZWFyPjIwMTQ8L1llYXI+
PFJlY051bT40NjMyNjwvUmVjTnVtPjxJRFRleHQ+MjQ3ODk8L0lEVGV4dD48RGlzcGxheVRleHQ+
KEJvaWx5LCBNYWxjb2xtICZhbXA7IEpvaG5zb24gMjAxOTsgQ29zY2VsbGkgZXQgYWwuIDIwMTRi
KTwvRGlzcGxheVRleHQ+PHJlY29yZD48cmVjLW51bWJlcj40NjMyNjwvcmVjLW51bWJlcj48Zm9y
ZWlnbi1rZXlzPjxrZXkgYXBwPSJFTiIgZGItaWQ9IjkwYXd3dDI1YmRwdHd0ZWUyNWRwcHg1and2
ZGRwMnN0cjBzeiIgdGltZXN0YW1wPSIxNjU5NDA2NzIxIiBndWlkPSI5NzA2OGQyNi1hZDQyLTQ4
M2UtYjY4Zi1iMDEzOGFiMTA2NTciPjQ2MzI2PC9rZXk+PC9mb3JlaWduLWtleXM+PHJlZi10eXBl
IG5hbWU9IkpvdXJuYWwgQXJ0aWNsZXMiPjE3PC9yZWYtdHlwZT48Y29udHJpYnV0b3JzPjxhdXRo
b3JzPjxhdXRob3I+Q29zY2VsbGksIEcuQS48L2F1dGhvcj48YXV0aG9yPkJlcm11ZGV6LCBSLjwv
YXV0aG9yPjxhdXRob3I+U2lsdmEsIEEuUi5TLjwvYXV0aG9yPjxhdXRob3I+ZGUgT2NlbmRhLCBN
LlYuUi48L2F1dGhvcj48YXV0aG9yPlF1aXJvZ2EsIE0uSS48L2F1dGhvcj48L2F1dGhvcnM+PC9j
b250cmlidXRvcnM+PHRpdGxlcz48dGl0bGU+PHN0eWxlIGZhY2U9Im5vcm1hbCIgZm9udD0iZGVm
YXVsdCIgc2l6ZT0iMTAwJSI+R3JhbnVsb21hdG91cyBkZXJtYXRpdGlzIGluIHR1cmJvdCAoPC9z
dHlsZT48c3R5bGUgZmFjZT0iaXRhbGljIiBmb250PSJkZWZhdWx0IiBzaXplPSIxMDAlIj5TY29w
aHRoYWxtdXMgbWF4aW11cyA8L3N0eWxlPjxzdHlsZSBmYWNlPSJub3JtYWwiIGZvbnQ9ImRlZmF1
bHQiIHNpemU9IjEwMCUiPkwuKSBhc3NvY2lhdGVkIHdpdGggbmF0dXJhbCA8L3N0eWxlPjxzdHls
ZSBmYWNlPSJpdGFsaWMiIGZvbnQ9ImRlZmF1bHQiIHNpemU9IjEwMCUiPkFlcm9tb25hcyBzYWxt
b25pY2lkYSA8L3N0eWxlPjxzdHlsZSBmYWNlPSJub3JtYWwiIGZvbnQ9ImRlZmF1bHQiIHNpemU9
IjEwMCUiPnN1YnNwLiA8L3N0eWxlPjxzdHlsZSBmYWNlPSJpdGFsaWMiIGZvbnQ9ImRlZmF1bHQi
IHNpemU9IjEwMCUiPnNhbG1vbmljaWRhIDwvc3R5bGU+PHN0eWxlIGZhY2U9Im5vcm1hbCIgZm9u
dD0iZGVmYXVsdCIgc2l6ZT0iMTAwJSI+aW5mZWN0aW9uPC9zdHlsZT48L3RpdGxlPjxzZWNvbmRh
cnktdGl0bGU+QXF1YWN1bHR1cmU8L3NlY29uZGFyeS10aXRsZT48L3RpdGxlcz48cGVyaW9kaWNh
bD48ZnVsbC10aXRsZT5BcXVhY3VsdHVyZTwvZnVsbC10aXRsZT48L3BlcmlvZGljYWw+PHBhZ2Vz
PjExMS0xMTY8L3BhZ2VzPjx2b2x1bWU+NDI4LTQyOTwvdm9sdW1lPjxrZXl3b3Jkcz48a2V5d29y
ZD5UdXJib3Q8L2tleXdvcmQ+PGtleXdvcmQ+QWVyb21vbmFzIHNhbG1vbmljaWRhIHN1YnNwZWNp
ZXMgc2FsbW9uaWNpZGE8L2tleXdvcmQ+PGtleXdvcmQ+UGF0aG9sb2d5PC9rZXl3b3JkPjxrZXl3
b3JkPkhpc3RvcGF0aG9sb2d5PC9rZXl3b3JkPjxrZXl3b3JkPkltbXVub2hpc3RvY2hlbWlzdHJ5
PC9rZXl3b3JkPjxrZXl3b3JkPkdyYW51bG9tYXRvdXMgZGVybWF0aXRpczwva2V5d29yZD48L2tl
eXdvcmRzPjxkYXRlcz48eWVhcj4yMDE0PC95ZWFyPjwvZGF0ZXM+PG9yaWctcHViPlxcQUNUMDAx
Q0wwNEZTMDdcQklPU0VDVVJJVFlEQVRBJFxFIExpYnJhcnlcQW5pbWFsIENhdGFsb2d1ZVxDXENv
c2NlbGxpIGV0IGFsIDIwMTQgRU4yNDc4OS5wZGY8L29yaWctcHViPjxsYWJlbD4yNDc4OTwvbGFi
ZWw+PHVybHM+PC91cmxzPjxjdXN0b20xPnN0dXJnZW9uX0JNPC9jdXN0b20xPjxlbGVjdHJvbmlj
LXJlc291cmNlLW51bT5odHRwOi8vZHguZG9pLm9yZy8xMC4xMDE2L2ouYXF1YWN1bHR1cmUuMjAx
NC4wMi4wMzg8L2VsZWN0cm9uaWMtcmVzb3VyY2UtbnVtPjwvcmVjb3JkPjwvQ2l0ZT48Q2l0ZT48
QXV0aG9yPkJvaWx5PC9BdXRob3I+PFllYXI+MjAxOTwvWWVhcj48UmVjTnVtPjQ1OTc1PC9SZWNO
dW0+PElEVGV4dD4yMzI0NDwvSURUZXh0PjxyZWNvcmQ+PHJlYy1udW1iZXI+NDU5NzU8L3JlYy1u
dW1iZXI+PGZvcmVpZ24ta2V5cz48a2V5IGFwcD0iRU4iIGRiLWlkPSI5MGF3d3QyNWJkcHR3dGVl
MjVkcHB4NWp3dmRkcDJzdHIwc3oiIHRpbWVzdGFtcD0iMTY1NjAyNTUyOSIgZ3VpZD0iNDcyMDc2
NjAtMTAwYy00Mzg1LWExNzgtMmQ3ZGJlMjllMTc2Ij40NTk3NTwva2V5PjwvZm9yZWlnbi1rZXlz
PjxyZWYtdHlwZSBuYW1lPSJFbGVjdHJvbmljIFB1YmxpY2F0aW9uIj40NDwvcmVmLXR5cGU+PGNv
bnRyaWJ1dG9ycz48YXV0aG9ycz48YXV0aG9yPkJvaWx5LCBGLjwvYXV0aG9yPjxhdXRob3I+TWFs
Y29sbSwgRy48L2F1dGhvcj48YXV0aG9yPkpvaG5zb24sIFMuIEMuPC9hdXRob3I+PC9hdXRob3Jz
PjwvY29udHJpYnV0b3JzPjx0aXRsZXM+PHRpdGxlPjxzdHlsZSBmYWNlPSJub3JtYWwiIGZvbnQ9
ImRlZmF1bHQiIHNpemU9IjEwMCUiPkNoYXJhY3Rlcml6YXRpb24gb2YgPC9zdHlsZT48c3R5bGUg
ZmFjZT0iaXRhbGljIiBmb250PSJkZWZhdWx0IiBzaXplPSIxMDAlIj5BZXJvbW9uYXMgc2FsbW9u
aWNpZGE8L3N0eWxlPjxzdHlsZSBmYWNlPSJub3JtYWwiIGZvbnQ9ImRlZmF1bHQiIHNpemU9IjEw
MCUiPiBhbmQgZnVydW5jdWxvc2lzIHRvIGluZm9ybSBwYXRob2dlbiB0cmFuc2ZlciByaXNrIGFz
c2Vzc21lbnRzIGluIEJyaXRpc2ggQ29sdW1iaWE8L3N0eWxlPjwvdGl0bGU+PHNlY29uZGFyeS10
aXRsZT5UaGUgQ2FuYWRpYW4gU2NpZW5jZSBBZHZpc29yeSBTZWNyZXRhcmlhdDwvc2Vjb25kYXJ5
LXRpdGxlPjwvdGl0bGVzPjxwYWdlcz4xLTQ1PC9wYWdlcz48dm9sdW1lPlJlc2VhcmNoIERvY3Vt
ZW50IDIwMTkvMDE2PC92b2x1bWU+PGRhdGVzPjx5ZWFyPjIwMTk8L3llYXI+PHB1Yi1kYXRlcz48
ZGF0ZT4yNCBKdW5lIDIwMjI8L2RhdGU+PC9wdWItZGF0ZXM+PC9kYXRlcz48cHViLWxvY2F0aW9u
Pk90YXdhPC9wdWItbG9jYXRpb24+PHB1Ymxpc2hlcj5GaXNoZXJpZXMgYW5kIE9jZWFucyBDYW5h
ZGEsIENhbmFkaWFuIFNjaWVuY2UgQWR2aXNvcnkgU2VjcmV0YXJpYXQ8L3B1Ymxpc2hlcj48b3Jp
Zy1wdWI+XFxBQ1QwMDFDTDA0RlMwN1xCSU9TRUNVUklUWURBVEEkXEUgTGlicmFyeVxBbmltYWwg
Q2F0YWxvZ3VlXEJcQm9pbHkgZXQgYWwgMjAxOSBFTjIzMjQ0LnBkZjwvb3JpZy1wdWI+PGlzYm4+
MTkxOS01MDQ0PC9pc2JuPjxsYWJlbD4yMzI0NDwvbGFiZWw+PHVybHM+PC91cmxzPjxjdXN0b20x
PlN0dXJnZW9uX1lHQzwvY3VzdG9tMT48ZWxlY3Ryb25pYy1yZXNvdXJjZS1udW0+aHR0cHM6Ly93
YXZlcy12YWd1ZXMuZGZvLW1wby5nYy5jYS9MaWJyYXJ5LzQwODUyNjExLnBkZjwvZWxlY3Ryb25p
Yy1yZXNvdXJjZS1udW0+PC9yZWNvcmQ+PC9DaXRlPjwvRW5kTm90ZT5=
</w:fldData>
        </w:fldChar>
      </w:r>
      <w:r w:rsidR="00295283">
        <w:instrText xml:space="preserve"> ADDIN EN.CITE </w:instrText>
      </w:r>
      <w:r w:rsidR="00295283">
        <w:fldChar w:fldCharType="begin">
          <w:fldData xml:space="preserve">PEVuZE5vdGU+PENpdGU+PEF1dGhvcj5Db3NjZWxsaTwvQXV0aG9yPjxZZWFyPjIwMTQ8L1llYXI+
PFJlY051bT40NjMyNjwvUmVjTnVtPjxJRFRleHQ+MjQ3ODk8L0lEVGV4dD48RGlzcGxheVRleHQ+
KEJvaWx5LCBNYWxjb2xtICZhbXA7IEpvaG5zb24gMjAxOTsgQ29zY2VsbGkgZXQgYWwuIDIwMTRi
KTwvRGlzcGxheVRleHQ+PHJlY29yZD48cmVjLW51bWJlcj40NjMyNjwvcmVjLW51bWJlcj48Zm9y
ZWlnbi1rZXlzPjxrZXkgYXBwPSJFTiIgZGItaWQ9IjkwYXd3dDI1YmRwdHd0ZWUyNWRwcHg1and2
ZGRwMnN0cjBzeiIgdGltZXN0YW1wPSIxNjU5NDA2NzIxIiBndWlkPSI5NzA2OGQyNi1hZDQyLTQ4
M2UtYjY4Zi1iMDEzOGFiMTA2NTciPjQ2MzI2PC9rZXk+PC9mb3JlaWduLWtleXM+PHJlZi10eXBl
IG5hbWU9IkpvdXJuYWwgQXJ0aWNsZXMiPjE3PC9yZWYtdHlwZT48Y29udHJpYnV0b3JzPjxhdXRo
b3JzPjxhdXRob3I+Q29zY2VsbGksIEcuQS48L2F1dGhvcj48YXV0aG9yPkJlcm11ZGV6LCBSLjwv
YXV0aG9yPjxhdXRob3I+U2lsdmEsIEEuUi5TLjwvYXV0aG9yPjxhdXRob3I+ZGUgT2NlbmRhLCBN
LlYuUi48L2F1dGhvcj48YXV0aG9yPlF1aXJvZ2EsIE0uSS48L2F1dGhvcj48L2F1dGhvcnM+PC9j
b250cmlidXRvcnM+PHRpdGxlcz48dGl0bGU+PHN0eWxlIGZhY2U9Im5vcm1hbCIgZm9udD0iZGVm
YXVsdCIgc2l6ZT0iMTAwJSI+R3JhbnVsb21hdG91cyBkZXJtYXRpdGlzIGluIHR1cmJvdCAoPC9z
dHlsZT48c3R5bGUgZmFjZT0iaXRhbGljIiBmb250PSJkZWZhdWx0IiBzaXplPSIxMDAlIj5TY29w
aHRoYWxtdXMgbWF4aW11cyA8L3N0eWxlPjxzdHlsZSBmYWNlPSJub3JtYWwiIGZvbnQ9ImRlZmF1
bHQiIHNpemU9IjEwMCUiPkwuKSBhc3NvY2lhdGVkIHdpdGggbmF0dXJhbCA8L3N0eWxlPjxzdHls
ZSBmYWNlPSJpdGFsaWMiIGZvbnQ9ImRlZmF1bHQiIHNpemU9IjEwMCUiPkFlcm9tb25hcyBzYWxt
b25pY2lkYSA8L3N0eWxlPjxzdHlsZSBmYWNlPSJub3JtYWwiIGZvbnQ9ImRlZmF1bHQiIHNpemU9
IjEwMCUiPnN1YnNwLiA8L3N0eWxlPjxzdHlsZSBmYWNlPSJpdGFsaWMiIGZvbnQ9ImRlZmF1bHQi
IHNpemU9IjEwMCUiPnNhbG1vbmljaWRhIDwvc3R5bGU+PHN0eWxlIGZhY2U9Im5vcm1hbCIgZm9u
dD0iZGVmYXVsdCIgc2l6ZT0iMTAwJSI+aW5mZWN0aW9uPC9zdHlsZT48L3RpdGxlPjxzZWNvbmRh
cnktdGl0bGU+QXF1YWN1bHR1cmU8L3NlY29uZGFyeS10aXRsZT48L3RpdGxlcz48cGVyaW9kaWNh
bD48ZnVsbC10aXRsZT5BcXVhY3VsdHVyZTwvZnVsbC10aXRsZT48L3BlcmlvZGljYWw+PHBhZ2Vz
PjExMS0xMTY8L3BhZ2VzPjx2b2x1bWU+NDI4LTQyOTwvdm9sdW1lPjxrZXl3b3Jkcz48a2V5d29y
ZD5UdXJib3Q8L2tleXdvcmQ+PGtleXdvcmQ+QWVyb21vbmFzIHNhbG1vbmljaWRhIHN1YnNwZWNp
ZXMgc2FsbW9uaWNpZGE8L2tleXdvcmQ+PGtleXdvcmQ+UGF0aG9sb2d5PC9rZXl3b3JkPjxrZXl3
b3JkPkhpc3RvcGF0aG9sb2d5PC9rZXl3b3JkPjxrZXl3b3JkPkltbXVub2hpc3RvY2hlbWlzdHJ5
PC9rZXl3b3JkPjxrZXl3b3JkPkdyYW51bG9tYXRvdXMgZGVybWF0aXRpczwva2V5d29yZD48L2tl
eXdvcmRzPjxkYXRlcz48eWVhcj4yMDE0PC95ZWFyPjwvZGF0ZXM+PG9yaWctcHViPlxcQUNUMDAx
Q0wwNEZTMDdcQklPU0VDVVJJVFlEQVRBJFxFIExpYnJhcnlcQW5pbWFsIENhdGFsb2d1ZVxDXENv
c2NlbGxpIGV0IGFsIDIwMTQgRU4yNDc4OS5wZGY8L29yaWctcHViPjxsYWJlbD4yNDc4OTwvbGFi
ZWw+PHVybHM+PC91cmxzPjxjdXN0b20xPnN0dXJnZW9uX0JNPC9jdXN0b20xPjxlbGVjdHJvbmlj
LXJlc291cmNlLW51bT5odHRwOi8vZHguZG9pLm9yZy8xMC4xMDE2L2ouYXF1YWN1bHR1cmUuMjAx
NC4wMi4wMzg8L2VsZWN0cm9uaWMtcmVzb3VyY2UtbnVtPjwvcmVjb3JkPjwvQ2l0ZT48Q2l0ZT48
QXV0aG9yPkJvaWx5PC9BdXRob3I+PFllYXI+MjAxOTwvWWVhcj48UmVjTnVtPjQ1OTc1PC9SZWNO
dW0+PElEVGV4dD4yMzI0NDwvSURUZXh0PjxyZWNvcmQ+PHJlYy1udW1iZXI+NDU5NzU8L3JlYy1u
dW1iZXI+PGZvcmVpZ24ta2V5cz48a2V5IGFwcD0iRU4iIGRiLWlkPSI5MGF3d3QyNWJkcHR3dGVl
MjVkcHB4NWp3dmRkcDJzdHIwc3oiIHRpbWVzdGFtcD0iMTY1NjAyNTUyOSIgZ3VpZD0iNDcyMDc2
NjAtMTAwYy00Mzg1LWExNzgtMmQ3ZGJlMjllMTc2Ij40NTk3NTwva2V5PjwvZm9yZWlnbi1rZXlz
PjxyZWYtdHlwZSBuYW1lPSJFbGVjdHJvbmljIFB1YmxpY2F0aW9uIj40NDwvcmVmLXR5cGU+PGNv
bnRyaWJ1dG9ycz48YXV0aG9ycz48YXV0aG9yPkJvaWx5LCBGLjwvYXV0aG9yPjxhdXRob3I+TWFs
Y29sbSwgRy48L2F1dGhvcj48YXV0aG9yPkpvaG5zb24sIFMuIEMuPC9hdXRob3I+PC9hdXRob3Jz
PjwvY29udHJpYnV0b3JzPjx0aXRsZXM+PHRpdGxlPjxzdHlsZSBmYWNlPSJub3JtYWwiIGZvbnQ9
ImRlZmF1bHQiIHNpemU9IjEwMCUiPkNoYXJhY3Rlcml6YXRpb24gb2YgPC9zdHlsZT48c3R5bGUg
ZmFjZT0iaXRhbGljIiBmb250PSJkZWZhdWx0IiBzaXplPSIxMDAlIj5BZXJvbW9uYXMgc2FsbW9u
aWNpZGE8L3N0eWxlPjxzdHlsZSBmYWNlPSJub3JtYWwiIGZvbnQ9ImRlZmF1bHQiIHNpemU9IjEw
MCUiPiBhbmQgZnVydW5jdWxvc2lzIHRvIGluZm9ybSBwYXRob2dlbiB0cmFuc2ZlciByaXNrIGFz
c2Vzc21lbnRzIGluIEJyaXRpc2ggQ29sdW1iaWE8L3N0eWxlPjwvdGl0bGU+PHNlY29uZGFyeS10
aXRsZT5UaGUgQ2FuYWRpYW4gU2NpZW5jZSBBZHZpc29yeSBTZWNyZXRhcmlhdDwvc2Vjb25kYXJ5
LXRpdGxlPjwvdGl0bGVzPjxwYWdlcz4xLTQ1PC9wYWdlcz48dm9sdW1lPlJlc2VhcmNoIERvY3Vt
ZW50IDIwMTkvMDE2PC92b2x1bWU+PGRhdGVzPjx5ZWFyPjIwMTk8L3llYXI+PHB1Yi1kYXRlcz48
ZGF0ZT4yNCBKdW5lIDIwMjI8L2RhdGU+PC9wdWItZGF0ZXM+PC9kYXRlcz48cHViLWxvY2F0aW9u
Pk90YXdhPC9wdWItbG9jYXRpb24+PHB1Ymxpc2hlcj5GaXNoZXJpZXMgYW5kIE9jZWFucyBDYW5h
ZGEsIENhbmFkaWFuIFNjaWVuY2UgQWR2aXNvcnkgU2VjcmV0YXJpYXQ8L3B1Ymxpc2hlcj48b3Jp
Zy1wdWI+XFxBQ1QwMDFDTDA0RlMwN1xCSU9TRUNVUklUWURBVEEkXEUgTGlicmFyeVxBbmltYWwg
Q2F0YWxvZ3VlXEJcQm9pbHkgZXQgYWwgMjAxOSBFTjIzMjQ0LnBkZjwvb3JpZy1wdWI+PGlzYm4+
MTkxOS01MDQ0PC9pc2JuPjxsYWJlbD4yMzI0NDwvbGFiZWw+PHVybHM+PC91cmxzPjxjdXN0b20x
PlN0dXJnZW9uX1lHQzwvY3VzdG9tMT48ZWxlY3Ryb25pYy1yZXNvdXJjZS1udW0+aHR0cHM6Ly93
YXZlcy12YWd1ZXMuZGZvLW1wby5nYy5jYS9MaWJyYXJ5LzQwODUyNjExLnBkZjwvZWxlY3Ryb25p
Yy1yZXNvdXJjZS1udW0+PC9yZWNvcmQ+PC9DaXRlPjwvRW5kTm90ZT5=
</w:fldData>
        </w:fldChar>
      </w:r>
      <w:r w:rsidR="00295283">
        <w:instrText xml:space="preserve"> ADDIN EN.CITE.DATA </w:instrText>
      </w:r>
      <w:r w:rsidR="00295283">
        <w:fldChar w:fldCharType="end"/>
      </w:r>
      <w:r w:rsidR="00295283">
        <w:fldChar w:fldCharType="separate"/>
      </w:r>
      <w:r w:rsidR="00295283">
        <w:rPr>
          <w:noProof/>
        </w:rPr>
        <w:t>(Boily, Malcolm &amp; Johnson 2019; Coscelli et al. 2014b)</w:t>
      </w:r>
      <w:r w:rsidR="00295283">
        <w:fldChar w:fldCharType="end"/>
      </w:r>
      <w:r w:rsidRPr="00884A79">
        <w:t xml:space="preserve">. </w:t>
      </w:r>
      <w:r>
        <w:t xml:space="preserve">Infected </w:t>
      </w:r>
      <w:r w:rsidRPr="00814600">
        <w:rPr>
          <w:rStyle w:val="Emphasis"/>
        </w:rPr>
        <w:t>A</w:t>
      </w:r>
      <w:r>
        <w:rPr>
          <w:rStyle w:val="Emphasis"/>
        </w:rPr>
        <w:t>. </w:t>
      </w:r>
      <w:r w:rsidRPr="00814600">
        <w:rPr>
          <w:rStyle w:val="Emphasis"/>
        </w:rPr>
        <w:t>oxyrinchus</w:t>
      </w:r>
      <w:r>
        <w:rPr>
          <w:rStyle w:val="Emphasis"/>
        </w:rPr>
        <w:t xml:space="preserve"> </w:t>
      </w:r>
      <w:r w:rsidRPr="006B5695">
        <w:t>were 40 g and</w:t>
      </w:r>
      <w:r>
        <w:rPr>
          <w:rStyle w:val="Emphasis"/>
        </w:rPr>
        <w:t xml:space="preserve"> P. spathula </w:t>
      </w:r>
      <w:r w:rsidRPr="006B5695">
        <w:t xml:space="preserve">were fingerlings (12 cm) and juveniles </w:t>
      </w:r>
      <w:r w:rsidR="00295283">
        <w:fldChar w:fldCharType="begin">
          <w:fldData xml:space="preserve">PEVuZE5vdGU+PENpdGU+PEF1dGhvcj5Nb2hsZXI8L0F1dGhvcj48WWVhcj4yMDAzPC9ZZWFyPjxS
ZWNOdW0+MjI3MjE8L1JlY051bT48SURUZXh0PjU1NTAwPC9JRFRleHQ+PERpc3BsYXlUZXh0PihG
b3JkLCBDaXByaWFubyAmYW1wOyBQZW5uaXN0b24gMTk5NDsgTW9obGVyIDIwMDMpPC9EaXNwbGF5
VGV4dD48cmVjb3JkPjxyZWMtbnVtYmVyPjIyNzIxPC9yZWMtbnVtYmVyPjxmb3JlaWduLWtleXM+
PGtleSBhcHA9IkVOIiBkYi1pZD0iOTBhd3d0MjViZHB0d3RlZTI1ZHBweDVqd3ZkZHAyc3RyMHN6
IiB0aW1lc3RhbXA9IjE2NTIzOTg5NjYiIGd1aWQ9ImUyMjE3YWNkLWNmZTEtNGZjMi04YzBhLWRl
NzhhOWRjMDA2ZiI+MjI3MjE8L2tleT48L2ZvcmVpZ24ta2V5cz48cmVmLXR5cGUgbmFtZT0iQm9v
a3MiPjY8L3JlZi10eXBlPjxjb250cmlidXRvcnM+PGF1dGhvcnM+PGF1dGhvcj5Nb2hsZXIsIEou
TC48L2F1dGhvcj48L2F1dGhvcnM+PC9jb250cmlidXRvcnM+PHRpdGxlcz48dGl0bGU+PHN0eWxl
IGZhY2U9Im5vcm1hbCIgZm9udD0iZGVmYXVsdCIgc2l6ZT0iMTAwJSI+Q3VsdHVyZSBtYW51YWwg
Zm9yIHRoZSBBdGxhbnRpYyBzdHVyZ2VvbiA8L3N0eWxlPjxzdHlsZSBmYWNlPSJpdGFsaWMiIGZv
bnQ9ImRlZmF1bHQiIHNpemU9IjEwMCUiPkFjaXBlbnNlciBveHlyaW5jaHVzIG94eXJpbmNodXM8
L3N0eWxlPjwvdGl0bGU+PC90aXRsZXM+PGRhdGVzPjx5ZWFyPjIwMDM8L3llYXI+PC9kYXRlcz48
cHViLWxvY2F0aW9uPkhhZGxleTwvcHViLWxvY2F0aW9uPjxwdWJsaXNoZXI+VS5TLiBGaXNoICZh
bXA7IFdpbGRsaWZlIFNlcnZpY2U8L3B1Ymxpc2hlcj48b3JpZy1wdWI+XFxBQ1QwMDFDTDA0RlMw
N1xCSU9TRUNVUklUWURBVEEkXEUgTGlicmFyeVxBbmltYWwgQ2F0YWxvZ3VlXE1cTW9obGVyIDIw
MDMgRU41NTUwMC5wZGY8L29yaWctcHViPjxsYWJlbD41NTUwMDwvbGFiZWw+PHVybHM+PC91cmxz
PjxjdXN0b20xPktHX3N0cnVnZW9uPC9jdXN0b20xPjwvcmVjb3JkPjwvQ2l0ZT48Q2l0ZT48QXV0
aG9yPkZvcmQ8L0F1dGhvcj48WWVhcj4xOTk0PC9ZZWFyPjxSZWNOdW0+NDYyOTk8L1JlY051bT48
SURUZXh0PjI0NzYyPC9JRFRleHQ+PHJlY29yZD48cmVjLW51bWJlcj40NjI5OTwvcmVjLW51bWJl
cj48Zm9yZWlnbi1rZXlzPjxrZXkgYXBwPSJFTiIgZGItaWQ9IjkwYXd3dDI1YmRwdHd0ZWUyNWRw
cHg1and2ZGRwMnN0cjBzeiIgdGltZXN0YW1wPSIxNjU5NDA2NzE4IiBndWlkPSJiOWZkZjkyMy0y
YTIxLTQzYmUtYjc5Zi0zN2NhZDk4YzFiMzUiPjQ2Mjk5PC9rZXk+PC9mb3JlaWduLWtleXM+PHJl
Zi10eXBlIG5hbWU9IkpvdXJuYWwgQXJ0aWNsZXMiPjE3PC9yZWYtdHlwZT48Y29udHJpYnV0b3Jz
PjxhdXRob3JzPjxhdXRob3I+Rm9yZCwgTC5BLjwvYXV0aG9yPjxhdXRob3I+Q2lwcmlhbm8sIFIu
Qy48L2F1dGhvcj48YXV0aG9yPlBlbm5pc3RvbiwgVC5LLjwvYXV0aG9yPjwvYXV0aG9ycz48L2Nv
bnRyaWJ1dG9ycz48dGl0bGVzPjx0aXRsZT48c3R5bGUgZmFjZT0ibm9ybWFsIiBmb250PSJkZWZh
dWx0IiBzaXplPSIxMDAlIj5Jc29sYXRpb24gb2YgPC9zdHlsZT48c3R5bGUgZmFjZT0iaXRhbGlj
IiBmb250PSJkZWZhdWx0IiBzaXplPSIxMDAlIj5BZXJvbW9uYXMgc2FsbW9uaWNpZGE8L3N0eWxl
PjxzdHlsZSBmYWNlPSJub3JtYWwiIGZvbnQ9ImRlZmF1bHQiIHNpemU9IjEwMCUiPiBmcm9tIFBh
ZGRsZWZpc2gsPC9zdHlsZT48c3R5bGUgZmFjZT0iaXRhbGljIiBmb250PSJkZWZhdWx0IiBzaXpl
PSIxMDAlIj4gUG9seW9kb24gc3BhdGh1bGE8L3N0eWxlPjwvdGl0bGU+PHNlY29uZGFyeS10aXRs
ZT5Kb3VybmFsIG9mIFdpbGRsaWZlIERpc2Vhc2VzPC9zZWNvbmRhcnktdGl0bGU+PC90aXRsZXM+
PHBlcmlvZGljYWw+PGZ1bGwtdGl0bGU+Sm91cm5hbCBvZiBXaWxkbGlmZSBEaXNlYXNlczwvZnVs
bC10aXRsZT48L3BlcmlvZGljYWw+PHBhZ2VzPjQ0Ny00NDk8L3BhZ2VzPjx2b2x1bWU+MzA8L3Zv
bHVtZT48bnVtYmVyPjM8L251bWJlcj48a2V5d29yZHM+PGtleXdvcmQ+UGFkZGxlZmlzaDwva2V5
d29yZD48a2V5d29yZD5Qb2x5b2RvbiBzcGF0aHVsYSw8L2tleXdvcmQ+PGtleXdvcmQ+ZnVydW5j
dWxvc2lzPC9rZXl3b3JkPjxrZXl3b3JkPkFlcm9tb25hcyBzYWxtb25pY2lkYTwva2V5d29yZD48
L2tleXdvcmRzPjxkYXRlcz48eWVhcj4xOTk0PC95ZWFyPjwvZGF0ZXM+PG9yaWctcHViPlxcQUNU
MDAxQ0wwNEZTMDdcQklPU0VDVVJJVFlEQVRBJFxFIExpYnJhcnlcQW5pbWFsIENhdGFsb2d1ZVxG
XEZvcmQgZXQgYWwgMTk5NCBFTjI0NzYyLnBkZjwvb3JpZy1wdWI+PGxhYmVsPjI0NzYyPC9sYWJl
bD48dXJscz48L3VybHM+PGN1c3RvbTE+c3R1cmdlb25fQk08L2N1c3RvbTE+PGVsZWN0cm9uaWMt
cmVzb3VyY2UtbnVtPmh0dHBzOi8vZG9pLm9yZzEwLjc1ODkvMDA5MC0zNTU4LTMwLjMuNDQ3PC9l
bGVjdHJvbmljLXJlc291cmNlLW51bT48L3JlY29yZD48L0NpdGU+PC9FbmROb3RlPn==
</w:fldData>
        </w:fldChar>
      </w:r>
      <w:r w:rsidR="00295283">
        <w:instrText xml:space="preserve"> ADDIN EN.CITE </w:instrText>
      </w:r>
      <w:r w:rsidR="00295283">
        <w:fldChar w:fldCharType="begin">
          <w:fldData xml:space="preserve">PEVuZE5vdGU+PENpdGU+PEF1dGhvcj5Nb2hsZXI8L0F1dGhvcj48WWVhcj4yMDAzPC9ZZWFyPjxS
ZWNOdW0+MjI3MjE8L1JlY051bT48SURUZXh0PjU1NTAwPC9JRFRleHQ+PERpc3BsYXlUZXh0PihG
b3JkLCBDaXByaWFubyAmYW1wOyBQZW5uaXN0b24gMTk5NDsgTW9obGVyIDIwMDMpPC9EaXNwbGF5
VGV4dD48cmVjb3JkPjxyZWMtbnVtYmVyPjIyNzIxPC9yZWMtbnVtYmVyPjxmb3JlaWduLWtleXM+
PGtleSBhcHA9IkVOIiBkYi1pZD0iOTBhd3d0MjViZHB0d3RlZTI1ZHBweDVqd3ZkZHAyc3RyMHN6
IiB0aW1lc3RhbXA9IjE2NTIzOTg5NjYiIGd1aWQ9ImUyMjE3YWNkLWNmZTEtNGZjMi04YzBhLWRl
NzhhOWRjMDA2ZiI+MjI3MjE8L2tleT48L2ZvcmVpZ24ta2V5cz48cmVmLXR5cGUgbmFtZT0iQm9v
a3MiPjY8L3JlZi10eXBlPjxjb250cmlidXRvcnM+PGF1dGhvcnM+PGF1dGhvcj5Nb2hsZXIsIEou
TC48L2F1dGhvcj48L2F1dGhvcnM+PC9jb250cmlidXRvcnM+PHRpdGxlcz48dGl0bGU+PHN0eWxl
IGZhY2U9Im5vcm1hbCIgZm9udD0iZGVmYXVsdCIgc2l6ZT0iMTAwJSI+Q3VsdHVyZSBtYW51YWwg
Zm9yIHRoZSBBdGxhbnRpYyBzdHVyZ2VvbiA8L3N0eWxlPjxzdHlsZSBmYWNlPSJpdGFsaWMiIGZv
bnQ9ImRlZmF1bHQiIHNpemU9IjEwMCUiPkFjaXBlbnNlciBveHlyaW5jaHVzIG94eXJpbmNodXM8
L3N0eWxlPjwvdGl0bGU+PC90aXRsZXM+PGRhdGVzPjx5ZWFyPjIwMDM8L3llYXI+PC9kYXRlcz48
cHViLWxvY2F0aW9uPkhhZGxleTwvcHViLWxvY2F0aW9uPjxwdWJsaXNoZXI+VS5TLiBGaXNoICZh
bXA7IFdpbGRsaWZlIFNlcnZpY2U8L3B1Ymxpc2hlcj48b3JpZy1wdWI+XFxBQ1QwMDFDTDA0RlMw
N1xCSU9TRUNVUklUWURBVEEkXEUgTGlicmFyeVxBbmltYWwgQ2F0YWxvZ3VlXE1cTW9obGVyIDIw
MDMgRU41NTUwMC5wZGY8L29yaWctcHViPjxsYWJlbD41NTUwMDwvbGFiZWw+PHVybHM+PC91cmxz
PjxjdXN0b20xPktHX3N0cnVnZW9uPC9jdXN0b20xPjwvcmVjb3JkPjwvQ2l0ZT48Q2l0ZT48QXV0
aG9yPkZvcmQ8L0F1dGhvcj48WWVhcj4xOTk0PC9ZZWFyPjxSZWNOdW0+NDYyOTk8L1JlY051bT48
SURUZXh0PjI0NzYyPC9JRFRleHQ+PHJlY29yZD48cmVjLW51bWJlcj40NjI5OTwvcmVjLW51bWJl
cj48Zm9yZWlnbi1rZXlzPjxrZXkgYXBwPSJFTiIgZGItaWQ9IjkwYXd3dDI1YmRwdHd0ZWUyNWRw
cHg1and2ZGRwMnN0cjBzeiIgdGltZXN0YW1wPSIxNjU5NDA2NzE4IiBndWlkPSJiOWZkZjkyMy0y
YTIxLTQzYmUtYjc5Zi0zN2NhZDk4YzFiMzUiPjQ2Mjk5PC9rZXk+PC9mb3JlaWduLWtleXM+PHJl
Zi10eXBlIG5hbWU9IkpvdXJuYWwgQXJ0aWNsZXMiPjE3PC9yZWYtdHlwZT48Y29udHJpYnV0b3Jz
PjxhdXRob3JzPjxhdXRob3I+Rm9yZCwgTC5BLjwvYXV0aG9yPjxhdXRob3I+Q2lwcmlhbm8sIFIu
Qy48L2F1dGhvcj48YXV0aG9yPlBlbm5pc3RvbiwgVC5LLjwvYXV0aG9yPjwvYXV0aG9ycz48L2Nv
bnRyaWJ1dG9ycz48dGl0bGVzPjx0aXRsZT48c3R5bGUgZmFjZT0ibm9ybWFsIiBmb250PSJkZWZh
dWx0IiBzaXplPSIxMDAlIj5Jc29sYXRpb24gb2YgPC9zdHlsZT48c3R5bGUgZmFjZT0iaXRhbGlj
IiBmb250PSJkZWZhdWx0IiBzaXplPSIxMDAlIj5BZXJvbW9uYXMgc2FsbW9uaWNpZGE8L3N0eWxl
PjxzdHlsZSBmYWNlPSJub3JtYWwiIGZvbnQ9ImRlZmF1bHQiIHNpemU9IjEwMCUiPiBmcm9tIFBh
ZGRsZWZpc2gsPC9zdHlsZT48c3R5bGUgZmFjZT0iaXRhbGljIiBmb250PSJkZWZhdWx0IiBzaXpl
PSIxMDAlIj4gUG9seW9kb24gc3BhdGh1bGE8L3N0eWxlPjwvdGl0bGU+PHNlY29uZGFyeS10aXRs
ZT5Kb3VybmFsIG9mIFdpbGRsaWZlIERpc2Vhc2VzPC9zZWNvbmRhcnktdGl0bGU+PC90aXRsZXM+
PHBlcmlvZGljYWw+PGZ1bGwtdGl0bGU+Sm91cm5hbCBvZiBXaWxkbGlmZSBEaXNlYXNlczwvZnVs
bC10aXRsZT48L3BlcmlvZGljYWw+PHBhZ2VzPjQ0Ny00NDk8L3BhZ2VzPjx2b2x1bWU+MzA8L3Zv
bHVtZT48bnVtYmVyPjM8L251bWJlcj48a2V5d29yZHM+PGtleXdvcmQ+UGFkZGxlZmlzaDwva2V5
d29yZD48a2V5d29yZD5Qb2x5b2RvbiBzcGF0aHVsYSw8L2tleXdvcmQ+PGtleXdvcmQ+ZnVydW5j
dWxvc2lzPC9rZXl3b3JkPjxrZXl3b3JkPkFlcm9tb25hcyBzYWxtb25pY2lkYTwva2V5d29yZD48
L2tleXdvcmRzPjxkYXRlcz48eWVhcj4xOTk0PC95ZWFyPjwvZGF0ZXM+PG9yaWctcHViPlxcQUNU
MDAxQ0wwNEZTMDdcQklPU0VDVVJJVFlEQVRBJFxFIExpYnJhcnlcQW5pbWFsIENhdGFsb2d1ZVxG
XEZvcmQgZXQgYWwgMTk5NCBFTjI0NzYyLnBkZjwvb3JpZy1wdWI+PGxhYmVsPjI0NzYyPC9sYWJl
bD48dXJscz48L3VybHM+PGN1c3RvbTE+c3R1cmdlb25fQk08L2N1c3RvbTE+PGVsZWN0cm9uaWMt
cmVzb3VyY2UtbnVtPmh0dHBzOi8vZG9pLm9yZzEwLjc1ODkvMDA5MC0zNTU4LTMwLjMuNDQ3PC9l
bGVjdHJvbmljLXJlc291cmNlLW51bT48L3JlY29yZD48L0NpdGU+PC9FbmROb3RlPn==
</w:fldData>
        </w:fldChar>
      </w:r>
      <w:r w:rsidR="00295283">
        <w:instrText xml:space="preserve"> ADDIN EN.CITE.DATA </w:instrText>
      </w:r>
      <w:r w:rsidR="00295283">
        <w:fldChar w:fldCharType="end"/>
      </w:r>
      <w:r w:rsidR="00295283">
        <w:fldChar w:fldCharType="separate"/>
      </w:r>
      <w:r w:rsidR="00295283">
        <w:rPr>
          <w:noProof/>
        </w:rPr>
        <w:t>(Ford, Cipriano &amp; Penniston 1994; Mohler 2003)</w:t>
      </w:r>
      <w:r w:rsidR="00295283">
        <w:fldChar w:fldCharType="end"/>
      </w:r>
      <w:r w:rsidRPr="006B5695">
        <w:t>.</w:t>
      </w:r>
      <w:r>
        <w:rPr>
          <w:rStyle w:val="Emphasis"/>
        </w:rPr>
        <w:t xml:space="preserve"> </w:t>
      </w:r>
      <w:r>
        <w:t xml:space="preserve">There are differences in susceptibility of fish species to furunculosis. For example, </w:t>
      </w:r>
      <w:r w:rsidRPr="00845074">
        <w:rPr>
          <w:rStyle w:val="Emphasis"/>
        </w:rPr>
        <w:t>O. mykiss</w:t>
      </w:r>
      <w:r>
        <w:t xml:space="preserve"> (rainbow trout) are generally considered to be mostly resistant to infection with typical </w:t>
      </w:r>
      <w:r w:rsidRPr="00B33EFD">
        <w:rPr>
          <w:rStyle w:val="Emphasis"/>
        </w:rPr>
        <w:t>A.</w:t>
      </w:r>
      <w:r>
        <w:rPr>
          <w:rStyle w:val="Emphasis"/>
        </w:rPr>
        <w:t> </w:t>
      </w:r>
      <w:r w:rsidRPr="00B33EFD">
        <w:rPr>
          <w:rStyle w:val="Emphasis"/>
        </w:rPr>
        <w:t>salmonicida</w:t>
      </w:r>
      <w:r>
        <w:rPr>
          <w:rStyle w:val="Emphasis"/>
        </w:rPr>
        <w:t xml:space="preserve"> </w:t>
      </w:r>
      <w:r w:rsidRPr="006B5695">
        <w:t xml:space="preserve">whereas </w:t>
      </w:r>
      <w:r w:rsidRPr="00845074">
        <w:rPr>
          <w:rStyle w:val="Emphasis"/>
        </w:rPr>
        <w:t>S. trutta</w:t>
      </w:r>
      <w:r>
        <w:rPr>
          <w:rStyle w:val="Emphasis"/>
        </w:rPr>
        <w:t xml:space="preserve"> </w:t>
      </w:r>
      <w:r w:rsidRPr="006B5695">
        <w:t>(brown</w:t>
      </w:r>
      <w:r>
        <w:rPr>
          <w:rStyle w:val="Emphasis"/>
        </w:rPr>
        <w:t xml:space="preserve"> </w:t>
      </w:r>
      <w:r w:rsidRPr="006B5695">
        <w:t>trout) and</w:t>
      </w:r>
      <w:r>
        <w:rPr>
          <w:rStyle w:val="Emphasis"/>
        </w:rPr>
        <w:t xml:space="preserve"> </w:t>
      </w:r>
      <w:r w:rsidRPr="00845074">
        <w:rPr>
          <w:rStyle w:val="Emphasis"/>
        </w:rPr>
        <w:t>S</w:t>
      </w:r>
      <w:r>
        <w:rPr>
          <w:rStyle w:val="Emphasis"/>
        </w:rPr>
        <w:t>almo</w:t>
      </w:r>
      <w:r w:rsidRPr="00845074">
        <w:rPr>
          <w:rStyle w:val="Emphasis"/>
        </w:rPr>
        <w:t> </w:t>
      </w:r>
      <w:r>
        <w:rPr>
          <w:rStyle w:val="Emphasis"/>
        </w:rPr>
        <w:t xml:space="preserve">salar </w:t>
      </w:r>
      <w:r w:rsidRPr="006B5695">
        <w:t xml:space="preserve">(Atlantic salmon) are highly susceptible </w:t>
      </w:r>
      <w:r w:rsidR="00295283">
        <w:fldChar w:fldCharType="begin">
          <w:fldData xml:space="preserve">PEVuZE5vdGU+PENpdGU+PEF1dGhvcj5DaXByaWFubzwvQXV0aG9yPjxZZWFyPjE5ODY8L1llYXI+
PFJlY051bT40NjAzMzwvUmVjTnVtPjxJRFRleHQ+MjMyODE8L0lEVGV4dD48RGlzcGxheVRleHQ+
KENpcHJpYW5vICZhbXA7IEhlYXJ0d2VsbCAxOTg2OyBNY0NhcnRoeSAxOTgzOyBQZXJleiBldCBh
bC4gMTk5Nik8L0Rpc3BsYXlUZXh0PjxyZWNvcmQ+PHJlYy1udW1iZXI+NDYwMzM8L3JlYy1udW1i
ZXI+PGZvcmVpZ24ta2V5cz48a2V5IGFwcD0iRU4iIGRiLWlkPSI5MGF3d3QyNWJkcHR3dGVlMjVk
cHB4NWp3dmRkcDJzdHIwc3oiIHRpbWVzdGFtcD0iMTY1Njk5MjIzMyIgZ3VpZD0iMjBiYTQyMTEt
MDFmMC00MzAxLWE4MWQtNmM3YWIzNDdiMDJjIj40NjAzMzwva2V5PjwvZm9yZWlnbi1rZXlzPjxy
ZWYtdHlwZSBuYW1lPSJKb3VybmFsIEFydGljbGVzIj4xNzwvcmVmLXR5cGU+PGNvbnRyaWJ1dG9y
cz48YXV0aG9ycz48YXV0aG9yPkNpcHJpYW5vLCBSLiBDLjwvYXV0aG9yPjxhdXRob3I+SGVhcnR3
ZWxsLCBDLiBNLjwvYXV0aG9yPjwvYXV0aG9ycz48L2NvbnRyaWJ1dG9ycz48dGl0bGVzPjx0aXRs
ZT48c3R5bGUgZmFjZT0ibm9ybWFsIiBmb250PSJkZWZhdWx0IiBzaXplPSIxMDAlIj5TdXNjZXB0
aWJpbGl0eSBvZiBTYWxtb25pZHMgdG8gZnVydW5jdWxvc2lzOiBkaWZmZXJlbmNlcyBiZXR3ZWVu
IHNlcnVtIGFuZCBtdWN1cyByZXNwb25zZXMgYWdhaW5zdCA8L3N0eWxlPjxzdHlsZSBmYWNlPSJp
dGFsaWMiIGZvbnQ9ImRlZmF1bHQiIHNpemU9IjEwMCUiPkFlcm9tb25hcyBzYWxtb25pY2lkYTwv
c3R5bGU+PC90aXRsZT48c2Vjb25kYXJ5LXRpdGxlPlRyYW5zYWN0aW9ucyBvZiB0aGUgQW1lcmlj
YW4gRmlzaGVyaWVzIFNvY2lldHk8L3NlY29uZGFyeS10aXRsZT48L3RpdGxlcz48cGVyaW9kaWNh
bD48ZnVsbC10aXRsZT5UcmFuc2FjdGlvbnMgb2YgdGhlIEFtZXJpY2FuIEZpc2hlcmllcyBTb2Np
ZXR5PC9mdWxsLXRpdGxlPjwvcGVyaW9kaWNhbD48cGFnZXM+ODMtODg8L3BhZ2VzPjx2b2x1bWU+
MTE1PC92b2x1bWU+PG51bWJlcj4xPC9udW1iZXI+PGRhdGVzPjx5ZWFyPjE5ODY8L3llYXI+PC9k
YXRlcz48cHVibGlzaGVyPlRheWxvciAmYW1wOyBGcmFuY2lzPC9wdWJsaXNoZXI+PG9yaWctcHVi
PlxcQUNUMDAxQ0wwNEZTMDdcQklPU0VDVVJJVFlEQVRBJFxFIExpYnJhcnlcQW5pbWFsIENhdGFs
b2d1ZVxDXENpcHJhbm8gYW5kIEhlYXJ0d2VsbCAxOTg2IEVOMjMyODEucGRmPC9vcmlnLXB1Yj48
aXNibj4wMDAyLTg0ODc8L2lzYm4+PGxhYmVsPjIzMjgxPC9sYWJlbD48dXJscz48cmVsYXRlZC11
cmxzPjx1cmw+aHR0cHM6Ly9kb2kub3JnLzEwLjE1NzcvMTU0OC04NjU5KDE5ODYpMTE1Jmx0Ozgz
OlNPU1RGJmd0OzIuMC5DTzsyPC91cmw+PC9yZWxhdGVkLXVybHM+PC91cmxzPjxjdXN0b20xPlN0
dXJnZW9uX1lHQzwvY3VzdG9tMT48ZWxlY3Ryb25pYy1yZXNvdXJjZS1udW0+aHR0cHM6Ly9kb2ku
b3JnLzEwLjE1NzcvMTU0OC04NjU5KDE5ODYpMTE1Jmx0OzgzOlNPU1RGJmd0OzIuMC5DTzsyPC9l
bGVjdHJvbmljLXJlc291cmNlLW51bT48L3JlY29yZD48L0NpdGU+PENpdGU+PEF1dGhvcj5NY0Nh
cnRoeTwvQXV0aG9yPjxZZWFyPjE5ODM8L1llYXI+PFJlY051bT40NjIxNTwvUmVjTnVtPjxJRFRl
eHQ+MjQ2ODI8L0lEVGV4dD48cmVjb3JkPjxyZWMtbnVtYmVyPjQ2MjE1PC9yZWMtbnVtYmVyPjxm
b3JlaWduLWtleXM+PGtleSBhcHA9IkVOIiBkYi1pZD0iOTBhd3d0MjViZHB0d3RlZTI1ZHBweDVq
d3ZkZHAyc3RyMHN6IiB0aW1lc3RhbXA9IjE2NTg4OTQxNTEiIGd1aWQ9ImU0NWMxMTVlLTAxNjYt
NDE3Yi1hOGFjLTJmYWM2MjA1YmFjYSI+NDYyMTU8L2tleT48L2ZvcmVpZ24ta2V5cz48cmVmLXR5
cGUgbmFtZT0iSm91cm5hbCBBcnRpY2xlcyI+MTc8L3JlZi10eXBlPjxjb250cmlidXRvcnM+PGF1
dGhvcnM+PGF1dGhvcj5NY0NhcnRoeSwgRC5ILjwvYXV0aG9yPjwvYXV0aG9ycz48L2NvbnRyaWJ1
dG9ycz48dGl0bGVzPjx0aXRsZT48c3R5bGUgZmFjZT0ibm9ybWFsIiBmb250PSJkZWZhdWx0IiBz
aXplPSIxMDAlIj5BbiBleHBlcmltZW50YWwgbW9kZWwgZm9yIGZpc2ggZnVydW5jdWxvc2lzIGNh
dXNlZCBieSA8L3N0eWxlPjxzdHlsZSBmYWNlPSJpdGFsaWMiIGZvbnQ9ImRlZmF1bHQiIHNpemU9
IjEwMCUiPkFlcm9tb25hcyBzYWxtb25pY2lkYTwvc3R5bGU+PC90aXRsZT48c2Vjb25kYXJ5LXRp
dGxlPkpvdXJuYWwgb2YgRmlzaCBEaXNlYXNlczwvc2Vjb25kYXJ5LXRpdGxlPjwvdGl0bGVzPjxw
ZXJpb2RpY2FsPjxmdWxsLXRpdGxlPkpvdXJuYWwgb2YgRmlzaCBEaXNlYXNlczwvZnVsbC10aXRs
ZT48L3BlcmlvZGljYWw+PHBhZ2VzPjIzMS0yMzc8L3BhZ2VzPjx2b2x1bWU+Njwvdm9sdW1lPjxk
YXRlcz48eWVhcj4xOTgzPC95ZWFyPjwvZGF0ZXM+PG9yaWctcHViPlxcQUNUMDAxQ0wwNEZTMDdc
QklPU0VDVVJJVFlEQVRBJFxFIExpYnJhcnlcQW5pbWFsIENhdGFsb2d1ZVxNXE1jQ2FydGh5IDE5
ODMgRU4yNDY4Mi5wZGY8L29yaWctcHViPjxsYWJlbD4yNDY4MjwvbGFiZWw+PHVybHM+PC91cmxz
PjxjdXN0b20xPnN0dXJnZW9uX0JNPC9jdXN0b20xPjxlbGVjdHJvbmljLXJlc291cmNlLW51bT5o
dHRwczovL2RvaS5vcmcvMTAuMTExMS9qLjEzNjUtMjc2MS4xOTgzLnRiMDAwNzEueDwvZWxlY3Ry
b25pYy1yZXNvdXJjZS1udW0+PC9yZWNvcmQ+PC9DaXRlPjxDaXRlPjxBdXRob3I+UGVyZXo8L0F1
dGhvcj48WWVhcj4xOTk2PC9ZZWFyPjxSZWNOdW0+NDYxNjU8L1JlY051bT48SURUZXh0PjI0NjM0
PC9JRFRleHQ+PHJlY29yZD48cmVjLW51bWJlcj40NjE2NTwvcmVjLW51bWJlcj48Zm9yZWlnbi1r
ZXlzPjxrZXkgYXBwPSJFTiIgZGItaWQ9IjkwYXd3dDI1YmRwdHd0ZWUyNWRwcHg1and2ZGRwMnN0
cjBzeiIgdGltZXN0YW1wPSIxNjU4ODk0MTQ3IiBndWlkPSJjNTg2ZGZkOC1mOWQ0LTQwNjQtOGNk
Yi0zNjBhYjQxZTcyMmQiPjQ2MTY1PC9rZXk+PC9mb3JlaWduLWtleXM+PHJlZi10eXBlIG5hbWU9
IkpvdXJuYWwgQXJ0aWNsZXMiPjE3PC9yZWYtdHlwZT48Y29udHJpYnV0b3JzPjxhdXRob3JzPjxh
dXRob3I+UGVyZXosIE0uSi48L2F1dGhvcj48YXV0aG9yPkZlcm5hbmRleiwgQS5JLkcuPC9hdXRo
b3I+PGF1dGhvcj5Sb2RyaWd1ZXosIEwuQS48L2F1dGhvcj48YXV0aG9yPk5pZXRvLCBULlAuPC9h
dXRob3I+PC9hdXRob3JzPjwvY29udHJpYnV0b3JzPjx0aXRsZXM+PHRpdGxlPkRpZmZlcmVudGlh
bCBzdXNjZXB0aWJpbGl0eSB0byBmdXJ1bmN1bG9zaXMgb2YgdHVyYm90IGFuZCByYWluYm93IHRy
b3V0IGFuZCByZWxlYXNlIG9mIHRoZSBmdXJ1bmN1bG9zaXMgYWdlbnQgZnJvbSBmdXJ1bmN1bG9z
aXMtYWZmZWN0ZWQgZmlzaDwvdGl0bGU+PHNlY29uZGFyeS10aXRsZT5EaXNlYXNlcyBvZiBBcXVh
dGljIE9yZ2FuaXNtczwvc2Vjb25kYXJ5LXRpdGxlPjwvdGl0bGVzPjxwZXJpb2RpY2FsPjxmdWxs
LXRpdGxlPkRpc2Vhc2VzIG9mIEFxdWF0aWMgT3JnYW5pc21zPC9mdWxsLXRpdGxlPjwvcGVyaW9k
aWNhbD48cGFnZXM+MTMzLTEzNzwvcGFnZXM+PHZvbHVtZT4yNjwvdm9sdW1lPjxkYXRlcz48eWVh
cj4xOTk2PC95ZWFyPjwvZGF0ZXM+PG9yaWctcHViPlxcQUNUMDAxQ0wwNEZTMDdcQklPU0VDVVJJ
VFlEQVRBJFxFIExpYnJhcnlcQW5pbWFsIENhdGFsb2d1ZVxQXFBlcmV6IGV0IGFsIDE5OTYgRU4y
NDYzNC5wZGY8L29yaWctcHViPjxsYWJlbD4yNDYzNDwvbGFiZWw+PHVybHM+PC91cmxzPjxjdXN0
b20xPnN0dXJnZW9uX0JNPC9jdXN0b20xPjxlbGVjdHJvbmljLXJlc291cmNlLW51bT5odHRwczov
L3d3dy5pbnQtcmVzLmNvbS9hcnRpY2xlcy9kYW8vMjYvZDAyNnAxMzMucGRmPC9lbGVjdHJvbmlj
LXJlc291cmNlLW51bT48L3JlY29yZD48L0NpdGU+PC9FbmROb3RlPn==
</w:fldData>
        </w:fldChar>
      </w:r>
      <w:r w:rsidR="00295283">
        <w:instrText xml:space="preserve"> ADDIN EN.CITE </w:instrText>
      </w:r>
      <w:r w:rsidR="00295283">
        <w:fldChar w:fldCharType="begin">
          <w:fldData xml:space="preserve">PEVuZE5vdGU+PENpdGU+PEF1dGhvcj5DaXByaWFubzwvQXV0aG9yPjxZZWFyPjE5ODY8L1llYXI+
PFJlY051bT40NjAzMzwvUmVjTnVtPjxJRFRleHQ+MjMyODE8L0lEVGV4dD48RGlzcGxheVRleHQ+
KENpcHJpYW5vICZhbXA7IEhlYXJ0d2VsbCAxOTg2OyBNY0NhcnRoeSAxOTgzOyBQZXJleiBldCBh
bC4gMTk5Nik8L0Rpc3BsYXlUZXh0PjxyZWNvcmQ+PHJlYy1udW1iZXI+NDYwMzM8L3JlYy1udW1i
ZXI+PGZvcmVpZ24ta2V5cz48a2V5IGFwcD0iRU4iIGRiLWlkPSI5MGF3d3QyNWJkcHR3dGVlMjVk
cHB4NWp3dmRkcDJzdHIwc3oiIHRpbWVzdGFtcD0iMTY1Njk5MjIzMyIgZ3VpZD0iMjBiYTQyMTEt
MDFmMC00MzAxLWE4MWQtNmM3YWIzNDdiMDJjIj40NjAzMzwva2V5PjwvZm9yZWlnbi1rZXlzPjxy
ZWYtdHlwZSBuYW1lPSJKb3VybmFsIEFydGljbGVzIj4xNzwvcmVmLXR5cGU+PGNvbnRyaWJ1dG9y
cz48YXV0aG9ycz48YXV0aG9yPkNpcHJpYW5vLCBSLiBDLjwvYXV0aG9yPjxhdXRob3I+SGVhcnR3
ZWxsLCBDLiBNLjwvYXV0aG9yPjwvYXV0aG9ycz48L2NvbnRyaWJ1dG9ycz48dGl0bGVzPjx0aXRs
ZT48c3R5bGUgZmFjZT0ibm9ybWFsIiBmb250PSJkZWZhdWx0IiBzaXplPSIxMDAlIj5TdXNjZXB0
aWJpbGl0eSBvZiBTYWxtb25pZHMgdG8gZnVydW5jdWxvc2lzOiBkaWZmZXJlbmNlcyBiZXR3ZWVu
IHNlcnVtIGFuZCBtdWN1cyByZXNwb25zZXMgYWdhaW5zdCA8L3N0eWxlPjxzdHlsZSBmYWNlPSJp
dGFsaWMiIGZvbnQ9ImRlZmF1bHQiIHNpemU9IjEwMCUiPkFlcm9tb25hcyBzYWxtb25pY2lkYTwv
c3R5bGU+PC90aXRsZT48c2Vjb25kYXJ5LXRpdGxlPlRyYW5zYWN0aW9ucyBvZiB0aGUgQW1lcmlj
YW4gRmlzaGVyaWVzIFNvY2lldHk8L3NlY29uZGFyeS10aXRsZT48L3RpdGxlcz48cGVyaW9kaWNh
bD48ZnVsbC10aXRsZT5UcmFuc2FjdGlvbnMgb2YgdGhlIEFtZXJpY2FuIEZpc2hlcmllcyBTb2Np
ZXR5PC9mdWxsLXRpdGxlPjwvcGVyaW9kaWNhbD48cGFnZXM+ODMtODg8L3BhZ2VzPjx2b2x1bWU+
MTE1PC92b2x1bWU+PG51bWJlcj4xPC9udW1iZXI+PGRhdGVzPjx5ZWFyPjE5ODY8L3llYXI+PC9k
YXRlcz48cHVibGlzaGVyPlRheWxvciAmYW1wOyBGcmFuY2lzPC9wdWJsaXNoZXI+PG9yaWctcHVi
PlxcQUNUMDAxQ0wwNEZTMDdcQklPU0VDVVJJVFlEQVRBJFxFIExpYnJhcnlcQW5pbWFsIENhdGFs
b2d1ZVxDXENpcHJhbm8gYW5kIEhlYXJ0d2VsbCAxOTg2IEVOMjMyODEucGRmPC9vcmlnLXB1Yj48
aXNibj4wMDAyLTg0ODc8L2lzYm4+PGxhYmVsPjIzMjgxPC9sYWJlbD48dXJscz48cmVsYXRlZC11
cmxzPjx1cmw+aHR0cHM6Ly9kb2kub3JnLzEwLjE1NzcvMTU0OC04NjU5KDE5ODYpMTE1Jmx0Ozgz
OlNPU1RGJmd0OzIuMC5DTzsyPC91cmw+PC9yZWxhdGVkLXVybHM+PC91cmxzPjxjdXN0b20xPlN0
dXJnZW9uX1lHQzwvY3VzdG9tMT48ZWxlY3Ryb25pYy1yZXNvdXJjZS1udW0+aHR0cHM6Ly9kb2ku
b3JnLzEwLjE1NzcvMTU0OC04NjU5KDE5ODYpMTE1Jmx0OzgzOlNPU1RGJmd0OzIuMC5DTzsyPC9l
bGVjdHJvbmljLXJlc291cmNlLW51bT48L3JlY29yZD48L0NpdGU+PENpdGU+PEF1dGhvcj5NY0Nh
cnRoeTwvQXV0aG9yPjxZZWFyPjE5ODM8L1llYXI+PFJlY051bT40NjIxNTwvUmVjTnVtPjxJRFRl
eHQ+MjQ2ODI8L0lEVGV4dD48cmVjb3JkPjxyZWMtbnVtYmVyPjQ2MjE1PC9yZWMtbnVtYmVyPjxm
b3JlaWduLWtleXM+PGtleSBhcHA9IkVOIiBkYi1pZD0iOTBhd3d0MjViZHB0d3RlZTI1ZHBweDVq
d3ZkZHAyc3RyMHN6IiB0aW1lc3RhbXA9IjE2NTg4OTQxNTEiIGd1aWQ9ImU0NWMxMTVlLTAxNjYt
NDE3Yi1hOGFjLTJmYWM2MjA1YmFjYSI+NDYyMTU8L2tleT48L2ZvcmVpZ24ta2V5cz48cmVmLXR5
cGUgbmFtZT0iSm91cm5hbCBBcnRpY2xlcyI+MTc8L3JlZi10eXBlPjxjb250cmlidXRvcnM+PGF1
dGhvcnM+PGF1dGhvcj5NY0NhcnRoeSwgRC5ILjwvYXV0aG9yPjwvYXV0aG9ycz48L2NvbnRyaWJ1
dG9ycz48dGl0bGVzPjx0aXRsZT48c3R5bGUgZmFjZT0ibm9ybWFsIiBmb250PSJkZWZhdWx0IiBz
aXplPSIxMDAlIj5BbiBleHBlcmltZW50YWwgbW9kZWwgZm9yIGZpc2ggZnVydW5jdWxvc2lzIGNh
dXNlZCBieSA8L3N0eWxlPjxzdHlsZSBmYWNlPSJpdGFsaWMiIGZvbnQ9ImRlZmF1bHQiIHNpemU9
IjEwMCUiPkFlcm9tb25hcyBzYWxtb25pY2lkYTwvc3R5bGU+PC90aXRsZT48c2Vjb25kYXJ5LXRp
dGxlPkpvdXJuYWwgb2YgRmlzaCBEaXNlYXNlczwvc2Vjb25kYXJ5LXRpdGxlPjwvdGl0bGVzPjxw
ZXJpb2RpY2FsPjxmdWxsLXRpdGxlPkpvdXJuYWwgb2YgRmlzaCBEaXNlYXNlczwvZnVsbC10aXRs
ZT48L3BlcmlvZGljYWw+PHBhZ2VzPjIzMS0yMzc8L3BhZ2VzPjx2b2x1bWU+Njwvdm9sdW1lPjxk
YXRlcz48eWVhcj4xOTgzPC95ZWFyPjwvZGF0ZXM+PG9yaWctcHViPlxcQUNUMDAxQ0wwNEZTMDdc
QklPU0VDVVJJVFlEQVRBJFxFIExpYnJhcnlcQW5pbWFsIENhdGFsb2d1ZVxNXE1jQ2FydGh5IDE5
ODMgRU4yNDY4Mi5wZGY8L29yaWctcHViPjxsYWJlbD4yNDY4MjwvbGFiZWw+PHVybHM+PC91cmxz
PjxjdXN0b20xPnN0dXJnZW9uX0JNPC9jdXN0b20xPjxlbGVjdHJvbmljLXJlc291cmNlLW51bT5o
dHRwczovL2RvaS5vcmcvMTAuMTExMS9qLjEzNjUtMjc2MS4xOTgzLnRiMDAwNzEueDwvZWxlY3Ry
b25pYy1yZXNvdXJjZS1udW0+PC9yZWNvcmQ+PC9DaXRlPjxDaXRlPjxBdXRob3I+UGVyZXo8L0F1
dGhvcj48WWVhcj4xOTk2PC9ZZWFyPjxSZWNOdW0+NDYxNjU8L1JlY051bT48SURUZXh0PjI0NjM0
PC9JRFRleHQ+PHJlY29yZD48cmVjLW51bWJlcj40NjE2NTwvcmVjLW51bWJlcj48Zm9yZWlnbi1r
ZXlzPjxrZXkgYXBwPSJFTiIgZGItaWQ9IjkwYXd3dDI1YmRwdHd0ZWUyNWRwcHg1and2ZGRwMnN0
cjBzeiIgdGltZXN0YW1wPSIxNjU4ODk0MTQ3IiBndWlkPSJjNTg2ZGZkOC1mOWQ0LTQwNjQtOGNk
Yi0zNjBhYjQxZTcyMmQiPjQ2MTY1PC9rZXk+PC9mb3JlaWduLWtleXM+PHJlZi10eXBlIG5hbWU9
IkpvdXJuYWwgQXJ0aWNsZXMiPjE3PC9yZWYtdHlwZT48Y29udHJpYnV0b3JzPjxhdXRob3JzPjxh
dXRob3I+UGVyZXosIE0uSi48L2F1dGhvcj48YXV0aG9yPkZlcm5hbmRleiwgQS5JLkcuPC9hdXRo
b3I+PGF1dGhvcj5Sb2RyaWd1ZXosIEwuQS48L2F1dGhvcj48YXV0aG9yPk5pZXRvLCBULlAuPC9h
dXRob3I+PC9hdXRob3JzPjwvY29udHJpYnV0b3JzPjx0aXRsZXM+PHRpdGxlPkRpZmZlcmVudGlh
bCBzdXNjZXB0aWJpbGl0eSB0byBmdXJ1bmN1bG9zaXMgb2YgdHVyYm90IGFuZCByYWluYm93IHRy
b3V0IGFuZCByZWxlYXNlIG9mIHRoZSBmdXJ1bmN1bG9zaXMgYWdlbnQgZnJvbSBmdXJ1bmN1bG9z
aXMtYWZmZWN0ZWQgZmlzaDwvdGl0bGU+PHNlY29uZGFyeS10aXRsZT5EaXNlYXNlcyBvZiBBcXVh
dGljIE9yZ2FuaXNtczwvc2Vjb25kYXJ5LXRpdGxlPjwvdGl0bGVzPjxwZXJpb2RpY2FsPjxmdWxs
LXRpdGxlPkRpc2Vhc2VzIG9mIEFxdWF0aWMgT3JnYW5pc21zPC9mdWxsLXRpdGxlPjwvcGVyaW9k
aWNhbD48cGFnZXM+MTMzLTEzNzwvcGFnZXM+PHZvbHVtZT4yNjwvdm9sdW1lPjxkYXRlcz48eWVh
cj4xOTk2PC95ZWFyPjwvZGF0ZXM+PG9yaWctcHViPlxcQUNUMDAxQ0wwNEZTMDdcQklPU0VDVVJJ
VFlEQVRBJFxFIExpYnJhcnlcQW5pbWFsIENhdGFsb2d1ZVxQXFBlcmV6IGV0IGFsIDE5OTYgRU4y
NDYzNC5wZGY8L29yaWctcHViPjxsYWJlbD4yNDYzNDwvbGFiZWw+PHVybHM+PC91cmxzPjxjdXN0
b20xPnN0dXJnZW9uX0JNPC9jdXN0b20xPjxlbGVjdHJvbmljLXJlc291cmNlLW51bT5odHRwczov
L3d3dy5pbnQtcmVzLmNvbS9hcnRpY2xlcy9kYW8vMjYvZDAyNnAxMzMucGRmPC9lbGVjdHJvbmlj
LXJlc291cmNlLW51bT48L3JlY29yZD48L0NpdGU+PC9FbmROb3RlPn==
</w:fldData>
        </w:fldChar>
      </w:r>
      <w:r w:rsidR="00295283">
        <w:instrText xml:space="preserve"> ADDIN EN.CITE.DATA </w:instrText>
      </w:r>
      <w:r w:rsidR="00295283">
        <w:fldChar w:fldCharType="end"/>
      </w:r>
      <w:r w:rsidR="00295283">
        <w:fldChar w:fldCharType="separate"/>
      </w:r>
      <w:r w:rsidR="00295283">
        <w:rPr>
          <w:noProof/>
        </w:rPr>
        <w:t>(Cipriano &amp; Heartwell 1986; McCarthy 1983; Perez et al. 1996)</w:t>
      </w:r>
      <w:r w:rsidR="00295283">
        <w:fldChar w:fldCharType="end"/>
      </w:r>
      <w:r w:rsidRPr="006B5695">
        <w:t>.</w:t>
      </w:r>
    </w:p>
    <w:p w14:paraId="38FA440E" w14:textId="77777777" w:rsidR="00623448" w:rsidRDefault="00623448" w:rsidP="0085172F">
      <w:pPr>
        <w:pStyle w:val="Heading5"/>
      </w:pPr>
      <w:r w:rsidRPr="0085172F">
        <w:t>Geographical</w:t>
      </w:r>
      <w:r>
        <w:t xml:space="preserve"> distribution</w:t>
      </w:r>
    </w:p>
    <w:p w14:paraId="74118E58" w14:textId="03637D63" w:rsidR="00623448" w:rsidRDefault="00B71E6B" w:rsidP="00BB6466">
      <w:pPr>
        <w:rPr>
          <w:rStyle w:val="Emphasis"/>
          <w:i w:val="0"/>
          <w:iCs w:val="0"/>
        </w:rPr>
      </w:pPr>
      <w:r>
        <w:t xml:space="preserve">Typical </w:t>
      </w:r>
      <w:r w:rsidRPr="00B33EFD">
        <w:rPr>
          <w:rStyle w:val="Emphasis"/>
        </w:rPr>
        <w:t>A.</w:t>
      </w:r>
      <w:r>
        <w:rPr>
          <w:rStyle w:val="Emphasis"/>
        </w:rPr>
        <w:t> </w:t>
      </w:r>
      <w:r w:rsidRPr="00B33EFD">
        <w:rPr>
          <w:rStyle w:val="Emphasis"/>
        </w:rPr>
        <w:t>salmonicida</w:t>
      </w:r>
      <w:r>
        <w:rPr>
          <w:rStyle w:val="Emphasis"/>
        </w:rPr>
        <w:t xml:space="preserve"> </w:t>
      </w:r>
      <w:r w:rsidRPr="002F1D33">
        <w:t xml:space="preserve">has been reported </w:t>
      </w:r>
      <w:r>
        <w:t>worldwide</w:t>
      </w:r>
      <w:r w:rsidRPr="002F1D33">
        <w:t xml:space="preserve"> </w:t>
      </w:r>
      <w:r w:rsidR="00A93772" w:rsidRPr="002F1D33">
        <w:t>except for</w:t>
      </w:r>
      <w:r w:rsidRPr="002F1D33">
        <w:t xml:space="preserve"> Australia</w:t>
      </w:r>
      <w:r>
        <w:t xml:space="preserve"> and</w:t>
      </w:r>
      <w:r w:rsidRPr="002F1D33">
        <w:t xml:space="preserve"> New Zealand</w:t>
      </w:r>
      <w:r>
        <w:t xml:space="preserve"> </w:t>
      </w:r>
      <w:r w:rsidR="00295283">
        <w:fldChar w:fldCharType="begin"/>
      </w:r>
      <w:r w:rsidR="00295283">
        <w:instrText xml:space="preserve"> ADDIN EN.CITE &lt;EndNote&gt;&lt;Cite&gt;&lt;Author&gt;Hiney&lt;/Author&gt;&lt;Year&gt;1999&lt;/Year&gt;&lt;RecNum&gt;7056&lt;/RecNum&gt;&lt;IDText&gt;16523&lt;/IDText&gt;&lt;DisplayText&gt;(Hiney &amp;amp; Oliver 1999)&lt;/DisplayText&gt;&lt;record&gt;&lt;rec-number&gt;7056&lt;/rec-number&gt;&lt;foreign-keys&gt;&lt;key app="EN" db-id="90awwt25bdptwtee25dppx5jwvddp2str0sz" timestamp="1652397165" guid="e478a6af-dd2e-4acc-8104-034214d900cf"&gt;7056&lt;/key&gt;&lt;/foreign-keys&gt;&lt;ref-type name="Chapters"&gt;5&lt;/ref-type&gt;&lt;contributors&gt;&lt;authors&gt;&lt;author&gt;Hiney, M&lt;/author&gt;&lt;author&gt;Oliver, G&lt;/author&gt;&lt;/authors&gt;&lt;secondary-authors&gt;&lt;author&gt;Woo, P. T. K.&lt;/author&gt;&lt;author&gt;Bruno, D. W.&lt;/author&gt;&lt;/secondary-authors&gt;&lt;/contributors&gt;&lt;titles&gt;&lt;title&gt;&lt;style face="normal" font="default" size="100%"&gt;Furunculosis (&lt;/style&gt;&lt;style face="italic" font="default" size="100%"&gt;Aeromonas salmonicida&lt;/style&gt;&lt;style face="normal" font="default" size="100%"&gt;)&lt;/style&gt;&lt;/title&gt;&lt;secondary-title&gt;Fish Diseases and Disorders&lt;/secondary-title&gt;&lt;/titles&gt;&lt;pages&gt;341-425&lt;/pages&gt;&lt;edition&gt;1st&lt;/edition&gt;&lt;section&gt;10&lt;/section&gt;&lt;keywords&gt;&lt;keyword&gt;Furunculosis&lt;/keyword&gt;&lt;keyword&gt;Aeromonas&lt;/keyword&gt;&lt;keyword&gt;Aeromonas salmonicida&lt;/keyword&gt;&lt;keyword&gt;Salmonicida&lt;/keyword&gt;&lt;keyword&gt;DAFF&lt;/keyword&gt;&lt;keyword&gt;Fish&lt;/keyword&gt;&lt;keyword&gt;Fish diseases&lt;/keyword&gt;&lt;keyword&gt;Fish disease&lt;/keyword&gt;&lt;keyword&gt;Diseases&lt;/keyword&gt;&lt;keyword&gt;Disease&lt;/keyword&gt;&lt;keyword&gt;Disorders&lt;/keyword&gt;&lt;/keywords&gt;&lt;dates&gt;&lt;year&gt;1999&lt;/year&gt;&lt;/dates&gt;&lt;pub-location&gt;New york&lt;/pub-location&gt;&lt;publisher&gt;CABI Publishing&lt;/publisher&gt;&lt;isbn&gt;0851991947&lt;/isbn&gt;&lt;label&gt;16523&lt;/label&gt;&lt;urls&gt;&lt;/urls&gt;&lt;custom1&gt;DP Aquatics&lt;/custom1&gt;&lt;modified-date&gt;80197&lt;/modified-date&gt;&lt;/record&gt;&lt;/Cite&gt;&lt;/EndNote&gt;</w:instrText>
      </w:r>
      <w:r w:rsidR="00295283">
        <w:fldChar w:fldCharType="separate"/>
      </w:r>
      <w:r w:rsidR="00295283">
        <w:rPr>
          <w:noProof/>
        </w:rPr>
        <w:t>(Hiney &amp; Oliver 1999)</w:t>
      </w:r>
      <w:r w:rsidR="00295283">
        <w:fldChar w:fldCharType="end"/>
      </w:r>
      <w:r>
        <w:t>.</w:t>
      </w:r>
      <w:r>
        <w:rPr>
          <w:rStyle w:val="Emphasis"/>
        </w:rPr>
        <w:t xml:space="preserve"> </w:t>
      </w:r>
      <w:r w:rsidRPr="00B71E6B">
        <w:t xml:space="preserve">It has been detected </w:t>
      </w:r>
      <w:r w:rsidR="00BF1B9D" w:rsidRPr="00B71E6B">
        <w:t>in Canada</w:t>
      </w:r>
      <w:r w:rsidRPr="00B71E6B">
        <w:t xml:space="preserve"> </w:t>
      </w:r>
      <w:r w:rsidR="00295283">
        <w:fldChar w:fldCharType="begin"/>
      </w:r>
      <w:r w:rsidR="00295283">
        <w:instrText xml:space="preserve"> ADDIN EN.CITE &lt;EndNote&gt;&lt;Cite&gt;&lt;Author&gt;Boily&lt;/Author&gt;&lt;Year&gt;2019&lt;/Year&gt;&lt;RecNum&gt;45975&lt;/RecNum&gt;&lt;IDText&gt;23244&lt;/IDText&gt;&lt;DisplayText&gt;(Boily, Malcolm &amp;amp; Johnson 2019)&lt;/DisplayText&gt;&lt;record&gt;&lt;rec-number&gt;45975&lt;/rec-number&gt;&lt;foreign-keys&gt;&lt;key app="EN" db-id="90awwt25bdptwtee25dppx5jwvddp2str0sz" timestamp="1656025529" guid="47207660-100c-4385-a178-2d7dbe29e176"&gt;45975&lt;/key&gt;&lt;/foreign-keys&gt;&lt;ref-type name="Electronic Publication"&gt;44&lt;/ref-type&gt;&lt;contributors&gt;&lt;authors&gt;&lt;author&gt;Boily, F.&lt;/author&gt;&lt;author&gt;Malcolm, G.&lt;/author&gt;&lt;author&gt;Johnson, S. C.&lt;/author&gt;&lt;/authors&gt;&lt;/contributors&gt;&lt;titles&gt;&lt;title&gt;&lt;style face="normal" font="default" size="100%"&gt;Characterization of &lt;/style&gt;&lt;style face="italic" font="default" size="100%"&gt;Aeromonas salmonicida&lt;/style&gt;&lt;style face="normal" font="default" size="100%"&gt; and furunculosis to inform pathogen transfer risk assessments in British Columbia&lt;/style&gt;&lt;/title&gt;&lt;secondary-title&gt;The Canadian Science Advisory Secretariat&lt;/secondary-title&gt;&lt;/titles&gt;&lt;pages&gt;1-45&lt;/pages&gt;&lt;volume&gt;Research Document 2019/016&lt;/volume&gt;&lt;dates&gt;&lt;year&gt;2019&lt;/year&gt;&lt;pub-dates&gt;&lt;date&gt;24 June 2022&lt;/date&gt;&lt;/pub-dates&gt;&lt;/dates&gt;&lt;pub-location&gt;Otawa&lt;/pub-location&gt;&lt;publisher&gt;Fisheries and Oceans Canada, Canadian Science Advisory Secretariat&lt;/publisher&gt;&lt;orig-pub&gt;\\ACT001CL04FS07\BIOSECURITYDATA$\E Library\Animal Catalogue\B\Boily et al 2019 EN23244.pdf&lt;/orig-pub&gt;&lt;isbn&gt;1919-5044&lt;/isbn&gt;&lt;label&gt;23244&lt;/label&gt;&lt;urls&gt;&lt;/urls&gt;&lt;custom1&gt;Sturgeon_YGC&lt;/custom1&gt;&lt;electronic-resource-num&gt;https://waves-vagues.dfo-mpo.gc.ca/Library/40852611.pdf&lt;/electronic-resource-num&gt;&lt;/record&gt;&lt;/Cite&gt;&lt;/EndNote&gt;</w:instrText>
      </w:r>
      <w:r w:rsidR="00295283">
        <w:fldChar w:fldCharType="separate"/>
      </w:r>
      <w:r w:rsidR="00295283">
        <w:rPr>
          <w:noProof/>
        </w:rPr>
        <w:t>(Boily, Malcolm &amp; Johnson 2019)</w:t>
      </w:r>
      <w:r w:rsidR="00295283">
        <w:fldChar w:fldCharType="end"/>
      </w:r>
      <w:r w:rsidRPr="00B71E6B">
        <w:t xml:space="preserve">, Chile </w:t>
      </w:r>
      <w:r w:rsidR="00295283">
        <w:fldChar w:fldCharType="begin"/>
      </w:r>
      <w:r w:rsidR="00295283">
        <w:instrText xml:space="preserve"> ADDIN EN.CITE &lt;EndNote&gt;&lt;Cite&gt;&lt;Author&gt;Valdes&lt;/Author&gt;&lt;Year&gt;2015&lt;/Year&gt;&lt;RecNum&gt;46099&lt;/RecNum&gt;&lt;IDText&gt;24572&lt;/IDText&gt;&lt;DisplayText&gt;(Valdes et al. 2015)&lt;/DisplayText&gt;&lt;record&gt;&lt;rec-number&gt;46099&lt;/rec-number&gt;&lt;foreign-keys&gt;&lt;key app="EN" db-id="90awwt25bdptwtee25dppx5jwvddp2str0sz" timestamp="1658365918" guid="f35bfa62-6954-4809-8cd4-9feec770811a"&gt;46099&lt;/key&gt;&lt;/foreign-keys&gt;&lt;ref-type name="Journal Articles"&gt;17&lt;/ref-type&gt;&lt;contributors&gt;&lt;authors&gt;&lt;author&gt;Valdes, N.&lt;/author&gt;&lt;author&gt;Espinoza, C.&lt;/author&gt;&lt;author&gt;Sanhueza, L.&lt;/author&gt;&lt;author&gt;Gonzalez, A.&lt;/author&gt;&lt;author&gt;Corsini, G.&lt;/author&gt;&lt;author&gt;Tello, M.&lt;/author&gt;&lt;/authors&gt;&lt;/contributors&gt;&lt;titles&gt;&lt;title&gt;&lt;style face="normal" font="default" size="100%"&gt;Draft genome sequence of the Chilean isolate &lt;/style&gt;&lt;style face="italic" font="default" size="100%"&gt;Aeromonas salmonicida&lt;/style&gt;&lt;style face="normal" font="default" size="100%"&gt; strain CBA100&lt;/style&gt;&lt;/title&gt;&lt;secondary-title&gt;FEMS Microbiology Letters&lt;/secondary-title&gt;&lt;/titles&gt;&lt;periodical&gt;&lt;full-title&gt;FEMS Microbiology Letters&lt;/full-title&gt;&lt;/periodical&gt;&lt;pages&gt;fnu062&lt;/pages&gt;&lt;volume&gt;362&lt;/volume&gt;&lt;keywords&gt;&lt;keyword&gt;fish pathogen&lt;/keyword&gt;&lt;keyword&gt;multiresistance&lt;/keyword&gt;&lt;keyword&gt;vaccine&lt;/keyword&gt;&lt;/keywords&gt;&lt;dates&gt;&lt;year&gt;2015&lt;/year&gt;&lt;/dates&gt;&lt;orig-pub&gt;\\ACT001CL04FS07\BIOSECURITYDATA$\E Library\Animal Catalogue\V\Valde et al 2015 EN24572.pdf&lt;/orig-pub&gt;&lt;label&gt;24572&lt;/label&gt;&lt;urls&gt;&lt;/urls&gt;&lt;custom1&gt;sturgeon_BM&lt;/custom1&gt;&lt;electronic-resource-num&gt;https://doi.org/10.1093/femsle/fnu062&lt;/electronic-resource-num&gt;&lt;/record&gt;&lt;/Cite&gt;&lt;/EndNote&gt;</w:instrText>
      </w:r>
      <w:r w:rsidR="00295283">
        <w:fldChar w:fldCharType="separate"/>
      </w:r>
      <w:r w:rsidR="00295283">
        <w:rPr>
          <w:noProof/>
        </w:rPr>
        <w:t>(Valdes et al. 2015)</w:t>
      </w:r>
      <w:r w:rsidR="00295283">
        <w:fldChar w:fldCharType="end"/>
      </w:r>
      <w:r w:rsidRPr="00B71E6B">
        <w:t xml:space="preserve">, China </w:t>
      </w:r>
      <w:r w:rsidR="00295283">
        <w:fldChar w:fldCharType="begin"/>
      </w:r>
      <w:r w:rsidR="00295283">
        <w:instrText xml:space="preserve"> ADDIN EN.CITE &lt;EndNote&gt;&lt;Cite&gt;&lt;Author&gt;Yi&lt;/Author&gt;&lt;Year&gt;2016&lt;/Year&gt;&lt;RecNum&gt;46077&lt;/RecNum&gt;&lt;IDText&gt;24550&lt;/IDText&gt;&lt;DisplayText&gt;(Yi et al. 2016)&lt;/DisplayText&gt;&lt;record&gt;&lt;rec-number&gt;46077&lt;/rec-number&gt;&lt;foreign-keys&gt;&lt;key app="EN" db-id="90awwt25bdptwtee25dppx5jwvddp2str0sz" timestamp="1658201850" guid="9f15316e-d99a-438e-adf7-077277880e78"&gt;46077&lt;/key&gt;&lt;/foreign-keys&gt;&lt;ref-type name="Journal Articles"&gt;17&lt;/ref-type&gt;&lt;contributors&gt;&lt;authors&gt;&lt;author&gt;Yi, M.&lt;/author&gt;&lt;author&gt;Du, Y.&lt;/author&gt;&lt;author&gt;Chi, L.&lt;/author&gt;&lt;author&gt;Sun, G.&lt;/author&gt;&lt;author&gt;Li, X.&lt;/author&gt;&lt;author&gt;Liu, Y.&lt;/author&gt;&lt;/authors&gt;&lt;/contributors&gt;&lt;titles&gt;&lt;title&gt;&lt;style face="normal" font="default" size="100%"&gt;The impact of &lt;/style&gt;&lt;style face="italic" font="default" size="100%"&gt;Aeromonas salmonicida&lt;/style&gt;&lt;style face="normal" font="default" size="100%"&gt; infection on behaviour and physiology of Atlantic salmon (&lt;/style&gt;&lt;style face="italic" font="default" size="100%"&gt;Salmo sala&lt;/style&gt;&lt;style face="normal" font="default" size="100%"&gt;r L.)&lt;/style&gt;&lt;/title&gt;&lt;secondary-title&gt;Aquaculture Research&lt;/secondary-title&gt;&lt;/titles&gt;&lt;periodical&gt;&lt;full-title&gt;Aquaculture Research&lt;/full-title&gt;&lt;/periodical&gt;&lt;pages&gt;2287-2296&lt;/pages&gt;&lt;volume&gt;47&lt;/volume&gt;&lt;keywords&gt;&lt;keyword&gt;Atlantic salmon, Aeromonas salmonicida,&lt;/keyword&gt;&lt;keyword&gt;Ucrit, blood parameters, disease indicator&lt;/keyword&gt;&lt;/keywords&gt;&lt;dates&gt;&lt;year&gt;2016&lt;/year&gt;&lt;/dates&gt;&lt;orig-pub&gt;\\ACT001CL04FS07\BIOSECURITYDATA$\E Library\Animal Catalogue\Y\Yi et al 2016 EN24550.pdf&lt;/orig-pub&gt;&lt;label&gt;24550&lt;/label&gt;&lt;urls&gt;&lt;/urls&gt;&lt;custom1&gt;sturgeon_BM&lt;/custom1&gt;&lt;electronic-resource-num&gt;https://doi.org/10.1111/are.12681&lt;/electronic-resource-num&gt;&lt;/record&gt;&lt;/Cite&gt;&lt;/EndNote&gt;</w:instrText>
      </w:r>
      <w:r w:rsidR="00295283">
        <w:fldChar w:fldCharType="separate"/>
      </w:r>
      <w:r w:rsidR="00295283">
        <w:rPr>
          <w:noProof/>
        </w:rPr>
        <w:t>(Yi et al. 2016)</w:t>
      </w:r>
      <w:r w:rsidR="00295283">
        <w:fldChar w:fldCharType="end"/>
      </w:r>
      <w:r w:rsidRPr="00B71E6B">
        <w:t xml:space="preserve">, Denmark </w:t>
      </w:r>
      <w:r w:rsidR="00295283">
        <w:fldChar w:fldCharType="begin"/>
      </w:r>
      <w:r w:rsidR="00295283">
        <w:instrText xml:space="preserve"> ADDIN EN.CITE &lt;EndNote&gt;&lt;Cite&gt;&lt;Author&gt;EURL for Fish and Crustacean Diseases&lt;/Author&gt;&lt;Year&gt;2021&lt;/Year&gt;&lt;RecNum&gt;22767&lt;/RecNum&gt;&lt;IDText&gt;55530&lt;/IDText&gt;&lt;DisplayText&gt;(EURL for Fish and Crustacean Diseases 2021)&lt;/DisplayText&gt;&lt;record&gt;&lt;rec-number&gt;22767&lt;/rec-number&gt;&lt;foreign-keys&gt;&lt;key app="EN" db-id="90awwt25bdptwtee25dppx5jwvddp2str0sz" timestamp="1652398974" guid="82f30806-c594-410d-a63c-57398765fab0"&gt;22767&lt;/key&gt;&lt;/foreign-keys&gt;&lt;ref-type name="Reports"&gt;27&lt;/ref-type&gt;&lt;contributors&gt;&lt;authors&gt;&lt;author&gt;EURL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295283">
        <w:fldChar w:fldCharType="separate"/>
      </w:r>
      <w:r w:rsidR="00295283">
        <w:rPr>
          <w:noProof/>
        </w:rPr>
        <w:t>(EURL for Fish and Crustacean Diseases 2021)</w:t>
      </w:r>
      <w:r w:rsidR="00295283">
        <w:fldChar w:fldCharType="end"/>
      </w:r>
      <w:r w:rsidRPr="00B71E6B">
        <w:t xml:space="preserve">, Germany </w:t>
      </w:r>
      <w:r w:rsidR="00295283">
        <w:fldChar w:fldCharType="begin"/>
      </w:r>
      <w:r w:rsidR="00295283">
        <w:instrText xml:space="preserve"> ADDIN EN.CITE &lt;EndNote&gt;&lt;Cite&gt;&lt;Author&gt;EURL for Fish and Crustacean Diseases&lt;/Author&gt;&lt;Year&gt;2021&lt;/Year&gt;&lt;RecNum&gt;22767&lt;/RecNum&gt;&lt;IDText&gt;55530&lt;/IDText&gt;&lt;DisplayText&gt;(EURL for Fish and Crustacean Diseases 2021)&lt;/DisplayText&gt;&lt;record&gt;&lt;rec-number&gt;22767&lt;/rec-number&gt;&lt;foreign-keys&gt;&lt;key app="EN" db-id="90awwt25bdptwtee25dppx5jwvddp2str0sz" timestamp="1652398974" guid="82f30806-c594-410d-a63c-57398765fab0"&gt;22767&lt;/key&gt;&lt;/foreign-keys&gt;&lt;ref-type name="Reports"&gt;27&lt;/ref-type&gt;&lt;contributors&gt;&lt;authors&gt;&lt;author&gt;EURL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295283">
        <w:fldChar w:fldCharType="separate"/>
      </w:r>
      <w:r w:rsidR="00295283">
        <w:rPr>
          <w:noProof/>
        </w:rPr>
        <w:t>(EURL for Fish and Crustacean Diseases 2021)</w:t>
      </w:r>
      <w:r w:rsidR="00295283">
        <w:fldChar w:fldCharType="end"/>
      </w:r>
      <w:r w:rsidRPr="00B71E6B">
        <w:t xml:space="preserve">, Japan </w:t>
      </w:r>
      <w:r w:rsidR="00295283">
        <w:fldChar w:fldCharType="begin"/>
      </w:r>
      <w:r w:rsidR="00295283">
        <w:instrText xml:space="preserve"> ADDIN EN.CITE &lt;EndNote&gt;&lt;Cite&gt;&lt;Author&gt;Nomura&lt;/Author&gt;&lt;Year&gt;2003&lt;/Year&gt;&lt;RecNum&gt;46183&lt;/RecNum&gt;&lt;IDText&gt;24652&lt;/IDText&gt;&lt;DisplayText&gt;(Nomura, Kasai &amp;amp; Yoshimizu 2003)&lt;/DisplayText&gt;&lt;record&gt;&lt;rec-number&gt;46183&lt;/rec-number&gt;&lt;foreign-keys&gt;&lt;key app="EN" db-id="90awwt25bdptwtee25dppx5jwvddp2str0sz" timestamp="1658894148" guid="1abc99ce-351d-465c-b5ce-263c75d98c5f"&gt;46183&lt;/key&gt;&lt;/foreign-keys&gt;&lt;ref-type name="Conference Proceedings"&gt;10&lt;/ref-type&gt;&lt;contributors&gt;&lt;authors&gt;&lt;author&gt;Nomura, T.&lt;/author&gt;&lt;author&gt;Kasai, H.&lt;/author&gt;&lt;author&gt;Yoshimizu, M.&lt;/author&gt;&lt;/authors&gt;&lt;/contributors&gt;&lt;titles&gt;&lt;title&gt;&lt;style face="normal" font="default" size="100%"&gt;Prevalence of &lt;/style&gt;&lt;style face="italic" font="default" size="100%"&gt;Aeromonas salmonicida&lt;/style&gt;&lt;style face="normal" font="default" size="100%"&gt;, the causative agent of Furunculosis, among salmonid fish in Japan from 1979-2002&lt;/style&gt;&lt;/title&gt;&lt;secondary-title&gt;Proceedings of the 10th International Symposium for Veterinnry Epidemiology and Economics&lt;/secondary-title&gt;&lt;/titles&gt;&lt;pages&gt;4&lt;/pages&gt;&lt;dates&gt;&lt;year&gt;2003&lt;/year&gt;&lt;pub-dates&gt;&lt;date&gt;17-21 November 2003&lt;/date&gt;&lt;/pub-dates&gt;&lt;/dates&gt;&lt;pub-location&gt;Vina Del Mar, Chile&lt;/pub-location&gt;&lt;orig-pub&gt;\\ACT001CL04FS07\BIOSECURITYDATA$\E Library\Animal Catalogue\N\Nomura et al 2003 EN24652.pdf&lt;/orig-pub&gt;&lt;label&gt;24652&lt;/label&gt;&lt;urls&gt;&lt;/urls&gt;&lt;custom1&gt;sturgeon_BM&lt;/custom1&gt;&lt;electronic-resource-num&gt;http://hdl.handle.net/2115/38989&lt;/electronic-resource-num&gt;&lt;/record&gt;&lt;/Cite&gt;&lt;/EndNote&gt;</w:instrText>
      </w:r>
      <w:r w:rsidR="00295283">
        <w:fldChar w:fldCharType="separate"/>
      </w:r>
      <w:r w:rsidR="00295283">
        <w:rPr>
          <w:noProof/>
        </w:rPr>
        <w:t>(Nomura, Kasai &amp; Yoshimizu 2003)</w:t>
      </w:r>
      <w:r w:rsidR="00295283">
        <w:fldChar w:fldCharType="end"/>
      </w:r>
      <w:r w:rsidRPr="00B71E6B">
        <w:t xml:space="preserve">, Ireland </w:t>
      </w:r>
      <w:r w:rsidR="00295283">
        <w:fldChar w:fldCharType="begin"/>
      </w:r>
      <w:r w:rsidR="00295283">
        <w:instrText xml:space="preserve"> ADDIN EN.CITE &lt;EndNote&gt;&lt;Cite&gt;&lt;Author&gt;EURL for Fish and Crustacean Diseases&lt;/Author&gt;&lt;Year&gt;2021&lt;/Year&gt;&lt;RecNum&gt;22767&lt;/RecNum&gt;&lt;IDText&gt;55530&lt;/IDText&gt;&lt;DisplayText&gt;(EURL for Fish and Crustacean Diseases 2021)&lt;/DisplayText&gt;&lt;record&gt;&lt;rec-number&gt;22767&lt;/rec-number&gt;&lt;foreign-keys&gt;&lt;key app="EN" db-id="90awwt25bdptwtee25dppx5jwvddp2str0sz" timestamp="1652398974" guid="82f30806-c594-410d-a63c-57398765fab0"&gt;22767&lt;/key&gt;&lt;/foreign-keys&gt;&lt;ref-type name="Reports"&gt;27&lt;/ref-type&gt;&lt;contributors&gt;&lt;authors&gt;&lt;author&gt;EURL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295283">
        <w:fldChar w:fldCharType="separate"/>
      </w:r>
      <w:r w:rsidR="00295283">
        <w:rPr>
          <w:noProof/>
        </w:rPr>
        <w:t>(EURL for Fish and Crustacean Diseases 2021)</w:t>
      </w:r>
      <w:r w:rsidR="00295283">
        <w:fldChar w:fldCharType="end"/>
      </w:r>
      <w:r w:rsidRPr="00B71E6B">
        <w:t xml:space="preserve">, Italy </w:t>
      </w:r>
      <w:r w:rsidR="00295283">
        <w:fldChar w:fldCharType="begin"/>
      </w:r>
      <w:r w:rsidR="00295283">
        <w:instrText xml:space="preserve"> ADDIN EN.CITE &lt;EndNote&gt;&lt;Cite&gt;&lt;Author&gt;EURL for Fish and Crustacean Diseases&lt;/Author&gt;&lt;Year&gt;2021&lt;/Year&gt;&lt;RecNum&gt;22767&lt;/RecNum&gt;&lt;IDText&gt;55530&lt;/IDText&gt;&lt;DisplayText&gt;(EURL for Fish and Crustacean Diseases 2021)&lt;/DisplayText&gt;&lt;record&gt;&lt;rec-number&gt;22767&lt;/rec-number&gt;&lt;foreign-keys&gt;&lt;key app="EN" db-id="90awwt25bdptwtee25dppx5jwvddp2str0sz" timestamp="1652398974" guid="82f30806-c594-410d-a63c-57398765fab0"&gt;22767&lt;/key&gt;&lt;/foreign-keys&gt;&lt;ref-type name="Reports"&gt;27&lt;/ref-type&gt;&lt;contributors&gt;&lt;authors&gt;&lt;author&gt;EURL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295283">
        <w:fldChar w:fldCharType="separate"/>
      </w:r>
      <w:r w:rsidR="00295283">
        <w:rPr>
          <w:noProof/>
        </w:rPr>
        <w:t>(EURL for Fish and Crustacean Diseases 2021)</w:t>
      </w:r>
      <w:r w:rsidR="00295283">
        <w:fldChar w:fldCharType="end"/>
      </w:r>
      <w:r w:rsidRPr="00B71E6B">
        <w:t xml:space="preserve">, Norway </w:t>
      </w:r>
      <w:r w:rsidR="00295283">
        <w:fldChar w:fldCharType="begin"/>
      </w:r>
      <w:r w:rsidR="00295283">
        <w:instrText xml:space="preserve"> ADDIN EN.CITE &lt;EndNote&gt;&lt;Cite&gt;&lt;Author&gt;Jarp&lt;/Author&gt;&lt;Year&gt;1993&lt;/Year&gt;&lt;RecNum&gt;46355&lt;/RecNum&gt;&lt;IDText&gt;24801&lt;/IDText&gt;&lt;DisplayText&gt;(Jarp et al. 1993)&lt;/DisplayText&gt;&lt;record&gt;&lt;rec-number&gt;46355&lt;/rec-number&gt;&lt;foreign-keys&gt;&lt;key app="EN" db-id="90awwt25bdptwtee25dppx5jwvddp2str0sz" timestamp="1660692574" guid="8e5f6a4b-02a2-464c-89f6-9197b711a93c"&gt;46355&lt;/key&gt;&lt;/foreign-keys&gt;&lt;ref-type name="Journal Articles"&gt;17&lt;/ref-type&gt;&lt;contributors&gt;&lt;authors&gt;&lt;author&gt;Jarp, J.&lt;/author&gt;&lt;author&gt;Tangen, K.&lt;/author&gt;&lt;author&gt;Willumsen, F.V.&lt;/author&gt;&lt;author&gt;Djupvik, H.O.&lt;/author&gt;&lt;author&gt;Tveit, A.M.&lt;/author&gt;&lt;/authors&gt;&lt;/contributors&gt;&lt;titles&gt;&lt;title&gt;&lt;style face="normal" font="default" size="100%"&gt;Risk factors for infection with &lt;/style&gt;&lt;style face="italic" font="default" size="100%"&gt;Aeromonas salmonicida&lt;/style&gt;&lt;style face="normal" font="default" size="100%"&gt; subsp. &lt;/style&gt;&lt;style face="italic" font="default" size="100%"&gt;salmonicida&lt;/style&gt;&lt;style face="normal" font="default" size="100%"&gt; in Norwegian freshwater hatcheries&lt;/style&gt;&lt;/title&gt;&lt;secondary-title&gt;Diseases of Aquatic Organisms&lt;/secondary-title&gt;&lt;/titles&gt;&lt;periodical&gt;&lt;full-title&gt;Diseases of Aquatic Organisms&lt;/full-title&gt;&lt;/periodical&gt;&lt;pages&gt;81-86&lt;/pages&gt;&lt;volume&gt;17&lt;/volume&gt;&lt;keywords&gt;&lt;keyword&gt;Atlantic salmon&lt;/keyword&gt;&lt;keyword&gt;Epidemiology&lt;/keyword&gt;&lt;keyword&gt;Furunculosis&lt;/keyword&gt;&lt;keyword&gt;Hatcheries&lt;/keyword&gt;&lt;/keywords&gt;&lt;dates&gt;&lt;year&gt;1993&lt;/year&gt;&lt;pub-dates&gt;&lt;date&gt;28 April 2023&lt;/date&gt;&lt;/pub-dates&gt;&lt;/dates&gt;&lt;orig-pub&gt;\\ACT001CL04FS07\BIOSECURITYDATA$\E Library\Animal Catalogue\J\Jarp et al 1993 EN24801.pdf&lt;/orig-pub&gt;&lt;label&gt;24801&lt;/label&gt;&lt;urls&gt;&lt;/urls&gt;&lt;custom1&gt;sturgeon_BM&lt;/custom1&gt;&lt;electronic-resource-num&gt;https://www.int-res.com/articles/dao/17/d017p081.pdf&lt;/electronic-resource-num&gt;&lt;/record&gt;&lt;/Cite&gt;&lt;/EndNote&gt;</w:instrText>
      </w:r>
      <w:r w:rsidR="00295283">
        <w:fldChar w:fldCharType="separate"/>
      </w:r>
      <w:r w:rsidR="00295283">
        <w:rPr>
          <w:noProof/>
        </w:rPr>
        <w:t>(Jarp et al. 1993)</w:t>
      </w:r>
      <w:r w:rsidR="00295283">
        <w:fldChar w:fldCharType="end"/>
      </w:r>
      <w:r w:rsidRPr="00B71E6B">
        <w:t xml:space="preserve">, Spain </w:t>
      </w:r>
      <w:r w:rsidR="00295283">
        <w:fldChar w:fldCharType="begin"/>
      </w:r>
      <w:r w:rsidR="00295283">
        <w:instrText xml:space="preserve"> ADDIN EN.CITE &lt;EndNote&gt;&lt;Cite&gt;&lt;Author&gt;Toranzo&lt;/Author&gt;&lt;Year&gt;1992&lt;/Year&gt;&lt;RecNum&gt;46111&lt;/RecNum&gt;&lt;IDText&gt;24580&lt;/IDText&gt;&lt;DisplayText&gt;(Toranzo &amp;amp; Barja 1992)&lt;/DisplayText&gt;&lt;record&gt;&lt;rec-number&gt;46111&lt;/rec-number&gt;&lt;foreign-keys&gt;&lt;key app="EN" db-id="90awwt25bdptwtee25dppx5jwvddp2str0sz" timestamp="1658365918" guid="eb53bac6-163f-4894-bd1d-3d6a41b2edfb"&gt;46111&lt;/key&gt;&lt;/foreign-keys&gt;&lt;ref-type name="Journal Articles"&gt;17&lt;/ref-type&gt;&lt;contributors&gt;&lt;authors&gt;&lt;author&gt;Toranzo, A. E.&lt;/author&gt;&lt;author&gt;Barja, J. L.&lt;/author&gt;&lt;/authors&gt;&lt;/contributors&gt;&lt;titles&gt;&lt;title&gt;First report of furunculosis in turbot reared in floating cages in northwest of Spain&lt;/title&gt;&lt;secondary-title&gt;Bulletin European Association Fish Pathologists&lt;/secondary-title&gt;&lt;/titles&gt;&lt;periodical&gt;&lt;full-title&gt;Bulletin European Association Fish Pathologists&lt;/full-title&gt;&lt;/periodical&gt;&lt;pages&gt;147-149&lt;/pages&gt;&lt;volume&gt;12&lt;/volume&gt;&lt;number&gt;5&lt;/number&gt;&lt;dates&gt;&lt;year&gt;1992&lt;/year&gt;&lt;/dates&gt;&lt;orig-pub&gt;\\ACT001CL04FS07\BIOSECURITYDATA$\E Library\Animal Catalogue\T\Toranzo and Barja 1992 EN24580.pdf&lt;/orig-pub&gt;&lt;label&gt;24580&lt;/label&gt;&lt;urls&gt;&lt;/urls&gt;&lt;custom1&gt;sturgeon_BM&lt;/custom1&gt;&lt;electronic-resource-num&gt;https://eafp.org/download/1992-Volume12/Issue%205/1-Toranzo%20and%20Barja.pdf&lt;/electronic-resource-num&gt;&lt;/record&gt;&lt;/Cite&gt;&lt;/EndNote&gt;</w:instrText>
      </w:r>
      <w:r w:rsidR="00295283">
        <w:fldChar w:fldCharType="separate"/>
      </w:r>
      <w:r w:rsidR="00295283">
        <w:rPr>
          <w:noProof/>
        </w:rPr>
        <w:t>(Toranzo &amp; Barja 1992)</w:t>
      </w:r>
      <w:r w:rsidR="00295283">
        <w:fldChar w:fldCharType="end"/>
      </w:r>
      <w:r w:rsidRPr="00B71E6B">
        <w:t xml:space="preserve">, Sweden </w:t>
      </w:r>
      <w:r w:rsidR="00295283">
        <w:fldChar w:fldCharType="begin"/>
      </w:r>
      <w:r w:rsidR="00295283">
        <w:instrText xml:space="preserve"> ADDIN EN.CITE &lt;EndNote&gt;&lt;Cite&gt;&lt;Author&gt;Wichardt&lt;/Author&gt;&lt;Year&gt;1989&lt;/Year&gt;&lt;RecNum&gt;46087&lt;/RecNum&gt;&lt;IDText&gt;24560&lt;/IDText&gt;&lt;DisplayText&gt;(Wichardt, Johansson &amp;amp; Ljungberg 1989)&lt;/DisplayText&gt;&lt;record&gt;&lt;rec-number&gt;46087&lt;/rec-number&gt;&lt;foreign-keys&gt;&lt;key app="EN" db-id="90awwt25bdptwtee25dppx5jwvddp2str0sz" timestamp="1658365913" guid="5dfb699a-ec54-47d8-9caa-390998fc5787"&gt;46087&lt;/key&gt;&lt;/foreign-keys&gt;&lt;ref-type name="Journal Articles"&gt;17&lt;/ref-type&gt;&lt;contributors&gt;&lt;authors&gt;&lt;author&gt;Wichardt, U.&lt;/author&gt;&lt;author&gt;Johansson, N.&lt;/author&gt;&lt;author&gt;Ljungberg, O.&lt;/author&gt;&lt;/authors&gt;&lt;/contributors&gt;&lt;titles&gt;&lt;title&gt;&lt;style face="normal" font="default" size="100%"&gt;Occurrence and Distribution of &lt;/style&gt;&lt;style face="italic" font="default" size="100%"&gt;Aeromonas salmonicida&lt;/style&gt;&lt;style face="normal" font="default" size="100%"&gt; Infections on Swedish Fish Farms, 1951-1987&lt;/style&gt;&lt;/title&gt;&lt;secondary-title&gt;Journal of Aquatic Animal Health&lt;/secondary-title&gt;&lt;/titles&gt;&lt;periodical&gt;&lt;full-title&gt;Journal of Aquatic Animal Health&lt;/full-title&gt;&lt;/periodical&gt;&lt;pages&gt;187-196&lt;/pages&gt;&lt;volume&gt;1&lt;/volume&gt;&lt;dates&gt;&lt;year&gt;1989&lt;/year&gt;&lt;/dates&gt;&lt;orig-pub&gt;\\ACT001CL04FS07\BIOSECURITYDATA$\E Library\Animal Catalogue\W\Wichardt et al 1989 EN24560.pdf&lt;/orig-pub&gt;&lt;label&gt;24560&lt;/label&gt;&lt;urls&gt;&lt;/urls&gt;&lt;custom1&gt;sturgeon_BM&lt;/custom1&gt;&lt;electronic-resource-num&gt;https://doi.org/10.1577/1548-8667(1989)001&amp;lt;0187:OADOAS&amp;gt;2.3.CO;2&lt;/electronic-resource-num&gt;&lt;/record&gt;&lt;/Cite&gt;&lt;/EndNote&gt;</w:instrText>
      </w:r>
      <w:r w:rsidR="00295283">
        <w:fldChar w:fldCharType="separate"/>
      </w:r>
      <w:r w:rsidR="00295283">
        <w:rPr>
          <w:noProof/>
        </w:rPr>
        <w:t>(Wichardt, Johansson &amp; Ljungberg 1989)</w:t>
      </w:r>
      <w:r w:rsidR="00295283">
        <w:fldChar w:fldCharType="end"/>
      </w:r>
      <w:r w:rsidRPr="00B71E6B">
        <w:t xml:space="preserve">, Scotland </w:t>
      </w:r>
      <w:r w:rsidR="00295283">
        <w:fldChar w:fldCharType="begin"/>
      </w:r>
      <w:r w:rsidR="00295283">
        <w:instrText xml:space="preserve"> ADDIN EN.CITE &lt;EndNote&gt;&lt;Cite&gt;&lt;Author&gt;Treasurer&lt;/Author&gt;&lt;Year&gt;1994&lt;/Year&gt;&lt;RecNum&gt;46108&lt;/RecNum&gt;&lt;IDText&gt;24577&lt;/IDText&gt;&lt;DisplayText&gt;(Treasurer &amp;amp; Laidler 1994)&lt;/DisplayText&gt;&lt;record&gt;&lt;rec-number&gt;46108&lt;/rec-number&gt;&lt;foreign-keys&gt;&lt;key app="EN" db-id="90awwt25bdptwtee25dppx5jwvddp2str0sz" timestamp="1658365918" guid="1c290c58-6607-4deb-9090-f75f7c1dc468"&gt;46108&lt;/key&gt;&lt;/foreign-keys&gt;&lt;ref-type name="Journal Articles"&gt;17&lt;/ref-type&gt;&lt;contributors&gt;&lt;authors&gt;&lt;author&gt;Treasurer, J.W.&lt;/author&gt;&lt;author&gt;Laidler, L.A.&lt;/author&gt;&lt;/authors&gt;&lt;/contributors&gt;&lt;titles&gt;&lt;title&gt;&lt;style face="italic" font="default" size="100%"&gt;Aeromonas salmonicida&lt;/style&gt;&lt;style face="normal" font="default" size="100%"&gt; infection in wrasse (Labridae), used as cleaner fish, on an Atlantic salmon, &lt;/style&gt;&lt;style face="italic" font="default" size="100%"&gt;Salmo salar &lt;/style&gt;&lt;style face="normal" font="default" size="100%"&gt;L., farm&lt;/style&gt;&lt;/title&gt;&lt;secondary-title&gt;Journal of Fish Diseases&lt;/secondary-title&gt;&lt;/titles&gt;&lt;periodical&gt;&lt;full-title&gt;Journal of Fish Diseases&lt;/full-title&gt;&lt;/periodical&gt;&lt;pages&gt;155-161&lt;/pages&gt;&lt;volume&gt;17&lt;/volume&gt;&lt;number&gt;2&lt;/number&gt;&lt;dates&gt;&lt;year&gt;1994&lt;/year&gt;&lt;/dates&gt;&lt;orig-pub&gt;\\ACT001CL04FS07\BIOSECURITYDATA$\E Library\Animal Catalogue\T\Treasurer and Laidler 1994 EN24577.pdf&lt;/orig-pub&gt;&lt;label&gt;24577&lt;/label&gt;&lt;urls&gt;&lt;/urls&gt;&lt;custom1&gt;sturgeon_BM&lt;/custom1&gt;&lt;electronic-resource-num&gt;https://doi.org/10.1111/j.1365-2761.1994.tb00208.x&lt;/electronic-resource-num&gt;&lt;/record&gt;&lt;/Cite&gt;&lt;/EndNote&gt;</w:instrText>
      </w:r>
      <w:r w:rsidR="00295283">
        <w:fldChar w:fldCharType="separate"/>
      </w:r>
      <w:r w:rsidR="00295283">
        <w:rPr>
          <w:noProof/>
        </w:rPr>
        <w:t>(Treasurer &amp; Laidler 1994)</w:t>
      </w:r>
      <w:r w:rsidR="00295283">
        <w:fldChar w:fldCharType="end"/>
      </w:r>
      <w:r w:rsidRPr="00B71E6B">
        <w:t xml:space="preserve"> and United States of America (USA) </w:t>
      </w:r>
      <w:r w:rsidR="00295283">
        <w:fldChar w:fldCharType="begin">
          <w:fldData xml:space="preserve">PEVuZE5vdGU+PENpdGU+PEF1dGhvcj5DaXByaWFubzwvQXV0aG9yPjxZZWFyPjIwMDE8L1llYXI+
PFJlY051bT40NjAzMTwvUmVjTnVtPjxJRFRleHQ+MjMyNzk8L0lEVGV4dD48RGlzcGxheVRleHQ+
KENpcHJpYW5vIGV0IGFsLiAyMDAxOyBGb3JkLCBDaXByaWFubyAmYW1wOyBQZW5uaXN0b24gMTk5
NCk8L0Rpc3BsYXlUZXh0PjxyZWNvcmQ+PHJlYy1udW1iZXI+NDYwMzE8L3JlYy1udW1iZXI+PGZv
cmVpZ24ta2V5cz48a2V5IGFwcD0iRU4iIGRiLWlkPSI5MGF3d3QyNWJkcHR3dGVlMjVkcHB4NWp3
dmRkcDJzdHIwc3oiIHRpbWVzdGFtcD0iMTY1Njk5MTQ0OSIgZ3VpZD0iMTYyYmYwMTItOTc0OC00
YzYzLWEyYzctNDc1NTk3Zjk1Nzk0Ij40NjAzMTwva2V5PjwvZm9yZWlnbi1rZXlzPjxyZWYtdHlw
ZSBuYW1lPSJKb3VybmFsIEFydGljbGVzIj4xNzwvcmVmLXR5cGU+PGNvbnRyaWJ1dG9ycz48YXV0
aG9ycz48YXV0aG9yPkNpcHJpYW5vLCBSLiBDLjwvYXV0aG9yPjxhdXRob3I+Tm92YWssIEIuIE0u
PC9hdXRob3I+PGF1dGhvcj5GbGludCwgRC4gRS48L2F1dGhvcj48YXV0aG9yPkN1dHRpbmcsIEQu
IEMuPC9hdXRob3I+PC9hdXRob3JzPjwvY29udHJpYnV0b3JzPjx0aXRsZXM+PHRpdGxlPlJlYXBw
cmFpc2FsIG9mIHRoZSBmZWRlcmFsIGZpc2ggaGVhbHRoIHJlY29tbWVuZGF0aW9uIGZvciBkaXNp
bmZlY3RpbmcgZWdncyBvZiBBdGxhbnRpYyBzYWxtb24gaW9kb3Bob3I8L3RpdGxlPjxzZWNvbmRh
cnktdGl0bGU+Sm91cm5hbCBvZiBBcXVhdGljIEFuaW1hbCBIZWFsdGg8L3NlY29uZGFyeS10aXRs
ZT48L3RpdGxlcz48cGVyaW9kaWNhbD48ZnVsbC10aXRsZT5Kb3VybmFsIG9mIEFxdWF0aWMgQW5p
bWFsIEhlYWx0aDwvZnVsbC10aXRsZT48L3BlcmlvZGljYWw+PHBhZ2VzPjMyMC0zMjc8L3BhZ2Vz
Pjx2b2x1bWU+MTM8L3ZvbHVtZT48bnVtYmVyPjQ8L251bWJlcj48ZGF0ZXM+PHllYXI+MjAwMTwv
eWVhcj48L2RhdGVzPjxvcmlnLXB1Yj5cXEFDVDAwMUNMMDRGUzA3XEJJT1NFQ1VSSVRZREFUQSRc
RSBMaWJyYXJ5XEFuaW1hbCBDYXRhbG9ndWVcQ1xDaXByYW5vIGV0IGFsIDIwMDEgRU4yMzI3OS5w
ZGY8L29yaWctcHViPjxsYWJlbD4yMzI3OTwvbGFiZWw+PHVybHM+PHJlbGF0ZWQtdXJscz48dXJs
Pmh0dHA6Ly9wdWJzLmVyLnVzZ3MuZ292L3B1YmxpY2F0aW9uLzEwMTQ3MDc8L3VybD48L3JlbGF0
ZWQtdXJscz48L3VybHM+PGN1c3RvbTE+U3R1cmdlb25fWUdDPC9jdXN0b20xPjxlbGVjdHJvbmlj
LXJlc291cmNlLW51bT5odHRwczovL3B1YnMuZXIudXNncy5nb3YvcHVibGljYXRpb24vMTAxNDcw
NzwvZWxlY3Ryb25pYy1yZXNvdXJjZS1udW0+PHJlbW90ZS1kYXRhYmFzZS1uYW1lPlVTR1MgUHVi
bGljYXRpb25zIFdhcmVob3VzZTwvcmVtb3RlLWRhdGFiYXNlLW5hbWU+PC9yZWNvcmQ+PC9DaXRl
PjxDaXRlPjxBdXRob3I+Rm9yZDwvQXV0aG9yPjxZZWFyPjE5OTQ8L1llYXI+PFJlY051bT40NjI5
OTwvUmVjTnVtPjxJRFRleHQ+MjQ3NjI8L0lEVGV4dD48cmVjb3JkPjxyZWMtbnVtYmVyPjQ2Mjk5
PC9yZWMtbnVtYmVyPjxmb3JlaWduLWtleXM+PGtleSBhcHA9IkVOIiBkYi1pZD0iOTBhd3d0MjVi
ZHB0d3RlZTI1ZHBweDVqd3ZkZHAyc3RyMHN6IiB0aW1lc3RhbXA9IjE2NTk0MDY3MTgiIGd1aWQ9
ImI5ZmRmOTIzLTJhMjEtNDNiZS1iNzlmLTM3Y2FkOThjMWIzNSI+NDYyOTk8L2tleT48L2ZvcmVp
Z24ta2V5cz48cmVmLXR5cGUgbmFtZT0iSm91cm5hbCBBcnRpY2xlcyI+MTc8L3JlZi10eXBlPjxj
b250cmlidXRvcnM+PGF1dGhvcnM+PGF1dGhvcj5Gb3JkLCBMLkEuPC9hdXRob3I+PGF1dGhvcj5D
aXByaWFubywgUi5DLjwvYXV0aG9yPjxhdXRob3I+UGVubmlzdG9uLCBULksuPC9hdXRob3I+PC9h
dXRob3JzPjwvY29udHJpYnV0b3JzPjx0aXRsZXM+PHRpdGxlPjxzdHlsZSBmYWNlPSJub3JtYWwi
IGZvbnQ9ImRlZmF1bHQiIHNpemU9IjEwMCUiPklzb2xhdGlvbiBvZiA8L3N0eWxlPjxzdHlsZSBm
YWNlPSJpdGFsaWMiIGZvbnQ9ImRlZmF1bHQiIHNpemU9IjEwMCUiPkFlcm9tb25hcyBzYWxtb25p
Y2lkYTwvc3R5bGU+PHN0eWxlIGZhY2U9Im5vcm1hbCIgZm9udD0iZGVmYXVsdCIgc2l6ZT0iMTAw
JSI+IGZyb20gUGFkZGxlZmlzaCw8L3N0eWxlPjxzdHlsZSBmYWNlPSJpdGFsaWMiIGZvbnQ9ImRl
ZmF1bHQiIHNpemU9IjEwMCUiPiBQb2x5b2RvbiBzcGF0aHVsYTwvc3R5bGU+PC90aXRsZT48c2Vj
b25kYXJ5LXRpdGxlPkpvdXJuYWwgb2YgV2lsZGxpZmUgRGlzZWFzZXM8L3NlY29uZGFyeS10aXRs
ZT48L3RpdGxlcz48cGVyaW9kaWNhbD48ZnVsbC10aXRsZT5Kb3VybmFsIG9mIFdpbGRsaWZlIERp
c2Vhc2VzPC9mdWxsLXRpdGxlPjwvcGVyaW9kaWNhbD48cGFnZXM+NDQ3LTQ0OTwvcGFnZXM+PHZv
bHVtZT4zMDwvdm9sdW1lPjxudW1iZXI+MzwvbnVtYmVyPjxrZXl3b3Jkcz48a2V5d29yZD5QYWRk
bGVmaXNoPC9rZXl3b3JkPjxrZXl3b3JkPlBvbHlvZG9uIHNwYXRodWxhLDwva2V5d29yZD48a2V5
d29yZD5mdXJ1bmN1bG9zaXM8L2tleXdvcmQ+PGtleXdvcmQ+QWVyb21vbmFzIHNhbG1vbmljaWRh
PC9rZXl3b3JkPjwva2V5d29yZHM+PGRhdGVzPjx5ZWFyPjE5OTQ8L3llYXI+PC9kYXRlcz48b3Jp
Zy1wdWI+XFxBQ1QwMDFDTDA0RlMwN1xCSU9TRUNVUklUWURBVEEkXEUgTGlicmFyeVxBbmltYWwg
Q2F0YWxvZ3VlXEZcRm9yZCBldCBhbCAxOTk0IEVOMjQ3NjIucGRmPC9vcmlnLXB1Yj48bGFiZWw+
MjQ3NjI8L2xhYmVsPjx1cmxzPjwvdXJscz48Y3VzdG9tMT5zdHVyZ2Vvbl9CTTwvY3VzdG9tMT48
ZWxlY3Ryb25pYy1yZXNvdXJjZS1udW0+aHR0cHM6Ly9kb2kub3JnMTAuNzU4OS8wMDkwLTM1NTgt
MzAuMy40NDc8L2VsZWN0cm9uaWMtcmVzb3VyY2UtbnVtPjwvcmVjb3JkPjwvQ2l0ZT48L0VuZE5v
dGU+
</w:fldData>
        </w:fldChar>
      </w:r>
      <w:r w:rsidR="00295283">
        <w:instrText xml:space="preserve"> ADDIN EN.CITE </w:instrText>
      </w:r>
      <w:r w:rsidR="00295283">
        <w:fldChar w:fldCharType="begin">
          <w:fldData xml:space="preserve">PEVuZE5vdGU+PENpdGU+PEF1dGhvcj5DaXByaWFubzwvQXV0aG9yPjxZZWFyPjIwMDE8L1llYXI+
PFJlY051bT40NjAzMTwvUmVjTnVtPjxJRFRleHQ+MjMyNzk8L0lEVGV4dD48RGlzcGxheVRleHQ+
KENpcHJpYW5vIGV0IGFsLiAyMDAxOyBGb3JkLCBDaXByaWFubyAmYW1wOyBQZW5uaXN0b24gMTk5
NCk8L0Rpc3BsYXlUZXh0PjxyZWNvcmQ+PHJlYy1udW1iZXI+NDYwMzE8L3JlYy1udW1iZXI+PGZv
cmVpZ24ta2V5cz48a2V5IGFwcD0iRU4iIGRiLWlkPSI5MGF3d3QyNWJkcHR3dGVlMjVkcHB4NWp3
dmRkcDJzdHIwc3oiIHRpbWVzdGFtcD0iMTY1Njk5MTQ0OSIgZ3VpZD0iMTYyYmYwMTItOTc0OC00
YzYzLWEyYzctNDc1NTk3Zjk1Nzk0Ij40NjAzMTwva2V5PjwvZm9yZWlnbi1rZXlzPjxyZWYtdHlw
ZSBuYW1lPSJKb3VybmFsIEFydGljbGVzIj4xNzwvcmVmLXR5cGU+PGNvbnRyaWJ1dG9ycz48YXV0
aG9ycz48YXV0aG9yPkNpcHJpYW5vLCBSLiBDLjwvYXV0aG9yPjxhdXRob3I+Tm92YWssIEIuIE0u
PC9hdXRob3I+PGF1dGhvcj5GbGludCwgRC4gRS48L2F1dGhvcj48YXV0aG9yPkN1dHRpbmcsIEQu
IEMuPC9hdXRob3I+PC9hdXRob3JzPjwvY29udHJpYnV0b3JzPjx0aXRsZXM+PHRpdGxlPlJlYXBw
cmFpc2FsIG9mIHRoZSBmZWRlcmFsIGZpc2ggaGVhbHRoIHJlY29tbWVuZGF0aW9uIGZvciBkaXNp
bmZlY3RpbmcgZWdncyBvZiBBdGxhbnRpYyBzYWxtb24gaW9kb3Bob3I8L3RpdGxlPjxzZWNvbmRh
cnktdGl0bGU+Sm91cm5hbCBvZiBBcXVhdGljIEFuaW1hbCBIZWFsdGg8L3NlY29uZGFyeS10aXRs
ZT48L3RpdGxlcz48cGVyaW9kaWNhbD48ZnVsbC10aXRsZT5Kb3VybmFsIG9mIEFxdWF0aWMgQW5p
bWFsIEhlYWx0aDwvZnVsbC10aXRsZT48L3BlcmlvZGljYWw+PHBhZ2VzPjMyMC0zMjc8L3BhZ2Vz
Pjx2b2x1bWU+MTM8L3ZvbHVtZT48bnVtYmVyPjQ8L251bWJlcj48ZGF0ZXM+PHllYXI+MjAwMTwv
eWVhcj48L2RhdGVzPjxvcmlnLXB1Yj5cXEFDVDAwMUNMMDRGUzA3XEJJT1NFQ1VSSVRZREFUQSRc
RSBMaWJyYXJ5XEFuaW1hbCBDYXRhbG9ndWVcQ1xDaXByYW5vIGV0IGFsIDIwMDEgRU4yMzI3OS5w
ZGY8L29yaWctcHViPjxsYWJlbD4yMzI3OTwvbGFiZWw+PHVybHM+PHJlbGF0ZWQtdXJscz48dXJs
Pmh0dHA6Ly9wdWJzLmVyLnVzZ3MuZ292L3B1YmxpY2F0aW9uLzEwMTQ3MDc8L3VybD48L3JlbGF0
ZWQtdXJscz48L3VybHM+PGN1c3RvbTE+U3R1cmdlb25fWUdDPC9jdXN0b20xPjxlbGVjdHJvbmlj
LXJlc291cmNlLW51bT5odHRwczovL3B1YnMuZXIudXNncy5nb3YvcHVibGljYXRpb24vMTAxNDcw
NzwvZWxlY3Ryb25pYy1yZXNvdXJjZS1udW0+PHJlbW90ZS1kYXRhYmFzZS1uYW1lPlVTR1MgUHVi
bGljYXRpb25zIFdhcmVob3VzZTwvcmVtb3RlLWRhdGFiYXNlLW5hbWU+PC9yZWNvcmQ+PC9DaXRl
PjxDaXRlPjxBdXRob3I+Rm9yZDwvQXV0aG9yPjxZZWFyPjE5OTQ8L1llYXI+PFJlY051bT40NjI5
OTwvUmVjTnVtPjxJRFRleHQ+MjQ3NjI8L0lEVGV4dD48cmVjb3JkPjxyZWMtbnVtYmVyPjQ2Mjk5
PC9yZWMtbnVtYmVyPjxmb3JlaWduLWtleXM+PGtleSBhcHA9IkVOIiBkYi1pZD0iOTBhd3d0MjVi
ZHB0d3RlZTI1ZHBweDVqd3ZkZHAyc3RyMHN6IiB0aW1lc3RhbXA9IjE2NTk0MDY3MTgiIGd1aWQ9
ImI5ZmRmOTIzLTJhMjEtNDNiZS1iNzlmLTM3Y2FkOThjMWIzNSI+NDYyOTk8L2tleT48L2ZvcmVp
Z24ta2V5cz48cmVmLXR5cGUgbmFtZT0iSm91cm5hbCBBcnRpY2xlcyI+MTc8L3JlZi10eXBlPjxj
b250cmlidXRvcnM+PGF1dGhvcnM+PGF1dGhvcj5Gb3JkLCBMLkEuPC9hdXRob3I+PGF1dGhvcj5D
aXByaWFubywgUi5DLjwvYXV0aG9yPjxhdXRob3I+UGVubmlzdG9uLCBULksuPC9hdXRob3I+PC9h
dXRob3JzPjwvY29udHJpYnV0b3JzPjx0aXRsZXM+PHRpdGxlPjxzdHlsZSBmYWNlPSJub3JtYWwi
IGZvbnQ9ImRlZmF1bHQiIHNpemU9IjEwMCUiPklzb2xhdGlvbiBvZiA8L3N0eWxlPjxzdHlsZSBm
YWNlPSJpdGFsaWMiIGZvbnQ9ImRlZmF1bHQiIHNpemU9IjEwMCUiPkFlcm9tb25hcyBzYWxtb25p
Y2lkYTwvc3R5bGU+PHN0eWxlIGZhY2U9Im5vcm1hbCIgZm9udD0iZGVmYXVsdCIgc2l6ZT0iMTAw
JSI+IGZyb20gUGFkZGxlZmlzaCw8L3N0eWxlPjxzdHlsZSBmYWNlPSJpdGFsaWMiIGZvbnQ9ImRl
ZmF1bHQiIHNpemU9IjEwMCUiPiBQb2x5b2RvbiBzcGF0aHVsYTwvc3R5bGU+PC90aXRsZT48c2Vj
b25kYXJ5LXRpdGxlPkpvdXJuYWwgb2YgV2lsZGxpZmUgRGlzZWFzZXM8L3NlY29uZGFyeS10aXRs
ZT48L3RpdGxlcz48cGVyaW9kaWNhbD48ZnVsbC10aXRsZT5Kb3VybmFsIG9mIFdpbGRsaWZlIERp
c2Vhc2VzPC9mdWxsLXRpdGxlPjwvcGVyaW9kaWNhbD48cGFnZXM+NDQ3LTQ0OTwvcGFnZXM+PHZv
bHVtZT4zMDwvdm9sdW1lPjxudW1iZXI+MzwvbnVtYmVyPjxrZXl3b3Jkcz48a2V5d29yZD5QYWRk
bGVmaXNoPC9rZXl3b3JkPjxrZXl3b3JkPlBvbHlvZG9uIHNwYXRodWxhLDwva2V5d29yZD48a2V5
d29yZD5mdXJ1bmN1bG9zaXM8L2tleXdvcmQ+PGtleXdvcmQ+QWVyb21vbmFzIHNhbG1vbmljaWRh
PC9rZXl3b3JkPjwva2V5d29yZHM+PGRhdGVzPjx5ZWFyPjE5OTQ8L3llYXI+PC9kYXRlcz48b3Jp
Zy1wdWI+XFxBQ1QwMDFDTDA0RlMwN1xCSU9TRUNVUklUWURBVEEkXEUgTGlicmFyeVxBbmltYWwg
Q2F0YWxvZ3VlXEZcRm9yZCBldCBhbCAxOTk0IEVOMjQ3NjIucGRmPC9vcmlnLXB1Yj48bGFiZWw+
MjQ3NjI8L2xhYmVsPjx1cmxzPjwvdXJscz48Y3VzdG9tMT5zdHVyZ2Vvbl9CTTwvY3VzdG9tMT48
ZWxlY3Ryb25pYy1yZXNvdXJjZS1udW0+aHR0cHM6Ly9kb2kub3JnMTAuNzU4OS8wMDkwLTM1NTgt
MzAuMy40NDc8L2VsZWN0cm9uaWMtcmVzb3VyY2UtbnVtPjwvcmVjb3JkPjwvQ2l0ZT48L0VuZE5v
dGU+
</w:fldData>
        </w:fldChar>
      </w:r>
      <w:r w:rsidR="00295283">
        <w:instrText xml:space="preserve"> ADDIN EN.CITE.DATA </w:instrText>
      </w:r>
      <w:r w:rsidR="00295283">
        <w:fldChar w:fldCharType="end"/>
      </w:r>
      <w:r w:rsidR="00295283">
        <w:fldChar w:fldCharType="separate"/>
      </w:r>
      <w:r w:rsidR="00295283">
        <w:rPr>
          <w:noProof/>
        </w:rPr>
        <w:t>(Cipriano et al. 2001; Ford, Cipriano &amp; Penniston 1994)</w:t>
      </w:r>
      <w:r w:rsidR="00295283">
        <w:fldChar w:fldCharType="end"/>
      </w:r>
      <w:r w:rsidRPr="00B71E6B">
        <w:t>.</w:t>
      </w:r>
    </w:p>
    <w:p w14:paraId="608ECE30" w14:textId="5A615535" w:rsidR="00623448" w:rsidRDefault="00623448" w:rsidP="0085172F">
      <w:pPr>
        <w:pStyle w:val="Heading5"/>
      </w:pPr>
      <w:r w:rsidRPr="0085172F">
        <w:t>Prevalence</w:t>
      </w:r>
    </w:p>
    <w:p w14:paraId="65260BDC" w14:textId="3843031B" w:rsidR="004B1C90" w:rsidRDefault="004B1C90" w:rsidP="004B1C90">
      <w:pPr>
        <w:pStyle w:val="Heading6"/>
      </w:pPr>
      <w:r>
        <w:t>Sturgeon</w:t>
      </w:r>
    </w:p>
    <w:p w14:paraId="75A63846" w14:textId="77777777" w:rsidR="004B1C90" w:rsidRPr="00126B29" w:rsidRDefault="004B1C90" w:rsidP="004B1C90">
      <w:pPr>
        <w:rPr>
          <w:rStyle w:val="Emphasis"/>
        </w:rPr>
      </w:pPr>
      <w:r>
        <w:t xml:space="preserve">No reports were found on the prevalence of typical </w:t>
      </w:r>
      <w:r w:rsidRPr="00B33EFD">
        <w:rPr>
          <w:rStyle w:val="Emphasis"/>
        </w:rPr>
        <w:t>A.</w:t>
      </w:r>
      <w:r>
        <w:rPr>
          <w:rStyle w:val="Emphasis"/>
        </w:rPr>
        <w:t> </w:t>
      </w:r>
      <w:r w:rsidRPr="00B33EFD">
        <w:rPr>
          <w:rStyle w:val="Emphasis"/>
        </w:rPr>
        <w:t>salmonicida</w:t>
      </w:r>
      <w:r>
        <w:rPr>
          <w:rStyle w:val="Emphasis"/>
        </w:rPr>
        <w:t xml:space="preserve"> </w:t>
      </w:r>
      <w:r w:rsidRPr="00801684">
        <w:t>in farmed or wild sturgeon.</w:t>
      </w:r>
    </w:p>
    <w:p w14:paraId="3AA8EFBC" w14:textId="59E5ED11" w:rsidR="004B1C90" w:rsidRDefault="004B1C90" w:rsidP="00E038FF">
      <w:pPr>
        <w:pStyle w:val="Heading6"/>
      </w:pPr>
      <w:r>
        <w:t>Salmon</w:t>
      </w:r>
      <w:r w:rsidR="00647305">
        <w:t>ids</w:t>
      </w:r>
    </w:p>
    <w:p w14:paraId="72C7F747" w14:textId="681035B0" w:rsidR="00801684" w:rsidRDefault="00623448" w:rsidP="004B1C90">
      <w:r>
        <w:t xml:space="preserve">Typical </w:t>
      </w:r>
      <w:r w:rsidRPr="00B33EFD">
        <w:rPr>
          <w:rStyle w:val="Emphasis"/>
        </w:rPr>
        <w:t>A.</w:t>
      </w:r>
      <w:r>
        <w:rPr>
          <w:rStyle w:val="Emphasis"/>
        </w:rPr>
        <w:t> </w:t>
      </w:r>
      <w:r w:rsidRPr="00B33EFD">
        <w:rPr>
          <w:rStyle w:val="Emphasis"/>
        </w:rPr>
        <w:t>salmonicida</w:t>
      </w:r>
      <w:r>
        <w:rPr>
          <w:rStyle w:val="Emphasis"/>
        </w:rPr>
        <w:t xml:space="preserve"> </w:t>
      </w:r>
      <w:r w:rsidRPr="00623448">
        <w:t xml:space="preserve">has been found in farmed and wild salmonid species </w:t>
      </w:r>
      <w:r w:rsidR="00295283">
        <w:fldChar w:fldCharType="begin"/>
      </w:r>
      <w:r w:rsidR="00295283">
        <w:instrText xml:space="preserve"> ADDIN EN.CITE &lt;EndNote&gt;&lt;Cite&gt;&lt;Author&gt;Dallaire-Dufresne&lt;/Author&gt;&lt;Year&gt;2014&lt;/Year&gt;&lt;RecNum&gt;46323&lt;/RecNum&gt;&lt;IDText&gt;24787&lt;/IDText&gt;&lt;DisplayText&gt;(Dallaire-Dufresne et al. 2014)&lt;/DisplayText&gt;&lt;record&gt;&lt;rec-number&gt;46323&lt;/rec-number&gt;&lt;foreign-keys&gt;&lt;key app="EN" db-id="90awwt25bdptwtee25dppx5jwvddp2str0sz" timestamp="1659406720" guid="9e6d6ee1-e182-45dd-83af-77107f6f629f"&gt;46323&lt;/key&gt;&lt;/foreign-keys&gt;&lt;ref-type name="Journal Articles"&gt;17&lt;/ref-type&gt;&lt;contributors&gt;&lt;authors&gt;&lt;author&gt;Dallaire-Dufresne, S.&lt;/author&gt;&lt;author&gt;Tanaka, K.H.&lt;/author&gt;&lt;author&gt;Trudel, M.V.&lt;/author&gt;&lt;author&gt;Lafaille, A.&lt;/author&gt;&lt;author&gt;Charette, S.J.&lt;/author&gt;&lt;/authors&gt;&lt;/contributors&gt;&lt;titles&gt;&lt;title&gt;&lt;style face="normal" font="default" size="100%"&gt;Virulence, genomic features, and plasticity of&lt;/style&gt;&lt;style face="italic" font="default" size="100%"&gt; Aeromonas salmonicida&lt;/style&gt;&lt;style face="normal" font="default" size="100%"&gt; subsp. &lt;/style&gt;&lt;style face="italic" font="default" size="100%"&gt;salmonicida,&lt;/style&gt;&lt;style face="normal" font="default" size="100%"&gt; the causative agent of fish furunculosis&lt;/style&gt;&lt;/title&gt;&lt;secondary-title&gt;Veterinary Microbiology&lt;/secondary-title&gt;&lt;/titles&gt;&lt;periodical&gt;&lt;full-title&gt;Veterinary Microbiology&lt;/full-title&gt;&lt;/periodical&gt;&lt;pages&gt;1-7&lt;/pages&gt;&lt;volume&gt;169&lt;/volume&gt;&lt;keywords&gt;&lt;keyword&gt;Aeromonas salmonicida&lt;/keyword&gt;&lt;keyword&gt;Furunculosis&lt;/keyword&gt;&lt;keyword&gt;Type three secretion system&lt;/keyword&gt;&lt;keyword&gt;Antibiotic resistance&lt;/keyword&gt;&lt;keyword&gt;Genome&lt;/keyword&gt;&lt;keyword&gt;Insertion sequences&lt;/keyword&gt;&lt;keyword&gt;Virulence&lt;/keyword&gt;&lt;keyword&gt;Plasmid&lt;/keyword&gt;&lt;/keywords&gt;&lt;dates&gt;&lt;year&gt;2014&lt;/year&gt;&lt;/dates&gt;&lt;orig-pub&gt;\\ACT001CL04FS07\BIOSECURITYDATA$\E Library\Animal Catalogue\D\Dallaire-Dufresne et al 2014 EN24787.pdf&lt;/orig-pub&gt;&lt;label&gt;24787&lt;/label&gt;&lt;urls&gt;&lt;/urls&gt;&lt;custom1&gt;sturgeon_BM&lt;/custom1&gt;&lt;electronic-resource-num&gt;http://dx.doi.org/10.1016/j.vetmic.2013.06.025&lt;/electronic-resource-num&gt;&lt;/record&gt;&lt;/Cite&gt;&lt;/EndNote&gt;</w:instrText>
      </w:r>
      <w:r w:rsidR="00295283">
        <w:fldChar w:fldCharType="separate"/>
      </w:r>
      <w:r w:rsidR="00295283">
        <w:rPr>
          <w:noProof/>
        </w:rPr>
        <w:t>(Dallaire-Dufresne et al. 2014)</w:t>
      </w:r>
      <w:r w:rsidR="00295283">
        <w:fldChar w:fldCharType="end"/>
      </w:r>
      <w:r w:rsidRPr="00623448">
        <w:t xml:space="preserve">. For example, in Japan during 1979–2002, 22,109 propagated salmon were sampled for </w:t>
      </w:r>
      <w:r>
        <w:t xml:space="preserve">typical </w:t>
      </w:r>
      <w:r w:rsidRPr="00B33EFD">
        <w:rPr>
          <w:rStyle w:val="Emphasis"/>
        </w:rPr>
        <w:t>A.</w:t>
      </w:r>
      <w:r>
        <w:rPr>
          <w:rStyle w:val="Emphasis"/>
        </w:rPr>
        <w:t> </w:t>
      </w:r>
      <w:r w:rsidRPr="00B33EFD">
        <w:rPr>
          <w:rStyle w:val="Emphasis"/>
        </w:rPr>
        <w:t>salmonicida</w:t>
      </w:r>
      <w:r>
        <w:rPr>
          <w:rStyle w:val="Emphasis"/>
        </w:rPr>
        <w:t xml:space="preserve"> </w:t>
      </w:r>
      <w:r w:rsidRPr="00623448">
        <w:t>that was detected at a prevalence of 12.2% in</w:t>
      </w:r>
      <w:r>
        <w:rPr>
          <w:rStyle w:val="Emphasis"/>
        </w:rPr>
        <w:t xml:space="preserve"> </w:t>
      </w:r>
      <w:r w:rsidRPr="00D575FA">
        <w:rPr>
          <w:rStyle w:val="Emphasis"/>
        </w:rPr>
        <w:t>Oncorhynchus</w:t>
      </w:r>
      <w:r>
        <w:rPr>
          <w:rStyle w:val="Emphasis"/>
        </w:rPr>
        <w:t> </w:t>
      </w:r>
      <w:r w:rsidRPr="00D575FA">
        <w:rPr>
          <w:rStyle w:val="Emphasis"/>
        </w:rPr>
        <w:t>keta</w:t>
      </w:r>
      <w:r>
        <w:rPr>
          <w:rStyle w:val="Emphasis"/>
        </w:rPr>
        <w:t xml:space="preserve"> </w:t>
      </w:r>
      <w:r w:rsidRPr="006B5695">
        <w:t>(chum</w:t>
      </w:r>
      <w:r>
        <w:rPr>
          <w:rStyle w:val="Emphasis"/>
        </w:rPr>
        <w:t xml:space="preserve"> </w:t>
      </w:r>
      <w:r w:rsidRPr="006B5695">
        <w:t>salmon), 4.6% in</w:t>
      </w:r>
      <w:r>
        <w:rPr>
          <w:rStyle w:val="Emphasis"/>
        </w:rPr>
        <w:t xml:space="preserve"> </w:t>
      </w:r>
      <w:r w:rsidRPr="00D575FA">
        <w:rPr>
          <w:rStyle w:val="Emphasis"/>
        </w:rPr>
        <w:t>Oncorhynchus</w:t>
      </w:r>
      <w:r>
        <w:rPr>
          <w:rStyle w:val="Emphasis"/>
        </w:rPr>
        <w:t> </w:t>
      </w:r>
      <w:r w:rsidRPr="00D575FA">
        <w:rPr>
          <w:rStyle w:val="Emphasis"/>
        </w:rPr>
        <w:t xml:space="preserve">gorbuscha </w:t>
      </w:r>
      <w:r w:rsidRPr="006B5695">
        <w:t>(pink salmon) and 1.4% in</w:t>
      </w:r>
      <w:r>
        <w:rPr>
          <w:rStyle w:val="Emphasis"/>
        </w:rPr>
        <w:t xml:space="preserve"> </w:t>
      </w:r>
      <w:r w:rsidRPr="00D575FA">
        <w:rPr>
          <w:rStyle w:val="Emphasis"/>
        </w:rPr>
        <w:t>Oncorhynchus</w:t>
      </w:r>
      <w:r>
        <w:rPr>
          <w:rStyle w:val="Emphasis"/>
        </w:rPr>
        <w:t> </w:t>
      </w:r>
      <w:r w:rsidRPr="00D575FA">
        <w:rPr>
          <w:rStyle w:val="Emphasis"/>
        </w:rPr>
        <w:t>masou</w:t>
      </w:r>
      <w:r>
        <w:rPr>
          <w:rStyle w:val="Emphasis"/>
        </w:rPr>
        <w:t xml:space="preserve"> </w:t>
      </w:r>
      <w:r w:rsidRPr="006B5695">
        <w:t>(</w:t>
      </w:r>
      <w:r w:rsidR="004A3CFA">
        <w:t>m</w:t>
      </w:r>
      <w:r w:rsidRPr="006B5695">
        <w:t>asu</w:t>
      </w:r>
      <w:r>
        <w:rPr>
          <w:rStyle w:val="Emphasis"/>
        </w:rPr>
        <w:t xml:space="preserve"> </w:t>
      </w:r>
      <w:r w:rsidRPr="006B5695">
        <w:t xml:space="preserve">salmon) </w:t>
      </w:r>
      <w:r w:rsidR="00295283">
        <w:fldChar w:fldCharType="begin"/>
      </w:r>
      <w:r w:rsidR="00295283">
        <w:instrText xml:space="preserve"> ADDIN EN.CITE &lt;EndNote&gt;&lt;Cite&gt;&lt;Author&gt;Nomura&lt;/Author&gt;&lt;Year&gt;2003&lt;/Year&gt;&lt;RecNum&gt;46183&lt;/RecNum&gt;&lt;IDText&gt;24652&lt;/IDText&gt;&lt;DisplayText&gt;(Nomura, Kasai &amp;amp; Yoshimizu 2003)&lt;/DisplayText&gt;&lt;record&gt;&lt;rec-number&gt;46183&lt;/rec-number&gt;&lt;foreign-keys&gt;&lt;key app="EN" db-id="90awwt25bdptwtee25dppx5jwvddp2str0sz" timestamp="1658894148" guid="1abc99ce-351d-465c-b5ce-263c75d98c5f"&gt;46183&lt;/key&gt;&lt;/foreign-keys&gt;&lt;ref-type name="Conference Proceedings"&gt;10&lt;/ref-type&gt;&lt;contributors&gt;&lt;authors&gt;&lt;author&gt;Nomura, T.&lt;/author&gt;&lt;author&gt;Kasai, H.&lt;/author&gt;&lt;author&gt;Yoshimizu, M.&lt;/author&gt;&lt;/authors&gt;&lt;/contributors&gt;&lt;titles&gt;&lt;title&gt;&lt;style face="normal" font="default" size="100%"&gt;Prevalence of &lt;/style&gt;&lt;style face="italic" font="default" size="100%"&gt;Aeromonas salmonicida&lt;/style&gt;&lt;style face="normal" font="default" size="100%"&gt;, the causative agent of Furunculosis, among salmonid fish in Japan from 1979-2002&lt;/style&gt;&lt;/title&gt;&lt;secondary-title&gt;Proceedings of the 10th International Symposium for Veterinnry Epidemiology and Economics&lt;/secondary-title&gt;&lt;/titles&gt;&lt;pages&gt;4&lt;/pages&gt;&lt;dates&gt;&lt;year&gt;2003&lt;/year&gt;&lt;pub-dates&gt;&lt;date&gt;17-21 November 2003&lt;/date&gt;&lt;/pub-dates&gt;&lt;/dates&gt;&lt;pub-location&gt;Vina Del Mar, Chile&lt;/pub-location&gt;&lt;orig-pub&gt;\\ACT001CL04FS07\BIOSECURITYDATA$\E Library\Animal Catalogue\N\Nomura et al 2003 EN24652.pdf&lt;/orig-pub&gt;&lt;label&gt;24652&lt;/label&gt;&lt;urls&gt;&lt;/urls&gt;&lt;custom1&gt;sturgeon_BM&lt;/custom1&gt;&lt;electronic-resource-num&gt;http://hdl.handle.net/2115/38989&lt;/electronic-resource-num&gt;&lt;/record&gt;&lt;/Cite&gt;&lt;/EndNote&gt;</w:instrText>
      </w:r>
      <w:r w:rsidR="00295283">
        <w:fldChar w:fldCharType="separate"/>
      </w:r>
      <w:r w:rsidR="00295283">
        <w:rPr>
          <w:noProof/>
        </w:rPr>
        <w:t>(Nomura, Kasai &amp; Yoshimizu 2003)</w:t>
      </w:r>
      <w:r w:rsidR="00295283">
        <w:fldChar w:fldCharType="end"/>
      </w:r>
      <w:r w:rsidRPr="006B5695">
        <w:t xml:space="preserve">. Typical </w:t>
      </w:r>
      <w:r w:rsidRPr="00B33EFD">
        <w:rPr>
          <w:rStyle w:val="Emphasis"/>
        </w:rPr>
        <w:t>A.</w:t>
      </w:r>
      <w:r>
        <w:rPr>
          <w:rStyle w:val="Emphasis"/>
        </w:rPr>
        <w:t> </w:t>
      </w:r>
      <w:r w:rsidRPr="00B33EFD">
        <w:rPr>
          <w:rStyle w:val="Emphasis"/>
        </w:rPr>
        <w:t>salmonicida</w:t>
      </w:r>
      <w:r w:rsidRPr="0029588A">
        <w:rPr>
          <w:rStyle w:val="Emphasis"/>
        </w:rPr>
        <w:t xml:space="preserve"> </w:t>
      </w:r>
      <w:r w:rsidRPr="006B5695">
        <w:t>was detected at a prevalence of 14%</w:t>
      </w:r>
      <w:r w:rsidR="00801684">
        <w:t xml:space="preserve"> </w:t>
      </w:r>
      <w:r w:rsidR="00801684" w:rsidRPr="00801684">
        <w:t>(</w:t>
      </w:r>
      <w:r w:rsidR="0084017B" w:rsidRPr="0084017B">
        <w:t>n=135</w:t>
      </w:r>
      <w:r w:rsidR="00801684" w:rsidRPr="00801684">
        <w:t>) in fertilised eggs collected between 1995–2000 from a population of</w:t>
      </w:r>
      <w:r w:rsidR="00801684">
        <w:rPr>
          <w:rStyle w:val="Emphasis"/>
        </w:rPr>
        <w:t xml:space="preserve"> </w:t>
      </w:r>
      <w:r w:rsidR="00801684" w:rsidRPr="00C52CE9">
        <w:rPr>
          <w:rStyle w:val="Emphasis"/>
        </w:rPr>
        <w:t>S</w:t>
      </w:r>
      <w:r w:rsidR="00801684">
        <w:rPr>
          <w:rStyle w:val="Emphasis"/>
        </w:rPr>
        <w:t>. </w:t>
      </w:r>
      <w:r w:rsidR="00801684" w:rsidRPr="00C52CE9">
        <w:rPr>
          <w:rStyle w:val="Emphasis"/>
        </w:rPr>
        <w:t>salar</w:t>
      </w:r>
      <w:r w:rsidR="00801684">
        <w:rPr>
          <w:rStyle w:val="Emphasis"/>
        </w:rPr>
        <w:t xml:space="preserve"> </w:t>
      </w:r>
      <w:r w:rsidR="00801684" w:rsidRPr="00801684">
        <w:t>held at a</w:t>
      </w:r>
      <w:r w:rsidR="00801684" w:rsidRPr="00DB7669">
        <w:rPr>
          <w:rStyle w:val="Emphasis"/>
        </w:rPr>
        <w:t xml:space="preserve"> </w:t>
      </w:r>
      <w:r w:rsidR="00801684" w:rsidRPr="00801684">
        <w:t xml:space="preserve">facility in the USA </w:t>
      </w:r>
      <w:r w:rsidR="00295283">
        <w:fldChar w:fldCharType="begin"/>
      </w:r>
      <w:r w:rsidR="00295283">
        <w:instrText xml:space="preserve"> ADDIN EN.CITE &lt;EndNote&gt;&lt;Cite&gt;&lt;Author&gt;Cipriano&lt;/Author&gt;&lt;Year&gt;2001&lt;/Year&gt;&lt;RecNum&gt;46031&lt;/RecNum&gt;&lt;IDText&gt;23279&lt;/IDText&gt;&lt;DisplayText&gt;(Cipriano et al. 2001)&lt;/DisplayText&gt;&lt;record&gt;&lt;rec-number&gt;46031&lt;/rec-number&gt;&lt;foreign-keys&gt;&lt;key app="EN" db-id="90awwt25bdptwtee25dppx5jwvddp2str0sz" timestamp="1656991449" guid="162bf012-9748-4c63-a2c7-475597f95794"&gt;46031&lt;/key&gt;&lt;/foreign-keys&gt;&lt;ref-type name="Journal Articles"&gt;17&lt;/ref-type&gt;&lt;contributors&gt;&lt;authors&gt;&lt;author&gt;Cipriano, R. C.&lt;/author&gt;&lt;author&gt;Novak, B. M.&lt;/author&gt;&lt;author&gt;Flint, D. E.&lt;/author&gt;&lt;author&gt;Cutting, D. C.&lt;/author&gt;&lt;/authors&gt;&lt;/contributors&gt;&lt;titles&gt;&lt;title&gt;Reappraisal of the federal fish health recommendation for disinfecting eggs of Atlantic salmon iodophor&lt;/title&gt;&lt;secondary-title&gt;Journal of Aquatic Animal Health&lt;/secondary-title&gt;&lt;/titles&gt;&lt;periodical&gt;&lt;full-title&gt;Journal of Aquatic Animal Health&lt;/full-title&gt;&lt;/periodical&gt;&lt;pages&gt;320-327&lt;/pages&gt;&lt;volume&gt;13&lt;/volume&gt;&lt;number&gt;4&lt;/number&gt;&lt;dates&gt;&lt;year&gt;2001&lt;/year&gt;&lt;/dates&gt;&lt;orig-pub&gt;\\ACT001CL04FS07\BIOSECURITYDATA$\E Library\Animal Catalogue\C\Ciprano et al 2001 EN23279.pdf&lt;/orig-pub&gt;&lt;label&gt;23279&lt;/label&gt;&lt;urls&gt;&lt;related-urls&gt;&lt;url&gt;http://pubs.er.usgs.gov/publication/1014707&lt;/url&gt;&lt;/related-urls&gt;&lt;/urls&gt;&lt;custom1&gt;Sturgeon_YGC&lt;/custom1&gt;&lt;electronic-resource-num&gt;https://pubs.er.usgs.gov/publication/1014707&lt;/electronic-resource-num&gt;&lt;remote-database-name&gt;USGS Publications Warehouse&lt;/remote-database-name&gt;&lt;/record&gt;&lt;/Cite&gt;&lt;/EndNote&gt;</w:instrText>
      </w:r>
      <w:r w:rsidR="00295283">
        <w:fldChar w:fldCharType="separate"/>
      </w:r>
      <w:r w:rsidR="00295283">
        <w:rPr>
          <w:noProof/>
        </w:rPr>
        <w:t>(Cipriano et al. 2001)</w:t>
      </w:r>
      <w:r w:rsidR="00295283">
        <w:fldChar w:fldCharType="end"/>
      </w:r>
      <w:r w:rsidR="00801684" w:rsidRPr="00801684">
        <w:t>. A survey of wild fish collected from Michigan rivers, USA</w:t>
      </w:r>
      <w:r w:rsidR="00801684">
        <w:rPr>
          <w:rStyle w:val="Emphasis"/>
        </w:rPr>
        <w:t xml:space="preserve"> </w:t>
      </w:r>
      <w:r w:rsidR="00801684" w:rsidRPr="00801684">
        <w:t>in 2005–2010 detected</w:t>
      </w:r>
      <w:r w:rsidR="00801684">
        <w:rPr>
          <w:rStyle w:val="Emphasis"/>
        </w:rPr>
        <w:t xml:space="preserve"> </w:t>
      </w:r>
      <w:r w:rsidR="00801684">
        <w:t xml:space="preserve">typical </w:t>
      </w:r>
      <w:r w:rsidR="00801684" w:rsidRPr="00B33EFD">
        <w:rPr>
          <w:rStyle w:val="Emphasis"/>
        </w:rPr>
        <w:t>A.</w:t>
      </w:r>
      <w:r w:rsidR="00801684">
        <w:rPr>
          <w:rStyle w:val="Emphasis"/>
        </w:rPr>
        <w:t> </w:t>
      </w:r>
      <w:r w:rsidR="00801684" w:rsidRPr="00B33EFD">
        <w:rPr>
          <w:rStyle w:val="Emphasis"/>
        </w:rPr>
        <w:t>salmonicida</w:t>
      </w:r>
      <w:r w:rsidR="00801684">
        <w:rPr>
          <w:rStyle w:val="Emphasis"/>
        </w:rPr>
        <w:t xml:space="preserve"> </w:t>
      </w:r>
      <w:r w:rsidR="00801684" w:rsidRPr="00801684">
        <w:t>at a prevalence of 9.6% (</w:t>
      </w:r>
      <w:r w:rsidR="0084017B">
        <w:t>n=</w:t>
      </w:r>
      <w:r w:rsidR="00801684" w:rsidRPr="00801684">
        <w:t>2115) with 20.5%</w:t>
      </w:r>
      <w:r w:rsidR="00801684">
        <w:rPr>
          <w:rStyle w:val="Emphasis"/>
        </w:rPr>
        <w:t xml:space="preserve"> </w:t>
      </w:r>
      <w:r w:rsidR="00801684" w:rsidRPr="00801684">
        <w:t>(</w:t>
      </w:r>
      <w:r w:rsidR="008A74DE">
        <w:t>n=</w:t>
      </w:r>
      <w:r w:rsidR="00801684" w:rsidRPr="00801684">
        <w:t>806) in</w:t>
      </w:r>
      <w:r w:rsidR="00801684">
        <w:rPr>
          <w:rStyle w:val="Emphasis"/>
        </w:rPr>
        <w:t xml:space="preserve"> </w:t>
      </w:r>
      <w:r w:rsidR="00801684" w:rsidRPr="00B61DE8">
        <w:rPr>
          <w:rStyle w:val="Emphasis"/>
        </w:rPr>
        <w:t xml:space="preserve">Oncorhynchus tshawytscha </w:t>
      </w:r>
      <w:r w:rsidR="00801684" w:rsidRPr="00801684">
        <w:t>(chinook salmon), 6% (</w:t>
      </w:r>
      <w:r w:rsidR="0084017B">
        <w:t>n=</w:t>
      </w:r>
      <w:r w:rsidR="00801684" w:rsidRPr="00801684">
        <w:t>301) in</w:t>
      </w:r>
      <w:r w:rsidR="00801684">
        <w:rPr>
          <w:rStyle w:val="Emphasis"/>
        </w:rPr>
        <w:t xml:space="preserve"> </w:t>
      </w:r>
      <w:r w:rsidR="00801684" w:rsidRPr="00B61DE8">
        <w:rPr>
          <w:rStyle w:val="Emphasis"/>
        </w:rPr>
        <w:t>S</w:t>
      </w:r>
      <w:r w:rsidR="00801684">
        <w:rPr>
          <w:rStyle w:val="Emphasis"/>
        </w:rPr>
        <w:t>.</w:t>
      </w:r>
      <w:r w:rsidR="00801684" w:rsidRPr="00B61DE8">
        <w:rPr>
          <w:rStyle w:val="Emphasis"/>
        </w:rPr>
        <w:t> salar</w:t>
      </w:r>
      <w:r w:rsidR="00801684" w:rsidRPr="00801684">
        <w:t>, 2.8% (</w:t>
      </w:r>
      <w:r w:rsidR="0084017B">
        <w:t>n=</w:t>
      </w:r>
      <w:r w:rsidR="00801684" w:rsidRPr="00801684">
        <w:t>623) in</w:t>
      </w:r>
      <w:r w:rsidR="00801684">
        <w:rPr>
          <w:rStyle w:val="Emphasis"/>
        </w:rPr>
        <w:t xml:space="preserve"> </w:t>
      </w:r>
      <w:r w:rsidR="00801684" w:rsidRPr="00B61DE8">
        <w:rPr>
          <w:rStyle w:val="Emphasis"/>
        </w:rPr>
        <w:t>O</w:t>
      </w:r>
      <w:r w:rsidR="0084017B">
        <w:rPr>
          <w:rStyle w:val="Emphasis"/>
        </w:rPr>
        <w:t>.</w:t>
      </w:r>
      <w:r w:rsidR="00801684">
        <w:rPr>
          <w:rStyle w:val="Emphasis"/>
        </w:rPr>
        <w:t> </w:t>
      </w:r>
      <w:r w:rsidR="00801684" w:rsidRPr="00B61DE8">
        <w:rPr>
          <w:rStyle w:val="Emphasis"/>
        </w:rPr>
        <w:t>kisutch</w:t>
      </w:r>
      <w:r w:rsidR="00801684" w:rsidRPr="00013401">
        <w:rPr>
          <w:rStyle w:val="Emphasis"/>
        </w:rPr>
        <w:t xml:space="preserve"> </w:t>
      </w:r>
      <w:r w:rsidR="00801684" w:rsidRPr="00801684">
        <w:t>(coho salmon) and 0.8% (</w:t>
      </w:r>
      <w:r w:rsidR="0084017B">
        <w:t>n=</w:t>
      </w:r>
      <w:r w:rsidR="00801684" w:rsidRPr="00801684">
        <w:t>385) in</w:t>
      </w:r>
      <w:r w:rsidR="00801684">
        <w:rPr>
          <w:rStyle w:val="Emphasis"/>
        </w:rPr>
        <w:t xml:space="preserve"> </w:t>
      </w:r>
      <w:r w:rsidR="00801684" w:rsidRPr="00D575FA">
        <w:rPr>
          <w:rStyle w:val="Emphasis"/>
        </w:rPr>
        <w:t>O</w:t>
      </w:r>
      <w:r w:rsidR="00801684">
        <w:rPr>
          <w:rStyle w:val="Emphasis"/>
        </w:rPr>
        <w:t>. </w:t>
      </w:r>
      <w:r w:rsidR="00801684" w:rsidRPr="00B61DE8">
        <w:rPr>
          <w:rStyle w:val="Emphasis"/>
        </w:rPr>
        <w:t>mykiss</w:t>
      </w:r>
      <w:r w:rsidR="00801684" w:rsidRPr="00013401">
        <w:rPr>
          <w:rStyle w:val="Emphasis"/>
        </w:rPr>
        <w:t xml:space="preserve"> </w:t>
      </w:r>
      <w:r w:rsidR="00295283">
        <w:fldChar w:fldCharType="begin"/>
      </w:r>
      <w:r w:rsidR="00295283">
        <w:instrText xml:space="preserve"> ADDIN EN.CITE &lt;EndNote&gt;&lt;Cite&gt;&lt;Author&gt;Diamanka&lt;/Author&gt;&lt;Year&gt;2013&lt;/Year&gt;&lt;RecNum&gt;46318&lt;/RecNum&gt;&lt;IDText&gt;24781&lt;/IDText&gt;&lt;DisplayText&gt;(Diamanka et al. 2013)&lt;/DisplayText&gt;&lt;record&gt;&lt;rec-number&gt;46318&lt;/rec-number&gt;&lt;foreign-keys&gt;&lt;key app="EN" db-id="90awwt25bdptwtee25dppx5jwvddp2str0sz" timestamp="1659406720" guid="d40cb5f7-7b6d-4f44-98aa-3d8248ac2b11"&gt;46318&lt;/key&gt;&lt;/foreign-keys&gt;&lt;ref-type name="Journal Articles"&gt;17&lt;/ref-type&gt;&lt;contributors&gt;&lt;authors&gt;&lt;author&gt;Diamanka, A.&lt;/author&gt;&lt;author&gt;Loch, T.P.&lt;/author&gt;&lt;author&gt;Cipriano, R.C.&lt;/author&gt;&lt;author&gt;Faisal, M.&lt;/author&gt;&lt;/authors&gt;&lt;/contributors&gt;&lt;titles&gt;&lt;title&gt;&lt;style face="normal" font="default" size="100%"&gt;Polyphasic characterization of &lt;/style&gt;&lt;style face="italic" font="default" size="100%"&gt;Aeromonas salmonicida&lt;/style&gt;&lt;style face="normal" font="default" size="100%"&gt; isolates recovered from salmonid and non-salmonid fish&lt;/style&gt;&lt;/title&gt;&lt;secondary-title&gt;Journal of Fish Diseases&lt;/secondary-title&gt;&lt;/titles&gt;&lt;periodical&gt;&lt;full-title&gt;Journal of Fish Diseases&lt;/full-title&gt;&lt;/periodical&gt;&lt;pages&gt;949-963&lt;/pages&gt;&lt;volume&gt;36&lt;/volume&gt;&lt;keywords&gt;&lt;keyword&gt;Aeromonas salmonicida&lt;/keyword&gt;&lt;keyword&gt;bacteria&lt;/keyword&gt;&lt;keyword&gt;fish disease&lt;/keyword&gt;&lt;keyword&gt;Great Lakes&lt;/keyword&gt;&lt;/keywords&gt;&lt;dates&gt;&lt;year&gt;2013&lt;/year&gt;&lt;/dates&gt;&lt;orig-pub&gt;\\ACT001CL04FS07\BIOSECURITYDATA$\E Library\Animal Catalogue\D\Diamanka et al 2013 EN24781.pdf&lt;/orig-pub&gt;&lt;label&gt;24781&lt;/label&gt;&lt;urls&gt;&lt;/urls&gt;&lt;custom1&gt;sturgeon_BM&lt;/custom1&gt;&lt;electronic-resource-num&gt;https://doi.org/10.1111/jfd.12092&lt;/electronic-resource-num&gt;&lt;/record&gt;&lt;/Cite&gt;&lt;/EndNote&gt;</w:instrText>
      </w:r>
      <w:r w:rsidR="00295283">
        <w:fldChar w:fldCharType="separate"/>
      </w:r>
      <w:r w:rsidR="00295283">
        <w:rPr>
          <w:noProof/>
        </w:rPr>
        <w:t>(Diamanka et al. 2013)</w:t>
      </w:r>
      <w:r w:rsidR="00295283">
        <w:fldChar w:fldCharType="end"/>
      </w:r>
      <w:r w:rsidR="00801684" w:rsidRPr="00801684">
        <w:t>.There</w:t>
      </w:r>
      <w:r w:rsidR="00801684">
        <w:rPr>
          <w:rStyle w:val="Emphasis"/>
        </w:rPr>
        <w:t xml:space="preserve"> </w:t>
      </w:r>
      <w:r w:rsidR="00801684" w:rsidRPr="00801684">
        <w:t>were 11 farm-level diagnoses of furunculosis in seawater-reared</w:t>
      </w:r>
      <w:r w:rsidR="00801684">
        <w:rPr>
          <w:rStyle w:val="Emphasis"/>
        </w:rPr>
        <w:t xml:space="preserve"> </w:t>
      </w:r>
      <w:r w:rsidR="00801684" w:rsidRPr="00C52CE9">
        <w:rPr>
          <w:rStyle w:val="Emphasis"/>
        </w:rPr>
        <w:t>S</w:t>
      </w:r>
      <w:r w:rsidR="00801684">
        <w:rPr>
          <w:rStyle w:val="Emphasis"/>
        </w:rPr>
        <w:t>. </w:t>
      </w:r>
      <w:r w:rsidR="00801684" w:rsidRPr="00C52CE9">
        <w:rPr>
          <w:rStyle w:val="Emphasis"/>
        </w:rPr>
        <w:t>salar</w:t>
      </w:r>
      <w:r w:rsidR="00801684">
        <w:rPr>
          <w:rStyle w:val="Emphasis"/>
        </w:rPr>
        <w:t xml:space="preserve"> </w:t>
      </w:r>
      <w:r w:rsidR="00801684" w:rsidRPr="00801684">
        <w:t>in British Columbia, Canada</w:t>
      </w:r>
      <w:r w:rsidR="00801684">
        <w:rPr>
          <w:rStyle w:val="Emphasis"/>
        </w:rPr>
        <w:t xml:space="preserve"> </w:t>
      </w:r>
      <w:r w:rsidR="00801684" w:rsidRPr="00801684">
        <w:t xml:space="preserve">between 2002–2016 </w:t>
      </w:r>
      <w:r w:rsidR="00295283">
        <w:fldChar w:fldCharType="begin"/>
      </w:r>
      <w:r w:rsidR="00295283">
        <w:instrText xml:space="preserve"> ADDIN EN.CITE &lt;EndNote&gt;&lt;Cite&gt;&lt;Author&gt;Boily&lt;/Author&gt;&lt;Year&gt;2019&lt;/Year&gt;&lt;RecNum&gt;45975&lt;/RecNum&gt;&lt;IDText&gt;23244&lt;/IDText&gt;&lt;DisplayText&gt;(Boily, Malcolm &amp;amp; Johnson 2019)&lt;/DisplayText&gt;&lt;record&gt;&lt;rec-number&gt;45975&lt;/rec-number&gt;&lt;foreign-keys&gt;&lt;key app="EN" db-id="90awwt25bdptwtee25dppx5jwvddp2str0sz" timestamp="1656025529" guid="47207660-100c-4385-a178-2d7dbe29e176"&gt;45975&lt;/key&gt;&lt;/foreign-keys&gt;&lt;ref-type name="Electronic Publication"&gt;44&lt;/ref-type&gt;&lt;contributors&gt;&lt;authors&gt;&lt;author&gt;Boily, F.&lt;/author&gt;&lt;author&gt;Malcolm, G.&lt;/author&gt;&lt;author&gt;Johnson, S. C.&lt;/author&gt;&lt;/authors&gt;&lt;/contributors&gt;&lt;titles&gt;&lt;title&gt;&lt;style face="normal" font="default" size="100%"&gt;Characterization of &lt;/style&gt;&lt;style face="italic" font="default" size="100%"&gt;Aeromonas salmonicida&lt;/style&gt;&lt;style face="normal" font="default" size="100%"&gt; and furunculosis to inform pathogen transfer risk assessments in British Columbia&lt;/style&gt;&lt;/title&gt;&lt;secondary-title&gt;The Canadian Science Advisory Secretariat&lt;/secondary-title&gt;&lt;/titles&gt;&lt;pages&gt;1-45&lt;/pages&gt;&lt;volume&gt;Research Document 2019/016&lt;/volume&gt;&lt;dates&gt;&lt;year&gt;2019&lt;/year&gt;&lt;pub-dates&gt;&lt;date&gt;24 June 2022&lt;/date&gt;&lt;/pub-dates&gt;&lt;/dates&gt;&lt;pub-location&gt;Otawa&lt;/pub-location&gt;&lt;publisher&gt;Fisheries and Oceans Canada, Canadian Science Advisory Secretariat&lt;/publisher&gt;&lt;orig-pub&gt;\\ACT001CL04FS07\BIOSECURITYDATA$\E Library\Animal Catalogue\B\Boily et al 2019 EN23244.pdf&lt;/orig-pub&gt;&lt;isbn&gt;1919-5044&lt;/isbn&gt;&lt;label&gt;23244&lt;/label&gt;&lt;urls&gt;&lt;/urls&gt;&lt;custom1&gt;Sturgeon_YGC&lt;/custom1&gt;&lt;electronic-resource-num&gt;https://waves-vagues.dfo-mpo.gc.ca/Library/40852611.pdf&lt;/electronic-resource-num&gt;&lt;/record&gt;&lt;/Cite&gt;&lt;/EndNote&gt;</w:instrText>
      </w:r>
      <w:r w:rsidR="00295283">
        <w:fldChar w:fldCharType="separate"/>
      </w:r>
      <w:r w:rsidR="00295283">
        <w:rPr>
          <w:noProof/>
        </w:rPr>
        <w:t>(Boily, Malcolm &amp; Johnson 2019)</w:t>
      </w:r>
      <w:r w:rsidR="00295283">
        <w:fldChar w:fldCharType="end"/>
      </w:r>
      <w:r w:rsidR="00801684" w:rsidRPr="00801684">
        <w:t>. According to a report on fish diseases in Europe in 2020,</w:t>
      </w:r>
      <w:r w:rsidR="00801684">
        <w:rPr>
          <w:rStyle w:val="Emphasis"/>
        </w:rPr>
        <w:t xml:space="preserve"> </w:t>
      </w:r>
      <w:r w:rsidR="00801684" w:rsidRPr="00801684">
        <w:t>there were at least 17 cases of typical</w:t>
      </w:r>
      <w:r w:rsidR="00801684">
        <w:t xml:space="preserve"> </w:t>
      </w:r>
      <w:r w:rsidR="00801684" w:rsidRPr="00B33EFD">
        <w:rPr>
          <w:rStyle w:val="Emphasis"/>
        </w:rPr>
        <w:t>A.</w:t>
      </w:r>
      <w:r w:rsidR="00801684">
        <w:rPr>
          <w:rStyle w:val="Emphasis"/>
        </w:rPr>
        <w:t> </w:t>
      </w:r>
      <w:r w:rsidR="00801684" w:rsidRPr="00B33EFD">
        <w:rPr>
          <w:rStyle w:val="Emphasis"/>
        </w:rPr>
        <w:t>salmonicida</w:t>
      </w:r>
      <w:r w:rsidR="00801684">
        <w:rPr>
          <w:rStyle w:val="Emphasis"/>
        </w:rPr>
        <w:t xml:space="preserve"> </w:t>
      </w:r>
      <w:r w:rsidR="00801684" w:rsidRPr="00801684">
        <w:t>in trout (species not all specified) in Germany</w:t>
      </w:r>
      <w:r w:rsidR="00801684">
        <w:rPr>
          <w:rStyle w:val="Emphasis"/>
        </w:rPr>
        <w:t xml:space="preserve"> </w:t>
      </w:r>
      <w:r w:rsidR="00801684" w:rsidRPr="00801684">
        <w:t xml:space="preserve">and 28 cases in various salmonids in Italy </w:t>
      </w:r>
      <w:r w:rsidR="00295283">
        <w:fldChar w:fldCharType="begin"/>
      </w:r>
      <w:r w:rsidR="00295283">
        <w:instrText xml:space="preserve"> ADDIN EN.CITE &lt;EndNote&gt;&lt;Cite&gt;&lt;Author&gt;EURL for Fish and Crustacean Diseases&lt;/Author&gt;&lt;Year&gt;2021&lt;/Year&gt;&lt;RecNum&gt;22767&lt;/RecNum&gt;&lt;IDText&gt;55530&lt;/IDText&gt;&lt;DisplayText&gt;(EURL for Fish and Crustacean Diseases 2021)&lt;/DisplayText&gt;&lt;record&gt;&lt;rec-number&gt;22767&lt;/rec-number&gt;&lt;foreign-keys&gt;&lt;key app="EN" db-id="90awwt25bdptwtee25dppx5jwvddp2str0sz" timestamp="1652398974" guid="82f30806-c594-410d-a63c-57398765fab0"&gt;22767&lt;/key&gt;&lt;/foreign-keys&gt;&lt;ref-type name="Reports"&gt;27&lt;/ref-type&gt;&lt;contributors&gt;&lt;authors&gt;&lt;author&gt;EURL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295283">
        <w:fldChar w:fldCharType="separate"/>
      </w:r>
      <w:r w:rsidR="00295283">
        <w:rPr>
          <w:noProof/>
        </w:rPr>
        <w:t>(EURL for Fish and Crustacean Diseases 2021)</w:t>
      </w:r>
      <w:r w:rsidR="00295283">
        <w:fldChar w:fldCharType="end"/>
      </w:r>
      <w:r w:rsidR="00801684" w:rsidRPr="00801684">
        <w:t>.</w:t>
      </w:r>
      <w:r w:rsidR="004B1C90">
        <w:t xml:space="preserve"> </w:t>
      </w:r>
      <w:r w:rsidR="00801684" w:rsidRPr="00801684">
        <w:t>During 2013–2017, 298 cases of typical</w:t>
      </w:r>
      <w:r w:rsidR="00801684">
        <w:rPr>
          <w:rStyle w:val="Emphasis"/>
        </w:rPr>
        <w:t xml:space="preserve"> </w:t>
      </w:r>
      <w:r w:rsidR="00801684" w:rsidRPr="00B33EFD">
        <w:rPr>
          <w:rStyle w:val="Emphasis"/>
        </w:rPr>
        <w:t>A.</w:t>
      </w:r>
      <w:r w:rsidR="00801684">
        <w:rPr>
          <w:rStyle w:val="Emphasis"/>
        </w:rPr>
        <w:t> </w:t>
      </w:r>
      <w:r w:rsidR="00801684" w:rsidRPr="00B33EFD">
        <w:rPr>
          <w:rStyle w:val="Emphasis"/>
        </w:rPr>
        <w:t>salmonicida</w:t>
      </w:r>
      <w:r w:rsidR="00801684" w:rsidRPr="0029588A">
        <w:rPr>
          <w:rStyle w:val="Emphasis"/>
        </w:rPr>
        <w:t xml:space="preserve"> </w:t>
      </w:r>
      <w:r w:rsidR="00801684" w:rsidRPr="00801684">
        <w:t>(confirmed or suspected) in 14 salmonid and 7 non-salmonid species were reported to the Canadian</w:t>
      </w:r>
      <w:r w:rsidR="00801684" w:rsidRPr="00F72B9F">
        <w:rPr>
          <w:rStyle w:val="Emphasis"/>
        </w:rPr>
        <w:t xml:space="preserve"> </w:t>
      </w:r>
      <w:r w:rsidR="00801684" w:rsidRPr="00801684">
        <w:t xml:space="preserve">Food Inspection Agency </w:t>
      </w:r>
      <w:r w:rsidR="00295283">
        <w:fldChar w:fldCharType="begin"/>
      </w:r>
      <w:r w:rsidR="00295283">
        <w:instrText xml:space="preserve"> ADDIN EN.CITE &lt;EndNote&gt;&lt;Cite&gt;&lt;Author&gt;Boily&lt;/Author&gt;&lt;Year&gt;2019&lt;/Year&gt;&lt;RecNum&gt;45975&lt;/RecNum&gt;&lt;IDText&gt;23244&lt;/IDText&gt;&lt;DisplayText&gt;(Boily, Malcolm &amp;amp; Johnson 2019)&lt;/DisplayText&gt;&lt;record&gt;&lt;rec-number&gt;45975&lt;/rec-number&gt;&lt;foreign-keys&gt;&lt;key app="EN" db-id="90awwt25bdptwtee25dppx5jwvddp2str0sz" timestamp="1656025529" guid="47207660-100c-4385-a178-2d7dbe29e176"&gt;45975&lt;/key&gt;&lt;/foreign-keys&gt;&lt;ref-type name="Electronic Publication"&gt;44&lt;/ref-type&gt;&lt;contributors&gt;&lt;authors&gt;&lt;author&gt;Boily, F.&lt;/author&gt;&lt;author&gt;Malcolm, G.&lt;/author&gt;&lt;author&gt;Johnson, S. C.&lt;/author&gt;&lt;/authors&gt;&lt;/contributors&gt;&lt;titles&gt;&lt;title&gt;&lt;style face="normal" font="default" size="100%"&gt;Characterization of &lt;/style&gt;&lt;style face="italic" font="default" size="100%"&gt;Aeromonas salmonicida&lt;/style&gt;&lt;style face="normal" font="default" size="100%"&gt; and furunculosis to inform pathogen transfer risk assessments in British Columbia&lt;/style&gt;&lt;/title&gt;&lt;secondary-title&gt;The Canadian Science Advisory Secretariat&lt;/secondary-title&gt;&lt;/titles&gt;&lt;pages&gt;1-45&lt;/pages&gt;&lt;volume&gt;Research Document 2019/016&lt;/volume&gt;&lt;dates&gt;&lt;year&gt;2019&lt;/year&gt;&lt;pub-dates&gt;&lt;date&gt;24 June 2022&lt;/date&gt;&lt;/pub-dates&gt;&lt;/dates&gt;&lt;pub-location&gt;Otawa&lt;/pub-location&gt;&lt;publisher&gt;Fisheries and Oceans Canada, Canadian Science Advisory Secretariat&lt;/publisher&gt;&lt;orig-pub&gt;\\ACT001CL04FS07\BIOSECURITYDATA$\E Library\Animal Catalogue\B\Boily et al 2019 EN23244.pdf&lt;/orig-pub&gt;&lt;isbn&gt;1919-5044&lt;/isbn&gt;&lt;label&gt;23244&lt;/label&gt;&lt;urls&gt;&lt;/urls&gt;&lt;custom1&gt;Sturgeon_YGC&lt;/custom1&gt;&lt;electronic-resource-num&gt;https://waves-vagues.dfo-mpo.gc.ca/Library/40852611.pdf&lt;/electronic-resource-num&gt;&lt;/record&gt;&lt;/Cite&gt;&lt;/EndNote&gt;</w:instrText>
      </w:r>
      <w:r w:rsidR="00295283">
        <w:fldChar w:fldCharType="separate"/>
      </w:r>
      <w:r w:rsidR="00295283">
        <w:rPr>
          <w:noProof/>
        </w:rPr>
        <w:t>(Boily, Malcolm &amp; Johnson 2019)</w:t>
      </w:r>
      <w:r w:rsidR="00295283">
        <w:fldChar w:fldCharType="end"/>
      </w:r>
      <w:r w:rsidR="00801684" w:rsidRPr="00801684">
        <w:t>.</w:t>
      </w:r>
    </w:p>
    <w:p w14:paraId="7F66D999" w14:textId="2E9E91F9" w:rsidR="004B1C90" w:rsidRDefault="004B1C90" w:rsidP="004B1C90">
      <w:pPr>
        <w:pStyle w:val="Heading6"/>
      </w:pPr>
      <w:r>
        <w:t>Other fish</w:t>
      </w:r>
    </w:p>
    <w:p w14:paraId="37ED6E30" w14:textId="262EDE31" w:rsidR="004B1C90" w:rsidRPr="00432288" w:rsidRDefault="004B1C90" w:rsidP="004B1C90">
      <w:r w:rsidRPr="00801684">
        <w:t>In 2004, 2.5% (</w:t>
      </w:r>
      <w:r>
        <w:t>n=</w:t>
      </w:r>
      <w:r w:rsidRPr="00801684">
        <w:t>118) of wild adult</w:t>
      </w:r>
      <w:r>
        <w:rPr>
          <w:rStyle w:val="Emphasis"/>
        </w:rPr>
        <w:t xml:space="preserve"> </w:t>
      </w:r>
      <w:r w:rsidRPr="007A5F33">
        <w:rPr>
          <w:rStyle w:val="Emphasis"/>
        </w:rPr>
        <w:t>P</w:t>
      </w:r>
      <w:r>
        <w:rPr>
          <w:rStyle w:val="Emphasis"/>
        </w:rPr>
        <w:t>. </w:t>
      </w:r>
      <w:r w:rsidRPr="007A5F33">
        <w:rPr>
          <w:rStyle w:val="Emphasis"/>
        </w:rPr>
        <w:t>marinus</w:t>
      </w:r>
      <w:r>
        <w:t xml:space="preserve"> </w:t>
      </w:r>
      <w:r w:rsidRPr="00801684">
        <w:t>collected from Lake Ontario, Canada tested positive for</w:t>
      </w:r>
      <w:r>
        <w:rPr>
          <w:rStyle w:val="Emphasis"/>
        </w:rPr>
        <w:t xml:space="preserve"> </w:t>
      </w:r>
      <w:r>
        <w:t xml:space="preserve">typical </w:t>
      </w:r>
      <w:r w:rsidRPr="00B33EFD">
        <w:rPr>
          <w:rStyle w:val="Emphasis"/>
        </w:rPr>
        <w:t>A.</w:t>
      </w:r>
      <w:r>
        <w:rPr>
          <w:rStyle w:val="Emphasis"/>
        </w:rPr>
        <w:t> </w:t>
      </w:r>
      <w:r w:rsidRPr="00B33EFD">
        <w:rPr>
          <w:rStyle w:val="Emphasis"/>
        </w:rPr>
        <w:t>salmonicida</w:t>
      </w:r>
      <w:r>
        <w:rPr>
          <w:rStyle w:val="Emphasis"/>
        </w:rPr>
        <w:t xml:space="preserve"> </w:t>
      </w:r>
      <w:r w:rsidR="00295283">
        <w:fldChar w:fldCharType="begin"/>
      </w:r>
      <w:r w:rsidR="00295283">
        <w:instrText xml:space="preserve"> ADDIN EN.CITE &lt;EndNote&gt;&lt;Cite&gt;&lt;Author&gt;Faisal&lt;/Author&gt;&lt;Year&gt;2007&lt;/Year&gt;&lt;RecNum&gt;46304&lt;/RecNum&gt;&lt;IDText&gt;24767&lt;/IDText&gt;&lt;DisplayText&gt;(Faisal, Eissa &amp;amp; Elsayed 2007)&lt;/DisplayText&gt;&lt;record&gt;&lt;rec-number&gt;46304&lt;/rec-number&gt;&lt;foreign-keys&gt;&lt;key app="EN" db-id="90awwt25bdptwtee25dppx5jwvddp2str0sz" timestamp="1659406718" guid="172b38fd-bf81-4b3b-ac53-3aa7627ecb36"&gt;46304&lt;/key&gt;&lt;/foreign-keys&gt;&lt;ref-type name="Journal Articles"&gt;17&lt;/ref-type&gt;&lt;contributors&gt;&lt;authors&gt;&lt;author&gt;Faisal, M.&lt;/author&gt;&lt;author&gt;Eissa, A.E.&lt;/author&gt;&lt;author&gt;Elsayed, E.E.&lt;/author&gt;&lt;/authors&gt;&lt;/contributors&gt;&lt;titles&gt;&lt;title&gt;&lt;style face="normal" font="default" size="100%"&gt;Isolation of&lt;/style&gt;&lt;style face="italic" font="default" size="100%"&gt; Aeromonas salmonicida &lt;/style&gt;&lt;style face="normal" font="default" size="100%"&gt;from sea lamprey (&lt;/style&gt;&lt;style face="italic" font="default" size="100%"&gt;Petromyzon marinus&lt;/style&gt;&lt;style face="normal" font="default" size="100%"&gt;) with furuncle-like lesions in Lake ontario&lt;/style&gt;&lt;/title&gt;&lt;secondary-title&gt;Journal of Wildlife Diseases&lt;/secondary-title&gt;&lt;/titles&gt;&lt;periodical&gt;&lt;full-title&gt;Journal of Wildlife Diseases&lt;/full-title&gt;&lt;/periodical&gt;&lt;pages&gt;618-622&lt;/pages&gt;&lt;volume&gt;43&lt;/volume&gt;&lt;number&gt;4&lt;/number&gt;&lt;keywords&gt;&lt;keyword&gt;Aeromonas salmonicida&lt;/keyword&gt;&lt;keyword&gt;furunculosis&lt;/keyword&gt;&lt;keyword&gt;Great Lakes&lt;/keyword&gt;&lt;keyword&gt;Petromyzon marinus&lt;/keyword&gt;&lt;keyword&gt;sea lamprey&lt;/keyword&gt;&lt;/keywords&gt;&lt;dates&gt;&lt;year&gt;2007&lt;/year&gt;&lt;/dates&gt;&lt;orig-pub&gt;\\ACT001CL04FS07\BIOSECURITYDATA$\E Library\Animal Catalogue\F\Faisal et al 2007 EN24767.pdf&lt;/orig-pub&gt;&lt;label&gt;24767&lt;/label&gt;&lt;urls&gt;&lt;/urls&gt;&lt;custom1&gt;sturgeon_BM&lt;/custom1&gt;&lt;electronic-resource-num&gt;https://doi.org/10.7589/0090-3558-43.4.618&lt;/electronic-resource-num&gt;&lt;/record&gt;&lt;/Cite&gt;&lt;/EndNote&gt;</w:instrText>
      </w:r>
      <w:r w:rsidR="00295283">
        <w:fldChar w:fldCharType="separate"/>
      </w:r>
      <w:r w:rsidR="00295283">
        <w:rPr>
          <w:noProof/>
        </w:rPr>
        <w:t>(Faisal, Eissa &amp; Elsayed 2007)</w:t>
      </w:r>
      <w:r w:rsidR="00295283">
        <w:fldChar w:fldCharType="end"/>
      </w:r>
      <w:r w:rsidRPr="00CA7A32">
        <w:t>.</w:t>
      </w:r>
    </w:p>
    <w:p w14:paraId="7EF54758" w14:textId="77777777" w:rsidR="00801684" w:rsidRDefault="00801684" w:rsidP="0085172F">
      <w:pPr>
        <w:pStyle w:val="Heading5"/>
      </w:pPr>
      <w:r w:rsidRPr="0085172F">
        <w:t>Mortalities</w:t>
      </w:r>
    </w:p>
    <w:p w14:paraId="7335E3B9" w14:textId="77777777" w:rsidR="009254BE" w:rsidRDefault="009254BE" w:rsidP="009254BE">
      <w:pPr>
        <w:pStyle w:val="Heading6"/>
      </w:pPr>
      <w:r>
        <w:t>Sturgeon</w:t>
      </w:r>
    </w:p>
    <w:p w14:paraId="22BEE5E5" w14:textId="46614224" w:rsidR="00801684" w:rsidRDefault="00801684" w:rsidP="00801684">
      <w:pPr>
        <w:rPr>
          <w:rStyle w:val="Emphasis"/>
          <w:i w:val="0"/>
          <w:iCs w:val="0"/>
        </w:rPr>
      </w:pPr>
      <w:r>
        <w:t xml:space="preserve">An outbreak of typical </w:t>
      </w:r>
      <w:r w:rsidRPr="00B33EFD">
        <w:rPr>
          <w:rStyle w:val="Emphasis"/>
        </w:rPr>
        <w:t>A.</w:t>
      </w:r>
      <w:r>
        <w:rPr>
          <w:rStyle w:val="Emphasis"/>
        </w:rPr>
        <w:t> </w:t>
      </w:r>
      <w:r w:rsidRPr="00B33EFD">
        <w:rPr>
          <w:rStyle w:val="Emphasis"/>
        </w:rPr>
        <w:t>salmonicida</w:t>
      </w:r>
      <w:r>
        <w:rPr>
          <w:rStyle w:val="Emphasis"/>
        </w:rPr>
        <w:t xml:space="preserve"> </w:t>
      </w:r>
      <w:r w:rsidRPr="00801684">
        <w:t xml:space="preserve">in </w:t>
      </w:r>
      <w:r w:rsidRPr="00654348">
        <w:rPr>
          <w:rStyle w:val="Emphasis"/>
        </w:rPr>
        <w:t>P</w:t>
      </w:r>
      <w:r>
        <w:rPr>
          <w:rStyle w:val="Emphasis"/>
        </w:rPr>
        <w:t>. </w:t>
      </w:r>
      <w:r w:rsidRPr="00654348">
        <w:rPr>
          <w:rStyle w:val="Emphasis"/>
        </w:rPr>
        <w:t>spathula</w:t>
      </w:r>
      <w:r w:rsidRPr="00D659C7">
        <w:t xml:space="preserve"> </w:t>
      </w:r>
      <w:r>
        <w:t xml:space="preserve">fingerlings </w:t>
      </w:r>
      <w:r w:rsidRPr="00D659C7">
        <w:t xml:space="preserve">at </w:t>
      </w:r>
      <w:r>
        <w:t>a h</w:t>
      </w:r>
      <w:r w:rsidRPr="00D659C7">
        <w:t>atchery</w:t>
      </w:r>
      <w:r>
        <w:t xml:space="preserve"> in</w:t>
      </w:r>
      <w:r w:rsidRPr="00D659C7">
        <w:t xml:space="preserve"> Arkansas</w:t>
      </w:r>
      <w:r>
        <w:t xml:space="preserve">, </w:t>
      </w:r>
      <w:r w:rsidRPr="00D659C7">
        <w:t>USA, in 1992</w:t>
      </w:r>
      <w:r>
        <w:t xml:space="preserve"> caused 90% mortality of approximately</w:t>
      </w:r>
      <w:r w:rsidRPr="00D659C7">
        <w:t xml:space="preserve"> 7,000 fish</w:t>
      </w:r>
      <w:r>
        <w:t xml:space="preserve"> </w:t>
      </w:r>
      <w:r w:rsidR="00295283">
        <w:fldChar w:fldCharType="begin"/>
      </w:r>
      <w:r w:rsidR="00295283">
        <w:instrText xml:space="preserve"> ADDIN EN.CITE &lt;EndNote&gt;&lt;Cite&gt;&lt;Author&gt;Ford&lt;/Author&gt;&lt;Year&gt;1994&lt;/Year&gt;&lt;RecNum&gt;46299&lt;/RecNum&gt;&lt;IDText&gt;24762&lt;/IDText&gt;&lt;DisplayText&gt;(Ford, Cipriano &amp;amp; Penniston 1994)&lt;/DisplayText&gt;&lt;record&gt;&lt;rec-number&gt;46299&lt;/rec-number&gt;&lt;foreign-keys&gt;&lt;key app="EN" db-id="90awwt25bdptwtee25dppx5jwvddp2str0sz" timestamp="1659406718" guid="b9fdf923-2a21-43be-b79f-37cad98c1b35"&gt;46299&lt;/key&gt;&lt;/foreign-keys&gt;&lt;ref-type name="Journal Articles"&gt;17&lt;/ref-type&gt;&lt;contributors&gt;&lt;authors&gt;&lt;author&gt;Ford, L.A.&lt;/author&gt;&lt;author&gt;Cipriano, R.C.&lt;/author&gt;&lt;author&gt;Penniston, T.K.&lt;/author&gt;&lt;/authors&gt;&lt;/contributors&gt;&lt;titles&gt;&lt;title&gt;&lt;style face="normal" font="default" size="100%"&gt;Isolation of &lt;/style&gt;&lt;style face="italic" font="default" size="100%"&gt;Aeromonas salmonicida&lt;/style&gt;&lt;style face="normal" font="default" size="100%"&gt; from Paddlefish,&lt;/style&gt;&lt;style face="italic" font="default" size="100%"&gt; Polyodon spathula&lt;/style&gt;&lt;/title&gt;&lt;secondary-title&gt;Journal of Wildlife Diseases&lt;/secondary-title&gt;&lt;/titles&gt;&lt;periodical&gt;&lt;full-title&gt;Journal of Wildlife Diseases&lt;/full-title&gt;&lt;/periodical&gt;&lt;pages&gt;447-449&lt;/pages&gt;&lt;volume&gt;30&lt;/volume&gt;&lt;number&gt;3&lt;/number&gt;&lt;keywords&gt;&lt;keyword&gt;Paddlefish&lt;/keyword&gt;&lt;keyword&gt;Polyodon spathula,&lt;/keyword&gt;&lt;keyword&gt;furunculosis&lt;/keyword&gt;&lt;keyword&gt;Aeromonas salmonicida&lt;/keyword&gt;&lt;/keywords&gt;&lt;dates&gt;&lt;year&gt;1994&lt;/year&gt;&lt;/dates&gt;&lt;orig-pub&gt;\\ACT001CL04FS07\BIOSECURITYDATA$\E Library\Animal Catalogue\F\Ford et al 1994 EN24762.pdf&lt;/orig-pub&gt;&lt;label&gt;24762&lt;/label&gt;&lt;urls&gt;&lt;/urls&gt;&lt;custom1&gt;sturgeon_BM&lt;/custom1&gt;&lt;electronic-resource-num&gt;https://doi.org10.7589/0090-3558-30.3.447&lt;/electronic-resource-num&gt;&lt;/record&gt;&lt;/Cite&gt;&lt;/EndNote&gt;</w:instrText>
      </w:r>
      <w:r w:rsidR="00295283">
        <w:fldChar w:fldCharType="separate"/>
      </w:r>
      <w:r w:rsidR="00295283">
        <w:rPr>
          <w:noProof/>
        </w:rPr>
        <w:t>(Ford, Cipriano &amp; Penniston 1994)</w:t>
      </w:r>
      <w:r w:rsidR="00295283">
        <w:fldChar w:fldCharType="end"/>
      </w:r>
      <w:r>
        <w:t xml:space="preserve">. Typical </w:t>
      </w:r>
      <w:r w:rsidRPr="00B33EFD">
        <w:rPr>
          <w:rStyle w:val="Emphasis"/>
        </w:rPr>
        <w:t>A.</w:t>
      </w:r>
      <w:r>
        <w:rPr>
          <w:rStyle w:val="Emphasis"/>
        </w:rPr>
        <w:t> </w:t>
      </w:r>
      <w:r w:rsidRPr="00B33EFD">
        <w:rPr>
          <w:rStyle w:val="Emphasis"/>
        </w:rPr>
        <w:t>salmonicida</w:t>
      </w:r>
      <w:r>
        <w:rPr>
          <w:rStyle w:val="Emphasis"/>
        </w:rPr>
        <w:t xml:space="preserve"> </w:t>
      </w:r>
      <w:r w:rsidRPr="00721A98">
        <w:t>caused mortality (no numbers given) in</w:t>
      </w:r>
      <w:r>
        <w:rPr>
          <w:rStyle w:val="Emphasis"/>
        </w:rPr>
        <w:t xml:space="preserve"> </w:t>
      </w:r>
      <w:r w:rsidRPr="00814600">
        <w:rPr>
          <w:rStyle w:val="Emphasis"/>
        </w:rPr>
        <w:t>A</w:t>
      </w:r>
      <w:r>
        <w:rPr>
          <w:rStyle w:val="Emphasis"/>
        </w:rPr>
        <w:t>.</w:t>
      </w:r>
      <w:r>
        <w:t> </w:t>
      </w:r>
      <w:r w:rsidRPr="00814600">
        <w:rPr>
          <w:rStyle w:val="Emphasis"/>
        </w:rPr>
        <w:t>oxyrinchus</w:t>
      </w:r>
      <w:r>
        <w:rPr>
          <w:rStyle w:val="Emphasis"/>
        </w:rPr>
        <w:t xml:space="preserve"> </w:t>
      </w:r>
      <w:r w:rsidRPr="00721A98">
        <w:t xml:space="preserve">(40 g) in a hatchery also in the USA </w:t>
      </w:r>
      <w:r w:rsidR="00295283">
        <w:fldChar w:fldCharType="begin"/>
      </w:r>
      <w:r w:rsidR="00295283">
        <w:instrText xml:space="preserve"> ADDIN EN.CITE &lt;EndNote&gt;&lt;Cite&gt;&lt;Author&gt;Mohler&lt;/Author&gt;&lt;Year&gt;2003&lt;/Year&gt;&lt;RecNum&gt;22721&lt;/RecNum&gt;&lt;IDText&gt;55500&lt;/IDText&gt;&lt;DisplayText&gt;(Mohler 2003)&lt;/DisplayText&gt;&lt;record&gt;&lt;rec-number&gt;22721&lt;/rec-number&gt;&lt;foreign-keys&gt;&lt;key app="EN" db-id="90awwt25bdptwtee25dppx5jwvddp2str0sz" timestamp="1652398966" guid="e2217acd-cfe1-4fc2-8c0a-de78a9dc006f"&gt;22721&lt;/key&gt;&lt;/foreign-keys&gt;&lt;ref-type name="Books"&gt;6&lt;/ref-type&gt;&lt;contributors&gt;&lt;authors&gt;&lt;author&gt;Mohler, J.L.&lt;/author&gt;&lt;/authors&gt;&lt;/contributors&gt;&lt;titles&gt;&lt;title&gt;&lt;style face="normal" font="default" size="100%"&gt;Culture manual for the Atlantic sturgeon &lt;/style&gt;&lt;style face="italic" font="default" size="100%"&gt;Acipenser oxyrinchus oxyrinchus&lt;/style&gt;&lt;/title&gt;&lt;/titles&gt;&lt;dates&gt;&lt;year&gt;2003&lt;/year&gt;&lt;/dates&gt;&lt;pub-location&gt;Hadley&lt;/pub-location&gt;&lt;publisher&gt;U.S. Fish &amp;amp; Wildlife Service&lt;/publisher&gt;&lt;orig-pub&gt;\\ACT001CL04FS07\BIOSECURITYDATA$\E Library\Animal Catalogue\M\Mohler 2003 EN55500.pdf&lt;/orig-pub&gt;&lt;label&gt;55500&lt;/label&gt;&lt;urls&gt;&lt;/urls&gt;&lt;custom1&gt;KG_strugeon&lt;/custom1&gt;&lt;/record&gt;&lt;/Cite&gt;&lt;/EndNote&gt;</w:instrText>
      </w:r>
      <w:r w:rsidR="00295283">
        <w:fldChar w:fldCharType="separate"/>
      </w:r>
      <w:r w:rsidR="00295283">
        <w:rPr>
          <w:noProof/>
        </w:rPr>
        <w:t>(Mohler 2003)</w:t>
      </w:r>
      <w:r w:rsidR="00295283">
        <w:fldChar w:fldCharType="end"/>
      </w:r>
      <w:r w:rsidRPr="00721A98">
        <w:t>.</w:t>
      </w:r>
    </w:p>
    <w:p w14:paraId="2D5A410A" w14:textId="579649D6" w:rsidR="009254BE" w:rsidRDefault="009254BE" w:rsidP="009254BE">
      <w:pPr>
        <w:pStyle w:val="Heading6"/>
      </w:pPr>
      <w:r>
        <w:t>Salmon</w:t>
      </w:r>
      <w:r w:rsidR="00647305">
        <w:t>ids</w:t>
      </w:r>
    </w:p>
    <w:p w14:paraId="40789D52" w14:textId="67AE0D27" w:rsidR="004C2D54" w:rsidRDefault="00801684" w:rsidP="00801684">
      <w:r>
        <w:t xml:space="preserve">Typical </w:t>
      </w:r>
      <w:r w:rsidRPr="00B33EFD">
        <w:rPr>
          <w:rStyle w:val="Emphasis"/>
        </w:rPr>
        <w:t>A.</w:t>
      </w:r>
      <w:r>
        <w:rPr>
          <w:rStyle w:val="Emphasis"/>
        </w:rPr>
        <w:t> </w:t>
      </w:r>
      <w:r w:rsidRPr="00B33EFD">
        <w:rPr>
          <w:rStyle w:val="Emphasis"/>
        </w:rPr>
        <w:t>salmonicida</w:t>
      </w:r>
      <w:r>
        <w:rPr>
          <w:rStyle w:val="Emphasis"/>
        </w:rPr>
        <w:t xml:space="preserve"> </w:t>
      </w:r>
      <w:r w:rsidRPr="00647305">
        <w:t>causes a high rate of mortality in</w:t>
      </w:r>
      <w:r>
        <w:t xml:space="preserve"> farmed salmonids, up to 100% in both natural infections and challenge trials </w:t>
      </w:r>
      <w:r w:rsidR="00295283">
        <w:fldChar w:fldCharType="begin">
          <w:fldData xml:space="preserve">PEVuZE5vdGU+PENpdGU+PEF1dGhvcj5DaXByaWFubzwvQXV0aG9yPjxZZWFyPjIwMDE8L1llYXI+
PFJlY051bT40NjAzMTwvUmVjTnVtPjxJRFRleHQ+MjMyNzk8L0lEVGV4dD48RGlzcGxheVRleHQ+
KEJvaWx5LCBNYWxjb2xtICZhbXA7IEpvaG5zb24gMjAxOTsgQ2lwcmlhbm8gZXQgYWwuIDIwMDE7
IERhbGxhaXJlLUR1ZnJlc25lIGV0IGFsLiAyMDE0KTwvRGlzcGxheVRleHQ+PHJlY29yZD48cmVj
LW51bWJlcj40NjAzMTwvcmVjLW51bWJlcj48Zm9yZWlnbi1rZXlzPjxrZXkgYXBwPSJFTiIgZGIt
aWQ9IjkwYXd3dDI1YmRwdHd0ZWUyNWRwcHg1and2ZGRwMnN0cjBzeiIgdGltZXN0YW1wPSIxNjU2
OTkxNDQ5IiBndWlkPSIxNjJiZjAxMi05NzQ4LTRjNjMtYTJjNy00NzU1OTdmOTU3OTQiPjQ2MDMx
PC9rZXk+PC9mb3JlaWduLWtleXM+PHJlZi10eXBlIG5hbWU9IkpvdXJuYWwgQXJ0aWNsZXMiPjE3
PC9yZWYtdHlwZT48Y29udHJpYnV0b3JzPjxhdXRob3JzPjxhdXRob3I+Q2lwcmlhbm8sIFIuIEMu
PC9hdXRob3I+PGF1dGhvcj5Ob3ZhaywgQi4gTS48L2F1dGhvcj48YXV0aG9yPkZsaW50LCBELiBF
LjwvYXV0aG9yPjxhdXRob3I+Q3V0dGluZywgRC4gQy48L2F1dGhvcj48L2F1dGhvcnM+PC9jb250
cmlidXRvcnM+PHRpdGxlcz48dGl0bGU+UmVhcHByYWlzYWwgb2YgdGhlIGZlZGVyYWwgZmlzaCBo
ZWFsdGggcmVjb21tZW5kYXRpb24gZm9yIGRpc2luZmVjdGluZyBlZ2dzIG9mIEF0bGFudGljIHNh
bG1vbiBpb2RvcGhvcjwvdGl0bGU+PHNlY29uZGFyeS10aXRsZT5Kb3VybmFsIG9mIEFxdWF0aWMg
QW5pbWFsIEhlYWx0aDwvc2Vjb25kYXJ5LXRpdGxlPjwvdGl0bGVzPjxwZXJpb2RpY2FsPjxmdWxs
LXRpdGxlPkpvdXJuYWwgb2YgQXF1YXRpYyBBbmltYWwgSGVhbHRoPC9mdWxsLXRpdGxlPjwvcGVy
aW9kaWNhbD48cGFnZXM+MzIwLTMyNzwvcGFnZXM+PHZvbHVtZT4xMzwvdm9sdW1lPjxudW1iZXI+
NDwvbnVtYmVyPjxkYXRlcz48eWVhcj4yMDAxPC95ZWFyPjwvZGF0ZXM+PG9yaWctcHViPlxcQUNU
MDAxQ0wwNEZTMDdcQklPU0VDVVJJVFlEQVRBJFxFIExpYnJhcnlcQW5pbWFsIENhdGFsb2d1ZVxD
XENpcHJhbm8gZXQgYWwgMjAwMSBFTjIzMjc5LnBkZjwvb3JpZy1wdWI+PGxhYmVsPjIzMjc5PC9s
YWJlbD48dXJscz48cmVsYXRlZC11cmxzPjx1cmw+aHR0cDovL3B1YnMuZXIudXNncy5nb3YvcHVi
bGljYXRpb24vMTAxNDcwNzwvdXJsPjwvcmVsYXRlZC11cmxzPjwvdXJscz48Y3VzdG9tMT5TdHVy
Z2Vvbl9ZR0M8L2N1c3RvbTE+PGVsZWN0cm9uaWMtcmVzb3VyY2UtbnVtPmh0dHBzOi8vcHVicy5l
ci51c2dzLmdvdi9wdWJsaWNhdGlvbi8xMDE0NzA3PC9lbGVjdHJvbmljLXJlc291cmNlLW51bT48
cmVtb3RlLWRhdGFiYXNlLW5hbWU+VVNHUyBQdWJsaWNhdGlvbnMgV2FyZWhvdXNlPC9yZW1vdGUt
ZGF0YWJhc2UtbmFtZT48L3JlY29yZD48L0NpdGU+PENpdGU+PEF1dGhvcj5EYWxsYWlyZS1EdWZy
ZXNuZTwvQXV0aG9yPjxZZWFyPjIwMTQ8L1llYXI+PFJlY051bT40NjMyMzwvUmVjTnVtPjxJRFRl
eHQ+MjQ3ODc8L0lEVGV4dD48cmVjb3JkPjxyZWMtbnVtYmVyPjQ2MzIzPC9yZWMtbnVtYmVyPjxm
b3JlaWduLWtleXM+PGtleSBhcHA9IkVOIiBkYi1pZD0iOTBhd3d0MjViZHB0d3RlZTI1ZHBweDVq
d3ZkZHAyc3RyMHN6IiB0aW1lc3RhbXA9IjE2NTk0MDY3MjAiIGd1aWQ9IjllNmQ2ZWUxLWUxODIt
NDVkZC04M2FmLTc3MTA3ZjZmNjI5ZiI+NDYzMjM8L2tleT48L2ZvcmVpZ24ta2V5cz48cmVmLXR5
cGUgbmFtZT0iSm91cm5hbCBBcnRpY2xlcyI+MTc8L3JlZi10eXBlPjxjb250cmlidXRvcnM+PGF1
dGhvcnM+PGF1dGhvcj5EYWxsYWlyZS1EdWZyZXNuZSwgUy48L2F1dGhvcj48YXV0aG9yPlRhbmFr
YSwgSy5ILjwvYXV0aG9yPjxhdXRob3I+VHJ1ZGVsLCBNLlYuPC9hdXRob3I+PGF1dGhvcj5MYWZh
aWxsZSwgQS48L2F1dGhvcj48YXV0aG9yPkNoYXJldHRlLCBTLkouPC9hdXRob3I+PC9hdXRob3Jz
PjwvY29udHJpYnV0b3JzPjx0aXRsZXM+PHRpdGxlPjxzdHlsZSBmYWNlPSJub3JtYWwiIGZvbnQ9
ImRlZmF1bHQiIHNpemU9IjEwMCUiPlZpcnVsZW5jZSwgZ2Vub21pYyBmZWF0dXJlcywgYW5kIHBs
YXN0aWNpdHkgb2Y8L3N0eWxlPjxzdHlsZSBmYWNlPSJpdGFsaWMiIGZvbnQ9ImRlZmF1bHQiIHNp
emU9IjEwMCUiPiBBZXJvbW9uYXMgc2FsbW9uaWNpZGE8L3N0eWxlPjxzdHlsZSBmYWNlPSJub3Jt
YWwiIGZvbnQ9ImRlZmF1bHQiIHNpemU9IjEwMCUiPiBzdWJzcC4gPC9zdHlsZT48c3R5bGUgZmFj
ZT0iaXRhbGljIiBmb250PSJkZWZhdWx0IiBzaXplPSIxMDAlIj5zYWxtb25pY2lkYSw8L3N0eWxl
PjxzdHlsZSBmYWNlPSJub3JtYWwiIGZvbnQ9ImRlZmF1bHQiIHNpemU9IjEwMCUiPiB0aGUgY2F1
c2F0aXZlIGFnZW50IG9mIGZpc2ggZnVydW5jdWxvc2lzPC9zdHlsZT48L3RpdGxlPjxzZWNvbmRh
cnktdGl0bGU+VmV0ZXJpbmFyeSBNaWNyb2Jpb2xvZ3k8L3NlY29uZGFyeS10aXRsZT48L3RpdGxl
cz48cGVyaW9kaWNhbD48ZnVsbC10aXRsZT5WZXRlcmluYXJ5IE1pY3JvYmlvbG9neTwvZnVsbC10
aXRsZT48L3BlcmlvZGljYWw+PHBhZ2VzPjEtNzwvcGFnZXM+PHZvbHVtZT4xNjk8L3ZvbHVtZT48
a2V5d29yZHM+PGtleXdvcmQ+QWVyb21vbmFzIHNhbG1vbmljaWRhPC9rZXl3b3JkPjxrZXl3b3Jk
PkZ1cnVuY3Vsb3Npczwva2V5d29yZD48a2V5d29yZD5UeXBlIHRocmVlIHNlY3JldGlvbiBzeXN0
ZW08L2tleXdvcmQ+PGtleXdvcmQ+QW50aWJpb3RpYyByZXNpc3RhbmNlPC9rZXl3b3JkPjxrZXl3
b3JkPkdlbm9tZTwva2V5d29yZD48a2V5d29yZD5JbnNlcnRpb24gc2VxdWVuY2VzPC9rZXl3b3Jk
PjxrZXl3b3JkPlZpcnVsZW5jZTwva2V5d29yZD48a2V5d29yZD5QbGFzbWlkPC9rZXl3b3JkPjwv
a2V5d29yZHM+PGRhdGVzPjx5ZWFyPjIwMTQ8L3llYXI+PC9kYXRlcz48b3JpZy1wdWI+XFxBQ1Qw
MDFDTDA0RlMwN1xCSU9TRUNVUklUWURBVEEkXEUgTGlicmFyeVxBbmltYWwgQ2F0YWxvZ3VlXERc
RGFsbGFpcmUtRHVmcmVzbmUgZXQgYWwgMjAxNCBFTjI0Nzg3LnBkZjwvb3JpZy1wdWI+PGxhYmVs
PjI0Nzg3PC9sYWJlbD48dXJscz48L3VybHM+PGN1c3RvbTE+c3R1cmdlb25fQk08L2N1c3RvbTE+
PGVsZWN0cm9uaWMtcmVzb3VyY2UtbnVtPmh0dHA6Ly9keC5kb2kub3JnLzEwLjEwMTYvai52ZXRt
aWMuMjAxMy4wNi4wMjU8L2VsZWN0cm9uaWMtcmVzb3VyY2UtbnVtPjwvcmVjb3JkPjwvQ2l0ZT48
Q2l0ZT48QXV0aG9yPkJvaWx5PC9BdXRob3I+PFllYXI+MjAxOTwvWWVhcj48UmVjTnVtPjQ1OTc1
PC9SZWNOdW0+PElEVGV4dD4yMzI0NDwvSURUZXh0PjxyZWNvcmQ+PHJlYy1udW1iZXI+NDU5NzU8
L3JlYy1udW1iZXI+PGZvcmVpZ24ta2V5cz48a2V5IGFwcD0iRU4iIGRiLWlkPSI5MGF3d3QyNWJk
cHR3dGVlMjVkcHB4NWp3dmRkcDJzdHIwc3oiIHRpbWVzdGFtcD0iMTY1NjAyNTUyOSIgZ3VpZD0i
NDcyMDc2NjAtMTAwYy00Mzg1LWExNzgtMmQ3ZGJlMjllMTc2Ij40NTk3NTwva2V5PjwvZm9yZWln
bi1rZXlzPjxyZWYtdHlwZSBuYW1lPSJFbGVjdHJvbmljIFB1YmxpY2F0aW9uIj40NDwvcmVmLXR5
cGU+PGNvbnRyaWJ1dG9ycz48YXV0aG9ycz48YXV0aG9yPkJvaWx5LCBGLjwvYXV0aG9yPjxhdXRo
b3I+TWFsY29sbSwgRy48L2F1dGhvcj48YXV0aG9yPkpvaG5zb24sIFMuIEMuPC9hdXRob3I+PC9h
dXRob3JzPjwvY29udHJpYnV0b3JzPjx0aXRsZXM+PHRpdGxlPjxzdHlsZSBmYWNlPSJub3JtYWwi
IGZvbnQ9ImRlZmF1bHQiIHNpemU9IjEwMCUiPkNoYXJhY3Rlcml6YXRpb24gb2YgPC9zdHlsZT48
c3R5bGUgZmFjZT0iaXRhbGljIiBmb250PSJkZWZhdWx0IiBzaXplPSIxMDAlIj5BZXJvbW9uYXMg
c2FsbW9uaWNpZGE8L3N0eWxlPjxzdHlsZSBmYWNlPSJub3JtYWwiIGZvbnQ9ImRlZmF1bHQiIHNp
emU9IjEwMCUiPiBhbmQgZnVydW5jdWxvc2lzIHRvIGluZm9ybSBwYXRob2dlbiB0cmFuc2ZlciBy
aXNrIGFzc2Vzc21lbnRzIGluIEJyaXRpc2ggQ29sdW1iaWE8L3N0eWxlPjwvdGl0bGU+PHNlY29u
ZGFyeS10aXRsZT5UaGUgQ2FuYWRpYW4gU2NpZW5jZSBBZHZpc29yeSBTZWNyZXRhcmlhdDwvc2Vj
b25kYXJ5LXRpdGxlPjwvdGl0bGVzPjxwYWdlcz4xLTQ1PC9wYWdlcz48dm9sdW1lPlJlc2VhcmNo
IERvY3VtZW50IDIwMTkvMDE2PC92b2x1bWU+PGRhdGVzPjx5ZWFyPjIwMTk8L3llYXI+PHB1Yi1k
YXRlcz48ZGF0ZT4yNCBKdW5lIDIwMjI8L2RhdGU+PC9wdWItZGF0ZXM+PC9kYXRlcz48cHViLWxv
Y2F0aW9uPk90YXdhPC9wdWItbG9jYXRpb24+PHB1Ymxpc2hlcj5GaXNoZXJpZXMgYW5kIE9jZWFu
cyBDYW5hZGEsIENhbmFkaWFuIFNjaWVuY2UgQWR2aXNvcnkgU2VjcmV0YXJpYXQ8L3B1Ymxpc2hl
cj48b3JpZy1wdWI+XFxBQ1QwMDFDTDA0RlMwN1xCSU9TRUNVUklUWURBVEEkXEUgTGlicmFyeVxB
bmltYWwgQ2F0YWxvZ3VlXEJcQm9pbHkgZXQgYWwgMjAxOSBFTjIzMjQ0LnBkZjwvb3JpZy1wdWI+
PGlzYm4+MTkxOS01MDQ0PC9pc2JuPjxsYWJlbD4yMzI0NDwvbGFiZWw+PHVybHM+PC91cmxzPjxj
dXN0b20xPlN0dXJnZW9uX1lHQzwvY3VzdG9tMT48ZWxlY3Ryb25pYy1yZXNvdXJjZS1udW0+aHR0
cHM6Ly93YXZlcy12YWd1ZXMuZGZvLW1wby5nYy5jYS9MaWJyYXJ5LzQwODUyNjExLnBkZjwvZWxl
Y3Ryb25pYy1yZXNvdXJjZS1udW0+PC9yZWNvcmQ+PC9DaXRlPjwvRW5kTm90ZT4A
</w:fldData>
        </w:fldChar>
      </w:r>
      <w:r w:rsidR="00295283">
        <w:instrText xml:space="preserve"> ADDIN EN.CITE </w:instrText>
      </w:r>
      <w:r w:rsidR="00295283">
        <w:fldChar w:fldCharType="begin">
          <w:fldData xml:space="preserve">PEVuZE5vdGU+PENpdGU+PEF1dGhvcj5DaXByaWFubzwvQXV0aG9yPjxZZWFyPjIwMDE8L1llYXI+
PFJlY051bT40NjAzMTwvUmVjTnVtPjxJRFRleHQ+MjMyNzk8L0lEVGV4dD48RGlzcGxheVRleHQ+
KEJvaWx5LCBNYWxjb2xtICZhbXA7IEpvaG5zb24gMjAxOTsgQ2lwcmlhbm8gZXQgYWwuIDIwMDE7
IERhbGxhaXJlLUR1ZnJlc25lIGV0IGFsLiAyMDE0KTwvRGlzcGxheVRleHQ+PHJlY29yZD48cmVj
LW51bWJlcj40NjAzMTwvcmVjLW51bWJlcj48Zm9yZWlnbi1rZXlzPjxrZXkgYXBwPSJFTiIgZGIt
aWQ9IjkwYXd3dDI1YmRwdHd0ZWUyNWRwcHg1and2ZGRwMnN0cjBzeiIgdGltZXN0YW1wPSIxNjU2
OTkxNDQ5IiBndWlkPSIxNjJiZjAxMi05NzQ4LTRjNjMtYTJjNy00NzU1OTdmOTU3OTQiPjQ2MDMx
PC9rZXk+PC9mb3JlaWduLWtleXM+PHJlZi10eXBlIG5hbWU9IkpvdXJuYWwgQXJ0aWNsZXMiPjE3
PC9yZWYtdHlwZT48Y29udHJpYnV0b3JzPjxhdXRob3JzPjxhdXRob3I+Q2lwcmlhbm8sIFIuIEMu
PC9hdXRob3I+PGF1dGhvcj5Ob3ZhaywgQi4gTS48L2F1dGhvcj48YXV0aG9yPkZsaW50LCBELiBF
LjwvYXV0aG9yPjxhdXRob3I+Q3V0dGluZywgRC4gQy48L2F1dGhvcj48L2F1dGhvcnM+PC9jb250
cmlidXRvcnM+PHRpdGxlcz48dGl0bGU+UmVhcHByYWlzYWwgb2YgdGhlIGZlZGVyYWwgZmlzaCBo
ZWFsdGggcmVjb21tZW5kYXRpb24gZm9yIGRpc2luZmVjdGluZyBlZ2dzIG9mIEF0bGFudGljIHNh
bG1vbiBpb2RvcGhvcjwvdGl0bGU+PHNlY29uZGFyeS10aXRsZT5Kb3VybmFsIG9mIEFxdWF0aWMg
QW5pbWFsIEhlYWx0aDwvc2Vjb25kYXJ5LXRpdGxlPjwvdGl0bGVzPjxwZXJpb2RpY2FsPjxmdWxs
LXRpdGxlPkpvdXJuYWwgb2YgQXF1YXRpYyBBbmltYWwgSGVhbHRoPC9mdWxsLXRpdGxlPjwvcGVy
aW9kaWNhbD48cGFnZXM+MzIwLTMyNzwvcGFnZXM+PHZvbHVtZT4xMzwvdm9sdW1lPjxudW1iZXI+
NDwvbnVtYmVyPjxkYXRlcz48eWVhcj4yMDAxPC95ZWFyPjwvZGF0ZXM+PG9yaWctcHViPlxcQUNU
MDAxQ0wwNEZTMDdcQklPU0VDVVJJVFlEQVRBJFxFIExpYnJhcnlcQW5pbWFsIENhdGFsb2d1ZVxD
XENpcHJhbm8gZXQgYWwgMjAwMSBFTjIzMjc5LnBkZjwvb3JpZy1wdWI+PGxhYmVsPjIzMjc5PC9s
YWJlbD48dXJscz48cmVsYXRlZC11cmxzPjx1cmw+aHR0cDovL3B1YnMuZXIudXNncy5nb3YvcHVi
bGljYXRpb24vMTAxNDcwNzwvdXJsPjwvcmVsYXRlZC11cmxzPjwvdXJscz48Y3VzdG9tMT5TdHVy
Z2Vvbl9ZR0M8L2N1c3RvbTE+PGVsZWN0cm9uaWMtcmVzb3VyY2UtbnVtPmh0dHBzOi8vcHVicy5l
ci51c2dzLmdvdi9wdWJsaWNhdGlvbi8xMDE0NzA3PC9lbGVjdHJvbmljLXJlc291cmNlLW51bT48
cmVtb3RlLWRhdGFiYXNlLW5hbWU+VVNHUyBQdWJsaWNhdGlvbnMgV2FyZWhvdXNlPC9yZW1vdGUt
ZGF0YWJhc2UtbmFtZT48L3JlY29yZD48L0NpdGU+PENpdGU+PEF1dGhvcj5EYWxsYWlyZS1EdWZy
ZXNuZTwvQXV0aG9yPjxZZWFyPjIwMTQ8L1llYXI+PFJlY051bT40NjMyMzwvUmVjTnVtPjxJRFRl
eHQ+MjQ3ODc8L0lEVGV4dD48cmVjb3JkPjxyZWMtbnVtYmVyPjQ2MzIzPC9yZWMtbnVtYmVyPjxm
b3JlaWduLWtleXM+PGtleSBhcHA9IkVOIiBkYi1pZD0iOTBhd3d0MjViZHB0d3RlZTI1ZHBweDVq
d3ZkZHAyc3RyMHN6IiB0aW1lc3RhbXA9IjE2NTk0MDY3MjAiIGd1aWQ9IjllNmQ2ZWUxLWUxODIt
NDVkZC04M2FmLTc3MTA3ZjZmNjI5ZiI+NDYzMjM8L2tleT48L2ZvcmVpZ24ta2V5cz48cmVmLXR5
cGUgbmFtZT0iSm91cm5hbCBBcnRpY2xlcyI+MTc8L3JlZi10eXBlPjxjb250cmlidXRvcnM+PGF1
dGhvcnM+PGF1dGhvcj5EYWxsYWlyZS1EdWZyZXNuZSwgUy48L2F1dGhvcj48YXV0aG9yPlRhbmFr
YSwgSy5ILjwvYXV0aG9yPjxhdXRob3I+VHJ1ZGVsLCBNLlYuPC9hdXRob3I+PGF1dGhvcj5MYWZh
aWxsZSwgQS48L2F1dGhvcj48YXV0aG9yPkNoYXJldHRlLCBTLkouPC9hdXRob3I+PC9hdXRob3Jz
PjwvY29udHJpYnV0b3JzPjx0aXRsZXM+PHRpdGxlPjxzdHlsZSBmYWNlPSJub3JtYWwiIGZvbnQ9
ImRlZmF1bHQiIHNpemU9IjEwMCUiPlZpcnVsZW5jZSwgZ2Vub21pYyBmZWF0dXJlcywgYW5kIHBs
YXN0aWNpdHkgb2Y8L3N0eWxlPjxzdHlsZSBmYWNlPSJpdGFsaWMiIGZvbnQ9ImRlZmF1bHQiIHNp
emU9IjEwMCUiPiBBZXJvbW9uYXMgc2FsbW9uaWNpZGE8L3N0eWxlPjxzdHlsZSBmYWNlPSJub3Jt
YWwiIGZvbnQ9ImRlZmF1bHQiIHNpemU9IjEwMCUiPiBzdWJzcC4gPC9zdHlsZT48c3R5bGUgZmFj
ZT0iaXRhbGljIiBmb250PSJkZWZhdWx0IiBzaXplPSIxMDAlIj5zYWxtb25pY2lkYSw8L3N0eWxl
PjxzdHlsZSBmYWNlPSJub3JtYWwiIGZvbnQ9ImRlZmF1bHQiIHNpemU9IjEwMCUiPiB0aGUgY2F1
c2F0aXZlIGFnZW50IG9mIGZpc2ggZnVydW5jdWxvc2lzPC9zdHlsZT48L3RpdGxlPjxzZWNvbmRh
cnktdGl0bGU+VmV0ZXJpbmFyeSBNaWNyb2Jpb2xvZ3k8L3NlY29uZGFyeS10aXRsZT48L3RpdGxl
cz48cGVyaW9kaWNhbD48ZnVsbC10aXRsZT5WZXRlcmluYXJ5IE1pY3JvYmlvbG9neTwvZnVsbC10
aXRsZT48L3BlcmlvZGljYWw+PHBhZ2VzPjEtNzwvcGFnZXM+PHZvbHVtZT4xNjk8L3ZvbHVtZT48
a2V5d29yZHM+PGtleXdvcmQ+QWVyb21vbmFzIHNhbG1vbmljaWRhPC9rZXl3b3JkPjxrZXl3b3Jk
PkZ1cnVuY3Vsb3Npczwva2V5d29yZD48a2V5d29yZD5UeXBlIHRocmVlIHNlY3JldGlvbiBzeXN0
ZW08L2tleXdvcmQ+PGtleXdvcmQ+QW50aWJpb3RpYyByZXNpc3RhbmNlPC9rZXl3b3JkPjxrZXl3
b3JkPkdlbm9tZTwva2V5d29yZD48a2V5d29yZD5JbnNlcnRpb24gc2VxdWVuY2VzPC9rZXl3b3Jk
PjxrZXl3b3JkPlZpcnVsZW5jZTwva2V5d29yZD48a2V5d29yZD5QbGFzbWlkPC9rZXl3b3JkPjwv
a2V5d29yZHM+PGRhdGVzPjx5ZWFyPjIwMTQ8L3llYXI+PC9kYXRlcz48b3JpZy1wdWI+XFxBQ1Qw
MDFDTDA0RlMwN1xCSU9TRUNVUklUWURBVEEkXEUgTGlicmFyeVxBbmltYWwgQ2F0YWxvZ3VlXERc
RGFsbGFpcmUtRHVmcmVzbmUgZXQgYWwgMjAxNCBFTjI0Nzg3LnBkZjwvb3JpZy1wdWI+PGxhYmVs
PjI0Nzg3PC9sYWJlbD48dXJscz48L3VybHM+PGN1c3RvbTE+c3R1cmdlb25fQk08L2N1c3RvbTE+
PGVsZWN0cm9uaWMtcmVzb3VyY2UtbnVtPmh0dHA6Ly9keC5kb2kub3JnLzEwLjEwMTYvai52ZXRt
aWMuMjAxMy4wNi4wMjU8L2VsZWN0cm9uaWMtcmVzb3VyY2UtbnVtPjwvcmVjb3JkPjwvQ2l0ZT48
Q2l0ZT48QXV0aG9yPkJvaWx5PC9BdXRob3I+PFllYXI+MjAxOTwvWWVhcj48UmVjTnVtPjQ1OTc1
PC9SZWNOdW0+PElEVGV4dD4yMzI0NDwvSURUZXh0PjxyZWNvcmQ+PHJlYy1udW1iZXI+NDU5NzU8
L3JlYy1udW1iZXI+PGZvcmVpZ24ta2V5cz48a2V5IGFwcD0iRU4iIGRiLWlkPSI5MGF3d3QyNWJk
cHR3dGVlMjVkcHB4NWp3dmRkcDJzdHIwc3oiIHRpbWVzdGFtcD0iMTY1NjAyNTUyOSIgZ3VpZD0i
NDcyMDc2NjAtMTAwYy00Mzg1LWExNzgtMmQ3ZGJlMjllMTc2Ij40NTk3NTwva2V5PjwvZm9yZWln
bi1rZXlzPjxyZWYtdHlwZSBuYW1lPSJFbGVjdHJvbmljIFB1YmxpY2F0aW9uIj40NDwvcmVmLXR5
cGU+PGNvbnRyaWJ1dG9ycz48YXV0aG9ycz48YXV0aG9yPkJvaWx5LCBGLjwvYXV0aG9yPjxhdXRo
b3I+TWFsY29sbSwgRy48L2F1dGhvcj48YXV0aG9yPkpvaG5zb24sIFMuIEMuPC9hdXRob3I+PC9h
dXRob3JzPjwvY29udHJpYnV0b3JzPjx0aXRsZXM+PHRpdGxlPjxzdHlsZSBmYWNlPSJub3JtYWwi
IGZvbnQ9ImRlZmF1bHQiIHNpemU9IjEwMCUiPkNoYXJhY3Rlcml6YXRpb24gb2YgPC9zdHlsZT48
c3R5bGUgZmFjZT0iaXRhbGljIiBmb250PSJkZWZhdWx0IiBzaXplPSIxMDAlIj5BZXJvbW9uYXMg
c2FsbW9uaWNpZGE8L3N0eWxlPjxzdHlsZSBmYWNlPSJub3JtYWwiIGZvbnQ9ImRlZmF1bHQiIHNp
emU9IjEwMCUiPiBhbmQgZnVydW5jdWxvc2lzIHRvIGluZm9ybSBwYXRob2dlbiB0cmFuc2ZlciBy
aXNrIGFzc2Vzc21lbnRzIGluIEJyaXRpc2ggQ29sdW1iaWE8L3N0eWxlPjwvdGl0bGU+PHNlY29u
ZGFyeS10aXRsZT5UaGUgQ2FuYWRpYW4gU2NpZW5jZSBBZHZpc29yeSBTZWNyZXRhcmlhdDwvc2Vj
b25kYXJ5LXRpdGxlPjwvdGl0bGVzPjxwYWdlcz4xLTQ1PC9wYWdlcz48dm9sdW1lPlJlc2VhcmNo
IERvY3VtZW50IDIwMTkvMDE2PC92b2x1bWU+PGRhdGVzPjx5ZWFyPjIwMTk8L3llYXI+PHB1Yi1k
YXRlcz48ZGF0ZT4yNCBKdW5lIDIwMjI8L2RhdGU+PC9wdWItZGF0ZXM+PC9kYXRlcz48cHViLWxv
Y2F0aW9uPk90YXdhPC9wdWItbG9jYXRpb24+PHB1Ymxpc2hlcj5GaXNoZXJpZXMgYW5kIE9jZWFu
cyBDYW5hZGEsIENhbmFkaWFuIFNjaWVuY2UgQWR2aXNvcnkgU2VjcmV0YXJpYXQ8L3B1Ymxpc2hl
cj48b3JpZy1wdWI+XFxBQ1QwMDFDTDA0RlMwN1xCSU9TRUNVUklUWURBVEEkXEUgTGlicmFyeVxB
bmltYWwgQ2F0YWxvZ3VlXEJcQm9pbHkgZXQgYWwgMjAxOSBFTjIzMjQ0LnBkZjwvb3JpZy1wdWI+
PGlzYm4+MTkxOS01MDQ0PC9pc2JuPjxsYWJlbD4yMzI0NDwvbGFiZWw+PHVybHM+PC91cmxzPjxj
dXN0b20xPlN0dXJnZW9uX1lHQzwvY3VzdG9tMT48ZWxlY3Ryb25pYy1yZXNvdXJjZS1udW0+aHR0
cHM6Ly93YXZlcy12YWd1ZXMuZGZvLW1wby5nYy5jYS9MaWJyYXJ5LzQwODUyNjExLnBkZjwvZWxl
Y3Ryb25pYy1yZXNvdXJjZS1udW0+PC9yZWNvcmQ+PC9DaXRlPjwvRW5kTm90ZT4A
</w:fldData>
        </w:fldChar>
      </w:r>
      <w:r w:rsidR="00295283">
        <w:instrText xml:space="preserve"> ADDIN EN.CITE.DATA </w:instrText>
      </w:r>
      <w:r w:rsidR="00295283">
        <w:fldChar w:fldCharType="end"/>
      </w:r>
      <w:r w:rsidR="00295283">
        <w:fldChar w:fldCharType="separate"/>
      </w:r>
      <w:r w:rsidR="00295283">
        <w:rPr>
          <w:noProof/>
        </w:rPr>
        <w:t>(Boily, Malcolm &amp; Johnson 2019; Cipriano et al. 2001; Dallaire-Dufresne et al. 2014)</w:t>
      </w:r>
      <w:r w:rsidR="00295283">
        <w:fldChar w:fldCharType="end"/>
      </w:r>
      <w:r>
        <w:t>.</w:t>
      </w:r>
    </w:p>
    <w:p w14:paraId="10CBC58F" w14:textId="77777777" w:rsidR="009B785E" w:rsidRDefault="009B785E" w:rsidP="009B785E">
      <w:pPr>
        <w:pStyle w:val="Heading6"/>
      </w:pPr>
      <w:r>
        <w:t>Other fish</w:t>
      </w:r>
    </w:p>
    <w:p w14:paraId="7D88083B" w14:textId="64DBB3D4" w:rsidR="00801684" w:rsidRPr="00721A98" w:rsidRDefault="00801684" w:rsidP="004B1C90">
      <w:r w:rsidRPr="00C12C4C">
        <w:t xml:space="preserve">There are limited </w:t>
      </w:r>
      <w:r>
        <w:t xml:space="preserve">recent </w:t>
      </w:r>
      <w:r w:rsidRPr="00C12C4C">
        <w:t>publi</w:t>
      </w:r>
      <w:r>
        <w:t xml:space="preserve">cations about mortalities </w:t>
      </w:r>
      <w:r w:rsidRPr="00C12C4C">
        <w:t xml:space="preserve">in wild or farmed populations </w:t>
      </w:r>
      <w:r>
        <w:t xml:space="preserve">due to typical </w:t>
      </w:r>
      <w:r w:rsidRPr="00B33EFD">
        <w:rPr>
          <w:rStyle w:val="Emphasis"/>
        </w:rPr>
        <w:t>A.</w:t>
      </w:r>
      <w:r>
        <w:rPr>
          <w:rStyle w:val="Emphasis"/>
        </w:rPr>
        <w:t> </w:t>
      </w:r>
      <w:r w:rsidRPr="00B33EFD">
        <w:rPr>
          <w:rStyle w:val="Emphasis"/>
        </w:rPr>
        <w:t>salmonicida</w:t>
      </w:r>
      <w:r>
        <w:t xml:space="preserve">. In 1992, an </w:t>
      </w:r>
      <w:r w:rsidRPr="00AB6502">
        <w:t xml:space="preserve">outbreak </w:t>
      </w:r>
      <w:r w:rsidRPr="00647305">
        <w:t>in</w:t>
      </w:r>
      <w:r>
        <w:rPr>
          <w:rStyle w:val="Emphasis"/>
        </w:rPr>
        <w:t xml:space="preserve"> </w:t>
      </w:r>
      <w:r w:rsidRPr="007A5F33">
        <w:rPr>
          <w:rStyle w:val="Emphasis"/>
        </w:rPr>
        <w:t>S</w:t>
      </w:r>
      <w:r>
        <w:rPr>
          <w:rStyle w:val="Emphasis"/>
        </w:rPr>
        <w:t>. </w:t>
      </w:r>
      <w:r w:rsidRPr="007A5F33">
        <w:rPr>
          <w:rStyle w:val="Emphasis"/>
        </w:rPr>
        <w:t>maximus</w:t>
      </w:r>
      <w:r>
        <w:t xml:space="preserve"> in net cages in Spain caused 15% cumulative mortality out of approximately 1,200 fish over one month </w:t>
      </w:r>
      <w:r w:rsidR="00295283">
        <w:fldChar w:fldCharType="begin"/>
      </w:r>
      <w:r w:rsidR="00295283">
        <w:instrText xml:space="preserve"> ADDIN EN.CITE &lt;EndNote&gt;&lt;Cite&gt;&lt;Author&gt;Toranzo&lt;/Author&gt;&lt;Year&gt;1992&lt;/Year&gt;&lt;RecNum&gt;46111&lt;/RecNum&gt;&lt;IDText&gt;24580&lt;/IDText&gt;&lt;DisplayText&gt;(Toranzo &amp;amp; Barja 1992)&lt;/DisplayText&gt;&lt;record&gt;&lt;rec-number&gt;46111&lt;/rec-number&gt;&lt;foreign-keys&gt;&lt;key app="EN" db-id="90awwt25bdptwtee25dppx5jwvddp2str0sz" timestamp="1658365918" guid="eb53bac6-163f-4894-bd1d-3d6a41b2edfb"&gt;46111&lt;/key&gt;&lt;/foreign-keys&gt;&lt;ref-type name="Journal Articles"&gt;17&lt;/ref-type&gt;&lt;contributors&gt;&lt;authors&gt;&lt;author&gt;Toranzo, A. E.&lt;/author&gt;&lt;author&gt;Barja, J. L.&lt;/author&gt;&lt;/authors&gt;&lt;/contributors&gt;&lt;titles&gt;&lt;title&gt;First report of furunculosis in turbot reared in floating cages in northwest of Spain&lt;/title&gt;&lt;secondary-title&gt;Bulletin European Association Fish Pathologists&lt;/secondary-title&gt;&lt;/titles&gt;&lt;periodical&gt;&lt;full-title&gt;Bulletin European Association Fish Pathologists&lt;/full-title&gt;&lt;/periodical&gt;&lt;pages&gt;147-149&lt;/pages&gt;&lt;volume&gt;12&lt;/volume&gt;&lt;number&gt;5&lt;/number&gt;&lt;dates&gt;&lt;year&gt;1992&lt;/year&gt;&lt;/dates&gt;&lt;orig-pub&gt;\\ACT001CL04FS07\BIOSECURITYDATA$\E Library\Animal Catalogue\T\Toranzo and Barja 1992 EN24580.pdf&lt;/orig-pub&gt;&lt;label&gt;24580&lt;/label&gt;&lt;urls&gt;&lt;/urls&gt;&lt;custom1&gt;sturgeon_BM&lt;/custom1&gt;&lt;electronic-resource-num&gt;https://eafp.org/download/1992-Volume12/Issue%205/1-Toranzo%20and%20Barja.pdf&lt;/electronic-resource-num&gt;&lt;/record&gt;&lt;/Cite&gt;&lt;/EndNote&gt;</w:instrText>
      </w:r>
      <w:r w:rsidR="00295283">
        <w:fldChar w:fldCharType="separate"/>
      </w:r>
      <w:r w:rsidR="00295283">
        <w:rPr>
          <w:noProof/>
        </w:rPr>
        <w:t>(Toranzo &amp; Barja 1992)</w:t>
      </w:r>
      <w:r w:rsidR="00295283">
        <w:fldChar w:fldCharType="end"/>
      </w:r>
      <w:r>
        <w:t xml:space="preserve">. </w:t>
      </w:r>
      <w:r w:rsidRPr="00654348">
        <w:rPr>
          <w:rStyle w:val="Emphasis"/>
        </w:rPr>
        <w:t>C</w:t>
      </w:r>
      <w:r>
        <w:rPr>
          <w:rStyle w:val="Emphasis"/>
        </w:rPr>
        <w:t>. </w:t>
      </w:r>
      <w:r w:rsidRPr="00654348">
        <w:rPr>
          <w:rStyle w:val="Emphasis"/>
        </w:rPr>
        <w:t>rupestris</w:t>
      </w:r>
      <w:r>
        <w:t xml:space="preserve"> and </w:t>
      </w:r>
      <w:r w:rsidRPr="00654348">
        <w:rPr>
          <w:rStyle w:val="Emphasis"/>
        </w:rPr>
        <w:t>C</w:t>
      </w:r>
      <w:r>
        <w:rPr>
          <w:rStyle w:val="Emphasis"/>
        </w:rPr>
        <w:t>. </w:t>
      </w:r>
      <w:r w:rsidRPr="00654348">
        <w:rPr>
          <w:rStyle w:val="Emphasis"/>
        </w:rPr>
        <w:t>exoletus</w:t>
      </w:r>
      <w:r>
        <w:t xml:space="preserve"> </w:t>
      </w:r>
      <w:r w:rsidR="00451149">
        <w:t>polycultured</w:t>
      </w:r>
      <w:r>
        <w:t xml:space="preserve"> with </w:t>
      </w:r>
      <w:r w:rsidRPr="00654348">
        <w:rPr>
          <w:rStyle w:val="Emphasis"/>
        </w:rPr>
        <w:t>S. salar</w:t>
      </w:r>
      <w:r>
        <w:t xml:space="preserve"> in net pens in Scotland in 1991–1992 suffered 55% mortality due to typical </w:t>
      </w:r>
      <w:r w:rsidRPr="00B33EFD">
        <w:rPr>
          <w:rStyle w:val="Emphasis"/>
        </w:rPr>
        <w:t>A.</w:t>
      </w:r>
      <w:r>
        <w:rPr>
          <w:rStyle w:val="Emphasis"/>
        </w:rPr>
        <w:t> </w:t>
      </w:r>
      <w:r w:rsidRPr="00B33EFD">
        <w:rPr>
          <w:rStyle w:val="Emphasis"/>
        </w:rPr>
        <w:t>salmonicida</w:t>
      </w:r>
      <w:r>
        <w:rPr>
          <w:rStyle w:val="Emphasis"/>
        </w:rPr>
        <w:t xml:space="preserve"> </w:t>
      </w:r>
      <w:r w:rsidRPr="00721A98">
        <w:t xml:space="preserve">infection </w:t>
      </w:r>
      <w:r w:rsidR="00295283">
        <w:fldChar w:fldCharType="begin"/>
      </w:r>
      <w:r w:rsidR="00295283">
        <w:instrText xml:space="preserve"> ADDIN EN.CITE &lt;EndNote&gt;&lt;Cite&gt;&lt;Author&gt;Treasurer&lt;/Author&gt;&lt;Year&gt;1994&lt;/Year&gt;&lt;RecNum&gt;46108&lt;/RecNum&gt;&lt;IDText&gt;24577&lt;/IDText&gt;&lt;DisplayText&gt;(Treasurer &amp;amp; Laidler 1994)&lt;/DisplayText&gt;&lt;record&gt;&lt;rec-number&gt;46108&lt;/rec-number&gt;&lt;foreign-keys&gt;&lt;key app="EN" db-id="90awwt25bdptwtee25dppx5jwvddp2str0sz" timestamp="1658365918" guid="1c290c58-6607-4deb-9090-f75f7c1dc468"&gt;46108&lt;/key&gt;&lt;/foreign-keys&gt;&lt;ref-type name="Journal Articles"&gt;17&lt;/ref-type&gt;&lt;contributors&gt;&lt;authors&gt;&lt;author&gt;Treasurer, J.W.&lt;/author&gt;&lt;author&gt;Laidler, L.A.&lt;/author&gt;&lt;/authors&gt;&lt;/contributors&gt;&lt;titles&gt;&lt;title&gt;&lt;style face="italic" font="default" size="100%"&gt;Aeromonas salmonicida&lt;/style&gt;&lt;style face="normal" font="default" size="100%"&gt; infection in wrasse (Labridae), used as cleaner fish, on an Atlantic salmon, &lt;/style&gt;&lt;style face="italic" font="default" size="100%"&gt;Salmo salar &lt;/style&gt;&lt;style face="normal" font="default" size="100%"&gt;L., farm&lt;/style&gt;&lt;/title&gt;&lt;secondary-title&gt;Journal of Fish Diseases&lt;/secondary-title&gt;&lt;/titles&gt;&lt;periodical&gt;&lt;full-title&gt;Journal of Fish Diseases&lt;/full-title&gt;&lt;/periodical&gt;&lt;pages&gt;155-161&lt;/pages&gt;&lt;volume&gt;17&lt;/volume&gt;&lt;number&gt;2&lt;/number&gt;&lt;dates&gt;&lt;year&gt;1994&lt;/year&gt;&lt;/dates&gt;&lt;orig-pub&gt;\\ACT001CL04FS07\BIOSECURITYDATA$\E Library\Animal Catalogue\T\Treasurer and Laidler 1994 EN24577.pdf&lt;/orig-pub&gt;&lt;label&gt;24577&lt;/label&gt;&lt;urls&gt;&lt;/urls&gt;&lt;custom1&gt;sturgeon_BM&lt;/custom1&gt;&lt;electronic-resource-num&gt;https://doi.org/10.1111/j.1365-2761.1994.tb00208.x&lt;/electronic-resource-num&gt;&lt;/record&gt;&lt;/Cite&gt;&lt;/EndNote&gt;</w:instrText>
      </w:r>
      <w:r w:rsidR="00295283">
        <w:fldChar w:fldCharType="separate"/>
      </w:r>
      <w:r w:rsidR="00295283">
        <w:rPr>
          <w:noProof/>
        </w:rPr>
        <w:t>(Treasurer &amp; Laidler 1994)</w:t>
      </w:r>
      <w:r w:rsidR="00295283">
        <w:fldChar w:fldCharType="end"/>
      </w:r>
      <w:r>
        <w:t xml:space="preserve">. During 2008, mass mortalities (no numbers given) in wild </w:t>
      </w:r>
      <w:r w:rsidRPr="00654348">
        <w:rPr>
          <w:rStyle w:val="Emphasis"/>
        </w:rPr>
        <w:t>P</w:t>
      </w:r>
      <w:r>
        <w:rPr>
          <w:rStyle w:val="Emphasis"/>
        </w:rPr>
        <w:t>. </w:t>
      </w:r>
      <w:r w:rsidRPr="00654348">
        <w:rPr>
          <w:rStyle w:val="Emphasis"/>
        </w:rPr>
        <w:t>fluviatilis</w:t>
      </w:r>
      <w:r>
        <w:t xml:space="preserve"> in North Lithuanian rivers were attributed to typical </w:t>
      </w:r>
      <w:r w:rsidRPr="00B33EFD">
        <w:rPr>
          <w:rStyle w:val="Emphasis"/>
        </w:rPr>
        <w:t>A.</w:t>
      </w:r>
      <w:r>
        <w:rPr>
          <w:rStyle w:val="Emphasis"/>
        </w:rPr>
        <w:t> </w:t>
      </w:r>
      <w:r w:rsidRPr="00B33EFD">
        <w:rPr>
          <w:rStyle w:val="Emphasis"/>
        </w:rPr>
        <w:t>salmonicida</w:t>
      </w:r>
      <w:r>
        <w:t xml:space="preserve"> </w:t>
      </w:r>
      <w:r w:rsidR="00295283">
        <w:fldChar w:fldCharType="begin"/>
      </w:r>
      <w:r w:rsidR="00295283">
        <w:instrText xml:space="preserve"> ADDIN EN.CITE &lt;EndNote&gt;&lt;Cite&gt;&lt;Author&gt;Skrodenyte-Arbaciauskiene&lt;/Author&gt;&lt;Year&gt;2010&lt;/Year&gt;&lt;RecNum&gt;46128&lt;/RecNum&gt;&lt;IDText&gt;24597&lt;/IDText&gt;&lt;DisplayText&gt;(Skrodenyte-Arbaciauskiene et al. 2010)&lt;/DisplayText&gt;&lt;record&gt;&lt;rec-number&gt;46128&lt;/rec-number&gt;&lt;foreign-keys&gt;&lt;key app="EN" db-id="90awwt25bdptwtee25dppx5jwvddp2str0sz" timestamp="1658365919" guid="0516b173-4aa3-4815-b69f-7ec0951b7a88"&gt;46128&lt;/key&gt;&lt;/foreign-keys&gt;&lt;ref-type name="Journal Articles"&gt;17&lt;/ref-type&gt;&lt;contributors&gt;&lt;authors&gt;&lt;author&gt;Skrodenyte-Arbaciauskiene, V.&lt;/author&gt;&lt;author&gt;Kazlauskiene, N.&lt;/author&gt;&lt;author&gt;Vosyliene, M.Z.&lt;/author&gt;&lt;author&gt;Virbickas, T.&lt;/author&gt;&lt;/authors&gt;&lt;/contributors&gt;&lt;titles&gt;&lt;title&gt;&lt;style face="normal" font="default" size="100%"&gt;Identification of &lt;/style&gt;&lt;style face="italic" font="default" size="100%"&gt;Aeromonas salmonicida &lt;/style&gt;&lt;style face="normal" font="default" size="100%"&gt;in European perch from North Lithuanian rivers during mass mortalities in 2008&lt;/style&gt;&lt;/title&gt;&lt;secondary-title&gt;Central European Journal of Biology&lt;/secondary-title&gt;&lt;/titles&gt;&lt;periodical&gt;&lt;full-title&gt;Central European Journal of Biology&lt;/full-title&gt;&lt;/periodical&gt;&lt;pages&gt;831-838&lt;/pages&gt;&lt;volume&gt;5&lt;/volume&gt;&lt;number&gt;6&lt;/number&gt;&lt;keywords&gt;&lt;keyword&gt;Perca fluviatilis&lt;/keyword&gt;&lt;keyword&gt;European perch&lt;/keyword&gt;&lt;keyword&gt;Morphophysiological parameters&lt;/keyword&gt;&lt;keyword&gt;BOX-PCA&lt;/keyword&gt;&lt;keyword&gt;16S rRNA&lt;/keyword&gt;&lt;keyword&gt;Aeromonas salmonicida subsp. salmonicida&lt;/keyword&gt;&lt;/keywords&gt;&lt;dates&gt;&lt;year&gt;2010&lt;/year&gt;&lt;/dates&gt;&lt;orig-pub&gt;\\ACT001CL04FS07\BIOSECURITYDATA$\E Library\Animal Catalogue\S\Skrodenyte-Arbaciauskiene et al 2010 EN24597.pdf&lt;/orig-pub&gt;&lt;label&gt;24597&lt;/label&gt;&lt;urls&gt;&lt;/urls&gt;&lt;custom1&gt;sturgeon_BM&lt;/custom1&gt;&lt;electronic-resource-num&gt;https://doi.org/10.2478/s11535-010-0091-4&lt;/electronic-resource-num&gt;&lt;/record&gt;&lt;/Cite&gt;&lt;/EndNote&gt;</w:instrText>
      </w:r>
      <w:r w:rsidR="00295283">
        <w:fldChar w:fldCharType="separate"/>
      </w:r>
      <w:r w:rsidR="00295283">
        <w:rPr>
          <w:noProof/>
        </w:rPr>
        <w:t>(Skrodenyte-Arbaciauskiene et al. 2010)</w:t>
      </w:r>
      <w:r w:rsidR="00295283">
        <w:fldChar w:fldCharType="end"/>
      </w:r>
      <w:r>
        <w:t xml:space="preserve">. Typical </w:t>
      </w:r>
      <w:r w:rsidRPr="00B33EFD">
        <w:rPr>
          <w:rStyle w:val="Emphasis"/>
        </w:rPr>
        <w:t>A.</w:t>
      </w:r>
      <w:r>
        <w:rPr>
          <w:rStyle w:val="Emphasis"/>
        </w:rPr>
        <w:t> </w:t>
      </w:r>
      <w:r w:rsidRPr="00B33EFD">
        <w:rPr>
          <w:rStyle w:val="Emphasis"/>
        </w:rPr>
        <w:t>salmonicida</w:t>
      </w:r>
      <w:r>
        <w:rPr>
          <w:rStyle w:val="Emphasis"/>
        </w:rPr>
        <w:t xml:space="preserve"> </w:t>
      </w:r>
      <w:r w:rsidRPr="00721A98">
        <w:t>infections i</w:t>
      </w:r>
      <w:r>
        <w:t xml:space="preserve">n </w:t>
      </w:r>
      <w:r w:rsidRPr="00FB5D2E">
        <w:rPr>
          <w:rStyle w:val="Emphasis"/>
        </w:rPr>
        <w:t>D</w:t>
      </w:r>
      <w:r>
        <w:rPr>
          <w:rStyle w:val="Emphasis"/>
        </w:rPr>
        <w:t>. </w:t>
      </w:r>
      <w:r w:rsidRPr="00FB5D2E">
        <w:rPr>
          <w:rStyle w:val="Emphasis"/>
        </w:rPr>
        <w:t>labrax</w:t>
      </w:r>
      <w:r>
        <w:rPr>
          <w:rStyle w:val="Emphasis"/>
        </w:rPr>
        <w:t xml:space="preserve"> </w:t>
      </w:r>
      <w:r w:rsidRPr="00721A98">
        <w:t>cultured in net pens on the Mediterranean Coast of Spain in 2012</w:t>
      </w:r>
      <w:r>
        <w:rPr>
          <w:rStyle w:val="Emphasis"/>
        </w:rPr>
        <w:t xml:space="preserve"> </w:t>
      </w:r>
      <w:r>
        <w:t xml:space="preserve">caused cumulative </w:t>
      </w:r>
      <w:r w:rsidRPr="00721A98">
        <w:t xml:space="preserve">mortalities of 3.8% </w:t>
      </w:r>
      <w:r w:rsidR="00295283">
        <w:fldChar w:fldCharType="begin"/>
      </w:r>
      <w:r w:rsidR="00295283">
        <w:instrText xml:space="preserve"> ADDIN EN.CITE &lt;EndNote&gt;&lt;Cite&gt;&lt;Author&gt;Fernández-Álvarez&lt;/Author&gt;&lt;Year&gt;2016&lt;/Year&gt;&lt;RecNum&gt;46302&lt;/RecNum&gt;&lt;IDText&gt;24765&lt;/IDText&gt;&lt;DisplayText&gt;(Fernández-Álvarez et al. 2016)&lt;/DisplayText&gt;&lt;record&gt;&lt;rec-number&gt;46302&lt;/rec-number&gt;&lt;foreign-keys&gt;&lt;key app="EN" db-id="90awwt25bdptwtee25dppx5jwvddp2str0sz" timestamp="1659406718" guid="d2ac6525-aa41-4792-82f4-08a71809cca1"&gt;46302&lt;/key&gt;&lt;/foreign-keys&gt;&lt;ref-type name="Journal Articles"&gt;17&lt;/ref-type&gt;&lt;contributors&gt;&lt;authors&gt;&lt;author&gt;Fernández-Álvarez, C.&lt;/author&gt;&lt;author&gt;Gijón, D.&lt;/author&gt;&lt;author&gt;Álvarez, M.&lt;/author&gt;&lt;author&gt;Santos, Y. &lt;/author&gt;&lt;/authors&gt;&lt;/contributors&gt;&lt;titles&gt;&lt;title&gt;&lt;style face="normal" font="default" size="100%"&gt;First isolation of &lt;/style&gt;&lt;style face="italic" font="default" size="100%"&gt;Aeromonas salmonicida&lt;/style&gt;&lt;style face="normal" font="default" size="100%"&gt; subspecies &lt;/style&gt;&lt;style face="italic" font="default" size="100%"&gt;salmonicida &lt;/style&gt;&lt;style face="normal" font="default" size="100%"&gt;from diseased sea bass, &lt;/style&gt;&lt;style face="italic" font="default" size="100%"&gt;Dicentrarchus labrax &lt;/style&gt;&lt;style face="normal" font="default" size="100%"&gt;(L.), cultured in Spain&lt;/style&gt;&lt;/title&gt;&lt;secondary-title&gt;Aquaculture Reports&lt;/secondary-title&gt;&lt;/titles&gt;&lt;periodical&gt;&lt;full-title&gt;Aquaculture Reports&lt;/full-title&gt;&lt;/periodical&gt;&lt;pages&gt;36-41&lt;/pages&gt;&lt;volume&gt;4&lt;/volume&gt;&lt;keywords&gt;&lt;keyword&gt;Sea bass&lt;/keyword&gt;&lt;keyword&gt;Aeromonas salmonicida subsp. salmonicida&lt;/keyword&gt;&lt;keyword&gt;PCR&lt;/keyword&gt;&lt;keyword&gt;MALDI-TOF&lt;/keyword&gt;&lt;keyword&gt;Fatty acids&lt;/keyword&gt;&lt;/keywords&gt;&lt;dates&gt;&lt;year&gt;2016&lt;/year&gt;&lt;/dates&gt;&lt;orig-pub&gt;\\ACT001CL04FS07\BIOSECURITYDATA$\E Library\Animal Catalogue\F\Fernández-Álvarez et al 2016 EN24765.pdf&lt;/orig-pub&gt;&lt;label&gt;24765&lt;/label&gt;&lt;urls&gt;&lt;/urls&gt;&lt;custom1&gt;sturgeon_BM&lt;/custom1&gt;&lt;electronic-resource-num&gt;https://doi.org/10.1016/j.aqrep.2016.05.006&lt;/electronic-resource-num&gt;&lt;/record&gt;&lt;/Cite&gt;&lt;/EndNote&gt;</w:instrText>
      </w:r>
      <w:r w:rsidR="00295283">
        <w:fldChar w:fldCharType="separate"/>
      </w:r>
      <w:r w:rsidR="00295283">
        <w:rPr>
          <w:noProof/>
        </w:rPr>
        <w:t>(Fernández-Álvarez et al. 2016)</w:t>
      </w:r>
      <w:r w:rsidR="00295283">
        <w:fldChar w:fldCharType="end"/>
      </w:r>
      <w:r w:rsidRPr="00721A98">
        <w:t>.</w:t>
      </w:r>
    </w:p>
    <w:p w14:paraId="66B0C5B4" w14:textId="77777777" w:rsidR="00801684" w:rsidRDefault="00801684" w:rsidP="0085172F">
      <w:pPr>
        <w:pStyle w:val="Heading5"/>
      </w:pPr>
      <w:r w:rsidRPr="0085172F">
        <w:t>Transmission</w:t>
      </w:r>
    </w:p>
    <w:p w14:paraId="7CBE8687" w14:textId="6F26EFE2" w:rsidR="004C2D54" w:rsidRDefault="00801684" w:rsidP="00801684">
      <w:r>
        <w:t xml:space="preserve">Typical </w:t>
      </w:r>
      <w:r w:rsidRPr="00B33EFD">
        <w:rPr>
          <w:rStyle w:val="Emphasis"/>
        </w:rPr>
        <w:t>A.</w:t>
      </w:r>
      <w:r>
        <w:rPr>
          <w:rStyle w:val="Emphasis"/>
        </w:rPr>
        <w:t> </w:t>
      </w:r>
      <w:r w:rsidRPr="00B33EFD">
        <w:rPr>
          <w:rStyle w:val="Emphasis"/>
        </w:rPr>
        <w:t>salmonicida</w:t>
      </w:r>
      <w:r>
        <w:rPr>
          <w:rStyle w:val="Emphasis"/>
        </w:rPr>
        <w:t xml:space="preserve"> </w:t>
      </w:r>
      <w:r>
        <w:t xml:space="preserve">can be transmitted horizontally via water, contact between fish and contaminated equipment and food </w:t>
      </w:r>
      <w:r w:rsidR="00295283">
        <w:fldChar w:fldCharType="begin">
          <w:fldData xml:space="preserve">PEVuZE5vdGU+PENpdGU+PEF1dGhvcj5DaXByaWFubzwvQXV0aG9yPjxZZWFyPjIwMDE8L1llYXI+
PFJlY051bT40NjAzMjwvUmVjTnVtPjxJRFRleHQ+MjMyODA8L0lEVGV4dD48RGlzcGxheVRleHQ+
KEF1c3RyYWxpYW4gR292ZXJubWVudCBEZXBhcnRtZW50IG9mIEFncmljdWx0dXJlIDIwMTk7IENp
cHJpYW5vICZhbXA7IEJ1bGxvY2sgMjAwMTsgRGFsbGFpcmUtRHVmcmVzbmUgZXQgYWwuIDIwMTQp
PC9EaXNwbGF5VGV4dD48cmVjb3JkPjxyZWMtbnVtYmVyPjQ2MDMyPC9yZWMtbnVtYmVyPjxmb3Jl
aWduLWtleXM+PGtleSBhcHA9IkVOIiBkYi1pZD0iOTBhd3d0MjViZHB0d3RlZTI1ZHBweDVqd3Zk
ZHAyc3RyMHN6IiB0aW1lc3RhbXA9IjE2NTY5OTE2OTMiIGd1aWQ9IjUyNzlmOTU2LTM3MDgtNDg5
Ny04MTFjLWE0ODViN2JlNzY3YiI+NDYwMzI8L2tleT48L2ZvcmVpZ24ta2V5cz48cmVmLXR5cGUg
bmFtZT0iRWxlY3Ryb25pYyBQdWJsaWNhdGlvbiI+NDQ8L3JlZi10eXBlPjxjb250cmlidXRvcnM+
PGF1dGhvcnM+PGF1dGhvcj5DaXByaWFubywgUi4gQy48L2F1dGhvcj48YXV0aG9yPkJ1bGxvY2ss
IEcuIEwuPC9hdXRob3I+PC9hdXRob3JzPjwvY29udHJpYnV0b3JzPjx0aXRsZXM+PHRpdGxlPjxz
dHlsZSBmYWNlPSJub3JtYWwiIGZvbnQ9ImRlZmF1bHQiIHNpemU9IjEwMCUiPkZ1cnVuY3Vsb3Np
cyBhbmQgb3RoZXIgZGlzZWFzZXMgY2F1c2VkIGJ5PC9zdHlsZT48c3R5bGUgZmFjZT0iaXRhbGlj
IiBmb250PSJkZWZhdWx0IiBzaXplPSIxMDAlIj4gQWVyb21vbmFzIHNhbG1vbmljaWRhPC9zdHls
ZT48L3RpdGxlPjxzZWNvbmRhcnktdGl0bGU+RmlzaCBEaXNlYXNlIExlYWZsZXQ8L3NlY29uZGFy
eS10aXRsZT48L3RpdGxlcz48cGVyaW9kaWNhbD48ZnVsbC10aXRsZT5GaXNoIERpc2Vhc2UgTGVh
ZmxldDwvZnVsbC10aXRsZT48L3BlcmlvZGljYWw+PHBhZ2VzPjEtMzM8L3BhZ2VzPjx2b2x1bWU+
NjY8L3ZvbHVtZT48bnVtLXZvbHM+PHN0eWxlIGZhY2U9Im5vcm1hbCIgZm9udD0iZGVmYXVsdCIg
c2l6ZT0iMTAwJSI+UmV2aXNvbiBvZiDigJxGdXJ1bmN1bG9zaXMgYW5kIG90aGVyIGRpc2Vhc2Vz
IGNhdXNlZCBieSA8L3N0eWxlPjxzdHlsZSBmYWNlPSJpdGFsaWMiIGZvbnQ9ImRlZmF1bHQiIHNp
emU9IjEwMCUiPkFlcm9tb25hcyBzYWxtb25pY2lkYTwvc3R5bGU+PHN0eWxlIGZhY2U9Im5vcm1h
bCIgZm9udD0iZGVmYXVsdCIgc2l6ZT0iMTAwJSI+LOKAnSBieSBHLiBMLiBCdWxsb2NrLCBSLiBD
LiBDaXByaWFubywgYW5kIFMuIEYuIFNuaWVzemtvLCAxOTgzLjwvc3R5bGU+PC9udW0tdm9scz48
ZGF0ZXM+PHllYXI+MjAwMTwveWVhcj48L2RhdGVzPjxwdWItbG9jYXRpb24+S2Vhcm5leXN2aWxs
ZSwgV1Y8L3B1Yi1sb2NhdGlvbj48cHVibGlzaGVyPk5hdGlvbmFsIEZpc2ggSGVhbHRoIFJlc2Vh
cmNoIExhYm9yYXRvcnk8L3B1Ymxpc2hlcj48b3JpZy1wdWI+XFxBQ1QwMDFDTDA0RlMwN1xCSU9T
RUNVUklUWURBVEEkXEUgTGlicmFyeVxBbmltYWwgQ2F0YWxvZ3VlXENcQ2lwcmFubyBhbmQgQnVs
bG9jayAyMDAxIEVOMjMyODAucGRmPC9vcmlnLXB1Yj48bGFiZWw+MjMyODA8L2xhYmVsPjx1cmxz
PjwvdXJscz48Y3VzdG9tMT5TdHVyZ2Vvbl9ZR0M8L2N1c3RvbTE+PGVsZWN0cm9uaWMtcmVzb3Vy
Y2UtbnVtPmh0dHBzOi8vd2ViaGFydmVzdC5nb3YvcGV0aDA0LzIwMDQxMDI5MDY0NzM1L2h0dHA6
Ly93d3cubHNjLnVzZ3MuZ292L0ZIQi9sZWFmbGV0cy9GSEI2Ni5wZGY8L2VsZWN0cm9uaWMtcmVz
b3VyY2UtbnVtPjwvcmVjb3JkPjwvQ2l0ZT48Q2l0ZT48QXV0aG9yPkF1c3RyYWxpYW4gR292ZXJu
bWVudCBEZXBhcnRtZW50IG9mIEFncmljdWx0dXJlPC9BdXRob3I+PFllYXI+MjAxOTwvWWVhcj48
UmVjTnVtPjIwNDc1PC9SZWNOdW0+PElEVGV4dD4yMTAyMDwvSURUZXh0PjxyZWNvcmQ+PHJlYy1u
dW1iZXI+MjA0NzU8L3JlYy1udW1iZXI+PGZvcmVpZ24ta2V5cz48a2V5IGFwcD0iRU4iIGRiLWlk
PSI5MGF3d3QyNWJkcHR3dGVlMjVkcHB4NWp3dmRkcDJzdHIwc3oiIHRpbWVzdGFtcD0iMTY1MjM5
ODYwMyIgZ3VpZD0iNjg3OGM5NTEtNTc0Mi00YTZhLWFkMjYtMjNhZWJmNGViZGI3Ij4yMDQ3NTwv
a2V5PjwvZm9yZWlnbi1rZXlzPjxyZWYtdHlwZSBuYW1lPSJXZWIgUGFnZS9PbmxpbmUgRG9jdW1l
bnQiPjEyPC9yZWYtdHlwZT48Y29udHJpYnV0b3JzPjxhdXRob3JzPjxhdXRob3I+QXVzdHJhbGlh
biBHb3Zlcm5tZW50IERlcGFydG1lbnQgb2YgQWdyaWN1bHR1cmUsIDwvYXV0aG9yPjwvYXV0aG9y
cz48L2NvbnRyaWJ1dG9ycz48dGl0bGVzPjx0aXRsZT5BcXVhdGljIGFuaW1hbCBkaXNlYXNlcyBz
aWduaWZpY2FudCB0byBBdXN0cmFsaWE6IElkZW50aWZpY2F0aW9uIGZpZWxkIGd1aWRlLCA1dGgg
RWRpdGlvbjwvdGl0bGU+PC90aXRsZXM+PGRhdGVzPjx5ZWFyPjIwMTk8L3llYXI+PHB1Yi1kYXRl
cz48ZGF0ZT4yOSBNYXJjaCAyMDIwPC9kYXRlPjwvcHViLWRhdGVzPjwvZGF0ZXM+PHB1Yi1sb2Nh
dGlvbj5DYW5iZXJyYTwvcHViLWxvY2F0aW9uPjxvcmlnLXB1Yj4mcXVvdDtKOlxFIExpYnJhcnlc
QW5pbWFsIENhdGFsb2d1ZVxEXERlcGFydG1lbnQgb2YgQWdyaWN1bHR1cmUgMjAxOSBFTjIxMDIw
LnBkZiZxdW90Ozwvb3JpZy1wdWI+PGxhYmVsPjIxMDIwPC9sYWJlbD48dXJscz48L3VybHM+PGN1
c3RvbTE+Q3J1c3RhY2Vhbl9ZR0M8L2N1c3RvbTE+PGVsZWN0cm9uaWMtcmVzb3VyY2UtbnVtPmh0
dHBzOi8vd3d3LmFncmljdWx0dXJlLmdvdi5hdS9hbmltYWwvYXF1YXRpYy9ndWlkZWxpbmVzLWFu
ZC1yZXNvdXJjZXMvYXF1YXRpY19hbmltYWxfZGlzZWFzZXNfc2lnbmlmaWNhbnRfdG9fYXVzdHJh
bGlhX2lkZW50aWZpY2F0aW9uX2ZpZWxkX2d1aWRlI290aGVyLWRpc2Vhc2VzLW9mLWNydXN0YWNl
YW5zPC9lbGVjdHJvbmljLXJlc291cmNlLW51bT48L3JlY29yZD48L0NpdGU+PENpdGU+PEF1dGhv
cj5EYWxsYWlyZS1EdWZyZXNuZTwvQXV0aG9yPjxZZWFyPjIwMTQ8L1llYXI+PFJlY051bT40NjMy
MzwvUmVjTnVtPjxJRFRleHQ+MjQ3ODc8L0lEVGV4dD48cmVjb3JkPjxyZWMtbnVtYmVyPjQ2MzIz
PC9yZWMtbnVtYmVyPjxmb3JlaWduLWtleXM+PGtleSBhcHA9IkVOIiBkYi1pZD0iOTBhd3d0MjVi
ZHB0d3RlZTI1ZHBweDVqd3ZkZHAyc3RyMHN6IiB0aW1lc3RhbXA9IjE2NTk0MDY3MjAiIGd1aWQ9
IjllNmQ2ZWUxLWUxODItNDVkZC04M2FmLTc3MTA3ZjZmNjI5ZiI+NDYzMjM8L2tleT48L2ZvcmVp
Z24ta2V5cz48cmVmLXR5cGUgbmFtZT0iSm91cm5hbCBBcnRpY2xlcyI+MTc8L3JlZi10eXBlPjxj
b250cmlidXRvcnM+PGF1dGhvcnM+PGF1dGhvcj5EYWxsYWlyZS1EdWZyZXNuZSwgUy48L2F1dGhv
cj48YXV0aG9yPlRhbmFrYSwgSy5ILjwvYXV0aG9yPjxhdXRob3I+VHJ1ZGVsLCBNLlYuPC9hdXRo
b3I+PGF1dGhvcj5MYWZhaWxsZSwgQS48L2F1dGhvcj48YXV0aG9yPkNoYXJldHRlLCBTLkouPC9h
dXRob3I+PC9hdXRob3JzPjwvY29udHJpYnV0b3JzPjx0aXRsZXM+PHRpdGxlPjxzdHlsZSBmYWNl
PSJub3JtYWwiIGZvbnQ9ImRlZmF1bHQiIHNpemU9IjEwMCUiPlZpcnVsZW5jZSwgZ2Vub21pYyBm
ZWF0dXJlcywgYW5kIHBsYXN0aWNpdHkgb2Y8L3N0eWxlPjxzdHlsZSBmYWNlPSJpdGFsaWMiIGZv
bnQ9ImRlZmF1bHQiIHNpemU9IjEwMCUiPiBBZXJvbW9uYXMgc2FsbW9uaWNpZGE8L3N0eWxlPjxz
dHlsZSBmYWNlPSJub3JtYWwiIGZvbnQ9ImRlZmF1bHQiIHNpemU9IjEwMCUiPiBzdWJzcC4gPC9z
dHlsZT48c3R5bGUgZmFjZT0iaXRhbGljIiBmb250PSJkZWZhdWx0IiBzaXplPSIxMDAlIj5zYWxt
b25pY2lkYSw8L3N0eWxlPjxzdHlsZSBmYWNlPSJub3JtYWwiIGZvbnQ9ImRlZmF1bHQiIHNpemU9
IjEwMCUiPiB0aGUgY2F1c2F0aXZlIGFnZW50IG9mIGZpc2ggZnVydW5jdWxvc2lzPC9zdHlsZT48
L3RpdGxlPjxzZWNvbmRhcnktdGl0bGU+VmV0ZXJpbmFyeSBNaWNyb2Jpb2xvZ3k8L3NlY29uZGFy
eS10aXRsZT48L3RpdGxlcz48cGVyaW9kaWNhbD48ZnVsbC10aXRsZT5WZXRlcmluYXJ5IE1pY3Jv
YmlvbG9neTwvZnVsbC10aXRsZT48L3BlcmlvZGljYWw+PHBhZ2VzPjEtNzwvcGFnZXM+PHZvbHVt
ZT4xNjk8L3ZvbHVtZT48a2V5d29yZHM+PGtleXdvcmQ+QWVyb21vbmFzIHNhbG1vbmljaWRhPC9r
ZXl3b3JkPjxrZXl3b3JkPkZ1cnVuY3Vsb3Npczwva2V5d29yZD48a2V5d29yZD5UeXBlIHRocmVl
IHNlY3JldGlvbiBzeXN0ZW08L2tleXdvcmQ+PGtleXdvcmQ+QW50aWJpb3RpYyByZXNpc3RhbmNl
PC9rZXl3b3JkPjxrZXl3b3JkPkdlbm9tZTwva2V5d29yZD48a2V5d29yZD5JbnNlcnRpb24gc2Vx
dWVuY2VzPC9rZXl3b3JkPjxrZXl3b3JkPlZpcnVsZW5jZTwva2V5d29yZD48a2V5d29yZD5QbGFz
bWlkPC9rZXl3b3JkPjwva2V5d29yZHM+PGRhdGVzPjx5ZWFyPjIwMTQ8L3llYXI+PC9kYXRlcz48
b3JpZy1wdWI+XFxBQ1QwMDFDTDA0RlMwN1xCSU9TRUNVUklUWURBVEEkXEUgTGlicmFyeVxBbmlt
YWwgQ2F0YWxvZ3VlXERcRGFsbGFpcmUtRHVmcmVzbmUgZXQgYWwgMjAxNCBFTjI0Nzg3LnBkZjwv
b3JpZy1wdWI+PGxhYmVsPjI0Nzg3PC9sYWJlbD48dXJscz48L3VybHM+PGN1c3RvbTE+c3R1cmdl
b25fQk08L2N1c3RvbTE+PGVsZWN0cm9uaWMtcmVzb3VyY2UtbnVtPmh0dHA6Ly9keC5kb2kub3Jn
LzEwLjEwMTYvai52ZXRtaWMuMjAxMy4wNi4wMjU8L2VsZWN0cm9uaWMtcmVzb3VyY2UtbnVtPjwv
cmVjb3JkPjwvQ2l0ZT48L0VuZE5vdGU+AG==
</w:fldData>
        </w:fldChar>
      </w:r>
      <w:r w:rsidR="00295283">
        <w:instrText xml:space="preserve"> ADDIN EN.CITE </w:instrText>
      </w:r>
      <w:r w:rsidR="00295283">
        <w:fldChar w:fldCharType="begin">
          <w:fldData xml:space="preserve">PEVuZE5vdGU+PENpdGU+PEF1dGhvcj5DaXByaWFubzwvQXV0aG9yPjxZZWFyPjIwMDE8L1llYXI+
PFJlY051bT40NjAzMjwvUmVjTnVtPjxJRFRleHQ+MjMyODA8L0lEVGV4dD48RGlzcGxheVRleHQ+
KEF1c3RyYWxpYW4gR292ZXJubWVudCBEZXBhcnRtZW50IG9mIEFncmljdWx0dXJlIDIwMTk7IENp
cHJpYW5vICZhbXA7IEJ1bGxvY2sgMjAwMTsgRGFsbGFpcmUtRHVmcmVzbmUgZXQgYWwuIDIwMTQp
PC9EaXNwbGF5VGV4dD48cmVjb3JkPjxyZWMtbnVtYmVyPjQ2MDMyPC9yZWMtbnVtYmVyPjxmb3Jl
aWduLWtleXM+PGtleSBhcHA9IkVOIiBkYi1pZD0iOTBhd3d0MjViZHB0d3RlZTI1ZHBweDVqd3Zk
ZHAyc3RyMHN6IiB0aW1lc3RhbXA9IjE2NTY5OTE2OTMiIGd1aWQ9IjUyNzlmOTU2LTM3MDgtNDg5
Ny04MTFjLWE0ODViN2JlNzY3YiI+NDYwMzI8L2tleT48L2ZvcmVpZ24ta2V5cz48cmVmLXR5cGUg
bmFtZT0iRWxlY3Ryb25pYyBQdWJsaWNhdGlvbiI+NDQ8L3JlZi10eXBlPjxjb250cmlidXRvcnM+
PGF1dGhvcnM+PGF1dGhvcj5DaXByaWFubywgUi4gQy48L2F1dGhvcj48YXV0aG9yPkJ1bGxvY2ss
IEcuIEwuPC9hdXRob3I+PC9hdXRob3JzPjwvY29udHJpYnV0b3JzPjx0aXRsZXM+PHRpdGxlPjxz
dHlsZSBmYWNlPSJub3JtYWwiIGZvbnQ9ImRlZmF1bHQiIHNpemU9IjEwMCUiPkZ1cnVuY3Vsb3Np
cyBhbmQgb3RoZXIgZGlzZWFzZXMgY2F1c2VkIGJ5PC9zdHlsZT48c3R5bGUgZmFjZT0iaXRhbGlj
IiBmb250PSJkZWZhdWx0IiBzaXplPSIxMDAlIj4gQWVyb21vbmFzIHNhbG1vbmljaWRhPC9zdHls
ZT48L3RpdGxlPjxzZWNvbmRhcnktdGl0bGU+RmlzaCBEaXNlYXNlIExlYWZsZXQ8L3NlY29uZGFy
eS10aXRsZT48L3RpdGxlcz48cGVyaW9kaWNhbD48ZnVsbC10aXRsZT5GaXNoIERpc2Vhc2UgTGVh
ZmxldDwvZnVsbC10aXRsZT48L3BlcmlvZGljYWw+PHBhZ2VzPjEtMzM8L3BhZ2VzPjx2b2x1bWU+
NjY8L3ZvbHVtZT48bnVtLXZvbHM+PHN0eWxlIGZhY2U9Im5vcm1hbCIgZm9udD0iZGVmYXVsdCIg
c2l6ZT0iMTAwJSI+UmV2aXNvbiBvZiDigJxGdXJ1bmN1bG9zaXMgYW5kIG90aGVyIGRpc2Vhc2Vz
IGNhdXNlZCBieSA8L3N0eWxlPjxzdHlsZSBmYWNlPSJpdGFsaWMiIGZvbnQ9ImRlZmF1bHQiIHNp
emU9IjEwMCUiPkFlcm9tb25hcyBzYWxtb25pY2lkYTwvc3R5bGU+PHN0eWxlIGZhY2U9Im5vcm1h
bCIgZm9udD0iZGVmYXVsdCIgc2l6ZT0iMTAwJSI+LOKAnSBieSBHLiBMLiBCdWxsb2NrLCBSLiBD
LiBDaXByaWFubywgYW5kIFMuIEYuIFNuaWVzemtvLCAxOTgzLjwvc3R5bGU+PC9udW0tdm9scz48
ZGF0ZXM+PHllYXI+MjAwMTwveWVhcj48L2RhdGVzPjxwdWItbG9jYXRpb24+S2Vhcm5leXN2aWxs
ZSwgV1Y8L3B1Yi1sb2NhdGlvbj48cHVibGlzaGVyPk5hdGlvbmFsIEZpc2ggSGVhbHRoIFJlc2Vh
cmNoIExhYm9yYXRvcnk8L3B1Ymxpc2hlcj48b3JpZy1wdWI+XFxBQ1QwMDFDTDA0RlMwN1xCSU9T
RUNVUklUWURBVEEkXEUgTGlicmFyeVxBbmltYWwgQ2F0YWxvZ3VlXENcQ2lwcmFubyBhbmQgQnVs
bG9jayAyMDAxIEVOMjMyODAucGRmPC9vcmlnLXB1Yj48bGFiZWw+MjMyODA8L2xhYmVsPjx1cmxz
PjwvdXJscz48Y3VzdG9tMT5TdHVyZ2Vvbl9ZR0M8L2N1c3RvbTE+PGVsZWN0cm9uaWMtcmVzb3Vy
Y2UtbnVtPmh0dHBzOi8vd2ViaGFydmVzdC5nb3YvcGV0aDA0LzIwMDQxMDI5MDY0NzM1L2h0dHA6
Ly93d3cubHNjLnVzZ3MuZ292L0ZIQi9sZWFmbGV0cy9GSEI2Ni5wZGY8L2VsZWN0cm9uaWMtcmVz
b3VyY2UtbnVtPjwvcmVjb3JkPjwvQ2l0ZT48Q2l0ZT48QXV0aG9yPkF1c3RyYWxpYW4gR292ZXJu
bWVudCBEZXBhcnRtZW50IG9mIEFncmljdWx0dXJlPC9BdXRob3I+PFllYXI+MjAxOTwvWWVhcj48
UmVjTnVtPjIwNDc1PC9SZWNOdW0+PElEVGV4dD4yMTAyMDwvSURUZXh0PjxyZWNvcmQ+PHJlYy1u
dW1iZXI+MjA0NzU8L3JlYy1udW1iZXI+PGZvcmVpZ24ta2V5cz48a2V5IGFwcD0iRU4iIGRiLWlk
PSI5MGF3d3QyNWJkcHR3dGVlMjVkcHB4NWp3dmRkcDJzdHIwc3oiIHRpbWVzdGFtcD0iMTY1MjM5
ODYwMyIgZ3VpZD0iNjg3OGM5NTEtNTc0Mi00YTZhLWFkMjYtMjNhZWJmNGViZGI3Ij4yMDQ3NTwv
a2V5PjwvZm9yZWlnbi1rZXlzPjxyZWYtdHlwZSBuYW1lPSJXZWIgUGFnZS9PbmxpbmUgRG9jdW1l
bnQiPjEyPC9yZWYtdHlwZT48Y29udHJpYnV0b3JzPjxhdXRob3JzPjxhdXRob3I+QXVzdHJhbGlh
biBHb3Zlcm5tZW50IERlcGFydG1lbnQgb2YgQWdyaWN1bHR1cmUsIDwvYXV0aG9yPjwvYXV0aG9y
cz48L2NvbnRyaWJ1dG9ycz48dGl0bGVzPjx0aXRsZT5BcXVhdGljIGFuaW1hbCBkaXNlYXNlcyBz
aWduaWZpY2FudCB0byBBdXN0cmFsaWE6IElkZW50aWZpY2F0aW9uIGZpZWxkIGd1aWRlLCA1dGgg
RWRpdGlvbjwvdGl0bGU+PC90aXRsZXM+PGRhdGVzPjx5ZWFyPjIwMTk8L3llYXI+PHB1Yi1kYXRl
cz48ZGF0ZT4yOSBNYXJjaCAyMDIwPC9kYXRlPjwvcHViLWRhdGVzPjwvZGF0ZXM+PHB1Yi1sb2Nh
dGlvbj5DYW5iZXJyYTwvcHViLWxvY2F0aW9uPjxvcmlnLXB1Yj4mcXVvdDtKOlxFIExpYnJhcnlc
QW5pbWFsIENhdGFsb2d1ZVxEXERlcGFydG1lbnQgb2YgQWdyaWN1bHR1cmUgMjAxOSBFTjIxMDIw
LnBkZiZxdW90Ozwvb3JpZy1wdWI+PGxhYmVsPjIxMDIwPC9sYWJlbD48dXJscz48L3VybHM+PGN1
c3RvbTE+Q3J1c3RhY2Vhbl9ZR0M8L2N1c3RvbTE+PGVsZWN0cm9uaWMtcmVzb3VyY2UtbnVtPmh0
dHBzOi8vd3d3LmFncmljdWx0dXJlLmdvdi5hdS9hbmltYWwvYXF1YXRpYy9ndWlkZWxpbmVzLWFu
ZC1yZXNvdXJjZXMvYXF1YXRpY19hbmltYWxfZGlzZWFzZXNfc2lnbmlmaWNhbnRfdG9fYXVzdHJh
bGlhX2lkZW50aWZpY2F0aW9uX2ZpZWxkX2d1aWRlI290aGVyLWRpc2Vhc2VzLW9mLWNydXN0YWNl
YW5zPC9lbGVjdHJvbmljLXJlc291cmNlLW51bT48L3JlY29yZD48L0NpdGU+PENpdGU+PEF1dGhv
cj5EYWxsYWlyZS1EdWZyZXNuZTwvQXV0aG9yPjxZZWFyPjIwMTQ8L1llYXI+PFJlY051bT40NjMy
MzwvUmVjTnVtPjxJRFRleHQ+MjQ3ODc8L0lEVGV4dD48cmVjb3JkPjxyZWMtbnVtYmVyPjQ2MzIz
PC9yZWMtbnVtYmVyPjxmb3JlaWduLWtleXM+PGtleSBhcHA9IkVOIiBkYi1pZD0iOTBhd3d0MjVi
ZHB0d3RlZTI1ZHBweDVqd3ZkZHAyc3RyMHN6IiB0aW1lc3RhbXA9IjE2NTk0MDY3MjAiIGd1aWQ9
IjllNmQ2ZWUxLWUxODItNDVkZC04M2FmLTc3MTA3ZjZmNjI5ZiI+NDYzMjM8L2tleT48L2ZvcmVp
Z24ta2V5cz48cmVmLXR5cGUgbmFtZT0iSm91cm5hbCBBcnRpY2xlcyI+MTc8L3JlZi10eXBlPjxj
b250cmlidXRvcnM+PGF1dGhvcnM+PGF1dGhvcj5EYWxsYWlyZS1EdWZyZXNuZSwgUy48L2F1dGhv
cj48YXV0aG9yPlRhbmFrYSwgSy5ILjwvYXV0aG9yPjxhdXRob3I+VHJ1ZGVsLCBNLlYuPC9hdXRo
b3I+PGF1dGhvcj5MYWZhaWxsZSwgQS48L2F1dGhvcj48YXV0aG9yPkNoYXJldHRlLCBTLkouPC9h
dXRob3I+PC9hdXRob3JzPjwvY29udHJpYnV0b3JzPjx0aXRsZXM+PHRpdGxlPjxzdHlsZSBmYWNl
PSJub3JtYWwiIGZvbnQ9ImRlZmF1bHQiIHNpemU9IjEwMCUiPlZpcnVsZW5jZSwgZ2Vub21pYyBm
ZWF0dXJlcywgYW5kIHBsYXN0aWNpdHkgb2Y8L3N0eWxlPjxzdHlsZSBmYWNlPSJpdGFsaWMiIGZv
bnQ9ImRlZmF1bHQiIHNpemU9IjEwMCUiPiBBZXJvbW9uYXMgc2FsbW9uaWNpZGE8L3N0eWxlPjxz
dHlsZSBmYWNlPSJub3JtYWwiIGZvbnQ9ImRlZmF1bHQiIHNpemU9IjEwMCUiPiBzdWJzcC4gPC9z
dHlsZT48c3R5bGUgZmFjZT0iaXRhbGljIiBmb250PSJkZWZhdWx0IiBzaXplPSIxMDAlIj5zYWxt
b25pY2lkYSw8L3N0eWxlPjxzdHlsZSBmYWNlPSJub3JtYWwiIGZvbnQ9ImRlZmF1bHQiIHNpemU9
IjEwMCUiPiB0aGUgY2F1c2F0aXZlIGFnZW50IG9mIGZpc2ggZnVydW5jdWxvc2lzPC9zdHlsZT48
L3RpdGxlPjxzZWNvbmRhcnktdGl0bGU+VmV0ZXJpbmFyeSBNaWNyb2Jpb2xvZ3k8L3NlY29uZGFy
eS10aXRsZT48L3RpdGxlcz48cGVyaW9kaWNhbD48ZnVsbC10aXRsZT5WZXRlcmluYXJ5IE1pY3Jv
YmlvbG9neTwvZnVsbC10aXRsZT48L3BlcmlvZGljYWw+PHBhZ2VzPjEtNzwvcGFnZXM+PHZvbHVt
ZT4xNjk8L3ZvbHVtZT48a2V5d29yZHM+PGtleXdvcmQ+QWVyb21vbmFzIHNhbG1vbmljaWRhPC9r
ZXl3b3JkPjxrZXl3b3JkPkZ1cnVuY3Vsb3Npczwva2V5d29yZD48a2V5d29yZD5UeXBlIHRocmVl
IHNlY3JldGlvbiBzeXN0ZW08L2tleXdvcmQ+PGtleXdvcmQ+QW50aWJpb3RpYyByZXNpc3RhbmNl
PC9rZXl3b3JkPjxrZXl3b3JkPkdlbm9tZTwva2V5d29yZD48a2V5d29yZD5JbnNlcnRpb24gc2Vx
dWVuY2VzPC9rZXl3b3JkPjxrZXl3b3JkPlZpcnVsZW5jZTwva2V5d29yZD48a2V5d29yZD5QbGFz
bWlkPC9rZXl3b3JkPjwva2V5d29yZHM+PGRhdGVzPjx5ZWFyPjIwMTQ8L3llYXI+PC9kYXRlcz48
b3JpZy1wdWI+XFxBQ1QwMDFDTDA0RlMwN1xCSU9TRUNVUklUWURBVEEkXEUgTGlicmFyeVxBbmlt
YWwgQ2F0YWxvZ3VlXERcRGFsbGFpcmUtRHVmcmVzbmUgZXQgYWwgMjAxNCBFTjI0Nzg3LnBkZjwv
b3JpZy1wdWI+PGxhYmVsPjI0Nzg3PC9sYWJlbD48dXJscz48L3VybHM+PGN1c3RvbTE+c3R1cmdl
b25fQk08L2N1c3RvbTE+PGVsZWN0cm9uaWMtcmVzb3VyY2UtbnVtPmh0dHA6Ly9keC5kb2kub3Jn
LzEwLjEwMTYvai52ZXRtaWMuMjAxMy4wNi4wMjU8L2VsZWN0cm9uaWMtcmVzb3VyY2UtbnVtPjwv
cmVjb3JkPjwvQ2l0ZT48L0VuZE5vdGU+AG==
</w:fldData>
        </w:fldChar>
      </w:r>
      <w:r w:rsidR="00295283">
        <w:instrText xml:space="preserve"> ADDIN EN.CITE.DATA </w:instrText>
      </w:r>
      <w:r w:rsidR="00295283">
        <w:fldChar w:fldCharType="end"/>
      </w:r>
      <w:r w:rsidR="00295283">
        <w:fldChar w:fldCharType="separate"/>
      </w:r>
      <w:r w:rsidR="00295283">
        <w:rPr>
          <w:noProof/>
        </w:rPr>
        <w:t>(Australian Government Department of Agriculture 2019; Cipriano &amp; Bullock 2001; Dallaire-Dufresne et al. 2014)</w:t>
      </w:r>
      <w:r w:rsidR="00295283">
        <w:fldChar w:fldCharType="end"/>
      </w:r>
      <w:r>
        <w:t xml:space="preserve">. </w:t>
      </w:r>
      <w:r w:rsidRPr="00721A98">
        <w:t>It was transmitted to</w:t>
      </w:r>
      <w:r>
        <w:rPr>
          <w:rStyle w:val="Emphasis"/>
        </w:rPr>
        <w:t xml:space="preserve"> </w:t>
      </w:r>
      <w:r w:rsidRPr="00814600">
        <w:rPr>
          <w:rStyle w:val="Emphasis"/>
        </w:rPr>
        <w:t>A</w:t>
      </w:r>
      <w:r>
        <w:rPr>
          <w:rStyle w:val="Emphasis"/>
        </w:rPr>
        <w:t>. </w:t>
      </w:r>
      <w:r w:rsidRPr="00814600">
        <w:rPr>
          <w:rStyle w:val="Emphasis"/>
        </w:rPr>
        <w:t>oxyrinchus</w:t>
      </w:r>
      <w:r>
        <w:t xml:space="preserve"> by cohabitation with</w:t>
      </w:r>
      <w:r>
        <w:rPr>
          <w:rStyle w:val="Emphasis"/>
        </w:rPr>
        <w:t xml:space="preserve"> </w:t>
      </w:r>
      <w:r>
        <w:t xml:space="preserve">infected </w:t>
      </w:r>
      <w:r w:rsidRPr="00C52CE9">
        <w:rPr>
          <w:rStyle w:val="Emphasis"/>
        </w:rPr>
        <w:t>S</w:t>
      </w:r>
      <w:r>
        <w:rPr>
          <w:rStyle w:val="Emphasis"/>
        </w:rPr>
        <w:t>alvelinus </w:t>
      </w:r>
      <w:r w:rsidRPr="00C52CE9">
        <w:rPr>
          <w:rStyle w:val="Emphasis"/>
        </w:rPr>
        <w:t>fontinalis</w:t>
      </w:r>
      <w:r>
        <w:t xml:space="preserve"> (brook trout) resulting in clinical disease and mortalities </w:t>
      </w:r>
      <w:r w:rsidR="00295283">
        <w:fldChar w:fldCharType="begin"/>
      </w:r>
      <w:r w:rsidR="00295283">
        <w:instrText xml:space="preserve"> ADDIN EN.CITE &lt;EndNote&gt;&lt;Cite&gt;&lt;Author&gt;Mohler&lt;/Author&gt;&lt;Year&gt;2003&lt;/Year&gt;&lt;RecNum&gt;22721&lt;/RecNum&gt;&lt;IDText&gt;55500&lt;/IDText&gt;&lt;DisplayText&gt;(Mohler 2003)&lt;/DisplayText&gt;&lt;record&gt;&lt;rec-number&gt;22721&lt;/rec-number&gt;&lt;foreign-keys&gt;&lt;key app="EN" db-id="90awwt25bdptwtee25dppx5jwvddp2str0sz" timestamp="1652398966" guid="e2217acd-cfe1-4fc2-8c0a-de78a9dc006f"&gt;22721&lt;/key&gt;&lt;/foreign-keys&gt;&lt;ref-type name="Books"&gt;6&lt;/ref-type&gt;&lt;contributors&gt;&lt;authors&gt;&lt;author&gt;Mohler, J.L.&lt;/author&gt;&lt;/authors&gt;&lt;/contributors&gt;&lt;titles&gt;&lt;title&gt;&lt;style face="normal" font="default" size="100%"&gt;Culture manual for the Atlantic sturgeon &lt;/style&gt;&lt;style face="italic" font="default" size="100%"&gt;Acipenser oxyrinchus oxyrinchus&lt;/style&gt;&lt;/title&gt;&lt;/titles&gt;&lt;dates&gt;&lt;year&gt;2003&lt;/year&gt;&lt;/dates&gt;&lt;pub-location&gt;Hadley&lt;/pub-location&gt;&lt;publisher&gt;U.S. Fish &amp;amp; Wildlife Service&lt;/publisher&gt;&lt;orig-pub&gt;\\ACT001CL04FS07\BIOSECURITYDATA$\E Library\Animal Catalogue\M\Mohler 2003 EN55500.pdf&lt;/orig-pub&gt;&lt;label&gt;55500&lt;/label&gt;&lt;urls&gt;&lt;/urls&gt;&lt;custom1&gt;KG_strugeon&lt;/custom1&gt;&lt;/record&gt;&lt;/Cite&gt;&lt;/EndNote&gt;</w:instrText>
      </w:r>
      <w:r w:rsidR="00295283">
        <w:fldChar w:fldCharType="separate"/>
      </w:r>
      <w:r w:rsidR="00295283">
        <w:rPr>
          <w:noProof/>
        </w:rPr>
        <w:t>(Mohler 2003)</w:t>
      </w:r>
      <w:r w:rsidR="00295283">
        <w:fldChar w:fldCharType="end"/>
      </w:r>
      <w:r>
        <w:t xml:space="preserve">. Transmission from broodstock to progeny may be possible because typical </w:t>
      </w:r>
      <w:r w:rsidRPr="00B33EFD">
        <w:rPr>
          <w:rStyle w:val="Emphasis"/>
        </w:rPr>
        <w:t>A.</w:t>
      </w:r>
      <w:r>
        <w:rPr>
          <w:rStyle w:val="Emphasis"/>
        </w:rPr>
        <w:t> </w:t>
      </w:r>
      <w:r w:rsidRPr="00B33EFD">
        <w:rPr>
          <w:rStyle w:val="Emphasis"/>
        </w:rPr>
        <w:t>salmonicida</w:t>
      </w:r>
      <w:r>
        <w:rPr>
          <w:rStyle w:val="Emphasis"/>
        </w:rPr>
        <w:t xml:space="preserve"> </w:t>
      </w:r>
      <w:r w:rsidRPr="00232EB9">
        <w:t>has been detected on the surface of fertilised eggs</w:t>
      </w:r>
      <w:r>
        <w:t xml:space="preserve"> but is not thought to be a significant route of transmission </w:t>
      </w:r>
      <w:r w:rsidR="00295283">
        <w:fldChar w:fldCharType="begin">
          <w:fldData xml:space="preserve">PEVuZE5vdGU+PENpdGU+PEF1dGhvcj5DaXByaWFubzwvQXV0aG9yPjxZZWFyPjIwMDE8L1llYXI+
PFJlY051bT40NjAzMTwvUmVjTnVtPjxJRFRleHQ+MjMyNzk8L0lEVGV4dD48RGlzcGxheVRleHQ+
KENpcHJpYW5vICZhbXA7IEJ1bGxvY2sgMjAwMTsgQ2lwcmlhbm8gZXQgYWwuIDIwMDEpPC9EaXNw
bGF5VGV4dD48cmVjb3JkPjxyZWMtbnVtYmVyPjQ2MDMxPC9yZWMtbnVtYmVyPjxmb3JlaWduLWtl
eXM+PGtleSBhcHA9IkVOIiBkYi1pZD0iOTBhd3d0MjViZHB0d3RlZTI1ZHBweDVqd3ZkZHAyc3Ry
MHN6IiB0aW1lc3RhbXA9IjE2NTY5OTE0NDkiIGd1aWQ9IjE2MmJmMDEyLTk3NDgtNGM2My1hMmM3
LTQ3NTU5N2Y5NTc5NCI+NDYwMzE8L2tleT48L2ZvcmVpZ24ta2V5cz48cmVmLXR5cGUgbmFtZT0i
Sm91cm5hbCBBcnRpY2xlcyI+MTc8L3JlZi10eXBlPjxjb250cmlidXRvcnM+PGF1dGhvcnM+PGF1
dGhvcj5DaXByaWFubywgUi4gQy48L2F1dGhvcj48YXV0aG9yPk5vdmFrLCBCLiBNLjwvYXV0aG9y
PjxhdXRob3I+RmxpbnQsIEQuIEUuPC9hdXRob3I+PGF1dGhvcj5DdXR0aW5nLCBELiBDLjwvYXV0
aG9yPjwvYXV0aG9ycz48L2NvbnRyaWJ1dG9ycz48dGl0bGVzPjx0aXRsZT5SZWFwcHJhaXNhbCBv
ZiB0aGUgZmVkZXJhbCBmaXNoIGhlYWx0aCByZWNvbW1lbmRhdGlvbiBmb3IgZGlzaW5mZWN0aW5n
IGVnZ3Mgb2YgQXRsYW50aWMgc2FsbW9uIGlvZG9waG9yPC90aXRsZT48c2Vjb25kYXJ5LXRpdGxl
PkpvdXJuYWwgb2YgQXF1YXRpYyBBbmltYWwgSGVhbHRoPC9zZWNvbmRhcnktdGl0bGU+PC90aXRs
ZXM+PHBlcmlvZGljYWw+PGZ1bGwtdGl0bGU+Sm91cm5hbCBvZiBBcXVhdGljIEFuaW1hbCBIZWFs
dGg8L2Z1bGwtdGl0bGU+PC9wZXJpb2RpY2FsPjxwYWdlcz4zMjAtMzI3PC9wYWdlcz48dm9sdW1l
PjEzPC92b2x1bWU+PG51bWJlcj40PC9udW1iZXI+PGRhdGVzPjx5ZWFyPjIwMDE8L3llYXI+PC9k
YXRlcz48b3JpZy1wdWI+XFxBQ1QwMDFDTDA0RlMwN1xCSU9TRUNVUklUWURBVEEkXEUgTGlicmFy
eVxBbmltYWwgQ2F0YWxvZ3VlXENcQ2lwcmFubyBldCBhbCAyMDAxIEVOMjMyNzkucGRmPC9vcmln
LXB1Yj48bGFiZWw+MjMyNzk8L2xhYmVsPjx1cmxzPjxyZWxhdGVkLXVybHM+PHVybD5odHRwOi8v
cHVicy5lci51c2dzLmdvdi9wdWJsaWNhdGlvbi8xMDE0NzA3PC91cmw+PC9yZWxhdGVkLXVybHM+
PC91cmxzPjxjdXN0b20xPlN0dXJnZW9uX1lHQzwvY3VzdG9tMT48ZWxlY3Ryb25pYy1yZXNvdXJj
ZS1udW0+aHR0cHM6Ly9wdWJzLmVyLnVzZ3MuZ292L3B1YmxpY2F0aW9uLzEwMTQ3MDc8L2VsZWN0
cm9uaWMtcmVzb3VyY2UtbnVtPjxyZW1vdGUtZGF0YWJhc2UtbmFtZT5VU0dTIFB1YmxpY2F0aW9u
cyBXYXJlaG91c2U8L3JlbW90ZS1kYXRhYmFzZS1uYW1lPjwvcmVjb3JkPjwvQ2l0ZT48Q2l0ZT48
QXV0aG9yPkNpcHJpYW5vPC9BdXRob3I+PFllYXI+MjAwMTwvWWVhcj48UmVjTnVtPjQ2MDMyPC9S
ZWNOdW0+PElEVGV4dD4yMzI4MDwvSURUZXh0PjxyZWNvcmQ+PHJlYy1udW1iZXI+NDYwMzI8L3Jl
Yy1udW1iZXI+PGZvcmVpZ24ta2V5cz48a2V5IGFwcD0iRU4iIGRiLWlkPSI5MGF3d3QyNWJkcHR3
dGVlMjVkcHB4NWp3dmRkcDJzdHIwc3oiIHRpbWVzdGFtcD0iMTY1Njk5MTY5MyIgZ3VpZD0iNTI3
OWY5NTYtMzcwOC00ODk3LTgxMWMtYTQ4NWI3YmU3NjdiIj40NjAzMjwva2V5PjwvZm9yZWlnbi1r
ZXlzPjxyZWYtdHlwZSBuYW1lPSJFbGVjdHJvbmljIFB1YmxpY2F0aW9uIj40NDwvcmVmLXR5cGU+
PGNvbnRyaWJ1dG9ycz48YXV0aG9ycz48YXV0aG9yPkNpcHJpYW5vLCBSLiBDLjwvYXV0aG9yPjxh
dXRob3I+QnVsbG9jaywgRy4gTC48L2F1dGhvcj48L2F1dGhvcnM+PC9jb250cmlidXRvcnM+PHRp
dGxlcz48dGl0bGU+PHN0eWxlIGZhY2U9Im5vcm1hbCIgZm9udD0iZGVmYXVsdCIgc2l6ZT0iMTAw
JSI+RnVydW5jdWxvc2lzIGFuZCBvdGhlciBkaXNlYXNlcyBjYXVzZWQgYnk8L3N0eWxlPjxzdHls
ZSBmYWNlPSJpdGFsaWMiIGZvbnQ9ImRlZmF1bHQiIHNpemU9IjEwMCUiPiBBZXJvbW9uYXMgc2Fs
bW9uaWNpZGE8L3N0eWxlPjwvdGl0bGU+PHNlY29uZGFyeS10aXRsZT5GaXNoIERpc2Vhc2UgTGVh
ZmxldDwvc2Vjb25kYXJ5LXRpdGxlPjwvdGl0bGVzPjxwZXJpb2RpY2FsPjxmdWxsLXRpdGxlPkZp
c2ggRGlzZWFzZSBMZWFmbGV0PC9mdWxsLXRpdGxlPjwvcGVyaW9kaWNhbD48cGFnZXM+MS0zMzwv
cGFnZXM+PHZvbHVtZT42Njwvdm9sdW1lPjxudW0tdm9scz48c3R5bGUgZmFjZT0ibm9ybWFsIiBm
b250PSJkZWZhdWx0IiBzaXplPSIxMDAlIj5SZXZpc29uIG9mIOKAnEZ1cnVuY3Vsb3NpcyBhbmQg
b3RoZXIgZGlzZWFzZXMgY2F1c2VkIGJ5IDwvc3R5bGU+PHN0eWxlIGZhY2U9Iml0YWxpYyIgZm9u
dD0iZGVmYXVsdCIgc2l6ZT0iMTAwJSI+QWVyb21vbmFzIHNhbG1vbmljaWRhPC9zdHlsZT48c3R5
bGUgZmFjZT0ibm9ybWFsIiBmb250PSJkZWZhdWx0IiBzaXplPSIxMDAlIj4s4oCdIGJ5IEcuIEwu
IEJ1bGxvY2ssIFIuIEMuIENpcHJpYW5vLCBhbmQgUy4gRi4gU25pZXN6a28sIDE5ODMuPC9zdHls
ZT48L251bS12b2xzPjxkYXRlcz48eWVhcj4yMDAxPC95ZWFyPjwvZGF0ZXM+PHB1Yi1sb2NhdGlv
bj5LZWFybmV5c3ZpbGxlLCBXVjwvcHViLWxvY2F0aW9uPjxwdWJsaXNoZXI+TmF0aW9uYWwgRmlz
aCBIZWFsdGggUmVzZWFyY2ggTGFib3JhdG9yeTwvcHVibGlzaGVyPjxvcmlnLXB1Yj5cXEFDVDAw
MUNMMDRGUzA3XEJJT1NFQ1VSSVRZREFUQSRcRSBMaWJyYXJ5XEFuaW1hbCBDYXRhbG9ndWVcQ1xD
aXByYW5vIGFuZCBCdWxsb2NrIDIwMDEgRU4yMzI4MC5wZGY8L29yaWctcHViPjxsYWJlbD4yMzI4
MDwvbGFiZWw+PHVybHM+PC91cmxzPjxjdXN0b20xPlN0dXJnZW9uX1lHQzwvY3VzdG9tMT48ZWxl
Y3Ryb25pYy1yZXNvdXJjZS1udW0+aHR0cHM6Ly93ZWJoYXJ2ZXN0Lmdvdi9wZXRoMDQvMjAwNDEw
MjkwNjQ3MzUvaHR0cDovL3d3dy5sc2MudXNncy5nb3YvRkhCL2xlYWZsZXRzL0ZIQjY2LnBkZjwv
ZWxlY3Ryb25pYy1yZXNvdXJjZS1udW0+PC9yZWNvcmQ+PC9DaXRlPjwvRW5kTm90ZT4A
</w:fldData>
        </w:fldChar>
      </w:r>
      <w:r w:rsidR="00295283">
        <w:instrText xml:space="preserve"> ADDIN EN.CITE </w:instrText>
      </w:r>
      <w:r w:rsidR="00295283">
        <w:fldChar w:fldCharType="begin">
          <w:fldData xml:space="preserve">PEVuZE5vdGU+PENpdGU+PEF1dGhvcj5DaXByaWFubzwvQXV0aG9yPjxZZWFyPjIwMDE8L1llYXI+
PFJlY051bT40NjAzMTwvUmVjTnVtPjxJRFRleHQ+MjMyNzk8L0lEVGV4dD48RGlzcGxheVRleHQ+
KENpcHJpYW5vICZhbXA7IEJ1bGxvY2sgMjAwMTsgQ2lwcmlhbm8gZXQgYWwuIDIwMDEpPC9EaXNw
bGF5VGV4dD48cmVjb3JkPjxyZWMtbnVtYmVyPjQ2MDMxPC9yZWMtbnVtYmVyPjxmb3JlaWduLWtl
eXM+PGtleSBhcHA9IkVOIiBkYi1pZD0iOTBhd3d0MjViZHB0d3RlZTI1ZHBweDVqd3ZkZHAyc3Ry
MHN6IiB0aW1lc3RhbXA9IjE2NTY5OTE0NDkiIGd1aWQ9IjE2MmJmMDEyLTk3NDgtNGM2My1hMmM3
LTQ3NTU5N2Y5NTc5NCI+NDYwMzE8L2tleT48L2ZvcmVpZ24ta2V5cz48cmVmLXR5cGUgbmFtZT0i
Sm91cm5hbCBBcnRpY2xlcyI+MTc8L3JlZi10eXBlPjxjb250cmlidXRvcnM+PGF1dGhvcnM+PGF1
dGhvcj5DaXByaWFubywgUi4gQy48L2F1dGhvcj48YXV0aG9yPk5vdmFrLCBCLiBNLjwvYXV0aG9y
PjxhdXRob3I+RmxpbnQsIEQuIEUuPC9hdXRob3I+PGF1dGhvcj5DdXR0aW5nLCBELiBDLjwvYXV0
aG9yPjwvYXV0aG9ycz48L2NvbnRyaWJ1dG9ycz48dGl0bGVzPjx0aXRsZT5SZWFwcHJhaXNhbCBv
ZiB0aGUgZmVkZXJhbCBmaXNoIGhlYWx0aCByZWNvbW1lbmRhdGlvbiBmb3IgZGlzaW5mZWN0aW5n
IGVnZ3Mgb2YgQXRsYW50aWMgc2FsbW9uIGlvZG9waG9yPC90aXRsZT48c2Vjb25kYXJ5LXRpdGxl
PkpvdXJuYWwgb2YgQXF1YXRpYyBBbmltYWwgSGVhbHRoPC9zZWNvbmRhcnktdGl0bGU+PC90aXRs
ZXM+PHBlcmlvZGljYWw+PGZ1bGwtdGl0bGU+Sm91cm5hbCBvZiBBcXVhdGljIEFuaW1hbCBIZWFs
dGg8L2Z1bGwtdGl0bGU+PC9wZXJpb2RpY2FsPjxwYWdlcz4zMjAtMzI3PC9wYWdlcz48dm9sdW1l
PjEzPC92b2x1bWU+PG51bWJlcj40PC9udW1iZXI+PGRhdGVzPjx5ZWFyPjIwMDE8L3llYXI+PC9k
YXRlcz48b3JpZy1wdWI+XFxBQ1QwMDFDTDA0RlMwN1xCSU9TRUNVUklUWURBVEEkXEUgTGlicmFy
eVxBbmltYWwgQ2F0YWxvZ3VlXENcQ2lwcmFubyBldCBhbCAyMDAxIEVOMjMyNzkucGRmPC9vcmln
LXB1Yj48bGFiZWw+MjMyNzk8L2xhYmVsPjx1cmxzPjxyZWxhdGVkLXVybHM+PHVybD5odHRwOi8v
cHVicy5lci51c2dzLmdvdi9wdWJsaWNhdGlvbi8xMDE0NzA3PC91cmw+PC9yZWxhdGVkLXVybHM+
PC91cmxzPjxjdXN0b20xPlN0dXJnZW9uX1lHQzwvY3VzdG9tMT48ZWxlY3Ryb25pYy1yZXNvdXJj
ZS1udW0+aHR0cHM6Ly9wdWJzLmVyLnVzZ3MuZ292L3B1YmxpY2F0aW9uLzEwMTQ3MDc8L2VsZWN0
cm9uaWMtcmVzb3VyY2UtbnVtPjxyZW1vdGUtZGF0YWJhc2UtbmFtZT5VU0dTIFB1YmxpY2F0aW9u
cyBXYXJlaG91c2U8L3JlbW90ZS1kYXRhYmFzZS1uYW1lPjwvcmVjb3JkPjwvQ2l0ZT48Q2l0ZT48
QXV0aG9yPkNpcHJpYW5vPC9BdXRob3I+PFllYXI+MjAwMTwvWWVhcj48UmVjTnVtPjQ2MDMyPC9S
ZWNOdW0+PElEVGV4dD4yMzI4MDwvSURUZXh0PjxyZWNvcmQ+PHJlYy1udW1iZXI+NDYwMzI8L3Jl
Yy1udW1iZXI+PGZvcmVpZ24ta2V5cz48a2V5IGFwcD0iRU4iIGRiLWlkPSI5MGF3d3QyNWJkcHR3
dGVlMjVkcHB4NWp3dmRkcDJzdHIwc3oiIHRpbWVzdGFtcD0iMTY1Njk5MTY5MyIgZ3VpZD0iNTI3
OWY5NTYtMzcwOC00ODk3LTgxMWMtYTQ4NWI3YmU3NjdiIj40NjAzMjwva2V5PjwvZm9yZWlnbi1r
ZXlzPjxyZWYtdHlwZSBuYW1lPSJFbGVjdHJvbmljIFB1YmxpY2F0aW9uIj40NDwvcmVmLXR5cGU+
PGNvbnRyaWJ1dG9ycz48YXV0aG9ycz48YXV0aG9yPkNpcHJpYW5vLCBSLiBDLjwvYXV0aG9yPjxh
dXRob3I+QnVsbG9jaywgRy4gTC48L2F1dGhvcj48L2F1dGhvcnM+PC9jb250cmlidXRvcnM+PHRp
dGxlcz48dGl0bGU+PHN0eWxlIGZhY2U9Im5vcm1hbCIgZm9udD0iZGVmYXVsdCIgc2l6ZT0iMTAw
JSI+RnVydW5jdWxvc2lzIGFuZCBvdGhlciBkaXNlYXNlcyBjYXVzZWQgYnk8L3N0eWxlPjxzdHls
ZSBmYWNlPSJpdGFsaWMiIGZvbnQ9ImRlZmF1bHQiIHNpemU9IjEwMCUiPiBBZXJvbW9uYXMgc2Fs
bW9uaWNpZGE8L3N0eWxlPjwvdGl0bGU+PHNlY29uZGFyeS10aXRsZT5GaXNoIERpc2Vhc2UgTGVh
ZmxldDwvc2Vjb25kYXJ5LXRpdGxlPjwvdGl0bGVzPjxwZXJpb2RpY2FsPjxmdWxsLXRpdGxlPkZp
c2ggRGlzZWFzZSBMZWFmbGV0PC9mdWxsLXRpdGxlPjwvcGVyaW9kaWNhbD48cGFnZXM+MS0zMzwv
cGFnZXM+PHZvbHVtZT42Njwvdm9sdW1lPjxudW0tdm9scz48c3R5bGUgZmFjZT0ibm9ybWFsIiBm
b250PSJkZWZhdWx0IiBzaXplPSIxMDAlIj5SZXZpc29uIG9mIOKAnEZ1cnVuY3Vsb3NpcyBhbmQg
b3RoZXIgZGlzZWFzZXMgY2F1c2VkIGJ5IDwvc3R5bGU+PHN0eWxlIGZhY2U9Iml0YWxpYyIgZm9u
dD0iZGVmYXVsdCIgc2l6ZT0iMTAwJSI+QWVyb21vbmFzIHNhbG1vbmljaWRhPC9zdHlsZT48c3R5
bGUgZmFjZT0ibm9ybWFsIiBmb250PSJkZWZhdWx0IiBzaXplPSIxMDAlIj4s4oCdIGJ5IEcuIEwu
IEJ1bGxvY2ssIFIuIEMuIENpcHJpYW5vLCBhbmQgUy4gRi4gU25pZXN6a28sIDE5ODMuPC9zdHls
ZT48L251bS12b2xzPjxkYXRlcz48eWVhcj4yMDAxPC95ZWFyPjwvZGF0ZXM+PHB1Yi1sb2NhdGlv
bj5LZWFybmV5c3ZpbGxlLCBXVjwvcHViLWxvY2F0aW9uPjxwdWJsaXNoZXI+TmF0aW9uYWwgRmlz
aCBIZWFsdGggUmVzZWFyY2ggTGFib3JhdG9yeTwvcHVibGlzaGVyPjxvcmlnLXB1Yj5cXEFDVDAw
MUNMMDRGUzA3XEJJT1NFQ1VSSVRZREFUQSRcRSBMaWJyYXJ5XEFuaW1hbCBDYXRhbG9ndWVcQ1xD
aXByYW5vIGFuZCBCdWxsb2NrIDIwMDEgRU4yMzI4MC5wZGY8L29yaWctcHViPjxsYWJlbD4yMzI4
MDwvbGFiZWw+PHVybHM+PC91cmxzPjxjdXN0b20xPlN0dXJnZW9uX1lHQzwvY3VzdG9tMT48ZWxl
Y3Ryb25pYy1yZXNvdXJjZS1udW0+aHR0cHM6Ly93ZWJoYXJ2ZXN0Lmdvdi9wZXRoMDQvMjAwNDEw
MjkwNjQ3MzUvaHR0cDovL3d3dy5sc2MudXNncy5nb3YvRkhCL2xlYWZsZXRzL0ZIQjY2LnBkZjwv
ZWxlY3Ryb25pYy1yZXNvdXJjZS1udW0+PC9yZWNvcmQ+PC9DaXRlPjwvRW5kTm90ZT4A
</w:fldData>
        </w:fldChar>
      </w:r>
      <w:r w:rsidR="00295283">
        <w:instrText xml:space="preserve"> ADDIN EN.CITE.DATA </w:instrText>
      </w:r>
      <w:r w:rsidR="00295283">
        <w:fldChar w:fldCharType="end"/>
      </w:r>
      <w:r w:rsidR="00295283">
        <w:fldChar w:fldCharType="separate"/>
      </w:r>
      <w:r w:rsidR="00295283">
        <w:rPr>
          <w:noProof/>
        </w:rPr>
        <w:t>(Cipriano &amp; Bullock 2001; Cipriano et al. 2001)</w:t>
      </w:r>
      <w:r w:rsidR="00295283">
        <w:fldChar w:fldCharType="end"/>
      </w:r>
      <w:r>
        <w:t>.</w:t>
      </w:r>
    </w:p>
    <w:p w14:paraId="06A02E5A" w14:textId="39762AB8" w:rsidR="00721A98" w:rsidRDefault="00801684" w:rsidP="00721A98">
      <w:r>
        <w:t>The bacteria</w:t>
      </w:r>
      <w:r w:rsidRPr="000C46E4">
        <w:t xml:space="preserve"> is shed into the </w:t>
      </w:r>
      <w:r>
        <w:t>water</w:t>
      </w:r>
      <w:r w:rsidRPr="000C46E4">
        <w:t xml:space="preserve"> by </w:t>
      </w:r>
      <w:r>
        <w:t>dead and live</w:t>
      </w:r>
      <w:r w:rsidRPr="000C46E4">
        <w:t xml:space="preserve"> fish</w:t>
      </w:r>
      <w:r>
        <w:t xml:space="preserve"> via </w:t>
      </w:r>
      <w:r w:rsidRPr="000C46E4">
        <w:t>faeces</w:t>
      </w:r>
      <w:r>
        <w:t xml:space="preserve">, </w:t>
      </w:r>
      <w:r w:rsidRPr="000C46E4">
        <w:t>urine and</w:t>
      </w:r>
      <w:r>
        <w:t xml:space="preserve"> </w:t>
      </w:r>
      <w:r w:rsidRPr="000C46E4">
        <w:t xml:space="preserve">furuncular lesions </w:t>
      </w:r>
      <w:r w:rsidR="00295283">
        <w:fldChar w:fldCharType="begin">
          <w:fldData xml:space="preserve">PEVuZE5vdGU+PENpdGU+PEF1dGhvcj5Sb3NlPC9BdXRob3I+PFllYXI+MTk5MDwvWWVhcj48UmVj
TnVtPjQ2MTQwPC9SZWNOdW0+PElEVGV4dD4yNDYwOTwvSURUZXh0PjxEaXNwbGF5VGV4dD4oRW5n
ZXIgZXQgYWwuIDE5OTI7IEhpbmV5ICZhbXA7IE9saXZlciAxOTk5OyBSb3NlIDE5OTApPC9EaXNw
bGF5VGV4dD48cmVjb3JkPjxyZWMtbnVtYmVyPjQ2MTQwPC9yZWMtbnVtYmVyPjxmb3JlaWduLWtl
eXM+PGtleSBhcHA9IkVOIiBkYi1pZD0iOTBhd3d0MjViZHB0d3RlZTI1ZHBweDVqd3ZkZHAyc3Ry
MHN6IiB0aW1lc3RhbXA9IjE2NTgzNjk5ODEiIGd1aWQ9ImI1NjY3ODYxLTliNWQtNGY0OS04MGVi
LTIzOGZjMjc0NWUwYyI+NDYxNDA8L2tleT48L2ZvcmVpZ24ta2V5cz48cmVmLXR5cGUgbmFtZT0i
VGhlc2lzL0Rpc3NlcnRhdGlvbiI+MzI8L3JlZi10eXBlPjxjb250cmlidXRvcnM+PGF1dGhvcnM+
PGF1dGhvcj5Sb3NlLCBBLlMuPC9hdXRob3I+PC9hdXRob3JzPjwvY29udHJpYnV0b3JzPjx0aXRs
ZXM+PHRpdGxlPjxzdHlsZSBmYWNlPSJub3JtYWwiIGZvbnQ9ImRlZmF1bHQiIHNpemU9IjEwMCUi
PkVwaWRlbWlvbG9naWNhbCBhc3BlY3RzIG9mIDwvc3R5bGU+PHN0eWxlIGZhY2U9Iml0YWxpYyIg
Zm9udD0iZGVmYXVsdCIgc2l6ZT0iMTAwJSI+QWVyb21vbmFzIHNhbG1vbmljaWRhIDwvc3R5bGU+
PHN0eWxlIGZhY2U9Im5vcm1hbCIgZm9udD0iZGVmYXVsdCIgc2l6ZT0iMTAwJSI+aW4gdGhlIG1h
cmluZSBlbnZpb25tZW50PC9zdHlsZT48L3RpdGxlPjwvdGl0bGVzPjxwYWdlcz4yMjk8L3BhZ2Vz
Pjx2b2x1bWU+RG9jdG9yIG9mIFBoaWxvc29waHk8L3ZvbHVtZT48ZGF0ZXM+PHllYXI+MTk5MDwv
eWVhcj48L2RhdGVzPjxwdWItbG9jYXRpb24+U2NvdGxhbmQ8L3B1Yi1sb2NhdGlvbj48cHVibGlz
aGVyPlVuaXZlcnNpdHkgb2YgU3Rpcmxpbmc8L3B1Ymxpc2hlcj48b3JpZy1wdWI+XFxBQ1QwMDFD
TDA0RlMwN1xCSU9TRUNVUklUWURBVEEkXEUgTGlicmFyeVxBbmltYWwgQ2F0YWxvZ3VlXFJcUm9z
ZSAxOTkwIEVOMjQ2MDkucGRmPC9vcmlnLXB1Yj48bGFiZWw+MjQ2MDk8L2xhYmVsPjx3b3JrLXR5
cGU+UGhEPC93b3JrLXR5cGU+PHVybHM+PC91cmxzPjxjdXN0b20xPnN0dXJnZW9uX0JNPC9jdXN0
b20xPjwvcmVjb3JkPjwvQ2l0ZT48Q2l0ZT48QXV0aG9yPkhpbmV5PC9BdXRob3I+PFllYXI+MTk5
OTwvWWVhcj48UmVjTnVtPjcwNTY8L1JlY051bT48SURUZXh0PjE2NTIzPC9JRFRleHQ+PHJlY29y
ZD48cmVjLW51bWJlcj43MDU2PC9yZWMtbnVtYmVyPjxmb3JlaWduLWtleXM+PGtleSBhcHA9IkVO
IiBkYi1pZD0iOTBhd3d0MjViZHB0d3RlZTI1ZHBweDVqd3ZkZHAyc3RyMHN6IiB0aW1lc3RhbXA9
IjE2NTIzOTcxNjUiIGd1aWQ9ImU0NzhhNmFmLWRkMmUtNGFjYy04MTA0LTAzNDIxNGQ5MDBjZiI+
NzA1Njwva2V5PjwvZm9yZWlnbi1rZXlzPjxyZWYtdHlwZSBuYW1lPSJDaGFwdGVycyI+NTwvcmVm
LXR5cGU+PGNvbnRyaWJ1dG9ycz48YXV0aG9ycz48YXV0aG9yPkhpbmV5LCBNPC9hdXRob3I+PGF1
dGhvcj5PbGl2ZXIsIEc8L2F1dGhvcj48L2F1dGhvcnM+PHNlY29uZGFyeS1hdXRob3JzPjxhdXRo
b3I+V29vLCBQLiBULiBLLjwvYXV0aG9yPjxhdXRob3I+QnJ1bm8sIEQuIFcuPC9hdXRob3I+PC9z
ZWNvbmRhcnktYXV0aG9ycz48L2NvbnRyaWJ1dG9ycz48dGl0bGVzPjx0aXRsZT48c3R5bGUgZmFj
ZT0ibm9ybWFsIiBmb250PSJkZWZhdWx0IiBzaXplPSIxMDAlIj5GdXJ1bmN1bG9zaXMgKDwvc3R5
bGU+PHN0eWxlIGZhY2U9Iml0YWxpYyIgZm9udD0iZGVmYXVsdCIgc2l6ZT0iMTAwJSI+QWVyb21v
bmFzIHNhbG1vbmljaWRhPC9zdHlsZT48c3R5bGUgZmFjZT0ibm9ybWFsIiBmb250PSJkZWZhdWx0
IiBzaXplPSIxMDAlIj4pPC9zdHlsZT48L3RpdGxlPjxzZWNvbmRhcnktdGl0bGU+RmlzaCBEaXNl
YXNlcyBhbmQgRGlzb3JkZXJzPC9zZWNvbmRhcnktdGl0bGU+PC90aXRsZXM+PHBhZ2VzPjM0MS00
MjU8L3BhZ2VzPjxlZGl0aW9uPjFzdDwvZWRpdGlvbj48c2VjdGlvbj4xMDwvc2VjdGlvbj48a2V5
d29yZHM+PGtleXdvcmQ+RnVydW5jdWxvc2lzPC9rZXl3b3JkPjxrZXl3b3JkPkFlcm9tb25hczwv
a2V5d29yZD48a2V5d29yZD5BZXJvbW9uYXMgc2FsbW9uaWNpZGE8L2tleXdvcmQ+PGtleXdvcmQ+
U2FsbW9uaWNpZGE8L2tleXdvcmQ+PGtleXdvcmQ+REFGRjwva2V5d29yZD48a2V5d29yZD5GaXNo
PC9rZXl3b3JkPjxrZXl3b3JkPkZpc2ggZGlzZWFzZXM8L2tleXdvcmQ+PGtleXdvcmQ+RmlzaCBk
aXNlYXNlPC9rZXl3b3JkPjxrZXl3b3JkPkRpc2Vhc2VzPC9rZXl3b3JkPjxrZXl3b3JkPkRpc2Vh
c2U8L2tleXdvcmQ+PGtleXdvcmQ+RGlzb3JkZXJzPC9rZXl3b3JkPjwva2V5d29yZHM+PGRhdGVz
Pjx5ZWFyPjE5OTk8L3llYXI+PC9kYXRlcz48cHViLWxvY2F0aW9uPk5ldyB5b3JrPC9wdWItbG9j
YXRpb24+PHB1Ymxpc2hlcj5DQUJJIFB1Ymxpc2hpbmc8L3B1Ymxpc2hlcj48aXNibj4wODUxOTkx
OTQ3PC9pc2JuPjxsYWJlbD4xNjUyMzwvbGFiZWw+PHVybHM+PC91cmxzPjxjdXN0b20xPkRQIEFx
dWF0aWNzPC9jdXN0b20xPjxtb2RpZmllZC1kYXRlPjgwMTk3PC9tb2RpZmllZC1kYXRlPjwvcmVj
b3JkPjwvQ2l0ZT48Q2l0ZT48QXV0aG9yPkVuZ2VyPC9BdXRob3I+PFllYXI+MTk5MjwvWWVhcj48
UmVjTnVtPjQ2MzA4PC9SZWNOdW0+PElEVGV4dD4yNDc3MTwvSURUZXh0PjxyZWNvcmQ+PHJlYy1u
dW1iZXI+NDYzMDg8L3JlYy1udW1iZXI+PGZvcmVpZ24ta2V5cz48a2V5IGFwcD0iRU4iIGRiLWlk
PSI5MGF3d3QyNWJkcHR3dGVlMjVkcHB4NWp3dmRkcDJzdHIwc3oiIHRpbWVzdGFtcD0iMTY1OTQw
NjcxOSIgZ3VpZD0iNTljNzBlYWItNThlNy00NzE4LTg1MWUtYzhhYWE2NmM3NTc3Ij40NjMwODwv
a2V5PjwvZm9yZWlnbi1rZXlzPjxyZWYtdHlwZSBuYW1lPSJKb3VybmFsIEFydGljbGVzIj4xNzwv
cmVmLXR5cGU+PGNvbnRyaWJ1dG9ycz48YXV0aG9ycz48YXV0aG9yPkVuZ2VyLCBPLjwvYXV0aG9y
PjxhdXRob3I+R3VubmxhdWdzZG90dGlyLCBCLjwvYXV0aG9yPjxhdXRob3I+VGhvcnNlbixCLksu
PC9hdXRob3I+PGF1dGhvcj5IamVsdG5lcywgQi48L2F1dGhvcj48L2F1dGhvcnM+PC9jb250cmli
dXRvcnM+PHRpdGxlcz48dGl0bGU+PHN0eWxlIGZhY2U9Im5vcm1hbCIgZm9udD0iZGVmYXVsdCIg
c2l6ZT0iMTAwJSI+SW5mZWN0aW91cyBsb2FkIG9mPC9zdHlsZT48c3R5bGUgZmFjZT0iaXRhbGlj
IiBmb250PSJkZWZhdWx0IiBzaXplPSIxMDAlIj4gQWVyb21vbmFzIHNhbG1vbmljaWRhPC9zdHls
ZT48c3R5bGUgZmFjZT0ibm9ybWFsIiBmb250PSJkZWZhdWx0IiBzaXplPSIxMDAlIj4gc3Vic3Au
PC9zdHlsZT48c3R5bGUgZmFjZT0iaXRhbGljIiBmb250PSJkZWZhdWx0IiBzaXplPSIxMDAlIj4g
c2FsbW9uaWNpZGEgPC9zdHlsZT48c3R5bGUgZmFjZT0ibm9ybWFsIiBmb250PSJkZWZhdWx0IiBz
aXplPSIxMDAlIj5kdXJpbmcgdGhlIGluaXRpYWwgcGhhc2Ugb2YgYSBjb2hhYml0YW50IGluZmVj
dGlvbiBleHBlcmltZW50IHdpdGggQXRsYW50aWMgc2FsbW9uLCA8L3N0eWxlPjxzdHlsZSBmYWNl
PSJpdGFsaWMiIGZvbnQ9ImRlZmF1bHQiIHNpemU9IjEwMCUiPlNhbG1vIHNhbGFyPC9zdHlsZT48
c3R5bGUgZmFjZT0ibm9ybWFsIiBmb250PSJkZWZhdWx0IiBzaXplPSIxMDAlIj4gTC48L3N0eWxl
PjwvdGl0bGU+PHNlY29uZGFyeS10aXRsZT5Kb3VybmFsIG9mIEZpc2ggRGlzZWFzZXM8L3NlY29u
ZGFyeS10aXRsZT48L3RpdGxlcz48cGVyaW9kaWNhbD48ZnVsbC10aXRsZT5Kb3VybmFsIG9mIEZp
c2ggRGlzZWFzZXM8L2Z1bGwtdGl0bGU+PC9wZXJpb2RpY2FsPjxwYWdlcz40MjUtNDMwPC9wYWdl
cz48dm9sdW1lPjE1PC92b2x1bWU+PGRhdGVzPjx5ZWFyPjE5OTI8L3llYXI+PC9kYXRlcz48b3Jp
Zy1wdWI+XFxBQ1QwMDFDTDA0RlMwN1xCSU9TRUNVUklUWURBVEEkXEUgTGlicmFyeVxBbmltYWwg
Q2F0YWxvZ3VlXEVcRW5nZXIgZXQgYWwgMTk5MiBFTjI0NzcxLnBkZjwvb3JpZy1wdWI+PGxhYmVs
PjI0NzcxPC9sYWJlbD48dXJscz48L3VybHM+PGN1c3RvbTE+c3R1cmdlb25fQk08L2N1c3RvbTE+
PGVsZWN0cm9uaWMtcmVzb3VyY2UtbnVtPmh0dHBzOi8vZG9pLm9yZy8xMC4xMTExL2ouMTM2NS0y
NzYxLjE5OTIudGIwMTI0Mi54PC9lbGVjdHJvbmljLXJlc291cmNlLW51bT48L3JlY29yZD48L0Np
dGU+PC9FbmROb3RlPgB=
</w:fldData>
        </w:fldChar>
      </w:r>
      <w:r w:rsidR="00295283">
        <w:instrText xml:space="preserve"> ADDIN EN.CITE </w:instrText>
      </w:r>
      <w:r w:rsidR="00295283">
        <w:fldChar w:fldCharType="begin">
          <w:fldData xml:space="preserve">PEVuZE5vdGU+PENpdGU+PEF1dGhvcj5Sb3NlPC9BdXRob3I+PFllYXI+MTk5MDwvWWVhcj48UmVj
TnVtPjQ2MTQwPC9SZWNOdW0+PElEVGV4dD4yNDYwOTwvSURUZXh0PjxEaXNwbGF5VGV4dD4oRW5n
ZXIgZXQgYWwuIDE5OTI7IEhpbmV5ICZhbXA7IE9saXZlciAxOTk5OyBSb3NlIDE5OTApPC9EaXNw
bGF5VGV4dD48cmVjb3JkPjxyZWMtbnVtYmVyPjQ2MTQwPC9yZWMtbnVtYmVyPjxmb3JlaWduLWtl
eXM+PGtleSBhcHA9IkVOIiBkYi1pZD0iOTBhd3d0MjViZHB0d3RlZTI1ZHBweDVqd3ZkZHAyc3Ry
MHN6IiB0aW1lc3RhbXA9IjE2NTgzNjk5ODEiIGd1aWQ9ImI1NjY3ODYxLTliNWQtNGY0OS04MGVi
LTIzOGZjMjc0NWUwYyI+NDYxNDA8L2tleT48L2ZvcmVpZ24ta2V5cz48cmVmLXR5cGUgbmFtZT0i
VGhlc2lzL0Rpc3NlcnRhdGlvbiI+MzI8L3JlZi10eXBlPjxjb250cmlidXRvcnM+PGF1dGhvcnM+
PGF1dGhvcj5Sb3NlLCBBLlMuPC9hdXRob3I+PC9hdXRob3JzPjwvY29udHJpYnV0b3JzPjx0aXRs
ZXM+PHRpdGxlPjxzdHlsZSBmYWNlPSJub3JtYWwiIGZvbnQ9ImRlZmF1bHQiIHNpemU9IjEwMCUi
PkVwaWRlbWlvbG9naWNhbCBhc3BlY3RzIG9mIDwvc3R5bGU+PHN0eWxlIGZhY2U9Iml0YWxpYyIg
Zm9udD0iZGVmYXVsdCIgc2l6ZT0iMTAwJSI+QWVyb21vbmFzIHNhbG1vbmljaWRhIDwvc3R5bGU+
PHN0eWxlIGZhY2U9Im5vcm1hbCIgZm9udD0iZGVmYXVsdCIgc2l6ZT0iMTAwJSI+aW4gdGhlIG1h
cmluZSBlbnZpb25tZW50PC9zdHlsZT48L3RpdGxlPjwvdGl0bGVzPjxwYWdlcz4yMjk8L3BhZ2Vz
Pjx2b2x1bWU+RG9jdG9yIG9mIFBoaWxvc29waHk8L3ZvbHVtZT48ZGF0ZXM+PHllYXI+MTk5MDwv
eWVhcj48L2RhdGVzPjxwdWItbG9jYXRpb24+U2NvdGxhbmQ8L3B1Yi1sb2NhdGlvbj48cHVibGlz
aGVyPlVuaXZlcnNpdHkgb2YgU3Rpcmxpbmc8L3B1Ymxpc2hlcj48b3JpZy1wdWI+XFxBQ1QwMDFD
TDA0RlMwN1xCSU9TRUNVUklUWURBVEEkXEUgTGlicmFyeVxBbmltYWwgQ2F0YWxvZ3VlXFJcUm9z
ZSAxOTkwIEVOMjQ2MDkucGRmPC9vcmlnLXB1Yj48bGFiZWw+MjQ2MDk8L2xhYmVsPjx3b3JrLXR5
cGU+UGhEPC93b3JrLXR5cGU+PHVybHM+PC91cmxzPjxjdXN0b20xPnN0dXJnZW9uX0JNPC9jdXN0
b20xPjwvcmVjb3JkPjwvQ2l0ZT48Q2l0ZT48QXV0aG9yPkhpbmV5PC9BdXRob3I+PFllYXI+MTk5
OTwvWWVhcj48UmVjTnVtPjcwNTY8L1JlY051bT48SURUZXh0PjE2NTIzPC9JRFRleHQ+PHJlY29y
ZD48cmVjLW51bWJlcj43MDU2PC9yZWMtbnVtYmVyPjxmb3JlaWduLWtleXM+PGtleSBhcHA9IkVO
IiBkYi1pZD0iOTBhd3d0MjViZHB0d3RlZTI1ZHBweDVqd3ZkZHAyc3RyMHN6IiB0aW1lc3RhbXA9
IjE2NTIzOTcxNjUiIGd1aWQ9ImU0NzhhNmFmLWRkMmUtNGFjYy04MTA0LTAzNDIxNGQ5MDBjZiI+
NzA1Njwva2V5PjwvZm9yZWlnbi1rZXlzPjxyZWYtdHlwZSBuYW1lPSJDaGFwdGVycyI+NTwvcmVm
LXR5cGU+PGNvbnRyaWJ1dG9ycz48YXV0aG9ycz48YXV0aG9yPkhpbmV5LCBNPC9hdXRob3I+PGF1
dGhvcj5PbGl2ZXIsIEc8L2F1dGhvcj48L2F1dGhvcnM+PHNlY29uZGFyeS1hdXRob3JzPjxhdXRo
b3I+V29vLCBQLiBULiBLLjwvYXV0aG9yPjxhdXRob3I+QnJ1bm8sIEQuIFcuPC9hdXRob3I+PC9z
ZWNvbmRhcnktYXV0aG9ycz48L2NvbnRyaWJ1dG9ycz48dGl0bGVzPjx0aXRsZT48c3R5bGUgZmFj
ZT0ibm9ybWFsIiBmb250PSJkZWZhdWx0IiBzaXplPSIxMDAlIj5GdXJ1bmN1bG9zaXMgKDwvc3R5
bGU+PHN0eWxlIGZhY2U9Iml0YWxpYyIgZm9udD0iZGVmYXVsdCIgc2l6ZT0iMTAwJSI+QWVyb21v
bmFzIHNhbG1vbmljaWRhPC9zdHlsZT48c3R5bGUgZmFjZT0ibm9ybWFsIiBmb250PSJkZWZhdWx0
IiBzaXplPSIxMDAlIj4pPC9zdHlsZT48L3RpdGxlPjxzZWNvbmRhcnktdGl0bGU+RmlzaCBEaXNl
YXNlcyBhbmQgRGlzb3JkZXJzPC9zZWNvbmRhcnktdGl0bGU+PC90aXRsZXM+PHBhZ2VzPjM0MS00
MjU8L3BhZ2VzPjxlZGl0aW9uPjFzdDwvZWRpdGlvbj48c2VjdGlvbj4xMDwvc2VjdGlvbj48a2V5
d29yZHM+PGtleXdvcmQ+RnVydW5jdWxvc2lzPC9rZXl3b3JkPjxrZXl3b3JkPkFlcm9tb25hczwv
a2V5d29yZD48a2V5d29yZD5BZXJvbW9uYXMgc2FsbW9uaWNpZGE8L2tleXdvcmQ+PGtleXdvcmQ+
U2FsbW9uaWNpZGE8L2tleXdvcmQ+PGtleXdvcmQ+REFGRjwva2V5d29yZD48a2V5d29yZD5GaXNo
PC9rZXl3b3JkPjxrZXl3b3JkPkZpc2ggZGlzZWFzZXM8L2tleXdvcmQ+PGtleXdvcmQ+RmlzaCBk
aXNlYXNlPC9rZXl3b3JkPjxrZXl3b3JkPkRpc2Vhc2VzPC9rZXl3b3JkPjxrZXl3b3JkPkRpc2Vh
c2U8L2tleXdvcmQ+PGtleXdvcmQ+RGlzb3JkZXJzPC9rZXl3b3JkPjwva2V5d29yZHM+PGRhdGVz
Pjx5ZWFyPjE5OTk8L3llYXI+PC9kYXRlcz48cHViLWxvY2F0aW9uPk5ldyB5b3JrPC9wdWItbG9j
YXRpb24+PHB1Ymxpc2hlcj5DQUJJIFB1Ymxpc2hpbmc8L3B1Ymxpc2hlcj48aXNibj4wODUxOTkx
OTQ3PC9pc2JuPjxsYWJlbD4xNjUyMzwvbGFiZWw+PHVybHM+PC91cmxzPjxjdXN0b20xPkRQIEFx
dWF0aWNzPC9jdXN0b20xPjxtb2RpZmllZC1kYXRlPjgwMTk3PC9tb2RpZmllZC1kYXRlPjwvcmVj
b3JkPjwvQ2l0ZT48Q2l0ZT48QXV0aG9yPkVuZ2VyPC9BdXRob3I+PFllYXI+MTk5MjwvWWVhcj48
UmVjTnVtPjQ2MzA4PC9SZWNOdW0+PElEVGV4dD4yNDc3MTwvSURUZXh0PjxyZWNvcmQ+PHJlYy1u
dW1iZXI+NDYzMDg8L3JlYy1udW1iZXI+PGZvcmVpZ24ta2V5cz48a2V5IGFwcD0iRU4iIGRiLWlk
PSI5MGF3d3QyNWJkcHR3dGVlMjVkcHB4NWp3dmRkcDJzdHIwc3oiIHRpbWVzdGFtcD0iMTY1OTQw
NjcxOSIgZ3VpZD0iNTljNzBlYWItNThlNy00NzE4LTg1MWUtYzhhYWE2NmM3NTc3Ij40NjMwODwv
a2V5PjwvZm9yZWlnbi1rZXlzPjxyZWYtdHlwZSBuYW1lPSJKb3VybmFsIEFydGljbGVzIj4xNzwv
cmVmLXR5cGU+PGNvbnRyaWJ1dG9ycz48YXV0aG9ycz48YXV0aG9yPkVuZ2VyLCBPLjwvYXV0aG9y
PjxhdXRob3I+R3VubmxhdWdzZG90dGlyLCBCLjwvYXV0aG9yPjxhdXRob3I+VGhvcnNlbixCLksu
PC9hdXRob3I+PGF1dGhvcj5IamVsdG5lcywgQi48L2F1dGhvcj48L2F1dGhvcnM+PC9jb250cmli
dXRvcnM+PHRpdGxlcz48dGl0bGU+PHN0eWxlIGZhY2U9Im5vcm1hbCIgZm9udD0iZGVmYXVsdCIg
c2l6ZT0iMTAwJSI+SW5mZWN0aW91cyBsb2FkIG9mPC9zdHlsZT48c3R5bGUgZmFjZT0iaXRhbGlj
IiBmb250PSJkZWZhdWx0IiBzaXplPSIxMDAlIj4gQWVyb21vbmFzIHNhbG1vbmljaWRhPC9zdHls
ZT48c3R5bGUgZmFjZT0ibm9ybWFsIiBmb250PSJkZWZhdWx0IiBzaXplPSIxMDAlIj4gc3Vic3Au
PC9zdHlsZT48c3R5bGUgZmFjZT0iaXRhbGljIiBmb250PSJkZWZhdWx0IiBzaXplPSIxMDAlIj4g
c2FsbW9uaWNpZGEgPC9zdHlsZT48c3R5bGUgZmFjZT0ibm9ybWFsIiBmb250PSJkZWZhdWx0IiBz
aXplPSIxMDAlIj5kdXJpbmcgdGhlIGluaXRpYWwgcGhhc2Ugb2YgYSBjb2hhYml0YW50IGluZmVj
dGlvbiBleHBlcmltZW50IHdpdGggQXRsYW50aWMgc2FsbW9uLCA8L3N0eWxlPjxzdHlsZSBmYWNl
PSJpdGFsaWMiIGZvbnQ9ImRlZmF1bHQiIHNpemU9IjEwMCUiPlNhbG1vIHNhbGFyPC9zdHlsZT48
c3R5bGUgZmFjZT0ibm9ybWFsIiBmb250PSJkZWZhdWx0IiBzaXplPSIxMDAlIj4gTC48L3N0eWxl
PjwvdGl0bGU+PHNlY29uZGFyeS10aXRsZT5Kb3VybmFsIG9mIEZpc2ggRGlzZWFzZXM8L3NlY29u
ZGFyeS10aXRsZT48L3RpdGxlcz48cGVyaW9kaWNhbD48ZnVsbC10aXRsZT5Kb3VybmFsIG9mIEZp
c2ggRGlzZWFzZXM8L2Z1bGwtdGl0bGU+PC9wZXJpb2RpY2FsPjxwYWdlcz40MjUtNDMwPC9wYWdl
cz48dm9sdW1lPjE1PC92b2x1bWU+PGRhdGVzPjx5ZWFyPjE5OTI8L3llYXI+PC9kYXRlcz48b3Jp
Zy1wdWI+XFxBQ1QwMDFDTDA0RlMwN1xCSU9TRUNVUklUWURBVEEkXEUgTGlicmFyeVxBbmltYWwg
Q2F0YWxvZ3VlXEVcRW5nZXIgZXQgYWwgMTk5MiBFTjI0NzcxLnBkZjwvb3JpZy1wdWI+PGxhYmVs
PjI0NzcxPC9sYWJlbD48dXJscz48L3VybHM+PGN1c3RvbTE+c3R1cmdlb25fQk08L2N1c3RvbTE+
PGVsZWN0cm9uaWMtcmVzb3VyY2UtbnVtPmh0dHBzOi8vZG9pLm9yZy8xMC4xMTExL2ouMTM2NS0y
NzYxLjE5OTIudGIwMTI0Mi54PC9lbGVjdHJvbmljLXJlc291cmNlLW51bT48L3JlY29yZD48L0Np
dGU+PC9FbmROb3RlPgB=
</w:fldData>
        </w:fldChar>
      </w:r>
      <w:r w:rsidR="00295283">
        <w:instrText xml:space="preserve"> ADDIN EN.CITE.DATA </w:instrText>
      </w:r>
      <w:r w:rsidR="00295283">
        <w:fldChar w:fldCharType="end"/>
      </w:r>
      <w:r w:rsidR="00295283">
        <w:fldChar w:fldCharType="separate"/>
      </w:r>
      <w:r w:rsidR="00295283">
        <w:rPr>
          <w:noProof/>
        </w:rPr>
        <w:t>(Enger et al. 1992; Hiney &amp; Oliver 1999; Rose 1990)</w:t>
      </w:r>
      <w:r w:rsidR="00295283">
        <w:fldChar w:fldCharType="end"/>
      </w:r>
      <w:r w:rsidRPr="000C46E4">
        <w:t>.</w:t>
      </w:r>
      <w:r>
        <w:t xml:space="preserve"> Shedding of typical </w:t>
      </w:r>
      <w:r w:rsidRPr="00B33EFD">
        <w:rPr>
          <w:rStyle w:val="Emphasis"/>
        </w:rPr>
        <w:t>A.</w:t>
      </w:r>
      <w:r>
        <w:rPr>
          <w:rStyle w:val="Emphasis"/>
        </w:rPr>
        <w:t> </w:t>
      </w:r>
      <w:r w:rsidRPr="00B33EFD">
        <w:rPr>
          <w:rStyle w:val="Emphasis"/>
        </w:rPr>
        <w:t>salmonicida</w:t>
      </w:r>
      <w:r w:rsidRPr="007A45CE">
        <w:t xml:space="preserve"> from dead or diseased </w:t>
      </w:r>
      <w:r w:rsidRPr="00C52CE9">
        <w:rPr>
          <w:rStyle w:val="Emphasis"/>
        </w:rPr>
        <w:t>S</w:t>
      </w:r>
      <w:r>
        <w:rPr>
          <w:rStyle w:val="Emphasis"/>
        </w:rPr>
        <w:t>. salar</w:t>
      </w:r>
      <w:r w:rsidRPr="007A45CE">
        <w:t xml:space="preserve"> </w:t>
      </w:r>
      <w:r>
        <w:t xml:space="preserve">and </w:t>
      </w:r>
      <w:r w:rsidRPr="001973BB">
        <w:rPr>
          <w:rStyle w:val="Emphasis"/>
        </w:rPr>
        <w:t>O. mykiss</w:t>
      </w:r>
      <w:r>
        <w:t xml:space="preserve"> in freshwater and seawater </w:t>
      </w:r>
      <w:r w:rsidRPr="007A45CE">
        <w:t>ranged from</w:t>
      </w:r>
      <w:r>
        <w:rPr>
          <w:rStyle w:val="Emphasis"/>
        </w:rPr>
        <w:t xml:space="preserve"> </w:t>
      </w:r>
      <w:r w:rsidRPr="007A45CE">
        <w:t>10</w:t>
      </w:r>
      <w:r>
        <w:rPr>
          <w:vertAlign w:val="superscript"/>
        </w:rPr>
        <w:t>4</w:t>
      </w:r>
      <w:r w:rsidRPr="007A45CE">
        <w:t>–10</w:t>
      </w:r>
      <w:r w:rsidRPr="007A45CE">
        <w:rPr>
          <w:vertAlign w:val="superscript"/>
        </w:rPr>
        <w:t>8</w:t>
      </w:r>
      <w:r w:rsidR="00721A98" w:rsidRPr="00721A98">
        <w:t xml:space="preserve"> </w:t>
      </w:r>
      <w:r w:rsidR="00721A98" w:rsidRPr="007A45CE">
        <w:t xml:space="preserve">CFU/fish/hour </w:t>
      </w:r>
      <w:r w:rsidR="00295283">
        <w:fldChar w:fldCharType="begin">
          <w:fldData xml:space="preserve">PEVuZE5vdGU+PENpdGU+PEF1dGhvcj5Sb3NlPC9BdXRob3I+PFllYXI+MTk4OTwvWWVhcj48UmVj
TnVtPjQ2MTM5PC9SZWNOdW0+PElEVGV4dD4yNDYwODwvSURUZXh0PjxEaXNwbGF5VGV4dD4oUGVy
ZXogZXQgYWwuIDE5OTY7IFJvc2UsIEVsbGlzICZhbXA7IE11bnJvIDE5ODkpPC9EaXNwbGF5VGV4
dD48cmVjb3JkPjxyZWMtbnVtYmVyPjQ2MTM5PC9yZWMtbnVtYmVyPjxmb3JlaWduLWtleXM+PGtl
eSBhcHA9IkVOIiBkYi1pZD0iOTBhd3d0MjViZHB0d3RlZTI1ZHBweDVqd3ZkZHAyc3RyMHN6IiB0
aW1lc3RhbXA9IjE2NTgzNjk5ODEiIGd1aWQ9ImVjYWJjMzRhLTBhYmEtNDhkNi1iZmI5LTgwMTg4
ODZkYjFiZSI+NDYxMzk8L2tleT48L2ZvcmVpZ24ta2V5cz48cmVmLXR5cGUgbmFtZT0iSm91cm5h
bCBBcnRpY2xlcyI+MTc8L3JlZi10eXBlPjxjb250cmlidXRvcnM+PGF1dGhvcnM+PGF1dGhvcj5S
b3NlLCBBLlMuPC9hdXRob3I+PGF1dGhvcj5FbGxpcywgQS5FLjwvYXV0aG9yPjxhdXRob3I+TXVu
cm8sIEEuTC5TLjwvYXV0aG9yPjwvYXV0aG9ycz48L2NvbnRyaWJ1dG9ycz48dGl0bGVzPjx0aXRs
ZT48c3R5bGUgZmFjZT0ibm9ybWFsIiBmb250PSJkZWZhdWx0IiBzaXplPSIxMDAlIj5UaGUgaW5m
ZWN0aXZpdHkgYnkgZGlmZmVyZW50IHJvdXRlcyBvZiBleHBvc3VyZSBhbmQgc2hlZGRpbmcgcmF0
ZXMgb2YgPC9zdHlsZT48c3R5bGUgZmFjZT0iaXRhbGljIiBmb250PSJkZWZhdWx0IiBzaXplPSIx
MDAlIj5BZXJvbW9uYXMgc2FsbW9uaWNpZGE8L3N0eWxlPjxzdHlsZSBmYWNlPSJub3JtYWwiIGZv
bnQ9ImRlZmF1bHQiIHNpemU9IjEwMCUiPiBzdWJzcC4gPC9zdHlsZT48c3R5bGUgZmFjZT0iaXRh
bGljIiBmb250PSJkZWZhdWx0IiBzaXplPSIxMDAlIj5zYWxtb25pY2lkYTwvc3R5bGU+PHN0eWxl
IGZhY2U9Im5vcm1hbCIgZm9udD0iZGVmYXVsdCIgc2l6ZT0iMTAwJSI+IGluIEF0bGFudGljIHNh
bG1vbiwgPC9zdHlsZT48c3R5bGUgZmFjZT0iaXRhbGljIiBmb250PSJkZWZhdWx0IiBzaXplPSIx
MDAlIj5TYWxtbyBzYWxhcjwvc3R5bGU+PHN0eWxlIGZhY2U9Im5vcm1hbCIgZm9udD0iZGVmYXVs
dCIgc2l6ZT0iMTAwJSI+IEwuLCBoZWxkIGluIHNlYSB3YXRlcjwvc3R5bGU+PC90aXRsZT48c2Vj
b25kYXJ5LXRpdGxlPkpvdXJuYWwgb2YgRmlzaCBEaXNlYXNlczwvc2Vjb25kYXJ5LXRpdGxlPjwv
dGl0bGVzPjxwZXJpb2RpY2FsPjxmdWxsLXRpdGxlPkpvdXJuYWwgb2YgRmlzaCBEaXNlYXNlczwv
ZnVsbC10aXRsZT48L3BlcmlvZGljYWw+PHBhZ2VzPjU3My01Nzg8L3BhZ2VzPjx2b2x1bWU+MTI8
L3ZvbHVtZT48ZGF0ZXM+PHllYXI+MTk4OTwveWVhcj48L2RhdGVzPjxvcmlnLXB1Yj5cXEFDVDAw
MUNMMDRGUzA3XEJJT1NFQ1VSSVRZREFUQSRcRSBMaWJyYXJ5XEFuaW1hbCBDYXRhbG9ndWVcUlxS
b3NlIGV0IGFsIDE5ODkgRU4yNDYwOC5wZGY8L29yaWctcHViPjxsYWJlbD4yNDYwODwvbGFiZWw+
PHVybHM+PC91cmxzPjxjdXN0b20xPnN0dXJnZW9uX0JNPC9jdXN0b20xPjxlbGVjdHJvbmljLXJl
c291cmNlLW51bT5odHRwczovL2RvaS5vcmcvMTAuMTExMS9qLjEzNjUtMjc2MS4xOTg5LnRiMDA1
NjYueDwvZWxlY3Ryb25pYy1yZXNvdXJjZS1udW0+PC9yZWNvcmQ+PC9DaXRlPjxDaXRlPjxBdXRo
b3I+UGVyZXo8L0F1dGhvcj48WWVhcj4xOTk2PC9ZZWFyPjxSZWNOdW0+NDYxNjU8L1JlY051bT48
SURUZXh0PjI0NjM0PC9JRFRleHQ+PHJlY29yZD48cmVjLW51bWJlcj40NjE2NTwvcmVjLW51bWJl
cj48Zm9yZWlnbi1rZXlzPjxrZXkgYXBwPSJFTiIgZGItaWQ9IjkwYXd3dDI1YmRwdHd0ZWUyNWRw
cHg1and2ZGRwMnN0cjBzeiIgdGltZXN0YW1wPSIxNjU4ODk0MTQ3IiBndWlkPSJjNTg2ZGZkOC1m
OWQ0LTQwNjQtOGNkYi0zNjBhYjQxZTcyMmQiPjQ2MTY1PC9rZXk+PC9mb3JlaWduLWtleXM+PHJl
Zi10eXBlIG5hbWU9IkpvdXJuYWwgQXJ0aWNsZXMiPjE3PC9yZWYtdHlwZT48Y29udHJpYnV0b3Jz
PjxhdXRob3JzPjxhdXRob3I+UGVyZXosIE0uSi48L2F1dGhvcj48YXV0aG9yPkZlcm5hbmRleiwg
QS5JLkcuPC9hdXRob3I+PGF1dGhvcj5Sb2RyaWd1ZXosIEwuQS48L2F1dGhvcj48YXV0aG9yPk5p
ZXRvLCBULlAuPC9hdXRob3I+PC9hdXRob3JzPjwvY29udHJpYnV0b3JzPjx0aXRsZXM+PHRpdGxl
PkRpZmZlcmVudGlhbCBzdXNjZXB0aWJpbGl0eSB0byBmdXJ1bmN1bG9zaXMgb2YgdHVyYm90IGFu
ZCByYWluYm93IHRyb3V0IGFuZCByZWxlYXNlIG9mIHRoZSBmdXJ1bmN1bG9zaXMgYWdlbnQgZnJv
bSBmdXJ1bmN1bG9zaXMtYWZmZWN0ZWQgZmlzaDwvdGl0bGU+PHNlY29uZGFyeS10aXRsZT5EaXNl
YXNlcyBvZiBBcXVhdGljIE9yZ2FuaXNtczwvc2Vjb25kYXJ5LXRpdGxlPjwvdGl0bGVzPjxwZXJp
b2RpY2FsPjxmdWxsLXRpdGxlPkRpc2Vhc2VzIG9mIEFxdWF0aWMgT3JnYW5pc21zPC9mdWxsLXRp
dGxlPjwvcGVyaW9kaWNhbD48cGFnZXM+MTMzLTEzNzwvcGFnZXM+PHZvbHVtZT4yNjwvdm9sdW1l
PjxkYXRlcz48eWVhcj4xOTk2PC95ZWFyPjwvZGF0ZXM+PG9yaWctcHViPlxcQUNUMDAxQ0wwNEZT
MDdcQklPU0VDVVJJVFlEQVRBJFxFIExpYnJhcnlcQW5pbWFsIENhdGFsb2d1ZVxQXFBlcmV6IGV0
IGFsIDE5OTYgRU4yNDYzNC5wZGY8L29yaWctcHViPjxsYWJlbD4yNDYzNDwvbGFiZWw+PHVybHM+
PC91cmxzPjxjdXN0b20xPnN0dXJnZW9uX0JNPC9jdXN0b20xPjxlbGVjdHJvbmljLXJlc291cmNl
LW51bT5odHRwczovL3d3dy5pbnQtcmVzLmNvbS9hcnRpY2xlcy9kYW8vMjYvZDAyNnAxMzMucGRm
PC9lbGVjdHJvbmljLXJlc291cmNlLW51bT48L3JlY29yZD48L0NpdGU+PC9FbmROb3RlPgB=
</w:fldData>
        </w:fldChar>
      </w:r>
      <w:r w:rsidR="00295283">
        <w:instrText xml:space="preserve"> ADDIN EN.CITE </w:instrText>
      </w:r>
      <w:r w:rsidR="00295283">
        <w:fldChar w:fldCharType="begin">
          <w:fldData xml:space="preserve">PEVuZE5vdGU+PENpdGU+PEF1dGhvcj5Sb3NlPC9BdXRob3I+PFllYXI+MTk4OTwvWWVhcj48UmVj
TnVtPjQ2MTM5PC9SZWNOdW0+PElEVGV4dD4yNDYwODwvSURUZXh0PjxEaXNwbGF5VGV4dD4oUGVy
ZXogZXQgYWwuIDE5OTY7IFJvc2UsIEVsbGlzICZhbXA7IE11bnJvIDE5ODkpPC9EaXNwbGF5VGV4
dD48cmVjb3JkPjxyZWMtbnVtYmVyPjQ2MTM5PC9yZWMtbnVtYmVyPjxmb3JlaWduLWtleXM+PGtl
eSBhcHA9IkVOIiBkYi1pZD0iOTBhd3d0MjViZHB0d3RlZTI1ZHBweDVqd3ZkZHAyc3RyMHN6IiB0
aW1lc3RhbXA9IjE2NTgzNjk5ODEiIGd1aWQ9ImVjYWJjMzRhLTBhYmEtNDhkNi1iZmI5LTgwMTg4
ODZkYjFiZSI+NDYxMzk8L2tleT48L2ZvcmVpZ24ta2V5cz48cmVmLXR5cGUgbmFtZT0iSm91cm5h
bCBBcnRpY2xlcyI+MTc8L3JlZi10eXBlPjxjb250cmlidXRvcnM+PGF1dGhvcnM+PGF1dGhvcj5S
b3NlLCBBLlMuPC9hdXRob3I+PGF1dGhvcj5FbGxpcywgQS5FLjwvYXV0aG9yPjxhdXRob3I+TXVu
cm8sIEEuTC5TLjwvYXV0aG9yPjwvYXV0aG9ycz48L2NvbnRyaWJ1dG9ycz48dGl0bGVzPjx0aXRs
ZT48c3R5bGUgZmFjZT0ibm9ybWFsIiBmb250PSJkZWZhdWx0IiBzaXplPSIxMDAlIj5UaGUgaW5m
ZWN0aXZpdHkgYnkgZGlmZmVyZW50IHJvdXRlcyBvZiBleHBvc3VyZSBhbmQgc2hlZGRpbmcgcmF0
ZXMgb2YgPC9zdHlsZT48c3R5bGUgZmFjZT0iaXRhbGljIiBmb250PSJkZWZhdWx0IiBzaXplPSIx
MDAlIj5BZXJvbW9uYXMgc2FsbW9uaWNpZGE8L3N0eWxlPjxzdHlsZSBmYWNlPSJub3JtYWwiIGZv
bnQ9ImRlZmF1bHQiIHNpemU9IjEwMCUiPiBzdWJzcC4gPC9zdHlsZT48c3R5bGUgZmFjZT0iaXRh
bGljIiBmb250PSJkZWZhdWx0IiBzaXplPSIxMDAlIj5zYWxtb25pY2lkYTwvc3R5bGU+PHN0eWxl
IGZhY2U9Im5vcm1hbCIgZm9udD0iZGVmYXVsdCIgc2l6ZT0iMTAwJSI+IGluIEF0bGFudGljIHNh
bG1vbiwgPC9zdHlsZT48c3R5bGUgZmFjZT0iaXRhbGljIiBmb250PSJkZWZhdWx0IiBzaXplPSIx
MDAlIj5TYWxtbyBzYWxhcjwvc3R5bGU+PHN0eWxlIGZhY2U9Im5vcm1hbCIgZm9udD0iZGVmYXVs
dCIgc2l6ZT0iMTAwJSI+IEwuLCBoZWxkIGluIHNlYSB3YXRlcjwvc3R5bGU+PC90aXRsZT48c2Vj
b25kYXJ5LXRpdGxlPkpvdXJuYWwgb2YgRmlzaCBEaXNlYXNlczwvc2Vjb25kYXJ5LXRpdGxlPjwv
dGl0bGVzPjxwZXJpb2RpY2FsPjxmdWxsLXRpdGxlPkpvdXJuYWwgb2YgRmlzaCBEaXNlYXNlczwv
ZnVsbC10aXRsZT48L3BlcmlvZGljYWw+PHBhZ2VzPjU3My01Nzg8L3BhZ2VzPjx2b2x1bWU+MTI8
L3ZvbHVtZT48ZGF0ZXM+PHllYXI+MTk4OTwveWVhcj48L2RhdGVzPjxvcmlnLXB1Yj5cXEFDVDAw
MUNMMDRGUzA3XEJJT1NFQ1VSSVRZREFUQSRcRSBMaWJyYXJ5XEFuaW1hbCBDYXRhbG9ndWVcUlxS
b3NlIGV0IGFsIDE5ODkgRU4yNDYwOC5wZGY8L29yaWctcHViPjxsYWJlbD4yNDYwODwvbGFiZWw+
PHVybHM+PC91cmxzPjxjdXN0b20xPnN0dXJnZW9uX0JNPC9jdXN0b20xPjxlbGVjdHJvbmljLXJl
c291cmNlLW51bT5odHRwczovL2RvaS5vcmcvMTAuMTExMS9qLjEzNjUtMjc2MS4xOTg5LnRiMDA1
NjYueDwvZWxlY3Ryb25pYy1yZXNvdXJjZS1udW0+PC9yZWNvcmQ+PC9DaXRlPjxDaXRlPjxBdXRo
b3I+UGVyZXo8L0F1dGhvcj48WWVhcj4xOTk2PC9ZZWFyPjxSZWNOdW0+NDYxNjU8L1JlY051bT48
SURUZXh0PjI0NjM0PC9JRFRleHQ+PHJlY29yZD48cmVjLW51bWJlcj40NjE2NTwvcmVjLW51bWJl
cj48Zm9yZWlnbi1rZXlzPjxrZXkgYXBwPSJFTiIgZGItaWQ9IjkwYXd3dDI1YmRwdHd0ZWUyNWRw
cHg1and2ZGRwMnN0cjBzeiIgdGltZXN0YW1wPSIxNjU4ODk0MTQ3IiBndWlkPSJjNTg2ZGZkOC1m
OWQ0LTQwNjQtOGNkYi0zNjBhYjQxZTcyMmQiPjQ2MTY1PC9rZXk+PC9mb3JlaWduLWtleXM+PHJl
Zi10eXBlIG5hbWU9IkpvdXJuYWwgQXJ0aWNsZXMiPjE3PC9yZWYtdHlwZT48Y29udHJpYnV0b3Jz
PjxhdXRob3JzPjxhdXRob3I+UGVyZXosIE0uSi48L2F1dGhvcj48YXV0aG9yPkZlcm5hbmRleiwg
QS5JLkcuPC9hdXRob3I+PGF1dGhvcj5Sb2RyaWd1ZXosIEwuQS48L2F1dGhvcj48YXV0aG9yPk5p
ZXRvLCBULlAuPC9hdXRob3I+PC9hdXRob3JzPjwvY29udHJpYnV0b3JzPjx0aXRsZXM+PHRpdGxl
PkRpZmZlcmVudGlhbCBzdXNjZXB0aWJpbGl0eSB0byBmdXJ1bmN1bG9zaXMgb2YgdHVyYm90IGFu
ZCByYWluYm93IHRyb3V0IGFuZCByZWxlYXNlIG9mIHRoZSBmdXJ1bmN1bG9zaXMgYWdlbnQgZnJv
bSBmdXJ1bmN1bG9zaXMtYWZmZWN0ZWQgZmlzaDwvdGl0bGU+PHNlY29uZGFyeS10aXRsZT5EaXNl
YXNlcyBvZiBBcXVhdGljIE9yZ2FuaXNtczwvc2Vjb25kYXJ5LXRpdGxlPjwvdGl0bGVzPjxwZXJp
b2RpY2FsPjxmdWxsLXRpdGxlPkRpc2Vhc2VzIG9mIEFxdWF0aWMgT3JnYW5pc21zPC9mdWxsLXRp
dGxlPjwvcGVyaW9kaWNhbD48cGFnZXM+MTMzLTEzNzwvcGFnZXM+PHZvbHVtZT4yNjwvdm9sdW1l
PjxkYXRlcz48eWVhcj4xOTk2PC95ZWFyPjwvZGF0ZXM+PG9yaWctcHViPlxcQUNUMDAxQ0wwNEZT
MDdcQklPU0VDVVJJVFlEQVRBJFxFIExpYnJhcnlcQW5pbWFsIENhdGFsb2d1ZVxQXFBlcmV6IGV0
IGFsIDE5OTYgRU4yNDYzNC5wZGY8L29yaWctcHViPjxsYWJlbD4yNDYzNDwvbGFiZWw+PHVybHM+
PC91cmxzPjxjdXN0b20xPnN0dXJnZW9uX0JNPC9jdXN0b20xPjxlbGVjdHJvbmljLXJlc291cmNl
LW51bT5odHRwczovL3d3dy5pbnQtcmVzLmNvbS9hcnRpY2xlcy9kYW8vMjYvZDAyNnAxMzMucGRm
PC9lbGVjdHJvbmljLXJlc291cmNlLW51bT48L3JlY29yZD48L0NpdGU+PC9FbmROb3RlPgB=
</w:fldData>
        </w:fldChar>
      </w:r>
      <w:r w:rsidR="00295283">
        <w:instrText xml:space="preserve"> ADDIN EN.CITE.DATA </w:instrText>
      </w:r>
      <w:r w:rsidR="00295283">
        <w:fldChar w:fldCharType="end"/>
      </w:r>
      <w:r w:rsidR="00295283">
        <w:fldChar w:fldCharType="separate"/>
      </w:r>
      <w:r w:rsidR="00295283">
        <w:rPr>
          <w:noProof/>
        </w:rPr>
        <w:t>(Perez et al. 1996; Rose, Ellis &amp; Munro 1989)</w:t>
      </w:r>
      <w:r w:rsidR="00295283">
        <w:fldChar w:fldCharType="end"/>
      </w:r>
      <w:r w:rsidR="00721A98" w:rsidRPr="00721A98">
        <w:t>. In freshwater</w:t>
      </w:r>
      <w:r w:rsidR="00721A98">
        <w:rPr>
          <w:rStyle w:val="Emphasis"/>
        </w:rPr>
        <w:t xml:space="preserve"> </w:t>
      </w:r>
      <w:r w:rsidR="00721A98">
        <w:t xml:space="preserve">where infected </w:t>
      </w:r>
      <w:r w:rsidR="00721A98" w:rsidRPr="00C52CE9">
        <w:rPr>
          <w:rStyle w:val="Emphasis"/>
        </w:rPr>
        <w:t>S</w:t>
      </w:r>
      <w:r w:rsidR="00721A98">
        <w:rPr>
          <w:rStyle w:val="Emphasis"/>
        </w:rPr>
        <w:t xml:space="preserve">. trutta </w:t>
      </w:r>
      <w:r w:rsidR="00721A98" w:rsidRPr="00721A98">
        <w:t xml:space="preserve">were </w:t>
      </w:r>
      <w:r w:rsidR="00721A98" w:rsidRPr="00EA3B92">
        <w:t>held,</w:t>
      </w:r>
      <w:r w:rsidR="00721A98">
        <w:rPr>
          <w:rStyle w:val="Emphasis"/>
        </w:rPr>
        <w:t xml:space="preserve"> </w:t>
      </w:r>
      <w:r w:rsidR="00721A98" w:rsidRPr="007A45CE">
        <w:t>10</w:t>
      </w:r>
      <w:r w:rsidR="00721A98">
        <w:rPr>
          <w:vertAlign w:val="superscript"/>
        </w:rPr>
        <w:t>3</w:t>
      </w:r>
      <w:r w:rsidR="00721A98" w:rsidRPr="007A45CE">
        <w:t>–10</w:t>
      </w:r>
      <w:r w:rsidR="00721A98">
        <w:rPr>
          <w:vertAlign w:val="superscript"/>
        </w:rPr>
        <w:t>5</w:t>
      </w:r>
      <w:r w:rsidR="00721A98" w:rsidRPr="007A45CE">
        <w:t xml:space="preserve"> CFU/</w:t>
      </w:r>
      <w:r w:rsidR="00721A98">
        <w:t xml:space="preserve">mL of typical </w:t>
      </w:r>
      <w:r w:rsidR="00721A98" w:rsidRPr="00B33EFD">
        <w:rPr>
          <w:rStyle w:val="Emphasis"/>
        </w:rPr>
        <w:t>A.</w:t>
      </w:r>
      <w:r w:rsidR="00721A98">
        <w:rPr>
          <w:rStyle w:val="Emphasis"/>
        </w:rPr>
        <w:t> </w:t>
      </w:r>
      <w:r w:rsidR="00721A98" w:rsidRPr="00B33EFD">
        <w:rPr>
          <w:rStyle w:val="Emphasis"/>
        </w:rPr>
        <w:t>salmonicida</w:t>
      </w:r>
      <w:r w:rsidR="00721A98">
        <w:t xml:space="preserve"> was detected </w:t>
      </w:r>
      <w:r w:rsidR="00721A98" w:rsidRPr="00721A98">
        <w:t>(</w:t>
      </w:r>
      <w:r w:rsidR="00295283">
        <w:fldChar w:fldCharType="begin"/>
      </w:r>
      <w:r w:rsidR="00295283">
        <w:instrText xml:space="preserve"> ADDIN EN.CITE &lt;EndNote&gt;&lt;Cite&gt;&lt;Author&gt;Bullock&lt;/Author&gt;&lt;Year&gt;1977&lt;/Year&gt;&lt;RecNum&gt;46356&lt;/RecNum&gt;&lt;IDText&gt;24802&lt;/IDText&gt;&lt;DisplayText&gt;(Bullock &amp;amp; Stuckey 1977)&lt;/DisplayText&gt;&lt;record&gt;&lt;rec-number&gt;46356&lt;/rec-number&gt;&lt;foreign-keys&gt;&lt;key app="EN" db-id="90awwt25bdptwtee25dppx5jwvddp2str0sz" timestamp="1660692574" guid="b0ef54f4-ef06-419a-bdc9-f6bc125e68e7"&gt;46356&lt;/key&gt;&lt;/foreign-keys&gt;&lt;ref-type name="Journal Articles"&gt;17&lt;/ref-type&gt;&lt;contributors&gt;&lt;authors&gt;&lt;author&gt;Bullock, G.L.&lt;/author&gt;&lt;author&gt;Stuckey, H.M.&lt;/author&gt;&lt;/authors&gt;&lt;/contributors&gt;&lt;titles&gt;&lt;title&gt;Ultraviolet treatment of water for destruction of five Gram-negative bacteria pathogenic to fish&lt;/title&gt;&lt;secondary-title&gt;Journal of the Fisheries Research Board of Canada&lt;/secondary-title&gt;&lt;/titles&gt;&lt;periodical&gt;&lt;full-title&gt;Journal of the Fisheries Research Board of Canada&lt;/full-title&gt;&lt;/periodical&gt;&lt;pages&gt;1244-1249&lt;/pages&gt;&lt;volume&gt;34&lt;/volume&gt;&lt;dates&gt;&lt;year&gt;1977&lt;/year&gt;&lt;pub-dates&gt;&lt;date&gt;28 April 2023&lt;/date&gt;&lt;/pub-dates&gt;&lt;/dates&gt;&lt;label&gt;24802&lt;/label&gt;&lt;urls&gt;&lt;/urls&gt;&lt;custom1&gt;sturgeon_BM&lt;/custom1&gt;&lt;electronic-resource-num&gt;https://doi.org/10.1139/f77-183&lt;/electronic-resource-num&gt;&lt;/record&gt;&lt;/Cite&gt;&lt;/EndNote&gt;</w:instrText>
      </w:r>
      <w:r w:rsidR="00295283">
        <w:fldChar w:fldCharType="separate"/>
      </w:r>
      <w:r w:rsidR="00295283">
        <w:rPr>
          <w:noProof/>
        </w:rPr>
        <w:t>(Bullock &amp; Stuckey 1977)</w:t>
      </w:r>
      <w:r w:rsidR="00295283">
        <w:fldChar w:fldCharType="end"/>
      </w:r>
      <w:r w:rsidR="00721A98" w:rsidRPr="00721A98">
        <w:t xml:space="preserve"> cited in </w:t>
      </w:r>
      <w:r w:rsidR="00295283">
        <w:fldChar w:fldCharType="begin"/>
      </w:r>
      <w:r w:rsidR="00295283">
        <w:instrText xml:space="preserve"> ADDIN EN.CITE &lt;EndNote&gt;&lt;Cite&gt;&lt;Author&gt;Rose&lt;/Author&gt;&lt;Year&gt;1989&lt;/Year&gt;&lt;RecNum&gt;46139&lt;/RecNum&gt;&lt;IDText&gt;24608&lt;/IDText&gt;&lt;DisplayText&gt;(Rose, Ellis &amp;amp; Munro 1989)&lt;/DisplayText&gt;&lt;record&gt;&lt;rec-number&gt;46139&lt;/rec-number&gt;&lt;foreign-keys&gt;&lt;key app="EN" db-id="90awwt25bdptwtee25dppx5jwvddp2str0sz" timestamp="1658369981" guid="ecabc34a-0aba-48d6-bfb9-8018886db1be"&gt;46139&lt;/key&gt;&lt;/foreign-keys&gt;&lt;ref-type name="Journal Articles"&gt;17&lt;/ref-type&gt;&lt;contributors&gt;&lt;authors&gt;&lt;author&gt;Rose, A.S.&lt;/author&gt;&lt;author&gt;Ellis, A.E.&lt;/author&gt;&lt;author&gt;Munro, A.L.S.&lt;/author&gt;&lt;/authors&gt;&lt;/contributors&gt;&lt;titles&gt;&lt;title&gt;&lt;style face="normal" font="default" size="100%"&gt;The infectivity by different routes of exposure and shedding rates of &lt;/style&gt;&lt;style face="italic" font="default" size="100%"&gt;Aeromonas salmonicida&lt;/style&gt;&lt;style face="normal" font="default" size="100%"&gt; subsp. &lt;/style&gt;&lt;style face="italic" font="default" size="100%"&gt;salmonicida&lt;/style&gt;&lt;style face="normal" font="default" size="100%"&gt; in Atlantic salmon, &lt;/style&gt;&lt;style face="italic" font="default" size="100%"&gt;Salmo salar&lt;/style&gt;&lt;style face="normal" font="default" size="100%"&gt; L., held in sea water&lt;/style&gt;&lt;/title&gt;&lt;secondary-title&gt;Journal of Fish Diseases&lt;/secondary-title&gt;&lt;/titles&gt;&lt;periodical&gt;&lt;full-title&gt;Journal of Fish Diseases&lt;/full-title&gt;&lt;/periodical&gt;&lt;pages&gt;573-578&lt;/pages&gt;&lt;volume&gt;12&lt;/volume&gt;&lt;dates&gt;&lt;year&gt;1989&lt;/year&gt;&lt;/dates&gt;&lt;orig-pub&gt;\\ACT001CL04FS07\BIOSECURITYDATA$\E Library\Animal Catalogue\R\Rose et al 1989 EN24608.pdf&lt;/orig-pub&gt;&lt;label&gt;24608&lt;/label&gt;&lt;urls&gt;&lt;/urls&gt;&lt;custom1&gt;sturgeon_BM&lt;/custom1&gt;&lt;electronic-resource-num&gt;https://doi.org/10.1111/j.1365-2761.1989.tb00566.x&lt;/electronic-resource-num&gt;&lt;/record&gt;&lt;/Cite&gt;&lt;/EndNote&gt;</w:instrText>
      </w:r>
      <w:r w:rsidR="00295283">
        <w:fldChar w:fldCharType="separate"/>
      </w:r>
      <w:r w:rsidR="00295283">
        <w:rPr>
          <w:noProof/>
        </w:rPr>
        <w:t>(Rose, Ellis &amp; Munro 1989)</w:t>
      </w:r>
      <w:r w:rsidR="00295283">
        <w:fldChar w:fldCharType="end"/>
      </w:r>
      <w:r w:rsidR="00721A98">
        <w:rPr>
          <w:rStyle w:val="Emphasis"/>
        </w:rPr>
        <w:t xml:space="preserve">). </w:t>
      </w:r>
      <w:r w:rsidR="00721A98">
        <w:t>In an experimental study, t</w:t>
      </w:r>
      <w:r w:rsidR="00721A98" w:rsidRPr="000C46E4">
        <w:t>he</w:t>
      </w:r>
      <w:r w:rsidR="00721A98">
        <w:t xml:space="preserve"> time between</w:t>
      </w:r>
      <w:r w:rsidR="00721A98" w:rsidRPr="000C46E4">
        <w:t xml:space="preserve"> exposure of </w:t>
      </w:r>
      <w:r w:rsidR="00721A98">
        <w:t>healthy</w:t>
      </w:r>
      <w:r w:rsidR="00721A98" w:rsidRPr="000C46E4">
        <w:t xml:space="preserve"> </w:t>
      </w:r>
      <w:r w:rsidR="00721A98" w:rsidRPr="0029603D">
        <w:rPr>
          <w:rStyle w:val="Emphasis"/>
        </w:rPr>
        <w:t>O.</w:t>
      </w:r>
      <w:r w:rsidR="00721A98">
        <w:rPr>
          <w:rStyle w:val="Emphasis"/>
        </w:rPr>
        <w:t> </w:t>
      </w:r>
      <w:r w:rsidR="00721A98" w:rsidRPr="0029603D">
        <w:rPr>
          <w:rStyle w:val="Emphasis"/>
        </w:rPr>
        <w:t>tshawytscha</w:t>
      </w:r>
      <w:r w:rsidR="00721A98" w:rsidRPr="000C46E4">
        <w:t xml:space="preserve"> to </w:t>
      </w:r>
      <w:r w:rsidR="00721A98">
        <w:t xml:space="preserve">typical </w:t>
      </w:r>
      <w:r w:rsidR="00721A98" w:rsidRPr="00B33EFD">
        <w:rPr>
          <w:rStyle w:val="Emphasis"/>
        </w:rPr>
        <w:t>A.</w:t>
      </w:r>
      <w:r w:rsidR="00721A98">
        <w:rPr>
          <w:rStyle w:val="Emphasis"/>
        </w:rPr>
        <w:t> </w:t>
      </w:r>
      <w:r w:rsidR="00721A98" w:rsidRPr="00B33EFD">
        <w:rPr>
          <w:rStyle w:val="Emphasis"/>
        </w:rPr>
        <w:t>salmonicida</w:t>
      </w:r>
      <w:r w:rsidR="00721A98">
        <w:rPr>
          <w:rStyle w:val="Emphasis"/>
        </w:rPr>
        <w:t xml:space="preserve"> </w:t>
      </w:r>
      <w:r w:rsidR="00721A98" w:rsidRPr="000C46E4">
        <w:t>(by cohabitation with infected fish)</w:t>
      </w:r>
      <w:r w:rsidR="00721A98">
        <w:t xml:space="preserve"> and</w:t>
      </w:r>
      <w:r w:rsidR="00721A98" w:rsidRPr="000C46E4">
        <w:t xml:space="preserve"> bacterial shedding </w:t>
      </w:r>
      <w:r w:rsidR="00721A98">
        <w:t>was</w:t>
      </w:r>
      <w:r w:rsidR="00721A98" w:rsidRPr="000C46E4">
        <w:t xml:space="preserve"> </w:t>
      </w:r>
      <w:r w:rsidR="00721A98">
        <w:t>3 </w:t>
      </w:r>
      <w:r w:rsidR="00721A98" w:rsidRPr="000C46E4">
        <w:t>days</w:t>
      </w:r>
      <w:r w:rsidR="00721A98">
        <w:t xml:space="preserve"> </w:t>
      </w:r>
      <w:r w:rsidR="00295283">
        <w:fldChar w:fldCharType="begin"/>
      </w:r>
      <w:r w:rsidR="00295283">
        <w:instrText xml:space="preserve"> ADDIN EN.CITE &lt;EndNote&gt;&lt;Cite&gt;&lt;Author&gt;Ogut&lt;/Author&gt;&lt;Year&gt;2005&lt;/Year&gt;&lt;RecNum&gt;46179&lt;/RecNum&gt;&lt;IDText&gt;24648&lt;/IDText&gt;&lt;DisplayText&gt;(Ogut &amp;amp; Reno 2005)&lt;/DisplayText&gt;&lt;record&gt;&lt;rec-number&gt;46179&lt;/rec-number&gt;&lt;foreign-keys&gt;&lt;key app="EN" db-id="90awwt25bdptwtee25dppx5jwvddp2str0sz" timestamp="1658894148" guid="c077bfdc-feda-49bc-905b-fd0e23481276"&gt;46179&lt;/key&gt;&lt;/foreign-keys&gt;&lt;ref-type name="Journal Articles"&gt;17&lt;/ref-type&gt;&lt;contributors&gt;&lt;authors&gt;&lt;author&gt;Ogut, H.&lt;/author&gt;&lt;author&gt;Reno, P.W.&lt;/author&gt;&lt;/authors&gt;&lt;/contributors&gt;&lt;titles&gt;&lt;title&gt;&lt;style face="normal" font="default" size="100%"&gt;Evaluation of an experimental &lt;/style&gt;&lt;style face="italic" font="default" size="100%"&gt;Aeromonas salmonicida&lt;/style&gt;&lt;style face="normal" font="default" size="100%"&gt; epidemic in chinook salmon, &lt;/style&gt;&lt;style face="italic" font="default" size="100%"&gt;Oncorhynchus tshawytscha &lt;/style&gt;&lt;style face="normal" font="default" size="100%"&gt;(Walbaum)&lt;/style&gt;&lt;/title&gt;&lt;secondary-title&gt;Journal of Fish Diseases&lt;/secondary-title&gt;&lt;/titles&gt;&lt;periodical&gt;&lt;full-title&gt;Journal of Fish Diseases&lt;/full-title&gt;&lt;/periodical&gt;&lt;pages&gt;263-269&lt;/pages&gt;&lt;volume&gt;28&lt;/volume&gt;&lt;keywords&gt;&lt;keyword&gt;Aeromonas salmonicida, chinook salmon,&lt;/keyword&gt;&lt;keyword&gt;cohabitation, epidemiology, furunculosis, latent&lt;/keyword&gt;&lt;keyword&gt;period.&lt;/keyword&gt;&lt;/keywords&gt;&lt;dates&gt;&lt;year&gt;2005&lt;/year&gt;&lt;pub-dates&gt;&lt;date&gt;1 May 2023&lt;/date&gt;&lt;/pub-dates&gt;&lt;/dates&gt;&lt;orig-pub&gt;\\ACT001CL04FS07\BIOSECURITYDATA$\E Library\Animal Catalogue\O\Ogut and Reno 2005 EN24648.pdf&lt;/orig-pub&gt;&lt;label&gt;24648&lt;/label&gt;&lt;urls&gt;&lt;/urls&gt;&lt;custom1&gt;sturgeon_BM&lt;/custom1&gt;&lt;electronic-resource-num&gt;https://doi.org/10.1111/j.1365-2761.2005.00626.x&lt;/electronic-resource-num&gt;&lt;/record&gt;&lt;/Cite&gt;&lt;/EndNote&gt;</w:instrText>
      </w:r>
      <w:r w:rsidR="00295283">
        <w:fldChar w:fldCharType="separate"/>
      </w:r>
      <w:r w:rsidR="00295283">
        <w:rPr>
          <w:noProof/>
        </w:rPr>
        <w:t>(Ogut &amp; Reno 2005)</w:t>
      </w:r>
      <w:r w:rsidR="00295283">
        <w:fldChar w:fldCharType="end"/>
      </w:r>
      <w:r w:rsidR="00721A98">
        <w:t xml:space="preserve">. Typical </w:t>
      </w:r>
      <w:r w:rsidR="00721A98" w:rsidRPr="00B33EFD">
        <w:rPr>
          <w:rStyle w:val="Emphasis"/>
        </w:rPr>
        <w:t>A.</w:t>
      </w:r>
      <w:r w:rsidR="00721A98">
        <w:rPr>
          <w:rStyle w:val="Emphasis"/>
        </w:rPr>
        <w:t> </w:t>
      </w:r>
      <w:r w:rsidR="00721A98" w:rsidRPr="00B33EFD">
        <w:rPr>
          <w:rStyle w:val="Emphasis"/>
        </w:rPr>
        <w:t>salmonicida</w:t>
      </w:r>
      <w:r w:rsidR="00721A98" w:rsidRPr="007A45CE">
        <w:t xml:space="preserve"> </w:t>
      </w:r>
      <w:r w:rsidR="00721A98">
        <w:t>was isolated from tissues of dead fish up to 32 days post infection (dpi) and was present in the tank water for a further 8 days (</w:t>
      </w:r>
      <w:r w:rsidR="00295283">
        <w:fldChar w:fldCharType="begin"/>
      </w:r>
      <w:r w:rsidR="00295283">
        <w:instrText xml:space="preserve"> ADDIN EN.CITE &lt;EndNote&gt;&lt;Cite&gt;&lt;Author&gt;McCarthy&lt;/Author&gt;&lt;Year&gt;1977&lt;/Year&gt;&lt;RecNum&gt;46344&lt;/RecNum&gt;&lt;DisplayText&gt;(McCarthy 1977)&lt;/DisplayText&gt;&lt;record&gt;&lt;rec-number&gt;46344&lt;/rec-number&gt;&lt;foreign-keys&gt;&lt;key app="EN" db-id="90awwt25bdptwtee25dppx5jwvddp2str0sz" timestamp="1659485111" guid="51baf5a2-0035-4d01-88bc-0db4cc237f2a"&gt;46344&lt;/key&gt;&lt;/foreign-keys&gt;&lt;ref-type name="Chapters"&gt;5&lt;/ref-type&gt;&lt;contributors&gt;&lt;authors&gt;&lt;author&gt;McCarthy, D.H.&lt;/author&gt;&lt;/authors&gt;&lt;/contributors&gt;&lt;titles&gt;&lt;title&gt;&lt;style face="normal" font="default" size="100%"&gt;Some ecological aspects of the bacterial fish pathogen - &lt;/style&gt;&lt;style face="italic" font="default" size="100%"&gt;Aeromonas salmonicida&lt;/style&gt;&lt;/title&gt;&lt;secondary-title&gt;Aquatic microbiology&lt;/secondary-title&gt;&lt;/titles&gt;&lt;pages&gt;299-324&lt;/pages&gt;&lt;volume&gt;6&lt;/volume&gt;&lt;dates&gt;&lt;year&gt;1977&lt;/year&gt;&lt;/dates&gt;&lt;publisher&gt;Academic Press&lt;/publisher&gt;&lt;urls&gt;&lt;/urls&gt;&lt;/record&gt;&lt;/Cite&gt;&lt;/EndNote&gt;</w:instrText>
      </w:r>
      <w:r w:rsidR="00295283">
        <w:fldChar w:fldCharType="separate"/>
      </w:r>
      <w:r w:rsidR="00295283">
        <w:rPr>
          <w:noProof/>
        </w:rPr>
        <w:t>(McCarthy 1977)</w:t>
      </w:r>
      <w:r w:rsidR="00295283">
        <w:fldChar w:fldCharType="end"/>
      </w:r>
      <w:r w:rsidR="00721A98">
        <w:t xml:space="preserve"> cited in </w:t>
      </w:r>
      <w:r w:rsidR="00295283">
        <w:fldChar w:fldCharType="begin"/>
      </w:r>
      <w:r w:rsidR="00295283">
        <w:instrText xml:space="preserve"> ADDIN EN.CITE &lt;EndNote&gt;&lt;Cite&gt;&lt;Author&gt;Boily&lt;/Author&gt;&lt;Year&gt;2019&lt;/Year&gt;&lt;RecNum&gt;45975&lt;/RecNum&gt;&lt;IDText&gt;23244&lt;/IDText&gt;&lt;DisplayText&gt;(Boily, Malcolm &amp;amp; Johnson 2019)&lt;/DisplayText&gt;&lt;record&gt;&lt;rec-number&gt;45975&lt;/rec-number&gt;&lt;foreign-keys&gt;&lt;key app="EN" db-id="90awwt25bdptwtee25dppx5jwvddp2str0sz" timestamp="1656025529" guid="47207660-100c-4385-a178-2d7dbe29e176"&gt;45975&lt;/key&gt;&lt;/foreign-keys&gt;&lt;ref-type name="Electronic Publication"&gt;44&lt;/ref-type&gt;&lt;contributors&gt;&lt;authors&gt;&lt;author&gt;Boily, F.&lt;/author&gt;&lt;author&gt;Malcolm, G.&lt;/author&gt;&lt;author&gt;Johnson, S. C.&lt;/author&gt;&lt;/authors&gt;&lt;/contributors&gt;&lt;titles&gt;&lt;title&gt;&lt;style face="normal" font="default" size="100%"&gt;Characterization of &lt;/style&gt;&lt;style face="italic" font="default" size="100%"&gt;Aeromonas salmonicida&lt;/style&gt;&lt;style face="normal" font="default" size="100%"&gt; and furunculosis to inform pathogen transfer risk assessments in British Columbia&lt;/style&gt;&lt;/title&gt;&lt;secondary-title&gt;The Canadian Science Advisory Secretariat&lt;/secondary-title&gt;&lt;/titles&gt;&lt;pages&gt;1-45&lt;/pages&gt;&lt;volume&gt;Research Document 2019/016&lt;/volume&gt;&lt;dates&gt;&lt;year&gt;2019&lt;/year&gt;&lt;pub-dates&gt;&lt;date&gt;24 June 2022&lt;/date&gt;&lt;/pub-dates&gt;&lt;/dates&gt;&lt;pub-location&gt;Otawa&lt;/pub-location&gt;&lt;publisher&gt;Fisheries and Oceans Canada, Canadian Science Advisory Secretariat&lt;/publisher&gt;&lt;orig-pub&gt;\\ACT001CL04FS07\BIOSECURITYDATA$\E Library\Animal Catalogue\B\Boily et al 2019 EN23244.pdf&lt;/orig-pub&gt;&lt;isbn&gt;1919-5044&lt;/isbn&gt;&lt;label&gt;23244&lt;/label&gt;&lt;urls&gt;&lt;/urls&gt;&lt;custom1&gt;Sturgeon_YGC&lt;/custom1&gt;&lt;electronic-resource-num&gt;https://waves-vagues.dfo-mpo.gc.ca/Library/40852611.pdf&lt;/electronic-resource-num&gt;&lt;/record&gt;&lt;/Cite&gt;&lt;/EndNote&gt;</w:instrText>
      </w:r>
      <w:r w:rsidR="00295283">
        <w:fldChar w:fldCharType="separate"/>
      </w:r>
      <w:r w:rsidR="00295283">
        <w:rPr>
          <w:noProof/>
        </w:rPr>
        <w:t>(Boily, Malcolm &amp; Johnson 2019)</w:t>
      </w:r>
      <w:r w:rsidR="00295283">
        <w:fldChar w:fldCharType="end"/>
      </w:r>
      <w:r w:rsidR="00721A98">
        <w:t>).</w:t>
      </w:r>
    </w:p>
    <w:p w14:paraId="4A1EF7EE" w14:textId="02B0293F" w:rsidR="00721A98" w:rsidRDefault="00721A98" w:rsidP="00721A98">
      <w:r w:rsidRPr="00232EB9">
        <w:t xml:space="preserve">Fish </w:t>
      </w:r>
      <w:r>
        <w:t xml:space="preserve">with subclinical infections or fish </w:t>
      </w:r>
      <w:r w:rsidRPr="00232EB9">
        <w:t xml:space="preserve">surviving disease outbreaks </w:t>
      </w:r>
      <w:r>
        <w:t>can act as carriers</w:t>
      </w:r>
      <w:r w:rsidRPr="00232EB9">
        <w:t xml:space="preserve"> of </w:t>
      </w:r>
      <w:r>
        <w:t xml:space="preserve">typical </w:t>
      </w:r>
      <w:r w:rsidRPr="00B33EFD">
        <w:rPr>
          <w:rStyle w:val="Emphasis"/>
        </w:rPr>
        <w:t>A.</w:t>
      </w:r>
      <w:r>
        <w:rPr>
          <w:rStyle w:val="Emphasis"/>
        </w:rPr>
        <w:t> </w:t>
      </w:r>
      <w:r w:rsidRPr="00B33EFD">
        <w:rPr>
          <w:rStyle w:val="Emphasis"/>
        </w:rPr>
        <w:t>salmonicida</w:t>
      </w:r>
      <w:r>
        <w:t xml:space="preserve"> </w:t>
      </w:r>
      <w:r w:rsidR="00295283">
        <w:fldChar w:fldCharType="begin">
          <w:fldData xml:space="preserve">PEVuZE5vdGU+PENpdGU+PEF1dGhvcj5DaXByaWFubzwvQXV0aG9yPjxZZWFyPjIwMDE8L1llYXI+
PFJlY051bT40NjAzMjwvUmVjTnVtPjxJRFRleHQ+MjMyODA8L0lEVGV4dD48RGlzcGxheVRleHQ+
KENpcHJpYW5vICZhbXA7IEJ1bGxvY2sgMjAwMTsgUGVyZXogZXQgYWwuIDE5OTYpPC9EaXNwbGF5
VGV4dD48cmVjb3JkPjxyZWMtbnVtYmVyPjQ2MDMyPC9yZWMtbnVtYmVyPjxmb3JlaWduLWtleXM+
PGtleSBhcHA9IkVOIiBkYi1pZD0iOTBhd3d0MjViZHB0d3RlZTI1ZHBweDVqd3ZkZHAyc3RyMHN6
IiB0aW1lc3RhbXA9IjE2NTY5OTE2OTMiIGd1aWQ9IjUyNzlmOTU2LTM3MDgtNDg5Ny04MTFjLWE0
ODViN2JlNzY3YiI+NDYwMzI8L2tleT48L2ZvcmVpZ24ta2V5cz48cmVmLXR5cGUgbmFtZT0iRWxl
Y3Ryb25pYyBQdWJsaWNhdGlvbiI+NDQ8L3JlZi10eXBlPjxjb250cmlidXRvcnM+PGF1dGhvcnM+
PGF1dGhvcj5DaXByaWFubywgUi4gQy48L2F1dGhvcj48YXV0aG9yPkJ1bGxvY2ssIEcuIEwuPC9h
dXRob3I+PC9hdXRob3JzPjwvY29udHJpYnV0b3JzPjx0aXRsZXM+PHRpdGxlPjxzdHlsZSBmYWNl
PSJub3JtYWwiIGZvbnQ9ImRlZmF1bHQiIHNpemU9IjEwMCUiPkZ1cnVuY3Vsb3NpcyBhbmQgb3Ro
ZXIgZGlzZWFzZXMgY2F1c2VkIGJ5PC9zdHlsZT48c3R5bGUgZmFjZT0iaXRhbGljIiBmb250PSJk
ZWZhdWx0IiBzaXplPSIxMDAlIj4gQWVyb21vbmFzIHNhbG1vbmljaWRhPC9zdHlsZT48L3RpdGxl
PjxzZWNvbmRhcnktdGl0bGU+RmlzaCBEaXNlYXNlIExlYWZsZXQ8L3NlY29uZGFyeS10aXRsZT48
L3RpdGxlcz48cGVyaW9kaWNhbD48ZnVsbC10aXRsZT5GaXNoIERpc2Vhc2UgTGVhZmxldDwvZnVs
bC10aXRsZT48L3BlcmlvZGljYWw+PHBhZ2VzPjEtMzM8L3BhZ2VzPjx2b2x1bWU+NjY8L3ZvbHVt
ZT48bnVtLXZvbHM+PHN0eWxlIGZhY2U9Im5vcm1hbCIgZm9udD0iZGVmYXVsdCIgc2l6ZT0iMTAw
JSI+UmV2aXNvbiBvZiDigJxGdXJ1bmN1bG9zaXMgYW5kIG90aGVyIGRpc2Vhc2VzIGNhdXNlZCBi
eSA8L3N0eWxlPjxzdHlsZSBmYWNlPSJpdGFsaWMiIGZvbnQ9ImRlZmF1bHQiIHNpemU9IjEwMCUi
PkFlcm9tb25hcyBzYWxtb25pY2lkYTwvc3R5bGU+PHN0eWxlIGZhY2U9Im5vcm1hbCIgZm9udD0i
ZGVmYXVsdCIgc2l6ZT0iMTAwJSI+LOKAnSBieSBHLiBMLiBCdWxsb2NrLCBSLiBDLiBDaXByaWFu
bywgYW5kIFMuIEYuIFNuaWVzemtvLCAxOTgzLjwvc3R5bGU+PC9udW0tdm9scz48ZGF0ZXM+PHll
YXI+MjAwMTwveWVhcj48L2RhdGVzPjxwdWItbG9jYXRpb24+S2Vhcm5leXN2aWxsZSwgV1Y8L3B1
Yi1sb2NhdGlvbj48cHVibGlzaGVyPk5hdGlvbmFsIEZpc2ggSGVhbHRoIFJlc2VhcmNoIExhYm9y
YXRvcnk8L3B1Ymxpc2hlcj48b3JpZy1wdWI+XFxBQ1QwMDFDTDA0RlMwN1xCSU9TRUNVUklUWURB
VEEkXEUgTGlicmFyeVxBbmltYWwgQ2F0YWxvZ3VlXENcQ2lwcmFubyBhbmQgQnVsbG9jayAyMDAx
IEVOMjMyODAucGRmPC9vcmlnLXB1Yj48bGFiZWw+MjMyODA8L2xhYmVsPjx1cmxzPjwvdXJscz48
Y3VzdG9tMT5TdHVyZ2Vvbl9ZR0M8L2N1c3RvbTE+PGVsZWN0cm9uaWMtcmVzb3VyY2UtbnVtPmh0
dHBzOi8vd2ViaGFydmVzdC5nb3YvcGV0aDA0LzIwMDQxMDI5MDY0NzM1L2h0dHA6Ly93d3cubHNj
LnVzZ3MuZ292L0ZIQi9sZWFmbGV0cy9GSEI2Ni5wZGY8L2VsZWN0cm9uaWMtcmVzb3VyY2UtbnVt
PjwvcmVjb3JkPjwvQ2l0ZT48Q2l0ZT48QXV0aG9yPlBlcmV6PC9BdXRob3I+PFllYXI+MTk5Njwv
WWVhcj48UmVjTnVtPjQ2MTY1PC9SZWNOdW0+PElEVGV4dD4yNDYzNDwvSURUZXh0PjxyZWNvcmQ+
PHJlYy1udW1iZXI+NDYxNjU8L3JlYy1udW1iZXI+PGZvcmVpZ24ta2V5cz48a2V5IGFwcD0iRU4i
IGRiLWlkPSI5MGF3d3QyNWJkcHR3dGVlMjVkcHB4NWp3dmRkcDJzdHIwc3oiIHRpbWVzdGFtcD0i
MTY1ODg5NDE0NyIgZ3VpZD0iYzU4NmRmZDgtZjlkNC00MDY0LThjZGItMzYwYWI0MWU3MjJkIj40
NjE2NTwva2V5PjwvZm9yZWlnbi1rZXlzPjxyZWYtdHlwZSBuYW1lPSJKb3VybmFsIEFydGljbGVz
Ij4xNzwvcmVmLXR5cGU+PGNvbnRyaWJ1dG9ycz48YXV0aG9ycz48YXV0aG9yPlBlcmV6LCBNLkou
PC9hdXRob3I+PGF1dGhvcj5GZXJuYW5kZXosIEEuSS5HLjwvYXV0aG9yPjxhdXRob3I+Um9kcmln
dWV6LCBMLkEuPC9hdXRob3I+PGF1dGhvcj5OaWV0bywgVC5QLjwvYXV0aG9yPjwvYXV0aG9ycz48
L2NvbnRyaWJ1dG9ycz48dGl0bGVzPjx0aXRsZT5EaWZmZXJlbnRpYWwgc3VzY2VwdGliaWxpdHkg
dG8gZnVydW5jdWxvc2lzIG9mIHR1cmJvdCBhbmQgcmFpbmJvdyB0cm91dCBhbmQgcmVsZWFzZSBv
ZiB0aGUgZnVydW5jdWxvc2lzIGFnZW50IGZyb20gZnVydW5jdWxvc2lzLWFmZmVjdGVkIGZpc2g8
L3RpdGxlPjxzZWNvbmRhcnktdGl0bGU+RGlzZWFzZXMgb2YgQXF1YXRpYyBPcmdhbmlzbXM8L3Nl
Y29uZGFyeS10aXRsZT48L3RpdGxlcz48cGVyaW9kaWNhbD48ZnVsbC10aXRsZT5EaXNlYXNlcyBv
ZiBBcXVhdGljIE9yZ2FuaXNtczwvZnVsbC10aXRsZT48L3BlcmlvZGljYWw+PHBhZ2VzPjEzMy0x
Mzc8L3BhZ2VzPjx2b2x1bWU+MjY8L3ZvbHVtZT48ZGF0ZXM+PHllYXI+MTk5NjwveWVhcj48L2Rh
dGVzPjxvcmlnLXB1Yj5cXEFDVDAwMUNMMDRGUzA3XEJJT1NFQ1VSSVRZREFUQSRcRSBMaWJyYXJ5
XEFuaW1hbCBDYXRhbG9ndWVcUFxQZXJleiBldCBhbCAxOTk2IEVOMjQ2MzQucGRmPC9vcmlnLXB1
Yj48bGFiZWw+MjQ2MzQ8L2xhYmVsPjx1cmxzPjwvdXJscz48Y3VzdG9tMT5zdHVyZ2Vvbl9CTTwv
Y3VzdG9tMT48ZWxlY3Ryb25pYy1yZXNvdXJjZS1udW0+aHR0cHM6Ly93d3cuaW50LXJlcy5jb20v
YXJ0aWNsZXMvZGFvLzI2L2QwMjZwMTMzLnBkZjwvZWxlY3Ryb25pYy1yZXNvdXJjZS1udW0+PC9y
ZWNvcmQ+PC9DaXRlPjwvRW5kTm90ZT5=
</w:fldData>
        </w:fldChar>
      </w:r>
      <w:r w:rsidR="00295283">
        <w:instrText xml:space="preserve"> ADDIN EN.CITE </w:instrText>
      </w:r>
      <w:r w:rsidR="00295283">
        <w:fldChar w:fldCharType="begin">
          <w:fldData xml:space="preserve">PEVuZE5vdGU+PENpdGU+PEF1dGhvcj5DaXByaWFubzwvQXV0aG9yPjxZZWFyPjIwMDE8L1llYXI+
PFJlY051bT40NjAzMjwvUmVjTnVtPjxJRFRleHQ+MjMyODA8L0lEVGV4dD48RGlzcGxheVRleHQ+
KENpcHJpYW5vICZhbXA7IEJ1bGxvY2sgMjAwMTsgUGVyZXogZXQgYWwuIDE5OTYpPC9EaXNwbGF5
VGV4dD48cmVjb3JkPjxyZWMtbnVtYmVyPjQ2MDMyPC9yZWMtbnVtYmVyPjxmb3JlaWduLWtleXM+
PGtleSBhcHA9IkVOIiBkYi1pZD0iOTBhd3d0MjViZHB0d3RlZTI1ZHBweDVqd3ZkZHAyc3RyMHN6
IiB0aW1lc3RhbXA9IjE2NTY5OTE2OTMiIGd1aWQ9IjUyNzlmOTU2LTM3MDgtNDg5Ny04MTFjLWE0
ODViN2JlNzY3YiI+NDYwMzI8L2tleT48L2ZvcmVpZ24ta2V5cz48cmVmLXR5cGUgbmFtZT0iRWxl
Y3Ryb25pYyBQdWJsaWNhdGlvbiI+NDQ8L3JlZi10eXBlPjxjb250cmlidXRvcnM+PGF1dGhvcnM+
PGF1dGhvcj5DaXByaWFubywgUi4gQy48L2F1dGhvcj48YXV0aG9yPkJ1bGxvY2ssIEcuIEwuPC9h
dXRob3I+PC9hdXRob3JzPjwvY29udHJpYnV0b3JzPjx0aXRsZXM+PHRpdGxlPjxzdHlsZSBmYWNl
PSJub3JtYWwiIGZvbnQ9ImRlZmF1bHQiIHNpemU9IjEwMCUiPkZ1cnVuY3Vsb3NpcyBhbmQgb3Ro
ZXIgZGlzZWFzZXMgY2F1c2VkIGJ5PC9zdHlsZT48c3R5bGUgZmFjZT0iaXRhbGljIiBmb250PSJk
ZWZhdWx0IiBzaXplPSIxMDAlIj4gQWVyb21vbmFzIHNhbG1vbmljaWRhPC9zdHlsZT48L3RpdGxl
PjxzZWNvbmRhcnktdGl0bGU+RmlzaCBEaXNlYXNlIExlYWZsZXQ8L3NlY29uZGFyeS10aXRsZT48
L3RpdGxlcz48cGVyaW9kaWNhbD48ZnVsbC10aXRsZT5GaXNoIERpc2Vhc2UgTGVhZmxldDwvZnVs
bC10aXRsZT48L3BlcmlvZGljYWw+PHBhZ2VzPjEtMzM8L3BhZ2VzPjx2b2x1bWU+NjY8L3ZvbHVt
ZT48bnVtLXZvbHM+PHN0eWxlIGZhY2U9Im5vcm1hbCIgZm9udD0iZGVmYXVsdCIgc2l6ZT0iMTAw
JSI+UmV2aXNvbiBvZiDigJxGdXJ1bmN1bG9zaXMgYW5kIG90aGVyIGRpc2Vhc2VzIGNhdXNlZCBi
eSA8L3N0eWxlPjxzdHlsZSBmYWNlPSJpdGFsaWMiIGZvbnQ9ImRlZmF1bHQiIHNpemU9IjEwMCUi
PkFlcm9tb25hcyBzYWxtb25pY2lkYTwvc3R5bGU+PHN0eWxlIGZhY2U9Im5vcm1hbCIgZm9udD0i
ZGVmYXVsdCIgc2l6ZT0iMTAwJSI+LOKAnSBieSBHLiBMLiBCdWxsb2NrLCBSLiBDLiBDaXByaWFu
bywgYW5kIFMuIEYuIFNuaWVzemtvLCAxOTgzLjwvc3R5bGU+PC9udW0tdm9scz48ZGF0ZXM+PHll
YXI+MjAwMTwveWVhcj48L2RhdGVzPjxwdWItbG9jYXRpb24+S2Vhcm5leXN2aWxsZSwgV1Y8L3B1
Yi1sb2NhdGlvbj48cHVibGlzaGVyPk5hdGlvbmFsIEZpc2ggSGVhbHRoIFJlc2VhcmNoIExhYm9y
YXRvcnk8L3B1Ymxpc2hlcj48b3JpZy1wdWI+XFxBQ1QwMDFDTDA0RlMwN1xCSU9TRUNVUklUWURB
VEEkXEUgTGlicmFyeVxBbmltYWwgQ2F0YWxvZ3VlXENcQ2lwcmFubyBhbmQgQnVsbG9jayAyMDAx
IEVOMjMyODAucGRmPC9vcmlnLXB1Yj48bGFiZWw+MjMyODA8L2xhYmVsPjx1cmxzPjwvdXJscz48
Y3VzdG9tMT5TdHVyZ2Vvbl9ZR0M8L2N1c3RvbTE+PGVsZWN0cm9uaWMtcmVzb3VyY2UtbnVtPmh0
dHBzOi8vd2ViaGFydmVzdC5nb3YvcGV0aDA0LzIwMDQxMDI5MDY0NzM1L2h0dHA6Ly93d3cubHNj
LnVzZ3MuZ292L0ZIQi9sZWFmbGV0cy9GSEI2Ni5wZGY8L2VsZWN0cm9uaWMtcmVzb3VyY2UtbnVt
PjwvcmVjb3JkPjwvQ2l0ZT48Q2l0ZT48QXV0aG9yPlBlcmV6PC9BdXRob3I+PFllYXI+MTk5Njwv
WWVhcj48UmVjTnVtPjQ2MTY1PC9SZWNOdW0+PElEVGV4dD4yNDYzNDwvSURUZXh0PjxyZWNvcmQ+
PHJlYy1udW1iZXI+NDYxNjU8L3JlYy1udW1iZXI+PGZvcmVpZ24ta2V5cz48a2V5IGFwcD0iRU4i
IGRiLWlkPSI5MGF3d3QyNWJkcHR3dGVlMjVkcHB4NWp3dmRkcDJzdHIwc3oiIHRpbWVzdGFtcD0i
MTY1ODg5NDE0NyIgZ3VpZD0iYzU4NmRmZDgtZjlkNC00MDY0LThjZGItMzYwYWI0MWU3MjJkIj40
NjE2NTwva2V5PjwvZm9yZWlnbi1rZXlzPjxyZWYtdHlwZSBuYW1lPSJKb3VybmFsIEFydGljbGVz
Ij4xNzwvcmVmLXR5cGU+PGNvbnRyaWJ1dG9ycz48YXV0aG9ycz48YXV0aG9yPlBlcmV6LCBNLkou
PC9hdXRob3I+PGF1dGhvcj5GZXJuYW5kZXosIEEuSS5HLjwvYXV0aG9yPjxhdXRob3I+Um9kcmln
dWV6LCBMLkEuPC9hdXRob3I+PGF1dGhvcj5OaWV0bywgVC5QLjwvYXV0aG9yPjwvYXV0aG9ycz48
L2NvbnRyaWJ1dG9ycz48dGl0bGVzPjx0aXRsZT5EaWZmZXJlbnRpYWwgc3VzY2VwdGliaWxpdHkg
dG8gZnVydW5jdWxvc2lzIG9mIHR1cmJvdCBhbmQgcmFpbmJvdyB0cm91dCBhbmQgcmVsZWFzZSBv
ZiB0aGUgZnVydW5jdWxvc2lzIGFnZW50IGZyb20gZnVydW5jdWxvc2lzLWFmZmVjdGVkIGZpc2g8
L3RpdGxlPjxzZWNvbmRhcnktdGl0bGU+RGlzZWFzZXMgb2YgQXF1YXRpYyBPcmdhbmlzbXM8L3Nl
Y29uZGFyeS10aXRsZT48L3RpdGxlcz48cGVyaW9kaWNhbD48ZnVsbC10aXRsZT5EaXNlYXNlcyBv
ZiBBcXVhdGljIE9yZ2FuaXNtczwvZnVsbC10aXRsZT48L3BlcmlvZGljYWw+PHBhZ2VzPjEzMy0x
Mzc8L3BhZ2VzPjx2b2x1bWU+MjY8L3ZvbHVtZT48ZGF0ZXM+PHllYXI+MTk5NjwveWVhcj48L2Rh
dGVzPjxvcmlnLXB1Yj5cXEFDVDAwMUNMMDRGUzA3XEJJT1NFQ1VSSVRZREFUQSRcRSBMaWJyYXJ5
XEFuaW1hbCBDYXRhbG9ndWVcUFxQZXJleiBldCBhbCAxOTk2IEVOMjQ2MzQucGRmPC9vcmlnLXB1
Yj48bGFiZWw+MjQ2MzQ8L2xhYmVsPjx1cmxzPjwvdXJscz48Y3VzdG9tMT5zdHVyZ2Vvbl9CTTwv
Y3VzdG9tMT48ZWxlY3Ryb25pYy1yZXNvdXJjZS1udW0+aHR0cHM6Ly93d3cuaW50LXJlcy5jb20v
YXJ0aWNsZXMvZGFvLzI2L2QwMjZwMTMzLnBkZjwvZWxlY3Ryb25pYy1yZXNvdXJjZS1udW0+PC9y
ZWNvcmQ+PC9DaXRlPjwvRW5kTm90ZT5=
</w:fldData>
        </w:fldChar>
      </w:r>
      <w:r w:rsidR="00295283">
        <w:instrText xml:space="preserve"> ADDIN EN.CITE.DATA </w:instrText>
      </w:r>
      <w:r w:rsidR="00295283">
        <w:fldChar w:fldCharType="end"/>
      </w:r>
      <w:r w:rsidR="00295283">
        <w:fldChar w:fldCharType="separate"/>
      </w:r>
      <w:r w:rsidR="00295283">
        <w:rPr>
          <w:noProof/>
        </w:rPr>
        <w:t>(Cipriano &amp; Bullock 2001; Perez et al. 1996)</w:t>
      </w:r>
      <w:r w:rsidR="00295283">
        <w:fldChar w:fldCharType="end"/>
      </w:r>
      <w:r w:rsidRPr="00232EB9">
        <w:t xml:space="preserve">. Carriers may continue </w:t>
      </w:r>
      <w:r>
        <w:t xml:space="preserve">to shed bacteria into the water column </w:t>
      </w:r>
      <w:r w:rsidRPr="00232EB9">
        <w:t xml:space="preserve">to infect the remaining population without themselves showing any </w:t>
      </w:r>
      <w:r>
        <w:t>clinical</w:t>
      </w:r>
      <w:r w:rsidRPr="00232EB9">
        <w:t xml:space="preserve"> signs of infection</w:t>
      </w:r>
      <w:r>
        <w:t xml:space="preserve"> </w:t>
      </w:r>
      <w:r w:rsidR="00295283">
        <w:fldChar w:fldCharType="begin"/>
      </w:r>
      <w:r w:rsidR="00295283">
        <w:instrText xml:space="preserve"> ADDIN EN.CITE &lt;EndNote&gt;&lt;Cite&gt;&lt;Author&gt;Hiney&lt;/Author&gt;&lt;Year&gt;1997&lt;/Year&gt;&lt;RecNum&gt;46268&lt;/RecNum&gt;&lt;IDText&gt;24731&lt;/IDText&gt;&lt;DisplayText&gt;(Hiney, Smith &amp;amp; Bernoth 1997)&lt;/DisplayText&gt;&lt;record&gt;&lt;rec-number&gt;46268&lt;/rec-number&gt;&lt;foreign-keys&gt;&lt;key app="EN" db-id="90awwt25bdptwtee25dppx5jwvddp2str0sz" timestamp="1659406714" guid="ff2c70a5-79e7-49c9-a3c3-7ad418ab35fb"&gt;46268&lt;/key&gt;&lt;/foreign-keys&gt;&lt;ref-type name="Chapters"&gt;5&lt;/ref-type&gt;&lt;contributors&gt;&lt;authors&gt;&lt;author&gt;Hiney, M.&lt;/author&gt;&lt;author&gt;Smith, P.&lt;/author&gt;&lt;author&gt;Bernoth, E.M.&lt;/author&gt;&lt;/authors&gt;&lt;/contributors&gt;&lt;titles&gt;&lt;title&gt;&lt;style face="normal" font="default" size="100%"&gt;Covert &lt;/style&gt;&lt;style face="italic" font="default" size="100%"&gt;Aeromonas salmonicida&lt;/style&gt;&lt;style face="normal" font="default" size="100%"&gt; Infections&lt;/style&gt;&lt;/title&gt;&lt;secondary-title&gt;Furunculosis&lt;/secondary-title&gt;&lt;/titles&gt;&lt;pages&gt;54-97&lt;/pages&gt;&lt;section&gt;3&lt;/section&gt;&lt;dates&gt;&lt;year&gt;1997&lt;/year&gt;&lt;/dates&gt;&lt;publisher&gt;Academic Press&lt;/publisher&gt;&lt;orig-pub&gt;\\ACT001CL04FS07\BIOSECURITYDATA$\E Library\Animal Catalogue\H\Hiney et al 1997 EN24731.pdf&lt;/orig-pub&gt;&lt;label&gt;24731&lt;/label&gt;&lt;urls&gt;&lt;/urls&gt;&lt;custom1&gt;sturgeon_BM&lt;/custom1&gt;&lt;/record&gt;&lt;/Cite&gt;&lt;/EndNote&gt;</w:instrText>
      </w:r>
      <w:r w:rsidR="00295283">
        <w:fldChar w:fldCharType="separate"/>
      </w:r>
      <w:r w:rsidR="00295283">
        <w:rPr>
          <w:noProof/>
        </w:rPr>
        <w:t>(Hiney, Smith &amp; Bernoth 1997)</w:t>
      </w:r>
      <w:r w:rsidR="00295283">
        <w:fldChar w:fldCharType="end"/>
      </w:r>
      <w:r w:rsidRPr="00232EB9">
        <w:t xml:space="preserve">. </w:t>
      </w:r>
      <w:r w:rsidRPr="00985175">
        <w:rPr>
          <w:rStyle w:val="Emphasis"/>
        </w:rPr>
        <w:t>O. mykiss</w:t>
      </w:r>
      <w:r>
        <w:t xml:space="preserve"> (mean weight 25 g) </w:t>
      </w:r>
      <w:r w:rsidR="00C70E9C">
        <w:t xml:space="preserve">survivors </w:t>
      </w:r>
      <w:r>
        <w:t xml:space="preserve">of experimental infection with typical </w:t>
      </w:r>
      <w:r w:rsidRPr="00B33EFD">
        <w:rPr>
          <w:rStyle w:val="Emphasis"/>
        </w:rPr>
        <w:t>A.</w:t>
      </w:r>
      <w:r>
        <w:rPr>
          <w:rStyle w:val="Emphasis"/>
        </w:rPr>
        <w:t> </w:t>
      </w:r>
      <w:r w:rsidRPr="00B33EFD">
        <w:rPr>
          <w:rStyle w:val="Emphasis"/>
        </w:rPr>
        <w:t>salmonicida</w:t>
      </w:r>
      <w:r w:rsidRPr="007A45CE">
        <w:t xml:space="preserve"> </w:t>
      </w:r>
      <w:r>
        <w:t>shed on average 3 × 10</w:t>
      </w:r>
      <w:r w:rsidRPr="009F3C31">
        <w:rPr>
          <w:vertAlign w:val="superscript"/>
        </w:rPr>
        <w:t>4</w:t>
      </w:r>
      <w:r>
        <w:t>–10</w:t>
      </w:r>
      <w:r w:rsidRPr="009F3C31">
        <w:rPr>
          <w:vertAlign w:val="superscript"/>
        </w:rPr>
        <w:t>5</w:t>
      </w:r>
      <w:r>
        <w:t xml:space="preserve"> CFU/fish/hour and the bacteria could still be recovered at 29 dpi from the freshwater </w:t>
      </w:r>
      <w:r w:rsidR="00295283">
        <w:fldChar w:fldCharType="begin"/>
      </w:r>
      <w:r w:rsidR="00295283">
        <w:instrText xml:space="preserve"> ADDIN EN.CITE &lt;EndNote&gt;&lt;Cite&gt;&lt;Author&gt;Perez&lt;/Author&gt;&lt;Year&gt;1996&lt;/Year&gt;&lt;RecNum&gt;46165&lt;/RecNum&gt;&lt;IDText&gt;24634&lt;/IDText&gt;&lt;DisplayText&gt;(Perez et al. 1996)&lt;/DisplayText&gt;&lt;record&gt;&lt;rec-number&gt;46165&lt;/rec-number&gt;&lt;foreign-keys&gt;&lt;key app="EN" db-id="90awwt25bdptwtee25dppx5jwvddp2str0sz" timestamp="1658894147" guid="c586dfd8-f9d4-4064-8cdb-360ab41e722d"&gt;46165&lt;/key&gt;&lt;/foreign-keys&gt;&lt;ref-type name="Journal Articles"&gt;17&lt;/ref-type&gt;&lt;contributors&gt;&lt;authors&gt;&lt;author&gt;Perez, M.J.&lt;/author&gt;&lt;author&gt;Fernandez, A.I.G.&lt;/author&gt;&lt;author&gt;Rodriguez, L.A.&lt;/author&gt;&lt;author&gt;Nieto, T.P.&lt;/author&gt;&lt;/authors&gt;&lt;/contributors&gt;&lt;titles&gt;&lt;title&gt;Differential susceptibility to furunculosis of turbot and rainbow trout and release of the furunculosis agent from furunculosis-affected fish&lt;/title&gt;&lt;secondary-title&gt;Diseases of Aquatic Organisms&lt;/secondary-title&gt;&lt;/titles&gt;&lt;periodical&gt;&lt;full-title&gt;Diseases of Aquatic Organisms&lt;/full-title&gt;&lt;/periodical&gt;&lt;pages&gt;133-137&lt;/pages&gt;&lt;volume&gt;26&lt;/volume&gt;&lt;dates&gt;&lt;year&gt;1996&lt;/year&gt;&lt;/dates&gt;&lt;orig-pub&gt;\\ACT001CL04FS07\BIOSECURITYDATA$\E Library\Animal Catalogue\P\Perez et al 1996 EN24634.pdf&lt;/orig-pub&gt;&lt;label&gt;24634&lt;/label&gt;&lt;urls&gt;&lt;/urls&gt;&lt;custom1&gt;sturgeon_BM&lt;/custom1&gt;&lt;electronic-resource-num&gt;https://www.int-res.com/articles/dao/26/d026p133.pdf&lt;/electronic-resource-num&gt;&lt;/record&gt;&lt;/Cite&gt;&lt;/EndNote&gt;</w:instrText>
      </w:r>
      <w:r w:rsidR="00295283">
        <w:fldChar w:fldCharType="separate"/>
      </w:r>
      <w:r w:rsidR="00295283">
        <w:rPr>
          <w:noProof/>
        </w:rPr>
        <w:t>(Perez et al. 1996)</w:t>
      </w:r>
      <w:r w:rsidR="00295283">
        <w:fldChar w:fldCharType="end"/>
      </w:r>
      <w:r>
        <w:t xml:space="preserve">. </w:t>
      </w:r>
      <w:r w:rsidRPr="00232EB9">
        <w:t>Stress</w:t>
      </w:r>
      <w:r>
        <w:t xml:space="preserve"> associated with high stocking density, spawning, poor water quality, elevated water temperature or handling</w:t>
      </w:r>
      <w:r w:rsidRPr="00232EB9">
        <w:t xml:space="preserve"> may </w:t>
      </w:r>
      <w:r>
        <w:t>cause</w:t>
      </w:r>
      <w:r w:rsidRPr="00232EB9">
        <w:t xml:space="preserve"> carriers</w:t>
      </w:r>
      <w:r>
        <w:t xml:space="preserve"> to progress to clinical disease </w:t>
      </w:r>
      <w:r w:rsidR="00295283">
        <w:fldChar w:fldCharType="begin">
          <w:fldData xml:space="preserve">PEVuZE5vdGU+PENpdGU+PEF1dGhvcj5IaW5leTwvQXV0aG9yPjxZZWFyPjE5OTk8L1llYXI+PFJl
Y051bT43MDU2PC9SZWNOdW0+PElEVGV4dD4xNjUyMzwvSURUZXh0PjxEaXNwbGF5VGV4dD4oQXVz
dHJhbGlhbiBHb3Zlcm5tZW50IERlcGFydG1lbnQgb2YgQWdyaWN1bHR1cmUgMjAxOTsgSGluZXkg
JmFtcDsgT2xpdmVyIDE5OTkpPC9EaXNwbGF5VGV4dD48cmVjb3JkPjxyZWMtbnVtYmVyPjcwNTY8
L3JlYy1udW1iZXI+PGZvcmVpZ24ta2V5cz48a2V5IGFwcD0iRU4iIGRiLWlkPSI5MGF3d3QyNWJk
cHR3dGVlMjVkcHB4NWp3dmRkcDJzdHIwc3oiIHRpbWVzdGFtcD0iMTY1MjM5NzE2NSIgZ3VpZD0i
ZTQ3OGE2YWYtZGQyZS00YWNjLTgxMDQtMDM0MjE0ZDkwMGNmIj43MDU2PC9rZXk+PC9mb3JlaWdu
LWtleXM+PHJlZi10eXBlIG5hbWU9IkNoYXB0ZXJzIj41PC9yZWYtdHlwZT48Y29udHJpYnV0b3Jz
PjxhdXRob3JzPjxhdXRob3I+SGluZXksIE08L2F1dGhvcj48YXV0aG9yPk9saXZlciwgRzwvYXV0
aG9yPjwvYXV0aG9ycz48c2Vjb25kYXJ5LWF1dGhvcnM+PGF1dGhvcj5Xb28sIFAuIFQuIEsuPC9h
dXRob3I+PGF1dGhvcj5CcnVubywgRC4gVy48L2F1dGhvcj48L3NlY29uZGFyeS1hdXRob3JzPjwv
Y29udHJpYnV0b3JzPjx0aXRsZXM+PHRpdGxlPjxzdHlsZSBmYWNlPSJub3JtYWwiIGZvbnQ9ImRl
ZmF1bHQiIHNpemU9IjEwMCUiPkZ1cnVuY3Vsb3NpcyAoPC9zdHlsZT48c3R5bGUgZmFjZT0iaXRh
bGljIiBmb250PSJkZWZhdWx0IiBzaXplPSIxMDAlIj5BZXJvbW9uYXMgc2FsbW9uaWNpZGE8L3N0
eWxlPjxzdHlsZSBmYWNlPSJub3JtYWwiIGZvbnQ9ImRlZmF1bHQiIHNpemU9IjEwMCUiPik8L3N0
eWxlPjwvdGl0bGU+PHNlY29uZGFyeS10aXRsZT5GaXNoIERpc2Vhc2VzIGFuZCBEaXNvcmRlcnM8
L3NlY29uZGFyeS10aXRsZT48L3RpdGxlcz48cGFnZXM+MzQxLTQyNTwvcGFnZXM+PGVkaXRpb24+
MXN0PC9lZGl0aW9uPjxzZWN0aW9uPjEwPC9zZWN0aW9uPjxrZXl3b3Jkcz48a2V5d29yZD5GdXJ1
bmN1bG9zaXM8L2tleXdvcmQ+PGtleXdvcmQ+QWVyb21vbmFzPC9rZXl3b3JkPjxrZXl3b3JkPkFl
cm9tb25hcyBzYWxtb25pY2lkYTwva2V5d29yZD48a2V5d29yZD5TYWxtb25pY2lkYTwva2V5d29y
ZD48a2V5d29yZD5EQUZGPC9rZXl3b3JkPjxrZXl3b3JkPkZpc2g8L2tleXdvcmQ+PGtleXdvcmQ+
RmlzaCBkaXNlYXNlczwva2V5d29yZD48a2V5d29yZD5GaXNoIGRpc2Vhc2U8L2tleXdvcmQ+PGtl
eXdvcmQ+RGlzZWFzZXM8L2tleXdvcmQ+PGtleXdvcmQ+RGlzZWFzZTwva2V5d29yZD48a2V5d29y
ZD5EaXNvcmRlcnM8L2tleXdvcmQ+PC9rZXl3b3Jkcz48ZGF0ZXM+PHllYXI+MTk5OTwveWVhcj48
L2RhdGVzPjxwdWItbG9jYXRpb24+TmV3IHlvcms8L3B1Yi1sb2NhdGlvbj48cHVibGlzaGVyPkNB
QkkgUHVibGlzaGluZzwvcHVibGlzaGVyPjxpc2JuPjA4NTE5OTE5NDc8L2lzYm4+PGxhYmVsPjE2
NTIzPC9sYWJlbD48dXJscz48L3VybHM+PGN1c3RvbTE+RFAgQXF1YXRpY3M8L2N1c3RvbTE+PG1v
ZGlmaWVkLWRhdGU+ODAxOTc8L21vZGlmaWVkLWRhdGU+PC9yZWNvcmQ+PC9DaXRlPjxDaXRlPjxB
dXRob3I+QXVzdHJhbGlhbiBHb3Zlcm5tZW50IERlcGFydG1lbnQgb2YgQWdyaWN1bHR1cmU8L0F1
dGhvcj48WWVhcj4yMDE5PC9ZZWFyPjxSZWNOdW0+MjA0NzU8L1JlY051bT48SURUZXh0PjIxMDIw
PC9JRFRleHQ+PHJlY29yZD48cmVjLW51bWJlcj4yMDQ3NTwvcmVjLW51bWJlcj48Zm9yZWlnbi1r
ZXlzPjxrZXkgYXBwPSJFTiIgZGItaWQ9IjkwYXd3dDI1YmRwdHd0ZWUyNWRwcHg1and2ZGRwMnN0
cjBzeiIgdGltZXN0YW1wPSIxNjUyMzk4NjAzIiBndWlkPSI2ODc4Yzk1MS01NzQyLTRhNmEtYWQy
Ni0yM2FlYmY0ZWJkYjciPjIwNDc1PC9rZXk+PC9mb3JlaWduLWtleXM+PHJlZi10eXBlIG5hbWU9
IldlYiBQYWdlL09ubGluZSBEb2N1bWVudCI+MTI8L3JlZi10eXBlPjxjb250cmlidXRvcnM+PGF1
dGhvcnM+PGF1dGhvcj5BdXN0cmFsaWFuIEdvdmVybm1lbnQgRGVwYXJ0bWVudCBvZiBBZ3JpY3Vs
dHVyZSwgPC9hdXRob3I+PC9hdXRob3JzPjwvY29udHJpYnV0b3JzPjx0aXRsZXM+PHRpdGxlPkFx
dWF0aWMgYW5pbWFsIGRpc2Vhc2VzIHNpZ25pZmljYW50IHRvIEF1c3RyYWxpYTogSWRlbnRpZmlj
YXRpb24gZmllbGQgZ3VpZGUsIDV0aCBFZGl0aW9uPC90aXRsZT48L3RpdGxlcz48ZGF0ZXM+PHll
YXI+MjAxOTwveWVhcj48cHViLWRhdGVzPjxkYXRlPjI5IE1hcmNoIDIwMjA8L2RhdGU+PC9wdWIt
ZGF0ZXM+PC9kYXRlcz48cHViLWxvY2F0aW9uPkNhbmJlcnJhPC9wdWItbG9jYXRpb24+PG9yaWct
cHViPiZxdW90O0o6XEUgTGlicmFyeVxBbmltYWwgQ2F0YWxvZ3VlXERcRGVwYXJ0bWVudCBvZiBB
Z3JpY3VsdHVyZSAyMDE5IEVOMjEwMjAucGRmJnF1b3Q7PC9vcmlnLXB1Yj48bGFiZWw+MjEwMjA8
L2xhYmVsPjx1cmxzPjwvdXJscz48Y3VzdG9tMT5DcnVzdGFjZWFuX1lHQzwvY3VzdG9tMT48ZWxl
Y3Ryb25pYy1yZXNvdXJjZS1udW0+aHR0cHM6Ly93d3cuYWdyaWN1bHR1cmUuZ292LmF1L2FuaW1h
bC9hcXVhdGljL2d1aWRlbGluZXMtYW5kLXJlc291cmNlcy9hcXVhdGljX2FuaW1hbF9kaXNlYXNl
c19zaWduaWZpY2FudF90b19hdXN0cmFsaWFfaWRlbnRpZmljYXRpb25fZmllbGRfZ3VpZGUjb3Ro
ZXItZGlzZWFzZXMtb2YtY3J1c3RhY2VhbnM8L2VsZWN0cm9uaWMtcmVzb3VyY2UtbnVtPjwvcmVj
b3JkPjwvQ2l0ZT48L0VuZE5vdGU+AG==
</w:fldData>
        </w:fldChar>
      </w:r>
      <w:r w:rsidR="00295283">
        <w:instrText xml:space="preserve"> ADDIN EN.CITE </w:instrText>
      </w:r>
      <w:r w:rsidR="00295283">
        <w:fldChar w:fldCharType="begin">
          <w:fldData xml:space="preserve">PEVuZE5vdGU+PENpdGU+PEF1dGhvcj5IaW5leTwvQXV0aG9yPjxZZWFyPjE5OTk8L1llYXI+PFJl
Y051bT43MDU2PC9SZWNOdW0+PElEVGV4dD4xNjUyMzwvSURUZXh0PjxEaXNwbGF5VGV4dD4oQXVz
dHJhbGlhbiBHb3Zlcm5tZW50IERlcGFydG1lbnQgb2YgQWdyaWN1bHR1cmUgMjAxOTsgSGluZXkg
JmFtcDsgT2xpdmVyIDE5OTkpPC9EaXNwbGF5VGV4dD48cmVjb3JkPjxyZWMtbnVtYmVyPjcwNTY8
L3JlYy1udW1iZXI+PGZvcmVpZ24ta2V5cz48a2V5IGFwcD0iRU4iIGRiLWlkPSI5MGF3d3QyNWJk
cHR3dGVlMjVkcHB4NWp3dmRkcDJzdHIwc3oiIHRpbWVzdGFtcD0iMTY1MjM5NzE2NSIgZ3VpZD0i
ZTQ3OGE2YWYtZGQyZS00YWNjLTgxMDQtMDM0MjE0ZDkwMGNmIj43MDU2PC9rZXk+PC9mb3JlaWdu
LWtleXM+PHJlZi10eXBlIG5hbWU9IkNoYXB0ZXJzIj41PC9yZWYtdHlwZT48Y29udHJpYnV0b3Jz
PjxhdXRob3JzPjxhdXRob3I+SGluZXksIE08L2F1dGhvcj48YXV0aG9yPk9saXZlciwgRzwvYXV0
aG9yPjwvYXV0aG9ycz48c2Vjb25kYXJ5LWF1dGhvcnM+PGF1dGhvcj5Xb28sIFAuIFQuIEsuPC9h
dXRob3I+PGF1dGhvcj5CcnVubywgRC4gVy48L2F1dGhvcj48L3NlY29uZGFyeS1hdXRob3JzPjwv
Y29udHJpYnV0b3JzPjx0aXRsZXM+PHRpdGxlPjxzdHlsZSBmYWNlPSJub3JtYWwiIGZvbnQ9ImRl
ZmF1bHQiIHNpemU9IjEwMCUiPkZ1cnVuY3Vsb3NpcyAoPC9zdHlsZT48c3R5bGUgZmFjZT0iaXRh
bGljIiBmb250PSJkZWZhdWx0IiBzaXplPSIxMDAlIj5BZXJvbW9uYXMgc2FsbW9uaWNpZGE8L3N0
eWxlPjxzdHlsZSBmYWNlPSJub3JtYWwiIGZvbnQ9ImRlZmF1bHQiIHNpemU9IjEwMCUiPik8L3N0
eWxlPjwvdGl0bGU+PHNlY29uZGFyeS10aXRsZT5GaXNoIERpc2Vhc2VzIGFuZCBEaXNvcmRlcnM8
L3NlY29uZGFyeS10aXRsZT48L3RpdGxlcz48cGFnZXM+MzQxLTQyNTwvcGFnZXM+PGVkaXRpb24+
MXN0PC9lZGl0aW9uPjxzZWN0aW9uPjEwPC9zZWN0aW9uPjxrZXl3b3Jkcz48a2V5d29yZD5GdXJ1
bmN1bG9zaXM8L2tleXdvcmQ+PGtleXdvcmQ+QWVyb21vbmFzPC9rZXl3b3JkPjxrZXl3b3JkPkFl
cm9tb25hcyBzYWxtb25pY2lkYTwva2V5d29yZD48a2V5d29yZD5TYWxtb25pY2lkYTwva2V5d29y
ZD48a2V5d29yZD5EQUZGPC9rZXl3b3JkPjxrZXl3b3JkPkZpc2g8L2tleXdvcmQ+PGtleXdvcmQ+
RmlzaCBkaXNlYXNlczwva2V5d29yZD48a2V5d29yZD5GaXNoIGRpc2Vhc2U8L2tleXdvcmQ+PGtl
eXdvcmQ+RGlzZWFzZXM8L2tleXdvcmQ+PGtleXdvcmQ+RGlzZWFzZTwva2V5d29yZD48a2V5d29y
ZD5EaXNvcmRlcnM8L2tleXdvcmQ+PC9rZXl3b3Jkcz48ZGF0ZXM+PHllYXI+MTk5OTwveWVhcj48
L2RhdGVzPjxwdWItbG9jYXRpb24+TmV3IHlvcms8L3B1Yi1sb2NhdGlvbj48cHVibGlzaGVyPkNB
QkkgUHVibGlzaGluZzwvcHVibGlzaGVyPjxpc2JuPjA4NTE5OTE5NDc8L2lzYm4+PGxhYmVsPjE2
NTIzPC9sYWJlbD48dXJscz48L3VybHM+PGN1c3RvbTE+RFAgQXF1YXRpY3M8L2N1c3RvbTE+PG1v
ZGlmaWVkLWRhdGU+ODAxOTc8L21vZGlmaWVkLWRhdGU+PC9yZWNvcmQ+PC9DaXRlPjxDaXRlPjxB
dXRob3I+QXVzdHJhbGlhbiBHb3Zlcm5tZW50IERlcGFydG1lbnQgb2YgQWdyaWN1bHR1cmU8L0F1
dGhvcj48WWVhcj4yMDE5PC9ZZWFyPjxSZWNOdW0+MjA0NzU8L1JlY051bT48SURUZXh0PjIxMDIw
PC9JRFRleHQ+PHJlY29yZD48cmVjLW51bWJlcj4yMDQ3NTwvcmVjLW51bWJlcj48Zm9yZWlnbi1r
ZXlzPjxrZXkgYXBwPSJFTiIgZGItaWQ9IjkwYXd3dDI1YmRwdHd0ZWUyNWRwcHg1and2ZGRwMnN0
cjBzeiIgdGltZXN0YW1wPSIxNjUyMzk4NjAzIiBndWlkPSI2ODc4Yzk1MS01NzQyLTRhNmEtYWQy
Ni0yM2FlYmY0ZWJkYjciPjIwNDc1PC9rZXk+PC9mb3JlaWduLWtleXM+PHJlZi10eXBlIG5hbWU9
IldlYiBQYWdlL09ubGluZSBEb2N1bWVudCI+MTI8L3JlZi10eXBlPjxjb250cmlidXRvcnM+PGF1
dGhvcnM+PGF1dGhvcj5BdXN0cmFsaWFuIEdvdmVybm1lbnQgRGVwYXJ0bWVudCBvZiBBZ3JpY3Vs
dHVyZSwgPC9hdXRob3I+PC9hdXRob3JzPjwvY29udHJpYnV0b3JzPjx0aXRsZXM+PHRpdGxlPkFx
dWF0aWMgYW5pbWFsIGRpc2Vhc2VzIHNpZ25pZmljYW50IHRvIEF1c3RyYWxpYTogSWRlbnRpZmlj
YXRpb24gZmllbGQgZ3VpZGUsIDV0aCBFZGl0aW9uPC90aXRsZT48L3RpdGxlcz48ZGF0ZXM+PHll
YXI+MjAxOTwveWVhcj48cHViLWRhdGVzPjxkYXRlPjI5IE1hcmNoIDIwMjA8L2RhdGU+PC9wdWIt
ZGF0ZXM+PC9kYXRlcz48cHViLWxvY2F0aW9uPkNhbmJlcnJhPC9wdWItbG9jYXRpb24+PG9yaWct
cHViPiZxdW90O0o6XEUgTGlicmFyeVxBbmltYWwgQ2F0YWxvZ3VlXERcRGVwYXJ0bWVudCBvZiBB
Z3JpY3VsdHVyZSAyMDE5IEVOMjEwMjAucGRmJnF1b3Q7PC9vcmlnLXB1Yj48bGFiZWw+MjEwMjA8
L2xhYmVsPjx1cmxzPjwvdXJscz48Y3VzdG9tMT5DcnVzdGFjZWFuX1lHQzwvY3VzdG9tMT48ZWxl
Y3Ryb25pYy1yZXNvdXJjZS1udW0+aHR0cHM6Ly93d3cuYWdyaWN1bHR1cmUuZ292LmF1L2FuaW1h
bC9hcXVhdGljL2d1aWRlbGluZXMtYW5kLXJlc291cmNlcy9hcXVhdGljX2FuaW1hbF9kaXNlYXNl
c19zaWduaWZpY2FudF90b19hdXN0cmFsaWFfaWRlbnRpZmljYXRpb25fZmllbGRfZ3VpZGUjb3Ro
ZXItZGlzZWFzZXMtb2YtY3J1c3RhY2VhbnM8L2VsZWN0cm9uaWMtcmVzb3VyY2UtbnVtPjwvcmVj
b3JkPjwvQ2l0ZT48L0VuZE5vdGU+AG==
</w:fldData>
        </w:fldChar>
      </w:r>
      <w:r w:rsidR="00295283">
        <w:instrText xml:space="preserve"> ADDIN EN.CITE.DATA </w:instrText>
      </w:r>
      <w:r w:rsidR="00295283">
        <w:fldChar w:fldCharType="end"/>
      </w:r>
      <w:r w:rsidR="00295283">
        <w:fldChar w:fldCharType="separate"/>
      </w:r>
      <w:r w:rsidR="00295283">
        <w:rPr>
          <w:noProof/>
        </w:rPr>
        <w:t>(Australian Government Department of Agriculture 2019; Hiney &amp; Oliver 1999)</w:t>
      </w:r>
      <w:r w:rsidR="00295283">
        <w:fldChar w:fldCharType="end"/>
      </w:r>
      <w:r>
        <w:t>.</w:t>
      </w:r>
    </w:p>
    <w:p w14:paraId="6A3AD19B" w14:textId="61E22E7E" w:rsidR="00721A98" w:rsidRDefault="00721A98" w:rsidP="00721A98">
      <w:r w:rsidRPr="000C46E4">
        <w:t>Marine plankton, protozoa and other ectoparasites such as copepods (</w:t>
      </w:r>
      <w:r w:rsidR="00FE1632">
        <w:t>e.g.</w:t>
      </w:r>
      <w:r w:rsidRPr="000C46E4">
        <w:t xml:space="preserve"> salmon </w:t>
      </w:r>
      <w:r>
        <w:t>lice</w:t>
      </w:r>
      <w:r w:rsidRPr="000C46E4">
        <w:t>)</w:t>
      </w:r>
      <w:r>
        <w:t>,</w:t>
      </w:r>
      <w:r w:rsidRPr="000C46E4">
        <w:t xml:space="preserve"> may act as </w:t>
      </w:r>
      <w:r>
        <w:t>vector</w:t>
      </w:r>
      <w:r w:rsidRPr="000C46E4">
        <w:t xml:space="preserve">s of </w:t>
      </w:r>
      <w:r>
        <w:t xml:space="preserve">typical </w:t>
      </w:r>
      <w:r w:rsidRPr="00B33EFD">
        <w:rPr>
          <w:rStyle w:val="Emphasis"/>
        </w:rPr>
        <w:t>A.</w:t>
      </w:r>
      <w:r>
        <w:rPr>
          <w:rStyle w:val="Emphasis"/>
        </w:rPr>
        <w:t> </w:t>
      </w:r>
      <w:r w:rsidRPr="00B33EFD">
        <w:rPr>
          <w:rStyle w:val="Emphasis"/>
        </w:rPr>
        <w:t>salmonicida</w:t>
      </w:r>
      <w:r>
        <w:t xml:space="preserve"> </w:t>
      </w:r>
      <w:r w:rsidR="00295283">
        <w:fldChar w:fldCharType="begin"/>
      </w:r>
      <w:r w:rsidR="00295283">
        <w:instrText xml:space="preserve"> ADDIN EN.CITE &lt;EndNote&gt;&lt;Cite&gt;&lt;Author&gt;Nese&lt;/Author&gt;&lt;Year&gt;1993&lt;/Year&gt;&lt;RecNum&gt;46189&lt;/RecNum&gt;&lt;IDText&gt;24658&lt;/IDText&gt;&lt;DisplayText&gt;(Nese &amp;amp; Enger 1993)&lt;/DisplayText&gt;&lt;record&gt;&lt;rec-number&gt;46189&lt;/rec-number&gt;&lt;foreign-keys&gt;&lt;key app="EN" db-id="90awwt25bdptwtee25dppx5jwvddp2str0sz" timestamp="1658894148" guid="d4c483b1-8eae-42be-8310-c330f8db184e"&gt;46189&lt;/key&gt;&lt;/foreign-keys&gt;&lt;ref-type name="Journal Articles"&gt;17&lt;/ref-type&gt;&lt;contributors&gt;&lt;authors&gt;&lt;author&gt;Nese, L.&lt;/author&gt;&lt;author&gt;Enger, O.&lt;/author&gt;&lt;/authors&gt;&lt;/contributors&gt;&lt;titles&gt;&lt;title&gt;&lt;style face="normal" font="default" size="100%"&gt;Isolation of &lt;/style&gt;&lt;style face="italic" font="default" size="100%"&gt;Aeromonas salmonicida&lt;/style&gt;&lt;style face="normal" font="default" size="100%"&gt; from salmon lice &lt;/style&gt;&lt;style face="italic" font="default" size="100%"&gt;Lepeophtheirus salmonis&lt;/style&gt;&lt;style face="normal" font="default" size="100%"&gt; and marine plankton&lt;/style&gt;&lt;/title&gt;&lt;secondary-title&gt;Diseases of Aquatic Organisms&lt;/secondary-title&gt;&lt;/titles&gt;&lt;periodical&gt;&lt;full-title&gt;Diseases of Aquatic Organisms&lt;/full-title&gt;&lt;/periodical&gt;&lt;pages&gt;79-81&lt;/pages&gt;&lt;volume&gt;16&lt;/volume&gt;&lt;dates&gt;&lt;year&gt;1993&lt;/year&gt;&lt;/dates&gt;&lt;orig-pub&gt;\\ACT001CL04FS07\BIOSECURITYDATA$\E Library\Animal Catalogue\N\Nese and Enger 1993 EN24658.pdf&lt;/orig-pub&gt;&lt;label&gt;24658&lt;/label&gt;&lt;urls&gt;&lt;/urls&gt;&lt;custom1&gt;sturgeon_BM&lt;/custom1&gt;&lt;electronic-resource-num&gt;https://www.int-res.com/articles/dao/16/d016p079.pdf&lt;/electronic-resource-num&gt;&lt;/record&gt;&lt;/Cite&gt;&lt;/EndNote&gt;</w:instrText>
      </w:r>
      <w:r w:rsidR="00295283">
        <w:fldChar w:fldCharType="separate"/>
      </w:r>
      <w:r w:rsidR="00295283">
        <w:rPr>
          <w:noProof/>
        </w:rPr>
        <w:t>(Nese &amp; Enger 1993)</w:t>
      </w:r>
      <w:r w:rsidR="00295283">
        <w:fldChar w:fldCharType="end"/>
      </w:r>
      <w:r w:rsidRPr="000C46E4">
        <w:t xml:space="preserve">. Bivalve molluscs can acquire </w:t>
      </w:r>
      <w:r>
        <w:t xml:space="preserve">typical </w:t>
      </w:r>
      <w:r w:rsidRPr="00B33EFD">
        <w:rPr>
          <w:rStyle w:val="Emphasis"/>
        </w:rPr>
        <w:t>A.</w:t>
      </w:r>
      <w:r>
        <w:rPr>
          <w:rStyle w:val="Emphasis"/>
        </w:rPr>
        <w:t> </w:t>
      </w:r>
      <w:r w:rsidRPr="00B33EFD">
        <w:rPr>
          <w:rStyle w:val="Emphasis"/>
        </w:rPr>
        <w:t>salmonicida</w:t>
      </w:r>
      <w:r>
        <w:t xml:space="preserve"> </w:t>
      </w:r>
      <w:r w:rsidRPr="000C46E4">
        <w:t>via filter feeding and then act as a</w:t>
      </w:r>
      <w:r>
        <w:t xml:space="preserve"> temporary </w:t>
      </w:r>
      <w:r w:rsidRPr="000C46E4">
        <w:t xml:space="preserve">source </w:t>
      </w:r>
      <w:r>
        <w:t xml:space="preserve">of the bacteria and infect healthy fish </w:t>
      </w:r>
      <w:r w:rsidR="00295283">
        <w:fldChar w:fldCharType="begin"/>
      </w:r>
      <w:r w:rsidR="00295283">
        <w:instrText xml:space="preserve"> ADDIN EN.CITE &lt;EndNote&gt;&lt;Cite&gt;&lt;Author&gt;Starliper&lt;/Author&gt;&lt;Year&gt;2001&lt;/Year&gt;&lt;RecNum&gt;46124&lt;/RecNum&gt;&lt;IDText&gt;24593&lt;/IDText&gt;&lt;DisplayText&gt;(Starliper 2001)&lt;/DisplayText&gt;&lt;record&gt;&lt;rec-number&gt;46124&lt;/rec-number&gt;&lt;foreign-keys&gt;&lt;key app="EN" db-id="90awwt25bdptwtee25dppx5jwvddp2str0sz" timestamp="1658365919" guid="7b531aa8-c649-4416-b2c0-2698c4fb1413"&gt;46124&lt;/key&gt;&lt;/foreign-keys&gt;&lt;ref-type name="Journal Articles"&gt;17&lt;/ref-type&gt;&lt;contributors&gt;&lt;authors&gt;&lt;author&gt;Starliper, C.E.&lt;/author&gt;&lt;/authors&gt;&lt;/contributors&gt;&lt;titles&gt;&lt;title&gt;&lt;style face="normal" font="default" size="100%"&gt;The Effect of Depuration on Transmission of &lt;/style&gt;&lt;style face="italic" font="default" size="100%"&gt;Aeromonas salmonicida&lt;/style&gt;&lt;style face="normal" font="default" size="100%"&gt; between the Freshwater Bivalve &lt;/style&gt;&lt;style face="italic" font="default" size="100%"&gt;Amblema plicata&lt;/style&gt;&lt;style face="normal" font="default" size="100%"&gt; and Arctic Char&lt;/style&gt;&lt;/title&gt;&lt;secondary-title&gt;Journal of Aquatic Animal Health&lt;/secondary-title&gt;&lt;/titles&gt;&lt;periodical&gt;&lt;full-title&gt;Journal of Aquatic Animal Health&lt;/full-title&gt;&lt;/periodical&gt;&lt;pages&gt;56-62&lt;/pages&gt;&lt;volume&gt;13&lt;/volume&gt;&lt;dates&gt;&lt;year&gt;2001&lt;/year&gt;&lt;/dates&gt;&lt;orig-pub&gt;\\ACT001CL04FS07\BIOSECURITYDATA$\E Library\Animal Catalogue\S\Starliper 2001 EN24593.pdf&lt;/orig-pub&gt;&lt;label&gt;24593&lt;/label&gt;&lt;urls&gt;&lt;/urls&gt;&lt;custom1&gt;sturgeon_BM&lt;/custom1&gt;&lt;electronic-resource-num&gt;https://doi.org/10.1577/1548-8667(2001)013&amp;lt;0056:TEODOT&amp;gt;2.0.CO;2&lt;/electronic-resource-num&gt;&lt;/record&gt;&lt;/Cite&gt;&lt;/EndNote&gt;</w:instrText>
      </w:r>
      <w:r w:rsidR="00295283">
        <w:fldChar w:fldCharType="separate"/>
      </w:r>
      <w:r w:rsidR="00295283">
        <w:rPr>
          <w:noProof/>
        </w:rPr>
        <w:t>(Starliper 2001)</w:t>
      </w:r>
      <w:r w:rsidR="00295283">
        <w:fldChar w:fldCharType="end"/>
      </w:r>
      <w:r>
        <w:t xml:space="preserve">. </w:t>
      </w:r>
      <w:r w:rsidRPr="0019500A">
        <w:t>Effendi and Austin (1994) have</w:t>
      </w:r>
      <w:r>
        <w:t xml:space="preserve"> similarly</w:t>
      </w:r>
      <w:r w:rsidRPr="0019500A">
        <w:t xml:space="preserve"> shown </w:t>
      </w:r>
      <w:r>
        <w:t xml:space="preserve">typical </w:t>
      </w:r>
      <w:r w:rsidRPr="00B33EFD">
        <w:rPr>
          <w:rStyle w:val="Emphasis"/>
        </w:rPr>
        <w:t>A.</w:t>
      </w:r>
      <w:r>
        <w:rPr>
          <w:rStyle w:val="Emphasis"/>
        </w:rPr>
        <w:t> </w:t>
      </w:r>
      <w:r w:rsidRPr="00B33EFD">
        <w:rPr>
          <w:rStyle w:val="Emphasis"/>
        </w:rPr>
        <w:t>salmonicida</w:t>
      </w:r>
      <w:r>
        <w:t xml:space="preserve"> </w:t>
      </w:r>
      <w:r w:rsidRPr="0019500A">
        <w:t xml:space="preserve">is relatively short-lived in and on marine benthic invertebrates </w:t>
      </w:r>
      <w:r>
        <w:t xml:space="preserve">such as </w:t>
      </w:r>
      <w:r w:rsidRPr="0019500A">
        <w:rPr>
          <w:rStyle w:val="Emphasis"/>
        </w:rPr>
        <w:t>Pagurus</w:t>
      </w:r>
      <w:r>
        <w:rPr>
          <w:rStyle w:val="Emphasis"/>
        </w:rPr>
        <w:t> </w:t>
      </w:r>
      <w:r w:rsidRPr="0019500A">
        <w:rPr>
          <w:rStyle w:val="Emphasis"/>
        </w:rPr>
        <w:t>bernhardus</w:t>
      </w:r>
      <w:r>
        <w:t xml:space="preserve"> (c</w:t>
      </w:r>
      <w:r w:rsidRPr="0019500A">
        <w:t xml:space="preserve">ommon </w:t>
      </w:r>
      <w:r>
        <w:t>m</w:t>
      </w:r>
      <w:r w:rsidRPr="0019500A">
        <w:t xml:space="preserve">arine </w:t>
      </w:r>
      <w:r>
        <w:t>h</w:t>
      </w:r>
      <w:r w:rsidRPr="0019500A">
        <w:t xml:space="preserve">ermit </w:t>
      </w:r>
      <w:r>
        <w:t>c</w:t>
      </w:r>
      <w:r w:rsidRPr="0019500A">
        <w:t>rabs</w:t>
      </w:r>
      <w:r>
        <w:t>),</w:t>
      </w:r>
      <w:r w:rsidRPr="0019500A">
        <w:t xml:space="preserve"> </w:t>
      </w:r>
      <w:r w:rsidRPr="0019500A">
        <w:rPr>
          <w:rStyle w:val="Emphasis"/>
        </w:rPr>
        <w:t>Homarus</w:t>
      </w:r>
      <w:r>
        <w:rPr>
          <w:rStyle w:val="Emphasis"/>
        </w:rPr>
        <w:t> </w:t>
      </w:r>
      <w:r w:rsidRPr="0019500A">
        <w:rPr>
          <w:rStyle w:val="Emphasis"/>
        </w:rPr>
        <w:t>vulgaris</w:t>
      </w:r>
      <w:r>
        <w:rPr>
          <w:rStyle w:val="Emphasis"/>
        </w:rPr>
        <w:t xml:space="preserve"> (</w:t>
      </w:r>
      <w:r w:rsidRPr="0019500A">
        <w:t xml:space="preserve">European </w:t>
      </w:r>
      <w:r>
        <w:t>l</w:t>
      </w:r>
      <w:r w:rsidRPr="0019500A">
        <w:t>obsters</w:t>
      </w:r>
      <w:r>
        <w:t>),</w:t>
      </w:r>
      <w:r w:rsidRPr="0019500A">
        <w:t xml:space="preserve"> </w:t>
      </w:r>
      <w:r>
        <w:rPr>
          <w:rStyle w:val="Emphasis"/>
        </w:rPr>
        <w:t>Peringi</w:t>
      </w:r>
      <w:r w:rsidRPr="0019500A">
        <w:rPr>
          <w:rStyle w:val="Emphasis"/>
        </w:rPr>
        <w:t>a</w:t>
      </w:r>
      <w:r w:rsidR="00BF1B9D">
        <w:rPr>
          <w:rStyle w:val="Emphasis"/>
        </w:rPr>
        <w:t> </w:t>
      </w:r>
      <w:r w:rsidRPr="0019500A">
        <w:rPr>
          <w:rStyle w:val="Emphasis"/>
        </w:rPr>
        <w:t>ulvae</w:t>
      </w:r>
      <w:r w:rsidRPr="0019500A">
        <w:t xml:space="preserve"> </w:t>
      </w:r>
      <w:r>
        <w:t>(</w:t>
      </w:r>
      <w:r w:rsidRPr="0019500A">
        <w:t xml:space="preserve">Laver </w:t>
      </w:r>
      <w:r>
        <w:t>s</w:t>
      </w:r>
      <w:r w:rsidRPr="0019500A">
        <w:t xml:space="preserve">pire </w:t>
      </w:r>
      <w:r>
        <w:t>s</w:t>
      </w:r>
      <w:r w:rsidRPr="0019500A">
        <w:t>hell</w:t>
      </w:r>
      <w:r>
        <w:t>)</w:t>
      </w:r>
      <w:r w:rsidRPr="0019500A">
        <w:t xml:space="preserve"> and </w:t>
      </w:r>
      <w:r w:rsidRPr="0019500A">
        <w:rPr>
          <w:rStyle w:val="Emphasis"/>
        </w:rPr>
        <w:t>Marthasterias</w:t>
      </w:r>
      <w:r w:rsidR="00BF1B9D">
        <w:rPr>
          <w:rStyle w:val="Emphasis"/>
        </w:rPr>
        <w:t> </w:t>
      </w:r>
      <w:r w:rsidRPr="0019500A">
        <w:rPr>
          <w:rStyle w:val="Emphasis"/>
        </w:rPr>
        <w:t>glacialis</w:t>
      </w:r>
      <w:r>
        <w:t xml:space="preserve"> (s</w:t>
      </w:r>
      <w:r w:rsidRPr="0019500A">
        <w:t xml:space="preserve">piny </w:t>
      </w:r>
      <w:r>
        <w:t>s</w:t>
      </w:r>
      <w:r w:rsidRPr="0019500A">
        <w:t>tarfish</w:t>
      </w:r>
      <w:r>
        <w:t>)</w:t>
      </w:r>
      <w:r w:rsidRPr="0019500A">
        <w:t xml:space="preserve"> as the bacterium could not be recovered after </w:t>
      </w:r>
      <w:r>
        <w:t>2</w:t>
      </w:r>
      <w:r w:rsidRPr="0019500A">
        <w:t xml:space="preserve"> days post exposure</w:t>
      </w:r>
      <w:r>
        <w:t xml:space="preserve"> </w:t>
      </w:r>
      <w:r w:rsidR="00295283">
        <w:fldChar w:fldCharType="begin"/>
      </w:r>
      <w:r w:rsidR="00295283">
        <w:instrText xml:space="preserve"> ADDIN EN.CITE &lt;EndNote&gt;&lt;Cite&gt;&lt;Author&gt;Effendi&lt;/Author&gt;&lt;Year&gt;1994&lt;/Year&gt;&lt;RecNum&gt;46310&lt;/RecNum&gt;&lt;IDText&gt;24773&lt;/IDText&gt;&lt;DisplayText&gt;(Effendi &amp;amp; Austin 1994)&lt;/DisplayText&gt;&lt;record&gt;&lt;rec-number&gt;46310&lt;/rec-number&gt;&lt;foreign-keys&gt;&lt;key app="EN" db-id="90awwt25bdptwtee25dppx5jwvddp2str0sz" timestamp="1659406719" guid="f64c9aa1-718b-406e-8a54-7f0714b3dfa0"&gt;46310&lt;/key&gt;&lt;/foreign-keys&gt;&lt;ref-type name="Journal Articles"&gt;17&lt;/ref-type&gt;&lt;contributors&gt;&lt;authors&gt;&lt;author&gt;Effendi, I.&lt;/author&gt;&lt;author&gt;Austin, B.&lt;/author&gt;&lt;/authors&gt;&lt;/contributors&gt;&lt;titles&gt;&lt;title&gt;&lt;style face="normal" font="default" size="100%"&gt;Survival of the fish pathogen &lt;/style&gt;&lt;style face="italic" font="default" size="100%"&gt;Aeromonas salmonicida&lt;/style&gt;&lt;style face="normal" font="default" size="100%"&gt; in the marine environment&lt;/style&gt;&lt;/title&gt;&lt;secondary-title&gt;Journal of Fish Diseases&lt;/secondary-title&gt;&lt;/titles&gt;&lt;periodical&gt;&lt;full-title&gt;Journal of Fish Diseases&lt;/full-title&gt;&lt;/periodical&gt;&lt;pages&gt;375-385&lt;/pages&gt;&lt;volume&gt;17&lt;/volume&gt;&lt;dates&gt;&lt;year&gt;1994&lt;/year&gt;&lt;/dates&gt;&lt;orig-pub&gt;\\ACT001CL04FS07\BIOSECURITYDATA$\E Library\Animal Catalogue\E\Effendi and Austin 1994 EN24773.pdf&lt;/orig-pub&gt;&lt;label&gt;24773&lt;/label&gt;&lt;urls&gt;&lt;/urls&gt;&lt;custom1&gt;sturgeon_BM&lt;/custom1&gt;&lt;electronic-resource-num&gt;https://doi.org/10.1111/j.1365-2761.1994.tb00233.x&lt;/electronic-resource-num&gt;&lt;/record&gt;&lt;/Cite&gt;&lt;/EndNote&gt;</w:instrText>
      </w:r>
      <w:r w:rsidR="00295283">
        <w:fldChar w:fldCharType="separate"/>
      </w:r>
      <w:r w:rsidR="00295283">
        <w:rPr>
          <w:noProof/>
        </w:rPr>
        <w:t>(Effendi &amp; Austin 1994)</w:t>
      </w:r>
      <w:r w:rsidR="00295283">
        <w:fldChar w:fldCharType="end"/>
      </w:r>
      <w:r>
        <w:t xml:space="preserve">. </w:t>
      </w:r>
      <w:r w:rsidRPr="00C06BC2">
        <w:t xml:space="preserve">Sediment is an important environmental reservoir of </w:t>
      </w:r>
      <w:r>
        <w:t xml:space="preserve">typical </w:t>
      </w:r>
      <w:r w:rsidRPr="00B33EFD">
        <w:rPr>
          <w:rStyle w:val="Emphasis"/>
        </w:rPr>
        <w:t>A.</w:t>
      </w:r>
      <w:r>
        <w:rPr>
          <w:rStyle w:val="Emphasis"/>
        </w:rPr>
        <w:t> </w:t>
      </w:r>
      <w:r w:rsidRPr="00B33EFD">
        <w:rPr>
          <w:rStyle w:val="Emphasis"/>
        </w:rPr>
        <w:t>salmonicida</w:t>
      </w:r>
      <w:r>
        <w:t xml:space="preserve"> </w:t>
      </w:r>
      <w:r w:rsidRPr="00C06BC2">
        <w:t xml:space="preserve">as the </w:t>
      </w:r>
      <w:r>
        <w:t>bacteria</w:t>
      </w:r>
      <w:r w:rsidRPr="00C06BC2">
        <w:t xml:space="preserve"> can survive and retain its </w:t>
      </w:r>
      <w:r>
        <w:t>infectivity</w:t>
      </w:r>
      <w:r w:rsidRPr="00C06BC2">
        <w:t xml:space="preserve"> in faecal and food waste sediment at the bottom of sea cages, freshwater tanks or in pond mud </w:t>
      </w:r>
      <w:r>
        <w:t>(</w:t>
      </w:r>
      <w:r w:rsidR="00295283">
        <w:fldChar w:fldCharType="begin"/>
      </w:r>
      <w:r w:rsidR="00295283">
        <w:instrText xml:space="preserve"> ADDIN EN.CITE &lt;EndNote&gt;&lt;Cite&gt;&lt;Author&gt;Hiney&lt;/Author&gt;&lt;Year&gt;1994&lt;/Year&gt;&lt;RecNum&gt;23166&lt;/RecNum&gt;&lt;IDText&gt;24527&lt;/IDText&gt;&lt;DisplayText&gt;(Hiney 1994)&lt;/DisplayText&gt;&lt;record&gt;&lt;rec-number&gt;23166&lt;/rec-number&gt;&lt;foreign-keys&gt;&lt;key app="EN" db-id="90awwt25bdptwtee25dppx5jwvddp2str0sz" timestamp="1652399033" guid="a2a0e520-3836-4c69-97f6-27e23d12ed45"&gt;23166&lt;/key&gt;&lt;/foreign-keys&gt;&lt;ref-type name="Thesis/Dissertation"&gt;32&lt;/ref-type&gt;&lt;contributors&gt;&lt;authors&gt;&lt;author&gt;Hiney, M.P.&lt;/author&gt;&lt;/authors&gt;&lt;/contributors&gt;&lt;titles&gt;&lt;title&gt;&lt;style face="normal" font="default" size="100%"&gt;Development and validation of detection techniques for the fish pathogen &lt;/style&gt;&lt;style face="italic" font="default" size="100%"&gt;Aeromonas salmonicida&lt;/style&gt;&lt;/title&gt;&lt;/titles&gt;&lt;volume&gt;PhD&lt;/volume&gt;&lt;dates&gt;&lt;year&gt;1994&lt;/year&gt;&lt;/dates&gt;&lt;pub-location&gt;Galway&lt;/pub-location&gt;&lt;publisher&gt;National University of Ireland&lt;/publisher&gt;&lt;label&gt;24527&lt;/label&gt;&lt;work-type&gt;PhD&lt;/work-type&gt;&lt;urls&gt;&lt;/urls&gt;&lt;custom1&gt;Sturgeon_BM&lt;/custom1&gt;&lt;/record&gt;&lt;/Cite&gt;&lt;/EndNote&gt;</w:instrText>
      </w:r>
      <w:r w:rsidR="00295283">
        <w:fldChar w:fldCharType="separate"/>
      </w:r>
      <w:r w:rsidR="00295283">
        <w:rPr>
          <w:noProof/>
        </w:rPr>
        <w:t>(Hiney 1994)</w:t>
      </w:r>
      <w:r w:rsidR="00295283">
        <w:fldChar w:fldCharType="end"/>
      </w:r>
      <w:r>
        <w:t xml:space="preserve"> cited in </w:t>
      </w:r>
      <w:r w:rsidR="00295283">
        <w:fldChar w:fldCharType="begin"/>
      </w:r>
      <w:r w:rsidR="00295283">
        <w:instrText xml:space="preserve"> ADDIN EN.CITE &lt;EndNote&gt;&lt;Cite&gt;&lt;Author&gt;Agriculture&lt;/Author&gt;&lt;Year&gt;2009&lt;/Year&gt;&lt;RecNum&gt;23163&lt;/RecNum&gt;&lt;IDText&gt;24525&lt;/IDText&gt;&lt;DisplayText&gt;(Agriculture 2009)&lt;/DisplayText&gt;&lt;record&gt;&lt;rec-number&gt;23163&lt;/rec-number&gt;&lt;foreign-keys&gt;&lt;key app="EN" db-id="90awwt25bdptwtee25dppx5jwvddp2str0sz" timestamp="1652399032" guid="2ff87ac4-7619-4472-9937-3975d100b54d"&gt;23163&lt;/key&gt;&lt;/foreign-keys&gt;&lt;ref-type name="Electronic Book Section"&gt;60&lt;/ref-type&gt;&lt;contributors&gt;&lt;authors&gt;&lt;author&gt;Department of Agriculture&lt;/author&gt;&lt;/authors&gt;&lt;/contributors&gt;&lt;titles&gt;&lt;title&gt;Furunculosis (Version 2.0)&lt;/title&gt;&lt;secondary-title&gt;Australian Aquatic Veterinary Emergency Plan (AQUAVETPLAN)&lt;/secondary-title&gt;&lt;/titles&gt;&lt;dates&gt;&lt;year&gt;2009&lt;/year&gt;&lt;pub-dates&gt;&lt;date&gt;10 March 2022&lt;/date&gt;&lt;/pub-dates&gt;&lt;/dates&gt;&lt;pub-location&gt;Canberra, ACT&lt;/pub-location&gt;&lt;publisher&gt;Australian Government Department of Agriculture&lt;/publisher&gt;&lt;orig-pub&gt;\\Act001cl04fs07\biosecuritydata$\E Library\Animal Catalogue\D\Department of Agriculture 2009 EN24525.pdf&lt;/orig-pub&gt;&lt;label&gt;24525&lt;/label&gt;&lt;urls&gt;&lt;/urls&gt;&lt;custom1&gt;Sturgeon_BM&lt;/custom1&gt;&lt;electronic-resource-num&gt;www.agriculture.gov.au/animal-plant-health/aquatic/aquavetplan&lt;/electronic-resource-num&gt;&lt;/record&gt;&lt;/Cite&gt;&lt;/EndNote&gt;</w:instrText>
      </w:r>
      <w:r w:rsidR="00295283">
        <w:fldChar w:fldCharType="separate"/>
      </w:r>
      <w:r w:rsidR="00295283">
        <w:rPr>
          <w:noProof/>
        </w:rPr>
        <w:t>(Agriculture 2009)</w:t>
      </w:r>
      <w:r w:rsidR="00295283">
        <w:fldChar w:fldCharType="end"/>
      </w:r>
      <w:r>
        <w:t>).</w:t>
      </w:r>
    </w:p>
    <w:p w14:paraId="6D880737" w14:textId="0DEC6C36" w:rsidR="00721A98" w:rsidRDefault="00721A98" w:rsidP="00721A98">
      <w:r>
        <w:t>C</w:t>
      </w:r>
      <w:r w:rsidRPr="000C46E4">
        <w:t>ontaminated equipment has been implicated in the spread of furunculosis</w:t>
      </w:r>
      <w:r>
        <w:t xml:space="preserve"> </w:t>
      </w:r>
      <w:r w:rsidR="00295283">
        <w:fldChar w:fldCharType="begin"/>
      </w:r>
      <w:r w:rsidR="00295283">
        <w:instrText xml:space="preserve"> ADDIN EN.CITE &lt;EndNote&gt;&lt;Cite&gt;&lt;Author&gt;Wichardt&lt;/Author&gt;&lt;Year&gt;1989&lt;/Year&gt;&lt;RecNum&gt;46087&lt;/RecNum&gt;&lt;IDText&gt;24560&lt;/IDText&gt;&lt;DisplayText&gt;(Wichardt, Johansson &amp;amp; Ljungberg 1989)&lt;/DisplayText&gt;&lt;record&gt;&lt;rec-number&gt;46087&lt;/rec-number&gt;&lt;foreign-keys&gt;&lt;key app="EN" db-id="90awwt25bdptwtee25dppx5jwvddp2str0sz" timestamp="1658365913" guid="5dfb699a-ec54-47d8-9caa-390998fc5787"&gt;46087&lt;/key&gt;&lt;/foreign-keys&gt;&lt;ref-type name="Journal Articles"&gt;17&lt;/ref-type&gt;&lt;contributors&gt;&lt;authors&gt;&lt;author&gt;Wichardt, U.&lt;/author&gt;&lt;author&gt;Johansson, N.&lt;/author&gt;&lt;author&gt;Ljungberg, O.&lt;/author&gt;&lt;/authors&gt;&lt;/contributors&gt;&lt;titles&gt;&lt;title&gt;&lt;style face="normal" font="default" size="100%"&gt;Occurrence and Distribution of &lt;/style&gt;&lt;style face="italic" font="default" size="100%"&gt;Aeromonas salmonicida&lt;/style&gt;&lt;style face="normal" font="default" size="100%"&gt; Infections on Swedish Fish Farms, 1951-1987&lt;/style&gt;&lt;/title&gt;&lt;secondary-title&gt;Journal of Aquatic Animal Health&lt;/secondary-title&gt;&lt;/titles&gt;&lt;periodical&gt;&lt;full-title&gt;Journal of Aquatic Animal Health&lt;/full-title&gt;&lt;/periodical&gt;&lt;pages&gt;187-196&lt;/pages&gt;&lt;volume&gt;1&lt;/volume&gt;&lt;dates&gt;&lt;year&gt;1989&lt;/year&gt;&lt;/dates&gt;&lt;orig-pub&gt;\\ACT001CL04FS07\BIOSECURITYDATA$\E Library\Animal Catalogue\W\Wichardt et al 1989 EN24560.pdf&lt;/orig-pub&gt;&lt;label&gt;24560&lt;/label&gt;&lt;urls&gt;&lt;/urls&gt;&lt;custom1&gt;sturgeon_BM&lt;/custom1&gt;&lt;electronic-resource-num&gt;https://doi.org/10.1577/1548-8667(1989)001&amp;lt;0187:OADOAS&amp;gt;2.3.CO;2&lt;/electronic-resource-num&gt;&lt;/record&gt;&lt;/Cite&gt;&lt;/EndNote&gt;</w:instrText>
      </w:r>
      <w:r w:rsidR="00295283">
        <w:fldChar w:fldCharType="separate"/>
      </w:r>
      <w:r w:rsidR="00295283">
        <w:rPr>
          <w:noProof/>
        </w:rPr>
        <w:t>(Wichardt, Johansson &amp; Ljungberg 1989)</w:t>
      </w:r>
      <w:r w:rsidR="00295283">
        <w:fldChar w:fldCharType="end"/>
      </w:r>
      <w:r>
        <w:t>.</w:t>
      </w:r>
      <w:r w:rsidRPr="000C46E4">
        <w:t xml:space="preserve"> </w:t>
      </w:r>
      <w:r>
        <w:t xml:space="preserve">For example, typical </w:t>
      </w:r>
      <w:r w:rsidRPr="00B33EFD">
        <w:rPr>
          <w:rStyle w:val="Emphasis"/>
        </w:rPr>
        <w:t>A.</w:t>
      </w:r>
      <w:r>
        <w:rPr>
          <w:rStyle w:val="Emphasis"/>
        </w:rPr>
        <w:t> </w:t>
      </w:r>
      <w:r w:rsidRPr="00B33EFD">
        <w:rPr>
          <w:rStyle w:val="Emphasis"/>
        </w:rPr>
        <w:t>salmonicida</w:t>
      </w:r>
      <w:r w:rsidRPr="000C46E4">
        <w:t xml:space="preserve"> can survive for up to </w:t>
      </w:r>
      <w:r>
        <w:t>6</w:t>
      </w:r>
      <w:r w:rsidRPr="000C46E4">
        <w:t xml:space="preserve"> days on both wet and dry contaminated fish nets (</w:t>
      </w:r>
      <w:r w:rsidR="00295283">
        <w:fldChar w:fldCharType="begin"/>
      </w:r>
      <w:r w:rsidR="00295283">
        <w:instrText xml:space="preserve"> ADDIN EN.CITE &lt;EndNote&gt;&lt;Cite&gt;&lt;Author&gt;McCarthy&lt;/Author&gt;&lt;Year&gt;1977&lt;/Year&gt;&lt;RecNum&gt;46344&lt;/RecNum&gt;&lt;DisplayText&gt;(McCarthy 1977)&lt;/DisplayText&gt;&lt;record&gt;&lt;rec-number&gt;46344&lt;/rec-number&gt;&lt;foreign-keys&gt;&lt;key app="EN" db-id="90awwt25bdptwtee25dppx5jwvddp2str0sz" timestamp="1659485111" guid="51baf5a2-0035-4d01-88bc-0db4cc237f2a"&gt;46344&lt;/key&gt;&lt;/foreign-keys&gt;&lt;ref-type name="Chapters"&gt;5&lt;/ref-type&gt;&lt;contributors&gt;&lt;authors&gt;&lt;author&gt;McCarthy, D.H.&lt;/author&gt;&lt;/authors&gt;&lt;/contributors&gt;&lt;titles&gt;&lt;title&gt;&lt;style face="normal" font="default" size="100%"&gt;Some ecological aspects of the bacterial fish pathogen - &lt;/style&gt;&lt;style face="italic" font="default" size="100%"&gt;Aeromonas salmonicida&lt;/style&gt;&lt;/title&gt;&lt;secondary-title&gt;Aquatic microbiology&lt;/secondary-title&gt;&lt;/titles&gt;&lt;pages&gt;299-324&lt;/pages&gt;&lt;volume&gt;6&lt;/volume&gt;&lt;dates&gt;&lt;year&gt;1977&lt;/year&gt;&lt;/dates&gt;&lt;publisher&gt;Academic Press&lt;/publisher&gt;&lt;urls&gt;&lt;/urls&gt;&lt;/record&gt;&lt;/Cite&gt;&lt;/EndNote&gt;</w:instrText>
      </w:r>
      <w:r w:rsidR="00295283">
        <w:fldChar w:fldCharType="separate"/>
      </w:r>
      <w:r w:rsidR="00295283">
        <w:rPr>
          <w:noProof/>
        </w:rPr>
        <w:t>(McCarthy 1977)</w:t>
      </w:r>
      <w:r w:rsidR="00295283">
        <w:fldChar w:fldCharType="end"/>
      </w:r>
      <w:r>
        <w:t xml:space="preserve"> cited in </w:t>
      </w:r>
      <w:r w:rsidR="00295283">
        <w:fldChar w:fldCharType="begin"/>
      </w:r>
      <w:r w:rsidR="00295283">
        <w:instrText xml:space="preserve"> ADDIN EN.CITE &lt;EndNote&gt;&lt;Cite&gt;&lt;Author&gt;Boily&lt;/Author&gt;&lt;Year&gt;2019&lt;/Year&gt;&lt;RecNum&gt;45975&lt;/RecNum&gt;&lt;IDText&gt;23244&lt;/IDText&gt;&lt;DisplayText&gt;(Boily, Malcolm &amp;amp; Johnson 2019)&lt;/DisplayText&gt;&lt;record&gt;&lt;rec-number&gt;45975&lt;/rec-number&gt;&lt;foreign-keys&gt;&lt;key app="EN" db-id="90awwt25bdptwtee25dppx5jwvddp2str0sz" timestamp="1656025529" guid="47207660-100c-4385-a178-2d7dbe29e176"&gt;45975&lt;/key&gt;&lt;/foreign-keys&gt;&lt;ref-type name="Electronic Publication"&gt;44&lt;/ref-type&gt;&lt;contributors&gt;&lt;authors&gt;&lt;author&gt;Boily, F.&lt;/author&gt;&lt;author&gt;Malcolm, G.&lt;/author&gt;&lt;author&gt;Johnson, S. C.&lt;/author&gt;&lt;/authors&gt;&lt;/contributors&gt;&lt;titles&gt;&lt;title&gt;&lt;style face="normal" font="default" size="100%"&gt;Characterization of &lt;/style&gt;&lt;style face="italic" font="default" size="100%"&gt;Aeromonas salmonicida&lt;/style&gt;&lt;style face="normal" font="default" size="100%"&gt; and furunculosis to inform pathogen transfer risk assessments in British Columbia&lt;/style&gt;&lt;/title&gt;&lt;secondary-title&gt;The Canadian Science Advisory Secretariat&lt;/secondary-title&gt;&lt;/titles&gt;&lt;pages&gt;1-45&lt;/pages&gt;&lt;volume&gt;Research Document 2019/016&lt;/volume&gt;&lt;dates&gt;&lt;year&gt;2019&lt;/year&gt;&lt;pub-dates&gt;&lt;date&gt;24 June 2022&lt;/date&gt;&lt;/pub-dates&gt;&lt;/dates&gt;&lt;pub-location&gt;Otawa&lt;/pub-location&gt;&lt;publisher&gt;Fisheries and Oceans Canada, Canadian Science Advisory Secretariat&lt;/publisher&gt;&lt;orig-pub&gt;\\ACT001CL04FS07\BIOSECURITYDATA$\E Library\Animal Catalogue\B\Boily et al 2019 EN23244.pdf&lt;/orig-pub&gt;&lt;isbn&gt;1919-5044&lt;/isbn&gt;&lt;label&gt;23244&lt;/label&gt;&lt;urls&gt;&lt;/urls&gt;&lt;custom1&gt;Sturgeon_YGC&lt;/custom1&gt;&lt;electronic-resource-num&gt;https://waves-vagues.dfo-mpo.gc.ca/Library/40852611.pdf&lt;/electronic-resource-num&gt;&lt;/record&gt;&lt;/Cite&gt;&lt;/EndNote&gt;</w:instrText>
      </w:r>
      <w:r w:rsidR="00295283">
        <w:fldChar w:fldCharType="separate"/>
      </w:r>
      <w:r w:rsidR="00295283">
        <w:rPr>
          <w:noProof/>
        </w:rPr>
        <w:t>(Boily, Malcolm &amp; Johnson 2019)</w:t>
      </w:r>
      <w:r w:rsidR="00295283">
        <w:fldChar w:fldCharType="end"/>
      </w:r>
      <w:r w:rsidRPr="000C46E4">
        <w:t xml:space="preserve">). </w:t>
      </w:r>
      <w:r>
        <w:t xml:space="preserve">It was also demonstrated that typical </w:t>
      </w:r>
      <w:r w:rsidRPr="00B33EFD">
        <w:rPr>
          <w:rStyle w:val="Emphasis"/>
        </w:rPr>
        <w:t>A.</w:t>
      </w:r>
      <w:r>
        <w:rPr>
          <w:rStyle w:val="Emphasis"/>
        </w:rPr>
        <w:t> </w:t>
      </w:r>
      <w:r w:rsidRPr="00B33EFD">
        <w:rPr>
          <w:rStyle w:val="Emphasis"/>
        </w:rPr>
        <w:t>salmonicida</w:t>
      </w:r>
      <w:r w:rsidRPr="000C46E4">
        <w:t xml:space="preserve"> </w:t>
      </w:r>
      <w:r>
        <w:t xml:space="preserve">can adhere to solid surfaces, especially plastics and stainless steel such as found in aquaculture farm equipment that could act as a source of the bacteria </w:t>
      </w:r>
      <w:r w:rsidR="00295283">
        <w:fldChar w:fldCharType="begin"/>
      </w:r>
      <w:r w:rsidR="00295283">
        <w:instrText xml:space="preserve"> ADDIN EN.CITE &lt;EndNote&gt;&lt;Cite&gt;&lt;Author&gt;Carballo&lt;/Author&gt;&lt;Year&gt;2000&lt;/Year&gt;&lt;RecNum&gt;46002&lt;/RecNum&gt;&lt;IDText&gt;23266&lt;/IDText&gt;&lt;DisplayText&gt;(Carballo, Seoane &amp;amp; Nieto 2000)&lt;/DisplayText&gt;&lt;record&gt;&lt;rec-number&gt;46002&lt;/rec-number&gt;&lt;foreign-keys&gt;&lt;key app="EN" db-id="90awwt25bdptwtee25dppx5jwvddp2str0sz" timestamp="1656300090" guid="76446666-8a1f-47f1-b49c-ab98fb0ec0b9"&gt;46002&lt;/key&gt;&lt;/foreign-keys&gt;&lt;ref-type name="Journal Articles"&gt;17&lt;/ref-type&gt;&lt;contributors&gt;&lt;authors&gt;&lt;author&gt;Carballo, J.&lt;/author&gt;&lt;author&gt;Seoane, R. M.&lt;/author&gt;&lt;author&gt;Nieto, T. P.&lt;/author&gt;&lt;/authors&gt;&lt;/contributors&gt;&lt;titles&gt;&lt;title&gt;&lt;style face="normal" font="default" size="100%"&gt;Adhesion of&lt;/style&gt;&lt;style face="italic" font="default" size="100%"&gt; Aeromonas salmonicida&lt;/style&gt;&lt;style face="normal" font="default" size="100%"&gt; to materials used in aquaculture&lt;/style&gt;&lt;/title&gt;&lt;secondary-title&gt;Bulletin of the European Association of Fish Pathologists&lt;/secondary-title&gt;&lt;/titles&gt;&lt;periodical&gt;&lt;full-title&gt;Bulletin of the European Association of Fish Pathologists&lt;/full-title&gt;&lt;/periodical&gt;&lt;pages&gt;77-82&lt;/pages&gt;&lt;volume&gt;20&lt;/volume&gt;&lt;dates&gt;&lt;year&gt;2000&lt;/year&gt;&lt;/dates&gt;&lt;orig-pub&gt;\\ACT001CL04FS07\BIOSECURITYDATA$\E Library\Animal Catalogue\C\Carballo et al 2000 EN23266.pdf&lt;/orig-pub&gt;&lt;label&gt;23266&lt;/label&gt;&lt;urls&gt;&lt;/urls&gt;&lt;custom1&gt;Sturgeon_YGC&lt;/custom1&gt;&lt;electronic-resource-num&gt;https://eafp.org/download/2000-Volume20/Issue%202/20_077.pdf&lt;/electronic-resource-num&gt;&lt;/record&gt;&lt;/Cite&gt;&lt;/EndNote&gt;</w:instrText>
      </w:r>
      <w:r w:rsidR="00295283">
        <w:fldChar w:fldCharType="separate"/>
      </w:r>
      <w:r w:rsidR="00295283">
        <w:rPr>
          <w:noProof/>
        </w:rPr>
        <w:t>(Carballo, Seoane &amp; Nieto 2000)</w:t>
      </w:r>
      <w:r w:rsidR="00295283">
        <w:fldChar w:fldCharType="end"/>
      </w:r>
      <w:r w:rsidRPr="000C46E4">
        <w:t>.</w:t>
      </w:r>
    </w:p>
    <w:p w14:paraId="1689B601" w14:textId="77777777" w:rsidR="00721A98" w:rsidRDefault="00721A98" w:rsidP="0085172F">
      <w:pPr>
        <w:pStyle w:val="Heading5"/>
      </w:pPr>
      <w:r>
        <w:t xml:space="preserve">Infectious </w:t>
      </w:r>
      <w:r w:rsidRPr="0085172F">
        <w:t>dose</w:t>
      </w:r>
    </w:p>
    <w:p w14:paraId="7FF352E6" w14:textId="56324F2A" w:rsidR="00721A98" w:rsidRDefault="00721A98" w:rsidP="004B1C90">
      <w:r>
        <w:t xml:space="preserve">The minimum infective dose of typical </w:t>
      </w:r>
      <w:r w:rsidRPr="00B33EFD">
        <w:rPr>
          <w:rStyle w:val="Emphasis"/>
        </w:rPr>
        <w:t>A.</w:t>
      </w:r>
      <w:r>
        <w:rPr>
          <w:rStyle w:val="Emphasis"/>
        </w:rPr>
        <w:t> </w:t>
      </w:r>
      <w:r w:rsidRPr="00B33EFD">
        <w:rPr>
          <w:rStyle w:val="Emphasis"/>
        </w:rPr>
        <w:t>salmonicida</w:t>
      </w:r>
      <w:r w:rsidRPr="000C46E4">
        <w:t xml:space="preserve"> </w:t>
      </w:r>
      <w:r>
        <w:t xml:space="preserve">for </w:t>
      </w:r>
      <w:r w:rsidRPr="00C52CE9">
        <w:rPr>
          <w:rStyle w:val="Emphasis"/>
        </w:rPr>
        <w:t>S</w:t>
      </w:r>
      <w:r>
        <w:rPr>
          <w:rStyle w:val="Emphasis"/>
        </w:rPr>
        <w:t>.</w:t>
      </w:r>
      <w:r w:rsidR="0095361E">
        <w:rPr>
          <w:rStyle w:val="Emphasis"/>
        </w:rPr>
        <w:t> </w:t>
      </w:r>
      <w:r w:rsidRPr="00C52CE9">
        <w:rPr>
          <w:rStyle w:val="Emphasis"/>
        </w:rPr>
        <w:t>salar</w:t>
      </w:r>
      <w:r>
        <w:t xml:space="preserve"> (20–32 g) after short duration bath exposure (1–3 days) was 10</w:t>
      </w:r>
      <w:r w:rsidRPr="00491452">
        <w:rPr>
          <w:vertAlign w:val="superscript"/>
        </w:rPr>
        <w:t>4</w:t>
      </w:r>
      <w:r>
        <w:t> CFU/mL and after long duration exposure (3 weeks) was 10</w:t>
      </w:r>
      <w:r w:rsidRPr="00491452">
        <w:rPr>
          <w:vertAlign w:val="superscript"/>
        </w:rPr>
        <w:t>2</w:t>
      </w:r>
      <w:r>
        <w:t xml:space="preserve"> CFU/mL </w:t>
      </w:r>
      <w:r w:rsidR="00295283">
        <w:fldChar w:fldCharType="begin"/>
      </w:r>
      <w:r w:rsidR="00295283">
        <w:instrText xml:space="preserve"> ADDIN EN.CITE &lt;EndNote&gt;&lt;Cite&gt;&lt;Author&gt;Rose&lt;/Author&gt;&lt;Year&gt;1989&lt;/Year&gt;&lt;RecNum&gt;46139&lt;/RecNum&gt;&lt;IDText&gt;24608&lt;/IDText&gt;&lt;DisplayText&gt;(Rose, Ellis &amp;amp; Munro 1989)&lt;/DisplayText&gt;&lt;record&gt;&lt;rec-number&gt;46139&lt;/rec-number&gt;&lt;foreign-keys&gt;&lt;key app="EN" db-id="90awwt25bdptwtee25dppx5jwvddp2str0sz" timestamp="1658369981" guid="ecabc34a-0aba-48d6-bfb9-8018886db1be"&gt;46139&lt;/key&gt;&lt;/foreign-keys&gt;&lt;ref-type name="Journal Articles"&gt;17&lt;/ref-type&gt;&lt;contributors&gt;&lt;authors&gt;&lt;author&gt;Rose, A.S.&lt;/author&gt;&lt;author&gt;Ellis, A.E.&lt;/author&gt;&lt;author&gt;Munro, A.L.S.&lt;/author&gt;&lt;/authors&gt;&lt;/contributors&gt;&lt;titles&gt;&lt;title&gt;&lt;style face="normal" font="default" size="100%"&gt;The infectivity by different routes of exposure and shedding rates of &lt;/style&gt;&lt;style face="italic" font="default" size="100%"&gt;Aeromonas salmonicida&lt;/style&gt;&lt;style face="normal" font="default" size="100%"&gt; subsp. &lt;/style&gt;&lt;style face="italic" font="default" size="100%"&gt;salmonicida&lt;/style&gt;&lt;style face="normal" font="default" size="100%"&gt; in Atlantic salmon, &lt;/style&gt;&lt;style face="italic" font="default" size="100%"&gt;Salmo salar&lt;/style&gt;&lt;style face="normal" font="default" size="100%"&gt; L., held in sea water&lt;/style&gt;&lt;/title&gt;&lt;secondary-title&gt;Journal of Fish Diseases&lt;/secondary-title&gt;&lt;/titles&gt;&lt;periodical&gt;&lt;full-title&gt;Journal of Fish Diseases&lt;/full-title&gt;&lt;/periodical&gt;&lt;pages&gt;573-578&lt;/pages&gt;&lt;volume&gt;12&lt;/volume&gt;&lt;dates&gt;&lt;year&gt;1989&lt;/year&gt;&lt;/dates&gt;&lt;orig-pub&gt;\\ACT001CL04FS07\BIOSECURITYDATA$\E Library\Animal Catalogue\R\Rose et al 1989 EN24608.pdf&lt;/orig-pub&gt;&lt;label&gt;24608&lt;/label&gt;&lt;urls&gt;&lt;/urls&gt;&lt;custom1&gt;sturgeon_BM&lt;/custom1&gt;&lt;electronic-resource-num&gt;https://doi.org/10.1111/j.1365-2761.1989.tb00566.x&lt;/electronic-resource-num&gt;&lt;/record&gt;&lt;/Cite&gt;&lt;/EndNote&gt;</w:instrText>
      </w:r>
      <w:r w:rsidR="00295283">
        <w:fldChar w:fldCharType="separate"/>
      </w:r>
      <w:r w:rsidR="00295283">
        <w:rPr>
          <w:noProof/>
        </w:rPr>
        <w:t>(Rose, Ellis &amp; Munro 1989)</w:t>
      </w:r>
      <w:r w:rsidR="00295283">
        <w:fldChar w:fldCharType="end"/>
      </w:r>
      <w:r>
        <w:t xml:space="preserve">. Intragastric intubation of </w:t>
      </w:r>
      <w:r w:rsidRPr="00C52CE9">
        <w:rPr>
          <w:rStyle w:val="Emphasis"/>
        </w:rPr>
        <w:t>S</w:t>
      </w:r>
      <w:r>
        <w:rPr>
          <w:rStyle w:val="Emphasis"/>
        </w:rPr>
        <w:t>.</w:t>
      </w:r>
      <w:r w:rsidR="00E571FC">
        <w:rPr>
          <w:rStyle w:val="Emphasis"/>
        </w:rPr>
        <w:t> </w:t>
      </w:r>
      <w:r w:rsidRPr="00C52CE9">
        <w:rPr>
          <w:rStyle w:val="Emphasis"/>
        </w:rPr>
        <w:t>salar</w:t>
      </w:r>
      <w:r>
        <w:t xml:space="preserve"> (70–115 g) with a typical </w:t>
      </w:r>
      <w:r w:rsidRPr="00B33EFD">
        <w:rPr>
          <w:rStyle w:val="Emphasis"/>
        </w:rPr>
        <w:t>A.</w:t>
      </w:r>
      <w:r>
        <w:rPr>
          <w:rStyle w:val="Emphasis"/>
        </w:rPr>
        <w:t> </w:t>
      </w:r>
      <w:r w:rsidRPr="00B33EFD">
        <w:rPr>
          <w:rStyle w:val="Emphasis"/>
        </w:rPr>
        <w:t>salmonicida</w:t>
      </w:r>
      <w:r w:rsidRPr="000C46E4">
        <w:t xml:space="preserve"> </w:t>
      </w:r>
      <w:r>
        <w:t>dose of &gt;10</w:t>
      </w:r>
      <w:r w:rsidRPr="00086040">
        <w:rPr>
          <w:vertAlign w:val="superscript"/>
        </w:rPr>
        <w:t>5</w:t>
      </w:r>
      <w:r>
        <w:t xml:space="preserve"> CFU/fish was sufficient to establish infection </w:t>
      </w:r>
      <w:r w:rsidR="00295283">
        <w:fldChar w:fldCharType="begin"/>
      </w:r>
      <w:r w:rsidR="00295283">
        <w:instrText xml:space="preserve"> ADDIN EN.CITE &lt;EndNote&gt;&lt;Cite&gt;&lt;Author&gt;Rose&lt;/Author&gt;&lt;Year&gt;1989&lt;/Year&gt;&lt;RecNum&gt;46139&lt;/RecNum&gt;&lt;IDText&gt;24608&lt;/IDText&gt;&lt;DisplayText&gt;(Rose, Ellis &amp;amp; Munro 1989)&lt;/DisplayText&gt;&lt;record&gt;&lt;rec-number&gt;46139&lt;/rec-number&gt;&lt;foreign-keys&gt;&lt;key app="EN" db-id="90awwt25bdptwtee25dppx5jwvddp2str0sz" timestamp="1658369981" guid="ecabc34a-0aba-48d6-bfb9-8018886db1be"&gt;46139&lt;/key&gt;&lt;/foreign-keys&gt;&lt;ref-type name="Journal Articles"&gt;17&lt;/ref-type&gt;&lt;contributors&gt;&lt;authors&gt;&lt;author&gt;Rose, A.S.&lt;/author&gt;&lt;author&gt;Ellis, A.E.&lt;/author&gt;&lt;author&gt;Munro, A.L.S.&lt;/author&gt;&lt;/authors&gt;&lt;/contributors&gt;&lt;titles&gt;&lt;title&gt;&lt;style face="normal" font="default" size="100%"&gt;The infectivity by different routes of exposure and shedding rates of &lt;/style&gt;&lt;style face="italic" font="default" size="100%"&gt;Aeromonas salmonicida&lt;/style&gt;&lt;style face="normal" font="default" size="100%"&gt; subsp. &lt;/style&gt;&lt;style face="italic" font="default" size="100%"&gt;salmonicida&lt;/style&gt;&lt;style face="normal" font="default" size="100%"&gt; in Atlantic salmon, &lt;/style&gt;&lt;style face="italic" font="default" size="100%"&gt;Salmo salar&lt;/style&gt;&lt;style face="normal" font="default" size="100%"&gt; L., held in sea water&lt;/style&gt;&lt;/title&gt;&lt;secondary-title&gt;Journal of Fish Diseases&lt;/secondary-title&gt;&lt;/titles&gt;&lt;periodical&gt;&lt;full-title&gt;Journal of Fish Diseases&lt;/full-title&gt;&lt;/periodical&gt;&lt;pages&gt;573-578&lt;/pages&gt;&lt;volume&gt;12&lt;/volume&gt;&lt;dates&gt;&lt;year&gt;1989&lt;/year&gt;&lt;/dates&gt;&lt;orig-pub&gt;\\ACT001CL04FS07\BIOSECURITYDATA$\E Library\Animal Catalogue\R\Rose et al 1989 EN24608.pdf&lt;/orig-pub&gt;&lt;label&gt;24608&lt;/label&gt;&lt;urls&gt;&lt;/urls&gt;&lt;custom1&gt;sturgeon_BM&lt;/custom1&gt;&lt;electronic-resource-num&gt;https://doi.org/10.1111/j.1365-2761.1989.tb00566.x&lt;/electronic-resource-num&gt;&lt;/record&gt;&lt;/Cite&gt;&lt;/EndNote&gt;</w:instrText>
      </w:r>
      <w:r w:rsidR="00295283">
        <w:fldChar w:fldCharType="separate"/>
      </w:r>
      <w:r w:rsidR="00295283">
        <w:rPr>
          <w:noProof/>
        </w:rPr>
        <w:t>(Rose, Ellis &amp; Munro 1989)</w:t>
      </w:r>
      <w:r w:rsidR="00295283">
        <w:fldChar w:fldCharType="end"/>
      </w:r>
      <w:r>
        <w:t>.</w:t>
      </w:r>
      <w:r w:rsidR="004B1C90">
        <w:t xml:space="preserve"> </w:t>
      </w:r>
      <w:r>
        <w:t>The minimum lethal dose (LD</w:t>
      </w:r>
      <w:r w:rsidRPr="007C2B5C">
        <w:rPr>
          <w:vertAlign w:val="subscript"/>
        </w:rPr>
        <w:t>50</w:t>
      </w:r>
      <w:r w:rsidRPr="00A302F8">
        <w:t>)</w:t>
      </w:r>
      <w:r>
        <w:rPr>
          <w:vertAlign w:val="subscript"/>
        </w:rPr>
        <w:t xml:space="preserve"> </w:t>
      </w:r>
      <w:r>
        <w:t xml:space="preserve">of typical </w:t>
      </w:r>
      <w:r w:rsidRPr="00B33EFD">
        <w:rPr>
          <w:rStyle w:val="Emphasis"/>
        </w:rPr>
        <w:t>A.</w:t>
      </w:r>
      <w:r>
        <w:rPr>
          <w:rStyle w:val="Emphasis"/>
        </w:rPr>
        <w:t> </w:t>
      </w:r>
      <w:r w:rsidRPr="00B33EFD">
        <w:rPr>
          <w:rStyle w:val="Emphasis"/>
        </w:rPr>
        <w:t>salmonicida</w:t>
      </w:r>
      <w:r w:rsidRPr="000C46E4">
        <w:t xml:space="preserve"> </w:t>
      </w:r>
      <w:r>
        <w:t xml:space="preserve">for </w:t>
      </w:r>
      <w:r w:rsidRPr="007A5F33">
        <w:rPr>
          <w:rStyle w:val="Emphasis"/>
        </w:rPr>
        <w:t>O</w:t>
      </w:r>
      <w:r>
        <w:rPr>
          <w:rStyle w:val="Emphasis"/>
        </w:rPr>
        <w:t>. </w:t>
      </w:r>
      <w:r w:rsidRPr="007A5F33">
        <w:rPr>
          <w:rStyle w:val="Emphasis"/>
        </w:rPr>
        <w:t>mykiss</w:t>
      </w:r>
      <w:r>
        <w:t xml:space="preserve"> (25 g) following bath exposure for 12 hours was 10</w:t>
      </w:r>
      <w:r w:rsidRPr="00672F6C">
        <w:rPr>
          <w:vertAlign w:val="superscript"/>
        </w:rPr>
        <w:t>8</w:t>
      </w:r>
      <w:r>
        <w:t xml:space="preserve"> CFU/mL and for </w:t>
      </w:r>
      <w:r w:rsidRPr="007A5F33">
        <w:rPr>
          <w:rStyle w:val="Emphasis"/>
        </w:rPr>
        <w:t>S</w:t>
      </w:r>
      <w:r>
        <w:rPr>
          <w:rStyle w:val="Emphasis"/>
        </w:rPr>
        <w:t>. </w:t>
      </w:r>
      <w:r w:rsidRPr="007A5F33">
        <w:rPr>
          <w:rStyle w:val="Emphasis"/>
        </w:rPr>
        <w:t>maximus</w:t>
      </w:r>
      <w:r>
        <w:t xml:space="preserve"> (30 g) was 10</w:t>
      </w:r>
      <w:r w:rsidRPr="00672F6C">
        <w:rPr>
          <w:vertAlign w:val="superscript"/>
        </w:rPr>
        <w:t>5</w:t>
      </w:r>
      <w:r>
        <w:t xml:space="preserve"> CFU/mL </w:t>
      </w:r>
      <w:r w:rsidR="00295283">
        <w:fldChar w:fldCharType="begin"/>
      </w:r>
      <w:r w:rsidR="00295283">
        <w:instrText xml:space="preserve"> ADDIN EN.CITE &lt;EndNote&gt;&lt;Cite&gt;&lt;Author&gt;Perez&lt;/Author&gt;&lt;Year&gt;1996&lt;/Year&gt;&lt;RecNum&gt;46165&lt;/RecNum&gt;&lt;IDText&gt;24634&lt;/IDText&gt;&lt;DisplayText&gt;(Perez et al. 1996)&lt;/DisplayText&gt;&lt;record&gt;&lt;rec-number&gt;46165&lt;/rec-number&gt;&lt;foreign-keys&gt;&lt;key app="EN" db-id="90awwt25bdptwtee25dppx5jwvddp2str0sz" timestamp="1658894147" guid="c586dfd8-f9d4-4064-8cdb-360ab41e722d"&gt;46165&lt;/key&gt;&lt;/foreign-keys&gt;&lt;ref-type name="Journal Articles"&gt;17&lt;/ref-type&gt;&lt;contributors&gt;&lt;authors&gt;&lt;author&gt;Perez, M.J.&lt;/author&gt;&lt;author&gt;Fernandez, A.I.G.&lt;/author&gt;&lt;author&gt;Rodriguez, L.A.&lt;/author&gt;&lt;author&gt;Nieto, T.P.&lt;/author&gt;&lt;/authors&gt;&lt;/contributors&gt;&lt;titles&gt;&lt;title&gt;Differential susceptibility to furunculosis of turbot and rainbow trout and release of the furunculosis agent from furunculosis-affected fish&lt;/title&gt;&lt;secondary-title&gt;Diseases of Aquatic Organisms&lt;/secondary-title&gt;&lt;/titles&gt;&lt;periodical&gt;&lt;full-title&gt;Diseases of Aquatic Organisms&lt;/full-title&gt;&lt;/periodical&gt;&lt;pages&gt;133-137&lt;/pages&gt;&lt;volume&gt;26&lt;/volume&gt;&lt;dates&gt;&lt;year&gt;1996&lt;/year&gt;&lt;/dates&gt;&lt;orig-pub&gt;\\ACT001CL04FS07\BIOSECURITYDATA$\E Library\Animal Catalogue\P\Perez et al 1996 EN24634.pdf&lt;/orig-pub&gt;&lt;label&gt;24634&lt;/label&gt;&lt;urls&gt;&lt;/urls&gt;&lt;custom1&gt;sturgeon_BM&lt;/custom1&gt;&lt;electronic-resource-num&gt;https://www.int-res.com/articles/dao/26/d026p133.pdf&lt;/electronic-resource-num&gt;&lt;/record&gt;&lt;/Cite&gt;&lt;/EndNote&gt;</w:instrText>
      </w:r>
      <w:r w:rsidR="00295283">
        <w:fldChar w:fldCharType="separate"/>
      </w:r>
      <w:r w:rsidR="00295283">
        <w:rPr>
          <w:noProof/>
        </w:rPr>
        <w:t>(Perez et al. 1996)</w:t>
      </w:r>
      <w:r w:rsidR="00295283">
        <w:fldChar w:fldCharType="end"/>
      </w:r>
      <w:r>
        <w:t>.</w:t>
      </w:r>
      <w:r w:rsidR="004B1C90">
        <w:t xml:space="preserve"> </w:t>
      </w:r>
      <w:r>
        <w:t xml:space="preserve">Intraperitoneal injection of 0.1 mL typical </w:t>
      </w:r>
      <w:r w:rsidRPr="00B33EFD">
        <w:rPr>
          <w:rStyle w:val="Emphasis"/>
        </w:rPr>
        <w:t>A.</w:t>
      </w:r>
      <w:r>
        <w:rPr>
          <w:rStyle w:val="Emphasis"/>
        </w:rPr>
        <w:t> </w:t>
      </w:r>
      <w:r w:rsidRPr="00B33EFD">
        <w:rPr>
          <w:rStyle w:val="Emphasis"/>
        </w:rPr>
        <w:t>salmonicida</w:t>
      </w:r>
      <w:r w:rsidRPr="000C46E4">
        <w:t xml:space="preserve"> </w:t>
      </w:r>
      <w:r>
        <w:t>suspensions at 10</w:t>
      </w:r>
      <w:r w:rsidRPr="008E726B">
        <w:rPr>
          <w:vertAlign w:val="superscript"/>
        </w:rPr>
        <w:t>4</w:t>
      </w:r>
      <w:r>
        <w:t>–10</w:t>
      </w:r>
      <w:r w:rsidRPr="008E726B">
        <w:rPr>
          <w:vertAlign w:val="superscript"/>
        </w:rPr>
        <w:t>7</w:t>
      </w:r>
      <w:r>
        <w:t xml:space="preserve"> CFU/mL resulted in a LD</w:t>
      </w:r>
      <w:r w:rsidRPr="007C2B5C">
        <w:rPr>
          <w:vertAlign w:val="subscript"/>
        </w:rPr>
        <w:t>50</w:t>
      </w:r>
      <w:r>
        <w:t xml:space="preserve"> of 3 × 10</w:t>
      </w:r>
      <w:r w:rsidRPr="007C2B5C">
        <w:rPr>
          <w:vertAlign w:val="superscript"/>
        </w:rPr>
        <w:t>5</w:t>
      </w:r>
      <w:r>
        <w:t xml:space="preserve"> CFU/mL for </w:t>
      </w:r>
      <w:r w:rsidRPr="007A5F33">
        <w:rPr>
          <w:rStyle w:val="Emphasis"/>
        </w:rPr>
        <w:t>O</w:t>
      </w:r>
      <w:r>
        <w:rPr>
          <w:rStyle w:val="Emphasis"/>
        </w:rPr>
        <w:t>. </w:t>
      </w:r>
      <w:r w:rsidRPr="007A5F33">
        <w:rPr>
          <w:rStyle w:val="Emphasis"/>
        </w:rPr>
        <w:t>mykiss</w:t>
      </w:r>
      <w:r>
        <w:t xml:space="preserve"> (25 g) and 2 × 10</w:t>
      </w:r>
      <w:r w:rsidRPr="007C2B5C">
        <w:rPr>
          <w:vertAlign w:val="superscript"/>
        </w:rPr>
        <w:t>4</w:t>
      </w:r>
      <w:r>
        <w:t xml:space="preserve"> CFU/mL for </w:t>
      </w:r>
      <w:r w:rsidRPr="007A5F33">
        <w:rPr>
          <w:rStyle w:val="Emphasis"/>
        </w:rPr>
        <w:t>S</w:t>
      </w:r>
      <w:r>
        <w:rPr>
          <w:rStyle w:val="Emphasis"/>
        </w:rPr>
        <w:t>. </w:t>
      </w:r>
      <w:r w:rsidRPr="007A5F33">
        <w:rPr>
          <w:rStyle w:val="Emphasis"/>
        </w:rPr>
        <w:t>maximus</w:t>
      </w:r>
      <w:r>
        <w:t xml:space="preserve"> (30 g) </w:t>
      </w:r>
      <w:r w:rsidR="00295283">
        <w:fldChar w:fldCharType="begin"/>
      </w:r>
      <w:r w:rsidR="00295283">
        <w:instrText xml:space="preserve"> ADDIN EN.CITE &lt;EndNote&gt;&lt;Cite&gt;&lt;Author&gt;Perez&lt;/Author&gt;&lt;Year&gt;1996&lt;/Year&gt;&lt;RecNum&gt;46165&lt;/RecNum&gt;&lt;IDText&gt;24634&lt;/IDText&gt;&lt;DisplayText&gt;(Perez et al. 1996)&lt;/DisplayText&gt;&lt;record&gt;&lt;rec-number&gt;46165&lt;/rec-number&gt;&lt;foreign-keys&gt;&lt;key app="EN" db-id="90awwt25bdptwtee25dppx5jwvddp2str0sz" timestamp="1658894147" guid="c586dfd8-f9d4-4064-8cdb-360ab41e722d"&gt;46165&lt;/key&gt;&lt;/foreign-keys&gt;&lt;ref-type name="Journal Articles"&gt;17&lt;/ref-type&gt;&lt;contributors&gt;&lt;authors&gt;&lt;author&gt;Perez, M.J.&lt;/author&gt;&lt;author&gt;Fernandez, A.I.G.&lt;/author&gt;&lt;author&gt;Rodriguez, L.A.&lt;/author&gt;&lt;author&gt;Nieto, T.P.&lt;/author&gt;&lt;/authors&gt;&lt;/contributors&gt;&lt;titles&gt;&lt;title&gt;Differential susceptibility to furunculosis of turbot and rainbow trout and release of the furunculosis agent from furunculosis-affected fish&lt;/title&gt;&lt;secondary-title&gt;Diseases of Aquatic Organisms&lt;/secondary-title&gt;&lt;/titles&gt;&lt;periodical&gt;&lt;full-title&gt;Diseases of Aquatic Organisms&lt;/full-title&gt;&lt;/periodical&gt;&lt;pages&gt;133-137&lt;/pages&gt;&lt;volume&gt;26&lt;/volume&gt;&lt;dates&gt;&lt;year&gt;1996&lt;/year&gt;&lt;/dates&gt;&lt;orig-pub&gt;\\ACT001CL04FS07\BIOSECURITYDATA$\E Library\Animal Catalogue\P\Perez et al 1996 EN24634.pdf&lt;/orig-pub&gt;&lt;label&gt;24634&lt;/label&gt;&lt;urls&gt;&lt;/urls&gt;&lt;custom1&gt;sturgeon_BM&lt;/custom1&gt;&lt;electronic-resource-num&gt;https://www.int-res.com/articles/dao/26/d026p133.pdf&lt;/electronic-resource-num&gt;&lt;/record&gt;&lt;/Cite&gt;&lt;/EndNote&gt;</w:instrText>
      </w:r>
      <w:r w:rsidR="00295283">
        <w:fldChar w:fldCharType="separate"/>
      </w:r>
      <w:r w:rsidR="00295283">
        <w:rPr>
          <w:noProof/>
        </w:rPr>
        <w:t>(Perez et al. 1996)</w:t>
      </w:r>
      <w:r w:rsidR="00295283">
        <w:fldChar w:fldCharType="end"/>
      </w:r>
      <w:r>
        <w:t>. Injection of 50</w:t>
      </w:r>
      <w:r w:rsidR="00E571FC">
        <w:t> </w:t>
      </w:r>
      <w:r>
        <w:t xml:space="preserve">CFUs of typical </w:t>
      </w:r>
      <w:r w:rsidRPr="00B33EFD">
        <w:rPr>
          <w:rStyle w:val="Emphasis"/>
        </w:rPr>
        <w:t>A.</w:t>
      </w:r>
      <w:r>
        <w:rPr>
          <w:rStyle w:val="Emphasis"/>
        </w:rPr>
        <w:t> </w:t>
      </w:r>
      <w:r w:rsidRPr="00B33EFD">
        <w:rPr>
          <w:rStyle w:val="Emphasis"/>
        </w:rPr>
        <w:t>salmonicida</w:t>
      </w:r>
      <w:r w:rsidRPr="000C46E4">
        <w:t xml:space="preserve"> </w:t>
      </w:r>
      <w:r>
        <w:t>or bath exposure in 10</w:t>
      </w:r>
      <w:r w:rsidRPr="00B34AEE">
        <w:rPr>
          <w:vertAlign w:val="superscript"/>
        </w:rPr>
        <w:t>7</w:t>
      </w:r>
      <w:r>
        <w:t xml:space="preserve"> CFU/mL for 45 minutes could induce mortality in </w:t>
      </w:r>
      <w:r w:rsidRPr="00872541">
        <w:rPr>
          <w:rStyle w:val="Emphasis"/>
        </w:rPr>
        <w:t>S</w:t>
      </w:r>
      <w:r>
        <w:rPr>
          <w:rStyle w:val="Emphasis"/>
        </w:rPr>
        <w:t>. </w:t>
      </w:r>
      <w:r w:rsidRPr="00872541">
        <w:rPr>
          <w:rStyle w:val="Emphasis"/>
        </w:rPr>
        <w:t>salar</w:t>
      </w:r>
      <w:r>
        <w:t xml:space="preserve"> (20 g) within 5–6 days </w:t>
      </w:r>
      <w:r w:rsidR="00295283">
        <w:fldChar w:fldCharType="begin"/>
      </w:r>
      <w:r w:rsidR="00295283">
        <w:instrText xml:space="preserve"> ADDIN EN.CITE &lt;EndNote&gt;&lt;Cite&gt;&lt;Author&gt;Nordmo&lt;/Author&gt;&lt;Year&gt;1997&lt;/Year&gt;&lt;RecNum&gt;46182&lt;/RecNum&gt;&lt;IDText&gt;24651&lt;/IDText&gt;&lt;DisplayText&gt;(Nordmo &amp;amp; Ramstad 1997)&lt;/DisplayText&gt;&lt;record&gt;&lt;rec-number&gt;46182&lt;/rec-number&gt;&lt;foreign-keys&gt;&lt;key app="EN" db-id="90awwt25bdptwtee25dppx5jwvddp2str0sz" timestamp="1658894148" guid="9cb41d67-2f26-4b1f-b0e4-3e9dd3e6db94"&gt;46182&lt;/key&gt;&lt;/foreign-keys&gt;&lt;ref-type name="Journal Articles"&gt;17&lt;/ref-type&gt;&lt;contributors&gt;&lt;authors&gt;&lt;author&gt;Nordmo, R.&lt;/author&gt;&lt;author&gt;Ramstad, A.&lt;/author&gt;&lt;/authors&gt;&lt;/contributors&gt;&lt;titles&gt;&lt;title&gt;&lt;style face="normal" font="default" size="100%"&gt;Comparison of different challenge methods to evaluate the efficacy of furunculosis vaccines in Atlantic salmon, &lt;/style&gt;&lt;style face="italic" font="default" size="100%"&gt;Salmo salar&lt;/style&gt;&lt;style face="normal" font="default" size="100%"&gt; L.&lt;/style&gt;&lt;/title&gt;&lt;secondary-title&gt;Journal of Fish Diseases&lt;/secondary-title&gt;&lt;/titles&gt;&lt;periodical&gt;&lt;full-title&gt;Journal of Fish Diseases&lt;/full-title&gt;&lt;/periodical&gt;&lt;pages&gt;119-126&lt;/pages&gt;&lt;volume&gt;20&lt;/volume&gt;&lt;dates&gt;&lt;year&gt;1997&lt;/year&gt;&lt;/dates&gt;&lt;orig-pub&gt;\\ACT001CL04FS07\BIOSECURITYDATA$\E Library\Animal Catalogue\N\Nordmo and Ramstead 1997 EN24651.pdf&lt;/orig-pub&gt;&lt;label&gt;24651&lt;/label&gt;&lt;urls&gt;&lt;/urls&gt;&lt;custom1&gt;sturgeon_BM&lt;/custom1&gt;&lt;electronic-resource-num&gt;https://doi.org/10.1046/j.1365-2761.1997.d01-114.x&lt;/electronic-resource-num&gt;&lt;/record&gt;&lt;/Cite&gt;&lt;/EndNote&gt;</w:instrText>
      </w:r>
      <w:r w:rsidR="00295283">
        <w:fldChar w:fldCharType="separate"/>
      </w:r>
      <w:r w:rsidR="00295283">
        <w:rPr>
          <w:noProof/>
        </w:rPr>
        <w:t>(Nordmo &amp; Ramstad 1997)</w:t>
      </w:r>
      <w:r w:rsidR="00295283">
        <w:fldChar w:fldCharType="end"/>
      </w:r>
      <w:r>
        <w:t>. A concentration of 10</w:t>
      </w:r>
      <w:r w:rsidRPr="00B73081">
        <w:rPr>
          <w:vertAlign w:val="superscript"/>
        </w:rPr>
        <w:t>4.8</w:t>
      </w:r>
      <w:r w:rsidR="00E571FC">
        <w:t> </w:t>
      </w:r>
      <w:r>
        <w:t xml:space="preserve">CFU/mL typical </w:t>
      </w:r>
      <w:r w:rsidRPr="00B33EFD">
        <w:rPr>
          <w:rStyle w:val="Emphasis"/>
        </w:rPr>
        <w:t>A.</w:t>
      </w:r>
      <w:r>
        <w:rPr>
          <w:rStyle w:val="Emphasis"/>
        </w:rPr>
        <w:t> </w:t>
      </w:r>
      <w:r w:rsidRPr="00B33EFD">
        <w:rPr>
          <w:rStyle w:val="Emphasis"/>
        </w:rPr>
        <w:t>salmonicida</w:t>
      </w:r>
      <w:r>
        <w:t xml:space="preserve"> was required to cause 50% cumulative mortality in </w:t>
      </w:r>
      <w:r w:rsidRPr="007A5F33">
        <w:rPr>
          <w:rStyle w:val="Emphasis"/>
        </w:rPr>
        <w:t>O</w:t>
      </w:r>
      <w:r>
        <w:rPr>
          <w:rStyle w:val="Emphasis"/>
        </w:rPr>
        <w:t>. tshawytscha</w:t>
      </w:r>
      <w:r>
        <w:t xml:space="preserve"> (1.2 g) by bath exposure </w:t>
      </w:r>
      <w:r w:rsidR="00295283">
        <w:fldChar w:fldCharType="begin"/>
      </w:r>
      <w:r w:rsidR="00295283">
        <w:instrText xml:space="preserve"> ADDIN EN.CITE &lt;EndNote&gt;&lt;Cite&gt;&lt;Author&gt;Ogut&lt;/Author&gt;&lt;Year&gt;2005&lt;/Year&gt;&lt;RecNum&gt;46179&lt;/RecNum&gt;&lt;IDText&gt;24648&lt;/IDText&gt;&lt;DisplayText&gt;(Ogut &amp;amp; Reno 2005)&lt;/DisplayText&gt;&lt;record&gt;&lt;rec-number&gt;46179&lt;/rec-number&gt;&lt;foreign-keys&gt;&lt;key app="EN" db-id="90awwt25bdptwtee25dppx5jwvddp2str0sz" timestamp="1658894148" guid="c077bfdc-feda-49bc-905b-fd0e23481276"&gt;46179&lt;/key&gt;&lt;/foreign-keys&gt;&lt;ref-type name="Journal Articles"&gt;17&lt;/ref-type&gt;&lt;contributors&gt;&lt;authors&gt;&lt;author&gt;Ogut, H.&lt;/author&gt;&lt;author&gt;Reno, P.W.&lt;/author&gt;&lt;/authors&gt;&lt;/contributors&gt;&lt;titles&gt;&lt;title&gt;&lt;style face="normal" font="default" size="100%"&gt;Evaluation of an experimental &lt;/style&gt;&lt;style face="italic" font="default" size="100%"&gt;Aeromonas salmonicida&lt;/style&gt;&lt;style face="normal" font="default" size="100%"&gt; epidemic in chinook salmon, &lt;/style&gt;&lt;style face="italic" font="default" size="100%"&gt;Oncorhynchus tshawytscha &lt;/style&gt;&lt;style face="normal" font="default" size="100%"&gt;(Walbaum)&lt;/style&gt;&lt;/title&gt;&lt;secondary-title&gt;Journal of Fish Diseases&lt;/secondary-title&gt;&lt;/titles&gt;&lt;periodical&gt;&lt;full-title&gt;Journal of Fish Diseases&lt;/full-title&gt;&lt;/periodical&gt;&lt;pages&gt;263-269&lt;/pages&gt;&lt;volume&gt;28&lt;/volume&gt;&lt;keywords&gt;&lt;keyword&gt;Aeromonas salmonicida, chinook salmon,&lt;/keyword&gt;&lt;keyword&gt;cohabitation, epidemiology, furunculosis, latent&lt;/keyword&gt;&lt;keyword&gt;period.&lt;/keyword&gt;&lt;/keywords&gt;&lt;dates&gt;&lt;year&gt;2005&lt;/year&gt;&lt;pub-dates&gt;&lt;date&gt;1 May 2023&lt;/date&gt;&lt;/pub-dates&gt;&lt;/dates&gt;&lt;orig-pub&gt;\\ACT001CL04FS07\BIOSECURITYDATA$\E Library\Animal Catalogue\O\Ogut and Reno 2005 EN24648.pdf&lt;/orig-pub&gt;&lt;label&gt;24648&lt;/label&gt;&lt;urls&gt;&lt;/urls&gt;&lt;custom1&gt;sturgeon_BM&lt;/custom1&gt;&lt;electronic-resource-num&gt;https://doi.org/10.1111/j.1365-2761.2005.00626.x&lt;/electronic-resource-num&gt;&lt;/record&gt;&lt;/Cite&gt;&lt;/EndNote&gt;</w:instrText>
      </w:r>
      <w:r w:rsidR="00295283">
        <w:fldChar w:fldCharType="separate"/>
      </w:r>
      <w:r w:rsidR="00295283">
        <w:rPr>
          <w:noProof/>
        </w:rPr>
        <w:t>(Ogut &amp; Reno 2005)</w:t>
      </w:r>
      <w:r w:rsidR="00295283">
        <w:fldChar w:fldCharType="end"/>
      </w:r>
      <w:r>
        <w:t xml:space="preserve">. </w:t>
      </w:r>
      <w:r w:rsidRPr="00CF71F4">
        <w:rPr>
          <w:rStyle w:val="Emphasis"/>
        </w:rPr>
        <w:t>S. salar</w:t>
      </w:r>
      <w:r>
        <w:t xml:space="preserve"> (approximately 600 g) injected with 100 µL of typical </w:t>
      </w:r>
      <w:r w:rsidRPr="00B33EFD">
        <w:rPr>
          <w:rStyle w:val="Emphasis"/>
        </w:rPr>
        <w:t>A.</w:t>
      </w:r>
      <w:r>
        <w:rPr>
          <w:rStyle w:val="Emphasis"/>
        </w:rPr>
        <w:t> </w:t>
      </w:r>
      <w:r w:rsidRPr="00B33EFD">
        <w:rPr>
          <w:rStyle w:val="Emphasis"/>
        </w:rPr>
        <w:t>salmonicida</w:t>
      </w:r>
      <w:r>
        <w:t xml:space="preserve"> (3.05 × 10</w:t>
      </w:r>
      <w:r w:rsidRPr="00CF71F4">
        <w:rPr>
          <w:vertAlign w:val="superscript"/>
        </w:rPr>
        <w:t>7</w:t>
      </w:r>
      <w:r>
        <w:t xml:space="preserve"> CFU/mL) induced mortality by 6 dpi </w:t>
      </w:r>
      <w:r w:rsidR="00295283">
        <w:fldChar w:fldCharType="begin"/>
      </w:r>
      <w:r w:rsidR="00295283">
        <w:instrText xml:space="preserve"> ADDIN EN.CITE &lt;EndNote&gt;&lt;Cite&gt;&lt;Author&gt;Yi&lt;/Author&gt;&lt;Year&gt;2016&lt;/Year&gt;&lt;RecNum&gt;46077&lt;/RecNum&gt;&lt;IDText&gt;24550&lt;/IDText&gt;&lt;DisplayText&gt;(Yi et al. 2016)&lt;/DisplayText&gt;&lt;record&gt;&lt;rec-number&gt;46077&lt;/rec-number&gt;&lt;foreign-keys&gt;&lt;key app="EN" db-id="90awwt25bdptwtee25dppx5jwvddp2str0sz" timestamp="1658201850" guid="9f15316e-d99a-438e-adf7-077277880e78"&gt;46077&lt;/key&gt;&lt;/foreign-keys&gt;&lt;ref-type name="Journal Articles"&gt;17&lt;/ref-type&gt;&lt;contributors&gt;&lt;authors&gt;&lt;author&gt;Yi, M.&lt;/author&gt;&lt;author&gt;Du, Y.&lt;/author&gt;&lt;author&gt;Chi, L.&lt;/author&gt;&lt;author&gt;Sun, G.&lt;/author&gt;&lt;author&gt;Li, X.&lt;/author&gt;&lt;author&gt;Liu, Y.&lt;/author&gt;&lt;/authors&gt;&lt;/contributors&gt;&lt;titles&gt;&lt;title&gt;&lt;style face="normal" font="default" size="100%"&gt;The impact of &lt;/style&gt;&lt;style face="italic" font="default" size="100%"&gt;Aeromonas salmonicida&lt;/style&gt;&lt;style face="normal" font="default" size="100%"&gt; infection on behaviour and physiology of Atlantic salmon (&lt;/style&gt;&lt;style face="italic" font="default" size="100%"&gt;Salmo sala&lt;/style&gt;&lt;style face="normal" font="default" size="100%"&gt;r L.)&lt;/style&gt;&lt;/title&gt;&lt;secondary-title&gt;Aquaculture Research&lt;/secondary-title&gt;&lt;/titles&gt;&lt;periodical&gt;&lt;full-title&gt;Aquaculture Research&lt;/full-title&gt;&lt;/periodical&gt;&lt;pages&gt;2287-2296&lt;/pages&gt;&lt;volume&gt;47&lt;/volume&gt;&lt;keywords&gt;&lt;keyword&gt;Atlantic salmon, Aeromonas salmonicida,&lt;/keyword&gt;&lt;keyword&gt;Ucrit, blood parameters, disease indicator&lt;/keyword&gt;&lt;/keywords&gt;&lt;dates&gt;&lt;year&gt;2016&lt;/year&gt;&lt;/dates&gt;&lt;orig-pub&gt;\\ACT001CL04FS07\BIOSECURITYDATA$\E Library\Animal Catalogue\Y\Yi et al 2016 EN24550.pdf&lt;/orig-pub&gt;&lt;label&gt;24550&lt;/label&gt;&lt;urls&gt;&lt;/urls&gt;&lt;custom1&gt;sturgeon_BM&lt;/custom1&gt;&lt;electronic-resource-num&gt;https://doi.org/10.1111/are.12681&lt;/electronic-resource-num&gt;&lt;/record&gt;&lt;/Cite&gt;&lt;/EndNote&gt;</w:instrText>
      </w:r>
      <w:r w:rsidR="00295283">
        <w:fldChar w:fldCharType="separate"/>
      </w:r>
      <w:r w:rsidR="00295283">
        <w:rPr>
          <w:noProof/>
        </w:rPr>
        <w:t>(Yi et al. 2016)</w:t>
      </w:r>
      <w:r w:rsidR="00295283">
        <w:fldChar w:fldCharType="end"/>
      </w:r>
      <w:r>
        <w:t>. C</w:t>
      </w:r>
      <w:r w:rsidRPr="00B73081">
        <w:t xml:space="preserve">ohabitation of </w:t>
      </w:r>
      <w:r>
        <w:t xml:space="preserve">healthy </w:t>
      </w:r>
      <w:r w:rsidRPr="007A5F33">
        <w:rPr>
          <w:rStyle w:val="Emphasis"/>
        </w:rPr>
        <w:t>O</w:t>
      </w:r>
      <w:r>
        <w:rPr>
          <w:rStyle w:val="Emphasis"/>
        </w:rPr>
        <w:t>. tshawytscha</w:t>
      </w:r>
      <w:r>
        <w:t xml:space="preserve"> (mean weight 2 g) with</w:t>
      </w:r>
      <w:r w:rsidRPr="00B73081">
        <w:t xml:space="preserve"> </w:t>
      </w:r>
      <w:r>
        <w:t>infected donor fish (3 dpi following bath exposure for 24 hours to 10</w:t>
      </w:r>
      <w:r>
        <w:rPr>
          <w:vertAlign w:val="superscript"/>
        </w:rPr>
        <w:t xml:space="preserve">5.1 </w:t>
      </w:r>
      <w:r>
        <w:t xml:space="preserve">CFU/mL) </w:t>
      </w:r>
      <w:r w:rsidRPr="00B73081">
        <w:t xml:space="preserve">resulted in 100% mortality over a </w:t>
      </w:r>
      <w:r>
        <w:t>10</w:t>
      </w:r>
      <w:r w:rsidRPr="00B73081">
        <w:t xml:space="preserve">-day period </w:t>
      </w:r>
      <w:r w:rsidR="00295283">
        <w:fldChar w:fldCharType="begin"/>
      </w:r>
      <w:r w:rsidR="00295283">
        <w:instrText xml:space="preserve"> ADDIN EN.CITE &lt;EndNote&gt;&lt;Cite&gt;&lt;Author&gt;Ogut&lt;/Author&gt;&lt;Year&gt;2005&lt;/Year&gt;&lt;RecNum&gt;46179&lt;/RecNum&gt;&lt;IDText&gt;24648&lt;/IDText&gt;&lt;DisplayText&gt;(Ogut &amp;amp; Reno 2005)&lt;/DisplayText&gt;&lt;record&gt;&lt;rec-number&gt;46179&lt;/rec-number&gt;&lt;foreign-keys&gt;&lt;key app="EN" db-id="90awwt25bdptwtee25dppx5jwvddp2str0sz" timestamp="1658894148" guid="c077bfdc-feda-49bc-905b-fd0e23481276"&gt;46179&lt;/key&gt;&lt;/foreign-keys&gt;&lt;ref-type name="Journal Articles"&gt;17&lt;/ref-type&gt;&lt;contributors&gt;&lt;authors&gt;&lt;author&gt;Ogut, H.&lt;/author&gt;&lt;author&gt;Reno, P.W.&lt;/author&gt;&lt;/authors&gt;&lt;/contributors&gt;&lt;titles&gt;&lt;title&gt;&lt;style face="normal" font="default" size="100%"&gt;Evaluation of an experimental &lt;/style&gt;&lt;style face="italic" font="default" size="100%"&gt;Aeromonas salmonicida&lt;/style&gt;&lt;style face="normal" font="default" size="100%"&gt; epidemic in chinook salmon, &lt;/style&gt;&lt;style face="italic" font="default" size="100%"&gt;Oncorhynchus tshawytscha &lt;/style&gt;&lt;style face="normal" font="default" size="100%"&gt;(Walbaum)&lt;/style&gt;&lt;/title&gt;&lt;secondary-title&gt;Journal of Fish Diseases&lt;/secondary-title&gt;&lt;/titles&gt;&lt;periodical&gt;&lt;full-title&gt;Journal of Fish Diseases&lt;/full-title&gt;&lt;/periodical&gt;&lt;pages&gt;263-269&lt;/pages&gt;&lt;volume&gt;28&lt;/volume&gt;&lt;keywords&gt;&lt;keyword&gt;Aeromonas salmonicida, chinook salmon,&lt;/keyword&gt;&lt;keyword&gt;cohabitation, epidemiology, furunculosis, latent&lt;/keyword&gt;&lt;keyword&gt;period.&lt;/keyword&gt;&lt;/keywords&gt;&lt;dates&gt;&lt;year&gt;2005&lt;/year&gt;&lt;pub-dates&gt;&lt;date&gt;1 May 2023&lt;/date&gt;&lt;/pub-dates&gt;&lt;/dates&gt;&lt;orig-pub&gt;\\ACT001CL04FS07\BIOSECURITYDATA$\E Library\Animal Catalogue\O\Ogut and Reno 2005 EN24648.pdf&lt;/orig-pub&gt;&lt;label&gt;24648&lt;/label&gt;&lt;urls&gt;&lt;/urls&gt;&lt;custom1&gt;sturgeon_BM&lt;/custom1&gt;&lt;electronic-resource-num&gt;https://doi.org/10.1111/j.1365-2761.2005.00626.x&lt;/electronic-resource-num&gt;&lt;/record&gt;&lt;/Cite&gt;&lt;/EndNote&gt;</w:instrText>
      </w:r>
      <w:r w:rsidR="00295283">
        <w:fldChar w:fldCharType="separate"/>
      </w:r>
      <w:r w:rsidR="00295283">
        <w:rPr>
          <w:noProof/>
        </w:rPr>
        <w:t>(Ogut &amp; Reno 2005)</w:t>
      </w:r>
      <w:r w:rsidR="00295283">
        <w:fldChar w:fldCharType="end"/>
      </w:r>
      <w:r w:rsidRPr="00B73081">
        <w:t>.</w:t>
      </w:r>
    </w:p>
    <w:p w14:paraId="34C04641" w14:textId="039ACDD1" w:rsidR="00721A98" w:rsidRPr="00B45125" w:rsidRDefault="00721A98" w:rsidP="004B1C90">
      <w:r>
        <w:t xml:space="preserve">In a challenge study, injection of </w:t>
      </w:r>
      <w:r w:rsidRPr="00D81AB6">
        <w:rPr>
          <w:rStyle w:val="Emphasis"/>
        </w:rPr>
        <w:t>C. idella</w:t>
      </w:r>
      <w:r>
        <w:t xml:space="preserve"> (mean weight 30 g) with </w:t>
      </w:r>
      <w:r w:rsidRPr="00D81AB6">
        <w:t>8</w:t>
      </w:r>
      <w:r>
        <w:t> </w:t>
      </w:r>
      <w:r w:rsidRPr="00D81AB6">
        <w:t>×</w:t>
      </w:r>
      <w:r>
        <w:t> </w:t>
      </w:r>
      <w:r w:rsidRPr="00D81AB6">
        <w:t>10</w:t>
      </w:r>
      <w:r w:rsidRPr="00D81AB6">
        <w:rPr>
          <w:vertAlign w:val="superscript"/>
        </w:rPr>
        <w:t>5</w:t>
      </w:r>
      <w:r>
        <w:t xml:space="preserve"> – </w:t>
      </w:r>
      <w:r w:rsidRPr="00D81AB6">
        <w:t>8</w:t>
      </w:r>
      <w:r>
        <w:t> </w:t>
      </w:r>
      <w:r w:rsidRPr="00D81AB6">
        <w:t>×</w:t>
      </w:r>
      <w:r>
        <w:t> </w:t>
      </w:r>
      <w:r w:rsidRPr="00D81AB6">
        <w:t>10</w:t>
      </w:r>
      <w:r w:rsidRPr="00D81AB6">
        <w:rPr>
          <w:vertAlign w:val="superscript"/>
        </w:rPr>
        <w:t>8</w:t>
      </w:r>
      <w:r w:rsidRPr="00D81AB6">
        <w:t xml:space="preserve"> </w:t>
      </w:r>
      <w:r>
        <w:t xml:space="preserve">CFU/mL typical </w:t>
      </w:r>
      <w:r w:rsidRPr="00B33EFD">
        <w:rPr>
          <w:rStyle w:val="Emphasis"/>
        </w:rPr>
        <w:t>A.</w:t>
      </w:r>
      <w:r>
        <w:rPr>
          <w:rStyle w:val="Emphasis"/>
        </w:rPr>
        <w:t> </w:t>
      </w:r>
      <w:r w:rsidRPr="00B33EFD">
        <w:rPr>
          <w:rStyle w:val="Emphasis"/>
        </w:rPr>
        <w:t>salmonicida</w:t>
      </w:r>
      <w:r>
        <w:t xml:space="preserve"> resulted in LD</w:t>
      </w:r>
      <w:r w:rsidRPr="00D81AB6">
        <w:rPr>
          <w:vertAlign w:val="subscript"/>
        </w:rPr>
        <w:t>50</w:t>
      </w:r>
      <w:r>
        <w:t xml:space="preserve"> values of 1.28 × 10</w:t>
      </w:r>
      <w:r w:rsidRPr="00D81AB6">
        <w:rPr>
          <w:vertAlign w:val="superscript"/>
        </w:rPr>
        <w:t>4</w:t>
      </w:r>
      <w:r>
        <w:t xml:space="preserve"> –9.12 × 10</w:t>
      </w:r>
      <w:r w:rsidRPr="00D81AB6">
        <w:rPr>
          <w:vertAlign w:val="superscript"/>
        </w:rPr>
        <w:t>5</w:t>
      </w:r>
      <w:r>
        <w:t xml:space="preserve"> CFU/fish </w:t>
      </w:r>
      <w:r w:rsidR="00295283">
        <w:fldChar w:fldCharType="begin"/>
      </w:r>
      <w:r w:rsidR="00295283">
        <w:instrText xml:space="preserve"> ADDIN EN.CITE &lt;EndNote&gt;&lt;Cite&gt;&lt;Author&gt;Long&lt;/Author&gt;&lt;Year&gt;2016&lt;/Year&gt;&lt;RecNum&gt;46220&lt;/RecNum&gt;&lt;IDText&gt;24687&lt;/IDText&gt;&lt;DisplayText&gt;(Long et al. 2016)&lt;/DisplayText&gt;&lt;record&gt;&lt;rec-number&gt;46220&lt;/rec-number&gt;&lt;foreign-keys&gt;&lt;key app="EN" db-id="90awwt25bdptwtee25dppx5jwvddp2str0sz" timestamp="1659406707" guid="a285e304-648f-4ec2-9890-115ddbdc0133"&gt;46220&lt;/key&gt;&lt;/foreign-keys&gt;&lt;ref-type name="Journal Articles"&gt;17&lt;/ref-type&gt;&lt;contributors&gt;&lt;authors&gt;&lt;author&gt;Long, M.&lt;/author&gt;&lt;author&gt;Nielsen, T.K.&lt;/author&gt;&lt;author&gt;Leisner, J.J.&lt;/author&gt;&lt;author&gt;NHansen, L.H.&lt;/author&gt;&lt;author&gt;Shen, Z.X.&lt;/author&gt;&lt;author&gt;Zhang, Q.Q.&lt;/author&gt;&lt;author&gt;Li, A.&lt;/author&gt;&lt;/authors&gt;&lt;/contributors&gt;&lt;titles&gt;&lt;title&gt;&lt;style face="italic" font="default" size="100%"&gt;Aeromonas salmonicida&lt;/style&gt;&lt;style face="normal" font="default" size="100%"&gt; subsp. &lt;/style&gt;&lt;style face="italic" font="default" size="100%"&gt;salmonicida &lt;/style&gt;&lt;style face="normal" font="default" size="100%"&gt;strains isolated from Chinese freshwater fish contain a novel genomic island and possible regional-specific mobile genetic elements profiles&lt;/style&gt;&lt;/title&gt;&lt;secondary-title&gt;FEMS Microbiology Letters&lt;/secondary-title&gt;&lt;/titles&gt;&lt;periodical&gt;&lt;full-title&gt;FEMS Microbiology Letters&lt;/full-title&gt;&lt;/periodical&gt;&lt;pages&gt;fnw190&lt;/pages&gt;&lt;volume&gt;363&lt;/volume&gt;&lt;keywords&gt;&lt;keyword&gt;China&lt;/keyword&gt;&lt;keyword&gt;Aeromonas salmonicida subsp. salmonicida&lt;/keyword&gt;&lt;keyword&gt;genome sequencing&lt;/keyword&gt;&lt;keyword&gt;genomic island&lt;/keyword&gt;&lt;keyword&gt;AsaGEI2c&lt;/keyword&gt;&lt;keyword&gt;Tn7 transposon&lt;/keyword&gt;&lt;/keywords&gt;&lt;dates&gt;&lt;year&gt;2016&lt;/year&gt;&lt;/dates&gt;&lt;orig-pub&gt;\\ACT001CL04FS07\BIOSECURITYDATA$\E Library\Animal Catalogue\L\Long et al 2016 EN24687.pdf&lt;/orig-pub&gt;&lt;label&gt;24687&lt;/label&gt;&lt;urls&gt;&lt;/urls&gt;&lt;custom1&gt;sturgeon_BM&lt;/custom1&gt;&lt;electronic-resource-num&gt;https://doi.org/10.1093/femsle/fnw190&lt;/electronic-resource-num&gt;&lt;/record&gt;&lt;/Cite&gt;&lt;/EndNote&gt;</w:instrText>
      </w:r>
      <w:r w:rsidR="00295283">
        <w:fldChar w:fldCharType="separate"/>
      </w:r>
      <w:r w:rsidR="00295283">
        <w:rPr>
          <w:noProof/>
        </w:rPr>
        <w:t>(Long et al. 2016)</w:t>
      </w:r>
      <w:r w:rsidR="00295283">
        <w:fldChar w:fldCharType="end"/>
      </w:r>
      <w:r>
        <w:t xml:space="preserve">. Bath exposure of </w:t>
      </w:r>
      <w:r w:rsidRPr="008F33F9">
        <w:rPr>
          <w:rStyle w:val="Emphasis"/>
        </w:rPr>
        <w:t>S. maximus</w:t>
      </w:r>
      <w:r>
        <w:t xml:space="preserve"> (11 g) to 10</w:t>
      </w:r>
      <w:r>
        <w:rPr>
          <w:vertAlign w:val="superscript"/>
        </w:rPr>
        <w:t xml:space="preserve">6 </w:t>
      </w:r>
      <w:r>
        <w:t xml:space="preserve">CFU/mL typical </w:t>
      </w:r>
      <w:r w:rsidRPr="00B33EFD">
        <w:rPr>
          <w:rStyle w:val="Emphasis"/>
        </w:rPr>
        <w:t>A.</w:t>
      </w:r>
      <w:r>
        <w:rPr>
          <w:rStyle w:val="Emphasis"/>
        </w:rPr>
        <w:t> </w:t>
      </w:r>
      <w:r w:rsidRPr="00B33EFD">
        <w:rPr>
          <w:rStyle w:val="Emphasis"/>
        </w:rPr>
        <w:t>salmonicida</w:t>
      </w:r>
      <w:r>
        <w:rPr>
          <w:rStyle w:val="Emphasis"/>
        </w:rPr>
        <w:t xml:space="preserve"> </w:t>
      </w:r>
      <w:r w:rsidRPr="00721A98">
        <w:t>for 1 hour caused</w:t>
      </w:r>
      <w:r>
        <w:rPr>
          <w:rStyle w:val="Emphasis"/>
        </w:rPr>
        <w:t xml:space="preserve"> </w:t>
      </w:r>
      <w:r w:rsidRPr="00721A98">
        <w:t xml:space="preserve">100% mortality 7 dpi </w:t>
      </w:r>
      <w:r w:rsidR="00295283">
        <w:fldChar w:fldCharType="begin"/>
      </w:r>
      <w:r w:rsidR="00295283">
        <w:instrText xml:space="preserve"> ADDIN EN.CITE &lt;EndNote&gt;&lt;Cite&gt;&lt;Author&gt;Farto&lt;/Author&gt;&lt;Year&gt;2011&lt;/Year&gt;&lt;RecNum&gt;46303&lt;/RecNum&gt;&lt;IDText&gt;24766&lt;/IDText&gt;&lt;DisplayText&gt;(Farto et al. 2011)&lt;/DisplayText&gt;&lt;record&gt;&lt;rec-number&gt;46303&lt;/rec-number&gt;&lt;foreign-keys&gt;&lt;key app="EN" db-id="90awwt25bdptwtee25dppx5jwvddp2str0sz" timestamp="1659406718" guid="fd33843b-e153-4f70-8fb6-b4b48adb0a7e"&gt;46303&lt;/key&gt;&lt;/foreign-keys&gt;&lt;ref-type name="Journal Articles"&gt;17&lt;/ref-type&gt;&lt;contributors&gt;&lt;authors&gt;&lt;author&gt;Farto, R.&lt;/author&gt;&lt;author&gt;Milton, D.L.&lt;/author&gt;&lt;author&gt;Bermudez, M.B.&lt;/author&gt;&lt;author&gt;Nieto, T.P.&lt;/author&gt;&lt;/authors&gt;&lt;/contributors&gt;&lt;titles&gt;&lt;title&gt;&lt;style face="normal" font="default" size="100%"&gt;Colonization of turbot tissues by virulent and avirulent &lt;/style&gt;&lt;style face="italic" font="default" size="100%"&gt;Aeromonas salmonicida&lt;/style&gt;&lt;style face="normal" font="default" size="100%"&gt; subsp. &lt;/style&gt;&lt;style face="italic" font="default" size="100%"&gt;salmonicida&lt;/style&gt;&lt;style face="normal" font="default" size="100%"&gt; strains during infection&lt;/style&gt;&lt;/title&gt;&lt;secondary-title&gt;Diseases of Aquatic Organisms&lt;/secondary-title&gt;&lt;/titles&gt;&lt;periodical&gt;&lt;full-title&gt;Diseases of Aquatic Organisms&lt;/full-title&gt;&lt;/periodical&gt;&lt;pages&gt;167-173&lt;/pages&gt;&lt;volume&gt;95&lt;/volume&gt;&lt;keywords&gt;&lt;keyword&gt;Aeromonas salmonicida&lt;/keyword&gt;&lt;keyword&gt;Persistence&lt;/keyword&gt;&lt;keyword&gt;Turbot&lt;/keyword&gt;&lt;keyword&gt;Green fluorescent protein&lt;/keyword&gt;&lt;keyword&gt;GFP&lt;/keyword&gt;&lt;keyword&gt;Immersion challenge&lt;/keyword&gt;&lt;/keywords&gt;&lt;dates&gt;&lt;year&gt;2011&lt;/year&gt;&lt;/dates&gt;&lt;orig-pub&gt;\\ACT001CL04FS07\BIOSECURITYDATA$\E Library\Animal Catalogue\F\Farto et al 2011 EN24766.pdf&lt;/orig-pub&gt;&lt;label&gt;24766&lt;/label&gt;&lt;urls&gt;&lt;/urls&gt;&lt;custom1&gt;sturgeon_BM&lt;/custom1&gt;&lt;electronic-resource-num&gt;https://doi.org/10.3354/dao02342&lt;/electronic-resource-num&gt;&lt;/record&gt;&lt;/Cite&gt;&lt;/EndNote&gt;</w:instrText>
      </w:r>
      <w:r w:rsidR="00295283">
        <w:fldChar w:fldCharType="separate"/>
      </w:r>
      <w:r w:rsidR="00295283">
        <w:rPr>
          <w:noProof/>
        </w:rPr>
        <w:t>(Farto et al. 2011)</w:t>
      </w:r>
      <w:r w:rsidR="00295283">
        <w:fldChar w:fldCharType="end"/>
      </w:r>
      <w:r w:rsidRPr="00721A98">
        <w:t>. The LD50 of typical</w:t>
      </w:r>
      <w:r>
        <w:t xml:space="preserve"> </w:t>
      </w:r>
      <w:r w:rsidRPr="00B33EFD">
        <w:rPr>
          <w:rStyle w:val="Emphasis"/>
        </w:rPr>
        <w:t>A.</w:t>
      </w:r>
      <w:r>
        <w:rPr>
          <w:rStyle w:val="Emphasis"/>
        </w:rPr>
        <w:t> </w:t>
      </w:r>
      <w:r w:rsidRPr="00B33EFD">
        <w:rPr>
          <w:rStyle w:val="Emphasis"/>
        </w:rPr>
        <w:t>salmonicida</w:t>
      </w:r>
      <w:r>
        <w:rPr>
          <w:rStyle w:val="Emphasis"/>
        </w:rPr>
        <w:t xml:space="preserve"> </w:t>
      </w:r>
      <w:r w:rsidRPr="00721A98">
        <w:t xml:space="preserve">in </w:t>
      </w:r>
      <w:r>
        <w:rPr>
          <w:rStyle w:val="Emphasis"/>
        </w:rPr>
        <w:t xml:space="preserve">C. auratus </w:t>
      </w:r>
      <w:r w:rsidRPr="00721A98">
        <w:t>was 4.5 × 106 CFU/g following</w:t>
      </w:r>
      <w:r>
        <w:rPr>
          <w:rStyle w:val="Emphasis"/>
        </w:rPr>
        <w:t xml:space="preserve"> </w:t>
      </w:r>
      <w:r w:rsidRPr="00721A98">
        <w:t xml:space="preserve">intraperitoneal injection </w:t>
      </w:r>
      <w:r w:rsidR="00295283">
        <w:fldChar w:fldCharType="begin"/>
      </w:r>
      <w:r w:rsidR="00295283">
        <w:instrText xml:space="preserve"> ADDIN EN.CITE &lt;EndNote&gt;&lt;Cite&gt;&lt;Author&gt;Lian&lt;/Author&gt;&lt;Year&gt;2020&lt;/Year&gt;&lt;RecNum&gt;46224&lt;/RecNum&gt;&lt;IDText&gt;24691&lt;/IDText&gt;&lt;DisplayText&gt;(Lian et al. 2020)&lt;/DisplayText&gt;&lt;record&gt;&lt;rec-number&gt;46224&lt;/rec-number&gt;&lt;foreign-keys&gt;&lt;key app="EN" db-id="90awwt25bdptwtee25dppx5jwvddp2str0sz" timestamp="1659406707" guid="bd0a16d1-df2f-4096-8abd-21e1632cc3c1"&gt;46224&lt;/key&gt;&lt;/foreign-keys&gt;&lt;ref-type name="Journal Articles"&gt;17&lt;/ref-type&gt;&lt;contributors&gt;&lt;authors&gt;&lt;author&gt;Lian, Z.&lt;/author&gt;&lt;author&gt;Bai, J.&lt;/author&gt;&lt;author&gt;Hu, X.&lt;/author&gt;&lt;author&gt;Lu, A.&lt;/author&gt;&lt;author&gt;Sun, J.&lt;/author&gt;&lt;author&gt;Guo, Y.&lt;/author&gt;&lt;author&gt;Song, Y.&lt;/author&gt;&lt;/authors&gt;&lt;/contributors&gt;&lt;titles&gt;&lt;title&gt;&lt;style face="normal" font="default" size="100%"&gt;Detection and characterization of &lt;/style&gt;&lt;style face="italic" font="default" size="100%"&gt;Aeromonas salmonicida&lt;/style&gt;&lt;style face="normal" font="default" size="100%"&gt; subsp. &lt;/style&gt;&lt;style face="italic" font="default" size="100%"&gt;salmonicida&lt;/style&gt;&lt;style face="normal" font="default" size="100%"&gt; infection in crucian carp &lt;/style&gt;&lt;style face="italic" font="default" size="100%"&gt;Carassius auratus&lt;/style&gt;&lt;/title&gt;&lt;secondary-title&gt;Veterinary Research Communications&lt;/secondary-title&gt;&lt;/titles&gt;&lt;periodical&gt;&lt;full-title&gt;Veterinary Research Communications&lt;/full-title&gt;&lt;/periodical&gt;&lt;pages&gt;61-72&lt;/pages&gt;&lt;volume&gt;44&lt;/volume&gt;&lt;keywords&gt;&lt;keyword&gt;Aeromonas salmonicida subsp. salmonicida&lt;/keyword&gt;&lt;keyword&gt;Crucian carp&lt;/keyword&gt;&lt;keyword&gt;qPCR&lt;/keyword&gt;&lt;keyword&gt;Serine protease&lt;/keyword&gt;&lt;keyword&gt;Histopathology&lt;/keyword&gt;&lt;/keywords&gt;&lt;dates&gt;&lt;year&gt;2020&lt;/year&gt;&lt;/dates&gt;&lt;orig-pub&gt;\\ACT001CL04FS07\BIOSECURITYDATA$\E Library\Animal Catalogue\L\Lian et al 2020 EN24691.pdf&lt;/orig-pub&gt;&lt;label&gt;24691&lt;/label&gt;&lt;urls&gt;&lt;/urls&gt;&lt;custom1&gt;sturgeon_BM&lt;/custom1&gt;&lt;electronic-resource-num&gt;https://doi.org/10.1007/s11259-020-09773-0&lt;/electronic-resource-num&gt;&lt;/record&gt;&lt;/Cite&gt;&lt;/EndNote&gt;</w:instrText>
      </w:r>
      <w:r w:rsidR="00295283">
        <w:fldChar w:fldCharType="separate"/>
      </w:r>
      <w:r w:rsidR="00295283">
        <w:rPr>
          <w:noProof/>
        </w:rPr>
        <w:t>(Lian et al. 2020)</w:t>
      </w:r>
      <w:r w:rsidR="00295283">
        <w:fldChar w:fldCharType="end"/>
      </w:r>
      <w:r w:rsidRPr="00721A98">
        <w:t>.</w:t>
      </w:r>
      <w:r>
        <w:rPr>
          <w:rStyle w:val="Emphasis"/>
        </w:rPr>
        <w:t xml:space="preserve"> </w:t>
      </w:r>
      <w:r w:rsidRPr="00FB5D2E">
        <w:rPr>
          <w:rStyle w:val="Emphasis"/>
        </w:rPr>
        <w:t>D</w:t>
      </w:r>
      <w:r>
        <w:rPr>
          <w:rStyle w:val="Emphasis"/>
        </w:rPr>
        <w:t>. </w:t>
      </w:r>
      <w:r w:rsidRPr="00FB5D2E">
        <w:rPr>
          <w:rStyle w:val="Emphasis"/>
        </w:rPr>
        <w:t xml:space="preserve">labrax </w:t>
      </w:r>
      <w:r w:rsidRPr="00721A98">
        <w:t>(mean weight 7.5 g),</w:t>
      </w:r>
      <w:r w:rsidRPr="00FE04AA">
        <w:rPr>
          <w:rStyle w:val="Emphasis"/>
        </w:rPr>
        <w:t xml:space="preserve"> </w:t>
      </w:r>
      <w:r w:rsidRPr="008F33F9">
        <w:rPr>
          <w:rStyle w:val="Emphasis"/>
        </w:rPr>
        <w:t>S. maximus</w:t>
      </w:r>
      <w:r>
        <w:t xml:space="preserve"> </w:t>
      </w:r>
      <w:r w:rsidRPr="00721A98">
        <w:t>(mean weight 5.0 g) and</w:t>
      </w:r>
      <w:r w:rsidRPr="00FE04AA">
        <w:rPr>
          <w:rStyle w:val="Emphasis"/>
        </w:rPr>
        <w:t xml:space="preserve"> </w:t>
      </w:r>
      <w:r w:rsidRPr="008F33F9">
        <w:rPr>
          <w:rStyle w:val="Emphasis"/>
        </w:rPr>
        <w:t>O. mykiss</w:t>
      </w:r>
      <w:r w:rsidRPr="00FE04AA">
        <w:rPr>
          <w:rStyle w:val="Emphasis"/>
        </w:rPr>
        <w:t xml:space="preserve"> </w:t>
      </w:r>
      <w:r w:rsidRPr="00721A98">
        <w:t>(mean weight 14.5 g) intraperitoneally injected with 2 × 104–2 × 107 CFU/fish of typical</w:t>
      </w:r>
      <w:r>
        <w:t xml:space="preserve"> </w:t>
      </w:r>
      <w:r w:rsidRPr="00B33EFD">
        <w:rPr>
          <w:rStyle w:val="Emphasis"/>
        </w:rPr>
        <w:t>A.</w:t>
      </w:r>
      <w:r>
        <w:rPr>
          <w:rStyle w:val="Emphasis"/>
        </w:rPr>
        <w:t> </w:t>
      </w:r>
      <w:r w:rsidRPr="00B33EFD">
        <w:rPr>
          <w:rStyle w:val="Emphasis"/>
        </w:rPr>
        <w:t>salmonicida</w:t>
      </w:r>
      <w:r>
        <w:rPr>
          <w:rStyle w:val="Emphasis"/>
        </w:rPr>
        <w:t xml:space="preserve"> </w:t>
      </w:r>
      <w:r w:rsidRPr="00721A98">
        <w:t xml:space="preserve">caused 100% mortality at all doses </w:t>
      </w:r>
      <w:r w:rsidR="00295283">
        <w:fldChar w:fldCharType="begin"/>
      </w:r>
      <w:r w:rsidR="00295283">
        <w:instrText xml:space="preserve"> ADDIN EN.CITE &lt;EndNote&gt;&lt;Cite&gt;&lt;Author&gt;Fernández-Álvarez&lt;/Author&gt;&lt;Year&gt;2016&lt;/Year&gt;&lt;RecNum&gt;46302&lt;/RecNum&gt;&lt;IDText&gt;24765&lt;/IDText&gt;&lt;DisplayText&gt;(Fernández-Álvarez et al. 2016)&lt;/DisplayText&gt;&lt;record&gt;&lt;rec-number&gt;46302&lt;/rec-number&gt;&lt;foreign-keys&gt;&lt;key app="EN" db-id="90awwt25bdptwtee25dppx5jwvddp2str0sz" timestamp="1659406718" guid="d2ac6525-aa41-4792-82f4-08a71809cca1"&gt;46302&lt;/key&gt;&lt;/foreign-keys&gt;&lt;ref-type name="Journal Articles"&gt;17&lt;/ref-type&gt;&lt;contributors&gt;&lt;authors&gt;&lt;author&gt;Fernández-Álvarez, C.&lt;/author&gt;&lt;author&gt;Gijón, D.&lt;/author&gt;&lt;author&gt;Álvarez, M.&lt;/author&gt;&lt;author&gt;Santos, Y. &lt;/author&gt;&lt;/authors&gt;&lt;/contributors&gt;&lt;titles&gt;&lt;title&gt;&lt;style face="normal" font="default" size="100%"&gt;First isolation of &lt;/style&gt;&lt;style face="italic" font="default" size="100%"&gt;Aeromonas salmonicida&lt;/style&gt;&lt;style face="normal" font="default" size="100%"&gt; subspecies &lt;/style&gt;&lt;style face="italic" font="default" size="100%"&gt;salmonicida &lt;/style&gt;&lt;style face="normal" font="default" size="100%"&gt;from diseased sea bass, &lt;/style&gt;&lt;style face="italic" font="default" size="100%"&gt;Dicentrarchus labrax &lt;/style&gt;&lt;style face="normal" font="default" size="100%"&gt;(L.), cultured in Spain&lt;/style&gt;&lt;/title&gt;&lt;secondary-title&gt;Aquaculture Reports&lt;/secondary-title&gt;&lt;/titles&gt;&lt;periodical&gt;&lt;full-title&gt;Aquaculture Reports&lt;/full-title&gt;&lt;/periodical&gt;&lt;pages&gt;36-41&lt;/pages&gt;&lt;volume&gt;4&lt;/volume&gt;&lt;keywords&gt;&lt;keyword&gt;Sea bass&lt;/keyword&gt;&lt;keyword&gt;Aeromonas salmonicida subsp. salmonicida&lt;/keyword&gt;&lt;keyword&gt;PCR&lt;/keyword&gt;&lt;keyword&gt;MALDI-TOF&lt;/keyword&gt;&lt;keyword&gt;Fatty acids&lt;/keyword&gt;&lt;/keywords&gt;&lt;dates&gt;&lt;year&gt;2016&lt;/year&gt;&lt;/dates&gt;&lt;orig-pub&gt;\\ACT001CL04FS07\BIOSECURITYDATA$\E Library\Animal Catalogue\F\Fernández-Álvarez et al 2016 EN24765.pdf&lt;/orig-pub&gt;&lt;label&gt;24765&lt;/label&gt;&lt;urls&gt;&lt;/urls&gt;&lt;custom1&gt;sturgeon_BM&lt;/custom1&gt;&lt;electronic-resource-num&gt;https://doi.org/10.1016/j.aqrep.2016.05.006&lt;/electronic-resource-num&gt;&lt;/record&gt;&lt;/Cite&gt;&lt;/EndNote&gt;</w:instrText>
      </w:r>
      <w:r w:rsidR="00295283">
        <w:fldChar w:fldCharType="separate"/>
      </w:r>
      <w:r w:rsidR="00295283">
        <w:rPr>
          <w:noProof/>
        </w:rPr>
        <w:t>(Fernández-Álvarez et al. 2016)</w:t>
      </w:r>
      <w:r w:rsidR="00295283">
        <w:fldChar w:fldCharType="end"/>
      </w:r>
      <w:r w:rsidRPr="00721A98">
        <w:t xml:space="preserve">. </w:t>
      </w:r>
      <w:r w:rsidR="00693CDA">
        <w:t xml:space="preserve">Intraperitoneal injection of </w:t>
      </w:r>
      <w:r w:rsidR="00693CDA" w:rsidRPr="007A5F33">
        <w:rPr>
          <w:rStyle w:val="Emphasis"/>
        </w:rPr>
        <w:t>H</w:t>
      </w:r>
      <w:r w:rsidR="00693CDA">
        <w:rPr>
          <w:rStyle w:val="Emphasis"/>
        </w:rPr>
        <w:t xml:space="preserve">. hippoglossus </w:t>
      </w:r>
      <w:r w:rsidR="00693CDA" w:rsidRPr="00693CDA">
        <w:t>(weight 154–254 g) and</w:t>
      </w:r>
      <w:r w:rsidR="00693CDA">
        <w:rPr>
          <w:rStyle w:val="Emphasis"/>
        </w:rPr>
        <w:t xml:space="preserve"> </w:t>
      </w:r>
      <w:r w:rsidR="00693CDA" w:rsidRPr="00CF71F4">
        <w:rPr>
          <w:rStyle w:val="Emphasis"/>
        </w:rPr>
        <w:t>S. salar</w:t>
      </w:r>
      <w:r w:rsidR="00693CDA">
        <w:t xml:space="preserve"> (weight </w:t>
      </w:r>
      <w:r w:rsidR="00693CDA" w:rsidRPr="00880D38">
        <w:t>93–289 g</w:t>
      </w:r>
      <w:r w:rsidR="00693CDA">
        <w:t>) with 10</w:t>
      </w:r>
      <w:r w:rsidR="00693CDA" w:rsidRPr="00880D38">
        <w:rPr>
          <w:vertAlign w:val="superscript"/>
        </w:rPr>
        <w:t>3</w:t>
      </w:r>
      <w:r w:rsidR="00693CDA">
        <w:t>–10</w:t>
      </w:r>
      <w:r w:rsidR="00693CDA" w:rsidRPr="00880D38">
        <w:rPr>
          <w:vertAlign w:val="superscript"/>
        </w:rPr>
        <w:t>8</w:t>
      </w:r>
      <w:r w:rsidR="00693CDA">
        <w:t xml:space="preserve"> </w:t>
      </w:r>
      <w:r w:rsidR="00D56CE9">
        <w:t>CFU</w:t>
      </w:r>
      <w:r w:rsidR="00693CDA">
        <w:t xml:space="preserve">/fish showed </w:t>
      </w:r>
      <w:r w:rsidR="00693CDA" w:rsidRPr="007A5F33">
        <w:rPr>
          <w:rStyle w:val="Emphasis"/>
        </w:rPr>
        <w:t>H</w:t>
      </w:r>
      <w:r w:rsidR="00693CDA">
        <w:rPr>
          <w:rStyle w:val="Emphasis"/>
        </w:rPr>
        <w:t>. hippoglossus</w:t>
      </w:r>
      <w:r w:rsidR="00693CDA">
        <w:t xml:space="preserve"> was more resistant to infection compared to </w:t>
      </w:r>
      <w:r w:rsidR="00693CDA" w:rsidRPr="00CF71F4">
        <w:rPr>
          <w:rStyle w:val="Emphasis"/>
        </w:rPr>
        <w:t>S. salar</w:t>
      </w:r>
      <w:r w:rsidR="00693CDA">
        <w:t>, with 1.25 × 10</w:t>
      </w:r>
      <w:r w:rsidR="00693CDA" w:rsidRPr="009609FB">
        <w:rPr>
          <w:vertAlign w:val="superscript"/>
        </w:rPr>
        <w:t xml:space="preserve">6 </w:t>
      </w:r>
      <w:r w:rsidR="00693CDA">
        <w:t>and ≤1 × 10</w:t>
      </w:r>
      <w:r w:rsidR="00693CDA" w:rsidRPr="009609FB">
        <w:rPr>
          <w:vertAlign w:val="superscript"/>
        </w:rPr>
        <w:t>2</w:t>
      </w:r>
      <w:r w:rsidR="00693CDA">
        <w:t xml:space="preserve"> </w:t>
      </w:r>
      <w:r w:rsidR="00D56CE9">
        <w:t>CFU</w:t>
      </w:r>
      <w:r w:rsidR="00693CDA">
        <w:t xml:space="preserve">/fish the minimum lethal doses, respectively </w:t>
      </w:r>
      <w:r w:rsidR="00295283">
        <w:fldChar w:fldCharType="begin"/>
      </w:r>
      <w:r w:rsidR="00295283">
        <w:instrText xml:space="preserve"> ADDIN EN.CITE &lt;EndNote&gt;&lt;Cite&gt;&lt;Author&gt;Bricknell&lt;/Author&gt;&lt;Year&gt;1999&lt;/Year&gt;&lt;RecNum&gt;45993&lt;/RecNum&gt;&lt;IDText&gt;23258&lt;/IDText&gt;&lt;DisplayText&gt;(Bricknell et al. 1999)&lt;/DisplayText&gt;&lt;record&gt;&lt;rec-number&gt;45993&lt;/rec-number&gt;&lt;foreign-keys&gt;&lt;key app="EN" db-id="90awwt25bdptwtee25dppx5jwvddp2str0sz" timestamp="1656289812" guid="6a26509c-725d-4762-8794-49babe57e16e"&gt;45993&lt;/key&gt;&lt;/foreign-keys&gt;&lt;ref-type name="Journal Articles"&gt;17&lt;/ref-type&gt;&lt;contributors&gt;&lt;authors&gt;&lt;author&gt;Bricknell, I. R.&lt;/author&gt;&lt;author&gt;Bowden, T. J.&lt;/author&gt;&lt;author&gt;Bruno, D. W.&lt;/author&gt;&lt;author&gt;MacLachlan, P.&lt;/author&gt;&lt;author&gt;Johnstone, R.&lt;/author&gt;&lt;author&gt;Ellis, A. E.&lt;/author&gt;&lt;/authors&gt;&lt;/contributors&gt;&lt;titles&gt;&lt;title&gt;&lt;style face="normal" font="default" size="100%"&gt;Susceptibility of Atlantic halibut,&lt;/style&gt;&lt;style face="italic" font="default" size="100%"&gt; Hippoglossus hippoglossus &lt;/style&gt;&lt;style face="normal" font="default" size="100%"&gt;(L.) to infection with typical and atypical &lt;/style&gt;&lt;style face="italic" font="default" size="100%"&gt;Aeromonas salmonicida&lt;/style&gt;&lt;/title&gt;&lt;secondary-title&gt;Aquaculture&lt;/secondary-title&gt;&lt;/titles&gt;&lt;periodical&gt;&lt;full-title&gt;Aquaculture&lt;/full-title&gt;&lt;/periodical&gt;&lt;pages&gt;1-13&lt;/pages&gt;&lt;volume&gt;175&lt;/volume&gt;&lt;number&gt;1&lt;/number&gt;&lt;keywords&gt;&lt;keyword&gt;Aquaculture&lt;/keyword&gt;&lt;keyword&gt;Disease susceptibility&lt;/keyword&gt;&lt;keyword&gt;Halibut ()&lt;/keyword&gt;&lt;/keywords&gt;&lt;dates&gt;&lt;year&gt;1999&lt;/year&gt;&lt;/dates&gt;&lt;orig-pub&gt;\\ACT001CL04FS07\BIOSECURITYDATA$\E Library\Animal Catalogue\B\Bricknell et al 1999 EN23258.pdf&lt;/orig-pub&gt;&lt;isbn&gt;0044-8486&lt;/isbn&gt;&lt;label&gt;23258&lt;/label&gt;&lt;urls&gt;&lt;related-urls&gt;&lt;url&gt;https://www.sciencedirect.com/science/article/pii/S0044848699000253&lt;/url&gt;&lt;/related-urls&gt;&lt;/urls&gt;&lt;custom1&gt;Sturgeon_YGC&lt;/custom1&gt;&lt;electronic-resource-num&gt;https://doi.org/10.1016/S0044-8486(99)00025-3&lt;/electronic-resource-num&gt;&lt;/record&gt;&lt;/Cite&gt;&lt;/EndNote&gt;</w:instrText>
      </w:r>
      <w:r w:rsidR="00295283">
        <w:fldChar w:fldCharType="separate"/>
      </w:r>
      <w:r w:rsidR="00295283">
        <w:rPr>
          <w:noProof/>
        </w:rPr>
        <w:t>(Bricknell et al. 1999)</w:t>
      </w:r>
      <w:r w:rsidR="00295283">
        <w:fldChar w:fldCharType="end"/>
      </w:r>
      <w:r w:rsidR="00693CDA">
        <w:t>.</w:t>
      </w:r>
    </w:p>
    <w:p w14:paraId="4F53F977" w14:textId="77777777" w:rsidR="00721A98" w:rsidRPr="00200122" w:rsidRDefault="00721A98" w:rsidP="00721A98">
      <w:pPr>
        <w:pStyle w:val="Heading4"/>
      </w:pPr>
      <w:r w:rsidRPr="00721A98">
        <w:t>Pathogenesis</w:t>
      </w:r>
    </w:p>
    <w:p w14:paraId="63961981" w14:textId="77777777" w:rsidR="00721A98" w:rsidRDefault="00721A98" w:rsidP="00721A98">
      <w:pPr>
        <w:pStyle w:val="Heading5"/>
      </w:pPr>
      <w:r w:rsidRPr="00721A98">
        <w:t>Tissue</w:t>
      </w:r>
      <w:r w:rsidRPr="00200122">
        <w:t xml:space="preserve"> t</w:t>
      </w:r>
      <w:r>
        <w:t>ropism</w:t>
      </w:r>
    </w:p>
    <w:p w14:paraId="105D4A73" w14:textId="3D84CB4B" w:rsidR="00721A98" w:rsidRPr="005A5ACE" w:rsidRDefault="00721A98" w:rsidP="00721A98">
      <w:r>
        <w:t xml:space="preserve">Typical </w:t>
      </w:r>
      <w:r w:rsidRPr="00B33EFD">
        <w:rPr>
          <w:rStyle w:val="Emphasis"/>
        </w:rPr>
        <w:t>A.</w:t>
      </w:r>
      <w:r>
        <w:rPr>
          <w:rStyle w:val="Emphasis"/>
        </w:rPr>
        <w:t> </w:t>
      </w:r>
      <w:r w:rsidRPr="00B33EFD">
        <w:rPr>
          <w:rStyle w:val="Emphasis"/>
        </w:rPr>
        <w:t>salmonicida</w:t>
      </w:r>
      <w:r>
        <w:t xml:space="preserve"> gain</w:t>
      </w:r>
      <w:r w:rsidR="00910E27">
        <w:t>s</w:t>
      </w:r>
      <w:r>
        <w:t xml:space="preserve"> entry to fish through the gills, mouth, anus and/or surface injury </w:t>
      </w:r>
      <w:r w:rsidR="00295283">
        <w:fldChar w:fldCharType="begin">
          <w:fldData xml:space="preserve">PEVuZE5vdGU+PENpdGU+PEF1dGhvcj5BdXN0aW48L0F1dGhvcj48WWVhcj4xOTk3PC9ZZWFyPjxS
ZWNOdW0+NDYzNTc8L1JlY051bT48SURUZXh0PjI0ODAzPC9JRFRleHQ+PERpc3BsYXlUZXh0PihB
dXN0aW4gMTk5NzsgRmFydG8gZXQgYWwuIDIwMTEpPC9EaXNwbGF5VGV4dD48cmVjb3JkPjxyZWMt
bnVtYmVyPjQ2MzU3PC9yZWMtbnVtYmVyPjxmb3JlaWduLWtleXM+PGtleSBhcHA9IkVOIiBkYi1p
ZD0iOTBhd3d0MjViZHB0d3RlZTI1ZHBweDVqd3ZkZHAyc3RyMHN6IiB0aW1lc3RhbXA9IjE2NjA2
OTI1NzUiIGd1aWQ9IjAyYmQ0Nzc2LWQzNDgtNDdlMS04ODcwLTc1NWJjNDkxM2M4MSI+NDYzNTc8
L2tleT48L2ZvcmVpZ24ta2V5cz48cmVmLXR5cGUgbmFtZT0iSm91cm5hbCBBcnRpY2xlcyI+MTc8
L3JlZi10eXBlPjxjb250cmlidXRvcnM+PGF1dGhvcnM+PGF1dGhvcj5BdXN0aW4sIEIuPC9hdXRo
b3I+PC9hdXRob3JzPjwvY29udHJpYnV0b3JzPjx0aXRsZXM+PHRpdGxlPjxzdHlsZSBmYWNlPSJu
b3JtYWwiIGZvbnQ9ImRlZmF1bHQiIHNpemU9IjEwMCUiPlByb2dyZXNzIGluIHVuZGVyc3RhbmRp
bmcgdGhlIGZpc2ggcGF0aG9nZW4gPC9zdHlsZT48c3R5bGUgZmFjZT0iaXRhbGljIiBmb250PSJk
ZWZhdWx0IiBzaXplPSIxMDAlIj5BZXJvbW9uYXMgc2FsbW9uaWNpZGE8L3N0eWxlPjwvdGl0bGU+
PHNlY29uZGFyeS10aXRsZT5UcmVuZHMgaW4gQmlvdGVjaG5vbG9neTwvc2Vjb25kYXJ5LXRpdGxl
PjwvdGl0bGVzPjxwZXJpb2RpY2FsPjxmdWxsLXRpdGxlPlRyZW5kcyBpbiBCaW90ZWNobm9sb2d5
PC9mdWxsLXRpdGxlPjwvcGVyaW9kaWNhbD48cGFnZXM+MTMxLTEzNDwvcGFnZXM+PHZvbHVtZT4x
NTwvdm9sdW1lPjxudW1iZXI+NDwvbnVtYmVyPjxkYXRlcz48eWVhcj4xOTk3PC95ZWFyPjwvZGF0
ZXM+PG9yaWctcHViPlxcQUNUMDAxQ0wwNEZTMDdcQklPU0VDVVJJVFlEQVRBJFxFIExpYnJhcnlc
QW5pbWFsIENhdGFsb2d1ZVxBXEF1c3RpbiAxOTk3IEVOMjQ4MDMucGRmPC9vcmlnLXB1Yj48bGFi
ZWw+MjQ4MDM8L2xhYmVsPjx1cmxzPjwvdXJscz48Y3VzdG9tMT5zdHVyZ2Vvbl9CTTwvY3VzdG9t
MT48ZWxlY3Ryb25pYy1yZXNvdXJjZS1udW0+aHR0cHM6Ly9kb2kub3JnLzEwLjEwMTYvUzAxNjct
Nzc5OSg5NykwMTAyNi0zPC9lbGVjdHJvbmljLXJlc291cmNlLW51bT48L3JlY29yZD48L0NpdGU+
PENpdGU+PEF1dGhvcj5GYXJ0bzwvQXV0aG9yPjxZZWFyPjIwMTE8L1llYXI+PFJlY051bT40NjMw
MzwvUmVjTnVtPjxJRFRleHQ+MjQ3NjY8L0lEVGV4dD48cmVjb3JkPjxyZWMtbnVtYmVyPjQ2MzAz
PC9yZWMtbnVtYmVyPjxmb3JlaWduLWtleXM+PGtleSBhcHA9IkVOIiBkYi1pZD0iOTBhd3d0MjVi
ZHB0d3RlZTI1ZHBweDVqd3ZkZHAyc3RyMHN6IiB0aW1lc3RhbXA9IjE2NTk0MDY3MTgiIGd1aWQ9
ImZkMzM4NDNiLWUxNTMtNGY3MC04ZmI2LWI0YjQ4YWRiMGE3ZSI+NDYzMDM8L2tleT48L2ZvcmVp
Z24ta2V5cz48cmVmLXR5cGUgbmFtZT0iSm91cm5hbCBBcnRpY2xlcyI+MTc8L3JlZi10eXBlPjxj
b250cmlidXRvcnM+PGF1dGhvcnM+PGF1dGhvcj5GYXJ0bywgUi48L2F1dGhvcj48YXV0aG9yPk1p
bHRvbiwgRC5MLjwvYXV0aG9yPjxhdXRob3I+QmVybXVkZXosIE0uQi48L2F1dGhvcj48YXV0aG9y
Pk5pZXRvLCBULlAuPC9hdXRob3I+PC9hdXRob3JzPjwvY29udHJpYnV0b3JzPjx0aXRsZXM+PHRp
dGxlPjxzdHlsZSBmYWNlPSJub3JtYWwiIGZvbnQ9ImRlZmF1bHQiIHNpemU9IjEwMCUiPkNvbG9u
aXphdGlvbiBvZiB0dXJib3QgdGlzc3VlcyBieSB2aXJ1bGVudCBhbmQgYXZpcnVsZW50IDwvc3R5
bGU+PHN0eWxlIGZhY2U9Iml0YWxpYyIgZm9udD0iZGVmYXVsdCIgc2l6ZT0iMTAwJSI+QWVyb21v
bmFzIHNhbG1vbmljaWRhPC9zdHlsZT48c3R5bGUgZmFjZT0ibm9ybWFsIiBmb250PSJkZWZhdWx0
IiBzaXplPSIxMDAlIj4gc3Vic3AuIDwvc3R5bGU+PHN0eWxlIGZhY2U9Iml0YWxpYyIgZm9udD0i
ZGVmYXVsdCIgc2l6ZT0iMTAwJSI+c2FsbW9uaWNpZGE8L3N0eWxlPjxzdHlsZSBmYWNlPSJub3Jt
YWwiIGZvbnQ9ImRlZmF1bHQiIHNpemU9IjEwMCUiPiBzdHJhaW5zIGR1cmluZyBpbmZlY3Rpb248
L3N0eWxlPjwvdGl0bGU+PHNlY29uZGFyeS10aXRsZT5EaXNlYXNlcyBvZiBBcXVhdGljIE9yZ2Fu
aXNtczwvc2Vjb25kYXJ5LXRpdGxlPjwvdGl0bGVzPjxwZXJpb2RpY2FsPjxmdWxsLXRpdGxlPkRp
c2Vhc2VzIG9mIEFxdWF0aWMgT3JnYW5pc21zPC9mdWxsLXRpdGxlPjwvcGVyaW9kaWNhbD48cGFn
ZXM+MTY3LTE3MzwvcGFnZXM+PHZvbHVtZT45NTwvdm9sdW1lPjxrZXl3b3Jkcz48a2V5d29yZD5B
ZXJvbW9uYXMgc2FsbW9uaWNpZGE8L2tleXdvcmQ+PGtleXdvcmQ+UGVyc2lzdGVuY2U8L2tleXdv
cmQ+PGtleXdvcmQ+VHVyYm90PC9rZXl3b3JkPjxrZXl3b3JkPkdyZWVuIGZsdW9yZXNjZW50IHBy
b3RlaW48L2tleXdvcmQ+PGtleXdvcmQ+R0ZQPC9rZXl3b3JkPjxrZXl3b3JkPkltbWVyc2lvbiBj
aGFsbGVuZ2U8L2tleXdvcmQ+PC9rZXl3b3Jkcz48ZGF0ZXM+PHllYXI+MjAxMTwveWVhcj48L2Rh
dGVzPjxvcmlnLXB1Yj5cXEFDVDAwMUNMMDRGUzA3XEJJT1NFQ1VSSVRZREFUQSRcRSBMaWJyYXJ5
XEFuaW1hbCBDYXRhbG9ndWVcRlxGYXJ0byBldCBhbCAyMDExIEVOMjQ3NjYucGRmPC9vcmlnLXB1
Yj48bGFiZWw+MjQ3NjY8L2xhYmVsPjx1cmxzPjwvdXJscz48Y3VzdG9tMT5zdHVyZ2Vvbl9CTTwv
Y3VzdG9tMT48ZWxlY3Ryb25pYy1yZXNvdXJjZS1udW0+aHR0cHM6Ly9kb2kub3JnLzEwLjMzNTQv
ZGFvMDIzNDI8L2VsZWN0cm9uaWMtcmVzb3VyY2UtbnVtPjwvcmVjb3JkPjwvQ2l0ZT48L0VuZE5v
dGU+AG==
</w:fldData>
        </w:fldChar>
      </w:r>
      <w:r w:rsidR="00295283">
        <w:instrText xml:space="preserve"> ADDIN EN.CITE </w:instrText>
      </w:r>
      <w:r w:rsidR="00295283">
        <w:fldChar w:fldCharType="begin">
          <w:fldData xml:space="preserve">PEVuZE5vdGU+PENpdGU+PEF1dGhvcj5BdXN0aW48L0F1dGhvcj48WWVhcj4xOTk3PC9ZZWFyPjxS
ZWNOdW0+NDYzNTc8L1JlY051bT48SURUZXh0PjI0ODAzPC9JRFRleHQ+PERpc3BsYXlUZXh0PihB
dXN0aW4gMTk5NzsgRmFydG8gZXQgYWwuIDIwMTEpPC9EaXNwbGF5VGV4dD48cmVjb3JkPjxyZWMt
bnVtYmVyPjQ2MzU3PC9yZWMtbnVtYmVyPjxmb3JlaWduLWtleXM+PGtleSBhcHA9IkVOIiBkYi1p
ZD0iOTBhd3d0MjViZHB0d3RlZTI1ZHBweDVqd3ZkZHAyc3RyMHN6IiB0aW1lc3RhbXA9IjE2NjA2
OTI1NzUiIGd1aWQ9IjAyYmQ0Nzc2LWQzNDgtNDdlMS04ODcwLTc1NWJjNDkxM2M4MSI+NDYzNTc8
L2tleT48L2ZvcmVpZ24ta2V5cz48cmVmLXR5cGUgbmFtZT0iSm91cm5hbCBBcnRpY2xlcyI+MTc8
L3JlZi10eXBlPjxjb250cmlidXRvcnM+PGF1dGhvcnM+PGF1dGhvcj5BdXN0aW4sIEIuPC9hdXRo
b3I+PC9hdXRob3JzPjwvY29udHJpYnV0b3JzPjx0aXRsZXM+PHRpdGxlPjxzdHlsZSBmYWNlPSJu
b3JtYWwiIGZvbnQ9ImRlZmF1bHQiIHNpemU9IjEwMCUiPlByb2dyZXNzIGluIHVuZGVyc3RhbmRp
bmcgdGhlIGZpc2ggcGF0aG9nZW4gPC9zdHlsZT48c3R5bGUgZmFjZT0iaXRhbGljIiBmb250PSJk
ZWZhdWx0IiBzaXplPSIxMDAlIj5BZXJvbW9uYXMgc2FsbW9uaWNpZGE8L3N0eWxlPjwvdGl0bGU+
PHNlY29uZGFyeS10aXRsZT5UcmVuZHMgaW4gQmlvdGVjaG5vbG9neTwvc2Vjb25kYXJ5LXRpdGxl
PjwvdGl0bGVzPjxwZXJpb2RpY2FsPjxmdWxsLXRpdGxlPlRyZW5kcyBpbiBCaW90ZWNobm9sb2d5
PC9mdWxsLXRpdGxlPjwvcGVyaW9kaWNhbD48cGFnZXM+MTMxLTEzNDwvcGFnZXM+PHZvbHVtZT4x
NTwvdm9sdW1lPjxudW1iZXI+NDwvbnVtYmVyPjxkYXRlcz48eWVhcj4xOTk3PC95ZWFyPjwvZGF0
ZXM+PG9yaWctcHViPlxcQUNUMDAxQ0wwNEZTMDdcQklPU0VDVVJJVFlEQVRBJFxFIExpYnJhcnlc
QW5pbWFsIENhdGFsb2d1ZVxBXEF1c3RpbiAxOTk3IEVOMjQ4MDMucGRmPC9vcmlnLXB1Yj48bGFi
ZWw+MjQ4MDM8L2xhYmVsPjx1cmxzPjwvdXJscz48Y3VzdG9tMT5zdHVyZ2Vvbl9CTTwvY3VzdG9t
MT48ZWxlY3Ryb25pYy1yZXNvdXJjZS1udW0+aHR0cHM6Ly9kb2kub3JnLzEwLjEwMTYvUzAxNjct
Nzc5OSg5NykwMTAyNi0zPC9lbGVjdHJvbmljLXJlc291cmNlLW51bT48L3JlY29yZD48L0NpdGU+
PENpdGU+PEF1dGhvcj5GYXJ0bzwvQXV0aG9yPjxZZWFyPjIwMTE8L1llYXI+PFJlY051bT40NjMw
MzwvUmVjTnVtPjxJRFRleHQ+MjQ3NjY8L0lEVGV4dD48cmVjb3JkPjxyZWMtbnVtYmVyPjQ2MzAz
PC9yZWMtbnVtYmVyPjxmb3JlaWduLWtleXM+PGtleSBhcHA9IkVOIiBkYi1pZD0iOTBhd3d0MjVi
ZHB0d3RlZTI1ZHBweDVqd3ZkZHAyc3RyMHN6IiB0aW1lc3RhbXA9IjE2NTk0MDY3MTgiIGd1aWQ9
ImZkMzM4NDNiLWUxNTMtNGY3MC04ZmI2LWI0YjQ4YWRiMGE3ZSI+NDYzMDM8L2tleT48L2ZvcmVp
Z24ta2V5cz48cmVmLXR5cGUgbmFtZT0iSm91cm5hbCBBcnRpY2xlcyI+MTc8L3JlZi10eXBlPjxj
b250cmlidXRvcnM+PGF1dGhvcnM+PGF1dGhvcj5GYXJ0bywgUi48L2F1dGhvcj48YXV0aG9yPk1p
bHRvbiwgRC5MLjwvYXV0aG9yPjxhdXRob3I+QmVybXVkZXosIE0uQi48L2F1dGhvcj48YXV0aG9y
Pk5pZXRvLCBULlAuPC9hdXRob3I+PC9hdXRob3JzPjwvY29udHJpYnV0b3JzPjx0aXRsZXM+PHRp
dGxlPjxzdHlsZSBmYWNlPSJub3JtYWwiIGZvbnQ9ImRlZmF1bHQiIHNpemU9IjEwMCUiPkNvbG9u
aXphdGlvbiBvZiB0dXJib3QgdGlzc3VlcyBieSB2aXJ1bGVudCBhbmQgYXZpcnVsZW50IDwvc3R5
bGU+PHN0eWxlIGZhY2U9Iml0YWxpYyIgZm9udD0iZGVmYXVsdCIgc2l6ZT0iMTAwJSI+QWVyb21v
bmFzIHNhbG1vbmljaWRhPC9zdHlsZT48c3R5bGUgZmFjZT0ibm9ybWFsIiBmb250PSJkZWZhdWx0
IiBzaXplPSIxMDAlIj4gc3Vic3AuIDwvc3R5bGU+PHN0eWxlIGZhY2U9Iml0YWxpYyIgZm9udD0i
ZGVmYXVsdCIgc2l6ZT0iMTAwJSI+c2FsbW9uaWNpZGE8L3N0eWxlPjxzdHlsZSBmYWNlPSJub3Jt
YWwiIGZvbnQ9ImRlZmF1bHQiIHNpemU9IjEwMCUiPiBzdHJhaW5zIGR1cmluZyBpbmZlY3Rpb248
L3N0eWxlPjwvdGl0bGU+PHNlY29uZGFyeS10aXRsZT5EaXNlYXNlcyBvZiBBcXVhdGljIE9yZ2Fu
aXNtczwvc2Vjb25kYXJ5LXRpdGxlPjwvdGl0bGVzPjxwZXJpb2RpY2FsPjxmdWxsLXRpdGxlPkRp
c2Vhc2VzIG9mIEFxdWF0aWMgT3JnYW5pc21zPC9mdWxsLXRpdGxlPjwvcGVyaW9kaWNhbD48cGFn
ZXM+MTY3LTE3MzwvcGFnZXM+PHZvbHVtZT45NTwvdm9sdW1lPjxrZXl3b3Jkcz48a2V5d29yZD5B
ZXJvbW9uYXMgc2FsbW9uaWNpZGE8L2tleXdvcmQ+PGtleXdvcmQ+UGVyc2lzdGVuY2U8L2tleXdv
cmQ+PGtleXdvcmQ+VHVyYm90PC9rZXl3b3JkPjxrZXl3b3JkPkdyZWVuIGZsdW9yZXNjZW50IHBy
b3RlaW48L2tleXdvcmQ+PGtleXdvcmQ+R0ZQPC9rZXl3b3JkPjxrZXl3b3JkPkltbWVyc2lvbiBj
aGFsbGVuZ2U8L2tleXdvcmQ+PC9rZXl3b3Jkcz48ZGF0ZXM+PHllYXI+MjAxMTwveWVhcj48L2Rh
dGVzPjxvcmlnLXB1Yj5cXEFDVDAwMUNMMDRGUzA3XEJJT1NFQ1VSSVRZREFUQSRcRSBMaWJyYXJ5
XEFuaW1hbCBDYXRhbG9ndWVcRlxGYXJ0byBldCBhbCAyMDExIEVOMjQ3NjYucGRmPC9vcmlnLXB1
Yj48bGFiZWw+MjQ3NjY8L2xhYmVsPjx1cmxzPjwvdXJscz48Y3VzdG9tMT5zdHVyZ2Vvbl9CTTwv
Y3VzdG9tMT48ZWxlY3Ryb25pYy1yZXNvdXJjZS1udW0+aHR0cHM6Ly9kb2kub3JnLzEwLjMzNTQv
ZGFvMDIzNDI8L2VsZWN0cm9uaWMtcmVzb3VyY2UtbnVtPjwvcmVjb3JkPjwvQ2l0ZT48L0VuZE5v
dGU+AG==
</w:fldData>
        </w:fldChar>
      </w:r>
      <w:r w:rsidR="00295283">
        <w:instrText xml:space="preserve"> ADDIN EN.CITE.DATA </w:instrText>
      </w:r>
      <w:r w:rsidR="00295283">
        <w:fldChar w:fldCharType="end"/>
      </w:r>
      <w:r w:rsidR="00295283">
        <w:fldChar w:fldCharType="separate"/>
      </w:r>
      <w:r w:rsidR="00295283">
        <w:rPr>
          <w:noProof/>
        </w:rPr>
        <w:t>(Austin 1997; Farto et al. 2011)</w:t>
      </w:r>
      <w:r w:rsidR="00295283">
        <w:fldChar w:fldCharType="end"/>
      </w:r>
      <w:r>
        <w:t xml:space="preserve">. It has been found in the skin, muscle, mucus, gut, liver, kidneys, intestine, spleen, liver, heart and brain </w:t>
      </w:r>
      <w:r w:rsidR="00295283">
        <w:fldChar w:fldCharType="begin">
          <w:fldData xml:space="preserve">PEVuZE5vdGU+PENpdGU+PEF1dGhvcj5Ccm9ja2xlYmFuazwvQXV0aG9yPjxZZWFyPjE5OTg8L1ll
YXI+PFJlY051bT40NTk5MjwvUmVjTnVtPjxJRFRleHQ+MjMyNTc8L0lEVGV4dD48RGlzcGxheVRl
eHQ+KEJyb2NrbGViYW5rIDE5OTg7IENvc2NlbGxpIGV0IGFsLiAyMDE0YjsgRmFydG8gZXQgYWwu
IDIwMTE7IEhpbmV5ICZhbXA7IE9saXZlciAxOTk5OyBIaW5leSwgS2lsbWFydGluICZhbXA7IFNt
aXRoIDE5OTQpPC9EaXNwbGF5VGV4dD48cmVjb3JkPjxyZWMtbnVtYmVyPjQ1OTkyPC9yZWMtbnVt
YmVyPjxmb3JlaWduLWtleXM+PGtleSBhcHA9IkVOIiBkYi1pZD0iOTBhd3d0MjViZHB0d3RlZTI1
ZHBweDVqd3ZkZHAyc3RyMHN6IiB0aW1lc3RhbXA9IjE2NTYyODk2OTYiIGd1aWQ9ImIwOTkwMzZk
LTgwYTMtNDhjYy1iZTYwLTViY2E0ZjNlYzlhYSI+NDU5OTI8L2tleT48L2ZvcmVpZ24ta2V5cz48
cmVmLXR5cGUgbmFtZT0iSm91cm5hbCBBcnRpY2xlcyI+MTc8L3JlZi10eXBlPjxjb250cmlidXRv
cnM+PGF1dGhvcnM+PGF1dGhvcj5Ccm9ja2xlYmFuaywgSi4gUi48L2F1dGhvcj48L2F1dGhvcnM+
PC9jb250cmlidXRvcnM+PHRpdGxlcz48dGl0bGU+PHN0eWxlIGZhY2U9Im5vcm1hbCIgZm9udD0i
ZGVmYXVsdCIgc2l6ZT0iMTAwJSI+VWxjZXJhdGl2ZSBkZXJtYXRpdGlzIGNhdXNlZCBieSA8L3N0
eWxlPjxzdHlsZSBmYWNlPSJpdGFsaWMiIGZvbnQ9ImRlZmF1bHQiIHNpemU9IjEwMCUiPkFlcm9t
b25hcyBzYWxtb25pY2lkYSA8L3N0eWxlPjxzdHlsZSBmYWNlPSJub3JtYWwiIGZvbnQ9ImRlZmF1
bHQiIHNpemU9IjEwMCUiPnNwcC4gc2FsbW9uaWNpZGEgaW4gZmFybWVkIEF0bGFudGljIHNhbG1v
biBpbiBCcml0aXNoIENvbHVtYmlhPC9zdHlsZT48L3RpdGxlPjxzZWNvbmRhcnktdGl0bGU+VGhl
IENhbmFkaWFuIHZldGVyaW5hcnkgam91cm5hbDwvc2Vjb25kYXJ5LXRpdGxlPjxhbHQtdGl0bGU+
TGEgcmV2dWUgdmV0ZXJpbmFpcmUgY2FuYWRpZW5uZTwvYWx0LXRpdGxlPjwvdGl0bGVzPjxwZXJp
b2RpY2FsPjxmdWxsLXRpdGxlPlRoZSBDYW5hZGlhbiBWZXRlcmluYXJ5IEpvdXJuYWw8L2Z1bGwt
dGl0bGU+PC9wZXJpb2RpY2FsPjxwYWdlcz4xMTAtMTEwPC9wYWdlcz48dm9sdW1lPjM5PC92b2x1
bWU+PG51bWJlcj4yPC9udW1iZXI+PGtleXdvcmRzPjxrZXl3b3JkPkFlcm9tb25hcy8qcGF0aG9n
ZW5pY2l0eTwva2V5d29yZD48a2V5d29yZD5BbmltYWxzPC9rZXl3b3JkPjxrZXl3b3JkPkJyaXRp
c2ggQ29sdW1iaWE8L2tleXdvcmQ+PGtleXdvcmQ+RGVybWF0aXRpcy92ZXRlcmluYXJ5PC9rZXl3
b3JkPjxrZXl3b3JkPkRpc2Vhc2UgT3V0YnJlYWtzL3ZldGVyaW5hcnk8L2tleXdvcmQ+PGtleXdv
cmQ+RmlzaGVyaWVzPC9rZXl3b3JkPjxrZXl3b3JkPkZ1cnVuY3Vsb3Npcy9wYXRob2xvZ3kvKnZl
dGVyaW5hcnk8L2tleXdvcmQ+PGtleXdvcmQ+U2FsbW9uLyptaWNyb2Jpb2xvZ3k8L2tleXdvcmQ+
PGtleXdvcmQ+U2tpbiBVbGNlci92ZXRlcmluYXJ5PC9rZXl3b3JkPjwva2V5d29yZHM+PGRhdGVz
Pjx5ZWFyPjE5OTg8L3llYXI+PC9kYXRlcz48b3JpZy1wdWI+XFxBQ1QwMDFDTDA0RlMwN1xCSU9T
RUNVUklUWURBVEEkXEUgTGlicmFyeVxBbmltYWwgQ2F0YWxvZ3VlXEJcQnJvY2tsZWJhbmsgMTk5
OCBFTjIzMjU3LnBkZjwvb3JpZy1wdWI+PGlzYm4+MDAwOC01Mjg2PC9pc2JuPjxsYWJlbD4yMzI1
NzwvbGFiZWw+PHVybHM+PHJlbGF0ZWQtdXJscz48dXJsPmh0dHBzOi8vd3d3Lm5jYmkubmxtLm5p
aC5nb3YvcG1jL2FydGljbGVzL1BNQzE1Mzk5MDQvPC91cmw+PC9yZWxhdGVkLXVybHM+PC91cmxz
PjxjdXN0b20xPlN0dXJnZW9uX1lHQzwvY3VzdG9tMT48ZWxlY3Ryb25pYy1yZXNvdXJjZS1udW0+
aHR0cHM6Ly9wdWJtZWQubmNiaS5ubG0ubmloLmdvdi8xMDA1MTk2MDwvZWxlY3Ryb25pYy1yZXNv
dXJjZS1udW0+PC9yZWNvcmQ+PC9DaXRlPjxDaXRlPjxBdXRob3I+SGluZXk8L0F1dGhvcj48WWVh
cj4xOTk5PC9ZZWFyPjxSZWNOdW0+NzA1NjwvUmVjTnVtPjxJRFRleHQ+MTY1MjM8L0lEVGV4dD48
cmVjb3JkPjxyZWMtbnVtYmVyPjcwNTY8L3JlYy1udW1iZXI+PGZvcmVpZ24ta2V5cz48a2V5IGFw
cD0iRU4iIGRiLWlkPSI5MGF3d3QyNWJkcHR3dGVlMjVkcHB4NWp3dmRkcDJzdHIwc3oiIHRpbWVz
dGFtcD0iMTY1MjM5NzE2NSIgZ3VpZD0iZTQ3OGE2YWYtZGQyZS00YWNjLTgxMDQtMDM0MjE0ZDkw
MGNmIj43MDU2PC9rZXk+PC9mb3JlaWduLWtleXM+PHJlZi10eXBlIG5hbWU9IkNoYXB0ZXJzIj41
PC9yZWYtdHlwZT48Y29udHJpYnV0b3JzPjxhdXRob3JzPjxhdXRob3I+SGluZXksIE08L2F1dGhv
cj48YXV0aG9yPk9saXZlciwgRzwvYXV0aG9yPjwvYXV0aG9ycz48c2Vjb25kYXJ5LWF1dGhvcnM+
PGF1dGhvcj5Xb28sIFAuIFQuIEsuPC9hdXRob3I+PGF1dGhvcj5CcnVubywgRC4gVy48L2F1dGhv
cj48L3NlY29uZGFyeS1hdXRob3JzPjwvY29udHJpYnV0b3JzPjx0aXRsZXM+PHRpdGxlPjxzdHls
ZSBmYWNlPSJub3JtYWwiIGZvbnQ9ImRlZmF1bHQiIHNpemU9IjEwMCUiPkZ1cnVuY3Vsb3NpcyAo
PC9zdHlsZT48c3R5bGUgZmFjZT0iaXRhbGljIiBmb250PSJkZWZhdWx0IiBzaXplPSIxMDAlIj5B
ZXJvbW9uYXMgc2FsbW9uaWNpZGE8L3N0eWxlPjxzdHlsZSBmYWNlPSJub3JtYWwiIGZvbnQ9ImRl
ZmF1bHQiIHNpemU9IjEwMCUiPik8L3N0eWxlPjwvdGl0bGU+PHNlY29uZGFyeS10aXRsZT5GaXNo
IERpc2Vhc2VzIGFuZCBEaXNvcmRlcnM8L3NlY29uZGFyeS10aXRsZT48L3RpdGxlcz48cGFnZXM+
MzQxLTQyNTwvcGFnZXM+PGVkaXRpb24+MXN0PC9lZGl0aW9uPjxzZWN0aW9uPjEwPC9zZWN0aW9u
PjxrZXl3b3Jkcz48a2V5d29yZD5GdXJ1bmN1bG9zaXM8L2tleXdvcmQ+PGtleXdvcmQ+QWVyb21v
bmFzPC9rZXl3b3JkPjxrZXl3b3JkPkFlcm9tb25hcyBzYWxtb25pY2lkYTwva2V5d29yZD48a2V5
d29yZD5TYWxtb25pY2lkYTwva2V5d29yZD48a2V5d29yZD5EQUZGPC9rZXl3b3JkPjxrZXl3b3Jk
PkZpc2g8L2tleXdvcmQ+PGtleXdvcmQ+RmlzaCBkaXNlYXNlczwva2V5d29yZD48a2V5d29yZD5G
aXNoIGRpc2Vhc2U8L2tleXdvcmQ+PGtleXdvcmQ+RGlzZWFzZXM8L2tleXdvcmQ+PGtleXdvcmQ+
RGlzZWFzZTwva2V5d29yZD48a2V5d29yZD5EaXNvcmRlcnM8L2tleXdvcmQ+PC9rZXl3b3Jkcz48
ZGF0ZXM+PHllYXI+MTk5OTwveWVhcj48L2RhdGVzPjxwdWItbG9jYXRpb24+TmV3IHlvcms8L3B1
Yi1sb2NhdGlvbj48cHVibGlzaGVyPkNBQkkgUHVibGlzaGluZzwvcHVibGlzaGVyPjxpc2JuPjA4
NTE5OTE5NDc8L2lzYm4+PGxhYmVsPjE2NTIzPC9sYWJlbD48dXJscz48L3VybHM+PGN1c3RvbTE+
RFAgQXF1YXRpY3M8L2N1c3RvbTE+PG1vZGlmaWVkLWRhdGU+ODAxOTc8L21vZGlmaWVkLWRhdGU+
PC9yZWNvcmQ+PC9DaXRlPjxDaXRlPjxBdXRob3I+SGluZXk8L0F1dGhvcj48WWVhcj4xOTk0PC9Z
ZWFyPjxSZWNOdW0+NDYyNzA8L1JlY051bT48SURUZXh0PjI0NzMzPC9JRFRleHQ+PHJlY29yZD48
cmVjLW51bWJlcj40NjI3MDwvcmVjLW51bWJlcj48Zm9yZWlnbi1rZXlzPjxrZXkgYXBwPSJFTiIg
ZGItaWQ9IjkwYXd3dDI1YmRwdHd0ZWUyNWRwcHg1and2ZGRwMnN0cjBzeiIgdGltZXN0YW1wPSIx
NjU5NDA2NzE0IiBndWlkPSIxNTk3MWZmMS03OTliLTRlZjEtODViOS0zNGVjZDY1NjYzMmQiPjQ2
MjcwPC9rZXk+PC9mb3JlaWduLWtleXM+PHJlZi10eXBlIG5hbWU9IkpvdXJuYWwgQXJ0aWNsZXMi
PjE3PC9yZWYtdHlwZT48Y29udHJpYnV0b3JzPjxhdXRob3JzPjxhdXRob3I+SGluZXksIE0uUC48
L2F1dGhvcj48YXV0aG9yPktpbG1hcnRpbiwgSi5KLjwvYXV0aG9yPjxhdXRob3I+U21pdGgsIFAu
Ui48L2F1dGhvcj48L2F1dGhvcnM+PC9jb250cmlidXRvcnM+PHRpdGxlcz48dGl0bGU+PHN0eWxl
IGZhY2U9Im5vcm1hbCIgZm9udD0iZGVmYXVsdCIgc2l6ZT0iMTAwJSI+RGV0ZWN0aW9uIG9mIDwv
c3R5bGU+PHN0eWxlIGZhY2U9Iml0YWxpYyIgZm9udD0iZGVmYXVsdCIgc2l6ZT0iMTAwJSI+QWVy
b21vbmFzIHNhbG1vbmljaWRhIDwvc3R5bGU+PHN0eWxlIGZhY2U9Im5vcm1hbCIgZm9udD0iZGVm
YXVsdCIgc2l6ZT0iMTAwJSI+aW4gQXRsYW50aWMgc2FsbW9uIHdpdGggYXN5bXB0b21hdGljIGZ1
cnVuY3Vsb3NpcyBpbmZlY3Rpb25zPC9zdHlsZT48L3RpdGxlPjxzZWNvbmRhcnktdGl0bGU+RGlz
ZWFzZXMgb2YgQXF1YXRpYyBPcmdhbmlzbXM8L3NlY29uZGFyeS10aXRsZT48L3RpdGxlcz48cGVy
aW9kaWNhbD48ZnVsbC10aXRsZT5EaXNlYXNlcyBvZiBBcXVhdGljIE9yZ2FuaXNtczwvZnVsbC10
aXRsZT48L3BlcmlvZGljYWw+PHBhZ2VzPjE2MS0xNjc8L3BhZ2VzPjx2b2x1bWU+MTk8L3ZvbHVt
ZT48a2V5d29yZHM+PGtleXdvcmQ+QWVyb21vbmFzIHNhbG1vbmljaWRhPC9rZXl3b3JkPjxrZXl3
b3JkPkRldGVjdGlvbjwva2V5d29yZD48a2V5d29yZD5Bc3ltcHRvbWF0aWMgaW5mZWN0aW9uPC9r
ZXl3b3JkPjxrZXl3b3JkPkludGVzdGluZTwva2V5d29yZD48a2V5d29yZD5NdWN1czwva2V5d29y
ZD48L2tleXdvcmRzPjxkYXRlcz48eWVhcj4xOTk0PC95ZWFyPjxwdWItZGF0ZXM+PGRhdGU+Mjgg
QXByaWwgMjAyMzwvZGF0ZT48L3B1Yi1kYXRlcz48L2RhdGVzPjxvcmlnLXB1Yj5cXEFDVDAwMUNM
MDRGUzA3XEJJT1NFQ1VSSVRZREFUQSRcRSBMaWJyYXJ5XEFuaW1hbCBDYXRhbG9ndWVcSFxIaW5l
eSBldCBhbCAxOTk0IEVOMjQ3MzMucGRmPC9vcmlnLXB1Yj48bGFiZWw+MjQ3MzM8L2xhYmVsPjx1
cmxzPjwvdXJscz48Y3VzdG9tMT5zdHVyZ2Vvbl9CTTwvY3VzdG9tMT48ZWxlY3Ryb25pYy1yZXNv
dXJjZS1udW0+aHR0cHM6Ly93d3cuaW50LXJlcy5jb20vYXJ0aWNsZXMvZGFvLzE5L2QwMTlwMTYx
LnBkZjwvZWxlY3Ryb25pYy1yZXNvdXJjZS1udW0+PC9yZWNvcmQ+PC9DaXRlPjxDaXRlPjxBdXRo
b3I+RmFydG88L0F1dGhvcj48WWVhcj4yMDExPC9ZZWFyPjxSZWNOdW0+NDYzMDM8L1JlY051bT48
SURUZXh0PjI0NzY2PC9JRFRleHQ+PHJlY29yZD48cmVjLW51bWJlcj40NjMwMzwvcmVjLW51bWJl
cj48Zm9yZWlnbi1rZXlzPjxrZXkgYXBwPSJFTiIgZGItaWQ9IjkwYXd3dDI1YmRwdHd0ZWUyNWRw
cHg1and2ZGRwMnN0cjBzeiIgdGltZXN0YW1wPSIxNjU5NDA2NzE4IiBndWlkPSJmZDMzODQzYi1l
MTUzLTRmNzAtOGZiNi1iNGI0OGFkYjBhN2UiPjQ2MzAzPC9rZXk+PC9mb3JlaWduLWtleXM+PHJl
Zi10eXBlIG5hbWU9IkpvdXJuYWwgQXJ0aWNsZXMiPjE3PC9yZWYtdHlwZT48Y29udHJpYnV0b3Jz
PjxhdXRob3JzPjxhdXRob3I+RmFydG8sIFIuPC9hdXRob3I+PGF1dGhvcj5NaWx0b24sIEQuTC48
L2F1dGhvcj48YXV0aG9yPkJlcm11ZGV6LCBNLkIuPC9hdXRob3I+PGF1dGhvcj5OaWV0bywgVC5Q
LjwvYXV0aG9yPjwvYXV0aG9ycz48L2NvbnRyaWJ1dG9ycz48dGl0bGVzPjx0aXRsZT48c3R5bGUg
ZmFjZT0ibm9ybWFsIiBmb250PSJkZWZhdWx0IiBzaXplPSIxMDAlIj5Db2xvbml6YXRpb24gb2Yg
dHVyYm90IHRpc3N1ZXMgYnkgdmlydWxlbnQgYW5kIGF2aXJ1bGVudCA8L3N0eWxlPjxzdHlsZSBm
YWNlPSJpdGFsaWMiIGZvbnQ9ImRlZmF1bHQiIHNpemU9IjEwMCUiPkFlcm9tb25hcyBzYWxtb25p
Y2lkYTwvc3R5bGU+PHN0eWxlIGZhY2U9Im5vcm1hbCIgZm9udD0iZGVmYXVsdCIgc2l6ZT0iMTAw
JSI+IHN1YnNwLiA8L3N0eWxlPjxzdHlsZSBmYWNlPSJpdGFsaWMiIGZvbnQ9ImRlZmF1bHQiIHNp
emU9IjEwMCUiPnNhbG1vbmljaWRhPC9zdHlsZT48c3R5bGUgZmFjZT0ibm9ybWFsIiBmb250PSJk
ZWZhdWx0IiBzaXplPSIxMDAlIj4gc3RyYWlucyBkdXJpbmcgaW5mZWN0aW9uPC9zdHlsZT48L3Rp
dGxlPjxzZWNvbmRhcnktdGl0bGU+RGlzZWFzZXMgb2YgQXF1YXRpYyBPcmdhbmlzbXM8L3NlY29u
ZGFyeS10aXRsZT48L3RpdGxlcz48cGVyaW9kaWNhbD48ZnVsbC10aXRsZT5EaXNlYXNlcyBvZiBB
cXVhdGljIE9yZ2FuaXNtczwvZnVsbC10aXRsZT48L3BlcmlvZGljYWw+PHBhZ2VzPjE2Ny0xNzM8
L3BhZ2VzPjx2b2x1bWU+OTU8L3ZvbHVtZT48a2V5d29yZHM+PGtleXdvcmQ+QWVyb21vbmFzIHNh
bG1vbmljaWRhPC9rZXl3b3JkPjxrZXl3b3JkPlBlcnNpc3RlbmNlPC9rZXl3b3JkPjxrZXl3b3Jk
PlR1cmJvdDwva2V5d29yZD48a2V5d29yZD5HcmVlbiBmbHVvcmVzY2VudCBwcm90ZWluPC9rZXl3
b3JkPjxrZXl3b3JkPkdGUDwva2V5d29yZD48a2V5d29yZD5JbW1lcnNpb24gY2hhbGxlbmdlPC9r
ZXl3b3JkPjwva2V5d29yZHM+PGRhdGVzPjx5ZWFyPjIwMTE8L3llYXI+PC9kYXRlcz48b3JpZy1w
dWI+XFxBQ1QwMDFDTDA0RlMwN1xCSU9TRUNVUklUWURBVEEkXEUgTGlicmFyeVxBbmltYWwgQ2F0
YWxvZ3VlXEZcRmFydG8gZXQgYWwgMjAxMSBFTjI0NzY2LnBkZjwvb3JpZy1wdWI+PGxhYmVsPjI0
NzY2PC9sYWJlbD48dXJscz48L3VybHM+PGN1c3RvbTE+c3R1cmdlb25fQk08L2N1c3RvbTE+PGVs
ZWN0cm9uaWMtcmVzb3VyY2UtbnVtPmh0dHBzOi8vZG9pLm9yZy8xMC4zMzU0L2RhbzAyMzQyPC9l
bGVjdHJvbmljLXJlc291cmNlLW51bT48L3JlY29yZD48L0NpdGU+PENpdGU+PEF1dGhvcj5Db3Nj
ZWxsaTwvQXV0aG9yPjxZZWFyPjIwMTQ8L1llYXI+PFJlY051bT40NjMyNjwvUmVjTnVtPjxJRFRl
eHQ+MjQ3ODk8L0lEVGV4dD48cmVjb3JkPjxyZWMtbnVtYmVyPjQ2MzI2PC9yZWMtbnVtYmVyPjxm
b3JlaWduLWtleXM+PGtleSBhcHA9IkVOIiBkYi1pZD0iOTBhd3d0MjViZHB0d3RlZTI1ZHBweDVq
d3ZkZHAyc3RyMHN6IiB0aW1lc3RhbXA9IjE2NTk0MDY3MjEiIGd1aWQ9Ijk3MDY4ZDI2LWFkNDIt
NDgzZS1iNjhmLWIwMTM4YWIxMDY1NyI+NDYzMjY8L2tleT48L2ZvcmVpZ24ta2V5cz48cmVmLXR5
cGUgbmFtZT0iSm91cm5hbCBBcnRpY2xlcyI+MTc8L3JlZi10eXBlPjxjb250cmlidXRvcnM+PGF1
dGhvcnM+PGF1dGhvcj5Db3NjZWxsaSwgRy5BLjwvYXV0aG9yPjxhdXRob3I+QmVybXVkZXosIFIu
PC9hdXRob3I+PGF1dGhvcj5TaWx2YSwgQS5SLlMuPC9hdXRob3I+PGF1dGhvcj5kZSBPY2VuZGEs
IE0uVi5SLjwvYXV0aG9yPjxhdXRob3I+UXVpcm9nYSwgTS5JLjwvYXV0aG9yPjwvYXV0aG9ycz48
L2NvbnRyaWJ1dG9ycz48dGl0bGVzPjx0aXRsZT48c3R5bGUgZmFjZT0ibm9ybWFsIiBmb250PSJk
ZWZhdWx0IiBzaXplPSIxMDAlIj5HcmFudWxvbWF0b3VzIGRlcm1hdGl0aXMgaW4gdHVyYm90ICg8
L3N0eWxlPjxzdHlsZSBmYWNlPSJpdGFsaWMiIGZvbnQ9ImRlZmF1bHQiIHNpemU9IjEwMCUiPlNj
b3BodGhhbG11cyBtYXhpbXVzIDwvc3R5bGU+PHN0eWxlIGZhY2U9Im5vcm1hbCIgZm9udD0iZGVm
YXVsdCIgc2l6ZT0iMTAwJSI+TC4pIGFzc29jaWF0ZWQgd2l0aCBuYXR1cmFsIDwvc3R5bGU+PHN0
eWxlIGZhY2U9Iml0YWxpYyIgZm9udD0iZGVmYXVsdCIgc2l6ZT0iMTAwJSI+QWVyb21vbmFzIHNh
bG1vbmljaWRhIDwvc3R5bGU+PHN0eWxlIGZhY2U9Im5vcm1hbCIgZm9udD0iZGVmYXVsdCIgc2l6
ZT0iMTAwJSI+c3Vic3AuIDwvc3R5bGU+PHN0eWxlIGZhY2U9Iml0YWxpYyIgZm9udD0iZGVmYXVs
dCIgc2l6ZT0iMTAwJSI+c2FsbW9uaWNpZGEgPC9zdHlsZT48c3R5bGUgZmFjZT0ibm9ybWFsIiBm
b250PSJkZWZhdWx0IiBzaXplPSIxMDAlIj5pbmZlY3Rpb248L3N0eWxlPjwvdGl0bGU+PHNlY29u
ZGFyeS10aXRsZT5BcXVhY3VsdHVyZTwvc2Vjb25kYXJ5LXRpdGxlPjwvdGl0bGVzPjxwZXJpb2Rp
Y2FsPjxmdWxsLXRpdGxlPkFxdWFjdWx0dXJlPC9mdWxsLXRpdGxlPjwvcGVyaW9kaWNhbD48cGFn
ZXM+MTExLTExNjwvcGFnZXM+PHZvbHVtZT40MjgtNDI5PC92b2x1bWU+PGtleXdvcmRzPjxrZXl3
b3JkPlR1cmJvdDwva2V5d29yZD48a2V5d29yZD5BZXJvbW9uYXMgc2FsbW9uaWNpZGEgc3Vic3Bl
Y2llcyBzYWxtb25pY2lkYTwva2V5d29yZD48a2V5d29yZD5QYXRob2xvZ3k8L2tleXdvcmQ+PGtl
eXdvcmQ+SGlzdG9wYXRob2xvZ3k8L2tleXdvcmQ+PGtleXdvcmQ+SW1tdW5vaGlzdG9jaGVtaXN0
cnk8L2tleXdvcmQ+PGtleXdvcmQ+R3JhbnVsb21hdG91cyBkZXJtYXRpdGlzPC9rZXl3b3JkPjwv
a2V5d29yZHM+PGRhdGVzPjx5ZWFyPjIwMTQ8L3llYXI+PC9kYXRlcz48b3JpZy1wdWI+XFxBQ1Qw
MDFDTDA0RlMwN1xCSU9TRUNVUklUWURBVEEkXEUgTGlicmFyeVxBbmltYWwgQ2F0YWxvZ3VlXENc
Q29zY2VsbGkgZXQgYWwgMjAxNCBFTjI0Nzg5LnBkZjwvb3JpZy1wdWI+PGxhYmVsPjI0Nzg5PC9s
YWJlbD48dXJscz48L3VybHM+PGN1c3RvbTE+c3R1cmdlb25fQk08L2N1c3RvbTE+PGVsZWN0cm9u
aWMtcmVzb3VyY2UtbnVtPmh0dHA6Ly9keC5kb2kub3JnLzEwLjEwMTYvai5hcXVhY3VsdHVyZS4y
MDE0LjAyLjAzODwvZWxlY3Ryb25pYy1yZXNvdXJjZS1udW0+PC9yZWNvcmQ+PC9DaXRlPjwvRW5k
Tm90ZT4A
</w:fldData>
        </w:fldChar>
      </w:r>
      <w:r w:rsidR="00295283">
        <w:instrText xml:space="preserve"> ADDIN EN.CITE </w:instrText>
      </w:r>
      <w:r w:rsidR="00295283">
        <w:fldChar w:fldCharType="begin">
          <w:fldData xml:space="preserve">PEVuZE5vdGU+PENpdGU+PEF1dGhvcj5Ccm9ja2xlYmFuazwvQXV0aG9yPjxZZWFyPjE5OTg8L1ll
YXI+PFJlY051bT40NTk5MjwvUmVjTnVtPjxJRFRleHQ+MjMyNTc8L0lEVGV4dD48RGlzcGxheVRl
eHQ+KEJyb2NrbGViYW5rIDE5OTg7IENvc2NlbGxpIGV0IGFsLiAyMDE0YjsgRmFydG8gZXQgYWwu
IDIwMTE7IEhpbmV5ICZhbXA7IE9saXZlciAxOTk5OyBIaW5leSwgS2lsbWFydGluICZhbXA7IFNt
aXRoIDE5OTQpPC9EaXNwbGF5VGV4dD48cmVjb3JkPjxyZWMtbnVtYmVyPjQ1OTkyPC9yZWMtbnVt
YmVyPjxmb3JlaWduLWtleXM+PGtleSBhcHA9IkVOIiBkYi1pZD0iOTBhd3d0MjViZHB0d3RlZTI1
ZHBweDVqd3ZkZHAyc3RyMHN6IiB0aW1lc3RhbXA9IjE2NTYyODk2OTYiIGd1aWQ9ImIwOTkwMzZk
LTgwYTMtNDhjYy1iZTYwLTViY2E0ZjNlYzlhYSI+NDU5OTI8L2tleT48L2ZvcmVpZ24ta2V5cz48
cmVmLXR5cGUgbmFtZT0iSm91cm5hbCBBcnRpY2xlcyI+MTc8L3JlZi10eXBlPjxjb250cmlidXRv
cnM+PGF1dGhvcnM+PGF1dGhvcj5Ccm9ja2xlYmFuaywgSi4gUi48L2F1dGhvcj48L2F1dGhvcnM+
PC9jb250cmlidXRvcnM+PHRpdGxlcz48dGl0bGU+PHN0eWxlIGZhY2U9Im5vcm1hbCIgZm9udD0i
ZGVmYXVsdCIgc2l6ZT0iMTAwJSI+VWxjZXJhdGl2ZSBkZXJtYXRpdGlzIGNhdXNlZCBieSA8L3N0
eWxlPjxzdHlsZSBmYWNlPSJpdGFsaWMiIGZvbnQ9ImRlZmF1bHQiIHNpemU9IjEwMCUiPkFlcm9t
b25hcyBzYWxtb25pY2lkYSA8L3N0eWxlPjxzdHlsZSBmYWNlPSJub3JtYWwiIGZvbnQ9ImRlZmF1
bHQiIHNpemU9IjEwMCUiPnNwcC4gc2FsbW9uaWNpZGEgaW4gZmFybWVkIEF0bGFudGljIHNhbG1v
biBpbiBCcml0aXNoIENvbHVtYmlhPC9zdHlsZT48L3RpdGxlPjxzZWNvbmRhcnktdGl0bGU+VGhl
IENhbmFkaWFuIHZldGVyaW5hcnkgam91cm5hbDwvc2Vjb25kYXJ5LXRpdGxlPjxhbHQtdGl0bGU+
TGEgcmV2dWUgdmV0ZXJpbmFpcmUgY2FuYWRpZW5uZTwvYWx0LXRpdGxlPjwvdGl0bGVzPjxwZXJp
b2RpY2FsPjxmdWxsLXRpdGxlPlRoZSBDYW5hZGlhbiBWZXRlcmluYXJ5IEpvdXJuYWw8L2Z1bGwt
dGl0bGU+PC9wZXJpb2RpY2FsPjxwYWdlcz4xMTAtMTEwPC9wYWdlcz48dm9sdW1lPjM5PC92b2x1
bWU+PG51bWJlcj4yPC9udW1iZXI+PGtleXdvcmRzPjxrZXl3b3JkPkFlcm9tb25hcy8qcGF0aG9n
ZW5pY2l0eTwva2V5d29yZD48a2V5d29yZD5BbmltYWxzPC9rZXl3b3JkPjxrZXl3b3JkPkJyaXRp
c2ggQ29sdW1iaWE8L2tleXdvcmQ+PGtleXdvcmQ+RGVybWF0aXRpcy92ZXRlcmluYXJ5PC9rZXl3
b3JkPjxrZXl3b3JkPkRpc2Vhc2UgT3V0YnJlYWtzL3ZldGVyaW5hcnk8L2tleXdvcmQ+PGtleXdv
cmQ+RmlzaGVyaWVzPC9rZXl3b3JkPjxrZXl3b3JkPkZ1cnVuY3Vsb3Npcy9wYXRob2xvZ3kvKnZl
dGVyaW5hcnk8L2tleXdvcmQ+PGtleXdvcmQ+U2FsbW9uLyptaWNyb2Jpb2xvZ3k8L2tleXdvcmQ+
PGtleXdvcmQ+U2tpbiBVbGNlci92ZXRlcmluYXJ5PC9rZXl3b3JkPjwva2V5d29yZHM+PGRhdGVz
Pjx5ZWFyPjE5OTg8L3llYXI+PC9kYXRlcz48b3JpZy1wdWI+XFxBQ1QwMDFDTDA0RlMwN1xCSU9T
RUNVUklUWURBVEEkXEUgTGlicmFyeVxBbmltYWwgQ2F0YWxvZ3VlXEJcQnJvY2tsZWJhbmsgMTk5
OCBFTjIzMjU3LnBkZjwvb3JpZy1wdWI+PGlzYm4+MDAwOC01Mjg2PC9pc2JuPjxsYWJlbD4yMzI1
NzwvbGFiZWw+PHVybHM+PHJlbGF0ZWQtdXJscz48dXJsPmh0dHBzOi8vd3d3Lm5jYmkubmxtLm5p
aC5nb3YvcG1jL2FydGljbGVzL1BNQzE1Mzk5MDQvPC91cmw+PC9yZWxhdGVkLXVybHM+PC91cmxz
PjxjdXN0b20xPlN0dXJnZW9uX1lHQzwvY3VzdG9tMT48ZWxlY3Ryb25pYy1yZXNvdXJjZS1udW0+
aHR0cHM6Ly9wdWJtZWQubmNiaS5ubG0ubmloLmdvdi8xMDA1MTk2MDwvZWxlY3Ryb25pYy1yZXNv
dXJjZS1udW0+PC9yZWNvcmQ+PC9DaXRlPjxDaXRlPjxBdXRob3I+SGluZXk8L0F1dGhvcj48WWVh
cj4xOTk5PC9ZZWFyPjxSZWNOdW0+NzA1NjwvUmVjTnVtPjxJRFRleHQ+MTY1MjM8L0lEVGV4dD48
cmVjb3JkPjxyZWMtbnVtYmVyPjcwNTY8L3JlYy1udW1iZXI+PGZvcmVpZ24ta2V5cz48a2V5IGFw
cD0iRU4iIGRiLWlkPSI5MGF3d3QyNWJkcHR3dGVlMjVkcHB4NWp3dmRkcDJzdHIwc3oiIHRpbWVz
dGFtcD0iMTY1MjM5NzE2NSIgZ3VpZD0iZTQ3OGE2YWYtZGQyZS00YWNjLTgxMDQtMDM0MjE0ZDkw
MGNmIj43MDU2PC9rZXk+PC9mb3JlaWduLWtleXM+PHJlZi10eXBlIG5hbWU9IkNoYXB0ZXJzIj41
PC9yZWYtdHlwZT48Y29udHJpYnV0b3JzPjxhdXRob3JzPjxhdXRob3I+SGluZXksIE08L2F1dGhv
cj48YXV0aG9yPk9saXZlciwgRzwvYXV0aG9yPjwvYXV0aG9ycz48c2Vjb25kYXJ5LWF1dGhvcnM+
PGF1dGhvcj5Xb28sIFAuIFQuIEsuPC9hdXRob3I+PGF1dGhvcj5CcnVubywgRC4gVy48L2F1dGhv
cj48L3NlY29uZGFyeS1hdXRob3JzPjwvY29udHJpYnV0b3JzPjx0aXRsZXM+PHRpdGxlPjxzdHls
ZSBmYWNlPSJub3JtYWwiIGZvbnQ9ImRlZmF1bHQiIHNpemU9IjEwMCUiPkZ1cnVuY3Vsb3NpcyAo
PC9zdHlsZT48c3R5bGUgZmFjZT0iaXRhbGljIiBmb250PSJkZWZhdWx0IiBzaXplPSIxMDAlIj5B
ZXJvbW9uYXMgc2FsbW9uaWNpZGE8L3N0eWxlPjxzdHlsZSBmYWNlPSJub3JtYWwiIGZvbnQ9ImRl
ZmF1bHQiIHNpemU9IjEwMCUiPik8L3N0eWxlPjwvdGl0bGU+PHNlY29uZGFyeS10aXRsZT5GaXNo
IERpc2Vhc2VzIGFuZCBEaXNvcmRlcnM8L3NlY29uZGFyeS10aXRsZT48L3RpdGxlcz48cGFnZXM+
MzQxLTQyNTwvcGFnZXM+PGVkaXRpb24+MXN0PC9lZGl0aW9uPjxzZWN0aW9uPjEwPC9zZWN0aW9u
PjxrZXl3b3Jkcz48a2V5d29yZD5GdXJ1bmN1bG9zaXM8L2tleXdvcmQ+PGtleXdvcmQ+QWVyb21v
bmFzPC9rZXl3b3JkPjxrZXl3b3JkPkFlcm9tb25hcyBzYWxtb25pY2lkYTwva2V5d29yZD48a2V5
d29yZD5TYWxtb25pY2lkYTwva2V5d29yZD48a2V5d29yZD5EQUZGPC9rZXl3b3JkPjxrZXl3b3Jk
PkZpc2g8L2tleXdvcmQ+PGtleXdvcmQ+RmlzaCBkaXNlYXNlczwva2V5d29yZD48a2V5d29yZD5G
aXNoIGRpc2Vhc2U8L2tleXdvcmQ+PGtleXdvcmQ+RGlzZWFzZXM8L2tleXdvcmQ+PGtleXdvcmQ+
RGlzZWFzZTwva2V5d29yZD48a2V5d29yZD5EaXNvcmRlcnM8L2tleXdvcmQ+PC9rZXl3b3Jkcz48
ZGF0ZXM+PHllYXI+MTk5OTwveWVhcj48L2RhdGVzPjxwdWItbG9jYXRpb24+TmV3IHlvcms8L3B1
Yi1sb2NhdGlvbj48cHVibGlzaGVyPkNBQkkgUHVibGlzaGluZzwvcHVibGlzaGVyPjxpc2JuPjA4
NTE5OTE5NDc8L2lzYm4+PGxhYmVsPjE2NTIzPC9sYWJlbD48dXJscz48L3VybHM+PGN1c3RvbTE+
RFAgQXF1YXRpY3M8L2N1c3RvbTE+PG1vZGlmaWVkLWRhdGU+ODAxOTc8L21vZGlmaWVkLWRhdGU+
PC9yZWNvcmQ+PC9DaXRlPjxDaXRlPjxBdXRob3I+SGluZXk8L0F1dGhvcj48WWVhcj4xOTk0PC9Z
ZWFyPjxSZWNOdW0+NDYyNzA8L1JlY051bT48SURUZXh0PjI0NzMzPC9JRFRleHQ+PHJlY29yZD48
cmVjLW51bWJlcj40NjI3MDwvcmVjLW51bWJlcj48Zm9yZWlnbi1rZXlzPjxrZXkgYXBwPSJFTiIg
ZGItaWQ9IjkwYXd3dDI1YmRwdHd0ZWUyNWRwcHg1and2ZGRwMnN0cjBzeiIgdGltZXN0YW1wPSIx
NjU5NDA2NzE0IiBndWlkPSIxNTk3MWZmMS03OTliLTRlZjEtODViOS0zNGVjZDY1NjYzMmQiPjQ2
MjcwPC9rZXk+PC9mb3JlaWduLWtleXM+PHJlZi10eXBlIG5hbWU9IkpvdXJuYWwgQXJ0aWNsZXMi
PjE3PC9yZWYtdHlwZT48Y29udHJpYnV0b3JzPjxhdXRob3JzPjxhdXRob3I+SGluZXksIE0uUC48
L2F1dGhvcj48YXV0aG9yPktpbG1hcnRpbiwgSi5KLjwvYXV0aG9yPjxhdXRob3I+U21pdGgsIFAu
Ui48L2F1dGhvcj48L2F1dGhvcnM+PC9jb250cmlidXRvcnM+PHRpdGxlcz48dGl0bGU+PHN0eWxl
IGZhY2U9Im5vcm1hbCIgZm9udD0iZGVmYXVsdCIgc2l6ZT0iMTAwJSI+RGV0ZWN0aW9uIG9mIDwv
c3R5bGU+PHN0eWxlIGZhY2U9Iml0YWxpYyIgZm9udD0iZGVmYXVsdCIgc2l6ZT0iMTAwJSI+QWVy
b21vbmFzIHNhbG1vbmljaWRhIDwvc3R5bGU+PHN0eWxlIGZhY2U9Im5vcm1hbCIgZm9udD0iZGVm
YXVsdCIgc2l6ZT0iMTAwJSI+aW4gQXRsYW50aWMgc2FsbW9uIHdpdGggYXN5bXB0b21hdGljIGZ1
cnVuY3Vsb3NpcyBpbmZlY3Rpb25zPC9zdHlsZT48L3RpdGxlPjxzZWNvbmRhcnktdGl0bGU+RGlz
ZWFzZXMgb2YgQXF1YXRpYyBPcmdhbmlzbXM8L3NlY29uZGFyeS10aXRsZT48L3RpdGxlcz48cGVy
aW9kaWNhbD48ZnVsbC10aXRsZT5EaXNlYXNlcyBvZiBBcXVhdGljIE9yZ2FuaXNtczwvZnVsbC10
aXRsZT48L3BlcmlvZGljYWw+PHBhZ2VzPjE2MS0xNjc8L3BhZ2VzPjx2b2x1bWU+MTk8L3ZvbHVt
ZT48a2V5d29yZHM+PGtleXdvcmQ+QWVyb21vbmFzIHNhbG1vbmljaWRhPC9rZXl3b3JkPjxrZXl3
b3JkPkRldGVjdGlvbjwva2V5d29yZD48a2V5d29yZD5Bc3ltcHRvbWF0aWMgaW5mZWN0aW9uPC9r
ZXl3b3JkPjxrZXl3b3JkPkludGVzdGluZTwva2V5d29yZD48a2V5d29yZD5NdWN1czwva2V5d29y
ZD48L2tleXdvcmRzPjxkYXRlcz48eWVhcj4xOTk0PC95ZWFyPjxwdWItZGF0ZXM+PGRhdGU+Mjgg
QXByaWwgMjAyMzwvZGF0ZT48L3B1Yi1kYXRlcz48L2RhdGVzPjxvcmlnLXB1Yj5cXEFDVDAwMUNM
MDRGUzA3XEJJT1NFQ1VSSVRZREFUQSRcRSBMaWJyYXJ5XEFuaW1hbCBDYXRhbG9ndWVcSFxIaW5l
eSBldCBhbCAxOTk0IEVOMjQ3MzMucGRmPC9vcmlnLXB1Yj48bGFiZWw+MjQ3MzM8L2xhYmVsPjx1
cmxzPjwvdXJscz48Y3VzdG9tMT5zdHVyZ2Vvbl9CTTwvY3VzdG9tMT48ZWxlY3Ryb25pYy1yZXNv
dXJjZS1udW0+aHR0cHM6Ly93d3cuaW50LXJlcy5jb20vYXJ0aWNsZXMvZGFvLzE5L2QwMTlwMTYx
LnBkZjwvZWxlY3Ryb25pYy1yZXNvdXJjZS1udW0+PC9yZWNvcmQ+PC9DaXRlPjxDaXRlPjxBdXRo
b3I+RmFydG88L0F1dGhvcj48WWVhcj4yMDExPC9ZZWFyPjxSZWNOdW0+NDYzMDM8L1JlY051bT48
SURUZXh0PjI0NzY2PC9JRFRleHQ+PHJlY29yZD48cmVjLW51bWJlcj40NjMwMzwvcmVjLW51bWJl
cj48Zm9yZWlnbi1rZXlzPjxrZXkgYXBwPSJFTiIgZGItaWQ9IjkwYXd3dDI1YmRwdHd0ZWUyNWRw
cHg1and2ZGRwMnN0cjBzeiIgdGltZXN0YW1wPSIxNjU5NDA2NzE4IiBndWlkPSJmZDMzODQzYi1l
MTUzLTRmNzAtOGZiNi1iNGI0OGFkYjBhN2UiPjQ2MzAzPC9rZXk+PC9mb3JlaWduLWtleXM+PHJl
Zi10eXBlIG5hbWU9IkpvdXJuYWwgQXJ0aWNsZXMiPjE3PC9yZWYtdHlwZT48Y29udHJpYnV0b3Jz
PjxhdXRob3JzPjxhdXRob3I+RmFydG8sIFIuPC9hdXRob3I+PGF1dGhvcj5NaWx0b24sIEQuTC48
L2F1dGhvcj48YXV0aG9yPkJlcm11ZGV6LCBNLkIuPC9hdXRob3I+PGF1dGhvcj5OaWV0bywgVC5Q
LjwvYXV0aG9yPjwvYXV0aG9ycz48L2NvbnRyaWJ1dG9ycz48dGl0bGVzPjx0aXRsZT48c3R5bGUg
ZmFjZT0ibm9ybWFsIiBmb250PSJkZWZhdWx0IiBzaXplPSIxMDAlIj5Db2xvbml6YXRpb24gb2Yg
dHVyYm90IHRpc3N1ZXMgYnkgdmlydWxlbnQgYW5kIGF2aXJ1bGVudCA8L3N0eWxlPjxzdHlsZSBm
YWNlPSJpdGFsaWMiIGZvbnQ9ImRlZmF1bHQiIHNpemU9IjEwMCUiPkFlcm9tb25hcyBzYWxtb25p
Y2lkYTwvc3R5bGU+PHN0eWxlIGZhY2U9Im5vcm1hbCIgZm9udD0iZGVmYXVsdCIgc2l6ZT0iMTAw
JSI+IHN1YnNwLiA8L3N0eWxlPjxzdHlsZSBmYWNlPSJpdGFsaWMiIGZvbnQ9ImRlZmF1bHQiIHNp
emU9IjEwMCUiPnNhbG1vbmljaWRhPC9zdHlsZT48c3R5bGUgZmFjZT0ibm9ybWFsIiBmb250PSJk
ZWZhdWx0IiBzaXplPSIxMDAlIj4gc3RyYWlucyBkdXJpbmcgaW5mZWN0aW9uPC9zdHlsZT48L3Rp
dGxlPjxzZWNvbmRhcnktdGl0bGU+RGlzZWFzZXMgb2YgQXF1YXRpYyBPcmdhbmlzbXM8L3NlY29u
ZGFyeS10aXRsZT48L3RpdGxlcz48cGVyaW9kaWNhbD48ZnVsbC10aXRsZT5EaXNlYXNlcyBvZiBB
cXVhdGljIE9yZ2FuaXNtczwvZnVsbC10aXRsZT48L3BlcmlvZGljYWw+PHBhZ2VzPjE2Ny0xNzM8
L3BhZ2VzPjx2b2x1bWU+OTU8L3ZvbHVtZT48a2V5d29yZHM+PGtleXdvcmQ+QWVyb21vbmFzIHNh
bG1vbmljaWRhPC9rZXl3b3JkPjxrZXl3b3JkPlBlcnNpc3RlbmNlPC9rZXl3b3JkPjxrZXl3b3Jk
PlR1cmJvdDwva2V5d29yZD48a2V5d29yZD5HcmVlbiBmbHVvcmVzY2VudCBwcm90ZWluPC9rZXl3
b3JkPjxrZXl3b3JkPkdGUDwva2V5d29yZD48a2V5d29yZD5JbW1lcnNpb24gY2hhbGxlbmdlPC9r
ZXl3b3JkPjwva2V5d29yZHM+PGRhdGVzPjx5ZWFyPjIwMTE8L3llYXI+PC9kYXRlcz48b3JpZy1w
dWI+XFxBQ1QwMDFDTDA0RlMwN1xCSU9TRUNVUklUWURBVEEkXEUgTGlicmFyeVxBbmltYWwgQ2F0
YWxvZ3VlXEZcRmFydG8gZXQgYWwgMjAxMSBFTjI0NzY2LnBkZjwvb3JpZy1wdWI+PGxhYmVsPjI0
NzY2PC9sYWJlbD48dXJscz48L3VybHM+PGN1c3RvbTE+c3R1cmdlb25fQk08L2N1c3RvbTE+PGVs
ZWN0cm9uaWMtcmVzb3VyY2UtbnVtPmh0dHBzOi8vZG9pLm9yZy8xMC4zMzU0L2RhbzAyMzQyPC9l
bGVjdHJvbmljLXJlc291cmNlLW51bT48L3JlY29yZD48L0NpdGU+PENpdGU+PEF1dGhvcj5Db3Nj
ZWxsaTwvQXV0aG9yPjxZZWFyPjIwMTQ8L1llYXI+PFJlY051bT40NjMyNjwvUmVjTnVtPjxJRFRl
eHQ+MjQ3ODk8L0lEVGV4dD48cmVjb3JkPjxyZWMtbnVtYmVyPjQ2MzI2PC9yZWMtbnVtYmVyPjxm
b3JlaWduLWtleXM+PGtleSBhcHA9IkVOIiBkYi1pZD0iOTBhd3d0MjViZHB0d3RlZTI1ZHBweDVq
d3ZkZHAyc3RyMHN6IiB0aW1lc3RhbXA9IjE2NTk0MDY3MjEiIGd1aWQ9Ijk3MDY4ZDI2LWFkNDIt
NDgzZS1iNjhmLWIwMTM4YWIxMDY1NyI+NDYzMjY8L2tleT48L2ZvcmVpZ24ta2V5cz48cmVmLXR5
cGUgbmFtZT0iSm91cm5hbCBBcnRpY2xlcyI+MTc8L3JlZi10eXBlPjxjb250cmlidXRvcnM+PGF1
dGhvcnM+PGF1dGhvcj5Db3NjZWxsaSwgRy5BLjwvYXV0aG9yPjxhdXRob3I+QmVybXVkZXosIFIu
PC9hdXRob3I+PGF1dGhvcj5TaWx2YSwgQS5SLlMuPC9hdXRob3I+PGF1dGhvcj5kZSBPY2VuZGEs
IE0uVi5SLjwvYXV0aG9yPjxhdXRob3I+UXVpcm9nYSwgTS5JLjwvYXV0aG9yPjwvYXV0aG9ycz48
L2NvbnRyaWJ1dG9ycz48dGl0bGVzPjx0aXRsZT48c3R5bGUgZmFjZT0ibm9ybWFsIiBmb250PSJk
ZWZhdWx0IiBzaXplPSIxMDAlIj5HcmFudWxvbWF0b3VzIGRlcm1hdGl0aXMgaW4gdHVyYm90ICg8
L3N0eWxlPjxzdHlsZSBmYWNlPSJpdGFsaWMiIGZvbnQ9ImRlZmF1bHQiIHNpemU9IjEwMCUiPlNj
b3BodGhhbG11cyBtYXhpbXVzIDwvc3R5bGU+PHN0eWxlIGZhY2U9Im5vcm1hbCIgZm9udD0iZGVm
YXVsdCIgc2l6ZT0iMTAwJSI+TC4pIGFzc29jaWF0ZWQgd2l0aCBuYXR1cmFsIDwvc3R5bGU+PHN0
eWxlIGZhY2U9Iml0YWxpYyIgZm9udD0iZGVmYXVsdCIgc2l6ZT0iMTAwJSI+QWVyb21vbmFzIHNh
bG1vbmljaWRhIDwvc3R5bGU+PHN0eWxlIGZhY2U9Im5vcm1hbCIgZm9udD0iZGVmYXVsdCIgc2l6
ZT0iMTAwJSI+c3Vic3AuIDwvc3R5bGU+PHN0eWxlIGZhY2U9Iml0YWxpYyIgZm9udD0iZGVmYXVs
dCIgc2l6ZT0iMTAwJSI+c2FsbW9uaWNpZGEgPC9zdHlsZT48c3R5bGUgZmFjZT0ibm9ybWFsIiBm
b250PSJkZWZhdWx0IiBzaXplPSIxMDAlIj5pbmZlY3Rpb248L3N0eWxlPjwvdGl0bGU+PHNlY29u
ZGFyeS10aXRsZT5BcXVhY3VsdHVyZTwvc2Vjb25kYXJ5LXRpdGxlPjwvdGl0bGVzPjxwZXJpb2Rp
Y2FsPjxmdWxsLXRpdGxlPkFxdWFjdWx0dXJlPC9mdWxsLXRpdGxlPjwvcGVyaW9kaWNhbD48cGFn
ZXM+MTExLTExNjwvcGFnZXM+PHZvbHVtZT40MjgtNDI5PC92b2x1bWU+PGtleXdvcmRzPjxrZXl3
b3JkPlR1cmJvdDwva2V5d29yZD48a2V5d29yZD5BZXJvbW9uYXMgc2FsbW9uaWNpZGEgc3Vic3Bl
Y2llcyBzYWxtb25pY2lkYTwva2V5d29yZD48a2V5d29yZD5QYXRob2xvZ3k8L2tleXdvcmQ+PGtl
eXdvcmQ+SGlzdG9wYXRob2xvZ3k8L2tleXdvcmQ+PGtleXdvcmQ+SW1tdW5vaGlzdG9jaGVtaXN0
cnk8L2tleXdvcmQ+PGtleXdvcmQ+R3JhbnVsb21hdG91cyBkZXJtYXRpdGlzPC9rZXl3b3JkPjwv
a2V5d29yZHM+PGRhdGVzPjx5ZWFyPjIwMTQ8L3llYXI+PC9kYXRlcz48b3JpZy1wdWI+XFxBQ1Qw
MDFDTDA0RlMwN1xCSU9TRUNVUklUWURBVEEkXEUgTGlicmFyeVxBbmltYWwgQ2F0YWxvZ3VlXENc
Q29zY2VsbGkgZXQgYWwgMjAxNCBFTjI0Nzg5LnBkZjwvb3JpZy1wdWI+PGxhYmVsPjI0Nzg5PC9s
YWJlbD48dXJscz48L3VybHM+PGN1c3RvbTE+c3R1cmdlb25fQk08L2N1c3RvbTE+PGVsZWN0cm9u
aWMtcmVzb3VyY2UtbnVtPmh0dHA6Ly9keC5kb2kub3JnLzEwLjEwMTYvai5hcXVhY3VsdHVyZS4y
MDE0LjAyLjAzODwvZWxlY3Ryb25pYy1yZXNvdXJjZS1udW0+PC9yZWNvcmQ+PC9DaXRlPjwvRW5k
Tm90ZT4A
</w:fldData>
        </w:fldChar>
      </w:r>
      <w:r w:rsidR="00295283">
        <w:instrText xml:space="preserve"> ADDIN EN.CITE.DATA </w:instrText>
      </w:r>
      <w:r w:rsidR="00295283">
        <w:fldChar w:fldCharType="end"/>
      </w:r>
      <w:r w:rsidR="00295283">
        <w:fldChar w:fldCharType="separate"/>
      </w:r>
      <w:r w:rsidR="00295283">
        <w:rPr>
          <w:noProof/>
        </w:rPr>
        <w:t>(Brocklebank 1998; Coscelli et al. 2014b; Farto et al. 2011; Hiney &amp; Oliver 1999; Hiney, Kilmartin &amp; Smith 1994)</w:t>
      </w:r>
      <w:r w:rsidR="00295283">
        <w:fldChar w:fldCharType="end"/>
      </w:r>
      <w:r>
        <w:t>.</w:t>
      </w:r>
    </w:p>
    <w:p w14:paraId="65FDD66C" w14:textId="77777777" w:rsidR="00721A98" w:rsidRDefault="00721A98" w:rsidP="0085172F">
      <w:pPr>
        <w:pStyle w:val="Heading5"/>
      </w:pPr>
      <w:r w:rsidRPr="00200122">
        <w:t xml:space="preserve">Tissue </w:t>
      </w:r>
      <w:r w:rsidRPr="0085172F">
        <w:t>titre</w:t>
      </w:r>
    </w:p>
    <w:p w14:paraId="5617D35C" w14:textId="3FAD089A" w:rsidR="00721A98" w:rsidRDefault="00721A98" w:rsidP="00721A98">
      <w:r>
        <w:t xml:space="preserve">The titre of typical </w:t>
      </w:r>
      <w:r w:rsidRPr="00B33EFD">
        <w:rPr>
          <w:rStyle w:val="Emphasis"/>
        </w:rPr>
        <w:t>A.</w:t>
      </w:r>
      <w:r>
        <w:rPr>
          <w:rStyle w:val="Emphasis"/>
        </w:rPr>
        <w:t> </w:t>
      </w:r>
      <w:r w:rsidRPr="00B33EFD">
        <w:rPr>
          <w:rStyle w:val="Emphasis"/>
        </w:rPr>
        <w:t>salmonicida</w:t>
      </w:r>
      <w:r>
        <w:t xml:space="preserve"> detected on fertilised </w:t>
      </w:r>
      <w:r w:rsidRPr="00C31694">
        <w:rPr>
          <w:rStyle w:val="Emphasis"/>
        </w:rPr>
        <w:t>S</w:t>
      </w:r>
      <w:r>
        <w:rPr>
          <w:rStyle w:val="Emphasis"/>
        </w:rPr>
        <w:t>. </w:t>
      </w:r>
      <w:r w:rsidRPr="00C31694">
        <w:rPr>
          <w:rStyle w:val="Emphasis"/>
        </w:rPr>
        <w:t>salar</w:t>
      </w:r>
      <w:r>
        <w:t xml:space="preserve"> eggs ranged from 5.0 × 10</w:t>
      </w:r>
      <w:r w:rsidRPr="00C31694">
        <w:rPr>
          <w:vertAlign w:val="superscript"/>
        </w:rPr>
        <w:t>2</w:t>
      </w:r>
      <w:r>
        <w:t>–1 × 10</w:t>
      </w:r>
      <w:r w:rsidRPr="00C31694">
        <w:rPr>
          <w:vertAlign w:val="superscript"/>
        </w:rPr>
        <w:t>7</w:t>
      </w:r>
      <w:r>
        <w:t xml:space="preserve"> CFU/g of egg </w:t>
      </w:r>
      <w:r w:rsidR="00295283">
        <w:fldChar w:fldCharType="begin"/>
      </w:r>
      <w:r w:rsidR="00295283">
        <w:instrText xml:space="preserve"> ADDIN EN.CITE &lt;EndNote&gt;&lt;Cite&gt;&lt;Author&gt;Cipriano&lt;/Author&gt;&lt;Year&gt;2001&lt;/Year&gt;&lt;RecNum&gt;46031&lt;/RecNum&gt;&lt;IDText&gt;23279&lt;/IDText&gt;&lt;DisplayText&gt;(Cipriano et al. 2001)&lt;/DisplayText&gt;&lt;record&gt;&lt;rec-number&gt;46031&lt;/rec-number&gt;&lt;foreign-keys&gt;&lt;key app="EN" db-id="90awwt25bdptwtee25dppx5jwvddp2str0sz" timestamp="1656991449" guid="162bf012-9748-4c63-a2c7-475597f95794"&gt;46031&lt;/key&gt;&lt;/foreign-keys&gt;&lt;ref-type name="Journal Articles"&gt;17&lt;/ref-type&gt;&lt;contributors&gt;&lt;authors&gt;&lt;author&gt;Cipriano, R. C.&lt;/author&gt;&lt;author&gt;Novak, B. M.&lt;/author&gt;&lt;author&gt;Flint, D. E.&lt;/author&gt;&lt;author&gt;Cutting, D. C.&lt;/author&gt;&lt;/authors&gt;&lt;/contributors&gt;&lt;titles&gt;&lt;title&gt;Reappraisal of the federal fish health recommendation for disinfecting eggs of Atlantic salmon iodophor&lt;/title&gt;&lt;secondary-title&gt;Journal of Aquatic Animal Health&lt;/secondary-title&gt;&lt;/titles&gt;&lt;periodical&gt;&lt;full-title&gt;Journal of Aquatic Animal Health&lt;/full-title&gt;&lt;/periodical&gt;&lt;pages&gt;320-327&lt;/pages&gt;&lt;volume&gt;13&lt;/volume&gt;&lt;number&gt;4&lt;/number&gt;&lt;dates&gt;&lt;year&gt;2001&lt;/year&gt;&lt;/dates&gt;&lt;orig-pub&gt;\\ACT001CL04FS07\BIOSECURITYDATA$\E Library\Animal Catalogue\C\Ciprano et al 2001 EN23279.pdf&lt;/orig-pub&gt;&lt;label&gt;23279&lt;/label&gt;&lt;urls&gt;&lt;related-urls&gt;&lt;url&gt;http://pubs.er.usgs.gov/publication/1014707&lt;/url&gt;&lt;/related-urls&gt;&lt;/urls&gt;&lt;custom1&gt;Sturgeon_YGC&lt;/custom1&gt;&lt;electronic-resource-num&gt;https://pubs.er.usgs.gov/publication/1014707&lt;/electronic-resource-num&gt;&lt;remote-database-name&gt;USGS Publications Warehouse&lt;/remote-database-name&gt;&lt;/record&gt;&lt;/Cite&gt;&lt;/EndNote&gt;</w:instrText>
      </w:r>
      <w:r w:rsidR="00295283">
        <w:fldChar w:fldCharType="separate"/>
      </w:r>
      <w:r w:rsidR="00295283">
        <w:rPr>
          <w:noProof/>
        </w:rPr>
        <w:t>(Cipriano et al. 2001)</w:t>
      </w:r>
      <w:r w:rsidR="00295283">
        <w:fldChar w:fldCharType="end"/>
      </w:r>
      <w:r>
        <w:t xml:space="preserve">. </w:t>
      </w:r>
      <w:r w:rsidR="00693CDA">
        <w:t xml:space="preserve">Dead </w:t>
      </w:r>
      <w:r w:rsidR="00693CDA" w:rsidRPr="00C20344">
        <w:rPr>
          <w:rStyle w:val="Emphasis"/>
        </w:rPr>
        <w:t>O. tshawytscha</w:t>
      </w:r>
      <w:r w:rsidR="00693CDA" w:rsidRPr="00C20344">
        <w:t xml:space="preserve"> </w:t>
      </w:r>
      <w:r w:rsidR="00693CDA">
        <w:t xml:space="preserve">from experimental infection had viable counts of typical </w:t>
      </w:r>
      <w:r w:rsidR="00693CDA" w:rsidRPr="00B33EFD">
        <w:rPr>
          <w:rStyle w:val="Emphasis"/>
        </w:rPr>
        <w:t>A.</w:t>
      </w:r>
      <w:r w:rsidR="00693CDA">
        <w:rPr>
          <w:rStyle w:val="Emphasis"/>
        </w:rPr>
        <w:t> </w:t>
      </w:r>
      <w:r w:rsidR="00693CDA" w:rsidRPr="00B33EFD">
        <w:rPr>
          <w:rStyle w:val="Emphasis"/>
        </w:rPr>
        <w:t>salmonicida</w:t>
      </w:r>
      <w:r w:rsidR="00693CDA">
        <w:t xml:space="preserve"> of 10</w:t>
      </w:r>
      <w:r w:rsidR="00693CDA" w:rsidRPr="00C20344">
        <w:rPr>
          <w:vertAlign w:val="superscript"/>
        </w:rPr>
        <w:t>7.2</w:t>
      </w:r>
      <w:r w:rsidR="00693CDA">
        <w:t>–10</w:t>
      </w:r>
      <w:r w:rsidR="00693CDA" w:rsidRPr="00C20344">
        <w:rPr>
          <w:vertAlign w:val="superscript"/>
        </w:rPr>
        <w:t>8.8</w:t>
      </w:r>
      <w:r w:rsidR="00693CDA">
        <w:t xml:space="preserve"> </w:t>
      </w:r>
      <w:r w:rsidR="00572E1B">
        <w:t>CF</w:t>
      </w:r>
      <w:r w:rsidR="00BB6466">
        <w:t>U</w:t>
      </w:r>
      <w:r w:rsidR="00693CDA">
        <w:t>/g of kidney tissue and 10</w:t>
      </w:r>
      <w:r w:rsidR="00693CDA" w:rsidRPr="00C20344">
        <w:rPr>
          <w:vertAlign w:val="superscript"/>
        </w:rPr>
        <w:t>2.8</w:t>
      </w:r>
      <w:r w:rsidR="00693CDA">
        <w:t>–10</w:t>
      </w:r>
      <w:r w:rsidR="00693CDA" w:rsidRPr="00C20344">
        <w:rPr>
          <w:vertAlign w:val="superscript"/>
        </w:rPr>
        <w:t xml:space="preserve">5.3 </w:t>
      </w:r>
      <w:r w:rsidR="00572E1B">
        <w:t>CFU</w:t>
      </w:r>
      <w:r w:rsidR="00693CDA">
        <w:t xml:space="preserve">/g of flesh </w:t>
      </w:r>
      <w:r w:rsidR="00295283">
        <w:fldChar w:fldCharType="begin"/>
      </w:r>
      <w:r w:rsidR="00295283">
        <w:instrText xml:space="preserve"> ADDIN EN.CITE &lt;EndNote&gt;&lt;Cite&gt;&lt;Author&gt;Stone&lt;/Author&gt;&lt;Year&gt;1997&lt;/Year&gt;&lt;RecNum&gt;46117&lt;/RecNum&gt;&lt;IDText&gt;24586&lt;/IDText&gt;&lt;DisplayText&gt;(Stone, MacDiarmid &amp;amp; Pharo 1997)&lt;/DisplayText&gt;&lt;record&gt;&lt;rec-number&gt;46117&lt;/rec-number&gt;&lt;foreign-keys&gt;&lt;key app="EN" db-id="90awwt25bdptwtee25dppx5jwvddp2str0sz" timestamp="1658365919" guid="dcf255a5-d9c4-4929-a191-075fd6dbdfc1"&gt;46117&lt;/key&gt;&lt;/foreign-keys&gt;&lt;ref-type name="Reports"&gt;27&lt;/ref-type&gt;&lt;contributors&gt;&lt;authors&gt;&lt;author&gt;Stone, M.A.B.&lt;/author&gt;&lt;author&gt;MacDiarmid, S.C.&lt;/author&gt;&lt;author&gt;Pharo, H.J.&lt;/author&gt;&lt;/authors&gt;&lt;/contributors&gt;&lt;titles&gt;&lt;title&gt;Import health risk analysis: salmonids for human consumption.&lt;/title&gt;&lt;/titles&gt;&lt;pages&gt;269&lt;/pages&gt;&lt;dates&gt;&lt;year&gt;1997&lt;/year&gt;&lt;/dates&gt;&lt;pub-location&gt;New Zealand&lt;/pub-location&gt;&lt;publisher&gt;Ministry of Agriculture Regulatory Authority&lt;/publisher&gt;&lt;orig-pub&gt;\\ACT001CL04FS07\BIOSECURITYDATA$\E Library\Animal Catalogue\S\Stone et al 1997 EN24586.pdf&lt;/orig-pub&gt;&lt;label&gt;24586&lt;/label&gt;&lt;urls&gt;&lt;/urls&gt;&lt;custom1&gt;sturgeon_BM&lt;/custom1&gt;&lt;/record&gt;&lt;/Cite&gt;&lt;/EndNote&gt;</w:instrText>
      </w:r>
      <w:r w:rsidR="00295283">
        <w:fldChar w:fldCharType="separate"/>
      </w:r>
      <w:r w:rsidR="00295283">
        <w:rPr>
          <w:noProof/>
        </w:rPr>
        <w:t>(Stone, MacDiarmid &amp; Pharo 1997)</w:t>
      </w:r>
      <w:r w:rsidR="00295283">
        <w:fldChar w:fldCharType="end"/>
      </w:r>
      <w:r w:rsidR="00693CDA">
        <w:t>.</w:t>
      </w:r>
      <w:r w:rsidR="00B971B8">
        <w:t xml:space="preserve"> </w:t>
      </w:r>
      <w:r>
        <w:t xml:space="preserve">Carrier </w:t>
      </w:r>
      <w:r w:rsidRPr="007A5F33">
        <w:rPr>
          <w:rStyle w:val="Emphasis"/>
        </w:rPr>
        <w:t>O</w:t>
      </w:r>
      <w:r>
        <w:rPr>
          <w:rStyle w:val="Emphasis"/>
        </w:rPr>
        <w:t>. keta</w:t>
      </w:r>
      <w:r>
        <w:t xml:space="preserve"> and </w:t>
      </w:r>
      <w:r w:rsidRPr="007A5F33">
        <w:rPr>
          <w:rStyle w:val="Emphasis"/>
        </w:rPr>
        <w:t>O</w:t>
      </w:r>
      <w:r>
        <w:rPr>
          <w:rStyle w:val="Emphasis"/>
        </w:rPr>
        <w:t>. gorbuscha</w:t>
      </w:r>
      <w:r>
        <w:t xml:space="preserve"> have been found with 10</w:t>
      </w:r>
      <w:r w:rsidRPr="00544B89">
        <w:rPr>
          <w:vertAlign w:val="superscript"/>
        </w:rPr>
        <w:t>3.7</w:t>
      </w:r>
      <w:r>
        <w:t xml:space="preserve"> </w:t>
      </w:r>
      <w:r w:rsidR="00572E1B">
        <w:t>CFU</w:t>
      </w:r>
      <w:r>
        <w:t>/g of kidney tissue and 10</w:t>
      </w:r>
      <w:r w:rsidRPr="00544B89">
        <w:rPr>
          <w:vertAlign w:val="superscript"/>
        </w:rPr>
        <w:t>6</w:t>
      </w:r>
      <w:r>
        <w:t xml:space="preserve"> CFU/mL of coelomic fluid (</w:t>
      </w:r>
      <w:r w:rsidR="00295283">
        <w:fldChar w:fldCharType="begin">
          <w:fldData xml:space="preserve">PEVuZE5vdGU+PENpdGU+PEF1dGhvcj5Ob211cmE8L0F1dGhvcj48WWVhcj4xOTkxPC9ZZWFyPjxS
ZWNOdW0+NDYzNTg8L1JlY051bT48SURUZXh0PjI0ODA0PC9JRFRleHQ+PERpc3BsYXlUZXh0PihO
b211cmEsIFlvc2hpbWl6dSAmYW1wOyBLaW11cmEgMTk5MSwgMTk5Mik8L0Rpc3BsYXlUZXh0Pjxy
ZWNvcmQ+PHJlYy1udW1iZXI+NDYzNTg8L3JlYy1udW1iZXI+PGZvcmVpZ24ta2V5cz48a2V5IGFw
cD0iRU4iIGRiLWlkPSI5MGF3d3QyNWJkcHR3dGVlMjVkcHB4NWp3dmRkcDJzdHIwc3oiIHRpbWVz
dGFtcD0iMTY2MDY5MjU3NSIgZ3VpZD0iNTQ0YzIyY2UtZGU5NS00YmRlLTllZmQtZDk0YjM0M2I5
YmFkIj40NjM1ODwva2V5PjwvZm9yZWlnbi1rZXlzPjxyZWYtdHlwZSBuYW1lPSJKb3VybmFsIEFy
dGljbGVzIj4xNzwvcmVmLXR5cGU+PGNvbnRyaWJ1dG9ycz48YXV0aG9ycz48YXV0aG9yPk5vbXVy
YSwgVC48L2F1dGhvcj48YXV0aG9yPllvc2hpbWl6dSwgTS48L2F1dGhvcj48YXV0aG9yPktpbXVy
YSwgVC48L2F1dGhvcj48L2F1dGhvcnM+PC9jb250cmlidXRvcnM+PHRpdGxlcz48dGl0bGU+PHN0
eWxlIGZhY2U9Im5vcm1hbCIgZm9udD0iZGVmYXVsdCIgc2l6ZT0iMTAwJSI+UHJldmFsZW5jZSBv
ZiA8L3N0eWxlPjxzdHlsZSBmYWNlPSJpdGFsaWMiIGZvbnQ9ImRlZmF1bHQiIHNpemU9IjEwMCUi
PkFlcm9tb25hcyBzYWxtb25pY2lkYTwvc3R5bGU+PHN0eWxlIGZhY2U9Im5vcm1hbCIgZm9udD0i
ZGVmYXVsdCIgc2l6ZT0iMTAwJSI+IGluIHRoZSBjaHVtIHNhbG1vbiAoPC9zdHlsZT48c3R5bGUg
ZmFjZT0iaXRhbGljIiBmb250PSJkZWZhdWx0IiBzaXplPSIxMDAlIj5PbmNvcmh5bmNodXMga2V0
YTwvc3R5bGU+PHN0eWxlIGZhY2U9Im5vcm1hbCIgZm9udD0iZGVmYXVsdCIgc2l6ZT0iMTAwJSI+
KSwgcGluayBzYWxtb24gKDwvc3R5bGU+PHN0eWxlIGZhY2U9Iml0YWxpYyIgZm9udD0iZGVmYXVs
dCIgc2l6ZT0iMTAwJSI+Ty4gZ29yYnVzY2hhPC9zdHlsZT48c3R5bGUgZmFjZT0ibm9ybWFsIiBm
b250PSJkZWZhdWx0IiBzaXplPSIxMDAlIj4pLCBhbmQgbWFzdSBzYWxtb24gKDwvc3R5bGU+PHN0
eWxlIGZhY2U9Iml0YWxpYyIgZm9udD0iZGVmYXVsdCIgc2l6ZT0iMTAwJSI+Ty4gbWFzb3U8L3N0
eWxlPjxzdHlsZSBmYWNlPSJub3JtYWwiIGZvbnQ9ImRlZmF1bHQiIHNpemU9IjEwMCUiPikgcmV0
dXJuaW5nIHRvIHJpdmVycyBpbiBKYXBhbjwvc3R5bGU+PC90aXRsZT48c2Vjb25kYXJ5LXRpdGxl
Pkd5b2J5byBLZW5reXU8L3NlY29uZGFyeS10aXRsZT48L3RpdGxlcz48cGVyaW9kaWNhbD48ZnVs
bC10aXRsZT5HeW9ieW8gS2Vua3l1PC9mdWxsLXRpdGxlPjwvcGVyaW9kaWNhbD48cGFnZXM+MTM5
LTE0NzwvcGFnZXM+PHZvbHVtZT4yNjwvdm9sdW1lPjxudW1iZXI+MzwvbnVtYmVyPjxkYXRlcz48
eWVhcj4xOTkxPC95ZWFyPjwvZGF0ZXM+PG9yaWctcHViPlxcQUNUMDAxQ0wwNEZTMDdcQklPU0VD
VVJJVFlEQVRBJFxFIExpYnJhcnlcQW5pbWFsIENhdGFsb2d1ZVxOXE5vbXVyYSBldCBhbCAxOTkx
IEVOMjQ4MDQucGRmPC9vcmlnLXB1Yj48bGFiZWw+MjQ4MDQ8L2xhYmVsPjx1cmxzPjxyZWxhdGVk
LXVybHM+PHVybD5cXEFDVDAwMUNMMDRGUzA3XEJJT1NFQ1VSSVRZREFUQSRcRSBMaWJyYXJ5XEFu
aW1hbCBDYXRhbG9ndWVcTlxOb211cmEgZXQgYWwgMTk5MSBFTjI0ODA0LnBkZjwvdXJsPjwvcmVs
YXRlZC11cmxzPjwvdXJscz48Y3VzdG9tMT5zdHVyZ2Vvbl9CTTwvY3VzdG9tMT48ZWxlY3Ryb25p
Yy1yZXNvdXJjZS1udW0+aHR0cHM6Ly93d3cuanN0YWdlLmpzdC5nby5qcC9hcnRpY2xlL2pzZnAx
OTY2LzI2LzMvMjZfM18xMzkvX3BkZi8tY2hhci9lbjwvZWxlY3Ryb25pYy1yZXNvdXJjZS1udW0+
PC9yZWNvcmQ+PC9DaXRlPjxDaXRlPjxBdXRob3I+Tm9tdXJhPC9BdXRob3I+PFllYXI+MTk5Mjwv
WWVhcj48UmVjTnVtPjQ2MzU5PC9SZWNOdW0+PElEVGV4dD4yNDgwNTwvSURUZXh0PjxyZWNvcmQ+
PHJlYy1udW1iZXI+NDYzNTk8L3JlYy1udW1iZXI+PGZvcmVpZ24ta2V5cz48a2V5IGFwcD0iRU4i
IGRiLWlkPSI5MGF3d3QyNWJkcHR3dGVlMjVkcHB4NWp3dmRkcDJzdHIwc3oiIHRpbWVzdGFtcD0i
MTY2MDY5MjU3NSIgZ3VpZD0iOTQwMDliYTQtZDMxMS00YzA5LWIyNjYtOTgzYTExNTJjYmViIj40
NjM1OTwva2V5PjwvZm9yZWlnbi1rZXlzPjxyZWYtdHlwZSBuYW1lPSJKb3VybmFsIEFydGljbGVz
Ij4xNzwvcmVmLXR5cGU+PGNvbnRyaWJ1dG9ycz48YXV0aG9ycz48YXV0aG9yPk5vbXVyYSwgVC48
L2F1dGhvcj48YXV0aG9yPllvc2hpbWl6dSwgTS48L2F1dGhvcj48YXV0aG9yPktpbXVyYSwgVC48
L2F1dGhvcj48L2F1dGhvcnM+PC9jb250cmlidXRvcnM+PHRpdGxlcz48dGl0bGU+PHN0eWxlIGZh
Y2U9Im5vcm1hbCIgZm9udD0iZGVmYXVsdCIgc2l6ZT0iMTAwJSI+RGV0ZWN0aW9uIG9mIDwvc3R5
bGU+PHN0eWxlIGZhY2U9Iml0YWxpYyIgZm9udD0iZGVmYXVsdCIgc2l6ZT0iMTAwJSI+QWVyb21v
bmFzIHNhbG1vbmljaWRhIDwvc3R5bGU+PHN0eWxlIGZhY2U9Im5vcm1hbCIgZm9udD0iZGVmYXVs
dCIgc2l6ZT0iMTAwJSI+aW4gdGhlIGNvZWxvbWljIGZsdWlkIGFuZCBraWRuZXkgb2YgbWF0dXJl
IGNodW0gc2FsbW9uICg8L3N0eWxlPjxzdHlsZSBmYWNlPSJpdGFsaWMiIGZvbnQ9ImRlZmF1bHQi
IHNpemU9IjEwMCUiPk9uY29yaHluY2h1cyBrZXRhPC9zdHlsZT48c3R5bGUgZmFjZT0ibm9ybWFs
IiBmb250PSJkZWZhdWx0IiBzaXplPSIxMDAlIj4pLCBwaW5rIHNhbG1vbiAoPC9zdHlsZT48c3R5
bGUgZmFjZT0iaXRhbGljIiBmb250PSJkZWZhdWx0IiBzaXplPSIxMDAlIj5PLiBnb3JidXNjaGE8
L3N0eWxlPjxzdHlsZSBmYWNlPSJub3JtYWwiIGZvbnQ9ImRlZmF1bHQiIHNpemU9IjEwMCUiPiks
IGFuZCBtYXN1IHNhbG1vbiAoPC9zdHlsZT48c3R5bGUgZmFjZT0iaXRhbGljIiBmb250PSJkZWZh
dWx0IiBzaXplPSIxMDAlIj5PLiBtYXNvdTwvc3R5bGU+PHN0eWxlIGZhY2U9Im5vcm1hbCIgZm9u
dD0iZGVmYXVsdCIgc2l6ZT0iMTAwJSI+KTwvc3R5bGU+PC90aXRsZT48c2Vjb25kYXJ5LXRpdGxl
Pkd5b2J5byBLZW5reXU8L3NlY29uZGFyeS10aXRsZT48L3RpdGxlcz48cGVyaW9kaWNhbD48ZnVs
bC10aXRsZT5HeW9ieW8gS2Vua3l1PC9mdWxsLXRpdGxlPjwvcGVyaW9kaWNhbD48cGFnZXM+Njkt
NzI8L3BhZ2VzPjx2b2x1bWU+Mjc8L3ZvbHVtZT48bnVtYmVyPjI8L251bWJlcj48ZGF0ZXM+PHll
YXI+MTk5MjwveWVhcj48L2RhdGVzPjxvcmlnLXB1Yj5cXEFDVDAwMUNMMDRGUzA3XEJJT1NFQ1VS
SVRZREFUQSRcRSBMaWJyYXJ5XEFuaW1hbCBDYXRhbG9ndWVcTlxOb211cmEgZXQgYWwgMTk5MiBF
TjI0ODA1LnBkZjwvb3JpZy1wdWI+PGxhYmVsPjI0ODA1PC9sYWJlbD48dXJscz48cmVsYXRlZC11
cmxzPjx1cmw+XFxBQ1QwMDFDTDA0RlMwN1xCSU9TRUNVUklUWURBVEEkXEUgTGlicmFyeVxBbmlt
YWwgQ2F0YWxvZ3VlXE5cTm9tdXJhIDE5OTIgRU4yNDgwNS5wZGYpPC91cmw+PC9yZWxhdGVkLXVy
bHM+PC91cmxzPjxjdXN0b20xPnN0dXJnZW9uX0JNPC9jdXN0b20xPjxlbGVjdHJvbmljLXJlc291
cmNlLW51bT5odHRwczovL2RvaS5vcmcvMTAuMzE0Ny9qc2ZwLjI3LjY5PC9lbGVjdHJvbmljLXJl
c291cmNlLW51bT48L3JlY29yZD48L0NpdGU+PC9FbmROb3RlPgB=
</w:fldData>
        </w:fldChar>
      </w:r>
      <w:r w:rsidR="00295283">
        <w:instrText xml:space="preserve"> ADDIN EN.CITE </w:instrText>
      </w:r>
      <w:r w:rsidR="00295283">
        <w:fldChar w:fldCharType="begin">
          <w:fldData xml:space="preserve">PEVuZE5vdGU+PENpdGU+PEF1dGhvcj5Ob211cmE8L0F1dGhvcj48WWVhcj4xOTkxPC9ZZWFyPjxS
ZWNOdW0+NDYzNTg8L1JlY051bT48SURUZXh0PjI0ODA0PC9JRFRleHQ+PERpc3BsYXlUZXh0PihO
b211cmEsIFlvc2hpbWl6dSAmYW1wOyBLaW11cmEgMTk5MSwgMTk5Mik8L0Rpc3BsYXlUZXh0Pjxy
ZWNvcmQ+PHJlYy1udW1iZXI+NDYzNTg8L3JlYy1udW1iZXI+PGZvcmVpZ24ta2V5cz48a2V5IGFw
cD0iRU4iIGRiLWlkPSI5MGF3d3QyNWJkcHR3dGVlMjVkcHB4NWp3dmRkcDJzdHIwc3oiIHRpbWVz
dGFtcD0iMTY2MDY5MjU3NSIgZ3VpZD0iNTQ0YzIyY2UtZGU5NS00YmRlLTllZmQtZDk0YjM0M2I5
YmFkIj40NjM1ODwva2V5PjwvZm9yZWlnbi1rZXlzPjxyZWYtdHlwZSBuYW1lPSJKb3VybmFsIEFy
dGljbGVzIj4xNzwvcmVmLXR5cGU+PGNvbnRyaWJ1dG9ycz48YXV0aG9ycz48YXV0aG9yPk5vbXVy
YSwgVC48L2F1dGhvcj48YXV0aG9yPllvc2hpbWl6dSwgTS48L2F1dGhvcj48YXV0aG9yPktpbXVy
YSwgVC48L2F1dGhvcj48L2F1dGhvcnM+PC9jb250cmlidXRvcnM+PHRpdGxlcz48dGl0bGU+PHN0
eWxlIGZhY2U9Im5vcm1hbCIgZm9udD0iZGVmYXVsdCIgc2l6ZT0iMTAwJSI+UHJldmFsZW5jZSBv
ZiA8L3N0eWxlPjxzdHlsZSBmYWNlPSJpdGFsaWMiIGZvbnQ9ImRlZmF1bHQiIHNpemU9IjEwMCUi
PkFlcm9tb25hcyBzYWxtb25pY2lkYTwvc3R5bGU+PHN0eWxlIGZhY2U9Im5vcm1hbCIgZm9udD0i
ZGVmYXVsdCIgc2l6ZT0iMTAwJSI+IGluIHRoZSBjaHVtIHNhbG1vbiAoPC9zdHlsZT48c3R5bGUg
ZmFjZT0iaXRhbGljIiBmb250PSJkZWZhdWx0IiBzaXplPSIxMDAlIj5PbmNvcmh5bmNodXMga2V0
YTwvc3R5bGU+PHN0eWxlIGZhY2U9Im5vcm1hbCIgZm9udD0iZGVmYXVsdCIgc2l6ZT0iMTAwJSI+
KSwgcGluayBzYWxtb24gKDwvc3R5bGU+PHN0eWxlIGZhY2U9Iml0YWxpYyIgZm9udD0iZGVmYXVs
dCIgc2l6ZT0iMTAwJSI+Ty4gZ29yYnVzY2hhPC9zdHlsZT48c3R5bGUgZmFjZT0ibm9ybWFsIiBm
b250PSJkZWZhdWx0IiBzaXplPSIxMDAlIj4pLCBhbmQgbWFzdSBzYWxtb24gKDwvc3R5bGU+PHN0
eWxlIGZhY2U9Iml0YWxpYyIgZm9udD0iZGVmYXVsdCIgc2l6ZT0iMTAwJSI+Ty4gbWFzb3U8L3N0
eWxlPjxzdHlsZSBmYWNlPSJub3JtYWwiIGZvbnQ9ImRlZmF1bHQiIHNpemU9IjEwMCUiPikgcmV0
dXJuaW5nIHRvIHJpdmVycyBpbiBKYXBhbjwvc3R5bGU+PC90aXRsZT48c2Vjb25kYXJ5LXRpdGxl
Pkd5b2J5byBLZW5reXU8L3NlY29uZGFyeS10aXRsZT48L3RpdGxlcz48cGVyaW9kaWNhbD48ZnVs
bC10aXRsZT5HeW9ieW8gS2Vua3l1PC9mdWxsLXRpdGxlPjwvcGVyaW9kaWNhbD48cGFnZXM+MTM5
LTE0NzwvcGFnZXM+PHZvbHVtZT4yNjwvdm9sdW1lPjxudW1iZXI+MzwvbnVtYmVyPjxkYXRlcz48
eWVhcj4xOTkxPC95ZWFyPjwvZGF0ZXM+PG9yaWctcHViPlxcQUNUMDAxQ0wwNEZTMDdcQklPU0VD
VVJJVFlEQVRBJFxFIExpYnJhcnlcQW5pbWFsIENhdGFsb2d1ZVxOXE5vbXVyYSBldCBhbCAxOTkx
IEVOMjQ4MDQucGRmPC9vcmlnLXB1Yj48bGFiZWw+MjQ4MDQ8L2xhYmVsPjx1cmxzPjxyZWxhdGVk
LXVybHM+PHVybD5cXEFDVDAwMUNMMDRGUzA3XEJJT1NFQ1VSSVRZREFUQSRcRSBMaWJyYXJ5XEFu
aW1hbCBDYXRhbG9ndWVcTlxOb211cmEgZXQgYWwgMTk5MSBFTjI0ODA0LnBkZjwvdXJsPjwvcmVs
YXRlZC11cmxzPjwvdXJscz48Y3VzdG9tMT5zdHVyZ2Vvbl9CTTwvY3VzdG9tMT48ZWxlY3Ryb25p
Yy1yZXNvdXJjZS1udW0+aHR0cHM6Ly93d3cuanN0YWdlLmpzdC5nby5qcC9hcnRpY2xlL2pzZnAx
OTY2LzI2LzMvMjZfM18xMzkvX3BkZi8tY2hhci9lbjwvZWxlY3Ryb25pYy1yZXNvdXJjZS1udW0+
PC9yZWNvcmQ+PC9DaXRlPjxDaXRlPjxBdXRob3I+Tm9tdXJhPC9BdXRob3I+PFllYXI+MTk5Mjwv
WWVhcj48UmVjTnVtPjQ2MzU5PC9SZWNOdW0+PElEVGV4dD4yNDgwNTwvSURUZXh0PjxyZWNvcmQ+
PHJlYy1udW1iZXI+NDYzNTk8L3JlYy1udW1iZXI+PGZvcmVpZ24ta2V5cz48a2V5IGFwcD0iRU4i
IGRiLWlkPSI5MGF3d3QyNWJkcHR3dGVlMjVkcHB4NWp3dmRkcDJzdHIwc3oiIHRpbWVzdGFtcD0i
MTY2MDY5MjU3NSIgZ3VpZD0iOTQwMDliYTQtZDMxMS00YzA5LWIyNjYtOTgzYTExNTJjYmViIj40
NjM1OTwva2V5PjwvZm9yZWlnbi1rZXlzPjxyZWYtdHlwZSBuYW1lPSJKb3VybmFsIEFydGljbGVz
Ij4xNzwvcmVmLXR5cGU+PGNvbnRyaWJ1dG9ycz48YXV0aG9ycz48YXV0aG9yPk5vbXVyYSwgVC48
L2F1dGhvcj48YXV0aG9yPllvc2hpbWl6dSwgTS48L2F1dGhvcj48YXV0aG9yPktpbXVyYSwgVC48
L2F1dGhvcj48L2F1dGhvcnM+PC9jb250cmlidXRvcnM+PHRpdGxlcz48dGl0bGU+PHN0eWxlIGZh
Y2U9Im5vcm1hbCIgZm9udD0iZGVmYXVsdCIgc2l6ZT0iMTAwJSI+RGV0ZWN0aW9uIG9mIDwvc3R5
bGU+PHN0eWxlIGZhY2U9Iml0YWxpYyIgZm9udD0iZGVmYXVsdCIgc2l6ZT0iMTAwJSI+QWVyb21v
bmFzIHNhbG1vbmljaWRhIDwvc3R5bGU+PHN0eWxlIGZhY2U9Im5vcm1hbCIgZm9udD0iZGVmYXVs
dCIgc2l6ZT0iMTAwJSI+aW4gdGhlIGNvZWxvbWljIGZsdWlkIGFuZCBraWRuZXkgb2YgbWF0dXJl
IGNodW0gc2FsbW9uICg8L3N0eWxlPjxzdHlsZSBmYWNlPSJpdGFsaWMiIGZvbnQ9ImRlZmF1bHQi
IHNpemU9IjEwMCUiPk9uY29yaHluY2h1cyBrZXRhPC9zdHlsZT48c3R5bGUgZmFjZT0ibm9ybWFs
IiBmb250PSJkZWZhdWx0IiBzaXplPSIxMDAlIj4pLCBwaW5rIHNhbG1vbiAoPC9zdHlsZT48c3R5
bGUgZmFjZT0iaXRhbGljIiBmb250PSJkZWZhdWx0IiBzaXplPSIxMDAlIj5PLiBnb3JidXNjaGE8
L3N0eWxlPjxzdHlsZSBmYWNlPSJub3JtYWwiIGZvbnQ9ImRlZmF1bHQiIHNpemU9IjEwMCUiPiks
IGFuZCBtYXN1IHNhbG1vbiAoPC9zdHlsZT48c3R5bGUgZmFjZT0iaXRhbGljIiBmb250PSJkZWZh
dWx0IiBzaXplPSIxMDAlIj5PLiBtYXNvdTwvc3R5bGU+PHN0eWxlIGZhY2U9Im5vcm1hbCIgZm9u
dD0iZGVmYXVsdCIgc2l6ZT0iMTAwJSI+KTwvc3R5bGU+PC90aXRsZT48c2Vjb25kYXJ5LXRpdGxl
Pkd5b2J5byBLZW5reXU8L3NlY29uZGFyeS10aXRsZT48L3RpdGxlcz48cGVyaW9kaWNhbD48ZnVs
bC10aXRsZT5HeW9ieW8gS2Vua3l1PC9mdWxsLXRpdGxlPjwvcGVyaW9kaWNhbD48cGFnZXM+Njkt
NzI8L3BhZ2VzPjx2b2x1bWU+Mjc8L3ZvbHVtZT48bnVtYmVyPjI8L251bWJlcj48ZGF0ZXM+PHll
YXI+MTk5MjwveWVhcj48L2RhdGVzPjxvcmlnLXB1Yj5cXEFDVDAwMUNMMDRGUzA3XEJJT1NFQ1VS
SVRZREFUQSRcRSBMaWJyYXJ5XEFuaW1hbCBDYXRhbG9ndWVcTlxOb211cmEgZXQgYWwgMTk5MiBF
TjI0ODA1LnBkZjwvb3JpZy1wdWI+PGxhYmVsPjI0ODA1PC9sYWJlbD48dXJscz48cmVsYXRlZC11
cmxzPjx1cmw+XFxBQ1QwMDFDTDA0RlMwN1xCSU9TRUNVUklUWURBVEEkXEUgTGlicmFyeVxBbmlt
YWwgQ2F0YWxvZ3VlXE5cTm9tdXJhIDE5OTIgRU4yNDgwNS5wZGYpPC91cmw+PC9yZWxhdGVkLXVy
bHM+PC91cmxzPjxjdXN0b20xPnN0dXJnZW9uX0JNPC9jdXN0b20xPjxlbGVjdHJvbmljLXJlc291
cmNlLW51bT5odHRwczovL2RvaS5vcmcvMTAuMzE0Ny9qc2ZwLjI3LjY5PC9lbGVjdHJvbmljLXJl
c291cmNlLW51bT48L3JlY29yZD48L0NpdGU+PC9FbmROb3RlPgB=
</w:fldData>
        </w:fldChar>
      </w:r>
      <w:r w:rsidR="00295283">
        <w:instrText xml:space="preserve"> ADDIN EN.CITE.DATA </w:instrText>
      </w:r>
      <w:r w:rsidR="00295283">
        <w:fldChar w:fldCharType="end"/>
      </w:r>
      <w:r w:rsidR="00295283">
        <w:fldChar w:fldCharType="separate"/>
      </w:r>
      <w:r w:rsidR="00295283">
        <w:rPr>
          <w:noProof/>
        </w:rPr>
        <w:t>(Nomura, Yoshimizu &amp; Kimura 1991, 1992)</w:t>
      </w:r>
      <w:r w:rsidR="00295283">
        <w:fldChar w:fldCharType="end"/>
      </w:r>
      <w:r>
        <w:t xml:space="preserve"> cited in </w:t>
      </w:r>
      <w:r w:rsidR="00295283">
        <w:fldChar w:fldCharType="begin"/>
      </w:r>
      <w:r w:rsidR="00295283">
        <w:instrText xml:space="preserve"> ADDIN EN.CITE &lt;EndNote&gt;&lt;Cite&gt;&lt;Author&gt;Stone&lt;/Author&gt;&lt;Year&gt;1997&lt;/Year&gt;&lt;RecNum&gt;46117&lt;/RecNum&gt;&lt;IDText&gt;24586&lt;/IDText&gt;&lt;DisplayText&gt;(Stone, MacDiarmid &amp;amp; Pharo 1997)&lt;/DisplayText&gt;&lt;record&gt;&lt;rec-number&gt;46117&lt;/rec-number&gt;&lt;foreign-keys&gt;&lt;key app="EN" db-id="90awwt25bdptwtee25dppx5jwvddp2str0sz" timestamp="1658365919" guid="dcf255a5-d9c4-4929-a191-075fd6dbdfc1"&gt;46117&lt;/key&gt;&lt;/foreign-keys&gt;&lt;ref-type name="Reports"&gt;27&lt;/ref-type&gt;&lt;contributors&gt;&lt;authors&gt;&lt;author&gt;Stone, M.A.B.&lt;/author&gt;&lt;author&gt;MacDiarmid, S.C.&lt;/author&gt;&lt;author&gt;Pharo, H.J.&lt;/author&gt;&lt;/authors&gt;&lt;/contributors&gt;&lt;titles&gt;&lt;title&gt;Import health risk analysis: salmonids for human consumption.&lt;/title&gt;&lt;/titles&gt;&lt;pages&gt;269&lt;/pages&gt;&lt;dates&gt;&lt;year&gt;1997&lt;/year&gt;&lt;/dates&gt;&lt;pub-location&gt;New Zealand&lt;/pub-location&gt;&lt;publisher&gt;Ministry of Agriculture Regulatory Authority&lt;/publisher&gt;&lt;orig-pub&gt;\\ACT001CL04FS07\BIOSECURITYDATA$\E Library\Animal Catalogue\S\Stone et al 1997 EN24586.pdf&lt;/orig-pub&gt;&lt;label&gt;24586&lt;/label&gt;&lt;urls&gt;&lt;/urls&gt;&lt;custom1&gt;sturgeon_BM&lt;/custom1&gt;&lt;/record&gt;&lt;/Cite&gt;&lt;/EndNote&gt;</w:instrText>
      </w:r>
      <w:r w:rsidR="00295283">
        <w:fldChar w:fldCharType="separate"/>
      </w:r>
      <w:r w:rsidR="00295283">
        <w:rPr>
          <w:noProof/>
        </w:rPr>
        <w:t>(Stone, MacDiarmid &amp; Pharo 1997)</w:t>
      </w:r>
      <w:r w:rsidR="00295283">
        <w:fldChar w:fldCharType="end"/>
      </w:r>
      <w:r>
        <w:t>). Titres of 10</w:t>
      </w:r>
      <w:r w:rsidRPr="00641B41">
        <w:rPr>
          <w:vertAlign w:val="superscript"/>
        </w:rPr>
        <w:t>3</w:t>
      </w:r>
      <w:r>
        <w:t xml:space="preserve"> CFU/g were reported in the skin mucus of healthy </w:t>
      </w:r>
      <w:r w:rsidRPr="00C52CE9">
        <w:rPr>
          <w:rStyle w:val="Emphasis"/>
        </w:rPr>
        <w:t>S</w:t>
      </w:r>
      <w:r>
        <w:rPr>
          <w:rStyle w:val="Emphasis"/>
        </w:rPr>
        <w:t>. </w:t>
      </w:r>
      <w:r w:rsidRPr="00C52CE9">
        <w:rPr>
          <w:rStyle w:val="Emphasis"/>
        </w:rPr>
        <w:t>trutta</w:t>
      </w:r>
      <w:r>
        <w:t xml:space="preserve"> </w:t>
      </w:r>
      <w:r w:rsidR="00295283">
        <w:fldChar w:fldCharType="begin"/>
      </w:r>
      <w:r w:rsidR="00295283">
        <w:instrText xml:space="preserve"> ADDIN EN.CITE &lt;EndNote&gt;&lt;Cite&gt;&lt;Author&gt;Hiney&lt;/Author&gt;&lt;Year&gt;1999&lt;/Year&gt;&lt;RecNum&gt;7056&lt;/RecNum&gt;&lt;IDText&gt;16523&lt;/IDText&gt;&lt;DisplayText&gt;(Hiney &amp;amp; Oliver 1999)&lt;/DisplayText&gt;&lt;record&gt;&lt;rec-number&gt;7056&lt;/rec-number&gt;&lt;foreign-keys&gt;&lt;key app="EN" db-id="90awwt25bdptwtee25dppx5jwvddp2str0sz" timestamp="1652397165" guid="e478a6af-dd2e-4acc-8104-034214d900cf"&gt;7056&lt;/key&gt;&lt;/foreign-keys&gt;&lt;ref-type name="Chapters"&gt;5&lt;/ref-type&gt;&lt;contributors&gt;&lt;authors&gt;&lt;author&gt;Hiney, M&lt;/author&gt;&lt;author&gt;Oliver, G&lt;/author&gt;&lt;/authors&gt;&lt;secondary-authors&gt;&lt;author&gt;Woo, P. T. K.&lt;/author&gt;&lt;author&gt;Bruno, D. W.&lt;/author&gt;&lt;/secondary-authors&gt;&lt;/contributors&gt;&lt;titles&gt;&lt;title&gt;&lt;style face="normal" font="default" size="100%"&gt;Furunculosis (&lt;/style&gt;&lt;style face="italic" font="default" size="100%"&gt;Aeromonas salmonicida&lt;/style&gt;&lt;style face="normal" font="default" size="100%"&gt;)&lt;/style&gt;&lt;/title&gt;&lt;secondary-title&gt;Fish Diseases and Disorders&lt;/secondary-title&gt;&lt;/titles&gt;&lt;pages&gt;341-425&lt;/pages&gt;&lt;edition&gt;1st&lt;/edition&gt;&lt;section&gt;10&lt;/section&gt;&lt;keywords&gt;&lt;keyword&gt;Furunculosis&lt;/keyword&gt;&lt;keyword&gt;Aeromonas&lt;/keyword&gt;&lt;keyword&gt;Aeromonas salmonicida&lt;/keyword&gt;&lt;keyword&gt;Salmonicida&lt;/keyword&gt;&lt;keyword&gt;DAFF&lt;/keyword&gt;&lt;keyword&gt;Fish&lt;/keyword&gt;&lt;keyword&gt;Fish diseases&lt;/keyword&gt;&lt;keyword&gt;Fish disease&lt;/keyword&gt;&lt;keyword&gt;Diseases&lt;/keyword&gt;&lt;keyword&gt;Disease&lt;/keyword&gt;&lt;keyword&gt;Disorders&lt;/keyword&gt;&lt;/keywords&gt;&lt;dates&gt;&lt;year&gt;1999&lt;/year&gt;&lt;/dates&gt;&lt;pub-location&gt;New york&lt;/pub-location&gt;&lt;publisher&gt;CABI Publishing&lt;/publisher&gt;&lt;isbn&gt;0851991947&lt;/isbn&gt;&lt;label&gt;16523&lt;/label&gt;&lt;urls&gt;&lt;/urls&gt;&lt;custom1&gt;DP Aquatics&lt;/custom1&gt;&lt;modified-date&gt;80197&lt;/modified-date&gt;&lt;/record&gt;&lt;/Cite&gt;&lt;/EndNote&gt;</w:instrText>
      </w:r>
      <w:r w:rsidR="00295283">
        <w:fldChar w:fldCharType="separate"/>
      </w:r>
      <w:r w:rsidR="00295283">
        <w:rPr>
          <w:noProof/>
        </w:rPr>
        <w:t>(Hiney &amp; Oliver 1999)</w:t>
      </w:r>
      <w:r w:rsidR="00295283">
        <w:fldChar w:fldCharType="end"/>
      </w:r>
      <w:r>
        <w:t xml:space="preserve"> and 10</w:t>
      </w:r>
      <w:r w:rsidRPr="00641B41">
        <w:rPr>
          <w:vertAlign w:val="superscript"/>
        </w:rPr>
        <w:t>6</w:t>
      </w:r>
      <w:r>
        <w:t xml:space="preserve"> CFU/g were detected in mucus of </w:t>
      </w:r>
      <w:r w:rsidRPr="00872541">
        <w:rPr>
          <w:rStyle w:val="Emphasis"/>
        </w:rPr>
        <w:t>S</w:t>
      </w:r>
      <w:r>
        <w:rPr>
          <w:rStyle w:val="Emphasis"/>
        </w:rPr>
        <w:t>. </w:t>
      </w:r>
      <w:r w:rsidRPr="00872541">
        <w:rPr>
          <w:rStyle w:val="Emphasis"/>
        </w:rPr>
        <w:t>salar</w:t>
      </w:r>
      <w:r>
        <w:t xml:space="preserve"> immediately prior to the onset of clinical disease </w:t>
      </w:r>
      <w:r w:rsidR="00295283">
        <w:fldChar w:fldCharType="begin"/>
      </w:r>
      <w:r w:rsidR="00295283">
        <w:instrText xml:space="preserve"> ADDIN EN.CITE &lt;EndNote&gt;&lt;Cite&gt;&lt;Author&gt;Cipriano&lt;/Author&gt;&lt;Year&gt;1992&lt;/Year&gt;&lt;RecNum&gt;46353&lt;/RecNum&gt;&lt;IDText&gt;24799&lt;/IDText&gt;&lt;DisplayText&gt;(Cipriano et al. 1992)&lt;/DisplayText&gt;&lt;record&gt;&lt;rec-number&gt;46353&lt;/rec-number&gt;&lt;foreign-keys&gt;&lt;key app="EN" db-id="90awwt25bdptwtee25dppx5jwvddp2str0sz" timestamp="1660692574" guid="384f8d0d-473f-4af8-b75a-4c1fe6f22aa6"&gt;46353&lt;/key&gt;&lt;/foreign-keys&gt;&lt;ref-type name="Journal Articles"&gt;17&lt;/ref-type&gt;&lt;contributors&gt;&lt;authors&gt;&lt;author&gt;Cipriano, R.C.&lt;/author&gt;&lt;author&gt;Ford, L.A.&lt;/author&gt;&lt;author&gt;Teska, J.D.&lt;/author&gt;&lt;author&gt;Hale, L.E.&lt;/author&gt;&lt;/authors&gt;&lt;/contributors&gt;&lt;titles&gt;&lt;title&gt;&lt;style face="normal" font="default" size="100%"&gt;Detection of &lt;/style&gt;&lt;style face="italic" font="default" size="100%"&gt;Aeromonas salmonicida&lt;/style&gt;&lt;style face="normal" font="default" size="100%"&gt; in the Mucus of Salmonid Fishes&lt;/style&gt;&lt;/title&gt;&lt;secondary-title&gt;Journal of Aquatic Animal Health&lt;/secondary-title&gt;&lt;/titles&gt;&lt;periodical&gt;&lt;full-title&gt;Journal of Aquatic Animal Health&lt;/full-title&gt;&lt;/periodical&gt;&lt;pages&gt;114-118&lt;/pages&gt;&lt;volume&gt;4&lt;/volume&gt;&lt;number&gt;2&lt;/number&gt;&lt;dates&gt;&lt;year&gt;1992&lt;/year&gt;&lt;/dates&gt;&lt;orig-pub&gt;\\ACT001CL04FS07\BIOSECURITYDATA$\E Library\Animal Catalogue\C\Cipriano et al 1992 EN24799.pdf&lt;/orig-pub&gt;&lt;label&gt;24799&lt;/label&gt;&lt;urls&gt;&lt;/urls&gt;&lt;custom1&gt;sturgeon_BM&lt;/custom1&gt;&lt;electronic-resource-num&gt;https://doi.org/10.1577/1548-8667(1992)004&amp;lt;0114:DOASIT&amp;gt;2.3.CO;2&lt;/electronic-resource-num&gt;&lt;/record&gt;&lt;/Cite&gt;&lt;/EndNote&gt;</w:instrText>
      </w:r>
      <w:r w:rsidR="00295283">
        <w:fldChar w:fldCharType="separate"/>
      </w:r>
      <w:r w:rsidR="00295283">
        <w:rPr>
          <w:noProof/>
        </w:rPr>
        <w:t>(Cipriano et al. 1992)</w:t>
      </w:r>
      <w:r w:rsidR="00295283">
        <w:fldChar w:fldCharType="end"/>
      </w:r>
      <w:r>
        <w:t xml:space="preserve">. The titre of typical </w:t>
      </w:r>
      <w:r w:rsidRPr="00B33EFD">
        <w:rPr>
          <w:rStyle w:val="Emphasis"/>
        </w:rPr>
        <w:t>A.</w:t>
      </w:r>
      <w:r>
        <w:rPr>
          <w:rStyle w:val="Emphasis"/>
        </w:rPr>
        <w:t> </w:t>
      </w:r>
      <w:r w:rsidRPr="00B33EFD">
        <w:rPr>
          <w:rStyle w:val="Emphasis"/>
        </w:rPr>
        <w:t>salmonicida</w:t>
      </w:r>
      <w:r>
        <w:t xml:space="preserve"> present in the furuncle of experimentally infected </w:t>
      </w:r>
      <w:r w:rsidRPr="00C31694">
        <w:rPr>
          <w:rStyle w:val="Emphasis"/>
        </w:rPr>
        <w:t>S</w:t>
      </w:r>
      <w:r>
        <w:rPr>
          <w:rStyle w:val="Emphasis"/>
        </w:rPr>
        <w:t>. </w:t>
      </w:r>
      <w:r w:rsidRPr="00C31694">
        <w:rPr>
          <w:rStyle w:val="Emphasis"/>
        </w:rPr>
        <w:t>salar</w:t>
      </w:r>
      <w:r>
        <w:t xml:space="preserve"> was 10</w:t>
      </w:r>
      <w:r w:rsidRPr="00FE4534">
        <w:rPr>
          <w:vertAlign w:val="superscript"/>
        </w:rPr>
        <w:t>10</w:t>
      </w:r>
      <w:r>
        <w:t xml:space="preserve"> CFU/mL </w:t>
      </w:r>
      <w:r w:rsidR="00295283">
        <w:fldChar w:fldCharType="begin"/>
      </w:r>
      <w:r w:rsidR="00295283">
        <w:instrText xml:space="preserve"> ADDIN EN.CITE &lt;EndNote&gt;&lt;Cite&gt;&lt;Author&gt;Rose&lt;/Author&gt;&lt;Year&gt;1989&lt;/Year&gt;&lt;RecNum&gt;46139&lt;/RecNum&gt;&lt;IDText&gt;24608&lt;/IDText&gt;&lt;DisplayText&gt;(Rose, Ellis &amp;amp; Munro 1989)&lt;/DisplayText&gt;&lt;record&gt;&lt;rec-number&gt;46139&lt;/rec-number&gt;&lt;foreign-keys&gt;&lt;key app="EN" db-id="90awwt25bdptwtee25dppx5jwvddp2str0sz" timestamp="1658369981" guid="ecabc34a-0aba-48d6-bfb9-8018886db1be"&gt;46139&lt;/key&gt;&lt;/foreign-keys&gt;&lt;ref-type name="Journal Articles"&gt;17&lt;/ref-type&gt;&lt;contributors&gt;&lt;authors&gt;&lt;author&gt;Rose, A.S.&lt;/author&gt;&lt;author&gt;Ellis, A.E.&lt;/author&gt;&lt;author&gt;Munro, A.L.S.&lt;/author&gt;&lt;/authors&gt;&lt;/contributors&gt;&lt;titles&gt;&lt;title&gt;&lt;style face="normal" font="default" size="100%"&gt;The infectivity by different routes of exposure and shedding rates of &lt;/style&gt;&lt;style face="italic" font="default" size="100%"&gt;Aeromonas salmonicida&lt;/style&gt;&lt;style face="normal" font="default" size="100%"&gt; subsp. &lt;/style&gt;&lt;style face="italic" font="default" size="100%"&gt;salmonicida&lt;/style&gt;&lt;style face="normal" font="default" size="100%"&gt; in Atlantic salmon, &lt;/style&gt;&lt;style face="italic" font="default" size="100%"&gt;Salmo salar&lt;/style&gt;&lt;style face="normal" font="default" size="100%"&gt; L., held in sea water&lt;/style&gt;&lt;/title&gt;&lt;secondary-title&gt;Journal of Fish Diseases&lt;/secondary-title&gt;&lt;/titles&gt;&lt;periodical&gt;&lt;full-title&gt;Journal of Fish Diseases&lt;/full-title&gt;&lt;/periodical&gt;&lt;pages&gt;573-578&lt;/pages&gt;&lt;volume&gt;12&lt;/volume&gt;&lt;dates&gt;&lt;year&gt;1989&lt;/year&gt;&lt;/dates&gt;&lt;orig-pub&gt;\\ACT001CL04FS07\BIOSECURITYDATA$\E Library\Animal Catalogue\R\Rose et al 1989 EN24608.pdf&lt;/orig-pub&gt;&lt;label&gt;24608&lt;/label&gt;&lt;urls&gt;&lt;/urls&gt;&lt;custom1&gt;sturgeon_BM&lt;/custom1&gt;&lt;electronic-resource-num&gt;https://doi.org/10.1111/j.1365-2761.1989.tb00566.x&lt;/electronic-resource-num&gt;&lt;/record&gt;&lt;/Cite&gt;&lt;/EndNote&gt;</w:instrText>
      </w:r>
      <w:r w:rsidR="00295283">
        <w:fldChar w:fldCharType="separate"/>
      </w:r>
      <w:r w:rsidR="00295283">
        <w:rPr>
          <w:noProof/>
        </w:rPr>
        <w:t>(Rose, Ellis &amp; Munro 1989)</w:t>
      </w:r>
      <w:r w:rsidR="00295283">
        <w:fldChar w:fldCharType="end"/>
      </w:r>
      <w:r>
        <w:t>.</w:t>
      </w:r>
    </w:p>
    <w:p w14:paraId="6B14605D" w14:textId="77777777" w:rsidR="00721A98" w:rsidRPr="00200122" w:rsidRDefault="00721A98" w:rsidP="0085172F">
      <w:pPr>
        <w:pStyle w:val="Heading4"/>
      </w:pPr>
      <w:r w:rsidRPr="0085172F">
        <w:t>Diagnosis</w:t>
      </w:r>
    </w:p>
    <w:p w14:paraId="07C1B7DD" w14:textId="77777777" w:rsidR="00721A98" w:rsidRPr="00200122" w:rsidRDefault="00721A98" w:rsidP="0085172F">
      <w:pPr>
        <w:pStyle w:val="Heading5"/>
      </w:pPr>
      <w:r w:rsidRPr="00200122">
        <w:t xml:space="preserve">Clinical </w:t>
      </w:r>
      <w:r w:rsidRPr="0085172F">
        <w:t>signs</w:t>
      </w:r>
    </w:p>
    <w:p w14:paraId="6640B312" w14:textId="3FAB9958" w:rsidR="009B785E" w:rsidRDefault="009B785E" w:rsidP="009B785E">
      <w:pPr>
        <w:pStyle w:val="Heading6"/>
      </w:pPr>
      <w:r>
        <w:t>Sturgeon</w:t>
      </w:r>
    </w:p>
    <w:p w14:paraId="1FD4BD31" w14:textId="2E65EB1C" w:rsidR="009B785E" w:rsidRDefault="009B785E" w:rsidP="009B785E">
      <w:r>
        <w:t xml:space="preserve">Infected sturgeon displayed lethargy, uncoordinated swimming, difficulty maintaining equilibrium, discolouration with a lighter-than-normal appearance, redness at the base of fins and protrusion of the uro-genital opening along with a bloody discharge. In some instances, discrete furuncles were present on the skin </w:t>
      </w:r>
      <w:r w:rsidR="00295283">
        <w:fldChar w:fldCharType="begin"/>
      </w:r>
      <w:r w:rsidR="00295283">
        <w:instrText xml:space="preserve"> ADDIN EN.CITE &lt;EndNote&gt;&lt;Cite&gt;&lt;Author&gt;Mohler&lt;/Author&gt;&lt;Year&gt;2003&lt;/Year&gt;&lt;RecNum&gt;22721&lt;/RecNum&gt;&lt;IDText&gt;55500&lt;/IDText&gt;&lt;DisplayText&gt;(Mohler 2003)&lt;/DisplayText&gt;&lt;record&gt;&lt;rec-number&gt;22721&lt;/rec-number&gt;&lt;foreign-keys&gt;&lt;key app="EN" db-id="90awwt25bdptwtee25dppx5jwvddp2str0sz" timestamp="1652398966" guid="e2217acd-cfe1-4fc2-8c0a-de78a9dc006f"&gt;22721&lt;/key&gt;&lt;/foreign-keys&gt;&lt;ref-type name="Books"&gt;6&lt;/ref-type&gt;&lt;contributors&gt;&lt;authors&gt;&lt;author&gt;Mohler, J.L.&lt;/author&gt;&lt;/authors&gt;&lt;/contributors&gt;&lt;titles&gt;&lt;title&gt;&lt;style face="normal" font="default" size="100%"&gt;Culture manual for the Atlantic sturgeon &lt;/style&gt;&lt;style face="italic" font="default" size="100%"&gt;Acipenser oxyrinchus oxyrinchus&lt;/style&gt;&lt;/title&gt;&lt;/titles&gt;&lt;dates&gt;&lt;year&gt;2003&lt;/year&gt;&lt;/dates&gt;&lt;pub-location&gt;Hadley&lt;/pub-location&gt;&lt;publisher&gt;U.S. Fish &amp;amp; Wildlife Service&lt;/publisher&gt;&lt;orig-pub&gt;\\ACT001CL04FS07\BIOSECURITYDATA$\E Library\Animal Catalogue\M\Mohler 2003 EN55500.pdf&lt;/orig-pub&gt;&lt;label&gt;55500&lt;/label&gt;&lt;urls&gt;&lt;/urls&gt;&lt;custom1&gt;KG_strugeon&lt;/custom1&gt;&lt;/record&gt;&lt;/Cite&gt;&lt;/EndNote&gt;</w:instrText>
      </w:r>
      <w:r w:rsidR="00295283">
        <w:fldChar w:fldCharType="separate"/>
      </w:r>
      <w:r w:rsidR="00295283">
        <w:rPr>
          <w:noProof/>
        </w:rPr>
        <w:t>(Mohler 2003)</w:t>
      </w:r>
      <w:r w:rsidR="00295283">
        <w:fldChar w:fldCharType="end"/>
      </w:r>
      <w:r>
        <w:t>.</w:t>
      </w:r>
    </w:p>
    <w:p w14:paraId="4408D1E8" w14:textId="5624055A" w:rsidR="009B785E" w:rsidRDefault="009B785E" w:rsidP="009B785E">
      <w:pPr>
        <w:pStyle w:val="Heading6"/>
      </w:pPr>
      <w:r>
        <w:t>Salmon</w:t>
      </w:r>
      <w:r w:rsidR="00EA3B92">
        <w:t>ids</w:t>
      </w:r>
    </w:p>
    <w:p w14:paraId="2DE1339B" w14:textId="1B37D190" w:rsidR="0085172F" w:rsidRDefault="00721A98" w:rsidP="0085172F">
      <w:r>
        <w:t xml:space="preserve">In salmonids, infection with typical </w:t>
      </w:r>
      <w:r w:rsidRPr="00B33EFD">
        <w:rPr>
          <w:rStyle w:val="Emphasis"/>
        </w:rPr>
        <w:t>A.</w:t>
      </w:r>
      <w:r>
        <w:rPr>
          <w:rStyle w:val="Emphasis"/>
        </w:rPr>
        <w:t> </w:t>
      </w:r>
      <w:r w:rsidRPr="00B33EFD">
        <w:rPr>
          <w:rStyle w:val="Emphasis"/>
        </w:rPr>
        <w:t>salmonicida</w:t>
      </w:r>
      <w:r>
        <w:t xml:space="preserve"> can result in peracute, acute or chronic disease </w:t>
      </w:r>
      <w:r w:rsidR="00295283">
        <w:fldChar w:fldCharType="begin"/>
      </w:r>
      <w:r w:rsidR="00295283">
        <w:instrText xml:space="preserve"> ADDIN EN.CITE &lt;EndNote&gt;&lt;Cite&gt;&lt;Author&gt;Menanteau-Ledouble&lt;/Author&gt;&lt;Year&gt;2016&lt;/Year&gt;&lt;RecNum&gt;18244&lt;/RecNum&gt;&lt;IDText&gt;17749&lt;/IDText&gt;&lt;DisplayText&gt;(Menanteau-Ledouble et al. 2016)&lt;/DisplayText&gt;&lt;record&gt;&lt;rec-number&gt;18244&lt;/rec-number&gt;&lt;foreign-keys&gt;&lt;key app="EN" db-id="90awwt25bdptwtee25dppx5jwvddp2str0sz" timestamp="1652398282" guid="632cbac2-3d4f-42d2-9f6c-a1165896331d"&gt;18244&lt;/key&gt;&lt;/foreign-keys&gt;&lt;ref-type name="Journal Articles"&gt;17&lt;/ref-type&gt;&lt;contributors&gt;&lt;authors&gt;&lt;author&gt;Menanteau-Ledouble, S.&lt;/author&gt;&lt;author&gt;Kumar, G.&lt;/author&gt;&lt;author&gt;Saleh, M.&lt;/author&gt;&lt;author&gt;El-Matbouli, M.&lt;/author&gt;&lt;/authors&gt;&lt;/contributors&gt;&lt;titles&gt;&lt;title&gt;&lt;style face="italic" font="default" size="100%"&gt;Aeromonas salmonicida&lt;/style&gt;&lt;style face="normal" font="default" size="100%"&gt;: updates on an old acquaintance&lt;/style&gt;&lt;/title&gt;&lt;secondary-title&gt;Diseases of Aquatic Organisms&lt;/secondary-title&gt;&lt;/titles&gt;&lt;periodical&gt;&lt;full-title&gt;Diseases of Aquatic Organisms&lt;/full-title&gt;&lt;/periodical&gt;&lt;pages&gt;49-68&lt;/pages&gt;&lt;volume&gt;120&lt;/volume&gt;&lt;number&gt;1&lt;/number&gt;&lt;keywords&gt;&lt;keyword&gt;Furunculosis&lt;/keyword&gt;&lt;keyword&gt;Atypical isolates&lt;/keyword&gt;&lt;keyword&gt;Clinical signs&lt;/keyword&gt;&lt;keyword&gt;Diagnosis&lt;/keyword&gt;&lt;keyword&gt;Probiotics&lt;/keyword&gt;&lt;keyword&gt;Virulence mechanisms&lt;/keyword&gt;&lt;/keywords&gt;&lt;dates&gt;&lt;year&gt;2016&lt;/year&gt;&lt;pub-dates&gt;&lt;date&gt;8 July 2016&lt;/date&gt;&lt;/pub-dates&gt;&lt;/dates&gt;&lt;orig-pub&gt;\\ACT001CL04FS07\BIOSECURITYDATA$\E Library\Animal Catalogue\M\Menanteau-Ledouble et al 2016 EN17749.pdf&lt;/orig-pub&gt;&lt;label&gt;17749&lt;/label&gt;&lt;urls&gt;&lt;/urls&gt;&lt;custom1&gt;gm&lt;/custom1&gt;&lt;electronic-resource-num&gt;https://doi.org/10.3354/dao03006&lt;/electronic-resource-num&gt;&lt;/record&gt;&lt;/Cite&gt;&lt;/EndNote&gt;</w:instrText>
      </w:r>
      <w:r w:rsidR="00295283">
        <w:fldChar w:fldCharType="separate"/>
      </w:r>
      <w:r w:rsidR="00295283">
        <w:rPr>
          <w:noProof/>
        </w:rPr>
        <w:t>(Menanteau-Ledouble et al. 2016)</w:t>
      </w:r>
      <w:r w:rsidR="00295283">
        <w:fldChar w:fldCharType="end"/>
      </w:r>
      <w:r>
        <w:t xml:space="preserve">. Peracute infections are most common in fry and fingerlings and can cause the fish to become dark in appearance but often there are no clinical signs other than rapid death </w:t>
      </w:r>
      <w:r w:rsidR="00295283">
        <w:fldChar w:fldCharType="begin">
          <w:fldData xml:space="preserve">PEVuZE5vdGU+PENpdGU+PEF1dGhvcj5DaXByaWFubzwvQXV0aG9yPjxZZWFyPjIwMDE8L1llYXI+
PFJlY051bT40NjAzMjwvUmVjTnVtPjxJRFRleHQ+MjMyODA8L0lEVGV4dD48RGlzcGxheVRleHQ+
KENpcHJpYW5vICZhbXA7IEJ1bGxvY2sgMjAwMTsgRGFsbGFpcmUtRHVmcmVzbmUgZXQgYWwuIDIw
MTQ7IEhpbmV5ICZhbXA7IE9saXZlciAxOTk5OyBNZW5hbnRlYXUtTGVkb3VibGUgZXQgYWwuIDIw
MTYpPC9EaXNwbGF5VGV4dD48cmVjb3JkPjxyZWMtbnVtYmVyPjQ2MDMyPC9yZWMtbnVtYmVyPjxm
b3JlaWduLWtleXM+PGtleSBhcHA9IkVOIiBkYi1pZD0iOTBhd3d0MjViZHB0d3RlZTI1ZHBweDVq
d3ZkZHAyc3RyMHN6IiB0aW1lc3RhbXA9IjE2NTY5OTE2OTMiIGd1aWQ9IjUyNzlmOTU2LTM3MDgt
NDg5Ny04MTFjLWE0ODViN2JlNzY3YiI+NDYwMzI8L2tleT48L2ZvcmVpZ24ta2V5cz48cmVmLXR5
cGUgbmFtZT0iRWxlY3Ryb25pYyBQdWJsaWNhdGlvbiI+NDQ8L3JlZi10eXBlPjxjb250cmlidXRv
cnM+PGF1dGhvcnM+PGF1dGhvcj5DaXByaWFubywgUi4gQy48L2F1dGhvcj48YXV0aG9yPkJ1bGxv
Y2ssIEcuIEwuPC9hdXRob3I+PC9hdXRob3JzPjwvY29udHJpYnV0b3JzPjx0aXRsZXM+PHRpdGxl
PjxzdHlsZSBmYWNlPSJub3JtYWwiIGZvbnQ9ImRlZmF1bHQiIHNpemU9IjEwMCUiPkZ1cnVuY3Vs
b3NpcyBhbmQgb3RoZXIgZGlzZWFzZXMgY2F1c2VkIGJ5PC9zdHlsZT48c3R5bGUgZmFjZT0iaXRh
bGljIiBmb250PSJkZWZhdWx0IiBzaXplPSIxMDAlIj4gQWVyb21vbmFzIHNhbG1vbmljaWRhPC9z
dHlsZT48L3RpdGxlPjxzZWNvbmRhcnktdGl0bGU+RmlzaCBEaXNlYXNlIExlYWZsZXQ8L3NlY29u
ZGFyeS10aXRsZT48L3RpdGxlcz48cGVyaW9kaWNhbD48ZnVsbC10aXRsZT5GaXNoIERpc2Vhc2Ug
TGVhZmxldDwvZnVsbC10aXRsZT48L3BlcmlvZGljYWw+PHBhZ2VzPjEtMzM8L3BhZ2VzPjx2b2x1
bWU+NjY8L3ZvbHVtZT48bnVtLXZvbHM+PHN0eWxlIGZhY2U9Im5vcm1hbCIgZm9udD0iZGVmYXVs
dCIgc2l6ZT0iMTAwJSI+UmV2aXNvbiBvZiDigJxGdXJ1bmN1bG9zaXMgYW5kIG90aGVyIGRpc2Vh
c2VzIGNhdXNlZCBieSA8L3N0eWxlPjxzdHlsZSBmYWNlPSJpdGFsaWMiIGZvbnQ9ImRlZmF1bHQi
IHNpemU9IjEwMCUiPkFlcm9tb25hcyBzYWxtb25pY2lkYTwvc3R5bGU+PHN0eWxlIGZhY2U9Im5v
cm1hbCIgZm9udD0iZGVmYXVsdCIgc2l6ZT0iMTAwJSI+LOKAnSBieSBHLiBMLiBCdWxsb2NrLCBS
LiBDLiBDaXByaWFubywgYW5kIFMuIEYuIFNuaWVzemtvLCAxOTgzLjwvc3R5bGU+PC9udW0tdm9s
cz48ZGF0ZXM+PHllYXI+MjAwMTwveWVhcj48L2RhdGVzPjxwdWItbG9jYXRpb24+S2Vhcm5leXN2
aWxsZSwgV1Y8L3B1Yi1sb2NhdGlvbj48cHVibGlzaGVyPk5hdGlvbmFsIEZpc2ggSGVhbHRoIFJl
c2VhcmNoIExhYm9yYXRvcnk8L3B1Ymxpc2hlcj48b3JpZy1wdWI+XFxBQ1QwMDFDTDA0RlMwN1xC
SU9TRUNVUklUWURBVEEkXEUgTGlicmFyeVxBbmltYWwgQ2F0YWxvZ3VlXENcQ2lwcmFubyBhbmQg
QnVsbG9jayAyMDAxIEVOMjMyODAucGRmPC9vcmlnLXB1Yj48bGFiZWw+MjMyODA8L2xhYmVsPjx1
cmxzPjwvdXJscz48Y3VzdG9tMT5TdHVyZ2Vvbl9ZR0M8L2N1c3RvbTE+PGVsZWN0cm9uaWMtcmVz
b3VyY2UtbnVtPmh0dHBzOi8vd2ViaGFydmVzdC5nb3YvcGV0aDA0LzIwMDQxMDI5MDY0NzM1L2h0
dHA6Ly93d3cubHNjLnVzZ3MuZ292L0ZIQi9sZWFmbGV0cy9GSEI2Ni5wZGY8L2VsZWN0cm9uaWMt
cmVzb3VyY2UtbnVtPjwvcmVjb3JkPjwvQ2l0ZT48Q2l0ZT48QXV0aG9yPk1lbmFudGVhdS1MZWRv
dWJsZTwvQXV0aG9yPjxZZWFyPjIwMTY8L1llYXI+PFJlY051bT4xODI0NDwvUmVjTnVtPjxJRFRl
eHQ+MTc3NDk8L0lEVGV4dD48cmVjb3JkPjxyZWMtbnVtYmVyPjE4MjQ0PC9yZWMtbnVtYmVyPjxm
b3JlaWduLWtleXM+PGtleSBhcHA9IkVOIiBkYi1pZD0iOTBhd3d0MjViZHB0d3RlZTI1ZHBweDVq
d3ZkZHAyc3RyMHN6IiB0aW1lc3RhbXA9IjE2NTIzOTgyODIiIGd1aWQ9IjYzMmNiYWMyLTNkNGYt
NDJkMi05ZjZjLWExMTY1ODk2MzMxZCI+MTgyNDQ8L2tleT48L2ZvcmVpZ24ta2V5cz48cmVmLXR5
cGUgbmFtZT0iSm91cm5hbCBBcnRpY2xlcyI+MTc8L3JlZi10eXBlPjxjb250cmlidXRvcnM+PGF1
dGhvcnM+PGF1dGhvcj5NZW5hbnRlYXUtTGVkb3VibGUsIFMuPC9hdXRob3I+PGF1dGhvcj5LdW1h
ciwgRy48L2F1dGhvcj48YXV0aG9yPlNhbGVoLCBNLjwvYXV0aG9yPjxhdXRob3I+RWwtTWF0Ym91
bGksIE0uPC9hdXRob3I+PC9hdXRob3JzPjwvY29udHJpYnV0b3JzPjx0aXRsZXM+PHRpdGxlPjxz
dHlsZSBmYWNlPSJpdGFsaWMiIGZvbnQ9ImRlZmF1bHQiIHNpemU9IjEwMCUiPkFlcm9tb25hcyBz
YWxtb25pY2lkYTwvc3R5bGU+PHN0eWxlIGZhY2U9Im5vcm1hbCIgZm9udD0iZGVmYXVsdCIgc2l6
ZT0iMTAwJSI+OiB1cGRhdGVzIG9uIGFuIG9sZCBhY3F1YWludGFuY2U8L3N0eWxlPjwvdGl0bGU+
PHNlY29uZGFyeS10aXRsZT5EaXNlYXNlcyBvZiBBcXVhdGljIE9yZ2FuaXNtczwvc2Vjb25kYXJ5
LXRpdGxlPjwvdGl0bGVzPjxwZXJpb2RpY2FsPjxmdWxsLXRpdGxlPkRpc2Vhc2VzIG9mIEFxdWF0
aWMgT3JnYW5pc21zPC9mdWxsLXRpdGxlPjwvcGVyaW9kaWNhbD48cGFnZXM+NDktNjg8L3BhZ2Vz
Pjx2b2x1bWU+MTIwPC92b2x1bWU+PG51bWJlcj4xPC9udW1iZXI+PGtleXdvcmRzPjxrZXl3b3Jk
PkZ1cnVuY3Vsb3Npczwva2V5d29yZD48a2V5d29yZD5BdHlwaWNhbCBpc29sYXRlczwva2V5d29y
ZD48a2V5d29yZD5DbGluaWNhbCBzaWduczwva2V5d29yZD48a2V5d29yZD5EaWFnbm9zaXM8L2tl
eXdvcmQ+PGtleXdvcmQ+UHJvYmlvdGljczwva2V5d29yZD48a2V5d29yZD5WaXJ1bGVuY2UgbWVj
aGFuaXNtczwva2V5d29yZD48L2tleXdvcmRzPjxkYXRlcz48eWVhcj4yMDE2PC95ZWFyPjxwdWIt
ZGF0ZXM+PGRhdGU+OCBKdWx5IDIwMTY8L2RhdGU+PC9wdWItZGF0ZXM+PC9kYXRlcz48b3JpZy1w
dWI+XFxBQ1QwMDFDTDA0RlMwN1xCSU9TRUNVUklUWURBVEEkXEUgTGlicmFyeVxBbmltYWwgQ2F0
YWxvZ3VlXE1cTWVuYW50ZWF1LUxlZG91YmxlIGV0IGFsIDIwMTYgRU4xNzc0OS5wZGY8L29yaWct
cHViPjxsYWJlbD4xNzc0OTwvbGFiZWw+PHVybHM+PC91cmxzPjxjdXN0b20xPmdtPC9jdXN0b20x
PjxlbGVjdHJvbmljLXJlc291cmNlLW51bT5odHRwczovL2RvaS5vcmcvMTAuMzM1NC9kYW8wMzAw
NjwvZWxlY3Ryb25pYy1yZXNvdXJjZS1udW0+PC9yZWNvcmQ+PC9DaXRlPjxDaXRlPjxBdXRob3I+
SGluZXk8L0F1dGhvcj48WWVhcj4xOTk5PC9ZZWFyPjxSZWNOdW0+NzA1NjwvUmVjTnVtPjxJRFRl
eHQ+MTY1MjM8L0lEVGV4dD48cmVjb3JkPjxyZWMtbnVtYmVyPjcwNTY8L3JlYy1udW1iZXI+PGZv
cmVpZ24ta2V5cz48a2V5IGFwcD0iRU4iIGRiLWlkPSI5MGF3d3QyNWJkcHR3dGVlMjVkcHB4NWp3
dmRkcDJzdHIwc3oiIHRpbWVzdGFtcD0iMTY1MjM5NzE2NSIgZ3VpZD0iZTQ3OGE2YWYtZGQyZS00
YWNjLTgxMDQtMDM0MjE0ZDkwMGNmIj43MDU2PC9rZXk+PC9mb3JlaWduLWtleXM+PHJlZi10eXBl
IG5hbWU9IkNoYXB0ZXJzIj41PC9yZWYtdHlwZT48Y29udHJpYnV0b3JzPjxhdXRob3JzPjxhdXRo
b3I+SGluZXksIE08L2F1dGhvcj48YXV0aG9yPk9saXZlciwgRzwvYXV0aG9yPjwvYXV0aG9ycz48
c2Vjb25kYXJ5LWF1dGhvcnM+PGF1dGhvcj5Xb28sIFAuIFQuIEsuPC9hdXRob3I+PGF1dGhvcj5C
cnVubywgRC4gVy48L2F1dGhvcj48L3NlY29uZGFyeS1hdXRob3JzPjwvY29udHJpYnV0b3JzPjx0
aXRsZXM+PHRpdGxlPjxzdHlsZSBmYWNlPSJub3JtYWwiIGZvbnQ9ImRlZmF1bHQiIHNpemU9IjEw
MCUiPkZ1cnVuY3Vsb3NpcyAoPC9zdHlsZT48c3R5bGUgZmFjZT0iaXRhbGljIiBmb250PSJkZWZh
dWx0IiBzaXplPSIxMDAlIj5BZXJvbW9uYXMgc2FsbW9uaWNpZGE8L3N0eWxlPjxzdHlsZSBmYWNl
PSJub3JtYWwiIGZvbnQ9ImRlZmF1bHQiIHNpemU9IjEwMCUiPik8L3N0eWxlPjwvdGl0bGU+PHNl
Y29uZGFyeS10aXRsZT5GaXNoIERpc2Vhc2VzIGFuZCBEaXNvcmRlcnM8L3NlY29uZGFyeS10aXRs
ZT48L3RpdGxlcz48cGFnZXM+MzQxLTQyNTwvcGFnZXM+PGVkaXRpb24+MXN0PC9lZGl0aW9uPjxz
ZWN0aW9uPjEwPC9zZWN0aW9uPjxrZXl3b3Jkcz48a2V5d29yZD5GdXJ1bmN1bG9zaXM8L2tleXdv
cmQ+PGtleXdvcmQ+QWVyb21vbmFzPC9rZXl3b3JkPjxrZXl3b3JkPkFlcm9tb25hcyBzYWxtb25p
Y2lkYTwva2V5d29yZD48a2V5d29yZD5TYWxtb25pY2lkYTwva2V5d29yZD48a2V5d29yZD5EQUZG
PC9rZXl3b3JkPjxrZXl3b3JkPkZpc2g8L2tleXdvcmQ+PGtleXdvcmQ+RmlzaCBkaXNlYXNlczwv
a2V5d29yZD48a2V5d29yZD5GaXNoIGRpc2Vhc2U8L2tleXdvcmQ+PGtleXdvcmQ+RGlzZWFzZXM8
L2tleXdvcmQ+PGtleXdvcmQ+RGlzZWFzZTwva2V5d29yZD48a2V5d29yZD5EaXNvcmRlcnM8L2tl
eXdvcmQ+PC9rZXl3b3Jkcz48ZGF0ZXM+PHllYXI+MTk5OTwveWVhcj48L2RhdGVzPjxwdWItbG9j
YXRpb24+TmV3IHlvcms8L3B1Yi1sb2NhdGlvbj48cHVibGlzaGVyPkNBQkkgUHVibGlzaGluZzwv
cHVibGlzaGVyPjxpc2JuPjA4NTE5OTE5NDc8L2lzYm4+PGxhYmVsPjE2NTIzPC9sYWJlbD48dXJs
cz48L3VybHM+PGN1c3RvbTE+RFAgQXF1YXRpY3M8L2N1c3RvbTE+PG1vZGlmaWVkLWRhdGU+ODAx
OTc8L21vZGlmaWVkLWRhdGU+PC9yZWNvcmQ+PC9DaXRlPjxDaXRlPjxBdXRob3I+RGFsbGFpcmUt
RHVmcmVzbmU8L0F1dGhvcj48WWVhcj4yMDE0PC9ZZWFyPjxSZWNOdW0+NDYzMjM8L1JlY051bT48
SURUZXh0PjI0Nzg3PC9JRFRleHQ+PHJlY29yZD48cmVjLW51bWJlcj40NjMyMzwvcmVjLW51bWJl
cj48Zm9yZWlnbi1rZXlzPjxrZXkgYXBwPSJFTiIgZGItaWQ9IjkwYXd3dDI1YmRwdHd0ZWUyNWRw
cHg1and2ZGRwMnN0cjBzeiIgdGltZXN0YW1wPSIxNjU5NDA2NzIwIiBndWlkPSI5ZTZkNmVlMS1l
MTgyLTQ1ZGQtODNhZi03NzEwN2Y2ZjYyOWYiPjQ2MzIzPC9rZXk+PC9mb3JlaWduLWtleXM+PHJl
Zi10eXBlIG5hbWU9IkpvdXJuYWwgQXJ0aWNsZXMiPjE3PC9yZWYtdHlwZT48Y29udHJpYnV0b3Jz
PjxhdXRob3JzPjxhdXRob3I+RGFsbGFpcmUtRHVmcmVzbmUsIFMuPC9hdXRob3I+PGF1dGhvcj5U
YW5ha2EsIEsuSC48L2F1dGhvcj48YXV0aG9yPlRydWRlbCwgTS5WLjwvYXV0aG9yPjxhdXRob3I+
TGFmYWlsbGUsIEEuPC9hdXRob3I+PGF1dGhvcj5DaGFyZXR0ZSwgUy5KLjwvYXV0aG9yPjwvYXV0
aG9ycz48L2NvbnRyaWJ1dG9ycz48dGl0bGVzPjx0aXRsZT48c3R5bGUgZmFjZT0ibm9ybWFsIiBm
b250PSJkZWZhdWx0IiBzaXplPSIxMDAlIj5WaXJ1bGVuY2UsIGdlbm9taWMgZmVhdHVyZXMsIGFu
ZCBwbGFzdGljaXR5IG9mPC9zdHlsZT48c3R5bGUgZmFjZT0iaXRhbGljIiBmb250PSJkZWZhdWx0
IiBzaXplPSIxMDAlIj4gQWVyb21vbmFzIHNhbG1vbmljaWRhPC9zdHlsZT48c3R5bGUgZmFjZT0i
bm9ybWFsIiBmb250PSJkZWZhdWx0IiBzaXplPSIxMDAlIj4gc3Vic3AuIDwvc3R5bGU+PHN0eWxl
IGZhY2U9Iml0YWxpYyIgZm9udD0iZGVmYXVsdCIgc2l6ZT0iMTAwJSI+c2FsbW9uaWNpZGEsPC9z
dHlsZT48c3R5bGUgZmFjZT0ibm9ybWFsIiBmb250PSJkZWZhdWx0IiBzaXplPSIxMDAlIj4gdGhl
IGNhdXNhdGl2ZSBhZ2VudCBvZiBmaXNoIGZ1cnVuY3Vsb3Npczwvc3R5bGU+PC90aXRsZT48c2Vj
b25kYXJ5LXRpdGxlPlZldGVyaW5hcnkgTWljcm9iaW9sb2d5PC9zZWNvbmRhcnktdGl0bGU+PC90
aXRsZXM+PHBlcmlvZGljYWw+PGZ1bGwtdGl0bGU+VmV0ZXJpbmFyeSBNaWNyb2Jpb2xvZ3k8L2Z1
bGwtdGl0bGU+PC9wZXJpb2RpY2FsPjxwYWdlcz4xLTc8L3BhZ2VzPjx2b2x1bWU+MTY5PC92b2x1
bWU+PGtleXdvcmRzPjxrZXl3b3JkPkFlcm9tb25hcyBzYWxtb25pY2lkYTwva2V5d29yZD48a2V5
d29yZD5GdXJ1bmN1bG9zaXM8L2tleXdvcmQ+PGtleXdvcmQ+VHlwZSB0aHJlZSBzZWNyZXRpb24g
c3lzdGVtPC9rZXl3b3JkPjxrZXl3b3JkPkFudGliaW90aWMgcmVzaXN0YW5jZTwva2V5d29yZD48
a2V5d29yZD5HZW5vbWU8L2tleXdvcmQ+PGtleXdvcmQ+SW5zZXJ0aW9uIHNlcXVlbmNlczwva2V5
d29yZD48a2V5d29yZD5WaXJ1bGVuY2U8L2tleXdvcmQ+PGtleXdvcmQ+UGxhc21pZDwva2V5d29y
ZD48L2tleXdvcmRzPjxkYXRlcz48eWVhcj4yMDE0PC95ZWFyPjwvZGF0ZXM+PG9yaWctcHViPlxc
QUNUMDAxQ0wwNEZTMDdcQklPU0VDVVJJVFlEQVRBJFxFIExpYnJhcnlcQW5pbWFsIENhdGFsb2d1
ZVxEXERhbGxhaXJlLUR1ZnJlc25lIGV0IGFsIDIwMTQgRU4yNDc4Ny5wZGY8L29yaWctcHViPjxs
YWJlbD4yNDc4NzwvbGFiZWw+PHVybHM+PC91cmxzPjxjdXN0b20xPnN0dXJnZW9uX0JNPC9jdXN0
b20xPjxlbGVjdHJvbmljLXJlc291cmNlLW51bT5odHRwOi8vZHguZG9pLm9yZy8xMC4xMDE2L2ou
dmV0bWljLjIwMTMuMDYuMDI1PC9lbGVjdHJvbmljLXJlc291cmNlLW51bT48L3JlY29yZD48L0Np
dGU+PC9FbmROb3RlPn==
</w:fldData>
        </w:fldChar>
      </w:r>
      <w:r w:rsidR="00295283">
        <w:instrText xml:space="preserve"> ADDIN EN.CITE </w:instrText>
      </w:r>
      <w:r w:rsidR="00295283">
        <w:fldChar w:fldCharType="begin">
          <w:fldData xml:space="preserve">PEVuZE5vdGU+PENpdGU+PEF1dGhvcj5DaXByaWFubzwvQXV0aG9yPjxZZWFyPjIwMDE8L1llYXI+
PFJlY051bT40NjAzMjwvUmVjTnVtPjxJRFRleHQ+MjMyODA8L0lEVGV4dD48RGlzcGxheVRleHQ+
KENpcHJpYW5vICZhbXA7IEJ1bGxvY2sgMjAwMTsgRGFsbGFpcmUtRHVmcmVzbmUgZXQgYWwuIDIw
MTQ7IEhpbmV5ICZhbXA7IE9saXZlciAxOTk5OyBNZW5hbnRlYXUtTGVkb3VibGUgZXQgYWwuIDIw
MTYpPC9EaXNwbGF5VGV4dD48cmVjb3JkPjxyZWMtbnVtYmVyPjQ2MDMyPC9yZWMtbnVtYmVyPjxm
b3JlaWduLWtleXM+PGtleSBhcHA9IkVOIiBkYi1pZD0iOTBhd3d0MjViZHB0d3RlZTI1ZHBweDVq
d3ZkZHAyc3RyMHN6IiB0aW1lc3RhbXA9IjE2NTY5OTE2OTMiIGd1aWQ9IjUyNzlmOTU2LTM3MDgt
NDg5Ny04MTFjLWE0ODViN2JlNzY3YiI+NDYwMzI8L2tleT48L2ZvcmVpZ24ta2V5cz48cmVmLXR5
cGUgbmFtZT0iRWxlY3Ryb25pYyBQdWJsaWNhdGlvbiI+NDQ8L3JlZi10eXBlPjxjb250cmlidXRv
cnM+PGF1dGhvcnM+PGF1dGhvcj5DaXByaWFubywgUi4gQy48L2F1dGhvcj48YXV0aG9yPkJ1bGxv
Y2ssIEcuIEwuPC9hdXRob3I+PC9hdXRob3JzPjwvY29udHJpYnV0b3JzPjx0aXRsZXM+PHRpdGxl
PjxzdHlsZSBmYWNlPSJub3JtYWwiIGZvbnQ9ImRlZmF1bHQiIHNpemU9IjEwMCUiPkZ1cnVuY3Vs
b3NpcyBhbmQgb3RoZXIgZGlzZWFzZXMgY2F1c2VkIGJ5PC9zdHlsZT48c3R5bGUgZmFjZT0iaXRh
bGljIiBmb250PSJkZWZhdWx0IiBzaXplPSIxMDAlIj4gQWVyb21vbmFzIHNhbG1vbmljaWRhPC9z
dHlsZT48L3RpdGxlPjxzZWNvbmRhcnktdGl0bGU+RmlzaCBEaXNlYXNlIExlYWZsZXQ8L3NlY29u
ZGFyeS10aXRsZT48L3RpdGxlcz48cGVyaW9kaWNhbD48ZnVsbC10aXRsZT5GaXNoIERpc2Vhc2Ug
TGVhZmxldDwvZnVsbC10aXRsZT48L3BlcmlvZGljYWw+PHBhZ2VzPjEtMzM8L3BhZ2VzPjx2b2x1
bWU+NjY8L3ZvbHVtZT48bnVtLXZvbHM+PHN0eWxlIGZhY2U9Im5vcm1hbCIgZm9udD0iZGVmYXVs
dCIgc2l6ZT0iMTAwJSI+UmV2aXNvbiBvZiDigJxGdXJ1bmN1bG9zaXMgYW5kIG90aGVyIGRpc2Vh
c2VzIGNhdXNlZCBieSA8L3N0eWxlPjxzdHlsZSBmYWNlPSJpdGFsaWMiIGZvbnQ9ImRlZmF1bHQi
IHNpemU9IjEwMCUiPkFlcm9tb25hcyBzYWxtb25pY2lkYTwvc3R5bGU+PHN0eWxlIGZhY2U9Im5v
cm1hbCIgZm9udD0iZGVmYXVsdCIgc2l6ZT0iMTAwJSI+LOKAnSBieSBHLiBMLiBCdWxsb2NrLCBS
LiBDLiBDaXByaWFubywgYW5kIFMuIEYuIFNuaWVzemtvLCAxOTgzLjwvc3R5bGU+PC9udW0tdm9s
cz48ZGF0ZXM+PHllYXI+MjAwMTwveWVhcj48L2RhdGVzPjxwdWItbG9jYXRpb24+S2Vhcm5leXN2
aWxsZSwgV1Y8L3B1Yi1sb2NhdGlvbj48cHVibGlzaGVyPk5hdGlvbmFsIEZpc2ggSGVhbHRoIFJl
c2VhcmNoIExhYm9yYXRvcnk8L3B1Ymxpc2hlcj48b3JpZy1wdWI+XFxBQ1QwMDFDTDA0RlMwN1xC
SU9TRUNVUklUWURBVEEkXEUgTGlicmFyeVxBbmltYWwgQ2F0YWxvZ3VlXENcQ2lwcmFubyBhbmQg
QnVsbG9jayAyMDAxIEVOMjMyODAucGRmPC9vcmlnLXB1Yj48bGFiZWw+MjMyODA8L2xhYmVsPjx1
cmxzPjwvdXJscz48Y3VzdG9tMT5TdHVyZ2Vvbl9ZR0M8L2N1c3RvbTE+PGVsZWN0cm9uaWMtcmVz
b3VyY2UtbnVtPmh0dHBzOi8vd2ViaGFydmVzdC5nb3YvcGV0aDA0LzIwMDQxMDI5MDY0NzM1L2h0
dHA6Ly93d3cubHNjLnVzZ3MuZ292L0ZIQi9sZWFmbGV0cy9GSEI2Ni5wZGY8L2VsZWN0cm9uaWMt
cmVzb3VyY2UtbnVtPjwvcmVjb3JkPjwvQ2l0ZT48Q2l0ZT48QXV0aG9yPk1lbmFudGVhdS1MZWRv
dWJsZTwvQXV0aG9yPjxZZWFyPjIwMTY8L1llYXI+PFJlY051bT4xODI0NDwvUmVjTnVtPjxJRFRl
eHQ+MTc3NDk8L0lEVGV4dD48cmVjb3JkPjxyZWMtbnVtYmVyPjE4MjQ0PC9yZWMtbnVtYmVyPjxm
b3JlaWduLWtleXM+PGtleSBhcHA9IkVOIiBkYi1pZD0iOTBhd3d0MjViZHB0d3RlZTI1ZHBweDVq
d3ZkZHAyc3RyMHN6IiB0aW1lc3RhbXA9IjE2NTIzOTgyODIiIGd1aWQ9IjYzMmNiYWMyLTNkNGYt
NDJkMi05ZjZjLWExMTY1ODk2MzMxZCI+MTgyNDQ8L2tleT48L2ZvcmVpZ24ta2V5cz48cmVmLXR5
cGUgbmFtZT0iSm91cm5hbCBBcnRpY2xlcyI+MTc8L3JlZi10eXBlPjxjb250cmlidXRvcnM+PGF1
dGhvcnM+PGF1dGhvcj5NZW5hbnRlYXUtTGVkb3VibGUsIFMuPC9hdXRob3I+PGF1dGhvcj5LdW1h
ciwgRy48L2F1dGhvcj48YXV0aG9yPlNhbGVoLCBNLjwvYXV0aG9yPjxhdXRob3I+RWwtTWF0Ym91
bGksIE0uPC9hdXRob3I+PC9hdXRob3JzPjwvY29udHJpYnV0b3JzPjx0aXRsZXM+PHRpdGxlPjxz
dHlsZSBmYWNlPSJpdGFsaWMiIGZvbnQ9ImRlZmF1bHQiIHNpemU9IjEwMCUiPkFlcm9tb25hcyBz
YWxtb25pY2lkYTwvc3R5bGU+PHN0eWxlIGZhY2U9Im5vcm1hbCIgZm9udD0iZGVmYXVsdCIgc2l6
ZT0iMTAwJSI+OiB1cGRhdGVzIG9uIGFuIG9sZCBhY3F1YWludGFuY2U8L3N0eWxlPjwvdGl0bGU+
PHNlY29uZGFyeS10aXRsZT5EaXNlYXNlcyBvZiBBcXVhdGljIE9yZ2FuaXNtczwvc2Vjb25kYXJ5
LXRpdGxlPjwvdGl0bGVzPjxwZXJpb2RpY2FsPjxmdWxsLXRpdGxlPkRpc2Vhc2VzIG9mIEFxdWF0
aWMgT3JnYW5pc21zPC9mdWxsLXRpdGxlPjwvcGVyaW9kaWNhbD48cGFnZXM+NDktNjg8L3BhZ2Vz
Pjx2b2x1bWU+MTIwPC92b2x1bWU+PG51bWJlcj4xPC9udW1iZXI+PGtleXdvcmRzPjxrZXl3b3Jk
PkZ1cnVuY3Vsb3Npczwva2V5d29yZD48a2V5d29yZD5BdHlwaWNhbCBpc29sYXRlczwva2V5d29y
ZD48a2V5d29yZD5DbGluaWNhbCBzaWduczwva2V5d29yZD48a2V5d29yZD5EaWFnbm9zaXM8L2tl
eXdvcmQ+PGtleXdvcmQ+UHJvYmlvdGljczwva2V5d29yZD48a2V5d29yZD5WaXJ1bGVuY2UgbWVj
aGFuaXNtczwva2V5d29yZD48L2tleXdvcmRzPjxkYXRlcz48eWVhcj4yMDE2PC95ZWFyPjxwdWIt
ZGF0ZXM+PGRhdGU+OCBKdWx5IDIwMTY8L2RhdGU+PC9wdWItZGF0ZXM+PC9kYXRlcz48b3JpZy1w
dWI+XFxBQ1QwMDFDTDA0RlMwN1xCSU9TRUNVUklUWURBVEEkXEUgTGlicmFyeVxBbmltYWwgQ2F0
YWxvZ3VlXE1cTWVuYW50ZWF1LUxlZG91YmxlIGV0IGFsIDIwMTYgRU4xNzc0OS5wZGY8L29yaWct
cHViPjxsYWJlbD4xNzc0OTwvbGFiZWw+PHVybHM+PC91cmxzPjxjdXN0b20xPmdtPC9jdXN0b20x
PjxlbGVjdHJvbmljLXJlc291cmNlLW51bT5odHRwczovL2RvaS5vcmcvMTAuMzM1NC9kYW8wMzAw
NjwvZWxlY3Ryb25pYy1yZXNvdXJjZS1udW0+PC9yZWNvcmQ+PC9DaXRlPjxDaXRlPjxBdXRob3I+
SGluZXk8L0F1dGhvcj48WWVhcj4xOTk5PC9ZZWFyPjxSZWNOdW0+NzA1NjwvUmVjTnVtPjxJRFRl
eHQ+MTY1MjM8L0lEVGV4dD48cmVjb3JkPjxyZWMtbnVtYmVyPjcwNTY8L3JlYy1udW1iZXI+PGZv
cmVpZ24ta2V5cz48a2V5IGFwcD0iRU4iIGRiLWlkPSI5MGF3d3QyNWJkcHR3dGVlMjVkcHB4NWp3
dmRkcDJzdHIwc3oiIHRpbWVzdGFtcD0iMTY1MjM5NzE2NSIgZ3VpZD0iZTQ3OGE2YWYtZGQyZS00
YWNjLTgxMDQtMDM0MjE0ZDkwMGNmIj43MDU2PC9rZXk+PC9mb3JlaWduLWtleXM+PHJlZi10eXBl
IG5hbWU9IkNoYXB0ZXJzIj41PC9yZWYtdHlwZT48Y29udHJpYnV0b3JzPjxhdXRob3JzPjxhdXRo
b3I+SGluZXksIE08L2F1dGhvcj48YXV0aG9yPk9saXZlciwgRzwvYXV0aG9yPjwvYXV0aG9ycz48
c2Vjb25kYXJ5LWF1dGhvcnM+PGF1dGhvcj5Xb28sIFAuIFQuIEsuPC9hdXRob3I+PGF1dGhvcj5C
cnVubywgRC4gVy48L2F1dGhvcj48L3NlY29uZGFyeS1hdXRob3JzPjwvY29udHJpYnV0b3JzPjx0
aXRsZXM+PHRpdGxlPjxzdHlsZSBmYWNlPSJub3JtYWwiIGZvbnQ9ImRlZmF1bHQiIHNpemU9IjEw
MCUiPkZ1cnVuY3Vsb3NpcyAoPC9zdHlsZT48c3R5bGUgZmFjZT0iaXRhbGljIiBmb250PSJkZWZh
dWx0IiBzaXplPSIxMDAlIj5BZXJvbW9uYXMgc2FsbW9uaWNpZGE8L3N0eWxlPjxzdHlsZSBmYWNl
PSJub3JtYWwiIGZvbnQ9ImRlZmF1bHQiIHNpemU9IjEwMCUiPik8L3N0eWxlPjwvdGl0bGU+PHNl
Y29uZGFyeS10aXRsZT5GaXNoIERpc2Vhc2VzIGFuZCBEaXNvcmRlcnM8L3NlY29uZGFyeS10aXRs
ZT48L3RpdGxlcz48cGFnZXM+MzQxLTQyNTwvcGFnZXM+PGVkaXRpb24+MXN0PC9lZGl0aW9uPjxz
ZWN0aW9uPjEwPC9zZWN0aW9uPjxrZXl3b3Jkcz48a2V5d29yZD5GdXJ1bmN1bG9zaXM8L2tleXdv
cmQ+PGtleXdvcmQ+QWVyb21vbmFzPC9rZXl3b3JkPjxrZXl3b3JkPkFlcm9tb25hcyBzYWxtb25p
Y2lkYTwva2V5d29yZD48a2V5d29yZD5TYWxtb25pY2lkYTwva2V5d29yZD48a2V5d29yZD5EQUZG
PC9rZXl3b3JkPjxrZXl3b3JkPkZpc2g8L2tleXdvcmQ+PGtleXdvcmQ+RmlzaCBkaXNlYXNlczwv
a2V5d29yZD48a2V5d29yZD5GaXNoIGRpc2Vhc2U8L2tleXdvcmQ+PGtleXdvcmQ+RGlzZWFzZXM8
L2tleXdvcmQ+PGtleXdvcmQ+RGlzZWFzZTwva2V5d29yZD48a2V5d29yZD5EaXNvcmRlcnM8L2tl
eXdvcmQ+PC9rZXl3b3Jkcz48ZGF0ZXM+PHllYXI+MTk5OTwveWVhcj48L2RhdGVzPjxwdWItbG9j
YXRpb24+TmV3IHlvcms8L3B1Yi1sb2NhdGlvbj48cHVibGlzaGVyPkNBQkkgUHVibGlzaGluZzwv
cHVibGlzaGVyPjxpc2JuPjA4NTE5OTE5NDc8L2lzYm4+PGxhYmVsPjE2NTIzPC9sYWJlbD48dXJs
cz48L3VybHM+PGN1c3RvbTE+RFAgQXF1YXRpY3M8L2N1c3RvbTE+PG1vZGlmaWVkLWRhdGU+ODAx
OTc8L21vZGlmaWVkLWRhdGU+PC9yZWNvcmQ+PC9DaXRlPjxDaXRlPjxBdXRob3I+RGFsbGFpcmUt
RHVmcmVzbmU8L0F1dGhvcj48WWVhcj4yMDE0PC9ZZWFyPjxSZWNOdW0+NDYzMjM8L1JlY051bT48
SURUZXh0PjI0Nzg3PC9JRFRleHQ+PHJlY29yZD48cmVjLW51bWJlcj40NjMyMzwvcmVjLW51bWJl
cj48Zm9yZWlnbi1rZXlzPjxrZXkgYXBwPSJFTiIgZGItaWQ9IjkwYXd3dDI1YmRwdHd0ZWUyNWRw
cHg1and2ZGRwMnN0cjBzeiIgdGltZXN0YW1wPSIxNjU5NDA2NzIwIiBndWlkPSI5ZTZkNmVlMS1l
MTgyLTQ1ZGQtODNhZi03NzEwN2Y2ZjYyOWYiPjQ2MzIzPC9rZXk+PC9mb3JlaWduLWtleXM+PHJl
Zi10eXBlIG5hbWU9IkpvdXJuYWwgQXJ0aWNsZXMiPjE3PC9yZWYtdHlwZT48Y29udHJpYnV0b3Jz
PjxhdXRob3JzPjxhdXRob3I+RGFsbGFpcmUtRHVmcmVzbmUsIFMuPC9hdXRob3I+PGF1dGhvcj5U
YW5ha2EsIEsuSC48L2F1dGhvcj48YXV0aG9yPlRydWRlbCwgTS5WLjwvYXV0aG9yPjxhdXRob3I+
TGFmYWlsbGUsIEEuPC9hdXRob3I+PGF1dGhvcj5DaGFyZXR0ZSwgUy5KLjwvYXV0aG9yPjwvYXV0
aG9ycz48L2NvbnRyaWJ1dG9ycz48dGl0bGVzPjx0aXRsZT48c3R5bGUgZmFjZT0ibm9ybWFsIiBm
b250PSJkZWZhdWx0IiBzaXplPSIxMDAlIj5WaXJ1bGVuY2UsIGdlbm9taWMgZmVhdHVyZXMsIGFu
ZCBwbGFzdGljaXR5IG9mPC9zdHlsZT48c3R5bGUgZmFjZT0iaXRhbGljIiBmb250PSJkZWZhdWx0
IiBzaXplPSIxMDAlIj4gQWVyb21vbmFzIHNhbG1vbmljaWRhPC9zdHlsZT48c3R5bGUgZmFjZT0i
bm9ybWFsIiBmb250PSJkZWZhdWx0IiBzaXplPSIxMDAlIj4gc3Vic3AuIDwvc3R5bGU+PHN0eWxl
IGZhY2U9Iml0YWxpYyIgZm9udD0iZGVmYXVsdCIgc2l6ZT0iMTAwJSI+c2FsbW9uaWNpZGEsPC9z
dHlsZT48c3R5bGUgZmFjZT0ibm9ybWFsIiBmb250PSJkZWZhdWx0IiBzaXplPSIxMDAlIj4gdGhl
IGNhdXNhdGl2ZSBhZ2VudCBvZiBmaXNoIGZ1cnVuY3Vsb3Npczwvc3R5bGU+PC90aXRsZT48c2Vj
b25kYXJ5LXRpdGxlPlZldGVyaW5hcnkgTWljcm9iaW9sb2d5PC9zZWNvbmRhcnktdGl0bGU+PC90
aXRsZXM+PHBlcmlvZGljYWw+PGZ1bGwtdGl0bGU+VmV0ZXJpbmFyeSBNaWNyb2Jpb2xvZ3k8L2Z1
bGwtdGl0bGU+PC9wZXJpb2RpY2FsPjxwYWdlcz4xLTc8L3BhZ2VzPjx2b2x1bWU+MTY5PC92b2x1
bWU+PGtleXdvcmRzPjxrZXl3b3JkPkFlcm9tb25hcyBzYWxtb25pY2lkYTwva2V5d29yZD48a2V5
d29yZD5GdXJ1bmN1bG9zaXM8L2tleXdvcmQ+PGtleXdvcmQ+VHlwZSB0aHJlZSBzZWNyZXRpb24g
c3lzdGVtPC9rZXl3b3JkPjxrZXl3b3JkPkFudGliaW90aWMgcmVzaXN0YW5jZTwva2V5d29yZD48
a2V5d29yZD5HZW5vbWU8L2tleXdvcmQ+PGtleXdvcmQ+SW5zZXJ0aW9uIHNlcXVlbmNlczwva2V5
d29yZD48a2V5d29yZD5WaXJ1bGVuY2U8L2tleXdvcmQ+PGtleXdvcmQ+UGxhc21pZDwva2V5d29y
ZD48L2tleXdvcmRzPjxkYXRlcz48eWVhcj4yMDE0PC95ZWFyPjwvZGF0ZXM+PG9yaWctcHViPlxc
QUNUMDAxQ0wwNEZTMDdcQklPU0VDVVJJVFlEQVRBJFxFIExpYnJhcnlcQW5pbWFsIENhdGFsb2d1
ZVxEXERhbGxhaXJlLUR1ZnJlc25lIGV0IGFsIDIwMTQgRU4yNDc4Ny5wZGY8L29yaWctcHViPjxs
YWJlbD4yNDc4NzwvbGFiZWw+PHVybHM+PC91cmxzPjxjdXN0b20xPnN0dXJnZW9uX0JNPC9jdXN0
b20xPjxlbGVjdHJvbmljLXJlc291cmNlLW51bT5odHRwOi8vZHguZG9pLm9yZy8xMC4xMDE2L2ou
dmV0bWljLjIwMTMuMDYuMDI1PC9lbGVjdHJvbmljLXJlc291cmNlLW51bT48L3JlY29yZD48L0Np
dGU+PC9FbmROb3RlPn==
</w:fldData>
        </w:fldChar>
      </w:r>
      <w:r w:rsidR="00295283">
        <w:instrText xml:space="preserve"> ADDIN EN.CITE.DATA </w:instrText>
      </w:r>
      <w:r w:rsidR="00295283">
        <w:fldChar w:fldCharType="end"/>
      </w:r>
      <w:r w:rsidR="00295283">
        <w:fldChar w:fldCharType="separate"/>
      </w:r>
      <w:r w:rsidR="00295283">
        <w:rPr>
          <w:noProof/>
        </w:rPr>
        <w:t>(Cipriano &amp; Bullock 2001; Dallaire-Dufresne et al. 2014; Hiney &amp; Oliver 1999; Menanteau-Ledouble et al. 2016)</w:t>
      </w:r>
      <w:r w:rsidR="00295283">
        <w:fldChar w:fldCharType="end"/>
      </w:r>
      <w:r w:rsidR="0085172F">
        <w:t xml:space="preserve">. Clinical signs of an acute infection can also include darkening of the fish and anorexia that are often noted 2–3 days before fish, typically smolts and juveniles, start to die in high numbers </w:t>
      </w:r>
      <w:r w:rsidR="00295283">
        <w:fldChar w:fldCharType="begin">
          <w:fldData xml:space="preserve">PEVuZE5vdGU+PENpdGU+PEF1dGhvcj5BdXN0aW48L0F1dGhvcj48WWVhcj4yMDEyPC9ZZWFyPjxS
ZWNOdW0+NDYzNDg8L1JlY051bT48SURUZXh0PjI0Nzk1PC9JRFRleHQ+PERpc3BsYXlUZXh0PihB
dXN0aW4gJmFtcDsgQXVzdGluIDIwMTI7IERhbGxhaXJlLUR1ZnJlc25lIGV0IGFsLiAyMDE0OyBI
aW5leSAmYW1wOyBPbGl2ZXIgMTk5OSk8L0Rpc3BsYXlUZXh0PjxyZWNvcmQ+PHJlYy1udW1iZXI+
NDYzNDg8L3JlYy1udW1iZXI+PGZvcmVpZ24ta2V5cz48a2V5IGFwcD0iRU4iIGRiLWlkPSI5MGF3
d3QyNWJkcHR3dGVlMjVkcHB4NWp3dmRkcDJzdHIwc3oiIHRpbWVzdGFtcD0iMTY2MDY5MjU3NCIg
Z3VpZD0iNjg5ZjFkMTctMzI5OS00NTAxLThiYzEtNjgwMTExYzFkN2RhIj40NjM0ODwva2V5Pjwv
Zm9yZWlnbi1rZXlzPjxyZWYtdHlwZSBuYW1lPSJCb29rcyI+NjwvcmVmLXR5cGU+PGNvbnRyaWJ1
dG9ycz48YXV0aG9ycz48YXV0aG9yPkF1c3RpbiwgQi48L2F1dGhvcj48YXV0aG9yPkF1c3Rpbiwg
RC5BLjwvYXV0aG9yPjwvYXV0aG9ycz48L2NvbnRyaWJ1dG9ycz48dGl0bGVzPjx0aXRsZT5CYWN0
ZXJpYWwgRmlzaCBQYXRob2dlbnM8L3RpdGxlPjwvdGl0bGVzPjxwYWdlcz41NTI8L3BhZ2VzPjxl
ZGl0aW9uPjR0aDwvZWRpdGlvbj48ZGF0ZXM+PHllYXI+MjAxMjwveWVhcj48L2RhdGVzPjxwdWJs
aXNoZXI+U3ByaW5nZXIgRG9yZHJlY2h0PC9wdWJsaXNoZXI+PGxhYmVsPjI0Nzk1PC9sYWJlbD48
dXJscz48L3VybHM+PGN1c3RvbTE+c3R1cmdlb25fQk08L2N1c3RvbTE+PC9yZWNvcmQ+PC9DaXRl
PjxDaXRlPjxBdXRob3I+SGluZXk8L0F1dGhvcj48WWVhcj4xOTk5PC9ZZWFyPjxSZWNOdW0+NzA1
NjwvUmVjTnVtPjxJRFRleHQ+MTY1MjM8L0lEVGV4dD48cmVjb3JkPjxyZWMtbnVtYmVyPjcwNTY8
L3JlYy1udW1iZXI+PGZvcmVpZ24ta2V5cz48a2V5IGFwcD0iRU4iIGRiLWlkPSI5MGF3d3QyNWJk
cHR3dGVlMjVkcHB4NWp3dmRkcDJzdHIwc3oiIHRpbWVzdGFtcD0iMTY1MjM5NzE2NSIgZ3VpZD0i
ZTQ3OGE2YWYtZGQyZS00YWNjLTgxMDQtMDM0MjE0ZDkwMGNmIj43MDU2PC9rZXk+PC9mb3JlaWdu
LWtleXM+PHJlZi10eXBlIG5hbWU9IkNoYXB0ZXJzIj41PC9yZWYtdHlwZT48Y29udHJpYnV0b3Jz
PjxhdXRob3JzPjxhdXRob3I+SGluZXksIE08L2F1dGhvcj48YXV0aG9yPk9saXZlciwgRzwvYXV0
aG9yPjwvYXV0aG9ycz48c2Vjb25kYXJ5LWF1dGhvcnM+PGF1dGhvcj5Xb28sIFAuIFQuIEsuPC9h
dXRob3I+PGF1dGhvcj5CcnVubywgRC4gVy48L2F1dGhvcj48L3NlY29uZGFyeS1hdXRob3JzPjwv
Y29udHJpYnV0b3JzPjx0aXRsZXM+PHRpdGxlPjxzdHlsZSBmYWNlPSJub3JtYWwiIGZvbnQ9ImRl
ZmF1bHQiIHNpemU9IjEwMCUiPkZ1cnVuY3Vsb3NpcyAoPC9zdHlsZT48c3R5bGUgZmFjZT0iaXRh
bGljIiBmb250PSJkZWZhdWx0IiBzaXplPSIxMDAlIj5BZXJvbW9uYXMgc2FsbW9uaWNpZGE8L3N0
eWxlPjxzdHlsZSBmYWNlPSJub3JtYWwiIGZvbnQ9ImRlZmF1bHQiIHNpemU9IjEwMCUiPik8L3N0
eWxlPjwvdGl0bGU+PHNlY29uZGFyeS10aXRsZT5GaXNoIERpc2Vhc2VzIGFuZCBEaXNvcmRlcnM8
L3NlY29uZGFyeS10aXRsZT48L3RpdGxlcz48cGFnZXM+MzQxLTQyNTwvcGFnZXM+PGVkaXRpb24+
MXN0PC9lZGl0aW9uPjxzZWN0aW9uPjEwPC9zZWN0aW9uPjxrZXl3b3Jkcz48a2V5d29yZD5GdXJ1
bmN1bG9zaXM8L2tleXdvcmQ+PGtleXdvcmQ+QWVyb21vbmFzPC9rZXl3b3JkPjxrZXl3b3JkPkFl
cm9tb25hcyBzYWxtb25pY2lkYTwva2V5d29yZD48a2V5d29yZD5TYWxtb25pY2lkYTwva2V5d29y
ZD48a2V5d29yZD5EQUZGPC9rZXl3b3JkPjxrZXl3b3JkPkZpc2g8L2tleXdvcmQ+PGtleXdvcmQ+
RmlzaCBkaXNlYXNlczwva2V5d29yZD48a2V5d29yZD5GaXNoIGRpc2Vhc2U8L2tleXdvcmQ+PGtl
eXdvcmQ+RGlzZWFzZXM8L2tleXdvcmQ+PGtleXdvcmQ+RGlzZWFzZTwva2V5d29yZD48a2V5d29y
ZD5EaXNvcmRlcnM8L2tleXdvcmQ+PC9rZXl3b3Jkcz48ZGF0ZXM+PHllYXI+MTk5OTwveWVhcj48
L2RhdGVzPjxwdWItbG9jYXRpb24+TmV3IHlvcms8L3B1Yi1sb2NhdGlvbj48cHVibGlzaGVyPkNB
QkkgUHVibGlzaGluZzwvcHVibGlzaGVyPjxpc2JuPjA4NTE5OTE5NDc8L2lzYm4+PGxhYmVsPjE2
NTIzPC9sYWJlbD48dXJscz48L3VybHM+PGN1c3RvbTE+RFAgQXF1YXRpY3M8L2N1c3RvbTE+PG1v
ZGlmaWVkLWRhdGU+ODAxOTc8L21vZGlmaWVkLWRhdGU+PC9yZWNvcmQ+PC9DaXRlPjxDaXRlPjxB
dXRob3I+RGFsbGFpcmUtRHVmcmVzbmU8L0F1dGhvcj48WWVhcj4yMDE0PC9ZZWFyPjxSZWNOdW0+
NDYzMjM8L1JlY051bT48SURUZXh0PjI0Nzg3PC9JRFRleHQ+PHJlY29yZD48cmVjLW51bWJlcj40
NjMyMzwvcmVjLW51bWJlcj48Zm9yZWlnbi1rZXlzPjxrZXkgYXBwPSJFTiIgZGItaWQ9IjkwYXd3
dDI1YmRwdHd0ZWUyNWRwcHg1and2ZGRwMnN0cjBzeiIgdGltZXN0YW1wPSIxNjU5NDA2NzIwIiBn
dWlkPSI5ZTZkNmVlMS1lMTgyLTQ1ZGQtODNhZi03NzEwN2Y2ZjYyOWYiPjQ2MzIzPC9rZXk+PC9m
b3JlaWduLWtleXM+PHJlZi10eXBlIG5hbWU9IkpvdXJuYWwgQXJ0aWNsZXMiPjE3PC9yZWYtdHlw
ZT48Y29udHJpYnV0b3JzPjxhdXRob3JzPjxhdXRob3I+RGFsbGFpcmUtRHVmcmVzbmUsIFMuPC9h
dXRob3I+PGF1dGhvcj5UYW5ha2EsIEsuSC48L2F1dGhvcj48YXV0aG9yPlRydWRlbCwgTS5WLjwv
YXV0aG9yPjxhdXRob3I+TGFmYWlsbGUsIEEuPC9hdXRob3I+PGF1dGhvcj5DaGFyZXR0ZSwgUy5K
LjwvYXV0aG9yPjwvYXV0aG9ycz48L2NvbnRyaWJ1dG9ycz48dGl0bGVzPjx0aXRsZT48c3R5bGUg
ZmFjZT0ibm9ybWFsIiBmb250PSJkZWZhdWx0IiBzaXplPSIxMDAlIj5WaXJ1bGVuY2UsIGdlbm9t
aWMgZmVhdHVyZXMsIGFuZCBwbGFzdGljaXR5IG9mPC9zdHlsZT48c3R5bGUgZmFjZT0iaXRhbGlj
IiBmb250PSJkZWZhdWx0IiBzaXplPSIxMDAlIj4gQWVyb21vbmFzIHNhbG1vbmljaWRhPC9zdHls
ZT48c3R5bGUgZmFjZT0ibm9ybWFsIiBmb250PSJkZWZhdWx0IiBzaXplPSIxMDAlIj4gc3Vic3Au
IDwvc3R5bGU+PHN0eWxlIGZhY2U9Iml0YWxpYyIgZm9udD0iZGVmYXVsdCIgc2l6ZT0iMTAwJSI+
c2FsbW9uaWNpZGEsPC9zdHlsZT48c3R5bGUgZmFjZT0ibm9ybWFsIiBmb250PSJkZWZhdWx0IiBz
aXplPSIxMDAlIj4gdGhlIGNhdXNhdGl2ZSBhZ2VudCBvZiBmaXNoIGZ1cnVuY3Vsb3Npczwvc3R5
bGU+PC90aXRsZT48c2Vjb25kYXJ5LXRpdGxlPlZldGVyaW5hcnkgTWljcm9iaW9sb2d5PC9zZWNv
bmRhcnktdGl0bGU+PC90aXRsZXM+PHBlcmlvZGljYWw+PGZ1bGwtdGl0bGU+VmV0ZXJpbmFyeSBN
aWNyb2Jpb2xvZ3k8L2Z1bGwtdGl0bGU+PC9wZXJpb2RpY2FsPjxwYWdlcz4xLTc8L3BhZ2VzPjx2
b2x1bWU+MTY5PC92b2x1bWU+PGtleXdvcmRzPjxrZXl3b3JkPkFlcm9tb25hcyBzYWxtb25pY2lk
YTwva2V5d29yZD48a2V5d29yZD5GdXJ1bmN1bG9zaXM8L2tleXdvcmQ+PGtleXdvcmQ+VHlwZSB0
aHJlZSBzZWNyZXRpb24gc3lzdGVtPC9rZXl3b3JkPjxrZXl3b3JkPkFudGliaW90aWMgcmVzaXN0
YW5jZTwva2V5d29yZD48a2V5d29yZD5HZW5vbWU8L2tleXdvcmQ+PGtleXdvcmQ+SW5zZXJ0aW9u
IHNlcXVlbmNlczwva2V5d29yZD48a2V5d29yZD5WaXJ1bGVuY2U8L2tleXdvcmQ+PGtleXdvcmQ+
UGxhc21pZDwva2V5d29yZD48L2tleXdvcmRzPjxkYXRlcz48eWVhcj4yMDE0PC95ZWFyPjwvZGF0
ZXM+PG9yaWctcHViPlxcQUNUMDAxQ0wwNEZTMDdcQklPU0VDVVJJVFlEQVRBJFxFIExpYnJhcnlc
QW5pbWFsIENhdGFsb2d1ZVxEXERhbGxhaXJlLUR1ZnJlc25lIGV0IGFsIDIwMTQgRU4yNDc4Ny5w
ZGY8L29yaWctcHViPjxsYWJlbD4yNDc4NzwvbGFiZWw+PHVybHM+PC91cmxzPjxjdXN0b20xPnN0
dXJnZW9uX0JNPC9jdXN0b20xPjxlbGVjdHJvbmljLXJlc291cmNlLW51bT5odHRwOi8vZHguZG9p
Lm9yZy8xMC4xMDE2L2oudmV0bWljLjIwMTMuMDYuMDI1PC9lbGVjdHJvbmljLXJlc291cmNlLW51
bT48L3JlY29yZD48L0NpdGU+PC9FbmROb3RlPgB=
</w:fldData>
        </w:fldChar>
      </w:r>
      <w:r w:rsidR="00295283">
        <w:instrText xml:space="preserve"> ADDIN EN.CITE </w:instrText>
      </w:r>
      <w:r w:rsidR="00295283">
        <w:fldChar w:fldCharType="begin">
          <w:fldData xml:space="preserve">PEVuZE5vdGU+PENpdGU+PEF1dGhvcj5BdXN0aW48L0F1dGhvcj48WWVhcj4yMDEyPC9ZZWFyPjxS
ZWNOdW0+NDYzNDg8L1JlY051bT48SURUZXh0PjI0Nzk1PC9JRFRleHQ+PERpc3BsYXlUZXh0PihB
dXN0aW4gJmFtcDsgQXVzdGluIDIwMTI7IERhbGxhaXJlLUR1ZnJlc25lIGV0IGFsLiAyMDE0OyBI
aW5leSAmYW1wOyBPbGl2ZXIgMTk5OSk8L0Rpc3BsYXlUZXh0PjxyZWNvcmQ+PHJlYy1udW1iZXI+
NDYzNDg8L3JlYy1udW1iZXI+PGZvcmVpZ24ta2V5cz48a2V5IGFwcD0iRU4iIGRiLWlkPSI5MGF3
d3QyNWJkcHR3dGVlMjVkcHB4NWp3dmRkcDJzdHIwc3oiIHRpbWVzdGFtcD0iMTY2MDY5MjU3NCIg
Z3VpZD0iNjg5ZjFkMTctMzI5OS00NTAxLThiYzEtNjgwMTExYzFkN2RhIj40NjM0ODwva2V5Pjwv
Zm9yZWlnbi1rZXlzPjxyZWYtdHlwZSBuYW1lPSJCb29rcyI+NjwvcmVmLXR5cGU+PGNvbnRyaWJ1
dG9ycz48YXV0aG9ycz48YXV0aG9yPkF1c3RpbiwgQi48L2F1dGhvcj48YXV0aG9yPkF1c3Rpbiwg
RC5BLjwvYXV0aG9yPjwvYXV0aG9ycz48L2NvbnRyaWJ1dG9ycz48dGl0bGVzPjx0aXRsZT5CYWN0
ZXJpYWwgRmlzaCBQYXRob2dlbnM8L3RpdGxlPjwvdGl0bGVzPjxwYWdlcz41NTI8L3BhZ2VzPjxl
ZGl0aW9uPjR0aDwvZWRpdGlvbj48ZGF0ZXM+PHllYXI+MjAxMjwveWVhcj48L2RhdGVzPjxwdWJs
aXNoZXI+U3ByaW5nZXIgRG9yZHJlY2h0PC9wdWJsaXNoZXI+PGxhYmVsPjI0Nzk1PC9sYWJlbD48
dXJscz48L3VybHM+PGN1c3RvbTE+c3R1cmdlb25fQk08L2N1c3RvbTE+PC9yZWNvcmQ+PC9DaXRl
PjxDaXRlPjxBdXRob3I+SGluZXk8L0F1dGhvcj48WWVhcj4xOTk5PC9ZZWFyPjxSZWNOdW0+NzA1
NjwvUmVjTnVtPjxJRFRleHQ+MTY1MjM8L0lEVGV4dD48cmVjb3JkPjxyZWMtbnVtYmVyPjcwNTY8
L3JlYy1udW1iZXI+PGZvcmVpZ24ta2V5cz48a2V5IGFwcD0iRU4iIGRiLWlkPSI5MGF3d3QyNWJk
cHR3dGVlMjVkcHB4NWp3dmRkcDJzdHIwc3oiIHRpbWVzdGFtcD0iMTY1MjM5NzE2NSIgZ3VpZD0i
ZTQ3OGE2YWYtZGQyZS00YWNjLTgxMDQtMDM0MjE0ZDkwMGNmIj43MDU2PC9rZXk+PC9mb3JlaWdu
LWtleXM+PHJlZi10eXBlIG5hbWU9IkNoYXB0ZXJzIj41PC9yZWYtdHlwZT48Y29udHJpYnV0b3Jz
PjxhdXRob3JzPjxhdXRob3I+SGluZXksIE08L2F1dGhvcj48YXV0aG9yPk9saXZlciwgRzwvYXV0
aG9yPjwvYXV0aG9ycz48c2Vjb25kYXJ5LWF1dGhvcnM+PGF1dGhvcj5Xb28sIFAuIFQuIEsuPC9h
dXRob3I+PGF1dGhvcj5CcnVubywgRC4gVy48L2F1dGhvcj48L3NlY29uZGFyeS1hdXRob3JzPjwv
Y29udHJpYnV0b3JzPjx0aXRsZXM+PHRpdGxlPjxzdHlsZSBmYWNlPSJub3JtYWwiIGZvbnQ9ImRl
ZmF1bHQiIHNpemU9IjEwMCUiPkZ1cnVuY3Vsb3NpcyAoPC9zdHlsZT48c3R5bGUgZmFjZT0iaXRh
bGljIiBmb250PSJkZWZhdWx0IiBzaXplPSIxMDAlIj5BZXJvbW9uYXMgc2FsbW9uaWNpZGE8L3N0
eWxlPjxzdHlsZSBmYWNlPSJub3JtYWwiIGZvbnQ9ImRlZmF1bHQiIHNpemU9IjEwMCUiPik8L3N0
eWxlPjwvdGl0bGU+PHNlY29uZGFyeS10aXRsZT5GaXNoIERpc2Vhc2VzIGFuZCBEaXNvcmRlcnM8
L3NlY29uZGFyeS10aXRsZT48L3RpdGxlcz48cGFnZXM+MzQxLTQyNTwvcGFnZXM+PGVkaXRpb24+
MXN0PC9lZGl0aW9uPjxzZWN0aW9uPjEwPC9zZWN0aW9uPjxrZXl3b3Jkcz48a2V5d29yZD5GdXJ1
bmN1bG9zaXM8L2tleXdvcmQ+PGtleXdvcmQ+QWVyb21vbmFzPC9rZXl3b3JkPjxrZXl3b3JkPkFl
cm9tb25hcyBzYWxtb25pY2lkYTwva2V5d29yZD48a2V5d29yZD5TYWxtb25pY2lkYTwva2V5d29y
ZD48a2V5d29yZD5EQUZGPC9rZXl3b3JkPjxrZXl3b3JkPkZpc2g8L2tleXdvcmQ+PGtleXdvcmQ+
RmlzaCBkaXNlYXNlczwva2V5d29yZD48a2V5d29yZD5GaXNoIGRpc2Vhc2U8L2tleXdvcmQ+PGtl
eXdvcmQ+RGlzZWFzZXM8L2tleXdvcmQ+PGtleXdvcmQ+RGlzZWFzZTwva2V5d29yZD48a2V5d29y
ZD5EaXNvcmRlcnM8L2tleXdvcmQ+PC9rZXl3b3Jkcz48ZGF0ZXM+PHllYXI+MTk5OTwveWVhcj48
L2RhdGVzPjxwdWItbG9jYXRpb24+TmV3IHlvcms8L3B1Yi1sb2NhdGlvbj48cHVibGlzaGVyPkNB
QkkgUHVibGlzaGluZzwvcHVibGlzaGVyPjxpc2JuPjA4NTE5OTE5NDc8L2lzYm4+PGxhYmVsPjE2
NTIzPC9sYWJlbD48dXJscz48L3VybHM+PGN1c3RvbTE+RFAgQXF1YXRpY3M8L2N1c3RvbTE+PG1v
ZGlmaWVkLWRhdGU+ODAxOTc8L21vZGlmaWVkLWRhdGU+PC9yZWNvcmQ+PC9DaXRlPjxDaXRlPjxB
dXRob3I+RGFsbGFpcmUtRHVmcmVzbmU8L0F1dGhvcj48WWVhcj4yMDE0PC9ZZWFyPjxSZWNOdW0+
NDYzMjM8L1JlY051bT48SURUZXh0PjI0Nzg3PC9JRFRleHQ+PHJlY29yZD48cmVjLW51bWJlcj40
NjMyMzwvcmVjLW51bWJlcj48Zm9yZWlnbi1rZXlzPjxrZXkgYXBwPSJFTiIgZGItaWQ9IjkwYXd3
dDI1YmRwdHd0ZWUyNWRwcHg1and2ZGRwMnN0cjBzeiIgdGltZXN0YW1wPSIxNjU5NDA2NzIwIiBn
dWlkPSI5ZTZkNmVlMS1lMTgyLTQ1ZGQtODNhZi03NzEwN2Y2ZjYyOWYiPjQ2MzIzPC9rZXk+PC9m
b3JlaWduLWtleXM+PHJlZi10eXBlIG5hbWU9IkpvdXJuYWwgQXJ0aWNsZXMiPjE3PC9yZWYtdHlw
ZT48Y29udHJpYnV0b3JzPjxhdXRob3JzPjxhdXRob3I+RGFsbGFpcmUtRHVmcmVzbmUsIFMuPC9h
dXRob3I+PGF1dGhvcj5UYW5ha2EsIEsuSC48L2F1dGhvcj48YXV0aG9yPlRydWRlbCwgTS5WLjwv
YXV0aG9yPjxhdXRob3I+TGFmYWlsbGUsIEEuPC9hdXRob3I+PGF1dGhvcj5DaGFyZXR0ZSwgUy5K
LjwvYXV0aG9yPjwvYXV0aG9ycz48L2NvbnRyaWJ1dG9ycz48dGl0bGVzPjx0aXRsZT48c3R5bGUg
ZmFjZT0ibm9ybWFsIiBmb250PSJkZWZhdWx0IiBzaXplPSIxMDAlIj5WaXJ1bGVuY2UsIGdlbm9t
aWMgZmVhdHVyZXMsIGFuZCBwbGFzdGljaXR5IG9mPC9zdHlsZT48c3R5bGUgZmFjZT0iaXRhbGlj
IiBmb250PSJkZWZhdWx0IiBzaXplPSIxMDAlIj4gQWVyb21vbmFzIHNhbG1vbmljaWRhPC9zdHls
ZT48c3R5bGUgZmFjZT0ibm9ybWFsIiBmb250PSJkZWZhdWx0IiBzaXplPSIxMDAlIj4gc3Vic3Au
IDwvc3R5bGU+PHN0eWxlIGZhY2U9Iml0YWxpYyIgZm9udD0iZGVmYXVsdCIgc2l6ZT0iMTAwJSI+
c2FsbW9uaWNpZGEsPC9zdHlsZT48c3R5bGUgZmFjZT0ibm9ybWFsIiBmb250PSJkZWZhdWx0IiBz
aXplPSIxMDAlIj4gdGhlIGNhdXNhdGl2ZSBhZ2VudCBvZiBmaXNoIGZ1cnVuY3Vsb3Npczwvc3R5
bGU+PC90aXRsZT48c2Vjb25kYXJ5LXRpdGxlPlZldGVyaW5hcnkgTWljcm9iaW9sb2d5PC9zZWNv
bmRhcnktdGl0bGU+PC90aXRsZXM+PHBlcmlvZGljYWw+PGZ1bGwtdGl0bGU+VmV0ZXJpbmFyeSBN
aWNyb2Jpb2xvZ3k8L2Z1bGwtdGl0bGU+PC9wZXJpb2RpY2FsPjxwYWdlcz4xLTc8L3BhZ2VzPjx2
b2x1bWU+MTY5PC92b2x1bWU+PGtleXdvcmRzPjxrZXl3b3JkPkFlcm9tb25hcyBzYWxtb25pY2lk
YTwva2V5d29yZD48a2V5d29yZD5GdXJ1bmN1bG9zaXM8L2tleXdvcmQ+PGtleXdvcmQ+VHlwZSB0
aHJlZSBzZWNyZXRpb24gc3lzdGVtPC9rZXl3b3JkPjxrZXl3b3JkPkFudGliaW90aWMgcmVzaXN0
YW5jZTwva2V5d29yZD48a2V5d29yZD5HZW5vbWU8L2tleXdvcmQ+PGtleXdvcmQ+SW5zZXJ0aW9u
IHNlcXVlbmNlczwva2V5d29yZD48a2V5d29yZD5WaXJ1bGVuY2U8L2tleXdvcmQ+PGtleXdvcmQ+
UGxhc21pZDwva2V5d29yZD48L2tleXdvcmRzPjxkYXRlcz48eWVhcj4yMDE0PC95ZWFyPjwvZGF0
ZXM+PG9yaWctcHViPlxcQUNUMDAxQ0wwNEZTMDdcQklPU0VDVVJJVFlEQVRBJFxFIExpYnJhcnlc
QW5pbWFsIENhdGFsb2d1ZVxEXERhbGxhaXJlLUR1ZnJlc25lIGV0IGFsIDIwMTQgRU4yNDc4Ny5w
ZGY8L29yaWctcHViPjxsYWJlbD4yNDc4NzwvbGFiZWw+PHVybHM+PC91cmxzPjxjdXN0b20xPnN0
dXJnZW9uX0JNPC9jdXN0b20xPjxlbGVjdHJvbmljLXJlc291cmNlLW51bT5odHRwOi8vZHguZG9p
Lm9yZy8xMC4xMDE2L2oudmV0bWljLjIwMTMuMDYuMDI1PC9lbGVjdHJvbmljLXJlc291cmNlLW51
bT48L3JlY29yZD48L0NpdGU+PC9FbmROb3RlPgB=
</w:fldData>
        </w:fldChar>
      </w:r>
      <w:r w:rsidR="00295283">
        <w:instrText xml:space="preserve"> ADDIN EN.CITE.DATA </w:instrText>
      </w:r>
      <w:r w:rsidR="00295283">
        <w:fldChar w:fldCharType="end"/>
      </w:r>
      <w:r w:rsidR="00295283">
        <w:fldChar w:fldCharType="separate"/>
      </w:r>
      <w:r w:rsidR="00295283">
        <w:rPr>
          <w:noProof/>
        </w:rPr>
        <w:t>(Austin &amp; Austin 2012; Dallaire-Dufresne et al. 2014; Hiney &amp; Oliver 1999)</w:t>
      </w:r>
      <w:r w:rsidR="00295283">
        <w:fldChar w:fldCharType="end"/>
      </w:r>
      <w:r w:rsidR="0085172F">
        <w:t>. Infected fish may also display lethargy, erratic swimming, respiratory distress, e</w:t>
      </w:r>
      <w:r w:rsidR="0085172F" w:rsidRPr="008E5697">
        <w:t>xophthalmia</w:t>
      </w:r>
      <w:r w:rsidR="0085172F">
        <w:t xml:space="preserve"> and external haemorrhagic lesions at the base of the fins and oral cavity </w:t>
      </w:r>
      <w:r w:rsidR="00295283">
        <w:fldChar w:fldCharType="begin">
          <w:fldData xml:space="preserve">PEVuZE5vdGU+PENpdGU+PEF1dGhvcj5DaXByaWFubzwvQXV0aG9yPjxZZWFyPjIwMDE8L1llYXI+
PFJlY051bT40NjAzMjwvUmVjTnVtPjxJRFRleHQ+MjMyODA8L0lEVGV4dD48RGlzcGxheVRleHQ+
KENpcHJpYW5vICZhbXA7IEJ1bGxvY2sgMjAwMTsgSGluZXkgJmFtcDsgT2xpdmVyIDE5OTkpPC9E
aXNwbGF5VGV4dD48cmVjb3JkPjxyZWMtbnVtYmVyPjQ2MDMyPC9yZWMtbnVtYmVyPjxmb3JlaWdu
LWtleXM+PGtleSBhcHA9IkVOIiBkYi1pZD0iOTBhd3d0MjViZHB0d3RlZTI1ZHBweDVqd3ZkZHAy
c3RyMHN6IiB0aW1lc3RhbXA9IjE2NTY5OTE2OTMiIGd1aWQ9IjUyNzlmOTU2LTM3MDgtNDg5Ny04
MTFjLWE0ODViN2JlNzY3YiI+NDYwMzI8L2tleT48L2ZvcmVpZ24ta2V5cz48cmVmLXR5cGUgbmFt
ZT0iRWxlY3Ryb25pYyBQdWJsaWNhdGlvbiI+NDQ8L3JlZi10eXBlPjxjb250cmlidXRvcnM+PGF1
dGhvcnM+PGF1dGhvcj5DaXByaWFubywgUi4gQy48L2F1dGhvcj48YXV0aG9yPkJ1bGxvY2ssIEcu
IEwuPC9hdXRob3I+PC9hdXRob3JzPjwvY29udHJpYnV0b3JzPjx0aXRsZXM+PHRpdGxlPjxzdHls
ZSBmYWNlPSJub3JtYWwiIGZvbnQ9ImRlZmF1bHQiIHNpemU9IjEwMCUiPkZ1cnVuY3Vsb3NpcyBh
bmQgb3RoZXIgZGlzZWFzZXMgY2F1c2VkIGJ5PC9zdHlsZT48c3R5bGUgZmFjZT0iaXRhbGljIiBm
b250PSJkZWZhdWx0IiBzaXplPSIxMDAlIj4gQWVyb21vbmFzIHNhbG1vbmljaWRhPC9zdHlsZT48
L3RpdGxlPjxzZWNvbmRhcnktdGl0bGU+RmlzaCBEaXNlYXNlIExlYWZsZXQ8L3NlY29uZGFyeS10
aXRsZT48L3RpdGxlcz48cGVyaW9kaWNhbD48ZnVsbC10aXRsZT5GaXNoIERpc2Vhc2UgTGVhZmxl
dDwvZnVsbC10aXRsZT48L3BlcmlvZGljYWw+PHBhZ2VzPjEtMzM8L3BhZ2VzPjx2b2x1bWU+NjY8
L3ZvbHVtZT48bnVtLXZvbHM+PHN0eWxlIGZhY2U9Im5vcm1hbCIgZm9udD0iZGVmYXVsdCIgc2l6
ZT0iMTAwJSI+UmV2aXNvbiBvZiDigJxGdXJ1bmN1bG9zaXMgYW5kIG90aGVyIGRpc2Vhc2VzIGNh
dXNlZCBieSA8L3N0eWxlPjxzdHlsZSBmYWNlPSJpdGFsaWMiIGZvbnQ9ImRlZmF1bHQiIHNpemU9
IjEwMCUiPkFlcm9tb25hcyBzYWxtb25pY2lkYTwvc3R5bGU+PHN0eWxlIGZhY2U9Im5vcm1hbCIg
Zm9udD0iZGVmYXVsdCIgc2l6ZT0iMTAwJSI+LOKAnSBieSBHLiBMLiBCdWxsb2NrLCBSLiBDLiBD
aXByaWFubywgYW5kIFMuIEYuIFNuaWVzemtvLCAxOTgzLjwvc3R5bGU+PC9udW0tdm9scz48ZGF0
ZXM+PHllYXI+MjAwMTwveWVhcj48L2RhdGVzPjxwdWItbG9jYXRpb24+S2Vhcm5leXN2aWxsZSwg
V1Y8L3B1Yi1sb2NhdGlvbj48cHVibGlzaGVyPk5hdGlvbmFsIEZpc2ggSGVhbHRoIFJlc2VhcmNo
IExhYm9yYXRvcnk8L3B1Ymxpc2hlcj48b3JpZy1wdWI+XFxBQ1QwMDFDTDA0RlMwN1xCSU9TRUNV
UklUWURBVEEkXEUgTGlicmFyeVxBbmltYWwgQ2F0YWxvZ3VlXENcQ2lwcmFubyBhbmQgQnVsbG9j
ayAyMDAxIEVOMjMyODAucGRmPC9vcmlnLXB1Yj48bGFiZWw+MjMyODA8L2xhYmVsPjx1cmxzPjwv
dXJscz48Y3VzdG9tMT5TdHVyZ2Vvbl9ZR0M8L2N1c3RvbTE+PGVsZWN0cm9uaWMtcmVzb3VyY2Ut
bnVtPmh0dHBzOi8vd2ViaGFydmVzdC5nb3YvcGV0aDA0LzIwMDQxMDI5MDY0NzM1L2h0dHA6Ly93
d3cubHNjLnVzZ3MuZ292L0ZIQi9sZWFmbGV0cy9GSEI2Ni5wZGY8L2VsZWN0cm9uaWMtcmVzb3Vy
Y2UtbnVtPjwvcmVjb3JkPjwvQ2l0ZT48Q2l0ZT48QXV0aG9yPkhpbmV5PC9BdXRob3I+PFllYXI+
MTk5OTwvWWVhcj48UmVjTnVtPjcwNTY8L1JlY051bT48SURUZXh0PjE2NTIzPC9JRFRleHQ+PHJl
Y29yZD48cmVjLW51bWJlcj43MDU2PC9yZWMtbnVtYmVyPjxmb3JlaWduLWtleXM+PGtleSBhcHA9
IkVOIiBkYi1pZD0iOTBhd3d0MjViZHB0d3RlZTI1ZHBweDVqd3ZkZHAyc3RyMHN6IiB0aW1lc3Rh
bXA9IjE2NTIzOTcxNjUiIGd1aWQ9ImU0NzhhNmFmLWRkMmUtNGFjYy04MTA0LTAzNDIxNGQ5MDBj
ZiI+NzA1Njwva2V5PjwvZm9yZWlnbi1rZXlzPjxyZWYtdHlwZSBuYW1lPSJDaGFwdGVycyI+NTwv
cmVmLXR5cGU+PGNvbnRyaWJ1dG9ycz48YXV0aG9ycz48YXV0aG9yPkhpbmV5LCBNPC9hdXRob3I+
PGF1dGhvcj5PbGl2ZXIsIEc8L2F1dGhvcj48L2F1dGhvcnM+PHNlY29uZGFyeS1hdXRob3JzPjxh
dXRob3I+V29vLCBQLiBULiBLLjwvYXV0aG9yPjxhdXRob3I+QnJ1bm8sIEQuIFcuPC9hdXRob3I+
PC9zZWNvbmRhcnktYXV0aG9ycz48L2NvbnRyaWJ1dG9ycz48dGl0bGVzPjx0aXRsZT48c3R5bGUg
ZmFjZT0ibm9ybWFsIiBmb250PSJkZWZhdWx0IiBzaXplPSIxMDAlIj5GdXJ1bmN1bG9zaXMgKDwv
c3R5bGU+PHN0eWxlIGZhY2U9Iml0YWxpYyIgZm9udD0iZGVmYXVsdCIgc2l6ZT0iMTAwJSI+QWVy
b21vbmFzIHNhbG1vbmljaWRhPC9zdHlsZT48c3R5bGUgZmFjZT0ibm9ybWFsIiBmb250PSJkZWZh
dWx0IiBzaXplPSIxMDAlIj4pPC9zdHlsZT48L3RpdGxlPjxzZWNvbmRhcnktdGl0bGU+RmlzaCBE
aXNlYXNlcyBhbmQgRGlzb3JkZXJzPC9zZWNvbmRhcnktdGl0bGU+PC90aXRsZXM+PHBhZ2VzPjM0
MS00MjU8L3BhZ2VzPjxlZGl0aW9uPjFzdDwvZWRpdGlvbj48c2VjdGlvbj4xMDwvc2VjdGlvbj48
a2V5d29yZHM+PGtleXdvcmQ+RnVydW5jdWxvc2lzPC9rZXl3b3JkPjxrZXl3b3JkPkFlcm9tb25h
czwva2V5d29yZD48a2V5d29yZD5BZXJvbW9uYXMgc2FsbW9uaWNpZGE8L2tleXdvcmQ+PGtleXdv
cmQ+U2FsbW9uaWNpZGE8L2tleXdvcmQ+PGtleXdvcmQ+REFGRjwva2V5d29yZD48a2V5d29yZD5G
aXNoPC9rZXl3b3JkPjxrZXl3b3JkPkZpc2ggZGlzZWFzZXM8L2tleXdvcmQ+PGtleXdvcmQ+Rmlz
aCBkaXNlYXNlPC9rZXl3b3JkPjxrZXl3b3JkPkRpc2Vhc2VzPC9rZXl3b3JkPjxrZXl3b3JkPkRp
c2Vhc2U8L2tleXdvcmQ+PGtleXdvcmQ+RGlzb3JkZXJzPC9rZXl3b3JkPjwva2V5d29yZHM+PGRh
dGVzPjx5ZWFyPjE5OTk8L3llYXI+PC9kYXRlcz48cHViLWxvY2F0aW9uPk5ldyB5b3JrPC9wdWIt
bG9jYXRpb24+PHB1Ymxpc2hlcj5DQUJJIFB1Ymxpc2hpbmc8L3B1Ymxpc2hlcj48aXNibj4wODUx
OTkxOTQ3PC9pc2JuPjxsYWJlbD4xNjUyMzwvbGFiZWw+PHVybHM+PC91cmxzPjxjdXN0b20xPkRQ
IEFxdWF0aWNzPC9jdXN0b20xPjxtb2RpZmllZC1kYXRlPjgwMTk3PC9tb2RpZmllZC1kYXRlPjwv
cmVjb3JkPjwvQ2l0ZT48L0VuZE5vdGU+
</w:fldData>
        </w:fldChar>
      </w:r>
      <w:r w:rsidR="00295283">
        <w:instrText xml:space="preserve"> ADDIN EN.CITE </w:instrText>
      </w:r>
      <w:r w:rsidR="00295283">
        <w:fldChar w:fldCharType="begin">
          <w:fldData xml:space="preserve">PEVuZE5vdGU+PENpdGU+PEF1dGhvcj5DaXByaWFubzwvQXV0aG9yPjxZZWFyPjIwMDE8L1llYXI+
PFJlY051bT40NjAzMjwvUmVjTnVtPjxJRFRleHQ+MjMyODA8L0lEVGV4dD48RGlzcGxheVRleHQ+
KENpcHJpYW5vICZhbXA7IEJ1bGxvY2sgMjAwMTsgSGluZXkgJmFtcDsgT2xpdmVyIDE5OTkpPC9E
aXNwbGF5VGV4dD48cmVjb3JkPjxyZWMtbnVtYmVyPjQ2MDMyPC9yZWMtbnVtYmVyPjxmb3JlaWdu
LWtleXM+PGtleSBhcHA9IkVOIiBkYi1pZD0iOTBhd3d0MjViZHB0d3RlZTI1ZHBweDVqd3ZkZHAy
c3RyMHN6IiB0aW1lc3RhbXA9IjE2NTY5OTE2OTMiIGd1aWQ9IjUyNzlmOTU2LTM3MDgtNDg5Ny04
MTFjLWE0ODViN2JlNzY3YiI+NDYwMzI8L2tleT48L2ZvcmVpZ24ta2V5cz48cmVmLXR5cGUgbmFt
ZT0iRWxlY3Ryb25pYyBQdWJsaWNhdGlvbiI+NDQ8L3JlZi10eXBlPjxjb250cmlidXRvcnM+PGF1
dGhvcnM+PGF1dGhvcj5DaXByaWFubywgUi4gQy48L2F1dGhvcj48YXV0aG9yPkJ1bGxvY2ssIEcu
IEwuPC9hdXRob3I+PC9hdXRob3JzPjwvY29udHJpYnV0b3JzPjx0aXRsZXM+PHRpdGxlPjxzdHls
ZSBmYWNlPSJub3JtYWwiIGZvbnQ9ImRlZmF1bHQiIHNpemU9IjEwMCUiPkZ1cnVuY3Vsb3NpcyBh
bmQgb3RoZXIgZGlzZWFzZXMgY2F1c2VkIGJ5PC9zdHlsZT48c3R5bGUgZmFjZT0iaXRhbGljIiBm
b250PSJkZWZhdWx0IiBzaXplPSIxMDAlIj4gQWVyb21vbmFzIHNhbG1vbmljaWRhPC9zdHlsZT48
L3RpdGxlPjxzZWNvbmRhcnktdGl0bGU+RmlzaCBEaXNlYXNlIExlYWZsZXQ8L3NlY29uZGFyeS10
aXRsZT48L3RpdGxlcz48cGVyaW9kaWNhbD48ZnVsbC10aXRsZT5GaXNoIERpc2Vhc2UgTGVhZmxl
dDwvZnVsbC10aXRsZT48L3BlcmlvZGljYWw+PHBhZ2VzPjEtMzM8L3BhZ2VzPjx2b2x1bWU+NjY8
L3ZvbHVtZT48bnVtLXZvbHM+PHN0eWxlIGZhY2U9Im5vcm1hbCIgZm9udD0iZGVmYXVsdCIgc2l6
ZT0iMTAwJSI+UmV2aXNvbiBvZiDigJxGdXJ1bmN1bG9zaXMgYW5kIG90aGVyIGRpc2Vhc2VzIGNh
dXNlZCBieSA8L3N0eWxlPjxzdHlsZSBmYWNlPSJpdGFsaWMiIGZvbnQ9ImRlZmF1bHQiIHNpemU9
IjEwMCUiPkFlcm9tb25hcyBzYWxtb25pY2lkYTwvc3R5bGU+PHN0eWxlIGZhY2U9Im5vcm1hbCIg
Zm9udD0iZGVmYXVsdCIgc2l6ZT0iMTAwJSI+LOKAnSBieSBHLiBMLiBCdWxsb2NrLCBSLiBDLiBD
aXByaWFubywgYW5kIFMuIEYuIFNuaWVzemtvLCAxOTgzLjwvc3R5bGU+PC9udW0tdm9scz48ZGF0
ZXM+PHllYXI+MjAwMTwveWVhcj48L2RhdGVzPjxwdWItbG9jYXRpb24+S2Vhcm5leXN2aWxsZSwg
V1Y8L3B1Yi1sb2NhdGlvbj48cHVibGlzaGVyPk5hdGlvbmFsIEZpc2ggSGVhbHRoIFJlc2VhcmNo
IExhYm9yYXRvcnk8L3B1Ymxpc2hlcj48b3JpZy1wdWI+XFxBQ1QwMDFDTDA0RlMwN1xCSU9TRUNV
UklUWURBVEEkXEUgTGlicmFyeVxBbmltYWwgQ2F0YWxvZ3VlXENcQ2lwcmFubyBhbmQgQnVsbG9j
ayAyMDAxIEVOMjMyODAucGRmPC9vcmlnLXB1Yj48bGFiZWw+MjMyODA8L2xhYmVsPjx1cmxzPjwv
dXJscz48Y3VzdG9tMT5TdHVyZ2Vvbl9ZR0M8L2N1c3RvbTE+PGVsZWN0cm9uaWMtcmVzb3VyY2Ut
bnVtPmh0dHBzOi8vd2ViaGFydmVzdC5nb3YvcGV0aDA0LzIwMDQxMDI5MDY0NzM1L2h0dHA6Ly93
d3cubHNjLnVzZ3MuZ292L0ZIQi9sZWFmbGV0cy9GSEI2Ni5wZGY8L2VsZWN0cm9uaWMtcmVzb3Vy
Y2UtbnVtPjwvcmVjb3JkPjwvQ2l0ZT48Q2l0ZT48QXV0aG9yPkhpbmV5PC9BdXRob3I+PFllYXI+
MTk5OTwvWWVhcj48UmVjTnVtPjcwNTY8L1JlY051bT48SURUZXh0PjE2NTIzPC9JRFRleHQ+PHJl
Y29yZD48cmVjLW51bWJlcj43MDU2PC9yZWMtbnVtYmVyPjxmb3JlaWduLWtleXM+PGtleSBhcHA9
IkVOIiBkYi1pZD0iOTBhd3d0MjViZHB0d3RlZTI1ZHBweDVqd3ZkZHAyc3RyMHN6IiB0aW1lc3Rh
bXA9IjE2NTIzOTcxNjUiIGd1aWQ9ImU0NzhhNmFmLWRkMmUtNGFjYy04MTA0LTAzNDIxNGQ5MDBj
ZiI+NzA1Njwva2V5PjwvZm9yZWlnbi1rZXlzPjxyZWYtdHlwZSBuYW1lPSJDaGFwdGVycyI+NTwv
cmVmLXR5cGU+PGNvbnRyaWJ1dG9ycz48YXV0aG9ycz48YXV0aG9yPkhpbmV5LCBNPC9hdXRob3I+
PGF1dGhvcj5PbGl2ZXIsIEc8L2F1dGhvcj48L2F1dGhvcnM+PHNlY29uZGFyeS1hdXRob3JzPjxh
dXRob3I+V29vLCBQLiBULiBLLjwvYXV0aG9yPjxhdXRob3I+QnJ1bm8sIEQuIFcuPC9hdXRob3I+
PC9zZWNvbmRhcnktYXV0aG9ycz48L2NvbnRyaWJ1dG9ycz48dGl0bGVzPjx0aXRsZT48c3R5bGUg
ZmFjZT0ibm9ybWFsIiBmb250PSJkZWZhdWx0IiBzaXplPSIxMDAlIj5GdXJ1bmN1bG9zaXMgKDwv
c3R5bGU+PHN0eWxlIGZhY2U9Iml0YWxpYyIgZm9udD0iZGVmYXVsdCIgc2l6ZT0iMTAwJSI+QWVy
b21vbmFzIHNhbG1vbmljaWRhPC9zdHlsZT48c3R5bGUgZmFjZT0ibm9ybWFsIiBmb250PSJkZWZh
dWx0IiBzaXplPSIxMDAlIj4pPC9zdHlsZT48L3RpdGxlPjxzZWNvbmRhcnktdGl0bGU+RmlzaCBE
aXNlYXNlcyBhbmQgRGlzb3JkZXJzPC9zZWNvbmRhcnktdGl0bGU+PC90aXRsZXM+PHBhZ2VzPjM0
MS00MjU8L3BhZ2VzPjxlZGl0aW9uPjFzdDwvZWRpdGlvbj48c2VjdGlvbj4xMDwvc2VjdGlvbj48
a2V5d29yZHM+PGtleXdvcmQ+RnVydW5jdWxvc2lzPC9rZXl3b3JkPjxrZXl3b3JkPkFlcm9tb25h
czwva2V5d29yZD48a2V5d29yZD5BZXJvbW9uYXMgc2FsbW9uaWNpZGE8L2tleXdvcmQ+PGtleXdv
cmQ+U2FsbW9uaWNpZGE8L2tleXdvcmQ+PGtleXdvcmQ+REFGRjwva2V5d29yZD48a2V5d29yZD5G
aXNoPC9rZXl3b3JkPjxrZXl3b3JkPkZpc2ggZGlzZWFzZXM8L2tleXdvcmQ+PGtleXdvcmQ+Rmlz
aCBkaXNlYXNlPC9rZXl3b3JkPjxrZXl3b3JkPkRpc2Vhc2VzPC9rZXl3b3JkPjxrZXl3b3JkPkRp
c2Vhc2U8L2tleXdvcmQ+PGtleXdvcmQ+RGlzb3JkZXJzPC9rZXl3b3JkPjwva2V5d29yZHM+PGRh
dGVzPjx5ZWFyPjE5OTk8L3llYXI+PC9kYXRlcz48cHViLWxvY2F0aW9uPk5ldyB5b3JrPC9wdWIt
bG9jYXRpb24+PHB1Ymxpc2hlcj5DQUJJIFB1Ymxpc2hpbmc8L3B1Ymxpc2hlcj48aXNibj4wODUx
OTkxOTQ3PC9pc2JuPjxsYWJlbD4xNjUyMzwvbGFiZWw+PHVybHM+PC91cmxzPjxjdXN0b20xPkRQ
IEFxdWF0aWNzPC9jdXN0b20xPjxtb2RpZmllZC1kYXRlPjgwMTk3PC9tb2RpZmllZC1kYXRlPjwv
cmVjb3JkPjwvQ2l0ZT48L0VuZE5vdGU+
</w:fldData>
        </w:fldChar>
      </w:r>
      <w:r w:rsidR="00295283">
        <w:instrText xml:space="preserve"> ADDIN EN.CITE.DATA </w:instrText>
      </w:r>
      <w:r w:rsidR="00295283">
        <w:fldChar w:fldCharType="end"/>
      </w:r>
      <w:r w:rsidR="00295283">
        <w:fldChar w:fldCharType="separate"/>
      </w:r>
      <w:r w:rsidR="00295283">
        <w:rPr>
          <w:noProof/>
        </w:rPr>
        <w:t>(Cipriano &amp; Bullock 2001; Hiney &amp; Oliver 1999)</w:t>
      </w:r>
      <w:r w:rsidR="00295283">
        <w:fldChar w:fldCharType="end"/>
      </w:r>
      <w:r w:rsidR="0085172F">
        <w:t xml:space="preserve">. Furuncles involving skin, muscle or the viscera may be present but are usually restricted to the chronic infection </w:t>
      </w:r>
      <w:r w:rsidR="00295283">
        <w:fldChar w:fldCharType="begin">
          <w:fldData xml:space="preserve">PEVuZE5vdGU+PENpdGU+PEF1dGhvcj5DaXByaWFubzwvQXV0aG9yPjxZZWFyPjIwMDE8L1llYXI+
PFJlY051bT40NjAzMjwvUmVjTnVtPjxJRFRleHQ+MjMyODA8L0lEVGV4dD48RGlzcGxheVRleHQ+
KENpcHJpYW5vICZhbXA7IEJ1bGxvY2sgMjAwMTsgSGluZXkgJmFtcDsgT2xpdmVyIDE5OTkpPC9E
aXNwbGF5VGV4dD48cmVjb3JkPjxyZWMtbnVtYmVyPjQ2MDMyPC9yZWMtbnVtYmVyPjxmb3JlaWdu
LWtleXM+PGtleSBhcHA9IkVOIiBkYi1pZD0iOTBhd3d0MjViZHB0d3RlZTI1ZHBweDVqd3ZkZHAy
c3RyMHN6IiB0aW1lc3RhbXA9IjE2NTY5OTE2OTMiIGd1aWQ9IjUyNzlmOTU2LTM3MDgtNDg5Ny04
MTFjLWE0ODViN2JlNzY3YiI+NDYwMzI8L2tleT48L2ZvcmVpZ24ta2V5cz48cmVmLXR5cGUgbmFt
ZT0iRWxlY3Ryb25pYyBQdWJsaWNhdGlvbiI+NDQ8L3JlZi10eXBlPjxjb250cmlidXRvcnM+PGF1
dGhvcnM+PGF1dGhvcj5DaXByaWFubywgUi4gQy48L2F1dGhvcj48YXV0aG9yPkJ1bGxvY2ssIEcu
IEwuPC9hdXRob3I+PC9hdXRob3JzPjwvY29udHJpYnV0b3JzPjx0aXRsZXM+PHRpdGxlPjxzdHls
ZSBmYWNlPSJub3JtYWwiIGZvbnQ9ImRlZmF1bHQiIHNpemU9IjEwMCUiPkZ1cnVuY3Vsb3NpcyBh
bmQgb3RoZXIgZGlzZWFzZXMgY2F1c2VkIGJ5PC9zdHlsZT48c3R5bGUgZmFjZT0iaXRhbGljIiBm
b250PSJkZWZhdWx0IiBzaXplPSIxMDAlIj4gQWVyb21vbmFzIHNhbG1vbmljaWRhPC9zdHlsZT48
L3RpdGxlPjxzZWNvbmRhcnktdGl0bGU+RmlzaCBEaXNlYXNlIExlYWZsZXQ8L3NlY29uZGFyeS10
aXRsZT48L3RpdGxlcz48cGVyaW9kaWNhbD48ZnVsbC10aXRsZT5GaXNoIERpc2Vhc2UgTGVhZmxl
dDwvZnVsbC10aXRsZT48L3BlcmlvZGljYWw+PHBhZ2VzPjEtMzM8L3BhZ2VzPjx2b2x1bWU+NjY8
L3ZvbHVtZT48bnVtLXZvbHM+PHN0eWxlIGZhY2U9Im5vcm1hbCIgZm9udD0iZGVmYXVsdCIgc2l6
ZT0iMTAwJSI+UmV2aXNvbiBvZiDigJxGdXJ1bmN1bG9zaXMgYW5kIG90aGVyIGRpc2Vhc2VzIGNh
dXNlZCBieSA8L3N0eWxlPjxzdHlsZSBmYWNlPSJpdGFsaWMiIGZvbnQ9ImRlZmF1bHQiIHNpemU9
IjEwMCUiPkFlcm9tb25hcyBzYWxtb25pY2lkYTwvc3R5bGU+PHN0eWxlIGZhY2U9Im5vcm1hbCIg
Zm9udD0iZGVmYXVsdCIgc2l6ZT0iMTAwJSI+LOKAnSBieSBHLiBMLiBCdWxsb2NrLCBSLiBDLiBD
aXByaWFubywgYW5kIFMuIEYuIFNuaWVzemtvLCAxOTgzLjwvc3R5bGU+PC9udW0tdm9scz48ZGF0
ZXM+PHllYXI+MjAwMTwveWVhcj48L2RhdGVzPjxwdWItbG9jYXRpb24+S2Vhcm5leXN2aWxsZSwg
V1Y8L3B1Yi1sb2NhdGlvbj48cHVibGlzaGVyPk5hdGlvbmFsIEZpc2ggSGVhbHRoIFJlc2VhcmNo
IExhYm9yYXRvcnk8L3B1Ymxpc2hlcj48b3JpZy1wdWI+XFxBQ1QwMDFDTDA0RlMwN1xCSU9TRUNV
UklUWURBVEEkXEUgTGlicmFyeVxBbmltYWwgQ2F0YWxvZ3VlXENcQ2lwcmFubyBhbmQgQnVsbG9j
ayAyMDAxIEVOMjMyODAucGRmPC9vcmlnLXB1Yj48bGFiZWw+MjMyODA8L2xhYmVsPjx1cmxzPjwv
dXJscz48Y3VzdG9tMT5TdHVyZ2Vvbl9ZR0M8L2N1c3RvbTE+PGVsZWN0cm9uaWMtcmVzb3VyY2Ut
bnVtPmh0dHBzOi8vd2ViaGFydmVzdC5nb3YvcGV0aDA0LzIwMDQxMDI5MDY0NzM1L2h0dHA6Ly93
d3cubHNjLnVzZ3MuZ292L0ZIQi9sZWFmbGV0cy9GSEI2Ni5wZGY8L2VsZWN0cm9uaWMtcmVzb3Vy
Y2UtbnVtPjwvcmVjb3JkPjwvQ2l0ZT48Q2l0ZT48QXV0aG9yPkhpbmV5PC9BdXRob3I+PFllYXI+
MTk5OTwvWWVhcj48UmVjTnVtPjcwNTY8L1JlY051bT48SURUZXh0PjE2NTIzPC9JRFRleHQ+PHJl
Y29yZD48cmVjLW51bWJlcj43MDU2PC9yZWMtbnVtYmVyPjxmb3JlaWduLWtleXM+PGtleSBhcHA9
IkVOIiBkYi1pZD0iOTBhd3d0MjViZHB0d3RlZTI1ZHBweDVqd3ZkZHAyc3RyMHN6IiB0aW1lc3Rh
bXA9IjE2NTIzOTcxNjUiIGd1aWQ9ImU0NzhhNmFmLWRkMmUtNGFjYy04MTA0LTAzNDIxNGQ5MDBj
ZiI+NzA1Njwva2V5PjwvZm9yZWlnbi1rZXlzPjxyZWYtdHlwZSBuYW1lPSJDaGFwdGVycyI+NTwv
cmVmLXR5cGU+PGNvbnRyaWJ1dG9ycz48YXV0aG9ycz48YXV0aG9yPkhpbmV5LCBNPC9hdXRob3I+
PGF1dGhvcj5PbGl2ZXIsIEc8L2F1dGhvcj48L2F1dGhvcnM+PHNlY29uZGFyeS1hdXRob3JzPjxh
dXRob3I+V29vLCBQLiBULiBLLjwvYXV0aG9yPjxhdXRob3I+QnJ1bm8sIEQuIFcuPC9hdXRob3I+
PC9zZWNvbmRhcnktYXV0aG9ycz48L2NvbnRyaWJ1dG9ycz48dGl0bGVzPjx0aXRsZT48c3R5bGUg
ZmFjZT0ibm9ybWFsIiBmb250PSJkZWZhdWx0IiBzaXplPSIxMDAlIj5GdXJ1bmN1bG9zaXMgKDwv
c3R5bGU+PHN0eWxlIGZhY2U9Iml0YWxpYyIgZm9udD0iZGVmYXVsdCIgc2l6ZT0iMTAwJSI+QWVy
b21vbmFzIHNhbG1vbmljaWRhPC9zdHlsZT48c3R5bGUgZmFjZT0ibm9ybWFsIiBmb250PSJkZWZh
dWx0IiBzaXplPSIxMDAlIj4pPC9zdHlsZT48L3RpdGxlPjxzZWNvbmRhcnktdGl0bGU+RmlzaCBE
aXNlYXNlcyBhbmQgRGlzb3JkZXJzPC9zZWNvbmRhcnktdGl0bGU+PC90aXRsZXM+PHBhZ2VzPjM0
MS00MjU8L3BhZ2VzPjxlZGl0aW9uPjFzdDwvZWRpdGlvbj48c2VjdGlvbj4xMDwvc2VjdGlvbj48
a2V5d29yZHM+PGtleXdvcmQ+RnVydW5jdWxvc2lzPC9rZXl3b3JkPjxrZXl3b3JkPkFlcm9tb25h
czwva2V5d29yZD48a2V5d29yZD5BZXJvbW9uYXMgc2FsbW9uaWNpZGE8L2tleXdvcmQ+PGtleXdv
cmQ+U2FsbW9uaWNpZGE8L2tleXdvcmQ+PGtleXdvcmQ+REFGRjwva2V5d29yZD48a2V5d29yZD5G
aXNoPC9rZXl3b3JkPjxrZXl3b3JkPkZpc2ggZGlzZWFzZXM8L2tleXdvcmQ+PGtleXdvcmQ+Rmlz
aCBkaXNlYXNlPC9rZXl3b3JkPjxrZXl3b3JkPkRpc2Vhc2VzPC9rZXl3b3JkPjxrZXl3b3JkPkRp
c2Vhc2U8L2tleXdvcmQ+PGtleXdvcmQ+RGlzb3JkZXJzPC9rZXl3b3JkPjwva2V5d29yZHM+PGRh
dGVzPjx5ZWFyPjE5OTk8L3llYXI+PC9kYXRlcz48cHViLWxvY2F0aW9uPk5ldyB5b3JrPC9wdWIt
bG9jYXRpb24+PHB1Ymxpc2hlcj5DQUJJIFB1Ymxpc2hpbmc8L3B1Ymxpc2hlcj48aXNibj4wODUx
OTkxOTQ3PC9pc2JuPjxsYWJlbD4xNjUyMzwvbGFiZWw+PHVybHM+PC91cmxzPjxjdXN0b20xPkRQ
IEFxdWF0aWNzPC9jdXN0b20xPjxtb2RpZmllZC1kYXRlPjgwMTk3PC9tb2RpZmllZC1kYXRlPjwv
cmVjb3JkPjwvQ2l0ZT48L0VuZE5vdGU+
</w:fldData>
        </w:fldChar>
      </w:r>
      <w:r w:rsidR="00295283">
        <w:instrText xml:space="preserve"> ADDIN EN.CITE </w:instrText>
      </w:r>
      <w:r w:rsidR="00295283">
        <w:fldChar w:fldCharType="begin">
          <w:fldData xml:space="preserve">PEVuZE5vdGU+PENpdGU+PEF1dGhvcj5DaXByaWFubzwvQXV0aG9yPjxZZWFyPjIwMDE8L1llYXI+
PFJlY051bT40NjAzMjwvUmVjTnVtPjxJRFRleHQ+MjMyODA8L0lEVGV4dD48RGlzcGxheVRleHQ+
KENpcHJpYW5vICZhbXA7IEJ1bGxvY2sgMjAwMTsgSGluZXkgJmFtcDsgT2xpdmVyIDE5OTkpPC9E
aXNwbGF5VGV4dD48cmVjb3JkPjxyZWMtbnVtYmVyPjQ2MDMyPC9yZWMtbnVtYmVyPjxmb3JlaWdu
LWtleXM+PGtleSBhcHA9IkVOIiBkYi1pZD0iOTBhd3d0MjViZHB0d3RlZTI1ZHBweDVqd3ZkZHAy
c3RyMHN6IiB0aW1lc3RhbXA9IjE2NTY5OTE2OTMiIGd1aWQ9IjUyNzlmOTU2LTM3MDgtNDg5Ny04
MTFjLWE0ODViN2JlNzY3YiI+NDYwMzI8L2tleT48L2ZvcmVpZ24ta2V5cz48cmVmLXR5cGUgbmFt
ZT0iRWxlY3Ryb25pYyBQdWJsaWNhdGlvbiI+NDQ8L3JlZi10eXBlPjxjb250cmlidXRvcnM+PGF1
dGhvcnM+PGF1dGhvcj5DaXByaWFubywgUi4gQy48L2F1dGhvcj48YXV0aG9yPkJ1bGxvY2ssIEcu
IEwuPC9hdXRob3I+PC9hdXRob3JzPjwvY29udHJpYnV0b3JzPjx0aXRsZXM+PHRpdGxlPjxzdHls
ZSBmYWNlPSJub3JtYWwiIGZvbnQ9ImRlZmF1bHQiIHNpemU9IjEwMCUiPkZ1cnVuY3Vsb3NpcyBh
bmQgb3RoZXIgZGlzZWFzZXMgY2F1c2VkIGJ5PC9zdHlsZT48c3R5bGUgZmFjZT0iaXRhbGljIiBm
b250PSJkZWZhdWx0IiBzaXplPSIxMDAlIj4gQWVyb21vbmFzIHNhbG1vbmljaWRhPC9zdHlsZT48
L3RpdGxlPjxzZWNvbmRhcnktdGl0bGU+RmlzaCBEaXNlYXNlIExlYWZsZXQ8L3NlY29uZGFyeS10
aXRsZT48L3RpdGxlcz48cGVyaW9kaWNhbD48ZnVsbC10aXRsZT5GaXNoIERpc2Vhc2UgTGVhZmxl
dDwvZnVsbC10aXRsZT48L3BlcmlvZGljYWw+PHBhZ2VzPjEtMzM8L3BhZ2VzPjx2b2x1bWU+NjY8
L3ZvbHVtZT48bnVtLXZvbHM+PHN0eWxlIGZhY2U9Im5vcm1hbCIgZm9udD0iZGVmYXVsdCIgc2l6
ZT0iMTAwJSI+UmV2aXNvbiBvZiDigJxGdXJ1bmN1bG9zaXMgYW5kIG90aGVyIGRpc2Vhc2VzIGNh
dXNlZCBieSA8L3N0eWxlPjxzdHlsZSBmYWNlPSJpdGFsaWMiIGZvbnQ9ImRlZmF1bHQiIHNpemU9
IjEwMCUiPkFlcm9tb25hcyBzYWxtb25pY2lkYTwvc3R5bGU+PHN0eWxlIGZhY2U9Im5vcm1hbCIg
Zm9udD0iZGVmYXVsdCIgc2l6ZT0iMTAwJSI+LOKAnSBieSBHLiBMLiBCdWxsb2NrLCBSLiBDLiBD
aXByaWFubywgYW5kIFMuIEYuIFNuaWVzemtvLCAxOTgzLjwvc3R5bGU+PC9udW0tdm9scz48ZGF0
ZXM+PHllYXI+MjAwMTwveWVhcj48L2RhdGVzPjxwdWItbG9jYXRpb24+S2Vhcm5leXN2aWxsZSwg
V1Y8L3B1Yi1sb2NhdGlvbj48cHVibGlzaGVyPk5hdGlvbmFsIEZpc2ggSGVhbHRoIFJlc2VhcmNo
IExhYm9yYXRvcnk8L3B1Ymxpc2hlcj48b3JpZy1wdWI+XFxBQ1QwMDFDTDA0RlMwN1xCSU9TRUNV
UklUWURBVEEkXEUgTGlicmFyeVxBbmltYWwgQ2F0YWxvZ3VlXENcQ2lwcmFubyBhbmQgQnVsbG9j
ayAyMDAxIEVOMjMyODAucGRmPC9vcmlnLXB1Yj48bGFiZWw+MjMyODA8L2xhYmVsPjx1cmxzPjwv
dXJscz48Y3VzdG9tMT5TdHVyZ2Vvbl9ZR0M8L2N1c3RvbTE+PGVsZWN0cm9uaWMtcmVzb3VyY2Ut
bnVtPmh0dHBzOi8vd2ViaGFydmVzdC5nb3YvcGV0aDA0LzIwMDQxMDI5MDY0NzM1L2h0dHA6Ly93
d3cubHNjLnVzZ3MuZ292L0ZIQi9sZWFmbGV0cy9GSEI2Ni5wZGY8L2VsZWN0cm9uaWMtcmVzb3Vy
Y2UtbnVtPjwvcmVjb3JkPjwvQ2l0ZT48Q2l0ZT48QXV0aG9yPkhpbmV5PC9BdXRob3I+PFllYXI+
MTk5OTwvWWVhcj48UmVjTnVtPjcwNTY8L1JlY051bT48SURUZXh0PjE2NTIzPC9JRFRleHQ+PHJl
Y29yZD48cmVjLW51bWJlcj43MDU2PC9yZWMtbnVtYmVyPjxmb3JlaWduLWtleXM+PGtleSBhcHA9
IkVOIiBkYi1pZD0iOTBhd3d0MjViZHB0d3RlZTI1ZHBweDVqd3ZkZHAyc3RyMHN6IiB0aW1lc3Rh
bXA9IjE2NTIzOTcxNjUiIGd1aWQ9ImU0NzhhNmFmLWRkMmUtNGFjYy04MTA0LTAzNDIxNGQ5MDBj
ZiI+NzA1Njwva2V5PjwvZm9yZWlnbi1rZXlzPjxyZWYtdHlwZSBuYW1lPSJDaGFwdGVycyI+NTwv
cmVmLXR5cGU+PGNvbnRyaWJ1dG9ycz48YXV0aG9ycz48YXV0aG9yPkhpbmV5LCBNPC9hdXRob3I+
PGF1dGhvcj5PbGl2ZXIsIEc8L2F1dGhvcj48L2F1dGhvcnM+PHNlY29uZGFyeS1hdXRob3JzPjxh
dXRob3I+V29vLCBQLiBULiBLLjwvYXV0aG9yPjxhdXRob3I+QnJ1bm8sIEQuIFcuPC9hdXRob3I+
PC9zZWNvbmRhcnktYXV0aG9ycz48L2NvbnRyaWJ1dG9ycz48dGl0bGVzPjx0aXRsZT48c3R5bGUg
ZmFjZT0ibm9ybWFsIiBmb250PSJkZWZhdWx0IiBzaXplPSIxMDAlIj5GdXJ1bmN1bG9zaXMgKDwv
c3R5bGU+PHN0eWxlIGZhY2U9Iml0YWxpYyIgZm9udD0iZGVmYXVsdCIgc2l6ZT0iMTAwJSI+QWVy
b21vbmFzIHNhbG1vbmljaWRhPC9zdHlsZT48c3R5bGUgZmFjZT0ibm9ybWFsIiBmb250PSJkZWZh
dWx0IiBzaXplPSIxMDAlIj4pPC9zdHlsZT48L3RpdGxlPjxzZWNvbmRhcnktdGl0bGU+RmlzaCBE
aXNlYXNlcyBhbmQgRGlzb3JkZXJzPC9zZWNvbmRhcnktdGl0bGU+PC90aXRsZXM+PHBhZ2VzPjM0
MS00MjU8L3BhZ2VzPjxlZGl0aW9uPjFzdDwvZWRpdGlvbj48c2VjdGlvbj4xMDwvc2VjdGlvbj48
a2V5d29yZHM+PGtleXdvcmQ+RnVydW5jdWxvc2lzPC9rZXl3b3JkPjxrZXl3b3JkPkFlcm9tb25h
czwva2V5d29yZD48a2V5d29yZD5BZXJvbW9uYXMgc2FsbW9uaWNpZGE8L2tleXdvcmQ+PGtleXdv
cmQ+U2FsbW9uaWNpZGE8L2tleXdvcmQ+PGtleXdvcmQ+REFGRjwva2V5d29yZD48a2V5d29yZD5G
aXNoPC9rZXl3b3JkPjxrZXl3b3JkPkZpc2ggZGlzZWFzZXM8L2tleXdvcmQ+PGtleXdvcmQ+Rmlz
aCBkaXNlYXNlPC9rZXl3b3JkPjxrZXl3b3JkPkRpc2Vhc2VzPC9rZXl3b3JkPjxrZXl3b3JkPkRp
c2Vhc2U8L2tleXdvcmQ+PGtleXdvcmQ+RGlzb3JkZXJzPC9rZXl3b3JkPjwva2V5d29yZHM+PGRh
dGVzPjx5ZWFyPjE5OTk8L3llYXI+PC9kYXRlcz48cHViLWxvY2F0aW9uPk5ldyB5b3JrPC9wdWIt
bG9jYXRpb24+PHB1Ymxpc2hlcj5DQUJJIFB1Ymxpc2hpbmc8L3B1Ymxpc2hlcj48aXNibj4wODUx
OTkxOTQ3PC9pc2JuPjxsYWJlbD4xNjUyMzwvbGFiZWw+PHVybHM+PC91cmxzPjxjdXN0b20xPkRQ
IEFxdWF0aWNzPC9jdXN0b20xPjxtb2RpZmllZC1kYXRlPjgwMTk3PC9tb2RpZmllZC1kYXRlPjwv
cmVjb3JkPjwvQ2l0ZT48L0VuZE5vdGU+
</w:fldData>
        </w:fldChar>
      </w:r>
      <w:r w:rsidR="00295283">
        <w:instrText xml:space="preserve"> ADDIN EN.CITE.DATA </w:instrText>
      </w:r>
      <w:r w:rsidR="00295283">
        <w:fldChar w:fldCharType="end"/>
      </w:r>
      <w:r w:rsidR="00295283">
        <w:fldChar w:fldCharType="separate"/>
      </w:r>
      <w:r w:rsidR="00295283">
        <w:rPr>
          <w:noProof/>
        </w:rPr>
        <w:t>(Cipriano &amp; Bullock 2001; Hiney &amp; Oliver 1999)</w:t>
      </w:r>
      <w:r w:rsidR="00295283">
        <w:fldChar w:fldCharType="end"/>
      </w:r>
      <w:r w:rsidR="0085172F">
        <w:t>. Chronic infection is typically reported in older fish (subadults and adults) that have become more refract</w:t>
      </w:r>
      <w:r w:rsidR="00FF60EF">
        <w:t>ory</w:t>
      </w:r>
      <w:r w:rsidR="0085172F">
        <w:t xml:space="preserve"> to the disease or in more resistant species </w:t>
      </w:r>
      <w:r w:rsidR="00295283">
        <w:fldChar w:fldCharType="begin">
          <w:fldData xml:space="preserve">PEVuZE5vdGU+PENpdGU+PEF1dGhvcj5Ccm9ja2xlYmFuazwvQXV0aG9yPjxZZWFyPjE5OTg8L1ll
YXI+PFJlY051bT40NTk5MjwvUmVjTnVtPjxJRFRleHQ+MjMyNTc8L0lEVGV4dD48RGlzcGxheVRl
eHQ+KEJyb2NrbGViYW5rIDE5OTg7IENpcHJpYW5vICZhbXA7IEJ1bGxvY2sgMjAwMTsgSGluZXkg
JmFtcDsgT2xpdmVyIDE5OTkpPC9EaXNwbGF5VGV4dD48cmVjb3JkPjxyZWMtbnVtYmVyPjQ1OTky
PC9yZWMtbnVtYmVyPjxmb3JlaWduLWtleXM+PGtleSBhcHA9IkVOIiBkYi1pZD0iOTBhd3d0MjVi
ZHB0d3RlZTI1ZHBweDVqd3ZkZHAyc3RyMHN6IiB0aW1lc3RhbXA9IjE2NTYyODk2OTYiIGd1aWQ9
ImIwOTkwMzZkLTgwYTMtNDhjYy1iZTYwLTViY2E0ZjNlYzlhYSI+NDU5OTI8L2tleT48L2ZvcmVp
Z24ta2V5cz48cmVmLXR5cGUgbmFtZT0iSm91cm5hbCBBcnRpY2xlcyI+MTc8L3JlZi10eXBlPjxj
b250cmlidXRvcnM+PGF1dGhvcnM+PGF1dGhvcj5Ccm9ja2xlYmFuaywgSi4gUi48L2F1dGhvcj48
L2F1dGhvcnM+PC9jb250cmlidXRvcnM+PHRpdGxlcz48dGl0bGU+PHN0eWxlIGZhY2U9Im5vcm1h
bCIgZm9udD0iZGVmYXVsdCIgc2l6ZT0iMTAwJSI+VWxjZXJhdGl2ZSBkZXJtYXRpdGlzIGNhdXNl
ZCBieSA8L3N0eWxlPjxzdHlsZSBmYWNlPSJpdGFsaWMiIGZvbnQ9ImRlZmF1bHQiIHNpemU9IjEw
MCUiPkFlcm9tb25hcyBzYWxtb25pY2lkYSA8L3N0eWxlPjxzdHlsZSBmYWNlPSJub3JtYWwiIGZv
bnQ9ImRlZmF1bHQiIHNpemU9IjEwMCUiPnNwcC4gc2FsbW9uaWNpZGEgaW4gZmFybWVkIEF0bGFu
dGljIHNhbG1vbiBpbiBCcml0aXNoIENvbHVtYmlhPC9zdHlsZT48L3RpdGxlPjxzZWNvbmRhcnkt
dGl0bGU+VGhlIENhbmFkaWFuIHZldGVyaW5hcnkgam91cm5hbDwvc2Vjb25kYXJ5LXRpdGxlPjxh
bHQtdGl0bGU+TGEgcmV2dWUgdmV0ZXJpbmFpcmUgY2FuYWRpZW5uZTwvYWx0LXRpdGxlPjwvdGl0
bGVzPjxwZXJpb2RpY2FsPjxmdWxsLXRpdGxlPlRoZSBDYW5hZGlhbiBWZXRlcmluYXJ5IEpvdXJu
YWw8L2Z1bGwtdGl0bGU+PC9wZXJpb2RpY2FsPjxwYWdlcz4xMTAtMTEwPC9wYWdlcz48dm9sdW1l
PjM5PC92b2x1bWU+PG51bWJlcj4yPC9udW1iZXI+PGtleXdvcmRzPjxrZXl3b3JkPkFlcm9tb25h
cy8qcGF0aG9nZW5pY2l0eTwva2V5d29yZD48a2V5d29yZD5BbmltYWxzPC9rZXl3b3JkPjxrZXl3
b3JkPkJyaXRpc2ggQ29sdW1iaWE8L2tleXdvcmQ+PGtleXdvcmQ+RGVybWF0aXRpcy92ZXRlcmlu
YXJ5PC9rZXl3b3JkPjxrZXl3b3JkPkRpc2Vhc2UgT3V0YnJlYWtzL3ZldGVyaW5hcnk8L2tleXdv
cmQ+PGtleXdvcmQ+RmlzaGVyaWVzPC9rZXl3b3JkPjxrZXl3b3JkPkZ1cnVuY3Vsb3Npcy9wYXRo
b2xvZ3kvKnZldGVyaW5hcnk8L2tleXdvcmQ+PGtleXdvcmQ+U2FsbW9uLyptaWNyb2Jpb2xvZ3k8
L2tleXdvcmQ+PGtleXdvcmQ+U2tpbiBVbGNlci92ZXRlcmluYXJ5PC9rZXl3b3JkPjwva2V5d29y
ZHM+PGRhdGVzPjx5ZWFyPjE5OTg8L3llYXI+PC9kYXRlcz48b3JpZy1wdWI+XFxBQ1QwMDFDTDA0
RlMwN1xCSU9TRUNVUklUWURBVEEkXEUgTGlicmFyeVxBbmltYWwgQ2F0YWxvZ3VlXEJcQnJvY2ts
ZWJhbmsgMTk5OCBFTjIzMjU3LnBkZjwvb3JpZy1wdWI+PGlzYm4+MDAwOC01Mjg2PC9pc2JuPjxs
YWJlbD4yMzI1NzwvbGFiZWw+PHVybHM+PHJlbGF0ZWQtdXJscz48dXJsPmh0dHBzOi8vd3d3Lm5j
YmkubmxtLm5paC5nb3YvcG1jL2FydGljbGVzL1BNQzE1Mzk5MDQvPC91cmw+PC9yZWxhdGVkLXVy
bHM+PC91cmxzPjxjdXN0b20xPlN0dXJnZW9uX1lHQzwvY3VzdG9tMT48ZWxlY3Ryb25pYy1yZXNv
dXJjZS1udW0+aHR0cHM6Ly9wdWJtZWQubmNiaS5ubG0ubmloLmdvdi8xMDA1MTk2MDwvZWxlY3Ry
b25pYy1yZXNvdXJjZS1udW0+PC9yZWNvcmQ+PC9DaXRlPjxDaXRlPjxBdXRob3I+Q2lwcmlhbm88
L0F1dGhvcj48WWVhcj4yMDAxPC9ZZWFyPjxSZWNOdW0+NDYwMzI8L1JlY051bT48SURUZXh0PjIz
MjgwPC9JRFRleHQ+PHJlY29yZD48cmVjLW51bWJlcj40NjAzMjwvcmVjLW51bWJlcj48Zm9yZWln
bi1rZXlzPjxrZXkgYXBwPSJFTiIgZGItaWQ9IjkwYXd3dDI1YmRwdHd0ZWUyNWRwcHg1and2ZGRw
MnN0cjBzeiIgdGltZXN0YW1wPSIxNjU2OTkxNjkzIiBndWlkPSI1Mjc5Zjk1Ni0zNzA4LTQ4OTct
ODExYy1hNDg1YjdiZTc2N2IiPjQ2MDMyPC9rZXk+PC9mb3JlaWduLWtleXM+PHJlZi10eXBlIG5h
bWU9IkVsZWN0cm9uaWMgUHVibGljYXRpb24iPjQ0PC9yZWYtdHlwZT48Y29udHJpYnV0b3JzPjxh
dXRob3JzPjxhdXRob3I+Q2lwcmlhbm8sIFIuIEMuPC9hdXRob3I+PGF1dGhvcj5CdWxsb2NrLCBH
LiBMLjwvYXV0aG9yPjwvYXV0aG9ycz48L2NvbnRyaWJ1dG9ycz48dGl0bGVzPjx0aXRsZT48c3R5
bGUgZmFjZT0ibm9ybWFsIiBmb250PSJkZWZhdWx0IiBzaXplPSIxMDAlIj5GdXJ1bmN1bG9zaXMg
YW5kIG90aGVyIGRpc2Vhc2VzIGNhdXNlZCBieTwvc3R5bGU+PHN0eWxlIGZhY2U9Iml0YWxpYyIg
Zm9udD0iZGVmYXVsdCIgc2l6ZT0iMTAwJSI+IEFlcm9tb25hcyBzYWxtb25pY2lkYTwvc3R5bGU+
PC90aXRsZT48c2Vjb25kYXJ5LXRpdGxlPkZpc2ggRGlzZWFzZSBMZWFmbGV0PC9zZWNvbmRhcnkt
dGl0bGU+PC90aXRsZXM+PHBlcmlvZGljYWw+PGZ1bGwtdGl0bGU+RmlzaCBEaXNlYXNlIExlYWZs
ZXQ8L2Z1bGwtdGl0bGU+PC9wZXJpb2RpY2FsPjxwYWdlcz4xLTMzPC9wYWdlcz48dm9sdW1lPjY2
PC92b2x1bWU+PG51bS12b2xzPjxzdHlsZSBmYWNlPSJub3JtYWwiIGZvbnQ9ImRlZmF1bHQiIHNp
emU9IjEwMCUiPlJldmlzb24gb2Yg4oCcRnVydW5jdWxvc2lzIGFuZCBvdGhlciBkaXNlYXNlcyBj
YXVzZWQgYnkgPC9zdHlsZT48c3R5bGUgZmFjZT0iaXRhbGljIiBmb250PSJkZWZhdWx0IiBzaXpl
PSIxMDAlIj5BZXJvbW9uYXMgc2FsbW9uaWNpZGE8L3N0eWxlPjxzdHlsZSBmYWNlPSJub3JtYWwi
IGZvbnQ9ImRlZmF1bHQiIHNpemU9IjEwMCUiPizigJ0gYnkgRy4gTC4gQnVsbG9jaywgUi4gQy4g
Q2lwcmlhbm8sIGFuZCBTLiBGLiBTbmllc3prbywgMTk4My48L3N0eWxlPjwvbnVtLXZvbHM+PGRh
dGVzPjx5ZWFyPjIwMDE8L3llYXI+PC9kYXRlcz48cHViLWxvY2F0aW9uPktlYXJuZXlzdmlsbGUs
IFdWPC9wdWItbG9jYXRpb24+PHB1Ymxpc2hlcj5OYXRpb25hbCBGaXNoIEhlYWx0aCBSZXNlYXJj
aCBMYWJvcmF0b3J5PC9wdWJsaXNoZXI+PG9yaWctcHViPlxcQUNUMDAxQ0wwNEZTMDdcQklPU0VD
VVJJVFlEQVRBJFxFIExpYnJhcnlcQW5pbWFsIENhdGFsb2d1ZVxDXENpcHJhbm8gYW5kIEJ1bGxv
Y2sgMjAwMSBFTjIzMjgwLnBkZjwvb3JpZy1wdWI+PGxhYmVsPjIzMjgwPC9sYWJlbD48dXJscz48
L3VybHM+PGN1c3RvbTE+U3R1cmdlb25fWUdDPC9jdXN0b20xPjxlbGVjdHJvbmljLXJlc291cmNl
LW51bT5odHRwczovL3dlYmhhcnZlc3QuZ292L3BldGgwNC8yMDA0MTAyOTA2NDczNS9odHRwOi8v
d3d3LmxzYy51c2dzLmdvdi9GSEIvbGVhZmxldHMvRkhCNjYucGRmPC9lbGVjdHJvbmljLXJlc291
cmNlLW51bT48L3JlY29yZD48L0NpdGU+PENpdGU+PEF1dGhvcj5IaW5leTwvQXV0aG9yPjxZZWFy
PjE5OTk8L1llYXI+PFJlY051bT43MDU2PC9SZWNOdW0+PElEVGV4dD4xNjUyMzwvSURUZXh0Pjxy
ZWNvcmQ+PHJlYy1udW1iZXI+NzA1NjwvcmVjLW51bWJlcj48Zm9yZWlnbi1rZXlzPjxrZXkgYXBw
PSJFTiIgZGItaWQ9IjkwYXd3dDI1YmRwdHd0ZWUyNWRwcHg1and2ZGRwMnN0cjBzeiIgdGltZXN0
YW1wPSIxNjUyMzk3MTY1IiBndWlkPSJlNDc4YTZhZi1kZDJlLTRhY2MtODEwNC0wMzQyMTRkOTAw
Y2YiPjcwNTY8L2tleT48L2ZvcmVpZ24ta2V5cz48cmVmLXR5cGUgbmFtZT0iQ2hhcHRlcnMiPjU8
L3JlZi10eXBlPjxjb250cmlidXRvcnM+PGF1dGhvcnM+PGF1dGhvcj5IaW5leSwgTTwvYXV0aG9y
PjxhdXRob3I+T2xpdmVyLCBHPC9hdXRob3I+PC9hdXRob3JzPjxzZWNvbmRhcnktYXV0aG9ycz48
YXV0aG9yPldvbywgUC4gVC4gSy48L2F1dGhvcj48YXV0aG9yPkJydW5vLCBELiBXLjwvYXV0aG9y
Pjwvc2Vjb25kYXJ5LWF1dGhvcnM+PC9jb250cmlidXRvcnM+PHRpdGxlcz48dGl0bGU+PHN0eWxl
IGZhY2U9Im5vcm1hbCIgZm9udD0iZGVmYXVsdCIgc2l6ZT0iMTAwJSI+RnVydW5jdWxvc2lzICg8
L3N0eWxlPjxzdHlsZSBmYWNlPSJpdGFsaWMiIGZvbnQ9ImRlZmF1bHQiIHNpemU9IjEwMCUiPkFl
cm9tb25hcyBzYWxtb25pY2lkYTwvc3R5bGU+PHN0eWxlIGZhY2U9Im5vcm1hbCIgZm9udD0iZGVm
YXVsdCIgc2l6ZT0iMTAwJSI+KTwvc3R5bGU+PC90aXRsZT48c2Vjb25kYXJ5LXRpdGxlPkZpc2gg
RGlzZWFzZXMgYW5kIERpc29yZGVyczwvc2Vjb25kYXJ5LXRpdGxlPjwvdGl0bGVzPjxwYWdlcz4z
NDEtNDI1PC9wYWdlcz48ZWRpdGlvbj4xc3Q8L2VkaXRpb24+PHNlY3Rpb24+MTA8L3NlY3Rpb24+
PGtleXdvcmRzPjxrZXl3b3JkPkZ1cnVuY3Vsb3Npczwva2V5d29yZD48a2V5d29yZD5BZXJvbW9u
YXM8L2tleXdvcmQ+PGtleXdvcmQ+QWVyb21vbmFzIHNhbG1vbmljaWRhPC9rZXl3b3JkPjxrZXl3
b3JkPlNhbG1vbmljaWRhPC9rZXl3b3JkPjxrZXl3b3JkPkRBRkY8L2tleXdvcmQ+PGtleXdvcmQ+
RmlzaDwva2V5d29yZD48a2V5d29yZD5GaXNoIGRpc2Vhc2VzPC9rZXl3b3JkPjxrZXl3b3JkPkZp
c2ggZGlzZWFzZTwva2V5d29yZD48a2V5d29yZD5EaXNlYXNlczwva2V5d29yZD48a2V5d29yZD5E
aXNlYXNlPC9rZXl3b3JkPjxrZXl3b3JkPkRpc29yZGVyczwva2V5d29yZD48L2tleXdvcmRzPjxk
YXRlcz48eWVhcj4xOTk5PC95ZWFyPjwvZGF0ZXM+PHB1Yi1sb2NhdGlvbj5OZXcgeW9yazwvcHVi
LWxvY2F0aW9uPjxwdWJsaXNoZXI+Q0FCSSBQdWJsaXNoaW5nPC9wdWJsaXNoZXI+PGlzYm4+MDg1
MTk5MTk0NzwvaXNibj48bGFiZWw+MTY1MjM8L2xhYmVsPjx1cmxzPjwvdXJscz48Y3VzdG9tMT5E
UCBBcXVhdGljczwvY3VzdG9tMT48bW9kaWZpZWQtZGF0ZT44MDE5NzwvbW9kaWZpZWQtZGF0ZT48
L3JlY29yZD48L0NpdGU+PC9FbmROb3RlPgB=
</w:fldData>
        </w:fldChar>
      </w:r>
      <w:r w:rsidR="00295283">
        <w:instrText xml:space="preserve"> ADDIN EN.CITE </w:instrText>
      </w:r>
      <w:r w:rsidR="00295283">
        <w:fldChar w:fldCharType="begin">
          <w:fldData xml:space="preserve">PEVuZE5vdGU+PENpdGU+PEF1dGhvcj5Ccm9ja2xlYmFuazwvQXV0aG9yPjxZZWFyPjE5OTg8L1ll
YXI+PFJlY051bT40NTk5MjwvUmVjTnVtPjxJRFRleHQ+MjMyNTc8L0lEVGV4dD48RGlzcGxheVRl
eHQ+KEJyb2NrbGViYW5rIDE5OTg7IENpcHJpYW5vICZhbXA7IEJ1bGxvY2sgMjAwMTsgSGluZXkg
JmFtcDsgT2xpdmVyIDE5OTkpPC9EaXNwbGF5VGV4dD48cmVjb3JkPjxyZWMtbnVtYmVyPjQ1OTky
PC9yZWMtbnVtYmVyPjxmb3JlaWduLWtleXM+PGtleSBhcHA9IkVOIiBkYi1pZD0iOTBhd3d0MjVi
ZHB0d3RlZTI1ZHBweDVqd3ZkZHAyc3RyMHN6IiB0aW1lc3RhbXA9IjE2NTYyODk2OTYiIGd1aWQ9
ImIwOTkwMzZkLTgwYTMtNDhjYy1iZTYwLTViY2E0ZjNlYzlhYSI+NDU5OTI8L2tleT48L2ZvcmVp
Z24ta2V5cz48cmVmLXR5cGUgbmFtZT0iSm91cm5hbCBBcnRpY2xlcyI+MTc8L3JlZi10eXBlPjxj
b250cmlidXRvcnM+PGF1dGhvcnM+PGF1dGhvcj5Ccm9ja2xlYmFuaywgSi4gUi48L2F1dGhvcj48
L2F1dGhvcnM+PC9jb250cmlidXRvcnM+PHRpdGxlcz48dGl0bGU+PHN0eWxlIGZhY2U9Im5vcm1h
bCIgZm9udD0iZGVmYXVsdCIgc2l6ZT0iMTAwJSI+VWxjZXJhdGl2ZSBkZXJtYXRpdGlzIGNhdXNl
ZCBieSA8L3N0eWxlPjxzdHlsZSBmYWNlPSJpdGFsaWMiIGZvbnQ9ImRlZmF1bHQiIHNpemU9IjEw
MCUiPkFlcm9tb25hcyBzYWxtb25pY2lkYSA8L3N0eWxlPjxzdHlsZSBmYWNlPSJub3JtYWwiIGZv
bnQ9ImRlZmF1bHQiIHNpemU9IjEwMCUiPnNwcC4gc2FsbW9uaWNpZGEgaW4gZmFybWVkIEF0bGFu
dGljIHNhbG1vbiBpbiBCcml0aXNoIENvbHVtYmlhPC9zdHlsZT48L3RpdGxlPjxzZWNvbmRhcnkt
dGl0bGU+VGhlIENhbmFkaWFuIHZldGVyaW5hcnkgam91cm5hbDwvc2Vjb25kYXJ5LXRpdGxlPjxh
bHQtdGl0bGU+TGEgcmV2dWUgdmV0ZXJpbmFpcmUgY2FuYWRpZW5uZTwvYWx0LXRpdGxlPjwvdGl0
bGVzPjxwZXJpb2RpY2FsPjxmdWxsLXRpdGxlPlRoZSBDYW5hZGlhbiBWZXRlcmluYXJ5IEpvdXJu
YWw8L2Z1bGwtdGl0bGU+PC9wZXJpb2RpY2FsPjxwYWdlcz4xMTAtMTEwPC9wYWdlcz48dm9sdW1l
PjM5PC92b2x1bWU+PG51bWJlcj4yPC9udW1iZXI+PGtleXdvcmRzPjxrZXl3b3JkPkFlcm9tb25h
cy8qcGF0aG9nZW5pY2l0eTwva2V5d29yZD48a2V5d29yZD5BbmltYWxzPC9rZXl3b3JkPjxrZXl3
b3JkPkJyaXRpc2ggQ29sdW1iaWE8L2tleXdvcmQ+PGtleXdvcmQ+RGVybWF0aXRpcy92ZXRlcmlu
YXJ5PC9rZXl3b3JkPjxrZXl3b3JkPkRpc2Vhc2UgT3V0YnJlYWtzL3ZldGVyaW5hcnk8L2tleXdv
cmQ+PGtleXdvcmQ+RmlzaGVyaWVzPC9rZXl3b3JkPjxrZXl3b3JkPkZ1cnVuY3Vsb3Npcy9wYXRo
b2xvZ3kvKnZldGVyaW5hcnk8L2tleXdvcmQ+PGtleXdvcmQ+U2FsbW9uLyptaWNyb2Jpb2xvZ3k8
L2tleXdvcmQ+PGtleXdvcmQ+U2tpbiBVbGNlci92ZXRlcmluYXJ5PC9rZXl3b3JkPjwva2V5d29y
ZHM+PGRhdGVzPjx5ZWFyPjE5OTg8L3llYXI+PC9kYXRlcz48b3JpZy1wdWI+XFxBQ1QwMDFDTDA0
RlMwN1xCSU9TRUNVUklUWURBVEEkXEUgTGlicmFyeVxBbmltYWwgQ2F0YWxvZ3VlXEJcQnJvY2ts
ZWJhbmsgMTk5OCBFTjIzMjU3LnBkZjwvb3JpZy1wdWI+PGlzYm4+MDAwOC01Mjg2PC9pc2JuPjxs
YWJlbD4yMzI1NzwvbGFiZWw+PHVybHM+PHJlbGF0ZWQtdXJscz48dXJsPmh0dHBzOi8vd3d3Lm5j
YmkubmxtLm5paC5nb3YvcG1jL2FydGljbGVzL1BNQzE1Mzk5MDQvPC91cmw+PC9yZWxhdGVkLXVy
bHM+PC91cmxzPjxjdXN0b20xPlN0dXJnZW9uX1lHQzwvY3VzdG9tMT48ZWxlY3Ryb25pYy1yZXNv
dXJjZS1udW0+aHR0cHM6Ly9wdWJtZWQubmNiaS5ubG0ubmloLmdvdi8xMDA1MTk2MDwvZWxlY3Ry
b25pYy1yZXNvdXJjZS1udW0+PC9yZWNvcmQ+PC9DaXRlPjxDaXRlPjxBdXRob3I+Q2lwcmlhbm88
L0F1dGhvcj48WWVhcj4yMDAxPC9ZZWFyPjxSZWNOdW0+NDYwMzI8L1JlY051bT48SURUZXh0PjIz
MjgwPC9JRFRleHQ+PHJlY29yZD48cmVjLW51bWJlcj40NjAzMjwvcmVjLW51bWJlcj48Zm9yZWln
bi1rZXlzPjxrZXkgYXBwPSJFTiIgZGItaWQ9IjkwYXd3dDI1YmRwdHd0ZWUyNWRwcHg1and2ZGRw
MnN0cjBzeiIgdGltZXN0YW1wPSIxNjU2OTkxNjkzIiBndWlkPSI1Mjc5Zjk1Ni0zNzA4LTQ4OTct
ODExYy1hNDg1YjdiZTc2N2IiPjQ2MDMyPC9rZXk+PC9mb3JlaWduLWtleXM+PHJlZi10eXBlIG5h
bWU9IkVsZWN0cm9uaWMgUHVibGljYXRpb24iPjQ0PC9yZWYtdHlwZT48Y29udHJpYnV0b3JzPjxh
dXRob3JzPjxhdXRob3I+Q2lwcmlhbm8sIFIuIEMuPC9hdXRob3I+PGF1dGhvcj5CdWxsb2NrLCBH
LiBMLjwvYXV0aG9yPjwvYXV0aG9ycz48L2NvbnRyaWJ1dG9ycz48dGl0bGVzPjx0aXRsZT48c3R5
bGUgZmFjZT0ibm9ybWFsIiBmb250PSJkZWZhdWx0IiBzaXplPSIxMDAlIj5GdXJ1bmN1bG9zaXMg
YW5kIG90aGVyIGRpc2Vhc2VzIGNhdXNlZCBieTwvc3R5bGU+PHN0eWxlIGZhY2U9Iml0YWxpYyIg
Zm9udD0iZGVmYXVsdCIgc2l6ZT0iMTAwJSI+IEFlcm9tb25hcyBzYWxtb25pY2lkYTwvc3R5bGU+
PC90aXRsZT48c2Vjb25kYXJ5LXRpdGxlPkZpc2ggRGlzZWFzZSBMZWFmbGV0PC9zZWNvbmRhcnkt
dGl0bGU+PC90aXRsZXM+PHBlcmlvZGljYWw+PGZ1bGwtdGl0bGU+RmlzaCBEaXNlYXNlIExlYWZs
ZXQ8L2Z1bGwtdGl0bGU+PC9wZXJpb2RpY2FsPjxwYWdlcz4xLTMzPC9wYWdlcz48dm9sdW1lPjY2
PC92b2x1bWU+PG51bS12b2xzPjxzdHlsZSBmYWNlPSJub3JtYWwiIGZvbnQ9ImRlZmF1bHQiIHNp
emU9IjEwMCUiPlJldmlzb24gb2Yg4oCcRnVydW5jdWxvc2lzIGFuZCBvdGhlciBkaXNlYXNlcyBj
YXVzZWQgYnkgPC9zdHlsZT48c3R5bGUgZmFjZT0iaXRhbGljIiBmb250PSJkZWZhdWx0IiBzaXpl
PSIxMDAlIj5BZXJvbW9uYXMgc2FsbW9uaWNpZGE8L3N0eWxlPjxzdHlsZSBmYWNlPSJub3JtYWwi
IGZvbnQ9ImRlZmF1bHQiIHNpemU9IjEwMCUiPizigJ0gYnkgRy4gTC4gQnVsbG9jaywgUi4gQy4g
Q2lwcmlhbm8sIGFuZCBTLiBGLiBTbmllc3prbywgMTk4My48L3N0eWxlPjwvbnVtLXZvbHM+PGRh
dGVzPjx5ZWFyPjIwMDE8L3llYXI+PC9kYXRlcz48cHViLWxvY2F0aW9uPktlYXJuZXlzdmlsbGUs
IFdWPC9wdWItbG9jYXRpb24+PHB1Ymxpc2hlcj5OYXRpb25hbCBGaXNoIEhlYWx0aCBSZXNlYXJj
aCBMYWJvcmF0b3J5PC9wdWJsaXNoZXI+PG9yaWctcHViPlxcQUNUMDAxQ0wwNEZTMDdcQklPU0VD
VVJJVFlEQVRBJFxFIExpYnJhcnlcQW5pbWFsIENhdGFsb2d1ZVxDXENpcHJhbm8gYW5kIEJ1bGxv
Y2sgMjAwMSBFTjIzMjgwLnBkZjwvb3JpZy1wdWI+PGxhYmVsPjIzMjgwPC9sYWJlbD48dXJscz48
L3VybHM+PGN1c3RvbTE+U3R1cmdlb25fWUdDPC9jdXN0b20xPjxlbGVjdHJvbmljLXJlc291cmNl
LW51bT5odHRwczovL3dlYmhhcnZlc3QuZ292L3BldGgwNC8yMDA0MTAyOTA2NDczNS9odHRwOi8v
d3d3LmxzYy51c2dzLmdvdi9GSEIvbGVhZmxldHMvRkhCNjYucGRmPC9lbGVjdHJvbmljLXJlc291
cmNlLW51bT48L3JlY29yZD48L0NpdGU+PENpdGU+PEF1dGhvcj5IaW5leTwvQXV0aG9yPjxZZWFy
PjE5OTk8L1llYXI+PFJlY051bT43MDU2PC9SZWNOdW0+PElEVGV4dD4xNjUyMzwvSURUZXh0Pjxy
ZWNvcmQ+PHJlYy1udW1iZXI+NzA1NjwvcmVjLW51bWJlcj48Zm9yZWlnbi1rZXlzPjxrZXkgYXBw
PSJFTiIgZGItaWQ9IjkwYXd3dDI1YmRwdHd0ZWUyNWRwcHg1and2ZGRwMnN0cjBzeiIgdGltZXN0
YW1wPSIxNjUyMzk3MTY1IiBndWlkPSJlNDc4YTZhZi1kZDJlLTRhY2MtODEwNC0wMzQyMTRkOTAw
Y2YiPjcwNTY8L2tleT48L2ZvcmVpZ24ta2V5cz48cmVmLXR5cGUgbmFtZT0iQ2hhcHRlcnMiPjU8
L3JlZi10eXBlPjxjb250cmlidXRvcnM+PGF1dGhvcnM+PGF1dGhvcj5IaW5leSwgTTwvYXV0aG9y
PjxhdXRob3I+T2xpdmVyLCBHPC9hdXRob3I+PC9hdXRob3JzPjxzZWNvbmRhcnktYXV0aG9ycz48
YXV0aG9yPldvbywgUC4gVC4gSy48L2F1dGhvcj48YXV0aG9yPkJydW5vLCBELiBXLjwvYXV0aG9y
Pjwvc2Vjb25kYXJ5LWF1dGhvcnM+PC9jb250cmlidXRvcnM+PHRpdGxlcz48dGl0bGU+PHN0eWxl
IGZhY2U9Im5vcm1hbCIgZm9udD0iZGVmYXVsdCIgc2l6ZT0iMTAwJSI+RnVydW5jdWxvc2lzICg8
L3N0eWxlPjxzdHlsZSBmYWNlPSJpdGFsaWMiIGZvbnQ9ImRlZmF1bHQiIHNpemU9IjEwMCUiPkFl
cm9tb25hcyBzYWxtb25pY2lkYTwvc3R5bGU+PHN0eWxlIGZhY2U9Im5vcm1hbCIgZm9udD0iZGVm
YXVsdCIgc2l6ZT0iMTAwJSI+KTwvc3R5bGU+PC90aXRsZT48c2Vjb25kYXJ5LXRpdGxlPkZpc2gg
RGlzZWFzZXMgYW5kIERpc29yZGVyczwvc2Vjb25kYXJ5LXRpdGxlPjwvdGl0bGVzPjxwYWdlcz4z
NDEtNDI1PC9wYWdlcz48ZWRpdGlvbj4xc3Q8L2VkaXRpb24+PHNlY3Rpb24+MTA8L3NlY3Rpb24+
PGtleXdvcmRzPjxrZXl3b3JkPkZ1cnVuY3Vsb3Npczwva2V5d29yZD48a2V5d29yZD5BZXJvbW9u
YXM8L2tleXdvcmQ+PGtleXdvcmQ+QWVyb21vbmFzIHNhbG1vbmljaWRhPC9rZXl3b3JkPjxrZXl3
b3JkPlNhbG1vbmljaWRhPC9rZXl3b3JkPjxrZXl3b3JkPkRBRkY8L2tleXdvcmQ+PGtleXdvcmQ+
RmlzaDwva2V5d29yZD48a2V5d29yZD5GaXNoIGRpc2Vhc2VzPC9rZXl3b3JkPjxrZXl3b3JkPkZp
c2ggZGlzZWFzZTwva2V5d29yZD48a2V5d29yZD5EaXNlYXNlczwva2V5d29yZD48a2V5d29yZD5E
aXNlYXNlPC9rZXl3b3JkPjxrZXl3b3JkPkRpc29yZGVyczwva2V5d29yZD48L2tleXdvcmRzPjxk
YXRlcz48eWVhcj4xOTk5PC95ZWFyPjwvZGF0ZXM+PHB1Yi1sb2NhdGlvbj5OZXcgeW9yazwvcHVi
LWxvY2F0aW9uPjxwdWJsaXNoZXI+Q0FCSSBQdWJsaXNoaW5nPC9wdWJsaXNoZXI+PGlzYm4+MDg1
MTk5MTk0NzwvaXNibj48bGFiZWw+MTY1MjM8L2xhYmVsPjx1cmxzPjwvdXJscz48Y3VzdG9tMT5E
UCBBcXVhdGljczwvY3VzdG9tMT48bW9kaWZpZWQtZGF0ZT44MDE5NzwvbW9kaWZpZWQtZGF0ZT48
L3JlY29yZD48L0NpdGU+PC9FbmROb3RlPgB=
</w:fldData>
        </w:fldChar>
      </w:r>
      <w:r w:rsidR="00295283">
        <w:instrText xml:space="preserve"> ADDIN EN.CITE.DATA </w:instrText>
      </w:r>
      <w:r w:rsidR="00295283">
        <w:fldChar w:fldCharType="end"/>
      </w:r>
      <w:r w:rsidR="00295283">
        <w:fldChar w:fldCharType="separate"/>
      </w:r>
      <w:r w:rsidR="00295283">
        <w:rPr>
          <w:noProof/>
        </w:rPr>
        <w:t>(Brocklebank 1998; Cipriano &amp; Bullock 2001; Hiney &amp; Oliver 1999)</w:t>
      </w:r>
      <w:r w:rsidR="00295283">
        <w:fldChar w:fldCharType="end"/>
      </w:r>
      <w:r w:rsidR="0085172F">
        <w:t xml:space="preserve">. Chronically diseased fish are lethargic, anorexic and show darkening of the skin, exophthalmia, congested blood vessels at the base of fins, bloody discharge from the nares, experience low mortality and in many instances develop the characteristic furuncles </w:t>
      </w:r>
      <w:r w:rsidR="00295283">
        <w:fldChar w:fldCharType="begin">
          <w:fldData xml:space="preserve">PEVuZE5vdGU+PENpdGU+PEF1dGhvcj5DaXByaWFubzwvQXV0aG9yPjxZZWFyPjIwMDE8L1llYXI+
PFJlY051bT40NjAzMjwvUmVjTnVtPjxJRFRleHQ+MjMyODA8L0lEVGV4dD48RGlzcGxheVRleHQ+
KENpcHJpYW5vICZhbXA7IEJ1bGxvY2sgMjAwMTsgRGFsbGFpcmUtRHVmcmVzbmUgZXQgYWwuIDIw
MTQ7IEhpbmV5ICZhbXA7IE9saXZlciAxOTk5KTwvRGlzcGxheVRleHQ+PHJlY29yZD48cmVjLW51
bWJlcj40NjAzMjwvcmVjLW51bWJlcj48Zm9yZWlnbi1rZXlzPjxrZXkgYXBwPSJFTiIgZGItaWQ9
IjkwYXd3dDI1YmRwdHd0ZWUyNWRwcHg1and2ZGRwMnN0cjBzeiIgdGltZXN0YW1wPSIxNjU2OTkx
NjkzIiBndWlkPSI1Mjc5Zjk1Ni0zNzA4LTQ4OTctODExYy1hNDg1YjdiZTc2N2IiPjQ2MDMyPC9r
ZXk+PC9mb3JlaWduLWtleXM+PHJlZi10eXBlIG5hbWU9IkVsZWN0cm9uaWMgUHVibGljYXRpb24i
PjQ0PC9yZWYtdHlwZT48Y29udHJpYnV0b3JzPjxhdXRob3JzPjxhdXRob3I+Q2lwcmlhbm8sIFIu
IEMuPC9hdXRob3I+PGF1dGhvcj5CdWxsb2NrLCBHLiBMLjwvYXV0aG9yPjwvYXV0aG9ycz48L2Nv
bnRyaWJ1dG9ycz48dGl0bGVzPjx0aXRsZT48c3R5bGUgZmFjZT0ibm9ybWFsIiBmb250PSJkZWZh
dWx0IiBzaXplPSIxMDAlIj5GdXJ1bmN1bG9zaXMgYW5kIG90aGVyIGRpc2Vhc2VzIGNhdXNlZCBi
eTwvc3R5bGU+PHN0eWxlIGZhY2U9Iml0YWxpYyIgZm9udD0iZGVmYXVsdCIgc2l6ZT0iMTAwJSI+
IEFlcm9tb25hcyBzYWxtb25pY2lkYTwvc3R5bGU+PC90aXRsZT48c2Vjb25kYXJ5LXRpdGxlPkZp
c2ggRGlzZWFzZSBMZWFmbGV0PC9zZWNvbmRhcnktdGl0bGU+PC90aXRsZXM+PHBlcmlvZGljYWw+
PGZ1bGwtdGl0bGU+RmlzaCBEaXNlYXNlIExlYWZsZXQ8L2Z1bGwtdGl0bGU+PC9wZXJpb2RpY2Fs
PjxwYWdlcz4xLTMzPC9wYWdlcz48dm9sdW1lPjY2PC92b2x1bWU+PG51bS12b2xzPjxzdHlsZSBm
YWNlPSJub3JtYWwiIGZvbnQ9ImRlZmF1bHQiIHNpemU9IjEwMCUiPlJldmlzb24gb2Yg4oCcRnVy
dW5jdWxvc2lzIGFuZCBvdGhlciBkaXNlYXNlcyBjYXVzZWQgYnkgPC9zdHlsZT48c3R5bGUgZmFj
ZT0iaXRhbGljIiBmb250PSJkZWZhdWx0IiBzaXplPSIxMDAlIj5BZXJvbW9uYXMgc2FsbW9uaWNp
ZGE8L3N0eWxlPjxzdHlsZSBmYWNlPSJub3JtYWwiIGZvbnQ9ImRlZmF1bHQiIHNpemU9IjEwMCUi
PizigJ0gYnkgRy4gTC4gQnVsbG9jaywgUi4gQy4gQ2lwcmlhbm8sIGFuZCBTLiBGLiBTbmllc3pr
bywgMTk4My48L3N0eWxlPjwvbnVtLXZvbHM+PGRhdGVzPjx5ZWFyPjIwMDE8L3llYXI+PC9kYXRl
cz48cHViLWxvY2F0aW9uPktlYXJuZXlzdmlsbGUsIFdWPC9wdWItbG9jYXRpb24+PHB1Ymxpc2hl
cj5OYXRpb25hbCBGaXNoIEhlYWx0aCBSZXNlYXJjaCBMYWJvcmF0b3J5PC9wdWJsaXNoZXI+PG9y
aWctcHViPlxcQUNUMDAxQ0wwNEZTMDdcQklPU0VDVVJJVFlEQVRBJFxFIExpYnJhcnlcQW5pbWFs
IENhdGFsb2d1ZVxDXENpcHJhbm8gYW5kIEJ1bGxvY2sgMjAwMSBFTjIzMjgwLnBkZjwvb3JpZy1w
dWI+PGxhYmVsPjIzMjgwPC9sYWJlbD48dXJscz48L3VybHM+PGN1c3RvbTE+U3R1cmdlb25fWUdD
PC9jdXN0b20xPjxlbGVjdHJvbmljLXJlc291cmNlLW51bT5odHRwczovL3dlYmhhcnZlc3QuZ292
L3BldGgwNC8yMDA0MTAyOTA2NDczNS9odHRwOi8vd3d3LmxzYy51c2dzLmdvdi9GSEIvbGVhZmxl
dHMvRkhCNjYucGRmPC9lbGVjdHJvbmljLXJlc291cmNlLW51bT48L3JlY29yZD48L0NpdGU+PENp
dGU+PEF1dGhvcj5IaW5leTwvQXV0aG9yPjxZZWFyPjE5OTk8L1llYXI+PFJlY051bT43MDU2PC9S
ZWNOdW0+PElEVGV4dD4xNjUyMzwvSURUZXh0PjxyZWNvcmQ+PHJlYy1udW1iZXI+NzA1NjwvcmVj
LW51bWJlcj48Zm9yZWlnbi1rZXlzPjxrZXkgYXBwPSJFTiIgZGItaWQ9IjkwYXd3dDI1YmRwdHd0
ZWUyNWRwcHg1and2ZGRwMnN0cjBzeiIgdGltZXN0YW1wPSIxNjUyMzk3MTY1IiBndWlkPSJlNDc4
YTZhZi1kZDJlLTRhY2MtODEwNC0wMzQyMTRkOTAwY2YiPjcwNTY8L2tleT48L2ZvcmVpZ24ta2V5
cz48cmVmLXR5cGUgbmFtZT0iQ2hhcHRlcnMiPjU8L3JlZi10eXBlPjxjb250cmlidXRvcnM+PGF1
dGhvcnM+PGF1dGhvcj5IaW5leSwgTTwvYXV0aG9yPjxhdXRob3I+T2xpdmVyLCBHPC9hdXRob3I+
PC9hdXRob3JzPjxzZWNvbmRhcnktYXV0aG9ycz48YXV0aG9yPldvbywgUC4gVC4gSy48L2F1dGhv
cj48YXV0aG9yPkJydW5vLCBELiBXLjwvYXV0aG9yPjwvc2Vjb25kYXJ5LWF1dGhvcnM+PC9jb250
cmlidXRvcnM+PHRpdGxlcz48dGl0bGU+PHN0eWxlIGZhY2U9Im5vcm1hbCIgZm9udD0iZGVmYXVs
dCIgc2l6ZT0iMTAwJSI+RnVydW5jdWxvc2lzICg8L3N0eWxlPjxzdHlsZSBmYWNlPSJpdGFsaWMi
IGZvbnQ9ImRlZmF1bHQiIHNpemU9IjEwMCUiPkFlcm9tb25hcyBzYWxtb25pY2lkYTwvc3R5bGU+
PHN0eWxlIGZhY2U9Im5vcm1hbCIgZm9udD0iZGVmYXVsdCIgc2l6ZT0iMTAwJSI+KTwvc3R5bGU+
PC90aXRsZT48c2Vjb25kYXJ5LXRpdGxlPkZpc2ggRGlzZWFzZXMgYW5kIERpc29yZGVyczwvc2Vj
b25kYXJ5LXRpdGxlPjwvdGl0bGVzPjxwYWdlcz4zNDEtNDI1PC9wYWdlcz48ZWRpdGlvbj4xc3Q8
L2VkaXRpb24+PHNlY3Rpb24+MTA8L3NlY3Rpb24+PGtleXdvcmRzPjxrZXl3b3JkPkZ1cnVuY3Vs
b3Npczwva2V5d29yZD48a2V5d29yZD5BZXJvbW9uYXM8L2tleXdvcmQ+PGtleXdvcmQ+QWVyb21v
bmFzIHNhbG1vbmljaWRhPC9rZXl3b3JkPjxrZXl3b3JkPlNhbG1vbmljaWRhPC9rZXl3b3JkPjxr
ZXl3b3JkPkRBRkY8L2tleXdvcmQ+PGtleXdvcmQ+RmlzaDwva2V5d29yZD48a2V5d29yZD5GaXNo
IGRpc2Vhc2VzPC9rZXl3b3JkPjxrZXl3b3JkPkZpc2ggZGlzZWFzZTwva2V5d29yZD48a2V5d29y
ZD5EaXNlYXNlczwva2V5d29yZD48a2V5d29yZD5EaXNlYXNlPC9rZXl3b3JkPjxrZXl3b3JkPkRp
c29yZGVyczwva2V5d29yZD48L2tleXdvcmRzPjxkYXRlcz48eWVhcj4xOTk5PC95ZWFyPjwvZGF0
ZXM+PHB1Yi1sb2NhdGlvbj5OZXcgeW9yazwvcHViLWxvY2F0aW9uPjxwdWJsaXNoZXI+Q0FCSSBQ
dWJsaXNoaW5nPC9wdWJsaXNoZXI+PGlzYm4+MDg1MTk5MTk0NzwvaXNibj48bGFiZWw+MTY1MjM8
L2xhYmVsPjx1cmxzPjwvdXJscz48Y3VzdG9tMT5EUCBBcXVhdGljczwvY3VzdG9tMT48bW9kaWZp
ZWQtZGF0ZT44MDE5NzwvbW9kaWZpZWQtZGF0ZT48L3JlY29yZD48L0NpdGU+PENpdGU+PEF1dGhv
cj5EYWxsYWlyZS1EdWZyZXNuZTwvQXV0aG9yPjxZZWFyPjIwMTQ8L1llYXI+PFJlY051bT40NjMy
MzwvUmVjTnVtPjxJRFRleHQ+MjQ3ODc8L0lEVGV4dD48cmVjb3JkPjxyZWMtbnVtYmVyPjQ2MzIz
PC9yZWMtbnVtYmVyPjxmb3JlaWduLWtleXM+PGtleSBhcHA9IkVOIiBkYi1pZD0iOTBhd3d0MjVi
ZHB0d3RlZTI1ZHBweDVqd3ZkZHAyc3RyMHN6IiB0aW1lc3RhbXA9IjE2NTk0MDY3MjAiIGd1aWQ9
IjllNmQ2ZWUxLWUxODItNDVkZC04M2FmLTc3MTA3ZjZmNjI5ZiI+NDYzMjM8L2tleT48L2ZvcmVp
Z24ta2V5cz48cmVmLXR5cGUgbmFtZT0iSm91cm5hbCBBcnRpY2xlcyI+MTc8L3JlZi10eXBlPjxj
b250cmlidXRvcnM+PGF1dGhvcnM+PGF1dGhvcj5EYWxsYWlyZS1EdWZyZXNuZSwgUy48L2F1dGhv
cj48YXV0aG9yPlRhbmFrYSwgSy5ILjwvYXV0aG9yPjxhdXRob3I+VHJ1ZGVsLCBNLlYuPC9hdXRo
b3I+PGF1dGhvcj5MYWZhaWxsZSwgQS48L2F1dGhvcj48YXV0aG9yPkNoYXJldHRlLCBTLkouPC9h
dXRob3I+PC9hdXRob3JzPjwvY29udHJpYnV0b3JzPjx0aXRsZXM+PHRpdGxlPjxzdHlsZSBmYWNl
PSJub3JtYWwiIGZvbnQ9ImRlZmF1bHQiIHNpemU9IjEwMCUiPlZpcnVsZW5jZSwgZ2Vub21pYyBm
ZWF0dXJlcywgYW5kIHBsYXN0aWNpdHkgb2Y8L3N0eWxlPjxzdHlsZSBmYWNlPSJpdGFsaWMiIGZv
bnQ9ImRlZmF1bHQiIHNpemU9IjEwMCUiPiBBZXJvbW9uYXMgc2FsbW9uaWNpZGE8L3N0eWxlPjxz
dHlsZSBmYWNlPSJub3JtYWwiIGZvbnQ9ImRlZmF1bHQiIHNpemU9IjEwMCUiPiBzdWJzcC4gPC9z
dHlsZT48c3R5bGUgZmFjZT0iaXRhbGljIiBmb250PSJkZWZhdWx0IiBzaXplPSIxMDAlIj5zYWxt
b25pY2lkYSw8L3N0eWxlPjxzdHlsZSBmYWNlPSJub3JtYWwiIGZvbnQ9ImRlZmF1bHQiIHNpemU9
IjEwMCUiPiB0aGUgY2F1c2F0aXZlIGFnZW50IG9mIGZpc2ggZnVydW5jdWxvc2lzPC9zdHlsZT48
L3RpdGxlPjxzZWNvbmRhcnktdGl0bGU+VmV0ZXJpbmFyeSBNaWNyb2Jpb2xvZ3k8L3NlY29uZGFy
eS10aXRsZT48L3RpdGxlcz48cGVyaW9kaWNhbD48ZnVsbC10aXRsZT5WZXRlcmluYXJ5IE1pY3Jv
YmlvbG9neTwvZnVsbC10aXRsZT48L3BlcmlvZGljYWw+PHBhZ2VzPjEtNzwvcGFnZXM+PHZvbHVt
ZT4xNjk8L3ZvbHVtZT48a2V5d29yZHM+PGtleXdvcmQ+QWVyb21vbmFzIHNhbG1vbmljaWRhPC9r
ZXl3b3JkPjxrZXl3b3JkPkZ1cnVuY3Vsb3Npczwva2V5d29yZD48a2V5d29yZD5UeXBlIHRocmVl
IHNlY3JldGlvbiBzeXN0ZW08L2tleXdvcmQ+PGtleXdvcmQ+QW50aWJpb3RpYyByZXNpc3RhbmNl
PC9rZXl3b3JkPjxrZXl3b3JkPkdlbm9tZTwva2V5d29yZD48a2V5d29yZD5JbnNlcnRpb24gc2Vx
dWVuY2VzPC9rZXl3b3JkPjxrZXl3b3JkPlZpcnVsZW5jZTwva2V5d29yZD48a2V5d29yZD5QbGFz
bWlkPC9rZXl3b3JkPjwva2V5d29yZHM+PGRhdGVzPjx5ZWFyPjIwMTQ8L3llYXI+PC9kYXRlcz48
b3JpZy1wdWI+XFxBQ1QwMDFDTDA0RlMwN1xCSU9TRUNVUklUWURBVEEkXEUgTGlicmFyeVxBbmlt
YWwgQ2F0YWxvZ3VlXERcRGFsbGFpcmUtRHVmcmVzbmUgZXQgYWwgMjAxNCBFTjI0Nzg3LnBkZjwv
b3JpZy1wdWI+PGxhYmVsPjI0Nzg3PC9sYWJlbD48dXJscz48L3VybHM+PGN1c3RvbTE+c3R1cmdl
b25fQk08L2N1c3RvbTE+PGVsZWN0cm9uaWMtcmVzb3VyY2UtbnVtPmh0dHA6Ly9keC5kb2kub3Jn
LzEwLjEwMTYvai52ZXRtaWMuMjAxMy4wNi4wMjU8L2VsZWN0cm9uaWMtcmVzb3VyY2UtbnVtPjwv
cmVjb3JkPjwvQ2l0ZT48L0VuZE5vdGU+
</w:fldData>
        </w:fldChar>
      </w:r>
      <w:r w:rsidR="00295283">
        <w:instrText xml:space="preserve"> ADDIN EN.CITE </w:instrText>
      </w:r>
      <w:r w:rsidR="00295283">
        <w:fldChar w:fldCharType="begin">
          <w:fldData xml:space="preserve">PEVuZE5vdGU+PENpdGU+PEF1dGhvcj5DaXByaWFubzwvQXV0aG9yPjxZZWFyPjIwMDE8L1llYXI+
PFJlY051bT40NjAzMjwvUmVjTnVtPjxJRFRleHQ+MjMyODA8L0lEVGV4dD48RGlzcGxheVRleHQ+
KENpcHJpYW5vICZhbXA7IEJ1bGxvY2sgMjAwMTsgRGFsbGFpcmUtRHVmcmVzbmUgZXQgYWwuIDIw
MTQ7IEhpbmV5ICZhbXA7IE9saXZlciAxOTk5KTwvRGlzcGxheVRleHQ+PHJlY29yZD48cmVjLW51
bWJlcj40NjAzMjwvcmVjLW51bWJlcj48Zm9yZWlnbi1rZXlzPjxrZXkgYXBwPSJFTiIgZGItaWQ9
IjkwYXd3dDI1YmRwdHd0ZWUyNWRwcHg1and2ZGRwMnN0cjBzeiIgdGltZXN0YW1wPSIxNjU2OTkx
NjkzIiBndWlkPSI1Mjc5Zjk1Ni0zNzA4LTQ4OTctODExYy1hNDg1YjdiZTc2N2IiPjQ2MDMyPC9r
ZXk+PC9mb3JlaWduLWtleXM+PHJlZi10eXBlIG5hbWU9IkVsZWN0cm9uaWMgUHVibGljYXRpb24i
PjQ0PC9yZWYtdHlwZT48Y29udHJpYnV0b3JzPjxhdXRob3JzPjxhdXRob3I+Q2lwcmlhbm8sIFIu
IEMuPC9hdXRob3I+PGF1dGhvcj5CdWxsb2NrLCBHLiBMLjwvYXV0aG9yPjwvYXV0aG9ycz48L2Nv
bnRyaWJ1dG9ycz48dGl0bGVzPjx0aXRsZT48c3R5bGUgZmFjZT0ibm9ybWFsIiBmb250PSJkZWZh
dWx0IiBzaXplPSIxMDAlIj5GdXJ1bmN1bG9zaXMgYW5kIG90aGVyIGRpc2Vhc2VzIGNhdXNlZCBi
eTwvc3R5bGU+PHN0eWxlIGZhY2U9Iml0YWxpYyIgZm9udD0iZGVmYXVsdCIgc2l6ZT0iMTAwJSI+
IEFlcm9tb25hcyBzYWxtb25pY2lkYTwvc3R5bGU+PC90aXRsZT48c2Vjb25kYXJ5LXRpdGxlPkZp
c2ggRGlzZWFzZSBMZWFmbGV0PC9zZWNvbmRhcnktdGl0bGU+PC90aXRsZXM+PHBlcmlvZGljYWw+
PGZ1bGwtdGl0bGU+RmlzaCBEaXNlYXNlIExlYWZsZXQ8L2Z1bGwtdGl0bGU+PC9wZXJpb2RpY2Fs
PjxwYWdlcz4xLTMzPC9wYWdlcz48dm9sdW1lPjY2PC92b2x1bWU+PG51bS12b2xzPjxzdHlsZSBm
YWNlPSJub3JtYWwiIGZvbnQ9ImRlZmF1bHQiIHNpemU9IjEwMCUiPlJldmlzb24gb2Yg4oCcRnVy
dW5jdWxvc2lzIGFuZCBvdGhlciBkaXNlYXNlcyBjYXVzZWQgYnkgPC9zdHlsZT48c3R5bGUgZmFj
ZT0iaXRhbGljIiBmb250PSJkZWZhdWx0IiBzaXplPSIxMDAlIj5BZXJvbW9uYXMgc2FsbW9uaWNp
ZGE8L3N0eWxlPjxzdHlsZSBmYWNlPSJub3JtYWwiIGZvbnQ9ImRlZmF1bHQiIHNpemU9IjEwMCUi
PizigJ0gYnkgRy4gTC4gQnVsbG9jaywgUi4gQy4gQ2lwcmlhbm8sIGFuZCBTLiBGLiBTbmllc3pr
bywgMTk4My48L3N0eWxlPjwvbnVtLXZvbHM+PGRhdGVzPjx5ZWFyPjIwMDE8L3llYXI+PC9kYXRl
cz48cHViLWxvY2F0aW9uPktlYXJuZXlzdmlsbGUsIFdWPC9wdWItbG9jYXRpb24+PHB1Ymxpc2hl
cj5OYXRpb25hbCBGaXNoIEhlYWx0aCBSZXNlYXJjaCBMYWJvcmF0b3J5PC9wdWJsaXNoZXI+PG9y
aWctcHViPlxcQUNUMDAxQ0wwNEZTMDdcQklPU0VDVVJJVFlEQVRBJFxFIExpYnJhcnlcQW5pbWFs
IENhdGFsb2d1ZVxDXENpcHJhbm8gYW5kIEJ1bGxvY2sgMjAwMSBFTjIzMjgwLnBkZjwvb3JpZy1w
dWI+PGxhYmVsPjIzMjgwPC9sYWJlbD48dXJscz48L3VybHM+PGN1c3RvbTE+U3R1cmdlb25fWUdD
PC9jdXN0b20xPjxlbGVjdHJvbmljLXJlc291cmNlLW51bT5odHRwczovL3dlYmhhcnZlc3QuZ292
L3BldGgwNC8yMDA0MTAyOTA2NDczNS9odHRwOi8vd3d3LmxzYy51c2dzLmdvdi9GSEIvbGVhZmxl
dHMvRkhCNjYucGRmPC9lbGVjdHJvbmljLXJlc291cmNlLW51bT48L3JlY29yZD48L0NpdGU+PENp
dGU+PEF1dGhvcj5IaW5leTwvQXV0aG9yPjxZZWFyPjE5OTk8L1llYXI+PFJlY051bT43MDU2PC9S
ZWNOdW0+PElEVGV4dD4xNjUyMzwvSURUZXh0PjxyZWNvcmQ+PHJlYy1udW1iZXI+NzA1NjwvcmVj
LW51bWJlcj48Zm9yZWlnbi1rZXlzPjxrZXkgYXBwPSJFTiIgZGItaWQ9IjkwYXd3dDI1YmRwdHd0
ZWUyNWRwcHg1and2ZGRwMnN0cjBzeiIgdGltZXN0YW1wPSIxNjUyMzk3MTY1IiBndWlkPSJlNDc4
YTZhZi1kZDJlLTRhY2MtODEwNC0wMzQyMTRkOTAwY2YiPjcwNTY8L2tleT48L2ZvcmVpZ24ta2V5
cz48cmVmLXR5cGUgbmFtZT0iQ2hhcHRlcnMiPjU8L3JlZi10eXBlPjxjb250cmlidXRvcnM+PGF1
dGhvcnM+PGF1dGhvcj5IaW5leSwgTTwvYXV0aG9yPjxhdXRob3I+T2xpdmVyLCBHPC9hdXRob3I+
PC9hdXRob3JzPjxzZWNvbmRhcnktYXV0aG9ycz48YXV0aG9yPldvbywgUC4gVC4gSy48L2F1dGhv
cj48YXV0aG9yPkJydW5vLCBELiBXLjwvYXV0aG9yPjwvc2Vjb25kYXJ5LWF1dGhvcnM+PC9jb250
cmlidXRvcnM+PHRpdGxlcz48dGl0bGU+PHN0eWxlIGZhY2U9Im5vcm1hbCIgZm9udD0iZGVmYXVs
dCIgc2l6ZT0iMTAwJSI+RnVydW5jdWxvc2lzICg8L3N0eWxlPjxzdHlsZSBmYWNlPSJpdGFsaWMi
IGZvbnQ9ImRlZmF1bHQiIHNpemU9IjEwMCUiPkFlcm9tb25hcyBzYWxtb25pY2lkYTwvc3R5bGU+
PHN0eWxlIGZhY2U9Im5vcm1hbCIgZm9udD0iZGVmYXVsdCIgc2l6ZT0iMTAwJSI+KTwvc3R5bGU+
PC90aXRsZT48c2Vjb25kYXJ5LXRpdGxlPkZpc2ggRGlzZWFzZXMgYW5kIERpc29yZGVyczwvc2Vj
b25kYXJ5LXRpdGxlPjwvdGl0bGVzPjxwYWdlcz4zNDEtNDI1PC9wYWdlcz48ZWRpdGlvbj4xc3Q8
L2VkaXRpb24+PHNlY3Rpb24+MTA8L3NlY3Rpb24+PGtleXdvcmRzPjxrZXl3b3JkPkZ1cnVuY3Vs
b3Npczwva2V5d29yZD48a2V5d29yZD5BZXJvbW9uYXM8L2tleXdvcmQ+PGtleXdvcmQ+QWVyb21v
bmFzIHNhbG1vbmljaWRhPC9rZXl3b3JkPjxrZXl3b3JkPlNhbG1vbmljaWRhPC9rZXl3b3JkPjxr
ZXl3b3JkPkRBRkY8L2tleXdvcmQ+PGtleXdvcmQ+RmlzaDwva2V5d29yZD48a2V5d29yZD5GaXNo
IGRpc2Vhc2VzPC9rZXl3b3JkPjxrZXl3b3JkPkZpc2ggZGlzZWFzZTwva2V5d29yZD48a2V5d29y
ZD5EaXNlYXNlczwva2V5d29yZD48a2V5d29yZD5EaXNlYXNlPC9rZXl3b3JkPjxrZXl3b3JkPkRp
c29yZGVyczwva2V5d29yZD48L2tleXdvcmRzPjxkYXRlcz48eWVhcj4xOTk5PC95ZWFyPjwvZGF0
ZXM+PHB1Yi1sb2NhdGlvbj5OZXcgeW9yazwvcHViLWxvY2F0aW9uPjxwdWJsaXNoZXI+Q0FCSSBQ
dWJsaXNoaW5nPC9wdWJsaXNoZXI+PGlzYm4+MDg1MTk5MTk0NzwvaXNibj48bGFiZWw+MTY1MjM8
L2xhYmVsPjx1cmxzPjwvdXJscz48Y3VzdG9tMT5EUCBBcXVhdGljczwvY3VzdG9tMT48bW9kaWZp
ZWQtZGF0ZT44MDE5NzwvbW9kaWZpZWQtZGF0ZT48L3JlY29yZD48L0NpdGU+PENpdGU+PEF1dGhv
cj5EYWxsYWlyZS1EdWZyZXNuZTwvQXV0aG9yPjxZZWFyPjIwMTQ8L1llYXI+PFJlY051bT40NjMy
MzwvUmVjTnVtPjxJRFRleHQ+MjQ3ODc8L0lEVGV4dD48cmVjb3JkPjxyZWMtbnVtYmVyPjQ2MzIz
PC9yZWMtbnVtYmVyPjxmb3JlaWduLWtleXM+PGtleSBhcHA9IkVOIiBkYi1pZD0iOTBhd3d0MjVi
ZHB0d3RlZTI1ZHBweDVqd3ZkZHAyc3RyMHN6IiB0aW1lc3RhbXA9IjE2NTk0MDY3MjAiIGd1aWQ9
IjllNmQ2ZWUxLWUxODItNDVkZC04M2FmLTc3MTA3ZjZmNjI5ZiI+NDYzMjM8L2tleT48L2ZvcmVp
Z24ta2V5cz48cmVmLXR5cGUgbmFtZT0iSm91cm5hbCBBcnRpY2xlcyI+MTc8L3JlZi10eXBlPjxj
b250cmlidXRvcnM+PGF1dGhvcnM+PGF1dGhvcj5EYWxsYWlyZS1EdWZyZXNuZSwgUy48L2F1dGhv
cj48YXV0aG9yPlRhbmFrYSwgSy5ILjwvYXV0aG9yPjxhdXRob3I+VHJ1ZGVsLCBNLlYuPC9hdXRo
b3I+PGF1dGhvcj5MYWZhaWxsZSwgQS48L2F1dGhvcj48YXV0aG9yPkNoYXJldHRlLCBTLkouPC9h
dXRob3I+PC9hdXRob3JzPjwvY29udHJpYnV0b3JzPjx0aXRsZXM+PHRpdGxlPjxzdHlsZSBmYWNl
PSJub3JtYWwiIGZvbnQ9ImRlZmF1bHQiIHNpemU9IjEwMCUiPlZpcnVsZW5jZSwgZ2Vub21pYyBm
ZWF0dXJlcywgYW5kIHBsYXN0aWNpdHkgb2Y8L3N0eWxlPjxzdHlsZSBmYWNlPSJpdGFsaWMiIGZv
bnQ9ImRlZmF1bHQiIHNpemU9IjEwMCUiPiBBZXJvbW9uYXMgc2FsbW9uaWNpZGE8L3N0eWxlPjxz
dHlsZSBmYWNlPSJub3JtYWwiIGZvbnQ9ImRlZmF1bHQiIHNpemU9IjEwMCUiPiBzdWJzcC4gPC9z
dHlsZT48c3R5bGUgZmFjZT0iaXRhbGljIiBmb250PSJkZWZhdWx0IiBzaXplPSIxMDAlIj5zYWxt
b25pY2lkYSw8L3N0eWxlPjxzdHlsZSBmYWNlPSJub3JtYWwiIGZvbnQ9ImRlZmF1bHQiIHNpemU9
IjEwMCUiPiB0aGUgY2F1c2F0aXZlIGFnZW50IG9mIGZpc2ggZnVydW5jdWxvc2lzPC9zdHlsZT48
L3RpdGxlPjxzZWNvbmRhcnktdGl0bGU+VmV0ZXJpbmFyeSBNaWNyb2Jpb2xvZ3k8L3NlY29uZGFy
eS10aXRsZT48L3RpdGxlcz48cGVyaW9kaWNhbD48ZnVsbC10aXRsZT5WZXRlcmluYXJ5IE1pY3Jv
YmlvbG9neTwvZnVsbC10aXRsZT48L3BlcmlvZGljYWw+PHBhZ2VzPjEtNzwvcGFnZXM+PHZvbHVt
ZT4xNjk8L3ZvbHVtZT48a2V5d29yZHM+PGtleXdvcmQ+QWVyb21vbmFzIHNhbG1vbmljaWRhPC9r
ZXl3b3JkPjxrZXl3b3JkPkZ1cnVuY3Vsb3Npczwva2V5d29yZD48a2V5d29yZD5UeXBlIHRocmVl
IHNlY3JldGlvbiBzeXN0ZW08L2tleXdvcmQ+PGtleXdvcmQ+QW50aWJpb3RpYyByZXNpc3RhbmNl
PC9rZXl3b3JkPjxrZXl3b3JkPkdlbm9tZTwva2V5d29yZD48a2V5d29yZD5JbnNlcnRpb24gc2Vx
dWVuY2VzPC9rZXl3b3JkPjxrZXl3b3JkPlZpcnVsZW5jZTwva2V5d29yZD48a2V5d29yZD5QbGFz
bWlkPC9rZXl3b3JkPjwva2V5d29yZHM+PGRhdGVzPjx5ZWFyPjIwMTQ8L3llYXI+PC9kYXRlcz48
b3JpZy1wdWI+XFxBQ1QwMDFDTDA0RlMwN1xCSU9TRUNVUklUWURBVEEkXEUgTGlicmFyeVxBbmlt
YWwgQ2F0YWxvZ3VlXERcRGFsbGFpcmUtRHVmcmVzbmUgZXQgYWwgMjAxNCBFTjI0Nzg3LnBkZjwv
b3JpZy1wdWI+PGxhYmVsPjI0Nzg3PC9sYWJlbD48dXJscz48L3VybHM+PGN1c3RvbTE+c3R1cmdl
b25fQk08L2N1c3RvbTE+PGVsZWN0cm9uaWMtcmVzb3VyY2UtbnVtPmh0dHA6Ly9keC5kb2kub3Jn
LzEwLjEwMTYvai52ZXRtaWMuMjAxMy4wNi4wMjU8L2VsZWN0cm9uaWMtcmVzb3VyY2UtbnVtPjwv
cmVjb3JkPjwvQ2l0ZT48L0VuZE5vdGU+
</w:fldData>
        </w:fldChar>
      </w:r>
      <w:r w:rsidR="00295283">
        <w:instrText xml:space="preserve"> ADDIN EN.CITE.DATA </w:instrText>
      </w:r>
      <w:r w:rsidR="00295283">
        <w:fldChar w:fldCharType="end"/>
      </w:r>
      <w:r w:rsidR="00295283">
        <w:fldChar w:fldCharType="separate"/>
      </w:r>
      <w:r w:rsidR="00295283">
        <w:rPr>
          <w:noProof/>
        </w:rPr>
        <w:t>(Cipriano &amp; Bullock 2001; Dallaire-Dufresne et al. 2014; Hiney &amp; Oliver 1999)</w:t>
      </w:r>
      <w:r w:rsidR="00295283">
        <w:fldChar w:fldCharType="end"/>
      </w:r>
      <w:r w:rsidR="0085172F">
        <w:t xml:space="preserve">. There can be evidence of healing of the furuncles in chronic infections </w:t>
      </w:r>
      <w:r w:rsidR="00295283">
        <w:fldChar w:fldCharType="begin"/>
      </w:r>
      <w:r w:rsidR="00295283">
        <w:instrText xml:space="preserve"> ADDIN EN.CITE &lt;EndNote&gt;&lt;Cite&gt;&lt;Author&gt;Agriculture&lt;/Author&gt;&lt;Year&gt;2009&lt;/Year&gt;&lt;RecNum&gt;23163&lt;/RecNum&gt;&lt;IDText&gt;24525&lt;/IDText&gt;&lt;DisplayText&gt;(Agriculture 2009)&lt;/DisplayText&gt;&lt;record&gt;&lt;rec-number&gt;23163&lt;/rec-number&gt;&lt;foreign-keys&gt;&lt;key app="EN" db-id="90awwt25bdptwtee25dppx5jwvddp2str0sz" timestamp="1652399032" guid="2ff87ac4-7619-4472-9937-3975d100b54d"&gt;23163&lt;/key&gt;&lt;/foreign-keys&gt;&lt;ref-type name="Electronic Book Section"&gt;60&lt;/ref-type&gt;&lt;contributors&gt;&lt;authors&gt;&lt;author&gt;Department of Agriculture&lt;/author&gt;&lt;/authors&gt;&lt;/contributors&gt;&lt;titles&gt;&lt;title&gt;Furunculosis (Version 2.0)&lt;/title&gt;&lt;secondary-title&gt;Australian Aquatic Veterinary Emergency Plan (AQUAVETPLAN)&lt;/secondary-title&gt;&lt;/titles&gt;&lt;dates&gt;&lt;year&gt;2009&lt;/year&gt;&lt;pub-dates&gt;&lt;date&gt;10 March 2022&lt;/date&gt;&lt;/pub-dates&gt;&lt;/dates&gt;&lt;pub-location&gt;Canberra, ACT&lt;/pub-location&gt;&lt;publisher&gt;Australian Government Department of Agriculture&lt;/publisher&gt;&lt;orig-pub&gt;\\Act001cl04fs07\biosecuritydata$\E Library\Animal Catalogue\D\Department of Agriculture 2009 EN24525.pdf&lt;/orig-pub&gt;&lt;label&gt;24525&lt;/label&gt;&lt;urls&gt;&lt;/urls&gt;&lt;custom1&gt;Sturgeon_BM&lt;/custom1&gt;&lt;electronic-resource-num&gt;www.agriculture.gov.au/animal-plant-health/aquatic/aquavetplan&lt;/electronic-resource-num&gt;&lt;/record&gt;&lt;/Cite&gt;&lt;/EndNote&gt;</w:instrText>
      </w:r>
      <w:r w:rsidR="00295283">
        <w:fldChar w:fldCharType="separate"/>
      </w:r>
      <w:r w:rsidR="00295283">
        <w:rPr>
          <w:noProof/>
        </w:rPr>
        <w:t>(Agriculture 2009)</w:t>
      </w:r>
      <w:r w:rsidR="00295283">
        <w:fldChar w:fldCharType="end"/>
      </w:r>
      <w:r w:rsidR="0085172F">
        <w:t xml:space="preserve">. In some cases, such as when fish are subclinically infected or have survived an infection, no clinical signs are observed </w:t>
      </w:r>
      <w:r w:rsidR="00295283">
        <w:fldChar w:fldCharType="begin">
          <w:fldData xml:space="preserve">PEVuZE5vdGU+PENpdGU+PEF1dGhvcj5NZW5hbnRlYXUtTGVkb3VibGU8L0F1dGhvcj48WWVhcj4y
MDE2PC9ZZWFyPjxSZWNOdW0+MTgyNDQ8L1JlY051bT48SURUZXh0PjE3NzQ5PC9JRFRleHQ+PERp
c3BsYXlUZXh0PihDaXByaWFubyAmYW1wOyBCdWxsb2NrIDIwMDE7IEhpbmV5ICZhbXA7IE9saXZl
ciAxOTk5OyBNZW5hbnRlYXUtTGVkb3VibGUgZXQgYWwuIDIwMTYpPC9EaXNwbGF5VGV4dD48cmVj
b3JkPjxyZWMtbnVtYmVyPjE4MjQ0PC9yZWMtbnVtYmVyPjxmb3JlaWduLWtleXM+PGtleSBhcHA9
IkVOIiBkYi1pZD0iOTBhd3d0MjViZHB0d3RlZTI1ZHBweDVqd3ZkZHAyc3RyMHN6IiB0aW1lc3Rh
bXA9IjE2NTIzOTgyODIiIGd1aWQ9IjYzMmNiYWMyLTNkNGYtNDJkMi05ZjZjLWExMTY1ODk2MzMx
ZCI+MTgyNDQ8L2tleT48L2ZvcmVpZ24ta2V5cz48cmVmLXR5cGUgbmFtZT0iSm91cm5hbCBBcnRp
Y2xlcyI+MTc8L3JlZi10eXBlPjxjb250cmlidXRvcnM+PGF1dGhvcnM+PGF1dGhvcj5NZW5hbnRl
YXUtTGVkb3VibGUsIFMuPC9hdXRob3I+PGF1dGhvcj5LdW1hciwgRy48L2F1dGhvcj48YXV0aG9y
PlNhbGVoLCBNLjwvYXV0aG9yPjxhdXRob3I+RWwtTWF0Ym91bGksIE0uPC9hdXRob3I+PC9hdXRo
b3JzPjwvY29udHJpYnV0b3JzPjx0aXRsZXM+PHRpdGxlPjxzdHlsZSBmYWNlPSJpdGFsaWMiIGZv
bnQ9ImRlZmF1bHQiIHNpemU9IjEwMCUiPkFlcm9tb25hcyBzYWxtb25pY2lkYTwvc3R5bGU+PHN0
eWxlIGZhY2U9Im5vcm1hbCIgZm9udD0iZGVmYXVsdCIgc2l6ZT0iMTAwJSI+OiB1cGRhdGVzIG9u
IGFuIG9sZCBhY3F1YWludGFuY2U8L3N0eWxlPjwvdGl0bGU+PHNlY29uZGFyeS10aXRsZT5EaXNl
YXNlcyBvZiBBcXVhdGljIE9yZ2FuaXNtczwvc2Vjb25kYXJ5LXRpdGxlPjwvdGl0bGVzPjxwZXJp
b2RpY2FsPjxmdWxsLXRpdGxlPkRpc2Vhc2VzIG9mIEFxdWF0aWMgT3JnYW5pc21zPC9mdWxsLXRp
dGxlPjwvcGVyaW9kaWNhbD48cGFnZXM+NDktNjg8L3BhZ2VzPjx2b2x1bWU+MTIwPC92b2x1bWU+
PG51bWJlcj4xPC9udW1iZXI+PGtleXdvcmRzPjxrZXl3b3JkPkZ1cnVuY3Vsb3Npczwva2V5d29y
ZD48a2V5d29yZD5BdHlwaWNhbCBpc29sYXRlczwva2V5d29yZD48a2V5d29yZD5DbGluaWNhbCBz
aWduczwva2V5d29yZD48a2V5d29yZD5EaWFnbm9zaXM8L2tleXdvcmQ+PGtleXdvcmQ+UHJvYmlv
dGljczwva2V5d29yZD48a2V5d29yZD5WaXJ1bGVuY2UgbWVjaGFuaXNtczwva2V5d29yZD48L2tl
eXdvcmRzPjxkYXRlcz48eWVhcj4yMDE2PC95ZWFyPjxwdWItZGF0ZXM+PGRhdGU+OCBKdWx5IDIw
MTY8L2RhdGU+PC9wdWItZGF0ZXM+PC9kYXRlcz48b3JpZy1wdWI+XFxBQ1QwMDFDTDA0RlMwN1xC
SU9TRUNVUklUWURBVEEkXEUgTGlicmFyeVxBbmltYWwgQ2F0YWxvZ3VlXE1cTWVuYW50ZWF1LUxl
ZG91YmxlIGV0IGFsIDIwMTYgRU4xNzc0OS5wZGY8L29yaWctcHViPjxsYWJlbD4xNzc0OTwvbGFi
ZWw+PHVybHM+PC91cmxzPjxjdXN0b20xPmdtPC9jdXN0b20xPjxlbGVjdHJvbmljLXJlc291cmNl
LW51bT5odHRwczovL2RvaS5vcmcvMTAuMzM1NC9kYW8wMzAwNjwvZWxlY3Ryb25pYy1yZXNvdXJj
ZS1udW0+PC9yZWNvcmQ+PC9DaXRlPjxDaXRlPjxBdXRob3I+Q2lwcmlhbm88L0F1dGhvcj48WWVh
cj4yMDAxPC9ZZWFyPjxSZWNOdW0+NDYwMzI8L1JlY051bT48SURUZXh0PjIzMjgwPC9JRFRleHQ+
PHJlY29yZD48cmVjLW51bWJlcj40NjAzMjwvcmVjLW51bWJlcj48Zm9yZWlnbi1rZXlzPjxrZXkg
YXBwPSJFTiIgZGItaWQ9IjkwYXd3dDI1YmRwdHd0ZWUyNWRwcHg1and2ZGRwMnN0cjBzeiIgdGlt
ZXN0YW1wPSIxNjU2OTkxNjkzIiBndWlkPSI1Mjc5Zjk1Ni0zNzA4LTQ4OTctODExYy1hNDg1Yjdi
ZTc2N2IiPjQ2MDMyPC9rZXk+PC9mb3JlaWduLWtleXM+PHJlZi10eXBlIG5hbWU9IkVsZWN0cm9u
aWMgUHVibGljYXRpb24iPjQ0PC9yZWYtdHlwZT48Y29udHJpYnV0b3JzPjxhdXRob3JzPjxhdXRo
b3I+Q2lwcmlhbm8sIFIuIEMuPC9hdXRob3I+PGF1dGhvcj5CdWxsb2NrLCBHLiBMLjwvYXV0aG9y
PjwvYXV0aG9ycz48L2NvbnRyaWJ1dG9ycz48dGl0bGVzPjx0aXRsZT48c3R5bGUgZmFjZT0ibm9y
bWFsIiBmb250PSJkZWZhdWx0IiBzaXplPSIxMDAlIj5GdXJ1bmN1bG9zaXMgYW5kIG90aGVyIGRp
c2Vhc2VzIGNhdXNlZCBieTwvc3R5bGU+PHN0eWxlIGZhY2U9Iml0YWxpYyIgZm9udD0iZGVmYXVs
dCIgc2l6ZT0iMTAwJSI+IEFlcm9tb25hcyBzYWxtb25pY2lkYTwvc3R5bGU+PC90aXRsZT48c2Vj
b25kYXJ5LXRpdGxlPkZpc2ggRGlzZWFzZSBMZWFmbGV0PC9zZWNvbmRhcnktdGl0bGU+PC90aXRs
ZXM+PHBlcmlvZGljYWw+PGZ1bGwtdGl0bGU+RmlzaCBEaXNlYXNlIExlYWZsZXQ8L2Z1bGwtdGl0
bGU+PC9wZXJpb2RpY2FsPjxwYWdlcz4xLTMzPC9wYWdlcz48dm9sdW1lPjY2PC92b2x1bWU+PG51
bS12b2xzPjxzdHlsZSBmYWNlPSJub3JtYWwiIGZvbnQ9ImRlZmF1bHQiIHNpemU9IjEwMCUiPlJl
dmlzb24gb2Yg4oCcRnVydW5jdWxvc2lzIGFuZCBvdGhlciBkaXNlYXNlcyBjYXVzZWQgYnkgPC9z
dHlsZT48c3R5bGUgZmFjZT0iaXRhbGljIiBmb250PSJkZWZhdWx0IiBzaXplPSIxMDAlIj5BZXJv
bW9uYXMgc2FsbW9uaWNpZGE8L3N0eWxlPjxzdHlsZSBmYWNlPSJub3JtYWwiIGZvbnQ9ImRlZmF1
bHQiIHNpemU9IjEwMCUiPizigJ0gYnkgRy4gTC4gQnVsbG9jaywgUi4gQy4gQ2lwcmlhbm8sIGFu
ZCBTLiBGLiBTbmllc3prbywgMTk4My48L3N0eWxlPjwvbnVtLXZvbHM+PGRhdGVzPjx5ZWFyPjIw
MDE8L3llYXI+PC9kYXRlcz48cHViLWxvY2F0aW9uPktlYXJuZXlzdmlsbGUsIFdWPC9wdWItbG9j
YXRpb24+PHB1Ymxpc2hlcj5OYXRpb25hbCBGaXNoIEhlYWx0aCBSZXNlYXJjaCBMYWJvcmF0b3J5
PC9wdWJsaXNoZXI+PG9yaWctcHViPlxcQUNUMDAxQ0wwNEZTMDdcQklPU0VDVVJJVFlEQVRBJFxF
IExpYnJhcnlcQW5pbWFsIENhdGFsb2d1ZVxDXENpcHJhbm8gYW5kIEJ1bGxvY2sgMjAwMSBFTjIz
MjgwLnBkZjwvb3JpZy1wdWI+PGxhYmVsPjIzMjgwPC9sYWJlbD48dXJscz48L3VybHM+PGN1c3Rv
bTE+U3R1cmdlb25fWUdDPC9jdXN0b20xPjxlbGVjdHJvbmljLXJlc291cmNlLW51bT5odHRwczov
L3dlYmhhcnZlc3QuZ292L3BldGgwNC8yMDA0MTAyOTA2NDczNS9odHRwOi8vd3d3LmxzYy51c2dz
Lmdvdi9GSEIvbGVhZmxldHMvRkhCNjYucGRmPC9lbGVjdHJvbmljLXJlc291cmNlLW51bT48L3Jl
Y29yZD48L0NpdGU+PENpdGU+PEF1dGhvcj5IaW5leTwvQXV0aG9yPjxZZWFyPjE5OTk8L1llYXI+
PFJlY051bT43MDU2PC9SZWNOdW0+PElEVGV4dD4xNjUyMzwvSURUZXh0PjxyZWNvcmQ+PHJlYy1u
dW1iZXI+NzA1NjwvcmVjLW51bWJlcj48Zm9yZWlnbi1rZXlzPjxrZXkgYXBwPSJFTiIgZGItaWQ9
IjkwYXd3dDI1YmRwdHd0ZWUyNWRwcHg1and2ZGRwMnN0cjBzeiIgdGltZXN0YW1wPSIxNjUyMzk3
MTY1IiBndWlkPSJlNDc4YTZhZi1kZDJlLTRhY2MtODEwNC0wMzQyMTRkOTAwY2YiPjcwNTY8L2tl
eT48L2ZvcmVpZ24ta2V5cz48cmVmLXR5cGUgbmFtZT0iQ2hhcHRlcnMiPjU8L3JlZi10eXBlPjxj
b250cmlidXRvcnM+PGF1dGhvcnM+PGF1dGhvcj5IaW5leSwgTTwvYXV0aG9yPjxhdXRob3I+T2xp
dmVyLCBHPC9hdXRob3I+PC9hdXRob3JzPjxzZWNvbmRhcnktYXV0aG9ycz48YXV0aG9yPldvbywg
UC4gVC4gSy48L2F1dGhvcj48YXV0aG9yPkJydW5vLCBELiBXLjwvYXV0aG9yPjwvc2Vjb25kYXJ5
LWF1dGhvcnM+PC9jb250cmlidXRvcnM+PHRpdGxlcz48dGl0bGU+PHN0eWxlIGZhY2U9Im5vcm1h
bCIgZm9udD0iZGVmYXVsdCIgc2l6ZT0iMTAwJSI+RnVydW5jdWxvc2lzICg8L3N0eWxlPjxzdHls
ZSBmYWNlPSJpdGFsaWMiIGZvbnQ9ImRlZmF1bHQiIHNpemU9IjEwMCUiPkFlcm9tb25hcyBzYWxt
b25pY2lkYTwvc3R5bGU+PHN0eWxlIGZhY2U9Im5vcm1hbCIgZm9udD0iZGVmYXVsdCIgc2l6ZT0i
MTAwJSI+KTwvc3R5bGU+PC90aXRsZT48c2Vjb25kYXJ5LXRpdGxlPkZpc2ggRGlzZWFzZXMgYW5k
IERpc29yZGVyczwvc2Vjb25kYXJ5LXRpdGxlPjwvdGl0bGVzPjxwYWdlcz4zNDEtNDI1PC9wYWdl
cz48ZWRpdGlvbj4xc3Q8L2VkaXRpb24+PHNlY3Rpb24+MTA8L3NlY3Rpb24+PGtleXdvcmRzPjxr
ZXl3b3JkPkZ1cnVuY3Vsb3Npczwva2V5d29yZD48a2V5d29yZD5BZXJvbW9uYXM8L2tleXdvcmQ+
PGtleXdvcmQ+QWVyb21vbmFzIHNhbG1vbmljaWRhPC9rZXl3b3JkPjxrZXl3b3JkPlNhbG1vbmlj
aWRhPC9rZXl3b3JkPjxrZXl3b3JkPkRBRkY8L2tleXdvcmQ+PGtleXdvcmQ+RmlzaDwva2V5d29y
ZD48a2V5d29yZD5GaXNoIGRpc2Vhc2VzPC9rZXl3b3JkPjxrZXl3b3JkPkZpc2ggZGlzZWFzZTwv
a2V5d29yZD48a2V5d29yZD5EaXNlYXNlczwva2V5d29yZD48a2V5d29yZD5EaXNlYXNlPC9rZXl3
b3JkPjxrZXl3b3JkPkRpc29yZGVyczwva2V5d29yZD48L2tleXdvcmRzPjxkYXRlcz48eWVhcj4x
OTk5PC95ZWFyPjwvZGF0ZXM+PHB1Yi1sb2NhdGlvbj5OZXcgeW9yazwvcHViLWxvY2F0aW9uPjxw
dWJsaXNoZXI+Q0FCSSBQdWJsaXNoaW5nPC9wdWJsaXNoZXI+PGlzYm4+MDg1MTk5MTk0NzwvaXNi
bj48bGFiZWw+MTY1MjM8L2xhYmVsPjx1cmxzPjwvdXJscz48Y3VzdG9tMT5EUCBBcXVhdGljczwv
Y3VzdG9tMT48bW9kaWZpZWQtZGF0ZT44MDE5NzwvbW9kaWZpZWQtZGF0ZT48L3JlY29yZD48L0Np
dGU+PC9FbmROb3RlPn==
</w:fldData>
        </w:fldChar>
      </w:r>
      <w:r w:rsidR="00295283">
        <w:instrText xml:space="preserve"> ADDIN EN.CITE </w:instrText>
      </w:r>
      <w:r w:rsidR="00295283">
        <w:fldChar w:fldCharType="begin">
          <w:fldData xml:space="preserve">PEVuZE5vdGU+PENpdGU+PEF1dGhvcj5NZW5hbnRlYXUtTGVkb3VibGU8L0F1dGhvcj48WWVhcj4y
MDE2PC9ZZWFyPjxSZWNOdW0+MTgyNDQ8L1JlY051bT48SURUZXh0PjE3NzQ5PC9JRFRleHQ+PERp
c3BsYXlUZXh0PihDaXByaWFubyAmYW1wOyBCdWxsb2NrIDIwMDE7IEhpbmV5ICZhbXA7IE9saXZl
ciAxOTk5OyBNZW5hbnRlYXUtTGVkb3VibGUgZXQgYWwuIDIwMTYpPC9EaXNwbGF5VGV4dD48cmVj
b3JkPjxyZWMtbnVtYmVyPjE4MjQ0PC9yZWMtbnVtYmVyPjxmb3JlaWduLWtleXM+PGtleSBhcHA9
IkVOIiBkYi1pZD0iOTBhd3d0MjViZHB0d3RlZTI1ZHBweDVqd3ZkZHAyc3RyMHN6IiB0aW1lc3Rh
bXA9IjE2NTIzOTgyODIiIGd1aWQ9IjYzMmNiYWMyLTNkNGYtNDJkMi05ZjZjLWExMTY1ODk2MzMx
ZCI+MTgyNDQ8L2tleT48L2ZvcmVpZ24ta2V5cz48cmVmLXR5cGUgbmFtZT0iSm91cm5hbCBBcnRp
Y2xlcyI+MTc8L3JlZi10eXBlPjxjb250cmlidXRvcnM+PGF1dGhvcnM+PGF1dGhvcj5NZW5hbnRl
YXUtTGVkb3VibGUsIFMuPC9hdXRob3I+PGF1dGhvcj5LdW1hciwgRy48L2F1dGhvcj48YXV0aG9y
PlNhbGVoLCBNLjwvYXV0aG9yPjxhdXRob3I+RWwtTWF0Ym91bGksIE0uPC9hdXRob3I+PC9hdXRo
b3JzPjwvY29udHJpYnV0b3JzPjx0aXRsZXM+PHRpdGxlPjxzdHlsZSBmYWNlPSJpdGFsaWMiIGZv
bnQ9ImRlZmF1bHQiIHNpemU9IjEwMCUiPkFlcm9tb25hcyBzYWxtb25pY2lkYTwvc3R5bGU+PHN0
eWxlIGZhY2U9Im5vcm1hbCIgZm9udD0iZGVmYXVsdCIgc2l6ZT0iMTAwJSI+OiB1cGRhdGVzIG9u
IGFuIG9sZCBhY3F1YWludGFuY2U8L3N0eWxlPjwvdGl0bGU+PHNlY29uZGFyeS10aXRsZT5EaXNl
YXNlcyBvZiBBcXVhdGljIE9yZ2FuaXNtczwvc2Vjb25kYXJ5LXRpdGxlPjwvdGl0bGVzPjxwZXJp
b2RpY2FsPjxmdWxsLXRpdGxlPkRpc2Vhc2VzIG9mIEFxdWF0aWMgT3JnYW5pc21zPC9mdWxsLXRp
dGxlPjwvcGVyaW9kaWNhbD48cGFnZXM+NDktNjg8L3BhZ2VzPjx2b2x1bWU+MTIwPC92b2x1bWU+
PG51bWJlcj4xPC9udW1iZXI+PGtleXdvcmRzPjxrZXl3b3JkPkZ1cnVuY3Vsb3Npczwva2V5d29y
ZD48a2V5d29yZD5BdHlwaWNhbCBpc29sYXRlczwva2V5d29yZD48a2V5d29yZD5DbGluaWNhbCBz
aWduczwva2V5d29yZD48a2V5d29yZD5EaWFnbm9zaXM8L2tleXdvcmQ+PGtleXdvcmQ+UHJvYmlv
dGljczwva2V5d29yZD48a2V5d29yZD5WaXJ1bGVuY2UgbWVjaGFuaXNtczwva2V5d29yZD48L2tl
eXdvcmRzPjxkYXRlcz48eWVhcj4yMDE2PC95ZWFyPjxwdWItZGF0ZXM+PGRhdGU+OCBKdWx5IDIw
MTY8L2RhdGU+PC9wdWItZGF0ZXM+PC9kYXRlcz48b3JpZy1wdWI+XFxBQ1QwMDFDTDA0RlMwN1xC
SU9TRUNVUklUWURBVEEkXEUgTGlicmFyeVxBbmltYWwgQ2F0YWxvZ3VlXE1cTWVuYW50ZWF1LUxl
ZG91YmxlIGV0IGFsIDIwMTYgRU4xNzc0OS5wZGY8L29yaWctcHViPjxsYWJlbD4xNzc0OTwvbGFi
ZWw+PHVybHM+PC91cmxzPjxjdXN0b20xPmdtPC9jdXN0b20xPjxlbGVjdHJvbmljLXJlc291cmNl
LW51bT5odHRwczovL2RvaS5vcmcvMTAuMzM1NC9kYW8wMzAwNjwvZWxlY3Ryb25pYy1yZXNvdXJj
ZS1udW0+PC9yZWNvcmQ+PC9DaXRlPjxDaXRlPjxBdXRob3I+Q2lwcmlhbm88L0F1dGhvcj48WWVh
cj4yMDAxPC9ZZWFyPjxSZWNOdW0+NDYwMzI8L1JlY051bT48SURUZXh0PjIzMjgwPC9JRFRleHQ+
PHJlY29yZD48cmVjLW51bWJlcj40NjAzMjwvcmVjLW51bWJlcj48Zm9yZWlnbi1rZXlzPjxrZXkg
YXBwPSJFTiIgZGItaWQ9IjkwYXd3dDI1YmRwdHd0ZWUyNWRwcHg1and2ZGRwMnN0cjBzeiIgdGlt
ZXN0YW1wPSIxNjU2OTkxNjkzIiBndWlkPSI1Mjc5Zjk1Ni0zNzA4LTQ4OTctODExYy1hNDg1Yjdi
ZTc2N2IiPjQ2MDMyPC9rZXk+PC9mb3JlaWduLWtleXM+PHJlZi10eXBlIG5hbWU9IkVsZWN0cm9u
aWMgUHVibGljYXRpb24iPjQ0PC9yZWYtdHlwZT48Y29udHJpYnV0b3JzPjxhdXRob3JzPjxhdXRo
b3I+Q2lwcmlhbm8sIFIuIEMuPC9hdXRob3I+PGF1dGhvcj5CdWxsb2NrLCBHLiBMLjwvYXV0aG9y
PjwvYXV0aG9ycz48L2NvbnRyaWJ1dG9ycz48dGl0bGVzPjx0aXRsZT48c3R5bGUgZmFjZT0ibm9y
bWFsIiBmb250PSJkZWZhdWx0IiBzaXplPSIxMDAlIj5GdXJ1bmN1bG9zaXMgYW5kIG90aGVyIGRp
c2Vhc2VzIGNhdXNlZCBieTwvc3R5bGU+PHN0eWxlIGZhY2U9Iml0YWxpYyIgZm9udD0iZGVmYXVs
dCIgc2l6ZT0iMTAwJSI+IEFlcm9tb25hcyBzYWxtb25pY2lkYTwvc3R5bGU+PC90aXRsZT48c2Vj
b25kYXJ5LXRpdGxlPkZpc2ggRGlzZWFzZSBMZWFmbGV0PC9zZWNvbmRhcnktdGl0bGU+PC90aXRs
ZXM+PHBlcmlvZGljYWw+PGZ1bGwtdGl0bGU+RmlzaCBEaXNlYXNlIExlYWZsZXQ8L2Z1bGwtdGl0
bGU+PC9wZXJpb2RpY2FsPjxwYWdlcz4xLTMzPC9wYWdlcz48dm9sdW1lPjY2PC92b2x1bWU+PG51
bS12b2xzPjxzdHlsZSBmYWNlPSJub3JtYWwiIGZvbnQ9ImRlZmF1bHQiIHNpemU9IjEwMCUiPlJl
dmlzb24gb2Yg4oCcRnVydW5jdWxvc2lzIGFuZCBvdGhlciBkaXNlYXNlcyBjYXVzZWQgYnkgPC9z
dHlsZT48c3R5bGUgZmFjZT0iaXRhbGljIiBmb250PSJkZWZhdWx0IiBzaXplPSIxMDAlIj5BZXJv
bW9uYXMgc2FsbW9uaWNpZGE8L3N0eWxlPjxzdHlsZSBmYWNlPSJub3JtYWwiIGZvbnQ9ImRlZmF1
bHQiIHNpemU9IjEwMCUiPizigJ0gYnkgRy4gTC4gQnVsbG9jaywgUi4gQy4gQ2lwcmlhbm8sIGFu
ZCBTLiBGLiBTbmllc3prbywgMTk4My48L3N0eWxlPjwvbnVtLXZvbHM+PGRhdGVzPjx5ZWFyPjIw
MDE8L3llYXI+PC9kYXRlcz48cHViLWxvY2F0aW9uPktlYXJuZXlzdmlsbGUsIFdWPC9wdWItbG9j
YXRpb24+PHB1Ymxpc2hlcj5OYXRpb25hbCBGaXNoIEhlYWx0aCBSZXNlYXJjaCBMYWJvcmF0b3J5
PC9wdWJsaXNoZXI+PG9yaWctcHViPlxcQUNUMDAxQ0wwNEZTMDdcQklPU0VDVVJJVFlEQVRBJFxF
IExpYnJhcnlcQW5pbWFsIENhdGFsb2d1ZVxDXENpcHJhbm8gYW5kIEJ1bGxvY2sgMjAwMSBFTjIz
MjgwLnBkZjwvb3JpZy1wdWI+PGxhYmVsPjIzMjgwPC9sYWJlbD48dXJscz48L3VybHM+PGN1c3Rv
bTE+U3R1cmdlb25fWUdDPC9jdXN0b20xPjxlbGVjdHJvbmljLXJlc291cmNlLW51bT5odHRwczov
L3dlYmhhcnZlc3QuZ292L3BldGgwNC8yMDA0MTAyOTA2NDczNS9odHRwOi8vd3d3LmxzYy51c2dz
Lmdvdi9GSEIvbGVhZmxldHMvRkhCNjYucGRmPC9lbGVjdHJvbmljLXJlc291cmNlLW51bT48L3Jl
Y29yZD48L0NpdGU+PENpdGU+PEF1dGhvcj5IaW5leTwvQXV0aG9yPjxZZWFyPjE5OTk8L1llYXI+
PFJlY051bT43MDU2PC9SZWNOdW0+PElEVGV4dD4xNjUyMzwvSURUZXh0PjxyZWNvcmQ+PHJlYy1u
dW1iZXI+NzA1NjwvcmVjLW51bWJlcj48Zm9yZWlnbi1rZXlzPjxrZXkgYXBwPSJFTiIgZGItaWQ9
IjkwYXd3dDI1YmRwdHd0ZWUyNWRwcHg1and2ZGRwMnN0cjBzeiIgdGltZXN0YW1wPSIxNjUyMzk3
MTY1IiBndWlkPSJlNDc4YTZhZi1kZDJlLTRhY2MtODEwNC0wMzQyMTRkOTAwY2YiPjcwNTY8L2tl
eT48L2ZvcmVpZ24ta2V5cz48cmVmLXR5cGUgbmFtZT0iQ2hhcHRlcnMiPjU8L3JlZi10eXBlPjxj
b250cmlidXRvcnM+PGF1dGhvcnM+PGF1dGhvcj5IaW5leSwgTTwvYXV0aG9yPjxhdXRob3I+T2xp
dmVyLCBHPC9hdXRob3I+PC9hdXRob3JzPjxzZWNvbmRhcnktYXV0aG9ycz48YXV0aG9yPldvbywg
UC4gVC4gSy48L2F1dGhvcj48YXV0aG9yPkJydW5vLCBELiBXLjwvYXV0aG9yPjwvc2Vjb25kYXJ5
LWF1dGhvcnM+PC9jb250cmlidXRvcnM+PHRpdGxlcz48dGl0bGU+PHN0eWxlIGZhY2U9Im5vcm1h
bCIgZm9udD0iZGVmYXVsdCIgc2l6ZT0iMTAwJSI+RnVydW5jdWxvc2lzICg8L3N0eWxlPjxzdHls
ZSBmYWNlPSJpdGFsaWMiIGZvbnQ9ImRlZmF1bHQiIHNpemU9IjEwMCUiPkFlcm9tb25hcyBzYWxt
b25pY2lkYTwvc3R5bGU+PHN0eWxlIGZhY2U9Im5vcm1hbCIgZm9udD0iZGVmYXVsdCIgc2l6ZT0i
MTAwJSI+KTwvc3R5bGU+PC90aXRsZT48c2Vjb25kYXJ5LXRpdGxlPkZpc2ggRGlzZWFzZXMgYW5k
IERpc29yZGVyczwvc2Vjb25kYXJ5LXRpdGxlPjwvdGl0bGVzPjxwYWdlcz4zNDEtNDI1PC9wYWdl
cz48ZWRpdGlvbj4xc3Q8L2VkaXRpb24+PHNlY3Rpb24+MTA8L3NlY3Rpb24+PGtleXdvcmRzPjxr
ZXl3b3JkPkZ1cnVuY3Vsb3Npczwva2V5d29yZD48a2V5d29yZD5BZXJvbW9uYXM8L2tleXdvcmQ+
PGtleXdvcmQ+QWVyb21vbmFzIHNhbG1vbmljaWRhPC9rZXl3b3JkPjxrZXl3b3JkPlNhbG1vbmlj
aWRhPC9rZXl3b3JkPjxrZXl3b3JkPkRBRkY8L2tleXdvcmQ+PGtleXdvcmQ+RmlzaDwva2V5d29y
ZD48a2V5d29yZD5GaXNoIGRpc2Vhc2VzPC9rZXl3b3JkPjxrZXl3b3JkPkZpc2ggZGlzZWFzZTwv
a2V5d29yZD48a2V5d29yZD5EaXNlYXNlczwva2V5d29yZD48a2V5d29yZD5EaXNlYXNlPC9rZXl3
b3JkPjxrZXl3b3JkPkRpc29yZGVyczwva2V5d29yZD48L2tleXdvcmRzPjxkYXRlcz48eWVhcj4x
OTk5PC95ZWFyPjwvZGF0ZXM+PHB1Yi1sb2NhdGlvbj5OZXcgeW9yazwvcHViLWxvY2F0aW9uPjxw
dWJsaXNoZXI+Q0FCSSBQdWJsaXNoaW5nPC9wdWJsaXNoZXI+PGlzYm4+MDg1MTk5MTk0NzwvaXNi
bj48bGFiZWw+MTY1MjM8L2xhYmVsPjx1cmxzPjwvdXJscz48Y3VzdG9tMT5EUCBBcXVhdGljczwv
Y3VzdG9tMT48bW9kaWZpZWQtZGF0ZT44MDE5NzwvbW9kaWZpZWQtZGF0ZT48L3JlY29yZD48L0Np
dGU+PC9FbmROb3RlPn==
</w:fldData>
        </w:fldChar>
      </w:r>
      <w:r w:rsidR="00295283">
        <w:instrText xml:space="preserve"> ADDIN EN.CITE.DATA </w:instrText>
      </w:r>
      <w:r w:rsidR="00295283">
        <w:fldChar w:fldCharType="end"/>
      </w:r>
      <w:r w:rsidR="00295283">
        <w:fldChar w:fldCharType="separate"/>
      </w:r>
      <w:r w:rsidR="00295283">
        <w:rPr>
          <w:noProof/>
        </w:rPr>
        <w:t>(Cipriano &amp; Bullock 2001; Hiney &amp; Oliver 1999; Menanteau-Ledouble et al. 2016)</w:t>
      </w:r>
      <w:r w:rsidR="00295283">
        <w:fldChar w:fldCharType="end"/>
      </w:r>
      <w:r w:rsidR="0085172F">
        <w:t>.</w:t>
      </w:r>
    </w:p>
    <w:p w14:paraId="13CD8398" w14:textId="77777777" w:rsidR="009B785E" w:rsidRDefault="009B785E" w:rsidP="009B785E">
      <w:pPr>
        <w:pStyle w:val="Heading6"/>
      </w:pPr>
      <w:r>
        <w:t>Other fish</w:t>
      </w:r>
    </w:p>
    <w:p w14:paraId="25B52877" w14:textId="1BCDB7F8" w:rsidR="0085172F" w:rsidRDefault="0085172F" w:rsidP="0085172F">
      <w:r>
        <w:t xml:space="preserve">Infected eels, such as </w:t>
      </w:r>
      <w:r w:rsidRPr="00B05C7D">
        <w:rPr>
          <w:rStyle w:val="Emphasis"/>
        </w:rPr>
        <w:t>Anguilla rostra</w:t>
      </w:r>
      <w:r>
        <w:t xml:space="preserve"> and </w:t>
      </w:r>
      <w:r w:rsidRPr="00B05C7D">
        <w:rPr>
          <w:rStyle w:val="Emphasis"/>
        </w:rPr>
        <w:t>Anguilla japonica</w:t>
      </w:r>
      <w:r>
        <w:rPr>
          <w:rStyle w:val="Emphasis"/>
        </w:rPr>
        <w:t>,</w:t>
      </w:r>
      <w:r>
        <w:t xml:space="preserve"> are characterised by discoloured patches on the skin and gills that can progress into deep ulcers that often involve the underlying muscle tissue. They also exhibit cranial swelling and corneal oedema </w:t>
      </w:r>
      <w:r w:rsidR="00295283">
        <w:fldChar w:fldCharType="begin"/>
      </w:r>
      <w:r w:rsidR="00295283">
        <w:instrText xml:space="preserve"> ADDIN EN.CITE &lt;EndNote&gt;&lt;Cite&gt;&lt;Author&gt;Noga&lt;/Author&gt;&lt;Year&gt;1990&lt;/Year&gt;&lt;RecNum&gt;46184&lt;/RecNum&gt;&lt;IDText&gt;24653&lt;/IDText&gt;&lt;DisplayText&gt;(Noga &amp;amp; Berkhoff 1990)&lt;/DisplayText&gt;&lt;record&gt;&lt;rec-number&gt;46184&lt;/rec-number&gt;&lt;foreign-keys&gt;&lt;key app="EN" db-id="90awwt25bdptwtee25dppx5jwvddp2str0sz" timestamp="1658894148" guid="6689ffa8-8a75-47df-b710-bec7511cec36"&gt;46184&lt;/key&gt;&lt;/foreign-keys&gt;&lt;ref-type name="Journal Articles"&gt;17&lt;/ref-type&gt;&lt;contributors&gt;&lt;authors&gt;&lt;author&gt;Noga, E.J.&lt;/author&gt;&lt;author&gt;Berkhoff, H.A.&lt;/author&gt;&lt;/authors&gt;&lt;/contributors&gt;&lt;titles&gt;&lt;title&gt;&lt;style face="normal" font="default" size="100%"&gt;Pathological and Microbiological Features of &lt;/style&gt;&lt;style face="italic" font="default" size="100%"&gt;Aeromonas salmonicida &lt;/style&gt;&lt;style face="normal" font="default" size="100%"&gt;Infection in the American Eel (&lt;/style&gt;&lt;style face="italic" font="default" size="100%"&gt;Anguilla rostrata&lt;/style&gt;&lt;style face="normal" font="default" size="100%"&gt;)&lt;/style&gt;&lt;/title&gt;&lt;secondary-title&gt;Fish Pathology&lt;/secondary-title&gt;&lt;/titles&gt;&lt;periodical&gt;&lt;full-title&gt;Fish Pathology&lt;/full-title&gt;&lt;/periodical&gt;&lt;pages&gt;127-132&lt;/pages&gt;&lt;volume&gt;3&lt;/volume&gt;&lt;dates&gt;&lt;year&gt;1990&lt;/year&gt;&lt;/dates&gt;&lt;orig-pub&gt;\\ACT001CL04FS07\BIOSECURITYDATA$\E Library\Animal Catalogue\N\Noga and Berkhoff 1990 EN24653.pdf&lt;/orig-pub&gt;&lt;label&gt;24653&lt;/label&gt;&lt;urls&gt;&lt;/urls&gt;&lt;custom1&gt;sturgeon_BM&lt;/custom1&gt;&lt;electronic-resource-num&gt;https://www.jstage.jst.go.jp/article/jsfp1966/25/3/25_3_127/_pdf&lt;/electronic-resource-num&gt;&lt;/record&gt;&lt;/Cite&gt;&lt;/EndNote&gt;</w:instrText>
      </w:r>
      <w:r w:rsidR="00295283">
        <w:fldChar w:fldCharType="separate"/>
      </w:r>
      <w:r w:rsidR="00295283">
        <w:rPr>
          <w:noProof/>
        </w:rPr>
        <w:t>(Noga &amp; Berkhoff 1990)</w:t>
      </w:r>
      <w:r w:rsidR="00295283">
        <w:fldChar w:fldCharType="end"/>
      </w:r>
      <w:r>
        <w:t xml:space="preserve">. </w:t>
      </w:r>
      <w:r w:rsidRPr="00023BD4">
        <w:rPr>
          <w:rStyle w:val="Emphasis"/>
        </w:rPr>
        <w:t>S. maximus</w:t>
      </w:r>
      <w:r>
        <w:t xml:space="preserve"> (turbot) infected with typical </w:t>
      </w:r>
      <w:r w:rsidRPr="00B33EFD">
        <w:rPr>
          <w:rStyle w:val="Emphasis"/>
        </w:rPr>
        <w:t>A.</w:t>
      </w:r>
      <w:r>
        <w:rPr>
          <w:rStyle w:val="Emphasis"/>
        </w:rPr>
        <w:t> </w:t>
      </w:r>
      <w:r w:rsidRPr="00B33EFD">
        <w:rPr>
          <w:rStyle w:val="Emphasis"/>
        </w:rPr>
        <w:t>salmonicida</w:t>
      </w:r>
      <w:r>
        <w:t xml:space="preserve"> developed skin lesions on the head and operculum that similarly progressed into ulcers </w:t>
      </w:r>
      <w:r w:rsidR="00295283">
        <w:fldChar w:fldCharType="begin"/>
      </w:r>
      <w:r w:rsidR="00295283">
        <w:instrText xml:space="preserve"> ADDIN EN.CITE &lt;EndNote&gt;&lt;Cite&gt;&lt;Author&gt;Coscelli&lt;/Author&gt;&lt;Year&gt;2014&lt;/Year&gt;&lt;RecNum&gt;46326&lt;/RecNum&gt;&lt;IDText&gt;24789&lt;/IDText&gt;&lt;DisplayText&gt;(Coscelli et al. 2014b)&lt;/DisplayText&gt;&lt;record&gt;&lt;rec-number&gt;46326&lt;/rec-number&gt;&lt;foreign-keys&gt;&lt;key app="EN" db-id="90awwt25bdptwtee25dppx5jwvddp2str0sz" timestamp="1659406721" guid="97068d26-ad42-483e-b68f-b0138ab10657"&gt;46326&lt;/key&gt;&lt;/foreign-keys&gt;&lt;ref-type name="Journal Articles"&gt;17&lt;/ref-type&gt;&lt;contributors&gt;&lt;authors&gt;&lt;author&gt;Coscelli, G.A.&lt;/author&gt;&lt;author&gt;Bermudez, R.&lt;/author&gt;&lt;author&gt;Silva, A.R.S.&lt;/author&gt;&lt;author&gt;de Ocenda, M.V.R.&lt;/author&gt;&lt;author&gt;Quiroga, M.I.&lt;/author&gt;&lt;/authors&gt;&lt;/contributors&gt;&lt;titles&gt;&lt;title&gt;&lt;style face="normal" font="default" size="100%"&gt;Granulomatous dermatitis in turbot (&lt;/style&gt;&lt;style face="italic" font="default" size="100%"&gt;Scophthalmus maximus &lt;/style&gt;&lt;style face="normal" font="default" size="100%"&gt;L.) associated with natural &lt;/style&gt;&lt;style face="italic" font="default" size="100%"&gt;Aeromonas salmonicida &lt;/style&gt;&lt;style face="normal" font="default" size="100%"&gt;subsp. &lt;/style&gt;&lt;style face="italic" font="default" size="100%"&gt;salmonicida &lt;/style&gt;&lt;style face="normal" font="default" size="100%"&gt;infection&lt;/style&gt;&lt;/title&gt;&lt;secondary-title&gt;Aquaculture&lt;/secondary-title&gt;&lt;/titles&gt;&lt;periodical&gt;&lt;full-title&gt;Aquaculture&lt;/full-title&gt;&lt;/periodical&gt;&lt;pages&gt;111-116&lt;/pages&gt;&lt;volume&gt;428-429&lt;/volume&gt;&lt;keywords&gt;&lt;keyword&gt;Turbot&lt;/keyword&gt;&lt;keyword&gt;Aeromonas salmonicida subspecies salmonicida&lt;/keyword&gt;&lt;keyword&gt;Pathology&lt;/keyword&gt;&lt;keyword&gt;Histopathology&lt;/keyword&gt;&lt;keyword&gt;Immunohistochemistry&lt;/keyword&gt;&lt;keyword&gt;Granulomatous dermatitis&lt;/keyword&gt;&lt;/keywords&gt;&lt;dates&gt;&lt;year&gt;2014&lt;/year&gt;&lt;/dates&gt;&lt;orig-pub&gt;\\ACT001CL04FS07\BIOSECURITYDATA$\E Library\Animal Catalogue\C\Coscelli et al 2014 EN24789.pdf&lt;/orig-pub&gt;&lt;label&gt;24789&lt;/label&gt;&lt;urls&gt;&lt;/urls&gt;&lt;custom1&gt;sturgeon_BM&lt;/custom1&gt;&lt;electronic-resource-num&gt;http://dx.doi.org/10.1016/j.aquaculture.2014.02.038&lt;/electronic-resource-num&gt;&lt;/record&gt;&lt;/Cite&gt;&lt;/EndNote&gt;</w:instrText>
      </w:r>
      <w:r w:rsidR="00295283">
        <w:fldChar w:fldCharType="separate"/>
      </w:r>
      <w:r w:rsidR="00295283">
        <w:rPr>
          <w:noProof/>
        </w:rPr>
        <w:t>(Coscelli et al. 2014b)</w:t>
      </w:r>
      <w:r w:rsidR="00295283">
        <w:fldChar w:fldCharType="end"/>
      </w:r>
      <w:r>
        <w:t xml:space="preserve">. Other clinical signs included abnormal swimming and anorexia </w:t>
      </w:r>
      <w:r w:rsidR="00295283">
        <w:fldChar w:fldCharType="begin"/>
      </w:r>
      <w:r w:rsidR="00295283">
        <w:instrText xml:space="preserve"> ADDIN EN.CITE &lt;EndNote&gt;&lt;Cite&gt;&lt;Author&gt;Farto&lt;/Author&gt;&lt;Year&gt;2011&lt;/Year&gt;&lt;RecNum&gt;46303&lt;/RecNum&gt;&lt;IDText&gt;24766&lt;/IDText&gt;&lt;DisplayText&gt;(Farto et al. 2011)&lt;/DisplayText&gt;&lt;record&gt;&lt;rec-number&gt;46303&lt;/rec-number&gt;&lt;foreign-keys&gt;&lt;key app="EN" db-id="90awwt25bdptwtee25dppx5jwvddp2str0sz" timestamp="1659406718" guid="fd33843b-e153-4f70-8fb6-b4b48adb0a7e"&gt;46303&lt;/key&gt;&lt;/foreign-keys&gt;&lt;ref-type name="Journal Articles"&gt;17&lt;/ref-type&gt;&lt;contributors&gt;&lt;authors&gt;&lt;author&gt;Farto, R.&lt;/author&gt;&lt;author&gt;Milton, D.L.&lt;/author&gt;&lt;author&gt;Bermudez, M.B.&lt;/author&gt;&lt;author&gt;Nieto, T.P.&lt;/author&gt;&lt;/authors&gt;&lt;/contributors&gt;&lt;titles&gt;&lt;title&gt;&lt;style face="normal" font="default" size="100%"&gt;Colonization of turbot tissues by virulent and avirulent &lt;/style&gt;&lt;style face="italic" font="default" size="100%"&gt;Aeromonas salmonicida&lt;/style&gt;&lt;style face="normal" font="default" size="100%"&gt; subsp. &lt;/style&gt;&lt;style face="italic" font="default" size="100%"&gt;salmonicida&lt;/style&gt;&lt;style face="normal" font="default" size="100%"&gt; strains during infection&lt;/style&gt;&lt;/title&gt;&lt;secondary-title&gt;Diseases of Aquatic Organisms&lt;/secondary-title&gt;&lt;/titles&gt;&lt;periodical&gt;&lt;full-title&gt;Diseases of Aquatic Organisms&lt;/full-title&gt;&lt;/periodical&gt;&lt;pages&gt;167-173&lt;/pages&gt;&lt;volume&gt;95&lt;/volume&gt;&lt;keywords&gt;&lt;keyword&gt;Aeromonas salmonicida&lt;/keyword&gt;&lt;keyword&gt;Persistence&lt;/keyword&gt;&lt;keyword&gt;Turbot&lt;/keyword&gt;&lt;keyword&gt;Green fluorescent protein&lt;/keyword&gt;&lt;keyword&gt;GFP&lt;/keyword&gt;&lt;keyword&gt;Immersion challenge&lt;/keyword&gt;&lt;/keywords&gt;&lt;dates&gt;&lt;year&gt;2011&lt;/year&gt;&lt;/dates&gt;&lt;orig-pub&gt;\\ACT001CL04FS07\BIOSECURITYDATA$\E Library\Animal Catalogue\F\Farto et al 2011 EN24766.pdf&lt;/orig-pub&gt;&lt;label&gt;24766&lt;/label&gt;&lt;urls&gt;&lt;/urls&gt;&lt;custom1&gt;sturgeon_BM&lt;/custom1&gt;&lt;electronic-resource-num&gt;https://doi.org/10.3354/dao02342&lt;/electronic-resource-num&gt;&lt;/record&gt;&lt;/Cite&gt;&lt;/EndNote&gt;</w:instrText>
      </w:r>
      <w:r w:rsidR="00295283">
        <w:fldChar w:fldCharType="separate"/>
      </w:r>
      <w:r w:rsidR="00295283">
        <w:rPr>
          <w:noProof/>
        </w:rPr>
        <w:t>(Farto et al. 2011)</w:t>
      </w:r>
      <w:r w:rsidR="00295283">
        <w:fldChar w:fldCharType="end"/>
      </w:r>
      <w:r>
        <w:t xml:space="preserve">. Ulcerative lesions and haemorrhages have been described on the body surface of other infected species such as </w:t>
      </w:r>
      <w:r w:rsidRPr="00362E12">
        <w:rPr>
          <w:rStyle w:val="Emphasis"/>
        </w:rPr>
        <w:t>C. guichenoti</w:t>
      </w:r>
      <w:r>
        <w:t xml:space="preserve">, </w:t>
      </w:r>
      <w:r>
        <w:rPr>
          <w:rStyle w:val="Emphasis"/>
        </w:rPr>
        <w:t>C. auratus</w:t>
      </w:r>
      <w:r>
        <w:t xml:space="preserve">, </w:t>
      </w:r>
      <w:r w:rsidRPr="00771206">
        <w:rPr>
          <w:rStyle w:val="Emphasis"/>
        </w:rPr>
        <w:t>P</w:t>
      </w:r>
      <w:r>
        <w:rPr>
          <w:rStyle w:val="Emphasis"/>
        </w:rPr>
        <w:t>.</w:t>
      </w:r>
      <w:r w:rsidRPr="00771206">
        <w:rPr>
          <w:rStyle w:val="Emphasis"/>
        </w:rPr>
        <w:t> fluviatilis</w:t>
      </w:r>
      <w:r>
        <w:t xml:space="preserve"> and </w:t>
      </w:r>
      <w:r w:rsidRPr="00023BD4">
        <w:rPr>
          <w:rStyle w:val="Emphasis"/>
        </w:rPr>
        <w:t>P. marinus</w:t>
      </w:r>
      <w:r w:rsidRPr="00EB11D5">
        <w:t xml:space="preserve"> </w:t>
      </w:r>
      <w:r w:rsidR="00295283">
        <w:fldChar w:fldCharType="begin">
          <w:fldData xml:space="preserve">PEVuZE5vdGU+PENpdGU+PEF1dGhvcj5SdXBwPC9BdXRob3I+PFllYXI+MjAxOTwvWWVhcj48UmVj
TnVtPjQ2MTM3PC9SZWNOdW0+PElEVGV4dD4yNDYwNjwvSURUZXh0PjxEaXNwbGF5VGV4dD4oRmFp
c2FsLCBFaXNzYSAmYW1wOyBFbHNheWVkIDIwMDc7IExpYW4gZXQgYWwuIDIwMjA7IExvbmcgZXQg
YWwuIDIwMTY7IFJ1cHAgZXQgYWwuIDIwMTkpPC9EaXNwbGF5VGV4dD48cmVjb3JkPjxyZWMtbnVt
YmVyPjQ2MTM3PC9yZWMtbnVtYmVyPjxmb3JlaWduLWtleXM+PGtleSBhcHA9IkVOIiBkYi1pZD0i
OTBhd3d0MjViZHB0d3RlZTI1ZHBweDVqd3ZkZHAyc3RyMHN6IiB0aW1lc3RhbXA9IjE2NTgzNjkw
NzMiIGd1aWQ9Ijk1ZjAyNmZlLTZjODctNGE5NC1iOGY0LWM2MzQ3NGMzYWUxMiI+NDYxMzc8L2tl
eT48L2ZvcmVpZ24ta2V5cz48cmVmLXR5cGUgbmFtZT0iSm91cm5hbCBBcnRpY2xlcyI+MTc8L3Jl
Zi10eXBlPjxjb250cmlidXRvcnM+PGF1dGhvcnM+PGF1dGhvcj5SdXBwLCBNLjwvYXV0aG9yPjxh
dXRob3I+UGlsbywgUC48L2F1dGhvcj48YXV0aG9yPk11bGxlciwgQi48L2F1dGhvcj48YXV0aG9y
PktudXNlbCwgUi48L2F1dGhvcj48YXV0aG9yPnZvbiBTaWViZW50aGFsLCBCLjwvYXV0aG9yPjxh
dXRob3I+RnJleSwgSi48L2F1dGhvcj48YXV0aG9yPlNpbmRpbGFyaXUsIFAuPC9hdXRob3I+PGF1
dGhvcj5TY2htaWR0LVBvc3RoYXVzLCBILjwvYXV0aG9yPjwvYXV0aG9ycz48L2NvbnRyaWJ1dG9y
cz48dGl0bGVzPjx0aXRsZT48c3R5bGUgZmFjZT0ibm9ybWFsIiBmb250PSJkZWZhdWx0IiBzaXpl
PSIxMDAlIj5TeXN0ZW1pYyBpbmZlY3Rpb24gaW4gRXVyb3BlYW4gcGVyY2ggd2l0aCB0aGVybW9h
ZGFwdGVkIHZpcnVsZW50IDwvc3R5bGU+PHN0eWxlIGZhY2U9Iml0YWxpYyIgZm9udD0iZGVmYXVs
dCIgc2l6ZT0iMTAwJSI+QWVyb21vbmFzIHNhbG1vbmljaWRhIChQZXJjYSBmbHV2aWF0aWxpcyk8
L3N0eWxlPjwvdGl0bGU+PHNlY29uZGFyeS10aXRsZT5Kb3VybmFsIG9mIEZpc2ggRGlzZWFzZXM8
L3NlY29uZGFyeS10aXRsZT48L3RpdGxlcz48cGVyaW9kaWNhbD48ZnVsbC10aXRsZT5Kb3VybmFs
IG9mIEZpc2ggRGlzZWFzZXM8L2Z1bGwtdGl0bGU+PC9wZXJpb2RpY2FsPjxwYWdlcz42ODUtNjkx
PC9wYWdlcz48dm9sdW1lPjQyPC92b2x1bWU+PGtleXdvcmRzPjxrZXl3b3JkPkFlcm9tb25hcyBz
YWxtb25pY2lkYTwva2V5d29yZD48a2V5d29yZD5FdXJvcGVhbiBwZXJjaDwva2V5d29yZD48a2V5
d29yZD5wQXNhNS9wQVN2aXJBPC9rZXl3b3JkPjxrZXl3b3JkPnRlbXBlcmF0dXJlIHNlbGVjdGlv
bjwva2V5d29yZD48a2V5d29yZD50eXBlIHRocmVlPC9rZXl3b3JkPjxrZXl3b3JkPnNlY3JldGlv
biBzeXN0ZW08L2tleXdvcmQ+PC9rZXl3b3Jkcz48ZGF0ZXM+PHllYXI+MjAxOTwveWVhcj48L2Rh
dGVzPjxvcmlnLXB1Yj5cXEFDVDAwMUNMMDRGUzA3XEJJT1NFQ1VSSVRZREFUQSRcRSBMaWJyYXJ5
XEFuaW1hbCBDYXRhbG9ndWVcUlxSdXBwIGV0IGFsIDIwMTkgRU4yNDYwNi5wZGY8L29yaWctcHVi
PjxsYWJlbD4yNDYwNjwvbGFiZWw+PHVybHM+PC91cmxzPjxjdXN0b20xPnN0dXJnZW9uX0JNPC9j
dXN0b20xPjxlbGVjdHJvbmljLXJlc291cmNlLW51bT5odHRwczovL2RvaS5vcmcvMTAuMTExMS9q
ZmQuMTI5NzA8L2VsZWN0cm9uaWMtcmVzb3VyY2UtbnVtPjwvcmVjb3JkPjwvQ2l0ZT48Q2l0ZT48
QXV0aG9yPkxvbmc8L0F1dGhvcj48WWVhcj4yMDE2PC9ZZWFyPjxSZWNOdW0+NDYyMjA8L1JlY051
bT48SURUZXh0PjI0Njg3PC9JRFRleHQ+PHJlY29yZD48cmVjLW51bWJlcj40NjIyMDwvcmVjLW51
bWJlcj48Zm9yZWlnbi1rZXlzPjxrZXkgYXBwPSJFTiIgZGItaWQ9IjkwYXd3dDI1YmRwdHd0ZWUy
NWRwcHg1and2ZGRwMnN0cjBzeiIgdGltZXN0YW1wPSIxNjU5NDA2NzA3IiBndWlkPSJhMjg1ZTMw
NC02NDhmLTRlYzItOTg5MC0xMTVkZGJkYzAxMzMiPjQ2MjIwPC9rZXk+PC9mb3JlaWduLWtleXM+
PHJlZi10eXBlIG5hbWU9IkpvdXJuYWwgQXJ0aWNsZXMiPjE3PC9yZWYtdHlwZT48Y29udHJpYnV0
b3JzPjxhdXRob3JzPjxhdXRob3I+TG9uZywgTS48L2F1dGhvcj48YXV0aG9yPk5pZWxzZW4sIFQu
Sy48L2F1dGhvcj48YXV0aG9yPkxlaXNuZXIsIEouSi48L2F1dGhvcj48YXV0aG9yPk5IYW5zZW4s
IEwuSC48L2F1dGhvcj48YXV0aG9yPlNoZW4sIFouWC48L2F1dGhvcj48YXV0aG9yPlpoYW5nLCBR
LlEuPC9hdXRob3I+PGF1dGhvcj5MaSwgQS48L2F1dGhvcj48L2F1dGhvcnM+PC9jb250cmlidXRv
cnM+PHRpdGxlcz48dGl0bGU+PHN0eWxlIGZhY2U9Iml0YWxpYyIgZm9udD0iZGVmYXVsdCIgc2l6
ZT0iMTAwJSI+QWVyb21vbmFzIHNhbG1vbmljaWRhPC9zdHlsZT48c3R5bGUgZmFjZT0ibm9ybWFs
IiBmb250PSJkZWZhdWx0IiBzaXplPSIxMDAlIj4gc3Vic3AuIDwvc3R5bGU+PHN0eWxlIGZhY2U9
Iml0YWxpYyIgZm9udD0iZGVmYXVsdCIgc2l6ZT0iMTAwJSI+c2FsbW9uaWNpZGEgPC9zdHlsZT48
c3R5bGUgZmFjZT0ibm9ybWFsIiBmb250PSJkZWZhdWx0IiBzaXplPSIxMDAlIj5zdHJhaW5zIGlz
b2xhdGVkIGZyb20gQ2hpbmVzZSBmcmVzaHdhdGVyIGZpc2ggY29udGFpbiBhIG5vdmVsIGdlbm9t
aWMgaXNsYW5kIGFuZCBwb3NzaWJsZSByZWdpb25hbC1zcGVjaWZpYyBtb2JpbGUgZ2VuZXRpYyBl
bGVtZW50cyBwcm9maWxlczwvc3R5bGU+PC90aXRsZT48c2Vjb25kYXJ5LXRpdGxlPkZFTVMgTWlj
cm9iaW9sb2d5IExldHRlcnM8L3NlY29uZGFyeS10aXRsZT48L3RpdGxlcz48cGVyaW9kaWNhbD48
ZnVsbC10aXRsZT5GRU1TIE1pY3JvYmlvbG9neSBMZXR0ZXJzPC9mdWxsLXRpdGxlPjwvcGVyaW9k
aWNhbD48cGFnZXM+Zm53MTkwPC9wYWdlcz48dm9sdW1lPjM2Mzwvdm9sdW1lPjxrZXl3b3Jkcz48
a2V5d29yZD5DaGluYTwva2V5d29yZD48a2V5d29yZD5BZXJvbW9uYXMgc2FsbW9uaWNpZGEgc3Vi
c3AuIHNhbG1vbmljaWRhPC9rZXl3b3JkPjxrZXl3b3JkPmdlbm9tZSBzZXF1ZW5jaW5nPC9rZXl3
b3JkPjxrZXl3b3JkPmdlbm9taWMgaXNsYW5kPC9rZXl3b3JkPjxrZXl3b3JkPkFzYUdFSTJjPC9r
ZXl3b3JkPjxrZXl3b3JkPlRuNyB0cmFuc3Bvc29uPC9rZXl3b3JkPjwva2V5d29yZHM+PGRhdGVz
Pjx5ZWFyPjIwMTY8L3llYXI+PC9kYXRlcz48b3JpZy1wdWI+XFxBQ1QwMDFDTDA0RlMwN1xCSU9T
RUNVUklUWURBVEEkXEUgTGlicmFyeVxBbmltYWwgQ2F0YWxvZ3VlXExcTG9uZyBldCBhbCAyMDE2
IEVOMjQ2ODcucGRmPC9vcmlnLXB1Yj48bGFiZWw+MjQ2ODc8L2xhYmVsPjx1cmxzPjwvdXJscz48
Y3VzdG9tMT5zdHVyZ2Vvbl9CTTwvY3VzdG9tMT48ZWxlY3Ryb25pYy1yZXNvdXJjZS1udW0+aHR0
cHM6Ly9kb2kub3JnLzEwLjEwOTMvZmVtc2xlL2ZudzE5MDwvZWxlY3Ryb25pYy1yZXNvdXJjZS1u
dW0+PC9yZWNvcmQ+PC9DaXRlPjxDaXRlPjxBdXRob3I+TGlhbjwvQXV0aG9yPjxZZWFyPjIwMjA8
L1llYXI+PFJlY051bT40NjIyNDwvUmVjTnVtPjxJRFRleHQ+MjQ2OTE8L0lEVGV4dD48cmVjb3Jk
PjxyZWMtbnVtYmVyPjQ2MjI0PC9yZWMtbnVtYmVyPjxmb3JlaWduLWtleXM+PGtleSBhcHA9IkVO
IiBkYi1pZD0iOTBhd3d0MjViZHB0d3RlZTI1ZHBweDVqd3ZkZHAyc3RyMHN6IiB0aW1lc3RhbXA9
IjE2NTk0MDY3MDciIGd1aWQ9ImJkMGExNmQxLWRmMmYtNDA5Ni04YWJkLTIxZTE2MzJjYzNjMSI+
NDYyMjQ8L2tleT48L2ZvcmVpZ24ta2V5cz48cmVmLXR5cGUgbmFtZT0iSm91cm5hbCBBcnRpY2xl
cyI+MTc8L3JlZi10eXBlPjxjb250cmlidXRvcnM+PGF1dGhvcnM+PGF1dGhvcj5MaWFuLCBaLjwv
YXV0aG9yPjxhdXRob3I+QmFpLCBKLjwvYXV0aG9yPjxhdXRob3I+SHUsIFguPC9hdXRob3I+PGF1
dGhvcj5MdSwgQS48L2F1dGhvcj48YXV0aG9yPlN1biwgSi48L2F1dGhvcj48YXV0aG9yPkd1bywg
WS48L2F1dGhvcj48YXV0aG9yPlNvbmcsIFkuPC9hdXRob3I+PC9hdXRob3JzPjwvY29udHJpYnV0
b3JzPjx0aXRsZXM+PHRpdGxlPjxzdHlsZSBmYWNlPSJub3JtYWwiIGZvbnQ9ImRlZmF1bHQiIHNp
emU9IjEwMCUiPkRldGVjdGlvbiBhbmQgY2hhcmFjdGVyaXphdGlvbiBvZiA8L3N0eWxlPjxzdHls
ZSBmYWNlPSJpdGFsaWMiIGZvbnQ9ImRlZmF1bHQiIHNpemU9IjEwMCUiPkFlcm9tb25hcyBzYWxt
b25pY2lkYTwvc3R5bGU+PHN0eWxlIGZhY2U9Im5vcm1hbCIgZm9udD0iZGVmYXVsdCIgc2l6ZT0i
MTAwJSI+IHN1YnNwLiA8L3N0eWxlPjxzdHlsZSBmYWNlPSJpdGFsaWMiIGZvbnQ9ImRlZmF1bHQi
IHNpemU9IjEwMCUiPnNhbG1vbmljaWRhPC9zdHlsZT48c3R5bGUgZmFjZT0ibm9ybWFsIiBmb250
PSJkZWZhdWx0IiBzaXplPSIxMDAlIj4gaW5mZWN0aW9uIGluIGNydWNpYW4gY2FycCA8L3N0eWxl
PjxzdHlsZSBmYWNlPSJpdGFsaWMiIGZvbnQ9ImRlZmF1bHQiIHNpemU9IjEwMCUiPkNhcmFzc2l1
cyBhdXJhdHVzPC9zdHlsZT48L3RpdGxlPjxzZWNvbmRhcnktdGl0bGU+VmV0ZXJpbmFyeSBSZXNl
YXJjaCBDb21tdW5pY2F0aW9uczwvc2Vjb25kYXJ5LXRpdGxlPjwvdGl0bGVzPjxwZXJpb2RpY2Fs
PjxmdWxsLXRpdGxlPlZldGVyaW5hcnkgUmVzZWFyY2ggQ29tbXVuaWNhdGlvbnM8L2Z1bGwtdGl0
bGU+PC9wZXJpb2RpY2FsPjxwYWdlcz42MS03MjwvcGFnZXM+PHZvbHVtZT40NDwvdm9sdW1lPjxr
ZXl3b3Jkcz48a2V5d29yZD5BZXJvbW9uYXMgc2FsbW9uaWNpZGEgc3Vic3AuIHNhbG1vbmljaWRh
PC9rZXl3b3JkPjxrZXl3b3JkPkNydWNpYW4gY2FycDwva2V5d29yZD48a2V5d29yZD5xUENSPC9r
ZXl3b3JkPjxrZXl3b3JkPlNlcmluZSBwcm90ZWFzZTwva2V5d29yZD48a2V5d29yZD5IaXN0b3Bh
dGhvbG9neTwva2V5d29yZD48L2tleXdvcmRzPjxkYXRlcz48eWVhcj4yMDIwPC95ZWFyPjwvZGF0
ZXM+PG9yaWctcHViPlxcQUNUMDAxQ0wwNEZTMDdcQklPU0VDVVJJVFlEQVRBJFxFIExpYnJhcnlc
QW5pbWFsIENhdGFsb2d1ZVxMXExpYW4gZXQgYWwgMjAyMCBFTjI0NjkxLnBkZjwvb3JpZy1wdWI+
PGxhYmVsPjI0NjkxPC9sYWJlbD48dXJscz48L3VybHM+PGN1c3RvbTE+c3R1cmdlb25fQk08L2N1
c3RvbTE+PGVsZWN0cm9uaWMtcmVzb3VyY2UtbnVtPmh0dHBzOi8vZG9pLm9yZy8xMC4xMDA3L3Mx
MTI1OS0wMjAtMDk3NzMtMDwvZWxlY3Ryb25pYy1yZXNvdXJjZS1udW0+PC9yZWNvcmQ+PC9DaXRl
PjxDaXRlPjxBdXRob3I+RmFpc2FsPC9BdXRob3I+PFllYXI+MjAwNzwvWWVhcj48UmVjTnVtPjQ2
MzA0PC9SZWNOdW0+PElEVGV4dD4yNDc2NzwvSURUZXh0PjxyZWNvcmQ+PHJlYy1udW1iZXI+NDYz
MDQ8L3JlYy1udW1iZXI+PGZvcmVpZ24ta2V5cz48a2V5IGFwcD0iRU4iIGRiLWlkPSI5MGF3d3Qy
NWJkcHR3dGVlMjVkcHB4NWp3dmRkcDJzdHIwc3oiIHRpbWVzdGFtcD0iMTY1OTQwNjcxOCIgZ3Vp
ZD0iMTcyYjM4ZmQtYmY4MS00YjNiLWFjNTMtM2FhNzYyN2VjYjM2Ij40NjMwNDwva2V5PjwvZm9y
ZWlnbi1rZXlzPjxyZWYtdHlwZSBuYW1lPSJKb3VybmFsIEFydGljbGVzIj4xNzwvcmVmLXR5cGU+
PGNvbnRyaWJ1dG9ycz48YXV0aG9ycz48YXV0aG9yPkZhaXNhbCwgTS48L2F1dGhvcj48YXV0aG9y
PkVpc3NhLCBBLkUuPC9hdXRob3I+PGF1dGhvcj5FbHNheWVkLCBFLkUuPC9hdXRob3I+PC9hdXRo
b3JzPjwvY29udHJpYnV0b3JzPjx0aXRsZXM+PHRpdGxlPjxzdHlsZSBmYWNlPSJub3JtYWwiIGZv
bnQ9ImRlZmF1bHQiIHNpemU9IjEwMCUiPklzb2xhdGlvbiBvZjwvc3R5bGU+PHN0eWxlIGZhY2U9
Iml0YWxpYyIgZm9udD0iZGVmYXVsdCIgc2l6ZT0iMTAwJSI+IEFlcm9tb25hcyBzYWxtb25pY2lk
YSA8L3N0eWxlPjxzdHlsZSBmYWNlPSJub3JtYWwiIGZvbnQ9ImRlZmF1bHQiIHNpemU9IjEwMCUi
PmZyb20gc2VhIGxhbXByZXkgKDwvc3R5bGU+PHN0eWxlIGZhY2U9Iml0YWxpYyIgZm9udD0iZGVm
YXVsdCIgc2l6ZT0iMTAwJSI+UGV0cm9teXpvbiBtYXJpbnVzPC9zdHlsZT48c3R5bGUgZmFjZT0i
bm9ybWFsIiBmb250PSJkZWZhdWx0IiBzaXplPSIxMDAlIj4pIHdpdGggZnVydW5jbGUtbGlrZSBs
ZXNpb25zIGluIExha2Ugb250YXJpbzwvc3R5bGU+PC90aXRsZT48c2Vjb25kYXJ5LXRpdGxlPkpv
dXJuYWwgb2YgV2lsZGxpZmUgRGlzZWFzZXM8L3NlY29uZGFyeS10aXRsZT48L3RpdGxlcz48cGVy
aW9kaWNhbD48ZnVsbC10aXRsZT5Kb3VybmFsIG9mIFdpbGRsaWZlIERpc2Vhc2VzPC9mdWxsLXRp
dGxlPjwvcGVyaW9kaWNhbD48cGFnZXM+NjE4LTYyMjwvcGFnZXM+PHZvbHVtZT40Mzwvdm9sdW1l
PjxudW1iZXI+NDwvbnVtYmVyPjxrZXl3b3Jkcz48a2V5d29yZD5BZXJvbW9uYXMgc2FsbW9uaWNp
ZGE8L2tleXdvcmQ+PGtleXdvcmQ+ZnVydW5jdWxvc2lzPC9rZXl3b3JkPjxrZXl3b3JkPkdyZWF0
IExha2VzPC9rZXl3b3JkPjxrZXl3b3JkPlBldHJvbXl6b24gbWFyaW51czwva2V5d29yZD48a2V5
d29yZD5zZWEgbGFtcHJleTwva2V5d29yZD48L2tleXdvcmRzPjxkYXRlcz48eWVhcj4yMDA3PC95
ZWFyPjwvZGF0ZXM+PG9yaWctcHViPlxcQUNUMDAxQ0wwNEZTMDdcQklPU0VDVVJJVFlEQVRBJFxF
IExpYnJhcnlcQW5pbWFsIENhdGFsb2d1ZVxGXEZhaXNhbCBldCBhbCAyMDA3IEVOMjQ3NjcucGRm
PC9vcmlnLXB1Yj48bGFiZWw+MjQ3Njc8L2xhYmVsPjx1cmxzPjwvdXJscz48Y3VzdG9tMT5zdHVy
Z2Vvbl9CTTwvY3VzdG9tMT48ZWxlY3Ryb25pYy1yZXNvdXJjZS1udW0+aHR0cHM6Ly9kb2kub3Jn
LzEwLjc1ODkvMDA5MC0zNTU4LTQzLjQuNjE4PC9lbGVjdHJvbmljLXJlc291cmNlLW51bT48L3Jl
Y29yZD48L0NpdGU+PC9FbmROb3RlPgB=
</w:fldData>
        </w:fldChar>
      </w:r>
      <w:r w:rsidR="00295283">
        <w:instrText xml:space="preserve"> ADDIN EN.CITE </w:instrText>
      </w:r>
      <w:r w:rsidR="00295283">
        <w:fldChar w:fldCharType="begin">
          <w:fldData xml:space="preserve">PEVuZE5vdGU+PENpdGU+PEF1dGhvcj5SdXBwPC9BdXRob3I+PFllYXI+MjAxOTwvWWVhcj48UmVj
TnVtPjQ2MTM3PC9SZWNOdW0+PElEVGV4dD4yNDYwNjwvSURUZXh0PjxEaXNwbGF5VGV4dD4oRmFp
c2FsLCBFaXNzYSAmYW1wOyBFbHNheWVkIDIwMDc7IExpYW4gZXQgYWwuIDIwMjA7IExvbmcgZXQg
YWwuIDIwMTY7IFJ1cHAgZXQgYWwuIDIwMTkpPC9EaXNwbGF5VGV4dD48cmVjb3JkPjxyZWMtbnVt
YmVyPjQ2MTM3PC9yZWMtbnVtYmVyPjxmb3JlaWduLWtleXM+PGtleSBhcHA9IkVOIiBkYi1pZD0i
OTBhd3d0MjViZHB0d3RlZTI1ZHBweDVqd3ZkZHAyc3RyMHN6IiB0aW1lc3RhbXA9IjE2NTgzNjkw
NzMiIGd1aWQ9Ijk1ZjAyNmZlLTZjODctNGE5NC1iOGY0LWM2MzQ3NGMzYWUxMiI+NDYxMzc8L2tl
eT48L2ZvcmVpZ24ta2V5cz48cmVmLXR5cGUgbmFtZT0iSm91cm5hbCBBcnRpY2xlcyI+MTc8L3Jl
Zi10eXBlPjxjb250cmlidXRvcnM+PGF1dGhvcnM+PGF1dGhvcj5SdXBwLCBNLjwvYXV0aG9yPjxh
dXRob3I+UGlsbywgUC48L2F1dGhvcj48YXV0aG9yPk11bGxlciwgQi48L2F1dGhvcj48YXV0aG9y
PktudXNlbCwgUi48L2F1dGhvcj48YXV0aG9yPnZvbiBTaWViZW50aGFsLCBCLjwvYXV0aG9yPjxh
dXRob3I+RnJleSwgSi48L2F1dGhvcj48YXV0aG9yPlNpbmRpbGFyaXUsIFAuPC9hdXRob3I+PGF1
dGhvcj5TY2htaWR0LVBvc3RoYXVzLCBILjwvYXV0aG9yPjwvYXV0aG9ycz48L2NvbnRyaWJ1dG9y
cz48dGl0bGVzPjx0aXRsZT48c3R5bGUgZmFjZT0ibm9ybWFsIiBmb250PSJkZWZhdWx0IiBzaXpl
PSIxMDAlIj5TeXN0ZW1pYyBpbmZlY3Rpb24gaW4gRXVyb3BlYW4gcGVyY2ggd2l0aCB0aGVybW9h
ZGFwdGVkIHZpcnVsZW50IDwvc3R5bGU+PHN0eWxlIGZhY2U9Iml0YWxpYyIgZm9udD0iZGVmYXVs
dCIgc2l6ZT0iMTAwJSI+QWVyb21vbmFzIHNhbG1vbmljaWRhIChQZXJjYSBmbHV2aWF0aWxpcyk8
L3N0eWxlPjwvdGl0bGU+PHNlY29uZGFyeS10aXRsZT5Kb3VybmFsIG9mIEZpc2ggRGlzZWFzZXM8
L3NlY29uZGFyeS10aXRsZT48L3RpdGxlcz48cGVyaW9kaWNhbD48ZnVsbC10aXRsZT5Kb3VybmFs
IG9mIEZpc2ggRGlzZWFzZXM8L2Z1bGwtdGl0bGU+PC9wZXJpb2RpY2FsPjxwYWdlcz42ODUtNjkx
PC9wYWdlcz48dm9sdW1lPjQyPC92b2x1bWU+PGtleXdvcmRzPjxrZXl3b3JkPkFlcm9tb25hcyBz
YWxtb25pY2lkYTwva2V5d29yZD48a2V5d29yZD5FdXJvcGVhbiBwZXJjaDwva2V5d29yZD48a2V5
d29yZD5wQXNhNS9wQVN2aXJBPC9rZXl3b3JkPjxrZXl3b3JkPnRlbXBlcmF0dXJlIHNlbGVjdGlv
bjwva2V5d29yZD48a2V5d29yZD50eXBlIHRocmVlPC9rZXl3b3JkPjxrZXl3b3JkPnNlY3JldGlv
biBzeXN0ZW08L2tleXdvcmQ+PC9rZXl3b3Jkcz48ZGF0ZXM+PHllYXI+MjAxOTwveWVhcj48L2Rh
dGVzPjxvcmlnLXB1Yj5cXEFDVDAwMUNMMDRGUzA3XEJJT1NFQ1VSSVRZREFUQSRcRSBMaWJyYXJ5
XEFuaW1hbCBDYXRhbG9ndWVcUlxSdXBwIGV0IGFsIDIwMTkgRU4yNDYwNi5wZGY8L29yaWctcHVi
PjxsYWJlbD4yNDYwNjwvbGFiZWw+PHVybHM+PC91cmxzPjxjdXN0b20xPnN0dXJnZW9uX0JNPC9j
dXN0b20xPjxlbGVjdHJvbmljLXJlc291cmNlLW51bT5odHRwczovL2RvaS5vcmcvMTAuMTExMS9q
ZmQuMTI5NzA8L2VsZWN0cm9uaWMtcmVzb3VyY2UtbnVtPjwvcmVjb3JkPjwvQ2l0ZT48Q2l0ZT48
QXV0aG9yPkxvbmc8L0F1dGhvcj48WWVhcj4yMDE2PC9ZZWFyPjxSZWNOdW0+NDYyMjA8L1JlY051
bT48SURUZXh0PjI0Njg3PC9JRFRleHQ+PHJlY29yZD48cmVjLW51bWJlcj40NjIyMDwvcmVjLW51
bWJlcj48Zm9yZWlnbi1rZXlzPjxrZXkgYXBwPSJFTiIgZGItaWQ9IjkwYXd3dDI1YmRwdHd0ZWUy
NWRwcHg1and2ZGRwMnN0cjBzeiIgdGltZXN0YW1wPSIxNjU5NDA2NzA3IiBndWlkPSJhMjg1ZTMw
NC02NDhmLTRlYzItOTg5MC0xMTVkZGJkYzAxMzMiPjQ2MjIwPC9rZXk+PC9mb3JlaWduLWtleXM+
PHJlZi10eXBlIG5hbWU9IkpvdXJuYWwgQXJ0aWNsZXMiPjE3PC9yZWYtdHlwZT48Y29udHJpYnV0
b3JzPjxhdXRob3JzPjxhdXRob3I+TG9uZywgTS48L2F1dGhvcj48YXV0aG9yPk5pZWxzZW4sIFQu
Sy48L2F1dGhvcj48YXV0aG9yPkxlaXNuZXIsIEouSi48L2F1dGhvcj48YXV0aG9yPk5IYW5zZW4s
IEwuSC48L2F1dGhvcj48YXV0aG9yPlNoZW4sIFouWC48L2F1dGhvcj48YXV0aG9yPlpoYW5nLCBR
LlEuPC9hdXRob3I+PGF1dGhvcj5MaSwgQS48L2F1dGhvcj48L2F1dGhvcnM+PC9jb250cmlidXRv
cnM+PHRpdGxlcz48dGl0bGU+PHN0eWxlIGZhY2U9Iml0YWxpYyIgZm9udD0iZGVmYXVsdCIgc2l6
ZT0iMTAwJSI+QWVyb21vbmFzIHNhbG1vbmljaWRhPC9zdHlsZT48c3R5bGUgZmFjZT0ibm9ybWFs
IiBmb250PSJkZWZhdWx0IiBzaXplPSIxMDAlIj4gc3Vic3AuIDwvc3R5bGU+PHN0eWxlIGZhY2U9
Iml0YWxpYyIgZm9udD0iZGVmYXVsdCIgc2l6ZT0iMTAwJSI+c2FsbW9uaWNpZGEgPC9zdHlsZT48
c3R5bGUgZmFjZT0ibm9ybWFsIiBmb250PSJkZWZhdWx0IiBzaXplPSIxMDAlIj5zdHJhaW5zIGlz
b2xhdGVkIGZyb20gQ2hpbmVzZSBmcmVzaHdhdGVyIGZpc2ggY29udGFpbiBhIG5vdmVsIGdlbm9t
aWMgaXNsYW5kIGFuZCBwb3NzaWJsZSByZWdpb25hbC1zcGVjaWZpYyBtb2JpbGUgZ2VuZXRpYyBl
bGVtZW50cyBwcm9maWxlczwvc3R5bGU+PC90aXRsZT48c2Vjb25kYXJ5LXRpdGxlPkZFTVMgTWlj
cm9iaW9sb2d5IExldHRlcnM8L3NlY29uZGFyeS10aXRsZT48L3RpdGxlcz48cGVyaW9kaWNhbD48
ZnVsbC10aXRsZT5GRU1TIE1pY3JvYmlvbG9neSBMZXR0ZXJzPC9mdWxsLXRpdGxlPjwvcGVyaW9k
aWNhbD48cGFnZXM+Zm53MTkwPC9wYWdlcz48dm9sdW1lPjM2Mzwvdm9sdW1lPjxrZXl3b3Jkcz48
a2V5d29yZD5DaGluYTwva2V5d29yZD48a2V5d29yZD5BZXJvbW9uYXMgc2FsbW9uaWNpZGEgc3Vi
c3AuIHNhbG1vbmljaWRhPC9rZXl3b3JkPjxrZXl3b3JkPmdlbm9tZSBzZXF1ZW5jaW5nPC9rZXl3
b3JkPjxrZXl3b3JkPmdlbm9taWMgaXNsYW5kPC9rZXl3b3JkPjxrZXl3b3JkPkFzYUdFSTJjPC9r
ZXl3b3JkPjxrZXl3b3JkPlRuNyB0cmFuc3Bvc29uPC9rZXl3b3JkPjwva2V5d29yZHM+PGRhdGVz
Pjx5ZWFyPjIwMTY8L3llYXI+PC9kYXRlcz48b3JpZy1wdWI+XFxBQ1QwMDFDTDA0RlMwN1xCSU9T
RUNVUklUWURBVEEkXEUgTGlicmFyeVxBbmltYWwgQ2F0YWxvZ3VlXExcTG9uZyBldCBhbCAyMDE2
IEVOMjQ2ODcucGRmPC9vcmlnLXB1Yj48bGFiZWw+MjQ2ODc8L2xhYmVsPjx1cmxzPjwvdXJscz48
Y3VzdG9tMT5zdHVyZ2Vvbl9CTTwvY3VzdG9tMT48ZWxlY3Ryb25pYy1yZXNvdXJjZS1udW0+aHR0
cHM6Ly9kb2kub3JnLzEwLjEwOTMvZmVtc2xlL2ZudzE5MDwvZWxlY3Ryb25pYy1yZXNvdXJjZS1u
dW0+PC9yZWNvcmQ+PC9DaXRlPjxDaXRlPjxBdXRob3I+TGlhbjwvQXV0aG9yPjxZZWFyPjIwMjA8
L1llYXI+PFJlY051bT40NjIyNDwvUmVjTnVtPjxJRFRleHQ+MjQ2OTE8L0lEVGV4dD48cmVjb3Jk
PjxyZWMtbnVtYmVyPjQ2MjI0PC9yZWMtbnVtYmVyPjxmb3JlaWduLWtleXM+PGtleSBhcHA9IkVO
IiBkYi1pZD0iOTBhd3d0MjViZHB0d3RlZTI1ZHBweDVqd3ZkZHAyc3RyMHN6IiB0aW1lc3RhbXA9
IjE2NTk0MDY3MDciIGd1aWQ9ImJkMGExNmQxLWRmMmYtNDA5Ni04YWJkLTIxZTE2MzJjYzNjMSI+
NDYyMjQ8L2tleT48L2ZvcmVpZ24ta2V5cz48cmVmLXR5cGUgbmFtZT0iSm91cm5hbCBBcnRpY2xl
cyI+MTc8L3JlZi10eXBlPjxjb250cmlidXRvcnM+PGF1dGhvcnM+PGF1dGhvcj5MaWFuLCBaLjwv
YXV0aG9yPjxhdXRob3I+QmFpLCBKLjwvYXV0aG9yPjxhdXRob3I+SHUsIFguPC9hdXRob3I+PGF1
dGhvcj5MdSwgQS48L2F1dGhvcj48YXV0aG9yPlN1biwgSi48L2F1dGhvcj48YXV0aG9yPkd1bywg
WS48L2F1dGhvcj48YXV0aG9yPlNvbmcsIFkuPC9hdXRob3I+PC9hdXRob3JzPjwvY29udHJpYnV0
b3JzPjx0aXRsZXM+PHRpdGxlPjxzdHlsZSBmYWNlPSJub3JtYWwiIGZvbnQ9ImRlZmF1bHQiIHNp
emU9IjEwMCUiPkRldGVjdGlvbiBhbmQgY2hhcmFjdGVyaXphdGlvbiBvZiA8L3N0eWxlPjxzdHls
ZSBmYWNlPSJpdGFsaWMiIGZvbnQ9ImRlZmF1bHQiIHNpemU9IjEwMCUiPkFlcm9tb25hcyBzYWxt
b25pY2lkYTwvc3R5bGU+PHN0eWxlIGZhY2U9Im5vcm1hbCIgZm9udD0iZGVmYXVsdCIgc2l6ZT0i
MTAwJSI+IHN1YnNwLiA8L3N0eWxlPjxzdHlsZSBmYWNlPSJpdGFsaWMiIGZvbnQ9ImRlZmF1bHQi
IHNpemU9IjEwMCUiPnNhbG1vbmljaWRhPC9zdHlsZT48c3R5bGUgZmFjZT0ibm9ybWFsIiBmb250
PSJkZWZhdWx0IiBzaXplPSIxMDAlIj4gaW5mZWN0aW9uIGluIGNydWNpYW4gY2FycCA8L3N0eWxl
PjxzdHlsZSBmYWNlPSJpdGFsaWMiIGZvbnQ9ImRlZmF1bHQiIHNpemU9IjEwMCUiPkNhcmFzc2l1
cyBhdXJhdHVzPC9zdHlsZT48L3RpdGxlPjxzZWNvbmRhcnktdGl0bGU+VmV0ZXJpbmFyeSBSZXNl
YXJjaCBDb21tdW5pY2F0aW9uczwvc2Vjb25kYXJ5LXRpdGxlPjwvdGl0bGVzPjxwZXJpb2RpY2Fs
PjxmdWxsLXRpdGxlPlZldGVyaW5hcnkgUmVzZWFyY2ggQ29tbXVuaWNhdGlvbnM8L2Z1bGwtdGl0
bGU+PC9wZXJpb2RpY2FsPjxwYWdlcz42MS03MjwvcGFnZXM+PHZvbHVtZT40NDwvdm9sdW1lPjxr
ZXl3b3Jkcz48a2V5d29yZD5BZXJvbW9uYXMgc2FsbW9uaWNpZGEgc3Vic3AuIHNhbG1vbmljaWRh
PC9rZXl3b3JkPjxrZXl3b3JkPkNydWNpYW4gY2FycDwva2V5d29yZD48a2V5d29yZD5xUENSPC9r
ZXl3b3JkPjxrZXl3b3JkPlNlcmluZSBwcm90ZWFzZTwva2V5d29yZD48a2V5d29yZD5IaXN0b3Bh
dGhvbG9neTwva2V5d29yZD48L2tleXdvcmRzPjxkYXRlcz48eWVhcj4yMDIwPC95ZWFyPjwvZGF0
ZXM+PG9yaWctcHViPlxcQUNUMDAxQ0wwNEZTMDdcQklPU0VDVVJJVFlEQVRBJFxFIExpYnJhcnlc
QW5pbWFsIENhdGFsb2d1ZVxMXExpYW4gZXQgYWwgMjAyMCBFTjI0NjkxLnBkZjwvb3JpZy1wdWI+
PGxhYmVsPjI0NjkxPC9sYWJlbD48dXJscz48L3VybHM+PGN1c3RvbTE+c3R1cmdlb25fQk08L2N1
c3RvbTE+PGVsZWN0cm9uaWMtcmVzb3VyY2UtbnVtPmh0dHBzOi8vZG9pLm9yZy8xMC4xMDA3L3Mx
MTI1OS0wMjAtMDk3NzMtMDwvZWxlY3Ryb25pYy1yZXNvdXJjZS1udW0+PC9yZWNvcmQ+PC9DaXRl
PjxDaXRlPjxBdXRob3I+RmFpc2FsPC9BdXRob3I+PFllYXI+MjAwNzwvWWVhcj48UmVjTnVtPjQ2
MzA0PC9SZWNOdW0+PElEVGV4dD4yNDc2NzwvSURUZXh0PjxyZWNvcmQ+PHJlYy1udW1iZXI+NDYz
MDQ8L3JlYy1udW1iZXI+PGZvcmVpZ24ta2V5cz48a2V5IGFwcD0iRU4iIGRiLWlkPSI5MGF3d3Qy
NWJkcHR3dGVlMjVkcHB4NWp3dmRkcDJzdHIwc3oiIHRpbWVzdGFtcD0iMTY1OTQwNjcxOCIgZ3Vp
ZD0iMTcyYjM4ZmQtYmY4MS00YjNiLWFjNTMtM2FhNzYyN2VjYjM2Ij40NjMwNDwva2V5PjwvZm9y
ZWlnbi1rZXlzPjxyZWYtdHlwZSBuYW1lPSJKb3VybmFsIEFydGljbGVzIj4xNzwvcmVmLXR5cGU+
PGNvbnRyaWJ1dG9ycz48YXV0aG9ycz48YXV0aG9yPkZhaXNhbCwgTS48L2F1dGhvcj48YXV0aG9y
PkVpc3NhLCBBLkUuPC9hdXRob3I+PGF1dGhvcj5FbHNheWVkLCBFLkUuPC9hdXRob3I+PC9hdXRo
b3JzPjwvY29udHJpYnV0b3JzPjx0aXRsZXM+PHRpdGxlPjxzdHlsZSBmYWNlPSJub3JtYWwiIGZv
bnQ9ImRlZmF1bHQiIHNpemU9IjEwMCUiPklzb2xhdGlvbiBvZjwvc3R5bGU+PHN0eWxlIGZhY2U9
Iml0YWxpYyIgZm9udD0iZGVmYXVsdCIgc2l6ZT0iMTAwJSI+IEFlcm9tb25hcyBzYWxtb25pY2lk
YSA8L3N0eWxlPjxzdHlsZSBmYWNlPSJub3JtYWwiIGZvbnQ9ImRlZmF1bHQiIHNpemU9IjEwMCUi
PmZyb20gc2VhIGxhbXByZXkgKDwvc3R5bGU+PHN0eWxlIGZhY2U9Iml0YWxpYyIgZm9udD0iZGVm
YXVsdCIgc2l6ZT0iMTAwJSI+UGV0cm9teXpvbiBtYXJpbnVzPC9zdHlsZT48c3R5bGUgZmFjZT0i
bm9ybWFsIiBmb250PSJkZWZhdWx0IiBzaXplPSIxMDAlIj4pIHdpdGggZnVydW5jbGUtbGlrZSBs
ZXNpb25zIGluIExha2Ugb250YXJpbzwvc3R5bGU+PC90aXRsZT48c2Vjb25kYXJ5LXRpdGxlPkpv
dXJuYWwgb2YgV2lsZGxpZmUgRGlzZWFzZXM8L3NlY29uZGFyeS10aXRsZT48L3RpdGxlcz48cGVy
aW9kaWNhbD48ZnVsbC10aXRsZT5Kb3VybmFsIG9mIFdpbGRsaWZlIERpc2Vhc2VzPC9mdWxsLXRp
dGxlPjwvcGVyaW9kaWNhbD48cGFnZXM+NjE4LTYyMjwvcGFnZXM+PHZvbHVtZT40Mzwvdm9sdW1l
PjxudW1iZXI+NDwvbnVtYmVyPjxrZXl3b3Jkcz48a2V5d29yZD5BZXJvbW9uYXMgc2FsbW9uaWNp
ZGE8L2tleXdvcmQ+PGtleXdvcmQ+ZnVydW5jdWxvc2lzPC9rZXl3b3JkPjxrZXl3b3JkPkdyZWF0
IExha2VzPC9rZXl3b3JkPjxrZXl3b3JkPlBldHJvbXl6b24gbWFyaW51czwva2V5d29yZD48a2V5
d29yZD5zZWEgbGFtcHJleTwva2V5d29yZD48L2tleXdvcmRzPjxkYXRlcz48eWVhcj4yMDA3PC95
ZWFyPjwvZGF0ZXM+PG9yaWctcHViPlxcQUNUMDAxQ0wwNEZTMDdcQklPU0VDVVJJVFlEQVRBJFxF
IExpYnJhcnlcQW5pbWFsIENhdGFsb2d1ZVxGXEZhaXNhbCBldCBhbCAyMDA3IEVOMjQ3NjcucGRm
PC9vcmlnLXB1Yj48bGFiZWw+MjQ3Njc8L2xhYmVsPjx1cmxzPjwvdXJscz48Y3VzdG9tMT5zdHVy
Z2Vvbl9CTTwvY3VzdG9tMT48ZWxlY3Ryb25pYy1yZXNvdXJjZS1udW0+aHR0cHM6Ly9kb2kub3Jn
LzEwLjc1ODkvMDA5MC0zNTU4LTQzLjQuNjE4PC9lbGVjdHJvbmljLXJlc291cmNlLW51bT48L3Jl
Y29yZD48L0NpdGU+PC9FbmROb3RlPgB=
</w:fldData>
        </w:fldChar>
      </w:r>
      <w:r w:rsidR="00295283">
        <w:instrText xml:space="preserve"> ADDIN EN.CITE.DATA </w:instrText>
      </w:r>
      <w:r w:rsidR="00295283">
        <w:fldChar w:fldCharType="end"/>
      </w:r>
      <w:r w:rsidR="00295283">
        <w:fldChar w:fldCharType="separate"/>
      </w:r>
      <w:r w:rsidR="00295283">
        <w:rPr>
          <w:noProof/>
        </w:rPr>
        <w:t>(Faisal, Eissa &amp; Elsayed 2007; Lian et al. 2020; Long et al. 2016; Rupp et al. 2019)</w:t>
      </w:r>
      <w:r w:rsidR="00295283">
        <w:fldChar w:fldCharType="end"/>
      </w:r>
      <w:r>
        <w:t>.</w:t>
      </w:r>
    </w:p>
    <w:p w14:paraId="31DE1A4C" w14:textId="77777777" w:rsidR="0085172F" w:rsidRDefault="0085172F" w:rsidP="0085172F">
      <w:pPr>
        <w:pStyle w:val="Heading5"/>
      </w:pPr>
      <w:r w:rsidRPr="0085172F">
        <w:t>Pathology</w:t>
      </w:r>
    </w:p>
    <w:p w14:paraId="12E2512E" w14:textId="7BA6558D" w:rsidR="009B785E" w:rsidRDefault="009B785E" w:rsidP="009B785E">
      <w:pPr>
        <w:pStyle w:val="Heading6"/>
      </w:pPr>
      <w:r>
        <w:t>Sturgeon</w:t>
      </w:r>
    </w:p>
    <w:p w14:paraId="372CEA26" w14:textId="73F1C56B" w:rsidR="009B785E" w:rsidRPr="009B785E" w:rsidRDefault="009B785E" w:rsidP="009B785E">
      <w:r>
        <w:t>No pathological findings have been described for infected sturgeon.</w:t>
      </w:r>
    </w:p>
    <w:p w14:paraId="0597110C" w14:textId="64FD3C5B" w:rsidR="009B785E" w:rsidRDefault="009B785E" w:rsidP="009B785E">
      <w:pPr>
        <w:pStyle w:val="Heading6"/>
      </w:pPr>
      <w:r>
        <w:t>Salmon</w:t>
      </w:r>
      <w:r w:rsidR="00EA3B92">
        <w:t>ids</w:t>
      </w:r>
    </w:p>
    <w:p w14:paraId="30A3B0E0" w14:textId="638A25C7" w:rsidR="0085172F" w:rsidRDefault="0085172F" w:rsidP="0085172F">
      <w:r>
        <w:t xml:space="preserve">The pathological changes due to typical </w:t>
      </w:r>
      <w:r w:rsidRPr="00B33EFD">
        <w:rPr>
          <w:rStyle w:val="Emphasis"/>
        </w:rPr>
        <w:t>A.</w:t>
      </w:r>
      <w:r>
        <w:rPr>
          <w:rStyle w:val="Emphasis"/>
        </w:rPr>
        <w:t> </w:t>
      </w:r>
      <w:r w:rsidRPr="00B33EFD">
        <w:rPr>
          <w:rStyle w:val="Emphasis"/>
        </w:rPr>
        <w:t>salmonicida</w:t>
      </w:r>
      <w:r>
        <w:t xml:space="preserve"> are similar for a peracute and acute infection and include </w:t>
      </w:r>
      <w:r w:rsidRPr="00B33EFD">
        <w:t xml:space="preserve">haemorrhage of the </w:t>
      </w:r>
      <w:r>
        <w:t xml:space="preserve">heart and </w:t>
      </w:r>
      <w:r w:rsidRPr="00B33EFD">
        <w:t>viscera,</w:t>
      </w:r>
      <w:r>
        <w:t xml:space="preserve"> </w:t>
      </w:r>
      <w:r w:rsidRPr="00B33EFD">
        <w:t>softening of the kidney tissues, enlargement of the spleen</w:t>
      </w:r>
      <w:r>
        <w:t xml:space="preserve"> and kidneys</w:t>
      </w:r>
      <w:r w:rsidRPr="00B33EFD">
        <w:t xml:space="preserve">, </w:t>
      </w:r>
      <w:r>
        <w:t xml:space="preserve">pale liver with necrosis, necrosis on the gills and visceral congestion. During chronic infection, fish may exhibit haemorrhage in the muscles, liver, intestines, pyloric caeca and gills, enlarged spleen, kidney necrosis, visceral congestion, peritonitis and furuncles under the skin and in the muscle. </w:t>
      </w:r>
      <w:r w:rsidRPr="00A54161">
        <w:t>The furuncles co</w:t>
      </w:r>
      <w:r>
        <w:t>nsist of</w:t>
      </w:r>
      <w:r w:rsidRPr="00A54161">
        <w:t xml:space="preserve"> necrotic tissue, tissue </w:t>
      </w:r>
      <w:r>
        <w:t xml:space="preserve">fluid </w:t>
      </w:r>
      <w:r w:rsidRPr="00A54161">
        <w:t>exudate and macrophages</w:t>
      </w:r>
      <w:r>
        <w:t xml:space="preserve"> </w:t>
      </w:r>
      <w:r w:rsidR="00295283">
        <w:fldChar w:fldCharType="begin">
          <w:fldData xml:space="preserve">PEVuZE5vdGU+PENpdGU+PEF1dGhvcj5BdXN0aW48L0F1dGhvcj48WWVhcj4yMDEyPC9ZZWFyPjxS
ZWNOdW0+NDYzNDg8L1JlY051bT48SURUZXh0PjI0Nzk1PC9JRFRleHQ+PERpc3BsYXlUZXh0PihB
dXN0aW4gJmFtcDsgQXVzdGluIDIwMTI7IENpcHJpYW5vICZhbXA7IEJ1bGxvY2sgMjAwMTsgRGFs
bGFpcmUtRHVmcmVzbmUgZXQgYWwuIDIwMTQ7IEhpbmV5ICZhbXA7IE9saXZlciAxOTk5OyBNZW5h
bnRlYXUtTGVkb3VibGUgZXQgYWwuIDIwMTYpPC9EaXNwbGF5VGV4dD48cmVjb3JkPjxyZWMtbnVt
YmVyPjQ2MzQ4PC9yZWMtbnVtYmVyPjxmb3JlaWduLWtleXM+PGtleSBhcHA9IkVOIiBkYi1pZD0i
OTBhd3d0MjViZHB0d3RlZTI1ZHBweDVqd3ZkZHAyc3RyMHN6IiB0aW1lc3RhbXA9IjE2NjA2OTI1
NzQiIGd1aWQ9IjY4OWYxZDE3LTMyOTktNDUwMS04YmMxLTY4MDExMWMxZDdkYSI+NDYzNDg8L2tl
eT48L2ZvcmVpZ24ta2V5cz48cmVmLXR5cGUgbmFtZT0iQm9va3MiPjY8L3JlZi10eXBlPjxjb250
cmlidXRvcnM+PGF1dGhvcnM+PGF1dGhvcj5BdXN0aW4sIEIuPC9hdXRob3I+PGF1dGhvcj5BdXN0
aW4sIEQuQS48L2F1dGhvcj48L2F1dGhvcnM+PC9jb250cmlidXRvcnM+PHRpdGxlcz48dGl0bGU+
QmFjdGVyaWFsIEZpc2ggUGF0aG9nZW5zPC90aXRsZT48L3RpdGxlcz48cGFnZXM+NTUyPC9wYWdl
cz48ZWRpdGlvbj40dGg8L2VkaXRpb24+PGRhdGVzPjx5ZWFyPjIwMTI8L3llYXI+PC9kYXRlcz48
cHVibGlzaGVyPlNwcmluZ2VyIERvcmRyZWNodDwvcHVibGlzaGVyPjxsYWJlbD4yNDc5NTwvbGFi
ZWw+PHVybHM+PC91cmxzPjxjdXN0b20xPnN0dXJnZW9uX0JNPC9jdXN0b20xPjwvcmVjb3JkPjwv
Q2l0ZT48Q2l0ZT48QXV0aG9yPk1lbmFudGVhdS1MZWRvdWJsZTwvQXV0aG9yPjxZZWFyPjIwMTY8
L1llYXI+PFJlY051bT4xODI0NDwvUmVjTnVtPjxJRFRleHQ+MTc3NDk8L0lEVGV4dD48cmVjb3Jk
PjxyZWMtbnVtYmVyPjE4MjQ0PC9yZWMtbnVtYmVyPjxmb3JlaWduLWtleXM+PGtleSBhcHA9IkVO
IiBkYi1pZD0iOTBhd3d0MjViZHB0d3RlZTI1ZHBweDVqd3ZkZHAyc3RyMHN6IiB0aW1lc3RhbXA9
IjE2NTIzOTgyODIiIGd1aWQ9IjYzMmNiYWMyLTNkNGYtNDJkMi05ZjZjLWExMTY1ODk2MzMxZCI+
MTgyNDQ8L2tleT48L2ZvcmVpZ24ta2V5cz48cmVmLXR5cGUgbmFtZT0iSm91cm5hbCBBcnRpY2xl
cyI+MTc8L3JlZi10eXBlPjxjb250cmlidXRvcnM+PGF1dGhvcnM+PGF1dGhvcj5NZW5hbnRlYXUt
TGVkb3VibGUsIFMuPC9hdXRob3I+PGF1dGhvcj5LdW1hciwgRy48L2F1dGhvcj48YXV0aG9yPlNh
bGVoLCBNLjwvYXV0aG9yPjxhdXRob3I+RWwtTWF0Ym91bGksIE0uPC9hdXRob3I+PC9hdXRob3Jz
PjwvY29udHJpYnV0b3JzPjx0aXRsZXM+PHRpdGxlPjxzdHlsZSBmYWNlPSJpdGFsaWMiIGZvbnQ9
ImRlZmF1bHQiIHNpemU9IjEwMCUiPkFlcm9tb25hcyBzYWxtb25pY2lkYTwvc3R5bGU+PHN0eWxl
IGZhY2U9Im5vcm1hbCIgZm9udD0iZGVmYXVsdCIgc2l6ZT0iMTAwJSI+OiB1cGRhdGVzIG9uIGFu
IG9sZCBhY3F1YWludGFuY2U8L3N0eWxlPjwvdGl0bGU+PHNlY29uZGFyeS10aXRsZT5EaXNlYXNl
cyBvZiBBcXVhdGljIE9yZ2FuaXNtczwvc2Vjb25kYXJ5LXRpdGxlPjwvdGl0bGVzPjxwZXJpb2Rp
Y2FsPjxmdWxsLXRpdGxlPkRpc2Vhc2VzIG9mIEFxdWF0aWMgT3JnYW5pc21zPC9mdWxsLXRpdGxl
PjwvcGVyaW9kaWNhbD48cGFnZXM+NDktNjg8L3BhZ2VzPjx2b2x1bWU+MTIwPC92b2x1bWU+PG51
bWJlcj4xPC9udW1iZXI+PGtleXdvcmRzPjxrZXl3b3JkPkZ1cnVuY3Vsb3Npczwva2V5d29yZD48
a2V5d29yZD5BdHlwaWNhbCBpc29sYXRlczwva2V5d29yZD48a2V5d29yZD5DbGluaWNhbCBzaWdu
czwva2V5d29yZD48a2V5d29yZD5EaWFnbm9zaXM8L2tleXdvcmQ+PGtleXdvcmQ+UHJvYmlvdGlj
czwva2V5d29yZD48a2V5d29yZD5WaXJ1bGVuY2UgbWVjaGFuaXNtczwva2V5d29yZD48L2tleXdv
cmRzPjxkYXRlcz48eWVhcj4yMDE2PC95ZWFyPjxwdWItZGF0ZXM+PGRhdGU+OCBKdWx5IDIwMTY8
L2RhdGU+PC9wdWItZGF0ZXM+PC9kYXRlcz48b3JpZy1wdWI+XFxBQ1QwMDFDTDA0RlMwN1xCSU9T
RUNVUklUWURBVEEkXEUgTGlicmFyeVxBbmltYWwgQ2F0YWxvZ3VlXE1cTWVuYW50ZWF1LUxlZG91
YmxlIGV0IGFsIDIwMTYgRU4xNzc0OS5wZGY8L29yaWctcHViPjxsYWJlbD4xNzc0OTwvbGFiZWw+
PHVybHM+PC91cmxzPjxjdXN0b20xPmdtPC9jdXN0b20xPjxlbGVjdHJvbmljLXJlc291cmNlLW51
bT5odHRwczovL2RvaS5vcmcvMTAuMzM1NC9kYW8wMzAwNjwvZWxlY3Ryb25pYy1yZXNvdXJjZS1u
dW0+PC9yZWNvcmQ+PC9DaXRlPjxDaXRlPjxBdXRob3I+SGluZXk8L0F1dGhvcj48WWVhcj4xOTk5
PC9ZZWFyPjxSZWNOdW0+NzA1NjwvUmVjTnVtPjxJRFRleHQ+MTY1MjM8L0lEVGV4dD48cmVjb3Jk
PjxyZWMtbnVtYmVyPjcwNTY8L3JlYy1udW1iZXI+PGZvcmVpZ24ta2V5cz48a2V5IGFwcD0iRU4i
IGRiLWlkPSI5MGF3d3QyNWJkcHR3dGVlMjVkcHB4NWp3dmRkcDJzdHIwc3oiIHRpbWVzdGFtcD0i
MTY1MjM5NzE2NSIgZ3VpZD0iZTQ3OGE2YWYtZGQyZS00YWNjLTgxMDQtMDM0MjE0ZDkwMGNmIj43
MDU2PC9rZXk+PC9mb3JlaWduLWtleXM+PHJlZi10eXBlIG5hbWU9IkNoYXB0ZXJzIj41PC9yZWYt
dHlwZT48Y29udHJpYnV0b3JzPjxhdXRob3JzPjxhdXRob3I+SGluZXksIE08L2F1dGhvcj48YXV0
aG9yPk9saXZlciwgRzwvYXV0aG9yPjwvYXV0aG9ycz48c2Vjb25kYXJ5LWF1dGhvcnM+PGF1dGhv
cj5Xb28sIFAuIFQuIEsuPC9hdXRob3I+PGF1dGhvcj5CcnVubywgRC4gVy48L2F1dGhvcj48L3Nl
Y29uZGFyeS1hdXRob3JzPjwvY29udHJpYnV0b3JzPjx0aXRsZXM+PHRpdGxlPjxzdHlsZSBmYWNl
PSJub3JtYWwiIGZvbnQ9ImRlZmF1bHQiIHNpemU9IjEwMCUiPkZ1cnVuY3Vsb3NpcyAoPC9zdHls
ZT48c3R5bGUgZmFjZT0iaXRhbGljIiBmb250PSJkZWZhdWx0IiBzaXplPSIxMDAlIj5BZXJvbW9u
YXMgc2FsbW9uaWNpZGE8L3N0eWxlPjxzdHlsZSBmYWNlPSJub3JtYWwiIGZvbnQ9ImRlZmF1bHQi
IHNpemU9IjEwMCUiPik8L3N0eWxlPjwvdGl0bGU+PHNlY29uZGFyeS10aXRsZT5GaXNoIERpc2Vh
c2VzIGFuZCBEaXNvcmRlcnM8L3NlY29uZGFyeS10aXRsZT48L3RpdGxlcz48cGFnZXM+MzQxLTQy
NTwvcGFnZXM+PGVkaXRpb24+MXN0PC9lZGl0aW9uPjxzZWN0aW9uPjEwPC9zZWN0aW9uPjxrZXl3
b3Jkcz48a2V5d29yZD5GdXJ1bmN1bG9zaXM8L2tleXdvcmQ+PGtleXdvcmQ+QWVyb21vbmFzPC9r
ZXl3b3JkPjxrZXl3b3JkPkFlcm9tb25hcyBzYWxtb25pY2lkYTwva2V5d29yZD48a2V5d29yZD5T
YWxtb25pY2lkYTwva2V5d29yZD48a2V5d29yZD5EQUZGPC9rZXl3b3JkPjxrZXl3b3JkPkZpc2g8
L2tleXdvcmQ+PGtleXdvcmQ+RmlzaCBkaXNlYXNlczwva2V5d29yZD48a2V5d29yZD5GaXNoIGRp
c2Vhc2U8L2tleXdvcmQ+PGtleXdvcmQ+RGlzZWFzZXM8L2tleXdvcmQ+PGtleXdvcmQ+RGlzZWFz
ZTwva2V5d29yZD48a2V5d29yZD5EaXNvcmRlcnM8L2tleXdvcmQ+PC9rZXl3b3Jkcz48ZGF0ZXM+
PHllYXI+MTk5OTwveWVhcj48L2RhdGVzPjxwdWItbG9jYXRpb24+TmV3IHlvcms8L3B1Yi1sb2Nh
dGlvbj48cHVibGlzaGVyPkNBQkkgUHVibGlzaGluZzwvcHVibGlzaGVyPjxpc2JuPjA4NTE5OTE5
NDc8L2lzYm4+PGxhYmVsPjE2NTIzPC9sYWJlbD48dXJscz48L3VybHM+PGN1c3RvbTE+RFAgQXF1
YXRpY3M8L2N1c3RvbTE+PG1vZGlmaWVkLWRhdGU+ODAxOTc8L21vZGlmaWVkLWRhdGU+PC9yZWNv
cmQ+PC9DaXRlPjxDaXRlPjxBdXRob3I+RGFsbGFpcmUtRHVmcmVzbmU8L0F1dGhvcj48WWVhcj4y
MDE0PC9ZZWFyPjxSZWNOdW0+NDYzMjM8L1JlY051bT48SURUZXh0PjI0Nzg3PC9JRFRleHQ+PHJl
Y29yZD48cmVjLW51bWJlcj40NjMyMzwvcmVjLW51bWJlcj48Zm9yZWlnbi1rZXlzPjxrZXkgYXBw
PSJFTiIgZGItaWQ9IjkwYXd3dDI1YmRwdHd0ZWUyNWRwcHg1and2ZGRwMnN0cjBzeiIgdGltZXN0
YW1wPSIxNjU5NDA2NzIwIiBndWlkPSI5ZTZkNmVlMS1lMTgyLTQ1ZGQtODNhZi03NzEwN2Y2ZjYy
OWYiPjQ2MzIzPC9rZXk+PC9mb3JlaWduLWtleXM+PHJlZi10eXBlIG5hbWU9IkpvdXJuYWwgQXJ0
aWNsZXMiPjE3PC9yZWYtdHlwZT48Y29udHJpYnV0b3JzPjxhdXRob3JzPjxhdXRob3I+RGFsbGFp
cmUtRHVmcmVzbmUsIFMuPC9hdXRob3I+PGF1dGhvcj5UYW5ha2EsIEsuSC48L2F1dGhvcj48YXV0
aG9yPlRydWRlbCwgTS5WLjwvYXV0aG9yPjxhdXRob3I+TGFmYWlsbGUsIEEuPC9hdXRob3I+PGF1
dGhvcj5DaGFyZXR0ZSwgUy5KLjwvYXV0aG9yPjwvYXV0aG9ycz48L2NvbnRyaWJ1dG9ycz48dGl0
bGVzPjx0aXRsZT48c3R5bGUgZmFjZT0ibm9ybWFsIiBmb250PSJkZWZhdWx0IiBzaXplPSIxMDAl
Ij5WaXJ1bGVuY2UsIGdlbm9taWMgZmVhdHVyZXMsIGFuZCBwbGFzdGljaXR5IG9mPC9zdHlsZT48
c3R5bGUgZmFjZT0iaXRhbGljIiBmb250PSJkZWZhdWx0IiBzaXplPSIxMDAlIj4gQWVyb21vbmFz
IHNhbG1vbmljaWRhPC9zdHlsZT48c3R5bGUgZmFjZT0ibm9ybWFsIiBmb250PSJkZWZhdWx0IiBz
aXplPSIxMDAlIj4gc3Vic3AuIDwvc3R5bGU+PHN0eWxlIGZhY2U9Iml0YWxpYyIgZm9udD0iZGVm
YXVsdCIgc2l6ZT0iMTAwJSI+c2FsbW9uaWNpZGEsPC9zdHlsZT48c3R5bGUgZmFjZT0ibm9ybWFs
IiBmb250PSJkZWZhdWx0IiBzaXplPSIxMDAlIj4gdGhlIGNhdXNhdGl2ZSBhZ2VudCBvZiBmaXNo
IGZ1cnVuY3Vsb3Npczwvc3R5bGU+PC90aXRsZT48c2Vjb25kYXJ5LXRpdGxlPlZldGVyaW5hcnkg
TWljcm9iaW9sb2d5PC9zZWNvbmRhcnktdGl0bGU+PC90aXRsZXM+PHBlcmlvZGljYWw+PGZ1bGwt
dGl0bGU+VmV0ZXJpbmFyeSBNaWNyb2Jpb2xvZ3k8L2Z1bGwtdGl0bGU+PC9wZXJpb2RpY2FsPjxw
YWdlcz4xLTc8L3BhZ2VzPjx2b2x1bWU+MTY5PC92b2x1bWU+PGtleXdvcmRzPjxrZXl3b3JkPkFl
cm9tb25hcyBzYWxtb25pY2lkYTwva2V5d29yZD48a2V5d29yZD5GdXJ1bmN1bG9zaXM8L2tleXdv
cmQ+PGtleXdvcmQ+VHlwZSB0aHJlZSBzZWNyZXRpb24gc3lzdGVtPC9rZXl3b3JkPjxrZXl3b3Jk
PkFudGliaW90aWMgcmVzaXN0YW5jZTwva2V5d29yZD48a2V5d29yZD5HZW5vbWU8L2tleXdvcmQ+
PGtleXdvcmQ+SW5zZXJ0aW9uIHNlcXVlbmNlczwva2V5d29yZD48a2V5d29yZD5WaXJ1bGVuY2U8
L2tleXdvcmQ+PGtleXdvcmQ+UGxhc21pZDwva2V5d29yZD48L2tleXdvcmRzPjxkYXRlcz48eWVh
cj4yMDE0PC95ZWFyPjwvZGF0ZXM+PG9yaWctcHViPlxcQUNUMDAxQ0wwNEZTMDdcQklPU0VDVVJJ
VFlEQVRBJFxFIExpYnJhcnlcQW5pbWFsIENhdGFsb2d1ZVxEXERhbGxhaXJlLUR1ZnJlc25lIGV0
IGFsIDIwMTQgRU4yNDc4Ny5wZGY8L29yaWctcHViPjxsYWJlbD4yNDc4NzwvbGFiZWw+PHVybHM+
PC91cmxzPjxjdXN0b20xPnN0dXJnZW9uX0JNPC9jdXN0b20xPjxlbGVjdHJvbmljLXJlc291cmNl
LW51bT5odHRwOi8vZHguZG9pLm9yZy8xMC4xMDE2L2oudmV0bWljLjIwMTMuMDYuMDI1PC9lbGVj
dHJvbmljLXJlc291cmNlLW51bT48L3JlY29yZD48L0NpdGU+PENpdGU+PEF1dGhvcj5DaXByaWFu
bzwvQXV0aG9yPjxZZWFyPjIwMDE8L1llYXI+PFJlY051bT40NjAzMjwvUmVjTnVtPjxJRFRleHQ+
MjMyODA8L0lEVGV4dD48cmVjb3JkPjxyZWMtbnVtYmVyPjQ2MDMyPC9yZWMtbnVtYmVyPjxmb3Jl
aWduLWtleXM+PGtleSBhcHA9IkVOIiBkYi1pZD0iOTBhd3d0MjViZHB0d3RlZTI1ZHBweDVqd3Zk
ZHAyc3RyMHN6IiB0aW1lc3RhbXA9IjE2NTY5OTE2OTMiIGd1aWQ9IjUyNzlmOTU2LTM3MDgtNDg5
Ny04MTFjLWE0ODViN2JlNzY3YiI+NDYwMzI8L2tleT48L2ZvcmVpZ24ta2V5cz48cmVmLXR5cGUg
bmFtZT0iRWxlY3Ryb25pYyBQdWJsaWNhdGlvbiI+NDQ8L3JlZi10eXBlPjxjb250cmlidXRvcnM+
PGF1dGhvcnM+PGF1dGhvcj5DaXByaWFubywgUi4gQy48L2F1dGhvcj48YXV0aG9yPkJ1bGxvY2ss
IEcuIEwuPC9hdXRob3I+PC9hdXRob3JzPjwvY29udHJpYnV0b3JzPjx0aXRsZXM+PHRpdGxlPjxz
dHlsZSBmYWNlPSJub3JtYWwiIGZvbnQ9ImRlZmF1bHQiIHNpemU9IjEwMCUiPkZ1cnVuY3Vsb3Np
cyBhbmQgb3RoZXIgZGlzZWFzZXMgY2F1c2VkIGJ5PC9zdHlsZT48c3R5bGUgZmFjZT0iaXRhbGlj
IiBmb250PSJkZWZhdWx0IiBzaXplPSIxMDAlIj4gQWVyb21vbmFzIHNhbG1vbmljaWRhPC9zdHls
ZT48L3RpdGxlPjxzZWNvbmRhcnktdGl0bGU+RmlzaCBEaXNlYXNlIExlYWZsZXQ8L3NlY29uZGFy
eS10aXRsZT48L3RpdGxlcz48cGVyaW9kaWNhbD48ZnVsbC10aXRsZT5GaXNoIERpc2Vhc2UgTGVh
ZmxldDwvZnVsbC10aXRsZT48L3BlcmlvZGljYWw+PHBhZ2VzPjEtMzM8L3BhZ2VzPjx2b2x1bWU+
NjY8L3ZvbHVtZT48bnVtLXZvbHM+PHN0eWxlIGZhY2U9Im5vcm1hbCIgZm9udD0iZGVmYXVsdCIg
c2l6ZT0iMTAwJSI+UmV2aXNvbiBvZiDigJxGdXJ1bmN1bG9zaXMgYW5kIG90aGVyIGRpc2Vhc2Vz
IGNhdXNlZCBieSA8L3N0eWxlPjxzdHlsZSBmYWNlPSJpdGFsaWMiIGZvbnQ9ImRlZmF1bHQiIHNp
emU9IjEwMCUiPkFlcm9tb25hcyBzYWxtb25pY2lkYTwvc3R5bGU+PHN0eWxlIGZhY2U9Im5vcm1h
bCIgZm9udD0iZGVmYXVsdCIgc2l6ZT0iMTAwJSI+LOKAnSBieSBHLiBMLiBCdWxsb2NrLCBSLiBD
LiBDaXByaWFubywgYW5kIFMuIEYuIFNuaWVzemtvLCAxOTgzLjwvc3R5bGU+PC9udW0tdm9scz48
ZGF0ZXM+PHllYXI+MjAwMTwveWVhcj48L2RhdGVzPjxwdWItbG9jYXRpb24+S2Vhcm5leXN2aWxs
ZSwgV1Y8L3B1Yi1sb2NhdGlvbj48cHVibGlzaGVyPk5hdGlvbmFsIEZpc2ggSGVhbHRoIFJlc2Vh
cmNoIExhYm9yYXRvcnk8L3B1Ymxpc2hlcj48b3JpZy1wdWI+XFxBQ1QwMDFDTDA0RlMwN1xCSU9T
RUNVUklUWURBVEEkXEUgTGlicmFyeVxBbmltYWwgQ2F0YWxvZ3VlXENcQ2lwcmFubyBhbmQgQnVs
bG9jayAyMDAxIEVOMjMyODAucGRmPC9vcmlnLXB1Yj48bGFiZWw+MjMyODA8L2xhYmVsPjx1cmxz
PjwvdXJscz48Y3VzdG9tMT5TdHVyZ2Vvbl9ZR0M8L2N1c3RvbTE+PGVsZWN0cm9uaWMtcmVzb3Vy
Y2UtbnVtPmh0dHBzOi8vd2ViaGFydmVzdC5nb3YvcGV0aDA0LzIwMDQxMDI5MDY0NzM1L2h0dHA6
Ly93d3cubHNjLnVzZ3MuZ292L0ZIQi9sZWFmbGV0cy9GSEI2Ni5wZGY8L2VsZWN0cm9uaWMtcmVz
b3VyY2UtbnVtPjwvcmVjb3JkPjwvQ2l0ZT48L0VuZE5vdGU+AG==
</w:fldData>
        </w:fldChar>
      </w:r>
      <w:r w:rsidR="00295283">
        <w:instrText xml:space="preserve"> ADDIN EN.CITE </w:instrText>
      </w:r>
      <w:r w:rsidR="00295283">
        <w:fldChar w:fldCharType="begin">
          <w:fldData xml:space="preserve">PEVuZE5vdGU+PENpdGU+PEF1dGhvcj5BdXN0aW48L0F1dGhvcj48WWVhcj4yMDEyPC9ZZWFyPjxS
ZWNOdW0+NDYzNDg8L1JlY051bT48SURUZXh0PjI0Nzk1PC9JRFRleHQ+PERpc3BsYXlUZXh0PihB
dXN0aW4gJmFtcDsgQXVzdGluIDIwMTI7IENpcHJpYW5vICZhbXA7IEJ1bGxvY2sgMjAwMTsgRGFs
bGFpcmUtRHVmcmVzbmUgZXQgYWwuIDIwMTQ7IEhpbmV5ICZhbXA7IE9saXZlciAxOTk5OyBNZW5h
bnRlYXUtTGVkb3VibGUgZXQgYWwuIDIwMTYpPC9EaXNwbGF5VGV4dD48cmVjb3JkPjxyZWMtbnVt
YmVyPjQ2MzQ4PC9yZWMtbnVtYmVyPjxmb3JlaWduLWtleXM+PGtleSBhcHA9IkVOIiBkYi1pZD0i
OTBhd3d0MjViZHB0d3RlZTI1ZHBweDVqd3ZkZHAyc3RyMHN6IiB0aW1lc3RhbXA9IjE2NjA2OTI1
NzQiIGd1aWQ9IjY4OWYxZDE3LTMyOTktNDUwMS04YmMxLTY4MDExMWMxZDdkYSI+NDYzNDg8L2tl
eT48L2ZvcmVpZ24ta2V5cz48cmVmLXR5cGUgbmFtZT0iQm9va3MiPjY8L3JlZi10eXBlPjxjb250
cmlidXRvcnM+PGF1dGhvcnM+PGF1dGhvcj5BdXN0aW4sIEIuPC9hdXRob3I+PGF1dGhvcj5BdXN0
aW4sIEQuQS48L2F1dGhvcj48L2F1dGhvcnM+PC9jb250cmlidXRvcnM+PHRpdGxlcz48dGl0bGU+
QmFjdGVyaWFsIEZpc2ggUGF0aG9nZW5zPC90aXRsZT48L3RpdGxlcz48cGFnZXM+NTUyPC9wYWdl
cz48ZWRpdGlvbj40dGg8L2VkaXRpb24+PGRhdGVzPjx5ZWFyPjIwMTI8L3llYXI+PC9kYXRlcz48
cHVibGlzaGVyPlNwcmluZ2VyIERvcmRyZWNodDwvcHVibGlzaGVyPjxsYWJlbD4yNDc5NTwvbGFi
ZWw+PHVybHM+PC91cmxzPjxjdXN0b20xPnN0dXJnZW9uX0JNPC9jdXN0b20xPjwvcmVjb3JkPjwv
Q2l0ZT48Q2l0ZT48QXV0aG9yPk1lbmFudGVhdS1MZWRvdWJsZTwvQXV0aG9yPjxZZWFyPjIwMTY8
L1llYXI+PFJlY051bT4xODI0NDwvUmVjTnVtPjxJRFRleHQ+MTc3NDk8L0lEVGV4dD48cmVjb3Jk
PjxyZWMtbnVtYmVyPjE4MjQ0PC9yZWMtbnVtYmVyPjxmb3JlaWduLWtleXM+PGtleSBhcHA9IkVO
IiBkYi1pZD0iOTBhd3d0MjViZHB0d3RlZTI1ZHBweDVqd3ZkZHAyc3RyMHN6IiB0aW1lc3RhbXA9
IjE2NTIzOTgyODIiIGd1aWQ9IjYzMmNiYWMyLTNkNGYtNDJkMi05ZjZjLWExMTY1ODk2MzMxZCI+
MTgyNDQ8L2tleT48L2ZvcmVpZ24ta2V5cz48cmVmLXR5cGUgbmFtZT0iSm91cm5hbCBBcnRpY2xl
cyI+MTc8L3JlZi10eXBlPjxjb250cmlidXRvcnM+PGF1dGhvcnM+PGF1dGhvcj5NZW5hbnRlYXUt
TGVkb3VibGUsIFMuPC9hdXRob3I+PGF1dGhvcj5LdW1hciwgRy48L2F1dGhvcj48YXV0aG9yPlNh
bGVoLCBNLjwvYXV0aG9yPjxhdXRob3I+RWwtTWF0Ym91bGksIE0uPC9hdXRob3I+PC9hdXRob3Jz
PjwvY29udHJpYnV0b3JzPjx0aXRsZXM+PHRpdGxlPjxzdHlsZSBmYWNlPSJpdGFsaWMiIGZvbnQ9
ImRlZmF1bHQiIHNpemU9IjEwMCUiPkFlcm9tb25hcyBzYWxtb25pY2lkYTwvc3R5bGU+PHN0eWxl
IGZhY2U9Im5vcm1hbCIgZm9udD0iZGVmYXVsdCIgc2l6ZT0iMTAwJSI+OiB1cGRhdGVzIG9uIGFu
IG9sZCBhY3F1YWludGFuY2U8L3N0eWxlPjwvdGl0bGU+PHNlY29uZGFyeS10aXRsZT5EaXNlYXNl
cyBvZiBBcXVhdGljIE9yZ2FuaXNtczwvc2Vjb25kYXJ5LXRpdGxlPjwvdGl0bGVzPjxwZXJpb2Rp
Y2FsPjxmdWxsLXRpdGxlPkRpc2Vhc2VzIG9mIEFxdWF0aWMgT3JnYW5pc21zPC9mdWxsLXRpdGxl
PjwvcGVyaW9kaWNhbD48cGFnZXM+NDktNjg8L3BhZ2VzPjx2b2x1bWU+MTIwPC92b2x1bWU+PG51
bWJlcj4xPC9udW1iZXI+PGtleXdvcmRzPjxrZXl3b3JkPkZ1cnVuY3Vsb3Npczwva2V5d29yZD48
a2V5d29yZD5BdHlwaWNhbCBpc29sYXRlczwva2V5d29yZD48a2V5d29yZD5DbGluaWNhbCBzaWdu
czwva2V5d29yZD48a2V5d29yZD5EaWFnbm9zaXM8L2tleXdvcmQ+PGtleXdvcmQ+UHJvYmlvdGlj
czwva2V5d29yZD48a2V5d29yZD5WaXJ1bGVuY2UgbWVjaGFuaXNtczwva2V5d29yZD48L2tleXdv
cmRzPjxkYXRlcz48eWVhcj4yMDE2PC95ZWFyPjxwdWItZGF0ZXM+PGRhdGU+OCBKdWx5IDIwMTY8
L2RhdGU+PC9wdWItZGF0ZXM+PC9kYXRlcz48b3JpZy1wdWI+XFxBQ1QwMDFDTDA0RlMwN1xCSU9T
RUNVUklUWURBVEEkXEUgTGlicmFyeVxBbmltYWwgQ2F0YWxvZ3VlXE1cTWVuYW50ZWF1LUxlZG91
YmxlIGV0IGFsIDIwMTYgRU4xNzc0OS5wZGY8L29yaWctcHViPjxsYWJlbD4xNzc0OTwvbGFiZWw+
PHVybHM+PC91cmxzPjxjdXN0b20xPmdtPC9jdXN0b20xPjxlbGVjdHJvbmljLXJlc291cmNlLW51
bT5odHRwczovL2RvaS5vcmcvMTAuMzM1NC9kYW8wMzAwNjwvZWxlY3Ryb25pYy1yZXNvdXJjZS1u
dW0+PC9yZWNvcmQ+PC9DaXRlPjxDaXRlPjxBdXRob3I+SGluZXk8L0F1dGhvcj48WWVhcj4xOTk5
PC9ZZWFyPjxSZWNOdW0+NzA1NjwvUmVjTnVtPjxJRFRleHQ+MTY1MjM8L0lEVGV4dD48cmVjb3Jk
PjxyZWMtbnVtYmVyPjcwNTY8L3JlYy1udW1iZXI+PGZvcmVpZ24ta2V5cz48a2V5IGFwcD0iRU4i
IGRiLWlkPSI5MGF3d3QyNWJkcHR3dGVlMjVkcHB4NWp3dmRkcDJzdHIwc3oiIHRpbWVzdGFtcD0i
MTY1MjM5NzE2NSIgZ3VpZD0iZTQ3OGE2YWYtZGQyZS00YWNjLTgxMDQtMDM0MjE0ZDkwMGNmIj43
MDU2PC9rZXk+PC9mb3JlaWduLWtleXM+PHJlZi10eXBlIG5hbWU9IkNoYXB0ZXJzIj41PC9yZWYt
dHlwZT48Y29udHJpYnV0b3JzPjxhdXRob3JzPjxhdXRob3I+SGluZXksIE08L2F1dGhvcj48YXV0
aG9yPk9saXZlciwgRzwvYXV0aG9yPjwvYXV0aG9ycz48c2Vjb25kYXJ5LWF1dGhvcnM+PGF1dGhv
cj5Xb28sIFAuIFQuIEsuPC9hdXRob3I+PGF1dGhvcj5CcnVubywgRC4gVy48L2F1dGhvcj48L3Nl
Y29uZGFyeS1hdXRob3JzPjwvY29udHJpYnV0b3JzPjx0aXRsZXM+PHRpdGxlPjxzdHlsZSBmYWNl
PSJub3JtYWwiIGZvbnQ9ImRlZmF1bHQiIHNpemU9IjEwMCUiPkZ1cnVuY3Vsb3NpcyAoPC9zdHls
ZT48c3R5bGUgZmFjZT0iaXRhbGljIiBmb250PSJkZWZhdWx0IiBzaXplPSIxMDAlIj5BZXJvbW9u
YXMgc2FsbW9uaWNpZGE8L3N0eWxlPjxzdHlsZSBmYWNlPSJub3JtYWwiIGZvbnQ9ImRlZmF1bHQi
IHNpemU9IjEwMCUiPik8L3N0eWxlPjwvdGl0bGU+PHNlY29uZGFyeS10aXRsZT5GaXNoIERpc2Vh
c2VzIGFuZCBEaXNvcmRlcnM8L3NlY29uZGFyeS10aXRsZT48L3RpdGxlcz48cGFnZXM+MzQxLTQy
NTwvcGFnZXM+PGVkaXRpb24+MXN0PC9lZGl0aW9uPjxzZWN0aW9uPjEwPC9zZWN0aW9uPjxrZXl3
b3Jkcz48a2V5d29yZD5GdXJ1bmN1bG9zaXM8L2tleXdvcmQ+PGtleXdvcmQ+QWVyb21vbmFzPC9r
ZXl3b3JkPjxrZXl3b3JkPkFlcm9tb25hcyBzYWxtb25pY2lkYTwva2V5d29yZD48a2V5d29yZD5T
YWxtb25pY2lkYTwva2V5d29yZD48a2V5d29yZD5EQUZGPC9rZXl3b3JkPjxrZXl3b3JkPkZpc2g8
L2tleXdvcmQ+PGtleXdvcmQ+RmlzaCBkaXNlYXNlczwva2V5d29yZD48a2V5d29yZD5GaXNoIGRp
c2Vhc2U8L2tleXdvcmQ+PGtleXdvcmQ+RGlzZWFzZXM8L2tleXdvcmQ+PGtleXdvcmQ+RGlzZWFz
ZTwva2V5d29yZD48a2V5d29yZD5EaXNvcmRlcnM8L2tleXdvcmQ+PC9rZXl3b3Jkcz48ZGF0ZXM+
PHllYXI+MTk5OTwveWVhcj48L2RhdGVzPjxwdWItbG9jYXRpb24+TmV3IHlvcms8L3B1Yi1sb2Nh
dGlvbj48cHVibGlzaGVyPkNBQkkgUHVibGlzaGluZzwvcHVibGlzaGVyPjxpc2JuPjA4NTE5OTE5
NDc8L2lzYm4+PGxhYmVsPjE2NTIzPC9sYWJlbD48dXJscz48L3VybHM+PGN1c3RvbTE+RFAgQXF1
YXRpY3M8L2N1c3RvbTE+PG1vZGlmaWVkLWRhdGU+ODAxOTc8L21vZGlmaWVkLWRhdGU+PC9yZWNv
cmQ+PC9DaXRlPjxDaXRlPjxBdXRob3I+RGFsbGFpcmUtRHVmcmVzbmU8L0F1dGhvcj48WWVhcj4y
MDE0PC9ZZWFyPjxSZWNOdW0+NDYzMjM8L1JlY051bT48SURUZXh0PjI0Nzg3PC9JRFRleHQ+PHJl
Y29yZD48cmVjLW51bWJlcj40NjMyMzwvcmVjLW51bWJlcj48Zm9yZWlnbi1rZXlzPjxrZXkgYXBw
PSJFTiIgZGItaWQ9IjkwYXd3dDI1YmRwdHd0ZWUyNWRwcHg1and2ZGRwMnN0cjBzeiIgdGltZXN0
YW1wPSIxNjU5NDA2NzIwIiBndWlkPSI5ZTZkNmVlMS1lMTgyLTQ1ZGQtODNhZi03NzEwN2Y2ZjYy
OWYiPjQ2MzIzPC9rZXk+PC9mb3JlaWduLWtleXM+PHJlZi10eXBlIG5hbWU9IkpvdXJuYWwgQXJ0
aWNsZXMiPjE3PC9yZWYtdHlwZT48Y29udHJpYnV0b3JzPjxhdXRob3JzPjxhdXRob3I+RGFsbGFp
cmUtRHVmcmVzbmUsIFMuPC9hdXRob3I+PGF1dGhvcj5UYW5ha2EsIEsuSC48L2F1dGhvcj48YXV0
aG9yPlRydWRlbCwgTS5WLjwvYXV0aG9yPjxhdXRob3I+TGFmYWlsbGUsIEEuPC9hdXRob3I+PGF1
dGhvcj5DaGFyZXR0ZSwgUy5KLjwvYXV0aG9yPjwvYXV0aG9ycz48L2NvbnRyaWJ1dG9ycz48dGl0
bGVzPjx0aXRsZT48c3R5bGUgZmFjZT0ibm9ybWFsIiBmb250PSJkZWZhdWx0IiBzaXplPSIxMDAl
Ij5WaXJ1bGVuY2UsIGdlbm9taWMgZmVhdHVyZXMsIGFuZCBwbGFzdGljaXR5IG9mPC9zdHlsZT48
c3R5bGUgZmFjZT0iaXRhbGljIiBmb250PSJkZWZhdWx0IiBzaXplPSIxMDAlIj4gQWVyb21vbmFz
IHNhbG1vbmljaWRhPC9zdHlsZT48c3R5bGUgZmFjZT0ibm9ybWFsIiBmb250PSJkZWZhdWx0IiBz
aXplPSIxMDAlIj4gc3Vic3AuIDwvc3R5bGU+PHN0eWxlIGZhY2U9Iml0YWxpYyIgZm9udD0iZGVm
YXVsdCIgc2l6ZT0iMTAwJSI+c2FsbW9uaWNpZGEsPC9zdHlsZT48c3R5bGUgZmFjZT0ibm9ybWFs
IiBmb250PSJkZWZhdWx0IiBzaXplPSIxMDAlIj4gdGhlIGNhdXNhdGl2ZSBhZ2VudCBvZiBmaXNo
IGZ1cnVuY3Vsb3Npczwvc3R5bGU+PC90aXRsZT48c2Vjb25kYXJ5LXRpdGxlPlZldGVyaW5hcnkg
TWljcm9iaW9sb2d5PC9zZWNvbmRhcnktdGl0bGU+PC90aXRsZXM+PHBlcmlvZGljYWw+PGZ1bGwt
dGl0bGU+VmV0ZXJpbmFyeSBNaWNyb2Jpb2xvZ3k8L2Z1bGwtdGl0bGU+PC9wZXJpb2RpY2FsPjxw
YWdlcz4xLTc8L3BhZ2VzPjx2b2x1bWU+MTY5PC92b2x1bWU+PGtleXdvcmRzPjxrZXl3b3JkPkFl
cm9tb25hcyBzYWxtb25pY2lkYTwva2V5d29yZD48a2V5d29yZD5GdXJ1bmN1bG9zaXM8L2tleXdv
cmQ+PGtleXdvcmQ+VHlwZSB0aHJlZSBzZWNyZXRpb24gc3lzdGVtPC9rZXl3b3JkPjxrZXl3b3Jk
PkFudGliaW90aWMgcmVzaXN0YW5jZTwva2V5d29yZD48a2V5d29yZD5HZW5vbWU8L2tleXdvcmQ+
PGtleXdvcmQ+SW5zZXJ0aW9uIHNlcXVlbmNlczwva2V5d29yZD48a2V5d29yZD5WaXJ1bGVuY2U8
L2tleXdvcmQ+PGtleXdvcmQ+UGxhc21pZDwva2V5d29yZD48L2tleXdvcmRzPjxkYXRlcz48eWVh
cj4yMDE0PC95ZWFyPjwvZGF0ZXM+PG9yaWctcHViPlxcQUNUMDAxQ0wwNEZTMDdcQklPU0VDVVJJ
VFlEQVRBJFxFIExpYnJhcnlcQW5pbWFsIENhdGFsb2d1ZVxEXERhbGxhaXJlLUR1ZnJlc25lIGV0
IGFsIDIwMTQgRU4yNDc4Ny5wZGY8L29yaWctcHViPjxsYWJlbD4yNDc4NzwvbGFiZWw+PHVybHM+
PC91cmxzPjxjdXN0b20xPnN0dXJnZW9uX0JNPC9jdXN0b20xPjxlbGVjdHJvbmljLXJlc291cmNl
LW51bT5odHRwOi8vZHguZG9pLm9yZy8xMC4xMDE2L2oudmV0bWljLjIwMTMuMDYuMDI1PC9lbGVj
dHJvbmljLXJlc291cmNlLW51bT48L3JlY29yZD48L0NpdGU+PENpdGU+PEF1dGhvcj5DaXByaWFu
bzwvQXV0aG9yPjxZZWFyPjIwMDE8L1llYXI+PFJlY051bT40NjAzMjwvUmVjTnVtPjxJRFRleHQ+
MjMyODA8L0lEVGV4dD48cmVjb3JkPjxyZWMtbnVtYmVyPjQ2MDMyPC9yZWMtbnVtYmVyPjxmb3Jl
aWduLWtleXM+PGtleSBhcHA9IkVOIiBkYi1pZD0iOTBhd3d0MjViZHB0d3RlZTI1ZHBweDVqd3Zk
ZHAyc3RyMHN6IiB0aW1lc3RhbXA9IjE2NTY5OTE2OTMiIGd1aWQ9IjUyNzlmOTU2LTM3MDgtNDg5
Ny04MTFjLWE0ODViN2JlNzY3YiI+NDYwMzI8L2tleT48L2ZvcmVpZ24ta2V5cz48cmVmLXR5cGUg
bmFtZT0iRWxlY3Ryb25pYyBQdWJsaWNhdGlvbiI+NDQ8L3JlZi10eXBlPjxjb250cmlidXRvcnM+
PGF1dGhvcnM+PGF1dGhvcj5DaXByaWFubywgUi4gQy48L2F1dGhvcj48YXV0aG9yPkJ1bGxvY2ss
IEcuIEwuPC9hdXRob3I+PC9hdXRob3JzPjwvY29udHJpYnV0b3JzPjx0aXRsZXM+PHRpdGxlPjxz
dHlsZSBmYWNlPSJub3JtYWwiIGZvbnQ9ImRlZmF1bHQiIHNpemU9IjEwMCUiPkZ1cnVuY3Vsb3Np
cyBhbmQgb3RoZXIgZGlzZWFzZXMgY2F1c2VkIGJ5PC9zdHlsZT48c3R5bGUgZmFjZT0iaXRhbGlj
IiBmb250PSJkZWZhdWx0IiBzaXplPSIxMDAlIj4gQWVyb21vbmFzIHNhbG1vbmljaWRhPC9zdHls
ZT48L3RpdGxlPjxzZWNvbmRhcnktdGl0bGU+RmlzaCBEaXNlYXNlIExlYWZsZXQ8L3NlY29uZGFy
eS10aXRsZT48L3RpdGxlcz48cGVyaW9kaWNhbD48ZnVsbC10aXRsZT5GaXNoIERpc2Vhc2UgTGVh
ZmxldDwvZnVsbC10aXRsZT48L3BlcmlvZGljYWw+PHBhZ2VzPjEtMzM8L3BhZ2VzPjx2b2x1bWU+
NjY8L3ZvbHVtZT48bnVtLXZvbHM+PHN0eWxlIGZhY2U9Im5vcm1hbCIgZm9udD0iZGVmYXVsdCIg
c2l6ZT0iMTAwJSI+UmV2aXNvbiBvZiDigJxGdXJ1bmN1bG9zaXMgYW5kIG90aGVyIGRpc2Vhc2Vz
IGNhdXNlZCBieSA8L3N0eWxlPjxzdHlsZSBmYWNlPSJpdGFsaWMiIGZvbnQ9ImRlZmF1bHQiIHNp
emU9IjEwMCUiPkFlcm9tb25hcyBzYWxtb25pY2lkYTwvc3R5bGU+PHN0eWxlIGZhY2U9Im5vcm1h
bCIgZm9udD0iZGVmYXVsdCIgc2l6ZT0iMTAwJSI+LOKAnSBieSBHLiBMLiBCdWxsb2NrLCBSLiBD
LiBDaXByaWFubywgYW5kIFMuIEYuIFNuaWVzemtvLCAxOTgzLjwvc3R5bGU+PC9udW0tdm9scz48
ZGF0ZXM+PHllYXI+MjAwMTwveWVhcj48L2RhdGVzPjxwdWItbG9jYXRpb24+S2Vhcm5leXN2aWxs
ZSwgV1Y8L3B1Yi1sb2NhdGlvbj48cHVibGlzaGVyPk5hdGlvbmFsIEZpc2ggSGVhbHRoIFJlc2Vh
cmNoIExhYm9yYXRvcnk8L3B1Ymxpc2hlcj48b3JpZy1wdWI+XFxBQ1QwMDFDTDA0RlMwN1xCSU9T
RUNVUklUWURBVEEkXEUgTGlicmFyeVxBbmltYWwgQ2F0YWxvZ3VlXENcQ2lwcmFubyBhbmQgQnVs
bG9jayAyMDAxIEVOMjMyODAucGRmPC9vcmlnLXB1Yj48bGFiZWw+MjMyODA8L2xhYmVsPjx1cmxz
PjwvdXJscz48Y3VzdG9tMT5TdHVyZ2Vvbl9ZR0M8L2N1c3RvbTE+PGVsZWN0cm9uaWMtcmVzb3Vy
Y2UtbnVtPmh0dHBzOi8vd2ViaGFydmVzdC5nb3YvcGV0aDA0LzIwMDQxMDI5MDY0NzM1L2h0dHA6
Ly93d3cubHNjLnVzZ3MuZ292L0ZIQi9sZWFmbGV0cy9GSEI2Ni5wZGY8L2VsZWN0cm9uaWMtcmVz
b3VyY2UtbnVtPjwvcmVjb3JkPjwvQ2l0ZT48L0VuZE5vdGU+AG==
</w:fldData>
        </w:fldChar>
      </w:r>
      <w:r w:rsidR="00295283">
        <w:instrText xml:space="preserve"> ADDIN EN.CITE.DATA </w:instrText>
      </w:r>
      <w:r w:rsidR="00295283">
        <w:fldChar w:fldCharType="end"/>
      </w:r>
      <w:r w:rsidR="00295283">
        <w:fldChar w:fldCharType="separate"/>
      </w:r>
      <w:r w:rsidR="00295283">
        <w:rPr>
          <w:noProof/>
        </w:rPr>
        <w:t>(Austin &amp; Austin 2012; Cipriano &amp; Bullock 2001; Dallaire-Dufresne et al. 2014; Hiney &amp; Oliver 1999; Menanteau-Ledouble et al. 2016)</w:t>
      </w:r>
      <w:r w:rsidR="00295283">
        <w:fldChar w:fldCharType="end"/>
      </w:r>
      <w:r>
        <w:t>.</w:t>
      </w:r>
    </w:p>
    <w:p w14:paraId="6C82B43A" w14:textId="77777777" w:rsidR="009B785E" w:rsidRDefault="009B785E" w:rsidP="009B785E">
      <w:pPr>
        <w:pStyle w:val="Heading6"/>
      </w:pPr>
      <w:r>
        <w:t>Other fish</w:t>
      </w:r>
    </w:p>
    <w:p w14:paraId="2537BE47" w14:textId="68EA002F" w:rsidR="00CF215C" w:rsidRDefault="0085172F" w:rsidP="0085172F">
      <w:r>
        <w:t xml:space="preserve">Histological examination of infected </w:t>
      </w:r>
      <w:r w:rsidRPr="009D7FE5">
        <w:rPr>
          <w:rStyle w:val="Emphasis"/>
        </w:rPr>
        <w:t>S. maximus</w:t>
      </w:r>
      <w:r>
        <w:t xml:space="preserve"> showed the presence of dermal chronic granulomatous inflammation, haemorrhagic lesions in the kidney, liver and spleen, </w:t>
      </w:r>
      <w:r w:rsidRPr="00683D06">
        <w:t>coelomitis</w:t>
      </w:r>
      <w:r>
        <w:t xml:space="preserve">, vascular congestion, perivascular oedema in kidneys and necrosis in the kidney, liver, spleen, pancreas, gills, thymus and gonads </w:t>
      </w:r>
      <w:r w:rsidR="00295283">
        <w:fldChar w:fldCharType="begin">
          <w:fldData xml:space="preserve">PEVuZE5vdGU+PENpdGU+PEF1dGhvcj5GYXJ0bzwvQXV0aG9yPjxZZWFyPjIwMTE8L1llYXI+PFJl
Y051bT40NjMwMzwvUmVjTnVtPjxJRFRleHQ+MjQ3NjY8L0lEVGV4dD48RGlzcGxheVRleHQ+KENv
c2NlbGxpIGV0IGFsLiAyMDE0YTsgQ29zY2VsbGkgZXQgYWwuIDIwMTRiOyBGYXJ0byBldCBhbC4g
MjAxMSk8L0Rpc3BsYXlUZXh0PjxyZWNvcmQ+PHJlYy1udW1iZXI+NDYzMDM8L3JlYy1udW1iZXI+
PGZvcmVpZ24ta2V5cz48a2V5IGFwcD0iRU4iIGRiLWlkPSI5MGF3d3QyNWJkcHR3dGVlMjVkcHB4
NWp3dmRkcDJzdHIwc3oiIHRpbWVzdGFtcD0iMTY1OTQwNjcxOCIgZ3VpZD0iZmQzMzg0M2ItZTE1
My00ZjcwLThmYjYtYjRiNDhhZGIwYTdlIj40NjMwMzwva2V5PjwvZm9yZWlnbi1rZXlzPjxyZWYt
dHlwZSBuYW1lPSJKb3VybmFsIEFydGljbGVzIj4xNzwvcmVmLXR5cGU+PGNvbnRyaWJ1dG9ycz48
YXV0aG9ycz48YXV0aG9yPkZhcnRvLCBSLjwvYXV0aG9yPjxhdXRob3I+TWlsdG9uLCBELkwuPC9h
dXRob3I+PGF1dGhvcj5CZXJtdWRleiwgTS5CLjwvYXV0aG9yPjxhdXRob3I+TmlldG8sIFQuUC48
L2F1dGhvcj48L2F1dGhvcnM+PC9jb250cmlidXRvcnM+PHRpdGxlcz48dGl0bGU+PHN0eWxlIGZh
Y2U9Im5vcm1hbCIgZm9udD0iZGVmYXVsdCIgc2l6ZT0iMTAwJSI+Q29sb25pemF0aW9uIG9mIHR1
cmJvdCB0aXNzdWVzIGJ5IHZpcnVsZW50IGFuZCBhdmlydWxlbnQgPC9zdHlsZT48c3R5bGUgZmFj
ZT0iaXRhbGljIiBmb250PSJkZWZhdWx0IiBzaXplPSIxMDAlIj5BZXJvbW9uYXMgc2FsbW9uaWNp
ZGE8L3N0eWxlPjxzdHlsZSBmYWNlPSJub3JtYWwiIGZvbnQ9ImRlZmF1bHQiIHNpemU9IjEwMCUi
PiBzdWJzcC4gPC9zdHlsZT48c3R5bGUgZmFjZT0iaXRhbGljIiBmb250PSJkZWZhdWx0IiBzaXpl
PSIxMDAlIj5zYWxtb25pY2lkYTwvc3R5bGU+PHN0eWxlIGZhY2U9Im5vcm1hbCIgZm9udD0iZGVm
YXVsdCIgc2l6ZT0iMTAwJSI+IHN0cmFpbnMgZHVyaW5nIGluZmVjdGlvbjwvc3R5bGU+PC90aXRs
ZT48c2Vjb25kYXJ5LXRpdGxlPkRpc2Vhc2VzIG9mIEFxdWF0aWMgT3JnYW5pc21zPC9zZWNvbmRh
cnktdGl0bGU+PC90aXRsZXM+PHBlcmlvZGljYWw+PGZ1bGwtdGl0bGU+RGlzZWFzZXMgb2YgQXF1
YXRpYyBPcmdhbmlzbXM8L2Z1bGwtdGl0bGU+PC9wZXJpb2RpY2FsPjxwYWdlcz4xNjctMTczPC9w
YWdlcz48dm9sdW1lPjk1PC92b2x1bWU+PGtleXdvcmRzPjxrZXl3b3JkPkFlcm9tb25hcyBzYWxt
b25pY2lkYTwva2V5d29yZD48a2V5d29yZD5QZXJzaXN0ZW5jZTwva2V5d29yZD48a2V5d29yZD5U
dXJib3Q8L2tleXdvcmQ+PGtleXdvcmQ+R3JlZW4gZmx1b3Jlc2NlbnQgcHJvdGVpbjwva2V5d29y
ZD48a2V5d29yZD5HRlA8L2tleXdvcmQ+PGtleXdvcmQ+SW1tZXJzaW9uIGNoYWxsZW5nZTwva2V5
d29yZD48L2tleXdvcmRzPjxkYXRlcz48eWVhcj4yMDExPC95ZWFyPjwvZGF0ZXM+PG9yaWctcHVi
PlxcQUNUMDAxQ0wwNEZTMDdcQklPU0VDVVJJVFlEQVRBJFxFIExpYnJhcnlcQW5pbWFsIENhdGFs
b2d1ZVxGXEZhcnRvIGV0IGFsIDIwMTEgRU4yNDc2Ni5wZGY8L29yaWctcHViPjxsYWJlbD4yNDc2
NjwvbGFiZWw+PHVybHM+PC91cmxzPjxjdXN0b20xPnN0dXJnZW9uX0JNPC9jdXN0b20xPjxlbGVj
dHJvbmljLXJlc291cmNlLW51bT5odHRwczovL2RvaS5vcmcvMTAuMzM1NC9kYW8wMjM0MjwvZWxl
Y3Ryb25pYy1yZXNvdXJjZS1udW0+PC9yZWNvcmQ+PC9DaXRlPjxDaXRlPjxBdXRob3I+Q29zY2Vs
bGk8L0F1dGhvcj48WWVhcj4yMDE0PC9ZZWFyPjxSZWNOdW0+NDYwNDA8L1JlY051bT48SURUZXh0
PjIzMjg4PC9JRFRleHQ+PHJlY29yZD48cmVjLW51bWJlcj40NjA0MDwvcmVjLW51bWJlcj48Zm9y
ZWlnbi1rZXlzPjxrZXkgYXBwPSJFTiIgZGItaWQ9IjkwYXd3dDI1YmRwdHd0ZWUyNWRwcHg1and2
ZGRwMnN0cjBzeiIgdGltZXN0YW1wPSIxNjU2OTkzNjQwIiBndWlkPSI5MGZlNTc5Yi04NzZjLTQ1
NWItODM4NS0wOGI2YzhkODFhMTAiPjQ2MDQwPC9rZXk+PC9mb3JlaWduLWtleXM+PHJlZi10eXBl
IG5hbWU9IkpvdXJuYWwgQXJ0aWNsZXMiPjE3PC9yZWYtdHlwZT48Y29udHJpYnV0b3JzPjxhdXRo
b3JzPjxhdXRob3I+Q29zY2VsbGksIEcuPC9hdXRob3I+PGF1dGhvcj5CZXJtw7pkZXosIFIuPC9h
dXRob3I+PGF1dGhvcj5Mb3NhZGEsIEEuPC9hdXRob3I+PGF1dGhvcj5GYcOtbGRlLCBMLjwvYXV0
aG9yPjxhdXRob3I+U2FudG9zLCBZLjwvYXV0aG9yPjxhdXRob3I+UXVpcm9nYSwgTS48L2F1dGhv
cj48L2F1dGhvcnM+PC9jb250cmlidXRvcnM+PHRpdGxlcz48dGl0bGU+PHN0eWxlIGZhY2U9Im5v
cm1hbCIgZm9udD0iZGVmYXVsdCIgc2l6ZT0iMTAwJSI+QWN1dGUgQWVyb21vbmFzIHNhbG1vbmlj
aWRhIGluZmVjdGlvbiBpbiB0dXJib3QgKDwvc3R5bGU+PHN0eWxlIGZhY2U9Iml0YWxpYyIgZm9u
dD0iZGVmYXVsdCIgc2l6ZT0iMTAwJSI+U2NvcGh0aGFsbXVzIG1heGltdXM8L3N0eWxlPjxzdHls
ZSBmYWNlPSJub3JtYWwiIGZvbnQ9ImRlZmF1bHQiIHNpemU9IjEwMCUiPiBMLikuIEhpc3RvcGF0
aG9sb2dpY2FsIGFuZCBpbW11bm9oaXN0b2NoZW1pY2FsIHN0dWRpZXM8L3N0eWxlPjwvdGl0bGU+
PHNlY29uZGFyeS10aXRsZT5BcXVhY3VsdHVyZTwvc2Vjb25kYXJ5LXRpdGxlPjwvdGl0bGVzPjxw
ZXJpb2RpY2FsPjxmdWxsLXRpdGxlPkFxdWFjdWx0dXJlPC9mdWxsLXRpdGxlPjwvcGVyaW9kaWNh
bD48cGFnZXM+NzktODU8L3BhZ2VzPjx2b2x1bWU+NDMwPC92b2x1bWU+PGtleXdvcmRzPjxrZXl3
b3JkPnN1YnNwPC9rZXl3b3JkPjxrZXl3b3JkPlR1cmJvdDwva2V5d29yZD48a2V5d29yZD5QYXRo
b2xvZ3k8L2tleXdvcmQ+PGtleXdvcmQ+SGlzdG9wYXRob2xvZ3k8L2tleXdvcmQ+PGtleXdvcmQ+
SW1tdW5vaGlzdG9jaGVtaXN0cnk8L2tleXdvcmQ+PGtleXdvcmQ+RGlhZ25vc2lzPC9rZXl3b3Jk
Pjwva2V5d29yZHM+PGRhdGVzPjx5ZWFyPjIwMTQ8L3llYXI+PC9kYXRlcz48b3JpZy1wdWI+XFxB
Q1QwMDFDTDA0RlMwN1xCSU9TRUNVUklUWURBVEEkXEUgTGlicmFyeVxBbmltYWwgQ2F0YWxvZ3Vl
XENcQ29zY2VsbGkgZXQgYWwgMjAxNCBFTjIzMjg4LnBkZjwvb3JpZy1wdWI+PGlzYm4+MDA0NC04
NDg2PC9pc2JuPjxsYWJlbD4yMzI4ODwvbGFiZWw+PHVybHM+PHJlbGF0ZWQtdXJscz48dXJsPmh0
dHBzOi8vd3d3LnNjaWVuY2VkaXJlY3QuY29tL3NjaWVuY2UvYXJ0aWNsZS9waWkvUzAwNDQ4NDg2
MTQwMDE1NTA8L3VybD48L3JlbGF0ZWQtdXJscz48L3VybHM+PGN1c3RvbTE+U3R1cmdlb25fWUdD
PC9jdXN0b20xPjxlbGVjdHJvbmljLXJlc291cmNlLW51bT5odHRwczovL2RvaS5vcmcvMTAuMTAx
Ni9qLmFxdWFjdWx0dXJlLjIwMTQuMDQuMDAyPC9lbGVjdHJvbmljLXJlc291cmNlLW51bT48L3Jl
Y29yZD48L0NpdGU+PENpdGU+PEF1dGhvcj5Db3NjZWxsaTwvQXV0aG9yPjxZZWFyPjIwMTQ8L1ll
YXI+PFJlY051bT40NjMyNjwvUmVjTnVtPjxJRFRleHQ+MjQ3ODk8L0lEVGV4dD48cmVjb3JkPjxy
ZWMtbnVtYmVyPjQ2MzI2PC9yZWMtbnVtYmVyPjxmb3JlaWduLWtleXM+PGtleSBhcHA9IkVOIiBk
Yi1pZD0iOTBhd3d0MjViZHB0d3RlZTI1ZHBweDVqd3ZkZHAyc3RyMHN6IiB0aW1lc3RhbXA9IjE2
NTk0MDY3MjEiIGd1aWQ9Ijk3MDY4ZDI2LWFkNDItNDgzZS1iNjhmLWIwMTM4YWIxMDY1NyI+NDYz
MjY8L2tleT48L2ZvcmVpZ24ta2V5cz48cmVmLXR5cGUgbmFtZT0iSm91cm5hbCBBcnRpY2xlcyI+
MTc8L3JlZi10eXBlPjxjb250cmlidXRvcnM+PGF1dGhvcnM+PGF1dGhvcj5Db3NjZWxsaSwgRy5B
LjwvYXV0aG9yPjxhdXRob3I+QmVybXVkZXosIFIuPC9hdXRob3I+PGF1dGhvcj5TaWx2YSwgQS5S
LlMuPC9hdXRob3I+PGF1dGhvcj5kZSBPY2VuZGEsIE0uVi5SLjwvYXV0aG9yPjxhdXRob3I+UXVp
cm9nYSwgTS5JLjwvYXV0aG9yPjwvYXV0aG9ycz48L2NvbnRyaWJ1dG9ycz48dGl0bGVzPjx0aXRs
ZT48c3R5bGUgZmFjZT0ibm9ybWFsIiBmb250PSJkZWZhdWx0IiBzaXplPSIxMDAlIj5HcmFudWxv
bWF0b3VzIGRlcm1hdGl0aXMgaW4gdHVyYm90ICg8L3N0eWxlPjxzdHlsZSBmYWNlPSJpdGFsaWMi
IGZvbnQ9ImRlZmF1bHQiIHNpemU9IjEwMCUiPlNjb3BodGhhbG11cyBtYXhpbXVzIDwvc3R5bGU+
PHN0eWxlIGZhY2U9Im5vcm1hbCIgZm9udD0iZGVmYXVsdCIgc2l6ZT0iMTAwJSI+TC4pIGFzc29j
aWF0ZWQgd2l0aCBuYXR1cmFsIDwvc3R5bGU+PHN0eWxlIGZhY2U9Iml0YWxpYyIgZm9udD0iZGVm
YXVsdCIgc2l6ZT0iMTAwJSI+QWVyb21vbmFzIHNhbG1vbmljaWRhIDwvc3R5bGU+PHN0eWxlIGZh
Y2U9Im5vcm1hbCIgZm9udD0iZGVmYXVsdCIgc2l6ZT0iMTAwJSI+c3Vic3AuIDwvc3R5bGU+PHN0
eWxlIGZhY2U9Iml0YWxpYyIgZm9udD0iZGVmYXVsdCIgc2l6ZT0iMTAwJSI+c2FsbW9uaWNpZGEg
PC9zdHlsZT48c3R5bGUgZmFjZT0ibm9ybWFsIiBmb250PSJkZWZhdWx0IiBzaXplPSIxMDAlIj5p
bmZlY3Rpb248L3N0eWxlPjwvdGl0bGU+PHNlY29uZGFyeS10aXRsZT5BcXVhY3VsdHVyZTwvc2Vj
b25kYXJ5LXRpdGxlPjwvdGl0bGVzPjxwZXJpb2RpY2FsPjxmdWxsLXRpdGxlPkFxdWFjdWx0dXJl
PC9mdWxsLXRpdGxlPjwvcGVyaW9kaWNhbD48cGFnZXM+MTExLTExNjwvcGFnZXM+PHZvbHVtZT40
MjgtNDI5PC92b2x1bWU+PGtleXdvcmRzPjxrZXl3b3JkPlR1cmJvdDwva2V5d29yZD48a2V5d29y
ZD5BZXJvbW9uYXMgc2FsbW9uaWNpZGEgc3Vic3BlY2llcyBzYWxtb25pY2lkYTwva2V5d29yZD48
a2V5d29yZD5QYXRob2xvZ3k8L2tleXdvcmQ+PGtleXdvcmQ+SGlzdG9wYXRob2xvZ3k8L2tleXdv
cmQ+PGtleXdvcmQ+SW1tdW5vaGlzdG9jaGVtaXN0cnk8L2tleXdvcmQ+PGtleXdvcmQ+R3JhbnVs
b21hdG91cyBkZXJtYXRpdGlzPC9rZXl3b3JkPjwva2V5d29yZHM+PGRhdGVzPjx5ZWFyPjIwMTQ8
L3llYXI+PC9kYXRlcz48b3JpZy1wdWI+XFxBQ1QwMDFDTDA0RlMwN1xCSU9TRUNVUklUWURBVEEk
XEUgTGlicmFyeVxBbmltYWwgQ2F0YWxvZ3VlXENcQ29zY2VsbGkgZXQgYWwgMjAxNCBFTjI0Nzg5
LnBkZjwvb3JpZy1wdWI+PGxhYmVsPjI0Nzg5PC9sYWJlbD48dXJscz48L3VybHM+PGN1c3RvbTE+
c3R1cmdlb25fQk08L2N1c3RvbTE+PGVsZWN0cm9uaWMtcmVzb3VyY2UtbnVtPmh0dHA6Ly9keC5k
b2kub3JnLzEwLjEwMTYvai5hcXVhY3VsdHVyZS4yMDE0LjAyLjAzODwvZWxlY3Ryb25pYy1yZXNv
dXJjZS1udW0+PC9yZWNvcmQ+PC9DaXRlPjwvRW5kTm90ZT4A
</w:fldData>
        </w:fldChar>
      </w:r>
      <w:r w:rsidR="00295283">
        <w:instrText xml:space="preserve"> ADDIN EN.CITE </w:instrText>
      </w:r>
      <w:r w:rsidR="00295283">
        <w:fldChar w:fldCharType="begin">
          <w:fldData xml:space="preserve">PEVuZE5vdGU+PENpdGU+PEF1dGhvcj5GYXJ0bzwvQXV0aG9yPjxZZWFyPjIwMTE8L1llYXI+PFJl
Y051bT40NjMwMzwvUmVjTnVtPjxJRFRleHQ+MjQ3NjY8L0lEVGV4dD48RGlzcGxheVRleHQ+KENv
c2NlbGxpIGV0IGFsLiAyMDE0YTsgQ29zY2VsbGkgZXQgYWwuIDIwMTRiOyBGYXJ0byBldCBhbC4g
MjAxMSk8L0Rpc3BsYXlUZXh0PjxyZWNvcmQ+PHJlYy1udW1iZXI+NDYzMDM8L3JlYy1udW1iZXI+
PGZvcmVpZ24ta2V5cz48a2V5IGFwcD0iRU4iIGRiLWlkPSI5MGF3d3QyNWJkcHR3dGVlMjVkcHB4
NWp3dmRkcDJzdHIwc3oiIHRpbWVzdGFtcD0iMTY1OTQwNjcxOCIgZ3VpZD0iZmQzMzg0M2ItZTE1
My00ZjcwLThmYjYtYjRiNDhhZGIwYTdlIj40NjMwMzwva2V5PjwvZm9yZWlnbi1rZXlzPjxyZWYt
dHlwZSBuYW1lPSJKb3VybmFsIEFydGljbGVzIj4xNzwvcmVmLXR5cGU+PGNvbnRyaWJ1dG9ycz48
YXV0aG9ycz48YXV0aG9yPkZhcnRvLCBSLjwvYXV0aG9yPjxhdXRob3I+TWlsdG9uLCBELkwuPC9h
dXRob3I+PGF1dGhvcj5CZXJtdWRleiwgTS5CLjwvYXV0aG9yPjxhdXRob3I+TmlldG8sIFQuUC48
L2F1dGhvcj48L2F1dGhvcnM+PC9jb250cmlidXRvcnM+PHRpdGxlcz48dGl0bGU+PHN0eWxlIGZh
Y2U9Im5vcm1hbCIgZm9udD0iZGVmYXVsdCIgc2l6ZT0iMTAwJSI+Q29sb25pemF0aW9uIG9mIHR1
cmJvdCB0aXNzdWVzIGJ5IHZpcnVsZW50IGFuZCBhdmlydWxlbnQgPC9zdHlsZT48c3R5bGUgZmFj
ZT0iaXRhbGljIiBmb250PSJkZWZhdWx0IiBzaXplPSIxMDAlIj5BZXJvbW9uYXMgc2FsbW9uaWNp
ZGE8L3N0eWxlPjxzdHlsZSBmYWNlPSJub3JtYWwiIGZvbnQ9ImRlZmF1bHQiIHNpemU9IjEwMCUi
PiBzdWJzcC4gPC9zdHlsZT48c3R5bGUgZmFjZT0iaXRhbGljIiBmb250PSJkZWZhdWx0IiBzaXpl
PSIxMDAlIj5zYWxtb25pY2lkYTwvc3R5bGU+PHN0eWxlIGZhY2U9Im5vcm1hbCIgZm9udD0iZGVm
YXVsdCIgc2l6ZT0iMTAwJSI+IHN0cmFpbnMgZHVyaW5nIGluZmVjdGlvbjwvc3R5bGU+PC90aXRs
ZT48c2Vjb25kYXJ5LXRpdGxlPkRpc2Vhc2VzIG9mIEFxdWF0aWMgT3JnYW5pc21zPC9zZWNvbmRh
cnktdGl0bGU+PC90aXRsZXM+PHBlcmlvZGljYWw+PGZ1bGwtdGl0bGU+RGlzZWFzZXMgb2YgQXF1
YXRpYyBPcmdhbmlzbXM8L2Z1bGwtdGl0bGU+PC9wZXJpb2RpY2FsPjxwYWdlcz4xNjctMTczPC9w
YWdlcz48dm9sdW1lPjk1PC92b2x1bWU+PGtleXdvcmRzPjxrZXl3b3JkPkFlcm9tb25hcyBzYWxt
b25pY2lkYTwva2V5d29yZD48a2V5d29yZD5QZXJzaXN0ZW5jZTwva2V5d29yZD48a2V5d29yZD5U
dXJib3Q8L2tleXdvcmQ+PGtleXdvcmQ+R3JlZW4gZmx1b3Jlc2NlbnQgcHJvdGVpbjwva2V5d29y
ZD48a2V5d29yZD5HRlA8L2tleXdvcmQ+PGtleXdvcmQ+SW1tZXJzaW9uIGNoYWxsZW5nZTwva2V5
d29yZD48L2tleXdvcmRzPjxkYXRlcz48eWVhcj4yMDExPC95ZWFyPjwvZGF0ZXM+PG9yaWctcHVi
PlxcQUNUMDAxQ0wwNEZTMDdcQklPU0VDVVJJVFlEQVRBJFxFIExpYnJhcnlcQW5pbWFsIENhdGFs
b2d1ZVxGXEZhcnRvIGV0IGFsIDIwMTEgRU4yNDc2Ni5wZGY8L29yaWctcHViPjxsYWJlbD4yNDc2
NjwvbGFiZWw+PHVybHM+PC91cmxzPjxjdXN0b20xPnN0dXJnZW9uX0JNPC9jdXN0b20xPjxlbGVj
dHJvbmljLXJlc291cmNlLW51bT5odHRwczovL2RvaS5vcmcvMTAuMzM1NC9kYW8wMjM0MjwvZWxl
Y3Ryb25pYy1yZXNvdXJjZS1udW0+PC9yZWNvcmQ+PC9DaXRlPjxDaXRlPjxBdXRob3I+Q29zY2Vs
bGk8L0F1dGhvcj48WWVhcj4yMDE0PC9ZZWFyPjxSZWNOdW0+NDYwNDA8L1JlY051bT48SURUZXh0
PjIzMjg4PC9JRFRleHQ+PHJlY29yZD48cmVjLW51bWJlcj40NjA0MDwvcmVjLW51bWJlcj48Zm9y
ZWlnbi1rZXlzPjxrZXkgYXBwPSJFTiIgZGItaWQ9IjkwYXd3dDI1YmRwdHd0ZWUyNWRwcHg1and2
ZGRwMnN0cjBzeiIgdGltZXN0YW1wPSIxNjU2OTkzNjQwIiBndWlkPSI5MGZlNTc5Yi04NzZjLTQ1
NWItODM4NS0wOGI2YzhkODFhMTAiPjQ2MDQwPC9rZXk+PC9mb3JlaWduLWtleXM+PHJlZi10eXBl
IG5hbWU9IkpvdXJuYWwgQXJ0aWNsZXMiPjE3PC9yZWYtdHlwZT48Y29udHJpYnV0b3JzPjxhdXRo
b3JzPjxhdXRob3I+Q29zY2VsbGksIEcuPC9hdXRob3I+PGF1dGhvcj5CZXJtw7pkZXosIFIuPC9h
dXRob3I+PGF1dGhvcj5Mb3NhZGEsIEEuPC9hdXRob3I+PGF1dGhvcj5GYcOtbGRlLCBMLjwvYXV0
aG9yPjxhdXRob3I+U2FudG9zLCBZLjwvYXV0aG9yPjxhdXRob3I+UXVpcm9nYSwgTS48L2F1dGhv
cj48L2F1dGhvcnM+PC9jb250cmlidXRvcnM+PHRpdGxlcz48dGl0bGU+PHN0eWxlIGZhY2U9Im5v
cm1hbCIgZm9udD0iZGVmYXVsdCIgc2l6ZT0iMTAwJSI+QWN1dGUgQWVyb21vbmFzIHNhbG1vbmlj
aWRhIGluZmVjdGlvbiBpbiB0dXJib3QgKDwvc3R5bGU+PHN0eWxlIGZhY2U9Iml0YWxpYyIgZm9u
dD0iZGVmYXVsdCIgc2l6ZT0iMTAwJSI+U2NvcGh0aGFsbXVzIG1heGltdXM8L3N0eWxlPjxzdHls
ZSBmYWNlPSJub3JtYWwiIGZvbnQ9ImRlZmF1bHQiIHNpemU9IjEwMCUiPiBMLikuIEhpc3RvcGF0
aG9sb2dpY2FsIGFuZCBpbW11bm9oaXN0b2NoZW1pY2FsIHN0dWRpZXM8L3N0eWxlPjwvdGl0bGU+
PHNlY29uZGFyeS10aXRsZT5BcXVhY3VsdHVyZTwvc2Vjb25kYXJ5LXRpdGxlPjwvdGl0bGVzPjxw
ZXJpb2RpY2FsPjxmdWxsLXRpdGxlPkFxdWFjdWx0dXJlPC9mdWxsLXRpdGxlPjwvcGVyaW9kaWNh
bD48cGFnZXM+NzktODU8L3BhZ2VzPjx2b2x1bWU+NDMwPC92b2x1bWU+PGtleXdvcmRzPjxrZXl3
b3JkPnN1YnNwPC9rZXl3b3JkPjxrZXl3b3JkPlR1cmJvdDwva2V5d29yZD48a2V5d29yZD5QYXRo
b2xvZ3k8L2tleXdvcmQ+PGtleXdvcmQ+SGlzdG9wYXRob2xvZ3k8L2tleXdvcmQ+PGtleXdvcmQ+
SW1tdW5vaGlzdG9jaGVtaXN0cnk8L2tleXdvcmQ+PGtleXdvcmQ+RGlhZ25vc2lzPC9rZXl3b3Jk
Pjwva2V5d29yZHM+PGRhdGVzPjx5ZWFyPjIwMTQ8L3llYXI+PC9kYXRlcz48b3JpZy1wdWI+XFxB
Q1QwMDFDTDA0RlMwN1xCSU9TRUNVUklUWURBVEEkXEUgTGlicmFyeVxBbmltYWwgQ2F0YWxvZ3Vl
XENcQ29zY2VsbGkgZXQgYWwgMjAxNCBFTjIzMjg4LnBkZjwvb3JpZy1wdWI+PGlzYm4+MDA0NC04
NDg2PC9pc2JuPjxsYWJlbD4yMzI4ODwvbGFiZWw+PHVybHM+PHJlbGF0ZWQtdXJscz48dXJsPmh0
dHBzOi8vd3d3LnNjaWVuY2VkaXJlY3QuY29tL3NjaWVuY2UvYXJ0aWNsZS9waWkvUzAwNDQ4NDg2
MTQwMDE1NTA8L3VybD48L3JlbGF0ZWQtdXJscz48L3VybHM+PGN1c3RvbTE+U3R1cmdlb25fWUdD
PC9jdXN0b20xPjxlbGVjdHJvbmljLXJlc291cmNlLW51bT5odHRwczovL2RvaS5vcmcvMTAuMTAx
Ni9qLmFxdWFjdWx0dXJlLjIwMTQuMDQuMDAyPC9lbGVjdHJvbmljLXJlc291cmNlLW51bT48L3Jl
Y29yZD48L0NpdGU+PENpdGU+PEF1dGhvcj5Db3NjZWxsaTwvQXV0aG9yPjxZZWFyPjIwMTQ8L1ll
YXI+PFJlY051bT40NjMyNjwvUmVjTnVtPjxJRFRleHQ+MjQ3ODk8L0lEVGV4dD48cmVjb3JkPjxy
ZWMtbnVtYmVyPjQ2MzI2PC9yZWMtbnVtYmVyPjxmb3JlaWduLWtleXM+PGtleSBhcHA9IkVOIiBk
Yi1pZD0iOTBhd3d0MjViZHB0d3RlZTI1ZHBweDVqd3ZkZHAyc3RyMHN6IiB0aW1lc3RhbXA9IjE2
NTk0MDY3MjEiIGd1aWQ9Ijk3MDY4ZDI2LWFkNDItNDgzZS1iNjhmLWIwMTM4YWIxMDY1NyI+NDYz
MjY8L2tleT48L2ZvcmVpZ24ta2V5cz48cmVmLXR5cGUgbmFtZT0iSm91cm5hbCBBcnRpY2xlcyI+
MTc8L3JlZi10eXBlPjxjb250cmlidXRvcnM+PGF1dGhvcnM+PGF1dGhvcj5Db3NjZWxsaSwgRy5B
LjwvYXV0aG9yPjxhdXRob3I+QmVybXVkZXosIFIuPC9hdXRob3I+PGF1dGhvcj5TaWx2YSwgQS5S
LlMuPC9hdXRob3I+PGF1dGhvcj5kZSBPY2VuZGEsIE0uVi5SLjwvYXV0aG9yPjxhdXRob3I+UXVp
cm9nYSwgTS5JLjwvYXV0aG9yPjwvYXV0aG9ycz48L2NvbnRyaWJ1dG9ycz48dGl0bGVzPjx0aXRs
ZT48c3R5bGUgZmFjZT0ibm9ybWFsIiBmb250PSJkZWZhdWx0IiBzaXplPSIxMDAlIj5HcmFudWxv
bWF0b3VzIGRlcm1hdGl0aXMgaW4gdHVyYm90ICg8L3N0eWxlPjxzdHlsZSBmYWNlPSJpdGFsaWMi
IGZvbnQ9ImRlZmF1bHQiIHNpemU9IjEwMCUiPlNjb3BodGhhbG11cyBtYXhpbXVzIDwvc3R5bGU+
PHN0eWxlIGZhY2U9Im5vcm1hbCIgZm9udD0iZGVmYXVsdCIgc2l6ZT0iMTAwJSI+TC4pIGFzc29j
aWF0ZWQgd2l0aCBuYXR1cmFsIDwvc3R5bGU+PHN0eWxlIGZhY2U9Iml0YWxpYyIgZm9udD0iZGVm
YXVsdCIgc2l6ZT0iMTAwJSI+QWVyb21vbmFzIHNhbG1vbmljaWRhIDwvc3R5bGU+PHN0eWxlIGZh
Y2U9Im5vcm1hbCIgZm9udD0iZGVmYXVsdCIgc2l6ZT0iMTAwJSI+c3Vic3AuIDwvc3R5bGU+PHN0
eWxlIGZhY2U9Iml0YWxpYyIgZm9udD0iZGVmYXVsdCIgc2l6ZT0iMTAwJSI+c2FsbW9uaWNpZGEg
PC9zdHlsZT48c3R5bGUgZmFjZT0ibm9ybWFsIiBmb250PSJkZWZhdWx0IiBzaXplPSIxMDAlIj5p
bmZlY3Rpb248L3N0eWxlPjwvdGl0bGU+PHNlY29uZGFyeS10aXRsZT5BcXVhY3VsdHVyZTwvc2Vj
b25kYXJ5LXRpdGxlPjwvdGl0bGVzPjxwZXJpb2RpY2FsPjxmdWxsLXRpdGxlPkFxdWFjdWx0dXJl
PC9mdWxsLXRpdGxlPjwvcGVyaW9kaWNhbD48cGFnZXM+MTExLTExNjwvcGFnZXM+PHZvbHVtZT40
MjgtNDI5PC92b2x1bWU+PGtleXdvcmRzPjxrZXl3b3JkPlR1cmJvdDwva2V5d29yZD48a2V5d29y
ZD5BZXJvbW9uYXMgc2FsbW9uaWNpZGEgc3Vic3BlY2llcyBzYWxtb25pY2lkYTwva2V5d29yZD48
a2V5d29yZD5QYXRob2xvZ3k8L2tleXdvcmQ+PGtleXdvcmQ+SGlzdG9wYXRob2xvZ3k8L2tleXdv
cmQ+PGtleXdvcmQ+SW1tdW5vaGlzdG9jaGVtaXN0cnk8L2tleXdvcmQ+PGtleXdvcmQ+R3JhbnVs
b21hdG91cyBkZXJtYXRpdGlzPC9rZXl3b3JkPjwva2V5d29yZHM+PGRhdGVzPjx5ZWFyPjIwMTQ8
L3llYXI+PC9kYXRlcz48b3JpZy1wdWI+XFxBQ1QwMDFDTDA0RlMwN1xCSU9TRUNVUklUWURBVEEk
XEUgTGlicmFyeVxBbmltYWwgQ2F0YWxvZ3VlXENcQ29zY2VsbGkgZXQgYWwgMjAxNCBFTjI0Nzg5
LnBkZjwvb3JpZy1wdWI+PGxhYmVsPjI0Nzg5PC9sYWJlbD48dXJscz48L3VybHM+PGN1c3RvbTE+
c3R1cmdlb25fQk08L2N1c3RvbTE+PGVsZWN0cm9uaWMtcmVzb3VyY2UtbnVtPmh0dHA6Ly9keC5k
b2kub3JnLzEwLjEwMTYvai5hcXVhY3VsdHVyZS4yMDE0LjAyLjAzODwvZWxlY3Ryb25pYy1yZXNv
dXJjZS1udW0+PC9yZWNvcmQ+PC9DaXRlPjwvRW5kTm90ZT4A
</w:fldData>
        </w:fldChar>
      </w:r>
      <w:r w:rsidR="00295283">
        <w:instrText xml:space="preserve"> ADDIN EN.CITE.DATA </w:instrText>
      </w:r>
      <w:r w:rsidR="00295283">
        <w:fldChar w:fldCharType="end"/>
      </w:r>
      <w:r w:rsidR="00295283">
        <w:fldChar w:fldCharType="separate"/>
      </w:r>
      <w:r w:rsidR="00295283">
        <w:rPr>
          <w:noProof/>
        </w:rPr>
        <w:t>(Coscelli et al. 2014a; Coscelli et al. 2014b; Farto et al. 2011)</w:t>
      </w:r>
      <w:r w:rsidR="00295283">
        <w:fldChar w:fldCharType="end"/>
      </w:r>
      <w:r>
        <w:t>. S</w:t>
      </w:r>
      <w:r w:rsidRPr="009D7FE5">
        <w:t>plenomegaly</w:t>
      </w:r>
      <w:r>
        <w:t xml:space="preserve"> was the only pathology observed in infected </w:t>
      </w:r>
      <w:r w:rsidRPr="000F183A">
        <w:rPr>
          <w:rStyle w:val="Emphasis"/>
        </w:rPr>
        <w:t>D. labrax</w:t>
      </w:r>
      <w:r>
        <w:t xml:space="preserve"> </w:t>
      </w:r>
      <w:r w:rsidR="00295283">
        <w:fldChar w:fldCharType="begin"/>
      </w:r>
      <w:r w:rsidR="00295283">
        <w:instrText xml:space="preserve"> ADDIN EN.CITE &lt;EndNote&gt;&lt;Cite&gt;&lt;Author&gt;Fernández-Álvarez&lt;/Author&gt;&lt;Year&gt;2016&lt;/Year&gt;&lt;RecNum&gt;46302&lt;/RecNum&gt;&lt;IDText&gt;24765&lt;/IDText&gt;&lt;DisplayText&gt;(Fernández-Álvarez et al. 2016)&lt;/DisplayText&gt;&lt;record&gt;&lt;rec-number&gt;46302&lt;/rec-number&gt;&lt;foreign-keys&gt;&lt;key app="EN" db-id="90awwt25bdptwtee25dppx5jwvddp2str0sz" timestamp="1659406718" guid="d2ac6525-aa41-4792-82f4-08a71809cca1"&gt;46302&lt;/key&gt;&lt;/foreign-keys&gt;&lt;ref-type name="Journal Articles"&gt;17&lt;/ref-type&gt;&lt;contributors&gt;&lt;authors&gt;&lt;author&gt;Fernández-Álvarez, C.&lt;/author&gt;&lt;author&gt;Gijón, D.&lt;/author&gt;&lt;author&gt;Álvarez, M.&lt;/author&gt;&lt;author&gt;Santos, Y. &lt;/author&gt;&lt;/authors&gt;&lt;/contributors&gt;&lt;titles&gt;&lt;title&gt;&lt;style face="normal" font="default" size="100%"&gt;First isolation of &lt;/style&gt;&lt;style face="italic" font="default" size="100%"&gt;Aeromonas salmonicida&lt;/style&gt;&lt;style face="normal" font="default" size="100%"&gt; subspecies &lt;/style&gt;&lt;style face="italic" font="default" size="100%"&gt;salmonicida &lt;/style&gt;&lt;style face="normal" font="default" size="100%"&gt;from diseased sea bass, &lt;/style&gt;&lt;style face="italic" font="default" size="100%"&gt;Dicentrarchus labrax &lt;/style&gt;&lt;style face="normal" font="default" size="100%"&gt;(L.), cultured in Spain&lt;/style&gt;&lt;/title&gt;&lt;secondary-title&gt;Aquaculture Reports&lt;/secondary-title&gt;&lt;/titles&gt;&lt;periodical&gt;&lt;full-title&gt;Aquaculture Reports&lt;/full-title&gt;&lt;/periodical&gt;&lt;pages&gt;36-41&lt;/pages&gt;&lt;volume&gt;4&lt;/volume&gt;&lt;keywords&gt;&lt;keyword&gt;Sea bass&lt;/keyword&gt;&lt;keyword&gt;Aeromonas salmonicida subsp. salmonicida&lt;/keyword&gt;&lt;keyword&gt;PCR&lt;/keyword&gt;&lt;keyword&gt;MALDI-TOF&lt;/keyword&gt;&lt;keyword&gt;Fatty acids&lt;/keyword&gt;&lt;/keywords&gt;&lt;dates&gt;&lt;year&gt;2016&lt;/year&gt;&lt;/dates&gt;&lt;orig-pub&gt;\\ACT001CL04FS07\BIOSECURITYDATA$\E Library\Animal Catalogue\F\Fernández-Álvarez et al 2016 EN24765.pdf&lt;/orig-pub&gt;&lt;label&gt;24765&lt;/label&gt;&lt;urls&gt;&lt;/urls&gt;&lt;custom1&gt;sturgeon_BM&lt;/custom1&gt;&lt;electronic-resource-num&gt;https://doi.org/10.1016/j.aqrep.2016.05.006&lt;/electronic-resource-num&gt;&lt;/record&gt;&lt;/Cite&gt;&lt;/EndNote&gt;</w:instrText>
      </w:r>
      <w:r w:rsidR="00295283">
        <w:fldChar w:fldCharType="separate"/>
      </w:r>
      <w:r w:rsidR="00295283">
        <w:rPr>
          <w:noProof/>
        </w:rPr>
        <w:t>(Fernández-Álvarez et al. 2016)</w:t>
      </w:r>
      <w:r w:rsidR="00295283">
        <w:fldChar w:fldCharType="end"/>
      </w:r>
      <w:r>
        <w:t xml:space="preserve">. Infected </w:t>
      </w:r>
      <w:r w:rsidRPr="000F183A">
        <w:rPr>
          <w:rStyle w:val="Emphasis"/>
        </w:rPr>
        <w:t>C. auratus</w:t>
      </w:r>
      <w:r>
        <w:t xml:space="preserve"> displayed multifocal necrosis and infiltration of inflammatory cells in gill, liver, kidney and intestines </w:t>
      </w:r>
      <w:r w:rsidR="00295283">
        <w:fldChar w:fldCharType="begin"/>
      </w:r>
      <w:r w:rsidR="00295283">
        <w:instrText xml:space="preserve"> ADDIN EN.CITE &lt;EndNote&gt;&lt;Cite&gt;&lt;Author&gt;Lian&lt;/Author&gt;&lt;Year&gt;2020&lt;/Year&gt;&lt;RecNum&gt;46224&lt;/RecNum&gt;&lt;IDText&gt;24691&lt;/IDText&gt;&lt;DisplayText&gt;(Lian et al. 2020)&lt;/DisplayText&gt;&lt;record&gt;&lt;rec-number&gt;46224&lt;/rec-number&gt;&lt;foreign-keys&gt;&lt;key app="EN" db-id="90awwt25bdptwtee25dppx5jwvddp2str0sz" timestamp="1659406707" guid="bd0a16d1-df2f-4096-8abd-21e1632cc3c1"&gt;46224&lt;/key&gt;&lt;/foreign-keys&gt;&lt;ref-type name="Journal Articles"&gt;17&lt;/ref-type&gt;&lt;contributors&gt;&lt;authors&gt;&lt;author&gt;Lian, Z.&lt;/author&gt;&lt;author&gt;Bai, J.&lt;/author&gt;&lt;author&gt;Hu, X.&lt;/author&gt;&lt;author&gt;Lu, A.&lt;/author&gt;&lt;author&gt;Sun, J.&lt;/author&gt;&lt;author&gt;Guo, Y.&lt;/author&gt;&lt;author&gt;Song, Y.&lt;/author&gt;&lt;/authors&gt;&lt;/contributors&gt;&lt;titles&gt;&lt;title&gt;&lt;style face="normal" font="default" size="100%"&gt;Detection and characterization of &lt;/style&gt;&lt;style face="italic" font="default" size="100%"&gt;Aeromonas salmonicida&lt;/style&gt;&lt;style face="normal" font="default" size="100%"&gt; subsp. &lt;/style&gt;&lt;style face="italic" font="default" size="100%"&gt;salmonicida&lt;/style&gt;&lt;style face="normal" font="default" size="100%"&gt; infection in crucian carp &lt;/style&gt;&lt;style face="italic" font="default" size="100%"&gt;Carassius auratus&lt;/style&gt;&lt;/title&gt;&lt;secondary-title&gt;Veterinary Research Communications&lt;/secondary-title&gt;&lt;/titles&gt;&lt;periodical&gt;&lt;full-title&gt;Veterinary Research Communications&lt;/full-title&gt;&lt;/periodical&gt;&lt;pages&gt;61-72&lt;/pages&gt;&lt;volume&gt;44&lt;/volume&gt;&lt;keywords&gt;&lt;keyword&gt;Aeromonas salmonicida subsp. salmonicida&lt;/keyword&gt;&lt;keyword&gt;Crucian carp&lt;/keyword&gt;&lt;keyword&gt;qPCR&lt;/keyword&gt;&lt;keyword&gt;Serine protease&lt;/keyword&gt;&lt;keyword&gt;Histopathology&lt;/keyword&gt;&lt;/keywords&gt;&lt;dates&gt;&lt;year&gt;2020&lt;/year&gt;&lt;/dates&gt;&lt;orig-pub&gt;\\ACT001CL04FS07\BIOSECURITYDATA$\E Library\Animal Catalogue\L\Lian et al 2020 EN24691.pdf&lt;/orig-pub&gt;&lt;label&gt;24691&lt;/label&gt;&lt;urls&gt;&lt;/urls&gt;&lt;custom1&gt;sturgeon_BM&lt;/custom1&gt;&lt;electronic-resource-num&gt;https://doi.org/10.1007/s11259-020-09773-0&lt;/electronic-resource-num&gt;&lt;/record&gt;&lt;/Cite&gt;&lt;/EndNote&gt;</w:instrText>
      </w:r>
      <w:r w:rsidR="00295283">
        <w:fldChar w:fldCharType="separate"/>
      </w:r>
      <w:r w:rsidR="00295283">
        <w:rPr>
          <w:noProof/>
        </w:rPr>
        <w:t>(Lian et al. 2020)</w:t>
      </w:r>
      <w:r w:rsidR="00295283">
        <w:fldChar w:fldCharType="end"/>
      </w:r>
      <w:r>
        <w:t>.</w:t>
      </w:r>
    </w:p>
    <w:p w14:paraId="33E81117" w14:textId="1ADCD72E" w:rsidR="0085172F" w:rsidRPr="0085172F" w:rsidRDefault="0085172F" w:rsidP="0085172F">
      <w:pPr>
        <w:pStyle w:val="Heading5"/>
      </w:pPr>
      <w:r w:rsidRPr="0085172F">
        <w:t>Testing</w:t>
      </w:r>
    </w:p>
    <w:p w14:paraId="68E474B2" w14:textId="6B926DBD" w:rsidR="0085172F" w:rsidRDefault="0085172F" w:rsidP="0085172F">
      <w:r>
        <w:t xml:space="preserve">Typical </w:t>
      </w:r>
      <w:r w:rsidRPr="00B33EFD">
        <w:rPr>
          <w:rStyle w:val="Emphasis"/>
        </w:rPr>
        <w:t>A.</w:t>
      </w:r>
      <w:r>
        <w:rPr>
          <w:rStyle w:val="Emphasis"/>
        </w:rPr>
        <w:t> </w:t>
      </w:r>
      <w:r w:rsidRPr="00B33EFD">
        <w:rPr>
          <w:rStyle w:val="Emphasis"/>
        </w:rPr>
        <w:t>salmonicida</w:t>
      </w:r>
      <w:r>
        <w:t xml:space="preserve"> can be cultured using standard bacteriological techniques and a </w:t>
      </w:r>
      <w:r w:rsidRPr="005A6F17">
        <w:t>combination of cellular and colonial morphology and biochemical characteristics</w:t>
      </w:r>
      <w:r>
        <w:t xml:space="preserve"> can then be used to identify the species</w:t>
      </w:r>
      <w:r>
        <w:rPr>
          <w:rStyle w:val="Emphasis"/>
        </w:rPr>
        <w:t xml:space="preserve"> </w:t>
      </w:r>
      <w:r w:rsidR="00295283">
        <w:fldChar w:fldCharType="begin">
          <w:fldData xml:space="preserve">PEVuZE5vdGU+PENpdGU+PEF1dGhvcj5BdXN0aW48L0F1dGhvcj48WWVhcj4yMDEyPC9ZZWFyPjxS
ZWNOdW0+NDYzNDg8L1JlY051bT48SURUZXh0PjI0Nzk1PC9JRFRleHQ+PERpc3BsYXlUZXh0PihB
dXN0aW4gJmFtcDsgQXVzdGluIDIwMTI7IENpcHJpYW5vICZhbXA7IEJ1bGxvY2sgMjAwMSk8L0Rp
c3BsYXlUZXh0PjxyZWNvcmQ+PHJlYy1udW1iZXI+NDYzNDg8L3JlYy1udW1iZXI+PGZvcmVpZ24t
a2V5cz48a2V5IGFwcD0iRU4iIGRiLWlkPSI5MGF3d3QyNWJkcHR3dGVlMjVkcHB4NWp3dmRkcDJz
dHIwc3oiIHRpbWVzdGFtcD0iMTY2MDY5MjU3NCIgZ3VpZD0iNjg5ZjFkMTctMzI5OS00NTAxLThi
YzEtNjgwMTExYzFkN2RhIj40NjM0ODwva2V5PjwvZm9yZWlnbi1rZXlzPjxyZWYtdHlwZSBuYW1l
PSJCb29rcyI+NjwvcmVmLXR5cGU+PGNvbnRyaWJ1dG9ycz48YXV0aG9ycz48YXV0aG9yPkF1c3Rp
biwgQi48L2F1dGhvcj48YXV0aG9yPkF1c3RpbiwgRC5BLjwvYXV0aG9yPjwvYXV0aG9ycz48L2Nv
bnRyaWJ1dG9ycz48dGl0bGVzPjx0aXRsZT5CYWN0ZXJpYWwgRmlzaCBQYXRob2dlbnM8L3RpdGxl
PjwvdGl0bGVzPjxwYWdlcz41NTI8L3BhZ2VzPjxlZGl0aW9uPjR0aDwvZWRpdGlvbj48ZGF0ZXM+
PHllYXI+MjAxMjwveWVhcj48L2RhdGVzPjxwdWJsaXNoZXI+U3ByaW5nZXIgRG9yZHJlY2h0PC9w
dWJsaXNoZXI+PGxhYmVsPjI0Nzk1PC9sYWJlbD48dXJscz48L3VybHM+PGN1c3RvbTE+c3R1cmdl
b25fQk08L2N1c3RvbTE+PC9yZWNvcmQ+PC9DaXRlPjxDaXRlPjxBdXRob3I+Q2lwcmlhbm88L0F1
dGhvcj48WWVhcj4yMDAxPC9ZZWFyPjxSZWNOdW0+NDYwMzI8L1JlY051bT48SURUZXh0PjIzMjgw
PC9JRFRleHQ+PHJlY29yZD48cmVjLW51bWJlcj40NjAzMjwvcmVjLW51bWJlcj48Zm9yZWlnbi1r
ZXlzPjxrZXkgYXBwPSJFTiIgZGItaWQ9IjkwYXd3dDI1YmRwdHd0ZWUyNWRwcHg1and2ZGRwMnN0
cjBzeiIgdGltZXN0YW1wPSIxNjU2OTkxNjkzIiBndWlkPSI1Mjc5Zjk1Ni0zNzA4LTQ4OTctODEx
Yy1hNDg1YjdiZTc2N2IiPjQ2MDMyPC9rZXk+PC9mb3JlaWduLWtleXM+PHJlZi10eXBlIG5hbWU9
IkVsZWN0cm9uaWMgUHVibGljYXRpb24iPjQ0PC9yZWYtdHlwZT48Y29udHJpYnV0b3JzPjxhdXRo
b3JzPjxhdXRob3I+Q2lwcmlhbm8sIFIuIEMuPC9hdXRob3I+PGF1dGhvcj5CdWxsb2NrLCBHLiBM
LjwvYXV0aG9yPjwvYXV0aG9ycz48L2NvbnRyaWJ1dG9ycz48dGl0bGVzPjx0aXRsZT48c3R5bGUg
ZmFjZT0ibm9ybWFsIiBmb250PSJkZWZhdWx0IiBzaXplPSIxMDAlIj5GdXJ1bmN1bG9zaXMgYW5k
IG90aGVyIGRpc2Vhc2VzIGNhdXNlZCBieTwvc3R5bGU+PHN0eWxlIGZhY2U9Iml0YWxpYyIgZm9u
dD0iZGVmYXVsdCIgc2l6ZT0iMTAwJSI+IEFlcm9tb25hcyBzYWxtb25pY2lkYTwvc3R5bGU+PC90
aXRsZT48c2Vjb25kYXJ5LXRpdGxlPkZpc2ggRGlzZWFzZSBMZWFmbGV0PC9zZWNvbmRhcnktdGl0
bGU+PC90aXRsZXM+PHBlcmlvZGljYWw+PGZ1bGwtdGl0bGU+RmlzaCBEaXNlYXNlIExlYWZsZXQ8
L2Z1bGwtdGl0bGU+PC9wZXJpb2RpY2FsPjxwYWdlcz4xLTMzPC9wYWdlcz48dm9sdW1lPjY2PC92
b2x1bWU+PG51bS12b2xzPjxzdHlsZSBmYWNlPSJub3JtYWwiIGZvbnQ9ImRlZmF1bHQiIHNpemU9
IjEwMCUiPlJldmlzb24gb2Yg4oCcRnVydW5jdWxvc2lzIGFuZCBvdGhlciBkaXNlYXNlcyBjYXVz
ZWQgYnkgPC9zdHlsZT48c3R5bGUgZmFjZT0iaXRhbGljIiBmb250PSJkZWZhdWx0IiBzaXplPSIx
MDAlIj5BZXJvbW9uYXMgc2FsbW9uaWNpZGE8L3N0eWxlPjxzdHlsZSBmYWNlPSJub3JtYWwiIGZv
bnQ9ImRlZmF1bHQiIHNpemU9IjEwMCUiPizigJ0gYnkgRy4gTC4gQnVsbG9jaywgUi4gQy4gQ2lw
cmlhbm8sIGFuZCBTLiBGLiBTbmllc3prbywgMTk4My48L3N0eWxlPjwvbnVtLXZvbHM+PGRhdGVz
Pjx5ZWFyPjIwMDE8L3llYXI+PC9kYXRlcz48cHViLWxvY2F0aW9uPktlYXJuZXlzdmlsbGUsIFdW
PC9wdWItbG9jYXRpb24+PHB1Ymxpc2hlcj5OYXRpb25hbCBGaXNoIEhlYWx0aCBSZXNlYXJjaCBM
YWJvcmF0b3J5PC9wdWJsaXNoZXI+PG9yaWctcHViPlxcQUNUMDAxQ0wwNEZTMDdcQklPU0VDVVJJ
VFlEQVRBJFxFIExpYnJhcnlcQW5pbWFsIENhdGFsb2d1ZVxDXENpcHJhbm8gYW5kIEJ1bGxvY2sg
MjAwMSBFTjIzMjgwLnBkZjwvb3JpZy1wdWI+PGxhYmVsPjIzMjgwPC9sYWJlbD48dXJscz48L3Vy
bHM+PGN1c3RvbTE+U3R1cmdlb25fWUdDPC9jdXN0b20xPjxlbGVjdHJvbmljLXJlc291cmNlLW51
bT5odHRwczovL3dlYmhhcnZlc3QuZ292L3BldGgwNC8yMDA0MTAyOTA2NDczNS9odHRwOi8vd3d3
LmxzYy51c2dzLmdvdi9GSEIvbGVhZmxldHMvRkhCNjYucGRmPC9lbGVjdHJvbmljLXJlc291cmNl
LW51bT48L3JlY29yZD48L0NpdGU+PC9FbmROb3RlPgB=
</w:fldData>
        </w:fldChar>
      </w:r>
      <w:r w:rsidR="00295283">
        <w:instrText xml:space="preserve"> ADDIN EN.CITE </w:instrText>
      </w:r>
      <w:r w:rsidR="00295283">
        <w:fldChar w:fldCharType="begin">
          <w:fldData xml:space="preserve">PEVuZE5vdGU+PENpdGU+PEF1dGhvcj5BdXN0aW48L0F1dGhvcj48WWVhcj4yMDEyPC9ZZWFyPjxS
ZWNOdW0+NDYzNDg8L1JlY051bT48SURUZXh0PjI0Nzk1PC9JRFRleHQ+PERpc3BsYXlUZXh0PihB
dXN0aW4gJmFtcDsgQXVzdGluIDIwMTI7IENpcHJpYW5vICZhbXA7IEJ1bGxvY2sgMjAwMSk8L0Rp
c3BsYXlUZXh0PjxyZWNvcmQ+PHJlYy1udW1iZXI+NDYzNDg8L3JlYy1udW1iZXI+PGZvcmVpZ24t
a2V5cz48a2V5IGFwcD0iRU4iIGRiLWlkPSI5MGF3d3QyNWJkcHR3dGVlMjVkcHB4NWp3dmRkcDJz
dHIwc3oiIHRpbWVzdGFtcD0iMTY2MDY5MjU3NCIgZ3VpZD0iNjg5ZjFkMTctMzI5OS00NTAxLThi
YzEtNjgwMTExYzFkN2RhIj40NjM0ODwva2V5PjwvZm9yZWlnbi1rZXlzPjxyZWYtdHlwZSBuYW1l
PSJCb29rcyI+NjwvcmVmLXR5cGU+PGNvbnRyaWJ1dG9ycz48YXV0aG9ycz48YXV0aG9yPkF1c3Rp
biwgQi48L2F1dGhvcj48YXV0aG9yPkF1c3RpbiwgRC5BLjwvYXV0aG9yPjwvYXV0aG9ycz48L2Nv
bnRyaWJ1dG9ycz48dGl0bGVzPjx0aXRsZT5CYWN0ZXJpYWwgRmlzaCBQYXRob2dlbnM8L3RpdGxl
PjwvdGl0bGVzPjxwYWdlcz41NTI8L3BhZ2VzPjxlZGl0aW9uPjR0aDwvZWRpdGlvbj48ZGF0ZXM+
PHllYXI+MjAxMjwveWVhcj48L2RhdGVzPjxwdWJsaXNoZXI+U3ByaW5nZXIgRG9yZHJlY2h0PC9w
dWJsaXNoZXI+PGxhYmVsPjI0Nzk1PC9sYWJlbD48dXJscz48L3VybHM+PGN1c3RvbTE+c3R1cmdl
b25fQk08L2N1c3RvbTE+PC9yZWNvcmQ+PC9DaXRlPjxDaXRlPjxBdXRob3I+Q2lwcmlhbm88L0F1
dGhvcj48WWVhcj4yMDAxPC9ZZWFyPjxSZWNOdW0+NDYwMzI8L1JlY051bT48SURUZXh0PjIzMjgw
PC9JRFRleHQ+PHJlY29yZD48cmVjLW51bWJlcj40NjAzMjwvcmVjLW51bWJlcj48Zm9yZWlnbi1r
ZXlzPjxrZXkgYXBwPSJFTiIgZGItaWQ9IjkwYXd3dDI1YmRwdHd0ZWUyNWRwcHg1and2ZGRwMnN0
cjBzeiIgdGltZXN0YW1wPSIxNjU2OTkxNjkzIiBndWlkPSI1Mjc5Zjk1Ni0zNzA4LTQ4OTctODEx
Yy1hNDg1YjdiZTc2N2IiPjQ2MDMyPC9rZXk+PC9mb3JlaWduLWtleXM+PHJlZi10eXBlIG5hbWU9
IkVsZWN0cm9uaWMgUHVibGljYXRpb24iPjQ0PC9yZWYtdHlwZT48Y29udHJpYnV0b3JzPjxhdXRo
b3JzPjxhdXRob3I+Q2lwcmlhbm8sIFIuIEMuPC9hdXRob3I+PGF1dGhvcj5CdWxsb2NrLCBHLiBM
LjwvYXV0aG9yPjwvYXV0aG9ycz48L2NvbnRyaWJ1dG9ycz48dGl0bGVzPjx0aXRsZT48c3R5bGUg
ZmFjZT0ibm9ybWFsIiBmb250PSJkZWZhdWx0IiBzaXplPSIxMDAlIj5GdXJ1bmN1bG9zaXMgYW5k
IG90aGVyIGRpc2Vhc2VzIGNhdXNlZCBieTwvc3R5bGU+PHN0eWxlIGZhY2U9Iml0YWxpYyIgZm9u
dD0iZGVmYXVsdCIgc2l6ZT0iMTAwJSI+IEFlcm9tb25hcyBzYWxtb25pY2lkYTwvc3R5bGU+PC90
aXRsZT48c2Vjb25kYXJ5LXRpdGxlPkZpc2ggRGlzZWFzZSBMZWFmbGV0PC9zZWNvbmRhcnktdGl0
bGU+PC90aXRsZXM+PHBlcmlvZGljYWw+PGZ1bGwtdGl0bGU+RmlzaCBEaXNlYXNlIExlYWZsZXQ8
L2Z1bGwtdGl0bGU+PC9wZXJpb2RpY2FsPjxwYWdlcz4xLTMzPC9wYWdlcz48dm9sdW1lPjY2PC92
b2x1bWU+PG51bS12b2xzPjxzdHlsZSBmYWNlPSJub3JtYWwiIGZvbnQ9ImRlZmF1bHQiIHNpemU9
IjEwMCUiPlJldmlzb24gb2Yg4oCcRnVydW5jdWxvc2lzIGFuZCBvdGhlciBkaXNlYXNlcyBjYXVz
ZWQgYnkgPC9zdHlsZT48c3R5bGUgZmFjZT0iaXRhbGljIiBmb250PSJkZWZhdWx0IiBzaXplPSIx
MDAlIj5BZXJvbW9uYXMgc2FsbW9uaWNpZGE8L3N0eWxlPjxzdHlsZSBmYWNlPSJub3JtYWwiIGZv
bnQ9ImRlZmF1bHQiIHNpemU9IjEwMCUiPizigJ0gYnkgRy4gTC4gQnVsbG9jaywgUi4gQy4gQ2lw
cmlhbm8sIGFuZCBTLiBGLiBTbmllc3prbywgMTk4My48L3N0eWxlPjwvbnVtLXZvbHM+PGRhdGVz
Pjx5ZWFyPjIwMDE8L3llYXI+PC9kYXRlcz48cHViLWxvY2F0aW9uPktlYXJuZXlzdmlsbGUsIFdW
PC9wdWItbG9jYXRpb24+PHB1Ymxpc2hlcj5OYXRpb25hbCBGaXNoIEhlYWx0aCBSZXNlYXJjaCBM
YWJvcmF0b3J5PC9wdWJsaXNoZXI+PG9yaWctcHViPlxcQUNUMDAxQ0wwNEZTMDdcQklPU0VDVVJJ
VFlEQVRBJFxFIExpYnJhcnlcQW5pbWFsIENhdGFsb2d1ZVxDXENpcHJhbm8gYW5kIEJ1bGxvY2sg
MjAwMSBFTjIzMjgwLnBkZjwvb3JpZy1wdWI+PGxhYmVsPjIzMjgwPC9sYWJlbD48dXJscz48L3Vy
bHM+PGN1c3RvbTE+U3R1cmdlb25fWUdDPC9jdXN0b20xPjxlbGVjdHJvbmljLXJlc291cmNlLW51
bT5odHRwczovL3dlYmhhcnZlc3QuZ292L3BldGgwNC8yMDA0MTAyOTA2NDczNS9odHRwOi8vd3d3
LmxzYy51c2dzLmdvdi9GSEIvbGVhZmxldHMvRkhCNjYucGRmPC9lbGVjdHJvbmljLXJlc291cmNl
LW51bT48L3JlY29yZD48L0NpdGU+PC9FbmROb3RlPgB=
</w:fldData>
        </w:fldChar>
      </w:r>
      <w:r w:rsidR="00295283">
        <w:instrText xml:space="preserve"> ADDIN EN.CITE.DATA </w:instrText>
      </w:r>
      <w:r w:rsidR="00295283">
        <w:fldChar w:fldCharType="end"/>
      </w:r>
      <w:r w:rsidR="00295283">
        <w:fldChar w:fldCharType="separate"/>
      </w:r>
      <w:r w:rsidR="00295283">
        <w:rPr>
          <w:noProof/>
        </w:rPr>
        <w:t>(Austin &amp; Austin 2012; Cipriano &amp; Bullock 2001)</w:t>
      </w:r>
      <w:r w:rsidR="00295283">
        <w:fldChar w:fldCharType="end"/>
      </w:r>
      <w:r>
        <w:rPr>
          <w:rStyle w:val="Emphasis"/>
        </w:rPr>
        <w:t>.</w:t>
      </w:r>
    </w:p>
    <w:p w14:paraId="1F5DCC99" w14:textId="3121F036" w:rsidR="0085172F" w:rsidRPr="00B33EFD" w:rsidRDefault="0085172F" w:rsidP="0085172F">
      <w:r>
        <w:t xml:space="preserve">PCR methods are available for the detection and identification of typical </w:t>
      </w:r>
      <w:r w:rsidRPr="00B33EFD">
        <w:rPr>
          <w:rStyle w:val="Emphasis"/>
        </w:rPr>
        <w:t>A.</w:t>
      </w:r>
      <w:r>
        <w:rPr>
          <w:rStyle w:val="Emphasis"/>
        </w:rPr>
        <w:t> </w:t>
      </w:r>
      <w:r w:rsidRPr="00B33EFD">
        <w:rPr>
          <w:rStyle w:val="Emphasis"/>
        </w:rPr>
        <w:t>salmonicida</w:t>
      </w:r>
      <w:r>
        <w:t xml:space="preserve"> </w:t>
      </w:r>
      <w:r w:rsidR="00295283">
        <w:fldChar w:fldCharType="begin">
          <w:fldData xml:space="preserve">PEVuZE5vdGU+PENpdGU+PEF1dGhvcj5CeWVyczwvQXV0aG9yPjxZZWFyPjIwMDI8L1llYXI+PFJl
Y051bT44ODEzPC9SZWNOdW0+PElEVGV4dD4yNTI5PC9JRFRleHQ+PERpc3BsYXlUZXh0PihCYXJ0
a292YSBldCBhbC4gMjAxNzsgQnllcnMgZXQgYWwuIDIwMDI7IEJ5ZXJzLCBHdWRrb3ZzICZhbXA7
IENyYW5lIDIwMDI7IEtlZWxpbmcgZXQgYWwuIDIwMTMpPC9EaXNwbGF5VGV4dD48cmVjb3JkPjxy
ZWMtbnVtYmVyPjg4MTM8L3JlYy1udW1iZXI+PGZvcmVpZ24ta2V5cz48a2V5IGFwcD0iRU4iIGRi
LWlkPSI5MGF3d3QyNWJkcHR3dGVlMjVkcHB4NWp3dmRkcDJzdHIwc3oiIHRpbWVzdGFtcD0iMTY1
MjM5NzMwNCIgZ3VpZD0iNGViMDQ5ZjktZmE4Ni00NTUwLWFjNTktZDVlY2MwMTNhZDM0Ij44ODEz
PC9rZXk+PC9mb3JlaWduLWtleXM+PHJlZi10eXBlIG5hbWU9IkpvdXJuYWwgQXJ0aWNsZXMiPjE3
PC9yZWYtdHlwZT48Y29udHJpYnV0b3JzPjxhdXRob3JzPjxhdXRob3I+QnllcnMsSC5LLjwvYXV0
aG9yPjxhdXRob3I+R3Vka292cyxOLjwvYXV0aG9yPjxhdXRob3I+Q3JhbmUsLE0gU3QgSjwvYXV0
aG9yPjwvYXV0aG9ycz48L2NvbnRyaWJ1dG9ycz48dGl0bGVzPjx0aXRsZT48c3R5bGUgZmFjZT0i
bm9ybWFsIiBmb250PSJkZWZhdWx0IiBzaXplPSIxMDAlIj5QQ1ItYmFzZWQgYXNzYXlzIGZvciB0
aGUgZmlzaCBwYXRob2dlbiA8L3N0eWxlPjxzdHlsZSBmYWNlPSJpdGFsaWMiIGZvbnQ9ImRlZmF1
bHQiIHNpemU9IjEwMCUiPkFlcm9tb25hcyBzYWxtb25pY2lkYTwvc3R5bGU+PHN0eWxlIGZhY2U9
Im5vcm1hbCIgZm9udD0iZGVmYXVsdCIgc2l6ZT0iMTAwJSI+LiBJLiBFdmFsdWF0aW9uIG9mIHRo
cmVlIFBDUiBwcmltZXIgc2V0cyBmb3IgZGV0ZWN0aW9uIGFuZCBpZGVudGlmaWNhdGlvbjwvc3R5
bGU+PC90aXRsZT48c2Vjb25kYXJ5LXRpdGxlPkRpc2Vhc2VzIG9mIEFxdWF0aWMgT3JnYW5pc21z
PC9zZWNvbmRhcnktdGl0bGU+PC90aXRsZXM+PHBlcmlvZGljYWw+PGZ1bGwtdGl0bGU+RGlzZWFz
ZXMgb2YgQXF1YXRpYyBPcmdhbmlzbXM8L2Z1bGwtdGl0bGU+PC9wZXJpb2RpY2FsPjxwYWdlcz4x
MjktMTM4PC9wYWdlcz48dm9sdW1lPjQ5PC92b2x1bWU+PG51bWJlcj4yPC9udW1iZXI+PGtleXdv
cmRzPjxrZXl3b3JkPkFiaWxpdGllczwva2V5d29yZD48a2V5d29yZD5BYmlsaXR5PC9rZXl3b3Jk
PjxrZXl3b3JkPkFlcm9tb25hczwva2V5d29yZD48a2V5d29yZD5BZXJvbW9uYXMgc2FsbW9uaWNp
ZGE8L2tleXdvcmQ+PGtleXdvcmQ+QXNzYXk8L2tleXdvcmQ+PGtleXdvcmQ+QXNzYXlzPC9rZXl3
b3JkPjxrZXl3b3JkPkJhY3RlcmlhPC9rZXl3b3JkPjxrZXl3b3JkPkJhY3RlcmlhbDwva2V5d29y
ZD48a2V5d29yZD5CYWN0ZXJpdW08L2tleXdvcmQ+PGtleXdvcmQ+RGV0ZWN0aW9uPC9rZXl3b3Jk
PjxrZXl3b3JkPkRpYWdub3N0aWM8L2tleXdvcmQ+PGtleXdvcmQ+RGlhZ25vc3RpYyB0ZXN0PC9r
ZXl3b3JkPjxrZXl3b3JkPkROQTwva2V5d29yZD48a2V5d29yZD5FdmFsdWF0aW9uPC9rZXl3b3Jk
PjxrZXl3b3JkPkZpc2g8L2tleXdvcmQ+PGtleXdvcmQ+SWRlbnRpZmljYXRpb248L2tleXdvcmQ+
PGtleXdvcmQ+SWRlbnRpZnlpbmc8L2tleXdvcmQ+PGtleXdvcmQ+SXNvbGF0ZTwva2V5d29yZD48
a2V5d29yZD5Jc29sYXRlczwva2V5d29yZD48a2V5d29yZD5PcmdhbmlzbTwva2V5d29yZD48a2V5
d29yZD5PcmdhbmlzbXM8L2tleXdvcmQ+PGtleXdvcmQ+UGF0aG9nZW48L2tleXdvcmQ+PGtleXdv
cmQ+UENSPC9rZXl3b3JkPjxrZXl3b3JkPlBvbHltZXJhc2U8L2tleXdvcmQ+PGtleXdvcmQ+UG9s
eW1lcmFzZSBjaGFpbiByZWFjdGlvbjwva2V5d29yZD48a2V5d29yZD5SZWFjdGlvbjwva2V5d29y
ZD48a2V5d29yZD5TYWxtb25pY2lkYTwva2V5d29yZD48a2V5d29yZD5TYWxtb25pZDwva2V5d29y
ZD48a2V5d29yZD5zYWxtb25pZHM8L2tleXdvcmQ+PGtleXdvcmQ+U2Vuc2l0aXZpdHk8L2tleXdv
cmQ+PGtleXdvcmQ+U3BlY2llczwva2V5d29yZD48a2V5d29yZD5zcGVjaWZpYzwva2V5d29yZD48
a2V5d29yZD5TdHVkaWVzPC9rZXl3b3JkPjxrZXl3b3JkPlN0dWR5PC9rZXl3b3JkPjxrZXl3b3Jk
PlRlc3Q8L2tleXdvcmQ+PGtleXdvcmQ+VGVzdHM8L2tleXdvcmQ+PGtleXdvcmQ+VGlzc3VlPC9r
ZXl3b3JkPjxrZXl3b3JkPlRpc3N1ZXM8L2tleXdvcmQ+PC9rZXl3b3Jkcz48ZGF0ZXM+PHllYXI+
MjAwMjwveWVhcj48L2RhdGVzPjxvcmlnLXB1Yj48c3R5bGUgZmFjZT0idW5kZXJsaW5lIiBmb250
PSJkZWZhdWx0IiBzaXplPSIxMDAlIj5cXEFDVDAwMUNMMDRGUzA3XEJJT1NFQ1VSSVRZREFUQSRc
RSBMaWJyYXJ5XEFuaW1hbCBDYXRhbG9ndWVcQjwvc3R5bGU+PC9vcmlnLXB1Yj48bGFiZWw+MjUy
OTwvbGFiZWw+PHVybHM+PC91cmxzPjxjdXN0b20xPmFxdWF0aWNzIGdtPC9jdXN0b20xPjxlbGVj
dHJvbmljLXJlc291cmNlLW51bT5odHRwOi8vd3d3LmludC1yZXMuY29tL2Fic3RyYWN0cy9kYW8v
djQ5L24yL3AxMjktMTM4LzwvZWxlY3Ryb25pYy1yZXNvdXJjZS1udW0+PG1vZGlmaWVkLWRhdGU+
NzYxNTg8L21vZGlmaWVkLWRhdGU+PC9yZWNvcmQ+PC9DaXRlPjxDaXRlPjxBdXRob3I+QnllcnM8
L0F1dGhvcj48WWVhcj4yMDAyPC9ZZWFyPjxSZWNOdW0+ODg1MDwvUmVjTnVtPjxJRFRleHQ+MjUz
MDwvSURUZXh0PjxyZWNvcmQ+PHJlYy1udW1iZXI+ODg1MDwvcmVjLW51bWJlcj48Zm9yZWlnbi1r
ZXlzPjxrZXkgYXBwPSJFTiIgZGItaWQ9IjkwYXd3dDI1YmRwdHd0ZWUyNWRwcHg1and2ZGRwMnN0
cjBzeiIgdGltZXN0YW1wPSIxNjUyMzk3MzA5IiBndWlkPSJjMTczYzg0Yi1jYjAzLTQ0NTAtYWYz
Yy03YWE4YTg2YzcwYjciPjg4NTA8L2tleT48L2ZvcmVpZ24ta2V5cz48cmVmLXR5cGUgbmFtZT0i
Sm91cm5hbCBBcnRpY2xlcyI+MTc8L3JlZi10eXBlPjxjb250cmlidXRvcnM+PGF1dGhvcnM+PGF1
dGhvcj5CeWVycyxILksuPC9hdXRob3I+PGF1dGhvcj5DaXByaWFubyxSLkMuPC9hdXRob3I+PGF1
dGhvcj5HdWRrb3ZzLE4uPC9hdXRob3I+PGF1dGhvcj5DcmFuZSwsTSBTdCBKPC9hdXRob3I+PC9h
dXRob3JzPjwvY29udHJpYnV0b3JzPjx0aXRsZXM+PHRpdGxlPjxzdHlsZSBmYWNlPSJub3JtYWwi
IGZvbnQ9ImRlZmF1bHQiIHNpemU9IjEwMCUiPlBDUi1iYXNlZCBhc3NheXMgZm9yIHRoZSBmaXNo
IHBhdGhvZ2VuIDwvc3R5bGU+PHN0eWxlIGZhY2U9Iml0YWxpYyIgZm9udD0iZGVmYXVsdCIgc2l6
ZT0iMTAwJSI+QWVyb21vbmFzIHNhbG1vbmljaWRhPC9zdHlsZT48c3R5bGUgZmFjZT0ibm9ybWFs
IiBmb250PSJkZWZhdWx0IiBzaXplPSIxMDAlIj4uIElJLiBGdXJ0aGVyIGV2YWx1YXRpb24gYW5k
IHZhbGlkYXRpb24gb2YgdGhyZWUgUENSIHByaW1lciBzZXRzIHdpdGggaW5mZWN0ZWQgZmlzaDwv
c3R5bGU+PC90aXRsZT48c2Vjb25kYXJ5LXRpdGxlPkRpc2Vhc2VzIG9mIEFxdWF0aWMgT3JnYW5p
c21zPC9zZWNvbmRhcnktdGl0bGU+PC90aXRsZXM+PHBlcmlvZGljYWw+PGZ1bGwtdGl0bGU+RGlz
ZWFzZXMgb2YgQXF1YXRpYyBPcmdhbmlzbXM8L2Z1bGwtdGl0bGU+PC9wZXJpb2RpY2FsPjxwYWdl
cz4xMzktMTQ0PC9wYWdlcz48dm9sdW1lPjQ5PC92b2x1bWU+PG51bWJlcj4yPC9udW1iZXI+PGtl
eXdvcmRzPjxrZXl3b3JkPkFlcm9tb25hczwva2V5d29yZD48a2V5d29yZD5BZXJvbW9uYXMgc2Fs
bW9uaWNpZGE8L2tleXdvcmQ+PGtleXdvcmQ+QXNzYXk8L2tleXdvcmQ+PGtleXdvcmQ+QXNzYXlz
PC9rZXl3b3JkPjxrZXl3b3JkPkN1bHR1cmU8L2tleXdvcmQ+PGtleXdvcmQ+RGV0ZWN0aW9uPC9r
ZXl3b3JkPjxrZXl3b3JkPkRpcmVjdDwva2V5d29yZD48a2V5d29yZD5EaXJlY3QtUENSPC9rZXl3
b3JkPjxrZXl3b3JkPkV2YWx1YXRpb248L2tleXdvcmQ+PGtleXdvcmQ+RmlzaDwva2V5d29yZD48
a2V5d29yZD5JZGVudGl0eTwva2V5d29yZD48a2V5d29yZD5Jc29sYXRlPC9rZXl3b3JkPjxrZXl3
b3JkPklzb2xhdGVzPC9rZXl3b3JkPjxrZXl3b3JkPktpZG5leTwva2V5d29yZD48a2V5d29yZD5N
ZXRob2Q8L2tleXdvcmQ+PGtleXdvcmQ+TXVjdXM8L2tleXdvcmQ+PGtleXdvcmQ+UGF0aG9nZW48
L2tleXdvcmQ+PGtleXdvcmQ+UENSPC9rZXl3b3JkPjxrZXl3b3JkPlBvbHltZXJhc2U8L2tleXdv
cmQ+PGtleXdvcmQ+UG9seW1lcmFzZSBjaGFpbiByZWFjdGlvbjwva2V5d29yZD48a2V5d29yZD5Q
b3B1bGF0aW9uPC9rZXl3b3JkPjxrZXl3b3JkPlJlYWN0aW9uPC9rZXl3b3JkPjxrZXl3b3JkPlNh
bG1vbmljaWRhPC9rZXl3b3JkPjxrZXl3b3JkPlNhbG1vbmlkPC9rZXl3b3JkPjxrZXl3b3JkPnNh
bG1vbmlkczwva2V5d29yZD48a2V5d29yZD5TYW1wbGU8L2tleXdvcmQ+PGtleXdvcmQ+U2FtcGxl
czwva2V5d29yZD48a2V5d29yZD5UZXN0PC9rZXl3b3JkPjxrZXl3b3JkPlRlc3Rpbmc8L2tleXdv
cmQ+PGtleXdvcmQ+VGVzdHM8L2tleXdvcmQ+PGtleXdvcmQ+VGlzc3VlPC9rZXl3b3JkPjxrZXl3
b3JkPlRpc3N1ZSBzYW1wbGVzPC9rZXl3b3JkPjxrZXl3b3JkPlZhbGlkYXRpb248L2tleXdvcmQ+
PGtleXdvcmQ+WWllbGQ8L2tleXdvcmQ+PC9rZXl3b3Jkcz48ZGF0ZXM+PHllYXI+MjAwMjwveWVh
cj48L2RhdGVzPjxvcmlnLXB1Yj48c3R5bGUgZmFjZT0idW5kZXJsaW5lIiBmb250PSJkZWZhdWx0
IiBzaXplPSIxMDAlIj5cXEFDVDAwMUNMMDRGUzA3XEJJT1NFQ1VSSVRZREFUQSRcRSBMaWJyYXJ5
XEFuaW1hbCBDYXRhbG9ndWVcQjwvc3R5bGU+PC9vcmlnLXB1Yj48bGFiZWw+MjUzMDwvbGFiZWw+
PHVybHM+PC91cmxzPjxjdXN0b20xPmFxdWF0aWNzIGdtPC9jdXN0b20xPjxlbGVjdHJvbmljLXJl
c291cmNlLW51bT5odHRwOi8vd3d3LmludC1yZXMuY29tL2Fic3RyYWN0cy9kYW8vdjQ5L24yL3Ax
MzktMTQ0LzwvZWxlY3Ryb25pYy1yZXNvdXJjZS1udW0+PG1vZGlmaWVkLWRhdGU+NzYxNTk8L21v
ZGlmaWVkLWRhdGU+PC9yZWNvcmQ+PC9DaXRlPjxDaXRlPjxBdXRob3I+QmFydGtvdmE8L0F1dGhv
cj48WWVhcj4yMDE3PC9ZZWFyPjxSZWNOdW0+NDU5NjA8L1JlY051bT48SURUZXh0PjIzMjI5PC9J
RFRleHQ+PHJlY29yZD48cmVjLW51bWJlcj40NTk2MDwvcmVjLW51bWJlcj48Zm9yZWlnbi1rZXlz
PjxrZXkgYXBwPSJFTiIgZGItaWQ9IjkwYXd3dDI1YmRwdHd0ZWUyNWRwcHg1and2ZGRwMnN0cjBz
eiIgdGltZXN0YW1wPSIxNjU1OTU0MTE2IiBndWlkPSJlNzhhN2YyOC0zZTM1LTQ0ZjItYTFiNy1i
NTdmOTUxYmRjNzIiPjQ1OTYwPC9rZXk+PC9mb3JlaWduLWtleXM+PHJlZi10eXBlIG5hbWU9Ikpv
dXJuYWwgQXJ0aWNsZXMiPjE3PC9yZWYtdHlwZT48Y29udHJpYnV0b3JzPjxhdXRob3JzPjxhdXRo
b3I+QmFydGtvdmEsIFMuPC9hdXRob3I+PGF1dGhvcj5Lb2tvdG92aWMsIEIuPC9hdXRob3I+PGF1
dGhvcj5Ta2FsbCwgSC4gRi48L2F1dGhvcj48YXV0aG9yPkxvcmVuemVuLCBOLjwvYXV0aG9yPjxh
dXRob3I+RGFsc2dhYXJkLCBJLjwvYXV0aG9yPjwvYXV0aG9ycz48L2NvbnRyaWJ1dG9ycz48YXV0
aC1hZGRyZXNzPk5hdGlvbmFsIFZldGVyaW5hcnkgSW5zdGl0dXRlLCBTZWN0aW9uwqBmb3IgQmFj
dGVyaW9sb2d5IGFuZCBQYXRob2xvZ3ksIFRlY2huaWNhbCBVbml2ZXJzaXR5IG9mIERlbm1hcmss
IEZyZWRlcmlrc2JlcmcgQywgRGVubWFyay4mI3hEO0RlcGFydG1lbnQgb2YgQW5pbWFsIFNjaWVu
Y2UsIEFhcmh1cyBVbml2ZXJzaXR5LCBBYXJodXMgTiwgRGVubWFyay48L2F1dGgtYWRkcmVzcz48
dGl0bGVzPjx0aXRsZT48c3R5bGUgZmFjZT0ibm9ybWFsIiBmb250PSJkZWZhdWx0IiBzaXplPSIx
MDAlIj5EZXRlY3Rpb24gYW5kIHF1YW50aWZpY2F0aW9uIG9mIDwvc3R5bGU+PHN0eWxlIGZhY2U9
Iml0YWxpYyIgZm9udD0iZGVmYXVsdCIgc2l6ZT0iMTAwJSI+QWVyb21vbmFzIHNhbG1vbmljaWRh
PC9zdHlsZT48c3R5bGUgZmFjZT0ibm9ybWFsIiBmb250PSJkZWZhdWx0IiBzaXplPSIxMDAlIj4g
aW4gZmlzaCB0aXNzdWUgYnkgcmVhbC10aW1lIFBDUjwvc3R5bGU+PC90aXRsZT48c2Vjb25kYXJ5
LXRpdGxlPkpvdXJuYWwgb2YgZmlzaCBkaXNlYXNlczwvc2Vjb25kYXJ5LXRpdGxlPjwvdGl0bGVz
PjxwZXJpb2RpY2FsPjxmdWxsLXRpdGxlPkpvdXJuYWwgb2YgRmlzaCBEaXNlYXNlczwvZnVsbC10
aXRsZT48L3BlcmlvZGljYWw+PHBhZ2VzPjIzMS0yNDI8L3BhZ2VzPjx2b2x1bWU+NDA8L3ZvbHVt
ZT48bnVtYmVyPjI8L251bWJlcj48a2V5d29yZHM+PGtleXdvcmQ+QWVyb21vbmFzIHNhbG1vbmlj
aWRhL2dlbmV0aWNzLyppc29sYXRpb24gJmFtcDsgcHVyaWZpY2F0aW9uPC9rZXl3b3JkPjxrZXl3
b3JkPkFuaW1hbHM8L2tleXdvcmQ+PGtleXdvcmQ+RGVubWFyay9lcGlkZW1pb2xvZ3k8L2tleXdv
cmQ+PGtleXdvcmQ+RnVydW5jdWxvc2lzLyplcGlkZW1pb2xvZ3kvbWljcm9iaW9sb2d5PC9rZXl3
b3JkPjxrZXl3b3JkPkdyYW0tTmVnYXRpdmUgQmFjdGVyaWFsIEluZmVjdGlvbnMvZXBpZGVtaW9s
b2d5L21pY3JvYmlvbG9neS8qdmV0ZXJpbmFyeTwva2V5d29yZD48a2V5d29yZD4qT25jb3JoeW5j
aHVzIG15a2lzczwva2V5d29yZD48a2V5d29yZD5QYXJhc2l0b2xvZ3kvKm1ldGhvZHM8L2tleXdv
cmQ+PGtleXdvcmQ+UmVhbC1UaW1lIFBvbHltZXJhc2UgQ2hhaW4gUmVhY3Rpb24vKnZldGVyaW5h
cnk8L2tleXdvcmQ+PGtleXdvcmQ+UmVwcm9kdWNpYmlsaXR5IG9mIFJlc3VsdHM8L2tleXdvcmQ+
PGtleXdvcmQ+U2VxdWVuY2UgQW5hbHlzaXMsIEROQS92ZXRlcmluYXJ5PC9rZXl3b3JkPjxrZXl3
b3JkPlRpc3N1ZSBEaXN0cmlidXRpb248L2tleXdvcmQ+PGtleXdvcmQ+KiBBZXJvbW9uYXMgc2Fs
bW9uaWNpZGE8L2tleXdvcmQ+PGtleXdvcmQ+KiBhb3BQPC9rZXl3b3JkPjxrZXl3b3JkPipmdXJ1
bmN1bG9zaXM8L2tleXdvcmQ+PGtleXdvcmQ+KnBBc2FsMTwva2V5d29yZD48a2V5d29yZD4qcmFp
bmJvdyB0cm91dDwva2V5d29yZD48a2V5d29yZD4qcmVhbC10aW1lIFBDUjwva2V5d29yZD48L2tl
eXdvcmRzPjxkYXRlcz48eWVhcj4yMDE3PC95ZWFyPjwvZGF0ZXM+PG9yaWctcHViPlxcQUNUMDAx
Q0wwNEZTMDdcQklPU0VDVVJJVFlEQVRBJFxFIExpYnJhcnlcQW5pbWFsIENhdGFsb2d1ZVxCXEJh
cnRrb3ZhIGV0IGFsIDIwMTcgRU4yMzIyOS5wZGY8L29yaWctcHViPjxpc2JuPjAxNDAtNzc3NTwv
aXNibj48YWNjZXNzaW9uLW51bT4yNzE5MzgyOTwvYWNjZXNzaW9uLW51bT48bGFiZWw+MjMyMjk8
L2xhYmVsPjx1cmxzPjwvdXJscz48Y3VzdG9tMT5TdHVyZ2Vvbl9ZR0M8L2N1c3RvbTE+PGVsZWN0
cm9uaWMtcmVzb3VyY2UtbnVtPmh0dHBzOi8vZG9pLm9yZy8xMC4xMTExL2pmZC4xMjUwNTwvZWxl
Y3Ryb25pYy1yZXNvdXJjZS1udW0+PC9yZWNvcmQ+PC9DaXRlPjxDaXRlPjxBdXRob3I+S2VlbGlu
ZzwvQXV0aG9yPjxZZWFyPjIwMTM8L1llYXI+PFJlY051bT4xNzQ0NTwvUmVjTnVtPjxJRFRleHQ+
NzgzOTwvSURUZXh0PjxyZWNvcmQ+PHJlYy1udW1iZXI+MTc0NDU8L3JlYy1udW1iZXI+PGZvcmVp
Z24ta2V5cz48a2V5IGFwcD0iRU4iIGRiLWlkPSI5MGF3d3QyNWJkcHR3dGVlMjVkcHB4NWp3dmRk
cDJzdHIwc3oiIHRpbWVzdGFtcD0iMTY1MjM5ODE3NiIgZ3VpZD0iMjg4ZGQ4ODktN2Y3OS00ZTI4
LTg0M2UtMWUzYTkwMTg2ZWJmIj4xNzQ0NTwva2V5PjwvZm9yZWlnbi1rZXlzPjxyZWYtdHlwZSBu
YW1lPSJKb3VybmFsIEFydGljbGVzIj4xNzwvcmVmLXR5cGU+PGNvbnRyaWJ1dG9ycz48YXV0aG9y
cz48YXV0aG9yPktlZWxpbmcsIFMuRS48L2F1dGhvcj48YXV0aG9yPkJyb3NuYWhhbiwgQy5MLjwv
YXV0aG9yPjxhdXRob3I+Sm9obnN0b24sIEMuPC9hdXRob3I+PGF1dGhvcj5XYWxsaXMsIFIuPC9h
dXRob3I+PGF1dGhvcj5HdWRrb3ZzLCBOLjwvYXV0aG9yPjxhdXRob3I+TWNEb25hbGQsIFcuTC48
L2F1dGhvcj48L2F1dGhvcnM+PC9jb250cmlidXRvcnM+PHRpdGxlcz48dGl0bGU+PHN0eWxlIGZh
Y2U9Im5vcm1hbCIgZm9udD0iZGVmYXVsdCIgc2l6ZT0iMTAwJSI+RGV2ZWxvcG1lbnQgYW5kIHZh
bGlkYXRpb24gb2YgYSByZWFsLXRpbWUgUENSIGFzc2F5IGZvciB0aGUgZGV0ZWN0aW9uIG9mIDwv
c3R5bGU+PHN0eWxlIGZhY2U9Iml0YWxpYyIgZm9udD0iZGVmYXVsdCIgc2l6ZT0iMTAwJSI+QWVy
b21vbmFzIHNhbG1vbmljaWRhPC9zdHlsZT48L3RpdGxlPjxzZWNvbmRhcnktdGl0bGU+Sm91cm5h
bCBvZiBGaXNoIERpc2Vhc2VzPC9zZWNvbmRhcnktdGl0bGU+PC90aXRsZXM+PHBlcmlvZGljYWw+
PGZ1bGwtdGl0bGU+Sm91cm5hbCBvZiBGaXNoIERpc2Vhc2VzPC9mdWxsLXRpdGxlPjwvcGVyaW9k
aWNhbD48cGFnZXM+NDk1LTUwMzwvcGFnZXM+PHZvbHVtZT4zNjwvdm9sdW1lPjxudW1iZXI+NTwv
bnVtYmVyPjxrZXl3b3Jkcz48a2V5d29yZD5BY3RpdmU8L2tleXdvcmQ+PGtleXdvcmQ+QWN0aXZl
IHN1cnZlaWxsYW5jZTwva2V5d29yZD48a2V5d29yZD5BZXJvbW9uYXM8L2tleXdvcmQ+PGtleXdv
cmQ+QWVyb21vbmFzIHNhbG1vbmljaWRhPC9rZXl3b3JkPjxrZXl3b3JkPkFzc2F5PC9rZXl3b3Jk
PjxrZXl3b3JkPkJlYWNvbjwva2V5d29yZD48a2V5d29yZD5DYXJhc3NpdXMgYXVyYXR1czwva2V5
d29yZD48a2V5d29yZD5DZXJ0aWZpY2F0aW9uPC9rZXl3b3JkPjxrZXl3b3JkPkNvbmZpZGVuY2Ug
aW50ZXJ2YWw8L2tleXdvcmQ+PGtleXdvcmQ+Q3VsdHVyZTwva2V5d29yZD48a2V5d29yZD5EZXRl
Y3Rpb248L2tleXdvcmQ+PGtleXdvcmQ+RGV2ZWxvcG1lbnQ8L2tleXdvcmQ+PGtleXdvcmQ+RGlh
Z25vc3RpYzwva2V5d29yZD48a2V5d29yZD5ETkE8L2tleXdvcmQ+PGtleXdvcmQ+RW5yaWNobWVu
dDwva2V5d29yZD48a2V5d29yZD5GaXNoPC9rZXl3b3JkPjxrZXl3b3JkPkhlYWx0aDwva2V5d29y
ZD48a2V5d29yZD5LaWRuZXk8L2tleXdvcmQ+PGtleXdvcmQ+TWV0aG9kPC9rZXl3b3JkPjxrZXl3
b3JkPk1vbGVjdWxhcjwva2V5d29yZD48a2V5d29yZD5tb2xlY3VsYXIgYmVhY29uPC9rZXl3b3Jk
PjxrZXl3b3JkPk5ldyBaZWFsYW5kPC9rZXl3b3JkPjxrZXl3b3JkPk9uY29yaHluY2h1czwva2V5
d29yZD48a2V5d29yZD5QYXRob2dlbjwva2V5d29yZD48a2V5d29yZD5QQ1I8L2tleXdvcmQ+PGtl
eXdvcmQ+UHJvdGVpbjwva2V5d29yZD48a2V5d29yZD5xUENSPC9rZXl3b3JkPjxrZXl3b3JkPlJl
YWwgdGltZTwva2V5d29yZD48a2V5d29yZD5SZWFsIHRpbWUgUENSPC9rZXl3b3JkPjxrZXl3b3Jk
PlJlYWwtdGltZTwva2V5d29yZD48a2V5d29yZD5SZWFsLXRpbWUgUENSPC9rZXl3b3JkPjxrZXl3
b3JkPlNhbG1vbjwva2V5d29yZD48a2V5d29yZD5TYWxtb25pY2lkYTwva2V5d29yZD48a2V5d29y
ZD5TZW5zaXRpdml0eTwva2V5d29yZD48a2V5d29yZD5zcGVjaWZpYzwva2V5d29yZD48a2V5d29y
ZD5TcGVjaWZpY2l0eTwva2V5d29yZD48a2V5d29yZD5TdXJ2ZWlsbGFuY2U8L2tleXdvcmQ+PGtl
eXdvcmQ+VGVzdGluZzwva2V5d29yZD48a2V5d29yZD5UaXNzdWU8L2tleXdvcmQ+PGtleXdvcmQ+
VmFsaWRhdGlvbjwva2V5d29yZD48L2tleXdvcmRzPjxkYXRlcz48eWVhcj4yMDEzPC95ZWFyPjwv
ZGF0ZXM+PG9yaWctcHViPlxcQUNUMDAxQ0wwNEZTMDdcQklPU0VDVVJJVFlEQVRBJFxFIExpYnJh
cnlcQW5pbWFsIENhdGFsb2d1ZVxLPC9vcmlnLXB1Yj48bGFiZWw+NzgzOTwvbGFiZWw+PHVybHM+
PC91cmxzPjxjdXN0b20xPmFxdWF0aWNzIGdtPC9jdXN0b20xPjxlbGVjdHJvbmljLXJlc291cmNl
LW51bT5odHRwOi8vZHguZG9pLm9yZy8xMC4xMTExL2pmZC4xMjAxNDwvZWxlY3Ryb25pYy1yZXNv
dXJjZS1udW0+PG1vZGlmaWVkLWRhdGU+Nzk4NDY8L21vZGlmaWVkLWRhdGU+PC9yZWNvcmQ+PC9D
aXRlPjwvRW5kTm90ZT4A
</w:fldData>
        </w:fldChar>
      </w:r>
      <w:r w:rsidR="00295283">
        <w:instrText xml:space="preserve"> ADDIN EN.CITE </w:instrText>
      </w:r>
      <w:r w:rsidR="00295283">
        <w:fldChar w:fldCharType="begin">
          <w:fldData xml:space="preserve">PEVuZE5vdGU+PENpdGU+PEF1dGhvcj5CeWVyczwvQXV0aG9yPjxZZWFyPjIwMDI8L1llYXI+PFJl
Y051bT44ODEzPC9SZWNOdW0+PElEVGV4dD4yNTI5PC9JRFRleHQ+PERpc3BsYXlUZXh0PihCYXJ0
a292YSBldCBhbC4gMjAxNzsgQnllcnMgZXQgYWwuIDIwMDI7IEJ5ZXJzLCBHdWRrb3ZzICZhbXA7
IENyYW5lIDIwMDI7IEtlZWxpbmcgZXQgYWwuIDIwMTMpPC9EaXNwbGF5VGV4dD48cmVjb3JkPjxy
ZWMtbnVtYmVyPjg4MTM8L3JlYy1udW1iZXI+PGZvcmVpZ24ta2V5cz48a2V5IGFwcD0iRU4iIGRi
LWlkPSI5MGF3d3QyNWJkcHR3dGVlMjVkcHB4NWp3dmRkcDJzdHIwc3oiIHRpbWVzdGFtcD0iMTY1
MjM5NzMwNCIgZ3VpZD0iNGViMDQ5ZjktZmE4Ni00NTUwLWFjNTktZDVlY2MwMTNhZDM0Ij44ODEz
PC9rZXk+PC9mb3JlaWduLWtleXM+PHJlZi10eXBlIG5hbWU9IkpvdXJuYWwgQXJ0aWNsZXMiPjE3
PC9yZWYtdHlwZT48Y29udHJpYnV0b3JzPjxhdXRob3JzPjxhdXRob3I+QnllcnMsSC5LLjwvYXV0
aG9yPjxhdXRob3I+R3Vka292cyxOLjwvYXV0aG9yPjxhdXRob3I+Q3JhbmUsLE0gU3QgSjwvYXV0
aG9yPjwvYXV0aG9ycz48L2NvbnRyaWJ1dG9ycz48dGl0bGVzPjx0aXRsZT48c3R5bGUgZmFjZT0i
bm9ybWFsIiBmb250PSJkZWZhdWx0IiBzaXplPSIxMDAlIj5QQ1ItYmFzZWQgYXNzYXlzIGZvciB0
aGUgZmlzaCBwYXRob2dlbiA8L3N0eWxlPjxzdHlsZSBmYWNlPSJpdGFsaWMiIGZvbnQ9ImRlZmF1
bHQiIHNpemU9IjEwMCUiPkFlcm9tb25hcyBzYWxtb25pY2lkYTwvc3R5bGU+PHN0eWxlIGZhY2U9
Im5vcm1hbCIgZm9udD0iZGVmYXVsdCIgc2l6ZT0iMTAwJSI+LiBJLiBFdmFsdWF0aW9uIG9mIHRo
cmVlIFBDUiBwcmltZXIgc2V0cyBmb3IgZGV0ZWN0aW9uIGFuZCBpZGVudGlmaWNhdGlvbjwvc3R5
bGU+PC90aXRsZT48c2Vjb25kYXJ5LXRpdGxlPkRpc2Vhc2VzIG9mIEFxdWF0aWMgT3JnYW5pc21z
PC9zZWNvbmRhcnktdGl0bGU+PC90aXRsZXM+PHBlcmlvZGljYWw+PGZ1bGwtdGl0bGU+RGlzZWFz
ZXMgb2YgQXF1YXRpYyBPcmdhbmlzbXM8L2Z1bGwtdGl0bGU+PC9wZXJpb2RpY2FsPjxwYWdlcz4x
MjktMTM4PC9wYWdlcz48dm9sdW1lPjQ5PC92b2x1bWU+PG51bWJlcj4yPC9udW1iZXI+PGtleXdv
cmRzPjxrZXl3b3JkPkFiaWxpdGllczwva2V5d29yZD48a2V5d29yZD5BYmlsaXR5PC9rZXl3b3Jk
PjxrZXl3b3JkPkFlcm9tb25hczwva2V5d29yZD48a2V5d29yZD5BZXJvbW9uYXMgc2FsbW9uaWNp
ZGE8L2tleXdvcmQ+PGtleXdvcmQ+QXNzYXk8L2tleXdvcmQ+PGtleXdvcmQ+QXNzYXlzPC9rZXl3
b3JkPjxrZXl3b3JkPkJhY3RlcmlhPC9rZXl3b3JkPjxrZXl3b3JkPkJhY3RlcmlhbDwva2V5d29y
ZD48a2V5d29yZD5CYWN0ZXJpdW08L2tleXdvcmQ+PGtleXdvcmQ+RGV0ZWN0aW9uPC9rZXl3b3Jk
PjxrZXl3b3JkPkRpYWdub3N0aWM8L2tleXdvcmQ+PGtleXdvcmQ+RGlhZ25vc3RpYyB0ZXN0PC9r
ZXl3b3JkPjxrZXl3b3JkPkROQTwva2V5d29yZD48a2V5d29yZD5FdmFsdWF0aW9uPC9rZXl3b3Jk
PjxrZXl3b3JkPkZpc2g8L2tleXdvcmQ+PGtleXdvcmQ+SWRlbnRpZmljYXRpb248L2tleXdvcmQ+
PGtleXdvcmQ+SWRlbnRpZnlpbmc8L2tleXdvcmQ+PGtleXdvcmQ+SXNvbGF0ZTwva2V5d29yZD48
a2V5d29yZD5Jc29sYXRlczwva2V5d29yZD48a2V5d29yZD5PcmdhbmlzbTwva2V5d29yZD48a2V5
d29yZD5PcmdhbmlzbXM8L2tleXdvcmQ+PGtleXdvcmQ+UGF0aG9nZW48L2tleXdvcmQ+PGtleXdv
cmQ+UENSPC9rZXl3b3JkPjxrZXl3b3JkPlBvbHltZXJhc2U8L2tleXdvcmQ+PGtleXdvcmQ+UG9s
eW1lcmFzZSBjaGFpbiByZWFjdGlvbjwva2V5d29yZD48a2V5d29yZD5SZWFjdGlvbjwva2V5d29y
ZD48a2V5d29yZD5TYWxtb25pY2lkYTwva2V5d29yZD48a2V5d29yZD5TYWxtb25pZDwva2V5d29y
ZD48a2V5d29yZD5zYWxtb25pZHM8L2tleXdvcmQ+PGtleXdvcmQ+U2Vuc2l0aXZpdHk8L2tleXdv
cmQ+PGtleXdvcmQ+U3BlY2llczwva2V5d29yZD48a2V5d29yZD5zcGVjaWZpYzwva2V5d29yZD48
a2V5d29yZD5TdHVkaWVzPC9rZXl3b3JkPjxrZXl3b3JkPlN0dWR5PC9rZXl3b3JkPjxrZXl3b3Jk
PlRlc3Q8L2tleXdvcmQ+PGtleXdvcmQ+VGVzdHM8L2tleXdvcmQ+PGtleXdvcmQ+VGlzc3VlPC9r
ZXl3b3JkPjxrZXl3b3JkPlRpc3N1ZXM8L2tleXdvcmQ+PC9rZXl3b3Jkcz48ZGF0ZXM+PHllYXI+
MjAwMjwveWVhcj48L2RhdGVzPjxvcmlnLXB1Yj48c3R5bGUgZmFjZT0idW5kZXJsaW5lIiBmb250
PSJkZWZhdWx0IiBzaXplPSIxMDAlIj5cXEFDVDAwMUNMMDRGUzA3XEJJT1NFQ1VSSVRZREFUQSRc
RSBMaWJyYXJ5XEFuaW1hbCBDYXRhbG9ndWVcQjwvc3R5bGU+PC9vcmlnLXB1Yj48bGFiZWw+MjUy
OTwvbGFiZWw+PHVybHM+PC91cmxzPjxjdXN0b20xPmFxdWF0aWNzIGdtPC9jdXN0b20xPjxlbGVj
dHJvbmljLXJlc291cmNlLW51bT5odHRwOi8vd3d3LmludC1yZXMuY29tL2Fic3RyYWN0cy9kYW8v
djQ5L24yL3AxMjktMTM4LzwvZWxlY3Ryb25pYy1yZXNvdXJjZS1udW0+PG1vZGlmaWVkLWRhdGU+
NzYxNTg8L21vZGlmaWVkLWRhdGU+PC9yZWNvcmQ+PC9DaXRlPjxDaXRlPjxBdXRob3I+QnllcnM8
L0F1dGhvcj48WWVhcj4yMDAyPC9ZZWFyPjxSZWNOdW0+ODg1MDwvUmVjTnVtPjxJRFRleHQ+MjUz
MDwvSURUZXh0PjxyZWNvcmQ+PHJlYy1udW1iZXI+ODg1MDwvcmVjLW51bWJlcj48Zm9yZWlnbi1r
ZXlzPjxrZXkgYXBwPSJFTiIgZGItaWQ9IjkwYXd3dDI1YmRwdHd0ZWUyNWRwcHg1and2ZGRwMnN0
cjBzeiIgdGltZXN0YW1wPSIxNjUyMzk3MzA5IiBndWlkPSJjMTczYzg0Yi1jYjAzLTQ0NTAtYWYz
Yy03YWE4YTg2YzcwYjciPjg4NTA8L2tleT48L2ZvcmVpZ24ta2V5cz48cmVmLXR5cGUgbmFtZT0i
Sm91cm5hbCBBcnRpY2xlcyI+MTc8L3JlZi10eXBlPjxjb250cmlidXRvcnM+PGF1dGhvcnM+PGF1
dGhvcj5CeWVycyxILksuPC9hdXRob3I+PGF1dGhvcj5DaXByaWFubyxSLkMuPC9hdXRob3I+PGF1
dGhvcj5HdWRrb3ZzLE4uPC9hdXRob3I+PGF1dGhvcj5DcmFuZSwsTSBTdCBKPC9hdXRob3I+PC9h
dXRob3JzPjwvY29udHJpYnV0b3JzPjx0aXRsZXM+PHRpdGxlPjxzdHlsZSBmYWNlPSJub3JtYWwi
IGZvbnQ9ImRlZmF1bHQiIHNpemU9IjEwMCUiPlBDUi1iYXNlZCBhc3NheXMgZm9yIHRoZSBmaXNo
IHBhdGhvZ2VuIDwvc3R5bGU+PHN0eWxlIGZhY2U9Iml0YWxpYyIgZm9udD0iZGVmYXVsdCIgc2l6
ZT0iMTAwJSI+QWVyb21vbmFzIHNhbG1vbmljaWRhPC9zdHlsZT48c3R5bGUgZmFjZT0ibm9ybWFs
IiBmb250PSJkZWZhdWx0IiBzaXplPSIxMDAlIj4uIElJLiBGdXJ0aGVyIGV2YWx1YXRpb24gYW5k
IHZhbGlkYXRpb24gb2YgdGhyZWUgUENSIHByaW1lciBzZXRzIHdpdGggaW5mZWN0ZWQgZmlzaDwv
c3R5bGU+PC90aXRsZT48c2Vjb25kYXJ5LXRpdGxlPkRpc2Vhc2VzIG9mIEFxdWF0aWMgT3JnYW5p
c21zPC9zZWNvbmRhcnktdGl0bGU+PC90aXRsZXM+PHBlcmlvZGljYWw+PGZ1bGwtdGl0bGU+RGlz
ZWFzZXMgb2YgQXF1YXRpYyBPcmdhbmlzbXM8L2Z1bGwtdGl0bGU+PC9wZXJpb2RpY2FsPjxwYWdl
cz4xMzktMTQ0PC9wYWdlcz48dm9sdW1lPjQ5PC92b2x1bWU+PG51bWJlcj4yPC9udW1iZXI+PGtl
eXdvcmRzPjxrZXl3b3JkPkFlcm9tb25hczwva2V5d29yZD48a2V5d29yZD5BZXJvbW9uYXMgc2Fs
bW9uaWNpZGE8L2tleXdvcmQ+PGtleXdvcmQ+QXNzYXk8L2tleXdvcmQ+PGtleXdvcmQ+QXNzYXlz
PC9rZXl3b3JkPjxrZXl3b3JkPkN1bHR1cmU8L2tleXdvcmQ+PGtleXdvcmQ+RGV0ZWN0aW9uPC9r
ZXl3b3JkPjxrZXl3b3JkPkRpcmVjdDwva2V5d29yZD48a2V5d29yZD5EaXJlY3QtUENSPC9rZXl3
b3JkPjxrZXl3b3JkPkV2YWx1YXRpb248L2tleXdvcmQ+PGtleXdvcmQ+RmlzaDwva2V5d29yZD48
a2V5d29yZD5JZGVudGl0eTwva2V5d29yZD48a2V5d29yZD5Jc29sYXRlPC9rZXl3b3JkPjxrZXl3
b3JkPklzb2xhdGVzPC9rZXl3b3JkPjxrZXl3b3JkPktpZG5leTwva2V5d29yZD48a2V5d29yZD5N
ZXRob2Q8L2tleXdvcmQ+PGtleXdvcmQ+TXVjdXM8L2tleXdvcmQ+PGtleXdvcmQ+UGF0aG9nZW48
L2tleXdvcmQ+PGtleXdvcmQ+UENSPC9rZXl3b3JkPjxrZXl3b3JkPlBvbHltZXJhc2U8L2tleXdv
cmQ+PGtleXdvcmQ+UG9seW1lcmFzZSBjaGFpbiByZWFjdGlvbjwva2V5d29yZD48a2V5d29yZD5Q
b3B1bGF0aW9uPC9rZXl3b3JkPjxrZXl3b3JkPlJlYWN0aW9uPC9rZXl3b3JkPjxrZXl3b3JkPlNh
bG1vbmljaWRhPC9rZXl3b3JkPjxrZXl3b3JkPlNhbG1vbmlkPC9rZXl3b3JkPjxrZXl3b3JkPnNh
bG1vbmlkczwva2V5d29yZD48a2V5d29yZD5TYW1wbGU8L2tleXdvcmQ+PGtleXdvcmQ+U2FtcGxl
czwva2V5d29yZD48a2V5d29yZD5UZXN0PC9rZXl3b3JkPjxrZXl3b3JkPlRlc3Rpbmc8L2tleXdv
cmQ+PGtleXdvcmQ+VGVzdHM8L2tleXdvcmQ+PGtleXdvcmQ+VGlzc3VlPC9rZXl3b3JkPjxrZXl3
b3JkPlRpc3N1ZSBzYW1wbGVzPC9rZXl3b3JkPjxrZXl3b3JkPlZhbGlkYXRpb248L2tleXdvcmQ+
PGtleXdvcmQ+WWllbGQ8L2tleXdvcmQ+PC9rZXl3b3Jkcz48ZGF0ZXM+PHllYXI+MjAwMjwveWVh
cj48L2RhdGVzPjxvcmlnLXB1Yj48c3R5bGUgZmFjZT0idW5kZXJsaW5lIiBmb250PSJkZWZhdWx0
IiBzaXplPSIxMDAlIj5cXEFDVDAwMUNMMDRGUzA3XEJJT1NFQ1VSSVRZREFUQSRcRSBMaWJyYXJ5
XEFuaW1hbCBDYXRhbG9ndWVcQjwvc3R5bGU+PC9vcmlnLXB1Yj48bGFiZWw+MjUzMDwvbGFiZWw+
PHVybHM+PC91cmxzPjxjdXN0b20xPmFxdWF0aWNzIGdtPC9jdXN0b20xPjxlbGVjdHJvbmljLXJl
c291cmNlLW51bT5odHRwOi8vd3d3LmludC1yZXMuY29tL2Fic3RyYWN0cy9kYW8vdjQ5L24yL3Ax
MzktMTQ0LzwvZWxlY3Ryb25pYy1yZXNvdXJjZS1udW0+PG1vZGlmaWVkLWRhdGU+NzYxNTk8L21v
ZGlmaWVkLWRhdGU+PC9yZWNvcmQ+PC9DaXRlPjxDaXRlPjxBdXRob3I+QmFydGtvdmE8L0F1dGhv
cj48WWVhcj4yMDE3PC9ZZWFyPjxSZWNOdW0+NDU5NjA8L1JlY051bT48SURUZXh0PjIzMjI5PC9J
RFRleHQ+PHJlY29yZD48cmVjLW51bWJlcj40NTk2MDwvcmVjLW51bWJlcj48Zm9yZWlnbi1rZXlz
PjxrZXkgYXBwPSJFTiIgZGItaWQ9IjkwYXd3dDI1YmRwdHd0ZWUyNWRwcHg1and2ZGRwMnN0cjBz
eiIgdGltZXN0YW1wPSIxNjU1OTU0MTE2IiBndWlkPSJlNzhhN2YyOC0zZTM1LTQ0ZjItYTFiNy1i
NTdmOTUxYmRjNzIiPjQ1OTYwPC9rZXk+PC9mb3JlaWduLWtleXM+PHJlZi10eXBlIG5hbWU9Ikpv
dXJuYWwgQXJ0aWNsZXMiPjE3PC9yZWYtdHlwZT48Y29udHJpYnV0b3JzPjxhdXRob3JzPjxhdXRo
b3I+QmFydGtvdmEsIFMuPC9hdXRob3I+PGF1dGhvcj5Lb2tvdG92aWMsIEIuPC9hdXRob3I+PGF1
dGhvcj5Ta2FsbCwgSC4gRi48L2F1dGhvcj48YXV0aG9yPkxvcmVuemVuLCBOLjwvYXV0aG9yPjxh
dXRob3I+RGFsc2dhYXJkLCBJLjwvYXV0aG9yPjwvYXV0aG9ycz48L2NvbnRyaWJ1dG9ycz48YXV0
aC1hZGRyZXNzPk5hdGlvbmFsIFZldGVyaW5hcnkgSW5zdGl0dXRlLCBTZWN0aW9uwqBmb3IgQmFj
dGVyaW9sb2d5IGFuZCBQYXRob2xvZ3ksIFRlY2huaWNhbCBVbml2ZXJzaXR5IG9mIERlbm1hcmss
IEZyZWRlcmlrc2JlcmcgQywgRGVubWFyay4mI3hEO0RlcGFydG1lbnQgb2YgQW5pbWFsIFNjaWVu
Y2UsIEFhcmh1cyBVbml2ZXJzaXR5LCBBYXJodXMgTiwgRGVubWFyay48L2F1dGgtYWRkcmVzcz48
dGl0bGVzPjx0aXRsZT48c3R5bGUgZmFjZT0ibm9ybWFsIiBmb250PSJkZWZhdWx0IiBzaXplPSIx
MDAlIj5EZXRlY3Rpb24gYW5kIHF1YW50aWZpY2F0aW9uIG9mIDwvc3R5bGU+PHN0eWxlIGZhY2U9
Iml0YWxpYyIgZm9udD0iZGVmYXVsdCIgc2l6ZT0iMTAwJSI+QWVyb21vbmFzIHNhbG1vbmljaWRh
PC9zdHlsZT48c3R5bGUgZmFjZT0ibm9ybWFsIiBmb250PSJkZWZhdWx0IiBzaXplPSIxMDAlIj4g
aW4gZmlzaCB0aXNzdWUgYnkgcmVhbC10aW1lIFBDUjwvc3R5bGU+PC90aXRsZT48c2Vjb25kYXJ5
LXRpdGxlPkpvdXJuYWwgb2YgZmlzaCBkaXNlYXNlczwvc2Vjb25kYXJ5LXRpdGxlPjwvdGl0bGVz
PjxwZXJpb2RpY2FsPjxmdWxsLXRpdGxlPkpvdXJuYWwgb2YgRmlzaCBEaXNlYXNlczwvZnVsbC10
aXRsZT48L3BlcmlvZGljYWw+PHBhZ2VzPjIzMS0yNDI8L3BhZ2VzPjx2b2x1bWU+NDA8L3ZvbHVt
ZT48bnVtYmVyPjI8L251bWJlcj48a2V5d29yZHM+PGtleXdvcmQ+QWVyb21vbmFzIHNhbG1vbmlj
aWRhL2dlbmV0aWNzLyppc29sYXRpb24gJmFtcDsgcHVyaWZpY2F0aW9uPC9rZXl3b3JkPjxrZXl3
b3JkPkFuaW1hbHM8L2tleXdvcmQ+PGtleXdvcmQ+RGVubWFyay9lcGlkZW1pb2xvZ3k8L2tleXdv
cmQ+PGtleXdvcmQ+RnVydW5jdWxvc2lzLyplcGlkZW1pb2xvZ3kvbWljcm9iaW9sb2d5PC9rZXl3
b3JkPjxrZXl3b3JkPkdyYW0tTmVnYXRpdmUgQmFjdGVyaWFsIEluZmVjdGlvbnMvZXBpZGVtaW9s
b2d5L21pY3JvYmlvbG9neS8qdmV0ZXJpbmFyeTwva2V5d29yZD48a2V5d29yZD4qT25jb3JoeW5j
aHVzIG15a2lzczwva2V5d29yZD48a2V5d29yZD5QYXJhc2l0b2xvZ3kvKm1ldGhvZHM8L2tleXdv
cmQ+PGtleXdvcmQ+UmVhbC1UaW1lIFBvbHltZXJhc2UgQ2hhaW4gUmVhY3Rpb24vKnZldGVyaW5h
cnk8L2tleXdvcmQ+PGtleXdvcmQ+UmVwcm9kdWNpYmlsaXR5IG9mIFJlc3VsdHM8L2tleXdvcmQ+
PGtleXdvcmQ+U2VxdWVuY2UgQW5hbHlzaXMsIEROQS92ZXRlcmluYXJ5PC9rZXl3b3JkPjxrZXl3
b3JkPlRpc3N1ZSBEaXN0cmlidXRpb248L2tleXdvcmQ+PGtleXdvcmQ+KiBBZXJvbW9uYXMgc2Fs
bW9uaWNpZGE8L2tleXdvcmQ+PGtleXdvcmQ+KiBhb3BQPC9rZXl3b3JkPjxrZXl3b3JkPipmdXJ1
bmN1bG9zaXM8L2tleXdvcmQ+PGtleXdvcmQ+KnBBc2FsMTwva2V5d29yZD48a2V5d29yZD4qcmFp
bmJvdyB0cm91dDwva2V5d29yZD48a2V5d29yZD4qcmVhbC10aW1lIFBDUjwva2V5d29yZD48L2tl
eXdvcmRzPjxkYXRlcz48eWVhcj4yMDE3PC95ZWFyPjwvZGF0ZXM+PG9yaWctcHViPlxcQUNUMDAx
Q0wwNEZTMDdcQklPU0VDVVJJVFlEQVRBJFxFIExpYnJhcnlcQW5pbWFsIENhdGFsb2d1ZVxCXEJh
cnRrb3ZhIGV0IGFsIDIwMTcgRU4yMzIyOS5wZGY8L29yaWctcHViPjxpc2JuPjAxNDAtNzc3NTwv
aXNibj48YWNjZXNzaW9uLW51bT4yNzE5MzgyOTwvYWNjZXNzaW9uLW51bT48bGFiZWw+MjMyMjk8
L2xhYmVsPjx1cmxzPjwvdXJscz48Y3VzdG9tMT5TdHVyZ2Vvbl9ZR0M8L2N1c3RvbTE+PGVsZWN0
cm9uaWMtcmVzb3VyY2UtbnVtPmh0dHBzOi8vZG9pLm9yZy8xMC4xMTExL2pmZC4xMjUwNTwvZWxl
Y3Ryb25pYy1yZXNvdXJjZS1udW0+PC9yZWNvcmQ+PC9DaXRlPjxDaXRlPjxBdXRob3I+S2VlbGlu
ZzwvQXV0aG9yPjxZZWFyPjIwMTM8L1llYXI+PFJlY051bT4xNzQ0NTwvUmVjTnVtPjxJRFRleHQ+
NzgzOTwvSURUZXh0PjxyZWNvcmQ+PHJlYy1udW1iZXI+MTc0NDU8L3JlYy1udW1iZXI+PGZvcmVp
Z24ta2V5cz48a2V5IGFwcD0iRU4iIGRiLWlkPSI5MGF3d3QyNWJkcHR3dGVlMjVkcHB4NWp3dmRk
cDJzdHIwc3oiIHRpbWVzdGFtcD0iMTY1MjM5ODE3NiIgZ3VpZD0iMjg4ZGQ4ODktN2Y3OS00ZTI4
LTg0M2UtMWUzYTkwMTg2ZWJmIj4xNzQ0NTwva2V5PjwvZm9yZWlnbi1rZXlzPjxyZWYtdHlwZSBu
YW1lPSJKb3VybmFsIEFydGljbGVzIj4xNzwvcmVmLXR5cGU+PGNvbnRyaWJ1dG9ycz48YXV0aG9y
cz48YXV0aG9yPktlZWxpbmcsIFMuRS48L2F1dGhvcj48YXV0aG9yPkJyb3NuYWhhbiwgQy5MLjwv
YXV0aG9yPjxhdXRob3I+Sm9obnN0b24sIEMuPC9hdXRob3I+PGF1dGhvcj5XYWxsaXMsIFIuPC9h
dXRob3I+PGF1dGhvcj5HdWRrb3ZzLCBOLjwvYXV0aG9yPjxhdXRob3I+TWNEb25hbGQsIFcuTC48
L2F1dGhvcj48L2F1dGhvcnM+PC9jb250cmlidXRvcnM+PHRpdGxlcz48dGl0bGU+PHN0eWxlIGZh
Y2U9Im5vcm1hbCIgZm9udD0iZGVmYXVsdCIgc2l6ZT0iMTAwJSI+RGV2ZWxvcG1lbnQgYW5kIHZh
bGlkYXRpb24gb2YgYSByZWFsLXRpbWUgUENSIGFzc2F5IGZvciB0aGUgZGV0ZWN0aW9uIG9mIDwv
c3R5bGU+PHN0eWxlIGZhY2U9Iml0YWxpYyIgZm9udD0iZGVmYXVsdCIgc2l6ZT0iMTAwJSI+QWVy
b21vbmFzIHNhbG1vbmljaWRhPC9zdHlsZT48L3RpdGxlPjxzZWNvbmRhcnktdGl0bGU+Sm91cm5h
bCBvZiBGaXNoIERpc2Vhc2VzPC9zZWNvbmRhcnktdGl0bGU+PC90aXRsZXM+PHBlcmlvZGljYWw+
PGZ1bGwtdGl0bGU+Sm91cm5hbCBvZiBGaXNoIERpc2Vhc2VzPC9mdWxsLXRpdGxlPjwvcGVyaW9k
aWNhbD48cGFnZXM+NDk1LTUwMzwvcGFnZXM+PHZvbHVtZT4zNjwvdm9sdW1lPjxudW1iZXI+NTwv
bnVtYmVyPjxrZXl3b3Jkcz48a2V5d29yZD5BY3RpdmU8L2tleXdvcmQ+PGtleXdvcmQ+QWN0aXZl
IHN1cnZlaWxsYW5jZTwva2V5d29yZD48a2V5d29yZD5BZXJvbW9uYXM8L2tleXdvcmQ+PGtleXdv
cmQ+QWVyb21vbmFzIHNhbG1vbmljaWRhPC9rZXl3b3JkPjxrZXl3b3JkPkFzc2F5PC9rZXl3b3Jk
PjxrZXl3b3JkPkJlYWNvbjwva2V5d29yZD48a2V5d29yZD5DYXJhc3NpdXMgYXVyYXR1czwva2V5
d29yZD48a2V5d29yZD5DZXJ0aWZpY2F0aW9uPC9rZXl3b3JkPjxrZXl3b3JkPkNvbmZpZGVuY2Ug
aW50ZXJ2YWw8L2tleXdvcmQ+PGtleXdvcmQ+Q3VsdHVyZTwva2V5d29yZD48a2V5d29yZD5EZXRl
Y3Rpb248L2tleXdvcmQ+PGtleXdvcmQ+RGV2ZWxvcG1lbnQ8L2tleXdvcmQ+PGtleXdvcmQ+RGlh
Z25vc3RpYzwva2V5d29yZD48a2V5d29yZD5ETkE8L2tleXdvcmQ+PGtleXdvcmQ+RW5yaWNobWVu
dDwva2V5d29yZD48a2V5d29yZD5GaXNoPC9rZXl3b3JkPjxrZXl3b3JkPkhlYWx0aDwva2V5d29y
ZD48a2V5d29yZD5LaWRuZXk8L2tleXdvcmQ+PGtleXdvcmQ+TWV0aG9kPC9rZXl3b3JkPjxrZXl3
b3JkPk1vbGVjdWxhcjwva2V5d29yZD48a2V5d29yZD5tb2xlY3VsYXIgYmVhY29uPC9rZXl3b3Jk
PjxrZXl3b3JkPk5ldyBaZWFsYW5kPC9rZXl3b3JkPjxrZXl3b3JkPk9uY29yaHluY2h1czwva2V5
d29yZD48a2V5d29yZD5QYXRob2dlbjwva2V5d29yZD48a2V5d29yZD5QQ1I8L2tleXdvcmQ+PGtl
eXdvcmQ+UHJvdGVpbjwva2V5d29yZD48a2V5d29yZD5xUENSPC9rZXl3b3JkPjxrZXl3b3JkPlJl
YWwgdGltZTwva2V5d29yZD48a2V5d29yZD5SZWFsIHRpbWUgUENSPC9rZXl3b3JkPjxrZXl3b3Jk
PlJlYWwtdGltZTwva2V5d29yZD48a2V5d29yZD5SZWFsLXRpbWUgUENSPC9rZXl3b3JkPjxrZXl3
b3JkPlNhbG1vbjwva2V5d29yZD48a2V5d29yZD5TYWxtb25pY2lkYTwva2V5d29yZD48a2V5d29y
ZD5TZW5zaXRpdml0eTwva2V5d29yZD48a2V5d29yZD5zcGVjaWZpYzwva2V5d29yZD48a2V5d29y
ZD5TcGVjaWZpY2l0eTwva2V5d29yZD48a2V5d29yZD5TdXJ2ZWlsbGFuY2U8L2tleXdvcmQ+PGtl
eXdvcmQ+VGVzdGluZzwva2V5d29yZD48a2V5d29yZD5UaXNzdWU8L2tleXdvcmQ+PGtleXdvcmQ+
VmFsaWRhdGlvbjwva2V5d29yZD48L2tleXdvcmRzPjxkYXRlcz48eWVhcj4yMDEzPC95ZWFyPjwv
ZGF0ZXM+PG9yaWctcHViPlxcQUNUMDAxQ0wwNEZTMDdcQklPU0VDVVJJVFlEQVRBJFxFIExpYnJh
cnlcQW5pbWFsIENhdGFsb2d1ZVxLPC9vcmlnLXB1Yj48bGFiZWw+NzgzOTwvbGFiZWw+PHVybHM+
PC91cmxzPjxjdXN0b20xPmFxdWF0aWNzIGdtPC9jdXN0b20xPjxlbGVjdHJvbmljLXJlc291cmNl
LW51bT5odHRwOi8vZHguZG9pLm9yZy8xMC4xMTExL2pmZC4xMjAxNDwvZWxlY3Ryb25pYy1yZXNv
dXJjZS1udW0+PG1vZGlmaWVkLWRhdGU+Nzk4NDY8L21vZGlmaWVkLWRhdGU+PC9yZWNvcmQ+PC9D
aXRlPjwvRW5kTm90ZT4A
</w:fldData>
        </w:fldChar>
      </w:r>
      <w:r w:rsidR="00295283">
        <w:instrText xml:space="preserve"> ADDIN EN.CITE.DATA </w:instrText>
      </w:r>
      <w:r w:rsidR="00295283">
        <w:fldChar w:fldCharType="end"/>
      </w:r>
      <w:r w:rsidR="00295283">
        <w:fldChar w:fldCharType="separate"/>
      </w:r>
      <w:r w:rsidR="00295283">
        <w:rPr>
          <w:noProof/>
        </w:rPr>
        <w:t>(Bartkova et al. 2017; Byers et al. 2002; Byers, Gudkovs &amp; Crane 2002; Keeling et al. 2013)</w:t>
      </w:r>
      <w:r w:rsidR="00295283">
        <w:fldChar w:fldCharType="end"/>
      </w:r>
      <w:r w:rsidRPr="005A6F17">
        <w:t>.</w:t>
      </w:r>
      <w:r>
        <w:t xml:space="preserve"> </w:t>
      </w:r>
      <w:r w:rsidRPr="00FD746F">
        <w:t xml:space="preserve">Immunological </w:t>
      </w:r>
      <w:r>
        <w:t>tests</w:t>
      </w:r>
      <w:r w:rsidRPr="00FD746F">
        <w:t xml:space="preserve"> </w:t>
      </w:r>
      <w:r>
        <w:t xml:space="preserve">such as </w:t>
      </w:r>
      <w:r w:rsidRPr="00FD746F">
        <w:t xml:space="preserve">serum agglutination, </w:t>
      </w:r>
      <w:r>
        <w:t>immunoassays, immunofluorescence antibody test</w:t>
      </w:r>
      <w:r w:rsidRPr="00FD746F">
        <w:t xml:space="preserve"> and </w:t>
      </w:r>
      <w:r>
        <w:t xml:space="preserve">enzyme linked immunosorbent assay </w:t>
      </w:r>
      <w:r w:rsidRPr="00FD746F">
        <w:t xml:space="preserve">can be used to confirm </w:t>
      </w:r>
      <w:r>
        <w:t xml:space="preserve">typical </w:t>
      </w:r>
      <w:r w:rsidRPr="00B33EFD">
        <w:rPr>
          <w:rStyle w:val="Emphasis"/>
        </w:rPr>
        <w:t>A.</w:t>
      </w:r>
      <w:r>
        <w:rPr>
          <w:rStyle w:val="Emphasis"/>
        </w:rPr>
        <w:t> </w:t>
      </w:r>
      <w:r w:rsidRPr="00B33EFD">
        <w:rPr>
          <w:rStyle w:val="Emphasis"/>
        </w:rPr>
        <w:t>salmonicida</w:t>
      </w:r>
      <w:r>
        <w:t xml:space="preserve"> </w:t>
      </w:r>
      <w:r w:rsidRPr="00FD746F">
        <w:t>infection</w:t>
      </w:r>
      <w:r>
        <w:t xml:space="preserve"> </w:t>
      </w:r>
      <w:r w:rsidR="00295283">
        <w:fldChar w:fldCharType="begin">
          <w:fldData xml:space="preserve">PEVuZE5vdGU+PENpdGU+PEF1dGhvcj5TYWthaTwvQXV0aG9yPjxZZWFyPjE5ODY8L1llYXI+PFJl
Y051bT40NjEzNTwvUmVjTnVtPjxJRFRleHQ+MjQ2MDQ8L0lEVGV4dD48RGlzcGxheVRleHQ+KEhp
bmV5ICZhbXA7IE9saXZlciAxOTk5OyBIaW5leSwgS2lsbWFydGluICZhbXA7IFNtaXRoIDE5OTQ7
IFNha2FpIDE5ODY7IFNhbGVoIGV0IGFsLiAyMDExKTwvRGlzcGxheVRleHQ+PHJlY29yZD48cmVj
LW51bWJlcj40NjEzNTwvcmVjLW51bWJlcj48Zm9yZWlnbi1rZXlzPjxrZXkgYXBwPSJFTiIgZGIt
aWQ9IjkwYXd3dDI1YmRwdHd0ZWUyNWRwcHg1and2ZGRwMnN0cjBzeiIgdGltZXN0YW1wPSIxNjU4
MzY4MTY1IiBndWlkPSJmZTQwMGIzMy1jZDM4LTRmMTctOTk5Ny1jN2JkZjMxYmVmYjEiPjQ2MTM1
PC9rZXk+PC9mb3JlaWduLWtleXM+PHJlZi10eXBlIG5hbWU9IkpvdXJuYWwgQXJ0aWNsZXMiPjE3
PC9yZWYtdHlwZT48Y29udHJpYnV0b3JzPjxhdXRob3JzPjxhdXRob3I+U2FrYWksIEQuSy48L2F1
dGhvcj48L2F1dGhvcnM+PC9jb250cmlidXRvcnM+PHRpdGxlcz48dGl0bGU+PHN0eWxlIGZhY2U9
Im5vcm1hbCIgZm9udD0iZGVmYXVsdCIgc2l6ZT0iMTAwJSI+RWxlY3Ryb3N0YXRpYyBNZWNoYW5p
c20gb2YgU3Vydml2YWwgb2YgVmlydWxlbnQgPC9zdHlsZT48c3R5bGUgZmFjZT0iaXRhbGljIiBm
b250PSJkZWZhdWx0IiBzaXplPSIxMDAlIj5BZXJvbW9uYXMgc2FsbW9uaWNpZGE8L3N0eWxlPjxz
dHlsZSBmYWNlPSJub3JtYWwiIGZvbnQ9ImRlZmF1bHQiIHNpemU9IjEwMCUiPiBTdHJhaW5zIGlu
IFJpdmVyIFdhdGVyPC9zdHlsZT48L3RpdGxlPjxzZWNvbmRhcnktdGl0bGU+QXBwbGllZCBhbmQg
RW52aXJvbm1lbnRhbCBNaWNyb2Jpb2xvZ3k8L3NlY29uZGFyeS10aXRsZT48L3RpdGxlcz48cGVy
aW9kaWNhbD48ZnVsbC10aXRsZT5BcHBsaWVkIGFuZCBFbnZpcm9ubWVudGFsIE1pY3JvYmlvbG9n
eTwvZnVsbC10aXRsZT48L3BlcmlvZGljYWw+PHBhZ2VzPjEzNDMtMTM0OTwvcGFnZXM+PHZvbHVt
ZT41MTwvdm9sdW1lPjxudW1iZXI+NjwvbnVtYmVyPjxkYXRlcz48eWVhcj4xOTg2PC95ZWFyPjwv
ZGF0ZXM+PG9yaWctcHViPlxcQUNUMDAxQ0wwNEZTMDdcQklPU0VDVVJJVFlEQVRBJFxFIExpYnJh
cnlcQW5pbWFsIENhdGFsb2d1ZVxTXFNha2FpIDE5ODYgRU4yNDYwNC5wZGY8L29yaWctcHViPjxs
YWJlbD4yNDYwNDwvbGFiZWw+PHVybHM+PC91cmxzPjxjdXN0b20xPnN0dXJnZW9uX0JNPC9jdXN0
b20xPjxlbGVjdHJvbmljLXJlc291cmNlLW51bT5odHRwczovL2RvaS5vcmcvMTAuMTEyOC9hZW0u
NTEuNi4xMzQzLTEzNDkuMTk4NjwvZWxlY3Ryb25pYy1yZXNvdXJjZS1udW0+PC9yZWNvcmQ+PC9D
aXRlPjxDaXRlPjxBdXRob3I+SGluZXk8L0F1dGhvcj48WWVhcj4xOTk5PC9ZZWFyPjxSZWNOdW0+
NzA1NjwvUmVjTnVtPjxJRFRleHQ+MTY1MjM8L0lEVGV4dD48cmVjb3JkPjxyZWMtbnVtYmVyPjcw
NTY8L3JlYy1udW1iZXI+PGZvcmVpZ24ta2V5cz48a2V5IGFwcD0iRU4iIGRiLWlkPSI5MGF3d3Qy
NWJkcHR3dGVlMjVkcHB4NWp3dmRkcDJzdHIwc3oiIHRpbWVzdGFtcD0iMTY1MjM5NzE2NSIgZ3Vp
ZD0iZTQ3OGE2YWYtZGQyZS00YWNjLTgxMDQtMDM0MjE0ZDkwMGNmIj43MDU2PC9rZXk+PC9mb3Jl
aWduLWtleXM+PHJlZi10eXBlIG5hbWU9IkNoYXB0ZXJzIj41PC9yZWYtdHlwZT48Y29udHJpYnV0
b3JzPjxhdXRob3JzPjxhdXRob3I+SGluZXksIE08L2F1dGhvcj48YXV0aG9yPk9saXZlciwgRzwv
YXV0aG9yPjwvYXV0aG9ycz48c2Vjb25kYXJ5LWF1dGhvcnM+PGF1dGhvcj5Xb28sIFAuIFQuIEsu
PC9hdXRob3I+PGF1dGhvcj5CcnVubywgRC4gVy48L2F1dGhvcj48L3NlY29uZGFyeS1hdXRob3Jz
PjwvY29udHJpYnV0b3JzPjx0aXRsZXM+PHRpdGxlPjxzdHlsZSBmYWNlPSJub3JtYWwiIGZvbnQ9
ImRlZmF1bHQiIHNpemU9IjEwMCUiPkZ1cnVuY3Vsb3NpcyAoPC9zdHlsZT48c3R5bGUgZmFjZT0i
aXRhbGljIiBmb250PSJkZWZhdWx0IiBzaXplPSIxMDAlIj5BZXJvbW9uYXMgc2FsbW9uaWNpZGE8
L3N0eWxlPjxzdHlsZSBmYWNlPSJub3JtYWwiIGZvbnQ9ImRlZmF1bHQiIHNpemU9IjEwMCUiPik8
L3N0eWxlPjwvdGl0bGU+PHNlY29uZGFyeS10aXRsZT5GaXNoIERpc2Vhc2VzIGFuZCBEaXNvcmRl
cnM8L3NlY29uZGFyeS10aXRsZT48L3RpdGxlcz48cGFnZXM+MzQxLTQyNTwvcGFnZXM+PGVkaXRp
b24+MXN0PC9lZGl0aW9uPjxzZWN0aW9uPjEwPC9zZWN0aW9uPjxrZXl3b3Jkcz48a2V5d29yZD5G
dXJ1bmN1bG9zaXM8L2tleXdvcmQ+PGtleXdvcmQ+QWVyb21vbmFzPC9rZXl3b3JkPjxrZXl3b3Jk
PkFlcm9tb25hcyBzYWxtb25pY2lkYTwva2V5d29yZD48a2V5d29yZD5TYWxtb25pY2lkYTwva2V5
d29yZD48a2V5d29yZD5EQUZGPC9rZXl3b3JkPjxrZXl3b3JkPkZpc2g8L2tleXdvcmQ+PGtleXdv
cmQ+RmlzaCBkaXNlYXNlczwva2V5d29yZD48a2V5d29yZD5GaXNoIGRpc2Vhc2U8L2tleXdvcmQ+
PGtleXdvcmQ+RGlzZWFzZXM8L2tleXdvcmQ+PGtleXdvcmQ+RGlzZWFzZTwva2V5d29yZD48a2V5
d29yZD5EaXNvcmRlcnM8L2tleXdvcmQ+PC9rZXl3b3Jkcz48ZGF0ZXM+PHllYXI+MTk5OTwveWVh
cj48L2RhdGVzPjxwdWItbG9jYXRpb24+TmV3IHlvcms8L3B1Yi1sb2NhdGlvbj48cHVibGlzaGVy
PkNBQkkgUHVibGlzaGluZzwvcHVibGlzaGVyPjxpc2JuPjA4NTE5OTE5NDc8L2lzYm4+PGxhYmVs
PjE2NTIzPC9sYWJlbD48dXJscz48L3VybHM+PGN1c3RvbTE+RFAgQXF1YXRpY3M8L2N1c3RvbTE+
PG1vZGlmaWVkLWRhdGU+ODAxOTc8L21vZGlmaWVkLWRhdGU+PC9yZWNvcmQ+PC9DaXRlPjxDaXRl
PjxBdXRob3I+SGluZXk8L0F1dGhvcj48WWVhcj4xOTk0PC9ZZWFyPjxSZWNOdW0+NDYyNzA8L1Jl
Y051bT48SURUZXh0PjI0NzMzPC9JRFRleHQ+PHJlY29yZD48cmVjLW51bWJlcj40NjI3MDwvcmVj
LW51bWJlcj48Zm9yZWlnbi1rZXlzPjxrZXkgYXBwPSJFTiIgZGItaWQ9IjkwYXd3dDI1YmRwdHd0
ZWUyNWRwcHg1and2ZGRwMnN0cjBzeiIgdGltZXN0YW1wPSIxNjU5NDA2NzE0IiBndWlkPSIxNTk3
MWZmMS03OTliLTRlZjEtODViOS0zNGVjZDY1NjYzMmQiPjQ2MjcwPC9rZXk+PC9mb3JlaWduLWtl
eXM+PHJlZi10eXBlIG5hbWU9IkpvdXJuYWwgQXJ0aWNsZXMiPjE3PC9yZWYtdHlwZT48Y29udHJp
YnV0b3JzPjxhdXRob3JzPjxhdXRob3I+SGluZXksIE0uUC48L2F1dGhvcj48YXV0aG9yPktpbG1h
cnRpbiwgSi5KLjwvYXV0aG9yPjxhdXRob3I+U21pdGgsIFAuUi48L2F1dGhvcj48L2F1dGhvcnM+
PC9jb250cmlidXRvcnM+PHRpdGxlcz48dGl0bGU+PHN0eWxlIGZhY2U9Im5vcm1hbCIgZm9udD0i
ZGVmYXVsdCIgc2l6ZT0iMTAwJSI+RGV0ZWN0aW9uIG9mIDwvc3R5bGU+PHN0eWxlIGZhY2U9Iml0
YWxpYyIgZm9udD0iZGVmYXVsdCIgc2l6ZT0iMTAwJSI+QWVyb21vbmFzIHNhbG1vbmljaWRhIDwv
c3R5bGU+PHN0eWxlIGZhY2U9Im5vcm1hbCIgZm9udD0iZGVmYXVsdCIgc2l6ZT0iMTAwJSI+aW4g
QXRsYW50aWMgc2FsbW9uIHdpdGggYXN5bXB0b21hdGljIGZ1cnVuY3Vsb3NpcyBpbmZlY3Rpb25z
PC9zdHlsZT48L3RpdGxlPjxzZWNvbmRhcnktdGl0bGU+RGlzZWFzZXMgb2YgQXF1YXRpYyBPcmdh
bmlzbXM8L3NlY29uZGFyeS10aXRsZT48L3RpdGxlcz48cGVyaW9kaWNhbD48ZnVsbC10aXRsZT5E
aXNlYXNlcyBvZiBBcXVhdGljIE9yZ2FuaXNtczwvZnVsbC10aXRsZT48L3BlcmlvZGljYWw+PHBh
Z2VzPjE2MS0xNjc8L3BhZ2VzPjx2b2x1bWU+MTk8L3ZvbHVtZT48a2V5d29yZHM+PGtleXdvcmQ+
QWVyb21vbmFzIHNhbG1vbmljaWRhPC9rZXl3b3JkPjxrZXl3b3JkPkRldGVjdGlvbjwva2V5d29y
ZD48a2V5d29yZD5Bc3ltcHRvbWF0aWMgaW5mZWN0aW9uPC9rZXl3b3JkPjxrZXl3b3JkPkludGVz
dGluZTwva2V5d29yZD48a2V5d29yZD5NdWN1czwva2V5d29yZD48L2tleXdvcmRzPjxkYXRlcz48
eWVhcj4xOTk0PC95ZWFyPjxwdWItZGF0ZXM+PGRhdGU+MjggQXByaWwgMjAyMzwvZGF0ZT48L3B1
Yi1kYXRlcz48L2RhdGVzPjxvcmlnLXB1Yj5cXEFDVDAwMUNMMDRGUzA3XEJJT1NFQ1VSSVRZREFU
QSRcRSBMaWJyYXJ5XEFuaW1hbCBDYXRhbG9ndWVcSFxIaW5leSBldCBhbCAxOTk0IEVOMjQ3MzMu
cGRmPC9vcmlnLXB1Yj48bGFiZWw+MjQ3MzM8L2xhYmVsPjx1cmxzPjwvdXJscz48Y3VzdG9tMT5z
dHVyZ2Vvbl9CTTwvY3VzdG9tMT48ZWxlY3Ryb25pYy1yZXNvdXJjZS1udW0+aHR0cHM6Ly93d3cu
aW50LXJlcy5jb20vYXJ0aWNsZXMvZGFvLzE5L2QwMTlwMTYxLnBkZjwvZWxlY3Ryb25pYy1yZXNv
dXJjZS1udW0+PC9yZWNvcmQ+PC9DaXRlPjxDaXRlPjxBdXRob3I+U2FsZWg8L0F1dGhvcj48WWVh
cj4yMDExPC9ZZWFyPjxSZWNOdW0+NDYxMzM8L1JlY051bT48SURUZXh0PjI0NjAyPC9JRFRleHQ+
PHJlY29yZD48cmVjLW51bWJlcj40NjEzMzwvcmVjLW51bWJlcj48Zm9yZWlnbi1rZXlzPjxrZXkg
YXBwPSJFTiIgZGItaWQ9IjkwYXd3dDI1YmRwdHd0ZWUyNWRwcHg1and2ZGRwMnN0cjBzeiIgdGlt
ZXN0YW1wPSIxNjU4MzY3MjU2IiBndWlkPSIwZTY5MTRkNy1lYjZlLTQwMjQtYTI5ZC0wMWNkNjk4
ZDJkN2EiPjQ2MTMzPC9rZXk+PC9mb3JlaWduLWtleXM+PHJlZi10eXBlIG5hbWU9IkpvdXJuYWwg
QXJ0aWNsZXMiPjE3PC9yZWYtdHlwZT48Y29udHJpYnV0b3JzPjxhdXRob3JzPjxhdXRob3I+U2Fs
ZWgsIE0uPC9hdXRob3I+PGF1dGhvcj5Tb2xpbWFuLCBILjwvYXV0aG9yPjxhdXRob3I+SGFlbmVu
LCBPLjwvYXV0aG9yPjxhdXRob3I+RWwtTWF0Ym91bGksIE0uPC9hdXRob3I+PC9hdXRob3JzPjwv
Y29udHJpYnV0b3JzPjx0aXRsZXM+PHRpdGxlPjxzdHlsZSBmYWNlPSJub3JtYWwiIGZvbnQ9ImRl
ZmF1bHQiIHNpemU9IjEwMCUiPkFudGlib2R5LWNvYXRlZCBnb2xkIG5hbm9wYXJ0aWNsZXMgaW1t
dW5vYXNzYXkgZm9yIGRpcmVjdCBkZXRlY3Rpb24gb2YgPC9zdHlsZT48c3R5bGUgZmFjZT0iaXRh
bGljIiBmb250PSJkZWZhdWx0IiBzaXplPSIxMDAlIj5BZXJvbW9uYXMgc2FsbW9uaWNpZGEgPC9z
dHlsZT48c3R5bGUgZmFjZT0ibm9ybWFsIiBmb250PSJkZWZhdWx0IiBzaXplPSIxMDAlIj5pbiBm
aXNoIHRpc3N1ZXM8L3N0eWxlPjwvdGl0bGU+PHNlY29uZGFyeS10aXRsZT5Kb3VybmFsIG9mIEZp
c2ggRGlzZWFzZXM8L3NlY29uZGFyeS10aXRsZT48L3RpdGxlcz48cGVyaW9kaWNhbD48ZnVsbC10
aXRsZT5Kb3VybmFsIG9mIEZpc2ggRGlzZWFzZXM8L2Z1bGwtdGl0bGU+PC9wZXJpb2RpY2FsPjxw
YWdlcz44NDUtODUyPC9wYWdlcz48dm9sdW1lPjM0PC92b2x1bWU+PGtleXdvcmRzPjxrZXl3b3Jk
PkFlcm9tb25hcyBzYWxtb25pY2lkYTwva2V5d29yZD48a2V5d29yZD5kaWFnbm9zaXM8L2tleXdv
cmQ+PGtleXdvcmQ+ZmlzaDwva2V5d29yZD48a2V5d29yZD5nb2xkIG5hbm9wYXJ0aWNsZXM8L2tl
eXdvcmQ+PGtleXdvcmQ+aW1tdW5vYXNzYXlzPC9rZXl3b3JkPjwva2V5d29yZHM+PGRhdGVzPjx5
ZWFyPjIwMTE8L3llYXI+PC9kYXRlcz48b3JpZy1wdWI+XFxBQ1QwMDFDTDA0RlMwN1xCSU9TRUNV
UklUWURBVEEkXEUgTGlicmFyeVxBbmltYWwgQ2F0YWxvZ3VlXFNcU2FsZWggZXQgYWwgMjAxMSBF
TjI0NjAyLnBkZjwvb3JpZy1wdWI+PGxhYmVsPjI0NjAyPC9sYWJlbD48dXJscz48L3VybHM+PGN1
c3RvbTE+c3R1cmdlb25fQk08L2N1c3RvbTE+PGVsZWN0cm9uaWMtcmVzb3VyY2UtbnVtPmh0dHBz
Oi8vZG9pLm9yZy8xMC4xMTExL2ouMTM2NS0yNzYxLjIwMTEuMDEzMDIueDwvZWxlY3Ryb25pYy1y
ZXNvdXJjZS1udW0+PC9yZWNvcmQ+PC9DaXRlPjwvRW5kTm90ZT5=
</w:fldData>
        </w:fldChar>
      </w:r>
      <w:r w:rsidR="00295283">
        <w:instrText xml:space="preserve"> ADDIN EN.CITE </w:instrText>
      </w:r>
      <w:r w:rsidR="00295283">
        <w:fldChar w:fldCharType="begin">
          <w:fldData xml:space="preserve">PEVuZE5vdGU+PENpdGU+PEF1dGhvcj5TYWthaTwvQXV0aG9yPjxZZWFyPjE5ODY8L1llYXI+PFJl
Y051bT40NjEzNTwvUmVjTnVtPjxJRFRleHQ+MjQ2MDQ8L0lEVGV4dD48RGlzcGxheVRleHQ+KEhp
bmV5ICZhbXA7IE9saXZlciAxOTk5OyBIaW5leSwgS2lsbWFydGluICZhbXA7IFNtaXRoIDE5OTQ7
IFNha2FpIDE5ODY7IFNhbGVoIGV0IGFsLiAyMDExKTwvRGlzcGxheVRleHQ+PHJlY29yZD48cmVj
LW51bWJlcj40NjEzNTwvcmVjLW51bWJlcj48Zm9yZWlnbi1rZXlzPjxrZXkgYXBwPSJFTiIgZGIt
aWQ9IjkwYXd3dDI1YmRwdHd0ZWUyNWRwcHg1and2ZGRwMnN0cjBzeiIgdGltZXN0YW1wPSIxNjU4
MzY4MTY1IiBndWlkPSJmZTQwMGIzMy1jZDM4LTRmMTctOTk5Ny1jN2JkZjMxYmVmYjEiPjQ2MTM1
PC9rZXk+PC9mb3JlaWduLWtleXM+PHJlZi10eXBlIG5hbWU9IkpvdXJuYWwgQXJ0aWNsZXMiPjE3
PC9yZWYtdHlwZT48Y29udHJpYnV0b3JzPjxhdXRob3JzPjxhdXRob3I+U2FrYWksIEQuSy48L2F1
dGhvcj48L2F1dGhvcnM+PC9jb250cmlidXRvcnM+PHRpdGxlcz48dGl0bGU+PHN0eWxlIGZhY2U9
Im5vcm1hbCIgZm9udD0iZGVmYXVsdCIgc2l6ZT0iMTAwJSI+RWxlY3Ryb3N0YXRpYyBNZWNoYW5p
c20gb2YgU3Vydml2YWwgb2YgVmlydWxlbnQgPC9zdHlsZT48c3R5bGUgZmFjZT0iaXRhbGljIiBm
b250PSJkZWZhdWx0IiBzaXplPSIxMDAlIj5BZXJvbW9uYXMgc2FsbW9uaWNpZGE8L3N0eWxlPjxz
dHlsZSBmYWNlPSJub3JtYWwiIGZvbnQ9ImRlZmF1bHQiIHNpemU9IjEwMCUiPiBTdHJhaW5zIGlu
IFJpdmVyIFdhdGVyPC9zdHlsZT48L3RpdGxlPjxzZWNvbmRhcnktdGl0bGU+QXBwbGllZCBhbmQg
RW52aXJvbm1lbnRhbCBNaWNyb2Jpb2xvZ3k8L3NlY29uZGFyeS10aXRsZT48L3RpdGxlcz48cGVy
aW9kaWNhbD48ZnVsbC10aXRsZT5BcHBsaWVkIGFuZCBFbnZpcm9ubWVudGFsIE1pY3JvYmlvbG9n
eTwvZnVsbC10aXRsZT48L3BlcmlvZGljYWw+PHBhZ2VzPjEzNDMtMTM0OTwvcGFnZXM+PHZvbHVt
ZT41MTwvdm9sdW1lPjxudW1iZXI+NjwvbnVtYmVyPjxkYXRlcz48eWVhcj4xOTg2PC95ZWFyPjwv
ZGF0ZXM+PG9yaWctcHViPlxcQUNUMDAxQ0wwNEZTMDdcQklPU0VDVVJJVFlEQVRBJFxFIExpYnJh
cnlcQW5pbWFsIENhdGFsb2d1ZVxTXFNha2FpIDE5ODYgRU4yNDYwNC5wZGY8L29yaWctcHViPjxs
YWJlbD4yNDYwNDwvbGFiZWw+PHVybHM+PC91cmxzPjxjdXN0b20xPnN0dXJnZW9uX0JNPC9jdXN0
b20xPjxlbGVjdHJvbmljLXJlc291cmNlLW51bT5odHRwczovL2RvaS5vcmcvMTAuMTEyOC9hZW0u
NTEuNi4xMzQzLTEzNDkuMTk4NjwvZWxlY3Ryb25pYy1yZXNvdXJjZS1udW0+PC9yZWNvcmQ+PC9D
aXRlPjxDaXRlPjxBdXRob3I+SGluZXk8L0F1dGhvcj48WWVhcj4xOTk5PC9ZZWFyPjxSZWNOdW0+
NzA1NjwvUmVjTnVtPjxJRFRleHQ+MTY1MjM8L0lEVGV4dD48cmVjb3JkPjxyZWMtbnVtYmVyPjcw
NTY8L3JlYy1udW1iZXI+PGZvcmVpZ24ta2V5cz48a2V5IGFwcD0iRU4iIGRiLWlkPSI5MGF3d3Qy
NWJkcHR3dGVlMjVkcHB4NWp3dmRkcDJzdHIwc3oiIHRpbWVzdGFtcD0iMTY1MjM5NzE2NSIgZ3Vp
ZD0iZTQ3OGE2YWYtZGQyZS00YWNjLTgxMDQtMDM0MjE0ZDkwMGNmIj43MDU2PC9rZXk+PC9mb3Jl
aWduLWtleXM+PHJlZi10eXBlIG5hbWU9IkNoYXB0ZXJzIj41PC9yZWYtdHlwZT48Y29udHJpYnV0
b3JzPjxhdXRob3JzPjxhdXRob3I+SGluZXksIE08L2F1dGhvcj48YXV0aG9yPk9saXZlciwgRzwv
YXV0aG9yPjwvYXV0aG9ycz48c2Vjb25kYXJ5LWF1dGhvcnM+PGF1dGhvcj5Xb28sIFAuIFQuIEsu
PC9hdXRob3I+PGF1dGhvcj5CcnVubywgRC4gVy48L2F1dGhvcj48L3NlY29uZGFyeS1hdXRob3Jz
PjwvY29udHJpYnV0b3JzPjx0aXRsZXM+PHRpdGxlPjxzdHlsZSBmYWNlPSJub3JtYWwiIGZvbnQ9
ImRlZmF1bHQiIHNpemU9IjEwMCUiPkZ1cnVuY3Vsb3NpcyAoPC9zdHlsZT48c3R5bGUgZmFjZT0i
aXRhbGljIiBmb250PSJkZWZhdWx0IiBzaXplPSIxMDAlIj5BZXJvbW9uYXMgc2FsbW9uaWNpZGE8
L3N0eWxlPjxzdHlsZSBmYWNlPSJub3JtYWwiIGZvbnQ9ImRlZmF1bHQiIHNpemU9IjEwMCUiPik8
L3N0eWxlPjwvdGl0bGU+PHNlY29uZGFyeS10aXRsZT5GaXNoIERpc2Vhc2VzIGFuZCBEaXNvcmRl
cnM8L3NlY29uZGFyeS10aXRsZT48L3RpdGxlcz48cGFnZXM+MzQxLTQyNTwvcGFnZXM+PGVkaXRp
b24+MXN0PC9lZGl0aW9uPjxzZWN0aW9uPjEwPC9zZWN0aW9uPjxrZXl3b3Jkcz48a2V5d29yZD5G
dXJ1bmN1bG9zaXM8L2tleXdvcmQ+PGtleXdvcmQ+QWVyb21vbmFzPC9rZXl3b3JkPjxrZXl3b3Jk
PkFlcm9tb25hcyBzYWxtb25pY2lkYTwva2V5d29yZD48a2V5d29yZD5TYWxtb25pY2lkYTwva2V5
d29yZD48a2V5d29yZD5EQUZGPC9rZXl3b3JkPjxrZXl3b3JkPkZpc2g8L2tleXdvcmQ+PGtleXdv
cmQ+RmlzaCBkaXNlYXNlczwva2V5d29yZD48a2V5d29yZD5GaXNoIGRpc2Vhc2U8L2tleXdvcmQ+
PGtleXdvcmQ+RGlzZWFzZXM8L2tleXdvcmQ+PGtleXdvcmQ+RGlzZWFzZTwva2V5d29yZD48a2V5
d29yZD5EaXNvcmRlcnM8L2tleXdvcmQ+PC9rZXl3b3Jkcz48ZGF0ZXM+PHllYXI+MTk5OTwveWVh
cj48L2RhdGVzPjxwdWItbG9jYXRpb24+TmV3IHlvcms8L3B1Yi1sb2NhdGlvbj48cHVibGlzaGVy
PkNBQkkgUHVibGlzaGluZzwvcHVibGlzaGVyPjxpc2JuPjA4NTE5OTE5NDc8L2lzYm4+PGxhYmVs
PjE2NTIzPC9sYWJlbD48dXJscz48L3VybHM+PGN1c3RvbTE+RFAgQXF1YXRpY3M8L2N1c3RvbTE+
PG1vZGlmaWVkLWRhdGU+ODAxOTc8L21vZGlmaWVkLWRhdGU+PC9yZWNvcmQ+PC9DaXRlPjxDaXRl
PjxBdXRob3I+SGluZXk8L0F1dGhvcj48WWVhcj4xOTk0PC9ZZWFyPjxSZWNOdW0+NDYyNzA8L1Jl
Y051bT48SURUZXh0PjI0NzMzPC9JRFRleHQ+PHJlY29yZD48cmVjLW51bWJlcj40NjI3MDwvcmVj
LW51bWJlcj48Zm9yZWlnbi1rZXlzPjxrZXkgYXBwPSJFTiIgZGItaWQ9IjkwYXd3dDI1YmRwdHd0
ZWUyNWRwcHg1and2ZGRwMnN0cjBzeiIgdGltZXN0YW1wPSIxNjU5NDA2NzE0IiBndWlkPSIxNTk3
MWZmMS03OTliLTRlZjEtODViOS0zNGVjZDY1NjYzMmQiPjQ2MjcwPC9rZXk+PC9mb3JlaWduLWtl
eXM+PHJlZi10eXBlIG5hbWU9IkpvdXJuYWwgQXJ0aWNsZXMiPjE3PC9yZWYtdHlwZT48Y29udHJp
YnV0b3JzPjxhdXRob3JzPjxhdXRob3I+SGluZXksIE0uUC48L2F1dGhvcj48YXV0aG9yPktpbG1h
cnRpbiwgSi5KLjwvYXV0aG9yPjxhdXRob3I+U21pdGgsIFAuUi48L2F1dGhvcj48L2F1dGhvcnM+
PC9jb250cmlidXRvcnM+PHRpdGxlcz48dGl0bGU+PHN0eWxlIGZhY2U9Im5vcm1hbCIgZm9udD0i
ZGVmYXVsdCIgc2l6ZT0iMTAwJSI+RGV0ZWN0aW9uIG9mIDwvc3R5bGU+PHN0eWxlIGZhY2U9Iml0
YWxpYyIgZm9udD0iZGVmYXVsdCIgc2l6ZT0iMTAwJSI+QWVyb21vbmFzIHNhbG1vbmljaWRhIDwv
c3R5bGU+PHN0eWxlIGZhY2U9Im5vcm1hbCIgZm9udD0iZGVmYXVsdCIgc2l6ZT0iMTAwJSI+aW4g
QXRsYW50aWMgc2FsbW9uIHdpdGggYXN5bXB0b21hdGljIGZ1cnVuY3Vsb3NpcyBpbmZlY3Rpb25z
PC9zdHlsZT48L3RpdGxlPjxzZWNvbmRhcnktdGl0bGU+RGlzZWFzZXMgb2YgQXF1YXRpYyBPcmdh
bmlzbXM8L3NlY29uZGFyeS10aXRsZT48L3RpdGxlcz48cGVyaW9kaWNhbD48ZnVsbC10aXRsZT5E
aXNlYXNlcyBvZiBBcXVhdGljIE9yZ2FuaXNtczwvZnVsbC10aXRsZT48L3BlcmlvZGljYWw+PHBh
Z2VzPjE2MS0xNjc8L3BhZ2VzPjx2b2x1bWU+MTk8L3ZvbHVtZT48a2V5d29yZHM+PGtleXdvcmQ+
QWVyb21vbmFzIHNhbG1vbmljaWRhPC9rZXl3b3JkPjxrZXl3b3JkPkRldGVjdGlvbjwva2V5d29y
ZD48a2V5d29yZD5Bc3ltcHRvbWF0aWMgaW5mZWN0aW9uPC9rZXl3b3JkPjxrZXl3b3JkPkludGVz
dGluZTwva2V5d29yZD48a2V5d29yZD5NdWN1czwva2V5d29yZD48L2tleXdvcmRzPjxkYXRlcz48
eWVhcj4xOTk0PC95ZWFyPjxwdWItZGF0ZXM+PGRhdGU+MjggQXByaWwgMjAyMzwvZGF0ZT48L3B1
Yi1kYXRlcz48L2RhdGVzPjxvcmlnLXB1Yj5cXEFDVDAwMUNMMDRGUzA3XEJJT1NFQ1VSSVRZREFU
QSRcRSBMaWJyYXJ5XEFuaW1hbCBDYXRhbG9ndWVcSFxIaW5leSBldCBhbCAxOTk0IEVOMjQ3MzMu
cGRmPC9vcmlnLXB1Yj48bGFiZWw+MjQ3MzM8L2xhYmVsPjx1cmxzPjwvdXJscz48Y3VzdG9tMT5z
dHVyZ2Vvbl9CTTwvY3VzdG9tMT48ZWxlY3Ryb25pYy1yZXNvdXJjZS1udW0+aHR0cHM6Ly93d3cu
aW50LXJlcy5jb20vYXJ0aWNsZXMvZGFvLzE5L2QwMTlwMTYxLnBkZjwvZWxlY3Ryb25pYy1yZXNv
dXJjZS1udW0+PC9yZWNvcmQ+PC9DaXRlPjxDaXRlPjxBdXRob3I+U2FsZWg8L0F1dGhvcj48WWVh
cj4yMDExPC9ZZWFyPjxSZWNOdW0+NDYxMzM8L1JlY051bT48SURUZXh0PjI0NjAyPC9JRFRleHQ+
PHJlY29yZD48cmVjLW51bWJlcj40NjEzMzwvcmVjLW51bWJlcj48Zm9yZWlnbi1rZXlzPjxrZXkg
YXBwPSJFTiIgZGItaWQ9IjkwYXd3dDI1YmRwdHd0ZWUyNWRwcHg1and2ZGRwMnN0cjBzeiIgdGlt
ZXN0YW1wPSIxNjU4MzY3MjU2IiBndWlkPSIwZTY5MTRkNy1lYjZlLTQwMjQtYTI5ZC0wMWNkNjk4
ZDJkN2EiPjQ2MTMzPC9rZXk+PC9mb3JlaWduLWtleXM+PHJlZi10eXBlIG5hbWU9IkpvdXJuYWwg
QXJ0aWNsZXMiPjE3PC9yZWYtdHlwZT48Y29udHJpYnV0b3JzPjxhdXRob3JzPjxhdXRob3I+U2Fs
ZWgsIE0uPC9hdXRob3I+PGF1dGhvcj5Tb2xpbWFuLCBILjwvYXV0aG9yPjxhdXRob3I+SGFlbmVu
LCBPLjwvYXV0aG9yPjxhdXRob3I+RWwtTWF0Ym91bGksIE0uPC9hdXRob3I+PC9hdXRob3JzPjwv
Y29udHJpYnV0b3JzPjx0aXRsZXM+PHRpdGxlPjxzdHlsZSBmYWNlPSJub3JtYWwiIGZvbnQ9ImRl
ZmF1bHQiIHNpemU9IjEwMCUiPkFudGlib2R5LWNvYXRlZCBnb2xkIG5hbm9wYXJ0aWNsZXMgaW1t
dW5vYXNzYXkgZm9yIGRpcmVjdCBkZXRlY3Rpb24gb2YgPC9zdHlsZT48c3R5bGUgZmFjZT0iaXRh
bGljIiBmb250PSJkZWZhdWx0IiBzaXplPSIxMDAlIj5BZXJvbW9uYXMgc2FsbW9uaWNpZGEgPC9z
dHlsZT48c3R5bGUgZmFjZT0ibm9ybWFsIiBmb250PSJkZWZhdWx0IiBzaXplPSIxMDAlIj5pbiBm
aXNoIHRpc3N1ZXM8L3N0eWxlPjwvdGl0bGU+PHNlY29uZGFyeS10aXRsZT5Kb3VybmFsIG9mIEZp
c2ggRGlzZWFzZXM8L3NlY29uZGFyeS10aXRsZT48L3RpdGxlcz48cGVyaW9kaWNhbD48ZnVsbC10
aXRsZT5Kb3VybmFsIG9mIEZpc2ggRGlzZWFzZXM8L2Z1bGwtdGl0bGU+PC9wZXJpb2RpY2FsPjxw
YWdlcz44NDUtODUyPC9wYWdlcz48dm9sdW1lPjM0PC92b2x1bWU+PGtleXdvcmRzPjxrZXl3b3Jk
PkFlcm9tb25hcyBzYWxtb25pY2lkYTwva2V5d29yZD48a2V5d29yZD5kaWFnbm9zaXM8L2tleXdv
cmQ+PGtleXdvcmQ+ZmlzaDwva2V5d29yZD48a2V5d29yZD5nb2xkIG5hbm9wYXJ0aWNsZXM8L2tl
eXdvcmQ+PGtleXdvcmQ+aW1tdW5vYXNzYXlzPC9rZXl3b3JkPjwva2V5d29yZHM+PGRhdGVzPjx5
ZWFyPjIwMTE8L3llYXI+PC9kYXRlcz48b3JpZy1wdWI+XFxBQ1QwMDFDTDA0RlMwN1xCSU9TRUNV
UklUWURBVEEkXEUgTGlicmFyeVxBbmltYWwgQ2F0YWxvZ3VlXFNcU2FsZWggZXQgYWwgMjAxMSBF
TjI0NjAyLnBkZjwvb3JpZy1wdWI+PGxhYmVsPjI0NjAyPC9sYWJlbD48dXJscz48L3VybHM+PGN1
c3RvbTE+c3R1cmdlb25fQk08L2N1c3RvbTE+PGVsZWN0cm9uaWMtcmVzb3VyY2UtbnVtPmh0dHBz
Oi8vZG9pLm9yZy8xMC4xMTExL2ouMTM2NS0yNzYxLjIwMTEuMDEzMDIueDwvZWxlY3Ryb25pYy1y
ZXNvdXJjZS1udW0+PC9yZWNvcmQ+PC9DaXRlPjwvRW5kTm90ZT5=
</w:fldData>
        </w:fldChar>
      </w:r>
      <w:r w:rsidR="00295283">
        <w:instrText xml:space="preserve"> ADDIN EN.CITE.DATA </w:instrText>
      </w:r>
      <w:r w:rsidR="00295283">
        <w:fldChar w:fldCharType="end"/>
      </w:r>
      <w:r w:rsidR="00295283">
        <w:fldChar w:fldCharType="separate"/>
      </w:r>
      <w:r w:rsidR="00295283">
        <w:rPr>
          <w:noProof/>
        </w:rPr>
        <w:t>(Hiney &amp; Oliver 1999; Hiney, Kilmartin &amp; Smith 1994; Sakai 1986; Saleh et al. 2011)</w:t>
      </w:r>
      <w:r w:rsidR="00295283">
        <w:fldChar w:fldCharType="end"/>
      </w:r>
      <w:r>
        <w:t>.</w:t>
      </w:r>
    </w:p>
    <w:p w14:paraId="6C7ECDB1" w14:textId="77777777" w:rsidR="0085172F" w:rsidRPr="0085172F" w:rsidRDefault="0085172F" w:rsidP="0085172F">
      <w:pPr>
        <w:pStyle w:val="Heading4"/>
      </w:pPr>
      <w:r w:rsidRPr="0085172F">
        <w:t>Treatment</w:t>
      </w:r>
    </w:p>
    <w:p w14:paraId="57A5DD69" w14:textId="649CA15A" w:rsidR="0085172F" w:rsidRDefault="0085172F" w:rsidP="0085172F">
      <w:r>
        <w:t xml:space="preserve">Furunculosis </w:t>
      </w:r>
      <w:r w:rsidRPr="000D1E5C">
        <w:t xml:space="preserve">can be treated by antibiotics </w:t>
      </w:r>
      <w:r>
        <w:t xml:space="preserve">such as </w:t>
      </w:r>
      <w:r w:rsidRPr="000D1E5C">
        <w:t>oxytetracycline</w:t>
      </w:r>
      <w:r>
        <w:t xml:space="preserve">, fluroquinolone, florfenicol and </w:t>
      </w:r>
      <w:r w:rsidRPr="009A681B">
        <w:t>s</w:t>
      </w:r>
      <w:r w:rsidRPr="00C95B7C">
        <w:t xml:space="preserve">ulfadimethoxine/ormetoprim </w:t>
      </w:r>
      <w:r w:rsidR="00295283">
        <w:fldChar w:fldCharType="begin">
          <w:fldData xml:space="preserve">PEVuZE5vdGU+PENpdGU+PEF1dGhvcj5TdG9mZnJlZ2VuPC9BdXRob3I+PFllYXI+MTk5MzwvWWVh
cj48UmVjTnVtPjQ2MTIwPC9SZWNOdW0+PElEVGV4dD4yNDU4OTwvSURUZXh0PjxEaXNwbGF5VGV4
dD4oQm9pbHksIE1hbGNvbG0gJmFtcDsgSm9obnNvbiAyMDE5OyBOb2FrZXMsIEJlYW1pc2ggJmFt
cDsgS2VudCAyMDAwOyBTdG9mZnJlZ2VuIGV0IGFsLiAxOTkzKTwvRGlzcGxheVRleHQ+PHJlY29y
ZD48cmVjLW51bWJlcj40NjEyMDwvcmVjLW51bWJlcj48Zm9yZWlnbi1rZXlzPjxrZXkgYXBwPSJF
TiIgZGItaWQ9IjkwYXd3dDI1YmRwdHd0ZWUyNWRwcHg1and2ZGRwMnN0cjBzeiIgdGltZXN0YW1w
PSIxNjU4MzY1OTE5IiBndWlkPSI3ZTc5ZGVjNS02YWFlLTQ0YmQtYjNhYS04MTM3OWJkMGM4ZmYi
PjQ2MTIwPC9rZXk+PC9mb3JlaWduLWtleXM+PHJlZi10eXBlIG5hbWU9IkpvdXJuYWwgQXJ0aWNs
ZXMiPjE3PC9yZWYtdHlwZT48Y29udHJpYnV0b3JzPjxhdXRob3JzPjxhdXRob3I+U3RvZmZyZWdl
biwgRC5BLjwvYXV0aG9yPjxhdXRob3I+Q2hha28sIEEuSi48L2F1dGhvcj48YXV0aG9yPkJhY2tt
YW4sIFMuPC9hdXRob3I+PGF1dGhvcj5CYWJpc2gsIEouRy48L2F1dGhvcj48L2F1dGhvcnM+PC9j
b250cmlidXRvcnM+PHRpdGxlcz48dGl0bGU+PHN0eWxlIGZhY2U9Im5vcm1hbCIgZm9udD0iZGVm
YXVsdCIgc2l6ZT0iMTAwJSI+U3VjY2Vzc2Z1bCB0aGVyYXB5IG9mIGZ1cnVuY3Vsb3NpcyBpbiBB
dGxhbnRpYyBzYWxtb24sIDwvc3R5bGU+PHN0eWxlIGZhY2U9Iml0YWxpYyIgZm9udD0iZGVmYXVs
dCIgc2l6ZT0iMTAwJSI+U2FsbW8gc2FsYXI8L3N0eWxlPjxzdHlsZSBmYWNlPSJub3JtYWwiIGZv
bnQ9ImRlZmF1bHQiIHNpemU9IjEwMCUiPiBMLCwgdXNpbmcgdGhlIGZsdW9yb3F1aW5vbG9uZSBh
bnRpbWljcm9iaWFsIGFnZW50IGVucm9mbG94YWNpbjwvc3R5bGU+PC90aXRsZT48c2Vjb25kYXJ5
LXRpdGxlPkpvdXJuYWwgb2YgRmlzaCBEaXNlYXNlczwvc2Vjb25kYXJ5LXRpdGxlPjwvdGl0bGVz
PjxwZXJpb2RpY2FsPjxmdWxsLXRpdGxlPkpvdXJuYWwgb2YgRmlzaCBEaXNlYXNlczwvZnVsbC10
aXRsZT48L3BlcmlvZGljYWw+PHBhZ2VzPjIxOS0yMjg8L3BhZ2VzPjx2b2x1bWU+MTY8L3ZvbHVt
ZT48ZGF0ZXM+PHllYXI+MTk5MzwveWVhcj48L2RhdGVzPjxvcmlnLXB1Yj5cXEFDVDAwMUNMMDRG
UzA3XEJJT1NFQ1VSSVRZREFUQSRcRSBMaWJyYXJ5XEFuaW1hbCBDYXRhbG9ndWVcU1xTdG9mZnJl
Z2VuIGV0IGFsIDE5OTMgRU4yNDU4OS5wZGY8L29yaWctcHViPjxsYWJlbD4yNDU4OTwvbGFiZWw+
PHVybHM+PC91cmxzPjxjdXN0b20xPnN0dXJnZW9uX0JNPC9jdXN0b20xPjxlbGVjdHJvbmljLXJl
c291cmNlLW51bT5odHRwczovL2RvaS5vcmcvMTAuMTExMS9qLjEzNjUtMjc2MS4xOTkzLnRiMDEy
NTEueDwvZWxlY3Ryb25pYy1yZXNvdXJjZS1udW0+PC9yZWNvcmQ+PC9DaXRlPjxDaXRlPjxBdXRo
b3I+Tm9ha2VzPC9BdXRob3I+PFllYXI+MjAwMDwvWWVhcj48UmVjTnVtPjQ2MTg2PC9SZWNOdW0+
PElEVGV4dD4yNDY1NTwvSURUZXh0PjxyZWNvcmQ+PHJlYy1udW1iZXI+NDYxODY8L3JlYy1udW1i
ZXI+PGZvcmVpZ24ta2V5cz48a2V5IGFwcD0iRU4iIGRiLWlkPSI5MGF3d3QyNWJkcHR3dGVlMjVk
cHB4NWp3dmRkcDJzdHIwc3oiIHRpbWVzdGFtcD0iMTY1ODg5NDE0OCIgZ3VpZD0iODEyMzYyMjIt
MGE5Ny00YmM0LWFkNmEtY2ViYThkYjkzYWU2Ij40NjE4Njwva2V5PjwvZm9yZWlnbi1rZXlzPjxy
ZWYtdHlwZSBuYW1lPSJKb3VybmFsIEFydGljbGVzIj4xNzwvcmVmLXR5cGU+PGNvbnRyaWJ1dG9y
cz48YXV0aG9ycz48YXV0aG9yPk5vYWtlcywgRC5KLjwvYXV0aG9yPjxhdXRob3I+QmVhbWlzaCwg
Ui5KLjwvYXV0aG9yPjxhdXRob3I+S2VudCwgTS5MLjwvYXV0aG9yPjwvYXV0aG9ycz48L2NvbnRy
aWJ1dG9ycz48dGl0bGVzPjx0aXRsZT5PbiB0aGUgZGVjbGluZSBvZiBQYWNpZmljIHNhbG1vbiBh
bmQgc3BlY3VsYXRpdmUgbGlua3MgdG8gc2FsbW9uIGZhcm1pbmcgaW4gQnJpdGlzaCBDb2x1bWJp
YTwvdGl0bGU+PHNlY29uZGFyeS10aXRsZT5BcXVhY3VsdHVyZTwvc2Vjb25kYXJ5LXRpdGxlPjwv
dGl0bGVzPjxwZXJpb2RpY2FsPjxmdWxsLXRpdGxlPkFxdWFjdWx0dXJlPC9mdWxsLXRpdGxlPjwv
cGVyaW9kaWNhbD48cGFnZXM+MzYzLTM4NjwvcGFnZXM+PHZvbHVtZT4xODM8L3ZvbHVtZT48ZGF0
ZXM+PHllYXI+MjAwMDwveWVhcj48cHViLWRhdGVzPjxkYXRlPjEgTWF5IDIwMjM8L2RhdGU+PC9w
dWItZGF0ZXM+PC9kYXRlcz48b3JpZy1wdWI+XFxBQ1QwMDFDTDA0RlMwN1xCSU9TRUNVUklUWURB
VEEkXEUgTGlicmFyeVxBbmltYWwgQ2F0YWxvZ3VlXE5cTm9ha2VzIGV0IGFsIDIwMDAgRU4yNDY1
NS5wZGY8L29yaWctcHViPjxsYWJlbD4yNDY1NTwvbGFiZWw+PHVybHM+PC91cmxzPjxjdXN0b20x
PnN0dXJnZW9uX0JNPC9jdXN0b20xPjxlbGVjdHJvbmljLXJlc291cmNlLW51bT5odHRwczovL2Rv
aS5vcmcvMTAuMTAxNi9TMDA0NC04NDg2KDk5KTAwMjk0LVg8L2VsZWN0cm9uaWMtcmVzb3VyY2Ut
bnVtPjwvcmVjb3JkPjwvQ2l0ZT48Q2l0ZT48QXV0aG9yPkJvaWx5PC9BdXRob3I+PFllYXI+MjAx
OTwvWWVhcj48UmVjTnVtPjQ1OTc1PC9SZWNOdW0+PElEVGV4dD4yMzI0NDwvSURUZXh0PjxyZWNv
cmQ+PHJlYy1udW1iZXI+NDU5NzU8L3JlYy1udW1iZXI+PGZvcmVpZ24ta2V5cz48a2V5IGFwcD0i
RU4iIGRiLWlkPSI5MGF3d3QyNWJkcHR3dGVlMjVkcHB4NWp3dmRkcDJzdHIwc3oiIHRpbWVzdGFt
cD0iMTY1NjAyNTUyOSIgZ3VpZD0iNDcyMDc2NjAtMTAwYy00Mzg1LWExNzgtMmQ3ZGJlMjllMTc2
Ij40NTk3NTwva2V5PjwvZm9yZWlnbi1rZXlzPjxyZWYtdHlwZSBuYW1lPSJFbGVjdHJvbmljIFB1
YmxpY2F0aW9uIj40NDwvcmVmLXR5cGU+PGNvbnRyaWJ1dG9ycz48YXV0aG9ycz48YXV0aG9yPkJv
aWx5LCBGLjwvYXV0aG9yPjxhdXRob3I+TWFsY29sbSwgRy48L2F1dGhvcj48YXV0aG9yPkpvaG5z
b24sIFMuIEMuPC9hdXRob3I+PC9hdXRob3JzPjwvY29udHJpYnV0b3JzPjx0aXRsZXM+PHRpdGxl
PjxzdHlsZSBmYWNlPSJub3JtYWwiIGZvbnQ9ImRlZmF1bHQiIHNpemU9IjEwMCUiPkNoYXJhY3Rl
cml6YXRpb24gb2YgPC9zdHlsZT48c3R5bGUgZmFjZT0iaXRhbGljIiBmb250PSJkZWZhdWx0IiBz
aXplPSIxMDAlIj5BZXJvbW9uYXMgc2FsbW9uaWNpZGE8L3N0eWxlPjxzdHlsZSBmYWNlPSJub3Jt
YWwiIGZvbnQ9ImRlZmF1bHQiIHNpemU9IjEwMCUiPiBhbmQgZnVydW5jdWxvc2lzIHRvIGluZm9y
bSBwYXRob2dlbiB0cmFuc2ZlciByaXNrIGFzc2Vzc21lbnRzIGluIEJyaXRpc2ggQ29sdW1iaWE8
L3N0eWxlPjwvdGl0bGU+PHNlY29uZGFyeS10aXRsZT5UaGUgQ2FuYWRpYW4gU2NpZW5jZSBBZHZp
c29yeSBTZWNyZXRhcmlhdDwvc2Vjb25kYXJ5LXRpdGxlPjwvdGl0bGVzPjxwYWdlcz4xLTQ1PC9w
YWdlcz48dm9sdW1lPlJlc2VhcmNoIERvY3VtZW50IDIwMTkvMDE2PC92b2x1bWU+PGRhdGVzPjx5
ZWFyPjIwMTk8L3llYXI+PHB1Yi1kYXRlcz48ZGF0ZT4yNCBKdW5lIDIwMjI8L2RhdGU+PC9wdWIt
ZGF0ZXM+PC9kYXRlcz48cHViLWxvY2F0aW9uPk90YXdhPC9wdWItbG9jYXRpb24+PHB1Ymxpc2hl
cj5GaXNoZXJpZXMgYW5kIE9jZWFucyBDYW5hZGEsIENhbmFkaWFuIFNjaWVuY2UgQWR2aXNvcnkg
U2VjcmV0YXJpYXQ8L3B1Ymxpc2hlcj48b3JpZy1wdWI+XFxBQ1QwMDFDTDA0RlMwN1xCSU9TRUNV
UklUWURBVEEkXEUgTGlicmFyeVxBbmltYWwgQ2F0YWxvZ3VlXEJcQm9pbHkgZXQgYWwgMjAxOSBF
TjIzMjQ0LnBkZjwvb3JpZy1wdWI+PGlzYm4+MTkxOS01MDQ0PC9pc2JuPjxsYWJlbD4yMzI0NDwv
bGFiZWw+PHVybHM+PC91cmxzPjxjdXN0b20xPlN0dXJnZW9uX1lHQzwvY3VzdG9tMT48ZWxlY3Ry
b25pYy1yZXNvdXJjZS1udW0+aHR0cHM6Ly93YXZlcy12YWd1ZXMuZGZvLW1wby5nYy5jYS9MaWJy
YXJ5LzQwODUyNjExLnBkZjwvZWxlY3Ryb25pYy1yZXNvdXJjZS1udW0+PC9yZWNvcmQ+PC9DaXRl
PjwvRW5kTm90ZT5=
</w:fldData>
        </w:fldChar>
      </w:r>
      <w:r w:rsidR="00295283">
        <w:instrText xml:space="preserve"> ADDIN EN.CITE </w:instrText>
      </w:r>
      <w:r w:rsidR="00295283">
        <w:fldChar w:fldCharType="begin">
          <w:fldData xml:space="preserve">PEVuZE5vdGU+PENpdGU+PEF1dGhvcj5TdG9mZnJlZ2VuPC9BdXRob3I+PFllYXI+MTk5MzwvWWVh
cj48UmVjTnVtPjQ2MTIwPC9SZWNOdW0+PElEVGV4dD4yNDU4OTwvSURUZXh0PjxEaXNwbGF5VGV4
dD4oQm9pbHksIE1hbGNvbG0gJmFtcDsgSm9obnNvbiAyMDE5OyBOb2FrZXMsIEJlYW1pc2ggJmFt
cDsgS2VudCAyMDAwOyBTdG9mZnJlZ2VuIGV0IGFsLiAxOTkzKTwvRGlzcGxheVRleHQ+PHJlY29y
ZD48cmVjLW51bWJlcj40NjEyMDwvcmVjLW51bWJlcj48Zm9yZWlnbi1rZXlzPjxrZXkgYXBwPSJF
TiIgZGItaWQ9IjkwYXd3dDI1YmRwdHd0ZWUyNWRwcHg1and2ZGRwMnN0cjBzeiIgdGltZXN0YW1w
PSIxNjU4MzY1OTE5IiBndWlkPSI3ZTc5ZGVjNS02YWFlLTQ0YmQtYjNhYS04MTM3OWJkMGM4ZmYi
PjQ2MTIwPC9rZXk+PC9mb3JlaWduLWtleXM+PHJlZi10eXBlIG5hbWU9IkpvdXJuYWwgQXJ0aWNs
ZXMiPjE3PC9yZWYtdHlwZT48Y29udHJpYnV0b3JzPjxhdXRob3JzPjxhdXRob3I+U3RvZmZyZWdl
biwgRC5BLjwvYXV0aG9yPjxhdXRob3I+Q2hha28sIEEuSi48L2F1dGhvcj48YXV0aG9yPkJhY2tt
YW4sIFMuPC9hdXRob3I+PGF1dGhvcj5CYWJpc2gsIEouRy48L2F1dGhvcj48L2F1dGhvcnM+PC9j
b250cmlidXRvcnM+PHRpdGxlcz48dGl0bGU+PHN0eWxlIGZhY2U9Im5vcm1hbCIgZm9udD0iZGVm
YXVsdCIgc2l6ZT0iMTAwJSI+U3VjY2Vzc2Z1bCB0aGVyYXB5IG9mIGZ1cnVuY3Vsb3NpcyBpbiBB
dGxhbnRpYyBzYWxtb24sIDwvc3R5bGU+PHN0eWxlIGZhY2U9Iml0YWxpYyIgZm9udD0iZGVmYXVs
dCIgc2l6ZT0iMTAwJSI+U2FsbW8gc2FsYXI8L3N0eWxlPjxzdHlsZSBmYWNlPSJub3JtYWwiIGZv
bnQ9ImRlZmF1bHQiIHNpemU9IjEwMCUiPiBMLCwgdXNpbmcgdGhlIGZsdW9yb3F1aW5vbG9uZSBh
bnRpbWljcm9iaWFsIGFnZW50IGVucm9mbG94YWNpbjwvc3R5bGU+PC90aXRsZT48c2Vjb25kYXJ5
LXRpdGxlPkpvdXJuYWwgb2YgRmlzaCBEaXNlYXNlczwvc2Vjb25kYXJ5LXRpdGxlPjwvdGl0bGVz
PjxwZXJpb2RpY2FsPjxmdWxsLXRpdGxlPkpvdXJuYWwgb2YgRmlzaCBEaXNlYXNlczwvZnVsbC10
aXRsZT48L3BlcmlvZGljYWw+PHBhZ2VzPjIxOS0yMjg8L3BhZ2VzPjx2b2x1bWU+MTY8L3ZvbHVt
ZT48ZGF0ZXM+PHllYXI+MTk5MzwveWVhcj48L2RhdGVzPjxvcmlnLXB1Yj5cXEFDVDAwMUNMMDRG
UzA3XEJJT1NFQ1VSSVRZREFUQSRcRSBMaWJyYXJ5XEFuaW1hbCBDYXRhbG9ndWVcU1xTdG9mZnJl
Z2VuIGV0IGFsIDE5OTMgRU4yNDU4OS5wZGY8L29yaWctcHViPjxsYWJlbD4yNDU4OTwvbGFiZWw+
PHVybHM+PC91cmxzPjxjdXN0b20xPnN0dXJnZW9uX0JNPC9jdXN0b20xPjxlbGVjdHJvbmljLXJl
c291cmNlLW51bT5odHRwczovL2RvaS5vcmcvMTAuMTExMS9qLjEzNjUtMjc2MS4xOTkzLnRiMDEy
NTEueDwvZWxlY3Ryb25pYy1yZXNvdXJjZS1udW0+PC9yZWNvcmQ+PC9DaXRlPjxDaXRlPjxBdXRo
b3I+Tm9ha2VzPC9BdXRob3I+PFllYXI+MjAwMDwvWWVhcj48UmVjTnVtPjQ2MTg2PC9SZWNOdW0+
PElEVGV4dD4yNDY1NTwvSURUZXh0PjxyZWNvcmQ+PHJlYy1udW1iZXI+NDYxODY8L3JlYy1udW1i
ZXI+PGZvcmVpZ24ta2V5cz48a2V5IGFwcD0iRU4iIGRiLWlkPSI5MGF3d3QyNWJkcHR3dGVlMjVk
cHB4NWp3dmRkcDJzdHIwc3oiIHRpbWVzdGFtcD0iMTY1ODg5NDE0OCIgZ3VpZD0iODEyMzYyMjIt
MGE5Ny00YmM0LWFkNmEtY2ViYThkYjkzYWU2Ij40NjE4Njwva2V5PjwvZm9yZWlnbi1rZXlzPjxy
ZWYtdHlwZSBuYW1lPSJKb3VybmFsIEFydGljbGVzIj4xNzwvcmVmLXR5cGU+PGNvbnRyaWJ1dG9y
cz48YXV0aG9ycz48YXV0aG9yPk5vYWtlcywgRC5KLjwvYXV0aG9yPjxhdXRob3I+QmVhbWlzaCwg
Ui5KLjwvYXV0aG9yPjxhdXRob3I+S2VudCwgTS5MLjwvYXV0aG9yPjwvYXV0aG9ycz48L2NvbnRy
aWJ1dG9ycz48dGl0bGVzPjx0aXRsZT5PbiB0aGUgZGVjbGluZSBvZiBQYWNpZmljIHNhbG1vbiBh
bmQgc3BlY3VsYXRpdmUgbGlua3MgdG8gc2FsbW9uIGZhcm1pbmcgaW4gQnJpdGlzaCBDb2x1bWJp
YTwvdGl0bGU+PHNlY29uZGFyeS10aXRsZT5BcXVhY3VsdHVyZTwvc2Vjb25kYXJ5LXRpdGxlPjwv
dGl0bGVzPjxwZXJpb2RpY2FsPjxmdWxsLXRpdGxlPkFxdWFjdWx0dXJlPC9mdWxsLXRpdGxlPjwv
cGVyaW9kaWNhbD48cGFnZXM+MzYzLTM4NjwvcGFnZXM+PHZvbHVtZT4xODM8L3ZvbHVtZT48ZGF0
ZXM+PHllYXI+MjAwMDwveWVhcj48cHViLWRhdGVzPjxkYXRlPjEgTWF5IDIwMjM8L2RhdGU+PC9w
dWItZGF0ZXM+PC9kYXRlcz48b3JpZy1wdWI+XFxBQ1QwMDFDTDA0RlMwN1xCSU9TRUNVUklUWURB
VEEkXEUgTGlicmFyeVxBbmltYWwgQ2F0YWxvZ3VlXE5cTm9ha2VzIGV0IGFsIDIwMDAgRU4yNDY1
NS5wZGY8L29yaWctcHViPjxsYWJlbD4yNDY1NTwvbGFiZWw+PHVybHM+PC91cmxzPjxjdXN0b20x
PnN0dXJnZW9uX0JNPC9jdXN0b20xPjxlbGVjdHJvbmljLXJlc291cmNlLW51bT5odHRwczovL2Rv
aS5vcmcvMTAuMTAxNi9TMDA0NC04NDg2KDk5KTAwMjk0LVg8L2VsZWN0cm9uaWMtcmVzb3VyY2Ut
bnVtPjwvcmVjb3JkPjwvQ2l0ZT48Q2l0ZT48QXV0aG9yPkJvaWx5PC9BdXRob3I+PFllYXI+MjAx
OTwvWWVhcj48UmVjTnVtPjQ1OTc1PC9SZWNOdW0+PElEVGV4dD4yMzI0NDwvSURUZXh0PjxyZWNv
cmQ+PHJlYy1udW1iZXI+NDU5NzU8L3JlYy1udW1iZXI+PGZvcmVpZ24ta2V5cz48a2V5IGFwcD0i
RU4iIGRiLWlkPSI5MGF3d3QyNWJkcHR3dGVlMjVkcHB4NWp3dmRkcDJzdHIwc3oiIHRpbWVzdGFt
cD0iMTY1NjAyNTUyOSIgZ3VpZD0iNDcyMDc2NjAtMTAwYy00Mzg1LWExNzgtMmQ3ZGJlMjllMTc2
Ij40NTk3NTwva2V5PjwvZm9yZWlnbi1rZXlzPjxyZWYtdHlwZSBuYW1lPSJFbGVjdHJvbmljIFB1
YmxpY2F0aW9uIj40NDwvcmVmLXR5cGU+PGNvbnRyaWJ1dG9ycz48YXV0aG9ycz48YXV0aG9yPkJv
aWx5LCBGLjwvYXV0aG9yPjxhdXRob3I+TWFsY29sbSwgRy48L2F1dGhvcj48YXV0aG9yPkpvaG5z
b24sIFMuIEMuPC9hdXRob3I+PC9hdXRob3JzPjwvY29udHJpYnV0b3JzPjx0aXRsZXM+PHRpdGxl
PjxzdHlsZSBmYWNlPSJub3JtYWwiIGZvbnQ9ImRlZmF1bHQiIHNpemU9IjEwMCUiPkNoYXJhY3Rl
cml6YXRpb24gb2YgPC9zdHlsZT48c3R5bGUgZmFjZT0iaXRhbGljIiBmb250PSJkZWZhdWx0IiBz
aXplPSIxMDAlIj5BZXJvbW9uYXMgc2FsbW9uaWNpZGE8L3N0eWxlPjxzdHlsZSBmYWNlPSJub3Jt
YWwiIGZvbnQ9ImRlZmF1bHQiIHNpemU9IjEwMCUiPiBhbmQgZnVydW5jdWxvc2lzIHRvIGluZm9y
bSBwYXRob2dlbiB0cmFuc2ZlciByaXNrIGFzc2Vzc21lbnRzIGluIEJyaXRpc2ggQ29sdW1iaWE8
L3N0eWxlPjwvdGl0bGU+PHNlY29uZGFyeS10aXRsZT5UaGUgQ2FuYWRpYW4gU2NpZW5jZSBBZHZp
c29yeSBTZWNyZXRhcmlhdDwvc2Vjb25kYXJ5LXRpdGxlPjwvdGl0bGVzPjxwYWdlcz4xLTQ1PC9w
YWdlcz48dm9sdW1lPlJlc2VhcmNoIERvY3VtZW50IDIwMTkvMDE2PC92b2x1bWU+PGRhdGVzPjx5
ZWFyPjIwMTk8L3llYXI+PHB1Yi1kYXRlcz48ZGF0ZT4yNCBKdW5lIDIwMjI8L2RhdGU+PC9wdWIt
ZGF0ZXM+PC9kYXRlcz48cHViLWxvY2F0aW9uPk90YXdhPC9wdWItbG9jYXRpb24+PHB1Ymxpc2hl
cj5GaXNoZXJpZXMgYW5kIE9jZWFucyBDYW5hZGEsIENhbmFkaWFuIFNjaWVuY2UgQWR2aXNvcnkg
U2VjcmV0YXJpYXQ8L3B1Ymxpc2hlcj48b3JpZy1wdWI+XFxBQ1QwMDFDTDA0RlMwN1xCSU9TRUNV
UklUWURBVEEkXEUgTGlicmFyeVxBbmltYWwgQ2F0YWxvZ3VlXEJcQm9pbHkgZXQgYWwgMjAxOSBF
TjIzMjQ0LnBkZjwvb3JpZy1wdWI+PGlzYm4+MTkxOS01MDQ0PC9pc2JuPjxsYWJlbD4yMzI0NDwv
bGFiZWw+PHVybHM+PC91cmxzPjxjdXN0b20xPlN0dXJnZW9uX1lHQzwvY3VzdG9tMT48ZWxlY3Ry
b25pYy1yZXNvdXJjZS1udW0+aHR0cHM6Ly93YXZlcy12YWd1ZXMuZGZvLW1wby5nYy5jYS9MaWJy
YXJ5LzQwODUyNjExLnBkZjwvZWxlY3Ryb25pYy1yZXNvdXJjZS1udW0+PC9yZWNvcmQ+PC9DaXRl
PjwvRW5kTm90ZT5=
</w:fldData>
        </w:fldChar>
      </w:r>
      <w:r w:rsidR="00295283">
        <w:instrText xml:space="preserve"> ADDIN EN.CITE.DATA </w:instrText>
      </w:r>
      <w:r w:rsidR="00295283">
        <w:fldChar w:fldCharType="end"/>
      </w:r>
      <w:r w:rsidR="00295283">
        <w:fldChar w:fldCharType="separate"/>
      </w:r>
      <w:r w:rsidR="00295283">
        <w:rPr>
          <w:noProof/>
        </w:rPr>
        <w:t>(Boily, Malcolm &amp; Johnson 2019; Noakes, Beamish &amp; Kent 2000; Stoffregen et al. 1993)</w:t>
      </w:r>
      <w:r w:rsidR="00295283">
        <w:fldChar w:fldCharType="end"/>
      </w:r>
      <w:r>
        <w:t>. However, the development of antibiotic</w:t>
      </w:r>
      <w:r w:rsidRPr="00BA478E">
        <w:t xml:space="preserve">-resistant strains of </w:t>
      </w:r>
      <w:r>
        <w:t xml:space="preserve">typical </w:t>
      </w:r>
      <w:r w:rsidRPr="00B33EFD">
        <w:rPr>
          <w:rStyle w:val="Emphasis"/>
        </w:rPr>
        <w:t>A.</w:t>
      </w:r>
      <w:r>
        <w:rPr>
          <w:rStyle w:val="Emphasis"/>
        </w:rPr>
        <w:t> </w:t>
      </w:r>
      <w:r w:rsidRPr="00B33EFD">
        <w:rPr>
          <w:rStyle w:val="Emphasis"/>
        </w:rPr>
        <w:t>salmonicida</w:t>
      </w:r>
      <w:r w:rsidRPr="000D1E5C">
        <w:t xml:space="preserve"> </w:t>
      </w:r>
      <w:r>
        <w:t xml:space="preserve">has rendered treatment therapies increasingly difficult and ineffective </w:t>
      </w:r>
      <w:r w:rsidR="00295283">
        <w:fldChar w:fldCharType="begin">
          <w:fldData xml:space="preserve">PEVuZE5vdGU+PENpdGU+PEF1dGhvcj5EYWxsYWlyZS1EdWZyZXNuZTwvQXV0aG9yPjxZZWFyPjIw
MTQ8L1llYXI+PFJlY051bT40NjMyMzwvUmVjTnVtPjxJRFRleHQ+MjQ3ODc8L0lEVGV4dD48RGlz
cGxheVRleHQ+KERhbGxhaXJlLUR1ZnJlc25lIGV0IGFsLiAyMDE0OyBNY0ludG9zaCBldCBhbC4g
MjAwODsgUm9zZSwgRWxsaXMgJmFtcDsgTXVucm8gMTk4OTsgVmluY2VudCBldCBhbC4gMjAxNCk8
L0Rpc3BsYXlUZXh0PjxyZWNvcmQ+PHJlYy1udW1iZXI+NDYzMjM8L3JlYy1udW1iZXI+PGZvcmVp
Z24ta2V5cz48a2V5IGFwcD0iRU4iIGRiLWlkPSI5MGF3d3QyNWJkcHR3dGVlMjVkcHB4NWp3dmRk
cDJzdHIwc3oiIHRpbWVzdGFtcD0iMTY1OTQwNjcyMCIgZ3VpZD0iOWU2ZDZlZTEtZTE4Mi00NWRk
LTgzYWYtNzcxMDdmNmY2MjlmIj40NjMyMzwva2V5PjwvZm9yZWlnbi1rZXlzPjxyZWYtdHlwZSBu
YW1lPSJKb3VybmFsIEFydGljbGVzIj4xNzwvcmVmLXR5cGU+PGNvbnRyaWJ1dG9ycz48YXV0aG9y
cz48YXV0aG9yPkRhbGxhaXJlLUR1ZnJlc25lLCBTLjwvYXV0aG9yPjxhdXRob3I+VGFuYWthLCBL
LkguPC9hdXRob3I+PGF1dGhvcj5UcnVkZWwsIE0uVi48L2F1dGhvcj48YXV0aG9yPkxhZmFpbGxl
LCBBLjwvYXV0aG9yPjxhdXRob3I+Q2hhcmV0dGUsIFMuSi48L2F1dGhvcj48L2F1dGhvcnM+PC9j
b250cmlidXRvcnM+PHRpdGxlcz48dGl0bGU+PHN0eWxlIGZhY2U9Im5vcm1hbCIgZm9udD0iZGVm
YXVsdCIgc2l6ZT0iMTAwJSI+VmlydWxlbmNlLCBnZW5vbWljIGZlYXR1cmVzLCBhbmQgcGxhc3Rp
Y2l0eSBvZjwvc3R5bGU+PHN0eWxlIGZhY2U9Iml0YWxpYyIgZm9udD0iZGVmYXVsdCIgc2l6ZT0i
MTAwJSI+IEFlcm9tb25hcyBzYWxtb25pY2lkYTwvc3R5bGU+PHN0eWxlIGZhY2U9Im5vcm1hbCIg
Zm9udD0iZGVmYXVsdCIgc2l6ZT0iMTAwJSI+IHN1YnNwLiA8L3N0eWxlPjxzdHlsZSBmYWNlPSJp
dGFsaWMiIGZvbnQ9ImRlZmF1bHQiIHNpemU9IjEwMCUiPnNhbG1vbmljaWRhLDwvc3R5bGU+PHN0
eWxlIGZhY2U9Im5vcm1hbCIgZm9udD0iZGVmYXVsdCIgc2l6ZT0iMTAwJSI+IHRoZSBjYXVzYXRp
dmUgYWdlbnQgb2YgZmlzaCBmdXJ1bmN1bG9zaXM8L3N0eWxlPjwvdGl0bGU+PHNlY29uZGFyeS10
aXRsZT5WZXRlcmluYXJ5IE1pY3JvYmlvbG9neTwvc2Vjb25kYXJ5LXRpdGxlPjwvdGl0bGVzPjxw
ZXJpb2RpY2FsPjxmdWxsLXRpdGxlPlZldGVyaW5hcnkgTWljcm9iaW9sb2d5PC9mdWxsLXRpdGxl
PjwvcGVyaW9kaWNhbD48cGFnZXM+MS03PC9wYWdlcz48dm9sdW1lPjE2OTwvdm9sdW1lPjxrZXl3
b3Jkcz48a2V5d29yZD5BZXJvbW9uYXMgc2FsbW9uaWNpZGE8L2tleXdvcmQ+PGtleXdvcmQ+RnVy
dW5jdWxvc2lzPC9rZXl3b3JkPjxrZXl3b3JkPlR5cGUgdGhyZWUgc2VjcmV0aW9uIHN5c3RlbTwv
a2V5d29yZD48a2V5d29yZD5BbnRpYmlvdGljIHJlc2lzdGFuY2U8L2tleXdvcmQ+PGtleXdvcmQ+
R2Vub21lPC9rZXl3b3JkPjxrZXl3b3JkPkluc2VydGlvbiBzZXF1ZW5jZXM8L2tleXdvcmQ+PGtl
eXdvcmQ+VmlydWxlbmNlPC9rZXl3b3JkPjxrZXl3b3JkPlBsYXNtaWQ8L2tleXdvcmQ+PC9rZXl3
b3Jkcz48ZGF0ZXM+PHllYXI+MjAxNDwveWVhcj48L2RhdGVzPjxvcmlnLXB1Yj5cXEFDVDAwMUNM
MDRGUzA3XEJJT1NFQ1VSSVRZREFUQSRcRSBMaWJyYXJ5XEFuaW1hbCBDYXRhbG9ndWVcRFxEYWxs
YWlyZS1EdWZyZXNuZSBldCBhbCAyMDE0IEVOMjQ3ODcucGRmPC9vcmlnLXB1Yj48bGFiZWw+MjQ3
ODc8L2xhYmVsPjx1cmxzPjwvdXJscz48Y3VzdG9tMT5zdHVyZ2Vvbl9CTTwvY3VzdG9tMT48ZWxl
Y3Ryb25pYy1yZXNvdXJjZS1udW0+aHR0cDovL2R4LmRvaS5vcmcvMTAuMTAxNi9qLnZldG1pYy4y
MDEzLjA2LjAyNTwvZWxlY3Ryb25pYy1yZXNvdXJjZS1udW0+PC9yZWNvcmQ+PC9DaXRlPjxDaXRl
PjxBdXRob3I+VmluY2VudDwvQXV0aG9yPjxZZWFyPjIwMTQ8L1llYXI+PFJlY051bT40NjA5Njwv
UmVjTnVtPjxJRFRleHQ+MjQ1Njk8L0lEVGV4dD48cmVjb3JkPjxyZWMtbnVtYmVyPjQ2MDk2PC9y
ZWMtbnVtYmVyPjxmb3JlaWduLWtleXM+PGtleSBhcHA9IkVOIiBkYi1pZD0iOTBhd3d0MjViZHB0
d3RlZTI1ZHBweDVqd3ZkZHAyc3RyMHN6IiB0aW1lc3RhbXA9IjE2NTgzNjU5MTgiIGd1aWQ9ImIw
MDMwOWZmLWE4YTktNDk3MC1hNWQ3LTZhMDk0NTcxMjQzMSI+NDYwOTY8L2tleT48L2ZvcmVpZ24t
a2V5cz48cmVmLXR5cGUgbmFtZT0iSm91cm5hbCBBcnRpY2xlcyI+MTc8L3JlZi10eXBlPjxjb250
cmlidXRvcnM+PGF1dGhvcnM+PGF1dGhvcj5WaW5jZW50LCBBLlQuPC9hdXRob3I+PGF1dGhvcj5U
cnVkZWwsIE0uVi48L2F1dGhvcj48YXV0aG9yPlBhcXVldCwgVi5FLjwvYXV0aG9yPjxhdXRob3I+
Qm95bGUsIEIuPC9hdXRob3I+PGF1dGhvcj5UYW5ha2EgSy5ILjwvYXV0aG9yPjxhdXRob3I+RGFs
bGFpcmUtRHVmcmVzbmUsIFMuPC9hdXRob3I+PGF1dGhvcj5EYWhlciwgUi5LLjwvYXV0aG9yPjxh
dXRob3I+RnJlbmV0dGUsIE0uPC9hdXRob3I+PGF1dGhvcj5EZXJvbWUsIE4uPC9hdXRob3I+PGF1
dGhvcj5DaGFyZXR0ZSwgUy5KLjwvYXV0aG9yPjwvYXV0aG9ycz48L2NvbnRyaWJ1dG9ycz48dGl0
bGVzPjx0aXRsZT48c3R5bGUgZmFjZT0ibm9ybWFsIiBmb250PSJkZWZhdWx0IiBzaXplPSIxMDAl
Ij5EZXRlY3Rpb24gb2YgVmFyaWFudHMgb2YgdGhlIHBSQVMzLCBwQUI1UzksIGFuZCBwU04yNTQg
UGxhc21pZHMgaW4gPC9zdHlsZT48c3R5bGUgZmFjZT0iaXRhbGljIiBmb250PSJkZWZhdWx0IiBz
aXplPSIxMDAlIj5BZXJvbW9uYXMgc2FsbW9uaWNpZGE8L3N0eWxlPjxzdHlsZSBmYWNlPSJub3Jt
YWwiIGZvbnQ9ImRlZmF1bHQiIHNpemU9IjEwMCUiPiBzdWJzcC4gPC9zdHlsZT48c3R5bGUgZmFj
ZT0iaXRhbGljIiBmb250PSJkZWZhdWx0IiBzaXplPSIxMDAlIj5zYWxtb25pY2lkYTwvc3R5bGU+
PHN0eWxlIGZhY2U9Im5vcm1hbCIgZm9udD0iZGVmYXVsdCIgc2l6ZT0iMTAwJSI+OiBNdWx0aWRy
dWcgUmVzaXN0YW5jZSwgSW50ZXJzcGVjaWVzIEV4Y2hhbmdlcywgYW5kIFBsYXNtaWQgUmVzaGFw
aW5nPC9zdHlsZT48L3RpdGxlPjxzZWNvbmRhcnktdGl0bGU+QW50aW1pY3JvYi5BZ2VudHMgQ2hl
bW90aGVyLjwvc2Vjb25kYXJ5LXRpdGxlPjwvdGl0bGVzPjxwZXJpb2RpY2FsPjxmdWxsLXRpdGxl
PkFudGltaWNyb2IuQWdlbnRzIENoZW1vdGhlci48L2Z1bGwtdGl0bGU+PC9wZXJpb2RpY2FsPjxw
YWdlcz43MzY3LTczNzQ8L3BhZ2VzPjx2b2x1bWU+NTg8L3ZvbHVtZT48bnVtYmVyPjEyPC9udW1i
ZXI+PGRhdGVzPjx5ZWFyPjIwMTQ8L3llYXI+PC9kYXRlcz48b3JpZy1wdWI+XFxBQ1QwMDFDTDA0
RlMwN1xCSU9TRUNVUklUWURBVEEkXEUgTGlicmFyeVxBbmltYWwgQ2F0YWxvZ3VlXFZcVmluY2Vu
dCBldCBhbCAyMDE0IEVOMjQ1NjkucGRmPC9vcmlnLXB1Yj48bGFiZWw+MjQ1Njk8L2xhYmVsPjx1
cmxzPjwvdXJscz48Y3VzdG9tMT5zdHVyZ2Vvbl9CTTwvY3VzdG9tMT48ZWxlY3Ryb25pYy1yZXNv
dXJjZS1udW0+aHR0cHM6Ly9kb2kub3JnLzEwLjExMjgvQUFDLjAzNzMwLTE0PC9lbGVjdHJvbmlj
LXJlc291cmNlLW51bT48L3JlY29yZD48L0NpdGU+PENpdGU+PEF1dGhvcj5Sb3NlPC9BdXRob3I+
PFllYXI+MTk4OTwvWWVhcj48UmVjTnVtPjQ2MTM5PC9SZWNOdW0+PElEVGV4dD4yNDYwODwvSURU
ZXh0PjxyZWNvcmQ+PHJlYy1udW1iZXI+NDYxMzk8L3JlYy1udW1iZXI+PGZvcmVpZ24ta2V5cz48
a2V5IGFwcD0iRU4iIGRiLWlkPSI5MGF3d3QyNWJkcHR3dGVlMjVkcHB4NWp3dmRkcDJzdHIwc3oi
IHRpbWVzdGFtcD0iMTY1ODM2OTk4MSIgZ3VpZD0iZWNhYmMzNGEtMGFiYS00OGQ2LWJmYjktODAx
ODg4NmRiMWJlIj40NjEzOTwva2V5PjwvZm9yZWlnbi1rZXlzPjxyZWYtdHlwZSBuYW1lPSJKb3Vy
bmFsIEFydGljbGVzIj4xNzwvcmVmLXR5cGU+PGNvbnRyaWJ1dG9ycz48YXV0aG9ycz48YXV0aG9y
PlJvc2UsIEEuUy48L2F1dGhvcj48YXV0aG9yPkVsbGlzLCBBLkUuPC9hdXRob3I+PGF1dGhvcj5N
dW5ybywgQS5MLlMuPC9hdXRob3I+PC9hdXRob3JzPjwvY29udHJpYnV0b3JzPjx0aXRsZXM+PHRp
dGxlPjxzdHlsZSBmYWNlPSJub3JtYWwiIGZvbnQ9ImRlZmF1bHQiIHNpemU9IjEwMCUiPlRoZSBp
bmZlY3Rpdml0eSBieSBkaWZmZXJlbnQgcm91dGVzIG9mIGV4cG9zdXJlIGFuZCBzaGVkZGluZyBy
YXRlcyBvZiA8L3N0eWxlPjxzdHlsZSBmYWNlPSJpdGFsaWMiIGZvbnQ9ImRlZmF1bHQiIHNpemU9
IjEwMCUiPkFlcm9tb25hcyBzYWxtb25pY2lkYTwvc3R5bGU+PHN0eWxlIGZhY2U9Im5vcm1hbCIg
Zm9udD0iZGVmYXVsdCIgc2l6ZT0iMTAwJSI+IHN1YnNwLiA8L3N0eWxlPjxzdHlsZSBmYWNlPSJp
dGFsaWMiIGZvbnQ9ImRlZmF1bHQiIHNpemU9IjEwMCUiPnNhbG1vbmljaWRhPC9zdHlsZT48c3R5
bGUgZmFjZT0ibm9ybWFsIiBmb250PSJkZWZhdWx0IiBzaXplPSIxMDAlIj4gaW4gQXRsYW50aWMg
c2FsbW9uLCA8L3N0eWxlPjxzdHlsZSBmYWNlPSJpdGFsaWMiIGZvbnQ9ImRlZmF1bHQiIHNpemU9
IjEwMCUiPlNhbG1vIHNhbGFyPC9zdHlsZT48c3R5bGUgZmFjZT0ibm9ybWFsIiBmb250PSJkZWZh
dWx0IiBzaXplPSIxMDAlIj4gTC4sIGhlbGQgaW4gc2VhIHdhdGVyPC9zdHlsZT48L3RpdGxlPjxz
ZWNvbmRhcnktdGl0bGU+Sm91cm5hbCBvZiBGaXNoIERpc2Vhc2VzPC9zZWNvbmRhcnktdGl0bGU+
PC90aXRsZXM+PHBlcmlvZGljYWw+PGZ1bGwtdGl0bGU+Sm91cm5hbCBvZiBGaXNoIERpc2Vhc2Vz
PC9mdWxsLXRpdGxlPjwvcGVyaW9kaWNhbD48cGFnZXM+NTczLTU3ODwvcGFnZXM+PHZvbHVtZT4x
Mjwvdm9sdW1lPjxkYXRlcz48eWVhcj4xOTg5PC95ZWFyPjwvZGF0ZXM+PG9yaWctcHViPlxcQUNU
MDAxQ0wwNEZTMDdcQklPU0VDVVJJVFlEQVRBJFxFIExpYnJhcnlcQW5pbWFsIENhdGFsb2d1ZVxS
XFJvc2UgZXQgYWwgMTk4OSBFTjI0NjA4LnBkZjwvb3JpZy1wdWI+PGxhYmVsPjI0NjA4PC9sYWJl
bD48dXJscz48L3VybHM+PGN1c3RvbTE+c3R1cmdlb25fQk08L2N1c3RvbTE+PGVsZWN0cm9uaWMt
cmVzb3VyY2UtbnVtPmh0dHBzOi8vZG9pLm9yZy8xMC4xMTExL2ouMTM2NS0yNzYxLjE5ODkudGIw
MDU2Ni54PC9lbGVjdHJvbmljLXJlc291cmNlLW51bT48L3JlY29yZD48L0NpdGU+PENpdGU+PEF1
dGhvcj5NY0ludG9zaDwvQXV0aG9yPjxZZWFyPjIwMDg8L1llYXI+PFJlY051bT40NjM2NDwvUmVj
TnVtPjxJRFRleHQ+MjQ4MDY8L0lEVGV4dD48cmVjb3JkPjxyZWMtbnVtYmVyPjQ2MzY0PC9yZWMt
bnVtYmVyPjxmb3JlaWduLWtleXM+PGtleSBhcHA9IkVOIiBkYi1pZD0iOTBhd3d0MjViZHB0d3Rl
ZTI1ZHBweDVqd3ZkZHAyc3RyMHN6IiB0aW1lc3RhbXA9IjE2NjA2OTI1NzYiIGd1aWQ9IjZhNjAz
ZDc2LTQ2NGUtNDEyMi1hZWQ3LWJkZjA3N2I5ZGUwNyI+NDYzNjQ8L2tleT48L2ZvcmVpZ24ta2V5
cz48cmVmLXR5cGUgbmFtZT0iSm91cm5hbCBBcnRpY2xlcyI+MTc8L3JlZi10eXBlPjxjb250cmli
dXRvcnM+PGF1dGhvcnM+PGF1dGhvcj5NY0ludG9zaCwgRC48L2F1dGhvcj48YXV0aG9yPkN1bm5p
bmdoYW0sIE0uPC9hdXRob3I+PGF1dGhvcj5KaSwgQi48L2F1dGhvcj48YXV0aG9yPkZla2V0ZSwg
Ri5BLjwvYXV0aG9yPjxhdXRob3I+UGFycnksIEUuTS48L2F1dGhvcj48YXV0aG9yPkNsYXJrLCBT
LkUuPC9hdXRob3I+PGF1dGhvcj5aYWxpbmdlciwgWi5CLjwvYXV0aG9yPjxhdXRob3I+Q0dpbGcs
IEkuQy48L2F1dGhvcj48YXV0aG9yPkRhbm5lciwgRy5SLjwvYXV0aG9yPjxhdXRob3I+Sm9obnNv
biwgSy5BLjwvYXV0aG9yPjxhdXRob3I+QmVhdHRpZSwgTS48L2F1dGhvcj48YXV0aG9yPlJpdGNo
aWUsIFIuPC9hdXRob3I+PC9hdXRob3JzPjwvY29udHJpYnV0b3JzPjx0aXRsZXM+PHRpdGxlPjxz
dHlsZSBmYWNlPSJub3JtYWwiIGZvbnQ9ImRlZmF1bHQiIHNpemU9IjEwMCUiPlRyYW5zZmVyYWJs
ZSwgbXVsdGlwbGUgYW50aWJpb3RpYyBhbmQgbWVyY3VyeSByZXNpc3RhbmNlIGluIEF0bGFudGlj
IENhbmFkaWFuIGlzb2xhdGVzIG9mIDwvc3R5bGU+PHN0eWxlIGZhY2U9Iml0YWxpYyIgZm9udD0i
ZGVmYXVsdCIgc2l6ZT0iMTAwJSI+QWVyb21vbmFzIHNhbG1vbmljaWRhIDwvc3R5bGU+PHN0eWxl
IGZhY2U9Im5vcm1hbCIgZm9udD0iZGVmYXVsdCIgc2l6ZT0iMTAwJSI+c3Vic3AuIDwvc3R5bGU+
PHN0eWxlIGZhY2U9Iml0YWxpYyIgZm9udD0iZGVmYXVsdCIgc2l6ZT0iMTAwJSI+c2FsbW9uaWNp
ZGE8L3N0eWxlPjxzdHlsZSBmYWNlPSJub3JtYWwiIGZvbnQ9ImRlZmF1bHQiIHNpemU9IjEwMCUi
PiBpcyBhc3NvY2lhdGVkIHdpdGggY2FycmlhZ2Ugb2YgYW4gSW5jQS9DIHBsYXNtaWQgc2ltaWxh
ciB0byB0aGUgPC9zdHlsZT48c3R5bGUgZmFjZT0iaXRhbGljIiBmb250PSJkZWZhdWx0IiBzaXpl
PSIxMDAlIj5TYWxtb25lbGxhIGVudGVyaWNhIDwvc3R5bGU+PHN0eWxlIGZhY2U9Im5vcm1hbCIg
Zm9udD0iZGVmYXVsdCIgc2l6ZT0iMTAwJSI+cGxhc21pZCBwU04yNTQ8L3N0eWxlPjwvdGl0bGU+
PHNlY29uZGFyeS10aXRsZT5Kb3VybmFsIG9mIEFudGltaWNyb2JpYWwgQ2hlbW90aGVyYXB5PC9z
ZWNvbmRhcnktdGl0bGU+PC90aXRsZXM+PHBlcmlvZGljYWw+PGZ1bGwtdGl0bGU+Sm91cm5hbCBv
ZiBBbnRpbWljcm9iaWFsIENoZW1vdGhlcmFweTwvZnVsbC10aXRsZT48L3BlcmlvZGljYWw+PHBh
Z2VzPjEyMjEtMTIyODwvcGFnZXM+PHZvbHVtZT42MTwvdm9sdW1lPjxrZXl3b3Jkcz48a2V5d29y
ZD5BbXBDIGItbGFjdGFtYXNlPC9rZXl3b3JkPjxrZXl3b3JkPmFxdWFjdWx0dXJlPC9rZXl3b3Jk
PjxrZXl3b3JkPmZsb3JmZW5pY29sPC9rZXl3b3JkPjxrZXl3b3JkPmNvLXNlbGVjdGlvbjwva2V5
d29yZD48L2tleXdvcmRzPjxkYXRlcz48eWVhcj4yMDA4PC95ZWFyPjwvZGF0ZXM+PG9yaWctcHVi
PlxcQUNUMDAxQ0wwNEZTMDdcQklPU0VDVVJJVFlEQVRBJFxFIExpYnJhcnlcQW5pbWFsIENhdGFs
b2d1ZVxNXE1jSW50b3NoIGV0IGFsIDIwMDggRU4yNDgwNi5wZGY8L29yaWctcHViPjxsYWJlbD4y
NDgwNjwvbGFiZWw+PHVybHM+PC91cmxzPjxjdXN0b20xPnN0dXJnZW9uX0JNPC9jdXN0b20xPjxl
bGVjdHJvbmljLXJlc291cmNlLW51bT5odHRwczovL2RvaS5vcmcvMTAuMTA5My9qYWMvZGtuMTIz
PC9lbGVjdHJvbmljLXJlc291cmNlLW51bT48L3JlY29yZD48L0NpdGU+PC9FbmROb3RlPn==
</w:fldData>
        </w:fldChar>
      </w:r>
      <w:r w:rsidR="00295283">
        <w:instrText xml:space="preserve"> ADDIN EN.CITE </w:instrText>
      </w:r>
      <w:r w:rsidR="00295283">
        <w:fldChar w:fldCharType="begin">
          <w:fldData xml:space="preserve">PEVuZE5vdGU+PENpdGU+PEF1dGhvcj5EYWxsYWlyZS1EdWZyZXNuZTwvQXV0aG9yPjxZZWFyPjIw
MTQ8L1llYXI+PFJlY051bT40NjMyMzwvUmVjTnVtPjxJRFRleHQ+MjQ3ODc8L0lEVGV4dD48RGlz
cGxheVRleHQ+KERhbGxhaXJlLUR1ZnJlc25lIGV0IGFsLiAyMDE0OyBNY0ludG9zaCBldCBhbC4g
MjAwODsgUm9zZSwgRWxsaXMgJmFtcDsgTXVucm8gMTk4OTsgVmluY2VudCBldCBhbC4gMjAxNCk8
L0Rpc3BsYXlUZXh0PjxyZWNvcmQ+PHJlYy1udW1iZXI+NDYzMjM8L3JlYy1udW1iZXI+PGZvcmVp
Z24ta2V5cz48a2V5IGFwcD0iRU4iIGRiLWlkPSI5MGF3d3QyNWJkcHR3dGVlMjVkcHB4NWp3dmRk
cDJzdHIwc3oiIHRpbWVzdGFtcD0iMTY1OTQwNjcyMCIgZ3VpZD0iOWU2ZDZlZTEtZTE4Mi00NWRk
LTgzYWYtNzcxMDdmNmY2MjlmIj40NjMyMzwva2V5PjwvZm9yZWlnbi1rZXlzPjxyZWYtdHlwZSBu
YW1lPSJKb3VybmFsIEFydGljbGVzIj4xNzwvcmVmLXR5cGU+PGNvbnRyaWJ1dG9ycz48YXV0aG9y
cz48YXV0aG9yPkRhbGxhaXJlLUR1ZnJlc25lLCBTLjwvYXV0aG9yPjxhdXRob3I+VGFuYWthLCBL
LkguPC9hdXRob3I+PGF1dGhvcj5UcnVkZWwsIE0uVi48L2F1dGhvcj48YXV0aG9yPkxhZmFpbGxl
LCBBLjwvYXV0aG9yPjxhdXRob3I+Q2hhcmV0dGUsIFMuSi48L2F1dGhvcj48L2F1dGhvcnM+PC9j
b250cmlidXRvcnM+PHRpdGxlcz48dGl0bGU+PHN0eWxlIGZhY2U9Im5vcm1hbCIgZm9udD0iZGVm
YXVsdCIgc2l6ZT0iMTAwJSI+VmlydWxlbmNlLCBnZW5vbWljIGZlYXR1cmVzLCBhbmQgcGxhc3Rp
Y2l0eSBvZjwvc3R5bGU+PHN0eWxlIGZhY2U9Iml0YWxpYyIgZm9udD0iZGVmYXVsdCIgc2l6ZT0i
MTAwJSI+IEFlcm9tb25hcyBzYWxtb25pY2lkYTwvc3R5bGU+PHN0eWxlIGZhY2U9Im5vcm1hbCIg
Zm9udD0iZGVmYXVsdCIgc2l6ZT0iMTAwJSI+IHN1YnNwLiA8L3N0eWxlPjxzdHlsZSBmYWNlPSJp
dGFsaWMiIGZvbnQ9ImRlZmF1bHQiIHNpemU9IjEwMCUiPnNhbG1vbmljaWRhLDwvc3R5bGU+PHN0
eWxlIGZhY2U9Im5vcm1hbCIgZm9udD0iZGVmYXVsdCIgc2l6ZT0iMTAwJSI+IHRoZSBjYXVzYXRp
dmUgYWdlbnQgb2YgZmlzaCBmdXJ1bmN1bG9zaXM8L3N0eWxlPjwvdGl0bGU+PHNlY29uZGFyeS10
aXRsZT5WZXRlcmluYXJ5IE1pY3JvYmlvbG9neTwvc2Vjb25kYXJ5LXRpdGxlPjwvdGl0bGVzPjxw
ZXJpb2RpY2FsPjxmdWxsLXRpdGxlPlZldGVyaW5hcnkgTWljcm9iaW9sb2d5PC9mdWxsLXRpdGxl
PjwvcGVyaW9kaWNhbD48cGFnZXM+MS03PC9wYWdlcz48dm9sdW1lPjE2OTwvdm9sdW1lPjxrZXl3
b3Jkcz48a2V5d29yZD5BZXJvbW9uYXMgc2FsbW9uaWNpZGE8L2tleXdvcmQ+PGtleXdvcmQ+RnVy
dW5jdWxvc2lzPC9rZXl3b3JkPjxrZXl3b3JkPlR5cGUgdGhyZWUgc2VjcmV0aW9uIHN5c3RlbTwv
a2V5d29yZD48a2V5d29yZD5BbnRpYmlvdGljIHJlc2lzdGFuY2U8L2tleXdvcmQ+PGtleXdvcmQ+
R2Vub21lPC9rZXl3b3JkPjxrZXl3b3JkPkluc2VydGlvbiBzZXF1ZW5jZXM8L2tleXdvcmQ+PGtl
eXdvcmQ+VmlydWxlbmNlPC9rZXl3b3JkPjxrZXl3b3JkPlBsYXNtaWQ8L2tleXdvcmQ+PC9rZXl3
b3Jkcz48ZGF0ZXM+PHllYXI+MjAxNDwveWVhcj48L2RhdGVzPjxvcmlnLXB1Yj5cXEFDVDAwMUNM
MDRGUzA3XEJJT1NFQ1VSSVRZREFUQSRcRSBMaWJyYXJ5XEFuaW1hbCBDYXRhbG9ndWVcRFxEYWxs
YWlyZS1EdWZyZXNuZSBldCBhbCAyMDE0IEVOMjQ3ODcucGRmPC9vcmlnLXB1Yj48bGFiZWw+MjQ3
ODc8L2xhYmVsPjx1cmxzPjwvdXJscz48Y3VzdG9tMT5zdHVyZ2Vvbl9CTTwvY3VzdG9tMT48ZWxl
Y3Ryb25pYy1yZXNvdXJjZS1udW0+aHR0cDovL2R4LmRvaS5vcmcvMTAuMTAxNi9qLnZldG1pYy4y
MDEzLjA2LjAyNTwvZWxlY3Ryb25pYy1yZXNvdXJjZS1udW0+PC9yZWNvcmQ+PC9DaXRlPjxDaXRl
PjxBdXRob3I+VmluY2VudDwvQXV0aG9yPjxZZWFyPjIwMTQ8L1llYXI+PFJlY051bT40NjA5Njwv
UmVjTnVtPjxJRFRleHQ+MjQ1Njk8L0lEVGV4dD48cmVjb3JkPjxyZWMtbnVtYmVyPjQ2MDk2PC9y
ZWMtbnVtYmVyPjxmb3JlaWduLWtleXM+PGtleSBhcHA9IkVOIiBkYi1pZD0iOTBhd3d0MjViZHB0
d3RlZTI1ZHBweDVqd3ZkZHAyc3RyMHN6IiB0aW1lc3RhbXA9IjE2NTgzNjU5MTgiIGd1aWQ9ImIw
MDMwOWZmLWE4YTktNDk3MC1hNWQ3LTZhMDk0NTcxMjQzMSI+NDYwOTY8L2tleT48L2ZvcmVpZ24t
a2V5cz48cmVmLXR5cGUgbmFtZT0iSm91cm5hbCBBcnRpY2xlcyI+MTc8L3JlZi10eXBlPjxjb250
cmlidXRvcnM+PGF1dGhvcnM+PGF1dGhvcj5WaW5jZW50LCBBLlQuPC9hdXRob3I+PGF1dGhvcj5U
cnVkZWwsIE0uVi48L2F1dGhvcj48YXV0aG9yPlBhcXVldCwgVi5FLjwvYXV0aG9yPjxhdXRob3I+
Qm95bGUsIEIuPC9hdXRob3I+PGF1dGhvcj5UYW5ha2EgSy5ILjwvYXV0aG9yPjxhdXRob3I+RGFs
bGFpcmUtRHVmcmVzbmUsIFMuPC9hdXRob3I+PGF1dGhvcj5EYWhlciwgUi5LLjwvYXV0aG9yPjxh
dXRob3I+RnJlbmV0dGUsIE0uPC9hdXRob3I+PGF1dGhvcj5EZXJvbWUsIE4uPC9hdXRob3I+PGF1
dGhvcj5DaGFyZXR0ZSwgUy5KLjwvYXV0aG9yPjwvYXV0aG9ycz48L2NvbnRyaWJ1dG9ycz48dGl0
bGVzPjx0aXRsZT48c3R5bGUgZmFjZT0ibm9ybWFsIiBmb250PSJkZWZhdWx0IiBzaXplPSIxMDAl
Ij5EZXRlY3Rpb24gb2YgVmFyaWFudHMgb2YgdGhlIHBSQVMzLCBwQUI1UzksIGFuZCBwU04yNTQg
UGxhc21pZHMgaW4gPC9zdHlsZT48c3R5bGUgZmFjZT0iaXRhbGljIiBmb250PSJkZWZhdWx0IiBz
aXplPSIxMDAlIj5BZXJvbW9uYXMgc2FsbW9uaWNpZGE8L3N0eWxlPjxzdHlsZSBmYWNlPSJub3Jt
YWwiIGZvbnQ9ImRlZmF1bHQiIHNpemU9IjEwMCUiPiBzdWJzcC4gPC9zdHlsZT48c3R5bGUgZmFj
ZT0iaXRhbGljIiBmb250PSJkZWZhdWx0IiBzaXplPSIxMDAlIj5zYWxtb25pY2lkYTwvc3R5bGU+
PHN0eWxlIGZhY2U9Im5vcm1hbCIgZm9udD0iZGVmYXVsdCIgc2l6ZT0iMTAwJSI+OiBNdWx0aWRy
dWcgUmVzaXN0YW5jZSwgSW50ZXJzcGVjaWVzIEV4Y2hhbmdlcywgYW5kIFBsYXNtaWQgUmVzaGFw
aW5nPC9zdHlsZT48L3RpdGxlPjxzZWNvbmRhcnktdGl0bGU+QW50aW1pY3JvYi5BZ2VudHMgQ2hl
bW90aGVyLjwvc2Vjb25kYXJ5LXRpdGxlPjwvdGl0bGVzPjxwZXJpb2RpY2FsPjxmdWxsLXRpdGxl
PkFudGltaWNyb2IuQWdlbnRzIENoZW1vdGhlci48L2Z1bGwtdGl0bGU+PC9wZXJpb2RpY2FsPjxw
YWdlcz43MzY3LTczNzQ8L3BhZ2VzPjx2b2x1bWU+NTg8L3ZvbHVtZT48bnVtYmVyPjEyPC9udW1i
ZXI+PGRhdGVzPjx5ZWFyPjIwMTQ8L3llYXI+PC9kYXRlcz48b3JpZy1wdWI+XFxBQ1QwMDFDTDA0
RlMwN1xCSU9TRUNVUklUWURBVEEkXEUgTGlicmFyeVxBbmltYWwgQ2F0YWxvZ3VlXFZcVmluY2Vu
dCBldCBhbCAyMDE0IEVOMjQ1NjkucGRmPC9vcmlnLXB1Yj48bGFiZWw+MjQ1Njk8L2xhYmVsPjx1
cmxzPjwvdXJscz48Y3VzdG9tMT5zdHVyZ2Vvbl9CTTwvY3VzdG9tMT48ZWxlY3Ryb25pYy1yZXNv
dXJjZS1udW0+aHR0cHM6Ly9kb2kub3JnLzEwLjExMjgvQUFDLjAzNzMwLTE0PC9lbGVjdHJvbmlj
LXJlc291cmNlLW51bT48L3JlY29yZD48L0NpdGU+PENpdGU+PEF1dGhvcj5Sb3NlPC9BdXRob3I+
PFllYXI+MTk4OTwvWWVhcj48UmVjTnVtPjQ2MTM5PC9SZWNOdW0+PElEVGV4dD4yNDYwODwvSURU
ZXh0PjxyZWNvcmQ+PHJlYy1udW1iZXI+NDYxMzk8L3JlYy1udW1iZXI+PGZvcmVpZ24ta2V5cz48
a2V5IGFwcD0iRU4iIGRiLWlkPSI5MGF3d3QyNWJkcHR3dGVlMjVkcHB4NWp3dmRkcDJzdHIwc3oi
IHRpbWVzdGFtcD0iMTY1ODM2OTk4MSIgZ3VpZD0iZWNhYmMzNGEtMGFiYS00OGQ2LWJmYjktODAx
ODg4NmRiMWJlIj40NjEzOTwva2V5PjwvZm9yZWlnbi1rZXlzPjxyZWYtdHlwZSBuYW1lPSJKb3Vy
bmFsIEFydGljbGVzIj4xNzwvcmVmLXR5cGU+PGNvbnRyaWJ1dG9ycz48YXV0aG9ycz48YXV0aG9y
PlJvc2UsIEEuUy48L2F1dGhvcj48YXV0aG9yPkVsbGlzLCBBLkUuPC9hdXRob3I+PGF1dGhvcj5N
dW5ybywgQS5MLlMuPC9hdXRob3I+PC9hdXRob3JzPjwvY29udHJpYnV0b3JzPjx0aXRsZXM+PHRp
dGxlPjxzdHlsZSBmYWNlPSJub3JtYWwiIGZvbnQ9ImRlZmF1bHQiIHNpemU9IjEwMCUiPlRoZSBp
bmZlY3Rpdml0eSBieSBkaWZmZXJlbnQgcm91dGVzIG9mIGV4cG9zdXJlIGFuZCBzaGVkZGluZyBy
YXRlcyBvZiA8L3N0eWxlPjxzdHlsZSBmYWNlPSJpdGFsaWMiIGZvbnQ9ImRlZmF1bHQiIHNpemU9
IjEwMCUiPkFlcm9tb25hcyBzYWxtb25pY2lkYTwvc3R5bGU+PHN0eWxlIGZhY2U9Im5vcm1hbCIg
Zm9udD0iZGVmYXVsdCIgc2l6ZT0iMTAwJSI+IHN1YnNwLiA8L3N0eWxlPjxzdHlsZSBmYWNlPSJp
dGFsaWMiIGZvbnQ9ImRlZmF1bHQiIHNpemU9IjEwMCUiPnNhbG1vbmljaWRhPC9zdHlsZT48c3R5
bGUgZmFjZT0ibm9ybWFsIiBmb250PSJkZWZhdWx0IiBzaXplPSIxMDAlIj4gaW4gQXRsYW50aWMg
c2FsbW9uLCA8L3N0eWxlPjxzdHlsZSBmYWNlPSJpdGFsaWMiIGZvbnQ9ImRlZmF1bHQiIHNpemU9
IjEwMCUiPlNhbG1vIHNhbGFyPC9zdHlsZT48c3R5bGUgZmFjZT0ibm9ybWFsIiBmb250PSJkZWZh
dWx0IiBzaXplPSIxMDAlIj4gTC4sIGhlbGQgaW4gc2VhIHdhdGVyPC9zdHlsZT48L3RpdGxlPjxz
ZWNvbmRhcnktdGl0bGU+Sm91cm5hbCBvZiBGaXNoIERpc2Vhc2VzPC9zZWNvbmRhcnktdGl0bGU+
PC90aXRsZXM+PHBlcmlvZGljYWw+PGZ1bGwtdGl0bGU+Sm91cm5hbCBvZiBGaXNoIERpc2Vhc2Vz
PC9mdWxsLXRpdGxlPjwvcGVyaW9kaWNhbD48cGFnZXM+NTczLTU3ODwvcGFnZXM+PHZvbHVtZT4x
Mjwvdm9sdW1lPjxkYXRlcz48eWVhcj4xOTg5PC95ZWFyPjwvZGF0ZXM+PG9yaWctcHViPlxcQUNU
MDAxQ0wwNEZTMDdcQklPU0VDVVJJVFlEQVRBJFxFIExpYnJhcnlcQW5pbWFsIENhdGFsb2d1ZVxS
XFJvc2UgZXQgYWwgMTk4OSBFTjI0NjA4LnBkZjwvb3JpZy1wdWI+PGxhYmVsPjI0NjA4PC9sYWJl
bD48dXJscz48L3VybHM+PGN1c3RvbTE+c3R1cmdlb25fQk08L2N1c3RvbTE+PGVsZWN0cm9uaWMt
cmVzb3VyY2UtbnVtPmh0dHBzOi8vZG9pLm9yZy8xMC4xMTExL2ouMTM2NS0yNzYxLjE5ODkudGIw
MDU2Ni54PC9lbGVjdHJvbmljLXJlc291cmNlLW51bT48L3JlY29yZD48L0NpdGU+PENpdGU+PEF1
dGhvcj5NY0ludG9zaDwvQXV0aG9yPjxZZWFyPjIwMDg8L1llYXI+PFJlY051bT40NjM2NDwvUmVj
TnVtPjxJRFRleHQ+MjQ4MDY8L0lEVGV4dD48cmVjb3JkPjxyZWMtbnVtYmVyPjQ2MzY0PC9yZWMt
bnVtYmVyPjxmb3JlaWduLWtleXM+PGtleSBhcHA9IkVOIiBkYi1pZD0iOTBhd3d0MjViZHB0d3Rl
ZTI1ZHBweDVqd3ZkZHAyc3RyMHN6IiB0aW1lc3RhbXA9IjE2NjA2OTI1NzYiIGd1aWQ9IjZhNjAz
ZDc2LTQ2NGUtNDEyMi1hZWQ3LWJkZjA3N2I5ZGUwNyI+NDYzNjQ8L2tleT48L2ZvcmVpZ24ta2V5
cz48cmVmLXR5cGUgbmFtZT0iSm91cm5hbCBBcnRpY2xlcyI+MTc8L3JlZi10eXBlPjxjb250cmli
dXRvcnM+PGF1dGhvcnM+PGF1dGhvcj5NY0ludG9zaCwgRC48L2F1dGhvcj48YXV0aG9yPkN1bm5p
bmdoYW0sIE0uPC9hdXRob3I+PGF1dGhvcj5KaSwgQi48L2F1dGhvcj48YXV0aG9yPkZla2V0ZSwg
Ri5BLjwvYXV0aG9yPjxhdXRob3I+UGFycnksIEUuTS48L2F1dGhvcj48YXV0aG9yPkNsYXJrLCBT
LkUuPC9hdXRob3I+PGF1dGhvcj5aYWxpbmdlciwgWi5CLjwvYXV0aG9yPjxhdXRob3I+Q0dpbGcs
IEkuQy48L2F1dGhvcj48YXV0aG9yPkRhbm5lciwgRy5SLjwvYXV0aG9yPjxhdXRob3I+Sm9obnNv
biwgSy5BLjwvYXV0aG9yPjxhdXRob3I+QmVhdHRpZSwgTS48L2F1dGhvcj48YXV0aG9yPlJpdGNo
aWUsIFIuPC9hdXRob3I+PC9hdXRob3JzPjwvY29udHJpYnV0b3JzPjx0aXRsZXM+PHRpdGxlPjxz
dHlsZSBmYWNlPSJub3JtYWwiIGZvbnQ9ImRlZmF1bHQiIHNpemU9IjEwMCUiPlRyYW5zZmVyYWJs
ZSwgbXVsdGlwbGUgYW50aWJpb3RpYyBhbmQgbWVyY3VyeSByZXNpc3RhbmNlIGluIEF0bGFudGlj
IENhbmFkaWFuIGlzb2xhdGVzIG9mIDwvc3R5bGU+PHN0eWxlIGZhY2U9Iml0YWxpYyIgZm9udD0i
ZGVmYXVsdCIgc2l6ZT0iMTAwJSI+QWVyb21vbmFzIHNhbG1vbmljaWRhIDwvc3R5bGU+PHN0eWxl
IGZhY2U9Im5vcm1hbCIgZm9udD0iZGVmYXVsdCIgc2l6ZT0iMTAwJSI+c3Vic3AuIDwvc3R5bGU+
PHN0eWxlIGZhY2U9Iml0YWxpYyIgZm9udD0iZGVmYXVsdCIgc2l6ZT0iMTAwJSI+c2FsbW9uaWNp
ZGE8L3N0eWxlPjxzdHlsZSBmYWNlPSJub3JtYWwiIGZvbnQ9ImRlZmF1bHQiIHNpemU9IjEwMCUi
PiBpcyBhc3NvY2lhdGVkIHdpdGggY2FycmlhZ2Ugb2YgYW4gSW5jQS9DIHBsYXNtaWQgc2ltaWxh
ciB0byB0aGUgPC9zdHlsZT48c3R5bGUgZmFjZT0iaXRhbGljIiBmb250PSJkZWZhdWx0IiBzaXpl
PSIxMDAlIj5TYWxtb25lbGxhIGVudGVyaWNhIDwvc3R5bGU+PHN0eWxlIGZhY2U9Im5vcm1hbCIg
Zm9udD0iZGVmYXVsdCIgc2l6ZT0iMTAwJSI+cGxhc21pZCBwU04yNTQ8L3N0eWxlPjwvdGl0bGU+
PHNlY29uZGFyeS10aXRsZT5Kb3VybmFsIG9mIEFudGltaWNyb2JpYWwgQ2hlbW90aGVyYXB5PC9z
ZWNvbmRhcnktdGl0bGU+PC90aXRsZXM+PHBlcmlvZGljYWw+PGZ1bGwtdGl0bGU+Sm91cm5hbCBv
ZiBBbnRpbWljcm9iaWFsIENoZW1vdGhlcmFweTwvZnVsbC10aXRsZT48L3BlcmlvZGljYWw+PHBh
Z2VzPjEyMjEtMTIyODwvcGFnZXM+PHZvbHVtZT42MTwvdm9sdW1lPjxrZXl3b3Jkcz48a2V5d29y
ZD5BbXBDIGItbGFjdGFtYXNlPC9rZXl3b3JkPjxrZXl3b3JkPmFxdWFjdWx0dXJlPC9rZXl3b3Jk
PjxrZXl3b3JkPmZsb3JmZW5pY29sPC9rZXl3b3JkPjxrZXl3b3JkPmNvLXNlbGVjdGlvbjwva2V5
d29yZD48L2tleXdvcmRzPjxkYXRlcz48eWVhcj4yMDA4PC95ZWFyPjwvZGF0ZXM+PG9yaWctcHVi
PlxcQUNUMDAxQ0wwNEZTMDdcQklPU0VDVVJJVFlEQVRBJFxFIExpYnJhcnlcQW5pbWFsIENhdGFs
b2d1ZVxNXE1jSW50b3NoIGV0IGFsIDIwMDggRU4yNDgwNi5wZGY8L29yaWctcHViPjxsYWJlbD4y
NDgwNjwvbGFiZWw+PHVybHM+PC91cmxzPjxjdXN0b20xPnN0dXJnZW9uX0JNPC9jdXN0b20xPjxl
bGVjdHJvbmljLXJlc291cmNlLW51bT5odHRwczovL2RvaS5vcmcvMTAuMTA5My9qYWMvZGtuMTIz
PC9lbGVjdHJvbmljLXJlc291cmNlLW51bT48L3JlY29yZD48L0NpdGU+PC9FbmROb3RlPn==
</w:fldData>
        </w:fldChar>
      </w:r>
      <w:r w:rsidR="00295283">
        <w:instrText xml:space="preserve"> ADDIN EN.CITE.DATA </w:instrText>
      </w:r>
      <w:r w:rsidR="00295283">
        <w:fldChar w:fldCharType="end"/>
      </w:r>
      <w:r w:rsidR="00295283">
        <w:fldChar w:fldCharType="separate"/>
      </w:r>
      <w:r w:rsidR="00295283">
        <w:rPr>
          <w:noProof/>
        </w:rPr>
        <w:t>(Dallaire-Dufresne et al. 2014; McIntosh et al. 2008; Rose, Ellis &amp; Munro 1989; Vincent et al. 2014)</w:t>
      </w:r>
      <w:r w:rsidR="00295283">
        <w:fldChar w:fldCharType="end"/>
      </w:r>
      <w:r w:rsidRPr="00BA478E">
        <w:t>.</w:t>
      </w:r>
      <w:r>
        <w:t xml:space="preserve"> An outbreak in </w:t>
      </w:r>
      <w:r w:rsidRPr="00654348">
        <w:rPr>
          <w:rStyle w:val="Emphasis"/>
        </w:rPr>
        <w:t>P</w:t>
      </w:r>
      <w:r>
        <w:rPr>
          <w:rStyle w:val="Emphasis"/>
        </w:rPr>
        <w:t>. </w:t>
      </w:r>
      <w:r w:rsidRPr="00654348">
        <w:rPr>
          <w:rStyle w:val="Emphasis"/>
        </w:rPr>
        <w:t>spathula</w:t>
      </w:r>
      <w:r w:rsidRPr="00D659C7">
        <w:t xml:space="preserve"> </w:t>
      </w:r>
      <w:r>
        <w:t xml:space="preserve">fingerlings </w:t>
      </w:r>
      <w:r w:rsidRPr="00D659C7">
        <w:t xml:space="preserve">at </w:t>
      </w:r>
      <w:r>
        <w:t>a h</w:t>
      </w:r>
      <w:r w:rsidRPr="00D659C7">
        <w:t>atchery</w:t>
      </w:r>
      <w:r>
        <w:t xml:space="preserve"> in the USA was treated with terramycin that reduced mortality </w:t>
      </w:r>
      <w:r w:rsidR="00295283">
        <w:fldChar w:fldCharType="begin"/>
      </w:r>
      <w:r w:rsidR="00295283">
        <w:instrText xml:space="preserve"> ADDIN EN.CITE &lt;EndNote&gt;&lt;Cite&gt;&lt;Author&gt;Ford&lt;/Author&gt;&lt;Year&gt;1994&lt;/Year&gt;&lt;RecNum&gt;46299&lt;/RecNum&gt;&lt;IDText&gt;24762&lt;/IDText&gt;&lt;DisplayText&gt;(Ford, Cipriano &amp;amp; Penniston 1994)&lt;/DisplayText&gt;&lt;record&gt;&lt;rec-number&gt;46299&lt;/rec-number&gt;&lt;foreign-keys&gt;&lt;key app="EN" db-id="90awwt25bdptwtee25dppx5jwvddp2str0sz" timestamp="1659406718" guid="b9fdf923-2a21-43be-b79f-37cad98c1b35"&gt;46299&lt;/key&gt;&lt;/foreign-keys&gt;&lt;ref-type name="Journal Articles"&gt;17&lt;/ref-type&gt;&lt;contributors&gt;&lt;authors&gt;&lt;author&gt;Ford, L.A.&lt;/author&gt;&lt;author&gt;Cipriano, R.C.&lt;/author&gt;&lt;author&gt;Penniston, T.K.&lt;/author&gt;&lt;/authors&gt;&lt;/contributors&gt;&lt;titles&gt;&lt;title&gt;&lt;style face="normal" font="default" size="100%"&gt;Isolation of &lt;/style&gt;&lt;style face="italic" font="default" size="100%"&gt;Aeromonas salmonicida&lt;/style&gt;&lt;style face="normal" font="default" size="100%"&gt; from Paddlefish,&lt;/style&gt;&lt;style face="italic" font="default" size="100%"&gt; Polyodon spathula&lt;/style&gt;&lt;/title&gt;&lt;secondary-title&gt;Journal of Wildlife Diseases&lt;/secondary-title&gt;&lt;/titles&gt;&lt;periodical&gt;&lt;full-title&gt;Journal of Wildlife Diseases&lt;/full-title&gt;&lt;/periodical&gt;&lt;pages&gt;447-449&lt;/pages&gt;&lt;volume&gt;30&lt;/volume&gt;&lt;number&gt;3&lt;/number&gt;&lt;keywords&gt;&lt;keyword&gt;Paddlefish&lt;/keyword&gt;&lt;keyword&gt;Polyodon spathula,&lt;/keyword&gt;&lt;keyword&gt;furunculosis&lt;/keyword&gt;&lt;keyword&gt;Aeromonas salmonicida&lt;/keyword&gt;&lt;/keywords&gt;&lt;dates&gt;&lt;year&gt;1994&lt;/year&gt;&lt;/dates&gt;&lt;orig-pub&gt;\\ACT001CL04FS07\BIOSECURITYDATA$\E Library\Animal Catalogue\F\Ford et al 1994 EN24762.pdf&lt;/orig-pub&gt;&lt;label&gt;24762&lt;/label&gt;&lt;urls&gt;&lt;/urls&gt;&lt;custom1&gt;sturgeon_BM&lt;/custom1&gt;&lt;electronic-resource-num&gt;https://doi.org10.7589/0090-3558-30.3.447&lt;/electronic-resource-num&gt;&lt;/record&gt;&lt;/Cite&gt;&lt;/EndNote&gt;</w:instrText>
      </w:r>
      <w:r w:rsidR="00295283">
        <w:fldChar w:fldCharType="separate"/>
      </w:r>
      <w:r w:rsidR="00295283">
        <w:rPr>
          <w:noProof/>
        </w:rPr>
        <w:t>(Ford, Cipriano &amp; Penniston 1994)</w:t>
      </w:r>
      <w:r w:rsidR="00295283">
        <w:fldChar w:fldCharType="end"/>
      </w:r>
      <w:r>
        <w:t>.</w:t>
      </w:r>
    </w:p>
    <w:p w14:paraId="112BE462" w14:textId="77777777" w:rsidR="0085172F" w:rsidRPr="0085172F" w:rsidRDefault="0085172F" w:rsidP="0085172F">
      <w:pPr>
        <w:pStyle w:val="Heading4"/>
      </w:pPr>
      <w:r w:rsidRPr="0085172F">
        <w:t>Control and prevention</w:t>
      </w:r>
    </w:p>
    <w:p w14:paraId="5BE531E8" w14:textId="6BA0F603" w:rsidR="0085172F" w:rsidRDefault="0085172F" w:rsidP="0085172F">
      <w:r>
        <w:t xml:space="preserve">The salmonid farming industry has widely adopted a vaccine prepared from whole typical </w:t>
      </w:r>
      <w:r w:rsidRPr="00B33EFD">
        <w:rPr>
          <w:rStyle w:val="Emphasis"/>
        </w:rPr>
        <w:t>A.</w:t>
      </w:r>
      <w:r>
        <w:rPr>
          <w:rStyle w:val="Emphasis"/>
        </w:rPr>
        <w:t> </w:t>
      </w:r>
      <w:r w:rsidRPr="00B33EFD">
        <w:rPr>
          <w:rStyle w:val="Emphasis"/>
        </w:rPr>
        <w:t>salmonicida</w:t>
      </w:r>
      <w:r>
        <w:t xml:space="preserve"> bacterin, generally administered by intraperitoneal injection with an oil emulsion-based adjuvant, to manage furunculosis </w:t>
      </w:r>
      <w:r w:rsidR="00295283">
        <w:fldChar w:fldCharType="begin"/>
      </w:r>
      <w:r w:rsidR="00295283">
        <w:instrText xml:space="preserve"> ADDIN EN.CITE &lt;EndNote&gt;&lt;Cite&gt;&lt;Author&gt;Midtlyng&lt;/Author&gt;&lt;Year&gt;2014&lt;/Year&gt;&lt;RecNum&gt;46209&lt;/RecNum&gt;&lt;IDText&gt;24677&lt;/IDText&gt;&lt;DisplayText&gt;(Midtlyng 2014)&lt;/DisplayText&gt;&lt;record&gt;&lt;rec-number&gt;46209&lt;/rec-number&gt;&lt;foreign-keys&gt;&lt;key app="EN" db-id="90awwt25bdptwtee25dppx5jwvddp2str0sz" timestamp="1658894150" guid="c4d7548f-a143-4cc8-96e3-ef87c4adf698"&gt;46209&lt;/key&gt;&lt;/foreign-keys&gt;&lt;ref-type name="Chapters"&gt;5&lt;/ref-type&gt;&lt;contributors&gt;&lt;authors&gt;&lt;author&gt;Midtlyng, P.J.&lt;/author&gt;&lt;/authors&gt;&lt;secondary-authors&gt;&lt;author&gt;Gudding, R.&lt;/author&gt;&lt;author&gt;Lillehaug, A.&lt;/author&gt;&lt;author&gt;Evensen, O.&lt;/author&gt;&lt;/secondary-authors&gt;&lt;/contributors&gt;&lt;titles&gt;&lt;title&gt;Vaccination against Furunculosis&lt;/title&gt;&lt;secondary-title&gt;Fish Vaccination&lt;/secondary-title&gt;&lt;/titles&gt;&lt;pages&gt;15&lt;/pages&gt;&lt;edition&gt;First&lt;/edition&gt;&lt;section&gt;16&lt;/section&gt;&lt;dates&gt;&lt;year&gt;2014&lt;/year&gt;&lt;/dates&gt;&lt;publisher&gt;John Wiley and Sons, Ltd.&lt;/publisher&gt;&lt;orig-pub&gt;\\ACT001CL04FS07\BIOSECURITYDATA$\E Library\Animal Catalogue\M\Midtlyng 2014 EN24677.pdf&lt;/orig-pub&gt;&lt;label&gt;24677&lt;/label&gt;&lt;urls&gt;&lt;/urls&gt;&lt;custom1&gt;sturgeon_BM&lt;/custom1&gt;&lt;/record&gt;&lt;/Cite&gt;&lt;/EndNote&gt;</w:instrText>
      </w:r>
      <w:r w:rsidR="00295283">
        <w:fldChar w:fldCharType="separate"/>
      </w:r>
      <w:r w:rsidR="00295283">
        <w:rPr>
          <w:noProof/>
        </w:rPr>
        <w:t>(Midtlyng 2014)</w:t>
      </w:r>
      <w:r w:rsidR="00295283">
        <w:fldChar w:fldCharType="end"/>
      </w:r>
      <w:r>
        <w:t xml:space="preserve">. However, the vaccine cannot be delivered to very small fish so they may become infected before vaccination </w:t>
      </w:r>
      <w:r w:rsidR="00295283">
        <w:fldChar w:fldCharType="begin">
          <w:fldData xml:space="preserve">PEVuZE5vdGU+PENpdGU+PEF1dGhvcj5IaW5leTwvQXV0aG9yPjxZZWFyPjE5OTU8L1llYXI+PFJl
Y051bT40NjI2OTwvUmVjTnVtPjxJRFRleHQ+MjQ3MzI8L0lEVGV4dD48RGlzcGxheVRleHQ+KEhp
bmV5IDE5OTU7IE1pZHRseW5nIDIwMTQpPC9EaXNwbGF5VGV4dD48cmVjb3JkPjxyZWMtbnVtYmVy
PjQ2MjY5PC9yZWMtbnVtYmVyPjxmb3JlaWduLWtleXM+PGtleSBhcHA9IkVOIiBkYi1pZD0iOTBh
d3d0MjViZHB0d3RlZTI1ZHBweDVqd3ZkZHAyc3RyMHN6IiB0aW1lc3RhbXA9IjE2NTk0MDY3MTQi
IGd1aWQ9IjE2Nzk3MDM5LTY3ZTYtNGZmMi05M2E1LTMxOGZiYTY3YmMzZCI+NDYyNjk8L2tleT48
L2ZvcmVpZ24ta2V5cz48cmVmLXR5cGUgbmFtZT0iSm91cm5hbCBBcnRpY2xlcyI+MTc8L3JlZi10
eXBlPjxjb250cmlidXRvcnM+PGF1dGhvcnM+PGF1dGhvcj5IaW5leSwgTS48L2F1dGhvcj48L2F1
dGhvcnM+PC9jb250cmlidXRvcnM+PHRpdGxlcz48dGl0bGU+RGV0ZWN0aW9uIGFuZCBzdHJlc3Mg
aW5kdWNpYmxlIEZ1cnVuY3Vsb3NpcyBpbiBzYWxtb25pZHMgdmFjY2luYXRlZCB3aXRoIHdhdGVy
IGFuZCBvaWwtYmFzZWQgRnVydW5jdWxvc2lzIHZhY2NpbmVzPC90aXRsZT48c2Vjb25kYXJ5LXRp
dGxlPkJ1bGxldGluIEV1cm9wZWFuIEFzc29jaWF0aW9uIEZpc2ggUGF0aG9sb2dpc3RzPC9zZWNv
bmRhcnktdGl0bGU+PC90aXRsZXM+PHBlcmlvZGljYWw+PGZ1bGwtdGl0bGU+QnVsbGV0aW4gRXVy
b3BlYW4gQXNzb2NpYXRpb24gRmlzaCBQYXRob2xvZ2lzdHM8L2Z1bGwtdGl0bGU+PC9wZXJpb2Rp
Y2FsPjxwYWdlcz45OC05OTwvcGFnZXM+PHZvbHVtZT4xNTwvdm9sdW1lPjxudW1iZXI+MzwvbnVt
YmVyPjxkYXRlcz48eWVhcj4xOTk1PC95ZWFyPjwvZGF0ZXM+PG9yaWctcHViPlxcQUNUMDAxQ0ww
NEZTMDdcQklPU0VDVVJJVFlEQVRBJFxFIExpYnJhcnlcQW5pbWFsIENhdGFsb2d1ZVxIXEhpbmV5
IDE5OTUgRU4yNDczMi5wZGY8L29yaWctcHViPjxsYWJlbD4yNDczMjwvbGFiZWw+PHVybHM+PC91
cmxzPjxjdXN0b20xPnN0dXJnZW9uX0JNPC9jdXN0b20xPjwvcmVjb3JkPjwvQ2l0ZT48Q2l0ZT48
QXV0aG9yPk1pZHRseW5nPC9BdXRob3I+PFllYXI+MjAxNDwvWWVhcj48UmVjTnVtPjQ2MjA5PC9S
ZWNOdW0+PElEVGV4dD4yNDY3NzwvSURUZXh0PjxyZWNvcmQ+PHJlYy1udW1iZXI+NDYyMDk8L3Jl
Yy1udW1iZXI+PGZvcmVpZ24ta2V5cz48a2V5IGFwcD0iRU4iIGRiLWlkPSI5MGF3d3QyNWJkcHR3
dGVlMjVkcHB4NWp3dmRkcDJzdHIwc3oiIHRpbWVzdGFtcD0iMTY1ODg5NDE1MCIgZ3VpZD0iYzRk
NzU0OGYtYTE0My00Y2M4LTk2ZTMtZWY4N2M0YWRmNjk4Ij40NjIwOTwva2V5PjwvZm9yZWlnbi1r
ZXlzPjxyZWYtdHlwZSBuYW1lPSJDaGFwdGVycyI+NTwvcmVmLXR5cGU+PGNvbnRyaWJ1dG9ycz48
YXV0aG9ycz48YXV0aG9yPk1pZHRseW5nLCBQLkouPC9hdXRob3I+PC9hdXRob3JzPjxzZWNvbmRh
cnktYXV0aG9ycz48YXV0aG9yPkd1ZGRpbmcsIFIuPC9hdXRob3I+PGF1dGhvcj5MaWxsZWhhdWcs
IEEuPC9hdXRob3I+PGF1dGhvcj5FdmVuc2VuLCBPLjwvYXV0aG9yPjwvc2Vjb25kYXJ5LWF1dGhv
cnM+PC9jb250cmlidXRvcnM+PHRpdGxlcz48dGl0bGU+VmFjY2luYXRpb24gYWdhaW5zdCBGdXJ1
bmN1bG9zaXM8L3RpdGxlPjxzZWNvbmRhcnktdGl0bGU+RmlzaCBWYWNjaW5hdGlvbjwvc2Vjb25k
YXJ5LXRpdGxlPjwvdGl0bGVzPjxwYWdlcz4xNTwvcGFnZXM+PGVkaXRpb24+Rmlyc3Q8L2VkaXRp
b24+PHNlY3Rpb24+MTY8L3NlY3Rpb24+PGRhdGVzPjx5ZWFyPjIwMTQ8L3llYXI+PC9kYXRlcz48
cHVibGlzaGVyPkpvaG4gV2lsZXkgYW5kIFNvbnMsIEx0ZC48L3B1Ymxpc2hlcj48b3JpZy1wdWI+
XFxBQ1QwMDFDTDA0RlMwN1xCSU9TRUNVUklUWURBVEEkXEUgTGlicmFyeVxBbmltYWwgQ2F0YWxv
Z3VlXE1cTWlkdGx5bmcgMjAxNCBFTjI0Njc3LnBkZjwvb3JpZy1wdWI+PGxhYmVsPjI0Njc3PC9s
YWJlbD48dXJscz48L3VybHM+PGN1c3RvbTE+c3R1cmdlb25fQk08L2N1c3RvbTE+PC9yZWNvcmQ+
PC9DaXRlPjwvRW5kTm90ZT4A
</w:fldData>
        </w:fldChar>
      </w:r>
      <w:r w:rsidR="00295283">
        <w:instrText xml:space="preserve"> ADDIN EN.CITE </w:instrText>
      </w:r>
      <w:r w:rsidR="00295283">
        <w:fldChar w:fldCharType="begin">
          <w:fldData xml:space="preserve">PEVuZE5vdGU+PENpdGU+PEF1dGhvcj5IaW5leTwvQXV0aG9yPjxZZWFyPjE5OTU8L1llYXI+PFJl
Y051bT40NjI2OTwvUmVjTnVtPjxJRFRleHQ+MjQ3MzI8L0lEVGV4dD48RGlzcGxheVRleHQ+KEhp
bmV5IDE5OTU7IE1pZHRseW5nIDIwMTQpPC9EaXNwbGF5VGV4dD48cmVjb3JkPjxyZWMtbnVtYmVy
PjQ2MjY5PC9yZWMtbnVtYmVyPjxmb3JlaWduLWtleXM+PGtleSBhcHA9IkVOIiBkYi1pZD0iOTBh
d3d0MjViZHB0d3RlZTI1ZHBweDVqd3ZkZHAyc3RyMHN6IiB0aW1lc3RhbXA9IjE2NTk0MDY3MTQi
IGd1aWQ9IjE2Nzk3MDM5LTY3ZTYtNGZmMi05M2E1LTMxOGZiYTY3YmMzZCI+NDYyNjk8L2tleT48
L2ZvcmVpZ24ta2V5cz48cmVmLXR5cGUgbmFtZT0iSm91cm5hbCBBcnRpY2xlcyI+MTc8L3JlZi10
eXBlPjxjb250cmlidXRvcnM+PGF1dGhvcnM+PGF1dGhvcj5IaW5leSwgTS48L2F1dGhvcj48L2F1
dGhvcnM+PC9jb250cmlidXRvcnM+PHRpdGxlcz48dGl0bGU+RGV0ZWN0aW9uIGFuZCBzdHJlc3Mg
aW5kdWNpYmxlIEZ1cnVuY3Vsb3NpcyBpbiBzYWxtb25pZHMgdmFjY2luYXRlZCB3aXRoIHdhdGVy
IGFuZCBvaWwtYmFzZWQgRnVydW5jdWxvc2lzIHZhY2NpbmVzPC90aXRsZT48c2Vjb25kYXJ5LXRp
dGxlPkJ1bGxldGluIEV1cm9wZWFuIEFzc29jaWF0aW9uIEZpc2ggUGF0aG9sb2dpc3RzPC9zZWNv
bmRhcnktdGl0bGU+PC90aXRsZXM+PHBlcmlvZGljYWw+PGZ1bGwtdGl0bGU+QnVsbGV0aW4gRXVy
b3BlYW4gQXNzb2NpYXRpb24gRmlzaCBQYXRob2xvZ2lzdHM8L2Z1bGwtdGl0bGU+PC9wZXJpb2Rp
Y2FsPjxwYWdlcz45OC05OTwvcGFnZXM+PHZvbHVtZT4xNTwvdm9sdW1lPjxudW1iZXI+MzwvbnVt
YmVyPjxkYXRlcz48eWVhcj4xOTk1PC95ZWFyPjwvZGF0ZXM+PG9yaWctcHViPlxcQUNUMDAxQ0ww
NEZTMDdcQklPU0VDVVJJVFlEQVRBJFxFIExpYnJhcnlcQW5pbWFsIENhdGFsb2d1ZVxIXEhpbmV5
IDE5OTUgRU4yNDczMi5wZGY8L29yaWctcHViPjxsYWJlbD4yNDczMjwvbGFiZWw+PHVybHM+PC91
cmxzPjxjdXN0b20xPnN0dXJnZW9uX0JNPC9jdXN0b20xPjwvcmVjb3JkPjwvQ2l0ZT48Q2l0ZT48
QXV0aG9yPk1pZHRseW5nPC9BdXRob3I+PFllYXI+MjAxNDwvWWVhcj48UmVjTnVtPjQ2MjA5PC9S
ZWNOdW0+PElEVGV4dD4yNDY3NzwvSURUZXh0PjxyZWNvcmQ+PHJlYy1udW1iZXI+NDYyMDk8L3Jl
Yy1udW1iZXI+PGZvcmVpZ24ta2V5cz48a2V5IGFwcD0iRU4iIGRiLWlkPSI5MGF3d3QyNWJkcHR3
dGVlMjVkcHB4NWp3dmRkcDJzdHIwc3oiIHRpbWVzdGFtcD0iMTY1ODg5NDE1MCIgZ3VpZD0iYzRk
NzU0OGYtYTE0My00Y2M4LTk2ZTMtZWY4N2M0YWRmNjk4Ij40NjIwOTwva2V5PjwvZm9yZWlnbi1r
ZXlzPjxyZWYtdHlwZSBuYW1lPSJDaGFwdGVycyI+NTwvcmVmLXR5cGU+PGNvbnRyaWJ1dG9ycz48
YXV0aG9ycz48YXV0aG9yPk1pZHRseW5nLCBQLkouPC9hdXRob3I+PC9hdXRob3JzPjxzZWNvbmRh
cnktYXV0aG9ycz48YXV0aG9yPkd1ZGRpbmcsIFIuPC9hdXRob3I+PGF1dGhvcj5MaWxsZWhhdWcs
IEEuPC9hdXRob3I+PGF1dGhvcj5FdmVuc2VuLCBPLjwvYXV0aG9yPjwvc2Vjb25kYXJ5LWF1dGhv
cnM+PC9jb250cmlidXRvcnM+PHRpdGxlcz48dGl0bGU+VmFjY2luYXRpb24gYWdhaW5zdCBGdXJ1
bmN1bG9zaXM8L3RpdGxlPjxzZWNvbmRhcnktdGl0bGU+RmlzaCBWYWNjaW5hdGlvbjwvc2Vjb25k
YXJ5LXRpdGxlPjwvdGl0bGVzPjxwYWdlcz4xNTwvcGFnZXM+PGVkaXRpb24+Rmlyc3Q8L2VkaXRp
b24+PHNlY3Rpb24+MTY8L3NlY3Rpb24+PGRhdGVzPjx5ZWFyPjIwMTQ8L3llYXI+PC9kYXRlcz48
cHVibGlzaGVyPkpvaG4gV2lsZXkgYW5kIFNvbnMsIEx0ZC48L3B1Ymxpc2hlcj48b3JpZy1wdWI+
XFxBQ1QwMDFDTDA0RlMwN1xCSU9TRUNVUklUWURBVEEkXEUgTGlicmFyeVxBbmltYWwgQ2F0YWxv
Z3VlXE1cTWlkdGx5bmcgMjAxNCBFTjI0Njc3LnBkZjwvb3JpZy1wdWI+PGxhYmVsPjI0Njc3PC9s
YWJlbD48dXJscz48L3VybHM+PGN1c3RvbTE+c3R1cmdlb25fQk08L2N1c3RvbTE+PC9yZWNvcmQ+
PC9DaXRlPjwvRW5kTm90ZT4A
</w:fldData>
        </w:fldChar>
      </w:r>
      <w:r w:rsidR="00295283">
        <w:instrText xml:space="preserve"> ADDIN EN.CITE.DATA </w:instrText>
      </w:r>
      <w:r w:rsidR="00295283">
        <w:fldChar w:fldCharType="end"/>
      </w:r>
      <w:r w:rsidR="00295283">
        <w:fldChar w:fldCharType="separate"/>
      </w:r>
      <w:r w:rsidR="00295283">
        <w:rPr>
          <w:noProof/>
        </w:rPr>
        <w:t>(Hiney 1995; Midtlyng 2014)</w:t>
      </w:r>
      <w:r w:rsidR="00295283">
        <w:fldChar w:fldCharType="end"/>
      </w:r>
      <w:r>
        <w:t xml:space="preserve">. In addition, the vaccine has been linked to a variety of side effects including health problems, reduced fish production and reduced immune protection at low temperatures </w:t>
      </w:r>
      <w:r w:rsidR="00295283">
        <w:fldChar w:fldCharType="begin">
          <w:fldData xml:space="preserve">PEVuZE5vdGU+PENpdGU+PEF1dGhvcj5NZW5hbnRlYXUtTGVkb3VibGU8L0F1dGhvcj48WWVhcj4y
MDE2PC9ZZWFyPjxSZWNOdW0+MTgyNDQ8L1JlY051bT48SURUZXh0PjE3NzQ5PC9JRFRleHQ+PERp
c3BsYXlUZXh0PihNZW5hbnRlYXUtTGVkb3VibGUgZXQgYWwuIDIwMTY7IE1pZHRseW5nIDIwMTQp
PC9EaXNwbGF5VGV4dD48cmVjb3JkPjxyZWMtbnVtYmVyPjE4MjQ0PC9yZWMtbnVtYmVyPjxmb3Jl
aWduLWtleXM+PGtleSBhcHA9IkVOIiBkYi1pZD0iOTBhd3d0MjViZHB0d3RlZTI1ZHBweDVqd3Zk
ZHAyc3RyMHN6IiB0aW1lc3RhbXA9IjE2NTIzOTgyODIiIGd1aWQ9IjYzMmNiYWMyLTNkNGYtNDJk
Mi05ZjZjLWExMTY1ODk2MzMxZCI+MTgyNDQ8L2tleT48L2ZvcmVpZ24ta2V5cz48cmVmLXR5cGUg
bmFtZT0iSm91cm5hbCBBcnRpY2xlcyI+MTc8L3JlZi10eXBlPjxjb250cmlidXRvcnM+PGF1dGhv
cnM+PGF1dGhvcj5NZW5hbnRlYXUtTGVkb3VibGUsIFMuPC9hdXRob3I+PGF1dGhvcj5LdW1hciwg
Ry48L2F1dGhvcj48YXV0aG9yPlNhbGVoLCBNLjwvYXV0aG9yPjxhdXRob3I+RWwtTWF0Ym91bGks
IE0uPC9hdXRob3I+PC9hdXRob3JzPjwvY29udHJpYnV0b3JzPjx0aXRsZXM+PHRpdGxlPjxzdHls
ZSBmYWNlPSJpdGFsaWMiIGZvbnQ9ImRlZmF1bHQiIHNpemU9IjEwMCUiPkFlcm9tb25hcyBzYWxt
b25pY2lkYTwvc3R5bGU+PHN0eWxlIGZhY2U9Im5vcm1hbCIgZm9udD0iZGVmYXVsdCIgc2l6ZT0i
MTAwJSI+OiB1cGRhdGVzIG9uIGFuIG9sZCBhY3F1YWludGFuY2U8L3N0eWxlPjwvdGl0bGU+PHNl
Y29uZGFyeS10aXRsZT5EaXNlYXNlcyBvZiBBcXVhdGljIE9yZ2FuaXNtczwvc2Vjb25kYXJ5LXRp
dGxlPjwvdGl0bGVzPjxwZXJpb2RpY2FsPjxmdWxsLXRpdGxlPkRpc2Vhc2VzIG9mIEFxdWF0aWMg
T3JnYW5pc21zPC9mdWxsLXRpdGxlPjwvcGVyaW9kaWNhbD48cGFnZXM+NDktNjg8L3BhZ2VzPjx2
b2x1bWU+MTIwPC92b2x1bWU+PG51bWJlcj4xPC9udW1iZXI+PGtleXdvcmRzPjxrZXl3b3JkPkZ1
cnVuY3Vsb3Npczwva2V5d29yZD48a2V5d29yZD5BdHlwaWNhbCBpc29sYXRlczwva2V5d29yZD48
a2V5d29yZD5DbGluaWNhbCBzaWduczwva2V5d29yZD48a2V5d29yZD5EaWFnbm9zaXM8L2tleXdv
cmQ+PGtleXdvcmQ+UHJvYmlvdGljczwva2V5d29yZD48a2V5d29yZD5WaXJ1bGVuY2UgbWVjaGFu
aXNtczwva2V5d29yZD48L2tleXdvcmRzPjxkYXRlcz48eWVhcj4yMDE2PC95ZWFyPjxwdWItZGF0
ZXM+PGRhdGU+OCBKdWx5IDIwMTY8L2RhdGU+PC9wdWItZGF0ZXM+PC9kYXRlcz48b3JpZy1wdWI+
XFxBQ1QwMDFDTDA0RlMwN1xCSU9TRUNVUklUWURBVEEkXEUgTGlicmFyeVxBbmltYWwgQ2F0YWxv
Z3VlXE1cTWVuYW50ZWF1LUxlZG91YmxlIGV0IGFsIDIwMTYgRU4xNzc0OS5wZGY8L29yaWctcHVi
PjxsYWJlbD4xNzc0OTwvbGFiZWw+PHVybHM+PC91cmxzPjxjdXN0b20xPmdtPC9jdXN0b20xPjxl
bGVjdHJvbmljLXJlc291cmNlLW51bT5odHRwczovL2RvaS5vcmcvMTAuMzM1NC9kYW8wMzAwNjwv
ZWxlY3Ryb25pYy1yZXNvdXJjZS1udW0+PC9yZWNvcmQ+PC9DaXRlPjxDaXRlPjxBdXRob3I+TWlk
dGx5bmc8L0F1dGhvcj48WWVhcj4yMDE0PC9ZZWFyPjxSZWNOdW0+NDYyMDk8L1JlY051bT48SURU
ZXh0PjI0Njc3PC9JRFRleHQ+PHJlY29yZD48cmVjLW51bWJlcj40NjIwOTwvcmVjLW51bWJlcj48
Zm9yZWlnbi1rZXlzPjxrZXkgYXBwPSJFTiIgZGItaWQ9IjkwYXd3dDI1YmRwdHd0ZWUyNWRwcHg1
and2ZGRwMnN0cjBzeiIgdGltZXN0YW1wPSIxNjU4ODk0MTUwIiBndWlkPSJjNGQ3NTQ4Zi1hMTQz
LTRjYzgtOTZlMy1lZjg3YzRhZGY2OTgiPjQ2MjA5PC9rZXk+PC9mb3JlaWduLWtleXM+PHJlZi10
eXBlIG5hbWU9IkNoYXB0ZXJzIj41PC9yZWYtdHlwZT48Y29udHJpYnV0b3JzPjxhdXRob3JzPjxh
dXRob3I+TWlkdGx5bmcsIFAuSi48L2F1dGhvcj48L2F1dGhvcnM+PHNlY29uZGFyeS1hdXRob3Jz
PjxhdXRob3I+R3VkZGluZywgUi48L2F1dGhvcj48YXV0aG9yPkxpbGxlaGF1ZywgQS48L2F1dGhv
cj48YXV0aG9yPkV2ZW5zZW4sIE8uPC9hdXRob3I+PC9zZWNvbmRhcnktYXV0aG9ycz48L2NvbnRy
aWJ1dG9ycz48dGl0bGVzPjx0aXRsZT5WYWNjaW5hdGlvbiBhZ2FpbnN0IEZ1cnVuY3Vsb3Npczwv
dGl0bGU+PHNlY29uZGFyeS10aXRsZT5GaXNoIFZhY2NpbmF0aW9uPC9zZWNvbmRhcnktdGl0bGU+
PC90aXRsZXM+PHBhZ2VzPjE1PC9wYWdlcz48ZWRpdGlvbj5GaXJzdDwvZWRpdGlvbj48c2VjdGlv
bj4xNjwvc2VjdGlvbj48ZGF0ZXM+PHllYXI+MjAxNDwveWVhcj48L2RhdGVzPjxwdWJsaXNoZXI+
Sm9obiBXaWxleSBhbmQgU29ucywgTHRkLjwvcHVibGlzaGVyPjxvcmlnLXB1Yj5cXEFDVDAwMUNM
MDRGUzA3XEJJT1NFQ1VSSVRZREFUQSRcRSBMaWJyYXJ5XEFuaW1hbCBDYXRhbG9ndWVcTVxNaWR0
bHluZyAyMDE0IEVOMjQ2NzcucGRmPC9vcmlnLXB1Yj48bGFiZWw+MjQ2Nzc8L2xhYmVsPjx1cmxz
PjwvdXJscz48Y3VzdG9tMT5zdHVyZ2Vvbl9CTTwvY3VzdG9tMT48L3JlY29yZD48L0NpdGU+PC9F
bmROb3RlPn==
</w:fldData>
        </w:fldChar>
      </w:r>
      <w:r w:rsidR="00295283">
        <w:instrText xml:space="preserve"> ADDIN EN.CITE </w:instrText>
      </w:r>
      <w:r w:rsidR="00295283">
        <w:fldChar w:fldCharType="begin">
          <w:fldData xml:space="preserve">PEVuZE5vdGU+PENpdGU+PEF1dGhvcj5NZW5hbnRlYXUtTGVkb3VibGU8L0F1dGhvcj48WWVhcj4y
MDE2PC9ZZWFyPjxSZWNOdW0+MTgyNDQ8L1JlY051bT48SURUZXh0PjE3NzQ5PC9JRFRleHQ+PERp
c3BsYXlUZXh0PihNZW5hbnRlYXUtTGVkb3VibGUgZXQgYWwuIDIwMTY7IE1pZHRseW5nIDIwMTQp
PC9EaXNwbGF5VGV4dD48cmVjb3JkPjxyZWMtbnVtYmVyPjE4MjQ0PC9yZWMtbnVtYmVyPjxmb3Jl
aWduLWtleXM+PGtleSBhcHA9IkVOIiBkYi1pZD0iOTBhd3d0MjViZHB0d3RlZTI1ZHBweDVqd3Zk
ZHAyc3RyMHN6IiB0aW1lc3RhbXA9IjE2NTIzOTgyODIiIGd1aWQ9IjYzMmNiYWMyLTNkNGYtNDJk
Mi05ZjZjLWExMTY1ODk2MzMxZCI+MTgyNDQ8L2tleT48L2ZvcmVpZ24ta2V5cz48cmVmLXR5cGUg
bmFtZT0iSm91cm5hbCBBcnRpY2xlcyI+MTc8L3JlZi10eXBlPjxjb250cmlidXRvcnM+PGF1dGhv
cnM+PGF1dGhvcj5NZW5hbnRlYXUtTGVkb3VibGUsIFMuPC9hdXRob3I+PGF1dGhvcj5LdW1hciwg
Ry48L2F1dGhvcj48YXV0aG9yPlNhbGVoLCBNLjwvYXV0aG9yPjxhdXRob3I+RWwtTWF0Ym91bGks
IE0uPC9hdXRob3I+PC9hdXRob3JzPjwvY29udHJpYnV0b3JzPjx0aXRsZXM+PHRpdGxlPjxzdHls
ZSBmYWNlPSJpdGFsaWMiIGZvbnQ9ImRlZmF1bHQiIHNpemU9IjEwMCUiPkFlcm9tb25hcyBzYWxt
b25pY2lkYTwvc3R5bGU+PHN0eWxlIGZhY2U9Im5vcm1hbCIgZm9udD0iZGVmYXVsdCIgc2l6ZT0i
MTAwJSI+OiB1cGRhdGVzIG9uIGFuIG9sZCBhY3F1YWludGFuY2U8L3N0eWxlPjwvdGl0bGU+PHNl
Y29uZGFyeS10aXRsZT5EaXNlYXNlcyBvZiBBcXVhdGljIE9yZ2FuaXNtczwvc2Vjb25kYXJ5LXRp
dGxlPjwvdGl0bGVzPjxwZXJpb2RpY2FsPjxmdWxsLXRpdGxlPkRpc2Vhc2VzIG9mIEFxdWF0aWMg
T3JnYW5pc21zPC9mdWxsLXRpdGxlPjwvcGVyaW9kaWNhbD48cGFnZXM+NDktNjg8L3BhZ2VzPjx2
b2x1bWU+MTIwPC92b2x1bWU+PG51bWJlcj4xPC9udW1iZXI+PGtleXdvcmRzPjxrZXl3b3JkPkZ1
cnVuY3Vsb3Npczwva2V5d29yZD48a2V5d29yZD5BdHlwaWNhbCBpc29sYXRlczwva2V5d29yZD48
a2V5d29yZD5DbGluaWNhbCBzaWduczwva2V5d29yZD48a2V5d29yZD5EaWFnbm9zaXM8L2tleXdv
cmQ+PGtleXdvcmQ+UHJvYmlvdGljczwva2V5d29yZD48a2V5d29yZD5WaXJ1bGVuY2UgbWVjaGFu
aXNtczwva2V5d29yZD48L2tleXdvcmRzPjxkYXRlcz48eWVhcj4yMDE2PC95ZWFyPjxwdWItZGF0
ZXM+PGRhdGU+OCBKdWx5IDIwMTY8L2RhdGU+PC9wdWItZGF0ZXM+PC9kYXRlcz48b3JpZy1wdWI+
XFxBQ1QwMDFDTDA0RlMwN1xCSU9TRUNVUklUWURBVEEkXEUgTGlicmFyeVxBbmltYWwgQ2F0YWxv
Z3VlXE1cTWVuYW50ZWF1LUxlZG91YmxlIGV0IGFsIDIwMTYgRU4xNzc0OS5wZGY8L29yaWctcHVi
PjxsYWJlbD4xNzc0OTwvbGFiZWw+PHVybHM+PC91cmxzPjxjdXN0b20xPmdtPC9jdXN0b20xPjxl
bGVjdHJvbmljLXJlc291cmNlLW51bT5odHRwczovL2RvaS5vcmcvMTAuMzM1NC9kYW8wMzAwNjwv
ZWxlY3Ryb25pYy1yZXNvdXJjZS1udW0+PC9yZWNvcmQ+PC9DaXRlPjxDaXRlPjxBdXRob3I+TWlk
dGx5bmc8L0F1dGhvcj48WWVhcj4yMDE0PC9ZZWFyPjxSZWNOdW0+NDYyMDk8L1JlY051bT48SURU
ZXh0PjI0Njc3PC9JRFRleHQ+PHJlY29yZD48cmVjLW51bWJlcj40NjIwOTwvcmVjLW51bWJlcj48
Zm9yZWlnbi1rZXlzPjxrZXkgYXBwPSJFTiIgZGItaWQ9IjkwYXd3dDI1YmRwdHd0ZWUyNWRwcHg1
and2ZGRwMnN0cjBzeiIgdGltZXN0YW1wPSIxNjU4ODk0MTUwIiBndWlkPSJjNGQ3NTQ4Zi1hMTQz
LTRjYzgtOTZlMy1lZjg3YzRhZGY2OTgiPjQ2MjA5PC9rZXk+PC9mb3JlaWduLWtleXM+PHJlZi10
eXBlIG5hbWU9IkNoYXB0ZXJzIj41PC9yZWYtdHlwZT48Y29udHJpYnV0b3JzPjxhdXRob3JzPjxh
dXRob3I+TWlkdGx5bmcsIFAuSi48L2F1dGhvcj48L2F1dGhvcnM+PHNlY29uZGFyeS1hdXRob3Jz
PjxhdXRob3I+R3VkZGluZywgUi48L2F1dGhvcj48YXV0aG9yPkxpbGxlaGF1ZywgQS48L2F1dGhv
cj48YXV0aG9yPkV2ZW5zZW4sIE8uPC9hdXRob3I+PC9zZWNvbmRhcnktYXV0aG9ycz48L2NvbnRy
aWJ1dG9ycz48dGl0bGVzPjx0aXRsZT5WYWNjaW5hdGlvbiBhZ2FpbnN0IEZ1cnVuY3Vsb3Npczwv
dGl0bGU+PHNlY29uZGFyeS10aXRsZT5GaXNoIFZhY2NpbmF0aW9uPC9zZWNvbmRhcnktdGl0bGU+
PC90aXRsZXM+PHBhZ2VzPjE1PC9wYWdlcz48ZWRpdGlvbj5GaXJzdDwvZWRpdGlvbj48c2VjdGlv
bj4xNjwvc2VjdGlvbj48ZGF0ZXM+PHllYXI+MjAxNDwveWVhcj48L2RhdGVzPjxwdWJsaXNoZXI+
Sm9obiBXaWxleSBhbmQgU29ucywgTHRkLjwvcHVibGlzaGVyPjxvcmlnLXB1Yj5cXEFDVDAwMUNM
MDRGUzA3XEJJT1NFQ1VSSVRZREFUQSRcRSBMaWJyYXJ5XEFuaW1hbCBDYXRhbG9ndWVcTVxNaWR0
bHluZyAyMDE0IEVOMjQ2NzcucGRmPC9vcmlnLXB1Yj48bGFiZWw+MjQ2Nzc8L2xhYmVsPjx1cmxz
PjwvdXJscz48Y3VzdG9tMT5zdHVyZ2Vvbl9CTTwvY3VzdG9tMT48L3JlY29yZD48L0NpdGU+PC9F
bmROb3RlPn==
</w:fldData>
        </w:fldChar>
      </w:r>
      <w:r w:rsidR="00295283">
        <w:instrText xml:space="preserve"> ADDIN EN.CITE.DATA </w:instrText>
      </w:r>
      <w:r w:rsidR="00295283">
        <w:fldChar w:fldCharType="end"/>
      </w:r>
      <w:r w:rsidR="00295283">
        <w:fldChar w:fldCharType="separate"/>
      </w:r>
      <w:r w:rsidR="00295283">
        <w:rPr>
          <w:noProof/>
        </w:rPr>
        <w:t>(Menanteau-Ledouble et al. 2016; Midtlyng 2014)</w:t>
      </w:r>
      <w:r w:rsidR="00295283">
        <w:fldChar w:fldCharType="end"/>
      </w:r>
      <w:r>
        <w:t xml:space="preserve">. The effectiveness of the classical bacterin vaccine in non-salmonid species is still unclear. An experimental study did show that </w:t>
      </w:r>
      <w:r w:rsidRPr="00DA3FB0">
        <w:rPr>
          <w:rStyle w:val="Emphasis"/>
        </w:rPr>
        <w:t>A. baerii</w:t>
      </w:r>
      <w:r>
        <w:t xml:space="preserve"> (Siberian sturgeon) (40 g, 2 months old) exposed to a bacterin vaccine could induce anti-typical </w:t>
      </w:r>
      <w:r w:rsidRPr="00B33EFD">
        <w:rPr>
          <w:rStyle w:val="Emphasis"/>
        </w:rPr>
        <w:t>A.</w:t>
      </w:r>
      <w:r>
        <w:rPr>
          <w:rStyle w:val="Emphasis"/>
        </w:rPr>
        <w:t> </w:t>
      </w:r>
      <w:r w:rsidRPr="00B33EFD">
        <w:rPr>
          <w:rStyle w:val="Emphasis"/>
        </w:rPr>
        <w:t>salmonicida</w:t>
      </w:r>
      <w:r>
        <w:t xml:space="preserve"> antibodies but it is unclear if it is being used commercially </w:t>
      </w:r>
      <w:r w:rsidR="00295283">
        <w:fldChar w:fldCharType="begin"/>
      </w:r>
      <w:r w:rsidR="00295283">
        <w:instrText xml:space="preserve"> ADDIN EN.CITE &lt;EndNote&gt;&lt;Cite&gt;&lt;Author&gt;Kolman&lt;/Author&gt;&lt;Year&gt;2002&lt;/Year&gt;&lt;RecNum&gt;9074&lt;/RecNum&gt;&lt;IDText&gt;18240&lt;/IDText&gt;&lt;DisplayText&gt;(Kolman 2002)&lt;/DisplayText&gt;&lt;record&gt;&lt;rec-number&gt;9074&lt;/rec-number&gt;&lt;foreign-keys&gt;&lt;key app="EN" db-id="90awwt25bdptwtee25dppx5jwvddp2str0sz" timestamp="1652397337" guid="4929f2e6-16bf-4f21-8189-a4ce4bc913fe"&gt;9074&lt;/key&gt;&lt;/foreign-keys&gt;&lt;ref-type name="Journal Articles"&gt;17&lt;/ref-type&gt;&lt;contributors&gt;&lt;authors&gt;&lt;author&gt;Kolman, H.&lt;/author&gt;&lt;/authors&gt;&lt;/contributors&gt;&lt;titles&gt;&lt;title&gt;Primary humoral immune response in Siberian sturgeon after exposure to anti-furunculosis bacterin&lt;/title&gt;&lt;secondary-title&gt;Czech Journal of Animal Science&lt;/secondary-title&gt;&lt;/titles&gt;&lt;periodical&gt;&lt;full-title&gt;Czech Journal of Animal Science&lt;/full-title&gt;&lt;/periodical&gt;&lt;pages&gt;183-188&lt;/pages&gt;&lt;volume&gt;47&lt;/volume&gt;&lt;number&gt;5&lt;/number&gt;&lt;dates&gt;&lt;year&gt;2002&lt;/year&gt;&lt;/dates&gt;&lt;orig-pub&gt;\\ACT001CL04FS07\BIOSECURITYDATA$\E Library\Animal Catalogue\K\Kolman 2002 EN18240.pdf&lt;/orig-pub&gt;&lt;label&gt;18240&lt;/label&gt;&lt;urls&gt;&lt;/urls&gt;&lt;custom1&gt;KG&lt;/custom1&gt;&lt;electronic-resource-num&gt;http://citeseerx.ist.psu.edu/viewdoc/download?doi=10.1.1.578.6865&amp;amp;rep=rep1&amp;amp;type=pdf&lt;/electronic-resource-num&gt;&lt;/record&gt;&lt;/Cite&gt;&lt;/EndNote&gt;</w:instrText>
      </w:r>
      <w:r w:rsidR="00295283">
        <w:fldChar w:fldCharType="separate"/>
      </w:r>
      <w:r w:rsidR="00295283">
        <w:rPr>
          <w:noProof/>
        </w:rPr>
        <w:t>(Kolman 2002)</w:t>
      </w:r>
      <w:r w:rsidR="00295283">
        <w:fldChar w:fldCharType="end"/>
      </w:r>
      <w:r>
        <w:t>.</w:t>
      </w:r>
    </w:p>
    <w:p w14:paraId="02B874DD" w14:textId="7D33D977" w:rsidR="0085172F" w:rsidRPr="00D80338" w:rsidRDefault="0085172F" w:rsidP="0085172F">
      <w:r>
        <w:t>I</w:t>
      </w:r>
      <w:r w:rsidRPr="005A6F17">
        <w:t>mproved management and husbandry practices</w:t>
      </w:r>
      <w:r>
        <w:t xml:space="preserve"> </w:t>
      </w:r>
      <w:r w:rsidRPr="005A6F17">
        <w:t>have led to decreased mortality rates and outbreaks of clinical disease</w:t>
      </w:r>
      <w:r>
        <w:t xml:space="preserve"> </w:t>
      </w:r>
      <w:r w:rsidR="00295283">
        <w:fldChar w:fldCharType="begin"/>
      </w:r>
      <w:r w:rsidR="00295283">
        <w:instrText xml:space="preserve"> ADDIN EN.CITE &lt;EndNote&gt;&lt;Cite&gt;&lt;Author&gt;Agriculture&lt;/Author&gt;&lt;Year&gt;2009&lt;/Year&gt;&lt;RecNum&gt;23163&lt;/RecNum&gt;&lt;IDText&gt;24525&lt;/IDText&gt;&lt;DisplayText&gt;(Agriculture 2009)&lt;/DisplayText&gt;&lt;record&gt;&lt;rec-number&gt;23163&lt;/rec-number&gt;&lt;foreign-keys&gt;&lt;key app="EN" db-id="90awwt25bdptwtee25dppx5jwvddp2str0sz" timestamp="1652399032" guid="2ff87ac4-7619-4472-9937-3975d100b54d"&gt;23163&lt;/key&gt;&lt;/foreign-keys&gt;&lt;ref-type name="Electronic Book Section"&gt;60&lt;/ref-type&gt;&lt;contributors&gt;&lt;authors&gt;&lt;author&gt;Department of Agriculture&lt;/author&gt;&lt;/authors&gt;&lt;/contributors&gt;&lt;titles&gt;&lt;title&gt;Furunculosis (Version 2.0)&lt;/title&gt;&lt;secondary-title&gt;Australian Aquatic Veterinary Emergency Plan (AQUAVETPLAN)&lt;/secondary-title&gt;&lt;/titles&gt;&lt;dates&gt;&lt;year&gt;2009&lt;/year&gt;&lt;pub-dates&gt;&lt;date&gt;10 March 2022&lt;/date&gt;&lt;/pub-dates&gt;&lt;/dates&gt;&lt;pub-location&gt;Canberra, ACT&lt;/pub-location&gt;&lt;publisher&gt;Australian Government Department of Agriculture&lt;/publisher&gt;&lt;orig-pub&gt;\\Act001cl04fs07\biosecuritydata$\E Library\Animal Catalogue\D\Department of Agriculture 2009 EN24525.pdf&lt;/orig-pub&gt;&lt;label&gt;24525&lt;/label&gt;&lt;urls&gt;&lt;/urls&gt;&lt;custom1&gt;Sturgeon_BM&lt;/custom1&gt;&lt;electronic-resource-num&gt;www.agriculture.gov.au/animal-plant-health/aquatic/aquavetplan&lt;/electronic-resource-num&gt;&lt;/record&gt;&lt;/Cite&gt;&lt;/EndNote&gt;</w:instrText>
      </w:r>
      <w:r w:rsidR="00295283">
        <w:fldChar w:fldCharType="separate"/>
      </w:r>
      <w:r w:rsidR="00295283">
        <w:rPr>
          <w:noProof/>
        </w:rPr>
        <w:t>(Agriculture 2009)</w:t>
      </w:r>
      <w:r w:rsidR="00295283">
        <w:fldChar w:fldCharType="end"/>
      </w:r>
      <w:r w:rsidRPr="005A6F17">
        <w:t>.</w:t>
      </w:r>
      <w:r>
        <w:t xml:space="preserve"> For example, reducing stocking density has been shown to reduce mortalities during a furunculosis outbreak </w:t>
      </w:r>
      <w:r w:rsidR="00295283">
        <w:fldChar w:fldCharType="begin"/>
      </w:r>
      <w:r w:rsidR="00295283">
        <w:instrText xml:space="preserve"> ADDIN EN.CITE &lt;EndNote&gt;&lt;Cite&gt;&lt;Author&gt;Glenn&lt;/Author&gt;&lt;Year&gt;2006&lt;/Year&gt;&lt;RecNum&gt;46293&lt;/RecNum&gt;&lt;IDText&gt;24756&lt;/IDText&gt;&lt;DisplayText&gt;(Glenn &amp;amp; Taylor 2006)&lt;/DisplayText&gt;&lt;record&gt;&lt;rec-number&gt;46293&lt;/rec-number&gt;&lt;foreign-keys&gt;&lt;key app="EN" db-id="90awwt25bdptwtee25dppx5jwvddp2str0sz" timestamp="1659406717" guid="79d94ef3-434b-4ba0-8a25-6e21aabc12d2"&gt;46293&lt;/key&gt;&lt;/foreign-keys&gt;&lt;ref-type name="Journal Articles"&gt;17&lt;/ref-type&gt;&lt;contributors&gt;&lt;authors&gt;&lt;author&gt;Glenn, R.A.&lt;/author&gt;&lt;author&gt;Taylor, P.W.&lt;/author&gt;&lt;/authors&gt;&lt;/contributors&gt;&lt;titles&gt;&lt;title&gt;Population Thinning to Control Furunculosis in Steelhead&lt;/title&gt;&lt;secondary-title&gt;North American Journal of Aquaculture&lt;/secondary-title&gt;&lt;/titles&gt;&lt;periodical&gt;&lt;full-title&gt;North American Journal of Aquaculture&lt;/full-title&gt;&lt;/periodical&gt;&lt;pages&gt;355-358&lt;/pages&gt;&lt;volume&gt;68&lt;/volume&gt;&lt;dates&gt;&lt;year&gt;2006&lt;/year&gt;&lt;/dates&gt;&lt;orig-pub&gt;\\ACT001CL04FS07\BIOSECURITYDATA$\E Library\Animal Catalogue\G\Glenn and Taylor 2006 EN24756.pdf&lt;/orig-pub&gt;&lt;label&gt;24756&lt;/label&gt;&lt;urls&gt;&lt;/urls&gt;&lt;custom1&gt;sturgeon_BM&lt;/custom1&gt;&lt;electronic-resource-num&gt;https://doi.org/10.1577/A05-086.1&lt;/electronic-resource-num&gt;&lt;/record&gt;&lt;/Cite&gt;&lt;/EndNote&gt;</w:instrText>
      </w:r>
      <w:r w:rsidR="00295283">
        <w:fldChar w:fldCharType="separate"/>
      </w:r>
      <w:r w:rsidR="00295283">
        <w:rPr>
          <w:noProof/>
        </w:rPr>
        <w:t>(Glenn &amp; Taylor 2006)</w:t>
      </w:r>
      <w:r w:rsidR="00295283">
        <w:fldChar w:fldCharType="end"/>
      </w:r>
      <w:r>
        <w:t xml:space="preserve">. Stocking of farms with fertilised eggs or fish that have been certified to be free of typical </w:t>
      </w:r>
      <w:r w:rsidRPr="00B33EFD">
        <w:rPr>
          <w:rStyle w:val="Emphasis"/>
        </w:rPr>
        <w:t>A.</w:t>
      </w:r>
      <w:r>
        <w:rPr>
          <w:rStyle w:val="Emphasis"/>
        </w:rPr>
        <w:t> </w:t>
      </w:r>
      <w:r w:rsidRPr="00B33EFD">
        <w:rPr>
          <w:rStyle w:val="Emphasis"/>
        </w:rPr>
        <w:t>salmonicida</w:t>
      </w:r>
      <w:r>
        <w:t xml:space="preserve">, treating incoming culture water by ultraviolet irradiation or ozonation, fallowing of aquaculture sites, and education of personnel can also reduce significant sources of potential contamination and prevent disease </w:t>
      </w:r>
      <w:r w:rsidR="00295283">
        <w:fldChar w:fldCharType="begin">
          <w:fldData xml:space="preserve">PEVuZE5vdGU+PENpdGU+PEF1dGhvcj5Cb2lseTwvQXV0aG9yPjxZZWFyPjIwMTk8L1llYXI+PFJl
Y051bT40NTk3NTwvUmVjTnVtPjxJRFRleHQ+MjMyNDQ8L0lEVGV4dD48RGlzcGxheVRleHQ+KEJv
aWx5LCBNYWxjb2xtICZhbXA7IEpvaG5zb24gMjAxOTsgQ2lwcmlhbm8gJmFtcDsgQnVsbG9jayAy
MDAxOyBTa2FsbCAmYW1wOyBPbGVzZW4gMjAxMSk8L0Rpc3BsYXlUZXh0PjxyZWNvcmQ+PHJlYy1u
dW1iZXI+NDU5NzU8L3JlYy1udW1iZXI+PGZvcmVpZ24ta2V5cz48a2V5IGFwcD0iRU4iIGRiLWlk
PSI5MGF3d3QyNWJkcHR3dGVlMjVkcHB4NWp3dmRkcDJzdHIwc3oiIHRpbWVzdGFtcD0iMTY1NjAy
NTUyOSIgZ3VpZD0iNDcyMDc2NjAtMTAwYy00Mzg1LWExNzgtMmQ3ZGJlMjllMTc2Ij40NTk3NTwv
a2V5PjwvZm9yZWlnbi1rZXlzPjxyZWYtdHlwZSBuYW1lPSJFbGVjdHJvbmljIFB1YmxpY2F0aW9u
Ij40NDwvcmVmLXR5cGU+PGNvbnRyaWJ1dG9ycz48YXV0aG9ycz48YXV0aG9yPkJvaWx5LCBGLjwv
YXV0aG9yPjxhdXRob3I+TWFsY29sbSwgRy48L2F1dGhvcj48YXV0aG9yPkpvaG5zb24sIFMuIEMu
PC9hdXRob3I+PC9hdXRob3JzPjwvY29udHJpYnV0b3JzPjx0aXRsZXM+PHRpdGxlPjxzdHlsZSBm
YWNlPSJub3JtYWwiIGZvbnQ9ImRlZmF1bHQiIHNpemU9IjEwMCUiPkNoYXJhY3Rlcml6YXRpb24g
b2YgPC9zdHlsZT48c3R5bGUgZmFjZT0iaXRhbGljIiBmb250PSJkZWZhdWx0IiBzaXplPSIxMDAl
Ij5BZXJvbW9uYXMgc2FsbW9uaWNpZGE8L3N0eWxlPjxzdHlsZSBmYWNlPSJub3JtYWwiIGZvbnQ9
ImRlZmF1bHQiIHNpemU9IjEwMCUiPiBhbmQgZnVydW5jdWxvc2lzIHRvIGluZm9ybSBwYXRob2dl
biB0cmFuc2ZlciByaXNrIGFzc2Vzc21lbnRzIGluIEJyaXRpc2ggQ29sdW1iaWE8L3N0eWxlPjwv
dGl0bGU+PHNlY29uZGFyeS10aXRsZT5UaGUgQ2FuYWRpYW4gU2NpZW5jZSBBZHZpc29yeSBTZWNy
ZXRhcmlhdDwvc2Vjb25kYXJ5LXRpdGxlPjwvdGl0bGVzPjxwYWdlcz4xLTQ1PC9wYWdlcz48dm9s
dW1lPlJlc2VhcmNoIERvY3VtZW50IDIwMTkvMDE2PC92b2x1bWU+PGRhdGVzPjx5ZWFyPjIwMTk8
L3llYXI+PHB1Yi1kYXRlcz48ZGF0ZT4yNCBKdW5lIDIwMjI8L2RhdGU+PC9wdWItZGF0ZXM+PC9k
YXRlcz48cHViLWxvY2F0aW9uPk90YXdhPC9wdWItbG9jYXRpb24+PHB1Ymxpc2hlcj5GaXNoZXJp
ZXMgYW5kIE9jZWFucyBDYW5hZGEsIENhbmFkaWFuIFNjaWVuY2UgQWR2aXNvcnkgU2VjcmV0YXJp
YXQ8L3B1Ymxpc2hlcj48b3JpZy1wdWI+XFxBQ1QwMDFDTDA0RlMwN1xCSU9TRUNVUklUWURBVEEk
XEUgTGlicmFyeVxBbmltYWwgQ2F0YWxvZ3VlXEJcQm9pbHkgZXQgYWwgMjAxOSBFTjIzMjQ0LnBk
Zjwvb3JpZy1wdWI+PGlzYm4+MTkxOS01MDQ0PC9pc2JuPjxsYWJlbD4yMzI0NDwvbGFiZWw+PHVy
bHM+PC91cmxzPjxjdXN0b20xPlN0dXJnZW9uX1lHQzwvY3VzdG9tMT48ZWxlY3Ryb25pYy1yZXNv
dXJjZS1udW0+aHR0cHM6Ly93YXZlcy12YWd1ZXMuZGZvLW1wby5nYy5jYS9MaWJyYXJ5LzQwODUy
NjExLnBkZjwvZWxlY3Ryb25pYy1yZXNvdXJjZS1udW0+PC9yZWNvcmQ+PC9DaXRlPjxDaXRlPjxB
dXRob3I+Q2lwcmlhbm88L0F1dGhvcj48WWVhcj4yMDAxPC9ZZWFyPjxSZWNOdW0+NDYwMzI8L1Jl
Y051bT48SURUZXh0PjIzMjgwPC9JRFRleHQ+PHJlY29yZD48cmVjLW51bWJlcj40NjAzMjwvcmVj
LW51bWJlcj48Zm9yZWlnbi1rZXlzPjxrZXkgYXBwPSJFTiIgZGItaWQ9IjkwYXd3dDI1YmRwdHd0
ZWUyNWRwcHg1and2ZGRwMnN0cjBzeiIgdGltZXN0YW1wPSIxNjU2OTkxNjkzIiBndWlkPSI1Mjc5
Zjk1Ni0zNzA4LTQ4OTctODExYy1hNDg1YjdiZTc2N2IiPjQ2MDMyPC9rZXk+PC9mb3JlaWduLWtl
eXM+PHJlZi10eXBlIG5hbWU9IkVsZWN0cm9uaWMgUHVibGljYXRpb24iPjQ0PC9yZWYtdHlwZT48
Y29udHJpYnV0b3JzPjxhdXRob3JzPjxhdXRob3I+Q2lwcmlhbm8sIFIuIEMuPC9hdXRob3I+PGF1
dGhvcj5CdWxsb2NrLCBHLiBMLjwvYXV0aG9yPjwvYXV0aG9ycz48L2NvbnRyaWJ1dG9ycz48dGl0
bGVzPjx0aXRsZT48c3R5bGUgZmFjZT0ibm9ybWFsIiBmb250PSJkZWZhdWx0IiBzaXplPSIxMDAl
Ij5GdXJ1bmN1bG9zaXMgYW5kIG90aGVyIGRpc2Vhc2VzIGNhdXNlZCBieTwvc3R5bGU+PHN0eWxl
IGZhY2U9Iml0YWxpYyIgZm9udD0iZGVmYXVsdCIgc2l6ZT0iMTAwJSI+IEFlcm9tb25hcyBzYWxt
b25pY2lkYTwvc3R5bGU+PC90aXRsZT48c2Vjb25kYXJ5LXRpdGxlPkZpc2ggRGlzZWFzZSBMZWFm
bGV0PC9zZWNvbmRhcnktdGl0bGU+PC90aXRsZXM+PHBlcmlvZGljYWw+PGZ1bGwtdGl0bGU+Rmlz
aCBEaXNlYXNlIExlYWZsZXQ8L2Z1bGwtdGl0bGU+PC9wZXJpb2RpY2FsPjxwYWdlcz4xLTMzPC9w
YWdlcz48dm9sdW1lPjY2PC92b2x1bWU+PG51bS12b2xzPjxzdHlsZSBmYWNlPSJub3JtYWwiIGZv
bnQ9ImRlZmF1bHQiIHNpemU9IjEwMCUiPlJldmlzb24gb2Yg4oCcRnVydW5jdWxvc2lzIGFuZCBv
dGhlciBkaXNlYXNlcyBjYXVzZWQgYnkgPC9zdHlsZT48c3R5bGUgZmFjZT0iaXRhbGljIiBmb250
PSJkZWZhdWx0IiBzaXplPSIxMDAlIj5BZXJvbW9uYXMgc2FsbW9uaWNpZGE8L3N0eWxlPjxzdHls
ZSBmYWNlPSJub3JtYWwiIGZvbnQ9ImRlZmF1bHQiIHNpemU9IjEwMCUiPizigJ0gYnkgRy4gTC4g
QnVsbG9jaywgUi4gQy4gQ2lwcmlhbm8sIGFuZCBTLiBGLiBTbmllc3prbywgMTk4My48L3N0eWxl
PjwvbnVtLXZvbHM+PGRhdGVzPjx5ZWFyPjIwMDE8L3llYXI+PC9kYXRlcz48cHViLWxvY2F0aW9u
PktlYXJuZXlzdmlsbGUsIFdWPC9wdWItbG9jYXRpb24+PHB1Ymxpc2hlcj5OYXRpb25hbCBGaXNo
IEhlYWx0aCBSZXNlYXJjaCBMYWJvcmF0b3J5PC9wdWJsaXNoZXI+PG9yaWctcHViPlxcQUNUMDAx
Q0wwNEZTMDdcQklPU0VDVVJJVFlEQVRBJFxFIExpYnJhcnlcQW5pbWFsIENhdGFsb2d1ZVxDXENp
cHJhbm8gYW5kIEJ1bGxvY2sgMjAwMSBFTjIzMjgwLnBkZjwvb3JpZy1wdWI+PGxhYmVsPjIzMjgw
PC9sYWJlbD48dXJscz48L3VybHM+PGN1c3RvbTE+U3R1cmdlb25fWUdDPC9jdXN0b20xPjxlbGVj
dHJvbmljLXJlc291cmNlLW51bT5odHRwczovL3dlYmhhcnZlc3QuZ292L3BldGgwNC8yMDA0MTAy
OTA2NDczNS9odHRwOi8vd3d3LmxzYy51c2dzLmdvdi9GSEIvbGVhZmxldHMvRkhCNjYucGRmPC9l
bGVjdHJvbmljLXJlc291cmNlLW51bT48L3JlY29yZD48L0NpdGU+PENpdGU+PEF1dGhvcj5Ta2Fs
bDwvQXV0aG9yPjxZZWFyPjIwMTE8L1llYXI+PFJlY051bT4yMzI1NTwvUmVjTnVtPjxJRFRleHQ+
MTM3MTI8L0lEVGV4dD48cmVjb3JkPjxyZWMtbnVtYmVyPjIzMjU1PC9yZWMtbnVtYmVyPjxmb3Jl
aWduLWtleXM+PGtleSBhcHA9IkVOIiBkYi1pZD0iOTBhd3d0MjViZHB0d3RlZTI1ZHBweDVqd3Zk
ZHAyc3RyMHN6IiB0aW1lc3RhbXA9IjE2NTIzOTkwNDkiIGd1aWQ9ImY1MzUyNTI5LWQ1YzAtNDBk
NS1iMTM4LTRhMDIwODQ1NzU3YSI+MjMyNTU8L2tleT48L2ZvcmVpZ24ta2V5cz48cmVmLXR5cGUg
bmFtZT0iRWxlY3Ryb25pYyBQdWJsaWNhdGlvbiI+NDQ8L3JlZi10eXBlPjxjb250cmlidXRvcnM+
PGF1dGhvcnM+PGF1dGhvcj5Ta2FsbCwgSC5GLjwvYXV0aG9yPjxhdXRob3I+T2xlc2VuLCBOLkou
PC9hdXRob3I+PC9hdXRob3JzPjwvY29udHJpYnV0b3JzPjx0aXRsZXM+PHRpdGxlPlRyZWF0bWVu
dCBvZiB3YXN0ZXdhdGVyIGZyb20gZmlzaCBzbGF1Z3RoZXJob3VzZXM6IGV2YWx1YXRpb24gYW5k
IHJlY29tbWVuZGF0aW9ucyBmb3IgaHlnaW5pc2F0aW9uIG1ldGhvZHM8L3RpdGxlPjxzZWNvbmRh
cnktdGl0bGU+RXVyb3BlYW4gVW5pb24gUmVmZXJlbmNlIExhYm9yYXRvcnkgZm9yIEZpc2ggRGlz
ZWFzZXM8L3NlY29uZGFyeS10aXRsZT48L3RpdGxlcz48a2V5d29yZHM+PGtleXdvcmQ+RXZhbHVh
dGlvbjwva2V5d29yZD48a2V5d29yZD5GaXNoPC9rZXl3b3JkPjxrZXl3b3JkPk1ldGhvZDwva2V5
d29yZD48a2V5d29yZD5SZWNvbW1lbmRhdGlvbjwva2V5d29yZD48a2V5d29yZD5SZWNvbW1lbmRh
dGlvbnM8L2tleXdvcmQ+PGtleXdvcmQ+VHJlYXRtZW50PC9rZXl3b3JkPjxrZXl3b3JkPldhc3Rl
d2F0ZXI8L2tleXdvcmQ+PC9rZXl3b3Jkcz48ZGF0ZXM+PHllYXI+MjAxMTwveWVhcj48cHViLWRh
dGVzPjxkYXRlPjMgTWF5IDIwMTM8L2RhdGU+PC9wdWItZGF0ZXM+PC9kYXRlcz48b3JpZy1wdWI+
XFxBQ1QwMDFDTDA0RlMwN1xCSU9TRUNVUklUWURBVEEkXEUgTGlicmFyeVxBbmltYWwgQ2F0YWxv
Z3VlXFM8L29yaWctcHViPjxsYWJlbD4xMzcxMjwvbGFiZWw+PHVybHM+PC91cmxzPjxjdXN0b20x
PmFxdWF0aWNzIGdtPC9jdXN0b20xPjxlbGVjdHJvbmljLXJlc291cmNlLW51bT5odHRwOi8vd3d3
LmNybC1maXNoLmV1L3VwbG9hZC9zaXRlcy9ldXJsLWZpc2gvYWN0aXZpdGllcy9zY2llbnRpZmlj
JTIwcmVwb3J0cy9yZXBvcnQlMjBueSUyMHVkZ2F2ZSUyMG1lZCUyMGV1JTIwbG9nbyUyMC0lMjB0
cmVhdG1lbnQlMjBvZiUyMHdhc3Rld2F0ZXIlMjBmcm9tJTIwZmlzaCUyMGN1dHRpbmclMjBwbGFu
dHMucGRmPC9lbGVjdHJvbmljLXJlc291cmNlLW51bT48bW9kaWZpZWQtZGF0ZT43OTk4NDwvbW9k
aWZpZWQtZGF0ZT48L3JlY29yZD48L0NpdGU+PC9FbmROb3RlPn==
</w:fldData>
        </w:fldChar>
      </w:r>
      <w:r w:rsidR="00295283">
        <w:instrText xml:space="preserve"> ADDIN EN.CITE </w:instrText>
      </w:r>
      <w:r w:rsidR="00295283">
        <w:fldChar w:fldCharType="begin">
          <w:fldData xml:space="preserve">PEVuZE5vdGU+PENpdGU+PEF1dGhvcj5Cb2lseTwvQXV0aG9yPjxZZWFyPjIwMTk8L1llYXI+PFJl
Y051bT40NTk3NTwvUmVjTnVtPjxJRFRleHQ+MjMyNDQ8L0lEVGV4dD48RGlzcGxheVRleHQ+KEJv
aWx5LCBNYWxjb2xtICZhbXA7IEpvaG5zb24gMjAxOTsgQ2lwcmlhbm8gJmFtcDsgQnVsbG9jayAy
MDAxOyBTa2FsbCAmYW1wOyBPbGVzZW4gMjAxMSk8L0Rpc3BsYXlUZXh0PjxyZWNvcmQ+PHJlYy1u
dW1iZXI+NDU5NzU8L3JlYy1udW1iZXI+PGZvcmVpZ24ta2V5cz48a2V5IGFwcD0iRU4iIGRiLWlk
PSI5MGF3d3QyNWJkcHR3dGVlMjVkcHB4NWp3dmRkcDJzdHIwc3oiIHRpbWVzdGFtcD0iMTY1NjAy
NTUyOSIgZ3VpZD0iNDcyMDc2NjAtMTAwYy00Mzg1LWExNzgtMmQ3ZGJlMjllMTc2Ij40NTk3NTwv
a2V5PjwvZm9yZWlnbi1rZXlzPjxyZWYtdHlwZSBuYW1lPSJFbGVjdHJvbmljIFB1YmxpY2F0aW9u
Ij40NDwvcmVmLXR5cGU+PGNvbnRyaWJ1dG9ycz48YXV0aG9ycz48YXV0aG9yPkJvaWx5LCBGLjwv
YXV0aG9yPjxhdXRob3I+TWFsY29sbSwgRy48L2F1dGhvcj48YXV0aG9yPkpvaG5zb24sIFMuIEMu
PC9hdXRob3I+PC9hdXRob3JzPjwvY29udHJpYnV0b3JzPjx0aXRsZXM+PHRpdGxlPjxzdHlsZSBm
YWNlPSJub3JtYWwiIGZvbnQ9ImRlZmF1bHQiIHNpemU9IjEwMCUiPkNoYXJhY3Rlcml6YXRpb24g
b2YgPC9zdHlsZT48c3R5bGUgZmFjZT0iaXRhbGljIiBmb250PSJkZWZhdWx0IiBzaXplPSIxMDAl
Ij5BZXJvbW9uYXMgc2FsbW9uaWNpZGE8L3N0eWxlPjxzdHlsZSBmYWNlPSJub3JtYWwiIGZvbnQ9
ImRlZmF1bHQiIHNpemU9IjEwMCUiPiBhbmQgZnVydW5jdWxvc2lzIHRvIGluZm9ybSBwYXRob2dl
biB0cmFuc2ZlciByaXNrIGFzc2Vzc21lbnRzIGluIEJyaXRpc2ggQ29sdW1iaWE8L3N0eWxlPjwv
dGl0bGU+PHNlY29uZGFyeS10aXRsZT5UaGUgQ2FuYWRpYW4gU2NpZW5jZSBBZHZpc29yeSBTZWNy
ZXRhcmlhdDwvc2Vjb25kYXJ5LXRpdGxlPjwvdGl0bGVzPjxwYWdlcz4xLTQ1PC9wYWdlcz48dm9s
dW1lPlJlc2VhcmNoIERvY3VtZW50IDIwMTkvMDE2PC92b2x1bWU+PGRhdGVzPjx5ZWFyPjIwMTk8
L3llYXI+PHB1Yi1kYXRlcz48ZGF0ZT4yNCBKdW5lIDIwMjI8L2RhdGU+PC9wdWItZGF0ZXM+PC9k
YXRlcz48cHViLWxvY2F0aW9uPk90YXdhPC9wdWItbG9jYXRpb24+PHB1Ymxpc2hlcj5GaXNoZXJp
ZXMgYW5kIE9jZWFucyBDYW5hZGEsIENhbmFkaWFuIFNjaWVuY2UgQWR2aXNvcnkgU2VjcmV0YXJp
YXQ8L3B1Ymxpc2hlcj48b3JpZy1wdWI+XFxBQ1QwMDFDTDA0RlMwN1xCSU9TRUNVUklUWURBVEEk
XEUgTGlicmFyeVxBbmltYWwgQ2F0YWxvZ3VlXEJcQm9pbHkgZXQgYWwgMjAxOSBFTjIzMjQ0LnBk
Zjwvb3JpZy1wdWI+PGlzYm4+MTkxOS01MDQ0PC9pc2JuPjxsYWJlbD4yMzI0NDwvbGFiZWw+PHVy
bHM+PC91cmxzPjxjdXN0b20xPlN0dXJnZW9uX1lHQzwvY3VzdG9tMT48ZWxlY3Ryb25pYy1yZXNv
dXJjZS1udW0+aHR0cHM6Ly93YXZlcy12YWd1ZXMuZGZvLW1wby5nYy5jYS9MaWJyYXJ5LzQwODUy
NjExLnBkZjwvZWxlY3Ryb25pYy1yZXNvdXJjZS1udW0+PC9yZWNvcmQ+PC9DaXRlPjxDaXRlPjxB
dXRob3I+Q2lwcmlhbm88L0F1dGhvcj48WWVhcj4yMDAxPC9ZZWFyPjxSZWNOdW0+NDYwMzI8L1Jl
Y051bT48SURUZXh0PjIzMjgwPC9JRFRleHQ+PHJlY29yZD48cmVjLW51bWJlcj40NjAzMjwvcmVj
LW51bWJlcj48Zm9yZWlnbi1rZXlzPjxrZXkgYXBwPSJFTiIgZGItaWQ9IjkwYXd3dDI1YmRwdHd0
ZWUyNWRwcHg1and2ZGRwMnN0cjBzeiIgdGltZXN0YW1wPSIxNjU2OTkxNjkzIiBndWlkPSI1Mjc5
Zjk1Ni0zNzA4LTQ4OTctODExYy1hNDg1YjdiZTc2N2IiPjQ2MDMyPC9rZXk+PC9mb3JlaWduLWtl
eXM+PHJlZi10eXBlIG5hbWU9IkVsZWN0cm9uaWMgUHVibGljYXRpb24iPjQ0PC9yZWYtdHlwZT48
Y29udHJpYnV0b3JzPjxhdXRob3JzPjxhdXRob3I+Q2lwcmlhbm8sIFIuIEMuPC9hdXRob3I+PGF1
dGhvcj5CdWxsb2NrLCBHLiBMLjwvYXV0aG9yPjwvYXV0aG9ycz48L2NvbnRyaWJ1dG9ycz48dGl0
bGVzPjx0aXRsZT48c3R5bGUgZmFjZT0ibm9ybWFsIiBmb250PSJkZWZhdWx0IiBzaXplPSIxMDAl
Ij5GdXJ1bmN1bG9zaXMgYW5kIG90aGVyIGRpc2Vhc2VzIGNhdXNlZCBieTwvc3R5bGU+PHN0eWxl
IGZhY2U9Iml0YWxpYyIgZm9udD0iZGVmYXVsdCIgc2l6ZT0iMTAwJSI+IEFlcm9tb25hcyBzYWxt
b25pY2lkYTwvc3R5bGU+PC90aXRsZT48c2Vjb25kYXJ5LXRpdGxlPkZpc2ggRGlzZWFzZSBMZWFm
bGV0PC9zZWNvbmRhcnktdGl0bGU+PC90aXRsZXM+PHBlcmlvZGljYWw+PGZ1bGwtdGl0bGU+Rmlz
aCBEaXNlYXNlIExlYWZsZXQ8L2Z1bGwtdGl0bGU+PC9wZXJpb2RpY2FsPjxwYWdlcz4xLTMzPC9w
YWdlcz48dm9sdW1lPjY2PC92b2x1bWU+PG51bS12b2xzPjxzdHlsZSBmYWNlPSJub3JtYWwiIGZv
bnQ9ImRlZmF1bHQiIHNpemU9IjEwMCUiPlJldmlzb24gb2Yg4oCcRnVydW5jdWxvc2lzIGFuZCBv
dGhlciBkaXNlYXNlcyBjYXVzZWQgYnkgPC9zdHlsZT48c3R5bGUgZmFjZT0iaXRhbGljIiBmb250
PSJkZWZhdWx0IiBzaXplPSIxMDAlIj5BZXJvbW9uYXMgc2FsbW9uaWNpZGE8L3N0eWxlPjxzdHls
ZSBmYWNlPSJub3JtYWwiIGZvbnQ9ImRlZmF1bHQiIHNpemU9IjEwMCUiPizigJ0gYnkgRy4gTC4g
QnVsbG9jaywgUi4gQy4gQ2lwcmlhbm8sIGFuZCBTLiBGLiBTbmllc3prbywgMTk4My48L3N0eWxl
PjwvbnVtLXZvbHM+PGRhdGVzPjx5ZWFyPjIwMDE8L3llYXI+PC9kYXRlcz48cHViLWxvY2F0aW9u
PktlYXJuZXlzdmlsbGUsIFdWPC9wdWItbG9jYXRpb24+PHB1Ymxpc2hlcj5OYXRpb25hbCBGaXNo
IEhlYWx0aCBSZXNlYXJjaCBMYWJvcmF0b3J5PC9wdWJsaXNoZXI+PG9yaWctcHViPlxcQUNUMDAx
Q0wwNEZTMDdcQklPU0VDVVJJVFlEQVRBJFxFIExpYnJhcnlcQW5pbWFsIENhdGFsb2d1ZVxDXENp
cHJhbm8gYW5kIEJ1bGxvY2sgMjAwMSBFTjIzMjgwLnBkZjwvb3JpZy1wdWI+PGxhYmVsPjIzMjgw
PC9sYWJlbD48dXJscz48L3VybHM+PGN1c3RvbTE+U3R1cmdlb25fWUdDPC9jdXN0b20xPjxlbGVj
dHJvbmljLXJlc291cmNlLW51bT5odHRwczovL3dlYmhhcnZlc3QuZ292L3BldGgwNC8yMDA0MTAy
OTA2NDczNS9odHRwOi8vd3d3LmxzYy51c2dzLmdvdi9GSEIvbGVhZmxldHMvRkhCNjYucGRmPC9l
bGVjdHJvbmljLXJlc291cmNlLW51bT48L3JlY29yZD48L0NpdGU+PENpdGU+PEF1dGhvcj5Ta2Fs
bDwvQXV0aG9yPjxZZWFyPjIwMTE8L1llYXI+PFJlY051bT4yMzI1NTwvUmVjTnVtPjxJRFRleHQ+
MTM3MTI8L0lEVGV4dD48cmVjb3JkPjxyZWMtbnVtYmVyPjIzMjU1PC9yZWMtbnVtYmVyPjxmb3Jl
aWduLWtleXM+PGtleSBhcHA9IkVOIiBkYi1pZD0iOTBhd3d0MjViZHB0d3RlZTI1ZHBweDVqd3Zk
ZHAyc3RyMHN6IiB0aW1lc3RhbXA9IjE2NTIzOTkwNDkiIGd1aWQ9ImY1MzUyNTI5LWQ1YzAtNDBk
NS1iMTM4LTRhMDIwODQ1NzU3YSI+MjMyNTU8L2tleT48L2ZvcmVpZ24ta2V5cz48cmVmLXR5cGUg
bmFtZT0iRWxlY3Ryb25pYyBQdWJsaWNhdGlvbiI+NDQ8L3JlZi10eXBlPjxjb250cmlidXRvcnM+
PGF1dGhvcnM+PGF1dGhvcj5Ta2FsbCwgSC5GLjwvYXV0aG9yPjxhdXRob3I+T2xlc2VuLCBOLkou
PC9hdXRob3I+PC9hdXRob3JzPjwvY29udHJpYnV0b3JzPjx0aXRsZXM+PHRpdGxlPlRyZWF0bWVu
dCBvZiB3YXN0ZXdhdGVyIGZyb20gZmlzaCBzbGF1Z3RoZXJob3VzZXM6IGV2YWx1YXRpb24gYW5k
IHJlY29tbWVuZGF0aW9ucyBmb3IgaHlnaW5pc2F0aW9uIG1ldGhvZHM8L3RpdGxlPjxzZWNvbmRh
cnktdGl0bGU+RXVyb3BlYW4gVW5pb24gUmVmZXJlbmNlIExhYm9yYXRvcnkgZm9yIEZpc2ggRGlz
ZWFzZXM8L3NlY29uZGFyeS10aXRsZT48L3RpdGxlcz48a2V5d29yZHM+PGtleXdvcmQ+RXZhbHVh
dGlvbjwva2V5d29yZD48a2V5d29yZD5GaXNoPC9rZXl3b3JkPjxrZXl3b3JkPk1ldGhvZDwva2V5
d29yZD48a2V5d29yZD5SZWNvbW1lbmRhdGlvbjwva2V5d29yZD48a2V5d29yZD5SZWNvbW1lbmRh
dGlvbnM8L2tleXdvcmQ+PGtleXdvcmQ+VHJlYXRtZW50PC9rZXl3b3JkPjxrZXl3b3JkPldhc3Rl
d2F0ZXI8L2tleXdvcmQ+PC9rZXl3b3Jkcz48ZGF0ZXM+PHllYXI+MjAxMTwveWVhcj48cHViLWRh
dGVzPjxkYXRlPjMgTWF5IDIwMTM8L2RhdGU+PC9wdWItZGF0ZXM+PC9kYXRlcz48b3JpZy1wdWI+
XFxBQ1QwMDFDTDA0RlMwN1xCSU9TRUNVUklUWURBVEEkXEUgTGlicmFyeVxBbmltYWwgQ2F0YWxv
Z3VlXFM8L29yaWctcHViPjxsYWJlbD4xMzcxMjwvbGFiZWw+PHVybHM+PC91cmxzPjxjdXN0b20x
PmFxdWF0aWNzIGdtPC9jdXN0b20xPjxlbGVjdHJvbmljLXJlc291cmNlLW51bT5odHRwOi8vd3d3
LmNybC1maXNoLmV1L3VwbG9hZC9zaXRlcy9ldXJsLWZpc2gvYWN0aXZpdGllcy9zY2llbnRpZmlj
JTIwcmVwb3J0cy9yZXBvcnQlMjBueSUyMHVkZ2F2ZSUyMG1lZCUyMGV1JTIwbG9nbyUyMC0lMjB0
cmVhdG1lbnQlMjBvZiUyMHdhc3Rld2F0ZXIlMjBmcm9tJTIwZmlzaCUyMGN1dHRpbmclMjBwbGFu
dHMucGRmPC9lbGVjdHJvbmljLXJlc291cmNlLW51bT48bW9kaWZpZWQtZGF0ZT43OTk4NDwvbW9k
aWZpZWQtZGF0ZT48L3JlY29yZD48L0NpdGU+PC9FbmROb3RlPn==
</w:fldData>
        </w:fldChar>
      </w:r>
      <w:r w:rsidR="00295283">
        <w:instrText xml:space="preserve"> ADDIN EN.CITE.DATA </w:instrText>
      </w:r>
      <w:r w:rsidR="00295283">
        <w:fldChar w:fldCharType="end"/>
      </w:r>
      <w:r w:rsidR="00295283">
        <w:fldChar w:fldCharType="separate"/>
      </w:r>
      <w:r w:rsidR="00295283">
        <w:rPr>
          <w:noProof/>
        </w:rPr>
        <w:t>(Boily, Malcolm &amp; Johnson 2019; Cipriano &amp; Bullock 2001; Skall &amp; Olesen 2011)</w:t>
      </w:r>
      <w:r w:rsidR="00295283">
        <w:fldChar w:fldCharType="end"/>
      </w:r>
      <w:r>
        <w:t>. Chemical disinfectants such as Virkon (0.5–1% for 5 minutes), chlorine (200–500ppm for 10 minutes) and b</w:t>
      </w:r>
      <w:r w:rsidRPr="00985472">
        <w:t>enzalkonium chlorid</w:t>
      </w:r>
      <w:r>
        <w:t xml:space="preserve">e (0.03% for 5 minutes) can be used to inactivate typical </w:t>
      </w:r>
      <w:r w:rsidRPr="00B33EFD">
        <w:rPr>
          <w:rStyle w:val="Emphasis"/>
        </w:rPr>
        <w:t>A.</w:t>
      </w:r>
      <w:r>
        <w:rPr>
          <w:rStyle w:val="Emphasis"/>
        </w:rPr>
        <w:t> </w:t>
      </w:r>
      <w:r w:rsidRPr="00B33EFD">
        <w:rPr>
          <w:rStyle w:val="Emphasis"/>
        </w:rPr>
        <w:t>salmonicida</w:t>
      </w:r>
      <w:r>
        <w:rPr>
          <w:rStyle w:val="Emphasis"/>
        </w:rPr>
        <w:t xml:space="preserve"> </w:t>
      </w:r>
      <w:r w:rsidRPr="00FF60EF">
        <w:t>on objects, hard surfaces and equipment</w:t>
      </w:r>
      <w:r>
        <w:rPr>
          <w:rStyle w:val="Emphasis"/>
        </w:rPr>
        <w:t xml:space="preserve"> </w:t>
      </w:r>
      <w:r w:rsidR="00295283">
        <w:fldChar w:fldCharType="begin">
          <w:fldData xml:space="preserve">PEVuZE5vdGU+PENpdGU+PEF1dGhvcj5Ta2FsbDwvQXV0aG9yPjxZZWFyPjIwMTE8L1llYXI+PFJl
Y051bT4yMzI1NTwvUmVjTnVtPjxJRFRleHQ+MTM3MTI8L0lEVGV4dD48RGlzcGxheVRleHQ+KEJv
d2tlciBldCBhbC4gMjAxNjsgU2thbGwgJmFtcDsgT2xlc2VuIDIwMTEpPC9EaXNwbGF5VGV4dD48
cmVjb3JkPjxyZWMtbnVtYmVyPjIzMjU1PC9yZWMtbnVtYmVyPjxmb3JlaWduLWtleXM+PGtleSBh
cHA9IkVOIiBkYi1pZD0iOTBhd3d0MjViZHB0d3RlZTI1ZHBweDVqd3ZkZHAyc3RyMHN6IiB0aW1l
c3RhbXA9IjE2NTIzOTkwNDkiIGd1aWQ9ImY1MzUyNTI5LWQ1YzAtNDBkNS1iMTM4LTRhMDIwODQ1
NzU3YSI+MjMyNTU8L2tleT48L2ZvcmVpZ24ta2V5cz48cmVmLXR5cGUgbmFtZT0iRWxlY3Ryb25p
YyBQdWJsaWNhdGlvbiI+NDQ8L3JlZi10eXBlPjxjb250cmlidXRvcnM+PGF1dGhvcnM+PGF1dGhv
cj5Ta2FsbCwgSC5GLjwvYXV0aG9yPjxhdXRob3I+T2xlc2VuLCBOLkouPC9hdXRob3I+PC9hdXRo
b3JzPjwvY29udHJpYnV0b3JzPjx0aXRsZXM+PHRpdGxlPlRyZWF0bWVudCBvZiB3YXN0ZXdhdGVy
IGZyb20gZmlzaCBzbGF1Z3RoZXJob3VzZXM6IGV2YWx1YXRpb24gYW5kIHJlY29tbWVuZGF0aW9u
cyBmb3IgaHlnaW5pc2F0aW9uIG1ldGhvZHM8L3RpdGxlPjxzZWNvbmRhcnktdGl0bGU+RXVyb3Bl
YW4gVW5pb24gUmVmZXJlbmNlIExhYm9yYXRvcnkgZm9yIEZpc2ggRGlzZWFzZXM8L3NlY29uZGFy
eS10aXRsZT48L3RpdGxlcz48a2V5d29yZHM+PGtleXdvcmQ+RXZhbHVhdGlvbjwva2V5d29yZD48
a2V5d29yZD5GaXNoPC9rZXl3b3JkPjxrZXl3b3JkPk1ldGhvZDwva2V5d29yZD48a2V5d29yZD5S
ZWNvbW1lbmRhdGlvbjwva2V5d29yZD48a2V5d29yZD5SZWNvbW1lbmRhdGlvbnM8L2tleXdvcmQ+
PGtleXdvcmQ+VHJlYXRtZW50PC9rZXl3b3JkPjxrZXl3b3JkPldhc3Rld2F0ZXI8L2tleXdvcmQ+
PC9rZXl3b3Jkcz48ZGF0ZXM+PHllYXI+MjAxMTwveWVhcj48cHViLWRhdGVzPjxkYXRlPjMgTWF5
IDIwMTM8L2RhdGU+PC9wdWItZGF0ZXM+PC9kYXRlcz48b3JpZy1wdWI+XFxBQ1QwMDFDTDA0RlMw
N1xCSU9TRUNVUklUWURBVEEkXEUgTGlicmFyeVxBbmltYWwgQ2F0YWxvZ3VlXFM8L29yaWctcHVi
PjxsYWJlbD4xMzcxMjwvbGFiZWw+PHVybHM+PC91cmxzPjxjdXN0b20xPmFxdWF0aWNzIGdtPC9j
dXN0b20xPjxlbGVjdHJvbmljLXJlc291cmNlLW51bT5odHRwOi8vd3d3LmNybC1maXNoLmV1L3Vw
bG9hZC9zaXRlcy9ldXJsLWZpc2gvYWN0aXZpdGllcy9zY2llbnRpZmljJTIwcmVwb3J0cy9yZXBv
cnQlMjBueSUyMHVkZ2F2ZSUyMG1lZCUyMGV1JTIwbG9nbyUyMC0lMjB0cmVhdG1lbnQlMjBvZiUy
MHdhc3Rld2F0ZXIlMjBmcm9tJTIwZmlzaCUyMGN1dHRpbmclMjBwbGFudHMucGRmPC9lbGVjdHJv
bmljLXJlc291cmNlLW51bT48bW9kaWZpZWQtZGF0ZT43OTk4NDwvbW9kaWZpZWQtZGF0ZT48L3Jl
Y29yZD48L0NpdGU+PENpdGU+PEF1dGhvcj5Cb3drZXI8L0F1dGhvcj48WWVhcj4yMDE2PC9ZZWFy
PjxSZWNOdW0+NDU5ODM8L1JlY051bT48SURUZXh0PjIzMjUwPC9JRFRleHQ+PHJlY29yZD48cmVj
LW51bWJlcj40NTk4MzwvcmVjLW51bWJlcj48Zm9yZWlnbi1rZXlzPjxrZXkgYXBwPSJFTiIgZGIt
aWQ9IjkwYXd3dDI1YmRwdHd0ZWUyNWRwcHg1and2ZGRwMnN0cjBzeiIgdGltZXN0YW1wPSIxNjU2
MDI5NDI1IiBndWlkPSJkM2MwYmYxMC04NGUwLTRhMjAtYTU0NS0xOTMzM2YxMWNhMmIiPjQ1OTgz
PC9rZXk+PC9mb3JlaWduLWtleXM+PHJlZi10eXBlIG5hbWU9IkVkaXRlZCBXb3JrcyAoaW5jLiBl
UHVicykiPjI4PC9yZWYtdHlwZT48Y29udHJpYnV0b3JzPjxhdXRob3JzPjxhdXRob3I+Qm93a2Vy
LCBKLkQuPC9hdXRob3I+PGF1dGhvcj5UcnVzaGVuc2tpLCBKLlQuIDwvYXV0aG9yPjxhdXRob3I+
R2Fpa293c2tpLCBNLlAuPC9hdXRob3I+PGF1dGhvcj5TdHJhdXMsIEQuTC4gPC9hdXRob3I+PC9h
dXRob3JzPjwvY29udHJpYnV0b3JzPjx0aXRsZXM+PHRpdGxlPkd1aWRlIHRvIFVzaW5nIERydWdz
LCBCaW9sb2dpY3MsIGFuZCBPdGhlciBDaGVtaWNhbHMgaW4gQXF1YWN1bHR1cmU8L3RpdGxlPjxz
ZWNvbmRhcnktdGl0bGU+V0dBRENCIFJlc291cmNlcyAmYW1wOyBUb29sczwvc2Vjb25kYXJ5LXRp
dGxlPjwvdGl0bGVzPjxwYWdlcz4xLTY5PC9wYWdlcz48ZGF0ZXM+PHllYXI+MjAxNjwveWVhcj48
cHViLWRhdGVzPjxkYXRlPjI0IEp1bmUgMjAxNjwvZGF0ZT48L3B1Yi1kYXRlcz48L2RhdGVzPjxw
dWJsaXNoZXI+RmlzaCBDdWx0dXJlIFNlY3Rpb24gb2YgdGhlIEFtZXJpY2FuIEZpc2hlcmllcyBT
b2NpZXR5PC9wdWJsaXNoZXI+PG9yaWctcHViPlxcQUNUMDAxQ0wwNEZTMDdcQklPU0VDVVJJVFlE
QVRBJFxFIExpYnJhcnlcQW5pbWFsIENhdGFsb2d1ZVxCXEJvd2tlciBldCBhbCAyMDE2IEVOMjMy
NTAucGRmPC9vcmlnLXB1Yj48bGFiZWw+MjMyNTA8L2xhYmVsPjx1cmxzPjwvdXJscz48Y3VzdG9t
MT5TdHVyZ2Vvbl9ZR0M8L2N1c3RvbTE+PGVsZWN0cm9uaWMtcmVzb3VyY2UtbnVtPmh0dHBzOi8v
ZmlzaGN1bHR1cmUuZmlzaGVyaWVzLm9yZy93b3JraW5nLWdyb3VwLW9uLWFxdWFjdWx0dXJlLWRy
dWdzLWNoZW1pY2Fscy1iaW9sb2dpY3Mvd2dhZGNiLXJlc291cmNlcy10b29scy9ndWlkZS10by11
c2luZy1kcnVncy1iaW9sb2dpY3MtYW5kLW90aGVyLWNoZW1pY2Fscy1pbi1hcXVhY3VsdHVyZS88
L2VsZWN0cm9uaWMtcmVzb3VyY2UtbnVtPjwvcmVjb3JkPjwvQ2l0ZT48L0VuZE5vdGU+AG==
</w:fldData>
        </w:fldChar>
      </w:r>
      <w:r w:rsidR="00295283">
        <w:instrText xml:space="preserve"> ADDIN EN.CITE </w:instrText>
      </w:r>
      <w:r w:rsidR="00295283">
        <w:fldChar w:fldCharType="begin">
          <w:fldData xml:space="preserve">PEVuZE5vdGU+PENpdGU+PEF1dGhvcj5Ta2FsbDwvQXV0aG9yPjxZZWFyPjIwMTE8L1llYXI+PFJl
Y051bT4yMzI1NTwvUmVjTnVtPjxJRFRleHQ+MTM3MTI8L0lEVGV4dD48RGlzcGxheVRleHQ+KEJv
d2tlciBldCBhbC4gMjAxNjsgU2thbGwgJmFtcDsgT2xlc2VuIDIwMTEpPC9EaXNwbGF5VGV4dD48
cmVjb3JkPjxyZWMtbnVtYmVyPjIzMjU1PC9yZWMtbnVtYmVyPjxmb3JlaWduLWtleXM+PGtleSBh
cHA9IkVOIiBkYi1pZD0iOTBhd3d0MjViZHB0d3RlZTI1ZHBweDVqd3ZkZHAyc3RyMHN6IiB0aW1l
c3RhbXA9IjE2NTIzOTkwNDkiIGd1aWQ9ImY1MzUyNTI5LWQ1YzAtNDBkNS1iMTM4LTRhMDIwODQ1
NzU3YSI+MjMyNTU8L2tleT48L2ZvcmVpZ24ta2V5cz48cmVmLXR5cGUgbmFtZT0iRWxlY3Ryb25p
YyBQdWJsaWNhdGlvbiI+NDQ8L3JlZi10eXBlPjxjb250cmlidXRvcnM+PGF1dGhvcnM+PGF1dGhv
cj5Ta2FsbCwgSC5GLjwvYXV0aG9yPjxhdXRob3I+T2xlc2VuLCBOLkouPC9hdXRob3I+PC9hdXRo
b3JzPjwvY29udHJpYnV0b3JzPjx0aXRsZXM+PHRpdGxlPlRyZWF0bWVudCBvZiB3YXN0ZXdhdGVy
IGZyb20gZmlzaCBzbGF1Z3RoZXJob3VzZXM6IGV2YWx1YXRpb24gYW5kIHJlY29tbWVuZGF0aW9u
cyBmb3IgaHlnaW5pc2F0aW9uIG1ldGhvZHM8L3RpdGxlPjxzZWNvbmRhcnktdGl0bGU+RXVyb3Bl
YW4gVW5pb24gUmVmZXJlbmNlIExhYm9yYXRvcnkgZm9yIEZpc2ggRGlzZWFzZXM8L3NlY29uZGFy
eS10aXRsZT48L3RpdGxlcz48a2V5d29yZHM+PGtleXdvcmQ+RXZhbHVhdGlvbjwva2V5d29yZD48
a2V5d29yZD5GaXNoPC9rZXl3b3JkPjxrZXl3b3JkPk1ldGhvZDwva2V5d29yZD48a2V5d29yZD5S
ZWNvbW1lbmRhdGlvbjwva2V5d29yZD48a2V5d29yZD5SZWNvbW1lbmRhdGlvbnM8L2tleXdvcmQ+
PGtleXdvcmQ+VHJlYXRtZW50PC9rZXl3b3JkPjxrZXl3b3JkPldhc3Rld2F0ZXI8L2tleXdvcmQ+
PC9rZXl3b3Jkcz48ZGF0ZXM+PHllYXI+MjAxMTwveWVhcj48cHViLWRhdGVzPjxkYXRlPjMgTWF5
IDIwMTM8L2RhdGU+PC9wdWItZGF0ZXM+PC9kYXRlcz48b3JpZy1wdWI+XFxBQ1QwMDFDTDA0RlMw
N1xCSU9TRUNVUklUWURBVEEkXEUgTGlicmFyeVxBbmltYWwgQ2F0YWxvZ3VlXFM8L29yaWctcHVi
PjxsYWJlbD4xMzcxMjwvbGFiZWw+PHVybHM+PC91cmxzPjxjdXN0b20xPmFxdWF0aWNzIGdtPC9j
dXN0b20xPjxlbGVjdHJvbmljLXJlc291cmNlLW51bT5odHRwOi8vd3d3LmNybC1maXNoLmV1L3Vw
bG9hZC9zaXRlcy9ldXJsLWZpc2gvYWN0aXZpdGllcy9zY2llbnRpZmljJTIwcmVwb3J0cy9yZXBv
cnQlMjBueSUyMHVkZ2F2ZSUyMG1lZCUyMGV1JTIwbG9nbyUyMC0lMjB0cmVhdG1lbnQlMjBvZiUy
MHdhc3Rld2F0ZXIlMjBmcm9tJTIwZmlzaCUyMGN1dHRpbmclMjBwbGFudHMucGRmPC9lbGVjdHJv
bmljLXJlc291cmNlLW51bT48bW9kaWZpZWQtZGF0ZT43OTk4NDwvbW9kaWZpZWQtZGF0ZT48L3Jl
Y29yZD48L0NpdGU+PENpdGU+PEF1dGhvcj5Cb3drZXI8L0F1dGhvcj48WWVhcj4yMDE2PC9ZZWFy
PjxSZWNOdW0+NDU5ODM8L1JlY051bT48SURUZXh0PjIzMjUwPC9JRFRleHQ+PHJlY29yZD48cmVj
LW51bWJlcj40NTk4MzwvcmVjLW51bWJlcj48Zm9yZWlnbi1rZXlzPjxrZXkgYXBwPSJFTiIgZGIt
aWQ9IjkwYXd3dDI1YmRwdHd0ZWUyNWRwcHg1and2ZGRwMnN0cjBzeiIgdGltZXN0YW1wPSIxNjU2
MDI5NDI1IiBndWlkPSJkM2MwYmYxMC04NGUwLTRhMjAtYTU0NS0xOTMzM2YxMWNhMmIiPjQ1OTgz
PC9rZXk+PC9mb3JlaWduLWtleXM+PHJlZi10eXBlIG5hbWU9IkVkaXRlZCBXb3JrcyAoaW5jLiBl
UHVicykiPjI4PC9yZWYtdHlwZT48Y29udHJpYnV0b3JzPjxhdXRob3JzPjxhdXRob3I+Qm93a2Vy
LCBKLkQuPC9hdXRob3I+PGF1dGhvcj5UcnVzaGVuc2tpLCBKLlQuIDwvYXV0aG9yPjxhdXRob3I+
R2Fpa293c2tpLCBNLlAuPC9hdXRob3I+PGF1dGhvcj5TdHJhdXMsIEQuTC4gPC9hdXRob3I+PC9h
dXRob3JzPjwvY29udHJpYnV0b3JzPjx0aXRsZXM+PHRpdGxlPkd1aWRlIHRvIFVzaW5nIERydWdz
LCBCaW9sb2dpY3MsIGFuZCBPdGhlciBDaGVtaWNhbHMgaW4gQXF1YWN1bHR1cmU8L3RpdGxlPjxz
ZWNvbmRhcnktdGl0bGU+V0dBRENCIFJlc291cmNlcyAmYW1wOyBUb29sczwvc2Vjb25kYXJ5LXRp
dGxlPjwvdGl0bGVzPjxwYWdlcz4xLTY5PC9wYWdlcz48ZGF0ZXM+PHllYXI+MjAxNjwveWVhcj48
cHViLWRhdGVzPjxkYXRlPjI0IEp1bmUgMjAxNjwvZGF0ZT48L3B1Yi1kYXRlcz48L2RhdGVzPjxw
dWJsaXNoZXI+RmlzaCBDdWx0dXJlIFNlY3Rpb24gb2YgdGhlIEFtZXJpY2FuIEZpc2hlcmllcyBT
b2NpZXR5PC9wdWJsaXNoZXI+PG9yaWctcHViPlxcQUNUMDAxQ0wwNEZTMDdcQklPU0VDVVJJVFlE
QVRBJFxFIExpYnJhcnlcQW5pbWFsIENhdGFsb2d1ZVxCXEJvd2tlciBldCBhbCAyMDE2IEVOMjMy
NTAucGRmPC9vcmlnLXB1Yj48bGFiZWw+MjMyNTA8L2xhYmVsPjx1cmxzPjwvdXJscz48Y3VzdG9t
MT5TdHVyZ2Vvbl9ZR0M8L2N1c3RvbTE+PGVsZWN0cm9uaWMtcmVzb3VyY2UtbnVtPmh0dHBzOi8v
ZmlzaGN1bHR1cmUuZmlzaGVyaWVzLm9yZy93b3JraW5nLWdyb3VwLW9uLWFxdWFjdWx0dXJlLWRy
dWdzLWNoZW1pY2Fscy1iaW9sb2dpY3Mvd2dhZGNiLXJlc291cmNlcy10b29scy9ndWlkZS10by11
c2luZy1kcnVncy1iaW9sb2dpY3MtYW5kLW90aGVyLWNoZW1pY2Fscy1pbi1hcXVhY3VsdHVyZS88
L2VsZWN0cm9uaWMtcmVzb3VyY2UtbnVtPjwvcmVjb3JkPjwvQ2l0ZT48L0VuZE5vdGU+AG==
</w:fldData>
        </w:fldChar>
      </w:r>
      <w:r w:rsidR="00295283">
        <w:instrText xml:space="preserve"> ADDIN EN.CITE.DATA </w:instrText>
      </w:r>
      <w:r w:rsidR="00295283">
        <w:fldChar w:fldCharType="end"/>
      </w:r>
      <w:r w:rsidR="00295283">
        <w:fldChar w:fldCharType="separate"/>
      </w:r>
      <w:r w:rsidR="00295283">
        <w:rPr>
          <w:noProof/>
        </w:rPr>
        <w:t>(Bowker et al. 2016; Skall &amp; Olesen 2011)</w:t>
      </w:r>
      <w:r w:rsidR="00295283">
        <w:fldChar w:fldCharType="end"/>
      </w:r>
      <w:r>
        <w:rPr>
          <w:rStyle w:val="Emphasis"/>
        </w:rPr>
        <w:t xml:space="preserve">. </w:t>
      </w:r>
      <w:r w:rsidRPr="00232EB9">
        <w:t xml:space="preserve">Surface decontamination </w:t>
      </w:r>
      <w:r>
        <w:t xml:space="preserve">of eggs </w:t>
      </w:r>
      <w:r w:rsidRPr="00232EB9">
        <w:t xml:space="preserve">using iodine </w:t>
      </w:r>
      <w:r>
        <w:t xml:space="preserve">(50 mg/L for 30 minutes) </w:t>
      </w:r>
      <w:r w:rsidRPr="00232EB9">
        <w:t>is effective in preventing transmission</w:t>
      </w:r>
      <w:r>
        <w:t xml:space="preserve"> of typical </w:t>
      </w:r>
      <w:r w:rsidRPr="00B33EFD">
        <w:rPr>
          <w:rStyle w:val="Emphasis"/>
        </w:rPr>
        <w:t>A.</w:t>
      </w:r>
      <w:r>
        <w:rPr>
          <w:rStyle w:val="Emphasis"/>
        </w:rPr>
        <w:t> </w:t>
      </w:r>
      <w:r w:rsidRPr="00B33EFD">
        <w:rPr>
          <w:rStyle w:val="Emphasis"/>
        </w:rPr>
        <w:t>salmonicida</w:t>
      </w:r>
      <w:r w:rsidRPr="00FC6C93">
        <w:t xml:space="preserve"> </w:t>
      </w:r>
      <w:r>
        <w:t xml:space="preserve">from broodstock to progeny </w:t>
      </w:r>
      <w:r w:rsidR="00295283">
        <w:fldChar w:fldCharType="begin">
          <w:fldData xml:space="preserve">PEVuZE5vdGU+PENpdGU+PEF1dGhvcj5DaXByaWFubzwvQXV0aG9yPjxZZWFyPjIwMDE8L1llYXI+
PFJlY051bT40NjAzMjwvUmVjTnVtPjxJRFRleHQ+MjMyODA8L0lEVGV4dD48RGlzcGxheVRleHQ+
KEJvd2tlciBldCBhbC4gMjAxNjsgQ2lwcmlhbm8gJmFtcDsgQnVsbG9jayAyMDAxKTwvRGlzcGxh
eVRleHQ+PHJlY29yZD48cmVjLW51bWJlcj40NjAzMjwvcmVjLW51bWJlcj48Zm9yZWlnbi1rZXlz
PjxrZXkgYXBwPSJFTiIgZGItaWQ9IjkwYXd3dDI1YmRwdHd0ZWUyNWRwcHg1and2ZGRwMnN0cjBz
eiIgdGltZXN0YW1wPSIxNjU2OTkxNjkzIiBndWlkPSI1Mjc5Zjk1Ni0zNzA4LTQ4OTctODExYy1h
NDg1YjdiZTc2N2IiPjQ2MDMyPC9rZXk+PC9mb3JlaWduLWtleXM+PHJlZi10eXBlIG5hbWU9IkVs
ZWN0cm9uaWMgUHVibGljYXRpb24iPjQ0PC9yZWYtdHlwZT48Y29udHJpYnV0b3JzPjxhdXRob3Jz
PjxhdXRob3I+Q2lwcmlhbm8sIFIuIEMuPC9hdXRob3I+PGF1dGhvcj5CdWxsb2NrLCBHLiBMLjwv
YXV0aG9yPjwvYXV0aG9ycz48L2NvbnRyaWJ1dG9ycz48dGl0bGVzPjx0aXRsZT48c3R5bGUgZmFj
ZT0ibm9ybWFsIiBmb250PSJkZWZhdWx0IiBzaXplPSIxMDAlIj5GdXJ1bmN1bG9zaXMgYW5kIG90
aGVyIGRpc2Vhc2VzIGNhdXNlZCBieTwvc3R5bGU+PHN0eWxlIGZhY2U9Iml0YWxpYyIgZm9udD0i
ZGVmYXVsdCIgc2l6ZT0iMTAwJSI+IEFlcm9tb25hcyBzYWxtb25pY2lkYTwvc3R5bGU+PC90aXRs
ZT48c2Vjb25kYXJ5LXRpdGxlPkZpc2ggRGlzZWFzZSBMZWFmbGV0PC9zZWNvbmRhcnktdGl0bGU+
PC90aXRsZXM+PHBlcmlvZGljYWw+PGZ1bGwtdGl0bGU+RmlzaCBEaXNlYXNlIExlYWZsZXQ8L2Z1
bGwtdGl0bGU+PC9wZXJpb2RpY2FsPjxwYWdlcz4xLTMzPC9wYWdlcz48dm9sdW1lPjY2PC92b2x1
bWU+PG51bS12b2xzPjxzdHlsZSBmYWNlPSJub3JtYWwiIGZvbnQ9ImRlZmF1bHQiIHNpemU9IjEw
MCUiPlJldmlzb24gb2Yg4oCcRnVydW5jdWxvc2lzIGFuZCBvdGhlciBkaXNlYXNlcyBjYXVzZWQg
YnkgPC9zdHlsZT48c3R5bGUgZmFjZT0iaXRhbGljIiBmb250PSJkZWZhdWx0IiBzaXplPSIxMDAl
Ij5BZXJvbW9uYXMgc2FsbW9uaWNpZGE8L3N0eWxlPjxzdHlsZSBmYWNlPSJub3JtYWwiIGZvbnQ9
ImRlZmF1bHQiIHNpemU9IjEwMCUiPizigJ0gYnkgRy4gTC4gQnVsbG9jaywgUi4gQy4gQ2lwcmlh
bm8sIGFuZCBTLiBGLiBTbmllc3prbywgMTk4My48L3N0eWxlPjwvbnVtLXZvbHM+PGRhdGVzPjx5
ZWFyPjIwMDE8L3llYXI+PC9kYXRlcz48cHViLWxvY2F0aW9uPktlYXJuZXlzdmlsbGUsIFdWPC9w
dWItbG9jYXRpb24+PHB1Ymxpc2hlcj5OYXRpb25hbCBGaXNoIEhlYWx0aCBSZXNlYXJjaCBMYWJv
cmF0b3J5PC9wdWJsaXNoZXI+PG9yaWctcHViPlxcQUNUMDAxQ0wwNEZTMDdcQklPU0VDVVJJVFlE
QVRBJFxFIExpYnJhcnlcQW5pbWFsIENhdGFsb2d1ZVxDXENpcHJhbm8gYW5kIEJ1bGxvY2sgMjAw
MSBFTjIzMjgwLnBkZjwvb3JpZy1wdWI+PGxhYmVsPjIzMjgwPC9sYWJlbD48dXJscz48L3VybHM+
PGN1c3RvbTE+U3R1cmdlb25fWUdDPC9jdXN0b20xPjxlbGVjdHJvbmljLXJlc291cmNlLW51bT5o
dHRwczovL3dlYmhhcnZlc3QuZ292L3BldGgwNC8yMDA0MTAyOTA2NDczNS9odHRwOi8vd3d3Lmxz
Yy51c2dzLmdvdi9GSEIvbGVhZmxldHMvRkhCNjYucGRmPC9lbGVjdHJvbmljLXJlc291cmNlLW51
bT48L3JlY29yZD48L0NpdGU+PENpdGU+PEF1dGhvcj5Cb3drZXI8L0F1dGhvcj48WWVhcj4yMDE2
PC9ZZWFyPjxSZWNOdW0+NDU5ODM8L1JlY051bT48SURUZXh0PjIzMjUwPC9JRFRleHQ+PHJlY29y
ZD48cmVjLW51bWJlcj40NTk4MzwvcmVjLW51bWJlcj48Zm9yZWlnbi1rZXlzPjxrZXkgYXBwPSJF
TiIgZGItaWQ9IjkwYXd3dDI1YmRwdHd0ZWUyNWRwcHg1and2ZGRwMnN0cjBzeiIgdGltZXN0YW1w
PSIxNjU2MDI5NDI1IiBndWlkPSJkM2MwYmYxMC04NGUwLTRhMjAtYTU0NS0xOTMzM2YxMWNhMmIi
PjQ1OTgzPC9rZXk+PC9mb3JlaWduLWtleXM+PHJlZi10eXBlIG5hbWU9IkVkaXRlZCBXb3JrcyAo
aW5jLiBlUHVicykiPjI4PC9yZWYtdHlwZT48Y29udHJpYnV0b3JzPjxhdXRob3JzPjxhdXRob3I+
Qm93a2VyLCBKLkQuPC9hdXRob3I+PGF1dGhvcj5UcnVzaGVuc2tpLCBKLlQuIDwvYXV0aG9yPjxh
dXRob3I+R2Fpa293c2tpLCBNLlAuPC9hdXRob3I+PGF1dGhvcj5TdHJhdXMsIEQuTC4gPC9hdXRo
b3I+PC9hdXRob3JzPjwvY29udHJpYnV0b3JzPjx0aXRsZXM+PHRpdGxlPkd1aWRlIHRvIFVzaW5n
IERydWdzLCBCaW9sb2dpY3MsIGFuZCBPdGhlciBDaGVtaWNhbHMgaW4gQXF1YWN1bHR1cmU8L3Rp
dGxlPjxzZWNvbmRhcnktdGl0bGU+V0dBRENCIFJlc291cmNlcyAmYW1wOyBUb29sczwvc2Vjb25k
YXJ5LXRpdGxlPjwvdGl0bGVzPjxwYWdlcz4xLTY5PC9wYWdlcz48ZGF0ZXM+PHllYXI+MjAxNjwv
eWVhcj48cHViLWRhdGVzPjxkYXRlPjI0IEp1bmUgMjAxNjwvZGF0ZT48L3B1Yi1kYXRlcz48L2Rh
dGVzPjxwdWJsaXNoZXI+RmlzaCBDdWx0dXJlIFNlY3Rpb24gb2YgdGhlIEFtZXJpY2FuIEZpc2hl
cmllcyBTb2NpZXR5PC9wdWJsaXNoZXI+PG9yaWctcHViPlxcQUNUMDAxQ0wwNEZTMDdcQklPU0VD
VVJJVFlEQVRBJFxFIExpYnJhcnlcQW5pbWFsIENhdGFsb2d1ZVxCXEJvd2tlciBldCBhbCAyMDE2
IEVOMjMyNTAucGRmPC9vcmlnLXB1Yj48bGFiZWw+MjMyNTA8L2xhYmVsPjx1cmxzPjwvdXJscz48
Y3VzdG9tMT5TdHVyZ2Vvbl9ZR0M8L2N1c3RvbTE+PGVsZWN0cm9uaWMtcmVzb3VyY2UtbnVtPmh0
dHBzOi8vZmlzaGN1bHR1cmUuZmlzaGVyaWVzLm9yZy93b3JraW5nLWdyb3VwLW9uLWFxdWFjdWx0
dXJlLWRydWdzLWNoZW1pY2Fscy1iaW9sb2dpY3Mvd2dhZGNiLXJlc291cmNlcy10b29scy9ndWlk
ZS10by11c2luZy1kcnVncy1iaW9sb2dpY3MtYW5kLW90aGVyLWNoZW1pY2Fscy1pbi1hcXVhY3Vs
dHVyZS88L2VsZWN0cm9uaWMtcmVzb3VyY2UtbnVtPjwvcmVjb3JkPjwvQ2l0ZT48L0VuZE5vdGU+
AG==
</w:fldData>
        </w:fldChar>
      </w:r>
      <w:r w:rsidR="00295283">
        <w:instrText xml:space="preserve"> ADDIN EN.CITE </w:instrText>
      </w:r>
      <w:r w:rsidR="00295283">
        <w:fldChar w:fldCharType="begin">
          <w:fldData xml:space="preserve">PEVuZE5vdGU+PENpdGU+PEF1dGhvcj5DaXByaWFubzwvQXV0aG9yPjxZZWFyPjIwMDE8L1llYXI+
PFJlY051bT40NjAzMjwvUmVjTnVtPjxJRFRleHQ+MjMyODA8L0lEVGV4dD48RGlzcGxheVRleHQ+
KEJvd2tlciBldCBhbC4gMjAxNjsgQ2lwcmlhbm8gJmFtcDsgQnVsbG9jayAyMDAxKTwvRGlzcGxh
eVRleHQ+PHJlY29yZD48cmVjLW51bWJlcj40NjAzMjwvcmVjLW51bWJlcj48Zm9yZWlnbi1rZXlz
PjxrZXkgYXBwPSJFTiIgZGItaWQ9IjkwYXd3dDI1YmRwdHd0ZWUyNWRwcHg1and2ZGRwMnN0cjBz
eiIgdGltZXN0YW1wPSIxNjU2OTkxNjkzIiBndWlkPSI1Mjc5Zjk1Ni0zNzA4LTQ4OTctODExYy1h
NDg1YjdiZTc2N2IiPjQ2MDMyPC9rZXk+PC9mb3JlaWduLWtleXM+PHJlZi10eXBlIG5hbWU9IkVs
ZWN0cm9uaWMgUHVibGljYXRpb24iPjQ0PC9yZWYtdHlwZT48Y29udHJpYnV0b3JzPjxhdXRob3Jz
PjxhdXRob3I+Q2lwcmlhbm8sIFIuIEMuPC9hdXRob3I+PGF1dGhvcj5CdWxsb2NrLCBHLiBMLjwv
YXV0aG9yPjwvYXV0aG9ycz48L2NvbnRyaWJ1dG9ycz48dGl0bGVzPjx0aXRsZT48c3R5bGUgZmFj
ZT0ibm9ybWFsIiBmb250PSJkZWZhdWx0IiBzaXplPSIxMDAlIj5GdXJ1bmN1bG9zaXMgYW5kIG90
aGVyIGRpc2Vhc2VzIGNhdXNlZCBieTwvc3R5bGU+PHN0eWxlIGZhY2U9Iml0YWxpYyIgZm9udD0i
ZGVmYXVsdCIgc2l6ZT0iMTAwJSI+IEFlcm9tb25hcyBzYWxtb25pY2lkYTwvc3R5bGU+PC90aXRs
ZT48c2Vjb25kYXJ5LXRpdGxlPkZpc2ggRGlzZWFzZSBMZWFmbGV0PC9zZWNvbmRhcnktdGl0bGU+
PC90aXRsZXM+PHBlcmlvZGljYWw+PGZ1bGwtdGl0bGU+RmlzaCBEaXNlYXNlIExlYWZsZXQ8L2Z1
bGwtdGl0bGU+PC9wZXJpb2RpY2FsPjxwYWdlcz4xLTMzPC9wYWdlcz48dm9sdW1lPjY2PC92b2x1
bWU+PG51bS12b2xzPjxzdHlsZSBmYWNlPSJub3JtYWwiIGZvbnQ9ImRlZmF1bHQiIHNpemU9IjEw
MCUiPlJldmlzb24gb2Yg4oCcRnVydW5jdWxvc2lzIGFuZCBvdGhlciBkaXNlYXNlcyBjYXVzZWQg
YnkgPC9zdHlsZT48c3R5bGUgZmFjZT0iaXRhbGljIiBmb250PSJkZWZhdWx0IiBzaXplPSIxMDAl
Ij5BZXJvbW9uYXMgc2FsbW9uaWNpZGE8L3N0eWxlPjxzdHlsZSBmYWNlPSJub3JtYWwiIGZvbnQ9
ImRlZmF1bHQiIHNpemU9IjEwMCUiPizigJ0gYnkgRy4gTC4gQnVsbG9jaywgUi4gQy4gQ2lwcmlh
bm8sIGFuZCBTLiBGLiBTbmllc3prbywgMTk4My48L3N0eWxlPjwvbnVtLXZvbHM+PGRhdGVzPjx5
ZWFyPjIwMDE8L3llYXI+PC9kYXRlcz48cHViLWxvY2F0aW9uPktlYXJuZXlzdmlsbGUsIFdWPC9w
dWItbG9jYXRpb24+PHB1Ymxpc2hlcj5OYXRpb25hbCBGaXNoIEhlYWx0aCBSZXNlYXJjaCBMYWJv
cmF0b3J5PC9wdWJsaXNoZXI+PG9yaWctcHViPlxcQUNUMDAxQ0wwNEZTMDdcQklPU0VDVVJJVFlE
QVRBJFxFIExpYnJhcnlcQW5pbWFsIENhdGFsb2d1ZVxDXENpcHJhbm8gYW5kIEJ1bGxvY2sgMjAw
MSBFTjIzMjgwLnBkZjwvb3JpZy1wdWI+PGxhYmVsPjIzMjgwPC9sYWJlbD48dXJscz48L3VybHM+
PGN1c3RvbTE+U3R1cmdlb25fWUdDPC9jdXN0b20xPjxlbGVjdHJvbmljLXJlc291cmNlLW51bT5o
dHRwczovL3dlYmhhcnZlc3QuZ292L3BldGgwNC8yMDA0MTAyOTA2NDczNS9odHRwOi8vd3d3Lmxz
Yy51c2dzLmdvdi9GSEIvbGVhZmxldHMvRkhCNjYucGRmPC9lbGVjdHJvbmljLXJlc291cmNlLW51
bT48L3JlY29yZD48L0NpdGU+PENpdGU+PEF1dGhvcj5Cb3drZXI8L0F1dGhvcj48WWVhcj4yMDE2
PC9ZZWFyPjxSZWNOdW0+NDU5ODM8L1JlY051bT48SURUZXh0PjIzMjUwPC9JRFRleHQ+PHJlY29y
ZD48cmVjLW51bWJlcj40NTk4MzwvcmVjLW51bWJlcj48Zm9yZWlnbi1rZXlzPjxrZXkgYXBwPSJF
TiIgZGItaWQ9IjkwYXd3dDI1YmRwdHd0ZWUyNWRwcHg1and2ZGRwMnN0cjBzeiIgdGltZXN0YW1w
PSIxNjU2MDI5NDI1IiBndWlkPSJkM2MwYmYxMC04NGUwLTRhMjAtYTU0NS0xOTMzM2YxMWNhMmIi
PjQ1OTgzPC9rZXk+PC9mb3JlaWduLWtleXM+PHJlZi10eXBlIG5hbWU9IkVkaXRlZCBXb3JrcyAo
aW5jLiBlUHVicykiPjI4PC9yZWYtdHlwZT48Y29udHJpYnV0b3JzPjxhdXRob3JzPjxhdXRob3I+
Qm93a2VyLCBKLkQuPC9hdXRob3I+PGF1dGhvcj5UcnVzaGVuc2tpLCBKLlQuIDwvYXV0aG9yPjxh
dXRob3I+R2Fpa293c2tpLCBNLlAuPC9hdXRob3I+PGF1dGhvcj5TdHJhdXMsIEQuTC4gPC9hdXRo
b3I+PC9hdXRob3JzPjwvY29udHJpYnV0b3JzPjx0aXRsZXM+PHRpdGxlPkd1aWRlIHRvIFVzaW5n
IERydWdzLCBCaW9sb2dpY3MsIGFuZCBPdGhlciBDaGVtaWNhbHMgaW4gQXF1YWN1bHR1cmU8L3Rp
dGxlPjxzZWNvbmRhcnktdGl0bGU+V0dBRENCIFJlc291cmNlcyAmYW1wOyBUb29sczwvc2Vjb25k
YXJ5LXRpdGxlPjwvdGl0bGVzPjxwYWdlcz4xLTY5PC9wYWdlcz48ZGF0ZXM+PHllYXI+MjAxNjwv
eWVhcj48cHViLWRhdGVzPjxkYXRlPjI0IEp1bmUgMjAxNjwvZGF0ZT48L3B1Yi1kYXRlcz48L2Rh
dGVzPjxwdWJsaXNoZXI+RmlzaCBDdWx0dXJlIFNlY3Rpb24gb2YgdGhlIEFtZXJpY2FuIEZpc2hl
cmllcyBTb2NpZXR5PC9wdWJsaXNoZXI+PG9yaWctcHViPlxcQUNUMDAxQ0wwNEZTMDdcQklPU0VD
VVJJVFlEQVRBJFxFIExpYnJhcnlcQW5pbWFsIENhdGFsb2d1ZVxCXEJvd2tlciBldCBhbCAyMDE2
IEVOMjMyNTAucGRmPC9vcmlnLXB1Yj48bGFiZWw+MjMyNTA8L2xhYmVsPjx1cmxzPjwvdXJscz48
Y3VzdG9tMT5TdHVyZ2Vvbl9ZR0M8L2N1c3RvbTE+PGVsZWN0cm9uaWMtcmVzb3VyY2UtbnVtPmh0
dHBzOi8vZmlzaGN1bHR1cmUuZmlzaGVyaWVzLm9yZy93b3JraW5nLWdyb3VwLW9uLWFxdWFjdWx0
dXJlLWRydWdzLWNoZW1pY2Fscy1iaW9sb2dpY3Mvd2dhZGNiLXJlc291cmNlcy10b29scy9ndWlk
ZS10by11c2luZy1kcnVncy1iaW9sb2dpY3MtYW5kLW90aGVyLWNoZW1pY2Fscy1pbi1hcXVhY3Vs
dHVyZS88L2VsZWN0cm9uaWMtcmVzb3VyY2UtbnVtPjwvcmVjb3JkPjwvQ2l0ZT48L0VuZE5vdGU+
AG==
</w:fldData>
        </w:fldChar>
      </w:r>
      <w:r w:rsidR="00295283">
        <w:instrText xml:space="preserve"> ADDIN EN.CITE.DATA </w:instrText>
      </w:r>
      <w:r w:rsidR="00295283">
        <w:fldChar w:fldCharType="end"/>
      </w:r>
      <w:r w:rsidR="00295283">
        <w:fldChar w:fldCharType="separate"/>
      </w:r>
      <w:r w:rsidR="00295283">
        <w:rPr>
          <w:noProof/>
        </w:rPr>
        <w:t>(Bowker et al. 2016; Cipriano &amp; Bullock 2001)</w:t>
      </w:r>
      <w:r w:rsidR="00295283">
        <w:fldChar w:fldCharType="end"/>
      </w:r>
      <w:r>
        <w:t>.</w:t>
      </w:r>
    </w:p>
    <w:p w14:paraId="7968051E" w14:textId="1C25C245" w:rsidR="0085172F" w:rsidRPr="00B33EFD" w:rsidRDefault="0085172F" w:rsidP="0085172F">
      <w:r>
        <w:t>Selective</w:t>
      </w:r>
      <w:r w:rsidRPr="00FC6C93">
        <w:t xml:space="preserve"> breeding programs </w:t>
      </w:r>
      <w:r>
        <w:t>for</w:t>
      </w:r>
      <w:r w:rsidRPr="00FC6C93">
        <w:t xml:space="preserve"> </w:t>
      </w:r>
      <w:r>
        <w:t>fish</w:t>
      </w:r>
      <w:r w:rsidRPr="00FC6C93">
        <w:t xml:space="preserve"> </w:t>
      </w:r>
      <w:r>
        <w:t xml:space="preserve">strains </w:t>
      </w:r>
      <w:r w:rsidRPr="00FC6C93">
        <w:t xml:space="preserve">that tolerate and/or resist infection with </w:t>
      </w:r>
      <w:r>
        <w:t xml:space="preserve">typical </w:t>
      </w:r>
      <w:r w:rsidRPr="00B33EFD">
        <w:rPr>
          <w:rStyle w:val="Emphasis"/>
        </w:rPr>
        <w:t>A.</w:t>
      </w:r>
      <w:r>
        <w:rPr>
          <w:rStyle w:val="Emphasis"/>
        </w:rPr>
        <w:t> </w:t>
      </w:r>
      <w:r w:rsidRPr="00B33EFD">
        <w:rPr>
          <w:rStyle w:val="Emphasis"/>
        </w:rPr>
        <w:t>salmonicida</w:t>
      </w:r>
      <w:r w:rsidRPr="00FC6C93">
        <w:t xml:space="preserve"> have been in development since </w:t>
      </w:r>
      <w:r>
        <w:t>the 1970</w:t>
      </w:r>
      <w:r w:rsidRPr="00FC6C93">
        <w:t xml:space="preserve">s with results showing an improvement </w:t>
      </w:r>
      <w:r>
        <w:t>in</w:t>
      </w:r>
      <w:r w:rsidRPr="00FC6C93">
        <w:t xml:space="preserve"> the resistance and commercial performance of selected family lines </w:t>
      </w:r>
      <w:r w:rsidR="00295283">
        <w:fldChar w:fldCharType="begin">
          <w:fldData xml:space="preserve">PEVuZE5vdGU+PENpdGU+PEF1dGhvcj5Lam9nbHVtPC9BdXRob3I+PFllYXI+MjAwODwvWWVhcj48
UmVjTnVtPjQ2MjQxPC9SZWNOdW0+PElEVGV4dD4yNDcwMzwvSURUZXh0PjxEaXNwbGF5VGV4dD4o
Q2lwcmlhbm8gJmFtcDsgQnVsbG9jayAyMDAxOyBDaXByaWFubyAmYW1wOyBIZWFydHdlbGwgMTk4
NjsgR2plZHJlbSAyMDEwOyBLam9nbHVtIGV0IGFsLiAyMDA4OyBaaGFuZyBldCBhbC4gMjAxMSk8
L0Rpc3BsYXlUZXh0PjxyZWNvcmQ+PHJlYy1udW1iZXI+NDYyNDE8L3JlYy1udW1iZXI+PGZvcmVp
Z24ta2V5cz48a2V5IGFwcD0iRU4iIGRiLWlkPSI5MGF3d3QyNWJkcHR3dGVlMjVkcHB4NWp3dmRk
cDJzdHIwc3oiIHRpbWVzdGFtcD0iMTY1OTQwNjcxMCIgZ3VpZD0iYmRiMjcwNDUtY2Y2MC00ZDRi
LWExNDItNDU3ZjY4NTYzNDNmIj40NjI0MTwva2V5PjwvZm9yZWlnbi1rZXlzPjxyZWYtdHlwZSBu
YW1lPSJKb3VybmFsIEFydGljbGVzIj4xNzwvcmVmLXR5cGU+PGNvbnRyaWJ1dG9ycz48YXV0aG9y
cz48YXV0aG9yPktqb2dsdW0sIFMuPC9hdXRob3I+PGF1dGhvcj5IZW5yeW9uLCBNLjwvYXV0aG9y
PjxhdXRob3I+QWFzbXVuZHN0YWQsIFQuPC9hdXRob3I+PGF1dGhvcj5Lb3JzZ2FhcmQsIEkuIDwv
YXV0aG9yPjwvYXV0aG9ycz48L2NvbnRyaWJ1dG9ycz48dGl0bGVzPjx0aXRsZT5TZWxlY3RpdmUg
YnJlZWRpbmcgY2FuIGluY3JlYXNlIHJlc2lzdGFuY2Ugb2YgQXRsYW50aWMgc2FsbW9uIHRvIGZ1
cnVuY3Vsb3NpcywgaW5mZWN0aW91cyBzYWxtb24gYW5hZW1pYSBhbmQgaW5mZWN0aW91cyBwYW5j
cmVhdGljIG5lY3Jvc2lzPC90aXRsZT48c2Vjb25kYXJ5LXRpdGxlPkFxdWFjdWx0dXJlIFJlc2Vh
cmNoPC9zZWNvbmRhcnktdGl0bGU+PC90aXRsZXM+PHBlcmlvZGljYWw+PGZ1bGwtdGl0bGU+QXF1
YWN1bHR1cmUgUmVzZWFyY2g8L2Z1bGwtdGl0bGU+PC9wZXJpb2RpY2FsPjxwYWdlcz40OTgtNTA1
PC9wYWdlcz48dm9sdW1lPjM5PC92b2x1bWU+PGtleXdvcmRzPjxrZXl3b3JkPkF0bGFudGljIHNh
bG1vbjwva2V5d29yZD48a2V5d29yZD5kaXNlYXNlIHJlc2lzdGFuY2U8L2tleXdvcmQ+PGtleXdv
cmQ+YnJlZWRpbmc8L2tleXdvcmQ+PGtleXdvcmQ+dGhyZXNob2xkIGxpYWJpbGl0eSBtb2RlbDwv
a2V5d29yZD48L2tleXdvcmRzPjxkYXRlcz48eWVhcj4yMDA4PC95ZWFyPjwvZGF0ZXM+PG9yaWct
cHViPlxcQUNUMDAxQ0wwNEZTMDdcQklPU0VDVVJJVFlEQVRBJFxFIExpYnJhcnlcQW5pbWFsIENh
dGFsb2d1ZVxLXEtqb2dsdW0gZXQgYWwgMjAwOCBFTjI0NzAzLnBkZjwvb3JpZy1wdWI+PGxhYmVs
PjI0NzAzPC9sYWJlbD48dXJscz48L3VybHM+PGN1c3RvbTE+c3R1cmdlb25fQk08L2N1c3RvbTE+
PGVsZWN0cm9uaWMtcmVzb3VyY2UtbnVtPmh0dHBzOi8vZG9pLm9yZy8xMC4xMTExL2ouMTM2NS0y
MTA5LjIwMDguMDE5MDQueDwvZWxlY3Ryb25pYy1yZXNvdXJjZS1udW0+PC9yZWNvcmQ+PC9DaXRl
PjxDaXRlPjxBdXRob3I+Q2lwcmlhbm88L0F1dGhvcj48WWVhcj4xOTg2PC9ZZWFyPjxSZWNOdW0+
NDYwMzM8L1JlY051bT48SURUZXh0PjIzMjgxPC9JRFRleHQ+PHJlY29yZD48cmVjLW51bWJlcj40
NjAzMzwvcmVjLW51bWJlcj48Zm9yZWlnbi1rZXlzPjxrZXkgYXBwPSJFTiIgZGItaWQ9IjkwYXd3
dDI1YmRwdHd0ZWUyNWRwcHg1and2ZGRwMnN0cjBzeiIgdGltZXN0YW1wPSIxNjU2OTkyMjMzIiBn
dWlkPSIyMGJhNDIxMS0wMWYwLTQzMDEtYTgxZC02YzdhYjM0N2IwMmMiPjQ2MDMzPC9rZXk+PC9m
b3JlaWduLWtleXM+PHJlZi10eXBlIG5hbWU9IkpvdXJuYWwgQXJ0aWNsZXMiPjE3PC9yZWYtdHlw
ZT48Y29udHJpYnV0b3JzPjxhdXRob3JzPjxhdXRob3I+Q2lwcmlhbm8sIFIuIEMuPC9hdXRob3I+
PGF1dGhvcj5IZWFydHdlbGwsIEMuIE0uPC9hdXRob3I+PC9hdXRob3JzPjwvY29udHJpYnV0b3Jz
Pjx0aXRsZXM+PHRpdGxlPjxzdHlsZSBmYWNlPSJub3JtYWwiIGZvbnQ9ImRlZmF1bHQiIHNpemU9
IjEwMCUiPlN1c2NlcHRpYmlsaXR5IG9mIFNhbG1vbmlkcyB0byBmdXJ1bmN1bG9zaXM6IGRpZmZl
cmVuY2VzIGJldHdlZW4gc2VydW0gYW5kIG11Y3VzIHJlc3BvbnNlcyBhZ2FpbnN0IDwvc3R5bGU+
PHN0eWxlIGZhY2U9Iml0YWxpYyIgZm9udD0iZGVmYXVsdCIgc2l6ZT0iMTAwJSI+QWVyb21vbmFz
IHNhbG1vbmljaWRhPC9zdHlsZT48L3RpdGxlPjxzZWNvbmRhcnktdGl0bGU+VHJhbnNhY3Rpb25z
IG9mIHRoZSBBbWVyaWNhbiBGaXNoZXJpZXMgU29jaWV0eTwvc2Vjb25kYXJ5LXRpdGxlPjwvdGl0
bGVzPjxwZXJpb2RpY2FsPjxmdWxsLXRpdGxlPlRyYW5zYWN0aW9ucyBvZiB0aGUgQW1lcmljYW4g
RmlzaGVyaWVzIFNvY2lldHk8L2Z1bGwtdGl0bGU+PC9wZXJpb2RpY2FsPjxwYWdlcz44My04ODwv
cGFnZXM+PHZvbHVtZT4xMTU8L3ZvbHVtZT48bnVtYmVyPjE8L251bWJlcj48ZGF0ZXM+PHllYXI+
MTk4NjwveWVhcj48L2RhdGVzPjxwdWJsaXNoZXI+VGF5bG9yICZhbXA7IEZyYW5jaXM8L3B1Ymxp
c2hlcj48b3JpZy1wdWI+XFxBQ1QwMDFDTDA0RlMwN1xCSU9TRUNVUklUWURBVEEkXEUgTGlicmFy
eVxBbmltYWwgQ2F0YWxvZ3VlXENcQ2lwcmFubyBhbmQgSGVhcnR3ZWxsIDE5ODYgRU4yMzI4MS5w
ZGY8L29yaWctcHViPjxpc2JuPjAwMDItODQ4NzwvaXNibj48bGFiZWw+MjMyODE8L2xhYmVsPjx1
cmxzPjxyZWxhdGVkLXVybHM+PHVybD5odHRwczovL2RvaS5vcmcvMTAuMTU3Ny8xNTQ4LTg2NTko
MTk4NikxMTUmbHQ7ODM6U09TVEYmZ3Q7Mi4wLkNPOzI8L3VybD48L3JlbGF0ZWQtdXJscz48L3Vy
bHM+PGN1c3RvbTE+U3R1cmdlb25fWUdDPC9jdXN0b20xPjxlbGVjdHJvbmljLXJlc291cmNlLW51
bT5odHRwczovL2RvaS5vcmcvMTAuMTU3Ny8xNTQ4LTg2NTkoMTk4NikxMTUmbHQ7ODM6U09TVEYm
Z3Q7Mi4wLkNPOzI8L2VsZWN0cm9uaWMtcmVzb3VyY2UtbnVtPjwvcmVjb3JkPjwvQ2l0ZT48Q2l0
ZT48QXV0aG9yPkNpcHJpYW5vPC9BdXRob3I+PFllYXI+MjAwMTwvWWVhcj48UmVjTnVtPjQ2MDMy
PC9SZWNOdW0+PElEVGV4dD4yMzI4MDwvSURUZXh0PjxyZWNvcmQ+PHJlYy1udW1iZXI+NDYwMzI8
L3JlYy1udW1iZXI+PGZvcmVpZ24ta2V5cz48a2V5IGFwcD0iRU4iIGRiLWlkPSI5MGF3d3QyNWJk
cHR3dGVlMjVkcHB4NWp3dmRkcDJzdHIwc3oiIHRpbWVzdGFtcD0iMTY1Njk5MTY5MyIgZ3VpZD0i
NTI3OWY5NTYtMzcwOC00ODk3LTgxMWMtYTQ4NWI3YmU3NjdiIj40NjAzMjwva2V5PjwvZm9yZWln
bi1rZXlzPjxyZWYtdHlwZSBuYW1lPSJFbGVjdHJvbmljIFB1YmxpY2F0aW9uIj40NDwvcmVmLXR5
cGU+PGNvbnRyaWJ1dG9ycz48YXV0aG9ycz48YXV0aG9yPkNpcHJpYW5vLCBSLiBDLjwvYXV0aG9y
PjxhdXRob3I+QnVsbG9jaywgRy4gTC48L2F1dGhvcj48L2F1dGhvcnM+PC9jb250cmlidXRvcnM+
PHRpdGxlcz48dGl0bGU+PHN0eWxlIGZhY2U9Im5vcm1hbCIgZm9udD0iZGVmYXVsdCIgc2l6ZT0i
MTAwJSI+RnVydW5jdWxvc2lzIGFuZCBvdGhlciBkaXNlYXNlcyBjYXVzZWQgYnk8L3N0eWxlPjxz
dHlsZSBmYWNlPSJpdGFsaWMiIGZvbnQ9ImRlZmF1bHQiIHNpemU9IjEwMCUiPiBBZXJvbW9uYXMg
c2FsbW9uaWNpZGE8L3N0eWxlPjwvdGl0bGU+PHNlY29uZGFyeS10aXRsZT5GaXNoIERpc2Vhc2Ug
TGVhZmxldDwvc2Vjb25kYXJ5LXRpdGxlPjwvdGl0bGVzPjxwZXJpb2RpY2FsPjxmdWxsLXRpdGxl
PkZpc2ggRGlzZWFzZSBMZWFmbGV0PC9mdWxsLXRpdGxlPjwvcGVyaW9kaWNhbD48cGFnZXM+MS0z
MzwvcGFnZXM+PHZvbHVtZT42Njwvdm9sdW1lPjxudW0tdm9scz48c3R5bGUgZmFjZT0ibm9ybWFs
IiBmb250PSJkZWZhdWx0IiBzaXplPSIxMDAlIj5SZXZpc29uIG9mIOKAnEZ1cnVuY3Vsb3NpcyBh
bmQgb3RoZXIgZGlzZWFzZXMgY2F1c2VkIGJ5IDwvc3R5bGU+PHN0eWxlIGZhY2U9Iml0YWxpYyIg
Zm9udD0iZGVmYXVsdCIgc2l6ZT0iMTAwJSI+QWVyb21vbmFzIHNhbG1vbmljaWRhPC9zdHlsZT48
c3R5bGUgZmFjZT0ibm9ybWFsIiBmb250PSJkZWZhdWx0IiBzaXplPSIxMDAlIj4s4oCdIGJ5IEcu
IEwuIEJ1bGxvY2ssIFIuIEMuIENpcHJpYW5vLCBhbmQgUy4gRi4gU25pZXN6a28sIDE5ODMuPC9z
dHlsZT48L251bS12b2xzPjxkYXRlcz48eWVhcj4yMDAxPC95ZWFyPjwvZGF0ZXM+PHB1Yi1sb2Nh
dGlvbj5LZWFybmV5c3ZpbGxlLCBXVjwvcHViLWxvY2F0aW9uPjxwdWJsaXNoZXI+TmF0aW9uYWwg
RmlzaCBIZWFsdGggUmVzZWFyY2ggTGFib3JhdG9yeTwvcHVibGlzaGVyPjxvcmlnLXB1Yj5cXEFD
VDAwMUNMMDRGUzA3XEJJT1NFQ1VSSVRZREFUQSRcRSBMaWJyYXJ5XEFuaW1hbCBDYXRhbG9ndWVc
Q1xDaXByYW5vIGFuZCBCdWxsb2NrIDIwMDEgRU4yMzI4MC5wZGY8L29yaWctcHViPjxsYWJlbD4y
MzI4MDwvbGFiZWw+PHVybHM+PC91cmxzPjxjdXN0b20xPlN0dXJnZW9uX1lHQzwvY3VzdG9tMT48
ZWxlY3Ryb25pYy1yZXNvdXJjZS1udW0+aHR0cHM6Ly93ZWJoYXJ2ZXN0Lmdvdi9wZXRoMDQvMjAw
NDEwMjkwNjQ3MzUvaHR0cDovL3d3dy5sc2MudXNncy5nb3YvRkhCL2xlYWZsZXRzL0ZIQjY2LnBk
ZjwvZWxlY3Ryb25pYy1yZXNvdXJjZS1udW0+PC9yZWNvcmQ+PC9DaXRlPjxDaXRlPjxBdXRob3I+
Wmhhbmc8L0F1dGhvcj48WWVhcj4yMDExPC9ZZWFyPjxSZWNOdW0+NDYwNzM8L1JlY051bT48SURU
ZXh0PjI0NTQ3PC9JRFRleHQ+PHJlY29yZD48cmVjLW51bWJlcj40NjA3MzwvcmVjLW51bWJlcj48
Zm9yZWlnbi1rZXlzPjxrZXkgYXBwPSJFTiIgZGItaWQ9IjkwYXd3dDI1YmRwdHd0ZWUyNWRwcHg1
and2ZGRwMnN0cjBzeiIgdGltZXN0YW1wPSIxNjU4MTk3MzIxIiBndWlkPSJiZDE1MjEzMS1hMTU5
LTQ1NDAtOGFhYy1iZTZiODY3ZWRlNzgiPjQ2MDczPC9rZXk+PC9mb3JlaWduLWtleXM+PHJlZi10
eXBlIG5hbWU9IkpvdXJuYWwgQXJ0aWNsZXMiPjE3PC9yZWYtdHlwZT48Y29udHJpYnV0b3JzPjxh
dXRob3JzPjxhdXRob3I+WmhhbmcsIFouPC9hdXRob3I+PGF1dGhvcj5OaXUsIEMuPC9hdXRob3I+
PGF1dGhvcj5TdG9yc2V0LCBBLjwvYXV0aG9yPjxhdXRob3I+Qm9nd2FsZCwgSi48L2F1dGhvcj48
YXV0aG9yPkRhbG1vLCBSLiBBLjwvYXV0aG9yPjwvYXV0aG9ycz48L2NvbnRyaWJ1dG9ycz48dGl0
bGVzPjx0aXRsZT48c3R5bGUgZmFjZT0ibm9ybWFsIiBmb250PSJkZWZhdWx0IiBzaXplPSIxMDAl
Ij5Db21wYXJpc29uIG9mIDwvc3R5bGU+PHN0eWxlIGZhY2U9Iml0YWxpYyIgZm9udD0iZGVmYXVs
dCIgc2l6ZT0iMTAwJSI+QWVyb21vbmFzIHNhbG1vbmljaWRhPC9zdHlsZT48c3R5bGUgZmFjZT0i
bm9ybWFsIiBmb250PSJkZWZhdWx0IiBzaXplPSIxMDAlIj4gcmVzaXN0YW50IGFuZCBzdXNjZXB0
aWJsZSBzYWxtb24gZmFtaWxpZXM6IEEgaGlnaCBpbW11bmUgcmVzcG9uc2UgaXMgYmVuZWZpY2lh
bCBmb3IgdGhlIHN1cnZpdmFsIGFnYWluc3QgPC9zdHlsZT48c3R5bGUgZmFjZT0iaXRhbGljIiBm
b250PSJkZWZhdWx0IiBzaXplPSIxMDAlIj5BZXJvbW9uYXMgc2FsbW9uaWNpZGE8L3N0eWxlPjxz
dHlsZSBmYWNlPSJub3JtYWwiIGZvbnQ9ImRlZmF1bHQiIHNpemU9IjEwMCUiPiBjaGFsbGVuZ2U8
L3N0eWxlPjwvdGl0bGU+PHNlY29uZGFyeS10aXRsZT5GaXNoICZhbXA7IFNoZWxsZmlzaCBJbW11
bm9sb2d5PC9zZWNvbmRhcnktdGl0bGU+PC90aXRsZXM+PHBlcmlvZGljYWw+PGZ1bGwtdGl0bGU+
RmlzaCAmYW1wOyBTaGVsbGZpc2ggSW1tdW5vbG9neTwvZnVsbC10aXRsZT48L3BlcmlvZGljYWw+
PHBhZ2VzPjEtOTwvcGFnZXM+PHZvbHVtZT4zMTwvdm9sdW1lPjxrZXl3b3Jkcz48a2V5d29yZD5E
aXNlYXNlIHJlc2lzdGFuY2U8L2tleXdvcmQ+PGtleXdvcmQ+QWVyb21vbmFzIHNhbG1vbmljaWRh
PC9rZXl3b3JkPjxrZXl3b3JkPkF0bGFudGljIHNhbG1vbjwva2V5d29yZD48a2V5d29yZD5DeXRv
a2luZXM8L2tleXdvcmQ+PGtleXdvcmQ+Q29tcGxlbWVudCBmaXhhdGlvbjwva2V5d29yZD48L2tl
eXdvcmRzPjxkYXRlcz48eWVhcj4yMDExPC95ZWFyPjwvZGF0ZXM+PG9yaWctcHViPlxcQUNUMDAx
Q0wwNEZTMDdcQklPU0VDVVJJVFlEQVRBJFxFIExpYnJhcnlcQW5pbWFsIENhdGFsb2d1ZVxaXFpo
YW5nIGV0IGFsIDIwMTEgRU4yNDU0Ny5wZGY8L29yaWctcHViPjxsYWJlbD4yNDU0NzwvbGFiZWw+
PHVybHM+PC91cmxzPjxjdXN0b20xPnN0dXJnZW9uX0JNPC9jdXN0b20xPjxlbGVjdHJvbmljLXJl
c291cmNlLW51bT5odHRwczovL2RvaS5vcmcvMTAuMTAxNi9qLmZzaS4yMDEwLjEyLjAxOTwvZWxl
Y3Ryb25pYy1yZXNvdXJjZS1udW0+PC9yZWNvcmQ+PC9DaXRlPjxDaXRlPjxBdXRob3I+R2plZHJl
bTwvQXV0aG9yPjxZZWFyPjIwMTA8L1llYXI+PFJlY051bT40NjM2NTwvUmVjTnVtPjxJRFRleHQ+
MjQ4MDc8L0lEVGV4dD48cmVjb3JkPjxyZWMtbnVtYmVyPjQ2MzY1PC9yZWMtbnVtYmVyPjxmb3Jl
aWduLWtleXM+PGtleSBhcHA9IkVOIiBkYi1pZD0iOTBhd3d0MjViZHB0d3RlZTI1ZHBweDVqd3Zk
ZHAyc3RyMHN6IiB0aW1lc3RhbXA9IjE2NjA2OTI1NzYiIGd1aWQ9ImIzNTYyNTdjLWI1NjUtNGIy
MC1iNTc5LWI5NzY1ZmNkZWU1YiI+NDYzNjU8L2tleT48L2ZvcmVpZ24ta2V5cz48cmVmLXR5cGUg
bmFtZT0iSm91cm5hbCBBcnRpY2xlcyI+MTc8L3JlZi10eXBlPjxjb250cmlidXRvcnM+PGF1dGhv
cnM+PGF1dGhvcj5HamVkcmVtLCBULjwvYXV0aG9yPjwvYXV0aG9ycz48L2NvbnRyaWJ1dG9ycz48
dGl0bGVzPjx0aXRsZT5UaGUgZmlyc3QgZmFtaWx5LWJhc2VkIGJyZWVkaW5nIHByb2dyYW0gaW4g
YXF1YWN1bHR1cmU8L3RpdGxlPjxzZWNvbmRhcnktdGl0bGU+UmV2aWV3cyBpbiBBcXVhY3VsdHVy
ZTwvc2Vjb25kYXJ5LXRpdGxlPjwvdGl0bGVzPjxwZXJpb2RpY2FsPjxmdWxsLXRpdGxlPlJldmll
d3MgaW4gQXF1YWN1bHR1cmU8L2Z1bGwtdGl0bGU+PC9wZXJpb2RpY2FsPjxwYWdlcz4yLTE1PC9w
YWdlcz48dm9sdW1lPjI8L3ZvbHVtZT48a2V5d29yZHM+PGtleXdvcmQ+QUtWQUZPUlNLPC9rZXl3
b3JkPjxrZXl3b3JkPmFxdWFjdWx0dXJlPC9rZXl3b3JkPjxrZXl3b3JkPmdlbmV0aWMgZ2Fpbjwv
a2V5d29yZD48a2V5d29yZD5nZW5ldGljIHBhcmFtZXRlcnM8L2tleXdvcmQ+PGtleXdvcmQ+c2Vs
ZWN0aXZlIGJyZWVkaW5nIHByb2dyYW08L2tleXdvcmQ+PC9rZXl3b3Jkcz48ZGF0ZXM+PHllYXI+
MjAxMDwveWVhcj48L2RhdGVzPjxvcmlnLXB1Yj5cXEFDVDAwMUNMMDRGUzA3XEJJT1NFQ1VSSVRZ
REFUQSRcRSBMaWJyYXJ5XEFuaW1hbCBDYXRhbG9ndWVcR1xHamVkcmVtIDIwMTAgRU4yNDgwNy5w
ZGY8L29yaWctcHViPjxsYWJlbD4yNDgwNzwvbGFiZWw+PHVybHM+PC91cmxzPjxjdXN0b20xPnN0
dXJnZW9uX0JNPC9jdXN0b20xPjxlbGVjdHJvbmljLXJlc291cmNlLW51bT5odHRwczovL2RvaS5v
cmcvMTAuMTExMS9qLjE3NTMtNTEzMS4yMDEwLjAxMDExLng8L2VsZWN0cm9uaWMtcmVzb3VyY2Ut
bnVtPjwvcmVjb3JkPjwvQ2l0ZT48L0VuZE5vdGU+AG==
</w:fldData>
        </w:fldChar>
      </w:r>
      <w:r w:rsidR="00295283">
        <w:instrText xml:space="preserve"> ADDIN EN.CITE </w:instrText>
      </w:r>
      <w:r w:rsidR="00295283">
        <w:fldChar w:fldCharType="begin">
          <w:fldData xml:space="preserve">PEVuZE5vdGU+PENpdGU+PEF1dGhvcj5Lam9nbHVtPC9BdXRob3I+PFllYXI+MjAwODwvWWVhcj48
UmVjTnVtPjQ2MjQxPC9SZWNOdW0+PElEVGV4dD4yNDcwMzwvSURUZXh0PjxEaXNwbGF5VGV4dD4o
Q2lwcmlhbm8gJmFtcDsgQnVsbG9jayAyMDAxOyBDaXByaWFubyAmYW1wOyBIZWFydHdlbGwgMTk4
NjsgR2plZHJlbSAyMDEwOyBLam9nbHVtIGV0IGFsLiAyMDA4OyBaaGFuZyBldCBhbC4gMjAxMSk8
L0Rpc3BsYXlUZXh0PjxyZWNvcmQ+PHJlYy1udW1iZXI+NDYyNDE8L3JlYy1udW1iZXI+PGZvcmVp
Z24ta2V5cz48a2V5IGFwcD0iRU4iIGRiLWlkPSI5MGF3d3QyNWJkcHR3dGVlMjVkcHB4NWp3dmRk
cDJzdHIwc3oiIHRpbWVzdGFtcD0iMTY1OTQwNjcxMCIgZ3VpZD0iYmRiMjcwNDUtY2Y2MC00ZDRi
LWExNDItNDU3ZjY4NTYzNDNmIj40NjI0MTwva2V5PjwvZm9yZWlnbi1rZXlzPjxyZWYtdHlwZSBu
YW1lPSJKb3VybmFsIEFydGljbGVzIj4xNzwvcmVmLXR5cGU+PGNvbnRyaWJ1dG9ycz48YXV0aG9y
cz48YXV0aG9yPktqb2dsdW0sIFMuPC9hdXRob3I+PGF1dGhvcj5IZW5yeW9uLCBNLjwvYXV0aG9y
PjxhdXRob3I+QWFzbXVuZHN0YWQsIFQuPC9hdXRob3I+PGF1dGhvcj5Lb3JzZ2FhcmQsIEkuIDwv
YXV0aG9yPjwvYXV0aG9ycz48L2NvbnRyaWJ1dG9ycz48dGl0bGVzPjx0aXRsZT5TZWxlY3RpdmUg
YnJlZWRpbmcgY2FuIGluY3JlYXNlIHJlc2lzdGFuY2Ugb2YgQXRsYW50aWMgc2FsbW9uIHRvIGZ1
cnVuY3Vsb3NpcywgaW5mZWN0aW91cyBzYWxtb24gYW5hZW1pYSBhbmQgaW5mZWN0aW91cyBwYW5j
cmVhdGljIG5lY3Jvc2lzPC90aXRsZT48c2Vjb25kYXJ5LXRpdGxlPkFxdWFjdWx0dXJlIFJlc2Vh
cmNoPC9zZWNvbmRhcnktdGl0bGU+PC90aXRsZXM+PHBlcmlvZGljYWw+PGZ1bGwtdGl0bGU+QXF1
YWN1bHR1cmUgUmVzZWFyY2g8L2Z1bGwtdGl0bGU+PC9wZXJpb2RpY2FsPjxwYWdlcz40OTgtNTA1
PC9wYWdlcz48dm9sdW1lPjM5PC92b2x1bWU+PGtleXdvcmRzPjxrZXl3b3JkPkF0bGFudGljIHNh
bG1vbjwva2V5d29yZD48a2V5d29yZD5kaXNlYXNlIHJlc2lzdGFuY2U8L2tleXdvcmQ+PGtleXdv
cmQ+YnJlZWRpbmc8L2tleXdvcmQ+PGtleXdvcmQ+dGhyZXNob2xkIGxpYWJpbGl0eSBtb2RlbDwv
a2V5d29yZD48L2tleXdvcmRzPjxkYXRlcz48eWVhcj4yMDA4PC95ZWFyPjwvZGF0ZXM+PG9yaWct
cHViPlxcQUNUMDAxQ0wwNEZTMDdcQklPU0VDVVJJVFlEQVRBJFxFIExpYnJhcnlcQW5pbWFsIENh
dGFsb2d1ZVxLXEtqb2dsdW0gZXQgYWwgMjAwOCBFTjI0NzAzLnBkZjwvb3JpZy1wdWI+PGxhYmVs
PjI0NzAzPC9sYWJlbD48dXJscz48L3VybHM+PGN1c3RvbTE+c3R1cmdlb25fQk08L2N1c3RvbTE+
PGVsZWN0cm9uaWMtcmVzb3VyY2UtbnVtPmh0dHBzOi8vZG9pLm9yZy8xMC4xMTExL2ouMTM2NS0y
MTA5LjIwMDguMDE5MDQueDwvZWxlY3Ryb25pYy1yZXNvdXJjZS1udW0+PC9yZWNvcmQ+PC9DaXRl
PjxDaXRlPjxBdXRob3I+Q2lwcmlhbm88L0F1dGhvcj48WWVhcj4xOTg2PC9ZZWFyPjxSZWNOdW0+
NDYwMzM8L1JlY051bT48SURUZXh0PjIzMjgxPC9JRFRleHQ+PHJlY29yZD48cmVjLW51bWJlcj40
NjAzMzwvcmVjLW51bWJlcj48Zm9yZWlnbi1rZXlzPjxrZXkgYXBwPSJFTiIgZGItaWQ9IjkwYXd3
dDI1YmRwdHd0ZWUyNWRwcHg1and2ZGRwMnN0cjBzeiIgdGltZXN0YW1wPSIxNjU2OTkyMjMzIiBn
dWlkPSIyMGJhNDIxMS0wMWYwLTQzMDEtYTgxZC02YzdhYjM0N2IwMmMiPjQ2MDMzPC9rZXk+PC9m
b3JlaWduLWtleXM+PHJlZi10eXBlIG5hbWU9IkpvdXJuYWwgQXJ0aWNsZXMiPjE3PC9yZWYtdHlw
ZT48Y29udHJpYnV0b3JzPjxhdXRob3JzPjxhdXRob3I+Q2lwcmlhbm8sIFIuIEMuPC9hdXRob3I+
PGF1dGhvcj5IZWFydHdlbGwsIEMuIE0uPC9hdXRob3I+PC9hdXRob3JzPjwvY29udHJpYnV0b3Jz
Pjx0aXRsZXM+PHRpdGxlPjxzdHlsZSBmYWNlPSJub3JtYWwiIGZvbnQ9ImRlZmF1bHQiIHNpemU9
IjEwMCUiPlN1c2NlcHRpYmlsaXR5IG9mIFNhbG1vbmlkcyB0byBmdXJ1bmN1bG9zaXM6IGRpZmZl
cmVuY2VzIGJldHdlZW4gc2VydW0gYW5kIG11Y3VzIHJlc3BvbnNlcyBhZ2FpbnN0IDwvc3R5bGU+
PHN0eWxlIGZhY2U9Iml0YWxpYyIgZm9udD0iZGVmYXVsdCIgc2l6ZT0iMTAwJSI+QWVyb21vbmFz
IHNhbG1vbmljaWRhPC9zdHlsZT48L3RpdGxlPjxzZWNvbmRhcnktdGl0bGU+VHJhbnNhY3Rpb25z
IG9mIHRoZSBBbWVyaWNhbiBGaXNoZXJpZXMgU29jaWV0eTwvc2Vjb25kYXJ5LXRpdGxlPjwvdGl0
bGVzPjxwZXJpb2RpY2FsPjxmdWxsLXRpdGxlPlRyYW5zYWN0aW9ucyBvZiB0aGUgQW1lcmljYW4g
RmlzaGVyaWVzIFNvY2lldHk8L2Z1bGwtdGl0bGU+PC9wZXJpb2RpY2FsPjxwYWdlcz44My04ODwv
cGFnZXM+PHZvbHVtZT4xMTU8L3ZvbHVtZT48bnVtYmVyPjE8L251bWJlcj48ZGF0ZXM+PHllYXI+
MTk4NjwveWVhcj48L2RhdGVzPjxwdWJsaXNoZXI+VGF5bG9yICZhbXA7IEZyYW5jaXM8L3B1Ymxp
c2hlcj48b3JpZy1wdWI+XFxBQ1QwMDFDTDA0RlMwN1xCSU9TRUNVUklUWURBVEEkXEUgTGlicmFy
eVxBbmltYWwgQ2F0YWxvZ3VlXENcQ2lwcmFubyBhbmQgSGVhcnR3ZWxsIDE5ODYgRU4yMzI4MS5w
ZGY8L29yaWctcHViPjxpc2JuPjAwMDItODQ4NzwvaXNibj48bGFiZWw+MjMyODE8L2xhYmVsPjx1
cmxzPjxyZWxhdGVkLXVybHM+PHVybD5odHRwczovL2RvaS5vcmcvMTAuMTU3Ny8xNTQ4LTg2NTko
MTk4NikxMTUmbHQ7ODM6U09TVEYmZ3Q7Mi4wLkNPOzI8L3VybD48L3JlbGF0ZWQtdXJscz48L3Vy
bHM+PGN1c3RvbTE+U3R1cmdlb25fWUdDPC9jdXN0b20xPjxlbGVjdHJvbmljLXJlc291cmNlLW51
bT5odHRwczovL2RvaS5vcmcvMTAuMTU3Ny8xNTQ4LTg2NTkoMTk4NikxMTUmbHQ7ODM6U09TVEYm
Z3Q7Mi4wLkNPOzI8L2VsZWN0cm9uaWMtcmVzb3VyY2UtbnVtPjwvcmVjb3JkPjwvQ2l0ZT48Q2l0
ZT48QXV0aG9yPkNpcHJpYW5vPC9BdXRob3I+PFllYXI+MjAwMTwvWWVhcj48UmVjTnVtPjQ2MDMy
PC9SZWNOdW0+PElEVGV4dD4yMzI4MDwvSURUZXh0PjxyZWNvcmQ+PHJlYy1udW1iZXI+NDYwMzI8
L3JlYy1udW1iZXI+PGZvcmVpZ24ta2V5cz48a2V5IGFwcD0iRU4iIGRiLWlkPSI5MGF3d3QyNWJk
cHR3dGVlMjVkcHB4NWp3dmRkcDJzdHIwc3oiIHRpbWVzdGFtcD0iMTY1Njk5MTY5MyIgZ3VpZD0i
NTI3OWY5NTYtMzcwOC00ODk3LTgxMWMtYTQ4NWI3YmU3NjdiIj40NjAzMjwva2V5PjwvZm9yZWln
bi1rZXlzPjxyZWYtdHlwZSBuYW1lPSJFbGVjdHJvbmljIFB1YmxpY2F0aW9uIj40NDwvcmVmLXR5
cGU+PGNvbnRyaWJ1dG9ycz48YXV0aG9ycz48YXV0aG9yPkNpcHJpYW5vLCBSLiBDLjwvYXV0aG9y
PjxhdXRob3I+QnVsbG9jaywgRy4gTC48L2F1dGhvcj48L2F1dGhvcnM+PC9jb250cmlidXRvcnM+
PHRpdGxlcz48dGl0bGU+PHN0eWxlIGZhY2U9Im5vcm1hbCIgZm9udD0iZGVmYXVsdCIgc2l6ZT0i
MTAwJSI+RnVydW5jdWxvc2lzIGFuZCBvdGhlciBkaXNlYXNlcyBjYXVzZWQgYnk8L3N0eWxlPjxz
dHlsZSBmYWNlPSJpdGFsaWMiIGZvbnQ9ImRlZmF1bHQiIHNpemU9IjEwMCUiPiBBZXJvbW9uYXMg
c2FsbW9uaWNpZGE8L3N0eWxlPjwvdGl0bGU+PHNlY29uZGFyeS10aXRsZT5GaXNoIERpc2Vhc2Ug
TGVhZmxldDwvc2Vjb25kYXJ5LXRpdGxlPjwvdGl0bGVzPjxwZXJpb2RpY2FsPjxmdWxsLXRpdGxl
PkZpc2ggRGlzZWFzZSBMZWFmbGV0PC9mdWxsLXRpdGxlPjwvcGVyaW9kaWNhbD48cGFnZXM+MS0z
MzwvcGFnZXM+PHZvbHVtZT42Njwvdm9sdW1lPjxudW0tdm9scz48c3R5bGUgZmFjZT0ibm9ybWFs
IiBmb250PSJkZWZhdWx0IiBzaXplPSIxMDAlIj5SZXZpc29uIG9mIOKAnEZ1cnVuY3Vsb3NpcyBh
bmQgb3RoZXIgZGlzZWFzZXMgY2F1c2VkIGJ5IDwvc3R5bGU+PHN0eWxlIGZhY2U9Iml0YWxpYyIg
Zm9udD0iZGVmYXVsdCIgc2l6ZT0iMTAwJSI+QWVyb21vbmFzIHNhbG1vbmljaWRhPC9zdHlsZT48
c3R5bGUgZmFjZT0ibm9ybWFsIiBmb250PSJkZWZhdWx0IiBzaXplPSIxMDAlIj4s4oCdIGJ5IEcu
IEwuIEJ1bGxvY2ssIFIuIEMuIENpcHJpYW5vLCBhbmQgUy4gRi4gU25pZXN6a28sIDE5ODMuPC9z
dHlsZT48L251bS12b2xzPjxkYXRlcz48eWVhcj4yMDAxPC95ZWFyPjwvZGF0ZXM+PHB1Yi1sb2Nh
dGlvbj5LZWFybmV5c3ZpbGxlLCBXVjwvcHViLWxvY2F0aW9uPjxwdWJsaXNoZXI+TmF0aW9uYWwg
RmlzaCBIZWFsdGggUmVzZWFyY2ggTGFib3JhdG9yeTwvcHVibGlzaGVyPjxvcmlnLXB1Yj5cXEFD
VDAwMUNMMDRGUzA3XEJJT1NFQ1VSSVRZREFUQSRcRSBMaWJyYXJ5XEFuaW1hbCBDYXRhbG9ndWVc
Q1xDaXByYW5vIGFuZCBCdWxsb2NrIDIwMDEgRU4yMzI4MC5wZGY8L29yaWctcHViPjxsYWJlbD4y
MzI4MDwvbGFiZWw+PHVybHM+PC91cmxzPjxjdXN0b20xPlN0dXJnZW9uX1lHQzwvY3VzdG9tMT48
ZWxlY3Ryb25pYy1yZXNvdXJjZS1udW0+aHR0cHM6Ly93ZWJoYXJ2ZXN0Lmdvdi9wZXRoMDQvMjAw
NDEwMjkwNjQ3MzUvaHR0cDovL3d3dy5sc2MudXNncy5nb3YvRkhCL2xlYWZsZXRzL0ZIQjY2LnBk
ZjwvZWxlY3Ryb25pYy1yZXNvdXJjZS1udW0+PC9yZWNvcmQ+PC9DaXRlPjxDaXRlPjxBdXRob3I+
Wmhhbmc8L0F1dGhvcj48WWVhcj4yMDExPC9ZZWFyPjxSZWNOdW0+NDYwNzM8L1JlY051bT48SURU
ZXh0PjI0NTQ3PC9JRFRleHQ+PHJlY29yZD48cmVjLW51bWJlcj40NjA3MzwvcmVjLW51bWJlcj48
Zm9yZWlnbi1rZXlzPjxrZXkgYXBwPSJFTiIgZGItaWQ9IjkwYXd3dDI1YmRwdHd0ZWUyNWRwcHg1
and2ZGRwMnN0cjBzeiIgdGltZXN0YW1wPSIxNjU4MTk3MzIxIiBndWlkPSJiZDE1MjEzMS1hMTU5
LTQ1NDAtOGFhYy1iZTZiODY3ZWRlNzgiPjQ2MDczPC9rZXk+PC9mb3JlaWduLWtleXM+PHJlZi10
eXBlIG5hbWU9IkpvdXJuYWwgQXJ0aWNsZXMiPjE3PC9yZWYtdHlwZT48Y29udHJpYnV0b3JzPjxh
dXRob3JzPjxhdXRob3I+WmhhbmcsIFouPC9hdXRob3I+PGF1dGhvcj5OaXUsIEMuPC9hdXRob3I+
PGF1dGhvcj5TdG9yc2V0LCBBLjwvYXV0aG9yPjxhdXRob3I+Qm9nd2FsZCwgSi48L2F1dGhvcj48
YXV0aG9yPkRhbG1vLCBSLiBBLjwvYXV0aG9yPjwvYXV0aG9ycz48L2NvbnRyaWJ1dG9ycz48dGl0
bGVzPjx0aXRsZT48c3R5bGUgZmFjZT0ibm9ybWFsIiBmb250PSJkZWZhdWx0IiBzaXplPSIxMDAl
Ij5Db21wYXJpc29uIG9mIDwvc3R5bGU+PHN0eWxlIGZhY2U9Iml0YWxpYyIgZm9udD0iZGVmYXVs
dCIgc2l6ZT0iMTAwJSI+QWVyb21vbmFzIHNhbG1vbmljaWRhPC9zdHlsZT48c3R5bGUgZmFjZT0i
bm9ybWFsIiBmb250PSJkZWZhdWx0IiBzaXplPSIxMDAlIj4gcmVzaXN0YW50IGFuZCBzdXNjZXB0
aWJsZSBzYWxtb24gZmFtaWxpZXM6IEEgaGlnaCBpbW11bmUgcmVzcG9uc2UgaXMgYmVuZWZpY2lh
bCBmb3IgdGhlIHN1cnZpdmFsIGFnYWluc3QgPC9zdHlsZT48c3R5bGUgZmFjZT0iaXRhbGljIiBm
b250PSJkZWZhdWx0IiBzaXplPSIxMDAlIj5BZXJvbW9uYXMgc2FsbW9uaWNpZGE8L3N0eWxlPjxz
dHlsZSBmYWNlPSJub3JtYWwiIGZvbnQ9ImRlZmF1bHQiIHNpemU9IjEwMCUiPiBjaGFsbGVuZ2U8
L3N0eWxlPjwvdGl0bGU+PHNlY29uZGFyeS10aXRsZT5GaXNoICZhbXA7IFNoZWxsZmlzaCBJbW11
bm9sb2d5PC9zZWNvbmRhcnktdGl0bGU+PC90aXRsZXM+PHBlcmlvZGljYWw+PGZ1bGwtdGl0bGU+
RmlzaCAmYW1wOyBTaGVsbGZpc2ggSW1tdW5vbG9neTwvZnVsbC10aXRsZT48L3BlcmlvZGljYWw+
PHBhZ2VzPjEtOTwvcGFnZXM+PHZvbHVtZT4zMTwvdm9sdW1lPjxrZXl3b3Jkcz48a2V5d29yZD5E
aXNlYXNlIHJlc2lzdGFuY2U8L2tleXdvcmQ+PGtleXdvcmQ+QWVyb21vbmFzIHNhbG1vbmljaWRh
PC9rZXl3b3JkPjxrZXl3b3JkPkF0bGFudGljIHNhbG1vbjwva2V5d29yZD48a2V5d29yZD5DeXRv
a2luZXM8L2tleXdvcmQ+PGtleXdvcmQ+Q29tcGxlbWVudCBmaXhhdGlvbjwva2V5d29yZD48L2tl
eXdvcmRzPjxkYXRlcz48eWVhcj4yMDExPC95ZWFyPjwvZGF0ZXM+PG9yaWctcHViPlxcQUNUMDAx
Q0wwNEZTMDdcQklPU0VDVVJJVFlEQVRBJFxFIExpYnJhcnlcQW5pbWFsIENhdGFsb2d1ZVxaXFpo
YW5nIGV0IGFsIDIwMTEgRU4yNDU0Ny5wZGY8L29yaWctcHViPjxsYWJlbD4yNDU0NzwvbGFiZWw+
PHVybHM+PC91cmxzPjxjdXN0b20xPnN0dXJnZW9uX0JNPC9jdXN0b20xPjxlbGVjdHJvbmljLXJl
c291cmNlLW51bT5odHRwczovL2RvaS5vcmcvMTAuMTAxNi9qLmZzaS4yMDEwLjEyLjAxOTwvZWxl
Y3Ryb25pYy1yZXNvdXJjZS1udW0+PC9yZWNvcmQ+PC9DaXRlPjxDaXRlPjxBdXRob3I+R2plZHJl
bTwvQXV0aG9yPjxZZWFyPjIwMTA8L1llYXI+PFJlY051bT40NjM2NTwvUmVjTnVtPjxJRFRleHQ+
MjQ4MDc8L0lEVGV4dD48cmVjb3JkPjxyZWMtbnVtYmVyPjQ2MzY1PC9yZWMtbnVtYmVyPjxmb3Jl
aWduLWtleXM+PGtleSBhcHA9IkVOIiBkYi1pZD0iOTBhd3d0MjViZHB0d3RlZTI1ZHBweDVqd3Zk
ZHAyc3RyMHN6IiB0aW1lc3RhbXA9IjE2NjA2OTI1NzYiIGd1aWQ9ImIzNTYyNTdjLWI1NjUtNGIy
MC1iNTc5LWI5NzY1ZmNkZWU1YiI+NDYzNjU8L2tleT48L2ZvcmVpZ24ta2V5cz48cmVmLXR5cGUg
bmFtZT0iSm91cm5hbCBBcnRpY2xlcyI+MTc8L3JlZi10eXBlPjxjb250cmlidXRvcnM+PGF1dGhv
cnM+PGF1dGhvcj5HamVkcmVtLCBULjwvYXV0aG9yPjwvYXV0aG9ycz48L2NvbnRyaWJ1dG9ycz48
dGl0bGVzPjx0aXRsZT5UaGUgZmlyc3QgZmFtaWx5LWJhc2VkIGJyZWVkaW5nIHByb2dyYW0gaW4g
YXF1YWN1bHR1cmU8L3RpdGxlPjxzZWNvbmRhcnktdGl0bGU+UmV2aWV3cyBpbiBBcXVhY3VsdHVy
ZTwvc2Vjb25kYXJ5LXRpdGxlPjwvdGl0bGVzPjxwZXJpb2RpY2FsPjxmdWxsLXRpdGxlPlJldmll
d3MgaW4gQXF1YWN1bHR1cmU8L2Z1bGwtdGl0bGU+PC9wZXJpb2RpY2FsPjxwYWdlcz4yLTE1PC9w
YWdlcz48dm9sdW1lPjI8L3ZvbHVtZT48a2V5d29yZHM+PGtleXdvcmQ+QUtWQUZPUlNLPC9rZXl3
b3JkPjxrZXl3b3JkPmFxdWFjdWx0dXJlPC9rZXl3b3JkPjxrZXl3b3JkPmdlbmV0aWMgZ2Fpbjwv
a2V5d29yZD48a2V5d29yZD5nZW5ldGljIHBhcmFtZXRlcnM8L2tleXdvcmQ+PGtleXdvcmQ+c2Vs
ZWN0aXZlIGJyZWVkaW5nIHByb2dyYW08L2tleXdvcmQ+PC9rZXl3b3Jkcz48ZGF0ZXM+PHllYXI+
MjAxMDwveWVhcj48L2RhdGVzPjxvcmlnLXB1Yj5cXEFDVDAwMUNMMDRGUzA3XEJJT1NFQ1VSSVRZ
REFUQSRcRSBMaWJyYXJ5XEFuaW1hbCBDYXRhbG9ndWVcR1xHamVkcmVtIDIwMTAgRU4yNDgwNy5w
ZGY8L29yaWctcHViPjxsYWJlbD4yNDgwNzwvbGFiZWw+PHVybHM+PC91cmxzPjxjdXN0b20xPnN0
dXJnZW9uX0JNPC9jdXN0b20xPjxlbGVjdHJvbmljLXJlc291cmNlLW51bT5odHRwczovL2RvaS5v
cmcvMTAuMTExMS9qLjE3NTMtNTEzMS4yMDEwLjAxMDExLng8L2VsZWN0cm9uaWMtcmVzb3VyY2Ut
bnVtPjwvcmVjb3JkPjwvQ2l0ZT48L0VuZE5vdGU+AG==
</w:fldData>
        </w:fldChar>
      </w:r>
      <w:r w:rsidR="00295283">
        <w:instrText xml:space="preserve"> ADDIN EN.CITE.DATA </w:instrText>
      </w:r>
      <w:r w:rsidR="00295283">
        <w:fldChar w:fldCharType="end"/>
      </w:r>
      <w:r w:rsidR="00295283">
        <w:fldChar w:fldCharType="separate"/>
      </w:r>
      <w:r w:rsidR="00295283">
        <w:rPr>
          <w:noProof/>
        </w:rPr>
        <w:t>(Cipriano &amp; Bullock 2001; Cipriano &amp; Heartwell 1986; Gjedrem 2010; Kjoglum et al. 2008; Zhang et al. 2011)</w:t>
      </w:r>
      <w:r w:rsidR="00295283">
        <w:fldChar w:fldCharType="end"/>
      </w:r>
      <w:r>
        <w:t>.</w:t>
      </w:r>
    </w:p>
    <w:p w14:paraId="26995101" w14:textId="77777777" w:rsidR="0085172F" w:rsidRPr="0085172F" w:rsidRDefault="0085172F" w:rsidP="0085172F">
      <w:pPr>
        <w:pStyle w:val="Heading4"/>
      </w:pPr>
      <w:r w:rsidRPr="0085172F">
        <w:t>Impact of the disease</w:t>
      </w:r>
    </w:p>
    <w:p w14:paraId="62C55C91" w14:textId="1F93AA82" w:rsidR="0085172F" w:rsidRDefault="0085172F" w:rsidP="0085172F">
      <w:r>
        <w:t xml:space="preserve">Prior to the introduction of an effective vaccine, furunculosis had a devastating impact on salmonid aquaculture resulting in large scale mortalities and economic losses </w:t>
      </w:r>
      <w:r w:rsidR="00295283">
        <w:fldChar w:fldCharType="begin"/>
      </w:r>
      <w:r w:rsidR="00295283">
        <w:instrText xml:space="preserve"> ADDIN EN.CITE &lt;EndNote&gt;&lt;Cite&gt;&lt;Author&gt;Dallaire-Dufresne&lt;/Author&gt;&lt;Year&gt;2014&lt;/Year&gt;&lt;RecNum&gt;46323&lt;/RecNum&gt;&lt;IDText&gt;24787&lt;/IDText&gt;&lt;DisplayText&gt;(Dallaire-Dufresne et al. 2014)&lt;/DisplayText&gt;&lt;record&gt;&lt;rec-number&gt;46323&lt;/rec-number&gt;&lt;foreign-keys&gt;&lt;key app="EN" db-id="90awwt25bdptwtee25dppx5jwvddp2str0sz" timestamp="1659406720" guid="9e6d6ee1-e182-45dd-83af-77107f6f629f"&gt;46323&lt;/key&gt;&lt;/foreign-keys&gt;&lt;ref-type name="Journal Articles"&gt;17&lt;/ref-type&gt;&lt;contributors&gt;&lt;authors&gt;&lt;author&gt;Dallaire-Dufresne, S.&lt;/author&gt;&lt;author&gt;Tanaka, K.H.&lt;/author&gt;&lt;author&gt;Trudel, M.V.&lt;/author&gt;&lt;author&gt;Lafaille, A.&lt;/author&gt;&lt;author&gt;Charette, S.J.&lt;/author&gt;&lt;/authors&gt;&lt;/contributors&gt;&lt;titles&gt;&lt;title&gt;&lt;style face="normal" font="default" size="100%"&gt;Virulence, genomic features, and plasticity of&lt;/style&gt;&lt;style face="italic" font="default" size="100%"&gt; Aeromonas salmonicida&lt;/style&gt;&lt;style face="normal" font="default" size="100%"&gt; subsp. &lt;/style&gt;&lt;style face="italic" font="default" size="100%"&gt;salmonicida,&lt;/style&gt;&lt;style face="normal" font="default" size="100%"&gt; the causative agent of fish furunculosis&lt;/style&gt;&lt;/title&gt;&lt;secondary-title&gt;Veterinary Microbiology&lt;/secondary-title&gt;&lt;/titles&gt;&lt;periodical&gt;&lt;full-title&gt;Veterinary Microbiology&lt;/full-title&gt;&lt;/periodical&gt;&lt;pages&gt;1-7&lt;/pages&gt;&lt;volume&gt;169&lt;/volume&gt;&lt;keywords&gt;&lt;keyword&gt;Aeromonas salmonicida&lt;/keyword&gt;&lt;keyword&gt;Furunculosis&lt;/keyword&gt;&lt;keyword&gt;Type three secretion system&lt;/keyword&gt;&lt;keyword&gt;Antibiotic resistance&lt;/keyword&gt;&lt;keyword&gt;Genome&lt;/keyword&gt;&lt;keyword&gt;Insertion sequences&lt;/keyword&gt;&lt;keyword&gt;Virulence&lt;/keyword&gt;&lt;keyword&gt;Plasmid&lt;/keyword&gt;&lt;/keywords&gt;&lt;dates&gt;&lt;year&gt;2014&lt;/year&gt;&lt;/dates&gt;&lt;orig-pub&gt;\\ACT001CL04FS07\BIOSECURITYDATA$\E Library\Animal Catalogue\D\Dallaire-Dufresne et al 2014 EN24787.pdf&lt;/orig-pub&gt;&lt;label&gt;24787&lt;/label&gt;&lt;urls&gt;&lt;/urls&gt;&lt;custom1&gt;sturgeon_BM&lt;/custom1&gt;&lt;electronic-resource-num&gt;http://dx.doi.org/10.1016/j.vetmic.2013.06.025&lt;/electronic-resource-num&gt;&lt;/record&gt;&lt;/Cite&gt;&lt;/EndNote&gt;</w:instrText>
      </w:r>
      <w:r w:rsidR="00295283">
        <w:fldChar w:fldCharType="separate"/>
      </w:r>
      <w:r w:rsidR="00295283">
        <w:rPr>
          <w:noProof/>
        </w:rPr>
        <w:t>(Dallaire-Dufresne et al. 2014)</w:t>
      </w:r>
      <w:r w:rsidR="00295283">
        <w:fldChar w:fldCharType="end"/>
      </w:r>
      <w:r>
        <w:t>. For example, the cumulative losses due to furunculosis in European salmon farming were estimated in excess of 20% per year (</w:t>
      </w:r>
      <w:r w:rsidR="00295283">
        <w:fldChar w:fldCharType="begin"/>
      </w:r>
      <w:r w:rsidR="00295283">
        <w:instrText xml:space="preserve"> ADDIN EN.CITE &lt;EndNote&gt;&lt;Cite&gt;&lt;Author&gt;Ellis&lt;/Author&gt;&lt;Year&gt;1997&lt;/Year&gt;&lt;RecNum&gt;46366&lt;/RecNum&gt;&lt;IDText&gt;24808&lt;/IDText&gt;&lt;DisplayText&gt;(Ellis 1997)&lt;/DisplayText&gt;&lt;record&gt;&lt;rec-number&gt;46366&lt;/rec-number&gt;&lt;foreign-keys&gt;&lt;key app="EN" db-id="90awwt25bdptwtee25dppx5jwvddp2str0sz" timestamp="1660692576" guid="38e18860-00aa-4260-bd02-92237f457710"&gt;46366&lt;/key&gt;&lt;/foreign-keys&gt;&lt;ref-type name="Journal Articles"&gt;17&lt;/ref-type&gt;&lt;contributors&gt;&lt;authors&gt;&lt;author&gt;Ellis, A.E.&lt;/author&gt;&lt;/authors&gt;&lt;/contributors&gt;&lt;titles&gt;&lt;title&gt;Immunization with bacterial antigens: Furunculosis&lt;/title&gt;&lt;secondary-title&gt;Developments in Biological Standardization&lt;/secondary-title&gt;&lt;/titles&gt;&lt;periodical&gt;&lt;full-title&gt;Developments in Biological Standardization&lt;/full-title&gt;&lt;/periodical&gt;&lt;pages&gt;107-116&lt;/pages&gt;&lt;volume&gt;90&lt;/volume&gt;&lt;dates&gt;&lt;year&gt;1997&lt;/year&gt;&lt;/dates&gt;&lt;label&gt;24808&lt;/label&gt;&lt;urls&gt;&lt;/urls&gt;&lt;custom1&gt;sturgeon_BM&lt;/custom1&gt;&lt;custom2&gt;Abstract only&lt;/custom2&gt;&lt;electronic-resource-num&gt;https://pubmed.ncbi.nlm.nih.gov/9270839/&lt;/electronic-resource-num&gt;&lt;/record&gt;&lt;/Cite&gt;&lt;/EndNote&gt;</w:instrText>
      </w:r>
      <w:r w:rsidR="00295283">
        <w:fldChar w:fldCharType="separate"/>
      </w:r>
      <w:r w:rsidR="00295283">
        <w:rPr>
          <w:noProof/>
        </w:rPr>
        <w:t>(Ellis 1997)</w:t>
      </w:r>
      <w:r w:rsidR="00295283">
        <w:fldChar w:fldCharType="end"/>
      </w:r>
      <w:r>
        <w:t xml:space="preserve"> cited in </w:t>
      </w:r>
      <w:r w:rsidR="00295283">
        <w:fldChar w:fldCharType="begin"/>
      </w:r>
      <w:r w:rsidR="00295283">
        <w:instrText xml:space="preserve"> ADDIN EN.CITE &lt;EndNote&gt;&lt;Cite&gt;&lt;Author&gt;Midtlyng&lt;/Author&gt;&lt;Year&gt;2014&lt;/Year&gt;&lt;RecNum&gt;46209&lt;/RecNum&gt;&lt;IDText&gt;24677&lt;/IDText&gt;&lt;DisplayText&gt;(Midtlyng 2014)&lt;/DisplayText&gt;&lt;record&gt;&lt;rec-number&gt;46209&lt;/rec-number&gt;&lt;foreign-keys&gt;&lt;key app="EN" db-id="90awwt25bdptwtee25dppx5jwvddp2str0sz" timestamp="1658894150" guid="c4d7548f-a143-4cc8-96e3-ef87c4adf698"&gt;46209&lt;/key&gt;&lt;/foreign-keys&gt;&lt;ref-type name="Chapters"&gt;5&lt;/ref-type&gt;&lt;contributors&gt;&lt;authors&gt;&lt;author&gt;Midtlyng, P.J.&lt;/author&gt;&lt;/authors&gt;&lt;secondary-authors&gt;&lt;author&gt;Gudding, R.&lt;/author&gt;&lt;author&gt;Lillehaug, A.&lt;/author&gt;&lt;author&gt;Evensen, O.&lt;/author&gt;&lt;/secondary-authors&gt;&lt;/contributors&gt;&lt;titles&gt;&lt;title&gt;Vaccination against Furunculosis&lt;/title&gt;&lt;secondary-title&gt;Fish Vaccination&lt;/secondary-title&gt;&lt;/titles&gt;&lt;pages&gt;15&lt;/pages&gt;&lt;edition&gt;First&lt;/edition&gt;&lt;section&gt;16&lt;/section&gt;&lt;dates&gt;&lt;year&gt;2014&lt;/year&gt;&lt;/dates&gt;&lt;publisher&gt;John Wiley and Sons, Ltd.&lt;/publisher&gt;&lt;orig-pub&gt;\\ACT001CL04FS07\BIOSECURITYDATA$\E Library\Animal Catalogue\M\Midtlyng 2014 EN24677.pdf&lt;/orig-pub&gt;&lt;label&gt;24677&lt;/label&gt;&lt;urls&gt;&lt;/urls&gt;&lt;custom1&gt;sturgeon_BM&lt;/custom1&gt;&lt;/record&gt;&lt;/Cite&gt;&lt;/EndNote&gt;</w:instrText>
      </w:r>
      <w:r w:rsidR="00295283">
        <w:fldChar w:fldCharType="separate"/>
      </w:r>
      <w:r w:rsidR="00295283">
        <w:rPr>
          <w:noProof/>
        </w:rPr>
        <w:t>(Midtlyng 2014)</w:t>
      </w:r>
      <w:r w:rsidR="00295283">
        <w:fldChar w:fldCharType="end"/>
      </w:r>
      <w:r>
        <w:t xml:space="preserve">). The development of injectable vaccines for typical </w:t>
      </w:r>
      <w:r w:rsidRPr="00B33EFD">
        <w:rPr>
          <w:rStyle w:val="Emphasis"/>
        </w:rPr>
        <w:t>A.</w:t>
      </w:r>
      <w:r>
        <w:rPr>
          <w:rStyle w:val="Emphasis"/>
        </w:rPr>
        <w:t> </w:t>
      </w:r>
      <w:r w:rsidRPr="00B33EFD">
        <w:rPr>
          <w:rStyle w:val="Emphasis"/>
        </w:rPr>
        <w:t>salmonicida</w:t>
      </w:r>
      <w:r w:rsidRPr="00FC6C93">
        <w:t xml:space="preserve"> </w:t>
      </w:r>
      <w:r>
        <w:t xml:space="preserve">in the early 1990s reduced mortalities and increased production </w:t>
      </w:r>
      <w:r w:rsidR="00295283">
        <w:fldChar w:fldCharType="begin"/>
      </w:r>
      <w:r w:rsidR="00295283">
        <w:instrText xml:space="preserve"> ADDIN EN.CITE &lt;EndNote&gt;&lt;Cite&gt;&lt;Author&gt;Sommerset&lt;/Author&gt;&lt;Year&gt;2005&lt;/Year&gt;&lt;RecNum&gt;46126&lt;/RecNum&gt;&lt;IDText&gt;24595&lt;/IDText&gt;&lt;DisplayText&gt;(Sommerset et al. 2005a)&lt;/DisplayText&gt;&lt;record&gt;&lt;rec-number&gt;46126&lt;/rec-number&gt;&lt;foreign-keys&gt;&lt;key app="EN" db-id="90awwt25bdptwtee25dppx5jwvddp2str0sz" timestamp="1658365919" guid="ae0f39e2-d51a-4776-9e2c-4941a665ed2a"&gt;46126&lt;/key&gt;&lt;/foreign-keys&gt;&lt;ref-type name="Journal Articles"&gt;17&lt;/ref-type&gt;&lt;contributors&gt;&lt;authors&gt;&lt;author&gt;Sommerset, I.&lt;/author&gt;&lt;author&gt;Krossoy, B.&lt;/author&gt;&lt;author&gt;Biering, E.&lt;/author&gt;&lt;author&gt;Frost, P.&lt;/author&gt;&lt;/authors&gt;&lt;/contributors&gt;&lt;titles&gt;&lt;title&gt;Vaccines for fish in aquaculture&lt;/title&gt;&lt;secondary-title&gt;Expert Review of Vaccines&lt;/secondary-title&gt;&lt;/titles&gt;&lt;periodical&gt;&lt;full-title&gt;Expert Review of Vaccines&lt;/full-title&gt;&lt;/periodical&gt;&lt;pages&gt;89-101&lt;/pages&gt;&lt;volume&gt;4&lt;/volume&gt;&lt;number&gt;1&lt;/number&gt;&lt;dates&gt;&lt;year&gt;2005&lt;/year&gt;&lt;/dates&gt;&lt;orig-pub&gt;\\ACT001CL04FS07\BIOSECURITYDATA$\E Library\Animal Catalogue\S\Sommerset et al 2005 EN24595.pdf&lt;/orig-pub&gt;&lt;label&gt;24595&lt;/label&gt;&lt;urls&gt;&lt;/urls&gt;&lt;custom1&gt;sturgeon_BM&lt;/custom1&gt;&lt;electronic-resource-num&gt;https://doi.org/10.1586/14760584.4.1.89&lt;/electronic-resource-num&gt;&lt;/record&gt;&lt;/Cite&gt;&lt;/EndNote&gt;</w:instrText>
      </w:r>
      <w:r w:rsidR="00295283">
        <w:fldChar w:fldCharType="separate"/>
      </w:r>
      <w:r w:rsidR="00295283">
        <w:rPr>
          <w:noProof/>
        </w:rPr>
        <w:t>(Sommerset et al. 2005a)</w:t>
      </w:r>
      <w:r w:rsidR="00295283">
        <w:fldChar w:fldCharType="end"/>
      </w:r>
      <w:r>
        <w:t xml:space="preserve">. Furunculosis was still listed as a major concern for European </w:t>
      </w:r>
      <w:r w:rsidRPr="00EE3D1D">
        <w:rPr>
          <w:rStyle w:val="Emphasis"/>
        </w:rPr>
        <w:t>O. mykiss</w:t>
      </w:r>
      <w:r>
        <w:t xml:space="preserve"> farming in 2020 </w:t>
      </w:r>
      <w:r w:rsidR="00295283">
        <w:fldChar w:fldCharType="begin"/>
      </w:r>
      <w:r w:rsidR="00295283">
        <w:instrText xml:space="preserve"> ADDIN EN.CITE &lt;EndNote&gt;&lt;Cite&gt;&lt;Author&gt;EURL for Fish and Crustacean Diseases&lt;/Author&gt;&lt;Year&gt;2021&lt;/Year&gt;&lt;RecNum&gt;22767&lt;/RecNum&gt;&lt;IDText&gt;55530&lt;/IDText&gt;&lt;DisplayText&gt;(EURL for Fish and Crustacean Diseases 2021)&lt;/DisplayText&gt;&lt;record&gt;&lt;rec-number&gt;22767&lt;/rec-number&gt;&lt;foreign-keys&gt;&lt;key app="EN" db-id="90awwt25bdptwtee25dppx5jwvddp2str0sz" timestamp="1652398974" guid="82f30806-c594-410d-a63c-57398765fab0"&gt;22767&lt;/key&gt;&lt;/foreign-keys&gt;&lt;ref-type name="Reports"&gt;27&lt;/ref-type&gt;&lt;contributors&gt;&lt;authors&gt;&lt;author&gt;EURL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295283">
        <w:fldChar w:fldCharType="separate"/>
      </w:r>
      <w:r w:rsidR="00295283">
        <w:rPr>
          <w:noProof/>
        </w:rPr>
        <w:t>(EURL for Fish and Crustacean Diseases 2021)</w:t>
      </w:r>
      <w:r w:rsidR="00295283">
        <w:fldChar w:fldCharType="end"/>
      </w:r>
      <w:r>
        <w:t xml:space="preserve">. In 2019, </w:t>
      </w:r>
      <w:r w:rsidRPr="008318C1">
        <w:rPr>
          <w:rStyle w:val="Emphasis"/>
        </w:rPr>
        <w:t>S. salar</w:t>
      </w:r>
      <w:r w:rsidRPr="00520FB4">
        <w:t xml:space="preserve"> production</w:t>
      </w:r>
      <w:r>
        <w:t xml:space="preserve"> </w:t>
      </w:r>
      <w:r w:rsidRPr="00520FB4">
        <w:t xml:space="preserve">in </w:t>
      </w:r>
      <w:r>
        <w:t>Europe was</w:t>
      </w:r>
      <w:r w:rsidRPr="00520FB4">
        <w:t xml:space="preserve"> 1</w:t>
      </w:r>
      <w:r>
        <w:t>.6 million</w:t>
      </w:r>
      <w:r w:rsidRPr="00520FB4">
        <w:t xml:space="preserve"> t</w:t>
      </w:r>
      <w:r>
        <w:t>onnes</w:t>
      </w:r>
      <w:r w:rsidRPr="00520FB4">
        <w:t xml:space="preserve"> </w:t>
      </w:r>
      <w:r>
        <w:t>and</w:t>
      </w:r>
      <w:r w:rsidRPr="00520FB4">
        <w:t xml:space="preserve"> production of </w:t>
      </w:r>
      <w:r w:rsidRPr="00EE3D1D">
        <w:rPr>
          <w:rStyle w:val="Emphasis"/>
        </w:rPr>
        <w:t>O. mykiss</w:t>
      </w:r>
      <w:r>
        <w:t xml:space="preserve"> </w:t>
      </w:r>
      <w:r w:rsidRPr="00520FB4">
        <w:t xml:space="preserve">in seawater </w:t>
      </w:r>
      <w:r>
        <w:t>was</w:t>
      </w:r>
      <w:r w:rsidRPr="00520FB4">
        <w:t xml:space="preserve"> 160</w:t>
      </w:r>
      <w:r>
        <w:t>,</w:t>
      </w:r>
      <w:r w:rsidRPr="00520FB4">
        <w:t xml:space="preserve">165 </w:t>
      </w:r>
      <w:r>
        <w:t xml:space="preserve">tonnes so an outbreak of furunculosis has the potential to cause significant financial losses </w:t>
      </w:r>
      <w:r w:rsidR="00295283">
        <w:fldChar w:fldCharType="begin"/>
      </w:r>
      <w:r w:rsidR="00295283">
        <w:instrText xml:space="preserve"> ADDIN EN.CITE &lt;EndNote&gt;&lt;Cite&gt;&lt;Author&gt;EURL for Fish and Crustacean Diseases&lt;/Author&gt;&lt;Year&gt;2021&lt;/Year&gt;&lt;RecNum&gt;22767&lt;/RecNum&gt;&lt;IDText&gt;55530&lt;/IDText&gt;&lt;DisplayText&gt;(EURL for Fish and Crustacean Diseases 2021)&lt;/DisplayText&gt;&lt;record&gt;&lt;rec-number&gt;22767&lt;/rec-number&gt;&lt;foreign-keys&gt;&lt;key app="EN" db-id="90awwt25bdptwtee25dppx5jwvddp2str0sz" timestamp="1652398974" guid="82f30806-c594-410d-a63c-57398765fab0"&gt;22767&lt;/key&gt;&lt;/foreign-keys&gt;&lt;ref-type name="Reports"&gt;27&lt;/ref-type&gt;&lt;contributors&gt;&lt;authors&gt;&lt;author&gt;EURL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295283">
        <w:fldChar w:fldCharType="separate"/>
      </w:r>
      <w:r w:rsidR="00295283">
        <w:rPr>
          <w:noProof/>
        </w:rPr>
        <w:t>(EURL for Fish and Crustacean Diseases 2021)</w:t>
      </w:r>
      <w:r w:rsidR="00295283">
        <w:fldChar w:fldCharType="end"/>
      </w:r>
      <w:r>
        <w:t>.</w:t>
      </w:r>
    </w:p>
    <w:p w14:paraId="69991D94" w14:textId="77777777" w:rsidR="0085172F" w:rsidRPr="0085172F" w:rsidRDefault="0085172F" w:rsidP="0085172F">
      <w:pPr>
        <w:pStyle w:val="Heading4"/>
      </w:pPr>
      <w:r w:rsidRPr="0085172F">
        <w:t>Current biosecurity measures</w:t>
      </w:r>
    </w:p>
    <w:p w14:paraId="3210B159" w14:textId="77777777" w:rsidR="0085172F" w:rsidRDefault="0085172F" w:rsidP="0085172F">
      <w:r w:rsidRPr="00B33EFD">
        <w:t xml:space="preserve">There are no biosecurity measures for live sturgeon </w:t>
      </w:r>
      <w:r>
        <w:t>or</w:t>
      </w:r>
      <w:r w:rsidRPr="00B33EFD">
        <w:t xml:space="preserve"> their </w:t>
      </w:r>
      <w:r>
        <w:t>reproductive material</w:t>
      </w:r>
      <w:r w:rsidRPr="00B33EFD">
        <w:t xml:space="preserve"> </w:t>
      </w:r>
      <w:r>
        <w:t>as import is not permitted.</w:t>
      </w:r>
    </w:p>
    <w:p w14:paraId="05EFC38F" w14:textId="3A259196" w:rsidR="0085172F" w:rsidRDefault="0085172F" w:rsidP="009D6965">
      <w:r>
        <w:t xml:space="preserve">There are biosecurity measures to manage the risk of typical </w:t>
      </w:r>
      <w:r w:rsidRPr="00B33EFD">
        <w:rPr>
          <w:rStyle w:val="Emphasis"/>
        </w:rPr>
        <w:t>A.</w:t>
      </w:r>
      <w:r>
        <w:rPr>
          <w:rStyle w:val="Emphasis"/>
        </w:rPr>
        <w:t> </w:t>
      </w:r>
      <w:r w:rsidRPr="00B33EFD">
        <w:rPr>
          <w:rStyle w:val="Emphasis"/>
        </w:rPr>
        <w:t>salmonicida</w:t>
      </w:r>
      <w:r w:rsidRPr="00200122">
        <w:t xml:space="preserve"> </w:t>
      </w:r>
      <w:r>
        <w:t xml:space="preserve">in </w:t>
      </w:r>
      <w:r w:rsidR="009D6965">
        <w:t xml:space="preserve">imported ornamental fish </w:t>
      </w:r>
      <w:r w:rsidR="00593195">
        <w:t xml:space="preserve">for display purposes </w:t>
      </w:r>
      <w:r w:rsidR="009D6965">
        <w:t>and salmonid</w:t>
      </w:r>
      <w:r w:rsidR="00FE2ED0">
        <w:t xml:space="preserve"> fish</w:t>
      </w:r>
      <w:r w:rsidR="009D6965">
        <w:t xml:space="preserve"> for human consumption (see </w:t>
      </w:r>
      <w:hyperlink w:anchor="_Appendix_D:_Biosecurity" w:history="1">
        <w:r w:rsidR="009752E0">
          <w:rPr>
            <w:rStyle w:val="Hyperlink"/>
          </w:rPr>
          <w:t>Appendix D</w:t>
        </w:r>
      </w:hyperlink>
      <w:r w:rsidR="009D6965">
        <w:t>).</w:t>
      </w:r>
    </w:p>
    <w:p w14:paraId="0CC30029" w14:textId="77777777" w:rsidR="00B44C05" w:rsidRPr="00B44C05" w:rsidRDefault="00B44C05" w:rsidP="00B44C05">
      <w:pPr>
        <w:pStyle w:val="Heading3"/>
      </w:pPr>
      <w:bookmarkStart w:id="158" w:name="_Toc51580424"/>
      <w:bookmarkStart w:id="159" w:name="_Toc123639586"/>
      <w:bookmarkStart w:id="160" w:name="_Toc137216148"/>
      <w:r w:rsidRPr="00B44C05">
        <w:t>Risk assessment</w:t>
      </w:r>
      <w:bookmarkEnd w:id="158"/>
      <w:bookmarkEnd w:id="159"/>
      <w:bookmarkEnd w:id="160"/>
    </w:p>
    <w:p w14:paraId="2FE9E3C3" w14:textId="0EFA9866" w:rsidR="00B44C05" w:rsidRPr="00200122" w:rsidRDefault="00B44C05" w:rsidP="00B44C05">
      <w:r w:rsidRPr="00200122">
        <w:t>Based on</w:t>
      </w:r>
      <w:r>
        <w:t xml:space="preserve"> </w:t>
      </w:r>
      <w:hyperlink w:anchor="_Risk_assessment" w:history="1">
        <w:r>
          <w:rPr>
            <w:rStyle w:val="Hyperlink"/>
          </w:rPr>
          <w:t>chapter 4</w:t>
        </w:r>
      </w:hyperlink>
      <w:r>
        <w:t xml:space="preserve"> </w:t>
      </w:r>
      <w:r w:rsidRPr="00200122">
        <w:t xml:space="preserve">and the technical information about </w:t>
      </w:r>
      <w:r>
        <w:t xml:space="preserve">typical </w:t>
      </w:r>
      <w:r w:rsidRPr="00B33EFD">
        <w:rPr>
          <w:rStyle w:val="Emphasis"/>
        </w:rPr>
        <w:t>A.</w:t>
      </w:r>
      <w:r>
        <w:rPr>
          <w:rStyle w:val="Emphasis"/>
        </w:rPr>
        <w:t> </w:t>
      </w:r>
      <w:r w:rsidRPr="00B33EFD">
        <w:rPr>
          <w:rStyle w:val="Emphasis"/>
        </w:rPr>
        <w:t>salmonicida</w:t>
      </w:r>
      <w:r w:rsidRPr="00200122">
        <w:t xml:space="preserve"> presented in this chapter, </w:t>
      </w:r>
      <w:r w:rsidR="00210D7B">
        <w:t>a</w:t>
      </w:r>
      <w:r w:rsidRPr="00200122">
        <w:t xml:space="preserve"> risk assessment was completed.</w:t>
      </w:r>
    </w:p>
    <w:p w14:paraId="3AD37287" w14:textId="7F2E223E" w:rsidR="00B44C05" w:rsidRPr="00200122" w:rsidRDefault="00B44C05" w:rsidP="00B44C05">
      <w:r w:rsidRPr="00200122">
        <w:t xml:space="preserve">A summary of the risk assessment values for determining if the overall annual risk of </w:t>
      </w:r>
      <w:r>
        <w:t xml:space="preserve">typical </w:t>
      </w:r>
      <w:r w:rsidRPr="00B33EFD">
        <w:rPr>
          <w:rStyle w:val="Emphasis"/>
        </w:rPr>
        <w:t>A.</w:t>
      </w:r>
      <w:r>
        <w:rPr>
          <w:rStyle w:val="Emphasis"/>
        </w:rPr>
        <w:t> </w:t>
      </w:r>
      <w:r w:rsidRPr="00B33EFD">
        <w:rPr>
          <w:rStyle w:val="Emphasis"/>
        </w:rPr>
        <w:t>salmonicida</w:t>
      </w:r>
      <w:r w:rsidRPr="00200122">
        <w:t xml:space="preserve"> meets Australia’s </w:t>
      </w:r>
      <w:r>
        <w:t>appropriate level of protection (</w:t>
      </w:r>
      <w:r w:rsidRPr="00200122">
        <w:t>ALOP</w:t>
      </w:r>
      <w:r>
        <w:t>)</w:t>
      </w:r>
      <w:r w:rsidRPr="00200122">
        <w:t xml:space="preserve"> are shown in</w:t>
      </w:r>
      <w:r>
        <w:t xml:space="preserve"> </w:t>
      </w:r>
      <w:hyperlink w:anchor="_Appendix_B:_Risk" w:history="1">
        <w:r w:rsidR="00171603">
          <w:rPr>
            <w:rStyle w:val="Hyperlink"/>
          </w:rPr>
          <w:t>Appendix B</w:t>
        </w:r>
      </w:hyperlink>
      <w:r w:rsidR="00171603" w:rsidRPr="00200122">
        <w:t xml:space="preserve"> </w:t>
      </w:r>
      <w:r w:rsidR="00171603">
        <w:t xml:space="preserve">and </w:t>
      </w:r>
      <w:hyperlink w:anchor="_Appendix_D:_Risk" w:history="1">
        <w:r w:rsidR="00171603">
          <w:rPr>
            <w:rStyle w:val="Hyperlink"/>
          </w:rPr>
          <w:t>Appendix C</w:t>
        </w:r>
      </w:hyperlink>
      <w:r>
        <w:t>.</w:t>
      </w:r>
    </w:p>
    <w:p w14:paraId="01E8C8AB" w14:textId="77777777" w:rsidR="00B44C05" w:rsidRPr="00B44C05" w:rsidRDefault="00B44C05" w:rsidP="00B44C05">
      <w:pPr>
        <w:pStyle w:val="Heading4"/>
      </w:pPr>
      <w:r w:rsidRPr="00B44C05">
        <w:t>Entry assessment</w:t>
      </w:r>
    </w:p>
    <w:p w14:paraId="5A66EC4F" w14:textId="7F41DD58" w:rsidR="00B44C05" w:rsidRPr="0002619C" w:rsidRDefault="00B44C05" w:rsidP="00B44C05">
      <w:pPr>
        <w:rPr>
          <w:b/>
        </w:rPr>
      </w:pPr>
      <w:r w:rsidRPr="0002619C">
        <w:t xml:space="preserve">The </w:t>
      </w:r>
      <w:r>
        <w:t>key points considered</w:t>
      </w:r>
      <w:r w:rsidRPr="0002619C">
        <w:t xml:space="preserve"> relevant </w:t>
      </w:r>
      <w:r>
        <w:t>when conducting the entry assessment for</w:t>
      </w:r>
      <w:r w:rsidRPr="006439ED">
        <w:t xml:space="preserve"> typical </w:t>
      </w:r>
      <w:r w:rsidRPr="006439ED">
        <w:rPr>
          <w:rStyle w:val="Emphasis"/>
        </w:rPr>
        <w:t>A. salmonicida</w:t>
      </w:r>
      <w:r w:rsidR="00210D7B">
        <w:t xml:space="preserve"> were that:</w:t>
      </w:r>
    </w:p>
    <w:p w14:paraId="398488A4" w14:textId="77777777" w:rsidR="00B44C05" w:rsidRPr="00B44C05" w:rsidRDefault="00B44C05" w:rsidP="00B44C05">
      <w:pPr>
        <w:pStyle w:val="ListBullet"/>
      </w:pPr>
      <w:r w:rsidRPr="00B44C05">
        <w:t xml:space="preserve">This biosecurity import risk analysis (BIRA) is generic and therefore the entry assessment assumes that typical </w:t>
      </w:r>
      <w:r w:rsidRPr="00B44C05">
        <w:rPr>
          <w:rStyle w:val="Emphasis"/>
          <w:i w:val="0"/>
          <w:iCs w:val="0"/>
        </w:rPr>
        <w:t>A. salmonicida</w:t>
      </w:r>
      <w:r w:rsidRPr="00B44C05">
        <w:t xml:space="preserve"> is present in all source countries.</w:t>
      </w:r>
    </w:p>
    <w:p w14:paraId="2C7AC250" w14:textId="77777777" w:rsidR="00B44C05" w:rsidRPr="00B44C05" w:rsidRDefault="00B44C05" w:rsidP="00B44C05">
      <w:pPr>
        <w:pStyle w:val="ListBullet"/>
      </w:pPr>
      <w:r w:rsidRPr="00B44C05">
        <w:t xml:space="preserve">Typical </w:t>
      </w:r>
      <w:r w:rsidRPr="00B44C05">
        <w:rPr>
          <w:rStyle w:val="Emphasis"/>
        </w:rPr>
        <w:t>A. salmonicida</w:t>
      </w:r>
      <w:r w:rsidRPr="00B44C05">
        <w:t xml:space="preserve"> is expected to infect sturgeon that would be of a life stage exported to Australia.</w:t>
      </w:r>
    </w:p>
    <w:p w14:paraId="7C7D3C85" w14:textId="43DA7D81" w:rsidR="00B44C05" w:rsidRPr="00B44C05" w:rsidRDefault="00B44C05" w:rsidP="00B44C05">
      <w:pPr>
        <w:pStyle w:val="ListBullet"/>
      </w:pPr>
      <w:r w:rsidRPr="00B44C05">
        <w:t xml:space="preserve">There is one report of typical </w:t>
      </w:r>
      <w:r w:rsidRPr="00B44C05">
        <w:rPr>
          <w:rStyle w:val="Emphasis"/>
        </w:rPr>
        <w:t>A. salmonicida</w:t>
      </w:r>
      <w:r w:rsidRPr="00B44C05">
        <w:t xml:space="preserve"> in farmed sturgeon</w:t>
      </w:r>
      <w:r w:rsidRPr="00B44C05">
        <w:rPr>
          <w:rStyle w:val="Emphasis"/>
          <w:i w:val="0"/>
          <w:iCs w:val="0"/>
        </w:rPr>
        <w:t xml:space="preserve"> causing mortality (no numbers given) in a hatchery in the USA </w:t>
      </w:r>
      <w:r w:rsidR="00295283">
        <w:rPr>
          <w:rStyle w:val="Emphasis"/>
          <w:i w:val="0"/>
          <w:iCs w:val="0"/>
        </w:rPr>
        <w:fldChar w:fldCharType="begin"/>
      </w:r>
      <w:r w:rsidR="00295283">
        <w:rPr>
          <w:rStyle w:val="Emphasis"/>
          <w:i w:val="0"/>
          <w:iCs w:val="0"/>
        </w:rPr>
        <w:instrText xml:space="preserve"> ADDIN EN.CITE &lt;EndNote&gt;&lt;Cite&gt;&lt;Author&gt;Mohler&lt;/Author&gt;&lt;Year&gt;2003&lt;/Year&gt;&lt;RecNum&gt;22721&lt;/RecNum&gt;&lt;IDText&gt;55500&lt;/IDText&gt;&lt;DisplayText&gt;(Mohler 2003)&lt;/DisplayText&gt;&lt;record&gt;&lt;rec-number&gt;22721&lt;/rec-number&gt;&lt;foreign-keys&gt;&lt;key app="EN" db-id="90awwt25bdptwtee25dppx5jwvddp2str0sz" timestamp="1652398966" guid="e2217acd-cfe1-4fc2-8c0a-de78a9dc006f"&gt;22721&lt;/key&gt;&lt;/foreign-keys&gt;&lt;ref-type name="Books"&gt;6&lt;/ref-type&gt;&lt;contributors&gt;&lt;authors&gt;&lt;author&gt;Mohler, J.L.&lt;/author&gt;&lt;/authors&gt;&lt;/contributors&gt;&lt;titles&gt;&lt;title&gt;&lt;style face="normal" font="default" size="100%"&gt;Culture manual for the Atlantic sturgeon &lt;/style&gt;&lt;style face="italic" font="default" size="100%"&gt;Acipenser oxyrinchus oxyrinchus&lt;/style&gt;&lt;/title&gt;&lt;/titles&gt;&lt;dates&gt;&lt;year&gt;2003&lt;/year&gt;&lt;/dates&gt;&lt;pub-location&gt;Hadley&lt;/pub-location&gt;&lt;publisher&gt;U.S. Fish &amp;amp; Wildlife Service&lt;/publisher&gt;&lt;orig-pub&gt;\\ACT001CL04FS07\BIOSECURITYDATA$\E Library\Animal Catalogue\M\Mohler 2003 EN55500.pdf&lt;/orig-pub&gt;&lt;label&gt;55500&lt;/label&gt;&lt;urls&gt;&lt;/urls&gt;&lt;custom1&gt;KG_strugeon&lt;/custom1&gt;&lt;/record&gt;&lt;/Cite&gt;&lt;/EndNote&gt;</w:instrText>
      </w:r>
      <w:r w:rsidR="00295283">
        <w:rPr>
          <w:rStyle w:val="Emphasis"/>
          <w:i w:val="0"/>
          <w:iCs w:val="0"/>
        </w:rPr>
        <w:fldChar w:fldCharType="separate"/>
      </w:r>
      <w:r w:rsidR="00295283">
        <w:rPr>
          <w:rStyle w:val="Emphasis"/>
          <w:i w:val="0"/>
          <w:iCs w:val="0"/>
          <w:noProof/>
        </w:rPr>
        <w:t>(Mohler 2003)</w:t>
      </w:r>
      <w:r w:rsidR="00295283">
        <w:rPr>
          <w:rStyle w:val="Emphasis"/>
          <w:i w:val="0"/>
          <w:iCs w:val="0"/>
        </w:rPr>
        <w:fldChar w:fldCharType="end"/>
      </w:r>
      <w:r w:rsidRPr="00B44C05">
        <w:rPr>
          <w:rStyle w:val="Emphasis"/>
          <w:i w:val="0"/>
          <w:iCs w:val="0"/>
        </w:rPr>
        <w:t xml:space="preserve">. No reports </w:t>
      </w:r>
      <w:r w:rsidRPr="00B44C05">
        <w:t>were found</w:t>
      </w:r>
      <w:r w:rsidRPr="00B44C05">
        <w:rPr>
          <w:rStyle w:val="Emphasis"/>
          <w:i w:val="0"/>
          <w:iCs w:val="0"/>
        </w:rPr>
        <w:t xml:space="preserve"> on the prevalence of </w:t>
      </w:r>
      <w:r w:rsidRPr="00B44C05">
        <w:t xml:space="preserve">typical </w:t>
      </w:r>
      <w:r w:rsidRPr="00B44C05">
        <w:rPr>
          <w:rStyle w:val="Emphasis"/>
        </w:rPr>
        <w:t>A. salmonicida</w:t>
      </w:r>
      <w:r w:rsidRPr="00B44C05">
        <w:t xml:space="preserve"> in farmed or wild sturgeon.</w:t>
      </w:r>
    </w:p>
    <w:p w14:paraId="6B87A2C4" w14:textId="02ACD452" w:rsidR="00B44C05" w:rsidRPr="00B44C05" w:rsidRDefault="00B44C05" w:rsidP="00B44C05">
      <w:pPr>
        <w:pStyle w:val="ListBullet"/>
      </w:pPr>
      <w:r w:rsidRPr="00B44C05">
        <w:t>The prevalence of typical</w:t>
      </w:r>
      <w:r w:rsidRPr="00B44C05">
        <w:rPr>
          <w:rStyle w:val="Emphasis"/>
          <w:i w:val="0"/>
          <w:iCs w:val="0"/>
        </w:rPr>
        <w:t xml:space="preserve"> </w:t>
      </w:r>
      <w:r w:rsidRPr="00B44C05">
        <w:rPr>
          <w:rStyle w:val="Emphasis"/>
        </w:rPr>
        <w:t>A. salmonicida</w:t>
      </w:r>
      <w:r w:rsidRPr="00B44C05">
        <w:t xml:space="preserve"> </w:t>
      </w:r>
      <w:r w:rsidRPr="00B44C05">
        <w:rPr>
          <w:rStyle w:val="Emphasis"/>
          <w:i w:val="0"/>
          <w:iCs w:val="0"/>
        </w:rPr>
        <w:t xml:space="preserve">in sturgeon reproductive material is unknown but there are reports of the bacteria contaminating salmonid eggs </w:t>
      </w:r>
      <w:r w:rsidR="00295283">
        <w:rPr>
          <w:rStyle w:val="Emphasis"/>
          <w:i w:val="0"/>
          <w:iCs w:val="0"/>
        </w:rPr>
        <w:fldChar w:fldCharType="begin"/>
      </w:r>
      <w:r w:rsidR="00295283">
        <w:rPr>
          <w:rStyle w:val="Emphasis"/>
          <w:i w:val="0"/>
          <w:iCs w:val="0"/>
        </w:rPr>
        <w:instrText xml:space="preserve"> ADDIN EN.CITE &lt;EndNote&gt;&lt;Cite&gt;&lt;Author&gt;Cipriano&lt;/Author&gt;&lt;Year&gt;2001&lt;/Year&gt;&lt;RecNum&gt;46031&lt;/RecNum&gt;&lt;IDText&gt;23279&lt;/IDText&gt;&lt;DisplayText&gt;(Cipriano et al. 2001)&lt;/DisplayText&gt;&lt;record&gt;&lt;rec-number&gt;46031&lt;/rec-number&gt;&lt;foreign-keys&gt;&lt;key app="EN" db-id="90awwt25bdptwtee25dppx5jwvddp2str0sz" timestamp="1656991449" guid="162bf012-9748-4c63-a2c7-475597f95794"&gt;46031&lt;/key&gt;&lt;/foreign-keys&gt;&lt;ref-type name="Journal Articles"&gt;17&lt;/ref-type&gt;&lt;contributors&gt;&lt;authors&gt;&lt;author&gt;Cipriano, R. C.&lt;/author&gt;&lt;author&gt;Novak, B. M.&lt;/author&gt;&lt;author&gt;Flint, D. E.&lt;/author&gt;&lt;author&gt;Cutting, D. C.&lt;/author&gt;&lt;/authors&gt;&lt;/contributors&gt;&lt;titles&gt;&lt;title&gt;Reappraisal of the federal fish health recommendation for disinfecting eggs of Atlantic salmon iodophor&lt;/title&gt;&lt;secondary-title&gt;Journal of Aquatic Animal Health&lt;/secondary-title&gt;&lt;/titles&gt;&lt;periodical&gt;&lt;full-title&gt;Journal of Aquatic Animal Health&lt;/full-title&gt;&lt;/periodical&gt;&lt;pages&gt;320-327&lt;/pages&gt;&lt;volume&gt;13&lt;/volume&gt;&lt;number&gt;4&lt;/number&gt;&lt;dates&gt;&lt;year&gt;2001&lt;/year&gt;&lt;/dates&gt;&lt;orig-pub&gt;\\ACT001CL04FS07\BIOSECURITYDATA$\E Library\Animal Catalogue\C\Ciprano et al 2001 EN23279.pdf&lt;/orig-pub&gt;&lt;label&gt;23279&lt;/label&gt;&lt;urls&gt;&lt;related-urls&gt;&lt;url&gt;http://pubs.er.usgs.gov/publication/1014707&lt;/url&gt;&lt;/related-urls&gt;&lt;/urls&gt;&lt;custom1&gt;Sturgeon_YGC&lt;/custom1&gt;&lt;electronic-resource-num&gt;https://pubs.er.usgs.gov/publication/1014707&lt;/electronic-resource-num&gt;&lt;remote-database-name&gt;USGS Publications Warehouse&lt;/remote-database-name&gt;&lt;/record&gt;&lt;/Cite&gt;&lt;/EndNote&gt;</w:instrText>
      </w:r>
      <w:r w:rsidR="00295283">
        <w:rPr>
          <w:rStyle w:val="Emphasis"/>
          <w:i w:val="0"/>
          <w:iCs w:val="0"/>
        </w:rPr>
        <w:fldChar w:fldCharType="separate"/>
      </w:r>
      <w:r w:rsidR="00295283">
        <w:rPr>
          <w:rStyle w:val="Emphasis"/>
          <w:i w:val="0"/>
          <w:iCs w:val="0"/>
          <w:noProof/>
        </w:rPr>
        <w:t>(Cipriano et al. 2001)</w:t>
      </w:r>
      <w:r w:rsidR="00295283">
        <w:rPr>
          <w:rStyle w:val="Emphasis"/>
          <w:i w:val="0"/>
          <w:iCs w:val="0"/>
        </w:rPr>
        <w:fldChar w:fldCharType="end"/>
      </w:r>
      <w:r w:rsidRPr="00B44C05">
        <w:t>.</w:t>
      </w:r>
    </w:p>
    <w:p w14:paraId="4D7C1B22" w14:textId="5644BF86" w:rsidR="00B44C05" w:rsidRPr="00B44C05" w:rsidRDefault="00B44C05" w:rsidP="00B44C05">
      <w:pPr>
        <w:pStyle w:val="ListBullet"/>
      </w:pPr>
      <w:r w:rsidRPr="00B44C05">
        <w:t xml:space="preserve">The bacterial load of typical </w:t>
      </w:r>
      <w:r w:rsidRPr="00B44C05">
        <w:rPr>
          <w:rStyle w:val="Emphasis"/>
        </w:rPr>
        <w:t>A. salmonicida</w:t>
      </w:r>
      <w:r w:rsidRPr="00B44C05">
        <w:t xml:space="preserve"> in infected imported live sturgeon or reproductive material is likely to be sufficient to cause infection in susceptible species.</w:t>
      </w:r>
    </w:p>
    <w:p w14:paraId="2D29D0C7" w14:textId="583163EF" w:rsidR="00B44C05" w:rsidRPr="00B44C05" w:rsidRDefault="00B44C05" w:rsidP="00B44C05">
      <w:pPr>
        <w:pStyle w:val="ListBullet"/>
      </w:pPr>
      <w:r w:rsidRPr="00B44C05">
        <w:t xml:space="preserve">Typical </w:t>
      </w:r>
      <w:r w:rsidRPr="00B44C05">
        <w:rPr>
          <w:rStyle w:val="Emphasis"/>
        </w:rPr>
        <w:t>A. salmonicida</w:t>
      </w:r>
      <w:r w:rsidRPr="00B44C05">
        <w:t xml:space="preserve"> can persist outside its host in marine, brackish and freshwater environments for an extended period.</w:t>
      </w:r>
    </w:p>
    <w:p w14:paraId="383B2B93" w14:textId="499FA964" w:rsidR="00B44C05" w:rsidRPr="00B44C05" w:rsidRDefault="00B44C05" w:rsidP="00B44C05">
      <w:pPr>
        <w:pStyle w:val="ListBullet"/>
      </w:pPr>
      <w:r w:rsidRPr="00B44C05">
        <w:t xml:space="preserve">Inspection may detect sturgeon showing clinical signs of infection with typical </w:t>
      </w:r>
      <w:r w:rsidRPr="00B44C05">
        <w:rPr>
          <w:rStyle w:val="Emphasis"/>
        </w:rPr>
        <w:t>A. salmonicida</w:t>
      </w:r>
      <w:r w:rsidRPr="00B44C05">
        <w:t xml:space="preserve"> and remove them before export. Sturgeon sub-clinically infected or carrier fish would not be identified through visual inspection.</w:t>
      </w:r>
    </w:p>
    <w:p w14:paraId="5103729B" w14:textId="5C4B2453" w:rsidR="00B44C05" w:rsidRPr="00B44C05" w:rsidRDefault="00B44C05" w:rsidP="00B44C05">
      <w:pPr>
        <w:pStyle w:val="ListBullet"/>
        <w:rPr>
          <w:rStyle w:val="Emphasis"/>
          <w:i w:val="0"/>
          <w:iCs w:val="0"/>
        </w:rPr>
      </w:pPr>
      <w:r w:rsidRPr="00B44C05">
        <w:t xml:space="preserve">Reproductive material infected or contaminated with typical </w:t>
      </w:r>
      <w:r w:rsidRPr="00B44C05">
        <w:rPr>
          <w:rStyle w:val="Emphasis"/>
        </w:rPr>
        <w:t>A. salmonicida</w:t>
      </w:r>
      <w:r w:rsidRPr="00B44C05">
        <w:t xml:space="preserve"> </w:t>
      </w:r>
      <w:r w:rsidRPr="00B44C05">
        <w:rPr>
          <w:rStyle w:val="Emphasis"/>
          <w:i w:val="0"/>
          <w:iCs w:val="0"/>
        </w:rPr>
        <w:t>is unlikely to be detected during inspection because there would be no clinical signs.</w:t>
      </w:r>
    </w:p>
    <w:p w14:paraId="0574BB75" w14:textId="77777777" w:rsidR="00B44C05" w:rsidRPr="00200122" w:rsidRDefault="00B44C05" w:rsidP="00B44C05">
      <w:pPr>
        <w:pStyle w:val="Heading5"/>
      </w:pPr>
      <w:r w:rsidRPr="00200122">
        <w:t>Conclusion</w:t>
      </w:r>
    </w:p>
    <w:p w14:paraId="0E1BFE85" w14:textId="78A292C8" w:rsidR="005D2C63" w:rsidRDefault="005D2C63" w:rsidP="005D2C63">
      <w:r w:rsidRPr="00200122">
        <w:t>Based on this information and using the qualitative likelihood descriptors in</w:t>
      </w:r>
      <w:r>
        <w:t xml:space="preserve"> </w:t>
      </w:r>
      <w:r>
        <w:fldChar w:fldCharType="begin"/>
      </w:r>
      <w:r>
        <w:instrText xml:space="preserve"> REF _Ref124329975 \h </w:instrText>
      </w:r>
      <w:r>
        <w:fldChar w:fldCharType="separate"/>
      </w:r>
      <w:r w:rsidR="008C1604">
        <w:t xml:space="preserve">Table </w:t>
      </w:r>
      <w:r w:rsidR="008C1604">
        <w:rPr>
          <w:noProof/>
        </w:rPr>
        <w:t>4</w:t>
      </w:r>
      <w:r>
        <w:fldChar w:fldCharType="end"/>
      </w:r>
      <w:r w:rsidRPr="00200122">
        <w:t xml:space="preserve">, the annual likelihood of entry of </w:t>
      </w:r>
      <w:r w:rsidRPr="00546B27">
        <w:t xml:space="preserve">typical </w:t>
      </w:r>
      <w:r w:rsidRPr="00546B27">
        <w:rPr>
          <w:rStyle w:val="Emphasis"/>
        </w:rPr>
        <w:t>A.</w:t>
      </w:r>
      <w:r>
        <w:rPr>
          <w:rStyle w:val="Emphasis"/>
        </w:rPr>
        <w:t> </w:t>
      </w:r>
      <w:r w:rsidRPr="00546B27">
        <w:rPr>
          <w:rStyle w:val="Emphasis"/>
        </w:rPr>
        <w:t>salmonicida</w:t>
      </w:r>
      <w:r w:rsidRPr="00200122">
        <w:t xml:space="preserve"> </w:t>
      </w:r>
      <w:r>
        <w:t>was estimated to be:</w:t>
      </w:r>
    </w:p>
    <w:p w14:paraId="50F8B5B3" w14:textId="77777777" w:rsidR="005D2C63" w:rsidRDefault="005D2C63" w:rsidP="005D2C63">
      <w:pPr>
        <w:pStyle w:val="ListBullet"/>
      </w:pPr>
      <w:r>
        <w:t>I</w:t>
      </w:r>
      <w:r w:rsidRPr="00200122">
        <w:t xml:space="preserve">mported </w:t>
      </w:r>
      <w:r w:rsidRPr="005D2C63">
        <w:t>live sturgeon</w:t>
      </w:r>
      <w:r>
        <w:t>—</w:t>
      </w:r>
      <w:r w:rsidRPr="005D2C63">
        <w:rPr>
          <w:rStyle w:val="Strong"/>
        </w:rPr>
        <w:t>Low.</w:t>
      </w:r>
    </w:p>
    <w:p w14:paraId="6968C967" w14:textId="68F3AA02" w:rsidR="005D2C63" w:rsidRPr="00200122" w:rsidRDefault="005D2C63" w:rsidP="005D2C63">
      <w:pPr>
        <w:pStyle w:val="ListBullet"/>
      </w:pPr>
      <w:r>
        <w:t>Imported sturgeon reproductive material—</w:t>
      </w:r>
      <w:r w:rsidRPr="005D2C63">
        <w:rPr>
          <w:rStyle w:val="Strong"/>
        </w:rPr>
        <w:t>Low.</w:t>
      </w:r>
    </w:p>
    <w:p w14:paraId="30384A75" w14:textId="77777777" w:rsidR="00B44C05" w:rsidRPr="00200122" w:rsidRDefault="00B44C05" w:rsidP="00B44C05">
      <w:pPr>
        <w:pStyle w:val="Heading4"/>
      </w:pPr>
      <w:r w:rsidRPr="00200122">
        <w:t>Exposure assessment</w:t>
      </w:r>
    </w:p>
    <w:p w14:paraId="7A8D2CAA" w14:textId="6863A4AF" w:rsidR="00B44C05" w:rsidRDefault="00B44C05" w:rsidP="00B44C05">
      <w:r w:rsidRPr="00200122">
        <w:t xml:space="preserve">The </w:t>
      </w:r>
      <w:r>
        <w:t xml:space="preserve">key points </w:t>
      </w:r>
      <w:r w:rsidRPr="00200122">
        <w:t>considered relevant when conducting the exposure assessment for</w:t>
      </w:r>
      <w:r>
        <w:t xml:space="preserve"> </w:t>
      </w:r>
      <w:r w:rsidRPr="00546B27">
        <w:t xml:space="preserve">typical </w:t>
      </w:r>
      <w:r w:rsidRPr="00546B27">
        <w:rPr>
          <w:rStyle w:val="Emphasis"/>
        </w:rPr>
        <w:t>A.</w:t>
      </w:r>
      <w:r>
        <w:rPr>
          <w:rStyle w:val="Emphasis"/>
        </w:rPr>
        <w:t> </w:t>
      </w:r>
      <w:r w:rsidRPr="00546B27">
        <w:rPr>
          <w:rStyle w:val="Emphasis"/>
        </w:rPr>
        <w:t>salmonicida</w:t>
      </w:r>
      <w:r w:rsidR="00210D7B">
        <w:t xml:space="preserve"> were that:</w:t>
      </w:r>
    </w:p>
    <w:p w14:paraId="2726D8D6" w14:textId="00F9F60F" w:rsidR="00A33776" w:rsidRDefault="00A33776" w:rsidP="00A33776">
      <w:pPr>
        <w:pStyle w:val="ListBullet"/>
      </w:pPr>
      <w:r w:rsidRPr="00B44C05">
        <w:t xml:space="preserve">Typical </w:t>
      </w:r>
      <w:r w:rsidRPr="000F521F">
        <w:rPr>
          <w:rStyle w:val="Emphasis"/>
        </w:rPr>
        <w:t>A. salmonicida</w:t>
      </w:r>
      <w:r w:rsidRPr="00B44C05">
        <w:t xml:space="preserve"> can be transmitted horizontally via water, contaminated equipment and direct contact between fish.</w:t>
      </w:r>
    </w:p>
    <w:p w14:paraId="10613B20" w14:textId="012FA2DA" w:rsidR="001A080F" w:rsidRPr="00B44C05" w:rsidRDefault="001A080F" w:rsidP="001A080F">
      <w:pPr>
        <w:pStyle w:val="ListBullet"/>
      </w:pPr>
      <w:r w:rsidRPr="00B44C05">
        <w:t xml:space="preserve">Any viable typical </w:t>
      </w:r>
      <w:r w:rsidRPr="00B44C05">
        <w:rPr>
          <w:rStyle w:val="Emphasis"/>
        </w:rPr>
        <w:t>A. salmonicida</w:t>
      </w:r>
      <w:r w:rsidRPr="00B44C05">
        <w:rPr>
          <w:rStyle w:val="Emphasis"/>
          <w:i w:val="0"/>
          <w:iCs w:val="0"/>
        </w:rPr>
        <w:t xml:space="preserve"> which enter the environment would be capable of persisting as free-living bacteria for</w:t>
      </w:r>
      <w:r>
        <w:rPr>
          <w:rStyle w:val="Emphasis"/>
          <w:i w:val="0"/>
          <w:iCs w:val="0"/>
        </w:rPr>
        <w:t xml:space="preserve"> </w:t>
      </w:r>
      <w:r w:rsidRPr="000C46E4">
        <w:t>2</w:t>
      </w:r>
      <w:r>
        <w:t>–</w:t>
      </w:r>
      <w:r w:rsidRPr="000C46E4">
        <w:t>63 day</w:t>
      </w:r>
      <w:r>
        <w:t>s</w:t>
      </w:r>
      <w:r>
        <w:rPr>
          <w:rStyle w:val="Emphasis"/>
          <w:i w:val="0"/>
          <w:iCs w:val="0"/>
        </w:rPr>
        <w:t xml:space="preserve"> </w:t>
      </w:r>
      <w:r>
        <w:t>(</w:t>
      </w:r>
      <w:r w:rsidR="00295283">
        <w:fldChar w:fldCharType="begin"/>
      </w:r>
      <w:r w:rsidR="00295283">
        <w:instrText xml:space="preserve"> ADDIN EN.CITE &lt;EndNote&gt;&lt;Cite&gt;&lt;Author&gt;McCarthy&lt;/Author&gt;&lt;Year&gt;1977&lt;/Year&gt;&lt;RecNum&gt;46344&lt;/RecNum&gt;&lt;DisplayText&gt;(McCarthy 1977)&lt;/DisplayText&gt;&lt;record&gt;&lt;rec-number&gt;46344&lt;/rec-number&gt;&lt;foreign-keys&gt;&lt;key app="EN" db-id="90awwt25bdptwtee25dppx5jwvddp2str0sz" timestamp="1659485111" guid="51baf5a2-0035-4d01-88bc-0db4cc237f2a"&gt;46344&lt;/key&gt;&lt;/foreign-keys&gt;&lt;ref-type name="Chapters"&gt;5&lt;/ref-type&gt;&lt;contributors&gt;&lt;authors&gt;&lt;author&gt;McCarthy, D.H.&lt;/author&gt;&lt;/authors&gt;&lt;/contributors&gt;&lt;titles&gt;&lt;title&gt;&lt;style face="normal" font="default" size="100%"&gt;Some ecological aspects of the bacterial fish pathogen - &lt;/style&gt;&lt;style face="italic" font="default" size="100%"&gt;Aeromonas salmonicida&lt;/style&gt;&lt;/title&gt;&lt;secondary-title&gt;Aquatic microbiology&lt;/secondary-title&gt;&lt;/titles&gt;&lt;pages&gt;299-324&lt;/pages&gt;&lt;volume&gt;6&lt;/volume&gt;&lt;dates&gt;&lt;year&gt;1977&lt;/year&gt;&lt;/dates&gt;&lt;publisher&gt;Academic Press&lt;/publisher&gt;&lt;urls&gt;&lt;/urls&gt;&lt;/record&gt;&lt;/Cite&gt;&lt;/EndNote&gt;</w:instrText>
      </w:r>
      <w:r w:rsidR="00295283">
        <w:fldChar w:fldCharType="separate"/>
      </w:r>
      <w:r w:rsidR="00295283">
        <w:rPr>
          <w:noProof/>
        </w:rPr>
        <w:t>(McCarthy 1977)</w:t>
      </w:r>
      <w:r w:rsidR="00295283">
        <w:fldChar w:fldCharType="end"/>
      </w:r>
      <w:r>
        <w:t xml:space="preserve"> cited in </w:t>
      </w:r>
      <w:r w:rsidR="00295283">
        <w:fldChar w:fldCharType="begin"/>
      </w:r>
      <w:r w:rsidR="00295283">
        <w:instrText xml:space="preserve"> ADDIN EN.CITE &lt;EndNote&gt;&lt;Cite&gt;&lt;Author&gt;Rose&lt;/Author&gt;&lt;Year&gt;1990&lt;/Year&gt;&lt;RecNum&gt;46140&lt;/RecNum&gt;&lt;IDText&gt;24609&lt;/IDText&gt;&lt;DisplayText&gt;(Rose 1990)&lt;/DisplayText&gt;&lt;record&gt;&lt;rec-number&gt;46140&lt;/rec-number&gt;&lt;foreign-keys&gt;&lt;key app="EN" db-id="90awwt25bdptwtee25dppx5jwvddp2str0sz" timestamp="1658369981" guid="b5667861-9b5d-4f49-80eb-238fc2745e0c"&gt;46140&lt;/key&gt;&lt;/foreign-keys&gt;&lt;ref-type name="Thesis/Dissertation"&gt;32&lt;/ref-type&gt;&lt;contributors&gt;&lt;authors&gt;&lt;author&gt;Rose, A.S.&lt;/author&gt;&lt;/authors&gt;&lt;/contributors&gt;&lt;titles&gt;&lt;title&gt;&lt;style face="normal" font="default" size="100%"&gt;Epidemiological aspects of &lt;/style&gt;&lt;style face="italic" font="default" size="100%"&gt;Aeromonas salmonicida &lt;/style&gt;&lt;style face="normal" font="default" size="100%"&gt;in the marine envionment&lt;/style&gt;&lt;/title&gt;&lt;/titles&gt;&lt;pages&gt;229&lt;/pages&gt;&lt;volume&gt;Doctor of Philosophy&lt;/volume&gt;&lt;dates&gt;&lt;year&gt;1990&lt;/year&gt;&lt;/dates&gt;&lt;pub-location&gt;Scotland&lt;/pub-location&gt;&lt;publisher&gt;University of Stirling&lt;/publisher&gt;&lt;orig-pub&gt;\\ACT001CL04FS07\BIOSECURITYDATA$\E Library\Animal Catalogue\R\Rose 1990 EN24609.pdf&lt;/orig-pub&gt;&lt;label&gt;24609&lt;/label&gt;&lt;work-type&gt;PhD&lt;/work-type&gt;&lt;urls&gt;&lt;/urls&gt;&lt;custom1&gt;sturgeon_BM&lt;/custom1&gt;&lt;/record&gt;&lt;/Cite&gt;&lt;/EndNote&gt;</w:instrText>
      </w:r>
      <w:r w:rsidR="00295283">
        <w:fldChar w:fldCharType="separate"/>
      </w:r>
      <w:r w:rsidR="00295283">
        <w:rPr>
          <w:noProof/>
        </w:rPr>
        <w:t>(Rose 1990)</w:t>
      </w:r>
      <w:r w:rsidR="00295283">
        <w:fldChar w:fldCharType="end"/>
      </w:r>
      <w:r>
        <w:t>)</w:t>
      </w:r>
      <w:r w:rsidR="00295283">
        <w:fldChar w:fldCharType="begin">
          <w:fldData xml:space="preserve">PEVuZE5vdGU+PENpdGU+PEF1dGhvcj5BbGxlbi1BdXN0aW48L0F1dGhvcj48WWVhcj4xOTg0PC9Z
ZWFyPjxSZWNOdW0+NDU5MjY8L1JlY051bT48SURUZXh0PjIzMTk3PC9JRFRleHQ+PERpc3BsYXlU
ZXh0PihBbGxlbi1BdXN0aW4sIEF1c3RpbiAmYW1wOyBDb2x3ZWxsIDE5ODQ7IE1vcmdhbiwgQ3Jh
bndlbGwgJmFtcDsgUGlja3VwIDE5OTEpPC9EaXNwbGF5VGV4dD48cmVjb3JkPjxyZWMtbnVtYmVy
PjQ1OTI2PC9yZWMtbnVtYmVyPjxmb3JlaWduLWtleXM+PGtleSBhcHA9IkVOIiBkYi1pZD0iOTBh
d3d0MjViZHB0d3RlZTI1ZHBweDVqd3ZkZHAyc3RyMHN6IiB0aW1lc3RhbXA9IjE2NTU4NTk5OTUi
IGd1aWQ9IjNlYmI1NmEzLTgzMzEtNGQwYi05YTQwLTgyMzAzNWViNGUwMyI+NDU5MjY8L2tleT48
L2ZvcmVpZ24ta2V5cz48cmVmLXR5cGUgbmFtZT0iSm91cm5hbCBBcnRpY2xlcyI+MTc8L3JlZi10
eXBlPjxjb250cmlidXRvcnM+PGF1dGhvcnM+PGF1dGhvcj5BbGxlbi1BdXN0aW4sIEQuPC9hdXRo
b3I+PGF1dGhvcj5BdXN0aW4sIEIuPC9hdXRob3I+PGF1dGhvcj5Db2x3ZWxsLCBSLlIuPC9hdXRo
b3I+PC9hdXRob3JzPjwvY29udHJpYnV0b3JzPjx0aXRsZXM+PHRpdGxlPjxzdHlsZSBmYWNlPSJu
b3JtYWwiIGZvbnQ9ImRlZmF1bHQiIHNpemU9IjEwMCUiPlN1cnZpdmFsIG9mIDwvc3R5bGU+PHN0
eWxlIGZhY2U9Iml0YWxpYyIgZm9udD0iZGVmYXVsdCIgc2l6ZT0iMTAwJSI+QWVyb21vbmFzIHNh
bG1vbmljaWRhPC9zdHlsZT48c3R5bGUgZmFjZT0ibm9ybWFsIiBmb250PSJkZWZhdWx0IiBzaXpl
PSIxMDAlIj4gaW4gcml2ZXIgd2F0ZXI8L3N0eWxlPjwvdGl0bGU+PHNlY29uZGFyeS10aXRsZT5G
RU1TIE1pY3JvYmlvbG9neSBMZXR0ZXJzPC9zZWNvbmRhcnktdGl0bGU+PC90aXRsZXM+PHBlcmlv
ZGljYWw+PGZ1bGwtdGl0bGU+RkVNUyBNaWNyb2Jpb2xvZ3kgTGV0dGVyczwvZnVsbC10aXRsZT48
L3BlcmlvZGljYWw+PHBhZ2VzPjE0My0xNDY8L3BhZ2VzPjx2b2x1bWU+MjE8L3ZvbHVtZT48bnVt
YmVyPjI8L251bWJlcj48ZGF0ZXM+PHllYXI+MTk4NDwveWVhcj48L2RhdGVzPjxvcmlnLXB1Yj5c
XEFDVDAwMUNMMDRGUzA3XEJJT1NFQ1VSSVRZREFUQSRcRSBMaWJyYXJ5XEFuaW1hbCBDYXRhbG9n
dWVcQVw8L29yaWctcHViPjxpc2JuPjAzNzgtMTA5NzwvaXNibj48bGFiZWw+MjMxOTc8L2xhYmVs
Pjx1cmxzPjxyZWxhdGVkLXVybHM+PHVybD5odHRwczovL2RvaS5vcmcvMTAuMTExMS9qLjE1NzQt
Njk2OC4xOTg0LnRiMDAyMDAueDwvdXJsPjwvcmVsYXRlZC11cmxzPjwvdXJscz48Y3VzdG9tMT5T
dHVyZ2Vvbl9ZR0M8L2N1c3RvbTE+PGVsZWN0cm9uaWMtcmVzb3VyY2UtbnVtPmh0dHBzOi8vZG9p
Lm9yZy8xMC4xMTExL2ouMTU3NC02OTY4LjE5ODQudGIwMDIwMC54PC9lbGVjdHJvbmljLXJlc291
cmNlLW51bT48L3JlY29yZD48L0NpdGU+PENpdGU+PEF1dGhvcj5Nb3JnYW48L0F1dGhvcj48WWVh
cj4xOTkxPC9ZZWFyPjxSZWNOdW0+NDYyMDI8L1JlY051bT48SURUZXh0PjI0NjcwPC9JRFRleHQ+
PHJlY29yZD48cmVjLW51bWJlcj40NjIwMjwvcmVjLW51bWJlcj48Zm9yZWlnbi1rZXlzPjxrZXkg
YXBwPSJFTiIgZGItaWQ9IjkwYXd3dDI1YmRwdHd0ZWUyNWRwcHg1and2ZGRwMnN0cjBzeiIgdGlt
ZXN0YW1wPSIxNjU4ODk0MTQ5IiBndWlkPSI2ZWZhOGEyNC1mN2Q5LTRkOWYtYjQxYS1kYWRlMGRl
MzlkMmIiPjQ2MjAyPC9rZXk+PC9mb3JlaWduLWtleXM+PHJlZi10eXBlIG5hbWU9IkpvdXJuYWwg
QXJ0aWNsZXMiPjE3PC9yZWYtdHlwZT48Y29udHJpYnV0b3JzPjxhdXRob3JzPjxhdXRob3I+TW9y
Z2FuLCBKLkEuVzwvYXV0aG9yPjxhdXRob3I+Q3JhbndlbGwsIFAuQS48L2F1dGhvcj48YXV0aG9y
PlBpY2t1cCwgUi5XLjwvYXV0aG9yPjwvYXV0aG9ycz48L2NvbnRyaWJ1dG9ycz48dGl0bGVzPjx0
aXRsZT48c3R5bGUgZmFjZT0ibm9ybWFsIiBmb250PSJkZWZhdWx0IiBzaXplPSIxMDAlIj5TdXJ2
aXZhbCBvZiA8L3N0eWxlPjxzdHlsZSBmYWNlPSJpdGFsaWMiIGZvbnQ9ImRlZmF1bHQiIHNpemU9
IjEwMCUiPkFlcm9tb25hcyBzYWxtb25pY2lkYTwvc3R5bGU+PHN0eWxlIGZhY2U9Im5vcm1hbCIg
Zm9udD0iZGVmYXVsdCIgc2l6ZT0iMTAwJSI+IGluIExha2UgV2F0ZXI8L3N0eWxlPjwvdGl0bGU+
PHNlY29uZGFyeS10aXRsZT5BcHBsaWVkIGFuZCBFbnZpcm9ubWVudGFsIE1pY3JvYmlvbG9neTwv
c2Vjb25kYXJ5LXRpdGxlPjwvdGl0bGVzPjxwZXJpb2RpY2FsPjxmdWxsLXRpdGxlPkFwcGxpZWQg
YW5kIEVudmlyb25tZW50YWwgTWljcm9iaW9sb2d5PC9mdWxsLXRpdGxlPjwvcGVyaW9kaWNhbD48
cGFnZXM+MTc3Ny0xNzgyPC9wYWdlcz48dm9sdW1lPjU3PC92b2x1bWU+PG51bWJlcj42PC9udW1i
ZXI+PGRhdGVzPjx5ZWFyPjE5OTE8L3llYXI+PC9kYXRlcz48b3JpZy1wdWI+XFxBQ1QwMDFDTDA0
RlMwN1xCSU9TRUNVUklUWURBVEEkXEUgTGlicmFyeVxBbmltYWwgQ2F0YWxvZ3VlXE1cTW9yZ2Fu
IGV0IGFsIDE5OTEgRU4yNDY3MC5wZGY8L29yaWctcHViPjxsYWJlbD4yNDY3MDwvbGFiZWw+PHVy
bHM+PC91cmxzPjxjdXN0b20xPnN0dXJnZW9uX0JNPC9jdXN0b20xPjxlbGVjdHJvbmljLXJlc291
cmNlLW51bT5odHRwczovL2RvaS5vcmcvMTAuMTEyOC9hZW0uNTcuNi4xNzc3LTE3ODIuMTk5MTwv
ZWxlY3Ryb25pYy1yZXNvdXJjZS1udW0+PC9yZWNvcmQ+PC9DaXRlPjwvRW5kTm90ZT4A
</w:fldData>
        </w:fldChar>
      </w:r>
      <w:r w:rsidR="00295283">
        <w:instrText xml:space="preserve"> ADDIN EN.CITE </w:instrText>
      </w:r>
      <w:r w:rsidR="00295283">
        <w:fldChar w:fldCharType="begin">
          <w:fldData xml:space="preserve">PEVuZE5vdGU+PENpdGU+PEF1dGhvcj5BbGxlbi1BdXN0aW48L0F1dGhvcj48WWVhcj4xOTg0PC9Z
ZWFyPjxSZWNOdW0+NDU5MjY8L1JlY051bT48SURUZXh0PjIzMTk3PC9JRFRleHQ+PERpc3BsYXlU
ZXh0PihBbGxlbi1BdXN0aW4sIEF1c3RpbiAmYW1wOyBDb2x3ZWxsIDE5ODQ7IE1vcmdhbiwgQ3Jh
bndlbGwgJmFtcDsgUGlja3VwIDE5OTEpPC9EaXNwbGF5VGV4dD48cmVjb3JkPjxyZWMtbnVtYmVy
PjQ1OTI2PC9yZWMtbnVtYmVyPjxmb3JlaWduLWtleXM+PGtleSBhcHA9IkVOIiBkYi1pZD0iOTBh
d3d0MjViZHB0d3RlZTI1ZHBweDVqd3ZkZHAyc3RyMHN6IiB0aW1lc3RhbXA9IjE2NTU4NTk5OTUi
IGd1aWQ9IjNlYmI1NmEzLTgzMzEtNGQwYi05YTQwLTgyMzAzNWViNGUwMyI+NDU5MjY8L2tleT48
L2ZvcmVpZ24ta2V5cz48cmVmLXR5cGUgbmFtZT0iSm91cm5hbCBBcnRpY2xlcyI+MTc8L3JlZi10
eXBlPjxjb250cmlidXRvcnM+PGF1dGhvcnM+PGF1dGhvcj5BbGxlbi1BdXN0aW4sIEQuPC9hdXRo
b3I+PGF1dGhvcj5BdXN0aW4sIEIuPC9hdXRob3I+PGF1dGhvcj5Db2x3ZWxsLCBSLlIuPC9hdXRo
b3I+PC9hdXRob3JzPjwvY29udHJpYnV0b3JzPjx0aXRsZXM+PHRpdGxlPjxzdHlsZSBmYWNlPSJu
b3JtYWwiIGZvbnQ9ImRlZmF1bHQiIHNpemU9IjEwMCUiPlN1cnZpdmFsIG9mIDwvc3R5bGU+PHN0
eWxlIGZhY2U9Iml0YWxpYyIgZm9udD0iZGVmYXVsdCIgc2l6ZT0iMTAwJSI+QWVyb21vbmFzIHNh
bG1vbmljaWRhPC9zdHlsZT48c3R5bGUgZmFjZT0ibm9ybWFsIiBmb250PSJkZWZhdWx0IiBzaXpl
PSIxMDAlIj4gaW4gcml2ZXIgd2F0ZXI8L3N0eWxlPjwvdGl0bGU+PHNlY29uZGFyeS10aXRsZT5G
RU1TIE1pY3JvYmlvbG9neSBMZXR0ZXJzPC9zZWNvbmRhcnktdGl0bGU+PC90aXRsZXM+PHBlcmlv
ZGljYWw+PGZ1bGwtdGl0bGU+RkVNUyBNaWNyb2Jpb2xvZ3kgTGV0dGVyczwvZnVsbC10aXRsZT48
L3BlcmlvZGljYWw+PHBhZ2VzPjE0My0xNDY8L3BhZ2VzPjx2b2x1bWU+MjE8L3ZvbHVtZT48bnVt
YmVyPjI8L251bWJlcj48ZGF0ZXM+PHllYXI+MTk4NDwveWVhcj48L2RhdGVzPjxvcmlnLXB1Yj5c
XEFDVDAwMUNMMDRGUzA3XEJJT1NFQ1VSSVRZREFUQSRcRSBMaWJyYXJ5XEFuaW1hbCBDYXRhbG9n
dWVcQVw8L29yaWctcHViPjxpc2JuPjAzNzgtMTA5NzwvaXNibj48bGFiZWw+MjMxOTc8L2xhYmVs
Pjx1cmxzPjxyZWxhdGVkLXVybHM+PHVybD5odHRwczovL2RvaS5vcmcvMTAuMTExMS9qLjE1NzQt
Njk2OC4xOTg0LnRiMDAyMDAueDwvdXJsPjwvcmVsYXRlZC11cmxzPjwvdXJscz48Y3VzdG9tMT5T
dHVyZ2Vvbl9ZR0M8L2N1c3RvbTE+PGVsZWN0cm9uaWMtcmVzb3VyY2UtbnVtPmh0dHBzOi8vZG9p
Lm9yZy8xMC4xMTExL2ouMTU3NC02OTY4LjE5ODQudGIwMDIwMC54PC9lbGVjdHJvbmljLXJlc291
cmNlLW51bT48L3JlY29yZD48L0NpdGU+PENpdGU+PEF1dGhvcj5Nb3JnYW48L0F1dGhvcj48WWVh
cj4xOTkxPC9ZZWFyPjxSZWNOdW0+NDYyMDI8L1JlY051bT48SURUZXh0PjI0NjcwPC9JRFRleHQ+
PHJlY29yZD48cmVjLW51bWJlcj40NjIwMjwvcmVjLW51bWJlcj48Zm9yZWlnbi1rZXlzPjxrZXkg
YXBwPSJFTiIgZGItaWQ9IjkwYXd3dDI1YmRwdHd0ZWUyNWRwcHg1and2ZGRwMnN0cjBzeiIgdGlt
ZXN0YW1wPSIxNjU4ODk0MTQ5IiBndWlkPSI2ZWZhOGEyNC1mN2Q5LTRkOWYtYjQxYS1kYWRlMGRl
MzlkMmIiPjQ2MjAyPC9rZXk+PC9mb3JlaWduLWtleXM+PHJlZi10eXBlIG5hbWU9IkpvdXJuYWwg
QXJ0aWNsZXMiPjE3PC9yZWYtdHlwZT48Y29udHJpYnV0b3JzPjxhdXRob3JzPjxhdXRob3I+TW9y
Z2FuLCBKLkEuVzwvYXV0aG9yPjxhdXRob3I+Q3JhbndlbGwsIFAuQS48L2F1dGhvcj48YXV0aG9y
PlBpY2t1cCwgUi5XLjwvYXV0aG9yPjwvYXV0aG9ycz48L2NvbnRyaWJ1dG9ycz48dGl0bGVzPjx0
aXRsZT48c3R5bGUgZmFjZT0ibm9ybWFsIiBmb250PSJkZWZhdWx0IiBzaXplPSIxMDAlIj5TdXJ2
aXZhbCBvZiA8L3N0eWxlPjxzdHlsZSBmYWNlPSJpdGFsaWMiIGZvbnQ9ImRlZmF1bHQiIHNpemU9
IjEwMCUiPkFlcm9tb25hcyBzYWxtb25pY2lkYTwvc3R5bGU+PHN0eWxlIGZhY2U9Im5vcm1hbCIg
Zm9udD0iZGVmYXVsdCIgc2l6ZT0iMTAwJSI+IGluIExha2UgV2F0ZXI8L3N0eWxlPjwvdGl0bGU+
PHNlY29uZGFyeS10aXRsZT5BcHBsaWVkIGFuZCBFbnZpcm9ubWVudGFsIE1pY3JvYmlvbG9neTwv
c2Vjb25kYXJ5LXRpdGxlPjwvdGl0bGVzPjxwZXJpb2RpY2FsPjxmdWxsLXRpdGxlPkFwcGxpZWQg
YW5kIEVudmlyb25tZW50YWwgTWljcm9iaW9sb2d5PC9mdWxsLXRpdGxlPjwvcGVyaW9kaWNhbD48
cGFnZXM+MTc3Ny0xNzgyPC9wYWdlcz48dm9sdW1lPjU3PC92b2x1bWU+PG51bWJlcj42PC9udW1i
ZXI+PGRhdGVzPjx5ZWFyPjE5OTE8L3llYXI+PC9kYXRlcz48b3JpZy1wdWI+XFxBQ1QwMDFDTDA0
RlMwN1xCSU9TRUNVUklUWURBVEEkXEUgTGlicmFyeVxBbmltYWwgQ2F0YWxvZ3VlXE1cTW9yZ2Fu
IGV0IGFsIDE5OTEgRU4yNDY3MC5wZGY8L29yaWctcHViPjxsYWJlbD4yNDY3MDwvbGFiZWw+PHVy
bHM+PC91cmxzPjxjdXN0b20xPnN0dXJnZW9uX0JNPC9jdXN0b20xPjxlbGVjdHJvbmljLXJlc291
cmNlLW51bT5odHRwczovL2RvaS5vcmcvMTAuMTEyOC9hZW0uNTcuNi4xNzc3LTE3ODIuMTk5MTwv
ZWxlY3Ryb25pYy1yZXNvdXJjZS1udW0+PC9yZWNvcmQ+PC9DaXRlPjwvRW5kTm90ZT4A
</w:fldData>
        </w:fldChar>
      </w:r>
      <w:r w:rsidR="00295283">
        <w:instrText xml:space="preserve"> ADDIN EN.CITE.DATA </w:instrText>
      </w:r>
      <w:r w:rsidR="00295283">
        <w:fldChar w:fldCharType="end"/>
      </w:r>
      <w:r w:rsidR="00295283">
        <w:fldChar w:fldCharType="separate"/>
      </w:r>
      <w:r w:rsidR="00295283">
        <w:rPr>
          <w:noProof/>
        </w:rPr>
        <w:t>(Allen-Austin, Austin &amp; Colwell 1984; Morgan, Cranwell &amp; Pickup 1991)</w:t>
      </w:r>
      <w:r w:rsidR="00295283">
        <w:fldChar w:fldCharType="end"/>
      </w:r>
      <w:r>
        <w:t>(</w:t>
      </w:r>
      <w:r w:rsidR="00295283">
        <w:fldChar w:fldCharType="begin"/>
      </w:r>
      <w:r w:rsidR="00295283">
        <w:instrText xml:space="preserve"> ADDIN EN.CITE &lt;EndNote&gt;&lt;Cite&gt;&lt;Author&gt;Hiney&lt;/Author&gt;&lt;Year&gt;1994&lt;/Year&gt;&lt;RecNum&gt;23166&lt;/RecNum&gt;&lt;IDText&gt;24527&lt;/IDText&gt;&lt;DisplayText&gt;(Hiney 1994)&lt;/DisplayText&gt;&lt;record&gt;&lt;rec-number&gt;23166&lt;/rec-number&gt;&lt;foreign-keys&gt;&lt;key app="EN" db-id="90awwt25bdptwtee25dppx5jwvddp2str0sz" timestamp="1652399033" guid="a2a0e520-3836-4c69-97f6-27e23d12ed45"&gt;23166&lt;/key&gt;&lt;/foreign-keys&gt;&lt;ref-type name="Thesis/Dissertation"&gt;32&lt;/ref-type&gt;&lt;contributors&gt;&lt;authors&gt;&lt;author&gt;Hiney, M.P.&lt;/author&gt;&lt;/authors&gt;&lt;/contributors&gt;&lt;titles&gt;&lt;title&gt;&lt;style face="normal" font="default" size="100%"&gt;Development and validation of detection techniques for the fish pathogen &lt;/style&gt;&lt;style face="italic" font="default" size="100%"&gt;Aeromonas salmonicida&lt;/style&gt;&lt;/title&gt;&lt;/titles&gt;&lt;volume&gt;PhD&lt;/volume&gt;&lt;dates&gt;&lt;year&gt;1994&lt;/year&gt;&lt;/dates&gt;&lt;pub-location&gt;Galway&lt;/pub-location&gt;&lt;publisher&gt;National University of Ireland&lt;/publisher&gt;&lt;label&gt;24527&lt;/label&gt;&lt;work-type&gt;PhD&lt;/work-type&gt;&lt;urls&gt;&lt;/urls&gt;&lt;custom1&gt;Sturgeon_BM&lt;/custom1&gt;&lt;/record&gt;&lt;/Cite&gt;&lt;/EndNote&gt;</w:instrText>
      </w:r>
      <w:r w:rsidR="00295283">
        <w:fldChar w:fldCharType="separate"/>
      </w:r>
      <w:r w:rsidR="00295283">
        <w:rPr>
          <w:noProof/>
        </w:rPr>
        <w:t>(Hiney 1994)</w:t>
      </w:r>
      <w:r w:rsidR="00295283">
        <w:fldChar w:fldCharType="end"/>
      </w:r>
      <w:r>
        <w:t xml:space="preserve"> cited in </w:t>
      </w:r>
      <w:r w:rsidR="00295283">
        <w:fldChar w:fldCharType="begin"/>
      </w:r>
      <w:r w:rsidR="00295283">
        <w:instrText xml:space="preserve"> ADDIN EN.CITE &lt;EndNote&gt;&lt;Cite&gt;&lt;Author&gt;Agriculture&lt;/Author&gt;&lt;Year&gt;2009&lt;/Year&gt;&lt;RecNum&gt;23163&lt;/RecNum&gt;&lt;IDText&gt;24525&lt;/IDText&gt;&lt;DisplayText&gt;(Agriculture 2009)&lt;/DisplayText&gt;&lt;record&gt;&lt;rec-number&gt;23163&lt;/rec-number&gt;&lt;foreign-keys&gt;&lt;key app="EN" db-id="90awwt25bdptwtee25dppx5jwvddp2str0sz" timestamp="1652399032" guid="2ff87ac4-7619-4472-9937-3975d100b54d"&gt;23163&lt;/key&gt;&lt;/foreign-keys&gt;&lt;ref-type name="Electronic Book Section"&gt;60&lt;/ref-type&gt;&lt;contributors&gt;&lt;authors&gt;&lt;author&gt;Department of Agriculture&lt;/author&gt;&lt;/authors&gt;&lt;/contributors&gt;&lt;titles&gt;&lt;title&gt;Furunculosis (Version 2.0)&lt;/title&gt;&lt;secondary-title&gt;Australian Aquatic Veterinary Emergency Plan (AQUAVETPLAN)&lt;/secondary-title&gt;&lt;/titles&gt;&lt;dates&gt;&lt;year&gt;2009&lt;/year&gt;&lt;pub-dates&gt;&lt;date&gt;10 March 2022&lt;/date&gt;&lt;/pub-dates&gt;&lt;/dates&gt;&lt;pub-location&gt;Canberra, ACT&lt;/pub-location&gt;&lt;publisher&gt;Australian Government Department of Agriculture&lt;/publisher&gt;&lt;orig-pub&gt;\\Act001cl04fs07\biosecuritydata$\E Library\Animal Catalogue\D\Department of Agriculture 2009 EN24525.pdf&lt;/orig-pub&gt;&lt;label&gt;24525&lt;/label&gt;&lt;urls&gt;&lt;/urls&gt;&lt;custom1&gt;Sturgeon_BM&lt;/custom1&gt;&lt;electronic-resource-num&gt;www.agriculture.gov.au/animal-plant-health/aquatic/aquavetplan&lt;/electronic-resource-num&gt;&lt;/record&gt;&lt;/Cite&gt;&lt;/EndNote&gt;</w:instrText>
      </w:r>
      <w:r w:rsidR="00295283">
        <w:fldChar w:fldCharType="separate"/>
      </w:r>
      <w:r w:rsidR="00295283">
        <w:rPr>
          <w:noProof/>
        </w:rPr>
        <w:t>(Agriculture 2009)</w:t>
      </w:r>
      <w:r w:rsidR="00295283">
        <w:fldChar w:fldCharType="end"/>
      </w:r>
      <w:r>
        <w:t>)</w:t>
      </w:r>
      <w:r w:rsidRPr="000C46E4">
        <w:t>.</w:t>
      </w:r>
    </w:p>
    <w:p w14:paraId="14F75E83" w14:textId="7B3B453D" w:rsidR="00B44C05" w:rsidRPr="00B44C05" w:rsidRDefault="00B44C05" w:rsidP="00B44C05">
      <w:pPr>
        <w:pStyle w:val="ListBullet"/>
        <w:rPr>
          <w:rStyle w:val="Emphasis"/>
          <w:i w:val="0"/>
          <w:iCs w:val="0"/>
        </w:rPr>
      </w:pPr>
      <w:r w:rsidRPr="00B44C05">
        <w:t xml:space="preserve">Typical </w:t>
      </w:r>
      <w:r w:rsidRPr="00B44C05">
        <w:rPr>
          <w:rStyle w:val="Emphasis"/>
        </w:rPr>
        <w:t>A. salmonicida</w:t>
      </w:r>
      <w:r w:rsidRPr="00B44C05">
        <w:rPr>
          <w:rStyle w:val="Emphasis"/>
          <w:i w:val="0"/>
          <w:iCs w:val="0"/>
        </w:rPr>
        <w:t xml:space="preserve"> would be expected to be present in sufficient loads in imported live sturgeon or their reproductive material to cause infection in susceptible species if exposed.</w:t>
      </w:r>
    </w:p>
    <w:p w14:paraId="7AAF10FC" w14:textId="146865E1" w:rsidR="00B44C05" w:rsidRPr="00B44C05" w:rsidRDefault="00B44C05" w:rsidP="00B44C05">
      <w:pPr>
        <w:pStyle w:val="ListBullet"/>
        <w:rPr>
          <w:rStyle w:val="Emphasis"/>
          <w:i w:val="0"/>
          <w:iCs w:val="0"/>
        </w:rPr>
      </w:pPr>
      <w:r w:rsidRPr="00B44C05">
        <w:t xml:space="preserve">Species susceptible to typical </w:t>
      </w:r>
      <w:r w:rsidRPr="00B44C05">
        <w:rPr>
          <w:rStyle w:val="Emphasis"/>
        </w:rPr>
        <w:t>A. salmonicida</w:t>
      </w:r>
      <w:r w:rsidRPr="00B44C05">
        <w:rPr>
          <w:rStyle w:val="Emphasis"/>
          <w:i w:val="0"/>
          <w:iCs w:val="0"/>
        </w:rPr>
        <w:t xml:space="preserve"> infection are present in Australia including salmonids, </w:t>
      </w:r>
      <w:r w:rsidRPr="00B44C05">
        <w:rPr>
          <w:rStyle w:val="Emphasis"/>
        </w:rPr>
        <w:t>Anguilla</w:t>
      </w:r>
      <w:r w:rsidRPr="00B44C05">
        <w:rPr>
          <w:rStyle w:val="Emphasis"/>
          <w:i w:val="0"/>
          <w:iCs w:val="0"/>
        </w:rPr>
        <w:t xml:space="preserve"> species and </w:t>
      </w:r>
      <w:r w:rsidRPr="00B44C05">
        <w:rPr>
          <w:rStyle w:val="Emphasis"/>
        </w:rPr>
        <w:t>P. fluviatilis</w:t>
      </w:r>
      <w:r w:rsidRPr="00B44C05">
        <w:rPr>
          <w:rStyle w:val="Emphasis"/>
          <w:i w:val="0"/>
          <w:iCs w:val="0"/>
        </w:rPr>
        <w:t>.</w:t>
      </w:r>
    </w:p>
    <w:p w14:paraId="292B7DDF" w14:textId="5BB383B8" w:rsidR="00B44C05" w:rsidRPr="00B44C05" w:rsidRDefault="00B44C05" w:rsidP="00B44C05">
      <w:pPr>
        <w:pStyle w:val="ListBullet"/>
      </w:pPr>
      <w:r w:rsidRPr="00B44C05">
        <w:rPr>
          <w:rStyle w:val="Emphasis"/>
          <w:i w:val="0"/>
          <w:iCs w:val="0"/>
        </w:rPr>
        <w:t xml:space="preserve">Aquaculture species most likely to be polycultured with imported sturgeon such as salmonids are susceptible to </w:t>
      </w:r>
      <w:r w:rsidRPr="00B44C05">
        <w:t xml:space="preserve">typical </w:t>
      </w:r>
      <w:r w:rsidRPr="00B44C05">
        <w:rPr>
          <w:rStyle w:val="Emphasis"/>
        </w:rPr>
        <w:t>A. salmonicida</w:t>
      </w:r>
      <w:r w:rsidRPr="00B44C05">
        <w:rPr>
          <w:rStyle w:val="Emphasis"/>
          <w:i w:val="0"/>
          <w:iCs w:val="0"/>
        </w:rPr>
        <w:t>.</w:t>
      </w:r>
    </w:p>
    <w:p w14:paraId="0488A444" w14:textId="6FB2B197" w:rsidR="00B44C05" w:rsidRPr="00B44C05" w:rsidRDefault="00B44C05" w:rsidP="00B44C05">
      <w:pPr>
        <w:pStyle w:val="ListBullet"/>
      </w:pPr>
      <w:r w:rsidRPr="00B44C05">
        <w:t xml:space="preserve">Sturgeon is typically cultured in water between 15–20°C </w:t>
      </w:r>
      <w:r w:rsidR="00295283">
        <w:fldChar w:fldCharType="begin">
          <w:fldData xml:space="preserve">PEVuZE5vdGU+PENpdGU+PEF1dGhvcj5Nb2hsZXI8L0F1dGhvcj48WWVhcj4yMDAzPC9ZZWFyPjxS
ZWNOdW0+MjI3MjE8L1JlY051bT48SURUZXh0PjU1NTAwPC9JRFRleHQ+PERpc3BsYXlUZXh0PihD
YXN0ZWxsYW5vIGV0IGFsLiAyMDE3OyBNb2hsZXIgMjAwMyk8L0Rpc3BsYXlUZXh0PjxyZWNvcmQ+
PHJlYy1udW1iZXI+MjI3MjE8L3JlYy1udW1iZXI+PGZvcmVpZ24ta2V5cz48a2V5IGFwcD0iRU4i
IGRiLWlkPSI5MGF3d3QyNWJkcHR3dGVlMjVkcHB4NWp3dmRkcDJzdHIwc3oiIHRpbWVzdGFtcD0i
MTY1MjM5ODk2NiIgZ3VpZD0iZTIyMTdhY2QtY2ZlMS00ZmMyLThjMGEtZGU3OGE5ZGMwMDZmIj4y
MjcyMTwva2V5PjwvZm9yZWlnbi1rZXlzPjxyZWYtdHlwZSBuYW1lPSJCb29rcyI+NjwvcmVmLXR5
cGU+PGNvbnRyaWJ1dG9ycz48YXV0aG9ycz48YXV0aG9yPk1vaGxlciwgSi5MLjwvYXV0aG9yPjwv
YXV0aG9ycz48L2NvbnRyaWJ1dG9ycz48dGl0bGVzPjx0aXRsZT48c3R5bGUgZmFjZT0ibm9ybWFs
IiBmb250PSJkZWZhdWx0IiBzaXplPSIxMDAlIj5DdWx0dXJlIG1hbnVhbCBmb3IgdGhlIEF0bGFu
dGljIHN0dXJnZW9uIDwvc3R5bGU+PHN0eWxlIGZhY2U9Iml0YWxpYyIgZm9udD0iZGVmYXVsdCIg
c2l6ZT0iMTAwJSI+QWNpcGVuc2VyIG94eXJpbmNodXMgb3h5cmluY2h1czwvc3R5bGU+PC90aXRs
ZT48L3RpdGxlcz48ZGF0ZXM+PHllYXI+MjAwMzwveWVhcj48L2RhdGVzPjxwdWItbG9jYXRpb24+
SGFkbGV5PC9wdWItbG9jYXRpb24+PHB1Ymxpc2hlcj5VLlMuIEZpc2ggJmFtcDsgV2lsZGxpZmUg
U2VydmljZTwvcHVibGlzaGVyPjxvcmlnLXB1Yj5cXEFDVDAwMUNMMDRGUzA3XEJJT1NFQ1VSSVRZ
REFUQSRcRSBMaWJyYXJ5XEFuaW1hbCBDYXRhbG9ndWVcTVxNb2hsZXIgMjAwMyBFTjU1NTAwLnBk
Zjwvb3JpZy1wdWI+PGxhYmVsPjU1NTAwPC9sYWJlbD48dXJscz48L3VybHM+PGN1c3RvbTE+S0df
c3RydWdlb248L2N1c3RvbTE+PC9yZWNvcmQ+PC9DaXRlPjxDaXRlPjxBdXRob3I+Q2FzdGVsbGFu
bzwvQXV0aG9yPjxZZWFyPjIwMTc8L1llYXI+PFJlY051bT4yMjcyMjwvUmVjTnVtPjxJRFRleHQ+
NTU1MDE8L0lEVGV4dD48cmVjb3JkPjxyZWMtbnVtYmVyPjIyNzIyPC9yZWMtbnVtYmVyPjxmb3Jl
aWduLWtleXM+PGtleSBhcHA9IkVOIiBkYi1pZD0iOTBhd3d0MjViZHB0d3RlZTI1ZHBweDVqd3Zk
ZHAyc3RyMHN6IiB0aW1lc3RhbXA9IjE2NTIzOTg5NjciIGd1aWQ9IjJkY2ZkM2I5LWIwMWItNDc4
NC1iM2ExLTM4YTEwNTgzMWNlMiI+MjI3MjI8L2tleT48L2ZvcmVpZ24ta2V5cz48cmVmLXR5cGUg
bmFtZT0iSm91cm5hbCBBcnRpY2xlcyI+MTc8L3JlZi10eXBlPjxjb250cmlidXRvcnM+PGF1dGhv
cnM+PGF1dGhvcj5DYXN0ZWxsYW5vLCBNLjwvYXV0aG9yPjxhdXRob3I+U2lsdmEtw4FsdmFyZXos
IFYuPC9hdXRob3I+PGF1dGhvcj5GZXJuw6FuZGV6LUzDs3BleiwgRS48L2F1dGhvcj48YXV0aG9y
Pk1hdXJpcywgVi48L2F1dGhvcj48YXV0aG9yPkNvbmlqZXNraSwgRC48L2F1dGhvcj48YXV0aG9y
PlZpbGxhcmlubywgQS48L2F1dGhvcj48YXV0aG9yPkZlcnJlaXJhLCBBLk0uPC9hdXRob3I+PC9h
dXRob3JzPjwvY29udHJpYnV0b3JzPjx0aXRsZXM+PHRpdGxlPlJ1c3NpYW4gc3R1cmdlb24gY3Vs
dHVyZWQgaW4gYSBzdWJ0cm9waWNhbCBjbGltYXRlIHNob3dzIHdlYWtlbiBpbm5hdGUgZGVmZW5j
ZXMgYW5kIGEgY2hyb25pYyBzdHJlc3MgcmVzcG9uc2U8L3RpdGxlPjxzZWNvbmRhcnktdGl0bGU+
RmlzaCAmYW1wOyBTaGVsbGZpc2ggSW1tdW5vbG9neTwvc2Vjb25kYXJ5LXRpdGxlPjwvdGl0bGVz
PjxwZXJpb2RpY2FsPjxmdWxsLXRpdGxlPkZpc2ggJmFtcDsgU2hlbGxmaXNoIEltbXVub2xvZ3k8
L2Z1bGwtdGl0bGU+PC9wZXJpb2RpY2FsPjxwYWdlcz40NDMtNDUxPC9wYWdlcz48dm9sdW1lPjY4
PC92b2x1bWU+PGtleXdvcmRzPjxrZXl3b3JkPlJ1c3NpYW4gc3R1cmdlb248L2tleXdvcmQ+PGtl
eXdvcmQ+SW5uYXRlIGltbXVuaXR5PC9rZXl3b3JkPjxrZXl3b3JkPkNocm9uaWMgc3RyZXNzPC9r
ZXl3b3JkPjxrZXl3b3JkPkhpZ2ggdGVtcGVyYXR1cmU8L2tleXdvcmQ+PC9rZXl3b3Jkcz48ZGF0
ZXM+PHllYXI+MjAxNzwveWVhcj48cHViLWRhdGVzPjxkYXRlPjIyIERlY2VtYmVyIDIwMjE8L2Rh
dGU+PC9wdWItZGF0ZXM+PC9kYXRlcz48b3JpZy1wdWI+XFxBQ1QwMDFDTDA0RlMwN1xCSU9TRUNV
UklUWURBVEEkXEUgTGlicmFyeVxBbmltYWwgQ2F0YWxvZ3VlXCZxdW90O0o6XEUgTGlicmFyeVxB
bmltYWwgQ2F0YWxvZ3VlXENcQ2FzdGVsbGFubyBldCBhbCAyMDA3IEVONTU1MDEucGRmJnF1b3Q7
PC9vcmlnLXB1Yj48bGFiZWw+NTU1MDE8L2xhYmVsPjx1cmxzPjxyZWxhdGVkLXVybHM+PHVybD5o
dHRwczovL3d3dy5zY2llbmNlZGlyZWN0LmNvbS9zY2llbmNlL2FydGljbGUvcGlpL1MxMDUwNDY0
ODE3MzA0NDI0PC91cmw+PC9yZWxhdGVkLXVybHM+PC91cmxzPjxjdXN0b20xPmtnX3N0dXJnZW9u
PC9jdXN0b20xPjxlbGVjdHJvbmljLXJlc291cmNlLW51bT5odHRwczovL2RvaS5vcmcvMTAuMTAx
Ni9qLmZzaS4yMDE3LjA3LjA0ODwvZWxlY3Ryb25pYy1yZXNvdXJjZS1udW0+PC9yZWNvcmQ+PC9D
aXRlPjwvRW5kTm90ZT5=
</w:fldData>
        </w:fldChar>
      </w:r>
      <w:r w:rsidR="00295283">
        <w:instrText xml:space="preserve"> ADDIN EN.CITE </w:instrText>
      </w:r>
      <w:r w:rsidR="00295283">
        <w:fldChar w:fldCharType="begin">
          <w:fldData xml:space="preserve">PEVuZE5vdGU+PENpdGU+PEF1dGhvcj5Nb2hsZXI8L0F1dGhvcj48WWVhcj4yMDAzPC9ZZWFyPjxS
ZWNOdW0+MjI3MjE8L1JlY051bT48SURUZXh0PjU1NTAwPC9JRFRleHQ+PERpc3BsYXlUZXh0PihD
YXN0ZWxsYW5vIGV0IGFsLiAyMDE3OyBNb2hsZXIgMjAwMyk8L0Rpc3BsYXlUZXh0PjxyZWNvcmQ+
PHJlYy1udW1iZXI+MjI3MjE8L3JlYy1udW1iZXI+PGZvcmVpZ24ta2V5cz48a2V5IGFwcD0iRU4i
IGRiLWlkPSI5MGF3d3QyNWJkcHR3dGVlMjVkcHB4NWp3dmRkcDJzdHIwc3oiIHRpbWVzdGFtcD0i
MTY1MjM5ODk2NiIgZ3VpZD0iZTIyMTdhY2QtY2ZlMS00ZmMyLThjMGEtZGU3OGE5ZGMwMDZmIj4y
MjcyMTwva2V5PjwvZm9yZWlnbi1rZXlzPjxyZWYtdHlwZSBuYW1lPSJCb29rcyI+NjwvcmVmLXR5
cGU+PGNvbnRyaWJ1dG9ycz48YXV0aG9ycz48YXV0aG9yPk1vaGxlciwgSi5MLjwvYXV0aG9yPjwv
YXV0aG9ycz48L2NvbnRyaWJ1dG9ycz48dGl0bGVzPjx0aXRsZT48c3R5bGUgZmFjZT0ibm9ybWFs
IiBmb250PSJkZWZhdWx0IiBzaXplPSIxMDAlIj5DdWx0dXJlIG1hbnVhbCBmb3IgdGhlIEF0bGFu
dGljIHN0dXJnZW9uIDwvc3R5bGU+PHN0eWxlIGZhY2U9Iml0YWxpYyIgZm9udD0iZGVmYXVsdCIg
c2l6ZT0iMTAwJSI+QWNpcGVuc2VyIG94eXJpbmNodXMgb3h5cmluY2h1czwvc3R5bGU+PC90aXRs
ZT48L3RpdGxlcz48ZGF0ZXM+PHllYXI+MjAwMzwveWVhcj48L2RhdGVzPjxwdWItbG9jYXRpb24+
SGFkbGV5PC9wdWItbG9jYXRpb24+PHB1Ymxpc2hlcj5VLlMuIEZpc2ggJmFtcDsgV2lsZGxpZmUg
U2VydmljZTwvcHVibGlzaGVyPjxvcmlnLXB1Yj5cXEFDVDAwMUNMMDRGUzA3XEJJT1NFQ1VSSVRZ
REFUQSRcRSBMaWJyYXJ5XEFuaW1hbCBDYXRhbG9ndWVcTVxNb2hsZXIgMjAwMyBFTjU1NTAwLnBk
Zjwvb3JpZy1wdWI+PGxhYmVsPjU1NTAwPC9sYWJlbD48dXJscz48L3VybHM+PGN1c3RvbTE+S0df
c3RydWdlb248L2N1c3RvbTE+PC9yZWNvcmQ+PC9DaXRlPjxDaXRlPjxBdXRob3I+Q2FzdGVsbGFu
bzwvQXV0aG9yPjxZZWFyPjIwMTc8L1llYXI+PFJlY051bT4yMjcyMjwvUmVjTnVtPjxJRFRleHQ+
NTU1MDE8L0lEVGV4dD48cmVjb3JkPjxyZWMtbnVtYmVyPjIyNzIyPC9yZWMtbnVtYmVyPjxmb3Jl
aWduLWtleXM+PGtleSBhcHA9IkVOIiBkYi1pZD0iOTBhd3d0MjViZHB0d3RlZTI1ZHBweDVqd3Zk
ZHAyc3RyMHN6IiB0aW1lc3RhbXA9IjE2NTIzOTg5NjciIGd1aWQ9IjJkY2ZkM2I5LWIwMWItNDc4
NC1iM2ExLTM4YTEwNTgzMWNlMiI+MjI3MjI8L2tleT48L2ZvcmVpZ24ta2V5cz48cmVmLXR5cGUg
bmFtZT0iSm91cm5hbCBBcnRpY2xlcyI+MTc8L3JlZi10eXBlPjxjb250cmlidXRvcnM+PGF1dGhv
cnM+PGF1dGhvcj5DYXN0ZWxsYW5vLCBNLjwvYXV0aG9yPjxhdXRob3I+U2lsdmEtw4FsdmFyZXos
IFYuPC9hdXRob3I+PGF1dGhvcj5GZXJuw6FuZGV6LUzDs3BleiwgRS48L2F1dGhvcj48YXV0aG9y
Pk1hdXJpcywgVi48L2F1dGhvcj48YXV0aG9yPkNvbmlqZXNraSwgRC48L2F1dGhvcj48YXV0aG9y
PlZpbGxhcmlubywgQS48L2F1dGhvcj48YXV0aG9yPkZlcnJlaXJhLCBBLk0uPC9hdXRob3I+PC9h
dXRob3JzPjwvY29udHJpYnV0b3JzPjx0aXRsZXM+PHRpdGxlPlJ1c3NpYW4gc3R1cmdlb24gY3Vs
dHVyZWQgaW4gYSBzdWJ0cm9waWNhbCBjbGltYXRlIHNob3dzIHdlYWtlbiBpbm5hdGUgZGVmZW5j
ZXMgYW5kIGEgY2hyb25pYyBzdHJlc3MgcmVzcG9uc2U8L3RpdGxlPjxzZWNvbmRhcnktdGl0bGU+
RmlzaCAmYW1wOyBTaGVsbGZpc2ggSW1tdW5vbG9neTwvc2Vjb25kYXJ5LXRpdGxlPjwvdGl0bGVz
PjxwZXJpb2RpY2FsPjxmdWxsLXRpdGxlPkZpc2ggJmFtcDsgU2hlbGxmaXNoIEltbXVub2xvZ3k8
L2Z1bGwtdGl0bGU+PC9wZXJpb2RpY2FsPjxwYWdlcz40NDMtNDUxPC9wYWdlcz48dm9sdW1lPjY4
PC92b2x1bWU+PGtleXdvcmRzPjxrZXl3b3JkPlJ1c3NpYW4gc3R1cmdlb248L2tleXdvcmQ+PGtl
eXdvcmQ+SW5uYXRlIGltbXVuaXR5PC9rZXl3b3JkPjxrZXl3b3JkPkNocm9uaWMgc3RyZXNzPC9r
ZXl3b3JkPjxrZXl3b3JkPkhpZ2ggdGVtcGVyYXR1cmU8L2tleXdvcmQ+PC9rZXl3b3Jkcz48ZGF0
ZXM+PHllYXI+MjAxNzwveWVhcj48cHViLWRhdGVzPjxkYXRlPjIyIERlY2VtYmVyIDIwMjE8L2Rh
dGU+PC9wdWItZGF0ZXM+PC9kYXRlcz48b3JpZy1wdWI+XFxBQ1QwMDFDTDA0RlMwN1xCSU9TRUNV
UklUWURBVEEkXEUgTGlicmFyeVxBbmltYWwgQ2F0YWxvZ3VlXCZxdW90O0o6XEUgTGlicmFyeVxB
bmltYWwgQ2F0YWxvZ3VlXENcQ2FzdGVsbGFubyBldCBhbCAyMDA3IEVONTU1MDEucGRmJnF1b3Q7
PC9vcmlnLXB1Yj48bGFiZWw+NTU1MDE8L2xhYmVsPjx1cmxzPjxyZWxhdGVkLXVybHM+PHVybD5o
dHRwczovL3d3dy5zY2llbmNlZGlyZWN0LmNvbS9zY2llbmNlL2FydGljbGUvcGlpL1MxMDUwNDY0
ODE3MzA0NDI0PC91cmw+PC9yZWxhdGVkLXVybHM+PC91cmxzPjxjdXN0b20xPmtnX3N0dXJnZW9u
PC9jdXN0b20xPjxlbGVjdHJvbmljLXJlc291cmNlLW51bT5odHRwczovL2RvaS5vcmcvMTAuMTAx
Ni9qLmZzaS4yMDE3LjA3LjA0ODwvZWxlY3Ryb25pYy1yZXNvdXJjZS1udW0+PC9yZWNvcmQ+PC9D
aXRlPjwvRW5kTm90ZT5=
</w:fldData>
        </w:fldChar>
      </w:r>
      <w:r w:rsidR="00295283">
        <w:instrText xml:space="preserve"> ADDIN EN.CITE.DATA </w:instrText>
      </w:r>
      <w:r w:rsidR="00295283">
        <w:fldChar w:fldCharType="end"/>
      </w:r>
      <w:r w:rsidR="00295283">
        <w:fldChar w:fldCharType="separate"/>
      </w:r>
      <w:r w:rsidR="00295283">
        <w:rPr>
          <w:noProof/>
        </w:rPr>
        <w:t>(Castellano et al. 2017; Mohler 2003)</w:t>
      </w:r>
      <w:r w:rsidR="00295283">
        <w:fldChar w:fldCharType="end"/>
      </w:r>
      <w:r w:rsidRPr="00B44C05">
        <w:t xml:space="preserve">, which is within the water temperature range that correlates with clinical signs of furunculosis (15–20°C) </w:t>
      </w:r>
      <w:r w:rsidR="00295283">
        <w:fldChar w:fldCharType="begin">
          <w:fldData xml:space="preserve">PEVuZE5vdGU+PENpdGU+PEF1dGhvcj5MaWxsZWhhdWc8L0F1dGhvcj48WWVhcj4yMDAzPC9ZZWFy
PjxSZWNOdW0+NDYyMjI8L1JlY051bT48SURUZXh0PjI0Njg5PC9JRFRleHQ+PERpc3BsYXlUZXh0
PihMaWxsZWhhdWcsIEx1bmVzdGFkICZhbXA7IEdyYXZlIDIwMDM7IFNha28gJmFtcDsgSGFyYSAx
OTgxKTwvRGlzcGxheVRleHQ+PHJlY29yZD48cmVjLW51bWJlcj40NjIyMjwvcmVjLW51bWJlcj48
Zm9yZWlnbi1rZXlzPjxrZXkgYXBwPSJFTiIgZGItaWQ9IjkwYXd3dDI1YmRwdHd0ZWUyNWRwcHg1
and2ZGRwMnN0cjBzeiIgdGltZXN0YW1wPSIxNjU5NDA2NzA3IiBndWlkPSIwMTYwZjcxYy1mMTgw
LTQwOTYtOGU4OC1mNGEwMWNjYWQzZmQiPjQ2MjIyPC9rZXk+PC9mb3JlaWduLWtleXM+PHJlZi10
eXBlIG5hbWU9IkpvdXJuYWwgQXJ0aWNsZXMiPjE3PC9yZWYtdHlwZT48Y29udHJpYnV0b3JzPjxh
dXRob3JzPjxhdXRob3I+TGlsbGVoYXVnLCBBLjwvYXV0aG9yPjxhdXRob3I+THVuZXN0YWQsIEIu
VC48L2F1dGhvcj48YXV0aG9yPkdyYXZlLCBLLjwvYXV0aG9yPjwvYXV0aG9ycz48L2NvbnRyaWJ1
dG9ycz48dGl0bGVzPjx0aXRsZT5FcGlkZW1pb2xvZ3kgb2YgYmFjdGVyaWFsIGRpc2Vhc2VzIGlu
IE5vcndlZ2lhbiBhcXVhY3VsdHVyZeKAlGEgZGVzY3JpcHRpb24gYmFzZWQgb24gYW50aWJpb3Rp
YyBwcmVzY3JpcHRpb24gZGF0YSBmb3IgdGhlIHRlbi15ZWFyIHBlcmlvZCAxOTkxIHRvIDIwMDA8
L3RpdGxlPjxzZWNvbmRhcnktdGl0bGU+RGlzZWFzZXMgb2YgQXF1YXRpYyBPcmdhbmlzbXM8L3Nl
Y29uZGFyeS10aXRsZT48L3RpdGxlcz48cGVyaW9kaWNhbD48ZnVsbC10aXRsZT5EaXNlYXNlcyBv
ZiBBcXVhdGljIE9yZ2FuaXNtczwvZnVsbC10aXRsZT48L3BlcmlvZGljYWw+PHBhZ2VzPjExNS0x
MjU8L3BhZ2VzPjx2b2x1bWU+NTM8L3ZvbHVtZT48a2V5d29yZHM+PGtleXdvcmQ+QXF1YWN1bHR1
cmU8L2tleXdvcmQ+PGtleXdvcmQ+QmFjdGVyaWFsIGRpc2Vhc2VzPC9rZXl3b3JkPjxrZXl3b3Jk
PkVwaWRlbWlvbG9neTwva2V5d29yZD48a2V5d29yZD5QcmVzY3JpcHRpb25zPC9rZXl3b3JkPjwv
a2V5d29yZHM+PGRhdGVzPjx5ZWFyPjIwMDM8L3llYXI+PC9kYXRlcz48b3JpZy1wdWI+XFxBQ1Qw
MDFDTDA0RlMwN1xCSU9TRUNVUklUWURBVEEkXEUgTGlicmFyeVxBbmltYWwgQ2F0YWxvZ3VlXExc
TGlsbGVoYXVnIGV0IGFsIDIwMDMgRU4yNDY4OS5wZGY8L29yaWctcHViPjxsYWJlbD4yNDY4OTwv
bGFiZWw+PHVybHM+PC91cmxzPjxjdXN0b20xPnN0dXJnZW9uX0JNPC9jdXN0b20xPjxlbGVjdHJv
bmljLXJlc291cmNlLW51bT5odHRwczovL2RvaS5vcmcvMTAuMzM1NC9kYW8wNTMxMTU8L2VsZWN0
cm9uaWMtcmVzb3VyY2UtbnVtPjwvcmVjb3JkPjwvQ2l0ZT48Q2l0ZT48QXV0aG9yPlNha288L0F1
dGhvcj48WWVhcj4xOTgxPC9ZZWFyPjxSZWNOdW0+MjMyMzk8L1JlY051bT48SURUZXh0PjI0NTI4
PC9JRFRleHQ+PHJlY29yZD48cmVjLW51bWJlcj4yMzIzOTwvcmVjLW51bWJlcj48Zm9yZWlnbi1r
ZXlzPjxrZXkgYXBwPSJFTiIgZGItaWQ9IjkwYXd3dDI1YmRwdHd0ZWUyNWRwcHg1and2ZGRwMnN0
cjBzeiIgdGltZXN0YW1wPSIxNjUyMzk5MDQzIiBndWlkPSI0ZDBhZTYxNy0xODRmLTRkOWEtYmM2
Mi00YmZiM2I0ZTdmYjQiPjIzMjM5PC9rZXk+PC9mb3JlaWduLWtleXM+PHJlZi10eXBlIG5hbWU9
IkpvdXJuYWwgQXJ0aWNsZXMiPjE3PC9yZWYtdHlwZT48Y29udHJpYnV0b3JzPjxhdXRob3JzPjxh
dXRob3I+U2FrbywgSC48L2F1dGhvcj48YXV0aG9yPkhhcmEsIFQuPC9hdXRob3I+PC9hdXRob3Jz
PjwvY29udHJpYnV0b3JzPjx0aXRsZXM+PHRpdGxlPjxzdHlsZSBmYWNlPSJub3JtYWwiIGZvbnQ9
ImRlZmF1bHQiIHNpemU9IjEwMCUiPkVmZmVjdCBvZiB3YXRlciB0ZW1wZXJhdHVyZSBvbiB0aGUg
bXVsdGlwbGljYXRpb24gb2YgPC9zdHlsZT48c3R5bGUgZmFjZT0iaXRhbGljIiBmb250PSJkZWZh
dWx0IiBzaXplPSIxMDAlIj5BZXJvbW9uYXMgc2FsbW9uaWNpZGE8L3N0eWxlPjxzdHlsZSBmYWNl
PSJub3JtYWwiIGZvbnQ9ImRlZmF1bHQiIHNpemU9IjEwMCUiPiBpbiBjdWx0dXJlIGFuZCBpbiB5
YW1hbWUgZmlzaCwgPC9zdHlsZT48c3R5bGUgZmFjZT0iaXRhbGljIiBmb250PSJkZWZhdWx0IiBz
aXplPSIxMDAlIj5PbmNvcmh5bmNodXMgbWFzb3U8L3N0eWxlPjxzdHlsZSBmYWNlPSJub3JtYWwi
IGZvbnQ9ImRlZmF1bHQiIHNpemU9IjEwMCUiPi48L3N0eWxlPjwvdGl0bGU+PHNlY29uZGFyeS10
aXRsZT5CdWxsZXRpbiBvZiBOYXRpb25hbCBSZXNlYXJjaCBJbnN0aXR1dGUgb2YgQXF1YWN1bHR1
cmU8L3NlY29uZGFyeS10aXRsZT48L3RpdGxlcz48cGVyaW9kaWNhbD48ZnVsbC10aXRsZT5CdWxs
ZXRpbiBvZiBOYXRpb25hbCBSZXNlYXJjaCBJbnN0aXR1dGUgb2YgQXF1YWN1bHR1cmU8L2Z1bGwt
dGl0bGU+PC9wZXJpb2RpY2FsPjxwYWdlcz43My04MTwvcGFnZXM+PHZvbHVtZT4yPC92b2x1bWU+
PGRhdGVzPjx5ZWFyPjE5ODE8L3llYXI+PC9kYXRlcz48bGFiZWw+MjQ1Mjg8L2xhYmVsPjx3b3Jr
LXR5cGU+MDMvMjEvMjAyMjwvd29yay10eXBlPjx1cmxzPjwvdXJscz48Y3VzdG9tMT5TdHVyZ2Vv
bl9CTTwvY3VzdG9tMT48Y3VzdG9tMj5BYnN0cmFjdCBvbmx5PC9jdXN0b20yPjwvcmVjb3JkPjwv
Q2l0ZT48L0VuZE5vdGU+
</w:fldData>
        </w:fldChar>
      </w:r>
      <w:r w:rsidR="00295283">
        <w:instrText xml:space="preserve"> ADDIN EN.CITE </w:instrText>
      </w:r>
      <w:r w:rsidR="00295283">
        <w:fldChar w:fldCharType="begin">
          <w:fldData xml:space="preserve">PEVuZE5vdGU+PENpdGU+PEF1dGhvcj5MaWxsZWhhdWc8L0F1dGhvcj48WWVhcj4yMDAzPC9ZZWFy
PjxSZWNOdW0+NDYyMjI8L1JlY051bT48SURUZXh0PjI0Njg5PC9JRFRleHQ+PERpc3BsYXlUZXh0
PihMaWxsZWhhdWcsIEx1bmVzdGFkICZhbXA7IEdyYXZlIDIwMDM7IFNha28gJmFtcDsgSGFyYSAx
OTgxKTwvRGlzcGxheVRleHQ+PHJlY29yZD48cmVjLW51bWJlcj40NjIyMjwvcmVjLW51bWJlcj48
Zm9yZWlnbi1rZXlzPjxrZXkgYXBwPSJFTiIgZGItaWQ9IjkwYXd3dDI1YmRwdHd0ZWUyNWRwcHg1
and2ZGRwMnN0cjBzeiIgdGltZXN0YW1wPSIxNjU5NDA2NzA3IiBndWlkPSIwMTYwZjcxYy1mMTgw
LTQwOTYtOGU4OC1mNGEwMWNjYWQzZmQiPjQ2MjIyPC9rZXk+PC9mb3JlaWduLWtleXM+PHJlZi10
eXBlIG5hbWU9IkpvdXJuYWwgQXJ0aWNsZXMiPjE3PC9yZWYtdHlwZT48Y29udHJpYnV0b3JzPjxh
dXRob3JzPjxhdXRob3I+TGlsbGVoYXVnLCBBLjwvYXV0aG9yPjxhdXRob3I+THVuZXN0YWQsIEIu
VC48L2F1dGhvcj48YXV0aG9yPkdyYXZlLCBLLjwvYXV0aG9yPjwvYXV0aG9ycz48L2NvbnRyaWJ1
dG9ycz48dGl0bGVzPjx0aXRsZT5FcGlkZW1pb2xvZ3kgb2YgYmFjdGVyaWFsIGRpc2Vhc2VzIGlu
IE5vcndlZ2lhbiBhcXVhY3VsdHVyZeKAlGEgZGVzY3JpcHRpb24gYmFzZWQgb24gYW50aWJpb3Rp
YyBwcmVzY3JpcHRpb24gZGF0YSBmb3IgdGhlIHRlbi15ZWFyIHBlcmlvZCAxOTkxIHRvIDIwMDA8
L3RpdGxlPjxzZWNvbmRhcnktdGl0bGU+RGlzZWFzZXMgb2YgQXF1YXRpYyBPcmdhbmlzbXM8L3Nl
Y29uZGFyeS10aXRsZT48L3RpdGxlcz48cGVyaW9kaWNhbD48ZnVsbC10aXRsZT5EaXNlYXNlcyBv
ZiBBcXVhdGljIE9yZ2FuaXNtczwvZnVsbC10aXRsZT48L3BlcmlvZGljYWw+PHBhZ2VzPjExNS0x
MjU8L3BhZ2VzPjx2b2x1bWU+NTM8L3ZvbHVtZT48a2V5d29yZHM+PGtleXdvcmQ+QXF1YWN1bHR1
cmU8L2tleXdvcmQ+PGtleXdvcmQ+QmFjdGVyaWFsIGRpc2Vhc2VzPC9rZXl3b3JkPjxrZXl3b3Jk
PkVwaWRlbWlvbG9neTwva2V5d29yZD48a2V5d29yZD5QcmVzY3JpcHRpb25zPC9rZXl3b3JkPjwv
a2V5d29yZHM+PGRhdGVzPjx5ZWFyPjIwMDM8L3llYXI+PC9kYXRlcz48b3JpZy1wdWI+XFxBQ1Qw
MDFDTDA0RlMwN1xCSU9TRUNVUklUWURBVEEkXEUgTGlicmFyeVxBbmltYWwgQ2F0YWxvZ3VlXExc
TGlsbGVoYXVnIGV0IGFsIDIwMDMgRU4yNDY4OS5wZGY8L29yaWctcHViPjxsYWJlbD4yNDY4OTwv
bGFiZWw+PHVybHM+PC91cmxzPjxjdXN0b20xPnN0dXJnZW9uX0JNPC9jdXN0b20xPjxlbGVjdHJv
bmljLXJlc291cmNlLW51bT5odHRwczovL2RvaS5vcmcvMTAuMzM1NC9kYW8wNTMxMTU8L2VsZWN0
cm9uaWMtcmVzb3VyY2UtbnVtPjwvcmVjb3JkPjwvQ2l0ZT48Q2l0ZT48QXV0aG9yPlNha288L0F1
dGhvcj48WWVhcj4xOTgxPC9ZZWFyPjxSZWNOdW0+MjMyMzk8L1JlY051bT48SURUZXh0PjI0NTI4
PC9JRFRleHQ+PHJlY29yZD48cmVjLW51bWJlcj4yMzIzOTwvcmVjLW51bWJlcj48Zm9yZWlnbi1r
ZXlzPjxrZXkgYXBwPSJFTiIgZGItaWQ9IjkwYXd3dDI1YmRwdHd0ZWUyNWRwcHg1and2ZGRwMnN0
cjBzeiIgdGltZXN0YW1wPSIxNjUyMzk5MDQzIiBndWlkPSI0ZDBhZTYxNy0xODRmLTRkOWEtYmM2
Mi00YmZiM2I0ZTdmYjQiPjIzMjM5PC9rZXk+PC9mb3JlaWduLWtleXM+PHJlZi10eXBlIG5hbWU9
IkpvdXJuYWwgQXJ0aWNsZXMiPjE3PC9yZWYtdHlwZT48Y29udHJpYnV0b3JzPjxhdXRob3JzPjxh
dXRob3I+U2FrbywgSC48L2F1dGhvcj48YXV0aG9yPkhhcmEsIFQuPC9hdXRob3I+PC9hdXRob3Jz
PjwvY29udHJpYnV0b3JzPjx0aXRsZXM+PHRpdGxlPjxzdHlsZSBmYWNlPSJub3JtYWwiIGZvbnQ9
ImRlZmF1bHQiIHNpemU9IjEwMCUiPkVmZmVjdCBvZiB3YXRlciB0ZW1wZXJhdHVyZSBvbiB0aGUg
bXVsdGlwbGljYXRpb24gb2YgPC9zdHlsZT48c3R5bGUgZmFjZT0iaXRhbGljIiBmb250PSJkZWZh
dWx0IiBzaXplPSIxMDAlIj5BZXJvbW9uYXMgc2FsbW9uaWNpZGE8L3N0eWxlPjxzdHlsZSBmYWNl
PSJub3JtYWwiIGZvbnQ9ImRlZmF1bHQiIHNpemU9IjEwMCUiPiBpbiBjdWx0dXJlIGFuZCBpbiB5
YW1hbWUgZmlzaCwgPC9zdHlsZT48c3R5bGUgZmFjZT0iaXRhbGljIiBmb250PSJkZWZhdWx0IiBz
aXplPSIxMDAlIj5PbmNvcmh5bmNodXMgbWFzb3U8L3N0eWxlPjxzdHlsZSBmYWNlPSJub3JtYWwi
IGZvbnQ9ImRlZmF1bHQiIHNpemU9IjEwMCUiPi48L3N0eWxlPjwvdGl0bGU+PHNlY29uZGFyeS10
aXRsZT5CdWxsZXRpbiBvZiBOYXRpb25hbCBSZXNlYXJjaCBJbnN0aXR1dGUgb2YgQXF1YWN1bHR1
cmU8L3NlY29uZGFyeS10aXRsZT48L3RpdGxlcz48cGVyaW9kaWNhbD48ZnVsbC10aXRsZT5CdWxs
ZXRpbiBvZiBOYXRpb25hbCBSZXNlYXJjaCBJbnN0aXR1dGUgb2YgQXF1YWN1bHR1cmU8L2Z1bGwt
dGl0bGU+PC9wZXJpb2RpY2FsPjxwYWdlcz43My04MTwvcGFnZXM+PHZvbHVtZT4yPC92b2x1bWU+
PGRhdGVzPjx5ZWFyPjE5ODE8L3llYXI+PC9kYXRlcz48bGFiZWw+MjQ1Mjg8L2xhYmVsPjx3b3Jr
LXR5cGU+MDMvMjEvMjAyMjwvd29yay10eXBlPjx1cmxzPjwvdXJscz48Y3VzdG9tMT5TdHVyZ2Vv
bl9CTTwvY3VzdG9tMT48Y3VzdG9tMj5BYnN0cmFjdCBvbmx5PC9jdXN0b20yPjwvcmVjb3JkPjwv
Q2l0ZT48L0VuZE5vdGU+
</w:fldData>
        </w:fldChar>
      </w:r>
      <w:r w:rsidR="00295283">
        <w:instrText xml:space="preserve"> ADDIN EN.CITE.DATA </w:instrText>
      </w:r>
      <w:r w:rsidR="00295283">
        <w:fldChar w:fldCharType="end"/>
      </w:r>
      <w:r w:rsidR="00295283">
        <w:fldChar w:fldCharType="separate"/>
      </w:r>
      <w:r w:rsidR="00295283">
        <w:rPr>
          <w:noProof/>
        </w:rPr>
        <w:t>(Lillehaug, Lunestad &amp; Grave 2003; Sako &amp; Hara 1981)</w:t>
      </w:r>
      <w:r w:rsidR="00295283">
        <w:fldChar w:fldCharType="end"/>
      </w:r>
      <w:r w:rsidRPr="00B44C05">
        <w:t>.</w:t>
      </w:r>
    </w:p>
    <w:p w14:paraId="21F00D09" w14:textId="22FE5D12" w:rsidR="00B44C05" w:rsidRPr="00B44C05" w:rsidRDefault="00B44C05" w:rsidP="00B44C05">
      <w:pPr>
        <w:pStyle w:val="ListBullet"/>
      </w:pPr>
      <w:r w:rsidRPr="00B44C05">
        <w:t xml:space="preserve">Because of the </w:t>
      </w:r>
      <w:r w:rsidR="00F34650">
        <w:t>culture</w:t>
      </w:r>
      <w:r w:rsidRPr="00B44C05">
        <w:t xml:space="preserve"> conditions in aquaculture facilities (</w:t>
      </w:r>
      <w:r w:rsidR="00FE1632">
        <w:t>e.g.</w:t>
      </w:r>
      <w:r w:rsidRPr="00B44C05">
        <w:t xml:space="preserve"> high stocking densities), any farmed susceptible species grown with, or sharing the same water as,</w:t>
      </w:r>
      <w:r w:rsidRPr="00B44C05">
        <w:rPr>
          <w:rStyle w:val="Emphasis"/>
          <w:i w:val="0"/>
          <w:iCs w:val="0"/>
        </w:rPr>
        <w:t xml:space="preserve"> </w:t>
      </w:r>
      <w:r w:rsidRPr="00B44C05">
        <w:t xml:space="preserve">typical </w:t>
      </w:r>
      <w:r w:rsidRPr="00B44C05">
        <w:rPr>
          <w:rStyle w:val="Emphasis"/>
        </w:rPr>
        <w:t>A. salmonicida</w:t>
      </w:r>
      <w:r w:rsidR="000D6B3A">
        <w:t>-</w:t>
      </w:r>
      <w:r w:rsidRPr="00B44C05">
        <w:t xml:space="preserve">infected sturgeon would be exposed to viable typical </w:t>
      </w:r>
      <w:r w:rsidRPr="00B44C05">
        <w:rPr>
          <w:rStyle w:val="Emphasis"/>
        </w:rPr>
        <w:t>A. salmonicida</w:t>
      </w:r>
      <w:r w:rsidRPr="00B44C05">
        <w:t>.</w:t>
      </w:r>
    </w:p>
    <w:p w14:paraId="19B14472" w14:textId="63E7380D" w:rsidR="00B44C05" w:rsidRPr="00B44C05" w:rsidRDefault="00B44C05" w:rsidP="00B44C05">
      <w:pPr>
        <w:pStyle w:val="ListBullet"/>
      </w:pPr>
      <w:r w:rsidRPr="00B44C05">
        <w:t xml:space="preserve">Introduction into the wild may occur by direct release of imported live sturgeon or its associated wastes from the aquaculture facility into natural waters. This would be a direct pathway to wild susceptible species if a farm has not implemented standards of biosecurity for fish escapes or waste management that would exclude typical </w:t>
      </w:r>
      <w:r w:rsidRPr="00B44C05">
        <w:rPr>
          <w:rStyle w:val="Emphasis"/>
        </w:rPr>
        <w:t>A. salmonicida</w:t>
      </w:r>
      <w:r w:rsidRPr="00B44C05">
        <w:rPr>
          <w:rStyle w:val="Emphasis"/>
          <w:i w:val="0"/>
          <w:iCs w:val="0"/>
        </w:rPr>
        <w:t xml:space="preserve"> </w:t>
      </w:r>
      <w:r w:rsidRPr="00B44C05">
        <w:t>from discharges.</w:t>
      </w:r>
    </w:p>
    <w:p w14:paraId="409B8BCD" w14:textId="77CC1438" w:rsidR="00B44C05" w:rsidRPr="00B44C05" w:rsidRDefault="00B44C05" w:rsidP="00B44C05">
      <w:pPr>
        <w:pStyle w:val="ListBullet"/>
      </w:pPr>
      <w:r w:rsidRPr="00B44C05">
        <w:t xml:space="preserve">Wild susceptible species may be less abundant than susceptible species in aquaculture facilities. Despite this, wild susceptible species would be expected to be exposed to typical </w:t>
      </w:r>
      <w:r w:rsidRPr="00B44C05">
        <w:rPr>
          <w:rStyle w:val="Emphasis"/>
        </w:rPr>
        <w:t>A. salmonicida</w:t>
      </w:r>
      <w:r w:rsidRPr="00B44C05">
        <w:rPr>
          <w:rStyle w:val="Emphasis"/>
          <w:i w:val="0"/>
          <w:iCs w:val="0"/>
        </w:rPr>
        <w:t xml:space="preserve"> </w:t>
      </w:r>
      <w:r w:rsidRPr="00B44C05">
        <w:t>released into natural waters due to its moderate host range in Australian waters.</w:t>
      </w:r>
    </w:p>
    <w:p w14:paraId="2A4F0EC4" w14:textId="77777777" w:rsidR="00B44C05" w:rsidRPr="00200122" w:rsidRDefault="00B44C05" w:rsidP="00B44C05">
      <w:pPr>
        <w:pStyle w:val="Heading5"/>
      </w:pPr>
      <w:r w:rsidRPr="00200122">
        <w:t>Conclusion</w:t>
      </w:r>
    </w:p>
    <w:p w14:paraId="35F64022" w14:textId="0A86C3C8" w:rsidR="00B44C05" w:rsidRPr="00200122" w:rsidRDefault="00B44C05" w:rsidP="00B44C05">
      <w:r w:rsidRPr="00200122">
        <w:t>Based on this information and using the qualitative likelihood descriptors in</w:t>
      </w:r>
      <w:r w:rsidR="004D5400">
        <w:t xml:space="preserve"> </w:t>
      </w:r>
      <w:r w:rsidR="004D5400">
        <w:fldChar w:fldCharType="begin"/>
      </w:r>
      <w:r w:rsidR="004D5400">
        <w:instrText xml:space="preserve"> REF _Ref124329975 \h </w:instrText>
      </w:r>
      <w:r w:rsidR="004D5400">
        <w:fldChar w:fldCharType="separate"/>
      </w:r>
      <w:r w:rsidR="008C1604">
        <w:t xml:space="preserve">Table </w:t>
      </w:r>
      <w:r w:rsidR="008C1604">
        <w:rPr>
          <w:noProof/>
        </w:rPr>
        <w:t>4</w:t>
      </w:r>
      <w:r w:rsidR="004D5400">
        <w:fldChar w:fldCharType="end"/>
      </w:r>
      <w:r w:rsidRPr="00200122">
        <w:t xml:space="preserve">, the partial likelihood of exposure of each exposure group to </w:t>
      </w:r>
      <w:r>
        <w:t>t</w:t>
      </w:r>
      <w:r w:rsidRPr="00546B27">
        <w:t xml:space="preserve">ypical </w:t>
      </w:r>
      <w:r w:rsidRPr="00546B27">
        <w:rPr>
          <w:rStyle w:val="Emphasis"/>
        </w:rPr>
        <w:t>A.</w:t>
      </w:r>
      <w:r>
        <w:rPr>
          <w:rStyle w:val="Emphasis"/>
        </w:rPr>
        <w:t> </w:t>
      </w:r>
      <w:r w:rsidRPr="00546B27">
        <w:rPr>
          <w:rStyle w:val="Emphasis"/>
        </w:rPr>
        <w:t>salmonicida</w:t>
      </w:r>
      <w:r w:rsidRPr="00200122">
        <w:t xml:space="preserve"> in </w:t>
      </w:r>
      <w:r w:rsidRPr="00F64998">
        <w:rPr>
          <w:rStyle w:val="Strong"/>
        </w:rPr>
        <w:t>imported live sturgeon</w:t>
      </w:r>
      <w:r>
        <w:t xml:space="preserve"> </w:t>
      </w:r>
      <w:r w:rsidRPr="00200122">
        <w:t>was estimated to be:</w:t>
      </w:r>
    </w:p>
    <w:p w14:paraId="43072467" w14:textId="77777777" w:rsidR="00B44C05" w:rsidRPr="00B44C05" w:rsidRDefault="00B44C05" w:rsidP="00B44C05">
      <w:pPr>
        <w:pStyle w:val="ListBullet"/>
      </w:pPr>
      <w:r w:rsidRPr="00B44C05">
        <w:t>Farmed susceptible species—</w:t>
      </w:r>
      <w:r w:rsidRPr="00B44C05">
        <w:rPr>
          <w:rStyle w:val="Strong"/>
        </w:rPr>
        <w:t>Moderate.</w:t>
      </w:r>
    </w:p>
    <w:p w14:paraId="040C6B46" w14:textId="77777777" w:rsidR="00B44C05" w:rsidRPr="00B44C05" w:rsidRDefault="00B44C05" w:rsidP="00B44C05">
      <w:pPr>
        <w:pStyle w:val="ListBullet"/>
        <w:rPr>
          <w:rStyle w:val="Strong"/>
          <w:b w:val="0"/>
          <w:bCs w:val="0"/>
        </w:rPr>
      </w:pPr>
      <w:r w:rsidRPr="00B44C05">
        <w:t>Wild susceptible species—</w:t>
      </w:r>
      <w:r w:rsidRPr="00B44C05">
        <w:rPr>
          <w:rStyle w:val="Strong"/>
        </w:rPr>
        <w:t>Low.</w:t>
      </w:r>
    </w:p>
    <w:p w14:paraId="6B7C0676" w14:textId="668A148C" w:rsidR="00B44C05" w:rsidRDefault="00B44C05" w:rsidP="00B44C05">
      <w:r>
        <w:t>The partial likelihood of exposure to each exposure group for t</w:t>
      </w:r>
      <w:r w:rsidRPr="00546B27">
        <w:t xml:space="preserve">ypical </w:t>
      </w:r>
      <w:r w:rsidRPr="00546B27">
        <w:rPr>
          <w:rStyle w:val="Emphasis"/>
        </w:rPr>
        <w:t>A.</w:t>
      </w:r>
      <w:r>
        <w:rPr>
          <w:rStyle w:val="Emphasis"/>
        </w:rPr>
        <w:t> </w:t>
      </w:r>
      <w:r w:rsidRPr="00546B27">
        <w:rPr>
          <w:rStyle w:val="Emphasis"/>
        </w:rPr>
        <w:t>salmonicida</w:t>
      </w:r>
      <w:r w:rsidRPr="00200122">
        <w:t xml:space="preserve"> </w:t>
      </w:r>
      <w:r>
        <w:t xml:space="preserve">in </w:t>
      </w:r>
      <w:r w:rsidRPr="00F64998">
        <w:rPr>
          <w:rStyle w:val="Strong"/>
        </w:rPr>
        <w:t>imported</w:t>
      </w:r>
      <w:r>
        <w:t xml:space="preserve"> </w:t>
      </w:r>
      <w:r w:rsidR="00FE2ED0" w:rsidRPr="00FE2ED0">
        <w:rPr>
          <w:rStyle w:val="Strong"/>
        </w:rPr>
        <w:t xml:space="preserve">sturgeon </w:t>
      </w:r>
      <w:r w:rsidRPr="00F64998">
        <w:rPr>
          <w:rStyle w:val="Strong"/>
        </w:rPr>
        <w:t>reproductive material</w:t>
      </w:r>
      <w:r>
        <w:t xml:space="preserve"> was estimated to be:</w:t>
      </w:r>
    </w:p>
    <w:p w14:paraId="1010D940" w14:textId="77777777" w:rsidR="00B44C05" w:rsidRPr="00B44C05" w:rsidRDefault="00B44C05" w:rsidP="00B44C05">
      <w:pPr>
        <w:pStyle w:val="ListBullet"/>
      </w:pPr>
      <w:r w:rsidRPr="00B44C05">
        <w:t>Farmed susceptible species—</w:t>
      </w:r>
      <w:r w:rsidRPr="00B44C05">
        <w:rPr>
          <w:rStyle w:val="Strong"/>
        </w:rPr>
        <w:t>Moderate.</w:t>
      </w:r>
    </w:p>
    <w:p w14:paraId="716B33CE" w14:textId="77777777" w:rsidR="00B44C05" w:rsidRPr="00B44C05" w:rsidRDefault="00B44C05" w:rsidP="00B44C05">
      <w:pPr>
        <w:pStyle w:val="ListBullet"/>
      </w:pPr>
      <w:r w:rsidRPr="00B44C05">
        <w:t>Wild susceptible species—</w:t>
      </w:r>
      <w:r w:rsidRPr="00B44C05">
        <w:rPr>
          <w:rStyle w:val="Strong"/>
        </w:rPr>
        <w:t>Low.</w:t>
      </w:r>
    </w:p>
    <w:p w14:paraId="38AF5195" w14:textId="77777777" w:rsidR="00B44C05" w:rsidRPr="00200122" w:rsidRDefault="00B44C05" w:rsidP="00B44C05">
      <w:pPr>
        <w:pStyle w:val="Heading4"/>
      </w:pPr>
      <w:r w:rsidRPr="00200122">
        <w:t>Determination of the partial annual likelihood of entry and exposure</w:t>
      </w:r>
    </w:p>
    <w:p w14:paraId="38D9A2C3" w14:textId="2E96B9C2" w:rsidR="00B44C05" w:rsidRPr="00200122" w:rsidRDefault="00B44C05" w:rsidP="00B44C05">
      <w:r w:rsidRPr="00200122">
        <w:t xml:space="preserve">The partial annual likelihood of entry and exposure of each exposure group to </w:t>
      </w:r>
      <w:r>
        <w:t>t</w:t>
      </w:r>
      <w:r w:rsidRPr="00546B27">
        <w:t xml:space="preserve">ypical </w:t>
      </w:r>
      <w:r w:rsidRPr="00546B27">
        <w:rPr>
          <w:rStyle w:val="Emphasis"/>
        </w:rPr>
        <w:t>A.</w:t>
      </w:r>
      <w:r>
        <w:rPr>
          <w:rStyle w:val="Emphasis"/>
        </w:rPr>
        <w:t> </w:t>
      </w:r>
      <w:r w:rsidRPr="00546B27">
        <w:rPr>
          <w:rStyle w:val="Emphasis"/>
        </w:rPr>
        <w:t>salmonicida</w:t>
      </w:r>
      <w:r w:rsidRPr="00200122">
        <w:t xml:space="preserve"> in </w:t>
      </w:r>
      <w:r w:rsidRPr="00F64998">
        <w:rPr>
          <w:rStyle w:val="Strong"/>
        </w:rPr>
        <w:t>imported live sturgeon</w:t>
      </w:r>
      <w:r>
        <w:t xml:space="preserve"> </w:t>
      </w:r>
      <w:r w:rsidRPr="00200122">
        <w:t xml:space="preserve">was determined by combining the likelihood of entry and the partial likelihood of exposure using the matrix in </w:t>
      </w:r>
      <w:r w:rsidR="00F103FE">
        <w:fldChar w:fldCharType="begin"/>
      </w:r>
      <w:r w:rsidR="00F103FE">
        <w:instrText xml:space="preserve"> REF _Ref124344689 \h </w:instrText>
      </w:r>
      <w:r w:rsidR="00F103FE">
        <w:fldChar w:fldCharType="separate"/>
      </w:r>
      <w:r w:rsidR="008C1604">
        <w:t xml:space="preserve">Figure </w:t>
      </w:r>
      <w:r w:rsidR="008C1604">
        <w:rPr>
          <w:noProof/>
        </w:rPr>
        <w:t>3</w:t>
      </w:r>
      <w:r w:rsidR="00F103FE">
        <w:fldChar w:fldCharType="end"/>
      </w:r>
      <w:r w:rsidR="00F103FE">
        <w:t xml:space="preserve"> </w:t>
      </w:r>
      <w:r w:rsidRPr="00200122">
        <w:t>and was found to be:</w:t>
      </w:r>
    </w:p>
    <w:p w14:paraId="1045E052" w14:textId="77777777" w:rsidR="00B44C05" w:rsidRPr="00B44C05" w:rsidRDefault="00B44C05" w:rsidP="00B44C05">
      <w:pPr>
        <w:pStyle w:val="ListBullet"/>
      </w:pPr>
      <w:r w:rsidRPr="00B44C05">
        <w:t>Farmed susceptible species—</w:t>
      </w:r>
      <w:r w:rsidRPr="00B44C05">
        <w:rPr>
          <w:rStyle w:val="Strong"/>
        </w:rPr>
        <w:t>Low.</w:t>
      </w:r>
    </w:p>
    <w:p w14:paraId="63BB5638" w14:textId="77777777" w:rsidR="00B44C05" w:rsidRPr="00B44C05" w:rsidRDefault="00B44C05" w:rsidP="00B44C05">
      <w:pPr>
        <w:pStyle w:val="ListBullet"/>
      </w:pPr>
      <w:r w:rsidRPr="00B44C05">
        <w:t>Wild susceptible species—</w:t>
      </w:r>
      <w:r w:rsidRPr="00B44C05">
        <w:rPr>
          <w:rStyle w:val="Strong"/>
        </w:rPr>
        <w:t>Very low.</w:t>
      </w:r>
    </w:p>
    <w:p w14:paraId="24E79789" w14:textId="41959487" w:rsidR="00B44C05" w:rsidRPr="00200122" w:rsidRDefault="00B44C05" w:rsidP="00B44C05">
      <w:r w:rsidRPr="00200122">
        <w:t xml:space="preserve">The partial annual likelihood of entry and exposure of each exposure group to </w:t>
      </w:r>
      <w:r>
        <w:t>t</w:t>
      </w:r>
      <w:r w:rsidRPr="00546B27">
        <w:t xml:space="preserve">ypical </w:t>
      </w:r>
      <w:r w:rsidRPr="00546B27">
        <w:rPr>
          <w:rStyle w:val="Emphasis"/>
        </w:rPr>
        <w:t>A.</w:t>
      </w:r>
      <w:r>
        <w:rPr>
          <w:rStyle w:val="Emphasis"/>
        </w:rPr>
        <w:t> </w:t>
      </w:r>
      <w:r w:rsidRPr="00546B27">
        <w:rPr>
          <w:rStyle w:val="Emphasis"/>
        </w:rPr>
        <w:t>salmonicida</w:t>
      </w:r>
      <w:r w:rsidRPr="00200122">
        <w:t xml:space="preserve"> in </w:t>
      </w:r>
      <w:r w:rsidRPr="00F64998">
        <w:rPr>
          <w:rStyle w:val="Strong"/>
        </w:rPr>
        <w:t xml:space="preserve">imported </w:t>
      </w:r>
      <w:r w:rsidR="00FE2ED0" w:rsidRPr="00FE2ED0">
        <w:rPr>
          <w:rStyle w:val="Strong"/>
        </w:rPr>
        <w:t xml:space="preserve">sturgeon </w:t>
      </w:r>
      <w:r w:rsidRPr="00F64998">
        <w:rPr>
          <w:rStyle w:val="Strong"/>
        </w:rPr>
        <w:t>reproductive material</w:t>
      </w:r>
      <w:r w:rsidRPr="00200122">
        <w:t xml:space="preserve"> was </w:t>
      </w:r>
      <w:r>
        <w:t xml:space="preserve">similarly </w:t>
      </w:r>
      <w:r w:rsidRPr="00200122">
        <w:t>determined and found to be:</w:t>
      </w:r>
    </w:p>
    <w:p w14:paraId="63AD198A" w14:textId="77777777" w:rsidR="00B44C05" w:rsidRPr="00B44C05" w:rsidRDefault="00B44C05" w:rsidP="00B44C05">
      <w:pPr>
        <w:pStyle w:val="ListBullet"/>
        <w:rPr>
          <w:rStyle w:val="Strong"/>
        </w:rPr>
      </w:pPr>
      <w:r w:rsidRPr="00B44C05">
        <w:t>Farmed susceptible species—</w:t>
      </w:r>
      <w:r w:rsidRPr="00B44C05">
        <w:rPr>
          <w:rStyle w:val="Strong"/>
        </w:rPr>
        <w:t>Low.</w:t>
      </w:r>
    </w:p>
    <w:p w14:paraId="02B9BADF" w14:textId="77777777" w:rsidR="00B44C05" w:rsidRPr="00B44C05" w:rsidRDefault="00B44C05" w:rsidP="00B44C05">
      <w:pPr>
        <w:pStyle w:val="ListBullet"/>
      </w:pPr>
      <w:r w:rsidRPr="00B44C05">
        <w:t>Wild susceptible species—</w:t>
      </w:r>
      <w:r w:rsidRPr="00B44C05">
        <w:rPr>
          <w:rStyle w:val="Strong"/>
        </w:rPr>
        <w:t>Very low.</w:t>
      </w:r>
    </w:p>
    <w:p w14:paraId="28A5661F" w14:textId="77777777" w:rsidR="00B44C05" w:rsidRPr="00200122" w:rsidRDefault="00B44C05" w:rsidP="00B44C05">
      <w:pPr>
        <w:pStyle w:val="Heading4"/>
        <w:numPr>
          <w:ilvl w:val="2"/>
          <w:numId w:val="3"/>
        </w:numPr>
      </w:pPr>
      <w:r w:rsidRPr="00200122">
        <w:t>Consequence assessment</w:t>
      </w:r>
    </w:p>
    <w:p w14:paraId="6C4B8ADA" w14:textId="2EDCD99E" w:rsidR="00B44C05" w:rsidRPr="00200122" w:rsidRDefault="00B44C05" w:rsidP="00B44C05">
      <w:pPr>
        <w:pStyle w:val="Heading5"/>
      </w:pPr>
      <w:r w:rsidRPr="00200122">
        <w:t>Partial likelihood of establishment and spread (PLES)</w:t>
      </w:r>
    </w:p>
    <w:p w14:paraId="291AB400" w14:textId="2E207F47" w:rsidR="00B44C05" w:rsidRPr="00200122" w:rsidRDefault="00B44C05" w:rsidP="00B44C05">
      <w:r w:rsidRPr="00200122">
        <w:t xml:space="preserve">The </w:t>
      </w:r>
      <w:r>
        <w:t>key points</w:t>
      </w:r>
      <w:r w:rsidRPr="00200122">
        <w:t xml:space="preserve"> considered relevant when determining the partial likelihood of establishment and spread for </w:t>
      </w:r>
      <w:r>
        <w:t>t</w:t>
      </w:r>
      <w:r w:rsidRPr="00546B27">
        <w:t xml:space="preserve">ypical </w:t>
      </w:r>
      <w:r w:rsidRPr="00546B27">
        <w:rPr>
          <w:rStyle w:val="Emphasis"/>
        </w:rPr>
        <w:t>A.</w:t>
      </w:r>
      <w:r>
        <w:rPr>
          <w:rStyle w:val="Emphasis"/>
        </w:rPr>
        <w:t> </w:t>
      </w:r>
      <w:r w:rsidRPr="00546B27">
        <w:rPr>
          <w:rStyle w:val="Emphasis"/>
        </w:rPr>
        <w:t>salmonicida</w:t>
      </w:r>
      <w:r w:rsidR="00CC1758">
        <w:t xml:space="preserve"> were that:</w:t>
      </w:r>
    </w:p>
    <w:p w14:paraId="00781F92" w14:textId="44F00FBA" w:rsidR="00B44C05" w:rsidRDefault="00B44C05" w:rsidP="00B44C05">
      <w:pPr>
        <w:pStyle w:val="ListBullet"/>
      </w:pPr>
      <w:r w:rsidRPr="00B44C05">
        <w:t xml:space="preserve">Typical </w:t>
      </w:r>
      <w:r w:rsidRPr="000F521F">
        <w:rPr>
          <w:rStyle w:val="Emphasis"/>
        </w:rPr>
        <w:t>A. salmonicida</w:t>
      </w:r>
      <w:r w:rsidRPr="00B44C05">
        <w:t xml:space="preserve"> can be transmitted horizontally via water, contaminated equipment and direct contact between fish. Transmission from broodstock to progeny may also occur.</w:t>
      </w:r>
    </w:p>
    <w:p w14:paraId="48983088" w14:textId="69FE5FCA" w:rsidR="00FE2ED0" w:rsidRPr="00B44C05" w:rsidRDefault="00FE2ED0" w:rsidP="00FE2ED0">
      <w:pPr>
        <w:pStyle w:val="ListBullet"/>
      </w:pPr>
      <w:r w:rsidRPr="00B44C05">
        <w:t xml:space="preserve">Typical </w:t>
      </w:r>
      <w:r w:rsidRPr="000F521F">
        <w:rPr>
          <w:rStyle w:val="Emphasis"/>
        </w:rPr>
        <w:t>A. salmonicida</w:t>
      </w:r>
      <w:r w:rsidRPr="00B44C05">
        <w:t xml:space="preserve"> can remain infectious in the environment for an extended time, particularly in low-temperature waters and in sediment.</w:t>
      </w:r>
    </w:p>
    <w:p w14:paraId="1B5FE707" w14:textId="7331356F" w:rsidR="00B44C05" w:rsidRPr="00B44C05" w:rsidRDefault="00B44C05" w:rsidP="00B44C05">
      <w:pPr>
        <w:pStyle w:val="ListBullet"/>
      </w:pPr>
      <w:r w:rsidRPr="00B44C05">
        <w:t xml:space="preserve">It is expected that susceptible species in direct contact with typical </w:t>
      </w:r>
      <w:r w:rsidR="000F521F" w:rsidRPr="000F521F">
        <w:rPr>
          <w:rStyle w:val="Emphasis"/>
        </w:rPr>
        <w:t>A. salmonicida</w:t>
      </w:r>
      <w:r w:rsidRPr="00B44C05">
        <w:t>-infected fish would receive an infectious dose.</w:t>
      </w:r>
    </w:p>
    <w:p w14:paraId="492EB9DB" w14:textId="142C920B" w:rsidR="00B44C05" w:rsidRPr="00B44C05" w:rsidRDefault="00B44C05" w:rsidP="00B44C05">
      <w:pPr>
        <w:pStyle w:val="ListBullet"/>
      </w:pPr>
      <w:r w:rsidRPr="00B44C05">
        <w:t xml:space="preserve">Fish that survive typical </w:t>
      </w:r>
      <w:r w:rsidR="000F521F" w:rsidRPr="000F521F">
        <w:rPr>
          <w:rStyle w:val="Emphasis"/>
        </w:rPr>
        <w:t>A. salmonicida</w:t>
      </w:r>
      <w:r w:rsidR="000F521F" w:rsidRPr="00B44C05">
        <w:t xml:space="preserve"> </w:t>
      </w:r>
      <w:r w:rsidRPr="00B44C05">
        <w:rPr>
          <w:rStyle w:val="Emphasis"/>
          <w:i w:val="0"/>
          <w:iCs w:val="0"/>
        </w:rPr>
        <w:t>infections can remain carriers and become sources of the bacteria.</w:t>
      </w:r>
    </w:p>
    <w:p w14:paraId="3DA5A743" w14:textId="7742C956" w:rsidR="00B44C05" w:rsidRPr="00B44C05" w:rsidRDefault="00B44C05" w:rsidP="00B44C05">
      <w:pPr>
        <w:pStyle w:val="ListBullet"/>
        <w:rPr>
          <w:rStyle w:val="Emphasis"/>
          <w:i w:val="0"/>
          <w:iCs w:val="0"/>
        </w:rPr>
      </w:pPr>
      <w:r w:rsidRPr="00B44C05">
        <w:t xml:space="preserve">Aquaculture and wild fish species present in Australia are susceptible to typical </w:t>
      </w:r>
      <w:r w:rsidR="00920D19" w:rsidRPr="000F521F">
        <w:rPr>
          <w:rStyle w:val="Emphasis"/>
        </w:rPr>
        <w:t>A. salmonicida</w:t>
      </w:r>
      <w:r w:rsidRPr="00B44C05">
        <w:rPr>
          <w:rStyle w:val="Emphasis"/>
          <w:i w:val="0"/>
          <w:iCs w:val="0"/>
        </w:rPr>
        <w:t xml:space="preserve">, including salmonids, </w:t>
      </w:r>
      <w:r w:rsidRPr="00920D19">
        <w:rPr>
          <w:rStyle w:val="Emphasis"/>
        </w:rPr>
        <w:t>Anguilla </w:t>
      </w:r>
      <w:r w:rsidRPr="00B44C05">
        <w:rPr>
          <w:rStyle w:val="Emphasis"/>
          <w:i w:val="0"/>
          <w:iCs w:val="0"/>
        </w:rPr>
        <w:t xml:space="preserve">species, </w:t>
      </w:r>
      <w:r w:rsidRPr="00920D19">
        <w:rPr>
          <w:rStyle w:val="Emphasis"/>
        </w:rPr>
        <w:t>Labridae</w:t>
      </w:r>
      <w:r w:rsidRPr="00B44C05">
        <w:t xml:space="preserve"> species and </w:t>
      </w:r>
      <w:r w:rsidRPr="00920D19">
        <w:rPr>
          <w:rStyle w:val="Emphasis"/>
        </w:rPr>
        <w:t>P. fluviatilis</w:t>
      </w:r>
      <w:r w:rsidRPr="00B44C05">
        <w:rPr>
          <w:rStyle w:val="Emphasis"/>
          <w:i w:val="0"/>
          <w:iCs w:val="0"/>
        </w:rPr>
        <w:t xml:space="preserve">. Sea lice, bivalves and marine plankton are also present and may act as vectors for </w:t>
      </w:r>
      <w:r w:rsidRPr="00B44C05">
        <w:t xml:space="preserve">typical </w:t>
      </w:r>
      <w:r w:rsidR="00920D19" w:rsidRPr="000F521F">
        <w:rPr>
          <w:rStyle w:val="Emphasis"/>
        </w:rPr>
        <w:t>A. salmonicida</w:t>
      </w:r>
      <w:r w:rsidRPr="00B44C05">
        <w:rPr>
          <w:rStyle w:val="Emphasis"/>
          <w:i w:val="0"/>
          <w:iCs w:val="0"/>
        </w:rPr>
        <w:t>.</w:t>
      </w:r>
    </w:p>
    <w:p w14:paraId="170E9121" w14:textId="6F1C8204" w:rsidR="00B44C05" w:rsidRPr="00B44C05" w:rsidRDefault="00B44C05" w:rsidP="00B44C05">
      <w:pPr>
        <w:pStyle w:val="ListBullet"/>
      </w:pPr>
      <w:r w:rsidRPr="00B44C05">
        <w:t xml:space="preserve">Furunculosis can be treated by antibiotics although antibiotic-resistance can occur. Trimethoprim (Dihydrofolate Inhibitor) and Oxytetracycline (Tetracycline) are used in Tasmania’s salmonid aquaculture industry </w:t>
      </w:r>
      <w:r w:rsidR="00295283">
        <w:fldChar w:fldCharType="begin"/>
      </w:r>
      <w:r w:rsidR="00295283">
        <w:instrText xml:space="preserve"> ADDIN EN.CITE &lt;EndNote&gt;&lt;Cite&gt;&lt;Author&gt;Aquaculture&lt;/Author&gt;&lt;Year&gt;2021&lt;/Year&gt;&lt;RecNum&gt;46646&lt;/RecNum&gt;&lt;IDText&gt;25003&lt;/IDText&gt;&lt;DisplayText&gt;(Aquaculture 2021)&lt;/DisplayText&gt;&lt;record&gt;&lt;rec-number&gt;46646&lt;/rec-number&gt;&lt;foreign-keys&gt;&lt;key app="EN" db-id="90awwt25bdptwtee25dppx5jwvddp2str0sz" timestamp="1667862711" guid="5da6eaa1-baea-4392-ad40-89f5bf8002d2"&gt;46646&lt;/key&gt;&lt;/foreign-keys&gt;&lt;ref-type name="Electronic Publication"&gt;44&lt;/ref-type&gt;&lt;contributors&gt;&lt;authors&gt;&lt;author&gt;Huon Aquaculture&lt;/author&gt;&lt;/authors&gt;&lt;/contributors&gt;&lt;titles&gt;&lt;title&gt;Antibiotic Use&lt;/title&gt;&lt;/titles&gt;&lt;pages&gt;2&lt;/pages&gt;&lt;dates&gt;&lt;year&gt;2021&lt;/year&gt;&lt;/dates&gt;&lt;pub-location&gt;Tasmania&lt;/pub-location&gt;&lt;publisher&gt;Huon Aquaculture&lt;/publisher&gt;&lt;orig-pub&gt;\\ACT001CL04FS07\BIOSECURITYDATA$\E Library\Animal Catalogue\H\Huon 2021 EN25003.pdf&lt;/orig-pub&gt;&lt;label&gt;25003&lt;/label&gt;&lt;work-type&gt;11/02/2022&lt;/work-type&gt;&lt;urls&gt;&lt;/urls&gt;&lt;custom1&gt;sturgeon_BM&lt;/custom1&gt;&lt;electronic-resource-num&gt;https://www.huonaqua.com.au/wp-content/uploads/2021/03/Antibiotics-Fact-Sheet-FINAL.pdf&lt;/electronic-resource-num&gt;&lt;/record&gt;&lt;/Cite&gt;&lt;/EndNote&gt;</w:instrText>
      </w:r>
      <w:r w:rsidR="00295283">
        <w:fldChar w:fldCharType="separate"/>
      </w:r>
      <w:r w:rsidR="00295283">
        <w:rPr>
          <w:noProof/>
        </w:rPr>
        <w:t>(Aquaculture 2021)</w:t>
      </w:r>
      <w:r w:rsidR="00295283">
        <w:fldChar w:fldCharType="end"/>
      </w:r>
      <w:r w:rsidRPr="00B44C05">
        <w:t>.</w:t>
      </w:r>
    </w:p>
    <w:p w14:paraId="24E26606" w14:textId="242ABD6A" w:rsidR="00B44C05" w:rsidRPr="00B44C05" w:rsidRDefault="00B44C05" w:rsidP="00B44C05">
      <w:pPr>
        <w:pStyle w:val="ListBullet"/>
      </w:pPr>
      <w:r w:rsidRPr="00B44C05">
        <w:t xml:space="preserve">Vaccines to control for typical </w:t>
      </w:r>
      <w:r w:rsidR="00920D19" w:rsidRPr="000F521F">
        <w:rPr>
          <w:rStyle w:val="Emphasis"/>
        </w:rPr>
        <w:t>A. salmonicida</w:t>
      </w:r>
      <w:r w:rsidR="00920D19" w:rsidRPr="00B44C05">
        <w:t xml:space="preserve"> </w:t>
      </w:r>
      <w:r w:rsidRPr="00B44C05">
        <w:t xml:space="preserve">are available but would need to be approved for use in the Australian sturgeon and salmonid industries </w:t>
      </w:r>
      <w:r w:rsidR="00295283">
        <w:fldChar w:fldCharType="begin"/>
      </w:r>
      <w:r w:rsidR="00295283">
        <w:instrText xml:space="preserve"> ADDIN EN.CITE &lt;EndNote&gt;&lt;Cite&gt;&lt;Author&gt;Midtlyng&lt;/Author&gt;&lt;Year&gt;2014&lt;/Year&gt;&lt;RecNum&gt;46209&lt;/RecNum&gt;&lt;IDText&gt;24677&lt;/IDText&gt;&lt;DisplayText&gt;(Midtlyng 2014)&lt;/DisplayText&gt;&lt;record&gt;&lt;rec-number&gt;46209&lt;/rec-number&gt;&lt;foreign-keys&gt;&lt;key app="EN" db-id="90awwt25bdptwtee25dppx5jwvddp2str0sz" timestamp="1658894150" guid="c4d7548f-a143-4cc8-96e3-ef87c4adf698"&gt;46209&lt;/key&gt;&lt;/foreign-keys&gt;&lt;ref-type name="Chapters"&gt;5&lt;/ref-type&gt;&lt;contributors&gt;&lt;authors&gt;&lt;author&gt;Midtlyng, P.J.&lt;/author&gt;&lt;/authors&gt;&lt;secondary-authors&gt;&lt;author&gt;Gudding, R.&lt;/author&gt;&lt;author&gt;Lillehaug, A.&lt;/author&gt;&lt;author&gt;Evensen, O.&lt;/author&gt;&lt;/secondary-authors&gt;&lt;/contributors&gt;&lt;titles&gt;&lt;title&gt;Vaccination against Furunculosis&lt;/title&gt;&lt;secondary-title&gt;Fish Vaccination&lt;/secondary-title&gt;&lt;/titles&gt;&lt;pages&gt;15&lt;/pages&gt;&lt;edition&gt;First&lt;/edition&gt;&lt;section&gt;16&lt;/section&gt;&lt;dates&gt;&lt;year&gt;2014&lt;/year&gt;&lt;/dates&gt;&lt;publisher&gt;John Wiley and Sons, Ltd.&lt;/publisher&gt;&lt;orig-pub&gt;\\ACT001CL04FS07\BIOSECURITYDATA$\E Library\Animal Catalogue\M\Midtlyng 2014 EN24677.pdf&lt;/orig-pub&gt;&lt;label&gt;24677&lt;/label&gt;&lt;urls&gt;&lt;/urls&gt;&lt;custom1&gt;sturgeon_BM&lt;/custom1&gt;&lt;/record&gt;&lt;/Cite&gt;&lt;/EndNote&gt;</w:instrText>
      </w:r>
      <w:r w:rsidR="00295283">
        <w:fldChar w:fldCharType="separate"/>
      </w:r>
      <w:r w:rsidR="00295283">
        <w:rPr>
          <w:noProof/>
        </w:rPr>
        <w:t>(Midtlyng 2014)</w:t>
      </w:r>
      <w:r w:rsidR="00295283">
        <w:fldChar w:fldCharType="end"/>
      </w:r>
      <w:r w:rsidRPr="00B44C05">
        <w:t>.</w:t>
      </w:r>
    </w:p>
    <w:p w14:paraId="1C70AF27" w14:textId="43E46CA5" w:rsidR="00B44C05" w:rsidRPr="00B44C05" w:rsidRDefault="00B44C05" w:rsidP="00B44C05">
      <w:pPr>
        <w:pStyle w:val="ListBullet"/>
      </w:pPr>
      <w:r w:rsidRPr="00B44C05">
        <w:t xml:space="preserve">The likelihood of typical </w:t>
      </w:r>
      <w:r w:rsidR="00920D19" w:rsidRPr="000F521F">
        <w:rPr>
          <w:rStyle w:val="Emphasis"/>
        </w:rPr>
        <w:t>A. salmonicida</w:t>
      </w:r>
      <w:r w:rsidR="00920D19" w:rsidRPr="00B44C05">
        <w:t xml:space="preserve"> </w:t>
      </w:r>
      <w:r w:rsidRPr="00B44C05">
        <w:t xml:space="preserve">establishment, following a given quantity of typical </w:t>
      </w:r>
      <w:r w:rsidR="00920D19" w:rsidRPr="000F521F">
        <w:rPr>
          <w:rStyle w:val="Emphasis"/>
        </w:rPr>
        <w:t>A. salmonicida</w:t>
      </w:r>
      <w:r w:rsidR="00920D19" w:rsidRPr="00B44C05">
        <w:t xml:space="preserve"> </w:t>
      </w:r>
      <w:r w:rsidRPr="00B44C05">
        <w:t>entering the environment of an exposure group, is greatest for farmed susceptible species. This is due to the stressors associated with intensive aquaculture. For example, the higher density of susceptible animals</w:t>
      </w:r>
      <w:r w:rsidR="00FE2ED0">
        <w:t xml:space="preserve"> and</w:t>
      </w:r>
      <w:r w:rsidRPr="00B44C05">
        <w:t xml:space="preserve"> </w:t>
      </w:r>
      <w:r w:rsidR="00F34650">
        <w:t>culture</w:t>
      </w:r>
      <w:r w:rsidRPr="00B44C05">
        <w:t xml:space="preserve"> conditions.</w:t>
      </w:r>
    </w:p>
    <w:p w14:paraId="29FC1CC6" w14:textId="41DBD0F2" w:rsidR="00B44C05" w:rsidRPr="00B44C05" w:rsidRDefault="00B44C05" w:rsidP="00B44C05">
      <w:pPr>
        <w:pStyle w:val="ListBullet"/>
      </w:pPr>
      <w:r w:rsidRPr="00B44C05">
        <w:t xml:space="preserve">Live sturgeon or sturgeon reproductive material could be moved to other aquaculture facilities in Australia. Species polycultured with typical </w:t>
      </w:r>
      <w:r w:rsidR="00920D19" w:rsidRPr="000F521F">
        <w:rPr>
          <w:rStyle w:val="Emphasis"/>
        </w:rPr>
        <w:t>A. salmonicida</w:t>
      </w:r>
      <w:r w:rsidRPr="00B44C05">
        <w:rPr>
          <w:rStyle w:val="Emphasis"/>
          <w:i w:val="0"/>
          <w:iCs w:val="0"/>
        </w:rPr>
        <w:t xml:space="preserve">-infected sturgeon or in the same water, could also be moved to other facilities. </w:t>
      </w:r>
      <w:r w:rsidRPr="00B44C05">
        <w:t xml:space="preserve">It is expected that typical </w:t>
      </w:r>
      <w:r w:rsidR="00920D19" w:rsidRPr="000F521F">
        <w:rPr>
          <w:rStyle w:val="Emphasis"/>
        </w:rPr>
        <w:t>A. salmonicida</w:t>
      </w:r>
      <w:r w:rsidR="00920D19" w:rsidRPr="00B44C05">
        <w:t xml:space="preserve"> </w:t>
      </w:r>
      <w:r w:rsidRPr="00B44C05">
        <w:t>would establish in these facilities if present in the animals or reproductive material being translocated.</w:t>
      </w:r>
    </w:p>
    <w:p w14:paraId="47E894D9" w14:textId="5FA3104F" w:rsidR="00B44C05" w:rsidRPr="00B44C05" w:rsidRDefault="00B44C05" w:rsidP="00B44C05">
      <w:pPr>
        <w:pStyle w:val="ListBullet"/>
      </w:pPr>
      <w:r w:rsidRPr="00B44C05">
        <w:t xml:space="preserve">Each state and territory have translocation protocols for aquaculture animals, which typically include consideration of typical </w:t>
      </w:r>
      <w:r w:rsidR="00920D19" w:rsidRPr="000F521F">
        <w:rPr>
          <w:rStyle w:val="Emphasis"/>
        </w:rPr>
        <w:t>A. salmonicida</w:t>
      </w:r>
      <w:r w:rsidRPr="00B44C05">
        <w:t>.</w:t>
      </w:r>
    </w:p>
    <w:p w14:paraId="40A31629" w14:textId="2E071036" w:rsidR="00B44C05" w:rsidRPr="00B44C05" w:rsidRDefault="00B44C05" w:rsidP="00B44C05">
      <w:pPr>
        <w:pStyle w:val="ListBullet"/>
        <w:rPr>
          <w:rStyle w:val="Emphasis"/>
          <w:i w:val="0"/>
          <w:iCs w:val="0"/>
        </w:rPr>
      </w:pPr>
      <w:r w:rsidRPr="00B44C05">
        <w:t xml:space="preserve">Spread of typical </w:t>
      </w:r>
      <w:r w:rsidR="00920D19" w:rsidRPr="000F521F">
        <w:rPr>
          <w:rStyle w:val="Emphasis"/>
        </w:rPr>
        <w:t>A. salmonicida</w:t>
      </w:r>
      <w:r w:rsidR="00920D19" w:rsidRPr="00B44C05">
        <w:t xml:space="preserve"> </w:t>
      </w:r>
      <w:r w:rsidRPr="00B44C05">
        <w:rPr>
          <w:rStyle w:val="Emphasis"/>
          <w:i w:val="0"/>
          <w:iCs w:val="0"/>
        </w:rPr>
        <w:t xml:space="preserve">from farmed to wild susceptible species may occur through the movement of </w:t>
      </w:r>
      <w:r w:rsidRPr="00B44C05">
        <w:t>infected polyculture species (</w:t>
      </w:r>
      <w:r w:rsidR="00FE1632">
        <w:t>e.g.</w:t>
      </w:r>
      <w:r w:rsidRPr="00B44C05">
        <w:t xml:space="preserve"> </w:t>
      </w:r>
      <w:r w:rsidR="000032CE">
        <w:t>rainbow trout, brown trout and Chinook salmon</w:t>
      </w:r>
      <w:r w:rsidRPr="00B44C05">
        <w:t>) into natural waters to replenish depleted populations</w:t>
      </w:r>
      <w:r w:rsidR="000032CE">
        <w:t xml:space="preserve"> </w:t>
      </w:r>
      <w:r w:rsidR="00295283">
        <w:rPr>
          <w:rStyle w:val="Emphasis"/>
          <w:i w:val="0"/>
          <w:iCs w:val="0"/>
        </w:rPr>
        <w:fldChar w:fldCharType="begin"/>
      </w:r>
      <w:r w:rsidR="00295283">
        <w:rPr>
          <w:rStyle w:val="Emphasis"/>
          <w:i w:val="0"/>
          <w:iCs w:val="0"/>
        </w:rPr>
        <w:instrText xml:space="preserve"> ADDIN EN.CITE &lt;EndNote&gt;&lt;Cite&gt;&lt;Author&gt;Water&lt;/Author&gt;&lt;Year&gt;2023&lt;/Year&gt;&lt;RecNum&gt;47068&lt;/RecNum&gt;&lt;IDText&gt;25124&lt;/IDText&gt;&lt;DisplayText&gt;(VFA 2022; Water 2023)&lt;/DisplayText&gt;&lt;record&gt;&lt;rec-number&gt;47068&lt;/rec-number&gt;&lt;foreign-keys&gt;&lt;key app="EN" db-id="90awwt25bdptwtee25dppx5jwvddp2str0sz" timestamp="1679278271" guid="bcaac6c8-8f38-47b4-91c0-92a2c2785afc"&gt;47068&lt;/key&gt;&lt;/foreign-keys&gt;&lt;ref-type name=".Journal Articles (online only)"&gt;43&lt;/ref-type&gt;&lt;contributors&gt;&lt;authors&gt;&lt;author&gt;SA Water&lt;/author&gt;&lt;/authors&gt;&lt;/contributors&gt;&lt;titles&gt;&lt;title&gt;Fingerlings make the move to trio of reservoirs&lt;/title&gt;&lt;/titles&gt;&lt;dates&gt;&lt;year&gt;2023&lt;/year&gt;&lt;/dates&gt;&lt;pub-location&gt;South Australia&lt;/pub-location&gt;&lt;publisher&gt;SA Water&lt;/publisher&gt;&lt;label&gt;25124&lt;/label&gt;&lt;urls&gt;&lt;/urls&gt;&lt;electronic-resource-num&gt;https://www.sawater.com.au/news/fingerlings-make-the-move-to-trio-of-reservoirs&lt;/electronic-resource-num&gt;&lt;/record&gt;&lt;/Cite&gt;&lt;Cite&gt;&lt;Author&gt;VFA&lt;/Author&gt;&lt;Year&gt;2022&lt;/Year&gt;&lt;RecNum&gt;47069&lt;/RecNum&gt;&lt;IDText&gt;25125&lt;/IDText&gt;&lt;record&gt;&lt;rec-number&gt;47069&lt;/rec-number&gt;&lt;foreign-keys&gt;&lt;key app="EN" db-id="90awwt25bdptwtee25dppx5jwvddp2str0sz" timestamp="1679351445" guid="ac0b24a9-9dd2-47c6-9fb0-ed73753d0a30"&gt;47069&lt;/key&gt;&lt;/foreign-keys&gt;&lt;ref-type name="Reports"&gt;27&lt;/ref-type&gt;&lt;contributors&gt;&lt;authors&gt;&lt;author&gt;VFA&lt;/author&gt;&lt;/authors&gt;&lt;secondary-authors&gt;&lt;author&gt;Ho, H.K.&lt;/author&gt;&lt;author&gt;Douglas, J.D.&lt;/author&gt;&lt;author&gt;Atkinson, R.&lt;/author&gt;&lt;author&gt;Hunt, T.&lt;/author&gt;&lt;/secondary-authors&gt;&lt;/contributors&gt;&lt;titles&gt;&lt;title&gt;Vic Fish Stock 2022&lt;/title&gt;&lt;/titles&gt;&lt;dates&gt;&lt;year&gt;2022&lt;/year&gt;&lt;/dates&gt;&lt;pub-location&gt;Victoria&lt;/pub-location&gt;&lt;publisher&gt;Victorian Fisheries Authority&lt;/publisher&gt;&lt;label&gt;25125&lt;/label&gt;&lt;urls&gt;&lt;related-urls&gt;&lt;url&gt;\\ACT001CL04FS07\BIOSECURITYDATA$\E Library\Animal Catalogue\H\Ho et al 2022 EN25125.pdf&lt;/url&gt;&lt;/related-urls&gt;&lt;/urls&gt;&lt;electronic-resource-num&gt;https://vfa.vic.gov.au/__data/assets/pdf_file/0006/904326/VicFish-Stock-2022.pdf&lt;/electronic-resource-num&gt;&lt;/record&gt;&lt;/Cite&gt;&lt;/EndNote&gt;</w:instrText>
      </w:r>
      <w:r w:rsidR="00295283">
        <w:rPr>
          <w:rStyle w:val="Emphasis"/>
          <w:i w:val="0"/>
          <w:iCs w:val="0"/>
        </w:rPr>
        <w:fldChar w:fldCharType="separate"/>
      </w:r>
      <w:r w:rsidR="00295283">
        <w:rPr>
          <w:rStyle w:val="Emphasis"/>
          <w:i w:val="0"/>
          <w:iCs w:val="0"/>
          <w:noProof/>
        </w:rPr>
        <w:t>(VFA 2022; Water 2023)</w:t>
      </w:r>
      <w:r w:rsidR="00295283">
        <w:rPr>
          <w:rStyle w:val="Emphasis"/>
          <w:i w:val="0"/>
          <w:iCs w:val="0"/>
        </w:rPr>
        <w:fldChar w:fldCharType="end"/>
      </w:r>
      <w:r w:rsidR="000032CE" w:rsidRPr="000032CE">
        <w:rPr>
          <w:rStyle w:val="Emphasis"/>
          <w:i w:val="0"/>
          <w:iCs w:val="0"/>
        </w:rPr>
        <w:t>.</w:t>
      </w:r>
      <w:r w:rsidRPr="00B44C05">
        <w:t xml:space="preserve"> Typical </w:t>
      </w:r>
      <w:r w:rsidR="00920D19" w:rsidRPr="000F521F">
        <w:rPr>
          <w:rStyle w:val="Emphasis"/>
        </w:rPr>
        <w:t>A. salmonicida</w:t>
      </w:r>
      <w:r w:rsidR="00920D19" w:rsidRPr="00B44C05">
        <w:t xml:space="preserve"> </w:t>
      </w:r>
      <w:r w:rsidRPr="00B44C05">
        <w:rPr>
          <w:rStyle w:val="Emphasis"/>
          <w:i w:val="0"/>
          <w:iCs w:val="0"/>
        </w:rPr>
        <w:t>could be effectively transferred this way because fish may not show clinical signs before relocation.</w:t>
      </w:r>
    </w:p>
    <w:p w14:paraId="4B95E7C1" w14:textId="4A61F3C3" w:rsidR="00B44C05" w:rsidRPr="00B44C05" w:rsidRDefault="00B44C05" w:rsidP="00B44C05">
      <w:pPr>
        <w:pStyle w:val="ListBullet"/>
      </w:pPr>
      <w:r w:rsidRPr="00B44C05">
        <w:t xml:space="preserve">If typical </w:t>
      </w:r>
      <w:r w:rsidR="00920D19" w:rsidRPr="000F521F">
        <w:rPr>
          <w:rStyle w:val="Emphasis"/>
        </w:rPr>
        <w:t>A. salmonicida</w:t>
      </w:r>
      <w:r w:rsidR="00920D19" w:rsidRPr="00B44C05">
        <w:t xml:space="preserve"> </w:t>
      </w:r>
      <w:r w:rsidRPr="00B44C05">
        <w:t xml:space="preserve">were to establish on a farm it could spread to neighbouring farms and wild populations through wastewater. This spread would be moderated by dilution effects and implementation of biosecurity measures should an incursion of typical </w:t>
      </w:r>
      <w:r w:rsidR="00920D19" w:rsidRPr="000F521F">
        <w:rPr>
          <w:rStyle w:val="Emphasis"/>
        </w:rPr>
        <w:t>A. salmonicida</w:t>
      </w:r>
      <w:r w:rsidR="00920D19" w:rsidRPr="00B44C05">
        <w:t xml:space="preserve"> </w:t>
      </w:r>
      <w:r w:rsidRPr="00B44C05">
        <w:t>be suspected and response measures initiated</w:t>
      </w:r>
      <w:r w:rsidR="0056232B">
        <w:t xml:space="preserve"> immediately</w:t>
      </w:r>
      <w:r w:rsidRPr="00B44C05">
        <w:t xml:space="preserve">. However, typical </w:t>
      </w:r>
      <w:r w:rsidR="00920D19" w:rsidRPr="000F521F">
        <w:rPr>
          <w:rStyle w:val="Emphasis"/>
        </w:rPr>
        <w:t>A. salmonicida</w:t>
      </w:r>
      <w:r w:rsidR="00920D19" w:rsidRPr="00B44C05">
        <w:t xml:space="preserve"> </w:t>
      </w:r>
      <w:r w:rsidRPr="00B44C05">
        <w:t>is effectively transmitted through water and can persist in the environment as a free-living bacterium, and farms which share a common water source</w:t>
      </w:r>
      <w:r w:rsidR="00C171C2">
        <w:t xml:space="preserve">, such as salmon </w:t>
      </w:r>
      <w:r w:rsidR="004844F0">
        <w:t>sea farms</w:t>
      </w:r>
      <w:r w:rsidR="00C171C2">
        <w:t>,</w:t>
      </w:r>
      <w:r w:rsidRPr="00B44C05">
        <w:t xml:space="preserve"> or equipment with an infected population may be exposed to typical </w:t>
      </w:r>
      <w:r w:rsidR="00920D19" w:rsidRPr="000F521F">
        <w:rPr>
          <w:rStyle w:val="Emphasis"/>
        </w:rPr>
        <w:t>A. salmonicida</w:t>
      </w:r>
      <w:r w:rsidRPr="00B44C05">
        <w:t>.</w:t>
      </w:r>
    </w:p>
    <w:p w14:paraId="50E8AE2E" w14:textId="0B68F146" w:rsidR="00B44C05" w:rsidRPr="00B44C05" w:rsidRDefault="00B44C05" w:rsidP="00B44C05">
      <w:pPr>
        <w:pStyle w:val="ListBullet"/>
        <w:rPr>
          <w:rStyle w:val="Emphasis"/>
          <w:i w:val="0"/>
          <w:iCs w:val="0"/>
        </w:rPr>
      </w:pPr>
      <w:r w:rsidRPr="00B44C05">
        <w:t xml:space="preserve">The likelihood of typical </w:t>
      </w:r>
      <w:r w:rsidR="00920D19" w:rsidRPr="000F521F">
        <w:rPr>
          <w:rStyle w:val="Emphasis"/>
        </w:rPr>
        <w:t>A. salmonicida</w:t>
      </w:r>
      <w:r w:rsidR="00920D19" w:rsidRPr="00B44C05">
        <w:t xml:space="preserve"> </w:t>
      </w:r>
      <w:r w:rsidRPr="00B44C05">
        <w:t xml:space="preserve">spread from farms to wild populations or neighbouring farms via escaped fish would be reduced due to the systems in place on farms to prevent discharge of live animals, however typical </w:t>
      </w:r>
      <w:r w:rsidR="00920D19" w:rsidRPr="000F521F">
        <w:rPr>
          <w:rStyle w:val="Emphasis"/>
        </w:rPr>
        <w:t>A. salmonicida</w:t>
      </w:r>
      <w:r w:rsidR="00920D19" w:rsidRPr="00B44C05">
        <w:t xml:space="preserve"> </w:t>
      </w:r>
      <w:r w:rsidRPr="00B44C05">
        <w:t xml:space="preserve">could spread this way. Typical </w:t>
      </w:r>
      <w:r w:rsidR="00920D19" w:rsidRPr="000F521F">
        <w:rPr>
          <w:rStyle w:val="Emphasis"/>
        </w:rPr>
        <w:t>A. salmonicida</w:t>
      </w:r>
      <w:r w:rsidR="00920D19" w:rsidRPr="00B44C05">
        <w:t xml:space="preserve"> </w:t>
      </w:r>
      <w:r w:rsidRPr="00B44C05">
        <w:t>could also be spread from farms to wild populations via birds scavenging infected dead or moribund fish and dropping them into unaffected waters.</w:t>
      </w:r>
    </w:p>
    <w:p w14:paraId="096EF71A" w14:textId="5FD7918E" w:rsidR="00B44C05" w:rsidRPr="00B44C05" w:rsidRDefault="00B44C05" w:rsidP="00B44C05">
      <w:pPr>
        <w:pStyle w:val="ListBullet"/>
      </w:pPr>
      <w:r w:rsidRPr="00B44C05">
        <w:t xml:space="preserve">If one or more index cases of typical </w:t>
      </w:r>
      <w:r w:rsidR="00920D19" w:rsidRPr="000F521F">
        <w:rPr>
          <w:rStyle w:val="Emphasis"/>
        </w:rPr>
        <w:t>A. salmonicida</w:t>
      </w:r>
      <w:r w:rsidR="00920D19" w:rsidRPr="00B44C05">
        <w:t xml:space="preserve"> </w:t>
      </w:r>
      <w:r w:rsidRPr="00B44C05">
        <w:t xml:space="preserve">were to occur in the wild, establishment and spread would be less likely than on a farm because the densities of susceptible animals are much less which reduces the opportunities for transmission. However, because typical </w:t>
      </w:r>
      <w:r w:rsidR="00920D19" w:rsidRPr="000F521F">
        <w:rPr>
          <w:rStyle w:val="Emphasis"/>
        </w:rPr>
        <w:t>A. salmonicida</w:t>
      </w:r>
      <w:r w:rsidR="00920D19" w:rsidRPr="00B44C05">
        <w:t xml:space="preserve"> </w:t>
      </w:r>
      <w:r w:rsidRPr="00B44C05">
        <w:t>can survive in the environment as a free-living bacterium, it could persist until susceptible hosts were to encounter it. Further, clinically affected wild animals may be eaten by susceptible animals contributing to transmission.</w:t>
      </w:r>
    </w:p>
    <w:p w14:paraId="010A5280" w14:textId="1B88606A" w:rsidR="00B44C05" w:rsidRPr="00B44C05" w:rsidRDefault="00B44C05" w:rsidP="00B44C05">
      <w:pPr>
        <w:pStyle w:val="ListBullet"/>
      </w:pPr>
      <w:r w:rsidRPr="00B44C05">
        <w:t xml:space="preserve">The likelihood of typical </w:t>
      </w:r>
      <w:r w:rsidR="00920D19" w:rsidRPr="000F521F">
        <w:rPr>
          <w:rStyle w:val="Emphasis"/>
        </w:rPr>
        <w:t>A. salmonicida</w:t>
      </w:r>
      <w:r w:rsidR="00920D19" w:rsidRPr="00B44C05">
        <w:t xml:space="preserve"> </w:t>
      </w:r>
      <w:r w:rsidRPr="00B44C05">
        <w:t xml:space="preserve">in a wild population spreading to its natural geographic limits is less than for other hazards with wide host ranges, for example, frog virus 3, but would be more likely than for those hazards which cannot survive outside of a host for long periods. The ability of fish to be subclinically infected with typical </w:t>
      </w:r>
      <w:r w:rsidR="00920D19" w:rsidRPr="000F521F">
        <w:rPr>
          <w:rStyle w:val="Emphasis"/>
        </w:rPr>
        <w:t>A. salmonicida</w:t>
      </w:r>
      <w:r w:rsidR="00920D19" w:rsidRPr="00B44C05">
        <w:t xml:space="preserve"> </w:t>
      </w:r>
      <w:r w:rsidRPr="00B44C05">
        <w:t>and to remain carriers after surviving an infection also aids its spread.</w:t>
      </w:r>
    </w:p>
    <w:p w14:paraId="040BB8DE" w14:textId="77C8D677" w:rsidR="00B44C05" w:rsidRPr="00B44C05" w:rsidRDefault="00B44C05" w:rsidP="00B44C05">
      <w:pPr>
        <w:pStyle w:val="ListBullet"/>
      </w:pPr>
      <w:r w:rsidRPr="00B44C05">
        <w:t xml:space="preserve">If typical </w:t>
      </w:r>
      <w:r w:rsidR="00920D19" w:rsidRPr="000F521F">
        <w:rPr>
          <w:rStyle w:val="Emphasis"/>
        </w:rPr>
        <w:t>A. salmonicida</w:t>
      </w:r>
      <w:r w:rsidR="00920D19" w:rsidRPr="00B44C05">
        <w:t xml:space="preserve"> </w:t>
      </w:r>
      <w:r w:rsidRPr="00B44C05">
        <w:t xml:space="preserve">were to establish in the wild, especially in waters around aquaculture facilities, it may easily spread to farms through water intake due to typical </w:t>
      </w:r>
      <w:r w:rsidR="00920D19" w:rsidRPr="000F521F">
        <w:rPr>
          <w:rStyle w:val="Emphasis"/>
        </w:rPr>
        <w:t>A. salmonicida</w:t>
      </w:r>
      <w:r w:rsidR="00920D19" w:rsidRPr="00B44C05">
        <w:t xml:space="preserve"> </w:t>
      </w:r>
      <w:r w:rsidRPr="00B44C05">
        <w:t>being able to survive as a free-living bacterium and being transmissible through water. In the absence of effective biosecurity measures, wild infected fish or vectors may be transferred into the farms through the inlet water channels.</w:t>
      </w:r>
    </w:p>
    <w:p w14:paraId="50BFD140" w14:textId="47B15064" w:rsidR="00B44C05" w:rsidRPr="00B44C05" w:rsidRDefault="00B44C05" w:rsidP="00B44C05">
      <w:pPr>
        <w:pStyle w:val="ListBullet"/>
      </w:pPr>
      <w:r w:rsidRPr="00B44C05">
        <w:t xml:space="preserve">If typical </w:t>
      </w:r>
      <w:r w:rsidR="00920D19" w:rsidRPr="000F521F">
        <w:rPr>
          <w:rStyle w:val="Emphasis"/>
        </w:rPr>
        <w:t>A. salmonicida</w:t>
      </w:r>
      <w:r w:rsidR="00920D19" w:rsidRPr="00B44C05">
        <w:t xml:space="preserve"> </w:t>
      </w:r>
      <w:r w:rsidRPr="00B44C05">
        <w:t xml:space="preserve">were to establish in salmonid aquaculture facilities in Australia then the summer water temperatures in both freshwater and saltwater where salmonids are farmed would favour the spread of typical </w:t>
      </w:r>
      <w:r w:rsidR="00920D19" w:rsidRPr="000F521F">
        <w:rPr>
          <w:rStyle w:val="Emphasis"/>
        </w:rPr>
        <w:t>A. salmonicida</w:t>
      </w:r>
      <w:r w:rsidRPr="00B44C05">
        <w:t>.</w:t>
      </w:r>
    </w:p>
    <w:p w14:paraId="69CB56DA" w14:textId="77777777" w:rsidR="00B44C05" w:rsidRPr="00920D19" w:rsidRDefault="00B44C05" w:rsidP="00920D19">
      <w:pPr>
        <w:pStyle w:val="Heading5"/>
      </w:pPr>
      <w:r w:rsidRPr="00920D19">
        <w:t>Conclusion</w:t>
      </w:r>
    </w:p>
    <w:p w14:paraId="38CFD88A" w14:textId="01986BE0" w:rsidR="00B44C05" w:rsidRPr="001A503E" w:rsidRDefault="00B44C05" w:rsidP="00B44C05">
      <w:r w:rsidRPr="001A503E">
        <w:t>Based on these considerations and using the descriptors in</w:t>
      </w:r>
      <w:r w:rsidR="004D5400">
        <w:t xml:space="preserve"> </w:t>
      </w:r>
      <w:r w:rsidR="004D5400">
        <w:fldChar w:fldCharType="begin"/>
      </w:r>
      <w:r w:rsidR="004D5400">
        <w:instrText xml:space="preserve"> REF _Ref124329975 \h </w:instrText>
      </w:r>
      <w:r w:rsidR="004D5400">
        <w:fldChar w:fldCharType="separate"/>
      </w:r>
      <w:r w:rsidR="008C1604">
        <w:t xml:space="preserve">Table </w:t>
      </w:r>
      <w:r w:rsidR="008C1604">
        <w:rPr>
          <w:noProof/>
        </w:rPr>
        <w:t>4</w:t>
      </w:r>
      <w:r w:rsidR="004D5400">
        <w:fldChar w:fldCharType="end"/>
      </w:r>
      <w:r w:rsidRPr="001A503E">
        <w:t xml:space="preserve">, the partial likelihood of establishment and spread of </w:t>
      </w:r>
      <w:r>
        <w:t xml:space="preserve">typical </w:t>
      </w:r>
      <w:r w:rsidRPr="00413B0B">
        <w:rPr>
          <w:rStyle w:val="Emphasis"/>
        </w:rPr>
        <w:t>A. salmonicida</w:t>
      </w:r>
      <w:r w:rsidRPr="001A503E">
        <w:t xml:space="preserve"> in each exposure group for the outbreak scenario (refer section </w:t>
      </w:r>
      <w:hyperlink w:anchor="_Identification_of_the" w:history="1">
        <w:r w:rsidRPr="001A503E">
          <w:rPr>
            <w:rStyle w:val="Hyperlink"/>
          </w:rPr>
          <w:t>Identification of the outbreak scenario</w:t>
        </w:r>
      </w:hyperlink>
      <w:r w:rsidRPr="001A503E">
        <w:t>) was estimated to be:</w:t>
      </w:r>
    </w:p>
    <w:p w14:paraId="18B2FCD4" w14:textId="77777777" w:rsidR="00B44C05" w:rsidRPr="00920D19" w:rsidRDefault="00B44C05" w:rsidP="00920D19">
      <w:pPr>
        <w:pStyle w:val="ListBullet"/>
      </w:pPr>
      <w:r w:rsidRPr="00920D19">
        <w:t>Farmed susceptible species—</w:t>
      </w:r>
      <w:r w:rsidRPr="00920D19">
        <w:rPr>
          <w:rStyle w:val="Strong"/>
        </w:rPr>
        <w:t>Moderate.</w:t>
      </w:r>
    </w:p>
    <w:p w14:paraId="259A0A90" w14:textId="77777777" w:rsidR="00B44C05" w:rsidRPr="00920D19" w:rsidRDefault="00B44C05" w:rsidP="00920D19">
      <w:pPr>
        <w:pStyle w:val="ListBullet"/>
      </w:pPr>
      <w:r w:rsidRPr="00920D19">
        <w:t>Wild susceptible species—</w:t>
      </w:r>
      <w:r w:rsidRPr="00920D19">
        <w:rPr>
          <w:rStyle w:val="Strong"/>
        </w:rPr>
        <w:t>Low.</w:t>
      </w:r>
    </w:p>
    <w:p w14:paraId="2193FCF9" w14:textId="77777777" w:rsidR="00B44C05" w:rsidRPr="00920D19" w:rsidRDefault="00B44C05" w:rsidP="00920D19">
      <w:pPr>
        <w:pStyle w:val="Heading5"/>
      </w:pPr>
      <w:r w:rsidRPr="00920D19">
        <w:t>Determining adverse impacts resulting from the outbreak scenario</w:t>
      </w:r>
    </w:p>
    <w:p w14:paraId="455C9AF2" w14:textId="0E7A1164" w:rsidR="00B44C05" w:rsidRPr="00200122" w:rsidRDefault="00B44C05" w:rsidP="00B44C05">
      <w:r w:rsidRPr="00200122">
        <w:t>The f</w:t>
      </w:r>
      <w:r w:rsidR="00CC1758">
        <w:t>actors</w:t>
      </w:r>
      <w:r w:rsidRPr="00200122">
        <w:t xml:space="preserve"> considered relevant when determining the adverse impacts resulting from establishment and spread of </w:t>
      </w:r>
      <w:r>
        <w:t xml:space="preserve">typical </w:t>
      </w:r>
      <w:r w:rsidRPr="00413B0B">
        <w:rPr>
          <w:rStyle w:val="Emphasis"/>
        </w:rPr>
        <w:t>A. salmonicida</w:t>
      </w:r>
      <w:r w:rsidR="00CC1758">
        <w:t xml:space="preserve"> were that:</w:t>
      </w:r>
    </w:p>
    <w:p w14:paraId="0CB1227D" w14:textId="77777777" w:rsidR="00B44C05" w:rsidRPr="00920D19" w:rsidRDefault="00B44C05" w:rsidP="00920D19">
      <w:pPr>
        <w:pStyle w:val="Heading6"/>
      </w:pPr>
      <w:r w:rsidRPr="00920D19">
        <w:t>Direct effects</w:t>
      </w:r>
    </w:p>
    <w:p w14:paraId="0284D075" w14:textId="27A5175D" w:rsidR="00B44C05" w:rsidRPr="00920D19" w:rsidRDefault="00B44C05" w:rsidP="00920D19">
      <w:pPr>
        <w:pStyle w:val="Heading7"/>
      </w:pPr>
      <w:r w:rsidRPr="00920D19">
        <w:t>The effect on the life or health (including production effects) of susceptible animals</w:t>
      </w:r>
      <w:r w:rsidR="00745D34">
        <w:t xml:space="preserve"> and fish</w:t>
      </w:r>
    </w:p>
    <w:p w14:paraId="2FB75276" w14:textId="5B6CEDC5" w:rsidR="00432ABD" w:rsidRDefault="00B44C05" w:rsidP="00432ABD">
      <w:pPr>
        <w:pStyle w:val="ListBullet"/>
      </w:pPr>
      <w:r w:rsidRPr="00920D19">
        <w:t xml:space="preserve">Furunculosis is primarily a disease of farmed salmonids with mortality up to 100% in both natural infections and challenge trials beginning 2–3 days after clinical signs appear. Production and productivity losses due to typical </w:t>
      </w:r>
      <w:r w:rsidR="00920D19" w:rsidRPr="000F521F">
        <w:rPr>
          <w:rStyle w:val="Emphasis"/>
        </w:rPr>
        <w:t>A. salmonicida</w:t>
      </w:r>
      <w:r w:rsidR="00920D19" w:rsidRPr="00B44C05">
        <w:t xml:space="preserve"> </w:t>
      </w:r>
      <w:r w:rsidRPr="00920D19">
        <w:t xml:space="preserve">would be significant for the Australian salmonid industry with aquaculture production valued at approximately </w:t>
      </w:r>
      <w:r w:rsidR="00432ABD">
        <w:t xml:space="preserve">AU$1 billion in 2020–21 </w:t>
      </w:r>
      <w:r w:rsidR="00295283">
        <w:fldChar w:fldCharType="begin"/>
      </w:r>
      <w:r w:rsidR="00295283">
        <w:instrText xml:space="preserve"> ADDIN EN.CITE &lt;EndNote&gt;&lt;Cite&gt;&lt;Author&gt;Tuynman&lt;/Author&gt;&lt;Year&gt;2022&lt;/Year&gt;&lt;RecNum&gt;46920&lt;/RecNum&gt;&lt;IDText&gt;25088&lt;/IDText&gt;&lt;DisplayText&gt;(Tuynman &amp;amp; Dylewski 2022)&lt;/DisplayText&gt;&lt;record&gt;&lt;rec-number&gt;46920&lt;/rec-number&gt;&lt;foreign-keys&gt;&lt;key app="EN" db-id="90awwt25bdptwtee25dppx5jwvddp2str0sz" timestamp="1675656170" guid="4eb778af-7a08-4b93-b7e6-c2589b648971"&gt;46920&lt;/key&gt;&lt;/foreign-keys&gt;&lt;ref-type name="Reports"&gt;27&lt;/ref-type&gt;&lt;contributors&gt;&lt;authors&gt;&lt;author&gt;Tuynman, H.&lt;/author&gt;&lt;author&gt;Dylewski, M.&lt;/author&gt;&lt;/authors&gt;&lt;tertiary-authors&gt;&lt;author&gt;Fisheries Research and Development Corporation, ABARES&lt;/author&gt;&lt;/tertiary-authors&gt;&lt;/contributors&gt;&lt;titles&gt;&lt;title&gt;Australian fisheries and aquaculture statistics 2021&lt;/title&gt;&lt;/titles&gt;&lt;dates&gt;&lt;year&gt;2022&lt;/year&gt;&lt;/dates&gt;&lt;pub-location&gt;Canberra&lt;/pub-location&gt;&lt;label&gt;25088&lt;/label&gt;&lt;urls&gt;&lt;related-urls&gt;&lt;url&gt;\\ACT001CL04FS07\BIOSECURITYDATA$\E Library\Animal Catalogue\T\Tuynman and Dylewski 2022 EN25088.pdf&lt;/url&gt;&lt;/related-urls&gt;&lt;/urls&gt;&lt;electronic-resource-num&gt;https://doi.org/10.25814/amdt-x682&lt;/electronic-resource-num&gt;&lt;/record&gt;&lt;/Cite&gt;&lt;/EndNote&gt;</w:instrText>
      </w:r>
      <w:r w:rsidR="00295283">
        <w:fldChar w:fldCharType="separate"/>
      </w:r>
      <w:r w:rsidR="00295283">
        <w:rPr>
          <w:noProof/>
        </w:rPr>
        <w:t>(Tuynman &amp; Dylewski 2022)</w:t>
      </w:r>
      <w:r w:rsidR="00295283">
        <w:fldChar w:fldCharType="end"/>
      </w:r>
      <w:r w:rsidR="00432ABD">
        <w:t>.</w:t>
      </w:r>
    </w:p>
    <w:p w14:paraId="2A8AA511" w14:textId="26E344B2" w:rsidR="00B44C05" w:rsidRPr="00920D19" w:rsidRDefault="00B44C05" w:rsidP="00513E04">
      <w:pPr>
        <w:pStyle w:val="ListBullet"/>
      </w:pPr>
      <w:r w:rsidRPr="00920D19">
        <w:t>Morbidity and mortality has also been associated with infection in non-salmonid farmed species such as sturgeon. Production losses in a sturgeon aquaculture industry would also be significant considering sturgeon can take &gt;3 years to reach sexual maturity.</w:t>
      </w:r>
    </w:p>
    <w:p w14:paraId="23EB3B85" w14:textId="5F082BE6" w:rsidR="00B44C05" w:rsidRPr="00920D19" w:rsidRDefault="00B44C05" w:rsidP="00920D19">
      <w:pPr>
        <w:pStyle w:val="ListBullet"/>
      </w:pPr>
      <w:r w:rsidRPr="00920D19">
        <w:t xml:space="preserve">Typical </w:t>
      </w:r>
      <w:r w:rsidR="00920D19" w:rsidRPr="000F521F">
        <w:rPr>
          <w:rStyle w:val="Emphasis"/>
        </w:rPr>
        <w:t>A. salmonicida</w:t>
      </w:r>
      <w:r w:rsidR="00920D19" w:rsidRPr="00B44C05">
        <w:t xml:space="preserve"> </w:t>
      </w:r>
      <w:r w:rsidRPr="00920D19">
        <w:rPr>
          <w:rStyle w:val="Emphasis"/>
          <w:i w:val="0"/>
          <w:iCs w:val="0"/>
        </w:rPr>
        <w:t xml:space="preserve">may impact wild fisheries in Australia. There are reports of </w:t>
      </w:r>
      <w:r w:rsidRPr="00920D19">
        <w:t xml:space="preserve">typical </w:t>
      </w:r>
      <w:r w:rsidR="00920D19" w:rsidRPr="000F521F">
        <w:rPr>
          <w:rStyle w:val="Emphasis"/>
        </w:rPr>
        <w:t>A. salmonicida</w:t>
      </w:r>
      <w:r w:rsidR="00920D19" w:rsidRPr="00B44C05">
        <w:t xml:space="preserve"> </w:t>
      </w:r>
      <w:r w:rsidRPr="00920D19">
        <w:rPr>
          <w:rStyle w:val="Emphasis"/>
          <w:i w:val="0"/>
          <w:iCs w:val="0"/>
        </w:rPr>
        <w:t>in wild fish and associated mortalities although no reports of declines in catch rates.</w:t>
      </w:r>
    </w:p>
    <w:p w14:paraId="12571597" w14:textId="2523C298" w:rsidR="00B44C05" w:rsidRPr="00920D19" w:rsidRDefault="00B44C05" w:rsidP="00920D19">
      <w:pPr>
        <w:pStyle w:val="ListBullet"/>
      </w:pPr>
      <w:r w:rsidRPr="00920D19">
        <w:t xml:space="preserve">Based on the impacts of typical </w:t>
      </w:r>
      <w:r w:rsidR="00920D19" w:rsidRPr="000F521F">
        <w:rPr>
          <w:rStyle w:val="Emphasis"/>
        </w:rPr>
        <w:t>A. salmonicida</w:t>
      </w:r>
      <w:r w:rsidR="00920D19" w:rsidRPr="00B44C05">
        <w:t xml:space="preserve"> </w:t>
      </w:r>
      <w:r w:rsidRPr="00920D19">
        <w:t xml:space="preserve">infection in salmonid and other fish farming industries in Europe, typical </w:t>
      </w:r>
      <w:r w:rsidR="00920D19" w:rsidRPr="000F521F">
        <w:rPr>
          <w:rStyle w:val="Emphasis"/>
        </w:rPr>
        <w:t>A. salmonicida</w:t>
      </w:r>
      <w:r w:rsidR="00920D19" w:rsidRPr="00B44C05">
        <w:t xml:space="preserve"> </w:t>
      </w:r>
      <w:r w:rsidRPr="00920D19">
        <w:t>establishment and spread in Australia would be expected to cause significant impacts at the national level on the life or health of susceptible species.</w:t>
      </w:r>
    </w:p>
    <w:p w14:paraId="31E40524" w14:textId="77777777" w:rsidR="00B44C05" w:rsidRPr="00920D19" w:rsidRDefault="00B44C05" w:rsidP="00920D19">
      <w:pPr>
        <w:pStyle w:val="Heading7"/>
      </w:pPr>
      <w:r w:rsidRPr="00920D19">
        <w:t>The effect on the living environment, including life and health of wildlife, and any effects on the non-living environment</w:t>
      </w:r>
    </w:p>
    <w:p w14:paraId="13A61444" w14:textId="4A099F93" w:rsidR="00B44C05" w:rsidRPr="00920D19" w:rsidRDefault="00B44C05" w:rsidP="00920D19">
      <w:pPr>
        <w:pStyle w:val="ListBullet"/>
      </w:pPr>
      <w:r w:rsidRPr="00920D19">
        <w:t xml:space="preserve">Typical </w:t>
      </w:r>
      <w:r w:rsidR="00920D19" w:rsidRPr="000F521F">
        <w:rPr>
          <w:rStyle w:val="Emphasis"/>
        </w:rPr>
        <w:t>A. salmonicida</w:t>
      </w:r>
      <w:r w:rsidR="00920D19" w:rsidRPr="00B44C05">
        <w:t xml:space="preserve"> </w:t>
      </w:r>
      <w:r w:rsidRPr="00920D19">
        <w:t xml:space="preserve">has a moderate host range, and there are reports of serious effects of typical </w:t>
      </w:r>
      <w:r w:rsidR="00920D19" w:rsidRPr="000F521F">
        <w:rPr>
          <w:rStyle w:val="Emphasis"/>
        </w:rPr>
        <w:t>A. salmonicida</w:t>
      </w:r>
      <w:r w:rsidR="00920D19" w:rsidRPr="00B44C05">
        <w:t xml:space="preserve"> </w:t>
      </w:r>
      <w:r w:rsidRPr="00920D19">
        <w:rPr>
          <w:rStyle w:val="Emphasis"/>
          <w:i w:val="0"/>
          <w:iCs w:val="0"/>
        </w:rPr>
        <w:t xml:space="preserve">infection in wild fish populations overseas. Although wild fish can also be subclinically infected or carriers of </w:t>
      </w:r>
      <w:r w:rsidRPr="00920D19">
        <w:t xml:space="preserve">typical </w:t>
      </w:r>
      <w:r w:rsidR="00920D19" w:rsidRPr="000F521F">
        <w:rPr>
          <w:rStyle w:val="Emphasis"/>
        </w:rPr>
        <w:t>A. salmonicida</w:t>
      </w:r>
      <w:r w:rsidR="00920D19" w:rsidRPr="00B44C05">
        <w:t xml:space="preserve"> </w:t>
      </w:r>
      <w:r w:rsidRPr="00920D19">
        <w:rPr>
          <w:rStyle w:val="Emphasis"/>
          <w:i w:val="0"/>
          <w:iCs w:val="0"/>
        </w:rPr>
        <w:t>rather than clinically affected.</w:t>
      </w:r>
    </w:p>
    <w:p w14:paraId="6564348A" w14:textId="2FBA135E" w:rsidR="00B44C05" w:rsidRPr="00920D19" w:rsidRDefault="00B44C05" w:rsidP="00920D19">
      <w:pPr>
        <w:pStyle w:val="ListBullet"/>
      </w:pPr>
      <w:r w:rsidRPr="00920D19">
        <w:t xml:space="preserve">The direct impact of typical </w:t>
      </w:r>
      <w:r w:rsidR="00920D19" w:rsidRPr="000F521F">
        <w:rPr>
          <w:rStyle w:val="Emphasis"/>
        </w:rPr>
        <w:t>A. salmonicida</w:t>
      </w:r>
      <w:r w:rsidR="00920D19" w:rsidRPr="00B44C05">
        <w:t xml:space="preserve"> </w:t>
      </w:r>
      <w:r w:rsidRPr="00920D19">
        <w:t>establishment and spread on the living environment is expected to be minor at the district or region level.</w:t>
      </w:r>
    </w:p>
    <w:p w14:paraId="5040890B" w14:textId="77777777" w:rsidR="00B44C05" w:rsidRPr="00920D19" w:rsidRDefault="00B44C05" w:rsidP="00920D19">
      <w:pPr>
        <w:pStyle w:val="Heading6"/>
      </w:pPr>
      <w:r w:rsidRPr="00920D19">
        <w:t>Indirect effects</w:t>
      </w:r>
    </w:p>
    <w:p w14:paraId="56D64EF3" w14:textId="77777777" w:rsidR="00B44C05" w:rsidRPr="00920D19" w:rsidRDefault="00B44C05" w:rsidP="00920D19">
      <w:pPr>
        <w:pStyle w:val="Heading7"/>
      </w:pPr>
      <w:r w:rsidRPr="00920D19">
        <w:t>The effect on new or modified eradication, control, monitoring or surveillance and compensation strategies or programs</w:t>
      </w:r>
    </w:p>
    <w:p w14:paraId="769FA5F4" w14:textId="2C1B1495" w:rsidR="00B44C05" w:rsidRPr="00920D19" w:rsidRDefault="00B44C05" w:rsidP="00920D19">
      <w:pPr>
        <w:pStyle w:val="ListBullet"/>
      </w:pPr>
      <w:r w:rsidRPr="00920D19">
        <w:t xml:space="preserve">Infection with typical </w:t>
      </w:r>
      <w:r w:rsidR="00920D19" w:rsidRPr="000F521F">
        <w:rPr>
          <w:rStyle w:val="Emphasis"/>
        </w:rPr>
        <w:t>A. salmonicida</w:t>
      </w:r>
      <w:r w:rsidR="00920D19" w:rsidRPr="00B44C05">
        <w:t xml:space="preserve"> </w:t>
      </w:r>
      <w:r w:rsidRPr="00920D19">
        <w:t xml:space="preserve">is not listed as a notifiable disease by WOAH but is included on Australia’s </w:t>
      </w:r>
      <w:r w:rsidRPr="00920D19">
        <w:rPr>
          <w:rStyle w:val="Emphasis"/>
          <w:i w:val="0"/>
          <w:iCs w:val="0"/>
        </w:rPr>
        <w:t>National list of reportable diseases of aquatic animals</w:t>
      </w:r>
      <w:r w:rsidRPr="00920D19">
        <w:t xml:space="preserve"> </w:t>
      </w:r>
      <w:r w:rsidR="00295283">
        <w:fldChar w:fldCharType="begin"/>
      </w:r>
      <w:r w:rsidR="00295283">
        <w:instrText xml:space="preserve"> ADDIN EN.CITE &lt;EndNote&gt;&lt;Cite&gt;&lt;Author&gt;AHC&lt;/Author&gt;&lt;Year&gt;2020&lt;/Year&gt;&lt;RecNum&gt;22626&lt;/RecNum&gt;&lt;IDText&gt;23014&lt;/IDText&gt;&lt;DisplayText&gt;(AHC 2020)&lt;/DisplayText&gt;&lt;record&gt;&lt;rec-number&gt;22626&lt;/rec-number&gt;&lt;foreign-keys&gt;&lt;key app="EN" db-id="90awwt25bdptwtee25dppx5jwvddp2str0sz" timestamp="1652398952" guid="cf062146-1886-444c-bb54-5674a37dc2ed"&gt;22626&lt;/key&gt;&lt;/foreign-keys&gt;&lt;ref-type name="Web Page/Online Document"&gt;12&lt;/ref-type&gt;&lt;contributors&gt;&lt;authors&gt;&lt;author&gt;AHC&lt;/author&gt;&lt;/authors&gt;&lt;/contributors&gt;&lt;titles&gt;&lt;title&gt;Australia&amp;apos;s national list of reportable diseases of aquatic animals&lt;/title&gt;&lt;/titles&gt;&lt;dates&gt;&lt;year&gt;2020&lt;/year&gt;&lt;pub-dates&gt;&lt;date&gt;27 August 2021&lt;/date&gt;&lt;/pub-dates&gt;&lt;/dates&gt;&lt;pub-location&gt;Canberra&lt;/pub-location&gt;&lt;publisher&gt;Animal Health Committee, Department of Agriculture, Water and the Environment&lt;/publisher&gt;&lt;orig-pub&gt;&amp;quot;J:\E Library\Animal Catalogue\A\AHC 2020 EN23014.pdf&amp;quot;&lt;/orig-pub&gt;&lt;label&gt;23014&lt;/label&gt;&lt;urls&gt;&lt;/urls&gt;&lt;custom1&gt;Prawn_YGC&lt;/custom1&gt;&lt;electronic-resource-num&gt;https://www.agriculture.gov.au/animal/aquatic/reporting/reportable-diseases&lt;/electronic-resource-num&gt;&lt;/record&gt;&lt;/Cite&gt;&lt;/EndNote&gt;</w:instrText>
      </w:r>
      <w:r w:rsidR="00295283">
        <w:fldChar w:fldCharType="separate"/>
      </w:r>
      <w:r w:rsidR="00295283">
        <w:rPr>
          <w:noProof/>
        </w:rPr>
        <w:t>(AHC 2020)</w:t>
      </w:r>
      <w:r w:rsidR="00295283">
        <w:fldChar w:fldCharType="end"/>
      </w:r>
      <w:r w:rsidRPr="00920D19">
        <w:t xml:space="preserve">. State and territory governments would be expected to report on the presence of typical </w:t>
      </w:r>
      <w:r w:rsidR="00920D19" w:rsidRPr="000F521F">
        <w:rPr>
          <w:rStyle w:val="Emphasis"/>
        </w:rPr>
        <w:t>A. salmonicida</w:t>
      </w:r>
      <w:r w:rsidRPr="00920D19">
        <w:t>.</w:t>
      </w:r>
    </w:p>
    <w:p w14:paraId="65AE6E23" w14:textId="507A02ED" w:rsidR="00B44C05" w:rsidRPr="00920D19" w:rsidRDefault="00B44C05" w:rsidP="00920D19">
      <w:pPr>
        <w:pStyle w:val="ListBullet"/>
      </w:pPr>
      <w:r w:rsidRPr="00920D19">
        <w:t xml:space="preserve">If typical </w:t>
      </w:r>
      <w:r w:rsidR="00920D19" w:rsidRPr="000F521F">
        <w:rPr>
          <w:rStyle w:val="Emphasis"/>
        </w:rPr>
        <w:t>A. salmonicida</w:t>
      </w:r>
      <w:r w:rsidR="00920D19" w:rsidRPr="00B44C05">
        <w:t xml:space="preserve"> </w:t>
      </w:r>
      <w:r w:rsidRPr="00920D19">
        <w:t xml:space="preserve">was confirmed at a farm, then an attempt at eradication may be undertaken, which is the preferred response strategy </w:t>
      </w:r>
      <w:r w:rsidR="00295283">
        <w:fldChar w:fldCharType="begin"/>
      </w:r>
      <w:r w:rsidR="00295283">
        <w:instrText xml:space="preserve"> ADDIN EN.CITE &lt;EndNote&gt;&lt;Cite&gt;&lt;Author&gt;Agriculture&lt;/Author&gt;&lt;Year&gt;2009&lt;/Year&gt;&lt;RecNum&gt;23163&lt;/RecNum&gt;&lt;IDText&gt;24525&lt;/IDText&gt;&lt;DisplayText&gt;(Agriculture 2009)&lt;/DisplayText&gt;&lt;record&gt;&lt;rec-number&gt;23163&lt;/rec-number&gt;&lt;foreign-keys&gt;&lt;key app="EN" db-id="90awwt25bdptwtee25dppx5jwvddp2str0sz" timestamp="1652399032" guid="2ff87ac4-7619-4472-9937-3975d100b54d"&gt;23163&lt;/key&gt;&lt;/foreign-keys&gt;&lt;ref-type name="Electronic Book Section"&gt;60&lt;/ref-type&gt;&lt;contributors&gt;&lt;authors&gt;&lt;author&gt;Department of Agriculture&lt;/author&gt;&lt;/authors&gt;&lt;/contributors&gt;&lt;titles&gt;&lt;title&gt;Furunculosis (Version 2.0)&lt;/title&gt;&lt;secondary-title&gt;Australian Aquatic Veterinary Emergency Plan (AQUAVETPLAN)&lt;/secondary-title&gt;&lt;/titles&gt;&lt;dates&gt;&lt;year&gt;2009&lt;/year&gt;&lt;pub-dates&gt;&lt;date&gt;10 March 2022&lt;/date&gt;&lt;/pub-dates&gt;&lt;/dates&gt;&lt;pub-location&gt;Canberra, ACT&lt;/pub-location&gt;&lt;publisher&gt;Australian Government Department of Agriculture&lt;/publisher&gt;&lt;orig-pub&gt;\\Act001cl04fs07\biosecuritydata$\E Library\Animal Catalogue\D\Department of Agriculture 2009 EN24525.pdf&lt;/orig-pub&gt;&lt;label&gt;24525&lt;/label&gt;&lt;urls&gt;&lt;/urls&gt;&lt;custom1&gt;Sturgeon_BM&lt;/custom1&gt;&lt;electronic-resource-num&gt;www.agriculture.gov.au/animal-plant-health/aquatic/aquavetplan&lt;/electronic-resource-num&gt;&lt;/record&gt;&lt;/Cite&gt;&lt;/EndNote&gt;</w:instrText>
      </w:r>
      <w:r w:rsidR="00295283">
        <w:fldChar w:fldCharType="separate"/>
      </w:r>
      <w:r w:rsidR="00295283">
        <w:rPr>
          <w:noProof/>
        </w:rPr>
        <w:t>(Agriculture 2009)</w:t>
      </w:r>
      <w:r w:rsidR="00295283">
        <w:fldChar w:fldCharType="end"/>
      </w:r>
      <w:r w:rsidRPr="00920D19">
        <w:t>. The cost of eradication attempts in affected salmonid farms would be significant for the industry.</w:t>
      </w:r>
    </w:p>
    <w:p w14:paraId="6FC40F27" w14:textId="77777777" w:rsidR="00B44C05" w:rsidRPr="00920D19" w:rsidRDefault="00B44C05" w:rsidP="00920D19">
      <w:pPr>
        <w:pStyle w:val="ListBullet"/>
      </w:pPr>
      <w:r w:rsidRPr="00920D19">
        <w:t>To demonstrate that eradication is successful, there would need to be a surveillance exercise over at least two years to confirm freedom, at considerable cost.</w:t>
      </w:r>
    </w:p>
    <w:p w14:paraId="4F862E39" w14:textId="7AA85ACB" w:rsidR="00B44C05" w:rsidRPr="00920D19" w:rsidRDefault="00B44C05" w:rsidP="00920D19">
      <w:pPr>
        <w:pStyle w:val="ListBullet"/>
      </w:pPr>
      <w:r w:rsidRPr="00920D19" w:rsidDel="00146FC3">
        <w:t xml:space="preserve">If </w:t>
      </w:r>
      <w:r w:rsidRPr="00920D19">
        <w:t xml:space="preserve">typical </w:t>
      </w:r>
      <w:r w:rsidR="00920D19" w:rsidRPr="000F521F">
        <w:rPr>
          <w:rStyle w:val="Emphasis"/>
        </w:rPr>
        <w:t>A. salmonicida</w:t>
      </w:r>
      <w:r w:rsidR="00920D19" w:rsidRPr="00B44C05">
        <w:t xml:space="preserve"> </w:t>
      </w:r>
      <w:r w:rsidRPr="00920D19" w:rsidDel="00146FC3">
        <w:t>was confirmed in the environment</w:t>
      </w:r>
      <w:r w:rsidRPr="00920D19">
        <w:t>, eradication would be near impossible as the agent is able to persist in water and sediments.</w:t>
      </w:r>
    </w:p>
    <w:p w14:paraId="69A81FA4" w14:textId="77777777" w:rsidR="00B44C05" w:rsidRPr="00920D19" w:rsidRDefault="00B44C05" w:rsidP="00920D19">
      <w:pPr>
        <w:pStyle w:val="ListBullet"/>
      </w:pPr>
      <w:r w:rsidRPr="00920D19">
        <w:t>If a movement restricted area were put in place for an outbreak of furunculosis, there would be ongoing costs associated with the surveillance, monitoring and implementation of the area.</w:t>
      </w:r>
    </w:p>
    <w:p w14:paraId="71D2B5BC" w14:textId="553D85B0" w:rsidR="00B44C05" w:rsidRPr="00920D19" w:rsidRDefault="00B44C05" w:rsidP="00920D19">
      <w:pPr>
        <w:pStyle w:val="ListBullet"/>
      </w:pPr>
      <w:r w:rsidRPr="00920D19">
        <w:t xml:space="preserve">If eradication was unsuccessful, preventative vaccination programs may be implemented to control the spread of typical </w:t>
      </w:r>
      <w:r w:rsidR="00920D19" w:rsidRPr="000F521F">
        <w:rPr>
          <w:rStyle w:val="Emphasis"/>
        </w:rPr>
        <w:t>A. salmonicida</w:t>
      </w:r>
      <w:r w:rsidR="00920D19" w:rsidRPr="00B44C05">
        <w:t xml:space="preserve"> </w:t>
      </w:r>
      <w:r w:rsidRPr="00920D19">
        <w:t xml:space="preserve">or manage the production of a susceptible species if there was an economic benefit </w:t>
      </w:r>
      <w:r w:rsidR="00295283">
        <w:fldChar w:fldCharType="begin"/>
      </w:r>
      <w:r w:rsidR="00295283">
        <w:instrText xml:space="preserve"> ADDIN EN.CITE &lt;EndNote&gt;&lt;Cite&gt;&lt;Author&gt;Thorarinsson&lt;/Author&gt;&lt;Year&gt;2006&lt;/Year&gt;&lt;RecNum&gt;46473&lt;/RecNum&gt;&lt;IDText&gt;24875&lt;/IDText&gt;&lt;DisplayText&gt;(Thorarinsson &amp;amp; Powell 2006)&lt;/DisplayText&gt;&lt;record&gt;&lt;rec-number&gt;46473&lt;/rec-number&gt;&lt;foreign-keys&gt;&lt;key app="EN" db-id="90awwt25bdptwtee25dppx5jwvddp2str0sz" timestamp="1661825132" guid="3decd0b4-4755-43bd-b235-4c3296e8e3bd"&gt;46473&lt;/key&gt;&lt;/foreign-keys&gt;&lt;ref-type name="Journal Articles"&gt;17&lt;/ref-type&gt;&lt;contributors&gt;&lt;authors&gt;&lt;author&gt;Thorarinsson, R.&lt;/author&gt;&lt;author&gt;Powell, D.B.&lt;/author&gt;&lt;/authors&gt;&lt;/contributors&gt;&lt;titles&gt;&lt;title&gt;Effects of disease risk, vaccine efficacy, and market price on the economics of fish vaccination&lt;/title&gt;&lt;secondary-title&gt;Aquaculture&lt;/secondary-title&gt;&lt;/titles&gt;&lt;periodical&gt;&lt;full-title&gt;Aquaculture&lt;/full-title&gt;&lt;/periodical&gt;&lt;pages&gt;42-49&lt;/pages&gt;&lt;volume&gt;256&lt;/volume&gt;&lt;number&gt;1-4&lt;/number&gt;&lt;dates&gt;&lt;year&gt;2006&lt;/year&gt;&lt;/dates&gt;&lt;orig-pub&gt;\\ACT001CL04FS07\BIOSECURITYDATA$\E Library\Animal Catalogue\T\Thorarinsson and Powell 2006 EN24875.pdf&lt;/orig-pub&gt;&lt;label&gt;24875&lt;/label&gt;&lt;urls&gt;&lt;/urls&gt;&lt;custom1&gt;sturgeon_BM&lt;/custom1&gt;&lt;electronic-resource-num&gt;https://doi.org/10.1016/j.aquaculture.2006.01.033&lt;/electronic-resource-num&gt;&lt;/record&gt;&lt;/Cite&gt;&lt;/EndNote&gt;</w:instrText>
      </w:r>
      <w:r w:rsidR="00295283">
        <w:fldChar w:fldCharType="separate"/>
      </w:r>
      <w:r w:rsidR="00295283">
        <w:rPr>
          <w:noProof/>
        </w:rPr>
        <w:t>(Thorarinsson &amp; Powell 2006)</w:t>
      </w:r>
      <w:r w:rsidR="00295283">
        <w:fldChar w:fldCharType="end"/>
      </w:r>
      <w:r w:rsidRPr="00920D19">
        <w:t xml:space="preserve">. There is an effective commercial vaccine for typical </w:t>
      </w:r>
      <w:r w:rsidR="00920D19" w:rsidRPr="000F521F">
        <w:rPr>
          <w:rStyle w:val="Emphasis"/>
        </w:rPr>
        <w:t>A. salmonicida</w:t>
      </w:r>
      <w:r w:rsidR="00920D19" w:rsidRPr="00B44C05">
        <w:t xml:space="preserve"> </w:t>
      </w:r>
      <w:r w:rsidRPr="00920D19">
        <w:t xml:space="preserve">but its use in Australia would need to be approved and would increase the cost of aquaculture production </w:t>
      </w:r>
      <w:r w:rsidR="00295283">
        <w:fldChar w:fldCharType="begin"/>
      </w:r>
      <w:r w:rsidR="00295283">
        <w:instrText xml:space="preserve"> ADDIN EN.CITE &lt;EndNote&gt;&lt;Cite&gt;&lt;Author&gt;Midtlyng&lt;/Author&gt;&lt;Year&gt;2014&lt;/Year&gt;&lt;RecNum&gt;46209&lt;/RecNum&gt;&lt;IDText&gt;24677&lt;/IDText&gt;&lt;DisplayText&gt;(Midtlyng 2014)&lt;/DisplayText&gt;&lt;record&gt;&lt;rec-number&gt;46209&lt;/rec-number&gt;&lt;foreign-keys&gt;&lt;key app="EN" db-id="90awwt25bdptwtee25dppx5jwvddp2str0sz" timestamp="1658894150" guid="c4d7548f-a143-4cc8-96e3-ef87c4adf698"&gt;46209&lt;/key&gt;&lt;/foreign-keys&gt;&lt;ref-type name="Chapters"&gt;5&lt;/ref-type&gt;&lt;contributors&gt;&lt;authors&gt;&lt;author&gt;Midtlyng, P.J.&lt;/author&gt;&lt;/authors&gt;&lt;secondary-authors&gt;&lt;author&gt;Gudding, R.&lt;/author&gt;&lt;author&gt;Lillehaug, A.&lt;/author&gt;&lt;author&gt;Evensen, O.&lt;/author&gt;&lt;/secondary-authors&gt;&lt;/contributors&gt;&lt;titles&gt;&lt;title&gt;Vaccination against Furunculosis&lt;/title&gt;&lt;secondary-title&gt;Fish Vaccination&lt;/secondary-title&gt;&lt;/titles&gt;&lt;pages&gt;15&lt;/pages&gt;&lt;edition&gt;First&lt;/edition&gt;&lt;section&gt;16&lt;/section&gt;&lt;dates&gt;&lt;year&gt;2014&lt;/year&gt;&lt;/dates&gt;&lt;publisher&gt;John Wiley and Sons, Ltd.&lt;/publisher&gt;&lt;orig-pub&gt;\\ACT001CL04FS07\BIOSECURITYDATA$\E Library\Animal Catalogue\M\Midtlyng 2014 EN24677.pdf&lt;/orig-pub&gt;&lt;label&gt;24677&lt;/label&gt;&lt;urls&gt;&lt;/urls&gt;&lt;custom1&gt;sturgeon_BM&lt;/custom1&gt;&lt;/record&gt;&lt;/Cite&gt;&lt;/EndNote&gt;</w:instrText>
      </w:r>
      <w:r w:rsidR="00295283">
        <w:fldChar w:fldCharType="separate"/>
      </w:r>
      <w:r w:rsidR="00295283">
        <w:rPr>
          <w:noProof/>
        </w:rPr>
        <w:t>(Midtlyng 2014)</w:t>
      </w:r>
      <w:r w:rsidR="00295283">
        <w:fldChar w:fldCharType="end"/>
      </w:r>
      <w:r w:rsidRPr="00920D19">
        <w:t>.</w:t>
      </w:r>
    </w:p>
    <w:p w14:paraId="3B92E15D" w14:textId="2E3785A8" w:rsidR="00B44C05" w:rsidRPr="00920D19" w:rsidRDefault="00B44C05" w:rsidP="00920D19">
      <w:pPr>
        <w:pStyle w:val="ListBullet"/>
      </w:pPr>
      <w:r w:rsidRPr="00920D19">
        <w:t xml:space="preserve">Eradication and control of typical </w:t>
      </w:r>
      <w:r w:rsidR="00920D19" w:rsidRPr="000F521F">
        <w:rPr>
          <w:rStyle w:val="Emphasis"/>
        </w:rPr>
        <w:t>A. salmonicida</w:t>
      </w:r>
      <w:r w:rsidR="00920D19" w:rsidRPr="00B44C05">
        <w:t xml:space="preserve"> </w:t>
      </w:r>
      <w:r w:rsidRPr="00920D19">
        <w:t>is expected to cause minor impacts at the national level.</w:t>
      </w:r>
    </w:p>
    <w:p w14:paraId="0CDC6E33" w14:textId="77777777" w:rsidR="00B44C05" w:rsidRPr="00200122" w:rsidRDefault="00B44C05" w:rsidP="00B44C05">
      <w:pPr>
        <w:pStyle w:val="Heading7"/>
      </w:pPr>
      <w:r w:rsidRPr="00200122">
        <w:t>The effect on domestic trade or industry, including changes in consumer demand and effects on other industries supplying inputs to, or using outputs from, directly affected industries</w:t>
      </w:r>
    </w:p>
    <w:p w14:paraId="7F7C63F4" w14:textId="0525E44E" w:rsidR="00B44C05" w:rsidRPr="006A162E" w:rsidRDefault="00B44C05" w:rsidP="006A162E">
      <w:pPr>
        <w:pStyle w:val="ListBullet"/>
      </w:pPr>
      <w:r w:rsidRPr="006A162E">
        <w:t xml:space="preserve">Movement control orders, if put in place, would have indirect impacts on other industries such as seafood suppliers, commercial wild catch fisheries and bait fisheries due to the moderate host range of typical </w:t>
      </w:r>
      <w:r w:rsidR="006A162E" w:rsidRPr="000F521F">
        <w:rPr>
          <w:rStyle w:val="Emphasis"/>
        </w:rPr>
        <w:t>A. salmonicida</w:t>
      </w:r>
      <w:r w:rsidRPr="006A162E">
        <w:rPr>
          <w:rStyle w:val="Emphasis"/>
          <w:i w:val="0"/>
          <w:iCs w:val="0"/>
        </w:rPr>
        <w:t>.</w:t>
      </w:r>
    </w:p>
    <w:p w14:paraId="62138824" w14:textId="77777777" w:rsidR="00B44C05" w:rsidRPr="006A162E" w:rsidRDefault="00B44C05" w:rsidP="006A162E">
      <w:pPr>
        <w:pStyle w:val="ListBullet"/>
      </w:pPr>
      <w:r w:rsidRPr="006A162E">
        <w:t>Industries supplying inputs into the affected regions may suffer losses. For example, where farm production is halted or decreased, feed companies would be impacted by reduced feed purchases.</w:t>
      </w:r>
    </w:p>
    <w:p w14:paraId="225ABAB3" w14:textId="11E75CAB" w:rsidR="00B44C05" w:rsidRPr="006A162E" w:rsidRDefault="00B44C05" w:rsidP="006A162E">
      <w:pPr>
        <w:pStyle w:val="ListBullet"/>
      </w:pPr>
      <w:r w:rsidRPr="006A162E">
        <w:t xml:space="preserve">Typical </w:t>
      </w:r>
      <w:r w:rsidR="006A162E" w:rsidRPr="000F521F">
        <w:rPr>
          <w:rStyle w:val="Emphasis"/>
        </w:rPr>
        <w:t>A. salmonicida</w:t>
      </w:r>
      <w:r w:rsidR="006A162E" w:rsidRPr="00B44C05">
        <w:t xml:space="preserve"> </w:t>
      </w:r>
      <w:r w:rsidRPr="006A162E">
        <w:rPr>
          <w:rStyle w:val="Emphasis"/>
          <w:i w:val="0"/>
          <w:iCs w:val="0"/>
        </w:rPr>
        <w:t>-infected fish may show clinical signs which would affect their marketability.</w:t>
      </w:r>
    </w:p>
    <w:p w14:paraId="0DB934E8" w14:textId="349BBFB6" w:rsidR="00B44C05" w:rsidRPr="006A162E" w:rsidRDefault="00B44C05" w:rsidP="006A162E">
      <w:pPr>
        <w:pStyle w:val="ListBullet"/>
      </w:pPr>
      <w:r w:rsidRPr="006A162E">
        <w:t xml:space="preserve">Typical </w:t>
      </w:r>
      <w:r w:rsidR="006A162E" w:rsidRPr="000F521F">
        <w:rPr>
          <w:rStyle w:val="Emphasis"/>
        </w:rPr>
        <w:t>A. salmonicida</w:t>
      </w:r>
      <w:r w:rsidR="006A162E" w:rsidRPr="00B44C05">
        <w:t xml:space="preserve"> </w:t>
      </w:r>
      <w:r w:rsidRPr="006A162E">
        <w:t>establishment and spread would likely have a minor impact at the state or territory level on domestic trade.</w:t>
      </w:r>
    </w:p>
    <w:p w14:paraId="152F4D86" w14:textId="77777777" w:rsidR="00B44C05" w:rsidRPr="00200122" w:rsidRDefault="00B44C05" w:rsidP="00B44C05">
      <w:pPr>
        <w:pStyle w:val="Heading7"/>
      </w:pPr>
      <w:r w:rsidRPr="00200122">
        <w:t>The effect on international trade, including loss of and restriction of markets, meeting new technical requirements to enter or maintain markets, and changes in international consumer demand</w:t>
      </w:r>
    </w:p>
    <w:p w14:paraId="52BDCBB8" w14:textId="04219503" w:rsidR="00B44C05" w:rsidRPr="006A162E" w:rsidRDefault="00B44C05" w:rsidP="006A162E">
      <w:pPr>
        <w:pStyle w:val="ListBullet"/>
      </w:pPr>
      <w:bookmarkStart w:id="161" w:name="_Hlk72931708"/>
      <w:r w:rsidRPr="006A162E">
        <w:t xml:space="preserve">Furunculosis is not a WOAH-listed disease. Importing countries may have import requirements or have closed borders to the import of live, fresh or frozen species susceptible to typical </w:t>
      </w:r>
      <w:r w:rsidR="006A162E" w:rsidRPr="000F521F">
        <w:rPr>
          <w:rStyle w:val="Emphasis"/>
        </w:rPr>
        <w:t>A. salmonicida</w:t>
      </w:r>
      <w:r w:rsidRPr="006A162E">
        <w:t xml:space="preserve"> to avoid the possible introduction of typical </w:t>
      </w:r>
      <w:r w:rsidR="006A162E" w:rsidRPr="000F521F">
        <w:rPr>
          <w:rStyle w:val="Emphasis"/>
        </w:rPr>
        <w:t>A. salmonicida</w:t>
      </w:r>
      <w:r w:rsidRPr="006A162E">
        <w:t xml:space="preserve">. There may also be import requirements or loss of markets for fish products that have been treated with antibiotics or vaccines to prevent typical </w:t>
      </w:r>
      <w:r w:rsidR="006A162E" w:rsidRPr="000F521F">
        <w:rPr>
          <w:rStyle w:val="Emphasis"/>
        </w:rPr>
        <w:t>A. salmonicida</w:t>
      </w:r>
      <w:r w:rsidRPr="006A162E">
        <w:t>.</w:t>
      </w:r>
    </w:p>
    <w:p w14:paraId="563D3AF8" w14:textId="62E7A010" w:rsidR="00B44C05" w:rsidRPr="006A162E" w:rsidRDefault="00B44C05" w:rsidP="006A162E">
      <w:pPr>
        <w:pStyle w:val="ListBullet"/>
      </w:pPr>
      <w:r w:rsidRPr="006A162E">
        <w:t xml:space="preserve">If typical </w:t>
      </w:r>
      <w:r w:rsidR="006A162E" w:rsidRPr="000F521F">
        <w:rPr>
          <w:rStyle w:val="Emphasis"/>
        </w:rPr>
        <w:t>A. salmonicida</w:t>
      </w:r>
      <w:r w:rsidR="006A162E" w:rsidRPr="00B44C05">
        <w:t xml:space="preserve"> </w:t>
      </w:r>
      <w:r w:rsidRPr="006A162E">
        <w:t>were to become established, Australia could use zoning to maintain or gain access to international markets for live susceptible species, including sturgeon and non-viable finfish products.</w:t>
      </w:r>
    </w:p>
    <w:bookmarkEnd w:id="161"/>
    <w:p w14:paraId="060C0FDE" w14:textId="6A0DEF54" w:rsidR="00B44C05" w:rsidRPr="006A162E" w:rsidRDefault="00B44C05" w:rsidP="006A162E">
      <w:pPr>
        <w:pStyle w:val="ListBullet"/>
      </w:pPr>
      <w:r w:rsidRPr="006A162E">
        <w:t xml:space="preserve">The impacts of typical </w:t>
      </w:r>
      <w:r w:rsidR="006A162E" w:rsidRPr="000F521F">
        <w:rPr>
          <w:rStyle w:val="Emphasis"/>
        </w:rPr>
        <w:t>A. salmonicida</w:t>
      </w:r>
      <w:r w:rsidR="006A162E" w:rsidRPr="00B44C05">
        <w:t xml:space="preserve"> </w:t>
      </w:r>
      <w:r w:rsidRPr="006A162E">
        <w:t>establishment and spread on international trade are likely to be minor at the district or region level.</w:t>
      </w:r>
    </w:p>
    <w:p w14:paraId="17C96DF9" w14:textId="77777777" w:rsidR="00B44C05" w:rsidRPr="00200122" w:rsidRDefault="00B44C05" w:rsidP="00B44C05">
      <w:pPr>
        <w:pStyle w:val="Heading7"/>
      </w:pPr>
      <w:r w:rsidRPr="00200122">
        <w:t>The effect on the environment, including biodiversity, endangered species and the integrity of ecosystems</w:t>
      </w:r>
    </w:p>
    <w:p w14:paraId="258CB762" w14:textId="4FB8BF33" w:rsidR="00B44C05" w:rsidRPr="006A162E" w:rsidRDefault="00B44C05" w:rsidP="006A162E">
      <w:pPr>
        <w:pStyle w:val="ListBullet"/>
      </w:pPr>
      <w:r w:rsidRPr="006A162E">
        <w:t xml:space="preserve">Typical </w:t>
      </w:r>
      <w:r w:rsidR="006A162E" w:rsidRPr="000F521F">
        <w:rPr>
          <w:rStyle w:val="Emphasis"/>
        </w:rPr>
        <w:t>A. salmonicida</w:t>
      </w:r>
      <w:r w:rsidR="006A162E" w:rsidRPr="00B44C05">
        <w:t xml:space="preserve"> </w:t>
      </w:r>
      <w:r w:rsidRPr="006A162E">
        <w:t>has a moderate susceptible host range and has been reported in wild fish.</w:t>
      </w:r>
    </w:p>
    <w:p w14:paraId="226400D9" w14:textId="186DB2AC" w:rsidR="00B44C05" w:rsidRPr="006A162E" w:rsidRDefault="00B44C05" w:rsidP="006A162E">
      <w:pPr>
        <w:pStyle w:val="ListBullet"/>
      </w:pPr>
      <w:r w:rsidRPr="006A162E">
        <w:t xml:space="preserve">There are no species listed as endangered in Australia that are related to species known to be susceptible to typical </w:t>
      </w:r>
      <w:r w:rsidR="006A162E" w:rsidRPr="000F521F">
        <w:rPr>
          <w:rStyle w:val="Emphasis"/>
        </w:rPr>
        <w:t>A. salmonicida</w:t>
      </w:r>
      <w:r w:rsidRPr="006A162E">
        <w:rPr>
          <w:rStyle w:val="Emphasis"/>
          <w:i w:val="0"/>
          <w:iCs w:val="0"/>
        </w:rPr>
        <w:t>.</w:t>
      </w:r>
    </w:p>
    <w:p w14:paraId="71813AED" w14:textId="1D33212D" w:rsidR="00B44C05" w:rsidRPr="006A162E" w:rsidRDefault="00B44C05" w:rsidP="006A162E">
      <w:pPr>
        <w:pStyle w:val="ListBullet"/>
      </w:pPr>
      <w:r w:rsidRPr="006A162E">
        <w:t xml:space="preserve">The impacts of typical </w:t>
      </w:r>
      <w:r w:rsidR="006A162E" w:rsidRPr="000F521F">
        <w:rPr>
          <w:rStyle w:val="Emphasis"/>
        </w:rPr>
        <w:t>A. salmonicida</w:t>
      </w:r>
      <w:r w:rsidR="006A162E" w:rsidRPr="00B44C05">
        <w:t xml:space="preserve"> </w:t>
      </w:r>
      <w:r w:rsidRPr="006A162E">
        <w:t>establishment and spread on environmental biodiversity is not expected to be discernible at any level.</w:t>
      </w:r>
    </w:p>
    <w:p w14:paraId="05BE9BD9" w14:textId="77777777" w:rsidR="00B44C05" w:rsidRPr="00200122" w:rsidRDefault="00B44C05" w:rsidP="00B44C05">
      <w:pPr>
        <w:pStyle w:val="Heading7"/>
      </w:pPr>
      <w:r w:rsidRPr="00200122">
        <w:t>The effect on communities, including reduced rural and regional economic viability and loss of social amenity, and any ‘side effects’ of control measures</w:t>
      </w:r>
    </w:p>
    <w:p w14:paraId="7C6D9025" w14:textId="46F72509" w:rsidR="00B44C05" w:rsidRPr="006A162E" w:rsidRDefault="00B44C05" w:rsidP="006A162E">
      <w:pPr>
        <w:pStyle w:val="ListBullet"/>
      </w:pPr>
      <w:r w:rsidRPr="006A162E">
        <w:t xml:space="preserve">Fish susceptible to typical </w:t>
      </w:r>
      <w:r w:rsidR="006A162E" w:rsidRPr="000F521F">
        <w:rPr>
          <w:rStyle w:val="Emphasis"/>
        </w:rPr>
        <w:t>A. salmonicida</w:t>
      </w:r>
      <w:r w:rsidR="006A162E" w:rsidRPr="00B44C05">
        <w:t xml:space="preserve"> </w:t>
      </w:r>
      <w:r w:rsidRPr="006A162E">
        <w:rPr>
          <w:rStyle w:val="Emphasis"/>
          <w:i w:val="0"/>
          <w:iCs w:val="0"/>
        </w:rPr>
        <w:t xml:space="preserve">are recreationally fished in Australia and could be affected by mortalities and movement restriction areas put in place which may impact on social amenity. This includes impacts on important species for indigenous cultural fishing, such as perch, snapper and bream </w:t>
      </w:r>
      <w:r w:rsidR="00295283">
        <w:rPr>
          <w:rStyle w:val="Emphasis"/>
          <w:i w:val="0"/>
          <w:iCs w:val="0"/>
        </w:rPr>
        <w:fldChar w:fldCharType="begin"/>
      </w:r>
      <w:r w:rsidR="00295283">
        <w:rPr>
          <w:rStyle w:val="Emphasis"/>
          <w:i w:val="0"/>
          <w:iCs w:val="0"/>
        </w:rPr>
        <w:instrText xml:space="preserve"> ADDIN EN.CITE &lt;EndNote&gt;&lt;Cite&gt;&lt;Author&gt;DAFF&lt;/Author&gt;&lt;Year&gt;2003&lt;/Year&gt;&lt;RecNum&gt;46367&lt;/RecNum&gt;&lt;IDText&gt;24809&lt;/IDText&gt;&lt;DisplayText&gt;(DAFF 2003)&lt;/DisplayText&gt;&lt;record&gt;&lt;rec-number&gt;46367&lt;/rec-number&gt;&lt;foreign-keys&gt;&lt;key app="EN" db-id="90awwt25bdptwtee25dppx5jwvddp2str0sz" timestamp="1660692576" guid="19de221b-6e5b-46b2-af8d-191de048c8e9"&gt;46367&lt;/key&gt;&lt;/foreign-keys&gt;&lt;ref-type name="Reports"&gt;27&lt;/ref-type&gt;&lt;contributors&gt;&lt;authors&gt;&lt;author&gt;DAFF&lt;/author&gt;&lt;/authors&gt;&lt;secondary-authors&gt;&lt;author&gt;Henry, G.W.&lt;/author&gt;&lt;author&gt;Lyle, J.M.&lt;/author&gt;&lt;/secondary-authors&gt;&lt;/contributors&gt;&lt;titles&gt;&lt;title&gt;The National Recreational and Indigenous Fishing Survey&lt;/title&gt;&lt;/titles&gt;&lt;pages&gt;190&lt;/pages&gt;&lt;number&gt;FRDC Project No. 99/158&lt;/number&gt;&lt;dates&gt;&lt;year&gt;2003&lt;/year&gt;&lt;/dates&gt;&lt;pub-location&gt;Canberra&lt;/pub-location&gt;&lt;publisher&gt;Australian Government Department of Agriculture, Fisheries and Forestry&lt;/publisher&gt;&lt;orig-pub&gt;\\ACT001CL04FS07\BIOSECURITYDATA$\E Library\Animal Catalogue\H\Henry and Lyle 2003 EN24809.pdf&lt;/orig-pub&gt;&lt;label&gt;24809&lt;/label&gt;&lt;urls&gt;&lt;/urls&gt;&lt;custom1&gt;sturgeon_BM&lt;/custom1&gt;&lt;electronic-resource-num&gt;www.affa.gov.au/recfishsurvey&lt;/electronic-resource-num&gt;&lt;/record&gt;&lt;/Cite&gt;&lt;/EndNote&gt;</w:instrText>
      </w:r>
      <w:r w:rsidR="00295283">
        <w:rPr>
          <w:rStyle w:val="Emphasis"/>
          <w:i w:val="0"/>
          <w:iCs w:val="0"/>
        </w:rPr>
        <w:fldChar w:fldCharType="separate"/>
      </w:r>
      <w:r w:rsidR="00295283">
        <w:rPr>
          <w:rStyle w:val="Emphasis"/>
          <w:i w:val="0"/>
          <w:iCs w:val="0"/>
          <w:noProof/>
        </w:rPr>
        <w:t>(DAFF 2003)</w:t>
      </w:r>
      <w:r w:rsidR="00295283">
        <w:rPr>
          <w:rStyle w:val="Emphasis"/>
          <w:i w:val="0"/>
          <w:iCs w:val="0"/>
        </w:rPr>
        <w:fldChar w:fldCharType="end"/>
      </w:r>
      <w:r w:rsidRPr="006A162E">
        <w:rPr>
          <w:rStyle w:val="Emphasis"/>
          <w:i w:val="0"/>
          <w:iCs w:val="0"/>
        </w:rPr>
        <w:t>.</w:t>
      </w:r>
    </w:p>
    <w:p w14:paraId="123FE41D" w14:textId="77777777" w:rsidR="00B44C05" w:rsidRPr="006A162E" w:rsidRDefault="00B44C05" w:rsidP="006A162E">
      <w:pPr>
        <w:pStyle w:val="ListBullet"/>
      </w:pPr>
      <w:r w:rsidRPr="006A162E">
        <w:t xml:space="preserve">In local areas where aquaculture is a major industry, a typical </w:t>
      </w:r>
      <w:r w:rsidRPr="006A162E">
        <w:rPr>
          <w:rStyle w:val="Emphasis"/>
          <w:i w:val="0"/>
          <w:iCs w:val="0"/>
        </w:rPr>
        <w:t>A. salmonicida</w:t>
      </w:r>
      <w:r w:rsidRPr="006A162E">
        <w:t xml:space="preserve"> outbreak would have an impact on communities such as causing loss of business and welfare concerns.</w:t>
      </w:r>
    </w:p>
    <w:p w14:paraId="381EEC00" w14:textId="270D886C" w:rsidR="00B44C05" w:rsidRPr="006A162E" w:rsidRDefault="00B44C05" w:rsidP="006A162E">
      <w:pPr>
        <w:pStyle w:val="ListBullet"/>
      </w:pPr>
      <w:r w:rsidRPr="006A162E">
        <w:t xml:space="preserve">The social impacts of typical </w:t>
      </w:r>
      <w:r w:rsidR="006A162E" w:rsidRPr="000F521F">
        <w:rPr>
          <w:rStyle w:val="Emphasis"/>
        </w:rPr>
        <w:t>A. salmonicida</w:t>
      </w:r>
      <w:r w:rsidR="006A162E" w:rsidRPr="00B44C05">
        <w:t xml:space="preserve"> </w:t>
      </w:r>
      <w:r w:rsidRPr="006A162E">
        <w:t>establishment and spread are expected to be minor at the district or region level.</w:t>
      </w:r>
    </w:p>
    <w:p w14:paraId="15509013" w14:textId="27B01CD9" w:rsidR="00B44C05" w:rsidRPr="00200122" w:rsidRDefault="004D5400" w:rsidP="00B44C05">
      <w:r>
        <w:fldChar w:fldCharType="begin"/>
      </w:r>
      <w:r>
        <w:instrText xml:space="preserve"> REF _Ref124330427 \h </w:instrText>
      </w:r>
      <w:r>
        <w:fldChar w:fldCharType="separate"/>
      </w:r>
      <w:r w:rsidR="008C1604">
        <w:t xml:space="preserve">Table </w:t>
      </w:r>
      <w:r w:rsidR="008C1604">
        <w:rPr>
          <w:noProof/>
        </w:rPr>
        <w:t>9</w:t>
      </w:r>
      <w:r>
        <w:fldChar w:fldCharType="end"/>
      </w:r>
      <w:r>
        <w:t xml:space="preserve"> </w:t>
      </w:r>
      <w:r w:rsidR="00B44C05" w:rsidRPr="00200122">
        <w:t>shows the individual impact scores for each criteria (determined usi</w:t>
      </w:r>
      <w:r w:rsidR="00B44C05">
        <w:t>ng</w:t>
      </w:r>
      <w:r w:rsidR="00CC45DC">
        <w:t xml:space="preserve"> </w:t>
      </w:r>
      <w:r w:rsidR="00CC45DC">
        <w:fldChar w:fldCharType="begin"/>
      </w:r>
      <w:r w:rsidR="00CC45DC">
        <w:instrText xml:space="preserve"> REF _Ref124344775 \h </w:instrText>
      </w:r>
      <w:r w:rsidR="00CC45DC">
        <w:fldChar w:fldCharType="separate"/>
      </w:r>
      <w:r w:rsidR="008C1604">
        <w:t xml:space="preserve">Figure </w:t>
      </w:r>
      <w:r w:rsidR="008C1604">
        <w:rPr>
          <w:noProof/>
        </w:rPr>
        <w:t>5</w:t>
      </w:r>
      <w:r w:rsidR="00CC45DC">
        <w:fldChar w:fldCharType="end"/>
      </w:r>
      <w:r w:rsidR="00B44C05" w:rsidRPr="00200122">
        <w:t>)</w:t>
      </w:r>
      <w:r w:rsidR="00B44C05">
        <w:t xml:space="preserve"> for establishment and spread of typical </w:t>
      </w:r>
      <w:r w:rsidR="00B44C05" w:rsidRPr="00413B0B">
        <w:rPr>
          <w:rStyle w:val="Emphasis"/>
        </w:rPr>
        <w:t>A. salmonicida</w:t>
      </w:r>
      <w:r w:rsidR="00B44C05" w:rsidRPr="00200122">
        <w:t xml:space="preserve">. The individual impact scores were combined using the rules in </w:t>
      </w:r>
      <w:r>
        <w:fldChar w:fldCharType="begin"/>
      </w:r>
      <w:r>
        <w:instrText xml:space="preserve"> REF _Ref124330248 \h </w:instrText>
      </w:r>
      <w:r>
        <w:fldChar w:fldCharType="separate"/>
      </w:r>
      <w:r w:rsidR="008C1604">
        <w:t xml:space="preserve">Table </w:t>
      </w:r>
      <w:r w:rsidR="008C1604">
        <w:rPr>
          <w:noProof/>
        </w:rPr>
        <w:t>6</w:t>
      </w:r>
      <w:r>
        <w:fldChar w:fldCharType="end"/>
      </w:r>
      <w:r>
        <w:t xml:space="preserve"> </w:t>
      </w:r>
      <w:r w:rsidR="00B44C05" w:rsidRPr="00200122">
        <w:t xml:space="preserve">to estimate the overall impact (refer section </w:t>
      </w:r>
      <w:hyperlink w:anchor="_Determining_impacts" w:history="1">
        <w:r w:rsidR="00B44C05" w:rsidRPr="00200122">
          <w:rPr>
            <w:rStyle w:val="Hyperlink"/>
          </w:rPr>
          <w:t>Determining impacts</w:t>
        </w:r>
      </w:hyperlink>
      <w:r w:rsidR="00B44C05" w:rsidRPr="00200122">
        <w:t xml:space="preserve"> for detailed methodology).</w:t>
      </w:r>
    </w:p>
    <w:p w14:paraId="04772486" w14:textId="78941324" w:rsidR="00801684" w:rsidRDefault="002B1B07" w:rsidP="002B1B07">
      <w:pPr>
        <w:pStyle w:val="Caption"/>
      </w:pPr>
      <w:bookmarkStart w:id="162" w:name="_Ref124330427"/>
      <w:bookmarkStart w:id="163" w:name="_Toc137216239"/>
      <w:r>
        <w:t xml:space="preserve">Table </w:t>
      </w:r>
      <w:fldSimple w:instr=" SEQ Table \* ARABIC ">
        <w:r w:rsidR="008C1604">
          <w:rPr>
            <w:noProof/>
          </w:rPr>
          <w:t>9</w:t>
        </w:r>
      </w:fldSimple>
      <w:bookmarkEnd w:id="162"/>
      <w:r>
        <w:t xml:space="preserve"> </w:t>
      </w:r>
      <w:r w:rsidRPr="00200122">
        <w:t xml:space="preserve">Overall impact of establishment and spread of </w:t>
      </w:r>
      <w:r>
        <w:t xml:space="preserve">typical </w:t>
      </w:r>
      <w:r>
        <w:rPr>
          <w:i/>
        </w:rPr>
        <w:t>A</w:t>
      </w:r>
      <w:r w:rsidRPr="00F13F79">
        <w:rPr>
          <w:i/>
        </w:rPr>
        <w:t>.</w:t>
      </w:r>
      <w:r>
        <w:rPr>
          <w:i/>
        </w:rPr>
        <w:t xml:space="preserve"> </w:t>
      </w:r>
      <w:r w:rsidRPr="00F13F79">
        <w:rPr>
          <w:i/>
        </w:rPr>
        <w:t>salmonicida</w:t>
      </w:r>
      <w:r w:rsidRPr="0081188E">
        <w:t xml:space="preserve"> for </w:t>
      </w:r>
      <w:r w:rsidRPr="00200122">
        <w:t>the outbreak scenario</w:t>
      </w:r>
      <w:bookmarkEnd w:id="163"/>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936"/>
        <w:gridCol w:w="4524"/>
        <w:gridCol w:w="1346"/>
        <w:gridCol w:w="1502"/>
        <w:gridCol w:w="762"/>
      </w:tblGrid>
      <w:tr w:rsidR="002B1B07" w:rsidRPr="00200122" w14:paraId="397B81DE" w14:textId="77777777" w:rsidTr="00A7374B">
        <w:trPr>
          <w:cantSplit/>
          <w:tblHeader/>
        </w:trPr>
        <w:tc>
          <w:tcPr>
            <w:tcW w:w="516" w:type="pct"/>
            <w:hideMark/>
          </w:tcPr>
          <w:p w14:paraId="29F33124" w14:textId="77777777" w:rsidR="002B1B07" w:rsidRPr="00200122" w:rsidRDefault="002B1B07" w:rsidP="00E143A5">
            <w:pPr>
              <w:pStyle w:val="TableHeading"/>
            </w:pPr>
            <w:bookmarkStart w:id="164" w:name="Title_9"/>
            <w:r w:rsidRPr="00200122">
              <w:t>Effects</w:t>
            </w:r>
          </w:p>
        </w:tc>
        <w:tc>
          <w:tcPr>
            <w:tcW w:w="2494" w:type="pct"/>
            <w:vAlign w:val="center"/>
            <w:hideMark/>
          </w:tcPr>
          <w:p w14:paraId="71B104DF" w14:textId="77777777" w:rsidR="002B1B07" w:rsidRPr="00200122" w:rsidRDefault="002B1B07" w:rsidP="00E143A5">
            <w:pPr>
              <w:pStyle w:val="TableHeading"/>
            </w:pPr>
            <w:r w:rsidRPr="00200122">
              <w:t>Criteria</w:t>
            </w:r>
          </w:p>
        </w:tc>
        <w:tc>
          <w:tcPr>
            <w:tcW w:w="742" w:type="pct"/>
            <w:vAlign w:val="center"/>
            <w:hideMark/>
          </w:tcPr>
          <w:p w14:paraId="2F14D433" w14:textId="77777777" w:rsidR="002B1B07" w:rsidRPr="00200122" w:rsidRDefault="002B1B07" w:rsidP="00E143A5">
            <w:pPr>
              <w:pStyle w:val="TableHeading"/>
            </w:pPr>
            <w:r w:rsidRPr="00200122">
              <w:t>Level</w:t>
            </w:r>
          </w:p>
        </w:tc>
        <w:tc>
          <w:tcPr>
            <w:tcW w:w="828" w:type="pct"/>
            <w:vAlign w:val="center"/>
            <w:hideMark/>
          </w:tcPr>
          <w:p w14:paraId="4D1D85AA" w14:textId="77777777" w:rsidR="002B1B07" w:rsidRPr="00200122" w:rsidRDefault="002B1B07" w:rsidP="00E143A5">
            <w:pPr>
              <w:pStyle w:val="TableHeading"/>
            </w:pPr>
            <w:r w:rsidRPr="00200122">
              <w:t>Impact</w:t>
            </w:r>
          </w:p>
        </w:tc>
        <w:tc>
          <w:tcPr>
            <w:tcW w:w="420" w:type="pct"/>
            <w:vAlign w:val="center"/>
            <w:hideMark/>
          </w:tcPr>
          <w:p w14:paraId="009D9C22" w14:textId="77777777" w:rsidR="002B1B07" w:rsidRPr="00200122" w:rsidRDefault="002B1B07" w:rsidP="00E143A5">
            <w:pPr>
              <w:pStyle w:val="TableHeading"/>
            </w:pPr>
            <w:r w:rsidRPr="00200122">
              <w:t>Score</w:t>
            </w:r>
          </w:p>
        </w:tc>
      </w:tr>
      <w:tr w:rsidR="002B1B07" w:rsidRPr="00200122" w14:paraId="2E5F481B" w14:textId="77777777" w:rsidTr="00A7374B">
        <w:trPr>
          <w:cantSplit/>
        </w:trPr>
        <w:tc>
          <w:tcPr>
            <w:tcW w:w="516" w:type="pct"/>
            <w:vMerge w:val="restart"/>
            <w:hideMark/>
          </w:tcPr>
          <w:p w14:paraId="5232005C" w14:textId="77777777" w:rsidR="002B1B07" w:rsidRPr="00200122" w:rsidRDefault="002B1B07" w:rsidP="00E143A5">
            <w:pPr>
              <w:pStyle w:val="TableText"/>
            </w:pPr>
            <w:r w:rsidRPr="00200122">
              <w:t>Direct</w:t>
            </w:r>
          </w:p>
        </w:tc>
        <w:tc>
          <w:tcPr>
            <w:tcW w:w="2494" w:type="pct"/>
            <w:vAlign w:val="center"/>
            <w:hideMark/>
          </w:tcPr>
          <w:p w14:paraId="63449F23" w14:textId="77777777" w:rsidR="002B1B07" w:rsidRPr="00200122" w:rsidRDefault="002B1B07" w:rsidP="00E143A5">
            <w:pPr>
              <w:pStyle w:val="TableText"/>
            </w:pPr>
            <w:r w:rsidRPr="00200122">
              <w:t>Animal health (production losses in aquaculture and commercial fisheries)</w:t>
            </w:r>
          </w:p>
        </w:tc>
        <w:tc>
          <w:tcPr>
            <w:tcW w:w="742" w:type="pct"/>
            <w:vAlign w:val="center"/>
            <w:hideMark/>
          </w:tcPr>
          <w:p w14:paraId="5A99FA20" w14:textId="77777777" w:rsidR="002B1B07" w:rsidRPr="00200122" w:rsidRDefault="002B1B07" w:rsidP="00E143A5">
            <w:pPr>
              <w:pStyle w:val="TableText"/>
            </w:pPr>
            <w:r w:rsidRPr="00200122">
              <w:t>National</w:t>
            </w:r>
          </w:p>
        </w:tc>
        <w:tc>
          <w:tcPr>
            <w:tcW w:w="828" w:type="pct"/>
            <w:vAlign w:val="center"/>
            <w:hideMark/>
          </w:tcPr>
          <w:p w14:paraId="601D737E" w14:textId="77777777" w:rsidR="002B1B07" w:rsidRPr="00200122" w:rsidRDefault="002B1B07" w:rsidP="00E143A5">
            <w:pPr>
              <w:pStyle w:val="TableText"/>
            </w:pPr>
            <w:r w:rsidRPr="00200122">
              <w:t>Significant</w:t>
            </w:r>
          </w:p>
        </w:tc>
        <w:tc>
          <w:tcPr>
            <w:tcW w:w="420" w:type="pct"/>
            <w:hideMark/>
          </w:tcPr>
          <w:p w14:paraId="64E488C1" w14:textId="77777777" w:rsidR="002B1B07" w:rsidRPr="00200122" w:rsidRDefault="002B1B07" w:rsidP="00E143A5">
            <w:pPr>
              <w:pStyle w:val="TableText"/>
            </w:pPr>
            <w:r>
              <w:t>F</w:t>
            </w:r>
          </w:p>
        </w:tc>
      </w:tr>
      <w:tr w:rsidR="002B1B07" w:rsidRPr="00200122" w14:paraId="2382BAFB" w14:textId="77777777" w:rsidTr="00A7374B">
        <w:trPr>
          <w:cantSplit/>
        </w:trPr>
        <w:tc>
          <w:tcPr>
            <w:tcW w:w="516" w:type="pct"/>
            <w:vMerge/>
            <w:vAlign w:val="center"/>
            <w:hideMark/>
          </w:tcPr>
          <w:p w14:paraId="185DEE2E" w14:textId="77777777" w:rsidR="002B1B07" w:rsidRPr="00200122" w:rsidRDefault="002B1B07" w:rsidP="00E143A5">
            <w:pPr>
              <w:spacing w:after="0" w:line="240" w:lineRule="auto"/>
              <w:rPr>
                <w:sz w:val="18"/>
              </w:rPr>
            </w:pPr>
          </w:p>
        </w:tc>
        <w:tc>
          <w:tcPr>
            <w:tcW w:w="2494" w:type="pct"/>
            <w:vAlign w:val="center"/>
            <w:hideMark/>
          </w:tcPr>
          <w:p w14:paraId="6687214B" w14:textId="77777777" w:rsidR="002B1B07" w:rsidRPr="00200122" w:rsidRDefault="002B1B07" w:rsidP="00E143A5">
            <w:pPr>
              <w:pStyle w:val="TableText"/>
            </w:pPr>
            <w:r w:rsidRPr="00200122">
              <w:t>The environment (native animals/plants, and non</w:t>
            </w:r>
            <w:r w:rsidRPr="00200122">
              <w:noBreakHyphen/>
              <w:t>living environment)</w:t>
            </w:r>
          </w:p>
        </w:tc>
        <w:tc>
          <w:tcPr>
            <w:tcW w:w="742" w:type="pct"/>
            <w:vAlign w:val="center"/>
            <w:hideMark/>
          </w:tcPr>
          <w:p w14:paraId="69151821" w14:textId="77777777" w:rsidR="002B1B07" w:rsidRPr="00200122" w:rsidRDefault="002B1B07" w:rsidP="00E143A5">
            <w:pPr>
              <w:pStyle w:val="TableText"/>
            </w:pPr>
            <w:r>
              <w:t>District or region</w:t>
            </w:r>
          </w:p>
        </w:tc>
        <w:tc>
          <w:tcPr>
            <w:tcW w:w="828" w:type="pct"/>
            <w:vAlign w:val="center"/>
            <w:hideMark/>
          </w:tcPr>
          <w:p w14:paraId="694B9AAE" w14:textId="77777777" w:rsidR="002B1B07" w:rsidRPr="00200122" w:rsidRDefault="002B1B07" w:rsidP="00E143A5">
            <w:pPr>
              <w:pStyle w:val="TableText"/>
            </w:pPr>
            <w:r w:rsidRPr="00200122">
              <w:t>Minor</w:t>
            </w:r>
          </w:p>
        </w:tc>
        <w:tc>
          <w:tcPr>
            <w:tcW w:w="420" w:type="pct"/>
            <w:hideMark/>
          </w:tcPr>
          <w:p w14:paraId="1479E63F" w14:textId="77777777" w:rsidR="002B1B07" w:rsidRPr="00200122" w:rsidRDefault="002B1B07" w:rsidP="00E143A5">
            <w:pPr>
              <w:pStyle w:val="TableText"/>
            </w:pPr>
            <w:r>
              <w:t>C</w:t>
            </w:r>
          </w:p>
        </w:tc>
      </w:tr>
      <w:tr w:rsidR="002B1B07" w:rsidRPr="00200122" w14:paraId="652B14D4" w14:textId="77777777" w:rsidTr="00A7374B">
        <w:trPr>
          <w:cantSplit/>
        </w:trPr>
        <w:tc>
          <w:tcPr>
            <w:tcW w:w="516" w:type="pct"/>
            <w:vMerge w:val="restart"/>
            <w:hideMark/>
          </w:tcPr>
          <w:p w14:paraId="694BFC95" w14:textId="77777777" w:rsidR="002B1B07" w:rsidRPr="00200122" w:rsidRDefault="002B1B07" w:rsidP="00E143A5">
            <w:pPr>
              <w:pStyle w:val="TableText"/>
            </w:pPr>
            <w:r w:rsidRPr="00200122">
              <w:t>Indirect</w:t>
            </w:r>
          </w:p>
        </w:tc>
        <w:tc>
          <w:tcPr>
            <w:tcW w:w="2494" w:type="pct"/>
            <w:vAlign w:val="center"/>
            <w:hideMark/>
          </w:tcPr>
          <w:p w14:paraId="2325D252" w14:textId="77777777" w:rsidR="002B1B07" w:rsidRPr="00200122" w:rsidRDefault="002B1B07" w:rsidP="00E143A5">
            <w:pPr>
              <w:pStyle w:val="TableText"/>
            </w:pPr>
            <w:r w:rsidRPr="00200122">
              <w:t>Economic (costs associated with eradication, control, surveillance and monitoring, and compensation)</w:t>
            </w:r>
          </w:p>
        </w:tc>
        <w:tc>
          <w:tcPr>
            <w:tcW w:w="742" w:type="pct"/>
            <w:vAlign w:val="center"/>
            <w:hideMark/>
          </w:tcPr>
          <w:p w14:paraId="7D0266BB" w14:textId="77777777" w:rsidR="002B1B07" w:rsidRPr="00200122" w:rsidRDefault="002B1B07" w:rsidP="00E143A5">
            <w:pPr>
              <w:pStyle w:val="TableText"/>
            </w:pPr>
            <w:r w:rsidRPr="00200122">
              <w:t>National</w:t>
            </w:r>
          </w:p>
        </w:tc>
        <w:tc>
          <w:tcPr>
            <w:tcW w:w="828" w:type="pct"/>
            <w:vAlign w:val="center"/>
            <w:hideMark/>
          </w:tcPr>
          <w:p w14:paraId="602C170E" w14:textId="77777777" w:rsidR="002B1B07" w:rsidRPr="00200122" w:rsidRDefault="002B1B07" w:rsidP="00E143A5">
            <w:pPr>
              <w:pStyle w:val="TableText"/>
            </w:pPr>
            <w:r w:rsidRPr="00200122">
              <w:t>Minor</w:t>
            </w:r>
          </w:p>
        </w:tc>
        <w:tc>
          <w:tcPr>
            <w:tcW w:w="420" w:type="pct"/>
            <w:hideMark/>
          </w:tcPr>
          <w:p w14:paraId="167D6F7F" w14:textId="77777777" w:rsidR="002B1B07" w:rsidRPr="00200122" w:rsidRDefault="002B1B07" w:rsidP="00E143A5">
            <w:pPr>
              <w:pStyle w:val="TableText"/>
            </w:pPr>
            <w:r>
              <w:t>E</w:t>
            </w:r>
          </w:p>
        </w:tc>
      </w:tr>
      <w:tr w:rsidR="002B1B07" w:rsidRPr="00200122" w14:paraId="24381224" w14:textId="77777777" w:rsidTr="00A7374B">
        <w:trPr>
          <w:cantSplit/>
        </w:trPr>
        <w:tc>
          <w:tcPr>
            <w:tcW w:w="516" w:type="pct"/>
            <w:vMerge/>
            <w:vAlign w:val="center"/>
            <w:hideMark/>
          </w:tcPr>
          <w:p w14:paraId="40CB03F9" w14:textId="77777777" w:rsidR="002B1B07" w:rsidRPr="00200122" w:rsidRDefault="002B1B07" w:rsidP="00E143A5">
            <w:pPr>
              <w:spacing w:after="0" w:line="240" w:lineRule="auto"/>
              <w:rPr>
                <w:sz w:val="18"/>
              </w:rPr>
            </w:pPr>
          </w:p>
        </w:tc>
        <w:tc>
          <w:tcPr>
            <w:tcW w:w="2494" w:type="pct"/>
            <w:vAlign w:val="center"/>
            <w:hideMark/>
          </w:tcPr>
          <w:p w14:paraId="47644411" w14:textId="77777777" w:rsidR="002B1B07" w:rsidRPr="00200122" w:rsidRDefault="002B1B07" w:rsidP="00E143A5">
            <w:pPr>
              <w:pStyle w:val="TableText"/>
            </w:pPr>
            <w:r w:rsidRPr="00200122">
              <w:t>Economic (domestic trade effects and impact on other associated industries)</w:t>
            </w:r>
          </w:p>
        </w:tc>
        <w:tc>
          <w:tcPr>
            <w:tcW w:w="742" w:type="pct"/>
            <w:vAlign w:val="center"/>
            <w:hideMark/>
          </w:tcPr>
          <w:p w14:paraId="6C942D7E" w14:textId="77777777" w:rsidR="002B1B07" w:rsidRPr="00200122" w:rsidRDefault="002B1B07" w:rsidP="00E143A5">
            <w:pPr>
              <w:pStyle w:val="TableText"/>
            </w:pPr>
            <w:r>
              <w:t>State and territory</w:t>
            </w:r>
          </w:p>
        </w:tc>
        <w:tc>
          <w:tcPr>
            <w:tcW w:w="828" w:type="pct"/>
            <w:vAlign w:val="center"/>
            <w:hideMark/>
          </w:tcPr>
          <w:p w14:paraId="0BA23B81" w14:textId="77777777" w:rsidR="002B1B07" w:rsidRPr="00200122" w:rsidRDefault="002B1B07" w:rsidP="00E143A5">
            <w:pPr>
              <w:pStyle w:val="TableText"/>
            </w:pPr>
            <w:r w:rsidRPr="00200122">
              <w:t>Minor</w:t>
            </w:r>
          </w:p>
        </w:tc>
        <w:tc>
          <w:tcPr>
            <w:tcW w:w="420" w:type="pct"/>
            <w:hideMark/>
          </w:tcPr>
          <w:p w14:paraId="69D179BC" w14:textId="77777777" w:rsidR="002B1B07" w:rsidRPr="00200122" w:rsidRDefault="002B1B07" w:rsidP="00E143A5">
            <w:pPr>
              <w:pStyle w:val="TableText"/>
            </w:pPr>
            <w:r>
              <w:t>D</w:t>
            </w:r>
          </w:p>
        </w:tc>
      </w:tr>
      <w:tr w:rsidR="002B1B07" w:rsidRPr="00200122" w14:paraId="28686E15" w14:textId="77777777" w:rsidTr="00A7374B">
        <w:trPr>
          <w:cantSplit/>
        </w:trPr>
        <w:tc>
          <w:tcPr>
            <w:tcW w:w="516" w:type="pct"/>
            <w:vMerge/>
            <w:vAlign w:val="center"/>
            <w:hideMark/>
          </w:tcPr>
          <w:p w14:paraId="161CB7B0" w14:textId="77777777" w:rsidR="002B1B07" w:rsidRPr="00200122" w:rsidRDefault="002B1B07" w:rsidP="00E143A5">
            <w:pPr>
              <w:spacing w:after="0" w:line="240" w:lineRule="auto"/>
              <w:rPr>
                <w:sz w:val="18"/>
              </w:rPr>
            </w:pPr>
          </w:p>
        </w:tc>
        <w:tc>
          <w:tcPr>
            <w:tcW w:w="2494" w:type="pct"/>
            <w:vAlign w:val="center"/>
            <w:hideMark/>
          </w:tcPr>
          <w:p w14:paraId="66BF8EC9" w14:textId="77777777" w:rsidR="002B1B07" w:rsidRPr="00200122" w:rsidRDefault="002B1B07" w:rsidP="00E143A5">
            <w:pPr>
              <w:pStyle w:val="TableText"/>
            </w:pPr>
            <w:r w:rsidRPr="00200122">
              <w:t>Economic (international trade effects)</w:t>
            </w:r>
          </w:p>
        </w:tc>
        <w:tc>
          <w:tcPr>
            <w:tcW w:w="742" w:type="pct"/>
            <w:vAlign w:val="center"/>
            <w:hideMark/>
          </w:tcPr>
          <w:p w14:paraId="5DD5A988" w14:textId="77777777" w:rsidR="002B1B07" w:rsidRPr="00200122" w:rsidRDefault="002B1B07" w:rsidP="00E143A5">
            <w:pPr>
              <w:pStyle w:val="TableText"/>
            </w:pPr>
            <w:r w:rsidRPr="00200122">
              <w:t>District or region</w:t>
            </w:r>
          </w:p>
        </w:tc>
        <w:tc>
          <w:tcPr>
            <w:tcW w:w="828" w:type="pct"/>
            <w:vAlign w:val="center"/>
            <w:hideMark/>
          </w:tcPr>
          <w:p w14:paraId="68D5B18D" w14:textId="77777777" w:rsidR="002B1B07" w:rsidRPr="00200122" w:rsidRDefault="002B1B07" w:rsidP="00E143A5">
            <w:pPr>
              <w:pStyle w:val="TableText"/>
            </w:pPr>
            <w:r w:rsidRPr="00200122">
              <w:t>Minor</w:t>
            </w:r>
          </w:p>
        </w:tc>
        <w:tc>
          <w:tcPr>
            <w:tcW w:w="420" w:type="pct"/>
            <w:hideMark/>
          </w:tcPr>
          <w:p w14:paraId="690964AF" w14:textId="77777777" w:rsidR="002B1B07" w:rsidRPr="00200122" w:rsidRDefault="002B1B07" w:rsidP="00E143A5">
            <w:pPr>
              <w:pStyle w:val="TableText"/>
            </w:pPr>
            <w:r>
              <w:t>C</w:t>
            </w:r>
          </w:p>
        </w:tc>
      </w:tr>
      <w:tr w:rsidR="002B1B07" w:rsidRPr="00200122" w14:paraId="6E540F6B" w14:textId="77777777" w:rsidTr="00A7374B">
        <w:trPr>
          <w:cantSplit/>
        </w:trPr>
        <w:tc>
          <w:tcPr>
            <w:tcW w:w="516" w:type="pct"/>
            <w:vMerge/>
            <w:vAlign w:val="center"/>
            <w:hideMark/>
          </w:tcPr>
          <w:p w14:paraId="4953F3AB" w14:textId="77777777" w:rsidR="002B1B07" w:rsidRPr="00200122" w:rsidRDefault="002B1B07" w:rsidP="00E143A5">
            <w:pPr>
              <w:spacing w:after="0" w:line="240" w:lineRule="auto"/>
              <w:rPr>
                <w:sz w:val="18"/>
              </w:rPr>
            </w:pPr>
          </w:p>
        </w:tc>
        <w:tc>
          <w:tcPr>
            <w:tcW w:w="2494" w:type="pct"/>
            <w:vAlign w:val="center"/>
            <w:hideMark/>
          </w:tcPr>
          <w:p w14:paraId="34B7D15F" w14:textId="77777777" w:rsidR="002B1B07" w:rsidRPr="00200122" w:rsidRDefault="002B1B07" w:rsidP="00E143A5">
            <w:pPr>
              <w:pStyle w:val="TableText"/>
            </w:pPr>
            <w:r w:rsidRPr="00200122">
              <w:t>Environment (biodiversity, endangered species and the integrity of ecosystems)</w:t>
            </w:r>
          </w:p>
        </w:tc>
        <w:tc>
          <w:tcPr>
            <w:tcW w:w="742" w:type="pct"/>
            <w:vAlign w:val="center"/>
            <w:hideMark/>
          </w:tcPr>
          <w:p w14:paraId="0AE7F2B8" w14:textId="77777777" w:rsidR="002B1B07" w:rsidRPr="00200122" w:rsidRDefault="002B1B07" w:rsidP="00E143A5">
            <w:pPr>
              <w:pStyle w:val="TableText"/>
            </w:pPr>
            <w:r>
              <w:t>Local</w:t>
            </w:r>
          </w:p>
        </w:tc>
        <w:tc>
          <w:tcPr>
            <w:tcW w:w="828" w:type="pct"/>
            <w:vAlign w:val="center"/>
            <w:hideMark/>
          </w:tcPr>
          <w:p w14:paraId="7F574213" w14:textId="77777777" w:rsidR="002B1B07" w:rsidRPr="00200122" w:rsidRDefault="002B1B07" w:rsidP="00E143A5">
            <w:pPr>
              <w:pStyle w:val="TableText"/>
            </w:pPr>
            <w:r>
              <w:t>Unlikely to be discernible</w:t>
            </w:r>
          </w:p>
        </w:tc>
        <w:tc>
          <w:tcPr>
            <w:tcW w:w="420" w:type="pct"/>
            <w:hideMark/>
          </w:tcPr>
          <w:p w14:paraId="518ECCCF" w14:textId="77777777" w:rsidR="002B1B07" w:rsidRPr="00200122" w:rsidRDefault="002B1B07" w:rsidP="00E143A5">
            <w:pPr>
              <w:pStyle w:val="TableText"/>
            </w:pPr>
            <w:r>
              <w:t>A</w:t>
            </w:r>
          </w:p>
        </w:tc>
      </w:tr>
      <w:tr w:rsidR="002B1B07" w:rsidRPr="00200122" w14:paraId="658164D7" w14:textId="77777777" w:rsidTr="00A7374B">
        <w:trPr>
          <w:cantSplit/>
        </w:trPr>
        <w:tc>
          <w:tcPr>
            <w:tcW w:w="516" w:type="pct"/>
            <w:vMerge/>
            <w:vAlign w:val="center"/>
            <w:hideMark/>
          </w:tcPr>
          <w:p w14:paraId="29E05D21" w14:textId="77777777" w:rsidR="002B1B07" w:rsidRPr="00200122" w:rsidRDefault="002B1B07" w:rsidP="00E143A5">
            <w:pPr>
              <w:spacing w:after="0" w:line="240" w:lineRule="auto"/>
              <w:rPr>
                <w:sz w:val="18"/>
              </w:rPr>
            </w:pPr>
          </w:p>
        </w:tc>
        <w:tc>
          <w:tcPr>
            <w:tcW w:w="2494" w:type="pct"/>
            <w:vAlign w:val="center"/>
            <w:hideMark/>
          </w:tcPr>
          <w:p w14:paraId="1F618C23" w14:textId="77777777" w:rsidR="002B1B07" w:rsidRPr="00200122" w:rsidRDefault="002B1B07" w:rsidP="00E143A5">
            <w:pPr>
              <w:pStyle w:val="TableText"/>
            </w:pPr>
            <w:r w:rsidRPr="00200122">
              <w:t>Social (changes in tourism, side effects from control measures, and loss of social amenity)</w:t>
            </w:r>
          </w:p>
        </w:tc>
        <w:tc>
          <w:tcPr>
            <w:tcW w:w="742" w:type="pct"/>
            <w:vAlign w:val="center"/>
            <w:hideMark/>
          </w:tcPr>
          <w:p w14:paraId="7C49E9B0" w14:textId="77777777" w:rsidR="002B1B07" w:rsidRPr="00200122" w:rsidRDefault="002B1B07" w:rsidP="00E143A5">
            <w:pPr>
              <w:pStyle w:val="TableText"/>
            </w:pPr>
            <w:r w:rsidRPr="00200122">
              <w:t>District or region</w:t>
            </w:r>
          </w:p>
        </w:tc>
        <w:tc>
          <w:tcPr>
            <w:tcW w:w="828" w:type="pct"/>
            <w:vAlign w:val="center"/>
            <w:hideMark/>
          </w:tcPr>
          <w:p w14:paraId="3A96F003" w14:textId="77777777" w:rsidR="002B1B07" w:rsidRPr="00200122" w:rsidRDefault="002B1B07" w:rsidP="00E143A5">
            <w:pPr>
              <w:pStyle w:val="TableText"/>
            </w:pPr>
            <w:r w:rsidRPr="00200122">
              <w:t>Minor</w:t>
            </w:r>
          </w:p>
        </w:tc>
        <w:tc>
          <w:tcPr>
            <w:tcW w:w="420" w:type="pct"/>
            <w:hideMark/>
          </w:tcPr>
          <w:p w14:paraId="4B826C4B" w14:textId="77777777" w:rsidR="002B1B07" w:rsidRPr="00200122" w:rsidRDefault="002B1B07" w:rsidP="00E143A5">
            <w:pPr>
              <w:pStyle w:val="TableText"/>
            </w:pPr>
            <w:r>
              <w:t>C</w:t>
            </w:r>
          </w:p>
        </w:tc>
      </w:tr>
    </w:tbl>
    <w:bookmarkEnd w:id="164"/>
    <w:p w14:paraId="5F517A2D" w14:textId="77777777" w:rsidR="002B1B07" w:rsidRPr="00200122" w:rsidRDefault="002B1B07" w:rsidP="002B1B07">
      <w:pPr>
        <w:pStyle w:val="Heading5"/>
      </w:pPr>
      <w:r w:rsidRPr="00200122">
        <w:t>Conclusion</w:t>
      </w:r>
    </w:p>
    <w:p w14:paraId="53C90C5A" w14:textId="77777777" w:rsidR="002B1B07" w:rsidRDefault="002B1B07" w:rsidP="002B1B07">
      <w:pPr>
        <w:rPr>
          <w:b/>
        </w:rPr>
      </w:pPr>
      <w:r w:rsidRPr="00A87C4B">
        <w:t xml:space="preserve">The overall impact of establishment and spread of </w:t>
      </w:r>
      <w:r w:rsidRPr="00F6150A">
        <w:t xml:space="preserve">typical </w:t>
      </w:r>
      <w:r w:rsidRPr="00F6150A">
        <w:rPr>
          <w:rStyle w:val="Emphasis"/>
        </w:rPr>
        <w:t>A.</w:t>
      </w:r>
      <w:r>
        <w:rPr>
          <w:rStyle w:val="Emphasis"/>
        </w:rPr>
        <w:t> </w:t>
      </w:r>
      <w:r w:rsidRPr="00F6150A">
        <w:rPr>
          <w:rStyle w:val="Emphasis"/>
        </w:rPr>
        <w:t>salmonicida</w:t>
      </w:r>
      <w:r w:rsidRPr="00A87C4B">
        <w:rPr>
          <w:b/>
        </w:rPr>
        <w:t xml:space="preserve"> </w:t>
      </w:r>
      <w:r w:rsidRPr="00A87C4B">
        <w:t xml:space="preserve">was estimated to be </w:t>
      </w:r>
      <w:r w:rsidRPr="0087561E">
        <w:rPr>
          <w:rStyle w:val="Strong"/>
        </w:rPr>
        <w:t>high</w:t>
      </w:r>
      <w:r w:rsidRPr="00A87C4B">
        <w:t>.</w:t>
      </w:r>
    </w:p>
    <w:p w14:paraId="62EBCA23" w14:textId="77777777" w:rsidR="002B1B07" w:rsidRPr="00200122" w:rsidRDefault="002B1B07" w:rsidP="002B1B07">
      <w:pPr>
        <w:pStyle w:val="Heading4"/>
      </w:pPr>
      <w:r w:rsidRPr="00200122">
        <w:t>Determination of likely consequences of the outbreak scenario</w:t>
      </w:r>
    </w:p>
    <w:p w14:paraId="0AB67AB5" w14:textId="2E007902" w:rsidR="002B1B07" w:rsidRPr="00A87C4B" w:rsidRDefault="002B1B07" w:rsidP="002B1B07">
      <w:r w:rsidRPr="00A87C4B">
        <w:t xml:space="preserve">The likely consequences of the outbreak scenario for </w:t>
      </w:r>
      <w:r w:rsidRPr="00F6150A">
        <w:t xml:space="preserve">typical </w:t>
      </w:r>
      <w:r w:rsidRPr="00F6150A">
        <w:rPr>
          <w:rStyle w:val="Emphasis"/>
        </w:rPr>
        <w:t>A.</w:t>
      </w:r>
      <w:r>
        <w:rPr>
          <w:rStyle w:val="Emphasis"/>
        </w:rPr>
        <w:t> </w:t>
      </w:r>
      <w:r w:rsidRPr="00F6150A">
        <w:rPr>
          <w:rStyle w:val="Emphasis"/>
        </w:rPr>
        <w:t>salmonicida</w:t>
      </w:r>
      <w:r w:rsidRPr="00A87C4B">
        <w:rPr>
          <w:b/>
        </w:rPr>
        <w:t xml:space="preserve"> </w:t>
      </w:r>
      <w:r w:rsidRPr="00A87C4B">
        <w:t>in each exposure group was determined by combining the</w:t>
      </w:r>
      <w:r>
        <w:t xml:space="preserve"> partial</w:t>
      </w:r>
      <w:r w:rsidRPr="00A87C4B">
        <w:t xml:space="preserve"> likelihoods of establishment and spread with the overall impact (using the matrix in</w:t>
      </w:r>
      <w:r w:rsidR="00F103FE">
        <w:t xml:space="preserve"> </w:t>
      </w:r>
      <w:r w:rsidR="00F103FE">
        <w:fldChar w:fldCharType="begin"/>
      </w:r>
      <w:r w:rsidR="00F103FE">
        <w:instrText xml:space="preserve"> REF _Ref124344800 \h </w:instrText>
      </w:r>
      <w:r w:rsidR="00F103FE">
        <w:fldChar w:fldCharType="separate"/>
      </w:r>
      <w:r w:rsidR="008C1604">
        <w:t xml:space="preserve">Figure </w:t>
      </w:r>
      <w:r w:rsidR="008C1604">
        <w:rPr>
          <w:noProof/>
        </w:rPr>
        <w:t>6</w:t>
      </w:r>
      <w:r w:rsidR="00F103FE">
        <w:fldChar w:fldCharType="end"/>
      </w:r>
      <w:r w:rsidRPr="00A87C4B">
        <w:t>) and found to be:</w:t>
      </w:r>
    </w:p>
    <w:p w14:paraId="158E2B01" w14:textId="77777777" w:rsidR="002B1B07" w:rsidRPr="002B1B07" w:rsidRDefault="002B1B07" w:rsidP="002B1B07">
      <w:pPr>
        <w:pStyle w:val="ListBullet"/>
      </w:pPr>
      <w:r w:rsidRPr="002B1B07">
        <w:t>Farmed susceptible species—</w:t>
      </w:r>
      <w:r w:rsidRPr="002B1B07">
        <w:rPr>
          <w:rStyle w:val="Strong"/>
        </w:rPr>
        <w:t>High.</w:t>
      </w:r>
    </w:p>
    <w:p w14:paraId="0A147027" w14:textId="77777777" w:rsidR="002B1B07" w:rsidRPr="002B1B07" w:rsidRDefault="002B1B07" w:rsidP="002B1B07">
      <w:pPr>
        <w:pStyle w:val="ListBullet"/>
      </w:pPr>
      <w:r w:rsidRPr="002B1B07">
        <w:t>Wild susceptible species—</w:t>
      </w:r>
      <w:r w:rsidRPr="002B1B07">
        <w:rPr>
          <w:rStyle w:val="Strong"/>
        </w:rPr>
        <w:t>Moderate.</w:t>
      </w:r>
    </w:p>
    <w:p w14:paraId="4D1F30C7" w14:textId="77777777" w:rsidR="002B1B07" w:rsidRPr="00200122" w:rsidRDefault="002B1B07" w:rsidP="002B1B07">
      <w:pPr>
        <w:pStyle w:val="Heading4"/>
      </w:pPr>
      <w:r w:rsidRPr="00200122">
        <w:t xml:space="preserve">Determination of </w:t>
      </w:r>
      <w:r>
        <w:t xml:space="preserve">the </w:t>
      </w:r>
      <w:r w:rsidRPr="00200122">
        <w:t>partial annual risk</w:t>
      </w:r>
    </w:p>
    <w:p w14:paraId="409F2D5E" w14:textId="05CA81FD" w:rsidR="002B1B07" w:rsidRDefault="002B1B07" w:rsidP="002B1B07">
      <w:r w:rsidRPr="000400D1">
        <w:t xml:space="preserve">The partial annual risk of </w:t>
      </w:r>
      <w:r w:rsidRPr="00F6150A">
        <w:t xml:space="preserve">typical </w:t>
      </w:r>
      <w:r w:rsidRPr="00F6150A">
        <w:rPr>
          <w:rStyle w:val="Emphasis"/>
        </w:rPr>
        <w:t>A.</w:t>
      </w:r>
      <w:r>
        <w:rPr>
          <w:rStyle w:val="Emphasis"/>
        </w:rPr>
        <w:t> </w:t>
      </w:r>
      <w:r w:rsidRPr="00F6150A">
        <w:rPr>
          <w:rStyle w:val="Emphasis"/>
        </w:rPr>
        <w:t>salmonicida</w:t>
      </w:r>
      <w:r w:rsidRPr="00A87C4B">
        <w:rPr>
          <w:b/>
        </w:rPr>
        <w:t xml:space="preserve"> </w:t>
      </w:r>
      <w:r w:rsidRPr="000400D1">
        <w:t xml:space="preserve">entry, establishment and spread </w:t>
      </w:r>
      <w:r>
        <w:t xml:space="preserve">from </w:t>
      </w:r>
      <w:r w:rsidR="00FE2ED0" w:rsidRPr="00FE2ED0">
        <w:rPr>
          <w:rStyle w:val="Strong"/>
        </w:rPr>
        <w:t xml:space="preserve">imported </w:t>
      </w:r>
      <w:r w:rsidRPr="00F64998">
        <w:rPr>
          <w:rStyle w:val="Strong"/>
        </w:rPr>
        <w:t>live sturgeon</w:t>
      </w:r>
      <w:r>
        <w:t xml:space="preserve"> </w:t>
      </w:r>
      <w:r w:rsidRPr="000400D1">
        <w:t xml:space="preserve">for each exposure group was determined by combining the partial annual likelihood of entry and exposure with the corresponding likely consequences using the matrix in </w:t>
      </w:r>
      <w:r w:rsidR="00F103FE">
        <w:fldChar w:fldCharType="begin"/>
      </w:r>
      <w:r w:rsidR="00F103FE">
        <w:instrText xml:space="preserve"> REF _Ref124344818 \h </w:instrText>
      </w:r>
      <w:r w:rsidR="00F103FE">
        <w:fldChar w:fldCharType="separate"/>
      </w:r>
      <w:r w:rsidR="008C1604">
        <w:t xml:space="preserve">Figure </w:t>
      </w:r>
      <w:r w:rsidR="008C1604">
        <w:rPr>
          <w:noProof/>
        </w:rPr>
        <w:t>7</w:t>
      </w:r>
      <w:r w:rsidR="00F103FE">
        <w:fldChar w:fldCharType="end"/>
      </w:r>
      <w:r w:rsidR="00F103FE">
        <w:t xml:space="preserve"> </w:t>
      </w:r>
      <w:r w:rsidRPr="000400D1">
        <w:t>and found to be:</w:t>
      </w:r>
    </w:p>
    <w:p w14:paraId="359C3848" w14:textId="77777777" w:rsidR="002B1B07" w:rsidRPr="002B1B07" w:rsidRDefault="002B1B07" w:rsidP="002B1B07">
      <w:pPr>
        <w:pStyle w:val="ListBullet"/>
      </w:pPr>
      <w:r w:rsidRPr="002B1B07">
        <w:t>Farmed susceptible species—</w:t>
      </w:r>
      <w:r w:rsidRPr="002B1B07">
        <w:rPr>
          <w:rStyle w:val="Strong"/>
        </w:rPr>
        <w:t>Moderate.</w:t>
      </w:r>
    </w:p>
    <w:p w14:paraId="4527E06C" w14:textId="77777777" w:rsidR="002B1B07" w:rsidRPr="002B1B07" w:rsidRDefault="002B1B07" w:rsidP="002B1B07">
      <w:pPr>
        <w:pStyle w:val="ListBullet"/>
      </w:pPr>
      <w:r w:rsidRPr="002B1B07">
        <w:t>Wild susceptible species—</w:t>
      </w:r>
      <w:r w:rsidRPr="002B1B07">
        <w:rPr>
          <w:rStyle w:val="Strong"/>
        </w:rPr>
        <w:t>Very low.</w:t>
      </w:r>
    </w:p>
    <w:p w14:paraId="47C3F8B4" w14:textId="126B711D" w:rsidR="002B1B07" w:rsidRDefault="002B1B07" w:rsidP="002B1B07">
      <w:r w:rsidRPr="000400D1">
        <w:t xml:space="preserve">The partial annual risk of </w:t>
      </w:r>
      <w:r w:rsidRPr="00F6150A">
        <w:t xml:space="preserve">typical </w:t>
      </w:r>
      <w:r w:rsidRPr="00F6150A">
        <w:rPr>
          <w:rStyle w:val="Emphasis"/>
        </w:rPr>
        <w:t>A.</w:t>
      </w:r>
      <w:r>
        <w:rPr>
          <w:rStyle w:val="Emphasis"/>
        </w:rPr>
        <w:t> </w:t>
      </w:r>
      <w:r w:rsidRPr="00F6150A">
        <w:rPr>
          <w:rStyle w:val="Emphasis"/>
        </w:rPr>
        <w:t>salmonicida</w:t>
      </w:r>
      <w:r w:rsidRPr="00A87C4B">
        <w:rPr>
          <w:b/>
        </w:rPr>
        <w:t xml:space="preserve"> </w:t>
      </w:r>
      <w:r w:rsidRPr="000400D1">
        <w:t xml:space="preserve">entry, establishment and spread </w:t>
      </w:r>
      <w:r>
        <w:t xml:space="preserve">from </w:t>
      </w:r>
      <w:r w:rsidR="00FE2ED0" w:rsidRPr="00FE2ED0">
        <w:rPr>
          <w:rStyle w:val="Strong"/>
        </w:rPr>
        <w:t xml:space="preserve">imported </w:t>
      </w:r>
      <w:r w:rsidR="00FE2ED0">
        <w:rPr>
          <w:rStyle w:val="Strong"/>
        </w:rPr>
        <w:t xml:space="preserve">sturgeon </w:t>
      </w:r>
      <w:r w:rsidRPr="00F64998">
        <w:rPr>
          <w:rStyle w:val="Strong"/>
        </w:rPr>
        <w:t>reproductive material</w:t>
      </w:r>
      <w:r>
        <w:t xml:space="preserve"> </w:t>
      </w:r>
      <w:r w:rsidRPr="000400D1">
        <w:t xml:space="preserve">for each exposure group was </w:t>
      </w:r>
      <w:r>
        <w:t xml:space="preserve">similarly </w:t>
      </w:r>
      <w:r w:rsidRPr="000400D1">
        <w:t>determined and found to be:</w:t>
      </w:r>
    </w:p>
    <w:p w14:paraId="30C3BD7D" w14:textId="77777777" w:rsidR="002B1B07" w:rsidRPr="002B1B07" w:rsidRDefault="002B1B07" w:rsidP="004425EA">
      <w:pPr>
        <w:pStyle w:val="ListBullet"/>
        <w:numPr>
          <w:ilvl w:val="0"/>
          <w:numId w:val="25"/>
        </w:numPr>
      </w:pPr>
      <w:r w:rsidRPr="002B1B07">
        <w:t>Farmed susceptible species—</w:t>
      </w:r>
      <w:r w:rsidRPr="002B1B07">
        <w:rPr>
          <w:rStyle w:val="Strong"/>
        </w:rPr>
        <w:t>Moderate.</w:t>
      </w:r>
    </w:p>
    <w:p w14:paraId="60492380" w14:textId="77777777" w:rsidR="002B1B07" w:rsidRPr="002B1B07" w:rsidRDefault="002B1B07" w:rsidP="004425EA">
      <w:pPr>
        <w:pStyle w:val="ListBullet"/>
        <w:numPr>
          <w:ilvl w:val="0"/>
          <w:numId w:val="25"/>
        </w:numPr>
      </w:pPr>
      <w:r w:rsidRPr="002B1B07">
        <w:t>Wild susceptible species—</w:t>
      </w:r>
      <w:r w:rsidRPr="002B1B07">
        <w:rPr>
          <w:rStyle w:val="Strong"/>
        </w:rPr>
        <w:t>Very low.</w:t>
      </w:r>
    </w:p>
    <w:p w14:paraId="1BCF38BA" w14:textId="77777777" w:rsidR="002B1B07" w:rsidRPr="00200122" w:rsidRDefault="002B1B07" w:rsidP="002B1B07">
      <w:pPr>
        <w:pStyle w:val="Heading4"/>
      </w:pPr>
      <w:r w:rsidRPr="00200122">
        <w:t>Estimation of overall annual risk</w:t>
      </w:r>
    </w:p>
    <w:p w14:paraId="0F5FE562" w14:textId="50CFCD9E" w:rsidR="00CF215C" w:rsidRDefault="002B1B07" w:rsidP="002B1B07">
      <w:r w:rsidRPr="000400D1">
        <w:t>The overall annual risk was estimated by combining the partial annual risk for each exposure group using the rules in</w:t>
      </w:r>
      <w:r w:rsidR="003D71D2">
        <w:t xml:space="preserve"> </w:t>
      </w:r>
      <w:r w:rsidR="003D71D2">
        <w:fldChar w:fldCharType="begin"/>
      </w:r>
      <w:r w:rsidR="003D71D2">
        <w:instrText xml:space="preserve"> REF _Ref124330283 \h </w:instrText>
      </w:r>
      <w:r w:rsidR="003D71D2">
        <w:fldChar w:fldCharType="separate"/>
      </w:r>
      <w:r w:rsidR="008C1604">
        <w:t xml:space="preserve">Table </w:t>
      </w:r>
      <w:r w:rsidR="008C1604">
        <w:rPr>
          <w:noProof/>
        </w:rPr>
        <w:t>7</w:t>
      </w:r>
      <w:r w:rsidR="003D71D2">
        <w:fldChar w:fldCharType="end"/>
      </w:r>
      <w:r>
        <w:t>.</w:t>
      </w:r>
    </w:p>
    <w:p w14:paraId="43BF217C" w14:textId="668B76F8" w:rsidR="00C071DC" w:rsidRDefault="002B1B07" w:rsidP="002B1B07">
      <w:r>
        <w:t xml:space="preserve">The overall annual risk associated with </w:t>
      </w:r>
      <w:r w:rsidRPr="00F6150A">
        <w:t xml:space="preserve">typical </w:t>
      </w:r>
      <w:r w:rsidRPr="00F6150A">
        <w:rPr>
          <w:rStyle w:val="Emphasis"/>
        </w:rPr>
        <w:t>A.</w:t>
      </w:r>
      <w:r>
        <w:rPr>
          <w:rStyle w:val="Emphasis"/>
        </w:rPr>
        <w:t> </w:t>
      </w:r>
      <w:r w:rsidRPr="00F6150A">
        <w:rPr>
          <w:rStyle w:val="Emphasis"/>
        </w:rPr>
        <w:t>salmonicida</w:t>
      </w:r>
      <w:r w:rsidRPr="00A87C4B">
        <w:rPr>
          <w:b/>
        </w:rPr>
        <w:t xml:space="preserve"> </w:t>
      </w:r>
      <w:r w:rsidR="00C95A0A">
        <w:t>was found to be</w:t>
      </w:r>
      <w:r w:rsidR="00C071DC">
        <w:t>:</w:t>
      </w:r>
    </w:p>
    <w:p w14:paraId="1CFA8517" w14:textId="3E9C6C12" w:rsidR="00C071DC" w:rsidRDefault="005D2EE6" w:rsidP="00E41E0D">
      <w:pPr>
        <w:pStyle w:val="ListBullet"/>
      </w:pPr>
      <w:r w:rsidRPr="00A609CD">
        <w:t>I</w:t>
      </w:r>
      <w:r w:rsidR="002B1B07" w:rsidRPr="00A609CD">
        <w:t>mported live sturgeon</w:t>
      </w:r>
      <w:r w:rsidR="000F67F3" w:rsidRPr="00920D19">
        <w:t>—</w:t>
      </w:r>
      <w:r w:rsidR="00E41E0D" w:rsidRPr="00A609CD">
        <w:rPr>
          <w:rStyle w:val="Strong"/>
        </w:rPr>
        <w:t>M</w:t>
      </w:r>
      <w:r w:rsidRPr="00A609CD">
        <w:rPr>
          <w:rStyle w:val="Strong"/>
        </w:rPr>
        <w:t>oderate</w:t>
      </w:r>
      <w:r w:rsidRPr="00A609CD">
        <w:t>.</w:t>
      </w:r>
    </w:p>
    <w:p w14:paraId="1BC25957" w14:textId="47D65582" w:rsidR="002B1B07" w:rsidRPr="000F67F3" w:rsidRDefault="005D2EE6" w:rsidP="00A609CD">
      <w:pPr>
        <w:pStyle w:val="ListBullet"/>
      </w:pPr>
      <w:r w:rsidRPr="000F67F3">
        <w:t xml:space="preserve">Imported </w:t>
      </w:r>
      <w:r w:rsidR="00A609CD">
        <w:t xml:space="preserve">sturgeon </w:t>
      </w:r>
      <w:r w:rsidR="002B1B07" w:rsidRPr="00A609CD">
        <w:t>reproductive material</w:t>
      </w:r>
      <w:r w:rsidR="000F67F3" w:rsidRPr="000F67F3">
        <w:t>—</w:t>
      </w:r>
      <w:r w:rsidR="00E0538E" w:rsidRPr="00A609CD">
        <w:rPr>
          <w:rStyle w:val="Strong"/>
        </w:rPr>
        <w:t>M</w:t>
      </w:r>
      <w:r w:rsidR="002B1B07" w:rsidRPr="00A609CD">
        <w:rPr>
          <w:rStyle w:val="Strong"/>
        </w:rPr>
        <w:t>oderate.</w:t>
      </w:r>
    </w:p>
    <w:p w14:paraId="09EA1F46" w14:textId="77777777" w:rsidR="002B1B07" w:rsidRPr="00200122" w:rsidRDefault="002B1B07" w:rsidP="002B1B07">
      <w:r w:rsidRPr="00200122">
        <w:t>Therefore, as the overall annual risk does not achieve Australia’s ALOP, specific biosecurity measures are considered necessary for this hazard.</w:t>
      </w:r>
    </w:p>
    <w:p w14:paraId="0F94592B" w14:textId="77777777" w:rsidR="002B1B07" w:rsidRPr="00200122" w:rsidRDefault="002B1B07" w:rsidP="002B1B07">
      <w:pPr>
        <w:pStyle w:val="Heading3"/>
      </w:pPr>
      <w:bookmarkStart w:id="165" w:name="_Toc51580425"/>
      <w:bookmarkStart w:id="166" w:name="_Toc123639587"/>
      <w:bookmarkStart w:id="167" w:name="_Toc137216149"/>
      <w:r w:rsidRPr="00200122">
        <w:t>Biosecurity measures</w:t>
      </w:r>
      <w:bookmarkEnd w:id="165"/>
      <w:bookmarkEnd w:id="166"/>
      <w:bookmarkEnd w:id="167"/>
    </w:p>
    <w:p w14:paraId="744F901C" w14:textId="49EFFF4B" w:rsidR="002B1B07" w:rsidRDefault="002B1B07" w:rsidP="002B1B07">
      <w:r w:rsidRPr="00200122">
        <w:t xml:space="preserve">Details of the </w:t>
      </w:r>
      <w:r w:rsidR="00EA23AF">
        <w:t xml:space="preserve">biosecurity measures (and </w:t>
      </w:r>
      <w:r w:rsidRPr="00200122">
        <w:t>risk assessment values</w:t>
      </w:r>
      <w:r w:rsidR="00EA23AF">
        <w:t>) considered to</w:t>
      </w:r>
      <w:r w:rsidRPr="00200122">
        <w:t xml:space="preserve"> manage the risk for </w:t>
      </w:r>
      <w:r w:rsidRPr="00F6150A">
        <w:t xml:space="preserve">typical </w:t>
      </w:r>
      <w:r w:rsidRPr="00F6150A">
        <w:rPr>
          <w:rStyle w:val="Emphasis"/>
        </w:rPr>
        <w:t>A.</w:t>
      </w:r>
      <w:r>
        <w:rPr>
          <w:rStyle w:val="Emphasis"/>
        </w:rPr>
        <w:t> </w:t>
      </w:r>
      <w:r w:rsidRPr="00F6150A">
        <w:rPr>
          <w:rStyle w:val="Emphasis"/>
        </w:rPr>
        <w:t>salmonicida</w:t>
      </w:r>
      <w:r w:rsidRPr="00200122">
        <w:t xml:space="preserve"> in imported </w:t>
      </w:r>
      <w:r>
        <w:t>live sturgeon or their reproductive material</w:t>
      </w:r>
      <w:r w:rsidRPr="00200122">
        <w:t xml:space="preserve"> to a level that meets Australia’s ALOP are </w:t>
      </w:r>
      <w:r w:rsidR="00EA23AF">
        <w:t xml:space="preserve">presented here and </w:t>
      </w:r>
      <w:r w:rsidRPr="00200122">
        <w:t>s</w:t>
      </w:r>
      <w:r w:rsidR="00EA23AF">
        <w:t>ummarised</w:t>
      </w:r>
      <w:r w:rsidRPr="00200122">
        <w:t xml:space="preserve"> in</w:t>
      </w:r>
      <w:r>
        <w:t xml:space="preserve"> </w:t>
      </w:r>
      <w:hyperlink w:anchor="_Appendix_B:_Risk" w:history="1">
        <w:r w:rsidR="00171603">
          <w:rPr>
            <w:rStyle w:val="Hyperlink"/>
          </w:rPr>
          <w:t>Appendix B</w:t>
        </w:r>
      </w:hyperlink>
      <w:r w:rsidR="00171603" w:rsidRPr="00200122">
        <w:t xml:space="preserve"> </w:t>
      </w:r>
      <w:r w:rsidR="00171603">
        <w:t xml:space="preserve">and </w:t>
      </w:r>
      <w:hyperlink w:anchor="_Appendix_D:_Risk" w:history="1">
        <w:r w:rsidR="00171603">
          <w:rPr>
            <w:rStyle w:val="Hyperlink"/>
          </w:rPr>
          <w:t>Appendix C</w:t>
        </w:r>
      </w:hyperlink>
      <w:r>
        <w:t>.</w:t>
      </w:r>
    </w:p>
    <w:p w14:paraId="2B588898" w14:textId="77777777" w:rsidR="002B1B07" w:rsidRDefault="002B1B07" w:rsidP="002B1B07">
      <w:pPr>
        <w:pStyle w:val="Heading4"/>
      </w:pPr>
      <w:r>
        <w:t>Biosecurity measures that on their own do not achieve Australia’s ALOP</w:t>
      </w:r>
    </w:p>
    <w:p w14:paraId="7E7D03F6" w14:textId="22674D3A" w:rsidR="002B1B07" w:rsidRDefault="004D5400" w:rsidP="002B1B07">
      <w:r>
        <w:fldChar w:fldCharType="begin"/>
      </w:r>
      <w:r>
        <w:instrText xml:space="preserve"> REF _Ref124330465 \h </w:instrText>
      </w:r>
      <w:r>
        <w:fldChar w:fldCharType="separate"/>
      </w:r>
      <w:r w:rsidR="008C1604">
        <w:t xml:space="preserve">Table </w:t>
      </w:r>
      <w:r w:rsidR="008C1604">
        <w:rPr>
          <w:noProof/>
        </w:rPr>
        <w:t>10</w:t>
      </w:r>
      <w:r>
        <w:fldChar w:fldCharType="end"/>
      </w:r>
      <w:r>
        <w:t xml:space="preserve"> </w:t>
      </w:r>
      <w:r w:rsidR="002B1B07">
        <w:t xml:space="preserve">summarises the biosecurity measures that were considered to reduce the </w:t>
      </w:r>
      <w:r w:rsidR="002B1B07" w:rsidRPr="003632C0">
        <w:rPr>
          <w:rStyle w:val="Strong"/>
        </w:rPr>
        <w:t>entry likelihood</w:t>
      </w:r>
      <w:r w:rsidR="002B1B07">
        <w:t xml:space="preserve"> of </w:t>
      </w:r>
      <w:r w:rsidR="002B1B07" w:rsidRPr="00546B27">
        <w:t xml:space="preserve">typical </w:t>
      </w:r>
      <w:r w:rsidR="002B1B07" w:rsidRPr="00546B27">
        <w:rPr>
          <w:rStyle w:val="Emphasis"/>
        </w:rPr>
        <w:t>A.</w:t>
      </w:r>
      <w:r w:rsidR="002B1B07">
        <w:rPr>
          <w:rStyle w:val="Emphasis"/>
        </w:rPr>
        <w:t> </w:t>
      </w:r>
      <w:r w:rsidR="002B1B07" w:rsidRPr="00546B27">
        <w:rPr>
          <w:rStyle w:val="Emphasis"/>
        </w:rPr>
        <w:t>salmonicida</w:t>
      </w:r>
      <w:r w:rsidR="002B1B07">
        <w:t xml:space="preserve"> but which on their own do not achieve Australia’s ALOP for </w:t>
      </w:r>
      <w:r w:rsidR="002B1B07" w:rsidRPr="00546B27">
        <w:t xml:space="preserve">typical </w:t>
      </w:r>
      <w:r w:rsidR="002B1B07" w:rsidRPr="00546B27">
        <w:rPr>
          <w:rStyle w:val="Emphasis"/>
        </w:rPr>
        <w:t>A.</w:t>
      </w:r>
      <w:r w:rsidR="002B1B07">
        <w:rPr>
          <w:rStyle w:val="Emphasis"/>
        </w:rPr>
        <w:t> </w:t>
      </w:r>
      <w:r w:rsidR="002B1B07" w:rsidRPr="00546B27">
        <w:rPr>
          <w:rStyle w:val="Emphasis"/>
        </w:rPr>
        <w:t>salmonicida</w:t>
      </w:r>
      <w:r w:rsidR="002B1B07">
        <w:t xml:space="preserve"> in imported live sturgeon or their reproductive material.</w:t>
      </w:r>
    </w:p>
    <w:p w14:paraId="24BDD3B0" w14:textId="139B1F1E" w:rsidR="002B1B07" w:rsidRDefault="002B1B07" w:rsidP="002B1B07">
      <w:pPr>
        <w:pStyle w:val="Caption"/>
        <w:rPr>
          <w:rStyle w:val="Emphasis"/>
        </w:rPr>
      </w:pPr>
      <w:bookmarkStart w:id="168" w:name="_Ref124330465"/>
      <w:bookmarkStart w:id="169" w:name="_Toc137216240"/>
      <w:r>
        <w:t xml:space="preserve">Table </w:t>
      </w:r>
      <w:fldSimple w:instr=" SEQ Table \* ARABIC ">
        <w:r w:rsidR="008C1604">
          <w:rPr>
            <w:noProof/>
          </w:rPr>
          <w:t>10</w:t>
        </w:r>
      </w:fldSimple>
      <w:bookmarkEnd w:id="168"/>
      <w:r>
        <w:t xml:space="preserve"> Biosecurity measures that on their own do no</w:t>
      </w:r>
      <w:r w:rsidR="003458A1">
        <w:t>t</w:t>
      </w:r>
      <w:r>
        <w:t xml:space="preserve"> achieve Australia’s ALOP for </w:t>
      </w:r>
      <w:r w:rsidRPr="00E56657">
        <w:t xml:space="preserve">typical </w:t>
      </w:r>
      <w:r w:rsidRPr="00E56657">
        <w:rPr>
          <w:rStyle w:val="Emphasis"/>
        </w:rPr>
        <w:t>A.</w:t>
      </w:r>
      <w:r>
        <w:rPr>
          <w:rStyle w:val="Emphasis"/>
        </w:rPr>
        <w:t> </w:t>
      </w:r>
      <w:r w:rsidRPr="00E56657">
        <w:rPr>
          <w:rStyle w:val="Emphasis"/>
        </w:rPr>
        <w:t>salmonicida</w:t>
      </w:r>
      <w:bookmarkEnd w:id="169"/>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945"/>
        <w:gridCol w:w="2708"/>
        <w:gridCol w:w="5417"/>
      </w:tblGrid>
      <w:tr w:rsidR="002B1B07" w14:paraId="44CB77F8" w14:textId="77777777" w:rsidTr="00A7374B">
        <w:trPr>
          <w:cantSplit/>
          <w:tblHeader/>
        </w:trPr>
        <w:tc>
          <w:tcPr>
            <w:tcW w:w="521" w:type="pct"/>
          </w:tcPr>
          <w:p w14:paraId="32F5CDAA" w14:textId="77777777" w:rsidR="002B1B07" w:rsidRDefault="002B1B07" w:rsidP="00E143A5">
            <w:pPr>
              <w:pStyle w:val="TableHeading"/>
            </w:pPr>
            <w:bookmarkStart w:id="170" w:name="Title_10"/>
            <w:r>
              <w:t>Number</w:t>
            </w:r>
          </w:p>
        </w:tc>
        <w:tc>
          <w:tcPr>
            <w:tcW w:w="1493" w:type="pct"/>
          </w:tcPr>
          <w:p w14:paraId="1ADFB107" w14:textId="77777777" w:rsidR="002B1B07" w:rsidRDefault="002B1B07" w:rsidP="00E143A5">
            <w:pPr>
              <w:pStyle w:val="TableHeading"/>
            </w:pPr>
            <w:r>
              <w:t>Biosecurity measure</w:t>
            </w:r>
          </w:p>
        </w:tc>
        <w:tc>
          <w:tcPr>
            <w:tcW w:w="2986" w:type="pct"/>
          </w:tcPr>
          <w:p w14:paraId="4787EE3D" w14:textId="711F2EDC" w:rsidR="002B1B07" w:rsidRDefault="002B1B07" w:rsidP="00E143A5">
            <w:pPr>
              <w:pStyle w:val="TableHeading"/>
            </w:pPr>
            <w:r w:rsidRPr="00377C9E">
              <w:t>Re</w:t>
            </w:r>
            <w:r>
              <w:t>duces entry likelihood</w:t>
            </w:r>
            <w:r w:rsidRPr="00377C9E">
              <w:t>?</w:t>
            </w:r>
            <w:r w:rsidR="004A0A3A">
              <w:t xml:space="preserve"> </w:t>
            </w:r>
            <w:r>
              <w:t>(Yes/No: reason)</w:t>
            </w:r>
          </w:p>
        </w:tc>
      </w:tr>
      <w:tr w:rsidR="002B1B07" w14:paraId="05669955" w14:textId="77777777" w:rsidTr="00A7374B">
        <w:trPr>
          <w:cantSplit/>
          <w:tblHeader/>
        </w:trPr>
        <w:tc>
          <w:tcPr>
            <w:tcW w:w="521" w:type="pct"/>
          </w:tcPr>
          <w:p w14:paraId="4CC64ED1" w14:textId="77777777" w:rsidR="002B1B07" w:rsidRPr="0086077C" w:rsidRDefault="002B1B07" w:rsidP="00E143A5">
            <w:pPr>
              <w:pStyle w:val="TableHeading"/>
              <w:rPr>
                <w:b w:val="0"/>
                <w:bCs/>
              </w:rPr>
            </w:pPr>
            <w:r w:rsidRPr="0086077C">
              <w:rPr>
                <w:b w:val="0"/>
                <w:bCs/>
              </w:rPr>
              <w:t>1</w:t>
            </w:r>
          </w:p>
        </w:tc>
        <w:tc>
          <w:tcPr>
            <w:tcW w:w="1493" w:type="pct"/>
          </w:tcPr>
          <w:p w14:paraId="6ECA8D14" w14:textId="77777777" w:rsidR="002B1B07" w:rsidRPr="0086077C" w:rsidRDefault="002B1B07" w:rsidP="00E143A5">
            <w:pPr>
              <w:pStyle w:val="TableHeading"/>
              <w:rPr>
                <w:b w:val="0"/>
                <w:bCs/>
              </w:rPr>
            </w:pPr>
            <w:r w:rsidRPr="0086077C">
              <w:rPr>
                <w:b w:val="0"/>
                <w:bCs/>
              </w:rPr>
              <w:t xml:space="preserve">Sourcing from disease-free stocks </w:t>
            </w:r>
          </w:p>
        </w:tc>
        <w:tc>
          <w:tcPr>
            <w:tcW w:w="2986" w:type="pct"/>
          </w:tcPr>
          <w:p w14:paraId="6B931A58" w14:textId="31BC6E4C" w:rsidR="002B1B07" w:rsidRPr="0086077C" w:rsidRDefault="002B1B07" w:rsidP="00E143A5">
            <w:pPr>
              <w:pStyle w:val="TableHeading"/>
              <w:rPr>
                <w:b w:val="0"/>
                <w:bCs/>
              </w:rPr>
            </w:pPr>
            <w:r w:rsidRPr="003632C0">
              <w:rPr>
                <w:rStyle w:val="Strong"/>
                <w:b/>
                <w:bCs w:val="0"/>
              </w:rPr>
              <w:t>Yes:</w:t>
            </w:r>
            <w:r w:rsidRPr="003632C0">
              <w:rPr>
                <w:rStyle w:val="Strong"/>
              </w:rPr>
              <w:t xml:space="preserve"> </w:t>
            </w:r>
            <w:r w:rsidRPr="0086077C">
              <w:rPr>
                <w:b w:val="0"/>
                <w:bCs/>
              </w:rPr>
              <w:t xml:space="preserve">Determination of typical </w:t>
            </w:r>
            <w:r w:rsidRPr="00AA54C0">
              <w:rPr>
                <w:rStyle w:val="Emphasis"/>
                <w:b w:val="0"/>
                <w:bCs/>
              </w:rPr>
              <w:t>A. salmonicida</w:t>
            </w:r>
            <w:r w:rsidRPr="0086077C">
              <w:rPr>
                <w:b w:val="0"/>
                <w:bCs/>
              </w:rPr>
              <w:t xml:space="preserve"> freedom would be to a standard consistent with that recommended </w:t>
            </w:r>
            <w:r w:rsidR="008D3A3D">
              <w:rPr>
                <w:b w:val="0"/>
                <w:bCs/>
              </w:rPr>
              <w:t>for</w:t>
            </w:r>
            <w:r w:rsidRPr="0086077C">
              <w:rPr>
                <w:b w:val="0"/>
                <w:bCs/>
              </w:rPr>
              <w:t xml:space="preserve"> World Organisation for Animal Health (WOAH)</w:t>
            </w:r>
            <w:r w:rsidR="008F4231">
              <w:rPr>
                <w:b w:val="0"/>
                <w:bCs/>
              </w:rPr>
              <w:t xml:space="preserve"> </w:t>
            </w:r>
            <w:r w:rsidR="008D3A3D">
              <w:rPr>
                <w:b w:val="0"/>
                <w:bCs/>
              </w:rPr>
              <w:t>listed diseases</w:t>
            </w:r>
            <w:r w:rsidRPr="0086077C">
              <w:rPr>
                <w:b w:val="0"/>
                <w:bCs/>
              </w:rPr>
              <w:t>, or equivalent</w:t>
            </w:r>
            <w:r>
              <w:rPr>
                <w:b w:val="0"/>
                <w:bCs/>
              </w:rPr>
              <w:t>.</w:t>
            </w:r>
          </w:p>
        </w:tc>
      </w:tr>
      <w:tr w:rsidR="002B1B07" w14:paraId="31F5A2F4" w14:textId="77777777" w:rsidTr="00A7374B">
        <w:trPr>
          <w:cantSplit/>
          <w:tblHeader/>
        </w:trPr>
        <w:tc>
          <w:tcPr>
            <w:tcW w:w="521" w:type="pct"/>
          </w:tcPr>
          <w:p w14:paraId="49DE6826" w14:textId="7DD39CB4" w:rsidR="002B1B07" w:rsidRDefault="00DF694F" w:rsidP="00E143A5">
            <w:pPr>
              <w:pStyle w:val="TableText"/>
            </w:pPr>
            <w:r>
              <w:t>2</w:t>
            </w:r>
          </w:p>
        </w:tc>
        <w:tc>
          <w:tcPr>
            <w:tcW w:w="1493" w:type="pct"/>
          </w:tcPr>
          <w:p w14:paraId="744E4F38" w14:textId="77777777" w:rsidR="002B1B07" w:rsidRDefault="002B1B07" w:rsidP="00E143A5">
            <w:pPr>
              <w:pStyle w:val="TableText"/>
            </w:pPr>
            <w:r>
              <w:t>Post</w:t>
            </w:r>
            <w:r w:rsidRPr="00B423D4">
              <w:t xml:space="preserve">-arrival </w:t>
            </w:r>
            <w:r>
              <w:t>quarantine</w:t>
            </w:r>
          </w:p>
        </w:tc>
        <w:tc>
          <w:tcPr>
            <w:tcW w:w="2986" w:type="pct"/>
          </w:tcPr>
          <w:p w14:paraId="7B421A3D" w14:textId="77777777" w:rsidR="002B1B07" w:rsidRDefault="002B1B07" w:rsidP="00E143A5">
            <w:pPr>
              <w:pStyle w:val="TableText"/>
            </w:pPr>
            <w:r w:rsidRPr="003632C0">
              <w:rPr>
                <w:rStyle w:val="Strong"/>
              </w:rPr>
              <w:t>Yes:</w:t>
            </w:r>
            <w:r>
              <w:t xml:space="preserve"> The stress of transport can induce clinical infection in live sturgeon that may be detected during the PAQ period. Producing sturgeon progeny from reproductive material and culturing for a period under </w:t>
            </w:r>
            <w:r>
              <w:rPr>
                <w:szCs w:val="18"/>
              </w:rPr>
              <w:t xml:space="preserve">conducive conditions for a clinical infection to appear may similarly detect </w:t>
            </w:r>
            <w:r>
              <w:t>infected sturgeon. However, sub</w:t>
            </w:r>
            <w:r w:rsidRPr="008B00C3">
              <w:t>clinical infections</w:t>
            </w:r>
            <w:r>
              <w:t xml:space="preserve"> </w:t>
            </w:r>
            <w:r w:rsidRPr="008B00C3">
              <w:t xml:space="preserve">may </w:t>
            </w:r>
            <w:r>
              <w:t>not be induced and detected in the PAQ period.</w:t>
            </w:r>
          </w:p>
        </w:tc>
      </w:tr>
      <w:tr w:rsidR="002B1B07" w14:paraId="484D21D1" w14:textId="77777777" w:rsidTr="00A7374B">
        <w:trPr>
          <w:cantSplit/>
          <w:tblHeader/>
        </w:trPr>
        <w:tc>
          <w:tcPr>
            <w:tcW w:w="521" w:type="pct"/>
          </w:tcPr>
          <w:p w14:paraId="377929CE" w14:textId="01CE2BE0" w:rsidR="002B1B07" w:rsidRDefault="00DF694F" w:rsidP="00E143A5">
            <w:pPr>
              <w:pStyle w:val="TableText"/>
            </w:pPr>
            <w:r>
              <w:t>3</w:t>
            </w:r>
          </w:p>
        </w:tc>
        <w:tc>
          <w:tcPr>
            <w:tcW w:w="1493" w:type="pct"/>
          </w:tcPr>
          <w:p w14:paraId="3E45A265" w14:textId="77777777" w:rsidR="002B1B07" w:rsidRDefault="002B1B07" w:rsidP="00E143A5">
            <w:pPr>
              <w:pStyle w:val="TableText"/>
            </w:pPr>
            <w:r>
              <w:t>Post</w:t>
            </w:r>
            <w:r w:rsidRPr="00B423D4">
              <w:t>-arrival</w:t>
            </w:r>
            <w:r>
              <w:t xml:space="preserve"> batch testing</w:t>
            </w:r>
          </w:p>
        </w:tc>
        <w:tc>
          <w:tcPr>
            <w:tcW w:w="2986" w:type="pct"/>
          </w:tcPr>
          <w:p w14:paraId="1073DF60" w14:textId="2BB183B1" w:rsidR="002B1B07" w:rsidRDefault="002B1B07" w:rsidP="00E143A5">
            <w:pPr>
              <w:pStyle w:val="TableText"/>
            </w:pPr>
            <w:r w:rsidRPr="003632C0">
              <w:rPr>
                <w:rStyle w:val="Strong"/>
              </w:rPr>
              <w:t>Yes:</w:t>
            </w:r>
            <w:r>
              <w:t xml:space="preserve"> Bacterial culture</w:t>
            </w:r>
            <w:r w:rsidRPr="000D2E1A">
              <w:t xml:space="preserve"> </w:t>
            </w:r>
            <w:r>
              <w:t>in</w:t>
            </w:r>
            <w:r w:rsidRPr="000D2E1A">
              <w:t xml:space="preserve"> combination </w:t>
            </w:r>
            <w:r>
              <w:t>with</w:t>
            </w:r>
            <w:r w:rsidRPr="000D2E1A">
              <w:t xml:space="preserve"> biochemical </w:t>
            </w:r>
            <w:r>
              <w:t>testing</w:t>
            </w:r>
            <w:r w:rsidRPr="000D2E1A">
              <w:t xml:space="preserve"> </w:t>
            </w:r>
            <w:r w:rsidR="00295283">
              <w:fldChar w:fldCharType="begin">
                <w:fldData xml:space="preserve">PEVuZE5vdGU+PENpdGU+PEF1dGhvcj5BdXN0aW48L0F1dGhvcj48WWVhcj4yMDEyPC9ZZWFyPjxS
ZWNOdW0+NDYzNDg8L1JlY051bT48SURUZXh0PjI0Nzk1PC9JRFRleHQ+PERpc3BsYXlUZXh0PihB
dXN0aW4gJmFtcDsgQXVzdGluIDIwMTI7IENpcHJpYW5vICZhbXA7IEJ1bGxvY2sgMjAwMSk8L0Rp
c3BsYXlUZXh0PjxyZWNvcmQ+PHJlYy1udW1iZXI+NDYzNDg8L3JlYy1udW1iZXI+PGZvcmVpZ24t
a2V5cz48a2V5IGFwcD0iRU4iIGRiLWlkPSI5MGF3d3QyNWJkcHR3dGVlMjVkcHB4NWp3dmRkcDJz
dHIwc3oiIHRpbWVzdGFtcD0iMTY2MDY5MjU3NCIgZ3VpZD0iNjg5ZjFkMTctMzI5OS00NTAxLThi
YzEtNjgwMTExYzFkN2RhIj40NjM0ODwva2V5PjwvZm9yZWlnbi1rZXlzPjxyZWYtdHlwZSBuYW1l
PSJCb29rcyI+NjwvcmVmLXR5cGU+PGNvbnRyaWJ1dG9ycz48YXV0aG9ycz48YXV0aG9yPkF1c3Rp
biwgQi48L2F1dGhvcj48YXV0aG9yPkF1c3RpbiwgRC5BLjwvYXV0aG9yPjwvYXV0aG9ycz48L2Nv
bnRyaWJ1dG9ycz48dGl0bGVzPjx0aXRsZT5CYWN0ZXJpYWwgRmlzaCBQYXRob2dlbnM8L3RpdGxl
PjwvdGl0bGVzPjxwYWdlcz41NTI8L3BhZ2VzPjxlZGl0aW9uPjR0aDwvZWRpdGlvbj48ZGF0ZXM+
PHllYXI+MjAxMjwveWVhcj48L2RhdGVzPjxwdWJsaXNoZXI+U3ByaW5nZXIgRG9yZHJlY2h0PC9w
dWJsaXNoZXI+PGxhYmVsPjI0Nzk1PC9sYWJlbD48dXJscz48L3VybHM+PGN1c3RvbTE+c3R1cmdl
b25fQk08L2N1c3RvbTE+PC9yZWNvcmQ+PC9DaXRlPjxDaXRlPjxBdXRob3I+Q2lwcmlhbm88L0F1
dGhvcj48WWVhcj4yMDAxPC9ZZWFyPjxSZWNOdW0+NDYwMzI8L1JlY051bT48SURUZXh0PjIzMjgw
PC9JRFRleHQ+PHJlY29yZD48cmVjLW51bWJlcj40NjAzMjwvcmVjLW51bWJlcj48Zm9yZWlnbi1r
ZXlzPjxrZXkgYXBwPSJFTiIgZGItaWQ9IjkwYXd3dDI1YmRwdHd0ZWUyNWRwcHg1and2ZGRwMnN0
cjBzeiIgdGltZXN0YW1wPSIxNjU2OTkxNjkzIiBndWlkPSI1Mjc5Zjk1Ni0zNzA4LTQ4OTctODEx
Yy1hNDg1YjdiZTc2N2IiPjQ2MDMyPC9rZXk+PC9mb3JlaWduLWtleXM+PHJlZi10eXBlIG5hbWU9
IkVsZWN0cm9uaWMgUHVibGljYXRpb24iPjQ0PC9yZWYtdHlwZT48Y29udHJpYnV0b3JzPjxhdXRo
b3JzPjxhdXRob3I+Q2lwcmlhbm8sIFIuIEMuPC9hdXRob3I+PGF1dGhvcj5CdWxsb2NrLCBHLiBM
LjwvYXV0aG9yPjwvYXV0aG9ycz48L2NvbnRyaWJ1dG9ycz48dGl0bGVzPjx0aXRsZT48c3R5bGUg
ZmFjZT0ibm9ybWFsIiBmb250PSJkZWZhdWx0IiBzaXplPSIxMDAlIj5GdXJ1bmN1bG9zaXMgYW5k
IG90aGVyIGRpc2Vhc2VzIGNhdXNlZCBieTwvc3R5bGU+PHN0eWxlIGZhY2U9Iml0YWxpYyIgZm9u
dD0iZGVmYXVsdCIgc2l6ZT0iMTAwJSI+IEFlcm9tb25hcyBzYWxtb25pY2lkYTwvc3R5bGU+PC90
aXRsZT48c2Vjb25kYXJ5LXRpdGxlPkZpc2ggRGlzZWFzZSBMZWFmbGV0PC9zZWNvbmRhcnktdGl0
bGU+PC90aXRsZXM+PHBlcmlvZGljYWw+PGZ1bGwtdGl0bGU+RmlzaCBEaXNlYXNlIExlYWZsZXQ8
L2Z1bGwtdGl0bGU+PC9wZXJpb2RpY2FsPjxwYWdlcz4xLTMzPC9wYWdlcz48dm9sdW1lPjY2PC92
b2x1bWU+PG51bS12b2xzPjxzdHlsZSBmYWNlPSJub3JtYWwiIGZvbnQ9ImRlZmF1bHQiIHNpemU9
IjEwMCUiPlJldmlzb24gb2Yg4oCcRnVydW5jdWxvc2lzIGFuZCBvdGhlciBkaXNlYXNlcyBjYXVz
ZWQgYnkgPC9zdHlsZT48c3R5bGUgZmFjZT0iaXRhbGljIiBmb250PSJkZWZhdWx0IiBzaXplPSIx
MDAlIj5BZXJvbW9uYXMgc2FsbW9uaWNpZGE8L3N0eWxlPjxzdHlsZSBmYWNlPSJub3JtYWwiIGZv
bnQ9ImRlZmF1bHQiIHNpemU9IjEwMCUiPizigJ0gYnkgRy4gTC4gQnVsbG9jaywgUi4gQy4gQ2lw
cmlhbm8sIGFuZCBTLiBGLiBTbmllc3prbywgMTk4My48L3N0eWxlPjwvbnVtLXZvbHM+PGRhdGVz
Pjx5ZWFyPjIwMDE8L3llYXI+PC9kYXRlcz48cHViLWxvY2F0aW9uPktlYXJuZXlzdmlsbGUsIFdW
PC9wdWItbG9jYXRpb24+PHB1Ymxpc2hlcj5OYXRpb25hbCBGaXNoIEhlYWx0aCBSZXNlYXJjaCBM
YWJvcmF0b3J5PC9wdWJsaXNoZXI+PG9yaWctcHViPlxcQUNUMDAxQ0wwNEZTMDdcQklPU0VDVVJJ
VFlEQVRBJFxFIExpYnJhcnlcQW5pbWFsIENhdGFsb2d1ZVxDXENpcHJhbm8gYW5kIEJ1bGxvY2sg
MjAwMSBFTjIzMjgwLnBkZjwvb3JpZy1wdWI+PGxhYmVsPjIzMjgwPC9sYWJlbD48dXJscz48L3Vy
bHM+PGN1c3RvbTE+U3R1cmdlb25fWUdDPC9jdXN0b20xPjxlbGVjdHJvbmljLXJlc291cmNlLW51
bT5odHRwczovL3dlYmhhcnZlc3QuZ292L3BldGgwNC8yMDA0MTAyOTA2NDczNS9odHRwOi8vd3d3
LmxzYy51c2dzLmdvdi9GSEIvbGVhZmxldHMvRkhCNjYucGRmPC9lbGVjdHJvbmljLXJlc291cmNl
LW51bT48L3JlY29yZD48L0NpdGU+PC9FbmROb3RlPgB=
</w:fldData>
              </w:fldChar>
            </w:r>
            <w:r w:rsidR="00295283">
              <w:instrText xml:space="preserve"> ADDIN EN.CITE </w:instrText>
            </w:r>
            <w:r w:rsidR="00295283">
              <w:fldChar w:fldCharType="begin">
                <w:fldData xml:space="preserve">PEVuZE5vdGU+PENpdGU+PEF1dGhvcj5BdXN0aW48L0F1dGhvcj48WWVhcj4yMDEyPC9ZZWFyPjxS
ZWNOdW0+NDYzNDg8L1JlY051bT48SURUZXh0PjI0Nzk1PC9JRFRleHQ+PERpc3BsYXlUZXh0PihB
dXN0aW4gJmFtcDsgQXVzdGluIDIwMTI7IENpcHJpYW5vICZhbXA7IEJ1bGxvY2sgMjAwMSk8L0Rp
c3BsYXlUZXh0PjxyZWNvcmQ+PHJlYy1udW1iZXI+NDYzNDg8L3JlYy1udW1iZXI+PGZvcmVpZ24t
a2V5cz48a2V5IGFwcD0iRU4iIGRiLWlkPSI5MGF3d3QyNWJkcHR3dGVlMjVkcHB4NWp3dmRkcDJz
dHIwc3oiIHRpbWVzdGFtcD0iMTY2MDY5MjU3NCIgZ3VpZD0iNjg5ZjFkMTctMzI5OS00NTAxLThi
YzEtNjgwMTExYzFkN2RhIj40NjM0ODwva2V5PjwvZm9yZWlnbi1rZXlzPjxyZWYtdHlwZSBuYW1l
PSJCb29rcyI+NjwvcmVmLXR5cGU+PGNvbnRyaWJ1dG9ycz48YXV0aG9ycz48YXV0aG9yPkF1c3Rp
biwgQi48L2F1dGhvcj48YXV0aG9yPkF1c3RpbiwgRC5BLjwvYXV0aG9yPjwvYXV0aG9ycz48L2Nv
bnRyaWJ1dG9ycz48dGl0bGVzPjx0aXRsZT5CYWN0ZXJpYWwgRmlzaCBQYXRob2dlbnM8L3RpdGxl
PjwvdGl0bGVzPjxwYWdlcz41NTI8L3BhZ2VzPjxlZGl0aW9uPjR0aDwvZWRpdGlvbj48ZGF0ZXM+
PHllYXI+MjAxMjwveWVhcj48L2RhdGVzPjxwdWJsaXNoZXI+U3ByaW5nZXIgRG9yZHJlY2h0PC9w
dWJsaXNoZXI+PGxhYmVsPjI0Nzk1PC9sYWJlbD48dXJscz48L3VybHM+PGN1c3RvbTE+c3R1cmdl
b25fQk08L2N1c3RvbTE+PC9yZWNvcmQ+PC9DaXRlPjxDaXRlPjxBdXRob3I+Q2lwcmlhbm88L0F1
dGhvcj48WWVhcj4yMDAxPC9ZZWFyPjxSZWNOdW0+NDYwMzI8L1JlY051bT48SURUZXh0PjIzMjgw
PC9JRFRleHQ+PHJlY29yZD48cmVjLW51bWJlcj40NjAzMjwvcmVjLW51bWJlcj48Zm9yZWlnbi1r
ZXlzPjxrZXkgYXBwPSJFTiIgZGItaWQ9IjkwYXd3dDI1YmRwdHd0ZWUyNWRwcHg1and2ZGRwMnN0
cjBzeiIgdGltZXN0YW1wPSIxNjU2OTkxNjkzIiBndWlkPSI1Mjc5Zjk1Ni0zNzA4LTQ4OTctODEx
Yy1hNDg1YjdiZTc2N2IiPjQ2MDMyPC9rZXk+PC9mb3JlaWduLWtleXM+PHJlZi10eXBlIG5hbWU9
IkVsZWN0cm9uaWMgUHVibGljYXRpb24iPjQ0PC9yZWYtdHlwZT48Y29udHJpYnV0b3JzPjxhdXRo
b3JzPjxhdXRob3I+Q2lwcmlhbm8sIFIuIEMuPC9hdXRob3I+PGF1dGhvcj5CdWxsb2NrLCBHLiBM
LjwvYXV0aG9yPjwvYXV0aG9ycz48L2NvbnRyaWJ1dG9ycz48dGl0bGVzPjx0aXRsZT48c3R5bGUg
ZmFjZT0ibm9ybWFsIiBmb250PSJkZWZhdWx0IiBzaXplPSIxMDAlIj5GdXJ1bmN1bG9zaXMgYW5k
IG90aGVyIGRpc2Vhc2VzIGNhdXNlZCBieTwvc3R5bGU+PHN0eWxlIGZhY2U9Iml0YWxpYyIgZm9u
dD0iZGVmYXVsdCIgc2l6ZT0iMTAwJSI+IEFlcm9tb25hcyBzYWxtb25pY2lkYTwvc3R5bGU+PC90
aXRsZT48c2Vjb25kYXJ5LXRpdGxlPkZpc2ggRGlzZWFzZSBMZWFmbGV0PC9zZWNvbmRhcnktdGl0
bGU+PC90aXRsZXM+PHBlcmlvZGljYWw+PGZ1bGwtdGl0bGU+RmlzaCBEaXNlYXNlIExlYWZsZXQ8
L2Z1bGwtdGl0bGU+PC9wZXJpb2RpY2FsPjxwYWdlcz4xLTMzPC9wYWdlcz48dm9sdW1lPjY2PC92
b2x1bWU+PG51bS12b2xzPjxzdHlsZSBmYWNlPSJub3JtYWwiIGZvbnQ9ImRlZmF1bHQiIHNpemU9
IjEwMCUiPlJldmlzb24gb2Yg4oCcRnVydW5jdWxvc2lzIGFuZCBvdGhlciBkaXNlYXNlcyBjYXVz
ZWQgYnkgPC9zdHlsZT48c3R5bGUgZmFjZT0iaXRhbGljIiBmb250PSJkZWZhdWx0IiBzaXplPSIx
MDAlIj5BZXJvbW9uYXMgc2FsbW9uaWNpZGE8L3N0eWxlPjxzdHlsZSBmYWNlPSJub3JtYWwiIGZv
bnQ9ImRlZmF1bHQiIHNpemU9IjEwMCUiPizigJ0gYnkgRy4gTC4gQnVsbG9jaywgUi4gQy4gQ2lw
cmlhbm8sIGFuZCBTLiBGLiBTbmllc3prbywgMTk4My48L3N0eWxlPjwvbnVtLXZvbHM+PGRhdGVz
Pjx5ZWFyPjIwMDE8L3llYXI+PC9kYXRlcz48cHViLWxvY2F0aW9uPktlYXJuZXlzdmlsbGUsIFdW
PC9wdWItbG9jYXRpb24+PHB1Ymxpc2hlcj5OYXRpb25hbCBGaXNoIEhlYWx0aCBSZXNlYXJjaCBM
YWJvcmF0b3J5PC9wdWJsaXNoZXI+PG9yaWctcHViPlxcQUNUMDAxQ0wwNEZTMDdcQklPU0VDVVJJ
VFlEQVRBJFxFIExpYnJhcnlcQW5pbWFsIENhdGFsb2d1ZVxDXENpcHJhbm8gYW5kIEJ1bGxvY2sg
MjAwMSBFTjIzMjgwLnBkZjwvb3JpZy1wdWI+PGxhYmVsPjIzMjgwPC9sYWJlbD48dXJscz48L3Vy
bHM+PGN1c3RvbTE+U3R1cmdlb25fWUdDPC9jdXN0b20xPjxlbGVjdHJvbmljLXJlc291cmNlLW51
bT5odHRwczovL3dlYmhhcnZlc3QuZ292L3BldGgwNC8yMDA0MTAyOTA2NDczNS9odHRwOi8vd3d3
LmxzYy51c2dzLmdvdi9GSEIvbGVhZmxldHMvRkhCNjYucGRmPC9lbGVjdHJvbmljLXJlc291cmNl
LW51bT48L3JlY29yZD48L0NpdGU+PC9FbmROb3RlPgB=
</w:fldData>
              </w:fldChar>
            </w:r>
            <w:r w:rsidR="00295283">
              <w:instrText xml:space="preserve"> ADDIN EN.CITE.DATA </w:instrText>
            </w:r>
            <w:r w:rsidR="00295283">
              <w:fldChar w:fldCharType="end"/>
            </w:r>
            <w:r w:rsidR="00295283">
              <w:fldChar w:fldCharType="separate"/>
            </w:r>
            <w:r w:rsidR="00295283">
              <w:rPr>
                <w:noProof/>
              </w:rPr>
              <w:t>(Austin &amp; Austin 2012; Cipriano &amp; Bullock 2001)</w:t>
            </w:r>
            <w:r w:rsidR="00295283">
              <w:fldChar w:fldCharType="end"/>
            </w:r>
            <w:r>
              <w:t xml:space="preserve"> and real-time PCR </w:t>
            </w:r>
            <w:r w:rsidRPr="00CA19FA">
              <w:t>testing</w:t>
            </w:r>
            <w:r>
              <w:t xml:space="preserve"> </w:t>
            </w:r>
            <w:r w:rsidR="00295283">
              <w:fldChar w:fldCharType="begin">
                <w:fldData xml:space="preserve">PEVuZE5vdGU+PENpdGU+PEF1dGhvcj5CeWVyczwvQXV0aG9yPjxZZWFyPjIwMDI8L1llYXI+PFJl
Y051bT44ODEzPC9SZWNOdW0+PElEVGV4dD4yNTI5PC9JRFRleHQ+PERpc3BsYXlUZXh0PihCYXJ0
a292YSBldCBhbC4gMjAxNzsgQnllcnMgZXQgYWwuIDIwMDI7IEJ5ZXJzLCBHdWRrb3ZzICZhbXA7
IENyYW5lIDIwMDI7IEtlZWxpbmcgZXQgYWwuIDIwMTMpPC9EaXNwbGF5VGV4dD48cmVjb3JkPjxy
ZWMtbnVtYmVyPjg4MTM8L3JlYy1udW1iZXI+PGZvcmVpZ24ta2V5cz48a2V5IGFwcD0iRU4iIGRi
LWlkPSI5MGF3d3QyNWJkcHR3dGVlMjVkcHB4NWp3dmRkcDJzdHIwc3oiIHRpbWVzdGFtcD0iMTY1
MjM5NzMwNCIgZ3VpZD0iNGViMDQ5ZjktZmE4Ni00NTUwLWFjNTktZDVlY2MwMTNhZDM0Ij44ODEz
PC9rZXk+PC9mb3JlaWduLWtleXM+PHJlZi10eXBlIG5hbWU9IkpvdXJuYWwgQXJ0aWNsZXMiPjE3
PC9yZWYtdHlwZT48Y29udHJpYnV0b3JzPjxhdXRob3JzPjxhdXRob3I+QnllcnMsSC5LLjwvYXV0
aG9yPjxhdXRob3I+R3Vka292cyxOLjwvYXV0aG9yPjxhdXRob3I+Q3JhbmUsLE0gU3QgSjwvYXV0
aG9yPjwvYXV0aG9ycz48L2NvbnRyaWJ1dG9ycz48dGl0bGVzPjx0aXRsZT48c3R5bGUgZmFjZT0i
bm9ybWFsIiBmb250PSJkZWZhdWx0IiBzaXplPSIxMDAlIj5QQ1ItYmFzZWQgYXNzYXlzIGZvciB0
aGUgZmlzaCBwYXRob2dlbiA8L3N0eWxlPjxzdHlsZSBmYWNlPSJpdGFsaWMiIGZvbnQ9ImRlZmF1
bHQiIHNpemU9IjEwMCUiPkFlcm9tb25hcyBzYWxtb25pY2lkYTwvc3R5bGU+PHN0eWxlIGZhY2U9
Im5vcm1hbCIgZm9udD0iZGVmYXVsdCIgc2l6ZT0iMTAwJSI+LiBJLiBFdmFsdWF0aW9uIG9mIHRo
cmVlIFBDUiBwcmltZXIgc2V0cyBmb3IgZGV0ZWN0aW9uIGFuZCBpZGVudGlmaWNhdGlvbjwvc3R5
bGU+PC90aXRsZT48c2Vjb25kYXJ5LXRpdGxlPkRpc2Vhc2VzIG9mIEFxdWF0aWMgT3JnYW5pc21z
PC9zZWNvbmRhcnktdGl0bGU+PC90aXRsZXM+PHBlcmlvZGljYWw+PGZ1bGwtdGl0bGU+RGlzZWFz
ZXMgb2YgQXF1YXRpYyBPcmdhbmlzbXM8L2Z1bGwtdGl0bGU+PC9wZXJpb2RpY2FsPjxwYWdlcz4x
MjktMTM4PC9wYWdlcz48dm9sdW1lPjQ5PC92b2x1bWU+PG51bWJlcj4yPC9udW1iZXI+PGtleXdv
cmRzPjxrZXl3b3JkPkFiaWxpdGllczwva2V5d29yZD48a2V5d29yZD5BYmlsaXR5PC9rZXl3b3Jk
PjxrZXl3b3JkPkFlcm9tb25hczwva2V5d29yZD48a2V5d29yZD5BZXJvbW9uYXMgc2FsbW9uaWNp
ZGE8L2tleXdvcmQ+PGtleXdvcmQ+QXNzYXk8L2tleXdvcmQ+PGtleXdvcmQ+QXNzYXlzPC9rZXl3
b3JkPjxrZXl3b3JkPkJhY3RlcmlhPC9rZXl3b3JkPjxrZXl3b3JkPkJhY3RlcmlhbDwva2V5d29y
ZD48a2V5d29yZD5CYWN0ZXJpdW08L2tleXdvcmQ+PGtleXdvcmQ+RGV0ZWN0aW9uPC9rZXl3b3Jk
PjxrZXl3b3JkPkRpYWdub3N0aWM8L2tleXdvcmQ+PGtleXdvcmQ+RGlhZ25vc3RpYyB0ZXN0PC9r
ZXl3b3JkPjxrZXl3b3JkPkROQTwva2V5d29yZD48a2V5d29yZD5FdmFsdWF0aW9uPC9rZXl3b3Jk
PjxrZXl3b3JkPkZpc2g8L2tleXdvcmQ+PGtleXdvcmQ+SWRlbnRpZmljYXRpb248L2tleXdvcmQ+
PGtleXdvcmQ+SWRlbnRpZnlpbmc8L2tleXdvcmQ+PGtleXdvcmQ+SXNvbGF0ZTwva2V5d29yZD48
a2V5d29yZD5Jc29sYXRlczwva2V5d29yZD48a2V5d29yZD5PcmdhbmlzbTwva2V5d29yZD48a2V5
d29yZD5PcmdhbmlzbXM8L2tleXdvcmQ+PGtleXdvcmQ+UGF0aG9nZW48L2tleXdvcmQ+PGtleXdv
cmQ+UENSPC9rZXl3b3JkPjxrZXl3b3JkPlBvbHltZXJhc2U8L2tleXdvcmQ+PGtleXdvcmQ+UG9s
eW1lcmFzZSBjaGFpbiByZWFjdGlvbjwva2V5d29yZD48a2V5d29yZD5SZWFjdGlvbjwva2V5d29y
ZD48a2V5d29yZD5TYWxtb25pY2lkYTwva2V5d29yZD48a2V5d29yZD5TYWxtb25pZDwva2V5d29y
ZD48a2V5d29yZD5zYWxtb25pZHM8L2tleXdvcmQ+PGtleXdvcmQ+U2Vuc2l0aXZpdHk8L2tleXdv
cmQ+PGtleXdvcmQ+U3BlY2llczwva2V5d29yZD48a2V5d29yZD5zcGVjaWZpYzwva2V5d29yZD48
a2V5d29yZD5TdHVkaWVzPC9rZXl3b3JkPjxrZXl3b3JkPlN0dWR5PC9rZXl3b3JkPjxrZXl3b3Jk
PlRlc3Q8L2tleXdvcmQ+PGtleXdvcmQ+VGVzdHM8L2tleXdvcmQ+PGtleXdvcmQ+VGlzc3VlPC9r
ZXl3b3JkPjxrZXl3b3JkPlRpc3N1ZXM8L2tleXdvcmQ+PC9rZXl3b3Jkcz48ZGF0ZXM+PHllYXI+
MjAwMjwveWVhcj48L2RhdGVzPjxvcmlnLXB1Yj48c3R5bGUgZmFjZT0idW5kZXJsaW5lIiBmb250
PSJkZWZhdWx0IiBzaXplPSIxMDAlIj5cXEFDVDAwMUNMMDRGUzA3XEJJT1NFQ1VSSVRZREFUQSRc
RSBMaWJyYXJ5XEFuaW1hbCBDYXRhbG9ndWVcQjwvc3R5bGU+PC9vcmlnLXB1Yj48bGFiZWw+MjUy
OTwvbGFiZWw+PHVybHM+PC91cmxzPjxjdXN0b20xPmFxdWF0aWNzIGdtPC9jdXN0b20xPjxlbGVj
dHJvbmljLXJlc291cmNlLW51bT5odHRwOi8vd3d3LmludC1yZXMuY29tL2Fic3RyYWN0cy9kYW8v
djQ5L24yL3AxMjktMTM4LzwvZWxlY3Ryb25pYy1yZXNvdXJjZS1udW0+PG1vZGlmaWVkLWRhdGU+
NzYxNTg8L21vZGlmaWVkLWRhdGU+PC9yZWNvcmQ+PC9DaXRlPjxDaXRlPjxBdXRob3I+QnllcnM8
L0F1dGhvcj48WWVhcj4yMDAyPC9ZZWFyPjxSZWNOdW0+ODg1MDwvUmVjTnVtPjxJRFRleHQ+MjUz
MDwvSURUZXh0PjxyZWNvcmQ+PHJlYy1udW1iZXI+ODg1MDwvcmVjLW51bWJlcj48Zm9yZWlnbi1r
ZXlzPjxrZXkgYXBwPSJFTiIgZGItaWQ9IjkwYXd3dDI1YmRwdHd0ZWUyNWRwcHg1and2ZGRwMnN0
cjBzeiIgdGltZXN0YW1wPSIxNjUyMzk3MzA5IiBndWlkPSJjMTczYzg0Yi1jYjAzLTQ0NTAtYWYz
Yy03YWE4YTg2YzcwYjciPjg4NTA8L2tleT48L2ZvcmVpZ24ta2V5cz48cmVmLXR5cGUgbmFtZT0i
Sm91cm5hbCBBcnRpY2xlcyI+MTc8L3JlZi10eXBlPjxjb250cmlidXRvcnM+PGF1dGhvcnM+PGF1
dGhvcj5CeWVycyxILksuPC9hdXRob3I+PGF1dGhvcj5DaXByaWFubyxSLkMuPC9hdXRob3I+PGF1
dGhvcj5HdWRrb3ZzLE4uPC9hdXRob3I+PGF1dGhvcj5DcmFuZSwsTSBTdCBKPC9hdXRob3I+PC9h
dXRob3JzPjwvY29udHJpYnV0b3JzPjx0aXRsZXM+PHRpdGxlPjxzdHlsZSBmYWNlPSJub3JtYWwi
IGZvbnQ9ImRlZmF1bHQiIHNpemU9IjEwMCUiPlBDUi1iYXNlZCBhc3NheXMgZm9yIHRoZSBmaXNo
IHBhdGhvZ2VuIDwvc3R5bGU+PHN0eWxlIGZhY2U9Iml0YWxpYyIgZm9udD0iZGVmYXVsdCIgc2l6
ZT0iMTAwJSI+QWVyb21vbmFzIHNhbG1vbmljaWRhPC9zdHlsZT48c3R5bGUgZmFjZT0ibm9ybWFs
IiBmb250PSJkZWZhdWx0IiBzaXplPSIxMDAlIj4uIElJLiBGdXJ0aGVyIGV2YWx1YXRpb24gYW5k
IHZhbGlkYXRpb24gb2YgdGhyZWUgUENSIHByaW1lciBzZXRzIHdpdGggaW5mZWN0ZWQgZmlzaDwv
c3R5bGU+PC90aXRsZT48c2Vjb25kYXJ5LXRpdGxlPkRpc2Vhc2VzIG9mIEFxdWF0aWMgT3JnYW5p
c21zPC9zZWNvbmRhcnktdGl0bGU+PC90aXRsZXM+PHBlcmlvZGljYWw+PGZ1bGwtdGl0bGU+RGlz
ZWFzZXMgb2YgQXF1YXRpYyBPcmdhbmlzbXM8L2Z1bGwtdGl0bGU+PC9wZXJpb2RpY2FsPjxwYWdl
cz4xMzktMTQ0PC9wYWdlcz48dm9sdW1lPjQ5PC92b2x1bWU+PG51bWJlcj4yPC9udW1iZXI+PGtl
eXdvcmRzPjxrZXl3b3JkPkFlcm9tb25hczwva2V5d29yZD48a2V5d29yZD5BZXJvbW9uYXMgc2Fs
bW9uaWNpZGE8L2tleXdvcmQ+PGtleXdvcmQ+QXNzYXk8L2tleXdvcmQ+PGtleXdvcmQ+QXNzYXlz
PC9rZXl3b3JkPjxrZXl3b3JkPkN1bHR1cmU8L2tleXdvcmQ+PGtleXdvcmQ+RGV0ZWN0aW9uPC9r
ZXl3b3JkPjxrZXl3b3JkPkRpcmVjdDwva2V5d29yZD48a2V5d29yZD5EaXJlY3QtUENSPC9rZXl3
b3JkPjxrZXl3b3JkPkV2YWx1YXRpb248L2tleXdvcmQ+PGtleXdvcmQ+RmlzaDwva2V5d29yZD48
a2V5d29yZD5JZGVudGl0eTwva2V5d29yZD48a2V5d29yZD5Jc29sYXRlPC9rZXl3b3JkPjxrZXl3
b3JkPklzb2xhdGVzPC9rZXl3b3JkPjxrZXl3b3JkPktpZG5leTwva2V5d29yZD48a2V5d29yZD5N
ZXRob2Q8L2tleXdvcmQ+PGtleXdvcmQ+TXVjdXM8L2tleXdvcmQ+PGtleXdvcmQ+UGF0aG9nZW48
L2tleXdvcmQ+PGtleXdvcmQ+UENSPC9rZXl3b3JkPjxrZXl3b3JkPlBvbHltZXJhc2U8L2tleXdv
cmQ+PGtleXdvcmQ+UG9seW1lcmFzZSBjaGFpbiByZWFjdGlvbjwva2V5d29yZD48a2V5d29yZD5Q
b3B1bGF0aW9uPC9rZXl3b3JkPjxrZXl3b3JkPlJlYWN0aW9uPC9rZXl3b3JkPjxrZXl3b3JkPlNh
bG1vbmljaWRhPC9rZXl3b3JkPjxrZXl3b3JkPlNhbG1vbmlkPC9rZXl3b3JkPjxrZXl3b3JkPnNh
bG1vbmlkczwva2V5d29yZD48a2V5d29yZD5TYW1wbGU8L2tleXdvcmQ+PGtleXdvcmQ+U2FtcGxl
czwva2V5d29yZD48a2V5d29yZD5UZXN0PC9rZXl3b3JkPjxrZXl3b3JkPlRlc3Rpbmc8L2tleXdv
cmQ+PGtleXdvcmQ+VGVzdHM8L2tleXdvcmQ+PGtleXdvcmQ+VGlzc3VlPC9rZXl3b3JkPjxrZXl3
b3JkPlRpc3N1ZSBzYW1wbGVzPC9rZXl3b3JkPjxrZXl3b3JkPlZhbGlkYXRpb248L2tleXdvcmQ+
PGtleXdvcmQ+WWllbGQ8L2tleXdvcmQ+PC9rZXl3b3Jkcz48ZGF0ZXM+PHllYXI+MjAwMjwveWVh
cj48L2RhdGVzPjxvcmlnLXB1Yj48c3R5bGUgZmFjZT0idW5kZXJsaW5lIiBmb250PSJkZWZhdWx0
IiBzaXplPSIxMDAlIj5cXEFDVDAwMUNMMDRGUzA3XEJJT1NFQ1VSSVRZREFUQSRcRSBMaWJyYXJ5
XEFuaW1hbCBDYXRhbG9ndWVcQjwvc3R5bGU+PC9vcmlnLXB1Yj48bGFiZWw+MjUzMDwvbGFiZWw+
PHVybHM+PC91cmxzPjxjdXN0b20xPmFxdWF0aWNzIGdtPC9jdXN0b20xPjxlbGVjdHJvbmljLXJl
c291cmNlLW51bT5odHRwOi8vd3d3LmludC1yZXMuY29tL2Fic3RyYWN0cy9kYW8vdjQ5L24yL3Ax
MzktMTQ0LzwvZWxlY3Ryb25pYy1yZXNvdXJjZS1udW0+PG1vZGlmaWVkLWRhdGU+NzYxNTk8L21v
ZGlmaWVkLWRhdGU+PC9yZWNvcmQ+PC9DaXRlPjxDaXRlPjxBdXRob3I+QmFydGtvdmE8L0F1dGhv
cj48WWVhcj4yMDE3PC9ZZWFyPjxSZWNOdW0+NDU5NjA8L1JlY051bT48SURUZXh0PjIzMjI5PC9J
RFRleHQ+PHJlY29yZD48cmVjLW51bWJlcj40NTk2MDwvcmVjLW51bWJlcj48Zm9yZWlnbi1rZXlz
PjxrZXkgYXBwPSJFTiIgZGItaWQ9IjkwYXd3dDI1YmRwdHd0ZWUyNWRwcHg1and2ZGRwMnN0cjBz
eiIgdGltZXN0YW1wPSIxNjU1OTU0MTE2IiBndWlkPSJlNzhhN2YyOC0zZTM1LTQ0ZjItYTFiNy1i
NTdmOTUxYmRjNzIiPjQ1OTYwPC9rZXk+PC9mb3JlaWduLWtleXM+PHJlZi10eXBlIG5hbWU9Ikpv
dXJuYWwgQXJ0aWNsZXMiPjE3PC9yZWYtdHlwZT48Y29udHJpYnV0b3JzPjxhdXRob3JzPjxhdXRo
b3I+QmFydGtvdmEsIFMuPC9hdXRob3I+PGF1dGhvcj5Lb2tvdG92aWMsIEIuPC9hdXRob3I+PGF1
dGhvcj5Ta2FsbCwgSC4gRi48L2F1dGhvcj48YXV0aG9yPkxvcmVuemVuLCBOLjwvYXV0aG9yPjxh
dXRob3I+RGFsc2dhYXJkLCBJLjwvYXV0aG9yPjwvYXV0aG9ycz48L2NvbnRyaWJ1dG9ycz48YXV0
aC1hZGRyZXNzPk5hdGlvbmFsIFZldGVyaW5hcnkgSW5zdGl0dXRlLCBTZWN0aW9uwqBmb3IgQmFj
dGVyaW9sb2d5IGFuZCBQYXRob2xvZ3ksIFRlY2huaWNhbCBVbml2ZXJzaXR5IG9mIERlbm1hcmss
IEZyZWRlcmlrc2JlcmcgQywgRGVubWFyay4mI3hEO0RlcGFydG1lbnQgb2YgQW5pbWFsIFNjaWVu
Y2UsIEFhcmh1cyBVbml2ZXJzaXR5LCBBYXJodXMgTiwgRGVubWFyay48L2F1dGgtYWRkcmVzcz48
dGl0bGVzPjx0aXRsZT48c3R5bGUgZmFjZT0ibm9ybWFsIiBmb250PSJkZWZhdWx0IiBzaXplPSIx
MDAlIj5EZXRlY3Rpb24gYW5kIHF1YW50aWZpY2F0aW9uIG9mIDwvc3R5bGU+PHN0eWxlIGZhY2U9
Iml0YWxpYyIgZm9udD0iZGVmYXVsdCIgc2l6ZT0iMTAwJSI+QWVyb21vbmFzIHNhbG1vbmljaWRh
PC9zdHlsZT48c3R5bGUgZmFjZT0ibm9ybWFsIiBmb250PSJkZWZhdWx0IiBzaXplPSIxMDAlIj4g
aW4gZmlzaCB0aXNzdWUgYnkgcmVhbC10aW1lIFBDUjwvc3R5bGU+PC90aXRsZT48c2Vjb25kYXJ5
LXRpdGxlPkpvdXJuYWwgb2YgZmlzaCBkaXNlYXNlczwvc2Vjb25kYXJ5LXRpdGxlPjwvdGl0bGVz
PjxwZXJpb2RpY2FsPjxmdWxsLXRpdGxlPkpvdXJuYWwgb2YgRmlzaCBEaXNlYXNlczwvZnVsbC10
aXRsZT48L3BlcmlvZGljYWw+PHBhZ2VzPjIzMS0yNDI8L3BhZ2VzPjx2b2x1bWU+NDA8L3ZvbHVt
ZT48bnVtYmVyPjI8L251bWJlcj48a2V5d29yZHM+PGtleXdvcmQ+QWVyb21vbmFzIHNhbG1vbmlj
aWRhL2dlbmV0aWNzLyppc29sYXRpb24gJmFtcDsgcHVyaWZpY2F0aW9uPC9rZXl3b3JkPjxrZXl3
b3JkPkFuaW1hbHM8L2tleXdvcmQ+PGtleXdvcmQ+RGVubWFyay9lcGlkZW1pb2xvZ3k8L2tleXdv
cmQ+PGtleXdvcmQ+RnVydW5jdWxvc2lzLyplcGlkZW1pb2xvZ3kvbWljcm9iaW9sb2d5PC9rZXl3
b3JkPjxrZXl3b3JkPkdyYW0tTmVnYXRpdmUgQmFjdGVyaWFsIEluZmVjdGlvbnMvZXBpZGVtaW9s
b2d5L21pY3JvYmlvbG9neS8qdmV0ZXJpbmFyeTwva2V5d29yZD48a2V5d29yZD4qT25jb3JoeW5j
aHVzIG15a2lzczwva2V5d29yZD48a2V5d29yZD5QYXJhc2l0b2xvZ3kvKm1ldGhvZHM8L2tleXdv
cmQ+PGtleXdvcmQ+UmVhbC1UaW1lIFBvbHltZXJhc2UgQ2hhaW4gUmVhY3Rpb24vKnZldGVyaW5h
cnk8L2tleXdvcmQ+PGtleXdvcmQ+UmVwcm9kdWNpYmlsaXR5IG9mIFJlc3VsdHM8L2tleXdvcmQ+
PGtleXdvcmQ+U2VxdWVuY2UgQW5hbHlzaXMsIEROQS92ZXRlcmluYXJ5PC9rZXl3b3JkPjxrZXl3
b3JkPlRpc3N1ZSBEaXN0cmlidXRpb248L2tleXdvcmQ+PGtleXdvcmQ+KiBBZXJvbW9uYXMgc2Fs
bW9uaWNpZGE8L2tleXdvcmQ+PGtleXdvcmQ+KiBhb3BQPC9rZXl3b3JkPjxrZXl3b3JkPipmdXJ1
bmN1bG9zaXM8L2tleXdvcmQ+PGtleXdvcmQ+KnBBc2FsMTwva2V5d29yZD48a2V5d29yZD4qcmFp
bmJvdyB0cm91dDwva2V5d29yZD48a2V5d29yZD4qcmVhbC10aW1lIFBDUjwva2V5d29yZD48L2tl
eXdvcmRzPjxkYXRlcz48eWVhcj4yMDE3PC95ZWFyPjwvZGF0ZXM+PG9yaWctcHViPlxcQUNUMDAx
Q0wwNEZTMDdcQklPU0VDVVJJVFlEQVRBJFxFIExpYnJhcnlcQW5pbWFsIENhdGFsb2d1ZVxCXEJh
cnRrb3ZhIGV0IGFsIDIwMTcgRU4yMzIyOS5wZGY8L29yaWctcHViPjxpc2JuPjAxNDAtNzc3NTwv
aXNibj48YWNjZXNzaW9uLW51bT4yNzE5MzgyOTwvYWNjZXNzaW9uLW51bT48bGFiZWw+MjMyMjk8
L2xhYmVsPjx1cmxzPjwvdXJscz48Y3VzdG9tMT5TdHVyZ2Vvbl9ZR0M8L2N1c3RvbTE+PGVsZWN0
cm9uaWMtcmVzb3VyY2UtbnVtPmh0dHBzOi8vZG9pLm9yZy8xMC4xMTExL2pmZC4xMjUwNTwvZWxl
Y3Ryb25pYy1yZXNvdXJjZS1udW0+PC9yZWNvcmQ+PC9DaXRlPjxDaXRlPjxBdXRob3I+S2VlbGlu
ZzwvQXV0aG9yPjxZZWFyPjIwMTM8L1llYXI+PFJlY051bT4xNzQ0NTwvUmVjTnVtPjxJRFRleHQ+
NzgzOTwvSURUZXh0PjxyZWNvcmQ+PHJlYy1udW1iZXI+MTc0NDU8L3JlYy1udW1iZXI+PGZvcmVp
Z24ta2V5cz48a2V5IGFwcD0iRU4iIGRiLWlkPSI5MGF3d3QyNWJkcHR3dGVlMjVkcHB4NWp3dmRk
cDJzdHIwc3oiIHRpbWVzdGFtcD0iMTY1MjM5ODE3NiIgZ3VpZD0iMjg4ZGQ4ODktN2Y3OS00ZTI4
LTg0M2UtMWUzYTkwMTg2ZWJmIj4xNzQ0NTwva2V5PjwvZm9yZWlnbi1rZXlzPjxyZWYtdHlwZSBu
YW1lPSJKb3VybmFsIEFydGljbGVzIj4xNzwvcmVmLXR5cGU+PGNvbnRyaWJ1dG9ycz48YXV0aG9y
cz48YXV0aG9yPktlZWxpbmcsIFMuRS48L2F1dGhvcj48YXV0aG9yPkJyb3NuYWhhbiwgQy5MLjwv
YXV0aG9yPjxhdXRob3I+Sm9obnN0b24sIEMuPC9hdXRob3I+PGF1dGhvcj5XYWxsaXMsIFIuPC9h
dXRob3I+PGF1dGhvcj5HdWRrb3ZzLCBOLjwvYXV0aG9yPjxhdXRob3I+TWNEb25hbGQsIFcuTC48
L2F1dGhvcj48L2F1dGhvcnM+PC9jb250cmlidXRvcnM+PHRpdGxlcz48dGl0bGU+PHN0eWxlIGZh
Y2U9Im5vcm1hbCIgZm9udD0iZGVmYXVsdCIgc2l6ZT0iMTAwJSI+RGV2ZWxvcG1lbnQgYW5kIHZh
bGlkYXRpb24gb2YgYSByZWFsLXRpbWUgUENSIGFzc2F5IGZvciB0aGUgZGV0ZWN0aW9uIG9mIDwv
c3R5bGU+PHN0eWxlIGZhY2U9Iml0YWxpYyIgZm9udD0iZGVmYXVsdCIgc2l6ZT0iMTAwJSI+QWVy
b21vbmFzIHNhbG1vbmljaWRhPC9zdHlsZT48L3RpdGxlPjxzZWNvbmRhcnktdGl0bGU+Sm91cm5h
bCBvZiBGaXNoIERpc2Vhc2VzPC9zZWNvbmRhcnktdGl0bGU+PC90aXRsZXM+PHBlcmlvZGljYWw+
PGZ1bGwtdGl0bGU+Sm91cm5hbCBvZiBGaXNoIERpc2Vhc2VzPC9mdWxsLXRpdGxlPjwvcGVyaW9k
aWNhbD48cGFnZXM+NDk1LTUwMzwvcGFnZXM+PHZvbHVtZT4zNjwvdm9sdW1lPjxudW1iZXI+NTwv
bnVtYmVyPjxrZXl3b3Jkcz48a2V5d29yZD5BY3RpdmU8L2tleXdvcmQ+PGtleXdvcmQ+QWN0aXZl
IHN1cnZlaWxsYW5jZTwva2V5d29yZD48a2V5d29yZD5BZXJvbW9uYXM8L2tleXdvcmQ+PGtleXdv
cmQ+QWVyb21vbmFzIHNhbG1vbmljaWRhPC9rZXl3b3JkPjxrZXl3b3JkPkFzc2F5PC9rZXl3b3Jk
PjxrZXl3b3JkPkJlYWNvbjwva2V5d29yZD48a2V5d29yZD5DYXJhc3NpdXMgYXVyYXR1czwva2V5
d29yZD48a2V5d29yZD5DZXJ0aWZpY2F0aW9uPC9rZXl3b3JkPjxrZXl3b3JkPkNvbmZpZGVuY2Ug
aW50ZXJ2YWw8L2tleXdvcmQ+PGtleXdvcmQ+Q3VsdHVyZTwva2V5d29yZD48a2V5d29yZD5EZXRl
Y3Rpb248L2tleXdvcmQ+PGtleXdvcmQ+RGV2ZWxvcG1lbnQ8L2tleXdvcmQ+PGtleXdvcmQ+RGlh
Z25vc3RpYzwva2V5d29yZD48a2V5d29yZD5ETkE8L2tleXdvcmQ+PGtleXdvcmQ+RW5yaWNobWVu
dDwva2V5d29yZD48a2V5d29yZD5GaXNoPC9rZXl3b3JkPjxrZXl3b3JkPkhlYWx0aDwva2V5d29y
ZD48a2V5d29yZD5LaWRuZXk8L2tleXdvcmQ+PGtleXdvcmQ+TWV0aG9kPC9rZXl3b3JkPjxrZXl3
b3JkPk1vbGVjdWxhcjwva2V5d29yZD48a2V5d29yZD5tb2xlY3VsYXIgYmVhY29uPC9rZXl3b3Jk
PjxrZXl3b3JkPk5ldyBaZWFsYW5kPC9rZXl3b3JkPjxrZXl3b3JkPk9uY29yaHluY2h1czwva2V5
d29yZD48a2V5d29yZD5QYXRob2dlbjwva2V5d29yZD48a2V5d29yZD5QQ1I8L2tleXdvcmQ+PGtl
eXdvcmQ+UHJvdGVpbjwva2V5d29yZD48a2V5d29yZD5xUENSPC9rZXl3b3JkPjxrZXl3b3JkPlJl
YWwgdGltZTwva2V5d29yZD48a2V5d29yZD5SZWFsIHRpbWUgUENSPC9rZXl3b3JkPjxrZXl3b3Jk
PlJlYWwtdGltZTwva2V5d29yZD48a2V5d29yZD5SZWFsLXRpbWUgUENSPC9rZXl3b3JkPjxrZXl3
b3JkPlNhbG1vbjwva2V5d29yZD48a2V5d29yZD5TYWxtb25pY2lkYTwva2V5d29yZD48a2V5d29y
ZD5TZW5zaXRpdml0eTwva2V5d29yZD48a2V5d29yZD5zcGVjaWZpYzwva2V5d29yZD48a2V5d29y
ZD5TcGVjaWZpY2l0eTwva2V5d29yZD48a2V5d29yZD5TdXJ2ZWlsbGFuY2U8L2tleXdvcmQ+PGtl
eXdvcmQ+VGVzdGluZzwva2V5d29yZD48a2V5d29yZD5UaXNzdWU8L2tleXdvcmQ+PGtleXdvcmQ+
VmFsaWRhdGlvbjwva2V5d29yZD48L2tleXdvcmRzPjxkYXRlcz48eWVhcj4yMDEzPC95ZWFyPjwv
ZGF0ZXM+PG9yaWctcHViPlxcQUNUMDAxQ0wwNEZTMDdcQklPU0VDVVJJVFlEQVRBJFxFIExpYnJh
cnlcQW5pbWFsIENhdGFsb2d1ZVxLPC9vcmlnLXB1Yj48bGFiZWw+NzgzOTwvbGFiZWw+PHVybHM+
PC91cmxzPjxjdXN0b20xPmFxdWF0aWNzIGdtPC9jdXN0b20xPjxlbGVjdHJvbmljLXJlc291cmNl
LW51bT5odHRwOi8vZHguZG9pLm9yZy8xMC4xMTExL2pmZC4xMjAxNDwvZWxlY3Ryb25pYy1yZXNv
dXJjZS1udW0+PG1vZGlmaWVkLWRhdGU+Nzk4NDY8L21vZGlmaWVkLWRhdGU+PC9yZWNvcmQ+PC9D
aXRlPjwvRW5kTm90ZT4A
</w:fldData>
              </w:fldChar>
            </w:r>
            <w:r w:rsidR="00295283">
              <w:instrText xml:space="preserve"> ADDIN EN.CITE </w:instrText>
            </w:r>
            <w:r w:rsidR="00295283">
              <w:fldChar w:fldCharType="begin">
                <w:fldData xml:space="preserve">PEVuZE5vdGU+PENpdGU+PEF1dGhvcj5CeWVyczwvQXV0aG9yPjxZZWFyPjIwMDI8L1llYXI+PFJl
Y051bT44ODEzPC9SZWNOdW0+PElEVGV4dD4yNTI5PC9JRFRleHQ+PERpc3BsYXlUZXh0PihCYXJ0
a292YSBldCBhbC4gMjAxNzsgQnllcnMgZXQgYWwuIDIwMDI7IEJ5ZXJzLCBHdWRrb3ZzICZhbXA7
IENyYW5lIDIwMDI7IEtlZWxpbmcgZXQgYWwuIDIwMTMpPC9EaXNwbGF5VGV4dD48cmVjb3JkPjxy
ZWMtbnVtYmVyPjg4MTM8L3JlYy1udW1iZXI+PGZvcmVpZ24ta2V5cz48a2V5IGFwcD0iRU4iIGRi
LWlkPSI5MGF3d3QyNWJkcHR3dGVlMjVkcHB4NWp3dmRkcDJzdHIwc3oiIHRpbWVzdGFtcD0iMTY1
MjM5NzMwNCIgZ3VpZD0iNGViMDQ5ZjktZmE4Ni00NTUwLWFjNTktZDVlY2MwMTNhZDM0Ij44ODEz
PC9rZXk+PC9mb3JlaWduLWtleXM+PHJlZi10eXBlIG5hbWU9IkpvdXJuYWwgQXJ0aWNsZXMiPjE3
PC9yZWYtdHlwZT48Y29udHJpYnV0b3JzPjxhdXRob3JzPjxhdXRob3I+QnllcnMsSC5LLjwvYXV0
aG9yPjxhdXRob3I+R3Vka292cyxOLjwvYXV0aG9yPjxhdXRob3I+Q3JhbmUsLE0gU3QgSjwvYXV0
aG9yPjwvYXV0aG9ycz48L2NvbnRyaWJ1dG9ycz48dGl0bGVzPjx0aXRsZT48c3R5bGUgZmFjZT0i
bm9ybWFsIiBmb250PSJkZWZhdWx0IiBzaXplPSIxMDAlIj5QQ1ItYmFzZWQgYXNzYXlzIGZvciB0
aGUgZmlzaCBwYXRob2dlbiA8L3N0eWxlPjxzdHlsZSBmYWNlPSJpdGFsaWMiIGZvbnQ9ImRlZmF1
bHQiIHNpemU9IjEwMCUiPkFlcm9tb25hcyBzYWxtb25pY2lkYTwvc3R5bGU+PHN0eWxlIGZhY2U9
Im5vcm1hbCIgZm9udD0iZGVmYXVsdCIgc2l6ZT0iMTAwJSI+LiBJLiBFdmFsdWF0aW9uIG9mIHRo
cmVlIFBDUiBwcmltZXIgc2V0cyBmb3IgZGV0ZWN0aW9uIGFuZCBpZGVudGlmaWNhdGlvbjwvc3R5
bGU+PC90aXRsZT48c2Vjb25kYXJ5LXRpdGxlPkRpc2Vhc2VzIG9mIEFxdWF0aWMgT3JnYW5pc21z
PC9zZWNvbmRhcnktdGl0bGU+PC90aXRsZXM+PHBlcmlvZGljYWw+PGZ1bGwtdGl0bGU+RGlzZWFz
ZXMgb2YgQXF1YXRpYyBPcmdhbmlzbXM8L2Z1bGwtdGl0bGU+PC9wZXJpb2RpY2FsPjxwYWdlcz4x
MjktMTM4PC9wYWdlcz48dm9sdW1lPjQ5PC92b2x1bWU+PG51bWJlcj4yPC9udW1iZXI+PGtleXdv
cmRzPjxrZXl3b3JkPkFiaWxpdGllczwva2V5d29yZD48a2V5d29yZD5BYmlsaXR5PC9rZXl3b3Jk
PjxrZXl3b3JkPkFlcm9tb25hczwva2V5d29yZD48a2V5d29yZD5BZXJvbW9uYXMgc2FsbW9uaWNp
ZGE8L2tleXdvcmQ+PGtleXdvcmQ+QXNzYXk8L2tleXdvcmQ+PGtleXdvcmQ+QXNzYXlzPC9rZXl3
b3JkPjxrZXl3b3JkPkJhY3RlcmlhPC9rZXl3b3JkPjxrZXl3b3JkPkJhY3RlcmlhbDwva2V5d29y
ZD48a2V5d29yZD5CYWN0ZXJpdW08L2tleXdvcmQ+PGtleXdvcmQ+RGV0ZWN0aW9uPC9rZXl3b3Jk
PjxrZXl3b3JkPkRpYWdub3N0aWM8L2tleXdvcmQ+PGtleXdvcmQ+RGlhZ25vc3RpYyB0ZXN0PC9r
ZXl3b3JkPjxrZXl3b3JkPkROQTwva2V5d29yZD48a2V5d29yZD5FdmFsdWF0aW9uPC9rZXl3b3Jk
PjxrZXl3b3JkPkZpc2g8L2tleXdvcmQ+PGtleXdvcmQ+SWRlbnRpZmljYXRpb248L2tleXdvcmQ+
PGtleXdvcmQ+SWRlbnRpZnlpbmc8L2tleXdvcmQ+PGtleXdvcmQ+SXNvbGF0ZTwva2V5d29yZD48
a2V5d29yZD5Jc29sYXRlczwva2V5d29yZD48a2V5d29yZD5PcmdhbmlzbTwva2V5d29yZD48a2V5
d29yZD5PcmdhbmlzbXM8L2tleXdvcmQ+PGtleXdvcmQ+UGF0aG9nZW48L2tleXdvcmQ+PGtleXdv
cmQ+UENSPC9rZXl3b3JkPjxrZXl3b3JkPlBvbHltZXJhc2U8L2tleXdvcmQ+PGtleXdvcmQ+UG9s
eW1lcmFzZSBjaGFpbiByZWFjdGlvbjwva2V5d29yZD48a2V5d29yZD5SZWFjdGlvbjwva2V5d29y
ZD48a2V5d29yZD5TYWxtb25pY2lkYTwva2V5d29yZD48a2V5d29yZD5TYWxtb25pZDwva2V5d29y
ZD48a2V5d29yZD5zYWxtb25pZHM8L2tleXdvcmQ+PGtleXdvcmQ+U2Vuc2l0aXZpdHk8L2tleXdv
cmQ+PGtleXdvcmQ+U3BlY2llczwva2V5d29yZD48a2V5d29yZD5zcGVjaWZpYzwva2V5d29yZD48
a2V5d29yZD5TdHVkaWVzPC9rZXl3b3JkPjxrZXl3b3JkPlN0dWR5PC9rZXl3b3JkPjxrZXl3b3Jk
PlRlc3Q8L2tleXdvcmQ+PGtleXdvcmQ+VGVzdHM8L2tleXdvcmQ+PGtleXdvcmQ+VGlzc3VlPC9r
ZXl3b3JkPjxrZXl3b3JkPlRpc3N1ZXM8L2tleXdvcmQ+PC9rZXl3b3Jkcz48ZGF0ZXM+PHllYXI+
MjAwMjwveWVhcj48L2RhdGVzPjxvcmlnLXB1Yj48c3R5bGUgZmFjZT0idW5kZXJsaW5lIiBmb250
PSJkZWZhdWx0IiBzaXplPSIxMDAlIj5cXEFDVDAwMUNMMDRGUzA3XEJJT1NFQ1VSSVRZREFUQSRc
RSBMaWJyYXJ5XEFuaW1hbCBDYXRhbG9ndWVcQjwvc3R5bGU+PC9vcmlnLXB1Yj48bGFiZWw+MjUy
OTwvbGFiZWw+PHVybHM+PC91cmxzPjxjdXN0b20xPmFxdWF0aWNzIGdtPC9jdXN0b20xPjxlbGVj
dHJvbmljLXJlc291cmNlLW51bT5odHRwOi8vd3d3LmludC1yZXMuY29tL2Fic3RyYWN0cy9kYW8v
djQ5L24yL3AxMjktMTM4LzwvZWxlY3Ryb25pYy1yZXNvdXJjZS1udW0+PG1vZGlmaWVkLWRhdGU+
NzYxNTg8L21vZGlmaWVkLWRhdGU+PC9yZWNvcmQ+PC9DaXRlPjxDaXRlPjxBdXRob3I+QnllcnM8
L0F1dGhvcj48WWVhcj4yMDAyPC9ZZWFyPjxSZWNOdW0+ODg1MDwvUmVjTnVtPjxJRFRleHQ+MjUz
MDwvSURUZXh0PjxyZWNvcmQ+PHJlYy1udW1iZXI+ODg1MDwvcmVjLW51bWJlcj48Zm9yZWlnbi1r
ZXlzPjxrZXkgYXBwPSJFTiIgZGItaWQ9IjkwYXd3dDI1YmRwdHd0ZWUyNWRwcHg1and2ZGRwMnN0
cjBzeiIgdGltZXN0YW1wPSIxNjUyMzk3MzA5IiBndWlkPSJjMTczYzg0Yi1jYjAzLTQ0NTAtYWYz
Yy03YWE4YTg2YzcwYjciPjg4NTA8L2tleT48L2ZvcmVpZ24ta2V5cz48cmVmLXR5cGUgbmFtZT0i
Sm91cm5hbCBBcnRpY2xlcyI+MTc8L3JlZi10eXBlPjxjb250cmlidXRvcnM+PGF1dGhvcnM+PGF1
dGhvcj5CeWVycyxILksuPC9hdXRob3I+PGF1dGhvcj5DaXByaWFubyxSLkMuPC9hdXRob3I+PGF1
dGhvcj5HdWRrb3ZzLE4uPC9hdXRob3I+PGF1dGhvcj5DcmFuZSwsTSBTdCBKPC9hdXRob3I+PC9h
dXRob3JzPjwvY29udHJpYnV0b3JzPjx0aXRsZXM+PHRpdGxlPjxzdHlsZSBmYWNlPSJub3JtYWwi
IGZvbnQ9ImRlZmF1bHQiIHNpemU9IjEwMCUiPlBDUi1iYXNlZCBhc3NheXMgZm9yIHRoZSBmaXNo
IHBhdGhvZ2VuIDwvc3R5bGU+PHN0eWxlIGZhY2U9Iml0YWxpYyIgZm9udD0iZGVmYXVsdCIgc2l6
ZT0iMTAwJSI+QWVyb21vbmFzIHNhbG1vbmljaWRhPC9zdHlsZT48c3R5bGUgZmFjZT0ibm9ybWFs
IiBmb250PSJkZWZhdWx0IiBzaXplPSIxMDAlIj4uIElJLiBGdXJ0aGVyIGV2YWx1YXRpb24gYW5k
IHZhbGlkYXRpb24gb2YgdGhyZWUgUENSIHByaW1lciBzZXRzIHdpdGggaW5mZWN0ZWQgZmlzaDwv
c3R5bGU+PC90aXRsZT48c2Vjb25kYXJ5LXRpdGxlPkRpc2Vhc2VzIG9mIEFxdWF0aWMgT3JnYW5p
c21zPC9zZWNvbmRhcnktdGl0bGU+PC90aXRsZXM+PHBlcmlvZGljYWw+PGZ1bGwtdGl0bGU+RGlz
ZWFzZXMgb2YgQXF1YXRpYyBPcmdhbmlzbXM8L2Z1bGwtdGl0bGU+PC9wZXJpb2RpY2FsPjxwYWdl
cz4xMzktMTQ0PC9wYWdlcz48dm9sdW1lPjQ5PC92b2x1bWU+PG51bWJlcj4yPC9udW1iZXI+PGtl
eXdvcmRzPjxrZXl3b3JkPkFlcm9tb25hczwva2V5d29yZD48a2V5d29yZD5BZXJvbW9uYXMgc2Fs
bW9uaWNpZGE8L2tleXdvcmQ+PGtleXdvcmQ+QXNzYXk8L2tleXdvcmQ+PGtleXdvcmQ+QXNzYXlz
PC9rZXl3b3JkPjxrZXl3b3JkPkN1bHR1cmU8L2tleXdvcmQ+PGtleXdvcmQ+RGV0ZWN0aW9uPC9r
ZXl3b3JkPjxrZXl3b3JkPkRpcmVjdDwva2V5d29yZD48a2V5d29yZD5EaXJlY3QtUENSPC9rZXl3
b3JkPjxrZXl3b3JkPkV2YWx1YXRpb248L2tleXdvcmQ+PGtleXdvcmQ+RmlzaDwva2V5d29yZD48
a2V5d29yZD5JZGVudGl0eTwva2V5d29yZD48a2V5d29yZD5Jc29sYXRlPC9rZXl3b3JkPjxrZXl3
b3JkPklzb2xhdGVzPC9rZXl3b3JkPjxrZXl3b3JkPktpZG5leTwva2V5d29yZD48a2V5d29yZD5N
ZXRob2Q8L2tleXdvcmQ+PGtleXdvcmQ+TXVjdXM8L2tleXdvcmQ+PGtleXdvcmQ+UGF0aG9nZW48
L2tleXdvcmQ+PGtleXdvcmQ+UENSPC9rZXl3b3JkPjxrZXl3b3JkPlBvbHltZXJhc2U8L2tleXdv
cmQ+PGtleXdvcmQ+UG9seW1lcmFzZSBjaGFpbiByZWFjdGlvbjwva2V5d29yZD48a2V5d29yZD5Q
b3B1bGF0aW9uPC9rZXl3b3JkPjxrZXl3b3JkPlJlYWN0aW9uPC9rZXl3b3JkPjxrZXl3b3JkPlNh
bG1vbmljaWRhPC9rZXl3b3JkPjxrZXl3b3JkPlNhbG1vbmlkPC9rZXl3b3JkPjxrZXl3b3JkPnNh
bG1vbmlkczwva2V5d29yZD48a2V5d29yZD5TYW1wbGU8L2tleXdvcmQ+PGtleXdvcmQ+U2FtcGxl
czwva2V5d29yZD48a2V5d29yZD5UZXN0PC9rZXl3b3JkPjxrZXl3b3JkPlRlc3Rpbmc8L2tleXdv
cmQ+PGtleXdvcmQ+VGVzdHM8L2tleXdvcmQ+PGtleXdvcmQ+VGlzc3VlPC9rZXl3b3JkPjxrZXl3
b3JkPlRpc3N1ZSBzYW1wbGVzPC9rZXl3b3JkPjxrZXl3b3JkPlZhbGlkYXRpb248L2tleXdvcmQ+
PGtleXdvcmQ+WWllbGQ8L2tleXdvcmQ+PC9rZXl3b3Jkcz48ZGF0ZXM+PHllYXI+MjAwMjwveWVh
cj48L2RhdGVzPjxvcmlnLXB1Yj48c3R5bGUgZmFjZT0idW5kZXJsaW5lIiBmb250PSJkZWZhdWx0
IiBzaXplPSIxMDAlIj5cXEFDVDAwMUNMMDRGUzA3XEJJT1NFQ1VSSVRZREFUQSRcRSBMaWJyYXJ5
XEFuaW1hbCBDYXRhbG9ndWVcQjwvc3R5bGU+PC9vcmlnLXB1Yj48bGFiZWw+MjUzMDwvbGFiZWw+
PHVybHM+PC91cmxzPjxjdXN0b20xPmFxdWF0aWNzIGdtPC9jdXN0b20xPjxlbGVjdHJvbmljLXJl
c291cmNlLW51bT5odHRwOi8vd3d3LmludC1yZXMuY29tL2Fic3RyYWN0cy9kYW8vdjQ5L24yL3Ax
MzktMTQ0LzwvZWxlY3Ryb25pYy1yZXNvdXJjZS1udW0+PG1vZGlmaWVkLWRhdGU+NzYxNTk8L21v
ZGlmaWVkLWRhdGU+PC9yZWNvcmQ+PC9DaXRlPjxDaXRlPjxBdXRob3I+QmFydGtvdmE8L0F1dGhv
cj48WWVhcj4yMDE3PC9ZZWFyPjxSZWNOdW0+NDU5NjA8L1JlY051bT48SURUZXh0PjIzMjI5PC9J
RFRleHQ+PHJlY29yZD48cmVjLW51bWJlcj40NTk2MDwvcmVjLW51bWJlcj48Zm9yZWlnbi1rZXlz
PjxrZXkgYXBwPSJFTiIgZGItaWQ9IjkwYXd3dDI1YmRwdHd0ZWUyNWRwcHg1and2ZGRwMnN0cjBz
eiIgdGltZXN0YW1wPSIxNjU1OTU0MTE2IiBndWlkPSJlNzhhN2YyOC0zZTM1LTQ0ZjItYTFiNy1i
NTdmOTUxYmRjNzIiPjQ1OTYwPC9rZXk+PC9mb3JlaWduLWtleXM+PHJlZi10eXBlIG5hbWU9Ikpv
dXJuYWwgQXJ0aWNsZXMiPjE3PC9yZWYtdHlwZT48Y29udHJpYnV0b3JzPjxhdXRob3JzPjxhdXRo
b3I+QmFydGtvdmEsIFMuPC9hdXRob3I+PGF1dGhvcj5Lb2tvdG92aWMsIEIuPC9hdXRob3I+PGF1
dGhvcj5Ta2FsbCwgSC4gRi48L2F1dGhvcj48YXV0aG9yPkxvcmVuemVuLCBOLjwvYXV0aG9yPjxh
dXRob3I+RGFsc2dhYXJkLCBJLjwvYXV0aG9yPjwvYXV0aG9ycz48L2NvbnRyaWJ1dG9ycz48YXV0
aC1hZGRyZXNzPk5hdGlvbmFsIFZldGVyaW5hcnkgSW5zdGl0dXRlLCBTZWN0aW9uwqBmb3IgQmFj
dGVyaW9sb2d5IGFuZCBQYXRob2xvZ3ksIFRlY2huaWNhbCBVbml2ZXJzaXR5IG9mIERlbm1hcmss
IEZyZWRlcmlrc2JlcmcgQywgRGVubWFyay4mI3hEO0RlcGFydG1lbnQgb2YgQW5pbWFsIFNjaWVu
Y2UsIEFhcmh1cyBVbml2ZXJzaXR5LCBBYXJodXMgTiwgRGVubWFyay48L2F1dGgtYWRkcmVzcz48
dGl0bGVzPjx0aXRsZT48c3R5bGUgZmFjZT0ibm9ybWFsIiBmb250PSJkZWZhdWx0IiBzaXplPSIx
MDAlIj5EZXRlY3Rpb24gYW5kIHF1YW50aWZpY2F0aW9uIG9mIDwvc3R5bGU+PHN0eWxlIGZhY2U9
Iml0YWxpYyIgZm9udD0iZGVmYXVsdCIgc2l6ZT0iMTAwJSI+QWVyb21vbmFzIHNhbG1vbmljaWRh
PC9zdHlsZT48c3R5bGUgZmFjZT0ibm9ybWFsIiBmb250PSJkZWZhdWx0IiBzaXplPSIxMDAlIj4g
aW4gZmlzaCB0aXNzdWUgYnkgcmVhbC10aW1lIFBDUjwvc3R5bGU+PC90aXRsZT48c2Vjb25kYXJ5
LXRpdGxlPkpvdXJuYWwgb2YgZmlzaCBkaXNlYXNlczwvc2Vjb25kYXJ5LXRpdGxlPjwvdGl0bGVz
PjxwZXJpb2RpY2FsPjxmdWxsLXRpdGxlPkpvdXJuYWwgb2YgRmlzaCBEaXNlYXNlczwvZnVsbC10
aXRsZT48L3BlcmlvZGljYWw+PHBhZ2VzPjIzMS0yNDI8L3BhZ2VzPjx2b2x1bWU+NDA8L3ZvbHVt
ZT48bnVtYmVyPjI8L251bWJlcj48a2V5d29yZHM+PGtleXdvcmQ+QWVyb21vbmFzIHNhbG1vbmlj
aWRhL2dlbmV0aWNzLyppc29sYXRpb24gJmFtcDsgcHVyaWZpY2F0aW9uPC9rZXl3b3JkPjxrZXl3
b3JkPkFuaW1hbHM8L2tleXdvcmQ+PGtleXdvcmQ+RGVubWFyay9lcGlkZW1pb2xvZ3k8L2tleXdv
cmQ+PGtleXdvcmQ+RnVydW5jdWxvc2lzLyplcGlkZW1pb2xvZ3kvbWljcm9iaW9sb2d5PC9rZXl3
b3JkPjxrZXl3b3JkPkdyYW0tTmVnYXRpdmUgQmFjdGVyaWFsIEluZmVjdGlvbnMvZXBpZGVtaW9s
b2d5L21pY3JvYmlvbG9neS8qdmV0ZXJpbmFyeTwva2V5d29yZD48a2V5d29yZD4qT25jb3JoeW5j
aHVzIG15a2lzczwva2V5d29yZD48a2V5d29yZD5QYXJhc2l0b2xvZ3kvKm1ldGhvZHM8L2tleXdv
cmQ+PGtleXdvcmQ+UmVhbC1UaW1lIFBvbHltZXJhc2UgQ2hhaW4gUmVhY3Rpb24vKnZldGVyaW5h
cnk8L2tleXdvcmQ+PGtleXdvcmQ+UmVwcm9kdWNpYmlsaXR5IG9mIFJlc3VsdHM8L2tleXdvcmQ+
PGtleXdvcmQ+U2VxdWVuY2UgQW5hbHlzaXMsIEROQS92ZXRlcmluYXJ5PC9rZXl3b3JkPjxrZXl3
b3JkPlRpc3N1ZSBEaXN0cmlidXRpb248L2tleXdvcmQ+PGtleXdvcmQ+KiBBZXJvbW9uYXMgc2Fs
bW9uaWNpZGE8L2tleXdvcmQ+PGtleXdvcmQ+KiBhb3BQPC9rZXl3b3JkPjxrZXl3b3JkPipmdXJ1
bmN1bG9zaXM8L2tleXdvcmQ+PGtleXdvcmQ+KnBBc2FsMTwva2V5d29yZD48a2V5d29yZD4qcmFp
bmJvdyB0cm91dDwva2V5d29yZD48a2V5d29yZD4qcmVhbC10aW1lIFBDUjwva2V5d29yZD48L2tl
eXdvcmRzPjxkYXRlcz48eWVhcj4yMDE3PC95ZWFyPjwvZGF0ZXM+PG9yaWctcHViPlxcQUNUMDAx
Q0wwNEZTMDdcQklPU0VDVVJJVFlEQVRBJFxFIExpYnJhcnlcQW5pbWFsIENhdGFsb2d1ZVxCXEJh
cnRrb3ZhIGV0IGFsIDIwMTcgRU4yMzIyOS5wZGY8L29yaWctcHViPjxpc2JuPjAxNDAtNzc3NTwv
aXNibj48YWNjZXNzaW9uLW51bT4yNzE5MzgyOTwvYWNjZXNzaW9uLW51bT48bGFiZWw+MjMyMjk8
L2xhYmVsPjx1cmxzPjwvdXJscz48Y3VzdG9tMT5TdHVyZ2Vvbl9ZR0M8L2N1c3RvbTE+PGVsZWN0
cm9uaWMtcmVzb3VyY2UtbnVtPmh0dHBzOi8vZG9pLm9yZy8xMC4xMTExL2pmZC4xMjUwNTwvZWxl
Y3Ryb25pYy1yZXNvdXJjZS1udW0+PC9yZWNvcmQ+PC9DaXRlPjxDaXRlPjxBdXRob3I+S2VlbGlu
ZzwvQXV0aG9yPjxZZWFyPjIwMTM8L1llYXI+PFJlY051bT4xNzQ0NTwvUmVjTnVtPjxJRFRleHQ+
NzgzOTwvSURUZXh0PjxyZWNvcmQ+PHJlYy1udW1iZXI+MTc0NDU8L3JlYy1udW1iZXI+PGZvcmVp
Z24ta2V5cz48a2V5IGFwcD0iRU4iIGRiLWlkPSI5MGF3d3QyNWJkcHR3dGVlMjVkcHB4NWp3dmRk
cDJzdHIwc3oiIHRpbWVzdGFtcD0iMTY1MjM5ODE3NiIgZ3VpZD0iMjg4ZGQ4ODktN2Y3OS00ZTI4
LTg0M2UtMWUzYTkwMTg2ZWJmIj4xNzQ0NTwva2V5PjwvZm9yZWlnbi1rZXlzPjxyZWYtdHlwZSBu
YW1lPSJKb3VybmFsIEFydGljbGVzIj4xNzwvcmVmLXR5cGU+PGNvbnRyaWJ1dG9ycz48YXV0aG9y
cz48YXV0aG9yPktlZWxpbmcsIFMuRS48L2F1dGhvcj48YXV0aG9yPkJyb3NuYWhhbiwgQy5MLjwv
YXV0aG9yPjxhdXRob3I+Sm9obnN0b24sIEMuPC9hdXRob3I+PGF1dGhvcj5XYWxsaXMsIFIuPC9h
dXRob3I+PGF1dGhvcj5HdWRrb3ZzLCBOLjwvYXV0aG9yPjxhdXRob3I+TWNEb25hbGQsIFcuTC48
L2F1dGhvcj48L2F1dGhvcnM+PC9jb250cmlidXRvcnM+PHRpdGxlcz48dGl0bGU+PHN0eWxlIGZh
Y2U9Im5vcm1hbCIgZm9udD0iZGVmYXVsdCIgc2l6ZT0iMTAwJSI+RGV2ZWxvcG1lbnQgYW5kIHZh
bGlkYXRpb24gb2YgYSByZWFsLXRpbWUgUENSIGFzc2F5IGZvciB0aGUgZGV0ZWN0aW9uIG9mIDwv
c3R5bGU+PHN0eWxlIGZhY2U9Iml0YWxpYyIgZm9udD0iZGVmYXVsdCIgc2l6ZT0iMTAwJSI+QWVy
b21vbmFzIHNhbG1vbmljaWRhPC9zdHlsZT48L3RpdGxlPjxzZWNvbmRhcnktdGl0bGU+Sm91cm5h
bCBvZiBGaXNoIERpc2Vhc2VzPC9zZWNvbmRhcnktdGl0bGU+PC90aXRsZXM+PHBlcmlvZGljYWw+
PGZ1bGwtdGl0bGU+Sm91cm5hbCBvZiBGaXNoIERpc2Vhc2VzPC9mdWxsLXRpdGxlPjwvcGVyaW9k
aWNhbD48cGFnZXM+NDk1LTUwMzwvcGFnZXM+PHZvbHVtZT4zNjwvdm9sdW1lPjxudW1iZXI+NTwv
bnVtYmVyPjxrZXl3b3Jkcz48a2V5d29yZD5BY3RpdmU8L2tleXdvcmQ+PGtleXdvcmQ+QWN0aXZl
IHN1cnZlaWxsYW5jZTwva2V5d29yZD48a2V5d29yZD5BZXJvbW9uYXM8L2tleXdvcmQ+PGtleXdv
cmQ+QWVyb21vbmFzIHNhbG1vbmljaWRhPC9rZXl3b3JkPjxrZXl3b3JkPkFzc2F5PC9rZXl3b3Jk
PjxrZXl3b3JkPkJlYWNvbjwva2V5d29yZD48a2V5d29yZD5DYXJhc3NpdXMgYXVyYXR1czwva2V5
d29yZD48a2V5d29yZD5DZXJ0aWZpY2F0aW9uPC9rZXl3b3JkPjxrZXl3b3JkPkNvbmZpZGVuY2Ug
aW50ZXJ2YWw8L2tleXdvcmQ+PGtleXdvcmQ+Q3VsdHVyZTwva2V5d29yZD48a2V5d29yZD5EZXRl
Y3Rpb248L2tleXdvcmQ+PGtleXdvcmQ+RGV2ZWxvcG1lbnQ8L2tleXdvcmQ+PGtleXdvcmQ+RGlh
Z25vc3RpYzwva2V5d29yZD48a2V5d29yZD5ETkE8L2tleXdvcmQ+PGtleXdvcmQ+RW5yaWNobWVu
dDwva2V5d29yZD48a2V5d29yZD5GaXNoPC9rZXl3b3JkPjxrZXl3b3JkPkhlYWx0aDwva2V5d29y
ZD48a2V5d29yZD5LaWRuZXk8L2tleXdvcmQ+PGtleXdvcmQ+TWV0aG9kPC9rZXl3b3JkPjxrZXl3
b3JkPk1vbGVjdWxhcjwva2V5d29yZD48a2V5d29yZD5tb2xlY3VsYXIgYmVhY29uPC9rZXl3b3Jk
PjxrZXl3b3JkPk5ldyBaZWFsYW5kPC9rZXl3b3JkPjxrZXl3b3JkPk9uY29yaHluY2h1czwva2V5
d29yZD48a2V5d29yZD5QYXRob2dlbjwva2V5d29yZD48a2V5d29yZD5QQ1I8L2tleXdvcmQ+PGtl
eXdvcmQ+UHJvdGVpbjwva2V5d29yZD48a2V5d29yZD5xUENSPC9rZXl3b3JkPjxrZXl3b3JkPlJl
YWwgdGltZTwva2V5d29yZD48a2V5d29yZD5SZWFsIHRpbWUgUENSPC9rZXl3b3JkPjxrZXl3b3Jk
PlJlYWwtdGltZTwva2V5d29yZD48a2V5d29yZD5SZWFsLXRpbWUgUENSPC9rZXl3b3JkPjxrZXl3
b3JkPlNhbG1vbjwva2V5d29yZD48a2V5d29yZD5TYWxtb25pY2lkYTwva2V5d29yZD48a2V5d29y
ZD5TZW5zaXRpdml0eTwva2V5d29yZD48a2V5d29yZD5zcGVjaWZpYzwva2V5d29yZD48a2V5d29y
ZD5TcGVjaWZpY2l0eTwva2V5d29yZD48a2V5d29yZD5TdXJ2ZWlsbGFuY2U8L2tleXdvcmQ+PGtl
eXdvcmQ+VGVzdGluZzwva2V5d29yZD48a2V5d29yZD5UaXNzdWU8L2tleXdvcmQ+PGtleXdvcmQ+
VmFsaWRhdGlvbjwva2V5d29yZD48L2tleXdvcmRzPjxkYXRlcz48eWVhcj4yMDEzPC95ZWFyPjwv
ZGF0ZXM+PG9yaWctcHViPlxcQUNUMDAxQ0wwNEZTMDdcQklPU0VDVVJJVFlEQVRBJFxFIExpYnJh
cnlcQW5pbWFsIENhdGFsb2d1ZVxLPC9vcmlnLXB1Yj48bGFiZWw+NzgzOTwvbGFiZWw+PHVybHM+
PC91cmxzPjxjdXN0b20xPmFxdWF0aWNzIGdtPC9jdXN0b20xPjxlbGVjdHJvbmljLXJlc291cmNl
LW51bT5odHRwOi8vZHguZG9pLm9yZy8xMC4xMTExL2pmZC4xMjAxNDwvZWxlY3Ryb25pYy1yZXNv
dXJjZS1udW0+PG1vZGlmaWVkLWRhdGU+Nzk4NDY8L21vZGlmaWVkLWRhdGU+PC9yZWNvcmQ+PC9D
aXRlPjwvRW5kTm90ZT4A
</w:fldData>
              </w:fldChar>
            </w:r>
            <w:r w:rsidR="00295283">
              <w:instrText xml:space="preserve"> ADDIN EN.CITE.DATA </w:instrText>
            </w:r>
            <w:r w:rsidR="00295283">
              <w:fldChar w:fldCharType="end"/>
            </w:r>
            <w:r w:rsidR="00295283">
              <w:fldChar w:fldCharType="separate"/>
            </w:r>
            <w:r w:rsidR="00295283">
              <w:rPr>
                <w:noProof/>
              </w:rPr>
              <w:t>(Bartkova et al. 2017; Byers et al. 2002; Byers, Gudkovs &amp; Crane 2002; Keeling et al. 2013)</w:t>
            </w:r>
            <w:r w:rsidR="00295283">
              <w:fldChar w:fldCharType="end"/>
            </w:r>
            <w:r>
              <w:t xml:space="preserve"> can detect</w:t>
            </w:r>
            <w:r w:rsidRPr="00CA19FA">
              <w:t xml:space="preserve"> </w:t>
            </w:r>
            <w:r>
              <w:t>t</w:t>
            </w:r>
            <w:r w:rsidRPr="00380447">
              <w:rPr>
                <w:rFonts w:cstheme="minorHAnsi"/>
                <w:color w:val="000000"/>
                <w:szCs w:val="18"/>
              </w:rPr>
              <w:t xml:space="preserve">ypical </w:t>
            </w:r>
            <w:r w:rsidRPr="00380447">
              <w:rPr>
                <w:rStyle w:val="Emphasis"/>
              </w:rPr>
              <w:t>A. salmonicida</w:t>
            </w:r>
            <w:r>
              <w:rPr>
                <w:rStyle w:val="Emphasis"/>
              </w:rPr>
              <w:t xml:space="preserve">. </w:t>
            </w:r>
            <w:r w:rsidRPr="00495D1D">
              <w:rPr>
                <w:rStyle w:val="Emphasis"/>
                <w:i w:val="0"/>
                <w:iCs w:val="0"/>
              </w:rPr>
              <w:t>U</w:t>
            </w:r>
            <w:r>
              <w:t>nder this scenario, testing is conducted under departmental control and oversight</w:t>
            </w:r>
            <w:r w:rsidRPr="009F656F">
              <w:t>.</w:t>
            </w:r>
          </w:p>
        </w:tc>
      </w:tr>
      <w:bookmarkEnd w:id="170"/>
    </w:tbl>
    <w:p w14:paraId="0A57ABA9" w14:textId="77777777" w:rsidR="0072175A" w:rsidRDefault="0072175A" w:rsidP="00757947">
      <w:pPr>
        <w:pStyle w:val="Normalsmall"/>
      </w:pPr>
    </w:p>
    <w:p w14:paraId="20D3DD53" w14:textId="2EBC56B8" w:rsidR="002B1B07" w:rsidRDefault="002B1B07" w:rsidP="002B1B07">
      <w:pPr>
        <w:pStyle w:val="Heading4"/>
      </w:pPr>
      <w:r>
        <w:t>Biosecurity measures that in combination achieve Australia’s ALOP</w:t>
      </w:r>
    </w:p>
    <w:p w14:paraId="3EE26B7F" w14:textId="77777777" w:rsidR="00CF215C" w:rsidRDefault="002B1B07" w:rsidP="002B1B07">
      <w:r>
        <w:t xml:space="preserve">A combination of biosecurity measures 1, </w:t>
      </w:r>
      <w:r w:rsidR="00DF694F">
        <w:t>2</w:t>
      </w:r>
      <w:r>
        <w:t xml:space="preserve"> and </w:t>
      </w:r>
      <w:r w:rsidR="00DF694F">
        <w:t>3</w:t>
      </w:r>
      <w:r>
        <w:t xml:space="preserve"> when applied to </w:t>
      </w:r>
      <w:r w:rsidRPr="00207C59">
        <w:rPr>
          <w:rStyle w:val="Strong"/>
        </w:rPr>
        <w:t>imported live sturgeon</w:t>
      </w:r>
      <w:r>
        <w:t xml:space="preserve"> </w:t>
      </w:r>
      <w:r w:rsidR="00913418">
        <w:t xml:space="preserve">would </w:t>
      </w:r>
      <w:r w:rsidRPr="00686B25">
        <w:t xml:space="preserve">reduce the likelihood of entry </w:t>
      </w:r>
      <w:r>
        <w:t xml:space="preserve">of typical </w:t>
      </w:r>
      <w:r w:rsidRPr="00F6150A">
        <w:rPr>
          <w:rStyle w:val="Emphasis"/>
        </w:rPr>
        <w:t>A.</w:t>
      </w:r>
      <w:r>
        <w:rPr>
          <w:rStyle w:val="Emphasis"/>
        </w:rPr>
        <w:t> </w:t>
      </w:r>
      <w:r w:rsidRPr="00F6150A">
        <w:rPr>
          <w:rStyle w:val="Emphasis"/>
        </w:rPr>
        <w:t>salmonicida</w:t>
      </w:r>
      <w:r>
        <w:t xml:space="preserve"> </w:t>
      </w:r>
      <w:r w:rsidRPr="00686B25">
        <w:t xml:space="preserve">from </w:t>
      </w:r>
      <w:r>
        <w:rPr>
          <w:rStyle w:val="Strong"/>
        </w:rPr>
        <w:t>low</w:t>
      </w:r>
      <w:r w:rsidRPr="00686B25">
        <w:t xml:space="preserve"> to </w:t>
      </w:r>
      <w:r>
        <w:rPr>
          <w:rStyle w:val="Strong"/>
        </w:rPr>
        <w:t>negligible</w:t>
      </w:r>
      <w:r w:rsidRPr="00686B25">
        <w:t>.</w:t>
      </w:r>
    </w:p>
    <w:p w14:paraId="7ADE7EE8" w14:textId="6CEF998B" w:rsidR="002B1B07" w:rsidRDefault="002B1B07" w:rsidP="00913418">
      <w:pPr>
        <w:pStyle w:val="ListBullet"/>
      </w:pPr>
      <w:r w:rsidRPr="00686B25">
        <w:t xml:space="preserve">This would reduce the overall restricted risk to </w:t>
      </w:r>
      <w:r w:rsidRPr="00686B25">
        <w:rPr>
          <w:rStyle w:val="Strong"/>
        </w:rPr>
        <w:t>negligible</w:t>
      </w:r>
      <w:r w:rsidRPr="00686B25">
        <w:t>, thereby achieving Australia’s ALOP.</w:t>
      </w:r>
    </w:p>
    <w:p w14:paraId="0FCC7EAB" w14:textId="77777777" w:rsidR="00CF215C" w:rsidRDefault="001F0019" w:rsidP="002B1B07">
      <w:r>
        <w:t xml:space="preserve">A combination of biosecurity measures 1, 2 and 3 when applied to </w:t>
      </w:r>
      <w:r w:rsidRPr="00913418">
        <w:rPr>
          <w:rStyle w:val="Strong"/>
        </w:rPr>
        <w:t xml:space="preserve">imported </w:t>
      </w:r>
      <w:r w:rsidR="00913418" w:rsidRPr="00913418">
        <w:rPr>
          <w:rStyle w:val="Strong"/>
        </w:rPr>
        <w:t>sturgeon</w:t>
      </w:r>
      <w:r w:rsidR="00913418">
        <w:t xml:space="preserve"> </w:t>
      </w:r>
      <w:r w:rsidRPr="00207C59">
        <w:rPr>
          <w:rStyle w:val="Strong"/>
        </w:rPr>
        <w:t>reproductive material</w:t>
      </w:r>
      <w:r>
        <w:t xml:space="preserve"> would </w:t>
      </w:r>
      <w:r w:rsidRPr="00686B25">
        <w:t xml:space="preserve">reduce the likelihood of entry </w:t>
      </w:r>
      <w:r>
        <w:t xml:space="preserve">of typical </w:t>
      </w:r>
      <w:r w:rsidRPr="00F6150A">
        <w:rPr>
          <w:rStyle w:val="Emphasis"/>
        </w:rPr>
        <w:t>A.</w:t>
      </w:r>
      <w:r>
        <w:rPr>
          <w:rStyle w:val="Emphasis"/>
        </w:rPr>
        <w:t> </w:t>
      </w:r>
      <w:r w:rsidRPr="00F6150A">
        <w:rPr>
          <w:rStyle w:val="Emphasis"/>
        </w:rPr>
        <w:t>salmonicida</w:t>
      </w:r>
      <w:r>
        <w:t xml:space="preserve"> </w:t>
      </w:r>
      <w:r w:rsidRPr="00686B25">
        <w:t xml:space="preserve">from </w:t>
      </w:r>
      <w:r>
        <w:rPr>
          <w:rStyle w:val="Strong"/>
        </w:rPr>
        <w:t>low</w:t>
      </w:r>
      <w:r w:rsidRPr="00686B25">
        <w:t xml:space="preserve"> to </w:t>
      </w:r>
      <w:r>
        <w:rPr>
          <w:rStyle w:val="Strong"/>
        </w:rPr>
        <w:t>negligible</w:t>
      </w:r>
      <w:r w:rsidRPr="00686B25">
        <w:t>.</w:t>
      </w:r>
    </w:p>
    <w:p w14:paraId="710C6204" w14:textId="0F42C6AC" w:rsidR="001F0019" w:rsidRDefault="001F0019" w:rsidP="00913418">
      <w:pPr>
        <w:pStyle w:val="ListBullet"/>
      </w:pPr>
      <w:r w:rsidRPr="00686B25">
        <w:t xml:space="preserve">This would reduce the overall restricted risk to </w:t>
      </w:r>
      <w:r w:rsidRPr="00686B25">
        <w:rPr>
          <w:rStyle w:val="Strong"/>
        </w:rPr>
        <w:t>negligible</w:t>
      </w:r>
      <w:r w:rsidRPr="00686B25">
        <w:t>, thereby achieving Australia’s ALOP.</w:t>
      </w:r>
    </w:p>
    <w:p w14:paraId="44B78E9B" w14:textId="77777777" w:rsidR="002B1B07" w:rsidRDefault="002B1B07" w:rsidP="002B1B07">
      <w:pPr>
        <w:sectPr w:rsidR="002B1B07" w:rsidSect="00277AB3">
          <w:pgSz w:w="11906" w:h="16838"/>
          <w:pgMar w:top="1418" w:right="1418" w:bottom="1418" w:left="1418" w:header="567" w:footer="283" w:gutter="0"/>
          <w:cols w:space="708"/>
          <w:docGrid w:linePitch="360"/>
        </w:sectPr>
      </w:pPr>
    </w:p>
    <w:p w14:paraId="7A06E4B7" w14:textId="3C7BDAC1" w:rsidR="002102F0" w:rsidRDefault="002102F0" w:rsidP="002102F0">
      <w:pPr>
        <w:pStyle w:val="Heading2"/>
        <w:rPr>
          <w:rStyle w:val="Emphasis"/>
        </w:rPr>
      </w:pPr>
      <w:bookmarkStart w:id="171" w:name="_Toc137216150"/>
      <w:r w:rsidRPr="002102F0">
        <w:rPr>
          <w:rStyle w:val="Emphasis"/>
        </w:rPr>
        <w:t xml:space="preserve">Argulus alosae, Argulus coregoni, Argulus flavescens, Argulus foliaceus </w:t>
      </w:r>
      <w:r w:rsidRPr="002102F0">
        <w:t xml:space="preserve">and </w:t>
      </w:r>
      <w:r w:rsidRPr="002102F0">
        <w:rPr>
          <w:rStyle w:val="Emphasis"/>
        </w:rPr>
        <w:t xml:space="preserve">Argulus </w:t>
      </w:r>
      <w:r>
        <w:rPr>
          <w:rStyle w:val="Emphasis"/>
        </w:rPr>
        <w:t>stizosthethii</w:t>
      </w:r>
      <w:bookmarkEnd w:id="171"/>
    </w:p>
    <w:p w14:paraId="0C41099D" w14:textId="77777777" w:rsidR="002102F0" w:rsidRDefault="002102F0" w:rsidP="002102F0">
      <w:pPr>
        <w:pStyle w:val="Heading3"/>
      </w:pPr>
      <w:bookmarkStart w:id="172" w:name="_Toc123639589"/>
      <w:bookmarkStart w:id="173" w:name="_Toc137216151"/>
      <w:r>
        <w:t>Background</w:t>
      </w:r>
      <w:bookmarkEnd w:id="172"/>
      <w:bookmarkEnd w:id="173"/>
    </w:p>
    <w:p w14:paraId="361A7EFD" w14:textId="31FF347B" w:rsidR="002102F0" w:rsidRPr="002102F0" w:rsidRDefault="002102F0" w:rsidP="002102F0">
      <w:r w:rsidRPr="00CC2E2F">
        <w:rPr>
          <w:rStyle w:val="Emphasis"/>
        </w:rPr>
        <w:t>Argulus </w:t>
      </w:r>
      <w:r>
        <w:rPr>
          <w:rStyle w:val="Emphasis"/>
        </w:rPr>
        <w:t>alosae, Argulus </w:t>
      </w:r>
      <w:r w:rsidRPr="00CC2E2F">
        <w:rPr>
          <w:rStyle w:val="Emphasis"/>
        </w:rPr>
        <w:t>coregoni</w:t>
      </w:r>
      <w:r>
        <w:rPr>
          <w:rStyle w:val="Emphasis"/>
        </w:rPr>
        <w:t>, Argulus flavescens,</w:t>
      </w:r>
      <w:r>
        <w:t xml:space="preserve"> </w:t>
      </w:r>
      <w:r w:rsidRPr="00CC2E2F">
        <w:rPr>
          <w:rStyle w:val="Emphasis"/>
        </w:rPr>
        <w:t>Argulus foliaceus</w:t>
      </w:r>
      <w:r>
        <w:t xml:space="preserve"> and </w:t>
      </w:r>
      <w:r w:rsidRPr="0058092C">
        <w:rPr>
          <w:rStyle w:val="Emphasis"/>
        </w:rPr>
        <w:t>Argulus stizostethii</w:t>
      </w:r>
      <w:r>
        <w:t xml:space="preserve"> (commonly referred to as fish lice) are aetiological agents of argulosis </w:t>
      </w:r>
      <w:r w:rsidR="00295283">
        <w:fldChar w:fldCharType="begin"/>
      </w:r>
      <w:r w:rsidR="00295283">
        <w:instrText xml:space="preserve"> ADDIN EN.CITE &lt;EndNote&gt;&lt;Cite&gt;&lt;Author&gt;Steckler&lt;/Author&gt;&lt;Year&gt;2012&lt;/Year&gt;&lt;RecNum&gt;46123&lt;/RecNum&gt;&lt;IDText&gt;24592&lt;/IDText&gt;&lt;DisplayText&gt;(Steckler &amp;amp; Yanong 2012)&lt;/DisplayText&gt;&lt;record&gt;&lt;rec-number&gt;46123&lt;/rec-number&gt;&lt;foreign-keys&gt;&lt;key app="EN" db-id="90awwt25bdptwtee25dppx5jwvddp2str0sz" timestamp="1658365919" guid="e65b1318-81b0-48fc-b3c9-e7c819c7ce0b"&gt;46123&lt;/key&gt;&lt;/foreign-keys&gt;&lt;ref-type name="Web Page/Online Document"&gt;12&lt;/ref-type&gt;&lt;contributors&gt;&lt;authors&gt;&lt;author&gt;Steckler, N.&lt;/author&gt;&lt;author&gt;Yanong, R.P.E.&lt;/author&gt;&lt;/authors&gt;&lt;/contributors&gt;&lt;titles&gt;&lt;title&gt;Argulus (Fish Louse) Infections in Fish&lt;/title&gt;&lt;secondary-title&gt;University of Florida&lt;/secondary-title&gt;&lt;/titles&gt;&lt;dates&gt;&lt;year&gt;2012&lt;/year&gt;&lt;/dates&gt;&lt;pub-location&gt;Gainesville, FL&lt;/pub-location&gt;&lt;publisher&gt;Fisheries and Aquatic Sciences Department, University of Florida&lt;/publisher&gt;&lt;orig-pub&gt;\\ACT001CL04FS07\BIOSECURITYDATA$\E Library\Animal Catalogue\S\Steckler and Yanong 2012 EN24592.pdf&lt;/orig-pub&gt;&lt;label&gt;24592&lt;/label&gt;&lt;urls&gt;&lt;/urls&gt;&lt;custom1&gt;sturgeon_BM&lt;/custom1&gt;&lt;electronic-resource-num&gt;http://edis.ifas.ufl.edu&lt;/electronic-resource-num&gt;&lt;/record&gt;&lt;/Cite&gt;&lt;/EndNote&gt;</w:instrText>
      </w:r>
      <w:r w:rsidR="00295283">
        <w:fldChar w:fldCharType="separate"/>
      </w:r>
      <w:r w:rsidR="00295283">
        <w:rPr>
          <w:noProof/>
        </w:rPr>
        <w:t>(Steckler &amp; Yanong 2012)</w:t>
      </w:r>
      <w:r w:rsidR="00295283">
        <w:fldChar w:fldCharType="end"/>
      </w:r>
      <w:r>
        <w:t xml:space="preserve">. </w:t>
      </w:r>
      <w:r w:rsidRPr="00CC2E2F">
        <w:rPr>
          <w:rStyle w:val="Emphasis"/>
        </w:rPr>
        <w:t>Argulus</w:t>
      </w:r>
      <w:r>
        <w:t xml:space="preserve"> species are in the family </w:t>
      </w:r>
      <w:r w:rsidRPr="00C47767">
        <w:rPr>
          <w:rStyle w:val="Emphasis"/>
        </w:rPr>
        <w:t>Argulidae</w:t>
      </w:r>
      <w:r>
        <w:t xml:space="preserve"> and are widespread crustacean ectoparasites of freshwater and marine fish </w:t>
      </w:r>
      <w:r w:rsidR="00295283">
        <w:fldChar w:fldCharType="begin"/>
      </w:r>
      <w:r w:rsidR="00295283">
        <w:instrText xml:space="preserve"> ADDIN EN.CITE &lt;EndNote&gt;&lt;Cite&gt;&lt;Author&gt;Walker&lt;/Author&gt;&lt;Year&gt;2011&lt;/Year&gt;&lt;RecNum&gt;46093&lt;/RecNum&gt;&lt;IDText&gt;24566&lt;/IDText&gt;&lt;DisplayText&gt;(Walker et al. 2011)&lt;/DisplayText&gt;&lt;record&gt;&lt;rec-number&gt;46093&lt;/rec-number&gt;&lt;foreign-keys&gt;&lt;key app="EN" db-id="90awwt25bdptwtee25dppx5jwvddp2str0sz" timestamp="1658365917" guid="3be0506a-fa08-433f-a499-c4dea5b66103"&gt;46093&lt;/key&gt;&lt;/foreign-keys&gt;&lt;ref-type name="Journal Articles"&gt;17&lt;/ref-type&gt;&lt;contributors&gt;&lt;authors&gt;&lt;author&gt;Walker, P.D.&lt;/author&gt;&lt;author&gt;Russon, I.J.&lt;/author&gt;&lt;author&gt;Duijf, R.&lt;/author&gt;&lt;author&gt;van der Velde, G.&lt;/author&gt;&lt;/authors&gt;&lt;/contributors&gt;&lt;titles&gt;&lt;title&gt;&lt;style face="normal" font="default" size="100%"&gt;The off-host survival and viability of a native and non-native fish louse (&lt;/style&gt;&lt;style face="italic" font="default" size="100%"&gt;Argulus&lt;/style&gt;&lt;style face="normal" font="default" size="100%"&gt;, Crustacea: Branchiura)&lt;/style&gt;&lt;/title&gt;&lt;secondary-title&gt;Current Zoology&lt;/secondary-title&gt;&lt;/titles&gt;&lt;periodical&gt;&lt;full-title&gt;Current Zoology&lt;/full-title&gt;&lt;/periodical&gt;&lt;pages&gt;828-835&lt;/pages&gt;&lt;volume&gt;57&lt;/volume&gt;&lt;number&gt;6&lt;/number&gt;&lt;keywords&gt;&lt;keyword&gt;Argulus, Fish lice, Survival, Temperature, Off-host, Water transport, Introductions, Invasive species&lt;/keyword&gt;&lt;/keywords&gt;&lt;dates&gt;&lt;year&gt;2011&lt;/year&gt;&lt;pub-dates&gt;&lt;date&gt;11 December 2019&lt;/date&gt;&lt;/pub-dates&gt;&lt;/dates&gt;&lt;orig-pub&gt;\\ACT001CL04FS07\BIOSECURITYDATA$\E Library\Animal Catalogue\W\Walker et al 2011 EN24566.pdf&lt;/orig-pub&gt;&lt;label&gt;24566&lt;/label&gt;&lt;urls&gt;&lt;/urls&gt;&lt;custom1&gt;sturgeon_BM&lt;/custom1&gt;&lt;electronic-resource-num&gt;https://academic.oup.com/cz/article-abstract/57/6/828/1791946&lt;/electronic-resource-num&gt;&lt;/record&gt;&lt;/Cite&gt;&lt;/EndNote&gt;</w:instrText>
      </w:r>
      <w:r w:rsidR="00295283">
        <w:fldChar w:fldCharType="separate"/>
      </w:r>
      <w:r w:rsidR="00295283">
        <w:rPr>
          <w:noProof/>
        </w:rPr>
        <w:t>(Walker et al. 2011)</w:t>
      </w:r>
      <w:r w:rsidR="00295283">
        <w:fldChar w:fldCharType="end"/>
      </w:r>
      <w:r>
        <w:t xml:space="preserve">. </w:t>
      </w:r>
      <w:r w:rsidRPr="00CC2E2F">
        <w:rPr>
          <w:rStyle w:val="Emphasis"/>
        </w:rPr>
        <w:t>A</w:t>
      </w:r>
      <w:r>
        <w:rPr>
          <w:rStyle w:val="Emphasis"/>
        </w:rPr>
        <w:t>.</w:t>
      </w:r>
      <w:r w:rsidRPr="00CC2E2F">
        <w:rPr>
          <w:rStyle w:val="Emphasis"/>
        </w:rPr>
        <w:t> </w:t>
      </w:r>
      <w:r>
        <w:rPr>
          <w:rStyle w:val="Emphasis"/>
        </w:rPr>
        <w:t>alosae, A. </w:t>
      </w:r>
      <w:r w:rsidRPr="00CC2E2F">
        <w:rPr>
          <w:rStyle w:val="Emphasis"/>
        </w:rPr>
        <w:t>coregoni</w:t>
      </w:r>
      <w:r>
        <w:rPr>
          <w:rStyle w:val="Emphasis"/>
        </w:rPr>
        <w:t>, A. flavescens,</w:t>
      </w:r>
      <w:r>
        <w:t xml:space="preserve"> </w:t>
      </w:r>
      <w:r w:rsidRPr="00CC2E2F">
        <w:rPr>
          <w:rStyle w:val="Emphasis"/>
        </w:rPr>
        <w:t>A</w:t>
      </w:r>
      <w:r>
        <w:rPr>
          <w:rStyle w:val="Emphasis"/>
        </w:rPr>
        <w:t>.</w:t>
      </w:r>
      <w:r w:rsidRPr="00CC2E2F">
        <w:rPr>
          <w:rStyle w:val="Emphasis"/>
        </w:rPr>
        <w:t> foliaceus</w:t>
      </w:r>
      <w:r>
        <w:t xml:space="preserve"> and </w:t>
      </w:r>
      <w:r w:rsidRPr="0058092C">
        <w:rPr>
          <w:rStyle w:val="Emphasis"/>
        </w:rPr>
        <w:t>A</w:t>
      </w:r>
      <w:r>
        <w:rPr>
          <w:rStyle w:val="Emphasis"/>
        </w:rPr>
        <w:t>.</w:t>
      </w:r>
      <w:r w:rsidRPr="0058092C">
        <w:rPr>
          <w:rStyle w:val="Emphasis"/>
        </w:rPr>
        <w:t> stizostethii</w:t>
      </w:r>
      <w:r>
        <w:rPr>
          <w:rStyle w:val="Emphasis"/>
        </w:rPr>
        <w:t xml:space="preserve"> </w:t>
      </w:r>
      <w:r w:rsidRPr="002102F0">
        <w:t xml:space="preserve">have been detected in Asia, Europe and North America </w:t>
      </w:r>
      <w:r w:rsidR="00295283">
        <w:fldChar w:fldCharType="begin"/>
      </w:r>
      <w:r w:rsidR="00295283">
        <w:instrText xml:space="preserve"> ADDIN EN.CITE &lt;EndNote&gt;&lt;Cite&gt;&lt;Author&gt;Neethling&lt;/Author&gt;&lt;Year&gt;2016&lt;/Year&gt;&lt;RecNum&gt;46190&lt;/RecNum&gt;&lt;IDText&gt;24658&lt;/IDText&gt;&lt;DisplayText&gt;(Neethling &amp;amp; Avenant-Oldewage 2016)&lt;/DisplayText&gt;&lt;record&gt;&lt;rec-number&gt;46190&lt;/rec-number&gt;&lt;foreign-keys&gt;&lt;key app="EN" db-id="90awwt25bdptwtee25dppx5jwvddp2str0sz" timestamp="1658894148" guid="831018c1-fbf6-4341-b798-f794ce65ebcf"&gt;46190&lt;/key&gt;&lt;/foreign-keys&gt;&lt;ref-type name="Journal Articles"&gt;17&lt;/ref-type&gt;&lt;contributors&gt;&lt;authors&gt;&lt;author&gt;Neethling, L.A.M.&lt;/author&gt;&lt;author&gt;Avenant-Oldewage, A.&lt;/author&gt;&lt;/authors&gt;&lt;/contributors&gt;&lt;titles&gt;&lt;title&gt;Branchiura - a compendium of the geographical distribution and a summary of their biology&lt;/title&gt;&lt;secondary-title&gt;Crustaceana&lt;/secondary-title&gt;&lt;/titles&gt;&lt;periodical&gt;&lt;full-title&gt;Crustaceana&lt;/full-title&gt;&lt;/periodical&gt;&lt;pages&gt;1243-1446&lt;/pages&gt;&lt;volume&gt;89&lt;/volume&gt;&lt;number&gt;11-12&lt;/number&gt;&lt;dates&gt;&lt;year&gt;2016&lt;/year&gt;&lt;/dates&gt;&lt;orig-pub&gt;&lt;style face="underline" font="default" size="100%"&gt;\\ACT001CL04FS07\BIOSECURITYDATA$\E Library\Animal Catalogue\N\Neethling et al 2016.pdf&lt;/style&gt;&lt;/orig-pub&gt;&lt;label&gt;24658&lt;/label&gt;&lt;urls&gt;&lt;/urls&gt;&lt;custom1&gt;sturgeon_BM&lt;/custom1&gt;&lt;electronic-resource-num&gt;https://www.jstor.org/stable/44250136&lt;/electronic-resource-num&gt;&lt;/record&gt;&lt;/Cite&gt;&lt;/EndNote&gt;</w:instrText>
      </w:r>
      <w:r w:rsidR="00295283">
        <w:fldChar w:fldCharType="separate"/>
      </w:r>
      <w:r w:rsidR="00295283">
        <w:rPr>
          <w:noProof/>
        </w:rPr>
        <w:t>(Neethling &amp; Avenant-Oldewage 2016)</w:t>
      </w:r>
      <w:r w:rsidR="00295283">
        <w:fldChar w:fldCharType="end"/>
      </w:r>
      <w:r w:rsidRPr="002102F0">
        <w:t>.</w:t>
      </w:r>
    </w:p>
    <w:p w14:paraId="3186772B" w14:textId="75D11F8E" w:rsidR="002102F0" w:rsidRDefault="002102F0" w:rsidP="002102F0">
      <w:r>
        <w:t xml:space="preserve">Infection with </w:t>
      </w:r>
      <w:r>
        <w:rPr>
          <w:rStyle w:val="Emphasis"/>
        </w:rPr>
        <w:t xml:space="preserve">Argulus </w:t>
      </w:r>
      <w:r w:rsidRPr="000B6C85">
        <w:t>species i</w:t>
      </w:r>
      <w:r>
        <w:t xml:space="preserve">s not </w:t>
      </w:r>
      <w:r w:rsidRPr="00E70B67">
        <w:t xml:space="preserve">listed as </w:t>
      </w:r>
      <w:r>
        <w:t xml:space="preserve">a </w:t>
      </w:r>
      <w:r w:rsidRPr="00E70B67">
        <w:t>disease notifiable to the World Organisation for Animal Health (</w:t>
      </w:r>
      <w:r>
        <w:t>WOAH</w:t>
      </w:r>
      <w:r w:rsidRPr="00E70B67">
        <w:t xml:space="preserve">) </w:t>
      </w:r>
      <w:r w:rsidR="00295283">
        <w:fldChar w:fldCharType="begin"/>
      </w:r>
      <w:r w:rsidR="00295283">
        <w:instrText xml:space="preserve"> ADDIN EN.CITE &lt;EndNote&gt;&lt;Cite&gt;&lt;Author&gt;OIE&lt;/Author&gt;&lt;Year&gt;2020&lt;/Year&gt;&lt;RecNum&gt;44429&lt;/RecNum&gt;&lt;IDText&gt;20748&lt;/IDText&gt;&lt;DisplayText&gt;(OIE 2020)&lt;/DisplayText&gt;&lt;record&gt;&lt;rec-number&gt;44429&lt;/rec-number&gt;&lt;foreign-keys&gt;&lt;key app="EN" db-id="90awwt25bdptwtee25dppx5jwvddp2str0sz" timestamp="1653952402" guid="85027524-9045-4888-aae2-5588ccfb6bfc"&gt;44429&lt;/key&gt;&lt;/foreign-keys&gt;&lt;ref-type name="Web Page/Online Document"&gt;12&lt;/ref-type&gt;&lt;contributors&gt;&lt;authors&gt;&lt;author&gt;OIE,&lt;/author&gt;&lt;/authors&gt;&lt;/contributors&gt;&lt;titles&gt;&lt;title&gt;OIE-listed diseases, infections and infestations in force in 2020&lt;/title&gt;&lt;/titles&gt;&lt;keywords&gt;&lt;keyword&gt;animal-health&lt;/keyword&gt;&lt;keyword&gt;Animal&lt;/keyword&gt;&lt;keyword&gt;Animal health&lt;/keyword&gt;&lt;keyword&gt;Disease&lt;/keyword&gt;&lt;keyword&gt;Diseases&lt;/keyword&gt;&lt;keyword&gt;Health&lt;/keyword&gt;&lt;keyword&gt;Infection&lt;/keyword&gt;&lt;keyword&gt;Infections&lt;/keyword&gt;&lt;keyword&gt;Infestation&lt;/keyword&gt;&lt;keyword&gt;Infestations&lt;/keyword&gt;&lt;keyword&gt;Publication&lt;/keyword&gt;&lt;/keywords&gt;&lt;dates&gt;&lt;year&gt;2020&lt;/year&gt;&lt;pub-dates&gt;&lt;date&gt;27 February 2020&lt;/date&gt;&lt;/pub-dates&gt;&lt;/dates&gt;&lt;pub-location&gt;Paris&lt;/pub-location&gt;&lt;publisher&gt;World Organisation for Animal Health&lt;/publisher&gt;&lt;orig-pub&gt;\\ACT001CL04FS07\BIOSECURITYDATA$\E Library\Animal Catalogue\O\OIE 2020 EN20748.pdf&lt;/orig-pub&gt;&lt;label&gt;20748&lt;/label&gt;&lt;urls&gt;&lt;/urls&gt;&lt;custom1&gt;Prawn_YGC&lt;/custom1&gt;&lt;electronic-resource-num&gt;https://www.oie.int/animal-health-in-the-world/oie-listed-diseases-2020/&lt;/electronic-resource-num&gt;&lt;/record&gt;&lt;/Cite&gt;&lt;/EndNote&gt;</w:instrText>
      </w:r>
      <w:r w:rsidR="00295283">
        <w:fldChar w:fldCharType="separate"/>
      </w:r>
      <w:r w:rsidR="00295283">
        <w:rPr>
          <w:noProof/>
        </w:rPr>
        <w:t>(OIE 2020)</w:t>
      </w:r>
      <w:r w:rsidR="00295283">
        <w:fldChar w:fldCharType="end"/>
      </w:r>
      <w:r w:rsidRPr="00E70B67">
        <w:t xml:space="preserve"> </w:t>
      </w:r>
      <w:r>
        <w:t>and is not o</w:t>
      </w:r>
      <w:r w:rsidRPr="00E70B67">
        <w:t xml:space="preserve">n Australia’s </w:t>
      </w:r>
      <w:r w:rsidRPr="00E70B67">
        <w:rPr>
          <w:rStyle w:val="Emphasis"/>
        </w:rPr>
        <w:t xml:space="preserve">National list of reportable diseases of aquatic animals </w:t>
      </w:r>
      <w:r w:rsidR="00295283">
        <w:fldChar w:fldCharType="begin"/>
      </w:r>
      <w:r w:rsidR="00295283">
        <w:instrText xml:space="preserve"> ADDIN EN.CITE &lt;EndNote&gt;&lt;Cite&gt;&lt;Author&gt;Department of Agriculture&lt;/Author&gt;&lt;Year&gt;2020&lt;/Year&gt;&lt;RecNum&gt;21604&lt;/RecNum&gt;&lt;IDText&gt;17142&lt;/IDText&gt;&lt;DisplayText&gt;(Department of Agriculture 2020a)&lt;/DisplayText&gt;&lt;record&gt;&lt;rec-number&gt;21604&lt;/rec-number&gt;&lt;foreign-keys&gt;&lt;key app="EN" db-id="90awwt25bdptwtee25dppx5jwvddp2str0sz" timestamp="1652398773" guid="0f991117-4384-4851-b120-100dc956da65"&gt;21604&lt;/key&gt;&lt;/foreign-keys&gt;&lt;ref-type name="Web Page/Online Document"&gt;12&lt;/ref-type&gt;&lt;contributors&gt;&lt;authors&gt;&lt;author&gt;Department of Agriculture,&lt;/author&gt;&lt;/authors&gt;&lt;/contributors&gt;&lt;titles&gt;&lt;title&gt;National list of notifiable animal diseases&lt;/title&gt;&lt;/titles&gt;&lt;keywords&gt;&lt;keyword&gt;Animal&lt;/keyword&gt;&lt;keyword&gt;Animal diseases&lt;/keyword&gt;&lt;keyword&gt;Disease&lt;/keyword&gt;&lt;keyword&gt;Diseases&lt;/keyword&gt;&lt;keyword&gt;Notifiable&lt;/keyword&gt;&lt;/keywords&gt;&lt;dates&gt;&lt;year&gt;2020&lt;/year&gt;&lt;pub-dates&gt;&lt;date&gt;5 June 2019&lt;/date&gt;&lt;/pub-dates&gt;&lt;/dates&gt;&lt;pub-location&gt;Canberra&lt;/pub-location&gt;&lt;orig-pub&gt;\\ACT001CL04FS07\BIOSECURITYDATA$\E Library\Animal Catalogue\D\DAWR 2017 EN17142.pdf&lt;/orig-pub&gt;&lt;label&gt;17142&lt;/label&gt;&lt;urls&gt;&lt;/urls&gt;&lt;custom1&gt;psittacine gm camelids CIV casings&lt;/custom1&gt;&lt;electronic-resource-num&gt;http://www.agriculture.gov.au/pests-diseases-weeds/animal/notifiable&lt;/electronic-resource-num&gt;&lt;modified-date&gt;80846&lt;/modified-date&gt;&lt;/record&gt;&lt;/Cite&gt;&lt;/EndNote&gt;</w:instrText>
      </w:r>
      <w:r w:rsidR="00295283">
        <w:fldChar w:fldCharType="separate"/>
      </w:r>
      <w:r w:rsidR="00295283">
        <w:rPr>
          <w:noProof/>
        </w:rPr>
        <w:t>(Department of Agriculture 2020a)</w:t>
      </w:r>
      <w:r w:rsidR="00295283">
        <w:fldChar w:fldCharType="end"/>
      </w:r>
      <w:r w:rsidRPr="00E70B67">
        <w:t>.</w:t>
      </w:r>
      <w:r>
        <w:t xml:space="preserve"> </w:t>
      </w:r>
      <w:r w:rsidRPr="00E70B67">
        <w:t>Australia has a long history of passive surveillance and a strong system in place to detect incursions</w:t>
      </w:r>
      <w:r>
        <w:t>.</w:t>
      </w:r>
      <w:r w:rsidR="005268B8" w:rsidRPr="005268B8">
        <w:t xml:space="preserve"> </w:t>
      </w:r>
      <w:r w:rsidR="0082386D" w:rsidRPr="00B86A41">
        <w:t>Some</w:t>
      </w:r>
      <w:r w:rsidR="005268B8" w:rsidRPr="00B86A41">
        <w:t xml:space="preserve"> species of </w:t>
      </w:r>
      <w:r w:rsidR="005268B8" w:rsidRPr="00B86A41">
        <w:rPr>
          <w:rStyle w:val="Emphasis"/>
        </w:rPr>
        <w:t>Argulus</w:t>
      </w:r>
      <w:r w:rsidR="005268B8" w:rsidRPr="00B86A41">
        <w:t xml:space="preserve"> are known to occur in Australia</w:t>
      </w:r>
      <w:r w:rsidR="0082386D" w:rsidRPr="00B86A41">
        <w:t xml:space="preserve">, including </w:t>
      </w:r>
      <w:r w:rsidR="005268B8" w:rsidRPr="00B86A41">
        <w:rPr>
          <w:rStyle w:val="Emphasis"/>
        </w:rPr>
        <w:t>Argulus japonicus</w:t>
      </w:r>
      <w:r w:rsidR="0082386D" w:rsidRPr="00B86A41">
        <w:t xml:space="preserve"> </w:t>
      </w:r>
      <w:r w:rsidR="005268B8" w:rsidRPr="00B86A41">
        <w:t xml:space="preserve">reported from </w:t>
      </w:r>
      <w:r w:rsidR="005268B8" w:rsidRPr="00B86A41">
        <w:rPr>
          <w:rStyle w:val="Emphasis"/>
        </w:rPr>
        <w:t>Carassius auratus</w:t>
      </w:r>
      <w:r w:rsidR="005268B8" w:rsidRPr="00B86A41">
        <w:t xml:space="preserve"> (goldfish)</w:t>
      </w:r>
      <w:r w:rsidR="0082386D" w:rsidRPr="00B86A41">
        <w:t xml:space="preserve">, </w:t>
      </w:r>
      <w:r w:rsidR="0082386D" w:rsidRPr="00B86A41">
        <w:rPr>
          <w:rStyle w:val="Emphasis"/>
        </w:rPr>
        <w:t>Argulus </w:t>
      </w:r>
      <w:r w:rsidR="00DE445F" w:rsidRPr="00B86A41">
        <w:rPr>
          <w:rStyle w:val="Emphasis"/>
        </w:rPr>
        <w:t>macropterus</w:t>
      </w:r>
      <w:r w:rsidR="0082386D" w:rsidRPr="00B86A41">
        <w:t xml:space="preserve"> from a </w:t>
      </w:r>
      <w:r w:rsidR="0082386D" w:rsidRPr="00B86A41">
        <w:rPr>
          <w:rStyle w:val="Emphasis"/>
        </w:rPr>
        <w:t>Mugil</w:t>
      </w:r>
      <w:r w:rsidR="0082386D" w:rsidRPr="00B86A41">
        <w:t xml:space="preserve"> sp.</w:t>
      </w:r>
      <w:r w:rsidR="000D597B" w:rsidRPr="00B86A41">
        <w:t xml:space="preserve"> </w:t>
      </w:r>
      <w:r w:rsidR="0082386D" w:rsidRPr="00B86A41">
        <w:t>(mullet)</w:t>
      </w:r>
      <w:r w:rsidR="00DE445F" w:rsidRPr="00B86A41">
        <w:t xml:space="preserve">, </w:t>
      </w:r>
      <w:r w:rsidR="00DE445F" w:rsidRPr="00B86A41">
        <w:rPr>
          <w:rStyle w:val="Emphasis"/>
        </w:rPr>
        <w:t>Argulus australiensis</w:t>
      </w:r>
      <w:r w:rsidR="00DE445F" w:rsidRPr="00B86A41">
        <w:t xml:space="preserve"> and </w:t>
      </w:r>
      <w:r w:rsidR="00DE445F" w:rsidRPr="00B86A41">
        <w:rPr>
          <w:rStyle w:val="Emphasis"/>
        </w:rPr>
        <w:t>Argulus diversicolor</w:t>
      </w:r>
      <w:r w:rsidR="00DE445F" w:rsidRPr="00B86A41">
        <w:t xml:space="preserve"> from </w:t>
      </w:r>
      <w:r w:rsidR="00DE445F" w:rsidRPr="00B86A41">
        <w:rPr>
          <w:rStyle w:val="Emphasis"/>
        </w:rPr>
        <w:t>Acanthopagrus</w:t>
      </w:r>
      <w:r w:rsidR="00DE445F" w:rsidRPr="00B86A41">
        <w:t xml:space="preserve"> sp. (bream) and </w:t>
      </w:r>
      <w:r w:rsidR="00DE445F" w:rsidRPr="00B86A41">
        <w:rPr>
          <w:rStyle w:val="Emphasis"/>
        </w:rPr>
        <w:t>Argulus</w:t>
      </w:r>
      <w:r w:rsidR="00DE445F" w:rsidRPr="00B86A41">
        <w:t xml:space="preserve"> sp. A from </w:t>
      </w:r>
      <w:r w:rsidR="0011764B" w:rsidRPr="00B86A41">
        <w:t xml:space="preserve">the </w:t>
      </w:r>
      <w:r w:rsidR="00DE445F" w:rsidRPr="00B86A41">
        <w:t xml:space="preserve">introduced </w:t>
      </w:r>
      <w:r w:rsidR="00DE445F" w:rsidRPr="00B86A41">
        <w:rPr>
          <w:rStyle w:val="Emphasis"/>
        </w:rPr>
        <w:t>Oreochromis mossambicus</w:t>
      </w:r>
      <w:r w:rsidR="0011764B" w:rsidRPr="00B86A41">
        <w:t xml:space="preserve"> (Mozambique tilapia)</w:t>
      </w:r>
      <w:r w:rsidR="00DE445F" w:rsidRPr="00B86A41">
        <w:t xml:space="preserve"> </w:t>
      </w:r>
      <w:r w:rsidR="00295283">
        <w:fldChar w:fldCharType="begin">
          <w:fldData xml:space="preserve">PEVuZE5vdGU+PENpdGU+PEF1dGhvcj5IZWVnYWFyZDwvQXV0aG9yPjxZZWFyPjE5NjI8L1llYXI+
PFJlY051bT40Njk4NDwvUmVjTnVtPjxJRFRleHQ+MjUxMDE8L0lEVGV4dD48RGlzcGxheVRleHQ+
KEJ5cm5lcyAxOTg1OyBIZWVnYWFyZCAxOTYyOyBXZWJiIDIwMDgpPC9EaXNwbGF5VGV4dD48cmVj
b3JkPjxyZWMtbnVtYmVyPjQ2OTg0PC9yZWMtbnVtYmVyPjxmb3JlaWduLWtleXM+PGtleSBhcHA9
IkVOIiBkYi1pZD0iOTBhd3d0MjViZHB0d3RlZTI1ZHBweDVqd3ZkZHAyc3RyMHN6IiB0aW1lc3Rh
bXA9IjE2NzcwMzUyODciIGd1aWQ9ImM0NjJhMGNiLWVkYTUtNDUxNi1hZGRkLTUwMjU5MzczOTdm
ZCI+NDY5ODQ8L2tleT48L2ZvcmVpZ24ta2V5cz48cmVmLXR5cGUgbmFtZT0iSm91cm5hbCBBcnRp
Y2xlcyI+MTc8L3JlZi10eXBlPjxjb250cmlidXRvcnM+PGF1dGhvcnM+PGF1dGhvcj5IZWVnYWFy
ZCwgUC48L2F1dGhvcj48L2F1dGhvcnM+PC9jb250cmlidXRvcnM+PHRpdGxlcz48dGl0bGU+UGFy
YXNpdGljIENvcGVwb2RhIGZyb20gQXVzdHJhbGlhbiB3YXRlcnMuPC90aXRsZT48c2Vjb25kYXJ5
LXRpdGxlPlJlY29yZHMgb2YgdGhlIEF1c3RyYWxpYW4gTXVzZXVtPC9zZWNvbmRhcnktdGl0bGU+
PC90aXRsZXM+PHBlcmlvZGljYWw+PGZ1bGwtdGl0bGU+UmVjb3JkcyBvZiB0aGUgQXVzdHJhbGlh
biBNdXNldW08L2Z1bGwtdGl0bGU+PC9wZXJpb2RpY2FsPjxwYWdlcz4xNDktMjMzPC9wYWdlcz48
dm9sdW1lPjI1PC92b2x1bWU+PG51bWJlcj45PC9udW1iZXI+PGRhdGVzPjx5ZWFyPjE5NjI8L3ll
YXI+PC9kYXRlcz48cHViLWxvY2F0aW9uPlN5ZG5leTwvcHViLWxvY2F0aW9uPjxwdWJsaXNoZXI+
QXVzdHJhbGlhbiBNdXNldW08L3B1Ymxpc2hlcj48b3JpZy1wdWI+XFxBQ1QwMDFDTDA0RlMwN1xC
SU9TRUNVUklUWURBVEEkXEUgTGlicmFyeVxBbmltYWwgQ2F0YWxvZ3VlXEhcSGVlZ2FhcmQgMTk2
MiBFTjI1MTAxLnBkZjwvb3JpZy1wdWI+PGxhYmVsPjI1MTAxPC9sYWJlbD48dXJscz48L3VybHM+
PGVsZWN0cm9uaWMtcmVzb3VyY2UtbnVtPmh0dHBzOi8vbWVkaWEuYXVzdHJhbGlhbi5tdXNldW0v
bWVkaWEvVXBsb2Fkcy9Kb3VybmFscy8xNzQxNC82NjFfY29tcGxldGUucGRmPC9lbGVjdHJvbmlj
LXJlc291cmNlLW51bT48L3JlY29yZD48L0NpdGU+PENpdGU+PEF1dGhvcj5CeXJuZXM8L0F1dGhv
cj48WWVhcj4xOTg1PC9ZZWFyPjxSZWNOdW0+NDY5ODU8L1JlY051bT48SURUZXh0PjI1MTAyPC9J
RFRleHQ+PHJlY29yZD48cmVjLW51bWJlcj40Njk4NTwvcmVjLW51bWJlcj48Zm9yZWlnbi1rZXlz
PjxrZXkgYXBwPSJFTiIgZGItaWQ9IjkwYXd3dDI1YmRwdHd0ZWUyNWRwcHg1and2ZGRwMnN0cjBz
eiIgdGltZXN0YW1wPSIxNjc3MDM3MTUwIiBndWlkPSI5YzE3NGZkMi1jOGVlLTQzZDktYTU5Mi0y
ZDI5Y2U2MjhjYmQiPjQ2OTg1PC9rZXk+PC9mb3JlaWduLWtleXM+PHJlZi10eXBlIG5hbWU9Ikpv
dXJuYWwgQXJ0aWNsZXMiPjE3PC9yZWYtdHlwZT48Y29udHJpYnV0b3JzPjxhdXRob3JzPjxhdXRo
b3I+QnlybmVzLCBULjwvYXV0aG9yPjwvYXV0aG9ycz48L2NvbnRyaWJ1dG9ycz48dGl0bGVzPjx0
aXRsZT48c3R5bGUgZmFjZT0ibm9ybWFsIiBmb250PSJkZWZhdWx0IiBzaXplPSIxMDAlIj5Ud28g
bmV3IDwvc3R5bGU+PHN0eWxlIGZhY2U9Iml0YWxpYyIgZm9udD0iZGVmYXVsdCIgc2l6ZT0iMTAw
JSI+QXJndWx1czwvc3R5bGU+PHN0eWxlIGZhY2U9Im5vcm1hbCIgZm9udD0iZGVmYXVsdCIgc2l6
ZT0iMTAwJSI+IHNwZWNpZXMgKEJyYW5jaGl1cmE6IEFyZ3VsaWRhZSkgZm91bmQgb24gQXVzdHJh
bGlhbiBicmVhbSAoPC9zdHlsZT48c3R5bGUgZmFjZT0iaXRhbGljIiBmb250PSJkZWZhdWx0IiBz
aXplPSIxMDAlIj5BY2FudGhvcGFncnVzPC9zdHlsZT48c3R5bGUgZmFjZT0ibm9ybWFsIiBmb250
PSJkZWZhdWx0IiBzaXplPSIxMDAlIj4gc3BwLik8L3N0eWxlPjwvdGl0bGU+PHNlY29uZGFyeS10
aXRsZT5BdXN0cmFsaWFuIFpvb2xvZ2lzdDwvc2Vjb25kYXJ5LXRpdGxlPjwvdGl0bGVzPjxwZXJp
b2RpY2FsPjxmdWxsLXRpdGxlPkF1c3RyYWxpYW4gWm9vbG9naXN0PC9mdWxsLXRpdGxlPjwvcGVy
aW9kaWNhbD48cGFnZXM+NTc5LTU4NjwvcGFnZXM+PHZvbHVtZT4yMTwvdm9sdW1lPjxkYXRlcz48
eWVhcj4xOTg1PC95ZWFyPjwvZGF0ZXM+PGxhYmVsPjI1MTAyPC9sYWJlbD48dXJscz48L3VybHM+
PGVsZWN0cm9uaWMtcmVzb3VyY2UtbnVtPmh0dHBzOi8vYXJjaGl2ZS5vcmcvZGV0YWlscy9iaW9z
dG9yLTEwMjAzMy9tb2RlLzJ1cDwvZWxlY3Ryb25pYy1yZXNvdXJjZS1udW0+PC9yZWNvcmQ+PC9D
aXRlPjxDaXRlPjxBdXRob3I+V2ViYjwvQXV0aG9yPjxZZWFyPjIwMDg8L1llYXI+PFJlY051bT40
Njk4NjwvUmVjTnVtPjxJRFRleHQ+MjUxMDM8L0lEVGV4dD48cmVjb3JkPjxyZWMtbnVtYmVyPjQ2
OTg2PC9yZWMtbnVtYmVyPjxmb3JlaWduLWtleXM+PGtleSBhcHA9IkVOIiBkYi1pZD0iOTBhd3d0
MjViZHB0d3RlZTI1ZHBweDVqd3ZkZHAyc3RyMHN6IiB0aW1lc3RhbXA9IjE2NzcxMDQ0NTgiIGd1
aWQ9IjI5NTBiNTBkLWQ5YmQtNDQwOS05NDFlLTJhNzY2YWYwM2ZhNSI+NDY5ODY8L2tleT48L2Zv
cmVpZ24ta2V5cz48cmVmLXR5cGUgbmFtZT0iSm91cm5hbCBBcnRpY2xlcyI+MTc8L3JlZi10eXBl
Pjxjb250cmlidXRvcnM+PGF1dGhvcnM+PGF1dGhvcj5XZWJiLCBBLkMuPC9hdXRob3I+PC9hdXRo
b3JzPjwvY29udHJpYnV0b3JzPjx0aXRsZXM+PHRpdGxlPjxzdHlsZSBmYWNlPSJub3JtYWwiIGZv
bnQ9ImRlZmF1bHQiIHNpemU9IjEwMCUiPlNwYXRpYWwgYW5kIHRlbXBvcmFsIGluZmx1ZW5jZXMg
b24gcG9wdWxhdGlvbiBkeW5hbWljcyBvZiBhIGJyYW5jaGl1cmFuIGVjdG9wYXJhc2l0ZSwgPC9z
dHlsZT48c3R5bGUgZmFjZT0iaXRhbGljIiBmb250PSJkZWZhdWx0IiBzaXplPSIxMDAlIj5Bcmd1
bHVzPC9zdHlsZT48c3R5bGUgZmFjZT0ibm9ybWFsIiBmb250PSJkZWZhdWx0IiBzaXplPSIxMDAl
Ij4gc3AuIEEsIGluIGZyZXNoIHdhdGVycyBvZiB0cm9waWNhbCBOb3J0aGVybiBRdWVlbnNsYW5k
LCBBdXN0cmFsaWE8L3N0eWxlPjwvdGl0bGU+PHNlY29uZGFyeS10aXRsZT5DcnVzdGFjZWFuYTwv
c2Vjb25kYXJ5LXRpdGxlPjwvdGl0bGVzPjxwZXJpb2RpY2FsPjxmdWxsLXRpdGxlPkNydXN0YWNl
YW5hPC9mdWxsLXRpdGxlPjwvcGVyaW9kaWNhbD48cGFnZXM+MTA1NS0xMDY3PC9wYWdlcz48dm9s
dW1lPjgxPC92b2x1bWU+PG51bWJlcj45PC9udW1iZXI+PGRhdGVzPjx5ZWFyPjIwMDg8L3llYXI+
PC9kYXRlcz48b3JpZy1wdWI+XFxBQ1QwMDFDTDA0RlMwN1xCSU9TRUNVUklUWURBVEEkXEUgTGli
cmFyeVxBbmltYWwgQ2F0YWxvZ3VlXFdcV2ViYiAyMDA4IEVOMjUxMDMucGRmPC9vcmlnLXB1Yj48
bGFiZWw+MjUxMDM8L2xhYmVsPjx1cmxzPjwvdXJscz48ZWxlY3Ryb25pYy1yZXNvdXJjZS1udW0+
aHR0cHM6Ly9kb2kub3JnLzEwLjExNjMvMTU2ODU0MDA4WDM2MDgwNjwvZWxlY3Ryb25pYy1yZXNv
dXJjZS1udW0+PC9yZWNvcmQ+PC9DaXRlPjwvRW5kTm90ZT4A
</w:fldData>
        </w:fldChar>
      </w:r>
      <w:r w:rsidR="00295283">
        <w:instrText xml:space="preserve"> ADDIN EN.CITE </w:instrText>
      </w:r>
      <w:r w:rsidR="00295283">
        <w:fldChar w:fldCharType="begin">
          <w:fldData xml:space="preserve">PEVuZE5vdGU+PENpdGU+PEF1dGhvcj5IZWVnYWFyZDwvQXV0aG9yPjxZZWFyPjE5NjI8L1llYXI+
PFJlY051bT40Njk4NDwvUmVjTnVtPjxJRFRleHQ+MjUxMDE8L0lEVGV4dD48RGlzcGxheVRleHQ+
KEJ5cm5lcyAxOTg1OyBIZWVnYWFyZCAxOTYyOyBXZWJiIDIwMDgpPC9EaXNwbGF5VGV4dD48cmVj
b3JkPjxyZWMtbnVtYmVyPjQ2OTg0PC9yZWMtbnVtYmVyPjxmb3JlaWduLWtleXM+PGtleSBhcHA9
IkVOIiBkYi1pZD0iOTBhd3d0MjViZHB0d3RlZTI1ZHBweDVqd3ZkZHAyc3RyMHN6IiB0aW1lc3Rh
bXA9IjE2NzcwMzUyODciIGd1aWQ9ImM0NjJhMGNiLWVkYTUtNDUxNi1hZGRkLTUwMjU5MzczOTdm
ZCI+NDY5ODQ8L2tleT48L2ZvcmVpZ24ta2V5cz48cmVmLXR5cGUgbmFtZT0iSm91cm5hbCBBcnRp
Y2xlcyI+MTc8L3JlZi10eXBlPjxjb250cmlidXRvcnM+PGF1dGhvcnM+PGF1dGhvcj5IZWVnYWFy
ZCwgUC48L2F1dGhvcj48L2F1dGhvcnM+PC9jb250cmlidXRvcnM+PHRpdGxlcz48dGl0bGU+UGFy
YXNpdGljIENvcGVwb2RhIGZyb20gQXVzdHJhbGlhbiB3YXRlcnMuPC90aXRsZT48c2Vjb25kYXJ5
LXRpdGxlPlJlY29yZHMgb2YgdGhlIEF1c3RyYWxpYW4gTXVzZXVtPC9zZWNvbmRhcnktdGl0bGU+
PC90aXRsZXM+PHBlcmlvZGljYWw+PGZ1bGwtdGl0bGU+UmVjb3JkcyBvZiB0aGUgQXVzdHJhbGlh
biBNdXNldW08L2Z1bGwtdGl0bGU+PC9wZXJpb2RpY2FsPjxwYWdlcz4xNDktMjMzPC9wYWdlcz48
dm9sdW1lPjI1PC92b2x1bWU+PG51bWJlcj45PC9udW1iZXI+PGRhdGVzPjx5ZWFyPjE5NjI8L3ll
YXI+PC9kYXRlcz48cHViLWxvY2F0aW9uPlN5ZG5leTwvcHViLWxvY2F0aW9uPjxwdWJsaXNoZXI+
QXVzdHJhbGlhbiBNdXNldW08L3B1Ymxpc2hlcj48b3JpZy1wdWI+XFxBQ1QwMDFDTDA0RlMwN1xC
SU9TRUNVUklUWURBVEEkXEUgTGlicmFyeVxBbmltYWwgQ2F0YWxvZ3VlXEhcSGVlZ2FhcmQgMTk2
MiBFTjI1MTAxLnBkZjwvb3JpZy1wdWI+PGxhYmVsPjI1MTAxPC9sYWJlbD48dXJscz48L3VybHM+
PGVsZWN0cm9uaWMtcmVzb3VyY2UtbnVtPmh0dHBzOi8vbWVkaWEuYXVzdHJhbGlhbi5tdXNldW0v
bWVkaWEvVXBsb2Fkcy9Kb3VybmFscy8xNzQxNC82NjFfY29tcGxldGUucGRmPC9lbGVjdHJvbmlj
LXJlc291cmNlLW51bT48L3JlY29yZD48L0NpdGU+PENpdGU+PEF1dGhvcj5CeXJuZXM8L0F1dGhv
cj48WWVhcj4xOTg1PC9ZZWFyPjxSZWNOdW0+NDY5ODU8L1JlY051bT48SURUZXh0PjI1MTAyPC9J
RFRleHQ+PHJlY29yZD48cmVjLW51bWJlcj40Njk4NTwvcmVjLW51bWJlcj48Zm9yZWlnbi1rZXlz
PjxrZXkgYXBwPSJFTiIgZGItaWQ9IjkwYXd3dDI1YmRwdHd0ZWUyNWRwcHg1and2ZGRwMnN0cjBz
eiIgdGltZXN0YW1wPSIxNjc3MDM3MTUwIiBndWlkPSI5YzE3NGZkMi1jOGVlLTQzZDktYTU5Mi0y
ZDI5Y2U2MjhjYmQiPjQ2OTg1PC9rZXk+PC9mb3JlaWduLWtleXM+PHJlZi10eXBlIG5hbWU9Ikpv
dXJuYWwgQXJ0aWNsZXMiPjE3PC9yZWYtdHlwZT48Y29udHJpYnV0b3JzPjxhdXRob3JzPjxhdXRo
b3I+QnlybmVzLCBULjwvYXV0aG9yPjwvYXV0aG9ycz48L2NvbnRyaWJ1dG9ycz48dGl0bGVzPjx0
aXRsZT48c3R5bGUgZmFjZT0ibm9ybWFsIiBmb250PSJkZWZhdWx0IiBzaXplPSIxMDAlIj5Ud28g
bmV3IDwvc3R5bGU+PHN0eWxlIGZhY2U9Iml0YWxpYyIgZm9udD0iZGVmYXVsdCIgc2l6ZT0iMTAw
JSI+QXJndWx1czwvc3R5bGU+PHN0eWxlIGZhY2U9Im5vcm1hbCIgZm9udD0iZGVmYXVsdCIgc2l6
ZT0iMTAwJSI+IHNwZWNpZXMgKEJyYW5jaGl1cmE6IEFyZ3VsaWRhZSkgZm91bmQgb24gQXVzdHJh
bGlhbiBicmVhbSAoPC9zdHlsZT48c3R5bGUgZmFjZT0iaXRhbGljIiBmb250PSJkZWZhdWx0IiBz
aXplPSIxMDAlIj5BY2FudGhvcGFncnVzPC9zdHlsZT48c3R5bGUgZmFjZT0ibm9ybWFsIiBmb250
PSJkZWZhdWx0IiBzaXplPSIxMDAlIj4gc3BwLik8L3N0eWxlPjwvdGl0bGU+PHNlY29uZGFyeS10
aXRsZT5BdXN0cmFsaWFuIFpvb2xvZ2lzdDwvc2Vjb25kYXJ5LXRpdGxlPjwvdGl0bGVzPjxwZXJp
b2RpY2FsPjxmdWxsLXRpdGxlPkF1c3RyYWxpYW4gWm9vbG9naXN0PC9mdWxsLXRpdGxlPjwvcGVy
aW9kaWNhbD48cGFnZXM+NTc5LTU4NjwvcGFnZXM+PHZvbHVtZT4yMTwvdm9sdW1lPjxkYXRlcz48
eWVhcj4xOTg1PC95ZWFyPjwvZGF0ZXM+PGxhYmVsPjI1MTAyPC9sYWJlbD48dXJscz48L3VybHM+
PGVsZWN0cm9uaWMtcmVzb3VyY2UtbnVtPmh0dHBzOi8vYXJjaGl2ZS5vcmcvZGV0YWlscy9iaW9z
dG9yLTEwMjAzMy9tb2RlLzJ1cDwvZWxlY3Ryb25pYy1yZXNvdXJjZS1udW0+PC9yZWNvcmQ+PC9D
aXRlPjxDaXRlPjxBdXRob3I+V2ViYjwvQXV0aG9yPjxZZWFyPjIwMDg8L1llYXI+PFJlY051bT40
Njk4NjwvUmVjTnVtPjxJRFRleHQ+MjUxMDM8L0lEVGV4dD48cmVjb3JkPjxyZWMtbnVtYmVyPjQ2
OTg2PC9yZWMtbnVtYmVyPjxmb3JlaWduLWtleXM+PGtleSBhcHA9IkVOIiBkYi1pZD0iOTBhd3d0
MjViZHB0d3RlZTI1ZHBweDVqd3ZkZHAyc3RyMHN6IiB0aW1lc3RhbXA9IjE2NzcxMDQ0NTgiIGd1
aWQ9IjI5NTBiNTBkLWQ5YmQtNDQwOS05NDFlLTJhNzY2YWYwM2ZhNSI+NDY5ODY8L2tleT48L2Zv
cmVpZ24ta2V5cz48cmVmLXR5cGUgbmFtZT0iSm91cm5hbCBBcnRpY2xlcyI+MTc8L3JlZi10eXBl
Pjxjb250cmlidXRvcnM+PGF1dGhvcnM+PGF1dGhvcj5XZWJiLCBBLkMuPC9hdXRob3I+PC9hdXRo
b3JzPjwvY29udHJpYnV0b3JzPjx0aXRsZXM+PHRpdGxlPjxzdHlsZSBmYWNlPSJub3JtYWwiIGZv
bnQ9ImRlZmF1bHQiIHNpemU9IjEwMCUiPlNwYXRpYWwgYW5kIHRlbXBvcmFsIGluZmx1ZW5jZXMg
b24gcG9wdWxhdGlvbiBkeW5hbWljcyBvZiBhIGJyYW5jaGl1cmFuIGVjdG9wYXJhc2l0ZSwgPC9z
dHlsZT48c3R5bGUgZmFjZT0iaXRhbGljIiBmb250PSJkZWZhdWx0IiBzaXplPSIxMDAlIj5Bcmd1
bHVzPC9zdHlsZT48c3R5bGUgZmFjZT0ibm9ybWFsIiBmb250PSJkZWZhdWx0IiBzaXplPSIxMDAl
Ij4gc3AuIEEsIGluIGZyZXNoIHdhdGVycyBvZiB0cm9waWNhbCBOb3J0aGVybiBRdWVlbnNsYW5k
LCBBdXN0cmFsaWE8L3N0eWxlPjwvdGl0bGU+PHNlY29uZGFyeS10aXRsZT5DcnVzdGFjZWFuYTwv
c2Vjb25kYXJ5LXRpdGxlPjwvdGl0bGVzPjxwZXJpb2RpY2FsPjxmdWxsLXRpdGxlPkNydXN0YWNl
YW5hPC9mdWxsLXRpdGxlPjwvcGVyaW9kaWNhbD48cGFnZXM+MTA1NS0xMDY3PC9wYWdlcz48dm9s
dW1lPjgxPC92b2x1bWU+PG51bWJlcj45PC9udW1iZXI+PGRhdGVzPjx5ZWFyPjIwMDg8L3llYXI+
PC9kYXRlcz48b3JpZy1wdWI+XFxBQ1QwMDFDTDA0RlMwN1xCSU9TRUNVUklUWURBVEEkXEUgTGli
cmFyeVxBbmltYWwgQ2F0YWxvZ3VlXFdcV2ViYiAyMDA4IEVOMjUxMDMucGRmPC9vcmlnLXB1Yj48
bGFiZWw+MjUxMDM8L2xhYmVsPjx1cmxzPjwvdXJscz48ZWxlY3Ryb25pYy1yZXNvdXJjZS1udW0+
aHR0cHM6Ly9kb2kub3JnLzEwLjExNjMvMTU2ODU0MDA4WDM2MDgwNjwvZWxlY3Ryb25pYy1yZXNv
dXJjZS1udW0+PC9yZWNvcmQ+PC9DaXRlPjwvRW5kTm90ZT4A
</w:fldData>
        </w:fldChar>
      </w:r>
      <w:r w:rsidR="00295283">
        <w:instrText xml:space="preserve"> ADDIN EN.CITE.DATA </w:instrText>
      </w:r>
      <w:r w:rsidR="00295283">
        <w:fldChar w:fldCharType="end"/>
      </w:r>
      <w:r w:rsidR="00295283">
        <w:fldChar w:fldCharType="separate"/>
      </w:r>
      <w:r w:rsidR="00295283">
        <w:rPr>
          <w:noProof/>
        </w:rPr>
        <w:t>(Byrnes 1985; Heegaard 1962; Webb 2008)</w:t>
      </w:r>
      <w:r w:rsidR="00295283">
        <w:fldChar w:fldCharType="end"/>
      </w:r>
      <w:r w:rsidR="0011764B" w:rsidRPr="00B86A41">
        <w:t>.</w:t>
      </w:r>
      <w:r w:rsidRPr="00E70B67">
        <w:t xml:space="preserve"> </w:t>
      </w:r>
      <w:r w:rsidR="00B57368" w:rsidRPr="00B57368">
        <w:t>However,</w:t>
      </w:r>
      <w:r w:rsidR="00B57368">
        <w:rPr>
          <w:rStyle w:val="Emphasis"/>
        </w:rPr>
        <w:t xml:space="preserve"> </w:t>
      </w:r>
      <w:r w:rsidRPr="00CC2E2F">
        <w:rPr>
          <w:rStyle w:val="Emphasis"/>
        </w:rPr>
        <w:t>A</w:t>
      </w:r>
      <w:r>
        <w:rPr>
          <w:rStyle w:val="Emphasis"/>
        </w:rPr>
        <w:t>.</w:t>
      </w:r>
      <w:r w:rsidRPr="00CC2E2F">
        <w:rPr>
          <w:rStyle w:val="Emphasis"/>
        </w:rPr>
        <w:t> </w:t>
      </w:r>
      <w:r>
        <w:rPr>
          <w:rStyle w:val="Emphasis"/>
        </w:rPr>
        <w:t>alosae, A. </w:t>
      </w:r>
      <w:r w:rsidRPr="00CC2E2F">
        <w:rPr>
          <w:rStyle w:val="Emphasis"/>
        </w:rPr>
        <w:t>coregoni</w:t>
      </w:r>
      <w:r>
        <w:rPr>
          <w:rStyle w:val="Emphasis"/>
        </w:rPr>
        <w:t>, A. flavescens,</w:t>
      </w:r>
      <w:r>
        <w:t xml:space="preserve"> </w:t>
      </w:r>
      <w:r w:rsidRPr="00CC2E2F">
        <w:rPr>
          <w:rStyle w:val="Emphasis"/>
        </w:rPr>
        <w:t>A</w:t>
      </w:r>
      <w:r>
        <w:rPr>
          <w:rStyle w:val="Emphasis"/>
        </w:rPr>
        <w:t>.</w:t>
      </w:r>
      <w:r w:rsidRPr="00CC2E2F">
        <w:rPr>
          <w:rStyle w:val="Emphasis"/>
        </w:rPr>
        <w:t> foliaceus</w:t>
      </w:r>
      <w:r>
        <w:t xml:space="preserve"> and </w:t>
      </w:r>
      <w:r w:rsidRPr="0058092C">
        <w:rPr>
          <w:rStyle w:val="Emphasis"/>
        </w:rPr>
        <w:t>A</w:t>
      </w:r>
      <w:r>
        <w:rPr>
          <w:rStyle w:val="Emphasis"/>
        </w:rPr>
        <w:t>.</w:t>
      </w:r>
      <w:r w:rsidRPr="0058092C">
        <w:rPr>
          <w:rStyle w:val="Emphasis"/>
        </w:rPr>
        <w:t> stizostethii</w:t>
      </w:r>
      <w:r>
        <w:rPr>
          <w:rStyle w:val="Emphasis"/>
        </w:rPr>
        <w:t xml:space="preserve"> </w:t>
      </w:r>
      <w:r>
        <w:t>are</w:t>
      </w:r>
      <w:r w:rsidRPr="00E70B67">
        <w:t xml:space="preserve"> considered exotic to Australia.</w:t>
      </w:r>
    </w:p>
    <w:p w14:paraId="0E967C7F" w14:textId="77777777" w:rsidR="002102F0" w:rsidRPr="002102F0" w:rsidRDefault="002102F0" w:rsidP="002102F0">
      <w:pPr>
        <w:pStyle w:val="Heading3"/>
      </w:pPr>
      <w:bookmarkStart w:id="174" w:name="_Toc123639590"/>
      <w:bookmarkStart w:id="175" w:name="_Toc137216152"/>
      <w:r w:rsidRPr="002102F0">
        <w:t>Technical information</w:t>
      </w:r>
      <w:bookmarkEnd w:id="174"/>
      <w:bookmarkEnd w:id="175"/>
    </w:p>
    <w:p w14:paraId="40BE3A10" w14:textId="77777777" w:rsidR="002102F0" w:rsidRPr="002102F0" w:rsidRDefault="002102F0" w:rsidP="002102F0">
      <w:pPr>
        <w:pStyle w:val="Heading4"/>
      </w:pPr>
      <w:r w:rsidRPr="002102F0">
        <w:t>Agent properties</w:t>
      </w:r>
    </w:p>
    <w:p w14:paraId="5CC660EF" w14:textId="435E40A9" w:rsidR="002102F0" w:rsidRDefault="002102F0" w:rsidP="002102F0">
      <w:r w:rsidRPr="003644A8">
        <w:rPr>
          <w:rStyle w:val="Emphasis"/>
        </w:rPr>
        <w:t>Argulus</w:t>
      </w:r>
      <w:r>
        <w:t xml:space="preserve"> species are obligate </w:t>
      </w:r>
      <w:r w:rsidR="00E366CD">
        <w:t>ecto</w:t>
      </w:r>
      <w:r>
        <w:t xml:space="preserve">parasites that have a direct life cycle using fish as hosts </w:t>
      </w:r>
      <w:r w:rsidR="00295283">
        <w:fldChar w:fldCharType="begin"/>
      </w:r>
      <w:r w:rsidR="00295283">
        <w:instrText xml:space="preserve"> ADDIN EN.CITE &lt;EndNote&gt;&lt;Cite&gt;&lt;Author&gt;Lester&lt;/Author&gt;&lt;Year&gt;1995&lt;/Year&gt;&lt;RecNum&gt;46372&lt;/RecNum&gt;&lt;IDText&gt;24814&lt;/IDText&gt;&lt;DisplayText&gt;(Lester &amp;amp; Roubal 1995)&lt;/DisplayText&gt;&lt;record&gt;&lt;rec-number&gt;46372&lt;/rec-number&gt;&lt;foreign-keys&gt;&lt;key app="EN" db-id="90awwt25bdptwtee25dppx5jwvddp2str0sz" timestamp="1660692576" guid="546d6553-4527-435d-b49b-d851397ef9c3"&gt;46372&lt;/key&gt;&lt;/foreign-keys&gt;&lt;ref-type name="Chapters"&gt;5&lt;/ref-type&gt;&lt;contributors&gt;&lt;authors&gt;&lt;author&gt;Lester, R.J.G.&lt;/author&gt;&lt;author&gt;Roubal, F.R.&lt;/author&gt;&lt;/authors&gt;&lt;secondary-authors&gt;&lt;author&gt;Woo, P.T.K.&lt;/author&gt;&lt;/secondary-authors&gt;&lt;/contributors&gt;&lt;titles&gt;&lt;title&gt;Phylum Arthropoda&lt;/title&gt;&lt;secondary-title&gt;Fish Diseases and Disorders Volume 1: Protozoan and Metazoan Infections&lt;/secondary-title&gt;&lt;/titles&gt;&lt;pages&gt;475-598&lt;/pages&gt;&lt;volume&gt;1&lt;/volume&gt;&lt;dates&gt;&lt;year&gt;1995&lt;/year&gt;&lt;/dates&gt;&lt;pub-location&gt;Wallington, Oxon, UK&lt;/pub-location&gt;&lt;publisher&gt;CAB International&lt;/publisher&gt;&lt;label&gt;24814&lt;/label&gt;&lt;urls&gt;&lt;/urls&gt;&lt;custom1&gt;sturgeon_BM&lt;/custom1&gt;&lt;/record&gt;&lt;/Cite&gt;&lt;/EndNote&gt;</w:instrText>
      </w:r>
      <w:r w:rsidR="00295283">
        <w:fldChar w:fldCharType="separate"/>
      </w:r>
      <w:r w:rsidR="00295283">
        <w:rPr>
          <w:noProof/>
        </w:rPr>
        <w:t>(Lester &amp; Roubal 1995)</w:t>
      </w:r>
      <w:r w:rsidR="00295283">
        <w:fldChar w:fldCharType="end"/>
      </w:r>
      <w:r>
        <w:t xml:space="preserve">. The speed of the life cycle depends upon the species and temperature but is on average 30–60 days with peak abundance typically in summer and autumn </w:t>
      </w:r>
      <w:r w:rsidR="00295283">
        <w:fldChar w:fldCharType="begin"/>
      </w:r>
      <w:r w:rsidR="00295283">
        <w:instrText xml:space="preserve"> ADDIN EN.CITE &lt;EndNote&gt;&lt;Cite&gt;&lt;Author&gt;Noga&lt;/Author&gt;&lt;Year&gt;2000&lt;/Year&gt;&lt;RecNum&gt;7803&lt;/RecNum&gt;&lt;IDText&gt;10565&lt;/IDText&gt;&lt;DisplayText&gt;(Noga 2000)&lt;/DisplayText&gt;&lt;record&gt;&lt;rec-number&gt;7803&lt;/rec-number&gt;&lt;foreign-keys&gt;&lt;key app="EN" db-id="90awwt25bdptwtee25dppx5jwvddp2str0sz" timestamp="1652397229" guid="26ef123e-d11b-4538-bfab-d2575c8afa6f"&gt;7803&lt;/key&gt;&lt;/foreign-keys&gt;&lt;ref-type name="Books"&gt;6&lt;/ref-type&gt;&lt;contributors&gt;&lt;authors&gt;&lt;author&gt;Noga, E.J.&lt;/author&gt;&lt;/authors&gt;&lt;/contributors&gt;&lt;titles&gt;&lt;title&gt;Fish disease: diagnosis and treatment&lt;/title&gt;&lt;/titles&gt;&lt;pages&gt;1-367&lt;/pages&gt;&lt;keywords&gt;&lt;keyword&gt;DAFF&lt;/keyword&gt;&lt;keyword&gt;Diagnosis&lt;/keyword&gt;&lt;keyword&gt;Diagnosis and treatment&lt;/keyword&gt;&lt;keyword&gt;Disease&lt;/keyword&gt;&lt;keyword&gt;Fish&lt;/keyword&gt;&lt;keyword&gt;Fish disease&lt;/keyword&gt;&lt;keyword&gt;Treatment&lt;/keyword&gt;&lt;/keywords&gt;&lt;dates&gt;&lt;year&gt;2000&lt;/year&gt;&lt;/dates&gt;&lt;pub-location&gt;Ames&lt;/pub-location&gt;&lt;publisher&gt;Iowa State University&lt;/publisher&gt;&lt;isbn&gt;9780813825588&lt;/isbn&gt;&lt;label&gt;10565&lt;/label&gt;&lt;urls&gt;&lt;/urls&gt;&lt;custom1&gt;aquatics gm&lt;/custom1&gt;&lt;modified-date&gt;80092&lt;/modified-date&gt;&lt;/record&gt;&lt;/Cite&gt;&lt;/EndNote&gt;</w:instrText>
      </w:r>
      <w:r w:rsidR="00295283">
        <w:fldChar w:fldCharType="separate"/>
      </w:r>
      <w:r w:rsidR="00295283">
        <w:rPr>
          <w:noProof/>
        </w:rPr>
        <w:t>(Noga 2000)</w:t>
      </w:r>
      <w:r w:rsidR="00295283">
        <w:fldChar w:fldCharType="end"/>
      </w:r>
      <w:r>
        <w:t xml:space="preserve">. All life stages of both sexes are parasitic </w:t>
      </w:r>
      <w:r w:rsidR="00295283">
        <w:fldChar w:fldCharType="begin"/>
      </w:r>
      <w:r w:rsidR="00295283">
        <w:instrText xml:space="preserve"> ADDIN EN.CITE &lt;EndNote&gt;&lt;Cite&gt;&lt;Author&gt;Steckler&lt;/Author&gt;&lt;Year&gt;2012&lt;/Year&gt;&lt;RecNum&gt;46123&lt;/RecNum&gt;&lt;IDText&gt;24592&lt;/IDText&gt;&lt;DisplayText&gt;(Steckler &amp;amp; Yanong 2012)&lt;/DisplayText&gt;&lt;record&gt;&lt;rec-number&gt;46123&lt;/rec-number&gt;&lt;foreign-keys&gt;&lt;key app="EN" db-id="90awwt25bdptwtee25dppx5jwvddp2str0sz" timestamp="1658365919" guid="e65b1318-81b0-48fc-b3c9-e7c819c7ce0b"&gt;46123&lt;/key&gt;&lt;/foreign-keys&gt;&lt;ref-type name="Web Page/Online Document"&gt;12&lt;/ref-type&gt;&lt;contributors&gt;&lt;authors&gt;&lt;author&gt;Steckler, N.&lt;/author&gt;&lt;author&gt;Yanong, R.P.E.&lt;/author&gt;&lt;/authors&gt;&lt;/contributors&gt;&lt;titles&gt;&lt;title&gt;Argulus (Fish Louse) Infections in Fish&lt;/title&gt;&lt;secondary-title&gt;University of Florida&lt;/secondary-title&gt;&lt;/titles&gt;&lt;dates&gt;&lt;year&gt;2012&lt;/year&gt;&lt;/dates&gt;&lt;pub-location&gt;Gainesville, FL&lt;/pub-location&gt;&lt;publisher&gt;Fisheries and Aquatic Sciences Department, University of Florida&lt;/publisher&gt;&lt;orig-pub&gt;\\ACT001CL04FS07\BIOSECURITYDATA$\E Library\Animal Catalogue\S\Steckler and Yanong 2012 EN24592.pdf&lt;/orig-pub&gt;&lt;label&gt;24592&lt;/label&gt;&lt;urls&gt;&lt;/urls&gt;&lt;custom1&gt;sturgeon_BM&lt;/custom1&gt;&lt;electronic-resource-num&gt;http://edis.ifas.ufl.edu&lt;/electronic-resource-num&gt;&lt;/record&gt;&lt;/Cite&gt;&lt;/EndNote&gt;</w:instrText>
      </w:r>
      <w:r w:rsidR="00295283">
        <w:fldChar w:fldCharType="separate"/>
      </w:r>
      <w:r w:rsidR="00295283">
        <w:rPr>
          <w:noProof/>
        </w:rPr>
        <w:t>(Steckler &amp; Yanong 2012)</w:t>
      </w:r>
      <w:r w:rsidR="00295283">
        <w:fldChar w:fldCharType="end"/>
      </w:r>
      <w:r>
        <w:t xml:space="preserve">. Adult </w:t>
      </w:r>
      <w:r w:rsidRPr="00C8260A">
        <w:rPr>
          <w:rStyle w:val="Emphasis"/>
        </w:rPr>
        <w:t>A. coregoni</w:t>
      </w:r>
      <w:r>
        <w:t xml:space="preserve"> can reach 12 mm in length whereas </w:t>
      </w:r>
      <w:r w:rsidRPr="00C8260A">
        <w:rPr>
          <w:rStyle w:val="Emphasis"/>
        </w:rPr>
        <w:t>A.</w:t>
      </w:r>
      <w:r>
        <w:rPr>
          <w:rStyle w:val="Emphasis"/>
        </w:rPr>
        <w:t> </w:t>
      </w:r>
      <w:r w:rsidRPr="00C8260A">
        <w:rPr>
          <w:rStyle w:val="Emphasis"/>
        </w:rPr>
        <w:t>foliaceus</w:t>
      </w:r>
      <w:r>
        <w:t xml:space="preserve"> adults are smaller at 6–8 mm </w:t>
      </w:r>
      <w:r w:rsidR="00295283">
        <w:fldChar w:fldCharType="begin"/>
      </w:r>
      <w:r w:rsidR="00295283">
        <w:instrText xml:space="preserve"> ADDIN EN.CITE &lt;EndNote&gt;&lt;Cite&gt;&lt;Author&gt;Gurney&lt;/Author&gt;&lt;Year&gt;1948&lt;/Year&gt;&lt;RecNum&gt;46284&lt;/RecNum&gt;&lt;IDText&gt;24747&lt;/IDText&gt;&lt;DisplayText&gt;(Gurney 1948)&lt;/DisplayText&gt;&lt;record&gt;&lt;rec-number&gt;46284&lt;/rec-number&gt;&lt;foreign-keys&gt;&lt;key app="EN" db-id="90awwt25bdptwtee25dppx5jwvddp2str0sz" timestamp="1659406715" guid="30a43ea2-35d7-41a5-8672-f56735ab093d"&gt;46284&lt;/key&gt;&lt;/foreign-keys&gt;&lt;ref-type name="Journal Articles"&gt;17&lt;/ref-type&gt;&lt;contributors&gt;&lt;authors&gt;&lt;author&gt;Gurney, R.&lt;/author&gt;&lt;/authors&gt;&lt;/contributors&gt;&lt;titles&gt;&lt;title&gt;&lt;style face="normal" font="default" size="100%"&gt;The British Species of Fish-Louse of the Genus &lt;/style&gt;&lt;style face="italic" font="default" size="100%"&gt;Argulus&lt;/style&gt;&lt;/title&gt;&lt;secondary-title&gt;Proceedings of the Zoological Society of London&lt;/secondary-title&gt;&lt;/titles&gt;&lt;periodical&gt;&lt;full-title&gt;Proceedings of the Zoological Society of London&lt;/full-title&gt;&lt;/periodical&gt;&lt;pages&gt;553-558&lt;/pages&gt;&lt;volume&gt;118&lt;/volume&gt;&lt;number&gt;3&lt;/number&gt;&lt;dates&gt;&lt;year&gt;1948&lt;/year&gt;&lt;/dates&gt;&lt;orig-pub&gt;\\ACT001CL04FS07\BIOSECURITYDATA$\E Library\Animal Catalogue\G\Gurney 1948 EN24747.pdf&lt;/orig-pub&gt;&lt;label&gt;24747&lt;/label&gt;&lt;urls&gt;&lt;/urls&gt;&lt;custom1&gt;sturgeon_BM&lt;/custom1&gt;&lt;electronic-resource-num&gt;https://doi.org/10.1111/j.1096-3642.1948.tb00394.x&lt;/electronic-resource-num&gt;&lt;/record&gt;&lt;/Cite&gt;&lt;/EndNote&gt;</w:instrText>
      </w:r>
      <w:r w:rsidR="00295283">
        <w:fldChar w:fldCharType="separate"/>
      </w:r>
      <w:r w:rsidR="00295283">
        <w:rPr>
          <w:noProof/>
        </w:rPr>
        <w:t>(Gurney 1948)</w:t>
      </w:r>
      <w:r w:rsidR="00295283">
        <w:fldChar w:fldCharType="end"/>
      </w:r>
      <w:r>
        <w:t xml:space="preserve">. </w:t>
      </w:r>
      <w:r w:rsidRPr="00D07DC3">
        <w:rPr>
          <w:rStyle w:val="Emphasis"/>
        </w:rPr>
        <w:t>A. alosae</w:t>
      </w:r>
      <w:r>
        <w:t xml:space="preserve"> adults are 6–12 mm, </w:t>
      </w:r>
      <w:r w:rsidRPr="00D07DC3">
        <w:rPr>
          <w:rStyle w:val="Emphasis"/>
        </w:rPr>
        <w:t>A. stizostethii</w:t>
      </w:r>
      <w:r>
        <w:t xml:space="preserve"> adults reach 8.5–12 mm and </w:t>
      </w:r>
      <w:r w:rsidRPr="00D07DC3">
        <w:rPr>
          <w:rStyle w:val="Emphasis"/>
        </w:rPr>
        <w:t>A. </w:t>
      </w:r>
      <w:r>
        <w:rPr>
          <w:rStyle w:val="Emphasis"/>
        </w:rPr>
        <w:t>flavescens</w:t>
      </w:r>
      <w:r>
        <w:t xml:space="preserve"> adults are the smallest at 4–6 mm </w:t>
      </w:r>
      <w:r w:rsidR="00295283">
        <w:fldChar w:fldCharType="begin"/>
      </w:r>
      <w:r w:rsidR="00295283">
        <w:instrText xml:space="preserve"> ADDIN EN.CITE &lt;EndNote&gt;&lt;Cite&gt;&lt;Author&gt;Kabata&lt;/Author&gt;&lt;Year&gt;1988&lt;/Year&gt;&lt;RecNum&gt;46250&lt;/RecNum&gt;&lt;IDText&gt;24712&lt;/IDText&gt;&lt;DisplayText&gt;(Kabata 1988)&lt;/DisplayText&gt;&lt;record&gt;&lt;rec-number&gt;46250&lt;/rec-number&gt;&lt;foreign-keys&gt;&lt;key app="EN" db-id="90awwt25bdptwtee25dppx5jwvddp2str0sz" timestamp="1659406711" guid="c5c38a90-adc2-4af0-a094-d86357061899"&gt;46250&lt;/key&gt;&lt;/foreign-keys&gt;&lt;ref-type name="Chapters"&gt;5&lt;/ref-type&gt;&lt;contributors&gt;&lt;authors&gt;&lt;author&gt;Kabata, Z.&lt;/author&gt;&lt;/authors&gt;&lt;secondary-authors&gt;&lt;author&gt;Margolis, L.&lt;/author&gt;&lt;author&gt;Kabata, Z.&lt;/author&gt;&lt;/secondary-authors&gt;&lt;/contributors&gt;&lt;titles&gt;&lt;title&gt;Copepoda and Branchiura&lt;/title&gt;&lt;secondary-title&gt;Guide to the parasites of fishes of Canada. PartII - Crustacea&lt;/secondary-title&gt;&lt;/titles&gt;&lt;pages&gt;184&lt;/pages&gt;&lt;dates&gt;&lt;year&gt;1988&lt;/year&gt;&lt;/dates&gt;&lt;pub-location&gt;Canada&lt;/pub-location&gt;&lt;publisher&gt;Canadian Special Publication of Fisheries and Aquatic Sciences 101&lt;/publisher&gt;&lt;orig-pub&gt;\\ACT001CL04FS07\BIOSECURITYDATA$\E Library\Animal Catalogue\K\Kabata 1988 EN24712.pdf&lt;/orig-pub&gt;&lt;label&gt;24712&lt;/label&gt;&lt;urls&gt;&lt;/urls&gt;&lt;custom1&gt;sturgeon_BM&lt;/custom1&gt;&lt;/record&gt;&lt;/Cite&gt;&lt;/EndNote&gt;</w:instrText>
      </w:r>
      <w:r w:rsidR="00295283">
        <w:fldChar w:fldCharType="separate"/>
      </w:r>
      <w:r w:rsidR="00295283">
        <w:rPr>
          <w:noProof/>
        </w:rPr>
        <w:t>(Kabata 1988)</w:t>
      </w:r>
      <w:r w:rsidR="00295283">
        <w:fldChar w:fldCharType="end"/>
      </w:r>
      <w:r>
        <w:t xml:space="preserve">. </w:t>
      </w:r>
      <w:r w:rsidRPr="00D87FB2">
        <w:t xml:space="preserve">Adult male and female </w:t>
      </w:r>
      <w:r w:rsidRPr="003644A8">
        <w:rPr>
          <w:rStyle w:val="Emphasis"/>
        </w:rPr>
        <w:t>Argulus</w:t>
      </w:r>
      <w:r w:rsidRPr="00D87FB2">
        <w:t xml:space="preserve"> mate on or off the hos</w:t>
      </w:r>
      <w:r>
        <w:t xml:space="preserve">t and females then lay several hundred eggs on vegetation and various inert objects in the environment </w:t>
      </w:r>
      <w:r w:rsidR="00295283">
        <w:fldChar w:fldCharType="begin"/>
      </w:r>
      <w:r w:rsidR="00295283">
        <w:instrText xml:space="preserve"> ADDIN EN.CITE &lt;EndNote&gt;&lt;Cite&gt;&lt;Author&gt;Taylor&lt;/Author&gt;&lt;Year&gt;2005&lt;/Year&gt;&lt;RecNum&gt;46114&lt;/RecNum&gt;&lt;IDText&gt;24583&lt;/IDText&gt;&lt;DisplayText&gt;(Taylor, Sommerville &amp;amp; Wootten 2005)&lt;/DisplayText&gt;&lt;record&gt;&lt;rec-number&gt;46114&lt;/rec-number&gt;&lt;foreign-keys&gt;&lt;key app="EN" db-id="90awwt25bdptwtee25dppx5jwvddp2str0sz" timestamp="1658365919" guid="79382698-ce6d-441b-8da1-8ab87164d138"&gt;46114&lt;/key&gt;&lt;/foreign-keys&gt;&lt;ref-type name="Reports"&gt;27&lt;/ref-type&gt;&lt;contributors&gt;&lt;authors&gt;&lt;author&gt;Taylor, N.G.H.&lt;/author&gt;&lt;author&gt;Sommerville, C.&lt;/author&gt;&lt;author&gt;Wootten, R.&lt;/author&gt;&lt;/authors&gt;&lt;/contributors&gt;&lt;titles&gt;&lt;title&gt;&lt;style face="normal" font="default" size="100%"&gt;A review of&lt;/style&gt;&lt;style face="italic" font="default" size="100%"&gt; Argulus&lt;/style&gt;&lt;style face="normal" font="default" size="100%"&gt; spp. occurring in UK freshwaters&lt;/style&gt;&lt;/title&gt;&lt;/titles&gt;&lt;pages&gt;30&lt;/pages&gt;&lt;number&gt;Science Report SC990019/SR1&lt;/number&gt;&lt;dates&gt;&lt;year&gt;2005&lt;/year&gt;&lt;/dates&gt;&lt;pub-location&gt;Bristol, UK&lt;/pub-location&gt;&lt;publisher&gt;Environment Agency&lt;/publisher&gt;&lt;orig-pub&gt;\\ACT001CL04FS07\BIOSECURITYDATA$\E Library\Animal Catalogue\T\Taylor et al 2005 EN24583.pdf&lt;/orig-pub&gt;&lt;label&gt;24583&lt;/label&gt;&lt;urls&gt;&lt;/urls&gt;&lt;custom1&gt;sturgeon_BM&lt;/custom1&gt;&lt;/record&gt;&lt;/Cite&gt;&lt;/EndNote&gt;</w:instrText>
      </w:r>
      <w:r w:rsidR="00295283">
        <w:fldChar w:fldCharType="separate"/>
      </w:r>
      <w:r w:rsidR="00295283">
        <w:rPr>
          <w:noProof/>
        </w:rPr>
        <w:t>(Taylor, Sommerville &amp; Wootten 2005)</w:t>
      </w:r>
      <w:r w:rsidR="00295283">
        <w:fldChar w:fldCharType="end"/>
      </w:r>
      <w:r>
        <w:t xml:space="preserve">. </w:t>
      </w:r>
      <w:r w:rsidRPr="003644A8">
        <w:rPr>
          <w:rStyle w:val="Emphasis"/>
        </w:rPr>
        <w:t>Argulus</w:t>
      </w:r>
      <w:r w:rsidRPr="00D87FB2">
        <w:t xml:space="preserve"> </w:t>
      </w:r>
      <w:r>
        <w:t xml:space="preserve">can generate eggs multiple times within a year such as </w:t>
      </w:r>
      <w:r w:rsidRPr="00EF77F5">
        <w:rPr>
          <w:rStyle w:val="Emphasis"/>
        </w:rPr>
        <w:t>A. foliaceus</w:t>
      </w:r>
      <w:r>
        <w:rPr>
          <w:rStyle w:val="Emphasis"/>
        </w:rPr>
        <w:t xml:space="preserve">, </w:t>
      </w:r>
      <w:r w:rsidRPr="000B6C85">
        <w:t>which can have</w:t>
      </w:r>
      <w:r>
        <w:t xml:space="preserve"> up to 3 generations of egg hatching per year and </w:t>
      </w:r>
      <w:r w:rsidRPr="00EF77F5">
        <w:rPr>
          <w:rStyle w:val="Emphasis"/>
        </w:rPr>
        <w:t>A. coregoni</w:t>
      </w:r>
      <w:r>
        <w:rPr>
          <w:rStyle w:val="Emphasis"/>
        </w:rPr>
        <w:t xml:space="preserve"> </w:t>
      </w:r>
      <w:r w:rsidRPr="000B6C85">
        <w:t>with 2 generations</w:t>
      </w:r>
      <w:r>
        <w:t xml:space="preserve"> </w:t>
      </w:r>
      <w:r w:rsidR="00295283">
        <w:fldChar w:fldCharType="begin"/>
      </w:r>
      <w:r w:rsidR="00295283">
        <w:instrText xml:space="preserve"> ADDIN EN.CITE &lt;EndNote&gt;&lt;Cite&gt;&lt;Author&gt;Taylor&lt;/Author&gt;&lt;Year&gt;2005&lt;/Year&gt;&lt;RecNum&gt;46114&lt;/RecNum&gt;&lt;IDText&gt;24583&lt;/IDText&gt;&lt;DisplayText&gt;(Taylor, Sommerville &amp;amp; Wootten 2005)&lt;/DisplayText&gt;&lt;record&gt;&lt;rec-number&gt;46114&lt;/rec-number&gt;&lt;foreign-keys&gt;&lt;key app="EN" db-id="90awwt25bdptwtee25dppx5jwvddp2str0sz" timestamp="1658365919" guid="79382698-ce6d-441b-8da1-8ab87164d138"&gt;46114&lt;/key&gt;&lt;/foreign-keys&gt;&lt;ref-type name="Reports"&gt;27&lt;/ref-type&gt;&lt;contributors&gt;&lt;authors&gt;&lt;author&gt;Taylor, N.G.H.&lt;/author&gt;&lt;author&gt;Sommerville, C.&lt;/author&gt;&lt;author&gt;Wootten, R.&lt;/author&gt;&lt;/authors&gt;&lt;/contributors&gt;&lt;titles&gt;&lt;title&gt;&lt;style face="normal" font="default" size="100%"&gt;A review of&lt;/style&gt;&lt;style face="italic" font="default" size="100%"&gt; Argulus&lt;/style&gt;&lt;style face="normal" font="default" size="100%"&gt; spp. occurring in UK freshwaters&lt;/style&gt;&lt;/title&gt;&lt;/titles&gt;&lt;pages&gt;30&lt;/pages&gt;&lt;number&gt;Science Report SC990019/SR1&lt;/number&gt;&lt;dates&gt;&lt;year&gt;2005&lt;/year&gt;&lt;/dates&gt;&lt;pub-location&gt;Bristol, UK&lt;/pub-location&gt;&lt;publisher&gt;Environment Agency&lt;/publisher&gt;&lt;orig-pub&gt;\\ACT001CL04FS07\BIOSECURITYDATA$\E Library\Animal Catalogue\T\Taylor et al 2005 EN24583.pdf&lt;/orig-pub&gt;&lt;label&gt;24583&lt;/label&gt;&lt;urls&gt;&lt;/urls&gt;&lt;custom1&gt;sturgeon_BM&lt;/custom1&gt;&lt;/record&gt;&lt;/Cite&gt;&lt;/EndNote&gt;</w:instrText>
      </w:r>
      <w:r w:rsidR="00295283">
        <w:fldChar w:fldCharType="separate"/>
      </w:r>
      <w:r w:rsidR="00295283">
        <w:rPr>
          <w:noProof/>
        </w:rPr>
        <w:t>(Taylor, Sommerville &amp; Wootten 2005)</w:t>
      </w:r>
      <w:r w:rsidR="00295283">
        <w:fldChar w:fldCharType="end"/>
      </w:r>
      <w:r>
        <w:t>.</w:t>
      </w:r>
    </w:p>
    <w:p w14:paraId="4181AAF5" w14:textId="302F96D1" w:rsidR="002102F0" w:rsidRDefault="002102F0" w:rsidP="002102F0">
      <w:r>
        <w:t xml:space="preserve">Eggs usually hatch within 10–50 days with the hatching period temperature dependent </w:t>
      </w:r>
      <w:r w:rsidR="00295283">
        <w:fldChar w:fldCharType="begin"/>
      </w:r>
      <w:r w:rsidR="00295283">
        <w:instrText xml:space="preserve"> ADDIN EN.CITE &lt;EndNote&gt;&lt;Cite&gt;&lt;Author&gt;Paperna&lt;/Author&gt;&lt;Year&gt;1991&lt;/Year&gt;&lt;RecNum&gt;46172&lt;/RecNum&gt;&lt;IDText&gt;24641&lt;/IDText&gt;&lt;DisplayText&gt;(Paperna 1991)&lt;/DisplayText&gt;&lt;record&gt;&lt;rec-number&gt;46172&lt;/rec-number&gt;&lt;foreign-keys&gt;&lt;key app="EN" db-id="90awwt25bdptwtee25dppx5jwvddp2str0sz" timestamp="1658894148" guid="e3ced17f-92f1-4651-94c5-7a10e9c13dfd"&gt;46172&lt;/key&gt;&lt;/foreign-keys&gt;&lt;ref-type name="Journal Articles"&gt;17&lt;/ref-type&gt;&lt;contributors&gt;&lt;authors&gt;&lt;author&gt;Paperna, I.&lt;/author&gt;&lt;/authors&gt;&lt;/contributors&gt;&lt;titles&gt;&lt;title&gt;Diseases caused by parasites in the aquaculture of warm water fish&lt;/title&gt;&lt;secondary-title&gt;Annual Review of Fish Diseases&lt;/secondary-title&gt;&lt;/titles&gt;&lt;periodical&gt;&lt;full-title&gt;Annual Review of Fish Diseases&lt;/full-title&gt;&lt;/periodical&gt;&lt;pages&gt;155-194&lt;/pages&gt;&lt;volume&gt;1&lt;/volume&gt;&lt;dates&gt;&lt;year&gt;1991&lt;/year&gt;&lt;/dates&gt;&lt;orig-pub&gt;\\ACT001CL04FS07\BIOSECURITYDATA$\E Library\Animal Catalogue\P\Paperna 1991 EN24641.pdf&lt;/orig-pub&gt;&lt;label&gt;24641&lt;/label&gt;&lt;urls&gt;&lt;/urls&gt;&lt;custom1&gt;sturgeon_BM&lt;/custom1&gt;&lt;electronic-resource-num&gt;https://doi.org/10.1016/0959-8030(91)90028-I&lt;/electronic-resource-num&gt;&lt;/record&gt;&lt;/Cite&gt;&lt;/EndNote&gt;</w:instrText>
      </w:r>
      <w:r w:rsidR="00295283">
        <w:fldChar w:fldCharType="separate"/>
      </w:r>
      <w:r w:rsidR="00295283">
        <w:rPr>
          <w:noProof/>
        </w:rPr>
        <w:t>(Paperna 1991)</w:t>
      </w:r>
      <w:r w:rsidR="00295283">
        <w:fldChar w:fldCharType="end"/>
      </w:r>
      <w:r>
        <w:t xml:space="preserve">. For example, at </w:t>
      </w:r>
      <w:r w:rsidRPr="00E975E9">
        <w:t>23</w:t>
      </w:r>
      <w:r w:rsidR="00E975E9">
        <w:rPr>
          <w:rFonts w:ascii="Cambria Math" w:hAnsi="Cambria Math" w:cs="Cambria Math"/>
        </w:rPr>
        <w:t>°</w:t>
      </w:r>
      <w:r w:rsidR="00E975E9">
        <w:t>C</w:t>
      </w:r>
      <w:r>
        <w:t xml:space="preserve"> </w:t>
      </w:r>
      <w:r w:rsidRPr="00B54545">
        <w:rPr>
          <w:rStyle w:val="Emphasis"/>
        </w:rPr>
        <w:t>A.</w:t>
      </w:r>
      <w:r>
        <w:rPr>
          <w:rStyle w:val="Emphasis"/>
        </w:rPr>
        <w:t> </w:t>
      </w:r>
      <w:r w:rsidRPr="00B54545">
        <w:rPr>
          <w:rStyle w:val="Emphasis"/>
        </w:rPr>
        <w:t>foliaceus</w:t>
      </w:r>
      <w:r>
        <w:t xml:space="preserve"> eggs can take 17 days to hatch, whereas at 9–13.9°C they may require a number of months to hatch </w:t>
      </w:r>
      <w:r w:rsidR="00295283">
        <w:fldChar w:fldCharType="begin">
          <w:fldData xml:space="preserve">PEVuZE5vdGU+PENpdGU+PEF1dGhvcj5TdGVja2xlcjwvQXV0aG9yPjxZZWFyPjIwMTI8L1llYXI+
PFJlY051bT40NjEyMzwvUmVjTnVtPjxJRFRleHQ+MjQ1OTI8L0lEVGV4dD48RGlzcGxheVRleHQ+
KE1pa2hlZXYgZXQgYWwuIDIwMDE7IFN0ZWNrbGVyICZhbXA7IFlhbm9uZyAyMDEyKTwvRGlzcGxh
eVRleHQ+PHJlY29yZD48cmVjLW51bWJlcj40NjEyMzwvcmVjLW51bWJlcj48Zm9yZWlnbi1rZXlz
PjxrZXkgYXBwPSJFTiIgZGItaWQ9IjkwYXd3dDI1YmRwdHd0ZWUyNWRwcHg1and2ZGRwMnN0cjBz
eiIgdGltZXN0YW1wPSIxNjU4MzY1OTE5IiBndWlkPSJlNjViMTMxOC04MWIwLTQ4ZmMtYjNjOS1l
N2M4MTljN2NlMGIiPjQ2MTIzPC9rZXk+PC9mb3JlaWduLWtleXM+PHJlZi10eXBlIG5hbWU9Ildl
YiBQYWdlL09ubGluZSBEb2N1bWVudCI+MTI8L3JlZi10eXBlPjxjb250cmlidXRvcnM+PGF1dGhv
cnM+PGF1dGhvcj5TdGVja2xlciwgTi48L2F1dGhvcj48YXV0aG9yPllhbm9uZywgUi5QLkUuPC9h
dXRob3I+PC9hdXRob3JzPjwvY29udHJpYnV0b3JzPjx0aXRsZXM+PHRpdGxlPkFyZ3VsdXMgKEZp
c2ggTG91c2UpIEluZmVjdGlvbnMgaW4gRmlzaDwvdGl0bGU+PHNlY29uZGFyeS10aXRsZT5Vbml2
ZXJzaXR5IG9mIEZsb3JpZGE8L3NlY29uZGFyeS10aXRsZT48L3RpdGxlcz48ZGF0ZXM+PHllYXI+
MjAxMjwveWVhcj48L2RhdGVzPjxwdWItbG9jYXRpb24+R2FpbmVzdmlsbGUsIEZMPC9wdWItbG9j
YXRpb24+PHB1Ymxpc2hlcj5GaXNoZXJpZXMgYW5kIEFxdWF0aWMgU2NpZW5jZXMgRGVwYXJ0bWVu
dCwgVW5pdmVyc2l0eSBvZiBGbG9yaWRhPC9wdWJsaXNoZXI+PG9yaWctcHViPlxcQUNUMDAxQ0ww
NEZTMDdcQklPU0VDVVJJVFlEQVRBJFxFIExpYnJhcnlcQW5pbWFsIENhdGFsb2d1ZVxTXFN0ZWNr
bGVyIGFuZCBZYW5vbmcgMjAxMiBFTjI0NTkyLnBkZjwvb3JpZy1wdWI+PGxhYmVsPjI0NTkyPC9s
YWJlbD48dXJscz48L3VybHM+PGN1c3RvbTE+c3R1cmdlb25fQk08L2N1c3RvbTE+PGVsZWN0cm9u
aWMtcmVzb3VyY2UtbnVtPmh0dHA6Ly9lZGlzLmlmYXMudWZsLmVkdTwvZWxlY3Ryb25pYy1yZXNv
dXJjZS1udW0+PC9yZWNvcmQ+PC9DaXRlPjxDaXRlPjxBdXRob3I+TWlraGVldjwvQXV0aG9yPjxZ
ZWFyPjIwMDE8L1llYXI+PFJlY051bT40NjIwNzwvUmVjTnVtPjxJRFRleHQ+MjQ2NzU8L0lEVGV4
dD48cmVjb3JkPjxyZWMtbnVtYmVyPjQ2MjA3PC9yZWMtbnVtYmVyPjxmb3JlaWduLWtleXM+PGtl
eSBhcHA9IkVOIiBkYi1pZD0iOTBhd3d0MjViZHB0d3RlZTI1ZHBweDVqd3ZkZHAyc3RyMHN6IiB0
aW1lc3RhbXA9IjE2NTg4OTQxNTAiIGd1aWQ9ImU5MTkxN2Q1LTJjZmUtNDFmYy04YjJkLTUxZDg2
MDJhZWVjNCI+NDYyMDc8L2tleT48L2ZvcmVpZ24ta2V5cz48cmVmLXR5cGUgbmFtZT0iSm91cm5h
bCBBcnRpY2xlcyI+MTc8L3JlZi10eXBlPjxjb250cmlidXRvcnM+PGF1dGhvcnM+PGF1dGhvcj5N
aWtoZWV2LCBWLk4uPC9hdXRob3I+PGF1dGhvcj5QYXN0ZXJuYWssIEEuRi48L2F1dGhvcj48YXV0
aG9yPlZhbHRvbmVuLCBFLiBULjwvYXV0aG9yPjxhdXRob3I+TGFua2luZW4sIFkuPC9hdXRob3I+
PC9hdXRob3JzPjwvY29udHJpYnV0b3JzPjx0aXRsZXM+PHRpdGxlPjxzdHlsZSBmYWNlPSJub3Jt
YWwiIGZvbnQ9ImRlZmF1bHQiIHNpemU9IjEwMCUiPlNwYXRpYWwgZGlzdHJpYnV0aW9uIGFuZCBo
YXRjaGluZyBvZiBvdmVyd2ludGVyZWQgZWdncyBvZiBhIGZpc2ggZWN0b3BhcmFzaXRlLCA8L3N0
eWxlPjxzdHlsZSBmYWNlPSJpdGFsaWMiIGZvbnQ9ImRlZmF1bHQiIHNpemU9IjEwMCUiPkFyZ3Vs
dXMgY29yZWdvbmk8L3N0eWxlPjxzdHlsZSBmYWNlPSJub3JtYWwiIGZvbnQ9ImRlZmF1bHQiIHNp
emU9IjEwMCUiPiAoQ3J1c3RhY2VhOiBCcmFuY2hpdXJhKTwvc3R5bGU+PC90aXRsZT48c2Vjb25k
YXJ5LXRpdGxlPkRpc2Vhc2VzIG9mIEFxdWF0aWMgT3JnYW5pc21zPC9zZWNvbmRhcnktdGl0bGU+
PC90aXRsZXM+PHBlcmlvZGljYWw+PGZ1bGwtdGl0bGU+RGlzZWFzZXMgb2YgQXF1YXRpYyBPcmdh
bmlzbXM8L2Z1bGwtdGl0bGU+PC9wZXJpb2RpY2FsPjxwYWdlcz4xMjMtMTI4PC9wYWdlcz48dm9s
dW1lPjQ2PC92b2x1bWU+PGtleXdvcmRzPjxrZXl3b3JkPk92ZXJ3aW50ZXJpbmc8L2tleXdvcmQ+
PGtleXdvcmQ+QXJndWx1cyBjb3JlZ29uaTwva2V5d29yZD48a2V5d29yZD5FY3RvcGFyYXNpdGU8
L2tleXdvcmQ+PGtleXdvcmQ+RWdnIGRpc3RyaWJ1dGlvbjwva2V5d29yZD48a2V5d29yZD5IYXRj
aGluZzwva2V5d29yZD48L2tleXdvcmRzPjxkYXRlcz48eWVhcj4yMDAxPC95ZWFyPjwvZGF0ZXM+
PG9yaWctcHViPlxcQUNUMDAxQ0wwNEZTMDdcQklPU0VDVVJJVFlEQVRBJFxFIExpYnJhcnlcQW5p
bWFsIENhdGFsb2d1ZVxNXE1pa2hlZXYgZXQgYWwgMjAwMSBFTjI0Njc1LnBkZjwvb3JpZy1wdWI+
PGxhYmVsPjI0Njc1PC9sYWJlbD48dXJscz48L3VybHM+PGN1c3RvbTE+c3R1cmdlb25fQk08L2N1
c3RvbTE+PGVsZWN0cm9uaWMtcmVzb3VyY2UtbnVtPmh0dHBzOi8vZG9pLm9yZy8xMC4zMzU0L2Rh
bzA0NjEyMzwvZWxlY3Ryb25pYy1yZXNvdXJjZS1udW0+PC9yZWNvcmQ+PC9DaXRlPjwvRW5kTm90
ZT5=
</w:fldData>
        </w:fldChar>
      </w:r>
      <w:r w:rsidR="00295283">
        <w:instrText xml:space="preserve"> ADDIN EN.CITE </w:instrText>
      </w:r>
      <w:r w:rsidR="00295283">
        <w:fldChar w:fldCharType="begin">
          <w:fldData xml:space="preserve">PEVuZE5vdGU+PENpdGU+PEF1dGhvcj5TdGVja2xlcjwvQXV0aG9yPjxZZWFyPjIwMTI8L1llYXI+
PFJlY051bT40NjEyMzwvUmVjTnVtPjxJRFRleHQ+MjQ1OTI8L0lEVGV4dD48RGlzcGxheVRleHQ+
KE1pa2hlZXYgZXQgYWwuIDIwMDE7IFN0ZWNrbGVyICZhbXA7IFlhbm9uZyAyMDEyKTwvRGlzcGxh
eVRleHQ+PHJlY29yZD48cmVjLW51bWJlcj40NjEyMzwvcmVjLW51bWJlcj48Zm9yZWlnbi1rZXlz
PjxrZXkgYXBwPSJFTiIgZGItaWQ9IjkwYXd3dDI1YmRwdHd0ZWUyNWRwcHg1and2ZGRwMnN0cjBz
eiIgdGltZXN0YW1wPSIxNjU4MzY1OTE5IiBndWlkPSJlNjViMTMxOC04MWIwLTQ4ZmMtYjNjOS1l
N2M4MTljN2NlMGIiPjQ2MTIzPC9rZXk+PC9mb3JlaWduLWtleXM+PHJlZi10eXBlIG5hbWU9Ildl
YiBQYWdlL09ubGluZSBEb2N1bWVudCI+MTI8L3JlZi10eXBlPjxjb250cmlidXRvcnM+PGF1dGhv
cnM+PGF1dGhvcj5TdGVja2xlciwgTi48L2F1dGhvcj48YXV0aG9yPllhbm9uZywgUi5QLkUuPC9h
dXRob3I+PC9hdXRob3JzPjwvY29udHJpYnV0b3JzPjx0aXRsZXM+PHRpdGxlPkFyZ3VsdXMgKEZp
c2ggTG91c2UpIEluZmVjdGlvbnMgaW4gRmlzaDwvdGl0bGU+PHNlY29uZGFyeS10aXRsZT5Vbml2
ZXJzaXR5IG9mIEZsb3JpZGE8L3NlY29uZGFyeS10aXRsZT48L3RpdGxlcz48ZGF0ZXM+PHllYXI+
MjAxMjwveWVhcj48L2RhdGVzPjxwdWItbG9jYXRpb24+R2FpbmVzdmlsbGUsIEZMPC9wdWItbG9j
YXRpb24+PHB1Ymxpc2hlcj5GaXNoZXJpZXMgYW5kIEFxdWF0aWMgU2NpZW5jZXMgRGVwYXJ0bWVu
dCwgVW5pdmVyc2l0eSBvZiBGbG9yaWRhPC9wdWJsaXNoZXI+PG9yaWctcHViPlxcQUNUMDAxQ0ww
NEZTMDdcQklPU0VDVVJJVFlEQVRBJFxFIExpYnJhcnlcQW5pbWFsIENhdGFsb2d1ZVxTXFN0ZWNr
bGVyIGFuZCBZYW5vbmcgMjAxMiBFTjI0NTkyLnBkZjwvb3JpZy1wdWI+PGxhYmVsPjI0NTkyPC9s
YWJlbD48dXJscz48L3VybHM+PGN1c3RvbTE+c3R1cmdlb25fQk08L2N1c3RvbTE+PGVsZWN0cm9u
aWMtcmVzb3VyY2UtbnVtPmh0dHA6Ly9lZGlzLmlmYXMudWZsLmVkdTwvZWxlY3Ryb25pYy1yZXNv
dXJjZS1udW0+PC9yZWNvcmQ+PC9DaXRlPjxDaXRlPjxBdXRob3I+TWlraGVldjwvQXV0aG9yPjxZ
ZWFyPjIwMDE8L1llYXI+PFJlY051bT40NjIwNzwvUmVjTnVtPjxJRFRleHQ+MjQ2NzU8L0lEVGV4
dD48cmVjb3JkPjxyZWMtbnVtYmVyPjQ2MjA3PC9yZWMtbnVtYmVyPjxmb3JlaWduLWtleXM+PGtl
eSBhcHA9IkVOIiBkYi1pZD0iOTBhd3d0MjViZHB0d3RlZTI1ZHBweDVqd3ZkZHAyc3RyMHN6IiB0
aW1lc3RhbXA9IjE2NTg4OTQxNTAiIGd1aWQ9ImU5MTkxN2Q1LTJjZmUtNDFmYy04YjJkLTUxZDg2
MDJhZWVjNCI+NDYyMDc8L2tleT48L2ZvcmVpZ24ta2V5cz48cmVmLXR5cGUgbmFtZT0iSm91cm5h
bCBBcnRpY2xlcyI+MTc8L3JlZi10eXBlPjxjb250cmlidXRvcnM+PGF1dGhvcnM+PGF1dGhvcj5N
aWtoZWV2LCBWLk4uPC9hdXRob3I+PGF1dGhvcj5QYXN0ZXJuYWssIEEuRi48L2F1dGhvcj48YXV0
aG9yPlZhbHRvbmVuLCBFLiBULjwvYXV0aG9yPjxhdXRob3I+TGFua2luZW4sIFkuPC9hdXRob3I+
PC9hdXRob3JzPjwvY29udHJpYnV0b3JzPjx0aXRsZXM+PHRpdGxlPjxzdHlsZSBmYWNlPSJub3Jt
YWwiIGZvbnQ9ImRlZmF1bHQiIHNpemU9IjEwMCUiPlNwYXRpYWwgZGlzdHJpYnV0aW9uIGFuZCBo
YXRjaGluZyBvZiBvdmVyd2ludGVyZWQgZWdncyBvZiBhIGZpc2ggZWN0b3BhcmFzaXRlLCA8L3N0
eWxlPjxzdHlsZSBmYWNlPSJpdGFsaWMiIGZvbnQ9ImRlZmF1bHQiIHNpemU9IjEwMCUiPkFyZ3Vs
dXMgY29yZWdvbmk8L3N0eWxlPjxzdHlsZSBmYWNlPSJub3JtYWwiIGZvbnQ9ImRlZmF1bHQiIHNp
emU9IjEwMCUiPiAoQ3J1c3RhY2VhOiBCcmFuY2hpdXJhKTwvc3R5bGU+PC90aXRsZT48c2Vjb25k
YXJ5LXRpdGxlPkRpc2Vhc2VzIG9mIEFxdWF0aWMgT3JnYW5pc21zPC9zZWNvbmRhcnktdGl0bGU+
PC90aXRsZXM+PHBlcmlvZGljYWw+PGZ1bGwtdGl0bGU+RGlzZWFzZXMgb2YgQXF1YXRpYyBPcmdh
bmlzbXM8L2Z1bGwtdGl0bGU+PC9wZXJpb2RpY2FsPjxwYWdlcz4xMjMtMTI4PC9wYWdlcz48dm9s
dW1lPjQ2PC92b2x1bWU+PGtleXdvcmRzPjxrZXl3b3JkPk92ZXJ3aW50ZXJpbmc8L2tleXdvcmQ+
PGtleXdvcmQ+QXJndWx1cyBjb3JlZ29uaTwva2V5d29yZD48a2V5d29yZD5FY3RvcGFyYXNpdGU8
L2tleXdvcmQ+PGtleXdvcmQ+RWdnIGRpc3RyaWJ1dGlvbjwva2V5d29yZD48a2V5d29yZD5IYXRj
aGluZzwva2V5d29yZD48L2tleXdvcmRzPjxkYXRlcz48eWVhcj4yMDAxPC95ZWFyPjwvZGF0ZXM+
PG9yaWctcHViPlxcQUNUMDAxQ0wwNEZTMDdcQklPU0VDVVJJVFlEQVRBJFxFIExpYnJhcnlcQW5p
bWFsIENhdGFsb2d1ZVxNXE1pa2hlZXYgZXQgYWwgMjAwMSBFTjI0Njc1LnBkZjwvb3JpZy1wdWI+
PGxhYmVsPjI0Njc1PC9sYWJlbD48dXJscz48L3VybHM+PGN1c3RvbTE+c3R1cmdlb25fQk08L2N1
c3RvbTE+PGVsZWN0cm9uaWMtcmVzb3VyY2UtbnVtPmh0dHBzOi8vZG9pLm9yZy8xMC4zMzU0L2Rh
bzA0NjEyMzwvZWxlY3Ryb25pYy1yZXNvdXJjZS1udW0+PC9yZWNvcmQ+PC9DaXRlPjwvRW5kTm90
ZT5=
</w:fldData>
        </w:fldChar>
      </w:r>
      <w:r w:rsidR="00295283">
        <w:instrText xml:space="preserve"> ADDIN EN.CITE.DATA </w:instrText>
      </w:r>
      <w:r w:rsidR="00295283">
        <w:fldChar w:fldCharType="end"/>
      </w:r>
      <w:r w:rsidR="00295283">
        <w:fldChar w:fldCharType="separate"/>
      </w:r>
      <w:r w:rsidR="00295283">
        <w:rPr>
          <w:noProof/>
        </w:rPr>
        <w:t>(Mikheev et al. 2001; Steckler &amp; Yanong 2012)</w:t>
      </w:r>
      <w:r w:rsidR="00295283">
        <w:fldChar w:fldCharType="end"/>
      </w:r>
      <w:r>
        <w:t xml:space="preserve">. Eggs laid in autumn can survive over winter under certain environmental conditions and hatch in spring </w:t>
      </w:r>
      <w:r w:rsidR="00295283">
        <w:fldChar w:fldCharType="begin">
          <w:fldData xml:space="preserve">PEVuZE5vdGU+PENpdGU+PEF1dGhvcj5Cb3dlci1TaG9yZTwvQXV0aG9yPjxZZWFyPjE5NDA8L1ll
YXI+PFJlY051bT40NTk3ODwvUmVjTnVtPjxJRFRleHQ+MjMyNDc8L0lEVGV4dD48RGlzcGxheVRl
eHQ+KEJvd2VyLVNob3JlIDE5NDA7IFNoaW11cmEgMTk4Myk8L0Rpc3BsYXlUZXh0PjxyZWNvcmQ+
PHJlYy1udW1iZXI+NDU5Nzg8L3JlYy1udW1iZXI+PGZvcmVpZ24ta2V5cz48a2V5IGFwcD0iRU4i
IGRiLWlkPSI5MGF3d3QyNWJkcHR3dGVlMjVkcHB4NWp3dmRkcDJzdHIwc3oiIHRpbWVzdGFtcD0i
MTY1NjAyODUyMiIgZ3VpZD0iMDZmNmExYWItMWVjNi00ZTk5LWJhMmEtMDgxNDJkOGQ3MmM5Ij40
NTk3ODwva2V5PjwvZm9yZWlnbi1rZXlzPjxyZWYtdHlwZSBuYW1lPSJKb3VybmFsIEFydGljbGVz
Ij4xNzwvcmVmLXR5cGU+PGNvbnRyaWJ1dG9ycz48YXV0aG9ycz48YXV0aG9yPkJvd2VyLVNob3Jl
LCBDLjwvYXV0aG9yPjwvYXV0aG9ycz48L2NvbnRyaWJ1dG9ycz48dGl0bGVzPjx0aXRsZT48c3R5
bGUgZmFjZT0ibm9ybWFsIiBmb250PSJkZWZhdWx0IiBzaXplPSIxMDAlIj5BbiBpbnZlc3RpZ2F0
aW9uIG9mIHRoZSBjb21tb24gZmlzaCBsb3VzZSwgPC9zdHlsZT48c3R5bGUgZmFjZT0iaXRhbGlj
IiBmb250PSJkZWZhdWx0IiBzaXplPSIxMDAlIj5Bcmd1bHVzIGZvbGlhY2V1czwvc3R5bGU+PHN0
eWxlIGZhY2U9Im5vcm1hbCIgZm9udD0iZGVmYXVsdCIgc2l6ZT0iMTAwJSI+IChMaW5uLik8L3N0
eWxlPjwvdGl0bGU+PHNlY29uZGFyeS10aXRsZT5QYXJhc2l0b2xvZ3k8L3NlY29uZGFyeS10aXRs
ZT48L3RpdGxlcz48cGVyaW9kaWNhbD48ZnVsbC10aXRsZT5QYXJhc2l0b2xvZ3k8L2Z1bGwtdGl0
bGU+PC9wZXJpb2RpY2FsPjxwYWdlcz4zNjEtMzcxPC9wYWdlcz48dm9sdW1lPjMyPC92b2x1bWU+
PG51bWJlcj40PC9udW1iZXI+PGRhdGVzPjx5ZWFyPjE5NDA8L3llYXI+PC9kYXRlcz48cHVibGlz
aGVyPkNhbWJyaWRnZSBVbml2ZXJzaXR5IFByZXNzPC9wdWJsaXNoZXI+PG9yaWctcHViPlxcQUNU
MDAxQ0wwNEZTMDdcQklPU0VDVVJJVFlEQVRBJFxFIExpYnJhcnlcQW5pbWFsIENhdGFsb2d1ZVxC
XEJvd2VyLVNob3JlIDE5NDAgRU4yMzI0Ny5wZGY8L29yaWctcHViPjxpc2JuPjAwMzEtMTgyMDwv
aXNibj48bGFiZWw+MjMyNDc8L2xhYmVsPjx1cmxzPjxyZWxhdGVkLXVybHM+PHVybD5odHRwczov
L3d3dy5jYW1icmlkZ2Uub3JnL2NvcmUvYXJ0aWNsZS9hbi1pbnZlc3RpZ2F0aW9uLW9mLXRoZS1j
b21tb24tZmlzaC1sb3VzZS1hcmd1bHVzLWZvbGlhY2V1cy1saW5uL0Q5M0M2MzgyQjQ3Q0YxN0M2
RjI5ODg4MTNCMEQzMUY0PC91cmw+PC9yZWxhdGVkLXVybHM+PC91cmxzPjxjdXN0b20xPlN0dXJn
ZW9uX1lHQzwvY3VzdG9tMT48ZWxlY3Ryb25pYy1yZXNvdXJjZS1udW0+aHR0cHM6Ly9kb2kub3Jn
LzEwLjEwMTcvUzAwMzExODIwMDAwMTU4Njk8L2VsZWN0cm9uaWMtcmVzb3VyY2UtbnVtPjxyZW1v
dGUtZGF0YWJhc2UtbmFtZT5DYW1icmlkZ2UgQ29yZTwvcmVtb3RlLWRhdGFiYXNlLW5hbWU+PHJl
bW90ZS1kYXRhYmFzZS1wcm92aWRlcj5DYW1icmlkZ2UgVW5pdmVyc2l0eSBQcmVzczwvcmVtb3Rl
LWRhdGFiYXNlLXByb3ZpZGVyPjwvcmVjb3JkPjwvQ2l0ZT48Q2l0ZT48QXV0aG9yPlNoaW11cmE8
L0F1dGhvcj48WWVhcj4xOTgzPC9ZZWFyPjxSZWNOdW0+NDYxMjk8L1JlY051bT48SURUZXh0PjI0
NTk4PC9JRFRleHQ+PHJlY29yZD48cmVjLW51bWJlcj40NjEyOTwvcmVjLW51bWJlcj48Zm9yZWln
bi1rZXlzPjxrZXkgYXBwPSJFTiIgZGItaWQ9IjkwYXd3dDI1YmRwdHd0ZWUyNWRwcHg1and2ZGRw
MnN0cjBzeiIgdGltZXN0YW1wPSIxNjU4MzY1OTE5IiBndWlkPSI2MGU5YzgwZi1mMzY4LTRkY2Ut
ODNkMS1lNGJiYWExOTczYWEiPjQ2MTI5PC9rZXk+PC9mb3JlaWduLWtleXM+PHJlZi10eXBlIG5h
bWU9IkpvdXJuYWwgQXJ0aWNsZXMiPjE3PC9yZWYtdHlwZT48Y29udHJpYnV0b3JzPjxhdXRob3Jz
PjxhdXRob3I+U2hpbXVyYSwgUy48L2F1dGhvcj48L2F1dGhvcnM+PC9jb250cmlidXRvcnM+PHRp
dGxlcz48dGl0bGU+PHN0eWxlIGZhY2U9Im5vcm1hbCIgZm9udD0iZGVmYXVsdCIgc2l6ZT0iMTAw
JSI+U2Vhc29uYWwgb2NjdXJyZW5jZSwgc2V4IHJhdGlvIGFuZCBzaXRlIHByZWZlcmVuY2Ugb2Yg
PC9zdHlsZT48c3R5bGUgZmFjZT0iaXRhbGljIiBmb250PSJkZWZhdWx0IiBzaXplPSIxMDAlIj5B
cmd1bHVzIGNvcmVnb25pPC9zdHlsZT48c3R5bGUgZmFjZT0ibm9ybWFsIiBmb250PSJkZWZhdWx0
IiBzaXplPSIxMDAlIj4gVGhvcmVsbCAoQ3J1c3RhY2VhOiBCcmFuY2hpdXJhKSBwYXJhc2l0aWMg
b24gY3VsdHVyZWQgZnJlc2h3YXRlciBzYWxtb25pZHMgaW4gSmFwYW48L3N0eWxlPjwvdGl0bGU+
PHNlY29uZGFyeS10aXRsZT5QYXJhc2l0b2xvZ3k8L3NlY29uZGFyeS10aXRsZT48L3RpdGxlcz48
cGVyaW9kaWNhbD48ZnVsbC10aXRsZT5QYXJhc2l0b2xvZ3k8L2Z1bGwtdGl0bGU+PC9wZXJpb2Rp
Y2FsPjxwYWdlcz41MzctNTUyPC9wYWdlcz48dm9sdW1lPjg2PC92b2x1bWU+PGRhdGVzPjx5ZWFy
PjE5ODM8L3llYXI+PC9kYXRlcz48b3JpZy1wdWI+XFxBQ1QwMDFDTDA0RlMwN1xCSU9TRUNVUklU
WURBVEEkXEUgTGlicmFyeVxBbmltYWwgQ2F0YWxvZ3VlXFNcU2hpbXVyYSAxOTgzIEVOMjQ1OTgu
cGRmPC9vcmlnLXB1Yj48bGFiZWw+MjQ1OTg8L2xhYmVsPjx1cmxzPjwvdXJscz48Y3VzdG9tMT5z
dHVyZ2Vvbl9CTTwvY3VzdG9tMT48ZWxlY3Ryb25pYy1yZXNvdXJjZS1udW0+aHR0cHM6Ly9kb2ku
b3JnLzEwLjEwMTcvUzAwMzExODIwMDAwNTA3MjE8L2VsZWN0cm9uaWMtcmVzb3VyY2UtbnVtPjwv
cmVjb3JkPjwvQ2l0ZT48L0VuZE5vdGU+
</w:fldData>
        </w:fldChar>
      </w:r>
      <w:r w:rsidR="00295283">
        <w:instrText xml:space="preserve"> ADDIN EN.CITE </w:instrText>
      </w:r>
      <w:r w:rsidR="00295283">
        <w:fldChar w:fldCharType="begin">
          <w:fldData xml:space="preserve">PEVuZE5vdGU+PENpdGU+PEF1dGhvcj5Cb3dlci1TaG9yZTwvQXV0aG9yPjxZZWFyPjE5NDA8L1ll
YXI+PFJlY051bT40NTk3ODwvUmVjTnVtPjxJRFRleHQ+MjMyNDc8L0lEVGV4dD48RGlzcGxheVRl
eHQ+KEJvd2VyLVNob3JlIDE5NDA7IFNoaW11cmEgMTk4Myk8L0Rpc3BsYXlUZXh0PjxyZWNvcmQ+
PHJlYy1udW1iZXI+NDU5Nzg8L3JlYy1udW1iZXI+PGZvcmVpZ24ta2V5cz48a2V5IGFwcD0iRU4i
IGRiLWlkPSI5MGF3d3QyNWJkcHR3dGVlMjVkcHB4NWp3dmRkcDJzdHIwc3oiIHRpbWVzdGFtcD0i
MTY1NjAyODUyMiIgZ3VpZD0iMDZmNmExYWItMWVjNi00ZTk5LWJhMmEtMDgxNDJkOGQ3MmM5Ij40
NTk3ODwva2V5PjwvZm9yZWlnbi1rZXlzPjxyZWYtdHlwZSBuYW1lPSJKb3VybmFsIEFydGljbGVz
Ij4xNzwvcmVmLXR5cGU+PGNvbnRyaWJ1dG9ycz48YXV0aG9ycz48YXV0aG9yPkJvd2VyLVNob3Jl
LCBDLjwvYXV0aG9yPjwvYXV0aG9ycz48L2NvbnRyaWJ1dG9ycz48dGl0bGVzPjx0aXRsZT48c3R5
bGUgZmFjZT0ibm9ybWFsIiBmb250PSJkZWZhdWx0IiBzaXplPSIxMDAlIj5BbiBpbnZlc3RpZ2F0
aW9uIG9mIHRoZSBjb21tb24gZmlzaCBsb3VzZSwgPC9zdHlsZT48c3R5bGUgZmFjZT0iaXRhbGlj
IiBmb250PSJkZWZhdWx0IiBzaXplPSIxMDAlIj5Bcmd1bHVzIGZvbGlhY2V1czwvc3R5bGU+PHN0
eWxlIGZhY2U9Im5vcm1hbCIgZm9udD0iZGVmYXVsdCIgc2l6ZT0iMTAwJSI+IChMaW5uLik8L3N0
eWxlPjwvdGl0bGU+PHNlY29uZGFyeS10aXRsZT5QYXJhc2l0b2xvZ3k8L3NlY29uZGFyeS10aXRs
ZT48L3RpdGxlcz48cGVyaW9kaWNhbD48ZnVsbC10aXRsZT5QYXJhc2l0b2xvZ3k8L2Z1bGwtdGl0
bGU+PC9wZXJpb2RpY2FsPjxwYWdlcz4zNjEtMzcxPC9wYWdlcz48dm9sdW1lPjMyPC92b2x1bWU+
PG51bWJlcj40PC9udW1iZXI+PGRhdGVzPjx5ZWFyPjE5NDA8L3llYXI+PC9kYXRlcz48cHVibGlz
aGVyPkNhbWJyaWRnZSBVbml2ZXJzaXR5IFByZXNzPC9wdWJsaXNoZXI+PG9yaWctcHViPlxcQUNU
MDAxQ0wwNEZTMDdcQklPU0VDVVJJVFlEQVRBJFxFIExpYnJhcnlcQW5pbWFsIENhdGFsb2d1ZVxC
XEJvd2VyLVNob3JlIDE5NDAgRU4yMzI0Ny5wZGY8L29yaWctcHViPjxpc2JuPjAwMzEtMTgyMDwv
aXNibj48bGFiZWw+MjMyNDc8L2xhYmVsPjx1cmxzPjxyZWxhdGVkLXVybHM+PHVybD5odHRwczov
L3d3dy5jYW1icmlkZ2Uub3JnL2NvcmUvYXJ0aWNsZS9hbi1pbnZlc3RpZ2F0aW9uLW9mLXRoZS1j
b21tb24tZmlzaC1sb3VzZS1hcmd1bHVzLWZvbGlhY2V1cy1saW5uL0Q5M0M2MzgyQjQ3Q0YxN0M2
RjI5ODg4MTNCMEQzMUY0PC91cmw+PC9yZWxhdGVkLXVybHM+PC91cmxzPjxjdXN0b20xPlN0dXJn
ZW9uX1lHQzwvY3VzdG9tMT48ZWxlY3Ryb25pYy1yZXNvdXJjZS1udW0+aHR0cHM6Ly9kb2kub3Jn
LzEwLjEwMTcvUzAwMzExODIwMDAwMTU4Njk8L2VsZWN0cm9uaWMtcmVzb3VyY2UtbnVtPjxyZW1v
dGUtZGF0YWJhc2UtbmFtZT5DYW1icmlkZ2UgQ29yZTwvcmVtb3RlLWRhdGFiYXNlLW5hbWU+PHJl
bW90ZS1kYXRhYmFzZS1wcm92aWRlcj5DYW1icmlkZ2UgVW5pdmVyc2l0eSBQcmVzczwvcmVtb3Rl
LWRhdGFiYXNlLXByb3ZpZGVyPjwvcmVjb3JkPjwvQ2l0ZT48Q2l0ZT48QXV0aG9yPlNoaW11cmE8
L0F1dGhvcj48WWVhcj4xOTgzPC9ZZWFyPjxSZWNOdW0+NDYxMjk8L1JlY051bT48SURUZXh0PjI0
NTk4PC9JRFRleHQ+PHJlY29yZD48cmVjLW51bWJlcj40NjEyOTwvcmVjLW51bWJlcj48Zm9yZWln
bi1rZXlzPjxrZXkgYXBwPSJFTiIgZGItaWQ9IjkwYXd3dDI1YmRwdHd0ZWUyNWRwcHg1and2ZGRw
MnN0cjBzeiIgdGltZXN0YW1wPSIxNjU4MzY1OTE5IiBndWlkPSI2MGU5YzgwZi1mMzY4LTRkY2Ut
ODNkMS1lNGJiYWExOTczYWEiPjQ2MTI5PC9rZXk+PC9mb3JlaWduLWtleXM+PHJlZi10eXBlIG5h
bWU9IkpvdXJuYWwgQXJ0aWNsZXMiPjE3PC9yZWYtdHlwZT48Y29udHJpYnV0b3JzPjxhdXRob3Jz
PjxhdXRob3I+U2hpbXVyYSwgUy48L2F1dGhvcj48L2F1dGhvcnM+PC9jb250cmlidXRvcnM+PHRp
dGxlcz48dGl0bGU+PHN0eWxlIGZhY2U9Im5vcm1hbCIgZm9udD0iZGVmYXVsdCIgc2l6ZT0iMTAw
JSI+U2Vhc29uYWwgb2NjdXJyZW5jZSwgc2V4IHJhdGlvIGFuZCBzaXRlIHByZWZlcmVuY2Ugb2Yg
PC9zdHlsZT48c3R5bGUgZmFjZT0iaXRhbGljIiBmb250PSJkZWZhdWx0IiBzaXplPSIxMDAlIj5B
cmd1bHVzIGNvcmVnb25pPC9zdHlsZT48c3R5bGUgZmFjZT0ibm9ybWFsIiBmb250PSJkZWZhdWx0
IiBzaXplPSIxMDAlIj4gVGhvcmVsbCAoQ3J1c3RhY2VhOiBCcmFuY2hpdXJhKSBwYXJhc2l0aWMg
b24gY3VsdHVyZWQgZnJlc2h3YXRlciBzYWxtb25pZHMgaW4gSmFwYW48L3N0eWxlPjwvdGl0bGU+
PHNlY29uZGFyeS10aXRsZT5QYXJhc2l0b2xvZ3k8L3NlY29uZGFyeS10aXRsZT48L3RpdGxlcz48
cGVyaW9kaWNhbD48ZnVsbC10aXRsZT5QYXJhc2l0b2xvZ3k8L2Z1bGwtdGl0bGU+PC9wZXJpb2Rp
Y2FsPjxwYWdlcz41MzctNTUyPC9wYWdlcz48dm9sdW1lPjg2PC92b2x1bWU+PGRhdGVzPjx5ZWFy
PjE5ODM8L3llYXI+PC9kYXRlcz48b3JpZy1wdWI+XFxBQ1QwMDFDTDA0RlMwN1xCSU9TRUNVUklU
WURBVEEkXEUgTGlicmFyeVxBbmltYWwgQ2F0YWxvZ3VlXFNcU2hpbXVyYSAxOTgzIEVOMjQ1OTgu
cGRmPC9vcmlnLXB1Yj48bGFiZWw+MjQ1OTg8L2xhYmVsPjx1cmxzPjwvdXJscz48Y3VzdG9tMT5z
dHVyZ2Vvbl9CTTwvY3VzdG9tMT48ZWxlY3Ryb25pYy1yZXNvdXJjZS1udW0+aHR0cHM6Ly9kb2ku
b3JnLzEwLjEwMTcvUzAwMzExODIwMDAwNTA3MjE8L2VsZWN0cm9uaWMtcmVzb3VyY2UtbnVtPjwv
cmVjb3JkPjwvQ2l0ZT48L0VuZE5vdGU+
</w:fldData>
        </w:fldChar>
      </w:r>
      <w:r w:rsidR="00295283">
        <w:instrText xml:space="preserve"> ADDIN EN.CITE.DATA </w:instrText>
      </w:r>
      <w:r w:rsidR="00295283">
        <w:fldChar w:fldCharType="end"/>
      </w:r>
      <w:r w:rsidR="00295283">
        <w:fldChar w:fldCharType="separate"/>
      </w:r>
      <w:r w:rsidR="00295283">
        <w:rPr>
          <w:noProof/>
        </w:rPr>
        <w:t>(Bower-Shore 1940; Shimura 1983)</w:t>
      </w:r>
      <w:r w:rsidR="00295283">
        <w:fldChar w:fldCharType="end"/>
      </w:r>
      <w:r>
        <w:t xml:space="preserve">. It was also demonstrated that eggs of </w:t>
      </w:r>
      <w:r w:rsidRPr="004C15D5">
        <w:rPr>
          <w:rStyle w:val="Emphasis"/>
        </w:rPr>
        <w:t>A. coregoni</w:t>
      </w:r>
      <w:r>
        <w:t xml:space="preserve"> are able to remain viable under low temperature conditions for up to 2 years </w:t>
      </w:r>
      <w:r w:rsidR="00295283">
        <w:fldChar w:fldCharType="begin"/>
      </w:r>
      <w:r w:rsidR="00295283">
        <w:instrText xml:space="preserve"> ADDIN EN.CITE &lt;EndNote&gt;&lt;Cite&gt;&lt;Author&gt;Mikheev&lt;/Author&gt;&lt;Year&gt;2001&lt;/Year&gt;&lt;RecNum&gt;46207&lt;/RecNum&gt;&lt;IDText&gt;24675&lt;/IDText&gt;&lt;DisplayText&gt;(Mikheev et al. 2001)&lt;/DisplayText&gt;&lt;record&gt;&lt;rec-number&gt;46207&lt;/rec-number&gt;&lt;foreign-keys&gt;&lt;key app="EN" db-id="90awwt25bdptwtee25dppx5jwvddp2str0sz" timestamp="1658894150" guid="e91917d5-2cfe-41fc-8b2d-51d8602aeec4"&gt;46207&lt;/key&gt;&lt;/foreign-keys&gt;&lt;ref-type name="Journal Articles"&gt;17&lt;/ref-type&gt;&lt;contributors&gt;&lt;authors&gt;&lt;author&gt;Mikheev, V.N.&lt;/author&gt;&lt;author&gt;Pasternak, A.F.&lt;/author&gt;&lt;author&gt;Valtonen, E. T.&lt;/author&gt;&lt;author&gt;Lankinen, Y.&lt;/author&gt;&lt;/authors&gt;&lt;/contributors&gt;&lt;titles&gt;&lt;title&gt;&lt;style face="normal" font="default" size="100%"&gt;Spatial distribution and hatching of overwintered eggs of a fish ectoparasite, &lt;/style&gt;&lt;style face="italic" font="default" size="100%"&gt;Argulus coregoni&lt;/style&gt;&lt;style face="normal" font="default" size="100%"&gt; (Crustacea: Branchiura)&lt;/style&gt;&lt;/title&gt;&lt;secondary-title&gt;Diseases of Aquatic Organisms&lt;/secondary-title&gt;&lt;/titles&gt;&lt;periodical&gt;&lt;full-title&gt;Diseases of Aquatic Organisms&lt;/full-title&gt;&lt;/periodical&gt;&lt;pages&gt;123-128&lt;/pages&gt;&lt;volume&gt;46&lt;/volume&gt;&lt;keywords&gt;&lt;keyword&gt;Overwintering&lt;/keyword&gt;&lt;keyword&gt;Argulus coregoni&lt;/keyword&gt;&lt;keyword&gt;Ectoparasite&lt;/keyword&gt;&lt;keyword&gt;Egg distribution&lt;/keyword&gt;&lt;keyword&gt;Hatching&lt;/keyword&gt;&lt;/keywords&gt;&lt;dates&gt;&lt;year&gt;2001&lt;/year&gt;&lt;/dates&gt;&lt;orig-pub&gt;\\ACT001CL04FS07\BIOSECURITYDATA$\E Library\Animal Catalogue\M\Mikheev et al 2001 EN24675.pdf&lt;/orig-pub&gt;&lt;label&gt;24675&lt;/label&gt;&lt;urls&gt;&lt;/urls&gt;&lt;custom1&gt;sturgeon_BM&lt;/custom1&gt;&lt;electronic-resource-num&gt;https://doi.org/10.3354/dao046123&lt;/electronic-resource-num&gt;&lt;/record&gt;&lt;/Cite&gt;&lt;/EndNote&gt;</w:instrText>
      </w:r>
      <w:r w:rsidR="00295283">
        <w:fldChar w:fldCharType="separate"/>
      </w:r>
      <w:r w:rsidR="00295283">
        <w:rPr>
          <w:noProof/>
        </w:rPr>
        <w:t>(Mikheev et al. 2001)</w:t>
      </w:r>
      <w:r w:rsidR="00295283">
        <w:fldChar w:fldCharType="end"/>
      </w:r>
      <w:r>
        <w:t xml:space="preserve">. Hatched larvae must typically find a host within 2–3 days or they will die </w:t>
      </w:r>
      <w:r w:rsidR="00295283">
        <w:fldChar w:fldCharType="begin"/>
      </w:r>
      <w:r w:rsidR="00295283">
        <w:instrText xml:space="preserve"> ADDIN EN.CITE &lt;EndNote&gt;&lt;Cite&gt;&lt;Author&gt;Roberts&lt;/Author&gt;&lt;Year&gt;2001&lt;/Year&gt;&lt;RecNum&gt;23369&lt;/RecNum&gt;&lt;IDText&gt;24533&lt;/IDText&gt;&lt;DisplayText&gt;(Roberts 2001)&lt;/DisplayText&gt;&lt;record&gt;&lt;rec-number&gt;23369&lt;/rec-number&gt;&lt;foreign-keys&gt;&lt;key app="EN" db-id="90awwt25bdptwtee25dppx5jwvddp2str0sz" timestamp="1652399071" guid="e1183681-5311-4035-a125-3367f7944d50"&gt;23369&lt;/key&gt;&lt;/foreign-keys&gt;&lt;ref-type name="Chapters"&gt;5&lt;/ref-type&gt;&lt;contributors&gt;&lt;authors&gt;&lt;author&gt;Roberts, R.J.&lt;/author&gt;&lt;/authors&gt;&lt;secondary-authors&gt;&lt;author&gt;Roberts, R.J.&lt;/author&gt;&lt;/secondary-authors&gt;&lt;/contributors&gt;&lt;titles&gt;&lt;title&gt;The Parasitology of Teleosts&lt;/title&gt;&lt;secondary-title&gt;Fish Pathology&lt;/secondary-title&gt;&lt;/titles&gt;&lt;periodical&gt;&lt;full-title&gt;Fish Pathology&lt;/full-title&gt;&lt;/periodical&gt;&lt;pages&gt;254-296&lt;/pages&gt;&lt;edition&gt;3&lt;/edition&gt;&lt;section&gt;7&lt;/section&gt;&lt;dates&gt;&lt;year&gt;2001&lt;/year&gt;&lt;/dates&gt;&lt;pub-location&gt;London&lt;/pub-location&gt;&lt;publisher&gt;W.B. Saunders&lt;/publisher&gt;&lt;label&gt;24533&lt;/label&gt;&lt;urls&gt;&lt;/urls&gt;&lt;custom1&gt;sturgeon_BM&lt;/custom1&gt;&lt;/record&gt;&lt;/Cite&gt;&lt;/EndNote&gt;</w:instrText>
      </w:r>
      <w:r w:rsidR="00295283">
        <w:fldChar w:fldCharType="separate"/>
      </w:r>
      <w:r w:rsidR="00295283">
        <w:rPr>
          <w:noProof/>
        </w:rPr>
        <w:t>(Roberts 2001)</w:t>
      </w:r>
      <w:r w:rsidR="00295283">
        <w:fldChar w:fldCharType="end"/>
      </w:r>
      <w:r>
        <w:t>. Once attached to the fish host, juveniles undergo a series of molts (</w:t>
      </w:r>
      <w:r w:rsidR="00FE1632">
        <w:t>e.g.</w:t>
      </w:r>
      <w:r>
        <w:t xml:space="preserve"> 11 molts or 12 stages in </w:t>
      </w:r>
      <w:r w:rsidRPr="001D4A1B">
        <w:rPr>
          <w:rStyle w:val="Emphasis"/>
        </w:rPr>
        <w:t>A. foliaceus</w:t>
      </w:r>
      <w:r>
        <w:t xml:space="preserve">) until they reach sexual maturity, roughly 30–40 days after hatching </w:t>
      </w:r>
      <w:r w:rsidR="00295283">
        <w:fldChar w:fldCharType="begin"/>
      </w:r>
      <w:r w:rsidR="00295283">
        <w:instrText xml:space="preserve"> ADDIN EN.CITE &lt;EndNote&gt;&lt;Cite&gt;&lt;Author&gt;Steckler&lt;/Author&gt;&lt;Year&gt;2012&lt;/Year&gt;&lt;RecNum&gt;46123&lt;/RecNum&gt;&lt;IDText&gt;24592&lt;/IDText&gt;&lt;DisplayText&gt;(Steckler &amp;amp; Yanong 2012)&lt;/DisplayText&gt;&lt;record&gt;&lt;rec-number&gt;46123&lt;/rec-number&gt;&lt;foreign-keys&gt;&lt;key app="EN" db-id="90awwt25bdptwtee25dppx5jwvddp2str0sz" timestamp="1658365919" guid="e65b1318-81b0-48fc-b3c9-e7c819c7ce0b"&gt;46123&lt;/key&gt;&lt;/foreign-keys&gt;&lt;ref-type name="Web Page/Online Document"&gt;12&lt;/ref-type&gt;&lt;contributors&gt;&lt;authors&gt;&lt;author&gt;Steckler, N.&lt;/author&gt;&lt;author&gt;Yanong, R.P.E.&lt;/author&gt;&lt;/authors&gt;&lt;/contributors&gt;&lt;titles&gt;&lt;title&gt;Argulus (Fish Louse) Infections in Fish&lt;/title&gt;&lt;secondary-title&gt;University of Florida&lt;/secondary-title&gt;&lt;/titles&gt;&lt;dates&gt;&lt;year&gt;2012&lt;/year&gt;&lt;/dates&gt;&lt;pub-location&gt;Gainesville, FL&lt;/pub-location&gt;&lt;publisher&gt;Fisheries and Aquatic Sciences Department, University of Florida&lt;/publisher&gt;&lt;orig-pub&gt;\\ACT001CL04FS07\BIOSECURITYDATA$\E Library\Animal Catalogue\S\Steckler and Yanong 2012 EN24592.pdf&lt;/orig-pub&gt;&lt;label&gt;24592&lt;/label&gt;&lt;urls&gt;&lt;/urls&gt;&lt;custom1&gt;sturgeon_BM&lt;/custom1&gt;&lt;electronic-resource-num&gt;http://edis.ifas.ufl.edu&lt;/electronic-resource-num&gt;&lt;/record&gt;&lt;/Cite&gt;&lt;/EndNote&gt;</w:instrText>
      </w:r>
      <w:r w:rsidR="00295283">
        <w:fldChar w:fldCharType="separate"/>
      </w:r>
      <w:r w:rsidR="00295283">
        <w:rPr>
          <w:noProof/>
        </w:rPr>
        <w:t>(Steckler &amp; Yanong 2012)</w:t>
      </w:r>
      <w:r w:rsidR="00295283">
        <w:fldChar w:fldCharType="end"/>
      </w:r>
      <w:r>
        <w:t>.</w:t>
      </w:r>
    </w:p>
    <w:p w14:paraId="268855B1" w14:textId="191F67EB" w:rsidR="002102F0" w:rsidRPr="00A45D0B" w:rsidRDefault="00D75697" w:rsidP="00D75697">
      <w:r w:rsidRPr="00D75697">
        <w:rPr>
          <w:rStyle w:val="Emphasis"/>
        </w:rPr>
        <w:t>Argulus</w:t>
      </w:r>
      <w:r w:rsidR="00587CA9">
        <w:rPr>
          <w:rStyle w:val="Emphasis"/>
        </w:rPr>
        <w:t xml:space="preserve"> </w:t>
      </w:r>
      <w:r w:rsidRPr="00D75697">
        <w:t xml:space="preserve">attach to the body of the fish host by means of suckers and hooks and feed on host tissue as well as being obligate blood feeders </w:t>
      </w:r>
      <w:r w:rsidR="00295283">
        <w:fldChar w:fldCharType="begin"/>
      </w:r>
      <w:r w:rsidR="00295283">
        <w:instrText xml:space="preserve"> ADDIN EN.CITE &lt;EndNote&gt;&lt;Cite&gt;&lt;Author&gt;Walker&lt;/Author&gt;&lt;Year&gt;2011&lt;/Year&gt;&lt;RecNum&gt;46093&lt;/RecNum&gt;&lt;IDText&gt;24566&lt;/IDText&gt;&lt;DisplayText&gt;(Walker et al. 2011)&lt;/DisplayText&gt;&lt;record&gt;&lt;rec-number&gt;46093&lt;/rec-number&gt;&lt;foreign-keys&gt;&lt;key app="EN" db-id="90awwt25bdptwtee25dppx5jwvddp2str0sz" timestamp="1658365917" guid="3be0506a-fa08-433f-a499-c4dea5b66103"&gt;46093&lt;/key&gt;&lt;/foreign-keys&gt;&lt;ref-type name="Journal Articles"&gt;17&lt;/ref-type&gt;&lt;contributors&gt;&lt;authors&gt;&lt;author&gt;Walker, P.D.&lt;/author&gt;&lt;author&gt;Russon, I.J.&lt;/author&gt;&lt;author&gt;Duijf, R.&lt;/author&gt;&lt;author&gt;van der Velde, G.&lt;/author&gt;&lt;/authors&gt;&lt;/contributors&gt;&lt;titles&gt;&lt;title&gt;&lt;style face="normal" font="default" size="100%"&gt;The off-host survival and viability of a native and non-native fish louse (&lt;/style&gt;&lt;style face="italic" font="default" size="100%"&gt;Argulus&lt;/style&gt;&lt;style face="normal" font="default" size="100%"&gt;, Crustacea: Branchiura)&lt;/style&gt;&lt;/title&gt;&lt;secondary-title&gt;Current Zoology&lt;/secondary-title&gt;&lt;/titles&gt;&lt;periodical&gt;&lt;full-title&gt;Current Zoology&lt;/full-title&gt;&lt;/periodical&gt;&lt;pages&gt;828-835&lt;/pages&gt;&lt;volume&gt;57&lt;/volume&gt;&lt;number&gt;6&lt;/number&gt;&lt;keywords&gt;&lt;keyword&gt;Argulus, Fish lice, Survival, Temperature, Off-host, Water transport, Introductions, Invasive species&lt;/keyword&gt;&lt;/keywords&gt;&lt;dates&gt;&lt;year&gt;2011&lt;/year&gt;&lt;pub-dates&gt;&lt;date&gt;11 December 2019&lt;/date&gt;&lt;/pub-dates&gt;&lt;/dates&gt;&lt;orig-pub&gt;\\ACT001CL04FS07\BIOSECURITYDATA$\E Library\Animal Catalogue\W\Walker et al 2011 EN24566.pdf&lt;/orig-pub&gt;&lt;label&gt;24566&lt;/label&gt;&lt;urls&gt;&lt;/urls&gt;&lt;custom1&gt;sturgeon_BM&lt;/custom1&gt;&lt;electronic-resource-num&gt;https://academic.oup.com/cz/article-abstract/57/6/828/1791946&lt;/electronic-resource-num&gt;&lt;/record&gt;&lt;/Cite&gt;&lt;/EndNote&gt;</w:instrText>
      </w:r>
      <w:r w:rsidR="00295283">
        <w:fldChar w:fldCharType="separate"/>
      </w:r>
      <w:r w:rsidR="00295283">
        <w:rPr>
          <w:noProof/>
        </w:rPr>
        <w:t>(Walker et al. 2011)</w:t>
      </w:r>
      <w:r w:rsidR="00295283">
        <w:fldChar w:fldCharType="end"/>
      </w:r>
      <w:r w:rsidRPr="00D75697">
        <w:t>.</w:t>
      </w:r>
      <w:r w:rsidRPr="00D75697">
        <w:rPr>
          <w:rStyle w:val="Emphasis"/>
        </w:rPr>
        <w:t xml:space="preserve"> </w:t>
      </w:r>
      <w:r w:rsidRPr="00D75697">
        <w:t xml:space="preserve">They </w:t>
      </w:r>
      <w:r w:rsidR="002102F0" w:rsidRPr="002102F0">
        <w:t>survive on fish hosts for several months. For example</w:t>
      </w:r>
      <w:r w:rsidR="002102F0" w:rsidRPr="00A80C28">
        <w:rPr>
          <w:rStyle w:val="Emphasis"/>
        </w:rPr>
        <w:t xml:space="preserve">, A. foliaceus </w:t>
      </w:r>
      <w:r w:rsidR="002102F0" w:rsidRPr="002102F0">
        <w:t>grew on</w:t>
      </w:r>
      <w:r w:rsidR="002102F0" w:rsidRPr="00A80C28">
        <w:rPr>
          <w:rStyle w:val="Emphasis"/>
        </w:rPr>
        <w:t xml:space="preserve"> </w:t>
      </w:r>
      <w:r w:rsidR="002102F0" w:rsidRPr="00DF540E">
        <w:rPr>
          <w:rStyle w:val="Emphasis"/>
        </w:rPr>
        <w:t>Cyprinus</w:t>
      </w:r>
      <w:r w:rsidR="002102F0">
        <w:rPr>
          <w:rStyle w:val="Emphasis"/>
        </w:rPr>
        <w:t> </w:t>
      </w:r>
      <w:r w:rsidR="002102F0" w:rsidRPr="00DF540E">
        <w:rPr>
          <w:rStyle w:val="Emphasis"/>
        </w:rPr>
        <w:t>carpio</w:t>
      </w:r>
      <w:r w:rsidR="002102F0">
        <w:t xml:space="preserve"> </w:t>
      </w:r>
      <w:r w:rsidR="002102F0" w:rsidRPr="002102F0">
        <w:t>(carp) and</w:t>
      </w:r>
      <w:r w:rsidR="002102F0" w:rsidRPr="00A80C28">
        <w:rPr>
          <w:rStyle w:val="Emphasis"/>
        </w:rPr>
        <w:t xml:space="preserve"> Gasterosteus</w:t>
      </w:r>
      <w:r w:rsidR="002102F0">
        <w:rPr>
          <w:rStyle w:val="Emphasis"/>
        </w:rPr>
        <w:t xml:space="preserve"> </w:t>
      </w:r>
      <w:r w:rsidR="002102F0" w:rsidRPr="002102F0">
        <w:t>species (stickleback)</w:t>
      </w:r>
      <w:r w:rsidR="002102F0" w:rsidRPr="00A80C28">
        <w:rPr>
          <w:rStyle w:val="Emphasis"/>
        </w:rPr>
        <w:t xml:space="preserve"> </w:t>
      </w:r>
      <w:r w:rsidR="002102F0" w:rsidRPr="002102F0">
        <w:t xml:space="preserve">for over 6 months </w:t>
      </w:r>
      <w:r w:rsidR="00295283">
        <w:fldChar w:fldCharType="begin"/>
      </w:r>
      <w:r w:rsidR="00295283">
        <w:instrText xml:space="preserve"> ADDIN EN.CITE &lt;EndNote&gt;&lt;Cite&gt;&lt;Author&gt;Bower-Shore&lt;/Author&gt;&lt;Year&gt;1940&lt;/Year&gt;&lt;RecNum&gt;45978&lt;/RecNum&gt;&lt;IDText&gt;23247&lt;/IDText&gt;&lt;DisplayText&gt;(Bower-Shore 1940)&lt;/DisplayText&gt;&lt;record&gt;&lt;rec-number&gt;45978&lt;/rec-number&gt;&lt;foreign-keys&gt;&lt;key app="EN" db-id="90awwt25bdptwtee25dppx5jwvddp2str0sz" timestamp="1656028522" guid="06f6a1ab-1ec6-4e99-ba2a-08142d8d72c9"&gt;45978&lt;/key&gt;&lt;/foreign-keys&gt;&lt;ref-type name="Journal Articles"&gt;17&lt;/ref-type&gt;&lt;contributors&gt;&lt;authors&gt;&lt;author&gt;Bower-Shore, C.&lt;/author&gt;&lt;/authors&gt;&lt;/contributors&gt;&lt;titles&gt;&lt;title&gt;&lt;style face="normal" font="default" size="100%"&gt;An investigation of the common fish louse, &lt;/style&gt;&lt;style face="italic" font="default" size="100%"&gt;Argulus foliaceus&lt;/style&gt;&lt;style face="normal" font="default" size="100%"&gt; (Linn.)&lt;/style&gt;&lt;/title&gt;&lt;secondary-title&gt;Parasitology&lt;/secondary-title&gt;&lt;/titles&gt;&lt;periodical&gt;&lt;full-title&gt;Parasitology&lt;/full-title&gt;&lt;/periodical&gt;&lt;pages&gt;361-371&lt;/pages&gt;&lt;volume&gt;32&lt;/volume&gt;&lt;number&gt;4&lt;/number&gt;&lt;dates&gt;&lt;year&gt;1940&lt;/year&gt;&lt;/dates&gt;&lt;publisher&gt;Cambridge University Press&lt;/publisher&gt;&lt;orig-pub&gt;\\ACT001CL04FS07\BIOSECURITYDATA$\E Library\Animal Catalogue\B\Bower-Shore 1940 EN23247.pdf&lt;/orig-pub&gt;&lt;isbn&gt;0031-1820&lt;/isbn&gt;&lt;label&gt;23247&lt;/label&gt;&lt;urls&gt;&lt;related-urls&gt;&lt;url&gt;https://www.cambridge.org/core/article/an-investigation-of-the-common-fish-louse-argulus-foliaceus-linn/D93C6382B47CF17C6F2988813B0D31F4&lt;/url&gt;&lt;/related-urls&gt;&lt;/urls&gt;&lt;custom1&gt;Sturgeon_YGC&lt;/custom1&gt;&lt;electronic-resource-num&gt;https://doi.org/10.1017/S0031182000015869&lt;/electronic-resource-num&gt;&lt;remote-database-name&gt;Cambridge Core&lt;/remote-database-name&gt;&lt;remote-database-provider&gt;Cambridge University Press&lt;/remote-database-provider&gt;&lt;/record&gt;&lt;/Cite&gt;&lt;/EndNote&gt;</w:instrText>
      </w:r>
      <w:r w:rsidR="00295283">
        <w:fldChar w:fldCharType="separate"/>
      </w:r>
      <w:r w:rsidR="00295283">
        <w:rPr>
          <w:noProof/>
        </w:rPr>
        <w:t>(Bower-Shore 1940)</w:t>
      </w:r>
      <w:r w:rsidR="00295283">
        <w:fldChar w:fldCharType="end"/>
      </w:r>
      <w:r w:rsidR="002102F0" w:rsidRPr="002102F0">
        <w:t>.</w:t>
      </w:r>
      <w:r w:rsidR="002102F0">
        <w:rPr>
          <w:rStyle w:val="Emphasis"/>
        </w:rPr>
        <w:t xml:space="preserve"> </w:t>
      </w:r>
      <w:r w:rsidR="002102F0" w:rsidRPr="00A80C28">
        <w:rPr>
          <w:rStyle w:val="Emphasis"/>
        </w:rPr>
        <w:t xml:space="preserve">A. foliaceus </w:t>
      </w:r>
      <w:r w:rsidR="002102F0" w:rsidRPr="002102F0">
        <w:t xml:space="preserve">have also been found to remain on dead fish hosts for up to 8 days </w:t>
      </w:r>
      <w:r w:rsidR="00295283">
        <w:fldChar w:fldCharType="begin"/>
      </w:r>
      <w:r w:rsidR="00295283">
        <w:instrText xml:space="preserve"> ADDIN EN.CITE &lt;EndNote&gt;&lt;Cite&gt;&lt;Author&gt;Bower-Shore&lt;/Author&gt;&lt;Year&gt;1940&lt;/Year&gt;&lt;RecNum&gt;45978&lt;/RecNum&gt;&lt;IDText&gt;23247&lt;/IDText&gt;&lt;DisplayText&gt;(Bower-Shore 1940)&lt;/DisplayText&gt;&lt;record&gt;&lt;rec-number&gt;45978&lt;/rec-number&gt;&lt;foreign-keys&gt;&lt;key app="EN" db-id="90awwt25bdptwtee25dppx5jwvddp2str0sz" timestamp="1656028522" guid="06f6a1ab-1ec6-4e99-ba2a-08142d8d72c9"&gt;45978&lt;/key&gt;&lt;/foreign-keys&gt;&lt;ref-type name="Journal Articles"&gt;17&lt;/ref-type&gt;&lt;contributors&gt;&lt;authors&gt;&lt;author&gt;Bower-Shore, C.&lt;/author&gt;&lt;/authors&gt;&lt;/contributors&gt;&lt;titles&gt;&lt;title&gt;&lt;style face="normal" font="default" size="100%"&gt;An investigation of the common fish louse, &lt;/style&gt;&lt;style face="italic" font="default" size="100%"&gt;Argulus foliaceus&lt;/style&gt;&lt;style face="normal" font="default" size="100%"&gt; (Linn.)&lt;/style&gt;&lt;/title&gt;&lt;secondary-title&gt;Parasitology&lt;/secondary-title&gt;&lt;/titles&gt;&lt;periodical&gt;&lt;full-title&gt;Parasitology&lt;/full-title&gt;&lt;/periodical&gt;&lt;pages&gt;361-371&lt;/pages&gt;&lt;volume&gt;32&lt;/volume&gt;&lt;number&gt;4&lt;/number&gt;&lt;dates&gt;&lt;year&gt;1940&lt;/year&gt;&lt;/dates&gt;&lt;publisher&gt;Cambridge University Press&lt;/publisher&gt;&lt;orig-pub&gt;\\ACT001CL04FS07\BIOSECURITYDATA$\E Library\Animal Catalogue\B\Bower-Shore 1940 EN23247.pdf&lt;/orig-pub&gt;&lt;isbn&gt;0031-1820&lt;/isbn&gt;&lt;label&gt;23247&lt;/label&gt;&lt;urls&gt;&lt;related-urls&gt;&lt;url&gt;https://www.cambridge.org/core/article/an-investigation-of-the-common-fish-louse-argulus-foliaceus-linn/D93C6382B47CF17C6F2988813B0D31F4&lt;/url&gt;&lt;/related-urls&gt;&lt;/urls&gt;&lt;custom1&gt;Sturgeon_YGC&lt;/custom1&gt;&lt;electronic-resource-num&gt;https://doi.org/10.1017/S0031182000015869&lt;/electronic-resource-num&gt;&lt;remote-database-name&gt;Cambridge Core&lt;/remote-database-name&gt;&lt;remote-database-provider&gt;Cambridge University Press&lt;/remote-database-provider&gt;&lt;/record&gt;&lt;/Cite&gt;&lt;/EndNote&gt;</w:instrText>
      </w:r>
      <w:r w:rsidR="00295283">
        <w:fldChar w:fldCharType="separate"/>
      </w:r>
      <w:r w:rsidR="00295283">
        <w:rPr>
          <w:noProof/>
        </w:rPr>
        <w:t>(Bower-Shore 1940)</w:t>
      </w:r>
      <w:r w:rsidR="00295283">
        <w:fldChar w:fldCharType="end"/>
      </w:r>
      <w:r w:rsidR="002102F0">
        <w:rPr>
          <w:rStyle w:val="Emphasis"/>
        </w:rPr>
        <w:t xml:space="preserve">. </w:t>
      </w:r>
      <w:r w:rsidR="002102F0" w:rsidRPr="00A34777">
        <w:rPr>
          <w:rStyle w:val="Emphasis"/>
        </w:rPr>
        <w:t>Argulus</w:t>
      </w:r>
      <w:r w:rsidR="002102F0">
        <w:rPr>
          <w:rStyle w:val="Emphasis"/>
        </w:rPr>
        <w:t xml:space="preserve"> </w:t>
      </w:r>
      <w:r w:rsidR="002102F0" w:rsidRPr="00A80C28">
        <w:t xml:space="preserve">do </w:t>
      </w:r>
      <w:r w:rsidR="002102F0">
        <w:t xml:space="preserve">not remain in contact with the same host. They may become dislodged by the fish or detach themselves for the purpose of mate location, egg deposition or to locate a more preferable host </w:t>
      </w:r>
      <w:r w:rsidR="00295283">
        <w:fldChar w:fldCharType="begin">
          <w:fldData xml:space="preserve">PEVuZE5vdGU+PENpdGU+PEF1dGhvcj5NaWtoZWV2PC9BdXRob3I+PFllYXI+MjAwNzwvWWVhcj48
UmVjTnVtPjQ2MjA4PC9SZWNOdW0+PElEVGV4dD4yNDY3NjwvSURUZXh0PjxEaXNwbGF5VGV4dD4o
TWlraGVldiwgUGFzdGVybmFrICZhbXA7IFZhbHRvbmVuIDIwMDc7IFdhbGtlciBldCBhbC4gMjAx
MSk8L0Rpc3BsYXlUZXh0PjxyZWNvcmQ+PHJlYy1udW1iZXI+NDYyMDg8L3JlYy1udW1iZXI+PGZv
cmVpZ24ta2V5cz48a2V5IGFwcD0iRU4iIGRiLWlkPSI5MGF3d3QyNWJkcHR3dGVlMjVkcHB4NWp3
dmRkcDJzdHIwc3oiIHRpbWVzdGFtcD0iMTY1ODg5NDE1MCIgZ3VpZD0iMTdhODY3YzktOTlhNi00
YzgyLWE2MDMtNmY3YTA1YTQ0MDc4Ij40NjIwODwva2V5PjwvZm9yZWlnbi1rZXlzPjxyZWYtdHlw
ZSBuYW1lPSJKb3VybmFsIEFydGljbGVzIj4xNzwvcmVmLXR5cGU+PGNvbnRyaWJ1dG9ycz48YXV0
aG9ycz48YXV0aG9yPk1pa2hlZXYsIFYuTi48L2F1dGhvcj48YXV0aG9yPlBhc3Rlcm5haywgQS5G
LjwvYXV0aG9yPjxhdXRob3I+VmFsdG9uZW4sIEUuIFQuPC9hdXRob3I+PC9hdXRob3JzPjwvY29u
dHJpYnV0b3JzPjx0aXRsZXM+PHRpdGxlPjxzdHlsZSBmYWNlPSJub3JtYWwiIGZvbnQ9ImRlZmF1
bHQiIHNpemU9IjEwMCUiPkhvc3Qgc3BlY2lmaWNpdHkgb2YgPC9zdHlsZT48c3R5bGUgZmFjZT0i
aXRhbGljIiBmb250PSJkZWZhdWx0IiBzaXplPSIxMDAlIj5Bcmd1bHVzIGNvcmVnb25pPC9zdHls
ZT48c3R5bGUgZmFjZT0ibm9ybWFsIiBmb250PSJkZWZhdWx0IiBzaXplPSIxMDAlIj4gKENydXN0
YWNlYTogQnJhbmNoaXVyYSkgaW5jcmVhc2VzIGF0IG1hdHVyYXRpb248L3N0eWxlPjwvdGl0bGU+
PHNlY29uZGFyeS10aXRsZT5QYXJhc2l0b2xvZ3k8L3NlY29uZGFyeS10aXRsZT48L3RpdGxlcz48
cGVyaW9kaWNhbD48ZnVsbC10aXRsZT5QYXJhc2l0b2xvZ3k8L2Z1bGwtdGl0bGU+PC9wZXJpb2Rp
Y2FsPjxwYWdlcz4xNzY3LTE3NzQ8L3BhZ2VzPjx2b2x1bWU+MTM0PC92b2x1bWU+PGtleXdvcmRz
PjxrZXl3b3JkPmZpc2g8L2tleXdvcmQ+PGtleXdvcmQ+cGFyYXNpdGljIGNydXN0YWNlYW5zPC9r
ZXl3b3JkPjxrZXl3b3JkPmhvc3QgY2hvaWNlPC9rZXl3b3JkPjxrZXl3b3JkPmlubmF0ZSBwcmVm
ZXJlbmNlPC9rZXl3b3JkPjxrZXl3b3JkPmh5cG94aWE8L2tleXdvcmQ+PC9rZXl3b3Jkcz48ZGF0
ZXM+PHllYXI+MjAwNzwveWVhcj48L2RhdGVzPjxvcmlnLXB1Yj5cXEFDVDAwMUNMMDRGUzA3XEJJ
T1NFQ1VSSVRZREFUQSRcRSBMaWJyYXJ5XEFuaW1hbCBDYXRhbG9ndWVcTVxNaWtoZWV2IGV0IGFs
IDIwMDcgRU4yNDY3Ni5wZGY8L29yaWctcHViPjxsYWJlbD4yNDY3NjwvbGFiZWw+PHVybHM+PC91
cmxzPjxjdXN0b20xPnN0dXJnZW9uX0JNPC9jdXN0b20xPjxlbGVjdHJvbmljLXJlc291cmNlLW51
bT5odHRwczovL2RvaS5vcmcvMTAuMTAxNy9TMDAzMTE4MjAwNzAwMzEyNTwvZWxlY3Ryb25pYy1y
ZXNvdXJjZS1udW0+PC9yZWNvcmQ+PC9DaXRlPjxDaXRlPjxBdXRob3I+V2Fsa2VyPC9BdXRob3I+
PFllYXI+MjAxMTwvWWVhcj48UmVjTnVtPjQ2MDkzPC9SZWNOdW0+PElEVGV4dD4yNDU2NjwvSURU
ZXh0PjxyZWNvcmQ+PHJlYy1udW1iZXI+NDYwOTM8L3JlYy1udW1iZXI+PGZvcmVpZ24ta2V5cz48
a2V5IGFwcD0iRU4iIGRiLWlkPSI5MGF3d3QyNWJkcHR3dGVlMjVkcHB4NWp3dmRkcDJzdHIwc3oi
IHRpbWVzdGFtcD0iMTY1ODM2NTkxNyIgZ3VpZD0iM2JlMDUwNmEtZmEwOC00MzNmLWE0OTktYzRk
ZWE1YjY2MTAzIj40NjA5Mzwva2V5PjwvZm9yZWlnbi1rZXlzPjxyZWYtdHlwZSBuYW1lPSJKb3Vy
bmFsIEFydGljbGVzIj4xNzwvcmVmLXR5cGU+PGNvbnRyaWJ1dG9ycz48YXV0aG9ycz48YXV0aG9y
PldhbGtlciwgUC5ELjwvYXV0aG9yPjxhdXRob3I+UnVzc29uLCBJLkouPC9hdXRob3I+PGF1dGhv
cj5EdWlqZiwgUi48L2F1dGhvcj48YXV0aG9yPnZhbiBkZXIgVmVsZGUsIEcuPC9hdXRob3I+PC9h
dXRob3JzPjwvY29udHJpYnV0b3JzPjx0aXRsZXM+PHRpdGxlPjxzdHlsZSBmYWNlPSJub3JtYWwi
IGZvbnQ9ImRlZmF1bHQiIHNpemU9IjEwMCUiPlRoZSBvZmYtaG9zdCBzdXJ2aXZhbCBhbmQgdmlh
YmlsaXR5IG9mIGEgbmF0aXZlIGFuZCBub24tbmF0aXZlIGZpc2ggbG91c2UgKDwvc3R5bGU+PHN0
eWxlIGZhY2U9Iml0YWxpYyIgZm9udD0iZGVmYXVsdCIgc2l6ZT0iMTAwJSI+QXJndWx1czwvc3R5
bGU+PHN0eWxlIGZhY2U9Im5vcm1hbCIgZm9udD0iZGVmYXVsdCIgc2l6ZT0iMTAwJSI+LCBDcnVz
dGFjZWE6IEJyYW5jaGl1cmEpPC9zdHlsZT48L3RpdGxlPjxzZWNvbmRhcnktdGl0bGU+Q3VycmVu
dCBab29sb2d5PC9zZWNvbmRhcnktdGl0bGU+PC90aXRsZXM+PHBlcmlvZGljYWw+PGZ1bGwtdGl0
bGU+Q3VycmVudCBab29sb2d5PC9mdWxsLXRpdGxlPjwvcGVyaW9kaWNhbD48cGFnZXM+ODI4LTgz
NTwvcGFnZXM+PHZvbHVtZT41Nzwvdm9sdW1lPjxudW1iZXI+NjwvbnVtYmVyPjxrZXl3b3Jkcz48
a2V5d29yZD5Bcmd1bHVzLCBGaXNoIGxpY2UsIFN1cnZpdmFsLCBUZW1wZXJhdHVyZSwgT2ZmLWhv
c3QsIFdhdGVyIHRyYW5zcG9ydCwgSW50cm9kdWN0aW9ucywgSW52YXNpdmUgc3BlY2llczwva2V5
d29yZD48L2tleXdvcmRzPjxkYXRlcz48eWVhcj4yMDExPC95ZWFyPjxwdWItZGF0ZXM+PGRhdGU+
MTEgRGVjZW1iZXIgMjAxOTwvZGF0ZT48L3B1Yi1kYXRlcz48L2RhdGVzPjxvcmlnLXB1Yj5cXEFD
VDAwMUNMMDRGUzA3XEJJT1NFQ1VSSVRZREFUQSRcRSBMaWJyYXJ5XEFuaW1hbCBDYXRhbG9ndWVc
V1xXYWxrZXIgZXQgYWwgMjAxMSBFTjI0NTY2LnBkZjwvb3JpZy1wdWI+PGxhYmVsPjI0NTY2PC9s
YWJlbD48dXJscz48L3VybHM+PGN1c3RvbTE+c3R1cmdlb25fQk08L2N1c3RvbTE+PGVsZWN0cm9u
aWMtcmVzb3VyY2UtbnVtPmh0dHBzOi8vYWNhZGVtaWMub3VwLmNvbS9jei9hcnRpY2xlLWFic3Ry
YWN0LzU3LzYvODI4LzE3OTE5NDY8L2VsZWN0cm9uaWMtcmVzb3VyY2UtbnVtPjwvcmVjb3JkPjwv
Q2l0ZT48L0VuZE5vdGU+
</w:fldData>
        </w:fldChar>
      </w:r>
      <w:r w:rsidR="00295283">
        <w:instrText xml:space="preserve"> ADDIN EN.CITE </w:instrText>
      </w:r>
      <w:r w:rsidR="00295283">
        <w:fldChar w:fldCharType="begin">
          <w:fldData xml:space="preserve">PEVuZE5vdGU+PENpdGU+PEF1dGhvcj5NaWtoZWV2PC9BdXRob3I+PFllYXI+MjAwNzwvWWVhcj48
UmVjTnVtPjQ2MjA4PC9SZWNOdW0+PElEVGV4dD4yNDY3NjwvSURUZXh0PjxEaXNwbGF5VGV4dD4o
TWlraGVldiwgUGFzdGVybmFrICZhbXA7IFZhbHRvbmVuIDIwMDc7IFdhbGtlciBldCBhbC4gMjAx
MSk8L0Rpc3BsYXlUZXh0PjxyZWNvcmQ+PHJlYy1udW1iZXI+NDYyMDg8L3JlYy1udW1iZXI+PGZv
cmVpZ24ta2V5cz48a2V5IGFwcD0iRU4iIGRiLWlkPSI5MGF3d3QyNWJkcHR3dGVlMjVkcHB4NWp3
dmRkcDJzdHIwc3oiIHRpbWVzdGFtcD0iMTY1ODg5NDE1MCIgZ3VpZD0iMTdhODY3YzktOTlhNi00
YzgyLWE2MDMtNmY3YTA1YTQ0MDc4Ij40NjIwODwva2V5PjwvZm9yZWlnbi1rZXlzPjxyZWYtdHlw
ZSBuYW1lPSJKb3VybmFsIEFydGljbGVzIj4xNzwvcmVmLXR5cGU+PGNvbnRyaWJ1dG9ycz48YXV0
aG9ycz48YXV0aG9yPk1pa2hlZXYsIFYuTi48L2F1dGhvcj48YXV0aG9yPlBhc3Rlcm5haywgQS5G
LjwvYXV0aG9yPjxhdXRob3I+VmFsdG9uZW4sIEUuIFQuPC9hdXRob3I+PC9hdXRob3JzPjwvY29u
dHJpYnV0b3JzPjx0aXRsZXM+PHRpdGxlPjxzdHlsZSBmYWNlPSJub3JtYWwiIGZvbnQ9ImRlZmF1
bHQiIHNpemU9IjEwMCUiPkhvc3Qgc3BlY2lmaWNpdHkgb2YgPC9zdHlsZT48c3R5bGUgZmFjZT0i
aXRhbGljIiBmb250PSJkZWZhdWx0IiBzaXplPSIxMDAlIj5Bcmd1bHVzIGNvcmVnb25pPC9zdHls
ZT48c3R5bGUgZmFjZT0ibm9ybWFsIiBmb250PSJkZWZhdWx0IiBzaXplPSIxMDAlIj4gKENydXN0
YWNlYTogQnJhbmNoaXVyYSkgaW5jcmVhc2VzIGF0IG1hdHVyYXRpb248L3N0eWxlPjwvdGl0bGU+
PHNlY29uZGFyeS10aXRsZT5QYXJhc2l0b2xvZ3k8L3NlY29uZGFyeS10aXRsZT48L3RpdGxlcz48
cGVyaW9kaWNhbD48ZnVsbC10aXRsZT5QYXJhc2l0b2xvZ3k8L2Z1bGwtdGl0bGU+PC9wZXJpb2Rp
Y2FsPjxwYWdlcz4xNzY3LTE3NzQ8L3BhZ2VzPjx2b2x1bWU+MTM0PC92b2x1bWU+PGtleXdvcmRz
PjxrZXl3b3JkPmZpc2g8L2tleXdvcmQ+PGtleXdvcmQ+cGFyYXNpdGljIGNydXN0YWNlYW5zPC9r
ZXl3b3JkPjxrZXl3b3JkPmhvc3QgY2hvaWNlPC9rZXl3b3JkPjxrZXl3b3JkPmlubmF0ZSBwcmVm
ZXJlbmNlPC9rZXl3b3JkPjxrZXl3b3JkPmh5cG94aWE8L2tleXdvcmQ+PC9rZXl3b3Jkcz48ZGF0
ZXM+PHllYXI+MjAwNzwveWVhcj48L2RhdGVzPjxvcmlnLXB1Yj5cXEFDVDAwMUNMMDRGUzA3XEJJ
T1NFQ1VSSVRZREFUQSRcRSBMaWJyYXJ5XEFuaW1hbCBDYXRhbG9ndWVcTVxNaWtoZWV2IGV0IGFs
IDIwMDcgRU4yNDY3Ni5wZGY8L29yaWctcHViPjxsYWJlbD4yNDY3NjwvbGFiZWw+PHVybHM+PC91
cmxzPjxjdXN0b20xPnN0dXJnZW9uX0JNPC9jdXN0b20xPjxlbGVjdHJvbmljLXJlc291cmNlLW51
bT5odHRwczovL2RvaS5vcmcvMTAuMTAxNy9TMDAzMTE4MjAwNzAwMzEyNTwvZWxlY3Ryb25pYy1y
ZXNvdXJjZS1udW0+PC9yZWNvcmQ+PC9DaXRlPjxDaXRlPjxBdXRob3I+V2Fsa2VyPC9BdXRob3I+
PFllYXI+MjAxMTwvWWVhcj48UmVjTnVtPjQ2MDkzPC9SZWNOdW0+PElEVGV4dD4yNDU2NjwvSURU
ZXh0PjxyZWNvcmQ+PHJlYy1udW1iZXI+NDYwOTM8L3JlYy1udW1iZXI+PGZvcmVpZ24ta2V5cz48
a2V5IGFwcD0iRU4iIGRiLWlkPSI5MGF3d3QyNWJkcHR3dGVlMjVkcHB4NWp3dmRkcDJzdHIwc3oi
IHRpbWVzdGFtcD0iMTY1ODM2NTkxNyIgZ3VpZD0iM2JlMDUwNmEtZmEwOC00MzNmLWE0OTktYzRk
ZWE1YjY2MTAzIj40NjA5Mzwva2V5PjwvZm9yZWlnbi1rZXlzPjxyZWYtdHlwZSBuYW1lPSJKb3Vy
bmFsIEFydGljbGVzIj4xNzwvcmVmLXR5cGU+PGNvbnRyaWJ1dG9ycz48YXV0aG9ycz48YXV0aG9y
PldhbGtlciwgUC5ELjwvYXV0aG9yPjxhdXRob3I+UnVzc29uLCBJLkouPC9hdXRob3I+PGF1dGhv
cj5EdWlqZiwgUi48L2F1dGhvcj48YXV0aG9yPnZhbiBkZXIgVmVsZGUsIEcuPC9hdXRob3I+PC9h
dXRob3JzPjwvY29udHJpYnV0b3JzPjx0aXRsZXM+PHRpdGxlPjxzdHlsZSBmYWNlPSJub3JtYWwi
IGZvbnQ9ImRlZmF1bHQiIHNpemU9IjEwMCUiPlRoZSBvZmYtaG9zdCBzdXJ2aXZhbCBhbmQgdmlh
YmlsaXR5IG9mIGEgbmF0aXZlIGFuZCBub24tbmF0aXZlIGZpc2ggbG91c2UgKDwvc3R5bGU+PHN0
eWxlIGZhY2U9Iml0YWxpYyIgZm9udD0iZGVmYXVsdCIgc2l6ZT0iMTAwJSI+QXJndWx1czwvc3R5
bGU+PHN0eWxlIGZhY2U9Im5vcm1hbCIgZm9udD0iZGVmYXVsdCIgc2l6ZT0iMTAwJSI+LCBDcnVz
dGFjZWE6IEJyYW5jaGl1cmEpPC9zdHlsZT48L3RpdGxlPjxzZWNvbmRhcnktdGl0bGU+Q3VycmVu
dCBab29sb2d5PC9zZWNvbmRhcnktdGl0bGU+PC90aXRsZXM+PHBlcmlvZGljYWw+PGZ1bGwtdGl0
bGU+Q3VycmVudCBab29sb2d5PC9mdWxsLXRpdGxlPjwvcGVyaW9kaWNhbD48cGFnZXM+ODI4LTgz
NTwvcGFnZXM+PHZvbHVtZT41Nzwvdm9sdW1lPjxudW1iZXI+NjwvbnVtYmVyPjxrZXl3b3Jkcz48
a2V5d29yZD5Bcmd1bHVzLCBGaXNoIGxpY2UsIFN1cnZpdmFsLCBUZW1wZXJhdHVyZSwgT2ZmLWhv
c3QsIFdhdGVyIHRyYW5zcG9ydCwgSW50cm9kdWN0aW9ucywgSW52YXNpdmUgc3BlY2llczwva2V5
d29yZD48L2tleXdvcmRzPjxkYXRlcz48eWVhcj4yMDExPC95ZWFyPjxwdWItZGF0ZXM+PGRhdGU+
MTEgRGVjZW1iZXIgMjAxOTwvZGF0ZT48L3B1Yi1kYXRlcz48L2RhdGVzPjxvcmlnLXB1Yj5cXEFD
VDAwMUNMMDRGUzA3XEJJT1NFQ1VSSVRZREFUQSRcRSBMaWJyYXJ5XEFuaW1hbCBDYXRhbG9ndWVc
V1xXYWxrZXIgZXQgYWwgMjAxMSBFTjI0NTY2LnBkZjwvb3JpZy1wdWI+PGxhYmVsPjI0NTY2PC9s
YWJlbD48dXJscz48L3VybHM+PGN1c3RvbTE+c3R1cmdlb25fQk08L2N1c3RvbTE+PGVsZWN0cm9u
aWMtcmVzb3VyY2UtbnVtPmh0dHBzOi8vYWNhZGVtaWMub3VwLmNvbS9jei9hcnRpY2xlLWFic3Ry
YWN0LzU3LzYvODI4LzE3OTE5NDY8L2VsZWN0cm9uaWMtcmVzb3VyY2UtbnVtPjwvcmVjb3JkPjwv
Q2l0ZT48L0VuZE5vdGU+
</w:fldData>
        </w:fldChar>
      </w:r>
      <w:r w:rsidR="00295283">
        <w:instrText xml:space="preserve"> ADDIN EN.CITE.DATA </w:instrText>
      </w:r>
      <w:r w:rsidR="00295283">
        <w:fldChar w:fldCharType="end"/>
      </w:r>
      <w:r w:rsidR="00295283">
        <w:fldChar w:fldCharType="separate"/>
      </w:r>
      <w:r w:rsidR="00295283">
        <w:rPr>
          <w:noProof/>
        </w:rPr>
        <w:t>(Mikheev, Pasternak &amp; Valtonen 2007; Walker et al. 2011)</w:t>
      </w:r>
      <w:r w:rsidR="00295283">
        <w:fldChar w:fldCharType="end"/>
      </w:r>
      <w:r w:rsidR="002102F0">
        <w:t xml:space="preserve">. </w:t>
      </w:r>
      <w:r w:rsidR="002102F0" w:rsidRPr="00A34777">
        <w:rPr>
          <w:rStyle w:val="Emphasis"/>
        </w:rPr>
        <w:t>Argulus</w:t>
      </w:r>
      <w:r w:rsidR="002102F0">
        <w:t xml:space="preserve"> </w:t>
      </w:r>
      <w:r w:rsidR="00587CA9">
        <w:t xml:space="preserve">are strong swimmers and </w:t>
      </w:r>
      <w:r w:rsidR="002102F0">
        <w:t xml:space="preserve">can survive for several days independent of a fish host </w:t>
      </w:r>
      <w:r w:rsidR="00295283">
        <w:fldChar w:fldCharType="begin"/>
      </w:r>
      <w:r w:rsidR="00295283">
        <w:instrText xml:space="preserve"> ADDIN EN.CITE &lt;EndNote&gt;&lt;Cite&gt;&lt;Author&gt;Noga&lt;/Author&gt;&lt;Year&gt;2000&lt;/Year&gt;&lt;RecNum&gt;7803&lt;/RecNum&gt;&lt;IDText&gt;10565&lt;/IDText&gt;&lt;DisplayText&gt;(Noga 2000)&lt;/DisplayText&gt;&lt;record&gt;&lt;rec-number&gt;7803&lt;/rec-number&gt;&lt;foreign-keys&gt;&lt;key app="EN" db-id="90awwt25bdptwtee25dppx5jwvddp2str0sz" timestamp="1652397229" guid="26ef123e-d11b-4538-bfab-d2575c8afa6f"&gt;7803&lt;/key&gt;&lt;/foreign-keys&gt;&lt;ref-type name="Books"&gt;6&lt;/ref-type&gt;&lt;contributors&gt;&lt;authors&gt;&lt;author&gt;Noga, E.J.&lt;/author&gt;&lt;/authors&gt;&lt;/contributors&gt;&lt;titles&gt;&lt;title&gt;Fish disease: diagnosis and treatment&lt;/title&gt;&lt;/titles&gt;&lt;pages&gt;1-367&lt;/pages&gt;&lt;keywords&gt;&lt;keyword&gt;DAFF&lt;/keyword&gt;&lt;keyword&gt;Diagnosis&lt;/keyword&gt;&lt;keyword&gt;Diagnosis and treatment&lt;/keyword&gt;&lt;keyword&gt;Disease&lt;/keyword&gt;&lt;keyword&gt;Fish&lt;/keyword&gt;&lt;keyword&gt;Fish disease&lt;/keyword&gt;&lt;keyword&gt;Treatment&lt;/keyword&gt;&lt;/keywords&gt;&lt;dates&gt;&lt;year&gt;2000&lt;/year&gt;&lt;/dates&gt;&lt;pub-location&gt;Ames&lt;/pub-location&gt;&lt;publisher&gt;Iowa State University&lt;/publisher&gt;&lt;isbn&gt;9780813825588&lt;/isbn&gt;&lt;label&gt;10565&lt;/label&gt;&lt;urls&gt;&lt;/urls&gt;&lt;custom1&gt;aquatics gm&lt;/custom1&gt;&lt;modified-date&gt;80092&lt;/modified-date&gt;&lt;/record&gt;&lt;/Cite&gt;&lt;/EndNote&gt;</w:instrText>
      </w:r>
      <w:r w:rsidR="00295283">
        <w:fldChar w:fldCharType="separate"/>
      </w:r>
      <w:r w:rsidR="00295283">
        <w:rPr>
          <w:noProof/>
        </w:rPr>
        <w:t>(Noga 2000)</w:t>
      </w:r>
      <w:r w:rsidR="00295283">
        <w:fldChar w:fldCharType="end"/>
      </w:r>
      <w:r w:rsidR="002102F0">
        <w:t xml:space="preserve">. The off-host survival time varies depending on the life cycle stage and water temperature. For example, larval </w:t>
      </w:r>
      <w:r w:rsidR="002102F0" w:rsidRPr="002374BB">
        <w:rPr>
          <w:rStyle w:val="Emphasis"/>
        </w:rPr>
        <w:t>A. foliaceus</w:t>
      </w:r>
      <w:r w:rsidR="002102F0">
        <w:t xml:space="preserve"> survived off-host for up to 5 days at 15</w:t>
      </w:r>
      <w:r w:rsidR="002102F0">
        <w:sym w:font="Symbol" w:char="F0B0"/>
      </w:r>
      <w:r w:rsidR="002102F0">
        <w:t>C, adults up to 14 days at 9</w:t>
      </w:r>
      <w:r w:rsidR="002102F0">
        <w:sym w:font="Symbol" w:char="F0B0"/>
      </w:r>
      <w:r w:rsidR="002102F0">
        <w:t>C and juveniles up to 7 days at 9</w:t>
      </w:r>
      <w:r w:rsidR="002102F0">
        <w:sym w:font="Symbol" w:char="F0B0"/>
      </w:r>
      <w:r w:rsidR="002102F0">
        <w:t>C and 15</w:t>
      </w:r>
      <w:r w:rsidR="002102F0">
        <w:sym w:font="Symbol" w:char="F0B0"/>
      </w:r>
      <w:r w:rsidR="002102F0">
        <w:t xml:space="preserve">C </w:t>
      </w:r>
      <w:r w:rsidR="00295283">
        <w:fldChar w:fldCharType="begin"/>
      </w:r>
      <w:r w:rsidR="00295283">
        <w:instrText xml:space="preserve"> ADDIN EN.CITE &lt;EndNote&gt;&lt;Cite&gt;&lt;Author&gt;Walker&lt;/Author&gt;&lt;Year&gt;2011&lt;/Year&gt;&lt;RecNum&gt;46093&lt;/RecNum&gt;&lt;IDText&gt;24566&lt;/IDText&gt;&lt;DisplayText&gt;(Walker et al. 2011)&lt;/DisplayText&gt;&lt;record&gt;&lt;rec-number&gt;46093&lt;/rec-number&gt;&lt;foreign-keys&gt;&lt;key app="EN" db-id="90awwt25bdptwtee25dppx5jwvddp2str0sz" timestamp="1658365917" guid="3be0506a-fa08-433f-a499-c4dea5b66103"&gt;46093&lt;/key&gt;&lt;/foreign-keys&gt;&lt;ref-type name="Journal Articles"&gt;17&lt;/ref-type&gt;&lt;contributors&gt;&lt;authors&gt;&lt;author&gt;Walker, P.D.&lt;/author&gt;&lt;author&gt;Russon, I.J.&lt;/author&gt;&lt;author&gt;Duijf, R.&lt;/author&gt;&lt;author&gt;van der Velde, G.&lt;/author&gt;&lt;/authors&gt;&lt;/contributors&gt;&lt;titles&gt;&lt;title&gt;&lt;style face="normal" font="default" size="100%"&gt;The off-host survival and viability of a native and non-native fish louse (&lt;/style&gt;&lt;style face="italic" font="default" size="100%"&gt;Argulus&lt;/style&gt;&lt;style face="normal" font="default" size="100%"&gt;, Crustacea: Branchiura)&lt;/style&gt;&lt;/title&gt;&lt;secondary-title&gt;Current Zoology&lt;/secondary-title&gt;&lt;/titles&gt;&lt;periodical&gt;&lt;full-title&gt;Current Zoology&lt;/full-title&gt;&lt;/periodical&gt;&lt;pages&gt;828-835&lt;/pages&gt;&lt;volume&gt;57&lt;/volume&gt;&lt;number&gt;6&lt;/number&gt;&lt;keywords&gt;&lt;keyword&gt;Argulus, Fish lice, Survival, Temperature, Off-host, Water transport, Introductions, Invasive species&lt;/keyword&gt;&lt;/keywords&gt;&lt;dates&gt;&lt;year&gt;2011&lt;/year&gt;&lt;pub-dates&gt;&lt;date&gt;11 December 2019&lt;/date&gt;&lt;/pub-dates&gt;&lt;/dates&gt;&lt;orig-pub&gt;\\ACT001CL04FS07\BIOSECURITYDATA$\E Library\Animal Catalogue\W\Walker et al 2011 EN24566.pdf&lt;/orig-pub&gt;&lt;label&gt;24566&lt;/label&gt;&lt;urls&gt;&lt;/urls&gt;&lt;custom1&gt;sturgeon_BM&lt;/custom1&gt;&lt;electronic-resource-num&gt;https://academic.oup.com/cz/article-abstract/57/6/828/1791946&lt;/electronic-resource-num&gt;&lt;/record&gt;&lt;/Cite&gt;&lt;/EndNote&gt;</w:instrText>
      </w:r>
      <w:r w:rsidR="00295283">
        <w:fldChar w:fldCharType="separate"/>
      </w:r>
      <w:r w:rsidR="00295283">
        <w:rPr>
          <w:noProof/>
        </w:rPr>
        <w:t>(Walker et al. 2011)</w:t>
      </w:r>
      <w:r w:rsidR="00295283">
        <w:fldChar w:fldCharType="end"/>
      </w:r>
      <w:r w:rsidR="002102F0">
        <w:t>.</w:t>
      </w:r>
    </w:p>
    <w:p w14:paraId="574C353A" w14:textId="5C4CF764" w:rsidR="002102F0" w:rsidRDefault="002102F0" w:rsidP="002102F0">
      <w:r w:rsidRPr="00CC2E2F">
        <w:rPr>
          <w:rStyle w:val="Emphasis"/>
        </w:rPr>
        <w:t>A</w:t>
      </w:r>
      <w:r>
        <w:rPr>
          <w:rStyle w:val="Emphasis"/>
        </w:rPr>
        <w:t xml:space="preserve">rgulus </w:t>
      </w:r>
      <w:r w:rsidRPr="002102F0">
        <w:t>juveniles and adults are sensitive to chemical</w:t>
      </w:r>
      <w:r>
        <w:t xml:space="preserve"> treatments including e</w:t>
      </w:r>
      <w:r w:rsidRPr="0054095C">
        <w:t>mamectin benzoate</w:t>
      </w:r>
      <w:r>
        <w:t>, l</w:t>
      </w:r>
      <w:r w:rsidRPr="0054095C">
        <w:t>iflubenzuron</w:t>
      </w:r>
      <w:r>
        <w:t xml:space="preserve">, </w:t>
      </w:r>
      <w:r w:rsidRPr="0054095C">
        <w:t>lufenuron</w:t>
      </w:r>
      <w:r>
        <w:t>, potassium permanganate and t</w:t>
      </w:r>
      <w:r w:rsidRPr="0054095C">
        <w:t>richlorfon</w:t>
      </w:r>
      <w:r>
        <w:t xml:space="preserve"> </w:t>
      </w:r>
      <w:r w:rsidR="00295283">
        <w:fldChar w:fldCharType="begin">
          <w:fldData xml:space="preserve">PEVuZE5vdGU+PENpdGU+PEF1dGhvcj5IYWthbGFodGktU2lyw6luPC9BdXRob3I+PFllYXI+MjAw
ODwvWWVhcj48UmVjTnVtPjQ2Mjc5PC9SZWNOdW0+PElEVGV4dD4yNDc0MjwvSURUZXh0PjxEaXNw
bGF5VGV4dD4oSGFrYWxhaHRpLVNpcsOpbiwgTWlraGVldiAmYW1wOyBWYWx0b25lbiAyMDA4OyBO
b2dhIDIwMDA7IFN0ZWNrbGVyICZhbXA7IFlhbm9uZyAyMDEyKTwvRGlzcGxheVRleHQ+PHJlY29y
ZD48cmVjLW51bWJlcj40NjI3OTwvcmVjLW51bWJlcj48Zm9yZWlnbi1rZXlzPjxrZXkgYXBwPSJF
TiIgZGItaWQ9IjkwYXd3dDI1YmRwdHd0ZWUyNWRwcHg1and2ZGRwMnN0cjBzeiIgdGltZXN0YW1w
PSIxNjU5NDA2NzE1IiBndWlkPSJlY2MxZWE0Mi03ODdkLTRjYjEtOGYxNy1iNTEwZGM5MDIxYTgi
PjQ2Mjc5PC9rZXk+PC9mb3JlaWduLWtleXM+PHJlZi10eXBlIG5hbWU9IkpvdXJuYWwgQXJ0aWNs
ZXMiPjE3PC9yZWYtdHlwZT48Y29udHJpYnV0b3JzPjxhdXRob3JzPjxhdXRob3I+SGFrYWxhaHRp
LVNpcsOpbiwgVC48L2F1dGhvcj48YXV0aG9yPk1pa2hlZXYsIFYuTi48L2F1dGhvcj48YXV0aG9y
PlZhbHRvbmVuLCBFLlQuPC9hdXRob3I+PC9hdXRob3JzPjwvY29udHJpYnV0b3JzPjx0aXRsZXM+
PHRpdGxlPjxzdHlsZSBmYWNlPSJub3JtYWwiIGZvbnQ9ImRlZmF1bHQiIHNpemU9IjEwMCUiPkNv
bnRyb2wgb2YgZnJlc2h3YXRlciBmaXNoIGxvdXNlIDwvc3R5bGU+PHN0eWxlIGZhY2U9Iml0YWxp
YyIgZm9udD0iZGVmYXVsdCIgc2l6ZT0iMTAwJSI+QXJndWx1cyBjb3JlZ29uaTo8L3N0eWxlPjxz
dHlsZSBmYWNlPSJub3JtYWwiIGZvbnQ9ImRlZmF1bHQiIHNpemU9IjEwMCUiPiBhIHN0ZXAgdG93
YXJkcyBhbiBpbnRlZ3JhdGVkIG1hbmFnZW1lbnQgc3RyYXRlZ3k8L3N0eWxlPjwvdGl0bGU+PHNl
Y29uZGFyeS10aXRsZT5EaXNlYXNlcyBvZiBBcXVhdGljIE9yZ2FuaXNtczwvc2Vjb25kYXJ5LXRp
dGxlPjwvdGl0bGVzPjxwZXJpb2RpY2FsPjxmdWxsLXRpdGxlPkRpc2Vhc2VzIG9mIEFxdWF0aWMg
T3JnYW5pc21zPC9mdWxsLXRpdGxlPjwvcGVyaW9kaWNhbD48cGFnZXM+NjctNzc8L3BhZ2VzPjx2
b2x1bWU+ODI8L3ZvbHVtZT48a2V5d29yZHM+PGtleXdvcmQ+SW50ZWdyYXRlZCBwZXN0IG1hbmFn
ZW1lbnQ8L2tleXdvcmQ+PGtleXdvcmQ+SVBNPC9rZXl3b3JkPjxrZXl3b3JkPkNvbnRyb2w8L2tl
eXdvcmQ+PGtleXdvcmQ+UHJldmVudGlvbjwva2V5d29yZD48a2V5d29yZD5QYXJhc2l0ZTwva2V5
d29yZD48a2V5d29yZD5Bcmd1bHVzIGNvcmVnb25pPC9rZXl3b3JkPjxrZXl3b3JkPkZpc2ggbG91
c2U8L2tleXdvcmQ+PC9rZXl3b3Jkcz48ZGF0ZXM+PHllYXI+MjAwODwveWVhcj48L2RhdGVzPjxv
cmlnLXB1Yj5cXEFDVDAwMUNMMDRGUzA3XEJJT1NFQ1VSSVRZREFUQSRcRSBMaWJyYXJ5XEFuaW1h
bCBDYXRhbG9ndWVcSFxIYWthbGFodGktU2lyw6luIGV0IGFsIDIwMDggRU4yNDc0Mi5wZGY8L29y
aWctcHViPjxsYWJlbD4yNDc0MjwvbGFiZWw+PHVybHM+PC91cmxzPjxjdXN0b20xPnN0dXJnZW9u
X0JNPC9jdXN0b20xPjxlbGVjdHJvbmljLXJlc291cmNlLW51bT5odHRwczovL2RvaS5vcmcvMTAu
MzM1NC9kYW8wMTk3MTwvZWxlY3Ryb25pYy1yZXNvdXJjZS1udW0+PC9yZWNvcmQ+PC9DaXRlPjxD
aXRlPjxBdXRob3I+U3RlY2tsZXI8L0F1dGhvcj48WWVhcj4yMDEyPC9ZZWFyPjxSZWNOdW0+NDYx
MjM8L1JlY051bT48SURUZXh0PjI0NTkyPC9JRFRleHQ+PHJlY29yZD48cmVjLW51bWJlcj40NjEy
MzwvcmVjLW51bWJlcj48Zm9yZWlnbi1rZXlzPjxrZXkgYXBwPSJFTiIgZGItaWQ9IjkwYXd3dDI1
YmRwdHd0ZWUyNWRwcHg1and2ZGRwMnN0cjBzeiIgdGltZXN0YW1wPSIxNjU4MzY1OTE5IiBndWlk
PSJlNjViMTMxOC04MWIwLTQ4ZmMtYjNjOS1lN2M4MTljN2NlMGIiPjQ2MTIzPC9rZXk+PC9mb3Jl
aWduLWtleXM+PHJlZi10eXBlIG5hbWU9IldlYiBQYWdlL09ubGluZSBEb2N1bWVudCI+MTI8L3Jl
Zi10eXBlPjxjb250cmlidXRvcnM+PGF1dGhvcnM+PGF1dGhvcj5TdGVja2xlciwgTi48L2F1dGhv
cj48YXV0aG9yPllhbm9uZywgUi5QLkUuPC9hdXRob3I+PC9hdXRob3JzPjwvY29udHJpYnV0b3Jz
Pjx0aXRsZXM+PHRpdGxlPkFyZ3VsdXMgKEZpc2ggTG91c2UpIEluZmVjdGlvbnMgaW4gRmlzaDwv
dGl0bGU+PHNlY29uZGFyeS10aXRsZT5Vbml2ZXJzaXR5IG9mIEZsb3JpZGE8L3NlY29uZGFyeS10
aXRsZT48L3RpdGxlcz48ZGF0ZXM+PHllYXI+MjAxMjwveWVhcj48L2RhdGVzPjxwdWItbG9jYXRp
b24+R2FpbmVzdmlsbGUsIEZMPC9wdWItbG9jYXRpb24+PHB1Ymxpc2hlcj5GaXNoZXJpZXMgYW5k
IEFxdWF0aWMgU2NpZW5jZXMgRGVwYXJ0bWVudCwgVW5pdmVyc2l0eSBvZiBGbG9yaWRhPC9wdWJs
aXNoZXI+PG9yaWctcHViPlxcQUNUMDAxQ0wwNEZTMDdcQklPU0VDVVJJVFlEQVRBJFxFIExpYnJh
cnlcQW5pbWFsIENhdGFsb2d1ZVxTXFN0ZWNrbGVyIGFuZCBZYW5vbmcgMjAxMiBFTjI0NTkyLnBk
Zjwvb3JpZy1wdWI+PGxhYmVsPjI0NTkyPC9sYWJlbD48dXJscz48L3VybHM+PGN1c3RvbTE+c3R1
cmdlb25fQk08L2N1c3RvbTE+PGVsZWN0cm9uaWMtcmVzb3VyY2UtbnVtPmh0dHA6Ly9lZGlzLmlm
YXMudWZsLmVkdTwvZWxlY3Ryb25pYy1yZXNvdXJjZS1udW0+PC9yZWNvcmQ+PC9DaXRlPjxDaXRl
PjxBdXRob3I+Tm9nYTwvQXV0aG9yPjxZZWFyPjIwMDA8L1llYXI+PFJlY051bT43ODAzPC9SZWNO
dW0+PElEVGV4dD4xMDU2NTwvSURUZXh0PjxyZWNvcmQ+PHJlYy1udW1iZXI+NzgwMzwvcmVjLW51
bWJlcj48Zm9yZWlnbi1rZXlzPjxrZXkgYXBwPSJFTiIgZGItaWQ9IjkwYXd3dDI1YmRwdHd0ZWUy
NWRwcHg1and2ZGRwMnN0cjBzeiIgdGltZXN0YW1wPSIxNjUyMzk3MjI5IiBndWlkPSIyNmVmMTIz
ZS1kMTFiLTQ1MzgtYmZhYi1kMjU3NWM4YWZhNmYiPjc4MDM8L2tleT48L2ZvcmVpZ24ta2V5cz48
cmVmLXR5cGUgbmFtZT0iQm9va3MiPjY8L3JlZi10eXBlPjxjb250cmlidXRvcnM+PGF1dGhvcnM+
PGF1dGhvcj5Ob2dhLCBFLkouPC9hdXRob3I+PC9hdXRob3JzPjwvY29udHJpYnV0b3JzPjx0aXRs
ZXM+PHRpdGxlPkZpc2ggZGlzZWFzZTogZGlhZ25vc2lzIGFuZCB0cmVhdG1lbnQ8L3RpdGxlPjwv
dGl0bGVzPjxwYWdlcz4xLTM2NzwvcGFnZXM+PGtleXdvcmRzPjxrZXl3b3JkPkRBRkY8L2tleXdv
cmQ+PGtleXdvcmQ+RGlhZ25vc2lzPC9rZXl3b3JkPjxrZXl3b3JkPkRpYWdub3NpcyBhbmQgdHJl
YXRtZW50PC9rZXl3b3JkPjxrZXl3b3JkPkRpc2Vhc2U8L2tleXdvcmQ+PGtleXdvcmQ+RmlzaDwv
a2V5d29yZD48a2V5d29yZD5GaXNoIGRpc2Vhc2U8L2tleXdvcmQ+PGtleXdvcmQ+VHJlYXRtZW50
PC9rZXl3b3JkPjwva2V5d29yZHM+PGRhdGVzPjx5ZWFyPjIwMDA8L3llYXI+PC9kYXRlcz48cHVi
LWxvY2F0aW9uPkFtZXM8L3B1Yi1sb2NhdGlvbj48cHVibGlzaGVyPklvd2EgU3RhdGUgVW5pdmVy
c2l0eTwvcHVibGlzaGVyPjxpc2JuPjk3ODA4MTM4MjU1ODg8L2lzYm4+PGxhYmVsPjEwNTY1PC9s
YWJlbD48dXJscz48L3VybHM+PGN1c3RvbTE+YXF1YXRpY3MgZ208L2N1c3RvbTE+PG1vZGlmaWVk
LWRhdGU+ODAwOTI8L21vZGlmaWVkLWRhdGU+PC9yZWNvcmQ+PC9DaXRlPjwvRW5kTm90ZT5=
</w:fldData>
        </w:fldChar>
      </w:r>
      <w:r w:rsidR="00295283">
        <w:instrText xml:space="preserve"> ADDIN EN.CITE </w:instrText>
      </w:r>
      <w:r w:rsidR="00295283">
        <w:fldChar w:fldCharType="begin">
          <w:fldData xml:space="preserve">PEVuZE5vdGU+PENpdGU+PEF1dGhvcj5IYWthbGFodGktU2lyw6luPC9BdXRob3I+PFllYXI+MjAw
ODwvWWVhcj48UmVjTnVtPjQ2Mjc5PC9SZWNOdW0+PElEVGV4dD4yNDc0MjwvSURUZXh0PjxEaXNw
bGF5VGV4dD4oSGFrYWxhaHRpLVNpcsOpbiwgTWlraGVldiAmYW1wOyBWYWx0b25lbiAyMDA4OyBO
b2dhIDIwMDA7IFN0ZWNrbGVyICZhbXA7IFlhbm9uZyAyMDEyKTwvRGlzcGxheVRleHQ+PHJlY29y
ZD48cmVjLW51bWJlcj40NjI3OTwvcmVjLW51bWJlcj48Zm9yZWlnbi1rZXlzPjxrZXkgYXBwPSJF
TiIgZGItaWQ9IjkwYXd3dDI1YmRwdHd0ZWUyNWRwcHg1and2ZGRwMnN0cjBzeiIgdGltZXN0YW1w
PSIxNjU5NDA2NzE1IiBndWlkPSJlY2MxZWE0Mi03ODdkLTRjYjEtOGYxNy1iNTEwZGM5MDIxYTgi
PjQ2Mjc5PC9rZXk+PC9mb3JlaWduLWtleXM+PHJlZi10eXBlIG5hbWU9IkpvdXJuYWwgQXJ0aWNs
ZXMiPjE3PC9yZWYtdHlwZT48Y29udHJpYnV0b3JzPjxhdXRob3JzPjxhdXRob3I+SGFrYWxhaHRp
LVNpcsOpbiwgVC48L2F1dGhvcj48YXV0aG9yPk1pa2hlZXYsIFYuTi48L2F1dGhvcj48YXV0aG9y
PlZhbHRvbmVuLCBFLlQuPC9hdXRob3I+PC9hdXRob3JzPjwvY29udHJpYnV0b3JzPjx0aXRsZXM+
PHRpdGxlPjxzdHlsZSBmYWNlPSJub3JtYWwiIGZvbnQ9ImRlZmF1bHQiIHNpemU9IjEwMCUiPkNv
bnRyb2wgb2YgZnJlc2h3YXRlciBmaXNoIGxvdXNlIDwvc3R5bGU+PHN0eWxlIGZhY2U9Iml0YWxp
YyIgZm9udD0iZGVmYXVsdCIgc2l6ZT0iMTAwJSI+QXJndWx1cyBjb3JlZ29uaTo8L3N0eWxlPjxz
dHlsZSBmYWNlPSJub3JtYWwiIGZvbnQ9ImRlZmF1bHQiIHNpemU9IjEwMCUiPiBhIHN0ZXAgdG93
YXJkcyBhbiBpbnRlZ3JhdGVkIG1hbmFnZW1lbnQgc3RyYXRlZ3k8L3N0eWxlPjwvdGl0bGU+PHNl
Y29uZGFyeS10aXRsZT5EaXNlYXNlcyBvZiBBcXVhdGljIE9yZ2FuaXNtczwvc2Vjb25kYXJ5LXRp
dGxlPjwvdGl0bGVzPjxwZXJpb2RpY2FsPjxmdWxsLXRpdGxlPkRpc2Vhc2VzIG9mIEFxdWF0aWMg
T3JnYW5pc21zPC9mdWxsLXRpdGxlPjwvcGVyaW9kaWNhbD48cGFnZXM+NjctNzc8L3BhZ2VzPjx2
b2x1bWU+ODI8L3ZvbHVtZT48a2V5d29yZHM+PGtleXdvcmQ+SW50ZWdyYXRlZCBwZXN0IG1hbmFn
ZW1lbnQ8L2tleXdvcmQ+PGtleXdvcmQ+SVBNPC9rZXl3b3JkPjxrZXl3b3JkPkNvbnRyb2w8L2tl
eXdvcmQ+PGtleXdvcmQ+UHJldmVudGlvbjwva2V5d29yZD48a2V5d29yZD5QYXJhc2l0ZTwva2V5
d29yZD48a2V5d29yZD5Bcmd1bHVzIGNvcmVnb25pPC9rZXl3b3JkPjxrZXl3b3JkPkZpc2ggbG91
c2U8L2tleXdvcmQ+PC9rZXl3b3Jkcz48ZGF0ZXM+PHllYXI+MjAwODwveWVhcj48L2RhdGVzPjxv
cmlnLXB1Yj5cXEFDVDAwMUNMMDRGUzA3XEJJT1NFQ1VSSVRZREFUQSRcRSBMaWJyYXJ5XEFuaW1h
bCBDYXRhbG9ndWVcSFxIYWthbGFodGktU2lyw6luIGV0IGFsIDIwMDggRU4yNDc0Mi5wZGY8L29y
aWctcHViPjxsYWJlbD4yNDc0MjwvbGFiZWw+PHVybHM+PC91cmxzPjxjdXN0b20xPnN0dXJnZW9u
X0JNPC9jdXN0b20xPjxlbGVjdHJvbmljLXJlc291cmNlLW51bT5odHRwczovL2RvaS5vcmcvMTAu
MzM1NC9kYW8wMTk3MTwvZWxlY3Ryb25pYy1yZXNvdXJjZS1udW0+PC9yZWNvcmQ+PC9DaXRlPjxD
aXRlPjxBdXRob3I+U3RlY2tsZXI8L0F1dGhvcj48WWVhcj4yMDEyPC9ZZWFyPjxSZWNOdW0+NDYx
MjM8L1JlY051bT48SURUZXh0PjI0NTkyPC9JRFRleHQ+PHJlY29yZD48cmVjLW51bWJlcj40NjEy
MzwvcmVjLW51bWJlcj48Zm9yZWlnbi1rZXlzPjxrZXkgYXBwPSJFTiIgZGItaWQ9IjkwYXd3dDI1
YmRwdHd0ZWUyNWRwcHg1and2ZGRwMnN0cjBzeiIgdGltZXN0YW1wPSIxNjU4MzY1OTE5IiBndWlk
PSJlNjViMTMxOC04MWIwLTQ4ZmMtYjNjOS1lN2M4MTljN2NlMGIiPjQ2MTIzPC9rZXk+PC9mb3Jl
aWduLWtleXM+PHJlZi10eXBlIG5hbWU9IldlYiBQYWdlL09ubGluZSBEb2N1bWVudCI+MTI8L3Jl
Zi10eXBlPjxjb250cmlidXRvcnM+PGF1dGhvcnM+PGF1dGhvcj5TdGVja2xlciwgTi48L2F1dGhv
cj48YXV0aG9yPllhbm9uZywgUi5QLkUuPC9hdXRob3I+PC9hdXRob3JzPjwvY29udHJpYnV0b3Jz
Pjx0aXRsZXM+PHRpdGxlPkFyZ3VsdXMgKEZpc2ggTG91c2UpIEluZmVjdGlvbnMgaW4gRmlzaDwv
dGl0bGU+PHNlY29uZGFyeS10aXRsZT5Vbml2ZXJzaXR5IG9mIEZsb3JpZGE8L3NlY29uZGFyeS10
aXRsZT48L3RpdGxlcz48ZGF0ZXM+PHllYXI+MjAxMjwveWVhcj48L2RhdGVzPjxwdWItbG9jYXRp
b24+R2FpbmVzdmlsbGUsIEZMPC9wdWItbG9jYXRpb24+PHB1Ymxpc2hlcj5GaXNoZXJpZXMgYW5k
IEFxdWF0aWMgU2NpZW5jZXMgRGVwYXJ0bWVudCwgVW5pdmVyc2l0eSBvZiBGbG9yaWRhPC9wdWJs
aXNoZXI+PG9yaWctcHViPlxcQUNUMDAxQ0wwNEZTMDdcQklPU0VDVVJJVFlEQVRBJFxFIExpYnJh
cnlcQW5pbWFsIENhdGFsb2d1ZVxTXFN0ZWNrbGVyIGFuZCBZYW5vbmcgMjAxMiBFTjI0NTkyLnBk
Zjwvb3JpZy1wdWI+PGxhYmVsPjI0NTkyPC9sYWJlbD48dXJscz48L3VybHM+PGN1c3RvbTE+c3R1
cmdlb25fQk08L2N1c3RvbTE+PGVsZWN0cm9uaWMtcmVzb3VyY2UtbnVtPmh0dHA6Ly9lZGlzLmlm
YXMudWZsLmVkdTwvZWxlY3Ryb25pYy1yZXNvdXJjZS1udW0+PC9yZWNvcmQ+PC9DaXRlPjxDaXRl
PjxBdXRob3I+Tm9nYTwvQXV0aG9yPjxZZWFyPjIwMDA8L1llYXI+PFJlY051bT43ODAzPC9SZWNO
dW0+PElEVGV4dD4xMDU2NTwvSURUZXh0PjxyZWNvcmQ+PHJlYy1udW1iZXI+NzgwMzwvcmVjLW51
bWJlcj48Zm9yZWlnbi1rZXlzPjxrZXkgYXBwPSJFTiIgZGItaWQ9IjkwYXd3dDI1YmRwdHd0ZWUy
NWRwcHg1and2ZGRwMnN0cjBzeiIgdGltZXN0YW1wPSIxNjUyMzk3MjI5IiBndWlkPSIyNmVmMTIz
ZS1kMTFiLTQ1MzgtYmZhYi1kMjU3NWM4YWZhNmYiPjc4MDM8L2tleT48L2ZvcmVpZ24ta2V5cz48
cmVmLXR5cGUgbmFtZT0iQm9va3MiPjY8L3JlZi10eXBlPjxjb250cmlidXRvcnM+PGF1dGhvcnM+
PGF1dGhvcj5Ob2dhLCBFLkouPC9hdXRob3I+PC9hdXRob3JzPjwvY29udHJpYnV0b3JzPjx0aXRs
ZXM+PHRpdGxlPkZpc2ggZGlzZWFzZTogZGlhZ25vc2lzIGFuZCB0cmVhdG1lbnQ8L3RpdGxlPjwv
dGl0bGVzPjxwYWdlcz4xLTM2NzwvcGFnZXM+PGtleXdvcmRzPjxrZXl3b3JkPkRBRkY8L2tleXdv
cmQ+PGtleXdvcmQ+RGlhZ25vc2lzPC9rZXl3b3JkPjxrZXl3b3JkPkRpYWdub3NpcyBhbmQgdHJl
YXRtZW50PC9rZXl3b3JkPjxrZXl3b3JkPkRpc2Vhc2U8L2tleXdvcmQ+PGtleXdvcmQ+RmlzaDwv
a2V5d29yZD48a2V5d29yZD5GaXNoIGRpc2Vhc2U8L2tleXdvcmQ+PGtleXdvcmQ+VHJlYXRtZW50
PC9rZXl3b3JkPjwva2V5d29yZHM+PGRhdGVzPjx5ZWFyPjIwMDA8L3llYXI+PC9kYXRlcz48cHVi
LWxvY2F0aW9uPkFtZXM8L3B1Yi1sb2NhdGlvbj48cHVibGlzaGVyPklvd2EgU3RhdGUgVW5pdmVy
c2l0eTwvcHVibGlzaGVyPjxpc2JuPjk3ODA4MTM4MjU1ODg8L2lzYm4+PGxhYmVsPjEwNTY1PC9s
YWJlbD48dXJscz48L3VybHM+PGN1c3RvbTE+YXF1YXRpY3MgZ208L2N1c3RvbTE+PG1vZGlmaWVk
LWRhdGU+ODAwOTI8L21vZGlmaWVkLWRhdGU+PC9yZWNvcmQ+PC9DaXRlPjwvRW5kTm90ZT5=
</w:fldData>
        </w:fldChar>
      </w:r>
      <w:r w:rsidR="00295283">
        <w:instrText xml:space="preserve"> ADDIN EN.CITE.DATA </w:instrText>
      </w:r>
      <w:r w:rsidR="00295283">
        <w:fldChar w:fldCharType="end"/>
      </w:r>
      <w:r w:rsidR="00295283">
        <w:fldChar w:fldCharType="separate"/>
      </w:r>
      <w:r w:rsidR="00295283">
        <w:rPr>
          <w:noProof/>
        </w:rPr>
        <w:t>(Hakalahti-Sirén, Mikheev &amp; Valtonen 2008; Noga 2000; Steckler &amp; Yanong 2012)</w:t>
      </w:r>
      <w:r w:rsidR="00295283">
        <w:fldChar w:fldCharType="end"/>
      </w:r>
      <w:r>
        <w:t xml:space="preserve">. Egg hatching can be suppressed by drying for a minimum of 24 hours and with formalin treatment (120 mL/L) </w:t>
      </w:r>
      <w:r w:rsidR="00295283">
        <w:fldChar w:fldCharType="begin"/>
      </w:r>
      <w:r w:rsidR="00295283">
        <w:instrText xml:space="preserve"> ADDIN EN.CITE &lt;EndNote&gt;&lt;Cite&gt;&lt;Author&gt;Hakalahti-Sirén&lt;/Author&gt;&lt;Year&gt;2008&lt;/Year&gt;&lt;RecNum&gt;46279&lt;/RecNum&gt;&lt;IDText&gt;24742&lt;/IDText&gt;&lt;DisplayText&gt;(Hakalahti-Sirén, Mikheev &amp;amp; Valtonen 2008)&lt;/DisplayText&gt;&lt;record&gt;&lt;rec-number&gt;46279&lt;/rec-number&gt;&lt;foreign-keys&gt;&lt;key app="EN" db-id="90awwt25bdptwtee25dppx5jwvddp2str0sz" timestamp="1659406715" guid="ecc1ea42-787d-4cb1-8f17-b510dc9021a8"&gt;46279&lt;/key&gt;&lt;/foreign-keys&gt;&lt;ref-type name="Journal Articles"&gt;17&lt;/ref-type&gt;&lt;contributors&gt;&lt;authors&gt;&lt;author&gt;Hakalahti-Sirén, T.&lt;/author&gt;&lt;author&gt;Mikheev, V.N.&lt;/author&gt;&lt;author&gt;Valtonen, E.T.&lt;/author&gt;&lt;/authors&gt;&lt;/contributors&gt;&lt;titles&gt;&lt;title&gt;&lt;style face="normal" font="default" size="100%"&gt;Control of freshwater fish louse &lt;/style&gt;&lt;style face="italic" font="default" size="100%"&gt;Argulus coregoni:&lt;/style&gt;&lt;style face="normal" font="default" size="100%"&gt; a step towards an integrated management strategy&lt;/style&gt;&lt;/title&gt;&lt;secondary-title&gt;Diseases of Aquatic Organisms&lt;/secondary-title&gt;&lt;/titles&gt;&lt;periodical&gt;&lt;full-title&gt;Diseases of Aquatic Organisms&lt;/full-title&gt;&lt;/periodical&gt;&lt;pages&gt;67-77&lt;/pages&gt;&lt;volume&gt;82&lt;/volume&gt;&lt;keywords&gt;&lt;keyword&gt;Integrated pest management&lt;/keyword&gt;&lt;keyword&gt;IPM&lt;/keyword&gt;&lt;keyword&gt;Control&lt;/keyword&gt;&lt;keyword&gt;Prevention&lt;/keyword&gt;&lt;keyword&gt;Parasite&lt;/keyword&gt;&lt;keyword&gt;Argulus coregoni&lt;/keyword&gt;&lt;keyword&gt;Fish louse&lt;/keyword&gt;&lt;/keywords&gt;&lt;dates&gt;&lt;year&gt;2008&lt;/year&gt;&lt;/dates&gt;&lt;orig-pub&gt;\\ACT001CL04FS07\BIOSECURITYDATA$\E Library\Animal Catalogue\H\Hakalahti-Sirén et al 2008 EN24742.pdf&lt;/orig-pub&gt;&lt;label&gt;24742&lt;/label&gt;&lt;urls&gt;&lt;/urls&gt;&lt;custom1&gt;sturgeon_BM&lt;/custom1&gt;&lt;electronic-resource-num&gt;https://doi.org/10.3354/dao01971&lt;/electronic-resource-num&gt;&lt;/record&gt;&lt;/Cite&gt;&lt;/EndNote&gt;</w:instrText>
      </w:r>
      <w:r w:rsidR="00295283">
        <w:fldChar w:fldCharType="separate"/>
      </w:r>
      <w:r w:rsidR="00295283">
        <w:rPr>
          <w:noProof/>
        </w:rPr>
        <w:t>(Hakalahti-Sirén, Mikheev &amp; Valtonen 2008)</w:t>
      </w:r>
      <w:r w:rsidR="00295283">
        <w:fldChar w:fldCharType="end"/>
      </w:r>
      <w:r>
        <w:t>.</w:t>
      </w:r>
    </w:p>
    <w:p w14:paraId="21A2C851" w14:textId="77777777" w:rsidR="002102F0" w:rsidRDefault="002102F0" w:rsidP="002102F0">
      <w:pPr>
        <w:pStyle w:val="Heading4"/>
      </w:pPr>
      <w:r>
        <w:t>Epidemiology</w:t>
      </w:r>
    </w:p>
    <w:p w14:paraId="7CEB8185" w14:textId="77777777" w:rsidR="002102F0" w:rsidRPr="002102F0" w:rsidRDefault="002102F0" w:rsidP="002102F0">
      <w:pPr>
        <w:pStyle w:val="Heading5"/>
      </w:pPr>
      <w:r w:rsidRPr="002102F0">
        <w:t>Host range</w:t>
      </w:r>
    </w:p>
    <w:p w14:paraId="71D4D110" w14:textId="77777777" w:rsidR="002102F0" w:rsidRDefault="002102F0" w:rsidP="002102F0">
      <w:r>
        <w:t xml:space="preserve">Species which are reported to be susceptible to infestation </w:t>
      </w:r>
      <w:r w:rsidRPr="00200122">
        <w:t>(N= natural</w:t>
      </w:r>
      <w:r>
        <w:t xml:space="preserve"> exposure</w:t>
      </w:r>
      <w:r w:rsidRPr="00200122">
        <w:t xml:space="preserve">; E= experimental exposure) </w:t>
      </w:r>
      <w:r>
        <w:t xml:space="preserve">with </w:t>
      </w:r>
      <w:r w:rsidRPr="00CC2E2F">
        <w:rPr>
          <w:rStyle w:val="Emphasis"/>
        </w:rPr>
        <w:t>A</w:t>
      </w:r>
      <w:r>
        <w:rPr>
          <w:rStyle w:val="Emphasis"/>
        </w:rPr>
        <w:t>.</w:t>
      </w:r>
      <w:r w:rsidRPr="00CC2E2F">
        <w:rPr>
          <w:rStyle w:val="Emphasis"/>
        </w:rPr>
        <w:t> </w:t>
      </w:r>
      <w:r>
        <w:rPr>
          <w:rStyle w:val="Emphasis"/>
        </w:rPr>
        <w:t>alosae, A. </w:t>
      </w:r>
      <w:r w:rsidRPr="00CC2E2F">
        <w:rPr>
          <w:rStyle w:val="Emphasis"/>
        </w:rPr>
        <w:t>coregoni</w:t>
      </w:r>
      <w:r>
        <w:rPr>
          <w:rStyle w:val="Emphasis"/>
        </w:rPr>
        <w:t>, A. flavescens,</w:t>
      </w:r>
      <w:r>
        <w:t xml:space="preserve"> </w:t>
      </w:r>
      <w:r w:rsidRPr="00CC2E2F">
        <w:rPr>
          <w:rStyle w:val="Emphasis"/>
        </w:rPr>
        <w:t>A</w:t>
      </w:r>
      <w:r>
        <w:rPr>
          <w:rStyle w:val="Emphasis"/>
        </w:rPr>
        <w:t>.</w:t>
      </w:r>
      <w:r w:rsidRPr="00CC2E2F">
        <w:rPr>
          <w:rStyle w:val="Emphasis"/>
        </w:rPr>
        <w:t> foliaceus</w:t>
      </w:r>
      <w:r>
        <w:t xml:space="preserve"> and </w:t>
      </w:r>
      <w:r w:rsidRPr="0058092C">
        <w:rPr>
          <w:rStyle w:val="Emphasis"/>
        </w:rPr>
        <w:t>A</w:t>
      </w:r>
      <w:r>
        <w:rPr>
          <w:rStyle w:val="Emphasis"/>
        </w:rPr>
        <w:t>.</w:t>
      </w:r>
      <w:r w:rsidRPr="0058092C">
        <w:rPr>
          <w:rStyle w:val="Emphasis"/>
        </w:rPr>
        <w:t> stizostethii</w:t>
      </w:r>
      <w:r>
        <w:rPr>
          <w:rStyle w:val="Emphasis"/>
        </w:rPr>
        <w:t xml:space="preserve"> </w:t>
      </w:r>
      <w:r>
        <w:t>include but are not limited to:</w:t>
      </w:r>
    </w:p>
    <w:p w14:paraId="31387141" w14:textId="56562B8C" w:rsidR="002102F0" w:rsidRPr="002102F0" w:rsidRDefault="002102F0" w:rsidP="004B1C90">
      <w:pPr>
        <w:pStyle w:val="ListBullet"/>
      </w:pPr>
      <w:r w:rsidRPr="00EC7E8D">
        <w:rPr>
          <w:rStyle w:val="Emphasis"/>
        </w:rPr>
        <w:t>Abramis brama</w:t>
      </w:r>
      <w:r w:rsidRPr="002102F0">
        <w:t xml:space="preserve"> </w:t>
      </w:r>
      <w:r w:rsidRPr="00EC7E8D">
        <w:rPr>
          <w:vertAlign w:val="superscript"/>
        </w:rPr>
        <w:t>N</w:t>
      </w:r>
      <w:r w:rsidRPr="002102F0">
        <w:t xml:space="preserve"> (bream) – </w:t>
      </w:r>
      <w:r w:rsidRPr="00EC7E8D">
        <w:rPr>
          <w:rStyle w:val="Emphasis"/>
        </w:rPr>
        <w:t>A. foliaceus</w:t>
      </w:r>
      <w:r w:rsidRPr="002102F0">
        <w:t xml:space="preserve"> </w:t>
      </w:r>
      <w:r w:rsidR="00295283">
        <w:fldChar w:fldCharType="begin"/>
      </w:r>
      <w:r w:rsidR="00295283">
        <w:instrText xml:space="preserve"> ADDIN EN.CITE &lt;EndNote&gt;&lt;Cite&gt;&lt;Author&gt;Gurney&lt;/Author&gt;&lt;Year&gt;1948&lt;/Year&gt;&lt;RecNum&gt;46284&lt;/RecNum&gt;&lt;IDText&gt;24747&lt;/IDText&gt;&lt;DisplayText&gt;(Gurney 1948)&lt;/DisplayText&gt;&lt;record&gt;&lt;rec-number&gt;46284&lt;/rec-number&gt;&lt;foreign-keys&gt;&lt;key app="EN" db-id="90awwt25bdptwtee25dppx5jwvddp2str0sz" timestamp="1659406715" guid="30a43ea2-35d7-41a5-8672-f56735ab093d"&gt;46284&lt;/key&gt;&lt;/foreign-keys&gt;&lt;ref-type name="Journal Articles"&gt;17&lt;/ref-type&gt;&lt;contributors&gt;&lt;authors&gt;&lt;author&gt;Gurney, R.&lt;/author&gt;&lt;/authors&gt;&lt;/contributors&gt;&lt;titles&gt;&lt;title&gt;&lt;style face="normal" font="default" size="100%"&gt;The British Species of Fish-Louse of the Genus &lt;/style&gt;&lt;style face="italic" font="default" size="100%"&gt;Argulus&lt;/style&gt;&lt;/title&gt;&lt;secondary-title&gt;Proceedings of the Zoological Society of London&lt;/secondary-title&gt;&lt;/titles&gt;&lt;periodical&gt;&lt;full-title&gt;Proceedings of the Zoological Society of London&lt;/full-title&gt;&lt;/periodical&gt;&lt;pages&gt;553-558&lt;/pages&gt;&lt;volume&gt;118&lt;/volume&gt;&lt;number&gt;3&lt;/number&gt;&lt;dates&gt;&lt;year&gt;1948&lt;/year&gt;&lt;/dates&gt;&lt;orig-pub&gt;\\ACT001CL04FS07\BIOSECURITYDATA$\E Library\Animal Catalogue\G\Gurney 1948 EN24747.pdf&lt;/orig-pub&gt;&lt;label&gt;24747&lt;/label&gt;&lt;urls&gt;&lt;/urls&gt;&lt;custom1&gt;sturgeon_BM&lt;/custom1&gt;&lt;electronic-resource-num&gt;https://doi.org/10.1111/j.1096-3642.1948.tb00394.x&lt;/electronic-resource-num&gt;&lt;/record&gt;&lt;/Cite&gt;&lt;/EndNote&gt;</w:instrText>
      </w:r>
      <w:r w:rsidR="00295283">
        <w:fldChar w:fldCharType="separate"/>
      </w:r>
      <w:r w:rsidR="00295283">
        <w:rPr>
          <w:noProof/>
        </w:rPr>
        <w:t>(Gurney 1948)</w:t>
      </w:r>
      <w:r w:rsidR="00295283">
        <w:fldChar w:fldCharType="end"/>
      </w:r>
    </w:p>
    <w:p w14:paraId="5D5D9251" w14:textId="29F5972C" w:rsidR="002102F0" w:rsidRPr="002102F0" w:rsidRDefault="002102F0" w:rsidP="004B1C90">
      <w:pPr>
        <w:pStyle w:val="ListBullet"/>
      </w:pPr>
      <w:r w:rsidRPr="00EC7E8D">
        <w:rPr>
          <w:rStyle w:val="Emphasis"/>
        </w:rPr>
        <w:t>Acipenser brevirostrum</w:t>
      </w:r>
      <w:r w:rsidRPr="002102F0">
        <w:rPr>
          <w:rStyle w:val="Emphasis"/>
          <w:i w:val="0"/>
          <w:iCs w:val="0"/>
        </w:rPr>
        <w:t xml:space="preserve"> </w:t>
      </w:r>
      <w:r w:rsidR="00EC7E8D" w:rsidRPr="00EC7E8D">
        <w:rPr>
          <w:vertAlign w:val="superscript"/>
        </w:rPr>
        <w:t>N</w:t>
      </w:r>
      <w:r w:rsidRPr="002102F0">
        <w:rPr>
          <w:rStyle w:val="Emphasis"/>
          <w:i w:val="0"/>
          <w:iCs w:val="0"/>
        </w:rPr>
        <w:t xml:space="preserve"> (shortnose sturgeon) </w:t>
      </w:r>
      <w:r w:rsidRPr="002102F0">
        <w:t xml:space="preserve">– </w:t>
      </w:r>
      <w:r w:rsidRPr="00EC7E8D">
        <w:rPr>
          <w:rStyle w:val="Emphasis"/>
        </w:rPr>
        <w:t>A. alosae</w:t>
      </w:r>
      <w:r w:rsidRPr="002102F0">
        <w:rPr>
          <w:rStyle w:val="Emphasis"/>
          <w:i w:val="0"/>
          <w:iCs w:val="0"/>
        </w:rPr>
        <w:t xml:space="preserve"> </w:t>
      </w:r>
      <w:r w:rsidR="00295283">
        <w:fldChar w:fldCharType="begin">
          <w:fldData xml:space="preserve">PEVuZE5vdGU+PENpdGU+PEF1dGhvcj5BcHB5PC9BdXRob3I+PFllYXI+MTk3ODwvWWVhcj48UmVj
TnVtPjQ1OTM2PC9SZWNOdW0+PElEVGV4dD4yMzIwNzwvSURUZXh0PjxEaXNwbGF5VGV4dD4oQXBw
eSAmYW1wOyBEYWRzd2VsbCAxOTc4KTwvRGlzcGxheVRleHQ+PHJlY29yZD48cmVjLW51bWJlcj40
NTkzNjwvcmVjLW51bWJlcj48Zm9yZWlnbi1rZXlzPjxrZXkgYXBwPSJFTiIgZGItaWQ9IjkwYXd3
dDI1YmRwdHd0ZWUyNWRwcHg1and2ZGRwMnN0cjBzeiIgdGltZXN0YW1wPSIxNjU1ODY1NTAxIiBn
dWlkPSJhOTA1YzNhOC02NjI5LTRiYzktOTQ2Yy03ZmY4ZjJmMzVlNjMiPjQ1OTM2PC9rZXk+PC9m
b3JlaWduLWtleXM+PHJlZi10eXBlIG5hbWU9IkpvdXJuYWwgQXJ0aWNsZXMiPjE3PC9yZWYtdHlw
ZT48Y29udHJpYnV0b3JzPjxhdXRob3JzPjxhdXRob3I+QXBweSwgUi5HLjwvYXV0aG9yPjxhdXRo
b3I+RGFkc3dlbGwsIE0uSi48L2F1dGhvcj48L2F1dGhvcnM+PC9jb250cmlidXRvcnM+PHRpdGxl
cz48dGl0bGU+PHN0eWxlIGZhY2U9Im5vcm1hbCIgZm9udD0iZGVmYXVsdCIgc2l6ZT0iMTAwJSI+
UGFyYXNpdGVzIG9mIDwvc3R5bGU+PHN0eWxlIGZhY2U9Iml0YWxpYyIgZm9udD0iZGVmYXVsdCIg
c2l6ZT0iMTAwJSI+QWNpcGVuc2VyIGJyZXZpcm9zdHJ1bTwvc3R5bGU+PHN0eWxlIGZhY2U9Im5v
cm1hbCIgZm9udD0iZGVmYXVsdCIgc2l6ZT0iMTAwJSI+IExlU3VldXIgYW5kPC9zdHlsZT48c3R5
bGUgZmFjZT0iaXRhbGljIiBmb250PSJkZWZhdWx0IiBzaXplPSIxMDAlIj4gQWNpcGVuc2VyIG94
eXJoeW5jaHVzIDwvc3R5bGU+PHN0eWxlIGZhY2U9Im5vcm1hbCIgZm9udD0iZGVmYXVsdCIgc2l6
ZT0iMTAwJSI+TWl0Y2hpbGwgKE9zdGVpY2h0aHllczogQWNpcGVuc2VyaWRhZSkgaW4gdGhlIFNh
aW50IEpvaG4gUml2ZXIgRXN0dWFyeSwgTi5CLiwgd2l0aCBhIGRlc2NyaXB0aW9uIG9mIDwvc3R5
bGU+PHN0eWxlIGZhY2U9Iml0YWxpYyIgZm9udD0iZGVmYXVsdCIgc2l6ZT0iMTAwJSI+Q2FiYWxs
ZXJvbmVtYSBwc2V1ZG9hcmd1bWVudG9zdXM8L3N0eWxlPjxzdHlsZSBmYWNlPSJub3JtYWwiIGZv
bnQ9ImRlZmF1bHQiIHNpemU9IjEwMCUiPiBzcC5uLiAoTmVtYXRvZGE6IFNwaXJ1cmlkYSk8L3N0
eWxlPjwvdGl0bGU+PHNlY29uZGFyeS10aXRsZT5DYW5hZGlhbiBKb3VybmFsIG9mIFpvb2xvZ3k8
L3NlY29uZGFyeS10aXRsZT48L3RpdGxlcz48cGVyaW9kaWNhbD48ZnVsbC10aXRsZT5DYW5hZGlh
biBKb3VybmFsIG9mIFpvb2xvZ3k8L2Z1bGwtdGl0bGU+PC9wZXJpb2RpY2FsPjxwYWdlcz4xMzgy
LTEzOTE8L3BhZ2VzPjx2b2x1bWU+NTY8L3ZvbHVtZT48bnVtYmVyPjY8L251bWJlcj48ZGF0ZXM+
PHllYXI+MTk3ODwveWVhcj48cHViLWRhdGVzPjxkYXRlPjI3IEFwcmlsIDIwMjM8L2RhdGU+PC9w
dWItZGF0ZXM+PC9kYXRlcz48b3JpZy1wdWI+XFxBQ1QwMDFDTDA0RlMwN1xCSU9TRUNVUklUWURB
VEEkXEUgTGlicmFyeVxBbmltYWwgQ2F0YWxvZ3VlXEFcQXBweSBhbmQgRGFkc3dlbGwgMTk3OCBF
TjIzMjA3LnBkZjwvb3JpZy1wdWI+PGxhYmVsPjIzMjA3PC9sYWJlbD48dXJscz48cmVsYXRlZC11
cmxzPjx1cmw+aHR0cHM6Ly9jZG5zY2llbmNlcHViLmNvbS9kb2kvYWJzLzEwLjExMzkvejc4LTE5
MSAlWCBFbGV2ZW4gc3BlY2llcyBvZiBoZWxtaW50aCBhbmQgYXJ0aHJvcG9kIHBhcmFzaXRlcyBh
cmUgcmVwb3J0ZWQgZnJvbSBBY2lwZW5zZXIgYnJldmlyb3N0cnVtIGFuZCBBY2lwZW5zZXIgb3h5
cmh5bmNodXMgaW4gdGhlIFNhaW50IEpvaG4gUml2ZXIgZXN0dWFyeSwgTi5CLiwgQ2FuYWRhLiBE
aWNseWJvdGhyaXVtIGFybWF0dW0sIFNwaXJvcmNoaXMgc3AuLCBGZXNzZXNlbnRpcyBmcmllZGks
IGFuZCBBcmd1bHVzIGFsb3NhIGFyZSBuZXcgcmVjb3JkcyBmcm9tIEEuIGJyZXZpcm9zdHJ1bS4g
RGVyb2dlbmVzIHZhcmljdXMsIFRydXR0YWVkYWNuaXRpcyBzcGhhZXJvY2VwaGFsYSwgRWNoaW5v
cmh5bmNodXMgZ2FkaSwgYW5kIERpY2hlbGVzdGhpdW0gb2Jsb25ndW0gYXJlIG5ldyByZWNvcmRz
IGZyb20gQS4gb3h5cmh5bmNodXMuIFRydXR0YWVkYWNuaXRpcyBzcGhhZXJvY2VwaGFsYSBhbmQg
RC4gb2Jsb25ndW0gYXJlIG5ldyBsb2NhbGl0eSByZWNvcmRzIGZvciBOb3J0aCBBbWVyaWNhLiBD
YWJhbGxlcm9uZW1hIHBzZXVkdGlhcmd1bWVudG9zdXMgc3Aubi4gaXMgZGVzY3JpYmVkIGZyb20g
QS4gYnJldmlyb3N0cnVtIGFuZCBkaWZmZXJzIGZyb20gdGhlIHNpbWlsYXIgc3BpcnVyaWQgQXNj
YXJvcGhpcyBhcmd1bWVudG9zdXMgaW4gbGVuZ3RoIG9mIHNwaWN1bGVzICgxMTDigJMxMzjigILO
vG0gYW5kIDQ5MuKAkzU5OOKAgs68bSB2ZXJzdXMgODHigJM4NuKAgs68bSBhbmQgMzIw4oCTMzQw
4oCCbSksIGVnZyBsZW5ndGggKDM44oCTNDTigILOvG0gdmVyc3VzIDI54oCTMzXigILOvG0pLCBh
bmQgbnVtYmVyIG9mIGVnZyBmaWxhbWVudHMgKDTigJMxMCB2ZXJzdXMgMikuIERldGFpbHMgb2Yg
dGhlIG9yYWwgc3RydWN0dXJlIG9mIEMuIHBzZXVkb2FyZ3VtZW50b3N1cyBhcmUgZGVzY3JpYmVk
IGFuZCBpdHMgcmVsYXRpb25zaGlwIHRvIEFzY2Fyb3BoaXMgYW5kIENhcGlsbG9zcGlydXJhIGRp
c2N1c3NlZC4gUGFyYXNpdGUgZmF1bmEgb2YgYWR1bHQgQS4gb3h5cmh5bmNodXMsIGp1dmVuaWxl
IEEuIG94eXJoeW5jaHVzLCBhbmQgQS4gYnJldmlyb3N0cnVtIGFyZSBkaXN0aW5jdCBhbmQgcmVm
bGVjdCBkaWZmZXJpbmcgbGlmZSBoaXN0b3JpZXMgYW5kIGVjb2xvZ2llcyBvZiB0aGUgaG9zdHMu
PC91cmw+PC9yZWxhdGVkLXVybHM+PC91cmxzPjxjdXN0b20xPlN0dXJnZW9uX1lHQzwvY3VzdG9t
MT48ZWxlY3Ryb25pYy1yZXNvdXJjZS1udW0+aHR0cHM6Ly9kb2kub3JnLzEwLjExMzkvejc4LTE5
MTwvZWxlY3Ryb25pYy1yZXNvdXJjZS1udW0+PC9yZWNvcmQ+PC9DaXRlPjwvRW5kTm90ZT5=
</w:fldData>
        </w:fldChar>
      </w:r>
      <w:r w:rsidR="00295283">
        <w:instrText xml:space="preserve"> ADDIN EN.CITE </w:instrText>
      </w:r>
      <w:r w:rsidR="00295283">
        <w:fldChar w:fldCharType="begin">
          <w:fldData xml:space="preserve">PEVuZE5vdGU+PENpdGU+PEF1dGhvcj5BcHB5PC9BdXRob3I+PFllYXI+MTk3ODwvWWVhcj48UmVj
TnVtPjQ1OTM2PC9SZWNOdW0+PElEVGV4dD4yMzIwNzwvSURUZXh0PjxEaXNwbGF5VGV4dD4oQXBw
eSAmYW1wOyBEYWRzd2VsbCAxOTc4KTwvRGlzcGxheVRleHQ+PHJlY29yZD48cmVjLW51bWJlcj40
NTkzNjwvcmVjLW51bWJlcj48Zm9yZWlnbi1rZXlzPjxrZXkgYXBwPSJFTiIgZGItaWQ9IjkwYXd3
dDI1YmRwdHd0ZWUyNWRwcHg1and2ZGRwMnN0cjBzeiIgdGltZXN0YW1wPSIxNjU1ODY1NTAxIiBn
dWlkPSJhOTA1YzNhOC02NjI5LTRiYzktOTQ2Yy03ZmY4ZjJmMzVlNjMiPjQ1OTM2PC9rZXk+PC9m
b3JlaWduLWtleXM+PHJlZi10eXBlIG5hbWU9IkpvdXJuYWwgQXJ0aWNsZXMiPjE3PC9yZWYtdHlw
ZT48Y29udHJpYnV0b3JzPjxhdXRob3JzPjxhdXRob3I+QXBweSwgUi5HLjwvYXV0aG9yPjxhdXRo
b3I+RGFkc3dlbGwsIE0uSi48L2F1dGhvcj48L2F1dGhvcnM+PC9jb250cmlidXRvcnM+PHRpdGxl
cz48dGl0bGU+PHN0eWxlIGZhY2U9Im5vcm1hbCIgZm9udD0iZGVmYXVsdCIgc2l6ZT0iMTAwJSI+
UGFyYXNpdGVzIG9mIDwvc3R5bGU+PHN0eWxlIGZhY2U9Iml0YWxpYyIgZm9udD0iZGVmYXVsdCIg
c2l6ZT0iMTAwJSI+QWNpcGVuc2VyIGJyZXZpcm9zdHJ1bTwvc3R5bGU+PHN0eWxlIGZhY2U9Im5v
cm1hbCIgZm9udD0iZGVmYXVsdCIgc2l6ZT0iMTAwJSI+IExlU3VldXIgYW5kPC9zdHlsZT48c3R5
bGUgZmFjZT0iaXRhbGljIiBmb250PSJkZWZhdWx0IiBzaXplPSIxMDAlIj4gQWNpcGVuc2VyIG94
eXJoeW5jaHVzIDwvc3R5bGU+PHN0eWxlIGZhY2U9Im5vcm1hbCIgZm9udD0iZGVmYXVsdCIgc2l6
ZT0iMTAwJSI+TWl0Y2hpbGwgKE9zdGVpY2h0aHllczogQWNpcGVuc2VyaWRhZSkgaW4gdGhlIFNh
aW50IEpvaG4gUml2ZXIgRXN0dWFyeSwgTi5CLiwgd2l0aCBhIGRlc2NyaXB0aW9uIG9mIDwvc3R5
bGU+PHN0eWxlIGZhY2U9Iml0YWxpYyIgZm9udD0iZGVmYXVsdCIgc2l6ZT0iMTAwJSI+Q2FiYWxs
ZXJvbmVtYSBwc2V1ZG9hcmd1bWVudG9zdXM8L3N0eWxlPjxzdHlsZSBmYWNlPSJub3JtYWwiIGZv
bnQ9ImRlZmF1bHQiIHNpemU9IjEwMCUiPiBzcC5uLiAoTmVtYXRvZGE6IFNwaXJ1cmlkYSk8L3N0
eWxlPjwvdGl0bGU+PHNlY29uZGFyeS10aXRsZT5DYW5hZGlhbiBKb3VybmFsIG9mIFpvb2xvZ3k8
L3NlY29uZGFyeS10aXRsZT48L3RpdGxlcz48cGVyaW9kaWNhbD48ZnVsbC10aXRsZT5DYW5hZGlh
biBKb3VybmFsIG9mIFpvb2xvZ3k8L2Z1bGwtdGl0bGU+PC9wZXJpb2RpY2FsPjxwYWdlcz4xMzgy
LTEzOTE8L3BhZ2VzPjx2b2x1bWU+NTY8L3ZvbHVtZT48bnVtYmVyPjY8L251bWJlcj48ZGF0ZXM+
PHllYXI+MTk3ODwveWVhcj48cHViLWRhdGVzPjxkYXRlPjI3IEFwcmlsIDIwMjM8L2RhdGU+PC9w
dWItZGF0ZXM+PC9kYXRlcz48b3JpZy1wdWI+XFxBQ1QwMDFDTDA0RlMwN1xCSU9TRUNVUklUWURB
VEEkXEUgTGlicmFyeVxBbmltYWwgQ2F0YWxvZ3VlXEFcQXBweSBhbmQgRGFkc3dlbGwgMTk3OCBF
TjIzMjA3LnBkZjwvb3JpZy1wdWI+PGxhYmVsPjIzMjA3PC9sYWJlbD48dXJscz48cmVsYXRlZC11
cmxzPjx1cmw+aHR0cHM6Ly9jZG5zY2llbmNlcHViLmNvbS9kb2kvYWJzLzEwLjExMzkvejc4LTE5
MSAlWCBFbGV2ZW4gc3BlY2llcyBvZiBoZWxtaW50aCBhbmQgYXJ0aHJvcG9kIHBhcmFzaXRlcyBh
cmUgcmVwb3J0ZWQgZnJvbSBBY2lwZW5zZXIgYnJldmlyb3N0cnVtIGFuZCBBY2lwZW5zZXIgb3h5
cmh5bmNodXMgaW4gdGhlIFNhaW50IEpvaG4gUml2ZXIgZXN0dWFyeSwgTi5CLiwgQ2FuYWRhLiBE
aWNseWJvdGhyaXVtIGFybWF0dW0sIFNwaXJvcmNoaXMgc3AuLCBGZXNzZXNlbnRpcyBmcmllZGks
IGFuZCBBcmd1bHVzIGFsb3NhIGFyZSBuZXcgcmVjb3JkcyBmcm9tIEEuIGJyZXZpcm9zdHJ1bS4g
RGVyb2dlbmVzIHZhcmljdXMsIFRydXR0YWVkYWNuaXRpcyBzcGhhZXJvY2VwaGFsYSwgRWNoaW5v
cmh5bmNodXMgZ2FkaSwgYW5kIERpY2hlbGVzdGhpdW0gb2Jsb25ndW0gYXJlIG5ldyByZWNvcmRz
IGZyb20gQS4gb3h5cmh5bmNodXMuIFRydXR0YWVkYWNuaXRpcyBzcGhhZXJvY2VwaGFsYSBhbmQg
RC4gb2Jsb25ndW0gYXJlIG5ldyBsb2NhbGl0eSByZWNvcmRzIGZvciBOb3J0aCBBbWVyaWNhLiBD
YWJhbGxlcm9uZW1hIHBzZXVkdGlhcmd1bWVudG9zdXMgc3Aubi4gaXMgZGVzY3JpYmVkIGZyb20g
QS4gYnJldmlyb3N0cnVtIGFuZCBkaWZmZXJzIGZyb20gdGhlIHNpbWlsYXIgc3BpcnVyaWQgQXNj
YXJvcGhpcyBhcmd1bWVudG9zdXMgaW4gbGVuZ3RoIG9mIHNwaWN1bGVzICgxMTDigJMxMzjigILO
vG0gYW5kIDQ5MuKAkzU5OOKAgs68bSB2ZXJzdXMgODHigJM4NuKAgs68bSBhbmQgMzIw4oCTMzQw
4oCCbSksIGVnZyBsZW5ndGggKDM44oCTNDTigILOvG0gdmVyc3VzIDI54oCTMzXigILOvG0pLCBh
bmQgbnVtYmVyIG9mIGVnZyBmaWxhbWVudHMgKDTigJMxMCB2ZXJzdXMgMikuIERldGFpbHMgb2Yg
dGhlIG9yYWwgc3RydWN0dXJlIG9mIEMuIHBzZXVkb2FyZ3VtZW50b3N1cyBhcmUgZGVzY3JpYmVk
IGFuZCBpdHMgcmVsYXRpb25zaGlwIHRvIEFzY2Fyb3BoaXMgYW5kIENhcGlsbG9zcGlydXJhIGRp
c2N1c3NlZC4gUGFyYXNpdGUgZmF1bmEgb2YgYWR1bHQgQS4gb3h5cmh5bmNodXMsIGp1dmVuaWxl
IEEuIG94eXJoeW5jaHVzLCBhbmQgQS4gYnJldmlyb3N0cnVtIGFyZSBkaXN0aW5jdCBhbmQgcmVm
bGVjdCBkaWZmZXJpbmcgbGlmZSBoaXN0b3JpZXMgYW5kIGVjb2xvZ2llcyBvZiB0aGUgaG9zdHMu
PC91cmw+PC9yZWxhdGVkLXVybHM+PC91cmxzPjxjdXN0b20xPlN0dXJnZW9uX1lHQzwvY3VzdG9t
MT48ZWxlY3Ryb25pYy1yZXNvdXJjZS1udW0+aHR0cHM6Ly9kb2kub3JnLzEwLjExMzkvejc4LTE5
MTwvZWxlY3Ryb25pYy1yZXNvdXJjZS1udW0+PC9yZWNvcmQ+PC9DaXRlPjwvRW5kTm90ZT5=
</w:fldData>
        </w:fldChar>
      </w:r>
      <w:r w:rsidR="00295283">
        <w:instrText xml:space="preserve"> ADDIN EN.CITE.DATA </w:instrText>
      </w:r>
      <w:r w:rsidR="00295283">
        <w:fldChar w:fldCharType="end"/>
      </w:r>
      <w:r w:rsidR="00295283">
        <w:fldChar w:fldCharType="separate"/>
      </w:r>
      <w:r w:rsidR="00295283">
        <w:rPr>
          <w:noProof/>
        </w:rPr>
        <w:t>(Appy &amp; Dadswell 1978)</w:t>
      </w:r>
      <w:r w:rsidR="00295283">
        <w:fldChar w:fldCharType="end"/>
      </w:r>
    </w:p>
    <w:p w14:paraId="283FFDAB" w14:textId="2AC363AE" w:rsidR="00785CC2" w:rsidRPr="002102F0" w:rsidRDefault="002102F0" w:rsidP="004B1C90">
      <w:pPr>
        <w:pStyle w:val="ListBullet"/>
      </w:pPr>
      <w:r w:rsidRPr="00EC7E8D">
        <w:rPr>
          <w:rStyle w:val="Emphasis"/>
        </w:rPr>
        <w:t>Acipenser fulvescens</w:t>
      </w:r>
      <w:r w:rsidRPr="002102F0">
        <w:t xml:space="preserve"> </w:t>
      </w:r>
      <w:r w:rsidR="00EC7E8D" w:rsidRPr="00EC7E8D">
        <w:rPr>
          <w:vertAlign w:val="superscript"/>
        </w:rPr>
        <w:t>N</w:t>
      </w:r>
      <w:r w:rsidRPr="002102F0">
        <w:t xml:space="preserve"> (lake sturgeon) –</w:t>
      </w:r>
      <w:r w:rsidRPr="00EC7E8D">
        <w:rPr>
          <w:rStyle w:val="Emphasis"/>
        </w:rPr>
        <w:t>A. stizostethii</w:t>
      </w:r>
      <w:r w:rsidRPr="002102F0">
        <w:t xml:space="preserve"> </w:t>
      </w:r>
      <w:r w:rsidR="00295283">
        <w:fldChar w:fldCharType="begin"/>
      </w:r>
      <w:r w:rsidR="00295283">
        <w:instrText xml:space="preserve"> ADDIN EN.CITE &lt;EndNote&gt;&lt;Cite&gt;&lt;Author&gt;Cressey&lt;/Author&gt;&lt;Year&gt;1978&lt;/Year&gt;&lt;RecNum&gt;46038&lt;/RecNum&gt;&lt;IDText&gt;23286&lt;/IDText&gt;&lt;DisplayText&gt;(Cressey 1978)&lt;/DisplayText&gt;&lt;record&gt;&lt;rec-number&gt;46038&lt;/rec-number&gt;&lt;foreign-keys&gt;&lt;key app="EN" db-id="90awwt25bdptwtee25dppx5jwvddp2str0sz" timestamp="1656993162" guid="04213fbd-eacb-4f8b-9073-42daf141fad8"&gt;46038&lt;/key&gt;&lt;/foreign-keys&gt;&lt;ref-type name="Electronic Publication"&gt;44&lt;/ref-type&gt;&lt;contributors&gt;&lt;authors&gt;&lt;author&gt;Cressey, R. F.&lt;/author&gt;&lt;/authors&gt;&lt;secondary-authors&gt;&lt;author&gt;United States, National Marine Fisheries Service&lt;/author&gt;&lt;/secondary-authors&gt;&lt;/contributors&gt;&lt;titles&gt;&lt;title&gt;Marine flora and fauna of the Northeastern United States. Crustacea: Branchiura&lt;/title&gt;&lt;secondary-title&gt;National Oceanic and Atmospheric Administration&lt;/secondary-title&gt;&lt;tertiary-title&gt;NOAA technical report NMFS CIRC 413&lt;/tertiary-title&gt;&lt;/titles&gt;&lt;pages&gt;1-17&lt;/pages&gt;&lt;volume&gt;NOAA technical report NMFS CIRC 413&lt;/volume&gt;&lt;keywords&gt;&lt;keyword&gt;Branchiura (Crustacea)&lt;/keyword&gt;&lt;keyword&gt;Crustacea&lt;/keyword&gt;&lt;keyword&gt;Fishes&lt;/keyword&gt;&lt;keyword&gt;Marine biology&lt;/keyword&gt;&lt;keyword&gt;Parasites&lt;/keyword&gt;&lt;/keywords&gt;&lt;dates&gt;&lt;year&gt;1978&lt;/year&gt;&lt;/dates&gt;&lt;pub-location&gt;Seattle&lt;/pub-location&gt;&lt;orig-pub&gt;\\ACT001CL04FS07\BIOSECURITYDATA$\E Library\Animal Catalogue\C\Cressey 1978 EN23286.pdf&lt;/orig-pub&gt;&lt;label&gt;23286&lt;/label&gt;&lt;urls&gt;&lt;related-urls&gt;&lt;url&gt;https://repository.library.noaa.gov/view/noaa/3662&lt;/url&gt;&lt;/related-urls&gt;&lt;/urls&gt;&lt;custom1&gt;Sturgeon_YGC&lt;/custom1&gt;&lt;electronic-resource-num&gt;https://doi.org/10.5962/bhl.title.63227&lt;/electronic-resource-num&gt;&lt;/record&gt;&lt;/Cite&gt;&lt;/EndNote&gt;</w:instrText>
      </w:r>
      <w:r w:rsidR="00295283">
        <w:fldChar w:fldCharType="separate"/>
      </w:r>
      <w:r w:rsidR="00295283">
        <w:rPr>
          <w:noProof/>
        </w:rPr>
        <w:t>(Cressey 1978)</w:t>
      </w:r>
      <w:r w:rsidR="00295283">
        <w:fldChar w:fldCharType="end"/>
      </w:r>
    </w:p>
    <w:p w14:paraId="2ED42A09" w14:textId="235523F5" w:rsidR="00785CC2" w:rsidRPr="00781B88" w:rsidRDefault="00785CC2" w:rsidP="004B1C90">
      <w:pPr>
        <w:pStyle w:val="ListBullet"/>
        <w:rPr>
          <w:rStyle w:val="Emphasis"/>
          <w:i w:val="0"/>
          <w:iCs w:val="0"/>
        </w:rPr>
      </w:pPr>
      <w:r w:rsidRPr="008C0EEA">
        <w:rPr>
          <w:rStyle w:val="Emphasis"/>
        </w:rPr>
        <w:t>Acipenser oxyrinchus</w:t>
      </w:r>
      <w:r>
        <w:rPr>
          <w:rStyle w:val="Emphasis"/>
        </w:rPr>
        <w:t xml:space="preserve"> </w:t>
      </w:r>
      <w:r w:rsidRPr="000E1567">
        <w:rPr>
          <w:vertAlign w:val="superscript"/>
        </w:rPr>
        <w:t>N</w:t>
      </w:r>
      <w:r>
        <w:rPr>
          <w:rStyle w:val="Emphasis"/>
        </w:rPr>
        <w:t xml:space="preserve"> (Atlantic sturgeon) </w:t>
      </w:r>
      <w:r>
        <w:t xml:space="preserve">– </w:t>
      </w:r>
      <w:r w:rsidRPr="00532B57">
        <w:rPr>
          <w:rStyle w:val="Emphasis"/>
        </w:rPr>
        <w:t>A.</w:t>
      </w:r>
      <w:r>
        <w:rPr>
          <w:rStyle w:val="Emphasis"/>
        </w:rPr>
        <w:t> </w:t>
      </w:r>
      <w:r w:rsidRPr="00532B57">
        <w:rPr>
          <w:rStyle w:val="Emphasis"/>
        </w:rPr>
        <w:t>c</w:t>
      </w:r>
      <w:r>
        <w:rPr>
          <w:rStyle w:val="Emphasis"/>
        </w:rPr>
        <w:t xml:space="preserve">oregoni, </w:t>
      </w:r>
      <w:r w:rsidRPr="009C7404">
        <w:rPr>
          <w:rStyle w:val="Emphasis"/>
        </w:rPr>
        <w:t>A</w:t>
      </w:r>
      <w:r>
        <w:rPr>
          <w:rStyle w:val="Emphasis"/>
        </w:rPr>
        <w:t>. </w:t>
      </w:r>
      <w:r w:rsidRPr="009C7404">
        <w:rPr>
          <w:rStyle w:val="Emphasis"/>
        </w:rPr>
        <w:t>stizostethii</w:t>
      </w:r>
      <w:r>
        <w:t xml:space="preserve"> </w:t>
      </w:r>
      <w:r w:rsidR="00295283">
        <w:fldChar w:fldCharType="begin">
          <w:fldData xml:space="preserve">PEVuZE5vdGU+PENpdGU+PEF1dGhvcj5NdW5yb2U8L0F1dGhvcj48WWVhcj4yMDExPC9ZZWFyPjxS
ZWNOdW0+NDYxOTY8L1JlY051bT48SURUZXh0PjI0NjY0PC9JRFRleHQ+PERpc3BsYXlUZXh0PihN
dW5yb2UgZXQgYWwuIDIwMTE7IFBvcGllbGFyY3p5ayAmYW1wOyBLb2xtYW4gMjAxMyk8L0Rpc3Bs
YXlUZXh0PjxyZWNvcmQ+PHJlYy1udW1iZXI+NDYxOTY8L3JlYy1udW1iZXI+PGZvcmVpZ24ta2V5
cz48a2V5IGFwcD0iRU4iIGRiLWlkPSI5MGF3d3QyNWJkcHR3dGVlMjVkcHB4NWp3dmRkcDJzdHIw
c3oiIHRpbWVzdGFtcD0iMTY1ODg5NDE0OSIgZ3VpZD0iM2M2ZmQxZTQtNTA2ZC00MjlmLTlhMDYt
MWU5ZDhmZTlkNTM4Ij40NjE5Njwva2V5PjwvZm9yZWlnbi1rZXlzPjxyZWYtdHlwZSBuYW1lPSJK
b3VybmFsIEFydGljbGVzIj4xNzwvcmVmLXR5cGU+PGNvbnRyaWJ1dG9ycz48YXV0aG9ycz48YXV0
aG9yPk11bnJvZSwgUy5FLk0uPC9hdXRob3I+PGF1dGhvcj5BdmVyeSwgVC5TLjwvYXV0aG9yPjxh
dXRob3I+U2h1dGxlciwgRC48L2F1dGhvcj48YXV0aG9yPkRhZHN3ZWxsLCBNLiBKLjwvYXV0aG9y
PjwvYXV0aG9ycz48L2NvbnRyaWJ1dG9ycz48dGl0bGVzPjx0aXRsZT48c3R5bGUgZmFjZT0ibm9y
bWFsIiBmb250PSJkZWZhdWx0IiBzaXplPSIxMDAlIj5TcGF0aWFsIGF0dGFjaG1lbnQtc2l0ZSBw
cmVmZXJlbmNlcyBvZiBtYWNyb2VjdG9wYXJhc2l0ZXMgb24gQXRsYW50aWMgc3R1cmdlb25zIDwv
c3R5bGU+PHN0eWxlIGZhY2U9Iml0YWxpYyIgZm9udD0iZGVmYXVsdCIgc2l6ZT0iMTAwJSI+QWNp
cGVuc2VyIG94eXJpbmNodXM8L3N0eWxlPjxzdHlsZSBmYWNlPSJub3JtYWwiIGZvbnQ9ImRlZmF1
bHQiIHNpemU9IjEwMCUiPiBpbiBNaW5hcyBCYXNpbiwgQmF5IG9mIEZ1bmR5LCBDYW5hZGE8L3N0
eWxlPjwvdGl0bGU+PHNlY29uZGFyeS10aXRsZT5Kb3VybmFsIG9mIFBhcmFzaXRvbG9neTwvc2Vj
b25kYXJ5LXRpdGxlPjwvdGl0bGVzPjxwZXJpb2RpY2FsPjxmdWxsLXRpdGxlPkpvdXJuYWwgb2Yg
UGFyYXNpdG9sb2d5PC9mdWxsLXRpdGxlPjwvcGVyaW9kaWNhbD48cGFnZXM+Mzc3LTM4MzwvcGFn
ZXM+PHZvbHVtZT45Nzwvdm9sdW1lPjxudW1iZXI+MzwvbnVtYmVyPjxkYXRlcz48eWVhcj4yMDEx
PC95ZWFyPjwvZGF0ZXM+PG9yaWctcHViPlxcQUNUMDAxQ0wwNEZTMDdcQklPU0VDVVJJVFlEQVRB
JFxFIExpYnJhcnlcQW5pbWFsIENhdGFsb2d1ZVxNXE11bnJvZSBldCBhbCAyMDExIEVOMjQ2NjQu
cGRmPC9vcmlnLXB1Yj48bGFiZWw+MjQ2NjQ8L2xhYmVsPjx1cmxzPjwvdXJscz48Y3VzdG9tMT5z
dHVyZ2Vvbl9CTTwvY3VzdG9tMT48ZWxlY3Ryb25pYy1yZXNvdXJjZS1udW0+aHR0cHM6Ly9kb2ku
b3JnLzEwLjE2NDUvR0UtMjU5Mi4xPC9lbGVjdHJvbmljLXJlc291cmNlLW51bT48L3JlY29yZD48
L0NpdGU+PENpdGU+PEF1dGhvcj5Qb3BpZWxhcmN6eWs8L0F1dGhvcj48WWVhcj4yMDEzPC9ZZWFy
PjxSZWNOdW0+NDYxNTc8L1JlY051bT48SURUZXh0PjI0NjI2PC9JRFRleHQ+PHJlY29yZD48cmVj
LW51bWJlcj40NjE1NzwvcmVjLW51bWJlcj48Zm9yZWlnbi1rZXlzPjxrZXkgYXBwPSJFTiIgZGIt
aWQ9IjkwYXd3dDI1YmRwdHd0ZWUyNWRwcHg1and2ZGRwMnN0cjBzeiIgdGltZXN0YW1wPSIxNjU4
ODk0MTQ3IiBndWlkPSJjYzY1MDA3Ni0wZTliLTRlZDAtOGY4ZC0xYzE2ZmI0YmEwNmIiPjQ2MTU3
PC9rZXk+PC9mb3JlaWduLWtleXM+PHJlZi10eXBlIG5hbWU9IkpvdXJuYWwgQXJ0aWNsZXMiPjE3
PC9yZWYtdHlwZT48Y29udHJpYnV0b3JzPjxhdXRob3JzPjxhdXRob3I+UG9waWVsYXJjenlrLCBS
LjwvYXV0aG9yPjxhdXRob3I+S29sbWFuLCBSLjwvYXV0aG9yPjwvYXV0aG9ycz48L2NvbnRyaWJ1
dG9ycz48dGl0bGVzPjx0aXRsZT48c3R5bGUgZmFjZT0ibm9ybWFsIiBmb250PSJkZWZhdWx0IiBz
aXplPSIxMDAlIj5QcmVsaW1pbmFyeSBhbmFseXNpcyBvZiBlY3RvcGFyYXNpdGVzIG9mIHRoZSBz
dHVyZ2VvbiA8L3N0eWxlPjxzdHlsZSBmYWNlPSJpdGFsaWMiIGZvbnQ9ImRlZmF1bHQiIHNpemU9
IjEwMCUiPkFjaXBlbnNlciBveHlyaW5jaHVzIG94eXJpbmNodXM8L3N0eWxlPjxzdHlsZSBmYWNl
PSJub3JtYWwiIGZvbnQ9ImRlZmF1bHQiIHNpemU9IjEwMCUiPiAoTWl0Y2hpbGwsIDE4MTUpIG9y
aWdpbmF0aW5nIGZyb20gZGlmZmVyZW50IHdhdGVyIGhhYml0YXRzPC9zdHlsZT48L3RpdGxlPjxz
ZWNvbmRhcnktdGl0bGU+QW5uYWxzIG9mIFBhcmFzaXRvbG9neTwvc2Vjb25kYXJ5LXRpdGxlPjwv
dGl0bGVzPjxwZXJpb2RpY2FsPjxmdWxsLXRpdGxlPkFubmFscyBvZiBQYXJhc2l0b2xvZ3k8L2Z1
bGwtdGl0bGU+PC9wZXJpb2RpY2FsPjxwYWdlcz4xMzktMTQxPC9wYWdlcz48dm9sdW1lPjU5PC92
b2x1bWU+PG51bWJlcj4zPC9udW1iZXI+PGRhdGVzPjx5ZWFyPjIwMTM8L3llYXI+PC9kYXRlcz48
b3JpZy1wdWI+XFxBQ1QwMDFDTDA0RlMwN1xCSU9TRUNVUklUWURBVEEkXEUgTGlicmFyeVxBbmlt
YWwgQ2F0YWxvZ3VlXFBcUG9waWVsYXJjenlrIGFuZCBLb2xtYW4gMjAxMyBFTjI0NjI2LnBkZjwv
b3JpZy1wdWI+PGxhYmVsPjI0NjI2PC9sYWJlbD48dXJscz48L3VybHM+PGN1c3RvbTE+c3R1cmdl
b25fQk08L2N1c3RvbTE+PGVsZWN0cm9uaWMtcmVzb3VyY2UtbnVtPmh0dHBzOi8vYW5uYWxzLXBh
cmFzaXRvbG9neS5ldS9hcmNoaXZlXzIwMDFfMjAyMi8yMDEzLTU5LTNfMTM5LnBkZjwvZWxlY3Ry
b25pYy1yZXNvdXJjZS1udW0+PC9yZWNvcmQ+PC9DaXRlPjwvRW5kTm90ZT5=
</w:fldData>
        </w:fldChar>
      </w:r>
      <w:r w:rsidR="00295283">
        <w:instrText xml:space="preserve"> ADDIN EN.CITE </w:instrText>
      </w:r>
      <w:r w:rsidR="00295283">
        <w:fldChar w:fldCharType="begin">
          <w:fldData xml:space="preserve">PEVuZE5vdGU+PENpdGU+PEF1dGhvcj5NdW5yb2U8L0F1dGhvcj48WWVhcj4yMDExPC9ZZWFyPjxS
ZWNOdW0+NDYxOTY8L1JlY051bT48SURUZXh0PjI0NjY0PC9JRFRleHQ+PERpc3BsYXlUZXh0PihN
dW5yb2UgZXQgYWwuIDIwMTE7IFBvcGllbGFyY3p5ayAmYW1wOyBLb2xtYW4gMjAxMyk8L0Rpc3Bs
YXlUZXh0PjxyZWNvcmQ+PHJlYy1udW1iZXI+NDYxOTY8L3JlYy1udW1iZXI+PGZvcmVpZ24ta2V5
cz48a2V5IGFwcD0iRU4iIGRiLWlkPSI5MGF3d3QyNWJkcHR3dGVlMjVkcHB4NWp3dmRkcDJzdHIw
c3oiIHRpbWVzdGFtcD0iMTY1ODg5NDE0OSIgZ3VpZD0iM2M2ZmQxZTQtNTA2ZC00MjlmLTlhMDYt
MWU5ZDhmZTlkNTM4Ij40NjE5Njwva2V5PjwvZm9yZWlnbi1rZXlzPjxyZWYtdHlwZSBuYW1lPSJK
b3VybmFsIEFydGljbGVzIj4xNzwvcmVmLXR5cGU+PGNvbnRyaWJ1dG9ycz48YXV0aG9ycz48YXV0
aG9yPk11bnJvZSwgUy5FLk0uPC9hdXRob3I+PGF1dGhvcj5BdmVyeSwgVC5TLjwvYXV0aG9yPjxh
dXRob3I+U2h1dGxlciwgRC48L2F1dGhvcj48YXV0aG9yPkRhZHN3ZWxsLCBNLiBKLjwvYXV0aG9y
PjwvYXV0aG9ycz48L2NvbnRyaWJ1dG9ycz48dGl0bGVzPjx0aXRsZT48c3R5bGUgZmFjZT0ibm9y
bWFsIiBmb250PSJkZWZhdWx0IiBzaXplPSIxMDAlIj5TcGF0aWFsIGF0dGFjaG1lbnQtc2l0ZSBw
cmVmZXJlbmNlcyBvZiBtYWNyb2VjdG9wYXJhc2l0ZXMgb24gQXRsYW50aWMgc3R1cmdlb25zIDwv
c3R5bGU+PHN0eWxlIGZhY2U9Iml0YWxpYyIgZm9udD0iZGVmYXVsdCIgc2l6ZT0iMTAwJSI+QWNp
cGVuc2VyIG94eXJpbmNodXM8L3N0eWxlPjxzdHlsZSBmYWNlPSJub3JtYWwiIGZvbnQ9ImRlZmF1
bHQiIHNpemU9IjEwMCUiPiBpbiBNaW5hcyBCYXNpbiwgQmF5IG9mIEZ1bmR5LCBDYW5hZGE8L3N0
eWxlPjwvdGl0bGU+PHNlY29uZGFyeS10aXRsZT5Kb3VybmFsIG9mIFBhcmFzaXRvbG9neTwvc2Vj
b25kYXJ5LXRpdGxlPjwvdGl0bGVzPjxwZXJpb2RpY2FsPjxmdWxsLXRpdGxlPkpvdXJuYWwgb2Yg
UGFyYXNpdG9sb2d5PC9mdWxsLXRpdGxlPjwvcGVyaW9kaWNhbD48cGFnZXM+Mzc3LTM4MzwvcGFn
ZXM+PHZvbHVtZT45Nzwvdm9sdW1lPjxudW1iZXI+MzwvbnVtYmVyPjxkYXRlcz48eWVhcj4yMDEx
PC95ZWFyPjwvZGF0ZXM+PG9yaWctcHViPlxcQUNUMDAxQ0wwNEZTMDdcQklPU0VDVVJJVFlEQVRB
JFxFIExpYnJhcnlcQW5pbWFsIENhdGFsb2d1ZVxNXE11bnJvZSBldCBhbCAyMDExIEVOMjQ2NjQu
cGRmPC9vcmlnLXB1Yj48bGFiZWw+MjQ2NjQ8L2xhYmVsPjx1cmxzPjwvdXJscz48Y3VzdG9tMT5z
dHVyZ2Vvbl9CTTwvY3VzdG9tMT48ZWxlY3Ryb25pYy1yZXNvdXJjZS1udW0+aHR0cHM6Ly9kb2ku
b3JnLzEwLjE2NDUvR0UtMjU5Mi4xPC9lbGVjdHJvbmljLXJlc291cmNlLW51bT48L3JlY29yZD48
L0NpdGU+PENpdGU+PEF1dGhvcj5Qb3BpZWxhcmN6eWs8L0F1dGhvcj48WWVhcj4yMDEzPC9ZZWFy
PjxSZWNOdW0+NDYxNTc8L1JlY051bT48SURUZXh0PjI0NjI2PC9JRFRleHQ+PHJlY29yZD48cmVj
LW51bWJlcj40NjE1NzwvcmVjLW51bWJlcj48Zm9yZWlnbi1rZXlzPjxrZXkgYXBwPSJFTiIgZGIt
aWQ9IjkwYXd3dDI1YmRwdHd0ZWUyNWRwcHg1and2ZGRwMnN0cjBzeiIgdGltZXN0YW1wPSIxNjU4
ODk0MTQ3IiBndWlkPSJjYzY1MDA3Ni0wZTliLTRlZDAtOGY4ZC0xYzE2ZmI0YmEwNmIiPjQ2MTU3
PC9rZXk+PC9mb3JlaWduLWtleXM+PHJlZi10eXBlIG5hbWU9IkpvdXJuYWwgQXJ0aWNsZXMiPjE3
PC9yZWYtdHlwZT48Y29udHJpYnV0b3JzPjxhdXRob3JzPjxhdXRob3I+UG9waWVsYXJjenlrLCBS
LjwvYXV0aG9yPjxhdXRob3I+S29sbWFuLCBSLjwvYXV0aG9yPjwvYXV0aG9ycz48L2NvbnRyaWJ1
dG9ycz48dGl0bGVzPjx0aXRsZT48c3R5bGUgZmFjZT0ibm9ybWFsIiBmb250PSJkZWZhdWx0IiBz
aXplPSIxMDAlIj5QcmVsaW1pbmFyeSBhbmFseXNpcyBvZiBlY3RvcGFyYXNpdGVzIG9mIHRoZSBz
dHVyZ2VvbiA8L3N0eWxlPjxzdHlsZSBmYWNlPSJpdGFsaWMiIGZvbnQ9ImRlZmF1bHQiIHNpemU9
IjEwMCUiPkFjaXBlbnNlciBveHlyaW5jaHVzIG94eXJpbmNodXM8L3N0eWxlPjxzdHlsZSBmYWNl
PSJub3JtYWwiIGZvbnQ9ImRlZmF1bHQiIHNpemU9IjEwMCUiPiAoTWl0Y2hpbGwsIDE4MTUpIG9y
aWdpbmF0aW5nIGZyb20gZGlmZmVyZW50IHdhdGVyIGhhYml0YXRzPC9zdHlsZT48L3RpdGxlPjxz
ZWNvbmRhcnktdGl0bGU+QW5uYWxzIG9mIFBhcmFzaXRvbG9neTwvc2Vjb25kYXJ5LXRpdGxlPjwv
dGl0bGVzPjxwZXJpb2RpY2FsPjxmdWxsLXRpdGxlPkFubmFscyBvZiBQYXJhc2l0b2xvZ3k8L2Z1
bGwtdGl0bGU+PC9wZXJpb2RpY2FsPjxwYWdlcz4xMzktMTQxPC9wYWdlcz48dm9sdW1lPjU5PC92
b2x1bWU+PG51bWJlcj4zPC9udW1iZXI+PGRhdGVzPjx5ZWFyPjIwMTM8L3llYXI+PC9kYXRlcz48
b3JpZy1wdWI+XFxBQ1QwMDFDTDA0RlMwN1xCSU9TRUNVUklUWURBVEEkXEUgTGlicmFyeVxBbmlt
YWwgQ2F0YWxvZ3VlXFBcUG9waWVsYXJjenlrIGFuZCBLb2xtYW4gMjAxMyBFTjI0NjI2LnBkZjwv
b3JpZy1wdWI+PGxhYmVsPjI0NjI2PC9sYWJlbD48dXJscz48L3VybHM+PGN1c3RvbTE+c3R1cmdl
b25fQk08L2N1c3RvbTE+PGVsZWN0cm9uaWMtcmVzb3VyY2UtbnVtPmh0dHBzOi8vYW5uYWxzLXBh
cmFzaXRvbG9neS5ldS9hcmNoaXZlXzIwMDFfMjAyMi8yMDEzLTU5LTNfMTM5LnBkZjwvZWxlY3Ry
b25pYy1yZXNvdXJjZS1udW0+PC9yZWNvcmQ+PC9DaXRlPjwvRW5kTm90ZT5=
</w:fldData>
        </w:fldChar>
      </w:r>
      <w:r w:rsidR="00295283">
        <w:instrText xml:space="preserve"> ADDIN EN.CITE.DATA </w:instrText>
      </w:r>
      <w:r w:rsidR="00295283">
        <w:fldChar w:fldCharType="end"/>
      </w:r>
      <w:r w:rsidR="00295283">
        <w:fldChar w:fldCharType="separate"/>
      </w:r>
      <w:r w:rsidR="00295283">
        <w:rPr>
          <w:noProof/>
        </w:rPr>
        <w:t>(Munroe et al. 2011; Popielarczyk &amp; Kolman 2013)</w:t>
      </w:r>
      <w:r w:rsidR="00295283">
        <w:fldChar w:fldCharType="end"/>
      </w:r>
    </w:p>
    <w:p w14:paraId="2EF440CC" w14:textId="214C16AD" w:rsidR="002102F0" w:rsidRPr="002102F0" w:rsidRDefault="00785CC2" w:rsidP="004B1C90">
      <w:pPr>
        <w:pStyle w:val="ListBullet"/>
        <w:rPr>
          <w:rStyle w:val="Emphasis"/>
          <w:i w:val="0"/>
          <w:iCs w:val="0"/>
        </w:rPr>
      </w:pPr>
      <w:r w:rsidRPr="009C7404">
        <w:rPr>
          <w:rStyle w:val="Emphasis"/>
        </w:rPr>
        <w:t>Acipenser oxyrinchus desotoi</w:t>
      </w:r>
      <w:r w:rsidRPr="00B74752">
        <w:rPr>
          <w:rStyle w:val="Emphasis"/>
        </w:rPr>
        <w:t xml:space="preserve"> </w:t>
      </w:r>
      <w:r w:rsidR="00EC7E8D" w:rsidRPr="00EC7E8D">
        <w:rPr>
          <w:vertAlign w:val="superscript"/>
        </w:rPr>
        <w:t>N</w:t>
      </w:r>
      <w:r w:rsidR="002102F0" w:rsidRPr="002102F0">
        <w:rPr>
          <w:rStyle w:val="Emphasis"/>
          <w:i w:val="0"/>
          <w:iCs w:val="0"/>
        </w:rPr>
        <w:t xml:space="preserve"> (Gulf sturgeon) </w:t>
      </w:r>
      <w:r w:rsidR="002102F0" w:rsidRPr="002102F0">
        <w:t xml:space="preserve">– </w:t>
      </w:r>
      <w:r w:rsidR="002102F0" w:rsidRPr="00EC7E8D">
        <w:rPr>
          <w:rStyle w:val="Emphasis"/>
        </w:rPr>
        <w:t>A. flavescens</w:t>
      </w:r>
      <w:r w:rsidR="002102F0" w:rsidRPr="002102F0">
        <w:rPr>
          <w:rStyle w:val="Emphasis"/>
          <w:i w:val="0"/>
          <w:iCs w:val="0"/>
        </w:rPr>
        <w:t xml:space="preserve"> </w:t>
      </w:r>
      <w:r w:rsidR="00295283">
        <w:rPr>
          <w:rStyle w:val="Emphasis"/>
          <w:i w:val="0"/>
          <w:iCs w:val="0"/>
        </w:rPr>
        <w:fldChar w:fldCharType="begin"/>
      </w:r>
      <w:r w:rsidR="00295283">
        <w:rPr>
          <w:rStyle w:val="Emphasis"/>
          <w:i w:val="0"/>
          <w:iCs w:val="0"/>
        </w:rPr>
        <w:instrText xml:space="preserve"> ADDIN EN.CITE &lt;EndNote&gt;&lt;Cite&gt;&lt;Author&gt;Andres&lt;/Author&gt;&lt;Year&gt;2019&lt;/Year&gt;&lt;RecNum&gt;45934&lt;/RecNum&gt;&lt;IDText&gt;23205&lt;/IDText&gt;&lt;DisplayText&gt;(Andres et al. 2019)&lt;/DisplayText&gt;&lt;record&gt;&lt;rec-number&gt;45934&lt;/rec-number&gt;&lt;foreign-keys&gt;&lt;key app="EN" db-id="90awwt25bdptwtee25dppx5jwvddp2str0sz" timestamp="1655862412" guid="b929d10a-7d10-43dd-b0c6-1587c029f546"&gt;45934&lt;/key&gt;&lt;/foreign-keys&gt;&lt;ref-type name="Journal Articles"&gt;17&lt;/ref-type&gt;&lt;contributors&gt;&lt;authors&gt;&lt;author&gt;Andres, M. J.&lt;/author&gt;&lt;author&gt;Higgs, J. M.&lt;/author&gt;&lt;author&gt;Grammer, P. O.&lt;/author&gt;&lt;author&gt;Peterson, M. S.&lt;/author&gt;&lt;/authors&gt;&lt;/contributors&gt;&lt;titles&gt;&lt;title&gt;&lt;style face="normal" font="default" size="100%"&gt;Argulus from the Pascagoula River, MS, USA, with an emphasis on those of the threatened Gulf Sturgeon, &lt;/style&gt;&lt;style face="italic" font="default" size="100%"&gt;Acipenser oxyrinchus desotoi&lt;/style&gt;&lt;/title&gt;&lt;secondary-title&gt;Diversity&lt;/secondary-title&gt;&lt;/titles&gt;&lt;periodical&gt;&lt;full-title&gt;Diversity&lt;/full-title&gt;&lt;/periodical&gt;&lt;pages&gt;232&lt;/pages&gt;&lt;volume&gt;11&lt;/volume&gt;&lt;number&gt;12&lt;/number&gt;&lt;dates&gt;&lt;year&gt;2019&lt;/year&gt;&lt;/dates&gt;&lt;orig-pub&gt;\\ACT001CL04FS07\BIOSECURITYDATA$\E Library\Animal Catalogue\A\Andres et al 2019 EN23205.pdf&lt;/orig-pub&gt;&lt;isbn&gt;1424-2818&lt;/isbn&gt;&lt;accession-num&gt;doi:10.3390/d11120232&lt;/accession-num&gt;&lt;label&gt;23205&lt;/label&gt;&lt;urls&gt;&lt;related-urls&gt;&lt;url&gt;https://www.mdpi.com/1424-2818/11/12/232&lt;/url&gt;&lt;/related-urls&gt;&lt;/urls&gt;&lt;custom1&gt;Sturgeon_YGC&lt;/custom1&gt;&lt;electronic-resource-num&gt;https://www.mdpi.com/1424-2818/11/12/232&lt;/electronic-resource-num&gt;&lt;/record&gt;&lt;/Cite&gt;&lt;/EndNote&gt;</w:instrText>
      </w:r>
      <w:r w:rsidR="00295283">
        <w:rPr>
          <w:rStyle w:val="Emphasis"/>
          <w:i w:val="0"/>
          <w:iCs w:val="0"/>
        </w:rPr>
        <w:fldChar w:fldCharType="separate"/>
      </w:r>
      <w:r w:rsidR="00295283">
        <w:rPr>
          <w:rStyle w:val="Emphasis"/>
          <w:i w:val="0"/>
          <w:iCs w:val="0"/>
          <w:noProof/>
        </w:rPr>
        <w:t>(Andres et al. 2019)</w:t>
      </w:r>
      <w:r w:rsidR="00295283">
        <w:rPr>
          <w:rStyle w:val="Emphasis"/>
          <w:i w:val="0"/>
          <w:iCs w:val="0"/>
        </w:rPr>
        <w:fldChar w:fldCharType="end"/>
      </w:r>
    </w:p>
    <w:p w14:paraId="6B66A640" w14:textId="64B586DE" w:rsidR="002102F0" w:rsidRPr="002102F0" w:rsidRDefault="002102F0" w:rsidP="004B1C90">
      <w:pPr>
        <w:pStyle w:val="ListBullet"/>
        <w:rPr>
          <w:rStyle w:val="Emphasis"/>
          <w:i w:val="0"/>
          <w:iCs w:val="0"/>
        </w:rPr>
      </w:pPr>
      <w:r w:rsidRPr="00EC7E8D">
        <w:rPr>
          <w:rStyle w:val="Emphasis"/>
        </w:rPr>
        <w:t xml:space="preserve">Acipenser </w:t>
      </w:r>
      <w:r w:rsidRPr="002102F0">
        <w:rPr>
          <w:rStyle w:val="Emphasis"/>
          <w:i w:val="0"/>
          <w:iCs w:val="0"/>
        </w:rPr>
        <w:t xml:space="preserve">sp. </w:t>
      </w:r>
      <w:r w:rsidR="00EC7E8D" w:rsidRPr="00EC7E8D">
        <w:rPr>
          <w:vertAlign w:val="superscript"/>
        </w:rPr>
        <w:t>N</w:t>
      </w:r>
      <w:r w:rsidRPr="002102F0">
        <w:rPr>
          <w:rStyle w:val="Emphasis"/>
          <w:i w:val="0"/>
          <w:iCs w:val="0"/>
        </w:rPr>
        <w:t xml:space="preserve"> (species not specified)</w:t>
      </w:r>
      <w:r w:rsidRPr="002102F0">
        <w:t xml:space="preserve"> – </w:t>
      </w:r>
      <w:r w:rsidRPr="00EC7E8D">
        <w:rPr>
          <w:rStyle w:val="Emphasis"/>
        </w:rPr>
        <w:t>A. foliaceus</w:t>
      </w:r>
      <w:r w:rsidRPr="002102F0">
        <w:t xml:space="preserve"> (</w:t>
      </w:r>
      <w:r w:rsidR="00295283">
        <w:fldChar w:fldCharType="begin"/>
      </w:r>
      <w:r w:rsidR="00295283">
        <w:instrText xml:space="preserve"> ADDIN EN.CITE &lt;EndNote&gt;&lt;Cite&gt;&lt;Author&gt;Ivanova&lt;/Author&gt;&lt;Year&gt;1993&lt;/Year&gt;&lt;RecNum&gt;46373&lt;/RecNum&gt;&lt;IDText&gt;24815&lt;/IDText&gt;&lt;DisplayText&gt;(Ivanova, Golovina &amp;amp; Golovin 1993)&lt;/DisplayText&gt;&lt;record&gt;&lt;rec-number&gt;46373&lt;/rec-number&gt;&lt;foreign-keys&gt;&lt;key app="EN" db-id="90awwt25bdptwtee25dppx5jwvddp2str0sz" timestamp="1660692576" guid="c623046c-ac95-4253-9b32-671d1168ae19"&gt;46373&lt;/key&gt;&lt;/foreign-keys&gt;&lt;ref-type name="Journal Articles, Foreign Language"&gt;19&lt;/ref-type&gt;&lt;contributors&gt;&lt;authors&gt;&lt;author&gt;Ivanova, N.S.&lt;/author&gt;&lt;author&gt;Golovina, V.A.&lt;/author&gt;&lt;author&gt;Golovin, P.P.&lt;/author&gt;&lt;/authors&gt;&lt;/contributors&gt;&lt;titles&gt;&lt;title&gt;Parasites and diseases of sturgeons artificially reared in the Volga-Caspian and Azov basins&lt;/title&gt;&lt;secondary-title&gt;Fish. Manage., Ser. Aquacult.&lt;/secondary-title&gt;&lt;translated-title&gt;Паразиты и болезни осетровых рыб, искусственно выращенных в Волго-Каспийском и Азовские бассейны&lt;/translated-title&gt;&lt;/titles&gt;&lt;pages&gt;1-34&lt;/pages&gt;&lt;volume&gt;2&lt;/volume&gt;&lt;dates&gt;&lt;year&gt;1993&lt;/year&gt;&lt;/dates&gt;&lt;label&gt;24815&lt;/label&gt;&lt;urls&gt;&lt;/urls&gt;&lt;custom1&gt;sturgeon_BM&lt;/custom1&gt;&lt;language&gt;Russian&lt;/language&gt;&lt;/record&gt;&lt;/Cite&gt;&lt;/EndNote&gt;</w:instrText>
      </w:r>
      <w:r w:rsidR="00295283">
        <w:fldChar w:fldCharType="separate"/>
      </w:r>
      <w:r w:rsidR="00295283">
        <w:rPr>
          <w:noProof/>
        </w:rPr>
        <w:t>(Ivanova, Golovina &amp; Golovin 1993)</w:t>
      </w:r>
      <w:r w:rsidR="00295283">
        <w:fldChar w:fldCharType="end"/>
      </w:r>
      <w:r w:rsidRPr="002102F0">
        <w:t xml:space="preserve"> cited in </w:t>
      </w:r>
      <w:r w:rsidR="00295283">
        <w:fldChar w:fldCharType="begin"/>
      </w:r>
      <w:r w:rsidR="00295283">
        <w:instrText xml:space="preserve"> ADDIN EN.CITE &lt;EndNote&gt;&lt;Cite&gt;&lt;Author&gt;Bauer&lt;/Author&gt;&lt;Year&gt;2002&lt;/Year&gt;&lt;RecNum&gt;22819&lt;/RecNum&gt;&lt;IDText&gt;18212&lt;/IDText&gt;&lt;DisplayText&gt;(Bauer, Pugachev &amp;amp; Voronin 2002)&lt;/DisplayText&gt;&lt;record&gt;&lt;rec-number&gt;22819&lt;/rec-number&gt;&lt;foreign-keys&gt;&lt;key app="EN" db-id="90awwt25bdptwtee25dppx5jwvddp2str0sz" timestamp="1652398983" guid="dc77ccc4-c2be-493d-9414-c516a0109daf"&gt;22819&lt;/key&gt;&lt;/foreign-keys&gt;&lt;ref-type name="Journal Articles"&gt;17&lt;/ref-type&gt;&lt;contributors&gt;&lt;authors&gt;&lt;author&gt;Bauer,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sidR="00295283">
        <w:fldChar w:fldCharType="separate"/>
      </w:r>
      <w:r w:rsidR="00295283">
        <w:rPr>
          <w:noProof/>
        </w:rPr>
        <w:t>(Bauer, Pugachev &amp; Voronin 2002)</w:t>
      </w:r>
      <w:r w:rsidR="00295283">
        <w:fldChar w:fldCharType="end"/>
      </w:r>
      <w:r w:rsidRPr="002102F0">
        <w:t>)</w:t>
      </w:r>
    </w:p>
    <w:p w14:paraId="5C04E4C7" w14:textId="2BF4E1BE" w:rsidR="002102F0" w:rsidRPr="002102F0" w:rsidRDefault="002102F0" w:rsidP="004B1C90">
      <w:pPr>
        <w:pStyle w:val="ListBullet"/>
      </w:pPr>
      <w:r w:rsidRPr="00EC7E8D">
        <w:rPr>
          <w:rStyle w:val="Emphasis"/>
        </w:rPr>
        <w:t>Alburnus alburnus</w:t>
      </w:r>
      <w:r w:rsidRPr="002102F0">
        <w:rPr>
          <w:rStyle w:val="Emphasis"/>
          <w:i w:val="0"/>
          <w:iCs w:val="0"/>
        </w:rPr>
        <w:t xml:space="preserve"> </w:t>
      </w:r>
      <w:r w:rsidR="00EC7E8D" w:rsidRPr="00EC7E8D">
        <w:rPr>
          <w:vertAlign w:val="superscript"/>
        </w:rPr>
        <w:t>N</w:t>
      </w:r>
      <w:r w:rsidRPr="002102F0">
        <w:rPr>
          <w:rStyle w:val="Emphasis"/>
          <w:i w:val="0"/>
          <w:iCs w:val="0"/>
        </w:rPr>
        <w:t xml:space="preserve"> (bleak)</w:t>
      </w:r>
      <w:r w:rsidRPr="002102F0">
        <w:t xml:space="preserve"> – </w:t>
      </w:r>
      <w:r w:rsidRPr="00EC7E8D">
        <w:rPr>
          <w:rStyle w:val="Emphasis"/>
        </w:rPr>
        <w:t>A. foliaceus</w:t>
      </w:r>
      <w:r w:rsidRPr="002102F0">
        <w:rPr>
          <w:rStyle w:val="Emphasis"/>
          <w:i w:val="0"/>
          <w:iCs w:val="0"/>
        </w:rPr>
        <w:t xml:space="preserve"> </w:t>
      </w:r>
      <w:r w:rsidR="00295283">
        <w:fldChar w:fldCharType="begin"/>
      </w:r>
      <w:r w:rsidR="00295283">
        <w:instrText xml:space="preserve"> ADDIN EN.CITE &lt;EndNote&gt;&lt;Cite&gt;&lt;Author&gt;Dzika&lt;/Author&gt;&lt;Year&gt;2008&lt;/Year&gt;&lt;RecNum&gt;46312&lt;/RecNum&gt;&lt;IDText&gt;24775&lt;/IDText&gt;&lt;DisplayText&gt;(Dzika, Kusztala &amp;amp; Kozlowski 2008)&lt;/DisplayText&gt;&lt;record&gt;&lt;rec-number&gt;46312&lt;/rec-number&gt;&lt;foreign-keys&gt;&lt;key app="EN" db-id="90awwt25bdptwtee25dppx5jwvddp2str0sz" timestamp="1659406719" guid="e57c68e2-7530-4020-bafe-eb2b8db029f1"&gt;46312&lt;/key&gt;&lt;/foreign-keys&gt;&lt;ref-type name="Journal Articles"&gt;17&lt;/ref-type&gt;&lt;contributors&gt;&lt;authors&gt;&lt;author&gt;Dzika, E.&lt;/author&gt;&lt;author&gt;Kusztala, M.&lt;/author&gt;&lt;author&gt;Kozlowski, J.&lt;/author&gt;&lt;/authors&gt;&lt;/contributors&gt;&lt;titles&gt;&lt;title&gt;Metazoan parasite fauna of fish species from Lake Kortowskie&lt;/title&gt;&lt;secondary-title&gt;Archives of Polish Fisheries&lt;/secondary-title&gt;&lt;/titles&gt;&lt;periodical&gt;&lt;full-title&gt;Archives of Polish Fisheries&lt;/full-title&gt;&lt;/periodical&gt;&lt;pages&gt;75-86&lt;/pages&gt;&lt;volume&gt;16&lt;/volume&gt;&lt;number&gt;1&lt;/number&gt;&lt;keywords&gt;&lt;keyword&gt;Metazoan parasite, fish, lake kortowskie&lt;/keyword&gt;&lt;/keywords&gt;&lt;dates&gt;&lt;year&gt;2008&lt;/year&gt;&lt;/dates&gt;&lt;orig-pub&gt;\\ACT001CL04FS07\BIOSECURITYDATA$\E Library\Animal Catalogue\D\Dzika et al 2008 EN24775.pdf&lt;/orig-pub&gt;&lt;label&gt;24775&lt;/label&gt;&lt;urls&gt;&lt;/urls&gt;&lt;custom1&gt;sturgeon_BM&lt;/custom1&gt;&lt;electronic-resource-num&gt;https://doi.org/10.2478/s10086-008-0006-4&lt;/electronic-resource-num&gt;&lt;/record&gt;&lt;/Cite&gt;&lt;/EndNote&gt;</w:instrText>
      </w:r>
      <w:r w:rsidR="00295283">
        <w:fldChar w:fldCharType="separate"/>
      </w:r>
      <w:r w:rsidR="00295283">
        <w:rPr>
          <w:noProof/>
        </w:rPr>
        <w:t>(Dzika, Kusztala &amp; Kozlowski 2008)</w:t>
      </w:r>
      <w:r w:rsidR="00295283">
        <w:fldChar w:fldCharType="end"/>
      </w:r>
    </w:p>
    <w:p w14:paraId="42C98620" w14:textId="29B1F267" w:rsidR="002102F0" w:rsidRPr="002102F0" w:rsidRDefault="002102F0" w:rsidP="004B1C90">
      <w:pPr>
        <w:pStyle w:val="ListBullet"/>
      </w:pPr>
      <w:r w:rsidRPr="00EC7E8D">
        <w:rPr>
          <w:rStyle w:val="Emphasis"/>
        </w:rPr>
        <w:t>Alosa pseudoharengus</w:t>
      </w:r>
      <w:r w:rsidRPr="002102F0">
        <w:rPr>
          <w:rStyle w:val="Emphasis"/>
          <w:i w:val="0"/>
          <w:iCs w:val="0"/>
        </w:rPr>
        <w:t xml:space="preserve"> </w:t>
      </w:r>
      <w:r w:rsidR="00EC7E8D" w:rsidRPr="00EC7E8D">
        <w:rPr>
          <w:vertAlign w:val="superscript"/>
        </w:rPr>
        <w:t>N</w:t>
      </w:r>
      <w:r w:rsidRPr="002102F0">
        <w:rPr>
          <w:rStyle w:val="Emphasis"/>
          <w:i w:val="0"/>
          <w:iCs w:val="0"/>
        </w:rPr>
        <w:t xml:space="preserve"> (alewife)</w:t>
      </w:r>
      <w:r w:rsidRPr="002102F0">
        <w:t xml:space="preserve"> – </w:t>
      </w:r>
      <w:r w:rsidRPr="00EC7E8D">
        <w:rPr>
          <w:rStyle w:val="Emphasis"/>
        </w:rPr>
        <w:t>A. alosae</w:t>
      </w:r>
      <w:r w:rsidRPr="002102F0">
        <w:rPr>
          <w:rStyle w:val="Emphasis"/>
          <w:i w:val="0"/>
          <w:iCs w:val="0"/>
        </w:rPr>
        <w:t xml:space="preserve"> </w:t>
      </w:r>
      <w:r w:rsidR="00295283">
        <w:fldChar w:fldCharType="begin"/>
      </w:r>
      <w:r w:rsidR="00295283">
        <w:instrText xml:space="preserve"> ADDIN EN.CITE &lt;EndNote&gt;&lt;Cite&gt;&lt;Author&gt;Cressey&lt;/Author&gt;&lt;Year&gt;1978&lt;/Year&gt;&lt;RecNum&gt;46038&lt;/RecNum&gt;&lt;IDText&gt;23286&lt;/IDText&gt;&lt;DisplayText&gt;(Cressey 1978)&lt;/DisplayText&gt;&lt;record&gt;&lt;rec-number&gt;46038&lt;/rec-number&gt;&lt;foreign-keys&gt;&lt;key app="EN" db-id="90awwt25bdptwtee25dppx5jwvddp2str0sz" timestamp="1656993162" guid="04213fbd-eacb-4f8b-9073-42daf141fad8"&gt;46038&lt;/key&gt;&lt;/foreign-keys&gt;&lt;ref-type name="Electronic Publication"&gt;44&lt;/ref-type&gt;&lt;contributors&gt;&lt;authors&gt;&lt;author&gt;Cressey, R. F.&lt;/author&gt;&lt;/authors&gt;&lt;secondary-authors&gt;&lt;author&gt;United States, National Marine Fisheries Service&lt;/author&gt;&lt;/secondary-authors&gt;&lt;/contributors&gt;&lt;titles&gt;&lt;title&gt;Marine flora and fauna of the Northeastern United States. Crustacea: Branchiura&lt;/title&gt;&lt;secondary-title&gt;National Oceanic and Atmospheric Administration&lt;/secondary-title&gt;&lt;tertiary-title&gt;NOAA technical report NMFS CIRC 413&lt;/tertiary-title&gt;&lt;/titles&gt;&lt;pages&gt;1-17&lt;/pages&gt;&lt;volume&gt;NOAA technical report NMFS CIRC 413&lt;/volume&gt;&lt;keywords&gt;&lt;keyword&gt;Branchiura (Crustacea)&lt;/keyword&gt;&lt;keyword&gt;Crustacea&lt;/keyword&gt;&lt;keyword&gt;Fishes&lt;/keyword&gt;&lt;keyword&gt;Marine biology&lt;/keyword&gt;&lt;keyword&gt;Parasites&lt;/keyword&gt;&lt;/keywords&gt;&lt;dates&gt;&lt;year&gt;1978&lt;/year&gt;&lt;/dates&gt;&lt;pub-location&gt;Seattle&lt;/pub-location&gt;&lt;orig-pub&gt;\\ACT001CL04FS07\BIOSECURITYDATA$\E Library\Animal Catalogue\C\Cressey 1978 EN23286.pdf&lt;/orig-pub&gt;&lt;label&gt;23286&lt;/label&gt;&lt;urls&gt;&lt;related-urls&gt;&lt;url&gt;https://repository.library.noaa.gov/view/noaa/3662&lt;/url&gt;&lt;/related-urls&gt;&lt;/urls&gt;&lt;custom1&gt;Sturgeon_YGC&lt;/custom1&gt;&lt;electronic-resource-num&gt;https://doi.org/10.5962/bhl.title.63227&lt;/electronic-resource-num&gt;&lt;/record&gt;&lt;/Cite&gt;&lt;/EndNote&gt;</w:instrText>
      </w:r>
      <w:r w:rsidR="00295283">
        <w:fldChar w:fldCharType="separate"/>
      </w:r>
      <w:r w:rsidR="00295283">
        <w:rPr>
          <w:noProof/>
        </w:rPr>
        <w:t>(Cressey 1978)</w:t>
      </w:r>
      <w:r w:rsidR="00295283">
        <w:fldChar w:fldCharType="end"/>
      </w:r>
    </w:p>
    <w:p w14:paraId="482B5FAD" w14:textId="36CBB884" w:rsidR="002102F0" w:rsidRPr="002102F0" w:rsidRDefault="002102F0" w:rsidP="004B1C90">
      <w:pPr>
        <w:pStyle w:val="ListBullet"/>
        <w:rPr>
          <w:rStyle w:val="Emphasis"/>
          <w:i w:val="0"/>
          <w:iCs w:val="0"/>
        </w:rPr>
      </w:pPr>
      <w:r w:rsidRPr="00EC7E8D">
        <w:rPr>
          <w:rStyle w:val="Emphasis"/>
        </w:rPr>
        <w:t>Ameiurus natalis</w:t>
      </w:r>
      <w:r w:rsidRPr="002102F0">
        <w:rPr>
          <w:rStyle w:val="Emphasis"/>
          <w:i w:val="0"/>
          <w:iCs w:val="0"/>
        </w:rPr>
        <w:t xml:space="preserve"> </w:t>
      </w:r>
      <w:r w:rsidR="00EC7E8D" w:rsidRPr="00EC7E8D">
        <w:rPr>
          <w:vertAlign w:val="superscript"/>
        </w:rPr>
        <w:t>N</w:t>
      </w:r>
      <w:r w:rsidRPr="002102F0">
        <w:rPr>
          <w:rStyle w:val="Emphasis"/>
          <w:i w:val="0"/>
          <w:iCs w:val="0"/>
        </w:rPr>
        <w:t xml:space="preserve"> (yellow bullhead)</w:t>
      </w:r>
      <w:r w:rsidRPr="002102F0">
        <w:t xml:space="preserve"> – </w:t>
      </w:r>
      <w:r w:rsidRPr="00EC7E8D">
        <w:rPr>
          <w:rStyle w:val="Emphasis"/>
        </w:rPr>
        <w:t>A. flavescens</w:t>
      </w:r>
      <w:r w:rsidRPr="002102F0">
        <w:rPr>
          <w:rStyle w:val="Emphasis"/>
          <w:i w:val="0"/>
          <w:iCs w:val="0"/>
        </w:rPr>
        <w:t xml:space="preserve"> (</w:t>
      </w:r>
      <w:r w:rsidR="00295283">
        <w:rPr>
          <w:rStyle w:val="Emphasis"/>
          <w:i w:val="0"/>
          <w:iCs w:val="0"/>
        </w:rPr>
        <w:fldChar w:fldCharType="begin"/>
      </w:r>
      <w:r w:rsidR="00295283">
        <w:rPr>
          <w:rStyle w:val="Emphasis"/>
          <w:i w:val="0"/>
          <w:iCs w:val="0"/>
        </w:rPr>
        <w:instrText xml:space="preserve"> ADDIN EN.CITE &lt;EndNote&gt;&lt;Cite&gt;&lt;Author&gt;Wilson&lt;/Author&gt;&lt;Year&gt;1916&lt;/Year&gt;&lt;RecNum&gt;46375&lt;/RecNum&gt;&lt;IDText&gt;24817&lt;/IDText&gt;&lt;DisplayText&gt;(Wilson 1916)&lt;/DisplayText&gt;&lt;record&gt;&lt;rec-number&gt;46375&lt;/rec-number&gt;&lt;foreign-keys&gt;&lt;key app="EN" db-id="90awwt25bdptwtee25dppx5jwvddp2str0sz" timestamp="1660692576" guid="5e527bc0-830a-4c34-8b63-4600b9eac27c"&gt;46375&lt;/key&gt;&lt;/foreign-keys&gt;&lt;ref-type name="Journal Articles"&gt;17&lt;/ref-type&gt;&lt;contributors&gt;&lt;authors&gt;&lt;author&gt;Wilson, C.B.&lt;/author&gt;&lt;/authors&gt;&lt;/contributors&gt;&lt;titles&gt;&lt;title&gt;Copepod parasites of freshwater fishes and their economic relations to mussel glochidia&lt;/title&gt;&lt;secondary-title&gt;Bulletin of the Bureau of Fisheries&lt;/secondary-title&gt;&lt;/titles&gt;&lt;periodical&gt;&lt;full-title&gt;Bulletin of the Bureau of Fisheries&lt;/full-title&gt;&lt;/periodical&gt;&lt;pages&gt;1-76&lt;/pages&gt;&lt;volume&gt;34&lt;/volume&gt;&lt;number&gt;824&lt;/number&gt;&lt;dates&gt;&lt;year&gt;1916&lt;/year&gt;&lt;/dates&gt;&lt;label&gt;24817&lt;/label&gt;&lt;urls&gt;&lt;/urls&gt;&lt;custom1&gt;sturgeon_BM&lt;/custom1&gt;&lt;/record&gt;&lt;/Cite&gt;&lt;/EndNote&gt;</w:instrText>
      </w:r>
      <w:r w:rsidR="00295283">
        <w:rPr>
          <w:rStyle w:val="Emphasis"/>
          <w:i w:val="0"/>
          <w:iCs w:val="0"/>
        </w:rPr>
        <w:fldChar w:fldCharType="separate"/>
      </w:r>
      <w:r w:rsidR="00295283">
        <w:rPr>
          <w:rStyle w:val="Emphasis"/>
          <w:i w:val="0"/>
          <w:iCs w:val="0"/>
          <w:noProof/>
        </w:rPr>
        <w:t>(Wilson 1916)</w:t>
      </w:r>
      <w:r w:rsidR="00295283">
        <w:rPr>
          <w:rStyle w:val="Emphasis"/>
          <w:i w:val="0"/>
          <w:iCs w:val="0"/>
        </w:rPr>
        <w:fldChar w:fldCharType="end"/>
      </w:r>
      <w:r w:rsidRPr="002102F0">
        <w:rPr>
          <w:rStyle w:val="Emphasis"/>
          <w:i w:val="0"/>
          <w:iCs w:val="0"/>
        </w:rPr>
        <w:t xml:space="preserve"> cited in </w:t>
      </w:r>
      <w:r w:rsidR="00295283">
        <w:rPr>
          <w:rStyle w:val="Emphasis"/>
          <w:i w:val="0"/>
          <w:iCs w:val="0"/>
        </w:rPr>
        <w:fldChar w:fldCharType="begin"/>
      </w:r>
      <w:r w:rsidR="00295283">
        <w:rPr>
          <w:rStyle w:val="Emphasis"/>
          <w:i w:val="0"/>
          <w:iCs w:val="0"/>
        </w:rPr>
        <w:instrText xml:space="preserve"> ADDIN EN.CITE &lt;EndNote&gt;&lt;Cite&gt;&lt;Author&gt;Neethling&lt;/Author&gt;&lt;Year&gt;2016&lt;/Year&gt;&lt;RecNum&gt;46190&lt;/RecNum&gt;&lt;IDText&gt;24658&lt;/IDText&gt;&lt;DisplayText&gt;(Neethling &amp;amp; Avenant-Oldewage 2016)&lt;/DisplayText&gt;&lt;record&gt;&lt;rec-number&gt;46190&lt;/rec-number&gt;&lt;foreign-keys&gt;&lt;key app="EN" db-id="90awwt25bdptwtee25dppx5jwvddp2str0sz" timestamp="1658894148" guid="831018c1-fbf6-4341-b798-f794ce65ebcf"&gt;46190&lt;/key&gt;&lt;/foreign-keys&gt;&lt;ref-type name="Journal Articles"&gt;17&lt;/ref-type&gt;&lt;contributors&gt;&lt;authors&gt;&lt;author&gt;Neethling, L.A.M.&lt;/author&gt;&lt;author&gt;Avenant-Oldewage, A.&lt;/author&gt;&lt;/authors&gt;&lt;/contributors&gt;&lt;titles&gt;&lt;title&gt;Branchiura - a compendium of the geographical distribution and a summary of their biology&lt;/title&gt;&lt;secondary-title&gt;Crustaceana&lt;/secondary-title&gt;&lt;/titles&gt;&lt;periodical&gt;&lt;full-title&gt;Crustaceana&lt;/full-title&gt;&lt;/periodical&gt;&lt;pages&gt;1243-1446&lt;/pages&gt;&lt;volume&gt;89&lt;/volume&gt;&lt;number&gt;11-12&lt;/number&gt;&lt;dates&gt;&lt;year&gt;2016&lt;/year&gt;&lt;/dates&gt;&lt;orig-pub&gt;&lt;style face="underline" font="default" size="100%"&gt;\\ACT001CL04FS07\BIOSECURITYDATA$\E Library\Animal Catalogue\N\Neethling et al 2016.pdf&lt;/style&gt;&lt;/orig-pub&gt;&lt;label&gt;24658&lt;/label&gt;&lt;urls&gt;&lt;/urls&gt;&lt;custom1&gt;sturgeon_BM&lt;/custom1&gt;&lt;electronic-resource-num&gt;https://www.jstor.org/stable/44250136&lt;/electronic-resource-num&gt;&lt;/record&gt;&lt;/Cite&gt;&lt;/EndNote&gt;</w:instrText>
      </w:r>
      <w:r w:rsidR="00295283">
        <w:rPr>
          <w:rStyle w:val="Emphasis"/>
          <w:i w:val="0"/>
          <w:iCs w:val="0"/>
        </w:rPr>
        <w:fldChar w:fldCharType="separate"/>
      </w:r>
      <w:r w:rsidR="00295283">
        <w:rPr>
          <w:rStyle w:val="Emphasis"/>
          <w:i w:val="0"/>
          <w:iCs w:val="0"/>
          <w:noProof/>
        </w:rPr>
        <w:t>(Neethling &amp; Avenant-Oldewage 2016)</w:t>
      </w:r>
      <w:r w:rsidR="00295283">
        <w:rPr>
          <w:rStyle w:val="Emphasis"/>
          <w:i w:val="0"/>
          <w:iCs w:val="0"/>
        </w:rPr>
        <w:fldChar w:fldCharType="end"/>
      </w:r>
      <w:r w:rsidRPr="002102F0">
        <w:rPr>
          <w:rStyle w:val="Emphasis"/>
          <w:i w:val="0"/>
          <w:iCs w:val="0"/>
        </w:rPr>
        <w:t>)</w:t>
      </w:r>
    </w:p>
    <w:p w14:paraId="430258D3" w14:textId="2BABEF21" w:rsidR="002102F0" w:rsidRPr="002102F0" w:rsidRDefault="002102F0" w:rsidP="004B1C90">
      <w:pPr>
        <w:pStyle w:val="ListBullet"/>
        <w:rPr>
          <w:rStyle w:val="Emphasis"/>
          <w:i w:val="0"/>
          <w:iCs w:val="0"/>
        </w:rPr>
      </w:pPr>
      <w:r w:rsidRPr="00EC7E8D">
        <w:rPr>
          <w:rStyle w:val="Emphasis"/>
        </w:rPr>
        <w:t>Amia calva</w:t>
      </w:r>
      <w:r w:rsidRPr="002102F0">
        <w:rPr>
          <w:rStyle w:val="Emphasis"/>
          <w:i w:val="0"/>
          <w:iCs w:val="0"/>
        </w:rPr>
        <w:t xml:space="preserve"> </w:t>
      </w:r>
      <w:r w:rsidR="00EC7E8D" w:rsidRPr="00EC7E8D">
        <w:rPr>
          <w:vertAlign w:val="superscript"/>
        </w:rPr>
        <w:t>N</w:t>
      </w:r>
      <w:r w:rsidRPr="002102F0">
        <w:rPr>
          <w:rStyle w:val="Emphasis"/>
          <w:i w:val="0"/>
          <w:iCs w:val="0"/>
        </w:rPr>
        <w:t xml:space="preserve"> (bowfin)</w:t>
      </w:r>
      <w:r w:rsidRPr="002102F0">
        <w:t xml:space="preserve"> – </w:t>
      </w:r>
      <w:r w:rsidR="00EC7E8D" w:rsidRPr="00EC7E8D">
        <w:rPr>
          <w:rStyle w:val="Emphasis"/>
        </w:rPr>
        <w:t>A. flavescens</w:t>
      </w:r>
      <w:r w:rsidR="00EC7E8D" w:rsidRPr="002102F0">
        <w:rPr>
          <w:rStyle w:val="Emphasis"/>
          <w:i w:val="0"/>
          <w:iCs w:val="0"/>
        </w:rPr>
        <w:t xml:space="preserve"> </w:t>
      </w:r>
      <w:r w:rsidRPr="002102F0">
        <w:rPr>
          <w:rStyle w:val="Emphasis"/>
          <w:i w:val="0"/>
          <w:iCs w:val="0"/>
        </w:rPr>
        <w:t>(</w:t>
      </w:r>
      <w:r w:rsidR="00295283">
        <w:rPr>
          <w:rStyle w:val="Emphasis"/>
          <w:i w:val="0"/>
          <w:iCs w:val="0"/>
        </w:rPr>
        <w:fldChar w:fldCharType="begin"/>
      </w:r>
      <w:r w:rsidR="00295283">
        <w:rPr>
          <w:rStyle w:val="Emphasis"/>
          <w:i w:val="0"/>
          <w:iCs w:val="0"/>
        </w:rPr>
        <w:instrText xml:space="preserve"> ADDIN EN.CITE &lt;EndNote&gt;&lt;Cite&gt;&lt;Author&gt;Bangham&lt;/Author&gt;&lt;Year&gt;1940&lt;/Year&gt;&lt;RecNum&gt;46374&lt;/RecNum&gt;&lt;IDText&gt;24816&lt;/IDText&gt;&lt;DisplayText&gt;(Bangham 1940)&lt;/DisplayText&gt;&lt;record&gt;&lt;rec-number&gt;46374&lt;/rec-number&gt;&lt;foreign-keys&gt;&lt;key app="EN" db-id="90awwt25bdptwtee25dppx5jwvddp2str0sz" timestamp="1660692576" guid="d383501c-695f-46f0-a9ca-b1db40aea061"&gt;46374&lt;/key&gt;&lt;/foreign-keys&gt;&lt;ref-type name="Journal Articles"&gt;17&lt;/ref-type&gt;&lt;contributors&gt;&lt;authors&gt;&lt;author&gt;Bangham, R.V.&lt;/author&gt;&lt;/authors&gt;&lt;/contributors&gt;&lt;titles&gt;&lt;title&gt;Parasites of freshwater fish of southern Florida&lt;/title&gt;&lt;secondary-title&gt;Proceedings of the Florida Academy of Sciences&lt;/secondary-title&gt;&lt;/titles&gt;&lt;periodical&gt;&lt;full-title&gt;Proceedings of the Florida Academy of Sciences&lt;/full-title&gt;&lt;/periodical&gt;&lt;pages&gt;289-307&lt;/pages&gt;&lt;volume&gt;5&lt;/volume&gt;&lt;dates&gt;&lt;year&gt;1940&lt;/year&gt;&lt;/dates&gt;&lt;label&gt;24816&lt;/label&gt;&lt;urls&gt;&lt;/urls&gt;&lt;custom1&gt;sturgeon_BM&lt;/custom1&gt;&lt;/record&gt;&lt;/Cite&gt;&lt;/EndNote&gt;</w:instrText>
      </w:r>
      <w:r w:rsidR="00295283">
        <w:rPr>
          <w:rStyle w:val="Emphasis"/>
          <w:i w:val="0"/>
          <w:iCs w:val="0"/>
        </w:rPr>
        <w:fldChar w:fldCharType="separate"/>
      </w:r>
      <w:r w:rsidR="00295283">
        <w:rPr>
          <w:rStyle w:val="Emphasis"/>
          <w:i w:val="0"/>
          <w:iCs w:val="0"/>
          <w:noProof/>
        </w:rPr>
        <w:t>(Bangham 1940)</w:t>
      </w:r>
      <w:r w:rsidR="00295283">
        <w:rPr>
          <w:rStyle w:val="Emphasis"/>
          <w:i w:val="0"/>
          <w:iCs w:val="0"/>
        </w:rPr>
        <w:fldChar w:fldCharType="end"/>
      </w:r>
      <w:r w:rsidRPr="002102F0">
        <w:rPr>
          <w:rStyle w:val="Emphasis"/>
          <w:i w:val="0"/>
          <w:iCs w:val="0"/>
        </w:rPr>
        <w:t xml:space="preserve"> cited in </w:t>
      </w:r>
      <w:r w:rsidR="00295283">
        <w:rPr>
          <w:rStyle w:val="Emphasis"/>
          <w:i w:val="0"/>
          <w:iCs w:val="0"/>
        </w:rPr>
        <w:fldChar w:fldCharType="begin"/>
      </w:r>
      <w:r w:rsidR="00295283">
        <w:rPr>
          <w:rStyle w:val="Emphasis"/>
          <w:i w:val="0"/>
          <w:iCs w:val="0"/>
        </w:rPr>
        <w:instrText xml:space="preserve"> ADDIN EN.CITE &lt;EndNote&gt;&lt;Cite&gt;&lt;Author&gt;Neethling&lt;/Author&gt;&lt;Year&gt;2016&lt;/Year&gt;&lt;RecNum&gt;46190&lt;/RecNum&gt;&lt;IDText&gt;24658&lt;/IDText&gt;&lt;DisplayText&gt;(Neethling &amp;amp; Avenant-Oldewage 2016)&lt;/DisplayText&gt;&lt;record&gt;&lt;rec-number&gt;46190&lt;/rec-number&gt;&lt;foreign-keys&gt;&lt;key app="EN" db-id="90awwt25bdptwtee25dppx5jwvddp2str0sz" timestamp="1658894148" guid="831018c1-fbf6-4341-b798-f794ce65ebcf"&gt;46190&lt;/key&gt;&lt;/foreign-keys&gt;&lt;ref-type name="Journal Articles"&gt;17&lt;/ref-type&gt;&lt;contributors&gt;&lt;authors&gt;&lt;author&gt;Neethling, L.A.M.&lt;/author&gt;&lt;author&gt;Avenant-Oldewage, A.&lt;/author&gt;&lt;/authors&gt;&lt;/contributors&gt;&lt;titles&gt;&lt;title&gt;Branchiura - a compendium of the geographical distribution and a summary of their biology&lt;/title&gt;&lt;secondary-title&gt;Crustaceana&lt;/secondary-title&gt;&lt;/titles&gt;&lt;periodical&gt;&lt;full-title&gt;Crustaceana&lt;/full-title&gt;&lt;/periodical&gt;&lt;pages&gt;1243-1446&lt;/pages&gt;&lt;volume&gt;89&lt;/volume&gt;&lt;number&gt;11-12&lt;/number&gt;&lt;dates&gt;&lt;year&gt;2016&lt;/year&gt;&lt;/dates&gt;&lt;orig-pub&gt;&lt;style face="underline" font="default" size="100%"&gt;\\ACT001CL04FS07\BIOSECURITYDATA$\E Library\Animal Catalogue\N\Neethling et al 2016.pdf&lt;/style&gt;&lt;/orig-pub&gt;&lt;label&gt;24658&lt;/label&gt;&lt;urls&gt;&lt;/urls&gt;&lt;custom1&gt;sturgeon_BM&lt;/custom1&gt;&lt;electronic-resource-num&gt;https://www.jstor.org/stable/44250136&lt;/electronic-resource-num&gt;&lt;/record&gt;&lt;/Cite&gt;&lt;/EndNote&gt;</w:instrText>
      </w:r>
      <w:r w:rsidR="00295283">
        <w:rPr>
          <w:rStyle w:val="Emphasis"/>
          <w:i w:val="0"/>
          <w:iCs w:val="0"/>
        </w:rPr>
        <w:fldChar w:fldCharType="separate"/>
      </w:r>
      <w:r w:rsidR="00295283">
        <w:rPr>
          <w:rStyle w:val="Emphasis"/>
          <w:i w:val="0"/>
          <w:iCs w:val="0"/>
          <w:noProof/>
        </w:rPr>
        <w:t>(Neethling &amp; Avenant-Oldewage 2016)</w:t>
      </w:r>
      <w:r w:rsidR="00295283">
        <w:rPr>
          <w:rStyle w:val="Emphasis"/>
          <w:i w:val="0"/>
          <w:iCs w:val="0"/>
        </w:rPr>
        <w:fldChar w:fldCharType="end"/>
      </w:r>
      <w:r w:rsidRPr="002102F0">
        <w:rPr>
          <w:rStyle w:val="Emphasis"/>
          <w:i w:val="0"/>
          <w:iCs w:val="0"/>
        </w:rPr>
        <w:t>)</w:t>
      </w:r>
    </w:p>
    <w:p w14:paraId="4C165C7C" w14:textId="228FFF28" w:rsidR="002102F0" w:rsidRPr="002102F0" w:rsidRDefault="002102F0" w:rsidP="004B1C90">
      <w:pPr>
        <w:pStyle w:val="ListBullet"/>
        <w:rPr>
          <w:rStyle w:val="Emphasis"/>
          <w:i w:val="0"/>
          <w:iCs w:val="0"/>
        </w:rPr>
      </w:pPr>
      <w:r w:rsidRPr="00EC7E8D">
        <w:rPr>
          <w:rStyle w:val="Emphasis"/>
        </w:rPr>
        <w:t>Astronotus ocellatus</w:t>
      </w:r>
      <w:r w:rsidRPr="002102F0">
        <w:t xml:space="preserve"> </w:t>
      </w:r>
      <w:r w:rsidR="00EC7E8D" w:rsidRPr="00EC7E8D">
        <w:rPr>
          <w:vertAlign w:val="superscript"/>
        </w:rPr>
        <w:t>N</w:t>
      </w:r>
      <w:r w:rsidRPr="002102F0">
        <w:t xml:space="preserve"> (tiger oscar) – </w:t>
      </w:r>
      <w:r w:rsidRPr="00EC7E8D">
        <w:rPr>
          <w:rStyle w:val="Emphasis"/>
        </w:rPr>
        <w:t>A. foliaceus</w:t>
      </w:r>
      <w:r w:rsidRPr="002102F0">
        <w:t xml:space="preserve"> </w:t>
      </w:r>
      <w:r w:rsidR="00295283">
        <w:fldChar w:fldCharType="begin"/>
      </w:r>
      <w:r w:rsidR="00295283">
        <w:instrText xml:space="preserve"> ADDIN EN.CITE &lt;EndNote&gt;&lt;Cite&gt;&lt;Author&gt;Toksen&lt;/Author&gt;&lt;Year&gt;2006&lt;/Year&gt;&lt;RecNum&gt;46110&lt;/RecNum&gt;&lt;IDText&gt;24579&lt;/IDText&gt;&lt;DisplayText&gt;(Toksen 2006)&lt;/DisplayText&gt;&lt;record&gt;&lt;rec-number&gt;46110&lt;/rec-number&gt;&lt;foreign-keys&gt;&lt;key app="EN" db-id="90awwt25bdptwtee25dppx5jwvddp2str0sz" timestamp="1658365918" guid="57b4fb48-cd1e-4bf3-a7ee-007bd0cf4fbc"&gt;46110&lt;/key&gt;&lt;/foreign-keys&gt;&lt;ref-type name="Journal Articles"&gt;17&lt;/ref-type&gt;&lt;contributors&gt;&lt;authors&gt;&lt;author&gt;Toksen, E.&lt;/author&gt;&lt;/authors&gt;&lt;/contributors&gt;&lt;titles&gt;&lt;title&gt;&lt;style face="italic" font="default" size="100%"&gt;Argulus foliacesus &lt;/style&gt;&lt;style face="normal" font="default" size="100%"&gt;(Crustacea: Branchiura) Infestation on Oscar,&lt;/style&gt;&lt;style face="italic" font="default" size="100%"&gt; Astronotus ocellatus&lt;/style&gt;&lt;style face="normal" font="default" size="100%"&gt; (Cuvier, 1829) and Its Treatment&lt;/style&gt;&lt;/title&gt;&lt;secondary-title&gt;E.U. Journal of Fisheries and Aquatic Sciences&lt;/secondary-title&gt;&lt;/titles&gt;&lt;periodical&gt;&lt;full-title&gt;E.U. Journal of Fisheries and Aquatic Sciences&lt;/full-title&gt;&lt;/periodical&gt;&lt;pages&gt;177-179&lt;/pages&gt;&lt;volume&gt;23&lt;/volume&gt;&lt;number&gt;1-2&lt;/number&gt;&lt;keywords&gt;&lt;keyword&gt;Astronotus ocellatus, Argulus foliaceus, parasite, DDVP, treatment&lt;/keyword&gt;&lt;/keywords&gt;&lt;dates&gt;&lt;year&gt;2006&lt;/year&gt;&lt;/dates&gt;&lt;orig-pub&gt;\\ACT001CL04FS07\BIOSECURITYDATA$\E Library\Animal Catalogue\T\Toksen 2006 EN24579.pdf&lt;/orig-pub&gt;&lt;isbn&gt;1300-1590&lt;/isbn&gt;&lt;label&gt;24579&lt;/label&gt;&lt;urls&gt;&lt;/urls&gt;&lt;custom1&gt;sturgeon_BM&lt;/custom1&gt;&lt;electronic-resource-num&gt;http://jfas.ege.edu.tr/&lt;/electronic-resource-num&gt;&lt;/record&gt;&lt;/Cite&gt;&lt;/EndNote&gt;</w:instrText>
      </w:r>
      <w:r w:rsidR="00295283">
        <w:fldChar w:fldCharType="separate"/>
      </w:r>
      <w:r w:rsidR="00295283">
        <w:rPr>
          <w:noProof/>
        </w:rPr>
        <w:t>(Toksen 2006)</w:t>
      </w:r>
      <w:r w:rsidR="00295283">
        <w:fldChar w:fldCharType="end"/>
      </w:r>
    </w:p>
    <w:p w14:paraId="10E6E5FA" w14:textId="479908D2" w:rsidR="002102F0" w:rsidRPr="002102F0" w:rsidRDefault="002102F0" w:rsidP="004B1C90">
      <w:pPr>
        <w:pStyle w:val="ListBullet"/>
      </w:pPr>
      <w:r w:rsidRPr="00EC7E8D">
        <w:rPr>
          <w:rStyle w:val="Emphasis"/>
        </w:rPr>
        <w:t>Carassius auratus</w:t>
      </w:r>
      <w:r w:rsidRPr="002102F0">
        <w:t xml:space="preserve"> </w:t>
      </w:r>
      <w:r w:rsidR="00EC7E8D" w:rsidRPr="00EC7E8D">
        <w:rPr>
          <w:vertAlign w:val="superscript"/>
        </w:rPr>
        <w:t>N</w:t>
      </w:r>
      <w:r w:rsidRPr="002102F0">
        <w:t xml:space="preserve"> (goldfish) – </w:t>
      </w:r>
      <w:r w:rsidR="00EC7E8D" w:rsidRPr="00EC7E8D">
        <w:rPr>
          <w:rStyle w:val="Emphasis"/>
        </w:rPr>
        <w:t>A. foliaceus</w:t>
      </w:r>
      <w:r w:rsidR="00EC7E8D" w:rsidRPr="002102F0">
        <w:t xml:space="preserve"> </w:t>
      </w:r>
      <w:r w:rsidR="00295283">
        <w:fldChar w:fldCharType="begin"/>
      </w:r>
      <w:r w:rsidR="00295283">
        <w:instrText xml:space="preserve"> ADDIN EN.CITE &lt;EndNote&gt;&lt;Cite&gt;&lt;Author&gt;Noaman&lt;/Author&gt;&lt;Year&gt;2010&lt;/Year&gt;&lt;RecNum&gt;46185&lt;/RecNum&gt;&lt;IDText&gt;24654&lt;/IDText&gt;&lt;DisplayText&gt;(Noaman, Chelongar &amp;amp; Shahmoradi 2010)&lt;/DisplayText&gt;&lt;record&gt;&lt;rec-number&gt;46185&lt;/rec-number&gt;&lt;foreign-keys&gt;&lt;key app="EN" db-id="90awwt25bdptwtee25dppx5jwvddp2str0sz" timestamp="1658894148" guid="bd2a5bb0-8cee-4c5b-9f5c-502f8c9e53f9"&gt;46185&lt;/key&gt;&lt;/foreign-keys&gt;&lt;ref-type name="Journal Articles"&gt;17&lt;/ref-type&gt;&lt;contributors&gt;&lt;authors&gt;&lt;author&gt;Noaman, V.&lt;/author&gt;&lt;author&gt;Chelongar, Y.&lt;/author&gt;&lt;author&gt;Shahmoradi, A.H.&lt;/author&gt;&lt;/authors&gt;&lt;/contributors&gt;&lt;titles&gt;&lt;title&gt;&lt;style face="normal" font="default" size="100%"&gt;The First Record of &lt;/style&gt;&lt;style face="italic" font="default" size="100%"&gt;Argulus foliacesus&lt;/style&gt;&lt;style face="normal" font="default" size="100%"&gt; (Crustacea: Branchiura) Infestation on Lionhead Goldfish (&lt;/style&gt;&lt;style face="italic" font="default" size="100%"&gt;Carassius auratus&lt;/style&gt;&lt;style face="normal" font="default" size="100%"&gt;) in Iran&lt;/style&gt;&lt;/title&gt;&lt;secondary-title&gt;Iranian Journal of Parasitology&lt;/secondary-title&gt;&lt;/titles&gt;&lt;periodical&gt;&lt;full-title&gt;Iranian Journal of Parasitology&lt;/full-title&gt;&lt;/periodical&gt;&lt;pages&gt;71-76&lt;/pages&gt;&lt;volume&gt;5&lt;/volume&gt;&lt;number&gt;2&lt;/number&gt;&lt;dates&gt;&lt;year&gt;2010&lt;/year&gt;&lt;/dates&gt;&lt;orig-pub&gt;\\ACT001CL04FS07\BIOSECURITYDATA$\E Library\Animal Catalogue\N\Noaman et al 2010 EN24654.pdf&lt;/orig-pub&gt;&lt;label&gt;24654&lt;/label&gt;&lt;urls&gt;&lt;/urls&gt;&lt;custom1&gt;sturgeon_BM&lt;/custom1&gt;&lt;electronic-resource-num&gt;https://www.ncbi.nlm.nih.gov/pmc/articles/PMC3279831/&lt;/electronic-resource-num&gt;&lt;/record&gt;&lt;/Cite&gt;&lt;/EndNote&gt;</w:instrText>
      </w:r>
      <w:r w:rsidR="00295283">
        <w:fldChar w:fldCharType="separate"/>
      </w:r>
      <w:r w:rsidR="00295283">
        <w:rPr>
          <w:noProof/>
        </w:rPr>
        <w:t>(Noaman, Chelongar &amp; Shahmoradi 2010)</w:t>
      </w:r>
      <w:r w:rsidR="00295283">
        <w:fldChar w:fldCharType="end"/>
      </w:r>
    </w:p>
    <w:p w14:paraId="05117500" w14:textId="4B152A57" w:rsidR="002102F0" w:rsidRPr="002102F0" w:rsidRDefault="002102F0" w:rsidP="004B1C90">
      <w:pPr>
        <w:pStyle w:val="ListBullet"/>
      </w:pPr>
      <w:r w:rsidRPr="00EC7E8D">
        <w:rPr>
          <w:rStyle w:val="Emphasis"/>
        </w:rPr>
        <w:t>Carassius carassius</w:t>
      </w:r>
      <w:r w:rsidRPr="002102F0">
        <w:t xml:space="preserve"> </w:t>
      </w:r>
      <w:r w:rsidR="00EC7E8D" w:rsidRPr="00EC7E8D">
        <w:rPr>
          <w:vertAlign w:val="superscript"/>
        </w:rPr>
        <w:t>N</w:t>
      </w:r>
      <w:r w:rsidRPr="002102F0">
        <w:t xml:space="preserve"> (crucian carp) – </w:t>
      </w:r>
      <w:r w:rsidR="00EC7E8D" w:rsidRPr="00EC7E8D">
        <w:rPr>
          <w:rStyle w:val="Emphasis"/>
        </w:rPr>
        <w:t>A. foliaceus</w:t>
      </w:r>
      <w:r w:rsidR="00EC7E8D" w:rsidRPr="002102F0">
        <w:t xml:space="preserve"> </w:t>
      </w:r>
      <w:r w:rsidR="00295283">
        <w:fldChar w:fldCharType="begin"/>
      </w:r>
      <w:r w:rsidR="00295283">
        <w:instrText xml:space="preserve"> ADDIN EN.CITE &lt;EndNote&gt;&lt;Cite&gt;&lt;Author&gt;Paperna&lt;/Author&gt;&lt;Year&gt;1991&lt;/Year&gt;&lt;RecNum&gt;46172&lt;/RecNum&gt;&lt;IDText&gt;24641&lt;/IDText&gt;&lt;DisplayText&gt;(Paperna 1991)&lt;/DisplayText&gt;&lt;record&gt;&lt;rec-number&gt;46172&lt;/rec-number&gt;&lt;foreign-keys&gt;&lt;key app="EN" db-id="90awwt25bdptwtee25dppx5jwvddp2str0sz" timestamp="1658894148" guid="e3ced17f-92f1-4651-94c5-7a10e9c13dfd"&gt;46172&lt;/key&gt;&lt;/foreign-keys&gt;&lt;ref-type name="Journal Articles"&gt;17&lt;/ref-type&gt;&lt;contributors&gt;&lt;authors&gt;&lt;author&gt;Paperna, I.&lt;/author&gt;&lt;/authors&gt;&lt;/contributors&gt;&lt;titles&gt;&lt;title&gt;Diseases caused by parasites in the aquaculture of warm water fish&lt;/title&gt;&lt;secondary-title&gt;Annual Review of Fish Diseases&lt;/secondary-title&gt;&lt;/titles&gt;&lt;periodical&gt;&lt;full-title&gt;Annual Review of Fish Diseases&lt;/full-title&gt;&lt;/periodical&gt;&lt;pages&gt;155-194&lt;/pages&gt;&lt;volume&gt;1&lt;/volume&gt;&lt;dates&gt;&lt;year&gt;1991&lt;/year&gt;&lt;/dates&gt;&lt;orig-pub&gt;\\ACT001CL04FS07\BIOSECURITYDATA$\E Library\Animal Catalogue\P\Paperna 1991 EN24641.pdf&lt;/orig-pub&gt;&lt;label&gt;24641&lt;/label&gt;&lt;urls&gt;&lt;/urls&gt;&lt;custom1&gt;sturgeon_BM&lt;/custom1&gt;&lt;electronic-resource-num&gt;https://doi.org/10.1016/0959-8030(91)90028-I&lt;/electronic-resource-num&gt;&lt;/record&gt;&lt;/Cite&gt;&lt;/EndNote&gt;</w:instrText>
      </w:r>
      <w:r w:rsidR="00295283">
        <w:fldChar w:fldCharType="separate"/>
      </w:r>
      <w:r w:rsidR="00295283">
        <w:rPr>
          <w:noProof/>
        </w:rPr>
        <w:t>(Paperna 1991)</w:t>
      </w:r>
      <w:r w:rsidR="00295283">
        <w:fldChar w:fldCharType="end"/>
      </w:r>
    </w:p>
    <w:p w14:paraId="09C237ED" w14:textId="2D1D48E2" w:rsidR="002102F0" w:rsidRPr="002102F0" w:rsidRDefault="002102F0" w:rsidP="004B1C90">
      <w:pPr>
        <w:pStyle w:val="ListBullet"/>
        <w:rPr>
          <w:rStyle w:val="Emphasis"/>
          <w:i w:val="0"/>
          <w:iCs w:val="0"/>
        </w:rPr>
      </w:pPr>
      <w:r w:rsidRPr="00EC7E8D">
        <w:rPr>
          <w:rStyle w:val="Emphasis"/>
        </w:rPr>
        <w:t>Clupea harengus</w:t>
      </w:r>
      <w:r w:rsidRPr="002102F0">
        <w:t xml:space="preserve"> </w:t>
      </w:r>
      <w:r w:rsidRPr="00EC7E8D">
        <w:rPr>
          <w:vertAlign w:val="superscript"/>
        </w:rPr>
        <w:t>N</w:t>
      </w:r>
      <w:r w:rsidRPr="002102F0">
        <w:t xml:space="preserve"> (Atlantic herring) – </w:t>
      </w:r>
      <w:r w:rsidRPr="002768E3">
        <w:rPr>
          <w:rStyle w:val="Emphasis"/>
        </w:rPr>
        <w:t>A. alosae</w:t>
      </w:r>
      <w:r w:rsidRPr="002102F0">
        <w:rPr>
          <w:rStyle w:val="Emphasis"/>
          <w:i w:val="0"/>
          <w:iCs w:val="0"/>
        </w:rPr>
        <w:t xml:space="preserve"> </w:t>
      </w:r>
      <w:r w:rsidR="00295283">
        <w:rPr>
          <w:rStyle w:val="Emphasis"/>
          <w:i w:val="0"/>
          <w:iCs w:val="0"/>
        </w:rPr>
        <w:fldChar w:fldCharType="begin"/>
      </w:r>
      <w:r w:rsidR="00295283">
        <w:rPr>
          <w:rStyle w:val="Emphasis"/>
          <w:i w:val="0"/>
          <w:iCs w:val="0"/>
        </w:rPr>
        <w:instrText xml:space="preserve"> ADDIN EN.CITE &lt;EndNote&gt;&lt;Cite&gt;&lt;Author&gt;Cressey&lt;/Author&gt;&lt;Year&gt;1978&lt;/Year&gt;&lt;RecNum&gt;46038&lt;/RecNum&gt;&lt;IDText&gt;23286&lt;/IDText&gt;&lt;DisplayText&gt;(Cressey 1978)&lt;/DisplayText&gt;&lt;record&gt;&lt;rec-number&gt;46038&lt;/rec-number&gt;&lt;foreign-keys&gt;&lt;key app="EN" db-id="90awwt25bdptwtee25dppx5jwvddp2str0sz" timestamp="1656993162" guid="04213fbd-eacb-4f8b-9073-42daf141fad8"&gt;46038&lt;/key&gt;&lt;/foreign-keys&gt;&lt;ref-type name="Electronic Publication"&gt;44&lt;/ref-type&gt;&lt;contributors&gt;&lt;authors&gt;&lt;author&gt;Cressey, R. F.&lt;/author&gt;&lt;/authors&gt;&lt;secondary-authors&gt;&lt;author&gt;United States, National Marine Fisheries Service&lt;/author&gt;&lt;/secondary-authors&gt;&lt;/contributors&gt;&lt;titles&gt;&lt;title&gt;Marine flora and fauna of the Northeastern United States. Crustacea: Branchiura&lt;/title&gt;&lt;secondary-title&gt;National Oceanic and Atmospheric Administration&lt;/secondary-title&gt;&lt;tertiary-title&gt;NOAA technical report NMFS CIRC 413&lt;/tertiary-title&gt;&lt;/titles&gt;&lt;pages&gt;1-17&lt;/pages&gt;&lt;volume&gt;NOAA technical report NMFS CIRC 413&lt;/volume&gt;&lt;keywords&gt;&lt;keyword&gt;Branchiura (Crustacea)&lt;/keyword&gt;&lt;keyword&gt;Crustacea&lt;/keyword&gt;&lt;keyword&gt;Fishes&lt;/keyword&gt;&lt;keyword&gt;Marine biology&lt;/keyword&gt;&lt;keyword&gt;Parasites&lt;/keyword&gt;&lt;/keywords&gt;&lt;dates&gt;&lt;year&gt;1978&lt;/year&gt;&lt;/dates&gt;&lt;pub-location&gt;Seattle&lt;/pub-location&gt;&lt;orig-pub&gt;\\ACT001CL04FS07\BIOSECURITYDATA$\E Library\Animal Catalogue\C\Cressey 1978 EN23286.pdf&lt;/orig-pub&gt;&lt;label&gt;23286&lt;/label&gt;&lt;urls&gt;&lt;related-urls&gt;&lt;url&gt;https://repository.library.noaa.gov/view/noaa/3662&lt;/url&gt;&lt;/related-urls&gt;&lt;/urls&gt;&lt;custom1&gt;Sturgeon_YGC&lt;/custom1&gt;&lt;electronic-resource-num&gt;https://doi.org/10.5962/bhl.title.63227&lt;/electronic-resource-num&gt;&lt;/record&gt;&lt;/Cite&gt;&lt;/EndNote&gt;</w:instrText>
      </w:r>
      <w:r w:rsidR="00295283">
        <w:rPr>
          <w:rStyle w:val="Emphasis"/>
          <w:i w:val="0"/>
          <w:iCs w:val="0"/>
        </w:rPr>
        <w:fldChar w:fldCharType="separate"/>
      </w:r>
      <w:r w:rsidR="00295283">
        <w:rPr>
          <w:rStyle w:val="Emphasis"/>
          <w:i w:val="0"/>
          <w:iCs w:val="0"/>
          <w:noProof/>
        </w:rPr>
        <w:t>(Cressey 1978)</w:t>
      </w:r>
      <w:r w:rsidR="00295283">
        <w:rPr>
          <w:rStyle w:val="Emphasis"/>
          <w:i w:val="0"/>
          <w:iCs w:val="0"/>
        </w:rPr>
        <w:fldChar w:fldCharType="end"/>
      </w:r>
    </w:p>
    <w:p w14:paraId="7AE8380A" w14:textId="14DB2032" w:rsidR="002102F0" w:rsidRPr="002102F0" w:rsidRDefault="002102F0" w:rsidP="004B1C90">
      <w:pPr>
        <w:pStyle w:val="ListBullet"/>
        <w:rPr>
          <w:rStyle w:val="Emphasis"/>
          <w:i w:val="0"/>
          <w:iCs w:val="0"/>
        </w:rPr>
      </w:pPr>
      <w:r w:rsidRPr="00EC7E8D">
        <w:rPr>
          <w:rStyle w:val="Emphasis"/>
        </w:rPr>
        <w:t>Coregonus artedii</w:t>
      </w:r>
      <w:r w:rsidRPr="002102F0">
        <w:t xml:space="preserve"> </w:t>
      </w:r>
      <w:r w:rsidR="00EC7E8D" w:rsidRPr="00EC7E8D">
        <w:rPr>
          <w:vertAlign w:val="superscript"/>
        </w:rPr>
        <w:t>N</w:t>
      </w:r>
      <w:r w:rsidRPr="002102F0">
        <w:t xml:space="preserve"> (cisco) – </w:t>
      </w:r>
      <w:r w:rsidRPr="002768E3">
        <w:rPr>
          <w:rStyle w:val="Emphasis"/>
        </w:rPr>
        <w:t>A. stizostethii</w:t>
      </w:r>
      <w:r w:rsidRPr="002102F0">
        <w:rPr>
          <w:rStyle w:val="Emphasis"/>
          <w:i w:val="0"/>
          <w:iCs w:val="0"/>
        </w:rPr>
        <w:t xml:space="preserve"> </w:t>
      </w:r>
      <w:r w:rsidR="00295283">
        <w:rPr>
          <w:rStyle w:val="Emphasis"/>
          <w:i w:val="0"/>
          <w:iCs w:val="0"/>
        </w:rPr>
        <w:fldChar w:fldCharType="begin"/>
      </w:r>
      <w:r w:rsidR="00295283">
        <w:rPr>
          <w:rStyle w:val="Emphasis"/>
          <w:i w:val="0"/>
          <w:iCs w:val="0"/>
        </w:rPr>
        <w:instrText xml:space="preserve"> ADDIN EN.CITE &lt;EndNote&gt;&lt;Cite&gt;&lt;Author&gt;Kabata&lt;/Author&gt;&lt;Year&gt;1988&lt;/Year&gt;&lt;RecNum&gt;46250&lt;/RecNum&gt;&lt;IDText&gt;24712&lt;/IDText&gt;&lt;DisplayText&gt;(Kabata 1988)&lt;/DisplayText&gt;&lt;record&gt;&lt;rec-number&gt;46250&lt;/rec-number&gt;&lt;foreign-keys&gt;&lt;key app="EN" db-id="90awwt25bdptwtee25dppx5jwvddp2str0sz" timestamp="1659406711" guid="c5c38a90-adc2-4af0-a094-d86357061899"&gt;46250&lt;/key&gt;&lt;/foreign-keys&gt;&lt;ref-type name="Chapters"&gt;5&lt;/ref-type&gt;&lt;contributors&gt;&lt;authors&gt;&lt;author&gt;Kabata, Z.&lt;/author&gt;&lt;/authors&gt;&lt;secondary-authors&gt;&lt;author&gt;Margolis, L.&lt;/author&gt;&lt;author&gt;Kabata, Z.&lt;/author&gt;&lt;/secondary-authors&gt;&lt;/contributors&gt;&lt;titles&gt;&lt;title&gt;Copepoda and Branchiura&lt;/title&gt;&lt;secondary-title&gt;Guide to the parasites of fishes of Canada. PartII - Crustacea&lt;/secondary-title&gt;&lt;/titles&gt;&lt;pages&gt;184&lt;/pages&gt;&lt;dates&gt;&lt;year&gt;1988&lt;/year&gt;&lt;/dates&gt;&lt;pub-location&gt;Canada&lt;/pub-location&gt;&lt;publisher&gt;Canadian Special Publication of Fisheries and Aquatic Sciences 101&lt;/publisher&gt;&lt;orig-pub&gt;\\ACT001CL04FS07\BIOSECURITYDATA$\E Library\Animal Catalogue\K\Kabata 1988 EN24712.pdf&lt;/orig-pub&gt;&lt;label&gt;24712&lt;/label&gt;&lt;urls&gt;&lt;/urls&gt;&lt;custom1&gt;sturgeon_BM&lt;/custom1&gt;&lt;/record&gt;&lt;/Cite&gt;&lt;/EndNote&gt;</w:instrText>
      </w:r>
      <w:r w:rsidR="00295283">
        <w:rPr>
          <w:rStyle w:val="Emphasis"/>
          <w:i w:val="0"/>
          <w:iCs w:val="0"/>
        </w:rPr>
        <w:fldChar w:fldCharType="separate"/>
      </w:r>
      <w:r w:rsidR="00295283">
        <w:rPr>
          <w:rStyle w:val="Emphasis"/>
          <w:i w:val="0"/>
          <w:iCs w:val="0"/>
          <w:noProof/>
        </w:rPr>
        <w:t>(Kabata 1988)</w:t>
      </w:r>
      <w:r w:rsidR="00295283">
        <w:rPr>
          <w:rStyle w:val="Emphasis"/>
          <w:i w:val="0"/>
          <w:iCs w:val="0"/>
        </w:rPr>
        <w:fldChar w:fldCharType="end"/>
      </w:r>
    </w:p>
    <w:p w14:paraId="39BAD9A2" w14:textId="268F9B5F" w:rsidR="002102F0" w:rsidRPr="002102F0" w:rsidRDefault="002102F0" w:rsidP="004B1C90">
      <w:pPr>
        <w:pStyle w:val="ListBullet"/>
      </w:pPr>
      <w:r w:rsidRPr="00EC7E8D">
        <w:rPr>
          <w:rStyle w:val="Emphasis"/>
        </w:rPr>
        <w:t>Coregonus lavaretus</w:t>
      </w:r>
      <w:r w:rsidRPr="002102F0">
        <w:t xml:space="preserve"> </w:t>
      </w:r>
      <w:r w:rsidR="00EC7E8D" w:rsidRPr="00EC7E8D">
        <w:rPr>
          <w:vertAlign w:val="superscript"/>
        </w:rPr>
        <w:t>N</w:t>
      </w:r>
      <w:r w:rsidRPr="002102F0">
        <w:t xml:space="preserve"> (European whitefish) – </w:t>
      </w:r>
      <w:r w:rsidRPr="002768E3">
        <w:rPr>
          <w:rStyle w:val="Emphasis"/>
        </w:rPr>
        <w:t>A. coregoni</w:t>
      </w:r>
      <w:r w:rsidRPr="002102F0">
        <w:rPr>
          <w:rStyle w:val="Emphasis"/>
          <w:i w:val="0"/>
          <w:iCs w:val="0"/>
        </w:rPr>
        <w:t xml:space="preserve"> (</w:t>
      </w:r>
      <w:r w:rsidR="00295283">
        <w:rPr>
          <w:rStyle w:val="Emphasis"/>
          <w:i w:val="0"/>
          <w:iCs w:val="0"/>
        </w:rPr>
        <w:fldChar w:fldCharType="begin"/>
      </w:r>
      <w:r w:rsidR="00295283">
        <w:rPr>
          <w:rStyle w:val="Emphasis"/>
          <w:i w:val="0"/>
          <w:iCs w:val="0"/>
        </w:rPr>
        <w:instrText xml:space="preserve"> ADDIN EN.CITE &lt;EndNote&gt;&lt;Cite&gt;&lt;Author&gt;Thorell&lt;/Author&gt;&lt;Year&gt;1864&lt;/Year&gt;&lt;RecNum&gt;46376&lt;/RecNum&gt;&lt;IDText&gt;24818&lt;/IDText&gt;&lt;DisplayText&gt;(Thorell 1864)&lt;/DisplayText&gt;&lt;record&gt;&lt;rec-number&gt;46376&lt;/rec-number&gt;&lt;foreign-keys&gt;&lt;key app="EN" db-id="90awwt25bdptwtee25dppx5jwvddp2str0sz" timestamp="1660692576" guid="a8d055b6-76e7-496f-b60c-276616afc169"&gt;46376&lt;/key&gt;&lt;/foreign-keys&gt;&lt;ref-type name="Journal Articles"&gt;17&lt;/ref-type&gt;&lt;contributors&gt;&lt;authors&gt;&lt;author&gt;Thorell, M.T.&lt;/author&gt;&lt;/authors&gt;&lt;/contributors&gt;&lt;titles&gt;&lt;title&gt;Om tvenne Europeiske Argulider, jemte anmarkninger am Argulider nas morfolog och systematiska stallning, samt den ofversigt af de for navarande kanda arterna of denna familj&lt;/title&gt;&lt;secondary-title&gt;Annals and Magazine of Natural History&lt;/secondary-title&gt;&lt;translated-title&gt;About two European Argulids, as well as remarks on the morphology and systematic arrangement of the Argulids, as well as the abundance of the currently known species of this family&lt;/translated-title&gt;&lt;/titles&gt;&lt;pages&gt;149-169&lt;/pages&gt;&lt;volume&gt;3&lt;/volume&gt;&lt;number&gt;18&lt;/number&gt;&lt;dates&gt;&lt;year&gt;1864&lt;/year&gt;&lt;/dates&gt;&lt;label&gt;24818&lt;/label&gt;&lt;urls&gt;&lt;/urls&gt;&lt;custom1&gt;sturgeon_BM&lt;/custom1&gt;&lt;language&gt;Swedish&lt;/language&gt;&lt;/record&gt;&lt;/Cite&gt;&lt;/EndNote&gt;</w:instrText>
      </w:r>
      <w:r w:rsidR="00295283">
        <w:rPr>
          <w:rStyle w:val="Emphasis"/>
          <w:i w:val="0"/>
          <w:iCs w:val="0"/>
        </w:rPr>
        <w:fldChar w:fldCharType="separate"/>
      </w:r>
      <w:r w:rsidR="00295283">
        <w:rPr>
          <w:rStyle w:val="Emphasis"/>
          <w:i w:val="0"/>
          <w:iCs w:val="0"/>
          <w:noProof/>
        </w:rPr>
        <w:t>(Thorell 1864)</w:t>
      </w:r>
      <w:r w:rsidR="00295283">
        <w:rPr>
          <w:rStyle w:val="Emphasis"/>
          <w:i w:val="0"/>
          <w:iCs w:val="0"/>
        </w:rPr>
        <w:fldChar w:fldCharType="end"/>
      </w:r>
      <w:r w:rsidRPr="002102F0">
        <w:rPr>
          <w:rStyle w:val="Emphasis"/>
          <w:i w:val="0"/>
          <w:iCs w:val="0"/>
        </w:rPr>
        <w:t xml:space="preserve"> cited in </w:t>
      </w:r>
      <w:r w:rsidR="00295283">
        <w:rPr>
          <w:rStyle w:val="Emphasis"/>
          <w:i w:val="0"/>
          <w:iCs w:val="0"/>
        </w:rPr>
        <w:fldChar w:fldCharType="begin"/>
      </w:r>
      <w:r w:rsidR="00295283">
        <w:rPr>
          <w:rStyle w:val="Emphasis"/>
          <w:i w:val="0"/>
          <w:iCs w:val="0"/>
        </w:rPr>
        <w:instrText xml:space="preserve"> ADDIN EN.CITE &lt;EndNote&gt;&lt;Cite&gt;&lt;Author&gt;Neethling&lt;/Author&gt;&lt;Year&gt;2016&lt;/Year&gt;&lt;RecNum&gt;46190&lt;/RecNum&gt;&lt;IDText&gt;24658&lt;/IDText&gt;&lt;DisplayText&gt;(Neethling &amp;amp; Avenant-Oldewage 2016)&lt;/DisplayText&gt;&lt;record&gt;&lt;rec-number&gt;46190&lt;/rec-number&gt;&lt;foreign-keys&gt;&lt;key app="EN" db-id="90awwt25bdptwtee25dppx5jwvddp2str0sz" timestamp="1658894148" guid="831018c1-fbf6-4341-b798-f794ce65ebcf"&gt;46190&lt;/key&gt;&lt;/foreign-keys&gt;&lt;ref-type name="Journal Articles"&gt;17&lt;/ref-type&gt;&lt;contributors&gt;&lt;authors&gt;&lt;author&gt;Neethling, L.A.M.&lt;/author&gt;&lt;author&gt;Avenant-Oldewage, A.&lt;/author&gt;&lt;/authors&gt;&lt;/contributors&gt;&lt;titles&gt;&lt;title&gt;Branchiura - a compendium of the geographical distribution and a summary of their biology&lt;/title&gt;&lt;secondary-title&gt;Crustaceana&lt;/secondary-title&gt;&lt;/titles&gt;&lt;periodical&gt;&lt;full-title&gt;Crustaceana&lt;/full-title&gt;&lt;/periodical&gt;&lt;pages&gt;1243-1446&lt;/pages&gt;&lt;volume&gt;89&lt;/volume&gt;&lt;number&gt;11-12&lt;/number&gt;&lt;dates&gt;&lt;year&gt;2016&lt;/year&gt;&lt;/dates&gt;&lt;orig-pub&gt;&lt;style face="underline" font="default" size="100%"&gt;\\ACT001CL04FS07\BIOSECURITYDATA$\E Library\Animal Catalogue\N\Neethling et al 2016.pdf&lt;/style&gt;&lt;/orig-pub&gt;&lt;label&gt;24658&lt;/label&gt;&lt;urls&gt;&lt;/urls&gt;&lt;custom1&gt;sturgeon_BM&lt;/custom1&gt;&lt;electronic-resource-num&gt;https://www.jstor.org/stable/44250136&lt;/electronic-resource-num&gt;&lt;/record&gt;&lt;/Cite&gt;&lt;/EndNote&gt;</w:instrText>
      </w:r>
      <w:r w:rsidR="00295283">
        <w:rPr>
          <w:rStyle w:val="Emphasis"/>
          <w:i w:val="0"/>
          <w:iCs w:val="0"/>
        </w:rPr>
        <w:fldChar w:fldCharType="separate"/>
      </w:r>
      <w:r w:rsidR="00295283">
        <w:rPr>
          <w:rStyle w:val="Emphasis"/>
          <w:i w:val="0"/>
          <w:iCs w:val="0"/>
          <w:noProof/>
        </w:rPr>
        <w:t>(Neethling &amp; Avenant-Oldewage 2016)</w:t>
      </w:r>
      <w:r w:rsidR="00295283">
        <w:rPr>
          <w:rStyle w:val="Emphasis"/>
          <w:i w:val="0"/>
          <w:iCs w:val="0"/>
        </w:rPr>
        <w:fldChar w:fldCharType="end"/>
      </w:r>
      <w:r w:rsidRPr="002102F0">
        <w:rPr>
          <w:rStyle w:val="Emphasis"/>
          <w:i w:val="0"/>
          <w:iCs w:val="0"/>
        </w:rPr>
        <w:t>)</w:t>
      </w:r>
    </w:p>
    <w:p w14:paraId="503BFB62" w14:textId="20AC2FFE" w:rsidR="002102F0" w:rsidRPr="002102F0" w:rsidRDefault="002102F0" w:rsidP="004B1C90">
      <w:pPr>
        <w:pStyle w:val="ListBullet"/>
      </w:pPr>
      <w:r w:rsidRPr="00EC7E8D">
        <w:rPr>
          <w:rStyle w:val="Emphasis"/>
        </w:rPr>
        <w:t>Ctenopharyngodon idella</w:t>
      </w:r>
      <w:r w:rsidRPr="002102F0">
        <w:t xml:space="preserve"> </w:t>
      </w:r>
      <w:r w:rsidR="00EC7E8D" w:rsidRPr="00EC7E8D">
        <w:rPr>
          <w:vertAlign w:val="superscript"/>
        </w:rPr>
        <w:t>N</w:t>
      </w:r>
      <w:r w:rsidRPr="002102F0">
        <w:t xml:space="preserve"> (grass carp) – </w:t>
      </w:r>
      <w:r w:rsidRPr="002768E3">
        <w:rPr>
          <w:rStyle w:val="Emphasis"/>
        </w:rPr>
        <w:t>A. foliaceus</w:t>
      </w:r>
      <w:r w:rsidRPr="002102F0">
        <w:rPr>
          <w:rStyle w:val="Emphasis"/>
          <w:i w:val="0"/>
          <w:iCs w:val="0"/>
        </w:rPr>
        <w:t xml:space="preserve"> </w:t>
      </w:r>
      <w:r w:rsidR="00295283">
        <w:rPr>
          <w:rStyle w:val="Emphasis"/>
          <w:i w:val="0"/>
          <w:iCs w:val="0"/>
        </w:rPr>
        <w:fldChar w:fldCharType="begin"/>
      </w:r>
      <w:r w:rsidR="00295283">
        <w:rPr>
          <w:rStyle w:val="Emphasis"/>
          <w:i w:val="0"/>
          <w:iCs w:val="0"/>
        </w:rPr>
        <w:instrText xml:space="preserve"> ADDIN EN.CITE &lt;EndNote&gt;&lt;Cite&gt;&lt;Author&gt;Oktener&lt;/Author&gt;&lt;Year&gt;2006&lt;/Year&gt;&lt;RecNum&gt;46176&lt;/RecNum&gt;&lt;IDText&gt;24645&lt;/IDText&gt;&lt;DisplayText&gt;(Oktener et al. 2006)&lt;/DisplayText&gt;&lt;record&gt;&lt;rec-number&gt;46176&lt;/rec-number&gt;&lt;foreign-keys&gt;&lt;key app="EN" db-id="90awwt25bdptwtee25dppx5jwvddp2str0sz" timestamp="1658894148" guid="0420aaf9-8ae8-44c7-9408-128741e66eac"&gt;46176&lt;/key&gt;&lt;/foreign-keys&gt;&lt;ref-type name="Journal Articles"&gt;17&lt;/ref-type&gt;&lt;contributors&gt;&lt;authors&gt;&lt;author&gt;Oktener, A.&lt;/author&gt;&lt;author&gt;Hussain Ali, A.&lt;/author&gt;&lt;author&gt;Gustinelli, A.&lt;/author&gt;&lt;author&gt;Fioravanti, M.L.&lt;/author&gt;&lt;/authors&gt;&lt;/contributors&gt;&lt;titles&gt;&lt;title&gt;&lt;style face="normal" font="default" size="100%"&gt;New host records for fish louse, &lt;/style&gt;&lt;style face="italic" font="default" size="100%"&gt;Argulus foliaceus &lt;/style&gt;&lt;style face="normal" font="default" size="100%"&gt;L., 1758 (Crustacea, Branchiura) in Turkey&lt;/style&gt;&lt;/title&gt;&lt;secondary-title&gt;Ittiopatologia&lt;/secondary-title&gt;&lt;/titles&gt;&lt;periodical&gt;&lt;full-title&gt;Ittiopatologia&lt;/full-title&gt;&lt;/periodical&gt;&lt;pages&gt;161-167&lt;/pages&gt;&lt;volume&gt;3&lt;/volume&gt;&lt;dates&gt;&lt;year&gt;2006&lt;/year&gt;&lt;/dates&gt;&lt;orig-pub&gt;\\ACT001CL04FS07\BIOSECURITYDATA$\E Library\Animal Catalogue\O\Oktener et al 2006 EN24645.pdf&lt;/orig-pub&gt;&lt;label&gt;24645&lt;/label&gt;&lt;urls&gt;&lt;/urls&gt;&lt;custom1&gt;sturgeon_BM&lt;/custom1&gt;&lt;/record&gt;&lt;/Cite&gt;&lt;/EndNote&gt;</w:instrText>
      </w:r>
      <w:r w:rsidR="00295283">
        <w:rPr>
          <w:rStyle w:val="Emphasis"/>
          <w:i w:val="0"/>
          <w:iCs w:val="0"/>
        </w:rPr>
        <w:fldChar w:fldCharType="separate"/>
      </w:r>
      <w:r w:rsidR="00295283">
        <w:rPr>
          <w:rStyle w:val="Emphasis"/>
          <w:i w:val="0"/>
          <w:iCs w:val="0"/>
          <w:noProof/>
        </w:rPr>
        <w:t>(Oktener et al. 2006)</w:t>
      </w:r>
      <w:r w:rsidR="00295283">
        <w:rPr>
          <w:rStyle w:val="Emphasis"/>
          <w:i w:val="0"/>
          <w:iCs w:val="0"/>
        </w:rPr>
        <w:fldChar w:fldCharType="end"/>
      </w:r>
    </w:p>
    <w:p w14:paraId="2827CF25" w14:textId="08E38719" w:rsidR="002102F0" w:rsidRPr="002102F0" w:rsidRDefault="002102F0" w:rsidP="004B1C90">
      <w:pPr>
        <w:pStyle w:val="ListBullet"/>
      </w:pPr>
      <w:r w:rsidRPr="00EC7E8D">
        <w:rPr>
          <w:rStyle w:val="Emphasis"/>
        </w:rPr>
        <w:t>Cyprinus carpio</w:t>
      </w:r>
      <w:r w:rsidRPr="002102F0">
        <w:t xml:space="preserve"> </w:t>
      </w:r>
      <w:r w:rsidR="00EC7E8D" w:rsidRPr="00EC7E8D">
        <w:rPr>
          <w:vertAlign w:val="superscript"/>
        </w:rPr>
        <w:t>N</w:t>
      </w:r>
      <w:r w:rsidRPr="002102F0">
        <w:t xml:space="preserve"> (carp, common carp, koi carp) – </w:t>
      </w:r>
      <w:r w:rsidR="002768E3" w:rsidRPr="002768E3">
        <w:rPr>
          <w:rStyle w:val="Emphasis"/>
        </w:rPr>
        <w:t xml:space="preserve">A. flavescens, </w:t>
      </w:r>
      <w:r w:rsidRPr="002768E3">
        <w:rPr>
          <w:rStyle w:val="Emphasis"/>
        </w:rPr>
        <w:t>A. foliaceus</w:t>
      </w:r>
      <w:r w:rsidRPr="002102F0">
        <w:rPr>
          <w:rStyle w:val="Emphasis"/>
          <w:i w:val="0"/>
          <w:iCs w:val="0"/>
        </w:rPr>
        <w:t xml:space="preserve"> </w:t>
      </w:r>
      <w:r w:rsidR="00295283">
        <w:fldChar w:fldCharType="begin">
          <w:fldData xml:space="preserve">PEVuZE5vdGU+PENpdGU+PEF1dGhvcj5Sb2JlcnRzPC9BdXRob3I+PFllYXI+MTk1NzwvWWVhcj48
UmVjTnVtPjQ2MzQ3PC9SZWNOdW0+PElEVGV4dD4yNDc5NDwvSURUZXh0PjxEaXNwbGF5VGV4dD4o
R3VybmV5IDE5NDg7IE9rdGVuZXIgZXQgYWwuIDIwMDY7IFJvYmVydHMgMTk1Nyk8L0Rpc3BsYXlU
ZXh0PjxyZWNvcmQ+PHJlYy1udW1iZXI+NDYzNDc8L3JlYy1udW1iZXI+PGZvcmVpZ24ta2V5cz48
a2V5IGFwcD0iRU4iIGRiLWlkPSI5MGF3d3QyNWJkcHR3dGVlMjVkcHB4NWp3dmRkcDJzdHIwc3oi
IHRpbWVzdGFtcD0iMTY2MDY5MjU3NCIgZ3VpZD0iZGVhNzMyMjgtNDYwOS00MGIzLTk0MWMtNDc4
OTdmYzE3MDE2Ij40NjM0Nzwva2V5PjwvZm9yZWlnbi1rZXlzPjxyZWYtdHlwZSBuYW1lPSJKb3Vy
bmFsIEFydGljbGVzIj4xNzwvcmVmLXR5cGU+PGNvbnRyaWJ1dG9ycz48YXV0aG9ycz48YXV0aG9y
PlJvYmVydHMsIEwuUy48L2F1dGhvcj48L2F1dGhvcnM+PC9jb250cmlidXRvcnM+PHRpdGxlcz48
dGl0bGU+PHN0eWxlIGZhY2U9Im5vcm1hbCIgZm9udD0iZGVmYXVsdCIgc2l6ZT0iMTAwJSI+UGFy
YXNpdGVzIG9mIHRoZSBjYXJwLCA8L3N0eWxlPjxzdHlsZSBmYWNlPSJpdGFsaWMiIGZvbnQ9ImRl
ZmF1bHQiIHNpemU9IjEwMCUiPkN5cHJpbnVzIGNhcnBpbzwvc3R5bGU+PHN0eWxlIGZhY2U9Im5v
cm1hbCIgZm9udD0iZGVmYXVsdCIgc2l6ZT0iMTAwJSI+IEwuIGluIExha2UgVGV4b21hLCBPa2xh
aG9tYS48L3N0eWxlPjwvdGl0bGU+PHNlY29uZGFyeS10aXRsZT5Kb3VybmFsIG9mIFBhcmFzaXRv
bG9neTwvc2Vjb25kYXJ5LXRpdGxlPjwvdGl0bGVzPjxwZXJpb2RpY2FsPjxmdWxsLXRpdGxlPkpv
dXJuYWwgb2YgUGFyYXNpdG9sb2d5PC9mdWxsLXRpdGxlPjwvcGVyaW9kaWNhbD48cGFnZXM+NTQ8
L3BhZ2VzPjx2b2x1bWU+NDM8L3ZvbHVtZT48bnVtYmVyPjE8L251bWJlcj48ZGF0ZXM+PHllYXI+
MTk1NzwveWVhcj48L2RhdGVzPjxvcmlnLXB1Yj5cXEFDVDAwMUNMMDRGUzA3XEJJT1NFQ1VSSVRZ
REFUQSRcRSBMaWJyYXJ5XEFuaW1hbCBDYXRhbG9ndWVcUlxSb2JlcnRzIDE5NTcgRU4yNDc5NC5w
ZGY8L29yaWctcHViPjxsYWJlbD4yNDc5NDwvbGFiZWw+PHVybHM+PC91cmxzPjxjdXN0b20xPnN0
dXJnZW9uX0JNPC9jdXN0b20xPjxlbGVjdHJvbmljLXJlc291cmNlLW51bT5odHRwczovL2RvaS5v
cmcvMTAuMjMwNy8zMjc0NzU2PC9lbGVjdHJvbmljLXJlc291cmNlLW51bT48L3JlY29yZD48L0Np
dGU+PENpdGU+PEF1dGhvcj5Pa3RlbmVyPC9BdXRob3I+PFllYXI+MjAwNjwvWWVhcj48UmVjTnVt
PjQ2MTc2PC9SZWNOdW0+PElEVGV4dD4yNDY0NTwvSURUZXh0PjxyZWNvcmQ+PHJlYy1udW1iZXI+
NDYxNzY8L3JlYy1udW1iZXI+PGZvcmVpZ24ta2V5cz48a2V5IGFwcD0iRU4iIGRiLWlkPSI5MGF3
d3QyNWJkcHR3dGVlMjVkcHB4NWp3dmRkcDJzdHIwc3oiIHRpbWVzdGFtcD0iMTY1ODg5NDE0OCIg
Z3VpZD0iMDQyMGFhZjktOGFlOC00NGM3LTk0MDgtMTI4NzQxZTY2ZWFjIj40NjE3Njwva2V5Pjwv
Zm9yZWlnbi1rZXlzPjxyZWYtdHlwZSBuYW1lPSJKb3VybmFsIEFydGljbGVzIj4xNzwvcmVmLXR5
cGU+PGNvbnRyaWJ1dG9ycz48YXV0aG9ycz48YXV0aG9yPk9rdGVuZXIsIEEuPC9hdXRob3I+PGF1
dGhvcj5IdXNzYWluIEFsaSwgQS48L2F1dGhvcj48YXV0aG9yPkd1c3RpbmVsbGksIEEuPC9hdXRo
b3I+PGF1dGhvcj5GaW9yYXZhbnRpLCBNLkwuPC9hdXRob3I+PC9hdXRob3JzPjwvY29udHJpYnV0
b3JzPjx0aXRsZXM+PHRpdGxlPjxzdHlsZSBmYWNlPSJub3JtYWwiIGZvbnQ9ImRlZmF1bHQiIHNp
emU9IjEwMCUiPk5ldyBob3N0IHJlY29yZHMgZm9yIGZpc2ggbG91c2UsIDwvc3R5bGU+PHN0eWxl
IGZhY2U9Iml0YWxpYyIgZm9udD0iZGVmYXVsdCIgc2l6ZT0iMTAwJSI+QXJndWx1cyBmb2xpYWNl
dXMgPC9zdHlsZT48c3R5bGUgZmFjZT0ibm9ybWFsIiBmb250PSJkZWZhdWx0IiBzaXplPSIxMDAl
Ij5MLiwgMTc1OCAoQ3J1c3RhY2VhLCBCcmFuY2hpdXJhKSBpbiBUdXJrZXk8L3N0eWxlPjwvdGl0
bGU+PHNlY29uZGFyeS10aXRsZT5JdHRpb3BhdG9sb2dpYTwvc2Vjb25kYXJ5LXRpdGxlPjwvdGl0
bGVzPjxwZXJpb2RpY2FsPjxmdWxsLXRpdGxlPkl0dGlvcGF0b2xvZ2lhPC9mdWxsLXRpdGxlPjwv
cGVyaW9kaWNhbD48cGFnZXM+MTYxLTE2NzwvcGFnZXM+PHZvbHVtZT4zPC92b2x1bWU+PGRhdGVz
Pjx5ZWFyPjIwMDY8L3llYXI+PC9kYXRlcz48b3JpZy1wdWI+XFxBQ1QwMDFDTDA0RlMwN1xCSU9T
RUNVUklUWURBVEEkXEUgTGlicmFyeVxBbmltYWwgQ2F0YWxvZ3VlXE9cT2t0ZW5lciBldCBhbCAy
MDA2IEVOMjQ2NDUucGRmPC9vcmlnLXB1Yj48bGFiZWw+MjQ2NDU8L2xhYmVsPjx1cmxzPjwvdXJs
cz48Y3VzdG9tMT5zdHVyZ2Vvbl9CTTwvY3VzdG9tMT48L3JlY29yZD48L0NpdGU+PENpdGU+PEF1
dGhvcj5HdXJuZXk8L0F1dGhvcj48WWVhcj4xOTQ4PC9ZZWFyPjxSZWNOdW0+NDYyODQ8L1JlY051
bT48SURUZXh0PjI0NzQ3PC9JRFRleHQ+PHJlY29yZD48cmVjLW51bWJlcj40NjI4NDwvcmVjLW51
bWJlcj48Zm9yZWlnbi1rZXlzPjxrZXkgYXBwPSJFTiIgZGItaWQ9IjkwYXd3dDI1YmRwdHd0ZWUy
NWRwcHg1and2ZGRwMnN0cjBzeiIgdGltZXN0YW1wPSIxNjU5NDA2NzE1IiBndWlkPSIzMGE0M2Vh
Mi0zNWQ3LTQxYTUtODY3Mi1mNTY3MzVhYjA5M2QiPjQ2Mjg0PC9rZXk+PC9mb3JlaWduLWtleXM+
PHJlZi10eXBlIG5hbWU9IkpvdXJuYWwgQXJ0aWNsZXMiPjE3PC9yZWYtdHlwZT48Y29udHJpYnV0
b3JzPjxhdXRob3JzPjxhdXRob3I+R3VybmV5LCBSLjwvYXV0aG9yPjwvYXV0aG9ycz48L2NvbnRy
aWJ1dG9ycz48dGl0bGVzPjx0aXRsZT48c3R5bGUgZmFjZT0ibm9ybWFsIiBmb250PSJkZWZhdWx0
IiBzaXplPSIxMDAlIj5UaGUgQnJpdGlzaCBTcGVjaWVzIG9mIEZpc2gtTG91c2Ugb2YgdGhlIEdl
bnVzIDwvc3R5bGU+PHN0eWxlIGZhY2U9Iml0YWxpYyIgZm9udD0iZGVmYXVsdCIgc2l6ZT0iMTAw
JSI+QXJndWx1czwvc3R5bGU+PC90aXRsZT48c2Vjb25kYXJ5LXRpdGxlPlByb2NlZWRpbmdzIG9m
IHRoZSBab29sb2dpY2FsIFNvY2lldHkgb2YgTG9uZG9uPC9zZWNvbmRhcnktdGl0bGU+PC90aXRs
ZXM+PHBlcmlvZGljYWw+PGZ1bGwtdGl0bGU+UHJvY2VlZGluZ3Mgb2YgdGhlIFpvb2xvZ2ljYWwg
U29jaWV0eSBvZiBMb25kb248L2Z1bGwtdGl0bGU+PC9wZXJpb2RpY2FsPjxwYWdlcz41NTMtNTU4
PC9wYWdlcz48dm9sdW1lPjExODwvdm9sdW1lPjxudW1iZXI+MzwvbnVtYmVyPjxkYXRlcz48eWVh
cj4xOTQ4PC95ZWFyPjwvZGF0ZXM+PG9yaWctcHViPlxcQUNUMDAxQ0wwNEZTMDdcQklPU0VDVVJJ
VFlEQVRBJFxFIExpYnJhcnlcQW5pbWFsIENhdGFsb2d1ZVxHXEd1cm5leSAxOTQ4IEVOMjQ3NDcu
cGRmPC9vcmlnLXB1Yj48bGFiZWw+MjQ3NDc8L2xhYmVsPjx1cmxzPjwvdXJscz48Y3VzdG9tMT5z
dHVyZ2Vvbl9CTTwvY3VzdG9tMT48ZWxlY3Ryb25pYy1yZXNvdXJjZS1udW0+aHR0cHM6Ly9kb2ku
b3JnLzEwLjExMTEvai4xMDk2LTM2NDIuMTk0OC50YjAwMzk0Lng8L2VsZWN0cm9uaWMtcmVzb3Vy
Y2UtbnVtPjwvcmVjb3JkPjwvQ2l0ZT48L0VuZE5vdGU+
</w:fldData>
        </w:fldChar>
      </w:r>
      <w:r w:rsidR="00295283">
        <w:instrText xml:space="preserve"> ADDIN EN.CITE </w:instrText>
      </w:r>
      <w:r w:rsidR="00295283">
        <w:fldChar w:fldCharType="begin">
          <w:fldData xml:space="preserve">PEVuZE5vdGU+PENpdGU+PEF1dGhvcj5Sb2JlcnRzPC9BdXRob3I+PFllYXI+MTk1NzwvWWVhcj48
UmVjTnVtPjQ2MzQ3PC9SZWNOdW0+PElEVGV4dD4yNDc5NDwvSURUZXh0PjxEaXNwbGF5VGV4dD4o
R3VybmV5IDE5NDg7IE9rdGVuZXIgZXQgYWwuIDIwMDY7IFJvYmVydHMgMTk1Nyk8L0Rpc3BsYXlU
ZXh0PjxyZWNvcmQ+PHJlYy1udW1iZXI+NDYzNDc8L3JlYy1udW1iZXI+PGZvcmVpZ24ta2V5cz48
a2V5IGFwcD0iRU4iIGRiLWlkPSI5MGF3d3QyNWJkcHR3dGVlMjVkcHB4NWp3dmRkcDJzdHIwc3oi
IHRpbWVzdGFtcD0iMTY2MDY5MjU3NCIgZ3VpZD0iZGVhNzMyMjgtNDYwOS00MGIzLTk0MWMtNDc4
OTdmYzE3MDE2Ij40NjM0Nzwva2V5PjwvZm9yZWlnbi1rZXlzPjxyZWYtdHlwZSBuYW1lPSJKb3Vy
bmFsIEFydGljbGVzIj4xNzwvcmVmLXR5cGU+PGNvbnRyaWJ1dG9ycz48YXV0aG9ycz48YXV0aG9y
PlJvYmVydHMsIEwuUy48L2F1dGhvcj48L2F1dGhvcnM+PC9jb250cmlidXRvcnM+PHRpdGxlcz48
dGl0bGU+PHN0eWxlIGZhY2U9Im5vcm1hbCIgZm9udD0iZGVmYXVsdCIgc2l6ZT0iMTAwJSI+UGFy
YXNpdGVzIG9mIHRoZSBjYXJwLCA8L3N0eWxlPjxzdHlsZSBmYWNlPSJpdGFsaWMiIGZvbnQ9ImRl
ZmF1bHQiIHNpemU9IjEwMCUiPkN5cHJpbnVzIGNhcnBpbzwvc3R5bGU+PHN0eWxlIGZhY2U9Im5v
cm1hbCIgZm9udD0iZGVmYXVsdCIgc2l6ZT0iMTAwJSI+IEwuIGluIExha2UgVGV4b21hLCBPa2xh
aG9tYS48L3N0eWxlPjwvdGl0bGU+PHNlY29uZGFyeS10aXRsZT5Kb3VybmFsIG9mIFBhcmFzaXRv
bG9neTwvc2Vjb25kYXJ5LXRpdGxlPjwvdGl0bGVzPjxwZXJpb2RpY2FsPjxmdWxsLXRpdGxlPkpv
dXJuYWwgb2YgUGFyYXNpdG9sb2d5PC9mdWxsLXRpdGxlPjwvcGVyaW9kaWNhbD48cGFnZXM+NTQ8
L3BhZ2VzPjx2b2x1bWU+NDM8L3ZvbHVtZT48bnVtYmVyPjE8L251bWJlcj48ZGF0ZXM+PHllYXI+
MTk1NzwveWVhcj48L2RhdGVzPjxvcmlnLXB1Yj5cXEFDVDAwMUNMMDRGUzA3XEJJT1NFQ1VSSVRZ
REFUQSRcRSBMaWJyYXJ5XEFuaW1hbCBDYXRhbG9ndWVcUlxSb2JlcnRzIDE5NTcgRU4yNDc5NC5w
ZGY8L29yaWctcHViPjxsYWJlbD4yNDc5NDwvbGFiZWw+PHVybHM+PC91cmxzPjxjdXN0b20xPnN0
dXJnZW9uX0JNPC9jdXN0b20xPjxlbGVjdHJvbmljLXJlc291cmNlLW51bT5odHRwczovL2RvaS5v
cmcvMTAuMjMwNy8zMjc0NzU2PC9lbGVjdHJvbmljLXJlc291cmNlLW51bT48L3JlY29yZD48L0Np
dGU+PENpdGU+PEF1dGhvcj5Pa3RlbmVyPC9BdXRob3I+PFllYXI+MjAwNjwvWWVhcj48UmVjTnVt
PjQ2MTc2PC9SZWNOdW0+PElEVGV4dD4yNDY0NTwvSURUZXh0PjxyZWNvcmQ+PHJlYy1udW1iZXI+
NDYxNzY8L3JlYy1udW1iZXI+PGZvcmVpZ24ta2V5cz48a2V5IGFwcD0iRU4iIGRiLWlkPSI5MGF3
d3QyNWJkcHR3dGVlMjVkcHB4NWp3dmRkcDJzdHIwc3oiIHRpbWVzdGFtcD0iMTY1ODg5NDE0OCIg
Z3VpZD0iMDQyMGFhZjktOGFlOC00NGM3LTk0MDgtMTI4NzQxZTY2ZWFjIj40NjE3Njwva2V5Pjwv
Zm9yZWlnbi1rZXlzPjxyZWYtdHlwZSBuYW1lPSJKb3VybmFsIEFydGljbGVzIj4xNzwvcmVmLXR5
cGU+PGNvbnRyaWJ1dG9ycz48YXV0aG9ycz48YXV0aG9yPk9rdGVuZXIsIEEuPC9hdXRob3I+PGF1
dGhvcj5IdXNzYWluIEFsaSwgQS48L2F1dGhvcj48YXV0aG9yPkd1c3RpbmVsbGksIEEuPC9hdXRo
b3I+PGF1dGhvcj5GaW9yYXZhbnRpLCBNLkwuPC9hdXRob3I+PC9hdXRob3JzPjwvY29udHJpYnV0
b3JzPjx0aXRsZXM+PHRpdGxlPjxzdHlsZSBmYWNlPSJub3JtYWwiIGZvbnQ9ImRlZmF1bHQiIHNp
emU9IjEwMCUiPk5ldyBob3N0IHJlY29yZHMgZm9yIGZpc2ggbG91c2UsIDwvc3R5bGU+PHN0eWxl
IGZhY2U9Iml0YWxpYyIgZm9udD0iZGVmYXVsdCIgc2l6ZT0iMTAwJSI+QXJndWx1cyBmb2xpYWNl
dXMgPC9zdHlsZT48c3R5bGUgZmFjZT0ibm9ybWFsIiBmb250PSJkZWZhdWx0IiBzaXplPSIxMDAl
Ij5MLiwgMTc1OCAoQ3J1c3RhY2VhLCBCcmFuY2hpdXJhKSBpbiBUdXJrZXk8L3N0eWxlPjwvdGl0
bGU+PHNlY29uZGFyeS10aXRsZT5JdHRpb3BhdG9sb2dpYTwvc2Vjb25kYXJ5LXRpdGxlPjwvdGl0
bGVzPjxwZXJpb2RpY2FsPjxmdWxsLXRpdGxlPkl0dGlvcGF0b2xvZ2lhPC9mdWxsLXRpdGxlPjwv
cGVyaW9kaWNhbD48cGFnZXM+MTYxLTE2NzwvcGFnZXM+PHZvbHVtZT4zPC92b2x1bWU+PGRhdGVz
Pjx5ZWFyPjIwMDY8L3llYXI+PC9kYXRlcz48b3JpZy1wdWI+XFxBQ1QwMDFDTDA0RlMwN1xCSU9T
RUNVUklUWURBVEEkXEUgTGlicmFyeVxBbmltYWwgQ2F0YWxvZ3VlXE9cT2t0ZW5lciBldCBhbCAy
MDA2IEVOMjQ2NDUucGRmPC9vcmlnLXB1Yj48bGFiZWw+MjQ2NDU8L2xhYmVsPjx1cmxzPjwvdXJs
cz48Y3VzdG9tMT5zdHVyZ2Vvbl9CTTwvY3VzdG9tMT48L3JlY29yZD48L0NpdGU+PENpdGU+PEF1
dGhvcj5HdXJuZXk8L0F1dGhvcj48WWVhcj4xOTQ4PC9ZZWFyPjxSZWNOdW0+NDYyODQ8L1JlY051
bT48SURUZXh0PjI0NzQ3PC9JRFRleHQ+PHJlY29yZD48cmVjLW51bWJlcj40NjI4NDwvcmVjLW51
bWJlcj48Zm9yZWlnbi1rZXlzPjxrZXkgYXBwPSJFTiIgZGItaWQ9IjkwYXd3dDI1YmRwdHd0ZWUy
NWRwcHg1and2ZGRwMnN0cjBzeiIgdGltZXN0YW1wPSIxNjU5NDA2NzE1IiBndWlkPSIzMGE0M2Vh
Mi0zNWQ3LTQxYTUtODY3Mi1mNTY3MzVhYjA5M2QiPjQ2Mjg0PC9rZXk+PC9mb3JlaWduLWtleXM+
PHJlZi10eXBlIG5hbWU9IkpvdXJuYWwgQXJ0aWNsZXMiPjE3PC9yZWYtdHlwZT48Y29udHJpYnV0
b3JzPjxhdXRob3JzPjxhdXRob3I+R3VybmV5LCBSLjwvYXV0aG9yPjwvYXV0aG9ycz48L2NvbnRy
aWJ1dG9ycz48dGl0bGVzPjx0aXRsZT48c3R5bGUgZmFjZT0ibm9ybWFsIiBmb250PSJkZWZhdWx0
IiBzaXplPSIxMDAlIj5UaGUgQnJpdGlzaCBTcGVjaWVzIG9mIEZpc2gtTG91c2Ugb2YgdGhlIEdl
bnVzIDwvc3R5bGU+PHN0eWxlIGZhY2U9Iml0YWxpYyIgZm9udD0iZGVmYXVsdCIgc2l6ZT0iMTAw
JSI+QXJndWx1czwvc3R5bGU+PC90aXRsZT48c2Vjb25kYXJ5LXRpdGxlPlByb2NlZWRpbmdzIG9m
IHRoZSBab29sb2dpY2FsIFNvY2lldHkgb2YgTG9uZG9uPC9zZWNvbmRhcnktdGl0bGU+PC90aXRs
ZXM+PHBlcmlvZGljYWw+PGZ1bGwtdGl0bGU+UHJvY2VlZGluZ3Mgb2YgdGhlIFpvb2xvZ2ljYWwg
U29jaWV0eSBvZiBMb25kb248L2Z1bGwtdGl0bGU+PC9wZXJpb2RpY2FsPjxwYWdlcz41NTMtNTU4
PC9wYWdlcz48dm9sdW1lPjExODwvdm9sdW1lPjxudW1iZXI+MzwvbnVtYmVyPjxkYXRlcz48eWVh
cj4xOTQ4PC95ZWFyPjwvZGF0ZXM+PG9yaWctcHViPlxcQUNUMDAxQ0wwNEZTMDdcQklPU0VDVVJJ
VFlEQVRBJFxFIExpYnJhcnlcQW5pbWFsIENhdGFsb2d1ZVxHXEd1cm5leSAxOTQ4IEVOMjQ3NDcu
cGRmPC9vcmlnLXB1Yj48bGFiZWw+MjQ3NDc8L2xhYmVsPjx1cmxzPjwvdXJscz48Y3VzdG9tMT5z
dHVyZ2Vvbl9CTTwvY3VzdG9tMT48ZWxlY3Ryb25pYy1yZXNvdXJjZS1udW0+aHR0cHM6Ly9kb2ku
b3JnLzEwLjExMTEvai4xMDk2LTM2NDIuMTk0OC50YjAwMzk0Lng8L2VsZWN0cm9uaWMtcmVzb3Vy
Y2UtbnVtPjwvcmVjb3JkPjwvQ2l0ZT48L0VuZE5vdGU+
</w:fldData>
        </w:fldChar>
      </w:r>
      <w:r w:rsidR="00295283">
        <w:instrText xml:space="preserve"> ADDIN EN.CITE.DATA </w:instrText>
      </w:r>
      <w:r w:rsidR="00295283">
        <w:fldChar w:fldCharType="end"/>
      </w:r>
      <w:r w:rsidR="00295283">
        <w:fldChar w:fldCharType="separate"/>
      </w:r>
      <w:r w:rsidR="00295283">
        <w:rPr>
          <w:noProof/>
        </w:rPr>
        <w:t>(Gurney 1948; Oktener et al. 2006; Roberts 1957)</w:t>
      </w:r>
      <w:r w:rsidR="00295283">
        <w:fldChar w:fldCharType="end"/>
      </w:r>
    </w:p>
    <w:p w14:paraId="1A42918A" w14:textId="6C792E99" w:rsidR="002102F0" w:rsidRPr="002102F0" w:rsidRDefault="002102F0" w:rsidP="004B1C90">
      <w:pPr>
        <w:pStyle w:val="ListBullet"/>
      </w:pPr>
      <w:r w:rsidRPr="00EC7E8D">
        <w:rPr>
          <w:rStyle w:val="Emphasis"/>
        </w:rPr>
        <w:t>Dorosoma cepedianum</w:t>
      </w:r>
      <w:r w:rsidRPr="002102F0">
        <w:t xml:space="preserve"> </w:t>
      </w:r>
      <w:r w:rsidR="00EC7E8D" w:rsidRPr="00EC7E8D">
        <w:rPr>
          <w:vertAlign w:val="superscript"/>
        </w:rPr>
        <w:t>N</w:t>
      </w:r>
      <w:r w:rsidRPr="002102F0">
        <w:t xml:space="preserve"> (American gizzard shad) – </w:t>
      </w:r>
      <w:r w:rsidRPr="002768E3">
        <w:rPr>
          <w:rStyle w:val="Emphasis"/>
        </w:rPr>
        <w:t>A. stizostethii</w:t>
      </w:r>
      <w:r w:rsidRPr="002102F0">
        <w:rPr>
          <w:rStyle w:val="Emphasis"/>
          <w:i w:val="0"/>
          <w:iCs w:val="0"/>
        </w:rPr>
        <w:t xml:space="preserve"> </w:t>
      </w:r>
      <w:r w:rsidR="00295283">
        <w:rPr>
          <w:rStyle w:val="Emphasis"/>
          <w:i w:val="0"/>
          <w:iCs w:val="0"/>
        </w:rPr>
        <w:fldChar w:fldCharType="begin"/>
      </w:r>
      <w:r w:rsidR="00295283">
        <w:rPr>
          <w:rStyle w:val="Emphasis"/>
          <w:i w:val="0"/>
          <w:iCs w:val="0"/>
        </w:rPr>
        <w:instrText xml:space="preserve"> ADDIN EN.CITE &lt;EndNote&gt;&lt;Cite&gt;&lt;Author&gt;Cressey&lt;/Author&gt;&lt;Year&gt;1978&lt;/Year&gt;&lt;RecNum&gt;46038&lt;/RecNum&gt;&lt;IDText&gt;23286&lt;/IDText&gt;&lt;DisplayText&gt;(Cressey 1978)&lt;/DisplayText&gt;&lt;record&gt;&lt;rec-number&gt;46038&lt;/rec-number&gt;&lt;foreign-keys&gt;&lt;key app="EN" db-id="90awwt25bdptwtee25dppx5jwvddp2str0sz" timestamp="1656993162" guid="04213fbd-eacb-4f8b-9073-42daf141fad8"&gt;46038&lt;/key&gt;&lt;/foreign-keys&gt;&lt;ref-type name="Electronic Publication"&gt;44&lt;/ref-type&gt;&lt;contributors&gt;&lt;authors&gt;&lt;author&gt;Cressey, R. F.&lt;/author&gt;&lt;/authors&gt;&lt;secondary-authors&gt;&lt;author&gt;United States, National Marine Fisheries Service&lt;/author&gt;&lt;/secondary-authors&gt;&lt;/contributors&gt;&lt;titles&gt;&lt;title&gt;Marine flora and fauna of the Northeastern United States. Crustacea: Branchiura&lt;/title&gt;&lt;secondary-title&gt;National Oceanic and Atmospheric Administration&lt;/secondary-title&gt;&lt;tertiary-title&gt;NOAA technical report NMFS CIRC 413&lt;/tertiary-title&gt;&lt;/titles&gt;&lt;pages&gt;1-17&lt;/pages&gt;&lt;volume&gt;NOAA technical report NMFS CIRC 413&lt;/volume&gt;&lt;keywords&gt;&lt;keyword&gt;Branchiura (Crustacea)&lt;/keyword&gt;&lt;keyword&gt;Crustacea&lt;/keyword&gt;&lt;keyword&gt;Fishes&lt;/keyword&gt;&lt;keyword&gt;Marine biology&lt;/keyword&gt;&lt;keyword&gt;Parasites&lt;/keyword&gt;&lt;/keywords&gt;&lt;dates&gt;&lt;year&gt;1978&lt;/year&gt;&lt;/dates&gt;&lt;pub-location&gt;Seattle&lt;/pub-location&gt;&lt;orig-pub&gt;\\ACT001CL04FS07\BIOSECURITYDATA$\E Library\Animal Catalogue\C\Cressey 1978 EN23286.pdf&lt;/orig-pub&gt;&lt;label&gt;23286&lt;/label&gt;&lt;urls&gt;&lt;related-urls&gt;&lt;url&gt;https://repository.library.noaa.gov/view/noaa/3662&lt;/url&gt;&lt;/related-urls&gt;&lt;/urls&gt;&lt;custom1&gt;Sturgeon_YGC&lt;/custom1&gt;&lt;electronic-resource-num&gt;https://doi.org/10.5962/bhl.title.63227&lt;/electronic-resource-num&gt;&lt;/record&gt;&lt;/Cite&gt;&lt;/EndNote&gt;</w:instrText>
      </w:r>
      <w:r w:rsidR="00295283">
        <w:rPr>
          <w:rStyle w:val="Emphasis"/>
          <w:i w:val="0"/>
          <w:iCs w:val="0"/>
        </w:rPr>
        <w:fldChar w:fldCharType="separate"/>
      </w:r>
      <w:r w:rsidR="00295283">
        <w:rPr>
          <w:rStyle w:val="Emphasis"/>
          <w:i w:val="0"/>
          <w:iCs w:val="0"/>
          <w:noProof/>
        </w:rPr>
        <w:t>(Cressey 1978)</w:t>
      </w:r>
      <w:r w:rsidR="00295283">
        <w:rPr>
          <w:rStyle w:val="Emphasis"/>
          <w:i w:val="0"/>
          <w:iCs w:val="0"/>
        </w:rPr>
        <w:fldChar w:fldCharType="end"/>
      </w:r>
    </w:p>
    <w:p w14:paraId="06D61F79" w14:textId="7DD5EB67" w:rsidR="002102F0" w:rsidRPr="002102F0" w:rsidRDefault="002102F0" w:rsidP="004B1C90">
      <w:pPr>
        <w:pStyle w:val="ListBullet"/>
      </w:pPr>
      <w:r w:rsidRPr="00EC7E8D">
        <w:rPr>
          <w:rStyle w:val="Emphasis"/>
        </w:rPr>
        <w:t>Esox lucius</w:t>
      </w:r>
      <w:r w:rsidRPr="002102F0">
        <w:t xml:space="preserve"> </w:t>
      </w:r>
      <w:r w:rsidR="00EC7E8D" w:rsidRPr="00EC7E8D">
        <w:rPr>
          <w:vertAlign w:val="superscript"/>
        </w:rPr>
        <w:t>N</w:t>
      </w:r>
      <w:r w:rsidRPr="002102F0">
        <w:t xml:space="preserve"> (pike) – </w:t>
      </w:r>
      <w:r w:rsidRPr="002768E3">
        <w:rPr>
          <w:rStyle w:val="Emphasis"/>
        </w:rPr>
        <w:t>A. foliaceus</w:t>
      </w:r>
      <w:r w:rsidRPr="002102F0">
        <w:t xml:space="preserve"> </w:t>
      </w:r>
      <w:r w:rsidR="00295283">
        <w:fldChar w:fldCharType="begin"/>
      </w:r>
      <w:r w:rsidR="00295283">
        <w:instrText xml:space="preserve"> ADDIN EN.CITE &lt;EndNote&gt;&lt;Cite&gt;&lt;Author&gt;Gurney&lt;/Author&gt;&lt;Year&gt;1948&lt;/Year&gt;&lt;RecNum&gt;46284&lt;/RecNum&gt;&lt;IDText&gt;24747&lt;/IDText&gt;&lt;DisplayText&gt;(Gurney 1948)&lt;/DisplayText&gt;&lt;record&gt;&lt;rec-number&gt;46284&lt;/rec-number&gt;&lt;foreign-keys&gt;&lt;key app="EN" db-id="90awwt25bdptwtee25dppx5jwvddp2str0sz" timestamp="1659406715" guid="30a43ea2-35d7-41a5-8672-f56735ab093d"&gt;46284&lt;/key&gt;&lt;/foreign-keys&gt;&lt;ref-type name="Journal Articles"&gt;17&lt;/ref-type&gt;&lt;contributors&gt;&lt;authors&gt;&lt;author&gt;Gurney, R.&lt;/author&gt;&lt;/authors&gt;&lt;/contributors&gt;&lt;titles&gt;&lt;title&gt;&lt;style face="normal" font="default" size="100%"&gt;The British Species of Fish-Louse of the Genus &lt;/style&gt;&lt;style face="italic" font="default" size="100%"&gt;Argulus&lt;/style&gt;&lt;/title&gt;&lt;secondary-title&gt;Proceedings of the Zoological Society of London&lt;/secondary-title&gt;&lt;/titles&gt;&lt;periodical&gt;&lt;full-title&gt;Proceedings of the Zoological Society of London&lt;/full-title&gt;&lt;/periodical&gt;&lt;pages&gt;553-558&lt;/pages&gt;&lt;volume&gt;118&lt;/volume&gt;&lt;number&gt;3&lt;/number&gt;&lt;dates&gt;&lt;year&gt;1948&lt;/year&gt;&lt;/dates&gt;&lt;orig-pub&gt;\\ACT001CL04FS07\BIOSECURITYDATA$\E Library\Animal Catalogue\G\Gurney 1948 EN24747.pdf&lt;/orig-pub&gt;&lt;label&gt;24747&lt;/label&gt;&lt;urls&gt;&lt;/urls&gt;&lt;custom1&gt;sturgeon_BM&lt;/custom1&gt;&lt;electronic-resource-num&gt;https://doi.org/10.1111/j.1096-3642.1948.tb00394.x&lt;/electronic-resource-num&gt;&lt;/record&gt;&lt;/Cite&gt;&lt;/EndNote&gt;</w:instrText>
      </w:r>
      <w:r w:rsidR="00295283">
        <w:fldChar w:fldCharType="separate"/>
      </w:r>
      <w:r w:rsidR="00295283">
        <w:rPr>
          <w:noProof/>
        </w:rPr>
        <w:t>(Gurney 1948)</w:t>
      </w:r>
      <w:r w:rsidR="00295283">
        <w:fldChar w:fldCharType="end"/>
      </w:r>
    </w:p>
    <w:p w14:paraId="5F820B3E" w14:textId="4491386F" w:rsidR="002102F0" w:rsidRPr="002102F0" w:rsidRDefault="002102F0" w:rsidP="004B1C90">
      <w:pPr>
        <w:pStyle w:val="ListBullet"/>
        <w:rPr>
          <w:rStyle w:val="Emphasis"/>
          <w:i w:val="0"/>
          <w:iCs w:val="0"/>
        </w:rPr>
      </w:pPr>
      <w:r w:rsidRPr="00EC7E8D">
        <w:rPr>
          <w:rStyle w:val="Emphasis"/>
        </w:rPr>
        <w:t>Esox masquinongy</w:t>
      </w:r>
      <w:r w:rsidRPr="002102F0">
        <w:rPr>
          <w:rStyle w:val="Emphasis"/>
          <w:i w:val="0"/>
          <w:iCs w:val="0"/>
        </w:rPr>
        <w:t xml:space="preserve"> </w:t>
      </w:r>
      <w:r w:rsidR="00EC7E8D" w:rsidRPr="00EC7E8D">
        <w:rPr>
          <w:vertAlign w:val="superscript"/>
        </w:rPr>
        <w:t>N</w:t>
      </w:r>
      <w:r w:rsidRPr="002102F0">
        <w:rPr>
          <w:rStyle w:val="Emphasis"/>
          <w:i w:val="0"/>
          <w:iCs w:val="0"/>
        </w:rPr>
        <w:t xml:space="preserve"> (Muskellunge)</w:t>
      </w:r>
      <w:r w:rsidRPr="002102F0">
        <w:t xml:space="preserve"> – </w:t>
      </w:r>
      <w:r w:rsidRPr="002768E3">
        <w:rPr>
          <w:rStyle w:val="Emphasis"/>
        </w:rPr>
        <w:t>A. stizostethii</w:t>
      </w:r>
      <w:r w:rsidRPr="002102F0">
        <w:rPr>
          <w:rStyle w:val="Emphasis"/>
          <w:i w:val="0"/>
          <w:iCs w:val="0"/>
        </w:rPr>
        <w:t xml:space="preserve"> </w:t>
      </w:r>
      <w:r w:rsidR="00295283">
        <w:rPr>
          <w:rStyle w:val="Emphasis"/>
          <w:i w:val="0"/>
          <w:iCs w:val="0"/>
        </w:rPr>
        <w:fldChar w:fldCharType="begin"/>
      </w:r>
      <w:r w:rsidR="00295283">
        <w:rPr>
          <w:rStyle w:val="Emphasis"/>
          <w:i w:val="0"/>
          <w:iCs w:val="0"/>
        </w:rPr>
        <w:instrText xml:space="preserve"> ADDIN EN.CITE &lt;EndNote&gt;&lt;Cite&gt;&lt;Author&gt;Cressey&lt;/Author&gt;&lt;Year&gt;1978&lt;/Year&gt;&lt;RecNum&gt;46038&lt;/RecNum&gt;&lt;IDText&gt;23286&lt;/IDText&gt;&lt;DisplayText&gt;(Cressey 1978)&lt;/DisplayText&gt;&lt;record&gt;&lt;rec-number&gt;46038&lt;/rec-number&gt;&lt;foreign-keys&gt;&lt;key app="EN" db-id="90awwt25bdptwtee25dppx5jwvddp2str0sz" timestamp="1656993162" guid="04213fbd-eacb-4f8b-9073-42daf141fad8"&gt;46038&lt;/key&gt;&lt;/foreign-keys&gt;&lt;ref-type name="Electronic Publication"&gt;44&lt;/ref-type&gt;&lt;contributors&gt;&lt;authors&gt;&lt;author&gt;Cressey, R. F.&lt;/author&gt;&lt;/authors&gt;&lt;secondary-authors&gt;&lt;author&gt;United States, National Marine Fisheries Service&lt;/author&gt;&lt;/secondary-authors&gt;&lt;/contributors&gt;&lt;titles&gt;&lt;title&gt;Marine flora and fauna of the Northeastern United States. Crustacea: Branchiura&lt;/title&gt;&lt;secondary-title&gt;National Oceanic and Atmospheric Administration&lt;/secondary-title&gt;&lt;tertiary-title&gt;NOAA technical report NMFS CIRC 413&lt;/tertiary-title&gt;&lt;/titles&gt;&lt;pages&gt;1-17&lt;/pages&gt;&lt;volume&gt;NOAA technical report NMFS CIRC 413&lt;/volume&gt;&lt;keywords&gt;&lt;keyword&gt;Branchiura (Crustacea)&lt;/keyword&gt;&lt;keyword&gt;Crustacea&lt;/keyword&gt;&lt;keyword&gt;Fishes&lt;/keyword&gt;&lt;keyword&gt;Marine biology&lt;/keyword&gt;&lt;keyword&gt;Parasites&lt;/keyword&gt;&lt;/keywords&gt;&lt;dates&gt;&lt;year&gt;1978&lt;/year&gt;&lt;/dates&gt;&lt;pub-location&gt;Seattle&lt;/pub-location&gt;&lt;orig-pub&gt;\\ACT001CL04FS07\BIOSECURITYDATA$\E Library\Animal Catalogue\C\Cressey 1978 EN23286.pdf&lt;/orig-pub&gt;&lt;label&gt;23286&lt;/label&gt;&lt;urls&gt;&lt;related-urls&gt;&lt;url&gt;https://repository.library.noaa.gov/view/noaa/3662&lt;/url&gt;&lt;/related-urls&gt;&lt;/urls&gt;&lt;custom1&gt;Sturgeon_YGC&lt;/custom1&gt;&lt;electronic-resource-num&gt;https://doi.org/10.5962/bhl.title.63227&lt;/electronic-resource-num&gt;&lt;/record&gt;&lt;/Cite&gt;&lt;/EndNote&gt;</w:instrText>
      </w:r>
      <w:r w:rsidR="00295283">
        <w:rPr>
          <w:rStyle w:val="Emphasis"/>
          <w:i w:val="0"/>
          <w:iCs w:val="0"/>
        </w:rPr>
        <w:fldChar w:fldCharType="separate"/>
      </w:r>
      <w:r w:rsidR="00295283">
        <w:rPr>
          <w:rStyle w:val="Emphasis"/>
          <w:i w:val="0"/>
          <w:iCs w:val="0"/>
          <w:noProof/>
        </w:rPr>
        <w:t>(Cressey 1978)</w:t>
      </w:r>
      <w:r w:rsidR="00295283">
        <w:rPr>
          <w:rStyle w:val="Emphasis"/>
          <w:i w:val="0"/>
          <w:iCs w:val="0"/>
        </w:rPr>
        <w:fldChar w:fldCharType="end"/>
      </w:r>
    </w:p>
    <w:p w14:paraId="1AF642C3" w14:textId="04FC5A3C" w:rsidR="002102F0" w:rsidRPr="002102F0" w:rsidRDefault="002102F0" w:rsidP="004B1C90">
      <w:pPr>
        <w:pStyle w:val="ListBullet"/>
        <w:rPr>
          <w:rStyle w:val="Emphasis"/>
          <w:i w:val="0"/>
          <w:iCs w:val="0"/>
        </w:rPr>
      </w:pPr>
      <w:r w:rsidRPr="00EC7E8D">
        <w:rPr>
          <w:rStyle w:val="Emphasis"/>
        </w:rPr>
        <w:t>Huso huso</w:t>
      </w:r>
      <w:r w:rsidRPr="002102F0">
        <w:rPr>
          <w:rStyle w:val="Emphasis"/>
          <w:i w:val="0"/>
          <w:iCs w:val="0"/>
        </w:rPr>
        <w:t xml:space="preserve"> </w:t>
      </w:r>
      <w:r w:rsidR="00EC7E8D" w:rsidRPr="00EC7E8D">
        <w:rPr>
          <w:vertAlign w:val="superscript"/>
        </w:rPr>
        <w:t>N</w:t>
      </w:r>
      <w:r w:rsidRPr="002102F0">
        <w:rPr>
          <w:rStyle w:val="Emphasis"/>
          <w:i w:val="0"/>
          <w:iCs w:val="0"/>
        </w:rPr>
        <w:t xml:space="preserve"> (beluga)</w:t>
      </w:r>
      <w:r w:rsidRPr="002102F0">
        <w:t xml:space="preserve"> – </w:t>
      </w:r>
      <w:r w:rsidRPr="002768E3">
        <w:rPr>
          <w:rStyle w:val="Emphasis"/>
        </w:rPr>
        <w:t>A. coregoni</w:t>
      </w:r>
      <w:r w:rsidR="002768E3" w:rsidRPr="002768E3">
        <w:rPr>
          <w:rStyle w:val="Emphasis"/>
        </w:rPr>
        <w:t xml:space="preserve">, </w:t>
      </w:r>
      <w:r w:rsidRPr="002768E3">
        <w:rPr>
          <w:rStyle w:val="Emphasis"/>
        </w:rPr>
        <w:t>A. foliaceus</w:t>
      </w:r>
      <w:r w:rsidRPr="002102F0">
        <w:rPr>
          <w:rStyle w:val="Emphasis"/>
          <w:i w:val="0"/>
          <w:iCs w:val="0"/>
        </w:rPr>
        <w:t xml:space="preserve"> </w:t>
      </w:r>
      <w:r w:rsidR="00295283">
        <w:fldChar w:fldCharType="begin"/>
      </w:r>
      <w:r w:rsidR="00295283">
        <w:instrText xml:space="preserve"> ADDIN EN.CITE &lt;EndNote&gt;&lt;Cite&gt;&lt;Author&gt;Scanzio&lt;/Author&gt;&lt;Year&gt;2012&lt;/Year&gt;&lt;RecNum&gt;46557&lt;/RecNum&gt;&lt;IDText&gt;24940&lt;/IDText&gt;&lt;DisplayText&gt;(Scanzio &amp;amp; Prearo 2012)&lt;/DisplayText&gt;&lt;record&gt;&lt;rec-number&gt;46557&lt;/rec-number&gt;&lt;foreign-keys&gt;&lt;key app="EN" db-id="90awwt25bdptwtee25dppx5jwvddp2str0sz" timestamp="1665361581" guid="f0f1040d-c0c5-4a5d-aa53-566790a76de8"&gt;46557&lt;/key&gt;&lt;/foreign-keys&gt;&lt;ref-type name="Journal Articles"&gt;17&lt;/ref-type&gt;&lt;contributors&gt;&lt;authors&gt;&lt;author&gt;Scanzio, T.&lt;/author&gt;&lt;author&gt;Prearo, M.&lt;/author&gt;&lt;/authors&gt;&lt;/contributors&gt;&lt;titles&gt;&lt;title&gt;Acipenseridae: first part. The italian sturgeons&lt;/title&gt;&lt;secondary-title&gt;Ittiopatologia&lt;/secondary-title&gt;&lt;translated-title&gt;Acipenseridae: prima parte. Gli storioni italiani&lt;/translated-title&gt;&lt;/titles&gt;&lt;periodical&gt;&lt;full-title&gt;Ittiopatologia&lt;/full-title&gt;&lt;/periodical&gt;&lt;pages&gt;95-117&lt;/pages&gt;&lt;volume&gt;9&lt;/volume&gt;&lt;dates&gt;&lt;year&gt;2012&lt;/year&gt;&lt;/dates&gt;&lt;orig-pub&gt;\\ACT001CL04FS07\BIOSECURITYDATA$\E Library\Animal Catalogue\S\Scanzio and Prearo 2012 EN24940.pdf&lt;/orig-pub&gt;&lt;label&gt;24940&lt;/label&gt;&lt;urls&gt;&lt;/urls&gt;&lt;custom1&gt;sturgeon_BM&lt;/custom1&gt;&lt;electronic-resource-num&gt;https://www.researchgate.net/publication/264194476_Acipenseridae_first_part_The_Italian_sturgeon&lt;/electronic-resource-num&gt;&lt;/record&gt;&lt;/Cite&gt;&lt;/EndNote&gt;</w:instrText>
      </w:r>
      <w:r w:rsidR="00295283">
        <w:fldChar w:fldCharType="separate"/>
      </w:r>
      <w:r w:rsidR="00295283">
        <w:rPr>
          <w:noProof/>
        </w:rPr>
        <w:t>(Scanzio &amp; Prearo 2012)</w:t>
      </w:r>
      <w:r w:rsidR="00295283">
        <w:fldChar w:fldCharType="end"/>
      </w:r>
    </w:p>
    <w:p w14:paraId="746BE244" w14:textId="487496CC" w:rsidR="002102F0" w:rsidRPr="002102F0" w:rsidRDefault="002102F0" w:rsidP="004B1C90">
      <w:pPr>
        <w:pStyle w:val="ListBullet"/>
      </w:pPr>
      <w:r w:rsidRPr="00EC7E8D">
        <w:rPr>
          <w:rStyle w:val="Emphasis"/>
        </w:rPr>
        <w:t>Gasterosteus aculeatus</w:t>
      </w:r>
      <w:r w:rsidRPr="002102F0">
        <w:t xml:space="preserve"> </w:t>
      </w:r>
      <w:r w:rsidRPr="00EC7E8D">
        <w:rPr>
          <w:vertAlign w:val="superscript"/>
        </w:rPr>
        <w:t>N, E</w:t>
      </w:r>
      <w:r w:rsidRPr="002102F0">
        <w:t xml:space="preserve"> (three</w:t>
      </w:r>
      <w:r w:rsidR="00B47067">
        <w:t xml:space="preserve"> </w:t>
      </w:r>
      <w:r w:rsidRPr="002102F0">
        <w:t>spine</w:t>
      </w:r>
      <w:r w:rsidR="00B47067">
        <w:t>d</w:t>
      </w:r>
      <w:r w:rsidRPr="002102F0">
        <w:t xml:space="preserve"> stickleback) – </w:t>
      </w:r>
      <w:r w:rsidRPr="002768E3">
        <w:rPr>
          <w:rStyle w:val="Emphasis"/>
        </w:rPr>
        <w:t>A. foliaceus, A. stizostethii</w:t>
      </w:r>
      <w:r w:rsidRPr="002102F0">
        <w:rPr>
          <w:rStyle w:val="Emphasis"/>
          <w:i w:val="0"/>
          <w:iCs w:val="0"/>
        </w:rPr>
        <w:t xml:space="preserve"> </w:t>
      </w:r>
      <w:r w:rsidR="00295283">
        <w:fldChar w:fldCharType="begin">
          <w:fldData xml:space="preserve">PEVuZE5vdGU+PENpdGU+PEF1dGhvcj5Qb3VsaW48L0F1dGhvcj48WWVhcj4xOTg3PC9ZZWFyPjxS
ZWNOdW0+NDYxNTY8L1JlY051bT48SURUZXh0PjI0NjI1PC9JRFRleHQ+PERpc3BsYXlUZXh0PihC
b3dlci1TaG9yZSAxOTQwOyBLYWJhdGEgMTk4ODsgUG91bGluICZhbXA7IEZpdHpnZXJhbGQgMTk4
Nyk8L0Rpc3BsYXlUZXh0PjxyZWNvcmQ+PHJlYy1udW1iZXI+NDYxNTY8L3JlYy1udW1iZXI+PGZv
cmVpZ24ta2V5cz48a2V5IGFwcD0iRU4iIGRiLWlkPSI5MGF3d3QyNWJkcHR3dGVlMjVkcHB4NWp3
dmRkcDJzdHIwc3oiIHRpbWVzdGFtcD0iMTY1ODg5NDE0NyIgZ3VpZD0iZDEzNzkzODAtMTk4MC00
NzY3LTllYWUtOTRjNjYzZjc2ZTkzIj40NjE1Njwva2V5PjwvZm9yZWlnbi1rZXlzPjxyZWYtdHlw
ZSBuYW1lPSJKb3VybmFsIEFydGljbGVzIj4xNzwvcmVmLXR5cGU+PGNvbnRyaWJ1dG9ycz48YXV0
aG9ycz48YXV0aG9yPlBvdWxpbiwgUi48L2F1dGhvcj48YXV0aG9yPkZpdHpnZXJhbGQsIEcuPC9h
dXRob3I+PC9hdXRob3JzPjwvY29udHJpYnV0b3JzPjx0aXRsZXM+PHRpdGxlPlRoZSBwb3RlbnRp
YWwgb2YgcGFyYXNpdGlzbSBpbiB0aGUgc3RydWN0dXJpbmcgb2YgYSBzYWx0IG1hcnNoIHN0aWNr
bGViYWNrIGNvbW11bml0eTwvdGl0bGU+PHNlY29uZGFyeS10aXRsZT5DYW5hZGlhbiBKb3VybmFs
IG9mIFpvb2xvZ3k8L3NlY29uZGFyeS10aXRsZT48L3RpdGxlcz48cGVyaW9kaWNhbD48ZnVsbC10
aXRsZT5DYW5hZGlhbiBKb3VybmFsIG9mIFpvb2xvZ3k8L2Z1bGwtdGl0bGU+PC9wZXJpb2RpY2Fs
PjxwYWdlcz4yNzkzLTI3OTg8L3BhZ2VzPjx2b2x1bWU+NjU8L3ZvbHVtZT48ZGF0ZXM+PHllYXI+
MTk4NzwveWVhcj48cHViLWRhdGVzPjxkYXRlPjI1IE5vdmVtYmVyIDIwMjE8L2RhdGU+PC9wdWIt
ZGF0ZXM+PC9kYXRlcz48b3JpZy1wdWI+XFxBQ1QwMDFDTDA0RlMwN1xCSU9TRUNVUklUWURBVEEk
XEUgTGlicmFyeVxBbmltYWwgQ2F0YWxvZ3VlXFBcUG91bGluIGFuZCBGaXR6Z2VyYWxkIDE5ODcg
RU4yNDYyNS5wZGY8L29yaWctcHViPjxsYWJlbD4yNDYyNTwvbGFiZWw+PHVybHM+PC91cmxzPjxj
dXN0b20xPnN0dXJnZW9uX0JNPC9jdXN0b20xPjxlbGVjdHJvbmljLXJlc291cmNlLW51bT5odHRw
czovL2RvaS5vcmcvMTAuMTEzOS96ODctNDIxPC9lbGVjdHJvbmljLXJlc291cmNlLW51bT48L3Jl
Y29yZD48L0NpdGU+PENpdGU+PEF1dGhvcj5LYWJhdGE8L0F1dGhvcj48WWVhcj4xOTg4PC9ZZWFy
PjxSZWNOdW0+NDYyNTA8L1JlY051bT48SURUZXh0PjI0NzEyPC9JRFRleHQ+PHJlY29yZD48cmVj
LW51bWJlcj40NjI1MDwvcmVjLW51bWJlcj48Zm9yZWlnbi1rZXlzPjxrZXkgYXBwPSJFTiIgZGIt
aWQ9IjkwYXd3dDI1YmRwdHd0ZWUyNWRwcHg1and2ZGRwMnN0cjBzeiIgdGltZXN0YW1wPSIxNjU5
NDA2NzExIiBndWlkPSJjNWMzOGE5MC1hZGMyLTRhZjAtYTA5NC1kODYzNTcwNjE4OTkiPjQ2MjUw
PC9rZXk+PC9mb3JlaWduLWtleXM+PHJlZi10eXBlIG5hbWU9IkNoYXB0ZXJzIj41PC9yZWYtdHlw
ZT48Y29udHJpYnV0b3JzPjxhdXRob3JzPjxhdXRob3I+S2FiYXRhLCBaLjwvYXV0aG9yPjwvYXV0
aG9ycz48c2Vjb25kYXJ5LWF1dGhvcnM+PGF1dGhvcj5NYXJnb2xpcywgTC48L2F1dGhvcj48YXV0
aG9yPkthYmF0YSwgWi48L2F1dGhvcj48L3NlY29uZGFyeS1hdXRob3JzPjwvY29udHJpYnV0b3Jz
Pjx0aXRsZXM+PHRpdGxlPkNvcGVwb2RhIGFuZCBCcmFuY2hpdXJhPC90aXRsZT48c2Vjb25kYXJ5
LXRpdGxlPkd1aWRlIHRvIHRoZSBwYXJhc2l0ZXMgb2YgZmlzaGVzIG9mIENhbmFkYS4gUGFydElJ
IC0gQ3J1c3RhY2VhPC9zZWNvbmRhcnktdGl0bGU+PC90aXRsZXM+PHBhZ2VzPjE4NDwvcGFnZXM+
PGRhdGVzPjx5ZWFyPjE5ODg8L3llYXI+PC9kYXRlcz48cHViLWxvY2F0aW9uPkNhbmFkYTwvcHVi
LWxvY2F0aW9uPjxwdWJsaXNoZXI+Q2FuYWRpYW4gU3BlY2lhbCBQdWJsaWNhdGlvbiBvZiBGaXNo
ZXJpZXMgYW5kIEFxdWF0aWMgU2NpZW5jZXMgMTAxPC9wdWJsaXNoZXI+PG9yaWctcHViPlxcQUNU
MDAxQ0wwNEZTMDdcQklPU0VDVVJJVFlEQVRBJFxFIExpYnJhcnlcQW5pbWFsIENhdGFsb2d1ZVxL
XEthYmF0YSAxOTg4IEVOMjQ3MTIucGRmPC9vcmlnLXB1Yj48bGFiZWw+MjQ3MTI8L2xhYmVsPjx1
cmxzPjwvdXJscz48Y3VzdG9tMT5zdHVyZ2Vvbl9CTTwvY3VzdG9tMT48L3JlY29yZD48L0NpdGU+
PENpdGU+PEF1dGhvcj5Cb3dlci1TaG9yZTwvQXV0aG9yPjxZZWFyPjE5NDA8L1llYXI+PFJlY051
bT40NTk3ODwvUmVjTnVtPjxJRFRleHQ+MjMyNDc8L0lEVGV4dD48cmVjb3JkPjxyZWMtbnVtYmVy
PjQ1OTc4PC9yZWMtbnVtYmVyPjxmb3JlaWduLWtleXM+PGtleSBhcHA9IkVOIiBkYi1pZD0iOTBh
d3d0MjViZHB0d3RlZTI1ZHBweDVqd3ZkZHAyc3RyMHN6IiB0aW1lc3RhbXA9IjE2NTYwMjg1MjIi
IGd1aWQ9IjA2ZjZhMWFiLTFlYzYtNGU5OS1iYTJhLTA4MTQyZDhkNzJjOSI+NDU5Nzg8L2tleT48
L2ZvcmVpZ24ta2V5cz48cmVmLXR5cGUgbmFtZT0iSm91cm5hbCBBcnRpY2xlcyI+MTc8L3JlZi10
eXBlPjxjb250cmlidXRvcnM+PGF1dGhvcnM+PGF1dGhvcj5Cb3dlci1TaG9yZSwgQy48L2F1dGhv
cj48L2F1dGhvcnM+PC9jb250cmlidXRvcnM+PHRpdGxlcz48dGl0bGU+PHN0eWxlIGZhY2U9Im5v
cm1hbCIgZm9udD0iZGVmYXVsdCIgc2l6ZT0iMTAwJSI+QW4gaW52ZXN0aWdhdGlvbiBvZiB0aGUg
Y29tbW9uIGZpc2ggbG91c2UsIDwvc3R5bGU+PHN0eWxlIGZhY2U9Iml0YWxpYyIgZm9udD0iZGVm
YXVsdCIgc2l6ZT0iMTAwJSI+QXJndWx1cyBmb2xpYWNldXM8L3N0eWxlPjxzdHlsZSBmYWNlPSJu
b3JtYWwiIGZvbnQ9ImRlZmF1bHQiIHNpemU9IjEwMCUiPiAoTGlubi4pPC9zdHlsZT48L3RpdGxl
PjxzZWNvbmRhcnktdGl0bGU+UGFyYXNpdG9sb2d5PC9zZWNvbmRhcnktdGl0bGU+PC90aXRsZXM+
PHBlcmlvZGljYWw+PGZ1bGwtdGl0bGU+UGFyYXNpdG9sb2d5PC9mdWxsLXRpdGxlPjwvcGVyaW9k
aWNhbD48cGFnZXM+MzYxLTM3MTwvcGFnZXM+PHZvbHVtZT4zMjwvdm9sdW1lPjxudW1iZXI+NDwv
bnVtYmVyPjxkYXRlcz48eWVhcj4xOTQwPC95ZWFyPjwvZGF0ZXM+PHB1Ymxpc2hlcj5DYW1icmlk
Z2UgVW5pdmVyc2l0eSBQcmVzczwvcHVibGlzaGVyPjxvcmlnLXB1Yj5cXEFDVDAwMUNMMDRGUzA3
XEJJT1NFQ1VSSVRZREFUQSRcRSBMaWJyYXJ5XEFuaW1hbCBDYXRhbG9ndWVcQlxCb3dlci1TaG9y
ZSAxOTQwIEVOMjMyNDcucGRmPC9vcmlnLXB1Yj48aXNibj4wMDMxLTE4MjA8L2lzYm4+PGxhYmVs
PjIzMjQ3PC9sYWJlbD48dXJscz48cmVsYXRlZC11cmxzPjx1cmw+aHR0cHM6Ly93d3cuY2FtYnJp
ZGdlLm9yZy9jb3JlL2FydGljbGUvYW4taW52ZXN0aWdhdGlvbi1vZi10aGUtY29tbW9uLWZpc2gt
bG91c2UtYXJndWx1cy1mb2xpYWNldXMtbGlubi9EOTNDNjM4MkI0N0NGMTdDNkYyOTg4ODEzQjBE
MzFGNDwvdXJsPjwvcmVsYXRlZC11cmxzPjwvdXJscz48Y3VzdG9tMT5TdHVyZ2Vvbl9ZR0M8L2N1
c3RvbTE+PGVsZWN0cm9uaWMtcmVzb3VyY2UtbnVtPmh0dHBzOi8vZG9pLm9yZy8xMC4xMDE3L1Mw
MDMxMTgyMDAwMDE1ODY5PC9lbGVjdHJvbmljLXJlc291cmNlLW51bT48cmVtb3RlLWRhdGFiYXNl
LW5hbWU+Q2FtYnJpZGdlIENvcmU8L3JlbW90ZS1kYXRhYmFzZS1uYW1lPjxyZW1vdGUtZGF0YWJh
c2UtcHJvdmlkZXI+Q2FtYnJpZGdlIFVuaXZlcnNpdHkgUHJlc3M8L3JlbW90ZS1kYXRhYmFzZS1w
cm92aWRlcj48L3JlY29yZD48L0NpdGU+PC9FbmROb3RlPn==
</w:fldData>
        </w:fldChar>
      </w:r>
      <w:r w:rsidR="00295283">
        <w:instrText xml:space="preserve"> ADDIN EN.CITE </w:instrText>
      </w:r>
      <w:r w:rsidR="00295283">
        <w:fldChar w:fldCharType="begin">
          <w:fldData xml:space="preserve">PEVuZE5vdGU+PENpdGU+PEF1dGhvcj5Qb3VsaW48L0F1dGhvcj48WWVhcj4xOTg3PC9ZZWFyPjxS
ZWNOdW0+NDYxNTY8L1JlY051bT48SURUZXh0PjI0NjI1PC9JRFRleHQ+PERpc3BsYXlUZXh0PihC
b3dlci1TaG9yZSAxOTQwOyBLYWJhdGEgMTk4ODsgUG91bGluICZhbXA7IEZpdHpnZXJhbGQgMTk4
Nyk8L0Rpc3BsYXlUZXh0PjxyZWNvcmQ+PHJlYy1udW1iZXI+NDYxNTY8L3JlYy1udW1iZXI+PGZv
cmVpZ24ta2V5cz48a2V5IGFwcD0iRU4iIGRiLWlkPSI5MGF3d3QyNWJkcHR3dGVlMjVkcHB4NWp3
dmRkcDJzdHIwc3oiIHRpbWVzdGFtcD0iMTY1ODg5NDE0NyIgZ3VpZD0iZDEzNzkzODAtMTk4MC00
NzY3LTllYWUtOTRjNjYzZjc2ZTkzIj40NjE1Njwva2V5PjwvZm9yZWlnbi1rZXlzPjxyZWYtdHlw
ZSBuYW1lPSJKb3VybmFsIEFydGljbGVzIj4xNzwvcmVmLXR5cGU+PGNvbnRyaWJ1dG9ycz48YXV0
aG9ycz48YXV0aG9yPlBvdWxpbiwgUi48L2F1dGhvcj48YXV0aG9yPkZpdHpnZXJhbGQsIEcuPC9h
dXRob3I+PC9hdXRob3JzPjwvY29udHJpYnV0b3JzPjx0aXRsZXM+PHRpdGxlPlRoZSBwb3RlbnRp
YWwgb2YgcGFyYXNpdGlzbSBpbiB0aGUgc3RydWN0dXJpbmcgb2YgYSBzYWx0IG1hcnNoIHN0aWNr
bGViYWNrIGNvbW11bml0eTwvdGl0bGU+PHNlY29uZGFyeS10aXRsZT5DYW5hZGlhbiBKb3VybmFs
IG9mIFpvb2xvZ3k8L3NlY29uZGFyeS10aXRsZT48L3RpdGxlcz48cGVyaW9kaWNhbD48ZnVsbC10
aXRsZT5DYW5hZGlhbiBKb3VybmFsIG9mIFpvb2xvZ3k8L2Z1bGwtdGl0bGU+PC9wZXJpb2RpY2Fs
PjxwYWdlcz4yNzkzLTI3OTg8L3BhZ2VzPjx2b2x1bWU+NjU8L3ZvbHVtZT48ZGF0ZXM+PHllYXI+
MTk4NzwveWVhcj48cHViLWRhdGVzPjxkYXRlPjI1IE5vdmVtYmVyIDIwMjE8L2RhdGU+PC9wdWIt
ZGF0ZXM+PC9kYXRlcz48b3JpZy1wdWI+XFxBQ1QwMDFDTDA0RlMwN1xCSU9TRUNVUklUWURBVEEk
XEUgTGlicmFyeVxBbmltYWwgQ2F0YWxvZ3VlXFBcUG91bGluIGFuZCBGaXR6Z2VyYWxkIDE5ODcg
RU4yNDYyNS5wZGY8L29yaWctcHViPjxsYWJlbD4yNDYyNTwvbGFiZWw+PHVybHM+PC91cmxzPjxj
dXN0b20xPnN0dXJnZW9uX0JNPC9jdXN0b20xPjxlbGVjdHJvbmljLXJlc291cmNlLW51bT5odHRw
czovL2RvaS5vcmcvMTAuMTEzOS96ODctNDIxPC9lbGVjdHJvbmljLXJlc291cmNlLW51bT48L3Jl
Y29yZD48L0NpdGU+PENpdGU+PEF1dGhvcj5LYWJhdGE8L0F1dGhvcj48WWVhcj4xOTg4PC9ZZWFy
PjxSZWNOdW0+NDYyNTA8L1JlY051bT48SURUZXh0PjI0NzEyPC9JRFRleHQ+PHJlY29yZD48cmVj
LW51bWJlcj40NjI1MDwvcmVjLW51bWJlcj48Zm9yZWlnbi1rZXlzPjxrZXkgYXBwPSJFTiIgZGIt
aWQ9IjkwYXd3dDI1YmRwdHd0ZWUyNWRwcHg1and2ZGRwMnN0cjBzeiIgdGltZXN0YW1wPSIxNjU5
NDA2NzExIiBndWlkPSJjNWMzOGE5MC1hZGMyLTRhZjAtYTA5NC1kODYzNTcwNjE4OTkiPjQ2MjUw
PC9rZXk+PC9mb3JlaWduLWtleXM+PHJlZi10eXBlIG5hbWU9IkNoYXB0ZXJzIj41PC9yZWYtdHlw
ZT48Y29udHJpYnV0b3JzPjxhdXRob3JzPjxhdXRob3I+S2FiYXRhLCBaLjwvYXV0aG9yPjwvYXV0
aG9ycz48c2Vjb25kYXJ5LWF1dGhvcnM+PGF1dGhvcj5NYXJnb2xpcywgTC48L2F1dGhvcj48YXV0
aG9yPkthYmF0YSwgWi48L2F1dGhvcj48L3NlY29uZGFyeS1hdXRob3JzPjwvY29udHJpYnV0b3Jz
Pjx0aXRsZXM+PHRpdGxlPkNvcGVwb2RhIGFuZCBCcmFuY2hpdXJhPC90aXRsZT48c2Vjb25kYXJ5
LXRpdGxlPkd1aWRlIHRvIHRoZSBwYXJhc2l0ZXMgb2YgZmlzaGVzIG9mIENhbmFkYS4gUGFydElJ
IC0gQ3J1c3RhY2VhPC9zZWNvbmRhcnktdGl0bGU+PC90aXRsZXM+PHBhZ2VzPjE4NDwvcGFnZXM+
PGRhdGVzPjx5ZWFyPjE5ODg8L3llYXI+PC9kYXRlcz48cHViLWxvY2F0aW9uPkNhbmFkYTwvcHVi
LWxvY2F0aW9uPjxwdWJsaXNoZXI+Q2FuYWRpYW4gU3BlY2lhbCBQdWJsaWNhdGlvbiBvZiBGaXNo
ZXJpZXMgYW5kIEFxdWF0aWMgU2NpZW5jZXMgMTAxPC9wdWJsaXNoZXI+PG9yaWctcHViPlxcQUNU
MDAxQ0wwNEZTMDdcQklPU0VDVVJJVFlEQVRBJFxFIExpYnJhcnlcQW5pbWFsIENhdGFsb2d1ZVxL
XEthYmF0YSAxOTg4IEVOMjQ3MTIucGRmPC9vcmlnLXB1Yj48bGFiZWw+MjQ3MTI8L2xhYmVsPjx1
cmxzPjwvdXJscz48Y3VzdG9tMT5zdHVyZ2Vvbl9CTTwvY3VzdG9tMT48L3JlY29yZD48L0NpdGU+
PENpdGU+PEF1dGhvcj5Cb3dlci1TaG9yZTwvQXV0aG9yPjxZZWFyPjE5NDA8L1llYXI+PFJlY051
bT40NTk3ODwvUmVjTnVtPjxJRFRleHQ+MjMyNDc8L0lEVGV4dD48cmVjb3JkPjxyZWMtbnVtYmVy
PjQ1OTc4PC9yZWMtbnVtYmVyPjxmb3JlaWduLWtleXM+PGtleSBhcHA9IkVOIiBkYi1pZD0iOTBh
d3d0MjViZHB0d3RlZTI1ZHBweDVqd3ZkZHAyc3RyMHN6IiB0aW1lc3RhbXA9IjE2NTYwMjg1MjIi
IGd1aWQ9IjA2ZjZhMWFiLTFlYzYtNGU5OS1iYTJhLTA4MTQyZDhkNzJjOSI+NDU5Nzg8L2tleT48
L2ZvcmVpZ24ta2V5cz48cmVmLXR5cGUgbmFtZT0iSm91cm5hbCBBcnRpY2xlcyI+MTc8L3JlZi10
eXBlPjxjb250cmlidXRvcnM+PGF1dGhvcnM+PGF1dGhvcj5Cb3dlci1TaG9yZSwgQy48L2F1dGhv
cj48L2F1dGhvcnM+PC9jb250cmlidXRvcnM+PHRpdGxlcz48dGl0bGU+PHN0eWxlIGZhY2U9Im5v
cm1hbCIgZm9udD0iZGVmYXVsdCIgc2l6ZT0iMTAwJSI+QW4gaW52ZXN0aWdhdGlvbiBvZiB0aGUg
Y29tbW9uIGZpc2ggbG91c2UsIDwvc3R5bGU+PHN0eWxlIGZhY2U9Iml0YWxpYyIgZm9udD0iZGVm
YXVsdCIgc2l6ZT0iMTAwJSI+QXJndWx1cyBmb2xpYWNldXM8L3N0eWxlPjxzdHlsZSBmYWNlPSJu
b3JtYWwiIGZvbnQ9ImRlZmF1bHQiIHNpemU9IjEwMCUiPiAoTGlubi4pPC9zdHlsZT48L3RpdGxl
PjxzZWNvbmRhcnktdGl0bGU+UGFyYXNpdG9sb2d5PC9zZWNvbmRhcnktdGl0bGU+PC90aXRsZXM+
PHBlcmlvZGljYWw+PGZ1bGwtdGl0bGU+UGFyYXNpdG9sb2d5PC9mdWxsLXRpdGxlPjwvcGVyaW9k
aWNhbD48cGFnZXM+MzYxLTM3MTwvcGFnZXM+PHZvbHVtZT4zMjwvdm9sdW1lPjxudW1iZXI+NDwv
bnVtYmVyPjxkYXRlcz48eWVhcj4xOTQwPC95ZWFyPjwvZGF0ZXM+PHB1Ymxpc2hlcj5DYW1icmlk
Z2UgVW5pdmVyc2l0eSBQcmVzczwvcHVibGlzaGVyPjxvcmlnLXB1Yj5cXEFDVDAwMUNMMDRGUzA3
XEJJT1NFQ1VSSVRZREFUQSRcRSBMaWJyYXJ5XEFuaW1hbCBDYXRhbG9ndWVcQlxCb3dlci1TaG9y
ZSAxOTQwIEVOMjMyNDcucGRmPC9vcmlnLXB1Yj48aXNibj4wMDMxLTE4MjA8L2lzYm4+PGxhYmVs
PjIzMjQ3PC9sYWJlbD48dXJscz48cmVsYXRlZC11cmxzPjx1cmw+aHR0cHM6Ly93d3cuY2FtYnJp
ZGdlLm9yZy9jb3JlL2FydGljbGUvYW4taW52ZXN0aWdhdGlvbi1vZi10aGUtY29tbW9uLWZpc2gt
bG91c2UtYXJndWx1cy1mb2xpYWNldXMtbGlubi9EOTNDNjM4MkI0N0NGMTdDNkYyOTg4ODEzQjBE
MzFGNDwvdXJsPjwvcmVsYXRlZC11cmxzPjwvdXJscz48Y3VzdG9tMT5TdHVyZ2Vvbl9ZR0M8L2N1
c3RvbTE+PGVsZWN0cm9uaWMtcmVzb3VyY2UtbnVtPmh0dHBzOi8vZG9pLm9yZy8xMC4xMDE3L1Mw
MDMxMTgyMDAwMDE1ODY5PC9lbGVjdHJvbmljLXJlc291cmNlLW51bT48cmVtb3RlLWRhdGFiYXNl
LW5hbWU+Q2FtYnJpZGdlIENvcmU8L3JlbW90ZS1kYXRhYmFzZS1uYW1lPjxyZW1vdGUtZGF0YWJh
c2UtcHJvdmlkZXI+Q2FtYnJpZGdlIFVuaXZlcnNpdHkgUHJlc3M8L3JlbW90ZS1kYXRhYmFzZS1w
cm92aWRlcj48L3JlY29yZD48L0NpdGU+PC9FbmROb3RlPn==
</w:fldData>
        </w:fldChar>
      </w:r>
      <w:r w:rsidR="00295283">
        <w:instrText xml:space="preserve"> ADDIN EN.CITE.DATA </w:instrText>
      </w:r>
      <w:r w:rsidR="00295283">
        <w:fldChar w:fldCharType="end"/>
      </w:r>
      <w:r w:rsidR="00295283">
        <w:fldChar w:fldCharType="separate"/>
      </w:r>
      <w:r w:rsidR="00295283">
        <w:rPr>
          <w:noProof/>
        </w:rPr>
        <w:t>(Bower-Shore 1940; Kabata 1988; Poulin &amp; Fitzgerald 1987)</w:t>
      </w:r>
      <w:r w:rsidR="00295283">
        <w:fldChar w:fldCharType="end"/>
      </w:r>
    </w:p>
    <w:p w14:paraId="69D44A14" w14:textId="28AEB776" w:rsidR="002102F0" w:rsidRPr="002102F0" w:rsidRDefault="002102F0" w:rsidP="004B1C90">
      <w:pPr>
        <w:pStyle w:val="ListBullet"/>
      </w:pPr>
      <w:r w:rsidRPr="00EC7E8D">
        <w:rPr>
          <w:rStyle w:val="Emphasis"/>
        </w:rPr>
        <w:t>Gobio gobio</w:t>
      </w:r>
      <w:r w:rsidRPr="002102F0">
        <w:t xml:space="preserve"> </w:t>
      </w:r>
      <w:r w:rsidR="00EC7E8D" w:rsidRPr="00EC7E8D">
        <w:rPr>
          <w:vertAlign w:val="superscript"/>
        </w:rPr>
        <w:t>N</w:t>
      </w:r>
      <w:r w:rsidRPr="002102F0">
        <w:t xml:space="preserve"> (gudgeon)</w:t>
      </w:r>
      <w:r w:rsidR="00EC7E8D">
        <w:t xml:space="preserve"> </w:t>
      </w:r>
      <w:r w:rsidRPr="002102F0">
        <w:t>–</w:t>
      </w:r>
      <w:r w:rsidRPr="002102F0">
        <w:rPr>
          <w:rStyle w:val="Emphasis"/>
          <w:i w:val="0"/>
          <w:iCs w:val="0"/>
        </w:rPr>
        <w:t xml:space="preserve"> </w:t>
      </w:r>
      <w:r w:rsidRPr="00EC7E8D">
        <w:rPr>
          <w:rStyle w:val="Emphasis"/>
        </w:rPr>
        <w:t>A. foliaceus</w:t>
      </w:r>
      <w:r w:rsidRPr="002102F0">
        <w:t xml:space="preserve"> </w:t>
      </w:r>
      <w:r w:rsidR="00295283">
        <w:fldChar w:fldCharType="begin"/>
      </w:r>
      <w:r w:rsidR="00295283">
        <w:instrText xml:space="preserve"> ADDIN EN.CITE &lt;EndNote&gt;&lt;Cite&gt;&lt;Author&gt;Bower-Shore&lt;/Author&gt;&lt;Year&gt;1940&lt;/Year&gt;&lt;RecNum&gt;45978&lt;/RecNum&gt;&lt;IDText&gt;23247&lt;/IDText&gt;&lt;DisplayText&gt;(Bower-Shore 1940)&lt;/DisplayText&gt;&lt;record&gt;&lt;rec-number&gt;45978&lt;/rec-number&gt;&lt;foreign-keys&gt;&lt;key app="EN" db-id="90awwt25bdptwtee25dppx5jwvddp2str0sz" timestamp="1656028522" guid="06f6a1ab-1ec6-4e99-ba2a-08142d8d72c9"&gt;45978&lt;/key&gt;&lt;/foreign-keys&gt;&lt;ref-type name="Journal Articles"&gt;17&lt;/ref-type&gt;&lt;contributors&gt;&lt;authors&gt;&lt;author&gt;Bower-Shore, C.&lt;/author&gt;&lt;/authors&gt;&lt;/contributors&gt;&lt;titles&gt;&lt;title&gt;&lt;style face="normal" font="default" size="100%"&gt;An investigation of the common fish louse, &lt;/style&gt;&lt;style face="italic" font="default" size="100%"&gt;Argulus foliaceus&lt;/style&gt;&lt;style face="normal" font="default" size="100%"&gt; (Linn.)&lt;/style&gt;&lt;/title&gt;&lt;secondary-title&gt;Parasitology&lt;/secondary-title&gt;&lt;/titles&gt;&lt;periodical&gt;&lt;full-title&gt;Parasitology&lt;/full-title&gt;&lt;/periodical&gt;&lt;pages&gt;361-371&lt;/pages&gt;&lt;volume&gt;32&lt;/volume&gt;&lt;number&gt;4&lt;/number&gt;&lt;dates&gt;&lt;year&gt;1940&lt;/year&gt;&lt;/dates&gt;&lt;publisher&gt;Cambridge University Press&lt;/publisher&gt;&lt;orig-pub&gt;\\ACT001CL04FS07\BIOSECURITYDATA$\E Library\Animal Catalogue\B\Bower-Shore 1940 EN23247.pdf&lt;/orig-pub&gt;&lt;isbn&gt;0031-1820&lt;/isbn&gt;&lt;label&gt;23247&lt;/label&gt;&lt;urls&gt;&lt;related-urls&gt;&lt;url&gt;https://www.cambridge.org/core/article/an-investigation-of-the-common-fish-louse-argulus-foliaceus-linn/D93C6382B47CF17C6F2988813B0D31F4&lt;/url&gt;&lt;/related-urls&gt;&lt;/urls&gt;&lt;custom1&gt;Sturgeon_YGC&lt;/custom1&gt;&lt;electronic-resource-num&gt;https://doi.org/10.1017/S0031182000015869&lt;/electronic-resource-num&gt;&lt;remote-database-name&gt;Cambridge Core&lt;/remote-database-name&gt;&lt;remote-database-provider&gt;Cambridge University Press&lt;/remote-database-provider&gt;&lt;/record&gt;&lt;/Cite&gt;&lt;/EndNote&gt;</w:instrText>
      </w:r>
      <w:r w:rsidR="00295283">
        <w:fldChar w:fldCharType="separate"/>
      </w:r>
      <w:r w:rsidR="00295283">
        <w:rPr>
          <w:noProof/>
        </w:rPr>
        <w:t>(Bower-Shore 1940)</w:t>
      </w:r>
      <w:r w:rsidR="00295283">
        <w:fldChar w:fldCharType="end"/>
      </w:r>
    </w:p>
    <w:p w14:paraId="102AD961" w14:textId="56BB4CFC" w:rsidR="002102F0" w:rsidRPr="002102F0" w:rsidRDefault="002102F0" w:rsidP="004B1C90">
      <w:pPr>
        <w:pStyle w:val="ListBullet"/>
      </w:pPr>
      <w:r w:rsidRPr="00EC7E8D">
        <w:rPr>
          <w:rStyle w:val="Emphasis"/>
        </w:rPr>
        <w:t>Ictalurus punctatus</w:t>
      </w:r>
      <w:r w:rsidRPr="002102F0">
        <w:t xml:space="preserve"> </w:t>
      </w:r>
      <w:r w:rsidR="00EC7E8D" w:rsidRPr="00EC7E8D">
        <w:rPr>
          <w:vertAlign w:val="superscript"/>
        </w:rPr>
        <w:t>N</w:t>
      </w:r>
      <w:r w:rsidRPr="002102F0">
        <w:t xml:space="preserve"> (channel catfish) – </w:t>
      </w:r>
      <w:r w:rsidRPr="00EC7E8D">
        <w:rPr>
          <w:rStyle w:val="Emphasis"/>
        </w:rPr>
        <w:t>A. flavescens</w:t>
      </w:r>
      <w:r w:rsidRPr="002102F0">
        <w:rPr>
          <w:rStyle w:val="Emphasis"/>
          <w:i w:val="0"/>
          <w:iCs w:val="0"/>
        </w:rPr>
        <w:t xml:space="preserve"> </w:t>
      </w:r>
      <w:r w:rsidR="00295283">
        <w:fldChar w:fldCharType="begin"/>
      </w:r>
      <w:r w:rsidR="00295283">
        <w:instrText xml:space="preserve"> ADDIN EN.CITE &lt;EndNote&gt;&lt;Cite&gt;&lt;Author&gt;Poly&lt;/Author&gt;&lt;Year&gt;1998&lt;/Year&gt;&lt;RecNum&gt;46158&lt;/RecNum&gt;&lt;IDText&gt;24627&lt;/IDText&gt;&lt;DisplayText&gt;(Poly 1998)&lt;/DisplayText&gt;&lt;record&gt;&lt;rec-number&gt;46158&lt;/rec-number&gt;&lt;foreign-keys&gt;&lt;key app="EN" db-id="90awwt25bdptwtee25dppx5jwvddp2str0sz" timestamp="1658894147" guid="ddb72da8-ab13-4a32-bf7d-c0b500a3ff13"&gt;46158&lt;/key&gt;&lt;/foreign-keys&gt;&lt;ref-type name="Journal Articles"&gt;17&lt;/ref-type&gt;&lt;contributors&gt;&lt;authors&gt;&lt;author&gt;Poly, W.J.&lt;/author&gt;&lt;/authors&gt;&lt;/contributors&gt;&lt;titles&gt;&lt;title&gt;&lt;style face="normal" font="default" size="100%"&gt;New state, host, and distribution records of the fish ectoparasite, &lt;/style&gt;&lt;style face="italic" font="default" size="100%"&gt;Argulus&lt;/style&gt;&lt;style face="normal" font="default" size="100%"&gt; (Branchiura), from Illinois (U.S.A)&lt;/style&gt;&lt;/title&gt;&lt;secondary-title&gt;Crustaceana&lt;/secondary-title&gt;&lt;/titles&gt;&lt;periodical&gt;&lt;full-title&gt;Crustaceana&lt;/full-title&gt;&lt;/periodical&gt;&lt;pages&gt;1-8&lt;/pages&gt;&lt;volume&gt;71&lt;/volume&gt;&lt;number&gt;1&lt;/number&gt;&lt;dates&gt;&lt;year&gt;1998&lt;/year&gt;&lt;/dates&gt;&lt;orig-pub&gt;\\ACT001CL04FS07\BIOSECURITYDATA$\E Library\Animal Catalogue\P\Poly 1998 EN24627.pdf&lt;/orig-pub&gt;&lt;label&gt;24627&lt;/label&gt;&lt;urls&gt;&lt;/urls&gt;&lt;custom1&gt;sturgeon_BM&lt;/custom1&gt;&lt;electronic-resource-num&gt;https://www.jstor.org/stable/20105952&lt;/electronic-resource-num&gt;&lt;/record&gt;&lt;/Cite&gt;&lt;/EndNote&gt;</w:instrText>
      </w:r>
      <w:r w:rsidR="00295283">
        <w:fldChar w:fldCharType="separate"/>
      </w:r>
      <w:r w:rsidR="00295283">
        <w:rPr>
          <w:noProof/>
        </w:rPr>
        <w:t>(Poly 1998)</w:t>
      </w:r>
      <w:r w:rsidR="00295283">
        <w:fldChar w:fldCharType="end"/>
      </w:r>
    </w:p>
    <w:p w14:paraId="56E2183B" w14:textId="0802BEDE" w:rsidR="002102F0" w:rsidRPr="002102F0" w:rsidRDefault="002102F0" w:rsidP="004B1C90">
      <w:pPr>
        <w:pStyle w:val="ListBullet"/>
        <w:rPr>
          <w:rStyle w:val="Emphasis"/>
          <w:i w:val="0"/>
          <w:iCs w:val="0"/>
        </w:rPr>
      </w:pPr>
      <w:r w:rsidRPr="00EC7E8D">
        <w:rPr>
          <w:rStyle w:val="Emphasis"/>
        </w:rPr>
        <w:t>Mastacembelus mastacembelus</w:t>
      </w:r>
      <w:r w:rsidRPr="002102F0">
        <w:t xml:space="preserve"> </w:t>
      </w:r>
      <w:r w:rsidR="00EC7E8D" w:rsidRPr="00EC7E8D">
        <w:rPr>
          <w:vertAlign w:val="superscript"/>
        </w:rPr>
        <w:t>N</w:t>
      </w:r>
      <w:r w:rsidRPr="002102F0">
        <w:t xml:space="preserve"> (spiny eel) – </w:t>
      </w:r>
      <w:r w:rsidRPr="00EC7E8D">
        <w:rPr>
          <w:rStyle w:val="Emphasis"/>
        </w:rPr>
        <w:t>A. foliaceus</w:t>
      </w:r>
      <w:r w:rsidRPr="002102F0">
        <w:rPr>
          <w:rStyle w:val="Emphasis"/>
          <w:i w:val="0"/>
          <w:iCs w:val="0"/>
        </w:rPr>
        <w:t xml:space="preserve"> </w:t>
      </w:r>
      <w:r w:rsidR="00295283">
        <w:rPr>
          <w:rStyle w:val="Emphasis"/>
          <w:i w:val="0"/>
          <w:iCs w:val="0"/>
        </w:rPr>
        <w:fldChar w:fldCharType="begin"/>
      </w:r>
      <w:r w:rsidR="00295283">
        <w:rPr>
          <w:rStyle w:val="Emphasis"/>
          <w:i w:val="0"/>
          <w:iCs w:val="0"/>
        </w:rPr>
        <w:instrText xml:space="preserve"> ADDIN EN.CITE &lt;EndNote&gt;&lt;Cite&gt;&lt;Author&gt;Oktener&lt;/Author&gt;&lt;Year&gt;2006&lt;/Year&gt;&lt;RecNum&gt;46176&lt;/RecNum&gt;&lt;IDText&gt;24645&lt;/IDText&gt;&lt;DisplayText&gt;(Oktener et al. 2006)&lt;/DisplayText&gt;&lt;record&gt;&lt;rec-number&gt;46176&lt;/rec-number&gt;&lt;foreign-keys&gt;&lt;key app="EN" db-id="90awwt25bdptwtee25dppx5jwvddp2str0sz" timestamp="1658894148" guid="0420aaf9-8ae8-44c7-9408-128741e66eac"&gt;46176&lt;/key&gt;&lt;/foreign-keys&gt;&lt;ref-type name="Journal Articles"&gt;17&lt;/ref-type&gt;&lt;contributors&gt;&lt;authors&gt;&lt;author&gt;Oktener, A.&lt;/author&gt;&lt;author&gt;Hussain Ali, A.&lt;/author&gt;&lt;author&gt;Gustinelli, A.&lt;/author&gt;&lt;author&gt;Fioravanti, M.L.&lt;/author&gt;&lt;/authors&gt;&lt;/contributors&gt;&lt;titles&gt;&lt;title&gt;&lt;style face="normal" font="default" size="100%"&gt;New host records for fish louse, &lt;/style&gt;&lt;style face="italic" font="default" size="100%"&gt;Argulus foliaceus &lt;/style&gt;&lt;style face="normal" font="default" size="100%"&gt;L., 1758 (Crustacea, Branchiura) in Turkey&lt;/style&gt;&lt;/title&gt;&lt;secondary-title&gt;Ittiopatologia&lt;/secondary-title&gt;&lt;/titles&gt;&lt;periodical&gt;&lt;full-title&gt;Ittiopatologia&lt;/full-title&gt;&lt;/periodical&gt;&lt;pages&gt;161-167&lt;/pages&gt;&lt;volume&gt;3&lt;/volume&gt;&lt;dates&gt;&lt;year&gt;2006&lt;/year&gt;&lt;/dates&gt;&lt;orig-pub&gt;\\ACT001CL04FS07\BIOSECURITYDATA$\E Library\Animal Catalogue\O\Oktener et al 2006 EN24645.pdf&lt;/orig-pub&gt;&lt;label&gt;24645&lt;/label&gt;&lt;urls&gt;&lt;/urls&gt;&lt;custom1&gt;sturgeon_BM&lt;/custom1&gt;&lt;/record&gt;&lt;/Cite&gt;&lt;/EndNote&gt;</w:instrText>
      </w:r>
      <w:r w:rsidR="00295283">
        <w:rPr>
          <w:rStyle w:val="Emphasis"/>
          <w:i w:val="0"/>
          <w:iCs w:val="0"/>
        </w:rPr>
        <w:fldChar w:fldCharType="separate"/>
      </w:r>
      <w:r w:rsidR="00295283">
        <w:rPr>
          <w:rStyle w:val="Emphasis"/>
          <w:i w:val="0"/>
          <w:iCs w:val="0"/>
          <w:noProof/>
        </w:rPr>
        <w:t>(Oktener et al. 2006)</w:t>
      </w:r>
      <w:r w:rsidR="00295283">
        <w:rPr>
          <w:rStyle w:val="Emphasis"/>
          <w:i w:val="0"/>
          <w:iCs w:val="0"/>
        </w:rPr>
        <w:fldChar w:fldCharType="end"/>
      </w:r>
    </w:p>
    <w:p w14:paraId="3AC87FE7" w14:textId="5D39B004" w:rsidR="002102F0" w:rsidRPr="002102F0" w:rsidRDefault="002102F0" w:rsidP="004B1C90">
      <w:pPr>
        <w:pStyle w:val="ListBullet"/>
        <w:rPr>
          <w:rStyle w:val="Emphasis"/>
          <w:i w:val="0"/>
          <w:iCs w:val="0"/>
        </w:rPr>
      </w:pPr>
      <w:r w:rsidRPr="00EC7E8D">
        <w:rPr>
          <w:rStyle w:val="Emphasis"/>
        </w:rPr>
        <w:t>Microgadus tomcod</w:t>
      </w:r>
      <w:r w:rsidRPr="002102F0">
        <w:t xml:space="preserve"> </w:t>
      </w:r>
      <w:r w:rsidR="00EC7E8D" w:rsidRPr="00EC7E8D">
        <w:rPr>
          <w:vertAlign w:val="superscript"/>
        </w:rPr>
        <w:t>N</w:t>
      </w:r>
      <w:r w:rsidRPr="002102F0">
        <w:t xml:space="preserve"> (Atlantic tomcod) – </w:t>
      </w:r>
      <w:r w:rsidRPr="00EC7E8D">
        <w:rPr>
          <w:rStyle w:val="Emphasis"/>
        </w:rPr>
        <w:t>A. alosae</w:t>
      </w:r>
      <w:r w:rsidRPr="002102F0">
        <w:rPr>
          <w:rStyle w:val="Emphasis"/>
          <w:i w:val="0"/>
          <w:iCs w:val="0"/>
        </w:rPr>
        <w:t xml:space="preserve"> </w:t>
      </w:r>
      <w:r w:rsidR="00295283">
        <w:rPr>
          <w:rStyle w:val="Emphasis"/>
          <w:i w:val="0"/>
          <w:iCs w:val="0"/>
        </w:rPr>
        <w:fldChar w:fldCharType="begin"/>
      </w:r>
      <w:r w:rsidR="00295283">
        <w:rPr>
          <w:rStyle w:val="Emphasis"/>
          <w:i w:val="0"/>
          <w:iCs w:val="0"/>
        </w:rPr>
        <w:instrText xml:space="preserve"> ADDIN EN.CITE &lt;EndNote&gt;&lt;Cite&gt;&lt;Author&gt;Cressey&lt;/Author&gt;&lt;Year&gt;1978&lt;/Year&gt;&lt;RecNum&gt;46038&lt;/RecNum&gt;&lt;IDText&gt;23286&lt;/IDText&gt;&lt;DisplayText&gt;(Cressey 1978)&lt;/DisplayText&gt;&lt;record&gt;&lt;rec-number&gt;46038&lt;/rec-number&gt;&lt;foreign-keys&gt;&lt;key app="EN" db-id="90awwt25bdptwtee25dppx5jwvddp2str0sz" timestamp="1656993162" guid="04213fbd-eacb-4f8b-9073-42daf141fad8"&gt;46038&lt;/key&gt;&lt;/foreign-keys&gt;&lt;ref-type name="Electronic Publication"&gt;44&lt;/ref-type&gt;&lt;contributors&gt;&lt;authors&gt;&lt;author&gt;Cressey, R. F.&lt;/author&gt;&lt;/authors&gt;&lt;secondary-authors&gt;&lt;author&gt;United States, National Marine Fisheries Service&lt;/author&gt;&lt;/secondary-authors&gt;&lt;/contributors&gt;&lt;titles&gt;&lt;title&gt;Marine flora and fauna of the Northeastern United States. Crustacea: Branchiura&lt;/title&gt;&lt;secondary-title&gt;National Oceanic and Atmospheric Administration&lt;/secondary-title&gt;&lt;tertiary-title&gt;NOAA technical report NMFS CIRC 413&lt;/tertiary-title&gt;&lt;/titles&gt;&lt;pages&gt;1-17&lt;/pages&gt;&lt;volume&gt;NOAA technical report NMFS CIRC 413&lt;/volume&gt;&lt;keywords&gt;&lt;keyword&gt;Branchiura (Crustacea)&lt;/keyword&gt;&lt;keyword&gt;Crustacea&lt;/keyword&gt;&lt;keyword&gt;Fishes&lt;/keyword&gt;&lt;keyword&gt;Marine biology&lt;/keyword&gt;&lt;keyword&gt;Parasites&lt;/keyword&gt;&lt;/keywords&gt;&lt;dates&gt;&lt;year&gt;1978&lt;/year&gt;&lt;/dates&gt;&lt;pub-location&gt;Seattle&lt;/pub-location&gt;&lt;orig-pub&gt;\\ACT001CL04FS07\BIOSECURITYDATA$\E Library\Animal Catalogue\C\Cressey 1978 EN23286.pdf&lt;/orig-pub&gt;&lt;label&gt;23286&lt;/label&gt;&lt;urls&gt;&lt;related-urls&gt;&lt;url&gt;https://repository.library.noaa.gov/view/noaa/3662&lt;/url&gt;&lt;/related-urls&gt;&lt;/urls&gt;&lt;custom1&gt;Sturgeon_YGC&lt;/custom1&gt;&lt;electronic-resource-num&gt;https://doi.org/10.5962/bhl.title.63227&lt;/electronic-resource-num&gt;&lt;/record&gt;&lt;/Cite&gt;&lt;/EndNote&gt;</w:instrText>
      </w:r>
      <w:r w:rsidR="00295283">
        <w:rPr>
          <w:rStyle w:val="Emphasis"/>
          <w:i w:val="0"/>
          <w:iCs w:val="0"/>
        </w:rPr>
        <w:fldChar w:fldCharType="separate"/>
      </w:r>
      <w:r w:rsidR="00295283">
        <w:rPr>
          <w:rStyle w:val="Emphasis"/>
          <w:i w:val="0"/>
          <w:iCs w:val="0"/>
          <w:noProof/>
        </w:rPr>
        <w:t>(Cressey 1978)</w:t>
      </w:r>
      <w:r w:rsidR="00295283">
        <w:rPr>
          <w:rStyle w:val="Emphasis"/>
          <w:i w:val="0"/>
          <w:iCs w:val="0"/>
        </w:rPr>
        <w:fldChar w:fldCharType="end"/>
      </w:r>
    </w:p>
    <w:p w14:paraId="38DF8D0C" w14:textId="4BF60B40" w:rsidR="002102F0" w:rsidRPr="002102F0" w:rsidRDefault="002102F0" w:rsidP="004B1C90">
      <w:pPr>
        <w:pStyle w:val="ListBullet"/>
      </w:pPr>
      <w:r w:rsidRPr="00EC7E8D">
        <w:rPr>
          <w:rStyle w:val="Emphasis"/>
        </w:rPr>
        <w:t>Micropterus salmoides</w:t>
      </w:r>
      <w:r w:rsidRPr="002102F0">
        <w:t xml:space="preserve"> </w:t>
      </w:r>
      <w:r w:rsidR="00EC7E8D" w:rsidRPr="00EC7E8D">
        <w:rPr>
          <w:vertAlign w:val="superscript"/>
        </w:rPr>
        <w:t>N</w:t>
      </w:r>
      <w:r w:rsidRPr="002102F0">
        <w:t xml:space="preserve"> (largemouth black bass) – </w:t>
      </w:r>
      <w:r w:rsidRPr="00EC7E8D">
        <w:rPr>
          <w:rStyle w:val="Emphasis"/>
        </w:rPr>
        <w:t>A. flavescens</w:t>
      </w:r>
      <w:r w:rsidRPr="002102F0">
        <w:rPr>
          <w:rStyle w:val="Emphasis"/>
          <w:i w:val="0"/>
          <w:iCs w:val="0"/>
        </w:rPr>
        <w:t xml:space="preserve"> </w:t>
      </w:r>
      <w:r w:rsidR="00295283">
        <w:fldChar w:fldCharType="begin"/>
      </w:r>
      <w:r w:rsidR="00295283">
        <w:instrText xml:space="preserve"> ADDIN EN.CITE &lt;EndNote&gt;&lt;Cite&gt;&lt;Author&gt;Poly&lt;/Author&gt;&lt;Year&gt;1998&lt;/Year&gt;&lt;RecNum&gt;46158&lt;/RecNum&gt;&lt;IDText&gt;24627&lt;/IDText&gt;&lt;DisplayText&gt;(Poly 1998)&lt;/DisplayText&gt;&lt;record&gt;&lt;rec-number&gt;46158&lt;/rec-number&gt;&lt;foreign-keys&gt;&lt;key app="EN" db-id="90awwt25bdptwtee25dppx5jwvddp2str0sz" timestamp="1658894147" guid="ddb72da8-ab13-4a32-bf7d-c0b500a3ff13"&gt;46158&lt;/key&gt;&lt;/foreign-keys&gt;&lt;ref-type name="Journal Articles"&gt;17&lt;/ref-type&gt;&lt;contributors&gt;&lt;authors&gt;&lt;author&gt;Poly, W.J.&lt;/author&gt;&lt;/authors&gt;&lt;/contributors&gt;&lt;titles&gt;&lt;title&gt;&lt;style face="normal" font="default" size="100%"&gt;New state, host, and distribution records of the fish ectoparasite, &lt;/style&gt;&lt;style face="italic" font="default" size="100%"&gt;Argulus&lt;/style&gt;&lt;style face="normal" font="default" size="100%"&gt; (Branchiura), from Illinois (U.S.A)&lt;/style&gt;&lt;/title&gt;&lt;secondary-title&gt;Crustaceana&lt;/secondary-title&gt;&lt;/titles&gt;&lt;periodical&gt;&lt;full-title&gt;Crustaceana&lt;/full-title&gt;&lt;/periodical&gt;&lt;pages&gt;1-8&lt;/pages&gt;&lt;volume&gt;71&lt;/volume&gt;&lt;number&gt;1&lt;/number&gt;&lt;dates&gt;&lt;year&gt;1998&lt;/year&gt;&lt;/dates&gt;&lt;orig-pub&gt;\\ACT001CL04FS07\BIOSECURITYDATA$\E Library\Animal Catalogue\P\Poly 1998 EN24627.pdf&lt;/orig-pub&gt;&lt;label&gt;24627&lt;/label&gt;&lt;urls&gt;&lt;/urls&gt;&lt;custom1&gt;sturgeon_BM&lt;/custom1&gt;&lt;electronic-resource-num&gt;https://www.jstor.org/stable/20105952&lt;/electronic-resource-num&gt;&lt;/record&gt;&lt;/Cite&gt;&lt;/EndNote&gt;</w:instrText>
      </w:r>
      <w:r w:rsidR="00295283">
        <w:fldChar w:fldCharType="separate"/>
      </w:r>
      <w:r w:rsidR="00295283">
        <w:rPr>
          <w:noProof/>
        </w:rPr>
        <w:t>(Poly 1998)</w:t>
      </w:r>
      <w:r w:rsidR="00295283">
        <w:fldChar w:fldCharType="end"/>
      </w:r>
    </w:p>
    <w:p w14:paraId="7332CDD0" w14:textId="5DDEB812" w:rsidR="002102F0" w:rsidRPr="002102F0" w:rsidRDefault="002102F0" w:rsidP="004B1C90">
      <w:pPr>
        <w:pStyle w:val="ListBullet"/>
      </w:pPr>
      <w:r w:rsidRPr="00EC7E8D">
        <w:rPr>
          <w:rStyle w:val="Emphasis"/>
        </w:rPr>
        <w:t>Oncorhynchus masou</w:t>
      </w:r>
      <w:r w:rsidRPr="002102F0">
        <w:t xml:space="preserve"> </w:t>
      </w:r>
      <w:r w:rsidR="00EC7E8D" w:rsidRPr="00EC7E8D">
        <w:rPr>
          <w:vertAlign w:val="superscript"/>
        </w:rPr>
        <w:t>N</w:t>
      </w:r>
      <w:r w:rsidRPr="002102F0">
        <w:t xml:space="preserve"> (Masou salmon)</w:t>
      </w:r>
      <w:r w:rsidRPr="002102F0">
        <w:rPr>
          <w:rStyle w:val="Emphasis"/>
          <w:i w:val="0"/>
          <w:iCs w:val="0"/>
        </w:rPr>
        <w:t xml:space="preserve"> </w:t>
      </w:r>
      <w:r w:rsidRPr="002102F0">
        <w:t xml:space="preserve">– </w:t>
      </w:r>
      <w:r w:rsidRPr="00EC7E8D">
        <w:rPr>
          <w:rStyle w:val="Emphasis"/>
        </w:rPr>
        <w:t>A. coregoni</w:t>
      </w:r>
      <w:r w:rsidRPr="002102F0">
        <w:t xml:space="preserve"> </w:t>
      </w:r>
      <w:r w:rsidR="00295283">
        <w:fldChar w:fldCharType="begin"/>
      </w:r>
      <w:r w:rsidR="00295283">
        <w:instrText xml:space="preserve"> ADDIN EN.CITE &lt;EndNote&gt;&lt;Cite&gt;&lt;Author&gt;Shimura&lt;/Author&gt;&lt;Year&gt;1983&lt;/Year&gt;&lt;RecNum&gt;46130&lt;/RecNum&gt;&lt;IDText&gt;24599&lt;/IDText&gt;&lt;DisplayText&gt;(Shimura et al. 1983)&lt;/DisplayText&gt;&lt;record&gt;&lt;rec-number&gt;46130&lt;/rec-number&gt;&lt;foreign-keys&gt;&lt;key app="EN" db-id="90awwt25bdptwtee25dppx5jwvddp2str0sz" timestamp="1658365919" guid="a0a50277-78c5-40bc-ba2c-447cc51bccf5"&gt;46130&lt;/key&gt;&lt;/foreign-keys&gt;&lt;ref-type name="Journal Articles, Foreign Language"&gt;19&lt;/ref-type&gt;&lt;contributors&gt;&lt;authors&gt;&lt;author&gt;Shimura, S.&lt;/author&gt;&lt;author&gt;Inoue, K.&lt;/author&gt;&lt;author&gt;Kudo, M.&lt;/author&gt;&lt;author&gt;Egusa, S.&lt;/author&gt;&lt;/authors&gt;&lt;/contributors&gt;&lt;titles&gt;&lt;title&gt;&lt;style face="normal" font="default" size="100%"&gt;Studies on Effects of Parasitism of &lt;/style&gt;&lt;style face="italic" font="default" size="100%"&gt;Argulus coregoni &lt;/style&gt;&lt;style face="normal" font="default" size="100%"&gt;(Crustacea: Branchiura) on Furunculosis of &lt;/style&gt;&lt;style face="italic" font="default" size="100%"&gt;Oncorhynchus masou&lt;/style&gt;&lt;style face="normal" font="default" size="100%"&gt; (Salmonidae)&lt;/style&gt;&lt;/title&gt;&lt;secondary-title&gt;Fish Pathology&lt;/secondary-title&gt;&lt;translated-title&gt;</w:instrText>
      </w:r>
      <w:r w:rsidR="00295283">
        <w:rPr>
          <w:rFonts w:ascii="MS Gothic" w:eastAsia="MS Gothic" w:hAnsi="MS Gothic" w:cs="MS Gothic" w:hint="eastAsia"/>
        </w:rPr>
        <w:instrText>ヤマメのせっそう病に対するチョウモドキの寄生の影響の検討</w:instrText>
      </w:r>
      <w:r w:rsidR="00295283">
        <w:instrText>&lt;/translated-title&gt;&lt;/titles&gt;&lt;periodical&gt;&lt;full-title&gt;Fish Pathology&lt;/full-title&gt;&lt;/periodical&gt;&lt;pages&gt;37-40&lt;/pages&gt;&lt;volume&gt;18&lt;/volume&gt;&lt;number&gt;1&lt;/number&gt;&lt;dates&gt;&lt;year&gt;1983&lt;/year&gt;&lt;pub-dates&gt;&lt;date&gt;2 May 2023&lt;/date&gt;&lt;/pub-dates&gt;&lt;/dates&gt;&lt;orig-pub&gt;\\ACT001CL04FS07\BIOSECURITYDATA$\E Library\Animal Catalogue\S\Shimura et al 1983 EN24599.pdf&lt;/orig-pub&gt;&lt;label&gt;24599&lt;/label&gt;&lt;urls&gt;&lt;/urls&gt;&lt;custom1&gt;sturgeon_BM&lt;/custom1&gt;&lt;electronic-resource-num&gt;https://www.jstage.jst.go.jp/article/jsfp1966/18/1/18_1_37/_pdf&lt;/electronic-resource-num&gt;&lt;language&gt;Japanese&lt;/language&gt;&lt;/record&gt;&lt;/Cite&gt;&lt;/EndNote&gt;</w:instrText>
      </w:r>
      <w:r w:rsidR="00295283">
        <w:fldChar w:fldCharType="separate"/>
      </w:r>
      <w:r w:rsidR="00295283">
        <w:rPr>
          <w:noProof/>
        </w:rPr>
        <w:t>(Shimura et al. 1983)</w:t>
      </w:r>
      <w:r w:rsidR="00295283">
        <w:fldChar w:fldCharType="end"/>
      </w:r>
    </w:p>
    <w:p w14:paraId="7F0E9733" w14:textId="14F17519" w:rsidR="002102F0" w:rsidRPr="002102F0" w:rsidRDefault="002102F0" w:rsidP="004B1C90">
      <w:pPr>
        <w:pStyle w:val="ListBullet"/>
      </w:pPr>
      <w:r w:rsidRPr="00EC7E8D">
        <w:rPr>
          <w:rStyle w:val="Emphasis"/>
        </w:rPr>
        <w:t>Oncorhynchus masou ishikawae</w:t>
      </w:r>
      <w:r w:rsidRPr="002102F0">
        <w:t xml:space="preserve"> </w:t>
      </w:r>
      <w:r w:rsidR="00EC7E8D" w:rsidRPr="00EC7E8D">
        <w:rPr>
          <w:vertAlign w:val="superscript"/>
        </w:rPr>
        <w:t>N</w:t>
      </w:r>
      <w:r w:rsidRPr="002102F0">
        <w:t xml:space="preserve"> (amago salmon) – </w:t>
      </w:r>
      <w:r w:rsidRPr="00EC7E8D">
        <w:rPr>
          <w:rStyle w:val="Emphasis"/>
        </w:rPr>
        <w:t>A. coregoni</w:t>
      </w:r>
      <w:r w:rsidRPr="002102F0">
        <w:rPr>
          <w:rStyle w:val="Emphasis"/>
          <w:i w:val="0"/>
          <w:iCs w:val="0"/>
        </w:rPr>
        <w:t xml:space="preserve"> </w:t>
      </w:r>
      <w:r w:rsidR="00295283">
        <w:fldChar w:fldCharType="begin"/>
      </w:r>
      <w:r w:rsidR="00295283">
        <w:instrText xml:space="preserve"> ADDIN EN.CITE &lt;EndNote&gt;&lt;Cite&gt;&lt;Author&gt;Nagasawa&lt;/Author&gt;&lt;Year&gt;2020&lt;/Year&gt;&lt;RecNum&gt;46195&lt;/RecNum&gt;&lt;IDText&gt;24663&lt;/IDText&gt;&lt;DisplayText&gt;(Nagasawa &amp;amp; Yuasa 2020)&lt;/DisplayText&gt;&lt;record&gt;&lt;rec-number&gt;46195&lt;/rec-number&gt;&lt;foreign-keys&gt;&lt;key app="EN" db-id="90awwt25bdptwtee25dppx5jwvddp2str0sz" timestamp="1658894148" guid="d6cea4d4-8710-43d5-93c5-212d65771275"&gt;46195&lt;/key&gt;&lt;/foreign-keys&gt;&lt;ref-type name="Journal Articles"&gt;17&lt;/ref-type&gt;&lt;contributors&gt;&lt;authors&gt;&lt;author&gt;Nagasawa, K.&lt;/author&gt;&lt;author&gt;Yuasa, A.&lt;/author&gt;&lt;/authors&gt;&lt;/contributors&gt;&lt;titles&gt;&lt;title&gt;&lt;style face="normal" font="default" size="100%"&gt;The fish louse &lt;/style&gt;&lt;style face="italic" font="default" size="100%"&gt;Argulus coregoni&lt;/style&gt;&lt;style face="normal" font="default" size="100%"&gt; from &lt;/style&gt;&lt;style face="italic" font="default" size="100%"&gt;Oncorhynchus masou ishikawa&lt;/style&gt;&lt;style face="normal" font="default" size="100%"&gt;e (Salmonidae) cultured in Shikoku, western Japan, with a list of occurrence records of &lt;/style&gt;&lt;style face="italic" font="default" size="100%"&gt;A. coregoni &lt;/style&gt;&lt;style face="normal" font="default" size="100%"&gt;from fishes reared in Japan&lt;/style&gt;&lt;/title&gt;&lt;secondary-title&gt;Crustacean Research&lt;/secondary-title&gt;&lt;/titles&gt;&lt;periodical&gt;&lt;full-title&gt;Crustacean Research&lt;/full-title&gt;&lt;/periodical&gt;&lt;pages&gt;1-8&lt;/pages&gt;&lt;volume&gt;49&lt;/volume&gt;&lt;keywords&gt;&lt;keyword&gt;fish parasite&lt;/keyword&gt;&lt;keyword&gt;Branchiura&lt;/keyword&gt;&lt;keyword&gt;Argulidae&lt;/keyword&gt;&lt;keyword&gt;freshwater culture&lt;/keyword&gt;&lt;keyword&gt;amago salmon&lt;/keyword&gt;&lt;/keywords&gt;&lt;dates&gt;&lt;year&gt;2020&lt;/year&gt;&lt;/dates&gt;&lt;orig-pub&gt;\\ACT001CL04FS07\BIOSECURITYDATA$\E Library\Animal Catalogue\N\Nagasawa and Yuasa 2020 EN24663.pdf&lt;/orig-pub&gt;&lt;label&gt;24663&lt;/label&gt;&lt;urls&gt;&lt;/urls&gt;&lt;custom1&gt;sturgeon_BM&lt;/custom1&gt;&lt;electronic-resource-num&gt;https://doi.org/10.18353/crustacea.49.0_1&lt;/electronic-resource-num&gt;&lt;/record&gt;&lt;/Cite&gt;&lt;/EndNote&gt;</w:instrText>
      </w:r>
      <w:r w:rsidR="00295283">
        <w:fldChar w:fldCharType="separate"/>
      </w:r>
      <w:r w:rsidR="00295283">
        <w:rPr>
          <w:noProof/>
        </w:rPr>
        <w:t>(Nagasawa &amp; Yuasa 2020)</w:t>
      </w:r>
      <w:r w:rsidR="00295283">
        <w:fldChar w:fldCharType="end"/>
      </w:r>
    </w:p>
    <w:p w14:paraId="6DCB7C6E" w14:textId="325AAEDE" w:rsidR="002102F0" w:rsidRPr="002102F0" w:rsidRDefault="002102F0" w:rsidP="004B1C90">
      <w:pPr>
        <w:pStyle w:val="ListBullet"/>
      </w:pPr>
      <w:r w:rsidRPr="00EC7E8D">
        <w:rPr>
          <w:rStyle w:val="Emphasis"/>
        </w:rPr>
        <w:t>Oncorhynchus mykiss</w:t>
      </w:r>
      <w:r w:rsidRPr="002102F0">
        <w:t xml:space="preserve"> </w:t>
      </w:r>
      <w:r w:rsidR="00EC7E8D" w:rsidRPr="00EC7E8D">
        <w:rPr>
          <w:vertAlign w:val="superscript"/>
        </w:rPr>
        <w:t>N</w:t>
      </w:r>
      <w:r w:rsidRPr="002102F0">
        <w:t xml:space="preserve"> (rainbow trout) – </w:t>
      </w:r>
      <w:r w:rsidRPr="00EC7E8D">
        <w:rPr>
          <w:rStyle w:val="Emphasis"/>
        </w:rPr>
        <w:t>A. coregoni, A. foliaceus</w:t>
      </w:r>
      <w:r w:rsidRPr="002102F0">
        <w:t xml:space="preserve"> </w:t>
      </w:r>
      <w:r w:rsidR="00295283">
        <w:fldChar w:fldCharType="begin">
          <w:fldData xml:space="preserve">PEVuZE5vdGU+PENpdGU+PEF1dGhvcj5NaWtoZWV2PC9BdXRob3I+PFllYXI+MjAwNzwvWWVhcj48
UmVjTnVtPjQ2MjA4PC9SZWNOdW0+PElEVGV4dD4yNDY3NjwvSURUZXh0PjxEaXNwbGF5VGV4dD4o
QnVjaG1hbm4gJmFtcDsgQnJlc2NpYW5pIDE5OTc7IE1pa2hlZXYsIFBhc3Rlcm5hayAmYW1wOyBW
YWx0b25lbiAyMDA3OyBTaGltdXJhIDE5ODMpPC9EaXNwbGF5VGV4dD48cmVjb3JkPjxyZWMtbnVt
YmVyPjQ2MjA4PC9yZWMtbnVtYmVyPjxmb3JlaWduLWtleXM+PGtleSBhcHA9IkVOIiBkYi1pZD0i
OTBhd3d0MjViZHB0d3RlZTI1ZHBweDVqd3ZkZHAyc3RyMHN6IiB0aW1lc3RhbXA9IjE2NTg4OTQx
NTAiIGd1aWQ9IjE3YTg2N2M5LTk5YTYtNGM4Mi1hNjAzLTZmN2EwNWE0NDA3OCI+NDYyMDg8L2tl
eT48L2ZvcmVpZ24ta2V5cz48cmVmLXR5cGUgbmFtZT0iSm91cm5hbCBBcnRpY2xlcyI+MTc8L3Jl
Zi10eXBlPjxjb250cmlidXRvcnM+PGF1dGhvcnM+PGF1dGhvcj5NaWtoZWV2LCBWLk4uPC9hdXRo
b3I+PGF1dGhvcj5QYXN0ZXJuYWssIEEuRi48L2F1dGhvcj48YXV0aG9yPlZhbHRvbmVuLCBFLiBU
LjwvYXV0aG9yPjwvYXV0aG9ycz48L2NvbnRyaWJ1dG9ycz48dGl0bGVzPjx0aXRsZT48c3R5bGUg
ZmFjZT0ibm9ybWFsIiBmb250PSJkZWZhdWx0IiBzaXplPSIxMDAlIj5Ib3N0IHNwZWNpZmljaXR5
IG9mIDwvc3R5bGU+PHN0eWxlIGZhY2U9Iml0YWxpYyIgZm9udD0iZGVmYXVsdCIgc2l6ZT0iMTAw
JSI+QXJndWx1cyBjb3JlZ29uaTwvc3R5bGU+PHN0eWxlIGZhY2U9Im5vcm1hbCIgZm9udD0iZGVm
YXVsdCIgc2l6ZT0iMTAwJSI+IChDcnVzdGFjZWE6IEJyYW5jaGl1cmEpIGluY3JlYXNlcyBhdCBt
YXR1cmF0aW9uPC9zdHlsZT48L3RpdGxlPjxzZWNvbmRhcnktdGl0bGU+UGFyYXNpdG9sb2d5PC9z
ZWNvbmRhcnktdGl0bGU+PC90aXRsZXM+PHBlcmlvZGljYWw+PGZ1bGwtdGl0bGU+UGFyYXNpdG9s
b2d5PC9mdWxsLXRpdGxlPjwvcGVyaW9kaWNhbD48cGFnZXM+MTc2Ny0xNzc0PC9wYWdlcz48dm9s
dW1lPjEzNDwvdm9sdW1lPjxrZXl3b3Jkcz48a2V5d29yZD5maXNoPC9rZXl3b3JkPjxrZXl3b3Jk
PnBhcmFzaXRpYyBjcnVzdGFjZWFuczwva2V5d29yZD48a2V5d29yZD5ob3N0IGNob2ljZTwva2V5
d29yZD48a2V5d29yZD5pbm5hdGUgcHJlZmVyZW5jZTwva2V5d29yZD48a2V5d29yZD5oeXBveGlh
PC9rZXl3b3JkPjwva2V5d29yZHM+PGRhdGVzPjx5ZWFyPjIwMDc8L3llYXI+PC9kYXRlcz48b3Jp
Zy1wdWI+XFxBQ1QwMDFDTDA0RlMwN1xCSU9TRUNVUklUWURBVEEkXEUgTGlicmFyeVxBbmltYWwg
Q2F0YWxvZ3VlXE1cTWlraGVldiBldCBhbCAyMDA3IEVOMjQ2NzYucGRmPC9vcmlnLXB1Yj48bGFi
ZWw+MjQ2NzY8L2xhYmVsPjx1cmxzPjwvdXJscz48Y3VzdG9tMT5zdHVyZ2Vvbl9CTTwvY3VzdG9t
MT48ZWxlY3Ryb25pYy1yZXNvdXJjZS1udW0+aHR0cHM6Ly9kb2kub3JnLzEwLjEwMTcvUzAwMzEx
ODIwMDcwMDMxMjU8L2VsZWN0cm9uaWMtcmVzb3VyY2UtbnVtPjwvcmVjb3JkPjwvQ2l0ZT48Q2l0
ZT48QXV0aG9yPkJ1Y2htYW5uPC9BdXRob3I+PFllYXI+MTk5NzwvWWVhcj48UmVjTnVtPjQ2MDAx
PC9SZWNOdW0+PElEVGV4dD4yMzI2NTwvSURUZXh0PjxyZWNvcmQ+PHJlYy1udW1iZXI+NDYwMDE8
L3JlYy1udW1iZXI+PGZvcmVpZ24ta2V5cz48a2V5IGFwcD0iRU4iIGRiLWlkPSI5MGF3d3QyNWJk
cHR3dGVlMjVkcHB4NWp3dmRkcDJzdHIwc3oiIHRpbWVzdGFtcD0iMTY1NjI5NDI5NSIgZ3VpZD0i
M2M4YTYxODEtOTRjZi00OTRhLWIzMTgtOWIwM2IyNTQ5ZWI2Ij40NjAwMTwva2V5PjwvZm9yZWln
bi1rZXlzPjxyZWYtdHlwZSBuYW1lPSJKb3VybmFsIEFydGljbGVzIj4xNzwvcmVmLXR5cGU+PGNv
bnRyaWJ1dG9ycz48YXV0aG9ycz48YXV0aG9yPkJ1Y2htYW5uLCBLLjwvYXV0aG9yPjxhdXRob3I+
QnJlc2NpYW5pLCBKLjwvYXV0aG9yPjwvYXV0aG9ycz48L2NvbnRyaWJ1dG9ycz48dGl0bGVzPjx0
aXRsZT48c3R5bGUgZmFjZT0ibm9ybWFsIiBmb250PSJkZWZhdWx0IiBzaXplPSIxMDAlIj5QYXJh
c2l0aWMgaW5mZWN0aW9ucyBpbiBwb25kLXJlYXJlZCByYWluYm93IHRyb3V0IDwvc3R5bGU+PHN0
eWxlIGZhY2U9Iml0YWxpYyIgZm9udD0iZGVmYXVsdCIgc2l6ZT0iMTAwJSI+T25jb3JoeW5jaHVz
IG15a2lzczwvc3R5bGU+PHN0eWxlIGZhY2U9Im5vcm1hbCIgZm9udD0iZGVmYXVsdCIgc2l6ZT0i
MTAwJSI+IGluIERlbm1hcmsuPC9zdHlsZT48L3RpdGxlPjxzZWNvbmRhcnktdGl0bGU+RGlzZWFz
ZXMgb2YgQXF1YXRpYyBPcmdhbmlzbXM8L3NlY29uZGFyeS10aXRsZT48L3RpdGxlcz48cGVyaW9k
aWNhbD48ZnVsbC10aXRsZT5EaXNlYXNlcyBvZiBBcXVhdGljIE9yZ2FuaXNtczwvZnVsbC10aXRs
ZT48L3BlcmlvZGljYWw+PHBhZ2VzPjEyNS0xMzg8L3BhZ2VzPjx2b2x1bWU+Mjg8L3ZvbHVtZT48
bnVtYmVyPjI8L251bWJlcj48ZGF0ZXM+PHllYXI+MTk5NzwveWVhcj48L2RhdGVzPjxvcmlnLXB1
Yj5cXEFDVDAwMUNMMDRGUzA3XEJJT1NFQ1VSSVRZREFUQSRcRSBMaWJyYXJ5XEFuaW1hbCBDYXRh
bG9ndWVcQlxCdWNobWFubiBhbmQgQnJlc2NpYW5pIDE5OTcgRU4yMzI2NS5wZGY8L29yaWctcHVi
Pjxpc2JuPjAxNzctNTEwMzwvaXNibj48bGFiZWw+MjMyNjU8L2xhYmVsPjx1cmxzPjwvdXJscz48
Y3VzdG9tMT5TdHVyZ2Vvbl9ZR0M8L2N1c3RvbTE+PGVsZWN0cm9uaWMtcmVzb3VyY2UtbnVtPmh0
dHBzOi8vZG9pLm9yZy8xMC4zMzU0L2RhbzAyODEyNTwvZWxlY3Ryb25pYy1yZXNvdXJjZS1udW0+
PC9yZWNvcmQ+PC9DaXRlPjxDaXRlPjxBdXRob3I+U2hpbXVyYTwvQXV0aG9yPjxZZWFyPjE5ODM8
L1llYXI+PFJlY051bT40NjEyOTwvUmVjTnVtPjxJRFRleHQ+MjQ1OTg8L0lEVGV4dD48cmVjb3Jk
PjxyZWMtbnVtYmVyPjQ2MTI5PC9yZWMtbnVtYmVyPjxmb3JlaWduLWtleXM+PGtleSBhcHA9IkVO
IiBkYi1pZD0iOTBhd3d0MjViZHB0d3RlZTI1ZHBweDVqd3ZkZHAyc3RyMHN6IiB0aW1lc3RhbXA9
IjE2NTgzNjU5MTkiIGd1aWQ9IjYwZTljODBmLWYzNjgtNGRjZS04M2QxLWU0YmJhYTE5NzNhYSI+
NDYxMjk8L2tleT48L2ZvcmVpZ24ta2V5cz48cmVmLXR5cGUgbmFtZT0iSm91cm5hbCBBcnRpY2xl
cyI+MTc8L3JlZi10eXBlPjxjb250cmlidXRvcnM+PGF1dGhvcnM+PGF1dGhvcj5TaGltdXJhLCBT
LjwvYXV0aG9yPjwvYXV0aG9ycz48L2NvbnRyaWJ1dG9ycz48dGl0bGVzPjx0aXRsZT48c3R5bGUg
ZmFjZT0ibm9ybWFsIiBmb250PSJkZWZhdWx0IiBzaXplPSIxMDAlIj5TZWFzb25hbCBvY2N1cnJl
bmNlLCBzZXggcmF0aW8gYW5kIHNpdGUgcHJlZmVyZW5jZSBvZiA8L3N0eWxlPjxzdHlsZSBmYWNl
PSJpdGFsaWMiIGZvbnQ9ImRlZmF1bHQiIHNpemU9IjEwMCUiPkFyZ3VsdXMgY29yZWdvbmk8L3N0
eWxlPjxzdHlsZSBmYWNlPSJub3JtYWwiIGZvbnQ9ImRlZmF1bHQiIHNpemU9IjEwMCUiPiBUaG9y
ZWxsIChDcnVzdGFjZWE6IEJyYW5jaGl1cmEpIHBhcmFzaXRpYyBvbiBjdWx0dXJlZCBmcmVzaHdh
dGVyIHNhbG1vbmlkcyBpbiBKYXBhbjwvc3R5bGU+PC90aXRsZT48c2Vjb25kYXJ5LXRpdGxlPlBh
cmFzaXRvbG9neTwvc2Vjb25kYXJ5LXRpdGxlPjwvdGl0bGVzPjxwZXJpb2RpY2FsPjxmdWxsLXRp
dGxlPlBhcmFzaXRvbG9neTwvZnVsbC10aXRsZT48L3BlcmlvZGljYWw+PHBhZ2VzPjUzNy01NTI8
L3BhZ2VzPjx2b2x1bWU+ODY8L3ZvbHVtZT48ZGF0ZXM+PHllYXI+MTk4MzwveWVhcj48L2RhdGVz
PjxvcmlnLXB1Yj5cXEFDVDAwMUNMMDRGUzA3XEJJT1NFQ1VSSVRZREFUQSRcRSBMaWJyYXJ5XEFu
aW1hbCBDYXRhbG9ndWVcU1xTaGltdXJhIDE5ODMgRU4yNDU5OC5wZGY8L29yaWctcHViPjxsYWJl
bD4yNDU5ODwvbGFiZWw+PHVybHM+PC91cmxzPjxjdXN0b20xPnN0dXJnZW9uX0JNPC9jdXN0b20x
PjxlbGVjdHJvbmljLXJlc291cmNlLW51bT5odHRwczovL2RvaS5vcmcvMTAuMTAxNy9TMDAzMTE4
MjAwMDA1MDcyMTwvZWxlY3Ryb25pYy1yZXNvdXJjZS1udW0+PC9yZWNvcmQ+PC9DaXRlPjwvRW5k
Tm90ZT5=
</w:fldData>
        </w:fldChar>
      </w:r>
      <w:r w:rsidR="00295283">
        <w:instrText xml:space="preserve"> ADDIN EN.CITE </w:instrText>
      </w:r>
      <w:r w:rsidR="00295283">
        <w:fldChar w:fldCharType="begin">
          <w:fldData xml:space="preserve">PEVuZE5vdGU+PENpdGU+PEF1dGhvcj5NaWtoZWV2PC9BdXRob3I+PFllYXI+MjAwNzwvWWVhcj48
UmVjTnVtPjQ2MjA4PC9SZWNOdW0+PElEVGV4dD4yNDY3NjwvSURUZXh0PjxEaXNwbGF5VGV4dD4o
QnVjaG1hbm4gJmFtcDsgQnJlc2NpYW5pIDE5OTc7IE1pa2hlZXYsIFBhc3Rlcm5hayAmYW1wOyBW
YWx0b25lbiAyMDA3OyBTaGltdXJhIDE5ODMpPC9EaXNwbGF5VGV4dD48cmVjb3JkPjxyZWMtbnVt
YmVyPjQ2MjA4PC9yZWMtbnVtYmVyPjxmb3JlaWduLWtleXM+PGtleSBhcHA9IkVOIiBkYi1pZD0i
OTBhd3d0MjViZHB0d3RlZTI1ZHBweDVqd3ZkZHAyc3RyMHN6IiB0aW1lc3RhbXA9IjE2NTg4OTQx
NTAiIGd1aWQ9IjE3YTg2N2M5LTk5YTYtNGM4Mi1hNjAzLTZmN2EwNWE0NDA3OCI+NDYyMDg8L2tl
eT48L2ZvcmVpZ24ta2V5cz48cmVmLXR5cGUgbmFtZT0iSm91cm5hbCBBcnRpY2xlcyI+MTc8L3Jl
Zi10eXBlPjxjb250cmlidXRvcnM+PGF1dGhvcnM+PGF1dGhvcj5NaWtoZWV2LCBWLk4uPC9hdXRo
b3I+PGF1dGhvcj5QYXN0ZXJuYWssIEEuRi48L2F1dGhvcj48YXV0aG9yPlZhbHRvbmVuLCBFLiBU
LjwvYXV0aG9yPjwvYXV0aG9ycz48L2NvbnRyaWJ1dG9ycz48dGl0bGVzPjx0aXRsZT48c3R5bGUg
ZmFjZT0ibm9ybWFsIiBmb250PSJkZWZhdWx0IiBzaXplPSIxMDAlIj5Ib3N0IHNwZWNpZmljaXR5
IG9mIDwvc3R5bGU+PHN0eWxlIGZhY2U9Iml0YWxpYyIgZm9udD0iZGVmYXVsdCIgc2l6ZT0iMTAw
JSI+QXJndWx1cyBjb3JlZ29uaTwvc3R5bGU+PHN0eWxlIGZhY2U9Im5vcm1hbCIgZm9udD0iZGVm
YXVsdCIgc2l6ZT0iMTAwJSI+IChDcnVzdGFjZWE6IEJyYW5jaGl1cmEpIGluY3JlYXNlcyBhdCBt
YXR1cmF0aW9uPC9zdHlsZT48L3RpdGxlPjxzZWNvbmRhcnktdGl0bGU+UGFyYXNpdG9sb2d5PC9z
ZWNvbmRhcnktdGl0bGU+PC90aXRsZXM+PHBlcmlvZGljYWw+PGZ1bGwtdGl0bGU+UGFyYXNpdG9s
b2d5PC9mdWxsLXRpdGxlPjwvcGVyaW9kaWNhbD48cGFnZXM+MTc2Ny0xNzc0PC9wYWdlcz48dm9s
dW1lPjEzNDwvdm9sdW1lPjxrZXl3b3Jkcz48a2V5d29yZD5maXNoPC9rZXl3b3JkPjxrZXl3b3Jk
PnBhcmFzaXRpYyBjcnVzdGFjZWFuczwva2V5d29yZD48a2V5d29yZD5ob3N0IGNob2ljZTwva2V5
d29yZD48a2V5d29yZD5pbm5hdGUgcHJlZmVyZW5jZTwva2V5d29yZD48a2V5d29yZD5oeXBveGlh
PC9rZXl3b3JkPjwva2V5d29yZHM+PGRhdGVzPjx5ZWFyPjIwMDc8L3llYXI+PC9kYXRlcz48b3Jp
Zy1wdWI+XFxBQ1QwMDFDTDA0RlMwN1xCSU9TRUNVUklUWURBVEEkXEUgTGlicmFyeVxBbmltYWwg
Q2F0YWxvZ3VlXE1cTWlraGVldiBldCBhbCAyMDA3IEVOMjQ2NzYucGRmPC9vcmlnLXB1Yj48bGFi
ZWw+MjQ2NzY8L2xhYmVsPjx1cmxzPjwvdXJscz48Y3VzdG9tMT5zdHVyZ2Vvbl9CTTwvY3VzdG9t
MT48ZWxlY3Ryb25pYy1yZXNvdXJjZS1udW0+aHR0cHM6Ly9kb2kub3JnLzEwLjEwMTcvUzAwMzEx
ODIwMDcwMDMxMjU8L2VsZWN0cm9uaWMtcmVzb3VyY2UtbnVtPjwvcmVjb3JkPjwvQ2l0ZT48Q2l0
ZT48QXV0aG9yPkJ1Y2htYW5uPC9BdXRob3I+PFllYXI+MTk5NzwvWWVhcj48UmVjTnVtPjQ2MDAx
PC9SZWNOdW0+PElEVGV4dD4yMzI2NTwvSURUZXh0PjxyZWNvcmQ+PHJlYy1udW1iZXI+NDYwMDE8
L3JlYy1udW1iZXI+PGZvcmVpZ24ta2V5cz48a2V5IGFwcD0iRU4iIGRiLWlkPSI5MGF3d3QyNWJk
cHR3dGVlMjVkcHB4NWp3dmRkcDJzdHIwc3oiIHRpbWVzdGFtcD0iMTY1NjI5NDI5NSIgZ3VpZD0i
M2M4YTYxODEtOTRjZi00OTRhLWIzMTgtOWIwM2IyNTQ5ZWI2Ij40NjAwMTwva2V5PjwvZm9yZWln
bi1rZXlzPjxyZWYtdHlwZSBuYW1lPSJKb3VybmFsIEFydGljbGVzIj4xNzwvcmVmLXR5cGU+PGNv
bnRyaWJ1dG9ycz48YXV0aG9ycz48YXV0aG9yPkJ1Y2htYW5uLCBLLjwvYXV0aG9yPjxhdXRob3I+
QnJlc2NpYW5pLCBKLjwvYXV0aG9yPjwvYXV0aG9ycz48L2NvbnRyaWJ1dG9ycz48dGl0bGVzPjx0
aXRsZT48c3R5bGUgZmFjZT0ibm9ybWFsIiBmb250PSJkZWZhdWx0IiBzaXplPSIxMDAlIj5QYXJh
c2l0aWMgaW5mZWN0aW9ucyBpbiBwb25kLXJlYXJlZCByYWluYm93IHRyb3V0IDwvc3R5bGU+PHN0
eWxlIGZhY2U9Iml0YWxpYyIgZm9udD0iZGVmYXVsdCIgc2l6ZT0iMTAwJSI+T25jb3JoeW5jaHVz
IG15a2lzczwvc3R5bGU+PHN0eWxlIGZhY2U9Im5vcm1hbCIgZm9udD0iZGVmYXVsdCIgc2l6ZT0i
MTAwJSI+IGluIERlbm1hcmsuPC9zdHlsZT48L3RpdGxlPjxzZWNvbmRhcnktdGl0bGU+RGlzZWFz
ZXMgb2YgQXF1YXRpYyBPcmdhbmlzbXM8L3NlY29uZGFyeS10aXRsZT48L3RpdGxlcz48cGVyaW9k
aWNhbD48ZnVsbC10aXRsZT5EaXNlYXNlcyBvZiBBcXVhdGljIE9yZ2FuaXNtczwvZnVsbC10aXRs
ZT48L3BlcmlvZGljYWw+PHBhZ2VzPjEyNS0xMzg8L3BhZ2VzPjx2b2x1bWU+Mjg8L3ZvbHVtZT48
bnVtYmVyPjI8L251bWJlcj48ZGF0ZXM+PHllYXI+MTk5NzwveWVhcj48L2RhdGVzPjxvcmlnLXB1
Yj5cXEFDVDAwMUNMMDRGUzA3XEJJT1NFQ1VSSVRZREFUQSRcRSBMaWJyYXJ5XEFuaW1hbCBDYXRh
bG9ndWVcQlxCdWNobWFubiBhbmQgQnJlc2NpYW5pIDE5OTcgRU4yMzI2NS5wZGY8L29yaWctcHVi
Pjxpc2JuPjAxNzctNTEwMzwvaXNibj48bGFiZWw+MjMyNjU8L2xhYmVsPjx1cmxzPjwvdXJscz48
Y3VzdG9tMT5TdHVyZ2Vvbl9ZR0M8L2N1c3RvbTE+PGVsZWN0cm9uaWMtcmVzb3VyY2UtbnVtPmh0
dHBzOi8vZG9pLm9yZy8xMC4zMzU0L2RhbzAyODEyNTwvZWxlY3Ryb25pYy1yZXNvdXJjZS1udW0+
PC9yZWNvcmQ+PC9DaXRlPjxDaXRlPjxBdXRob3I+U2hpbXVyYTwvQXV0aG9yPjxZZWFyPjE5ODM8
L1llYXI+PFJlY051bT40NjEyOTwvUmVjTnVtPjxJRFRleHQ+MjQ1OTg8L0lEVGV4dD48cmVjb3Jk
PjxyZWMtbnVtYmVyPjQ2MTI5PC9yZWMtbnVtYmVyPjxmb3JlaWduLWtleXM+PGtleSBhcHA9IkVO
IiBkYi1pZD0iOTBhd3d0MjViZHB0d3RlZTI1ZHBweDVqd3ZkZHAyc3RyMHN6IiB0aW1lc3RhbXA9
IjE2NTgzNjU5MTkiIGd1aWQ9IjYwZTljODBmLWYzNjgtNGRjZS04M2QxLWU0YmJhYTE5NzNhYSI+
NDYxMjk8L2tleT48L2ZvcmVpZ24ta2V5cz48cmVmLXR5cGUgbmFtZT0iSm91cm5hbCBBcnRpY2xl
cyI+MTc8L3JlZi10eXBlPjxjb250cmlidXRvcnM+PGF1dGhvcnM+PGF1dGhvcj5TaGltdXJhLCBT
LjwvYXV0aG9yPjwvYXV0aG9ycz48L2NvbnRyaWJ1dG9ycz48dGl0bGVzPjx0aXRsZT48c3R5bGUg
ZmFjZT0ibm9ybWFsIiBmb250PSJkZWZhdWx0IiBzaXplPSIxMDAlIj5TZWFzb25hbCBvY2N1cnJl
bmNlLCBzZXggcmF0aW8gYW5kIHNpdGUgcHJlZmVyZW5jZSBvZiA8L3N0eWxlPjxzdHlsZSBmYWNl
PSJpdGFsaWMiIGZvbnQ9ImRlZmF1bHQiIHNpemU9IjEwMCUiPkFyZ3VsdXMgY29yZWdvbmk8L3N0
eWxlPjxzdHlsZSBmYWNlPSJub3JtYWwiIGZvbnQ9ImRlZmF1bHQiIHNpemU9IjEwMCUiPiBUaG9y
ZWxsIChDcnVzdGFjZWE6IEJyYW5jaGl1cmEpIHBhcmFzaXRpYyBvbiBjdWx0dXJlZCBmcmVzaHdh
dGVyIHNhbG1vbmlkcyBpbiBKYXBhbjwvc3R5bGU+PC90aXRsZT48c2Vjb25kYXJ5LXRpdGxlPlBh
cmFzaXRvbG9neTwvc2Vjb25kYXJ5LXRpdGxlPjwvdGl0bGVzPjxwZXJpb2RpY2FsPjxmdWxsLXRp
dGxlPlBhcmFzaXRvbG9neTwvZnVsbC10aXRsZT48L3BlcmlvZGljYWw+PHBhZ2VzPjUzNy01NTI8
L3BhZ2VzPjx2b2x1bWU+ODY8L3ZvbHVtZT48ZGF0ZXM+PHllYXI+MTk4MzwveWVhcj48L2RhdGVz
PjxvcmlnLXB1Yj5cXEFDVDAwMUNMMDRGUzA3XEJJT1NFQ1VSSVRZREFUQSRcRSBMaWJyYXJ5XEFu
aW1hbCBDYXRhbG9ndWVcU1xTaGltdXJhIDE5ODMgRU4yNDU5OC5wZGY8L29yaWctcHViPjxsYWJl
bD4yNDU5ODwvbGFiZWw+PHVybHM+PC91cmxzPjxjdXN0b20xPnN0dXJnZW9uX0JNPC9jdXN0b20x
PjxlbGVjdHJvbmljLXJlc291cmNlLW51bT5odHRwczovL2RvaS5vcmcvMTAuMTAxNy9TMDAzMTE4
MjAwMDA1MDcyMTwvZWxlY3Ryb25pYy1yZXNvdXJjZS1udW0+PC9yZWNvcmQ+PC9DaXRlPjwvRW5k
Tm90ZT5=
</w:fldData>
        </w:fldChar>
      </w:r>
      <w:r w:rsidR="00295283">
        <w:instrText xml:space="preserve"> ADDIN EN.CITE.DATA </w:instrText>
      </w:r>
      <w:r w:rsidR="00295283">
        <w:fldChar w:fldCharType="end"/>
      </w:r>
      <w:r w:rsidR="00295283">
        <w:fldChar w:fldCharType="separate"/>
      </w:r>
      <w:r w:rsidR="00295283">
        <w:rPr>
          <w:noProof/>
        </w:rPr>
        <w:t>(Buchmann &amp; Bresciani 1997; Mikheev, Pasternak &amp; Valtonen 2007; Shimura 1983)</w:t>
      </w:r>
      <w:r w:rsidR="00295283">
        <w:fldChar w:fldCharType="end"/>
      </w:r>
    </w:p>
    <w:p w14:paraId="3271805F" w14:textId="01163185" w:rsidR="002102F0" w:rsidRPr="002102F0" w:rsidRDefault="002102F0" w:rsidP="004B1C90">
      <w:pPr>
        <w:pStyle w:val="ListBullet"/>
      </w:pPr>
      <w:r w:rsidRPr="00EC7E8D">
        <w:rPr>
          <w:rStyle w:val="Emphasis"/>
        </w:rPr>
        <w:t>Oreochromis mossambicus × Oreochromis niloticus</w:t>
      </w:r>
      <w:r w:rsidRPr="002102F0">
        <w:rPr>
          <w:rStyle w:val="Emphasis"/>
          <w:i w:val="0"/>
          <w:iCs w:val="0"/>
        </w:rPr>
        <w:t xml:space="preserve"> </w:t>
      </w:r>
      <w:r w:rsidR="00EC7E8D" w:rsidRPr="00EC7E8D">
        <w:rPr>
          <w:vertAlign w:val="superscript"/>
        </w:rPr>
        <w:t>N</w:t>
      </w:r>
      <w:r w:rsidRPr="002102F0">
        <w:rPr>
          <w:rStyle w:val="Emphasis"/>
          <w:i w:val="0"/>
          <w:iCs w:val="0"/>
        </w:rPr>
        <w:t xml:space="preserve"> </w:t>
      </w:r>
      <w:r w:rsidRPr="002102F0">
        <w:t>(red tilapia)</w:t>
      </w:r>
      <w:r w:rsidRPr="002102F0">
        <w:rPr>
          <w:rStyle w:val="Emphasis"/>
          <w:i w:val="0"/>
          <w:iCs w:val="0"/>
        </w:rPr>
        <w:t xml:space="preserve"> </w:t>
      </w:r>
      <w:r w:rsidRPr="002102F0">
        <w:t xml:space="preserve">– </w:t>
      </w:r>
      <w:r w:rsidRPr="00EC7E8D">
        <w:rPr>
          <w:rStyle w:val="Emphasis"/>
        </w:rPr>
        <w:t>A. coregoni</w:t>
      </w:r>
      <w:r w:rsidRPr="002102F0">
        <w:t xml:space="preserve"> </w:t>
      </w:r>
      <w:r w:rsidR="00295283">
        <w:fldChar w:fldCharType="begin"/>
      </w:r>
      <w:r w:rsidR="00295283">
        <w:instrText xml:space="preserve"> ADDIN EN.CITE &lt;EndNote&gt;&lt;Cite&gt;&lt;Author&gt;Everts&lt;/Author&gt;&lt;Year&gt;2009&lt;/Year&gt;&lt;RecNum&gt;46305&lt;/RecNum&gt;&lt;IDText&gt;24768&lt;/IDText&gt;&lt;DisplayText&gt;(Everts &amp;amp; Avenant-Oldewage 2009)&lt;/DisplayText&gt;&lt;record&gt;&lt;rec-number&gt;46305&lt;/rec-number&gt;&lt;foreign-keys&gt;&lt;key app="EN" db-id="90awwt25bdptwtee25dppx5jwvddp2str0sz" timestamp="1659406718" guid="1d758d02-94a5-415b-9b33-924ae6b5c980"&gt;46305&lt;/key&gt;&lt;/foreign-keys&gt;&lt;ref-type name="Journal Articles"&gt;17&lt;/ref-type&gt;&lt;contributors&gt;&lt;authors&gt;&lt;author&gt;Everts, L.&lt;/author&gt;&lt;author&gt;Avenant-Oldewage, A.&lt;/author&gt;&lt;/authors&gt;&lt;/contributors&gt;&lt;titles&gt;&lt;title&gt;&lt;style face="normal" font="default" size="100%"&gt;First record of &lt;/style&gt;&lt;style face="italic" font="default" size="100%"&gt;Argulus coregoni:&lt;/style&gt;&lt;style face="normal" font="default" size="100%"&gt; A fish ectoparasitic crustacean from Malaysia and additional notes on the morphology&lt;/style&gt;&lt;/title&gt;&lt;secondary-title&gt;Malaysian Applied Biology&lt;/secondary-title&gt;&lt;/titles&gt;&lt;periodical&gt;&lt;full-title&gt;Malaysian Applied Biology&lt;/full-title&gt;&lt;/periodical&gt;&lt;pages&gt;61-71&lt;/pages&gt;&lt;volume&gt;38&lt;/volume&gt;&lt;number&gt;2&lt;/number&gt;&lt;keywords&gt;&lt;keyword&gt;Malaysia&lt;/keyword&gt;&lt;keyword&gt;Argulus coregoni&lt;/keyword&gt;&lt;keyword&gt;scanning electron microscopy&lt;/keyword&gt;&lt;keyword&gt;Light microscopy&lt;/keyword&gt;&lt;keyword&gt;red tilapia&lt;/keyword&gt;&lt;/keywords&gt;&lt;dates&gt;&lt;year&gt;2009&lt;/year&gt;&lt;/dates&gt;&lt;orig-pub&gt;\\ACT001CL04FS07\BIOSECURITYDATA$\E Library\Animal Catalogue\E\Everts and Avenant-oldewage 2009 EN24768.pdf&lt;/orig-pub&gt;&lt;label&gt;24768&lt;/label&gt;&lt;urls&gt;&lt;/urls&gt;&lt;custom1&gt;sturgeon_BM&lt;/custom1&gt;&lt;electronic-resource-num&gt;https://www.researchgate.net/publication/255756487_First_record_of_Argulus_coregoni_A_fish_ectoparasitic_crustacean_from_Malaysia_and_additional_notes_on_the_morphology&lt;/electronic-resource-num&gt;&lt;/record&gt;&lt;/Cite&gt;&lt;/EndNote&gt;</w:instrText>
      </w:r>
      <w:r w:rsidR="00295283">
        <w:fldChar w:fldCharType="separate"/>
      </w:r>
      <w:r w:rsidR="00295283">
        <w:rPr>
          <w:noProof/>
        </w:rPr>
        <w:t>(Everts &amp; Avenant-Oldewage 2009)</w:t>
      </w:r>
      <w:r w:rsidR="00295283">
        <w:fldChar w:fldCharType="end"/>
      </w:r>
    </w:p>
    <w:p w14:paraId="47569274" w14:textId="1EE31CB0" w:rsidR="002102F0" w:rsidRPr="002102F0" w:rsidRDefault="002102F0" w:rsidP="004B1C90">
      <w:pPr>
        <w:pStyle w:val="ListBullet"/>
      </w:pPr>
      <w:r w:rsidRPr="00EC7E8D">
        <w:rPr>
          <w:rStyle w:val="Emphasis"/>
        </w:rPr>
        <w:t>Perca fluviatilis</w:t>
      </w:r>
      <w:r w:rsidRPr="002102F0">
        <w:t xml:space="preserve"> </w:t>
      </w:r>
      <w:r w:rsidR="00EC7E8D" w:rsidRPr="00EC7E8D">
        <w:rPr>
          <w:vertAlign w:val="superscript"/>
        </w:rPr>
        <w:t>N</w:t>
      </w:r>
      <w:r w:rsidRPr="002102F0">
        <w:t xml:space="preserve"> (European perch, redfin) – </w:t>
      </w:r>
      <w:r w:rsidRPr="00EC7E8D">
        <w:rPr>
          <w:rStyle w:val="Emphasis"/>
        </w:rPr>
        <w:t>A. foliaceus, A. stizostethii</w:t>
      </w:r>
      <w:r w:rsidRPr="002102F0">
        <w:t xml:space="preserve"> </w:t>
      </w:r>
      <w:r w:rsidR="00295283">
        <w:fldChar w:fldCharType="begin">
          <w:fldData xml:space="preserve">PEVuZE5vdGU+PENpdGU+PEF1dGhvcj5LYWJhdGE8L0F1dGhvcj48WWVhcj4xOTg4PC9ZZWFyPjxS
ZWNOdW0+NDYyNTA8L1JlY051bT48SURUZXh0PjI0NzEyPC9JRFRleHQ+PERpc3BsYXlUZXh0PihC
b3dlci1TaG9yZSAxOTQwOyBHdXJuZXkgMTk0ODsgS2FiYXRhIDE5ODgpPC9EaXNwbGF5VGV4dD48
cmVjb3JkPjxyZWMtbnVtYmVyPjQ2MjUwPC9yZWMtbnVtYmVyPjxmb3JlaWduLWtleXM+PGtleSBh
cHA9IkVOIiBkYi1pZD0iOTBhd3d0MjViZHB0d3RlZTI1ZHBweDVqd3ZkZHAyc3RyMHN6IiB0aW1l
c3RhbXA9IjE2NTk0MDY3MTEiIGd1aWQ9ImM1YzM4YTkwLWFkYzItNGFmMC1hMDk0LWQ4NjM1NzA2
MTg5OSI+NDYyNTA8L2tleT48L2ZvcmVpZ24ta2V5cz48cmVmLXR5cGUgbmFtZT0iQ2hhcHRlcnMi
PjU8L3JlZi10eXBlPjxjb250cmlidXRvcnM+PGF1dGhvcnM+PGF1dGhvcj5LYWJhdGEsIFouPC9h
dXRob3I+PC9hdXRob3JzPjxzZWNvbmRhcnktYXV0aG9ycz48YXV0aG9yPk1hcmdvbGlzLCBMLjwv
YXV0aG9yPjxhdXRob3I+S2FiYXRhLCBaLjwvYXV0aG9yPjwvc2Vjb25kYXJ5LWF1dGhvcnM+PC9j
b250cmlidXRvcnM+PHRpdGxlcz48dGl0bGU+Q29wZXBvZGEgYW5kIEJyYW5jaGl1cmE8L3RpdGxl
PjxzZWNvbmRhcnktdGl0bGU+R3VpZGUgdG8gdGhlIHBhcmFzaXRlcyBvZiBmaXNoZXMgb2YgQ2Fu
YWRhLiBQYXJ0SUkgLSBDcnVzdGFjZWE8L3NlY29uZGFyeS10aXRsZT48L3RpdGxlcz48cGFnZXM+
MTg0PC9wYWdlcz48ZGF0ZXM+PHllYXI+MTk4ODwveWVhcj48L2RhdGVzPjxwdWItbG9jYXRpb24+
Q2FuYWRhPC9wdWItbG9jYXRpb24+PHB1Ymxpc2hlcj5DYW5hZGlhbiBTcGVjaWFsIFB1YmxpY2F0
aW9uIG9mIEZpc2hlcmllcyBhbmQgQXF1YXRpYyBTY2llbmNlcyAxMDE8L3B1Ymxpc2hlcj48b3Jp
Zy1wdWI+XFxBQ1QwMDFDTDA0RlMwN1xCSU9TRUNVUklUWURBVEEkXEUgTGlicmFyeVxBbmltYWwg
Q2F0YWxvZ3VlXEtcS2FiYXRhIDE5ODggRU4yNDcxMi5wZGY8L29yaWctcHViPjxsYWJlbD4yNDcx
MjwvbGFiZWw+PHVybHM+PC91cmxzPjxjdXN0b20xPnN0dXJnZW9uX0JNPC9jdXN0b20xPjwvcmVj
b3JkPjwvQ2l0ZT48Q2l0ZT48QXV0aG9yPkd1cm5leTwvQXV0aG9yPjxZZWFyPjE5NDg8L1llYXI+
PFJlY051bT40NjI4NDwvUmVjTnVtPjxJRFRleHQ+MjQ3NDc8L0lEVGV4dD48cmVjb3JkPjxyZWMt
bnVtYmVyPjQ2Mjg0PC9yZWMtbnVtYmVyPjxmb3JlaWduLWtleXM+PGtleSBhcHA9IkVOIiBkYi1p
ZD0iOTBhd3d0MjViZHB0d3RlZTI1ZHBweDVqd3ZkZHAyc3RyMHN6IiB0aW1lc3RhbXA9IjE2NTk0
MDY3MTUiIGd1aWQ9IjMwYTQzZWEyLTM1ZDctNDFhNS04NjcyLWY1NjczNWFiMDkzZCI+NDYyODQ8
L2tleT48L2ZvcmVpZ24ta2V5cz48cmVmLXR5cGUgbmFtZT0iSm91cm5hbCBBcnRpY2xlcyI+MTc8
L3JlZi10eXBlPjxjb250cmlidXRvcnM+PGF1dGhvcnM+PGF1dGhvcj5HdXJuZXksIFIuPC9hdXRo
b3I+PC9hdXRob3JzPjwvY29udHJpYnV0b3JzPjx0aXRsZXM+PHRpdGxlPjxzdHlsZSBmYWNlPSJu
b3JtYWwiIGZvbnQ9ImRlZmF1bHQiIHNpemU9IjEwMCUiPlRoZSBCcml0aXNoIFNwZWNpZXMgb2Yg
RmlzaC1Mb3VzZSBvZiB0aGUgR2VudXMgPC9zdHlsZT48c3R5bGUgZmFjZT0iaXRhbGljIiBmb250
PSJkZWZhdWx0IiBzaXplPSIxMDAlIj5Bcmd1bHVzPC9zdHlsZT48L3RpdGxlPjxzZWNvbmRhcnkt
dGl0bGU+UHJvY2VlZGluZ3Mgb2YgdGhlIFpvb2xvZ2ljYWwgU29jaWV0eSBvZiBMb25kb248L3Nl
Y29uZGFyeS10aXRsZT48L3RpdGxlcz48cGVyaW9kaWNhbD48ZnVsbC10aXRsZT5Qcm9jZWVkaW5n
cyBvZiB0aGUgWm9vbG9naWNhbCBTb2NpZXR5IG9mIExvbmRvbjwvZnVsbC10aXRsZT48L3Blcmlv
ZGljYWw+PHBhZ2VzPjU1My01NTg8L3BhZ2VzPjx2b2x1bWU+MTE4PC92b2x1bWU+PG51bWJlcj4z
PC9udW1iZXI+PGRhdGVzPjx5ZWFyPjE5NDg8L3llYXI+PC9kYXRlcz48b3JpZy1wdWI+XFxBQ1Qw
MDFDTDA0RlMwN1xCSU9TRUNVUklUWURBVEEkXEUgTGlicmFyeVxBbmltYWwgQ2F0YWxvZ3VlXEdc
R3VybmV5IDE5NDggRU4yNDc0Ny5wZGY8L29yaWctcHViPjxsYWJlbD4yNDc0NzwvbGFiZWw+PHVy
bHM+PC91cmxzPjxjdXN0b20xPnN0dXJnZW9uX0JNPC9jdXN0b20xPjxlbGVjdHJvbmljLXJlc291
cmNlLW51bT5odHRwczovL2RvaS5vcmcvMTAuMTExMS9qLjEwOTYtMzY0Mi4xOTQ4LnRiMDAzOTQu
eDwvZWxlY3Ryb25pYy1yZXNvdXJjZS1udW0+PC9yZWNvcmQ+PC9DaXRlPjxDaXRlPjxBdXRob3I+
Qm93ZXItU2hvcmU8L0F1dGhvcj48WWVhcj4xOTQwPC9ZZWFyPjxSZWNOdW0+NDU5Nzg8L1JlY051
bT48SURUZXh0PjIzMjQ3PC9JRFRleHQ+PHJlY29yZD48cmVjLW51bWJlcj40NTk3ODwvcmVjLW51
bWJlcj48Zm9yZWlnbi1rZXlzPjxrZXkgYXBwPSJFTiIgZGItaWQ9IjkwYXd3dDI1YmRwdHd0ZWUy
NWRwcHg1and2ZGRwMnN0cjBzeiIgdGltZXN0YW1wPSIxNjU2MDI4NTIyIiBndWlkPSIwNmY2YTFh
Yi0xZWM2LTRlOTktYmEyYS0wODE0MmQ4ZDcyYzkiPjQ1OTc4PC9rZXk+PC9mb3JlaWduLWtleXM+
PHJlZi10eXBlIG5hbWU9IkpvdXJuYWwgQXJ0aWNsZXMiPjE3PC9yZWYtdHlwZT48Y29udHJpYnV0
b3JzPjxhdXRob3JzPjxhdXRob3I+Qm93ZXItU2hvcmUsIEMuPC9hdXRob3I+PC9hdXRob3JzPjwv
Y29udHJpYnV0b3JzPjx0aXRsZXM+PHRpdGxlPjxzdHlsZSBmYWNlPSJub3JtYWwiIGZvbnQ9ImRl
ZmF1bHQiIHNpemU9IjEwMCUiPkFuIGludmVzdGlnYXRpb24gb2YgdGhlIGNvbW1vbiBmaXNoIGxv
dXNlLCA8L3N0eWxlPjxzdHlsZSBmYWNlPSJpdGFsaWMiIGZvbnQ9ImRlZmF1bHQiIHNpemU9IjEw
MCUiPkFyZ3VsdXMgZm9saWFjZXVzPC9zdHlsZT48c3R5bGUgZmFjZT0ibm9ybWFsIiBmb250PSJk
ZWZhdWx0IiBzaXplPSIxMDAlIj4gKExpbm4uKTwvc3R5bGU+PC90aXRsZT48c2Vjb25kYXJ5LXRp
dGxlPlBhcmFzaXRvbG9neTwvc2Vjb25kYXJ5LXRpdGxlPjwvdGl0bGVzPjxwZXJpb2RpY2FsPjxm
dWxsLXRpdGxlPlBhcmFzaXRvbG9neTwvZnVsbC10aXRsZT48L3BlcmlvZGljYWw+PHBhZ2VzPjM2
MS0zNzE8L3BhZ2VzPjx2b2x1bWU+MzI8L3ZvbHVtZT48bnVtYmVyPjQ8L251bWJlcj48ZGF0ZXM+
PHllYXI+MTk0MDwveWVhcj48L2RhdGVzPjxwdWJsaXNoZXI+Q2FtYnJpZGdlIFVuaXZlcnNpdHkg
UHJlc3M8L3B1Ymxpc2hlcj48b3JpZy1wdWI+XFxBQ1QwMDFDTDA0RlMwN1xCSU9TRUNVUklUWURB
VEEkXEUgTGlicmFyeVxBbmltYWwgQ2F0YWxvZ3VlXEJcQm93ZXItU2hvcmUgMTk0MCBFTjIzMjQ3
LnBkZjwvb3JpZy1wdWI+PGlzYm4+MDAzMS0xODIwPC9pc2JuPjxsYWJlbD4yMzI0NzwvbGFiZWw+
PHVybHM+PHJlbGF0ZWQtdXJscz48dXJsPmh0dHBzOi8vd3d3LmNhbWJyaWRnZS5vcmcvY29yZS9h
cnRpY2xlL2FuLWludmVzdGlnYXRpb24tb2YtdGhlLWNvbW1vbi1maXNoLWxvdXNlLWFyZ3VsdXMt
Zm9saWFjZXVzLWxpbm4vRDkzQzYzODJCNDdDRjE3QzZGMjk4ODgxM0IwRDMxRjQ8L3VybD48L3Jl
bGF0ZWQtdXJscz48L3VybHM+PGN1c3RvbTE+U3R1cmdlb25fWUdDPC9jdXN0b20xPjxlbGVjdHJv
bmljLXJlc291cmNlLW51bT5odHRwczovL2RvaS5vcmcvMTAuMTAxNy9TMDAzMTE4MjAwMDAxNTg2
OTwvZWxlY3Ryb25pYy1yZXNvdXJjZS1udW0+PHJlbW90ZS1kYXRhYmFzZS1uYW1lPkNhbWJyaWRn
ZSBDb3JlPC9yZW1vdGUtZGF0YWJhc2UtbmFtZT48cmVtb3RlLWRhdGFiYXNlLXByb3ZpZGVyPkNh
bWJyaWRnZSBVbml2ZXJzaXR5IFByZXNzPC9yZW1vdGUtZGF0YWJhc2UtcHJvdmlkZXI+PC9yZWNv
cmQ+PC9DaXRlPjwvRW5kTm90ZT4A
</w:fldData>
        </w:fldChar>
      </w:r>
      <w:r w:rsidR="00295283">
        <w:instrText xml:space="preserve"> ADDIN EN.CITE </w:instrText>
      </w:r>
      <w:r w:rsidR="00295283">
        <w:fldChar w:fldCharType="begin">
          <w:fldData xml:space="preserve">PEVuZE5vdGU+PENpdGU+PEF1dGhvcj5LYWJhdGE8L0F1dGhvcj48WWVhcj4xOTg4PC9ZZWFyPjxS
ZWNOdW0+NDYyNTA8L1JlY051bT48SURUZXh0PjI0NzEyPC9JRFRleHQ+PERpc3BsYXlUZXh0PihC
b3dlci1TaG9yZSAxOTQwOyBHdXJuZXkgMTk0ODsgS2FiYXRhIDE5ODgpPC9EaXNwbGF5VGV4dD48
cmVjb3JkPjxyZWMtbnVtYmVyPjQ2MjUwPC9yZWMtbnVtYmVyPjxmb3JlaWduLWtleXM+PGtleSBh
cHA9IkVOIiBkYi1pZD0iOTBhd3d0MjViZHB0d3RlZTI1ZHBweDVqd3ZkZHAyc3RyMHN6IiB0aW1l
c3RhbXA9IjE2NTk0MDY3MTEiIGd1aWQ9ImM1YzM4YTkwLWFkYzItNGFmMC1hMDk0LWQ4NjM1NzA2
MTg5OSI+NDYyNTA8L2tleT48L2ZvcmVpZ24ta2V5cz48cmVmLXR5cGUgbmFtZT0iQ2hhcHRlcnMi
PjU8L3JlZi10eXBlPjxjb250cmlidXRvcnM+PGF1dGhvcnM+PGF1dGhvcj5LYWJhdGEsIFouPC9h
dXRob3I+PC9hdXRob3JzPjxzZWNvbmRhcnktYXV0aG9ycz48YXV0aG9yPk1hcmdvbGlzLCBMLjwv
YXV0aG9yPjxhdXRob3I+S2FiYXRhLCBaLjwvYXV0aG9yPjwvc2Vjb25kYXJ5LWF1dGhvcnM+PC9j
b250cmlidXRvcnM+PHRpdGxlcz48dGl0bGU+Q29wZXBvZGEgYW5kIEJyYW5jaGl1cmE8L3RpdGxl
PjxzZWNvbmRhcnktdGl0bGU+R3VpZGUgdG8gdGhlIHBhcmFzaXRlcyBvZiBmaXNoZXMgb2YgQ2Fu
YWRhLiBQYXJ0SUkgLSBDcnVzdGFjZWE8L3NlY29uZGFyeS10aXRsZT48L3RpdGxlcz48cGFnZXM+
MTg0PC9wYWdlcz48ZGF0ZXM+PHllYXI+MTk4ODwveWVhcj48L2RhdGVzPjxwdWItbG9jYXRpb24+
Q2FuYWRhPC9wdWItbG9jYXRpb24+PHB1Ymxpc2hlcj5DYW5hZGlhbiBTcGVjaWFsIFB1YmxpY2F0
aW9uIG9mIEZpc2hlcmllcyBhbmQgQXF1YXRpYyBTY2llbmNlcyAxMDE8L3B1Ymxpc2hlcj48b3Jp
Zy1wdWI+XFxBQ1QwMDFDTDA0RlMwN1xCSU9TRUNVUklUWURBVEEkXEUgTGlicmFyeVxBbmltYWwg
Q2F0YWxvZ3VlXEtcS2FiYXRhIDE5ODggRU4yNDcxMi5wZGY8L29yaWctcHViPjxsYWJlbD4yNDcx
MjwvbGFiZWw+PHVybHM+PC91cmxzPjxjdXN0b20xPnN0dXJnZW9uX0JNPC9jdXN0b20xPjwvcmVj
b3JkPjwvQ2l0ZT48Q2l0ZT48QXV0aG9yPkd1cm5leTwvQXV0aG9yPjxZZWFyPjE5NDg8L1llYXI+
PFJlY051bT40NjI4NDwvUmVjTnVtPjxJRFRleHQ+MjQ3NDc8L0lEVGV4dD48cmVjb3JkPjxyZWMt
bnVtYmVyPjQ2Mjg0PC9yZWMtbnVtYmVyPjxmb3JlaWduLWtleXM+PGtleSBhcHA9IkVOIiBkYi1p
ZD0iOTBhd3d0MjViZHB0d3RlZTI1ZHBweDVqd3ZkZHAyc3RyMHN6IiB0aW1lc3RhbXA9IjE2NTk0
MDY3MTUiIGd1aWQ9IjMwYTQzZWEyLTM1ZDctNDFhNS04NjcyLWY1NjczNWFiMDkzZCI+NDYyODQ8
L2tleT48L2ZvcmVpZ24ta2V5cz48cmVmLXR5cGUgbmFtZT0iSm91cm5hbCBBcnRpY2xlcyI+MTc8
L3JlZi10eXBlPjxjb250cmlidXRvcnM+PGF1dGhvcnM+PGF1dGhvcj5HdXJuZXksIFIuPC9hdXRo
b3I+PC9hdXRob3JzPjwvY29udHJpYnV0b3JzPjx0aXRsZXM+PHRpdGxlPjxzdHlsZSBmYWNlPSJu
b3JtYWwiIGZvbnQ9ImRlZmF1bHQiIHNpemU9IjEwMCUiPlRoZSBCcml0aXNoIFNwZWNpZXMgb2Yg
RmlzaC1Mb3VzZSBvZiB0aGUgR2VudXMgPC9zdHlsZT48c3R5bGUgZmFjZT0iaXRhbGljIiBmb250
PSJkZWZhdWx0IiBzaXplPSIxMDAlIj5Bcmd1bHVzPC9zdHlsZT48L3RpdGxlPjxzZWNvbmRhcnkt
dGl0bGU+UHJvY2VlZGluZ3Mgb2YgdGhlIFpvb2xvZ2ljYWwgU29jaWV0eSBvZiBMb25kb248L3Nl
Y29uZGFyeS10aXRsZT48L3RpdGxlcz48cGVyaW9kaWNhbD48ZnVsbC10aXRsZT5Qcm9jZWVkaW5n
cyBvZiB0aGUgWm9vbG9naWNhbCBTb2NpZXR5IG9mIExvbmRvbjwvZnVsbC10aXRsZT48L3Blcmlv
ZGljYWw+PHBhZ2VzPjU1My01NTg8L3BhZ2VzPjx2b2x1bWU+MTE4PC92b2x1bWU+PG51bWJlcj4z
PC9udW1iZXI+PGRhdGVzPjx5ZWFyPjE5NDg8L3llYXI+PC9kYXRlcz48b3JpZy1wdWI+XFxBQ1Qw
MDFDTDA0RlMwN1xCSU9TRUNVUklUWURBVEEkXEUgTGlicmFyeVxBbmltYWwgQ2F0YWxvZ3VlXEdc
R3VybmV5IDE5NDggRU4yNDc0Ny5wZGY8L29yaWctcHViPjxsYWJlbD4yNDc0NzwvbGFiZWw+PHVy
bHM+PC91cmxzPjxjdXN0b20xPnN0dXJnZW9uX0JNPC9jdXN0b20xPjxlbGVjdHJvbmljLXJlc291
cmNlLW51bT5odHRwczovL2RvaS5vcmcvMTAuMTExMS9qLjEwOTYtMzY0Mi4xOTQ4LnRiMDAzOTQu
eDwvZWxlY3Ryb25pYy1yZXNvdXJjZS1udW0+PC9yZWNvcmQ+PC9DaXRlPjxDaXRlPjxBdXRob3I+
Qm93ZXItU2hvcmU8L0F1dGhvcj48WWVhcj4xOTQwPC9ZZWFyPjxSZWNOdW0+NDU5Nzg8L1JlY051
bT48SURUZXh0PjIzMjQ3PC9JRFRleHQ+PHJlY29yZD48cmVjLW51bWJlcj40NTk3ODwvcmVjLW51
bWJlcj48Zm9yZWlnbi1rZXlzPjxrZXkgYXBwPSJFTiIgZGItaWQ9IjkwYXd3dDI1YmRwdHd0ZWUy
NWRwcHg1and2ZGRwMnN0cjBzeiIgdGltZXN0YW1wPSIxNjU2MDI4NTIyIiBndWlkPSIwNmY2YTFh
Yi0xZWM2LTRlOTktYmEyYS0wODE0MmQ4ZDcyYzkiPjQ1OTc4PC9rZXk+PC9mb3JlaWduLWtleXM+
PHJlZi10eXBlIG5hbWU9IkpvdXJuYWwgQXJ0aWNsZXMiPjE3PC9yZWYtdHlwZT48Y29udHJpYnV0
b3JzPjxhdXRob3JzPjxhdXRob3I+Qm93ZXItU2hvcmUsIEMuPC9hdXRob3I+PC9hdXRob3JzPjwv
Y29udHJpYnV0b3JzPjx0aXRsZXM+PHRpdGxlPjxzdHlsZSBmYWNlPSJub3JtYWwiIGZvbnQ9ImRl
ZmF1bHQiIHNpemU9IjEwMCUiPkFuIGludmVzdGlnYXRpb24gb2YgdGhlIGNvbW1vbiBmaXNoIGxv
dXNlLCA8L3N0eWxlPjxzdHlsZSBmYWNlPSJpdGFsaWMiIGZvbnQ9ImRlZmF1bHQiIHNpemU9IjEw
MCUiPkFyZ3VsdXMgZm9saWFjZXVzPC9zdHlsZT48c3R5bGUgZmFjZT0ibm9ybWFsIiBmb250PSJk
ZWZhdWx0IiBzaXplPSIxMDAlIj4gKExpbm4uKTwvc3R5bGU+PC90aXRsZT48c2Vjb25kYXJ5LXRp
dGxlPlBhcmFzaXRvbG9neTwvc2Vjb25kYXJ5LXRpdGxlPjwvdGl0bGVzPjxwZXJpb2RpY2FsPjxm
dWxsLXRpdGxlPlBhcmFzaXRvbG9neTwvZnVsbC10aXRsZT48L3BlcmlvZGljYWw+PHBhZ2VzPjM2
MS0zNzE8L3BhZ2VzPjx2b2x1bWU+MzI8L3ZvbHVtZT48bnVtYmVyPjQ8L251bWJlcj48ZGF0ZXM+
PHllYXI+MTk0MDwveWVhcj48L2RhdGVzPjxwdWJsaXNoZXI+Q2FtYnJpZGdlIFVuaXZlcnNpdHkg
UHJlc3M8L3B1Ymxpc2hlcj48b3JpZy1wdWI+XFxBQ1QwMDFDTDA0RlMwN1xCSU9TRUNVUklUWURB
VEEkXEUgTGlicmFyeVxBbmltYWwgQ2F0YWxvZ3VlXEJcQm93ZXItU2hvcmUgMTk0MCBFTjIzMjQ3
LnBkZjwvb3JpZy1wdWI+PGlzYm4+MDAzMS0xODIwPC9pc2JuPjxsYWJlbD4yMzI0NzwvbGFiZWw+
PHVybHM+PHJlbGF0ZWQtdXJscz48dXJsPmh0dHBzOi8vd3d3LmNhbWJyaWRnZS5vcmcvY29yZS9h
cnRpY2xlL2FuLWludmVzdGlnYXRpb24tb2YtdGhlLWNvbW1vbi1maXNoLWxvdXNlLWFyZ3VsdXMt
Zm9saWFjZXVzLWxpbm4vRDkzQzYzODJCNDdDRjE3QzZGMjk4ODgxM0IwRDMxRjQ8L3VybD48L3Jl
bGF0ZWQtdXJscz48L3VybHM+PGN1c3RvbTE+U3R1cmdlb25fWUdDPC9jdXN0b20xPjxlbGVjdHJv
bmljLXJlc291cmNlLW51bT5odHRwczovL2RvaS5vcmcvMTAuMTAxNy9TMDAzMTE4MjAwMDAxNTg2
OTwvZWxlY3Ryb25pYy1yZXNvdXJjZS1udW0+PHJlbW90ZS1kYXRhYmFzZS1uYW1lPkNhbWJyaWRn
ZSBDb3JlPC9yZW1vdGUtZGF0YWJhc2UtbmFtZT48cmVtb3RlLWRhdGFiYXNlLXByb3ZpZGVyPkNh
bWJyaWRnZSBVbml2ZXJzaXR5IFByZXNzPC9yZW1vdGUtZGF0YWJhc2UtcHJvdmlkZXI+PC9yZWNv
cmQ+PC9DaXRlPjwvRW5kTm90ZT4A
</w:fldData>
        </w:fldChar>
      </w:r>
      <w:r w:rsidR="00295283">
        <w:instrText xml:space="preserve"> ADDIN EN.CITE.DATA </w:instrText>
      </w:r>
      <w:r w:rsidR="00295283">
        <w:fldChar w:fldCharType="end"/>
      </w:r>
      <w:r w:rsidR="00295283">
        <w:fldChar w:fldCharType="separate"/>
      </w:r>
      <w:r w:rsidR="00295283">
        <w:rPr>
          <w:noProof/>
        </w:rPr>
        <w:t>(Bower-Shore 1940; Gurney 1948; Kabata 1988)</w:t>
      </w:r>
      <w:r w:rsidR="00295283">
        <w:fldChar w:fldCharType="end"/>
      </w:r>
    </w:p>
    <w:p w14:paraId="5F3D5317" w14:textId="06B6EF1D" w:rsidR="002102F0" w:rsidRPr="002102F0" w:rsidRDefault="002102F0" w:rsidP="004B1C90">
      <w:pPr>
        <w:pStyle w:val="ListBullet"/>
        <w:rPr>
          <w:rStyle w:val="Emphasis"/>
          <w:i w:val="0"/>
          <w:iCs w:val="0"/>
        </w:rPr>
      </w:pPr>
      <w:r w:rsidRPr="00EC7E8D">
        <w:rPr>
          <w:rStyle w:val="Emphasis"/>
        </w:rPr>
        <w:t>Planiliza abu</w:t>
      </w:r>
      <w:r w:rsidRPr="002102F0">
        <w:t xml:space="preserve"> </w:t>
      </w:r>
      <w:r w:rsidR="00EC7E8D" w:rsidRPr="00EC7E8D">
        <w:rPr>
          <w:vertAlign w:val="superscript"/>
        </w:rPr>
        <w:t>N</w:t>
      </w:r>
      <w:r w:rsidRPr="002102F0">
        <w:t xml:space="preserve"> (Abu mullet) – </w:t>
      </w:r>
      <w:r w:rsidRPr="00EC7E8D">
        <w:rPr>
          <w:rStyle w:val="Emphasis"/>
        </w:rPr>
        <w:t>A. foliaceus</w:t>
      </w:r>
      <w:r w:rsidRPr="002102F0">
        <w:rPr>
          <w:rStyle w:val="Emphasis"/>
          <w:i w:val="0"/>
          <w:iCs w:val="0"/>
        </w:rPr>
        <w:t xml:space="preserve"> </w:t>
      </w:r>
      <w:r w:rsidR="00295283">
        <w:rPr>
          <w:rStyle w:val="Emphasis"/>
          <w:i w:val="0"/>
          <w:iCs w:val="0"/>
        </w:rPr>
        <w:fldChar w:fldCharType="begin"/>
      </w:r>
      <w:r w:rsidR="00295283">
        <w:rPr>
          <w:rStyle w:val="Emphasis"/>
          <w:i w:val="0"/>
          <w:iCs w:val="0"/>
        </w:rPr>
        <w:instrText xml:space="preserve"> ADDIN EN.CITE &lt;EndNote&gt;&lt;Cite&gt;&lt;Author&gt;Oktener&lt;/Author&gt;&lt;Year&gt;2006&lt;/Year&gt;&lt;RecNum&gt;46176&lt;/RecNum&gt;&lt;IDText&gt;24645&lt;/IDText&gt;&lt;DisplayText&gt;(Oktener et al. 2006)&lt;/DisplayText&gt;&lt;record&gt;&lt;rec-number&gt;46176&lt;/rec-number&gt;&lt;foreign-keys&gt;&lt;key app="EN" db-id="90awwt25bdptwtee25dppx5jwvddp2str0sz" timestamp="1658894148" guid="0420aaf9-8ae8-44c7-9408-128741e66eac"&gt;46176&lt;/key&gt;&lt;/foreign-keys&gt;&lt;ref-type name="Journal Articles"&gt;17&lt;/ref-type&gt;&lt;contributors&gt;&lt;authors&gt;&lt;author&gt;Oktener, A.&lt;/author&gt;&lt;author&gt;Hussain Ali, A.&lt;/author&gt;&lt;author&gt;Gustinelli, A.&lt;/author&gt;&lt;author&gt;Fioravanti, M.L.&lt;/author&gt;&lt;/authors&gt;&lt;/contributors&gt;&lt;titles&gt;&lt;title&gt;&lt;style face="normal" font="default" size="100%"&gt;New host records for fish louse, &lt;/style&gt;&lt;style face="italic" font="default" size="100%"&gt;Argulus foliaceus &lt;/style&gt;&lt;style face="normal" font="default" size="100%"&gt;L., 1758 (Crustacea, Branchiura) in Turkey&lt;/style&gt;&lt;/title&gt;&lt;secondary-title&gt;Ittiopatologia&lt;/secondary-title&gt;&lt;/titles&gt;&lt;periodical&gt;&lt;full-title&gt;Ittiopatologia&lt;/full-title&gt;&lt;/periodical&gt;&lt;pages&gt;161-167&lt;/pages&gt;&lt;volume&gt;3&lt;/volume&gt;&lt;dates&gt;&lt;year&gt;2006&lt;/year&gt;&lt;/dates&gt;&lt;orig-pub&gt;\\ACT001CL04FS07\BIOSECURITYDATA$\E Library\Animal Catalogue\O\Oktener et al 2006 EN24645.pdf&lt;/orig-pub&gt;&lt;label&gt;24645&lt;/label&gt;&lt;urls&gt;&lt;/urls&gt;&lt;custom1&gt;sturgeon_BM&lt;/custom1&gt;&lt;/record&gt;&lt;/Cite&gt;&lt;/EndNote&gt;</w:instrText>
      </w:r>
      <w:r w:rsidR="00295283">
        <w:rPr>
          <w:rStyle w:val="Emphasis"/>
          <w:i w:val="0"/>
          <w:iCs w:val="0"/>
        </w:rPr>
        <w:fldChar w:fldCharType="separate"/>
      </w:r>
      <w:r w:rsidR="00295283">
        <w:rPr>
          <w:rStyle w:val="Emphasis"/>
          <w:i w:val="0"/>
          <w:iCs w:val="0"/>
          <w:noProof/>
        </w:rPr>
        <w:t>(Oktener et al. 2006)</w:t>
      </w:r>
      <w:r w:rsidR="00295283">
        <w:rPr>
          <w:rStyle w:val="Emphasis"/>
          <w:i w:val="0"/>
          <w:iCs w:val="0"/>
        </w:rPr>
        <w:fldChar w:fldCharType="end"/>
      </w:r>
    </w:p>
    <w:p w14:paraId="4EA98939" w14:textId="78E55A77" w:rsidR="002102F0" w:rsidRPr="002102F0" w:rsidRDefault="002102F0" w:rsidP="004B1C90">
      <w:pPr>
        <w:pStyle w:val="ListBullet"/>
        <w:rPr>
          <w:rStyle w:val="Emphasis"/>
          <w:i w:val="0"/>
          <w:iCs w:val="0"/>
        </w:rPr>
      </w:pPr>
      <w:r w:rsidRPr="00EC7E8D">
        <w:rPr>
          <w:rStyle w:val="Emphasis"/>
        </w:rPr>
        <w:t>Pylodictis olivaris</w:t>
      </w:r>
      <w:r w:rsidRPr="002102F0">
        <w:t xml:space="preserve"> </w:t>
      </w:r>
      <w:r w:rsidR="00EC7E8D" w:rsidRPr="00EC7E8D">
        <w:rPr>
          <w:vertAlign w:val="superscript"/>
        </w:rPr>
        <w:t>N</w:t>
      </w:r>
      <w:r w:rsidRPr="002102F0">
        <w:t xml:space="preserve"> (flathead catfish) – </w:t>
      </w:r>
      <w:r w:rsidRPr="00EC7E8D">
        <w:rPr>
          <w:rStyle w:val="Emphasis"/>
        </w:rPr>
        <w:t>A. flavescens</w:t>
      </w:r>
      <w:r w:rsidRPr="002102F0">
        <w:rPr>
          <w:rStyle w:val="Emphasis"/>
          <w:i w:val="0"/>
          <w:iCs w:val="0"/>
        </w:rPr>
        <w:t xml:space="preserve"> </w:t>
      </w:r>
      <w:r w:rsidR="00295283">
        <w:rPr>
          <w:rStyle w:val="Emphasis"/>
          <w:i w:val="0"/>
          <w:iCs w:val="0"/>
        </w:rPr>
        <w:fldChar w:fldCharType="begin"/>
      </w:r>
      <w:r w:rsidR="00295283">
        <w:rPr>
          <w:rStyle w:val="Emphasis"/>
          <w:i w:val="0"/>
          <w:iCs w:val="0"/>
        </w:rPr>
        <w:instrText xml:space="preserve"> ADDIN EN.CITE &lt;EndNote&gt;&lt;Cite&gt;&lt;Author&gt;Andres&lt;/Author&gt;&lt;Year&gt;2019&lt;/Year&gt;&lt;RecNum&gt;45934&lt;/RecNum&gt;&lt;IDText&gt;23205&lt;/IDText&gt;&lt;DisplayText&gt;(Andres et al. 2019)&lt;/DisplayText&gt;&lt;record&gt;&lt;rec-number&gt;45934&lt;/rec-number&gt;&lt;foreign-keys&gt;&lt;key app="EN" db-id="90awwt25bdptwtee25dppx5jwvddp2str0sz" timestamp="1655862412" guid="b929d10a-7d10-43dd-b0c6-1587c029f546"&gt;45934&lt;/key&gt;&lt;/foreign-keys&gt;&lt;ref-type name="Journal Articles"&gt;17&lt;/ref-type&gt;&lt;contributors&gt;&lt;authors&gt;&lt;author&gt;Andres, M. J.&lt;/author&gt;&lt;author&gt;Higgs, J. M.&lt;/author&gt;&lt;author&gt;Grammer, P. O.&lt;/author&gt;&lt;author&gt;Peterson, M. S.&lt;/author&gt;&lt;/authors&gt;&lt;/contributors&gt;&lt;titles&gt;&lt;title&gt;&lt;style face="normal" font="default" size="100%"&gt;Argulus from the Pascagoula River, MS, USA, with an emphasis on those of the threatened Gulf Sturgeon, &lt;/style&gt;&lt;style face="italic" font="default" size="100%"&gt;Acipenser oxyrinchus desotoi&lt;/style&gt;&lt;/title&gt;&lt;secondary-title&gt;Diversity&lt;/secondary-title&gt;&lt;/titles&gt;&lt;periodical&gt;&lt;full-title&gt;Diversity&lt;/full-title&gt;&lt;/periodical&gt;&lt;pages&gt;232&lt;/pages&gt;&lt;volume&gt;11&lt;/volume&gt;&lt;number&gt;12&lt;/number&gt;&lt;dates&gt;&lt;year&gt;2019&lt;/year&gt;&lt;/dates&gt;&lt;orig-pub&gt;\\ACT001CL04FS07\BIOSECURITYDATA$\E Library\Animal Catalogue\A\Andres et al 2019 EN23205.pdf&lt;/orig-pub&gt;&lt;isbn&gt;1424-2818&lt;/isbn&gt;&lt;accession-num&gt;doi:10.3390/d11120232&lt;/accession-num&gt;&lt;label&gt;23205&lt;/label&gt;&lt;urls&gt;&lt;related-urls&gt;&lt;url&gt;https://www.mdpi.com/1424-2818/11/12/232&lt;/url&gt;&lt;/related-urls&gt;&lt;/urls&gt;&lt;custom1&gt;Sturgeon_YGC&lt;/custom1&gt;&lt;electronic-resource-num&gt;https://www.mdpi.com/1424-2818/11/12/232&lt;/electronic-resource-num&gt;&lt;/record&gt;&lt;/Cite&gt;&lt;/EndNote&gt;</w:instrText>
      </w:r>
      <w:r w:rsidR="00295283">
        <w:rPr>
          <w:rStyle w:val="Emphasis"/>
          <w:i w:val="0"/>
          <w:iCs w:val="0"/>
        </w:rPr>
        <w:fldChar w:fldCharType="separate"/>
      </w:r>
      <w:r w:rsidR="00295283">
        <w:rPr>
          <w:rStyle w:val="Emphasis"/>
          <w:i w:val="0"/>
          <w:iCs w:val="0"/>
          <w:noProof/>
        </w:rPr>
        <w:t>(Andres et al. 2019)</w:t>
      </w:r>
      <w:r w:rsidR="00295283">
        <w:rPr>
          <w:rStyle w:val="Emphasis"/>
          <w:i w:val="0"/>
          <w:iCs w:val="0"/>
        </w:rPr>
        <w:fldChar w:fldCharType="end"/>
      </w:r>
    </w:p>
    <w:p w14:paraId="590230D0" w14:textId="7AB6D47A" w:rsidR="002102F0" w:rsidRPr="002102F0" w:rsidRDefault="002102F0" w:rsidP="004B1C90">
      <w:pPr>
        <w:pStyle w:val="ListBullet"/>
      </w:pPr>
      <w:r w:rsidRPr="00EC7E8D">
        <w:rPr>
          <w:rStyle w:val="Emphasis"/>
        </w:rPr>
        <w:t>Pungitius pungitius</w:t>
      </w:r>
      <w:r w:rsidRPr="002102F0">
        <w:t xml:space="preserve"> </w:t>
      </w:r>
      <w:r w:rsidRPr="00EC7E8D">
        <w:rPr>
          <w:vertAlign w:val="superscript"/>
        </w:rPr>
        <w:t>N, E</w:t>
      </w:r>
      <w:r w:rsidRPr="002102F0">
        <w:t xml:space="preserve"> (ninespine stickleback) – </w:t>
      </w:r>
      <w:r w:rsidRPr="00EC7E8D">
        <w:rPr>
          <w:rStyle w:val="Emphasis"/>
        </w:rPr>
        <w:t>A. stizostethii</w:t>
      </w:r>
      <w:r w:rsidRPr="002102F0">
        <w:t xml:space="preserve"> </w:t>
      </w:r>
      <w:r w:rsidR="00295283">
        <w:fldChar w:fldCharType="begin"/>
      </w:r>
      <w:r w:rsidR="00295283">
        <w:instrText xml:space="preserve"> ADDIN EN.CITE &lt;EndNote&gt;&lt;Cite&gt;&lt;Author&gt;Poulin&lt;/Author&gt;&lt;Year&gt;1987&lt;/Year&gt;&lt;RecNum&gt;46156&lt;/RecNum&gt;&lt;IDText&gt;24625&lt;/IDText&gt;&lt;DisplayText&gt;(Poulin &amp;amp; Fitzgerald 1987)&lt;/DisplayText&gt;&lt;record&gt;&lt;rec-number&gt;46156&lt;/rec-number&gt;&lt;foreign-keys&gt;&lt;key app="EN" db-id="90awwt25bdptwtee25dppx5jwvddp2str0sz" timestamp="1658894147" guid="d1379380-1980-4767-9eae-94c663f76e93"&gt;46156&lt;/key&gt;&lt;/foreign-keys&gt;&lt;ref-type name="Journal Articles"&gt;17&lt;/ref-type&gt;&lt;contributors&gt;&lt;authors&gt;&lt;author&gt;Poulin, R.&lt;/author&gt;&lt;author&gt;Fitzgerald, G.&lt;/author&gt;&lt;/authors&gt;&lt;/contributors&gt;&lt;titles&gt;&lt;title&gt;The potential of parasitism in the structuring of a salt marsh stickleback community&lt;/title&gt;&lt;secondary-title&gt;Canadian Journal of Zoology&lt;/secondary-title&gt;&lt;/titles&gt;&lt;periodical&gt;&lt;full-title&gt;Canadian Journal of Zoology&lt;/full-title&gt;&lt;/periodical&gt;&lt;pages&gt;2793-2798&lt;/pages&gt;&lt;volume&gt;65&lt;/volume&gt;&lt;dates&gt;&lt;year&gt;1987&lt;/year&gt;&lt;pub-dates&gt;&lt;date&gt;25 November 2021&lt;/date&gt;&lt;/pub-dates&gt;&lt;/dates&gt;&lt;orig-pub&gt;\\ACT001CL04FS07\BIOSECURITYDATA$\E Library\Animal Catalogue\P\Poulin and Fitzgerald 1987 EN24625.pdf&lt;/orig-pub&gt;&lt;label&gt;24625&lt;/label&gt;&lt;urls&gt;&lt;/urls&gt;&lt;custom1&gt;sturgeon_BM&lt;/custom1&gt;&lt;electronic-resource-num&gt;https://doi.org/10.1139/z87-421&lt;/electronic-resource-num&gt;&lt;/record&gt;&lt;/Cite&gt;&lt;/EndNote&gt;</w:instrText>
      </w:r>
      <w:r w:rsidR="00295283">
        <w:fldChar w:fldCharType="separate"/>
      </w:r>
      <w:r w:rsidR="00295283">
        <w:rPr>
          <w:noProof/>
        </w:rPr>
        <w:t>(Poulin &amp; Fitzgerald 1987)</w:t>
      </w:r>
      <w:r w:rsidR="00295283">
        <w:fldChar w:fldCharType="end"/>
      </w:r>
    </w:p>
    <w:p w14:paraId="441784FD" w14:textId="595B0D15" w:rsidR="002102F0" w:rsidRPr="002102F0" w:rsidRDefault="002102F0" w:rsidP="004B1C90">
      <w:pPr>
        <w:pStyle w:val="ListBullet"/>
      </w:pPr>
      <w:r w:rsidRPr="00EC7E8D">
        <w:rPr>
          <w:rStyle w:val="Emphasis"/>
        </w:rPr>
        <w:t>Rutilus rutilus</w:t>
      </w:r>
      <w:r w:rsidRPr="002102F0">
        <w:t xml:space="preserve"> </w:t>
      </w:r>
      <w:r w:rsidR="00EC7E8D" w:rsidRPr="00EC7E8D">
        <w:rPr>
          <w:vertAlign w:val="superscript"/>
        </w:rPr>
        <w:t>N</w:t>
      </w:r>
      <w:r w:rsidRPr="002102F0">
        <w:t xml:space="preserve"> (roach) – </w:t>
      </w:r>
      <w:r w:rsidRPr="00EC7E8D">
        <w:rPr>
          <w:rStyle w:val="Emphasis"/>
        </w:rPr>
        <w:t>A. coregoni, A. foliaceus</w:t>
      </w:r>
      <w:r w:rsidRPr="002102F0">
        <w:t xml:space="preserve"> </w:t>
      </w:r>
      <w:r w:rsidR="00295283">
        <w:fldChar w:fldCharType="begin">
          <w:fldData xml:space="preserve">PEVuZE5vdGU+PENpdGU+PEF1dGhvcj5Ob3J0aGNvdHQ8L0F1dGhvcj48WWVhcj4xOTk3PC9ZZWFy
PjxSZWNOdW0+NDYxODE8L1JlY051bT48SURUZXh0PjI0NjUwPC9JRFRleHQ+PERpc3BsYXlUZXh0
PihCb3dlci1TaG9yZSAxOTQwOyBOb3J0aGNvdHQsIEx5bmRvbiAmYW1wOyBDYW1wYmVsbCAxOTk3
KTwvRGlzcGxheVRleHQ+PHJlY29yZD48cmVjLW51bWJlcj40NjE4MTwvcmVjLW51bWJlcj48Zm9y
ZWlnbi1rZXlzPjxrZXkgYXBwPSJFTiIgZGItaWQ9IjkwYXd3dDI1YmRwdHd0ZWUyNWRwcHg1and2
ZGRwMnN0cjBzeiIgdGltZXN0YW1wPSIxNjU4ODk0MTQ4IiBndWlkPSJkNTdkYWU5Zi00MDliLTRh
M2EtOWMxNi00N2JmYWM3OWZmMWYiPjQ2MTgxPC9rZXk+PC9mb3JlaWduLWtleXM+PHJlZi10eXBl
IG5hbWU9IkpvdXJuYWwgQXJ0aWNsZXMiPjE3PC9yZWYtdHlwZT48Y29udHJpYnV0b3JzPjxhdXRo
b3JzPjxhdXRob3I+Tm9ydGhjb3R0LCBTLkouPC9hdXRob3I+PGF1dGhvcj5MeW5kb24sIEEuUi48
L2F1dGhvcj48YXV0aG9yPkNhbXBiZWxsLCBBLkQuPC9hdXRob3I+PC9hdXRob3JzPjwvY29udHJp
YnV0b3JzPjx0aXRsZXM+PHRpdGxlPjxzdHlsZSBmYWNlPSJub3JtYWwiIGZvbnQ9ImRlZmF1bHQi
IHNpemU9IjEwMCUiPkFuIG91dGJyZWFrIG9mIGZyZXNod2F0ZXIgZmlzaCBsaWNlLCA8L3N0eWxl
PjxzdHlsZSBmYWNlPSJpdGFsaWMiIGZvbnQ9ImRlZmF1bHQiIHNpemU9IjEwMCUiPkFyZ3VsdXMg
Zm9saWFjZXVzPC9zdHlsZT48c3R5bGUgZmFjZT0ibm9ybWFsIiBmb250PSJkZWZhdWx0IiBzaXpl
PSIxMDAlIj4gTC4sIHNlcmlvdXNseSBhZmZlY3RpbmcgYSBTY290dGlzaCBzdGlsbHdhdGVyIGZp
c2hlcnk8L3N0eWxlPjwvdGl0bGU+PHNlY29uZGFyeS10aXRsZT5GaXNoZXJpZXMgTWFuYWdlbWVu
dCBhbmQgRWNvbG9neTwvc2Vjb25kYXJ5LXRpdGxlPjwvdGl0bGVzPjxwZXJpb2RpY2FsPjxmdWxs
LXRpdGxlPkZpc2hlcmllcyBNYW5hZ2VtZW50IGFuZCBFY29sb2d5PC9mdWxsLXRpdGxlPjwvcGVy
aW9kaWNhbD48cGFnZXM+NzMtNzU8L3BhZ2VzPjx2b2x1bWU+NDwvdm9sdW1lPjxkYXRlcz48eWVh
cj4xOTk3PC95ZWFyPjwvZGF0ZXM+PG9yaWctcHViPlxcQUNUMDAxQ0wwNEZTMDdcQklPU0VDVVJJ
VFlEQVRBJFxFIExpYnJhcnlcQW5pbWFsIENhdGFsb2d1ZVxOXE5vcnRoY290dCBldCBhbCAxOTk3
IEVOMjQ2NTAucGRmPC9vcmlnLXB1Yj48bGFiZWw+MjQ2NTA8L2xhYmVsPjx1cmxzPjwvdXJscz48
Y3VzdG9tMT5zdHVyZ2Vvbl9CTTwvY3VzdG9tMT48ZWxlY3Ryb25pYy1yZXNvdXJjZS1udW0+aHR0
cHM6Ly9kb2kub3JnLzEwLjEwNDYvSi4xMzY1LTI0MDAuMTk5Ny4wMDA4Ny5YPC9lbGVjdHJvbmlj
LXJlc291cmNlLW51bT48L3JlY29yZD48L0NpdGU+PENpdGU+PEF1dGhvcj5Cb3dlci1TaG9yZTwv
QXV0aG9yPjxZZWFyPjE5NDA8L1llYXI+PFJlY051bT40NTk3ODwvUmVjTnVtPjxJRFRleHQ+MjMy
NDc8L0lEVGV4dD48cmVjb3JkPjxyZWMtbnVtYmVyPjQ1OTc4PC9yZWMtbnVtYmVyPjxmb3JlaWdu
LWtleXM+PGtleSBhcHA9IkVOIiBkYi1pZD0iOTBhd3d0MjViZHB0d3RlZTI1ZHBweDVqd3ZkZHAy
c3RyMHN6IiB0aW1lc3RhbXA9IjE2NTYwMjg1MjIiIGd1aWQ9IjA2ZjZhMWFiLTFlYzYtNGU5OS1i
YTJhLTA4MTQyZDhkNzJjOSI+NDU5Nzg8L2tleT48L2ZvcmVpZ24ta2V5cz48cmVmLXR5cGUgbmFt
ZT0iSm91cm5hbCBBcnRpY2xlcyI+MTc8L3JlZi10eXBlPjxjb250cmlidXRvcnM+PGF1dGhvcnM+
PGF1dGhvcj5Cb3dlci1TaG9yZSwgQy48L2F1dGhvcj48L2F1dGhvcnM+PC9jb250cmlidXRvcnM+
PHRpdGxlcz48dGl0bGU+PHN0eWxlIGZhY2U9Im5vcm1hbCIgZm9udD0iZGVmYXVsdCIgc2l6ZT0i
MTAwJSI+QW4gaW52ZXN0aWdhdGlvbiBvZiB0aGUgY29tbW9uIGZpc2ggbG91c2UsIDwvc3R5bGU+
PHN0eWxlIGZhY2U9Iml0YWxpYyIgZm9udD0iZGVmYXVsdCIgc2l6ZT0iMTAwJSI+QXJndWx1cyBm
b2xpYWNldXM8L3N0eWxlPjxzdHlsZSBmYWNlPSJub3JtYWwiIGZvbnQ9ImRlZmF1bHQiIHNpemU9
IjEwMCUiPiAoTGlubi4pPC9zdHlsZT48L3RpdGxlPjxzZWNvbmRhcnktdGl0bGU+UGFyYXNpdG9s
b2d5PC9zZWNvbmRhcnktdGl0bGU+PC90aXRsZXM+PHBlcmlvZGljYWw+PGZ1bGwtdGl0bGU+UGFy
YXNpdG9sb2d5PC9mdWxsLXRpdGxlPjwvcGVyaW9kaWNhbD48cGFnZXM+MzYxLTM3MTwvcGFnZXM+
PHZvbHVtZT4zMjwvdm9sdW1lPjxudW1iZXI+NDwvbnVtYmVyPjxkYXRlcz48eWVhcj4xOTQwPC95
ZWFyPjwvZGF0ZXM+PHB1Ymxpc2hlcj5DYW1icmlkZ2UgVW5pdmVyc2l0eSBQcmVzczwvcHVibGlz
aGVyPjxvcmlnLXB1Yj5cXEFDVDAwMUNMMDRGUzA3XEJJT1NFQ1VSSVRZREFUQSRcRSBMaWJyYXJ5
XEFuaW1hbCBDYXRhbG9ndWVcQlxCb3dlci1TaG9yZSAxOTQwIEVOMjMyNDcucGRmPC9vcmlnLXB1
Yj48aXNibj4wMDMxLTE4MjA8L2lzYm4+PGxhYmVsPjIzMjQ3PC9sYWJlbD48dXJscz48cmVsYXRl
ZC11cmxzPjx1cmw+aHR0cHM6Ly93d3cuY2FtYnJpZGdlLm9yZy9jb3JlL2FydGljbGUvYW4taW52
ZXN0aWdhdGlvbi1vZi10aGUtY29tbW9uLWZpc2gtbG91c2UtYXJndWx1cy1mb2xpYWNldXMtbGlu
bi9EOTNDNjM4MkI0N0NGMTdDNkYyOTg4ODEzQjBEMzFGNDwvdXJsPjwvcmVsYXRlZC11cmxzPjwv
dXJscz48Y3VzdG9tMT5TdHVyZ2Vvbl9ZR0M8L2N1c3RvbTE+PGVsZWN0cm9uaWMtcmVzb3VyY2Ut
bnVtPmh0dHBzOi8vZG9pLm9yZy8xMC4xMDE3L1MwMDMxMTgyMDAwMDE1ODY5PC9lbGVjdHJvbmlj
LXJlc291cmNlLW51bT48cmVtb3RlLWRhdGFiYXNlLW5hbWU+Q2FtYnJpZGdlIENvcmU8L3JlbW90
ZS1kYXRhYmFzZS1uYW1lPjxyZW1vdGUtZGF0YWJhc2UtcHJvdmlkZXI+Q2FtYnJpZGdlIFVuaXZl
cnNpdHkgUHJlc3M8L3JlbW90ZS1kYXRhYmFzZS1wcm92aWRlcj48L3JlY29yZD48L0NpdGU+PC9F
bmROb3RlPgB=
</w:fldData>
        </w:fldChar>
      </w:r>
      <w:r w:rsidR="00295283">
        <w:instrText xml:space="preserve"> ADDIN EN.CITE </w:instrText>
      </w:r>
      <w:r w:rsidR="00295283">
        <w:fldChar w:fldCharType="begin">
          <w:fldData xml:space="preserve">PEVuZE5vdGU+PENpdGU+PEF1dGhvcj5Ob3J0aGNvdHQ8L0F1dGhvcj48WWVhcj4xOTk3PC9ZZWFy
PjxSZWNOdW0+NDYxODE8L1JlY051bT48SURUZXh0PjI0NjUwPC9JRFRleHQ+PERpc3BsYXlUZXh0
PihCb3dlci1TaG9yZSAxOTQwOyBOb3J0aGNvdHQsIEx5bmRvbiAmYW1wOyBDYW1wYmVsbCAxOTk3
KTwvRGlzcGxheVRleHQ+PHJlY29yZD48cmVjLW51bWJlcj40NjE4MTwvcmVjLW51bWJlcj48Zm9y
ZWlnbi1rZXlzPjxrZXkgYXBwPSJFTiIgZGItaWQ9IjkwYXd3dDI1YmRwdHd0ZWUyNWRwcHg1and2
ZGRwMnN0cjBzeiIgdGltZXN0YW1wPSIxNjU4ODk0MTQ4IiBndWlkPSJkNTdkYWU5Zi00MDliLTRh
M2EtOWMxNi00N2JmYWM3OWZmMWYiPjQ2MTgxPC9rZXk+PC9mb3JlaWduLWtleXM+PHJlZi10eXBl
IG5hbWU9IkpvdXJuYWwgQXJ0aWNsZXMiPjE3PC9yZWYtdHlwZT48Y29udHJpYnV0b3JzPjxhdXRo
b3JzPjxhdXRob3I+Tm9ydGhjb3R0LCBTLkouPC9hdXRob3I+PGF1dGhvcj5MeW5kb24sIEEuUi48
L2F1dGhvcj48YXV0aG9yPkNhbXBiZWxsLCBBLkQuPC9hdXRob3I+PC9hdXRob3JzPjwvY29udHJp
YnV0b3JzPjx0aXRsZXM+PHRpdGxlPjxzdHlsZSBmYWNlPSJub3JtYWwiIGZvbnQ9ImRlZmF1bHQi
IHNpemU9IjEwMCUiPkFuIG91dGJyZWFrIG9mIGZyZXNod2F0ZXIgZmlzaCBsaWNlLCA8L3N0eWxl
PjxzdHlsZSBmYWNlPSJpdGFsaWMiIGZvbnQ9ImRlZmF1bHQiIHNpemU9IjEwMCUiPkFyZ3VsdXMg
Zm9saWFjZXVzPC9zdHlsZT48c3R5bGUgZmFjZT0ibm9ybWFsIiBmb250PSJkZWZhdWx0IiBzaXpl
PSIxMDAlIj4gTC4sIHNlcmlvdXNseSBhZmZlY3RpbmcgYSBTY290dGlzaCBzdGlsbHdhdGVyIGZp
c2hlcnk8L3N0eWxlPjwvdGl0bGU+PHNlY29uZGFyeS10aXRsZT5GaXNoZXJpZXMgTWFuYWdlbWVu
dCBhbmQgRWNvbG9neTwvc2Vjb25kYXJ5LXRpdGxlPjwvdGl0bGVzPjxwZXJpb2RpY2FsPjxmdWxs
LXRpdGxlPkZpc2hlcmllcyBNYW5hZ2VtZW50IGFuZCBFY29sb2d5PC9mdWxsLXRpdGxlPjwvcGVy
aW9kaWNhbD48cGFnZXM+NzMtNzU8L3BhZ2VzPjx2b2x1bWU+NDwvdm9sdW1lPjxkYXRlcz48eWVh
cj4xOTk3PC95ZWFyPjwvZGF0ZXM+PG9yaWctcHViPlxcQUNUMDAxQ0wwNEZTMDdcQklPU0VDVVJJ
VFlEQVRBJFxFIExpYnJhcnlcQW5pbWFsIENhdGFsb2d1ZVxOXE5vcnRoY290dCBldCBhbCAxOTk3
IEVOMjQ2NTAucGRmPC9vcmlnLXB1Yj48bGFiZWw+MjQ2NTA8L2xhYmVsPjx1cmxzPjwvdXJscz48
Y3VzdG9tMT5zdHVyZ2Vvbl9CTTwvY3VzdG9tMT48ZWxlY3Ryb25pYy1yZXNvdXJjZS1udW0+aHR0
cHM6Ly9kb2kub3JnLzEwLjEwNDYvSi4xMzY1LTI0MDAuMTk5Ny4wMDA4Ny5YPC9lbGVjdHJvbmlj
LXJlc291cmNlLW51bT48L3JlY29yZD48L0NpdGU+PENpdGU+PEF1dGhvcj5Cb3dlci1TaG9yZTwv
QXV0aG9yPjxZZWFyPjE5NDA8L1llYXI+PFJlY051bT40NTk3ODwvUmVjTnVtPjxJRFRleHQ+MjMy
NDc8L0lEVGV4dD48cmVjb3JkPjxyZWMtbnVtYmVyPjQ1OTc4PC9yZWMtbnVtYmVyPjxmb3JlaWdu
LWtleXM+PGtleSBhcHA9IkVOIiBkYi1pZD0iOTBhd3d0MjViZHB0d3RlZTI1ZHBweDVqd3ZkZHAy
c3RyMHN6IiB0aW1lc3RhbXA9IjE2NTYwMjg1MjIiIGd1aWQ9IjA2ZjZhMWFiLTFlYzYtNGU5OS1i
YTJhLTA4MTQyZDhkNzJjOSI+NDU5Nzg8L2tleT48L2ZvcmVpZ24ta2V5cz48cmVmLXR5cGUgbmFt
ZT0iSm91cm5hbCBBcnRpY2xlcyI+MTc8L3JlZi10eXBlPjxjb250cmlidXRvcnM+PGF1dGhvcnM+
PGF1dGhvcj5Cb3dlci1TaG9yZSwgQy48L2F1dGhvcj48L2F1dGhvcnM+PC9jb250cmlidXRvcnM+
PHRpdGxlcz48dGl0bGU+PHN0eWxlIGZhY2U9Im5vcm1hbCIgZm9udD0iZGVmYXVsdCIgc2l6ZT0i
MTAwJSI+QW4gaW52ZXN0aWdhdGlvbiBvZiB0aGUgY29tbW9uIGZpc2ggbG91c2UsIDwvc3R5bGU+
PHN0eWxlIGZhY2U9Iml0YWxpYyIgZm9udD0iZGVmYXVsdCIgc2l6ZT0iMTAwJSI+QXJndWx1cyBm
b2xpYWNldXM8L3N0eWxlPjxzdHlsZSBmYWNlPSJub3JtYWwiIGZvbnQ9ImRlZmF1bHQiIHNpemU9
IjEwMCUiPiAoTGlubi4pPC9zdHlsZT48L3RpdGxlPjxzZWNvbmRhcnktdGl0bGU+UGFyYXNpdG9s
b2d5PC9zZWNvbmRhcnktdGl0bGU+PC90aXRsZXM+PHBlcmlvZGljYWw+PGZ1bGwtdGl0bGU+UGFy
YXNpdG9sb2d5PC9mdWxsLXRpdGxlPjwvcGVyaW9kaWNhbD48cGFnZXM+MzYxLTM3MTwvcGFnZXM+
PHZvbHVtZT4zMjwvdm9sdW1lPjxudW1iZXI+NDwvbnVtYmVyPjxkYXRlcz48eWVhcj4xOTQwPC95
ZWFyPjwvZGF0ZXM+PHB1Ymxpc2hlcj5DYW1icmlkZ2UgVW5pdmVyc2l0eSBQcmVzczwvcHVibGlz
aGVyPjxvcmlnLXB1Yj5cXEFDVDAwMUNMMDRGUzA3XEJJT1NFQ1VSSVRZREFUQSRcRSBMaWJyYXJ5
XEFuaW1hbCBDYXRhbG9ndWVcQlxCb3dlci1TaG9yZSAxOTQwIEVOMjMyNDcucGRmPC9vcmlnLXB1
Yj48aXNibj4wMDMxLTE4MjA8L2lzYm4+PGxhYmVsPjIzMjQ3PC9sYWJlbD48dXJscz48cmVsYXRl
ZC11cmxzPjx1cmw+aHR0cHM6Ly93d3cuY2FtYnJpZGdlLm9yZy9jb3JlL2FydGljbGUvYW4taW52
ZXN0aWdhdGlvbi1vZi10aGUtY29tbW9uLWZpc2gtbG91c2UtYXJndWx1cy1mb2xpYWNldXMtbGlu
bi9EOTNDNjM4MkI0N0NGMTdDNkYyOTg4ODEzQjBEMzFGNDwvdXJsPjwvcmVsYXRlZC11cmxzPjwv
dXJscz48Y3VzdG9tMT5TdHVyZ2Vvbl9ZR0M8L2N1c3RvbTE+PGVsZWN0cm9uaWMtcmVzb3VyY2Ut
bnVtPmh0dHBzOi8vZG9pLm9yZy8xMC4xMDE3L1MwMDMxMTgyMDAwMDE1ODY5PC9lbGVjdHJvbmlj
LXJlc291cmNlLW51bT48cmVtb3RlLWRhdGFiYXNlLW5hbWU+Q2FtYnJpZGdlIENvcmU8L3JlbW90
ZS1kYXRhYmFzZS1uYW1lPjxyZW1vdGUtZGF0YWJhc2UtcHJvdmlkZXI+Q2FtYnJpZGdlIFVuaXZl
cnNpdHkgUHJlc3M8L3JlbW90ZS1kYXRhYmFzZS1wcm92aWRlcj48L3JlY29yZD48L0NpdGU+PC9F
bmROb3RlPgB=
</w:fldData>
        </w:fldChar>
      </w:r>
      <w:r w:rsidR="00295283">
        <w:instrText xml:space="preserve"> ADDIN EN.CITE.DATA </w:instrText>
      </w:r>
      <w:r w:rsidR="00295283">
        <w:fldChar w:fldCharType="end"/>
      </w:r>
      <w:r w:rsidR="00295283">
        <w:fldChar w:fldCharType="separate"/>
      </w:r>
      <w:r w:rsidR="00295283">
        <w:rPr>
          <w:noProof/>
        </w:rPr>
        <w:t>(Bower-Shore 1940; Northcott, Lyndon &amp; Campbell 1997)</w:t>
      </w:r>
      <w:r w:rsidR="00295283">
        <w:fldChar w:fldCharType="end"/>
      </w:r>
    </w:p>
    <w:p w14:paraId="5555A730" w14:textId="252DFE96" w:rsidR="002102F0" w:rsidRDefault="002102F0" w:rsidP="004B1C90">
      <w:pPr>
        <w:pStyle w:val="ListBullet"/>
      </w:pPr>
      <w:r w:rsidRPr="00EC7E8D">
        <w:rPr>
          <w:rStyle w:val="Emphasis"/>
        </w:rPr>
        <w:t>Salmo salar</w:t>
      </w:r>
      <w:r w:rsidRPr="002102F0">
        <w:t xml:space="preserve"> </w:t>
      </w:r>
      <w:r w:rsidR="00EC7E8D" w:rsidRPr="00EC7E8D">
        <w:rPr>
          <w:vertAlign w:val="superscript"/>
        </w:rPr>
        <w:t>N</w:t>
      </w:r>
      <w:r w:rsidRPr="002102F0">
        <w:t xml:space="preserve"> (Atlantic salmon) –</w:t>
      </w:r>
      <w:r w:rsidRPr="002102F0">
        <w:rPr>
          <w:rStyle w:val="Emphasis"/>
          <w:i w:val="0"/>
          <w:iCs w:val="0"/>
        </w:rPr>
        <w:t xml:space="preserve"> </w:t>
      </w:r>
      <w:r w:rsidRPr="00EC7E8D">
        <w:rPr>
          <w:rStyle w:val="Emphasis"/>
        </w:rPr>
        <w:t>A. foliaceus, A. stizostethii</w:t>
      </w:r>
      <w:r w:rsidRPr="002102F0">
        <w:t xml:space="preserve"> </w:t>
      </w:r>
      <w:r w:rsidR="00295283">
        <w:fldChar w:fldCharType="begin">
          <w:fldData xml:space="preserve">PEVuZE5vdGU+PENpdGU+PEF1dGhvcj5LYWJhdGE8L0F1dGhvcj48WWVhcj4xOTg4PC9ZZWFyPjxS
ZWNOdW0+NDYyNTA8L1JlY051bT48SURUZXh0PjI0NzEyPC9JRFRleHQ+PERpc3BsYXlUZXh0PihC
b3dlci1TaG9yZSAxOTQwOyBLYWJhdGEgMTk4OCk8L0Rpc3BsYXlUZXh0PjxyZWNvcmQ+PHJlYy1u
dW1iZXI+NDYyNTA8L3JlYy1udW1iZXI+PGZvcmVpZ24ta2V5cz48a2V5IGFwcD0iRU4iIGRiLWlk
PSI5MGF3d3QyNWJkcHR3dGVlMjVkcHB4NWp3dmRkcDJzdHIwc3oiIHRpbWVzdGFtcD0iMTY1OTQw
NjcxMSIgZ3VpZD0iYzVjMzhhOTAtYWRjMi00YWYwLWEwOTQtZDg2MzU3MDYxODk5Ij40NjI1MDwv
a2V5PjwvZm9yZWlnbi1rZXlzPjxyZWYtdHlwZSBuYW1lPSJDaGFwdGVycyI+NTwvcmVmLXR5cGU+
PGNvbnRyaWJ1dG9ycz48YXV0aG9ycz48YXV0aG9yPkthYmF0YSwgWi48L2F1dGhvcj48L2F1dGhv
cnM+PHNlY29uZGFyeS1hdXRob3JzPjxhdXRob3I+TWFyZ29saXMsIEwuPC9hdXRob3I+PGF1dGhv
cj5LYWJhdGEsIFouPC9hdXRob3I+PC9zZWNvbmRhcnktYXV0aG9ycz48L2NvbnRyaWJ1dG9ycz48
dGl0bGVzPjx0aXRsZT5Db3BlcG9kYSBhbmQgQnJhbmNoaXVyYTwvdGl0bGU+PHNlY29uZGFyeS10
aXRsZT5HdWlkZSB0byB0aGUgcGFyYXNpdGVzIG9mIGZpc2hlcyBvZiBDYW5hZGEuIFBhcnRJSSAt
IENydXN0YWNlYTwvc2Vjb25kYXJ5LXRpdGxlPjwvdGl0bGVzPjxwYWdlcz4xODQ8L3BhZ2VzPjxk
YXRlcz48eWVhcj4xOTg4PC95ZWFyPjwvZGF0ZXM+PHB1Yi1sb2NhdGlvbj5DYW5hZGE8L3B1Yi1s
b2NhdGlvbj48cHVibGlzaGVyPkNhbmFkaWFuIFNwZWNpYWwgUHVibGljYXRpb24gb2YgRmlzaGVy
aWVzIGFuZCBBcXVhdGljIFNjaWVuY2VzIDEwMTwvcHVibGlzaGVyPjxvcmlnLXB1Yj5cXEFDVDAw
MUNMMDRGUzA3XEJJT1NFQ1VSSVRZREFUQSRcRSBMaWJyYXJ5XEFuaW1hbCBDYXRhbG9ndWVcS1xL
YWJhdGEgMTk4OCBFTjI0NzEyLnBkZjwvb3JpZy1wdWI+PGxhYmVsPjI0NzEyPC9sYWJlbD48dXJs
cz48L3VybHM+PGN1c3RvbTE+c3R1cmdlb25fQk08L2N1c3RvbTE+PC9yZWNvcmQ+PC9DaXRlPjxD
aXRlPjxBdXRob3I+Qm93ZXItU2hvcmU8L0F1dGhvcj48WWVhcj4xOTQwPC9ZZWFyPjxSZWNOdW0+
NDU5Nzg8L1JlY051bT48SURUZXh0PjIzMjQ3PC9JRFRleHQ+PHJlY29yZD48cmVjLW51bWJlcj40
NTk3ODwvcmVjLW51bWJlcj48Zm9yZWlnbi1rZXlzPjxrZXkgYXBwPSJFTiIgZGItaWQ9IjkwYXd3
dDI1YmRwdHd0ZWUyNWRwcHg1and2ZGRwMnN0cjBzeiIgdGltZXN0YW1wPSIxNjU2MDI4NTIyIiBn
dWlkPSIwNmY2YTFhYi0xZWM2LTRlOTktYmEyYS0wODE0MmQ4ZDcyYzkiPjQ1OTc4PC9rZXk+PC9m
b3JlaWduLWtleXM+PHJlZi10eXBlIG5hbWU9IkpvdXJuYWwgQXJ0aWNsZXMiPjE3PC9yZWYtdHlw
ZT48Y29udHJpYnV0b3JzPjxhdXRob3JzPjxhdXRob3I+Qm93ZXItU2hvcmUsIEMuPC9hdXRob3I+
PC9hdXRob3JzPjwvY29udHJpYnV0b3JzPjx0aXRsZXM+PHRpdGxlPjxzdHlsZSBmYWNlPSJub3Jt
YWwiIGZvbnQ9ImRlZmF1bHQiIHNpemU9IjEwMCUiPkFuIGludmVzdGlnYXRpb24gb2YgdGhlIGNv
bW1vbiBmaXNoIGxvdXNlLCA8L3N0eWxlPjxzdHlsZSBmYWNlPSJpdGFsaWMiIGZvbnQ9ImRlZmF1
bHQiIHNpemU9IjEwMCUiPkFyZ3VsdXMgZm9saWFjZXVzPC9zdHlsZT48c3R5bGUgZmFjZT0ibm9y
bWFsIiBmb250PSJkZWZhdWx0IiBzaXplPSIxMDAlIj4gKExpbm4uKTwvc3R5bGU+PC90aXRsZT48
c2Vjb25kYXJ5LXRpdGxlPlBhcmFzaXRvbG9neTwvc2Vjb25kYXJ5LXRpdGxlPjwvdGl0bGVzPjxw
ZXJpb2RpY2FsPjxmdWxsLXRpdGxlPlBhcmFzaXRvbG9neTwvZnVsbC10aXRsZT48L3BlcmlvZGlj
YWw+PHBhZ2VzPjM2MS0zNzE8L3BhZ2VzPjx2b2x1bWU+MzI8L3ZvbHVtZT48bnVtYmVyPjQ8L251
bWJlcj48ZGF0ZXM+PHllYXI+MTk0MDwveWVhcj48L2RhdGVzPjxwdWJsaXNoZXI+Q2FtYnJpZGdl
IFVuaXZlcnNpdHkgUHJlc3M8L3B1Ymxpc2hlcj48b3JpZy1wdWI+XFxBQ1QwMDFDTDA0RlMwN1xC
SU9TRUNVUklUWURBVEEkXEUgTGlicmFyeVxBbmltYWwgQ2F0YWxvZ3VlXEJcQm93ZXItU2hvcmUg
MTk0MCBFTjIzMjQ3LnBkZjwvb3JpZy1wdWI+PGlzYm4+MDAzMS0xODIwPC9pc2JuPjxsYWJlbD4y
MzI0NzwvbGFiZWw+PHVybHM+PHJlbGF0ZWQtdXJscz48dXJsPmh0dHBzOi8vd3d3LmNhbWJyaWRn
ZS5vcmcvY29yZS9hcnRpY2xlL2FuLWludmVzdGlnYXRpb24tb2YtdGhlLWNvbW1vbi1maXNoLWxv
dXNlLWFyZ3VsdXMtZm9saWFjZXVzLWxpbm4vRDkzQzYzODJCNDdDRjE3QzZGMjk4ODgxM0IwRDMx
RjQ8L3VybD48L3JlbGF0ZWQtdXJscz48L3VybHM+PGN1c3RvbTE+U3R1cmdlb25fWUdDPC9jdXN0
b20xPjxlbGVjdHJvbmljLXJlc291cmNlLW51bT5odHRwczovL2RvaS5vcmcvMTAuMTAxNy9TMDAz
MTE4MjAwMDAxNTg2OTwvZWxlY3Ryb25pYy1yZXNvdXJjZS1udW0+PHJlbW90ZS1kYXRhYmFzZS1u
YW1lPkNhbWJyaWRnZSBDb3JlPC9yZW1vdGUtZGF0YWJhc2UtbmFtZT48cmVtb3RlLWRhdGFiYXNl
LXByb3ZpZGVyPkNhbWJyaWRnZSBVbml2ZXJzaXR5IFByZXNzPC9yZW1vdGUtZGF0YWJhc2UtcHJv
dmlkZXI+PC9yZWNvcmQ+PC9DaXRlPjwvRW5kTm90ZT5=
</w:fldData>
        </w:fldChar>
      </w:r>
      <w:r w:rsidR="00295283">
        <w:instrText xml:space="preserve"> ADDIN EN.CITE </w:instrText>
      </w:r>
      <w:r w:rsidR="00295283">
        <w:fldChar w:fldCharType="begin">
          <w:fldData xml:space="preserve">PEVuZE5vdGU+PENpdGU+PEF1dGhvcj5LYWJhdGE8L0F1dGhvcj48WWVhcj4xOTg4PC9ZZWFyPjxS
ZWNOdW0+NDYyNTA8L1JlY051bT48SURUZXh0PjI0NzEyPC9JRFRleHQ+PERpc3BsYXlUZXh0PihC
b3dlci1TaG9yZSAxOTQwOyBLYWJhdGEgMTk4OCk8L0Rpc3BsYXlUZXh0PjxyZWNvcmQ+PHJlYy1u
dW1iZXI+NDYyNTA8L3JlYy1udW1iZXI+PGZvcmVpZ24ta2V5cz48a2V5IGFwcD0iRU4iIGRiLWlk
PSI5MGF3d3QyNWJkcHR3dGVlMjVkcHB4NWp3dmRkcDJzdHIwc3oiIHRpbWVzdGFtcD0iMTY1OTQw
NjcxMSIgZ3VpZD0iYzVjMzhhOTAtYWRjMi00YWYwLWEwOTQtZDg2MzU3MDYxODk5Ij40NjI1MDwv
a2V5PjwvZm9yZWlnbi1rZXlzPjxyZWYtdHlwZSBuYW1lPSJDaGFwdGVycyI+NTwvcmVmLXR5cGU+
PGNvbnRyaWJ1dG9ycz48YXV0aG9ycz48YXV0aG9yPkthYmF0YSwgWi48L2F1dGhvcj48L2F1dGhv
cnM+PHNlY29uZGFyeS1hdXRob3JzPjxhdXRob3I+TWFyZ29saXMsIEwuPC9hdXRob3I+PGF1dGhv
cj5LYWJhdGEsIFouPC9hdXRob3I+PC9zZWNvbmRhcnktYXV0aG9ycz48L2NvbnRyaWJ1dG9ycz48
dGl0bGVzPjx0aXRsZT5Db3BlcG9kYSBhbmQgQnJhbmNoaXVyYTwvdGl0bGU+PHNlY29uZGFyeS10
aXRsZT5HdWlkZSB0byB0aGUgcGFyYXNpdGVzIG9mIGZpc2hlcyBvZiBDYW5hZGEuIFBhcnRJSSAt
IENydXN0YWNlYTwvc2Vjb25kYXJ5LXRpdGxlPjwvdGl0bGVzPjxwYWdlcz4xODQ8L3BhZ2VzPjxk
YXRlcz48eWVhcj4xOTg4PC95ZWFyPjwvZGF0ZXM+PHB1Yi1sb2NhdGlvbj5DYW5hZGE8L3B1Yi1s
b2NhdGlvbj48cHVibGlzaGVyPkNhbmFkaWFuIFNwZWNpYWwgUHVibGljYXRpb24gb2YgRmlzaGVy
aWVzIGFuZCBBcXVhdGljIFNjaWVuY2VzIDEwMTwvcHVibGlzaGVyPjxvcmlnLXB1Yj5cXEFDVDAw
MUNMMDRGUzA3XEJJT1NFQ1VSSVRZREFUQSRcRSBMaWJyYXJ5XEFuaW1hbCBDYXRhbG9ndWVcS1xL
YWJhdGEgMTk4OCBFTjI0NzEyLnBkZjwvb3JpZy1wdWI+PGxhYmVsPjI0NzEyPC9sYWJlbD48dXJs
cz48L3VybHM+PGN1c3RvbTE+c3R1cmdlb25fQk08L2N1c3RvbTE+PC9yZWNvcmQ+PC9DaXRlPjxD
aXRlPjxBdXRob3I+Qm93ZXItU2hvcmU8L0F1dGhvcj48WWVhcj4xOTQwPC9ZZWFyPjxSZWNOdW0+
NDU5Nzg8L1JlY051bT48SURUZXh0PjIzMjQ3PC9JRFRleHQ+PHJlY29yZD48cmVjLW51bWJlcj40
NTk3ODwvcmVjLW51bWJlcj48Zm9yZWlnbi1rZXlzPjxrZXkgYXBwPSJFTiIgZGItaWQ9IjkwYXd3
dDI1YmRwdHd0ZWUyNWRwcHg1and2ZGRwMnN0cjBzeiIgdGltZXN0YW1wPSIxNjU2MDI4NTIyIiBn
dWlkPSIwNmY2YTFhYi0xZWM2LTRlOTktYmEyYS0wODE0MmQ4ZDcyYzkiPjQ1OTc4PC9rZXk+PC9m
b3JlaWduLWtleXM+PHJlZi10eXBlIG5hbWU9IkpvdXJuYWwgQXJ0aWNsZXMiPjE3PC9yZWYtdHlw
ZT48Y29udHJpYnV0b3JzPjxhdXRob3JzPjxhdXRob3I+Qm93ZXItU2hvcmUsIEMuPC9hdXRob3I+
PC9hdXRob3JzPjwvY29udHJpYnV0b3JzPjx0aXRsZXM+PHRpdGxlPjxzdHlsZSBmYWNlPSJub3Jt
YWwiIGZvbnQ9ImRlZmF1bHQiIHNpemU9IjEwMCUiPkFuIGludmVzdGlnYXRpb24gb2YgdGhlIGNv
bW1vbiBmaXNoIGxvdXNlLCA8L3N0eWxlPjxzdHlsZSBmYWNlPSJpdGFsaWMiIGZvbnQ9ImRlZmF1
bHQiIHNpemU9IjEwMCUiPkFyZ3VsdXMgZm9saWFjZXVzPC9zdHlsZT48c3R5bGUgZmFjZT0ibm9y
bWFsIiBmb250PSJkZWZhdWx0IiBzaXplPSIxMDAlIj4gKExpbm4uKTwvc3R5bGU+PC90aXRsZT48
c2Vjb25kYXJ5LXRpdGxlPlBhcmFzaXRvbG9neTwvc2Vjb25kYXJ5LXRpdGxlPjwvdGl0bGVzPjxw
ZXJpb2RpY2FsPjxmdWxsLXRpdGxlPlBhcmFzaXRvbG9neTwvZnVsbC10aXRsZT48L3BlcmlvZGlj
YWw+PHBhZ2VzPjM2MS0zNzE8L3BhZ2VzPjx2b2x1bWU+MzI8L3ZvbHVtZT48bnVtYmVyPjQ8L251
bWJlcj48ZGF0ZXM+PHllYXI+MTk0MDwveWVhcj48L2RhdGVzPjxwdWJsaXNoZXI+Q2FtYnJpZGdl
IFVuaXZlcnNpdHkgUHJlc3M8L3B1Ymxpc2hlcj48b3JpZy1wdWI+XFxBQ1QwMDFDTDA0RlMwN1xC
SU9TRUNVUklUWURBVEEkXEUgTGlicmFyeVxBbmltYWwgQ2F0YWxvZ3VlXEJcQm93ZXItU2hvcmUg
MTk0MCBFTjIzMjQ3LnBkZjwvb3JpZy1wdWI+PGlzYm4+MDAzMS0xODIwPC9pc2JuPjxsYWJlbD4y
MzI0NzwvbGFiZWw+PHVybHM+PHJlbGF0ZWQtdXJscz48dXJsPmh0dHBzOi8vd3d3LmNhbWJyaWRn
ZS5vcmcvY29yZS9hcnRpY2xlL2FuLWludmVzdGlnYXRpb24tb2YtdGhlLWNvbW1vbi1maXNoLWxv
dXNlLWFyZ3VsdXMtZm9saWFjZXVzLWxpbm4vRDkzQzYzODJCNDdDRjE3QzZGMjk4ODgxM0IwRDMx
RjQ8L3VybD48L3JlbGF0ZWQtdXJscz48L3VybHM+PGN1c3RvbTE+U3R1cmdlb25fWUdDPC9jdXN0
b20xPjxlbGVjdHJvbmljLXJlc291cmNlLW51bT5odHRwczovL2RvaS5vcmcvMTAuMTAxNy9TMDAz
MTE4MjAwMDAxNTg2OTwvZWxlY3Ryb25pYy1yZXNvdXJjZS1udW0+PHJlbW90ZS1kYXRhYmFzZS1u
YW1lPkNhbWJyaWRnZSBDb3JlPC9yZW1vdGUtZGF0YWJhc2UtbmFtZT48cmVtb3RlLWRhdGFiYXNl
LXByb3ZpZGVyPkNhbWJyaWRnZSBVbml2ZXJzaXR5IFByZXNzPC9yZW1vdGUtZGF0YWJhc2UtcHJv
dmlkZXI+PC9yZWNvcmQ+PC9DaXRlPjwvRW5kTm90ZT5=
</w:fldData>
        </w:fldChar>
      </w:r>
      <w:r w:rsidR="00295283">
        <w:instrText xml:space="preserve"> ADDIN EN.CITE.DATA </w:instrText>
      </w:r>
      <w:r w:rsidR="00295283">
        <w:fldChar w:fldCharType="end"/>
      </w:r>
      <w:r w:rsidR="00295283">
        <w:fldChar w:fldCharType="separate"/>
      </w:r>
      <w:r w:rsidR="00295283">
        <w:rPr>
          <w:noProof/>
        </w:rPr>
        <w:t>(Bower-Shore 1940; Kabata 1988)</w:t>
      </w:r>
      <w:r w:rsidR="00295283">
        <w:fldChar w:fldCharType="end"/>
      </w:r>
    </w:p>
    <w:p w14:paraId="51FBCF01" w14:textId="5C59097A" w:rsidR="002102F0" w:rsidRPr="002102F0" w:rsidRDefault="002102F0" w:rsidP="004B1C90">
      <w:pPr>
        <w:pStyle w:val="ListBullet"/>
      </w:pPr>
      <w:r w:rsidRPr="00F439F3">
        <w:rPr>
          <w:rStyle w:val="Emphasis"/>
        </w:rPr>
        <w:t>Salmo trutta</w:t>
      </w:r>
      <w:r w:rsidRPr="002102F0">
        <w:t xml:space="preserve"> </w:t>
      </w:r>
      <w:r w:rsidRPr="00F439F3">
        <w:rPr>
          <w:vertAlign w:val="superscript"/>
        </w:rPr>
        <w:t>N</w:t>
      </w:r>
      <w:r w:rsidRPr="002102F0">
        <w:t xml:space="preserve"> (brown trout) – </w:t>
      </w:r>
      <w:r w:rsidRPr="00F439F3">
        <w:rPr>
          <w:rStyle w:val="Emphasis"/>
        </w:rPr>
        <w:t>A. coregoni, A. foliaceus</w:t>
      </w:r>
      <w:r w:rsidRPr="002102F0">
        <w:t xml:space="preserve"> </w:t>
      </w:r>
      <w:r w:rsidR="00295283">
        <w:fldChar w:fldCharType="begin">
          <w:fldData xml:space="preserve">PEVuZE5vdGU+PENpdGU+PEF1dGhvcj5HdXJuZXk8L0F1dGhvcj48WWVhcj4xOTQ4PC9ZZWFyPjxS
ZWNOdW0+NDYyODQ8L1JlY051bT48SURUZXh0PjI0NzQ3PC9JRFRleHQ+PERpc3BsYXlUZXh0PihC
b3dlci1TaG9yZSAxOTQwOyBHdXJuZXkgMTk0OCk8L0Rpc3BsYXlUZXh0PjxyZWNvcmQ+PHJlYy1u
dW1iZXI+NDYyODQ8L3JlYy1udW1iZXI+PGZvcmVpZ24ta2V5cz48a2V5IGFwcD0iRU4iIGRiLWlk
PSI5MGF3d3QyNWJkcHR3dGVlMjVkcHB4NWp3dmRkcDJzdHIwc3oiIHRpbWVzdGFtcD0iMTY1OTQw
NjcxNSIgZ3VpZD0iMzBhNDNlYTItMzVkNy00MWE1LTg2NzItZjU2NzM1YWIwOTNkIj40NjI4NDwv
a2V5PjwvZm9yZWlnbi1rZXlzPjxyZWYtdHlwZSBuYW1lPSJKb3VybmFsIEFydGljbGVzIj4xNzwv
cmVmLXR5cGU+PGNvbnRyaWJ1dG9ycz48YXV0aG9ycz48YXV0aG9yPkd1cm5leSwgUi48L2F1dGhv
cj48L2F1dGhvcnM+PC9jb250cmlidXRvcnM+PHRpdGxlcz48dGl0bGU+PHN0eWxlIGZhY2U9Im5v
cm1hbCIgZm9udD0iZGVmYXVsdCIgc2l6ZT0iMTAwJSI+VGhlIEJyaXRpc2ggU3BlY2llcyBvZiBG
aXNoLUxvdXNlIG9mIHRoZSBHZW51cyA8L3N0eWxlPjxzdHlsZSBmYWNlPSJpdGFsaWMiIGZvbnQ9
ImRlZmF1bHQiIHNpemU9IjEwMCUiPkFyZ3VsdXM8L3N0eWxlPjwvdGl0bGU+PHNlY29uZGFyeS10
aXRsZT5Qcm9jZWVkaW5ncyBvZiB0aGUgWm9vbG9naWNhbCBTb2NpZXR5IG9mIExvbmRvbjwvc2Vj
b25kYXJ5LXRpdGxlPjwvdGl0bGVzPjxwZXJpb2RpY2FsPjxmdWxsLXRpdGxlPlByb2NlZWRpbmdz
IG9mIHRoZSBab29sb2dpY2FsIFNvY2lldHkgb2YgTG9uZG9uPC9mdWxsLXRpdGxlPjwvcGVyaW9k
aWNhbD48cGFnZXM+NTUzLTU1ODwvcGFnZXM+PHZvbHVtZT4xMTg8L3ZvbHVtZT48bnVtYmVyPjM8
L251bWJlcj48ZGF0ZXM+PHllYXI+MTk0ODwveWVhcj48L2RhdGVzPjxvcmlnLXB1Yj5cXEFDVDAw
MUNMMDRGUzA3XEJJT1NFQ1VSSVRZREFUQSRcRSBMaWJyYXJ5XEFuaW1hbCBDYXRhbG9ndWVcR1xH
dXJuZXkgMTk0OCBFTjI0NzQ3LnBkZjwvb3JpZy1wdWI+PGxhYmVsPjI0NzQ3PC9sYWJlbD48dXJs
cz48L3VybHM+PGN1c3RvbTE+c3R1cmdlb25fQk08L2N1c3RvbTE+PGVsZWN0cm9uaWMtcmVzb3Vy
Y2UtbnVtPmh0dHBzOi8vZG9pLm9yZy8xMC4xMTExL2ouMTA5Ni0zNjQyLjE5NDgudGIwMDM5NC54
PC9lbGVjdHJvbmljLXJlc291cmNlLW51bT48L3JlY29yZD48L0NpdGU+PENpdGU+PEF1dGhvcj5C
b3dlci1TaG9yZTwvQXV0aG9yPjxZZWFyPjE5NDA8L1llYXI+PFJlY051bT40NTk3ODwvUmVjTnVt
PjxJRFRleHQ+MjMyNDc8L0lEVGV4dD48cmVjb3JkPjxyZWMtbnVtYmVyPjQ1OTc4PC9yZWMtbnVt
YmVyPjxmb3JlaWduLWtleXM+PGtleSBhcHA9IkVOIiBkYi1pZD0iOTBhd3d0MjViZHB0d3RlZTI1
ZHBweDVqd3ZkZHAyc3RyMHN6IiB0aW1lc3RhbXA9IjE2NTYwMjg1MjIiIGd1aWQ9IjA2ZjZhMWFi
LTFlYzYtNGU5OS1iYTJhLTA4MTQyZDhkNzJjOSI+NDU5Nzg8L2tleT48L2ZvcmVpZ24ta2V5cz48
cmVmLXR5cGUgbmFtZT0iSm91cm5hbCBBcnRpY2xlcyI+MTc8L3JlZi10eXBlPjxjb250cmlidXRv
cnM+PGF1dGhvcnM+PGF1dGhvcj5Cb3dlci1TaG9yZSwgQy48L2F1dGhvcj48L2F1dGhvcnM+PC9j
b250cmlidXRvcnM+PHRpdGxlcz48dGl0bGU+PHN0eWxlIGZhY2U9Im5vcm1hbCIgZm9udD0iZGVm
YXVsdCIgc2l6ZT0iMTAwJSI+QW4gaW52ZXN0aWdhdGlvbiBvZiB0aGUgY29tbW9uIGZpc2ggbG91
c2UsIDwvc3R5bGU+PHN0eWxlIGZhY2U9Iml0YWxpYyIgZm9udD0iZGVmYXVsdCIgc2l6ZT0iMTAw
JSI+QXJndWx1cyBmb2xpYWNldXM8L3N0eWxlPjxzdHlsZSBmYWNlPSJub3JtYWwiIGZvbnQ9ImRl
ZmF1bHQiIHNpemU9IjEwMCUiPiAoTGlubi4pPC9zdHlsZT48L3RpdGxlPjxzZWNvbmRhcnktdGl0
bGU+UGFyYXNpdG9sb2d5PC9zZWNvbmRhcnktdGl0bGU+PC90aXRsZXM+PHBlcmlvZGljYWw+PGZ1
bGwtdGl0bGU+UGFyYXNpdG9sb2d5PC9mdWxsLXRpdGxlPjwvcGVyaW9kaWNhbD48cGFnZXM+MzYx
LTM3MTwvcGFnZXM+PHZvbHVtZT4zMjwvdm9sdW1lPjxudW1iZXI+NDwvbnVtYmVyPjxkYXRlcz48
eWVhcj4xOTQwPC95ZWFyPjwvZGF0ZXM+PHB1Ymxpc2hlcj5DYW1icmlkZ2UgVW5pdmVyc2l0eSBQ
cmVzczwvcHVibGlzaGVyPjxvcmlnLXB1Yj5cXEFDVDAwMUNMMDRGUzA3XEJJT1NFQ1VSSVRZREFU
QSRcRSBMaWJyYXJ5XEFuaW1hbCBDYXRhbG9ndWVcQlxCb3dlci1TaG9yZSAxOTQwIEVOMjMyNDcu
cGRmPC9vcmlnLXB1Yj48aXNibj4wMDMxLTE4MjA8L2lzYm4+PGxhYmVsPjIzMjQ3PC9sYWJlbD48
dXJscz48cmVsYXRlZC11cmxzPjx1cmw+aHR0cHM6Ly93d3cuY2FtYnJpZGdlLm9yZy9jb3JlL2Fy
dGljbGUvYW4taW52ZXN0aWdhdGlvbi1vZi10aGUtY29tbW9uLWZpc2gtbG91c2UtYXJndWx1cy1m
b2xpYWNldXMtbGlubi9EOTNDNjM4MkI0N0NGMTdDNkYyOTg4ODEzQjBEMzFGNDwvdXJsPjwvcmVs
YXRlZC11cmxzPjwvdXJscz48Y3VzdG9tMT5TdHVyZ2Vvbl9ZR0M8L2N1c3RvbTE+PGVsZWN0cm9u
aWMtcmVzb3VyY2UtbnVtPmh0dHBzOi8vZG9pLm9yZy8xMC4xMDE3L1MwMDMxMTgyMDAwMDE1ODY5
PC9lbGVjdHJvbmljLXJlc291cmNlLW51bT48cmVtb3RlLWRhdGFiYXNlLW5hbWU+Q2FtYnJpZGdl
IENvcmU8L3JlbW90ZS1kYXRhYmFzZS1uYW1lPjxyZW1vdGUtZGF0YWJhc2UtcHJvdmlkZXI+Q2Ft
YnJpZGdlIFVuaXZlcnNpdHkgUHJlc3M8L3JlbW90ZS1kYXRhYmFzZS1wcm92aWRlcj48L3JlY29y
ZD48L0NpdGU+PC9FbmROb3RlPn==
</w:fldData>
        </w:fldChar>
      </w:r>
      <w:r w:rsidR="00295283">
        <w:instrText xml:space="preserve"> ADDIN EN.CITE </w:instrText>
      </w:r>
      <w:r w:rsidR="00295283">
        <w:fldChar w:fldCharType="begin">
          <w:fldData xml:space="preserve">PEVuZE5vdGU+PENpdGU+PEF1dGhvcj5HdXJuZXk8L0F1dGhvcj48WWVhcj4xOTQ4PC9ZZWFyPjxS
ZWNOdW0+NDYyODQ8L1JlY051bT48SURUZXh0PjI0NzQ3PC9JRFRleHQ+PERpc3BsYXlUZXh0PihC
b3dlci1TaG9yZSAxOTQwOyBHdXJuZXkgMTk0OCk8L0Rpc3BsYXlUZXh0PjxyZWNvcmQ+PHJlYy1u
dW1iZXI+NDYyODQ8L3JlYy1udW1iZXI+PGZvcmVpZ24ta2V5cz48a2V5IGFwcD0iRU4iIGRiLWlk
PSI5MGF3d3QyNWJkcHR3dGVlMjVkcHB4NWp3dmRkcDJzdHIwc3oiIHRpbWVzdGFtcD0iMTY1OTQw
NjcxNSIgZ3VpZD0iMzBhNDNlYTItMzVkNy00MWE1LTg2NzItZjU2NzM1YWIwOTNkIj40NjI4NDwv
a2V5PjwvZm9yZWlnbi1rZXlzPjxyZWYtdHlwZSBuYW1lPSJKb3VybmFsIEFydGljbGVzIj4xNzwv
cmVmLXR5cGU+PGNvbnRyaWJ1dG9ycz48YXV0aG9ycz48YXV0aG9yPkd1cm5leSwgUi48L2F1dGhv
cj48L2F1dGhvcnM+PC9jb250cmlidXRvcnM+PHRpdGxlcz48dGl0bGU+PHN0eWxlIGZhY2U9Im5v
cm1hbCIgZm9udD0iZGVmYXVsdCIgc2l6ZT0iMTAwJSI+VGhlIEJyaXRpc2ggU3BlY2llcyBvZiBG
aXNoLUxvdXNlIG9mIHRoZSBHZW51cyA8L3N0eWxlPjxzdHlsZSBmYWNlPSJpdGFsaWMiIGZvbnQ9
ImRlZmF1bHQiIHNpemU9IjEwMCUiPkFyZ3VsdXM8L3N0eWxlPjwvdGl0bGU+PHNlY29uZGFyeS10
aXRsZT5Qcm9jZWVkaW5ncyBvZiB0aGUgWm9vbG9naWNhbCBTb2NpZXR5IG9mIExvbmRvbjwvc2Vj
b25kYXJ5LXRpdGxlPjwvdGl0bGVzPjxwZXJpb2RpY2FsPjxmdWxsLXRpdGxlPlByb2NlZWRpbmdz
IG9mIHRoZSBab29sb2dpY2FsIFNvY2lldHkgb2YgTG9uZG9uPC9mdWxsLXRpdGxlPjwvcGVyaW9k
aWNhbD48cGFnZXM+NTUzLTU1ODwvcGFnZXM+PHZvbHVtZT4xMTg8L3ZvbHVtZT48bnVtYmVyPjM8
L251bWJlcj48ZGF0ZXM+PHllYXI+MTk0ODwveWVhcj48L2RhdGVzPjxvcmlnLXB1Yj5cXEFDVDAw
MUNMMDRGUzA3XEJJT1NFQ1VSSVRZREFUQSRcRSBMaWJyYXJ5XEFuaW1hbCBDYXRhbG9ndWVcR1xH
dXJuZXkgMTk0OCBFTjI0NzQ3LnBkZjwvb3JpZy1wdWI+PGxhYmVsPjI0NzQ3PC9sYWJlbD48dXJs
cz48L3VybHM+PGN1c3RvbTE+c3R1cmdlb25fQk08L2N1c3RvbTE+PGVsZWN0cm9uaWMtcmVzb3Vy
Y2UtbnVtPmh0dHBzOi8vZG9pLm9yZy8xMC4xMTExL2ouMTA5Ni0zNjQyLjE5NDgudGIwMDM5NC54
PC9lbGVjdHJvbmljLXJlc291cmNlLW51bT48L3JlY29yZD48L0NpdGU+PENpdGU+PEF1dGhvcj5C
b3dlci1TaG9yZTwvQXV0aG9yPjxZZWFyPjE5NDA8L1llYXI+PFJlY051bT40NTk3ODwvUmVjTnVt
PjxJRFRleHQ+MjMyNDc8L0lEVGV4dD48cmVjb3JkPjxyZWMtbnVtYmVyPjQ1OTc4PC9yZWMtbnVt
YmVyPjxmb3JlaWduLWtleXM+PGtleSBhcHA9IkVOIiBkYi1pZD0iOTBhd3d0MjViZHB0d3RlZTI1
ZHBweDVqd3ZkZHAyc3RyMHN6IiB0aW1lc3RhbXA9IjE2NTYwMjg1MjIiIGd1aWQ9IjA2ZjZhMWFi
LTFlYzYtNGU5OS1iYTJhLTA4MTQyZDhkNzJjOSI+NDU5Nzg8L2tleT48L2ZvcmVpZ24ta2V5cz48
cmVmLXR5cGUgbmFtZT0iSm91cm5hbCBBcnRpY2xlcyI+MTc8L3JlZi10eXBlPjxjb250cmlidXRv
cnM+PGF1dGhvcnM+PGF1dGhvcj5Cb3dlci1TaG9yZSwgQy48L2F1dGhvcj48L2F1dGhvcnM+PC9j
b250cmlidXRvcnM+PHRpdGxlcz48dGl0bGU+PHN0eWxlIGZhY2U9Im5vcm1hbCIgZm9udD0iZGVm
YXVsdCIgc2l6ZT0iMTAwJSI+QW4gaW52ZXN0aWdhdGlvbiBvZiB0aGUgY29tbW9uIGZpc2ggbG91
c2UsIDwvc3R5bGU+PHN0eWxlIGZhY2U9Iml0YWxpYyIgZm9udD0iZGVmYXVsdCIgc2l6ZT0iMTAw
JSI+QXJndWx1cyBmb2xpYWNldXM8L3N0eWxlPjxzdHlsZSBmYWNlPSJub3JtYWwiIGZvbnQ9ImRl
ZmF1bHQiIHNpemU9IjEwMCUiPiAoTGlubi4pPC9zdHlsZT48L3RpdGxlPjxzZWNvbmRhcnktdGl0
bGU+UGFyYXNpdG9sb2d5PC9zZWNvbmRhcnktdGl0bGU+PC90aXRsZXM+PHBlcmlvZGljYWw+PGZ1
bGwtdGl0bGU+UGFyYXNpdG9sb2d5PC9mdWxsLXRpdGxlPjwvcGVyaW9kaWNhbD48cGFnZXM+MzYx
LTM3MTwvcGFnZXM+PHZvbHVtZT4zMjwvdm9sdW1lPjxudW1iZXI+NDwvbnVtYmVyPjxkYXRlcz48
eWVhcj4xOTQwPC95ZWFyPjwvZGF0ZXM+PHB1Ymxpc2hlcj5DYW1icmlkZ2UgVW5pdmVyc2l0eSBQ
cmVzczwvcHVibGlzaGVyPjxvcmlnLXB1Yj5cXEFDVDAwMUNMMDRGUzA3XEJJT1NFQ1VSSVRZREFU
QSRcRSBMaWJyYXJ5XEFuaW1hbCBDYXRhbG9ndWVcQlxCb3dlci1TaG9yZSAxOTQwIEVOMjMyNDcu
cGRmPC9vcmlnLXB1Yj48aXNibj4wMDMxLTE4MjA8L2lzYm4+PGxhYmVsPjIzMjQ3PC9sYWJlbD48
dXJscz48cmVsYXRlZC11cmxzPjx1cmw+aHR0cHM6Ly93d3cuY2FtYnJpZGdlLm9yZy9jb3JlL2Fy
dGljbGUvYW4taW52ZXN0aWdhdGlvbi1vZi10aGUtY29tbW9uLWZpc2gtbG91c2UtYXJndWx1cy1m
b2xpYWNldXMtbGlubi9EOTNDNjM4MkI0N0NGMTdDNkYyOTg4ODEzQjBEMzFGNDwvdXJsPjwvcmVs
YXRlZC11cmxzPjwvdXJscz48Y3VzdG9tMT5TdHVyZ2Vvbl9ZR0M8L2N1c3RvbTE+PGVsZWN0cm9u
aWMtcmVzb3VyY2UtbnVtPmh0dHBzOi8vZG9pLm9yZy8xMC4xMDE3L1MwMDMxMTgyMDAwMDE1ODY5
PC9lbGVjdHJvbmljLXJlc291cmNlLW51bT48cmVtb3RlLWRhdGFiYXNlLW5hbWU+Q2FtYnJpZGdl
IENvcmU8L3JlbW90ZS1kYXRhYmFzZS1uYW1lPjxyZW1vdGUtZGF0YWJhc2UtcHJvdmlkZXI+Q2Ft
YnJpZGdlIFVuaXZlcnNpdHkgUHJlc3M8L3JlbW90ZS1kYXRhYmFzZS1wcm92aWRlcj48L3JlY29y
ZD48L0NpdGU+PC9FbmROb3RlPn==
</w:fldData>
        </w:fldChar>
      </w:r>
      <w:r w:rsidR="00295283">
        <w:instrText xml:space="preserve"> ADDIN EN.CITE.DATA </w:instrText>
      </w:r>
      <w:r w:rsidR="00295283">
        <w:fldChar w:fldCharType="end"/>
      </w:r>
      <w:r w:rsidR="00295283">
        <w:fldChar w:fldCharType="separate"/>
      </w:r>
      <w:r w:rsidR="00295283">
        <w:rPr>
          <w:noProof/>
        </w:rPr>
        <w:t>(Bower-Shore 1940; Gurney 1948)</w:t>
      </w:r>
      <w:r w:rsidR="00295283">
        <w:fldChar w:fldCharType="end"/>
      </w:r>
    </w:p>
    <w:p w14:paraId="444128CA" w14:textId="7E050031" w:rsidR="002102F0" w:rsidRPr="002102F0" w:rsidRDefault="002102F0" w:rsidP="004B1C90">
      <w:pPr>
        <w:pStyle w:val="ListBullet"/>
        <w:rPr>
          <w:rStyle w:val="Emphasis"/>
          <w:i w:val="0"/>
          <w:iCs w:val="0"/>
        </w:rPr>
      </w:pPr>
      <w:r w:rsidRPr="00F439F3">
        <w:rPr>
          <w:rStyle w:val="Emphasis"/>
        </w:rPr>
        <w:t>Salvelinus fontinalis</w:t>
      </w:r>
      <w:r w:rsidRPr="002102F0">
        <w:t xml:space="preserve"> </w:t>
      </w:r>
      <w:r w:rsidR="00F439F3" w:rsidRPr="00F439F3">
        <w:rPr>
          <w:vertAlign w:val="superscript"/>
        </w:rPr>
        <w:t>N</w:t>
      </w:r>
      <w:r w:rsidRPr="002102F0">
        <w:t xml:space="preserve"> (brook trout) – </w:t>
      </w:r>
      <w:r w:rsidRPr="00F439F3">
        <w:rPr>
          <w:rStyle w:val="Emphasis"/>
        </w:rPr>
        <w:t>A. coregoni, A. stizostethii</w:t>
      </w:r>
      <w:r w:rsidRPr="002102F0">
        <w:rPr>
          <w:rStyle w:val="Emphasis"/>
          <w:i w:val="0"/>
          <w:iCs w:val="0"/>
        </w:rPr>
        <w:t xml:space="preserve"> (</w:t>
      </w:r>
      <w:r w:rsidR="00295283">
        <w:rPr>
          <w:rStyle w:val="Emphasis"/>
          <w:i w:val="0"/>
          <w:iCs w:val="0"/>
        </w:rPr>
        <w:fldChar w:fldCharType="begin"/>
      </w:r>
      <w:r w:rsidR="00295283">
        <w:rPr>
          <w:rStyle w:val="Emphasis"/>
          <w:i w:val="0"/>
          <w:iCs w:val="0"/>
        </w:rPr>
        <w:instrText xml:space="preserve"> ADDIN EN.CITE &lt;EndNote&gt;&lt;Cite&gt;&lt;Author&gt;Hoshina&lt;/Author&gt;&lt;Year&gt;1950&lt;/Year&gt;&lt;RecNum&gt;46370&lt;/RecNum&gt;&lt;IDText&gt;24812&lt;/IDText&gt;&lt;DisplayText&gt;(Hoshina 1950)&lt;/DisplayText&gt;&lt;record&gt;&lt;rec-number&gt;46370&lt;/rec-number&gt;&lt;foreign-keys&gt;&lt;key app="EN" db-id="90awwt25bdptwtee25dppx5jwvddp2str0sz" timestamp="1660692576" guid="ce447ef3-d172-4b8c-aeca-7f621a05d77a"&gt;46370&lt;/key&gt;&lt;/foreign-keys&gt;&lt;ref-type name="Journal Articles, Foreign Language"&gt;19&lt;/ref-type&gt;&lt;contributors&gt;&lt;authors&gt;&lt;author&gt;Hoshina, T.&lt;/author&gt;&lt;/authors&gt;&lt;/contributors&gt;&lt;titles&gt;&lt;title&gt;&lt;style face="normal" font="default" size="100%"&gt;About a species of &lt;/style&gt;&lt;style face="italic" font="default" size="100%"&gt;Argulus&lt;/style&gt;&lt;style face="normal" font="default" size="100%"&gt; in the salmonid pond&lt;/style&gt;&lt;/title&gt;&lt;secondary-title&gt;Bulletin of the Japanese Society of Scientific Fisheries&lt;/secondary-title&gt;&lt;translated-title&gt;tJber eine Argulus- Art im Salmonidenteiche&lt;/translated-title&gt;&lt;/titles&gt;&lt;periodical&gt;&lt;full-title&gt;Bulletin of the Japanese Society of Scientific Fisheries&lt;/full-title&gt;&lt;/periodical&gt;&lt;pages&gt;239-243&lt;/pages&gt;&lt;volume&gt;16&lt;/volume&gt;&lt;dates&gt;&lt;year&gt;1950&lt;/year&gt;&lt;/dates&gt;&lt;label&gt;24812&lt;/label&gt;&lt;urls&gt;&lt;/urls&gt;&lt;custom1&gt;sturgeon_BM&lt;/custom1&gt;&lt;/record&gt;&lt;/Cite&gt;&lt;/EndNote&gt;</w:instrText>
      </w:r>
      <w:r w:rsidR="00295283">
        <w:rPr>
          <w:rStyle w:val="Emphasis"/>
          <w:i w:val="0"/>
          <w:iCs w:val="0"/>
        </w:rPr>
        <w:fldChar w:fldCharType="separate"/>
      </w:r>
      <w:r w:rsidR="00295283">
        <w:rPr>
          <w:rStyle w:val="Emphasis"/>
          <w:i w:val="0"/>
          <w:iCs w:val="0"/>
          <w:noProof/>
        </w:rPr>
        <w:t>(Hoshina 1950)</w:t>
      </w:r>
      <w:r w:rsidR="00295283">
        <w:rPr>
          <w:rStyle w:val="Emphasis"/>
          <w:i w:val="0"/>
          <w:iCs w:val="0"/>
        </w:rPr>
        <w:fldChar w:fldCharType="end"/>
      </w:r>
      <w:r w:rsidRPr="002102F0">
        <w:rPr>
          <w:rStyle w:val="Emphasis"/>
          <w:i w:val="0"/>
          <w:iCs w:val="0"/>
        </w:rPr>
        <w:t xml:space="preserve"> cited in </w:t>
      </w:r>
      <w:r w:rsidR="00295283">
        <w:rPr>
          <w:rStyle w:val="Emphasis"/>
          <w:i w:val="0"/>
          <w:iCs w:val="0"/>
        </w:rPr>
        <w:fldChar w:fldCharType="begin"/>
      </w:r>
      <w:r w:rsidR="00295283">
        <w:rPr>
          <w:rStyle w:val="Emphasis"/>
          <w:i w:val="0"/>
          <w:iCs w:val="0"/>
        </w:rPr>
        <w:instrText xml:space="preserve"> ADDIN EN.CITE &lt;EndNote&gt;&lt;Cite&gt;&lt;Author&gt;Shimura&lt;/Author&gt;&lt;Year&gt;1983&lt;/Year&gt;&lt;RecNum&gt;46129&lt;/RecNum&gt;&lt;IDText&gt;24598&lt;/IDText&gt;&lt;DisplayText&gt;(Shimura 1983)&lt;/DisplayText&gt;&lt;record&gt;&lt;rec-number&gt;46129&lt;/rec-number&gt;&lt;foreign-keys&gt;&lt;key app="EN" db-id="90awwt25bdptwtee25dppx5jwvddp2str0sz" timestamp="1658365919" guid="60e9c80f-f368-4dce-83d1-e4bbaa1973aa"&gt;46129&lt;/key&gt;&lt;/foreign-keys&gt;&lt;ref-type name="Journal Articles"&gt;17&lt;/ref-type&gt;&lt;contributors&gt;&lt;authors&gt;&lt;author&gt;Shimura, S.&lt;/author&gt;&lt;/authors&gt;&lt;/contributors&gt;&lt;titles&gt;&lt;title&gt;&lt;style face="normal" font="default" size="100%"&gt;Seasonal occurrence, sex ratio and site preference of &lt;/style&gt;&lt;style face="italic" font="default" size="100%"&gt;Argulus coregoni&lt;/style&gt;&lt;style face="normal" font="default" size="100%"&gt; Thorell (Crustacea: Branchiura) parasitic on cultured freshwater salmonids in Japan&lt;/style&gt;&lt;/title&gt;&lt;secondary-title&gt;Parasitology&lt;/secondary-title&gt;&lt;/titles&gt;&lt;periodical&gt;&lt;full-title&gt;Parasitology&lt;/full-title&gt;&lt;/periodical&gt;&lt;pages&gt;537-552&lt;/pages&gt;&lt;volume&gt;86&lt;/volume&gt;&lt;dates&gt;&lt;year&gt;1983&lt;/year&gt;&lt;/dates&gt;&lt;orig-pub&gt;\\ACT001CL04FS07\BIOSECURITYDATA$\E Library\Animal Catalogue\S\Shimura 1983 EN24598.pdf&lt;/orig-pub&gt;&lt;label&gt;24598&lt;/label&gt;&lt;urls&gt;&lt;/urls&gt;&lt;custom1&gt;sturgeon_BM&lt;/custom1&gt;&lt;electronic-resource-num&gt;https://doi.org/10.1017/S0031182000050721&lt;/electronic-resource-num&gt;&lt;/record&gt;&lt;/Cite&gt;&lt;/EndNote&gt;</w:instrText>
      </w:r>
      <w:r w:rsidR="00295283">
        <w:rPr>
          <w:rStyle w:val="Emphasis"/>
          <w:i w:val="0"/>
          <w:iCs w:val="0"/>
        </w:rPr>
        <w:fldChar w:fldCharType="separate"/>
      </w:r>
      <w:r w:rsidR="00295283">
        <w:rPr>
          <w:rStyle w:val="Emphasis"/>
          <w:i w:val="0"/>
          <w:iCs w:val="0"/>
          <w:noProof/>
        </w:rPr>
        <w:t>(Shimura 1983)</w:t>
      </w:r>
      <w:r w:rsidR="00295283">
        <w:rPr>
          <w:rStyle w:val="Emphasis"/>
          <w:i w:val="0"/>
          <w:iCs w:val="0"/>
        </w:rPr>
        <w:fldChar w:fldCharType="end"/>
      </w:r>
      <w:r w:rsidRPr="002102F0">
        <w:rPr>
          <w:rStyle w:val="Emphasis"/>
          <w:i w:val="0"/>
          <w:iCs w:val="0"/>
        </w:rPr>
        <w:t>)</w:t>
      </w:r>
      <w:r w:rsidR="00295283">
        <w:rPr>
          <w:rStyle w:val="Emphasis"/>
          <w:i w:val="0"/>
          <w:iCs w:val="0"/>
        </w:rPr>
        <w:fldChar w:fldCharType="begin"/>
      </w:r>
      <w:r w:rsidR="00295283">
        <w:rPr>
          <w:rStyle w:val="Emphasis"/>
          <w:i w:val="0"/>
          <w:iCs w:val="0"/>
        </w:rPr>
        <w:instrText xml:space="preserve"> ADDIN EN.CITE &lt;EndNote&gt;&lt;Cite&gt;&lt;Author&gt;Cressey&lt;/Author&gt;&lt;Year&gt;1978&lt;/Year&gt;&lt;RecNum&gt;46038&lt;/RecNum&gt;&lt;IDText&gt;23286&lt;/IDText&gt;&lt;DisplayText&gt;(Cressey 1978)&lt;/DisplayText&gt;&lt;record&gt;&lt;rec-number&gt;46038&lt;/rec-number&gt;&lt;foreign-keys&gt;&lt;key app="EN" db-id="90awwt25bdptwtee25dppx5jwvddp2str0sz" timestamp="1656993162" guid="04213fbd-eacb-4f8b-9073-42daf141fad8"&gt;46038&lt;/key&gt;&lt;/foreign-keys&gt;&lt;ref-type name="Electronic Publication"&gt;44&lt;/ref-type&gt;&lt;contributors&gt;&lt;authors&gt;&lt;author&gt;Cressey, R. F.&lt;/author&gt;&lt;/authors&gt;&lt;secondary-authors&gt;&lt;author&gt;United States, National Marine Fisheries Service&lt;/author&gt;&lt;/secondary-authors&gt;&lt;/contributors&gt;&lt;titles&gt;&lt;title&gt;Marine flora and fauna of the Northeastern United States. Crustacea: Branchiura&lt;/title&gt;&lt;secondary-title&gt;National Oceanic and Atmospheric Administration&lt;/secondary-title&gt;&lt;tertiary-title&gt;NOAA technical report NMFS CIRC 413&lt;/tertiary-title&gt;&lt;/titles&gt;&lt;pages&gt;1-17&lt;/pages&gt;&lt;volume&gt;NOAA technical report NMFS CIRC 413&lt;/volume&gt;&lt;keywords&gt;&lt;keyword&gt;Branchiura (Crustacea)&lt;/keyword&gt;&lt;keyword&gt;Crustacea&lt;/keyword&gt;&lt;keyword&gt;Fishes&lt;/keyword&gt;&lt;keyword&gt;Marine biology&lt;/keyword&gt;&lt;keyword&gt;Parasites&lt;/keyword&gt;&lt;/keywords&gt;&lt;dates&gt;&lt;year&gt;1978&lt;/year&gt;&lt;/dates&gt;&lt;pub-location&gt;Seattle&lt;/pub-location&gt;&lt;orig-pub&gt;\\ACT001CL04FS07\BIOSECURITYDATA$\E Library\Animal Catalogue\C\Cressey 1978 EN23286.pdf&lt;/orig-pub&gt;&lt;label&gt;23286&lt;/label&gt;&lt;urls&gt;&lt;related-urls&gt;&lt;url&gt;https://repository.library.noaa.gov/view/noaa/3662&lt;/url&gt;&lt;/related-urls&gt;&lt;/urls&gt;&lt;custom1&gt;Sturgeon_YGC&lt;/custom1&gt;&lt;electronic-resource-num&gt;https://doi.org/10.5962/bhl.title.63227&lt;/electronic-resource-num&gt;&lt;/record&gt;&lt;/Cite&gt;&lt;/EndNote&gt;</w:instrText>
      </w:r>
      <w:r w:rsidR="00295283">
        <w:rPr>
          <w:rStyle w:val="Emphasis"/>
          <w:i w:val="0"/>
          <w:iCs w:val="0"/>
        </w:rPr>
        <w:fldChar w:fldCharType="separate"/>
      </w:r>
      <w:r w:rsidR="00295283">
        <w:rPr>
          <w:rStyle w:val="Emphasis"/>
          <w:i w:val="0"/>
          <w:iCs w:val="0"/>
          <w:noProof/>
        </w:rPr>
        <w:t>(Cressey 1978)</w:t>
      </w:r>
      <w:r w:rsidR="00295283">
        <w:rPr>
          <w:rStyle w:val="Emphasis"/>
          <w:i w:val="0"/>
          <w:iCs w:val="0"/>
        </w:rPr>
        <w:fldChar w:fldCharType="end"/>
      </w:r>
    </w:p>
    <w:p w14:paraId="12C6958B" w14:textId="1DD0EB73" w:rsidR="002102F0" w:rsidRPr="002102F0" w:rsidRDefault="002102F0" w:rsidP="004B1C90">
      <w:pPr>
        <w:pStyle w:val="ListBullet"/>
      </w:pPr>
      <w:r w:rsidRPr="00F439F3">
        <w:rPr>
          <w:rStyle w:val="Emphasis"/>
        </w:rPr>
        <w:t>Sander vitreus</w:t>
      </w:r>
      <w:r w:rsidRPr="002102F0">
        <w:rPr>
          <w:rStyle w:val="Emphasis"/>
          <w:i w:val="0"/>
          <w:iCs w:val="0"/>
        </w:rPr>
        <w:t xml:space="preserve"> </w:t>
      </w:r>
      <w:r w:rsidR="00F439F3" w:rsidRPr="00F439F3">
        <w:rPr>
          <w:vertAlign w:val="superscript"/>
        </w:rPr>
        <w:t>N</w:t>
      </w:r>
      <w:r w:rsidRPr="002102F0">
        <w:rPr>
          <w:rStyle w:val="Emphasis"/>
          <w:i w:val="0"/>
          <w:iCs w:val="0"/>
        </w:rPr>
        <w:t xml:space="preserve"> (walleye) </w:t>
      </w:r>
      <w:r w:rsidRPr="002102F0">
        <w:t xml:space="preserve">– </w:t>
      </w:r>
      <w:r w:rsidRPr="00F439F3">
        <w:rPr>
          <w:rStyle w:val="Emphasis"/>
        </w:rPr>
        <w:t>A. stizostethii</w:t>
      </w:r>
      <w:r w:rsidRPr="002102F0">
        <w:rPr>
          <w:rStyle w:val="Emphasis"/>
          <w:i w:val="0"/>
          <w:iCs w:val="0"/>
        </w:rPr>
        <w:t xml:space="preserve"> </w:t>
      </w:r>
      <w:r w:rsidR="00295283">
        <w:rPr>
          <w:rStyle w:val="Emphasis"/>
          <w:i w:val="0"/>
          <w:iCs w:val="0"/>
        </w:rPr>
        <w:fldChar w:fldCharType="begin"/>
      </w:r>
      <w:r w:rsidR="00295283">
        <w:rPr>
          <w:rStyle w:val="Emphasis"/>
          <w:i w:val="0"/>
          <w:iCs w:val="0"/>
        </w:rPr>
        <w:instrText xml:space="preserve"> ADDIN EN.CITE &lt;EndNote&gt;&lt;Cite&gt;&lt;Author&gt;Cressey&lt;/Author&gt;&lt;Year&gt;1978&lt;/Year&gt;&lt;RecNum&gt;46038&lt;/RecNum&gt;&lt;IDText&gt;23286&lt;/IDText&gt;&lt;DisplayText&gt;(Cressey 1978)&lt;/DisplayText&gt;&lt;record&gt;&lt;rec-number&gt;46038&lt;/rec-number&gt;&lt;foreign-keys&gt;&lt;key app="EN" db-id="90awwt25bdptwtee25dppx5jwvddp2str0sz" timestamp="1656993162" guid="04213fbd-eacb-4f8b-9073-42daf141fad8"&gt;46038&lt;/key&gt;&lt;/foreign-keys&gt;&lt;ref-type name="Electronic Publication"&gt;44&lt;/ref-type&gt;&lt;contributors&gt;&lt;authors&gt;&lt;author&gt;Cressey, R. F.&lt;/author&gt;&lt;/authors&gt;&lt;secondary-authors&gt;&lt;author&gt;United States, National Marine Fisheries Service&lt;/author&gt;&lt;/secondary-authors&gt;&lt;/contributors&gt;&lt;titles&gt;&lt;title&gt;Marine flora and fauna of the Northeastern United States. Crustacea: Branchiura&lt;/title&gt;&lt;secondary-title&gt;National Oceanic and Atmospheric Administration&lt;/secondary-title&gt;&lt;tertiary-title&gt;NOAA technical report NMFS CIRC 413&lt;/tertiary-title&gt;&lt;/titles&gt;&lt;pages&gt;1-17&lt;/pages&gt;&lt;volume&gt;NOAA technical report NMFS CIRC 413&lt;/volume&gt;&lt;keywords&gt;&lt;keyword&gt;Branchiura (Crustacea)&lt;/keyword&gt;&lt;keyword&gt;Crustacea&lt;/keyword&gt;&lt;keyword&gt;Fishes&lt;/keyword&gt;&lt;keyword&gt;Marine biology&lt;/keyword&gt;&lt;keyword&gt;Parasites&lt;/keyword&gt;&lt;/keywords&gt;&lt;dates&gt;&lt;year&gt;1978&lt;/year&gt;&lt;/dates&gt;&lt;pub-location&gt;Seattle&lt;/pub-location&gt;&lt;orig-pub&gt;\\ACT001CL04FS07\BIOSECURITYDATA$\E Library\Animal Catalogue\C\Cressey 1978 EN23286.pdf&lt;/orig-pub&gt;&lt;label&gt;23286&lt;/label&gt;&lt;urls&gt;&lt;related-urls&gt;&lt;url&gt;https://repository.library.noaa.gov/view/noaa/3662&lt;/url&gt;&lt;/related-urls&gt;&lt;/urls&gt;&lt;custom1&gt;Sturgeon_YGC&lt;/custom1&gt;&lt;electronic-resource-num&gt;https://doi.org/10.5962/bhl.title.63227&lt;/electronic-resource-num&gt;&lt;/record&gt;&lt;/Cite&gt;&lt;/EndNote&gt;</w:instrText>
      </w:r>
      <w:r w:rsidR="00295283">
        <w:rPr>
          <w:rStyle w:val="Emphasis"/>
          <w:i w:val="0"/>
          <w:iCs w:val="0"/>
        </w:rPr>
        <w:fldChar w:fldCharType="separate"/>
      </w:r>
      <w:r w:rsidR="00295283">
        <w:rPr>
          <w:rStyle w:val="Emphasis"/>
          <w:i w:val="0"/>
          <w:iCs w:val="0"/>
          <w:noProof/>
        </w:rPr>
        <w:t>(Cressey 1978)</w:t>
      </w:r>
      <w:r w:rsidR="00295283">
        <w:rPr>
          <w:rStyle w:val="Emphasis"/>
          <w:i w:val="0"/>
          <w:iCs w:val="0"/>
        </w:rPr>
        <w:fldChar w:fldCharType="end"/>
      </w:r>
    </w:p>
    <w:p w14:paraId="6763A5E6" w14:textId="0D8D5030" w:rsidR="002102F0" w:rsidRPr="002102F0" w:rsidRDefault="002102F0" w:rsidP="004B1C90">
      <w:pPr>
        <w:pStyle w:val="ListBullet"/>
        <w:rPr>
          <w:rStyle w:val="Emphasis"/>
          <w:i w:val="0"/>
          <w:iCs w:val="0"/>
        </w:rPr>
      </w:pPr>
      <w:r w:rsidRPr="00F439F3">
        <w:rPr>
          <w:rStyle w:val="Emphasis"/>
        </w:rPr>
        <w:t>Scardinius erythrophthalmus</w:t>
      </w:r>
      <w:r w:rsidRPr="002102F0">
        <w:t xml:space="preserve"> </w:t>
      </w:r>
      <w:r w:rsidR="00F439F3" w:rsidRPr="00F439F3">
        <w:rPr>
          <w:vertAlign w:val="superscript"/>
        </w:rPr>
        <w:t>N</w:t>
      </w:r>
      <w:r w:rsidRPr="002102F0">
        <w:t xml:space="preserve"> (rudd) – </w:t>
      </w:r>
      <w:r w:rsidRPr="00F439F3">
        <w:rPr>
          <w:rStyle w:val="Emphasis"/>
        </w:rPr>
        <w:t>A. foliaceus</w:t>
      </w:r>
      <w:r w:rsidRPr="002102F0">
        <w:rPr>
          <w:rStyle w:val="Emphasis"/>
          <w:i w:val="0"/>
          <w:iCs w:val="0"/>
        </w:rPr>
        <w:t xml:space="preserve"> </w:t>
      </w:r>
      <w:r w:rsidR="00295283">
        <w:rPr>
          <w:rStyle w:val="Emphasis"/>
          <w:i w:val="0"/>
          <w:iCs w:val="0"/>
        </w:rPr>
        <w:fldChar w:fldCharType="begin"/>
      </w:r>
      <w:r w:rsidR="00295283">
        <w:rPr>
          <w:rStyle w:val="Emphasis"/>
          <w:i w:val="0"/>
          <w:iCs w:val="0"/>
        </w:rPr>
        <w:instrText xml:space="preserve"> ADDIN EN.CITE &lt;EndNote&gt;&lt;Cite&gt;&lt;Author&gt;Oktener&lt;/Author&gt;&lt;Year&gt;2006&lt;/Year&gt;&lt;RecNum&gt;46176&lt;/RecNum&gt;&lt;IDText&gt;24645&lt;/IDText&gt;&lt;DisplayText&gt;(Oktener et al. 2006)&lt;/DisplayText&gt;&lt;record&gt;&lt;rec-number&gt;46176&lt;/rec-number&gt;&lt;foreign-keys&gt;&lt;key app="EN" db-id="90awwt25bdptwtee25dppx5jwvddp2str0sz" timestamp="1658894148" guid="0420aaf9-8ae8-44c7-9408-128741e66eac"&gt;46176&lt;/key&gt;&lt;/foreign-keys&gt;&lt;ref-type name="Journal Articles"&gt;17&lt;/ref-type&gt;&lt;contributors&gt;&lt;authors&gt;&lt;author&gt;Oktener, A.&lt;/author&gt;&lt;author&gt;Hussain Ali, A.&lt;/author&gt;&lt;author&gt;Gustinelli, A.&lt;/author&gt;&lt;author&gt;Fioravanti, M.L.&lt;/author&gt;&lt;/authors&gt;&lt;/contributors&gt;&lt;titles&gt;&lt;title&gt;&lt;style face="normal" font="default" size="100%"&gt;New host records for fish louse, &lt;/style&gt;&lt;style face="italic" font="default" size="100%"&gt;Argulus foliaceus &lt;/style&gt;&lt;style face="normal" font="default" size="100%"&gt;L., 1758 (Crustacea, Branchiura) in Turkey&lt;/style&gt;&lt;/title&gt;&lt;secondary-title&gt;Ittiopatologia&lt;/secondary-title&gt;&lt;/titles&gt;&lt;periodical&gt;&lt;full-title&gt;Ittiopatologia&lt;/full-title&gt;&lt;/periodical&gt;&lt;pages&gt;161-167&lt;/pages&gt;&lt;volume&gt;3&lt;/volume&gt;&lt;dates&gt;&lt;year&gt;2006&lt;/year&gt;&lt;/dates&gt;&lt;orig-pub&gt;\\ACT001CL04FS07\BIOSECURITYDATA$\E Library\Animal Catalogue\O\Oktener et al 2006 EN24645.pdf&lt;/orig-pub&gt;&lt;label&gt;24645&lt;/label&gt;&lt;urls&gt;&lt;/urls&gt;&lt;custom1&gt;sturgeon_BM&lt;/custom1&gt;&lt;/record&gt;&lt;/Cite&gt;&lt;/EndNote&gt;</w:instrText>
      </w:r>
      <w:r w:rsidR="00295283">
        <w:rPr>
          <w:rStyle w:val="Emphasis"/>
          <w:i w:val="0"/>
          <w:iCs w:val="0"/>
        </w:rPr>
        <w:fldChar w:fldCharType="separate"/>
      </w:r>
      <w:r w:rsidR="00295283">
        <w:rPr>
          <w:rStyle w:val="Emphasis"/>
          <w:i w:val="0"/>
          <w:iCs w:val="0"/>
          <w:noProof/>
        </w:rPr>
        <w:t>(Oktener et al. 2006)</w:t>
      </w:r>
      <w:r w:rsidR="00295283">
        <w:rPr>
          <w:rStyle w:val="Emphasis"/>
          <w:i w:val="0"/>
          <w:iCs w:val="0"/>
        </w:rPr>
        <w:fldChar w:fldCharType="end"/>
      </w:r>
    </w:p>
    <w:p w14:paraId="74E04F6E" w14:textId="2CD7B03E" w:rsidR="002102F0" w:rsidRPr="002102F0" w:rsidRDefault="002102F0" w:rsidP="004B1C90">
      <w:pPr>
        <w:pStyle w:val="ListBullet"/>
        <w:rPr>
          <w:rStyle w:val="Emphasis"/>
          <w:i w:val="0"/>
          <w:iCs w:val="0"/>
        </w:rPr>
      </w:pPr>
      <w:r w:rsidRPr="00F439F3">
        <w:rPr>
          <w:rStyle w:val="Emphasis"/>
        </w:rPr>
        <w:t>Silurus triostegus</w:t>
      </w:r>
      <w:r w:rsidRPr="002102F0">
        <w:t xml:space="preserve"> </w:t>
      </w:r>
      <w:r w:rsidR="00F439F3" w:rsidRPr="00F439F3">
        <w:rPr>
          <w:vertAlign w:val="superscript"/>
        </w:rPr>
        <w:t>N</w:t>
      </w:r>
      <w:r w:rsidRPr="002102F0">
        <w:t xml:space="preserve"> (tigris catfish) – </w:t>
      </w:r>
      <w:r w:rsidRPr="00F439F3">
        <w:rPr>
          <w:rStyle w:val="Emphasis"/>
        </w:rPr>
        <w:t>A. foliaceus</w:t>
      </w:r>
      <w:r w:rsidRPr="002102F0">
        <w:rPr>
          <w:rStyle w:val="Emphasis"/>
          <w:i w:val="0"/>
          <w:iCs w:val="0"/>
        </w:rPr>
        <w:t xml:space="preserve"> </w:t>
      </w:r>
      <w:r w:rsidR="00295283">
        <w:rPr>
          <w:rStyle w:val="Emphasis"/>
          <w:i w:val="0"/>
          <w:iCs w:val="0"/>
        </w:rPr>
        <w:fldChar w:fldCharType="begin"/>
      </w:r>
      <w:r w:rsidR="00295283">
        <w:rPr>
          <w:rStyle w:val="Emphasis"/>
          <w:i w:val="0"/>
          <w:iCs w:val="0"/>
        </w:rPr>
        <w:instrText xml:space="preserve"> ADDIN EN.CITE &lt;EndNote&gt;&lt;Cite&gt;&lt;Author&gt;Oktener&lt;/Author&gt;&lt;Year&gt;2006&lt;/Year&gt;&lt;RecNum&gt;46176&lt;/RecNum&gt;&lt;IDText&gt;24645&lt;/IDText&gt;&lt;DisplayText&gt;(Oktener et al. 2006)&lt;/DisplayText&gt;&lt;record&gt;&lt;rec-number&gt;46176&lt;/rec-number&gt;&lt;foreign-keys&gt;&lt;key app="EN" db-id="90awwt25bdptwtee25dppx5jwvddp2str0sz" timestamp="1658894148" guid="0420aaf9-8ae8-44c7-9408-128741e66eac"&gt;46176&lt;/key&gt;&lt;/foreign-keys&gt;&lt;ref-type name="Journal Articles"&gt;17&lt;/ref-type&gt;&lt;contributors&gt;&lt;authors&gt;&lt;author&gt;Oktener, A.&lt;/author&gt;&lt;author&gt;Hussain Ali, A.&lt;/author&gt;&lt;author&gt;Gustinelli, A.&lt;/author&gt;&lt;author&gt;Fioravanti, M.L.&lt;/author&gt;&lt;/authors&gt;&lt;/contributors&gt;&lt;titles&gt;&lt;title&gt;&lt;style face="normal" font="default" size="100%"&gt;New host records for fish louse, &lt;/style&gt;&lt;style face="italic" font="default" size="100%"&gt;Argulus foliaceus &lt;/style&gt;&lt;style face="normal" font="default" size="100%"&gt;L., 1758 (Crustacea, Branchiura) in Turkey&lt;/style&gt;&lt;/title&gt;&lt;secondary-title&gt;Ittiopatologia&lt;/secondary-title&gt;&lt;/titles&gt;&lt;periodical&gt;&lt;full-title&gt;Ittiopatologia&lt;/full-title&gt;&lt;/periodical&gt;&lt;pages&gt;161-167&lt;/pages&gt;&lt;volume&gt;3&lt;/volume&gt;&lt;dates&gt;&lt;year&gt;2006&lt;/year&gt;&lt;/dates&gt;&lt;orig-pub&gt;\\ACT001CL04FS07\BIOSECURITYDATA$\E Library\Animal Catalogue\O\Oktener et al 2006 EN24645.pdf&lt;/orig-pub&gt;&lt;label&gt;24645&lt;/label&gt;&lt;urls&gt;&lt;/urls&gt;&lt;custom1&gt;sturgeon_BM&lt;/custom1&gt;&lt;/record&gt;&lt;/Cite&gt;&lt;/EndNote&gt;</w:instrText>
      </w:r>
      <w:r w:rsidR="00295283">
        <w:rPr>
          <w:rStyle w:val="Emphasis"/>
          <w:i w:val="0"/>
          <w:iCs w:val="0"/>
        </w:rPr>
        <w:fldChar w:fldCharType="separate"/>
      </w:r>
      <w:r w:rsidR="00295283">
        <w:rPr>
          <w:rStyle w:val="Emphasis"/>
          <w:i w:val="0"/>
          <w:iCs w:val="0"/>
          <w:noProof/>
        </w:rPr>
        <w:t>(Oktener et al. 2006)</w:t>
      </w:r>
      <w:r w:rsidR="00295283">
        <w:rPr>
          <w:rStyle w:val="Emphasis"/>
          <w:i w:val="0"/>
          <w:iCs w:val="0"/>
        </w:rPr>
        <w:fldChar w:fldCharType="end"/>
      </w:r>
    </w:p>
    <w:p w14:paraId="5C5417DC" w14:textId="33E03E3E" w:rsidR="002102F0" w:rsidRPr="002102F0" w:rsidRDefault="002102F0" w:rsidP="004B1C90">
      <w:pPr>
        <w:pStyle w:val="ListBullet"/>
        <w:rPr>
          <w:rStyle w:val="Emphasis"/>
          <w:i w:val="0"/>
          <w:iCs w:val="0"/>
        </w:rPr>
      </w:pPr>
      <w:r w:rsidRPr="00F439F3">
        <w:rPr>
          <w:rStyle w:val="Emphasis"/>
        </w:rPr>
        <w:t>Strongylura marina</w:t>
      </w:r>
      <w:r w:rsidRPr="002102F0">
        <w:rPr>
          <w:rStyle w:val="Emphasis"/>
          <w:i w:val="0"/>
          <w:iCs w:val="0"/>
        </w:rPr>
        <w:t xml:space="preserve"> </w:t>
      </w:r>
      <w:r w:rsidR="00F439F3" w:rsidRPr="00F439F3">
        <w:rPr>
          <w:vertAlign w:val="superscript"/>
        </w:rPr>
        <w:t>N</w:t>
      </w:r>
      <w:r w:rsidRPr="002102F0">
        <w:rPr>
          <w:rStyle w:val="Emphasis"/>
          <w:i w:val="0"/>
          <w:iCs w:val="0"/>
        </w:rPr>
        <w:t xml:space="preserve"> (Atlantic needlefish) </w:t>
      </w:r>
      <w:r w:rsidRPr="002102F0">
        <w:t xml:space="preserve">– </w:t>
      </w:r>
      <w:r w:rsidRPr="00F439F3">
        <w:rPr>
          <w:rStyle w:val="Emphasis"/>
        </w:rPr>
        <w:t>A. alosae</w:t>
      </w:r>
      <w:r w:rsidRPr="002102F0">
        <w:rPr>
          <w:rStyle w:val="Emphasis"/>
          <w:i w:val="0"/>
          <w:iCs w:val="0"/>
        </w:rPr>
        <w:t xml:space="preserve"> </w:t>
      </w:r>
      <w:r w:rsidR="00295283">
        <w:rPr>
          <w:rStyle w:val="Emphasis"/>
          <w:i w:val="0"/>
          <w:iCs w:val="0"/>
        </w:rPr>
        <w:fldChar w:fldCharType="begin"/>
      </w:r>
      <w:r w:rsidR="00295283">
        <w:rPr>
          <w:rStyle w:val="Emphasis"/>
          <w:i w:val="0"/>
          <w:iCs w:val="0"/>
        </w:rPr>
        <w:instrText xml:space="preserve"> ADDIN EN.CITE &lt;EndNote&gt;&lt;Cite&gt;&lt;Author&gt;Cressey&lt;/Author&gt;&lt;Year&gt;1978&lt;/Year&gt;&lt;RecNum&gt;46038&lt;/RecNum&gt;&lt;IDText&gt;23286&lt;/IDText&gt;&lt;DisplayText&gt;(Cressey 1978)&lt;/DisplayText&gt;&lt;record&gt;&lt;rec-number&gt;46038&lt;/rec-number&gt;&lt;foreign-keys&gt;&lt;key app="EN" db-id="90awwt25bdptwtee25dppx5jwvddp2str0sz" timestamp="1656993162" guid="04213fbd-eacb-4f8b-9073-42daf141fad8"&gt;46038&lt;/key&gt;&lt;/foreign-keys&gt;&lt;ref-type name="Electronic Publication"&gt;44&lt;/ref-type&gt;&lt;contributors&gt;&lt;authors&gt;&lt;author&gt;Cressey, R. F.&lt;/author&gt;&lt;/authors&gt;&lt;secondary-authors&gt;&lt;author&gt;United States, National Marine Fisheries Service&lt;/author&gt;&lt;/secondary-authors&gt;&lt;/contributors&gt;&lt;titles&gt;&lt;title&gt;Marine flora and fauna of the Northeastern United States. Crustacea: Branchiura&lt;/title&gt;&lt;secondary-title&gt;National Oceanic and Atmospheric Administration&lt;/secondary-title&gt;&lt;tertiary-title&gt;NOAA technical report NMFS CIRC 413&lt;/tertiary-title&gt;&lt;/titles&gt;&lt;pages&gt;1-17&lt;/pages&gt;&lt;volume&gt;NOAA technical report NMFS CIRC 413&lt;/volume&gt;&lt;keywords&gt;&lt;keyword&gt;Branchiura (Crustacea)&lt;/keyword&gt;&lt;keyword&gt;Crustacea&lt;/keyword&gt;&lt;keyword&gt;Fishes&lt;/keyword&gt;&lt;keyword&gt;Marine biology&lt;/keyword&gt;&lt;keyword&gt;Parasites&lt;/keyword&gt;&lt;/keywords&gt;&lt;dates&gt;&lt;year&gt;1978&lt;/year&gt;&lt;/dates&gt;&lt;pub-location&gt;Seattle&lt;/pub-location&gt;&lt;orig-pub&gt;\\ACT001CL04FS07\BIOSECURITYDATA$\E Library\Animal Catalogue\C\Cressey 1978 EN23286.pdf&lt;/orig-pub&gt;&lt;label&gt;23286&lt;/label&gt;&lt;urls&gt;&lt;related-urls&gt;&lt;url&gt;https://repository.library.noaa.gov/view/noaa/3662&lt;/url&gt;&lt;/related-urls&gt;&lt;/urls&gt;&lt;custom1&gt;Sturgeon_YGC&lt;/custom1&gt;&lt;electronic-resource-num&gt;https://doi.org/10.5962/bhl.title.63227&lt;/electronic-resource-num&gt;&lt;/record&gt;&lt;/Cite&gt;&lt;/EndNote&gt;</w:instrText>
      </w:r>
      <w:r w:rsidR="00295283">
        <w:rPr>
          <w:rStyle w:val="Emphasis"/>
          <w:i w:val="0"/>
          <w:iCs w:val="0"/>
        </w:rPr>
        <w:fldChar w:fldCharType="separate"/>
      </w:r>
      <w:r w:rsidR="00295283">
        <w:rPr>
          <w:rStyle w:val="Emphasis"/>
          <w:i w:val="0"/>
          <w:iCs w:val="0"/>
          <w:noProof/>
        </w:rPr>
        <w:t>(Cressey 1978)</w:t>
      </w:r>
      <w:r w:rsidR="00295283">
        <w:rPr>
          <w:rStyle w:val="Emphasis"/>
          <w:i w:val="0"/>
          <w:iCs w:val="0"/>
        </w:rPr>
        <w:fldChar w:fldCharType="end"/>
      </w:r>
    </w:p>
    <w:p w14:paraId="21243827" w14:textId="065346DF" w:rsidR="002102F0" w:rsidRPr="002102F0" w:rsidRDefault="002102F0" w:rsidP="004B1C90">
      <w:pPr>
        <w:pStyle w:val="ListBullet"/>
      </w:pPr>
      <w:r w:rsidRPr="00F439F3">
        <w:rPr>
          <w:rStyle w:val="Emphasis"/>
        </w:rPr>
        <w:t>Thymallus thymallus</w:t>
      </w:r>
      <w:r w:rsidRPr="002102F0">
        <w:t xml:space="preserve"> </w:t>
      </w:r>
      <w:r w:rsidR="00F439F3" w:rsidRPr="00F439F3">
        <w:rPr>
          <w:vertAlign w:val="superscript"/>
        </w:rPr>
        <w:t>N</w:t>
      </w:r>
      <w:r w:rsidRPr="002102F0">
        <w:t xml:space="preserve"> (Grayling) –</w:t>
      </w:r>
      <w:r w:rsidRPr="002102F0">
        <w:rPr>
          <w:rStyle w:val="Emphasis"/>
          <w:i w:val="0"/>
          <w:iCs w:val="0"/>
        </w:rPr>
        <w:t xml:space="preserve"> </w:t>
      </w:r>
      <w:r w:rsidRPr="00F439F3">
        <w:rPr>
          <w:rStyle w:val="Emphasis"/>
        </w:rPr>
        <w:t>A. coregoni, A. foliaceus</w:t>
      </w:r>
      <w:r w:rsidRPr="002102F0">
        <w:rPr>
          <w:rStyle w:val="Emphasis"/>
          <w:i w:val="0"/>
          <w:iCs w:val="0"/>
        </w:rPr>
        <w:t xml:space="preserve"> </w:t>
      </w:r>
      <w:r w:rsidR="00295283">
        <w:fldChar w:fldCharType="begin">
          <w:fldData xml:space="preserve">PEVuZE5vdGU+PENpdGU+PEF1dGhvcj5OZWV0aGxpbmc8L0F1dGhvcj48WWVhcj4yMDE2PC9ZZWFy
PjxSZWNOdW0+NDYxOTA8L1JlY051bT48SURUZXh0PjI0NjU4PC9JRFRleHQ+PERpc3BsYXlUZXh0
PihCb3dlci1TaG9yZSAxOTQwOyBOZWV0aGxpbmcgJmFtcDsgQXZlbmFudC1PbGRld2FnZSAyMDE2
KTwvRGlzcGxheVRleHQ+PHJlY29yZD48cmVjLW51bWJlcj40NjE5MDwvcmVjLW51bWJlcj48Zm9y
ZWlnbi1rZXlzPjxrZXkgYXBwPSJFTiIgZGItaWQ9IjkwYXd3dDI1YmRwdHd0ZWUyNWRwcHg1and2
ZGRwMnN0cjBzeiIgdGltZXN0YW1wPSIxNjU4ODk0MTQ4IiBndWlkPSI4MzEwMThjMS1mYmY2LTQz
NDEtYjc5OC1mNzk0Y2U2NWViY2YiPjQ2MTkwPC9rZXk+PC9mb3JlaWduLWtleXM+PHJlZi10eXBl
IG5hbWU9IkpvdXJuYWwgQXJ0aWNsZXMiPjE3PC9yZWYtdHlwZT48Y29udHJpYnV0b3JzPjxhdXRo
b3JzPjxhdXRob3I+TmVldGhsaW5nLCBMLkEuTS48L2F1dGhvcj48YXV0aG9yPkF2ZW5hbnQtT2xk
ZXdhZ2UsIEEuPC9hdXRob3I+PC9hdXRob3JzPjwvY29udHJpYnV0b3JzPjx0aXRsZXM+PHRpdGxl
PkJyYW5jaGl1cmEgLSBhIGNvbXBlbmRpdW0gb2YgdGhlIGdlb2dyYXBoaWNhbCBkaXN0cmlidXRp
b24gYW5kIGEgc3VtbWFyeSBvZiB0aGVpciBiaW9sb2d5PC90aXRsZT48c2Vjb25kYXJ5LXRpdGxl
PkNydXN0YWNlYW5hPC9zZWNvbmRhcnktdGl0bGU+PC90aXRsZXM+PHBlcmlvZGljYWw+PGZ1bGwt
dGl0bGU+Q3J1c3RhY2VhbmE8L2Z1bGwtdGl0bGU+PC9wZXJpb2RpY2FsPjxwYWdlcz4xMjQzLTE0
NDY8L3BhZ2VzPjx2b2x1bWU+ODk8L3ZvbHVtZT48bnVtYmVyPjExLTEyPC9udW1iZXI+PGRhdGVz
Pjx5ZWFyPjIwMTY8L3llYXI+PC9kYXRlcz48b3JpZy1wdWI+PHN0eWxlIGZhY2U9InVuZGVybGlu
ZSIgZm9udD0iZGVmYXVsdCIgc2l6ZT0iMTAwJSI+XFxBQ1QwMDFDTDA0RlMwN1xCSU9TRUNVUklU
WURBVEEkXEUgTGlicmFyeVxBbmltYWwgQ2F0YWxvZ3VlXE5cTmVldGhsaW5nIGV0IGFsIDIwMTYu
cGRmPC9zdHlsZT48L29yaWctcHViPjxsYWJlbD4yNDY1ODwvbGFiZWw+PHVybHM+PC91cmxzPjxj
dXN0b20xPnN0dXJnZW9uX0JNPC9jdXN0b20xPjxlbGVjdHJvbmljLXJlc291cmNlLW51bT5odHRw
czovL3d3dy5qc3Rvci5vcmcvc3RhYmxlLzQ0MjUwMTM2PC9lbGVjdHJvbmljLXJlc291cmNlLW51
bT48L3JlY29yZD48L0NpdGU+PENpdGU+PEF1dGhvcj5Cb3dlci1TaG9yZTwvQXV0aG9yPjxZZWFy
PjE5NDA8L1llYXI+PFJlY051bT40NTk3ODwvUmVjTnVtPjxJRFRleHQ+MjMyNDc8L0lEVGV4dD48
cmVjb3JkPjxyZWMtbnVtYmVyPjQ1OTc4PC9yZWMtbnVtYmVyPjxmb3JlaWduLWtleXM+PGtleSBh
cHA9IkVOIiBkYi1pZD0iOTBhd3d0MjViZHB0d3RlZTI1ZHBweDVqd3ZkZHAyc3RyMHN6IiB0aW1l
c3RhbXA9IjE2NTYwMjg1MjIiIGd1aWQ9IjA2ZjZhMWFiLTFlYzYtNGU5OS1iYTJhLTA4MTQyZDhk
NzJjOSI+NDU5Nzg8L2tleT48L2ZvcmVpZ24ta2V5cz48cmVmLXR5cGUgbmFtZT0iSm91cm5hbCBB
cnRpY2xlcyI+MTc8L3JlZi10eXBlPjxjb250cmlidXRvcnM+PGF1dGhvcnM+PGF1dGhvcj5Cb3dl
ci1TaG9yZSwgQy48L2F1dGhvcj48L2F1dGhvcnM+PC9jb250cmlidXRvcnM+PHRpdGxlcz48dGl0
bGU+PHN0eWxlIGZhY2U9Im5vcm1hbCIgZm9udD0iZGVmYXVsdCIgc2l6ZT0iMTAwJSI+QW4gaW52
ZXN0aWdhdGlvbiBvZiB0aGUgY29tbW9uIGZpc2ggbG91c2UsIDwvc3R5bGU+PHN0eWxlIGZhY2U9
Iml0YWxpYyIgZm9udD0iZGVmYXVsdCIgc2l6ZT0iMTAwJSI+QXJndWx1cyBmb2xpYWNldXM8L3N0
eWxlPjxzdHlsZSBmYWNlPSJub3JtYWwiIGZvbnQ9ImRlZmF1bHQiIHNpemU9IjEwMCUiPiAoTGlu
bi4pPC9zdHlsZT48L3RpdGxlPjxzZWNvbmRhcnktdGl0bGU+UGFyYXNpdG9sb2d5PC9zZWNvbmRh
cnktdGl0bGU+PC90aXRsZXM+PHBlcmlvZGljYWw+PGZ1bGwtdGl0bGU+UGFyYXNpdG9sb2d5PC9m
dWxsLXRpdGxlPjwvcGVyaW9kaWNhbD48cGFnZXM+MzYxLTM3MTwvcGFnZXM+PHZvbHVtZT4zMjwv
dm9sdW1lPjxudW1iZXI+NDwvbnVtYmVyPjxkYXRlcz48eWVhcj4xOTQwPC95ZWFyPjwvZGF0ZXM+
PHB1Ymxpc2hlcj5DYW1icmlkZ2UgVW5pdmVyc2l0eSBQcmVzczwvcHVibGlzaGVyPjxvcmlnLXB1
Yj5cXEFDVDAwMUNMMDRGUzA3XEJJT1NFQ1VSSVRZREFUQSRcRSBMaWJyYXJ5XEFuaW1hbCBDYXRh
bG9ndWVcQlxCb3dlci1TaG9yZSAxOTQwIEVOMjMyNDcucGRmPC9vcmlnLXB1Yj48aXNibj4wMDMx
LTE4MjA8L2lzYm4+PGxhYmVsPjIzMjQ3PC9sYWJlbD48dXJscz48cmVsYXRlZC11cmxzPjx1cmw+
aHR0cHM6Ly93d3cuY2FtYnJpZGdlLm9yZy9jb3JlL2FydGljbGUvYW4taW52ZXN0aWdhdGlvbi1v
Zi10aGUtY29tbW9uLWZpc2gtbG91c2UtYXJndWx1cy1mb2xpYWNldXMtbGlubi9EOTNDNjM4MkI0
N0NGMTdDNkYyOTg4ODEzQjBEMzFGNDwvdXJsPjwvcmVsYXRlZC11cmxzPjwvdXJscz48Y3VzdG9t
MT5TdHVyZ2Vvbl9ZR0M8L2N1c3RvbTE+PGVsZWN0cm9uaWMtcmVzb3VyY2UtbnVtPmh0dHBzOi8v
ZG9pLm9yZy8xMC4xMDE3L1MwMDMxMTgyMDAwMDE1ODY5PC9lbGVjdHJvbmljLXJlc291cmNlLW51
bT48cmVtb3RlLWRhdGFiYXNlLW5hbWU+Q2FtYnJpZGdlIENvcmU8L3JlbW90ZS1kYXRhYmFzZS1u
YW1lPjxyZW1vdGUtZGF0YWJhc2UtcHJvdmlkZXI+Q2FtYnJpZGdlIFVuaXZlcnNpdHkgUHJlc3M8
L3JlbW90ZS1kYXRhYmFzZS1wcm92aWRlcj48L3JlY29yZD48L0NpdGU+PC9FbmROb3RlPn==
</w:fldData>
        </w:fldChar>
      </w:r>
      <w:r w:rsidR="00295283">
        <w:instrText xml:space="preserve"> ADDIN EN.CITE </w:instrText>
      </w:r>
      <w:r w:rsidR="00295283">
        <w:fldChar w:fldCharType="begin">
          <w:fldData xml:space="preserve">PEVuZE5vdGU+PENpdGU+PEF1dGhvcj5OZWV0aGxpbmc8L0F1dGhvcj48WWVhcj4yMDE2PC9ZZWFy
PjxSZWNOdW0+NDYxOTA8L1JlY051bT48SURUZXh0PjI0NjU4PC9JRFRleHQ+PERpc3BsYXlUZXh0
PihCb3dlci1TaG9yZSAxOTQwOyBOZWV0aGxpbmcgJmFtcDsgQXZlbmFudC1PbGRld2FnZSAyMDE2
KTwvRGlzcGxheVRleHQ+PHJlY29yZD48cmVjLW51bWJlcj40NjE5MDwvcmVjLW51bWJlcj48Zm9y
ZWlnbi1rZXlzPjxrZXkgYXBwPSJFTiIgZGItaWQ9IjkwYXd3dDI1YmRwdHd0ZWUyNWRwcHg1and2
ZGRwMnN0cjBzeiIgdGltZXN0YW1wPSIxNjU4ODk0MTQ4IiBndWlkPSI4MzEwMThjMS1mYmY2LTQz
NDEtYjc5OC1mNzk0Y2U2NWViY2YiPjQ2MTkwPC9rZXk+PC9mb3JlaWduLWtleXM+PHJlZi10eXBl
IG5hbWU9IkpvdXJuYWwgQXJ0aWNsZXMiPjE3PC9yZWYtdHlwZT48Y29udHJpYnV0b3JzPjxhdXRo
b3JzPjxhdXRob3I+TmVldGhsaW5nLCBMLkEuTS48L2F1dGhvcj48YXV0aG9yPkF2ZW5hbnQtT2xk
ZXdhZ2UsIEEuPC9hdXRob3I+PC9hdXRob3JzPjwvY29udHJpYnV0b3JzPjx0aXRsZXM+PHRpdGxl
PkJyYW5jaGl1cmEgLSBhIGNvbXBlbmRpdW0gb2YgdGhlIGdlb2dyYXBoaWNhbCBkaXN0cmlidXRp
b24gYW5kIGEgc3VtbWFyeSBvZiB0aGVpciBiaW9sb2d5PC90aXRsZT48c2Vjb25kYXJ5LXRpdGxl
PkNydXN0YWNlYW5hPC9zZWNvbmRhcnktdGl0bGU+PC90aXRsZXM+PHBlcmlvZGljYWw+PGZ1bGwt
dGl0bGU+Q3J1c3RhY2VhbmE8L2Z1bGwtdGl0bGU+PC9wZXJpb2RpY2FsPjxwYWdlcz4xMjQzLTE0
NDY8L3BhZ2VzPjx2b2x1bWU+ODk8L3ZvbHVtZT48bnVtYmVyPjExLTEyPC9udW1iZXI+PGRhdGVz
Pjx5ZWFyPjIwMTY8L3llYXI+PC9kYXRlcz48b3JpZy1wdWI+PHN0eWxlIGZhY2U9InVuZGVybGlu
ZSIgZm9udD0iZGVmYXVsdCIgc2l6ZT0iMTAwJSI+XFxBQ1QwMDFDTDA0RlMwN1xCSU9TRUNVUklU
WURBVEEkXEUgTGlicmFyeVxBbmltYWwgQ2F0YWxvZ3VlXE5cTmVldGhsaW5nIGV0IGFsIDIwMTYu
cGRmPC9zdHlsZT48L29yaWctcHViPjxsYWJlbD4yNDY1ODwvbGFiZWw+PHVybHM+PC91cmxzPjxj
dXN0b20xPnN0dXJnZW9uX0JNPC9jdXN0b20xPjxlbGVjdHJvbmljLXJlc291cmNlLW51bT5odHRw
czovL3d3dy5qc3Rvci5vcmcvc3RhYmxlLzQ0MjUwMTM2PC9lbGVjdHJvbmljLXJlc291cmNlLW51
bT48L3JlY29yZD48L0NpdGU+PENpdGU+PEF1dGhvcj5Cb3dlci1TaG9yZTwvQXV0aG9yPjxZZWFy
PjE5NDA8L1llYXI+PFJlY051bT40NTk3ODwvUmVjTnVtPjxJRFRleHQ+MjMyNDc8L0lEVGV4dD48
cmVjb3JkPjxyZWMtbnVtYmVyPjQ1OTc4PC9yZWMtbnVtYmVyPjxmb3JlaWduLWtleXM+PGtleSBh
cHA9IkVOIiBkYi1pZD0iOTBhd3d0MjViZHB0d3RlZTI1ZHBweDVqd3ZkZHAyc3RyMHN6IiB0aW1l
c3RhbXA9IjE2NTYwMjg1MjIiIGd1aWQ9IjA2ZjZhMWFiLTFlYzYtNGU5OS1iYTJhLTA4MTQyZDhk
NzJjOSI+NDU5Nzg8L2tleT48L2ZvcmVpZ24ta2V5cz48cmVmLXR5cGUgbmFtZT0iSm91cm5hbCBB
cnRpY2xlcyI+MTc8L3JlZi10eXBlPjxjb250cmlidXRvcnM+PGF1dGhvcnM+PGF1dGhvcj5Cb3dl
ci1TaG9yZSwgQy48L2F1dGhvcj48L2F1dGhvcnM+PC9jb250cmlidXRvcnM+PHRpdGxlcz48dGl0
bGU+PHN0eWxlIGZhY2U9Im5vcm1hbCIgZm9udD0iZGVmYXVsdCIgc2l6ZT0iMTAwJSI+QW4gaW52
ZXN0aWdhdGlvbiBvZiB0aGUgY29tbW9uIGZpc2ggbG91c2UsIDwvc3R5bGU+PHN0eWxlIGZhY2U9
Iml0YWxpYyIgZm9udD0iZGVmYXVsdCIgc2l6ZT0iMTAwJSI+QXJndWx1cyBmb2xpYWNldXM8L3N0
eWxlPjxzdHlsZSBmYWNlPSJub3JtYWwiIGZvbnQ9ImRlZmF1bHQiIHNpemU9IjEwMCUiPiAoTGlu
bi4pPC9zdHlsZT48L3RpdGxlPjxzZWNvbmRhcnktdGl0bGU+UGFyYXNpdG9sb2d5PC9zZWNvbmRh
cnktdGl0bGU+PC90aXRsZXM+PHBlcmlvZGljYWw+PGZ1bGwtdGl0bGU+UGFyYXNpdG9sb2d5PC9m
dWxsLXRpdGxlPjwvcGVyaW9kaWNhbD48cGFnZXM+MzYxLTM3MTwvcGFnZXM+PHZvbHVtZT4zMjwv
dm9sdW1lPjxudW1iZXI+NDwvbnVtYmVyPjxkYXRlcz48eWVhcj4xOTQwPC95ZWFyPjwvZGF0ZXM+
PHB1Ymxpc2hlcj5DYW1icmlkZ2UgVW5pdmVyc2l0eSBQcmVzczwvcHVibGlzaGVyPjxvcmlnLXB1
Yj5cXEFDVDAwMUNMMDRGUzA3XEJJT1NFQ1VSSVRZREFUQSRcRSBMaWJyYXJ5XEFuaW1hbCBDYXRh
bG9ndWVcQlxCb3dlci1TaG9yZSAxOTQwIEVOMjMyNDcucGRmPC9vcmlnLXB1Yj48aXNibj4wMDMx
LTE4MjA8L2lzYm4+PGxhYmVsPjIzMjQ3PC9sYWJlbD48dXJscz48cmVsYXRlZC11cmxzPjx1cmw+
aHR0cHM6Ly93d3cuY2FtYnJpZGdlLm9yZy9jb3JlL2FydGljbGUvYW4taW52ZXN0aWdhdGlvbi1v
Zi10aGUtY29tbW9uLWZpc2gtbG91c2UtYXJndWx1cy1mb2xpYWNldXMtbGlubi9EOTNDNjM4MkI0
N0NGMTdDNkYyOTg4ODEzQjBEMzFGNDwvdXJsPjwvcmVsYXRlZC11cmxzPjwvdXJscz48Y3VzdG9t
MT5TdHVyZ2Vvbl9ZR0M8L2N1c3RvbTE+PGVsZWN0cm9uaWMtcmVzb3VyY2UtbnVtPmh0dHBzOi8v
ZG9pLm9yZy8xMC4xMDE3L1MwMDMxMTgyMDAwMDE1ODY5PC9lbGVjdHJvbmljLXJlc291cmNlLW51
bT48cmVtb3RlLWRhdGFiYXNlLW5hbWU+Q2FtYnJpZGdlIENvcmU8L3JlbW90ZS1kYXRhYmFzZS1u
YW1lPjxyZW1vdGUtZGF0YWJhc2UtcHJvdmlkZXI+Q2FtYnJpZGdlIFVuaXZlcnNpdHkgUHJlc3M8
L3JlbW90ZS1kYXRhYmFzZS1wcm92aWRlcj48L3JlY29yZD48L0NpdGU+PC9FbmROb3RlPn==
</w:fldData>
        </w:fldChar>
      </w:r>
      <w:r w:rsidR="00295283">
        <w:instrText xml:space="preserve"> ADDIN EN.CITE.DATA </w:instrText>
      </w:r>
      <w:r w:rsidR="00295283">
        <w:fldChar w:fldCharType="end"/>
      </w:r>
      <w:r w:rsidR="00295283">
        <w:fldChar w:fldCharType="separate"/>
      </w:r>
      <w:r w:rsidR="00295283">
        <w:rPr>
          <w:noProof/>
        </w:rPr>
        <w:t>(Bower-Shore 1940; Neethling &amp; Avenant-Oldewage 2016)</w:t>
      </w:r>
      <w:r w:rsidR="00295283">
        <w:fldChar w:fldCharType="end"/>
      </w:r>
    </w:p>
    <w:p w14:paraId="058AF2DC" w14:textId="0CC38D72" w:rsidR="002102F0" w:rsidRPr="002102F0" w:rsidRDefault="002102F0" w:rsidP="004B1C90">
      <w:pPr>
        <w:pStyle w:val="ListBullet"/>
      </w:pPr>
      <w:r w:rsidRPr="00F439F3">
        <w:rPr>
          <w:rStyle w:val="Emphasis"/>
        </w:rPr>
        <w:t>Tinca tinca</w:t>
      </w:r>
      <w:r w:rsidRPr="002102F0">
        <w:t xml:space="preserve"> </w:t>
      </w:r>
      <w:r w:rsidR="00F439F3" w:rsidRPr="00F439F3">
        <w:rPr>
          <w:vertAlign w:val="superscript"/>
        </w:rPr>
        <w:t>N</w:t>
      </w:r>
      <w:r w:rsidRPr="002102F0">
        <w:t xml:space="preserve"> (tench) – </w:t>
      </w:r>
      <w:r w:rsidRPr="00F439F3">
        <w:rPr>
          <w:rStyle w:val="Emphasis"/>
        </w:rPr>
        <w:t>A. foliaceus</w:t>
      </w:r>
      <w:r w:rsidRPr="002102F0">
        <w:t xml:space="preserve"> </w:t>
      </w:r>
      <w:r w:rsidR="00295283">
        <w:fldChar w:fldCharType="begin">
          <w:fldData xml:space="preserve">PEVuZE5vdGU+PENpdGU+PEF1dGhvcj5Pa3RlbmVyPC9BdXRob3I+PFllYXI+MjAwNjwvWWVhcj48
UmVjTnVtPjQ2MTc2PC9SZWNOdW0+PElEVGV4dD4yNDY0NTwvSURUZXh0PjxEaXNwbGF5VGV4dD4o
Qm93ZXItU2hvcmUgMTk0MDsgT2t0ZW5lciBldCBhbC4gMjAwNik8L0Rpc3BsYXlUZXh0PjxyZWNv
cmQ+PHJlYy1udW1iZXI+NDYxNzY8L3JlYy1udW1iZXI+PGZvcmVpZ24ta2V5cz48a2V5IGFwcD0i
RU4iIGRiLWlkPSI5MGF3d3QyNWJkcHR3dGVlMjVkcHB4NWp3dmRkcDJzdHIwc3oiIHRpbWVzdGFt
cD0iMTY1ODg5NDE0OCIgZ3VpZD0iMDQyMGFhZjktOGFlOC00NGM3LTk0MDgtMTI4NzQxZTY2ZWFj
Ij40NjE3Njwva2V5PjwvZm9yZWlnbi1rZXlzPjxyZWYtdHlwZSBuYW1lPSJKb3VybmFsIEFydGlj
bGVzIj4xNzwvcmVmLXR5cGU+PGNvbnRyaWJ1dG9ycz48YXV0aG9ycz48YXV0aG9yPk9rdGVuZXIs
IEEuPC9hdXRob3I+PGF1dGhvcj5IdXNzYWluIEFsaSwgQS48L2F1dGhvcj48YXV0aG9yPkd1c3Rp
bmVsbGksIEEuPC9hdXRob3I+PGF1dGhvcj5GaW9yYXZhbnRpLCBNLkwuPC9hdXRob3I+PC9hdXRo
b3JzPjwvY29udHJpYnV0b3JzPjx0aXRsZXM+PHRpdGxlPjxzdHlsZSBmYWNlPSJub3JtYWwiIGZv
bnQ9ImRlZmF1bHQiIHNpemU9IjEwMCUiPk5ldyBob3N0IHJlY29yZHMgZm9yIGZpc2ggbG91c2Us
IDwvc3R5bGU+PHN0eWxlIGZhY2U9Iml0YWxpYyIgZm9udD0iZGVmYXVsdCIgc2l6ZT0iMTAwJSI+
QXJndWx1cyBmb2xpYWNldXMgPC9zdHlsZT48c3R5bGUgZmFjZT0ibm9ybWFsIiBmb250PSJkZWZh
dWx0IiBzaXplPSIxMDAlIj5MLiwgMTc1OCAoQ3J1c3RhY2VhLCBCcmFuY2hpdXJhKSBpbiBUdXJr
ZXk8L3N0eWxlPjwvdGl0bGU+PHNlY29uZGFyeS10aXRsZT5JdHRpb3BhdG9sb2dpYTwvc2Vjb25k
YXJ5LXRpdGxlPjwvdGl0bGVzPjxwZXJpb2RpY2FsPjxmdWxsLXRpdGxlPkl0dGlvcGF0b2xvZ2lh
PC9mdWxsLXRpdGxlPjwvcGVyaW9kaWNhbD48cGFnZXM+MTYxLTE2NzwvcGFnZXM+PHZvbHVtZT4z
PC92b2x1bWU+PGRhdGVzPjx5ZWFyPjIwMDY8L3llYXI+PC9kYXRlcz48b3JpZy1wdWI+XFxBQ1Qw
MDFDTDA0RlMwN1xCSU9TRUNVUklUWURBVEEkXEUgTGlicmFyeVxBbmltYWwgQ2F0YWxvZ3VlXE9c
T2t0ZW5lciBldCBhbCAyMDA2IEVOMjQ2NDUucGRmPC9vcmlnLXB1Yj48bGFiZWw+MjQ2NDU8L2xh
YmVsPjx1cmxzPjwvdXJscz48Y3VzdG9tMT5zdHVyZ2Vvbl9CTTwvY3VzdG9tMT48L3JlY29yZD48
L0NpdGU+PENpdGU+PEF1dGhvcj5Cb3dlci1TaG9yZTwvQXV0aG9yPjxZZWFyPjE5NDA8L1llYXI+
PFJlY051bT40NTk3ODwvUmVjTnVtPjxJRFRleHQ+MjMyNDc8L0lEVGV4dD48cmVjb3JkPjxyZWMt
bnVtYmVyPjQ1OTc4PC9yZWMtbnVtYmVyPjxmb3JlaWduLWtleXM+PGtleSBhcHA9IkVOIiBkYi1p
ZD0iOTBhd3d0MjViZHB0d3RlZTI1ZHBweDVqd3ZkZHAyc3RyMHN6IiB0aW1lc3RhbXA9IjE2NTYw
Mjg1MjIiIGd1aWQ9IjA2ZjZhMWFiLTFlYzYtNGU5OS1iYTJhLTA4MTQyZDhkNzJjOSI+NDU5Nzg8
L2tleT48L2ZvcmVpZ24ta2V5cz48cmVmLXR5cGUgbmFtZT0iSm91cm5hbCBBcnRpY2xlcyI+MTc8
L3JlZi10eXBlPjxjb250cmlidXRvcnM+PGF1dGhvcnM+PGF1dGhvcj5Cb3dlci1TaG9yZSwgQy48
L2F1dGhvcj48L2F1dGhvcnM+PC9jb250cmlidXRvcnM+PHRpdGxlcz48dGl0bGU+PHN0eWxlIGZh
Y2U9Im5vcm1hbCIgZm9udD0iZGVmYXVsdCIgc2l6ZT0iMTAwJSI+QW4gaW52ZXN0aWdhdGlvbiBv
ZiB0aGUgY29tbW9uIGZpc2ggbG91c2UsIDwvc3R5bGU+PHN0eWxlIGZhY2U9Iml0YWxpYyIgZm9u
dD0iZGVmYXVsdCIgc2l6ZT0iMTAwJSI+QXJndWx1cyBmb2xpYWNldXM8L3N0eWxlPjxzdHlsZSBm
YWNlPSJub3JtYWwiIGZvbnQ9ImRlZmF1bHQiIHNpemU9IjEwMCUiPiAoTGlubi4pPC9zdHlsZT48
L3RpdGxlPjxzZWNvbmRhcnktdGl0bGU+UGFyYXNpdG9sb2d5PC9zZWNvbmRhcnktdGl0bGU+PC90
aXRsZXM+PHBlcmlvZGljYWw+PGZ1bGwtdGl0bGU+UGFyYXNpdG9sb2d5PC9mdWxsLXRpdGxlPjwv
cGVyaW9kaWNhbD48cGFnZXM+MzYxLTM3MTwvcGFnZXM+PHZvbHVtZT4zMjwvdm9sdW1lPjxudW1i
ZXI+NDwvbnVtYmVyPjxkYXRlcz48eWVhcj4xOTQwPC95ZWFyPjwvZGF0ZXM+PHB1Ymxpc2hlcj5D
YW1icmlkZ2UgVW5pdmVyc2l0eSBQcmVzczwvcHVibGlzaGVyPjxvcmlnLXB1Yj5cXEFDVDAwMUNM
MDRGUzA3XEJJT1NFQ1VSSVRZREFUQSRcRSBMaWJyYXJ5XEFuaW1hbCBDYXRhbG9ndWVcQlxCb3dl
ci1TaG9yZSAxOTQwIEVOMjMyNDcucGRmPC9vcmlnLXB1Yj48aXNibj4wMDMxLTE4MjA8L2lzYm4+
PGxhYmVsPjIzMjQ3PC9sYWJlbD48dXJscz48cmVsYXRlZC11cmxzPjx1cmw+aHR0cHM6Ly93d3cu
Y2FtYnJpZGdlLm9yZy9jb3JlL2FydGljbGUvYW4taW52ZXN0aWdhdGlvbi1vZi10aGUtY29tbW9u
LWZpc2gtbG91c2UtYXJndWx1cy1mb2xpYWNldXMtbGlubi9EOTNDNjM4MkI0N0NGMTdDNkYyOTg4
ODEzQjBEMzFGNDwvdXJsPjwvcmVsYXRlZC11cmxzPjwvdXJscz48Y3VzdG9tMT5TdHVyZ2Vvbl9Z
R0M8L2N1c3RvbTE+PGVsZWN0cm9uaWMtcmVzb3VyY2UtbnVtPmh0dHBzOi8vZG9pLm9yZy8xMC4x
MDE3L1MwMDMxMTgyMDAwMDE1ODY5PC9lbGVjdHJvbmljLXJlc291cmNlLW51bT48cmVtb3RlLWRh
dGFiYXNlLW5hbWU+Q2FtYnJpZGdlIENvcmU8L3JlbW90ZS1kYXRhYmFzZS1uYW1lPjxyZW1vdGUt
ZGF0YWJhc2UtcHJvdmlkZXI+Q2FtYnJpZGdlIFVuaXZlcnNpdHkgUHJlc3M8L3JlbW90ZS1kYXRh
YmFzZS1wcm92aWRlcj48L3JlY29yZD48L0NpdGU+PC9FbmROb3RlPgB=
</w:fldData>
        </w:fldChar>
      </w:r>
      <w:r w:rsidR="00295283">
        <w:instrText xml:space="preserve"> ADDIN EN.CITE </w:instrText>
      </w:r>
      <w:r w:rsidR="00295283">
        <w:fldChar w:fldCharType="begin">
          <w:fldData xml:space="preserve">PEVuZE5vdGU+PENpdGU+PEF1dGhvcj5Pa3RlbmVyPC9BdXRob3I+PFllYXI+MjAwNjwvWWVhcj48
UmVjTnVtPjQ2MTc2PC9SZWNOdW0+PElEVGV4dD4yNDY0NTwvSURUZXh0PjxEaXNwbGF5VGV4dD4o
Qm93ZXItU2hvcmUgMTk0MDsgT2t0ZW5lciBldCBhbC4gMjAwNik8L0Rpc3BsYXlUZXh0PjxyZWNv
cmQ+PHJlYy1udW1iZXI+NDYxNzY8L3JlYy1udW1iZXI+PGZvcmVpZ24ta2V5cz48a2V5IGFwcD0i
RU4iIGRiLWlkPSI5MGF3d3QyNWJkcHR3dGVlMjVkcHB4NWp3dmRkcDJzdHIwc3oiIHRpbWVzdGFt
cD0iMTY1ODg5NDE0OCIgZ3VpZD0iMDQyMGFhZjktOGFlOC00NGM3LTk0MDgtMTI4NzQxZTY2ZWFj
Ij40NjE3Njwva2V5PjwvZm9yZWlnbi1rZXlzPjxyZWYtdHlwZSBuYW1lPSJKb3VybmFsIEFydGlj
bGVzIj4xNzwvcmVmLXR5cGU+PGNvbnRyaWJ1dG9ycz48YXV0aG9ycz48YXV0aG9yPk9rdGVuZXIs
IEEuPC9hdXRob3I+PGF1dGhvcj5IdXNzYWluIEFsaSwgQS48L2F1dGhvcj48YXV0aG9yPkd1c3Rp
bmVsbGksIEEuPC9hdXRob3I+PGF1dGhvcj5GaW9yYXZhbnRpLCBNLkwuPC9hdXRob3I+PC9hdXRo
b3JzPjwvY29udHJpYnV0b3JzPjx0aXRsZXM+PHRpdGxlPjxzdHlsZSBmYWNlPSJub3JtYWwiIGZv
bnQ9ImRlZmF1bHQiIHNpemU9IjEwMCUiPk5ldyBob3N0IHJlY29yZHMgZm9yIGZpc2ggbG91c2Us
IDwvc3R5bGU+PHN0eWxlIGZhY2U9Iml0YWxpYyIgZm9udD0iZGVmYXVsdCIgc2l6ZT0iMTAwJSI+
QXJndWx1cyBmb2xpYWNldXMgPC9zdHlsZT48c3R5bGUgZmFjZT0ibm9ybWFsIiBmb250PSJkZWZh
dWx0IiBzaXplPSIxMDAlIj5MLiwgMTc1OCAoQ3J1c3RhY2VhLCBCcmFuY2hpdXJhKSBpbiBUdXJr
ZXk8L3N0eWxlPjwvdGl0bGU+PHNlY29uZGFyeS10aXRsZT5JdHRpb3BhdG9sb2dpYTwvc2Vjb25k
YXJ5LXRpdGxlPjwvdGl0bGVzPjxwZXJpb2RpY2FsPjxmdWxsLXRpdGxlPkl0dGlvcGF0b2xvZ2lh
PC9mdWxsLXRpdGxlPjwvcGVyaW9kaWNhbD48cGFnZXM+MTYxLTE2NzwvcGFnZXM+PHZvbHVtZT4z
PC92b2x1bWU+PGRhdGVzPjx5ZWFyPjIwMDY8L3llYXI+PC9kYXRlcz48b3JpZy1wdWI+XFxBQ1Qw
MDFDTDA0RlMwN1xCSU9TRUNVUklUWURBVEEkXEUgTGlicmFyeVxBbmltYWwgQ2F0YWxvZ3VlXE9c
T2t0ZW5lciBldCBhbCAyMDA2IEVOMjQ2NDUucGRmPC9vcmlnLXB1Yj48bGFiZWw+MjQ2NDU8L2xh
YmVsPjx1cmxzPjwvdXJscz48Y3VzdG9tMT5zdHVyZ2Vvbl9CTTwvY3VzdG9tMT48L3JlY29yZD48
L0NpdGU+PENpdGU+PEF1dGhvcj5Cb3dlci1TaG9yZTwvQXV0aG9yPjxZZWFyPjE5NDA8L1llYXI+
PFJlY051bT40NTk3ODwvUmVjTnVtPjxJRFRleHQ+MjMyNDc8L0lEVGV4dD48cmVjb3JkPjxyZWMt
bnVtYmVyPjQ1OTc4PC9yZWMtbnVtYmVyPjxmb3JlaWduLWtleXM+PGtleSBhcHA9IkVOIiBkYi1p
ZD0iOTBhd3d0MjViZHB0d3RlZTI1ZHBweDVqd3ZkZHAyc3RyMHN6IiB0aW1lc3RhbXA9IjE2NTYw
Mjg1MjIiIGd1aWQ9IjA2ZjZhMWFiLTFlYzYtNGU5OS1iYTJhLTA4MTQyZDhkNzJjOSI+NDU5Nzg8
L2tleT48L2ZvcmVpZ24ta2V5cz48cmVmLXR5cGUgbmFtZT0iSm91cm5hbCBBcnRpY2xlcyI+MTc8
L3JlZi10eXBlPjxjb250cmlidXRvcnM+PGF1dGhvcnM+PGF1dGhvcj5Cb3dlci1TaG9yZSwgQy48
L2F1dGhvcj48L2F1dGhvcnM+PC9jb250cmlidXRvcnM+PHRpdGxlcz48dGl0bGU+PHN0eWxlIGZh
Y2U9Im5vcm1hbCIgZm9udD0iZGVmYXVsdCIgc2l6ZT0iMTAwJSI+QW4gaW52ZXN0aWdhdGlvbiBv
ZiB0aGUgY29tbW9uIGZpc2ggbG91c2UsIDwvc3R5bGU+PHN0eWxlIGZhY2U9Iml0YWxpYyIgZm9u
dD0iZGVmYXVsdCIgc2l6ZT0iMTAwJSI+QXJndWx1cyBmb2xpYWNldXM8L3N0eWxlPjxzdHlsZSBm
YWNlPSJub3JtYWwiIGZvbnQ9ImRlZmF1bHQiIHNpemU9IjEwMCUiPiAoTGlubi4pPC9zdHlsZT48
L3RpdGxlPjxzZWNvbmRhcnktdGl0bGU+UGFyYXNpdG9sb2d5PC9zZWNvbmRhcnktdGl0bGU+PC90
aXRsZXM+PHBlcmlvZGljYWw+PGZ1bGwtdGl0bGU+UGFyYXNpdG9sb2d5PC9mdWxsLXRpdGxlPjwv
cGVyaW9kaWNhbD48cGFnZXM+MzYxLTM3MTwvcGFnZXM+PHZvbHVtZT4zMjwvdm9sdW1lPjxudW1i
ZXI+NDwvbnVtYmVyPjxkYXRlcz48eWVhcj4xOTQwPC95ZWFyPjwvZGF0ZXM+PHB1Ymxpc2hlcj5D
YW1icmlkZ2UgVW5pdmVyc2l0eSBQcmVzczwvcHVibGlzaGVyPjxvcmlnLXB1Yj5cXEFDVDAwMUNM
MDRGUzA3XEJJT1NFQ1VSSVRZREFUQSRcRSBMaWJyYXJ5XEFuaW1hbCBDYXRhbG9ndWVcQlxCb3dl
ci1TaG9yZSAxOTQwIEVOMjMyNDcucGRmPC9vcmlnLXB1Yj48aXNibj4wMDMxLTE4MjA8L2lzYm4+
PGxhYmVsPjIzMjQ3PC9sYWJlbD48dXJscz48cmVsYXRlZC11cmxzPjx1cmw+aHR0cHM6Ly93d3cu
Y2FtYnJpZGdlLm9yZy9jb3JlL2FydGljbGUvYW4taW52ZXN0aWdhdGlvbi1vZi10aGUtY29tbW9u
LWZpc2gtbG91c2UtYXJndWx1cy1mb2xpYWNldXMtbGlubi9EOTNDNjM4MkI0N0NGMTdDNkYyOTg4
ODEzQjBEMzFGNDwvdXJsPjwvcmVsYXRlZC11cmxzPjwvdXJscz48Y3VzdG9tMT5TdHVyZ2Vvbl9Z
R0M8L2N1c3RvbTE+PGVsZWN0cm9uaWMtcmVzb3VyY2UtbnVtPmh0dHBzOi8vZG9pLm9yZy8xMC4x
MDE3L1MwMDMxMTgyMDAwMDE1ODY5PC9lbGVjdHJvbmljLXJlc291cmNlLW51bT48cmVtb3RlLWRh
dGFiYXNlLW5hbWU+Q2FtYnJpZGdlIENvcmU8L3JlbW90ZS1kYXRhYmFzZS1uYW1lPjxyZW1vdGUt
ZGF0YWJhc2UtcHJvdmlkZXI+Q2FtYnJpZGdlIFVuaXZlcnNpdHkgUHJlc3M8L3JlbW90ZS1kYXRh
YmFzZS1wcm92aWRlcj48L3JlY29yZD48L0NpdGU+PC9FbmROb3RlPgB=
</w:fldData>
        </w:fldChar>
      </w:r>
      <w:r w:rsidR="00295283">
        <w:instrText xml:space="preserve"> ADDIN EN.CITE.DATA </w:instrText>
      </w:r>
      <w:r w:rsidR="00295283">
        <w:fldChar w:fldCharType="end"/>
      </w:r>
      <w:r w:rsidR="00295283">
        <w:fldChar w:fldCharType="separate"/>
      </w:r>
      <w:r w:rsidR="00295283">
        <w:rPr>
          <w:noProof/>
        </w:rPr>
        <w:t>(Bower-Shore 1940; Oktener et al. 2006)</w:t>
      </w:r>
      <w:r w:rsidR="00295283">
        <w:fldChar w:fldCharType="end"/>
      </w:r>
    </w:p>
    <w:p w14:paraId="3E93885C" w14:textId="3D95203E" w:rsidR="002102F0" w:rsidRPr="002102F0" w:rsidRDefault="002102F0" w:rsidP="004B1C90">
      <w:pPr>
        <w:pStyle w:val="ListBullet"/>
      </w:pPr>
      <w:r w:rsidRPr="00F439F3">
        <w:rPr>
          <w:rStyle w:val="Emphasis"/>
        </w:rPr>
        <w:t>Triturus vulgaris vulgaris</w:t>
      </w:r>
      <w:r w:rsidRPr="002102F0">
        <w:t xml:space="preserve"> </w:t>
      </w:r>
      <w:r w:rsidR="00F439F3" w:rsidRPr="00F439F3">
        <w:rPr>
          <w:vertAlign w:val="superscript"/>
        </w:rPr>
        <w:t>N</w:t>
      </w:r>
      <w:r w:rsidRPr="002102F0">
        <w:t xml:space="preserve"> (smooth newt) –</w:t>
      </w:r>
      <w:r w:rsidRPr="002102F0">
        <w:rPr>
          <w:rStyle w:val="Emphasis"/>
          <w:i w:val="0"/>
          <w:iCs w:val="0"/>
        </w:rPr>
        <w:t xml:space="preserve"> </w:t>
      </w:r>
      <w:r w:rsidRPr="00F439F3">
        <w:rPr>
          <w:rStyle w:val="Emphasis"/>
        </w:rPr>
        <w:t>A. foliaceus</w:t>
      </w:r>
      <w:r w:rsidRPr="002102F0">
        <w:t xml:space="preserve"> </w:t>
      </w:r>
      <w:r w:rsidR="00295283">
        <w:fldChar w:fldCharType="begin"/>
      </w:r>
      <w:r w:rsidR="00295283">
        <w:instrText xml:space="preserve"> ADDIN EN.CITE &lt;EndNote&gt;&lt;Cite&gt;&lt;Author&gt;Bower-Shore&lt;/Author&gt;&lt;Year&gt;1940&lt;/Year&gt;&lt;RecNum&gt;45978&lt;/RecNum&gt;&lt;IDText&gt;23247&lt;/IDText&gt;&lt;DisplayText&gt;(Bower-Shore 1940)&lt;/DisplayText&gt;&lt;record&gt;&lt;rec-number&gt;45978&lt;/rec-number&gt;&lt;foreign-keys&gt;&lt;key app="EN" db-id="90awwt25bdptwtee25dppx5jwvddp2str0sz" timestamp="1656028522" guid="06f6a1ab-1ec6-4e99-ba2a-08142d8d72c9"&gt;45978&lt;/key&gt;&lt;/foreign-keys&gt;&lt;ref-type name="Journal Articles"&gt;17&lt;/ref-type&gt;&lt;contributors&gt;&lt;authors&gt;&lt;author&gt;Bower-Shore, C.&lt;/author&gt;&lt;/authors&gt;&lt;/contributors&gt;&lt;titles&gt;&lt;title&gt;&lt;style face="normal" font="default" size="100%"&gt;An investigation of the common fish louse, &lt;/style&gt;&lt;style face="italic" font="default" size="100%"&gt;Argulus foliaceus&lt;/style&gt;&lt;style face="normal" font="default" size="100%"&gt; (Linn.)&lt;/style&gt;&lt;/title&gt;&lt;secondary-title&gt;Parasitology&lt;/secondary-title&gt;&lt;/titles&gt;&lt;periodical&gt;&lt;full-title&gt;Parasitology&lt;/full-title&gt;&lt;/periodical&gt;&lt;pages&gt;361-371&lt;/pages&gt;&lt;volume&gt;32&lt;/volume&gt;&lt;number&gt;4&lt;/number&gt;&lt;dates&gt;&lt;year&gt;1940&lt;/year&gt;&lt;/dates&gt;&lt;publisher&gt;Cambridge University Press&lt;/publisher&gt;&lt;orig-pub&gt;\\ACT001CL04FS07\BIOSECURITYDATA$\E Library\Animal Catalogue\B\Bower-Shore 1940 EN23247.pdf&lt;/orig-pub&gt;&lt;isbn&gt;0031-1820&lt;/isbn&gt;&lt;label&gt;23247&lt;/label&gt;&lt;urls&gt;&lt;related-urls&gt;&lt;url&gt;https://www.cambridge.org/core/article/an-investigation-of-the-common-fish-louse-argulus-foliaceus-linn/D93C6382B47CF17C6F2988813B0D31F4&lt;/url&gt;&lt;/related-urls&gt;&lt;/urls&gt;&lt;custom1&gt;Sturgeon_YGC&lt;/custom1&gt;&lt;electronic-resource-num&gt;https://doi.org/10.1017/S0031182000015869&lt;/electronic-resource-num&gt;&lt;remote-database-name&gt;Cambridge Core&lt;/remote-database-name&gt;&lt;remote-database-provider&gt;Cambridge University Press&lt;/remote-database-provider&gt;&lt;/record&gt;&lt;/Cite&gt;&lt;/EndNote&gt;</w:instrText>
      </w:r>
      <w:r w:rsidR="00295283">
        <w:fldChar w:fldCharType="separate"/>
      </w:r>
      <w:r w:rsidR="00295283">
        <w:rPr>
          <w:noProof/>
        </w:rPr>
        <w:t>(Bower-Shore 1940)</w:t>
      </w:r>
      <w:r w:rsidR="00295283">
        <w:fldChar w:fldCharType="end"/>
      </w:r>
      <w:r w:rsidRPr="002102F0">
        <w:t>.</w:t>
      </w:r>
    </w:p>
    <w:p w14:paraId="3CE3123B" w14:textId="762254AA" w:rsidR="002102F0" w:rsidRDefault="002102F0" w:rsidP="002102F0">
      <w:r w:rsidRPr="00975BE0">
        <w:rPr>
          <w:rStyle w:val="Emphasis"/>
        </w:rPr>
        <w:t>Argulus</w:t>
      </w:r>
      <w:r>
        <w:t xml:space="preserve"> infests all life stages of fish, particularly juvenile fish, except for eggs </w:t>
      </w:r>
      <w:r w:rsidR="00295283">
        <w:fldChar w:fldCharType="begin"/>
      </w:r>
      <w:r w:rsidR="00295283">
        <w:instrText xml:space="preserve"> ADDIN EN.CITE &lt;EndNote&gt;&lt;Cite&gt;&lt;Author&gt;Hogans&lt;/Author&gt;&lt;Year&gt;1994&lt;/Year&gt;&lt;RecNum&gt;46267&lt;/RecNum&gt;&lt;IDText&gt;24730&lt;/IDText&gt;&lt;DisplayText&gt;(Hogans 1994)&lt;/DisplayText&gt;&lt;record&gt;&lt;rec-number&gt;46267&lt;/rec-number&gt;&lt;foreign-keys&gt;&lt;key app="EN" db-id="90awwt25bdptwtee25dppx5jwvddp2str0sz" timestamp="1659406714" guid="4dc8e036-37c7-4b2e-87ca-31940df036e6"&gt;46267&lt;/key&gt;&lt;/foreign-keys&gt;&lt;ref-type name="Reports"&gt;27&lt;/ref-type&gt;&lt;contributors&gt;&lt;authors&gt;&lt;author&gt;Hogans, B.&lt;/author&gt;&lt;/authors&gt;&lt;/contributors&gt;&lt;titles&gt;&lt;title&gt;Branchiuran Fish Louse Disease&lt;/title&gt;&lt;/titles&gt;&lt;pages&gt;6&lt;/pages&gt;&lt;dates&gt;&lt;year&gt;1994&lt;/year&gt;&lt;/dates&gt;&lt;pub-location&gt;Canada&lt;/pub-location&gt;&lt;publisher&gt;Atlantic Reference Center, Huntsman Marine Science Center&lt;/publisher&gt;&lt;orig-pub&gt;\\ACT001CL04FS07\BIOSECURITYDATA$\E Library\Animal Catalogue\H\Hogans 1994 EN24730.pdf&lt;/orig-pub&gt;&lt;label&gt;24730&lt;/label&gt;&lt;urls&gt;&lt;/urls&gt;&lt;custom1&gt;sturgeon_BM&lt;/custom1&gt;&lt;electronic-resource-num&gt;https://units.fisheries.org/fhs/wp-content/uploads/sites/30/2017/08/3.2.15-Branchiuran-2014.pdf&lt;/electronic-resource-num&gt;&lt;/record&gt;&lt;/Cite&gt;&lt;/EndNote&gt;</w:instrText>
      </w:r>
      <w:r w:rsidR="00295283">
        <w:fldChar w:fldCharType="separate"/>
      </w:r>
      <w:r w:rsidR="00295283">
        <w:rPr>
          <w:noProof/>
        </w:rPr>
        <w:t>(Hogans 1994)</w:t>
      </w:r>
      <w:r w:rsidR="00295283">
        <w:fldChar w:fldCharType="end"/>
      </w:r>
      <w:r>
        <w:t xml:space="preserve">. </w:t>
      </w:r>
      <w:r w:rsidRPr="00CC2E2F">
        <w:rPr>
          <w:rStyle w:val="Emphasis"/>
        </w:rPr>
        <w:t>A. coregoni</w:t>
      </w:r>
      <w:r>
        <w:rPr>
          <w:rStyle w:val="Emphasis"/>
        </w:rPr>
        <w:t xml:space="preserve"> </w:t>
      </w:r>
      <w:r w:rsidRPr="00F439F3">
        <w:t xml:space="preserve">infested </w:t>
      </w:r>
      <w:r w:rsidRPr="00975BE0">
        <w:rPr>
          <w:rStyle w:val="Emphasis"/>
        </w:rPr>
        <w:t>A. oxyrinchus oxyrinchus</w:t>
      </w:r>
      <w:r>
        <w:t xml:space="preserve"> with weight 11–74 kg </w:t>
      </w:r>
      <w:r w:rsidR="00295283">
        <w:fldChar w:fldCharType="begin"/>
      </w:r>
      <w:r w:rsidR="00295283">
        <w:instrText xml:space="preserve"> ADDIN EN.CITE &lt;EndNote&gt;&lt;Cite&gt;&lt;Author&gt;Popielarczyk&lt;/Author&gt;&lt;Year&gt;2013&lt;/Year&gt;&lt;RecNum&gt;46157&lt;/RecNum&gt;&lt;IDText&gt;24626&lt;/IDText&gt;&lt;DisplayText&gt;(Popielarczyk &amp;amp; Kolman 2013)&lt;/DisplayText&gt;&lt;record&gt;&lt;rec-number&gt;46157&lt;/rec-number&gt;&lt;foreign-keys&gt;&lt;key app="EN" db-id="90awwt25bdptwtee25dppx5jwvddp2str0sz" timestamp="1658894147" guid="cc650076-0e9b-4ed0-8f8d-1c16fb4ba06b"&gt;46157&lt;/key&gt;&lt;/foreign-keys&gt;&lt;ref-type name="Journal Articles"&gt;17&lt;/ref-type&gt;&lt;contributors&gt;&lt;authors&gt;&lt;author&gt;Popielarczyk, R.&lt;/author&gt;&lt;author&gt;Kolman, R.&lt;/author&gt;&lt;/authors&gt;&lt;/contributors&gt;&lt;titles&gt;&lt;title&gt;&lt;style face="normal" font="default" size="100%"&gt;Preliminary analysis of ectoparasites of the sturgeon &lt;/style&gt;&lt;style face="italic" font="default" size="100%"&gt;Acipenser oxyrinchus oxyrinchus&lt;/style&gt;&lt;style face="normal" font="default" size="100%"&gt; (Mitchill, 1815) originating from different water habitats&lt;/style&gt;&lt;/title&gt;&lt;secondary-title&gt;Annals of Parasitology&lt;/secondary-title&gt;&lt;/titles&gt;&lt;periodical&gt;&lt;full-title&gt;Annals of Parasitology&lt;/full-title&gt;&lt;/periodical&gt;&lt;pages&gt;139-141&lt;/pages&gt;&lt;volume&gt;59&lt;/volume&gt;&lt;number&gt;3&lt;/number&gt;&lt;dates&gt;&lt;year&gt;2013&lt;/year&gt;&lt;/dates&gt;&lt;orig-pub&gt;\\ACT001CL04FS07\BIOSECURITYDATA$\E Library\Animal Catalogue\P\Popielarczyk and Kolman 2013 EN24626.pdf&lt;/orig-pub&gt;&lt;label&gt;24626&lt;/label&gt;&lt;urls&gt;&lt;/urls&gt;&lt;custom1&gt;sturgeon_BM&lt;/custom1&gt;&lt;electronic-resource-num&gt;https://annals-parasitology.eu/archive_2001_2022/2013-59-3_139.pdf&lt;/electronic-resource-num&gt;&lt;/record&gt;&lt;/Cite&gt;&lt;/EndNote&gt;</w:instrText>
      </w:r>
      <w:r w:rsidR="00295283">
        <w:fldChar w:fldCharType="separate"/>
      </w:r>
      <w:r w:rsidR="00295283">
        <w:rPr>
          <w:noProof/>
        </w:rPr>
        <w:t>(Popielarczyk &amp; Kolman 2013)</w:t>
      </w:r>
      <w:r w:rsidR="00295283">
        <w:fldChar w:fldCharType="end"/>
      </w:r>
      <w:r>
        <w:t xml:space="preserve"> and</w:t>
      </w:r>
      <w:r w:rsidDel="004B5B82">
        <w:t xml:space="preserve"> </w:t>
      </w:r>
      <w:r w:rsidRPr="00975BE0">
        <w:rPr>
          <w:rStyle w:val="Emphasis"/>
        </w:rPr>
        <w:t>A. flavescens</w:t>
      </w:r>
      <w:r>
        <w:t xml:space="preserve"> infested juvenile and adult </w:t>
      </w:r>
      <w:r w:rsidRPr="009C7404">
        <w:rPr>
          <w:rStyle w:val="Emphasis"/>
        </w:rPr>
        <w:t>A</w:t>
      </w:r>
      <w:r>
        <w:rPr>
          <w:rStyle w:val="Emphasis"/>
        </w:rPr>
        <w:t>. </w:t>
      </w:r>
      <w:r w:rsidRPr="009C7404">
        <w:rPr>
          <w:rStyle w:val="Emphasis"/>
        </w:rPr>
        <w:t>oxyrinchus</w:t>
      </w:r>
      <w:r>
        <w:rPr>
          <w:rStyle w:val="Emphasis"/>
        </w:rPr>
        <w:t> </w:t>
      </w:r>
      <w:r w:rsidRPr="009C7404">
        <w:rPr>
          <w:rStyle w:val="Emphasis"/>
        </w:rPr>
        <w:t>desotoi</w:t>
      </w:r>
      <w:r>
        <w:t xml:space="preserve"> </w:t>
      </w:r>
      <w:r w:rsidR="00295283">
        <w:fldChar w:fldCharType="begin"/>
      </w:r>
      <w:r w:rsidR="00295283">
        <w:instrText xml:space="preserve"> ADDIN EN.CITE &lt;EndNote&gt;&lt;Cite&gt;&lt;Author&gt;Andres&lt;/Author&gt;&lt;Year&gt;2019&lt;/Year&gt;&lt;RecNum&gt;45934&lt;/RecNum&gt;&lt;IDText&gt;23205&lt;/IDText&gt;&lt;DisplayText&gt;(Andres et al. 2019)&lt;/DisplayText&gt;&lt;record&gt;&lt;rec-number&gt;45934&lt;/rec-number&gt;&lt;foreign-keys&gt;&lt;key app="EN" db-id="90awwt25bdptwtee25dppx5jwvddp2str0sz" timestamp="1655862412" guid="b929d10a-7d10-43dd-b0c6-1587c029f546"&gt;45934&lt;/key&gt;&lt;/foreign-keys&gt;&lt;ref-type name="Journal Articles"&gt;17&lt;/ref-type&gt;&lt;contributors&gt;&lt;authors&gt;&lt;author&gt;Andres, M. J.&lt;/author&gt;&lt;author&gt;Higgs, J. M.&lt;/author&gt;&lt;author&gt;Grammer, P. O.&lt;/author&gt;&lt;author&gt;Peterson, M. S.&lt;/author&gt;&lt;/authors&gt;&lt;/contributors&gt;&lt;titles&gt;&lt;title&gt;&lt;style face="normal" font="default" size="100%"&gt;Argulus from the Pascagoula River, MS, USA, with an emphasis on those of the threatened Gulf Sturgeon, &lt;/style&gt;&lt;style face="italic" font="default" size="100%"&gt;Acipenser oxyrinchus desotoi&lt;/style&gt;&lt;/title&gt;&lt;secondary-title&gt;Diversity&lt;/secondary-title&gt;&lt;/titles&gt;&lt;periodical&gt;&lt;full-title&gt;Diversity&lt;/full-title&gt;&lt;/periodical&gt;&lt;pages&gt;232&lt;/pages&gt;&lt;volume&gt;11&lt;/volume&gt;&lt;number&gt;12&lt;/number&gt;&lt;dates&gt;&lt;year&gt;2019&lt;/year&gt;&lt;/dates&gt;&lt;orig-pub&gt;\\ACT001CL04FS07\BIOSECURITYDATA$\E Library\Animal Catalogue\A\Andres et al 2019 EN23205.pdf&lt;/orig-pub&gt;&lt;isbn&gt;1424-2818&lt;/isbn&gt;&lt;accession-num&gt;doi:10.3390/d11120232&lt;/accession-num&gt;&lt;label&gt;23205&lt;/label&gt;&lt;urls&gt;&lt;related-urls&gt;&lt;url&gt;https://www.mdpi.com/1424-2818/11/12/232&lt;/url&gt;&lt;/related-urls&gt;&lt;/urls&gt;&lt;custom1&gt;Sturgeon_YGC&lt;/custom1&gt;&lt;electronic-resource-num&gt;https://www.mdpi.com/1424-2818/11/12/232&lt;/electronic-resource-num&gt;&lt;/record&gt;&lt;/Cite&gt;&lt;/EndNote&gt;</w:instrText>
      </w:r>
      <w:r w:rsidR="00295283">
        <w:fldChar w:fldCharType="separate"/>
      </w:r>
      <w:r w:rsidR="00295283">
        <w:rPr>
          <w:noProof/>
        </w:rPr>
        <w:t>(Andres et al. 2019)</w:t>
      </w:r>
      <w:r w:rsidR="00295283">
        <w:fldChar w:fldCharType="end"/>
      </w:r>
      <w:r>
        <w:t>.</w:t>
      </w:r>
    </w:p>
    <w:p w14:paraId="7755300D" w14:textId="77777777" w:rsidR="0015558E" w:rsidRPr="0015558E" w:rsidRDefault="0015558E" w:rsidP="0015558E">
      <w:pPr>
        <w:pStyle w:val="Heading5"/>
      </w:pPr>
      <w:r w:rsidRPr="0015558E">
        <w:t>Geographical distribution</w:t>
      </w:r>
    </w:p>
    <w:p w14:paraId="1A216420" w14:textId="60C42359" w:rsidR="0015558E" w:rsidRPr="00DA3ED8" w:rsidRDefault="0015558E" w:rsidP="00BB6466">
      <w:r w:rsidRPr="00CC2E2F">
        <w:rPr>
          <w:rStyle w:val="Emphasis"/>
        </w:rPr>
        <w:t>A</w:t>
      </w:r>
      <w:r>
        <w:rPr>
          <w:rStyle w:val="Emphasis"/>
        </w:rPr>
        <w:t>.</w:t>
      </w:r>
      <w:r w:rsidRPr="00CC2E2F">
        <w:rPr>
          <w:rStyle w:val="Emphasis"/>
        </w:rPr>
        <w:t> </w:t>
      </w:r>
      <w:r>
        <w:rPr>
          <w:rStyle w:val="Emphasis"/>
        </w:rPr>
        <w:t>alosae, A. </w:t>
      </w:r>
      <w:r w:rsidRPr="00CC2E2F">
        <w:rPr>
          <w:rStyle w:val="Emphasis"/>
        </w:rPr>
        <w:t>coregoni</w:t>
      </w:r>
      <w:r>
        <w:rPr>
          <w:rStyle w:val="Emphasis"/>
        </w:rPr>
        <w:t>, A. flavescens,</w:t>
      </w:r>
      <w:r>
        <w:t xml:space="preserve"> </w:t>
      </w:r>
      <w:r w:rsidRPr="00CC2E2F">
        <w:rPr>
          <w:rStyle w:val="Emphasis"/>
        </w:rPr>
        <w:t>A</w:t>
      </w:r>
      <w:r>
        <w:rPr>
          <w:rStyle w:val="Emphasis"/>
        </w:rPr>
        <w:t>.</w:t>
      </w:r>
      <w:r w:rsidRPr="00CC2E2F">
        <w:rPr>
          <w:rStyle w:val="Emphasis"/>
        </w:rPr>
        <w:t> foliaceus</w:t>
      </w:r>
      <w:r>
        <w:t xml:space="preserve"> and </w:t>
      </w:r>
      <w:r w:rsidRPr="0058092C">
        <w:rPr>
          <w:rStyle w:val="Emphasis"/>
        </w:rPr>
        <w:t>A</w:t>
      </w:r>
      <w:r>
        <w:rPr>
          <w:rStyle w:val="Emphasis"/>
        </w:rPr>
        <w:t>.</w:t>
      </w:r>
      <w:r w:rsidRPr="0058092C">
        <w:rPr>
          <w:rStyle w:val="Emphasis"/>
        </w:rPr>
        <w:t> stizostethii</w:t>
      </w:r>
      <w:r>
        <w:rPr>
          <w:rStyle w:val="Emphasis"/>
        </w:rPr>
        <w:t xml:space="preserve"> </w:t>
      </w:r>
      <w:r>
        <w:t>have been reported in</w:t>
      </w:r>
      <w:r w:rsidR="00BB6466">
        <w:t xml:space="preserve"> </w:t>
      </w:r>
      <w:r>
        <w:t xml:space="preserve">Canada </w:t>
      </w:r>
      <w:r w:rsidR="00295283">
        <w:fldChar w:fldCharType="begin"/>
      </w:r>
      <w:r w:rsidR="00295283">
        <w:instrText xml:space="preserve"> ADDIN EN.CITE &lt;EndNote&gt;&lt;Cite&gt;&lt;Author&gt;Popielarczyk&lt;/Author&gt;&lt;Year&gt;2013&lt;/Year&gt;&lt;RecNum&gt;46157&lt;/RecNum&gt;&lt;IDText&gt;24626&lt;/IDText&gt;&lt;DisplayText&gt;(Popielarczyk &amp;amp; Kolman 2013)&lt;/DisplayText&gt;&lt;record&gt;&lt;rec-number&gt;46157&lt;/rec-number&gt;&lt;foreign-keys&gt;&lt;key app="EN" db-id="90awwt25bdptwtee25dppx5jwvddp2str0sz" timestamp="1658894147" guid="cc650076-0e9b-4ed0-8f8d-1c16fb4ba06b"&gt;46157&lt;/key&gt;&lt;/foreign-keys&gt;&lt;ref-type name="Journal Articles"&gt;17&lt;/ref-type&gt;&lt;contributors&gt;&lt;authors&gt;&lt;author&gt;Popielarczyk, R.&lt;/author&gt;&lt;author&gt;Kolman, R.&lt;/author&gt;&lt;/authors&gt;&lt;/contributors&gt;&lt;titles&gt;&lt;title&gt;&lt;style face="normal" font="default" size="100%"&gt;Preliminary analysis of ectoparasites of the sturgeon &lt;/style&gt;&lt;style face="italic" font="default" size="100%"&gt;Acipenser oxyrinchus oxyrinchus&lt;/style&gt;&lt;style face="normal" font="default" size="100%"&gt; (Mitchill, 1815) originating from different water habitats&lt;/style&gt;&lt;/title&gt;&lt;secondary-title&gt;Annals of Parasitology&lt;/secondary-title&gt;&lt;/titles&gt;&lt;periodical&gt;&lt;full-title&gt;Annals of Parasitology&lt;/full-title&gt;&lt;/periodical&gt;&lt;pages&gt;139-141&lt;/pages&gt;&lt;volume&gt;59&lt;/volume&gt;&lt;number&gt;3&lt;/number&gt;&lt;dates&gt;&lt;year&gt;2013&lt;/year&gt;&lt;/dates&gt;&lt;orig-pub&gt;\\ACT001CL04FS07\BIOSECURITYDATA$\E Library\Animal Catalogue\P\Popielarczyk and Kolman 2013 EN24626.pdf&lt;/orig-pub&gt;&lt;label&gt;24626&lt;/label&gt;&lt;urls&gt;&lt;/urls&gt;&lt;custom1&gt;sturgeon_BM&lt;/custom1&gt;&lt;electronic-resource-num&gt;https://annals-parasitology.eu/archive_2001_2022/2013-59-3_139.pdf&lt;/electronic-resource-num&gt;&lt;/record&gt;&lt;/Cite&gt;&lt;/EndNote&gt;</w:instrText>
      </w:r>
      <w:r w:rsidR="00295283">
        <w:fldChar w:fldCharType="separate"/>
      </w:r>
      <w:r w:rsidR="00295283">
        <w:rPr>
          <w:noProof/>
        </w:rPr>
        <w:t>(Popielarczyk &amp; Kolman 2013)</w:t>
      </w:r>
      <w:r w:rsidR="00295283">
        <w:fldChar w:fldCharType="end"/>
      </w:r>
      <w:r>
        <w:t>, China (</w:t>
      </w:r>
      <w:r w:rsidR="00295283">
        <w:fldChar w:fldCharType="begin"/>
      </w:r>
      <w:r w:rsidR="00295283">
        <w:instrText xml:space="preserve"> ADDIN EN.CITE &lt;EndNote&gt;&lt;Cite&gt;&lt;Author&gt;Wang&lt;/Author&gt;&lt;Year&gt;1958&lt;/Year&gt;&lt;RecNum&gt;46371&lt;/RecNum&gt;&lt;IDText&gt;24813&lt;/IDText&gt;&lt;DisplayText&gt;(Wang 1958)&lt;/DisplayText&gt;&lt;record&gt;&lt;rec-number&gt;46371&lt;/rec-number&gt;&lt;foreign-keys&gt;&lt;key app="EN" db-id="90awwt25bdptwtee25dppx5jwvddp2str0sz" timestamp="1660692576" guid="3a304358-ce59-42f1-b852-36a552ee3cae"&gt;46371&lt;/key&gt;&lt;/foreign-keys&gt;&lt;ref-type name="Journal Articles"&gt;17&lt;/ref-type&gt;&lt;contributors&gt;&lt;authors&gt;&lt;author&gt;Wang, K.N.&lt;/author&gt;&lt;/authors&gt;&lt;/contributors&gt;&lt;titles&gt;&lt;title&gt;&lt;style face="normal" font="default" size="100%"&gt;Preliminary studies on four species of &lt;/style&gt;&lt;style face="italic" font="default" size="100%"&gt;Argulus&lt;/style&gt;&lt;style face="normal" font="default" size="100%"&gt; parasitic on fresh-water fishes taken from the area between Nanking and Shanghai, with notes on the early larval development of &lt;/style&gt;&lt;style face="italic" font="default" size="100%"&gt;Arugulus chinensis&lt;/style&gt;&lt;/title&gt;&lt;secondary-title&gt;Acta Zoologica Sinica&lt;/secondary-title&gt;&lt;/titles&gt;&lt;periodical&gt;&lt;full-title&gt;Acta Zoologica Sinica&lt;/full-title&gt;&lt;/periodical&gt;&lt;pages&gt;322-340&lt;/pages&gt;&lt;volume&gt;10&lt;/volume&gt;&lt;dates&gt;&lt;year&gt;1958&lt;/year&gt;&lt;/dates&gt;&lt;label&gt;24813&lt;/label&gt;&lt;urls&gt;&lt;/urls&gt;&lt;custom1&gt;sturgeon_BM&lt;/custom1&gt;&lt;/record&gt;&lt;/Cite&gt;&lt;/EndNote&gt;</w:instrText>
      </w:r>
      <w:r w:rsidR="00295283">
        <w:fldChar w:fldCharType="separate"/>
      </w:r>
      <w:r w:rsidR="00295283">
        <w:rPr>
          <w:noProof/>
        </w:rPr>
        <w:t>(Wang 1958)</w:t>
      </w:r>
      <w:r w:rsidR="00295283">
        <w:fldChar w:fldCharType="end"/>
      </w:r>
      <w:r>
        <w:t xml:space="preserve"> cited in </w:t>
      </w:r>
      <w:r w:rsidR="00295283">
        <w:fldChar w:fldCharType="begin"/>
      </w:r>
      <w:r w:rsidR="00295283">
        <w:instrText xml:space="preserve"> ADDIN EN.CITE &lt;EndNote&gt;&lt;Cite&gt;&lt;Author&gt;Shimura&lt;/Author&gt;&lt;Year&gt;1983&lt;/Year&gt;&lt;RecNum&gt;46129&lt;/RecNum&gt;&lt;IDText&gt;24598&lt;/IDText&gt;&lt;DisplayText&gt;(Shimura 1983)&lt;/DisplayText&gt;&lt;record&gt;&lt;rec-number&gt;46129&lt;/rec-number&gt;&lt;foreign-keys&gt;&lt;key app="EN" db-id="90awwt25bdptwtee25dppx5jwvddp2str0sz" timestamp="1658365919" guid="60e9c80f-f368-4dce-83d1-e4bbaa1973aa"&gt;46129&lt;/key&gt;&lt;/foreign-keys&gt;&lt;ref-type name="Journal Articles"&gt;17&lt;/ref-type&gt;&lt;contributors&gt;&lt;authors&gt;&lt;author&gt;Shimura, S.&lt;/author&gt;&lt;/authors&gt;&lt;/contributors&gt;&lt;titles&gt;&lt;title&gt;&lt;style face="normal" font="default" size="100%"&gt;Seasonal occurrence, sex ratio and site preference of &lt;/style&gt;&lt;style face="italic" font="default" size="100%"&gt;Argulus coregoni&lt;/style&gt;&lt;style face="normal" font="default" size="100%"&gt; Thorell (Crustacea: Branchiura) parasitic on cultured freshwater salmonids in Japan&lt;/style&gt;&lt;/title&gt;&lt;secondary-title&gt;Parasitology&lt;/secondary-title&gt;&lt;/titles&gt;&lt;periodical&gt;&lt;full-title&gt;Parasitology&lt;/full-title&gt;&lt;/periodical&gt;&lt;pages&gt;537-552&lt;/pages&gt;&lt;volume&gt;86&lt;/volume&gt;&lt;dates&gt;&lt;year&gt;1983&lt;/year&gt;&lt;/dates&gt;&lt;orig-pub&gt;\\ACT001CL04FS07\BIOSECURITYDATA$\E Library\Animal Catalogue\S\Shimura 1983 EN24598.pdf&lt;/orig-pub&gt;&lt;label&gt;24598&lt;/label&gt;&lt;urls&gt;&lt;/urls&gt;&lt;custom1&gt;sturgeon_BM&lt;/custom1&gt;&lt;electronic-resource-num&gt;https://doi.org/10.1017/S0031182000050721&lt;/electronic-resource-num&gt;&lt;/record&gt;&lt;/Cite&gt;&lt;/EndNote&gt;</w:instrText>
      </w:r>
      <w:r w:rsidR="00295283">
        <w:fldChar w:fldCharType="separate"/>
      </w:r>
      <w:r w:rsidR="00295283">
        <w:rPr>
          <w:noProof/>
        </w:rPr>
        <w:t>(Shimura 1983)</w:t>
      </w:r>
      <w:r w:rsidR="00295283">
        <w:fldChar w:fldCharType="end"/>
      </w:r>
      <w:r>
        <w:t xml:space="preserve">), Denmark </w:t>
      </w:r>
      <w:r w:rsidR="00295283">
        <w:fldChar w:fldCharType="begin"/>
      </w:r>
      <w:r w:rsidR="00295283">
        <w:instrText xml:space="preserve"> ADDIN EN.CITE &lt;EndNote&gt;&lt;Cite&gt;&lt;Author&gt;Buchmann&lt;/Author&gt;&lt;Year&gt;1995&lt;/Year&gt;&lt;RecNum&gt;45997&lt;/RecNum&gt;&lt;IDText&gt;23262&lt;/IDText&gt;&lt;DisplayText&gt;(Buchmann, Uldal &amp;amp; Lyholt 1995)&lt;/DisplayText&gt;&lt;record&gt;&lt;rec-number&gt;45997&lt;/rec-number&gt;&lt;foreign-keys&gt;&lt;key app="EN" db-id="90awwt25bdptwtee25dppx5jwvddp2str0sz" timestamp="1656293504" guid="3a79f885-c2d4-44c4-b562-0e8d1331d09d"&gt;45997&lt;/key&gt;&lt;/foreign-keys&gt;&lt;ref-type name="Journal Articles"&gt;17&lt;/ref-type&gt;&lt;contributors&gt;&lt;authors&gt;&lt;author&gt;Buchmann, Κ&lt;/author&gt;&lt;author&gt;Uldal, A.&lt;/author&gt;&lt;author&gt;Lyholt, H. C. Κ&lt;/author&gt;&lt;/authors&gt;&lt;/contributors&gt;&lt;titles&gt;&lt;title&gt;Parasite infections in Danish trout farms&lt;/title&gt;&lt;secondary-title&gt;Acta Veterinaria Scandinavica&lt;/secondary-title&gt;&lt;/titles&gt;&lt;periodical&gt;&lt;full-title&gt;Acta Veterinaria Scandinavica&lt;/full-title&gt;&lt;/periodical&gt;&lt;pages&gt;283-298&lt;/pages&gt;&lt;volume&gt;36&lt;/volume&gt;&lt;number&gt;3&lt;/number&gt;&lt;dates&gt;&lt;year&gt;1995&lt;/year&gt;&lt;/dates&gt;&lt;orig-pub&gt;\\ACT001CL04FS07\BIOSECURITYDATA$\E Library\Animal Catalogue\B\Buchmann et al 1995 EN23262.pdf&lt;/orig-pub&gt;&lt;isbn&gt;1751-0147&lt;/isbn&gt;&lt;label&gt;23262&lt;/label&gt;&lt;urls&gt;&lt;related-urls&gt;&lt;url&gt;https://doi.org/10.1186/BF03547675&lt;/url&gt;&lt;/related-urls&gt;&lt;/urls&gt;&lt;custom1&gt;Sturgeon_YGC&lt;/custom1&gt;&lt;electronic-resource-num&gt;https://doi.org/10.1186/BF03547675&lt;/electronic-resource-num&gt;&lt;/record&gt;&lt;/Cite&gt;&lt;/EndNote&gt;</w:instrText>
      </w:r>
      <w:r w:rsidR="00295283">
        <w:fldChar w:fldCharType="separate"/>
      </w:r>
      <w:r w:rsidR="00295283">
        <w:rPr>
          <w:noProof/>
        </w:rPr>
        <w:t>(Buchmann, Uldal &amp; Lyholt 1995)</w:t>
      </w:r>
      <w:r w:rsidR="00295283">
        <w:fldChar w:fldCharType="end"/>
      </w:r>
      <w:r>
        <w:t xml:space="preserve">, Finland </w:t>
      </w:r>
      <w:r w:rsidR="00295283">
        <w:fldChar w:fldCharType="begin"/>
      </w:r>
      <w:r w:rsidR="00295283">
        <w:instrText xml:space="preserve"> ADDIN EN.CITE &lt;EndNote&gt;&lt;Cite&gt;&lt;Author&gt;Pasternak&lt;/Author&gt;&lt;Year&gt;2004&lt;/Year&gt;&lt;RecNum&gt;46170&lt;/RecNum&gt;&lt;IDText&gt;24639&lt;/IDText&gt;&lt;DisplayText&gt;(Pasternak, Mikheev &amp;amp; Valtonen 2004)&lt;/DisplayText&gt;&lt;record&gt;&lt;rec-number&gt;46170&lt;/rec-number&gt;&lt;foreign-keys&gt;&lt;key app="EN" db-id="90awwt25bdptwtee25dppx5jwvddp2str0sz" timestamp="1658894148" guid="08d8256d-fbc0-4cc5-ae51-c0b5758ce5b6"&gt;46170&lt;/key&gt;&lt;/foreign-keys&gt;&lt;ref-type name="Journal Articles"&gt;17&lt;/ref-type&gt;&lt;contributors&gt;&lt;authors&gt;&lt;author&gt;Pasternak, A.&lt;/author&gt;&lt;author&gt;Mikheev, V.&lt;/author&gt;&lt;author&gt;Valtonen, E.T.&lt;/author&gt;&lt;/authors&gt;&lt;/contributors&gt;&lt;titles&gt;&lt;title&gt;&lt;style face="normal" font="default" size="100%"&gt;Growth and development of &lt;/style&gt;&lt;style face="italic" font="default" size="100%"&gt;Argulus coregoni&lt;/style&gt;&lt;style face="normal" font="default" size="100%"&gt; (Crustacea: Branchiura) on salmonid and cyprinid hosts&lt;/style&gt;&lt;/title&gt;&lt;secondary-title&gt;Diseases of Aquatic Organisms&lt;/secondary-title&gt;&lt;/titles&gt;&lt;periodical&gt;&lt;full-title&gt;Diseases of Aquatic Organisms&lt;/full-title&gt;&lt;/periodical&gt;&lt;pages&gt;203-207&lt;/pages&gt;&lt;volume&gt;58&lt;/volume&gt;&lt;dates&gt;&lt;year&gt;2004&lt;/year&gt;&lt;/dates&gt;&lt;orig-pub&gt;\\ACT001CL04FS07\BIOSECURITYDATA$\E Library\Animal Catalogue\P\Pasternak et al 2004 EN24639.pdf&lt;/orig-pub&gt;&lt;label&gt;24639&lt;/label&gt;&lt;urls&gt;&lt;/urls&gt;&lt;custom1&gt;sturgeon_BM&lt;/custom1&gt;&lt;electronic-resource-num&gt;https://doi.org/10.3354/dao058203&lt;/electronic-resource-num&gt;&lt;/record&gt;&lt;/Cite&gt;&lt;/EndNote&gt;</w:instrText>
      </w:r>
      <w:r w:rsidR="00295283">
        <w:fldChar w:fldCharType="separate"/>
      </w:r>
      <w:r w:rsidR="00295283">
        <w:rPr>
          <w:noProof/>
        </w:rPr>
        <w:t>(Pasternak, Mikheev &amp; Valtonen 2004)</w:t>
      </w:r>
      <w:r w:rsidR="00295283">
        <w:fldChar w:fldCharType="end"/>
      </w:r>
      <w:r>
        <w:t>, France (</w:t>
      </w:r>
      <w:r w:rsidR="00295283">
        <w:fldChar w:fldCharType="begin"/>
      </w:r>
      <w:r w:rsidR="00295283">
        <w:instrText xml:space="preserve"> ADDIN EN.CITE &lt;EndNote&gt;&lt;Cite&gt;&lt;Author&gt;Laurent&lt;/Author&gt;&lt;Year&gt;1975&lt;/Year&gt;&lt;RecNum&gt;46191&lt;/RecNum&gt;&lt;IDText&gt;24659&lt;/IDText&gt;&lt;DisplayText&gt;(Laurent 1975)&lt;/DisplayText&gt;&lt;record&gt;&lt;rec-number&gt;46191&lt;/rec-number&gt;&lt;foreign-keys&gt;&lt;key app="EN" db-id="90awwt25bdptwtee25dppx5jwvddp2str0sz" timestamp="1658894148" guid="c513357d-bcf5-46e6-bfe3-a4811dd6da07"&gt;46191&lt;/key&gt;&lt;/foreign-keys&gt;&lt;ref-type name="Journal Articles"&gt;17&lt;/ref-type&gt;&lt;contributors&gt;&lt;authors&gt;&lt;author&gt;Laurent, P.J.&lt;/author&gt;&lt;/authors&gt;&lt;/contributors&gt;&lt;titles&gt;&lt;title&gt;The argulues of Lem&lt;/title&gt;&lt;secondary-title&gt;Hydrologie&lt;/secondary-title&gt;&lt;translated-title&gt;Les argulues du Lém&lt;/translated-title&gt;&lt;/titles&gt;&lt;pages&gt;249-252&lt;/pages&gt;&lt;volume&gt;37&lt;/volume&gt;&lt;number&gt;2&lt;/number&gt;&lt;dates&gt;&lt;year&gt;1975&lt;/year&gt;&lt;/dates&gt;&lt;label&gt;24659&lt;/label&gt;&lt;urls&gt;&lt;/urls&gt;&lt;custom1&gt;sturgeon_BM&lt;/custom1&gt;&lt;language&gt;French&lt;/language&gt;&lt;/record&gt;&lt;/Cite&gt;&lt;/EndNote&gt;</w:instrText>
      </w:r>
      <w:r w:rsidR="00295283">
        <w:fldChar w:fldCharType="separate"/>
      </w:r>
      <w:r w:rsidR="00295283">
        <w:rPr>
          <w:noProof/>
        </w:rPr>
        <w:t>(Laurent 1975)</w:t>
      </w:r>
      <w:r w:rsidR="00295283">
        <w:fldChar w:fldCharType="end"/>
      </w:r>
      <w:r>
        <w:t xml:space="preserve"> cited in </w:t>
      </w:r>
      <w:r w:rsidR="00295283">
        <w:fldChar w:fldCharType="begin"/>
      </w:r>
      <w:r w:rsidR="00295283">
        <w:instrText xml:space="preserve"> ADDIN EN.CITE &lt;EndNote&gt;&lt;Cite&gt;&lt;Author&gt;Neethling&lt;/Author&gt;&lt;Year&gt;2016&lt;/Year&gt;&lt;RecNum&gt;46190&lt;/RecNum&gt;&lt;IDText&gt;24658&lt;/IDText&gt;&lt;DisplayText&gt;(Neethling &amp;amp; Avenant-Oldewage 2016)&lt;/DisplayText&gt;&lt;record&gt;&lt;rec-number&gt;46190&lt;/rec-number&gt;&lt;foreign-keys&gt;&lt;key app="EN" db-id="90awwt25bdptwtee25dppx5jwvddp2str0sz" timestamp="1658894148" guid="831018c1-fbf6-4341-b798-f794ce65ebcf"&gt;46190&lt;/key&gt;&lt;/foreign-keys&gt;&lt;ref-type name="Journal Articles"&gt;17&lt;/ref-type&gt;&lt;contributors&gt;&lt;authors&gt;&lt;author&gt;Neethling, L.A.M.&lt;/author&gt;&lt;author&gt;Avenant-Oldewage, A.&lt;/author&gt;&lt;/authors&gt;&lt;/contributors&gt;&lt;titles&gt;&lt;title&gt;Branchiura - a compendium of the geographical distribution and a summary of their biology&lt;/title&gt;&lt;secondary-title&gt;Crustaceana&lt;/secondary-title&gt;&lt;/titles&gt;&lt;periodical&gt;&lt;full-title&gt;Crustaceana&lt;/full-title&gt;&lt;/periodical&gt;&lt;pages&gt;1243-1446&lt;/pages&gt;&lt;volume&gt;89&lt;/volume&gt;&lt;number&gt;11-12&lt;/number&gt;&lt;dates&gt;&lt;year&gt;2016&lt;/year&gt;&lt;/dates&gt;&lt;orig-pub&gt;&lt;style face="underline" font="default" size="100%"&gt;\\ACT001CL04FS07\BIOSECURITYDATA$\E Library\Animal Catalogue\N\Neethling et al 2016.pdf&lt;/style&gt;&lt;/orig-pub&gt;&lt;label&gt;24658&lt;/label&gt;&lt;urls&gt;&lt;/urls&gt;&lt;custom1&gt;sturgeon_BM&lt;/custom1&gt;&lt;electronic-resource-num&gt;https://www.jstor.org/stable/44250136&lt;/electronic-resource-num&gt;&lt;/record&gt;&lt;/Cite&gt;&lt;/EndNote&gt;</w:instrText>
      </w:r>
      <w:r w:rsidR="00295283">
        <w:fldChar w:fldCharType="separate"/>
      </w:r>
      <w:r w:rsidR="00295283">
        <w:rPr>
          <w:noProof/>
        </w:rPr>
        <w:t>(Neethling &amp; Avenant-Oldewage 2016)</w:t>
      </w:r>
      <w:r w:rsidR="00295283">
        <w:fldChar w:fldCharType="end"/>
      </w:r>
      <w:r>
        <w:t xml:space="preserve">), Iran </w:t>
      </w:r>
      <w:r w:rsidR="00295283">
        <w:fldChar w:fldCharType="begin"/>
      </w:r>
      <w:r w:rsidR="00295283">
        <w:instrText xml:space="preserve"> ADDIN EN.CITE &lt;EndNote&gt;&lt;Cite&gt;&lt;Author&gt;Noaman&lt;/Author&gt;&lt;Year&gt;2010&lt;/Year&gt;&lt;RecNum&gt;46185&lt;/RecNum&gt;&lt;IDText&gt;24654&lt;/IDText&gt;&lt;DisplayText&gt;(Noaman, Chelongar &amp;amp; Shahmoradi 2010)&lt;/DisplayText&gt;&lt;record&gt;&lt;rec-number&gt;46185&lt;/rec-number&gt;&lt;foreign-keys&gt;&lt;key app="EN" db-id="90awwt25bdptwtee25dppx5jwvddp2str0sz" timestamp="1658894148" guid="bd2a5bb0-8cee-4c5b-9f5c-502f8c9e53f9"&gt;46185&lt;/key&gt;&lt;/foreign-keys&gt;&lt;ref-type name="Journal Articles"&gt;17&lt;/ref-type&gt;&lt;contributors&gt;&lt;authors&gt;&lt;author&gt;Noaman, V.&lt;/author&gt;&lt;author&gt;Chelongar, Y.&lt;/author&gt;&lt;author&gt;Shahmoradi, A.H.&lt;/author&gt;&lt;/authors&gt;&lt;/contributors&gt;&lt;titles&gt;&lt;title&gt;&lt;style face="normal" font="default" size="100%"&gt;The First Record of &lt;/style&gt;&lt;style face="italic" font="default" size="100%"&gt;Argulus foliacesus&lt;/style&gt;&lt;style face="normal" font="default" size="100%"&gt; (Crustacea: Branchiura) Infestation on Lionhead Goldfish (&lt;/style&gt;&lt;style face="italic" font="default" size="100%"&gt;Carassius auratus&lt;/style&gt;&lt;style face="normal" font="default" size="100%"&gt;) in Iran&lt;/style&gt;&lt;/title&gt;&lt;secondary-title&gt;Iranian Journal of Parasitology&lt;/secondary-title&gt;&lt;/titles&gt;&lt;periodical&gt;&lt;full-title&gt;Iranian Journal of Parasitology&lt;/full-title&gt;&lt;/periodical&gt;&lt;pages&gt;71-76&lt;/pages&gt;&lt;volume&gt;5&lt;/volume&gt;&lt;number&gt;2&lt;/number&gt;&lt;dates&gt;&lt;year&gt;2010&lt;/year&gt;&lt;/dates&gt;&lt;orig-pub&gt;\\ACT001CL04FS07\BIOSECURITYDATA$\E Library\Animal Catalogue\N\Noaman et al 2010 EN24654.pdf&lt;/orig-pub&gt;&lt;label&gt;24654&lt;/label&gt;&lt;urls&gt;&lt;/urls&gt;&lt;custom1&gt;sturgeon_BM&lt;/custom1&gt;&lt;electronic-resource-num&gt;https://www.ncbi.nlm.nih.gov/pmc/articles/PMC3279831/&lt;/electronic-resource-num&gt;&lt;/record&gt;&lt;/Cite&gt;&lt;/EndNote&gt;</w:instrText>
      </w:r>
      <w:r w:rsidR="00295283">
        <w:fldChar w:fldCharType="separate"/>
      </w:r>
      <w:r w:rsidR="00295283">
        <w:rPr>
          <w:noProof/>
        </w:rPr>
        <w:t>(Noaman, Chelongar &amp; Shahmoradi 2010)</w:t>
      </w:r>
      <w:r w:rsidR="00295283">
        <w:fldChar w:fldCharType="end"/>
      </w:r>
      <w:r>
        <w:t xml:space="preserve">, Japan </w:t>
      </w:r>
      <w:r w:rsidR="00295283">
        <w:fldChar w:fldCharType="begin"/>
      </w:r>
      <w:r w:rsidR="00295283">
        <w:instrText xml:space="preserve"> ADDIN EN.CITE &lt;EndNote&gt;&lt;Cite&gt;&lt;Author&gt;Shimura&lt;/Author&gt;&lt;Year&gt;1983&lt;/Year&gt;&lt;RecNum&gt;46129&lt;/RecNum&gt;&lt;IDText&gt;24598&lt;/IDText&gt;&lt;DisplayText&gt;(Shimura 1983)&lt;/DisplayText&gt;&lt;record&gt;&lt;rec-number&gt;46129&lt;/rec-number&gt;&lt;foreign-keys&gt;&lt;key app="EN" db-id="90awwt25bdptwtee25dppx5jwvddp2str0sz" timestamp="1658365919" guid="60e9c80f-f368-4dce-83d1-e4bbaa1973aa"&gt;46129&lt;/key&gt;&lt;/foreign-keys&gt;&lt;ref-type name="Journal Articles"&gt;17&lt;/ref-type&gt;&lt;contributors&gt;&lt;authors&gt;&lt;author&gt;Shimura, S.&lt;/author&gt;&lt;/authors&gt;&lt;/contributors&gt;&lt;titles&gt;&lt;title&gt;&lt;style face="normal" font="default" size="100%"&gt;Seasonal occurrence, sex ratio and site preference of &lt;/style&gt;&lt;style face="italic" font="default" size="100%"&gt;Argulus coregoni&lt;/style&gt;&lt;style face="normal" font="default" size="100%"&gt; Thorell (Crustacea: Branchiura) parasitic on cultured freshwater salmonids in Japan&lt;/style&gt;&lt;/title&gt;&lt;secondary-title&gt;Parasitology&lt;/secondary-title&gt;&lt;/titles&gt;&lt;periodical&gt;&lt;full-title&gt;Parasitology&lt;/full-title&gt;&lt;/periodical&gt;&lt;pages&gt;537-552&lt;/pages&gt;&lt;volume&gt;86&lt;/volume&gt;&lt;dates&gt;&lt;year&gt;1983&lt;/year&gt;&lt;/dates&gt;&lt;orig-pub&gt;\\ACT001CL04FS07\BIOSECURITYDATA$\E Library\Animal Catalogue\S\Shimura 1983 EN24598.pdf&lt;/orig-pub&gt;&lt;label&gt;24598&lt;/label&gt;&lt;urls&gt;&lt;/urls&gt;&lt;custom1&gt;sturgeon_BM&lt;/custom1&gt;&lt;electronic-resource-num&gt;https://doi.org/10.1017/S0031182000050721&lt;/electronic-resource-num&gt;&lt;/record&gt;&lt;/Cite&gt;&lt;/EndNote&gt;</w:instrText>
      </w:r>
      <w:r w:rsidR="00295283">
        <w:fldChar w:fldCharType="separate"/>
      </w:r>
      <w:r w:rsidR="00295283">
        <w:rPr>
          <w:noProof/>
        </w:rPr>
        <w:t>(Shimura 1983)</w:t>
      </w:r>
      <w:r w:rsidR="00295283">
        <w:fldChar w:fldCharType="end"/>
      </w:r>
      <w:r>
        <w:t xml:space="preserve">, Malaysia </w:t>
      </w:r>
      <w:r w:rsidR="00295283">
        <w:fldChar w:fldCharType="begin"/>
      </w:r>
      <w:r w:rsidR="00295283">
        <w:instrText xml:space="preserve"> ADDIN EN.CITE &lt;EndNote&gt;&lt;Cite&gt;&lt;Author&gt;Everts&lt;/Author&gt;&lt;Year&gt;2009&lt;/Year&gt;&lt;RecNum&gt;46305&lt;/RecNum&gt;&lt;IDText&gt;24768&lt;/IDText&gt;&lt;DisplayText&gt;(Everts &amp;amp; Avenant-Oldewage 2009)&lt;/DisplayText&gt;&lt;record&gt;&lt;rec-number&gt;46305&lt;/rec-number&gt;&lt;foreign-keys&gt;&lt;key app="EN" db-id="90awwt25bdptwtee25dppx5jwvddp2str0sz" timestamp="1659406718" guid="1d758d02-94a5-415b-9b33-924ae6b5c980"&gt;46305&lt;/key&gt;&lt;/foreign-keys&gt;&lt;ref-type name="Journal Articles"&gt;17&lt;/ref-type&gt;&lt;contributors&gt;&lt;authors&gt;&lt;author&gt;Everts, L.&lt;/author&gt;&lt;author&gt;Avenant-Oldewage, A.&lt;/author&gt;&lt;/authors&gt;&lt;/contributors&gt;&lt;titles&gt;&lt;title&gt;&lt;style face="normal" font="default" size="100%"&gt;First record of &lt;/style&gt;&lt;style face="italic" font="default" size="100%"&gt;Argulus coregoni:&lt;/style&gt;&lt;style face="normal" font="default" size="100%"&gt; A fish ectoparasitic crustacean from Malaysia and additional notes on the morphology&lt;/style&gt;&lt;/title&gt;&lt;secondary-title&gt;Malaysian Applied Biology&lt;/secondary-title&gt;&lt;/titles&gt;&lt;periodical&gt;&lt;full-title&gt;Malaysian Applied Biology&lt;/full-title&gt;&lt;/periodical&gt;&lt;pages&gt;61-71&lt;/pages&gt;&lt;volume&gt;38&lt;/volume&gt;&lt;number&gt;2&lt;/number&gt;&lt;keywords&gt;&lt;keyword&gt;Malaysia&lt;/keyword&gt;&lt;keyword&gt;Argulus coregoni&lt;/keyword&gt;&lt;keyword&gt;scanning electron microscopy&lt;/keyword&gt;&lt;keyword&gt;Light microscopy&lt;/keyword&gt;&lt;keyword&gt;red tilapia&lt;/keyword&gt;&lt;/keywords&gt;&lt;dates&gt;&lt;year&gt;2009&lt;/year&gt;&lt;/dates&gt;&lt;orig-pub&gt;\\ACT001CL04FS07\BIOSECURITYDATA$\E Library\Animal Catalogue\E\Everts and Avenant-oldewage 2009 EN24768.pdf&lt;/orig-pub&gt;&lt;label&gt;24768&lt;/label&gt;&lt;urls&gt;&lt;/urls&gt;&lt;custom1&gt;sturgeon_BM&lt;/custom1&gt;&lt;electronic-resource-num&gt;https://www.researchgate.net/publication/255756487_First_record_of_Argulus_coregoni_A_fish_ectoparasitic_crustacean_from_Malaysia_and_additional_notes_on_the_morphology&lt;/electronic-resource-num&gt;&lt;/record&gt;&lt;/Cite&gt;&lt;/EndNote&gt;</w:instrText>
      </w:r>
      <w:r w:rsidR="00295283">
        <w:fldChar w:fldCharType="separate"/>
      </w:r>
      <w:r w:rsidR="00295283">
        <w:rPr>
          <w:noProof/>
        </w:rPr>
        <w:t>(Everts &amp; Avenant-Oldewage 2009)</w:t>
      </w:r>
      <w:r w:rsidR="00295283">
        <w:fldChar w:fldCharType="end"/>
      </w:r>
      <w:r>
        <w:t xml:space="preserve">, Poland </w:t>
      </w:r>
      <w:r w:rsidR="00295283">
        <w:fldChar w:fldCharType="begin"/>
      </w:r>
      <w:r w:rsidR="00295283">
        <w:instrText xml:space="preserve"> ADDIN EN.CITE &lt;EndNote&gt;&lt;Cite&gt;&lt;Author&gt;Popielarczyk&lt;/Author&gt;&lt;Year&gt;2013&lt;/Year&gt;&lt;RecNum&gt;46157&lt;/RecNum&gt;&lt;IDText&gt;24626&lt;/IDText&gt;&lt;DisplayText&gt;(Popielarczyk &amp;amp; Kolman 2013)&lt;/DisplayText&gt;&lt;record&gt;&lt;rec-number&gt;46157&lt;/rec-number&gt;&lt;foreign-keys&gt;&lt;key app="EN" db-id="90awwt25bdptwtee25dppx5jwvddp2str0sz" timestamp="1658894147" guid="cc650076-0e9b-4ed0-8f8d-1c16fb4ba06b"&gt;46157&lt;/key&gt;&lt;/foreign-keys&gt;&lt;ref-type name="Journal Articles"&gt;17&lt;/ref-type&gt;&lt;contributors&gt;&lt;authors&gt;&lt;author&gt;Popielarczyk, R.&lt;/author&gt;&lt;author&gt;Kolman, R.&lt;/author&gt;&lt;/authors&gt;&lt;/contributors&gt;&lt;titles&gt;&lt;title&gt;&lt;style face="normal" font="default" size="100%"&gt;Preliminary analysis of ectoparasites of the sturgeon &lt;/style&gt;&lt;style face="italic" font="default" size="100%"&gt;Acipenser oxyrinchus oxyrinchus&lt;/style&gt;&lt;style face="normal" font="default" size="100%"&gt; (Mitchill, 1815) originating from different water habitats&lt;/style&gt;&lt;/title&gt;&lt;secondary-title&gt;Annals of Parasitology&lt;/secondary-title&gt;&lt;/titles&gt;&lt;periodical&gt;&lt;full-title&gt;Annals of Parasitology&lt;/full-title&gt;&lt;/periodical&gt;&lt;pages&gt;139-141&lt;/pages&gt;&lt;volume&gt;59&lt;/volume&gt;&lt;number&gt;3&lt;/number&gt;&lt;dates&gt;&lt;year&gt;2013&lt;/year&gt;&lt;/dates&gt;&lt;orig-pub&gt;\\ACT001CL04FS07\BIOSECURITYDATA$\E Library\Animal Catalogue\P\Popielarczyk and Kolman 2013 EN24626.pdf&lt;/orig-pub&gt;&lt;label&gt;24626&lt;/label&gt;&lt;urls&gt;&lt;/urls&gt;&lt;custom1&gt;sturgeon_BM&lt;/custom1&gt;&lt;electronic-resource-num&gt;https://annals-parasitology.eu/archive_2001_2022/2013-59-3_139.pdf&lt;/electronic-resource-num&gt;&lt;/record&gt;&lt;/Cite&gt;&lt;/EndNote&gt;</w:instrText>
      </w:r>
      <w:r w:rsidR="00295283">
        <w:fldChar w:fldCharType="separate"/>
      </w:r>
      <w:r w:rsidR="00295283">
        <w:rPr>
          <w:noProof/>
        </w:rPr>
        <w:t>(Popielarczyk &amp; Kolman 2013)</w:t>
      </w:r>
      <w:r w:rsidR="00295283">
        <w:fldChar w:fldCharType="end"/>
      </w:r>
      <w:r>
        <w:t xml:space="preserve">, Portugal </w:t>
      </w:r>
      <w:r w:rsidR="00295283">
        <w:fldChar w:fldCharType="begin"/>
      </w:r>
      <w:r w:rsidR="00295283">
        <w:instrText xml:space="preserve"> ADDIN EN.CITE &lt;EndNote&gt;&lt;Cite&gt;&lt;Author&gt;Menezes&lt;/Author&gt;&lt;Year&gt;1990&lt;/Year&gt;&lt;RecNum&gt;46211&lt;/RecNum&gt;&lt;IDText&gt;24679&lt;/IDText&gt;&lt;DisplayText&gt;(Menezes et al. 1990)&lt;/DisplayText&gt;&lt;record&gt;&lt;rec-number&gt;46211&lt;/rec-number&gt;&lt;foreign-keys&gt;&lt;key app="EN" db-id="90awwt25bdptwtee25dppx5jwvddp2str0sz" timestamp="1658894151" guid="8cb2ec20-829e-47c9-a275-643c71b747d6"&gt;46211&lt;/key&gt;&lt;/foreign-keys&gt;&lt;ref-type name="Journal Articles"&gt;17&lt;/ref-type&gt;&lt;contributors&gt;&lt;authors&gt;&lt;author&gt;Menezes, J.&lt;/author&gt;&lt;author&gt;Ramos, M.A.&lt;/author&gt;&lt;author&gt;Pereira, T.G.&lt;/author&gt;&lt;author&gt;da Silva, A.M.&lt;/author&gt;&lt;/authors&gt;&lt;/contributors&gt;&lt;titles&gt;&lt;title&gt;Rainbow trout culture failure in a small lake as a result of massive parasitosis related to careless fish introductions&lt;/title&gt;&lt;secondary-title&gt;Aquaculture&lt;/secondary-title&gt;&lt;/titles&gt;&lt;periodical&gt;&lt;full-title&gt;Aquaculture&lt;/full-title&gt;&lt;/periodical&gt;&lt;pages&gt;123-126&lt;/pages&gt;&lt;volume&gt;89&lt;/volume&gt;&lt;dates&gt;&lt;year&gt;1990&lt;/year&gt;&lt;pub-dates&gt;&lt;date&gt;1 May 2023&lt;/date&gt;&lt;/pub-dates&gt;&lt;/dates&gt;&lt;orig-pub&gt;\\ACT001CL04FS07\BIOSECURITYDATA$\E Library\Animal Catalogue\M\Menezes et al 1990 EN24679.pdf&lt;/orig-pub&gt;&lt;label&gt;24679&lt;/label&gt;&lt;urls&gt;&lt;/urls&gt;&lt;custom1&gt;sturgeon_BM&lt;/custom1&gt;&lt;electronic-resource-num&gt;https://doi.org/10.1016/0044-8486(90)90304-6&lt;/electronic-resource-num&gt;&lt;/record&gt;&lt;/Cite&gt;&lt;/EndNote&gt;</w:instrText>
      </w:r>
      <w:r w:rsidR="00295283">
        <w:fldChar w:fldCharType="separate"/>
      </w:r>
      <w:r w:rsidR="00295283">
        <w:rPr>
          <w:noProof/>
        </w:rPr>
        <w:t>(Menezes et al. 1990)</w:t>
      </w:r>
      <w:r w:rsidR="00295283">
        <w:fldChar w:fldCharType="end"/>
      </w:r>
      <w:r>
        <w:t xml:space="preserve">, Republic of Macedonia </w:t>
      </w:r>
      <w:r w:rsidR="00295283">
        <w:fldChar w:fldCharType="begin"/>
      </w:r>
      <w:r w:rsidR="00295283">
        <w:instrText xml:space="preserve"> ADDIN EN.CITE &lt;EndNote&gt;&lt;Cite&gt;&lt;Author&gt;Blazhekovikj-Dimovska&lt;/Author&gt;&lt;Year&gt;2017&lt;/Year&gt;&lt;RecNum&gt;45971&lt;/RecNum&gt;&lt;IDText&gt;23240&lt;/IDText&gt;&lt;DisplayText&gt;(Blazhekovikj-Dimovska, Doligalska &amp;amp; Nowakowska 2017)&lt;/DisplayText&gt;&lt;record&gt;&lt;rec-number&gt;45971&lt;/rec-number&gt;&lt;foreign-keys&gt;&lt;key app="EN" db-id="90awwt25bdptwtee25dppx5jwvddp2str0sz" timestamp="1656024040" guid="d2b8a1ba-a9aa-4801-9c22-cff341b0251f"&gt;45971&lt;/key&gt;&lt;/foreign-keys&gt;&lt;ref-type name="Journal Articles"&gt;17&lt;/ref-type&gt;&lt;contributors&gt;&lt;authors&gt;&lt;author&gt;Blazhekovikj-Dimovska, D.&lt;/author&gt;&lt;author&gt;Doligalska, M.&lt;/author&gt;&lt;author&gt;Nowakowska, J.&lt;/author&gt;&lt;/authors&gt;&lt;/contributors&gt;&lt;titles&gt;&lt;title&gt;&lt;style face="normal" font="default" size="100%"&gt;First Record of &lt;/style&gt;&lt;style face="italic" font="default" size="100%"&gt;Argulus foliaceus &lt;/style&gt;&lt;style face="normal" font="default" size="100%"&gt;(Linnaeus, 1758) in Common carp (&lt;/style&gt;&lt;style face="italic" font="default" size="100%"&gt;Cyprinus carpio&lt;/style&gt;&lt;style face="normal" font="default" size="100%"&gt; Linnaeus, 1758) in Macedonian waters with scanning electron microscopy&lt;/style&gt;&lt;/title&gt;&lt;secondary-title&gt;International journal of scientific engineering research&lt;/secondary-title&gt;&lt;/titles&gt;&lt;periodical&gt;&lt;full-title&gt;International journal of scientific engineering research&lt;/full-title&gt;&lt;/periodical&gt;&lt;pages&gt;1001-1004&lt;/pages&gt;&lt;volume&gt;8&lt;/volume&gt;&lt;number&gt;3&lt;/number&gt;&lt;dates&gt;&lt;year&gt;2017&lt;/year&gt;&lt;/dates&gt;&lt;orig-pub&gt;\\ACT001CL04FS07\BIOSECURITYDATA$\E Library\Animal Catalogue\B\Blazhekovikj et al 2017 EN23240.pdf&lt;/orig-pub&gt;&lt;label&gt;23240&lt;/label&gt;&lt;urls&gt;&lt;/urls&gt;&lt;custom1&gt;Sturgeon_YGC&lt;/custom1&gt;&lt;electronic-resource-num&gt;http://eprints.uklo.edu.mk/2115/1/First-Record-of-Argulus-foliaceus-Linnaeus-1758-in-Common-Carp-Cyprinus-carpio-Linnaeus-1758-in-Macedonian-Waters-with-Scanning-Electron-Microscopy.pdf&lt;/electronic-resource-num&gt;&lt;/record&gt;&lt;/Cite&gt;&lt;/EndNote&gt;</w:instrText>
      </w:r>
      <w:r w:rsidR="00295283">
        <w:fldChar w:fldCharType="separate"/>
      </w:r>
      <w:r w:rsidR="00295283">
        <w:rPr>
          <w:noProof/>
        </w:rPr>
        <w:t>(Blazhekovikj-Dimovska, Doligalska &amp; Nowakowska 2017)</w:t>
      </w:r>
      <w:r w:rsidR="00295283">
        <w:fldChar w:fldCharType="end"/>
      </w:r>
      <w:r>
        <w:t xml:space="preserve">, Republic of Türkiye </w:t>
      </w:r>
      <w:r w:rsidR="00295283">
        <w:fldChar w:fldCharType="begin"/>
      </w:r>
      <w:r w:rsidR="00295283">
        <w:instrText xml:space="preserve"> ADDIN EN.CITE &lt;EndNote&gt;&lt;Cite&gt;&lt;Author&gt;Cengizler&lt;/Author&gt;&lt;Year&gt;2001&lt;/Year&gt;&lt;RecNum&gt;46008&lt;/RecNum&gt;&lt;IDText&gt;23271&lt;/IDText&gt;&lt;DisplayText&gt;(Cengizler et al. 2001)&lt;/DisplayText&gt;&lt;record&gt;&lt;rec-number&gt;46008&lt;/rec-number&gt;&lt;foreign-keys&gt;&lt;key app="EN" db-id="90awwt25bdptwtee25dppx5jwvddp2str0sz" timestamp="1656475497" guid="2e4ec6b8-31e3-4c63-a5cc-eb05bd2a53cb"&gt;46008&lt;/key&gt;&lt;/foreign-keys&gt;&lt;ref-type name="Journal Articles"&gt;17&lt;/ref-type&gt;&lt;contributors&gt;&lt;authors&gt;&lt;author&gt;Cengizler, I.&lt;/author&gt;&lt;author&gt;Aytaç, N.&lt;/author&gt;&lt;author&gt;Şahan, A.&lt;/author&gt;&lt;author&gt;Özak, A.&lt;/author&gt;&lt;author&gt;Genc, E.&lt;/author&gt;&lt;/authors&gt;&lt;/contributors&gt;&lt;titles&gt;&lt;title&gt;&lt;style face="normal" font="default" size="100%"&gt;Ecto-Endo parasite investigation on Mirror Carp (&lt;/style&gt;&lt;style face="italic" font="default" size="100%"&gt;Cyprinus carpio&lt;/style&gt;&lt;style face="normal" font="default" size="100%"&gt; L., 1758) captured from the River Seyhan, Turkey&lt;/style&gt;&lt;/title&gt;&lt;secondary-title&gt;E.U. Journal of Fisheries and Aquatic Sciences&lt;/secondary-title&gt;&lt;/titles&gt;&lt;periodical&gt;&lt;full-title&gt;E.U. Journal of Fisheries and Aquatic Sciences&lt;/full-title&gt;&lt;/periodical&gt;&lt;pages&gt;87-90&lt;/pages&gt;&lt;volume&gt;18&lt;/volume&gt;&lt;dates&gt;&lt;year&gt;2001&lt;/year&gt;&lt;/dates&gt;&lt;orig-pub&gt;\\ACT001CL04FS07\BIOSECURITYDATA$\E Library\Animal Catalogue\C\Cengizler et al 2001 EN23271.pdf&lt;/orig-pub&gt;&lt;label&gt;23271&lt;/label&gt;&lt;urls&gt;&lt;/urls&gt;&lt;custom1&gt;Sturgeon_YGC&lt;/custom1&gt;&lt;electronic-resource-num&gt;https://www.researchgate.net/publication/230201659_Ecto-Endo_Parasite_Investigation_on_Mirror_Carp_Cyprinus_carpio_L_1758_Captured_From_the_River_Seyhan_Turkey&lt;/electronic-resource-num&gt;&lt;/record&gt;&lt;/Cite&gt;&lt;/EndNote&gt;</w:instrText>
      </w:r>
      <w:r w:rsidR="00295283">
        <w:fldChar w:fldCharType="separate"/>
      </w:r>
      <w:r w:rsidR="00295283">
        <w:rPr>
          <w:noProof/>
        </w:rPr>
        <w:t>(Cengizler et al. 2001)</w:t>
      </w:r>
      <w:r w:rsidR="00295283">
        <w:fldChar w:fldCharType="end"/>
      </w:r>
      <w:r>
        <w:t xml:space="preserve">, Slovakia </w:t>
      </w:r>
      <w:r w:rsidR="00295283">
        <w:fldChar w:fldCharType="begin"/>
      </w:r>
      <w:r w:rsidR="00295283">
        <w:instrText xml:space="preserve"> ADDIN EN.CITE &lt;EndNote&gt;&lt;Cite&gt;&lt;Author&gt;Aalberg&lt;/Author&gt;&lt;Year&gt;2016&lt;/Year&gt;&lt;RecNum&gt;45913&lt;/RecNum&gt;&lt;IDText&gt;23185&lt;/IDText&gt;&lt;DisplayText&gt;(Aalberg et al. 2016)&lt;/DisplayText&gt;&lt;record&gt;&lt;rec-number&gt;45913&lt;/rec-number&gt;&lt;foreign-keys&gt;&lt;key app="EN" db-id="90awwt25bdptwtee25dppx5jwvddp2str0sz" timestamp="1655785636" guid="6a46d635-b484-4061-b14c-81425bccda8f"&gt;45913&lt;/key&gt;&lt;/foreign-keys&gt;&lt;ref-type name="Journal Articles"&gt;17&lt;/ref-type&gt;&lt;contributors&gt;&lt;authors&gt;&lt;author&gt;Aalberg, K.&lt;/author&gt;&lt;author&gt;Koščová, L.&lt;/author&gt;&lt;author&gt;Šmiga, Ľ.&lt;/author&gt;&lt;author&gt;Košuth, P.&lt;/author&gt;&lt;author&gt;Koščo, J.&lt;/author&gt;&lt;author&gt;Oros, M.&lt;/author&gt;&lt;author&gt;Barčák, D.&lt;/author&gt;&lt;author&gt;Lazar, P.&lt;/author&gt;&lt;/authors&gt;&lt;/contributors&gt;&lt;titles&gt;&lt;title&gt;&lt;style face="normal" font="default" size="100%"&gt;A study of fish lice (&lt;/style&gt;&lt;style face="italic" font="default" size="100%"&gt;Argulus sp&lt;/style&gt;&lt;style face="normal" font="default" size="100%"&gt;.) infection in freshwater food fish&lt;/style&gt;&lt;/title&gt;&lt;secondary-title&gt;Folia Veterinaria&lt;/secondary-title&gt;&lt;/titles&gt;&lt;periodical&gt;&lt;full-title&gt;Folia Veterinaria&lt;/full-title&gt;&lt;/periodical&gt;&lt;pages&gt;54-59&lt;/pages&gt;&lt;volume&gt;60&lt;/volume&gt;&lt;number&gt;3&lt;/number&gt;&lt;dates&gt;&lt;year&gt;2016&lt;/year&gt;&lt;/dates&gt;&lt;orig-pub&gt;\\ACT001CL04FS07\BIOSECURITYDATA$\E Library\Animal Catalogue\A\Aalberg et al 2016 EN23185.pdf&lt;/orig-pub&gt;&lt;label&gt;23185&lt;/label&gt;&lt;urls&gt;&lt;/urls&gt;&lt;custom1&gt;Sturgeon_YGC&lt;/custom1&gt;&lt;electronic-resource-num&gt;https://doi.org/10.1515/fv-2016-0030&lt;/electronic-resource-num&gt;&lt;/record&gt;&lt;/Cite&gt;&lt;/EndNote&gt;</w:instrText>
      </w:r>
      <w:r w:rsidR="00295283">
        <w:fldChar w:fldCharType="separate"/>
      </w:r>
      <w:r w:rsidR="00295283">
        <w:rPr>
          <w:noProof/>
        </w:rPr>
        <w:t>(Aalberg et al. 2016)</w:t>
      </w:r>
      <w:r w:rsidR="00295283">
        <w:fldChar w:fldCharType="end"/>
      </w:r>
      <w:r>
        <w:t xml:space="preserve">, Sweden </w:t>
      </w:r>
      <w:r w:rsidR="00295283">
        <w:fldChar w:fldCharType="begin"/>
      </w:r>
      <w:r w:rsidR="00295283">
        <w:instrText xml:space="preserve"> ADDIN EN.CITE &lt;EndNote&gt;&lt;Cite&gt;&lt;Author&gt;Neethling&lt;/Author&gt;&lt;Year&gt;2016&lt;/Year&gt;&lt;RecNum&gt;46190&lt;/RecNum&gt;&lt;IDText&gt;24658&lt;/IDText&gt;&lt;DisplayText&gt;(Neethling &amp;amp; Avenant-Oldewage 2016)&lt;/DisplayText&gt;&lt;record&gt;&lt;rec-number&gt;46190&lt;/rec-number&gt;&lt;foreign-keys&gt;&lt;key app="EN" db-id="90awwt25bdptwtee25dppx5jwvddp2str0sz" timestamp="1658894148" guid="831018c1-fbf6-4341-b798-f794ce65ebcf"&gt;46190&lt;/key&gt;&lt;/foreign-keys&gt;&lt;ref-type name="Journal Articles"&gt;17&lt;/ref-type&gt;&lt;contributors&gt;&lt;authors&gt;&lt;author&gt;Neethling, L.A.M.&lt;/author&gt;&lt;author&gt;Avenant-Oldewage, A.&lt;/author&gt;&lt;/authors&gt;&lt;/contributors&gt;&lt;titles&gt;&lt;title&gt;Branchiura - a compendium of the geographical distribution and a summary of their biology&lt;/title&gt;&lt;secondary-title&gt;Crustaceana&lt;/secondary-title&gt;&lt;/titles&gt;&lt;periodical&gt;&lt;full-title&gt;Crustaceana&lt;/full-title&gt;&lt;/periodical&gt;&lt;pages&gt;1243-1446&lt;/pages&gt;&lt;volume&gt;89&lt;/volume&gt;&lt;number&gt;11-12&lt;/number&gt;&lt;dates&gt;&lt;year&gt;2016&lt;/year&gt;&lt;/dates&gt;&lt;orig-pub&gt;&lt;style face="underline" font="default" size="100%"&gt;\\ACT001CL04FS07\BIOSECURITYDATA$\E Library\Animal Catalogue\N\Neethling et al 2016.pdf&lt;/style&gt;&lt;/orig-pub&gt;&lt;label&gt;24658&lt;/label&gt;&lt;urls&gt;&lt;/urls&gt;&lt;custom1&gt;sturgeon_BM&lt;/custom1&gt;&lt;electronic-resource-num&gt;https://www.jstor.org/stable/44250136&lt;/electronic-resource-num&gt;&lt;/record&gt;&lt;/Cite&gt;&lt;/EndNote&gt;</w:instrText>
      </w:r>
      <w:r w:rsidR="00295283">
        <w:fldChar w:fldCharType="separate"/>
      </w:r>
      <w:r w:rsidR="00295283">
        <w:rPr>
          <w:noProof/>
        </w:rPr>
        <w:t>(Neethling &amp; Avenant-Oldewage 2016)</w:t>
      </w:r>
      <w:r w:rsidR="00295283">
        <w:fldChar w:fldCharType="end"/>
      </w:r>
      <w:r>
        <w:t xml:space="preserve">, United Kingdom (UK) </w:t>
      </w:r>
      <w:r w:rsidR="00295283">
        <w:fldChar w:fldCharType="begin">
          <w:fldData xml:space="preserve">PEVuZE5vdGU+PENpdGU+PEF1dGhvcj5UYXlsb3I8L0F1dGhvcj48WWVhcj4yMDA1PC9ZZWFyPjxS
ZWNOdW0+NDYxMTQ8L1JlY051bT48SURUZXh0PjI0NTgzPC9JRFRleHQ+PERpc3BsYXlUZXh0PihH
dXJuZXkgMTk0ODsgVGF5bG9yLCBTb21tZXJ2aWxsZSAmYW1wOyBXb290dGVuIDIwMDUpPC9EaXNw
bGF5VGV4dD48cmVjb3JkPjxyZWMtbnVtYmVyPjQ2MTE0PC9yZWMtbnVtYmVyPjxmb3JlaWduLWtl
eXM+PGtleSBhcHA9IkVOIiBkYi1pZD0iOTBhd3d0MjViZHB0d3RlZTI1ZHBweDVqd3ZkZHAyc3Ry
MHN6IiB0aW1lc3RhbXA9IjE2NTgzNjU5MTkiIGd1aWQ9Ijc5MzgyNjk4LWNlNmQtNDQxYi04ZGEx
LThhYjg3MTY0ZDEzOCI+NDYxMTQ8L2tleT48L2ZvcmVpZ24ta2V5cz48cmVmLXR5cGUgbmFtZT0i
UmVwb3J0cyI+Mjc8L3JlZi10eXBlPjxjb250cmlidXRvcnM+PGF1dGhvcnM+PGF1dGhvcj5UYXls
b3IsIE4uRy5ILjwvYXV0aG9yPjxhdXRob3I+U29tbWVydmlsbGUsIEMuPC9hdXRob3I+PGF1dGhv
cj5Xb290dGVuLCBSLjwvYXV0aG9yPjwvYXV0aG9ycz48L2NvbnRyaWJ1dG9ycz48dGl0bGVzPjx0
aXRsZT48c3R5bGUgZmFjZT0ibm9ybWFsIiBmb250PSJkZWZhdWx0IiBzaXplPSIxMDAlIj5BIHJl
dmlldyBvZjwvc3R5bGU+PHN0eWxlIGZhY2U9Iml0YWxpYyIgZm9udD0iZGVmYXVsdCIgc2l6ZT0i
MTAwJSI+IEFyZ3VsdXM8L3N0eWxlPjxzdHlsZSBmYWNlPSJub3JtYWwiIGZvbnQ9ImRlZmF1bHQi
IHNpemU9IjEwMCUiPiBzcHAuIG9jY3VycmluZyBpbiBVSyBmcmVzaHdhdGVyczwvc3R5bGU+PC90
aXRsZT48L3RpdGxlcz48cGFnZXM+MzA8L3BhZ2VzPjxudW1iZXI+U2NpZW5jZSBSZXBvcnQgU0M5
OTAwMTkvU1IxPC9udW1iZXI+PGRhdGVzPjx5ZWFyPjIwMDU8L3llYXI+PC9kYXRlcz48cHViLWxv
Y2F0aW9uPkJyaXN0b2wsIFVLPC9wdWItbG9jYXRpb24+PHB1Ymxpc2hlcj5FbnZpcm9ubWVudCBB
Z2VuY3k8L3B1Ymxpc2hlcj48b3JpZy1wdWI+XFxBQ1QwMDFDTDA0RlMwN1xCSU9TRUNVUklUWURB
VEEkXEUgTGlicmFyeVxBbmltYWwgQ2F0YWxvZ3VlXFRcVGF5bG9yIGV0IGFsIDIwMDUgRU4yNDU4
My5wZGY8L29yaWctcHViPjxsYWJlbD4yNDU4MzwvbGFiZWw+PHVybHM+PC91cmxzPjxjdXN0b20x
PnN0dXJnZW9uX0JNPC9jdXN0b20xPjwvcmVjb3JkPjwvQ2l0ZT48Q2l0ZT48QXV0aG9yPkd1cm5l
eTwvQXV0aG9yPjxZZWFyPjE5NDg8L1llYXI+PFJlY051bT40NjI4NDwvUmVjTnVtPjxJRFRleHQ+
MjQ3NDc8L0lEVGV4dD48cmVjb3JkPjxyZWMtbnVtYmVyPjQ2Mjg0PC9yZWMtbnVtYmVyPjxmb3Jl
aWduLWtleXM+PGtleSBhcHA9IkVOIiBkYi1pZD0iOTBhd3d0MjViZHB0d3RlZTI1ZHBweDVqd3Zk
ZHAyc3RyMHN6IiB0aW1lc3RhbXA9IjE2NTk0MDY3MTUiIGd1aWQ9IjMwYTQzZWEyLTM1ZDctNDFh
NS04NjcyLWY1NjczNWFiMDkzZCI+NDYyODQ8L2tleT48L2ZvcmVpZ24ta2V5cz48cmVmLXR5cGUg
bmFtZT0iSm91cm5hbCBBcnRpY2xlcyI+MTc8L3JlZi10eXBlPjxjb250cmlidXRvcnM+PGF1dGhv
cnM+PGF1dGhvcj5HdXJuZXksIFIuPC9hdXRob3I+PC9hdXRob3JzPjwvY29udHJpYnV0b3JzPjx0
aXRsZXM+PHRpdGxlPjxzdHlsZSBmYWNlPSJub3JtYWwiIGZvbnQ9ImRlZmF1bHQiIHNpemU9IjEw
MCUiPlRoZSBCcml0aXNoIFNwZWNpZXMgb2YgRmlzaC1Mb3VzZSBvZiB0aGUgR2VudXMgPC9zdHls
ZT48c3R5bGUgZmFjZT0iaXRhbGljIiBmb250PSJkZWZhdWx0IiBzaXplPSIxMDAlIj5Bcmd1bHVz
PC9zdHlsZT48L3RpdGxlPjxzZWNvbmRhcnktdGl0bGU+UHJvY2VlZGluZ3Mgb2YgdGhlIFpvb2xv
Z2ljYWwgU29jaWV0eSBvZiBMb25kb248L3NlY29uZGFyeS10aXRsZT48L3RpdGxlcz48cGVyaW9k
aWNhbD48ZnVsbC10aXRsZT5Qcm9jZWVkaW5ncyBvZiB0aGUgWm9vbG9naWNhbCBTb2NpZXR5IG9m
IExvbmRvbjwvZnVsbC10aXRsZT48L3BlcmlvZGljYWw+PHBhZ2VzPjU1My01NTg8L3BhZ2VzPjx2
b2x1bWU+MTE4PC92b2x1bWU+PG51bWJlcj4zPC9udW1iZXI+PGRhdGVzPjx5ZWFyPjE5NDg8L3ll
YXI+PC9kYXRlcz48b3JpZy1wdWI+XFxBQ1QwMDFDTDA0RlMwN1xCSU9TRUNVUklUWURBVEEkXEUg
TGlicmFyeVxBbmltYWwgQ2F0YWxvZ3VlXEdcR3VybmV5IDE5NDggRU4yNDc0Ny5wZGY8L29yaWct
cHViPjxsYWJlbD4yNDc0NzwvbGFiZWw+PHVybHM+PC91cmxzPjxjdXN0b20xPnN0dXJnZW9uX0JN
PC9jdXN0b20xPjxlbGVjdHJvbmljLXJlc291cmNlLW51bT5odHRwczovL2RvaS5vcmcvMTAuMTEx
MS9qLjEwOTYtMzY0Mi4xOTQ4LnRiMDAzOTQueDwvZWxlY3Ryb25pYy1yZXNvdXJjZS1udW0+PC9y
ZWNvcmQ+PC9DaXRlPjwvRW5kTm90ZT5=
</w:fldData>
        </w:fldChar>
      </w:r>
      <w:r w:rsidR="00295283">
        <w:instrText xml:space="preserve"> ADDIN EN.CITE </w:instrText>
      </w:r>
      <w:r w:rsidR="00295283">
        <w:fldChar w:fldCharType="begin">
          <w:fldData xml:space="preserve">PEVuZE5vdGU+PENpdGU+PEF1dGhvcj5UYXlsb3I8L0F1dGhvcj48WWVhcj4yMDA1PC9ZZWFyPjxS
ZWNOdW0+NDYxMTQ8L1JlY051bT48SURUZXh0PjI0NTgzPC9JRFRleHQ+PERpc3BsYXlUZXh0PihH
dXJuZXkgMTk0ODsgVGF5bG9yLCBTb21tZXJ2aWxsZSAmYW1wOyBXb290dGVuIDIwMDUpPC9EaXNw
bGF5VGV4dD48cmVjb3JkPjxyZWMtbnVtYmVyPjQ2MTE0PC9yZWMtbnVtYmVyPjxmb3JlaWduLWtl
eXM+PGtleSBhcHA9IkVOIiBkYi1pZD0iOTBhd3d0MjViZHB0d3RlZTI1ZHBweDVqd3ZkZHAyc3Ry
MHN6IiB0aW1lc3RhbXA9IjE2NTgzNjU5MTkiIGd1aWQ9Ijc5MzgyNjk4LWNlNmQtNDQxYi04ZGEx
LThhYjg3MTY0ZDEzOCI+NDYxMTQ8L2tleT48L2ZvcmVpZ24ta2V5cz48cmVmLXR5cGUgbmFtZT0i
UmVwb3J0cyI+Mjc8L3JlZi10eXBlPjxjb250cmlidXRvcnM+PGF1dGhvcnM+PGF1dGhvcj5UYXls
b3IsIE4uRy5ILjwvYXV0aG9yPjxhdXRob3I+U29tbWVydmlsbGUsIEMuPC9hdXRob3I+PGF1dGhv
cj5Xb290dGVuLCBSLjwvYXV0aG9yPjwvYXV0aG9ycz48L2NvbnRyaWJ1dG9ycz48dGl0bGVzPjx0
aXRsZT48c3R5bGUgZmFjZT0ibm9ybWFsIiBmb250PSJkZWZhdWx0IiBzaXplPSIxMDAlIj5BIHJl
dmlldyBvZjwvc3R5bGU+PHN0eWxlIGZhY2U9Iml0YWxpYyIgZm9udD0iZGVmYXVsdCIgc2l6ZT0i
MTAwJSI+IEFyZ3VsdXM8L3N0eWxlPjxzdHlsZSBmYWNlPSJub3JtYWwiIGZvbnQ9ImRlZmF1bHQi
IHNpemU9IjEwMCUiPiBzcHAuIG9jY3VycmluZyBpbiBVSyBmcmVzaHdhdGVyczwvc3R5bGU+PC90
aXRsZT48L3RpdGxlcz48cGFnZXM+MzA8L3BhZ2VzPjxudW1iZXI+U2NpZW5jZSBSZXBvcnQgU0M5
OTAwMTkvU1IxPC9udW1iZXI+PGRhdGVzPjx5ZWFyPjIwMDU8L3llYXI+PC9kYXRlcz48cHViLWxv
Y2F0aW9uPkJyaXN0b2wsIFVLPC9wdWItbG9jYXRpb24+PHB1Ymxpc2hlcj5FbnZpcm9ubWVudCBB
Z2VuY3k8L3B1Ymxpc2hlcj48b3JpZy1wdWI+XFxBQ1QwMDFDTDA0RlMwN1xCSU9TRUNVUklUWURB
VEEkXEUgTGlicmFyeVxBbmltYWwgQ2F0YWxvZ3VlXFRcVGF5bG9yIGV0IGFsIDIwMDUgRU4yNDU4
My5wZGY8L29yaWctcHViPjxsYWJlbD4yNDU4MzwvbGFiZWw+PHVybHM+PC91cmxzPjxjdXN0b20x
PnN0dXJnZW9uX0JNPC9jdXN0b20xPjwvcmVjb3JkPjwvQ2l0ZT48Q2l0ZT48QXV0aG9yPkd1cm5l
eTwvQXV0aG9yPjxZZWFyPjE5NDg8L1llYXI+PFJlY051bT40NjI4NDwvUmVjTnVtPjxJRFRleHQ+
MjQ3NDc8L0lEVGV4dD48cmVjb3JkPjxyZWMtbnVtYmVyPjQ2Mjg0PC9yZWMtbnVtYmVyPjxmb3Jl
aWduLWtleXM+PGtleSBhcHA9IkVOIiBkYi1pZD0iOTBhd3d0MjViZHB0d3RlZTI1ZHBweDVqd3Zk
ZHAyc3RyMHN6IiB0aW1lc3RhbXA9IjE2NTk0MDY3MTUiIGd1aWQ9IjMwYTQzZWEyLTM1ZDctNDFh
NS04NjcyLWY1NjczNWFiMDkzZCI+NDYyODQ8L2tleT48L2ZvcmVpZ24ta2V5cz48cmVmLXR5cGUg
bmFtZT0iSm91cm5hbCBBcnRpY2xlcyI+MTc8L3JlZi10eXBlPjxjb250cmlidXRvcnM+PGF1dGhv
cnM+PGF1dGhvcj5HdXJuZXksIFIuPC9hdXRob3I+PC9hdXRob3JzPjwvY29udHJpYnV0b3JzPjx0
aXRsZXM+PHRpdGxlPjxzdHlsZSBmYWNlPSJub3JtYWwiIGZvbnQ9ImRlZmF1bHQiIHNpemU9IjEw
MCUiPlRoZSBCcml0aXNoIFNwZWNpZXMgb2YgRmlzaC1Mb3VzZSBvZiB0aGUgR2VudXMgPC9zdHls
ZT48c3R5bGUgZmFjZT0iaXRhbGljIiBmb250PSJkZWZhdWx0IiBzaXplPSIxMDAlIj5Bcmd1bHVz
PC9zdHlsZT48L3RpdGxlPjxzZWNvbmRhcnktdGl0bGU+UHJvY2VlZGluZ3Mgb2YgdGhlIFpvb2xv
Z2ljYWwgU29jaWV0eSBvZiBMb25kb248L3NlY29uZGFyeS10aXRsZT48L3RpdGxlcz48cGVyaW9k
aWNhbD48ZnVsbC10aXRsZT5Qcm9jZWVkaW5ncyBvZiB0aGUgWm9vbG9naWNhbCBTb2NpZXR5IG9m
IExvbmRvbjwvZnVsbC10aXRsZT48L3BlcmlvZGljYWw+PHBhZ2VzPjU1My01NTg8L3BhZ2VzPjx2
b2x1bWU+MTE4PC92b2x1bWU+PG51bWJlcj4zPC9udW1iZXI+PGRhdGVzPjx5ZWFyPjE5NDg8L3ll
YXI+PC9kYXRlcz48b3JpZy1wdWI+XFxBQ1QwMDFDTDA0RlMwN1xCSU9TRUNVUklUWURBVEEkXEUg
TGlicmFyeVxBbmltYWwgQ2F0YWxvZ3VlXEdcR3VybmV5IDE5NDggRU4yNDc0Ny5wZGY8L29yaWct
cHViPjxsYWJlbD4yNDc0NzwvbGFiZWw+PHVybHM+PC91cmxzPjxjdXN0b20xPnN0dXJnZW9uX0JN
PC9jdXN0b20xPjxlbGVjdHJvbmljLXJlc291cmNlLW51bT5odHRwczovL2RvaS5vcmcvMTAuMTEx
MS9qLjEwOTYtMzY0Mi4xOTQ4LnRiMDAzOTQueDwvZWxlY3Ryb25pYy1yZXNvdXJjZS1udW0+PC9y
ZWNvcmQ+PC9DaXRlPjwvRW5kTm90ZT5=
</w:fldData>
        </w:fldChar>
      </w:r>
      <w:r w:rsidR="00295283">
        <w:instrText xml:space="preserve"> ADDIN EN.CITE.DATA </w:instrText>
      </w:r>
      <w:r w:rsidR="00295283">
        <w:fldChar w:fldCharType="end"/>
      </w:r>
      <w:r w:rsidR="00295283">
        <w:fldChar w:fldCharType="separate"/>
      </w:r>
      <w:r w:rsidR="00295283">
        <w:rPr>
          <w:noProof/>
        </w:rPr>
        <w:t>(Gurney 1948; Taylor, Sommerville &amp; Wootten 2005)</w:t>
      </w:r>
      <w:r w:rsidR="00295283">
        <w:fldChar w:fldCharType="end"/>
      </w:r>
      <w:r>
        <w:t xml:space="preserve"> and United States of America (USA) </w:t>
      </w:r>
      <w:r w:rsidR="00295283">
        <w:fldChar w:fldCharType="begin">
          <w:fldData xml:space="preserve">PEVuZE5vdGU+PENpdGU+PEF1dGhvcj5Ib2dhbnM8L0F1dGhvcj48WWVhcj4xOTk0PC9ZZWFyPjxS
ZWNOdW0+NDYyNjc8L1JlY051bT48SURUZXh0PjI0NzMwPC9JRFRleHQ+PERpc3BsYXlUZXh0PihB
bmRyZXMgZXQgYWwuIDIwMTk7IEhvZ2FucyAxOTk0KTwvRGlzcGxheVRleHQ+PHJlY29yZD48cmVj
LW51bWJlcj40NjI2NzwvcmVjLW51bWJlcj48Zm9yZWlnbi1rZXlzPjxrZXkgYXBwPSJFTiIgZGIt
aWQ9IjkwYXd3dDI1YmRwdHd0ZWUyNWRwcHg1and2ZGRwMnN0cjBzeiIgdGltZXN0YW1wPSIxNjU5
NDA2NzE0IiBndWlkPSI0ZGM4ZTAzNi0zN2M3LTRiMmUtODdjYS0zMTk0MGRmMDM2ZTYiPjQ2MjY3
PC9rZXk+PC9mb3JlaWduLWtleXM+PHJlZi10eXBlIG5hbWU9IlJlcG9ydHMiPjI3PC9yZWYtdHlw
ZT48Y29udHJpYnV0b3JzPjxhdXRob3JzPjxhdXRob3I+SG9nYW5zLCBCLjwvYXV0aG9yPjwvYXV0
aG9ycz48L2NvbnRyaWJ1dG9ycz48dGl0bGVzPjx0aXRsZT5CcmFuY2hpdXJhbiBGaXNoIExvdXNl
IERpc2Vhc2U8L3RpdGxlPjwvdGl0bGVzPjxwYWdlcz42PC9wYWdlcz48ZGF0ZXM+PHllYXI+MTk5
NDwveWVhcj48L2RhdGVzPjxwdWItbG9jYXRpb24+Q2FuYWRhPC9wdWItbG9jYXRpb24+PHB1Ymxp
c2hlcj5BdGxhbnRpYyBSZWZlcmVuY2UgQ2VudGVyLCBIdW50c21hbiBNYXJpbmUgU2NpZW5jZSBD
ZW50ZXI8L3B1Ymxpc2hlcj48b3JpZy1wdWI+XFxBQ1QwMDFDTDA0RlMwN1xCSU9TRUNVUklUWURB
VEEkXEUgTGlicmFyeVxBbmltYWwgQ2F0YWxvZ3VlXEhcSG9nYW5zIDE5OTQgRU4yNDczMC5wZGY8
L29yaWctcHViPjxsYWJlbD4yNDczMDwvbGFiZWw+PHVybHM+PC91cmxzPjxjdXN0b20xPnN0dXJn
ZW9uX0JNPC9jdXN0b20xPjxlbGVjdHJvbmljLXJlc291cmNlLW51bT5odHRwczovL3VuaXRzLmZp
c2hlcmllcy5vcmcvZmhzL3dwLWNvbnRlbnQvdXBsb2Fkcy9zaXRlcy8zMC8yMDE3LzA4LzMuMi4x
NS1CcmFuY2hpdXJhbi0yMDE0LnBkZjwvZWxlY3Ryb25pYy1yZXNvdXJjZS1udW0+PC9yZWNvcmQ+
PC9DaXRlPjxDaXRlPjxBdXRob3I+QW5kcmVzPC9BdXRob3I+PFllYXI+MjAxOTwvWWVhcj48UmVj
TnVtPjQ1OTM0PC9SZWNOdW0+PElEVGV4dD4yMzIwNTwvSURUZXh0PjxyZWNvcmQ+PHJlYy1udW1i
ZXI+NDU5MzQ8L3JlYy1udW1iZXI+PGZvcmVpZ24ta2V5cz48a2V5IGFwcD0iRU4iIGRiLWlkPSI5
MGF3d3QyNWJkcHR3dGVlMjVkcHB4NWp3dmRkcDJzdHIwc3oiIHRpbWVzdGFtcD0iMTY1NTg2MjQx
MiIgZ3VpZD0iYjkyOWQxMGEtN2QxMC00M2RkLWIwYzYtMTU4N2MwMjlmNTQ2Ij40NTkzNDwva2V5
PjwvZm9yZWlnbi1rZXlzPjxyZWYtdHlwZSBuYW1lPSJKb3VybmFsIEFydGljbGVzIj4xNzwvcmVm
LXR5cGU+PGNvbnRyaWJ1dG9ycz48YXV0aG9ycz48YXV0aG9yPkFuZHJlcywgTS4gSi48L2F1dGhv
cj48YXV0aG9yPkhpZ2dzLCBKLiBNLjwvYXV0aG9yPjxhdXRob3I+R3JhbW1lciwgUC4gTy48L2F1
dGhvcj48YXV0aG9yPlBldGVyc29uLCBNLiBTLjwvYXV0aG9yPjwvYXV0aG9ycz48L2NvbnRyaWJ1
dG9ycz48dGl0bGVzPjx0aXRsZT48c3R5bGUgZmFjZT0ibm9ybWFsIiBmb250PSJkZWZhdWx0IiBz
aXplPSIxMDAlIj5Bcmd1bHVzIGZyb20gdGhlIFBhc2NhZ291bGEgUml2ZXIsIE1TLCBVU0EsIHdp
dGggYW4gZW1waGFzaXMgb24gdGhvc2Ugb2YgdGhlIHRocmVhdGVuZWQgR3VsZiBTdHVyZ2Vvbiwg
PC9zdHlsZT48c3R5bGUgZmFjZT0iaXRhbGljIiBmb250PSJkZWZhdWx0IiBzaXplPSIxMDAlIj5B
Y2lwZW5zZXIgb3h5cmluY2h1cyBkZXNvdG9pPC9zdHlsZT48L3RpdGxlPjxzZWNvbmRhcnktdGl0
bGU+RGl2ZXJzaXR5PC9zZWNvbmRhcnktdGl0bGU+PC90aXRsZXM+PHBlcmlvZGljYWw+PGZ1bGwt
dGl0bGU+RGl2ZXJzaXR5PC9mdWxsLXRpdGxlPjwvcGVyaW9kaWNhbD48cGFnZXM+MjMyPC9wYWdl
cz48dm9sdW1lPjExPC92b2x1bWU+PG51bWJlcj4xMjwvbnVtYmVyPjxkYXRlcz48eWVhcj4yMDE5
PC95ZWFyPjwvZGF0ZXM+PG9yaWctcHViPlxcQUNUMDAxQ0wwNEZTMDdcQklPU0VDVVJJVFlEQVRB
JFxFIExpYnJhcnlcQW5pbWFsIENhdGFsb2d1ZVxBXEFuZHJlcyBldCBhbCAyMDE5IEVOMjMyMDUu
cGRmPC9vcmlnLXB1Yj48aXNibj4xNDI0LTI4MTg8L2lzYm4+PGFjY2Vzc2lvbi1udW0+ZG9pOjEw
LjMzOTAvZDExMTIwMjMyPC9hY2Nlc3Npb24tbnVtPjxsYWJlbD4yMzIwNTwvbGFiZWw+PHVybHM+
PHJlbGF0ZWQtdXJscz48dXJsPmh0dHBzOi8vd3d3Lm1kcGkuY29tLzE0MjQtMjgxOC8xMS8xMi8y
MzI8L3VybD48L3JlbGF0ZWQtdXJscz48L3VybHM+PGN1c3RvbTE+U3R1cmdlb25fWUdDPC9jdXN0
b20xPjxlbGVjdHJvbmljLXJlc291cmNlLW51bT5odHRwczovL3d3dy5tZHBpLmNvbS8xNDI0LTI4
MTgvMTEvMTIvMjMyPC9lbGVjdHJvbmljLXJlc291cmNlLW51bT48L3JlY29yZD48L0NpdGU+PC9F
bmROb3RlPn==
</w:fldData>
        </w:fldChar>
      </w:r>
      <w:r w:rsidR="00295283">
        <w:instrText xml:space="preserve"> ADDIN EN.CITE </w:instrText>
      </w:r>
      <w:r w:rsidR="00295283">
        <w:fldChar w:fldCharType="begin">
          <w:fldData xml:space="preserve">PEVuZE5vdGU+PENpdGU+PEF1dGhvcj5Ib2dhbnM8L0F1dGhvcj48WWVhcj4xOTk0PC9ZZWFyPjxS
ZWNOdW0+NDYyNjc8L1JlY051bT48SURUZXh0PjI0NzMwPC9JRFRleHQ+PERpc3BsYXlUZXh0PihB
bmRyZXMgZXQgYWwuIDIwMTk7IEhvZ2FucyAxOTk0KTwvRGlzcGxheVRleHQ+PHJlY29yZD48cmVj
LW51bWJlcj40NjI2NzwvcmVjLW51bWJlcj48Zm9yZWlnbi1rZXlzPjxrZXkgYXBwPSJFTiIgZGIt
aWQ9IjkwYXd3dDI1YmRwdHd0ZWUyNWRwcHg1and2ZGRwMnN0cjBzeiIgdGltZXN0YW1wPSIxNjU5
NDA2NzE0IiBndWlkPSI0ZGM4ZTAzNi0zN2M3LTRiMmUtODdjYS0zMTk0MGRmMDM2ZTYiPjQ2MjY3
PC9rZXk+PC9mb3JlaWduLWtleXM+PHJlZi10eXBlIG5hbWU9IlJlcG9ydHMiPjI3PC9yZWYtdHlw
ZT48Y29udHJpYnV0b3JzPjxhdXRob3JzPjxhdXRob3I+SG9nYW5zLCBCLjwvYXV0aG9yPjwvYXV0
aG9ycz48L2NvbnRyaWJ1dG9ycz48dGl0bGVzPjx0aXRsZT5CcmFuY2hpdXJhbiBGaXNoIExvdXNl
IERpc2Vhc2U8L3RpdGxlPjwvdGl0bGVzPjxwYWdlcz42PC9wYWdlcz48ZGF0ZXM+PHllYXI+MTk5
NDwveWVhcj48L2RhdGVzPjxwdWItbG9jYXRpb24+Q2FuYWRhPC9wdWItbG9jYXRpb24+PHB1Ymxp
c2hlcj5BdGxhbnRpYyBSZWZlcmVuY2UgQ2VudGVyLCBIdW50c21hbiBNYXJpbmUgU2NpZW5jZSBD
ZW50ZXI8L3B1Ymxpc2hlcj48b3JpZy1wdWI+XFxBQ1QwMDFDTDA0RlMwN1xCSU9TRUNVUklUWURB
VEEkXEUgTGlicmFyeVxBbmltYWwgQ2F0YWxvZ3VlXEhcSG9nYW5zIDE5OTQgRU4yNDczMC5wZGY8
L29yaWctcHViPjxsYWJlbD4yNDczMDwvbGFiZWw+PHVybHM+PC91cmxzPjxjdXN0b20xPnN0dXJn
ZW9uX0JNPC9jdXN0b20xPjxlbGVjdHJvbmljLXJlc291cmNlLW51bT5odHRwczovL3VuaXRzLmZp
c2hlcmllcy5vcmcvZmhzL3dwLWNvbnRlbnQvdXBsb2Fkcy9zaXRlcy8zMC8yMDE3LzA4LzMuMi4x
NS1CcmFuY2hpdXJhbi0yMDE0LnBkZjwvZWxlY3Ryb25pYy1yZXNvdXJjZS1udW0+PC9yZWNvcmQ+
PC9DaXRlPjxDaXRlPjxBdXRob3I+QW5kcmVzPC9BdXRob3I+PFllYXI+MjAxOTwvWWVhcj48UmVj
TnVtPjQ1OTM0PC9SZWNOdW0+PElEVGV4dD4yMzIwNTwvSURUZXh0PjxyZWNvcmQ+PHJlYy1udW1i
ZXI+NDU5MzQ8L3JlYy1udW1iZXI+PGZvcmVpZ24ta2V5cz48a2V5IGFwcD0iRU4iIGRiLWlkPSI5
MGF3d3QyNWJkcHR3dGVlMjVkcHB4NWp3dmRkcDJzdHIwc3oiIHRpbWVzdGFtcD0iMTY1NTg2MjQx
MiIgZ3VpZD0iYjkyOWQxMGEtN2QxMC00M2RkLWIwYzYtMTU4N2MwMjlmNTQ2Ij40NTkzNDwva2V5
PjwvZm9yZWlnbi1rZXlzPjxyZWYtdHlwZSBuYW1lPSJKb3VybmFsIEFydGljbGVzIj4xNzwvcmVm
LXR5cGU+PGNvbnRyaWJ1dG9ycz48YXV0aG9ycz48YXV0aG9yPkFuZHJlcywgTS4gSi48L2F1dGhv
cj48YXV0aG9yPkhpZ2dzLCBKLiBNLjwvYXV0aG9yPjxhdXRob3I+R3JhbW1lciwgUC4gTy48L2F1
dGhvcj48YXV0aG9yPlBldGVyc29uLCBNLiBTLjwvYXV0aG9yPjwvYXV0aG9ycz48L2NvbnRyaWJ1
dG9ycz48dGl0bGVzPjx0aXRsZT48c3R5bGUgZmFjZT0ibm9ybWFsIiBmb250PSJkZWZhdWx0IiBz
aXplPSIxMDAlIj5Bcmd1bHVzIGZyb20gdGhlIFBhc2NhZ291bGEgUml2ZXIsIE1TLCBVU0EsIHdp
dGggYW4gZW1waGFzaXMgb24gdGhvc2Ugb2YgdGhlIHRocmVhdGVuZWQgR3VsZiBTdHVyZ2Vvbiwg
PC9zdHlsZT48c3R5bGUgZmFjZT0iaXRhbGljIiBmb250PSJkZWZhdWx0IiBzaXplPSIxMDAlIj5B
Y2lwZW5zZXIgb3h5cmluY2h1cyBkZXNvdG9pPC9zdHlsZT48L3RpdGxlPjxzZWNvbmRhcnktdGl0
bGU+RGl2ZXJzaXR5PC9zZWNvbmRhcnktdGl0bGU+PC90aXRsZXM+PHBlcmlvZGljYWw+PGZ1bGwt
dGl0bGU+RGl2ZXJzaXR5PC9mdWxsLXRpdGxlPjwvcGVyaW9kaWNhbD48cGFnZXM+MjMyPC9wYWdl
cz48dm9sdW1lPjExPC92b2x1bWU+PG51bWJlcj4xMjwvbnVtYmVyPjxkYXRlcz48eWVhcj4yMDE5
PC95ZWFyPjwvZGF0ZXM+PG9yaWctcHViPlxcQUNUMDAxQ0wwNEZTMDdcQklPU0VDVVJJVFlEQVRB
JFxFIExpYnJhcnlcQW5pbWFsIENhdGFsb2d1ZVxBXEFuZHJlcyBldCBhbCAyMDE5IEVOMjMyMDUu
cGRmPC9vcmlnLXB1Yj48aXNibj4xNDI0LTI4MTg8L2lzYm4+PGFjY2Vzc2lvbi1udW0+ZG9pOjEw
LjMzOTAvZDExMTIwMjMyPC9hY2Nlc3Npb24tbnVtPjxsYWJlbD4yMzIwNTwvbGFiZWw+PHVybHM+
PHJlbGF0ZWQtdXJscz48dXJsPmh0dHBzOi8vd3d3Lm1kcGkuY29tLzE0MjQtMjgxOC8xMS8xMi8y
MzI8L3VybD48L3JlbGF0ZWQtdXJscz48L3VybHM+PGN1c3RvbTE+U3R1cmdlb25fWUdDPC9jdXN0
b20xPjxlbGVjdHJvbmljLXJlc291cmNlLW51bT5odHRwczovL3d3dy5tZHBpLmNvbS8xNDI0LTI4
MTgvMTEvMTIvMjMyPC9lbGVjdHJvbmljLXJlc291cmNlLW51bT48L3JlY29yZD48L0NpdGU+PC9F
bmROb3RlPn==
</w:fldData>
        </w:fldChar>
      </w:r>
      <w:r w:rsidR="00295283">
        <w:instrText xml:space="preserve"> ADDIN EN.CITE.DATA </w:instrText>
      </w:r>
      <w:r w:rsidR="00295283">
        <w:fldChar w:fldCharType="end"/>
      </w:r>
      <w:r w:rsidR="00295283">
        <w:fldChar w:fldCharType="separate"/>
      </w:r>
      <w:r w:rsidR="00295283">
        <w:rPr>
          <w:noProof/>
        </w:rPr>
        <w:t>(Andres et al. 2019; Hogans 1994)</w:t>
      </w:r>
      <w:r w:rsidR="00295283">
        <w:fldChar w:fldCharType="end"/>
      </w:r>
      <w:r>
        <w:t>.</w:t>
      </w:r>
    </w:p>
    <w:p w14:paraId="0E0AEDC7" w14:textId="77777777" w:rsidR="0015558E" w:rsidRPr="0015558E" w:rsidRDefault="0015558E" w:rsidP="0015558E">
      <w:pPr>
        <w:pStyle w:val="Heading5"/>
      </w:pPr>
      <w:r w:rsidRPr="0015558E">
        <w:t>Prevalence</w:t>
      </w:r>
    </w:p>
    <w:p w14:paraId="50CE06E3" w14:textId="77777777" w:rsidR="008E48B8" w:rsidRDefault="008E48B8" w:rsidP="008E48B8">
      <w:pPr>
        <w:pStyle w:val="Heading6"/>
      </w:pPr>
      <w:r>
        <w:t>Sturgeon</w:t>
      </w:r>
    </w:p>
    <w:p w14:paraId="5450B014" w14:textId="15AC866A" w:rsidR="0015558E" w:rsidRDefault="0015558E" w:rsidP="00DF5412">
      <w:r w:rsidRPr="0015558E">
        <w:t>In 2002,</w:t>
      </w:r>
      <w:r>
        <w:rPr>
          <w:rStyle w:val="Emphasis"/>
        </w:rPr>
        <w:t xml:space="preserve"> </w:t>
      </w:r>
      <w:r w:rsidRPr="0097079A">
        <w:rPr>
          <w:rStyle w:val="Emphasis"/>
        </w:rPr>
        <w:t>A. fulvescens</w:t>
      </w:r>
      <w:r>
        <w:t xml:space="preserve"> (lake sturgeon) were captured in St Mary River, USA and 22% (</w:t>
      </w:r>
      <w:r w:rsidR="000B6C85">
        <w:t>n=</w:t>
      </w:r>
      <w:r>
        <w:t xml:space="preserve">45) were infested with </w:t>
      </w:r>
      <w:r w:rsidRPr="0097079A">
        <w:rPr>
          <w:rStyle w:val="Emphasis"/>
        </w:rPr>
        <w:t>A. stizostethii</w:t>
      </w:r>
      <w:r>
        <w:t xml:space="preserve"> or </w:t>
      </w:r>
      <w:r w:rsidRPr="0097079A">
        <w:rPr>
          <w:rStyle w:val="Emphasis"/>
        </w:rPr>
        <w:t>A. coregoni</w:t>
      </w:r>
      <w:r>
        <w:t xml:space="preserve"> </w:t>
      </w:r>
      <w:r w:rsidR="00295283">
        <w:fldChar w:fldCharType="begin"/>
      </w:r>
      <w:r w:rsidR="00295283">
        <w:instrText xml:space="preserve"> ADDIN EN.CITE &lt;EndNote&gt;&lt;Cite&gt;&lt;Author&gt;CGLBLSG&lt;/Author&gt;&lt;Year&gt;2004&lt;/Year&gt;&lt;RecNum&gt;46221&lt;/RecNum&gt;&lt;IDText&gt;24688&lt;/IDText&gt;&lt;DisplayText&gt;(CGLBLSG 2004)&lt;/DisplayText&gt;&lt;record&gt;&lt;rec-number&gt;46221&lt;/rec-number&gt;&lt;foreign-keys&gt;&lt;key app="EN" db-id="90awwt25bdptwtee25dppx5jwvddp2str0sz" timestamp="1659406707" guid="62251810-42c0-46bf-89c6-e69f8d952ee0"&gt;46221&lt;/key&gt;&lt;/foreign-keys&gt;&lt;ref-type name="Reports"&gt;27&lt;/ref-type&gt;&lt;contributors&gt;&lt;authors&gt;&lt;author&gt;CGLBLSG&lt;/author&gt;&lt;/authors&gt;&lt;secondary-authors&gt;&lt;author&gt;Hill, T.D.&lt;/author&gt;&lt;author&gt;McClain, J.R.&lt;/author&gt;&lt;/secondary-authors&gt;&lt;/contributors&gt;&lt;titles&gt;&lt;title&gt;2002 Activities of the Central Great Lakes Binational Lake Sturgeon Group&lt;/title&gt;&lt;/titles&gt;&lt;pages&gt;64&lt;/pages&gt;&lt;dates&gt;&lt;year&gt;2004&lt;/year&gt;&lt;pub-dates&gt;&lt;date&gt;21 April 2022&lt;/date&gt;&lt;/pub-dates&gt;&lt;/dates&gt;&lt;pub-location&gt;Alpena, USA&lt;/pub-location&gt;&lt;publisher&gt;U.S. Fish and Wildlife Service&lt;/publisher&gt;&lt;orig-pub&gt;\\ACT001CL04FS07\BIOSECURITYDATA$\E Library\Animal Catalogue\C\CGLBLSG 2004 EN24688.pdf&lt;/orig-pub&gt;&lt;label&gt;24688&lt;/label&gt;&lt;urls&gt;&lt;/urls&gt;&lt;custom1&gt;sturgeon_BM&lt;/custom1&gt;&lt;/record&gt;&lt;/Cite&gt;&lt;/EndNote&gt;</w:instrText>
      </w:r>
      <w:r w:rsidR="00295283">
        <w:fldChar w:fldCharType="separate"/>
      </w:r>
      <w:r w:rsidR="00295283">
        <w:rPr>
          <w:noProof/>
        </w:rPr>
        <w:t>(CGLBLSG 2004)</w:t>
      </w:r>
      <w:r w:rsidR="00295283">
        <w:fldChar w:fldCharType="end"/>
      </w:r>
      <w:r>
        <w:t xml:space="preserve">. </w:t>
      </w:r>
      <w:r w:rsidRPr="007D6B83">
        <w:rPr>
          <w:rStyle w:val="Emphasis"/>
        </w:rPr>
        <w:t>A. stizostethii</w:t>
      </w:r>
      <w:r>
        <w:rPr>
          <w:rStyle w:val="Emphasis"/>
        </w:rPr>
        <w:t xml:space="preserve"> </w:t>
      </w:r>
      <w:r w:rsidRPr="0015558E">
        <w:t>was present at a</w:t>
      </w:r>
      <w:r>
        <w:rPr>
          <w:rStyle w:val="Emphasis"/>
        </w:rPr>
        <w:t xml:space="preserve"> </w:t>
      </w:r>
      <w:r w:rsidRPr="0015558E">
        <w:t>prevalence of 8% on</w:t>
      </w:r>
      <w:r>
        <w:rPr>
          <w:rStyle w:val="Emphasis"/>
        </w:rPr>
        <w:t xml:space="preserve"> </w:t>
      </w:r>
      <w:r w:rsidRPr="0097079A">
        <w:rPr>
          <w:rStyle w:val="Emphasis"/>
        </w:rPr>
        <w:t>A. oxyrinchus</w:t>
      </w:r>
      <w:r>
        <w:rPr>
          <w:rStyle w:val="Emphasis"/>
        </w:rPr>
        <w:t xml:space="preserve"> </w:t>
      </w:r>
      <w:r w:rsidRPr="0015558E">
        <w:t>collected from commercial fish weirs in the Bay of Fundy, Canada</w:t>
      </w:r>
      <w:r>
        <w:rPr>
          <w:rStyle w:val="Emphasis"/>
        </w:rPr>
        <w:t xml:space="preserve"> </w:t>
      </w:r>
      <w:r w:rsidRPr="0015558E">
        <w:t>in 2009 (</w:t>
      </w:r>
      <w:r w:rsidR="000B6C85">
        <w:t>n=</w:t>
      </w:r>
      <w:r w:rsidRPr="0015558E">
        <w:t xml:space="preserve">26) </w:t>
      </w:r>
      <w:r w:rsidR="00295283">
        <w:fldChar w:fldCharType="begin"/>
      </w:r>
      <w:r w:rsidR="00295283">
        <w:instrText xml:space="preserve"> ADDIN EN.CITE &lt;EndNote&gt;&lt;Cite&gt;&lt;Author&gt;Munroe&lt;/Author&gt;&lt;Year&gt;2011&lt;/Year&gt;&lt;RecNum&gt;46196&lt;/RecNum&gt;&lt;IDText&gt;24664&lt;/IDText&gt;&lt;DisplayText&gt;(Munroe et al. 2011)&lt;/DisplayText&gt;&lt;record&gt;&lt;rec-number&gt;46196&lt;/rec-number&gt;&lt;foreign-keys&gt;&lt;key app="EN" db-id="90awwt25bdptwtee25dppx5jwvddp2str0sz" timestamp="1658894149" guid="3c6fd1e4-506d-429f-9a06-1e9d8fe9d538"&gt;46196&lt;/key&gt;&lt;/foreign-keys&gt;&lt;ref-type name="Journal Articles"&gt;17&lt;/ref-type&gt;&lt;contributors&gt;&lt;authors&gt;&lt;author&gt;Munroe, S.E.M.&lt;/author&gt;&lt;author&gt;Avery, T.S.&lt;/author&gt;&lt;author&gt;Shutler, D.&lt;/author&gt;&lt;author&gt;Dadswell, M. J.&lt;/author&gt;&lt;/authors&gt;&lt;/contributors&gt;&lt;titles&gt;&lt;title&gt;&lt;style face="normal" font="default" size="100%"&gt;Spatial attachment-site preferences of macroectoparasites on Atlantic sturgeons &lt;/style&gt;&lt;style face="italic" font="default" size="100%"&gt;Acipenser oxyrinchus&lt;/style&gt;&lt;style face="normal" font="default" size="100%"&gt; in Minas Basin, Bay of Fundy, Canada&lt;/style&gt;&lt;/title&gt;&lt;secondary-title&gt;Journal of Parasitology&lt;/secondary-title&gt;&lt;/titles&gt;&lt;periodical&gt;&lt;full-title&gt;Journal of Parasitology&lt;/full-title&gt;&lt;/periodical&gt;&lt;pages&gt;377-383&lt;/pages&gt;&lt;volume&gt;97&lt;/volume&gt;&lt;number&gt;3&lt;/number&gt;&lt;dates&gt;&lt;year&gt;2011&lt;/year&gt;&lt;/dates&gt;&lt;orig-pub&gt;\\ACT001CL04FS07\BIOSECURITYDATA$\E Library\Animal Catalogue\M\Munroe et al 2011 EN24664.pdf&lt;/orig-pub&gt;&lt;label&gt;24664&lt;/label&gt;&lt;urls&gt;&lt;/urls&gt;&lt;custom1&gt;sturgeon_BM&lt;/custom1&gt;&lt;electronic-resource-num&gt;https://doi.org/10.1645/GE-2592.1&lt;/electronic-resource-num&gt;&lt;/record&gt;&lt;/Cite&gt;&lt;/EndNote&gt;</w:instrText>
      </w:r>
      <w:r w:rsidR="00295283">
        <w:fldChar w:fldCharType="separate"/>
      </w:r>
      <w:r w:rsidR="00295283">
        <w:rPr>
          <w:noProof/>
        </w:rPr>
        <w:t>(Munroe et al. 2011)</w:t>
      </w:r>
      <w:r w:rsidR="00295283">
        <w:fldChar w:fldCharType="end"/>
      </w:r>
      <w:r w:rsidRPr="0015558E">
        <w:t>. During 2016–2019,</w:t>
      </w:r>
      <w:r>
        <w:rPr>
          <w:rStyle w:val="Emphasis"/>
        </w:rPr>
        <w:t xml:space="preserve"> </w:t>
      </w:r>
      <w:r w:rsidRPr="0097079A">
        <w:rPr>
          <w:rStyle w:val="Emphasis"/>
        </w:rPr>
        <w:t>A. oxyrinchus desotoi</w:t>
      </w:r>
      <w:r w:rsidRPr="00B74752">
        <w:rPr>
          <w:rStyle w:val="Emphasis"/>
        </w:rPr>
        <w:t xml:space="preserve"> </w:t>
      </w:r>
      <w:r w:rsidRPr="0015558E">
        <w:t>captured in the</w:t>
      </w:r>
      <w:r w:rsidRPr="00B74752">
        <w:rPr>
          <w:rStyle w:val="Emphasis"/>
        </w:rPr>
        <w:t xml:space="preserve"> </w:t>
      </w:r>
      <w:r w:rsidRPr="0015558E">
        <w:t>Pascagoula River, Missouri, USA were positive for</w:t>
      </w:r>
      <w:r>
        <w:rPr>
          <w:rStyle w:val="Emphasis"/>
        </w:rPr>
        <w:t xml:space="preserve"> </w:t>
      </w:r>
      <w:r w:rsidRPr="0097079A">
        <w:rPr>
          <w:rStyle w:val="Emphasis"/>
        </w:rPr>
        <w:t>A. flavescens</w:t>
      </w:r>
      <w:r>
        <w:rPr>
          <w:rStyle w:val="Emphasis"/>
        </w:rPr>
        <w:t xml:space="preserve"> </w:t>
      </w:r>
      <w:r w:rsidRPr="0015558E">
        <w:t>at a prevalence of 70.8% (</w:t>
      </w:r>
      <w:r w:rsidR="000B6C85">
        <w:t>n=</w:t>
      </w:r>
      <w:r w:rsidRPr="0015558E">
        <w:t>209)</w:t>
      </w:r>
      <w:r>
        <w:rPr>
          <w:rStyle w:val="Emphasis"/>
        </w:rPr>
        <w:t xml:space="preserve"> </w:t>
      </w:r>
      <w:r w:rsidR="00295283">
        <w:fldChar w:fldCharType="begin"/>
      </w:r>
      <w:r w:rsidR="00295283">
        <w:instrText xml:space="preserve"> ADDIN EN.CITE &lt;EndNote&gt;&lt;Cite&gt;&lt;Author&gt;Andres&lt;/Author&gt;&lt;Year&gt;2019&lt;/Year&gt;&lt;RecNum&gt;45934&lt;/RecNum&gt;&lt;IDText&gt;23205&lt;/IDText&gt;&lt;DisplayText&gt;(Andres et al. 2019)&lt;/DisplayText&gt;&lt;record&gt;&lt;rec-number&gt;45934&lt;/rec-number&gt;&lt;foreign-keys&gt;&lt;key app="EN" db-id="90awwt25bdptwtee25dppx5jwvddp2str0sz" timestamp="1655862412" guid="b929d10a-7d10-43dd-b0c6-1587c029f546"&gt;45934&lt;/key&gt;&lt;/foreign-keys&gt;&lt;ref-type name="Journal Articles"&gt;17&lt;/ref-type&gt;&lt;contributors&gt;&lt;authors&gt;&lt;author&gt;Andres, M. J.&lt;/author&gt;&lt;author&gt;Higgs, J. M.&lt;/author&gt;&lt;author&gt;Grammer, P. O.&lt;/author&gt;&lt;author&gt;Peterson, M. S.&lt;/author&gt;&lt;/authors&gt;&lt;/contributors&gt;&lt;titles&gt;&lt;title&gt;&lt;style face="normal" font="default" size="100%"&gt;Argulus from the Pascagoula River, MS, USA, with an emphasis on those of the threatened Gulf Sturgeon, &lt;/style&gt;&lt;style face="italic" font="default" size="100%"&gt;Acipenser oxyrinchus desotoi&lt;/style&gt;&lt;/title&gt;&lt;secondary-title&gt;Diversity&lt;/secondary-title&gt;&lt;/titles&gt;&lt;periodical&gt;&lt;full-title&gt;Diversity&lt;/full-title&gt;&lt;/periodical&gt;&lt;pages&gt;232&lt;/pages&gt;&lt;volume&gt;11&lt;/volume&gt;&lt;number&gt;12&lt;/number&gt;&lt;dates&gt;&lt;year&gt;2019&lt;/year&gt;&lt;/dates&gt;&lt;orig-pub&gt;\\ACT001CL04FS07\BIOSECURITYDATA$\E Library\Animal Catalogue\A\Andres et al 2019 EN23205.pdf&lt;/orig-pub&gt;&lt;isbn&gt;1424-2818&lt;/isbn&gt;&lt;accession-num&gt;doi:10.3390/d11120232&lt;/accession-num&gt;&lt;label&gt;23205&lt;/label&gt;&lt;urls&gt;&lt;related-urls&gt;&lt;url&gt;https://www.mdpi.com/1424-2818/11/12/232&lt;/url&gt;&lt;/related-urls&gt;&lt;/urls&gt;&lt;custom1&gt;Sturgeon_YGC&lt;/custom1&gt;&lt;electronic-resource-num&gt;https://www.mdpi.com/1424-2818/11/12/232&lt;/electronic-resource-num&gt;&lt;/record&gt;&lt;/Cite&gt;&lt;/EndNote&gt;</w:instrText>
      </w:r>
      <w:r w:rsidR="00295283">
        <w:fldChar w:fldCharType="separate"/>
      </w:r>
      <w:r w:rsidR="00295283">
        <w:rPr>
          <w:noProof/>
        </w:rPr>
        <w:t>(Andres et al. 2019)</w:t>
      </w:r>
      <w:r w:rsidR="00295283">
        <w:fldChar w:fldCharType="end"/>
      </w:r>
      <w:r w:rsidRPr="0015558E">
        <w:t>.</w:t>
      </w:r>
    </w:p>
    <w:p w14:paraId="19169491" w14:textId="317A129B" w:rsidR="008E48B8" w:rsidRPr="00C674EC" w:rsidRDefault="008E48B8" w:rsidP="008E48B8">
      <w:pPr>
        <w:pStyle w:val="Heading6"/>
      </w:pPr>
      <w:r>
        <w:t>Salmon</w:t>
      </w:r>
      <w:r w:rsidR="00EA3B92">
        <w:t>ids</w:t>
      </w:r>
    </w:p>
    <w:p w14:paraId="5789F367" w14:textId="5C16BB5F" w:rsidR="000B6C85" w:rsidRDefault="0015558E" w:rsidP="00DF5412">
      <w:pPr>
        <w:rPr>
          <w:rStyle w:val="Emphasis"/>
        </w:rPr>
      </w:pPr>
      <w:r w:rsidRPr="0015558E">
        <w:t>In the UK, 29% of the trout fishing sites tested in 2000 (</w:t>
      </w:r>
      <w:r w:rsidR="000B6C85">
        <w:t>n=</w:t>
      </w:r>
      <w:r w:rsidRPr="0015558E">
        <w:t>70)</w:t>
      </w:r>
      <w:r>
        <w:rPr>
          <w:rStyle w:val="Emphasis"/>
        </w:rPr>
        <w:t xml:space="preserve"> </w:t>
      </w:r>
      <w:r w:rsidRPr="0015558E">
        <w:t>were positive for</w:t>
      </w:r>
      <w:r>
        <w:rPr>
          <w:rStyle w:val="Emphasis"/>
        </w:rPr>
        <w:t xml:space="preserve"> </w:t>
      </w:r>
      <w:r w:rsidRPr="00CC2E2F">
        <w:rPr>
          <w:rStyle w:val="Emphasis"/>
        </w:rPr>
        <w:t>A</w:t>
      </w:r>
      <w:r>
        <w:rPr>
          <w:rStyle w:val="Emphasis"/>
        </w:rPr>
        <w:t>.</w:t>
      </w:r>
      <w:r w:rsidRPr="00CC2E2F">
        <w:rPr>
          <w:rStyle w:val="Emphasis"/>
        </w:rPr>
        <w:t> foliaceus</w:t>
      </w:r>
      <w:r>
        <w:rPr>
          <w:rStyle w:val="Emphasis"/>
        </w:rPr>
        <w:t xml:space="preserve"> </w:t>
      </w:r>
      <w:r w:rsidR="00295283">
        <w:fldChar w:fldCharType="begin"/>
      </w:r>
      <w:r w:rsidR="00295283">
        <w:instrText xml:space="preserve"> ADDIN EN.CITE &lt;EndNote&gt;&lt;Cite&gt;&lt;Author&gt;Taylor&lt;/Author&gt;&lt;Year&gt;2005&lt;/Year&gt;&lt;RecNum&gt;46114&lt;/RecNum&gt;&lt;IDText&gt;24583&lt;/IDText&gt;&lt;DisplayText&gt;(Taylor, Sommerville &amp;amp; Wootten 2005)&lt;/DisplayText&gt;&lt;record&gt;&lt;rec-number&gt;46114&lt;/rec-number&gt;&lt;foreign-keys&gt;&lt;key app="EN" db-id="90awwt25bdptwtee25dppx5jwvddp2str0sz" timestamp="1658365919" guid="79382698-ce6d-441b-8da1-8ab87164d138"&gt;46114&lt;/key&gt;&lt;/foreign-keys&gt;&lt;ref-type name="Reports"&gt;27&lt;/ref-type&gt;&lt;contributors&gt;&lt;authors&gt;&lt;author&gt;Taylor, N.G.H.&lt;/author&gt;&lt;author&gt;Sommerville, C.&lt;/author&gt;&lt;author&gt;Wootten, R.&lt;/author&gt;&lt;/authors&gt;&lt;/contributors&gt;&lt;titles&gt;&lt;title&gt;&lt;style face="normal" font="default" size="100%"&gt;A review of&lt;/style&gt;&lt;style face="italic" font="default" size="100%"&gt; Argulus&lt;/style&gt;&lt;style face="normal" font="default" size="100%"&gt; spp. occurring in UK freshwaters&lt;/style&gt;&lt;/title&gt;&lt;/titles&gt;&lt;pages&gt;30&lt;/pages&gt;&lt;number&gt;Science Report SC990019/SR1&lt;/number&gt;&lt;dates&gt;&lt;year&gt;2005&lt;/year&gt;&lt;/dates&gt;&lt;pub-location&gt;Bristol, UK&lt;/pub-location&gt;&lt;publisher&gt;Environment Agency&lt;/publisher&gt;&lt;orig-pub&gt;\\ACT001CL04FS07\BIOSECURITYDATA$\E Library\Animal Catalogue\T\Taylor et al 2005 EN24583.pdf&lt;/orig-pub&gt;&lt;label&gt;24583&lt;/label&gt;&lt;urls&gt;&lt;/urls&gt;&lt;custom1&gt;sturgeon_BM&lt;/custom1&gt;&lt;/record&gt;&lt;/Cite&gt;&lt;/EndNote&gt;</w:instrText>
      </w:r>
      <w:r w:rsidR="00295283">
        <w:fldChar w:fldCharType="separate"/>
      </w:r>
      <w:r w:rsidR="00295283">
        <w:rPr>
          <w:noProof/>
        </w:rPr>
        <w:t>(Taylor, Sommerville &amp; Wootten 2005)</w:t>
      </w:r>
      <w:r w:rsidR="00295283">
        <w:fldChar w:fldCharType="end"/>
      </w:r>
      <w:r w:rsidRPr="0015558E">
        <w:t xml:space="preserve">. </w:t>
      </w:r>
      <w:r w:rsidR="00DF5412" w:rsidRPr="00CC2E2F">
        <w:rPr>
          <w:rStyle w:val="Emphasis"/>
        </w:rPr>
        <w:t>A.</w:t>
      </w:r>
      <w:r w:rsidR="00DF5412">
        <w:rPr>
          <w:rStyle w:val="Emphasis"/>
        </w:rPr>
        <w:t xml:space="preserve"> coregoni </w:t>
      </w:r>
      <w:r w:rsidR="00DF5412" w:rsidRPr="0015558E">
        <w:t>prevalence in a</w:t>
      </w:r>
      <w:r w:rsidR="00DF5412">
        <w:rPr>
          <w:rStyle w:val="Emphasis"/>
        </w:rPr>
        <w:t xml:space="preserve"> </w:t>
      </w:r>
      <w:r w:rsidR="00DF5412" w:rsidRPr="00B7170B">
        <w:rPr>
          <w:rStyle w:val="Emphasis"/>
        </w:rPr>
        <w:t>O.</w:t>
      </w:r>
      <w:r w:rsidR="00DF5412">
        <w:rPr>
          <w:rStyle w:val="Emphasis"/>
        </w:rPr>
        <w:t> </w:t>
      </w:r>
      <w:r w:rsidR="00DF5412" w:rsidRPr="00B7170B">
        <w:rPr>
          <w:rStyle w:val="Emphasis"/>
        </w:rPr>
        <w:t>mykiss</w:t>
      </w:r>
      <w:r w:rsidR="00DF5412">
        <w:rPr>
          <w:rStyle w:val="Emphasis"/>
        </w:rPr>
        <w:t xml:space="preserve"> </w:t>
      </w:r>
      <w:r w:rsidR="00DF5412" w:rsidRPr="0015558E">
        <w:t>farm in Finland in 2002 was 100% (</w:t>
      </w:r>
      <w:r w:rsidR="00DF5412">
        <w:t>n=</w:t>
      </w:r>
      <w:r w:rsidR="00DF5412" w:rsidRPr="0015558E">
        <w:t xml:space="preserve">75) </w:t>
      </w:r>
      <w:r w:rsidR="00295283">
        <w:fldChar w:fldCharType="begin">
          <w:fldData xml:space="preserve">PEVuZE5vdGU+PENpdGU+PEF1dGhvcj5CYW5kaWxsYTwvQXV0aG9yPjxZZWFyPjIwMDU8L1llYXI+
PFJlY051bT40NTk0OTwvUmVjTnVtPjxJRFRleHQ+MjMyMjA8L0lEVGV4dD48RGlzcGxheVRleHQ+
KEJhbmRpbGxhIGV0IGFsLiAyMDA1KTwvRGlzcGxheVRleHQ+PHJlY29yZD48cmVjLW51bWJlcj40
NTk0OTwvcmVjLW51bWJlcj48Zm9yZWlnbi1rZXlzPjxrZXkgYXBwPSJFTiIgZGItaWQ9IjkwYXd3
dDI1YmRwdHd0ZWUyNWRwcHg1and2ZGRwMnN0cjBzeiIgdGltZXN0YW1wPSIxNjU1ODczNDg5IiBn
dWlkPSI2NjcxNDk1Yi1jMGY1LTQ5YTgtYjdhMi1iMzVlN2FiY2YxNDYiPjQ1OTQ5PC9rZXk+PC9m
b3JlaWduLWtleXM+PHJlZi10eXBlIG5hbWU9IkpvdXJuYWwgQXJ0aWNsZXMiPjE3PC9yZWYtdHlw
ZT48Y29udHJpYnV0b3JzPjxhdXRob3JzPjxhdXRob3I+QmFuZGlsbGEsIE0uPC9hdXRob3I+PGF1
dGhvcj5IYWthbGFodGksIFQuPC9hdXRob3I+PGF1dGhvcj5IdWRzb24sIFAuIEouPC9hdXRob3I+
PGF1dGhvcj5WYWx0b25lbiwgRS4gVC48L2F1dGhvcj48L2F1dGhvcnM+PC9jb250cmlidXRvcnM+
PGF1dGgtYWRkcmVzcz5EZXBhcnRtZW50IG9mIEJpb2xvZ2ljYWwgYW5kIEVudmlyb25tZW50YWwg
U2NpZW5jZSwgUC5PLiBCb3ggMzUgKHlhKSwgRklOLTQwMDE0LCBVbml2ZXJzaXR5IG9mIEp5dsOk
c2t5bMOkLCBGaW5sYW5kLiBtYXRiYW5kQGJ5dGwuanl1LmZpPC9hdXRoLWFkZHJlc3M+PHRpdGxl
cz48dGl0bGU+PHN0eWxlIGZhY2U9Im5vcm1hbCIgZm9udD0iZGVmYXVsdCIgc2l6ZT0iMTAwJSI+
QWdncmVnYXRpb24gb2YgPC9zdHlsZT48c3R5bGUgZmFjZT0iaXRhbGljIiBmb250PSJkZWZhdWx0
IiBzaXplPSIxMDAlIj5Bcmd1bHVzIGNvcmVnb25pIDwvc3R5bGU+PHN0eWxlIGZhY2U9Im5vcm1h
bCIgZm9udD0iZGVmYXVsdCIgc2l6ZT0iMTAwJSI+KENydXN0YWNlYTogQnJhbmNoaXVyYSkgb24g
cmFpbmJvdyB0cm91dCAoPC9zdHlsZT48c3R5bGUgZmFjZT0iaXRhbGljIiBmb250PSJkZWZhdWx0
IiBzaXplPSIxMDAlIj5PbmNvcmh5bmNodXMgbXlraXNzPC9zdHlsZT48c3R5bGUgZmFjZT0ibm9y
bWFsIiBmb250PSJkZWZhdWx0IiBzaXplPSIxMDAlIj4pOiBhIGNvbnNlcXVlbmNlIG9mIGhvc3Qg
c3VzY2VwdGliaWxpdHkgb3IgZXhwb3N1cmU/PC9zdHlsZT48L3RpdGxlPjxzZWNvbmRhcnktdGl0
bGU+UGFyYXNpdG9sb2d5PC9zZWNvbmRhcnktdGl0bGU+PGFsdC10aXRsZT5QYXJhc2l0b2xvZ3k8
L2FsdC10aXRsZT48L3RpdGxlcz48cGVyaW9kaWNhbD48ZnVsbC10aXRsZT5QYXJhc2l0b2xvZ3k8
L2Z1bGwtdGl0bGU+PC9wZXJpb2RpY2FsPjxhbHQtcGVyaW9kaWNhbD48ZnVsbC10aXRsZT5QYXJh
c2l0b2xvZ3k8L2Z1bGwtdGl0bGU+PC9hbHQtcGVyaW9kaWNhbD48cGFnZXM+MTY5LTc2PC9wYWdl
cz48dm9sdW1lPjEzMDwvdm9sdW1lPjxudW1iZXI+UHQgMjwvbnVtYmVyPjxrZXl3b3Jkcz48a2V5
d29yZD5BbmltYWxzPC9rZXl3b3JkPjxrZXl3b3JkPkFxdWFjdWx0dXJlPC9rZXl3b3JkPjxrZXl3
b3JkPkFyZ3Vsb2lkYS8qZ3Jvd3RoICZhbXA7IGRldmVsb3BtZW50PC9rZXl3b3JkPjxrZXl3b3Jk
PkVjdG9wYXJhc2l0aWMgSW5mZXN0YXRpb25zL2ltbXVub2xvZ3kvcGFyYXNpdG9sb2d5Lyp2ZXRl
cmluYXJ5PC9rZXl3b3JkPjxrZXl3b3JkPkZpc2ggRGlzZWFzZXMvaW1tdW5vbG9neS8qcGFyYXNp
dG9sb2d5PC9rZXl3b3JkPjxrZXl3b3JkPkxpbmVhciBNb2RlbHM8L2tleXdvcmQ+PGtleXdvcmQ+
Kk9uY29yaHluY2h1cyBteWtpc3M8L2tleXdvcmQ+PGtleXdvcmQ+U3RhdGlzdGljcywgTm9ucGFy
YW1ldHJpYzwva2V5d29yZD48L2tleXdvcmRzPjxkYXRlcz48eWVhcj4yMDA1PC95ZWFyPjwvZGF0
ZXM+PG9yaWctcHViPlxcQUNUMDAxQ0wwNEZTMDdcQklPU0VDVVJJVFlEQVRBJFxFIExpYnJhcnlc
QW5pbWFsIENhdGFsb2d1ZVxCXEJhbmRpbGxhIGV0IGFsIDIwMDUgRU4yMzIyMC5wZGY8L29yaWct
cHViPjxpc2JuPjAwMzEtMTgyMCAoUHJpbnQpJiN4RDswMDMxLTE4MjA8L2lzYm4+PGxhYmVsPjIz
MjIwPC9sYWJlbD48dXJscz48L3VybHM+PGN1c3RvbTE+U3R1cmdlb25fWUdDPC9jdXN0b20xPjxl
bGVjdHJvbmljLXJlc291cmNlLW51bT5odHRwczovL2Rvci5vcmcvMTAuMTAxNy9zMDAzMTE4MjAw
NDAwNjQwNzwvZWxlY3Ryb25pYy1yZXNvdXJjZS1udW0+PC9yZWNvcmQ+PC9DaXRlPjwvRW5kTm90
ZT4A
</w:fldData>
        </w:fldChar>
      </w:r>
      <w:r w:rsidR="00295283">
        <w:instrText xml:space="preserve"> ADDIN EN.CITE </w:instrText>
      </w:r>
      <w:r w:rsidR="00295283">
        <w:fldChar w:fldCharType="begin">
          <w:fldData xml:space="preserve">PEVuZE5vdGU+PENpdGU+PEF1dGhvcj5CYW5kaWxsYTwvQXV0aG9yPjxZZWFyPjIwMDU8L1llYXI+
PFJlY051bT40NTk0OTwvUmVjTnVtPjxJRFRleHQ+MjMyMjA8L0lEVGV4dD48RGlzcGxheVRleHQ+
KEJhbmRpbGxhIGV0IGFsLiAyMDA1KTwvRGlzcGxheVRleHQ+PHJlY29yZD48cmVjLW51bWJlcj40
NTk0OTwvcmVjLW51bWJlcj48Zm9yZWlnbi1rZXlzPjxrZXkgYXBwPSJFTiIgZGItaWQ9IjkwYXd3
dDI1YmRwdHd0ZWUyNWRwcHg1and2ZGRwMnN0cjBzeiIgdGltZXN0YW1wPSIxNjU1ODczNDg5IiBn
dWlkPSI2NjcxNDk1Yi1jMGY1LTQ5YTgtYjdhMi1iMzVlN2FiY2YxNDYiPjQ1OTQ5PC9rZXk+PC9m
b3JlaWduLWtleXM+PHJlZi10eXBlIG5hbWU9IkpvdXJuYWwgQXJ0aWNsZXMiPjE3PC9yZWYtdHlw
ZT48Y29udHJpYnV0b3JzPjxhdXRob3JzPjxhdXRob3I+QmFuZGlsbGEsIE0uPC9hdXRob3I+PGF1
dGhvcj5IYWthbGFodGksIFQuPC9hdXRob3I+PGF1dGhvcj5IdWRzb24sIFAuIEouPC9hdXRob3I+
PGF1dGhvcj5WYWx0b25lbiwgRS4gVC48L2F1dGhvcj48L2F1dGhvcnM+PC9jb250cmlidXRvcnM+
PGF1dGgtYWRkcmVzcz5EZXBhcnRtZW50IG9mIEJpb2xvZ2ljYWwgYW5kIEVudmlyb25tZW50YWwg
U2NpZW5jZSwgUC5PLiBCb3ggMzUgKHlhKSwgRklOLTQwMDE0LCBVbml2ZXJzaXR5IG9mIEp5dsOk
c2t5bMOkLCBGaW5sYW5kLiBtYXRiYW5kQGJ5dGwuanl1LmZpPC9hdXRoLWFkZHJlc3M+PHRpdGxl
cz48dGl0bGU+PHN0eWxlIGZhY2U9Im5vcm1hbCIgZm9udD0iZGVmYXVsdCIgc2l6ZT0iMTAwJSI+
QWdncmVnYXRpb24gb2YgPC9zdHlsZT48c3R5bGUgZmFjZT0iaXRhbGljIiBmb250PSJkZWZhdWx0
IiBzaXplPSIxMDAlIj5Bcmd1bHVzIGNvcmVnb25pIDwvc3R5bGU+PHN0eWxlIGZhY2U9Im5vcm1h
bCIgZm9udD0iZGVmYXVsdCIgc2l6ZT0iMTAwJSI+KENydXN0YWNlYTogQnJhbmNoaXVyYSkgb24g
cmFpbmJvdyB0cm91dCAoPC9zdHlsZT48c3R5bGUgZmFjZT0iaXRhbGljIiBmb250PSJkZWZhdWx0
IiBzaXplPSIxMDAlIj5PbmNvcmh5bmNodXMgbXlraXNzPC9zdHlsZT48c3R5bGUgZmFjZT0ibm9y
bWFsIiBmb250PSJkZWZhdWx0IiBzaXplPSIxMDAlIj4pOiBhIGNvbnNlcXVlbmNlIG9mIGhvc3Qg
c3VzY2VwdGliaWxpdHkgb3IgZXhwb3N1cmU/PC9zdHlsZT48L3RpdGxlPjxzZWNvbmRhcnktdGl0
bGU+UGFyYXNpdG9sb2d5PC9zZWNvbmRhcnktdGl0bGU+PGFsdC10aXRsZT5QYXJhc2l0b2xvZ3k8
L2FsdC10aXRsZT48L3RpdGxlcz48cGVyaW9kaWNhbD48ZnVsbC10aXRsZT5QYXJhc2l0b2xvZ3k8
L2Z1bGwtdGl0bGU+PC9wZXJpb2RpY2FsPjxhbHQtcGVyaW9kaWNhbD48ZnVsbC10aXRsZT5QYXJh
c2l0b2xvZ3k8L2Z1bGwtdGl0bGU+PC9hbHQtcGVyaW9kaWNhbD48cGFnZXM+MTY5LTc2PC9wYWdl
cz48dm9sdW1lPjEzMDwvdm9sdW1lPjxudW1iZXI+UHQgMjwvbnVtYmVyPjxrZXl3b3Jkcz48a2V5
d29yZD5BbmltYWxzPC9rZXl3b3JkPjxrZXl3b3JkPkFxdWFjdWx0dXJlPC9rZXl3b3JkPjxrZXl3
b3JkPkFyZ3Vsb2lkYS8qZ3Jvd3RoICZhbXA7IGRldmVsb3BtZW50PC9rZXl3b3JkPjxrZXl3b3Jk
PkVjdG9wYXJhc2l0aWMgSW5mZXN0YXRpb25zL2ltbXVub2xvZ3kvcGFyYXNpdG9sb2d5Lyp2ZXRl
cmluYXJ5PC9rZXl3b3JkPjxrZXl3b3JkPkZpc2ggRGlzZWFzZXMvaW1tdW5vbG9neS8qcGFyYXNp
dG9sb2d5PC9rZXl3b3JkPjxrZXl3b3JkPkxpbmVhciBNb2RlbHM8L2tleXdvcmQ+PGtleXdvcmQ+
Kk9uY29yaHluY2h1cyBteWtpc3M8L2tleXdvcmQ+PGtleXdvcmQ+U3RhdGlzdGljcywgTm9ucGFy
YW1ldHJpYzwva2V5d29yZD48L2tleXdvcmRzPjxkYXRlcz48eWVhcj4yMDA1PC95ZWFyPjwvZGF0
ZXM+PG9yaWctcHViPlxcQUNUMDAxQ0wwNEZTMDdcQklPU0VDVVJJVFlEQVRBJFxFIExpYnJhcnlc
QW5pbWFsIENhdGFsb2d1ZVxCXEJhbmRpbGxhIGV0IGFsIDIwMDUgRU4yMzIyMC5wZGY8L29yaWct
cHViPjxpc2JuPjAwMzEtMTgyMCAoUHJpbnQpJiN4RDswMDMxLTE4MjA8L2lzYm4+PGxhYmVsPjIz
MjIwPC9sYWJlbD48dXJscz48L3VybHM+PGN1c3RvbTE+U3R1cmdlb25fWUdDPC9jdXN0b20xPjxl
bGVjdHJvbmljLXJlc291cmNlLW51bT5odHRwczovL2Rvci5vcmcvMTAuMTAxNy9zMDAzMTE4MjAw
NDAwNjQwNzwvZWxlY3Ryb25pYy1yZXNvdXJjZS1udW0+PC9yZWNvcmQ+PC9DaXRlPjwvRW5kTm90
ZT4A
</w:fldData>
        </w:fldChar>
      </w:r>
      <w:r w:rsidR="00295283">
        <w:instrText xml:space="preserve"> ADDIN EN.CITE.DATA </w:instrText>
      </w:r>
      <w:r w:rsidR="00295283">
        <w:fldChar w:fldCharType="end"/>
      </w:r>
      <w:r w:rsidR="00295283">
        <w:fldChar w:fldCharType="separate"/>
      </w:r>
      <w:r w:rsidR="00295283">
        <w:rPr>
          <w:noProof/>
        </w:rPr>
        <w:t>(Bandilla et al. 2005)</w:t>
      </w:r>
      <w:r w:rsidR="00295283">
        <w:fldChar w:fldCharType="end"/>
      </w:r>
      <w:r w:rsidR="00DF5412" w:rsidRPr="00850694">
        <w:t xml:space="preserve">. </w:t>
      </w:r>
      <w:r w:rsidR="00DF5412" w:rsidRPr="00532B57">
        <w:rPr>
          <w:rStyle w:val="Emphasis"/>
        </w:rPr>
        <w:t>A. c</w:t>
      </w:r>
      <w:r w:rsidR="00DF5412">
        <w:rPr>
          <w:rStyle w:val="Emphasis"/>
        </w:rPr>
        <w:t xml:space="preserve">oregoni </w:t>
      </w:r>
      <w:r w:rsidR="00DF5412" w:rsidRPr="00850694">
        <w:t>prevalence of 35</w:t>
      </w:r>
      <w:r w:rsidR="00DF5412">
        <w:t xml:space="preserve">% (n=20) </w:t>
      </w:r>
      <w:r w:rsidR="00DF5412" w:rsidRPr="00850694">
        <w:t>was detected on</w:t>
      </w:r>
      <w:r w:rsidR="00DF5412">
        <w:rPr>
          <w:rStyle w:val="Emphasis"/>
        </w:rPr>
        <w:t xml:space="preserve"> </w:t>
      </w:r>
      <w:r w:rsidR="00DF5412" w:rsidRPr="002A4778">
        <w:rPr>
          <w:rStyle w:val="Emphasis"/>
        </w:rPr>
        <w:t>O. masou ishikawae</w:t>
      </w:r>
      <w:r w:rsidR="00DF5412">
        <w:t xml:space="preserve"> from a farm in </w:t>
      </w:r>
      <w:r w:rsidR="00DF5412" w:rsidRPr="00A64085">
        <w:t>Shikoku</w:t>
      </w:r>
      <w:r w:rsidR="00DF5412">
        <w:t xml:space="preserve">, Japan in 2019 </w:t>
      </w:r>
      <w:r w:rsidR="00295283">
        <w:fldChar w:fldCharType="begin"/>
      </w:r>
      <w:r w:rsidR="00295283">
        <w:instrText xml:space="preserve"> ADDIN EN.CITE &lt;EndNote&gt;&lt;Cite&gt;&lt;Author&gt;Nagasawa&lt;/Author&gt;&lt;Year&gt;2020&lt;/Year&gt;&lt;RecNum&gt;46195&lt;/RecNum&gt;&lt;IDText&gt;24663&lt;/IDText&gt;&lt;DisplayText&gt;(Nagasawa &amp;amp; Yuasa 2020)&lt;/DisplayText&gt;&lt;record&gt;&lt;rec-number&gt;46195&lt;/rec-number&gt;&lt;foreign-keys&gt;&lt;key app="EN" db-id="90awwt25bdptwtee25dppx5jwvddp2str0sz" timestamp="1658894148" guid="d6cea4d4-8710-43d5-93c5-212d65771275"&gt;46195&lt;/key&gt;&lt;/foreign-keys&gt;&lt;ref-type name="Journal Articles"&gt;17&lt;/ref-type&gt;&lt;contributors&gt;&lt;authors&gt;&lt;author&gt;Nagasawa, K.&lt;/author&gt;&lt;author&gt;Yuasa, A.&lt;/author&gt;&lt;/authors&gt;&lt;/contributors&gt;&lt;titles&gt;&lt;title&gt;&lt;style face="normal" font="default" size="100%"&gt;The fish louse &lt;/style&gt;&lt;style face="italic" font="default" size="100%"&gt;Argulus coregoni&lt;/style&gt;&lt;style face="normal" font="default" size="100%"&gt; from &lt;/style&gt;&lt;style face="italic" font="default" size="100%"&gt;Oncorhynchus masou ishikawa&lt;/style&gt;&lt;style face="normal" font="default" size="100%"&gt;e (Salmonidae) cultured in Shikoku, western Japan, with a list of occurrence records of &lt;/style&gt;&lt;style face="italic" font="default" size="100%"&gt;A. coregoni &lt;/style&gt;&lt;style face="normal" font="default" size="100%"&gt;from fishes reared in Japan&lt;/style&gt;&lt;/title&gt;&lt;secondary-title&gt;Crustacean Research&lt;/secondary-title&gt;&lt;/titles&gt;&lt;periodical&gt;&lt;full-title&gt;Crustacean Research&lt;/full-title&gt;&lt;/periodical&gt;&lt;pages&gt;1-8&lt;/pages&gt;&lt;volume&gt;49&lt;/volume&gt;&lt;keywords&gt;&lt;keyword&gt;fish parasite&lt;/keyword&gt;&lt;keyword&gt;Branchiura&lt;/keyword&gt;&lt;keyword&gt;Argulidae&lt;/keyword&gt;&lt;keyword&gt;freshwater culture&lt;/keyword&gt;&lt;keyword&gt;amago salmon&lt;/keyword&gt;&lt;/keywords&gt;&lt;dates&gt;&lt;year&gt;2020&lt;/year&gt;&lt;/dates&gt;&lt;orig-pub&gt;\\ACT001CL04FS07\BIOSECURITYDATA$\E Library\Animal Catalogue\N\Nagasawa and Yuasa 2020 EN24663.pdf&lt;/orig-pub&gt;&lt;label&gt;24663&lt;/label&gt;&lt;urls&gt;&lt;/urls&gt;&lt;custom1&gt;sturgeon_BM&lt;/custom1&gt;&lt;electronic-resource-num&gt;https://doi.org/10.18353/crustacea.49.0_1&lt;/electronic-resource-num&gt;&lt;/record&gt;&lt;/Cite&gt;&lt;/EndNote&gt;</w:instrText>
      </w:r>
      <w:r w:rsidR="00295283">
        <w:fldChar w:fldCharType="separate"/>
      </w:r>
      <w:r w:rsidR="00295283">
        <w:rPr>
          <w:noProof/>
        </w:rPr>
        <w:t>(Nagasawa &amp; Yuasa 2020)</w:t>
      </w:r>
      <w:r w:rsidR="00295283">
        <w:fldChar w:fldCharType="end"/>
      </w:r>
      <w:r w:rsidR="00DF5412">
        <w:rPr>
          <w:rStyle w:val="Emphasis"/>
        </w:rPr>
        <w:t>.</w:t>
      </w:r>
    </w:p>
    <w:p w14:paraId="306B04ED" w14:textId="1FAD726C" w:rsidR="008E48B8" w:rsidRDefault="008E48B8" w:rsidP="008E48B8">
      <w:pPr>
        <w:pStyle w:val="Heading6"/>
      </w:pPr>
      <w:r w:rsidRPr="008E48B8">
        <w:t>Other fish</w:t>
      </w:r>
    </w:p>
    <w:p w14:paraId="77703EA7" w14:textId="29594B3D" w:rsidR="004C2D54" w:rsidRDefault="0015558E" w:rsidP="00DF5412">
      <w:pPr>
        <w:rPr>
          <w:rStyle w:val="Emphasis"/>
        </w:rPr>
      </w:pPr>
      <w:r w:rsidRPr="0015558E">
        <w:t>A survey of fish collected from Lake Kortowskie, Poland in 2001–2004 reported an</w:t>
      </w:r>
      <w:r>
        <w:rPr>
          <w:rStyle w:val="Emphasis"/>
        </w:rPr>
        <w:t xml:space="preserve"> </w:t>
      </w:r>
      <w:r w:rsidRPr="00CC2E2F">
        <w:rPr>
          <w:rStyle w:val="Emphasis"/>
        </w:rPr>
        <w:t>A.</w:t>
      </w:r>
      <w:r>
        <w:rPr>
          <w:rStyle w:val="Emphasis"/>
        </w:rPr>
        <w:t> </w:t>
      </w:r>
      <w:r w:rsidRPr="00CC2E2F">
        <w:rPr>
          <w:rStyle w:val="Emphasis"/>
        </w:rPr>
        <w:t>foliaceus</w:t>
      </w:r>
      <w:r>
        <w:rPr>
          <w:rStyle w:val="Emphasis"/>
        </w:rPr>
        <w:t xml:space="preserve"> </w:t>
      </w:r>
      <w:r w:rsidRPr="0015558E">
        <w:t>prevalence of 3.57% on</w:t>
      </w:r>
      <w:r>
        <w:rPr>
          <w:rStyle w:val="Emphasis"/>
        </w:rPr>
        <w:t xml:space="preserve"> </w:t>
      </w:r>
      <w:r w:rsidRPr="00B7170B">
        <w:rPr>
          <w:rStyle w:val="Emphasis"/>
        </w:rPr>
        <w:t>P. fluviatilis</w:t>
      </w:r>
      <w:r>
        <w:rPr>
          <w:rStyle w:val="Emphasis"/>
        </w:rPr>
        <w:t xml:space="preserve"> </w:t>
      </w:r>
      <w:r w:rsidRPr="0015558E">
        <w:t>(</w:t>
      </w:r>
      <w:r w:rsidR="000B6C85">
        <w:t>n=</w:t>
      </w:r>
      <w:r w:rsidRPr="0015558E">
        <w:t>56), 2.38% on</w:t>
      </w:r>
      <w:r>
        <w:rPr>
          <w:rStyle w:val="Emphasis"/>
        </w:rPr>
        <w:t xml:space="preserve"> </w:t>
      </w:r>
      <w:r w:rsidRPr="00B7170B">
        <w:rPr>
          <w:rStyle w:val="Emphasis"/>
        </w:rPr>
        <w:t>A. alburnus</w:t>
      </w:r>
      <w:r>
        <w:rPr>
          <w:rStyle w:val="Emphasis"/>
        </w:rPr>
        <w:t xml:space="preserve"> </w:t>
      </w:r>
      <w:r w:rsidRPr="0015558E">
        <w:t>(</w:t>
      </w:r>
      <w:r w:rsidR="000B6C85">
        <w:t>n=</w:t>
      </w:r>
      <w:r w:rsidRPr="0015558E">
        <w:t>46) and 16.66% on</w:t>
      </w:r>
      <w:r>
        <w:rPr>
          <w:rStyle w:val="Emphasis"/>
        </w:rPr>
        <w:t xml:space="preserve"> </w:t>
      </w:r>
      <w:r w:rsidRPr="00B7170B">
        <w:rPr>
          <w:rStyle w:val="Emphasis"/>
        </w:rPr>
        <w:t>E. lucius</w:t>
      </w:r>
      <w:r>
        <w:rPr>
          <w:rStyle w:val="Emphasis"/>
        </w:rPr>
        <w:t> </w:t>
      </w:r>
      <w:r w:rsidRPr="0015558E">
        <w:t>(</w:t>
      </w:r>
      <w:r w:rsidR="000B6C85">
        <w:t>n=</w:t>
      </w:r>
      <w:r w:rsidRPr="0015558E">
        <w:t xml:space="preserve">6) </w:t>
      </w:r>
      <w:r w:rsidR="00295283">
        <w:fldChar w:fldCharType="begin"/>
      </w:r>
      <w:r w:rsidR="00295283">
        <w:instrText xml:space="preserve"> ADDIN EN.CITE &lt;EndNote&gt;&lt;Cite&gt;&lt;Author&gt;Dzika&lt;/Author&gt;&lt;Year&gt;2008&lt;/Year&gt;&lt;RecNum&gt;46312&lt;/RecNum&gt;&lt;IDText&gt;24775&lt;/IDText&gt;&lt;DisplayText&gt;(Dzika, Kusztala &amp;amp; Kozlowski 2008)&lt;/DisplayText&gt;&lt;record&gt;&lt;rec-number&gt;46312&lt;/rec-number&gt;&lt;foreign-keys&gt;&lt;key app="EN" db-id="90awwt25bdptwtee25dppx5jwvddp2str0sz" timestamp="1659406719" guid="e57c68e2-7530-4020-bafe-eb2b8db029f1"&gt;46312&lt;/key&gt;&lt;/foreign-keys&gt;&lt;ref-type name="Journal Articles"&gt;17&lt;/ref-type&gt;&lt;contributors&gt;&lt;authors&gt;&lt;author&gt;Dzika, E.&lt;/author&gt;&lt;author&gt;Kusztala, M.&lt;/author&gt;&lt;author&gt;Kozlowski, J.&lt;/author&gt;&lt;/authors&gt;&lt;/contributors&gt;&lt;titles&gt;&lt;title&gt;Metazoan parasite fauna of fish species from Lake Kortowskie&lt;/title&gt;&lt;secondary-title&gt;Archives of Polish Fisheries&lt;/secondary-title&gt;&lt;/titles&gt;&lt;periodical&gt;&lt;full-title&gt;Archives of Polish Fisheries&lt;/full-title&gt;&lt;/periodical&gt;&lt;pages&gt;75-86&lt;/pages&gt;&lt;volume&gt;16&lt;/volume&gt;&lt;number&gt;1&lt;/number&gt;&lt;keywords&gt;&lt;keyword&gt;Metazoan parasite, fish, lake kortowskie&lt;/keyword&gt;&lt;/keywords&gt;&lt;dates&gt;&lt;year&gt;2008&lt;/year&gt;&lt;/dates&gt;&lt;orig-pub&gt;\\ACT001CL04FS07\BIOSECURITYDATA$\E Library\Animal Catalogue\D\Dzika et al 2008 EN24775.pdf&lt;/orig-pub&gt;&lt;label&gt;24775&lt;/label&gt;&lt;urls&gt;&lt;/urls&gt;&lt;custom1&gt;sturgeon_BM&lt;/custom1&gt;&lt;electronic-resource-num&gt;https://doi.org/10.2478/s10086-008-0006-4&lt;/electronic-resource-num&gt;&lt;/record&gt;&lt;/Cite&gt;&lt;/EndNote&gt;</w:instrText>
      </w:r>
      <w:r w:rsidR="00295283">
        <w:fldChar w:fldCharType="separate"/>
      </w:r>
      <w:r w:rsidR="00295283">
        <w:rPr>
          <w:noProof/>
        </w:rPr>
        <w:t>(Dzika, Kusztala &amp; Kozlowski 2008)</w:t>
      </w:r>
      <w:r w:rsidR="00295283">
        <w:fldChar w:fldCharType="end"/>
      </w:r>
      <w:r w:rsidRPr="0015558E">
        <w:t>. Sampling of fish in a commercial fishery in England in 2002</w:t>
      </w:r>
      <w:r>
        <w:rPr>
          <w:rStyle w:val="Emphasis"/>
        </w:rPr>
        <w:t xml:space="preserve"> </w:t>
      </w:r>
      <w:r w:rsidRPr="0015558E">
        <w:t>detected</w:t>
      </w:r>
      <w:r>
        <w:rPr>
          <w:rStyle w:val="Emphasis"/>
        </w:rPr>
        <w:t xml:space="preserve"> </w:t>
      </w:r>
      <w:r w:rsidRPr="00CC2E2F">
        <w:rPr>
          <w:rStyle w:val="Emphasis"/>
        </w:rPr>
        <w:t>A.</w:t>
      </w:r>
      <w:r>
        <w:rPr>
          <w:rStyle w:val="Emphasis"/>
        </w:rPr>
        <w:t> </w:t>
      </w:r>
      <w:r w:rsidRPr="00CC2E2F">
        <w:rPr>
          <w:rStyle w:val="Emphasis"/>
        </w:rPr>
        <w:t>foliaceus</w:t>
      </w:r>
      <w:r>
        <w:rPr>
          <w:rStyle w:val="Emphasis"/>
        </w:rPr>
        <w:t xml:space="preserve"> </w:t>
      </w:r>
      <w:r w:rsidRPr="0015558E">
        <w:t>on 8.5% of</w:t>
      </w:r>
      <w:r>
        <w:rPr>
          <w:rStyle w:val="Emphasis"/>
        </w:rPr>
        <w:t xml:space="preserve"> </w:t>
      </w:r>
      <w:r w:rsidRPr="00B7170B">
        <w:rPr>
          <w:rStyle w:val="Emphasis"/>
        </w:rPr>
        <w:t>S. erythrophthalmus</w:t>
      </w:r>
      <w:r w:rsidRPr="00662A78">
        <w:rPr>
          <w:rStyle w:val="Emphasis"/>
        </w:rPr>
        <w:t xml:space="preserve"> </w:t>
      </w:r>
      <w:r w:rsidRPr="0015558E">
        <w:t>(</w:t>
      </w:r>
      <w:r w:rsidR="000B6C85">
        <w:t>n=</w:t>
      </w:r>
      <w:r w:rsidRPr="0015558E">
        <w:t>153), 40.5%</w:t>
      </w:r>
      <w:r w:rsidRPr="00662A78">
        <w:rPr>
          <w:rStyle w:val="Emphasis"/>
        </w:rPr>
        <w:t xml:space="preserve"> </w:t>
      </w:r>
      <w:r w:rsidRPr="00B7170B">
        <w:rPr>
          <w:rStyle w:val="Emphasis"/>
        </w:rPr>
        <w:t>A. brama</w:t>
      </w:r>
      <w:r w:rsidRPr="00662A78">
        <w:rPr>
          <w:rStyle w:val="Emphasis"/>
        </w:rPr>
        <w:t xml:space="preserve"> </w:t>
      </w:r>
      <w:r w:rsidRPr="0015558E">
        <w:t>(</w:t>
      </w:r>
      <w:r w:rsidR="000B6C85">
        <w:t>n=</w:t>
      </w:r>
      <w:r w:rsidRPr="0015558E">
        <w:t>42), 41.7%</w:t>
      </w:r>
      <w:r>
        <w:rPr>
          <w:rStyle w:val="Emphasis"/>
        </w:rPr>
        <w:t xml:space="preserve"> </w:t>
      </w:r>
      <w:r w:rsidRPr="00B7170B">
        <w:rPr>
          <w:rStyle w:val="Emphasis"/>
        </w:rPr>
        <w:t>T. tinca</w:t>
      </w:r>
      <w:r w:rsidRPr="00662A78">
        <w:rPr>
          <w:rStyle w:val="Emphasis"/>
        </w:rPr>
        <w:t xml:space="preserve"> </w:t>
      </w:r>
      <w:r w:rsidRPr="0015558E">
        <w:t>(</w:t>
      </w:r>
      <w:r w:rsidR="000B6C85">
        <w:t>n=</w:t>
      </w:r>
      <w:r w:rsidRPr="0015558E">
        <w:t>24), 23.5%</w:t>
      </w:r>
      <w:r>
        <w:rPr>
          <w:rStyle w:val="Emphasis"/>
        </w:rPr>
        <w:t xml:space="preserve"> </w:t>
      </w:r>
      <w:r w:rsidRPr="00B7170B">
        <w:rPr>
          <w:rStyle w:val="Emphasis"/>
        </w:rPr>
        <w:t>C. carassius</w:t>
      </w:r>
      <w:r w:rsidRPr="00662A78">
        <w:rPr>
          <w:rStyle w:val="Emphasis"/>
        </w:rPr>
        <w:t xml:space="preserve"> </w:t>
      </w:r>
      <w:r w:rsidRPr="0015558E">
        <w:t>(</w:t>
      </w:r>
      <w:r w:rsidR="000B6C85">
        <w:t>n=</w:t>
      </w:r>
      <w:r w:rsidRPr="0015558E">
        <w:t>34) and 65.7%</w:t>
      </w:r>
      <w:r>
        <w:rPr>
          <w:rStyle w:val="Emphasis"/>
        </w:rPr>
        <w:t xml:space="preserve"> </w:t>
      </w:r>
      <w:r w:rsidRPr="00B7170B">
        <w:rPr>
          <w:rStyle w:val="Emphasis"/>
        </w:rPr>
        <w:t>C. carpio</w:t>
      </w:r>
      <w:r>
        <w:rPr>
          <w:rStyle w:val="Emphasis"/>
        </w:rPr>
        <w:t> </w:t>
      </w:r>
      <w:r w:rsidRPr="00B7170B">
        <w:rPr>
          <w:rStyle w:val="Emphasis"/>
        </w:rPr>
        <w:t>carpio</w:t>
      </w:r>
      <w:r>
        <w:rPr>
          <w:rStyle w:val="Emphasis"/>
        </w:rPr>
        <w:t xml:space="preserve"> </w:t>
      </w:r>
      <w:r w:rsidRPr="0015558E">
        <w:t>(</w:t>
      </w:r>
      <w:r w:rsidR="000B6C85">
        <w:t>n=</w:t>
      </w:r>
      <w:r w:rsidRPr="0015558E">
        <w:t xml:space="preserve">140) </w:t>
      </w:r>
      <w:r w:rsidR="00295283">
        <w:fldChar w:fldCharType="begin"/>
      </w:r>
      <w:r w:rsidR="00295283">
        <w:instrText xml:space="preserve"> ADDIN EN.CITE &lt;EndNote&gt;&lt;Cite&gt;&lt;Author&gt;Walker&lt;/Author&gt;&lt;Year&gt;2008&lt;/Year&gt;&lt;RecNum&gt;46092&lt;/RecNum&gt;&lt;IDText&gt;24565&lt;/IDText&gt;&lt;DisplayText&gt;(Walker et al. 2008)&lt;/DisplayText&gt;&lt;record&gt;&lt;rec-number&gt;46092&lt;/rec-number&gt;&lt;foreign-keys&gt;&lt;key app="EN" db-id="90awwt25bdptwtee25dppx5jwvddp2str0sz" timestamp="1658365917" guid="a301c6d1-be87-4553-a6ff-0c9d25a6ea82"&gt;46092&lt;/key&gt;&lt;/foreign-keys&gt;&lt;ref-type name="Journal Articles"&gt;17&lt;/ref-type&gt;&lt;contributors&gt;&lt;authors&gt;&lt;author&gt;Walker, P.D.&lt;/author&gt;&lt;author&gt;Harris, J.E.&lt;/author&gt;&lt;author&gt;van der Velde, G.&lt;/author&gt;&lt;author&gt;Wendelaar Bonga, S.E.&lt;/author&gt;&lt;/authors&gt;&lt;/contributors&gt;&lt;titles&gt;&lt;title&gt;&lt;style face="normal" font="default" size="100%"&gt;Effect of host weight on the distribution of &lt;/style&gt;&lt;style face="italic" font="default" size="100%"&gt;Argulus foliaceus &lt;/style&gt;&lt;style face="normal" font="default" size="100%"&gt;(L.) (Crustacea, Branchiura) within a fish community&lt;/style&gt;&lt;/title&gt;&lt;secondary-title&gt;Acta Parasitologica&lt;/secondary-title&gt;&lt;/titles&gt;&lt;periodical&gt;&lt;full-title&gt;Acta Parasitologica&lt;/full-title&gt;&lt;/periodical&gt;&lt;pages&gt;165-172&lt;/pages&gt;&lt;volume&gt;53&lt;/volume&gt;&lt;number&gt;2&lt;/number&gt;&lt;keywords&gt;&lt;keyword&gt;Argulus, weight, host choice, ectoparasite, fish&lt;/keyword&gt;&lt;/keywords&gt;&lt;dates&gt;&lt;year&gt;2008&lt;/year&gt;&lt;/dates&gt;&lt;orig-pub&gt;\\ACT001CL04FS07\BIOSECURITYDATA$\E Library\Animal Catalogue\W\Walker et al 2008 EN24565.pdf&lt;/orig-pub&gt;&lt;isbn&gt;1230-2821&lt;/isbn&gt;&lt;label&gt;24565&lt;/label&gt;&lt;urls&gt;&lt;/urls&gt;&lt;custom1&gt;sturgeon_BM&lt;/custom1&gt;&lt;electronic-resource-num&gt;https://doi.org/10.2478/s11686-008-0020-0&lt;/electronic-resource-num&gt;&lt;/record&gt;&lt;/Cite&gt;&lt;/EndNote&gt;</w:instrText>
      </w:r>
      <w:r w:rsidR="00295283">
        <w:fldChar w:fldCharType="separate"/>
      </w:r>
      <w:r w:rsidR="00295283">
        <w:rPr>
          <w:noProof/>
        </w:rPr>
        <w:t>(Walker et al. 2008)</w:t>
      </w:r>
      <w:r w:rsidR="00295283">
        <w:fldChar w:fldCharType="end"/>
      </w:r>
      <w:r w:rsidRPr="0015558E">
        <w:t>.</w:t>
      </w:r>
      <w:r>
        <w:rPr>
          <w:rStyle w:val="Emphasis"/>
        </w:rPr>
        <w:t xml:space="preserve"> </w:t>
      </w:r>
      <w:r w:rsidRPr="00850694">
        <w:t>The prevalence of</w:t>
      </w:r>
      <w:r w:rsidRPr="00107B15">
        <w:rPr>
          <w:rStyle w:val="Emphasis"/>
        </w:rPr>
        <w:t xml:space="preserve"> </w:t>
      </w:r>
      <w:r w:rsidRPr="00CC2E2F">
        <w:rPr>
          <w:rStyle w:val="Emphasis"/>
        </w:rPr>
        <w:t>A.</w:t>
      </w:r>
      <w:r>
        <w:rPr>
          <w:rStyle w:val="Emphasis"/>
        </w:rPr>
        <w:t> </w:t>
      </w:r>
      <w:r w:rsidRPr="00CC2E2F">
        <w:rPr>
          <w:rStyle w:val="Emphasis"/>
        </w:rPr>
        <w:t>foliaceus</w:t>
      </w:r>
      <w:r>
        <w:rPr>
          <w:rStyle w:val="Emphasis"/>
        </w:rPr>
        <w:t xml:space="preserve"> </w:t>
      </w:r>
      <w:r w:rsidRPr="00850694">
        <w:t>was 1.3% on</w:t>
      </w:r>
      <w:r w:rsidRPr="00107B15">
        <w:rPr>
          <w:rStyle w:val="Emphasis"/>
        </w:rPr>
        <w:t xml:space="preserve"> </w:t>
      </w:r>
      <w:r w:rsidRPr="001C0BB5">
        <w:rPr>
          <w:rStyle w:val="Emphasis"/>
        </w:rPr>
        <w:t>L. abu</w:t>
      </w:r>
      <w:r>
        <w:rPr>
          <w:rStyle w:val="Emphasis"/>
        </w:rPr>
        <w:t xml:space="preserve"> </w:t>
      </w:r>
      <w:r w:rsidRPr="00850694">
        <w:t>(</w:t>
      </w:r>
      <w:r w:rsidR="000B6C85">
        <w:t>n=</w:t>
      </w:r>
      <w:r w:rsidRPr="00850694">
        <w:t>155), 14.3% on</w:t>
      </w:r>
      <w:r w:rsidRPr="00107B15">
        <w:rPr>
          <w:rStyle w:val="Emphasis"/>
        </w:rPr>
        <w:t xml:space="preserve"> </w:t>
      </w:r>
      <w:r w:rsidRPr="001C0BB5">
        <w:rPr>
          <w:rStyle w:val="Emphasis"/>
        </w:rPr>
        <w:t>M.</w:t>
      </w:r>
      <w:r>
        <w:rPr>
          <w:rStyle w:val="Emphasis"/>
        </w:rPr>
        <w:t> </w:t>
      </w:r>
      <w:r w:rsidRPr="001C0BB5">
        <w:rPr>
          <w:rStyle w:val="Emphasis"/>
        </w:rPr>
        <w:t>mastacembelus</w:t>
      </w:r>
      <w:r>
        <w:rPr>
          <w:rStyle w:val="Emphasis"/>
        </w:rPr>
        <w:t xml:space="preserve"> </w:t>
      </w:r>
      <w:r w:rsidRPr="00850694">
        <w:t>(</w:t>
      </w:r>
      <w:r w:rsidR="000B6C85">
        <w:t>n=</w:t>
      </w:r>
      <w:r w:rsidRPr="00850694">
        <w:t>14) and 100% on</w:t>
      </w:r>
      <w:r w:rsidRPr="00107B15">
        <w:rPr>
          <w:rStyle w:val="Emphasis"/>
        </w:rPr>
        <w:t xml:space="preserve"> </w:t>
      </w:r>
      <w:r w:rsidRPr="001C0BB5">
        <w:rPr>
          <w:rStyle w:val="Emphasis"/>
        </w:rPr>
        <w:t>S. triostegus</w:t>
      </w:r>
      <w:r>
        <w:rPr>
          <w:rStyle w:val="Emphasis"/>
        </w:rPr>
        <w:t xml:space="preserve"> </w:t>
      </w:r>
      <w:r w:rsidRPr="00850694">
        <w:t>(</w:t>
      </w:r>
      <w:r w:rsidR="000B6C85">
        <w:t>n=</w:t>
      </w:r>
      <w:r w:rsidRPr="00850694">
        <w:t>1) caught from Atatürk Dam Lake, Republic of Türkiye in 2006</w:t>
      </w:r>
      <w:r>
        <w:rPr>
          <w:rStyle w:val="Emphasis"/>
        </w:rPr>
        <w:t xml:space="preserve"> </w:t>
      </w:r>
      <w:r w:rsidR="00295283">
        <w:fldChar w:fldCharType="begin"/>
      </w:r>
      <w:r w:rsidR="00295283">
        <w:instrText xml:space="preserve"> ADDIN EN.CITE &lt;EndNote&gt;&lt;Cite&gt;&lt;Author&gt;Oktener&lt;/Author&gt;&lt;Year&gt;2006&lt;/Year&gt;&lt;RecNum&gt;46176&lt;/RecNum&gt;&lt;IDText&gt;24645&lt;/IDText&gt;&lt;DisplayText&gt;(Oktener et al. 2006)&lt;/DisplayText&gt;&lt;record&gt;&lt;rec-number&gt;46176&lt;/rec-number&gt;&lt;foreign-keys&gt;&lt;key app="EN" db-id="90awwt25bdptwtee25dppx5jwvddp2str0sz" timestamp="1658894148" guid="0420aaf9-8ae8-44c7-9408-128741e66eac"&gt;46176&lt;/key&gt;&lt;/foreign-keys&gt;&lt;ref-type name="Journal Articles"&gt;17&lt;/ref-type&gt;&lt;contributors&gt;&lt;authors&gt;&lt;author&gt;Oktener, A.&lt;/author&gt;&lt;author&gt;Hussain Ali, A.&lt;/author&gt;&lt;author&gt;Gustinelli, A.&lt;/author&gt;&lt;author&gt;Fioravanti, M.L.&lt;/author&gt;&lt;/authors&gt;&lt;/contributors&gt;&lt;titles&gt;&lt;title&gt;&lt;style face="normal" font="default" size="100%"&gt;New host records for fish louse, &lt;/style&gt;&lt;style face="italic" font="default" size="100%"&gt;Argulus foliaceus &lt;/style&gt;&lt;style face="normal" font="default" size="100%"&gt;L., 1758 (Crustacea, Branchiura) in Turkey&lt;/style&gt;&lt;/title&gt;&lt;secondary-title&gt;Ittiopatologia&lt;/secondary-title&gt;&lt;/titles&gt;&lt;periodical&gt;&lt;full-title&gt;Ittiopatologia&lt;/full-title&gt;&lt;/periodical&gt;&lt;pages&gt;161-167&lt;/pages&gt;&lt;volume&gt;3&lt;/volume&gt;&lt;dates&gt;&lt;year&gt;2006&lt;/year&gt;&lt;/dates&gt;&lt;orig-pub&gt;\\ACT001CL04FS07\BIOSECURITYDATA$\E Library\Animal Catalogue\O\Oktener et al 2006 EN24645.pdf&lt;/orig-pub&gt;&lt;label&gt;24645&lt;/label&gt;&lt;urls&gt;&lt;/urls&gt;&lt;custom1&gt;sturgeon_BM&lt;/custom1&gt;&lt;/record&gt;&lt;/Cite&gt;&lt;/EndNote&gt;</w:instrText>
      </w:r>
      <w:r w:rsidR="00295283">
        <w:fldChar w:fldCharType="separate"/>
      </w:r>
      <w:r w:rsidR="00295283">
        <w:rPr>
          <w:noProof/>
        </w:rPr>
        <w:t>(Oktener et al. 2006)</w:t>
      </w:r>
      <w:r w:rsidR="00295283">
        <w:fldChar w:fldCharType="end"/>
      </w:r>
      <w:r w:rsidRPr="00850694">
        <w:t>. In 2008</w:t>
      </w:r>
      <w:r>
        <w:t xml:space="preserve">, </w:t>
      </w:r>
      <w:r w:rsidRPr="00CC2E2F">
        <w:rPr>
          <w:rStyle w:val="Emphasis"/>
        </w:rPr>
        <w:t>A. foliaceus</w:t>
      </w:r>
      <w:r>
        <w:rPr>
          <w:rStyle w:val="Emphasis"/>
        </w:rPr>
        <w:t xml:space="preserve"> </w:t>
      </w:r>
      <w:r w:rsidRPr="00850694">
        <w:t>was detected at a prevalence</w:t>
      </w:r>
      <w:r>
        <w:rPr>
          <w:rStyle w:val="Emphasis"/>
        </w:rPr>
        <w:t xml:space="preserve"> </w:t>
      </w:r>
      <w:r w:rsidRPr="00850694">
        <w:t>of 75% (</w:t>
      </w:r>
      <w:r w:rsidR="008F4712">
        <w:t>n=</w:t>
      </w:r>
      <w:r w:rsidRPr="00850694">
        <w:t>80) on a</w:t>
      </w:r>
      <w:r>
        <w:rPr>
          <w:rStyle w:val="Emphasis"/>
        </w:rPr>
        <w:t xml:space="preserve"> </w:t>
      </w:r>
      <w:r w:rsidRPr="00A57CE4">
        <w:rPr>
          <w:rStyle w:val="Emphasis"/>
        </w:rPr>
        <w:t>C</w:t>
      </w:r>
      <w:r>
        <w:rPr>
          <w:rStyle w:val="Emphasis"/>
        </w:rPr>
        <w:t>. </w:t>
      </w:r>
      <w:r w:rsidRPr="00A57CE4">
        <w:rPr>
          <w:rStyle w:val="Emphasis"/>
        </w:rPr>
        <w:t>auratus</w:t>
      </w:r>
      <w:r>
        <w:rPr>
          <w:rStyle w:val="Emphasis"/>
        </w:rPr>
        <w:t xml:space="preserve"> </w:t>
      </w:r>
      <w:r w:rsidRPr="00850694">
        <w:t xml:space="preserve">farm in Iran </w:t>
      </w:r>
      <w:r w:rsidR="00295283">
        <w:fldChar w:fldCharType="begin"/>
      </w:r>
      <w:r w:rsidR="00295283">
        <w:instrText xml:space="preserve"> ADDIN EN.CITE &lt;EndNote&gt;&lt;Cite&gt;&lt;Author&gt;Noaman&lt;/Author&gt;&lt;Year&gt;2010&lt;/Year&gt;&lt;RecNum&gt;46185&lt;/RecNum&gt;&lt;IDText&gt;24654&lt;/IDText&gt;&lt;DisplayText&gt;(Noaman, Chelongar &amp;amp; Shahmoradi 2010)&lt;/DisplayText&gt;&lt;record&gt;&lt;rec-number&gt;46185&lt;/rec-number&gt;&lt;foreign-keys&gt;&lt;key app="EN" db-id="90awwt25bdptwtee25dppx5jwvddp2str0sz" timestamp="1658894148" guid="bd2a5bb0-8cee-4c5b-9f5c-502f8c9e53f9"&gt;46185&lt;/key&gt;&lt;/foreign-keys&gt;&lt;ref-type name="Journal Articles"&gt;17&lt;/ref-type&gt;&lt;contributors&gt;&lt;authors&gt;&lt;author&gt;Noaman, V.&lt;/author&gt;&lt;author&gt;Chelongar, Y.&lt;/author&gt;&lt;author&gt;Shahmoradi, A.H.&lt;/author&gt;&lt;/authors&gt;&lt;/contributors&gt;&lt;titles&gt;&lt;title&gt;&lt;style face="normal" font="default" size="100%"&gt;The First Record of &lt;/style&gt;&lt;style face="italic" font="default" size="100%"&gt;Argulus foliacesus&lt;/style&gt;&lt;style face="normal" font="default" size="100%"&gt; (Crustacea: Branchiura) Infestation on Lionhead Goldfish (&lt;/style&gt;&lt;style face="italic" font="default" size="100%"&gt;Carassius auratus&lt;/style&gt;&lt;style face="normal" font="default" size="100%"&gt;) in Iran&lt;/style&gt;&lt;/title&gt;&lt;secondary-title&gt;Iranian Journal of Parasitology&lt;/secondary-title&gt;&lt;/titles&gt;&lt;periodical&gt;&lt;full-title&gt;Iranian Journal of Parasitology&lt;/full-title&gt;&lt;/periodical&gt;&lt;pages&gt;71-76&lt;/pages&gt;&lt;volume&gt;5&lt;/volume&gt;&lt;number&gt;2&lt;/number&gt;&lt;dates&gt;&lt;year&gt;2010&lt;/year&gt;&lt;/dates&gt;&lt;orig-pub&gt;\\ACT001CL04FS07\BIOSECURITYDATA$\E Library\Animal Catalogue\N\Noaman et al 2010 EN24654.pdf&lt;/orig-pub&gt;&lt;label&gt;24654&lt;/label&gt;&lt;urls&gt;&lt;/urls&gt;&lt;custom1&gt;sturgeon_BM&lt;/custom1&gt;&lt;electronic-resource-num&gt;https://www.ncbi.nlm.nih.gov/pmc/articles/PMC3279831/&lt;/electronic-resource-num&gt;&lt;/record&gt;&lt;/Cite&gt;&lt;/EndNote&gt;</w:instrText>
      </w:r>
      <w:r w:rsidR="00295283">
        <w:fldChar w:fldCharType="separate"/>
      </w:r>
      <w:r w:rsidR="00295283">
        <w:rPr>
          <w:noProof/>
        </w:rPr>
        <w:t>(Noaman, Chelongar &amp; Shahmoradi 2010)</w:t>
      </w:r>
      <w:r w:rsidR="00295283">
        <w:fldChar w:fldCharType="end"/>
      </w:r>
      <w:r w:rsidRPr="00850694">
        <w:t>. A survey carried out on</w:t>
      </w:r>
      <w:r>
        <w:rPr>
          <w:rStyle w:val="Emphasis"/>
        </w:rPr>
        <w:t xml:space="preserve"> </w:t>
      </w:r>
      <w:r w:rsidRPr="002A4778">
        <w:rPr>
          <w:rStyle w:val="Emphasis"/>
        </w:rPr>
        <w:t>C. carpio</w:t>
      </w:r>
      <w:r>
        <w:rPr>
          <w:rStyle w:val="Emphasis"/>
        </w:rPr>
        <w:t xml:space="preserve"> </w:t>
      </w:r>
      <w:r w:rsidRPr="00850694">
        <w:t>aquaculture facilities in the Republic of Macedonia during 2009–2013 reported</w:t>
      </w:r>
      <w:r>
        <w:rPr>
          <w:rStyle w:val="Emphasis"/>
        </w:rPr>
        <w:t xml:space="preserve"> </w:t>
      </w:r>
      <w:r w:rsidRPr="00CC2E2F">
        <w:rPr>
          <w:rStyle w:val="Emphasis"/>
        </w:rPr>
        <w:t>A.</w:t>
      </w:r>
      <w:r>
        <w:rPr>
          <w:rStyle w:val="Emphasis"/>
        </w:rPr>
        <w:t> </w:t>
      </w:r>
      <w:r w:rsidRPr="00CC2E2F">
        <w:rPr>
          <w:rStyle w:val="Emphasis"/>
        </w:rPr>
        <w:t>foliaceus</w:t>
      </w:r>
      <w:r>
        <w:rPr>
          <w:rStyle w:val="Emphasis"/>
        </w:rPr>
        <w:t xml:space="preserve"> </w:t>
      </w:r>
      <w:r w:rsidRPr="00850694">
        <w:t>at a prevalence of 6%</w:t>
      </w:r>
      <w:r>
        <w:rPr>
          <w:rStyle w:val="Emphasis"/>
        </w:rPr>
        <w:t xml:space="preserve"> </w:t>
      </w:r>
      <w:r w:rsidRPr="00850694">
        <w:t>(</w:t>
      </w:r>
      <w:r w:rsidR="008F4712">
        <w:t>n=</w:t>
      </w:r>
      <w:r w:rsidRPr="00850694">
        <w:t xml:space="preserve">958) </w:t>
      </w:r>
      <w:r w:rsidR="00295283">
        <w:fldChar w:fldCharType="begin"/>
      </w:r>
      <w:r w:rsidR="00295283">
        <w:instrText xml:space="preserve"> ADDIN EN.CITE &lt;EndNote&gt;&lt;Cite&gt;&lt;Author&gt;Blazhekovikj-Dimovska&lt;/Author&gt;&lt;Year&gt;2017&lt;/Year&gt;&lt;RecNum&gt;45971&lt;/RecNum&gt;&lt;IDText&gt;23240&lt;/IDText&gt;&lt;DisplayText&gt;(Blazhekovikj-Dimovska, Doligalska &amp;amp; Nowakowska 2017)&lt;/DisplayText&gt;&lt;record&gt;&lt;rec-number&gt;45971&lt;/rec-number&gt;&lt;foreign-keys&gt;&lt;key app="EN" db-id="90awwt25bdptwtee25dppx5jwvddp2str0sz" timestamp="1656024040" guid="d2b8a1ba-a9aa-4801-9c22-cff341b0251f"&gt;45971&lt;/key&gt;&lt;/foreign-keys&gt;&lt;ref-type name="Journal Articles"&gt;17&lt;/ref-type&gt;&lt;contributors&gt;&lt;authors&gt;&lt;author&gt;Blazhekovikj-Dimovska, D.&lt;/author&gt;&lt;author&gt;Doligalska, M.&lt;/author&gt;&lt;author&gt;Nowakowska, J.&lt;/author&gt;&lt;/authors&gt;&lt;/contributors&gt;&lt;titles&gt;&lt;title&gt;&lt;style face="normal" font="default" size="100%"&gt;First Record of &lt;/style&gt;&lt;style face="italic" font="default" size="100%"&gt;Argulus foliaceus &lt;/style&gt;&lt;style face="normal" font="default" size="100%"&gt;(Linnaeus, 1758) in Common carp (&lt;/style&gt;&lt;style face="italic" font="default" size="100%"&gt;Cyprinus carpio&lt;/style&gt;&lt;style face="normal" font="default" size="100%"&gt; Linnaeus, 1758) in Macedonian waters with scanning electron microscopy&lt;/style&gt;&lt;/title&gt;&lt;secondary-title&gt;International journal of scientific engineering research&lt;/secondary-title&gt;&lt;/titles&gt;&lt;periodical&gt;&lt;full-title&gt;International journal of scientific engineering research&lt;/full-title&gt;&lt;/periodical&gt;&lt;pages&gt;1001-1004&lt;/pages&gt;&lt;volume&gt;8&lt;/volume&gt;&lt;number&gt;3&lt;/number&gt;&lt;dates&gt;&lt;year&gt;2017&lt;/year&gt;&lt;/dates&gt;&lt;orig-pub&gt;\\ACT001CL04FS07\BIOSECURITYDATA$\E Library\Animal Catalogue\B\Blazhekovikj et al 2017 EN23240.pdf&lt;/orig-pub&gt;&lt;label&gt;23240&lt;/label&gt;&lt;urls&gt;&lt;/urls&gt;&lt;custom1&gt;Sturgeon_YGC&lt;/custom1&gt;&lt;electronic-resource-num&gt;http://eprints.uklo.edu.mk/2115/1/First-Record-of-Argulus-foliaceus-Linnaeus-1758-in-Common-Carp-Cyprinus-carpio-Linnaeus-1758-in-Macedonian-Waters-with-Scanning-Electron-Microscopy.pdf&lt;/electronic-resource-num&gt;&lt;/record&gt;&lt;/Cite&gt;&lt;/EndNote&gt;</w:instrText>
      </w:r>
      <w:r w:rsidR="00295283">
        <w:fldChar w:fldCharType="separate"/>
      </w:r>
      <w:r w:rsidR="00295283">
        <w:rPr>
          <w:noProof/>
        </w:rPr>
        <w:t>(Blazhekovikj-Dimovska, Doligalska &amp; Nowakowska 2017)</w:t>
      </w:r>
      <w:r w:rsidR="00295283">
        <w:fldChar w:fldCharType="end"/>
      </w:r>
      <w:r w:rsidRPr="00850694">
        <w:t>.</w:t>
      </w:r>
      <w:r>
        <w:rPr>
          <w:rStyle w:val="Emphasis"/>
        </w:rPr>
        <w:t xml:space="preserve"> </w:t>
      </w:r>
      <w:r w:rsidRPr="002A4778">
        <w:rPr>
          <w:rStyle w:val="Emphasis"/>
        </w:rPr>
        <w:t>S. fontinalis</w:t>
      </w:r>
      <w:r>
        <w:rPr>
          <w:rStyle w:val="Emphasis"/>
        </w:rPr>
        <w:t xml:space="preserve"> </w:t>
      </w:r>
      <w:r w:rsidRPr="00850694">
        <w:t xml:space="preserve">and </w:t>
      </w:r>
      <w:r w:rsidRPr="002A4778">
        <w:rPr>
          <w:rStyle w:val="Emphasis"/>
        </w:rPr>
        <w:t>S. lucioperca</w:t>
      </w:r>
      <w:r>
        <w:rPr>
          <w:rStyle w:val="Emphasis"/>
        </w:rPr>
        <w:t xml:space="preserve"> </w:t>
      </w:r>
      <w:r w:rsidRPr="00850694">
        <w:t>were sampled from</w:t>
      </w:r>
      <w:r>
        <w:rPr>
          <w:rStyle w:val="Emphasis"/>
        </w:rPr>
        <w:t xml:space="preserve"> </w:t>
      </w:r>
      <w:r w:rsidRPr="00850694">
        <w:t>culture ponds in Slovakia during 2013–2015 and</w:t>
      </w:r>
      <w:r>
        <w:rPr>
          <w:rStyle w:val="Emphasis"/>
        </w:rPr>
        <w:t xml:space="preserve"> </w:t>
      </w:r>
      <w:r w:rsidRPr="00CC2E2F">
        <w:rPr>
          <w:rStyle w:val="Emphasis"/>
        </w:rPr>
        <w:t>A. foliaceus</w:t>
      </w:r>
      <w:r>
        <w:rPr>
          <w:rStyle w:val="Emphasis"/>
        </w:rPr>
        <w:t xml:space="preserve"> </w:t>
      </w:r>
      <w:r w:rsidRPr="00850694">
        <w:t>was detected at 100% (</w:t>
      </w:r>
      <w:r w:rsidR="008F4712">
        <w:t>n=</w:t>
      </w:r>
      <w:r w:rsidRPr="00850694">
        <w:t xml:space="preserve">2) and 80–100% (n=40), respectively </w:t>
      </w:r>
      <w:r w:rsidR="00295283">
        <w:fldChar w:fldCharType="begin"/>
      </w:r>
      <w:r w:rsidR="00295283">
        <w:instrText xml:space="preserve"> ADDIN EN.CITE &lt;EndNote&gt;&lt;Cite&gt;&lt;Author&gt;Aalberg&lt;/Author&gt;&lt;Year&gt;2016&lt;/Year&gt;&lt;RecNum&gt;45913&lt;/RecNum&gt;&lt;IDText&gt;23185&lt;/IDText&gt;&lt;DisplayText&gt;(Aalberg et al. 2016)&lt;/DisplayText&gt;&lt;record&gt;&lt;rec-number&gt;45913&lt;/rec-number&gt;&lt;foreign-keys&gt;&lt;key app="EN" db-id="90awwt25bdptwtee25dppx5jwvddp2str0sz" timestamp="1655785636" guid="6a46d635-b484-4061-b14c-81425bccda8f"&gt;45913&lt;/key&gt;&lt;/foreign-keys&gt;&lt;ref-type name="Journal Articles"&gt;17&lt;/ref-type&gt;&lt;contributors&gt;&lt;authors&gt;&lt;author&gt;Aalberg, K.&lt;/author&gt;&lt;author&gt;Koščová, L.&lt;/author&gt;&lt;author&gt;Šmiga, Ľ.&lt;/author&gt;&lt;author&gt;Košuth, P.&lt;/author&gt;&lt;author&gt;Koščo, J.&lt;/author&gt;&lt;author&gt;Oros, M.&lt;/author&gt;&lt;author&gt;Barčák, D.&lt;/author&gt;&lt;author&gt;Lazar, P.&lt;/author&gt;&lt;/authors&gt;&lt;/contributors&gt;&lt;titles&gt;&lt;title&gt;&lt;style face="normal" font="default" size="100%"&gt;A study of fish lice (&lt;/style&gt;&lt;style face="italic" font="default" size="100%"&gt;Argulus sp&lt;/style&gt;&lt;style face="normal" font="default" size="100%"&gt;.) infection in freshwater food fish&lt;/style&gt;&lt;/title&gt;&lt;secondary-title&gt;Folia Veterinaria&lt;/secondary-title&gt;&lt;/titles&gt;&lt;periodical&gt;&lt;full-title&gt;Folia Veterinaria&lt;/full-title&gt;&lt;/periodical&gt;&lt;pages&gt;54-59&lt;/pages&gt;&lt;volume&gt;60&lt;/volume&gt;&lt;number&gt;3&lt;/number&gt;&lt;dates&gt;&lt;year&gt;2016&lt;/year&gt;&lt;/dates&gt;&lt;orig-pub&gt;\\ACT001CL04FS07\BIOSECURITYDATA$\E Library\Animal Catalogue\A\Aalberg et al 2016 EN23185.pdf&lt;/orig-pub&gt;&lt;label&gt;23185&lt;/label&gt;&lt;urls&gt;&lt;/urls&gt;&lt;custom1&gt;Sturgeon_YGC&lt;/custom1&gt;&lt;electronic-resource-num&gt;https://doi.org/10.1515/fv-2016-0030&lt;/electronic-resource-num&gt;&lt;/record&gt;&lt;/Cite&gt;&lt;/EndNote&gt;</w:instrText>
      </w:r>
      <w:r w:rsidR="00295283">
        <w:fldChar w:fldCharType="separate"/>
      </w:r>
      <w:r w:rsidR="00295283">
        <w:rPr>
          <w:noProof/>
        </w:rPr>
        <w:t>(Aalberg et al. 2016)</w:t>
      </w:r>
      <w:r w:rsidR="00295283">
        <w:fldChar w:fldCharType="end"/>
      </w:r>
      <w:r w:rsidRPr="00850694">
        <w:t>. In district D.I. Khan Khyber Pakhtunkhwa, Pakistan,</w:t>
      </w:r>
      <w:r>
        <w:rPr>
          <w:rStyle w:val="Emphasis"/>
        </w:rPr>
        <w:t xml:space="preserve"> </w:t>
      </w:r>
      <w:r w:rsidRPr="00850694">
        <w:t>10% (</w:t>
      </w:r>
      <w:r w:rsidR="008F4712">
        <w:t>n=</w:t>
      </w:r>
      <w:r w:rsidRPr="00850694">
        <w:t>150) of</w:t>
      </w:r>
      <w:r>
        <w:rPr>
          <w:rStyle w:val="Emphasis"/>
        </w:rPr>
        <w:t xml:space="preserve"> </w:t>
      </w:r>
      <w:r w:rsidRPr="00B7170B">
        <w:rPr>
          <w:rStyle w:val="Emphasis"/>
        </w:rPr>
        <w:t>C.</w:t>
      </w:r>
      <w:r>
        <w:rPr>
          <w:rStyle w:val="Emphasis"/>
        </w:rPr>
        <w:t> </w:t>
      </w:r>
      <w:r w:rsidRPr="00B7170B">
        <w:rPr>
          <w:rStyle w:val="Emphasis"/>
        </w:rPr>
        <w:t>carpio</w:t>
      </w:r>
      <w:r>
        <w:rPr>
          <w:rStyle w:val="Emphasis"/>
        </w:rPr>
        <w:t> </w:t>
      </w:r>
      <w:r w:rsidRPr="00850694">
        <w:t>were infested with</w:t>
      </w:r>
      <w:r>
        <w:rPr>
          <w:rStyle w:val="Emphasis"/>
        </w:rPr>
        <w:t xml:space="preserve"> </w:t>
      </w:r>
      <w:r w:rsidRPr="00CC2E2F">
        <w:rPr>
          <w:rStyle w:val="Emphasis"/>
        </w:rPr>
        <w:t>A.</w:t>
      </w:r>
      <w:r>
        <w:rPr>
          <w:rStyle w:val="Emphasis"/>
        </w:rPr>
        <w:t> </w:t>
      </w:r>
      <w:r w:rsidRPr="00CC2E2F">
        <w:rPr>
          <w:rStyle w:val="Emphasis"/>
        </w:rPr>
        <w:t>foliaceus</w:t>
      </w:r>
      <w:r>
        <w:rPr>
          <w:rStyle w:val="Emphasis"/>
        </w:rPr>
        <w:t xml:space="preserve"> </w:t>
      </w:r>
      <w:r w:rsidRPr="00850694">
        <w:t>and 6.66% (</w:t>
      </w:r>
      <w:r w:rsidR="008F4712">
        <w:t>n=</w:t>
      </w:r>
      <w:r w:rsidRPr="00850694">
        <w:t xml:space="preserve">150) with </w:t>
      </w:r>
      <w:r w:rsidRPr="00CC2E2F">
        <w:rPr>
          <w:rStyle w:val="Emphasis"/>
        </w:rPr>
        <w:t>A.</w:t>
      </w:r>
      <w:r>
        <w:rPr>
          <w:rStyle w:val="Emphasis"/>
        </w:rPr>
        <w:t xml:space="preserve"> coregoni </w:t>
      </w:r>
      <w:r w:rsidRPr="00850694">
        <w:t>in 2014</w:t>
      </w:r>
      <w:r>
        <w:rPr>
          <w:rStyle w:val="Emphasis"/>
        </w:rPr>
        <w:t xml:space="preserve"> </w:t>
      </w:r>
      <w:r w:rsidR="00295283">
        <w:fldChar w:fldCharType="begin"/>
      </w:r>
      <w:r w:rsidR="00295283">
        <w:instrText xml:space="preserve"> ADDIN EN.CITE &lt;EndNote&gt;&lt;Cite&gt;&lt;Author&gt;Khan&lt;/Author&gt;&lt;Year&gt;2017&lt;/Year&gt;&lt;RecNum&gt;46245&lt;/RecNum&gt;&lt;IDText&gt;24707&lt;/IDText&gt;&lt;DisplayText&gt;(Khan et al. 2017)&lt;/DisplayText&gt;&lt;record&gt;&lt;rec-number&gt;46245&lt;/rec-number&gt;&lt;foreign-keys&gt;&lt;key app="EN" db-id="90awwt25bdptwtee25dppx5jwvddp2str0sz" timestamp="1659406711" guid="0bd07478-f938-4965-b739-beb6c70c1bb2"&gt;46245&lt;/key&gt;&lt;/foreign-keys&gt;&lt;ref-type name="Journal Articles"&gt;17&lt;/ref-type&gt;&lt;contributors&gt;&lt;authors&gt;&lt;author&gt;Khan, S.&lt;/author&gt;&lt;author&gt;Ali, W.&lt;/author&gt;&lt;author&gt;Javid, M.&lt;/author&gt;&lt;author&gt;Ullah, I.&lt;/author&gt;&lt;author&gt;Hussain, G.&lt;/author&gt;&lt;author&gt;Shahnaz, Z.&lt;/author&gt;&lt;author&gt;Ullah, I.&lt;/author&gt;&lt;author&gt;Ullah, I.&lt;/author&gt;&lt;/authors&gt;&lt;/contributors&gt;&lt;titles&gt;&lt;title&gt;&lt;style face="normal" font="default" size="100%"&gt;Prevalence of &lt;/style&gt;&lt;style face="italic" font="default" size="100%"&gt;Argulus &lt;/style&gt;&lt;style face="normal" font="default" size="100%"&gt;in Common Carp (&lt;/style&gt;&lt;style face="italic" font="default" size="100%"&gt;Cyprinus carpio&lt;/style&gt;&lt;style face="normal" font="default" size="100%"&gt;) From D.I. Khan (Khyber Pakhtunkhwa) Pakistan&lt;/style&gt;&lt;/title&gt;&lt;secondary-title&gt;Journal of Entomology and Zoology Studies&lt;/secondary-title&gt;&lt;/titles&gt;&lt;periodical&gt;&lt;full-title&gt;Journal of Entomology and Zoology Studies&lt;/full-title&gt;&lt;/periodical&gt;&lt;pages&gt;203-205&lt;/pages&gt;&lt;volume&gt;5&lt;/volume&gt;&lt;number&gt;1&lt;/number&gt;&lt;keywords&gt;&lt;keyword&gt;Freshwater fishes&lt;/keyword&gt;&lt;keyword&gt;fish Argulus&lt;/keyword&gt;&lt;keyword&gt;ecto parasite&lt;/keyword&gt;&lt;keyword&gt;Cyprinus carpio&lt;/keyword&gt;&lt;/keywords&gt;&lt;dates&gt;&lt;year&gt;2017&lt;/year&gt;&lt;/dates&gt;&lt;orig-pub&gt;\\ACT001CL04FS07\BIOSECURITYDATA$\E Library\Animal Catalogue\Khan et al 2017 EN24707.pdf&lt;/orig-pub&gt;&lt;label&gt;24707&lt;/label&gt;&lt;urls&gt;&lt;/urls&gt;&lt;custom1&gt;sturgeon_BM&lt;/custom1&gt;&lt;electronic-resource-num&gt;https://www.entomoljournal.com/archives/2017/vol5issue1/PartC/4-3-39-472.pdf&lt;/electronic-resource-num&gt;&lt;/record&gt;&lt;/Cite&gt;&lt;/EndNote&gt;</w:instrText>
      </w:r>
      <w:r w:rsidR="00295283">
        <w:fldChar w:fldCharType="separate"/>
      </w:r>
      <w:r w:rsidR="00295283">
        <w:rPr>
          <w:noProof/>
        </w:rPr>
        <w:t>(Khan et al. 2017)</w:t>
      </w:r>
      <w:r w:rsidR="00295283">
        <w:fldChar w:fldCharType="end"/>
      </w:r>
      <w:r w:rsidRPr="002B447C">
        <w:t>.</w:t>
      </w:r>
    </w:p>
    <w:p w14:paraId="5DDD334B" w14:textId="343BDBE9" w:rsidR="0015558E" w:rsidRPr="00850694" w:rsidRDefault="0015558E" w:rsidP="00850694">
      <w:pPr>
        <w:pStyle w:val="Heading5"/>
      </w:pPr>
      <w:r w:rsidRPr="00850694">
        <w:t>Mortalities</w:t>
      </w:r>
    </w:p>
    <w:p w14:paraId="7FB5A7A0" w14:textId="19CA114F" w:rsidR="004C2D54" w:rsidRDefault="0015558E" w:rsidP="0015558E">
      <w:r>
        <w:t xml:space="preserve">Heavy infestations of </w:t>
      </w:r>
      <w:r w:rsidRPr="000F5DB6">
        <w:rPr>
          <w:i/>
          <w:iCs/>
        </w:rPr>
        <w:t>Argulus</w:t>
      </w:r>
      <w:r>
        <w:t xml:space="preserve"> can cause mass mortalities, especially in juvenile fish </w:t>
      </w:r>
      <w:r w:rsidR="00295283">
        <w:fldChar w:fldCharType="begin">
          <w:fldData xml:space="preserve">PEVuZE5vdGU+PENpdGU+PEF1dGhvcj5UYXlsb3I8L0F1dGhvcj48WWVhcj4yMDA1PC9ZZWFyPjxS
ZWNOdW0+NDYxMTQ8L1JlY051bT48SURUZXh0PjI0NTgzPC9JRFRleHQ+PERpc3BsYXlUZXh0PihI
b2dhbnMgMTk5NDsgTm9hbWFuLCBDaGVsb25nYXIgJmFtcDsgU2hhaG1vcmFkaSAyMDEwOyBUYXls
b3IsIFNvbW1lcnZpbGxlICZhbXA7IFdvb3R0ZW4gMjAwNSk8L0Rpc3BsYXlUZXh0PjxyZWNvcmQ+
PHJlYy1udW1iZXI+NDYxMTQ8L3JlYy1udW1iZXI+PGZvcmVpZ24ta2V5cz48a2V5IGFwcD0iRU4i
IGRiLWlkPSI5MGF3d3QyNWJkcHR3dGVlMjVkcHB4NWp3dmRkcDJzdHIwc3oiIHRpbWVzdGFtcD0i
MTY1ODM2NTkxOSIgZ3VpZD0iNzkzODI2OTgtY2U2ZC00NDFiLThkYTEtOGFiODcxNjRkMTM4Ij40
NjExNDwva2V5PjwvZm9yZWlnbi1rZXlzPjxyZWYtdHlwZSBuYW1lPSJSZXBvcnRzIj4yNzwvcmVm
LXR5cGU+PGNvbnRyaWJ1dG9ycz48YXV0aG9ycz48YXV0aG9yPlRheWxvciwgTi5HLkguPC9hdXRo
b3I+PGF1dGhvcj5Tb21tZXJ2aWxsZSwgQy48L2F1dGhvcj48YXV0aG9yPldvb3R0ZW4sIFIuPC9h
dXRob3I+PC9hdXRob3JzPjwvY29udHJpYnV0b3JzPjx0aXRsZXM+PHRpdGxlPjxzdHlsZSBmYWNl
PSJub3JtYWwiIGZvbnQ9ImRlZmF1bHQiIHNpemU9IjEwMCUiPkEgcmV2aWV3IG9mPC9zdHlsZT48
c3R5bGUgZmFjZT0iaXRhbGljIiBmb250PSJkZWZhdWx0IiBzaXplPSIxMDAlIj4gQXJndWx1czwv
c3R5bGU+PHN0eWxlIGZhY2U9Im5vcm1hbCIgZm9udD0iZGVmYXVsdCIgc2l6ZT0iMTAwJSI+IHNw
cC4gb2NjdXJyaW5nIGluIFVLIGZyZXNod2F0ZXJzPC9zdHlsZT48L3RpdGxlPjwvdGl0bGVzPjxw
YWdlcz4zMDwvcGFnZXM+PG51bWJlcj5TY2llbmNlIFJlcG9ydCBTQzk5MDAxOS9TUjE8L251bWJl
cj48ZGF0ZXM+PHllYXI+MjAwNTwveWVhcj48L2RhdGVzPjxwdWItbG9jYXRpb24+QnJpc3RvbCwg
VUs8L3B1Yi1sb2NhdGlvbj48cHVibGlzaGVyPkVudmlyb25tZW50IEFnZW5jeTwvcHVibGlzaGVy
PjxvcmlnLXB1Yj5cXEFDVDAwMUNMMDRGUzA3XEJJT1NFQ1VSSVRZREFUQSRcRSBMaWJyYXJ5XEFu
aW1hbCBDYXRhbG9ndWVcVFxUYXlsb3IgZXQgYWwgMjAwNSBFTjI0NTgzLnBkZjwvb3JpZy1wdWI+
PGxhYmVsPjI0NTgzPC9sYWJlbD48dXJscz48L3VybHM+PGN1c3RvbTE+c3R1cmdlb25fQk08L2N1
c3RvbTE+PC9yZWNvcmQ+PC9DaXRlPjxDaXRlPjxBdXRob3I+Tm9hbWFuPC9BdXRob3I+PFllYXI+
MjAxMDwvWWVhcj48UmVjTnVtPjQ2MTg1PC9SZWNOdW0+PElEVGV4dD4yNDY1NDwvSURUZXh0Pjxy
ZWNvcmQ+PHJlYy1udW1iZXI+NDYxODU8L3JlYy1udW1iZXI+PGZvcmVpZ24ta2V5cz48a2V5IGFw
cD0iRU4iIGRiLWlkPSI5MGF3d3QyNWJkcHR3dGVlMjVkcHB4NWp3dmRkcDJzdHIwc3oiIHRpbWVz
dGFtcD0iMTY1ODg5NDE0OCIgZ3VpZD0iYmQyYTViYjAtOGNlZS00YzViLTlmNWMtNTAyZjhjOWU1
M2Y5Ij40NjE4NTwva2V5PjwvZm9yZWlnbi1rZXlzPjxyZWYtdHlwZSBuYW1lPSJKb3VybmFsIEFy
dGljbGVzIj4xNzwvcmVmLXR5cGU+PGNvbnRyaWJ1dG9ycz48YXV0aG9ycz48YXV0aG9yPk5vYW1h
biwgVi48L2F1dGhvcj48YXV0aG9yPkNoZWxvbmdhciwgWS48L2F1dGhvcj48YXV0aG9yPlNoYWht
b3JhZGksIEEuSC48L2F1dGhvcj48L2F1dGhvcnM+PC9jb250cmlidXRvcnM+PHRpdGxlcz48dGl0
bGU+PHN0eWxlIGZhY2U9Im5vcm1hbCIgZm9udD0iZGVmYXVsdCIgc2l6ZT0iMTAwJSI+VGhlIEZp
cnN0IFJlY29yZCBvZiA8L3N0eWxlPjxzdHlsZSBmYWNlPSJpdGFsaWMiIGZvbnQ9ImRlZmF1bHQi
IHNpemU9IjEwMCUiPkFyZ3VsdXMgZm9saWFjZXN1czwvc3R5bGU+PHN0eWxlIGZhY2U9Im5vcm1h
bCIgZm9udD0iZGVmYXVsdCIgc2l6ZT0iMTAwJSI+IChDcnVzdGFjZWE6IEJyYW5jaGl1cmEpIElu
ZmVzdGF0aW9uIG9uIExpb25oZWFkIEdvbGRmaXNoICg8L3N0eWxlPjxzdHlsZSBmYWNlPSJpdGFs
aWMiIGZvbnQ9ImRlZmF1bHQiIHNpemU9IjEwMCUiPkNhcmFzc2l1cyBhdXJhdHVzPC9zdHlsZT48
c3R5bGUgZmFjZT0ibm9ybWFsIiBmb250PSJkZWZhdWx0IiBzaXplPSIxMDAlIj4pIGluIElyYW48
L3N0eWxlPjwvdGl0bGU+PHNlY29uZGFyeS10aXRsZT5JcmFuaWFuIEpvdXJuYWwgb2YgUGFyYXNp
dG9sb2d5PC9zZWNvbmRhcnktdGl0bGU+PC90aXRsZXM+PHBlcmlvZGljYWw+PGZ1bGwtdGl0bGU+
SXJhbmlhbiBKb3VybmFsIG9mIFBhcmFzaXRvbG9neTwvZnVsbC10aXRsZT48L3BlcmlvZGljYWw+
PHBhZ2VzPjcxLTc2PC9wYWdlcz48dm9sdW1lPjU8L3ZvbHVtZT48bnVtYmVyPjI8L251bWJlcj48
ZGF0ZXM+PHllYXI+MjAxMDwveWVhcj48L2RhdGVzPjxvcmlnLXB1Yj5cXEFDVDAwMUNMMDRGUzA3
XEJJT1NFQ1VSSVRZREFUQSRcRSBMaWJyYXJ5XEFuaW1hbCBDYXRhbG9ndWVcTlxOb2FtYW4gZXQg
YWwgMjAxMCBFTjI0NjU0LnBkZjwvb3JpZy1wdWI+PGxhYmVsPjI0NjU0PC9sYWJlbD48dXJscz48
L3VybHM+PGN1c3RvbTE+c3R1cmdlb25fQk08L2N1c3RvbTE+PGVsZWN0cm9uaWMtcmVzb3VyY2Ut
bnVtPmh0dHBzOi8vd3d3Lm5jYmkubmxtLm5paC5nb3YvcG1jL2FydGljbGVzL1BNQzMyNzk4MzEv
PC9lbGVjdHJvbmljLXJlc291cmNlLW51bT48L3JlY29yZD48L0NpdGU+PENpdGU+PEF1dGhvcj5I
b2dhbnM8L0F1dGhvcj48WWVhcj4xOTk0PC9ZZWFyPjxSZWNOdW0+NDYyNjc8L1JlY051bT48SURU
ZXh0PjI0NzMwPC9JRFRleHQ+PHJlY29yZD48cmVjLW51bWJlcj40NjI2NzwvcmVjLW51bWJlcj48
Zm9yZWlnbi1rZXlzPjxrZXkgYXBwPSJFTiIgZGItaWQ9IjkwYXd3dDI1YmRwdHd0ZWUyNWRwcHg1
and2ZGRwMnN0cjBzeiIgdGltZXN0YW1wPSIxNjU5NDA2NzE0IiBndWlkPSI0ZGM4ZTAzNi0zN2M3
LTRiMmUtODdjYS0zMTk0MGRmMDM2ZTYiPjQ2MjY3PC9rZXk+PC9mb3JlaWduLWtleXM+PHJlZi10
eXBlIG5hbWU9IlJlcG9ydHMiPjI3PC9yZWYtdHlwZT48Y29udHJpYnV0b3JzPjxhdXRob3JzPjxh
dXRob3I+SG9nYW5zLCBCLjwvYXV0aG9yPjwvYXV0aG9ycz48L2NvbnRyaWJ1dG9ycz48dGl0bGVz
Pjx0aXRsZT5CcmFuY2hpdXJhbiBGaXNoIExvdXNlIERpc2Vhc2U8L3RpdGxlPjwvdGl0bGVzPjxw
YWdlcz42PC9wYWdlcz48ZGF0ZXM+PHllYXI+MTk5NDwveWVhcj48L2RhdGVzPjxwdWItbG9jYXRp
b24+Q2FuYWRhPC9wdWItbG9jYXRpb24+PHB1Ymxpc2hlcj5BdGxhbnRpYyBSZWZlcmVuY2UgQ2Vu
dGVyLCBIdW50c21hbiBNYXJpbmUgU2NpZW5jZSBDZW50ZXI8L3B1Ymxpc2hlcj48b3JpZy1wdWI+
XFxBQ1QwMDFDTDA0RlMwN1xCSU9TRUNVUklUWURBVEEkXEUgTGlicmFyeVxBbmltYWwgQ2F0YWxv
Z3VlXEhcSG9nYW5zIDE5OTQgRU4yNDczMC5wZGY8L29yaWctcHViPjxsYWJlbD4yNDczMDwvbGFi
ZWw+PHVybHM+PC91cmxzPjxjdXN0b20xPnN0dXJnZW9uX0JNPC9jdXN0b20xPjxlbGVjdHJvbmlj
LXJlc291cmNlLW51bT5odHRwczovL3VuaXRzLmZpc2hlcmllcy5vcmcvZmhzL3dwLWNvbnRlbnQv
dXBsb2Fkcy9zaXRlcy8zMC8yMDE3LzA4LzMuMi4xNS1CcmFuY2hpdXJhbi0yMDE0LnBkZjwvZWxl
Y3Ryb25pYy1yZXNvdXJjZS1udW0+PC9yZWNvcmQ+PC9DaXRlPjwvRW5kTm90ZT5=
</w:fldData>
        </w:fldChar>
      </w:r>
      <w:r w:rsidR="00295283">
        <w:instrText xml:space="preserve"> ADDIN EN.CITE </w:instrText>
      </w:r>
      <w:r w:rsidR="00295283">
        <w:fldChar w:fldCharType="begin">
          <w:fldData xml:space="preserve">PEVuZE5vdGU+PENpdGU+PEF1dGhvcj5UYXlsb3I8L0F1dGhvcj48WWVhcj4yMDA1PC9ZZWFyPjxS
ZWNOdW0+NDYxMTQ8L1JlY051bT48SURUZXh0PjI0NTgzPC9JRFRleHQ+PERpc3BsYXlUZXh0PihI
b2dhbnMgMTk5NDsgTm9hbWFuLCBDaGVsb25nYXIgJmFtcDsgU2hhaG1vcmFkaSAyMDEwOyBUYXls
b3IsIFNvbW1lcnZpbGxlICZhbXA7IFdvb3R0ZW4gMjAwNSk8L0Rpc3BsYXlUZXh0PjxyZWNvcmQ+
PHJlYy1udW1iZXI+NDYxMTQ8L3JlYy1udW1iZXI+PGZvcmVpZ24ta2V5cz48a2V5IGFwcD0iRU4i
IGRiLWlkPSI5MGF3d3QyNWJkcHR3dGVlMjVkcHB4NWp3dmRkcDJzdHIwc3oiIHRpbWVzdGFtcD0i
MTY1ODM2NTkxOSIgZ3VpZD0iNzkzODI2OTgtY2U2ZC00NDFiLThkYTEtOGFiODcxNjRkMTM4Ij40
NjExNDwva2V5PjwvZm9yZWlnbi1rZXlzPjxyZWYtdHlwZSBuYW1lPSJSZXBvcnRzIj4yNzwvcmVm
LXR5cGU+PGNvbnRyaWJ1dG9ycz48YXV0aG9ycz48YXV0aG9yPlRheWxvciwgTi5HLkguPC9hdXRo
b3I+PGF1dGhvcj5Tb21tZXJ2aWxsZSwgQy48L2F1dGhvcj48YXV0aG9yPldvb3R0ZW4sIFIuPC9h
dXRob3I+PC9hdXRob3JzPjwvY29udHJpYnV0b3JzPjx0aXRsZXM+PHRpdGxlPjxzdHlsZSBmYWNl
PSJub3JtYWwiIGZvbnQ9ImRlZmF1bHQiIHNpemU9IjEwMCUiPkEgcmV2aWV3IG9mPC9zdHlsZT48
c3R5bGUgZmFjZT0iaXRhbGljIiBmb250PSJkZWZhdWx0IiBzaXplPSIxMDAlIj4gQXJndWx1czwv
c3R5bGU+PHN0eWxlIGZhY2U9Im5vcm1hbCIgZm9udD0iZGVmYXVsdCIgc2l6ZT0iMTAwJSI+IHNw
cC4gb2NjdXJyaW5nIGluIFVLIGZyZXNod2F0ZXJzPC9zdHlsZT48L3RpdGxlPjwvdGl0bGVzPjxw
YWdlcz4zMDwvcGFnZXM+PG51bWJlcj5TY2llbmNlIFJlcG9ydCBTQzk5MDAxOS9TUjE8L251bWJl
cj48ZGF0ZXM+PHllYXI+MjAwNTwveWVhcj48L2RhdGVzPjxwdWItbG9jYXRpb24+QnJpc3RvbCwg
VUs8L3B1Yi1sb2NhdGlvbj48cHVibGlzaGVyPkVudmlyb25tZW50IEFnZW5jeTwvcHVibGlzaGVy
PjxvcmlnLXB1Yj5cXEFDVDAwMUNMMDRGUzA3XEJJT1NFQ1VSSVRZREFUQSRcRSBMaWJyYXJ5XEFu
aW1hbCBDYXRhbG9ndWVcVFxUYXlsb3IgZXQgYWwgMjAwNSBFTjI0NTgzLnBkZjwvb3JpZy1wdWI+
PGxhYmVsPjI0NTgzPC9sYWJlbD48dXJscz48L3VybHM+PGN1c3RvbTE+c3R1cmdlb25fQk08L2N1
c3RvbTE+PC9yZWNvcmQ+PC9DaXRlPjxDaXRlPjxBdXRob3I+Tm9hbWFuPC9BdXRob3I+PFllYXI+
MjAxMDwvWWVhcj48UmVjTnVtPjQ2MTg1PC9SZWNOdW0+PElEVGV4dD4yNDY1NDwvSURUZXh0Pjxy
ZWNvcmQ+PHJlYy1udW1iZXI+NDYxODU8L3JlYy1udW1iZXI+PGZvcmVpZ24ta2V5cz48a2V5IGFw
cD0iRU4iIGRiLWlkPSI5MGF3d3QyNWJkcHR3dGVlMjVkcHB4NWp3dmRkcDJzdHIwc3oiIHRpbWVz
dGFtcD0iMTY1ODg5NDE0OCIgZ3VpZD0iYmQyYTViYjAtOGNlZS00YzViLTlmNWMtNTAyZjhjOWU1
M2Y5Ij40NjE4NTwva2V5PjwvZm9yZWlnbi1rZXlzPjxyZWYtdHlwZSBuYW1lPSJKb3VybmFsIEFy
dGljbGVzIj4xNzwvcmVmLXR5cGU+PGNvbnRyaWJ1dG9ycz48YXV0aG9ycz48YXV0aG9yPk5vYW1h
biwgVi48L2F1dGhvcj48YXV0aG9yPkNoZWxvbmdhciwgWS48L2F1dGhvcj48YXV0aG9yPlNoYWht
b3JhZGksIEEuSC48L2F1dGhvcj48L2F1dGhvcnM+PC9jb250cmlidXRvcnM+PHRpdGxlcz48dGl0
bGU+PHN0eWxlIGZhY2U9Im5vcm1hbCIgZm9udD0iZGVmYXVsdCIgc2l6ZT0iMTAwJSI+VGhlIEZp
cnN0IFJlY29yZCBvZiA8L3N0eWxlPjxzdHlsZSBmYWNlPSJpdGFsaWMiIGZvbnQ9ImRlZmF1bHQi
IHNpemU9IjEwMCUiPkFyZ3VsdXMgZm9saWFjZXN1czwvc3R5bGU+PHN0eWxlIGZhY2U9Im5vcm1h
bCIgZm9udD0iZGVmYXVsdCIgc2l6ZT0iMTAwJSI+IChDcnVzdGFjZWE6IEJyYW5jaGl1cmEpIElu
ZmVzdGF0aW9uIG9uIExpb25oZWFkIEdvbGRmaXNoICg8L3N0eWxlPjxzdHlsZSBmYWNlPSJpdGFs
aWMiIGZvbnQ9ImRlZmF1bHQiIHNpemU9IjEwMCUiPkNhcmFzc2l1cyBhdXJhdHVzPC9zdHlsZT48
c3R5bGUgZmFjZT0ibm9ybWFsIiBmb250PSJkZWZhdWx0IiBzaXplPSIxMDAlIj4pIGluIElyYW48
L3N0eWxlPjwvdGl0bGU+PHNlY29uZGFyeS10aXRsZT5JcmFuaWFuIEpvdXJuYWwgb2YgUGFyYXNp
dG9sb2d5PC9zZWNvbmRhcnktdGl0bGU+PC90aXRsZXM+PHBlcmlvZGljYWw+PGZ1bGwtdGl0bGU+
SXJhbmlhbiBKb3VybmFsIG9mIFBhcmFzaXRvbG9neTwvZnVsbC10aXRsZT48L3BlcmlvZGljYWw+
PHBhZ2VzPjcxLTc2PC9wYWdlcz48dm9sdW1lPjU8L3ZvbHVtZT48bnVtYmVyPjI8L251bWJlcj48
ZGF0ZXM+PHllYXI+MjAxMDwveWVhcj48L2RhdGVzPjxvcmlnLXB1Yj5cXEFDVDAwMUNMMDRGUzA3
XEJJT1NFQ1VSSVRZREFUQSRcRSBMaWJyYXJ5XEFuaW1hbCBDYXRhbG9ndWVcTlxOb2FtYW4gZXQg
YWwgMjAxMCBFTjI0NjU0LnBkZjwvb3JpZy1wdWI+PGxhYmVsPjI0NjU0PC9sYWJlbD48dXJscz48
L3VybHM+PGN1c3RvbTE+c3R1cmdlb25fQk08L2N1c3RvbTE+PGVsZWN0cm9uaWMtcmVzb3VyY2Ut
bnVtPmh0dHBzOi8vd3d3Lm5jYmkubmxtLm5paC5nb3YvcG1jL2FydGljbGVzL1BNQzMyNzk4MzEv
PC9lbGVjdHJvbmljLXJlc291cmNlLW51bT48L3JlY29yZD48L0NpdGU+PENpdGU+PEF1dGhvcj5I
b2dhbnM8L0F1dGhvcj48WWVhcj4xOTk0PC9ZZWFyPjxSZWNOdW0+NDYyNjc8L1JlY051bT48SURU
ZXh0PjI0NzMwPC9JRFRleHQ+PHJlY29yZD48cmVjLW51bWJlcj40NjI2NzwvcmVjLW51bWJlcj48
Zm9yZWlnbi1rZXlzPjxrZXkgYXBwPSJFTiIgZGItaWQ9IjkwYXd3dDI1YmRwdHd0ZWUyNWRwcHg1
and2ZGRwMnN0cjBzeiIgdGltZXN0YW1wPSIxNjU5NDA2NzE0IiBndWlkPSI0ZGM4ZTAzNi0zN2M3
LTRiMmUtODdjYS0zMTk0MGRmMDM2ZTYiPjQ2MjY3PC9rZXk+PC9mb3JlaWduLWtleXM+PHJlZi10
eXBlIG5hbWU9IlJlcG9ydHMiPjI3PC9yZWYtdHlwZT48Y29udHJpYnV0b3JzPjxhdXRob3JzPjxh
dXRob3I+SG9nYW5zLCBCLjwvYXV0aG9yPjwvYXV0aG9ycz48L2NvbnRyaWJ1dG9ycz48dGl0bGVz
Pjx0aXRsZT5CcmFuY2hpdXJhbiBGaXNoIExvdXNlIERpc2Vhc2U8L3RpdGxlPjwvdGl0bGVzPjxw
YWdlcz42PC9wYWdlcz48ZGF0ZXM+PHllYXI+MTk5NDwveWVhcj48L2RhdGVzPjxwdWItbG9jYXRp
b24+Q2FuYWRhPC9wdWItbG9jYXRpb24+PHB1Ymxpc2hlcj5BdGxhbnRpYyBSZWZlcmVuY2UgQ2Vu
dGVyLCBIdW50c21hbiBNYXJpbmUgU2NpZW5jZSBDZW50ZXI8L3B1Ymxpc2hlcj48b3JpZy1wdWI+
XFxBQ1QwMDFDTDA0RlMwN1xCSU9TRUNVUklUWURBVEEkXEUgTGlicmFyeVxBbmltYWwgQ2F0YWxv
Z3VlXEhcSG9nYW5zIDE5OTQgRU4yNDczMC5wZGY8L29yaWctcHViPjxsYWJlbD4yNDczMDwvbGFi
ZWw+PHVybHM+PC91cmxzPjxjdXN0b20xPnN0dXJnZW9uX0JNPC9jdXN0b20xPjxlbGVjdHJvbmlj
LXJlc291cmNlLW51bT5odHRwczovL3VuaXRzLmZpc2hlcmllcy5vcmcvZmhzL3dwLWNvbnRlbnQv
dXBsb2Fkcy9zaXRlcy8zMC8yMDE3LzA4LzMuMi4xNS1CcmFuY2hpdXJhbi0yMDE0LnBkZjwvZWxl
Y3Ryb25pYy1yZXNvdXJjZS1udW0+PC9yZWNvcmQ+PC9DaXRlPjwvRW5kTm90ZT5=
</w:fldData>
        </w:fldChar>
      </w:r>
      <w:r w:rsidR="00295283">
        <w:instrText xml:space="preserve"> ADDIN EN.CITE.DATA </w:instrText>
      </w:r>
      <w:r w:rsidR="00295283">
        <w:fldChar w:fldCharType="end"/>
      </w:r>
      <w:r w:rsidR="00295283">
        <w:fldChar w:fldCharType="separate"/>
      </w:r>
      <w:r w:rsidR="00295283">
        <w:rPr>
          <w:noProof/>
        </w:rPr>
        <w:t>(Hogans 1994; Noaman, Chelongar &amp; Shahmoradi 2010; Taylor, Sommerville &amp; Wootten 2005)</w:t>
      </w:r>
      <w:r w:rsidR="00295283">
        <w:fldChar w:fldCharType="end"/>
      </w:r>
      <w:r>
        <w:t xml:space="preserve">. </w:t>
      </w:r>
      <w:r w:rsidRPr="00C12C4C">
        <w:t>There are limited publi</w:t>
      </w:r>
      <w:r>
        <w:t xml:space="preserve">cations about mortalities </w:t>
      </w:r>
      <w:r w:rsidRPr="00C12C4C">
        <w:t xml:space="preserve">in wild or farmed populations </w:t>
      </w:r>
      <w:r>
        <w:t xml:space="preserve">due to </w:t>
      </w:r>
      <w:r w:rsidRPr="000F5DB6">
        <w:rPr>
          <w:i/>
          <w:iCs/>
        </w:rPr>
        <w:t>Argulus</w:t>
      </w:r>
      <w:r w:rsidR="00DF5412">
        <w:t>.</w:t>
      </w:r>
    </w:p>
    <w:p w14:paraId="41A1214F" w14:textId="7DE56C61" w:rsidR="008E48B8" w:rsidRDefault="008E48B8" w:rsidP="008E48B8">
      <w:pPr>
        <w:pStyle w:val="Heading6"/>
      </w:pPr>
      <w:r>
        <w:t>Sturgeon</w:t>
      </w:r>
    </w:p>
    <w:p w14:paraId="2D530949" w14:textId="519E93B3" w:rsidR="008F4712" w:rsidRDefault="0015558E" w:rsidP="00DF5412">
      <w:r w:rsidRPr="000F5DB6">
        <w:rPr>
          <w:rStyle w:val="Emphasis"/>
        </w:rPr>
        <w:t>A. foliaceus</w:t>
      </w:r>
      <w:r>
        <w:t xml:space="preserve"> reportedly caused mortality of </w:t>
      </w:r>
      <w:r w:rsidRPr="00781B88">
        <w:t>sturgeon</w:t>
      </w:r>
      <w:r>
        <w:t xml:space="preserve"> in farms of the Azov River basin (no numbers given) (</w:t>
      </w:r>
      <w:r w:rsidR="00295283">
        <w:fldChar w:fldCharType="begin"/>
      </w:r>
      <w:r w:rsidR="00295283">
        <w:instrText xml:space="preserve"> ADDIN EN.CITE &lt;EndNote&gt;&lt;Cite&gt;&lt;Author&gt;Ivanova&lt;/Author&gt;&lt;Year&gt;1993&lt;/Year&gt;&lt;RecNum&gt;46373&lt;/RecNum&gt;&lt;IDText&gt;24815&lt;/IDText&gt;&lt;DisplayText&gt;(Ivanova, Golovina &amp;amp; Golovin 1993)&lt;/DisplayText&gt;&lt;record&gt;&lt;rec-number&gt;46373&lt;/rec-number&gt;&lt;foreign-keys&gt;&lt;key app="EN" db-id="90awwt25bdptwtee25dppx5jwvddp2str0sz" timestamp="1660692576" guid="c623046c-ac95-4253-9b32-671d1168ae19"&gt;46373&lt;/key&gt;&lt;/foreign-keys&gt;&lt;ref-type name="Journal Articles, Foreign Language"&gt;19&lt;/ref-type&gt;&lt;contributors&gt;&lt;authors&gt;&lt;author&gt;Ivanova, N.S.&lt;/author&gt;&lt;author&gt;Golovina, V.A.&lt;/author&gt;&lt;author&gt;Golovin, P.P.&lt;/author&gt;&lt;/authors&gt;&lt;/contributors&gt;&lt;titles&gt;&lt;title&gt;Parasites and diseases of sturgeons artificially reared in the Volga-Caspian and Azov basins&lt;/title&gt;&lt;secondary-title&gt;Fish. Manage., Ser. Aquacult.&lt;/secondary-title&gt;&lt;translated-title&gt;Паразиты и болезни осетровых рыб, искусственно выращенных в Волго-Каспийском и Азовские бассейны&lt;/translated-title&gt;&lt;/titles&gt;&lt;pages&gt;1-34&lt;/pages&gt;&lt;volume&gt;2&lt;/volume&gt;&lt;dates&gt;&lt;year&gt;1993&lt;/year&gt;&lt;/dates&gt;&lt;label&gt;24815&lt;/label&gt;&lt;urls&gt;&lt;/urls&gt;&lt;custom1&gt;sturgeon_BM&lt;/custom1&gt;&lt;language&gt;Russian&lt;/language&gt;&lt;/record&gt;&lt;/Cite&gt;&lt;/EndNote&gt;</w:instrText>
      </w:r>
      <w:r w:rsidR="00295283">
        <w:fldChar w:fldCharType="separate"/>
      </w:r>
      <w:r w:rsidR="00295283">
        <w:rPr>
          <w:noProof/>
        </w:rPr>
        <w:t>(Ivanova, Golovina &amp; Golovin 1993)</w:t>
      </w:r>
      <w:r w:rsidR="00295283">
        <w:fldChar w:fldCharType="end"/>
      </w:r>
      <w:r>
        <w:t xml:space="preserve"> cited in </w:t>
      </w:r>
      <w:r w:rsidR="00295283">
        <w:fldChar w:fldCharType="begin"/>
      </w:r>
      <w:r w:rsidR="00295283">
        <w:instrText xml:space="preserve"> ADDIN EN.CITE &lt;EndNote&gt;&lt;Cite&gt;&lt;Author&gt;Bauer&lt;/Author&gt;&lt;Year&gt;2002&lt;/Year&gt;&lt;RecNum&gt;22819&lt;/RecNum&gt;&lt;IDText&gt;18212&lt;/IDText&gt;&lt;DisplayText&gt;(Bauer, Pugachev &amp;amp; Voronin 2002)&lt;/DisplayText&gt;&lt;record&gt;&lt;rec-number&gt;22819&lt;/rec-number&gt;&lt;foreign-keys&gt;&lt;key app="EN" db-id="90awwt25bdptwtee25dppx5jwvddp2str0sz" timestamp="1652398983" guid="dc77ccc4-c2be-493d-9414-c516a0109daf"&gt;22819&lt;/key&gt;&lt;/foreign-keys&gt;&lt;ref-type name="Journal Articles"&gt;17&lt;/ref-type&gt;&lt;contributors&gt;&lt;authors&gt;&lt;author&gt;Bauer,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sidR="00295283">
        <w:fldChar w:fldCharType="separate"/>
      </w:r>
      <w:r w:rsidR="00295283">
        <w:rPr>
          <w:noProof/>
        </w:rPr>
        <w:t>(Bauer, Pugachev &amp; Voronin 2002)</w:t>
      </w:r>
      <w:r w:rsidR="00295283">
        <w:fldChar w:fldCharType="end"/>
      </w:r>
      <w:r>
        <w:t>).</w:t>
      </w:r>
    </w:p>
    <w:p w14:paraId="2035E0E5" w14:textId="45F8CDBC" w:rsidR="008E48B8" w:rsidRDefault="008E48B8" w:rsidP="008E48B8">
      <w:pPr>
        <w:pStyle w:val="Heading6"/>
      </w:pPr>
      <w:r>
        <w:t>Salmon</w:t>
      </w:r>
      <w:r w:rsidR="00EA3B92">
        <w:t>ids</w:t>
      </w:r>
    </w:p>
    <w:p w14:paraId="3F47ED13" w14:textId="2B02893B" w:rsidR="008F4712" w:rsidRDefault="0015558E" w:rsidP="00DF5412">
      <w:r>
        <w:t xml:space="preserve">Massive mortalities (no numbers given) were observed in </w:t>
      </w:r>
      <w:r w:rsidRPr="00CC2E2F">
        <w:rPr>
          <w:rStyle w:val="Emphasis"/>
        </w:rPr>
        <w:t>A.</w:t>
      </w:r>
      <w:r>
        <w:rPr>
          <w:rStyle w:val="Emphasis"/>
        </w:rPr>
        <w:t> </w:t>
      </w:r>
      <w:r w:rsidRPr="00CC2E2F">
        <w:rPr>
          <w:rStyle w:val="Emphasis"/>
        </w:rPr>
        <w:t>foliaceus</w:t>
      </w:r>
      <w:r>
        <w:rPr>
          <w:rStyle w:val="Emphasis"/>
        </w:rPr>
        <w:t>-</w:t>
      </w:r>
      <w:r w:rsidRPr="00850694">
        <w:t xml:space="preserve">infested </w:t>
      </w:r>
      <w:r>
        <w:rPr>
          <w:rStyle w:val="Emphasis"/>
        </w:rPr>
        <w:t>O</w:t>
      </w:r>
      <w:r w:rsidRPr="00CC2E2F">
        <w:rPr>
          <w:rStyle w:val="Emphasis"/>
        </w:rPr>
        <w:t>.</w:t>
      </w:r>
      <w:r>
        <w:rPr>
          <w:rStyle w:val="Emphasis"/>
        </w:rPr>
        <w:t xml:space="preserve"> mykiss </w:t>
      </w:r>
      <w:r w:rsidRPr="00850694">
        <w:t>cultured in floating cages in the Azores in 1988</w:t>
      </w:r>
      <w:r>
        <w:t xml:space="preserve"> when the fish were aged 1 year (weight 300 g) </w:t>
      </w:r>
      <w:r w:rsidR="00295283">
        <w:fldChar w:fldCharType="begin"/>
      </w:r>
      <w:r w:rsidR="00295283">
        <w:instrText xml:space="preserve"> ADDIN EN.CITE &lt;EndNote&gt;&lt;Cite&gt;&lt;Author&gt;Menezes&lt;/Author&gt;&lt;Year&gt;1990&lt;/Year&gt;&lt;RecNum&gt;46211&lt;/RecNum&gt;&lt;IDText&gt;24679&lt;/IDText&gt;&lt;DisplayText&gt;(Menezes et al. 1990)&lt;/DisplayText&gt;&lt;record&gt;&lt;rec-number&gt;46211&lt;/rec-number&gt;&lt;foreign-keys&gt;&lt;key app="EN" db-id="90awwt25bdptwtee25dppx5jwvddp2str0sz" timestamp="1658894151" guid="8cb2ec20-829e-47c9-a275-643c71b747d6"&gt;46211&lt;/key&gt;&lt;/foreign-keys&gt;&lt;ref-type name="Journal Articles"&gt;17&lt;/ref-type&gt;&lt;contributors&gt;&lt;authors&gt;&lt;author&gt;Menezes, J.&lt;/author&gt;&lt;author&gt;Ramos, M.A.&lt;/author&gt;&lt;author&gt;Pereira, T.G.&lt;/author&gt;&lt;author&gt;da Silva, A.M.&lt;/author&gt;&lt;/authors&gt;&lt;/contributors&gt;&lt;titles&gt;&lt;title&gt;Rainbow trout culture failure in a small lake as a result of massive parasitosis related to careless fish introductions&lt;/title&gt;&lt;secondary-title&gt;Aquaculture&lt;/secondary-title&gt;&lt;/titles&gt;&lt;periodical&gt;&lt;full-title&gt;Aquaculture&lt;/full-title&gt;&lt;/periodical&gt;&lt;pages&gt;123-126&lt;/pages&gt;&lt;volume&gt;89&lt;/volume&gt;&lt;dates&gt;&lt;year&gt;1990&lt;/year&gt;&lt;pub-dates&gt;&lt;date&gt;1 May 2023&lt;/date&gt;&lt;/pub-dates&gt;&lt;/dates&gt;&lt;orig-pub&gt;\\ACT001CL04FS07\BIOSECURITYDATA$\E Library\Animal Catalogue\M\Menezes et al 1990 EN24679.pdf&lt;/orig-pub&gt;&lt;label&gt;24679&lt;/label&gt;&lt;urls&gt;&lt;/urls&gt;&lt;custom1&gt;sturgeon_BM&lt;/custom1&gt;&lt;electronic-resource-num&gt;https://doi.org/10.1016/0044-8486(90)90304-6&lt;/electronic-resource-num&gt;&lt;/record&gt;&lt;/Cite&gt;&lt;/EndNote&gt;</w:instrText>
      </w:r>
      <w:r w:rsidR="00295283">
        <w:fldChar w:fldCharType="separate"/>
      </w:r>
      <w:r w:rsidR="00295283">
        <w:rPr>
          <w:noProof/>
        </w:rPr>
        <w:t>(Menezes et al. 1990)</w:t>
      </w:r>
      <w:r w:rsidR="00295283">
        <w:fldChar w:fldCharType="end"/>
      </w:r>
      <w:r>
        <w:t xml:space="preserve">. A </w:t>
      </w:r>
      <w:r>
        <w:rPr>
          <w:rStyle w:val="Emphasis"/>
        </w:rPr>
        <w:t>O</w:t>
      </w:r>
      <w:r w:rsidRPr="00CC2E2F">
        <w:rPr>
          <w:rStyle w:val="Emphasis"/>
        </w:rPr>
        <w:t>.</w:t>
      </w:r>
      <w:r>
        <w:rPr>
          <w:rStyle w:val="Emphasis"/>
        </w:rPr>
        <w:t xml:space="preserve"> mykiss </w:t>
      </w:r>
      <w:r>
        <w:t>fishery located near Bangor, Northern Ireland,</w:t>
      </w:r>
      <w:r w:rsidRPr="000249A5">
        <w:t xml:space="preserve"> </w:t>
      </w:r>
      <w:r>
        <w:t xml:space="preserve">is reported to have had </w:t>
      </w:r>
      <w:r w:rsidRPr="000F5DB6">
        <w:rPr>
          <w:rStyle w:val="Emphasis"/>
        </w:rPr>
        <w:t>A.</w:t>
      </w:r>
      <w:r>
        <w:rPr>
          <w:rStyle w:val="Emphasis"/>
        </w:rPr>
        <w:t> </w:t>
      </w:r>
      <w:r w:rsidRPr="000F5DB6">
        <w:rPr>
          <w:rStyle w:val="Emphasis"/>
        </w:rPr>
        <w:t>foliaceus</w:t>
      </w:r>
      <w:r>
        <w:t xml:space="preserve"> outbreaks resulting in massive fish kills in 1995, 1999 and 2002 (no numbers given) </w:t>
      </w:r>
      <w:r w:rsidR="00295283">
        <w:fldChar w:fldCharType="begin"/>
      </w:r>
      <w:r w:rsidR="00295283">
        <w:instrText xml:space="preserve"> ADDIN EN.CITE &lt;EndNote&gt;&lt;Cite&gt;&lt;Author&gt;Harrison&lt;/Author&gt;&lt;Year&gt;2006&lt;/Year&gt;&lt;RecNum&gt;46274&lt;/RecNum&gt;&lt;IDText&gt;24737&lt;/IDText&gt;&lt;DisplayText&gt;(Harrison, Gault &amp;amp; Dick 2006)&lt;/DisplayText&gt;&lt;record&gt;&lt;rec-number&gt;46274&lt;/rec-number&gt;&lt;foreign-keys&gt;&lt;key app="EN" db-id="90awwt25bdptwtee25dppx5jwvddp2str0sz" timestamp="1659406715" guid="aa340fbb-f1e6-4a6e-bf23-02cf898c0022"&gt;46274&lt;/key&gt;&lt;/foreign-keys&gt;&lt;ref-type name="Journal Articles"&gt;17&lt;/ref-type&gt;&lt;contributors&gt;&lt;authors&gt;&lt;author&gt;Harrison, A.J.&lt;/author&gt;&lt;author&gt;Gault, N.F.S.&lt;/author&gt;&lt;author&gt;Dick, J.T.A.&lt;/author&gt;&lt;/authors&gt;&lt;/contributors&gt;&lt;titles&gt;&lt;title&gt;Seasonal and vertical patterns of egg-laying by the freshwater fish louse Argulus foliaceus (Crustacea: Branchiura)&lt;/title&gt;&lt;secondary-title&gt;Diseases of Aquatic Organisms&lt;/secondary-title&gt;&lt;/titles&gt;&lt;periodical&gt;&lt;full-title&gt;Diseases of Aquatic Organisms&lt;/full-title&gt;&lt;/periodical&gt;&lt;pages&gt;167-173&lt;/pages&gt;&lt;volume&gt;68&lt;/volume&gt;&lt;keywords&gt;&lt;keyword&gt;Argulus foliaceus&lt;/keyword&gt;&lt;keyword&gt;Freshwater fish louse&lt;/keyword&gt;&lt;keyword&gt;Egg-laying&lt;/keyword&gt;&lt;keyword&gt;Vertical distribution&lt;/keyword&gt;&lt;keyword&gt;Depth&lt;/keyword&gt;&lt;keyword&gt;Parasite&lt;/keyword&gt;&lt;keyword&gt;Rainbow trout&lt;/keyword&gt;&lt;/keywords&gt;&lt;dates&gt;&lt;year&gt;2006&lt;/year&gt;&lt;/dates&gt;&lt;orig-pub&gt;\\ACT001CL04FS07\BIOSECURITYDATA$\E Library\Animal Catalogue\H\Harrison et al 2006 EN24737.pdf&lt;/orig-pub&gt;&lt;label&gt;24737&lt;/label&gt;&lt;urls&gt;&lt;/urls&gt;&lt;custom1&gt;sturgeon_BM&lt;/custom1&gt;&lt;electronic-resource-num&gt;https://doi.org/10.3354/dao068167&lt;/electronic-resource-num&gt;&lt;/record&gt;&lt;/Cite&gt;&lt;/EndNote&gt;</w:instrText>
      </w:r>
      <w:r w:rsidR="00295283">
        <w:fldChar w:fldCharType="separate"/>
      </w:r>
      <w:r w:rsidR="00295283">
        <w:rPr>
          <w:noProof/>
        </w:rPr>
        <w:t>(Harrison, Gault &amp; Dick 2006)</w:t>
      </w:r>
      <w:r w:rsidR="00295283">
        <w:fldChar w:fldCharType="end"/>
      </w:r>
      <w:r>
        <w:t>.</w:t>
      </w:r>
    </w:p>
    <w:p w14:paraId="2CD5F894" w14:textId="5E204A20" w:rsidR="008E48B8" w:rsidRDefault="008E48B8" w:rsidP="008E48B8">
      <w:pPr>
        <w:pStyle w:val="Heading6"/>
      </w:pPr>
      <w:r>
        <w:t>Other fish</w:t>
      </w:r>
    </w:p>
    <w:p w14:paraId="0A059C4A" w14:textId="243134D4" w:rsidR="0015558E" w:rsidRPr="00850694" w:rsidRDefault="0015558E" w:rsidP="00DF5412">
      <w:r w:rsidRPr="00622DA5">
        <w:rPr>
          <w:rStyle w:val="Emphasis"/>
        </w:rPr>
        <w:t>C.</w:t>
      </w:r>
      <w:r>
        <w:rPr>
          <w:rStyle w:val="Emphasis"/>
        </w:rPr>
        <w:t> </w:t>
      </w:r>
      <w:r w:rsidRPr="00622DA5">
        <w:rPr>
          <w:rStyle w:val="Emphasis"/>
        </w:rPr>
        <w:t>carpio</w:t>
      </w:r>
      <w:r>
        <w:t xml:space="preserve"> infested with </w:t>
      </w:r>
      <w:r w:rsidRPr="000F5DB6">
        <w:rPr>
          <w:rStyle w:val="Emphasis"/>
        </w:rPr>
        <w:t>A.</w:t>
      </w:r>
      <w:r>
        <w:rPr>
          <w:rStyle w:val="Emphasis"/>
        </w:rPr>
        <w:t> </w:t>
      </w:r>
      <w:r w:rsidRPr="000F5DB6">
        <w:rPr>
          <w:rStyle w:val="Emphasis"/>
        </w:rPr>
        <w:t>foliaceus</w:t>
      </w:r>
      <w:r>
        <w:t xml:space="preserve"> on a farm in the Republic of Türkiye suffered mass mortalities (no numbers given) </w:t>
      </w:r>
      <w:r w:rsidR="00295283">
        <w:fldChar w:fldCharType="begin"/>
      </w:r>
      <w:r w:rsidR="00295283">
        <w:instrText xml:space="preserve"> ADDIN EN.CITE &lt;EndNote&gt;&lt;Cite&gt;&lt;Author&gt;Pekmezci&lt;/Author&gt;&lt;Year&gt;2011&lt;/Year&gt;&lt;RecNum&gt;46166&lt;/RecNum&gt;&lt;IDText&gt;24635&lt;/IDText&gt;&lt;DisplayText&gt;(Pekmezci et al. 2011)&lt;/DisplayText&gt;&lt;record&gt;&lt;rec-number&gt;46166&lt;/rec-number&gt;&lt;foreign-keys&gt;&lt;key app="EN" db-id="90awwt25bdptwtee25dppx5jwvddp2str0sz" timestamp="1658894147" guid="e2be62b1-8a7d-4cbf-b2e6-b16dfa8d8e8c"&gt;46166&lt;/key&gt;&lt;/foreign-keys&gt;&lt;ref-type name="Journal Articles"&gt;17&lt;/ref-type&gt;&lt;contributors&gt;&lt;authors&gt;&lt;author&gt;Pekmezci, G.Z.&lt;/author&gt;&lt;author&gt;Yardimci, B.&lt;/author&gt;&lt;author&gt;Bolukbas, C.S.&lt;/author&gt;&lt;author&gt;Beyhan, Y.E.&lt;/author&gt;&lt;author&gt;Umur, S.&lt;/author&gt;&lt;/authors&gt;&lt;/contributors&gt;&lt;titles&gt;&lt;title&gt;&lt;style face="normal" font="default" size="100%"&gt;Mortality due to heavy infestation of &lt;/style&gt;&lt;style face="italic" font="default" size="100%"&gt;Argulus foliaceus&lt;/style&gt;&lt;style face="normal" font="default" size="100%"&gt; (Linnaeus, 1758) (Branchiura) in pond-reared carp, &lt;/style&gt;&lt;style face="italic" font="default" size="100%"&gt;Cyprinus carpio&lt;/style&gt;&lt;style face="normal" font="default" size="100%"&gt; L., 1758 (Pisces)&lt;/style&gt;&lt;/title&gt;&lt;secondary-title&gt;Crustaceana&lt;/secondary-title&gt;&lt;/titles&gt;&lt;periodical&gt;&lt;full-title&gt;Crustaceana&lt;/full-title&gt;&lt;/periodical&gt;&lt;pages&gt;553-557&lt;/pages&gt;&lt;volume&gt;84&lt;/volume&gt;&lt;number&gt;5/6&lt;/number&gt;&lt;dates&gt;&lt;year&gt;2011&lt;/year&gt;&lt;pub-dates&gt;&lt;date&gt;21 April 2022&lt;/date&gt;&lt;/pub-dates&gt;&lt;/dates&gt;&lt;orig-pub&gt;\\ACT001CL04FS07\BIOSECURITYDATA$\E Library\Animal Catalogue\P\Pekmezci et al 2011 EN24635.pdf&lt;/orig-pub&gt;&lt;label&gt;24635&lt;/label&gt;&lt;urls&gt;&lt;/urls&gt;&lt;custom1&gt;sturgeon_BM&lt;/custom1&gt;&lt;electronic-resource-num&gt;https://www.jstor.org/stable/23034308&lt;/electronic-resource-num&gt;&lt;/record&gt;&lt;/Cite&gt;&lt;/EndNote&gt;</w:instrText>
      </w:r>
      <w:r w:rsidR="00295283">
        <w:fldChar w:fldCharType="separate"/>
      </w:r>
      <w:r w:rsidR="00295283">
        <w:rPr>
          <w:noProof/>
        </w:rPr>
        <w:t>(Pekmezci et al. 2011)</w:t>
      </w:r>
      <w:r w:rsidR="00295283">
        <w:fldChar w:fldCharType="end"/>
      </w:r>
      <w:r>
        <w:t xml:space="preserve">. </w:t>
      </w:r>
      <w:r w:rsidRPr="003014B9">
        <w:t xml:space="preserve">Rahman (1996) found over 80% of </w:t>
      </w:r>
      <w:r w:rsidRPr="009E1C22">
        <w:rPr>
          <w:rStyle w:val="Emphasis"/>
        </w:rPr>
        <w:t>C.</w:t>
      </w:r>
      <w:r>
        <w:rPr>
          <w:rStyle w:val="Emphasis"/>
        </w:rPr>
        <w:t> </w:t>
      </w:r>
      <w:r w:rsidRPr="009E1C22">
        <w:rPr>
          <w:rStyle w:val="Emphasis"/>
        </w:rPr>
        <w:t>carpio</w:t>
      </w:r>
      <w:r w:rsidRPr="003014B9">
        <w:t xml:space="preserve"> </w:t>
      </w:r>
      <w:r>
        <w:t>(</w:t>
      </w:r>
      <w:r w:rsidRPr="003014B9">
        <w:t>1.5</w:t>
      </w:r>
      <w:r>
        <w:t>–</w:t>
      </w:r>
      <w:r w:rsidRPr="003014B9">
        <w:t>2</w:t>
      </w:r>
      <w:r>
        <w:t> </w:t>
      </w:r>
      <w:r w:rsidRPr="003014B9">
        <w:t>cm</w:t>
      </w:r>
      <w:r>
        <w:t>) were</w:t>
      </w:r>
      <w:r w:rsidRPr="003014B9">
        <w:t xml:space="preserve"> killed within 24 hours when</w:t>
      </w:r>
      <w:r>
        <w:t xml:space="preserve"> experimentally infested with 20–30 </w:t>
      </w:r>
      <w:r w:rsidRPr="00FC0781">
        <w:rPr>
          <w:rStyle w:val="Emphasis"/>
        </w:rPr>
        <w:t>A.</w:t>
      </w:r>
      <w:r>
        <w:rPr>
          <w:rStyle w:val="Emphasis"/>
        </w:rPr>
        <w:t> </w:t>
      </w:r>
      <w:r w:rsidRPr="00FC0781">
        <w:rPr>
          <w:rStyle w:val="Emphasis"/>
        </w:rPr>
        <w:t>foliaceus</w:t>
      </w:r>
      <w:r>
        <w:rPr>
          <w:rStyle w:val="Emphasis"/>
        </w:rPr>
        <w:t xml:space="preserve"> </w:t>
      </w:r>
      <w:r w:rsidRPr="00850694">
        <w:t>(</w:t>
      </w:r>
      <w:r w:rsidR="00295283">
        <w:fldChar w:fldCharType="begin"/>
      </w:r>
      <w:r w:rsidR="00295283">
        <w:instrText xml:space="preserve"> ADDIN EN.CITE &lt;EndNote&gt;&lt;Cite&gt;&lt;Author&gt;Rahman&lt;/Author&gt;&lt;Year&gt;1996&lt;/Year&gt;&lt;RecNum&gt;46377&lt;/RecNum&gt;&lt;IDText&gt;24819&lt;/IDText&gt;&lt;DisplayText&gt;(Rahman 1996)&lt;/DisplayText&gt;&lt;record&gt;&lt;rec-number&gt;46377&lt;/rec-number&gt;&lt;foreign-keys&gt;&lt;key app="EN" db-id="90awwt25bdptwtee25dppx5jwvddp2str0sz" timestamp="1660692576" guid="daecd25d-a404-416d-a15d-6bfcf6119d89"&gt;46377&lt;/key&gt;&lt;/foreign-keys&gt;&lt;ref-type name="Journal Articles"&gt;17&lt;/ref-type&gt;&lt;contributors&gt;&lt;authors&gt;&lt;author&gt;Rahman, M.M.&lt;/author&gt;&lt;/authors&gt;&lt;/contributors&gt;&lt;titles&gt;&lt;title&gt;&lt;style face="normal" font="default" size="100%"&gt;Effects of a freshwater fish parasite, &lt;/style&gt;&lt;style face="italic" font="default" size="100%"&gt;Argulus foliaceus &lt;/style&gt;&lt;style face="normal" font="default" size="100%"&gt;Linn. infection on common carp, &lt;/style&gt;&lt;style face="italic" font="default" size="100%"&gt;Cyprinus carpio&lt;/style&gt;&lt;style face="normal" font="default" size="100%"&gt; Linn.&lt;/style&gt;&lt;/title&gt;&lt;secondary-title&gt;Bangladesh Journal of Zoology&lt;/secondary-title&gt;&lt;/titles&gt;&lt;periodical&gt;&lt;full-title&gt;Bangladesh Journal of Zoology&lt;/full-title&gt;&lt;/periodical&gt;&lt;pages&gt;57-63&lt;/pages&gt;&lt;volume&gt;24&lt;/volume&gt;&lt;dates&gt;&lt;year&gt;1996&lt;/year&gt;&lt;/dates&gt;&lt;label&gt;24819&lt;/label&gt;&lt;urls&gt;&lt;/urls&gt;&lt;custom1&gt;sturgeon_BM&lt;/custom1&gt;&lt;custom2&gt;Abstract only&lt;/custom2&gt;&lt;electronic-resource-num&gt;https://www.cabdirect.org/cabdirect/abstract/19970503421&lt;/electronic-resource-num&gt;&lt;/record&gt;&lt;/Cite&gt;&lt;/EndNote&gt;</w:instrText>
      </w:r>
      <w:r w:rsidR="00295283">
        <w:fldChar w:fldCharType="separate"/>
      </w:r>
      <w:r w:rsidR="00295283">
        <w:rPr>
          <w:noProof/>
        </w:rPr>
        <w:t>(Rahman 1996)</w:t>
      </w:r>
      <w:r w:rsidR="00295283">
        <w:fldChar w:fldCharType="end"/>
      </w:r>
      <w:r w:rsidRPr="00850694">
        <w:t xml:space="preserve"> cited in </w:t>
      </w:r>
      <w:r w:rsidR="00295283">
        <w:fldChar w:fldCharType="begin"/>
      </w:r>
      <w:r w:rsidR="00295283">
        <w:instrText xml:space="preserve"> ADDIN EN.CITE &lt;EndNote&gt;&lt;Cite&gt;&lt;Author&gt;Taylor&lt;/Author&gt;&lt;Year&gt;2005&lt;/Year&gt;&lt;RecNum&gt;46114&lt;/RecNum&gt;&lt;IDText&gt;24583&lt;/IDText&gt;&lt;DisplayText&gt;(Taylor, Sommerville &amp;amp; Wootten 2005)&lt;/DisplayText&gt;&lt;record&gt;&lt;rec-number&gt;46114&lt;/rec-number&gt;&lt;foreign-keys&gt;&lt;key app="EN" db-id="90awwt25bdptwtee25dppx5jwvddp2str0sz" timestamp="1658365919" guid="79382698-ce6d-441b-8da1-8ab87164d138"&gt;46114&lt;/key&gt;&lt;/foreign-keys&gt;&lt;ref-type name="Reports"&gt;27&lt;/ref-type&gt;&lt;contributors&gt;&lt;authors&gt;&lt;author&gt;Taylor, N.G.H.&lt;/author&gt;&lt;author&gt;Sommerville, C.&lt;/author&gt;&lt;author&gt;Wootten, R.&lt;/author&gt;&lt;/authors&gt;&lt;/contributors&gt;&lt;titles&gt;&lt;title&gt;&lt;style face="normal" font="default" size="100%"&gt;A review of&lt;/style&gt;&lt;style face="italic" font="default" size="100%"&gt; Argulus&lt;/style&gt;&lt;style face="normal" font="default" size="100%"&gt; spp. occurring in UK freshwaters&lt;/style&gt;&lt;/title&gt;&lt;/titles&gt;&lt;pages&gt;30&lt;/pages&gt;&lt;number&gt;Science Report SC990019/SR1&lt;/number&gt;&lt;dates&gt;&lt;year&gt;2005&lt;/year&gt;&lt;/dates&gt;&lt;pub-location&gt;Bristol, UK&lt;/pub-location&gt;&lt;publisher&gt;Environment Agency&lt;/publisher&gt;&lt;orig-pub&gt;\\ACT001CL04FS07\BIOSECURITYDATA$\E Library\Animal Catalogue\T\Taylor et al 2005 EN24583.pdf&lt;/orig-pub&gt;&lt;label&gt;24583&lt;/label&gt;&lt;urls&gt;&lt;/urls&gt;&lt;custom1&gt;sturgeon_BM&lt;/custom1&gt;&lt;/record&gt;&lt;/Cite&gt;&lt;/EndNote&gt;</w:instrText>
      </w:r>
      <w:r w:rsidR="00295283">
        <w:fldChar w:fldCharType="separate"/>
      </w:r>
      <w:r w:rsidR="00295283">
        <w:rPr>
          <w:noProof/>
        </w:rPr>
        <w:t>(Taylor, Sommerville &amp; Wootten 2005)</w:t>
      </w:r>
      <w:r w:rsidR="00295283">
        <w:fldChar w:fldCharType="end"/>
      </w:r>
      <w:r w:rsidRPr="00850694">
        <w:t>).</w:t>
      </w:r>
    </w:p>
    <w:p w14:paraId="144986C5" w14:textId="77777777" w:rsidR="0015558E" w:rsidRPr="00850694" w:rsidRDefault="0015558E" w:rsidP="00850694">
      <w:pPr>
        <w:pStyle w:val="Heading5"/>
      </w:pPr>
      <w:r w:rsidRPr="00850694">
        <w:t>Transmission</w:t>
      </w:r>
    </w:p>
    <w:p w14:paraId="63C3FCC5" w14:textId="366D36F7" w:rsidR="0015558E" w:rsidRDefault="0015558E" w:rsidP="0015558E">
      <w:r w:rsidRPr="00CC2E2F">
        <w:rPr>
          <w:rStyle w:val="Emphasis"/>
        </w:rPr>
        <w:t>A</w:t>
      </w:r>
      <w:r>
        <w:rPr>
          <w:rStyle w:val="Emphasis"/>
        </w:rPr>
        <w:t xml:space="preserve">rgulus </w:t>
      </w:r>
      <w:r w:rsidRPr="00850694">
        <w:t xml:space="preserve">can be transmitted via contact between fish or water </w:t>
      </w:r>
      <w:r w:rsidR="00295283">
        <w:fldChar w:fldCharType="begin"/>
      </w:r>
      <w:r w:rsidR="00295283">
        <w:instrText xml:space="preserve"> ADDIN EN.CITE &lt;EndNote&gt;&lt;Cite&gt;&lt;Author&gt;Steckler&lt;/Author&gt;&lt;Year&gt;2012&lt;/Year&gt;&lt;RecNum&gt;46123&lt;/RecNum&gt;&lt;IDText&gt;24592&lt;/IDText&gt;&lt;DisplayText&gt;(Steckler &amp;amp; Yanong 2012)&lt;/DisplayText&gt;&lt;record&gt;&lt;rec-number&gt;46123&lt;/rec-number&gt;&lt;foreign-keys&gt;&lt;key app="EN" db-id="90awwt25bdptwtee25dppx5jwvddp2str0sz" timestamp="1658365919" guid="e65b1318-81b0-48fc-b3c9-e7c819c7ce0b"&gt;46123&lt;/key&gt;&lt;/foreign-keys&gt;&lt;ref-type name="Web Page/Online Document"&gt;12&lt;/ref-type&gt;&lt;contributors&gt;&lt;authors&gt;&lt;author&gt;Steckler, N.&lt;/author&gt;&lt;author&gt;Yanong, R.P.E.&lt;/author&gt;&lt;/authors&gt;&lt;/contributors&gt;&lt;titles&gt;&lt;title&gt;Argulus (Fish Louse) Infections in Fish&lt;/title&gt;&lt;secondary-title&gt;University of Florida&lt;/secondary-title&gt;&lt;/titles&gt;&lt;dates&gt;&lt;year&gt;2012&lt;/year&gt;&lt;/dates&gt;&lt;pub-location&gt;Gainesville, FL&lt;/pub-location&gt;&lt;publisher&gt;Fisheries and Aquatic Sciences Department, University of Florida&lt;/publisher&gt;&lt;orig-pub&gt;\\ACT001CL04FS07\BIOSECURITYDATA$\E Library\Animal Catalogue\S\Steckler and Yanong 2012 EN24592.pdf&lt;/orig-pub&gt;&lt;label&gt;24592&lt;/label&gt;&lt;urls&gt;&lt;/urls&gt;&lt;custom1&gt;sturgeon_BM&lt;/custom1&gt;&lt;electronic-resource-num&gt;http://edis.ifas.ufl.edu&lt;/electronic-resource-num&gt;&lt;/record&gt;&lt;/Cite&gt;&lt;/EndNote&gt;</w:instrText>
      </w:r>
      <w:r w:rsidR="00295283">
        <w:fldChar w:fldCharType="separate"/>
      </w:r>
      <w:r w:rsidR="00295283">
        <w:rPr>
          <w:noProof/>
        </w:rPr>
        <w:t>(Steckler &amp; Yanong 2012)</w:t>
      </w:r>
      <w:r w:rsidR="00295283">
        <w:fldChar w:fldCharType="end"/>
      </w:r>
      <w:r w:rsidRPr="00850694">
        <w:t xml:space="preserve">. Initial </w:t>
      </w:r>
      <w:r w:rsidRPr="003B49DF">
        <w:t>infe</w:t>
      </w:r>
      <w:r>
        <w:t>s</w:t>
      </w:r>
      <w:r w:rsidRPr="003B49DF">
        <w:t>t</w:t>
      </w:r>
      <w:r>
        <w:t>at</w:t>
      </w:r>
      <w:r w:rsidRPr="003B49DF">
        <w:t xml:space="preserve">ion of cultured fish is </w:t>
      </w:r>
      <w:r>
        <w:t>typically</w:t>
      </w:r>
      <w:r w:rsidRPr="003B49DF">
        <w:t xml:space="preserve"> caused by introduction of parasiti</w:t>
      </w:r>
      <w:r>
        <w:t>s</w:t>
      </w:r>
      <w:r w:rsidRPr="003B49DF">
        <w:t>ed hosts</w:t>
      </w:r>
      <w:r>
        <w:t xml:space="preserve"> </w:t>
      </w:r>
      <w:r w:rsidR="00295283">
        <w:fldChar w:fldCharType="begin"/>
      </w:r>
      <w:r w:rsidR="00295283">
        <w:instrText xml:space="preserve"> ADDIN EN.CITE &lt;EndNote&gt;&lt;Cite&gt;&lt;Author&gt;Hogans&lt;/Author&gt;&lt;Year&gt;1994&lt;/Year&gt;&lt;RecNum&gt;46267&lt;/RecNum&gt;&lt;IDText&gt;24730&lt;/IDText&gt;&lt;DisplayText&gt;(Hogans 1994)&lt;/DisplayText&gt;&lt;record&gt;&lt;rec-number&gt;46267&lt;/rec-number&gt;&lt;foreign-keys&gt;&lt;key app="EN" db-id="90awwt25bdptwtee25dppx5jwvddp2str0sz" timestamp="1659406714" guid="4dc8e036-37c7-4b2e-87ca-31940df036e6"&gt;46267&lt;/key&gt;&lt;/foreign-keys&gt;&lt;ref-type name="Reports"&gt;27&lt;/ref-type&gt;&lt;contributors&gt;&lt;authors&gt;&lt;author&gt;Hogans, B.&lt;/author&gt;&lt;/authors&gt;&lt;/contributors&gt;&lt;titles&gt;&lt;title&gt;Branchiuran Fish Louse Disease&lt;/title&gt;&lt;/titles&gt;&lt;pages&gt;6&lt;/pages&gt;&lt;dates&gt;&lt;year&gt;1994&lt;/year&gt;&lt;/dates&gt;&lt;pub-location&gt;Canada&lt;/pub-location&gt;&lt;publisher&gt;Atlantic Reference Center, Huntsman Marine Science Center&lt;/publisher&gt;&lt;orig-pub&gt;\\ACT001CL04FS07\BIOSECURITYDATA$\E Library\Animal Catalogue\H\Hogans 1994 EN24730.pdf&lt;/orig-pub&gt;&lt;label&gt;24730&lt;/label&gt;&lt;urls&gt;&lt;/urls&gt;&lt;custom1&gt;sturgeon_BM&lt;/custom1&gt;&lt;electronic-resource-num&gt;https://units.fisheries.org/fhs/wp-content/uploads/sites/30/2017/08/3.2.15-Branchiuran-2014.pdf&lt;/electronic-resource-num&gt;&lt;/record&gt;&lt;/Cite&gt;&lt;/EndNote&gt;</w:instrText>
      </w:r>
      <w:r w:rsidR="00295283">
        <w:fldChar w:fldCharType="separate"/>
      </w:r>
      <w:r w:rsidR="00295283">
        <w:rPr>
          <w:noProof/>
        </w:rPr>
        <w:t>(Hogans 1994)</w:t>
      </w:r>
      <w:r w:rsidR="00295283">
        <w:fldChar w:fldCharType="end"/>
      </w:r>
      <w:r>
        <w:t xml:space="preserve">. Water transmission is dependent upon the off-host survival time of the parasites and environmental conditions (temperature) </w:t>
      </w:r>
      <w:r w:rsidR="00295283">
        <w:fldChar w:fldCharType="begin">
          <w:fldData xml:space="preserve">PEVuZE5vdGU+PENpdGU+PEF1dGhvcj5XYWxrZXI8L0F1dGhvcj48WWVhcj4yMDExPC9ZZWFyPjxS
ZWNOdW0+NDYwOTM8L1JlY051bT48SURUZXh0PjI0NTY2PC9JRFRleHQ+PERpc3BsYXlUZXh0PihQ
YXBlcm5hIDE5OTE7IFdhbGtlciBldCBhbC4gMjAxMSk8L0Rpc3BsYXlUZXh0PjxyZWNvcmQ+PHJl
Yy1udW1iZXI+NDYwOTM8L3JlYy1udW1iZXI+PGZvcmVpZ24ta2V5cz48a2V5IGFwcD0iRU4iIGRi
LWlkPSI5MGF3d3QyNWJkcHR3dGVlMjVkcHB4NWp3dmRkcDJzdHIwc3oiIHRpbWVzdGFtcD0iMTY1
ODM2NTkxNyIgZ3VpZD0iM2JlMDUwNmEtZmEwOC00MzNmLWE0OTktYzRkZWE1YjY2MTAzIj40NjA5
Mzwva2V5PjwvZm9yZWlnbi1rZXlzPjxyZWYtdHlwZSBuYW1lPSJKb3VybmFsIEFydGljbGVzIj4x
NzwvcmVmLXR5cGU+PGNvbnRyaWJ1dG9ycz48YXV0aG9ycz48YXV0aG9yPldhbGtlciwgUC5ELjwv
YXV0aG9yPjxhdXRob3I+UnVzc29uLCBJLkouPC9hdXRob3I+PGF1dGhvcj5EdWlqZiwgUi48L2F1
dGhvcj48YXV0aG9yPnZhbiBkZXIgVmVsZGUsIEcuPC9hdXRob3I+PC9hdXRob3JzPjwvY29udHJp
YnV0b3JzPjx0aXRsZXM+PHRpdGxlPjxzdHlsZSBmYWNlPSJub3JtYWwiIGZvbnQ9ImRlZmF1bHQi
IHNpemU9IjEwMCUiPlRoZSBvZmYtaG9zdCBzdXJ2aXZhbCBhbmQgdmlhYmlsaXR5IG9mIGEgbmF0
aXZlIGFuZCBub24tbmF0aXZlIGZpc2ggbG91c2UgKDwvc3R5bGU+PHN0eWxlIGZhY2U9Iml0YWxp
YyIgZm9udD0iZGVmYXVsdCIgc2l6ZT0iMTAwJSI+QXJndWx1czwvc3R5bGU+PHN0eWxlIGZhY2U9
Im5vcm1hbCIgZm9udD0iZGVmYXVsdCIgc2l6ZT0iMTAwJSI+LCBDcnVzdGFjZWE6IEJyYW5jaGl1
cmEpPC9zdHlsZT48L3RpdGxlPjxzZWNvbmRhcnktdGl0bGU+Q3VycmVudCBab29sb2d5PC9zZWNv
bmRhcnktdGl0bGU+PC90aXRsZXM+PHBlcmlvZGljYWw+PGZ1bGwtdGl0bGU+Q3VycmVudCBab29s
b2d5PC9mdWxsLXRpdGxlPjwvcGVyaW9kaWNhbD48cGFnZXM+ODI4LTgzNTwvcGFnZXM+PHZvbHVt
ZT41Nzwvdm9sdW1lPjxudW1iZXI+NjwvbnVtYmVyPjxrZXl3b3Jkcz48a2V5d29yZD5Bcmd1bHVz
LCBGaXNoIGxpY2UsIFN1cnZpdmFsLCBUZW1wZXJhdHVyZSwgT2ZmLWhvc3QsIFdhdGVyIHRyYW5z
cG9ydCwgSW50cm9kdWN0aW9ucywgSW52YXNpdmUgc3BlY2llczwva2V5d29yZD48L2tleXdvcmRz
PjxkYXRlcz48eWVhcj4yMDExPC95ZWFyPjxwdWItZGF0ZXM+PGRhdGU+MTEgRGVjZW1iZXIgMjAx
OTwvZGF0ZT48L3B1Yi1kYXRlcz48L2RhdGVzPjxvcmlnLXB1Yj5cXEFDVDAwMUNMMDRGUzA3XEJJ
T1NFQ1VSSVRZREFUQSRcRSBMaWJyYXJ5XEFuaW1hbCBDYXRhbG9ndWVcV1xXYWxrZXIgZXQgYWwg
MjAxMSBFTjI0NTY2LnBkZjwvb3JpZy1wdWI+PGxhYmVsPjI0NTY2PC9sYWJlbD48dXJscz48L3Vy
bHM+PGN1c3RvbTE+c3R1cmdlb25fQk08L2N1c3RvbTE+PGVsZWN0cm9uaWMtcmVzb3VyY2UtbnVt
Pmh0dHBzOi8vYWNhZGVtaWMub3VwLmNvbS9jei9hcnRpY2xlLWFic3RyYWN0LzU3LzYvODI4LzE3
OTE5NDY8L2VsZWN0cm9uaWMtcmVzb3VyY2UtbnVtPjwvcmVjb3JkPjwvQ2l0ZT48Q2l0ZT48QXV0
aG9yPlBhcGVybmE8L0F1dGhvcj48WWVhcj4xOTkxPC9ZZWFyPjxSZWNOdW0+NDYxNzI8L1JlY051
bT48SURUZXh0PjI0NjQxPC9JRFRleHQ+PHJlY29yZD48cmVjLW51bWJlcj40NjE3MjwvcmVjLW51
bWJlcj48Zm9yZWlnbi1rZXlzPjxrZXkgYXBwPSJFTiIgZGItaWQ9IjkwYXd3dDI1YmRwdHd0ZWUy
NWRwcHg1and2ZGRwMnN0cjBzeiIgdGltZXN0YW1wPSIxNjU4ODk0MTQ4IiBndWlkPSJlM2NlZDE3
Zi05MmYxLTQ2NTEtOTRjNS03YTEwZTljMTNkZmQiPjQ2MTcyPC9rZXk+PC9mb3JlaWduLWtleXM+
PHJlZi10eXBlIG5hbWU9IkpvdXJuYWwgQXJ0aWNsZXMiPjE3PC9yZWYtdHlwZT48Y29udHJpYnV0
b3JzPjxhdXRob3JzPjxhdXRob3I+UGFwZXJuYSwgSS48L2F1dGhvcj48L2F1dGhvcnM+PC9jb250
cmlidXRvcnM+PHRpdGxlcz48dGl0bGU+RGlzZWFzZXMgY2F1c2VkIGJ5IHBhcmFzaXRlcyBpbiB0
aGUgYXF1YWN1bHR1cmUgb2Ygd2FybSB3YXRlciBmaXNoPC90aXRsZT48c2Vjb25kYXJ5LXRpdGxl
PkFubnVhbCBSZXZpZXcgb2YgRmlzaCBEaXNlYXNlczwvc2Vjb25kYXJ5LXRpdGxlPjwvdGl0bGVz
PjxwZXJpb2RpY2FsPjxmdWxsLXRpdGxlPkFubnVhbCBSZXZpZXcgb2YgRmlzaCBEaXNlYXNlczwv
ZnVsbC10aXRsZT48L3BlcmlvZGljYWw+PHBhZ2VzPjE1NS0xOTQ8L3BhZ2VzPjx2b2x1bWU+MTwv
dm9sdW1lPjxkYXRlcz48eWVhcj4xOTkxPC95ZWFyPjwvZGF0ZXM+PG9yaWctcHViPlxcQUNUMDAx
Q0wwNEZTMDdcQklPU0VDVVJJVFlEQVRBJFxFIExpYnJhcnlcQW5pbWFsIENhdGFsb2d1ZVxQXFBh
cGVybmEgMTk5MSBFTjI0NjQxLnBkZjwvb3JpZy1wdWI+PGxhYmVsPjI0NjQxPC9sYWJlbD48dXJs
cz48L3VybHM+PGN1c3RvbTE+c3R1cmdlb25fQk08L2N1c3RvbTE+PGVsZWN0cm9uaWMtcmVzb3Vy
Y2UtbnVtPmh0dHBzOi8vZG9pLm9yZy8xMC4xMDE2LzA5NTktODAzMCg5MSk5MDAyOC1JPC9lbGVj
dHJvbmljLXJlc291cmNlLW51bT48L3JlY29yZD48L0NpdGU+PC9FbmROb3RlPgB=
</w:fldData>
        </w:fldChar>
      </w:r>
      <w:r w:rsidR="00295283">
        <w:instrText xml:space="preserve"> ADDIN EN.CITE </w:instrText>
      </w:r>
      <w:r w:rsidR="00295283">
        <w:fldChar w:fldCharType="begin">
          <w:fldData xml:space="preserve">PEVuZE5vdGU+PENpdGU+PEF1dGhvcj5XYWxrZXI8L0F1dGhvcj48WWVhcj4yMDExPC9ZZWFyPjxS
ZWNOdW0+NDYwOTM8L1JlY051bT48SURUZXh0PjI0NTY2PC9JRFRleHQ+PERpc3BsYXlUZXh0PihQ
YXBlcm5hIDE5OTE7IFdhbGtlciBldCBhbC4gMjAxMSk8L0Rpc3BsYXlUZXh0PjxyZWNvcmQ+PHJl
Yy1udW1iZXI+NDYwOTM8L3JlYy1udW1iZXI+PGZvcmVpZ24ta2V5cz48a2V5IGFwcD0iRU4iIGRi
LWlkPSI5MGF3d3QyNWJkcHR3dGVlMjVkcHB4NWp3dmRkcDJzdHIwc3oiIHRpbWVzdGFtcD0iMTY1
ODM2NTkxNyIgZ3VpZD0iM2JlMDUwNmEtZmEwOC00MzNmLWE0OTktYzRkZWE1YjY2MTAzIj40NjA5
Mzwva2V5PjwvZm9yZWlnbi1rZXlzPjxyZWYtdHlwZSBuYW1lPSJKb3VybmFsIEFydGljbGVzIj4x
NzwvcmVmLXR5cGU+PGNvbnRyaWJ1dG9ycz48YXV0aG9ycz48YXV0aG9yPldhbGtlciwgUC5ELjwv
YXV0aG9yPjxhdXRob3I+UnVzc29uLCBJLkouPC9hdXRob3I+PGF1dGhvcj5EdWlqZiwgUi48L2F1
dGhvcj48YXV0aG9yPnZhbiBkZXIgVmVsZGUsIEcuPC9hdXRob3I+PC9hdXRob3JzPjwvY29udHJp
YnV0b3JzPjx0aXRsZXM+PHRpdGxlPjxzdHlsZSBmYWNlPSJub3JtYWwiIGZvbnQ9ImRlZmF1bHQi
IHNpemU9IjEwMCUiPlRoZSBvZmYtaG9zdCBzdXJ2aXZhbCBhbmQgdmlhYmlsaXR5IG9mIGEgbmF0
aXZlIGFuZCBub24tbmF0aXZlIGZpc2ggbG91c2UgKDwvc3R5bGU+PHN0eWxlIGZhY2U9Iml0YWxp
YyIgZm9udD0iZGVmYXVsdCIgc2l6ZT0iMTAwJSI+QXJndWx1czwvc3R5bGU+PHN0eWxlIGZhY2U9
Im5vcm1hbCIgZm9udD0iZGVmYXVsdCIgc2l6ZT0iMTAwJSI+LCBDcnVzdGFjZWE6IEJyYW5jaGl1
cmEpPC9zdHlsZT48L3RpdGxlPjxzZWNvbmRhcnktdGl0bGU+Q3VycmVudCBab29sb2d5PC9zZWNv
bmRhcnktdGl0bGU+PC90aXRsZXM+PHBlcmlvZGljYWw+PGZ1bGwtdGl0bGU+Q3VycmVudCBab29s
b2d5PC9mdWxsLXRpdGxlPjwvcGVyaW9kaWNhbD48cGFnZXM+ODI4LTgzNTwvcGFnZXM+PHZvbHVt
ZT41Nzwvdm9sdW1lPjxudW1iZXI+NjwvbnVtYmVyPjxrZXl3b3Jkcz48a2V5d29yZD5Bcmd1bHVz
LCBGaXNoIGxpY2UsIFN1cnZpdmFsLCBUZW1wZXJhdHVyZSwgT2ZmLWhvc3QsIFdhdGVyIHRyYW5z
cG9ydCwgSW50cm9kdWN0aW9ucywgSW52YXNpdmUgc3BlY2llczwva2V5d29yZD48L2tleXdvcmRz
PjxkYXRlcz48eWVhcj4yMDExPC95ZWFyPjxwdWItZGF0ZXM+PGRhdGU+MTEgRGVjZW1iZXIgMjAx
OTwvZGF0ZT48L3B1Yi1kYXRlcz48L2RhdGVzPjxvcmlnLXB1Yj5cXEFDVDAwMUNMMDRGUzA3XEJJ
T1NFQ1VSSVRZREFUQSRcRSBMaWJyYXJ5XEFuaW1hbCBDYXRhbG9ndWVcV1xXYWxrZXIgZXQgYWwg
MjAxMSBFTjI0NTY2LnBkZjwvb3JpZy1wdWI+PGxhYmVsPjI0NTY2PC9sYWJlbD48dXJscz48L3Vy
bHM+PGN1c3RvbTE+c3R1cmdlb25fQk08L2N1c3RvbTE+PGVsZWN0cm9uaWMtcmVzb3VyY2UtbnVt
Pmh0dHBzOi8vYWNhZGVtaWMub3VwLmNvbS9jei9hcnRpY2xlLWFic3RyYWN0LzU3LzYvODI4LzE3
OTE5NDY8L2VsZWN0cm9uaWMtcmVzb3VyY2UtbnVtPjwvcmVjb3JkPjwvQ2l0ZT48Q2l0ZT48QXV0
aG9yPlBhcGVybmE8L0F1dGhvcj48WWVhcj4xOTkxPC9ZZWFyPjxSZWNOdW0+NDYxNzI8L1JlY051
bT48SURUZXh0PjI0NjQxPC9JRFRleHQ+PHJlY29yZD48cmVjLW51bWJlcj40NjE3MjwvcmVjLW51
bWJlcj48Zm9yZWlnbi1rZXlzPjxrZXkgYXBwPSJFTiIgZGItaWQ9IjkwYXd3dDI1YmRwdHd0ZWUy
NWRwcHg1and2ZGRwMnN0cjBzeiIgdGltZXN0YW1wPSIxNjU4ODk0MTQ4IiBndWlkPSJlM2NlZDE3
Zi05MmYxLTQ2NTEtOTRjNS03YTEwZTljMTNkZmQiPjQ2MTcyPC9rZXk+PC9mb3JlaWduLWtleXM+
PHJlZi10eXBlIG5hbWU9IkpvdXJuYWwgQXJ0aWNsZXMiPjE3PC9yZWYtdHlwZT48Y29udHJpYnV0
b3JzPjxhdXRob3JzPjxhdXRob3I+UGFwZXJuYSwgSS48L2F1dGhvcj48L2F1dGhvcnM+PC9jb250
cmlidXRvcnM+PHRpdGxlcz48dGl0bGU+RGlzZWFzZXMgY2F1c2VkIGJ5IHBhcmFzaXRlcyBpbiB0
aGUgYXF1YWN1bHR1cmUgb2Ygd2FybSB3YXRlciBmaXNoPC90aXRsZT48c2Vjb25kYXJ5LXRpdGxl
PkFubnVhbCBSZXZpZXcgb2YgRmlzaCBEaXNlYXNlczwvc2Vjb25kYXJ5LXRpdGxlPjwvdGl0bGVz
PjxwZXJpb2RpY2FsPjxmdWxsLXRpdGxlPkFubnVhbCBSZXZpZXcgb2YgRmlzaCBEaXNlYXNlczwv
ZnVsbC10aXRsZT48L3BlcmlvZGljYWw+PHBhZ2VzPjE1NS0xOTQ8L3BhZ2VzPjx2b2x1bWU+MTwv
dm9sdW1lPjxkYXRlcz48eWVhcj4xOTkxPC95ZWFyPjwvZGF0ZXM+PG9yaWctcHViPlxcQUNUMDAx
Q0wwNEZTMDdcQklPU0VDVVJJVFlEQVRBJFxFIExpYnJhcnlcQW5pbWFsIENhdGFsb2d1ZVxQXFBh
cGVybmEgMTk5MSBFTjI0NjQxLnBkZjwvb3JpZy1wdWI+PGxhYmVsPjI0NjQxPC9sYWJlbD48dXJs
cz48L3VybHM+PGN1c3RvbTE+c3R1cmdlb25fQk08L2N1c3RvbTE+PGVsZWN0cm9uaWMtcmVzb3Vy
Y2UtbnVtPmh0dHBzOi8vZG9pLm9yZy8xMC4xMDE2LzA5NTktODAzMCg5MSk5MDAyOC1JPC9lbGVj
dHJvbmljLXJlc291cmNlLW51bT48L3JlY29yZD48L0NpdGU+PC9FbmROb3RlPgB=
</w:fldData>
        </w:fldChar>
      </w:r>
      <w:r w:rsidR="00295283">
        <w:instrText xml:space="preserve"> ADDIN EN.CITE.DATA </w:instrText>
      </w:r>
      <w:r w:rsidR="00295283">
        <w:fldChar w:fldCharType="end"/>
      </w:r>
      <w:r w:rsidR="00295283">
        <w:fldChar w:fldCharType="separate"/>
      </w:r>
      <w:r w:rsidR="00295283">
        <w:rPr>
          <w:noProof/>
        </w:rPr>
        <w:t>(Paperna 1991; Walker et al. 2011)</w:t>
      </w:r>
      <w:r w:rsidR="00295283">
        <w:fldChar w:fldCharType="end"/>
      </w:r>
      <w:r>
        <w:t>.</w:t>
      </w:r>
    </w:p>
    <w:p w14:paraId="70C4FD29" w14:textId="79547C90" w:rsidR="0015558E" w:rsidRDefault="0015558E" w:rsidP="0015558E">
      <w:r>
        <w:t xml:space="preserve">Contaminated sediment and fomites may contribute to transmission. For example, marine sand containing live </w:t>
      </w:r>
      <w:r w:rsidRPr="00CC2E2F">
        <w:rPr>
          <w:rStyle w:val="Emphasis"/>
        </w:rPr>
        <w:t>A</w:t>
      </w:r>
      <w:r>
        <w:rPr>
          <w:rStyle w:val="Emphasis"/>
        </w:rPr>
        <w:t>. </w:t>
      </w:r>
      <w:r w:rsidRPr="00850694">
        <w:t>foliaceus eggs is suspected as the source of an outbreak on a</w:t>
      </w:r>
      <w:r>
        <w:rPr>
          <w:rStyle w:val="Emphasis"/>
        </w:rPr>
        <w:t xml:space="preserve"> </w:t>
      </w:r>
      <w:r w:rsidRPr="00B47F98">
        <w:rPr>
          <w:rStyle w:val="Emphasis"/>
        </w:rPr>
        <w:t>C. auratus</w:t>
      </w:r>
      <w:r>
        <w:rPr>
          <w:rStyle w:val="Emphasis"/>
        </w:rPr>
        <w:t xml:space="preserve"> </w:t>
      </w:r>
      <w:r w:rsidRPr="00850694">
        <w:t>farm in Iran</w:t>
      </w:r>
      <w:r>
        <w:rPr>
          <w:rStyle w:val="Emphasis"/>
        </w:rPr>
        <w:t xml:space="preserve"> </w:t>
      </w:r>
      <w:r w:rsidR="00295283">
        <w:fldChar w:fldCharType="begin"/>
      </w:r>
      <w:r w:rsidR="00295283">
        <w:instrText xml:space="preserve"> ADDIN EN.CITE &lt;EndNote&gt;&lt;Cite&gt;&lt;Author&gt;Noaman&lt;/Author&gt;&lt;Year&gt;2010&lt;/Year&gt;&lt;RecNum&gt;46185&lt;/RecNum&gt;&lt;IDText&gt;24654&lt;/IDText&gt;&lt;DisplayText&gt;(Noaman, Chelongar &amp;amp; Shahmoradi 2010)&lt;/DisplayText&gt;&lt;record&gt;&lt;rec-number&gt;46185&lt;/rec-number&gt;&lt;foreign-keys&gt;&lt;key app="EN" db-id="90awwt25bdptwtee25dppx5jwvddp2str0sz" timestamp="1658894148" guid="bd2a5bb0-8cee-4c5b-9f5c-502f8c9e53f9"&gt;46185&lt;/key&gt;&lt;/foreign-keys&gt;&lt;ref-type name="Journal Articles"&gt;17&lt;/ref-type&gt;&lt;contributors&gt;&lt;authors&gt;&lt;author&gt;Noaman, V.&lt;/author&gt;&lt;author&gt;Chelongar, Y.&lt;/author&gt;&lt;author&gt;Shahmoradi, A.H.&lt;/author&gt;&lt;/authors&gt;&lt;/contributors&gt;&lt;titles&gt;&lt;title&gt;&lt;style face="normal" font="default" size="100%"&gt;The First Record of &lt;/style&gt;&lt;style face="italic" font="default" size="100%"&gt;Argulus foliacesus&lt;/style&gt;&lt;style face="normal" font="default" size="100%"&gt; (Crustacea: Branchiura) Infestation on Lionhead Goldfish (&lt;/style&gt;&lt;style face="italic" font="default" size="100%"&gt;Carassius auratus&lt;/style&gt;&lt;style face="normal" font="default" size="100%"&gt;) in Iran&lt;/style&gt;&lt;/title&gt;&lt;secondary-title&gt;Iranian Journal of Parasitology&lt;/secondary-title&gt;&lt;/titles&gt;&lt;periodical&gt;&lt;full-title&gt;Iranian Journal of Parasitology&lt;/full-title&gt;&lt;/periodical&gt;&lt;pages&gt;71-76&lt;/pages&gt;&lt;volume&gt;5&lt;/volume&gt;&lt;number&gt;2&lt;/number&gt;&lt;dates&gt;&lt;year&gt;2010&lt;/year&gt;&lt;/dates&gt;&lt;orig-pub&gt;\\ACT001CL04FS07\BIOSECURITYDATA$\E Library\Animal Catalogue\N\Noaman et al 2010 EN24654.pdf&lt;/orig-pub&gt;&lt;label&gt;24654&lt;/label&gt;&lt;urls&gt;&lt;/urls&gt;&lt;custom1&gt;sturgeon_BM&lt;/custom1&gt;&lt;electronic-resource-num&gt;https://www.ncbi.nlm.nih.gov/pmc/articles/PMC3279831/&lt;/electronic-resource-num&gt;&lt;/record&gt;&lt;/Cite&gt;&lt;/EndNote&gt;</w:instrText>
      </w:r>
      <w:r w:rsidR="00295283">
        <w:fldChar w:fldCharType="separate"/>
      </w:r>
      <w:r w:rsidR="00295283">
        <w:rPr>
          <w:noProof/>
        </w:rPr>
        <w:t>(Noaman, Chelongar &amp; Shahmoradi 2010)</w:t>
      </w:r>
      <w:r w:rsidR="00295283">
        <w:fldChar w:fldCharType="end"/>
      </w:r>
      <w:r w:rsidRPr="00850694">
        <w:t>. Stressors</w:t>
      </w:r>
      <w:r>
        <w:t xml:space="preserve"> such as high host density, low dissolved oxygen levels and slow current conditions enhance the spread of the disease </w:t>
      </w:r>
      <w:r w:rsidR="00295283">
        <w:fldChar w:fldCharType="begin">
          <w:fldData xml:space="preserve">PEVuZE5vdGU+PENpdGU+PEF1dGhvcj5Qb3VsaW48L0F1dGhvcj48WWVhcj4xOTg3PC9ZZWFyPjxS
ZWNOdW0+NDYxNTY8L1JlY051bT48SURUZXh0PjI0NjI1PC9JRFRleHQ+PERpc3BsYXlUZXh0PihI
b2dhbnMgMTk5NDsgUG91bGluICZhbXA7IEZpdHpnZXJhbGQgMTk4Nyk8L0Rpc3BsYXlUZXh0Pjxy
ZWNvcmQ+PHJlYy1udW1iZXI+NDYxNTY8L3JlYy1udW1iZXI+PGZvcmVpZ24ta2V5cz48a2V5IGFw
cD0iRU4iIGRiLWlkPSI5MGF3d3QyNWJkcHR3dGVlMjVkcHB4NWp3dmRkcDJzdHIwc3oiIHRpbWVz
dGFtcD0iMTY1ODg5NDE0NyIgZ3VpZD0iZDEzNzkzODAtMTk4MC00NzY3LTllYWUtOTRjNjYzZjc2
ZTkzIj40NjE1Njwva2V5PjwvZm9yZWlnbi1rZXlzPjxyZWYtdHlwZSBuYW1lPSJKb3VybmFsIEFy
dGljbGVzIj4xNzwvcmVmLXR5cGU+PGNvbnRyaWJ1dG9ycz48YXV0aG9ycz48YXV0aG9yPlBvdWxp
biwgUi48L2F1dGhvcj48YXV0aG9yPkZpdHpnZXJhbGQsIEcuPC9hdXRob3I+PC9hdXRob3JzPjwv
Y29udHJpYnV0b3JzPjx0aXRsZXM+PHRpdGxlPlRoZSBwb3RlbnRpYWwgb2YgcGFyYXNpdGlzbSBp
biB0aGUgc3RydWN0dXJpbmcgb2YgYSBzYWx0IG1hcnNoIHN0aWNrbGViYWNrIGNvbW11bml0eTwv
dGl0bGU+PHNlY29uZGFyeS10aXRsZT5DYW5hZGlhbiBKb3VybmFsIG9mIFpvb2xvZ3k8L3NlY29u
ZGFyeS10aXRsZT48L3RpdGxlcz48cGVyaW9kaWNhbD48ZnVsbC10aXRsZT5DYW5hZGlhbiBKb3Vy
bmFsIG9mIFpvb2xvZ3k8L2Z1bGwtdGl0bGU+PC9wZXJpb2RpY2FsPjxwYWdlcz4yNzkzLTI3OTg8
L3BhZ2VzPjx2b2x1bWU+NjU8L3ZvbHVtZT48ZGF0ZXM+PHllYXI+MTk4NzwveWVhcj48cHViLWRh
dGVzPjxkYXRlPjI1IE5vdmVtYmVyIDIwMjE8L2RhdGU+PC9wdWItZGF0ZXM+PC9kYXRlcz48b3Jp
Zy1wdWI+XFxBQ1QwMDFDTDA0RlMwN1xCSU9TRUNVUklUWURBVEEkXEUgTGlicmFyeVxBbmltYWwg
Q2F0YWxvZ3VlXFBcUG91bGluIGFuZCBGaXR6Z2VyYWxkIDE5ODcgRU4yNDYyNS5wZGY8L29yaWct
cHViPjxsYWJlbD4yNDYyNTwvbGFiZWw+PHVybHM+PC91cmxzPjxjdXN0b20xPnN0dXJnZW9uX0JN
PC9jdXN0b20xPjxlbGVjdHJvbmljLXJlc291cmNlLW51bT5odHRwczovL2RvaS5vcmcvMTAuMTEz
OS96ODctNDIxPC9lbGVjdHJvbmljLXJlc291cmNlLW51bT48L3JlY29yZD48L0NpdGU+PENpdGU+
PEF1dGhvcj5Ib2dhbnM8L0F1dGhvcj48WWVhcj4xOTk0PC9ZZWFyPjxSZWNOdW0+NDYyNjc8L1Jl
Y051bT48SURUZXh0PjI0NzMwPC9JRFRleHQ+PHJlY29yZD48cmVjLW51bWJlcj40NjI2NzwvcmVj
LW51bWJlcj48Zm9yZWlnbi1rZXlzPjxrZXkgYXBwPSJFTiIgZGItaWQ9IjkwYXd3dDI1YmRwdHd0
ZWUyNWRwcHg1and2ZGRwMnN0cjBzeiIgdGltZXN0YW1wPSIxNjU5NDA2NzE0IiBndWlkPSI0ZGM4
ZTAzNi0zN2M3LTRiMmUtODdjYS0zMTk0MGRmMDM2ZTYiPjQ2MjY3PC9rZXk+PC9mb3JlaWduLWtl
eXM+PHJlZi10eXBlIG5hbWU9IlJlcG9ydHMiPjI3PC9yZWYtdHlwZT48Y29udHJpYnV0b3JzPjxh
dXRob3JzPjxhdXRob3I+SG9nYW5zLCBCLjwvYXV0aG9yPjwvYXV0aG9ycz48L2NvbnRyaWJ1dG9y
cz48dGl0bGVzPjx0aXRsZT5CcmFuY2hpdXJhbiBGaXNoIExvdXNlIERpc2Vhc2U8L3RpdGxlPjwv
dGl0bGVzPjxwYWdlcz42PC9wYWdlcz48ZGF0ZXM+PHllYXI+MTk5NDwveWVhcj48L2RhdGVzPjxw
dWItbG9jYXRpb24+Q2FuYWRhPC9wdWItbG9jYXRpb24+PHB1Ymxpc2hlcj5BdGxhbnRpYyBSZWZl
cmVuY2UgQ2VudGVyLCBIdW50c21hbiBNYXJpbmUgU2NpZW5jZSBDZW50ZXI8L3B1Ymxpc2hlcj48
b3JpZy1wdWI+XFxBQ1QwMDFDTDA0RlMwN1xCSU9TRUNVUklUWURBVEEkXEUgTGlicmFyeVxBbmlt
YWwgQ2F0YWxvZ3VlXEhcSG9nYW5zIDE5OTQgRU4yNDczMC5wZGY8L29yaWctcHViPjxsYWJlbD4y
NDczMDwvbGFiZWw+PHVybHM+PC91cmxzPjxjdXN0b20xPnN0dXJnZW9uX0JNPC9jdXN0b20xPjxl
bGVjdHJvbmljLXJlc291cmNlLW51bT5odHRwczovL3VuaXRzLmZpc2hlcmllcy5vcmcvZmhzL3dw
LWNvbnRlbnQvdXBsb2Fkcy9zaXRlcy8zMC8yMDE3LzA4LzMuMi4xNS1CcmFuY2hpdXJhbi0yMDE0
LnBkZjwvZWxlY3Ryb25pYy1yZXNvdXJjZS1udW0+PC9yZWNvcmQ+PC9DaXRlPjwvRW5kTm90ZT4A
</w:fldData>
        </w:fldChar>
      </w:r>
      <w:r w:rsidR="00295283">
        <w:instrText xml:space="preserve"> ADDIN EN.CITE </w:instrText>
      </w:r>
      <w:r w:rsidR="00295283">
        <w:fldChar w:fldCharType="begin">
          <w:fldData xml:space="preserve">PEVuZE5vdGU+PENpdGU+PEF1dGhvcj5Qb3VsaW48L0F1dGhvcj48WWVhcj4xOTg3PC9ZZWFyPjxS
ZWNOdW0+NDYxNTY8L1JlY051bT48SURUZXh0PjI0NjI1PC9JRFRleHQ+PERpc3BsYXlUZXh0PihI
b2dhbnMgMTk5NDsgUG91bGluICZhbXA7IEZpdHpnZXJhbGQgMTk4Nyk8L0Rpc3BsYXlUZXh0Pjxy
ZWNvcmQ+PHJlYy1udW1iZXI+NDYxNTY8L3JlYy1udW1iZXI+PGZvcmVpZ24ta2V5cz48a2V5IGFw
cD0iRU4iIGRiLWlkPSI5MGF3d3QyNWJkcHR3dGVlMjVkcHB4NWp3dmRkcDJzdHIwc3oiIHRpbWVz
dGFtcD0iMTY1ODg5NDE0NyIgZ3VpZD0iZDEzNzkzODAtMTk4MC00NzY3LTllYWUtOTRjNjYzZjc2
ZTkzIj40NjE1Njwva2V5PjwvZm9yZWlnbi1rZXlzPjxyZWYtdHlwZSBuYW1lPSJKb3VybmFsIEFy
dGljbGVzIj4xNzwvcmVmLXR5cGU+PGNvbnRyaWJ1dG9ycz48YXV0aG9ycz48YXV0aG9yPlBvdWxp
biwgUi48L2F1dGhvcj48YXV0aG9yPkZpdHpnZXJhbGQsIEcuPC9hdXRob3I+PC9hdXRob3JzPjwv
Y29udHJpYnV0b3JzPjx0aXRsZXM+PHRpdGxlPlRoZSBwb3RlbnRpYWwgb2YgcGFyYXNpdGlzbSBp
biB0aGUgc3RydWN0dXJpbmcgb2YgYSBzYWx0IG1hcnNoIHN0aWNrbGViYWNrIGNvbW11bml0eTwv
dGl0bGU+PHNlY29uZGFyeS10aXRsZT5DYW5hZGlhbiBKb3VybmFsIG9mIFpvb2xvZ3k8L3NlY29u
ZGFyeS10aXRsZT48L3RpdGxlcz48cGVyaW9kaWNhbD48ZnVsbC10aXRsZT5DYW5hZGlhbiBKb3Vy
bmFsIG9mIFpvb2xvZ3k8L2Z1bGwtdGl0bGU+PC9wZXJpb2RpY2FsPjxwYWdlcz4yNzkzLTI3OTg8
L3BhZ2VzPjx2b2x1bWU+NjU8L3ZvbHVtZT48ZGF0ZXM+PHllYXI+MTk4NzwveWVhcj48cHViLWRh
dGVzPjxkYXRlPjI1IE5vdmVtYmVyIDIwMjE8L2RhdGU+PC9wdWItZGF0ZXM+PC9kYXRlcz48b3Jp
Zy1wdWI+XFxBQ1QwMDFDTDA0RlMwN1xCSU9TRUNVUklUWURBVEEkXEUgTGlicmFyeVxBbmltYWwg
Q2F0YWxvZ3VlXFBcUG91bGluIGFuZCBGaXR6Z2VyYWxkIDE5ODcgRU4yNDYyNS5wZGY8L29yaWct
cHViPjxsYWJlbD4yNDYyNTwvbGFiZWw+PHVybHM+PC91cmxzPjxjdXN0b20xPnN0dXJnZW9uX0JN
PC9jdXN0b20xPjxlbGVjdHJvbmljLXJlc291cmNlLW51bT5odHRwczovL2RvaS5vcmcvMTAuMTEz
OS96ODctNDIxPC9lbGVjdHJvbmljLXJlc291cmNlLW51bT48L3JlY29yZD48L0NpdGU+PENpdGU+
PEF1dGhvcj5Ib2dhbnM8L0F1dGhvcj48WWVhcj4xOTk0PC9ZZWFyPjxSZWNOdW0+NDYyNjc8L1Jl
Y051bT48SURUZXh0PjI0NzMwPC9JRFRleHQ+PHJlY29yZD48cmVjLW51bWJlcj40NjI2NzwvcmVj
LW51bWJlcj48Zm9yZWlnbi1rZXlzPjxrZXkgYXBwPSJFTiIgZGItaWQ9IjkwYXd3dDI1YmRwdHd0
ZWUyNWRwcHg1and2ZGRwMnN0cjBzeiIgdGltZXN0YW1wPSIxNjU5NDA2NzE0IiBndWlkPSI0ZGM4
ZTAzNi0zN2M3LTRiMmUtODdjYS0zMTk0MGRmMDM2ZTYiPjQ2MjY3PC9rZXk+PC9mb3JlaWduLWtl
eXM+PHJlZi10eXBlIG5hbWU9IlJlcG9ydHMiPjI3PC9yZWYtdHlwZT48Y29udHJpYnV0b3JzPjxh
dXRob3JzPjxhdXRob3I+SG9nYW5zLCBCLjwvYXV0aG9yPjwvYXV0aG9ycz48L2NvbnRyaWJ1dG9y
cz48dGl0bGVzPjx0aXRsZT5CcmFuY2hpdXJhbiBGaXNoIExvdXNlIERpc2Vhc2U8L3RpdGxlPjwv
dGl0bGVzPjxwYWdlcz42PC9wYWdlcz48ZGF0ZXM+PHllYXI+MTk5NDwveWVhcj48L2RhdGVzPjxw
dWItbG9jYXRpb24+Q2FuYWRhPC9wdWItbG9jYXRpb24+PHB1Ymxpc2hlcj5BdGxhbnRpYyBSZWZl
cmVuY2UgQ2VudGVyLCBIdW50c21hbiBNYXJpbmUgU2NpZW5jZSBDZW50ZXI8L3B1Ymxpc2hlcj48
b3JpZy1wdWI+XFxBQ1QwMDFDTDA0RlMwN1xCSU9TRUNVUklUWURBVEEkXEUgTGlicmFyeVxBbmlt
YWwgQ2F0YWxvZ3VlXEhcSG9nYW5zIDE5OTQgRU4yNDczMC5wZGY8L29yaWctcHViPjxsYWJlbD4y
NDczMDwvbGFiZWw+PHVybHM+PC91cmxzPjxjdXN0b20xPnN0dXJnZW9uX0JNPC9jdXN0b20xPjxl
bGVjdHJvbmljLXJlc291cmNlLW51bT5odHRwczovL3VuaXRzLmZpc2hlcmllcy5vcmcvZmhzL3dw
LWNvbnRlbnQvdXBsb2Fkcy9zaXRlcy8zMC8yMDE3LzA4LzMuMi4xNS1CcmFuY2hpdXJhbi0yMDE0
LnBkZjwvZWxlY3Ryb25pYy1yZXNvdXJjZS1udW0+PC9yZWNvcmQ+PC9DaXRlPjwvRW5kTm90ZT4A
</w:fldData>
        </w:fldChar>
      </w:r>
      <w:r w:rsidR="00295283">
        <w:instrText xml:space="preserve"> ADDIN EN.CITE.DATA </w:instrText>
      </w:r>
      <w:r w:rsidR="00295283">
        <w:fldChar w:fldCharType="end"/>
      </w:r>
      <w:r w:rsidR="00295283">
        <w:fldChar w:fldCharType="separate"/>
      </w:r>
      <w:r w:rsidR="00295283">
        <w:rPr>
          <w:noProof/>
        </w:rPr>
        <w:t>(Hogans 1994; Poulin &amp; Fitzgerald 1987)</w:t>
      </w:r>
      <w:r w:rsidR="00295283">
        <w:fldChar w:fldCharType="end"/>
      </w:r>
      <w:r>
        <w:t xml:space="preserve">. The wide geographic distribution and host range of </w:t>
      </w:r>
      <w:r w:rsidRPr="00CC2E2F">
        <w:rPr>
          <w:rStyle w:val="Emphasis"/>
        </w:rPr>
        <w:t>A</w:t>
      </w:r>
      <w:r>
        <w:rPr>
          <w:rStyle w:val="Emphasis"/>
        </w:rPr>
        <w:t xml:space="preserve">rgulus </w:t>
      </w:r>
      <w:r>
        <w:t xml:space="preserve">indicates the ability for these parasites to rapidly spread </w:t>
      </w:r>
      <w:r w:rsidR="00295283">
        <w:fldChar w:fldCharType="begin"/>
      </w:r>
      <w:r w:rsidR="00295283">
        <w:instrText xml:space="preserve"> ADDIN EN.CITE &lt;EndNote&gt;&lt;Cite&gt;&lt;Author&gt;Walker&lt;/Author&gt;&lt;Year&gt;2011&lt;/Year&gt;&lt;RecNum&gt;46093&lt;/RecNum&gt;&lt;IDText&gt;24566&lt;/IDText&gt;&lt;DisplayText&gt;(Walker et al. 2011)&lt;/DisplayText&gt;&lt;record&gt;&lt;rec-number&gt;46093&lt;/rec-number&gt;&lt;foreign-keys&gt;&lt;key app="EN" db-id="90awwt25bdptwtee25dppx5jwvddp2str0sz" timestamp="1658365917" guid="3be0506a-fa08-433f-a499-c4dea5b66103"&gt;46093&lt;/key&gt;&lt;/foreign-keys&gt;&lt;ref-type name="Journal Articles"&gt;17&lt;/ref-type&gt;&lt;contributors&gt;&lt;authors&gt;&lt;author&gt;Walker, P.D.&lt;/author&gt;&lt;author&gt;Russon, I.J.&lt;/author&gt;&lt;author&gt;Duijf, R.&lt;/author&gt;&lt;author&gt;van der Velde, G.&lt;/author&gt;&lt;/authors&gt;&lt;/contributors&gt;&lt;titles&gt;&lt;title&gt;&lt;style face="normal" font="default" size="100%"&gt;The off-host survival and viability of a native and non-native fish louse (&lt;/style&gt;&lt;style face="italic" font="default" size="100%"&gt;Argulus&lt;/style&gt;&lt;style face="normal" font="default" size="100%"&gt;, Crustacea: Branchiura)&lt;/style&gt;&lt;/title&gt;&lt;secondary-title&gt;Current Zoology&lt;/secondary-title&gt;&lt;/titles&gt;&lt;periodical&gt;&lt;full-title&gt;Current Zoology&lt;/full-title&gt;&lt;/periodical&gt;&lt;pages&gt;828-835&lt;/pages&gt;&lt;volume&gt;57&lt;/volume&gt;&lt;number&gt;6&lt;/number&gt;&lt;keywords&gt;&lt;keyword&gt;Argulus, Fish lice, Survival, Temperature, Off-host, Water transport, Introductions, Invasive species&lt;/keyword&gt;&lt;/keywords&gt;&lt;dates&gt;&lt;year&gt;2011&lt;/year&gt;&lt;pub-dates&gt;&lt;date&gt;11 December 2019&lt;/date&gt;&lt;/pub-dates&gt;&lt;/dates&gt;&lt;orig-pub&gt;\\ACT001CL04FS07\BIOSECURITYDATA$\E Library\Animal Catalogue\W\Walker et al 2011 EN24566.pdf&lt;/orig-pub&gt;&lt;label&gt;24566&lt;/label&gt;&lt;urls&gt;&lt;/urls&gt;&lt;custom1&gt;sturgeon_BM&lt;/custom1&gt;&lt;electronic-resource-num&gt;https://academic.oup.com/cz/article-abstract/57/6/828/1791946&lt;/electronic-resource-num&gt;&lt;/record&gt;&lt;/Cite&gt;&lt;/EndNote&gt;</w:instrText>
      </w:r>
      <w:r w:rsidR="00295283">
        <w:fldChar w:fldCharType="separate"/>
      </w:r>
      <w:r w:rsidR="00295283">
        <w:rPr>
          <w:noProof/>
        </w:rPr>
        <w:t>(Walker et al. 2011)</w:t>
      </w:r>
      <w:r w:rsidR="00295283">
        <w:fldChar w:fldCharType="end"/>
      </w:r>
      <w:r>
        <w:t>.</w:t>
      </w:r>
    </w:p>
    <w:p w14:paraId="503107CD" w14:textId="14A98CF3" w:rsidR="0015558E" w:rsidRPr="003014B9" w:rsidRDefault="0015558E" w:rsidP="0015558E">
      <w:r w:rsidRPr="00F1165B">
        <w:rPr>
          <w:rStyle w:val="Emphasis"/>
        </w:rPr>
        <w:t>Argulus</w:t>
      </w:r>
      <w:r>
        <w:t xml:space="preserve"> are known to act as vectors for other disease agents that can cause secondary infections in the fish </w:t>
      </w:r>
      <w:r w:rsidR="00295283">
        <w:fldChar w:fldCharType="begin">
          <w:fldData xml:space="preserve">PEVuZE5vdGU+PENpdGU+PEF1dGhvcj5TaGltdXJhPC9BdXRob3I+PFllYXI+MTk4MzwvWWVhcj48
UmVjTnVtPjQ2MTI5PC9SZWNOdW0+PElEVGV4dD4yNDU5ODwvSURUZXh0PjxEaXNwbGF5VGV4dD4o
Qm93ZXItU2hvcmUgMTk0MDsgU2hpbXVyYSAxOTgzKTwvRGlzcGxheVRleHQ+PHJlY29yZD48cmVj
LW51bWJlcj40NjEyOTwvcmVjLW51bWJlcj48Zm9yZWlnbi1rZXlzPjxrZXkgYXBwPSJFTiIgZGIt
aWQ9IjkwYXd3dDI1YmRwdHd0ZWUyNWRwcHg1and2ZGRwMnN0cjBzeiIgdGltZXN0YW1wPSIxNjU4
MzY1OTE5IiBndWlkPSI2MGU5YzgwZi1mMzY4LTRkY2UtODNkMS1lNGJiYWExOTczYWEiPjQ2MTI5
PC9rZXk+PC9mb3JlaWduLWtleXM+PHJlZi10eXBlIG5hbWU9IkpvdXJuYWwgQXJ0aWNsZXMiPjE3
PC9yZWYtdHlwZT48Y29udHJpYnV0b3JzPjxhdXRob3JzPjxhdXRob3I+U2hpbXVyYSwgUy48L2F1
dGhvcj48L2F1dGhvcnM+PC9jb250cmlidXRvcnM+PHRpdGxlcz48dGl0bGU+PHN0eWxlIGZhY2U9
Im5vcm1hbCIgZm9udD0iZGVmYXVsdCIgc2l6ZT0iMTAwJSI+U2Vhc29uYWwgb2NjdXJyZW5jZSwg
c2V4IHJhdGlvIGFuZCBzaXRlIHByZWZlcmVuY2Ugb2YgPC9zdHlsZT48c3R5bGUgZmFjZT0iaXRh
bGljIiBmb250PSJkZWZhdWx0IiBzaXplPSIxMDAlIj5Bcmd1bHVzIGNvcmVnb25pPC9zdHlsZT48
c3R5bGUgZmFjZT0ibm9ybWFsIiBmb250PSJkZWZhdWx0IiBzaXplPSIxMDAlIj4gVGhvcmVsbCAo
Q3J1c3RhY2VhOiBCcmFuY2hpdXJhKSBwYXJhc2l0aWMgb24gY3VsdHVyZWQgZnJlc2h3YXRlciBz
YWxtb25pZHMgaW4gSmFwYW48L3N0eWxlPjwvdGl0bGU+PHNlY29uZGFyeS10aXRsZT5QYXJhc2l0
b2xvZ3k8L3NlY29uZGFyeS10aXRsZT48L3RpdGxlcz48cGVyaW9kaWNhbD48ZnVsbC10aXRsZT5Q
YXJhc2l0b2xvZ3k8L2Z1bGwtdGl0bGU+PC9wZXJpb2RpY2FsPjxwYWdlcz41MzctNTUyPC9wYWdl
cz48dm9sdW1lPjg2PC92b2x1bWU+PGRhdGVzPjx5ZWFyPjE5ODM8L3llYXI+PC9kYXRlcz48b3Jp
Zy1wdWI+XFxBQ1QwMDFDTDA0RlMwN1xCSU9TRUNVUklUWURBVEEkXEUgTGlicmFyeVxBbmltYWwg
Q2F0YWxvZ3VlXFNcU2hpbXVyYSAxOTgzIEVOMjQ1OTgucGRmPC9vcmlnLXB1Yj48bGFiZWw+MjQ1
OTg8L2xhYmVsPjx1cmxzPjwvdXJscz48Y3VzdG9tMT5zdHVyZ2Vvbl9CTTwvY3VzdG9tMT48ZWxl
Y3Ryb25pYy1yZXNvdXJjZS1udW0+aHR0cHM6Ly9kb2kub3JnLzEwLjEwMTcvUzAwMzExODIwMDAw
NTA3MjE8L2VsZWN0cm9uaWMtcmVzb3VyY2UtbnVtPjwvcmVjb3JkPjwvQ2l0ZT48Q2l0ZT48QXV0
aG9yPkJvd2VyLVNob3JlPC9BdXRob3I+PFllYXI+MTk0MDwvWWVhcj48UmVjTnVtPjQ1OTc4PC9S
ZWNOdW0+PElEVGV4dD4yMzI0NzwvSURUZXh0PjxyZWNvcmQ+PHJlYy1udW1iZXI+NDU5Nzg8L3Jl
Yy1udW1iZXI+PGZvcmVpZ24ta2V5cz48a2V5IGFwcD0iRU4iIGRiLWlkPSI5MGF3d3QyNWJkcHR3
dGVlMjVkcHB4NWp3dmRkcDJzdHIwc3oiIHRpbWVzdGFtcD0iMTY1NjAyODUyMiIgZ3VpZD0iMDZm
NmExYWItMWVjNi00ZTk5LWJhMmEtMDgxNDJkOGQ3MmM5Ij40NTk3ODwva2V5PjwvZm9yZWlnbi1r
ZXlzPjxyZWYtdHlwZSBuYW1lPSJKb3VybmFsIEFydGljbGVzIj4xNzwvcmVmLXR5cGU+PGNvbnRy
aWJ1dG9ycz48YXV0aG9ycz48YXV0aG9yPkJvd2VyLVNob3JlLCBDLjwvYXV0aG9yPjwvYXV0aG9y
cz48L2NvbnRyaWJ1dG9ycz48dGl0bGVzPjx0aXRsZT48c3R5bGUgZmFjZT0ibm9ybWFsIiBmb250
PSJkZWZhdWx0IiBzaXplPSIxMDAlIj5BbiBpbnZlc3RpZ2F0aW9uIG9mIHRoZSBjb21tb24gZmlz
aCBsb3VzZSwgPC9zdHlsZT48c3R5bGUgZmFjZT0iaXRhbGljIiBmb250PSJkZWZhdWx0IiBzaXpl
PSIxMDAlIj5Bcmd1bHVzIGZvbGlhY2V1czwvc3R5bGU+PHN0eWxlIGZhY2U9Im5vcm1hbCIgZm9u
dD0iZGVmYXVsdCIgc2l6ZT0iMTAwJSI+IChMaW5uLik8L3N0eWxlPjwvdGl0bGU+PHNlY29uZGFy
eS10aXRsZT5QYXJhc2l0b2xvZ3k8L3NlY29uZGFyeS10aXRsZT48L3RpdGxlcz48cGVyaW9kaWNh
bD48ZnVsbC10aXRsZT5QYXJhc2l0b2xvZ3k8L2Z1bGwtdGl0bGU+PC9wZXJpb2RpY2FsPjxwYWdl
cz4zNjEtMzcxPC9wYWdlcz48dm9sdW1lPjMyPC92b2x1bWU+PG51bWJlcj40PC9udW1iZXI+PGRh
dGVzPjx5ZWFyPjE5NDA8L3llYXI+PC9kYXRlcz48cHVibGlzaGVyPkNhbWJyaWRnZSBVbml2ZXJz
aXR5IFByZXNzPC9wdWJsaXNoZXI+PG9yaWctcHViPlxcQUNUMDAxQ0wwNEZTMDdcQklPU0VDVVJJ
VFlEQVRBJFxFIExpYnJhcnlcQW5pbWFsIENhdGFsb2d1ZVxCXEJvd2VyLVNob3JlIDE5NDAgRU4y
MzI0Ny5wZGY8L29yaWctcHViPjxpc2JuPjAwMzEtMTgyMDwvaXNibj48bGFiZWw+MjMyNDc8L2xh
YmVsPjx1cmxzPjxyZWxhdGVkLXVybHM+PHVybD5odHRwczovL3d3dy5jYW1icmlkZ2Uub3JnL2Nv
cmUvYXJ0aWNsZS9hbi1pbnZlc3RpZ2F0aW9uLW9mLXRoZS1jb21tb24tZmlzaC1sb3VzZS1hcmd1
bHVzLWZvbGlhY2V1cy1saW5uL0Q5M0M2MzgyQjQ3Q0YxN0M2RjI5ODg4MTNCMEQzMUY0PC91cmw+
PC9yZWxhdGVkLXVybHM+PC91cmxzPjxjdXN0b20xPlN0dXJnZW9uX1lHQzwvY3VzdG9tMT48ZWxl
Y3Ryb25pYy1yZXNvdXJjZS1udW0+aHR0cHM6Ly9kb2kub3JnLzEwLjEwMTcvUzAwMzExODIwMDAw
MTU4Njk8L2VsZWN0cm9uaWMtcmVzb3VyY2UtbnVtPjxyZW1vdGUtZGF0YWJhc2UtbmFtZT5DYW1i
cmlkZ2UgQ29yZTwvcmVtb3RlLWRhdGFiYXNlLW5hbWU+PHJlbW90ZS1kYXRhYmFzZS1wcm92aWRl
cj5DYW1icmlkZ2UgVW5pdmVyc2l0eSBQcmVzczwvcmVtb3RlLWRhdGFiYXNlLXByb3ZpZGVyPjwv
cmVjb3JkPjwvQ2l0ZT48L0VuZE5vdGU+
</w:fldData>
        </w:fldChar>
      </w:r>
      <w:r w:rsidR="00295283">
        <w:instrText xml:space="preserve"> ADDIN EN.CITE </w:instrText>
      </w:r>
      <w:r w:rsidR="00295283">
        <w:fldChar w:fldCharType="begin">
          <w:fldData xml:space="preserve">PEVuZE5vdGU+PENpdGU+PEF1dGhvcj5TaGltdXJhPC9BdXRob3I+PFllYXI+MTk4MzwvWWVhcj48
UmVjTnVtPjQ2MTI5PC9SZWNOdW0+PElEVGV4dD4yNDU5ODwvSURUZXh0PjxEaXNwbGF5VGV4dD4o
Qm93ZXItU2hvcmUgMTk0MDsgU2hpbXVyYSAxOTgzKTwvRGlzcGxheVRleHQ+PHJlY29yZD48cmVj
LW51bWJlcj40NjEyOTwvcmVjLW51bWJlcj48Zm9yZWlnbi1rZXlzPjxrZXkgYXBwPSJFTiIgZGIt
aWQ9IjkwYXd3dDI1YmRwdHd0ZWUyNWRwcHg1and2ZGRwMnN0cjBzeiIgdGltZXN0YW1wPSIxNjU4
MzY1OTE5IiBndWlkPSI2MGU5YzgwZi1mMzY4LTRkY2UtODNkMS1lNGJiYWExOTczYWEiPjQ2MTI5
PC9rZXk+PC9mb3JlaWduLWtleXM+PHJlZi10eXBlIG5hbWU9IkpvdXJuYWwgQXJ0aWNsZXMiPjE3
PC9yZWYtdHlwZT48Y29udHJpYnV0b3JzPjxhdXRob3JzPjxhdXRob3I+U2hpbXVyYSwgUy48L2F1
dGhvcj48L2F1dGhvcnM+PC9jb250cmlidXRvcnM+PHRpdGxlcz48dGl0bGU+PHN0eWxlIGZhY2U9
Im5vcm1hbCIgZm9udD0iZGVmYXVsdCIgc2l6ZT0iMTAwJSI+U2Vhc29uYWwgb2NjdXJyZW5jZSwg
c2V4IHJhdGlvIGFuZCBzaXRlIHByZWZlcmVuY2Ugb2YgPC9zdHlsZT48c3R5bGUgZmFjZT0iaXRh
bGljIiBmb250PSJkZWZhdWx0IiBzaXplPSIxMDAlIj5Bcmd1bHVzIGNvcmVnb25pPC9zdHlsZT48
c3R5bGUgZmFjZT0ibm9ybWFsIiBmb250PSJkZWZhdWx0IiBzaXplPSIxMDAlIj4gVGhvcmVsbCAo
Q3J1c3RhY2VhOiBCcmFuY2hpdXJhKSBwYXJhc2l0aWMgb24gY3VsdHVyZWQgZnJlc2h3YXRlciBz
YWxtb25pZHMgaW4gSmFwYW48L3N0eWxlPjwvdGl0bGU+PHNlY29uZGFyeS10aXRsZT5QYXJhc2l0
b2xvZ3k8L3NlY29uZGFyeS10aXRsZT48L3RpdGxlcz48cGVyaW9kaWNhbD48ZnVsbC10aXRsZT5Q
YXJhc2l0b2xvZ3k8L2Z1bGwtdGl0bGU+PC9wZXJpb2RpY2FsPjxwYWdlcz41MzctNTUyPC9wYWdl
cz48dm9sdW1lPjg2PC92b2x1bWU+PGRhdGVzPjx5ZWFyPjE5ODM8L3llYXI+PC9kYXRlcz48b3Jp
Zy1wdWI+XFxBQ1QwMDFDTDA0RlMwN1xCSU9TRUNVUklUWURBVEEkXEUgTGlicmFyeVxBbmltYWwg
Q2F0YWxvZ3VlXFNcU2hpbXVyYSAxOTgzIEVOMjQ1OTgucGRmPC9vcmlnLXB1Yj48bGFiZWw+MjQ1
OTg8L2xhYmVsPjx1cmxzPjwvdXJscz48Y3VzdG9tMT5zdHVyZ2Vvbl9CTTwvY3VzdG9tMT48ZWxl
Y3Ryb25pYy1yZXNvdXJjZS1udW0+aHR0cHM6Ly9kb2kub3JnLzEwLjEwMTcvUzAwMzExODIwMDAw
NTA3MjE8L2VsZWN0cm9uaWMtcmVzb3VyY2UtbnVtPjwvcmVjb3JkPjwvQ2l0ZT48Q2l0ZT48QXV0
aG9yPkJvd2VyLVNob3JlPC9BdXRob3I+PFllYXI+MTk0MDwvWWVhcj48UmVjTnVtPjQ1OTc4PC9S
ZWNOdW0+PElEVGV4dD4yMzI0NzwvSURUZXh0PjxyZWNvcmQ+PHJlYy1udW1iZXI+NDU5Nzg8L3Jl
Yy1udW1iZXI+PGZvcmVpZ24ta2V5cz48a2V5IGFwcD0iRU4iIGRiLWlkPSI5MGF3d3QyNWJkcHR3
dGVlMjVkcHB4NWp3dmRkcDJzdHIwc3oiIHRpbWVzdGFtcD0iMTY1NjAyODUyMiIgZ3VpZD0iMDZm
NmExYWItMWVjNi00ZTk5LWJhMmEtMDgxNDJkOGQ3MmM5Ij40NTk3ODwva2V5PjwvZm9yZWlnbi1r
ZXlzPjxyZWYtdHlwZSBuYW1lPSJKb3VybmFsIEFydGljbGVzIj4xNzwvcmVmLXR5cGU+PGNvbnRy
aWJ1dG9ycz48YXV0aG9ycz48YXV0aG9yPkJvd2VyLVNob3JlLCBDLjwvYXV0aG9yPjwvYXV0aG9y
cz48L2NvbnRyaWJ1dG9ycz48dGl0bGVzPjx0aXRsZT48c3R5bGUgZmFjZT0ibm9ybWFsIiBmb250
PSJkZWZhdWx0IiBzaXplPSIxMDAlIj5BbiBpbnZlc3RpZ2F0aW9uIG9mIHRoZSBjb21tb24gZmlz
aCBsb3VzZSwgPC9zdHlsZT48c3R5bGUgZmFjZT0iaXRhbGljIiBmb250PSJkZWZhdWx0IiBzaXpl
PSIxMDAlIj5Bcmd1bHVzIGZvbGlhY2V1czwvc3R5bGU+PHN0eWxlIGZhY2U9Im5vcm1hbCIgZm9u
dD0iZGVmYXVsdCIgc2l6ZT0iMTAwJSI+IChMaW5uLik8L3N0eWxlPjwvdGl0bGU+PHNlY29uZGFy
eS10aXRsZT5QYXJhc2l0b2xvZ3k8L3NlY29uZGFyeS10aXRsZT48L3RpdGxlcz48cGVyaW9kaWNh
bD48ZnVsbC10aXRsZT5QYXJhc2l0b2xvZ3k8L2Z1bGwtdGl0bGU+PC9wZXJpb2RpY2FsPjxwYWdl
cz4zNjEtMzcxPC9wYWdlcz48dm9sdW1lPjMyPC92b2x1bWU+PG51bWJlcj40PC9udW1iZXI+PGRh
dGVzPjx5ZWFyPjE5NDA8L3llYXI+PC9kYXRlcz48cHVibGlzaGVyPkNhbWJyaWRnZSBVbml2ZXJz
aXR5IFByZXNzPC9wdWJsaXNoZXI+PG9yaWctcHViPlxcQUNUMDAxQ0wwNEZTMDdcQklPU0VDVVJJ
VFlEQVRBJFxFIExpYnJhcnlcQW5pbWFsIENhdGFsb2d1ZVxCXEJvd2VyLVNob3JlIDE5NDAgRU4y
MzI0Ny5wZGY8L29yaWctcHViPjxpc2JuPjAwMzEtMTgyMDwvaXNibj48bGFiZWw+MjMyNDc8L2xh
YmVsPjx1cmxzPjxyZWxhdGVkLXVybHM+PHVybD5odHRwczovL3d3dy5jYW1icmlkZ2Uub3JnL2Nv
cmUvYXJ0aWNsZS9hbi1pbnZlc3RpZ2F0aW9uLW9mLXRoZS1jb21tb24tZmlzaC1sb3VzZS1hcmd1
bHVzLWZvbGlhY2V1cy1saW5uL0Q5M0M2MzgyQjQ3Q0YxN0M2RjI5ODg4MTNCMEQzMUY0PC91cmw+
PC9yZWxhdGVkLXVybHM+PC91cmxzPjxjdXN0b20xPlN0dXJnZW9uX1lHQzwvY3VzdG9tMT48ZWxl
Y3Ryb25pYy1yZXNvdXJjZS1udW0+aHR0cHM6Ly9kb2kub3JnLzEwLjEwMTcvUzAwMzExODIwMDAw
MTU4Njk8L2VsZWN0cm9uaWMtcmVzb3VyY2UtbnVtPjxyZW1vdGUtZGF0YWJhc2UtbmFtZT5DYW1i
cmlkZ2UgQ29yZTwvcmVtb3RlLWRhdGFiYXNlLW5hbWU+PHJlbW90ZS1kYXRhYmFzZS1wcm92aWRl
cj5DYW1icmlkZ2UgVW5pdmVyc2l0eSBQcmVzczwvcmVtb3RlLWRhdGFiYXNlLXByb3ZpZGVyPjwv
cmVjb3JkPjwvQ2l0ZT48L0VuZE5vdGU+
</w:fldData>
        </w:fldChar>
      </w:r>
      <w:r w:rsidR="00295283">
        <w:instrText xml:space="preserve"> ADDIN EN.CITE.DATA </w:instrText>
      </w:r>
      <w:r w:rsidR="00295283">
        <w:fldChar w:fldCharType="end"/>
      </w:r>
      <w:r w:rsidR="00295283">
        <w:fldChar w:fldCharType="separate"/>
      </w:r>
      <w:r w:rsidR="00295283">
        <w:rPr>
          <w:noProof/>
        </w:rPr>
        <w:t>(Bower-Shore 1940; Shimura 1983)</w:t>
      </w:r>
      <w:r w:rsidR="00295283">
        <w:fldChar w:fldCharType="end"/>
      </w:r>
      <w:r>
        <w:t xml:space="preserve">. For example, Pfeil-Putzien &amp; Baath (1977) isolated spring viraemia of carp virus (SVCV) from </w:t>
      </w:r>
      <w:r w:rsidRPr="00FC0781">
        <w:rPr>
          <w:rStyle w:val="Emphasis"/>
        </w:rPr>
        <w:t>A.</w:t>
      </w:r>
      <w:r>
        <w:rPr>
          <w:rStyle w:val="Emphasis"/>
        </w:rPr>
        <w:t> </w:t>
      </w:r>
      <w:r w:rsidRPr="00FC0781">
        <w:rPr>
          <w:rStyle w:val="Emphasis"/>
        </w:rPr>
        <w:t>foliaceus</w:t>
      </w:r>
      <w:r>
        <w:t xml:space="preserve"> and showed that it could transfer the virus to carp </w:t>
      </w:r>
      <w:r w:rsidR="00295283">
        <w:fldChar w:fldCharType="begin"/>
      </w:r>
      <w:r w:rsidR="00295283">
        <w:instrText xml:space="preserve"> ADDIN EN.CITE &lt;EndNote&gt;&lt;Cite&gt;&lt;Author&gt;Pfeil-Putzien&lt;/Author&gt;&lt;Year&gt;1977&lt;/Year&gt;&lt;RecNum&gt;23230&lt;/RecNum&gt;&lt;IDText&gt;23140&lt;/IDText&gt;&lt;DisplayText&gt;(Pfeil-Putzien 1977)&lt;/DisplayText&gt;&lt;record&gt;&lt;rec-number&gt;23230&lt;/rec-number&gt;&lt;foreign-keys&gt;&lt;key app="EN" db-id="90awwt25bdptwtee25dppx5jwvddp2str0sz" timestamp="1652399042" guid="822bc285-7fc7-42b0-9382-ac7320abae5e"&gt;23230&lt;/key&gt;&lt;/foreign-keys&gt;&lt;ref-type name="Journal Articles"&gt;17&lt;/ref-type&gt;&lt;contributors&gt;&lt;authors&gt;&lt;author&gt;Pfeil-Putzien, C.&lt;/author&gt;&lt;/authors&gt;&lt;/contributors&gt;&lt;titles&gt;&lt;title&gt;&lt;style face="normal" font="default" size="100%"&gt;New results in diagnosis of spring viremia of carp caused by experimental transmission of Rhabdovirus carpio with carp louse (&lt;/style&gt;&lt;style face="italic" font="default" size="100%"&gt;Argulus foliaceus&lt;/style&gt;&lt;style face="normal" font="default" size="100%"&gt;).&lt;/style&gt;&lt;/title&gt;&lt;secondary-title&gt;Bull Off Int Épizoot&lt;/secondary-title&gt;&lt;/titles&gt;&lt;periodical&gt;&lt;full-title&gt;Bull Off Int Épizoot&lt;/full-title&gt;&lt;/periodical&gt;&lt;pages&gt;457&lt;/pages&gt;&lt;volume&gt;87&lt;/volume&gt;&lt;dates&gt;&lt;year&gt;1977&lt;/year&gt;&lt;/dates&gt;&lt;label&gt;23140&lt;/label&gt;&lt;urls&gt;&lt;/urls&gt;&lt;custom1&gt;Sturgeon_YGC&lt;/custom1&gt;&lt;/record&gt;&lt;/Cite&gt;&lt;/EndNote&gt;</w:instrText>
      </w:r>
      <w:r w:rsidR="00295283">
        <w:fldChar w:fldCharType="separate"/>
      </w:r>
      <w:r w:rsidR="00295283">
        <w:rPr>
          <w:noProof/>
        </w:rPr>
        <w:t>(Pfeil-Putzien 1977)</w:t>
      </w:r>
      <w:r w:rsidR="00295283">
        <w:fldChar w:fldCharType="end"/>
      </w:r>
      <w:r>
        <w:t xml:space="preserve">. Typical </w:t>
      </w:r>
      <w:r w:rsidRPr="00F1165B">
        <w:rPr>
          <w:rStyle w:val="Emphasis"/>
        </w:rPr>
        <w:t>Aeromonas</w:t>
      </w:r>
      <w:r>
        <w:rPr>
          <w:rStyle w:val="Emphasis"/>
        </w:rPr>
        <w:t> </w:t>
      </w:r>
      <w:r w:rsidRPr="00F1165B">
        <w:rPr>
          <w:rStyle w:val="Emphasis"/>
        </w:rPr>
        <w:t>salmonicida</w:t>
      </w:r>
      <w:r>
        <w:t xml:space="preserve">, the aetiological agent of furunculosis, has been isolated from </w:t>
      </w:r>
      <w:r w:rsidRPr="00F1165B">
        <w:rPr>
          <w:i/>
          <w:iCs/>
        </w:rPr>
        <w:t>A.</w:t>
      </w:r>
      <w:r>
        <w:rPr>
          <w:i/>
          <w:iCs/>
        </w:rPr>
        <w:t> </w:t>
      </w:r>
      <w:r w:rsidRPr="00F1165B">
        <w:rPr>
          <w:i/>
          <w:iCs/>
        </w:rPr>
        <w:t>coregoni</w:t>
      </w:r>
      <w:r>
        <w:t xml:space="preserve"> </w:t>
      </w:r>
      <w:r w:rsidR="00295283">
        <w:fldChar w:fldCharType="begin"/>
      </w:r>
      <w:r w:rsidR="00295283">
        <w:instrText xml:space="preserve"> ADDIN EN.CITE &lt;EndNote&gt;&lt;Cite&gt;&lt;Author&gt;Shimura&lt;/Author&gt;&lt;Year&gt;1983&lt;/Year&gt;&lt;RecNum&gt;46129&lt;/RecNum&gt;&lt;IDText&gt;24598&lt;/IDText&gt;&lt;DisplayText&gt;(Shimura 1983)&lt;/DisplayText&gt;&lt;record&gt;&lt;rec-number&gt;46129&lt;/rec-number&gt;&lt;foreign-keys&gt;&lt;key app="EN" db-id="90awwt25bdptwtee25dppx5jwvddp2str0sz" timestamp="1658365919" guid="60e9c80f-f368-4dce-83d1-e4bbaa1973aa"&gt;46129&lt;/key&gt;&lt;/foreign-keys&gt;&lt;ref-type name="Journal Articles"&gt;17&lt;/ref-type&gt;&lt;contributors&gt;&lt;authors&gt;&lt;author&gt;Shimura, S.&lt;/author&gt;&lt;/authors&gt;&lt;/contributors&gt;&lt;titles&gt;&lt;title&gt;&lt;style face="normal" font="default" size="100%"&gt;Seasonal occurrence, sex ratio and site preference of &lt;/style&gt;&lt;style face="italic" font="default" size="100%"&gt;Argulus coregoni&lt;/style&gt;&lt;style face="normal" font="default" size="100%"&gt; Thorell (Crustacea: Branchiura) parasitic on cultured freshwater salmonids in Japan&lt;/style&gt;&lt;/title&gt;&lt;secondary-title&gt;Parasitology&lt;/secondary-title&gt;&lt;/titles&gt;&lt;periodical&gt;&lt;full-title&gt;Parasitology&lt;/full-title&gt;&lt;/periodical&gt;&lt;pages&gt;537-552&lt;/pages&gt;&lt;volume&gt;86&lt;/volume&gt;&lt;dates&gt;&lt;year&gt;1983&lt;/year&gt;&lt;/dates&gt;&lt;orig-pub&gt;\\ACT001CL04FS07\BIOSECURITYDATA$\E Library\Animal Catalogue\S\Shimura 1983 EN24598.pdf&lt;/orig-pub&gt;&lt;label&gt;24598&lt;/label&gt;&lt;urls&gt;&lt;/urls&gt;&lt;custom1&gt;sturgeon_BM&lt;/custom1&gt;&lt;electronic-resource-num&gt;https://doi.org/10.1017/S0031182000050721&lt;/electronic-resource-num&gt;&lt;/record&gt;&lt;/Cite&gt;&lt;/EndNote&gt;</w:instrText>
      </w:r>
      <w:r w:rsidR="00295283">
        <w:fldChar w:fldCharType="separate"/>
      </w:r>
      <w:r w:rsidR="00295283">
        <w:rPr>
          <w:noProof/>
        </w:rPr>
        <w:t>(Shimura 1983)</w:t>
      </w:r>
      <w:r w:rsidR="00295283">
        <w:fldChar w:fldCharType="end"/>
      </w:r>
      <w:r>
        <w:t>.</w:t>
      </w:r>
    </w:p>
    <w:p w14:paraId="5877EED2" w14:textId="77777777" w:rsidR="00D65246" w:rsidRPr="00D65246" w:rsidRDefault="00D65246" w:rsidP="00D65246">
      <w:pPr>
        <w:pStyle w:val="Heading4"/>
      </w:pPr>
      <w:r w:rsidRPr="00D65246">
        <w:t>Pathogenesis</w:t>
      </w:r>
    </w:p>
    <w:p w14:paraId="0C11CF53" w14:textId="77777777" w:rsidR="00D65246" w:rsidRPr="00D65246" w:rsidRDefault="00D65246" w:rsidP="00D65246">
      <w:pPr>
        <w:pStyle w:val="Heading5"/>
      </w:pPr>
      <w:r w:rsidRPr="00D65246">
        <w:t>Tissue tropism</w:t>
      </w:r>
    </w:p>
    <w:p w14:paraId="224B5F3F" w14:textId="320D7E40" w:rsidR="00D65246" w:rsidRDefault="00D65246" w:rsidP="00D65246">
      <w:r w:rsidRPr="00CC2E2F">
        <w:rPr>
          <w:rStyle w:val="Emphasis"/>
        </w:rPr>
        <w:t>A</w:t>
      </w:r>
      <w:r>
        <w:rPr>
          <w:rStyle w:val="Emphasis"/>
        </w:rPr>
        <w:t>rgulus</w:t>
      </w:r>
      <w:r w:rsidRPr="00B74752">
        <w:t xml:space="preserve"> </w:t>
      </w:r>
      <w:r>
        <w:t xml:space="preserve">are found predominantly on the skin, fins, gills or mouth of fish </w:t>
      </w:r>
      <w:r w:rsidR="00295283">
        <w:fldChar w:fldCharType="begin">
          <w:fldData xml:space="preserve">PEVuZE5vdGU+PENpdGU+PEF1dGhvcj5Ib2dhbnM8L0F1dGhvcj48WWVhcj4xOTk0PC9ZZWFyPjxS
ZWNOdW0+NDYyNjc8L1JlY051bT48SURUZXh0PjI0NzMwPC9JRFRleHQ+PERpc3BsYXlUZXh0PihB
bmRyZXMgZXQgYWwuIDIwMTk7IEhvZ2FucyAxOTk0OyBTdGVja2xlciAmYW1wOyBZYW5vbmcgMjAx
Mik8L0Rpc3BsYXlUZXh0PjxyZWNvcmQ+PHJlYy1udW1iZXI+NDYyNjc8L3JlYy1udW1iZXI+PGZv
cmVpZ24ta2V5cz48a2V5IGFwcD0iRU4iIGRiLWlkPSI5MGF3d3QyNWJkcHR3dGVlMjVkcHB4NWp3
dmRkcDJzdHIwc3oiIHRpbWVzdGFtcD0iMTY1OTQwNjcxNCIgZ3VpZD0iNGRjOGUwMzYtMzdjNy00
YjJlLTg3Y2EtMzE5NDBkZjAzNmU2Ij40NjI2Nzwva2V5PjwvZm9yZWlnbi1rZXlzPjxyZWYtdHlw
ZSBuYW1lPSJSZXBvcnRzIj4yNzwvcmVmLXR5cGU+PGNvbnRyaWJ1dG9ycz48YXV0aG9ycz48YXV0
aG9yPkhvZ2FucywgQi48L2F1dGhvcj48L2F1dGhvcnM+PC9jb250cmlidXRvcnM+PHRpdGxlcz48
dGl0bGU+QnJhbmNoaXVyYW4gRmlzaCBMb3VzZSBEaXNlYXNlPC90aXRsZT48L3RpdGxlcz48cGFn
ZXM+NjwvcGFnZXM+PGRhdGVzPjx5ZWFyPjE5OTQ8L3llYXI+PC9kYXRlcz48cHViLWxvY2F0aW9u
PkNhbmFkYTwvcHViLWxvY2F0aW9uPjxwdWJsaXNoZXI+QXRsYW50aWMgUmVmZXJlbmNlIENlbnRl
ciwgSHVudHNtYW4gTWFyaW5lIFNjaWVuY2UgQ2VudGVyPC9wdWJsaXNoZXI+PG9yaWctcHViPlxc
QUNUMDAxQ0wwNEZTMDdcQklPU0VDVVJJVFlEQVRBJFxFIExpYnJhcnlcQW5pbWFsIENhdGFsb2d1
ZVxIXEhvZ2FucyAxOTk0IEVOMjQ3MzAucGRmPC9vcmlnLXB1Yj48bGFiZWw+MjQ3MzA8L2xhYmVs
Pjx1cmxzPjwvdXJscz48Y3VzdG9tMT5zdHVyZ2Vvbl9CTTwvY3VzdG9tMT48ZWxlY3Ryb25pYy1y
ZXNvdXJjZS1udW0+aHR0cHM6Ly91bml0cy5maXNoZXJpZXMub3JnL2Zocy93cC1jb250ZW50L3Vw
bG9hZHMvc2l0ZXMvMzAvMjAxNy8wOC8zLjIuMTUtQnJhbmNoaXVyYW4tMjAxNC5wZGY8L2VsZWN0
cm9uaWMtcmVzb3VyY2UtbnVtPjwvcmVjb3JkPjwvQ2l0ZT48Q2l0ZT48QXV0aG9yPkFuZHJlczwv
QXV0aG9yPjxZZWFyPjIwMTk8L1llYXI+PFJlY051bT40NTkzNDwvUmVjTnVtPjxJRFRleHQ+MjMy
MDU8L0lEVGV4dD48cmVjb3JkPjxyZWMtbnVtYmVyPjQ1OTM0PC9yZWMtbnVtYmVyPjxmb3JlaWdu
LWtleXM+PGtleSBhcHA9IkVOIiBkYi1pZD0iOTBhd3d0MjViZHB0d3RlZTI1ZHBweDVqd3ZkZHAy
c3RyMHN6IiB0aW1lc3RhbXA9IjE2NTU4NjI0MTIiIGd1aWQ9ImI5MjlkMTBhLTdkMTAtNDNkZC1i
MGM2LTE1ODdjMDI5ZjU0NiI+NDU5MzQ8L2tleT48L2ZvcmVpZ24ta2V5cz48cmVmLXR5cGUgbmFt
ZT0iSm91cm5hbCBBcnRpY2xlcyI+MTc8L3JlZi10eXBlPjxjb250cmlidXRvcnM+PGF1dGhvcnM+
PGF1dGhvcj5BbmRyZXMsIE0uIEouPC9hdXRob3I+PGF1dGhvcj5IaWdncywgSi4gTS48L2F1dGhv
cj48YXV0aG9yPkdyYW1tZXIsIFAuIE8uPC9hdXRob3I+PGF1dGhvcj5QZXRlcnNvbiwgTS4gUy48
L2F1dGhvcj48L2F1dGhvcnM+PC9jb250cmlidXRvcnM+PHRpdGxlcz48dGl0bGU+PHN0eWxlIGZh
Y2U9Im5vcm1hbCIgZm9udD0iZGVmYXVsdCIgc2l6ZT0iMTAwJSI+QXJndWx1cyBmcm9tIHRoZSBQ
YXNjYWdvdWxhIFJpdmVyLCBNUywgVVNBLCB3aXRoIGFuIGVtcGhhc2lzIG9uIHRob3NlIG9mIHRo
ZSB0aHJlYXRlbmVkIEd1bGYgU3R1cmdlb24sIDwvc3R5bGU+PHN0eWxlIGZhY2U9Iml0YWxpYyIg
Zm9udD0iZGVmYXVsdCIgc2l6ZT0iMTAwJSI+QWNpcGVuc2VyIG94eXJpbmNodXMgZGVzb3RvaTwv
c3R5bGU+PC90aXRsZT48c2Vjb25kYXJ5LXRpdGxlPkRpdmVyc2l0eTwvc2Vjb25kYXJ5LXRpdGxl
PjwvdGl0bGVzPjxwZXJpb2RpY2FsPjxmdWxsLXRpdGxlPkRpdmVyc2l0eTwvZnVsbC10aXRsZT48
L3BlcmlvZGljYWw+PHBhZ2VzPjIzMjwvcGFnZXM+PHZvbHVtZT4xMTwvdm9sdW1lPjxudW1iZXI+
MTI8L251bWJlcj48ZGF0ZXM+PHllYXI+MjAxOTwveWVhcj48L2RhdGVzPjxvcmlnLXB1Yj5cXEFD
VDAwMUNMMDRGUzA3XEJJT1NFQ1VSSVRZREFUQSRcRSBMaWJyYXJ5XEFuaW1hbCBDYXRhbG9ndWVc
QVxBbmRyZXMgZXQgYWwgMjAxOSBFTjIzMjA1LnBkZjwvb3JpZy1wdWI+PGlzYm4+MTQyNC0yODE4
PC9pc2JuPjxhY2Nlc3Npb24tbnVtPmRvaToxMC4zMzkwL2QxMTEyMDIzMjwvYWNjZXNzaW9uLW51
bT48bGFiZWw+MjMyMDU8L2xhYmVsPjx1cmxzPjxyZWxhdGVkLXVybHM+PHVybD5odHRwczovL3d3
dy5tZHBpLmNvbS8xNDI0LTI4MTgvMTEvMTIvMjMyPC91cmw+PC9yZWxhdGVkLXVybHM+PC91cmxz
PjxjdXN0b20xPlN0dXJnZW9uX1lHQzwvY3VzdG9tMT48ZWxlY3Ryb25pYy1yZXNvdXJjZS1udW0+
aHR0cHM6Ly93d3cubWRwaS5jb20vMTQyNC0yODE4LzExLzEyLzIzMjwvZWxlY3Ryb25pYy1yZXNv
dXJjZS1udW0+PC9yZWNvcmQ+PC9DaXRlPjxDaXRlPjxBdXRob3I+U3RlY2tsZXI8L0F1dGhvcj48
WWVhcj4yMDEyPC9ZZWFyPjxSZWNOdW0+NDYxMjM8L1JlY051bT48SURUZXh0PjI0NTkyPC9JRFRl
eHQ+PHJlY29yZD48cmVjLW51bWJlcj40NjEyMzwvcmVjLW51bWJlcj48Zm9yZWlnbi1rZXlzPjxr
ZXkgYXBwPSJFTiIgZGItaWQ9IjkwYXd3dDI1YmRwdHd0ZWUyNWRwcHg1and2ZGRwMnN0cjBzeiIg
dGltZXN0YW1wPSIxNjU4MzY1OTE5IiBndWlkPSJlNjViMTMxOC04MWIwLTQ4ZmMtYjNjOS1lN2M4
MTljN2NlMGIiPjQ2MTIzPC9rZXk+PC9mb3JlaWduLWtleXM+PHJlZi10eXBlIG5hbWU9IldlYiBQ
YWdlL09ubGluZSBEb2N1bWVudCI+MTI8L3JlZi10eXBlPjxjb250cmlidXRvcnM+PGF1dGhvcnM+
PGF1dGhvcj5TdGVja2xlciwgTi48L2F1dGhvcj48YXV0aG9yPllhbm9uZywgUi5QLkUuPC9hdXRo
b3I+PC9hdXRob3JzPjwvY29udHJpYnV0b3JzPjx0aXRsZXM+PHRpdGxlPkFyZ3VsdXMgKEZpc2gg
TG91c2UpIEluZmVjdGlvbnMgaW4gRmlzaDwvdGl0bGU+PHNlY29uZGFyeS10aXRsZT5Vbml2ZXJz
aXR5IG9mIEZsb3JpZGE8L3NlY29uZGFyeS10aXRsZT48L3RpdGxlcz48ZGF0ZXM+PHllYXI+MjAx
MjwveWVhcj48L2RhdGVzPjxwdWItbG9jYXRpb24+R2FpbmVzdmlsbGUsIEZMPC9wdWItbG9jYXRp
b24+PHB1Ymxpc2hlcj5GaXNoZXJpZXMgYW5kIEFxdWF0aWMgU2NpZW5jZXMgRGVwYXJ0bWVudCwg
VW5pdmVyc2l0eSBvZiBGbG9yaWRhPC9wdWJsaXNoZXI+PG9yaWctcHViPlxcQUNUMDAxQ0wwNEZT
MDdcQklPU0VDVVJJVFlEQVRBJFxFIExpYnJhcnlcQW5pbWFsIENhdGFsb2d1ZVxTXFN0ZWNrbGVy
IGFuZCBZYW5vbmcgMjAxMiBFTjI0NTkyLnBkZjwvb3JpZy1wdWI+PGxhYmVsPjI0NTkyPC9sYWJl
bD48dXJscz48L3VybHM+PGN1c3RvbTE+c3R1cmdlb25fQk08L2N1c3RvbTE+PGVsZWN0cm9uaWMt
cmVzb3VyY2UtbnVtPmh0dHA6Ly9lZGlzLmlmYXMudWZsLmVkdTwvZWxlY3Ryb25pYy1yZXNvdXJj
ZS1udW0+PC9yZWNvcmQ+PC9DaXRlPjwvRW5kTm90ZT4A
</w:fldData>
        </w:fldChar>
      </w:r>
      <w:r w:rsidR="00295283">
        <w:instrText xml:space="preserve"> ADDIN EN.CITE </w:instrText>
      </w:r>
      <w:r w:rsidR="00295283">
        <w:fldChar w:fldCharType="begin">
          <w:fldData xml:space="preserve">PEVuZE5vdGU+PENpdGU+PEF1dGhvcj5Ib2dhbnM8L0F1dGhvcj48WWVhcj4xOTk0PC9ZZWFyPjxS
ZWNOdW0+NDYyNjc8L1JlY051bT48SURUZXh0PjI0NzMwPC9JRFRleHQ+PERpc3BsYXlUZXh0PihB
bmRyZXMgZXQgYWwuIDIwMTk7IEhvZ2FucyAxOTk0OyBTdGVja2xlciAmYW1wOyBZYW5vbmcgMjAx
Mik8L0Rpc3BsYXlUZXh0PjxyZWNvcmQ+PHJlYy1udW1iZXI+NDYyNjc8L3JlYy1udW1iZXI+PGZv
cmVpZ24ta2V5cz48a2V5IGFwcD0iRU4iIGRiLWlkPSI5MGF3d3QyNWJkcHR3dGVlMjVkcHB4NWp3
dmRkcDJzdHIwc3oiIHRpbWVzdGFtcD0iMTY1OTQwNjcxNCIgZ3VpZD0iNGRjOGUwMzYtMzdjNy00
YjJlLTg3Y2EtMzE5NDBkZjAzNmU2Ij40NjI2Nzwva2V5PjwvZm9yZWlnbi1rZXlzPjxyZWYtdHlw
ZSBuYW1lPSJSZXBvcnRzIj4yNzwvcmVmLXR5cGU+PGNvbnRyaWJ1dG9ycz48YXV0aG9ycz48YXV0
aG9yPkhvZ2FucywgQi48L2F1dGhvcj48L2F1dGhvcnM+PC9jb250cmlidXRvcnM+PHRpdGxlcz48
dGl0bGU+QnJhbmNoaXVyYW4gRmlzaCBMb3VzZSBEaXNlYXNlPC90aXRsZT48L3RpdGxlcz48cGFn
ZXM+NjwvcGFnZXM+PGRhdGVzPjx5ZWFyPjE5OTQ8L3llYXI+PC9kYXRlcz48cHViLWxvY2F0aW9u
PkNhbmFkYTwvcHViLWxvY2F0aW9uPjxwdWJsaXNoZXI+QXRsYW50aWMgUmVmZXJlbmNlIENlbnRl
ciwgSHVudHNtYW4gTWFyaW5lIFNjaWVuY2UgQ2VudGVyPC9wdWJsaXNoZXI+PG9yaWctcHViPlxc
QUNUMDAxQ0wwNEZTMDdcQklPU0VDVVJJVFlEQVRBJFxFIExpYnJhcnlcQW5pbWFsIENhdGFsb2d1
ZVxIXEhvZ2FucyAxOTk0IEVOMjQ3MzAucGRmPC9vcmlnLXB1Yj48bGFiZWw+MjQ3MzA8L2xhYmVs
Pjx1cmxzPjwvdXJscz48Y3VzdG9tMT5zdHVyZ2Vvbl9CTTwvY3VzdG9tMT48ZWxlY3Ryb25pYy1y
ZXNvdXJjZS1udW0+aHR0cHM6Ly91bml0cy5maXNoZXJpZXMub3JnL2Zocy93cC1jb250ZW50L3Vw
bG9hZHMvc2l0ZXMvMzAvMjAxNy8wOC8zLjIuMTUtQnJhbmNoaXVyYW4tMjAxNC5wZGY8L2VsZWN0
cm9uaWMtcmVzb3VyY2UtbnVtPjwvcmVjb3JkPjwvQ2l0ZT48Q2l0ZT48QXV0aG9yPkFuZHJlczwv
QXV0aG9yPjxZZWFyPjIwMTk8L1llYXI+PFJlY051bT40NTkzNDwvUmVjTnVtPjxJRFRleHQ+MjMy
MDU8L0lEVGV4dD48cmVjb3JkPjxyZWMtbnVtYmVyPjQ1OTM0PC9yZWMtbnVtYmVyPjxmb3JlaWdu
LWtleXM+PGtleSBhcHA9IkVOIiBkYi1pZD0iOTBhd3d0MjViZHB0d3RlZTI1ZHBweDVqd3ZkZHAy
c3RyMHN6IiB0aW1lc3RhbXA9IjE2NTU4NjI0MTIiIGd1aWQ9ImI5MjlkMTBhLTdkMTAtNDNkZC1i
MGM2LTE1ODdjMDI5ZjU0NiI+NDU5MzQ8L2tleT48L2ZvcmVpZ24ta2V5cz48cmVmLXR5cGUgbmFt
ZT0iSm91cm5hbCBBcnRpY2xlcyI+MTc8L3JlZi10eXBlPjxjb250cmlidXRvcnM+PGF1dGhvcnM+
PGF1dGhvcj5BbmRyZXMsIE0uIEouPC9hdXRob3I+PGF1dGhvcj5IaWdncywgSi4gTS48L2F1dGhv
cj48YXV0aG9yPkdyYW1tZXIsIFAuIE8uPC9hdXRob3I+PGF1dGhvcj5QZXRlcnNvbiwgTS4gUy48
L2F1dGhvcj48L2F1dGhvcnM+PC9jb250cmlidXRvcnM+PHRpdGxlcz48dGl0bGU+PHN0eWxlIGZh
Y2U9Im5vcm1hbCIgZm9udD0iZGVmYXVsdCIgc2l6ZT0iMTAwJSI+QXJndWx1cyBmcm9tIHRoZSBQ
YXNjYWdvdWxhIFJpdmVyLCBNUywgVVNBLCB3aXRoIGFuIGVtcGhhc2lzIG9uIHRob3NlIG9mIHRo
ZSB0aHJlYXRlbmVkIEd1bGYgU3R1cmdlb24sIDwvc3R5bGU+PHN0eWxlIGZhY2U9Iml0YWxpYyIg
Zm9udD0iZGVmYXVsdCIgc2l6ZT0iMTAwJSI+QWNpcGVuc2VyIG94eXJpbmNodXMgZGVzb3RvaTwv
c3R5bGU+PC90aXRsZT48c2Vjb25kYXJ5LXRpdGxlPkRpdmVyc2l0eTwvc2Vjb25kYXJ5LXRpdGxl
PjwvdGl0bGVzPjxwZXJpb2RpY2FsPjxmdWxsLXRpdGxlPkRpdmVyc2l0eTwvZnVsbC10aXRsZT48
L3BlcmlvZGljYWw+PHBhZ2VzPjIzMjwvcGFnZXM+PHZvbHVtZT4xMTwvdm9sdW1lPjxudW1iZXI+
MTI8L251bWJlcj48ZGF0ZXM+PHllYXI+MjAxOTwveWVhcj48L2RhdGVzPjxvcmlnLXB1Yj5cXEFD
VDAwMUNMMDRGUzA3XEJJT1NFQ1VSSVRZREFUQSRcRSBMaWJyYXJ5XEFuaW1hbCBDYXRhbG9ndWVc
QVxBbmRyZXMgZXQgYWwgMjAxOSBFTjIzMjA1LnBkZjwvb3JpZy1wdWI+PGlzYm4+MTQyNC0yODE4
PC9pc2JuPjxhY2Nlc3Npb24tbnVtPmRvaToxMC4zMzkwL2QxMTEyMDIzMjwvYWNjZXNzaW9uLW51
bT48bGFiZWw+MjMyMDU8L2xhYmVsPjx1cmxzPjxyZWxhdGVkLXVybHM+PHVybD5odHRwczovL3d3
dy5tZHBpLmNvbS8xNDI0LTI4MTgvMTEvMTIvMjMyPC91cmw+PC9yZWxhdGVkLXVybHM+PC91cmxz
PjxjdXN0b20xPlN0dXJnZW9uX1lHQzwvY3VzdG9tMT48ZWxlY3Ryb25pYy1yZXNvdXJjZS1udW0+
aHR0cHM6Ly93d3cubWRwaS5jb20vMTQyNC0yODE4LzExLzEyLzIzMjwvZWxlY3Ryb25pYy1yZXNv
dXJjZS1udW0+PC9yZWNvcmQ+PC9DaXRlPjxDaXRlPjxBdXRob3I+U3RlY2tsZXI8L0F1dGhvcj48
WWVhcj4yMDEyPC9ZZWFyPjxSZWNOdW0+NDYxMjM8L1JlY051bT48SURUZXh0PjI0NTkyPC9JRFRl
eHQ+PHJlY29yZD48cmVjLW51bWJlcj40NjEyMzwvcmVjLW51bWJlcj48Zm9yZWlnbi1rZXlzPjxr
ZXkgYXBwPSJFTiIgZGItaWQ9IjkwYXd3dDI1YmRwdHd0ZWUyNWRwcHg1and2ZGRwMnN0cjBzeiIg
dGltZXN0YW1wPSIxNjU4MzY1OTE5IiBndWlkPSJlNjViMTMxOC04MWIwLTQ4ZmMtYjNjOS1lN2M4
MTljN2NlMGIiPjQ2MTIzPC9rZXk+PC9mb3JlaWduLWtleXM+PHJlZi10eXBlIG5hbWU9IldlYiBQ
YWdlL09ubGluZSBEb2N1bWVudCI+MTI8L3JlZi10eXBlPjxjb250cmlidXRvcnM+PGF1dGhvcnM+
PGF1dGhvcj5TdGVja2xlciwgTi48L2F1dGhvcj48YXV0aG9yPllhbm9uZywgUi5QLkUuPC9hdXRo
b3I+PC9hdXRob3JzPjwvY29udHJpYnV0b3JzPjx0aXRsZXM+PHRpdGxlPkFyZ3VsdXMgKEZpc2gg
TG91c2UpIEluZmVjdGlvbnMgaW4gRmlzaDwvdGl0bGU+PHNlY29uZGFyeS10aXRsZT5Vbml2ZXJz
aXR5IG9mIEZsb3JpZGE8L3NlY29uZGFyeS10aXRsZT48L3RpdGxlcz48ZGF0ZXM+PHllYXI+MjAx
MjwveWVhcj48L2RhdGVzPjxwdWItbG9jYXRpb24+R2FpbmVzdmlsbGUsIEZMPC9wdWItbG9jYXRp
b24+PHB1Ymxpc2hlcj5GaXNoZXJpZXMgYW5kIEFxdWF0aWMgU2NpZW5jZXMgRGVwYXJ0bWVudCwg
VW5pdmVyc2l0eSBvZiBGbG9yaWRhPC9wdWJsaXNoZXI+PG9yaWctcHViPlxcQUNUMDAxQ0wwNEZT
MDdcQklPU0VDVVJJVFlEQVRBJFxFIExpYnJhcnlcQW5pbWFsIENhdGFsb2d1ZVxTXFN0ZWNrbGVy
IGFuZCBZYW5vbmcgMjAxMiBFTjI0NTkyLnBkZjwvb3JpZy1wdWI+PGxhYmVsPjI0NTkyPC9sYWJl
bD48dXJscz48L3VybHM+PGN1c3RvbTE+c3R1cmdlb25fQk08L2N1c3RvbTE+PGVsZWN0cm9uaWMt
cmVzb3VyY2UtbnVtPmh0dHA6Ly9lZGlzLmlmYXMudWZsLmVkdTwvZWxlY3Ryb25pYy1yZXNvdXJj
ZS1udW0+PC9yZWNvcmQ+PC9DaXRlPjwvRW5kTm90ZT4A
</w:fldData>
        </w:fldChar>
      </w:r>
      <w:r w:rsidR="00295283">
        <w:instrText xml:space="preserve"> ADDIN EN.CITE.DATA </w:instrText>
      </w:r>
      <w:r w:rsidR="00295283">
        <w:fldChar w:fldCharType="end"/>
      </w:r>
      <w:r w:rsidR="00295283">
        <w:fldChar w:fldCharType="separate"/>
      </w:r>
      <w:r w:rsidR="00295283">
        <w:rPr>
          <w:noProof/>
        </w:rPr>
        <w:t>(Andres et al. 2019; Hogans 1994; Steckler &amp; Yanong 2012)</w:t>
      </w:r>
      <w:r w:rsidR="00295283">
        <w:fldChar w:fldCharType="end"/>
      </w:r>
      <w:r>
        <w:t>.</w:t>
      </w:r>
    </w:p>
    <w:p w14:paraId="4091C14A" w14:textId="2FC1FED7" w:rsidR="00D65246" w:rsidRDefault="00D65246" w:rsidP="00D65246">
      <w:pPr>
        <w:pStyle w:val="Heading5"/>
      </w:pPr>
      <w:r>
        <w:t>Tissue titre</w:t>
      </w:r>
    </w:p>
    <w:p w14:paraId="32B0FFB6" w14:textId="28A91687" w:rsidR="00D65246" w:rsidRDefault="00D65246" w:rsidP="00DF5412">
      <w:r w:rsidRPr="004B5B82">
        <w:rPr>
          <w:rStyle w:val="Emphasis"/>
        </w:rPr>
        <w:t>A.</w:t>
      </w:r>
      <w:r>
        <w:rPr>
          <w:rStyle w:val="Emphasis"/>
        </w:rPr>
        <w:t> </w:t>
      </w:r>
      <w:r w:rsidRPr="004B5B82">
        <w:rPr>
          <w:rStyle w:val="Emphasis"/>
        </w:rPr>
        <w:t>coregoni</w:t>
      </w:r>
      <w:r>
        <w:t xml:space="preserve"> was observed on the skin of </w:t>
      </w:r>
      <w:r w:rsidRPr="004B5B82">
        <w:rPr>
          <w:rStyle w:val="Emphasis"/>
        </w:rPr>
        <w:t>A. oxyrinchus</w:t>
      </w:r>
      <w:r>
        <w:t xml:space="preserve"> captured from St John River in Canada at 1–2 parasites per fish </w:t>
      </w:r>
      <w:r w:rsidR="00295283">
        <w:fldChar w:fldCharType="begin"/>
      </w:r>
      <w:r w:rsidR="00295283">
        <w:instrText xml:space="preserve"> ADDIN EN.CITE &lt;EndNote&gt;&lt;Cite&gt;&lt;Author&gt;Popielarczyk&lt;/Author&gt;&lt;Year&gt;2013&lt;/Year&gt;&lt;RecNum&gt;46157&lt;/RecNum&gt;&lt;IDText&gt;24626&lt;/IDText&gt;&lt;DisplayText&gt;(Popielarczyk &amp;amp; Kolman 2013)&lt;/DisplayText&gt;&lt;record&gt;&lt;rec-number&gt;46157&lt;/rec-number&gt;&lt;foreign-keys&gt;&lt;key app="EN" db-id="90awwt25bdptwtee25dppx5jwvddp2str0sz" timestamp="1658894147" guid="cc650076-0e9b-4ed0-8f8d-1c16fb4ba06b"&gt;46157&lt;/key&gt;&lt;/foreign-keys&gt;&lt;ref-type name="Journal Articles"&gt;17&lt;/ref-type&gt;&lt;contributors&gt;&lt;authors&gt;&lt;author&gt;Popielarczyk, R.&lt;/author&gt;&lt;author&gt;Kolman, R.&lt;/author&gt;&lt;/authors&gt;&lt;/contributors&gt;&lt;titles&gt;&lt;title&gt;&lt;style face="normal" font="default" size="100%"&gt;Preliminary analysis of ectoparasites of the sturgeon &lt;/style&gt;&lt;style face="italic" font="default" size="100%"&gt;Acipenser oxyrinchus oxyrinchus&lt;/style&gt;&lt;style face="normal" font="default" size="100%"&gt; (Mitchill, 1815) originating from different water habitats&lt;/style&gt;&lt;/title&gt;&lt;secondary-title&gt;Annals of Parasitology&lt;/secondary-title&gt;&lt;/titles&gt;&lt;periodical&gt;&lt;full-title&gt;Annals of Parasitology&lt;/full-title&gt;&lt;/periodical&gt;&lt;pages&gt;139-141&lt;/pages&gt;&lt;volume&gt;59&lt;/volume&gt;&lt;number&gt;3&lt;/number&gt;&lt;dates&gt;&lt;year&gt;2013&lt;/year&gt;&lt;/dates&gt;&lt;orig-pub&gt;\\ACT001CL04FS07\BIOSECURITYDATA$\E Library\Animal Catalogue\P\Popielarczyk and Kolman 2013 EN24626.pdf&lt;/orig-pub&gt;&lt;label&gt;24626&lt;/label&gt;&lt;urls&gt;&lt;/urls&gt;&lt;custom1&gt;sturgeon_BM&lt;/custom1&gt;&lt;electronic-resource-num&gt;https://annals-parasitology.eu/archive_2001_2022/2013-59-3_139.pdf&lt;/electronic-resource-num&gt;&lt;/record&gt;&lt;/Cite&gt;&lt;/EndNote&gt;</w:instrText>
      </w:r>
      <w:r w:rsidR="00295283">
        <w:fldChar w:fldCharType="separate"/>
      </w:r>
      <w:r w:rsidR="00295283">
        <w:rPr>
          <w:noProof/>
        </w:rPr>
        <w:t>(Popielarczyk &amp; Kolman 2013)</w:t>
      </w:r>
      <w:r w:rsidR="00295283">
        <w:fldChar w:fldCharType="end"/>
      </w:r>
      <w:r>
        <w:t xml:space="preserve">. </w:t>
      </w:r>
      <w:r w:rsidRPr="008C0EEA">
        <w:rPr>
          <w:rStyle w:val="Emphasis"/>
        </w:rPr>
        <w:t>A. foliaceus</w:t>
      </w:r>
      <w:r>
        <w:t xml:space="preserve"> reportedly caused mortality of sturgeon in farms of the Azov River basin with up to 15 parasites per fish (age one-summer-old) (</w:t>
      </w:r>
      <w:r w:rsidR="00295283">
        <w:fldChar w:fldCharType="begin"/>
      </w:r>
      <w:r w:rsidR="00295283">
        <w:instrText xml:space="preserve"> ADDIN EN.CITE &lt;EndNote&gt;&lt;Cite&gt;&lt;Author&gt;Ivanova&lt;/Author&gt;&lt;Year&gt;1993&lt;/Year&gt;&lt;RecNum&gt;46373&lt;/RecNum&gt;&lt;IDText&gt;24815&lt;/IDText&gt;&lt;DisplayText&gt;(Ivanova, Golovina &amp;amp; Golovin 1993)&lt;/DisplayText&gt;&lt;record&gt;&lt;rec-number&gt;46373&lt;/rec-number&gt;&lt;foreign-keys&gt;&lt;key app="EN" db-id="90awwt25bdptwtee25dppx5jwvddp2str0sz" timestamp="1660692576" guid="c623046c-ac95-4253-9b32-671d1168ae19"&gt;46373&lt;/key&gt;&lt;/foreign-keys&gt;&lt;ref-type name="Journal Articles, Foreign Language"&gt;19&lt;/ref-type&gt;&lt;contributors&gt;&lt;authors&gt;&lt;author&gt;Ivanova, N.S.&lt;/author&gt;&lt;author&gt;Golovina, V.A.&lt;/author&gt;&lt;author&gt;Golovin, P.P.&lt;/author&gt;&lt;/authors&gt;&lt;/contributors&gt;&lt;titles&gt;&lt;title&gt;Parasites and diseases of sturgeons artificially reared in the Volga-Caspian and Azov basins&lt;/title&gt;&lt;secondary-title&gt;Fish. Manage., Ser. Aquacult.&lt;/secondary-title&gt;&lt;translated-title&gt;Паразиты и болезни осетровых рыб, искусственно выращенных в Волго-Каспийском и Азовские бассейны&lt;/translated-title&gt;&lt;/titles&gt;&lt;pages&gt;1-34&lt;/pages&gt;&lt;volume&gt;2&lt;/volume&gt;&lt;dates&gt;&lt;year&gt;1993&lt;/year&gt;&lt;/dates&gt;&lt;label&gt;24815&lt;/label&gt;&lt;urls&gt;&lt;/urls&gt;&lt;custom1&gt;sturgeon_BM&lt;/custom1&gt;&lt;language&gt;Russian&lt;/language&gt;&lt;/record&gt;&lt;/Cite&gt;&lt;/EndNote&gt;</w:instrText>
      </w:r>
      <w:r w:rsidR="00295283">
        <w:fldChar w:fldCharType="separate"/>
      </w:r>
      <w:r w:rsidR="00295283">
        <w:rPr>
          <w:noProof/>
        </w:rPr>
        <w:t>(Ivanova, Golovina &amp; Golovin 1993)</w:t>
      </w:r>
      <w:r w:rsidR="00295283">
        <w:fldChar w:fldCharType="end"/>
      </w:r>
      <w:r>
        <w:t xml:space="preserve"> cited in </w:t>
      </w:r>
      <w:r w:rsidR="00295283">
        <w:fldChar w:fldCharType="begin"/>
      </w:r>
      <w:r w:rsidR="00295283">
        <w:instrText xml:space="preserve"> ADDIN EN.CITE &lt;EndNote&gt;&lt;Cite&gt;&lt;Author&gt;Bauer&lt;/Author&gt;&lt;Year&gt;2002&lt;/Year&gt;&lt;RecNum&gt;22819&lt;/RecNum&gt;&lt;IDText&gt;18212&lt;/IDText&gt;&lt;DisplayText&gt;(Bauer, Pugachev &amp;amp; Voronin 2002)&lt;/DisplayText&gt;&lt;record&gt;&lt;rec-number&gt;22819&lt;/rec-number&gt;&lt;foreign-keys&gt;&lt;key app="EN" db-id="90awwt25bdptwtee25dppx5jwvddp2str0sz" timestamp="1652398983" guid="dc77ccc4-c2be-493d-9414-c516a0109daf"&gt;22819&lt;/key&gt;&lt;/foreign-keys&gt;&lt;ref-type name="Journal Articles"&gt;17&lt;/ref-type&gt;&lt;contributors&gt;&lt;authors&gt;&lt;author&gt;Bauer, O.N.&lt;/author&gt;&lt;author&gt;Pugachev, O.N.&lt;/author&gt;&lt;author&gt;Voronin, V.N.&lt;/author&gt;&lt;/authors&gt;&lt;/contributors&gt;&lt;titles&gt;&lt;title&gt;Study of parasites and diseases of sturgeons in Russia: a review&lt;/title&gt;&lt;secondary-title&gt;Journal of Applied Ichthyology&lt;/secondary-title&gt;&lt;/titles&gt;&lt;periodical&gt;&lt;full-title&gt;Journal of Applied Ichthyology&lt;/full-title&gt;&lt;/periodical&gt;&lt;pages&gt;420-429&lt;/pages&gt;&lt;volume&gt;18&lt;/volume&gt;&lt;number&gt;4-6&lt;/number&gt;&lt;keywords&gt;&lt;keyword&gt;Sturgeon&lt;/keyword&gt;&lt;keyword&gt;Russia&lt;/keyword&gt;&lt;keyword&gt;parasites&lt;/keyword&gt;&lt;keyword&gt;polypodium&lt;/keyword&gt;&lt;/keywords&gt;&lt;dates&gt;&lt;year&gt;2002&lt;/year&gt;&lt;/dates&gt;&lt;orig-pub&gt;\\ACT001CL04FS07\BIOSECURITYDATA$\E Library\Animal Catalogue\B\Bauer et al 2002 EN18212.pdf&lt;/orig-pub&gt;&lt;label&gt;18212&lt;/label&gt;&lt;urls&gt;&lt;/urls&gt;&lt;custom1&gt;KG&lt;/custom1&gt;&lt;electronic-resource-num&gt;http://dx.doi.org/10.1046/j.1439-0426.2002.00422.x&lt;/electronic-resource-num&gt;&lt;/record&gt;&lt;/Cite&gt;&lt;/EndNote&gt;</w:instrText>
      </w:r>
      <w:r w:rsidR="00295283">
        <w:fldChar w:fldCharType="separate"/>
      </w:r>
      <w:r w:rsidR="00295283">
        <w:rPr>
          <w:noProof/>
        </w:rPr>
        <w:t>(Bauer, Pugachev &amp; Voronin 2002)</w:t>
      </w:r>
      <w:r w:rsidR="00295283">
        <w:fldChar w:fldCharType="end"/>
      </w:r>
      <w:r>
        <w:t xml:space="preserve">). </w:t>
      </w:r>
      <w:r w:rsidRPr="009C7404">
        <w:rPr>
          <w:rStyle w:val="Emphasis"/>
        </w:rPr>
        <w:t>A</w:t>
      </w:r>
      <w:r>
        <w:rPr>
          <w:rStyle w:val="Emphasis"/>
        </w:rPr>
        <w:t>. </w:t>
      </w:r>
      <w:r w:rsidRPr="009C7404">
        <w:rPr>
          <w:rStyle w:val="Emphasis"/>
        </w:rPr>
        <w:t>oxyrinchus</w:t>
      </w:r>
      <w:r>
        <w:rPr>
          <w:rStyle w:val="Emphasis"/>
        </w:rPr>
        <w:t> </w:t>
      </w:r>
      <w:r w:rsidRPr="009C7404">
        <w:rPr>
          <w:rStyle w:val="Emphasis"/>
        </w:rPr>
        <w:t>desotoi</w:t>
      </w:r>
      <w:r w:rsidRPr="00CF2221">
        <w:rPr>
          <w:rStyle w:val="Emphasis"/>
        </w:rPr>
        <w:t xml:space="preserve"> </w:t>
      </w:r>
      <w:r w:rsidRPr="00D65246">
        <w:t>captured in the Pascagoula River, USA</w:t>
      </w:r>
      <w:r w:rsidRPr="00CF2221">
        <w:rPr>
          <w:rStyle w:val="Emphasis"/>
        </w:rPr>
        <w:t xml:space="preserve"> </w:t>
      </w:r>
      <w:r w:rsidRPr="00D65246">
        <w:t>were infested with 1–64 individual</w:t>
      </w:r>
      <w:r w:rsidRPr="00CF2221">
        <w:rPr>
          <w:rStyle w:val="Emphasis"/>
        </w:rPr>
        <w:t xml:space="preserve"> </w:t>
      </w:r>
      <w:r w:rsidRPr="001C7F4F">
        <w:rPr>
          <w:rStyle w:val="Emphasis"/>
        </w:rPr>
        <w:t>A.</w:t>
      </w:r>
      <w:r>
        <w:rPr>
          <w:rStyle w:val="Emphasis"/>
        </w:rPr>
        <w:t> </w:t>
      </w:r>
      <w:r w:rsidRPr="001C7F4F">
        <w:rPr>
          <w:rStyle w:val="Emphasis"/>
        </w:rPr>
        <w:t>flavescens</w:t>
      </w:r>
      <w:r w:rsidRPr="00CF2221">
        <w:rPr>
          <w:rStyle w:val="Emphasis"/>
        </w:rPr>
        <w:t xml:space="preserve"> </w:t>
      </w:r>
      <w:r w:rsidR="00295283">
        <w:fldChar w:fldCharType="begin"/>
      </w:r>
      <w:r w:rsidR="00295283">
        <w:instrText xml:space="preserve"> ADDIN EN.CITE &lt;EndNote&gt;&lt;Cite&gt;&lt;Author&gt;Andres&lt;/Author&gt;&lt;Year&gt;2019&lt;/Year&gt;&lt;RecNum&gt;45934&lt;/RecNum&gt;&lt;IDText&gt;23205&lt;/IDText&gt;&lt;DisplayText&gt;(Andres et al. 2019)&lt;/DisplayText&gt;&lt;record&gt;&lt;rec-number&gt;45934&lt;/rec-number&gt;&lt;foreign-keys&gt;&lt;key app="EN" db-id="90awwt25bdptwtee25dppx5jwvddp2str0sz" timestamp="1655862412" guid="b929d10a-7d10-43dd-b0c6-1587c029f546"&gt;45934&lt;/key&gt;&lt;/foreign-keys&gt;&lt;ref-type name="Journal Articles"&gt;17&lt;/ref-type&gt;&lt;contributors&gt;&lt;authors&gt;&lt;author&gt;Andres, M. J.&lt;/author&gt;&lt;author&gt;Higgs, J. M.&lt;/author&gt;&lt;author&gt;Grammer, P. O.&lt;/author&gt;&lt;author&gt;Peterson, M. S.&lt;/author&gt;&lt;/authors&gt;&lt;/contributors&gt;&lt;titles&gt;&lt;title&gt;&lt;style face="normal" font="default" size="100%"&gt;Argulus from the Pascagoula River, MS, USA, with an emphasis on those of the threatened Gulf Sturgeon, &lt;/style&gt;&lt;style face="italic" font="default" size="100%"&gt;Acipenser oxyrinchus desotoi&lt;/style&gt;&lt;/title&gt;&lt;secondary-title&gt;Diversity&lt;/secondary-title&gt;&lt;/titles&gt;&lt;periodical&gt;&lt;full-title&gt;Diversity&lt;/full-title&gt;&lt;/periodical&gt;&lt;pages&gt;232&lt;/pages&gt;&lt;volume&gt;11&lt;/volume&gt;&lt;number&gt;12&lt;/number&gt;&lt;dates&gt;&lt;year&gt;2019&lt;/year&gt;&lt;/dates&gt;&lt;orig-pub&gt;\\ACT001CL04FS07\BIOSECURITYDATA$\E Library\Animal Catalogue\A\Andres et al 2019 EN23205.pdf&lt;/orig-pub&gt;&lt;isbn&gt;1424-2818&lt;/isbn&gt;&lt;accession-num&gt;doi:10.3390/d11120232&lt;/accession-num&gt;&lt;label&gt;23205&lt;/label&gt;&lt;urls&gt;&lt;related-urls&gt;&lt;url&gt;https://www.mdpi.com/1424-2818/11/12/232&lt;/url&gt;&lt;/related-urls&gt;&lt;/urls&gt;&lt;custom1&gt;Sturgeon_YGC&lt;/custom1&gt;&lt;electronic-resource-num&gt;https://www.mdpi.com/1424-2818/11/12/232&lt;/electronic-resource-num&gt;&lt;/record&gt;&lt;/Cite&gt;&lt;/EndNote&gt;</w:instrText>
      </w:r>
      <w:r w:rsidR="00295283">
        <w:fldChar w:fldCharType="separate"/>
      </w:r>
      <w:r w:rsidR="00295283">
        <w:rPr>
          <w:noProof/>
        </w:rPr>
        <w:t>(Andres et al. 2019)</w:t>
      </w:r>
      <w:r w:rsidR="00295283">
        <w:fldChar w:fldCharType="end"/>
      </w:r>
      <w:r w:rsidRPr="00D65246">
        <w:t>.</w:t>
      </w:r>
    </w:p>
    <w:p w14:paraId="009DA55D" w14:textId="514F47A4" w:rsidR="00DF5412" w:rsidRDefault="00D65246" w:rsidP="00DF5412">
      <w:r>
        <w:t xml:space="preserve">Diseased </w:t>
      </w:r>
      <w:r w:rsidRPr="00E528EB">
        <w:rPr>
          <w:rStyle w:val="Emphasis"/>
        </w:rPr>
        <w:t>O. mykiss</w:t>
      </w:r>
      <w:r>
        <w:t xml:space="preserve"> from an aquaculture lake system that suffered mass mortalities reportedly carried several tens of </w:t>
      </w:r>
      <w:r w:rsidRPr="00E528EB">
        <w:rPr>
          <w:rStyle w:val="Emphasis"/>
        </w:rPr>
        <w:t>A. foliaceus</w:t>
      </w:r>
      <w:r>
        <w:t xml:space="preserve"> per fish on gills, skin and mouth cavity </w:t>
      </w:r>
      <w:r w:rsidR="00295283">
        <w:fldChar w:fldCharType="begin"/>
      </w:r>
      <w:r w:rsidR="00295283">
        <w:instrText xml:space="preserve"> ADDIN EN.CITE &lt;EndNote&gt;&lt;Cite&gt;&lt;Author&gt;Menezes&lt;/Author&gt;&lt;Year&gt;1990&lt;/Year&gt;&lt;RecNum&gt;46211&lt;/RecNum&gt;&lt;IDText&gt;24679&lt;/IDText&gt;&lt;DisplayText&gt;(Menezes et al. 1990)&lt;/DisplayText&gt;&lt;record&gt;&lt;rec-number&gt;46211&lt;/rec-number&gt;&lt;foreign-keys&gt;&lt;key app="EN" db-id="90awwt25bdptwtee25dppx5jwvddp2str0sz" timestamp="1658894151" guid="8cb2ec20-829e-47c9-a275-643c71b747d6"&gt;46211&lt;/key&gt;&lt;/foreign-keys&gt;&lt;ref-type name="Journal Articles"&gt;17&lt;/ref-type&gt;&lt;contributors&gt;&lt;authors&gt;&lt;author&gt;Menezes, J.&lt;/author&gt;&lt;author&gt;Ramos, M.A.&lt;/author&gt;&lt;author&gt;Pereira, T.G.&lt;/author&gt;&lt;author&gt;da Silva, A.M.&lt;/author&gt;&lt;/authors&gt;&lt;/contributors&gt;&lt;titles&gt;&lt;title&gt;Rainbow trout culture failure in a small lake as a result of massive parasitosis related to careless fish introductions&lt;/title&gt;&lt;secondary-title&gt;Aquaculture&lt;/secondary-title&gt;&lt;/titles&gt;&lt;periodical&gt;&lt;full-title&gt;Aquaculture&lt;/full-title&gt;&lt;/periodical&gt;&lt;pages&gt;123-126&lt;/pages&gt;&lt;volume&gt;89&lt;/volume&gt;&lt;dates&gt;&lt;year&gt;1990&lt;/year&gt;&lt;pub-dates&gt;&lt;date&gt;1 May 2023&lt;/date&gt;&lt;/pub-dates&gt;&lt;/dates&gt;&lt;orig-pub&gt;\\ACT001CL04FS07\BIOSECURITYDATA$\E Library\Animal Catalogue\M\Menezes et al 1990 EN24679.pdf&lt;/orig-pub&gt;&lt;label&gt;24679&lt;/label&gt;&lt;urls&gt;&lt;/urls&gt;&lt;custom1&gt;sturgeon_BM&lt;/custom1&gt;&lt;electronic-resource-num&gt;https://doi.org/10.1016/0044-8486(90)90304-6&lt;/electronic-resource-num&gt;&lt;/record&gt;&lt;/Cite&gt;&lt;/EndNote&gt;</w:instrText>
      </w:r>
      <w:r w:rsidR="00295283">
        <w:fldChar w:fldCharType="separate"/>
      </w:r>
      <w:r w:rsidR="00295283">
        <w:rPr>
          <w:noProof/>
        </w:rPr>
        <w:t>(Menezes et al. 1990)</w:t>
      </w:r>
      <w:r w:rsidR="00295283">
        <w:fldChar w:fldCharType="end"/>
      </w:r>
      <w:r>
        <w:t xml:space="preserve">. </w:t>
      </w:r>
      <w:r w:rsidRPr="00D65246">
        <w:t>Attached</w:t>
      </w:r>
      <w:r w:rsidRPr="00752AC9">
        <w:rPr>
          <w:rStyle w:val="Emphasis"/>
        </w:rPr>
        <w:t xml:space="preserve"> </w:t>
      </w:r>
      <w:r w:rsidRPr="00523148">
        <w:rPr>
          <w:rStyle w:val="Emphasis"/>
        </w:rPr>
        <w:t>A. coregoni</w:t>
      </w:r>
      <w:r w:rsidRPr="00FA3202">
        <w:t xml:space="preserve"> </w:t>
      </w:r>
      <w:r w:rsidRPr="00D65246">
        <w:t>on</w:t>
      </w:r>
      <w:r w:rsidRPr="00752AC9">
        <w:rPr>
          <w:rStyle w:val="Emphasis"/>
        </w:rPr>
        <w:t xml:space="preserve"> </w:t>
      </w:r>
      <w:r w:rsidRPr="001C7F4F">
        <w:rPr>
          <w:rStyle w:val="Emphasis"/>
        </w:rPr>
        <w:t>O. mykiss</w:t>
      </w:r>
      <w:r>
        <w:rPr>
          <w:rStyle w:val="Emphasis"/>
        </w:rPr>
        <w:t xml:space="preserve"> </w:t>
      </w:r>
      <w:r w:rsidRPr="00D65246">
        <w:t>in an</w:t>
      </w:r>
      <w:r>
        <w:rPr>
          <w:rStyle w:val="Emphasis"/>
        </w:rPr>
        <w:t xml:space="preserve"> </w:t>
      </w:r>
      <w:r w:rsidRPr="00D65246">
        <w:t xml:space="preserve">infected farm in Finland ranged from 4–1390 individuals per fish </w:t>
      </w:r>
      <w:r w:rsidR="00295283">
        <w:fldChar w:fldCharType="begin">
          <w:fldData xml:space="preserve">PEVuZE5vdGU+PENpdGU+PEF1dGhvcj5CYW5kaWxsYTwvQXV0aG9yPjxZZWFyPjIwMDU8L1llYXI+
PFJlY051bT40NTk0OTwvUmVjTnVtPjxJRFRleHQ+MjMyMjA8L0lEVGV4dD48RGlzcGxheVRleHQ+
KEJhbmRpbGxhIGV0IGFsLiAyMDA1KTwvRGlzcGxheVRleHQ+PHJlY29yZD48cmVjLW51bWJlcj40
NTk0OTwvcmVjLW51bWJlcj48Zm9yZWlnbi1rZXlzPjxrZXkgYXBwPSJFTiIgZGItaWQ9IjkwYXd3
dDI1YmRwdHd0ZWUyNWRwcHg1and2ZGRwMnN0cjBzeiIgdGltZXN0YW1wPSIxNjU1ODczNDg5IiBn
dWlkPSI2NjcxNDk1Yi1jMGY1LTQ5YTgtYjdhMi1iMzVlN2FiY2YxNDYiPjQ1OTQ5PC9rZXk+PC9m
b3JlaWduLWtleXM+PHJlZi10eXBlIG5hbWU9IkpvdXJuYWwgQXJ0aWNsZXMiPjE3PC9yZWYtdHlw
ZT48Y29udHJpYnV0b3JzPjxhdXRob3JzPjxhdXRob3I+QmFuZGlsbGEsIE0uPC9hdXRob3I+PGF1
dGhvcj5IYWthbGFodGksIFQuPC9hdXRob3I+PGF1dGhvcj5IdWRzb24sIFAuIEouPC9hdXRob3I+
PGF1dGhvcj5WYWx0b25lbiwgRS4gVC48L2F1dGhvcj48L2F1dGhvcnM+PC9jb250cmlidXRvcnM+
PGF1dGgtYWRkcmVzcz5EZXBhcnRtZW50IG9mIEJpb2xvZ2ljYWwgYW5kIEVudmlyb25tZW50YWwg
U2NpZW5jZSwgUC5PLiBCb3ggMzUgKHlhKSwgRklOLTQwMDE0LCBVbml2ZXJzaXR5IG9mIEp5dsOk
c2t5bMOkLCBGaW5sYW5kLiBtYXRiYW5kQGJ5dGwuanl1LmZpPC9hdXRoLWFkZHJlc3M+PHRpdGxl
cz48dGl0bGU+PHN0eWxlIGZhY2U9Im5vcm1hbCIgZm9udD0iZGVmYXVsdCIgc2l6ZT0iMTAwJSI+
QWdncmVnYXRpb24gb2YgPC9zdHlsZT48c3R5bGUgZmFjZT0iaXRhbGljIiBmb250PSJkZWZhdWx0
IiBzaXplPSIxMDAlIj5Bcmd1bHVzIGNvcmVnb25pIDwvc3R5bGU+PHN0eWxlIGZhY2U9Im5vcm1h
bCIgZm9udD0iZGVmYXVsdCIgc2l6ZT0iMTAwJSI+KENydXN0YWNlYTogQnJhbmNoaXVyYSkgb24g
cmFpbmJvdyB0cm91dCAoPC9zdHlsZT48c3R5bGUgZmFjZT0iaXRhbGljIiBmb250PSJkZWZhdWx0
IiBzaXplPSIxMDAlIj5PbmNvcmh5bmNodXMgbXlraXNzPC9zdHlsZT48c3R5bGUgZmFjZT0ibm9y
bWFsIiBmb250PSJkZWZhdWx0IiBzaXplPSIxMDAlIj4pOiBhIGNvbnNlcXVlbmNlIG9mIGhvc3Qg
c3VzY2VwdGliaWxpdHkgb3IgZXhwb3N1cmU/PC9zdHlsZT48L3RpdGxlPjxzZWNvbmRhcnktdGl0
bGU+UGFyYXNpdG9sb2d5PC9zZWNvbmRhcnktdGl0bGU+PGFsdC10aXRsZT5QYXJhc2l0b2xvZ3k8
L2FsdC10aXRsZT48L3RpdGxlcz48cGVyaW9kaWNhbD48ZnVsbC10aXRsZT5QYXJhc2l0b2xvZ3k8
L2Z1bGwtdGl0bGU+PC9wZXJpb2RpY2FsPjxhbHQtcGVyaW9kaWNhbD48ZnVsbC10aXRsZT5QYXJh
c2l0b2xvZ3k8L2Z1bGwtdGl0bGU+PC9hbHQtcGVyaW9kaWNhbD48cGFnZXM+MTY5LTc2PC9wYWdl
cz48dm9sdW1lPjEzMDwvdm9sdW1lPjxudW1iZXI+UHQgMjwvbnVtYmVyPjxrZXl3b3Jkcz48a2V5
d29yZD5BbmltYWxzPC9rZXl3b3JkPjxrZXl3b3JkPkFxdWFjdWx0dXJlPC9rZXl3b3JkPjxrZXl3
b3JkPkFyZ3Vsb2lkYS8qZ3Jvd3RoICZhbXA7IGRldmVsb3BtZW50PC9rZXl3b3JkPjxrZXl3b3Jk
PkVjdG9wYXJhc2l0aWMgSW5mZXN0YXRpb25zL2ltbXVub2xvZ3kvcGFyYXNpdG9sb2d5Lyp2ZXRl
cmluYXJ5PC9rZXl3b3JkPjxrZXl3b3JkPkZpc2ggRGlzZWFzZXMvaW1tdW5vbG9neS8qcGFyYXNp
dG9sb2d5PC9rZXl3b3JkPjxrZXl3b3JkPkxpbmVhciBNb2RlbHM8L2tleXdvcmQ+PGtleXdvcmQ+
Kk9uY29yaHluY2h1cyBteWtpc3M8L2tleXdvcmQ+PGtleXdvcmQ+U3RhdGlzdGljcywgTm9ucGFy
YW1ldHJpYzwva2V5d29yZD48L2tleXdvcmRzPjxkYXRlcz48eWVhcj4yMDA1PC95ZWFyPjwvZGF0
ZXM+PG9yaWctcHViPlxcQUNUMDAxQ0wwNEZTMDdcQklPU0VDVVJJVFlEQVRBJFxFIExpYnJhcnlc
QW5pbWFsIENhdGFsb2d1ZVxCXEJhbmRpbGxhIGV0IGFsIDIwMDUgRU4yMzIyMC5wZGY8L29yaWct
cHViPjxpc2JuPjAwMzEtMTgyMCAoUHJpbnQpJiN4RDswMDMxLTE4MjA8L2lzYm4+PGxhYmVsPjIz
MjIwPC9sYWJlbD48dXJscz48L3VybHM+PGN1c3RvbTE+U3R1cmdlb25fWUdDPC9jdXN0b20xPjxl
bGVjdHJvbmljLXJlc291cmNlLW51bT5odHRwczovL2Rvci5vcmcvMTAuMTAxNy9zMDAzMTE4MjAw
NDAwNjQwNzwvZWxlY3Ryb25pYy1yZXNvdXJjZS1udW0+PC9yZWNvcmQ+PC9DaXRlPjwvRW5kTm90
ZT4A
</w:fldData>
        </w:fldChar>
      </w:r>
      <w:r w:rsidR="00295283">
        <w:instrText xml:space="preserve"> ADDIN EN.CITE </w:instrText>
      </w:r>
      <w:r w:rsidR="00295283">
        <w:fldChar w:fldCharType="begin">
          <w:fldData xml:space="preserve">PEVuZE5vdGU+PENpdGU+PEF1dGhvcj5CYW5kaWxsYTwvQXV0aG9yPjxZZWFyPjIwMDU8L1llYXI+
PFJlY051bT40NTk0OTwvUmVjTnVtPjxJRFRleHQ+MjMyMjA8L0lEVGV4dD48RGlzcGxheVRleHQ+
KEJhbmRpbGxhIGV0IGFsLiAyMDA1KTwvRGlzcGxheVRleHQ+PHJlY29yZD48cmVjLW51bWJlcj40
NTk0OTwvcmVjLW51bWJlcj48Zm9yZWlnbi1rZXlzPjxrZXkgYXBwPSJFTiIgZGItaWQ9IjkwYXd3
dDI1YmRwdHd0ZWUyNWRwcHg1and2ZGRwMnN0cjBzeiIgdGltZXN0YW1wPSIxNjU1ODczNDg5IiBn
dWlkPSI2NjcxNDk1Yi1jMGY1LTQ5YTgtYjdhMi1iMzVlN2FiY2YxNDYiPjQ1OTQ5PC9rZXk+PC9m
b3JlaWduLWtleXM+PHJlZi10eXBlIG5hbWU9IkpvdXJuYWwgQXJ0aWNsZXMiPjE3PC9yZWYtdHlw
ZT48Y29udHJpYnV0b3JzPjxhdXRob3JzPjxhdXRob3I+QmFuZGlsbGEsIE0uPC9hdXRob3I+PGF1
dGhvcj5IYWthbGFodGksIFQuPC9hdXRob3I+PGF1dGhvcj5IdWRzb24sIFAuIEouPC9hdXRob3I+
PGF1dGhvcj5WYWx0b25lbiwgRS4gVC48L2F1dGhvcj48L2F1dGhvcnM+PC9jb250cmlidXRvcnM+
PGF1dGgtYWRkcmVzcz5EZXBhcnRtZW50IG9mIEJpb2xvZ2ljYWwgYW5kIEVudmlyb25tZW50YWwg
U2NpZW5jZSwgUC5PLiBCb3ggMzUgKHlhKSwgRklOLTQwMDE0LCBVbml2ZXJzaXR5IG9mIEp5dsOk
c2t5bMOkLCBGaW5sYW5kLiBtYXRiYW5kQGJ5dGwuanl1LmZpPC9hdXRoLWFkZHJlc3M+PHRpdGxl
cz48dGl0bGU+PHN0eWxlIGZhY2U9Im5vcm1hbCIgZm9udD0iZGVmYXVsdCIgc2l6ZT0iMTAwJSI+
QWdncmVnYXRpb24gb2YgPC9zdHlsZT48c3R5bGUgZmFjZT0iaXRhbGljIiBmb250PSJkZWZhdWx0
IiBzaXplPSIxMDAlIj5Bcmd1bHVzIGNvcmVnb25pIDwvc3R5bGU+PHN0eWxlIGZhY2U9Im5vcm1h
bCIgZm9udD0iZGVmYXVsdCIgc2l6ZT0iMTAwJSI+KENydXN0YWNlYTogQnJhbmNoaXVyYSkgb24g
cmFpbmJvdyB0cm91dCAoPC9zdHlsZT48c3R5bGUgZmFjZT0iaXRhbGljIiBmb250PSJkZWZhdWx0
IiBzaXplPSIxMDAlIj5PbmNvcmh5bmNodXMgbXlraXNzPC9zdHlsZT48c3R5bGUgZmFjZT0ibm9y
bWFsIiBmb250PSJkZWZhdWx0IiBzaXplPSIxMDAlIj4pOiBhIGNvbnNlcXVlbmNlIG9mIGhvc3Qg
c3VzY2VwdGliaWxpdHkgb3IgZXhwb3N1cmU/PC9zdHlsZT48L3RpdGxlPjxzZWNvbmRhcnktdGl0
bGU+UGFyYXNpdG9sb2d5PC9zZWNvbmRhcnktdGl0bGU+PGFsdC10aXRsZT5QYXJhc2l0b2xvZ3k8
L2FsdC10aXRsZT48L3RpdGxlcz48cGVyaW9kaWNhbD48ZnVsbC10aXRsZT5QYXJhc2l0b2xvZ3k8
L2Z1bGwtdGl0bGU+PC9wZXJpb2RpY2FsPjxhbHQtcGVyaW9kaWNhbD48ZnVsbC10aXRsZT5QYXJh
c2l0b2xvZ3k8L2Z1bGwtdGl0bGU+PC9hbHQtcGVyaW9kaWNhbD48cGFnZXM+MTY5LTc2PC9wYWdl
cz48dm9sdW1lPjEzMDwvdm9sdW1lPjxudW1iZXI+UHQgMjwvbnVtYmVyPjxrZXl3b3Jkcz48a2V5
d29yZD5BbmltYWxzPC9rZXl3b3JkPjxrZXl3b3JkPkFxdWFjdWx0dXJlPC9rZXl3b3JkPjxrZXl3
b3JkPkFyZ3Vsb2lkYS8qZ3Jvd3RoICZhbXA7IGRldmVsb3BtZW50PC9rZXl3b3JkPjxrZXl3b3Jk
PkVjdG9wYXJhc2l0aWMgSW5mZXN0YXRpb25zL2ltbXVub2xvZ3kvcGFyYXNpdG9sb2d5Lyp2ZXRl
cmluYXJ5PC9rZXl3b3JkPjxrZXl3b3JkPkZpc2ggRGlzZWFzZXMvaW1tdW5vbG9neS8qcGFyYXNp
dG9sb2d5PC9rZXl3b3JkPjxrZXl3b3JkPkxpbmVhciBNb2RlbHM8L2tleXdvcmQ+PGtleXdvcmQ+
Kk9uY29yaHluY2h1cyBteWtpc3M8L2tleXdvcmQ+PGtleXdvcmQ+U3RhdGlzdGljcywgTm9ucGFy
YW1ldHJpYzwva2V5d29yZD48L2tleXdvcmRzPjxkYXRlcz48eWVhcj4yMDA1PC95ZWFyPjwvZGF0
ZXM+PG9yaWctcHViPlxcQUNUMDAxQ0wwNEZTMDdcQklPU0VDVVJJVFlEQVRBJFxFIExpYnJhcnlc
QW5pbWFsIENhdGFsb2d1ZVxCXEJhbmRpbGxhIGV0IGFsIDIwMDUgRU4yMzIyMC5wZGY8L29yaWct
cHViPjxpc2JuPjAwMzEtMTgyMCAoUHJpbnQpJiN4RDswMDMxLTE4MjA8L2lzYm4+PGxhYmVsPjIz
MjIwPC9sYWJlbD48dXJscz48L3VybHM+PGN1c3RvbTE+U3R1cmdlb25fWUdDPC9jdXN0b20xPjxl
bGVjdHJvbmljLXJlc291cmNlLW51bT5odHRwczovL2Rvci5vcmcvMTAuMTAxNy9zMDAzMTE4MjAw
NDAwNjQwNzwvZWxlY3Ryb25pYy1yZXNvdXJjZS1udW0+PC9yZWNvcmQ+PC9DaXRlPjwvRW5kTm90
ZT4A
</w:fldData>
        </w:fldChar>
      </w:r>
      <w:r w:rsidR="00295283">
        <w:instrText xml:space="preserve"> ADDIN EN.CITE.DATA </w:instrText>
      </w:r>
      <w:r w:rsidR="00295283">
        <w:fldChar w:fldCharType="end"/>
      </w:r>
      <w:r w:rsidR="00295283">
        <w:fldChar w:fldCharType="separate"/>
      </w:r>
      <w:r w:rsidR="00295283">
        <w:rPr>
          <w:noProof/>
        </w:rPr>
        <w:t>(Bandilla et al. 2005)</w:t>
      </w:r>
      <w:r w:rsidR="00295283">
        <w:fldChar w:fldCharType="end"/>
      </w:r>
      <w:r w:rsidRPr="00D65246">
        <w:t>. Up to 1500</w:t>
      </w:r>
      <w:r>
        <w:t xml:space="preserve"> </w:t>
      </w:r>
      <w:r w:rsidRPr="00CC2E2F">
        <w:rPr>
          <w:rStyle w:val="Emphasis"/>
        </w:rPr>
        <w:t>A</w:t>
      </w:r>
      <w:r>
        <w:rPr>
          <w:rStyle w:val="Emphasis"/>
        </w:rPr>
        <w:t>.</w:t>
      </w:r>
      <w:r w:rsidRPr="00CC2E2F">
        <w:rPr>
          <w:rStyle w:val="Emphasis"/>
        </w:rPr>
        <w:t> foliaceus</w:t>
      </w:r>
      <w:r>
        <w:t xml:space="preserve">, mostly juvenile stages, were reported on a single </w:t>
      </w:r>
      <w:r w:rsidRPr="00E528EB">
        <w:rPr>
          <w:rStyle w:val="Emphasis"/>
        </w:rPr>
        <w:t>O. mykiss</w:t>
      </w:r>
      <w:r>
        <w:rPr>
          <w:rStyle w:val="Emphasis"/>
        </w:rPr>
        <w:t xml:space="preserve"> </w:t>
      </w:r>
      <w:r w:rsidRPr="00D65246">
        <w:t>during an outbreak in a</w:t>
      </w:r>
      <w:r>
        <w:rPr>
          <w:rStyle w:val="Emphasis"/>
        </w:rPr>
        <w:t xml:space="preserve"> </w:t>
      </w:r>
      <w:r w:rsidRPr="00D65246">
        <w:t xml:space="preserve">fishery in Scotland </w:t>
      </w:r>
      <w:r w:rsidR="00295283">
        <w:fldChar w:fldCharType="begin"/>
      </w:r>
      <w:r w:rsidR="00295283">
        <w:instrText xml:space="preserve"> ADDIN EN.CITE &lt;EndNote&gt;&lt;Cite&gt;&lt;Author&gt;Northcott&lt;/Author&gt;&lt;Year&gt;1997&lt;/Year&gt;&lt;RecNum&gt;46181&lt;/RecNum&gt;&lt;IDText&gt;24650&lt;/IDText&gt;&lt;DisplayText&gt;(Northcott, Lyndon &amp;amp; Campbell 1997)&lt;/DisplayText&gt;&lt;record&gt;&lt;rec-number&gt;46181&lt;/rec-number&gt;&lt;foreign-keys&gt;&lt;key app="EN" db-id="90awwt25bdptwtee25dppx5jwvddp2str0sz" timestamp="1658894148" guid="d57dae9f-409b-4a3a-9c16-47bfac79ff1f"&gt;46181&lt;/key&gt;&lt;/foreign-keys&gt;&lt;ref-type name="Journal Articles"&gt;17&lt;/ref-type&gt;&lt;contributors&gt;&lt;authors&gt;&lt;author&gt;Northcott, S.J.&lt;/author&gt;&lt;author&gt;Lyndon, A.R.&lt;/author&gt;&lt;author&gt;Campbell, A.D.&lt;/author&gt;&lt;/authors&gt;&lt;/contributors&gt;&lt;titles&gt;&lt;title&gt;&lt;style face="normal" font="default" size="100%"&gt;An outbreak of freshwater fish lice, &lt;/style&gt;&lt;style face="italic" font="default" size="100%"&gt;Argulus foliaceus&lt;/style&gt;&lt;style face="normal" font="default" size="100%"&gt; L., seriously affecting a Scottish stillwater fishery&lt;/style&gt;&lt;/title&gt;&lt;secondary-title&gt;Fisheries Management and Ecology&lt;/secondary-title&gt;&lt;/titles&gt;&lt;periodical&gt;&lt;full-title&gt;Fisheries Management and Ecology&lt;/full-title&gt;&lt;/periodical&gt;&lt;pages&gt;73-75&lt;/pages&gt;&lt;volume&gt;4&lt;/volume&gt;&lt;dates&gt;&lt;year&gt;1997&lt;/year&gt;&lt;/dates&gt;&lt;orig-pub&gt;\\ACT001CL04FS07\BIOSECURITYDATA$\E Library\Animal Catalogue\N\Northcott et al 1997 EN24650.pdf&lt;/orig-pub&gt;&lt;label&gt;24650&lt;/label&gt;&lt;urls&gt;&lt;/urls&gt;&lt;custom1&gt;sturgeon_BM&lt;/custom1&gt;&lt;electronic-resource-num&gt;https://doi.org/10.1046/J.1365-2400.1997.00087.X&lt;/electronic-resource-num&gt;&lt;/record&gt;&lt;/Cite&gt;&lt;/EndNote&gt;</w:instrText>
      </w:r>
      <w:r w:rsidR="00295283">
        <w:fldChar w:fldCharType="separate"/>
      </w:r>
      <w:r w:rsidR="00295283">
        <w:rPr>
          <w:noProof/>
        </w:rPr>
        <w:t>(Northcott, Lyndon &amp; Campbell 1997)</w:t>
      </w:r>
      <w:r w:rsidR="00295283">
        <w:fldChar w:fldCharType="end"/>
      </w:r>
      <w:r w:rsidRPr="00D65246">
        <w:t xml:space="preserve">. The number of </w:t>
      </w:r>
      <w:r w:rsidRPr="00CC2E2F">
        <w:rPr>
          <w:rStyle w:val="Emphasis"/>
        </w:rPr>
        <w:t>A</w:t>
      </w:r>
      <w:r>
        <w:rPr>
          <w:rStyle w:val="Emphasis"/>
        </w:rPr>
        <w:t>.</w:t>
      </w:r>
      <w:r w:rsidRPr="00CC2E2F">
        <w:rPr>
          <w:rStyle w:val="Emphasis"/>
        </w:rPr>
        <w:t> foliaceus</w:t>
      </w:r>
      <w:r>
        <w:rPr>
          <w:rStyle w:val="Emphasis"/>
        </w:rPr>
        <w:t xml:space="preserve"> </w:t>
      </w:r>
      <w:r w:rsidRPr="00D65246">
        <w:t>noted per fish at the peak of</w:t>
      </w:r>
      <w:r>
        <w:rPr>
          <w:rStyle w:val="Emphasis"/>
        </w:rPr>
        <w:t xml:space="preserve"> </w:t>
      </w:r>
      <w:r w:rsidRPr="00D65246">
        <w:t xml:space="preserve">infestation of trout (species not specified) in UK fisheries ranged from &lt;10 to &gt;100 </w:t>
      </w:r>
      <w:r w:rsidR="00295283">
        <w:fldChar w:fldCharType="begin"/>
      </w:r>
      <w:r w:rsidR="00295283">
        <w:instrText xml:space="preserve"> ADDIN EN.CITE &lt;EndNote&gt;&lt;Cite&gt;&lt;Author&gt;Taylor&lt;/Author&gt;&lt;Year&gt;2006&lt;/Year&gt;&lt;RecNum&gt;46113&lt;/RecNum&gt;&lt;IDText&gt;24582&lt;/IDText&gt;&lt;DisplayText&gt;(Taylor, Sommerville &amp;amp; Wootten 2006)&lt;/DisplayText&gt;&lt;record&gt;&lt;rec-number&gt;46113&lt;/rec-number&gt;&lt;foreign-keys&gt;&lt;key app="EN" db-id="90awwt25bdptwtee25dppx5jwvddp2str0sz" timestamp="1658365918" guid="87a881f0-d0e1-4eaa-9021-66382680bfc8"&gt;46113&lt;/key&gt;&lt;/foreign-keys&gt;&lt;ref-type name="Journal Articles"&gt;17&lt;/ref-type&gt;&lt;contributors&gt;&lt;authors&gt;&lt;author&gt;Taylor, N.G.H.&lt;/author&gt;&lt;author&gt;Sommerville, C.&lt;/author&gt;&lt;author&gt;Wootten, R.&lt;/author&gt;&lt;/authors&gt;&lt;/contributors&gt;&lt;titles&gt;&lt;title&gt;&lt;style face="normal" font="default" size="100%"&gt;The epidemiology of &lt;/style&gt;&lt;style face="italic" font="default" size="100%"&gt;Argulus&lt;/style&gt;&lt;style face="normal" font="default" size="100%"&gt; spp. (Crustacea: Branchiura) infections in stillwater trout fisheries&lt;/style&gt;&lt;/title&gt;&lt;secondary-title&gt;Journal of Fish Diseases&lt;/secondary-title&gt;&lt;/titles&gt;&lt;periodical&gt;&lt;full-title&gt;Journal of Fish Diseases&lt;/full-title&gt;&lt;/periodical&gt;&lt;pages&gt;193-200&lt;/pages&gt;&lt;volume&gt;29&lt;/volume&gt;&lt;keywords&gt;&lt;keyword&gt;Argulus, epidemiology, fishery, management,&lt;/keyword&gt;&lt;keyword&gt;risk factors, trout&lt;/keyword&gt;&lt;/keywords&gt;&lt;dates&gt;&lt;year&gt;2006&lt;/year&gt;&lt;pub-dates&gt;&lt;date&gt;2 May 2023&lt;/date&gt;&lt;/pub-dates&gt;&lt;/dates&gt;&lt;orig-pub&gt;\\ACT001CL04FS07\BIOSECURITYDATA$\E Library\Animal Catalogue\T\Taylor et al 2006 EN24582.pdf&lt;/orig-pub&gt;&lt;label&gt;24582&lt;/label&gt;&lt;urls&gt;&lt;/urls&gt;&lt;custom1&gt;sturgeon_BM&lt;/custom1&gt;&lt;electronic-resource-num&gt;https://doi.org/10.1111/j.1365-2761.2006.00704.x&lt;/electronic-resource-num&gt;&lt;/record&gt;&lt;/Cite&gt;&lt;/EndNote&gt;</w:instrText>
      </w:r>
      <w:r w:rsidR="00295283">
        <w:fldChar w:fldCharType="separate"/>
      </w:r>
      <w:r w:rsidR="00295283">
        <w:rPr>
          <w:noProof/>
        </w:rPr>
        <w:t>(Taylor, Sommerville &amp; Wootten 2006)</w:t>
      </w:r>
      <w:r w:rsidR="00295283">
        <w:fldChar w:fldCharType="end"/>
      </w:r>
      <w:r w:rsidRPr="00D65246">
        <w:t xml:space="preserve">. </w:t>
      </w:r>
      <w:r w:rsidR="00DF5412">
        <w:t xml:space="preserve">A survey to determine the population of </w:t>
      </w:r>
      <w:r w:rsidR="00DF5412" w:rsidRPr="00523148">
        <w:rPr>
          <w:rStyle w:val="Emphasis"/>
        </w:rPr>
        <w:t>A. coregoni</w:t>
      </w:r>
      <w:r w:rsidR="00DF5412" w:rsidRPr="00FA3202">
        <w:t xml:space="preserve"> </w:t>
      </w:r>
      <w:r w:rsidR="00DF5412">
        <w:t xml:space="preserve">on farmed </w:t>
      </w:r>
      <w:r w:rsidR="00DF5412" w:rsidRPr="00523148">
        <w:rPr>
          <w:rStyle w:val="Emphasis"/>
        </w:rPr>
        <w:t>O. mykiss</w:t>
      </w:r>
      <w:r w:rsidR="00DF5412">
        <w:t xml:space="preserve"> over time reported that the number of parasites per fish ranged from approximately 30 in June–July (summer) to 1.8 in August to 0.05 in September–October </w:t>
      </w:r>
      <w:r w:rsidR="00295283">
        <w:fldChar w:fldCharType="begin"/>
      </w:r>
      <w:r w:rsidR="00295283">
        <w:instrText xml:space="preserve"> ADDIN EN.CITE &lt;EndNote&gt;&lt;Cite&gt;&lt;Author&gt;Hakalahti&lt;/Author&gt;&lt;Year&gt;2003&lt;/Year&gt;&lt;RecNum&gt;46281&lt;/RecNum&gt;&lt;IDText&gt;24744&lt;/IDText&gt;&lt;DisplayText&gt;(Hakalahti &amp;amp; Valtonen 2003)&lt;/DisplayText&gt;&lt;record&gt;&lt;rec-number&gt;46281&lt;/rec-number&gt;&lt;foreign-keys&gt;&lt;key app="EN" db-id="90awwt25bdptwtee25dppx5jwvddp2str0sz" timestamp="1659406715" guid="66aec5eb-00d6-49ad-b051-6743a70889d0"&gt;46281&lt;/key&gt;&lt;/foreign-keys&gt;&lt;ref-type name="Journal Articles"&gt;17&lt;/ref-type&gt;&lt;contributors&gt;&lt;authors&gt;&lt;author&gt;Hakalahti, T.&lt;/author&gt;&lt;author&gt;Valtonen, E. T.&lt;/author&gt;&lt;/authors&gt;&lt;/contributors&gt;&lt;titles&gt;&lt;title&gt;&lt;style face="normal" font="default" size="100%"&gt;Population structure and recruitment of the ectoparasite &lt;/style&gt;&lt;style face="italic" font="default" size="100%"&gt;Argulus coregoni&lt;/style&gt;&lt;style face="normal" font="default" size="100%"&gt; Thorell (Crustacea: Branchiura) on a fish farm&lt;/style&gt;&lt;/title&gt;&lt;secondary-title&gt;Parasitology&lt;/secondary-title&gt;&lt;/titles&gt;&lt;periodical&gt;&lt;full-title&gt;Parasitology&lt;/full-title&gt;&lt;/periodical&gt;&lt;pages&gt;79-85&lt;/pages&gt;&lt;volume&gt;127&lt;/volume&gt;&lt;keywords&gt;&lt;keyword&gt;Argulus coregoni&lt;/keyword&gt;&lt;keyword&gt;ectoparasite&lt;/keyword&gt;&lt;keyword&gt;recruitment&lt;/keyword&gt;&lt;keyword&gt;overwintering&lt;/keyword&gt;&lt;keyword&gt;population structure&lt;/keyword&gt;&lt;keyword&gt;sex ratio&lt;/keyword&gt;&lt;/keywords&gt;&lt;dates&gt;&lt;year&gt;2003&lt;/year&gt;&lt;pub-dates&gt;&lt;date&gt;29 November 2021&lt;/date&gt;&lt;/pub-dates&gt;&lt;/dates&gt;&lt;orig-pub&gt;\\ACT001CL04FS07\BIOSECURITYDATA$\E Library\Animal Catalogue\H\Hakalahti and Valtonen 2003 EN24744.pdf&lt;/orig-pub&gt;&lt;label&gt;24744&lt;/label&gt;&lt;urls&gt;&lt;/urls&gt;&lt;custom1&gt;sturgeon_BM&lt;/custom1&gt;&lt;electronic-resource-num&gt;https://doi.org/10.1017/S0031182003003196&lt;/electronic-resource-num&gt;&lt;/record&gt;&lt;/Cite&gt;&lt;/EndNote&gt;</w:instrText>
      </w:r>
      <w:r w:rsidR="00295283">
        <w:fldChar w:fldCharType="separate"/>
      </w:r>
      <w:r w:rsidR="00295283">
        <w:rPr>
          <w:noProof/>
        </w:rPr>
        <w:t>(Hakalahti &amp; Valtonen 2003)</w:t>
      </w:r>
      <w:r w:rsidR="00295283">
        <w:fldChar w:fldCharType="end"/>
      </w:r>
      <w:r w:rsidR="00DF5412">
        <w:t>.</w:t>
      </w:r>
    </w:p>
    <w:p w14:paraId="4B4EBC10" w14:textId="4192178F" w:rsidR="00D65246" w:rsidRPr="006A333E" w:rsidRDefault="00DF5412" w:rsidP="00DF5412">
      <w:r>
        <w:t xml:space="preserve">In the same lake, the maximum number of parasites on other fish sampled were 23 on </w:t>
      </w:r>
      <w:r w:rsidRPr="00E528EB">
        <w:rPr>
          <w:rStyle w:val="Emphasis"/>
        </w:rPr>
        <w:t>C. carpio</w:t>
      </w:r>
      <w:r>
        <w:t xml:space="preserve">, 9 on </w:t>
      </w:r>
      <w:r w:rsidRPr="00E528EB">
        <w:rPr>
          <w:rStyle w:val="Emphasis"/>
        </w:rPr>
        <w:t>E. lucius</w:t>
      </w:r>
      <w:r w:rsidRPr="00DB2D26">
        <w:rPr>
          <w:rStyle w:val="Emphasis"/>
        </w:rPr>
        <w:t xml:space="preserve"> </w:t>
      </w:r>
      <w:r>
        <w:t xml:space="preserve">and 6 on </w:t>
      </w:r>
      <w:r w:rsidRPr="00E528EB">
        <w:rPr>
          <w:rStyle w:val="Emphasis"/>
        </w:rPr>
        <w:t>P. fluviatilis</w:t>
      </w:r>
      <w:r>
        <w:t xml:space="preserve"> </w:t>
      </w:r>
      <w:r w:rsidR="00295283">
        <w:fldChar w:fldCharType="begin"/>
      </w:r>
      <w:r w:rsidR="00295283">
        <w:instrText xml:space="preserve"> ADDIN EN.CITE &lt;EndNote&gt;&lt;Cite&gt;&lt;Author&gt;Menezes&lt;/Author&gt;&lt;Year&gt;1990&lt;/Year&gt;&lt;RecNum&gt;46211&lt;/RecNum&gt;&lt;IDText&gt;24679&lt;/IDText&gt;&lt;DisplayText&gt;(Menezes et al. 1990)&lt;/DisplayText&gt;&lt;record&gt;&lt;rec-number&gt;46211&lt;/rec-number&gt;&lt;foreign-keys&gt;&lt;key app="EN" db-id="90awwt25bdptwtee25dppx5jwvddp2str0sz" timestamp="1658894151" guid="8cb2ec20-829e-47c9-a275-643c71b747d6"&gt;46211&lt;/key&gt;&lt;/foreign-keys&gt;&lt;ref-type name="Journal Articles"&gt;17&lt;/ref-type&gt;&lt;contributors&gt;&lt;authors&gt;&lt;author&gt;Menezes, J.&lt;/author&gt;&lt;author&gt;Ramos, M.A.&lt;/author&gt;&lt;author&gt;Pereira, T.G.&lt;/author&gt;&lt;author&gt;da Silva, A.M.&lt;/author&gt;&lt;/authors&gt;&lt;/contributors&gt;&lt;titles&gt;&lt;title&gt;Rainbow trout culture failure in a small lake as a result of massive parasitosis related to careless fish introductions&lt;/title&gt;&lt;secondary-title&gt;Aquaculture&lt;/secondary-title&gt;&lt;/titles&gt;&lt;periodical&gt;&lt;full-title&gt;Aquaculture&lt;/full-title&gt;&lt;/periodical&gt;&lt;pages&gt;123-126&lt;/pages&gt;&lt;volume&gt;89&lt;/volume&gt;&lt;dates&gt;&lt;year&gt;1990&lt;/year&gt;&lt;pub-dates&gt;&lt;date&gt;1 May 2023&lt;/date&gt;&lt;/pub-dates&gt;&lt;/dates&gt;&lt;orig-pub&gt;\\ACT001CL04FS07\BIOSECURITYDATA$\E Library\Animal Catalogue\M\Menezes et al 1990 EN24679.pdf&lt;/orig-pub&gt;&lt;label&gt;24679&lt;/label&gt;&lt;urls&gt;&lt;/urls&gt;&lt;custom1&gt;sturgeon_BM&lt;/custom1&gt;&lt;electronic-resource-num&gt;https://doi.org/10.1016/0044-8486(90)90304-6&lt;/electronic-resource-num&gt;&lt;/record&gt;&lt;/Cite&gt;&lt;/EndNote&gt;</w:instrText>
      </w:r>
      <w:r w:rsidR="00295283">
        <w:fldChar w:fldCharType="separate"/>
      </w:r>
      <w:r w:rsidR="00295283">
        <w:rPr>
          <w:noProof/>
        </w:rPr>
        <w:t>(Menezes et al. 1990)</w:t>
      </w:r>
      <w:r w:rsidR="00295283">
        <w:fldChar w:fldCharType="end"/>
      </w:r>
      <w:r>
        <w:t xml:space="preserve">. </w:t>
      </w:r>
      <w:r w:rsidR="00D65246" w:rsidRPr="00D65246">
        <w:t>Pekmezci et al. (2011)</w:t>
      </w:r>
      <w:r w:rsidR="00D65246" w:rsidRPr="00BC2588">
        <w:rPr>
          <w:rStyle w:val="Emphasis"/>
        </w:rPr>
        <w:t xml:space="preserve"> </w:t>
      </w:r>
      <w:r w:rsidR="00D65246" w:rsidRPr="00D65246">
        <w:t>reported a maximum of 800–1000</w:t>
      </w:r>
      <w:r w:rsidR="00D65246" w:rsidRPr="00BC2588">
        <w:rPr>
          <w:rStyle w:val="Emphasis"/>
        </w:rPr>
        <w:t xml:space="preserve"> </w:t>
      </w:r>
      <w:r w:rsidR="00D65246" w:rsidRPr="001C7F4F">
        <w:rPr>
          <w:rStyle w:val="Emphasis"/>
        </w:rPr>
        <w:t>A. foliaceus</w:t>
      </w:r>
      <w:r w:rsidR="00D65246">
        <w:rPr>
          <w:rStyle w:val="Emphasis"/>
        </w:rPr>
        <w:t xml:space="preserve"> </w:t>
      </w:r>
      <w:r w:rsidR="00D65246" w:rsidRPr="00D65246">
        <w:t>per individual</w:t>
      </w:r>
      <w:r w:rsidR="00D65246" w:rsidRPr="00BC2588">
        <w:rPr>
          <w:rStyle w:val="Emphasis"/>
        </w:rPr>
        <w:t xml:space="preserve"> </w:t>
      </w:r>
      <w:r w:rsidR="00D65246" w:rsidRPr="001C7F4F">
        <w:rPr>
          <w:rStyle w:val="Emphasis"/>
        </w:rPr>
        <w:t>C. carpio</w:t>
      </w:r>
      <w:r w:rsidR="00D65246" w:rsidRPr="00BC2588">
        <w:rPr>
          <w:rStyle w:val="Emphasis"/>
        </w:rPr>
        <w:t xml:space="preserve"> </w:t>
      </w:r>
      <w:r w:rsidR="00D65246" w:rsidRPr="00D65246">
        <w:t xml:space="preserve">causing mass mortality in a fish farm in the Republic of Türkiye </w:t>
      </w:r>
      <w:r w:rsidR="00295283">
        <w:fldChar w:fldCharType="begin"/>
      </w:r>
      <w:r w:rsidR="00295283">
        <w:instrText xml:space="preserve"> ADDIN EN.CITE &lt;EndNote&gt;&lt;Cite&gt;&lt;Author&gt;Pekmezci&lt;/Author&gt;&lt;Year&gt;2011&lt;/Year&gt;&lt;RecNum&gt;46166&lt;/RecNum&gt;&lt;IDText&gt;24635&lt;/IDText&gt;&lt;DisplayText&gt;(Pekmezci et al. 2011)&lt;/DisplayText&gt;&lt;record&gt;&lt;rec-number&gt;46166&lt;/rec-number&gt;&lt;foreign-keys&gt;&lt;key app="EN" db-id="90awwt25bdptwtee25dppx5jwvddp2str0sz" timestamp="1658894147" guid="e2be62b1-8a7d-4cbf-b2e6-b16dfa8d8e8c"&gt;46166&lt;/key&gt;&lt;/foreign-keys&gt;&lt;ref-type name="Journal Articles"&gt;17&lt;/ref-type&gt;&lt;contributors&gt;&lt;authors&gt;&lt;author&gt;Pekmezci, G.Z.&lt;/author&gt;&lt;author&gt;Yardimci, B.&lt;/author&gt;&lt;author&gt;Bolukbas, C.S.&lt;/author&gt;&lt;author&gt;Beyhan, Y.E.&lt;/author&gt;&lt;author&gt;Umur, S.&lt;/author&gt;&lt;/authors&gt;&lt;/contributors&gt;&lt;titles&gt;&lt;title&gt;&lt;style face="normal" font="default" size="100%"&gt;Mortality due to heavy infestation of &lt;/style&gt;&lt;style face="italic" font="default" size="100%"&gt;Argulus foliaceus&lt;/style&gt;&lt;style face="normal" font="default" size="100%"&gt; (Linnaeus, 1758) (Branchiura) in pond-reared carp, &lt;/style&gt;&lt;style face="italic" font="default" size="100%"&gt;Cyprinus carpio&lt;/style&gt;&lt;style face="normal" font="default" size="100%"&gt; L., 1758 (Pisces)&lt;/style&gt;&lt;/title&gt;&lt;secondary-title&gt;Crustaceana&lt;/secondary-title&gt;&lt;/titles&gt;&lt;periodical&gt;&lt;full-title&gt;Crustaceana&lt;/full-title&gt;&lt;/periodical&gt;&lt;pages&gt;553-557&lt;/pages&gt;&lt;volume&gt;84&lt;/volume&gt;&lt;number&gt;5/6&lt;/number&gt;&lt;dates&gt;&lt;year&gt;2011&lt;/year&gt;&lt;pub-dates&gt;&lt;date&gt;21 April 2022&lt;/date&gt;&lt;/pub-dates&gt;&lt;/dates&gt;&lt;orig-pub&gt;\\ACT001CL04FS07\BIOSECURITYDATA$\E Library\Animal Catalogue\P\Pekmezci et al 2011 EN24635.pdf&lt;/orig-pub&gt;&lt;label&gt;24635&lt;/label&gt;&lt;urls&gt;&lt;/urls&gt;&lt;custom1&gt;sturgeon_BM&lt;/custom1&gt;&lt;electronic-resource-num&gt;https://www.jstor.org/stable/23034308&lt;/electronic-resource-num&gt;&lt;/record&gt;&lt;/Cite&gt;&lt;/EndNote&gt;</w:instrText>
      </w:r>
      <w:r w:rsidR="00295283">
        <w:fldChar w:fldCharType="separate"/>
      </w:r>
      <w:r w:rsidR="00295283">
        <w:rPr>
          <w:noProof/>
        </w:rPr>
        <w:t>(Pekmezci et al. 2011)</w:t>
      </w:r>
      <w:r w:rsidR="00295283">
        <w:fldChar w:fldCharType="end"/>
      </w:r>
      <w:r w:rsidR="00D65246" w:rsidRPr="00D65246">
        <w:t>. The mean</w:t>
      </w:r>
      <w:r w:rsidR="00D65246">
        <w:rPr>
          <w:rStyle w:val="Emphasis"/>
        </w:rPr>
        <w:t xml:space="preserve"> </w:t>
      </w:r>
      <w:r w:rsidR="00D65246" w:rsidRPr="00D65246">
        <w:t xml:space="preserve">number of </w:t>
      </w:r>
      <w:r w:rsidR="00D65246" w:rsidRPr="00CC2E2F">
        <w:rPr>
          <w:rStyle w:val="Emphasis"/>
        </w:rPr>
        <w:t>A</w:t>
      </w:r>
      <w:r w:rsidR="00D65246">
        <w:rPr>
          <w:rStyle w:val="Emphasis"/>
        </w:rPr>
        <w:t>.</w:t>
      </w:r>
      <w:r w:rsidR="00D65246" w:rsidRPr="00CC2E2F">
        <w:rPr>
          <w:rStyle w:val="Emphasis"/>
        </w:rPr>
        <w:t> foliaceus</w:t>
      </w:r>
      <w:r w:rsidR="00D65246">
        <w:rPr>
          <w:rStyle w:val="Emphasis"/>
        </w:rPr>
        <w:t xml:space="preserve"> </w:t>
      </w:r>
      <w:r w:rsidR="00D65246" w:rsidRPr="00D65246">
        <w:t>on infested farmed</w:t>
      </w:r>
      <w:r w:rsidR="00D65246">
        <w:rPr>
          <w:rStyle w:val="Emphasis"/>
        </w:rPr>
        <w:t xml:space="preserve"> </w:t>
      </w:r>
      <w:r w:rsidR="00D65246" w:rsidRPr="001C7F4F">
        <w:rPr>
          <w:rStyle w:val="Emphasis"/>
        </w:rPr>
        <w:t>C. auratus</w:t>
      </w:r>
      <w:r w:rsidR="00D65246">
        <w:rPr>
          <w:rStyle w:val="Emphasis"/>
        </w:rPr>
        <w:t xml:space="preserve"> </w:t>
      </w:r>
      <w:r w:rsidR="00D65246" w:rsidRPr="00D65246">
        <w:t xml:space="preserve">in Iran was 2–3 per fish </w:t>
      </w:r>
      <w:r w:rsidR="00295283">
        <w:fldChar w:fldCharType="begin"/>
      </w:r>
      <w:r w:rsidR="00295283">
        <w:instrText xml:space="preserve"> ADDIN EN.CITE &lt;EndNote&gt;&lt;Cite&gt;&lt;Author&gt;Noaman&lt;/Author&gt;&lt;Year&gt;2010&lt;/Year&gt;&lt;RecNum&gt;46185&lt;/RecNum&gt;&lt;IDText&gt;24654&lt;/IDText&gt;&lt;DisplayText&gt;(Noaman, Chelongar &amp;amp; Shahmoradi 2010)&lt;/DisplayText&gt;&lt;record&gt;&lt;rec-number&gt;46185&lt;/rec-number&gt;&lt;foreign-keys&gt;&lt;key app="EN" db-id="90awwt25bdptwtee25dppx5jwvddp2str0sz" timestamp="1658894148" guid="bd2a5bb0-8cee-4c5b-9f5c-502f8c9e53f9"&gt;46185&lt;/key&gt;&lt;/foreign-keys&gt;&lt;ref-type name="Journal Articles"&gt;17&lt;/ref-type&gt;&lt;contributors&gt;&lt;authors&gt;&lt;author&gt;Noaman, V.&lt;/author&gt;&lt;author&gt;Chelongar, Y.&lt;/author&gt;&lt;author&gt;Shahmoradi, A.H.&lt;/author&gt;&lt;/authors&gt;&lt;/contributors&gt;&lt;titles&gt;&lt;title&gt;&lt;style face="normal" font="default" size="100%"&gt;The First Record of &lt;/style&gt;&lt;style face="italic" font="default" size="100%"&gt;Argulus foliacesus&lt;/style&gt;&lt;style face="normal" font="default" size="100%"&gt; (Crustacea: Branchiura) Infestation on Lionhead Goldfish (&lt;/style&gt;&lt;style face="italic" font="default" size="100%"&gt;Carassius auratus&lt;/style&gt;&lt;style face="normal" font="default" size="100%"&gt;) in Iran&lt;/style&gt;&lt;/title&gt;&lt;secondary-title&gt;Iranian Journal of Parasitology&lt;/secondary-title&gt;&lt;/titles&gt;&lt;periodical&gt;&lt;full-title&gt;Iranian Journal of Parasitology&lt;/full-title&gt;&lt;/periodical&gt;&lt;pages&gt;71-76&lt;/pages&gt;&lt;volume&gt;5&lt;/volume&gt;&lt;number&gt;2&lt;/number&gt;&lt;dates&gt;&lt;year&gt;2010&lt;/year&gt;&lt;/dates&gt;&lt;orig-pub&gt;\\ACT001CL04FS07\BIOSECURITYDATA$\E Library\Animal Catalogue\N\Noaman et al 2010 EN24654.pdf&lt;/orig-pub&gt;&lt;label&gt;24654&lt;/label&gt;&lt;urls&gt;&lt;/urls&gt;&lt;custom1&gt;sturgeon_BM&lt;/custom1&gt;&lt;electronic-resource-num&gt;https://www.ncbi.nlm.nih.gov/pmc/articles/PMC3279831/&lt;/electronic-resource-num&gt;&lt;/record&gt;&lt;/Cite&gt;&lt;/EndNote&gt;</w:instrText>
      </w:r>
      <w:r w:rsidR="00295283">
        <w:fldChar w:fldCharType="separate"/>
      </w:r>
      <w:r w:rsidR="00295283">
        <w:rPr>
          <w:noProof/>
        </w:rPr>
        <w:t>(Noaman, Chelongar &amp; Shahmoradi 2010)</w:t>
      </w:r>
      <w:r w:rsidR="00295283">
        <w:fldChar w:fldCharType="end"/>
      </w:r>
      <w:r w:rsidR="00D65246" w:rsidRPr="00D65246">
        <w:t>.</w:t>
      </w:r>
    </w:p>
    <w:p w14:paraId="26918E93" w14:textId="77777777" w:rsidR="00D65246" w:rsidRPr="00D65246" w:rsidRDefault="00D65246" w:rsidP="00D65246">
      <w:pPr>
        <w:pStyle w:val="Heading4"/>
      </w:pPr>
      <w:r w:rsidRPr="00D65246">
        <w:t>Diagnosis</w:t>
      </w:r>
    </w:p>
    <w:p w14:paraId="3917724C" w14:textId="77777777" w:rsidR="00D65246" w:rsidRPr="00D65246" w:rsidRDefault="00D65246" w:rsidP="00D65246">
      <w:pPr>
        <w:pStyle w:val="Heading5"/>
      </w:pPr>
      <w:r w:rsidRPr="00D65246">
        <w:t>Clinical signs</w:t>
      </w:r>
    </w:p>
    <w:p w14:paraId="53889FBB" w14:textId="55C208BC" w:rsidR="00D65246" w:rsidRDefault="00D65246" w:rsidP="00D65246">
      <w:r>
        <w:t xml:space="preserve">One or two parasites usually cause no clinical signs in large fish, but </w:t>
      </w:r>
      <w:r w:rsidRPr="007A2B27">
        <w:rPr>
          <w:rStyle w:val="Emphasis"/>
        </w:rPr>
        <w:t>Argulus</w:t>
      </w:r>
      <w:r>
        <w:t xml:space="preserve"> have a high reproductive rate, often resulting in rapid </w:t>
      </w:r>
      <w:r w:rsidR="00785CC2">
        <w:t>increase in</w:t>
      </w:r>
      <w:r>
        <w:t xml:space="preserve"> infestations </w:t>
      </w:r>
      <w:r w:rsidR="00295283">
        <w:fldChar w:fldCharType="begin">
          <w:fldData xml:space="preserve">PEVuZE5vdGU+PENpdGU+PEF1dGhvcj5Ob2dhPC9BdXRob3I+PFllYXI+MjAwMDwvWWVhcj48UmVj
TnVtPjc4MDM8L1JlY051bT48SURUZXh0PjEwNTY1PC9JRFRleHQ+PERpc3BsYXlUZXh0PihOb2dh
IDIwMDA7IFN0ZWNrbGVyICZhbXA7IFlhbm9uZyAyMDEyKTwvRGlzcGxheVRleHQ+PHJlY29yZD48
cmVjLW51bWJlcj43ODAzPC9yZWMtbnVtYmVyPjxmb3JlaWduLWtleXM+PGtleSBhcHA9IkVOIiBk
Yi1pZD0iOTBhd3d0MjViZHB0d3RlZTI1ZHBweDVqd3ZkZHAyc3RyMHN6IiB0aW1lc3RhbXA9IjE2
NTIzOTcyMjkiIGd1aWQ9IjI2ZWYxMjNlLWQxMWItNDUzOC1iZmFiLWQyNTc1YzhhZmE2ZiI+Nzgw
Mzwva2V5PjwvZm9yZWlnbi1rZXlzPjxyZWYtdHlwZSBuYW1lPSJCb29rcyI+NjwvcmVmLXR5cGU+
PGNvbnRyaWJ1dG9ycz48YXV0aG9ycz48YXV0aG9yPk5vZ2EsIEUuSi48L2F1dGhvcj48L2F1dGhv
cnM+PC9jb250cmlidXRvcnM+PHRpdGxlcz48dGl0bGU+RmlzaCBkaXNlYXNlOiBkaWFnbm9zaXMg
YW5kIHRyZWF0bWVudDwvdGl0bGU+PC90aXRsZXM+PHBhZ2VzPjEtMzY3PC9wYWdlcz48a2V5d29y
ZHM+PGtleXdvcmQ+REFGRjwva2V5d29yZD48a2V5d29yZD5EaWFnbm9zaXM8L2tleXdvcmQ+PGtl
eXdvcmQ+RGlhZ25vc2lzIGFuZCB0cmVhdG1lbnQ8L2tleXdvcmQ+PGtleXdvcmQ+RGlzZWFzZTwv
a2V5d29yZD48a2V5d29yZD5GaXNoPC9rZXl3b3JkPjxrZXl3b3JkPkZpc2ggZGlzZWFzZTwva2V5
d29yZD48a2V5d29yZD5UcmVhdG1lbnQ8L2tleXdvcmQ+PC9rZXl3b3Jkcz48ZGF0ZXM+PHllYXI+
MjAwMDwveWVhcj48L2RhdGVzPjxwdWItbG9jYXRpb24+QW1lczwvcHViLWxvY2F0aW9uPjxwdWJs
aXNoZXI+SW93YSBTdGF0ZSBVbml2ZXJzaXR5PC9wdWJsaXNoZXI+PGlzYm4+OTc4MDgxMzgyNTU4
ODwvaXNibj48bGFiZWw+MTA1NjU8L2xhYmVsPjx1cmxzPjwvdXJscz48Y3VzdG9tMT5hcXVhdGlj
cyBnbTwvY3VzdG9tMT48bW9kaWZpZWQtZGF0ZT44MDA5MjwvbW9kaWZpZWQtZGF0ZT48L3JlY29y
ZD48L0NpdGU+PENpdGU+PEF1dGhvcj5TdGVja2xlcjwvQXV0aG9yPjxZZWFyPjIwMTI8L1llYXI+
PFJlY051bT40NjEyMzwvUmVjTnVtPjxJRFRleHQ+MjQ1OTI8L0lEVGV4dD48cmVjb3JkPjxyZWMt
bnVtYmVyPjQ2MTIzPC9yZWMtbnVtYmVyPjxmb3JlaWduLWtleXM+PGtleSBhcHA9IkVOIiBkYi1p
ZD0iOTBhd3d0MjViZHB0d3RlZTI1ZHBweDVqd3ZkZHAyc3RyMHN6IiB0aW1lc3RhbXA9IjE2NTgz
NjU5MTkiIGd1aWQ9ImU2NWIxMzE4LTgxYjAtNDhmYy1iM2M5LWU3YzgxOWM3Y2UwYiI+NDYxMjM8
L2tleT48L2ZvcmVpZ24ta2V5cz48cmVmLXR5cGUgbmFtZT0iV2ViIFBhZ2UvT25saW5lIERvY3Vt
ZW50Ij4xMjwvcmVmLXR5cGU+PGNvbnRyaWJ1dG9ycz48YXV0aG9ycz48YXV0aG9yPlN0ZWNrbGVy
LCBOLjwvYXV0aG9yPjxhdXRob3I+WWFub25nLCBSLlAuRS48L2F1dGhvcj48L2F1dGhvcnM+PC9j
b250cmlidXRvcnM+PHRpdGxlcz48dGl0bGU+QXJndWx1cyAoRmlzaCBMb3VzZSkgSW5mZWN0aW9u
cyBpbiBGaXNoPC90aXRsZT48c2Vjb25kYXJ5LXRpdGxlPlVuaXZlcnNpdHkgb2YgRmxvcmlkYTwv
c2Vjb25kYXJ5LXRpdGxlPjwvdGl0bGVzPjxkYXRlcz48eWVhcj4yMDEyPC95ZWFyPjwvZGF0ZXM+
PHB1Yi1sb2NhdGlvbj5HYWluZXN2aWxsZSwgRkw8L3B1Yi1sb2NhdGlvbj48cHVibGlzaGVyPkZp
c2hlcmllcyBhbmQgQXF1YXRpYyBTY2llbmNlcyBEZXBhcnRtZW50LCBVbml2ZXJzaXR5IG9mIEZs
b3JpZGE8L3B1Ymxpc2hlcj48b3JpZy1wdWI+XFxBQ1QwMDFDTDA0RlMwN1xCSU9TRUNVUklUWURB
VEEkXEUgTGlicmFyeVxBbmltYWwgQ2F0YWxvZ3VlXFNcU3RlY2tsZXIgYW5kIFlhbm9uZyAyMDEy
IEVOMjQ1OTIucGRmPC9vcmlnLXB1Yj48bGFiZWw+MjQ1OTI8L2xhYmVsPjx1cmxzPjwvdXJscz48
Y3VzdG9tMT5zdHVyZ2Vvbl9CTTwvY3VzdG9tMT48ZWxlY3Ryb25pYy1yZXNvdXJjZS1udW0+aHR0
cDovL2VkaXMuaWZhcy51ZmwuZWR1PC9lbGVjdHJvbmljLXJlc291cmNlLW51bT48L3JlY29yZD48
L0NpdGU+PC9FbmROb3RlPn==
</w:fldData>
        </w:fldChar>
      </w:r>
      <w:r w:rsidR="00295283">
        <w:instrText xml:space="preserve"> ADDIN EN.CITE </w:instrText>
      </w:r>
      <w:r w:rsidR="00295283">
        <w:fldChar w:fldCharType="begin">
          <w:fldData xml:space="preserve">PEVuZE5vdGU+PENpdGU+PEF1dGhvcj5Ob2dhPC9BdXRob3I+PFllYXI+MjAwMDwvWWVhcj48UmVj
TnVtPjc4MDM8L1JlY051bT48SURUZXh0PjEwNTY1PC9JRFRleHQ+PERpc3BsYXlUZXh0PihOb2dh
IDIwMDA7IFN0ZWNrbGVyICZhbXA7IFlhbm9uZyAyMDEyKTwvRGlzcGxheVRleHQ+PHJlY29yZD48
cmVjLW51bWJlcj43ODAzPC9yZWMtbnVtYmVyPjxmb3JlaWduLWtleXM+PGtleSBhcHA9IkVOIiBk
Yi1pZD0iOTBhd3d0MjViZHB0d3RlZTI1ZHBweDVqd3ZkZHAyc3RyMHN6IiB0aW1lc3RhbXA9IjE2
NTIzOTcyMjkiIGd1aWQ9IjI2ZWYxMjNlLWQxMWItNDUzOC1iZmFiLWQyNTc1YzhhZmE2ZiI+Nzgw
Mzwva2V5PjwvZm9yZWlnbi1rZXlzPjxyZWYtdHlwZSBuYW1lPSJCb29rcyI+NjwvcmVmLXR5cGU+
PGNvbnRyaWJ1dG9ycz48YXV0aG9ycz48YXV0aG9yPk5vZ2EsIEUuSi48L2F1dGhvcj48L2F1dGhv
cnM+PC9jb250cmlidXRvcnM+PHRpdGxlcz48dGl0bGU+RmlzaCBkaXNlYXNlOiBkaWFnbm9zaXMg
YW5kIHRyZWF0bWVudDwvdGl0bGU+PC90aXRsZXM+PHBhZ2VzPjEtMzY3PC9wYWdlcz48a2V5d29y
ZHM+PGtleXdvcmQ+REFGRjwva2V5d29yZD48a2V5d29yZD5EaWFnbm9zaXM8L2tleXdvcmQ+PGtl
eXdvcmQ+RGlhZ25vc2lzIGFuZCB0cmVhdG1lbnQ8L2tleXdvcmQ+PGtleXdvcmQ+RGlzZWFzZTwv
a2V5d29yZD48a2V5d29yZD5GaXNoPC9rZXl3b3JkPjxrZXl3b3JkPkZpc2ggZGlzZWFzZTwva2V5
d29yZD48a2V5d29yZD5UcmVhdG1lbnQ8L2tleXdvcmQ+PC9rZXl3b3Jkcz48ZGF0ZXM+PHllYXI+
MjAwMDwveWVhcj48L2RhdGVzPjxwdWItbG9jYXRpb24+QW1lczwvcHViLWxvY2F0aW9uPjxwdWJs
aXNoZXI+SW93YSBTdGF0ZSBVbml2ZXJzaXR5PC9wdWJsaXNoZXI+PGlzYm4+OTc4MDgxMzgyNTU4
ODwvaXNibj48bGFiZWw+MTA1NjU8L2xhYmVsPjx1cmxzPjwvdXJscz48Y3VzdG9tMT5hcXVhdGlj
cyBnbTwvY3VzdG9tMT48bW9kaWZpZWQtZGF0ZT44MDA5MjwvbW9kaWZpZWQtZGF0ZT48L3JlY29y
ZD48L0NpdGU+PENpdGU+PEF1dGhvcj5TdGVja2xlcjwvQXV0aG9yPjxZZWFyPjIwMTI8L1llYXI+
PFJlY051bT40NjEyMzwvUmVjTnVtPjxJRFRleHQ+MjQ1OTI8L0lEVGV4dD48cmVjb3JkPjxyZWMt
bnVtYmVyPjQ2MTIzPC9yZWMtbnVtYmVyPjxmb3JlaWduLWtleXM+PGtleSBhcHA9IkVOIiBkYi1p
ZD0iOTBhd3d0MjViZHB0d3RlZTI1ZHBweDVqd3ZkZHAyc3RyMHN6IiB0aW1lc3RhbXA9IjE2NTgz
NjU5MTkiIGd1aWQ9ImU2NWIxMzE4LTgxYjAtNDhmYy1iM2M5LWU3YzgxOWM3Y2UwYiI+NDYxMjM8
L2tleT48L2ZvcmVpZ24ta2V5cz48cmVmLXR5cGUgbmFtZT0iV2ViIFBhZ2UvT25saW5lIERvY3Vt
ZW50Ij4xMjwvcmVmLXR5cGU+PGNvbnRyaWJ1dG9ycz48YXV0aG9ycz48YXV0aG9yPlN0ZWNrbGVy
LCBOLjwvYXV0aG9yPjxhdXRob3I+WWFub25nLCBSLlAuRS48L2F1dGhvcj48L2F1dGhvcnM+PC9j
b250cmlidXRvcnM+PHRpdGxlcz48dGl0bGU+QXJndWx1cyAoRmlzaCBMb3VzZSkgSW5mZWN0aW9u
cyBpbiBGaXNoPC90aXRsZT48c2Vjb25kYXJ5LXRpdGxlPlVuaXZlcnNpdHkgb2YgRmxvcmlkYTwv
c2Vjb25kYXJ5LXRpdGxlPjwvdGl0bGVzPjxkYXRlcz48eWVhcj4yMDEyPC95ZWFyPjwvZGF0ZXM+
PHB1Yi1sb2NhdGlvbj5HYWluZXN2aWxsZSwgRkw8L3B1Yi1sb2NhdGlvbj48cHVibGlzaGVyPkZp
c2hlcmllcyBhbmQgQXF1YXRpYyBTY2llbmNlcyBEZXBhcnRtZW50LCBVbml2ZXJzaXR5IG9mIEZs
b3JpZGE8L3B1Ymxpc2hlcj48b3JpZy1wdWI+XFxBQ1QwMDFDTDA0RlMwN1xCSU9TRUNVUklUWURB
VEEkXEUgTGlicmFyeVxBbmltYWwgQ2F0YWxvZ3VlXFNcU3RlY2tsZXIgYW5kIFlhbm9uZyAyMDEy
IEVOMjQ1OTIucGRmPC9vcmlnLXB1Yj48bGFiZWw+MjQ1OTI8L2xhYmVsPjx1cmxzPjwvdXJscz48
Y3VzdG9tMT5zdHVyZ2Vvbl9CTTwvY3VzdG9tMT48ZWxlY3Ryb25pYy1yZXNvdXJjZS1udW0+aHR0
cDovL2VkaXMuaWZhcy51ZmwuZWR1PC9lbGVjdHJvbmljLXJlc291cmNlLW51bT48L3JlY29yZD48
L0NpdGU+PC9FbmROb3RlPn==
</w:fldData>
        </w:fldChar>
      </w:r>
      <w:r w:rsidR="00295283">
        <w:instrText xml:space="preserve"> ADDIN EN.CITE.DATA </w:instrText>
      </w:r>
      <w:r w:rsidR="00295283">
        <w:fldChar w:fldCharType="end"/>
      </w:r>
      <w:r w:rsidR="00295283">
        <w:fldChar w:fldCharType="separate"/>
      </w:r>
      <w:r w:rsidR="00295283">
        <w:rPr>
          <w:noProof/>
        </w:rPr>
        <w:t>(Noga 2000; Steckler &amp; Yanong 2012)</w:t>
      </w:r>
      <w:r w:rsidR="00295283">
        <w:fldChar w:fldCharType="end"/>
      </w:r>
      <w:r>
        <w:t xml:space="preserve">. </w:t>
      </w:r>
      <w:r w:rsidRPr="007A2B27">
        <w:rPr>
          <w:rStyle w:val="Emphasis"/>
        </w:rPr>
        <w:t>Argulus</w:t>
      </w:r>
      <w:r>
        <w:t xml:space="preserve"> feed by inserting a pre-oral sting (stylet) into the fish host and sucking body fluids with the proboscis–like mouth </w:t>
      </w:r>
      <w:r w:rsidR="00295283">
        <w:fldChar w:fldCharType="begin"/>
      </w:r>
      <w:r w:rsidR="00295283">
        <w:instrText xml:space="preserve"> ADDIN EN.CITE &lt;EndNote&gt;&lt;Cite&gt;&lt;Author&gt;Noga&lt;/Author&gt;&lt;Year&gt;2000&lt;/Year&gt;&lt;RecNum&gt;7803&lt;/RecNum&gt;&lt;IDText&gt;10565&lt;/IDText&gt;&lt;DisplayText&gt;(Noga 2000)&lt;/DisplayText&gt;&lt;record&gt;&lt;rec-number&gt;7803&lt;/rec-number&gt;&lt;foreign-keys&gt;&lt;key app="EN" db-id="90awwt25bdptwtee25dppx5jwvddp2str0sz" timestamp="1652397229" guid="26ef123e-d11b-4538-bfab-d2575c8afa6f"&gt;7803&lt;/key&gt;&lt;/foreign-keys&gt;&lt;ref-type name="Books"&gt;6&lt;/ref-type&gt;&lt;contributors&gt;&lt;authors&gt;&lt;author&gt;Noga, E.J.&lt;/author&gt;&lt;/authors&gt;&lt;/contributors&gt;&lt;titles&gt;&lt;title&gt;Fish disease: diagnosis and treatment&lt;/title&gt;&lt;/titles&gt;&lt;pages&gt;1-367&lt;/pages&gt;&lt;keywords&gt;&lt;keyword&gt;DAFF&lt;/keyword&gt;&lt;keyword&gt;Diagnosis&lt;/keyword&gt;&lt;keyword&gt;Diagnosis and treatment&lt;/keyword&gt;&lt;keyword&gt;Disease&lt;/keyword&gt;&lt;keyword&gt;Fish&lt;/keyword&gt;&lt;keyword&gt;Fish disease&lt;/keyword&gt;&lt;keyword&gt;Treatment&lt;/keyword&gt;&lt;/keywords&gt;&lt;dates&gt;&lt;year&gt;2000&lt;/year&gt;&lt;/dates&gt;&lt;pub-location&gt;Ames&lt;/pub-location&gt;&lt;publisher&gt;Iowa State University&lt;/publisher&gt;&lt;isbn&gt;9780813825588&lt;/isbn&gt;&lt;label&gt;10565&lt;/label&gt;&lt;urls&gt;&lt;/urls&gt;&lt;custom1&gt;aquatics gm&lt;/custom1&gt;&lt;modified-date&gt;80092&lt;/modified-date&gt;&lt;/record&gt;&lt;/Cite&gt;&lt;/EndNote&gt;</w:instrText>
      </w:r>
      <w:r w:rsidR="00295283">
        <w:fldChar w:fldCharType="separate"/>
      </w:r>
      <w:r w:rsidR="00295283">
        <w:rPr>
          <w:noProof/>
        </w:rPr>
        <w:t>(Noga 2000)</w:t>
      </w:r>
      <w:r w:rsidR="00295283">
        <w:fldChar w:fldCharType="end"/>
      </w:r>
      <w:r>
        <w:t xml:space="preserve">. Fish are damaged by the repeated piercing of the skin by the stylet, which injects toxic enzymes, causing irritation </w:t>
      </w:r>
      <w:r w:rsidR="00295283">
        <w:fldChar w:fldCharType="begin"/>
      </w:r>
      <w:r w:rsidR="00295283">
        <w:instrText xml:space="preserve"> ADDIN EN.CITE &lt;EndNote&gt;&lt;Cite&gt;&lt;Author&gt;Noga&lt;/Author&gt;&lt;Year&gt;2000&lt;/Year&gt;&lt;RecNum&gt;7803&lt;/RecNum&gt;&lt;IDText&gt;10565&lt;/IDText&gt;&lt;DisplayText&gt;(Noga 2000)&lt;/DisplayText&gt;&lt;record&gt;&lt;rec-number&gt;7803&lt;/rec-number&gt;&lt;foreign-keys&gt;&lt;key app="EN" db-id="90awwt25bdptwtee25dppx5jwvddp2str0sz" timestamp="1652397229" guid="26ef123e-d11b-4538-bfab-d2575c8afa6f"&gt;7803&lt;/key&gt;&lt;/foreign-keys&gt;&lt;ref-type name="Books"&gt;6&lt;/ref-type&gt;&lt;contributors&gt;&lt;authors&gt;&lt;author&gt;Noga, E.J.&lt;/author&gt;&lt;/authors&gt;&lt;/contributors&gt;&lt;titles&gt;&lt;title&gt;Fish disease: diagnosis and treatment&lt;/title&gt;&lt;/titles&gt;&lt;pages&gt;1-367&lt;/pages&gt;&lt;keywords&gt;&lt;keyword&gt;DAFF&lt;/keyword&gt;&lt;keyword&gt;Diagnosis&lt;/keyword&gt;&lt;keyword&gt;Diagnosis and treatment&lt;/keyword&gt;&lt;keyword&gt;Disease&lt;/keyword&gt;&lt;keyword&gt;Fish&lt;/keyword&gt;&lt;keyword&gt;Fish disease&lt;/keyword&gt;&lt;keyword&gt;Treatment&lt;/keyword&gt;&lt;/keywords&gt;&lt;dates&gt;&lt;year&gt;2000&lt;/year&gt;&lt;/dates&gt;&lt;pub-location&gt;Ames&lt;/pub-location&gt;&lt;publisher&gt;Iowa State University&lt;/publisher&gt;&lt;isbn&gt;9780813825588&lt;/isbn&gt;&lt;label&gt;10565&lt;/label&gt;&lt;urls&gt;&lt;/urls&gt;&lt;custom1&gt;aquatics gm&lt;/custom1&gt;&lt;modified-date&gt;80092&lt;/modified-date&gt;&lt;/record&gt;&lt;/Cite&gt;&lt;/EndNote&gt;</w:instrText>
      </w:r>
      <w:r w:rsidR="00295283">
        <w:fldChar w:fldCharType="separate"/>
      </w:r>
      <w:r w:rsidR="00295283">
        <w:rPr>
          <w:noProof/>
        </w:rPr>
        <w:t>(Noga 2000)</w:t>
      </w:r>
      <w:r w:rsidR="00295283">
        <w:fldChar w:fldCharType="end"/>
      </w:r>
      <w:r>
        <w:t xml:space="preserve">. Hooks and spines on the parasite's appendages also cause mechanical damage </w:t>
      </w:r>
      <w:r w:rsidR="00295283">
        <w:fldChar w:fldCharType="begin"/>
      </w:r>
      <w:r w:rsidR="00295283">
        <w:instrText xml:space="preserve"> ADDIN EN.CITE &lt;EndNote&gt;&lt;Cite&gt;&lt;Author&gt;Kabata&lt;/Author&gt;&lt;Year&gt;1988&lt;/Year&gt;&lt;RecNum&gt;46250&lt;/RecNum&gt;&lt;IDText&gt;24712&lt;/IDText&gt;&lt;DisplayText&gt;(Kabata 1988)&lt;/DisplayText&gt;&lt;record&gt;&lt;rec-number&gt;46250&lt;/rec-number&gt;&lt;foreign-keys&gt;&lt;key app="EN" db-id="90awwt25bdptwtee25dppx5jwvddp2str0sz" timestamp="1659406711" guid="c5c38a90-adc2-4af0-a094-d86357061899"&gt;46250&lt;/key&gt;&lt;/foreign-keys&gt;&lt;ref-type name="Chapters"&gt;5&lt;/ref-type&gt;&lt;contributors&gt;&lt;authors&gt;&lt;author&gt;Kabata, Z.&lt;/author&gt;&lt;/authors&gt;&lt;secondary-authors&gt;&lt;author&gt;Margolis, L.&lt;/author&gt;&lt;author&gt;Kabata, Z.&lt;/author&gt;&lt;/secondary-authors&gt;&lt;/contributors&gt;&lt;titles&gt;&lt;title&gt;Copepoda and Branchiura&lt;/title&gt;&lt;secondary-title&gt;Guide to the parasites of fishes of Canada. PartII - Crustacea&lt;/secondary-title&gt;&lt;/titles&gt;&lt;pages&gt;184&lt;/pages&gt;&lt;dates&gt;&lt;year&gt;1988&lt;/year&gt;&lt;/dates&gt;&lt;pub-location&gt;Canada&lt;/pub-location&gt;&lt;publisher&gt;Canadian Special Publication of Fisheries and Aquatic Sciences 101&lt;/publisher&gt;&lt;orig-pub&gt;\\ACT001CL04FS07\BIOSECURITYDATA$\E Library\Animal Catalogue\K\Kabata 1988 EN24712.pdf&lt;/orig-pub&gt;&lt;label&gt;24712&lt;/label&gt;&lt;urls&gt;&lt;/urls&gt;&lt;custom1&gt;sturgeon_BM&lt;/custom1&gt;&lt;/record&gt;&lt;/Cite&gt;&lt;/EndNote&gt;</w:instrText>
      </w:r>
      <w:r w:rsidR="00295283">
        <w:fldChar w:fldCharType="separate"/>
      </w:r>
      <w:r w:rsidR="00295283">
        <w:rPr>
          <w:noProof/>
        </w:rPr>
        <w:t>(Kabata 1988)</w:t>
      </w:r>
      <w:r w:rsidR="00295283">
        <w:fldChar w:fldCharType="end"/>
      </w:r>
      <w:r>
        <w:t xml:space="preserve">. Other clinical signs include reduced feeding, lethargy, poor body condition, pale gills and a loss of equilibrium </w:t>
      </w:r>
      <w:r w:rsidR="00295283">
        <w:fldChar w:fldCharType="begin">
          <w:fldData xml:space="preserve">PEVuZE5vdGU+PENpdGU+PEF1dGhvcj5UYXlsb3I8L0F1dGhvcj48WWVhcj4yMDA1PC9ZZWFyPjxS
ZWNOdW0+NDYxMTQ8L1JlY051bT48SURUZXh0PjI0NTgzPC9JRFRleHQ+PERpc3BsYXlUZXh0PihN
ZW5lemVzIGV0IGFsLiAxOTkwOyBUYXlsb3IsIFNvbW1lcnZpbGxlICZhbXA7IFdvb3R0ZW4gMjAw
NSk8L0Rpc3BsYXlUZXh0PjxyZWNvcmQ+PHJlYy1udW1iZXI+NDYxMTQ8L3JlYy1udW1iZXI+PGZv
cmVpZ24ta2V5cz48a2V5IGFwcD0iRU4iIGRiLWlkPSI5MGF3d3QyNWJkcHR3dGVlMjVkcHB4NWp3
dmRkcDJzdHIwc3oiIHRpbWVzdGFtcD0iMTY1ODM2NTkxOSIgZ3VpZD0iNzkzODI2OTgtY2U2ZC00
NDFiLThkYTEtOGFiODcxNjRkMTM4Ij40NjExNDwva2V5PjwvZm9yZWlnbi1rZXlzPjxyZWYtdHlw
ZSBuYW1lPSJSZXBvcnRzIj4yNzwvcmVmLXR5cGU+PGNvbnRyaWJ1dG9ycz48YXV0aG9ycz48YXV0
aG9yPlRheWxvciwgTi5HLkguPC9hdXRob3I+PGF1dGhvcj5Tb21tZXJ2aWxsZSwgQy48L2F1dGhv
cj48YXV0aG9yPldvb3R0ZW4sIFIuPC9hdXRob3I+PC9hdXRob3JzPjwvY29udHJpYnV0b3JzPjx0
aXRsZXM+PHRpdGxlPjxzdHlsZSBmYWNlPSJub3JtYWwiIGZvbnQ9ImRlZmF1bHQiIHNpemU9IjEw
MCUiPkEgcmV2aWV3IG9mPC9zdHlsZT48c3R5bGUgZmFjZT0iaXRhbGljIiBmb250PSJkZWZhdWx0
IiBzaXplPSIxMDAlIj4gQXJndWx1czwvc3R5bGU+PHN0eWxlIGZhY2U9Im5vcm1hbCIgZm9udD0i
ZGVmYXVsdCIgc2l6ZT0iMTAwJSI+IHNwcC4gb2NjdXJyaW5nIGluIFVLIGZyZXNod2F0ZXJzPC9z
dHlsZT48L3RpdGxlPjwvdGl0bGVzPjxwYWdlcz4zMDwvcGFnZXM+PG51bWJlcj5TY2llbmNlIFJl
cG9ydCBTQzk5MDAxOS9TUjE8L251bWJlcj48ZGF0ZXM+PHllYXI+MjAwNTwveWVhcj48L2RhdGVz
PjxwdWItbG9jYXRpb24+QnJpc3RvbCwgVUs8L3B1Yi1sb2NhdGlvbj48cHVibGlzaGVyPkVudmly
b25tZW50IEFnZW5jeTwvcHVibGlzaGVyPjxvcmlnLXB1Yj5cXEFDVDAwMUNMMDRGUzA3XEJJT1NF
Q1VSSVRZREFUQSRcRSBMaWJyYXJ5XEFuaW1hbCBDYXRhbG9ndWVcVFxUYXlsb3IgZXQgYWwgMjAw
NSBFTjI0NTgzLnBkZjwvb3JpZy1wdWI+PGxhYmVsPjI0NTgzPC9sYWJlbD48dXJscz48L3VybHM+
PGN1c3RvbTE+c3R1cmdlb25fQk08L2N1c3RvbTE+PC9yZWNvcmQ+PC9DaXRlPjxDaXRlPjxBdXRo
b3I+TWVuZXplczwvQXV0aG9yPjxZZWFyPjE5OTA8L1llYXI+PFJlY051bT40NjIxMTwvUmVjTnVt
PjxJRFRleHQ+MjQ2Nzk8L0lEVGV4dD48cmVjb3JkPjxyZWMtbnVtYmVyPjQ2MjExPC9yZWMtbnVt
YmVyPjxmb3JlaWduLWtleXM+PGtleSBhcHA9IkVOIiBkYi1pZD0iOTBhd3d0MjViZHB0d3RlZTI1
ZHBweDVqd3ZkZHAyc3RyMHN6IiB0aW1lc3RhbXA9IjE2NTg4OTQxNTEiIGd1aWQ9IjhjYjJlYzIw
LTgyOWUtNDdjOS1hMjc1LTY0M2M3MWI3NDdkNiI+NDYyMTE8L2tleT48L2ZvcmVpZ24ta2V5cz48
cmVmLXR5cGUgbmFtZT0iSm91cm5hbCBBcnRpY2xlcyI+MTc8L3JlZi10eXBlPjxjb250cmlidXRv
cnM+PGF1dGhvcnM+PGF1dGhvcj5NZW5lemVzLCBKLjwvYXV0aG9yPjxhdXRob3I+UmFtb3MsIE0u
QS48L2F1dGhvcj48YXV0aG9yPlBlcmVpcmEsIFQuRy48L2F1dGhvcj48YXV0aG9yPmRhIFNpbHZh
LCBBLk0uPC9hdXRob3I+PC9hdXRob3JzPjwvY29udHJpYnV0b3JzPjx0aXRsZXM+PHRpdGxlPlJh
aW5ib3cgdHJvdXQgY3VsdHVyZSBmYWlsdXJlIGluIGEgc21hbGwgbGFrZSBhcyBhIHJlc3VsdCBv
ZiBtYXNzaXZlIHBhcmFzaXRvc2lzIHJlbGF0ZWQgdG8gY2FyZWxlc3MgZmlzaCBpbnRyb2R1Y3Rp
b25zPC90aXRsZT48c2Vjb25kYXJ5LXRpdGxlPkFxdWFjdWx0dXJlPC9zZWNvbmRhcnktdGl0bGU+
PC90aXRsZXM+PHBlcmlvZGljYWw+PGZ1bGwtdGl0bGU+QXF1YWN1bHR1cmU8L2Z1bGwtdGl0bGU+
PC9wZXJpb2RpY2FsPjxwYWdlcz4xMjMtMTI2PC9wYWdlcz48dm9sdW1lPjg5PC92b2x1bWU+PGRh
dGVzPjx5ZWFyPjE5OTA8L3llYXI+PHB1Yi1kYXRlcz48ZGF0ZT4xIE1heSAyMDIzPC9kYXRlPjwv
cHViLWRhdGVzPjwvZGF0ZXM+PG9yaWctcHViPlxcQUNUMDAxQ0wwNEZTMDdcQklPU0VDVVJJVFlE
QVRBJFxFIExpYnJhcnlcQW5pbWFsIENhdGFsb2d1ZVxNXE1lbmV6ZXMgZXQgYWwgMTk5MCBFTjI0
Njc5LnBkZjwvb3JpZy1wdWI+PGxhYmVsPjI0Njc5PC9sYWJlbD48dXJscz48L3VybHM+PGN1c3Rv
bTE+c3R1cmdlb25fQk08L2N1c3RvbTE+PGVsZWN0cm9uaWMtcmVzb3VyY2UtbnVtPmh0dHBzOi8v
ZG9pLm9yZy8xMC4xMDE2LzAwNDQtODQ4Nig5MCk5MDMwNC02PC9lbGVjdHJvbmljLXJlc291cmNl
LW51bT48L3JlY29yZD48L0NpdGU+PC9FbmROb3RlPn==
</w:fldData>
        </w:fldChar>
      </w:r>
      <w:r w:rsidR="00295283">
        <w:instrText xml:space="preserve"> ADDIN EN.CITE </w:instrText>
      </w:r>
      <w:r w:rsidR="00295283">
        <w:fldChar w:fldCharType="begin">
          <w:fldData xml:space="preserve">PEVuZE5vdGU+PENpdGU+PEF1dGhvcj5UYXlsb3I8L0F1dGhvcj48WWVhcj4yMDA1PC9ZZWFyPjxS
ZWNOdW0+NDYxMTQ8L1JlY051bT48SURUZXh0PjI0NTgzPC9JRFRleHQ+PERpc3BsYXlUZXh0PihN
ZW5lemVzIGV0IGFsLiAxOTkwOyBUYXlsb3IsIFNvbW1lcnZpbGxlICZhbXA7IFdvb3R0ZW4gMjAw
NSk8L0Rpc3BsYXlUZXh0PjxyZWNvcmQ+PHJlYy1udW1iZXI+NDYxMTQ8L3JlYy1udW1iZXI+PGZv
cmVpZ24ta2V5cz48a2V5IGFwcD0iRU4iIGRiLWlkPSI5MGF3d3QyNWJkcHR3dGVlMjVkcHB4NWp3
dmRkcDJzdHIwc3oiIHRpbWVzdGFtcD0iMTY1ODM2NTkxOSIgZ3VpZD0iNzkzODI2OTgtY2U2ZC00
NDFiLThkYTEtOGFiODcxNjRkMTM4Ij40NjExNDwva2V5PjwvZm9yZWlnbi1rZXlzPjxyZWYtdHlw
ZSBuYW1lPSJSZXBvcnRzIj4yNzwvcmVmLXR5cGU+PGNvbnRyaWJ1dG9ycz48YXV0aG9ycz48YXV0
aG9yPlRheWxvciwgTi5HLkguPC9hdXRob3I+PGF1dGhvcj5Tb21tZXJ2aWxsZSwgQy48L2F1dGhv
cj48YXV0aG9yPldvb3R0ZW4sIFIuPC9hdXRob3I+PC9hdXRob3JzPjwvY29udHJpYnV0b3JzPjx0
aXRsZXM+PHRpdGxlPjxzdHlsZSBmYWNlPSJub3JtYWwiIGZvbnQ9ImRlZmF1bHQiIHNpemU9IjEw
MCUiPkEgcmV2aWV3IG9mPC9zdHlsZT48c3R5bGUgZmFjZT0iaXRhbGljIiBmb250PSJkZWZhdWx0
IiBzaXplPSIxMDAlIj4gQXJndWx1czwvc3R5bGU+PHN0eWxlIGZhY2U9Im5vcm1hbCIgZm9udD0i
ZGVmYXVsdCIgc2l6ZT0iMTAwJSI+IHNwcC4gb2NjdXJyaW5nIGluIFVLIGZyZXNod2F0ZXJzPC9z
dHlsZT48L3RpdGxlPjwvdGl0bGVzPjxwYWdlcz4zMDwvcGFnZXM+PG51bWJlcj5TY2llbmNlIFJl
cG9ydCBTQzk5MDAxOS9TUjE8L251bWJlcj48ZGF0ZXM+PHllYXI+MjAwNTwveWVhcj48L2RhdGVz
PjxwdWItbG9jYXRpb24+QnJpc3RvbCwgVUs8L3B1Yi1sb2NhdGlvbj48cHVibGlzaGVyPkVudmly
b25tZW50IEFnZW5jeTwvcHVibGlzaGVyPjxvcmlnLXB1Yj5cXEFDVDAwMUNMMDRGUzA3XEJJT1NF
Q1VSSVRZREFUQSRcRSBMaWJyYXJ5XEFuaW1hbCBDYXRhbG9ndWVcVFxUYXlsb3IgZXQgYWwgMjAw
NSBFTjI0NTgzLnBkZjwvb3JpZy1wdWI+PGxhYmVsPjI0NTgzPC9sYWJlbD48dXJscz48L3VybHM+
PGN1c3RvbTE+c3R1cmdlb25fQk08L2N1c3RvbTE+PC9yZWNvcmQ+PC9DaXRlPjxDaXRlPjxBdXRo
b3I+TWVuZXplczwvQXV0aG9yPjxZZWFyPjE5OTA8L1llYXI+PFJlY051bT40NjIxMTwvUmVjTnVt
PjxJRFRleHQ+MjQ2Nzk8L0lEVGV4dD48cmVjb3JkPjxyZWMtbnVtYmVyPjQ2MjExPC9yZWMtbnVt
YmVyPjxmb3JlaWduLWtleXM+PGtleSBhcHA9IkVOIiBkYi1pZD0iOTBhd3d0MjViZHB0d3RlZTI1
ZHBweDVqd3ZkZHAyc3RyMHN6IiB0aW1lc3RhbXA9IjE2NTg4OTQxNTEiIGd1aWQ9IjhjYjJlYzIw
LTgyOWUtNDdjOS1hMjc1LTY0M2M3MWI3NDdkNiI+NDYyMTE8L2tleT48L2ZvcmVpZ24ta2V5cz48
cmVmLXR5cGUgbmFtZT0iSm91cm5hbCBBcnRpY2xlcyI+MTc8L3JlZi10eXBlPjxjb250cmlidXRv
cnM+PGF1dGhvcnM+PGF1dGhvcj5NZW5lemVzLCBKLjwvYXV0aG9yPjxhdXRob3I+UmFtb3MsIE0u
QS48L2F1dGhvcj48YXV0aG9yPlBlcmVpcmEsIFQuRy48L2F1dGhvcj48YXV0aG9yPmRhIFNpbHZh
LCBBLk0uPC9hdXRob3I+PC9hdXRob3JzPjwvY29udHJpYnV0b3JzPjx0aXRsZXM+PHRpdGxlPlJh
aW5ib3cgdHJvdXQgY3VsdHVyZSBmYWlsdXJlIGluIGEgc21hbGwgbGFrZSBhcyBhIHJlc3VsdCBv
ZiBtYXNzaXZlIHBhcmFzaXRvc2lzIHJlbGF0ZWQgdG8gY2FyZWxlc3MgZmlzaCBpbnRyb2R1Y3Rp
b25zPC90aXRsZT48c2Vjb25kYXJ5LXRpdGxlPkFxdWFjdWx0dXJlPC9zZWNvbmRhcnktdGl0bGU+
PC90aXRsZXM+PHBlcmlvZGljYWw+PGZ1bGwtdGl0bGU+QXF1YWN1bHR1cmU8L2Z1bGwtdGl0bGU+
PC9wZXJpb2RpY2FsPjxwYWdlcz4xMjMtMTI2PC9wYWdlcz48dm9sdW1lPjg5PC92b2x1bWU+PGRh
dGVzPjx5ZWFyPjE5OTA8L3llYXI+PHB1Yi1kYXRlcz48ZGF0ZT4xIE1heSAyMDIzPC9kYXRlPjwv
cHViLWRhdGVzPjwvZGF0ZXM+PG9yaWctcHViPlxcQUNUMDAxQ0wwNEZTMDdcQklPU0VDVVJJVFlE
QVRBJFxFIExpYnJhcnlcQW5pbWFsIENhdGFsb2d1ZVxNXE1lbmV6ZXMgZXQgYWwgMTk5MCBFTjI0
Njc5LnBkZjwvb3JpZy1wdWI+PGxhYmVsPjI0Njc5PC9sYWJlbD48dXJscz48L3VybHM+PGN1c3Rv
bTE+c3R1cmdlb25fQk08L2N1c3RvbTE+PGVsZWN0cm9uaWMtcmVzb3VyY2UtbnVtPmh0dHBzOi8v
ZG9pLm9yZy8xMC4xMDE2LzAwNDQtODQ4Nig5MCk5MDMwNC02PC9lbGVjdHJvbmljLXJlc291cmNl
LW51bT48L3JlY29yZD48L0NpdGU+PC9FbmROb3RlPn==
</w:fldData>
        </w:fldChar>
      </w:r>
      <w:r w:rsidR="00295283">
        <w:instrText xml:space="preserve"> ADDIN EN.CITE.DATA </w:instrText>
      </w:r>
      <w:r w:rsidR="00295283">
        <w:fldChar w:fldCharType="end"/>
      </w:r>
      <w:r w:rsidR="00295283">
        <w:fldChar w:fldCharType="separate"/>
      </w:r>
      <w:r w:rsidR="00295283">
        <w:rPr>
          <w:noProof/>
        </w:rPr>
        <w:t>(Menezes et al. 1990; Taylor, Sommerville &amp; Wootten 2005)</w:t>
      </w:r>
      <w:r w:rsidR="00295283">
        <w:fldChar w:fldCharType="end"/>
      </w:r>
      <w:r>
        <w:t>. Fish are reported to jump, flash and swim erratically, possibly in an attempt to rid themselves of the parasites, and to swim in tight shoals</w:t>
      </w:r>
      <w:r w:rsidRPr="0026225B">
        <w:t xml:space="preserve"> </w:t>
      </w:r>
      <w:r w:rsidR="00295283">
        <w:fldChar w:fldCharType="begin">
          <w:fldData xml:space="preserve">PEVuZE5vdGU+PENpdGU+PEF1dGhvcj5UYXlsb3I8L0F1dGhvcj48WWVhcj4yMDA1PC9ZZWFyPjxS
ZWNOdW0+NDYxMTQ8L1JlY051bT48SURUZXh0PjI0NTgzPC9JRFRleHQ+PERpc3BsYXlUZXh0PihN
ZW5lemVzIGV0IGFsLiAxOTkwOyBUYXlsb3IsIFNvbW1lcnZpbGxlICZhbXA7IFdvb3R0ZW4gMjAw
NSk8L0Rpc3BsYXlUZXh0PjxyZWNvcmQ+PHJlYy1udW1iZXI+NDYxMTQ8L3JlYy1udW1iZXI+PGZv
cmVpZ24ta2V5cz48a2V5IGFwcD0iRU4iIGRiLWlkPSI5MGF3d3QyNWJkcHR3dGVlMjVkcHB4NWp3
dmRkcDJzdHIwc3oiIHRpbWVzdGFtcD0iMTY1ODM2NTkxOSIgZ3VpZD0iNzkzODI2OTgtY2U2ZC00
NDFiLThkYTEtOGFiODcxNjRkMTM4Ij40NjExNDwva2V5PjwvZm9yZWlnbi1rZXlzPjxyZWYtdHlw
ZSBuYW1lPSJSZXBvcnRzIj4yNzwvcmVmLXR5cGU+PGNvbnRyaWJ1dG9ycz48YXV0aG9ycz48YXV0
aG9yPlRheWxvciwgTi5HLkguPC9hdXRob3I+PGF1dGhvcj5Tb21tZXJ2aWxsZSwgQy48L2F1dGhv
cj48YXV0aG9yPldvb3R0ZW4sIFIuPC9hdXRob3I+PC9hdXRob3JzPjwvY29udHJpYnV0b3JzPjx0
aXRsZXM+PHRpdGxlPjxzdHlsZSBmYWNlPSJub3JtYWwiIGZvbnQ9ImRlZmF1bHQiIHNpemU9IjEw
MCUiPkEgcmV2aWV3IG9mPC9zdHlsZT48c3R5bGUgZmFjZT0iaXRhbGljIiBmb250PSJkZWZhdWx0
IiBzaXplPSIxMDAlIj4gQXJndWx1czwvc3R5bGU+PHN0eWxlIGZhY2U9Im5vcm1hbCIgZm9udD0i
ZGVmYXVsdCIgc2l6ZT0iMTAwJSI+IHNwcC4gb2NjdXJyaW5nIGluIFVLIGZyZXNod2F0ZXJzPC9z
dHlsZT48L3RpdGxlPjwvdGl0bGVzPjxwYWdlcz4zMDwvcGFnZXM+PG51bWJlcj5TY2llbmNlIFJl
cG9ydCBTQzk5MDAxOS9TUjE8L251bWJlcj48ZGF0ZXM+PHllYXI+MjAwNTwveWVhcj48L2RhdGVz
PjxwdWItbG9jYXRpb24+QnJpc3RvbCwgVUs8L3B1Yi1sb2NhdGlvbj48cHVibGlzaGVyPkVudmly
b25tZW50IEFnZW5jeTwvcHVibGlzaGVyPjxvcmlnLXB1Yj5cXEFDVDAwMUNMMDRGUzA3XEJJT1NF
Q1VSSVRZREFUQSRcRSBMaWJyYXJ5XEFuaW1hbCBDYXRhbG9ndWVcVFxUYXlsb3IgZXQgYWwgMjAw
NSBFTjI0NTgzLnBkZjwvb3JpZy1wdWI+PGxhYmVsPjI0NTgzPC9sYWJlbD48dXJscz48L3VybHM+
PGN1c3RvbTE+c3R1cmdlb25fQk08L2N1c3RvbTE+PC9yZWNvcmQ+PC9DaXRlPjxDaXRlPjxBdXRo
b3I+TWVuZXplczwvQXV0aG9yPjxZZWFyPjE5OTA8L1llYXI+PFJlY051bT40NjIxMTwvUmVjTnVt
PjxJRFRleHQ+MjQ2Nzk8L0lEVGV4dD48cmVjb3JkPjxyZWMtbnVtYmVyPjQ2MjExPC9yZWMtbnVt
YmVyPjxmb3JlaWduLWtleXM+PGtleSBhcHA9IkVOIiBkYi1pZD0iOTBhd3d0MjViZHB0d3RlZTI1
ZHBweDVqd3ZkZHAyc3RyMHN6IiB0aW1lc3RhbXA9IjE2NTg4OTQxNTEiIGd1aWQ9IjhjYjJlYzIw
LTgyOWUtNDdjOS1hMjc1LTY0M2M3MWI3NDdkNiI+NDYyMTE8L2tleT48L2ZvcmVpZ24ta2V5cz48
cmVmLXR5cGUgbmFtZT0iSm91cm5hbCBBcnRpY2xlcyI+MTc8L3JlZi10eXBlPjxjb250cmlidXRv
cnM+PGF1dGhvcnM+PGF1dGhvcj5NZW5lemVzLCBKLjwvYXV0aG9yPjxhdXRob3I+UmFtb3MsIE0u
QS48L2F1dGhvcj48YXV0aG9yPlBlcmVpcmEsIFQuRy48L2F1dGhvcj48YXV0aG9yPmRhIFNpbHZh
LCBBLk0uPC9hdXRob3I+PC9hdXRob3JzPjwvY29udHJpYnV0b3JzPjx0aXRsZXM+PHRpdGxlPlJh
aW5ib3cgdHJvdXQgY3VsdHVyZSBmYWlsdXJlIGluIGEgc21hbGwgbGFrZSBhcyBhIHJlc3VsdCBv
ZiBtYXNzaXZlIHBhcmFzaXRvc2lzIHJlbGF0ZWQgdG8gY2FyZWxlc3MgZmlzaCBpbnRyb2R1Y3Rp
b25zPC90aXRsZT48c2Vjb25kYXJ5LXRpdGxlPkFxdWFjdWx0dXJlPC9zZWNvbmRhcnktdGl0bGU+
PC90aXRsZXM+PHBlcmlvZGljYWw+PGZ1bGwtdGl0bGU+QXF1YWN1bHR1cmU8L2Z1bGwtdGl0bGU+
PC9wZXJpb2RpY2FsPjxwYWdlcz4xMjMtMTI2PC9wYWdlcz48dm9sdW1lPjg5PC92b2x1bWU+PGRh
dGVzPjx5ZWFyPjE5OTA8L3llYXI+PHB1Yi1kYXRlcz48ZGF0ZT4xIE1heSAyMDIzPC9kYXRlPjwv
cHViLWRhdGVzPjwvZGF0ZXM+PG9yaWctcHViPlxcQUNUMDAxQ0wwNEZTMDdcQklPU0VDVVJJVFlE
QVRBJFxFIExpYnJhcnlcQW5pbWFsIENhdGFsb2d1ZVxNXE1lbmV6ZXMgZXQgYWwgMTk5MCBFTjI0
Njc5LnBkZjwvb3JpZy1wdWI+PGxhYmVsPjI0Njc5PC9sYWJlbD48dXJscz48L3VybHM+PGN1c3Rv
bTE+c3R1cmdlb25fQk08L2N1c3RvbTE+PGVsZWN0cm9uaWMtcmVzb3VyY2UtbnVtPmh0dHBzOi8v
ZG9pLm9yZy8xMC4xMDE2LzAwNDQtODQ4Nig5MCk5MDMwNC02PC9lbGVjdHJvbmljLXJlc291cmNl
LW51bT48L3JlY29yZD48L0NpdGU+PC9FbmROb3RlPn==
</w:fldData>
        </w:fldChar>
      </w:r>
      <w:r w:rsidR="00295283">
        <w:instrText xml:space="preserve"> ADDIN EN.CITE </w:instrText>
      </w:r>
      <w:r w:rsidR="00295283">
        <w:fldChar w:fldCharType="begin">
          <w:fldData xml:space="preserve">PEVuZE5vdGU+PENpdGU+PEF1dGhvcj5UYXlsb3I8L0F1dGhvcj48WWVhcj4yMDA1PC9ZZWFyPjxS
ZWNOdW0+NDYxMTQ8L1JlY051bT48SURUZXh0PjI0NTgzPC9JRFRleHQ+PERpc3BsYXlUZXh0PihN
ZW5lemVzIGV0IGFsLiAxOTkwOyBUYXlsb3IsIFNvbW1lcnZpbGxlICZhbXA7IFdvb3R0ZW4gMjAw
NSk8L0Rpc3BsYXlUZXh0PjxyZWNvcmQ+PHJlYy1udW1iZXI+NDYxMTQ8L3JlYy1udW1iZXI+PGZv
cmVpZ24ta2V5cz48a2V5IGFwcD0iRU4iIGRiLWlkPSI5MGF3d3QyNWJkcHR3dGVlMjVkcHB4NWp3
dmRkcDJzdHIwc3oiIHRpbWVzdGFtcD0iMTY1ODM2NTkxOSIgZ3VpZD0iNzkzODI2OTgtY2U2ZC00
NDFiLThkYTEtOGFiODcxNjRkMTM4Ij40NjExNDwva2V5PjwvZm9yZWlnbi1rZXlzPjxyZWYtdHlw
ZSBuYW1lPSJSZXBvcnRzIj4yNzwvcmVmLXR5cGU+PGNvbnRyaWJ1dG9ycz48YXV0aG9ycz48YXV0
aG9yPlRheWxvciwgTi5HLkguPC9hdXRob3I+PGF1dGhvcj5Tb21tZXJ2aWxsZSwgQy48L2F1dGhv
cj48YXV0aG9yPldvb3R0ZW4sIFIuPC9hdXRob3I+PC9hdXRob3JzPjwvY29udHJpYnV0b3JzPjx0
aXRsZXM+PHRpdGxlPjxzdHlsZSBmYWNlPSJub3JtYWwiIGZvbnQ9ImRlZmF1bHQiIHNpemU9IjEw
MCUiPkEgcmV2aWV3IG9mPC9zdHlsZT48c3R5bGUgZmFjZT0iaXRhbGljIiBmb250PSJkZWZhdWx0
IiBzaXplPSIxMDAlIj4gQXJndWx1czwvc3R5bGU+PHN0eWxlIGZhY2U9Im5vcm1hbCIgZm9udD0i
ZGVmYXVsdCIgc2l6ZT0iMTAwJSI+IHNwcC4gb2NjdXJyaW5nIGluIFVLIGZyZXNod2F0ZXJzPC9z
dHlsZT48L3RpdGxlPjwvdGl0bGVzPjxwYWdlcz4zMDwvcGFnZXM+PG51bWJlcj5TY2llbmNlIFJl
cG9ydCBTQzk5MDAxOS9TUjE8L251bWJlcj48ZGF0ZXM+PHllYXI+MjAwNTwveWVhcj48L2RhdGVz
PjxwdWItbG9jYXRpb24+QnJpc3RvbCwgVUs8L3B1Yi1sb2NhdGlvbj48cHVibGlzaGVyPkVudmly
b25tZW50IEFnZW5jeTwvcHVibGlzaGVyPjxvcmlnLXB1Yj5cXEFDVDAwMUNMMDRGUzA3XEJJT1NF
Q1VSSVRZREFUQSRcRSBMaWJyYXJ5XEFuaW1hbCBDYXRhbG9ndWVcVFxUYXlsb3IgZXQgYWwgMjAw
NSBFTjI0NTgzLnBkZjwvb3JpZy1wdWI+PGxhYmVsPjI0NTgzPC9sYWJlbD48dXJscz48L3VybHM+
PGN1c3RvbTE+c3R1cmdlb25fQk08L2N1c3RvbTE+PC9yZWNvcmQ+PC9DaXRlPjxDaXRlPjxBdXRo
b3I+TWVuZXplczwvQXV0aG9yPjxZZWFyPjE5OTA8L1llYXI+PFJlY051bT40NjIxMTwvUmVjTnVt
PjxJRFRleHQ+MjQ2Nzk8L0lEVGV4dD48cmVjb3JkPjxyZWMtbnVtYmVyPjQ2MjExPC9yZWMtbnVt
YmVyPjxmb3JlaWduLWtleXM+PGtleSBhcHA9IkVOIiBkYi1pZD0iOTBhd3d0MjViZHB0d3RlZTI1
ZHBweDVqd3ZkZHAyc3RyMHN6IiB0aW1lc3RhbXA9IjE2NTg4OTQxNTEiIGd1aWQ9IjhjYjJlYzIw
LTgyOWUtNDdjOS1hMjc1LTY0M2M3MWI3NDdkNiI+NDYyMTE8L2tleT48L2ZvcmVpZ24ta2V5cz48
cmVmLXR5cGUgbmFtZT0iSm91cm5hbCBBcnRpY2xlcyI+MTc8L3JlZi10eXBlPjxjb250cmlidXRv
cnM+PGF1dGhvcnM+PGF1dGhvcj5NZW5lemVzLCBKLjwvYXV0aG9yPjxhdXRob3I+UmFtb3MsIE0u
QS48L2F1dGhvcj48YXV0aG9yPlBlcmVpcmEsIFQuRy48L2F1dGhvcj48YXV0aG9yPmRhIFNpbHZh
LCBBLk0uPC9hdXRob3I+PC9hdXRob3JzPjwvY29udHJpYnV0b3JzPjx0aXRsZXM+PHRpdGxlPlJh
aW5ib3cgdHJvdXQgY3VsdHVyZSBmYWlsdXJlIGluIGEgc21hbGwgbGFrZSBhcyBhIHJlc3VsdCBv
ZiBtYXNzaXZlIHBhcmFzaXRvc2lzIHJlbGF0ZWQgdG8gY2FyZWxlc3MgZmlzaCBpbnRyb2R1Y3Rp
b25zPC90aXRsZT48c2Vjb25kYXJ5LXRpdGxlPkFxdWFjdWx0dXJlPC9zZWNvbmRhcnktdGl0bGU+
PC90aXRsZXM+PHBlcmlvZGljYWw+PGZ1bGwtdGl0bGU+QXF1YWN1bHR1cmU8L2Z1bGwtdGl0bGU+
PC9wZXJpb2RpY2FsPjxwYWdlcz4xMjMtMTI2PC9wYWdlcz48dm9sdW1lPjg5PC92b2x1bWU+PGRh
dGVzPjx5ZWFyPjE5OTA8L3llYXI+PHB1Yi1kYXRlcz48ZGF0ZT4xIE1heSAyMDIzPC9kYXRlPjwv
cHViLWRhdGVzPjwvZGF0ZXM+PG9yaWctcHViPlxcQUNUMDAxQ0wwNEZTMDdcQklPU0VDVVJJVFlE
QVRBJFxFIExpYnJhcnlcQW5pbWFsIENhdGFsb2d1ZVxNXE1lbmV6ZXMgZXQgYWwgMTk5MCBFTjI0
Njc5LnBkZjwvb3JpZy1wdWI+PGxhYmVsPjI0Njc5PC9sYWJlbD48dXJscz48L3VybHM+PGN1c3Rv
bTE+c3R1cmdlb25fQk08L2N1c3RvbTE+PGVsZWN0cm9uaWMtcmVzb3VyY2UtbnVtPmh0dHBzOi8v
ZG9pLm9yZy8xMC4xMDE2LzAwNDQtODQ4Nig5MCk5MDMwNC02PC9lbGVjdHJvbmljLXJlc291cmNl
LW51bT48L3JlY29yZD48L0NpdGU+PC9FbmROb3RlPn==
</w:fldData>
        </w:fldChar>
      </w:r>
      <w:r w:rsidR="00295283">
        <w:instrText xml:space="preserve"> ADDIN EN.CITE.DATA </w:instrText>
      </w:r>
      <w:r w:rsidR="00295283">
        <w:fldChar w:fldCharType="end"/>
      </w:r>
      <w:r w:rsidR="00295283">
        <w:fldChar w:fldCharType="separate"/>
      </w:r>
      <w:r w:rsidR="00295283">
        <w:rPr>
          <w:noProof/>
        </w:rPr>
        <w:t>(Menezes et al. 1990; Taylor, Sommerville &amp; Wootten 2005)</w:t>
      </w:r>
      <w:r w:rsidR="00295283">
        <w:fldChar w:fldCharType="end"/>
      </w:r>
      <w:r>
        <w:t xml:space="preserve">. </w:t>
      </w:r>
      <w:r w:rsidRPr="00DC1DFB">
        <w:t xml:space="preserve">Mortalities are usually associated with </w:t>
      </w:r>
      <w:r>
        <w:t>severe infestations</w:t>
      </w:r>
      <w:r w:rsidR="00785CC2">
        <w:t>, for example</w:t>
      </w:r>
      <w:r w:rsidR="00B971B8">
        <w:t xml:space="preserve"> </w:t>
      </w:r>
      <w:r>
        <w:t xml:space="preserve">when there are </w:t>
      </w:r>
      <w:r w:rsidRPr="00DC1DFB">
        <w:t xml:space="preserve">hundreds of </w:t>
      </w:r>
      <w:r w:rsidRPr="005C6A9C">
        <w:rPr>
          <w:rStyle w:val="Emphasis"/>
        </w:rPr>
        <w:t>Argulus</w:t>
      </w:r>
      <w:r w:rsidRPr="00DC1DFB">
        <w:t xml:space="preserve"> per fish</w:t>
      </w:r>
      <w:r>
        <w:t xml:space="preserve"> </w:t>
      </w:r>
      <w:r w:rsidR="00295283">
        <w:fldChar w:fldCharType="begin"/>
      </w:r>
      <w:r w:rsidR="00295283">
        <w:instrText xml:space="preserve"> ADDIN EN.CITE &lt;EndNote&gt;&lt;Cite&gt;&lt;Author&gt;Shimura&lt;/Author&gt;&lt;Year&gt;1983&lt;/Year&gt;&lt;RecNum&gt;46129&lt;/RecNum&gt;&lt;IDText&gt;24598&lt;/IDText&gt;&lt;DisplayText&gt;(Shimura 1983)&lt;/DisplayText&gt;&lt;record&gt;&lt;rec-number&gt;46129&lt;/rec-number&gt;&lt;foreign-keys&gt;&lt;key app="EN" db-id="90awwt25bdptwtee25dppx5jwvddp2str0sz" timestamp="1658365919" guid="60e9c80f-f368-4dce-83d1-e4bbaa1973aa"&gt;46129&lt;/key&gt;&lt;/foreign-keys&gt;&lt;ref-type name="Journal Articles"&gt;17&lt;/ref-type&gt;&lt;contributors&gt;&lt;authors&gt;&lt;author&gt;Shimura, S.&lt;/author&gt;&lt;/authors&gt;&lt;/contributors&gt;&lt;titles&gt;&lt;title&gt;&lt;style face="normal" font="default" size="100%"&gt;Seasonal occurrence, sex ratio and site preference of &lt;/style&gt;&lt;style face="italic" font="default" size="100%"&gt;Argulus coregoni&lt;/style&gt;&lt;style face="normal" font="default" size="100%"&gt; Thorell (Crustacea: Branchiura) parasitic on cultured freshwater salmonids in Japan&lt;/style&gt;&lt;/title&gt;&lt;secondary-title&gt;Parasitology&lt;/secondary-title&gt;&lt;/titles&gt;&lt;periodical&gt;&lt;full-title&gt;Parasitology&lt;/full-title&gt;&lt;/periodical&gt;&lt;pages&gt;537-552&lt;/pages&gt;&lt;volume&gt;86&lt;/volume&gt;&lt;dates&gt;&lt;year&gt;1983&lt;/year&gt;&lt;/dates&gt;&lt;orig-pub&gt;\\ACT001CL04FS07\BIOSECURITYDATA$\E Library\Animal Catalogue\S\Shimura 1983 EN24598.pdf&lt;/orig-pub&gt;&lt;label&gt;24598&lt;/label&gt;&lt;urls&gt;&lt;/urls&gt;&lt;custom1&gt;sturgeon_BM&lt;/custom1&gt;&lt;electronic-resource-num&gt;https://doi.org/10.1017/S0031182000050721&lt;/electronic-resource-num&gt;&lt;/record&gt;&lt;/Cite&gt;&lt;/EndNote&gt;</w:instrText>
      </w:r>
      <w:r w:rsidR="00295283">
        <w:fldChar w:fldCharType="separate"/>
      </w:r>
      <w:r w:rsidR="00295283">
        <w:rPr>
          <w:noProof/>
        </w:rPr>
        <w:t>(Shimura 1983)</w:t>
      </w:r>
      <w:r w:rsidR="00295283">
        <w:fldChar w:fldCharType="end"/>
      </w:r>
      <w:r>
        <w:t>.</w:t>
      </w:r>
    </w:p>
    <w:p w14:paraId="3B64A5C5" w14:textId="77777777" w:rsidR="00D65246" w:rsidRDefault="00D65246" w:rsidP="00D65246">
      <w:pPr>
        <w:pStyle w:val="Heading5"/>
      </w:pPr>
      <w:r>
        <w:t>Pathology</w:t>
      </w:r>
    </w:p>
    <w:p w14:paraId="1F38526E" w14:textId="53B91236" w:rsidR="00D65246" w:rsidRPr="00532B57" w:rsidRDefault="00D65246" w:rsidP="00D65246">
      <w:r>
        <w:t xml:space="preserve">Focal necrosis and haemorrhage may develop at the point of stylet entry </w:t>
      </w:r>
      <w:r w:rsidR="00295283">
        <w:fldChar w:fldCharType="begin">
          <w:fldData xml:space="preserve">PEVuZE5vdGU+PENpdGU+PEF1dGhvcj5NZW5lemVzPC9BdXRob3I+PFllYXI+MTk5MDwvWWVhcj48
UmVjTnVtPjQ2MjExPC9SZWNOdW0+PElEVGV4dD4yNDY3OTwvSURUZXh0PjxEaXNwbGF5VGV4dD4o
SG9nYW5zIDE5OTQ7IE1lbmV6ZXMgZXQgYWwuIDE5OTApPC9EaXNwbGF5VGV4dD48cmVjb3JkPjxy
ZWMtbnVtYmVyPjQ2MjExPC9yZWMtbnVtYmVyPjxmb3JlaWduLWtleXM+PGtleSBhcHA9IkVOIiBk
Yi1pZD0iOTBhd3d0MjViZHB0d3RlZTI1ZHBweDVqd3ZkZHAyc3RyMHN6IiB0aW1lc3RhbXA9IjE2
NTg4OTQxNTEiIGd1aWQ9IjhjYjJlYzIwLTgyOWUtNDdjOS1hMjc1LTY0M2M3MWI3NDdkNiI+NDYy
MTE8L2tleT48L2ZvcmVpZ24ta2V5cz48cmVmLXR5cGUgbmFtZT0iSm91cm5hbCBBcnRpY2xlcyI+
MTc8L3JlZi10eXBlPjxjb250cmlidXRvcnM+PGF1dGhvcnM+PGF1dGhvcj5NZW5lemVzLCBKLjwv
YXV0aG9yPjxhdXRob3I+UmFtb3MsIE0uQS48L2F1dGhvcj48YXV0aG9yPlBlcmVpcmEsIFQuRy48
L2F1dGhvcj48YXV0aG9yPmRhIFNpbHZhLCBBLk0uPC9hdXRob3I+PC9hdXRob3JzPjwvY29udHJp
YnV0b3JzPjx0aXRsZXM+PHRpdGxlPlJhaW5ib3cgdHJvdXQgY3VsdHVyZSBmYWlsdXJlIGluIGEg
c21hbGwgbGFrZSBhcyBhIHJlc3VsdCBvZiBtYXNzaXZlIHBhcmFzaXRvc2lzIHJlbGF0ZWQgdG8g
Y2FyZWxlc3MgZmlzaCBpbnRyb2R1Y3Rpb25zPC90aXRsZT48c2Vjb25kYXJ5LXRpdGxlPkFxdWFj
dWx0dXJlPC9zZWNvbmRhcnktdGl0bGU+PC90aXRsZXM+PHBlcmlvZGljYWw+PGZ1bGwtdGl0bGU+
QXF1YWN1bHR1cmU8L2Z1bGwtdGl0bGU+PC9wZXJpb2RpY2FsPjxwYWdlcz4xMjMtMTI2PC9wYWdl
cz48dm9sdW1lPjg5PC92b2x1bWU+PGRhdGVzPjx5ZWFyPjE5OTA8L3llYXI+PHB1Yi1kYXRlcz48
ZGF0ZT4xIE1heSAyMDIzPC9kYXRlPjwvcHViLWRhdGVzPjwvZGF0ZXM+PG9yaWctcHViPlxcQUNU
MDAxQ0wwNEZTMDdcQklPU0VDVVJJVFlEQVRBJFxFIExpYnJhcnlcQW5pbWFsIENhdGFsb2d1ZVxN
XE1lbmV6ZXMgZXQgYWwgMTk5MCBFTjI0Njc5LnBkZjwvb3JpZy1wdWI+PGxhYmVsPjI0Njc5PC9s
YWJlbD48dXJscz48L3VybHM+PGN1c3RvbTE+c3R1cmdlb25fQk08L2N1c3RvbTE+PGVsZWN0cm9u
aWMtcmVzb3VyY2UtbnVtPmh0dHBzOi8vZG9pLm9yZy8xMC4xMDE2LzAwNDQtODQ4Nig5MCk5MDMw
NC02PC9lbGVjdHJvbmljLXJlc291cmNlLW51bT48L3JlY29yZD48L0NpdGU+PENpdGU+PEF1dGhv
cj5Ib2dhbnM8L0F1dGhvcj48WWVhcj4xOTk0PC9ZZWFyPjxSZWNOdW0+NDYyNjc8L1JlY051bT48
SURUZXh0PjI0NzMwPC9JRFRleHQ+PHJlY29yZD48cmVjLW51bWJlcj40NjI2NzwvcmVjLW51bWJl
cj48Zm9yZWlnbi1rZXlzPjxrZXkgYXBwPSJFTiIgZGItaWQ9IjkwYXd3dDI1YmRwdHd0ZWUyNWRw
cHg1and2ZGRwMnN0cjBzeiIgdGltZXN0YW1wPSIxNjU5NDA2NzE0IiBndWlkPSI0ZGM4ZTAzNi0z
N2M3LTRiMmUtODdjYS0zMTk0MGRmMDM2ZTYiPjQ2MjY3PC9rZXk+PC9mb3JlaWduLWtleXM+PHJl
Zi10eXBlIG5hbWU9IlJlcG9ydHMiPjI3PC9yZWYtdHlwZT48Y29udHJpYnV0b3JzPjxhdXRob3Jz
PjxhdXRob3I+SG9nYW5zLCBCLjwvYXV0aG9yPjwvYXV0aG9ycz48L2NvbnRyaWJ1dG9ycz48dGl0
bGVzPjx0aXRsZT5CcmFuY2hpdXJhbiBGaXNoIExvdXNlIERpc2Vhc2U8L3RpdGxlPjwvdGl0bGVz
PjxwYWdlcz42PC9wYWdlcz48ZGF0ZXM+PHllYXI+MTk5NDwveWVhcj48L2RhdGVzPjxwdWItbG9j
YXRpb24+Q2FuYWRhPC9wdWItbG9jYXRpb24+PHB1Ymxpc2hlcj5BdGxhbnRpYyBSZWZlcmVuY2Ug
Q2VudGVyLCBIdW50c21hbiBNYXJpbmUgU2NpZW5jZSBDZW50ZXI8L3B1Ymxpc2hlcj48b3JpZy1w
dWI+XFxBQ1QwMDFDTDA0RlMwN1xCSU9TRUNVUklUWURBVEEkXEUgTGlicmFyeVxBbmltYWwgQ2F0
YWxvZ3VlXEhcSG9nYW5zIDE5OTQgRU4yNDczMC5wZGY8L29yaWctcHViPjxsYWJlbD4yNDczMDwv
bGFiZWw+PHVybHM+PC91cmxzPjxjdXN0b20xPnN0dXJnZW9uX0JNPC9jdXN0b20xPjxlbGVjdHJv
bmljLXJlc291cmNlLW51bT5odHRwczovL3VuaXRzLmZpc2hlcmllcy5vcmcvZmhzL3dwLWNvbnRl
bnQvdXBsb2Fkcy9zaXRlcy8zMC8yMDE3LzA4LzMuMi4xNS1CcmFuY2hpdXJhbi0yMDE0LnBkZjwv
ZWxlY3Ryb25pYy1yZXNvdXJjZS1udW0+PC9yZWNvcmQ+PC9DaXRlPjwvRW5kTm90ZT5=
</w:fldData>
        </w:fldChar>
      </w:r>
      <w:r w:rsidR="00295283">
        <w:instrText xml:space="preserve"> ADDIN EN.CITE </w:instrText>
      </w:r>
      <w:r w:rsidR="00295283">
        <w:fldChar w:fldCharType="begin">
          <w:fldData xml:space="preserve">PEVuZE5vdGU+PENpdGU+PEF1dGhvcj5NZW5lemVzPC9BdXRob3I+PFllYXI+MTk5MDwvWWVhcj48
UmVjTnVtPjQ2MjExPC9SZWNOdW0+PElEVGV4dD4yNDY3OTwvSURUZXh0PjxEaXNwbGF5VGV4dD4o
SG9nYW5zIDE5OTQ7IE1lbmV6ZXMgZXQgYWwuIDE5OTApPC9EaXNwbGF5VGV4dD48cmVjb3JkPjxy
ZWMtbnVtYmVyPjQ2MjExPC9yZWMtbnVtYmVyPjxmb3JlaWduLWtleXM+PGtleSBhcHA9IkVOIiBk
Yi1pZD0iOTBhd3d0MjViZHB0d3RlZTI1ZHBweDVqd3ZkZHAyc3RyMHN6IiB0aW1lc3RhbXA9IjE2
NTg4OTQxNTEiIGd1aWQ9IjhjYjJlYzIwLTgyOWUtNDdjOS1hMjc1LTY0M2M3MWI3NDdkNiI+NDYy
MTE8L2tleT48L2ZvcmVpZ24ta2V5cz48cmVmLXR5cGUgbmFtZT0iSm91cm5hbCBBcnRpY2xlcyI+
MTc8L3JlZi10eXBlPjxjb250cmlidXRvcnM+PGF1dGhvcnM+PGF1dGhvcj5NZW5lemVzLCBKLjwv
YXV0aG9yPjxhdXRob3I+UmFtb3MsIE0uQS48L2F1dGhvcj48YXV0aG9yPlBlcmVpcmEsIFQuRy48
L2F1dGhvcj48YXV0aG9yPmRhIFNpbHZhLCBBLk0uPC9hdXRob3I+PC9hdXRob3JzPjwvY29udHJp
YnV0b3JzPjx0aXRsZXM+PHRpdGxlPlJhaW5ib3cgdHJvdXQgY3VsdHVyZSBmYWlsdXJlIGluIGEg
c21hbGwgbGFrZSBhcyBhIHJlc3VsdCBvZiBtYXNzaXZlIHBhcmFzaXRvc2lzIHJlbGF0ZWQgdG8g
Y2FyZWxlc3MgZmlzaCBpbnRyb2R1Y3Rpb25zPC90aXRsZT48c2Vjb25kYXJ5LXRpdGxlPkFxdWFj
dWx0dXJlPC9zZWNvbmRhcnktdGl0bGU+PC90aXRsZXM+PHBlcmlvZGljYWw+PGZ1bGwtdGl0bGU+
QXF1YWN1bHR1cmU8L2Z1bGwtdGl0bGU+PC9wZXJpb2RpY2FsPjxwYWdlcz4xMjMtMTI2PC9wYWdl
cz48dm9sdW1lPjg5PC92b2x1bWU+PGRhdGVzPjx5ZWFyPjE5OTA8L3llYXI+PHB1Yi1kYXRlcz48
ZGF0ZT4xIE1heSAyMDIzPC9kYXRlPjwvcHViLWRhdGVzPjwvZGF0ZXM+PG9yaWctcHViPlxcQUNU
MDAxQ0wwNEZTMDdcQklPU0VDVVJJVFlEQVRBJFxFIExpYnJhcnlcQW5pbWFsIENhdGFsb2d1ZVxN
XE1lbmV6ZXMgZXQgYWwgMTk5MCBFTjI0Njc5LnBkZjwvb3JpZy1wdWI+PGxhYmVsPjI0Njc5PC9s
YWJlbD48dXJscz48L3VybHM+PGN1c3RvbTE+c3R1cmdlb25fQk08L2N1c3RvbTE+PGVsZWN0cm9u
aWMtcmVzb3VyY2UtbnVtPmh0dHBzOi8vZG9pLm9yZy8xMC4xMDE2LzAwNDQtODQ4Nig5MCk5MDMw
NC02PC9lbGVjdHJvbmljLXJlc291cmNlLW51bT48L3JlY29yZD48L0NpdGU+PENpdGU+PEF1dGhv
cj5Ib2dhbnM8L0F1dGhvcj48WWVhcj4xOTk0PC9ZZWFyPjxSZWNOdW0+NDYyNjc8L1JlY051bT48
SURUZXh0PjI0NzMwPC9JRFRleHQ+PHJlY29yZD48cmVjLW51bWJlcj40NjI2NzwvcmVjLW51bWJl
cj48Zm9yZWlnbi1rZXlzPjxrZXkgYXBwPSJFTiIgZGItaWQ9IjkwYXd3dDI1YmRwdHd0ZWUyNWRw
cHg1and2ZGRwMnN0cjBzeiIgdGltZXN0YW1wPSIxNjU5NDA2NzE0IiBndWlkPSI0ZGM4ZTAzNi0z
N2M3LTRiMmUtODdjYS0zMTk0MGRmMDM2ZTYiPjQ2MjY3PC9rZXk+PC9mb3JlaWduLWtleXM+PHJl
Zi10eXBlIG5hbWU9IlJlcG9ydHMiPjI3PC9yZWYtdHlwZT48Y29udHJpYnV0b3JzPjxhdXRob3Jz
PjxhdXRob3I+SG9nYW5zLCBCLjwvYXV0aG9yPjwvYXV0aG9ycz48L2NvbnRyaWJ1dG9ycz48dGl0
bGVzPjx0aXRsZT5CcmFuY2hpdXJhbiBGaXNoIExvdXNlIERpc2Vhc2U8L3RpdGxlPjwvdGl0bGVz
PjxwYWdlcz42PC9wYWdlcz48ZGF0ZXM+PHllYXI+MTk5NDwveWVhcj48L2RhdGVzPjxwdWItbG9j
YXRpb24+Q2FuYWRhPC9wdWItbG9jYXRpb24+PHB1Ymxpc2hlcj5BdGxhbnRpYyBSZWZlcmVuY2Ug
Q2VudGVyLCBIdW50c21hbiBNYXJpbmUgU2NpZW5jZSBDZW50ZXI8L3B1Ymxpc2hlcj48b3JpZy1w
dWI+XFxBQ1QwMDFDTDA0RlMwN1xCSU9TRUNVUklUWURBVEEkXEUgTGlicmFyeVxBbmltYWwgQ2F0
YWxvZ3VlXEhcSG9nYW5zIDE5OTQgRU4yNDczMC5wZGY8L29yaWctcHViPjxsYWJlbD4yNDczMDwv
bGFiZWw+PHVybHM+PC91cmxzPjxjdXN0b20xPnN0dXJnZW9uX0JNPC9jdXN0b20xPjxlbGVjdHJv
bmljLXJlc291cmNlLW51bT5odHRwczovL3VuaXRzLmZpc2hlcmllcy5vcmcvZmhzL3dwLWNvbnRl
bnQvdXBsb2Fkcy9zaXRlcy8zMC8yMDE3LzA4LzMuMi4xNS1CcmFuY2hpdXJhbi0yMDE0LnBkZjwv
ZWxlY3Ryb25pYy1yZXNvdXJjZS1udW0+PC9yZWNvcmQ+PC9DaXRlPjwvRW5kTm90ZT5=
</w:fldData>
        </w:fldChar>
      </w:r>
      <w:r w:rsidR="00295283">
        <w:instrText xml:space="preserve"> ADDIN EN.CITE.DATA </w:instrText>
      </w:r>
      <w:r w:rsidR="00295283">
        <w:fldChar w:fldCharType="end"/>
      </w:r>
      <w:r w:rsidR="00295283">
        <w:fldChar w:fldCharType="separate"/>
      </w:r>
      <w:r w:rsidR="00295283">
        <w:rPr>
          <w:noProof/>
        </w:rPr>
        <w:t>(Hogans 1994; Menezes et al. 1990)</w:t>
      </w:r>
      <w:r w:rsidR="00295283">
        <w:fldChar w:fldCharType="end"/>
      </w:r>
      <w:r>
        <w:t xml:space="preserve">. Secondary fungal and bacterial infections can then develop in the lesions </w:t>
      </w:r>
      <w:r w:rsidR="00295283">
        <w:fldChar w:fldCharType="begin">
          <w:fldData xml:space="preserve">PEVuZE5vdGU+PENpdGU+PEF1dGhvcj5Cb3dlci1TaG9yZTwvQXV0aG9yPjxZZWFyPjE5NDA8L1ll
YXI+PFJlY051bT40NTk3ODwvUmVjTnVtPjxJRFRleHQ+MjMyNDc8L0lEVGV4dD48RGlzcGxheVRl
eHQ+KEJvd2VyLVNob3JlIDE5NDA7IEt1bWFyIGV0IGFsLiAyMDE3OyBOb3J0aGNvdHQsIEx5bmRv
biAmYW1wOyBDYW1wYmVsbCAxOTk3KTwvRGlzcGxheVRleHQ+PHJlY29yZD48cmVjLW51bWJlcj40
NTk3ODwvcmVjLW51bWJlcj48Zm9yZWlnbi1rZXlzPjxrZXkgYXBwPSJFTiIgZGItaWQ9IjkwYXd3
dDI1YmRwdHd0ZWUyNWRwcHg1and2ZGRwMnN0cjBzeiIgdGltZXN0YW1wPSIxNjU2MDI4NTIyIiBn
dWlkPSIwNmY2YTFhYi0xZWM2LTRlOTktYmEyYS0wODE0MmQ4ZDcyYzkiPjQ1OTc4PC9rZXk+PC9m
b3JlaWduLWtleXM+PHJlZi10eXBlIG5hbWU9IkpvdXJuYWwgQXJ0aWNsZXMiPjE3PC9yZWYtdHlw
ZT48Y29udHJpYnV0b3JzPjxhdXRob3JzPjxhdXRob3I+Qm93ZXItU2hvcmUsIEMuPC9hdXRob3I+
PC9hdXRob3JzPjwvY29udHJpYnV0b3JzPjx0aXRsZXM+PHRpdGxlPjxzdHlsZSBmYWNlPSJub3Jt
YWwiIGZvbnQ9ImRlZmF1bHQiIHNpemU9IjEwMCUiPkFuIGludmVzdGlnYXRpb24gb2YgdGhlIGNv
bW1vbiBmaXNoIGxvdXNlLCA8L3N0eWxlPjxzdHlsZSBmYWNlPSJpdGFsaWMiIGZvbnQ9ImRlZmF1
bHQiIHNpemU9IjEwMCUiPkFyZ3VsdXMgZm9saWFjZXVzPC9zdHlsZT48c3R5bGUgZmFjZT0ibm9y
bWFsIiBmb250PSJkZWZhdWx0IiBzaXplPSIxMDAlIj4gKExpbm4uKTwvc3R5bGU+PC90aXRsZT48
c2Vjb25kYXJ5LXRpdGxlPlBhcmFzaXRvbG9neTwvc2Vjb25kYXJ5LXRpdGxlPjwvdGl0bGVzPjxw
ZXJpb2RpY2FsPjxmdWxsLXRpdGxlPlBhcmFzaXRvbG9neTwvZnVsbC10aXRsZT48L3BlcmlvZGlj
YWw+PHBhZ2VzPjM2MS0zNzE8L3BhZ2VzPjx2b2x1bWU+MzI8L3ZvbHVtZT48bnVtYmVyPjQ8L251
bWJlcj48ZGF0ZXM+PHllYXI+MTk0MDwveWVhcj48L2RhdGVzPjxwdWJsaXNoZXI+Q2FtYnJpZGdl
IFVuaXZlcnNpdHkgUHJlc3M8L3B1Ymxpc2hlcj48b3JpZy1wdWI+XFxBQ1QwMDFDTDA0RlMwN1xC
SU9TRUNVUklUWURBVEEkXEUgTGlicmFyeVxBbmltYWwgQ2F0YWxvZ3VlXEJcQm93ZXItU2hvcmUg
MTk0MCBFTjIzMjQ3LnBkZjwvb3JpZy1wdWI+PGlzYm4+MDAzMS0xODIwPC9pc2JuPjxsYWJlbD4y
MzI0NzwvbGFiZWw+PHVybHM+PHJlbGF0ZWQtdXJscz48dXJsPmh0dHBzOi8vd3d3LmNhbWJyaWRn
ZS5vcmcvY29yZS9hcnRpY2xlL2FuLWludmVzdGlnYXRpb24tb2YtdGhlLWNvbW1vbi1maXNoLWxv
dXNlLWFyZ3VsdXMtZm9saWFjZXVzLWxpbm4vRDkzQzYzODJCNDdDRjE3QzZGMjk4ODgxM0IwRDMx
RjQ8L3VybD48L3JlbGF0ZWQtdXJscz48L3VybHM+PGN1c3RvbTE+U3R1cmdlb25fWUdDPC9jdXN0
b20xPjxlbGVjdHJvbmljLXJlc291cmNlLW51bT5odHRwczovL2RvaS5vcmcvMTAuMTAxNy9TMDAz
MTE4MjAwMDAxNTg2OTwvZWxlY3Ryb25pYy1yZXNvdXJjZS1udW0+PHJlbW90ZS1kYXRhYmFzZS1u
YW1lPkNhbWJyaWRnZSBDb3JlPC9yZW1vdGUtZGF0YWJhc2UtbmFtZT48cmVtb3RlLWRhdGFiYXNl
LXByb3ZpZGVyPkNhbWJyaWRnZSBVbml2ZXJzaXR5IFByZXNzPC9yZW1vdGUtZGF0YWJhc2UtcHJv
dmlkZXI+PC9yZWNvcmQ+PC9DaXRlPjxDaXRlPjxBdXRob3I+Tm9ydGhjb3R0PC9BdXRob3I+PFll
YXI+MTk5NzwvWWVhcj48UmVjTnVtPjQ2MTgxPC9SZWNOdW0+PElEVGV4dD4yNDY1MDwvSURUZXh0
PjxyZWNvcmQ+PHJlYy1udW1iZXI+NDYxODE8L3JlYy1udW1iZXI+PGZvcmVpZ24ta2V5cz48a2V5
IGFwcD0iRU4iIGRiLWlkPSI5MGF3d3QyNWJkcHR3dGVlMjVkcHB4NWp3dmRkcDJzdHIwc3oiIHRp
bWVzdGFtcD0iMTY1ODg5NDE0OCIgZ3VpZD0iZDU3ZGFlOWYtNDA5Yi00YTNhLTljMTYtNDdiZmFj
NzlmZjFmIj40NjE4MTwva2V5PjwvZm9yZWlnbi1rZXlzPjxyZWYtdHlwZSBuYW1lPSJKb3VybmFs
IEFydGljbGVzIj4xNzwvcmVmLXR5cGU+PGNvbnRyaWJ1dG9ycz48YXV0aG9ycz48YXV0aG9yPk5v
cnRoY290dCwgUy5KLjwvYXV0aG9yPjxhdXRob3I+THluZG9uLCBBLlIuPC9hdXRob3I+PGF1dGhv
cj5DYW1wYmVsbCwgQS5ELjwvYXV0aG9yPjwvYXV0aG9ycz48L2NvbnRyaWJ1dG9ycz48dGl0bGVz
Pjx0aXRsZT48c3R5bGUgZmFjZT0ibm9ybWFsIiBmb250PSJkZWZhdWx0IiBzaXplPSIxMDAlIj5B
biBvdXRicmVhayBvZiBmcmVzaHdhdGVyIGZpc2ggbGljZSwgPC9zdHlsZT48c3R5bGUgZmFjZT0i
aXRhbGljIiBmb250PSJkZWZhdWx0IiBzaXplPSIxMDAlIj5Bcmd1bHVzIGZvbGlhY2V1czwvc3R5
bGU+PHN0eWxlIGZhY2U9Im5vcm1hbCIgZm9udD0iZGVmYXVsdCIgc2l6ZT0iMTAwJSI+IEwuLCBz
ZXJpb3VzbHkgYWZmZWN0aW5nIGEgU2NvdHRpc2ggc3RpbGx3YXRlciBmaXNoZXJ5PC9zdHlsZT48
L3RpdGxlPjxzZWNvbmRhcnktdGl0bGU+RmlzaGVyaWVzIE1hbmFnZW1lbnQgYW5kIEVjb2xvZ3k8
L3NlY29uZGFyeS10aXRsZT48L3RpdGxlcz48cGVyaW9kaWNhbD48ZnVsbC10aXRsZT5GaXNoZXJp
ZXMgTWFuYWdlbWVudCBhbmQgRWNvbG9neTwvZnVsbC10aXRsZT48L3BlcmlvZGljYWw+PHBhZ2Vz
PjczLTc1PC9wYWdlcz48dm9sdW1lPjQ8L3ZvbHVtZT48ZGF0ZXM+PHllYXI+MTk5NzwveWVhcj48
L2RhdGVzPjxvcmlnLXB1Yj5cXEFDVDAwMUNMMDRGUzA3XEJJT1NFQ1VSSVRZREFUQSRcRSBMaWJy
YXJ5XEFuaW1hbCBDYXRhbG9ndWVcTlxOb3J0aGNvdHQgZXQgYWwgMTk5NyBFTjI0NjUwLnBkZjwv
b3JpZy1wdWI+PGxhYmVsPjI0NjUwPC9sYWJlbD48dXJscz48L3VybHM+PGN1c3RvbTE+c3R1cmdl
b25fQk08L2N1c3RvbTE+PGVsZWN0cm9uaWMtcmVzb3VyY2UtbnVtPmh0dHBzOi8vZG9pLm9yZy8x
MC4xMDQ2L0ouMTM2NS0yNDAwLjE5OTcuMDAwODcuWDwvZWxlY3Ryb25pYy1yZXNvdXJjZS1udW0+
PC9yZWNvcmQ+PC9DaXRlPjxDaXRlPjxBdXRob3I+S3VtYXI8L0F1dGhvcj48WWVhcj4yMDE3PC9Z
ZWFyPjxSZWNOdW0+NDYyMzg8L1JlY051bT48SURUZXh0PjI0NzAxPC9JRFRleHQ+PHJlY29yZD48
cmVjLW51bWJlcj40NjIzODwvcmVjLW51bWJlcj48Zm9yZWlnbi1rZXlzPjxrZXkgYXBwPSJFTiIg
ZGItaWQ9IjkwYXd3dDI1YmRwdHd0ZWUyNWRwcHg1and2ZGRwMnN0cjBzeiIgdGltZXN0YW1wPSIx
NjU5NDA2NzEwIiBndWlkPSIzYTZiNDdlNy1lOTQ1LTQyZmYtYTg0Yi1jODQ1Yjk3NTVhYjIiPjQ2
MjM4PC9rZXk+PC9mb3JlaWduLWtleXM+PHJlZi10eXBlIG5hbWU9IkpvdXJuYWwgQXJ0aWNsZXMi
PjE3PC9yZWYtdHlwZT48Y29udHJpYnV0b3JzPjxhdXRob3JzPjxhdXRob3I+S3VtYXIsIFMuPC9h
dXRob3I+PGF1dGhvcj5LdW1hciwgVC5TLjwvYXV0aG9yPjxhdXRob3I+VmlkeWEsIFIuPC9hdXRo
b3I+PGF1dGhvcj5QYW5kZXksIFAuSy48L2F1dGhvcj48L2F1dGhvcnM+PC9jb250cmlidXRvcnM+
PHRpdGxlcz48dGl0bGU+QSBwcm9zcGVjdGl2ZSBvZiBlcGlkZW1pb2xvZ2ljYWwgaW50ZXJ2ZW50
aW9uIGluIGludmVzdGlnYXRpb24gYW5kIG1hbmFnZW1lbnQgb2YgYXJndWxvc2lzIGluIGFxdWFj
dWx0dXJlPC90aXRsZT48c2Vjb25kYXJ5LXRpdGxlPkFxdWFjdWx0dXJlIEludGVybmF0aW9uYWw8
L3NlY29uZGFyeS10aXRsZT48L3RpdGxlcz48cGVyaW9kaWNhbD48ZnVsbC10aXRsZT5BcXVhY3Vs
dHVyZSBJbnRlcm5hdGlvbmFsPC9mdWxsLXRpdGxlPjwvcGVyaW9kaWNhbD48cGFnZXM+MzAzLTMy
NTwvcGFnZXM+PHZvbHVtZT4yNTwvdm9sdW1lPjxkYXRlcz48eWVhcj4yMDE3PC95ZWFyPjwvZGF0
ZXM+PG9yaWctcHViPlxcQUNUMDAxQ0wwNEZTMDdcQklPU0VDVVJJVFlEQVRBJFxFIExpYnJhcnlc
QW5pbWFsIENhdGFsb2d1ZVxLXEt1bWFyIGV0IGFsIDIwMTYgRU4yNDcwMS5wZGY8L29yaWctcHVi
PjxsYWJlbD4yNDcwMTwvbGFiZWw+PHVybHM+PC91cmxzPjxjdXN0b20xPnN0dXJnZW9uX0JNPC9j
dXN0b20xPjxlbGVjdHJvbmljLXJlc291cmNlLW51bT5odHRwczovL2RvaS5vcmcvMTAuMTAwNy9z
MTA0OTktMDE2LTAwMzAtMDwvZWxlY3Ryb25pYy1yZXNvdXJjZS1udW0+PC9yZWNvcmQ+PC9DaXRl
PjwvRW5kTm90ZT4A
</w:fldData>
        </w:fldChar>
      </w:r>
      <w:r w:rsidR="00295283">
        <w:instrText xml:space="preserve"> ADDIN EN.CITE </w:instrText>
      </w:r>
      <w:r w:rsidR="00295283">
        <w:fldChar w:fldCharType="begin">
          <w:fldData xml:space="preserve">PEVuZE5vdGU+PENpdGU+PEF1dGhvcj5Cb3dlci1TaG9yZTwvQXV0aG9yPjxZZWFyPjE5NDA8L1ll
YXI+PFJlY051bT40NTk3ODwvUmVjTnVtPjxJRFRleHQ+MjMyNDc8L0lEVGV4dD48RGlzcGxheVRl
eHQ+KEJvd2VyLVNob3JlIDE5NDA7IEt1bWFyIGV0IGFsLiAyMDE3OyBOb3J0aGNvdHQsIEx5bmRv
biAmYW1wOyBDYW1wYmVsbCAxOTk3KTwvRGlzcGxheVRleHQ+PHJlY29yZD48cmVjLW51bWJlcj40
NTk3ODwvcmVjLW51bWJlcj48Zm9yZWlnbi1rZXlzPjxrZXkgYXBwPSJFTiIgZGItaWQ9IjkwYXd3
dDI1YmRwdHd0ZWUyNWRwcHg1and2ZGRwMnN0cjBzeiIgdGltZXN0YW1wPSIxNjU2MDI4NTIyIiBn
dWlkPSIwNmY2YTFhYi0xZWM2LTRlOTktYmEyYS0wODE0MmQ4ZDcyYzkiPjQ1OTc4PC9rZXk+PC9m
b3JlaWduLWtleXM+PHJlZi10eXBlIG5hbWU9IkpvdXJuYWwgQXJ0aWNsZXMiPjE3PC9yZWYtdHlw
ZT48Y29udHJpYnV0b3JzPjxhdXRob3JzPjxhdXRob3I+Qm93ZXItU2hvcmUsIEMuPC9hdXRob3I+
PC9hdXRob3JzPjwvY29udHJpYnV0b3JzPjx0aXRsZXM+PHRpdGxlPjxzdHlsZSBmYWNlPSJub3Jt
YWwiIGZvbnQ9ImRlZmF1bHQiIHNpemU9IjEwMCUiPkFuIGludmVzdGlnYXRpb24gb2YgdGhlIGNv
bW1vbiBmaXNoIGxvdXNlLCA8L3N0eWxlPjxzdHlsZSBmYWNlPSJpdGFsaWMiIGZvbnQ9ImRlZmF1
bHQiIHNpemU9IjEwMCUiPkFyZ3VsdXMgZm9saWFjZXVzPC9zdHlsZT48c3R5bGUgZmFjZT0ibm9y
bWFsIiBmb250PSJkZWZhdWx0IiBzaXplPSIxMDAlIj4gKExpbm4uKTwvc3R5bGU+PC90aXRsZT48
c2Vjb25kYXJ5LXRpdGxlPlBhcmFzaXRvbG9neTwvc2Vjb25kYXJ5LXRpdGxlPjwvdGl0bGVzPjxw
ZXJpb2RpY2FsPjxmdWxsLXRpdGxlPlBhcmFzaXRvbG9neTwvZnVsbC10aXRsZT48L3BlcmlvZGlj
YWw+PHBhZ2VzPjM2MS0zNzE8L3BhZ2VzPjx2b2x1bWU+MzI8L3ZvbHVtZT48bnVtYmVyPjQ8L251
bWJlcj48ZGF0ZXM+PHllYXI+MTk0MDwveWVhcj48L2RhdGVzPjxwdWJsaXNoZXI+Q2FtYnJpZGdl
IFVuaXZlcnNpdHkgUHJlc3M8L3B1Ymxpc2hlcj48b3JpZy1wdWI+XFxBQ1QwMDFDTDA0RlMwN1xC
SU9TRUNVUklUWURBVEEkXEUgTGlicmFyeVxBbmltYWwgQ2F0YWxvZ3VlXEJcQm93ZXItU2hvcmUg
MTk0MCBFTjIzMjQ3LnBkZjwvb3JpZy1wdWI+PGlzYm4+MDAzMS0xODIwPC9pc2JuPjxsYWJlbD4y
MzI0NzwvbGFiZWw+PHVybHM+PHJlbGF0ZWQtdXJscz48dXJsPmh0dHBzOi8vd3d3LmNhbWJyaWRn
ZS5vcmcvY29yZS9hcnRpY2xlL2FuLWludmVzdGlnYXRpb24tb2YtdGhlLWNvbW1vbi1maXNoLWxv
dXNlLWFyZ3VsdXMtZm9saWFjZXVzLWxpbm4vRDkzQzYzODJCNDdDRjE3QzZGMjk4ODgxM0IwRDMx
RjQ8L3VybD48L3JlbGF0ZWQtdXJscz48L3VybHM+PGN1c3RvbTE+U3R1cmdlb25fWUdDPC9jdXN0
b20xPjxlbGVjdHJvbmljLXJlc291cmNlLW51bT5odHRwczovL2RvaS5vcmcvMTAuMTAxNy9TMDAz
MTE4MjAwMDAxNTg2OTwvZWxlY3Ryb25pYy1yZXNvdXJjZS1udW0+PHJlbW90ZS1kYXRhYmFzZS1u
YW1lPkNhbWJyaWRnZSBDb3JlPC9yZW1vdGUtZGF0YWJhc2UtbmFtZT48cmVtb3RlLWRhdGFiYXNl
LXByb3ZpZGVyPkNhbWJyaWRnZSBVbml2ZXJzaXR5IFByZXNzPC9yZW1vdGUtZGF0YWJhc2UtcHJv
dmlkZXI+PC9yZWNvcmQ+PC9DaXRlPjxDaXRlPjxBdXRob3I+Tm9ydGhjb3R0PC9BdXRob3I+PFll
YXI+MTk5NzwvWWVhcj48UmVjTnVtPjQ2MTgxPC9SZWNOdW0+PElEVGV4dD4yNDY1MDwvSURUZXh0
PjxyZWNvcmQ+PHJlYy1udW1iZXI+NDYxODE8L3JlYy1udW1iZXI+PGZvcmVpZ24ta2V5cz48a2V5
IGFwcD0iRU4iIGRiLWlkPSI5MGF3d3QyNWJkcHR3dGVlMjVkcHB4NWp3dmRkcDJzdHIwc3oiIHRp
bWVzdGFtcD0iMTY1ODg5NDE0OCIgZ3VpZD0iZDU3ZGFlOWYtNDA5Yi00YTNhLTljMTYtNDdiZmFj
NzlmZjFmIj40NjE4MTwva2V5PjwvZm9yZWlnbi1rZXlzPjxyZWYtdHlwZSBuYW1lPSJKb3VybmFs
IEFydGljbGVzIj4xNzwvcmVmLXR5cGU+PGNvbnRyaWJ1dG9ycz48YXV0aG9ycz48YXV0aG9yPk5v
cnRoY290dCwgUy5KLjwvYXV0aG9yPjxhdXRob3I+THluZG9uLCBBLlIuPC9hdXRob3I+PGF1dGhv
cj5DYW1wYmVsbCwgQS5ELjwvYXV0aG9yPjwvYXV0aG9ycz48L2NvbnRyaWJ1dG9ycz48dGl0bGVz
Pjx0aXRsZT48c3R5bGUgZmFjZT0ibm9ybWFsIiBmb250PSJkZWZhdWx0IiBzaXplPSIxMDAlIj5B
biBvdXRicmVhayBvZiBmcmVzaHdhdGVyIGZpc2ggbGljZSwgPC9zdHlsZT48c3R5bGUgZmFjZT0i
aXRhbGljIiBmb250PSJkZWZhdWx0IiBzaXplPSIxMDAlIj5Bcmd1bHVzIGZvbGlhY2V1czwvc3R5
bGU+PHN0eWxlIGZhY2U9Im5vcm1hbCIgZm9udD0iZGVmYXVsdCIgc2l6ZT0iMTAwJSI+IEwuLCBz
ZXJpb3VzbHkgYWZmZWN0aW5nIGEgU2NvdHRpc2ggc3RpbGx3YXRlciBmaXNoZXJ5PC9zdHlsZT48
L3RpdGxlPjxzZWNvbmRhcnktdGl0bGU+RmlzaGVyaWVzIE1hbmFnZW1lbnQgYW5kIEVjb2xvZ3k8
L3NlY29uZGFyeS10aXRsZT48L3RpdGxlcz48cGVyaW9kaWNhbD48ZnVsbC10aXRsZT5GaXNoZXJp
ZXMgTWFuYWdlbWVudCBhbmQgRWNvbG9neTwvZnVsbC10aXRsZT48L3BlcmlvZGljYWw+PHBhZ2Vz
PjczLTc1PC9wYWdlcz48dm9sdW1lPjQ8L3ZvbHVtZT48ZGF0ZXM+PHllYXI+MTk5NzwveWVhcj48
L2RhdGVzPjxvcmlnLXB1Yj5cXEFDVDAwMUNMMDRGUzA3XEJJT1NFQ1VSSVRZREFUQSRcRSBMaWJy
YXJ5XEFuaW1hbCBDYXRhbG9ndWVcTlxOb3J0aGNvdHQgZXQgYWwgMTk5NyBFTjI0NjUwLnBkZjwv
b3JpZy1wdWI+PGxhYmVsPjI0NjUwPC9sYWJlbD48dXJscz48L3VybHM+PGN1c3RvbTE+c3R1cmdl
b25fQk08L2N1c3RvbTE+PGVsZWN0cm9uaWMtcmVzb3VyY2UtbnVtPmh0dHBzOi8vZG9pLm9yZy8x
MC4xMDQ2L0ouMTM2NS0yNDAwLjE5OTcuMDAwODcuWDwvZWxlY3Ryb25pYy1yZXNvdXJjZS1udW0+
PC9yZWNvcmQ+PC9DaXRlPjxDaXRlPjxBdXRob3I+S3VtYXI8L0F1dGhvcj48WWVhcj4yMDE3PC9Z
ZWFyPjxSZWNOdW0+NDYyMzg8L1JlY051bT48SURUZXh0PjI0NzAxPC9JRFRleHQ+PHJlY29yZD48
cmVjLW51bWJlcj40NjIzODwvcmVjLW51bWJlcj48Zm9yZWlnbi1rZXlzPjxrZXkgYXBwPSJFTiIg
ZGItaWQ9IjkwYXd3dDI1YmRwdHd0ZWUyNWRwcHg1and2ZGRwMnN0cjBzeiIgdGltZXN0YW1wPSIx
NjU5NDA2NzEwIiBndWlkPSIzYTZiNDdlNy1lOTQ1LTQyZmYtYTg0Yi1jODQ1Yjk3NTVhYjIiPjQ2
MjM4PC9rZXk+PC9mb3JlaWduLWtleXM+PHJlZi10eXBlIG5hbWU9IkpvdXJuYWwgQXJ0aWNsZXMi
PjE3PC9yZWYtdHlwZT48Y29udHJpYnV0b3JzPjxhdXRob3JzPjxhdXRob3I+S3VtYXIsIFMuPC9h
dXRob3I+PGF1dGhvcj5LdW1hciwgVC5TLjwvYXV0aG9yPjxhdXRob3I+VmlkeWEsIFIuPC9hdXRo
b3I+PGF1dGhvcj5QYW5kZXksIFAuSy48L2F1dGhvcj48L2F1dGhvcnM+PC9jb250cmlidXRvcnM+
PHRpdGxlcz48dGl0bGU+QSBwcm9zcGVjdGl2ZSBvZiBlcGlkZW1pb2xvZ2ljYWwgaW50ZXJ2ZW50
aW9uIGluIGludmVzdGlnYXRpb24gYW5kIG1hbmFnZW1lbnQgb2YgYXJndWxvc2lzIGluIGFxdWFj
dWx0dXJlPC90aXRsZT48c2Vjb25kYXJ5LXRpdGxlPkFxdWFjdWx0dXJlIEludGVybmF0aW9uYWw8
L3NlY29uZGFyeS10aXRsZT48L3RpdGxlcz48cGVyaW9kaWNhbD48ZnVsbC10aXRsZT5BcXVhY3Vs
dHVyZSBJbnRlcm5hdGlvbmFsPC9mdWxsLXRpdGxlPjwvcGVyaW9kaWNhbD48cGFnZXM+MzAzLTMy
NTwvcGFnZXM+PHZvbHVtZT4yNTwvdm9sdW1lPjxkYXRlcz48eWVhcj4yMDE3PC95ZWFyPjwvZGF0
ZXM+PG9yaWctcHViPlxcQUNUMDAxQ0wwNEZTMDdcQklPU0VDVVJJVFlEQVRBJFxFIExpYnJhcnlc
QW5pbWFsIENhdGFsb2d1ZVxLXEt1bWFyIGV0IGFsIDIwMTYgRU4yNDcwMS5wZGY8L29yaWctcHVi
PjxsYWJlbD4yNDcwMTwvbGFiZWw+PHVybHM+PC91cmxzPjxjdXN0b20xPnN0dXJnZW9uX0JNPC9j
dXN0b20xPjxlbGVjdHJvbmljLXJlc291cmNlLW51bT5odHRwczovL2RvaS5vcmcvMTAuMTAwNy9z
MTA0OTktMDE2LTAwMzAtMDwvZWxlY3Ryb25pYy1yZXNvdXJjZS1udW0+PC9yZWNvcmQ+PC9DaXRl
PjwvRW5kTm90ZT4A
</w:fldData>
        </w:fldChar>
      </w:r>
      <w:r w:rsidR="00295283">
        <w:instrText xml:space="preserve"> ADDIN EN.CITE.DATA </w:instrText>
      </w:r>
      <w:r w:rsidR="00295283">
        <w:fldChar w:fldCharType="end"/>
      </w:r>
      <w:r w:rsidR="00295283">
        <w:fldChar w:fldCharType="separate"/>
      </w:r>
      <w:r w:rsidR="00295283">
        <w:rPr>
          <w:noProof/>
        </w:rPr>
        <w:t>(Bower-Shore 1940; Kumar et al. 2017; Northcott, Lyndon &amp; Campbell 1997)</w:t>
      </w:r>
      <w:r w:rsidR="00295283">
        <w:fldChar w:fldCharType="end"/>
      </w:r>
      <w:r>
        <w:t xml:space="preserve">. Severe infestations may lead to excessive mucus production, anaemia and </w:t>
      </w:r>
      <w:r w:rsidRPr="00DC1DFB">
        <w:t>loss of ionic and osmotic homeostasis</w:t>
      </w:r>
      <w:r>
        <w:t xml:space="preserve"> </w:t>
      </w:r>
      <w:r w:rsidR="00295283">
        <w:fldChar w:fldCharType="begin">
          <w:fldData xml:space="preserve">PEVuZE5vdGU+PENpdGU+PEF1dGhvcj5TdGVja2xlcjwvQXV0aG9yPjxZZWFyPjIwMTI8L1llYXI+
PFJlY051bT40NjEyMzwvUmVjTnVtPjxJRFRleHQ+MjQ1OTI8L0lEVGV4dD48RGlzcGxheVRleHQ+
KEt1bWFyIGV0IGFsLiAyMDE3OyBTdGVja2xlciAmYW1wOyBZYW5vbmcgMjAxMik8L0Rpc3BsYXlU
ZXh0PjxyZWNvcmQ+PHJlYy1udW1iZXI+NDYxMjM8L3JlYy1udW1iZXI+PGZvcmVpZ24ta2V5cz48
a2V5IGFwcD0iRU4iIGRiLWlkPSI5MGF3d3QyNWJkcHR3dGVlMjVkcHB4NWp3dmRkcDJzdHIwc3oi
IHRpbWVzdGFtcD0iMTY1ODM2NTkxOSIgZ3VpZD0iZTY1YjEzMTgtODFiMC00OGZjLWIzYzktZTdj
ODE5YzdjZTBiIj40NjEyMzwva2V5PjwvZm9yZWlnbi1rZXlzPjxyZWYtdHlwZSBuYW1lPSJXZWIg
UGFnZS9PbmxpbmUgRG9jdW1lbnQiPjEyPC9yZWYtdHlwZT48Y29udHJpYnV0b3JzPjxhdXRob3Jz
PjxhdXRob3I+U3RlY2tsZXIsIE4uPC9hdXRob3I+PGF1dGhvcj5ZYW5vbmcsIFIuUC5FLjwvYXV0
aG9yPjwvYXV0aG9ycz48L2NvbnRyaWJ1dG9ycz48dGl0bGVzPjx0aXRsZT5Bcmd1bHVzIChGaXNo
IExvdXNlKSBJbmZlY3Rpb25zIGluIEZpc2g8L3RpdGxlPjxzZWNvbmRhcnktdGl0bGU+VW5pdmVy
c2l0eSBvZiBGbG9yaWRhPC9zZWNvbmRhcnktdGl0bGU+PC90aXRsZXM+PGRhdGVzPjx5ZWFyPjIw
MTI8L3llYXI+PC9kYXRlcz48cHViLWxvY2F0aW9uPkdhaW5lc3ZpbGxlLCBGTDwvcHViLWxvY2F0
aW9uPjxwdWJsaXNoZXI+RmlzaGVyaWVzIGFuZCBBcXVhdGljIFNjaWVuY2VzIERlcGFydG1lbnQs
IFVuaXZlcnNpdHkgb2YgRmxvcmlkYTwvcHVibGlzaGVyPjxvcmlnLXB1Yj5cXEFDVDAwMUNMMDRG
UzA3XEJJT1NFQ1VSSVRZREFUQSRcRSBMaWJyYXJ5XEFuaW1hbCBDYXRhbG9ndWVcU1xTdGVja2xl
ciBhbmQgWWFub25nIDIwMTIgRU4yNDU5Mi5wZGY8L29yaWctcHViPjxsYWJlbD4yNDU5MjwvbGFi
ZWw+PHVybHM+PC91cmxzPjxjdXN0b20xPnN0dXJnZW9uX0JNPC9jdXN0b20xPjxlbGVjdHJvbmlj
LXJlc291cmNlLW51bT5odHRwOi8vZWRpcy5pZmFzLnVmbC5lZHU8L2VsZWN0cm9uaWMtcmVzb3Vy
Y2UtbnVtPjwvcmVjb3JkPjwvQ2l0ZT48Q2l0ZT48QXV0aG9yPkt1bWFyPC9BdXRob3I+PFllYXI+
MjAxNzwvWWVhcj48UmVjTnVtPjQ2MjM4PC9SZWNOdW0+PElEVGV4dD4yNDcwMTwvSURUZXh0Pjxy
ZWNvcmQ+PHJlYy1udW1iZXI+NDYyMzg8L3JlYy1udW1iZXI+PGZvcmVpZ24ta2V5cz48a2V5IGFw
cD0iRU4iIGRiLWlkPSI5MGF3d3QyNWJkcHR3dGVlMjVkcHB4NWp3dmRkcDJzdHIwc3oiIHRpbWVz
dGFtcD0iMTY1OTQwNjcxMCIgZ3VpZD0iM2E2YjQ3ZTctZTk0NS00MmZmLWE4NGItYzg0NWI5NzU1
YWIyIj40NjIzODwva2V5PjwvZm9yZWlnbi1rZXlzPjxyZWYtdHlwZSBuYW1lPSJKb3VybmFsIEFy
dGljbGVzIj4xNzwvcmVmLXR5cGU+PGNvbnRyaWJ1dG9ycz48YXV0aG9ycz48YXV0aG9yPkt1bWFy
LCBTLjwvYXV0aG9yPjxhdXRob3I+S3VtYXIsIFQuUy48L2F1dGhvcj48YXV0aG9yPlZpZHlhLCBS
LjwvYXV0aG9yPjxhdXRob3I+UGFuZGV5LCBQLksuPC9hdXRob3I+PC9hdXRob3JzPjwvY29udHJp
YnV0b3JzPjx0aXRsZXM+PHRpdGxlPkEgcHJvc3BlY3RpdmUgb2YgZXBpZGVtaW9sb2dpY2FsIGlu
dGVydmVudGlvbiBpbiBpbnZlc3RpZ2F0aW9uIGFuZCBtYW5hZ2VtZW50IG9mIGFyZ3Vsb3NpcyBp
biBhcXVhY3VsdHVyZTwvdGl0bGU+PHNlY29uZGFyeS10aXRsZT5BcXVhY3VsdHVyZSBJbnRlcm5h
dGlvbmFsPC9zZWNvbmRhcnktdGl0bGU+PC90aXRsZXM+PHBlcmlvZGljYWw+PGZ1bGwtdGl0bGU+
QXF1YWN1bHR1cmUgSW50ZXJuYXRpb25hbDwvZnVsbC10aXRsZT48L3BlcmlvZGljYWw+PHBhZ2Vz
PjMwMy0zMjU8L3BhZ2VzPjx2b2x1bWU+MjU8L3ZvbHVtZT48ZGF0ZXM+PHllYXI+MjAxNzwveWVh
cj48L2RhdGVzPjxvcmlnLXB1Yj5cXEFDVDAwMUNMMDRGUzA3XEJJT1NFQ1VSSVRZREFUQSRcRSBM
aWJyYXJ5XEFuaW1hbCBDYXRhbG9ndWVcS1xLdW1hciBldCBhbCAyMDE2IEVOMjQ3MDEucGRmPC9v
cmlnLXB1Yj48bGFiZWw+MjQ3MDE8L2xhYmVsPjx1cmxzPjwvdXJscz48Y3VzdG9tMT5zdHVyZ2Vv
bl9CTTwvY3VzdG9tMT48ZWxlY3Ryb25pYy1yZXNvdXJjZS1udW0+aHR0cHM6Ly9kb2kub3JnLzEw
LjEwMDcvczEwNDk5LTAxNi0wMDMwLTA8L2VsZWN0cm9uaWMtcmVzb3VyY2UtbnVtPjwvcmVjb3Jk
PjwvQ2l0ZT48L0VuZE5vdGU+AG==
</w:fldData>
        </w:fldChar>
      </w:r>
      <w:r w:rsidR="00295283">
        <w:instrText xml:space="preserve"> ADDIN EN.CITE </w:instrText>
      </w:r>
      <w:r w:rsidR="00295283">
        <w:fldChar w:fldCharType="begin">
          <w:fldData xml:space="preserve">PEVuZE5vdGU+PENpdGU+PEF1dGhvcj5TdGVja2xlcjwvQXV0aG9yPjxZZWFyPjIwMTI8L1llYXI+
PFJlY051bT40NjEyMzwvUmVjTnVtPjxJRFRleHQ+MjQ1OTI8L0lEVGV4dD48RGlzcGxheVRleHQ+
KEt1bWFyIGV0IGFsLiAyMDE3OyBTdGVja2xlciAmYW1wOyBZYW5vbmcgMjAxMik8L0Rpc3BsYXlU
ZXh0PjxyZWNvcmQ+PHJlYy1udW1iZXI+NDYxMjM8L3JlYy1udW1iZXI+PGZvcmVpZ24ta2V5cz48
a2V5IGFwcD0iRU4iIGRiLWlkPSI5MGF3d3QyNWJkcHR3dGVlMjVkcHB4NWp3dmRkcDJzdHIwc3oi
IHRpbWVzdGFtcD0iMTY1ODM2NTkxOSIgZ3VpZD0iZTY1YjEzMTgtODFiMC00OGZjLWIzYzktZTdj
ODE5YzdjZTBiIj40NjEyMzwva2V5PjwvZm9yZWlnbi1rZXlzPjxyZWYtdHlwZSBuYW1lPSJXZWIg
UGFnZS9PbmxpbmUgRG9jdW1lbnQiPjEyPC9yZWYtdHlwZT48Y29udHJpYnV0b3JzPjxhdXRob3Jz
PjxhdXRob3I+U3RlY2tsZXIsIE4uPC9hdXRob3I+PGF1dGhvcj5ZYW5vbmcsIFIuUC5FLjwvYXV0
aG9yPjwvYXV0aG9ycz48L2NvbnRyaWJ1dG9ycz48dGl0bGVzPjx0aXRsZT5Bcmd1bHVzIChGaXNo
IExvdXNlKSBJbmZlY3Rpb25zIGluIEZpc2g8L3RpdGxlPjxzZWNvbmRhcnktdGl0bGU+VW5pdmVy
c2l0eSBvZiBGbG9yaWRhPC9zZWNvbmRhcnktdGl0bGU+PC90aXRsZXM+PGRhdGVzPjx5ZWFyPjIw
MTI8L3llYXI+PC9kYXRlcz48cHViLWxvY2F0aW9uPkdhaW5lc3ZpbGxlLCBGTDwvcHViLWxvY2F0
aW9uPjxwdWJsaXNoZXI+RmlzaGVyaWVzIGFuZCBBcXVhdGljIFNjaWVuY2VzIERlcGFydG1lbnQs
IFVuaXZlcnNpdHkgb2YgRmxvcmlkYTwvcHVibGlzaGVyPjxvcmlnLXB1Yj5cXEFDVDAwMUNMMDRG
UzA3XEJJT1NFQ1VSSVRZREFUQSRcRSBMaWJyYXJ5XEFuaW1hbCBDYXRhbG9ndWVcU1xTdGVja2xl
ciBhbmQgWWFub25nIDIwMTIgRU4yNDU5Mi5wZGY8L29yaWctcHViPjxsYWJlbD4yNDU5MjwvbGFi
ZWw+PHVybHM+PC91cmxzPjxjdXN0b20xPnN0dXJnZW9uX0JNPC9jdXN0b20xPjxlbGVjdHJvbmlj
LXJlc291cmNlLW51bT5odHRwOi8vZWRpcy5pZmFzLnVmbC5lZHU8L2VsZWN0cm9uaWMtcmVzb3Vy
Y2UtbnVtPjwvcmVjb3JkPjwvQ2l0ZT48Q2l0ZT48QXV0aG9yPkt1bWFyPC9BdXRob3I+PFllYXI+
MjAxNzwvWWVhcj48UmVjTnVtPjQ2MjM4PC9SZWNOdW0+PElEVGV4dD4yNDcwMTwvSURUZXh0Pjxy
ZWNvcmQ+PHJlYy1udW1iZXI+NDYyMzg8L3JlYy1udW1iZXI+PGZvcmVpZ24ta2V5cz48a2V5IGFw
cD0iRU4iIGRiLWlkPSI5MGF3d3QyNWJkcHR3dGVlMjVkcHB4NWp3dmRkcDJzdHIwc3oiIHRpbWVz
dGFtcD0iMTY1OTQwNjcxMCIgZ3VpZD0iM2E2YjQ3ZTctZTk0NS00MmZmLWE4NGItYzg0NWI5NzU1
YWIyIj40NjIzODwva2V5PjwvZm9yZWlnbi1rZXlzPjxyZWYtdHlwZSBuYW1lPSJKb3VybmFsIEFy
dGljbGVzIj4xNzwvcmVmLXR5cGU+PGNvbnRyaWJ1dG9ycz48YXV0aG9ycz48YXV0aG9yPkt1bWFy
LCBTLjwvYXV0aG9yPjxhdXRob3I+S3VtYXIsIFQuUy48L2F1dGhvcj48YXV0aG9yPlZpZHlhLCBS
LjwvYXV0aG9yPjxhdXRob3I+UGFuZGV5LCBQLksuPC9hdXRob3I+PC9hdXRob3JzPjwvY29udHJp
YnV0b3JzPjx0aXRsZXM+PHRpdGxlPkEgcHJvc3BlY3RpdmUgb2YgZXBpZGVtaW9sb2dpY2FsIGlu
dGVydmVudGlvbiBpbiBpbnZlc3RpZ2F0aW9uIGFuZCBtYW5hZ2VtZW50IG9mIGFyZ3Vsb3NpcyBp
biBhcXVhY3VsdHVyZTwvdGl0bGU+PHNlY29uZGFyeS10aXRsZT5BcXVhY3VsdHVyZSBJbnRlcm5h
dGlvbmFsPC9zZWNvbmRhcnktdGl0bGU+PC90aXRsZXM+PHBlcmlvZGljYWw+PGZ1bGwtdGl0bGU+
QXF1YWN1bHR1cmUgSW50ZXJuYXRpb25hbDwvZnVsbC10aXRsZT48L3BlcmlvZGljYWw+PHBhZ2Vz
PjMwMy0zMjU8L3BhZ2VzPjx2b2x1bWU+MjU8L3ZvbHVtZT48ZGF0ZXM+PHllYXI+MjAxNzwveWVh
cj48L2RhdGVzPjxvcmlnLXB1Yj5cXEFDVDAwMUNMMDRGUzA3XEJJT1NFQ1VSSVRZREFUQSRcRSBM
aWJyYXJ5XEFuaW1hbCBDYXRhbG9ndWVcS1xLdW1hciBldCBhbCAyMDE2IEVOMjQ3MDEucGRmPC9v
cmlnLXB1Yj48bGFiZWw+MjQ3MDE8L2xhYmVsPjx1cmxzPjwvdXJscz48Y3VzdG9tMT5zdHVyZ2Vv
bl9CTTwvY3VzdG9tMT48ZWxlY3Ryb25pYy1yZXNvdXJjZS1udW0+aHR0cHM6Ly9kb2kub3JnLzEw
LjEwMDcvczEwNDk5LTAxNi0wMDMwLTA8L2VsZWN0cm9uaWMtcmVzb3VyY2UtbnVtPjwvcmVjb3Jk
PjwvQ2l0ZT48L0VuZE5vdGU+AG==
</w:fldData>
        </w:fldChar>
      </w:r>
      <w:r w:rsidR="00295283">
        <w:instrText xml:space="preserve"> ADDIN EN.CITE.DATA </w:instrText>
      </w:r>
      <w:r w:rsidR="00295283">
        <w:fldChar w:fldCharType="end"/>
      </w:r>
      <w:r w:rsidR="00295283">
        <w:fldChar w:fldCharType="separate"/>
      </w:r>
      <w:r w:rsidR="00295283">
        <w:rPr>
          <w:noProof/>
        </w:rPr>
        <w:t>(Kumar et al. 2017; Steckler &amp; Yanong 2012)</w:t>
      </w:r>
      <w:r w:rsidR="00295283">
        <w:fldChar w:fldCharType="end"/>
      </w:r>
      <w:r>
        <w:t>.</w:t>
      </w:r>
    </w:p>
    <w:p w14:paraId="4EBF13F6" w14:textId="77777777" w:rsidR="00D65246" w:rsidRDefault="00D65246" w:rsidP="00D65246">
      <w:pPr>
        <w:pStyle w:val="Heading5"/>
      </w:pPr>
      <w:r>
        <w:t>Testing/detection</w:t>
      </w:r>
    </w:p>
    <w:p w14:paraId="136DA195" w14:textId="3D775C1F" w:rsidR="00D65246" w:rsidRDefault="00D65246" w:rsidP="00D65246">
      <w:r>
        <w:t xml:space="preserve">Adult </w:t>
      </w:r>
      <w:r w:rsidRPr="00CC2E2F">
        <w:rPr>
          <w:rStyle w:val="Emphasis"/>
        </w:rPr>
        <w:t>A</w:t>
      </w:r>
      <w:r>
        <w:rPr>
          <w:rStyle w:val="Emphasis"/>
        </w:rPr>
        <w:t>rgulus</w:t>
      </w:r>
      <w:r>
        <w:t xml:space="preserve"> are visible to the naked eye </w:t>
      </w:r>
      <w:r w:rsidR="00515E4A" w:rsidRPr="00515E4A">
        <w:t>but their colour and patterning may hinder visual detection</w:t>
      </w:r>
      <w:r w:rsidR="00587CA9">
        <w:t>. D</w:t>
      </w:r>
      <w:r>
        <w:t xml:space="preserve">iagnosis is made by morphological identification of the parasites </w:t>
      </w:r>
      <w:r w:rsidR="00295283">
        <w:fldChar w:fldCharType="begin"/>
      </w:r>
      <w:r w:rsidR="00295283">
        <w:instrText xml:space="preserve"> ADDIN EN.CITE &lt;EndNote&gt;&lt;Cite&gt;&lt;Author&gt;Kabata&lt;/Author&gt;&lt;Year&gt;1988&lt;/Year&gt;&lt;RecNum&gt;46250&lt;/RecNum&gt;&lt;IDText&gt;24712&lt;/IDText&gt;&lt;DisplayText&gt;(Kabata 1988)&lt;/DisplayText&gt;&lt;record&gt;&lt;rec-number&gt;46250&lt;/rec-number&gt;&lt;foreign-keys&gt;&lt;key app="EN" db-id="90awwt25bdptwtee25dppx5jwvddp2str0sz" timestamp="1659406711" guid="c5c38a90-adc2-4af0-a094-d86357061899"&gt;46250&lt;/key&gt;&lt;/foreign-keys&gt;&lt;ref-type name="Chapters"&gt;5&lt;/ref-type&gt;&lt;contributors&gt;&lt;authors&gt;&lt;author&gt;Kabata, Z.&lt;/author&gt;&lt;/authors&gt;&lt;secondary-authors&gt;&lt;author&gt;Margolis, L.&lt;/author&gt;&lt;author&gt;Kabata, Z.&lt;/author&gt;&lt;/secondary-authors&gt;&lt;/contributors&gt;&lt;titles&gt;&lt;title&gt;Copepoda and Branchiura&lt;/title&gt;&lt;secondary-title&gt;Guide to the parasites of fishes of Canada. PartII - Crustacea&lt;/secondary-title&gt;&lt;/titles&gt;&lt;pages&gt;184&lt;/pages&gt;&lt;dates&gt;&lt;year&gt;1988&lt;/year&gt;&lt;/dates&gt;&lt;pub-location&gt;Canada&lt;/pub-location&gt;&lt;publisher&gt;Canadian Special Publication of Fisheries and Aquatic Sciences 101&lt;/publisher&gt;&lt;orig-pub&gt;\\ACT001CL04FS07\BIOSECURITYDATA$\E Library\Animal Catalogue\K\Kabata 1988 EN24712.pdf&lt;/orig-pub&gt;&lt;label&gt;24712&lt;/label&gt;&lt;urls&gt;&lt;/urls&gt;&lt;custom1&gt;sturgeon_BM&lt;/custom1&gt;&lt;/record&gt;&lt;/Cite&gt;&lt;/EndNote&gt;</w:instrText>
      </w:r>
      <w:r w:rsidR="00295283">
        <w:fldChar w:fldCharType="separate"/>
      </w:r>
      <w:r w:rsidR="00295283">
        <w:rPr>
          <w:noProof/>
        </w:rPr>
        <w:t>(Kabata 1988)</w:t>
      </w:r>
      <w:r w:rsidR="00295283">
        <w:fldChar w:fldCharType="end"/>
      </w:r>
      <w:r>
        <w:t xml:space="preserve">. The parasite frequently moves on a host and may be seen swimming in the water when they are in a farm </w:t>
      </w:r>
      <w:r w:rsidR="00295283">
        <w:fldChar w:fldCharType="begin"/>
      </w:r>
      <w:r w:rsidR="00295283">
        <w:instrText xml:space="preserve"> ADDIN EN.CITE &lt;EndNote&gt;&lt;Cite&gt;&lt;Author&gt;Noga&lt;/Author&gt;&lt;Year&gt;2000&lt;/Year&gt;&lt;RecNum&gt;7803&lt;/RecNum&gt;&lt;IDText&gt;10565&lt;/IDText&gt;&lt;DisplayText&gt;(Noga 2000)&lt;/DisplayText&gt;&lt;record&gt;&lt;rec-number&gt;7803&lt;/rec-number&gt;&lt;foreign-keys&gt;&lt;key app="EN" db-id="90awwt25bdptwtee25dppx5jwvddp2str0sz" timestamp="1652397229" guid="26ef123e-d11b-4538-bfab-d2575c8afa6f"&gt;7803&lt;/key&gt;&lt;/foreign-keys&gt;&lt;ref-type name="Books"&gt;6&lt;/ref-type&gt;&lt;contributors&gt;&lt;authors&gt;&lt;author&gt;Noga, E.J.&lt;/author&gt;&lt;/authors&gt;&lt;/contributors&gt;&lt;titles&gt;&lt;title&gt;Fish disease: diagnosis and treatment&lt;/title&gt;&lt;/titles&gt;&lt;pages&gt;1-367&lt;/pages&gt;&lt;keywords&gt;&lt;keyword&gt;DAFF&lt;/keyword&gt;&lt;keyword&gt;Diagnosis&lt;/keyword&gt;&lt;keyword&gt;Diagnosis and treatment&lt;/keyword&gt;&lt;keyword&gt;Disease&lt;/keyword&gt;&lt;keyword&gt;Fish&lt;/keyword&gt;&lt;keyword&gt;Fish disease&lt;/keyword&gt;&lt;keyword&gt;Treatment&lt;/keyword&gt;&lt;/keywords&gt;&lt;dates&gt;&lt;year&gt;2000&lt;/year&gt;&lt;/dates&gt;&lt;pub-location&gt;Ames&lt;/pub-location&gt;&lt;publisher&gt;Iowa State University&lt;/publisher&gt;&lt;isbn&gt;9780813825588&lt;/isbn&gt;&lt;label&gt;10565&lt;/label&gt;&lt;urls&gt;&lt;/urls&gt;&lt;custom1&gt;aquatics gm&lt;/custom1&gt;&lt;modified-date&gt;80092&lt;/modified-date&gt;&lt;/record&gt;&lt;/Cite&gt;&lt;/EndNote&gt;</w:instrText>
      </w:r>
      <w:r w:rsidR="00295283">
        <w:fldChar w:fldCharType="separate"/>
      </w:r>
      <w:r w:rsidR="00295283">
        <w:rPr>
          <w:noProof/>
        </w:rPr>
        <w:t>(Noga 2000)</w:t>
      </w:r>
      <w:r w:rsidR="00295283">
        <w:fldChar w:fldCharType="end"/>
      </w:r>
      <w:r>
        <w:t>.</w:t>
      </w:r>
    </w:p>
    <w:p w14:paraId="6FDC831A" w14:textId="77777777" w:rsidR="00D65246" w:rsidRDefault="00D65246" w:rsidP="00D65246">
      <w:pPr>
        <w:pStyle w:val="Heading4"/>
      </w:pPr>
      <w:r w:rsidRPr="00D65246">
        <w:t>Treatment</w:t>
      </w:r>
    </w:p>
    <w:p w14:paraId="799E8290" w14:textId="0AA55836" w:rsidR="00D65246" w:rsidRDefault="00D65246" w:rsidP="00D65246">
      <w:r>
        <w:t xml:space="preserve">Individual parasites can be removed from fish with forceps, but this can be time consuming, smaller individuals might be missed and does not eliminate parasites in the environment </w:t>
      </w:r>
      <w:r w:rsidR="00295283">
        <w:fldChar w:fldCharType="begin"/>
      </w:r>
      <w:r w:rsidR="00295283">
        <w:instrText xml:space="preserve"> ADDIN EN.CITE &lt;EndNote&gt;&lt;Cite&gt;&lt;Author&gt;Noaman&lt;/Author&gt;&lt;Year&gt;2010&lt;/Year&gt;&lt;RecNum&gt;46185&lt;/RecNum&gt;&lt;IDText&gt;24654&lt;/IDText&gt;&lt;DisplayText&gt;(Noaman, Chelongar &amp;amp; Shahmoradi 2010)&lt;/DisplayText&gt;&lt;record&gt;&lt;rec-number&gt;46185&lt;/rec-number&gt;&lt;foreign-keys&gt;&lt;key app="EN" db-id="90awwt25bdptwtee25dppx5jwvddp2str0sz" timestamp="1658894148" guid="bd2a5bb0-8cee-4c5b-9f5c-502f8c9e53f9"&gt;46185&lt;/key&gt;&lt;/foreign-keys&gt;&lt;ref-type name="Journal Articles"&gt;17&lt;/ref-type&gt;&lt;contributors&gt;&lt;authors&gt;&lt;author&gt;Noaman, V.&lt;/author&gt;&lt;author&gt;Chelongar, Y.&lt;/author&gt;&lt;author&gt;Shahmoradi, A.H.&lt;/author&gt;&lt;/authors&gt;&lt;/contributors&gt;&lt;titles&gt;&lt;title&gt;&lt;style face="normal" font="default" size="100%"&gt;The First Record of &lt;/style&gt;&lt;style face="italic" font="default" size="100%"&gt;Argulus foliacesus&lt;/style&gt;&lt;style face="normal" font="default" size="100%"&gt; (Crustacea: Branchiura) Infestation on Lionhead Goldfish (&lt;/style&gt;&lt;style face="italic" font="default" size="100%"&gt;Carassius auratus&lt;/style&gt;&lt;style face="normal" font="default" size="100%"&gt;) in Iran&lt;/style&gt;&lt;/title&gt;&lt;secondary-title&gt;Iranian Journal of Parasitology&lt;/secondary-title&gt;&lt;/titles&gt;&lt;periodical&gt;&lt;full-title&gt;Iranian Journal of Parasitology&lt;/full-title&gt;&lt;/periodical&gt;&lt;pages&gt;71-76&lt;/pages&gt;&lt;volume&gt;5&lt;/volume&gt;&lt;number&gt;2&lt;/number&gt;&lt;dates&gt;&lt;year&gt;2010&lt;/year&gt;&lt;/dates&gt;&lt;orig-pub&gt;\\ACT001CL04FS07\BIOSECURITYDATA$\E Library\Animal Catalogue\N\Noaman et al 2010 EN24654.pdf&lt;/orig-pub&gt;&lt;label&gt;24654&lt;/label&gt;&lt;urls&gt;&lt;/urls&gt;&lt;custom1&gt;sturgeon_BM&lt;/custom1&gt;&lt;electronic-resource-num&gt;https://www.ncbi.nlm.nih.gov/pmc/articles/PMC3279831/&lt;/electronic-resource-num&gt;&lt;/record&gt;&lt;/Cite&gt;&lt;/EndNote&gt;</w:instrText>
      </w:r>
      <w:r w:rsidR="00295283">
        <w:fldChar w:fldCharType="separate"/>
      </w:r>
      <w:r w:rsidR="00295283">
        <w:rPr>
          <w:noProof/>
        </w:rPr>
        <w:t>(Noaman, Chelongar &amp; Shahmoradi 2010)</w:t>
      </w:r>
      <w:r w:rsidR="00295283">
        <w:fldChar w:fldCharType="end"/>
      </w:r>
      <w:r>
        <w:t xml:space="preserve">. Mechanical treatments to remove </w:t>
      </w:r>
      <w:r w:rsidRPr="009E058F">
        <w:rPr>
          <w:rStyle w:val="Emphasis"/>
        </w:rPr>
        <w:t>Argulus</w:t>
      </w:r>
      <w:r>
        <w:t xml:space="preserve"> from fish such as shaking in a net, hydrolicers and thermolicers can also be used </w:t>
      </w:r>
      <w:r w:rsidR="00295283">
        <w:fldChar w:fldCharType="begin"/>
      </w:r>
      <w:r w:rsidR="00295283">
        <w:instrText xml:space="preserve"> ADDIN EN.CITE &lt;EndNote&gt;&lt;Cite&gt;&lt;Author&gt;Fletcher&lt;/Author&gt;&lt;Year&gt;2019&lt;/Year&gt;&lt;RecNum&gt;23271&lt;/RecNum&gt;&lt;IDText&gt;24532&lt;/IDText&gt;&lt;DisplayText&gt;(Fletcher 2019)&lt;/DisplayText&gt;&lt;record&gt;&lt;rec-number&gt;23271&lt;/rec-number&gt;&lt;foreign-keys&gt;&lt;key app="EN" db-id="90awwt25bdptwtee25dppx5jwvddp2str0sz" timestamp="1652399051" guid="548911ba-bad7-454a-8443-367ffe82c060"&gt;23271&lt;/key&gt;&lt;/foreign-keys&gt;&lt;ref-type name="Web Page/Online Document"&gt;12&lt;/ref-type&gt;&lt;contributors&gt;&lt;authors&gt;&lt;author&gt;Fletcher, R.&lt;/author&gt;&lt;/authors&gt;&lt;/contributors&gt;&lt;titles&gt;&lt;title&gt;Counting the true cost of combatting sea lice&lt;/title&gt;&lt;secondary-title&gt;The Fish Site&lt;/secondary-title&gt;&lt;/titles&gt;&lt;dates&gt;&lt;year&gt;2019&lt;/year&gt;&lt;/dates&gt;&lt;pub-location&gt;Ireland&lt;/pub-location&gt;&lt;publisher&gt;The Fish Site&lt;/publisher&gt;&lt;label&gt;24532&lt;/label&gt;&lt;work-type&gt;04/26/2022&lt;/work-type&gt;&lt;urls&gt;&lt;/urls&gt;&lt;custom1&gt;Sturgeon_BM&lt;/custom1&gt;&lt;electronic-resource-num&gt;https://thefishsite.com/articles/counting-the-true-cost-of-combatting-sea-lice&lt;/electronic-resource-num&gt;&lt;/record&gt;&lt;/Cite&gt;&lt;/EndNote&gt;</w:instrText>
      </w:r>
      <w:r w:rsidR="00295283">
        <w:fldChar w:fldCharType="separate"/>
      </w:r>
      <w:r w:rsidR="00295283">
        <w:rPr>
          <w:noProof/>
        </w:rPr>
        <w:t>(Fletcher 2019)</w:t>
      </w:r>
      <w:r w:rsidR="00295283">
        <w:fldChar w:fldCharType="end"/>
      </w:r>
      <w:r>
        <w:t>.</w:t>
      </w:r>
    </w:p>
    <w:p w14:paraId="6F757A80" w14:textId="787F9AB7" w:rsidR="004C2D54" w:rsidRDefault="00D65246" w:rsidP="00D65246">
      <w:r>
        <w:t xml:space="preserve">Chemicals treatments have been used for argulosis but chemical resistance, availability, legality of use on food fish species, fish species sensitivity, impact on the environment, dosage rates and costs must be taken into account </w:t>
      </w:r>
      <w:r w:rsidR="00295283">
        <w:fldChar w:fldCharType="begin">
          <w:fldData xml:space="preserve">PEVuZE5vdGU+PENpdGU+PEF1dGhvcj5TdGVja2xlcjwvQXV0aG9yPjxZZWFyPjIwMTI8L1llYXI+
PFJlY051bT40NjEyMzwvUmVjTnVtPjxJRFRleHQ+MjQ1OTI8L0lEVGV4dD48RGlzcGxheVRleHQ+
KEhha2FsYWh0aS1TaXLDqW4sIE1pa2hlZXYgJmFtcDsgVmFsdG9uZW4gMjAwODsgS3VtYXIgZXQg
YWwuIDIwMTc7IFN0ZWNrbGVyICZhbXA7IFlhbm9uZyAyMDEyKTwvRGlzcGxheVRleHQ+PHJlY29y
ZD48cmVjLW51bWJlcj40NjEyMzwvcmVjLW51bWJlcj48Zm9yZWlnbi1rZXlzPjxrZXkgYXBwPSJF
TiIgZGItaWQ9IjkwYXd3dDI1YmRwdHd0ZWUyNWRwcHg1and2ZGRwMnN0cjBzeiIgdGltZXN0YW1w
PSIxNjU4MzY1OTE5IiBndWlkPSJlNjViMTMxOC04MWIwLTQ4ZmMtYjNjOS1lN2M4MTljN2NlMGIi
PjQ2MTIzPC9rZXk+PC9mb3JlaWduLWtleXM+PHJlZi10eXBlIG5hbWU9IldlYiBQYWdlL09ubGlu
ZSBEb2N1bWVudCI+MTI8L3JlZi10eXBlPjxjb250cmlidXRvcnM+PGF1dGhvcnM+PGF1dGhvcj5T
dGVja2xlciwgTi48L2F1dGhvcj48YXV0aG9yPllhbm9uZywgUi5QLkUuPC9hdXRob3I+PC9hdXRo
b3JzPjwvY29udHJpYnV0b3JzPjx0aXRsZXM+PHRpdGxlPkFyZ3VsdXMgKEZpc2ggTG91c2UpIElu
ZmVjdGlvbnMgaW4gRmlzaDwvdGl0bGU+PHNlY29uZGFyeS10aXRsZT5Vbml2ZXJzaXR5IG9mIEZs
b3JpZGE8L3NlY29uZGFyeS10aXRsZT48L3RpdGxlcz48ZGF0ZXM+PHllYXI+MjAxMjwveWVhcj48
L2RhdGVzPjxwdWItbG9jYXRpb24+R2FpbmVzdmlsbGUsIEZMPC9wdWItbG9jYXRpb24+PHB1Ymxp
c2hlcj5GaXNoZXJpZXMgYW5kIEFxdWF0aWMgU2NpZW5jZXMgRGVwYXJ0bWVudCwgVW5pdmVyc2l0
eSBvZiBGbG9yaWRhPC9wdWJsaXNoZXI+PG9yaWctcHViPlxcQUNUMDAxQ0wwNEZTMDdcQklPU0VD
VVJJVFlEQVRBJFxFIExpYnJhcnlcQW5pbWFsIENhdGFsb2d1ZVxTXFN0ZWNrbGVyIGFuZCBZYW5v
bmcgMjAxMiBFTjI0NTkyLnBkZjwvb3JpZy1wdWI+PGxhYmVsPjI0NTkyPC9sYWJlbD48dXJscz48
L3VybHM+PGN1c3RvbTE+c3R1cmdlb25fQk08L2N1c3RvbTE+PGVsZWN0cm9uaWMtcmVzb3VyY2Ut
bnVtPmh0dHA6Ly9lZGlzLmlmYXMudWZsLmVkdTwvZWxlY3Ryb25pYy1yZXNvdXJjZS1udW0+PC9y
ZWNvcmQ+PC9DaXRlPjxDaXRlPjxBdXRob3I+S3VtYXI8L0F1dGhvcj48WWVhcj4yMDE3PC9ZZWFy
PjxSZWNOdW0+NDYyMzg8L1JlY051bT48SURUZXh0PjI0NzAxPC9JRFRleHQ+PHJlY29yZD48cmVj
LW51bWJlcj40NjIzODwvcmVjLW51bWJlcj48Zm9yZWlnbi1rZXlzPjxrZXkgYXBwPSJFTiIgZGIt
aWQ9IjkwYXd3dDI1YmRwdHd0ZWUyNWRwcHg1and2ZGRwMnN0cjBzeiIgdGltZXN0YW1wPSIxNjU5
NDA2NzEwIiBndWlkPSIzYTZiNDdlNy1lOTQ1LTQyZmYtYTg0Yi1jODQ1Yjk3NTVhYjIiPjQ2MjM4
PC9rZXk+PC9mb3JlaWduLWtleXM+PHJlZi10eXBlIG5hbWU9IkpvdXJuYWwgQXJ0aWNsZXMiPjE3
PC9yZWYtdHlwZT48Y29udHJpYnV0b3JzPjxhdXRob3JzPjxhdXRob3I+S3VtYXIsIFMuPC9hdXRo
b3I+PGF1dGhvcj5LdW1hciwgVC5TLjwvYXV0aG9yPjxhdXRob3I+VmlkeWEsIFIuPC9hdXRob3I+
PGF1dGhvcj5QYW5kZXksIFAuSy48L2F1dGhvcj48L2F1dGhvcnM+PC9jb250cmlidXRvcnM+PHRp
dGxlcz48dGl0bGU+QSBwcm9zcGVjdGl2ZSBvZiBlcGlkZW1pb2xvZ2ljYWwgaW50ZXJ2ZW50aW9u
IGluIGludmVzdGlnYXRpb24gYW5kIG1hbmFnZW1lbnQgb2YgYXJndWxvc2lzIGluIGFxdWFjdWx0
dXJlPC90aXRsZT48c2Vjb25kYXJ5LXRpdGxlPkFxdWFjdWx0dXJlIEludGVybmF0aW9uYWw8L3Nl
Y29uZGFyeS10aXRsZT48L3RpdGxlcz48cGVyaW9kaWNhbD48ZnVsbC10aXRsZT5BcXVhY3VsdHVy
ZSBJbnRlcm5hdGlvbmFsPC9mdWxsLXRpdGxlPjwvcGVyaW9kaWNhbD48cGFnZXM+MzAzLTMyNTwv
cGFnZXM+PHZvbHVtZT4yNTwvdm9sdW1lPjxkYXRlcz48eWVhcj4yMDE3PC95ZWFyPjwvZGF0ZXM+
PG9yaWctcHViPlxcQUNUMDAxQ0wwNEZTMDdcQklPU0VDVVJJVFlEQVRBJFxFIExpYnJhcnlcQW5p
bWFsIENhdGFsb2d1ZVxLXEt1bWFyIGV0IGFsIDIwMTYgRU4yNDcwMS5wZGY8L29yaWctcHViPjxs
YWJlbD4yNDcwMTwvbGFiZWw+PHVybHM+PC91cmxzPjxjdXN0b20xPnN0dXJnZW9uX0JNPC9jdXN0
b20xPjxlbGVjdHJvbmljLXJlc291cmNlLW51bT5odHRwczovL2RvaS5vcmcvMTAuMTAwNy9zMTA0
OTktMDE2LTAwMzAtMDwvZWxlY3Ryb25pYy1yZXNvdXJjZS1udW0+PC9yZWNvcmQ+PC9DaXRlPjxD
aXRlPjxBdXRob3I+SGFrYWxhaHRpLVNpcsOpbjwvQXV0aG9yPjxZZWFyPjIwMDg8L1llYXI+PFJl
Y051bT40NjI3OTwvUmVjTnVtPjxJRFRleHQ+MjQ3NDI8L0lEVGV4dD48cmVjb3JkPjxyZWMtbnVt
YmVyPjQ2Mjc5PC9yZWMtbnVtYmVyPjxmb3JlaWduLWtleXM+PGtleSBhcHA9IkVOIiBkYi1pZD0i
OTBhd3d0MjViZHB0d3RlZTI1ZHBweDVqd3ZkZHAyc3RyMHN6IiB0aW1lc3RhbXA9IjE2NTk0MDY3
MTUiIGd1aWQ9ImVjYzFlYTQyLTc4N2QtNGNiMS04ZjE3LWI1MTBkYzkwMjFhOCI+NDYyNzk8L2tl
eT48L2ZvcmVpZ24ta2V5cz48cmVmLXR5cGUgbmFtZT0iSm91cm5hbCBBcnRpY2xlcyI+MTc8L3Jl
Zi10eXBlPjxjb250cmlidXRvcnM+PGF1dGhvcnM+PGF1dGhvcj5IYWthbGFodGktU2lyw6luLCBU
LjwvYXV0aG9yPjxhdXRob3I+TWlraGVldiwgVi5OLjwvYXV0aG9yPjxhdXRob3I+VmFsdG9uZW4s
IEUuVC48L2F1dGhvcj48L2F1dGhvcnM+PC9jb250cmlidXRvcnM+PHRpdGxlcz48dGl0bGU+PHN0
eWxlIGZhY2U9Im5vcm1hbCIgZm9udD0iZGVmYXVsdCIgc2l6ZT0iMTAwJSI+Q29udHJvbCBvZiBm
cmVzaHdhdGVyIGZpc2ggbG91c2UgPC9zdHlsZT48c3R5bGUgZmFjZT0iaXRhbGljIiBmb250PSJk
ZWZhdWx0IiBzaXplPSIxMDAlIj5Bcmd1bHVzIGNvcmVnb25pOjwvc3R5bGU+PHN0eWxlIGZhY2U9
Im5vcm1hbCIgZm9udD0iZGVmYXVsdCIgc2l6ZT0iMTAwJSI+IGEgc3RlcCB0b3dhcmRzIGFuIGlu
dGVncmF0ZWQgbWFuYWdlbWVudCBzdHJhdGVneTwvc3R5bGU+PC90aXRsZT48c2Vjb25kYXJ5LXRp
dGxlPkRpc2Vhc2VzIG9mIEFxdWF0aWMgT3JnYW5pc21zPC9zZWNvbmRhcnktdGl0bGU+PC90aXRs
ZXM+PHBlcmlvZGljYWw+PGZ1bGwtdGl0bGU+RGlzZWFzZXMgb2YgQXF1YXRpYyBPcmdhbmlzbXM8
L2Z1bGwtdGl0bGU+PC9wZXJpb2RpY2FsPjxwYWdlcz42Ny03NzwvcGFnZXM+PHZvbHVtZT44Mjwv
dm9sdW1lPjxrZXl3b3Jkcz48a2V5d29yZD5JbnRlZ3JhdGVkIHBlc3QgbWFuYWdlbWVudDwva2V5
d29yZD48a2V5d29yZD5JUE08L2tleXdvcmQ+PGtleXdvcmQ+Q29udHJvbDwva2V5d29yZD48a2V5
d29yZD5QcmV2ZW50aW9uPC9rZXl3b3JkPjxrZXl3b3JkPlBhcmFzaXRlPC9rZXl3b3JkPjxrZXl3
b3JkPkFyZ3VsdXMgY29yZWdvbmk8L2tleXdvcmQ+PGtleXdvcmQ+RmlzaCBsb3VzZTwva2V5d29y
ZD48L2tleXdvcmRzPjxkYXRlcz48eWVhcj4yMDA4PC95ZWFyPjwvZGF0ZXM+PG9yaWctcHViPlxc
QUNUMDAxQ0wwNEZTMDdcQklPU0VDVVJJVFlEQVRBJFxFIExpYnJhcnlcQW5pbWFsIENhdGFsb2d1
ZVxIXEhha2FsYWh0aS1TaXLDqW4gZXQgYWwgMjAwOCBFTjI0NzQyLnBkZjwvb3JpZy1wdWI+PGxh
YmVsPjI0NzQyPC9sYWJlbD48dXJscz48L3VybHM+PGN1c3RvbTE+c3R1cmdlb25fQk08L2N1c3Rv
bTE+PGVsZWN0cm9uaWMtcmVzb3VyY2UtbnVtPmh0dHBzOi8vZG9pLm9yZy8xMC4zMzU0L2RhbzAx
OTcxPC9lbGVjdHJvbmljLXJlc291cmNlLW51bT48L3JlY29yZD48L0NpdGU+PC9FbmROb3RlPgB=
</w:fldData>
        </w:fldChar>
      </w:r>
      <w:r w:rsidR="00295283">
        <w:instrText xml:space="preserve"> ADDIN EN.CITE </w:instrText>
      </w:r>
      <w:r w:rsidR="00295283">
        <w:fldChar w:fldCharType="begin">
          <w:fldData xml:space="preserve">PEVuZE5vdGU+PENpdGU+PEF1dGhvcj5TdGVja2xlcjwvQXV0aG9yPjxZZWFyPjIwMTI8L1llYXI+
PFJlY051bT40NjEyMzwvUmVjTnVtPjxJRFRleHQ+MjQ1OTI8L0lEVGV4dD48RGlzcGxheVRleHQ+
KEhha2FsYWh0aS1TaXLDqW4sIE1pa2hlZXYgJmFtcDsgVmFsdG9uZW4gMjAwODsgS3VtYXIgZXQg
YWwuIDIwMTc7IFN0ZWNrbGVyICZhbXA7IFlhbm9uZyAyMDEyKTwvRGlzcGxheVRleHQ+PHJlY29y
ZD48cmVjLW51bWJlcj40NjEyMzwvcmVjLW51bWJlcj48Zm9yZWlnbi1rZXlzPjxrZXkgYXBwPSJF
TiIgZGItaWQ9IjkwYXd3dDI1YmRwdHd0ZWUyNWRwcHg1and2ZGRwMnN0cjBzeiIgdGltZXN0YW1w
PSIxNjU4MzY1OTE5IiBndWlkPSJlNjViMTMxOC04MWIwLTQ4ZmMtYjNjOS1lN2M4MTljN2NlMGIi
PjQ2MTIzPC9rZXk+PC9mb3JlaWduLWtleXM+PHJlZi10eXBlIG5hbWU9IldlYiBQYWdlL09ubGlu
ZSBEb2N1bWVudCI+MTI8L3JlZi10eXBlPjxjb250cmlidXRvcnM+PGF1dGhvcnM+PGF1dGhvcj5T
dGVja2xlciwgTi48L2F1dGhvcj48YXV0aG9yPllhbm9uZywgUi5QLkUuPC9hdXRob3I+PC9hdXRo
b3JzPjwvY29udHJpYnV0b3JzPjx0aXRsZXM+PHRpdGxlPkFyZ3VsdXMgKEZpc2ggTG91c2UpIElu
ZmVjdGlvbnMgaW4gRmlzaDwvdGl0bGU+PHNlY29uZGFyeS10aXRsZT5Vbml2ZXJzaXR5IG9mIEZs
b3JpZGE8L3NlY29uZGFyeS10aXRsZT48L3RpdGxlcz48ZGF0ZXM+PHllYXI+MjAxMjwveWVhcj48
L2RhdGVzPjxwdWItbG9jYXRpb24+R2FpbmVzdmlsbGUsIEZMPC9wdWItbG9jYXRpb24+PHB1Ymxp
c2hlcj5GaXNoZXJpZXMgYW5kIEFxdWF0aWMgU2NpZW5jZXMgRGVwYXJ0bWVudCwgVW5pdmVyc2l0
eSBvZiBGbG9yaWRhPC9wdWJsaXNoZXI+PG9yaWctcHViPlxcQUNUMDAxQ0wwNEZTMDdcQklPU0VD
VVJJVFlEQVRBJFxFIExpYnJhcnlcQW5pbWFsIENhdGFsb2d1ZVxTXFN0ZWNrbGVyIGFuZCBZYW5v
bmcgMjAxMiBFTjI0NTkyLnBkZjwvb3JpZy1wdWI+PGxhYmVsPjI0NTkyPC9sYWJlbD48dXJscz48
L3VybHM+PGN1c3RvbTE+c3R1cmdlb25fQk08L2N1c3RvbTE+PGVsZWN0cm9uaWMtcmVzb3VyY2Ut
bnVtPmh0dHA6Ly9lZGlzLmlmYXMudWZsLmVkdTwvZWxlY3Ryb25pYy1yZXNvdXJjZS1udW0+PC9y
ZWNvcmQ+PC9DaXRlPjxDaXRlPjxBdXRob3I+S3VtYXI8L0F1dGhvcj48WWVhcj4yMDE3PC9ZZWFy
PjxSZWNOdW0+NDYyMzg8L1JlY051bT48SURUZXh0PjI0NzAxPC9JRFRleHQ+PHJlY29yZD48cmVj
LW51bWJlcj40NjIzODwvcmVjLW51bWJlcj48Zm9yZWlnbi1rZXlzPjxrZXkgYXBwPSJFTiIgZGIt
aWQ9IjkwYXd3dDI1YmRwdHd0ZWUyNWRwcHg1and2ZGRwMnN0cjBzeiIgdGltZXN0YW1wPSIxNjU5
NDA2NzEwIiBndWlkPSIzYTZiNDdlNy1lOTQ1LTQyZmYtYTg0Yi1jODQ1Yjk3NTVhYjIiPjQ2MjM4
PC9rZXk+PC9mb3JlaWduLWtleXM+PHJlZi10eXBlIG5hbWU9IkpvdXJuYWwgQXJ0aWNsZXMiPjE3
PC9yZWYtdHlwZT48Y29udHJpYnV0b3JzPjxhdXRob3JzPjxhdXRob3I+S3VtYXIsIFMuPC9hdXRo
b3I+PGF1dGhvcj5LdW1hciwgVC5TLjwvYXV0aG9yPjxhdXRob3I+VmlkeWEsIFIuPC9hdXRob3I+
PGF1dGhvcj5QYW5kZXksIFAuSy48L2F1dGhvcj48L2F1dGhvcnM+PC9jb250cmlidXRvcnM+PHRp
dGxlcz48dGl0bGU+QSBwcm9zcGVjdGl2ZSBvZiBlcGlkZW1pb2xvZ2ljYWwgaW50ZXJ2ZW50aW9u
IGluIGludmVzdGlnYXRpb24gYW5kIG1hbmFnZW1lbnQgb2YgYXJndWxvc2lzIGluIGFxdWFjdWx0
dXJlPC90aXRsZT48c2Vjb25kYXJ5LXRpdGxlPkFxdWFjdWx0dXJlIEludGVybmF0aW9uYWw8L3Nl
Y29uZGFyeS10aXRsZT48L3RpdGxlcz48cGVyaW9kaWNhbD48ZnVsbC10aXRsZT5BcXVhY3VsdHVy
ZSBJbnRlcm5hdGlvbmFsPC9mdWxsLXRpdGxlPjwvcGVyaW9kaWNhbD48cGFnZXM+MzAzLTMyNTwv
cGFnZXM+PHZvbHVtZT4yNTwvdm9sdW1lPjxkYXRlcz48eWVhcj4yMDE3PC95ZWFyPjwvZGF0ZXM+
PG9yaWctcHViPlxcQUNUMDAxQ0wwNEZTMDdcQklPU0VDVVJJVFlEQVRBJFxFIExpYnJhcnlcQW5p
bWFsIENhdGFsb2d1ZVxLXEt1bWFyIGV0IGFsIDIwMTYgRU4yNDcwMS5wZGY8L29yaWctcHViPjxs
YWJlbD4yNDcwMTwvbGFiZWw+PHVybHM+PC91cmxzPjxjdXN0b20xPnN0dXJnZW9uX0JNPC9jdXN0
b20xPjxlbGVjdHJvbmljLXJlc291cmNlLW51bT5odHRwczovL2RvaS5vcmcvMTAuMTAwNy9zMTA0
OTktMDE2LTAwMzAtMDwvZWxlY3Ryb25pYy1yZXNvdXJjZS1udW0+PC9yZWNvcmQ+PC9DaXRlPjxD
aXRlPjxBdXRob3I+SGFrYWxhaHRpLVNpcsOpbjwvQXV0aG9yPjxZZWFyPjIwMDg8L1llYXI+PFJl
Y051bT40NjI3OTwvUmVjTnVtPjxJRFRleHQ+MjQ3NDI8L0lEVGV4dD48cmVjb3JkPjxyZWMtbnVt
YmVyPjQ2Mjc5PC9yZWMtbnVtYmVyPjxmb3JlaWduLWtleXM+PGtleSBhcHA9IkVOIiBkYi1pZD0i
OTBhd3d0MjViZHB0d3RlZTI1ZHBweDVqd3ZkZHAyc3RyMHN6IiB0aW1lc3RhbXA9IjE2NTk0MDY3
MTUiIGd1aWQ9ImVjYzFlYTQyLTc4N2QtNGNiMS04ZjE3LWI1MTBkYzkwMjFhOCI+NDYyNzk8L2tl
eT48L2ZvcmVpZ24ta2V5cz48cmVmLXR5cGUgbmFtZT0iSm91cm5hbCBBcnRpY2xlcyI+MTc8L3Jl
Zi10eXBlPjxjb250cmlidXRvcnM+PGF1dGhvcnM+PGF1dGhvcj5IYWthbGFodGktU2lyw6luLCBU
LjwvYXV0aG9yPjxhdXRob3I+TWlraGVldiwgVi5OLjwvYXV0aG9yPjxhdXRob3I+VmFsdG9uZW4s
IEUuVC48L2F1dGhvcj48L2F1dGhvcnM+PC9jb250cmlidXRvcnM+PHRpdGxlcz48dGl0bGU+PHN0
eWxlIGZhY2U9Im5vcm1hbCIgZm9udD0iZGVmYXVsdCIgc2l6ZT0iMTAwJSI+Q29udHJvbCBvZiBm
cmVzaHdhdGVyIGZpc2ggbG91c2UgPC9zdHlsZT48c3R5bGUgZmFjZT0iaXRhbGljIiBmb250PSJk
ZWZhdWx0IiBzaXplPSIxMDAlIj5Bcmd1bHVzIGNvcmVnb25pOjwvc3R5bGU+PHN0eWxlIGZhY2U9
Im5vcm1hbCIgZm9udD0iZGVmYXVsdCIgc2l6ZT0iMTAwJSI+IGEgc3RlcCB0b3dhcmRzIGFuIGlu
dGVncmF0ZWQgbWFuYWdlbWVudCBzdHJhdGVneTwvc3R5bGU+PC90aXRsZT48c2Vjb25kYXJ5LXRp
dGxlPkRpc2Vhc2VzIG9mIEFxdWF0aWMgT3JnYW5pc21zPC9zZWNvbmRhcnktdGl0bGU+PC90aXRs
ZXM+PHBlcmlvZGljYWw+PGZ1bGwtdGl0bGU+RGlzZWFzZXMgb2YgQXF1YXRpYyBPcmdhbmlzbXM8
L2Z1bGwtdGl0bGU+PC9wZXJpb2RpY2FsPjxwYWdlcz42Ny03NzwvcGFnZXM+PHZvbHVtZT44Mjwv
dm9sdW1lPjxrZXl3b3Jkcz48a2V5d29yZD5JbnRlZ3JhdGVkIHBlc3QgbWFuYWdlbWVudDwva2V5
d29yZD48a2V5d29yZD5JUE08L2tleXdvcmQ+PGtleXdvcmQ+Q29udHJvbDwva2V5d29yZD48a2V5
d29yZD5QcmV2ZW50aW9uPC9rZXl3b3JkPjxrZXl3b3JkPlBhcmFzaXRlPC9rZXl3b3JkPjxrZXl3
b3JkPkFyZ3VsdXMgY29yZWdvbmk8L2tleXdvcmQ+PGtleXdvcmQ+RmlzaCBsb3VzZTwva2V5d29y
ZD48L2tleXdvcmRzPjxkYXRlcz48eWVhcj4yMDA4PC95ZWFyPjwvZGF0ZXM+PG9yaWctcHViPlxc
QUNUMDAxQ0wwNEZTMDdcQklPU0VDVVJJVFlEQVRBJFxFIExpYnJhcnlcQW5pbWFsIENhdGFsb2d1
ZVxIXEhha2FsYWh0aS1TaXLDqW4gZXQgYWwgMjAwOCBFTjI0NzQyLnBkZjwvb3JpZy1wdWI+PGxh
YmVsPjI0NzQyPC9sYWJlbD48dXJscz48L3VybHM+PGN1c3RvbTE+c3R1cmdlb25fQk08L2N1c3Rv
bTE+PGVsZWN0cm9uaWMtcmVzb3VyY2UtbnVtPmh0dHBzOi8vZG9pLm9yZy8xMC4zMzU0L2RhbzAx
OTcxPC9lbGVjdHJvbmljLXJlc291cmNlLW51bT48L3JlY29yZD48L0NpdGU+PC9FbmROb3RlPgB=
</w:fldData>
        </w:fldChar>
      </w:r>
      <w:r w:rsidR="00295283">
        <w:instrText xml:space="preserve"> ADDIN EN.CITE.DATA </w:instrText>
      </w:r>
      <w:r w:rsidR="00295283">
        <w:fldChar w:fldCharType="end"/>
      </w:r>
      <w:r w:rsidR="00295283">
        <w:fldChar w:fldCharType="separate"/>
      </w:r>
      <w:r w:rsidR="00295283">
        <w:rPr>
          <w:noProof/>
        </w:rPr>
        <w:t>(Hakalahti-Sirén, Mikheev &amp; Valtonen 2008; Kumar et al. 2017; Steckler &amp; Yanong 2012)</w:t>
      </w:r>
      <w:r w:rsidR="00295283">
        <w:fldChar w:fldCharType="end"/>
      </w:r>
      <w:r>
        <w:t xml:space="preserve"> Repeated treatments may be required if the chemical is only effective against one life cycle stage to ensure all parasites are eradicated </w:t>
      </w:r>
      <w:r w:rsidR="00295283">
        <w:fldChar w:fldCharType="begin"/>
      </w:r>
      <w:r w:rsidR="00295283">
        <w:instrText xml:space="preserve"> ADDIN EN.CITE &lt;EndNote&gt;&lt;Cite&gt;&lt;Author&gt;Paperna&lt;/Author&gt;&lt;Year&gt;1991&lt;/Year&gt;&lt;RecNum&gt;46172&lt;/RecNum&gt;&lt;IDText&gt;24641&lt;/IDText&gt;&lt;DisplayText&gt;(Paperna 1991)&lt;/DisplayText&gt;&lt;record&gt;&lt;rec-number&gt;46172&lt;/rec-number&gt;&lt;foreign-keys&gt;&lt;key app="EN" db-id="90awwt25bdptwtee25dppx5jwvddp2str0sz" timestamp="1658894148" guid="e3ced17f-92f1-4651-94c5-7a10e9c13dfd"&gt;46172&lt;/key&gt;&lt;/foreign-keys&gt;&lt;ref-type name="Journal Articles"&gt;17&lt;/ref-type&gt;&lt;contributors&gt;&lt;authors&gt;&lt;author&gt;Paperna, I.&lt;/author&gt;&lt;/authors&gt;&lt;/contributors&gt;&lt;titles&gt;&lt;title&gt;Diseases caused by parasites in the aquaculture of warm water fish&lt;/title&gt;&lt;secondary-title&gt;Annual Review of Fish Diseases&lt;/secondary-title&gt;&lt;/titles&gt;&lt;periodical&gt;&lt;full-title&gt;Annual Review of Fish Diseases&lt;/full-title&gt;&lt;/periodical&gt;&lt;pages&gt;155-194&lt;/pages&gt;&lt;volume&gt;1&lt;/volume&gt;&lt;dates&gt;&lt;year&gt;1991&lt;/year&gt;&lt;/dates&gt;&lt;orig-pub&gt;\\ACT001CL04FS07\BIOSECURITYDATA$\E Library\Animal Catalogue\P\Paperna 1991 EN24641.pdf&lt;/orig-pub&gt;&lt;label&gt;24641&lt;/label&gt;&lt;urls&gt;&lt;/urls&gt;&lt;custom1&gt;sturgeon_BM&lt;/custom1&gt;&lt;electronic-resource-num&gt;https://doi.org/10.1016/0959-8030(91)90028-I&lt;/electronic-resource-num&gt;&lt;/record&gt;&lt;/Cite&gt;&lt;/EndNote&gt;</w:instrText>
      </w:r>
      <w:r w:rsidR="00295283">
        <w:fldChar w:fldCharType="separate"/>
      </w:r>
      <w:r w:rsidR="00295283">
        <w:rPr>
          <w:noProof/>
        </w:rPr>
        <w:t>(Paperna 1991)</w:t>
      </w:r>
      <w:r w:rsidR="00295283">
        <w:fldChar w:fldCharType="end"/>
      </w:r>
      <w:r>
        <w:t xml:space="preserve">. Trichlorfon and emamectin benzoate have been shown to be effective at treating </w:t>
      </w:r>
      <w:r w:rsidRPr="00555435">
        <w:rPr>
          <w:rStyle w:val="Emphasis"/>
        </w:rPr>
        <w:t>Argulus</w:t>
      </w:r>
      <w:r>
        <w:t xml:space="preserve"> infestations </w:t>
      </w:r>
      <w:r w:rsidR="00295283">
        <w:fldChar w:fldCharType="begin">
          <w:fldData xml:space="preserve">PEVuZE5vdGU+PENpdGU+PEF1dGhvcj5TdGVja2xlcjwvQXV0aG9yPjxZZWFyPjIwMTI8L1llYXI+
PFJlY051bT40NjEyMzwvUmVjTnVtPjxJRFRleHQ+MjQ1OTI8L0lEVGV4dD48RGlzcGxheVRleHQ+
KEhha2FsYWh0aSwgUGFzdGVybmFrICZhbXA7IFZhbHRvbmVuIDIwMDQ7IEhhbnNvbiBldCBhbC4g
MjAxMTsgU3RlY2tsZXIgJmFtcDsgWWFub25nIDIwMTIpPC9EaXNwbGF5VGV4dD48cmVjb3JkPjxy
ZWMtbnVtYmVyPjQ2MTIzPC9yZWMtbnVtYmVyPjxmb3JlaWduLWtleXM+PGtleSBhcHA9IkVOIiBk
Yi1pZD0iOTBhd3d0MjViZHB0d3RlZTI1ZHBweDVqd3ZkZHAyc3RyMHN6IiB0aW1lc3RhbXA9IjE2
NTgzNjU5MTkiIGd1aWQ9ImU2NWIxMzE4LTgxYjAtNDhmYy1iM2M5LWU3YzgxOWM3Y2UwYiI+NDYx
MjM8L2tleT48L2ZvcmVpZ24ta2V5cz48cmVmLXR5cGUgbmFtZT0iV2ViIFBhZ2UvT25saW5lIERv
Y3VtZW50Ij4xMjwvcmVmLXR5cGU+PGNvbnRyaWJ1dG9ycz48YXV0aG9ycz48YXV0aG9yPlN0ZWNr
bGVyLCBOLjwvYXV0aG9yPjxhdXRob3I+WWFub25nLCBSLlAuRS48L2F1dGhvcj48L2F1dGhvcnM+
PC9jb250cmlidXRvcnM+PHRpdGxlcz48dGl0bGU+QXJndWx1cyAoRmlzaCBMb3VzZSkgSW5mZWN0
aW9ucyBpbiBGaXNoPC90aXRsZT48c2Vjb25kYXJ5LXRpdGxlPlVuaXZlcnNpdHkgb2YgRmxvcmlk
YTwvc2Vjb25kYXJ5LXRpdGxlPjwvdGl0bGVzPjxkYXRlcz48eWVhcj4yMDEyPC95ZWFyPjwvZGF0
ZXM+PHB1Yi1sb2NhdGlvbj5HYWluZXN2aWxsZSwgRkw8L3B1Yi1sb2NhdGlvbj48cHVibGlzaGVy
PkZpc2hlcmllcyBhbmQgQXF1YXRpYyBTY2llbmNlcyBEZXBhcnRtZW50LCBVbml2ZXJzaXR5IG9m
IEZsb3JpZGE8L3B1Ymxpc2hlcj48b3JpZy1wdWI+XFxBQ1QwMDFDTDA0RlMwN1xCSU9TRUNVUklU
WURBVEEkXEUgTGlicmFyeVxBbmltYWwgQ2F0YWxvZ3VlXFNcU3RlY2tsZXIgYW5kIFlhbm9uZyAy
MDEyIEVOMjQ1OTIucGRmPC9vcmlnLXB1Yj48bGFiZWw+MjQ1OTI8L2xhYmVsPjx1cmxzPjwvdXJs
cz48Y3VzdG9tMT5zdHVyZ2Vvbl9CTTwvY3VzdG9tMT48ZWxlY3Ryb25pYy1yZXNvdXJjZS1udW0+
aHR0cDovL2VkaXMuaWZhcy51ZmwuZWR1PC9lbGVjdHJvbmljLXJlc291cmNlLW51bT48L3JlY29y
ZD48L0NpdGU+PENpdGU+PEF1dGhvcj5IYW5zb248L0F1dGhvcj48WWVhcj4yMDExPC9ZZWFyPjxS
ZWNOdW0+NDYyNzc8L1JlY051bT48SURUZXh0PjI0NzQwPC9JRFRleHQ+PHJlY29yZD48cmVjLW51
bWJlcj40NjI3NzwvcmVjLW51bWJlcj48Zm9yZWlnbi1rZXlzPjxrZXkgYXBwPSJFTiIgZGItaWQ9
IjkwYXd3dDI1YmRwdHd0ZWUyNWRwcHg1and2ZGRwMnN0cjBzeiIgdGltZXN0YW1wPSIxNjU5NDA2
NzE1IiBndWlkPSJhOWExODcyYS0zZDNkLTQ2ODEtOTI5OC00NWQwZWJkNTZlZDAiPjQ2Mjc3PC9r
ZXk+PC9mb3JlaWduLWtleXM+PHJlZi10eXBlIG5hbWU9IkpvdXJuYWwgQXJ0aWNsZXMiPjE3PC9y
ZWYtdHlwZT48Y29udHJpYnV0b3JzPjxhdXRob3JzPjxhdXRob3I+SGFuc29uLCBTLksuPC9hdXRo
b3I+PGF1dGhvcj5IaWxsLCBKLkUuPC9hdXRob3I+PGF1dGhvcj5XYXRzb24sIEMuQS48L2F1dGhv
cj48YXV0aG9yPllhbm9uZywgUi5QLkUuPC9hdXRob3I+PGF1dGhvcj5FbmRyaXMsIFIuPC9hdXRo
b3I+PC9hdXRob3JzPjwvY29udHJpYnV0b3JzPjx0aXRsZXM+PHRpdGxlPjxzdHlsZSBmYWNlPSJu
b3JtYWwiIGZvbnQ9ImRlZmF1bHQiIHNpemU9IjEwMCUiPkV2YWx1YXRpb24gb2YgRW1hbWVjdGlu
IEJlbnpvYXRlIGZvciB0aGUgQ29udHJvbCBvZiBFeHBlcmltZW50YWxseSBJbmR1Y2VkIEluZmVz
dGF0aW9ucyBvZiA8L3N0eWxlPjxzdHlsZSBmYWNlPSJpdGFsaWMiIGZvbnQ9ImRlZmF1bHQiIHNp
emU9IjEwMCUiPkFyZ3VsdXM8L3N0eWxlPjxzdHlsZSBmYWNlPSJub3JtYWwiIGZvbnQ9ImRlZmF1
bHQiIHNpemU9IjEwMCUiPiBzcC4gaW4gR29sZGZpc2ggYW5kIEtvaSBDYXJwPC9zdHlsZT48L3Rp
dGxlPjxzZWNvbmRhcnktdGl0bGU+Sm91cm5hbCBvZiBBcXVhdGljIEFuaW1hbCBIZWFsdGg8L3Nl
Y29uZGFyeS10aXRsZT48L3RpdGxlcz48cGVyaW9kaWNhbD48ZnVsbC10aXRsZT5Kb3VybmFsIG9m
IEFxdWF0aWMgQW5pbWFsIEhlYWx0aDwvZnVsbC10aXRsZT48L3BlcmlvZGljYWw+PHBhZ2VzPjMw
LTM0PC9wYWdlcz48dm9sdW1lPjIzPC92b2x1bWU+PG51bWJlcj4xPC9udW1iZXI+PGRhdGVzPjx5
ZWFyPjIwMTE8L3llYXI+PC9kYXRlcz48b3JpZy1wdWI+XFxBQ1QwMDFDTDA0RlMwN1xCSU9TRUNV
UklUWURBVEEkXEUgTGlicmFyeVxBbmltYWwgQ2F0YWxvZ3VlXEhcSGFuc29uIGV0IGFsIDIwMTEg
RU4yNDc0MC5wZGY8L29yaWctcHViPjxsYWJlbD4yNDc0MDwvbGFiZWw+PHVybHM+PC91cmxzPjxj
dXN0b20xPnN0dXJnZW9uX0JNPC9jdXN0b20xPjxlbGVjdHJvbmljLXJlc291cmNlLW51bT5odHRw
Oi8vZHguZG9pLm9yZy8xMC4xMDgwLzA4OTk3NjU5LjIwMTEuNTY4ODU4PC9lbGVjdHJvbmljLXJl
c291cmNlLW51bT48L3JlY29yZD48L0NpdGU+PENpdGU+PEF1dGhvcj5IYWthbGFodGk8L0F1dGhv
cj48WWVhcj4yMDA0PC9ZZWFyPjxSZWNOdW0+NDYyODA8L1JlY051bT48SURUZXh0PjI0NzQzPC9J
RFRleHQ+PHJlY29yZD48cmVjLW51bWJlcj40NjI4MDwvcmVjLW51bWJlcj48Zm9yZWlnbi1rZXlz
PjxrZXkgYXBwPSJFTiIgZGItaWQ9IjkwYXd3dDI1YmRwdHd0ZWUyNWRwcHg1and2ZGRwMnN0cjBz
eiIgdGltZXN0YW1wPSIxNjU5NDA2NzE1IiBndWlkPSJiZDY5NmU0YS00NGFkLTQ0NGYtYThjNi1i
YWFhNmQ1MGIyY2EiPjQ2MjgwPC9rZXk+PC9mb3JlaWduLWtleXM+PHJlZi10eXBlIG5hbWU9Ikpv
dXJuYWwgQXJ0aWNsZXMiPjE3PC9yZWYtdHlwZT48Y29udHJpYnV0b3JzPjxhdXRob3JzPjxhdXRo
b3I+SGFrYWxhaHRpLCBULjwvYXV0aG9yPjxhdXRob3I+UGFzdGVybmFrLCBBLkYuPC9hdXRob3I+
PGF1dGhvcj5WYWx0b25lbiwgRS4gVC48L2F1dGhvcj48L2F1dGhvcnM+PC9jb250cmlidXRvcnM+
PHRpdGxlcz48dGl0bGU+PHN0eWxlIGZhY2U9Im5vcm1hbCIgZm9udD0iZGVmYXVsdCIgc2l6ZT0i
MTAwJSI+U2Vhc29uYWwgZHluYW1pY3Mgb2YgZWdnIGxheWluZyBhbmQgZWdnLWxheWluZyBzdHJh
dGVneSBvZiB0aGUgZWN0b3BhcmFzaXRlPC9zdHlsZT48c3R5bGUgZmFjZT0iaXRhbGljIiBmb250
PSJkZWZhdWx0IiBzaXplPSIxMDAlIj4gQXJndWx1cyBjb3JlZ29uaSAoPC9zdHlsZT48c3R5bGUg
ZmFjZT0ibm9ybWFsIiBmb250PSJkZWZhdWx0IiBzaXplPSIxMDAlIj5DcnVzdGFjZWE6IEJyYW5j
aGl1cmEpPC9zdHlsZT48L3RpdGxlPjxzZWNvbmRhcnktdGl0bGU+UGFyYXNpdG9sb2d5PC9zZWNv
bmRhcnktdGl0bGU+PC90aXRsZXM+PHBlcmlvZGljYWw+PGZ1bGwtdGl0bGU+UGFyYXNpdG9sb2d5
PC9mdWxsLXRpdGxlPjwvcGVyaW9kaWNhbD48cGFnZXM+NjU1LTY2MDwvcGFnZXM+PHZvbHVtZT4x
Mjg8L3ZvbHVtZT48a2V5d29yZHM+PGtleXdvcmQ+QXJndWx1cyBjb3JlZ29uaTwva2V5d29yZD48
a2V5d29yZD5lY3RvcGFyYXNpdGU8L2tleXdvcmQ+PGtleXdvcmQ+cmVwcm9kdWN0aXZlIGJlaGF2
aW91cjwva2V5d29yZD48a2V5d29yZD5lZ2cgbGF5aW5nPC9rZXl3b3JkPjxrZXl3b3JkPnZpc2lv
bjwva2V5d29yZD48L2tleXdvcmRzPjxkYXRlcz48eWVhcj4yMDA0PC95ZWFyPjxwdWItZGF0ZXM+
PGRhdGU+MjEgQXByaWwgMjAyMjwvZGF0ZT48L3B1Yi1kYXRlcz48L2RhdGVzPjxvcmlnLXB1Yj5c
XEFDVDAwMUNMMDRGUzA3XEJJT1NFQ1VSSVRZREFUQSRcRSBMaWJyYXJ5XEFuaW1hbCBDYXRhbG9n
dWVcSFxIYWthbGFodGkgZXQgYWwgMjAwNCBFTjI0NzQzLnBkZjwvb3JpZy1wdWI+PGxhYmVsPjI0
NzQzPC9sYWJlbD48dXJscz48L3VybHM+PGN1c3RvbTE+c3R1cmdlb25fQk08L2N1c3RvbTE+PGVs
ZWN0cm9uaWMtcmVzb3VyY2UtbnVtPmh0dHBzOi8vZG9pLm9yZy8xMC4xMDE3L1MwMDMxMTgyMDA0
MDA0OTg2PC9lbGVjdHJvbmljLXJlc291cmNlLW51bT48L3JlY29yZD48L0NpdGU+PC9FbmROb3Rl
Pn==
</w:fldData>
        </w:fldChar>
      </w:r>
      <w:r w:rsidR="00295283">
        <w:instrText xml:space="preserve"> ADDIN EN.CITE </w:instrText>
      </w:r>
      <w:r w:rsidR="00295283">
        <w:fldChar w:fldCharType="begin">
          <w:fldData xml:space="preserve">PEVuZE5vdGU+PENpdGU+PEF1dGhvcj5TdGVja2xlcjwvQXV0aG9yPjxZZWFyPjIwMTI8L1llYXI+
PFJlY051bT40NjEyMzwvUmVjTnVtPjxJRFRleHQ+MjQ1OTI8L0lEVGV4dD48RGlzcGxheVRleHQ+
KEhha2FsYWh0aSwgUGFzdGVybmFrICZhbXA7IFZhbHRvbmVuIDIwMDQ7IEhhbnNvbiBldCBhbC4g
MjAxMTsgU3RlY2tsZXIgJmFtcDsgWWFub25nIDIwMTIpPC9EaXNwbGF5VGV4dD48cmVjb3JkPjxy
ZWMtbnVtYmVyPjQ2MTIzPC9yZWMtbnVtYmVyPjxmb3JlaWduLWtleXM+PGtleSBhcHA9IkVOIiBk
Yi1pZD0iOTBhd3d0MjViZHB0d3RlZTI1ZHBweDVqd3ZkZHAyc3RyMHN6IiB0aW1lc3RhbXA9IjE2
NTgzNjU5MTkiIGd1aWQ9ImU2NWIxMzE4LTgxYjAtNDhmYy1iM2M5LWU3YzgxOWM3Y2UwYiI+NDYx
MjM8L2tleT48L2ZvcmVpZ24ta2V5cz48cmVmLXR5cGUgbmFtZT0iV2ViIFBhZ2UvT25saW5lIERv
Y3VtZW50Ij4xMjwvcmVmLXR5cGU+PGNvbnRyaWJ1dG9ycz48YXV0aG9ycz48YXV0aG9yPlN0ZWNr
bGVyLCBOLjwvYXV0aG9yPjxhdXRob3I+WWFub25nLCBSLlAuRS48L2F1dGhvcj48L2F1dGhvcnM+
PC9jb250cmlidXRvcnM+PHRpdGxlcz48dGl0bGU+QXJndWx1cyAoRmlzaCBMb3VzZSkgSW5mZWN0
aW9ucyBpbiBGaXNoPC90aXRsZT48c2Vjb25kYXJ5LXRpdGxlPlVuaXZlcnNpdHkgb2YgRmxvcmlk
YTwvc2Vjb25kYXJ5LXRpdGxlPjwvdGl0bGVzPjxkYXRlcz48eWVhcj4yMDEyPC95ZWFyPjwvZGF0
ZXM+PHB1Yi1sb2NhdGlvbj5HYWluZXN2aWxsZSwgRkw8L3B1Yi1sb2NhdGlvbj48cHVibGlzaGVy
PkZpc2hlcmllcyBhbmQgQXF1YXRpYyBTY2llbmNlcyBEZXBhcnRtZW50LCBVbml2ZXJzaXR5IG9m
IEZsb3JpZGE8L3B1Ymxpc2hlcj48b3JpZy1wdWI+XFxBQ1QwMDFDTDA0RlMwN1xCSU9TRUNVUklU
WURBVEEkXEUgTGlicmFyeVxBbmltYWwgQ2F0YWxvZ3VlXFNcU3RlY2tsZXIgYW5kIFlhbm9uZyAy
MDEyIEVOMjQ1OTIucGRmPC9vcmlnLXB1Yj48bGFiZWw+MjQ1OTI8L2xhYmVsPjx1cmxzPjwvdXJs
cz48Y3VzdG9tMT5zdHVyZ2Vvbl9CTTwvY3VzdG9tMT48ZWxlY3Ryb25pYy1yZXNvdXJjZS1udW0+
aHR0cDovL2VkaXMuaWZhcy51ZmwuZWR1PC9lbGVjdHJvbmljLXJlc291cmNlLW51bT48L3JlY29y
ZD48L0NpdGU+PENpdGU+PEF1dGhvcj5IYW5zb248L0F1dGhvcj48WWVhcj4yMDExPC9ZZWFyPjxS
ZWNOdW0+NDYyNzc8L1JlY051bT48SURUZXh0PjI0NzQwPC9JRFRleHQ+PHJlY29yZD48cmVjLW51
bWJlcj40NjI3NzwvcmVjLW51bWJlcj48Zm9yZWlnbi1rZXlzPjxrZXkgYXBwPSJFTiIgZGItaWQ9
IjkwYXd3dDI1YmRwdHd0ZWUyNWRwcHg1and2ZGRwMnN0cjBzeiIgdGltZXN0YW1wPSIxNjU5NDA2
NzE1IiBndWlkPSJhOWExODcyYS0zZDNkLTQ2ODEtOTI5OC00NWQwZWJkNTZlZDAiPjQ2Mjc3PC9r
ZXk+PC9mb3JlaWduLWtleXM+PHJlZi10eXBlIG5hbWU9IkpvdXJuYWwgQXJ0aWNsZXMiPjE3PC9y
ZWYtdHlwZT48Y29udHJpYnV0b3JzPjxhdXRob3JzPjxhdXRob3I+SGFuc29uLCBTLksuPC9hdXRo
b3I+PGF1dGhvcj5IaWxsLCBKLkUuPC9hdXRob3I+PGF1dGhvcj5XYXRzb24sIEMuQS48L2F1dGhv
cj48YXV0aG9yPllhbm9uZywgUi5QLkUuPC9hdXRob3I+PGF1dGhvcj5FbmRyaXMsIFIuPC9hdXRo
b3I+PC9hdXRob3JzPjwvY29udHJpYnV0b3JzPjx0aXRsZXM+PHRpdGxlPjxzdHlsZSBmYWNlPSJu
b3JtYWwiIGZvbnQ9ImRlZmF1bHQiIHNpemU9IjEwMCUiPkV2YWx1YXRpb24gb2YgRW1hbWVjdGlu
IEJlbnpvYXRlIGZvciB0aGUgQ29udHJvbCBvZiBFeHBlcmltZW50YWxseSBJbmR1Y2VkIEluZmVz
dGF0aW9ucyBvZiA8L3N0eWxlPjxzdHlsZSBmYWNlPSJpdGFsaWMiIGZvbnQ9ImRlZmF1bHQiIHNp
emU9IjEwMCUiPkFyZ3VsdXM8L3N0eWxlPjxzdHlsZSBmYWNlPSJub3JtYWwiIGZvbnQ9ImRlZmF1
bHQiIHNpemU9IjEwMCUiPiBzcC4gaW4gR29sZGZpc2ggYW5kIEtvaSBDYXJwPC9zdHlsZT48L3Rp
dGxlPjxzZWNvbmRhcnktdGl0bGU+Sm91cm5hbCBvZiBBcXVhdGljIEFuaW1hbCBIZWFsdGg8L3Nl
Y29uZGFyeS10aXRsZT48L3RpdGxlcz48cGVyaW9kaWNhbD48ZnVsbC10aXRsZT5Kb3VybmFsIG9m
IEFxdWF0aWMgQW5pbWFsIEhlYWx0aDwvZnVsbC10aXRsZT48L3BlcmlvZGljYWw+PHBhZ2VzPjMw
LTM0PC9wYWdlcz48dm9sdW1lPjIzPC92b2x1bWU+PG51bWJlcj4xPC9udW1iZXI+PGRhdGVzPjx5
ZWFyPjIwMTE8L3llYXI+PC9kYXRlcz48b3JpZy1wdWI+XFxBQ1QwMDFDTDA0RlMwN1xCSU9TRUNV
UklUWURBVEEkXEUgTGlicmFyeVxBbmltYWwgQ2F0YWxvZ3VlXEhcSGFuc29uIGV0IGFsIDIwMTEg
RU4yNDc0MC5wZGY8L29yaWctcHViPjxsYWJlbD4yNDc0MDwvbGFiZWw+PHVybHM+PC91cmxzPjxj
dXN0b20xPnN0dXJnZW9uX0JNPC9jdXN0b20xPjxlbGVjdHJvbmljLXJlc291cmNlLW51bT5odHRw
Oi8vZHguZG9pLm9yZy8xMC4xMDgwLzA4OTk3NjU5LjIwMTEuNTY4ODU4PC9lbGVjdHJvbmljLXJl
c291cmNlLW51bT48L3JlY29yZD48L0NpdGU+PENpdGU+PEF1dGhvcj5IYWthbGFodGk8L0F1dGhv
cj48WWVhcj4yMDA0PC9ZZWFyPjxSZWNOdW0+NDYyODA8L1JlY051bT48SURUZXh0PjI0NzQzPC9J
RFRleHQ+PHJlY29yZD48cmVjLW51bWJlcj40NjI4MDwvcmVjLW51bWJlcj48Zm9yZWlnbi1rZXlz
PjxrZXkgYXBwPSJFTiIgZGItaWQ9IjkwYXd3dDI1YmRwdHd0ZWUyNWRwcHg1and2ZGRwMnN0cjBz
eiIgdGltZXN0YW1wPSIxNjU5NDA2NzE1IiBndWlkPSJiZDY5NmU0YS00NGFkLTQ0NGYtYThjNi1i
YWFhNmQ1MGIyY2EiPjQ2MjgwPC9rZXk+PC9mb3JlaWduLWtleXM+PHJlZi10eXBlIG5hbWU9Ikpv
dXJuYWwgQXJ0aWNsZXMiPjE3PC9yZWYtdHlwZT48Y29udHJpYnV0b3JzPjxhdXRob3JzPjxhdXRo
b3I+SGFrYWxhaHRpLCBULjwvYXV0aG9yPjxhdXRob3I+UGFzdGVybmFrLCBBLkYuPC9hdXRob3I+
PGF1dGhvcj5WYWx0b25lbiwgRS4gVC48L2F1dGhvcj48L2F1dGhvcnM+PC9jb250cmlidXRvcnM+
PHRpdGxlcz48dGl0bGU+PHN0eWxlIGZhY2U9Im5vcm1hbCIgZm9udD0iZGVmYXVsdCIgc2l6ZT0i
MTAwJSI+U2Vhc29uYWwgZHluYW1pY3Mgb2YgZWdnIGxheWluZyBhbmQgZWdnLWxheWluZyBzdHJh
dGVneSBvZiB0aGUgZWN0b3BhcmFzaXRlPC9zdHlsZT48c3R5bGUgZmFjZT0iaXRhbGljIiBmb250
PSJkZWZhdWx0IiBzaXplPSIxMDAlIj4gQXJndWx1cyBjb3JlZ29uaSAoPC9zdHlsZT48c3R5bGUg
ZmFjZT0ibm9ybWFsIiBmb250PSJkZWZhdWx0IiBzaXplPSIxMDAlIj5DcnVzdGFjZWE6IEJyYW5j
aGl1cmEpPC9zdHlsZT48L3RpdGxlPjxzZWNvbmRhcnktdGl0bGU+UGFyYXNpdG9sb2d5PC9zZWNv
bmRhcnktdGl0bGU+PC90aXRsZXM+PHBlcmlvZGljYWw+PGZ1bGwtdGl0bGU+UGFyYXNpdG9sb2d5
PC9mdWxsLXRpdGxlPjwvcGVyaW9kaWNhbD48cGFnZXM+NjU1LTY2MDwvcGFnZXM+PHZvbHVtZT4x
Mjg8L3ZvbHVtZT48a2V5d29yZHM+PGtleXdvcmQ+QXJndWx1cyBjb3JlZ29uaTwva2V5d29yZD48
a2V5d29yZD5lY3RvcGFyYXNpdGU8L2tleXdvcmQ+PGtleXdvcmQ+cmVwcm9kdWN0aXZlIGJlaGF2
aW91cjwva2V5d29yZD48a2V5d29yZD5lZ2cgbGF5aW5nPC9rZXl3b3JkPjxrZXl3b3JkPnZpc2lv
bjwva2V5d29yZD48L2tleXdvcmRzPjxkYXRlcz48eWVhcj4yMDA0PC95ZWFyPjxwdWItZGF0ZXM+
PGRhdGU+MjEgQXByaWwgMjAyMjwvZGF0ZT48L3B1Yi1kYXRlcz48L2RhdGVzPjxvcmlnLXB1Yj5c
XEFDVDAwMUNMMDRGUzA3XEJJT1NFQ1VSSVRZREFUQSRcRSBMaWJyYXJ5XEFuaW1hbCBDYXRhbG9n
dWVcSFxIYWthbGFodGkgZXQgYWwgMjAwNCBFTjI0NzQzLnBkZjwvb3JpZy1wdWI+PGxhYmVsPjI0
NzQzPC9sYWJlbD48dXJscz48L3VybHM+PGN1c3RvbTE+c3R1cmdlb25fQk08L2N1c3RvbTE+PGVs
ZWN0cm9uaWMtcmVzb3VyY2UtbnVtPmh0dHBzOi8vZG9pLm9yZy8xMC4xMDE3L1MwMDMxMTgyMDA0
MDA0OTg2PC9lbGVjdHJvbmljLXJlc291cmNlLW51bT48L3JlY29yZD48L0NpdGU+PC9FbmROb3Rl
Pn==
</w:fldData>
        </w:fldChar>
      </w:r>
      <w:r w:rsidR="00295283">
        <w:instrText xml:space="preserve"> ADDIN EN.CITE.DATA </w:instrText>
      </w:r>
      <w:r w:rsidR="00295283">
        <w:fldChar w:fldCharType="end"/>
      </w:r>
      <w:r w:rsidR="00295283">
        <w:fldChar w:fldCharType="separate"/>
      </w:r>
      <w:r w:rsidR="00295283">
        <w:rPr>
          <w:noProof/>
        </w:rPr>
        <w:t>(Hakalahti, Pasternak &amp; Valtonen 2004; Hanson et al. 2011; Steckler &amp; Yanong 2012)</w:t>
      </w:r>
      <w:r w:rsidR="00295283">
        <w:fldChar w:fldCharType="end"/>
      </w:r>
      <w:r>
        <w:t xml:space="preserve">. Formaldehyde, potassium permanganate and lufenuron are also treatment options </w:t>
      </w:r>
      <w:r w:rsidR="00295283">
        <w:fldChar w:fldCharType="begin">
          <w:fldData xml:space="preserve">PEVuZE5vdGU+PENpdGU+PEF1dGhvcj5Ob2FtYW48L0F1dGhvcj48WWVhcj4yMDEwPC9ZZWFyPjxS
ZWNOdW0+NDYxODU8L1JlY051bT48SURUZXh0PjI0NjU0PC9JRFRleHQ+PERpc3BsYXlUZXh0PihI
YWthbGFodGktU2lyw6luLCBNaWtoZWV2ICZhbXA7IFZhbHRvbmVuIDIwMDg7IE1heWVyIGV0IGFs
LiAyMDEzOyBOb2FtYW4sIENoZWxvbmdhciAmYW1wOyBTaGFobW9yYWRpIDIwMTApPC9EaXNwbGF5
VGV4dD48cmVjb3JkPjxyZWMtbnVtYmVyPjQ2MTg1PC9yZWMtbnVtYmVyPjxmb3JlaWduLWtleXM+
PGtleSBhcHA9IkVOIiBkYi1pZD0iOTBhd3d0MjViZHB0d3RlZTI1ZHBweDVqd3ZkZHAyc3RyMHN6
IiB0aW1lc3RhbXA9IjE2NTg4OTQxNDgiIGd1aWQ9ImJkMmE1YmIwLThjZWUtNGM1Yi05ZjVjLTUw
MmY4YzllNTNmOSI+NDYxODU8L2tleT48L2ZvcmVpZ24ta2V5cz48cmVmLXR5cGUgbmFtZT0iSm91
cm5hbCBBcnRpY2xlcyI+MTc8L3JlZi10eXBlPjxjb250cmlidXRvcnM+PGF1dGhvcnM+PGF1dGhv
cj5Ob2FtYW4sIFYuPC9hdXRob3I+PGF1dGhvcj5DaGVsb25nYXIsIFkuPC9hdXRob3I+PGF1dGhv
cj5TaGFobW9yYWRpLCBBLkguPC9hdXRob3I+PC9hdXRob3JzPjwvY29udHJpYnV0b3JzPjx0aXRs
ZXM+PHRpdGxlPjxzdHlsZSBmYWNlPSJub3JtYWwiIGZvbnQ9ImRlZmF1bHQiIHNpemU9IjEwMCUi
PlRoZSBGaXJzdCBSZWNvcmQgb2YgPC9zdHlsZT48c3R5bGUgZmFjZT0iaXRhbGljIiBmb250PSJk
ZWZhdWx0IiBzaXplPSIxMDAlIj5Bcmd1bHVzIGZvbGlhY2VzdXM8L3N0eWxlPjxzdHlsZSBmYWNl
PSJub3JtYWwiIGZvbnQ9ImRlZmF1bHQiIHNpemU9IjEwMCUiPiAoQ3J1c3RhY2VhOiBCcmFuY2hp
dXJhKSBJbmZlc3RhdGlvbiBvbiBMaW9uaGVhZCBHb2xkZmlzaCAoPC9zdHlsZT48c3R5bGUgZmFj
ZT0iaXRhbGljIiBmb250PSJkZWZhdWx0IiBzaXplPSIxMDAlIj5DYXJhc3NpdXMgYXVyYXR1czwv
c3R5bGU+PHN0eWxlIGZhY2U9Im5vcm1hbCIgZm9udD0iZGVmYXVsdCIgc2l6ZT0iMTAwJSI+KSBp
biBJcmFuPC9zdHlsZT48L3RpdGxlPjxzZWNvbmRhcnktdGl0bGU+SXJhbmlhbiBKb3VybmFsIG9m
IFBhcmFzaXRvbG9neTwvc2Vjb25kYXJ5LXRpdGxlPjwvdGl0bGVzPjxwZXJpb2RpY2FsPjxmdWxs
LXRpdGxlPklyYW5pYW4gSm91cm5hbCBvZiBQYXJhc2l0b2xvZ3k8L2Z1bGwtdGl0bGU+PC9wZXJp
b2RpY2FsPjxwYWdlcz43MS03NjwvcGFnZXM+PHZvbHVtZT41PC92b2x1bWU+PG51bWJlcj4yPC9u
dW1iZXI+PGRhdGVzPjx5ZWFyPjIwMTA8L3llYXI+PC9kYXRlcz48b3JpZy1wdWI+XFxBQ1QwMDFD
TDA0RlMwN1xCSU9TRUNVUklUWURBVEEkXEUgTGlicmFyeVxBbmltYWwgQ2F0YWxvZ3VlXE5cTm9h
bWFuIGV0IGFsIDIwMTAgRU4yNDY1NC5wZGY8L29yaWctcHViPjxsYWJlbD4yNDY1NDwvbGFiZWw+
PHVybHM+PC91cmxzPjxjdXN0b20xPnN0dXJnZW9uX0JNPC9jdXN0b20xPjxlbGVjdHJvbmljLXJl
c291cmNlLW51bT5odHRwczovL3d3dy5uY2JpLm5sbS5uaWguZ292L3BtYy9hcnRpY2xlcy9QTUMz
Mjc5ODMxLzwvZWxlY3Ryb25pYy1yZXNvdXJjZS1udW0+PC9yZWNvcmQ+PC9DaXRlPjxDaXRlPjxB
dXRob3I+SGFrYWxhaHRpLVNpcsOpbjwvQXV0aG9yPjxZZWFyPjIwMDg8L1llYXI+PFJlY051bT40
NjI3OTwvUmVjTnVtPjxJRFRleHQ+MjQ3NDI8L0lEVGV4dD48cmVjb3JkPjxyZWMtbnVtYmVyPjQ2
Mjc5PC9yZWMtbnVtYmVyPjxmb3JlaWduLWtleXM+PGtleSBhcHA9IkVOIiBkYi1pZD0iOTBhd3d0
MjViZHB0d3RlZTI1ZHBweDVqd3ZkZHAyc3RyMHN6IiB0aW1lc3RhbXA9IjE2NTk0MDY3MTUiIGd1
aWQ9ImVjYzFlYTQyLTc4N2QtNGNiMS04ZjE3LWI1MTBkYzkwMjFhOCI+NDYyNzk8L2tleT48L2Zv
cmVpZ24ta2V5cz48cmVmLXR5cGUgbmFtZT0iSm91cm5hbCBBcnRpY2xlcyI+MTc8L3JlZi10eXBl
Pjxjb250cmlidXRvcnM+PGF1dGhvcnM+PGF1dGhvcj5IYWthbGFodGktU2lyw6luLCBULjwvYXV0
aG9yPjxhdXRob3I+TWlraGVldiwgVi5OLjwvYXV0aG9yPjxhdXRob3I+VmFsdG9uZW4sIEUuVC48
L2F1dGhvcj48L2F1dGhvcnM+PC9jb250cmlidXRvcnM+PHRpdGxlcz48dGl0bGU+PHN0eWxlIGZh
Y2U9Im5vcm1hbCIgZm9udD0iZGVmYXVsdCIgc2l6ZT0iMTAwJSI+Q29udHJvbCBvZiBmcmVzaHdh
dGVyIGZpc2ggbG91c2UgPC9zdHlsZT48c3R5bGUgZmFjZT0iaXRhbGljIiBmb250PSJkZWZhdWx0
IiBzaXplPSIxMDAlIj5Bcmd1bHVzIGNvcmVnb25pOjwvc3R5bGU+PHN0eWxlIGZhY2U9Im5vcm1h
bCIgZm9udD0iZGVmYXVsdCIgc2l6ZT0iMTAwJSI+IGEgc3RlcCB0b3dhcmRzIGFuIGludGVncmF0
ZWQgbWFuYWdlbWVudCBzdHJhdGVneTwvc3R5bGU+PC90aXRsZT48c2Vjb25kYXJ5LXRpdGxlPkRp
c2Vhc2VzIG9mIEFxdWF0aWMgT3JnYW5pc21zPC9zZWNvbmRhcnktdGl0bGU+PC90aXRsZXM+PHBl
cmlvZGljYWw+PGZ1bGwtdGl0bGU+RGlzZWFzZXMgb2YgQXF1YXRpYyBPcmdhbmlzbXM8L2Z1bGwt
dGl0bGU+PC9wZXJpb2RpY2FsPjxwYWdlcz42Ny03NzwvcGFnZXM+PHZvbHVtZT44Mjwvdm9sdW1l
PjxrZXl3b3Jkcz48a2V5d29yZD5JbnRlZ3JhdGVkIHBlc3QgbWFuYWdlbWVudDwva2V5d29yZD48
a2V5d29yZD5JUE08L2tleXdvcmQ+PGtleXdvcmQ+Q29udHJvbDwva2V5d29yZD48a2V5d29yZD5Q
cmV2ZW50aW9uPC9rZXl3b3JkPjxrZXl3b3JkPlBhcmFzaXRlPC9rZXl3b3JkPjxrZXl3b3JkPkFy
Z3VsdXMgY29yZWdvbmk8L2tleXdvcmQ+PGtleXdvcmQ+RmlzaCBsb3VzZTwva2V5d29yZD48L2tl
eXdvcmRzPjxkYXRlcz48eWVhcj4yMDA4PC95ZWFyPjwvZGF0ZXM+PG9yaWctcHViPlxcQUNUMDAx
Q0wwNEZTMDdcQklPU0VDVVJJVFlEQVRBJFxFIExpYnJhcnlcQW5pbWFsIENhdGFsb2d1ZVxIXEhh
a2FsYWh0aS1TaXLDqW4gZXQgYWwgMjAwOCBFTjI0NzQyLnBkZjwvb3JpZy1wdWI+PGxhYmVsPjI0
NzQyPC9sYWJlbD48dXJscz48L3VybHM+PGN1c3RvbTE+c3R1cmdlb25fQk08L2N1c3RvbTE+PGVs
ZWN0cm9uaWMtcmVzb3VyY2UtbnVtPmh0dHBzOi8vZG9pLm9yZy8xMC4zMzU0L2RhbzAxOTcxPC9l
bGVjdHJvbmljLXJlc291cmNlLW51bT48L3JlY29yZD48L0NpdGU+PENpdGU+PEF1dGhvcj5NYXll
cjwvQXV0aG9yPjxZZWFyPjIwMTM8L1llYXI+PFJlY051bT40NjIxNjwvUmVjTnVtPjxJRFRleHQ+
MjQ2ODM8L0lEVGV4dD48cmVjb3JkPjxyZWMtbnVtYmVyPjQ2MjE2PC9yZWMtbnVtYmVyPjxmb3Jl
aWduLWtleXM+PGtleSBhcHA9IkVOIiBkYi1pZD0iOTBhd3d0MjViZHB0d3RlZTI1ZHBweDVqd3Zk
ZHAyc3RyMHN6IiB0aW1lc3RhbXA9IjE2NTg4OTQxNTEiIGd1aWQ9IjUxYmMzYjRjLWUxZWEtNDAy
OS04ZTg1LWFhOGNkMjExMDJlOSI+NDYyMTY8L2tleT48L2ZvcmVpZ24ta2V5cz48cmVmLXR5cGUg
bmFtZT0iSm91cm5hbCBBcnRpY2xlcyI+MTc8L3JlZi10eXBlPjxjb250cmlidXRvcnM+PGF1dGhv
cnM+PGF1dGhvcj5NYXllciwgSi48L2F1dGhvcj48YXV0aG9yPkhlbnNlbCwgUC48L2F1dGhvcj48
YXV0aG9yPk1lamlhLUZhdmEsIEouPC9hdXRob3I+PGF1dGhvcj5CcmFuZGFvLCBKLjwvYXV0aG9y
PjxhdXRob3I+RGl2ZXJzLCBTLjwvYXV0aG9yPjwvYXV0aG9ycz48L2NvbnRyaWJ1dG9ycz48dGl0
bGVzPjx0aXRsZT48c3R5bGUgZmFjZT0ibm9ybWFsIiBmb250PSJkZWZhdWx0IiBzaXplPSIxMDAl
Ij5UaGUgdXNlIG9mIGx1ZmVudXJvbiB0byB0cmVhdCBmaXNoIGxpY2UgKDwvc3R5bGU+PHN0eWxl
IGZhY2U9Iml0YWxpYyIgZm9udD0iZGVmYXVsdCIgc2l6ZT0iMTAwJSI+QXJndWx1czwvc3R5bGU+
PHN0eWxlIGZhY2U9Im5vcm1hbCIgZm9udD0iZGVmYXVsdCIgc2l6ZT0iMTAwJSI+IHNwKSBpbiBr
b2kgKDwvc3R5bGU+PHN0eWxlIGZhY2U9Iml0YWxpYyIgZm9udD0iZGVmYXVsdCIgc2l6ZT0iMTAw
JSI+Q3lwcmludXMgY2FycGlvPC9zdHlsZT48c3R5bGUgZmFjZT0ibm9ybWFsIiBmb250PSJkZWZh
dWx0IiBzaXplPSIxMDAlIj4pPC9zdHlsZT48L3RpdGxlPjxzZWNvbmRhcnktdGl0bGU+Sm91cm5h
bCBvZiBFeG90aWMgUGV0IE1lZGljaW5lPC9zZWNvbmRhcnktdGl0bGU+PC90aXRsZXM+PHBlcmlv
ZGljYWw+PGZ1bGwtdGl0bGU+Sm91cm5hbCBvZiBFeG90aWMgUGV0IE1lZGljaW5lPC9mdWxsLXRp
dGxlPjwvcGVyaW9kaWNhbD48cGFnZXM+NjUtNjk8L3BhZ2VzPjx2b2x1bWU+MjI8L3ZvbHVtZT48
a2V5d29yZHM+PGtleXdvcmQ+QXJndWx1czwva2V5d29yZD48a2V5d29yZD5DeXByaW51cyBjYXJw
aW88L2tleXdvcmQ+PGtleXdvcmQ+ZmlzaCBsb3VzZTwva2V5d29yZD48a2V5d29yZD5rb2k8L2tl
eXdvcmQ+PGtleXdvcmQ+bHVmZW51cm9uPC9rZXl3b3JkPjwva2V5d29yZHM+PGRhdGVzPjx5ZWFy
PjIwMTM8L3llYXI+PC9kYXRlcz48b3JpZy1wdWI+XFxBQ1QwMDFDTDA0RlMwN1xCSU9TRUNVUklU
WURBVEEkXEUgTGlicmFyeVxBbmltYWwgQ2F0YWxvZ3VlXE1cTWF5ZXIgZXQgYWwgMjAxMyBFTjI0
NjgzLnBkZjwvb3JpZy1wdWI+PGxhYmVsPjI0NjgzPC9sYWJlbD48dXJscz48L3VybHM+PGN1c3Rv
bTE+c3R1cmdlb25fQk08L2N1c3RvbTE+PGVsZWN0cm9uaWMtcmVzb3VyY2UtbnVtPmh0dHA6Ly9k
eC5kb2kub3JnLzEwLjEwNTMvai5qZXBtLjIwMTIuMTIuMDEwPC9lbGVjdHJvbmljLXJlc291cmNl
LW51bT48L3JlY29yZD48L0NpdGU+PC9FbmROb3RlPgB=
</w:fldData>
        </w:fldChar>
      </w:r>
      <w:r w:rsidR="00295283">
        <w:instrText xml:space="preserve"> ADDIN EN.CITE </w:instrText>
      </w:r>
      <w:r w:rsidR="00295283">
        <w:fldChar w:fldCharType="begin">
          <w:fldData xml:space="preserve">PEVuZE5vdGU+PENpdGU+PEF1dGhvcj5Ob2FtYW48L0F1dGhvcj48WWVhcj4yMDEwPC9ZZWFyPjxS
ZWNOdW0+NDYxODU8L1JlY051bT48SURUZXh0PjI0NjU0PC9JRFRleHQ+PERpc3BsYXlUZXh0PihI
YWthbGFodGktU2lyw6luLCBNaWtoZWV2ICZhbXA7IFZhbHRvbmVuIDIwMDg7IE1heWVyIGV0IGFs
LiAyMDEzOyBOb2FtYW4sIENoZWxvbmdhciAmYW1wOyBTaGFobW9yYWRpIDIwMTApPC9EaXNwbGF5
VGV4dD48cmVjb3JkPjxyZWMtbnVtYmVyPjQ2MTg1PC9yZWMtbnVtYmVyPjxmb3JlaWduLWtleXM+
PGtleSBhcHA9IkVOIiBkYi1pZD0iOTBhd3d0MjViZHB0d3RlZTI1ZHBweDVqd3ZkZHAyc3RyMHN6
IiB0aW1lc3RhbXA9IjE2NTg4OTQxNDgiIGd1aWQ9ImJkMmE1YmIwLThjZWUtNGM1Yi05ZjVjLTUw
MmY4YzllNTNmOSI+NDYxODU8L2tleT48L2ZvcmVpZ24ta2V5cz48cmVmLXR5cGUgbmFtZT0iSm91
cm5hbCBBcnRpY2xlcyI+MTc8L3JlZi10eXBlPjxjb250cmlidXRvcnM+PGF1dGhvcnM+PGF1dGhv
cj5Ob2FtYW4sIFYuPC9hdXRob3I+PGF1dGhvcj5DaGVsb25nYXIsIFkuPC9hdXRob3I+PGF1dGhv
cj5TaGFobW9yYWRpLCBBLkguPC9hdXRob3I+PC9hdXRob3JzPjwvY29udHJpYnV0b3JzPjx0aXRs
ZXM+PHRpdGxlPjxzdHlsZSBmYWNlPSJub3JtYWwiIGZvbnQ9ImRlZmF1bHQiIHNpemU9IjEwMCUi
PlRoZSBGaXJzdCBSZWNvcmQgb2YgPC9zdHlsZT48c3R5bGUgZmFjZT0iaXRhbGljIiBmb250PSJk
ZWZhdWx0IiBzaXplPSIxMDAlIj5Bcmd1bHVzIGZvbGlhY2VzdXM8L3N0eWxlPjxzdHlsZSBmYWNl
PSJub3JtYWwiIGZvbnQ9ImRlZmF1bHQiIHNpemU9IjEwMCUiPiAoQ3J1c3RhY2VhOiBCcmFuY2hp
dXJhKSBJbmZlc3RhdGlvbiBvbiBMaW9uaGVhZCBHb2xkZmlzaCAoPC9zdHlsZT48c3R5bGUgZmFj
ZT0iaXRhbGljIiBmb250PSJkZWZhdWx0IiBzaXplPSIxMDAlIj5DYXJhc3NpdXMgYXVyYXR1czwv
c3R5bGU+PHN0eWxlIGZhY2U9Im5vcm1hbCIgZm9udD0iZGVmYXVsdCIgc2l6ZT0iMTAwJSI+KSBp
biBJcmFuPC9zdHlsZT48L3RpdGxlPjxzZWNvbmRhcnktdGl0bGU+SXJhbmlhbiBKb3VybmFsIG9m
IFBhcmFzaXRvbG9neTwvc2Vjb25kYXJ5LXRpdGxlPjwvdGl0bGVzPjxwZXJpb2RpY2FsPjxmdWxs
LXRpdGxlPklyYW5pYW4gSm91cm5hbCBvZiBQYXJhc2l0b2xvZ3k8L2Z1bGwtdGl0bGU+PC9wZXJp
b2RpY2FsPjxwYWdlcz43MS03NjwvcGFnZXM+PHZvbHVtZT41PC92b2x1bWU+PG51bWJlcj4yPC9u
dW1iZXI+PGRhdGVzPjx5ZWFyPjIwMTA8L3llYXI+PC9kYXRlcz48b3JpZy1wdWI+XFxBQ1QwMDFD
TDA0RlMwN1xCSU9TRUNVUklUWURBVEEkXEUgTGlicmFyeVxBbmltYWwgQ2F0YWxvZ3VlXE5cTm9h
bWFuIGV0IGFsIDIwMTAgRU4yNDY1NC5wZGY8L29yaWctcHViPjxsYWJlbD4yNDY1NDwvbGFiZWw+
PHVybHM+PC91cmxzPjxjdXN0b20xPnN0dXJnZW9uX0JNPC9jdXN0b20xPjxlbGVjdHJvbmljLXJl
c291cmNlLW51bT5odHRwczovL3d3dy5uY2JpLm5sbS5uaWguZ292L3BtYy9hcnRpY2xlcy9QTUMz
Mjc5ODMxLzwvZWxlY3Ryb25pYy1yZXNvdXJjZS1udW0+PC9yZWNvcmQ+PC9DaXRlPjxDaXRlPjxB
dXRob3I+SGFrYWxhaHRpLVNpcsOpbjwvQXV0aG9yPjxZZWFyPjIwMDg8L1llYXI+PFJlY051bT40
NjI3OTwvUmVjTnVtPjxJRFRleHQ+MjQ3NDI8L0lEVGV4dD48cmVjb3JkPjxyZWMtbnVtYmVyPjQ2
Mjc5PC9yZWMtbnVtYmVyPjxmb3JlaWduLWtleXM+PGtleSBhcHA9IkVOIiBkYi1pZD0iOTBhd3d0
MjViZHB0d3RlZTI1ZHBweDVqd3ZkZHAyc3RyMHN6IiB0aW1lc3RhbXA9IjE2NTk0MDY3MTUiIGd1
aWQ9ImVjYzFlYTQyLTc4N2QtNGNiMS04ZjE3LWI1MTBkYzkwMjFhOCI+NDYyNzk8L2tleT48L2Zv
cmVpZ24ta2V5cz48cmVmLXR5cGUgbmFtZT0iSm91cm5hbCBBcnRpY2xlcyI+MTc8L3JlZi10eXBl
Pjxjb250cmlidXRvcnM+PGF1dGhvcnM+PGF1dGhvcj5IYWthbGFodGktU2lyw6luLCBULjwvYXV0
aG9yPjxhdXRob3I+TWlraGVldiwgVi5OLjwvYXV0aG9yPjxhdXRob3I+VmFsdG9uZW4sIEUuVC48
L2F1dGhvcj48L2F1dGhvcnM+PC9jb250cmlidXRvcnM+PHRpdGxlcz48dGl0bGU+PHN0eWxlIGZh
Y2U9Im5vcm1hbCIgZm9udD0iZGVmYXVsdCIgc2l6ZT0iMTAwJSI+Q29udHJvbCBvZiBmcmVzaHdh
dGVyIGZpc2ggbG91c2UgPC9zdHlsZT48c3R5bGUgZmFjZT0iaXRhbGljIiBmb250PSJkZWZhdWx0
IiBzaXplPSIxMDAlIj5Bcmd1bHVzIGNvcmVnb25pOjwvc3R5bGU+PHN0eWxlIGZhY2U9Im5vcm1h
bCIgZm9udD0iZGVmYXVsdCIgc2l6ZT0iMTAwJSI+IGEgc3RlcCB0b3dhcmRzIGFuIGludGVncmF0
ZWQgbWFuYWdlbWVudCBzdHJhdGVneTwvc3R5bGU+PC90aXRsZT48c2Vjb25kYXJ5LXRpdGxlPkRp
c2Vhc2VzIG9mIEFxdWF0aWMgT3JnYW5pc21zPC9zZWNvbmRhcnktdGl0bGU+PC90aXRsZXM+PHBl
cmlvZGljYWw+PGZ1bGwtdGl0bGU+RGlzZWFzZXMgb2YgQXF1YXRpYyBPcmdhbmlzbXM8L2Z1bGwt
dGl0bGU+PC9wZXJpb2RpY2FsPjxwYWdlcz42Ny03NzwvcGFnZXM+PHZvbHVtZT44Mjwvdm9sdW1l
PjxrZXl3b3Jkcz48a2V5d29yZD5JbnRlZ3JhdGVkIHBlc3QgbWFuYWdlbWVudDwva2V5d29yZD48
a2V5d29yZD5JUE08L2tleXdvcmQ+PGtleXdvcmQ+Q29udHJvbDwva2V5d29yZD48a2V5d29yZD5Q
cmV2ZW50aW9uPC9rZXl3b3JkPjxrZXl3b3JkPlBhcmFzaXRlPC9rZXl3b3JkPjxrZXl3b3JkPkFy
Z3VsdXMgY29yZWdvbmk8L2tleXdvcmQ+PGtleXdvcmQ+RmlzaCBsb3VzZTwva2V5d29yZD48L2tl
eXdvcmRzPjxkYXRlcz48eWVhcj4yMDA4PC95ZWFyPjwvZGF0ZXM+PG9yaWctcHViPlxcQUNUMDAx
Q0wwNEZTMDdcQklPU0VDVVJJVFlEQVRBJFxFIExpYnJhcnlcQW5pbWFsIENhdGFsb2d1ZVxIXEhh
a2FsYWh0aS1TaXLDqW4gZXQgYWwgMjAwOCBFTjI0NzQyLnBkZjwvb3JpZy1wdWI+PGxhYmVsPjI0
NzQyPC9sYWJlbD48dXJscz48L3VybHM+PGN1c3RvbTE+c3R1cmdlb25fQk08L2N1c3RvbTE+PGVs
ZWN0cm9uaWMtcmVzb3VyY2UtbnVtPmh0dHBzOi8vZG9pLm9yZy8xMC4zMzU0L2RhbzAxOTcxPC9l
bGVjdHJvbmljLXJlc291cmNlLW51bT48L3JlY29yZD48L0NpdGU+PENpdGU+PEF1dGhvcj5NYXll
cjwvQXV0aG9yPjxZZWFyPjIwMTM8L1llYXI+PFJlY051bT40NjIxNjwvUmVjTnVtPjxJRFRleHQ+
MjQ2ODM8L0lEVGV4dD48cmVjb3JkPjxyZWMtbnVtYmVyPjQ2MjE2PC9yZWMtbnVtYmVyPjxmb3Jl
aWduLWtleXM+PGtleSBhcHA9IkVOIiBkYi1pZD0iOTBhd3d0MjViZHB0d3RlZTI1ZHBweDVqd3Zk
ZHAyc3RyMHN6IiB0aW1lc3RhbXA9IjE2NTg4OTQxNTEiIGd1aWQ9IjUxYmMzYjRjLWUxZWEtNDAy
OS04ZTg1LWFhOGNkMjExMDJlOSI+NDYyMTY8L2tleT48L2ZvcmVpZ24ta2V5cz48cmVmLXR5cGUg
bmFtZT0iSm91cm5hbCBBcnRpY2xlcyI+MTc8L3JlZi10eXBlPjxjb250cmlidXRvcnM+PGF1dGhv
cnM+PGF1dGhvcj5NYXllciwgSi48L2F1dGhvcj48YXV0aG9yPkhlbnNlbCwgUC48L2F1dGhvcj48
YXV0aG9yPk1lamlhLUZhdmEsIEouPC9hdXRob3I+PGF1dGhvcj5CcmFuZGFvLCBKLjwvYXV0aG9y
PjxhdXRob3I+RGl2ZXJzLCBTLjwvYXV0aG9yPjwvYXV0aG9ycz48L2NvbnRyaWJ1dG9ycz48dGl0
bGVzPjx0aXRsZT48c3R5bGUgZmFjZT0ibm9ybWFsIiBmb250PSJkZWZhdWx0IiBzaXplPSIxMDAl
Ij5UaGUgdXNlIG9mIGx1ZmVudXJvbiB0byB0cmVhdCBmaXNoIGxpY2UgKDwvc3R5bGU+PHN0eWxl
IGZhY2U9Iml0YWxpYyIgZm9udD0iZGVmYXVsdCIgc2l6ZT0iMTAwJSI+QXJndWx1czwvc3R5bGU+
PHN0eWxlIGZhY2U9Im5vcm1hbCIgZm9udD0iZGVmYXVsdCIgc2l6ZT0iMTAwJSI+IHNwKSBpbiBr
b2kgKDwvc3R5bGU+PHN0eWxlIGZhY2U9Iml0YWxpYyIgZm9udD0iZGVmYXVsdCIgc2l6ZT0iMTAw
JSI+Q3lwcmludXMgY2FycGlvPC9zdHlsZT48c3R5bGUgZmFjZT0ibm9ybWFsIiBmb250PSJkZWZh
dWx0IiBzaXplPSIxMDAlIj4pPC9zdHlsZT48L3RpdGxlPjxzZWNvbmRhcnktdGl0bGU+Sm91cm5h
bCBvZiBFeG90aWMgUGV0IE1lZGljaW5lPC9zZWNvbmRhcnktdGl0bGU+PC90aXRsZXM+PHBlcmlv
ZGljYWw+PGZ1bGwtdGl0bGU+Sm91cm5hbCBvZiBFeG90aWMgUGV0IE1lZGljaW5lPC9mdWxsLXRp
dGxlPjwvcGVyaW9kaWNhbD48cGFnZXM+NjUtNjk8L3BhZ2VzPjx2b2x1bWU+MjI8L3ZvbHVtZT48
a2V5d29yZHM+PGtleXdvcmQ+QXJndWx1czwva2V5d29yZD48a2V5d29yZD5DeXByaW51cyBjYXJw
aW88L2tleXdvcmQ+PGtleXdvcmQ+ZmlzaCBsb3VzZTwva2V5d29yZD48a2V5d29yZD5rb2k8L2tl
eXdvcmQ+PGtleXdvcmQ+bHVmZW51cm9uPC9rZXl3b3JkPjwva2V5d29yZHM+PGRhdGVzPjx5ZWFy
PjIwMTM8L3llYXI+PC9kYXRlcz48b3JpZy1wdWI+XFxBQ1QwMDFDTDA0RlMwN1xCSU9TRUNVUklU
WURBVEEkXEUgTGlicmFyeVxBbmltYWwgQ2F0YWxvZ3VlXE1cTWF5ZXIgZXQgYWwgMjAxMyBFTjI0
NjgzLnBkZjwvb3JpZy1wdWI+PGxhYmVsPjI0NjgzPC9sYWJlbD48dXJscz48L3VybHM+PGN1c3Rv
bTE+c3R1cmdlb25fQk08L2N1c3RvbTE+PGVsZWN0cm9uaWMtcmVzb3VyY2UtbnVtPmh0dHA6Ly9k
eC5kb2kub3JnLzEwLjEwNTMvai5qZXBtLjIwMTIuMTIuMDEwPC9lbGVjdHJvbmljLXJlc291cmNl
LW51bT48L3JlY29yZD48L0NpdGU+PC9FbmROb3RlPgB=
</w:fldData>
        </w:fldChar>
      </w:r>
      <w:r w:rsidR="00295283">
        <w:instrText xml:space="preserve"> ADDIN EN.CITE.DATA </w:instrText>
      </w:r>
      <w:r w:rsidR="00295283">
        <w:fldChar w:fldCharType="end"/>
      </w:r>
      <w:r w:rsidR="00295283">
        <w:fldChar w:fldCharType="separate"/>
      </w:r>
      <w:r w:rsidR="00295283">
        <w:rPr>
          <w:noProof/>
        </w:rPr>
        <w:t>(Hakalahti-Sirén, Mikheev &amp; Valtonen 2008; Mayer et al. 2013; Noaman, Chelongar &amp; Shahmoradi 2010)</w:t>
      </w:r>
      <w:r w:rsidR="00295283">
        <w:fldChar w:fldCharType="end"/>
      </w:r>
      <w:r>
        <w:t>.</w:t>
      </w:r>
    </w:p>
    <w:p w14:paraId="1AE56664" w14:textId="76ECA4A6" w:rsidR="00D65246" w:rsidRDefault="00D65246" w:rsidP="00D65246">
      <w:pPr>
        <w:pStyle w:val="Heading4"/>
      </w:pPr>
      <w:r>
        <w:t>Control and prevention</w:t>
      </w:r>
    </w:p>
    <w:p w14:paraId="6D95CE83" w14:textId="0FA0041A" w:rsidR="00D65246" w:rsidRDefault="00D65246" w:rsidP="00D65246">
      <w:r w:rsidRPr="007C1B31">
        <w:rPr>
          <w:rStyle w:val="Emphasis"/>
        </w:rPr>
        <w:t>Argulus</w:t>
      </w:r>
      <w:r>
        <w:t xml:space="preserve"> eggs are sensitive to drying and formalin treatments </w:t>
      </w:r>
      <w:r w:rsidR="00295283">
        <w:fldChar w:fldCharType="begin"/>
      </w:r>
      <w:r w:rsidR="00295283">
        <w:instrText xml:space="preserve"> ADDIN EN.CITE &lt;EndNote&gt;&lt;Cite&gt;&lt;Author&gt;Hakalahti-Sirén&lt;/Author&gt;&lt;Year&gt;2008&lt;/Year&gt;&lt;RecNum&gt;46279&lt;/RecNum&gt;&lt;IDText&gt;24742&lt;/IDText&gt;&lt;DisplayText&gt;(Hakalahti-Sirén, Mikheev &amp;amp; Valtonen 2008)&lt;/DisplayText&gt;&lt;record&gt;&lt;rec-number&gt;46279&lt;/rec-number&gt;&lt;foreign-keys&gt;&lt;key app="EN" db-id="90awwt25bdptwtee25dppx5jwvddp2str0sz" timestamp="1659406715" guid="ecc1ea42-787d-4cb1-8f17-b510dc9021a8"&gt;46279&lt;/key&gt;&lt;/foreign-keys&gt;&lt;ref-type name="Journal Articles"&gt;17&lt;/ref-type&gt;&lt;contributors&gt;&lt;authors&gt;&lt;author&gt;Hakalahti-Sirén, T.&lt;/author&gt;&lt;author&gt;Mikheev, V.N.&lt;/author&gt;&lt;author&gt;Valtonen, E.T.&lt;/author&gt;&lt;/authors&gt;&lt;/contributors&gt;&lt;titles&gt;&lt;title&gt;&lt;style face="normal" font="default" size="100%"&gt;Control of freshwater fish louse &lt;/style&gt;&lt;style face="italic" font="default" size="100%"&gt;Argulus coregoni:&lt;/style&gt;&lt;style face="normal" font="default" size="100%"&gt; a step towards an integrated management strategy&lt;/style&gt;&lt;/title&gt;&lt;secondary-title&gt;Diseases of Aquatic Organisms&lt;/secondary-title&gt;&lt;/titles&gt;&lt;periodical&gt;&lt;full-title&gt;Diseases of Aquatic Organisms&lt;/full-title&gt;&lt;/periodical&gt;&lt;pages&gt;67-77&lt;/pages&gt;&lt;volume&gt;82&lt;/volume&gt;&lt;keywords&gt;&lt;keyword&gt;Integrated pest management&lt;/keyword&gt;&lt;keyword&gt;IPM&lt;/keyword&gt;&lt;keyword&gt;Control&lt;/keyword&gt;&lt;keyword&gt;Prevention&lt;/keyword&gt;&lt;keyword&gt;Parasite&lt;/keyword&gt;&lt;keyword&gt;Argulus coregoni&lt;/keyword&gt;&lt;keyword&gt;Fish louse&lt;/keyword&gt;&lt;/keywords&gt;&lt;dates&gt;&lt;year&gt;2008&lt;/year&gt;&lt;/dates&gt;&lt;orig-pub&gt;\\ACT001CL04FS07\BIOSECURITYDATA$\E Library\Animal Catalogue\H\Hakalahti-Sirén et al 2008 EN24742.pdf&lt;/orig-pub&gt;&lt;label&gt;24742&lt;/label&gt;&lt;urls&gt;&lt;/urls&gt;&lt;custom1&gt;sturgeon_BM&lt;/custom1&gt;&lt;electronic-resource-num&gt;https://doi.org/10.3354/dao01971&lt;/electronic-resource-num&gt;&lt;/record&gt;&lt;/Cite&gt;&lt;/EndNote&gt;</w:instrText>
      </w:r>
      <w:r w:rsidR="00295283">
        <w:fldChar w:fldCharType="separate"/>
      </w:r>
      <w:r w:rsidR="00295283">
        <w:rPr>
          <w:noProof/>
        </w:rPr>
        <w:t>(Hakalahti-Sirén, Mikheev &amp; Valtonen 2008)</w:t>
      </w:r>
      <w:r w:rsidR="00295283">
        <w:fldChar w:fldCharType="end"/>
      </w:r>
      <w:r>
        <w:t>.</w:t>
      </w:r>
      <w:r w:rsidRPr="00B7672F">
        <w:t xml:space="preserve"> </w:t>
      </w:r>
      <w:r>
        <w:t xml:space="preserve">Therefore, fallowing farm sites between successive stockings, draining and drying egg laying sites and using disinfectant on tanks can remove egg contamination </w:t>
      </w:r>
      <w:r w:rsidR="00295283">
        <w:fldChar w:fldCharType="begin">
          <w:fldData xml:space="preserve">PEVuZE5vdGU+PENpdGU+PEF1dGhvcj5Ob2dhPC9BdXRob3I+PFllYXI+MjAwMDwvWWVhcj48UmVj
TnVtPjc4MDM8L1JlY051bT48SURUZXh0PjEwNTY1PC9JRFRleHQ+PERpc3BsYXlUZXh0PihIYWth
bGFodGktU2lyw6luLCBNaWtoZWV2ICZhbXA7IFZhbHRvbmVuIDIwMDg7IEhha2FsYWh0aSwgUGFz
dGVybmFrICZhbXA7IFZhbHRvbmVuIDIwMDQ7IE5vZ2EgMjAwMCk8L0Rpc3BsYXlUZXh0PjxyZWNv
cmQ+PHJlYy1udW1iZXI+NzgwMzwvcmVjLW51bWJlcj48Zm9yZWlnbi1rZXlzPjxrZXkgYXBwPSJF
TiIgZGItaWQ9IjkwYXd3dDI1YmRwdHd0ZWUyNWRwcHg1and2ZGRwMnN0cjBzeiIgdGltZXN0YW1w
PSIxNjUyMzk3MjI5IiBndWlkPSIyNmVmMTIzZS1kMTFiLTQ1MzgtYmZhYi1kMjU3NWM4YWZhNmYi
Pjc4MDM8L2tleT48L2ZvcmVpZ24ta2V5cz48cmVmLXR5cGUgbmFtZT0iQm9va3MiPjY8L3JlZi10
eXBlPjxjb250cmlidXRvcnM+PGF1dGhvcnM+PGF1dGhvcj5Ob2dhLCBFLkouPC9hdXRob3I+PC9h
dXRob3JzPjwvY29udHJpYnV0b3JzPjx0aXRsZXM+PHRpdGxlPkZpc2ggZGlzZWFzZTogZGlhZ25v
c2lzIGFuZCB0cmVhdG1lbnQ8L3RpdGxlPjwvdGl0bGVzPjxwYWdlcz4xLTM2NzwvcGFnZXM+PGtl
eXdvcmRzPjxrZXl3b3JkPkRBRkY8L2tleXdvcmQ+PGtleXdvcmQ+RGlhZ25vc2lzPC9rZXl3b3Jk
PjxrZXl3b3JkPkRpYWdub3NpcyBhbmQgdHJlYXRtZW50PC9rZXl3b3JkPjxrZXl3b3JkPkRpc2Vh
c2U8L2tleXdvcmQ+PGtleXdvcmQ+RmlzaDwva2V5d29yZD48a2V5d29yZD5GaXNoIGRpc2Vhc2U8
L2tleXdvcmQ+PGtleXdvcmQ+VHJlYXRtZW50PC9rZXl3b3JkPjwva2V5d29yZHM+PGRhdGVzPjx5
ZWFyPjIwMDA8L3llYXI+PC9kYXRlcz48cHViLWxvY2F0aW9uPkFtZXM8L3B1Yi1sb2NhdGlvbj48
cHVibGlzaGVyPklvd2EgU3RhdGUgVW5pdmVyc2l0eTwvcHVibGlzaGVyPjxpc2JuPjk3ODA4MTM4
MjU1ODg8L2lzYm4+PGxhYmVsPjEwNTY1PC9sYWJlbD48dXJscz48L3VybHM+PGN1c3RvbTE+YXF1
YXRpY3MgZ208L2N1c3RvbTE+PG1vZGlmaWVkLWRhdGU+ODAwOTI8L21vZGlmaWVkLWRhdGU+PC9y
ZWNvcmQ+PC9DaXRlPjxDaXRlPjxBdXRob3I+SGFrYWxhaHRpPC9BdXRob3I+PFllYXI+MjAwNDwv
WWVhcj48UmVjTnVtPjQ2MjgwPC9SZWNOdW0+PElEVGV4dD4yNDc0MzwvSURUZXh0PjxyZWNvcmQ+
PHJlYy1udW1iZXI+NDYyODA8L3JlYy1udW1iZXI+PGZvcmVpZ24ta2V5cz48a2V5IGFwcD0iRU4i
IGRiLWlkPSI5MGF3d3QyNWJkcHR3dGVlMjVkcHB4NWp3dmRkcDJzdHIwc3oiIHRpbWVzdGFtcD0i
MTY1OTQwNjcxNSIgZ3VpZD0iYmQ2OTZlNGEtNDRhZC00NDRmLWE4YzYtYmFhYTZkNTBiMmNhIj40
NjI4MDwva2V5PjwvZm9yZWlnbi1rZXlzPjxyZWYtdHlwZSBuYW1lPSJKb3VybmFsIEFydGljbGVz
Ij4xNzwvcmVmLXR5cGU+PGNvbnRyaWJ1dG9ycz48YXV0aG9ycz48YXV0aG9yPkhha2FsYWh0aSwg
VC48L2F1dGhvcj48YXV0aG9yPlBhc3Rlcm5haywgQS5GLjwvYXV0aG9yPjxhdXRob3I+VmFsdG9u
ZW4sIEUuIFQuPC9hdXRob3I+PC9hdXRob3JzPjwvY29udHJpYnV0b3JzPjx0aXRsZXM+PHRpdGxl
PjxzdHlsZSBmYWNlPSJub3JtYWwiIGZvbnQ9ImRlZmF1bHQiIHNpemU9IjEwMCUiPlNlYXNvbmFs
IGR5bmFtaWNzIG9mIGVnZyBsYXlpbmcgYW5kIGVnZy1sYXlpbmcgc3RyYXRlZ3kgb2YgdGhlIGVj
dG9wYXJhc2l0ZTwvc3R5bGU+PHN0eWxlIGZhY2U9Iml0YWxpYyIgZm9udD0iZGVmYXVsdCIgc2l6
ZT0iMTAwJSI+IEFyZ3VsdXMgY29yZWdvbmkgKDwvc3R5bGU+PHN0eWxlIGZhY2U9Im5vcm1hbCIg
Zm9udD0iZGVmYXVsdCIgc2l6ZT0iMTAwJSI+Q3J1c3RhY2VhOiBCcmFuY2hpdXJhKTwvc3R5bGU+
PC90aXRsZT48c2Vjb25kYXJ5LXRpdGxlPlBhcmFzaXRvbG9neTwvc2Vjb25kYXJ5LXRpdGxlPjwv
dGl0bGVzPjxwZXJpb2RpY2FsPjxmdWxsLXRpdGxlPlBhcmFzaXRvbG9neTwvZnVsbC10aXRsZT48
L3BlcmlvZGljYWw+PHBhZ2VzPjY1NS02NjA8L3BhZ2VzPjx2b2x1bWU+MTI4PC92b2x1bWU+PGtl
eXdvcmRzPjxrZXl3b3JkPkFyZ3VsdXMgY29yZWdvbmk8L2tleXdvcmQ+PGtleXdvcmQ+ZWN0b3Bh
cmFzaXRlPC9rZXl3b3JkPjxrZXl3b3JkPnJlcHJvZHVjdGl2ZSBiZWhhdmlvdXI8L2tleXdvcmQ+
PGtleXdvcmQ+ZWdnIGxheWluZzwva2V5d29yZD48a2V5d29yZD52aXNpb248L2tleXdvcmQ+PC9r
ZXl3b3Jkcz48ZGF0ZXM+PHllYXI+MjAwNDwveWVhcj48cHViLWRhdGVzPjxkYXRlPjIxIEFwcmls
IDIwMjI8L2RhdGU+PC9wdWItZGF0ZXM+PC9kYXRlcz48b3JpZy1wdWI+XFxBQ1QwMDFDTDA0RlMw
N1xCSU9TRUNVUklUWURBVEEkXEUgTGlicmFyeVxBbmltYWwgQ2F0YWxvZ3VlXEhcSGFrYWxhaHRp
IGV0IGFsIDIwMDQgRU4yNDc0My5wZGY8L29yaWctcHViPjxsYWJlbD4yNDc0MzwvbGFiZWw+PHVy
bHM+PC91cmxzPjxjdXN0b20xPnN0dXJnZW9uX0JNPC9jdXN0b20xPjxlbGVjdHJvbmljLXJlc291
cmNlLW51bT5odHRwczovL2RvaS5vcmcvMTAuMTAxNy9TMDAzMTE4MjAwNDAwNDk4NjwvZWxlY3Ry
b25pYy1yZXNvdXJjZS1udW0+PC9yZWNvcmQ+PC9DaXRlPjxDaXRlPjxBdXRob3I+SGFrYWxhaHRp
LVNpcsOpbjwvQXV0aG9yPjxZZWFyPjIwMDg8L1llYXI+PFJlY051bT40NjI3OTwvUmVjTnVtPjxJ
RFRleHQ+MjQ3NDI8L0lEVGV4dD48cmVjb3JkPjxyZWMtbnVtYmVyPjQ2Mjc5PC9yZWMtbnVtYmVy
Pjxmb3JlaWduLWtleXM+PGtleSBhcHA9IkVOIiBkYi1pZD0iOTBhd3d0MjViZHB0d3RlZTI1ZHBw
eDVqd3ZkZHAyc3RyMHN6IiB0aW1lc3RhbXA9IjE2NTk0MDY3MTUiIGd1aWQ9ImVjYzFlYTQyLTc4
N2QtNGNiMS04ZjE3LWI1MTBkYzkwMjFhOCI+NDYyNzk8L2tleT48L2ZvcmVpZ24ta2V5cz48cmVm
LXR5cGUgbmFtZT0iSm91cm5hbCBBcnRpY2xlcyI+MTc8L3JlZi10eXBlPjxjb250cmlidXRvcnM+
PGF1dGhvcnM+PGF1dGhvcj5IYWthbGFodGktU2lyw6luLCBULjwvYXV0aG9yPjxhdXRob3I+TWlr
aGVldiwgVi5OLjwvYXV0aG9yPjxhdXRob3I+VmFsdG9uZW4sIEUuVC48L2F1dGhvcj48L2F1dGhv
cnM+PC9jb250cmlidXRvcnM+PHRpdGxlcz48dGl0bGU+PHN0eWxlIGZhY2U9Im5vcm1hbCIgZm9u
dD0iZGVmYXVsdCIgc2l6ZT0iMTAwJSI+Q29udHJvbCBvZiBmcmVzaHdhdGVyIGZpc2ggbG91c2Ug
PC9zdHlsZT48c3R5bGUgZmFjZT0iaXRhbGljIiBmb250PSJkZWZhdWx0IiBzaXplPSIxMDAlIj5B
cmd1bHVzIGNvcmVnb25pOjwvc3R5bGU+PHN0eWxlIGZhY2U9Im5vcm1hbCIgZm9udD0iZGVmYXVs
dCIgc2l6ZT0iMTAwJSI+IGEgc3RlcCB0b3dhcmRzIGFuIGludGVncmF0ZWQgbWFuYWdlbWVudCBz
dHJhdGVneTwvc3R5bGU+PC90aXRsZT48c2Vjb25kYXJ5LXRpdGxlPkRpc2Vhc2VzIG9mIEFxdWF0
aWMgT3JnYW5pc21zPC9zZWNvbmRhcnktdGl0bGU+PC90aXRsZXM+PHBlcmlvZGljYWw+PGZ1bGwt
dGl0bGU+RGlzZWFzZXMgb2YgQXF1YXRpYyBPcmdhbmlzbXM8L2Z1bGwtdGl0bGU+PC9wZXJpb2Rp
Y2FsPjxwYWdlcz42Ny03NzwvcGFnZXM+PHZvbHVtZT44Mjwvdm9sdW1lPjxrZXl3b3Jkcz48a2V5
d29yZD5JbnRlZ3JhdGVkIHBlc3QgbWFuYWdlbWVudDwva2V5d29yZD48a2V5d29yZD5JUE08L2tl
eXdvcmQ+PGtleXdvcmQ+Q29udHJvbDwva2V5d29yZD48a2V5d29yZD5QcmV2ZW50aW9uPC9rZXl3
b3JkPjxrZXl3b3JkPlBhcmFzaXRlPC9rZXl3b3JkPjxrZXl3b3JkPkFyZ3VsdXMgY29yZWdvbmk8
L2tleXdvcmQ+PGtleXdvcmQ+RmlzaCBsb3VzZTwva2V5d29yZD48L2tleXdvcmRzPjxkYXRlcz48
eWVhcj4yMDA4PC95ZWFyPjwvZGF0ZXM+PG9yaWctcHViPlxcQUNUMDAxQ0wwNEZTMDdcQklPU0VD
VVJJVFlEQVRBJFxFIExpYnJhcnlcQW5pbWFsIENhdGFsb2d1ZVxIXEhha2FsYWh0aS1TaXLDqW4g
ZXQgYWwgMjAwOCBFTjI0NzQyLnBkZjwvb3JpZy1wdWI+PGxhYmVsPjI0NzQyPC9sYWJlbD48dXJs
cz48L3VybHM+PGN1c3RvbTE+c3R1cmdlb25fQk08L2N1c3RvbTE+PGVsZWN0cm9uaWMtcmVzb3Vy
Y2UtbnVtPmh0dHBzOi8vZG9pLm9yZy8xMC4zMzU0L2RhbzAxOTcxPC9lbGVjdHJvbmljLXJlc291
cmNlLW51bT48L3JlY29yZD48L0NpdGU+PC9FbmROb3RlPn==
</w:fldData>
        </w:fldChar>
      </w:r>
      <w:r w:rsidR="00295283">
        <w:instrText xml:space="preserve"> ADDIN EN.CITE </w:instrText>
      </w:r>
      <w:r w:rsidR="00295283">
        <w:fldChar w:fldCharType="begin">
          <w:fldData xml:space="preserve">PEVuZE5vdGU+PENpdGU+PEF1dGhvcj5Ob2dhPC9BdXRob3I+PFllYXI+MjAwMDwvWWVhcj48UmVj
TnVtPjc4MDM8L1JlY051bT48SURUZXh0PjEwNTY1PC9JRFRleHQ+PERpc3BsYXlUZXh0PihIYWth
bGFodGktU2lyw6luLCBNaWtoZWV2ICZhbXA7IFZhbHRvbmVuIDIwMDg7IEhha2FsYWh0aSwgUGFz
dGVybmFrICZhbXA7IFZhbHRvbmVuIDIwMDQ7IE5vZ2EgMjAwMCk8L0Rpc3BsYXlUZXh0PjxyZWNv
cmQ+PHJlYy1udW1iZXI+NzgwMzwvcmVjLW51bWJlcj48Zm9yZWlnbi1rZXlzPjxrZXkgYXBwPSJF
TiIgZGItaWQ9IjkwYXd3dDI1YmRwdHd0ZWUyNWRwcHg1and2ZGRwMnN0cjBzeiIgdGltZXN0YW1w
PSIxNjUyMzk3MjI5IiBndWlkPSIyNmVmMTIzZS1kMTFiLTQ1MzgtYmZhYi1kMjU3NWM4YWZhNmYi
Pjc4MDM8L2tleT48L2ZvcmVpZ24ta2V5cz48cmVmLXR5cGUgbmFtZT0iQm9va3MiPjY8L3JlZi10
eXBlPjxjb250cmlidXRvcnM+PGF1dGhvcnM+PGF1dGhvcj5Ob2dhLCBFLkouPC9hdXRob3I+PC9h
dXRob3JzPjwvY29udHJpYnV0b3JzPjx0aXRsZXM+PHRpdGxlPkZpc2ggZGlzZWFzZTogZGlhZ25v
c2lzIGFuZCB0cmVhdG1lbnQ8L3RpdGxlPjwvdGl0bGVzPjxwYWdlcz4xLTM2NzwvcGFnZXM+PGtl
eXdvcmRzPjxrZXl3b3JkPkRBRkY8L2tleXdvcmQ+PGtleXdvcmQ+RGlhZ25vc2lzPC9rZXl3b3Jk
PjxrZXl3b3JkPkRpYWdub3NpcyBhbmQgdHJlYXRtZW50PC9rZXl3b3JkPjxrZXl3b3JkPkRpc2Vh
c2U8L2tleXdvcmQ+PGtleXdvcmQ+RmlzaDwva2V5d29yZD48a2V5d29yZD5GaXNoIGRpc2Vhc2U8
L2tleXdvcmQ+PGtleXdvcmQ+VHJlYXRtZW50PC9rZXl3b3JkPjwva2V5d29yZHM+PGRhdGVzPjx5
ZWFyPjIwMDA8L3llYXI+PC9kYXRlcz48cHViLWxvY2F0aW9uPkFtZXM8L3B1Yi1sb2NhdGlvbj48
cHVibGlzaGVyPklvd2EgU3RhdGUgVW5pdmVyc2l0eTwvcHVibGlzaGVyPjxpc2JuPjk3ODA4MTM4
MjU1ODg8L2lzYm4+PGxhYmVsPjEwNTY1PC9sYWJlbD48dXJscz48L3VybHM+PGN1c3RvbTE+YXF1
YXRpY3MgZ208L2N1c3RvbTE+PG1vZGlmaWVkLWRhdGU+ODAwOTI8L21vZGlmaWVkLWRhdGU+PC9y
ZWNvcmQ+PC9DaXRlPjxDaXRlPjxBdXRob3I+SGFrYWxhaHRpPC9BdXRob3I+PFllYXI+MjAwNDwv
WWVhcj48UmVjTnVtPjQ2MjgwPC9SZWNOdW0+PElEVGV4dD4yNDc0MzwvSURUZXh0PjxyZWNvcmQ+
PHJlYy1udW1iZXI+NDYyODA8L3JlYy1udW1iZXI+PGZvcmVpZ24ta2V5cz48a2V5IGFwcD0iRU4i
IGRiLWlkPSI5MGF3d3QyNWJkcHR3dGVlMjVkcHB4NWp3dmRkcDJzdHIwc3oiIHRpbWVzdGFtcD0i
MTY1OTQwNjcxNSIgZ3VpZD0iYmQ2OTZlNGEtNDRhZC00NDRmLWE4YzYtYmFhYTZkNTBiMmNhIj40
NjI4MDwva2V5PjwvZm9yZWlnbi1rZXlzPjxyZWYtdHlwZSBuYW1lPSJKb3VybmFsIEFydGljbGVz
Ij4xNzwvcmVmLXR5cGU+PGNvbnRyaWJ1dG9ycz48YXV0aG9ycz48YXV0aG9yPkhha2FsYWh0aSwg
VC48L2F1dGhvcj48YXV0aG9yPlBhc3Rlcm5haywgQS5GLjwvYXV0aG9yPjxhdXRob3I+VmFsdG9u
ZW4sIEUuIFQuPC9hdXRob3I+PC9hdXRob3JzPjwvY29udHJpYnV0b3JzPjx0aXRsZXM+PHRpdGxl
PjxzdHlsZSBmYWNlPSJub3JtYWwiIGZvbnQ9ImRlZmF1bHQiIHNpemU9IjEwMCUiPlNlYXNvbmFs
IGR5bmFtaWNzIG9mIGVnZyBsYXlpbmcgYW5kIGVnZy1sYXlpbmcgc3RyYXRlZ3kgb2YgdGhlIGVj
dG9wYXJhc2l0ZTwvc3R5bGU+PHN0eWxlIGZhY2U9Iml0YWxpYyIgZm9udD0iZGVmYXVsdCIgc2l6
ZT0iMTAwJSI+IEFyZ3VsdXMgY29yZWdvbmkgKDwvc3R5bGU+PHN0eWxlIGZhY2U9Im5vcm1hbCIg
Zm9udD0iZGVmYXVsdCIgc2l6ZT0iMTAwJSI+Q3J1c3RhY2VhOiBCcmFuY2hpdXJhKTwvc3R5bGU+
PC90aXRsZT48c2Vjb25kYXJ5LXRpdGxlPlBhcmFzaXRvbG9neTwvc2Vjb25kYXJ5LXRpdGxlPjwv
dGl0bGVzPjxwZXJpb2RpY2FsPjxmdWxsLXRpdGxlPlBhcmFzaXRvbG9neTwvZnVsbC10aXRsZT48
L3BlcmlvZGljYWw+PHBhZ2VzPjY1NS02NjA8L3BhZ2VzPjx2b2x1bWU+MTI4PC92b2x1bWU+PGtl
eXdvcmRzPjxrZXl3b3JkPkFyZ3VsdXMgY29yZWdvbmk8L2tleXdvcmQ+PGtleXdvcmQ+ZWN0b3Bh
cmFzaXRlPC9rZXl3b3JkPjxrZXl3b3JkPnJlcHJvZHVjdGl2ZSBiZWhhdmlvdXI8L2tleXdvcmQ+
PGtleXdvcmQ+ZWdnIGxheWluZzwva2V5d29yZD48a2V5d29yZD52aXNpb248L2tleXdvcmQ+PC9r
ZXl3b3Jkcz48ZGF0ZXM+PHllYXI+MjAwNDwveWVhcj48cHViLWRhdGVzPjxkYXRlPjIxIEFwcmls
IDIwMjI8L2RhdGU+PC9wdWItZGF0ZXM+PC9kYXRlcz48b3JpZy1wdWI+XFxBQ1QwMDFDTDA0RlMw
N1xCSU9TRUNVUklUWURBVEEkXEUgTGlicmFyeVxBbmltYWwgQ2F0YWxvZ3VlXEhcSGFrYWxhaHRp
IGV0IGFsIDIwMDQgRU4yNDc0My5wZGY8L29yaWctcHViPjxsYWJlbD4yNDc0MzwvbGFiZWw+PHVy
bHM+PC91cmxzPjxjdXN0b20xPnN0dXJnZW9uX0JNPC9jdXN0b20xPjxlbGVjdHJvbmljLXJlc291
cmNlLW51bT5odHRwczovL2RvaS5vcmcvMTAuMTAxNy9TMDAzMTE4MjAwNDAwNDk4NjwvZWxlY3Ry
b25pYy1yZXNvdXJjZS1udW0+PC9yZWNvcmQ+PC9DaXRlPjxDaXRlPjxBdXRob3I+SGFrYWxhaHRp
LVNpcsOpbjwvQXV0aG9yPjxZZWFyPjIwMDg8L1llYXI+PFJlY051bT40NjI3OTwvUmVjTnVtPjxJ
RFRleHQ+MjQ3NDI8L0lEVGV4dD48cmVjb3JkPjxyZWMtbnVtYmVyPjQ2Mjc5PC9yZWMtbnVtYmVy
Pjxmb3JlaWduLWtleXM+PGtleSBhcHA9IkVOIiBkYi1pZD0iOTBhd3d0MjViZHB0d3RlZTI1ZHBw
eDVqd3ZkZHAyc3RyMHN6IiB0aW1lc3RhbXA9IjE2NTk0MDY3MTUiIGd1aWQ9ImVjYzFlYTQyLTc4
N2QtNGNiMS04ZjE3LWI1MTBkYzkwMjFhOCI+NDYyNzk8L2tleT48L2ZvcmVpZ24ta2V5cz48cmVm
LXR5cGUgbmFtZT0iSm91cm5hbCBBcnRpY2xlcyI+MTc8L3JlZi10eXBlPjxjb250cmlidXRvcnM+
PGF1dGhvcnM+PGF1dGhvcj5IYWthbGFodGktU2lyw6luLCBULjwvYXV0aG9yPjxhdXRob3I+TWlr
aGVldiwgVi5OLjwvYXV0aG9yPjxhdXRob3I+VmFsdG9uZW4sIEUuVC48L2F1dGhvcj48L2F1dGhv
cnM+PC9jb250cmlidXRvcnM+PHRpdGxlcz48dGl0bGU+PHN0eWxlIGZhY2U9Im5vcm1hbCIgZm9u
dD0iZGVmYXVsdCIgc2l6ZT0iMTAwJSI+Q29udHJvbCBvZiBmcmVzaHdhdGVyIGZpc2ggbG91c2Ug
PC9zdHlsZT48c3R5bGUgZmFjZT0iaXRhbGljIiBmb250PSJkZWZhdWx0IiBzaXplPSIxMDAlIj5B
cmd1bHVzIGNvcmVnb25pOjwvc3R5bGU+PHN0eWxlIGZhY2U9Im5vcm1hbCIgZm9udD0iZGVmYXVs
dCIgc2l6ZT0iMTAwJSI+IGEgc3RlcCB0b3dhcmRzIGFuIGludGVncmF0ZWQgbWFuYWdlbWVudCBz
dHJhdGVneTwvc3R5bGU+PC90aXRsZT48c2Vjb25kYXJ5LXRpdGxlPkRpc2Vhc2VzIG9mIEFxdWF0
aWMgT3JnYW5pc21zPC9zZWNvbmRhcnktdGl0bGU+PC90aXRsZXM+PHBlcmlvZGljYWw+PGZ1bGwt
dGl0bGU+RGlzZWFzZXMgb2YgQXF1YXRpYyBPcmdhbmlzbXM8L2Z1bGwtdGl0bGU+PC9wZXJpb2Rp
Y2FsPjxwYWdlcz42Ny03NzwvcGFnZXM+PHZvbHVtZT44Mjwvdm9sdW1lPjxrZXl3b3Jkcz48a2V5
d29yZD5JbnRlZ3JhdGVkIHBlc3QgbWFuYWdlbWVudDwva2V5d29yZD48a2V5d29yZD5JUE08L2tl
eXdvcmQ+PGtleXdvcmQ+Q29udHJvbDwva2V5d29yZD48a2V5d29yZD5QcmV2ZW50aW9uPC9rZXl3
b3JkPjxrZXl3b3JkPlBhcmFzaXRlPC9rZXl3b3JkPjxrZXl3b3JkPkFyZ3VsdXMgY29yZWdvbmk8
L2tleXdvcmQ+PGtleXdvcmQ+RmlzaCBsb3VzZTwva2V5d29yZD48L2tleXdvcmRzPjxkYXRlcz48
eWVhcj4yMDA4PC95ZWFyPjwvZGF0ZXM+PG9yaWctcHViPlxcQUNUMDAxQ0wwNEZTMDdcQklPU0VD
VVJJVFlEQVRBJFxFIExpYnJhcnlcQW5pbWFsIENhdGFsb2d1ZVxIXEhha2FsYWh0aS1TaXLDqW4g
ZXQgYWwgMjAwOCBFTjI0NzQyLnBkZjwvb3JpZy1wdWI+PGxhYmVsPjI0NzQyPC9sYWJlbD48dXJs
cz48L3VybHM+PGN1c3RvbTE+c3R1cmdlb25fQk08L2N1c3RvbTE+PGVsZWN0cm9uaWMtcmVzb3Vy
Y2UtbnVtPmh0dHBzOi8vZG9pLm9yZy8xMC4zMzU0L2RhbzAxOTcxPC9lbGVjdHJvbmljLXJlc291
cmNlLW51bT48L3JlY29yZD48L0NpdGU+PC9FbmROb3RlPn==
</w:fldData>
        </w:fldChar>
      </w:r>
      <w:r w:rsidR="00295283">
        <w:instrText xml:space="preserve"> ADDIN EN.CITE.DATA </w:instrText>
      </w:r>
      <w:r w:rsidR="00295283">
        <w:fldChar w:fldCharType="end"/>
      </w:r>
      <w:r w:rsidR="00295283">
        <w:fldChar w:fldCharType="separate"/>
      </w:r>
      <w:r w:rsidR="00295283">
        <w:rPr>
          <w:noProof/>
        </w:rPr>
        <w:t>(Hakalahti-Sirén, Mikheev &amp; Valtonen 2008; Hakalahti, Pasternak &amp; Valtonen 2004; Noga 2000)</w:t>
      </w:r>
      <w:r w:rsidR="00295283">
        <w:fldChar w:fldCharType="end"/>
      </w:r>
      <w:r>
        <w:t xml:space="preserve">. Installing artificial substrates in ponds on which the </w:t>
      </w:r>
      <w:r w:rsidRPr="007C1B31">
        <w:rPr>
          <w:rStyle w:val="Emphasis"/>
        </w:rPr>
        <w:t>Argulus</w:t>
      </w:r>
      <w:r>
        <w:t xml:space="preserve"> can lay its eggs that can be removed and cleaned during spawning is another control measure used </w:t>
      </w:r>
      <w:r w:rsidR="00295283">
        <w:fldChar w:fldCharType="begin">
          <w:fldData xml:space="preserve">PEVuZE5vdGU+PENpdGU+PEF1dGhvcj5HYXVsdDwvQXV0aG9yPjxZZWFyPjIwMDI8L1llYXI+PFJl
Y051bT40NjM3ODwvUmVjTnVtPjxJRFRleHQ+MjQ4MjA8L0lEVGV4dD48RGlzcGxheVRleHQ+KEdh
dWx0LCBLaWxwYXRyaWNrICZhbXA7IFN0ZXdhcnQgMjAwMjsgTWlraGVldiwgUGFzdGVybmFrICZh
bXA7IFZhbHRvbmVuIDIwMTUpPC9EaXNwbGF5VGV4dD48cmVjb3JkPjxyZWMtbnVtYmVyPjQ2Mzc4
PC9yZWMtbnVtYmVyPjxmb3JlaWduLWtleXM+PGtleSBhcHA9IkVOIiBkYi1pZD0iOTBhd3d0MjVi
ZHB0d3RlZTI1ZHBweDVqd3ZkZHAyc3RyMHN6IiB0aW1lc3RhbXA9IjE2NjA2OTI1NzciIGd1aWQ9
IjE3ZThjZWNiLTQzMmYtNDlkZS05MWI3LTZhZjk1ZGYxNjZlZiI+NDYzNzg8L2tleT48L2ZvcmVp
Z24ta2V5cz48cmVmLXR5cGUgbmFtZT0iSm91cm5hbCBBcnRpY2xlcyI+MTc8L3JlZi10eXBlPjxj
b250cmlidXRvcnM+PGF1dGhvcnM+PGF1dGhvcj5HYXVsdCwgTi5GLlMuPC9hdXRob3I+PGF1dGhv
cj5LaWxwYXRyaWNrLCBELkouPC9hdXRob3I+PGF1dGhvcj5TdGV3YXJ0LCBNLlQuPC9hdXRob3I+
PC9hdXRob3JzPjwvY29udHJpYnV0b3JzPjx0aXRsZXM+PHRpdGxlPkJpb2xvZ2ljYWwgY29udHJv
bCBvZiB0aGUgZmlzaCBsb3VzZSBpbiBhIHJhaW5ib3cgdHJvdXQgZmlzaGVyeTwvdGl0bGU+PHNl
Y29uZGFyeS10aXRsZT5Kb3VybmFsIG9mIEZpc2ggQmlvbG9neTwvc2Vjb25kYXJ5LXRpdGxlPjwv
dGl0bGVzPjxwZXJpb2RpY2FsPjxmdWxsLXRpdGxlPkpvdXJuYWwgb2YgRmlzaCBCaW9sb2d5PC9m
dWxsLXRpdGxlPjwvcGVyaW9kaWNhbD48cGFnZXM+MjI2LTIzNzwvcGFnZXM+PHZvbHVtZT42MDwv
dm9sdW1lPjxrZXl3b3Jkcz48a2V5d29yZD5Bcmd1bHVzIGZvbGlhY2V1czwva2V5d29yZD48a2V5
d29yZD5saWZlIGN5Y2xlPC9rZXl3b3JkPjxrZXl3b3JkPmZlY3VuZGl0eTwva2V5d29yZD48a2V5
d29yZD5DcnVzdGFjZWE8L2tleXdvcmQ+PGtleXdvcmQ+QnJhbmNoaXVyYTwva2V5d29yZD48a2V5
d29yZD5iaW9sb2dpY2FsIGNvbnRyb2wgYWdlbnQ8L2tleXdvcmQ+PC9rZXl3b3Jkcz48ZGF0ZXM+
PHllYXI+MjAwMjwveWVhcj48L2RhdGVzPjxvcmlnLXB1Yj5cXEFDVDAwMUNMMDRGUzA3XEJJT1NF
Q1VSSVRZREFUQSRcRSBMaWJyYXJ5XEFuaW1hbCBDYXRhbG9ndWVcR1xHYXVsdCBldCBhbCAyMDAy
IEVOMjQ4MjAucGRmPC9vcmlnLXB1Yj48bGFiZWw+MjQ4MjA8L2xhYmVsPjx1cmxzPjwvdXJscz48
Y3VzdG9tMT5zdHVyZ2Vvbl9CTTwvY3VzdG9tMT48ZWxlY3Ryb25pYy1yZXNvdXJjZS1udW0+aHR0
cHM6Ly9kb2kub3JnLzEwLjEwMDYvamZiaS4yMDAxLjE4NDQ8L2VsZWN0cm9uaWMtcmVzb3VyY2Ut
bnVtPjwvcmVjb3JkPjwvQ2l0ZT48Q2l0ZT48QXV0aG9yPk1pa2hlZXY8L0F1dGhvcj48WWVhcj4y
MDE1PC9ZZWFyPjxSZWNOdW0+NDYyMDY8L1JlY051bT48SURUZXh0PjI0Njc0PC9JRFRleHQ+PHJl
Y29yZD48cmVjLW51bWJlcj40NjIwNjwvcmVjLW51bWJlcj48Zm9yZWlnbi1rZXlzPjxrZXkgYXBw
PSJFTiIgZGItaWQ9IjkwYXd3dDI1YmRwdHd0ZWUyNWRwcHg1and2ZGRwMnN0cjBzeiIgdGltZXN0
YW1wPSIxNjU4ODk0MTUwIiBndWlkPSJlNjM5MGNhMi1mMWNmLTRlZjQtYWMxYS03OTRkYTM1YTcw
OTkiPjQ2MjA2PC9rZXk+PC9mb3JlaWduLWtleXM+PHJlZi10eXBlIG5hbWU9IkpvdXJuYWwgQXJ0
aWNsZXMiPjE3PC9yZWYtdHlwZT48Y29udHJpYnV0b3JzPjxhdXRob3JzPjxhdXRob3I+TWlraGVl
diwgVi5OLjwvYXV0aG9yPjxhdXRob3I+UGFzdGVybmFrLCBBLkYuPC9hdXRob3I+PGF1dGhvcj5W
YWx0b25lbiwgRS5ULjwvYXV0aG9yPjwvYXV0aG9ycz48L2NvbnRyaWJ1dG9ycz48dGl0bGVzPjx0
aXRsZT5CZWhhdmlvdXJhbCBhZGFwdGF0aW9ucyBvZiBhcmd1bGlkIHBhcmFzaXRlcyAoQ3J1c3Rh
Y2VhOiBCcmFuY2hpdXJhKSB0byBtYWpvciBjaGFsbGVuZ2VzIGluIHRoZWlyIGxpZmUgY3ljbGU8
L3RpdGxlPjxzZWNvbmRhcnktdGl0bGU+UGFyYXNpdGVzICZhbXA7IFZlY3RvcnM8L3NlY29uZGFy
eS10aXRsZT48L3RpdGxlcz48cGVyaW9kaWNhbD48ZnVsbC10aXRsZT5QYXJhc2l0ZXMgJmFtcDsg
VmVjdG9yczwvZnVsbC10aXRsZT48L3BlcmlvZGljYWw+PHBhZ2VzPjM5NDwvcGFnZXM+PHZvbHVt
ZT44PC92b2x1bWU+PGRhdGVzPjx5ZWFyPjIwMTU8L3llYXI+PC9kYXRlcz48b3JpZy1wdWI+XFxB
Q1QwMDFDTDA0RlMwN1xCSU9TRUNVUklUWURBVEEkXEUgTGlicmFyeVxBbmltYWwgQ2F0YWxvZ3Vl
XE1cTWlraGVldiBldCBhbCAyMDE1IEVOMjQ2NzQucGRmPC9vcmlnLXB1Yj48bGFiZWw+MjQ2NzQ8
L2xhYmVsPjx1cmxzPjwvdXJscz48Y3VzdG9tMT5zdHVyZ2Vvbl9CTTwvY3VzdG9tMT48ZWxlY3Ry
b25pYy1yZXNvdXJjZS1udW0+aHR0cHM6Ly9kb2kub3JnLzEwLjExODYvczEzMDcxLTAxNS0xMDA1
LTA8L2VsZWN0cm9uaWMtcmVzb3VyY2UtbnVtPjwvcmVjb3JkPjwvQ2l0ZT48L0VuZE5vdGU+AG==
</w:fldData>
        </w:fldChar>
      </w:r>
      <w:r w:rsidR="00295283">
        <w:instrText xml:space="preserve"> ADDIN EN.CITE </w:instrText>
      </w:r>
      <w:r w:rsidR="00295283">
        <w:fldChar w:fldCharType="begin">
          <w:fldData xml:space="preserve">PEVuZE5vdGU+PENpdGU+PEF1dGhvcj5HYXVsdDwvQXV0aG9yPjxZZWFyPjIwMDI8L1llYXI+PFJl
Y051bT40NjM3ODwvUmVjTnVtPjxJRFRleHQ+MjQ4MjA8L0lEVGV4dD48RGlzcGxheVRleHQ+KEdh
dWx0LCBLaWxwYXRyaWNrICZhbXA7IFN0ZXdhcnQgMjAwMjsgTWlraGVldiwgUGFzdGVybmFrICZh
bXA7IFZhbHRvbmVuIDIwMTUpPC9EaXNwbGF5VGV4dD48cmVjb3JkPjxyZWMtbnVtYmVyPjQ2Mzc4
PC9yZWMtbnVtYmVyPjxmb3JlaWduLWtleXM+PGtleSBhcHA9IkVOIiBkYi1pZD0iOTBhd3d0MjVi
ZHB0d3RlZTI1ZHBweDVqd3ZkZHAyc3RyMHN6IiB0aW1lc3RhbXA9IjE2NjA2OTI1NzciIGd1aWQ9
IjE3ZThjZWNiLTQzMmYtNDlkZS05MWI3LTZhZjk1ZGYxNjZlZiI+NDYzNzg8L2tleT48L2ZvcmVp
Z24ta2V5cz48cmVmLXR5cGUgbmFtZT0iSm91cm5hbCBBcnRpY2xlcyI+MTc8L3JlZi10eXBlPjxj
b250cmlidXRvcnM+PGF1dGhvcnM+PGF1dGhvcj5HYXVsdCwgTi5GLlMuPC9hdXRob3I+PGF1dGhv
cj5LaWxwYXRyaWNrLCBELkouPC9hdXRob3I+PGF1dGhvcj5TdGV3YXJ0LCBNLlQuPC9hdXRob3I+
PC9hdXRob3JzPjwvY29udHJpYnV0b3JzPjx0aXRsZXM+PHRpdGxlPkJpb2xvZ2ljYWwgY29udHJv
bCBvZiB0aGUgZmlzaCBsb3VzZSBpbiBhIHJhaW5ib3cgdHJvdXQgZmlzaGVyeTwvdGl0bGU+PHNl
Y29uZGFyeS10aXRsZT5Kb3VybmFsIG9mIEZpc2ggQmlvbG9neTwvc2Vjb25kYXJ5LXRpdGxlPjwv
dGl0bGVzPjxwZXJpb2RpY2FsPjxmdWxsLXRpdGxlPkpvdXJuYWwgb2YgRmlzaCBCaW9sb2d5PC9m
dWxsLXRpdGxlPjwvcGVyaW9kaWNhbD48cGFnZXM+MjI2LTIzNzwvcGFnZXM+PHZvbHVtZT42MDwv
dm9sdW1lPjxrZXl3b3Jkcz48a2V5d29yZD5Bcmd1bHVzIGZvbGlhY2V1czwva2V5d29yZD48a2V5
d29yZD5saWZlIGN5Y2xlPC9rZXl3b3JkPjxrZXl3b3JkPmZlY3VuZGl0eTwva2V5d29yZD48a2V5
d29yZD5DcnVzdGFjZWE8L2tleXdvcmQ+PGtleXdvcmQ+QnJhbmNoaXVyYTwva2V5d29yZD48a2V5
d29yZD5iaW9sb2dpY2FsIGNvbnRyb2wgYWdlbnQ8L2tleXdvcmQ+PC9rZXl3b3Jkcz48ZGF0ZXM+
PHllYXI+MjAwMjwveWVhcj48L2RhdGVzPjxvcmlnLXB1Yj5cXEFDVDAwMUNMMDRGUzA3XEJJT1NF
Q1VSSVRZREFUQSRcRSBMaWJyYXJ5XEFuaW1hbCBDYXRhbG9ndWVcR1xHYXVsdCBldCBhbCAyMDAy
IEVOMjQ4MjAucGRmPC9vcmlnLXB1Yj48bGFiZWw+MjQ4MjA8L2xhYmVsPjx1cmxzPjwvdXJscz48
Y3VzdG9tMT5zdHVyZ2Vvbl9CTTwvY3VzdG9tMT48ZWxlY3Ryb25pYy1yZXNvdXJjZS1udW0+aHR0
cHM6Ly9kb2kub3JnLzEwLjEwMDYvamZiaS4yMDAxLjE4NDQ8L2VsZWN0cm9uaWMtcmVzb3VyY2Ut
bnVtPjwvcmVjb3JkPjwvQ2l0ZT48Q2l0ZT48QXV0aG9yPk1pa2hlZXY8L0F1dGhvcj48WWVhcj4y
MDE1PC9ZZWFyPjxSZWNOdW0+NDYyMDY8L1JlY051bT48SURUZXh0PjI0Njc0PC9JRFRleHQ+PHJl
Y29yZD48cmVjLW51bWJlcj40NjIwNjwvcmVjLW51bWJlcj48Zm9yZWlnbi1rZXlzPjxrZXkgYXBw
PSJFTiIgZGItaWQ9IjkwYXd3dDI1YmRwdHd0ZWUyNWRwcHg1and2ZGRwMnN0cjBzeiIgdGltZXN0
YW1wPSIxNjU4ODk0MTUwIiBndWlkPSJlNjM5MGNhMi1mMWNmLTRlZjQtYWMxYS03OTRkYTM1YTcw
OTkiPjQ2MjA2PC9rZXk+PC9mb3JlaWduLWtleXM+PHJlZi10eXBlIG5hbWU9IkpvdXJuYWwgQXJ0
aWNsZXMiPjE3PC9yZWYtdHlwZT48Y29udHJpYnV0b3JzPjxhdXRob3JzPjxhdXRob3I+TWlraGVl
diwgVi5OLjwvYXV0aG9yPjxhdXRob3I+UGFzdGVybmFrLCBBLkYuPC9hdXRob3I+PGF1dGhvcj5W
YWx0b25lbiwgRS5ULjwvYXV0aG9yPjwvYXV0aG9ycz48L2NvbnRyaWJ1dG9ycz48dGl0bGVzPjx0
aXRsZT5CZWhhdmlvdXJhbCBhZGFwdGF0aW9ucyBvZiBhcmd1bGlkIHBhcmFzaXRlcyAoQ3J1c3Rh
Y2VhOiBCcmFuY2hpdXJhKSB0byBtYWpvciBjaGFsbGVuZ2VzIGluIHRoZWlyIGxpZmUgY3ljbGU8
L3RpdGxlPjxzZWNvbmRhcnktdGl0bGU+UGFyYXNpdGVzICZhbXA7IFZlY3RvcnM8L3NlY29uZGFy
eS10aXRsZT48L3RpdGxlcz48cGVyaW9kaWNhbD48ZnVsbC10aXRsZT5QYXJhc2l0ZXMgJmFtcDsg
VmVjdG9yczwvZnVsbC10aXRsZT48L3BlcmlvZGljYWw+PHBhZ2VzPjM5NDwvcGFnZXM+PHZvbHVt
ZT44PC92b2x1bWU+PGRhdGVzPjx5ZWFyPjIwMTU8L3llYXI+PC9kYXRlcz48b3JpZy1wdWI+XFxB
Q1QwMDFDTDA0RlMwN1xCSU9TRUNVUklUWURBVEEkXEUgTGlicmFyeVxBbmltYWwgQ2F0YWxvZ3Vl
XE1cTWlraGVldiBldCBhbCAyMDE1IEVOMjQ2NzQucGRmPC9vcmlnLXB1Yj48bGFiZWw+MjQ2NzQ8
L2xhYmVsPjx1cmxzPjwvdXJscz48Y3VzdG9tMT5zdHVyZ2Vvbl9CTTwvY3VzdG9tMT48ZWxlY3Ry
b25pYy1yZXNvdXJjZS1udW0+aHR0cHM6Ly9kb2kub3JnLzEwLjExODYvczEzMDcxLTAxNS0xMDA1
LTA8L2VsZWN0cm9uaWMtcmVzb3VyY2UtbnVtPjwvcmVjb3JkPjwvQ2l0ZT48L0VuZE5vdGU+AG==
</w:fldData>
        </w:fldChar>
      </w:r>
      <w:r w:rsidR="00295283">
        <w:instrText xml:space="preserve"> ADDIN EN.CITE.DATA </w:instrText>
      </w:r>
      <w:r w:rsidR="00295283">
        <w:fldChar w:fldCharType="end"/>
      </w:r>
      <w:r w:rsidR="00295283">
        <w:fldChar w:fldCharType="separate"/>
      </w:r>
      <w:r w:rsidR="00295283">
        <w:rPr>
          <w:noProof/>
        </w:rPr>
        <w:t>(Gault, Kilpatrick &amp; Stewart 2002; Mikheev, Pasternak &amp; Valtonen 2015)</w:t>
      </w:r>
      <w:r w:rsidR="00295283">
        <w:fldChar w:fldCharType="end"/>
      </w:r>
      <w:r>
        <w:t xml:space="preserve">. Other management practices to control infestation of ponds include removing suitable egg-laying substrata, using filtered water or water obtained from a </w:t>
      </w:r>
      <w:r w:rsidRPr="00BA09CB">
        <w:rPr>
          <w:rStyle w:val="Emphasis"/>
        </w:rPr>
        <w:t>Argulus</w:t>
      </w:r>
      <w:r>
        <w:t xml:space="preserve">-free source, stocking fish at low densities, timing of seasonal activities and introducing fish that feed on adult parasites </w:t>
      </w:r>
      <w:r w:rsidR="00295283">
        <w:fldChar w:fldCharType="begin">
          <w:fldData xml:space="preserve">PEVuZE5vdGU+PENpdGU+PEF1dGhvcj5MZXN0ZXI8L0F1dGhvcj48WWVhcj4xOTk1PC9ZZWFyPjxS
ZWNOdW0+NDYzNzI8L1JlY051bT48SURUZXh0PjI0ODE0PC9JRFRleHQ+PERpc3BsYXlUZXh0PihL
dW1hciBldCBhbC4gMjAxNzsgTGVzdGVyICZhbXA7IFJvdWJhbCAxOTk1KTwvRGlzcGxheVRleHQ+
PHJlY29yZD48cmVjLW51bWJlcj40NjM3MjwvcmVjLW51bWJlcj48Zm9yZWlnbi1rZXlzPjxrZXkg
YXBwPSJFTiIgZGItaWQ9IjkwYXd3dDI1YmRwdHd0ZWUyNWRwcHg1and2ZGRwMnN0cjBzeiIgdGlt
ZXN0YW1wPSIxNjYwNjkyNTc2IiBndWlkPSI1NDZkNjU1My00NTI3LTQzNWQtYjQ5Yi1kODUxMzk3
ZWY5YzMiPjQ2MzcyPC9rZXk+PC9mb3JlaWduLWtleXM+PHJlZi10eXBlIG5hbWU9IkNoYXB0ZXJz
Ij41PC9yZWYtdHlwZT48Y29udHJpYnV0b3JzPjxhdXRob3JzPjxhdXRob3I+TGVzdGVyLCBSLkou
Ry48L2F1dGhvcj48YXV0aG9yPlJvdWJhbCwgRi5SLjwvYXV0aG9yPjwvYXV0aG9ycz48c2Vjb25k
YXJ5LWF1dGhvcnM+PGF1dGhvcj5Xb28sIFAuVC5LLjwvYXV0aG9yPjwvc2Vjb25kYXJ5LWF1dGhv
cnM+PC9jb250cmlidXRvcnM+PHRpdGxlcz48dGl0bGU+UGh5bHVtIEFydGhyb3BvZGE8L3RpdGxl
PjxzZWNvbmRhcnktdGl0bGU+RmlzaCBEaXNlYXNlcyBhbmQgRGlzb3JkZXJzIFZvbHVtZSAxOiBQ
cm90b3pvYW4gYW5kIE1ldGF6b2FuIEluZmVjdGlvbnM8L3NlY29uZGFyeS10aXRsZT48L3RpdGxl
cz48cGFnZXM+NDc1LTU5ODwvcGFnZXM+PHZvbHVtZT4xPC92b2x1bWU+PGRhdGVzPjx5ZWFyPjE5
OTU8L3llYXI+PC9kYXRlcz48cHViLWxvY2F0aW9uPldhbGxpbmd0b24sIE94b24sIFVLPC9wdWIt
bG9jYXRpb24+PHB1Ymxpc2hlcj5DQUIgSW50ZXJuYXRpb25hbDwvcHVibGlzaGVyPjxsYWJlbD4y
NDgxNDwvbGFiZWw+PHVybHM+PC91cmxzPjxjdXN0b20xPnN0dXJnZW9uX0JNPC9jdXN0b20xPjwv
cmVjb3JkPjwvQ2l0ZT48Q2l0ZT48QXV0aG9yPkt1bWFyPC9BdXRob3I+PFllYXI+MjAxNzwvWWVh
cj48UmVjTnVtPjQ2MjM4PC9SZWNOdW0+PElEVGV4dD4yNDcwMTwvSURUZXh0PjxyZWNvcmQ+PHJl
Yy1udW1iZXI+NDYyMzg8L3JlYy1udW1iZXI+PGZvcmVpZ24ta2V5cz48a2V5IGFwcD0iRU4iIGRi
LWlkPSI5MGF3d3QyNWJkcHR3dGVlMjVkcHB4NWp3dmRkcDJzdHIwc3oiIHRpbWVzdGFtcD0iMTY1
OTQwNjcxMCIgZ3VpZD0iM2E2YjQ3ZTctZTk0NS00MmZmLWE4NGItYzg0NWI5NzU1YWIyIj40NjIz
ODwva2V5PjwvZm9yZWlnbi1rZXlzPjxyZWYtdHlwZSBuYW1lPSJKb3VybmFsIEFydGljbGVzIj4x
NzwvcmVmLXR5cGU+PGNvbnRyaWJ1dG9ycz48YXV0aG9ycz48YXV0aG9yPkt1bWFyLCBTLjwvYXV0
aG9yPjxhdXRob3I+S3VtYXIsIFQuUy48L2F1dGhvcj48YXV0aG9yPlZpZHlhLCBSLjwvYXV0aG9y
PjxhdXRob3I+UGFuZGV5LCBQLksuPC9hdXRob3I+PC9hdXRob3JzPjwvY29udHJpYnV0b3JzPjx0
aXRsZXM+PHRpdGxlPkEgcHJvc3BlY3RpdmUgb2YgZXBpZGVtaW9sb2dpY2FsIGludGVydmVudGlv
biBpbiBpbnZlc3RpZ2F0aW9uIGFuZCBtYW5hZ2VtZW50IG9mIGFyZ3Vsb3NpcyBpbiBhcXVhY3Vs
dHVyZTwvdGl0bGU+PHNlY29uZGFyeS10aXRsZT5BcXVhY3VsdHVyZSBJbnRlcm5hdGlvbmFsPC9z
ZWNvbmRhcnktdGl0bGU+PC90aXRsZXM+PHBlcmlvZGljYWw+PGZ1bGwtdGl0bGU+QXF1YWN1bHR1
cmUgSW50ZXJuYXRpb25hbDwvZnVsbC10aXRsZT48L3BlcmlvZGljYWw+PHBhZ2VzPjMwMy0zMjU8
L3BhZ2VzPjx2b2x1bWU+MjU8L3ZvbHVtZT48ZGF0ZXM+PHllYXI+MjAxNzwveWVhcj48L2RhdGVz
PjxvcmlnLXB1Yj5cXEFDVDAwMUNMMDRGUzA3XEJJT1NFQ1VSSVRZREFUQSRcRSBMaWJyYXJ5XEFu
aW1hbCBDYXRhbG9ndWVcS1xLdW1hciBldCBhbCAyMDE2IEVOMjQ3MDEucGRmPC9vcmlnLXB1Yj48
bGFiZWw+MjQ3MDE8L2xhYmVsPjx1cmxzPjwvdXJscz48Y3VzdG9tMT5zdHVyZ2Vvbl9CTTwvY3Vz
dG9tMT48ZWxlY3Ryb25pYy1yZXNvdXJjZS1udW0+aHR0cHM6Ly9kb2kub3JnLzEwLjEwMDcvczEw
NDk5LTAxNi0wMDMwLTA8L2VsZWN0cm9uaWMtcmVzb3VyY2UtbnVtPjwvcmVjb3JkPjwvQ2l0ZT48
L0VuZE5vdGU+
</w:fldData>
        </w:fldChar>
      </w:r>
      <w:r w:rsidR="00295283">
        <w:instrText xml:space="preserve"> ADDIN EN.CITE </w:instrText>
      </w:r>
      <w:r w:rsidR="00295283">
        <w:fldChar w:fldCharType="begin">
          <w:fldData xml:space="preserve">PEVuZE5vdGU+PENpdGU+PEF1dGhvcj5MZXN0ZXI8L0F1dGhvcj48WWVhcj4xOTk1PC9ZZWFyPjxS
ZWNOdW0+NDYzNzI8L1JlY051bT48SURUZXh0PjI0ODE0PC9JRFRleHQ+PERpc3BsYXlUZXh0PihL
dW1hciBldCBhbC4gMjAxNzsgTGVzdGVyICZhbXA7IFJvdWJhbCAxOTk1KTwvRGlzcGxheVRleHQ+
PHJlY29yZD48cmVjLW51bWJlcj40NjM3MjwvcmVjLW51bWJlcj48Zm9yZWlnbi1rZXlzPjxrZXkg
YXBwPSJFTiIgZGItaWQ9IjkwYXd3dDI1YmRwdHd0ZWUyNWRwcHg1and2ZGRwMnN0cjBzeiIgdGlt
ZXN0YW1wPSIxNjYwNjkyNTc2IiBndWlkPSI1NDZkNjU1My00NTI3LTQzNWQtYjQ5Yi1kODUxMzk3
ZWY5YzMiPjQ2MzcyPC9rZXk+PC9mb3JlaWduLWtleXM+PHJlZi10eXBlIG5hbWU9IkNoYXB0ZXJz
Ij41PC9yZWYtdHlwZT48Y29udHJpYnV0b3JzPjxhdXRob3JzPjxhdXRob3I+TGVzdGVyLCBSLkou
Ry48L2F1dGhvcj48YXV0aG9yPlJvdWJhbCwgRi5SLjwvYXV0aG9yPjwvYXV0aG9ycz48c2Vjb25k
YXJ5LWF1dGhvcnM+PGF1dGhvcj5Xb28sIFAuVC5LLjwvYXV0aG9yPjwvc2Vjb25kYXJ5LWF1dGhv
cnM+PC9jb250cmlidXRvcnM+PHRpdGxlcz48dGl0bGU+UGh5bHVtIEFydGhyb3BvZGE8L3RpdGxl
PjxzZWNvbmRhcnktdGl0bGU+RmlzaCBEaXNlYXNlcyBhbmQgRGlzb3JkZXJzIFZvbHVtZSAxOiBQ
cm90b3pvYW4gYW5kIE1ldGF6b2FuIEluZmVjdGlvbnM8L3NlY29uZGFyeS10aXRsZT48L3RpdGxl
cz48cGFnZXM+NDc1LTU5ODwvcGFnZXM+PHZvbHVtZT4xPC92b2x1bWU+PGRhdGVzPjx5ZWFyPjE5
OTU8L3llYXI+PC9kYXRlcz48cHViLWxvY2F0aW9uPldhbGxpbmd0b24sIE94b24sIFVLPC9wdWIt
bG9jYXRpb24+PHB1Ymxpc2hlcj5DQUIgSW50ZXJuYXRpb25hbDwvcHVibGlzaGVyPjxsYWJlbD4y
NDgxNDwvbGFiZWw+PHVybHM+PC91cmxzPjxjdXN0b20xPnN0dXJnZW9uX0JNPC9jdXN0b20xPjwv
cmVjb3JkPjwvQ2l0ZT48Q2l0ZT48QXV0aG9yPkt1bWFyPC9BdXRob3I+PFllYXI+MjAxNzwvWWVh
cj48UmVjTnVtPjQ2MjM4PC9SZWNOdW0+PElEVGV4dD4yNDcwMTwvSURUZXh0PjxyZWNvcmQ+PHJl
Yy1udW1iZXI+NDYyMzg8L3JlYy1udW1iZXI+PGZvcmVpZ24ta2V5cz48a2V5IGFwcD0iRU4iIGRi
LWlkPSI5MGF3d3QyNWJkcHR3dGVlMjVkcHB4NWp3dmRkcDJzdHIwc3oiIHRpbWVzdGFtcD0iMTY1
OTQwNjcxMCIgZ3VpZD0iM2E2YjQ3ZTctZTk0NS00MmZmLWE4NGItYzg0NWI5NzU1YWIyIj40NjIz
ODwva2V5PjwvZm9yZWlnbi1rZXlzPjxyZWYtdHlwZSBuYW1lPSJKb3VybmFsIEFydGljbGVzIj4x
NzwvcmVmLXR5cGU+PGNvbnRyaWJ1dG9ycz48YXV0aG9ycz48YXV0aG9yPkt1bWFyLCBTLjwvYXV0
aG9yPjxhdXRob3I+S3VtYXIsIFQuUy48L2F1dGhvcj48YXV0aG9yPlZpZHlhLCBSLjwvYXV0aG9y
PjxhdXRob3I+UGFuZGV5LCBQLksuPC9hdXRob3I+PC9hdXRob3JzPjwvY29udHJpYnV0b3JzPjx0
aXRsZXM+PHRpdGxlPkEgcHJvc3BlY3RpdmUgb2YgZXBpZGVtaW9sb2dpY2FsIGludGVydmVudGlv
biBpbiBpbnZlc3RpZ2F0aW9uIGFuZCBtYW5hZ2VtZW50IG9mIGFyZ3Vsb3NpcyBpbiBhcXVhY3Vs
dHVyZTwvdGl0bGU+PHNlY29uZGFyeS10aXRsZT5BcXVhY3VsdHVyZSBJbnRlcm5hdGlvbmFsPC9z
ZWNvbmRhcnktdGl0bGU+PC90aXRsZXM+PHBlcmlvZGljYWw+PGZ1bGwtdGl0bGU+QXF1YWN1bHR1
cmUgSW50ZXJuYXRpb25hbDwvZnVsbC10aXRsZT48L3BlcmlvZGljYWw+PHBhZ2VzPjMwMy0zMjU8
L3BhZ2VzPjx2b2x1bWU+MjU8L3ZvbHVtZT48ZGF0ZXM+PHllYXI+MjAxNzwveWVhcj48L2RhdGVz
PjxvcmlnLXB1Yj5cXEFDVDAwMUNMMDRGUzA3XEJJT1NFQ1VSSVRZREFUQSRcRSBMaWJyYXJ5XEFu
aW1hbCBDYXRhbG9ndWVcS1xLdW1hciBldCBhbCAyMDE2IEVOMjQ3MDEucGRmPC9vcmlnLXB1Yj48
bGFiZWw+MjQ3MDE8L2xhYmVsPjx1cmxzPjwvdXJscz48Y3VzdG9tMT5zdHVyZ2Vvbl9CTTwvY3Vz
dG9tMT48ZWxlY3Ryb25pYy1yZXNvdXJjZS1udW0+aHR0cHM6Ly9kb2kub3JnLzEwLjEwMDcvczEw
NDk5LTAxNi0wMDMwLTA8L2VsZWN0cm9uaWMtcmVzb3VyY2UtbnVtPjwvcmVjb3JkPjwvQ2l0ZT48
L0VuZE5vdGU+
</w:fldData>
        </w:fldChar>
      </w:r>
      <w:r w:rsidR="00295283">
        <w:instrText xml:space="preserve"> ADDIN EN.CITE.DATA </w:instrText>
      </w:r>
      <w:r w:rsidR="00295283">
        <w:fldChar w:fldCharType="end"/>
      </w:r>
      <w:r w:rsidR="00295283">
        <w:fldChar w:fldCharType="separate"/>
      </w:r>
      <w:r w:rsidR="00295283">
        <w:rPr>
          <w:noProof/>
        </w:rPr>
        <w:t>(Kumar et al. 2017; Lester &amp; Roubal 1995)</w:t>
      </w:r>
      <w:r w:rsidR="00295283">
        <w:fldChar w:fldCharType="end"/>
      </w:r>
      <w:r>
        <w:t xml:space="preserve">. It is also recommended that incoming fish should be quarantined, observed, and inspected in order to minimise the risk of introduction of </w:t>
      </w:r>
      <w:r w:rsidRPr="007C1B31">
        <w:rPr>
          <w:rStyle w:val="Emphasis"/>
        </w:rPr>
        <w:t>Argulus</w:t>
      </w:r>
      <w:r>
        <w:t xml:space="preserve"> into the aquaculture facility </w:t>
      </w:r>
      <w:r w:rsidR="00295283">
        <w:fldChar w:fldCharType="begin"/>
      </w:r>
      <w:r w:rsidR="00295283">
        <w:instrText xml:space="preserve"> ADDIN EN.CITE &lt;EndNote&gt;&lt;Cite&gt;&lt;Author&gt;Steckler&lt;/Author&gt;&lt;Year&gt;2012&lt;/Year&gt;&lt;RecNum&gt;46123&lt;/RecNum&gt;&lt;IDText&gt;24592&lt;/IDText&gt;&lt;DisplayText&gt;(Steckler &amp;amp; Yanong 2012)&lt;/DisplayText&gt;&lt;record&gt;&lt;rec-number&gt;46123&lt;/rec-number&gt;&lt;foreign-keys&gt;&lt;key app="EN" db-id="90awwt25bdptwtee25dppx5jwvddp2str0sz" timestamp="1658365919" guid="e65b1318-81b0-48fc-b3c9-e7c819c7ce0b"&gt;46123&lt;/key&gt;&lt;/foreign-keys&gt;&lt;ref-type name="Web Page/Online Document"&gt;12&lt;/ref-type&gt;&lt;contributors&gt;&lt;authors&gt;&lt;author&gt;Steckler, N.&lt;/author&gt;&lt;author&gt;Yanong, R.P.E.&lt;/author&gt;&lt;/authors&gt;&lt;/contributors&gt;&lt;titles&gt;&lt;title&gt;Argulus (Fish Louse) Infections in Fish&lt;/title&gt;&lt;secondary-title&gt;University of Florida&lt;/secondary-title&gt;&lt;/titles&gt;&lt;dates&gt;&lt;year&gt;2012&lt;/year&gt;&lt;/dates&gt;&lt;pub-location&gt;Gainesville, FL&lt;/pub-location&gt;&lt;publisher&gt;Fisheries and Aquatic Sciences Department, University of Florida&lt;/publisher&gt;&lt;orig-pub&gt;\\ACT001CL04FS07\BIOSECURITYDATA$\E Library\Animal Catalogue\S\Steckler and Yanong 2012 EN24592.pdf&lt;/orig-pub&gt;&lt;label&gt;24592&lt;/label&gt;&lt;urls&gt;&lt;/urls&gt;&lt;custom1&gt;sturgeon_BM&lt;/custom1&gt;&lt;electronic-resource-num&gt;http://edis.ifas.ufl.edu&lt;/electronic-resource-num&gt;&lt;/record&gt;&lt;/Cite&gt;&lt;/EndNote&gt;</w:instrText>
      </w:r>
      <w:r w:rsidR="00295283">
        <w:fldChar w:fldCharType="separate"/>
      </w:r>
      <w:r w:rsidR="00295283">
        <w:rPr>
          <w:noProof/>
        </w:rPr>
        <w:t>(Steckler &amp; Yanong 2012)</w:t>
      </w:r>
      <w:r w:rsidR="00295283">
        <w:fldChar w:fldCharType="end"/>
      </w:r>
      <w:r>
        <w:t>.</w:t>
      </w:r>
    </w:p>
    <w:p w14:paraId="27205CAC" w14:textId="77777777" w:rsidR="00D65246" w:rsidRDefault="00D65246" w:rsidP="00D65246">
      <w:pPr>
        <w:pStyle w:val="Heading4"/>
      </w:pPr>
      <w:r>
        <w:t xml:space="preserve">Impact of the </w:t>
      </w:r>
      <w:r w:rsidRPr="00D65246">
        <w:t>disease</w:t>
      </w:r>
    </w:p>
    <w:p w14:paraId="1F8FE750" w14:textId="180CE6CE" w:rsidR="00D65246" w:rsidRDefault="00D65246" w:rsidP="00D65246">
      <w:r>
        <w:t xml:space="preserve">Fish lice parasitism is considered one of the more serious threats to farmed fish in warm water systems </w:t>
      </w:r>
      <w:r w:rsidR="00295283">
        <w:fldChar w:fldCharType="begin"/>
      </w:r>
      <w:r w:rsidR="00295283">
        <w:instrText xml:space="preserve"> ADDIN EN.CITE &lt;EndNote&gt;&lt;Cite&gt;&lt;Author&gt;Paperna&lt;/Author&gt;&lt;Year&gt;1991&lt;/Year&gt;&lt;RecNum&gt;46172&lt;/RecNum&gt;&lt;IDText&gt;24641&lt;/IDText&gt;&lt;DisplayText&gt;(Paperna 1991)&lt;/DisplayText&gt;&lt;record&gt;&lt;rec-number&gt;46172&lt;/rec-number&gt;&lt;foreign-keys&gt;&lt;key app="EN" db-id="90awwt25bdptwtee25dppx5jwvddp2str0sz" timestamp="1658894148" guid="e3ced17f-92f1-4651-94c5-7a10e9c13dfd"&gt;46172&lt;/key&gt;&lt;/foreign-keys&gt;&lt;ref-type name="Journal Articles"&gt;17&lt;/ref-type&gt;&lt;contributors&gt;&lt;authors&gt;&lt;author&gt;Paperna, I.&lt;/author&gt;&lt;/authors&gt;&lt;/contributors&gt;&lt;titles&gt;&lt;title&gt;Diseases caused by parasites in the aquaculture of warm water fish&lt;/title&gt;&lt;secondary-title&gt;Annual Review of Fish Diseases&lt;/secondary-title&gt;&lt;/titles&gt;&lt;periodical&gt;&lt;full-title&gt;Annual Review of Fish Diseases&lt;/full-title&gt;&lt;/periodical&gt;&lt;pages&gt;155-194&lt;/pages&gt;&lt;volume&gt;1&lt;/volume&gt;&lt;dates&gt;&lt;year&gt;1991&lt;/year&gt;&lt;/dates&gt;&lt;orig-pub&gt;\\ACT001CL04FS07\BIOSECURITYDATA$\E Library\Animal Catalogue\P\Paperna 1991 EN24641.pdf&lt;/orig-pub&gt;&lt;label&gt;24641&lt;/label&gt;&lt;urls&gt;&lt;/urls&gt;&lt;custom1&gt;sturgeon_BM&lt;/custom1&gt;&lt;electronic-resource-num&gt;https://doi.org/10.1016/0959-8030(91)90028-I&lt;/electronic-resource-num&gt;&lt;/record&gt;&lt;/Cite&gt;&lt;/EndNote&gt;</w:instrText>
      </w:r>
      <w:r w:rsidR="00295283">
        <w:fldChar w:fldCharType="separate"/>
      </w:r>
      <w:r w:rsidR="00295283">
        <w:rPr>
          <w:noProof/>
        </w:rPr>
        <w:t>(Paperna 1991)</w:t>
      </w:r>
      <w:r w:rsidR="00295283">
        <w:fldChar w:fldCharType="end"/>
      </w:r>
      <w:r>
        <w:t xml:space="preserve">. Losses due to </w:t>
      </w:r>
      <w:r w:rsidRPr="007C1B31">
        <w:rPr>
          <w:rStyle w:val="Emphasis"/>
        </w:rPr>
        <w:t>Argulus</w:t>
      </w:r>
      <w:r>
        <w:t xml:space="preserve"> infestations result from morbidity and mortality of affected fish due to the parasites and the associated secondary infections </w:t>
      </w:r>
      <w:r w:rsidR="00295283">
        <w:fldChar w:fldCharType="begin"/>
      </w:r>
      <w:r w:rsidR="00295283">
        <w:instrText xml:space="preserve"> ADDIN EN.CITE &lt;EndNote&gt;&lt;Cite&gt;&lt;Author&gt;Noaman&lt;/Author&gt;&lt;Year&gt;2010&lt;/Year&gt;&lt;RecNum&gt;46185&lt;/RecNum&gt;&lt;IDText&gt;24654&lt;/IDText&gt;&lt;DisplayText&gt;(Noaman, Chelongar &amp;amp; Shahmoradi 2010)&lt;/DisplayText&gt;&lt;record&gt;&lt;rec-number&gt;46185&lt;/rec-number&gt;&lt;foreign-keys&gt;&lt;key app="EN" db-id="90awwt25bdptwtee25dppx5jwvddp2str0sz" timestamp="1658894148" guid="bd2a5bb0-8cee-4c5b-9f5c-502f8c9e53f9"&gt;46185&lt;/key&gt;&lt;/foreign-keys&gt;&lt;ref-type name="Journal Articles"&gt;17&lt;/ref-type&gt;&lt;contributors&gt;&lt;authors&gt;&lt;author&gt;Noaman, V.&lt;/author&gt;&lt;author&gt;Chelongar, Y.&lt;/author&gt;&lt;author&gt;Shahmoradi, A.H.&lt;/author&gt;&lt;/authors&gt;&lt;/contributors&gt;&lt;titles&gt;&lt;title&gt;&lt;style face="normal" font="default" size="100%"&gt;The First Record of &lt;/style&gt;&lt;style face="italic" font="default" size="100%"&gt;Argulus foliacesus&lt;/style&gt;&lt;style face="normal" font="default" size="100%"&gt; (Crustacea: Branchiura) Infestation on Lionhead Goldfish (&lt;/style&gt;&lt;style face="italic" font="default" size="100%"&gt;Carassius auratus&lt;/style&gt;&lt;style face="normal" font="default" size="100%"&gt;) in Iran&lt;/style&gt;&lt;/title&gt;&lt;secondary-title&gt;Iranian Journal of Parasitology&lt;/secondary-title&gt;&lt;/titles&gt;&lt;periodical&gt;&lt;full-title&gt;Iranian Journal of Parasitology&lt;/full-title&gt;&lt;/periodical&gt;&lt;pages&gt;71-76&lt;/pages&gt;&lt;volume&gt;5&lt;/volume&gt;&lt;number&gt;2&lt;/number&gt;&lt;dates&gt;&lt;year&gt;2010&lt;/year&gt;&lt;/dates&gt;&lt;orig-pub&gt;\\ACT001CL04FS07\BIOSECURITYDATA$\E Library\Animal Catalogue\N\Noaman et al 2010 EN24654.pdf&lt;/orig-pub&gt;&lt;label&gt;24654&lt;/label&gt;&lt;urls&gt;&lt;/urls&gt;&lt;custom1&gt;sturgeon_BM&lt;/custom1&gt;&lt;electronic-resource-num&gt;https://www.ncbi.nlm.nih.gov/pmc/articles/PMC3279831/&lt;/electronic-resource-num&gt;&lt;/record&gt;&lt;/Cite&gt;&lt;/EndNote&gt;</w:instrText>
      </w:r>
      <w:r w:rsidR="00295283">
        <w:fldChar w:fldCharType="separate"/>
      </w:r>
      <w:r w:rsidR="00295283">
        <w:rPr>
          <w:noProof/>
        </w:rPr>
        <w:t>(Noaman, Chelongar &amp; Shahmoradi 2010)</w:t>
      </w:r>
      <w:r w:rsidR="00295283">
        <w:fldChar w:fldCharType="end"/>
      </w:r>
      <w:r>
        <w:t xml:space="preserve">. In aquaculture facilities, this can lead to unprofitable harvests. For example, the economic cost to carp culture ponds in India due to argulosis, considering </w:t>
      </w:r>
      <w:r w:rsidRPr="002470C0">
        <w:t>mortality occurred, loss in growth and expenditure towards drugs</w:t>
      </w:r>
      <w:r>
        <w:t xml:space="preserve"> and </w:t>
      </w:r>
      <w:r w:rsidRPr="002470C0">
        <w:t xml:space="preserve">chemicals </w:t>
      </w:r>
      <w:r>
        <w:t xml:space="preserve">was estimated to be US$615 per hectare per year </w:t>
      </w:r>
      <w:r w:rsidR="00295283">
        <w:fldChar w:fldCharType="begin"/>
      </w:r>
      <w:r w:rsidR="00295283">
        <w:instrText xml:space="preserve"> ADDIN EN.CITE &lt;EndNote&gt;&lt;Cite&gt;&lt;Author&gt;Sahoo&lt;/Author&gt;&lt;Year&gt;2013&lt;/Year&gt;&lt;RecNum&gt;23270&lt;/RecNum&gt;&lt;DisplayText&gt;(Sahoo et al. 2013)&lt;/DisplayText&gt;&lt;record&gt;&lt;rec-number&gt;23270&lt;/rec-number&gt;&lt;foreign-keys&gt;&lt;key app="EN" db-id="90awwt25bdptwtee25dppx5jwvddp2str0sz" timestamp="1652399051" guid="dc988d07-50b8-4c51-9170-2d0838cde105"&gt;23270&lt;/key&gt;&lt;/foreign-keys&gt;&lt;ref-type name="Journal Articles"&gt;17&lt;/ref-type&gt;&lt;contributors&gt;&lt;authors&gt;&lt;author&gt;Sahoo, P.K.&lt;/author&gt;&lt;author&gt;Mohanty, J.&lt;/author&gt;&lt;author&gt;Garnayak, S.K.&lt;/author&gt;&lt;author&gt;Mohanty, B.R.&lt;/author&gt;&lt;author&gt;Bamya, K.&lt;/author&gt;&lt;author&gt;Hema, P.&lt;/author&gt;&lt;author&gt;Jena, J.K.&lt;/author&gt;&lt;/authors&gt;&lt;/contributors&gt;&lt;titles&gt;&lt;title&gt;Estimation of loss due to argulosis in carp culture ponds in India.&lt;/title&gt;&lt;secondary-title&gt;Indian Journal of Fisheries&lt;/secondary-title&gt;&lt;/titles&gt;&lt;periodical&gt;&lt;full-title&gt;Indian Journal of Fisheries&lt;/full-title&gt;&lt;/periodical&gt;&lt;pages&gt;99-102&lt;/pages&gt;&lt;volume&gt;60&lt;/volume&gt;&lt;number&gt;2&lt;/number&gt;&lt;dates&gt;&lt;year&gt;2013&lt;/year&gt;&lt;/dates&gt;&lt;isbn&gt;0970-6011&lt;/isbn&gt;&lt;work-type&gt;04/21/2022&lt;/work-type&gt;&lt;urls&gt;&lt;/urls&gt;&lt;custom2&gt;Abstract only&lt;/custom2&gt;&lt;electronic-resource-num&gt;https://www.semanticscholar.org/paper/Estimation-of-loss-due-to-argulosis-in-carp-culture-Sahoo-Mohanty/b2a05c9fc137687eda713d7794f8ee549dac651f&lt;/electronic-resource-num&gt;&lt;modified-date&gt;324531&lt;/modified-date&gt;&lt;/record&gt;&lt;/Cite&gt;&lt;/EndNote&gt;</w:instrText>
      </w:r>
      <w:r w:rsidR="00295283">
        <w:fldChar w:fldCharType="separate"/>
      </w:r>
      <w:r w:rsidR="00295283">
        <w:rPr>
          <w:noProof/>
        </w:rPr>
        <w:t>(Sahoo et al. 2013)</w:t>
      </w:r>
      <w:r w:rsidR="00295283">
        <w:fldChar w:fldCharType="end"/>
      </w:r>
      <w:r>
        <w:t>.</w:t>
      </w:r>
    </w:p>
    <w:p w14:paraId="069D8C9E" w14:textId="77777777" w:rsidR="00D65246" w:rsidRDefault="00D65246" w:rsidP="00D65246">
      <w:pPr>
        <w:pStyle w:val="Heading4"/>
      </w:pPr>
      <w:r>
        <w:t>Current biosecurity measures</w:t>
      </w:r>
    </w:p>
    <w:p w14:paraId="6528390D" w14:textId="77777777" w:rsidR="00D65246" w:rsidRPr="00D65246" w:rsidRDefault="00D65246" w:rsidP="00D65246">
      <w:r>
        <w:t xml:space="preserve">There are no biosecurity measures for live sturgeon or their reproductive material </w:t>
      </w:r>
      <w:r w:rsidRPr="00D65246">
        <w:t>as import is not</w:t>
      </w:r>
      <w:r>
        <w:rPr>
          <w:rStyle w:val="Emphasis"/>
        </w:rPr>
        <w:t xml:space="preserve"> </w:t>
      </w:r>
      <w:r w:rsidRPr="00D65246">
        <w:t>permitted.</w:t>
      </w:r>
    </w:p>
    <w:p w14:paraId="1D47ABFF" w14:textId="69285436" w:rsidR="009D6965" w:rsidRDefault="00D65246" w:rsidP="00D65246">
      <w:r>
        <w:t xml:space="preserve">There are biosecurity measures to manage the risk of </w:t>
      </w:r>
      <w:r w:rsidRPr="004A13E9">
        <w:rPr>
          <w:rStyle w:val="Emphasis"/>
        </w:rPr>
        <w:t>A. coregoni</w:t>
      </w:r>
      <w:r>
        <w:t xml:space="preserve"> and </w:t>
      </w:r>
      <w:r w:rsidRPr="004A13E9">
        <w:rPr>
          <w:rStyle w:val="Emphasis"/>
        </w:rPr>
        <w:t>A. foliaceus</w:t>
      </w:r>
      <w:r w:rsidRPr="004A13E9">
        <w:t xml:space="preserve"> o</w:t>
      </w:r>
      <w:r>
        <w:t>n imported</w:t>
      </w:r>
      <w:r w:rsidR="009D6965">
        <w:t xml:space="preserve"> ornamental fish</w:t>
      </w:r>
      <w:r w:rsidR="00593195">
        <w:t xml:space="preserve"> for display purposes</w:t>
      </w:r>
      <w:r w:rsidR="009D6965">
        <w:t xml:space="preserve"> (see </w:t>
      </w:r>
      <w:hyperlink w:anchor="_Appendix_D:_Biosecurity" w:history="1">
        <w:r w:rsidR="009752E0">
          <w:rPr>
            <w:rStyle w:val="Hyperlink"/>
          </w:rPr>
          <w:t>Appendix D</w:t>
        </w:r>
      </w:hyperlink>
      <w:r w:rsidR="009D6965">
        <w:t>).</w:t>
      </w:r>
    </w:p>
    <w:p w14:paraId="6F14459C" w14:textId="77777777" w:rsidR="00D65246" w:rsidRDefault="00D65246" w:rsidP="00D65246">
      <w:pPr>
        <w:pStyle w:val="Heading3"/>
      </w:pPr>
      <w:bookmarkStart w:id="176" w:name="_Toc123639591"/>
      <w:bookmarkStart w:id="177" w:name="_Toc137216153"/>
      <w:r>
        <w:t>Risk assessment</w:t>
      </w:r>
      <w:bookmarkEnd w:id="176"/>
      <w:bookmarkEnd w:id="177"/>
    </w:p>
    <w:p w14:paraId="77BF51CD" w14:textId="5C037A43" w:rsidR="00D65246" w:rsidRPr="00B64959" w:rsidRDefault="00D65246" w:rsidP="00D65246">
      <w:r w:rsidRPr="00200122">
        <w:t>Based on</w:t>
      </w:r>
      <w:r>
        <w:t xml:space="preserve"> </w:t>
      </w:r>
      <w:hyperlink w:anchor="_Risk_assessment" w:history="1">
        <w:r>
          <w:rPr>
            <w:rStyle w:val="Hyperlink"/>
          </w:rPr>
          <w:t>chapter 4</w:t>
        </w:r>
      </w:hyperlink>
      <w:r>
        <w:t xml:space="preserve"> </w:t>
      </w:r>
      <w:r w:rsidRPr="00200122">
        <w:t xml:space="preserve">and the technical information about </w:t>
      </w:r>
      <w:r w:rsidRPr="00CC2E2F">
        <w:rPr>
          <w:rStyle w:val="Emphasis"/>
        </w:rPr>
        <w:t>A</w:t>
      </w:r>
      <w:r>
        <w:rPr>
          <w:rStyle w:val="Emphasis"/>
        </w:rPr>
        <w:t xml:space="preserve">rgulus </w:t>
      </w:r>
      <w:r w:rsidRPr="00200122">
        <w:t xml:space="preserve">presented in this chapter, </w:t>
      </w:r>
      <w:r w:rsidR="00CC1758">
        <w:t xml:space="preserve">a </w:t>
      </w:r>
      <w:r w:rsidRPr="00200122">
        <w:t>risk assessment was completed.</w:t>
      </w:r>
      <w:r>
        <w:t xml:space="preserve"> For simplicity, the </w:t>
      </w:r>
      <w:r w:rsidRPr="00CC2E2F">
        <w:rPr>
          <w:rStyle w:val="Emphasis"/>
        </w:rPr>
        <w:t>A</w:t>
      </w:r>
      <w:r>
        <w:rPr>
          <w:rStyle w:val="Emphasis"/>
        </w:rPr>
        <w:t>rgulus</w:t>
      </w:r>
      <w:r>
        <w:t xml:space="preserve"> species retained as hazards (</w:t>
      </w:r>
      <w:r w:rsidRPr="00CC2E2F">
        <w:rPr>
          <w:rStyle w:val="Emphasis"/>
        </w:rPr>
        <w:t>A</w:t>
      </w:r>
      <w:r>
        <w:rPr>
          <w:rStyle w:val="Emphasis"/>
        </w:rPr>
        <w:t>.</w:t>
      </w:r>
      <w:r w:rsidRPr="00CC2E2F">
        <w:rPr>
          <w:rStyle w:val="Emphasis"/>
        </w:rPr>
        <w:t> </w:t>
      </w:r>
      <w:r>
        <w:rPr>
          <w:rStyle w:val="Emphasis"/>
        </w:rPr>
        <w:t>alosae, A. </w:t>
      </w:r>
      <w:r w:rsidRPr="00CC2E2F">
        <w:rPr>
          <w:rStyle w:val="Emphasis"/>
        </w:rPr>
        <w:t>coregoni</w:t>
      </w:r>
      <w:r>
        <w:rPr>
          <w:rStyle w:val="Emphasis"/>
        </w:rPr>
        <w:t>, A. flavescens,</w:t>
      </w:r>
      <w:r>
        <w:t xml:space="preserve"> </w:t>
      </w:r>
      <w:r w:rsidRPr="00CC2E2F">
        <w:rPr>
          <w:rStyle w:val="Emphasis"/>
        </w:rPr>
        <w:t>A</w:t>
      </w:r>
      <w:r>
        <w:rPr>
          <w:rStyle w:val="Emphasis"/>
        </w:rPr>
        <w:t>.</w:t>
      </w:r>
      <w:r w:rsidRPr="00CC2E2F">
        <w:rPr>
          <w:rStyle w:val="Emphasis"/>
        </w:rPr>
        <w:t> foliaceus</w:t>
      </w:r>
      <w:r>
        <w:t xml:space="preserve"> and </w:t>
      </w:r>
      <w:r w:rsidRPr="0058092C">
        <w:rPr>
          <w:rStyle w:val="Emphasis"/>
        </w:rPr>
        <w:t>A</w:t>
      </w:r>
      <w:r>
        <w:rPr>
          <w:rStyle w:val="Emphasis"/>
        </w:rPr>
        <w:t>.</w:t>
      </w:r>
      <w:r w:rsidRPr="0058092C">
        <w:rPr>
          <w:rStyle w:val="Emphasis"/>
        </w:rPr>
        <w:t> stizostethii</w:t>
      </w:r>
      <w:r>
        <w:rPr>
          <w:rStyle w:val="Emphasis"/>
        </w:rPr>
        <w:t xml:space="preserve">) </w:t>
      </w:r>
      <w:r w:rsidRPr="00D65246">
        <w:t>will be collectively referred to as</w:t>
      </w:r>
      <w:r>
        <w:rPr>
          <w:rStyle w:val="Emphasis"/>
        </w:rPr>
        <w:t xml:space="preserve"> </w:t>
      </w:r>
      <w:r w:rsidRPr="00CC2E2F">
        <w:rPr>
          <w:rStyle w:val="Emphasis"/>
        </w:rPr>
        <w:t>A</w:t>
      </w:r>
      <w:r>
        <w:rPr>
          <w:rStyle w:val="Emphasis"/>
        </w:rPr>
        <w:t>rgulus</w:t>
      </w:r>
      <w:r>
        <w:t>.</w:t>
      </w:r>
    </w:p>
    <w:p w14:paraId="01B2277A" w14:textId="09A1E25B" w:rsidR="00D65246" w:rsidRDefault="00D65246" w:rsidP="00D65246">
      <w:r w:rsidRPr="00200122">
        <w:t xml:space="preserve">A summary of the risk assessment values for determining if the overall annual risk of </w:t>
      </w:r>
      <w:r w:rsidRPr="00CC2E2F">
        <w:rPr>
          <w:rStyle w:val="Emphasis"/>
        </w:rPr>
        <w:t>A</w:t>
      </w:r>
      <w:r>
        <w:rPr>
          <w:rStyle w:val="Emphasis"/>
        </w:rPr>
        <w:t>rgulus</w:t>
      </w:r>
      <w:r>
        <w:t xml:space="preserve"> species</w:t>
      </w:r>
      <w:r w:rsidRPr="00200122">
        <w:t xml:space="preserve"> meets Australia’s </w:t>
      </w:r>
      <w:r>
        <w:t>appropriate level of protection (</w:t>
      </w:r>
      <w:r w:rsidRPr="00200122">
        <w:t>ALOP</w:t>
      </w:r>
      <w:r>
        <w:t>)</w:t>
      </w:r>
      <w:r w:rsidRPr="00200122">
        <w:t xml:space="preserve"> are shown in</w:t>
      </w:r>
      <w:r>
        <w:t xml:space="preserve"> </w:t>
      </w:r>
      <w:hyperlink w:anchor="_Appendix_B:_Risk" w:history="1">
        <w:r w:rsidR="00171603">
          <w:rPr>
            <w:rStyle w:val="Hyperlink"/>
          </w:rPr>
          <w:t>Appendix B</w:t>
        </w:r>
      </w:hyperlink>
      <w:r w:rsidRPr="00200122">
        <w:t>.</w:t>
      </w:r>
    </w:p>
    <w:p w14:paraId="079493B2" w14:textId="77777777" w:rsidR="00D65246" w:rsidRDefault="00D65246" w:rsidP="00D65246">
      <w:pPr>
        <w:pStyle w:val="Heading4"/>
      </w:pPr>
      <w:r w:rsidRPr="00D65246">
        <w:t>Entry</w:t>
      </w:r>
      <w:r>
        <w:t xml:space="preserve"> assessment</w:t>
      </w:r>
    </w:p>
    <w:p w14:paraId="69F2DAB2" w14:textId="6782817D" w:rsidR="00D65246" w:rsidRDefault="00D65246" w:rsidP="00D65246">
      <w:r w:rsidRPr="0002619C">
        <w:t xml:space="preserve">The </w:t>
      </w:r>
      <w:r>
        <w:t>key points considered</w:t>
      </w:r>
      <w:r w:rsidRPr="0002619C">
        <w:t xml:space="preserve"> relevant </w:t>
      </w:r>
      <w:r>
        <w:t>when conducting the entry assessment for</w:t>
      </w:r>
      <w:r w:rsidRPr="006439ED">
        <w:t xml:space="preserve"> </w:t>
      </w:r>
      <w:r w:rsidRPr="00CC2E2F">
        <w:rPr>
          <w:rStyle w:val="Emphasis"/>
        </w:rPr>
        <w:t>A</w:t>
      </w:r>
      <w:r>
        <w:rPr>
          <w:rStyle w:val="Emphasis"/>
        </w:rPr>
        <w:t>rgulus</w:t>
      </w:r>
      <w:r w:rsidR="00CC1758">
        <w:rPr>
          <w:rStyle w:val="Emphasis"/>
        </w:rPr>
        <w:t xml:space="preserve"> </w:t>
      </w:r>
      <w:r w:rsidR="00CC1758" w:rsidRPr="00CC1758">
        <w:t>were that:</w:t>
      </w:r>
    </w:p>
    <w:p w14:paraId="24BCBFFF" w14:textId="77777777" w:rsidR="00D65246" w:rsidRPr="00D65246" w:rsidRDefault="00D65246" w:rsidP="00D65246">
      <w:pPr>
        <w:pStyle w:val="ListBullet"/>
      </w:pPr>
      <w:r w:rsidRPr="00D65246">
        <w:t xml:space="preserve">This biosecurity import risk analysis (BIRA) is generic and therefore the entry assessment assumes that </w:t>
      </w:r>
      <w:r w:rsidRPr="005313D9">
        <w:rPr>
          <w:rStyle w:val="Emphasis"/>
        </w:rPr>
        <w:t>Argulus</w:t>
      </w:r>
      <w:r w:rsidRPr="00D65246">
        <w:t xml:space="preserve"> are present in all source countries.</w:t>
      </w:r>
    </w:p>
    <w:p w14:paraId="781E7199" w14:textId="77777777" w:rsidR="00D65246" w:rsidRPr="00D65246" w:rsidRDefault="00D65246" w:rsidP="00D65246">
      <w:pPr>
        <w:pStyle w:val="ListBullet"/>
      </w:pPr>
      <w:r w:rsidRPr="00D65246">
        <w:rPr>
          <w:rStyle w:val="Emphasis"/>
        </w:rPr>
        <w:t>Argulus</w:t>
      </w:r>
      <w:r w:rsidRPr="00D65246">
        <w:t xml:space="preserve"> infest live sturgeon that would be of a life stage exported to Australia.</w:t>
      </w:r>
    </w:p>
    <w:p w14:paraId="42F9043A" w14:textId="4A17923F" w:rsidR="00D65246" w:rsidRPr="00D65246" w:rsidRDefault="00D65246" w:rsidP="00D65246">
      <w:pPr>
        <w:pStyle w:val="ListBullet"/>
        <w:rPr>
          <w:rStyle w:val="Emphasis"/>
          <w:i w:val="0"/>
          <w:iCs w:val="0"/>
        </w:rPr>
      </w:pPr>
      <w:r w:rsidRPr="00D65246">
        <w:rPr>
          <w:rStyle w:val="Emphasis"/>
          <w:i w:val="0"/>
          <w:iCs w:val="0"/>
        </w:rPr>
        <w:t xml:space="preserve">Prevalence of </w:t>
      </w:r>
      <w:r w:rsidRPr="00D65246">
        <w:rPr>
          <w:rStyle w:val="Emphasis"/>
        </w:rPr>
        <w:t>A. coregoni, A. flavescens</w:t>
      </w:r>
      <w:r w:rsidRPr="00D65246">
        <w:rPr>
          <w:rStyle w:val="Emphasis"/>
          <w:i w:val="0"/>
          <w:iCs w:val="0"/>
        </w:rPr>
        <w:t xml:space="preserve"> and </w:t>
      </w:r>
      <w:r w:rsidRPr="00D65246">
        <w:rPr>
          <w:rStyle w:val="Emphasis"/>
        </w:rPr>
        <w:t>A. stizostethii</w:t>
      </w:r>
      <w:r w:rsidRPr="00D65246">
        <w:t xml:space="preserve"> up to 70% have been reported in wild sturgeon </w:t>
      </w:r>
      <w:r w:rsidR="00295283">
        <w:fldChar w:fldCharType="begin">
          <w:fldData xml:space="preserve">PEVuZE5vdGU+PENpdGU+PEF1dGhvcj5BbmRyZXM8L0F1dGhvcj48WWVhcj4yMDE5PC9ZZWFyPjxS
ZWNOdW0+NDU5MzQ8L1JlY051bT48SURUZXh0PjIzMjA1PC9JRFRleHQ+PERpc3BsYXlUZXh0PihB
bmRyZXMgZXQgYWwuIDIwMTk7IENHTEJMU0cgMjAwNDsgTXVucm9lIGV0IGFsLiAyMDExKTwvRGlz
cGxheVRleHQ+PHJlY29yZD48cmVjLW51bWJlcj40NTkzNDwvcmVjLW51bWJlcj48Zm9yZWlnbi1r
ZXlzPjxrZXkgYXBwPSJFTiIgZGItaWQ9IjkwYXd3dDI1YmRwdHd0ZWUyNWRwcHg1and2ZGRwMnN0
cjBzeiIgdGltZXN0YW1wPSIxNjU1ODYyNDEyIiBndWlkPSJiOTI5ZDEwYS03ZDEwLTQzZGQtYjBj
Ni0xNTg3YzAyOWY1NDYiPjQ1OTM0PC9rZXk+PC9mb3JlaWduLWtleXM+PHJlZi10eXBlIG5hbWU9
IkpvdXJuYWwgQXJ0aWNsZXMiPjE3PC9yZWYtdHlwZT48Y29udHJpYnV0b3JzPjxhdXRob3JzPjxh
dXRob3I+QW5kcmVzLCBNLiBKLjwvYXV0aG9yPjxhdXRob3I+SGlnZ3MsIEouIE0uPC9hdXRob3I+
PGF1dGhvcj5HcmFtbWVyLCBQLiBPLjwvYXV0aG9yPjxhdXRob3I+UGV0ZXJzb24sIE0uIFMuPC9h
dXRob3I+PC9hdXRob3JzPjwvY29udHJpYnV0b3JzPjx0aXRsZXM+PHRpdGxlPjxzdHlsZSBmYWNl
PSJub3JtYWwiIGZvbnQ9ImRlZmF1bHQiIHNpemU9IjEwMCUiPkFyZ3VsdXMgZnJvbSB0aGUgUGFz
Y2Fnb3VsYSBSaXZlciwgTVMsIFVTQSwgd2l0aCBhbiBlbXBoYXNpcyBvbiB0aG9zZSBvZiB0aGUg
dGhyZWF0ZW5lZCBHdWxmIFN0dXJnZW9uLCA8L3N0eWxlPjxzdHlsZSBmYWNlPSJpdGFsaWMiIGZv
bnQ9ImRlZmF1bHQiIHNpemU9IjEwMCUiPkFjaXBlbnNlciBveHlyaW5jaHVzIGRlc290b2k8L3N0
eWxlPjwvdGl0bGU+PHNlY29uZGFyeS10aXRsZT5EaXZlcnNpdHk8L3NlY29uZGFyeS10aXRsZT48
L3RpdGxlcz48cGVyaW9kaWNhbD48ZnVsbC10aXRsZT5EaXZlcnNpdHk8L2Z1bGwtdGl0bGU+PC9w
ZXJpb2RpY2FsPjxwYWdlcz4yMzI8L3BhZ2VzPjx2b2x1bWU+MTE8L3ZvbHVtZT48bnVtYmVyPjEy
PC9udW1iZXI+PGRhdGVzPjx5ZWFyPjIwMTk8L3llYXI+PC9kYXRlcz48b3JpZy1wdWI+XFxBQ1Qw
MDFDTDA0RlMwN1xCSU9TRUNVUklUWURBVEEkXEUgTGlicmFyeVxBbmltYWwgQ2F0YWxvZ3VlXEFc
QW5kcmVzIGV0IGFsIDIwMTkgRU4yMzIwNS5wZGY8L29yaWctcHViPjxpc2JuPjE0MjQtMjgxODwv
aXNibj48YWNjZXNzaW9uLW51bT5kb2k6MTAuMzM5MC9kMTExMjAyMzI8L2FjY2Vzc2lvbi1udW0+
PGxhYmVsPjIzMjA1PC9sYWJlbD48dXJscz48cmVsYXRlZC11cmxzPjx1cmw+aHR0cHM6Ly93d3cu
bWRwaS5jb20vMTQyNC0yODE4LzExLzEyLzIzMjwvdXJsPjwvcmVsYXRlZC11cmxzPjwvdXJscz48
Y3VzdG9tMT5TdHVyZ2Vvbl9ZR0M8L2N1c3RvbTE+PGVsZWN0cm9uaWMtcmVzb3VyY2UtbnVtPmh0
dHBzOi8vd3d3Lm1kcGkuY29tLzE0MjQtMjgxOC8xMS8xMi8yMzI8L2VsZWN0cm9uaWMtcmVzb3Vy
Y2UtbnVtPjwvcmVjb3JkPjwvQ2l0ZT48Q2l0ZT48QXV0aG9yPk11bnJvZTwvQXV0aG9yPjxZZWFy
PjIwMTE8L1llYXI+PFJlY051bT40NjE5NjwvUmVjTnVtPjxJRFRleHQ+MjQ2NjQ8L0lEVGV4dD48
cmVjb3JkPjxyZWMtbnVtYmVyPjQ2MTk2PC9yZWMtbnVtYmVyPjxmb3JlaWduLWtleXM+PGtleSBh
cHA9IkVOIiBkYi1pZD0iOTBhd3d0MjViZHB0d3RlZTI1ZHBweDVqd3ZkZHAyc3RyMHN6IiB0aW1l
c3RhbXA9IjE2NTg4OTQxNDkiIGd1aWQ9IjNjNmZkMWU0LTUwNmQtNDI5Zi05YTA2LTFlOWQ4ZmU5
ZDUzOCI+NDYxOTY8L2tleT48L2ZvcmVpZ24ta2V5cz48cmVmLXR5cGUgbmFtZT0iSm91cm5hbCBB
cnRpY2xlcyI+MTc8L3JlZi10eXBlPjxjb250cmlidXRvcnM+PGF1dGhvcnM+PGF1dGhvcj5NdW5y
b2UsIFMuRS5NLjwvYXV0aG9yPjxhdXRob3I+QXZlcnksIFQuUy48L2F1dGhvcj48YXV0aG9yPlNo
dXRsZXIsIEQuPC9hdXRob3I+PGF1dGhvcj5EYWRzd2VsbCwgTS4gSi48L2F1dGhvcj48L2F1dGhv
cnM+PC9jb250cmlidXRvcnM+PHRpdGxlcz48dGl0bGU+PHN0eWxlIGZhY2U9Im5vcm1hbCIgZm9u
dD0iZGVmYXVsdCIgc2l6ZT0iMTAwJSI+U3BhdGlhbCBhdHRhY2htZW50LXNpdGUgcHJlZmVyZW5j
ZXMgb2YgbWFjcm9lY3RvcGFyYXNpdGVzIG9uIEF0bGFudGljIHN0dXJnZW9ucyA8L3N0eWxlPjxz
dHlsZSBmYWNlPSJpdGFsaWMiIGZvbnQ9ImRlZmF1bHQiIHNpemU9IjEwMCUiPkFjaXBlbnNlciBv
eHlyaW5jaHVzPC9zdHlsZT48c3R5bGUgZmFjZT0ibm9ybWFsIiBmb250PSJkZWZhdWx0IiBzaXpl
PSIxMDAlIj4gaW4gTWluYXMgQmFzaW4sIEJheSBvZiBGdW5keSwgQ2FuYWRhPC9zdHlsZT48L3Rp
dGxlPjxzZWNvbmRhcnktdGl0bGU+Sm91cm5hbCBvZiBQYXJhc2l0b2xvZ3k8L3NlY29uZGFyeS10
aXRsZT48L3RpdGxlcz48cGVyaW9kaWNhbD48ZnVsbC10aXRsZT5Kb3VybmFsIG9mIFBhcmFzaXRv
bG9neTwvZnVsbC10aXRsZT48L3BlcmlvZGljYWw+PHBhZ2VzPjM3Ny0zODM8L3BhZ2VzPjx2b2x1
bWU+OTc8L3ZvbHVtZT48bnVtYmVyPjM8L251bWJlcj48ZGF0ZXM+PHllYXI+MjAxMTwveWVhcj48
L2RhdGVzPjxvcmlnLXB1Yj5cXEFDVDAwMUNMMDRGUzA3XEJJT1NFQ1VSSVRZREFUQSRcRSBMaWJy
YXJ5XEFuaW1hbCBDYXRhbG9ndWVcTVxNdW5yb2UgZXQgYWwgMjAxMSBFTjI0NjY0LnBkZjwvb3Jp
Zy1wdWI+PGxhYmVsPjI0NjY0PC9sYWJlbD48dXJscz48L3VybHM+PGN1c3RvbTE+c3R1cmdlb25f
Qk08L2N1c3RvbTE+PGVsZWN0cm9uaWMtcmVzb3VyY2UtbnVtPmh0dHBzOi8vZG9pLm9yZy8xMC4x
NjQ1L0dFLTI1OTIuMTwvZWxlY3Ryb25pYy1yZXNvdXJjZS1udW0+PC9yZWNvcmQ+PC9DaXRlPjxD
aXRlPjxBdXRob3I+Q0dMQkxTRzwvQXV0aG9yPjxZZWFyPjIwMDQ8L1llYXI+PFJlY051bT40NjIy
MTwvUmVjTnVtPjxJRFRleHQ+MjQ2ODg8L0lEVGV4dD48cmVjb3JkPjxyZWMtbnVtYmVyPjQ2MjIx
PC9yZWMtbnVtYmVyPjxmb3JlaWduLWtleXM+PGtleSBhcHA9IkVOIiBkYi1pZD0iOTBhd3d0MjVi
ZHB0d3RlZTI1ZHBweDVqd3ZkZHAyc3RyMHN6IiB0aW1lc3RhbXA9IjE2NTk0MDY3MDciIGd1aWQ9
IjYyMjUxODEwLTQyYzAtNDZiZi04OWM2LWU2OWY4ZDk1MmVlMCI+NDYyMjE8L2tleT48L2ZvcmVp
Z24ta2V5cz48cmVmLXR5cGUgbmFtZT0iUmVwb3J0cyI+Mjc8L3JlZi10eXBlPjxjb250cmlidXRv
cnM+PGF1dGhvcnM+PGF1dGhvcj5DR0xCTFNHPC9hdXRob3I+PC9hdXRob3JzPjxzZWNvbmRhcnkt
YXV0aG9ycz48YXV0aG9yPkhpbGwsIFQuRC48L2F1dGhvcj48YXV0aG9yPk1jQ2xhaW4sIEouUi48
L2F1dGhvcj48L3NlY29uZGFyeS1hdXRob3JzPjwvY29udHJpYnV0b3JzPjx0aXRsZXM+PHRpdGxl
PjIwMDIgQWN0aXZpdGllcyBvZiB0aGUgQ2VudHJhbCBHcmVhdCBMYWtlcyBCaW5hdGlvbmFsIExh
a2UgU3R1cmdlb24gR3JvdXA8L3RpdGxlPjwvdGl0bGVzPjxwYWdlcz42NDwvcGFnZXM+PGRhdGVz
Pjx5ZWFyPjIwMDQ8L3llYXI+PHB1Yi1kYXRlcz48ZGF0ZT4yMSBBcHJpbCAyMDIyPC9kYXRlPjwv
cHViLWRhdGVzPjwvZGF0ZXM+PHB1Yi1sb2NhdGlvbj5BbHBlbmEsIFVTQTwvcHViLWxvY2F0aW9u
PjxwdWJsaXNoZXI+VS5TLiBGaXNoIGFuZCBXaWxkbGlmZSBTZXJ2aWNlPC9wdWJsaXNoZXI+PG9y
aWctcHViPlxcQUNUMDAxQ0wwNEZTMDdcQklPU0VDVVJJVFlEQVRBJFxFIExpYnJhcnlcQW5pbWFs
IENhdGFsb2d1ZVxDXENHTEJMU0cgMjAwNCBFTjI0Njg4LnBkZjwvb3JpZy1wdWI+PGxhYmVsPjI0
Njg4PC9sYWJlbD48dXJscz48L3VybHM+PGN1c3RvbTE+c3R1cmdlb25fQk08L2N1c3RvbTE+PC9y
ZWNvcmQ+PC9DaXRlPjwvRW5kTm90ZT5=
</w:fldData>
        </w:fldChar>
      </w:r>
      <w:r w:rsidR="00295283">
        <w:instrText xml:space="preserve"> ADDIN EN.CITE </w:instrText>
      </w:r>
      <w:r w:rsidR="00295283">
        <w:fldChar w:fldCharType="begin">
          <w:fldData xml:space="preserve">PEVuZE5vdGU+PENpdGU+PEF1dGhvcj5BbmRyZXM8L0F1dGhvcj48WWVhcj4yMDE5PC9ZZWFyPjxS
ZWNOdW0+NDU5MzQ8L1JlY051bT48SURUZXh0PjIzMjA1PC9JRFRleHQ+PERpc3BsYXlUZXh0PihB
bmRyZXMgZXQgYWwuIDIwMTk7IENHTEJMU0cgMjAwNDsgTXVucm9lIGV0IGFsLiAyMDExKTwvRGlz
cGxheVRleHQ+PHJlY29yZD48cmVjLW51bWJlcj40NTkzNDwvcmVjLW51bWJlcj48Zm9yZWlnbi1r
ZXlzPjxrZXkgYXBwPSJFTiIgZGItaWQ9IjkwYXd3dDI1YmRwdHd0ZWUyNWRwcHg1and2ZGRwMnN0
cjBzeiIgdGltZXN0YW1wPSIxNjU1ODYyNDEyIiBndWlkPSJiOTI5ZDEwYS03ZDEwLTQzZGQtYjBj
Ni0xNTg3YzAyOWY1NDYiPjQ1OTM0PC9rZXk+PC9mb3JlaWduLWtleXM+PHJlZi10eXBlIG5hbWU9
IkpvdXJuYWwgQXJ0aWNsZXMiPjE3PC9yZWYtdHlwZT48Y29udHJpYnV0b3JzPjxhdXRob3JzPjxh
dXRob3I+QW5kcmVzLCBNLiBKLjwvYXV0aG9yPjxhdXRob3I+SGlnZ3MsIEouIE0uPC9hdXRob3I+
PGF1dGhvcj5HcmFtbWVyLCBQLiBPLjwvYXV0aG9yPjxhdXRob3I+UGV0ZXJzb24sIE0uIFMuPC9h
dXRob3I+PC9hdXRob3JzPjwvY29udHJpYnV0b3JzPjx0aXRsZXM+PHRpdGxlPjxzdHlsZSBmYWNl
PSJub3JtYWwiIGZvbnQ9ImRlZmF1bHQiIHNpemU9IjEwMCUiPkFyZ3VsdXMgZnJvbSB0aGUgUGFz
Y2Fnb3VsYSBSaXZlciwgTVMsIFVTQSwgd2l0aCBhbiBlbXBoYXNpcyBvbiB0aG9zZSBvZiB0aGUg
dGhyZWF0ZW5lZCBHdWxmIFN0dXJnZW9uLCA8L3N0eWxlPjxzdHlsZSBmYWNlPSJpdGFsaWMiIGZv
bnQ9ImRlZmF1bHQiIHNpemU9IjEwMCUiPkFjaXBlbnNlciBveHlyaW5jaHVzIGRlc290b2k8L3N0
eWxlPjwvdGl0bGU+PHNlY29uZGFyeS10aXRsZT5EaXZlcnNpdHk8L3NlY29uZGFyeS10aXRsZT48
L3RpdGxlcz48cGVyaW9kaWNhbD48ZnVsbC10aXRsZT5EaXZlcnNpdHk8L2Z1bGwtdGl0bGU+PC9w
ZXJpb2RpY2FsPjxwYWdlcz4yMzI8L3BhZ2VzPjx2b2x1bWU+MTE8L3ZvbHVtZT48bnVtYmVyPjEy
PC9udW1iZXI+PGRhdGVzPjx5ZWFyPjIwMTk8L3llYXI+PC9kYXRlcz48b3JpZy1wdWI+XFxBQ1Qw
MDFDTDA0RlMwN1xCSU9TRUNVUklUWURBVEEkXEUgTGlicmFyeVxBbmltYWwgQ2F0YWxvZ3VlXEFc
QW5kcmVzIGV0IGFsIDIwMTkgRU4yMzIwNS5wZGY8L29yaWctcHViPjxpc2JuPjE0MjQtMjgxODwv
aXNibj48YWNjZXNzaW9uLW51bT5kb2k6MTAuMzM5MC9kMTExMjAyMzI8L2FjY2Vzc2lvbi1udW0+
PGxhYmVsPjIzMjA1PC9sYWJlbD48dXJscz48cmVsYXRlZC11cmxzPjx1cmw+aHR0cHM6Ly93d3cu
bWRwaS5jb20vMTQyNC0yODE4LzExLzEyLzIzMjwvdXJsPjwvcmVsYXRlZC11cmxzPjwvdXJscz48
Y3VzdG9tMT5TdHVyZ2Vvbl9ZR0M8L2N1c3RvbTE+PGVsZWN0cm9uaWMtcmVzb3VyY2UtbnVtPmh0
dHBzOi8vd3d3Lm1kcGkuY29tLzE0MjQtMjgxOC8xMS8xMi8yMzI8L2VsZWN0cm9uaWMtcmVzb3Vy
Y2UtbnVtPjwvcmVjb3JkPjwvQ2l0ZT48Q2l0ZT48QXV0aG9yPk11bnJvZTwvQXV0aG9yPjxZZWFy
PjIwMTE8L1llYXI+PFJlY051bT40NjE5NjwvUmVjTnVtPjxJRFRleHQ+MjQ2NjQ8L0lEVGV4dD48
cmVjb3JkPjxyZWMtbnVtYmVyPjQ2MTk2PC9yZWMtbnVtYmVyPjxmb3JlaWduLWtleXM+PGtleSBh
cHA9IkVOIiBkYi1pZD0iOTBhd3d0MjViZHB0d3RlZTI1ZHBweDVqd3ZkZHAyc3RyMHN6IiB0aW1l
c3RhbXA9IjE2NTg4OTQxNDkiIGd1aWQ9IjNjNmZkMWU0LTUwNmQtNDI5Zi05YTA2LTFlOWQ4ZmU5
ZDUzOCI+NDYxOTY8L2tleT48L2ZvcmVpZ24ta2V5cz48cmVmLXR5cGUgbmFtZT0iSm91cm5hbCBB
cnRpY2xlcyI+MTc8L3JlZi10eXBlPjxjb250cmlidXRvcnM+PGF1dGhvcnM+PGF1dGhvcj5NdW5y
b2UsIFMuRS5NLjwvYXV0aG9yPjxhdXRob3I+QXZlcnksIFQuUy48L2F1dGhvcj48YXV0aG9yPlNo
dXRsZXIsIEQuPC9hdXRob3I+PGF1dGhvcj5EYWRzd2VsbCwgTS4gSi48L2F1dGhvcj48L2F1dGhv
cnM+PC9jb250cmlidXRvcnM+PHRpdGxlcz48dGl0bGU+PHN0eWxlIGZhY2U9Im5vcm1hbCIgZm9u
dD0iZGVmYXVsdCIgc2l6ZT0iMTAwJSI+U3BhdGlhbCBhdHRhY2htZW50LXNpdGUgcHJlZmVyZW5j
ZXMgb2YgbWFjcm9lY3RvcGFyYXNpdGVzIG9uIEF0bGFudGljIHN0dXJnZW9ucyA8L3N0eWxlPjxz
dHlsZSBmYWNlPSJpdGFsaWMiIGZvbnQ9ImRlZmF1bHQiIHNpemU9IjEwMCUiPkFjaXBlbnNlciBv
eHlyaW5jaHVzPC9zdHlsZT48c3R5bGUgZmFjZT0ibm9ybWFsIiBmb250PSJkZWZhdWx0IiBzaXpl
PSIxMDAlIj4gaW4gTWluYXMgQmFzaW4sIEJheSBvZiBGdW5keSwgQ2FuYWRhPC9zdHlsZT48L3Rp
dGxlPjxzZWNvbmRhcnktdGl0bGU+Sm91cm5hbCBvZiBQYXJhc2l0b2xvZ3k8L3NlY29uZGFyeS10
aXRsZT48L3RpdGxlcz48cGVyaW9kaWNhbD48ZnVsbC10aXRsZT5Kb3VybmFsIG9mIFBhcmFzaXRv
bG9neTwvZnVsbC10aXRsZT48L3BlcmlvZGljYWw+PHBhZ2VzPjM3Ny0zODM8L3BhZ2VzPjx2b2x1
bWU+OTc8L3ZvbHVtZT48bnVtYmVyPjM8L251bWJlcj48ZGF0ZXM+PHllYXI+MjAxMTwveWVhcj48
L2RhdGVzPjxvcmlnLXB1Yj5cXEFDVDAwMUNMMDRGUzA3XEJJT1NFQ1VSSVRZREFUQSRcRSBMaWJy
YXJ5XEFuaW1hbCBDYXRhbG9ndWVcTVxNdW5yb2UgZXQgYWwgMjAxMSBFTjI0NjY0LnBkZjwvb3Jp
Zy1wdWI+PGxhYmVsPjI0NjY0PC9sYWJlbD48dXJscz48L3VybHM+PGN1c3RvbTE+c3R1cmdlb25f
Qk08L2N1c3RvbTE+PGVsZWN0cm9uaWMtcmVzb3VyY2UtbnVtPmh0dHBzOi8vZG9pLm9yZy8xMC4x
NjQ1L0dFLTI1OTIuMTwvZWxlY3Ryb25pYy1yZXNvdXJjZS1udW0+PC9yZWNvcmQ+PC9DaXRlPjxD
aXRlPjxBdXRob3I+Q0dMQkxTRzwvQXV0aG9yPjxZZWFyPjIwMDQ8L1llYXI+PFJlY051bT40NjIy
MTwvUmVjTnVtPjxJRFRleHQ+MjQ2ODg8L0lEVGV4dD48cmVjb3JkPjxyZWMtbnVtYmVyPjQ2MjIx
PC9yZWMtbnVtYmVyPjxmb3JlaWduLWtleXM+PGtleSBhcHA9IkVOIiBkYi1pZD0iOTBhd3d0MjVi
ZHB0d3RlZTI1ZHBweDVqd3ZkZHAyc3RyMHN6IiB0aW1lc3RhbXA9IjE2NTk0MDY3MDciIGd1aWQ9
IjYyMjUxODEwLTQyYzAtNDZiZi04OWM2LWU2OWY4ZDk1MmVlMCI+NDYyMjE8L2tleT48L2ZvcmVp
Z24ta2V5cz48cmVmLXR5cGUgbmFtZT0iUmVwb3J0cyI+Mjc8L3JlZi10eXBlPjxjb250cmlidXRv
cnM+PGF1dGhvcnM+PGF1dGhvcj5DR0xCTFNHPC9hdXRob3I+PC9hdXRob3JzPjxzZWNvbmRhcnkt
YXV0aG9ycz48YXV0aG9yPkhpbGwsIFQuRC48L2F1dGhvcj48YXV0aG9yPk1jQ2xhaW4sIEouUi48
L2F1dGhvcj48L3NlY29uZGFyeS1hdXRob3JzPjwvY29udHJpYnV0b3JzPjx0aXRsZXM+PHRpdGxl
PjIwMDIgQWN0aXZpdGllcyBvZiB0aGUgQ2VudHJhbCBHcmVhdCBMYWtlcyBCaW5hdGlvbmFsIExh
a2UgU3R1cmdlb24gR3JvdXA8L3RpdGxlPjwvdGl0bGVzPjxwYWdlcz42NDwvcGFnZXM+PGRhdGVz
Pjx5ZWFyPjIwMDQ8L3llYXI+PHB1Yi1kYXRlcz48ZGF0ZT4yMSBBcHJpbCAyMDIyPC9kYXRlPjwv
cHViLWRhdGVzPjwvZGF0ZXM+PHB1Yi1sb2NhdGlvbj5BbHBlbmEsIFVTQTwvcHViLWxvY2F0aW9u
PjxwdWJsaXNoZXI+VS5TLiBGaXNoIGFuZCBXaWxkbGlmZSBTZXJ2aWNlPC9wdWJsaXNoZXI+PG9y
aWctcHViPlxcQUNUMDAxQ0wwNEZTMDdcQklPU0VDVVJJVFlEQVRBJFxFIExpYnJhcnlcQW5pbWFs
IENhdGFsb2d1ZVxDXENHTEJMU0cgMjAwNCBFTjI0Njg4LnBkZjwvb3JpZy1wdWI+PGxhYmVsPjI0
Njg4PC9sYWJlbD48dXJscz48L3VybHM+PGN1c3RvbTE+c3R1cmdlb25fQk08L2N1c3RvbTE+PC9y
ZWNvcmQ+PC9DaXRlPjwvRW5kTm90ZT5=
</w:fldData>
        </w:fldChar>
      </w:r>
      <w:r w:rsidR="00295283">
        <w:instrText xml:space="preserve"> ADDIN EN.CITE.DATA </w:instrText>
      </w:r>
      <w:r w:rsidR="00295283">
        <w:fldChar w:fldCharType="end"/>
      </w:r>
      <w:r w:rsidR="00295283">
        <w:fldChar w:fldCharType="separate"/>
      </w:r>
      <w:r w:rsidR="00295283">
        <w:rPr>
          <w:noProof/>
        </w:rPr>
        <w:t>(Andres et al. 2019; CGLBLSG 2004; Munroe et al. 2011)</w:t>
      </w:r>
      <w:r w:rsidR="00295283">
        <w:fldChar w:fldCharType="end"/>
      </w:r>
      <w:r w:rsidRPr="00D65246">
        <w:rPr>
          <w:rStyle w:val="Emphasis"/>
          <w:i w:val="0"/>
          <w:iCs w:val="0"/>
        </w:rPr>
        <w:t xml:space="preserve">. There is one report of </w:t>
      </w:r>
      <w:r w:rsidRPr="00D65246">
        <w:rPr>
          <w:rStyle w:val="Emphasis"/>
        </w:rPr>
        <w:t>A. stizostethii</w:t>
      </w:r>
      <w:r w:rsidRPr="00D65246">
        <w:rPr>
          <w:rStyle w:val="Emphasis"/>
          <w:i w:val="0"/>
          <w:iCs w:val="0"/>
        </w:rPr>
        <w:t xml:space="preserve"> in farmed sturgeon at a prevalence of 8% </w:t>
      </w:r>
      <w:r w:rsidR="00295283">
        <w:rPr>
          <w:rStyle w:val="Emphasis"/>
          <w:i w:val="0"/>
          <w:iCs w:val="0"/>
        </w:rPr>
        <w:fldChar w:fldCharType="begin"/>
      </w:r>
      <w:r w:rsidR="00295283">
        <w:rPr>
          <w:rStyle w:val="Emphasis"/>
          <w:i w:val="0"/>
          <w:iCs w:val="0"/>
        </w:rPr>
        <w:instrText xml:space="preserve"> ADDIN EN.CITE &lt;EndNote&gt;&lt;Cite&gt;&lt;Author&gt;Munroe&lt;/Author&gt;&lt;Year&gt;2011&lt;/Year&gt;&lt;RecNum&gt;46196&lt;/RecNum&gt;&lt;IDText&gt;24664&lt;/IDText&gt;&lt;DisplayText&gt;(Munroe et al. 2011)&lt;/DisplayText&gt;&lt;record&gt;&lt;rec-number&gt;46196&lt;/rec-number&gt;&lt;foreign-keys&gt;&lt;key app="EN" db-id="90awwt25bdptwtee25dppx5jwvddp2str0sz" timestamp="1658894149" guid="3c6fd1e4-506d-429f-9a06-1e9d8fe9d538"&gt;46196&lt;/key&gt;&lt;/foreign-keys&gt;&lt;ref-type name="Journal Articles"&gt;17&lt;/ref-type&gt;&lt;contributors&gt;&lt;authors&gt;&lt;author&gt;Munroe, S.E.M.&lt;/author&gt;&lt;author&gt;Avery, T.S.&lt;/author&gt;&lt;author&gt;Shutler, D.&lt;/author&gt;&lt;author&gt;Dadswell, M. J.&lt;/author&gt;&lt;/authors&gt;&lt;/contributors&gt;&lt;titles&gt;&lt;title&gt;&lt;style face="normal" font="default" size="100%"&gt;Spatial attachment-site preferences of macroectoparasites on Atlantic sturgeons &lt;/style&gt;&lt;style face="italic" font="default" size="100%"&gt;Acipenser oxyrinchus&lt;/style&gt;&lt;style face="normal" font="default" size="100%"&gt; in Minas Basin, Bay of Fundy, Canada&lt;/style&gt;&lt;/title&gt;&lt;secondary-title&gt;Journal of Parasitology&lt;/secondary-title&gt;&lt;/titles&gt;&lt;periodical&gt;&lt;full-title&gt;Journal of Parasitology&lt;/full-title&gt;&lt;/periodical&gt;&lt;pages&gt;377-383&lt;/pages&gt;&lt;volume&gt;97&lt;/volume&gt;&lt;number&gt;3&lt;/number&gt;&lt;dates&gt;&lt;year&gt;2011&lt;/year&gt;&lt;/dates&gt;&lt;orig-pub&gt;\\ACT001CL04FS07\BIOSECURITYDATA$\E Library\Animal Catalogue\M\Munroe et al 2011 EN24664.pdf&lt;/orig-pub&gt;&lt;label&gt;24664&lt;/label&gt;&lt;urls&gt;&lt;/urls&gt;&lt;custom1&gt;sturgeon_BM&lt;/custom1&gt;&lt;electronic-resource-num&gt;https://doi.org/10.1645/GE-2592.1&lt;/electronic-resource-num&gt;&lt;/record&gt;&lt;/Cite&gt;&lt;/EndNote&gt;</w:instrText>
      </w:r>
      <w:r w:rsidR="00295283">
        <w:rPr>
          <w:rStyle w:val="Emphasis"/>
          <w:i w:val="0"/>
          <w:iCs w:val="0"/>
        </w:rPr>
        <w:fldChar w:fldCharType="separate"/>
      </w:r>
      <w:r w:rsidR="00295283">
        <w:rPr>
          <w:rStyle w:val="Emphasis"/>
          <w:i w:val="0"/>
          <w:iCs w:val="0"/>
          <w:noProof/>
        </w:rPr>
        <w:t>(Munroe et al. 2011)</w:t>
      </w:r>
      <w:r w:rsidR="00295283">
        <w:rPr>
          <w:rStyle w:val="Emphasis"/>
          <w:i w:val="0"/>
          <w:iCs w:val="0"/>
        </w:rPr>
        <w:fldChar w:fldCharType="end"/>
      </w:r>
      <w:r w:rsidRPr="00D65246">
        <w:rPr>
          <w:rStyle w:val="Emphasis"/>
          <w:i w:val="0"/>
          <w:iCs w:val="0"/>
        </w:rPr>
        <w:t>.</w:t>
      </w:r>
    </w:p>
    <w:p w14:paraId="6623F278" w14:textId="50E1C7C0" w:rsidR="00D65246" w:rsidRPr="00D65246" w:rsidRDefault="00D65246" w:rsidP="00D65246">
      <w:pPr>
        <w:pStyle w:val="ListBullet"/>
      </w:pPr>
      <w:r w:rsidRPr="00D65246">
        <w:t xml:space="preserve">Prevalence of </w:t>
      </w:r>
      <w:r w:rsidRPr="00D65246">
        <w:rPr>
          <w:rStyle w:val="Emphasis"/>
        </w:rPr>
        <w:t>Argulus</w:t>
      </w:r>
      <w:r w:rsidRPr="00D65246">
        <w:t xml:space="preserve"> </w:t>
      </w:r>
      <w:r w:rsidRPr="00D65246">
        <w:rPr>
          <w:rStyle w:val="Emphasis"/>
          <w:i w:val="0"/>
          <w:iCs w:val="0"/>
        </w:rPr>
        <w:t>in other farmed fish can reach 100% and in wild populations can be up to 30%.</w:t>
      </w:r>
    </w:p>
    <w:p w14:paraId="0C19D7CA" w14:textId="4FD3D717" w:rsidR="00D65246" w:rsidRPr="00D65246" w:rsidRDefault="00D65246" w:rsidP="00D65246">
      <w:pPr>
        <w:pStyle w:val="ListBullet"/>
      </w:pPr>
      <w:r w:rsidRPr="00D65246">
        <w:t xml:space="preserve">Sturgeon reproductive material is not expected to be infested with the ectoparasites as </w:t>
      </w:r>
      <w:r w:rsidRPr="00D65246">
        <w:rPr>
          <w:rStyle w:val="Emphasis"/>
        </w:rPr>
        <w:t>Argulus</w:t>
      </w:r>
      <w:r w:rsidRPr="00D65246">
        <w:t xml:space="preserve"> attach and feed on fish after they hatch.</w:t>
      </w:r>
    </w:p>
    <w:p w14:paraId="56780CF7" w14:textId="513A7275" w:rsidR="00D65246" w:rsidRPr="00D65246" w:rsidRDefault="00D65246" w:rsidP="00D65246">
      <w:pPr>
        <w:pStyle w:val="ListBullet"/>
      </w:pPr>
      <w:r w:rsidRPr="00D65246" w:rsidDel="00D60127">
        <w:t xml:space="preserve">All stages of the </w:t>
      </w:r>
      <w:r w:rsidRPr="00D65246">
        <w:rPr>
          <w:rStyle w:val="Emphasis"/>
        </w:rPr>
        <w:t>Argulus</w:t>
      </w:r>
      <w:r w:rsidRPr="00D65246" w:rsidDel="00D60127">
        <w:t xml:space="preserve"> </w:t>
      </w:r>
      <w:r w:rsidRPr="00D65246">
        <w:t>life cycle</w:t>
      </w:r>
      <w:r w:rsidRPr="00D65246" w:rsidDel="00D60127">
        <w:t xml:space="preserve"> can survive independently of the fish host.</w:t>
      </w:r>
    </w:p>
    <w:p w14:paraId="56963C7E" w14:textId="23E2FFD2" w:rsidR="00D65246" w:rsidRPr="00D65246" w:rsidRDefault="00D65246" w:rsidP="00D65246">
      <w:pPr>
        <w:pStyle w:val="ListBullet"/>
      </w:pPr>
      <w:r w:rsidRPr="00D65246">
        <w:t xml:space="preserve">Adult </w:t>
      </w:r>
      <w:r w:rsidRPr="00D65246">
        <w:rPr>
          <w:rStyle w:val="Emphasis"/>
        </w:rPr>
        <w:t>Argulus</w:t>
      </w:r>
      <w:r w:rsidRPr="00D65246">
        <w:t xml:space="preserve"> are likely to be detected on live sturgeon during inspection. However, low-level infestations, infestations of young parasites and fish showing mild or no clinical signs would be unlikely to be detected.</w:t>
      </w:r>
    </w:p>
    <w:p w14:paraId="5C9B82AA" w14:textId="2B175F16" w:rsidR="00D65246" w:rsidRPr="00D65246" w:rsidRDefault="00D65246" w:rsidP="00D65246">
      <w:pPr>
        <w:pStyle w:val="ListBullet"/>
      </w:pPr>
      <w:r w:rsidRPr="00D65246">
        <w:rPr>
          <w:rStyle w:val="Emphasis"/>
        </w:rPr>
        <w:t>Argulus</w:t>
      </w:r>
      <w:r w:rsidRPr="00D65246">
        <w:t xml:space="preserve"> have a high reproductive rate that can result in rapid escalation of infestations.</w:t>
      </w:r>
    </w:p>
    <w:p w14:paraId="54F0AC3E" w14:textId="77777777" w:rsidR="00D65246" w:rsidRDefault="00D65246" w:rsidP="00D65246">
      <w:pPr>
        <w:pStyle w:val="Heading5"/>
      </w:pPr>
      <w:r>
        <w:t>Conclusion</w:t>
      </w:r>
    </w:p>
    <w:p w14:paraId="1AB8E513" w14:textId="61449E41" w:rsidR="008C779F" w:rsidRDefault="00D65246" w:rsidP="00D65246">
      <w:r w:rsidRPr="00200122">
        <w:t>Based on this information and using the qualitative likelihood descriptors in</w:t>
      </w:r>
      <w:r w:rsidR="004D5400">
        <w:t xml:space="preserve"> </w:t>
      </w:r>
      <w:r w:rsidR="004D5400">
        <w:fldChar w:fldCharType="begin"/>
      </w:r>
      <w:r w:rsidR="004D5400">
        <w:instrText xml:space="preserve"> REF _Ref124329975 \h </w:instrText>
      </w:r>
      <w:r w:rsidR="004D5400">
        <w:fldChar w:fldCharType="separate"/>
      </w:r>
      <w:r w:rsidR="008C1604">
        <w:t xml:space="preserve">Table </w:t>
      </w:r>
      <w:r w:rsidR="008C1604">
        <w:rPr>
          <w:noProof/>
        </w:rPr>
        <w:t>4</w:t>
      </w:r>
      <w:r w:rsidR="004D5400">
        <w:fldChar w:fldCharType="end"/>
      </w:r>
      <w:r w:rsidRPr="00200122">
        <w:t xml:space="preserve">, the annual likelihood of entry of </w:t>
      </w:r>
      <w:r w:rsidRPr="00CC2E2F">
        <w:rPr>
          <w:rStyle w:val="Emphasis"/>
        </w:rPr>
        <w:t>A</w:t>
      </w:r>
      <w:r>
        <w:rPr>
          <w:rStyle w:val="Emphasis"/>
        </w:rPr>
        <w:t>rgulus</w:t>
      </w:r>
      <w:r>
        <w:t xml:space="preserve"> </w:t>
      </w:r>
      <w:r w:rsidR="005D2C63">
        <w:t>was estimated to be:</w:t>
      </w:r>
    </w:p>
    <w:p w14:paraId="09F41FE6" w14:textId="77777777" w:rsidR="00CF215C" w:rsidRDefault="008C779F" w:rsidP="008C779F">
      <w:pPr>
        <w:pStyle w:val="ListBullet"/>
        <w:rPr>
          <w:rStyle w:val="Strong"/>
        </w:rPr>
      </w:pPr>
      <w:r w:rsidRPr="005D2C63">
        <w:t>I</w:t>
      </w:r>
      <w:r w:rsidR="00D65246" w:rsidRPr="005D2C63">
        <w:t>mported live sturgeon</w:t>
      </w:r>
      <w:r w:rsidR="005D2C63">
        <w:t>—</w:t>
      </w:r>
      <w:r w:rsidR="005D2C63">
        <w:rPr>
          <w:rStyle w:val="Strong"/>
        </w:rPr>
        <w:t>M</w:t>
      </w:r>
      <w:r w:rsidR="00D65246">
        <w:rPr>
          <w:rStyle w:val="Strong"/>
        </w:rPr>
        <w:t>oderate</w:t>
      </w:r>
      <w:r>
        <w:rPr>
          <w:rStyle w:val="Strong"/>
        </w:rPr>
        <w:t>.</w:t>
      </w:r>
    </w:p>
    <w:p w14:paraId="300CA35C" w14:textId="332412DB" w:rsidR="00D65246" w:rsidRPr="00394A33" w:rsidRDefault="008C779F" w:rsidP="005D2C63">
      <w:pPr>
        <w:pStyle w:val="ListBullet"/>
      </w:pPr>
      <w:r w:rsidRPr="005D2C63">
        <w:t xml:space="preserve">Imported </w:t>
      </w:r>
      <w:r w:rsidR="005D2C63">
        <w:t xml:space="preserve">sturgeon </w:t>
      </w:r>
      <w:r w:rsidRPr="005D2C63">
        <w:t>r</w:t>
      </w:r>
      <w:r w:rsidR="00D65246" w:rsidRPr="005D2C63">
        <w:t>eproductive material</w:t>
      </w:r>
      <w:r w:rsidR="005D2C63">
        <w:t>—</w:t>
      </w:r>
      <w:r w:rsidR="005D2C63">
        <w:rPr>
          <w:rStyle w:val="Strong"/>
        </w:rPr>
        <w:t>N</w:t>
      </w:r>
      <w:r w:rsidR="00D65246" w:rsidRPr="00D078D1">
        <w:rPr>
          <w:rStyle w:val="Strong"/>
        </w:rPr>
        <w:t>egligible</w:t>
      </w:r>
      <w:r w:rsidR="00D65246" w:rsidRPr="00200122">
        <w:rPr>
          <w:rStyle w:val="Strong"/>
        </w:rPr>
        <w:t>.</w:t>
      </w:r>
    </w:p>
    <w:p w14:paraId="29341259" w14:textId="37E1694B" w:rsidR="00D65246" w:rsidRDefault="008C779F" w:rsidP="00D65246">
      <w:r>
        <w:t xml:space="preserve">Because the likelihood entry </w:t>
      </w:r>
      <w:r w:rsidR="0010242A">
        <w:t xml:space="preserve">for </w:t>
      </w:r>
      <w:r w:rsidR="0010242A" w:rsidRPr="00CC2E2F">
        <w:rPr>
          <w:rStyle w:val="Emphasis"/>
        </w:rPr>
        <w:t>A</w:t>
      </w:r>
      <w:r w:rsidR="0010242A">
        <w:rPr>
          <w:rStyle w:val="Emphasis"/>
        </w:rPr>
        <w:t>rgulus</w:t>
      </w:r>
      <w:r w:rsidR="0010242A">
        <w:t xml:space="preserve"> </w:t>
      </w:r>
      <w:r>
        <w:t xml:space="preserve">on </w:t>
      </w:r>
      <w:r w:rsidR="005313D9">
        <w:t xml:space="preserve">sturgeon </w:t>
      </w:r>
      <w:r>
        <w:t xml:space="preserve">reproductive material was estimated to be negligible, the risk assessment was stopped, and </w:t>
      </w:r>
      <w:r w:rsidR="00D65246">
        <w:t>only live sturgeon were considered further</w:t>
      </w:r>
      <w:r w:rsidR="00BE2836">
        <w:t>.</w:t>
      </w:r>
    </w:p>
    <w:p w14:paraId="4DB0AC29" w14:textId="77777777" w:rsidR="00D65246" w:rsidRDefault="00D65246" w:rsidP="00D65246">
      <w:pPr>
        <w:pStyle w:val="Heading4"/>
      </w:pPr>
      <w:r w:rsidRPr="00D65246">
        <w:t>Exposure</w:t>
      </w:r>
      <w:r>
        <w:t xml:space="preserve"> assessment</w:t>
      </w:r>
    </w:p>
    <w:p w14:paraId="0DC97F58" w14:textId="27C9B7B4" w:rsidR="00D65246" w:rsidRDefault="00D65246" w:rsidP="00D65246">
      <w:r w:rsidRPr="00200122">
        <w:t xml:space="preserve">The </w:t>
      </w:r>
      <w:r>
        <w:t xml:space="preserve">key points </w:t>
      </w:r>
      <w:r w:rsidRPr="00200122">
        <w:t>considered relevant when conducting the exposure assessment for</w:t>
      </w:r>
      <w:r>
        <w:t xml:space="preserve"> </w:t>
      </w:r>
      <w:r w:rsidRPr="00CC2E2F">
        <w:rPr>
          <w:rStyle w:val="Emphasis"/>
        </w:rPr>
        <w:t>A</w:t>
      </w:r>
      <w:r>
        <w:rPr>
          <w:rStyle w:val="Emphasis"/>
        </w:rPr>
        <w:t>rgulus</w:t>
      </w:r>
      <w:r w:rsidR="00E41356">
        <w:rPr>
          <w:rStyle w:val="Emphasis"/>
        </w:rPr>
        <w:t xml:space="preserve"> </w:t>
      </w:r>
      <w:r w:rsidR="00E41356" w:rsidRPr="00E41356">
        <w:t>were that:</w:t>
      </w:r>
    </w:p>
    <w:p w14:paraId="58ED3E96" w14:textId="01EFE127" w:rsidR="00A33776" w:rsidRDefault="00A33776" w:rsidP="00D65246">
      <w:pPr>
        <w:pStyle w:val="ListBullet"/>
      </w:pPr>
      <w:r w:rsidRPr="00C05579">
        <w:rPr>
          <w:rStyle w:val="Emphasis"/>
        </w:rPr>
        <w:t>Argulus</w:t>
      </w:r>
      <w:r w:rsidRPr="00C05579">
        <w:t xml:space="preserve"> can be transmitted via contact between fish and through water.</w:t>
      </w:r>
    </w:p>
    <w:p w14:paraId="24D296B2" w14:textId="43603B64" w:rsidR="00D65246" w:rsidRDefault="00D65246" w:rsidP="00D65246">
      <w:pPr>
        <w:pStyle w:val="ListBullet"/>
        <w:rPr>
          <w:rStyle w:val="Emphasis"/>
          <w:i w:val="0"/>
          <w:iCs w:val="0"/>
        </w:rPr>
      </w:pPr>
      <w:r w:rsidRPr="00D65246">
        <w:rPr>
          <w:rStyle w:val="Emphasis"/>
        </w:rPr>
        <w:t>Argulus</w:t>
      </w:r>
      <w:r w:rsidRPr="00D65246">
        <w:t xml:space="preserve"> </w:t>
      </w:r>
      <w:r w:rsidRPr="00D65246">
        <w:rPr>
          <w:rStyle w:val="Emphasis"/>
          <w:i w:val="0"/>
          <w:iCs w:val="0"/>
        </w:rPr>
        <w:t>are capable of surviving for a short period as free-living parasites.</w:t>
      </w:r>
    </w:p>
    <w:p w14:paraId="5DD35307" w14:textId="53D13ED3" w:rsidR="001A080F" w:rsidRPr="00D65246" w:rsidRDefault="001A080F" w:rsidP="001A080F">
      <w:pPr>
        <w:pStyle w:val="ListBullet"/>
      </w:pPr>
      <w:r w:rsidRPr="00D65246">
        <w:rPr>
          <w:rStyle w:val="Emphasis"/>
        </w:rPr>
        <w:t>Argulus</w:t>
      </w:r>
      <w:r w:rsidRPr="00D65246">
        <w:t xml:space="preserve"> have a high reproductive rate that can result in rapid escalation of infestations.</w:t>
      </w:r>
    </w:p>
    <w:p w14:paraId="3DEBFAB0" w14:textId="0E52218F" w:rsidR="00D65246" w:rsidRPr="00D65246" w:rsidRDefault="00D65246" w:rsidP="00D65246">
      <w:pPr>
        <w:pStyle w:val="ListBullet"/>
      </w:pPr>
      <w:r w:rsidRPr="00D65246">
        <w:t xml:space="preserve">Species susceptible to </w:t>
      </w:r>
      <w:r w:rsidRPr="00D65246">
        <w:rPr>
          <w:rStyle w:val="Emphasis"/>
        </w:rPr>
        <w:t>Argulus</w:t>
      </w:r>
      <w:r w:rsidRPr="00D65246">
        <w:t xml:space="preserve"> </w:t>
      </w:r>
      <w:r w:rsidRPr="00D65246">
        <w:rPr>
          <w:rStyle w:val="Emphasis"/>
          <w:i w:val="0"/>
          <w:iCs w:val="0"/>
        </w:rPr>
        <w:t xml:space="preserve">infestation are present in Australia including </w:t>
      </w:r>
      <w:r w:rsidRPr="00D65246">
        <w:rPr>
          <w:rStyle w:val="Emphasis"/>
        </w:rPr>
        <w:t>A. ocellatus</w:t>
      </w:r>
      <w:r w:rsidRPr="00D65246">
        <w:t xml:space="preserve">, </w:t>
      </w:r>
      <w:r w:rsidRPr="00D65246">
        <w:rPr>
          <w:rStyle w:val="Emphasis"/>
        </w:rPr>
        <w:t>C. auratus, C. carpio, O. mossambicus, P. fluviatilis, R. rutilus</w:t>
      </w:r>
      <w:r w:rsidRPr="00D65246">
        <w:rPr>
          <w:rStyle w:val="Emphasis"/>
          <w:i w:val="0"/>
          <w:iCs w:val="0"/>
        </w:rPr>
        <w:t xml:space="preserve">, </w:t>
      </w:r>
      <w:r w:rsidRPr="00D65246">
        <w:rPr>
          <w:rStyle w:val="Emphasis"/>
        </w:rPr>
        <w:t>Strongylura</w:t>
      </w:r>
      <w:r w:rsidRPr="00D65246">
        <w:rPr>
          <w:rStyle w:val="Emphasis"/>
          <w:i w:val="0"/>
          <w:iCs w:val="0"/>
        </w:rPr>
        <w:t xml:space="preserve"> species, </w:t>
      </w:r>
      <w:r w:rsidRPr="00D65246">
        <w:rPr>
          <w:rStyle w:val="Emphasis"/>
        </w:rPr>
        <w:t>T. tinca</w:t>
      </w:r>
      <w:r w:rsidRPr="00D65246">
        <w:rPr>
          <w:rStyle w:val="Emphasis"/>
          <w:i w:val="0"/>
          <w:iCs w:val="0"/>
        </w:rPr>
        <w:t xml:space="preserve"> and salmonids.</w:t>
      </w:r>
    </w:p>
    <w:p w14:paraId="20FD0B7B" w14:textId="372A1641" w:rsidR="00D65246" w:rsidRPr="00D65246" w:rsidRDefault="00D65246" w:rsidP="00D65246">
      <w:pPr>
        <w:pStyle w:val="ListBullet"/>
      </w:pPr>
      <w:r w:rsidRPr="00D65246">
        <w:rPr>
          <w:rStyle w:val="Emphasis"/>
          <w:i w:val="0"/>
          <w:iCs w:val="0"/>
        </w:rPr>
        <w:t xml:space="preserve">Aquaculture species most likely to be polycultured with imported sturgeon such as trout are susceptible to </w:t>
      </w:r>
      <w:r w:rsidRPr="00D65246">
        <w:rPr>
          <w:rStyle w:val="Emphasis"/>
        </w:rPr>
        <w:t>Argulus</w:t>
      </w:r>
      <w:r w:rsidRPr="00D65246">
        <w:t>.</w:t>
      </w:r>
    </w:p>
    <w:p w14:paraId="26AE237C" w14:textId="4EEABB4A" w:rsidR="00D65246" w:rsidRPr="00D65246" w:rsidRDefault="00D65246" w:rsidP="00D65246">
      <w:pPr>
        <w:pStyle w:val="ListBullet"/>
        <w:rPr>
          <w:rStyle w:val="Emphasis"/>
          <w:i w:val="0"/>
          <w:iCs w:val="0"/>
        </w:rPr>
      </w:pPr>
      <w:r w:rsidRPr="00D65246">
        <w:t xml:space="preserve">Sturgeon is typically cultured between 15–20°C </w:t>
      </w:r>
      <w:r w:rsidR="00295283">
        <w:fldChar w:fldCharType="begin">
          <w:fldData xml:space="preserve">PEVuZE5vdGU+PENpdGU+PEF1dGhvcj5Nb2hsZXI8L0F1dGhvcj48WWVhcj4yMDAzPC9ZZWFyPjxS
ZWNOdW0+MjI3MjE8L1JlY051bT48SURUZXh0PjU1NTAwPC9JRFRleHQ+PERpc3BsYXlUZXh0PihD
YXN0ZWxsYW5vIGV0IGFsLiAyMDE3OyBNb2hsZXIgMjAwMyk8L0Rpc3BsYXlUZXh0PjxyZWNvcmQ+
PHJlYy1udW1iZXI+MjI3MjE8L3JlYy1udW1iZXI+PGZvcmVpZ24ta2V5cz48a2V5IGFwcD0iRU4i
IGRiLWlkPSI5MGF3d3QyNWJkcHR3dGVlMjVkcHB4NWp3dmRkcDJzdHIwc3oiIHRpbWVzdGFtcD0i
MTY1MjM5ODk2NiIgZ3VpZD0iZTIyMTdhY2QtY2ZlMS00ZmMyLThjMGEtZGU3OGE5ZGMwMDZmIj4y
MjcyMTwva2V5PjwvZm9yZWlnbi1rZXlzPjxyZWYtdHlwZSBuYW1lPSJCb29rcyI+NjwvcmVmLXR5
cGU+PGNvbnRyaWJ1dG9ycz48YXV0aG9ycz48YXV0aG9yPk1vaGxlciwgSi5MLjwvYXV0aG9yPjwv
YXV0aG9ycz48L2NvbnRyaWJ1dG9ycz48dGl0bGVzPjx0aXRsZT48c3R5bGUgZmFjZT0ibm9ybWFs
IiBmb250PSJkZWZhdWx0IiBzaXplPSIxMDAlIj5DdWx0dXJlIG1hbnVhbCBmb3IgdGhlIEF0bGFu
dGljIHN0dXJnZW9uIDwvc3R5bGU+PHN0eWxlIGZhY2U9Iml0YWxpYyIgZm9udD0iZGVmYXVsdCIg
c2l6ZT0iMTAwJSI+QWNpcGVuc2VyIG94eXJpbmNodXMgb3h5cmluY2h1czwvc3R5bGU+PC90aXRs
ZT48L3RpdGxlcz48ZGF0ZXM+PHllYXI+MjAwMzwveWVhcj48L2RhdGVzPjxwdWItbG9jYXRpb24+
SGFkbGV5PC9wdWItbG9jYXRpb24+PHB1Ymxpc2hlcj5VLlMuIEZpc2ggJmFtcDsgV2lsZGxpZmUg
U2VydmljZTwvcHVibGlzaGVyPjxvcmlnLXB1Yj5cXEFDVDAwMUNMMDRGUzA3XEJJT1NFQ1VSSVRZ
REFUQSRcRSBMaWJyYXJ5XEFuaW1hbCBDYXRhbG9ndWVcTVxNb2hsZXIgMjAwMyBFTjU1NTAwLnBk
Zjwvb3JpZy1wdWI+PGxhYmVsPjU1NTAwPC9sYWJlbD48dXJscz48L3VybHM+PGN1c3RvbTE+S0df
c3RydWdlb248L2N1c3RvbTE+PC9yZWNvcmQ+PC9DaXRlPjxDaXRlPjxBdXRob3I+Q2FzdGVsbGFu
bzwvQXV0aG9yPjxZZWFyPjIwMTc8L1llYXI+PFJlY051bT4yMjcyMjwvUmVjTnVtPjxJRFRleHQ+
NTU1MDE8L0lEVGV4dD48cmVjb3JkPjxyZWMtbnVtYmVyPjIyNzIyPC9yZWMtbnVtYmVyPjxmb3Jl
aWduLWtleXM+PGtleSBhcHA9IkVOIiBkYi1pZD0iOTBhd3d0MjViZHB0d3RlZTI1ZHBweDVqd3Zk
ZHAyc3RyMHN6IiB0aW1lc3RhbXA9IjE2NTIzOTg5NjciIGd1aWQ9IjJkY2ZkM2I5LWIwMWItNDc4
NC1iM2ExLTM4YTEwNTgzMWNlMiI+MjI3MjI8L2tleT48L2ZvcmVpZ24ta2V5cz48cmVmLXR5cGUg
bmFtZT0iSm91cm5hbCBBcnRpY2xlcyI+MTc8L3JlZi10eXBlPjxjb250cmlidXRvcnM+PGF1dGhv
cnM+PGF1dGhvcj5DYXN0ZWxsYW5vLCBNLjwvYXV0aG9yPjxhdXRob3I+U2lsdmEtw4FsdmFyZXos
IFYuPC9hdXRob3I+PGF1dGhvcj5GZXJuw6FuZGV6LUzDs3BleiwgRS48L2F1dGhvcj48YXV0aG9y
Pk1hdXJpcywgVi48L2F1dGhvcj48YXV0aG9yPkNvbmlqZXNraSwgRC48L2F1dGhvcj48YXV0aG9y
PlZpbGxhcmlubywgQS48L2F1dGhvcj48YXV0aG9yPkZlcnJlaXJhLCBBLk0uPC9hdXRob3I+PC9h
dXRob3JzPjwvY29udHJpYnV0b3JzPjx0aXRsZXM+PHRpdGxlPlJ1c3NpYW4gc3R1cmdlb24gY3Vs
dHVyZWQgaW4gYSBzdWJ0cm9waWNhbCBjbGltYXRlIHNob3dzIHdlYWtlbiBpbm5hdGUgZGVmZW5j
ZXMgYW5kIGEgY2hyb25pYyBzdHJlc3MgcmVzcG9uc2U8L3RpdGxlPjxzZWNvbmRhcnktdGl0bGU+
RmlzaCAmYW1wOyBTaGVsbGZpc2ggSW1tdW5vbG9neTwvc2Vjb25kYXJ5LXRpdGxlPjwvdGl0bGVz
PjxwZXJpb2RpY2FsPjxmdWxsLXRpdGxlPkZpc2ggJmFtcDsgU2hlbGxmaXNoIEltbXVub2xvZ3k8
L2Z1bGwtdGl0bGU+PC9wZXJpb2RpY2FsPjxwYWdlcz40NDMtNDUxPC9wYWdlcz48dm9sdW1lPjY4
PC92b2x1bWU+PGtleXdvcmRzPjxrZXl3b3JkPlJ1c3NpYW4gc3R1cmdlb248L2tleXdvcmQ+PGtl
eXdvcmQ+SW5uYXRlIGltbXVuaXR5PC9rZXl3b3JkPjxrZXl3b3JkPkNocm9uaWMgc3RyZXNzPC9r
ZXl3b3JkPjxrZXl3b3JkPkhpZ2ggdGVtcGVyYXR1cmU8L2tleXdvcmQ+PC9rZXl3b3Jkcz48ZGF0
ZXM+PHllYXI+MjAxNzwveWVhcj48cHViLWRhdGVzPjxkYXRlPjIyIERlY2VtYmVyIDIwMjE8L2Rh
dGU+PC9wdWItZGF0ZXM+PC9kYXRlcz48b3JpZy1wdWI+XFxBQ1QwMDFDTDA0RlMwN1xCSU9TRUNV
UklUWURBVEEkXEUgTGlicmFyeVxBbmltYWwgQ2F0YWxvZ3VlXCZxdW90O0o6XEUgTGlicmFyeVxB
bmltYWwgQ2F0YWxvZ3VlXENcQ2FzdGVsbGFubyBldCBhbCAyMDA3IEVONTU1MDEucGRmJnF1b3Q7
PC9vcmlnLXB1Yj48bGFiZWw+NTU1MDE8L2xhYmVsPjx1cmxzPjxyZWxhdGVkLXVybHM+PHVybD5o
dHRwczovL3d3dy5zY2llbmNlZGlyZWN0LmNvbS9zY2llbmNlL2FydGljbGUvcGlpL1MxMDUwNDY0
ODE3MzA0NDI0PC91cmw+PC9yZWxhdGVkLXVybHM+PC91cmxzPjxjdXN0b20xPmtnX3N0dXJnZW9u
PC9jdXN0b20xPjxlbGVjdHJvbmljLXJlc291cmNlLW51bT5odHRwczovL2RvaS5vcmcvMTAuMTAx
Ni9qLmZzaS4yMDE3LjA3LjA0ODwvZWxlY3Ryb25pYy1yZXNvdXJjZS1udW0+PC9yZWNvcmQ+PC9D
aXRlPjwvRW5kTm90ZT5=
</w:fldData>
        </w:fldChar>
      </w:r>
      <w:r w:rsidR="00295283">
        <w:instrText xml:space="preserve"> ADDIN EN.CITE </w:instrText>
      </w:r>
      <w:r w:rsidR="00295283">
        <w:fldChar w:fldCharType="begin">
          <w:fldData xml:space="preserve">PEVuZE5vdGU+PENpdGU+PEF1dGhvcj5Nb2hsZXI8L0F1dGhvcj48WWVhcj4yMDAzPC9ZZWFyPjxS
ZWNOdW0+MjI3MjE8L1JlY051bT48SURUZXh0PjU1NTAwPC9JRFRleHQ+PERpc3BsYXlUZXh0PihD
YXN0ZWxsYW5vIGV0IGFsLiAyMDE3OyBNb2hsZXIgMjAwMyk8L0Rpc3BsYXlUZXh0PjxyZWNvcmQ+
PHJlYy1udW1iZXI+MjI3MjE8L3JlYy1udW1iZXI+PGZvcmVpZ24ta2V5cz48a2V5IGFwcD0iRU4i
IGRiLWlkPSI5MGF3d3QyNWJkcHR3dGVlMjVkcHB4NWp3dmRkcDJzdHIwc3oiIHRpbWVzdGFtcD0i
MTY1MjM5ODk2NiIgZ3VpZD0iZTIyMTdhY2QtY2ZlMS00ZmMyLThjMGEtZGU3OGE5ZGMwMDZmIj4y
MjcyMTwva2V5PjwvZm9yZWlnbi1rZXlzPjxyZWYtdHlwZSBuYW1lPSJCb29rcyI+NjwvcmVmLXR5
cGU+PGNvbnRyaWJ1dG9ycz48YXV0aG9ycz48YXV0aG9yPk1vaGxlciwgSi5MLjwvYXV0aG9yPjwv
YXV0aG9ycz48L2NvbnRyaWJ1dG9ycz48dGl0bGVzPjx0aXRsZT48c3R5bGUgZmFjZT0ibm9ybWFs
IiBmb250PSJkZWZhdWx0IiBzaXplPSIxMDAlIj5DdWx0dXJlIG1hbnVhbCBmb3IgdGhlIEF0bGFu
dGljIHN0dXJnZW9uIDwvc3R5bGU+PHN0eWxlIGZhY2U9Iml0YWxpYyIgZm9udD0iZGVmYXVsdCIg
c2l6ZT0iMTAwJSI+QWNpcGVuc2VyIG94eXJpbmNodXMgb3h5cmluY2h1czwvc3R5bGU+PC90aXRs
ZT48L3RpdGxlcz48ZGF0ZXM+PHllYXI+MjAwMzwveWVhcj48L2RhdGVzPjxwdWItbG9jYXRpb24+
SGFkbGV5PC9wdWItbG9jYXRpb24+PHB1Ymxpc2hlcj5VLlMuIEZpc2ggJmFtcDsgV2lsZGxpZmUg
U2VydmljZTwvcHVibGlzaGVyPjxvcmlnLXB1Yj5cXEFDVDAwMUNMMDRGUzA3XEJJT1NFQ1VSSVRZ
REFUQSRcRSBMaWJyYXJ5XEFuaW1hbCBDYXRhbG9ndWVcTVxNb2hsZXIgMjAwMyBFTjU1NTAwLnBk
Zjwvb3JpZy1wdWI+PGxhYmVsPjU1NTAwPC9sYWJlbD48dXJscz48L3VybHM+PGN1c3RvbTE+S0df
c3RydWdlb248L2N1c3RvbTE+PC9yZWNvcmQ+PC9DaXRlPjxDaXRlPjxBdXRob3I+Q2FzdGVsbGFu
bzwvQXV0aG9yPjxZZWFyPjIwMTc8L1llYXI+PFJlY051bT4yMjcyMjwvUmVjTnVtPjxJRFRleHQ+
NTU1MDE8L0lEVGV4dD48cmVjb3JkPjxyZWMtbnVtYmVyPjIyNzIyPC9yZWMtbnVtYmVyPjxmb3Jl
aWduLWtleXM+PGtleSBhcHA9IkVOIiBkYi1pZD0iOTBhd3d0MjViZHB0d3RlZTI1ZHBweDVqd3Zk
ZHAyc3RyMHN6IiB0aW1lc3RhbXA9IjE2NTIzOTg5NjciIGd1aWQ9IjJkY2ZkM2I5LWIwMWItNDc4
NC1iM2ExLTM4YTEwNTgzMWNlMiI+MjI3MjI8L2tleT48L2ZvcmVpZ24ta2V5cz48cmVmLXR5cGUg
bmFtZT0iSm91cm5hbCBBcnRpY2xlcyI+MTc8L3JlZi10eXBlPjxjb250cmlidXRvcnM+PGF1dGhv
cnM+PGF1dGhvcj5DYXN0ZWxsYW5vLCBNLjwvYXV0aG9yPjxhdXRob3I+U2lsdmEtw4FsdmFyZXos
IFYuPC9hdXRob3I+PGF1dGhvcj5GZXJuw6FuZGV6LUzDs3BleiwgRS48L2F1dGhvcj48YXV0aG9y
Pk1hdXJpcywgVi48L2F1dGhvcj48YXV0aG9yPkNvbmlqZXNraSwgRC48L2F1dGhvcj48YXV0aG9y
PlZpbGxhcmlubywgQS48L2F1dGhvcj48YXV0aG9yPkZlcnJlaXJhLCBBLk0uPC9hdXRob3I+PC9h
dXRob3JzPjwvY29udHJpYnV0b3JzPjx0aXRsZXM+PHRpdGxlPlJ1c3NpYW4gc3R1cmdlb24gY3Vs
dHVyZWQgaW4gYSBzdWJ0cm9waWNhbCBjbGltYXRlIHNob3dzIHdlYWtlbiBpbm5hdGUgZGVmZW5j
ZXMgYW5kIGEgY2hyb25pYyBzdHJlc3MgcmVzcG9uc2U8L3RpdGxlPjxzZWNvbmRhcnktdGl0bGU+
RmlzaCAmYW1wOyBTaGVsbGZpc2ggSW1tdW5vbG9neTwvc2Vjb25kYXJ5LXRpdGxlPjwvdGl0bGVz
PjxwZXJpb2RpY2FsPjxmdWxsLXRpdGxlPkZpc2ggJmFtcDsgU2hlbGxmaXNoIEltbXVub2xvZ3k8
L2Z1bGwtdGl0bGU+PC9wZXJpb2RpY2FsPjxwYWdlcz40NDMtNDUxPC9wYWdlcz48dm9sdW1lPjY4
PC92b2x1bWU+PGtleXdvcmRzPjxrZXl3b3JkPlJ1c3NpYW4gc3R1cmdlb248L2tleXdvcmQ+PGtl
eXdvcmQ+SW5uYXRlIGltbXVuaXR5PC9rZXl3b3JkPjxrZXl3b3JkPkNocm9uaWMgc3RyZXNzPC9r
ZXl3b3JkPjxrZXl3b3JkPkhpZ2ggdGVtcGVyYXR1cmU8L2tleXdvcmQ+PC9rZXl3b3Jkcz48ZGF0
ZXM+PHllYXI+MjAxNzwveWVhcj48cHViLWRhdGVzPjxkYXRlPjIyIERlY2VtYmVyIDIwMjE8L2Rh
dGU+PC9wdWItZGF0ZXM+PC9kYXRlcz48b3JpZy1wdWI+XFxBQ1QwMDFDTDA0RlMwN1xCSU9TRUNV
UklUWURBVEEkXEUgTGlicmFyeVxBbmltYWwgQ2F0YWxvZ3VlXCZxdW90O0o6XEUgTGlicmFyeVxB
bmltYWwgQ2F0YWxvZ3VlXENcQ2FzdGVsbGFubyBldCBhbCAyMDA3IEVONTU1MDEucGRmJnF1b3Q7
PC9vcmlnLXB1Yj48bGFiZWw+NTU1MDE8L2xhYmVsPjx1cmxzPjxyZWxhdGVkLXVybHM+PHVybD5o
dHRwczovL3d3dy5zY2llbmNlZGlyZWN0LmNvbS9zY2llbmNlL2FydGljbGUvcGlpL1MxMDUwNDY0
ODE3MzA0NDI0PC91cmw+PC9yZWxhdGVkLXVybHM+PC91cmxzPjxjdXN0b20xPmtnX3N0dXJnZW9u
PC9jdXN0b20xPjxlbGVjdHJvbmljLXJlc291cmNlLW51bT5odHRwczovL2RvaS5vcmcvMTAuMTAx
Ni9qLmZzaS4yMDE3LjA3LjA0ODwvZWxlY3Ryb25pYy1yZXNvdXJjZS1udW0+PC9yZWNvcmQ+PC9D
aXRlPjwvRW5kTm90ZT5=
</w:fldData>
        </w:fldChar>
      </w:r>
      <w:r w:rsidR="00295283">
        <w:instrText xml:space="preserve"> ADDIN EN.CITE.DATA </w:instrText>
      </w:r>
      <w:r w:rsidR="00295283">
        <w:fldChar w:fldCharType="end"/>
      </w:r>
      <w:r w:rsidR="00295283">
        <w:fldChar w:fldCharType="separate"/>
      </w:r>
      <w:r w:rsidR="00295283">
        <w:rPr>
          <w:noProof/>
        </w:rPr>
        <w:t>(Castellano et al. 2017; Mohler 2003)</w:t>
      </w:r>
      <w:r w:rsidR="00295283">
        <w:fldChar w:fldCharType="end"/>
      </w:r>
      <w:r w:rsidRPr="00D65246">
        <w:t xml:space="preserve">, which is in the temperature range for </w:t>
      </w:r>
      <w:r w:rsidRPr="00D65246">
        <w:rPr>
          <w:rStyle w:val="Emphasis"/>
        </w:rPr>
        <w:t>Argulus</w:t>
      </w:r>
      <w:r w:rsidRPr="00D65246">
        <w:rPr>
          <w:rStyle w:val="Emphasis"/>
          <w:i w:val="0"/>
          <w:iCs w:val="0"/>
        </w:rPr>
        <w:t xml:space="preserve"> reproduction </w:t>
      </w:r>
      <w:r w:rsidR="00295283">
        <w:fldChar w:fldCharType="begin"/>
      </w:r>
      <w:r w:rsidR="00295283">
        <w:instrText xml:space="preserve"> ADDIN EN.CITE &lt;EndNote&gt;&lt;Cite&gt;&lt;Author&gt;Mikheev&lt;/Author&gt;&lt;Year&gt;2001&lt;/Year&gt;&lt;RecNum&gt;46207&lt;/RecNum&gt;&lt;IDText&gt;24675&lt;/IDText&gt;&lt;DisplayText&gt;(Mikheev et al. 2001)&lt;/DisplayText&gt;&lt;record&gt;&lt;rec-number&gt;46207&lt;/rec-number&gt;&lt;foreign-keys&gt;&lt;key app="EN" db-id="90awwt25bdptwtee25dppx5jwvddp2str0sz" timestamp="1658894150" guid="e91917d5-2cfe-41fc-8b2d-51d8602aeec4"&gt;46207&lt;/key&gt;&lt;/foreign-keys&gt;&lt;ref-type name="Journal Articles"&gt;17&lt;/ref-type&gt;&lt;contributors&gt;&lt;authors&gt;&lt;author&gt;Mikheev, V.N.&lt;/author&gt;&lt;author&gt;Pasternak, A.F.&lt;/author&gt;&lt;author&gt;Valtonen, E. T.&lt;/author&gt;&lt;author&gt;Lankinen, Y.&lt;/author&gt;&lt;/authors&gt;&lt;/contributors&gt;&lt;titles&gt;&lt;title&gt;&lt;style face="normal" font="default" size="100%"&gt;Spatial distribution and hatching of overwintered eggs of a fish ectoparasite, &lt;/style&gt;&lt;style face="italic" font="default" size="100%"&gt;Argulus coregoni&lt;/style&gt;&lt;style face="normal" font="default" size="100%"&gt; (Crustacea: Branchiura)&lt;/style&gt;&lt;/title&gt;&lt;secondary-title&gt;Diseases of Aquatic Organisms&lt;/secondary-title&gt;&lt;/titles&gt;&lt;periodical&gt;&lt;full-title&gt;Diseases of Aquatic Organisms&lt;/full-title&gt;&lt;/periodical&gt;&lt;pages&gt;123-128&lt;/pages&gt;&lt;volume&gt;46&lt;/volume&gt;&lt;keywords&gt;&lt;keyword&gt;Overwintering&lt;/keyword&gt;&lt;keyword&gt;Argulus coregoni&lt;/keyword&gt;&lt;keyword&gt;Ectoparasite&lt;/keyword&gt;&lt;keyword&gt;Egg distribution&lt;/keyword&gt;&lt;keyword&gt;Hatching&lt;/keyword&gt;&lt;/keywords&gt;&lt;dates&gt;&lt;year&gt;2001&lt;/year&gt;&lt;/dates&gt;&lt;orig-pub&gt;\\ACT001CL04FS07\BIOSECURITYDATA$\E Library\Animal Catalogue\M\Mikheev et al 2001 EN24675.pdf&lt;/orig-pub&gt;&lt;label&gt;24675&lt;/label&gt;&lt;urls&gt;&lt;/urls&gt;&lt;custom1&gt;sturgeon_BM&lt;/custom1&gt;&lt;electronic-resource-num&gt;https://doi.org/10.3354/dao046123&lt;/electronic-resource-num&gt;&lt;/record&gt;&lt;/Cite&gt;&lt;/EndNote&gt;</w:instrText>
      </w:r>
      <w:r w:rsidR="00295283">
        <w:fldChar w:fldCharType="separate"/>
      </w:r>
      <w:r w:rsidR="00295283">
        <w:rPr>
          <w:noProof/>
        </w:rPr>
        <w:t>(Mikheev et al. 2001)</w:t>
      </w:r>
      <w:r w:rsidR="00295283">
        <w:fldChar w:fldCharType="end"/>
      </w:r>
      <w:r w:rsidRPr="00D65246">
        <w:rPr>
          <w:rStyle w:val="Emphasis"/>
          <w:i w:val="0"/>
          <w:iCs w:val="0"/>
        </w:rPr>
        <w:t>.</w:t>
      </w:r>
    </w:p>
    <w:p w14:paraId="01940F90" w14:textId="7462FDBA" w:rsidR="00D65246" w:rsidRPr="00D65246" w:rsidRDefault="00D65246" w:rsidP="00D65246">
      <w:pPr>
        <w:pStyle w:val="ListBullet"/>
        <w:rPr>
          <w:rStyle w:val="Emphasis"/>
          <w:i w:val="0"/>
          <w:iCs w:val="0"/>
        </w:rPr>
      </w:pPr>
      <w:r w:rsidRPr="00D65246">
        <w:t xml:space="preserve">Because of the </w:t>
      </w:r>
      <w:r w:rsidR="00F34650">
        <w:t>culture</w:t>
      </w:r>
      <w:r w:rsidRPr="00D65246">
        <w:t xml:space="preserve"> conditions in aquaculture facilities (</w:t>
      </w:r>
      <w:r w:rsidR="00FE1632">
        <w:t>e.g.</w:t>
      </w:r>
      <w:r w:rsidRPr="00D65246">
        <w:t xml:space="preserve"> high stocking densities), any farmed susceptible species grown with, or sharing the same water as</w:t>
      </w:r>
      <w:r w:rsidRPr="00D65246">
        <w:rPr>
          <w:rStyle w:val="Emphasis"/>
          <w:i w:val="0"/>
          <w:iCs w:val="0"/>
        </w:rPr>
        <w:t xml:space="preserve"> </w:t>
      </w:r>
      <w:r w:rsidRPr="00D65246">
        <w:t xml:space="preserve">infested sturgeon will be certain to be exposed to viable </w:t>
      </w:r>
      <w:r w:rsidR="00C05579" w:rsidRPr="00D65246">
        <w:rPr>
          <w:rStyle w:val="Emphasis"/>
        </w:rPr>
        <w:t>Argulus</w:t>
      </w:r>
    </w:p>
    <w:p w14:paraId="2825ADAD" w14:textId="1979EDF8" w:rsidR="00D65246" w:rsidRPr="00D65246" w:rsidRDefault="00D65246" w:rsidP="00D65246">
      <w:pPr>
        <w:pStyle w:val="ListBullet"/>
      </w:pPr>
      <w:r w:rsidRPr="00D65246">
        <w:t xml:space="preserve">Introduction into the wild may occur by direct release of imported live sturgeon or its associated wastes from the aquaculture facility into natural waters. This would be a direct pathway to wild susceptible species if a farm has not implemented standards of biosecurity for fish escapes and waste management that would exclude </w:t>
      </w:r>
      <w:r w:rsidR="00C05579" w:rsidRPr="00D65246">
        <w:rPr>
          <w:rStyle w:val="Emphasis"/>
        </w:rPr>
        <w:t>Argulus</w:t>
      </w:r>
      <w:r w:rsidRPr="00D65246">
        <w:t xml:space="preserve"> from discharges.</w:t>
      </w:r>
    </w:p>
    <w:p w14:paraId="48849FB0" w14:textId="3EDB4182" w:rsidR="00D65246" w:rsidRPr="00D65246" w:rsidRDefault="00D65246" w:rsidP="00D65246">
      <w:pPr>
        <w:pStyle w:val="ListBullet"/>
      </w:pPr>
      <w:r w:rsidRPr="00D65246">
        <w:t xml:space="preserve">Wild susceptible species may be less abundant than susceptible species in aquaculture facilities. Despite this, wild susceptible species would be expected to be exposed to </w:t>
      </w:r>
      <w:r w:rsidR="00C05579" w:rsidRPr="00D65246">
        <w:rPr>
          <w:rStyle w:val="Emphasis"/>
        </w:rPr>
        <w:t>Argulus</w:t>
      </w:r>
      <w:r w:rsidRPr="00D65246">
        <w:t xml:space="preserve"> released into natural waters due to their wide host range in Australian waters.</w:t>
      </w:r>
    </w:p>
    <w:p w14:paraId="22EF001D" w14:textId="77777777" w:rsidR="00D65246" w:rsidRDefault="00D65246" w:rsidP="00D65246">
      <w:pPr>
        <w:pStyle w:val="Heading5"/>
      </w:pPr>
      <w:r>
        <w:t>Conclusion</w:t>
      </w:r>
    </w:p>
    <w:p w14:paraId="45E41A2C" w14:textId="72FC34DF" w:rsidR="00D65246" w:rsidRPr="00200122" w:rsidRDefault="00D65246" w:rsidP="00D65246">
      <w:r w:rsidRPr="00200122">
        <w:t>Based on this information and using the qualitative likelihood descriptors in</w:t>
      </w:r>
      <w:r w:rsidR="004D5400">
        <w:t xml:space="preserve"> </w:t>
      </w:r>
      <w:r w:rsidR="004D5400">
        <w:fldChar w:fldCharType="begin"/>
      </w:r>
      <w:r w:rsidR="004D5400">
        <w:instrText xml:space="preserve"> REF _Ref124329975 \h </w:instrText>
      </w:r>
      <w:r w:rsidR="004D5400">
        <w:fldChar w:fldCharType="separate"/>
      </w:r>
      <w:r w:rsidR="008C1604">
        <w:t xml:space="preserve">Table </w:t>
      </w:r>
      <w:r w:rsidR="008C1604">
        <w:rPr>
          <w:noProof/>
        </w:rPr>
        <w:t>4</w:t>
      </w:r>
      <w:r w:rsidR="004D5400">
        <w:fldChar w:fldCharType="end"/>
      </w:r>
      <w:r w:rsidRPr="00200122">
        <w:t xml:space="preserve">, the partial likelihood of exposure of each exposure group to </w:t>
      </w:r>
      <w:r w:rsidRPr="00987580">
        <w:rPr>
          <w:rStyle w:val="Emphasis"/>
        </w:rPr>
        <w:t>A</w:t>
      </w:r>
      <w:r>
        <w:rPr>
          <w:rStyle w:val="Emphasis"/>
        </w:rPr>
        <w:t>rgulu</w:t>
      </w:r>
      <w:r w:rsidRPr="00987580">
        <w:rPr>
          <w:rStyle w:val="Emphasis"/>
        </w:rPr>
        <w:t>s</w:t>
      </w:r>
      <w:r>
        <w:t xml:space="preserve"> </w:t>
      </w:r>
      <w:r w:rsidRPr="00200122">
        <w:t xml:space="preserve">in </w:t>
      </w:r>
      <w:r w:rsidRPr="005313D9">
        <w:rPr>
          <w:rStyle w:val="Strong"/>
        </w:rPr>
        <w:t xml:space="preserve">imported live sturgeon </w:t>
      </w:r>
      <w:r w:rsidRPr="00200122">
        <w:t>was estimated to be:</w:t>
      </w:r>
    </w:p>
    <w:p w14:paraId="5ACCE851" w14:textId="77777777" w:rsidR="00D65246" w:rsidRPr="00C05579" w:rsidRDefault="00D65246" w:rsidP="00C05579">
      <w:pPr>
        <w:pStyle w:val="ListBullet"/>
        <w:rPr>
          <w:rStyle w:val="Strong"/>
        </w:rPr>
      </w:pPr>
      <w:r w:rsidRPr="00C05579">
        <w:t>Farmed susceptible species—</w:t>
      </w:r>
      <w:r w:rsidRPr="00C05579">
        <w:rPr>
          <w:rStyle w:val="Strong"/>
        </w:rPr>
        <w:t>High.</w:t>
      </w:r>
    </w:p>
    <w:p w14:paraId="01F95F92" w14:textId="77777777" w:rsidR="00D65246" w:rsidRPr="00C05579" w:rsidRDefault="00D65246" w:rsidP="00C05579">
      <w:pPr>
        <w:pStyle w:val="ListBullet"/>
      </w:pPr>
      <w:r w:rsidRPr="00C05579">
        <w:t>Wild susceptible species—</w:t>
      </w:r>
      <w:r w:rsidRPr="00C05579">
        <w:rPr>
          <w:rStyle w:val="Strong"/>
        </w:rPr>
        <w:t>Moderate.</w:t>
      </w:r>
    </w:p>
    <w:p w14:paraId="56D405FB" w14:textId="77777777" w:rsidR="00D65246" w:rsidRDefault="00D65246" w:rsidP="00C05579">
      <w:pPr>
        <w:pStyle w:val="Heading4"/>
      </w:pPr>
      <w:r w:rsidRPr="00C05579">
        <w:t>Determination</w:t>
      </w:r>
      <w:r>
        <w:t xml:space="preserve"> of the partial annual likelihood of entry and exposure</w:t>
      </w:r>
    </w:p>
    <w:p w14:paraId="1EF652E4" w14:textId="72834ED5" w:rsidR="00D65246" w:rsidRPr="00200122" w:rsidRDefault="00D65246" w:rsidP="00D65246">
      <w:r w:rsidRPr="00200122">
        <w:t xml:space="preserve">The partial annual likelihood of entry and exposure of each exposure group to </w:t>
      </w:r>
      <w:r w:rsidRPr="00987580">
        <w:rPr>
          <w:rStyle w:val="Emphasis"/>
        </w:rPr>
        <w:t>A</w:t>
      </w:r>
      <w:r>
        <w:rPr>
          <w:rStyle w:val="Emphasis"/>
        </w:rPr>
        <w:t>rgulu</w:t>
      </w:r>
      <w:r w:rsidRPr="00987580">
        <w:rPr>
          <w:rStyle w:val="Emphasis"/>
        </w:rPr>
        <w:t>s</w:t>
      </w:r>
      <w:r w:rsidRPr="00200122">
        <w:t xml:space="preserve"> in </w:t>
      </w:r>
      <w:r w:rsidRPr="00272422">
        <w:rPr>
          <w:rStyle w:val="Strong"/>
        </w:rPr>
        <w:t>imported live sturgeon</w:t>
      </w:r>
      <w:r>
        <w:t xml:space="preserve"> </w:t>
      </w:r>
      <w:r w:rsidRPr="00200122">
        <w:t xml:space="preserve">was determined by combining the likelihood of entry and the partial likelihood of exposure using the matrix in </w:t>
      </w:r>
      <w:r w:rsidR="00F103FE">
        <w:fldChar w:fldCharType="begin"/>
      </w:r>
      <w:r w:rsidR="00F103FE">
        <w:instrText xml:space="preserve"> REF _Ref124344689 \h </w:instrText>
      </w:r>
      <w:r w:rsidR="00F103FE">
        <w:fldChar w:fldCharType="separate"/>
      </w:r>
      <w:r w:rsidR="008C1604">
        <w:t xml:space="preserve">Figure </w:t>
      </w:r>
      <w:r w:rsidR="008C1604">
        <w:rPr>
          <w:noProof/>
        </w:rPr>
        <w:t>3</w:t>
      </w:r>
      <w:r w:rsidR="00F103FE">
        <w:fldChar w:fldCharType="end"/>
      </w:r>
      <w:r w:rsidR="00F103FE">
        <w:t xml:space="preserve"> </w:t>
      </w:r>
      <w:r w:rsidRPr="00200122">
        <w:t>and was found to be:</w:t>
      </w:r>
    </w:p>
    <w:p w14:paraId="6AD6C41A" w14:textId="77777777" w:rsidR="00D65246" w:rsidRPr="00C05579" w:rsidRDefault="00D65246" w:rsidP="00C05579">
      <w:pPr>
        <w:pStyle w:val="ListBullet"/>
        <w:rPr>
          <w:rStyle w:val="Strong"/>
        </w:rPr>
      </w:pPr>
      <w:r w:rsidRPr="00C05579">
        <w:t>Farmed susceptible species—</w:t>
      </w:r>
      <w:r w:rsidRPr="00C05579">
        <w:rPr>
          <w:rStyle w:val="Strong"/>
        </w:rPr>
        <w:t>Moderate.</w:t>
      </w:r>
    </w:p>
    <w:p w14:paraId="4C2DFA07" w14:textId="77777777" w:rsidR="00D65246" w:rsidRPr="00C05579" w:rsidRDefault="00D65246" w:rsidP="00C05579">
      <w:pPr>
        <w:pStyle w:val="ListBullet"/>
        <w:rPr>
          <w:rStyle w:val="Strong"/>
        </w:rPr>
      </w:pPr>
      <w:r w:rsidRPr="00C05579">
        <w:t>Wild susceptible species—</w:t>
      </w:r>
      <w:r w:rsidRPr="00C05579">
        <w:rPr>
          <w:rStyle w:val="Strong"/>
        </w:rPr>
        <w:t>Low.</w:t>
      </w:r>
    </w:p>
    <w:p w14:paraId="5D3A07F0" w14:textId="77777777" w:rsidR="00C05579" w:rsidRDefault="00C05579" w:rsidP="00C05579">
      <w:pPr>
        <w:pStyle w:val="Heading4"/>
      </w:pPr>
      <w:r>
        <w:t>Consequence assessment</w:t>
      </w:r>
    </w:p>
    <w:p w14:paraId="164F6565" w14:textId="77777777" w:rsidR="00C05579" w:rsidRPr="00200122" w:rsidRDefault="00C05579" w:rsidP="00C05579">
      <w:pPr>
        <w:pStyle w:val="Heading5"/>
      </w:pPr>
      <w:r w:rsidRPr="00200122">
        <w:t>Partial likelihood of establishment and spread (PLES)</w:t>
      </w:r>
    </w:p>
    <w:p w14:paraId="7EF19A0C" w14:textId="30847D58" w:rsidR="00C05579" w:rsidRPr="00200122" w:rsidRDefault="00C05579" w:rsidP="00C05579">
      <w:r w:rsidRPr="00200122">
        <w:t xml:space="preserve">The </w:t>
      </w:r>
      <w:r>
        <w:t>key points</w:t>
      </w:r>
      <w:r w:rsidRPr="00200122">
        <w:t xml:space="preserve"> considered relevant when determining the partial likelihood of establishment and spread for </w:t>
      </w:r>
      <w:r w:rsidRPr="00987580">
        <w:rPr>
          <w:rStyle w:val="Emphasis"/>
        </w:rPr>
        <w:t>A</w:t>
      </w:r>
      <w:r>
        <w:rPr>
          <w:rStyle w:val="Emphasis"/>
        </w:rPr>
        <w:t>rgulu</w:t>
      </w:r>
      <w:r w:rsidRPr="00987580">
        <w:rPr>
          <w:rStyle w:val="Emphasis"/>
        </w:rPr>
        <w:t>s</w:t>
      </w:r>
      <w:r w:rsidR="00CC1758">
        <w:t xml:space="preserve"> were that:</w:t>
      </w:r>
    </w:p>
    <w:p w14:paraId="15AFADB5" w14:textId="77777777" w:rsidR="00C05579" w:rsidRPr="00C05579" w:rsidRDefault="00C05579" w:rsidP="00C05579">
      <w:pPr>
        <w:pStyle w:val="ListBullet"/>
      </w:pPr>
      <w:r w:rsidRPr="00C05579">
        <w:rPr>
          <w:rStyle w:val="Emphasis"/>
        </w:rPr>
        <w:t>Argulus</w:t>
      </w:r>
      <w:r w:rsidRPr="00C05579">
        <w:t xml:space="preserve"> can be transmitted via contact between fish and through water. They can survive as a free-living parasite in the aquatic environment.</w:t>
      </w:r>
    </w:p>
    <w:p w14:paraId="0FA7A93C" w14:textId="102D539A" w:rsidR="00C05579" w:rsidRPr="00C05579" w:rsidRDefault="00C05579" w:rsidP="00C05579">
      <w:pPr>
        <w:pStyle w:val="ListBullet"/>
      </w:pPr>
      <w:r w:rsidRPr="00C05579">
        <w:rPr>
          <w:rStyle w:val="Emphasis"/>
        </w:rPr>
        <w:t>Argulus</w:t>
      </w:r>
      <w:r w:rsidRPr="00C05579">
        <w:t xml:space="preserve"> can survive on fish for several months and spawn several times during this period.</w:t>
      </w:r>
    </w:p>
    <w:p w14:paraId="2E142A48" w14:textId="5CAC6107" w:rsidR="00C05579" w:rsidRPr="00C05579" w:rsidRDefault="00C05579" w:rsidP="00C05579">
      <w:pPr>
        <w:pStyle w:val="ListBullet"/>
        <w:rPr>
          <w:rStyle w:val="Emphasis"/>
          <w:i w:val="0"/>
          <w:iCs w:val="0"/>
        </w:rPr>
      </w:pPr>
      <w:r w:rsidRPr="00C05579">
        <w:t xml:space="preserve">Aquaculture and wild fish species present in Australia are susceptible to </w:t>
      </w:r>
      <w:r w:rsidRPr="00C05579">
        <w:rPr>
          <w:rStyle w:val="Emphasis"/>
        </w:rPr>
        <w:t>Argulus</w:t>
      </w:r>
      <w:r w:rsidRPr="00C05579">
        <w:rPr>
          <w:rStyle w:val="Emphasis"/>
          <w:i w:val="0"/>
          <w:iCs w:val="0"/>
        </w:rPr>
        <w:t xml:space="preserve"> including </w:t>
      </w:r>
      <w:r w:rsidRPr="00C05579">
        <w:rPr>
          <w:rStyle w:val="Emphasis"/>
        </w:rPr>
        <w:t>A. ocellatus, C. auratus, C. carpio, O. mossambicus</w:t>
      </w:r>
      <w:r w:rsidRPr="00C05579">
        <w:rPr>
          <w:rStyle w:val="Emphasis"/>
          <w:i w:val="0"/>
          <w:iCs w:val="0"/>
        </w:rPr>
        <w:t xml:space="preserve">, </w:t>
      </w:r>
      <w:r w:rsidRPr="00C05579">
        <w:rPr>
          <w:rStyle w:val="Emphasis"/>
        </w:rPr>
        <w:t>P. fluviatilis, R. rutilus, Strongylura</w:t>
      </w:r>
      <w:r w:rsidRPr="00C05579">
        <w:rPr>
          <w:rStyle w:val="Emphasis"/>
          <w:i w:val="0"/>
          <w:iCs w:val="0"/>
        </w:rPr>
        <w:t xml:space="preserve"> species, </w:t>
      </w:r>
      <w:r w:rsidRPr="00C05579">
        <w:rPr>
          <w:rStyle w:val="Emphasis"/>
        </w:rPr>
        <w:t>T. tinca</w:t>
      </w:r>
      <w:r w:rsidRPr="00C05579">
        <w:rPr>
          <w:rStyle w:val="Emphasis"/>
          <w:i w:val="0"/>
          <w:iCs w:val="0"/>
        </w:rPr>
        <w:t xml:space="preserve"> and salmonids.</w:t>
      </w:r>
    </w:p>
    <w:p w14:paraId="56A6CA92" w14:textId="141D80B3" w:rsidR="00C05579" w:rsidRPr="00C05579" w:rsidRDefault="00C05579" w:rsidP="00C05579">
      <w:pPr>
        <w:pStyle w:val="ListBullet"/>
      </w:pPr>
      <w:r w:rsidRPr="00C05579">
        <w:t xml:space="preserve">The likelihood of </w:t>
      </w:r>
      <w:r w:rsidRPr="00C05579">
        <w:rPr>
          <w:rStyle w:val="Emphasis"/>
        </w:rPr>
        <w:t>Argulus</w:t>
      </w:r>
      <w:r w:rsidRPr="00C05579">
        <w:t xml:space="preserve"> establishment is high for farmed susceptible species. This is due to the stressors associated with intensive aquaculture. For example, the higher density of susceptible animals</w:t>
      </w:r>
      <w:r w:rsidR="00934E4C">
        <w:t xml:space="preserve"> and</w:t>
      </w:r>
      <w:r w:rsidRPr="00C05579">
        <w:t xml:space="preserve"> the </w:t>
      </w:r>
      <w:r w:rsidR="00F34650">
        <w:t>culture</w:t>
      </w:r>
      <w:r w:rsidRPr="00C05579">
        <w:t xml:space="preserve"> conditions.</w:t>
      </w:r>
    </w:p>
    <w:p w14:paraId="57B628A4" w14:textId="7046F238" w:rsidR="00C05579" w:rsidRPr="00C05579" w:rsidRDefault="00C05579" w:rsidP="00C05579">
      <w:pPr>
        <w:pStyle w:val="ListBullet"/>
      </w:pPr>
      <w:r w:rsidRPr="00C05579">
        <w:t xml:space="preserve">If infested live sturgeon or polycultured species in an aquaculture facility were moved to another aquaculture facility in Australia it is likely that </w:t>
      </w:r>
      <w:r w:rsidRPr="00C05579">
        <w:rPr>
          <w:rStyle w:val="Emphasis"/>
        </w:rPr>
        <w:t>Argulus</w:t>
      </w:r>
      <w:r w:rsidRPr="00C05579">
        <w:rPr>
          <w:rStyle w:val="Emphasis"/>
          <w:i w:val="0"/>
          <w:iCs w:val="0"/>
        </w:rPr>
        <w:t xml:space="preserve"> </w:t>
      </w:r>
      <w:r w:rsidRPr="00C05579">
        <w:t>would establish in these facilities.</w:t>
      </w:r>
    </w:p>
    <w:p w14:paraId="0242011C" w14:textId="3456CB9B" w:rsidR="00C05579" w:rsidRPr="00C05579" w:rsidRDefault="00C05579" w:rsidP="00C05579">
      <w:pPr>
        <w:pStyle w:val="ListBullet"/>
      </w:pPr>
      <w:r w:rsidRPr="00C05579">
        <w:t xml:space="preserve">Each state and territory have translocation protocols for aquaculture animals but some disease agents may not be covered, including </w:t>
      </w:r>
      <w:r w:rsidRPr="00C05579">
        <w:rPr>
          <w:rStyle w:val="Emphasis"/>
        </w:rPr>
        <w:t>Argulus</w:t>
      </w:r>
      <w:r w:rsidRPr="00C05579">
        <w:t>.</w:t>
      </w:r>
    </w:p>
    <w:p w14:paraId="3931475E" w14:textId="18BBF746" w:rsidR="00C05579" w:rsidRPr="00C05579" w:rsidRDefault="00C05579" w:rsidP="00C05579">
      <w:pPr>
        <w:pStyle w:val="ListBullet"/>
      </w:pPr>
      <w:r w:rsidRPr="00C05579">
        <w:t xml:space="preserve">There are treatment options for </w:t>
      </w:r>
      <w:r w:rsidRPr="00C05579">
        <w:rPr>
          <w:rStyle w:val="Emphasis"/>
        </w:rPr>
        <w:t>Argulus</w:t>
      </w:r>
      <w:r w:rsidRPr="00C05579">
        <w:t xml:space="preserve"> infestations but repeat treatments and careful chemical selection, if available, is required.</w:t>
      </w:r>
    </w:p>
    <w:p w14:paraId="328BC3D5" w14:textId="102BABED" w:rsidR="00C05579" w:rsidRPr="00C05579" w:rsidRDefault="00C05579" w:rsidP="00C05579">
      <w:pPr>
        <w:pStyle w:val="ListBullet"/>
        <w:rPr>
          <w:rStyle w:val="Emphasis"/>
          <w:i w:val="0"/>
          <w:iCs w:val="0"/>
        </w:rPr>
      </w:pPr>
      <w:r w:rsidRPr="00C05579">
        <w:t xml:space="preserve">Spread of </w:t>
      </w:r>
      <w:r w:rsidRPr="00C05579">
        <w:rPr>
          <w:rStyle w:val="Emphasis"/>
        </w:rPr>
        <w:t>Argulus</w:t>
      </w:r>
      <w:r w:rsidRPr="00C05579">
        <w:rPr>
          <w:rStyle w:val="Emphasis"/>
          <w:i w:val="0"/>
          <w:iCs w:val="0"/>
        </w:rPr>
        <w:t xml:space="preserve"> from farmed to wild susceptible species may occur through the movement of </w:t>
      </w:r>
      <w:r w:rsidRPr="00C05579">
        <w:t>infested polyculture species (</w:t>
      </w:r>
      <w:r w:rsidR="00FE1632">
        <w:t>e.g.</w:t>
      </w:r>
      <w:r w:rsidRPr="00C05579">
        <w:t xml:space="preserve"> </w:t>
      </w:r>
      <w:r w:rsidR="000032CE">
        <w:t>rainbow trout, brown trout and Chinook salmon</w:t>
      </w:r>
      <w:r w:rsidRPr="00C05579">
        <w:t xml:space="preserve">) into natural waters to replenish depleted populations. </w:t>
      </w:r>
      <w:r w:rsidRPr="00C05579">
        <w:rPr>
          <w:rStyle w:val="Emphasis"/>
        </w:rPr>
        <w:t>Argulus</w:t>
      </w:r>
      <w:r w:rsidRPr="00C05579">
        <w:rPr>
          <w:rStyle w:val="Emphasis"/>
          <w:i w:val="0"/>
          <w:iCs w:val="0"/>
        </w:rPr>
        <w:t xml:space="preserve"> could be effectively transferred this way because fish may not show obvious infestation or clinical signs before transfer.</w:t>
      </w:r>
    </w:p>
    <w:p w14:paraId="36E49553" w14:textId="5596C100" w:rsidR="00C05579" w:rsidRPr="00C05579" w:rsidRDefault="00C05579" w:rsidP="00C05579">
      <w:pPr>
        <w:pStyle w:val="ListBullet"/>
      </w:pPr>
      <w:r w:rsidRPr="00C05579">
        <w:t xml:space="preserve">If </w:t>
      </w:r>
      <w:r w:rsidRPr="00C05579">
        <w:rPr>
          <w:rStyle w:val="Emphasis"/>
        </w:rPr>
        <w:t>Argulus</w:t>
      </w:r>
      <w:r w:rsidRPr="00C05579">
        <w:t xml:space="preserve"> were to establish on a farm it could spread to neighbouring farms and wild populations through wastewater. This spread would be moderated by implementation of biosecurity measures should an infestation of </w:t>
      </w:r>
      <w:r w:rsidRPr="00C05579">
        <w:rPr>
          <w:rStyle w:val="Emphasis"/>
        </w:rPr>
        <w:t>Argulus</w:t>
      </w:r>
      <w:r w:rsidRPr="00C05579">
        <w:t xml:space="preserve"> be suspected and response measures initiated</w:t>
      </w:r>
      <w:r w:rsidR="00A609CD">
        <w:t xml:space="preserve"> immediately</w:t>
      </w:r>
      <w:r w:rsidRPr="00C05579">
        <w:t xml:space="preserve">. However, </w:t>
      </w:r>
      <w:r w:rsidRPr="00C05579">
        <w:rPr>
          <w:rStyle w:val="Emphasis"/>
        </w:rPr>
        <w:t>Argulus</w:t>
      </w:r>
      <w:r w:rsidRPr="00C05579">
        <w:t xml:space="preserve"> is effectively transmitted through water and can persist in the environment as a free-living parasite, and farms which share a common water source or equipment with an infested population may be exposed to </w:t>
      </w:r>
      <w:r w:rsidRPr="00C05579">
        <w:rPr>
          <w:rStyle w:val="Emphasis"/>
        </w:rPr>
        <w:t>Argulus</w:t>
      </w:r>
      <w:r w:rsidRPr="00C05579">
        <w:t>.</w:t>
      </w:r>
    </w:p>
    <w:p w14:paraId="7A416DE9" w14:textId="47C1E43A" w:rsidR="00C05579" w:rsidRPr="00C05579" w:rsidRDefault="00C05579" w:rsidP="00C05579">
      <w:pPr>
        <w:pStyle w:val="ListBullet"/>
      </w:pPr>
      <w:r w:rsidRPr="00C05579">
        <w:t xml:space="preserve">The likelihood of </w:t>
      </w:r>
      <w:r w:rsidRPr="00C05579">
        <w:rPr>
          <w:rStyle w:val="Emphasis"/>
        </w:rPr>
        <w:t>Argulus</w:t>
      </w:r>
      <w:r w:rsidRPr="00C05579">
        <w:t xml:space="preserve"> spread from farms to wild populations or neighbouring farms via escaped fish would be reduced due to the systems in place on farms to prevent discharge of live animals, however the parasites could spread this way. </w:t>
      </w:r>
      <w:r w:rsidRPr="00C05579">
        <w:rPr>
          <w:rStyle w:val="Emphasis"/>
          <w:i w:val="0"/>
          <w:iCs w:val="0"/>
        </w:rPr>
        <w:t>Argulus</w:t>
      </w:r>
      <w:r w:rsidRPr="00C05579">
        <w:t xml:space="preserve"> could also be spread from farms to wild populations via birds scavenging infested moribund fish and dropping them into unaffected waters.</w:t>
      </w:r>
    </w:p>
    <w:p w14:paraId="3B227EE7" w14:textId="3B7C746C" w:rsidR="00C05579" w:rsidRPr="00C05579" w:rsidRDefault="00C05579" w:rsidP="00C05579">
      <w:pPr>
        <w:pStyle w:val="ListBullet"/>
      </w:pPr>
      <w:r w:rsidRPr="00C05579">
        <w:t xml:space="preserve">If </w:t>
      </w:r>
      <w:r w:rsidRPr="00C05579">
        <w:rPr>
          <w:rStyle w:val="Emphasis"/>
        </w:rPr>
        <w:t>Argulus</w:t>
      </w:r>
      <w:r w:rsidRPr="00C05579">
        <w:t xml:space="preserve"> were to establish in salmonid aquaculture facilities then the summer water temperatures where salmonids are farmed would favour the spread of the ectoparasites.</w:t>
      </w:r>
    </w:p>
    <w:p w14:paraId="356B361E" w14:textId="29EAD074" w:rsidR="00C05579" w:rsidRPr="00C05579" w:rsidRDefault="00C05579" w:rsidP="00C05579">
      <w:pPr>
        <w:pStyle w:val="ListBullet"/>
      </w:pPr>
      <w:r w:rsidRPr="00C05579">
        <w:t xml:space="preserve">If one or more index cases of </w:t>
      </w:r>
      <w:r w:rsidRPr="00C05579">
        <w:rPr>
          <w:rStyle w:val="Emphasis"/>
        </w:rPr>
        <w:t>Argulus</w:t>
      </w:r>
      <w:r w:rsidRPr="00C05579">
        <w:t xml:space="preserve"> were to occur in the wild, establishment and spread would be similar to on a farm because the wide host range of susceptible animals increases opportunities for transmission. Further, because </w:t>
      </w:r>
      <w:r w:rsidRPr="00C05579">
        <w:rPr>
          <w:rStyle w:val="Emphasis"/>
        </w:rPr>
        <w:t>Argulus</w:t>
      </w:r>
      <w:r w:rsidRPr="00C05579">
        <w:t xml:space="preserve"> can survive in the environment as a free-living parasite for a period, it could persist until susceptible hosts were to encounter it.</w:t>
      </w:r>
    </w:p>
    <w:p w14:paraId="6D07DA56" w14:textId="7F9CD218" w:rsidR="00C05579" w:rsidRPr="00C05579" w:rsidRDefault="00C05579" w:rsidP="00C05579">
      <w:pPr>
        <w:pStyle w:val="ListBullet"/>
      </w:pPr>
      <w:r w:rsidRPr="00C05579">
        <w:t xml:space="preserve">The likelihood of </w:t>
      </w:r>
      <w:r w:rsidRPr="00C05579">
        <w:rPr>
          <w:rStyle w:val="Emphasis"/>
        </w:rPr>
        <w:t>Argulus</w:t>
      </w:r>
      <w:r w:rsidRPr="00C05579">
        <w:t xml:space="preserve"> in a wild population spreading to its natural geographic limits is greater than for other hazards with moderate host ranges, such as typical </w:t>
      </w:r>
      <w:r w:rsidRPr="00C05579">
        <w:rPr>
          <w:rStyle w:val="Emphasis"/>
        </w:rPr>
        <w:t>Aeromonas salmonicida</w:t>
      </w:r>
      <w:r w:rsidRPr="00C05579">
        <w:t xml:space="preserve">, and would be more likely than for those hazards which cannot survive outside of a host for long periods. The ability of </w:t>
      </w:r>
      <w:r w:rsidRPr="00C05579">
        <w:rPr>
          <w:rStyle w:val="Emphasis"/>
        </w:rPr>
        <w:t>Argulus</w:t>
      </w:r>
      <w:r w:rsidRPr="00C05579">
        <w:rPr>
          <w:rStyle w:val="Emphasis"/>
          <w:i w:val="0"/>
          <w:iCs w:val="0"/>
        </w:rPr>
        <w:t xml:space="preserve"> </w:t>
      </w:r>
      <w:r w:rsidRPr="00C05579">
        <w:t>to survive on fish for several months also aids its spread.</w:t>
      </w:r>
    </w:p>
    <w:p w14:paraId="61501358" w14:textId="34A78063" w:rsidR="00C05579" w:rsidRPr="00C05579" w:rsidRDefault="00C05579" w:rsidP="00C05579">
      <w:pPr>
        <w:pStyle w:val="ListBullet"/>
      </w:pPr>
      <w:r w:rsidRPr="00C05579">
        <w:t xml:space="preserve">If </w:t>
      </w:r>
      <w:r w:rsidRPr="00C05579">
        <w:rPr>
          <w:rStyle w:val="Emphasis"/>
        </w:rPr>
        <w:t>Argulus</w:t>
      </w:r>
      <w:r w:rsidRPr="00C05579">
        <w:t xml:space="preserve"> were to establish in the wild, especially in waters around aquaculture facilities, it may easily spread to farms through water intake due to </w:t>
      </w:r>
      <w:r w:rsidRPr="00C05579">
        <w:rPr>
          <w:rStyle w:val="Emphasis"/>
        </w:rPr>
        <w:t>Argulus</w:t>
      </w:r>
      <w:r w:rsidRPr="00C05579">
        <w:t xml:space="preserve"> being able to survive as a free-living parasite and being transmissible through water. In the absence of effective biosecurity measures, wild infected fish and vectors may also move into the farms through inlet water channels.</w:t>
      </w:r>
    </w:p>
    <w:p w14:paraId="58030BC8" w14:textId="77777777" w:rsidR="00C05579" w:rsidRDefault="00C05579" w:rsidP="00C05579">
      <w:pPr>
        <w:pStyle w:val="Heading5"/>
      </w:pPr>
      <w:r>
        <w:t>Conclusion</w:t>
      </w:r>
    </w:p>
    <w:p w14:paraId="07E7D851" w14:textId="36BC5582" w:rsidR="00C05579" w:rsidRPr="001A503E" w:rsidRDefault="00C05579" w:rsidP="00C05579">
      <w:r w:rsidRPr="001A503E">
        <w:t>Based on these considerations and using the descriptors in</w:t>
      </w:r>
      <w:r w:rsidR="004D5400">
        <w:t xml:space="preserve"> </w:t>
      </w:r>
      <w:r w:rsidR="004D5400">
        <w:fldChar w:fldCharType="begin"/>
      </w:r>
      <w:r w:rsidR="004D5400">
        <w:instrText xml:space="preserve"> REF _Ref124329975 \h </w:instrText>
      </w:r>
      <w:r w:rsidR="004D5400">
        <w:fldChar w:fldCharType="separate"/>
      </w:r>
      <w:r w:rsidR="008C1604">
        <w:t xml:space="preserve">Table </w:t>
      </w:r>
      <w:r w:rsidR="008C1604">
        <w:rPr>
          <w:noProof/>
        </w:rPr>
        <w:t>4</w:t>
      </w:r>
      <w:r w:rsidR="004D5400">
        <w:fldChar w:fldCharType="end"/>
      </w:r>
      <w:r w:rsidRPr="001A503E">
        <w:t xml:space="preserve">, the partial likelihood of establishment and spread of </w:t>
      </w:r>
      <w:r w:rsidRPr="00860C47">
        <w:rPr>
          <w:rStyle w:val="Emphasis"/>
        </w:rPr>
        <w:t>Argulus</w:t>
      </w:r>
      <w:r w:rsidRPr="001A503E">
        <w:t xml:space="preserve"> in each exposure group for the outbreak scenario (refer section </w:t>
      </w:r>
      <w:hyperlink w:anchor="_Identification_of_the" w:history="1">
        <w:r w:rsidRPr="001A503E">
          <w:rPr>
            <w:rStyle w:val="Hyperlink"/>
          </w:rPr>
          <w:t>Identification of the outbreak scenario</w:t>
        </w:r>
      </w:hyperlink>
      <w:r w:rsidRPr="001A503E">
        <w:t>) was estimated to be:</w:t>
      </w:r>
    </w:p>
    <w:p w14:paraId="64625B0A" w14:textId="77777777" w:rsidR="00C05579" w:rsidRPr="00C05579" w:rsidRDefault="00C05579" w:rsidP="00C05579">
      <w:pPr>
        <w:pStyle w:val="ListBullet"/>
        <w:rPr>
          <w:rStyle w:val="Strong"/>
        </w:rPr>
      </w:pPr>
      <w:r w:rsidRPr="00C05579">
        <w:t>Farmed susceptible species—</w:t>
      </w:r>
      <w:r w:rsidRPr="00C05579">
        <w:rPr>
          <w:rStyle w:val="Strong"/>
        </w:rPr>
        <w:t>High.</w:t>
      </w:r>
    </w:p>
    <w:p w14:paraId="2C4B70A4" w14:textId="77777777" w:rsidR="00C05579" w:rsidRPr="00C05579" w:rsidRDefault="00C05579" w:rsidP="00C05579">
      <w:pPr>
        <w:pStyle w:val="ListBullet"/>
      </w:pPr>
      <w:r w:rsidRPr="00C05579">
        <w:t>Wild susceptible species—</w:t>
      </w:r>
      <w:r w:rsidRPr="00C05579">
        <w:rPr>
          <w:rStyle w:val="Strong"/>
        </w:rPr>
        <w:t>High.</w:t>
      </w:r>
    </w:p>
    <w:p w14:paraId="652D0D88" w14:textId="77777777" w:rsidR="00C05579" w:rsidRDefault="00C05579" w:rsidP="00C05579">
      <w:pPr>
        <w:pStyle w:val="Heading5"/>
      </w:pPr>
      <w:r>
        <w:t>Determining adverse impacts resulting from the outbreak scenario</w:t>
      </w:r>
    </w:p>
    <w:p w14:paraId="0C6CFEF7" w14:textId="55CA0D62" w:rsidR="00C05579" w:rsidRPr="00200122" w:rsidRDefault="00C05579" w:rsidP="00C05579">
      <w:r w:rsidRPr="00200122">
        <w:t xml:space="preserve">The </w:t>
      </w:r>
      <w:r>
        <w:t xml:space="preserve">key points </w:t>
      </w:r>
      <w:r w:rsidRPr="00200122">
        <w:t xml:space="preserve">considered relevant when determining the adverse impacts resulting from establishment and spread of </w:t>
      </w:r>
      <w:r w:rsidRPr="00860C47">
        <w:rPr>
          <w:rStyle w:val="Emphasis"/>
        </w:rPr>
        <w:t>Argulus</w:t>
      </w:r>
      <w:r w:rsidR="00CC1758">
        <w:t xml:space="preserve"> were that:</w:t>
      </w:r>
    </w:p>
    <w:p w14:paraId="4C7DF411" w14:textId="77777777" w:rsidR="00C05579" w:rsidRPr="00200122" w:rsidRDefault="00C05579" w:rsidP="00C05579">
      <w:pPr>
        <w:pStyle w:val="Heading6"/>
      </w:pPr>
      <w:r w:rsidRPr="00200122">
        <w:t>Direct effects</w:t>
      </w:r>
    </w:p>
    <w:p w14:paraId="1708FBB5" w14:textId="358B6BE8" w:rsidR="00C05579" w:rsidRPr="00200122" w:rsidRDefault="00C05579" w:rsidP="00C05579">
      <w:pPr>
        <w:pStyle w:val="Heading7"/>
      </w:pPr>
      <w:r w:rsidRPr="00200122">
        <w:t>The effect on the life or health (including production effects) of susceptible animals</w:t>
      </w:r>
      <w:r w:rsidR="00E366CD">
        <w:t xml:space="preserve"> and fish</w:t>
      </w:r>
    </w:p>
    <w:p w14:paraId="4EAD05D3" w14:textId="558929A9" w:rsidR="00C05579" w:rsidRPr="00C05579" w:rsidRDefault="00C05579" w:rsidP="00C05579">
      <w:pPr>
        <w:pStyle w:val="ListBullet"/>
      </w:pPr>
      <w:r w:rsidRPr="00C05579">
        <w:t xml:space="preserve">Primarily a disease of cyprinids and salmonids but other species susceptible to </w:t>
      </w:r>
      <w:r w:rsidRPr="00C05579">
        <w:rPr>
          <w:rStyle w:val="Emphasis"/>
        </w:rPr>
        <w:t>Argulus</w:t>
      </w:r>
      <w:r w:rsidRPr="00C05579">
        <w:t xml:space="preserve"> are present in Australia. Heavy infestations may cause high rates of mortality in farmed juvenile fish, including sturgeon. Although, treatment options for </w:t>
      </w:r>
      <w:r w:rsidRPr="00C05579">
        <w:rPr>
          <w:rStyle w:val="Emphasis"/>
        </w:rPr>
        <w:t>Argulus</w:t>
      </w:r>
      <w:r w:rsidRPr="00C05579">
        <w:t xml:space="preserve"> infestations are available.</w:t>
      </w:r>
    </w:p>
    <w:p w14:paraId="246966D2" w14:textId="64B21CEF" w:rsidR="00432ABD" w:rsidRDefault="00C05579" w:rsidP="00432ABD">
      <w:pPr>
        <w:pStyle w:val="ListBullet"/>
      </w:pPr>
      <w:r w:rsidRPr="00C05579">
        <w:t xml:space="preserve">Production and productivity losses due to </w:t>
      </w:r>
      <w:r w:rsidRPr="00C05579">
        <w:rPr>
          <w:rStyle w:val="Emphasis"/>
        </w:rPr>
        <w:t>Argulus</w:t>
      </w:r>
      <w:r w:rsidRPr="00C05579">
        <w:t xml:space="preserve"> would be significant for the Australian salmonid industry with aquaculture production valued at approximately </w:t>
      </w:r>
      <w:r w:rsidR="00432ABD">
        <w:t xml:space="preserve">AU$1 billion in 2020–21 </w:t>
      </w:r>
      <w:r w:rsidR="00295283">
        <w:fldChar w:fldCharType="begin"/>
      </w:r>
      <w:r w:rsidR="00295283">
        <w:instrText xml:space="preserve"> ADDIN EN.CITE &lt;EndNote&gt;&lt;Cite&gt;&lt;Author&gt;Tuynman&lt;/Author&gt;&lt;Year&gt;2022&lt;/Year&gt;&lt;RecNum&gt;46920&lt;/RecNum&gt;&lt;IDText&gt;25088&lt;/IDText&gt;&lt;DisplayText&gt;(Tuynman &amp;amp; Dylewski 2022)&lt;/DisplayText&gt;&lt;record&gt;&lt;rec-number&gt;46920&lt;/rec-number&gt;&lt;foreign-keys&gt;&lt;key app="EN" db-id="90awwt25bdptwtee25dppx5jwvddp2str0sz" timestamp="1675656170" guid="4eb778af-7a08-4b93-b7e6-c2589b648971"&gt;46920&lt;/key&gt;&lt;/foreign-keys&gt;&lt;ref-type name="Reports"&gt;27&lt;/ref-type&gt;&lt;contributors&gt;&lt;authors&gt;&lt;author&gt;Tuynman, H.&lt;/author&gt;&lt;author&gt;Dylewski, M.&lt;/author&gt;&lt;/authors&gt;&lt;tertiary-authors&gt;&lt;author&gt;Fisheries Research and Development Corporation, ABARES&lt;/author&gt;&lt;/tertiary-authors&gt;&lt;/contributors&gt;&lt;titles&gt;&lt;title&gt;Australian fisheries and aquaculture statistics 2021&lt;/title&gt;&lt;/titles&gt;&lt;dates&gt;&lt;year&gt;2022&lt;/year&gt;&lt;/dates&gt;&lt;pub-location&gt;Canberra&lt;/pub-location&gt;&lt;label&gt;25088&lt;/label&gt;&lt;urls&gt;&lt;related-urls&gt;&lt;url&gt;\\ACT001CL04FS07\BIOSECURITYDATA$\E Library\Animal Catalogue\T\Tuynman and Dylewski 2022 EN25088.pdf&lt;/url&gt;&lt;/related-urls&gt;&lt;/urls&gt;&lt;electronic-resource-num&gt;https://doi.org/10.25814/amdt-x682&lt;/electronic-resource-num&gt;&lt;/record&gt;&lt;/Cite&gt;&lt;/EndNote&gt;</w:instrText>
      </w:r>
      <w:r w:rsidR="00295283">
        <w:fldChar w:fldCharType="separate"/>
      </w:r>
      <w:r w:rsidR="00295283">
        <w:rPr>
          <w:noProof/>
        </w:rPr>
        <w:t>(Tuynman &amp; Dylewski 2022)</w:t>
      </w:r>
      <w:r w:rsidR="00295283">
        <w:fldChar w:fldCharType="end"/>
      </w:r>
      <w:r w:rsidR="00432ABD">
        <w:t>.</w:t>
      </w:r>
    </w:p>
    <w:p w14:paraId="26281157" w14:textId="77777777" w:rsidR="00CF215C" w:rsidRDefault="00C05579" w:rsidP="002E3936">
      <w:pPr>
        <w:pStyle w:val="ListBullet"/>
      </w:pPr>
      <w:r w:rsidRPr="00C05579">
        <w:t>Production losses in a sturgeon aquaculture industry would be considerable considering sturgeon require &gt;3 years to reach sexual maturity.</w:t>
      </w:r>
    </w:p>
    <w:p w14:paraId="5489B6F3" w14:textId="45A01583" w:rsidR="00C05579" w:rsidRPr="00B86A41" w:rsidRDefault="002E3936" w:rsidP="002E3936">
      <w:pPr>
        <w:pStyle w:val="ListBullet"/>
      </w:pPr>
      <w:r w:rsidRPr="00B86A41">
        <w:t>The domestic koi carp industry, estimated to conservatively expend $20–52 million Australia-wide on production costs</w:t>
      </w:r>
      <w:r w:rsidR="00E366CD" w:rsidRPr="00B86A41">
        <w:t xml:space="preserve"> </w:t>
      </w:r>
      <w:r w:rsidR="00295283">
        <w:fldChar w:fldCharType="begin"/>
      </w:r>
      <w:r w:rsidR="00295283">
        <w:instrText xml:space="preserve"> ADDIN EN.CITE &lt;EndNote&gt;&lt;Cite&gt;&lt;Author&gt;DAFF&lt;/Author&gt;&lt;Year&gt;2022&lt;/Year&gt;&lt;RecNum&gt;46987&lt;/RecNum&gt;&lt;IDText&gt;25104&lt;/IDText&gt;&lt;DisplayText&gt;(DAFF 2022)&lt;/DisplayText&gt;&lt;record&gt;&lt;rec-number&gt;46987&lt;/rec-number&gt;&lt;foreign-keys&gt;&lt;key app="EN" db-id="90awwt25bdptwtee25dppx5jwvddp2str0sz" timestamp="1677104458" guid="0300eaa7-6c5c-474e-b1fe-bbccebd5ee7b"&gt;46987&lt;/key&gt;&lt;/foreign-keys&gt;&lt;ref-type name="Reports"&gt;27&lt;/ref-type&gt;&lt;contributors&gt;&lt;authors&gt;&lt;author&gt;DAFF&lt;/author&gt;&lt;/authors&gt;&lt;tertiary-authors&gt;&lt;author&gt;Department of Agriculture, Fisheries and Forestry&lt;/author&gt;&lt;/tertiary-authors&gt;&lt;/contributors&gt;&lt;titles&gt;&lt;title&gt;Technical Paper 5: Potential socio-economic impacts of carp biocontrol&lt;/title&gt;&lt;/titles&gt;&lt;dates&gt;&lt;year&gt;2022&lt;/year&gt;&lt;/dates&gt;&lt;pub-location&gt;Canberra&lt;/pub-location&gt;&lt;label&gt;25104&lt;/label&gt;&lt;urls&gt;&lt;related-urls&gt;&lt;url&gt;\\ACT001CL04FS07\BIOSECURITYDATA$\E Library\Animal Catalogue\D\DAFF 2022 EN25104.pdf&lt;/url&gt;&lt;/related-urls&gt;&lt;/urls&gt;&lt;electronic-resource-num&gt;https://www.agriculture.gov.au/sites/default/files/documents/potential-socio-economic-impacts-of-car-control-2022.pdf&lt;/electronic-resource-num&gt;&lt;/record&gt;&lt;/Cite&gt;&lt;/EndNote&gt;</w:instrText>
      </w:r>
      <w:r w:rsidR="00295283">
        <w:fldChar w:fldCharType="separate"/>
      </w:r>
      <w:r w:rsidR="00295283">
        <w:rPr>
          <w:noProof/>
        </w:rPr>
        <w:t>(DAFF 2022)</w:t>
      </w:r>
      <w:r w:rsidR="00295283">
        <w:fldChar w:fldCharType="end"/>
      </w:r>
      <w:r w:rsidRPr="00B86A41">
        <w:t>, would be significantly affected by an outbreak.</w:t>
      </w:r>
    </w:p>
    <w:p w14:paraId="423C687C" w14:textId="4A5F7247" w:rsidR="00C05579" w:rsidRPr="00C05579" w:rsidRDefault="00C05579" w:rsidP="00C05579">
      <w:pPr>
        <w:pStyle w:val="ListBullet"/>
      </w:pPr>
      <w:r w:rsidRPr="00C05579">
        <w:rPr>
          <w:rStyle w:val="Emphasis"/>
        </w:rPr>
        <w:t>Argulus</w:t>
      </w:r>
      <w:r w:rsidRPr="00C05579">
        <w:rPr>
          <w:rStyle w:val="Emphasis"/>
          <w:i w:val="0"/>
          <w:iCs w:val="0"/>
        </w:rPr>
        <w:t xml:space="preserve"> may impact wild fisheries in Australia. There are reports of </w:t>
      </w:r>
      <w:r w:rsidRPr="00C05579">
        <w:rPr>
          <w:rStyle w:val="Emphasis"/>
        </w:rPr>
        <w:t>Argulus</w:t>
      </w:r>
      <w:r w:rsidRPr="00C05579">
        <w:rPr>
          <w:rStyle w:val="Emphasis"/>
          <w:i w:val="0"/>
          <w:iCs w:val="0"/>
        </w:rPr>
        <w:t xml:space="preserve"> in wild fish although no reports of associated declines in catch rates.</w:t>
      </w:r>
    </w:p>
    <w:p w14:paraId="22813F94" w14:textId="17FA8F58" w:rsidR="00C05579" w:rsidRPr="00C05579" w:rsidRDefault="00C05579" w:rsidP="00C05579">
      <w:pPr>
        <w:pStyle w:val="ListBullet"/>
      </w:pPr>
      <w:r w:rsidRPr="00C05579">
        <w:t xml:space="preserve">Based on the impacts of </w:t>
      </w:r>
      <w:r w:rsidRPr="00C05579">
        <w:rPr>
          <w:rStyle w:val="Emphasis"/>
        </w:rPr>
        <w:t>Argulus</w:t>
      </w:r>
      <w:r w:rsidRPr="00C05579">
        <w:t xml:space="preserve"> infestations in salmonid and other fish farming industries, establishment and spread in Australia would be expected to cause minor impacts at the national level on the life or health of susceptible species.</w:t>
      </w:r>
    </w:p>
    <w:p w14:paraId="5370E522" w14:textId="77777777" w:rsidR="00C05579" w:rsidRPr="00200122" w:rsidRDefault="00C05579" w:rsidP="00C05579">
      <w:pPr>
        <w:pStyle w:val="Heading7"/>
      </w:pPr>
      <w:r w:rsidRPr="00200122">
        <w:t>The effect on the living environment, including life and health of wildlife, and any effects on the non-living environment</w:t>
      </w:r>
    </w:p>
    <w:p w14:paraId="2D13376C" w14:textId="078FB66E" w:rsidR="00C05579" w:rsidRPr="00C05579" w:rsidRDefault="00C05579" w:rsidP="00C05579">
      <w:pPr>
        <w:pStyle w:val="ListBullet"/>
      </w:pPr>
      <w:r w:rsidRPr="00C05579">
        <w:rPr>
          <w:rStyle w:val="Emphasis"/>
          <w:i w:val="0"/>
          <w:iCs w:val="0"/>
        </w:rPr>
        <w:t xml:space="preserve">Susceptible species are distributed in Australian waters and </w:t>
      </w:r>
      <w:r w:rsidRPr="00C05579">
        <w:rPr>
          <w:rStyle w:val="Emphasis"/>
        </w:rPr>
        <w:t>Argulus</w:t>
      </w:r>
      <w:r w:rsidRPr="00C05579" w:rsidDel="00EE196E">
        <w:t xml:space="preserve"> </w:t>
      </w:r>
      <w:r w:rsidRPr="00C05579">
        <w:t xml:space="preserve">have been detected in wild fish populations elsewhere in the world. However, there have been no reports of mortalities in the wild due to </w:t>
      </w:r>
      <w:r w:rsidRPr="00C05579">
        <w:rPr>
          <w:rStyle w:val="Emphasis"/>
        </w:rPr>
        <w:t>Argulus</w:t>
      </w:r>
      <w:r w:rsidRPr="00C05579">
        <w:rPr>
          <w:rStyle w:val="Emphasis"/>
          <w:i w:val="0"/>
          <w:iCs w:val="0"/>
        </w:rPr>
        <w:t>.</w:t>
      </w:r>
    </w:p>
    <w:p w14:paraId="5541FD8E" w14:textId="3CEB0E97" w:rsidR="00C05579" w:rsidRPr="00C05579" w:rsidRDefault="00C05579" w:rsidP="00C05579">
      <w:pPr>
        <w:pStyle w:val="ListBullet"/>
      </w:pPr>
      <w:r w:rsidRPr="00C05579">
        <w:t xml:space="preserve">The direct impact of </w:t>
      </w:r>
      <w:r w:rsidRPr="00C05579">
        <w:rPr>
          <w:rStyle w:val="Emphasis"/>
        </w:rPr>
        <w:t>Argulus</w:t>
      </w:r>
      <w:r w:rsidRPr="00C05579">
        <w:t xml:space="preserve"> establishment and spread on the living environment is expected to be minor at the local level.</w:t>
      </w:r>
    </w:p>
    <w:p w14:paraId="5FA909D3" w14:textId="77777777" w:rsidR="00C05579" w:rsidRPr="00200122" w:rsidRDefault="00C05579" w:rsidP="00C05579">
      <w:pPr>
        <w:pStyle w:val="Heading6"/>
      </w:pPr>
      <w:r w:rsidRPr="00200122">
        <w:t>Indirect effects</w:t>
      </w:r>
    </w:p>
    <w:p w14:paraId="72EACA4D" w14:textId="77777777" w:rsidR="00C05579" w:rsidRPr="00200122" w:rsidRDefault="00C05579" w:rsidP="00C05579">
      <w:pPr>
        <w:pStyle w:val="Heading7"/>
      </w:pPr>
      <w:r w:rsidRPr="00200122">
        <w:t>The effect on new or modified eradication, control, monitoring or surveillance and compensation strategies or programs</w:t>
      </w:r>
    </w:p>
    <w:p w14:paraId="345FE655" w14:textId="693600BD" w:rsidR="00C05579" w:rsidRPr="00C05579" w:rsidRDefault="00C05579" w:rsidP="00C05579">
      <w:pPr>
        <w:pStyle w:val="ListBullet"/>
      </w:pPr>
      <w:r w:rsidRPr="00C05579">
        <w:rPr>
          <w:rStyle w:val="Emphasis"/>
          <w:i w:val="0"/>
          <w:iCs w:val="0"/>
        </w:rPr>
        <w:t xml:space="preserve">Infestation with </w:t>
      </w:r>
      <w:r w:rsidRPr="00C05579">
        <w:rPr>
          <w:rStyle w:val="Emphasis"/>
        </w:rPr>
        <w:t>Argulus</w:t>
      </w:r>
      <w:r w:rsidRPr="00C05579">
        <w:t xml:space="preserve"> is not listed as a notifiable disease by WOAH nor is it included on Australia’s </w:t>
      </w:r>
      <w:r w:rsidRPr="00C05579">
        <w:rPr>
          <w:rStyle w:val="Emphasis"/>
          <w:i w:val="0"/>
          <w:iCs w:val="0"/>
        </w:rPr>
        <w:t>National list of reportable diseases of aquatic animals</w:t>
      </w:r>
      <w:r w:rsidRPr="00C05579">
        <w:t xml:space="preserve"> </w:t>
      </w:r>
      <w:r w:rsidR="00295283">
        <w:fldChar w:fldCharType="begin"/>
      </w:r>
      <w:r w:rsidR="00295283">
        <w:instrText xml:space="preserve"> ADDIN EN.CITE &lt;EndNote&gt;&lt;Cite&gt;&lt;Author&gt;AHC&lt;/Author&gt;&lt;Year&gt;2020&lt;/Year&gt;&lt;RecNum&gt;22626&lt;/RecNum&gt;&lt;IDText&gt;23014&lt;/IDText&gt;&lt;DisplayText&gt;(AHC 2020)&lt;/DisplayText&gt;&lt;record&gt;&lt;rec-number&gt;22626&lt;/rec-number&gt;&lt;foreign-keys&gt;&lt;key app="EN" db-id="90awwt25bdptwtee25dppx5jwvddp2str0sz" timestamp="1652398952" guid="cf062146-1886-444c-bb54-5674a37dc2ed"&gt;22626&lt;/key&gt;&lt;/foreign-keys&gt;&lt;ref-type name="Web Page/Online Document"&gt;12&lt;/ref-type&gt;&lt;contributors&gt;&lt;authors&gt;&lt;author&gt;AHC&lt;/author&gt;&lt;/authors&gt;&lt;/contributors&gt;&lt;titles&gt;&lt;title&gt;Australia&amp;apos;s national list of reportable diseases of aquatic animals&lt;/title&gt;&lt;/titles&gt;&lt;dates&gt;&lt;year&gt;2020&lt;/year&gt;&lt;pub-dates&gt;&lt;date&gt;27 August 2021&lt;/date&gt;&lt;/pub-dates&gt;&lt;/dates&gt;&lt;pub-location&gt;Canberra&lt;/pub-location&gt;&lt;publisher&gt;Animal Health Committee, Department of Agriculture, Water and the Environment&lt;/publisher&gt;&lt;orig-pub&gt;&amp;quot;J:\E Library\Animal Catalogue\A\AHC 2020 EN23014.pdf&amp;quot;&lt;/orig-pub&gt;&lt;label&gt;23014&lt;/label&gt;&lt;urls&gt;&lt;/urls&gt;&lt;custom1&gt;Prawn_YGC&lt;/custom1&gt;&lt;electronic-resource-num&gt;https://www.agriculture.gov.au/animal/aquatic/reporting/reportable-diseases&lt;/electronic-resource-num&gt;&lt;/record&gt;&lt;/Cite&gt;&lt;/EndNote&gt;</w:instrText>
      </w:r>
      <w:r w:rsidR="00295283">
        <w:fldChar w:fldCharType="separate"/>
      </w:r>
      <w:r w:rsidR="00295283">
        <w:rPr>
          <w:noProof/>
        </w:rPr>
        <w:t>(AHC 2020)</w:t>
      </w:r>
      <w:r w:rsidR="00295283">
        <w:fldChar w:fldCharType="end"/>
      </w:r>
      <w:r w:rsidRPr="00C05579">
        <w:t xml:space="preserve">. Although not listed in Australia, state and territory governments would be expected to report on the presence of </w:t>
      </w:r>
      <w:r w:rsidRPr="00C05579">
        <w:rPr>
          <w:rStyle w:val="Emphasis"/>
        </w:rPr>
        <w:t>Argulus</w:t>
      </w:r>
      <w:r w:rsidRPr="00C05579">
        <w:t>.</w:t>
      </w:r>
    </w:p>
    <w:p w14:paraId="5E14162E" w14:textId="3AEE6048" w:rsidR="00C05579" w:rsidRPr="00C05579" w:rsidRDefault="00C05579" w:rsidP="00C05579">
      <w:pPr>
        <w:pStyle w:val="ListBullet"/>
      </w:pPr>
      <w:r w:rsidRPr="00C05579">
        <w:t xml:space="preserve">If </w:t>
      </w:r>
      <w:r w:rsidRPr="00C05579">
        <w:rPr>
          <w:rStyle w:val="Emphasis"/>
        </w:rPr>
        <w:t>Argulus</w:t>
      </w:r>
      <w:r w:rsidRPr="00C05579">
        <w:t xml:space="preserve"> were confirmed at a farm then attempts at eradication would likely be undertaken. Argulosis can be treated with chemicals and controlled by various management practices. However, repeated treatments would be required to remove all the ectoparasites and its free-living stages and the chemicals must be approved for use in Australia and aquaculture.</w:t>
      </w:r>
    </w:p>
    <w:p w14:paraId="43A3D19B" w14:textId="77777777" w:rsidR="00C05579" w:rsidRPr="00C05579" w:rsidRDefault="00C05579" w:rsidP="00C05579">
      <w:pPr>
        <w:pStyle w:val="ListBullet"/>
      </w:pPr>
      <w:r w:rsidRPr="00C05579">
        <w:t>To demonstrate that eradication is successful, there would need to be a surveillance exercise over at least two years to confirm freedom, at considerable cost.</w:t>
      </w:r>
    </w:p>
    <w:p w14:paraId="7EACFA8D" w14:textId="552D3484" w:rsidR="00C05579" w:rsidRPr="00C05579" w:rsidRDefault="00C05579" w:rsidP="00C05579">
      <w:pPr>
        <w:pStyle w:val="ListBullet"/>
      </w:pPr>
      <w:r w:rsidRPr="00C05579">
        <w:t xml:space="preserve">If a movement restricted area were put in place for an infestation of </w:t>
      </w:r>
      <w:r w:rsidRPr="00C05579">
        <w:rPr>
          <w:rStyle w:val="Emphasis"/>
        </w:rPr>
        <w:t>Argulus</w:t>
      </w:r>
      <w:r w:rsidRPr="00C05579">
        <w:rPr>
          <w:rStyle w:val="Emphasis"/>
          <w:i w:val="0"/>
          <w:iCs w:val="0"/>
        </w:rPr>
        <w:t>,</w:t>
      </w:r>
      <w:r w:rsidRPr="00C05579">
        <w:t xml:space="preserve"> there would be ongoing costs associated with the surveillance, monitoring and implementation of the area.</w:t>
      </w:r>
    </w:p>
    <w:p w14:paraId="4D14EBDB" w14:textId="72C48F6B" w:rsidR="00C05579" w:rsidRPr="00C05579" w:rsidRDefault="00C05579" w:rsidP="00C05579">
      <w:pPr>
        <w:pStyle w:val="ListBullet"/>
      </w:pPr>
      <w:r w:rsidRPr="00C05579">
        <w:t xml:space="preserve">If eradication was unsuccessful, then on-going control programs may need to be developed to control outbreaks of </w:t>
      </w:r>
      <w:r w:rsidRPr="00C05579">
        <w:rPr>
          <w:rStyle w:val="Emphasis"/>
        </w:rPr>
        <w:t>Argulus</w:t>
      </w:r>
      <w:r w:rsidRPr="00C05579">
        <w:t xml:space="preserve"> in aquaculture facilities.</w:t>
      </w:r>
    </w:p>
    <w:p w14:paraId="36A91B7B" w14:textId="2FDBEB03" w:rsidR="00C05579" w:rsidRPr="00C05579" w:rsidRDefault="00C05579" w:rsidP="00C05579">
      <w:pPr>
        <w:pStyle w:val="ListBullet"/>
      </w:pPr>
      <w:r w:rsidRPr="00C05579" w:rsidDel="00146FC3">
        <w:t xml:space="preserve">If </w:t>
      </w:r>
      <w:r w:rsidRPr="00C05579">
        <w:rPr>
          <w:rStyle w:val="Emphasis"/>
        </w:rPr>
        <w:t>Argulus</w:t>
      </w:r>
      <w:r w:rsidRPr="00C05579" w:rsidDel="00146FC3">
        <w:t xml:space="preserve"> was confirmed in the environment</w:t>
      </w:r>
      <w:r w:rsidRPr="00C05579">
        <w:t>, eradication would be near impossible as a</w:t>
      </w:r>
      <w:r w:rsidRPr="00C05579" w:rsidDel="00D60127">
        <w:t xml:space="preserve">ll </w:t>
      </w:r>
      <w:r w:rsidRPr="00C05579">
        <w:t xml:space="preserve">parasite </w:t>
      </w:r>
      <w:r w:rsidRPr="00C05579" w:rsidDel="00D60127">
        <w:t>stages can survive independently of the fish host</w:t>
      </w:r>
      <w:r w:rsidRPr="00C05579">
        <w:t xml:space="preserve"> and eggs can be laid on vegetation and various inert objects in the environment.</w:t>
      </w:r>
    </w:p>
    <w:p w14:paraId="10901F3E" w14:textId="5D48A653" w:rsidR="00C05579" w:rsidRPr="00C05579" w:rsidRDefault="00C05579" w:rsidP="00C05579">
      <w:pPr>
        <w:pStyle w:val="ListBullet"/>
      </w:pPr>
      <w:r w:rsidRPr="00C05579">
        <w:t xml:space="preserve">Eradication and control of </w:t>
      </w:r>
      <w:r w:rsidRPr="00C05579">
        <w:rPr>
          <w:rStyle w:val="Emphasis"/>
        </w:rPr>
        <w:t>Argulus</w:t>
      </w:r>
      <w:r w:rsidRPr="00C05579">
        <w:t xml:space="preserve"> is expected to cause minor impacts at the national level.</w:t>
      </w:r>
    </w:p>
    <w:p w14:paraId="040B5409" w14:textId="77777777" w:rsidR="00C05579" w:rsidRPr="00200122" w:rsidRDefault="00C05579" w:rsidP="00C05579">
      <w:pPr>
        <w:pStyle w:val="Heading7"/>
      </w:pPr>
      <w:r w:rsidRPr="00200122">
        <w:t>The effect on domestic trade or industry, including changes in consumer demand and effects on other industries supplying inputs to, or using outputs from, directly affected industries</w:t>
      </w:r>
    </w:p>
    <w:p w14:paraId="41A38DD3" w14:textId="6FFD9321" w:rsidR="00C05579" w:rsidRPr="00C05579" w:rsidRDefault="00C05579" w:rsidP="00C05579">
      <w:pPr>
        <w:pStyle w:val="ListBullet"/>
      </w:pPr>
      <w:r w:rsidRPr="00C05579">
        <w:t xml:space="preserve">Movement restriction areas put in place would have indirect impacts on other industries such as seafood suppliers and ornamental fish facilities due to the wide host range of </w:t>
      </w:r>
      <w:r w:rsidRPr="00C05579">
        <w:rPr>
          <w:rStyle w:val="Emphasis"/>
        </w:rPr>
        <w:t>Argulus</w:t>
      </w:r>
      <w:r w:rsidRPr="00C05579">
        <w:t>.</w:t>
      </w:r>
    </w:p>
    <w:p w14:paraId="3A84A61A" w14:textId="77777777" w:rsidR="00C05579" w:rsidRPr="00C05579" w:rsidRDefault="00C05579" w:rsidP="00C05579">
      <w:pPr>
        <w:pStyle w:val="ListBullet"/>
      </w:pPr>
      <w:r w:rsidRPr="00C05579">
        <w:t>Industries supplying inputs into the affected regions may suffer losses. For example, where farm production is halted or decreased, feed companies would be impacted by reduced feed purchases.</w:t>
      </w:r>
    </w:p>
    <w:p w14:paraId="0DE5141B" w14:textId="67C0659A" w:rsidR="00C05579" w:rsidRPr="00C05579" w:rsidRDefault="00C05579" w:rsidP="00C05579">
      <w:pPr>
        <w:pStyle w:val="ListBullet"/>
      </w:pPr>
      <w:r w:rsidRPr="00C05579">
        <w:rPr>
          <w:rStyle w:val="Emphasis"/>
        </w:rPr>
        <w:t>Argulus</w:t>
      </w:r>
      <w:r w:rsidRPr="00C05579">
        <w:rPr>
          <w:rStyle w:val="Emphasis"/>
          <w:i w:val="0"/>
          <w:iCs w:val="0"/>
        </w:rPr>
        <w:t xml:space="preserve"> </w:t>
      </w:r>
      <w:r w:rsidRPr="00C05579">
        <w:t>infested fish may show gross signs which may affect their marketability.</w:t>
      </w:r>
    </w:p>
    <w:p w14:paraId="28410F6D" w14:textId="2B8CEE16" w:rsidR="00C05579" w:rsidRPr="00C05579" w:rsidRDefault="00C05579" w:rsidP="00C05579">
      <w:pPr>
        <w:pStyle w:val="ListBullet"/>
      </w:pPr>
      <w:r w:rsidRPr="00C05579">
        <w:rPr>
          <w:rStyle w:val="Emphasis"/>
        </w:rPr>
        <w:t>Argulus</w:t>
      </w:r>
      <w:r w:rsidRPr="00C05579">
        <w:t xml:space="preserve"> establishment and spread would likely have a minor impact at the state or territory level on domestic trade.</w:t>
      </w:r>
    </w:p>
    <w:p w14:paraId="62F9843D" w14:textId="77777777" w:rsidR="00C05579" w:rsidRDefault="00C05579" w:rsidP="00C05579">
      <w:pPr>
        <w:pStyle w:val="Heading7"/>
      </w:pPr>
      <w:r w:rsidRPr="00200122">
        <w:t xml:space="preserve">The effect </w:t>
      </w:r>
      <w:r w:rsidRPr="00BA32B0">
        <w:rPr>
          <w:rStyle w:val="Heading7Char"/>
        </w:rPr>
        <w:t>on</w:t>
      </w:r>
      <w:r w:rsidRPr="00200122">
        <w:t xml:space="preserve"> international trade, including loss of and restriction of markets, meeting new technical requirements to enter or maintain markets, and changes in international consumer demand</w:t>
      </w:r>
    </w:p>
    <w:p w14:paraId="1953087B" w14:textId="306C1918" w:rsidR="00C05579" w:rsidRPr="00C05579" w:rsidRDefault="00C05579" w:rsidP="00C05579">
      <w:pPr>
        <w:pStyle w:val="ListBullet"/>
      </w:pPr>
      <w:r w:rsidRPr="00C05579">
        <w:rPr>
          <w:rStyle w:val="Emphasis"/>
          <w:i w:val="0"/>
          <w:iCs w:val="0"/>
        </w:rPr>
        <w:t xml:space="preserve">Infection with </w:t>
      </w:r>
      <w:r w:rsidRPr="00C05579">
        <w:rPr>
          <w:rStyle w:val="Emphasis"/>
        </w:rPr>
        <w:t>Argulus</w:t>
      </w:r>
      <w:r w:rsidRPr="00C05579">
        <w:t xml:space="preserve"> is not a WOAH-listed disease. Importing countries may have import requirements or have closed borders to the import of live species susceptible to </w:t>
      </w:r>
      <w:r w:rsidRPr="00C05579">
        <w:rPr>
          <w:rStyle w:val="Emphasis"/>
        </w:rPr>
        <w:t>Argulus</w:t>
      </w:r>
      <w:r w:rsidRPr="00C05579">
        <w:t xml:space="preserve"> to avoid the possible introduction of </w:t>
      </w:r>
      <w:r w:rsidRPr="00C05579">
        <w:rPr>
          <w:rStyle w:val="Emphasis"/>
        </w:rPr>
        <w:t>Argulus</w:t>
      </w:r>
      <w:r w:rsidRPr="00C05579">
        <w:rPr>
          <w:rStyle w:val="Emphasis"/>
          <w:i w:val="0"/>
          <w:iCs w:val="0"/>
        </w:rPr>
        <w:t>.</w:t>
      </w:r>
    </w:p>
    <w:p w14:paraId="217914E0" w14:textId="0354045E" w:rsidR="00C05579" w:rsidRPr="00C05579" w:rsidRDefault="00C05579" w:rsidP="00C05579">
      <w:pPr>
        <w:pStyle w:val="ListBullet"/>
      </w:pPr>
      <w:r w:rsidRPr="00C05579">
        <w:t xml:space="preserve">If </w:t>
      </w:r>
      <w:r w:rsidRPr="00C05579">
        <w:rPr>
          <w:rStyle w:val="Emphasis"/>
        </w:rPr>
        <w:t>Argulus</w:t>
      </w:r>
      <w:r w:rsidRPr="00C05579">
        <w:t xml:space="preserve"> were to become established, Australia could use zoning to maintain or gain access to international markets for live fish and, if required, non-viable product.</w:t>
      </w:r>
    </w:p>
    <w:p w14:paraId="3D22A613" w14:textId="54CBA8A9" w:rsidR="00C05579" w:rsidRPr="00C05579" w:rsidRDefault="00C05579" w:rsidP="00C05579">
      <w:pPr>
        <w:pStyle w:val="ListBullet"/>
      </w:pPr>
      <w:r w:rsidRPr="00C05579">
        <w:t xml:space="preserve">The impacts of </w:t>
      </w:r>
      <w:r w:rsidRPr="00C05579">
        <w:rPr>
          <w:rStyle w:val="Emphasis"/>
        </w:rPr>
        <w:t>Argulus</w:t>
      </w:r>
      <w:r w:rsidRPr="00C05579">
        <w:t xml:space="preserve"> establishment and spread on international trade is expected to be minor at the local level.</w:t>
      </w:r>
    </w:p>
    <w:p w14:paraId="7549F26D" w14:textId="77777777" w:rsidR="00C05579" w:rsidRPr="00843245" w:rsidRDefault="00C05579" w:rsidP="00C05579">
      <w:pPr>
        <w:pStyle w:val="Heading7"/>
      </w:pPr>
      <w:r w:rsidRPr="00200122">
        <w:t>The effect on the environment, including biodiversity, endangered species and the integrity of ecosystems</w:t>
      </w:r>
    </w:p>
    <w:p w14:paraId="30E64366" w14:textId="7A035B16" w:rsidR="00C05579" w:rsidRPr="00C05579" w:rsidRDefault="00C05579" w:rsidP="00C05579">
      <w:pPr>
        <w:pStyle w:val="ListBullet"/>
      </w:pPr>
      <w:r w:rsidRPr="00C05579">
        <w:rPr>
          <w:rStyle w:val="Emphasis"/>
        </w:rPr>
        <w:t>Argulus</w:t>
      </w:r>
      <w:r w:rsidRPr="00C05579">
        <w:t xml:space="preserve"> have a wide host range but are not considered to cause significant mortality in wild susceptible fish.</w:t>
      </w:r>
    </w:p>
    <w:p w14:paraId="0CB46704" w14:textId="276CFE91" w:rsidR="00C05579" w:rsidRPr="00C05579" w:rsidRDefault="00C05579" w:rsidP="00C05579">
      <w:pPr>
        <w:pStyle w:val="ListBullet"/>
      </w:pPr>
      <w:r w:rsidRPr="00C05579">
        <w:t xml:space="preserve">No endangered Australian fish species are currently known to be susceptible to infestation with </w:t>
      </w:r>
      <w:r w:rsidRPr="00C05579">
        <w:rPr>
          <w:rStyle w:val="Emphasis"/>
        </w:rPr>
        <w:t>Argulus</w:t>
      </w:r>
      <w:r w:rsidRPr="00C05579">
        <w:t>.</w:t>
      </w:r>
    </w:p>
    <w:p w14:paraId="7FE0B873" w14:textId="1CD47ECF" w:rsidR="00C05579" w:rsidRPr="00C05579" w:rsidRDefault="00C05579" w:rsidP="00C05579">
      <w:pPr>
        <w:pStyle w:val="ListBullet"/>
      </w:pPr>
      <w:r w:rsidRPr="00C05579">
        <w:t xml:space="preserve">The impacts of </w:t>
      </w:r>
      <w:r w:rsidR="006F1668" w:rsidRPr="00C05579">
        <w:rPr>
          <w:rStyle w:val="Emphasis"/>
        </w:rPr>
        <w:t>Argulus</w:t>
      </w:r>
      <w:r w:rsidRPr="00C05579">
        <w:t xml:space="preserve"> establishment and spread on biodiversity are not expected to be discernible at any level.</w:t>
      </w:r>
    </w:p>
    <w:p w14:paraId="6B11163A" w14:textId="77777777" w:rsidR="00C05579" w:rsidRPr="00200122" w:rsidRDefault="00C05579" w:rsidP="00C05579">
      <w:pPr>
        <w:pStyle w:val="Heading7"/>
      </w:pPr>
      <w:r w:rsidRPr="00200122">
        <w:t>The effect on communities, including reduced rural and regional economic viability and loss of social amenity, and any ‘side effects’ of control measures</w:t>
      </w:r>
    </w:p>
    <w:p w14:paraId="098E920E" w14:textId="6268A515" w:rsidR="00C05579" w:rsidRPr="006F1668" w:rsidRDefault="00C05579" w:rsidP="006F1668">
      <w:pPr>
        <w:pStyle w:val="ListBullet"/>
        <w:rPr>
          <w:rStyle w:val="Emphasis"/>
          <w:i w:val="0"/>
          <w:iCs w:val="0"/>
        </w:rPr>
      </w:pPr>
      <w:r w:rsidRPr="006F1668">
        <w:t xml:space="preserve">Fish susceptible to </w:t>
      </w:r>
      <w:r w:rsidR="006F1668" w:rsidRPr="00C05579">
        <w:rPr>
          <w:rStyle w:val="Emphasis"/>
        </w:rPr>
        <w:t>Argulus</w:t>
      </w:r>
      <w:r w:rsidRPr="006F1668">
        <w:rPr>
          <w:rStyle w:val="Emphasis"/>
          <w:i w:val="0"/>
          <w:iCs w:val="0"/>
        </w:rPr>
        <w:t xml:space="preserve"> are recreationally fished in Australia and could be affected by movement restriction areas put in place due to an outbreak of argulosis which may impact on social amenity. This includes impacts on important species for indigenous cultural fishing, such as perch, snapper and bream.</w:t>
      </w:r>
    </w:p>
    <w:p w14:paraId="3D85D49D" w14:textId="2DF870F3" w:rsidR="00C05579" w:rsidRPr="006F1668" w:rsidRDefault="00C05579" w:rsidP="006F1668">
      <w:pPr>
        <w:pStyle w:val="ListBullet"/>
      </w:pPr>
      <w:r w:rsidRPr="006F1668">
        <w:t xml:space="preserve">Fish infested with </w:t>
      </w:r>
      <w:r w:rsidR="006F1668" w:rsidRPr="00C05579">
        <w:rPr>
          <w:rStyle w:val="Emphasis"/>
        </w:rPr>
        <w:t>Argulus</w:t>
      </w:r>
      <w:r w:rsidRPr="006F1668">
        <w:t xml:space="preserve"> also deters recreational fishers either because they are unable to catch fish or because the appearance of the fish is unappealing </w:t>
      </w:r>
      <w:r w:rsidR="00295283">
        <w:fldChar w:fldCharType="begin"/>
      </w:r>
      <w:r w:rsidR="00295283">
        <w:instrText xml:space="preserve"> ADDIN EN.CITE &lt;EndNote&gt;&lt;Cite&gt;&lt;Author&gt;Taylor&lt;/Author&gt;&lt;Year&gt;2006&lt;/Year&gt;&lt;RecNum&gt;46113&lt;/RecNum&gt;&lt;IDText&gt;24582&lt;/IDText&gt;&lt;DisplayText&gt;(Taylor, Sommerville &amp;amp; Wootten 2006)&lt;/DisplayText&gt;&lt;record&gt;&lt;rec-number&gt;46113&lt;/rec-number&gt;&lt;foreign-keys&gt;&lt;key app="EN" db-id="90awwt25bdptwtee25dppx5jwvddp2str0sz" timestamp="1658365918" guid="87a881f0-d0e1-4eaa-9021-66382680bfc8"&gt;46113&lt;/key&gt;&lt;/foreign-keys&gt;&lt;ref-type name="Journal Articles"&gt;17&lt;/ref-type&gt;&lt;contributors&gt;&lt;authors&gt;&lt;author&gt;Taylor, N.G.H.&lt;/author&gt;&lt;author&gt;Sommerville, C.&lt;/author&gt;&lt;author&gt;Wootten, R.&lt;/author&gt;&lt;/authors&gt;&lt;/contributors&gt;&lt;titles&gt;&lt;title&gt;&lt;style face="normal" font="default" size="100%"&gt;The epidemiology of &lt;/style&gt;&lt;style face="italic" font="default" size="100%"&gt;Argulus&lt;/style&gt;&lt;style face="normal" font="default" size="100%"&gt; spp. (Crustacea: Branchiura) infections in stillwater trout fisheries&lt;/style&gt;&lt;/title&gt;&lt;secondary-title&gt;Journal of Fish Diseases&lt;/secondary-title&gt;&lt;/titles&gt;&lt;periodical&gt;&lt;full-title&gt;Journal of Fish Diseases&lt;/full-title&gt;&lt;/periodical&gt;&lt;pages&gt;193-200&lt;/pages&gt;&lt;volume&gt;29&lt;/volume&gt;&lt;keywords&gt;&lt;keyword&gt;Argulus, epidemiology, fishery, management,&lt;/keyword&gt;&lt;keyword&gt;risk factors, trout&lt;/keyword&gt;&lt;/keywords&gt;&lt;dates&gt;&lt;year&gt;2006&lt;/year&gt;&lt;pub-dates&gt;&lt;date&gt;2 May 2023&lt;/date&gt;&lt;/pub-dates&gt;&lt;/dates&gt;&lt;orig-pub&gt;\\ACT001CL04FS07\BIOSECURITYDATA$\E Library\Animal Catalogue\T\Taylor et al 2006 EN24582.pdf&lt;/orig-pub&gt;&lt;label&gt;24582&lt;/label&gt;&lt;urls&gt;&lt;/urls&gt;&lt;custom1&gt;sturgeon_BM&lt;/custom1&gt;&lt;electronic-resource-num&gt;https://doi.org/10.1111/j.1365-2761.2006.00704.x&lt;/electronic-resource-num&gt;&lt;/record&gt;&lt;/Cite&gt;&lt;/EndNote&gt;</w:instrText>
      </w:r>
      <w:r w:rsidR="00295283">
        <w:fldChar w:fldCharType="separate"/>
      </w:r>
      <w:r w:rsidR="00295283">
        <w:rPr>
          <w:noProof/>
        </w:rPr>
        <w:t>(Taylor, Sommerville &amp; Wootten 2006)</w:t>
      </w:r>
      <w:r w:rsidR="00295283">
        <w:fldChar w:fldCharType="end"/>
      </w:r>
      <w:r w:rsidRPr="006F1668">
        <w:t>.</w:t>
      </w:r>
    </w:p>
    <w:p w14:paraId="523A6759" w14:textId="77777777" w:rsidR="00C05579" w:rsidRPr="006F1668" w:rsidRDefault="00C05579" w:rsidP="006F1668">
      <w:pPr>
        <w:pStyle w:val="ListBullet"/>
      </w:pPr>
      <w:r w:rsidRPr="006F1668">
        <w:t>In local areas where aquaculture or recreational fishing of susceptible species is a major industry, an</w:t>
      </w:r>
      <w:r w:rsidRPr="006F1668">
        <w:rPr>
          <w:rStyle w:val="Emphasis"/>
          <w:i w:val="0"/>
          <w:iCs w:val="0"/>
        </w:rPr>
        <w:t xml:space="preserve"> argulosis </w:t>
      </w:r>
      <w:r w:rsidRPr="006F1668">
        <w:t>outbreak would have an impact on communities such as causing loss of business and welfare concerns.</w:t>
      </w:r>
    </w:p>
    <w:p w14:paraId="259B92C8" w14:textId="6AA7E29B" w:rsidR="00C05579" w:rsidRPr="006F1668" w:rsidRDefault="00C05579" w:rsidP="006F1668">
      <w:pPr>
        <w:pStyle w:val="ListBullet"/>
      </w:pPr>
      <w:r w:rsidRPr="006F1668">
        <w:t xml:space="preserve">The social impacts of </w:t>
      </w:r>
      <w:r w:rsidR="006F1668" w:rsidRPr="00C05579">
        <w:rPr>
          <w:rStyle w:val="Emphasis"/>
        </w:rPr>
        <w:t>Argulus</w:t>
      </w:r>
      <w:r w:rsidRPr="006F1668">
        <w:t xml:space="preserve"> establishment and spread are expected to be minor at the district or regional level.</w:t>
      </w:r>
    </w:p>
    <w:p w14:paraId="5C5AC724" w14:textId="3CD55D14" w:rsidR="00C05579" w:rsidRDefault="004D5400" w:rsidP="00C05579">
      <w:r>
        <w:fldChar w:fldCharType="begin"/>
      </w:r>
      <w:r>
        <w:instrText xml:space="preserve"> REF _Ref124330529 \h </w:instrText>
      </w:r>
      <w:r>
        <w:fldChar w:fldCharType="separate"/>
      </w:r>
      <w:r w:rsidR="008C1604">
        <w:t xml:space="preserve">Table </w:t>
      </w:r>
      <w:r w:rsidR="008C1604">
        <w:rPr>
          <w:noProof/>
        </w:rPr>
        <w:t>11</w:t>
      </w:r>
      <w:r>
        <w:fldChar w:fldCharType="end"/>
      </w:r>
      <w:r>
        <w:t xml:space="preserve"> </w:t>
      </w:r>
      <w:r w:rsidR="00C05579" w:rsidRPr="00200122">
        <w:t>shows the individual impact scores for each criteria (determined usi</w:t>
      </w:r>
      <w:r w:rsidR="00C05579">
        <w:t>ng</w:t>
      </w:r>
      <w:r w:rsidR="00CC45DC">
        <w:t xml:space="preserve"> </w:t>
      </w:r>
      <w:r w:rsidR="00CC45DC">
        <w:fldChar w:fldCharType="begin"/>
      </w:r>
      <w:r w:rsidR="00CC45DC">
        <w:instrText xml:space="preserve"> REF _Ref124344775 \h </w:instrText>
      </w:r>
      <w:r w:rsidR="00CC45DC">
        <w:fldChar w:fldCharType="separate"/>
      </w:r>
      <w:r w:rsidR="008C1604">
        <w:t xml:space="preserve">Figure </w:t>
      </w:r>
      <w:r w:rsidR="008C1604">
        <w:rPr>
          <w:noProof/>
        </w:rPr>
        <w:t>5</w:t>
      </w:r>
      <w:r w:rsidR="00CC45DC">
        <w:fldChar w:fldCharType="end"/>
      </w:r>
      <w:r w:rsidR="00C05579" w:rsidRPr="00200122">
        <w:t>)</w:t>
      </w:r>
      <w:r w:rsidR="00C05579">
        <w:t xml:space="preserve"> for establishment and spread of </w:t>
      </w:r>
      <w:r w:rsidR="00C05579" w:rsidRPr="00860C47">
        <w:rPr>
          <w:rStyle w:val="Emphasis"/>
        </w:rPr>
        <w:t>Argulus</w:t>
      </w:r>
      <w:r w:rsidR="00C05579" w:rsidRPr="00200122">
        <w:t xml:space="preserve">. The individual impact scores were combined using the rules in </w:t>
      </w:r>
      <w:r>
        <w:fldChar w:fldCharType="begin"/>
      </w:r>
      <w:r>
        <w:instrText xml:space="preserve"> REF _Ref124330248 \h </w:instrText>
      </w:r>
      <w:r>
        <w:fldChar w:fldCharType="separate"/>
      </w:r>
      <w:r w:rsidR="008C1604">
        <w:t xml:space="preserve">Table </w:t>
      </w:r>
      <w:r w:rsidR="008C1604">
        <w:rPr>
          <w:noProof/>
        </w:rPr>
        <w:t>6</w:t>
      </w:r>
      <w:r>
        <w:fldChar w:fldCharType="end"/>
      </w:r>
      <w:r>
        <w:t xml:space="preserve"> </w:t>
      </w:r>
      <w:r w:rsidR="00C05579" w:rsidRPr="00200122">
        <w:t xml:space="preserve">to estimate the overall impact (refer section </w:t>
      </w:r>
      <w:hyperlink w:anchor="_Determining_impacts" w:history="1">
        <w:r w:rsidR="00C05579" w:rsidRPr="00200122">
          <w:rPr>
            <w:rStyle w:val="Hyperlink"/>
          </w:rPr>
          <w:t>Determining impacts</w:t>
        </w:r>
      </w:hyperlink>
      <w:r w:rsidR="00C05579" w:rsidRPr="00200122">
        <w:t xml:space="preserve"> for detailed methodology).</w:t>
      </w:r>
    </w:p>
    <w:p w14:paraId="571196BD" w14:textId="018F9FFB" w:rsidR="00F62533" w:rsidRDefault="00F62533" w:rsidP="00F62533">
      <w:pPr>
        <w:pStyle w:val="Caption"/>
      </w:pPr>
      <w:bookmarkStart w:id="178" w:name="_Ref124330529"/>
      <w:bookmarkStart w:id="179" w:name="_Ref112749998"/>
      <w:bookmarkStart w:id="180" w:name="_Toc122521403"/>
      <w:bookmarkStart w:id="181" w:name="_Toc137216241"/>
      <w:r>
        <w:t xml:space="preserve">Table </w:t>
      </w:r>
      <w:fldSimple w:instr=" SEQ Table \* ARABIC ">
        <w:r w:rsidR="008C1604">
          <w:rPr>
            <w:noProof/>
          </w:rPr>
          <w:t>11</w:t>
        </w:r>
      </w:fldSimple>
      <w:bookmarkEnd w:id="178"/>
      <w:r>
        <w:t xml:space="preserve"> </w:t>
      </w:r>
      <w:r w:rsidRPr="00200122">
        <w:t xml:space="preserve">Overall impact of establishment and spread of </w:t>
      </w:r>
      <w:r w:rsidRPr="00860C47">
        <w:rPr>
          <w:rStyle w:val="Emphasis"/>
        </w:rPr>
        <w:t>Argulus</w:t>
      </w:r>
      <w:r>
        <w:t xml:space="preserve"> </w:t>
      </w:r>
      <w:r w:rsidRPr="0081188E">
        <w:t xml:space="preserve">for </w:t>
      </w:r>
      <w:r w:rsidRPr="00200122">
        <w:t>the outbreak scenario</w:t>
      </w:r>
      <w:bookmarkEnd w:id="179"/>
      <w:bookmarkEnd w:id="180"/>
      <w:bookmarkEnd w:id="181"/>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936"/>
        <w:gridCol w:w="4524"/>
        <w:gridCol w:w="1346"/>
        <w:gridCol w:w="1502"/>
        <w:gridCol w:w="762"/>
      </w:tblGrid>
      <w:tr w:rsidR="00F62533" w:rsidRPr="00200122" w14:paraId="1298E38F" w14:textId="77777777" w:rsidTr="00A7374B">
        <w:trPr>
          <w:cantSplit/>
          <w:tblHeader/>
        </w:trPr>
        <w:tc>
          <w:tcPr>
            <w:tcW w:w="516" w:type="pct"/>
            <w:hideMark/>
          </w:tcPr>
          <w:p w14:paraId="5C41C209" w14:textId="77777777" w:rsidR="00F62533" w:rsidRPr="00200122" w:rsidRDefault="00F62533" w:rsidP="00E143A5">
            <w:pPr>
              <w:pStyle w:val="TableHeading"/>
            </w:pPr>
            <w:bookmarkStart w:id="182" w:name="Title_11"/>
            <w:r w:rsidRPr="00200122">
              <w:t>Effects</w:t>
            </w:r>
          </w:p>
        </w:tc>
        <w:tc>
          <w:tcPr>
            <w:tcW w:w="2494" w:type="pct"/>
            <w:vAlign w:val="center"/>
            <w:hideMark/>
          </w:tcPr>
          <w:p w14:paraId="61BDC16A" w14:textId="77777777" w:rsidR="00F62533" w:rsidRPr="00200122" w:rsidRDefault="00F62533" w:rsidP="00E143A5">
            <w:pPr>
              <w:pStyle w:val="TableHeading"/>
            </w:pPr>
            <w:r w:rsidRPr="00200122">
              <w:t>Criteria</w:t>
            </w:r>
          </w:p>
        </w:tc>
        <w:tc>
          <w:tcPr>
            <w:tcW w:w="742" w:type="pct"/>
            <w:vAlign w:val="center"/>
            <w:hideMark/>
          </w:tcPr>
          <w:p w14:paraId="47B1D9CC" w14:textId="77777777" w:rsidR="00F62533" w:rsidRPr="00200122" w:rsidRDefault="00F62533" w:rsidP="00E143A5">
            <w:pPr>
              <w:pStyle w:val="TableHeading"/>
            </w:pPr>
            <w:r w:rsidRPr="00200122">
              <w:t>Level</w:t>
            </w:r>
          </w:p>
        </w:tc>
        <w:tc>
          <w:tcPr>
            <w:tcW w:w="828" w:type="pct"/>
            <w:vAlign w:val="center"/>
            <w:hideMark/>
          </w:tcPr>
          <w:p w14:paraId="0CFD3C3B" w14:textId="77777777" w:rsidR="00F62533" w:rsidRPr="00200122" w:rsidRDefault="00F62533" w:rsidP="00E143A5">
            <w:pPr>
              <w:pStyle w:val="TableHeading"/>
            </w:pPr>
            <w:r w:rsidRPr="00200122">
              <w:t>Impact</w:t>
            </w:r>
          </w:p>
        </w:tc>
        <w:tc>
          <w:tcPr>
            <w:tcW w:w="420" w:type="pct"/>
            <w:vAlign w:val="center"/>
            <w:hideMark/>
          </w:tcPr>
          <w:p w14:paraId="69FC6418" w14:textId="77777777" w:rsidR="00F62533" w:rsidRPr="00200122" w:rsidRDefault="00F62533" w:rsidP="00E143A5">
            <w:pPr>
              <w:pStyle w:val="TableHeading"/>
            </w:pPr>
            <w:r w:rsidRPr="00200122">
              <w:t>Score</w:t>
            </w:r>
          </w:p>
        </w:tc>
      </w:tr>
      <w:tr w:rsidR="00F62533" w:rsidRPr="00200122" w14:paraId="4ABC17FC" w14:textId="77777777" w:rsidTr="00A7374B">
        <w:trPr>
          <w:cantSplit/>
        </w:trPr>
        <w:tc>
          <w:tcPr>
            <w:tcW w:w="516" w:type="pct"/>
            <w:vMerge w:val="restart"/>
            <w:hideMark/>
          </w:tcPr>
          <w:p w14:paraId="0E5E9B93" w14:textId="77777777" w:rsidR="00F62533" w:rsidRPr="00200122" w:rsidRDefault="00F62533" w:rsidP="00E143A5">
            <w:pPr>
              <w:pStyle w:val="TableText"/>
            </w:pPr>
            <w:r w:rsidRPr="00200122">
              <w:t>Direct</w:t>
            </w:r>
          </w:p>
        </w:tc>
        <w:tc>
          <w:tcPr>
            <w:tcW w:w="2494" w:type="pct"/>
            <w:vAlign w:val="center"/>
            <w:hideMark/>
          </w:tcPr>
          <w:p w14:paraId="5E8319D6" w14:textId="77777777" w:rsidR="00F62533" w:rsidRPr="00200122" w:rsidRDefault="00F62533" w:rsidP="00E143A5">
            <w:pPr>
              <w:pStyle w:val="TableText"/>
            </w:pPr>
            <w:r w:rsidRPr="00200122">
              <w:t>Animal health (production losses in aquaculture and commercial fisheries)</w:t>
            </w:r>
          </w:p>
        </w:tc>
        <w:tc>
          <w:tcPr>
            <w:tcW w:w="742" w:type="pct"/>
            <w:vAlign w:val="center"/>
            <w:hideMark/>
          </w:tcPr>
          <w:p w14:paraId="668312DD" w14:textId="77777777" w:rsidR="00F62533" w:rsidRPr="00200122" w:rsidRDefault="00F62533" w:rsidP="00E143A5">
            <w:pPr>
              <w:pStyle w:val="TableText"/>
            </w:pPr>
            <w:r>
              <w:t>National</w:t>
            </w:r>
          </w:p>
        </w:tc>
        <w:tc>
          <w:tcPr>
            <w:tcW w:w="828" w:type="pct"/>
            <w:vAlign w:val="center"/>
            <w:hideMark/>
          </w:tcPr>
          <w:p w14:paraId="4D77863F" w14:textId="77777777" w:rsidR="00F62533" w:rsidRPr="00200122" w:rsidRDefault="00F62533" w:rsidP="00E143A5">
            <w:pPr>
              <w:pStyle w:val="TableText"/>
            </w:pPr>
            <w:r>
              <w:t>Minor</w:t>
            </w:r>
          </w:p>
        </w:tc>
        <w:tc>
          <w:tcPr>
            <w:tcW w:w="420" w:type="pct"/>
            <w:hideMark/>
          </w:tcPr>
          <w:p w14:paraId="7D65F02E" w14:textId="77777777" w:rsidR="00F62533" w:rsidRPr="00200122" w:rsidRDefault="00F62533" w:rsidP="00E143A5">
            <w:pPr>
              <w:pStyle w:val="TableText"/>
            </w:pPr>
            <w:r>
              <w:t>E</w:t>
            </w:r>
          </w:p>
        </w:tc>
      </w:tr>
      <w:tr w:rsidR="00F62533" w:rsidRPr="00200122" w14:paraId="5513F96E" w14:textId="77777777" w:rsidTr="00A7374B">
        <w:trPr>
          <w:cantSplit/>
        </w:trPr>
        <w:tc>
          <w:tcPr>
            <w:tcW w:w="516" w:type="pct"/>
            <w:vMerge/>
            <w:vAlign w:val="center"/>
            <w:hideMark/>
          </w:tcPr>
          <w:p w14:paraId="2CF10161" w14:textId="77777777" w:rsidR="00F62533" w:rsidRPr="00200122" w:rsidRDefault="00F62533" w:rsidP="00E143A5">
            <w:pPr>
              <w:spacing w:after="0" w:line="240" w:lineRule="auto"/>
              <w:rPr>
                <w:sz w:val="18"/>
              </w:rPr>
            </w:pPr>
          </w:p>
        </w:tc>
        <w:tc>
          <w:tcPr>
            <w:tcW w:w="2494" w:type="pct"/>
            <w:vAlign w:val="center"/>
            <w:hideMark/>
          </w:tcPr>
          <w:p w14:paraId="34CEB01E" w14:textId="77777777" w:rsidR="00F62533" w:rsidRPr="00200122" w:rsidRDefault="00F62533" w:rsidP="00E143A5">
            <w:pPr>
              <w:pStyle w:val="TableText"/>
            </w:pPr>
            <w:r w:rsidRPr="00200122">
              <w:t>The environment (native animals/plants, and non</w:t>
            </w:r>
            <w:r w:rsidRPr="00200122">
              <w:noBreakHyphen/>
              <w:t>living environment)</w:t>
            </w:r>
          </w:p>
        </w:tc>
        <w:tc>
          <w:tcPr>
            <w:tcW w:w="742" w:type="pct"/>
            <w:vAlign w:val="center"/>
            <w:hideMark/>
          </w:tcPr>
          <w:p w14:paraId="78474C7B" w14:textId="77777777" w:rsidR="00F62533" w:rsidRPr="00200122" w:rsidRDefault="00F62533" w:rsidP="00E143A5">
            <w:pPr>
              <w:pStyle w:val="TableText"/>
            </w:pPr>
            <w:r w:rsidRPr="00200122">
              <w:t>Local</w:t>
            </w:r>
          </w:p>
        </w:tc>
        <w:tc>
          <w:tcPr>
            <w:tcW w:w="828" w:type="pct"/>
            <w:vAlign w:val="center"/>
            <w:hideMark/>
          </w:tcPr>
          <w:p w14:paraId="624E05DD" w14:textId="77777777" w:rsidR="00F62533" w:rsidRPr="00200122" w:rsidRDefault="00F62533" w:rsidP="00E143A5">
            <w:pPr>
              <w:pStyle w:val="TableText"/>
            </w:pPr>
            <w:r>
              <w:t>Minor</w:t>
            </w:r>
          </w:p>
        </w:tc>
        <w:tc>
          <w:tcPr>
            <w:tcW w:w="420" w:type="pct"/>
            <w:hideMark/>
          </w:tcPr>
          <w:p w14:paraId="6643E0CD" w14:textId="77777777" w:rsidR="00F62533" w:rsidRPr="00200122" w:rsidRDefault="00F62533" w:rsidP="00E143A5">
            <w:pPr>
              <w:pStyle w:val="TableText"/>
            </w:pPr>
            <w:r>
              <w:t>B</w:t>
            </w:r>
          </w:p>
        </w:tc>
      </w:tr>
      <w:tr w:rsidR="00F62533" w:rsidRPr="00200122" w14:paraId="7FEA00BA" w14:textId="77777777" w:rsidTr="00A7374B">
        <w:trPr>
          <w:cantSplit/>
        </w:trPr>
        <w:tc>
          <w:tcPr>
            <w:tcW w:w="516" w:type="pct"/>
            <w:vMerge w:val="restart"/>
            <w:hideMark/>
          </w:tcPr>
          <w:p w14:paraId="7A54CC72" w14:textId="77777777" w:rsidR="00F62533" w:rsidRPr="00200122" w:rsidRDefault="00F62533" w:rsidP="00E143A5">
            <w:pPr>
              <w:pStyle w:val="TableText"/>
            </w:pPr>
            <w:r w:rsidRPr="00200122">
              <w:t>Indirect</w:t>
            </w:r>
          </w:p>
        </w:tc>
        <w:tc>
          <w:tcPr>
            <w:tcW w:w="2494" w:type="pct"/>
            <w:vAlign w:val="center"/>
            <w:hideMark/>
          </w:tcPr>
          <w:p w14:paraId="2234294D" w14:textId="77777777" w:rsidR="00F62533" w:rsidRPr="00200122" w:rsidRDefault="00F62533" w:rsidP="00E143A5">
            <w:pPr>
              <w:pStyle w:val="TableText"/>
            </w:pPr>
            <w:r w:rsidRPr="00200122">
              <w:t>Economic (costs associated with eradication, control, surveillance and monitoring, and compensation)</w:t>
            </w:r>
          </w:p>
        </w:tc>
        <w:tc>
          <w:tcPr>
            <w:tcW w:w="742" w:type="pct"/>
            <w:vAlign w:val="center"/>
            <w:hideMark/>
          </w:tcPr>
          <w:p w14:paraId="46213A6D" w14:textId="77777777" w:rsidR="00F62533" w:rsidRPr="00200122" w:rsidRDefault="00F62533" w:rsidP="00E143A5">
            <w:pPr>
              <w:pStyle w:val="TableText"/>
            </w:pPr>
            <w:r>
              <w:t>National</w:t>
            </w:r>
          </w:p>
        </w:tc>
        <w:tc>
          <w:tcPr>
            <w:tcW w:w="828" w:type="pct"/>
            <w:vAlign w:val="center"/>
            <w:hideMark/>
          </w:tcPr>
          <w:p w14:paraId="03CB3E12" w14:textId="77777777" w:rsidR="00F62533" w:rsidRPr="00200122" w:rsidRDefault="00F62533" w:rsidP="00E143A5">
            <w:pPr>
              <w:pStyle w:val="TableText"/>
            </w:pPr>
            <w:r w:rsidRPr="00200122">
              <w:t>Minor</w:t>
            </w:r>
          </w:p>
        </w:tc>
        <w:tc>
          <w:tcPr>
            <w:tcW w:w="420" w:type="pct"/>
            <w:hideMark/>
          </w:tcPr>
          <w:p w14:paraId="2718DD2E" w14:textId="77777777" w:rsidR="00F62533" w:rsidRPr="00200122" w:rsidRDefault="00F62533" w:rsidP="00E143A5">
            <w:pPr>
              <w:pStyle w:val="TableText"/>
            </w:pPr>
            <w:r>
              <w:t>E</w:t>
            </w:r>
          </w:p>
        </w:tc>
      </w:tr>
      <w:tr w:rsidR="00F62533" w:rsidRPr="00200122" w14:paraId="5E51DE54" w14:textId="77777777" w:rsidTr="00A7374B">
        <w:trPr>
          <w:cantSplit/>
        </w:trPr>
        <w:tc>
          <w:tcPr>
            <w:tcW w:w="516" w:type="pct"/>
            <w:vMerge/>
            <w:vAlign w:val="center"/>
            <w:hideMark/>
          </w:tcPr>
          <w:p w14:paraId="4F2AE9AA" w14:textId="77777777" w:rsidR="00F62533" w:rsidRPr="00200122" w:rsidRDefault="00F62533" w:rsidP="00E143A5">
            <w:pPr>
              <w:spacing w:after="0" w:line="240" w:lineRule="auto"/>
              <w:rPr>
                <w:sz w:val="18"/>
              </w:rPr>
            </w:pPr>
          </w:p>
        </w:tc>
        <w:tc>
          <w:tcPr>
            <w:tcW w:w="2494" w:type="pct"/>
            <w:vAlign w:val="center"/>
            <w:hideMark/>
          </w:tcPr>
          <w:p w14:paraId="3C52EF9B" w14:textId="77777777" w:rsidR="00F62533" w:rsidRPr="00200122" w:rsidRDefault="00F62533" w:rsidP="00E143A5">
            <w:pPr>
              <w:pStyle w:val="TableText"/>
            </w:pPr>
            <w:r w:rsidRPr="00200122">
              <w:t>Economic (domestic trade effects and impact on other associated industries)</w:t>
            </w:r>
          </w:p>
        </w:tc>
        <w:tc>
          <w:tcPr>
            <w:tcW w:w="742" w:type="pct"/>
            <w:vAlign w:val="center"/>
            <w:hideMark/>
          </w:tcPr>
          <w:p w14:paraId="54BEE6C6" w14:textId="77777777" w:rsidR="00F62533" w:rsidRPr="00200122" w:rsidRDefault="00F62533" w:rsidP="00E143A5">
            <w:pPr>
              <w:pStyle w:val="TableText"/>
            </w:pPr>
            <w:r>
              <w:t>State or territory</w:t>
            </w:r>
          </w:p>
        </w:tc>
        <w:tc>
          <w:tcPr>
            <w:tcW w:w="828" w:type="pct"/>
            <w:vAlign w:val="center"/>
            <w:hideMark/>
          </w:tcPr>
          <w:p w14:paraId="3AA80F20" w14:textId="77777777" w:rsidR="00F62533" w:rsidRPr="00200122" w:rsidRDefault="00F62533" w:rsidP="00E143A5">
            <w:pPr>
              <w:pStyle w:val="TableText"/>
            </w:pPr>
            <w:r>
              <w:t>Minor</w:t>
            </w:r>
          </w:p>
        </w:tc>
        <w:tc>
          <w:tcPr>
            <w:tcW w:w="420" w:type="pct"/>
            <w:hideMark/>
          </w:tcPr>
          <w:p w14:paraId="5C590641" w14:textId="77777777" w:rsidR="00F62533" w:rsidRPr="00200122" w:rsidRDefault="00F62533" w:rsidP="00E143A5">
            <w:pPr>
              <w:pStyle w:val="TableText"/>
            </w:pPr>
            <w:r>
              <w:t>D</w:t>
            </w:r>
          </w:p>
        </w:tc>
      </w:tr>
      <w:tr w:rsidR="00F62533" w:rsidRPr="00200122" w14:paraId="766AC3DA" w14:textId="77777777" w:rsidTr="00A7374B">
        <w:trPr>
          <w:cantSplit/>
        </w:trPr>
        <w:tc>
          <w:tcPr>
            <w:tcW w:w="516" w:type="pct"/>
            <w:vMerge/>
            <w:vAlign w:val="center"/>
            <w:hideMark/>
          </w:tcPr>
          <w:p w14:paraId="05CB19E1" w14:textId="77777777" w:rsidR="00F62533" w:rsidRPr="00200122" w:rsidRDefault="00F62533" w:rsidP="00E143A5">
            <w:pPr>
              <w:spacing w:after="0" w:line="240" w:lineRule="auto"/>
              <w:rPr>
                <w:sz w:val="18"/>
              </w:rPr>
            </w:pPr>
          </w:p>
        </w:tc>
        <w:tc>
          <w:tcPr>
            <w:tcW w:w="2494" w:type="pct"/>
            <w:vAlign w:val="center"/>
            <w:hideMark/>
          </w:tcPr>
          <w:p w14:paraId="5BAC8CA7" w14:textId="77777777" w:rsidR="00F62533" w:rsidRPr="00200122" w:rsidRDefault="00F62533" w:rsidP="00E143A5">
            <w:pPr>
              <w:pStyle w:val="TableText"/>
            </w:pPr>
            <w:r w:rsidRPr="00200122">
              <w:t>Economic (international trade effects)</w:t>
            </w:r>
          </w:p>
        </w:tc>
        <w:tc>
          <w:tcPr>
            <w:tcW w:w="742" w:type="pct"/>
            <w:vAlign w:val="center"/>
            <w:hideMark/>
          </w:tcPr>
          <w:p w14:paraId="059CBA30" w14:textId="77777777" w:rsidR="00F62533" w:rsidRPr="00200122" w:rsidRDefault="00F62533" w:rsidP="00E143A5">
            <w:pPr>
              <w:pStyle w:val="TableText"/>
            </w:pPr>
            <w:r w:rsidRPr="00200122">
              <w:t>Local</w:t>
            </w:r>
          </w:p>
        </w:tc>
        <w:tc>
          <w:tcPr>
            <w:tcW w:w="828" w:type="pct"/>
            <w:vAlign w:val="center"/>
            <w:hideMark/>
          </w:tcPr>
          <w:p w14:paraId="689F7CE8" w14:textId="77777777" w:rsidR="00F62533" w:rsidRPr="00200122" w:rsidRDefault="00F62533" w:rsidP="00E143A5">
            <w:pPr>
              <w:pStyle w:val="TableText"/>
            </w:pPr>
            <w:r>
              <w:t>Minor</w:t>
            </w:r>
          </w:p>
        </w:tc>
        <w:tc>
          <w:tcPr>
            <w:tcW w:w="420" w:type="pct"/>
            <w:hideMark/>
          </w:tcPr>
          <w:p w14:paraId="4987B655" w14:textId="77777777" w:rsidR="00F62533" w:rsidRPr="00200122" w:rsidRDefault="00F62533" w:rsidP="00E143A5">
            <w:pPr>
              <w:pStyle w:val="TableText"/>
            </w:pPr>
            <w:r>
              <w:t>B</w:t>
            </w:r>
          </w:p>
        </w:tc>
      </w:tr>
      <w:tr w:rsidR="00F62533" w:rsidRPr="00200122" w14:paraId="14581D9F" w14:textId="77777777" w:rsidTr="00A7374B">
        <w:trPr>
          <w:cantSplit/>
        </w:trPr>
        <w:tc>
          <w:tcPr>
            <w:tcW w:w="516" w:type="pct"/>
            <w:vMerge/>
            <w:vAlign w:val="center"/>
            <w:hideMark/>
          </w:tcPr>
          <w:p w14:paraId="78E86E63" w14:textId="77777777" w:rsidR="00F62533" w:rsidRPr="00200122" w:rsidRDefault="00F62533" w:rsidP="00E143A5">
            <w:pPr>
              <w:spacing w:after="0" w:line="240" w:lineRule="auto"/>
              <w:rPr>
                <w:sz w:val="18"/>
              </w:rPr>
            </w:pPr>
          </w:p>
        </w:tc>
        <w:tc>
          <w:tcPr>
            <w:tcW w:w="2494" w:type="pct"/>
            <w:vAlign w:val="center"/>
            <w:hideMark/>
          </w:tcPr>
          <w:p w14:paraId="07DFD743" w14:textId="77777777" w:rsidR="00F62533" w:rsidRPr="00200122" w:rsidRDefault="00F62533" w:rsidP="00E143A5">
            <w:pPr>
              <w:pStyle w:val="TableText"/>
            </w:pPr>
            <w:r w:rsidRPr="00200122">
              <w:t>Environment (biodiversity, endangered species and the integrity of ecosystems)</w:t>
            </w:r>
          </w:p>
        </w:tc>
        <w:tc>
          <w:tcPr>
            <w:tcW w:w="742" w:type="pct"/>
            <w:vAlign w:val="center"/>
            <w:hideMark/>
          </w:tcPr>
          <w:p w14:paraId="3151CC3B" w14:textId="77777777" w:rsidR="00F62533" w:rsidRPr="00200122" w:rsidRDefault="00F62533" w:rsidP="00E143A5">
            <w:pPr>
              <w:pStyle w:val="TableText"/>
            </w:pPr>
            <w:r w:rsidRPr="00200122">
              <w:t>Local</w:t>
            </w:r>
          </w:p>
        </w:tc>
        <w:tc>
          <w:tcPr>
            <w:tcW w:w="828" w:type="pct"/>
            <w:vAlign w:val="center"/>
            <w:hideMark/>
          </w:tcPr>
          <w:p w14:paraId="2A14B153" w14:textId="77777777" w:rsidR="00F62533" w:rsidRPr="00200122" w:rsidRDefault="00F62533" w:rsidP="00E143A5">
            <w:pPr>
              <w:pStyle w:val="TableText"/>
            </w:pPr>
            <w:r>
              <w:t>Unlikely to be discernible</w:t>
            </w:r>
          </w:p>
        </w:tc>
        <w:tc>
          <w:tcPr>
            <w:tcW w:w="420" w:type="pct"/>
            <w:hideMark/>
          </w:tcPr>
          <w:p w14:paraId="76E39856" w14:textId="77777777" w:rsidR="00F62533" w:rsidRPr="00200122" w:rsidRDefault="00F62533" w:rsidP="00E143A5">
            <w:pPr>
              <w:pStyle w:val="TableText"/>
            </w:pPr>
            <w:r>
              <w:t>A</w:t>
            </w:r>
          </w:p>
        </w:tc>
      </w:tr>
      <w:tr w:rsidR="00F62533" w:rsidRPr="00200122" w14:paraId="4A4E1ADB" w14:textId="77777777" w:rsidTr="00A7374B">
        <w:trPr>
          <w:cantSplit/>
        </w:trPr>
        <w:tc>
          <w:tcPr>
            <w:tcW w:w="516" w:type="pct"/>
            <w:vMerge/>
            <w:vAlign w:val="center"/>
            <w:hideMark/>
          </w:tcPr>
          <w:p w14:paraId="13751257" w14:textId="77777777" w:rsidR="00F62533" w:rsidRPr="00200122" w:rsidRDefault="00F62533" w:rsidP="00E143A5">
            <w:pPr>
              <w:spacing w:after="0" w:line="240" w:lineRule="auto"/>
              <w:rPr>
                <w:sz w:val="18"/>
              </w:rPr>
            </w:pPr>
          </w:p>
        </w:tc>
        <w:tc>
          <w:tcPr>
            <w:tcW w:w="2494" w:type="pct"/>
            <w:vAlign w:val="center"/>
            <w:hideMark/>
          </w:tcPr>
          <w:p w14:paraId="0D4D4237" w14:textId="77777777" w:rsidR="00F62533" w:rsidRPr="00200122" w:rsidRDefault="00F62533" w:rsidP="00E143A5">
            <w:pPr>
              <w:pStyle w:val="TableText"/>
            </w:pPr>
            <w:r w:rsidRPr="00200122">
              <w:t>Social (changes in tourism, side effects from control measures, and loss of social amenity)</w:t>
            </w:r>
          </w:p>
        </w:tc>
        <w:tc>
          <w:tcPr>
            <w:tcW w:w="742" w:type="pct"/>
            <w:vAlign w:val="center"/>
            <w:hideMark/>
          </w:tcPr>
          <w:p w14:paraId="67F1EAB4" w14:textId="77777777" w:rsidR="00F62533" w:rsidRPr="00200122" w:rsidRDefault="00F62533" w:rsidP="00E143A5">
            <w:pPr>
              <w:pStyle w:val="TableText"/>
            </w:pPr>
            <w:r>
              <w:t>District or region</w:t>
            </w:r>
          </w:p>
        </w:tc>
        <w:tc>
          <w:tcPr>
            <w:tcW w:w="828" w:type="pct"/>
            <w:vAlign w:val="center"/>
            <w:hideMark/>
          </w:tcPr>
          <w:p w14:paraId="46C5FA78" w14:textId="77777777" w:rsidR="00F62533" w:rsidRPr="00200122" w:rsidRDefault="00F62533" w:rsidP="00E143A5">
            <w:pPr>
              <w:pStyle w:val="TableText"/>
            </w:pPr>
            <w:r>
              <w:t>Minor</w:t>
            </w:r>
          </w:p>
        </w:tc>
        <w:tc>
          <w:tcPr>
            <w:tcW w:w="420" w:type="pct"/>
            <w:hideMark/>
          </w:tcPr>
          <w:p w14:paraId="3426A9D5" w14:textId="77777777" w:rsidR="00F62533" w:rsidRPr="00200122" w:rsidRDefault="00F62533" w:rsidP="00E143A5">
            <w:pPr>
              <w:pStyle w:val="TableText"/>
            </w:pPr>
            <w:r>
              <w:t>C</w:t>
            </w:r>
          </w:p>
        </w:tc>
      </w:tr>
    </w:tbl>
    <w:bookmarkEnd w:id="182"/>
    <w:p w14:paraId="0DF562F4" w14:textId="77777777" w:rsidR="00F62533" w:rsidRDefault="00F62533" w:rsidP="00F62533">
      <w:pPr>
        <w:pStyle w:val="Heading5"/>
      </w:pPr>
      <w:r>
        <w:t>Conclusion</w:t>
      </w:r>
    </w:p>
    <w:p w14:paraId="19E1D6ED" w14:textId="77777777" w:rsidR="00F62533" w:rsidRDefault="00F62533" w:rsidP="00F62533">
      <w:r>
        <w:t xml:space="preserve">The overall impact of establishment and spread of </w:t>
      </w:r>
      <w:r w:rsidRPr="00860C47">
        <w:rPr>
          <w:rStyle w:val="Emphasis"/>
        </w:rPr>
        <w:t>Argulus</w:t>
      </w:r>
      <w:r>
        <w:t xml:space="preserve"> was estimated to be </w:t>
      </w:r>
      <w:r>
        <w:rPr>
          <w:rStyle w:val="Strong"/>
        </w:rPr>
        <w:t>moderate</w:t>
      </w:r>
      <w:r>
        <w:t>.</w:t>
      </w:r>
    </w:p>
    <w:p w14:paraId="07FF02FD" w14:textId="77777777" w:rsidR="00F62533" w:rsidRPr="00200122" w:rsidRDefault="00F62533" w:rsidP="00F62533">
      <w:pPr>
        <w:pStyle w:val="Heading4"/>
      </w:pPr>
      <w:r w:rsidRPr="00200122">
        <w:t>Determination of likely consequences of the outbreak scenario</w:t>
      </w:r>
    </w:p>
    <w:p w14:paraId="5D2262EC" w14:textId="7B31B5E9" w:rsidR="00F62533" w:rsidRDefault="00F62533" w:rsidP="00F62533">
      <w:r>
        <w:t xml:space="preserve">The likely consequences of the outbreak scenario for </w:t>
      </w:r>
      <w:r w:rsidRPr="00860C47">
        <w:rPr>
          <w:rStyle w:val="Emphasis"/>
        </w:rPr>
        <w:t>Argulus</w:t>
      </w:r>
      <w:r>
        <w:t xml:space="preserve"> in each exposure group was determined by combining the partial</w:t>
      </w:r>
      <w:r w:rsidRPr="00A87C4B">
        <w:t xml:space="preserve"> likelihoods of establishment and spread with the overall impact (using the matrix in</w:t>
      </w:r>
      <w:r w:rsidR="00F103FE">
        <w:t xml:space="preserve"> </w:t>
      </w:r>
      <w:r w:rsidR="00F103FE">
        <w:fldChar w:fldCharType="begin"/>
      </w:r>
      <w:r w:rsidR="00F103FE">
        <w:instrText xml:space="preserve"> REF _Ref124344800 \h </w:instrText>
      </w:r>
      <w:r w:rsidR="00F103FE">
        <w:fldChar w:fldCharType="separate"/>
      </w:r>
      <w:r w:rsidR="008C1604">
        <w:t xml:space="preserve">Figure </w:t>
      </w:r>
      <w:r w:rsidR="008C1604">
        <w:rPr>
          <w:noProof/>
        </w:rPr>
        <w:t>6</w:t>
      </w:r>
      <w:r w:rsidR="00F103FE">
        <w:fldChar w:fldCharType="end"/>
      </w:r>
      <w:r w:rsidRPr="00A87C4B">
        <w:t xml:space="preserve">) </w:t>
      </w:r>
      <w:r>
        <w:t>and found to be:</w:t>
      </w:r>
    </w:p>
    <w:p w14:paraId="0B39EEB9" w14:textId="77777777" w:rsidR="00F62533" w:rsidRPr="00F62533" w:rsidRDefault="00F62533" w:rsidP="00F62533">
      <w:pPr>
        <w:pStyle w:val="ListBullet"/>
        <w:rPr>
          <w:rStyle w:val="Strong"/>
        </w:rPr>
      </w:pPr>
      <w:r w:rsidRPr="00F62533">
        <w:t>Farmed susceptible species—</w:t>
      </w:r>
      <w:r w:rsidRPr="00F62533">
        <w:rPr>
          <w:rStyle w:val="Strong"/>
        </w:rPr>
        <w:t>Moderate.</w:t>
      </w:r>
    </w:p>
    <w:p w14:paraId="4887F3C4" w14:textId="3FA71787" w:rsidR="00F62533" w:rsidRPr="00F62533" w:rsidRDefault="00F62533" w:rsidP="00F62533">
      <w:pPr>
        <w:pStyle w:val="ListBullet"/>
        <w:rPr>
          <w:b/>
          <w:bCs/>
        </w:rPr>
      </w:pPr>
      <w:r w:rsidRPr="00F62533">
        <w:t>Wild susceptible species—</w:t>
      </w:r>
      <w:r w:rsidRPr="00F62533">
        <w:rPr>
          <w:rStyle w:val="Strong"/>
        </w:rPr>
        <w:t xml:space="preserve"> Moderate.</w:t>
      </w:r>
    </w:p>
    <w:p w14:paraId="229F87C3" w14:textId="77777777" w:rsidR="00F62533" w:rsidRPr="00200122" w:rsidRDefault="00F62533" w:rsidP="00F62533">
      <w:pPr>
        <w:pStyle w:val="Heading4"/>
      </w:pPr>
      <w:r w:rsidRPr="00200122">
        <w:t xml:space="preserve">Determination of </w:t>
      </w:r>
      <w:r>
        <w:t xml:space="preserve">the </w:t>
      </w:r>
      <w:r w:rsidRPr="00200122">
        <w:t>partial annual risk</w:t>
      </w:r>
    </w:p>
    <w:p w14:paraId="5D280A59" w14:textId="39D3AED5" w:rsidR="00F62533" w:rsidRDefault="00F62533" w:rsidP="00F62533">
      <w:r w:rsidRPr="000400D1">
        <w:t xml:space="preserve">The partial annual risk of </w:t>
      </w:r>
      <w:r w:rsidRPr="00860C47">
        <w:rPr>
          <w:rStyle w:val="Emphasis"/>
        </w:rPr>
        <w:t>Argulus</w:t>
      </w:r>
      <w:r w:rsidRPr="000400D1">
        <w:t xml:space="preserve"> entry, establishment and spread for each exposure group was determined by combining the partial annual likelihood of entry and exposure with the corresponding likely consequences using the matrix in </w:t>
      </w:r>
      <w:r w:rsidR="00F103FE">
        <w:fldChar w:fldCharType="begin"/>
      </w:r>
      <w:r w:rsidR="00F103FE">
        <w:instrText xml:space="preserve"> REF _Ref124344818 \h </w:instrText>
      </w:r>
      <w:r w:rsidR="00F103FE">
        <w:fldChar w:fldCharType="separate"/>
      </w:r>
      <w:r w:rsidR="008C1604">
        <w:t xml:space="preserve">Figure </w:t>
      </w:r>
      <w:r w:rsidR="008C1604">
        <w:rPr>
          <w:noProof/>
        </w:rPr>
        <w:t>7</w:t>
      </w:r>
      <w:r w:rsidR="00F103FE">
        <w:fldChar w:fldCharType="end"/>
      </w:r>
      <w:r w:rsidR="00F103FE">
        <w:t xml:space="preserve"> </w:t>
      </w:r>
      <w:r w:rsidRPr="000400D1">
        <w:t>and found to be:</w:t>
      </w:r>
    </w:p>
    <w:p w14:paraId="6421CF3F" w14:textId="77777777" w:rsidR="00F62533" w:rsidRPr="00F62533" w:rsidRDefault="00F62533" w:rsidP="00F62533">
      <w:pPr>
        <w:pStyle w:val="ListBullet"/>
        <w:rPr>
          <w:rStyle w:val="Strong"/>
        </w:rPr>
      </w:pPr>
      <w:r w:rsidRPr="00F62533">
        <w:t>Farmed susceptible species—</w:t>
      </w:r>
      <w:r w:rsidRPr="00F62533">
        <w:rPr>
          <w:rStyle w:val="Strong"/>
        </w:rPr>
        <w:t>Moderate.</w:t>
      </w:r>
    </w:p>
    <w:p w14:paraId="001898B4" w14:textId="77777777" w:rsidR="00F62533" w:rsidRPr="00F62533" w:rsidRDefault="00F62533" w:rsidP="00F62533">
      <w:pPr>
        <w:pStyle w:val="ListBullet"/>
        <w:rPr>
          <w:rStyle w:val="Strong"/>
        </w:rPr>
      </w:pPr>
      <w:r w:rsidRPr="00F62533">
        <w:t>Wild susceptible species—</w:t>
      </w:r>
      <w:r w:rsidRPr="00F62533">
        <w:rPr>
          <w:rStyle w:val="Strong"/>
        </w:rPr>
        <w:t>Low.</w:t>
      </w:r>
    </w:p>
    <w:p w14:paraId="302CE06E" w14:textId="77777777" w:rsidR="00F62533" w:rsidRPr="00200122" w:rsidRDefault="00F62533" w:rsidP="00F62533">
      <w:pPr>
        <w:pStyle w:val="Heading4"/>
      </w:pPr>
      <w:r w:rsidRPr="00200122">
        <w:t>Estimation of overall annual risk</w:t>
      </w:r>
    </w:p>
    <w:p w14:paraId="44AA9FFF" w14:textId="178725D2" w:rsidR="00F62533" w:rsidRDefault="00F62533" w:rsidP="00F62533">
      <w:r w:rsidRPr="000400D1">
        <w:t>The overall annual risk was estimated by combining the partial annual risk for each exposure group using the rules in</w:t>
      </w:r>
      <w:r w:rsidR="003D71D2">
        <w:t xml:space="preserve"> </w:t>
      </w:r>
      <w:r w:rsidR="003D71D2">
        <w:fldChar w:fldCharType="begin"/>
      </w:r>
      <w:r w:rsidR="003D71D2">
        <w:instrText xml:space="preserve"> REF _Ref124330283 \h </w:instrText>
      </w:r>
      <w:r w:rsidR="003D71D2">
        <w:fldChar w:fldCharType="separate"/>
      </w:r>
      <w:r w:rsidR="008C1604">
        <w:t xml:space="preserve">Table </w:t>
      </w:r>
      <w:r w:rsidR="008C1604">
        <w:rPr>
          <w:noProof/>
        </w:rPr>
        <w:t>7</w:t>
      </w:r>
      <w:r w:rsidR="003D71D2">
        <w:fldChar w:fldCharType="end"/>
      </w:r>
      <w:r>
        <w:t>.</w:t>
      </w:r>
    </w:p>
    <w:p w14:paraId="0384DE96" w14:textId="77777777" w:rsidR="00A609CD" w:rsidRDefault="00F62533" w:rsidP="00F62533">
      <w:r>
        <w:t xml:space="preserve">The overall risk associated with </w:t>
      </w:r>
      <w:r w:rsidRPr="00860C47">
        <w:rPr>
          <w:rStyle w:val="Emphasis"/>
        </w:rPr>
        <w:t>Argulus</w:t>
      </w:r>
      <w:r>
        <w:t xml:space="preserve"> </w:t>
      </w:r>
      <w:r w:rsidR="00A609CD">
        <w:t>was found to be:</w:t>
      </w:r>
    </w:p>
    <w:p w14:paraId="60C8D0C7" w14:textId="14DE2492" w:rsidR="00F62533" w:rsidRDefault="00A609CD" w:rsidP="00A609CD">
      <w:pPr>
        <w:pStyle w:val="ListBullet"/>
      </w:pPr>
      <w:r w:rsidRPr="00A609CD">
        <w:t>I</w:t>
      </w:r>
      <w:r w:rsidR="00F62533" w:rsidRPr="00A609CD">
        <w:t>mported live sturgeon</w:t>
      </w:r>
      <w:r w:rsidRPr="00F62533">
        <w:t>—</w:t>
      </w:r>
      <w:r w:rsidRPr="00F62533">
        <w:rPr>
          <w:rStyle w:val="Strong"/>
        </w:rPr>
        <w:t>Moderate.</w:t>
      </w:r>
    </w:p>
    <w:p w14:paraId="12FE45A7" w14:textId="77777777" w:rsidR="00F62533" w:rsidRPr="00200122" w:rsidRDefault="00F62533" w:rsidP="00F62533">
      <w:r w:rsidRPr="00200122">
        <w:t>Therefore, as the overall annual risk does not achieve Australia’s ALOP, specific biosecurity measures are considered necessary for this hazard.</w:t>
      </w:r>
    </w:p>
    <w:p w14:paraId="3FC2C599" w14:textId="77777777" w:rsidR="00F62533" w:rsidRDefault="00F62533" w:rsidP="001C13EA">
      <w:pPr>
        <w:pStyle w:val="Heading3"/>
      </w:pPr>
      <w:bookmarkStart w:id="183" w:name="_Toc123639592"/>
      <w:bookmarkStart w:id="184" w:name="_Toc137216154"/>
      <w:r>
        <w:t>Biosecurity measures</w:t>
      </w:r>
      <w:bookmarkEnd w:id="183"/>
      <w:bookmarkEnd w:id="184"/>
    </w:p>
    <w:p w14:paraId="2E2365AF" w14:textId="0DA2C5E0" w:rsidR="00F62533" w:rsidRDefault="00F62533" w:rsidP="00F62533">
      <w:r w:rsidRPr="00200122">
        <w:t xml:space="preserve">Details of the risk assessment values for determining whether biosecurity measures manage the biosecurity risk for </w:t>
      </w:r>
      <w:r w:rsidRPr="00860C47">
        <w:rPr>
          <w:rStyle w:val="Emphasis"/>
        </w:rPr>
        <w:t>Argulus</w:t>
      </w:r>
      <w:r w:rsidRPr="00200122">
        <w:t xml:space="preserve"> in imported </w:t>
      </w:r>
      <w:r>
        <w:t xml:space="preserve">live sturgeon </w:t>
      </w:r>
      <w:r w:rsidRPr="00200122">
        <w:t xml:space="preserve">to a level that </w:t>
      </w:r>
      <w:r>
        <w:t>achieves</w:t>
      </w:r>
      <w:r w:rsidRPr="00200122">
        <w:t xml:space="preserve"> Australia’s ALOP are shown in</w:t>
      </w:r>
      <w:r>
        <w:t xml:space="preserve"> </w:t>
      </w:r>
      <w:hyperlink w:anchor="_Appendix_B:_Risk" w:history="1">
        <w:r w:rsidR="00171603">
          <w:rPr>
            <w:rStyle w:val="Hyperlink"/>
          </w:rPr>
          <w:t>Appendix B</w:t>
        </w:r>
      </w:hyperlink>
      <w:r w:rsidRPr="00200122">
        <w:t>.</w:t>
      </w:r>
    </w:p>
    <w:p w14:paraId="1F00C205" w14:textId="77777777" w:rsidR="00F62533" w:rsidRDefault="00F62533" w:rsidP="00F62533">
      <w:pPr>
        <w:pStyle w:val="Heading4"/>
      </w:pPr>
      <w:r>
        <w:t xml:space="preserve">Biosecurity measures </w:t>
      </w:r>
      <w:r w:rsidRPr="00F62533">
        <w:t>that</w:t>
      </w:r>
      <w:r>
        <w:t xml:space="preserve"> on their own do not achieve Australia’s ALOP</w:t>
      </w:r>
    </w:p>
    <w:p w14:paraId="7B1FEC51" w14:textId="0358B85A" w:rsidR="00F62533" w:rsidRDefault="004D5400" w:rsidP="00F62533">
      <w:r>
        <w:fldChar w:fldCharType="begin"/>
      </w:r>
      <w:r>
        <w:instrText xml:space="preserve"> REF _Ref124330564 \h </w:instrText>
      </w:r>
      <w:r>
        <w:fldChar w:fldCharType="separate"/>
      </w:r>
      <w:r w:rsidR="008C1604">
        <w:t xml:space="preserve">Table </w:t>
      </w:r>
      <w:r w:rsidR="008C1604">
        <w:rPr>
          <w:noProof/>
        </w:rPr>
        <w:t>12</w:t>
      </w:r>
      <w:r>
        <w:fldChar w:fldCharType="end"/>
      </w:r>
      <w:r>
        <w:t xml:space="preserve"> </w:t>
      </w:r>
      <w:r w:rsidR="00F62533">
        <w:t xml:space="preserve">summarises the biosecurity measures that were considered to reduce the </w:t>
      </w:r>
      <w:r w:rsidR="003632C0" w:rsidRPr="003632C0">
        <w:rPr>
          <w:rStyle w:val="Strong"/>
        </w:rPr>
        <w:t>entry likelihood</w:t>
      </w:r>
      <w:r w:rsidR="003632C0">
        <w:t xml:space="preserve"> </w:t>
      </w:r>
      <w:r w:rsidR="00F62533">
        <w:t xml:space="preserve">of </w:t>
      </w:r>
      <w:r w:rsidR="00F62533" w:rsidRPr="00860C47">
        <w:rPr>
          <w:rStyle w:val="Emphasis"/>
        </w:rPr>
        <w:t>Argulus</w:t>
      </w:r>
      <w:r w:rsidR="00F62533">
        <w:t xml:space="preserve"> but which on their own do not achieve Australia’s ALOP for </w:t>
      </w:r>
      <w:r w:rsidR="00F62533" w:rsidRPr="00860C47">
        <w:rPr>
          <w:rStyle w:val="Emphasis"/>
        </w:rPr>
        <w:t>Argulus</w:t>
      </w:r>
      <w:r w:rsidR="00F62533">
        <w:t xml:space="preserve"> in imported live sturgeon.</w:t>
      </w:r>
    </w:p>
    <w:p w14:paraId="4255DFF2" w14:textId="7C46DDA8" w:rsidR="00F62533" w:rsidRPr="00F62533" w:rsidRDefault="00F62533" w:rsidP="00F62533">
      <w:pPr>
        <w:pStyle w:val="Caption"/>
      </w:pPr>
      <w:bookmarkStart w:id="185" w:name="_Ref124330564"/>
      <w:bookmarkStart w:id="186" w:name="_Toc137216242"/>
      <w:r>
        <w:t xml:space="preserve">Table </w:t>
      </w:r>
      <w:fldSimple w:instr=" SEQ Table \* ARABIC ">
        <w:r w:rsidR="008C1604">
          <w:rPr>
            <w:noProof/>
          </w:rPr>
          <w:t>12</w:t>
        </w:r>
      </w:fldSimple>
      <w:bookmarkEnd w:id="185"/>
      <w:r>
        <w:t xml:space="preserve"> Biosecurity measures that on their own do no</w:t>
      </w:r>
      <w:r w:rsidR="003458A1">
        <w:t>t</w:t>
      </w:r>
      <w:r>
        <w:t xml:space="preserve"> achieve Australia’s ALOP for </w:t>
      </w:r>
      <w:r w:rsidRPr="00E56657">
        <w:rPr>
          <w:rStyle w:val="Emphasis"/>
        </w:rPr>
        <w:t>A</w:t>
      </w:r>
      <w:r>
        <w:rPr>
          <w:rStyle w:val="Emphasis"/>
        </w:rPr>
        <w:t xml:space="preserve">rgulus </w:t>
      </w:r>
      <w:r w:rsidRPr="00F62533">
        <w:t>species</w:t>
      </w:r>
      <w:bookmarkEnd w:id="186"/>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945"/>
        <w:gridCol w:w="2708"/>
        <w:gridCol w:w="5417"/>
      </w:tblGrid>
      <w:tr w:rsidR="00F62533" w14:paraId="66529B7C" w14:textId="77777777" w:rsidTr="00A7374B">
        <w:trPr>
          <w:cantSplit/>
          <w:tblHeader/>
        </w:trPr>
        <w:tc>
          <w:tcPr>
            <w:tcW w:w="521" w:type="pct"/>
          </w:tcPr>
          <w:p w14:paraId="65F4B93E" w14:textId="77777777" w:rsidR="00F62533" w:rsidRDefault="00F62533" w:rsidP="00E143A5">
            <w:pPr>
              <w:pStyle w:val="TableHeading"/>
            </w:pPr>
            <w:bookmarkStart w:id="187" w:name="Title_12"/>
            <w:r>
              <w:t>Number</w:t>
            </w:r>
          </w:p>
        </w:tc>
        <w:tc>
          <w:tcPr>
            <w:tcW w:w="1493" w:type="pct"/>
          </w:tcPr>
          <w:p w14:paraId="78735CBB" w14:textId="77777777" w:rsidR="00F62533" w:rsidRDefault="00F62533" w:rsidP="00E143A5">
            <w:pPr>
              <w:pStyle w:val="TableHeading"/>
            </w:pPr>
            <w:r>
              <w:t>Biosecurity measure</w:t>
            </w:r>
          </w:p>
        </w:tc>
        <w:tc>
          <w:tcPr>
            <w:tcW w:w="2986" w:type="pct"/>
          </w:tcPr>
          <w:p w14:paraId="7122FD0C" w14:textId="71ECA2A6" w:rsidR="00F62533" w:rsidRDefault="00F62533" w:rsidP="00E143A5">
            <w:pPr>
              <w:pStyle w:val="TableHeading"/>
            </w:pPr>
            <w:r w:rsidRPr="00377C9E">
              <w:t>Re</w:t>
            </w:r>
            <w:r>
              <w:t>duces entry likelihood</w:t>
            </w:r>
            <w:r w:rsidRPr="00377C9E">
              <w:t>?</w:t>
            </w:r>
            <w:r w:rsidR="004A0A3A">
              <w:t xml:space="preserve"> </w:t>
            </w:r>
            <w:r>
              <w:t>(Yes/No: reason)</w:t>
            </w:r>
          </w:p>
        </w:tc>
      </w:tr>
      <w:tr w:rsidR="00F62533" w:rsidRPr="0082183A" w14:paraId="6B8F050D" w14:textId="77777777" w:rsidTr="00A7374B">
        <w:trPr>
          <w:cantSplit/>
          <w:tblHeader/>
        </w:trPr>
        <w:tc>
          <w:tcPr>
            <w:tcW w:w="521" w:type="pct"/>
          </w:tcPr>
          <w:p w14:paraId="0A23D411" w14:textId="77777777" w:rsidR="00F62533" w:rsidRPr="0082183A" w:rsidRDefault="00F62533" w:rsidP="00E143A5">
            <w:pPr>
              <w:pStyle w:val="TableHeading"/>
              <w:rPr>
                <w:b w:val="0"/>
                <w:bCs/>
              </w:rPr>
            </w:pPr>
            <w:r w:rsidRPr="0082183A">
              <w:rPr>
                <w:b w:val="0"/>
                <w:bCs/>
              </w:rPr>
              <w:t>1</w:t>
            </w:r>
          </w:p>
        </w:tc>
        <w:tc>
          <w:tcPr>
            <w:tcW w:w="1493" w:type="pct"/>
          </w:tcPr>
          <w:p w14:paraId="1B8B58DC" w14:textId="77777777" w:rsidR="00F62533" w:rsidRPr="0082183A" w:rsidRDefault="00F62533" w:rsidP="00E143A5">
            <w:pPr>
              <w:pStyle w:val="TableHeading"/>
              <w:rPr>
                <w:b w:val="0"/>
                <w:bCs/>
              </w:rPr>
            </w:pPr>
            <w:r>
              <w:rPr>
                <w:b w:val="0"/>
                <w:bCs/>
              </w:rPr>
              <w:t>Disease</w:t>
            </w:r>
            <w:r w:rsidRPr="0082183A">
              <w:rPr>
                <w:b w:val="0"/>
                <w:bCs/>
              </w:rPr>
              <w:t>-free stock</w:t>
            </w:r>
          </w:p>
        </w:tc>
        <w:tc>
          <w:tcPr>
            <w:tcW w:w="2986" w:type="pct"/>
          </w:tcPr>
          <w:p w14:paraId="4BDCAABD" w14:textId="2F899291" w:rsidR="00F62533" w:rsidRPr="0082183A" w:rsidRDefault="00F62533" w:rsidP="003632C0">
            <w:pPr>
              <w:pStyle w:val="TableText"/>
              <w:rPr>
                <w:b/>
              </w:rPr>
            </w:pPr>
            <w:r w:rsidRPr="003632C0">
              <w:rPr>
                <w:rStyle w:val="Strong"/>
              </w:rPr>
              <w:t>Yes:</w:t>
            </w:r>
            <w:r w:rsidRPr="0082183A">
              <w:t xml:space="preserve"> Determination of </w:t>
            </w:r>
            <w:r w:rsidRPr="00F62533">
              <w:rPr>
                <w:rStyle w:val="Emphasis"/>
                <w:bCs/>
              </w:rPr>
              <w:t>Argulus</w:t>
            </w:r>
            <w:r w:rsidRPr="00F62533">
              <w:rPr>
                <w:rStyle w:val="TableTextChar"/>
                <w:bCs/>
              </w:rPr>
              <w:t xml:space="preserve"> f</w:t>
            </w:r>
            <w:r w:rsidRPr="0082183A">
              <w:t xml:space="preserve">reedom would need to be to a standard consistent with that recommended </w:t>
            </w:r>
            <w:r w:rsidR="001C13EA">
              <w:t>for</w:t>
            </w:r>
            <w:r w:rsidRPr="0082183A">
              <w:t xml:space="preserve"> World Organisation for Animal Health (WOAH)</w:t>
            </w:r>
            <w:r w:rsidR="001C13EA">
              <w:t xml:space="preserve"> listed diseases</w:t>
            </w:r>
            <w:r w:rsidRPr="0082183A">
              <w:t>, or equivalent.</w:t>
            </w:r>
          </w:p>
        </w:tc>
      </w:tr>
      <w:tr w:rsidR="00F62533" w14:paraId="3B5E2928" w14:textId="77777777" w:rsidTr="00A7374B">
        <w:trPr>
          <w:cantSplit/>
          <w:tblHeader/>
        </w:trPr>
        <w:tc>
          <w:tcPr>
            <w:tcW w:w="521" w:type="pct"/>
          </w:tcPr>
          <w:p w14:paraId="68C1AF3E" w14:textId="77777777" w:rsidR="00F62533" w:rsidRDefault="00F62533" w:rsidP="00E143A5">
            <w:pPr>
              <w:pStyle w:val="TableText"/>
            </w:pPr>
            <w:r>
              <w:t>2</w:t>
            </w:r>
          </w:p>
        </w:tc>
        <w:tc>
          <w:tcPr>
            <w:tcW w:w="1493" w:type="pct"/>
          </w:tcPr>
          <w:p w14:paraId="696CD089" w14:textId="77777777" w:rsidR="00F62533" w:rsidRDefault="00F62533" w:rsidP="00E143A5">
            <w:pPr>
              <w:pStyle w:val="TableText"/>
            </w:pPr>
            <w:r w:rsidRPr="00B423D4">
              <w:t>Pre-export parasite treatment</w:t>
            </w:r>
          </w:p>
        </w:tc>
        <w:tc>
          <w:tcPr>
            <w:tcW w:w="2986" w:type="pct"/>
          </w:tcPr>
          <w:p w14:paraId="0E891102" w14:textId="77777777" w:rsidR="00F62533" w:rsidRPr="00380447" w:rsidRDefault="00F62533" w:rsidP="00E143A5">
            <w:pPr>
              <w:pStyle w:val="TableText"/>
              <w:rPr>
                <w:rFonts w:cstheme="minorHAnsi"/>
                <w:color w:val="000000"/>
                <w:szCs w:val="18"/>
              </w:rPr>
            </w:pPr>
            <w:r w:rsidRPr="003632C0">
              <w:rPr>
                <w:rStyle w:val="Strong"/>
              </w:rPr>
              <w:t>Yes:</w:t>
            </w:r>
            <w:r w:rsidRPr="00380447">
              <w:rPr>
                <w:rFonts w:cstheme="minorHAnsi"/>
                <w:color w:val="000000"/>
                <w:szCs w:val="18"/>
              </w:rPr>
              <w:t xml:space="preserve"> </w:t>
            </w:r>
            <w:r w:rsidRPr="0019056C">
              <w:rPr>
                <w:rStyle w:val="Emphasis"/>
              </w:rPr>
              <w:t>Argulus</w:t>
            </w:r>
            <w:r>
              <w:rPr>
                <w:rFonts w:cstheme="minorHAnsi"/>
                <w:color w:val="000000"/>
                <w:szCs w:val="18"/>
              </w:rPr>
              <w:t xml:space="preserve"> are sensitive to</w:t>
            </w:r>
            <w:r w:rsidRPr="00380447">
              <w:rPr>
                <w:rFonts w:cstheme="minorHAnsi"/>
                <w:color w:val="000000"/>
                <w:szCs w:val="18"/>
              </w:rPr>
              <w:t xml:space="preserve"> </w:t>
            </w:r>
            <w:r>
              <w:rPr>
                <w:rFonts w:cstheme="minorHAnsi"/>
                <w:color w:val="000000"/>
                <w:szCs w:val="18"/>
              </w:rPr>
              <w:t>p</w:t>
            </w:r>
            <w:r w:rsidRPr="00380447">
              <w:rPr>
                <w:rFonts w:cstheme="minorHAnsi"/>
                <w:color w:val="000000"/>
                <w:szCs w:val="18"/>
              </w:rPr>
              <w:t>arasite treatment</w:t>
            </w:r>
            <w:r>
              <w:rPr>
                <w:rFonts w:cstheme="minorHAnsi"/>
                <w:color w:val="000000"/>
                <w:szCs w:val="18"/>
              </w:rPr>
              <w:t>. However, treatments can be ineffective at removing all the parasites so reinfestation can occur.</w:t>
            </w:r>
          </w:p>
        </w:tc>
      </w:tr>
      <w:tr w:rsidR="00F62533" w14:paraId="36F9B460" w14:textId="77777777" w:rsidTr="00A7374B">
        <w:trPr>
          <w:cantSplit/>
          <w:tblHeader/>
        </w:trPr>
        <w:tc>
          <w:tcPr>
            <w:tcW w:w="521" w:type="pct"/>
          </w:tcPr>
          <w:p w14:paraId="265DBC8C" w14:textId="77777777" w:rsidR="00F62533" w:rsidRDefault="00F62533" w:rsidP="00E143A5">
            <w:pPr>
              <w:pStyle w:val="TableText"/>
            </w:pPr>
            <w:r>
              <w:t>3</w:t>
            </w:r>
          </w:p>
        </w:tc>
        <w:tc>
          <w:tcPr>
            <w:tcW w:w="1493" w:type="pct"/>
          </w:tcPr>
          <w:p w14:paraId="7517189A" w14:textId="77777777" w:rsidR="00F62533" w:rsidRDefault="00F62533" w:rsidP="00E143A5">
            <w:pPr>
              <w:pStyle w:val="TableText"/>
            </w:pPr>
            <w:r>
              <w:t>Post</w:t>
            </w:r>
            <w:r w:rsidRPr="00B423D4">
              <w:t xml:space="preserve">-arrival </w:t>
            </w:r>
            <w:r>
              <w:t>quarantine (PAQ)</w:t>
            </w:r>
          </w:p>
        </w:tc>
        <w:tc>
          <w:tcPr>
            <w:tcW w:w="2986" w:type="pct"/>
          </w:tcPr>
          <w:p w14:paraId="1217D2AB" w14:textId="77777777" w:rsidR="00F62533" w:rsidRDefault="00F62533" w:rsidP="00E143A5">
            <w:pPr>
              <w:pStyle w:val="TableText"/>
            </w:pPr>
            <w:r w:rsidRPr="003632C0">
              <w:rPr>
                <w:rStyle w:val="Strong"/>
              </w:rPr>
              <w:t>Yes:</w:t>
            </w:r>
            <w:r>
              <w:t xml:space="preserve"> Infested sturgeon can be detected during the PAQ period.</w:t>
            </w:r>
          </w:p>
        </w:tc>
      </w:tr>
      <w:tr w:rsidR="00F62533" w14:paraId="272647C9" w14:textId="77777777" w:rsidTr="00A7374B">
        <w:trPr>
          <w:cantSplit/>
          <w:tblHeader/>
        </w:trPr>
        <w:tc>
          <w:tcPr>
            <w:tcW w:w="521" w:type="pct"/>
          </w:tcPr>
          <w:p w14:paraId="2489A0F1" w14:textId="77777777" w:rsidR="00F62533" w:rsidRDefault="00F62533" w:rsidP="00E143A5">
            <w:pPr>
              <w:pStyle w:val="TableText"/>
            </w:pPr>
            <w:r>
              <w:t>4</w:t>
            </w:r>
          </w:p>
        </w:tc>
        <w:tc>
          <w:tcPr>
            <w:tcW w:w="1493" w:type="pct"/>
          </w:tcPr>
          <w:p w14:paraId="4EEFFDC4" w14:textId="77777777" w:rsidR="00F62533" w:rsidRDefault="00F62533" w:rsidP="00E143A5">
            <w:pPr>
              <w:pStyle w:val="TableText"/>
            </w:pPr>
            <w:r>
              <w:t>Post</w:t>
            </w:r>
            <w:r w:rsidRPr="00B423D4">
              <w:t>-arrival</w:t>
            </w:r>
            <w:r>
              <w:t xml:space="preserve"> parasite treatment</w:t>
            </w:r>
          </w:p>
        </w:tc>
        <w:tc>
          <w:tcPr>
            <w:tcW w:w="2986" w:type="pct"/>
          </w:tcPr>
          <w:p w14:paraId="67E7153A" w14:textId="77777777" w:rsidR="00F62533" w:rsidRDefault="00F62533" w:rsidP="00E143A5">
            <w:pPr>
              <w:pStyle w:val="TableText"/>
            </w:pPr>
            <w:r w:rsidRPr="003632C0">
              <w:rPr>
                <w:rStyle w:val="Strong"/>
              </w:rPr>
              <w:t>Yes:</w:t>
            </w:r>
            <w:r>
              <w:t xml:space="preserve"> </w:t>
            </w:r>
            <w:r w:rsidRPr="0019056C">
              <w:rPr>
                <w:rStyle w:val="Emphasis"/>
              </w:rPr>
              <w:t>Argulus</w:t>
            </w:r>
            <w:r>
              <w:rPr>
                <w:rFonts w:cstheme="minorHAnsi"/>
                <w:color w:val="000000"/>
                <w:szCs w:val="18"/>
              </w:rPr>
              <w:t xml:space="preserve"> are sensitive to</w:t>
            </w:r>
            <w:r w:rsidRPr="00380447">
              <w:rPr>
                <w:rFonts w:cstheme="minorHAnsi"/>
                <w:color w:val="000000"/>
                <w:szCs w:val="18"/>
              </w:rPr>
              <w:t xml:space="preserve"> </w:t>
            </w:r>
            <w:r>
              <w:rPr>
                <w:rFonts w:cstheme="minorHAnsi"/>
                <w:color w:val="000000"/>
                <w:szCs w:val="18"/>
              </w:rPr>
              <w:t>p</w:t>
            </w:r>
            <w:r w:rsidRPr="00380447">
              <w:rPr>
                <w:rFonts w:cstheme="minorHAnsi"/>
                <w:color w:val="000000"/>
                <w:szCs w:val="18"/>
              </w:rPr>
              <w:t>arasite treatment</w:t>
            </w:r>
            <w:r>
              <w:rPr>
                <w:rFonts w:cstheme="minorHAnsi"/>
                <w:color w:val="000000"/>
                <w:szCs w:val="18"/>
              </w:rPr>
              <w:t>. Treatments may need to be repeated to be effective.</w:t>
            </w:r>
          </w:p>
        </w:tc>
      </w:tr>
      <w:bookmarkEnd w:id="187"/>
    </w:tbl>
    <w:p w14:paraId="75778EE7" w14:textId="77777777" w:rsidR="0072175A" w:rsidRDefault="0072175A" w:rsidP="0072175A">
      <w:pPr>
        <w:pStyle w:val="Normalsmall"/>
      </w:pPr>
    </w:p>
    <w:p w14:paraId="02D56DAA" w14:textId="532960E8" w:rsidR="00F62533" w:rsidRDefault="00F62533" w:rsidP="00F62533">
      <w:pPr>
        <w:pStyle w:val="Heading4"/>
      </w:pPr>
      <w:r>
        <w:t>Biosecurity measures that in combination achieve Australia’s ALOP</w:t>
      </w:r>
    </w:p>
    <w:p w14:paraId="03A43DD1" w14:textId="77777777" w:rsidR="00CF215C" w:rsidRDefault="00F62533" w:rsidP="00F62533">
      <w:r>
        <w:t xml:space="preserve">Either biosecurity measure 1 or 2 in combination with 3 and 4 when applied to </w:t>
      </w:r>
      <w:r w:rsidRPr="00B222B1">
        <w:rPr>
          <w:rStyle w:val="Strong"/>
        </w:rPr>
        <w:t>imported live sturgeon</w:t>
      </w:r>
      <w:r>
        <w:t xml:space="preserve"> would </w:t>
      </w:r>
      <w:r w:rsidRPr="00686B25">
        <w:t xml:space="preserve">reduce the likelihood of entry </w:t>
      </w:r>
      <w:r>
        <w:t xml:space="preserve">of </w:t>
      </w:r>
      <w:r w:rsidRPr="00860C47">
        <w:rPr>
          <w:rStyle w:val="Emphasis"/>
        </w:rPr>
        <w:t>Argulus</w:t>
      </w:r>
      <w:r>
        <w:t xml:space="preserve"> </w:t>
      </w:r>
      <w:r w:rsidRPr="00686B25">
        <w:t xml:space="preserve">from </w:t>
      </w:r>
      <w:r>
        <w:rPr>
          <w:rStyle w:val="Strong"/>
        </w:rPr>
        <w:t>moderate</w:t>
      </w:r>
      <w:r w:rsidRPr="00686B25">
        <w:t xml:space="preserve"> to </w:t>
      </w:r>
      <w:r>
        <w:rPr>
          <w:rStyle w:val="Strong"/>
        </w:rPr>
        <w:t>negligible</w:t>
      </w:r>
      <w:r w:rsidRPr="00686B25">
        <w:t>.</w:t>
      </w:r>
    </w:p>
    <w:p w14:paraId="50DCBBBE" w14:textId="6A2E0C8C" w:rsidR="00F62533" w:rsidRDefault="00F62533" w:rsidP="006F13BA">
      <w:pPr>
        <w:pStyle w:val="ListBullet"/>
        <w:sectPr w:rsidR="00F62533" w:rsidSect="00277AB3">
          <w:pgSz w:w="11906" w:h="16838"/>
          <w:pgMar w:top="1418" w:right="1418" w:bottom="1418" w:left="1418" w:header="567" w:footer="283" w:gutter="0"/>
          <w:cols w:space="708"/>
          <w:docGrid w:linePitch="360"/>
        </w:sectPr>
      </w:pPr>
      <w:r w:rsidRPr="00686B25">
        <w:t xml:space="preserve">This would reduce the overall restricted risk to </w:t>
      </w:r>
      <w:r>
        <w:rPr>
          <w:rStyle w:val="Strong"/>
        </w:rPr>
        <w:t>negligible</w:t>
      </w:r>
      <w:r w:rsidRPr="00686B25">
        <w:t>, thereby achieving Australia’s ALOP.</w:t>
      </w:r>
    </w:p>
    <w:p w14:paraId="469EBD9E" w14:textId="5DA5153F" w:rsidR="00F04C87" w:rsidRPr="00ED5AF1" w:rsidRDefault="00F04C87" w:rsidP="00ED5AF1">
      <w:pPr>
        <w:pStyle w:val="Heading2"/>
        <w:rPr>
          <w:rStyle w:val="Emphasis"/>
          <w:i w:val="0"/>
          <w:iCs w:val="0"/>
        </w:rPr>
      </w:pPr>
      <w:bookmarkStart w:id="188" w:name="_Appendix_A:_Statistical"/>
      <w:bookmarkStart w:id="189" w:name="_Toc137216155"/>
      <w:bookmarkEnd w:id="188"/>
      <w:r w:rsidRPr="00ED5AF1">
        <w:rPr>
          <w:rStyle w:val="Emphasis"/>
          <w:i w:val="0"/>
          <w:iCs w:val="0"/>
        </w:rPr>
        <w:t>Cyprinid herpesvirus 3 (Koi herpesvirus)</w:t>
      </w:r>
      <w:bookmarkEnd w:id="189"/>
    </w:p>
    <w:p w14:paraId="00D0CACA" w14:textId="77777777" w:rsidR="00F04C87" w:rsidRDefault="00F04C87" w:rsidP="00F04C87">
      <w:pPr>
        <w:pStyle w:val="Heading3"/>
      </w:pPr>
      <w:bookmarkStart w:id="190" w:name="_Toc123639618"/>
      <w:bookmarkStart w:id="191" w:name="_Toc137216156"/>
      <w:r>
        <w:t>Background</w:t>
      </w:r>
      <w:bookmarkEnd w:id="190"/>
      <w:bookmarkEnd w:id="191"/>
    </w:p>
    <w:p w14:paraId="65004521" w14:textId="3415A03A" w:rsidR="00F04C87" w:rsidRDefault="00F04C87" w:rsidP="00F04C87">
      <w:bookmarkStart w:id="192" w:name="_Hlk124854735"/>
      <w:r w:rsidRPr="00DC231A">
        <w:t>Cyprinid herpesvirus 3</w:t>
      </w:r>
      <w:bookmarkEnd w:id="192"/>
      <w:r w:rsidRPr="00DC231A">
        <w:t xml:space="preserve"> (CyHV-3)</w:t>
      </w:r>
      <w:r>
        <w:t xml:space="preserve">, also commonly known as Koi herpesvirus (KHV), is a member of the genus </w:t>
      </w:r>
      <w:r w:rsidRPr="00195A1D">
        <w:rPr>
          <w:i/>
          <w:iCs/>
        </w:rPr>
        <w:t>Cyprinivirus</w:t>
      </w:r>
      <w:r w:rsidRPr="00195A1D">
        <w:t xml:space="preserve"> </w:t>
      </w:r>
      <w:r>
        <w:t xml:space="preserve">in the family </w:t>
      </w:r>
      <w:r w:rsidRPr="00B855F9">
        <w:rPr>
          <w:rStyle w:val="Emphasis"/>
        </w:rPr>
        <w:t>Alloherpesviridae</w:t>
      </w:r>
      <w:r>
        <w:t xml:space="preserve"> and is the aetiological agent of koi herpesvirus disease (KHVD) </w:t>
      </w:r>
      <w:r w:rsidR="00295283">
        <w:fldChar w:fldCharType="begin">
          <w:fldData xml:space="preserve">PEVuZE5vdGU+PENpdGU+PEF1dGhvcj5IYXJhbW90bzwvQXV0aG9yPjxZZWFyPjIwMDc8L1llYXI+
PFJlY051bT4yMjcwNzwvUmVjTnVtPjxJRFRleHQ+MjMwNzY8L0lEVGV4dD48RGlzcGxheVRleHQ+
KEhhcmFtb3RvIGV0IGFsLiAyMDA3OyBXYWx0emVrIGV0IGFsLiAyMDA5KTwvRGlzcGxheVRleHQ+
PHJlY29yZD48cmVjLW51bWJlcj4yMjcwNzwvcmVjLW51bWJlcj48Zm9yZWlnbi1rZXlzPjxrZXkg
YXBwPSJFTiIgZGItaWQ9IjkwYXd3dDI1YmRwdHd0ZWUyNWRwcHg1and2ZGRwMnN0cjBzeiIgdGlt
ZXN0YW1wPSIxNjUyMzk4OTY0IiBndWlkPSIxYzEyODY2My0zMjZlLTQzN2YtYjc5NC1lMjk4OTVm
MzVjZjIiPjIyNzA3PC9rZXk+PC9mb3JlaWduLWtleXM+PHJlZi10eXBlIG5hbWU9IkpvdXJuYWwg
QXJ0aWNsZXMiPjE3PC9yZWYtdHlwZT48Y29udHJpYnV0b3JzPjxhdXRob3JzPjxhdXRob3I+SGFy
YW1vdG8sIEUuPC9hdXRob3I+PGF1dGhvcj5LaXRhamltYSwgTS48L2F1dGhvcj48YXV0aG9yPkth
dGF5YW1hLCBILjwvYXV0aG9yPjxhdXRob3I+T2hnYWtpLCBTLjwvYXV0aG9yPjwvYXV0aG9ycz48
L2NvbnRyaWJ1dG9ycz48dGl0bGVzPjx0aXRsZT5EZXRlY3Rpb24gb2Yga29pIGhlcnBlc3ZpcnVz
IEROQSBpbiByaXZlciB3YXRlciBpbiBKYXBhbjwvdGl0bGU+PHNlY29uZGFyeS10aXRsZT5Kb3Vy
bmFsIG9mIGZpc2ggZGlzZWFzZXM8L3NlY29uZGFyeS10aXRsZT48L3RpdGxlcz48cGVyaW9kaWNh
bD48ZnVsbC10aXRsZT5Kb3VybmFsIG9mIEZpc2ggRGlzZWFzZXM8L2Z1bGwtdGl0bGU+PC9wZXJp
b2RpY2FsPjxwYWdlcz41OS02MTwvcGFnZXM+PHZvbHVtZT4zMDwvdm9sdW1lPjxudW1iZXI+MTwv
bnVtYmVyPjxrZXl3b3Jkcz48a2V5d29yZD5BbmltYWxzPC9rZXl3b3JkPjxrZXl3b3JkPkNhcnBz
L3Zpcm9sb2d5PC9rZXl3b3JkPjxrZXl3b3JkPkROQSwgVmlyYWwvKmlzb2xhdGlvbiAmYW1wOyBw
dXJpZmljYXRpb248L2tleXdvcmQ+PGtleXdvcmQ+RW52aXJvbm1lbnRhbCBNb25pdG9yaW5nPC9r
ZXl3b3JkPjxrZXl3b3JkPkZpc2ggRGlzZWFzZXMvdmlyb2xvZ3k8L2tleXdvcmQ+PGtleXdvcmQ+
SGVycGVzdmlyaWRhZS9nZW5ldGljcy8qaXNvbGF0aW9uICZhbXA7IHB1cmlmaWNhdGlvbjwva2V5
d29yZD48a2V5d29yZD5IZXJwZXN2aXJpZGFlIEluZmVjdGlvbnMvdmV0ZXJpbmFyeS92aXJvbG9n
eTwva2V5d29yZD48a2V5d29yZD5KYXBhbjwva2V5d29yZD48a2V5d29yZD5Qb2x5bWVyYXNlIENo
YWluIFJlYWN0aW9uLyp2ZXRlcmluYXJ5PC9rZXl3b3JkPjxrZXl3b3JkPlJpdmVycy8qdmlyb2xv
Z3k8L2tleXdvcmQ+PGtleXdvcmQ+KldhdGVyIE1pY3JvYmlvbG9neTwva2V5d29yZD48L2tleXdv
cmRzPjxkYXRlcz48eWVhcj4yMDA3PC95ZWFyPjwvZGF0ZXM+PG9yaWctcHViPlxcQUNUMDAxQ0ww
NEZTMDdcQklPU0VDVVJJVFlEQVRBJFxFIExpYnJhcnlcQW5pbWFsIENhdGFsb2d1ZVxIXEhhcmFt
b3RvIGV0IGFsIDIwMDcgRU4yMzA3Ni5wZGY8L29yaWctcHViPjxpc2JuPjAxNDAtNzc3NSAoUHJp
bnQpJiN4RDswMTQwLTc3NzU8L2lzYm4+PGxhYmVsPjIzMDc2PC9sYWJlbD48dXJscz48L3VybHM+
PGN1c3RvbTE+U3R1cmdlb25fWUdDPC9jdXN0b20xPjxlbGVjdHJvbmljLXJlc291cmNlLW51bT5o
dHRwczovL2RvaS5vcmcvMTAuMTExMS9qLjEzNjUtMjc2MS4yMDA3LjAwNzc4Lng8L2VsZWN0cm9u
aWMtcmVzb3VyY2UtbnVtPjwvcmVjb3JkPjwvQ2l0ZT48Q2l0ZT48QXV0aG9yPldhbHR6ZWs8L0F1
dGhvcj48WWVhcj4yMDA5PC9ZZWFyPjxSZWNOdW0+MjI2ODk8L1JlY051bT48SURUZXh0PjIzMDY3
PC9JRFRleHQ+PHJlY29yZD48cmVjLW51bWJlcj4yMjY4OTwvcmVjLW51bWJlcj48Zm9yZWlnbi1r
ZXlzPjxrZXkgYXBwPSJFTiIgZGItaWQ9IjkwYXd3dDI1YmRwdHd0ZWUyNWRwcHg1and2ZGRwMnN0
cjBzeiIgdGltZXN0YW1wPSIxNjUyMzk4OTYyIiBndWlkPSI4M2I5MmIwMy1lOWUyLTQ5ZTQtYWFh
Mi0xODlhMzdlNjRlYjUiPjIyNjg5PC9rZXk+PC9mb3JlaWduLWtleXM+PHJlZi10eXBlIG5hbWU9
IkpvdXJuYWwgQXJ0aWNsZXMiPjE3PC9yZWYtdHlwZT48Y29udHJpYnV0b3JzPjxhdXRob3JzPjxh
dXRob3I+V2FsdHplaywgVC4gQi48L2F1dGhvcj48YXV0aG9yPktlbGxleSwgRy4gTy48L2F1dGhv
cj48YXV0aG9yPkFsZmFybywgTS4gRS48L2F1dGhvcj48YXV0aG9yPkt1cm9iZSwgVC48L2F1dGhv
cj48YXV0aG9yPkRhdmlzb24sIEEuIEouPC9hdXRob3I+PGF1dGhvcj5IZWRyaWNrLCBSLiBQLjwv
YXV0aG9yPjwvYXV0aG9ycz48L2NvbnRyaWJ1dG9ycz48dGl0bGVzPjx0aXRsZT5QaHlsb2dlbmV0
aWMgcmVsYXRpb25zaGlwcyBpbiB0aGUgZmFtaWx5IEFsbG9oZXJwZXN2aXJpZGFlPC90aXRsZT48
c2Vjb25kYXJ5LXRpdGxlPkRpc2Vhc2VzIG9mIEFxdWF0aWMgT3JnYW5pc21zPC9zZWNvbmRhcnkt
dGl0bGU+PC90aXRsZXM+PHBlcmlvZGljYWw+PGZ1bGwtdGl0bGU+RGlzZWFzZXMgb2YgQXF1YXRp
YyBPcmdhbmlzbXM8L2Z1bGwtdGl0bGU+PC9wZXJpb2RpY2FsPjxwYWdlcz4xNzktMTk0PC9wYWdl
cz48dm9sdW1lPjg0PC92b2x1bWU+PG51bWJlcj4zPC9udW1iZXI+PGRhdGVzPjx5ZWFyPjIwMDk8
L3llYXI+PC9kYXRlcz48b3JpZy1wdWI+XFxBQ1QwMDFDTDA0RlMwN1xCSU9TRUNVUklUWURBVEEk
XEUgTGlicmFyeVxBbmltYWwgQ2F0YWxvZ3VlXFdcV2FsdHplayBldCBhbCAyMDA5IEVOMjMwNjcu
cGRmPC9vcmlnLXB1Yj48bGFiZWw+MjMwNjc8L2xhYmVsPjx1cmxzPjxyZWxhdGVkLXVybHM+PHVy
bD5odHRwczovL3d3dy5pbnQtcmVzLmNvbS9hYnN0cmFjdHMvZGFvL3Y4NC9uMy9wMTc5LTE5NC88
L3VybD48L3JlbGF0ZWQtdXJscz48L3VybHM+PGN1c3RvbTE+U3R1cmdlb25fWUdDPC9jdXN0b20x
PjxlbGVjdHJvbmljLXJlc291cmNlLW51bT5odHRwczovL3d3dy5pbnQtcmVzLmNvbS9hYnN0cmFj
dHMvZGFvL3Y4NC9uMy9wMTc5LTE5NC88L2VsZWN0cm9uaWMtcmVzb3VyY2UtbnVtPjwvcmVjb3Jk
PjwvQ2l0ZT48L0VuZE5vdGU+AG==
</w:fldData>
        </w:fldChar>
      </w:r>
      <w:r w:rsidR="00295283">
        <w:instrText xml:space="preserve"> ADDIN EN.CITE </w:instrText>
      </w:r>
      <w:r w:rsidR="00295283">
        <w:fldChar w:fldCharType="begin">
          <w:fldData xml:space="preserve">PEVuZE5vdGU+PENpdGU+PEF1dGhvcj5IYXJhbW90bzwvQXV0aG9yPjxZZWFyPjIwMDc8L1llYXI+
PFJlY051bT4yMjcwNzwvUmVjTnVtPjxJRFRleHQ+MjMwNzY8L0lEVGV4dD48RGlzcGxheVRleHQ+
KEhhcmFtb3RvIGV0IGFsLiAyMDA3OyBXYWx0emVrIGV0IGFsLiAyMDA5KTwvRGlzcGxheVRleHQ+
PHJlY29yZD48cmVjLW51bWJlcj4yMjcwNzwvcmVjLW51bWJlcj48Zm9yZWlnbi1rZXlzPjxrZXkg
YXBwPSJFTiIgZGItaWQ9IjkwYXd3dDI1YmRwdHd0ZWUyNWRwcHg1and2ZGRwMnN0cjBzeiIgdGlt
ZXN0YW1wPSIxNjUyMzk4OTY0IiBndWlkPSIxYzEyODY2My0zMjZlLTQzN2YtYjc5NC1lMjk4OTVm
MzVjZjIiPjIyNzA3PC9rZXk+PC9mb3JlaWduLWtleXM+PHJlZi10eXBlIG5hbWU9IkpvdXJuYWwg
QXJ0aWNsZXMiPjE3PC9yZWYtdHlwZT48Y29udHJpYnV0b3JzPjxhdXRob3JzPjxhdXRob3I+SGFy
YW1vdG8sIEUuPC9hdXRob3I+PGF1dGhvcj5LaXRhamltYSwgTS48L2F1dGhvcj48YXV0aG9yPkth
dGF5YW1hLCBILjwvYXV0aG9yPjxhdXRob3I+T2hnYWtpLCBTLjwvYXV0aG9yPjwvYXV0aG9ycz48
L2NvbnRyaWJ1dG9ycz48dGl0bGVzPjx0aXRsZT5EZXRlY3Rpb24gb2Yga29pIGhlcnBlc3ZpcnVz
IEROQSBpbiByaXZlciB3YXRlciBpbiBKYXBhbjwvdGl0bGU+PHNlY29uZGFyeS10aXRsZT5Kb3Vy
bmFsIG9mIGZpc2ggZGlzZWFzZXM8L3NlY29uZGFyeS10aXRsZT48L3RpdGxlcz48cGVyaW9kaWNh
bD48ZnVsbC10aXRsZT5Kb3VybmFsIG9mIEZpc2ggRGlzZWFzZXM8L2Z1bGwtdGl0bGU+PC9wZXJp
b2RpY2FsPjxwYWdlcz41OS02MTwvcGFnZXM+PHZvbHVtZT4zMDwvdm9sdW1lPjxudW1iZXI+MTwv
bnVtYmVyPjxrZXl3b3Jkcz48a2V5d29yZD5BbmltYWxzPC9rZXl3b3JkPjxrZXl3b3JkPkNhcnBz
L3Zpcm9sb2d5PC9rZXl3b3JkPjxrZXl3b3JkPkROQSwgVmlyYWwvKmlzb2xhdGlvbiAmYW1wOyBw
dXJpZmljYXRpb248L2tleXdvcmQ+PGtleXdvcmQ+RW52aXJvbm1lbnRhbCBNb25pdG9yaW5nPC9r
ZXl3b3JkPjxrZXl3b3JkPkZpc2ggRGlzZWFzZXMvdmlyb2xvZ3k8L2tleXdvcmQ+PGtleXdvcmQ+
SGVycGVzdmlyaWRhZS9nZW5ldGljcy8qaXNvbGF0aW9uICZhbXA7IHB1cmlmaWNhdGlvbjwva2V5
d29yZD48a2V5d29yZD5IZXJwZXN2aXJpZGFlIEluZmVjdGlvbnMvdmV0ZXJpbmFyeS92aXJvbG9n
eTwva2V5d29yZD48a2V5d29yZD5KYXBhbjwva2V5d29yZD48a2V5d29yZD5Qb2x5bWVyYXNlIENo
YWluIFJlYWN0aW9uLyp2ZXRlcmluYXJ5PC9rZXl3b3JkPjxrZXl3b3JkPlJpdmVycy8qdmlyb2xv
Z3k8L2tleXdvcmQ+PGtleXdvcmQ+KldhdGVyIE1pY3JvYmlvbG9neTwva2V5d29yZD48L2tleXdv
cmRzPjxkYXRlcz48eWVhcj4yMDA3PC95ZWFyPjwvZGF0ZXM+PG9yaWctcHViPlxcQUNUMDAxQ0ww
NEZTMDdcQklPU0VDVVJJVFlEQVRBJFxFIExpYnJhcnlcQW5pbWFsIENhdGFsb2d1ZVxIXEhhcmFt
b3RvIGV0IGFsIDIwMDcgRU4yMzA3Ni5wZGY8L29yaWctcHViPjxpc2JuPjAxNDAtNzc3NSAoUHJp
bnQpJiN4RDswMTQwLTc3NzU8L2lzYm4+PGxhYmVsPjIzMDc2PC9sYWJlbD48dXJscz48L3VybHM+
PGN1c3RvbTE+U3R1cmdlb25fWUdDPC9jdXN0b20xPjxlbGVjdHJvbmljLXJlc291cmNlLW51bT5o
dHRwczovL2RvaS5vcmcvMTAuMTExMS9qLjEzNjUtMjc2MS4yMDA3LjAwNzc4Lng8L2VsZWN0cm9u
aWMtcmVzb3VyY2UtbnVtPjwvcmVjb3JkPjwvQ2l0ZT48Q2l0ZT48QXV0aG9yPldhbHR6ZWs8L0F1
dGhvcj48WWVhcj4yMDA5PC9ZZWFyPjxSZWNOdW0+MjI2ODk8L1JlY051bT48SURUZXh0PjIzMDY3
PC9JRFRleHQ+PHJlY29yZD48cmVjLW51bWJlcj4yMjY4OTwvcmVjLW51bWJlcj48Zm9yZWlnbi1r
ZXlzPjxrZXkgYXBwPSJFTiIgZGItaWQ9IjkwYXd3dDI1YmRwdHd0ZWUyNWRwcHg1and2ZGRwMnN0
cjBzeiIgdGltZXN0YW1wPSIxNjUyMzk4OTYyIiBndWlkPSI4M2I5MmIwMy1lOWUyLTQ5ZTQtYWFh
Mi0xODlhMzdlNjRlYjUiPjIyNjg5PC9rZXk+PC9mb3JlaWduLWtleXM+PHJlZi10eXBlIG5hbWU9
IkpvdXJuYWwgQXJ0aWNsZXMiPjE3PC9yZWYtdHlwZT48Y29udHJpYnV0b3JzPjxhdXRob3JzPjxh
dXRob3I+V2FsdHplaywgVC4gQi48L2F1dGhvcj48YXV0aG9yPktlbGxleSwgRy4gTy48L2F1dGhv
cj48YXV0aG9yPkFsZmFybywgTS4gRS48L2F1dGhvcj48YXV0aG9yPkt1cm9iZSwgVC48L2F1dGhv
cj48YXV0aG9yPkRhdmlzb24sIEEuIEouPC9hdXRob3I+PGF1dGhvcj5IZWRyaWNrLCBSLiBQLjwv
YXV0aG9yPjwvYXV0aG9ycz48L2NvbnRyaWJ1dG9ycz48dGl0bGVzPjx0aXRsZT5QaHlsb2dlbmV0
aWMgcmVsYXRpb25zaGlwcyBpbiB0aGUgZmFtaWx5IEFsbG9oZXJwZXN2aXJpZGFlPC90aXRsZT48
c2Vjb25kYXJ5LXRpdGxlPkRpc2Vhc2VzIG9mIEFxdWF0aWMgT3JnYW5pc21zPC9zZWNvbmRhcnkt
dGl0bGU+PC90aXRsZXM+PHBlcmlvZGljYWw+PGZ1bGwtdGl0bGU+RGlzZWFzZXMgb2YgQXF1YXRp
YyBPcmdhbmlzbXM8L2Z1bGwtdGl0bGU+PC9wZXJpb2RpY2FsPjxwYWdlcz4xNzktMTk0PC9wYWdl
cz48dm9sdW1lPjg0PC92b2x1bWU+PG51bWJlcj4zPC9udW1iZXI+PGRhdGVzPjx5ZWFyPjIwMDk8
L3llYXI+PC9kYXRlcz48b3JpZy1wdWI+XFxBQ1QwMDFDTDA0RlMwN1xCSU9TRUNVUklUWURBVEEk
XEUgTGlicmFyeVxBbmltYWwgQ2F0YWxvZ3VlXFdcV2FsdHplayBldCBhbCAyMDA5IEVOMjMwNjcu
cGRmPC9vcmlnLXB1Yj48bGFiZWw+MjMwNjc8L2xhYmVsPjx1cmxzPjxyZWxhdGVkLXVybHM+PHVy
bD5odHRwczovL3d3dy5pbnQtcmVzLmNvbS9hYnN0cmFjdHMvZGFvL3Y4NC9uMy9wMTc5LTE5NC88
L3VybD48L3JlbGF0ZWQtdXJscz48L3VybHM+PGN1c3RvbTE+U3R1cmdlb25fWUdDPC9jdXN0b20x
PjxlbGVjdHJvbmljLXJlc291cmNlLW51bT5odHRwczovL3d3dy5pbnQtcmVzLmNvbS9hYnN0cmFj
dHMvZGFvL3Y4NC9uMy9wMTc5LTE5NC88L2VsZWN0cm9uaWMtcmVzb3VyY2UtbnVtPjwvcmVjb3Jk
PjwvQ2l0ZT48L0VuZE5vdGU+AG==
</w:fldData>
        </w:fldChar>
      </w:r>
      <w:r w:rsidR="00295283">
        <w:instrText xml:space="preserve"> ADDIN EN.CITE.DATA </w:instrText>
      </w:r>
      <w:r w:rsidR="00295283">
        <w:fldChar w:fldCharType="end"/>
      </w:r>
      <w:r w:rsidR="00295283">
        <w:fldChar w:fldCharType="separate"/>
      </w:r>
      <w:r w:rsidR="00295283">
        <w:rPr>
          <w:noProof/>
        </w:rPr>
        <w:t>(Haramoto et al. 2007; Waltzek et al. 2009)</w:t>
      </w:r>
      <w:r w:rsidR="00295283">
        <w:fldChar w:fldCharType="end"/>
      </w:r>
      <w:r>
        <w:t xml:space="preserve">. CyHV-3 is primarily a disease of </w:t>
      </w:r>
      <w:r w:rsidRPr="00B855F9">
        <w:rPr>
          <w:rStyle w:val="Emphasis"/>
        </w:rPr>
        <w:t>Cyprinus</w:t>
      </w:r>
      <w:r>
        <w:rPr>
          <w:rStyle w:val="Emphasis"/>
        </w:rPr>
        <w:t> </w:t>
      </w:r>
      <w:r w:rsidRPr="00B855F9">
        <w:rPr>
          <w:rStyle w:val="Emphasis"/>
        </w:rPr>
        <w:t>carpio</w:t>
      </w:r>
      <w:r>
        <w:t xml:space="preserve"> (carp species) with mass mortality events occurring in both aquaculture and wild populations </w:t>
      </w:r>
      <w:r w:rsidR="00295283">
        <w:fldChar w:fldCharType="begin"/>
      </w:r>
      <w:r w:rsidR="00295283">
        <w:instrText xml:space="preserve"> ADDIN EN.CITE &lt;EndNote&gt;&lt;Cite&gt;&lt;Author&gt;OIE&lt;/Author&gt;&lt;Year&gt;2021&lt;/Year&gt;&lt;RecNum&gt;22811&lt;/RecNum&gt;&lt;IDText&gt;23087&lt;/IDText&gt;&lt;DisplayText&gt;(OIE 2021c)&lt;/DisplayText&gt;&lt;record&gt;&lt;rec-number&gt;22811&lt;/rec-number&gt;&lt;foreign-keys&gt;&lt;key app="EN" db-id="90awwt25bdptwtee25dppx5jwvddp2str0sz" timestamp="1652398982" guid="ef7e251d-bdf0-43b5-933e-278c5cc616b0"&gt;22811&lt;/key&gt;&lt;/foreign-keys&gt;&lt;ref-type name="Electronic Book Section"&gt;60&lt;/ref-type&gt;&lt;contributors&gt;&lt;authors&gt;&lt;author&gt;OIE,&lt;/author&gt;&lt;/authors&gt;&lt;/contributors&gt;&lt;titles&gt;&lt;title&gt;Infection with koi herpesvirus&lt;/title&gt;&lt;secondary-title&gt;Manual of diagnostic tests for aquatic animals 2021&lt;/secondary-title&gt;&lt;/titles&gt;&lt;number&gt;Chapter 2.3.6&lt;/number&gt;&lt;num-vols&gt;version adopted in 2019&lt;/num-vols&gt;&lt;dates&gt;&lt;year&gt;2021&lt;/year&gt;&lt;/dates&gt;&lt;pub-location&gt;Paris&lt;/pub-location&gt;&lt;publisher&gt;World Organisation for Animal Health&lt;/publisher&gt;&lt;orig-pub&gt;\\ACT001CL04FS07\BIOSECURITYDATA$\E Library\Animal Catalogue\O\OIE 2021 EN23087.pdf&lt;/orig-pub&gt;&lt;label&gt;23087&lt;/label&gt;&lt;urls&gt;&lt;/urls&gt;&lt;custom1&gt;Sturgeon_YGC&lt;/custom1&gt;&lt;electronic-resource-num&gt;https://www.oie.int/fileadmin/Home/eng/Health_standards/aahm/current/2.3.06_KHV.pdf&lt;/electronic-resource-num&gt;&lt;/record&gt;&lt;/Cite&gt;&lt;/EndNote&gt;</w:instrText>
      </w:r>
      <w:r w:rsidR="00295283">
        <w:fldChar w:fldCharType="separate"/>
      </w:r>
      <w:r w:rsidR="00295283">
        <w:rPr>
          <w:noProof/>
        </w:rPr>
        <w:t>(OIE 2021c)</w:t>
      </w:r>
      <w:r w:rsidR="00295283">
        <w:fldChar w:fldCharType="end"/>
      </w:r>
      <w:r>
        <w:t xml:space="preserve">. Following the first reports of KHVD in Israel, Germany and the United Kingdom in the 1990s, it is now known to occur in, or has been recorded in at least 33 different countries </w:t>
      </w:r>
      <w:r w:rsidR="00295283">
        <w:fldChar w:fldCharType="begin">
          <w:fldData xml:space="preserve">PEVuZE5vdGU+PENpdGU+PEF1dGhvcj5PSUU8L0F1dGhvcj48WWVhcj4yMDIxPC9ZZWFyPjxSZWNO
dW0+MjI4MTE8L1JlY051bT48SURUZXh0PjIzMDg3PC9JRFRleHQ+PERpc3BsYXlUZXh0PihBdXN0
cmFsaWFuIEdvdmVybm1lbnQgJmFtcDsgRlJEQyAyMDIyOyBPSUUgMjAyMWMpPC9EaXNwbGF5VGV4
dD48cmVjb3JkPjxyZWMtbnVtYmVyPjIyODExPC9yZWMtbnVtYmVyPjxmb3JlaWduLWtleXM+PGtl
eSBhcHA9IkVOIiBkYi1pZD0iOTBhd3d0MjViZHB0d3RlZTI1ZHBweDVqd3ZkZHAyc3RyMHN6IiB0
aW1lc3RhbXA9IjE2NTIzOTg5ODIiIGd1aWQ9ImVmN2UyNTFkLWJkZjAtNDNiNS05MzNlLTI3OGM1
Y2M2MTZiMCI+MjI4MTE8L2tleT48L2ZvcmVpZ24ta2V5cz48cmVmLXR5cGUgbmFtZT0iRWxlY3Ry
b25pYyBCb29rIFNlY3Rpb24iPjYwPC9yZWYtdHlwZT48Y29udHJpYnV0b3JzPjxhdXRob3JzPjxh
dXRob3I+T0lFLDwvYXV0aG9yPjwvYXV0aG9ycz48L2NvbnRyaWJ1dG9ycz48dGl0bGVzPjx0aXRs
ZT5JbmZlY3Rpb24gd2l0aCBrb2kgaGVycGVzdmlydXM8L3RpdGxlPjxzZWNvbmRhcnktdGl0bGU+
TWFudWFsIG9mIGRpYWdub3N0aWMgdGVzdHMgZm9yIGFxdWF0aWMgYW5pbWFscyAyMDIxPC9zZWNv
bmRhcnktdGl0bGU+PC90aXRsZXM+PG51bWJlcj5DaGFwdGVyIDIuMy42PC9udW1iZXI+PG51bS12
b2xzPnZlcnNpb24gYWRvcHRlZCBpbiAyMDE5PC9udW0tdm9scz48ZGF0ZXM+PHllYXI+MjAyMTwv
eWVhcj48L2RhdGVzPjxwdWItbG9jYXRpb24+UGFyaXM8L3B1Yi1sb2NhdGlvbj48cHVibGlzaGVy
PldvcmxkIE9yZ2FuaXNhdGlvbiBmb3IgQW5pbWFsIEhlYWx0aDwvcHVibGlzaGVyPjxvcmlnLXB1
Yj5cXEFDVDAwMUNMMDRGUzA3XEJJT1NFQ1VSSVRZREFUQSRcRSBMaWJyYXJ5XEFuaW1hbCBDYXRh
bG9ndWVcT1xPSUUgMjAyMSBFTjIzMDg3LnBkZjwvb3JpZy1wdWI+PGxhYmVsPjIzMDg3PC9sYWJl
bD48dXJscz48L3VybHM+PGN1c3RvbTE+U3R1cmdlb25fWUdDPC9jdXN0b20xPjxlbGVjdHJvbmlj
LXJlc291cmNlLW51bT5odHRwczovL3d3dy5vaWUuaW50L2ZpbGVhZG1pbi9Ib21lL2VuZy9IZWFs
dGhfc3RhbmRhcmRzL2FhaG0vY3VycmVudC8yLjMuMDZfS0hWLnBkZjwvZWxlY3Ryb25pYy1yZXNv
dXJjZS1udW0+PC9yZWNvcmQ+PC9DaXRlPjxDaXRlPjxBdXRob3I+QXVzdHJhbGlhbiBHb3Zlcm5t
ZW50PC9BdXRob3I+PFllYXI+MjAyMjwvWWVhcj48UmVjTnVtPjIzMjU2PC9SZWNOdW0+PElEVGV4
dD4yMzE1MTwvSURUZXh0PjxyZWNvcmQ+PHJlYy1udW1iZXI+MjMyNTY8L3JlYy1udW1iZXI+PGZv
cmVpZ24ta2V5cz48a2V5IGFwcD0iRU4iIGRiLWlkPSI5MGF3d3QyNWJkcHR3dGVlMjVkcHB4NWp3
dmRkcDJzdHIwc3oiIHRpbWVzdGFtcD0iMTY1MjM5OTA0OSIgZ3VpZD0iM2IzYWJmMTItYTVkZS00
NWY4LWE1NjEtY2VkYjA4NDc2NDI1Ij4yMzI1Njwva2V5PjwvZm9yZWlnbi1rZXlzPjxyZWYtdHlw
ZSBuYW1lPSJXZWJzaXRlIj40ODwvcmVmLXR5cGU+PGNvbnRyaWJ1dG9ycz48YXV0aG9ycz48YXV0
aG9yPkF1c3RyYWxpYW4gR292ZXJubWVudCw8L2F1dGhvcj48YXV0aG9yPkZSREMsPC9hdXRob3I+
PC9hdXRob3JzPjwvY29udHJpYnV0b3JzPjx0aXRsZXM+PHRpdGxlPk5hdGlvbmFsIENhcnAgQ29u
dHJvbCBQbGFuPC90aXRsZT48L3RpdGxlcz48ZGF0ZXM+PHllYXI+MjAyMjwveWVhcj48cHViLWRh
dGVzPjxkYXRlPjI5IE1hcmNoIDIwMjI8L2RhdGU+PC9wdWItZGF0ZXM+PC9kYXRlcz48cHViLWxv
Y2F0aW9uPkNhbmJlcnJhPC9wdWItbG9jYXRpb24+PHB1Ymxpc2hlcj5GaXNoZXJpZXMgUmVzZWFy
Y2ggJmFtcDsgRGV2ZWxvcG1lbnQgQ29ycG9yYXRpb248L3B1Ymxpc2hlcj48b3JpZy1wdWI+aHR0
cHM6Ly93d3cuYWdyaWN1bHR1cmUuZ292LmF1L2Jpb3NlY3VyaXR5LXRyYWRlL3Blc3RzLWRpc2Vh
c2VzLXdlZWRzL3Blc3QtYW5pbWFscy1hbmQtd2VlZHMvbmF0aW9uYWwtY2FycC1jb250cm9sLXBs
YW48L29yaWctcHViPjxsYWJlbD4yMzE1MTwvbGFiZWw+PHVybHM+PC91cmxzPjxjdXN0b20xPlN0
dXJnZW9uX1lHQzwvY3VzdG9tMT48ZWxlY3Ryb25pYy1yZXNvdXJjZS1udW0+aHR0cHM6Ly9jYXJw
Lmdvdi5hdS88L2VsZWN0cm9uaWMtcmVzb3VyY2UtbnVtPjwvcmVjb3JkPjwvQ2l0ZT48L0VuZE5v
dGU+AG==
</w:fldData>
        </w:fldChar>
      </w:r>
      <w:r w:rsidR="00295283">
        <w:instrText xml:space="preserve"> ADDIN EN.CITE </w:instrText>
      </w:r>
      <w:r w:rsidR="00295283">
        <w:fldChar w:fldCharType="begin">
          <w:fldData xml:space="preserve">PEVuZE5vdGU+PENpdGU+PEF1dGhvcj5PSUU8L0F1dGhvcj48WWVhcj4yMDIxPC9ZZWFyPjxSZWNO
dW0+MjI4MTE8L1JlY051bT48SURUZXh0PjIzMDg3PC9JRFRleHQ+PERpc3BsYXlUZXh0PihBdXN0
cmFsaWFuIEdvdmVybm1lbnQgJmFtcDsgRlJEQyAyMDIyOyBPSUUgMjAyMWMpPC9EaXNwbGF5VGV4
dD48cmVjb3JkPjxyZWMtbnVtYmVyPjIyODExPC9yZWMtbnVtYmVyPjxmb3JlaWduLWtleXM+PGtl
eSBhcHA9IkVOIiBkYi1pZD0iOTBhd3d0MjViZHB0d3RlZTI1ZHBweDVqd3ZkZHAyc3RyMHN6IiB0
aW1lc3RhbXA9IjE2NTIzOTg5ODIiIGd1aWQ9ImVmN2UyNTFkLWJkZjAtNDNiNS05MzNlLTI3OGM1
Y2M2MTZiMCI+MjI4MTE8L2tleT48L2ZvcmVpZ24ta2V5cz48cmVmLXR5cGUgbmFtZT0iRWxlY3Ry
b25pYyBCb29rIFNlY3Rpb24iPjYwPC9yZWYtdHlwZT48Y29udHJpYnV0b3JzPjxhdXRob3JzPjxh
dXRob3I+T0lFLDwvYXV0aG9yPjwvYXV0aG9ycz48L2NvbnRyaWJ1dG9ycz48dGl0bGVzPjx0aXRs
ZT5JbmZlY3Rpb24gd2l0aCBrb2kgaGVycGVzdmlydXM8L3RpdGxlPjxzZWNvbmRhcnktdGl0bGU+
TWFudWFsIG9mIGRpYWdub3N0aWMgdGVzdHMgZm9yIGFxdWF0aWMgYW5pbWFscyAyMDIxPC9zZWNv
bmRhcnktdGl0bGU+PC90aXRsZXM+PG51bWJlcj5DaGFwdGVyIDIuMy42PC9udW1iZXI+PG51bS12
b2xzPnZlcnNpb24gYWRvcHRlZCBpbiAyMDE5PC9udW0tdm9scz48ZGF0ZXM+PHllYXI+MjAyMTwv
eWVhcj48L2RhdGVzPjxwdWItbG9jYXRpb24+UGFyaXM8L3B1Yi1sb2NhdGlvbj48cHVibGlzaGVy
PldvcmxkIE9yZ2FuaXNhdGlvbiBmb3IgQW5pbWFsIEhlYWx0aDwvcHVibGlzaGVyPjxvcmlnLXB1
Yj5cXEFDVDAwMUNMMDRGUzA3XEJJT1NFQ1VSSVRZREFUQSRcRSBMaWJyYXJ5XEFuaW1hbCBDYXRh
bG9ndWVcT1xPSUUgMjAyMSBFTjIzMDg3LnBkZjwvb3JpZy1wdWI+PGxhYmVsPjIzMDg3PC9sYWJl
bD48dXJscz48L3VybHM+PGN1c3RvbTE+U3R1cmdlb25fWUdDPC9jdXN0b20xPjxlbGVjdHJvbmlj
LXJlc291cmNlLW51bT5odHRwczovL3d3dy5vaWUuaW50L2ZpbGVhZG1pbi9Ib21lL2VuZy9IZWFs
dGhfc3RhbmRhcmRzL2FhaG0vY3VycmVudC8yLjMuMDZfS0hWLnBkZjwvZWxlY3Ryb25pYy1yZXNv
dXJjZS1udW0+PC9yZWNvcmQ+PC9DaXRlPjxDaXRlPjxBdXRob3I+QXVzdHJhbGlhbiBHb3Zlcm5t
ZW50PC9BdXRob3I+PFllYXI+MjAyMjwvWWVhcj48UmVjTnVtPjIzMjU2PC9SZWNOdW0+PElEVGV4
dD4yMzE1MTwvSURUZXh0PjxyZWNvcmQ+PHJlYy1udW1iZXI+MjMyNTY8L3JlYy1udW1iZXI+PGZv
cmVpZ24ta2V5cz48a2V5IGFwcD0iRU4iIGRiLWlkPSI5MGF3d3QyNWJkcHR3dGVlMjVkcHB4NWp3
dmRkcDJzdHIwc3oiIHRpbWVzdGFtcD0iMTY1MjM5OTA0OSIgZ3VpZD0iM2IzYWJmMTItYTVkZS00
NWY4LWE1NjEtY2VkYjA4NDc2NDI1Ij4yMzI1Njwva2V5PjwvZm9yZWlnbi1rZXlzPjxyZWYtdHlw
ZSBuYW1lPSJXZWJzaXRlIj40ODwvcmVmLXR5cGU+PGNvbnRyaWJ1dG9ycz48YXV0aG9ycz48YXV0
aG9yPkF1c3RyYWxpYW4gR292ZXJubWVudCw8L2F1dGhvcj48YXV0aG9yPkZSREMsPC9hdXRob3I+
PC9hdXRob3JzPjwvY29udHJpYnV0b3JzPjx0aXRsZXM+PHRpdGxlPk5hdGlvbmFsIENhcnAgQ29u
dHJvbCBQbGFuPC90aXRsZT48L3RpdGxlcz48ZGF0ZXM+PHllYXI+MjAyMjwveWVhcj48cHViLWRh
dGVzPjxkYXRlPjI5IE1hcmNoIDIwMjI8L2RhdGU+PC9wdWItZGF0ZXM+PC9kYXRlcz48cHViLWxv
Y2F0aW9uPkNhbmJlcnJhPC9wdWItbG9jYXRpb24+PHB1Ymxpc2hlcj5GaXNoZXJpZXMgUmVzZWFy
Y2ggJmFtcDsgRGV2ZWxvcG1lbnQgQ29ycG9yYXRpb248L3B1Ymxpc2hlcj48b3JpZy1wdWI+aHR0
cHM6Ly93d3cuYWdyaWN1bHR1cmUuZ292LmF1L2Jpb3NlY3VyaXR5LXRyYWRlL3Blc3RzLWRpc2Vh
c2VzLXdlZWRzL3Blc3QtYW5pbWFscy1hbmQtd2VlZHMvbmF0aW9uYWwtY2FycC1jb250cm9sLXBs
YW48L29yaWctcHViPjxsYWJlbD4yMzE1MTwvbGFiZWw+PHVybHM+PC91cmxzPjxjdXN0b20xPlN0
dXJnZW9uX1lHQzwvY3VzdG9tMT48ZWxlY3Ryb25pYy1yZXNvdXJjZS1udW0+aHR0cHM6Ly9jYXJw
Lmdvdi5hdS88L2VsZWN0cm9uaWMtcmVzb3VyY2UtbnVtPjwvcmVjb3JkPjwvQ2l0ZT48L0VuZE5v
dGU+AG==
</w:fldData>
        </w:fldChar>
      </w:r>
      <w:r w:rsidR="00295283">
        <w:instrText xml:space="preserve"> ADDIN EN.CITE.DATA </w:instrText>
      </w:r>
      <w:r w:rsidR="00295283">
        <w:fldChar w:fldCharType="end"/>
      </w:r>
      <w:r w:rsidR="00295283">
        <w:fldChar w:fldCharType="separate"/>
      </w:r>
      <w:r w:rsidR="00295283">
        <w:rPr>
          <w:noProof/>
        </w:rPr>
        <w:t>(Australian Government &amp; FRDC 2022; OIE 2021c)</w:t>
      </w:r>
      <w:r w:rsidR="00295283">
        <w:fldChar w:fldCharType="end"/>
      </w:r>
      <w:r>
        <w:t>.</w:t>
      </w:r>
    </w:p>
    <w:p w14:paraId="5668E119" w14:textId="47678A65" w:rsidR="00F04C87" w:rsidRDefault="00F04C87" w:rsidP="00F04C87">
      <w:r w:rsidRPr="00E70B67">
        <w:t xml:space="preserve">Infection with </w:t>
      </w:r>
      <w:r>
        <w:t xml:space="preserve">KHV is </w:t>
      </w:r>
      <w:r w:rsidRPr="00E70B67">
        <w:t>listed as a disease notifiable to the World Organisation for Animal Health (</w:t>
      </w:r>
      <w:r>
        <w:t>WOAH</w:t>
      </w:r>
      <w:r w:rsidRPr="00E70B67">
        <w:t xml:space="preserve">) </w:t>
      </w:r>
      <w:r w:rsidR="00295283">
        <w:fldChar w:fldCharType="begin"/>
      </w:r>
      <w:r w:rsidR="00295283">
        <w:instrText xml:space="preserve"> ADDIN EN.CITE &lt;EndNote&gt;&lt;Cite&gt;&lt;Author&gt;OIE&lt;/Author&gt;&lt;Year&gt;2021&lt;/Year&gt;&lt;RecNum&gt;22811&lt;/RecNum&gt;&lt;IDText&gt;23087&lt;/IDText&gt;&lt;DisplayText&gt;(OIE 2021c)&lt;/DisplayText&gt;&lt;record&gt;&lt;rec-number&gt;22811&lt;/rec-number&gt;&lt;foreign-keys&gt;&lt;key app="EN" db-id="90awwt25bdptwtee25dppx5jwvddp2str0sz" timestamp="1652398982" guid="ef7e251d-bdf0-43b5-933e-278c5cc616b0"&gt;22811&lt;/key&gt;&lt;/foreign-keys&gt;&lt;ref-type name="Electronic Book Section"&gt;60&lt;/ref-type&gt;&lt;contributors&gt;&lt;authors&gt;&lt;author&gt;OIE,&lt;/author&gt;&lt;/authors&gt;&lt;/contributors&gt;&lt;titles&gt;&lt;title&gt;Infection with koi herpesvirus&lt;/title&gt;&lt;secondary-title&gt;Manual of diagnostic tests for aquatic animals 2021&lt;/secondary-title&gt;&lt;/titles&gt;&lt;number&gt;Chapter 2.3.6&lt;/number&gt;&lt;num-vols&gt;version adopted in 2019&lt;/num-vols&gt;&lt;dates&gt;&lt;year&gt;2021&lt;/year&gt;&lt;/dates&gt;&lt;pub-location&gt;Paris&lt;/pub-location&gt;&lt;publisher&gt;World Organisation for Animal Health&lt;/publisher&gt;&lt;orig-pub&gt;\\ACT001CL04FS07\BIOSECURITYDATA$\E Library\Animal Catalogue\O\OIE 2021 EN23087.pdf&lt;/orig-pub&gt;&lt;label&gt;23087&lt;/label&gt;&lt;urls&gt;&lt;/urls&gt;&lt;custom1&gt;Sturgeon_YGC&lt;/custom1&gt;&lt;electronic-resource-num&gt;https://www.oie.int/fileadmin/Home/eng/Health_standards/aahm/current/2.3.06_KHV.pdf&lt;/electronic-resource-num&gt;&lt;/record&gt;&lt;/Cite&gt;&lt;/EndNote&gt;</w:instrText>
      </w:r>
      <w:r w:rsidR="00295283">
        <w:fldChar w:fldCharType="separate"/>
      </w:r>
      <w:r w:rsidR="00295283">
        <w:rPr>
          <w:noProof/>
        </w:rPr>
        <w:t>(OIE 2021c)</w:t>
      </w:r>
      <w:r w:rsidR="00295283">
        <w:fldChar w:fldCharType="end"/>
      </w:r>
      <w:r w:rsidRPr="00E70B67">
        <w:t xml:space="preserve"> </w:t>
      </w:r>
      <w:r>
        <w:t>and is o</w:t>
      </w:r>
      <w:r w:rsidRPr="00E70B67">
        <w:t xml:space="preserve">n </w:t>
      </w:r>
      <w:r>
        <w:t xml:space="preserve">Australia's </w:t>
      </w:r>
      <w:r w:rsidRPr="00F013CC">
        <w:rPr>
          <w:i/>
          <w:iCs/>
        </w:rPr>
        <w:t>National list of reportable diseases of aquatic animals</w:t>
      </w:r>
      <w:r>
        <w:t xml:space="preserve"> </w:t>
      </w:r>
      <w:r w:rsidR="00295283">
        <w:fldChar w:fldCharType="begin"/>
      </w:r>
      <w:r w:rsidR="00295283">
        <w:instrText xml:space="preserve"> ADDIN EN.CITE &lt;EndNote&gt;&lt;Cite&gt;&lt;Author&gt;Department of Agriculture&lt;/Author&gt;&lt;Year&gt;2020&lt;/Year&gt;&lt;RecNum&gt;21604&lt;/RecNum&gt;&lt;IDText&gt;17142&lt;/IDText&gt;&lt;DisplayText&gt;(Department of Agriculture 2020a)&lt;/DisplayText&gt;&lt;record&gt;&lt;rec-number&gt;21604&lt;/rec-number&gt;&lt;foreign-keys&gt;&lt;key app="EN" db-id="90awwt25bdptwtee25dppx5jwvddp2str0sz" timestamp="1652398773" guid="0f991117-4384-4851-b120-100dc956da65"&gt;21604&lt;/key&gt;&lt;/foreign-keys&gt;&lt;ref-type name="Web Page/Online Document"&gt;12&lt;/ref-type&gt;&lt;contributors&gt;&lt;authors&gt;&lt;author&gt;Department of Agriculture,&lt;/author&gt;&lt;/authors&gt;&lt;/contributors&gt;&lt;titles&gt;&lt;title&gt;National list of notifiable animal diseases&lt;/title&gt;&lt;/titles&gt;&lt;keywords&gt;&lt;keyword&gt;Animal&lt;/keyword&gt;&lt;keyword&gt;Animal diseases&lt;/keyword&gt;&lt;keyword&gt;Disease&lt;/keyword&gt;&lt;keyword&gt;Diseases&lt;/keyword&gt;&lt;keyword&gt;Notifiable&lt;/keyword&gt;&lt;/keywords&gt;&lt;dates&gt;&lt;year&gt;2020&lt;/year&gt;&lt;pub-dates&gt;&lt;date&gt;5 June 2019&lt;/date&gt;&lt;/pub-dates&gt;&lt;/dates&gt;&lt;pub-location&gt;Canberra&lt;/pub-location&gt;&lt;orig-pub&gt;\\ACT001CL04FS07\BIOSECURITYDATA$\E Library\Animal Catalogue\D\DAWR 2017 EN17142.pdf&lt;/orig-pub&gt;&lt;label&gt;17142&lt;/label&gt;&lt;urls&gt;&lt;/urls&gt;&lt;custom1&gt;psittacine gm camelids CIV casings&lt;/custom1&gt;&lt;electronic-resource-num&gt;http://www.agriculture.gov.au/pests-diseases-weeds/animal/notifiable&lt;/electronic-resource-num&gt;&lt;modified-date&gt;80846&lt;/modified-date&gt;&lt;/record&gt;&lt;/Cite&gt;&lt;/EndNote&gt;</w:instrText>
      </w:r>
      <w:r w:rsidR="00295283">
        <w:fldChar w:fldCharType="separate"/>
      </w:r>
      <w:r w:rsidR="00295283">
        <w:rPr>
          <w:noProof/>
        </w:rPr>
        <w:t>(Department of Agriculture 2020a)</w:t>
      </w:r>
      <w:r w:rsidR="00295283">
        <w:fldChar w:fldCharType="end"/>
      </w:r>
      <w:r>
        <w:t xml:space="preserve">. </w:t>
      </w:r>
      <w:r w:rsidRPr="00790805">
        <w:t xml:space="preserve">Australia has a long history of passive surveillance and a strong system in place to detect incursions. </w:t>
      </w:r>
      <w:r>
        <w:t>CyHV-3 is</w:t>
      </w:r>
      <w:r w:rsidRPr="00790805">
        <w:t xml:space="preserve"> considered exotic to Australia.</w:t>
      </w:r>
      <w:r>
        <w:t xml:space="preserve"> However, CyHV-3 is currently being considered as a biological control agent for carp in Australia </w:t>
      </w:r>
      <w:r w:rsidR="00295283">
        <w:fldChar w:fldCharType="begin"/>
      </w:r>
      <w:r w:rsidR="00295283">
        <w:instrText xml:space="preserve"> ADDIN EN.CITE &lt;EndNote&gt;&lt;Cite&gt;&lt;Author&gt;Australian Government&lt;/Author&gt;&lt;Year&gt;2022&lt;/Year&gt;&lt;RecNum&gt;23256&lt;/RecNum&gt;&lt;IDText&gt;23151&lt;/IDText&gt;&lt;DisplayText&gt;(Australian Government &amp;amp; FRDC 2022)&lt;/DisplayText&gt;&lt;record&gt;&lt;rec-number&gt;23256&lt;/rec-number&gt;&lt;foreign-keys&gt;&lt;key app="EN" db-id="90awwt25bdptwtee25dppx5jwvddp2str0sz" timestamp="1652399049" guid="3b3abf12-a5de-45f8-a561-cedb08476425"&gt;23256&lt;/key&gt;&lt;/foreign-keys&gt;&lt;ref-type name="Website"&gt;48&lt;/ref-type&gt;&lt;contributors&gt;&lt;authors&gt;&lt;author&gt;Australian Government,&lt;/author&gt;&lt;author&gt;FRDC,&lt;/author&gt;&lt;/authors&gt;&lt;/contributors&gt;&lt;titles&gt;&lt;title&gt;National Carp Control Plan&lt;/title&gt;&lt;/titles&gt;&lt;dates&gt;&lt;year&gt;2022&lt;/year&gt;&lt;pub-dates&gt;&lt;date&gt;29 March 2022&lt;/date&gt;&lt;/pub-dates&gt;&lt;/dates&gt;&lt;pub-location&gt;Canberra&lt;/pub-location&gt;&lt;publisher&gt;Fisheries Research &amp;amp; Development Corporation&lt;/publisher&gt;&lt;orig-pub&gt;https://www.agriculture.gov.au/biosecurity-trade/pests-diseases-weeds/pest-animals-and-weeds/national-carp-control-plan&lt;/orig-pub&gt;&lt;label&gt;23151&lt;/label&gt;&lt;urls&gt;&lt;/urls&gt;&lt;custom1&gt;Sturgeon_YGC&lt;/custom1&gt;&lt;electronic-resource-num&gt;https://carp.gov.au/&lt;/electronic-resource-num&gt;&lt;/record&gt;&lt;/Cite&gt;&lt;/EndNote&gt;</w:instrText>
      </w:r>
      <w:r w:rsidR="00295283">
        <w:fldChar w:fldCharType="separate"/>
      </w:r>
      <w:r w:rsidR="00295283">
        <w:rPr>
          <w:noProof/>
        </w:rPr>
        <w:t>(Australian Government &amp; FRDC 2022)</w:t>
      </w:r>
      <w:r w:rsidR="00295283">
        <w:fldChar w:fldCharType="end"/>
      </w:r>
      <w:r>
        <w:t>.</w:t>
      </w:r>
    </w:p>
    <w:p w14:paraId="109066C8" w14:textId="77777777" w:rsidR="00F04C87" w:rsidRDefault="00F04C87" w:rsidP="00F04C87">
      <w:pPr>
        <w:pStyle w:val="Heading3"/>
      </w:pPr>
      <w:bookmarkStart w:id="193" w:name="_Toc123639619"/>
      <w:bookmarkStart w:id="194" w:name="_Toc137216157"/>
      <w:r>
        <w:t>Technical information</w:t>
      </w:r>
      <w:bookmarkEnd w:id="193"/>
      <w:bookmarkEnd w:id="194"/>
    </w:p>
    <w:p w14:paraId="098E5093" w14:textId="77777777" w:rsidR="00F04C87" w:rsidRDefault="00F04C87" w:rsidP="00F04C87">
      <w:pPr>
        <w:pStyle w:val="Heading4"/>
      </w:pPr>
      <w:r>
        <w:t>Agent properties</w:t>
      </w:r>
    </w:p>
    <w:p w14:paraId="33B5C6D5" w14:textId="6296DA0D" w:rsidR="00F04C87" w:rsidRDefault="00F04C87" w:rsidP="00F04C87">
      <w:r>
        <w:t xml:space="preserve">CyHV-3 is an icosahedral, enveloped, </w:t>
      </w:r>
      <w:r w:rsidRPr="00CE498F">
        <w:t>double-stranded DNA virus</w:t>
      </w:r>
      <w:r>
        <w:t xml:space="preserve"> (170–230 nm) </w:t>
      </w:r>
      <w:r w:rsidR="00295283">
        <w:fldChar w:fldCharType="begin">
          <w:fldData xml:space="preserve">PEVuZE5vdGU+PENpdGU+PEF1dGhvcj5XYWx0emVrPC9BdXRob3I+PFllYXI+MjAwOTwvWWVhcj48
UmVjTnVtPjIyNjg5PC9SZWNOdW0+PElEVGV4dD4yMzA2NzwvSURUZXh0PjxEaXNwbGF5VGV4dD4o
SWxvdXplIGV0IGFsLiAyMDExOyBXYWx0emVrIGV0IGFsLiAyMDA5KTwvRGlzcGxheVRleHQ+PHJl
Y29yZD48cmVjLW51bWJlcj4yMjY4OTwvcmVjLW51bWJlcj48Zm9yZWlnbi1rZXlzPjxrZXkgYXBw
PSJFTiIgZGItaWQ9IjkwYXd3dDI1YmRwdHd0ZWUyNWRwcHg1and2ZGRwMnN0cjBzeiIgdGltZXN0
YW1wPSIxNjUyMzk4OTYyIiBndWlkPSI4M2I5MmIwMy1lOWUyLTQ5ZTQtYWFhMi0xODlhMzdlNjRl
YjUiPjIyNjg5PC9rZXk+PC9mb3JlaWduLWtleXM+PHJlZi10eXBlIG5hbWU9IkpvdXJuYWwgQXJ0
aWNsZXMiPjE3PC9yZWYtdHlwZT48Y29udHJpYnV0b3JzPjxhdXRob3JzPjxhdXRob3I+V2FsdHpl
aywgVC4gQi48L2F1dGhvcj48YXV0aG9yPktlbGxleSwgRy4gTy48L2F1dGhvcj48YXV0aG9yPkFs
ZmFybywgTS4gRS48L2F1dGhvcj48YXV0aG9yPkt1cm9iZSwgVC48L2F1dGhvcj48YXV0aG9yPkRh
dmlzb24sIEEuIEouPC9hdXRob3I+PGF1dGhvcj5IZWRyaWNrLCBSLiBQLjwvYXV0aG9yPjwvYXV0
aG9ycz48L2NvbnRyaWJ1dG9ycz48dGl0bGVzPjx0aXRsZT5QaHlsb2dlbmV0aWMgcmVsYXRpb25z
aGlwcyBpbiB0aGUgZmFtaWx5IEFsbG9oZXJwZXN2aXJpZGFlPC90aXRsZT48c2Vjb25kYXJ5LXRp
dGxlPkRpc2Vhc2VzIG9mIEFxdWF0aWMgT3JnYW5pc21zPC9zZWNvbmRhcnktdGl0bGU+PC90aXRs
ZXM+PHBlcmlvZGljYWw+PGZ1bGwtdGl0bGU+RGlzZWFzZXMgb2YgQXF1YXRpYyBPcmdhbmlzbXM8
L2Z1bGwtdGl0bGU+PC9wZXJpb2RpY2FsPjxwYWdlcz4xNzktMTk0PC9wYWdlcz48dm9sdW1lPjg0
PC92b2x1bWU+PG51bWJlcj4zPC9udW1iZXI+PGRhdGVzPjx5ZWFyPjIwMDk8L3llYXI+PC9kYXRl
cz48b3JpZy1wdWI+XFxBQ1QwMDFDTDA0RlMwN1xCSU9TRUNVUklUWURBVEEkXEUgTGlicmFyeVxB
bmltYWwgQ2F0YWxvZ3VlXFdcV2FsdHplayBldCBhbCAyMDA5IEVOMjMwNjcucGRmPC9vcmlnLXB1
Yj48bGFiZWw+MjMwNjc8L2xhYmVsPjx1cmxzPjxyZWxhdGVkLXVybHM+PHVybD5odHRwczovL3d3
dy5pbnQtcmVzLmNvbS9hYnN0cmFjdHMvZGFvL3Y4NC9uMy9wMTc5LTE5NC88L3VybD48L3JlbGF0
ZWQtdXJscz48L3VybHM+PGN1c3RvbTE+U3R1cmdlb25fWUdDPC9jdXN0b20xPjxlbGVjdHJvbmlj
LXJlc291cmNlLW51bT5odHRwczovL3d3dy5pbnQtcmVzLmNvbS9hYnN0cmFjdHMvZGFvL3Y4NC9u
My9wMTc5LTE5NC88L2VsZWN0cm9uaWMtcmVzb3VyY2UtbnVtPjwvcmVjb3JkPjwvQ2l0ZT48Q2l0
ZT48QXV0aG9yPklsb3V6ZTwvQXV0aG9yPjxZZWFyPjIwMTE8L1llYXI+PFJlY051bT4yMjc4OTwv
UmVjTnVtPjxJRFRleHQ+MjMwOTE8L0lEVGV4dD48cmVjb3JkPjxyZWMtbnVtYmVyPjIyNzg5PC9y
ZWMtbnVtYmVyPjxmb3JlaWduLWtleXM+PGtleSBhcHA9IkVOIiBkYi1pZD0iOTBhd3d0MjViZHB0
d3RlZTI1ZHBweDVqd3ZkZHAyc3RyMHN6IiB0aW1lc3RhbXA9IjE2NTIzOTg5NzgiIGd1aWQ9IjZm
NTBkNjA1LWM2MDItNGUwOS04NjM1LWFmMmIxNGUwODczNyI+MjI3ODk8L2tleT48L2ZvcmVpZ24t
a2V5cz48cmVmLXR5cGUgbmFtZT0iSm91cm5hbCBBcnRpY2xlcyI+MTc8L3JlZi10eXBlPjxjb250
cmlidXRvcnM+PGF1dGhvcnM+PGF1dGhvcj5JbG91emUsIE0uPC9hdXRob3I+PGF1dGhvcj5EYXZp
ZG92aWNoLUNvaGVuLCBNLjwvYXV0aG9yPjxhdXRob3I+RGlhbWFudCwgQS48L2F1dGhvcj48YXV0
aG9yPktvdGxlciwgTS48L2F1dGhvcj48YXV0aG9yPkRpc2hvbiwgQS48L2F1dGhvcj48L2F1dGhv
cnM+PC9jb250cmlidXRvcnM+PHRpdGxlcz48dGl0bGU+VGhlIG91dGJyZWFrIG9mIGNhcnAgZGlz
ZWFzZSBjYXVzZWQgYnkgQ3lIVi0zIGFzIGEgbW9kZWwgZm9yIG5ldyBlbWVyZ2luZyB2aXJhbCBk
aXNlYXNlcyBpbiBhcXVhY3VsdHVyZTogQSByZXZpZXc8L3RpdGxlPjxzZWNvbmRhcnktdGl0bGU+
RWNvbG9naWNhbCBSZXNlYXJjaDwvc2Vjb25kYXJ5LXRpdGxlPjwvdGl0bGVzPjxwZXJpb2RpY2Fs
PjxmdWxsLXRpdGxlPkVjb2xvZ2ljYWwgUmVzZWFyY2g8L2Z1bGwtdGl0bGU+PC9wZXJpb2RpY2Fs
PjxwYWdlcz44ODUtODkyPC9wYWdlcz48dm9sdW1lPjI2PC92b2x1bWU+PGRhdGVzPjx5ZWFyPjIw
MTE8L3llYXI+PC9kYXRlcz48b3JpZy1wdWI+XFxBQ1QwMDFDTDA0RlMwN1xCSU9TRUNVUklUWURB
VEEkXEUgTGlicmFyeVxBbmltYWwgQ2F0YWxvZ3VlXElcSWxvdXplIGV0IGFsIDIwMTEgRU4yMzA5
MS5wZGY8L29yaWctcHViPjxsYWJlbD4yMzA5MTwvbGFiZWw+PHVybHM+PC91cmxzPjxjdXN0b20x
PlN0dXJnZW9uX1lHQzwvY3VzdG9tMT48ZWxlY3Ryb25pYy1yZXNvdXJjZS1udW0+aHR0cHM6Ly9k
b2kub3JnLzEwLjEwMDcvczExMjg0LTAxMC0wNjk0LTI8L2VsZWN0cm9uaWMtcmVzb3VyY2UtbnVt
PjwvcmVjb3JkPjwvQ2l0ZT48L0VuZE5vdGU+AG==
</w:fldData>
        </w:fldChar>
      </w:r>
      <w:r w:rsidR="00295283">
        <w:instrText xml:space="preserve"> ADDIN EN.CITE </w:instrText>
      </w:r>
      <w:r w:rsidR="00295283">
        <w:fldChar w:fldCharType="begin">
          <w:fldData xml:space="preserve">PEVuZE5vdGU+PENpdGU+PEF1dGhvcj5XYWx0emVrPC9BdXRob3I+PFllYXI+MjAwOTwvWWVhcj48
UmVjTnVtPjIyNjg5PC9SZWNOdW0+PElEVGV4dD4yMzA2NzwvSURUZXh0PjxEaXNwbGF5VGV4dD4o
SWxvdXplIGV0IGFsLiAyMDExOyBXYWx0emVrIGV0IGFsLiAyMDA5KTwvRGlzcGxheVRleHQ+PHJl
Y29yZD48cmVjLW51bWJlcj4yMjY4OTwvcmVjLW51bWJlcj48Zm9yZWlnbi1rZXlzPjxrZXkgYXBw
PSJFTiIgZGItaWQ9IjkwYXd3dDI1YmRwdHd0ZWUyNWRwcHg1and2ZGRwMnN0cjBzeiIgdGltZXN0
YW1wPSIxNjUyMzk4OTYyIiBndWlkPSI4M2I5MmIwMy1lOWUyLTQ5ZTQtYWFhMi0xODlhMzdlNjRl
YjUiPjIyNjg5PC9rZXk+PC9mb3JlaWduLWtleXM+PHJlZi10eXBlIG5hbWU9IkpvdXJuYWwgQXJ0
aWNsZXMiPjE3PC9yZWYtdHlwZT48Y29udHJpYnV0b3JzPjxhdXRob3JzPjxhdXRob3I+V2FsdHpl
aywgVC4gQi48L2F1dGhvcj48YXV0aG9yPktlbGxleSwgRy4gTy48L2F1dGhvcj48YXV0aG9yPkFs
ZmFybywgTS4gRS48L2F1dGhvcj48YXV0aG9yPkt1cm9iZSwgVC48L2F1dGhvcj48YXV0aG9yPkRh
dmlzb24sIEEuIEouPC9hdXRob3I+PGF1dGhvcj5IZWRyaWNrLCBSLiBQLjwvYXV0aG9yPjwvYXV0
aG9ycz48L2NvbnRyaWJ1dG9ycz48dGl0bGVzPjx0aXRsZT5QaHlsb2dlbmV0aWMgcmVsYXRpb25z
aGlwcyBpbiB0aGUgZmFtaWx5IEFsbG9oZXJwZXN2aXJpZGFlPC90aXRsZT48c2Vjb25kYXJ5LXRp
dGxlPkRpc2Vhc2VzIG9mIEFxdWF0aWMgT3JnYW5pc21zPC9zZWNvbmRhcnktdGl0bGU+PC90aXRs
ZXM+PHBlcmlvZGljYWw+PGZ1bGwtdGl0bGU+RGlzZWFzZXMgb2YgQXF1YXRpYyBPcmdhbmlzbXM8
L2Z1bGwtdGl0bGU+PC9wZXJpb2RpY2FsPjxwYWdlcz4xNzktMTk0PC9wYWdlcz48dm9sdW1lPjg0
PC92b2x1bWU+PG51bWJlcj4zPC9udW1iZXI+PGRhdGVzPjx5ZWFyPjIwMDk8L3llYXI+PC9kYXRl
cz48b3JpZy1wdWI+XFxBQ1QwMDFDTDA0RlMwN1xCSU9TRUNVUklUWURBVEEkXEUgTGlicmFyeVxB
bmltYWwgQ2F0YWxvZ3VlXFdcV2FsdHplayBldCBhbCAyMDA5IEVOMjMwNjcucGRmPC9vcmlnLXB1
Yj48bGFiZWw+MjMwNjc8L2xhYmVsPjx1cmxzPjxyZWxhdGVkLXVybHM+PHVybD5odHRwczovL3d3
dy5pbnQtcmVzLmNvbS9hYnN0cmFjdHMvZGFvL3Y4NC9uMy9wMTc5LTE5NC88L3VybD48L3JlbGF0
ZWQtdXJscz48L3VybHM+PGN1c3RvbTE+U3R1cmdlb25fWUdDPC9jdXN0b20xPjxlbGVjdHJvbmlj
LXJlc291cmNlLW51bT5odHRwczovL3d3dy5pbnQtcmVzLmNvbS9hYnN0cmFjdHMvZGFvL3Y4NC9u
My9wMTc5LTE5NC88L2VsZWN0cm9uaWMtcmVzb3VyY2UtbnVtPjwvcmVjb3JkPjwvQ2l0ZT48Q2l0
ZT48QXV0aG9yPklsb3V6ZTwvQXV0aG9yPjxZZWFyPjIwMTE8L1llYXI+PFJlY051bT4yMjc4OTwv
UmVjTnVtPjxJRFRleHQ+MjMwOTE8L0lEVGV4dD48cmVjb3JkPjxyZWMtbnVtYmVyPjIyNzg5PC9y
ZWMtbnVtYmVyPjxmb3JlaWduLWtleXM+PGtleSBhcHA9IkVOIiBkYi1pZD0iOTBhd3d0MjViZHB0
d3RlZTI1ZHBweDVqd3ZkZHAyc3RyMHN6IiB0aW1lc3RhbXA9IjE2NTIzOTg5NzgiIGd1aWQ9IjZm
NTBkNjA1LWM2MDItNGUwOS04NjM1LWFmMmIxNGUwODczNyI+MjI3ODk8L2tleT48L2ZvcmVpZ24t
a2V5cz48cmVmLXR5cGUgbmFtZT0iSm91cm5hbCBBcnRpY2xlcyI+MTc8L3JlZi10eXBlPjxjb250
cmlidXRvcnM+PGF1dGhvcnM+PGF1dGhvcj5JbG91emUsIE0uPC9hdXRob3I+PGF1dGhvcj5EYXZp
ZG92aWNoLUNvaGVuLCBNLjwvYXV0aG9yPjxhdXRob3I+RGlhbWFudCwgQS48L2F1dGhvcj48YXV0
aG9yPktvdGxlciwgTS48L2F1dGhvcj48YXV0aG9yPkRpc2hvbiwgQS48L2F1dGhvcj48L2F1dGhv
cnM+PC9jb250cmlidXRvcnM+PHRpdGxlcz48dGl0bGU+VGhlIG91dGJyZWFrIG9mIGNhcnAgZGlz
ZWFzZSBjYXVzZWQgYnkgQ3lIVi0zIGFzIGEgbW9kZWwgZm9yIG5ldyBlbWVyZ2luZyB2aXJhbCBk
aXNlYXNlcyBpbiBhcXVhY3VsdHVyZTogQSByZXZpZXc8L3RpdGxlPjxzZWNvbmRhcnktdGl0bGU+
RWNvbG9naWNhbCBSZXNlYXJjaDwvc2Vjb25kYXJ5LXRpdGxlPjwvdGl0bGVzPjxwZXJpb2RpY2Fs
PjxmdWxsLXRpdGxlPkVjb2xvZ2ljYWwgUmVzZWFyY2g8L2Z1bGwtdGl0bGU+PC9wZXJpb2RpY2Fs
PjxwYWdlcz44ODUtODkyPC9wYWdlcz48dm9sdW1lPjI2PC92b2x1bWU+PGRhdGVzPjx5ZWFyPjIw
MTE8L3llYXI+PC9kYXRlcz48b3JpZy1wdWI+XFxBQ1QwMDFDTDA0RlMwN1xCSU9TRUNVUklUWURB
VEEkXEUgTGlicmFyeVxBbmltYWwgQ2F0YWxvZ3VlXElcSWxvdXplIGV0IGFsIDIwMTEgRU4yMzA5
MS5wZGY8L29yaWctcHViPjxsYWJlbD4yMzA5MTwvbGFiZWw+PHVybHM+PC91cmxzPjxjdXN0b20x
PlN0dXJnZW9uX1lHQzwvY3VzdG9tMT48ZWxlY3Ryb25pYy1yZXNvdXJjZS1udW0+aHR0cHM6Ly9k
b2kub3JnLzEwLjEwMDcvczExMjg0LTAxMC0wNjk0LTI8L2VsZWN0cm9uaWMtcmVzb3VyY2UtbnVt
PjwvcmVjb3JkPjwvQ2l0ZT48L0VuZE5vdGU+AG==
</w:fldData>
        </w:fldChar>
      </w:r>
      <w:r w:rsidR="00295283">
        <w:instrText xml:space="preserve"> ADDIN EN.CITE.DATA </w:instrText>
      </w:r>
      <w:r w:rsidR="00295283">
        <w:fldChar w:fldCharType="end"/>
      </w:r>
      <w:r w:rsidR="00295283">
        <w:fldChar w:fldCharType="separate"/>
      </w:r>
      <w:r w:rsidR="00295283">
        <w:rPr>
          <w:noProof/>
        </w:rPr>
        <w:t>(Ilouze et al. 2011; Waltzek et al. 2009)</w:t>
      </w:r>
      <w:r w:rsidR="00295283">
        <w:fldChar w:fldCharType="end"/>
      </w:r>
      <w:r>
        <w:t xml:space="preserve"> that is formally classified</w:t>
      </w:r>
      <w:r w:rsidRPr="00985A05">
        <w:t xml:space="preserve"> by the </w:t>
      </w:r>
      <w:r w:rsidRPr="00200122">
        <w:t>International Committee on Taxonomy of Viruses</w:t>
      </w:r>
      <w:r>
        <w:t xml:space="preserve"> as a member of the genus </w:t>
      </w:r>
      <w:r w:rsidRPr="00195A1D">
        <w:rPr>
          <w:i/>
          <w:iCs/>
        </w:rPr>
        <w:t>Cyprinivirus</w:t>
      </w:r>
      <w:r>
        <w:rPr>
          <w:i/>
          <w:iCs/>
        </w:rPr>
        <w:t xml:space="preserve"> </w:t>
      </w:r>
      <w:r w:rsidRPr="00F75A6D">
        <w:t xml:space="preserve">in </w:t>
      </w:r>
      <w:r>
        <w:t xml:space="preserve">the family </w:t>
      </w:r>
      <w:r w:rsidRPr="007531D6">
        <w:rPr>
          <w:i/>
          <w:iCs/>
        </w:rPr>
        <w:t>Alloherpesviridae</w:t>
      </w:r>
      <w:r>
        <w:rPr>
          <w:i/>
          <w:iCs/>
        </w:rPr>
        <w:t xml:space="preserve"> </w:t>
      </w:r>
      <w:r w:rsidR="00295283">
        <w:fldChar w:fldCharType="begin"/>
      </w:r>
      <w:r w:rsidR="00295283">
        <w:instrText xml:space="preserve"> ADDIN EN.CITE &lt;EndNote&gt;&lt;Cite&gt;&lt;Author&gt;ICTV&lt;/Author&gt;&lt;Year&gt;2020&lt;/Year&gt;&lt;RecNum&gt;22466&lt;/RecNum&gt;&lt;IDText&gt;C0431&lt;/IDText&gt;&lt;DisplayText&gt;(ICTV 2020)&lt;/DisplayText&gt;&lt;record&gt;&lt;rec-number&gt;22466&lt;/rec-number&gt;&lt;foreign-keys&gt;&lt;key app="EN" db-id="90awwt25bdptwtee25dppx5jwvddp2str0sz" timestamp="1652398927" guid="8b4cd8a7-c2aa-4d15-bcd4-d40440c7fa0e"&gt;22466&lt;/key&gt;&lt;/foreign-keys&gt;&lt;ref-type name="Web Page/Online Document"&gt;12&lt;/ref-type&gt;&lt;contributors&gt;&lt;authors&gt;&lt;author&gt;ICTV&lt;/author&gt;&lt;/authors&gt;&lt;/contributors&gt;&lt;titles&gt;&lt;title&gt;Virus Taxonomy: 2020 release&lt;/title&gt;&lt;secondary-title&gt;International Committee on Taxonomy of Viruses&lt;/secondary-title&gt;&lt;/titles&gt;&lt;dates&gt;&lt;year&gt;2020&lt;/year&gt;&lt;/dates&gt;&lt;label&gt;C0431&lt;/label&gt;&lt;urls&gt;&lt;/urls&gt;&lt;custom1&gt;cd hamster&lt;/custom1&gt;&lt;electronic-resource-num&gt;https://talk.ictvonline.org/taxonomy/p/taxonomy_releases&lt;/electronic-resource-num&gt;&lt;/record&gt;&lt;/Cite&gt;&lt;/EndNote&gt;</w:instrText>
      </w:r>
      <w:r w:rsidR="00295283">
        <w:fldChar w:fldCharType="separate"/>
      </w:r>
      <w:r w:rsidR="00295283">
        <w:rPr>
          <w:noProof/>
        </w:rPr>
        <w:t>(ICTV 2020)</w:t>
      </w:r>
      <w:r w:rsidR="00295283">
        <w:fldChar w:fldCharType="end"/>
      </w:r>
      <w:r>
        <w:t xml:space="preserve">. Waltzek et al. (2005) provided evidence to support the classification of the virus as a herpesvirus and named it cyprinid herpesvirus-3 (CyHV-3), following the nomenclature of other cyprinid herpesviruses: CyHV-1 (carp pox virus, fish papilloma virus) and CyHV-2 (goldfish haematopoietic necrosis virus) </w:t>
      </w:r>
      <w:r w:rsidR="00295283">
        <w:fldChar w:fldCharType="begin">
          <w:fldData xml:space="preserve">PEVuZE5vdGU+PENpdGU+PEF1dGhvcj5XYWx0emVrPC9BdXRob3I+PFllYXI+MjAwNTwvWWVhcj48
UmVjTnVtPjExNTIxPC9SZWNOdW0+PElEVGV4dD4xNTUzMTwvSURUZXh0PjxEaXNwbGF5VGV4dD4o
V2FsdHplayBldCBhbC4gMjAwNSk8L0Rpc3BsYXlUZXh0PjxyZWNvcmQ+PHJlYy1udW1iZXI+MTE1
MjE8L3JlYy1udW1iZXI+PGZvcmVpZ24ta2V5cz48a2V5IGFwcD0iRU4iIGRiLWlkPSI5MGF3d3Qy
NWJkcHR3dGVlMjVkcHB4NWp3dmRkcDJzdHIwc3oiIHRpbWVzdGFtcD0iMTY1MjM5NzU2MiIgZ3Vp
ZD0iNDM2ODNjYzctMWEzZC00YmU3LTllOGEtNTIwMWRkMzE5Y2YxIj4xMTUyMTwva2V5PjwvZm9y
ZWlnbi1rZXlzPjxyZWYtdHlwZSBuYW1lPSJKb3VybmFsIEFydGljbGVzIj4xNzwvcmVmLXR5cGU+
PGNvbnRyaWJ1dG9ycz48YXV0aG9ycz48YXV0aG9yPldhbHR6ZWssIFQuQi48L2F1dGhvcj48YXV0
aG9yPktlbGxleSwgRy5PLjwvYXV0aG9yPjxhdXRob3I+U3RvbmUsIEQuTS48L2F1dGhvcj48YXV0
aG9yPldheSwgSy48L2F1dGhvcj48YXV0aG9yPkhhbnNvbiwgTC48L2F1dGhvcj48YXV0aG9yPkZ1
a3VkYSwgSC48L2F1dGhvcj48YXV0aG9yPkhpcm9ubywgSS48L2F1dGhvcj48YXV0aG9yPkFva2ks
IFQuPC9hdXRob3I+PGF1dGhvcj5EYXZpc29uLCBBLkouPC9hdXRob3I+PGF1dGhvcj5IZWRyaWNr
LCBSLlAuPC9hdXRob3I+PC9hdXRob3JzPjwvY29udHJpYnV0b3JzPjx0aXRsZXM+PHRpdGxlPktv
aSBoZXJwZXN2aXJ1cyByZXByZXNlbnRzIGEgdGhpcmQgY3lwcmluaWQgaGVycGVzdmlydXMgKEN5
SFYtMykgaW4gdGhlIGZhbWlseSBIZXJwZXN2aXJpZGFlPC90aXRsZT48c2Vjb25kYXJ5LXRpdGxl
PkpvdXJuYWwgb2YgR2VuZXJhbCBWaXJvbG9neTwvc2Vjb25kYXJ5LXRpdGxlPjwvdGl0bGVzPjxw
ZXJpb2RpY2FsPjxmdWxsLXRpdGxlPkpvdXJuYWwgb2YgR2VuZXJhbCBWaXJvbG9neTwvZnVsbC10
aXRsZT48L3BlcmlvZGljYWw+PHBhZ2VzPjE2NTktMTY2NzwvcGFnZXM+PHZvbHVtZT44Njwvdm9s
dW1lPjxudW1iZXI+NjwvbnVtYmVyPjxrZXl3b3Jkcz48a2V5d29yZD5CaW9sb2dpY2FsPC9rZXl3
b3JkPjxrZXl3b3JkPkNhcHNpZDwva2V5d29yZD48a2V5d29yZD5DYXBzaWQgcHJvdGVpbjwva2V5
d29yZD48a2V5d29yZD5DYXJwPC9rZXl3b3JkPjxrZXl3b3JkPkNhdGZpc2g8L2tleXdvcmQ+PGtl
eXdvcmQ+RGF0YTwva2V5d29yZD48a2V5d29yZD5ETkE8L2tleXdvcmQ+PGtleXdvcmQ+RE5BIHBv
bHltZXJhc2U8L2tleXdvcmQ+PGtleXdvcmQ+RmFtaWx5PC9rZXl3b3JkPjxrZXl3b3JkPkZpc2g8
L2tleXdvcmQ+PGtleXdvcmQ+R2VuZXM8L2tleXdvcmQ+PGtleXdvcmQ+R29sZGZpc2g8L2tleXdv
cmQ+PGtleXdvcmQ+R3JvdXA8L2tleXdvcmQ+PGtleXdvcmQ+SGVycGVzdmlyaWRhZTwva2V5d29y
ZD48a2V5d29yZD5IZXJwZXN2aXJ1czwva2V5d29yZD48a2V5d29yZD5IZXJwZXN2aXJ1cyAxPC9r
ZXl3b3JkPjxrZXl3b3JkPkhlcnBlc3ZpcnVzIDI8L2tleXdvcmQ+PGtleXdvcmQ+SXNvbGF0ZTwv
a2V5d29yZD48a2V5d29yZD5Jc29sYXRlczwva2V5d29yZD48a2V5d29yZD5Lb2k8L2tleXdvcmQ+
PGtleXdvcmQ+a29pIGhlcnBlc3ZpcnVzPC9rZXl3b3JkPjxrZXl3b3JkPk1ham9yIGNhcHNpZCBw
cm90ZWluPC9rZXl3b3JkPjxrZXl3b3JkPk5lY3Jvc2lzPC9rZXl3b3JkPjxrZXl3b3JkPlBvbHlt
ZXJhc2U8L2tleXdvcmQ+PGtleXdvcmQ+UG94PC9rZXl3b3JkPjxrZXl3b3JkPlByb3RlaW48L2tl
eXdvcmQ+PGtleXdvcmQ+UmVnaW9uPC9rZXl3b3JkPjxrZXl3b3JkPnJlbGF0ZWRuZXNzPC9rZXl3
b3JkPjxrZXl3b3JkPlNlcXVlbmNlPC9rZXl3b3JkPjxrZXl3b3JkPlNlcXVlbmNlczwva2V5d29y
ZD48a2V5d29yZD5WaXJ1czwva2V5d29yZD48a2V5d29yZD5WaXJ1c2VzPC9rZXl3b3JkPjwva2V5
d29yZHM+PGRhdGVzPjx5ZWFyPjIwMDU8L3llYXI+PHB1Yi1kYXRlcz48ZGF0ZT4yIE1heSAyMDIz
PC9kYXRlPjwvcHViLWRhdGVzPjwvZGF0ZXM+PG9yaWctcHViPlxcQUNUMDAxQ0wwNEZTMDdcQklP
U0VDVVJJVFlEQVRBJFxFIExpYnJhcnlcQW5pbWFsIENhdGFsb2d1ZVxXPC9vcmlnLXB1Yj48bGFi
ZWw+MTU1MzE8L2xhYmVsPjx1cmxzPjwvdXJscz48Y3VzdG9tMT5hcXVhdGljcyBnbTwvY3VzdG9t
MT48ZWxlY3Ryb25pYy1yZXNvdXJjZS1udW0+aHR0cHM6Ly9kb2kub3JnLzEwLjEwOTkvdmlyLjAu
ODA5ODItMDwvZWxlY3Ryb25pYy1yZXNvdXJjZS1udW0+PG1vZGlmaWVkLWRhdGU+NzI0MjQ8L21v
ZGlmaWVkLWRhdGU+PC9yZWNvcmQ+PC9DaXRlPjwvRW5kTm90ZT5=
</w:fldData>
        </w:fldChar>
      </w:r>
      <w:r w:rsidR="00295283">
        <w:instrText xml:space="preserve"> ADDIN EN.CITE </w:instrText>
      </w:r>
      <w:r w:rsidR="00295283">
        <w:fldChar w:fldCharType="begin">
          <w:fldData xml:space="preserve">PEVuZE5vdGU+PENpdGU+PEF1dGhvcj5XYWx0emVrPC9BdXRob3I+PFllYXI+MjAwNTwvWWVhcj48
UmVjTnVtPjExNTIxPC9SZWNOdW0+PElEVGV4dD4xNTUzMTwvSURUZXh0PjxEaXNwbGF5VGV4dD4o
V2FsdHplayBldCBhbC4gMjAwNSk8L0Rpc3BsYXlUZXh0PjxyZWNvcmQ+PHJlYy1udW1iZXI+MTE1
MjE8L3JlYy1udW1iZXI+PGZvcmVpZ24ta2V5cz48a2V5IGFwcD0iRU4iIGRiLWlkPSI5MGF3d3Qy
NWJkcHR3dGVlMjVkcHB4NWp3dmRkcDJzdHIwc3oiIHRpbWVzdGFtcD0iMTY1MjM5NzU2MiIgZ3Vp
ZD0iNDM2ODNjYzctMWEzZC00YmU3LTllOGEtNTIwMWRkMzE5Y2YxIj4xMTUyMTwva2V5PjwvZm9y
ZWlnbi1rZXlzPjxyZWYtdHlwZSBuYW1lPSJKb3VybmFsIEFydGljbGVzIj4xNzwvcmVmLXR5cGU+
PGNvbnRyaWJ1dG9ycz48YXV0aG9ycz48YXV0aG9yPldhbHR6ZWssIFQuQi48L2F1dGhvcj48YXV0
aG9yPktlbGxleSwgRy5PLjwvYXV0aG9yPjxhdXRob3I+U3RvbmUsIEQuTS48L2F1dGhvcj48YXV0
aG9yPldheSwgSy48L2F1dGhvcj48YXV0aG9yPkhhbnNvbiwgTC48L2F1dGhvcj48YXV0aG9yPkZ1
a3VkYSwgSC48L2F1dGhvcj48YXV0aG9yPkhpcm9ubywgSS48L2F1dGhvcj48YXV0aG9yPkFva2ks
IFQuPC9hdXRob3I+PGF1dGhvcj5EYXZpc29uLCBBLkouPC9hdXRob3I+PGF1dGhvcj5IZWRyaWNr
LCBSLlAuPC9hdXRob3I+PC9hdXRob3JzPjwvY29udHJpYnV0b3JzPjx0aXRsZXM+PHRpdGxlPktv
aSBoZXJwZXN2aXJ1cyByZXByZXNlbnRzIGEgdGhpcmQgY3lwcmluaWQgaGVycGVzdmlydXMgKEN5
SFYtMykgaW4gdGhlIGZhbWlseSBIZXJwZXN2aXJpZGFlPC90aXRsZT48c2Vjb25kYXJ5LXRpdGxl
PkpvdXJuYWwgb2YgR2VuZXJhbCBWaXJvbG9neTwvc2Vjb25kYXJ5LXRpdGxlPjwvdGl0bGVzPjxw
ZXJpb2RpY2FsPjxmdWxsLXRpdGxlPkpvdXJuYWwgb2YgR2VuZXJhbCBWaXJvbG9neTwvZnVsbC10
aXRsZT48L3BlcmlvZGljYWw+PHBhZ2VzPjE2NTktMTY2NzwvcGFnZXM+PHZvbHVtZT44Njwvdm9s
dW1lPjxudW1iZXI+NjwvbnVtYmVyPjxrZXl3b3Jkcz48a2V5d29yZD5CaW9sb2dpY2FsPC9rZXl3
b3JkPjxrZXl3b3JkPkNhcHNpZDwva2V5d29yZD48a2V5d29yZD5DYXBzaWQgcHJvdGVpbjwva2V5
d29yZD48a2V5d29yZD5DYXJwPC9rZXl3b3JkPjxrZXl3b3JkPkNhdGZpc2g8L2tleXdvcmQ+PGtl
eXdvcmQ+RGF0YTwva2V5d29yZD48a2V5d29yZD5ETkE8L2tleXdvcmQ+PGtleXdvcmQ+RE5BIHBv
bHltZXJhc2U8L2tleXdvcmQ+PGtleXdvcmQ+RmFtaWx5PC9rZXl3b3JkPjxrZXl3b3JkPkZpc2g8
L2tleXdvcmQ+PGtleXdvcmQ+R2VuZXM8L2tleXdvcmQ+PGtleXdvcmQ+R29sZGZpc2g8L2tleXdv
cmQ+PGtleXdvcmQ+R3JvdXA8L2tleXdvcmQ+PGtleXdvcmQ+SGVycGVzdmlyaWRhZTwva2V5d29y
ZD48a2V5d29yZD5IZXJwZXN2aXJ1czwva2V5d29yZD48a2V5d29yZD5IZXJwZXN2aXJ1cyAxPC9r
ZXl3b3JkPjxrZXl3b3JkPkhlcnBlc3ZpcnVzIDI8L2tleXdvcmQ+PGtleXdvcmQ+SXNvbGF0ZTwv
a2V5d29yZD48a2V5d29yZD5Jc29sYXRlczwva2V5d29yZD48a2V5d29yZD5Lb2k8L2tleXdvcmQ+
PGtleXdvcmQ+a29pIGhlcnBlc3ZpcnVzPC9rZXl3b3JkPjxrZXl3b3JkPk1ham9yIGNhcHNpZCBw
cm90ZWluPC9rZXl3b3JkPjxrZXl3b3JkPk5lY3Jvc2lzPC9rZXl3b3JkPjxrZXl3b3JkPlBvbHlt
ZXJhc2U8L2tleXdvcmQ+PGtleXdvcmQ+UG94PC9rZXl3b3JkPjxrZXl3b3JkPlByb3RlaW48L2tl
eXdvcmQ+PGtleXdvcmQ+UmVnaW9uPC9rZXl3b3JkPjxrZXl3b3JkPnJlbGF0ZWRuZXNzPC9rZXl3
b3JkPjxrZXl3b3JkPlNlcXVlbmNlPC9rZXl3b3JkPjxrZXl3b3JkPlNlcXVlbmNlczwva2V5d29y
ZD48a2V5d29yZD5WaXJ1czwva2V5d29yZD48a2V5d29yZD5WaXJ1c2VzPC9rZXl3b3JkPjwva2V5
d29yZHM+PGRhdGVzPjx5ZWFyPjIwMDU8L3llYXI+PHB1Yi1kYXRlcz48ZGF0ZT4yIE1heSAyMDIz
PC9kYXRlPjwvcHViLWRhdGVzPjwvZGF0ZXM+PG9yaWctcHViPlxcQUNUMDAxQ0wwNEZTMDdcQklP
U0VDVVJJVFlEQVRBJFxFIExpYnJhcnlcQW5pbWFsIENhdGFsb2d1ZVxXPC9vcmlnLXB1Yj48bGFi
ZWw+MTU1MzE8L2xhYmVsPjx1cmxzPjwvdXJscz48Y3VzdG9tMT5hcXVhdGljcyBnbTwvY3VzdG9t
MT48ZWxlY3Ryb25pYy1yZXNvdXJjZS1udW0+aHR0cHM6Ly9kb2kub3JnLzEwLjEwOTkvdmlyLjAu
ODA5ODItMDwvZWxlY3Ryb25pYy1yZXNvdXJjZS1udW0+PG1vZGlmaWVkLWRhdGU+NzI0MjQ8L21v
ZGlmaWVkLWRhdGU+PC9yZWNvcmQ+PC9DaXRlPjwvRW5kTm90ZT5=
</w:fldData>
        </w:fldChar>
      </w:r>
      <w:r w:rsidR="00295283">
        <w:instrText xml:space="preserve"> ADDIN EN.CITE.DATA </w:instrText>
      </w:r>
      <w:r w:rsidR="00295283">
        <w:fldChar w:fldCharType="end"/>
      </w:r>
      <w:r w:rsidR="00295283">
        <w:fldChar w:fldCharType="separate"/>
      </w:r>
      <w:r w:rsidR="00295283">
        <w:rPr>
          <w:noProof/>
        </w:rPr>
        <w:t>(Waltzek et al. 2005)</w:t>
      </w:r>
      <w:r w:rsidR="00295283">
        <w:fldChar w:fldCharType="end"/>
      </w:r>
      <w:r>
        <w:t>. CyHV-3 has also been referred to as c</w:t>
      </w:r>
      <w:r w:rsidRPr="00F75A6D">
        <w:t xml:space="preserve">arp interstitial nephritis and gill necrosis virus </w:t>
      </w:r>
      <w:r>
        <w:t xml:space="preserve">(CNGV) and </w:t>
      </w:r>
      <w:r w:rsidRPr="00F40A26">
        <w:t>koi herpes-like virus</w:t>
      </w:r>
      <w:r>
        <w:t xml:space="preserve"> </w:t>
      </w:r>
      <w:r w:rsidR="00295283">
        <w:fldChar w:fldCharType="begin">
          <w:fldData xml:space="preserve">PEVuZE5vdGU+PENpdGU+PEF1dGhvcj5XYWx0emVrPC9BdXRob3I+PFllYXI+MjAwOTwvWWVhcj48
UmVjTnVtPjIyNjg5PC9SZWNOdW0+PElEVGV4dD4yMzA2NzwvSURUZXh0PjxEaXNwbGF5VGV4dD4o
RGlzaG9uIGV0IGFsLiAyMDA1OyBXYWx0emVrIGV0IGFsLiAyMDA5KTwvRGlzcGxheVRleHQ+PHJl
Y29yZD48cmVjLW51bWJlcj4yMjY4OTwvcmVjLW51bWJlcj48Zm9yZWlnbi1rZXlzPjxrZXkgYXBw
PSJFTiIgZGItaWQ9IjkwYXd3dDI1YmRwdHd0ZWUyNWRwcHg1and2ZGRwMnN0cjBzeiIgdGltZXN0
YW1wPSIxNjUyMzk4OTYyIiBndWlkPSI4M2I5MmIwMy1lOWUyLTQ5ZTQtYWFhMi0xODlhMzdlNjRl
YjUiPjIyNjg5PC9rZXk+PC9mb3JlaWduLWtleXM+PHJlZi10eXBlIG5hbWU9IkpvdXJuYWwgQXJ0
aWNsZXMiPjE3PC9yZWYtdHlwZT48Y29udHJpYnV0b3JzPjxhdXRob3JzPjxhdXRob3I+V2FsdHpl
aywgVC4gQi48L2F1dGhvcj48YXV0aG9yPktlbGxleSwgRy4gTy48L2F1dGhvcj48YXV0aG9yPkFs
ZmFybywgTS4gRS48L2F1dGhvcj48YXV0aG9yPkt1cm9iZSwgVC48L2F1dGhvcj48YXV0aG9yPkRh
dmlzb24sIEEuIEouPC9hdXRob3I+PGF1dGhvcj5IZWRyaWNrLCBSLiBQLjwvYXV0aG9yPjwvYXV0
aG9ycz48L2NvbnRyaWJ1dG9ycz48dGl0bGVzPjx0aXRsZT5QaHlsb2dlbmV0aWMgcmVsYXRpb25z
aGlwcyBpbiB0aGUgZmFtaWx5IEFsbG9oZXJwZXN2aXJpZGFlPC90aXRsZT48c2Vjb25kYXJ5LXRp
dGxlPkRpc2Vhc2VzIG9mIEFxdWF0aWMgT3JnYW5pc21zPC9zZWNvbmRhcnktdGl0bGU+PC90aXRs
ZXM+PHBlcmlvZGljYWw+PGZ1bGwtdGl0bGU+RGlzZWFzZXMgb2YgQXF1YXRpYyBPcmdhbmlzbXM8
L2Z1bGwtdGl0bGU+PC9wZXJpb2RpY2FsPjxwYWdlcz4xNzktMTk0PC9wYWdlcz48dm9sdW1lPjg0
PC92b2x1bWU+PG51bWJlcj4zPC9udW1iZXI+PGRhdGVzPjx5ZWFyPjIwMDk8L3llYXI+PC9kYXRl
cz48b3JpZy1wdWI+XFxBQ1QwMDFDTDA0RlMwN1xCSU9TRUNVUklUWURBVEEkXEUgTGlicmFyeVxB
bmltYWwgQ2F0YWxvZ3VlXFdcV2FsdHplayBldCBhbCAyMDA5IEVOMjMwNjcucGRmPC9vcmlnLXB1
Yj48bGFiZWw+MjMwNjc8L2xhYmVsPjx1cmxzPjxyZWxhdGVkLXVybHM+PHVybD5odHRwczovL3d3
dy5pbnQtcmVzLmNvbS9hYnN0cmFjdHMvZGFvL3Y4NC9uMy9wMTc5LTE5NC88L3VybD48L3JlbGF0
ZWQtdXJscz48L3VybHM+PGN1c3RvbTE+U3R1cmdlb25fWUdDPC9jdXN0b20xPjxlbGVjdHJvbmlj
LXJlc291cmNlLW51bT5odHRwczovL3d3dy5pbnQtcmVzLmNvbS9hYnN0cmFjdHMvZGFvL3Y4NC9u
My9wMTc5LTE5NC88L2VsZWN0cm9uaWMtcmVzb3VyY2UtbnVtPjwvcmVjb3JkPjwvQ2l0ZT48Q2l0
ZT48QXV0aG9yPkRpc2hvbjwvQXV0aG9yPjxZZWFyPjIwMDU8L1llYXI+PFJlY051bT4yMjc5Mzwv
UmVjTnVtPjxJRFRleHQ+MjMwODg8L0lEVGV4dD48cmVjb3JkPjxyZWMtbnVtYmVyPjIyNzkzPC9y
ZWMtbnVtYmVyPjxmb3JlaWduLWtleXM+PGtleSBhcHA9IkVOIiBkYi1pZD0iOTBhd3d0MjViZHB0
d3RlZTI1ZHBweDVqd3ZkZHAyc3RyMHN6IiB0aW1lc3RhbXA9IjE2NTIzOTg5NzgiIGd1aWQ9ImZl
YWMyZWJlLTBiNDMtNDA0MC04YmZhLWI5YzFlYTU4MGU3OCI+MjI3OTM8L2tleT48L2ZvcmVpZ24t
a2V5cz48cmVmLXR5cGUgbmFtZT0iSm91cm5hbCBBcnRpY2xlcyI+MTc8L3JlZi10eXBlPjxjb250
cmlidXRvcnM+PGF1dGhvcnM+PGF1dGhvcj5EaXNob24sIEEuPC9hdXRob3I+PGF1dGhvcj5QZXJl
bGJlcmcsIEEuPC9hdXRob3I+PGF1dGhvcj5CaXNoYXJhLVNoaWViYW4sIEouPC9hdXRob3I+PGF1
dGhvcj5JbG91emUsIE0uPC9hdXRob3I+PGF1dGhvcj5EYXZpZG92aWNoLCBNLjwvYXV0aG9yPjxh
dXRob3I+V2Vya2VyLCBTLjwvYXV0aG9yPjxhdXRob3I+S290bGVyLCBNLjwvYXV0aG9yPjwvYXV0
aG9ycz48L2NvbnRyaWJ1dG9ycz48dGl0bGVzPjx0aXRsZT5EZXRlY3Rpb24gb2YgY2FycCBpbnRl
cnN0aXRpYWwgbmVwaHJpdGlzIGFuZCBnaWxsIG5lY3Jvc2lzIHZpcnVzIGluIGZpc2ggZHJvcHBp
bmdzPC90aXRsZT48c2Vjb25kYXJ5LXRpdGxlPkFwcGxpZWQgYW5kIGVudmlyb25tZW50YWwgbWlj
cm9iaW9sb2d5PC9zZWNvbmRhcnktdGl0bGU+PGFsdC10aXRsZT5BcHBsIEVudmlyb24gTWljcm9i
aW9sPC9hbHQtdGl0bGU+PC90aXRsZXM+PHBlcmlvZGljYWw+PGZ1bGwtdGl0bGU+QXBwbGllZCBh
bmQgRW52aXJvbm1lbnRhbCBNaWNyb2Jpb2xvZ3k8L2Z1bGwtdGl0bGU+PC9wZXJpb2RpY2FsPjxh
bHQtcGVyaW9kaWNhbD48ZnVsbC10aXRsZT5BcHBsIEVudmlyb24gTWljcm9iaW9sPC9mdWxsLXRp
dGxlPjwvYWx0LXBlcmlvZGljYWw+PHBhZ2VzPjcyODUtNzI5MTwvcGFnZXM+PHZvbHVtZT43MTwv
dm9sdW1lPjxudW1iZXI+MTE8L251bWJlcj48a2V5d29yZHM+PGtleXdvcmQ+QW5pbWFsczwva2V5
d29yZD48a2V5d29yZD5BbnRpYm9kaWVzLCBWaXJhbC9ibG9vZDwva2V5d29yZD48a2V5d29yZD5C
cmFpbi9jeXRvbG9neTwva2V5d29yZD48a2V5d29yZD5DYXJwcy8qdmlyb2xvZ3k8L2tleXdvcmQ+
PGtleXdvcmQ+Q2VsbHMsIEN1bHR1cmVkPC9rZXl3b3JkPjxrZXl3b3JkPkROQSBWaXJ1cyBJbmZl
Y3Rpb25zLyp2ZXRlcmluYXJ5L3Zpcm9sb2d5PC9rZXl3b3JkPjxrZXl3b3JkPkROQSBWaXJ1c2Vz
L2NsYXNzaWZpY2F0aW9uL2dlbmV0aWNzL2ltbXVub2xvZ3kvKmlzb2xhdGlvbiAmYW1wOyBwdXJp
ZmljYXRpb248L2tleXdvcmQ+PGtleXdvcmQ+RE5BLCBWaXJhbC9hbmFseXNpcy9pc29sYXRpb24g
JmFtcDsgcHVyaWZpY2F0aW9uPC9rZXl3b3JkPjxrZXl3b3JkPkZlY2VzL2NoZW1pc3RyeS8qdmly
b2xvZ3k8L2tleXdvcmQ+PGtleXdvcmQ+RmlzaCBEaXNlYXNlcy8qdmlyb2xvZ3k8L2tleXdvcmQ+
PGtleXdvcmQ+TmVwaHJpdGlzLCBJbnRlcnN0aXRpYWwvKnZldGVyaW5hcnkvdmlyb2xvZ3k8L2tl
eXdvcmQ+PGtleXdvcmQ+UG9seW1lcmFzZSBDaGFpbiBSZWFjdGlvbjwva2V5d29yZD48L2tleXdv
cmRzPjxkYXRlcz48eWVhcj4yMDA1PC95ZWFyPjwvZGF0ZXM+PHB1Ymxpc2hlcj5BbWVyaWNhbiBT
b2NpZXR5IGZvciBNaWNyb2Jpb2xvZ3k8L3B1Ymxpc2hlcj48b3JpZy1wdWI+XFxBQ1QwMDFDTDA0
RlMwN1xCSU9TRUNVUklUWURBVEEkXEUgTGlicmFyeVxBbmltYWwgQ2F0YWxvZ3VlXERcRGlzaG9u
IGV0IGFsIDIwMDQgRU4yMzA4OC5wZGY8L29yaWctcHViPjxpc2JuPjAwOTktMjI0MCYjeEQ7MTA5
OC01MzM2PC9pc2JuPjxsYWJlbD4yMzA4ODwvbGFiZWw+PHVybHM+PHJlbGF0ZWQtdXJscz48dXJs
Pmh0dHBzOi8vcHVibWVkLm5jYmkubmxtLm5paC5nb3YvMTYyNjk3NzA8L3VybD48dXJsPmh0dHBz
Oi8vd3d3Lm5jYmkubmxtLm5paC5nb3YvcG1jL2FydGljbGVzL1BNQzEyODc2NTgvPC91cmw+PC9y
ZWxhdGVkLXVybHM+PC91cmxzPjxjdXN0b20xPlN0dXJnZW9uX1lHQzwvY3VzdG9tMT48ZWxlY3Ry
b25pYy1yZXNvdXJjZS1udW0+aHR0cHM6Ly9kb2kub3JnLzEwLjExMjgvQUVNLjcxLjExLjcyODUt
NzI5MS4yMDA1PC9lbGVjdHJvbmljLXJlc291cmNlLW51bT48cmVtb3RlLWRhdGFiYXNlLW5hbWU+
UHViTWVkPC9yZW1vdGUtZGF0YWJhc2UtbmFtZT48bGFuZ3VhZ2U+ZW5nPC9sYW5ndWFnZT48L3Jl
Y29yZD48L0NpdGU+PC9FbmROb3RlPn==
</w:fldData>
        </w:fldChar>
      </w:r>
      <w:r w:rsidR="00295283">
        <w:instrText xml:space="preserve"> ADDIN EN.CITE </w:instrText>
      </w:r>
      <w:r w:rsidR="00295283">
        <w:fldChar w:fldCharType="begin">
          <w:fldData xml:space="preserve">PEVuZE5vdGU+PENpdGU+PEF1dGhvcj5XYWx0emVrPC9BdXRob3I+PFllYXI+MjAwOTwvWWVhcj48
UmVjTnVtPjIyNjg5PC9SZWNOdW0+PElEVGV4dD4yMzA2NzwvSURUZXh0PjxEaXNwbGF5VGV4dD4o
RGlzaG9uIGV0IGFsLiAyMDA1OyBXYWx0emVrIGV0IGFsLiAyMDA5KTwvRGlzcGxheVRleHQ+PHJl
Y29yZD48cmVjLW51bWJlcj4yMjY4OTwvcmVjLW51bWJlcj48Zm9yZWlnbi1rZXlzPjxrZXkgYXBw
PSJFTiIgZGItaWQ9IjkwYXd3dDI1YmRwdHd0ZWUyNWRwcHg1and2ZGRwMnN0cjBzeiIgdGltZXN0
YW1wPSIxNjUyMzk4OTYyIiBndWlkPSI4M2I5MmIwMy1lOWUyLTQ5ZTQtYWFhMi0xODlhMzdlNjRl
YjUiPjIyNjg5PC9rZXk+PC9mb3JlaWduLWtleXM+PHJlZi10eXBlIG5hbWU9IkpvdXJuYWwgQXJ0
aWNsZXMiPjE3PC9yZWYtdHlwZT48Y29udHJpYnV0b3JzPjxhdXRob3JzPjxhdXRob3I+V2FsdHpl
aywgVC4gQi48L2F1dGhvcj48YXV0aG9yPktlbGxleSwgRy4gTy48L2F1dGhvcj48YXV0aG9yPkFs
ZmFybywgTS4gRS48L2F1dGhvcj48YXV0aG9yPkt1cm9iZSwgVC48L2F1dGhvcj48YXV0aG9yPkRh
dmlzb24sIEEuIEouPC9hdXRob3I+PGF1dGhvcj5IZWRyaWNrLCBSLiBQLjwvYXV0aG9yPjwvYXV0
aG9ycz48L2NvbnRyaWJ1dG9ycz48dGl0bGVzPjx0aXRsZT5QaHlsb2dlbmV0aWMgcmVsYXRpb25z
aGlwcyBpbiB0aGUgZmFtaWx5IEFsbG9oZXJwZXN2aXJpZGFlPC90aXRsZT48c2Vjb25kYXJ5LXRp
dGxlPkRpc2Vhc2VzIG9mIEFxdWF0aWMgT3JnYW5pc21zPC9zZWNvbmRhcnktdGl0bGU+PC90aXRs
ZXM+PHBlcmlvZGljYWw+PGZ1bGwtdGl0bGU+RGlzZWFzZXMgb2YgQXF1YXRpYyBPcmdhbmlzbXM8
L2Z1bGwtdGl0bGU+PC9wZXJpb2RpY2FsPjxwYWdlcz4xNzktMTk0PC9wYWdlcz48dm9sdW1lPjg0
PC92b2x1bWU+PG51bWJlcj4zPC9udW1iZXI+PGRhdGVzPjx5ZWFyPjIwMDk8L3llYXI+PC9kYXRl
cz48b3JpZy1wdWI+XFxBQ1QwMDFDTDA0RlMwN1xCSU9TRUNVUklUWURBVEEkXEUgTGlicmFyeVxB
bmltYWwgQ2F0YWxvZ3VlXFdcV2FsdHplayBldCBhbCAyMDA5IEVOMjMwNjcucGRmPC9vcmlnLXB1
Yj48bGFiZWw+MjMwNjc8L2xhYmVsPjx1cmxzPjxyZWxhdGVkLXVybHM+PHVybD5odHRwczovL3d3
dy5pbnQtcmVzLmNvbS9hYnN0cmFjdHMvZGFvL3Y4NC9uMy9wMTc5LTE5NC88L3VybD48L3JlbGF0
ZWQtdXJscz48L3VybHM+PGN1c3RvbTE+U3R1cmdlb25fWUdDPC9jdXN0b20xPjxlbGVjdHJvbmlj
LXJlc291cmNlLW51bT5odHRwczovL3d3dy5pbnQtcmVzLmNvbS9hYnN0cmFjdHMvZGFvL3Y4NC9u
My9wMTc5LTE5NC88L2VsZWN0cm9uaWMtcmVzb3VyY2UtbnVtPjwvcmVjb3JkPjwvQ2l0ZT48Q2l0
ZT48QXV0aG9yPkRpc2hvbjwvQXV0aG9yPjxZZWFyPjIwMDU8L1llYXI+PFJlY051bT4yMjc5Mzwv
UmVjTnVtPjxJRFRleHQ+MjMwODg8L0lEVGV4dD48cmVjb3JkPjxyZWMtbnVtYmVyPjIyNzkzPC9y
ZWMtbnVtYmVyPjxmb3JlaWduLWtleXM+PGtleSBhcHA9IkVOIiBkYi1pZD0iOTBhd3d0MjViZHB0
d3RlZTI1ZHBweDVqd3ZkZHAyc3RyMHN6IiB0aW1lc3RhbXA9IjE2NTIzOTg5NzgiIGd1aWQ9ImZl
YWMyZWJlLTBiNDMtNDA0MC04YmZhLWI5YzFlYTU4MGU3OCI+MjI3OTM8L2tleT48L2ZvcmVpZ24t
a2V5cz48cmVmLXR5cGUgbmFtZT0iSm91cm5hbCBBcnRpY2xlcyI+MTc8L3JlZi10eXBlPjxjb250
cmlidXRvcnM+PGF1dGhvcnM+PGF1dGhvcj5EaXNob24sIEEuPC9hdXRob3I+PGF1dGhvcj5QZXJl
bGJlcmcsIEEuPC9hdXRob3I+PGF1dGhvcj5CaXNoYXJhLVNoaWViYW4sIEouPC9hdXRob3I+PGF1
dGhvcj5JbG91emUsIE0uPC9hdXRob3I+PGF1dGhvcj5EYXZpZG92aWNoLCBNLjwvYXV0aG9yPjxh
dXRob3I+V2Vya2VyLCBTLjwvYXV0aG9yPjxhdXRob3I+S290bGVyLCBNLjwvYXV0aG9yPjwvYXV0
aG9ycz48L2NvbnRyaWJ1dG9ycz48dGl0bGVzPjx0aXRsZT5EZXRlY3Rpb24gb2YgY2FycCBpbnRl
cnN0aXRpYWwgbmVwaHJpdGlzIGFuZCBnaWxsIG5lY3Jvc2lzIHZpcnVzIGluIGZpc2ggZHJvcHBp
bmdzPC90aXRsZT48c2Vjb25kYXJ5LXRpdGxlPkFwcGxpZWQgYW5kIGVudmlyb25tZW50YWwgbWlj
cm9iaW9sb2d5PC9zZWNvbmRhcnktdGl0bGU+PGFsdC10aXRsZT5BcHBsIEVudmlyb24gTWljcm9i
aW9sPC9hbHQtdGl0bGU+PC90aXRsZXM+PHBlcmlvZGljYWw+PGZ1bGwtdGl0bGU+QXBwbGllZCBh
bmQgRW52aXJvbm1lbnRhbCBNaWNyb2Jpb2xvZ3k8L2Z1bGwtdGl0bGU+PC9wZXJpb2RpY2FsPjxh
bHQtcGVyaW9kaWNhbD48ZnVsbC10aXRsZT5BcHBsIEVudmlyb24gTWljcm9iaW9sPC9mdWxsLXRp
dGxlPjwvYWx0LXBlcmlvZGljYWw+PHBhZ2VzPjcyODUtNzI5MTwvcGFnZXM+PHZvbHVtZT43MTwv
dm9sdW1lPjxudW1iZXI+MTE8L251bWJlcj48a2V5d29yZHM+PGtleXdvcmQ+QW5pbWFsczwva2V5
d29yZD48a2V5d29yZD5BbnRpYm9kaWVzLCBWaXJhbC9ibG9vZDwva2V5d29yZD48a2V5d29yZD5C
cmFpbi9jeXRvbG9neTwva2V5d29yZD48a2V5d29yZD5DYXJwcy8qdmlyb2xvZ3k8L2tleXdvcmQ+
PGtleXdvcmQ+Q2VsbHMsIEN1bHR1cmVkPC9rZXl3b3JkPjxrZXl3b3JkPkROQSBWaXJ1cyBJbmZl
Y3Rpb25zLyp2ZXRlcmluYXJ5L3Zpcm9sb2d5PC9rZXl3b3JkPjxrZXl3b3JkPkROQSBWaXJ1c2Vz
L2NsYXNzaWZpY2F0aW9uL2dlbmV0aWNzL2ltbXVub2xvZ3kvKmlzb2xhdGlvbiAmYW1wOyBwdXJp
ZmljYXRpb248L2tleXdvcmQ+PGtleXdvcmQ+RE5BLCBWaXJhbC9hbmFseXNpcy9pc29sYXRpb24g
JmFtcDsgcHVyaWZpY2F0aW9uPC9rZXl3b3JkPjxrZXl3b3JkPkZlY2VzL2NoZW1pc3RyeS8qdmly
b2xvZ3k8L2tleXdvcmQ+PGtleXdvcmQ+RmlzaCBEaXNlYXNlcy8qdmlyb2xvZ3k8L2tleXdvcmQ+
PGtleXdvcmQ+TmVwaHJpdGlzLCBJbnRlcnN0aXRpYWwvKnZldGVyaW5hcnkvdmlyb2xvZ3k8L2tl
eXdvcmQ+PGtleXdvcmQ+UG9seW1lcmFzZSBDaGFpbiBSZWFjdGlvbjwva2V5d29yZD48L2tleXdv
cmRzPjxkYXRlcz48eWVhcj4yMDA1PC95ZWFyPjwvZGF0ZXM+PHB1Ymxpc2hlcj5BbWVyaWNhbiBT
b2NpZXR5IGZvciBNaWNyb2Jpb2xvZ3k8L3B1Ymxpc2hlcj48b3JpZy1wdWI+XFxBQ1QwMDFDTDA0
RlMwN1xCSU9TRUNVUklUWURBVEEkXEUgTGlicmFyeVxBbmltYWwgQ2F0YWxvZ3VlXERcRGlzaG9u
IGV0IGFsIDIwMDQgRU4yMzA4OC5wZGY8L29yaWctcHViPjxpc2JuPjAwOTktMjI0MCYjeEQ7MTA5
OC01MzM2PC9pc2JuPjxsYWJlbD4yMzA4ODwvbGFiZWw+PHVybHM+PHJlbGF0ZWQtdXJscz48dXJs
Pmh0dHBzOi8vcHVibWVkLm5jYmkubmxtLm5paC5nb3YvMTYyNjk3NzA8L3VybD48dXJsPmh0dHBz
Oi8vd3d3Lm5jYmkubmxtLm5paC5nb3YvcG1jL2FydGljbGVzL1BNQzEyODc2NTgvPC91cmw+PC9y
ZWxhdGVkLXVybHM+PC91cmxzPjxjdXN0b20xPlN0dXJnZW9uX1lHQzwvY3VzdG9tMT48ZWxlY3Ry
b25pYy1yZXNvdXJjZS1udW0+aHR0cHM6Ly9kb2kub3JnLzEwLjExMjgvQUVNLjcxLjExLjcyODUt
NzI5MS4yMDA1PC9lbGVjdHJvbmljLXJlc291cmNlLW51bT48cmVtb3RlLWRhdGFiYXNlLW5hbWU+
UHViTWVkPC9yZW1vdGUtZGF0YWJhc2UtbmFtZT48bGFuZ3VhZ2U+ZW5nPC9sYW5ndWFnZT48L3Jl
Y29yZD48L0NpdGU+PC9FbmROb3RlPn==
</w:fldData>
        </w:fldChar>
      </w:r>
      <w:r w:rsidR="00295283">
        <w:instrText xml:space="preserve"> ADDIN EN.CITE.DATA </w:instrText>
      </w:r>
      <w:r w:rsidR="00295283">
        <w:fldChar w:fldCharType="end"/>
      </w:r>
      <w:r w:rsidR="00295283">
        <w:fldChar w:fldCharType="separate"/>
      </w:r>
      <w:r w:rsidR="00295283">
        <w:rPr>
          <w:noProof/>
        </w:rPr>
        <w:t>(Dishon et al. 2005; Waltzek et al. 2009)</w:t>
      </w:r>
      <w:r w:rsidR="00295283">
        <w:fldChar w:fldCharType="end"/>
      </w:r>
      <w:r>
        <w:t>.</w:t>
      </w:r>
    </w:p>
    <w:p w14:paraId="5F99B264" w14:textId="44064DBA" w:rsidR="00F04C87" w:rsidRDefault="00F04C87" w:rsidP="00F04C87">
      <w:r>
        <w:t xml:space="preserve">Outbreaks of KHVD typically occur between 16–28°C </w:t>
      </w:r>
      <w:r w:rsidR="00295283">
        <w:fldChar w:fldCharType="begin">
          <w:fldData xml:space="preserve">PEVuZE5vdGU+PENpdGU+PEF1dGhvcj5IZWRyaWNrPC9BdXRob3I+PFllYXI+MjAwMDwvWWVhcj48
UmVjTnVtPjc2NTc8L1JlY051bT48SURUZXh0PjY1Njg8L0lEVGV4dD48RGlzcGxheVRleHQ+KEhh
ZW5lbiBldCBhbC4gMjAwNDsgSGVkcmljayBldCBhbC4gMjAwMCk8L0Rpc3BsYXlUZXh0PjxyZWNv
cmQ+PHJlYy1udW1iZXI+NzY1NzwvcmVjLW51bWJlcj48Zm9yZWlnbi1rZXlzPjxrZXkgYXBwPSJF
TiIgZGItaWQ9IjkwYXd3dDI1YmRwdHd0ZWUyNWRwcHg1and2ZGRwMnN0cjBzeiIgdGltZXN0YW1w
PSIxNjUyMzk3MjIxIiBndWlkPSI2ZTM1OGQ0YS0xMDhkLTRlODgtYTk5ZS1kZmRiOTI2NzdlMzEi
Pjc2NTc8L2tleT48L2ZvcmVpZ24ta2V5cz48cmVmLXR5cGUgbmFtZT0iSm91cm5hbCBBcnRpY2xl
cyI+MTc8L3JlZi10eXBlPjxjb250cmlidXRvcnM+PGF1dGhvcnM+PGF1dGhvcj5IZWRyaWNrLCBS
LlAuPC9hdXRob3I+PGF1dGhvcj5HaWxhZCwgTy48L2F1dGhvcj48YXV0aG9yPll1biwgUy48L2F1
dGhvcj48YXV0aG9yPlNwYW5nZW5iZXJnLCBKLlYuPC9hdXRob3I+PGF1dGhvcj5NYXJ0eSwgRy5E
LjwvYXV0aG9yPjxhdXRob3I+Tm9yZGhhdXNlbiwgUi5XLjwvYXV0aG9yPjxhdXRob3I+S2VidXMs
IE0uSi48L2F1dGhvcj48YXV0aG9yPkJlcmNvdmllciwgSC48L2F1dGhvcj48YXV0aG9yPkVsZGFy
LCBBLjwvYXV0aG9yPjwvYXV0aG9ycz48L2NvbnRyaWJ1dG9ycz48dGl0bGVzPjx0aXRsZT5BIGhl
cnBlc3ZpcnVzIGFzc29jaWF0ZWQgd2l0aCBtYXNzIG1vcnRhbGl0eSBvZiBqdXZlbmlsZSBhbmQg
YWR1bHQga29pLCBhIHN0cmFpbiBvZiBjb21tb24gY2FycDwvdGl0bGU+PHNlY29uZGFyeS10aXRs
ZT5Kb3VybmFsIG9mIEFxdWF0aWMgQW5pbWFsIEhlYWx0aDwvc2Vjb25kYXJ5LXRpdGxlPjwvdGl0
bGVzPjxwZXJpb2RpY2FsPjxmdWxsLXRpdGxlPkpvdXJuYWwgb2YgQXF1YXRpYyBBbmltYWwgSGVh
bHRoPC9mdWxsLXRpdGxlPjwvcGVyaW9kaWNhbD48cGFnZXM+NDQtNTc8L3BhZ2VzPjx2b2x1bWU+
MTI8L3ZvbHVtZT48bnVtYmVyPjE8L251bWJlcj48a2V5d29yZHM+PGtleXdvcmQ+QWR1bHQ8L2tl
eXdvcmQ+PGtleXdvcmQ+QWZmZWN0ZWQ8L2tleXdvcmQ+PGtleXdvcmQ+QWdlbnQ8L2tleXdvcmQ+
PGtleXdvcmQ+QWdlbnRzPC9rZXl3b3JkPjxrZXl3b3JkPkFudGlib2RpZXM8L2tleXdvcmQ+PGtl
eXdvcmQ+QW50aWJvZHk8L2tleXdvcmQ+PGtleXdvcmQ+QW50aWJvZHkgdGVzdHM8L2tleXdvcmQ+
PGtleXdvcmQ+QXNzb2NpYXRlZDwva2V5d29yZD48a2V5d29yZD5CcmFpbjwva2V5d29yZD48a2V5
d29yZD5DYXJwPC9rZXl3b3JkPjxrZXl3b3JkPkNlbGw8L2tleXdvcmQ+PGtleXdvcmQ+Q2hyb21h
dGluPC9rZXl3b3JkPjxrZXl3b3JkPkNvbW1vbiBjYXJwPC9rZXl3b3JkPjxrZXl3b3JkPkN5cHJp
bnVzIGNhcnBpbzwva2V5d29yZD48a2V5d29yZD5DeXRvcGF0aGljIGVmZmVjdDwva2V5d29yZD48
a2V5d29yZD5FZmZlY3Q8L2tleXdvcmQ+PGtleXdvcmQ+RWZmZWN0czwva2V5d29yZD48a2V5d29y
ZD5FbnRlcml0aXM8L2tleXdvcmQ+PGtleXdvcmQ+RXBpdGhlbGlhbCBjZWxsczwva2V5d29yZD48
a2V5d29yZD5FcGl0aGVsaXVtPC9rZXl3b3JkPjxrZXl3b3JkPkV4cG9zdXJlPC9rZXl3b3JkPjxr
ZXl3b3JkPkV4cG9zdXJlczwva2V5d29yZD48a2V5d29yZD5FeHRyYWN0czwva2V5d29yZD48a2V5
d29yZD5GYWN0b3I8L2tleXdvcmQ+PGtleXdvcmQ+RmFjdG9yczwva2V5d29yZD48a2V5d29yZD5G
aXNoPC9rZXl3b3JkPjxrZXl3b3JkPkZsdW9yZXNjZW50IGFudGlib2RpZXM8L2tleXdvcmQ+PGtl
eXdvcmQ+Rmx1b3Jlc2NlbnQgYW50aWJvZHkgdGVzdDwva2V5d29yZD48a2V5d29yZD5HaWxsczwv
a2V5d29yZD48a2V5d29yZD5IZXBhdG9jeXRlczwva2V5d29yZD48a2V5d29yZD5IZXJwZXN2aXJ1
czwva2V5d29yZD48a2V5d29yZD5IeXBlcnBsYXNpYTwva2V5d29yZD48a2V5d29yZD5JbmNsdXNp
b25zPC9rZXl3b3JkPjxrZXl3b3JkPkluY3ViYXRpb248L2tleXdvcmQ+PGtleXdvcmQ+SW5qZWN0
aW9uczwva2V5d29yZD48a2V5d29yZD5Jbm9jdWxhdGlvbjwva2V5d29yZD48a2V5d29yZD5Jbm9j
dWxhdGlvbnM8L2tleXdvcmQ+PGtleXdvcmQ+SW50ZXJuYWw8L2tleXdvcmQ+PGtleXdvcmQ+SW50
cmFwZXJpdG9uZWFsPC9rZXl3b3JkPjxrZXl3b3JkPkludHJhcGVyaXRvbmVhbCBpbmplY3Rpb25z
PC9rZXl3b3JkPjxrZXl3b3JkPklzcmFlbDwva2V5d29yZD48a2V5d29yZD5KdXZlbmlsZTwva2V5
d29yZD48a2V5d29yZD5LaWRuZXk8L2tleXdvcmQ+PGtleXdvcmQ+S29pPC9rZXl3b3JkPjxrZXl3
b3JkPmtvaSBoZXJwZXN2aXJ1czwva2V5d29yZD48a2V5d29yZD5MZXNpb25zPC9rZXl3b3JkPjxr
ZXl3b3JkPkxldWtvY3l0ZTwva2V5d29yZD48a2V5d29yZD5MZXVrb2N5dGVzPC9rZXl3b3JkPjxr
ZXl3b3JkPkxpdmVyPC9rZXl3b3JkPjxrZXl3b3JkPk1pZC1BdGxhbnRpYyBSZWdpb248L2tleXdv
cmQ+PGtleXdvcmQ+TW9ydGFsaXRpZXM8L2tleXdvcmQ+PGtleXdvcmQ+TW9ydGFsaXR5PC9rZXl3
b3JkPjxrZXl3b3JkPk5lY3Jvc2lzPC9rZXl3b3JkPjxrZXl3b3JkPk5lcGhyaXRpczwva2V5d29y
ZD48a2V5d29yZD5OdWNsZWk8L2tleXdvcmQ+PGtleXdvcmQ+T3V0YnJlYWs8L2tleXdvcmQ+PGtl
eXdvcmQ+UGFydGljbGVzPC9rZXl3b3JkPjxrZXl3b3JkPnJhYmJpdDwva2V5d29yZD48a2V5d29y
ZD5SZWdpb248L2tleXdvcmQ+PGtleXdvcmQ+U2VyYTwva2V5d29yZD48a2V5d29yZD5TZXJ1bTwv
a2V5d29yZD48a2V5d29yZD5TaWduPC9rZXl3b3JkPjxrZXl3b3JkPlNpZ25zPC9rZXl3b3JkPjxr
ZXl3b3JkPlNwbGVlbjwva2V5d29yZD48a2V5d29yZD5zdGF0ZTwva2V5d29yZD48a2V5d29yZD5T
dGF0ZXM8L2tleXdvcmQ+PGtleXdvcmQ+U3RyYWluPC9rZXl3b3JkPjxrZXl3b3JkPlRlc3Q8L2tl
eXdvcmQ+PGtleXdvcmQ+VGVzdHM8L2tleXdvcmQ+PGtleXdvcmQ+VGlzc3VlPC9rZXl3b3JkPjxr
ZXl3b3JkPlVuaXRlZCBTdGF0ZXM8L2tleXdvcmQ+PGtleXdvcmQ+VmlyYWw8L2tleXdvcmQ+PGtl
eXdvcmQ+VmlydXM8L2tleXdvcmQ+PC9rZXl3b3Jkcz48ZGF0ZXM+PHllYXI+MjAwMDwveWVhcj48
L2RhdGVzPjxvcmlnLXB1Yj5cXEFDVDAwMUNMMDRGUzA3XEJJT1NFQ1VSSVRZREFUQSRcRSBMaWJy
YXJ5XEFuaW1hbCBDYXRhbG9ndWVcSDwvb3JpZy1wdWI+PGxhYmVsPjY1Njg8L2xhYmVsPjx1cmxz
PjwvdXJscz48Y3VzdG9tMT5hcXVhdGljcyBnbTwvY3VzdG9tMT48ZWxlY3Ryb25pYy1yZXNvdXJj
ZS1udW0+aHR0cDovL2Fmc2pvdXJuYWxzLm9yZy9kb2kvYWJzLzEwLjE1NzcvMTU0OC04NjY3JTI4
MjAwMCUyOTAxMiUzQzAwNDQlM0FBSEFXTU0lM0UyLjAuQ08lM0IyPC9lbGVjdHJvbmljLXJlc291
cmNlLW51bT48bW9kaWZpZWQtZGF0ZT43MzE3NDwvbW9kaWZpZWQtZGF0ZT48L3JlY29yZD48L0Np
dGU+PENpdGU+PEF1dGhvcj5IYWVuZW48L0F1dGhvcj48WWVhcj4yMDA0PC9ZZWFyPjxSZWNOdW0+
MjI3ODU8L1JlY051bT48SURUZXh0PjIzMDkzPC9JRFRleHQ+PHJlY29yZD48cmVjLW51bWJlcj4y
Mjc4NTwvcmVjLW51bWJlcj48Zm9yZWlnbi1rZXlzPjxrZXkgYXBwPSJFTiIgZGItaWQ9IjkwYXd3
dDI1YmRwdHd0ZWUyNWRwcHg1and2ZGRwMnN0cjBzeiIgdGltZXN0YW1wPSIxNjUyMzk4OTc3IiBn
dWlkPSIyNTNmZWNjOC1lNTRhLTQ5ZTEtYTg5Mi0zYTdkYThjZWEwMDYiPjIyNzg1PC9rZXk+PC9m
b3JlaWduLWtleXM+PHJlZi10eXBlIG5hbWU9IkpvdXJuYWwgQXJ0aWNsZXMiPjE3PC9yZWYtdHlw
ZT48Y29udHJpYnV0b3JzPjxhdXRob3JzPjxhdXRob3I+SGFlbmVuLCBPLjwvYXV0aG9yPjxhdXRo
b3I+V2F5LCBLLjwvYXV0aG9yPjxhdXRob3I+QmVyZ21hbm4sIFMuIE0uPC9hdXRob3I+PGF1dGhv
cj5BcmllbCwgRS48L2F1dGhvcj48L2F1dGhvcnM+PC9jb250cmlidXRvcnM+PHRpdGxlcz48dGl0
bGU+VGhlIGVtZXJnZW5jZSBvZiBLb2kgaGVycGVzdmlydXMgYW5kIGl0cyBzaWduaWZpY2FuY2Ug
dG8gRXVyb3BlYW4gYXF1YWN1bHR1cmU8L3RpdGxlPjxzZWNvbmRhcnktdGl0bGU+QnVsbGV0aW4g
b2YgdGhlIEV1cm9wZWFuIEFzc29jaWF0aW9uIG9mIEZpc2ggUGF0aG9sb2dpc3RzPC9zZWNvbmRh
cnktdGl0bGU+PC90aXRsZXM+PHBlcmlvZGljYWw+PGZ1bGwtdGl0bGU+QnVsbGV0aW4gb2YgdGhl
IEV1cm9wZWFuIEFzc29jaWF0aW9uIG9mIEZpc2ggUGF0aG9sb2dpc3RzPC9mdWxsLXRpdGxlPjwv
cGVyaW9kaWNhbD48dm9sdW1lPjI0PC92b2x1bWU+PG51bWJlcj42PC9udW1iZXI+PGRhdGVzPjx5
ZWFyPjIwMDQ8L3llYXI+PC9kYXRlcz48b3JpZy1wdWI+XFxBQ1QwMDFDTDA0RlMwN1xCSU9TRUNV
UklUWURBVEEkXEUgTGlicmFyeVxBbmltYWwgQ2F0YWxvZ3VlXEhcSGFlbmVuIGV0IGFsIDIwMDQg
RU4yMzA5My5wZGY8L29yaWctcHViPjxsYWJlbD4yMzA5MzwvbGFiZWw+PHVybHM+PC91cmxzPjxj
dXN0b20xPlN0dXJnZW9uX1lHQzwvY3VzdG9tMT48ZWxlY3Ryb25pYy1yZXNvdXJjZS1udW0+aHR0
cHM6Ly9lYWZwLm9yZy9kb3dubG9hZC8yMDA0LVZvbHVtZTI0L0lzc3VlJTIwNi8yNF8yOTMucGRm
PC9lbGVjdHJvbmljLXJlc291cmNlLW51bT48L3JlY29yZD48L0NpdGU+PC9FbmROb3RlPgB=
</w:fldData>
        </w:fldChar>
      </w:r>
      <w:r w:rsidR="00295283">
        <w:instrText xml:space="preserve"> ADDIN EN.CITE </w:instrText>
      </w:r>
      <w:r w:rsidR="00295283">
        <w:fldChar w:fldCharType="begin">
          <w:fldData xml:space="preserve">PEVuZE5vdGU+PENpdGU+PEF1dGhvcj5IZWRyaWNrPC9BdXRob3I+PFllYXI+MjAwMDwvWWVhcj48
UmVjTnVtPjc2NTc8L1JlY051bT48SURUZXh0PjY1Njg8L0lEVGV4dD48RGlzcGxheVRleHQ+KEhh
ZW5lbiBldCBhbC4gMjAwNDsgSGVkcmljayBldCBhbC4gMjAwMCk8L0Rpc3BsYXlUZXh0PjxyZWNv
cmQ+PHJlYy1udW1iZXI+NzY1NzwvcmVjLW51bWJlcj48Zm9yZWlnbi1rZXlzPjxrZXkgYXBwPSJF
TiIgZGItaWQ9IjkwYXd3dDI1YmRwdHd0ZWUyNWRwcHg1and2ZGRwMnN0cjBzeiIgdGltZXN0YW1w
PSIxNjUyMzk3MjIxIiBndWlkPSI2ZTM1OGQ0YS0xMDhkLTRlODgtYTk5ZS1kZmRiOTI2NzdlMzEi
Pjc2NTc8L2tleT48L2ZvcmVpZ24ta2V5cz48cmVmLXR5cGUgbmFtZT0iSm91cm5hbCBBcnRpY2xl
cyI+MTc8L3JlZi10eXBlPjxjb250cmlidXRvcnM+PGF1dGhvcnM+PGF1dGhvcj5IZWRyaWNrLCBS
LlAuPC9hdXRob3I+PGF1dGhvcj5HaWxhZCwgTy48L2F1dGhvcj48YXV0aG9yPll1biwgUy48L2F1
dGhvcj48YXV0aG9yPlNwYW5nZW5iZXJnLCBKLlYuPC9hdXRob3I+PGF1dGhvcj5NYXJ0eSwgRy5E
LjwvYXV0aG9yPjxhdXRob3I+Tm9yZGhhdXNlbiwgUi5XLjwvYXV0aG9yPjxhdXRob3I+S2VidXMs
IE0uSi48L2F1dGhvcj48YXV0aG9yPkJlcmNvdmllciwgSC48L2F1dGhvcj48YXV0aG9yPkVsZGFy
LCBBLjwvYXV0aG9yPjwvYXV0aG9ycz48L2NvbnRyaWJ1dG9ycz48dGl0bGVzPjx0aXRsZT5BIGhl
cnBlc3ZpcnVzIGFzc29jaWF0ZWQgd2l0aCBtYXNzIG1vcnRhbGl0eSBvZiBqdXZlbmlsZSBhbmQg
YWR1bHQga29pLCBhIHN0cmFpbiBvZiBjb21tb24gY2FycDwvdGl0bGU+PHNlY29uZGFyeS10aXRs
ZT5Kb3VybmFsIG9mIEFxdWF0aWMgQW5pbWFsIEhlYWx0aDwvc2Vjb25kYXJ5LXRpdGxlPjwvdGl0
bGVzPjxwZXJpb2RpY2FsPjxmdWxsLXRpdGxlPkpvdXJuYWwgb2YgQXF1YXRpYyBBbmltYWwgSGVh
bHRoPC9mdWxsLXRpdGxlPjwvcGVyaW9kaWNhbD48cGFnZXM+NDQtNTc8L3BhZ2VzPjx2b2x1bWU+
MTI8L3ZvbHVtZT48bnVtYmVyPjE8L251bWJlcj48a2V5d29yZHM+PGtleXdvcmQ+QWR1bHQ8L2tl
eXdvcmQ+PGtleXdvcmQ+QWZmZWN0ZWQ8L2tleXdvcmQ+PGtleXdvcmQ+QWdlbnQ8L2tleXdvcmQ+
PGtleXdvcmQ+QWdlbnRzPC9rZXl3b3JkPjxrZXl3b3JkPkFudGlib2RpZXM8L2tleXdvcmQ+PGtl
eXdvcmQ+QW50aWJvZHk8L2tleXdvcmQ+PGtleXdvcmQ+QW50aWJvZHkgdGVzdHM8L2tleXdvcmQ+
PGtleXdvcmQ+QXNzb2NpYXRlZDwva2V5d29yZD48a2V5d29yZD5CcmFpbjwva2V5d29yZD48a2V5
d29yZD5DYXJwPC9rZXl3b3JkPjxrZXl3b3JkPkNlbGw8L2tleXdvcmQ+PGtleXdvcmQ+Q2hyb21h
dGluPC9rZXl3b3JkPjxrZXl3b3JkPkNvbW1vbiBjYXJwPC9rZXl3b3JkPjxrZXl3b3JkPkN5cHJp
bnVzIGNhcnBpbzwva2V5d29yZD48a2V5d29yZD5DeXRvcGF0aGljIGVmZmVjdDwva2V5d29yZD48
a2V5d29yZD5FZmZlY3Q8L2tleXdvcmQ+PGtleXdvcmQ+RWZmZWN0czwva2V5d29yZD48a2V5d29y
ZD5FbnRlcml0aXM8L2tleXdvcmQ+PGtleXdvcmQ+RXBpdGhlbGlhbCBjZWxsczwva2V5d29yZD48
a2V5d29yZD5FcGl0aGVsaXVtPC9rZXl3b3JkPjxrZXl3b3JkPkV4cG9zdXJlPC9rZXl3b3JkPjxr
ZXl3b3JkPkV4cG9zdXJlczwva2V5d29yZD48a2V5d29yZD5FeHRyYWN0czwva2V5d29yZD48a2V5
d29yZD5GYWN0b3I8L2tleXdvcmQ+PGtleXdvcmQ+RmFjdG9yczwva2V5d29yZD48a2V5d29yZD5G
aXNoPC9rZXl3b3JkPjxrZXl3b3JkPkZsdW9yZXNjZW50IGFudGlib2RpZXM8L2tleXdvcmQ+PGtl
eXdvcmQ+Rmx1b3Jlc2NlbnQgYW50aWJvZHkgdGVzdDwva2V5d29yZD48a2V5d29yZD5HaWxsczwv
a2V5d29yZD48a2V5d29yZD5IZXBhdG9jeXRlczwva2V5d29yZD48a2V5d29yZD5IZXJwZXN2aXJ1
czwva2V5d29yZD48a2V5d29yZD5IeXBlcnBsYXNpYTwva2V5d29yZD48a2V5d29yZD5JbmNsdXNp
b25zPC9rZXl3b3JkPjxrZXl3b3JkPkluY3ViYXRpb248L2tleXdvcmQ+PGtleXdvcmQ+SW5qZWN0
aW9uczwva2V5d29yZD48a2V5d29yZD5Jbm9jdWxhdGlvbjwva2V5d29yZD48a2V5d29yZD5Jbm9j
dWxhdGlvbnM8L2tleXdvcmQ+PGtleXdvcmQ+SW50ZXJuYWw8L2tleXdvcmQ+PGtleXdvcmQ+SW50
cmFwZXJpdG9uZWFsPC9rZXl3b3JkPjxrZXl3b3JkPkludHJhcGVyaXRvbmVhbCBpbmplY3Rpb25z
PC9rZXl3b3JkPjxrZXl3b3JkPklzcmFlbDwva2V5d29yZD48a2V5d29yZD5KdXZlbmlsZTwva2V5
d29yZD48a2V5d29yZD5LaWRuZXk8L2tleXdvcmQ+PGtleXdvcmQ+S29pPC9rZXl3b3JkPjxrZXl3
b3JkPmtvaSBoZXJwZXN2aXJ1czwva2V5d29yZD48a2V5d29yZD5MZXNpb25zPC9rZXl3b3JkPjxr
ZXl3b3JkPkxldWtvY3l0ZTwva2V5d29yZD48a2V5d29yZD5MZXVrb2N5dGVzPC9rZXl3b3JkPjxr
ZXl3b3JkPkxpdmVyPC9rZXl3b3JkPjxrZXl3b3JkPk1pZC1BdGxhbnRpYyBSZWdpb248L2tleXdv
cmQ+PGtleXdvcmQ+TW9ydGFsaXRpZXM8L2tleXdvcmQ+PGtleXdvcmQ+TW9ydGFsaXR5PC9rZXl3
b3JkPjxrZXl3b3JkPk5lY3Jvc2lzPC9rZXl3b3JkPjxrZXl3b3JkPk5lcGhyaXRpczwva2V5d29y
ZD48a2V5d29yZD5OdWNsZWk8L2tleXdvcmQ+PGtleXdvcmQ+T3V0YnJlYWs8L2tleXdvcmQ+PGtl
eXdvcmQ+UGFydGljbGVzPC9rZXl3b3JkPjxrZXl3b3JkPnJhYmJpdDwva2V5d29yZD48a2V5d29y
ZD5SZWdpb248L2tleXdvcmQ+PGtleXdvcmQ+U2VyYTwva2V5d29yZD48a2V5d29yZD5TZXJ1bTwv
a2V5d29yZD48a2V5d29yZD5TaWduPC9rZXl3b3JkPjxrZXl3b3JkPlNpZ25zPC9rZXl3b3JkPjxr
ZXl3b3JkPlNwbGVlbjwva2V5d29yZD48a2V5d29yZD5zdGF0ZTwva2V5d29yZD48a2V5d29yZD5T
dGF0ZXM8L2tleXdvcmQ+PGtleXdvcmQ+U3RyYWluPC9rZXl3b3JkPjxrZXl3b3JkPlRlc3Q8L2tl
eXdvcmQ+PGtleXdvcmQ+VGVzdHM8L2tleXdvcmQ+PGtleXdvcmQ+VGlzc3VlPC9rZXl3b3JkPjxr
ZXl3b3JkPlVuaXRlZCBTdGF0ZXM8L2tleXdvcmQ+PGtleXdvcmQ+VmlyYWw8L2tleXdvcmQ+PGtl
eXdvcmQ+VmlydXM8L2tleXdvcmQ+PC9rZXl3b3Jkcz48ZGF0ZXM+PHllYXI+MjAwMDwveWVhcj48
L2RhdGVzPjxvcmlnLXB1Yj5cXEFDVDAwMUNMMDRGUzA3XEJJT1NFQ1VSSVRZREFUQSRcRSBMaWJy
YXJ5XEFuaW1hbCBDYXRhbG9ndWVcSDwvb3JpZy1wdWI+PGxhYmVsPjY1Njg8L2xhYmVsPjx1cmxz
PjwvdXJscz48Y3VzdG9tMT5hcXVhdGljcyBnbTwvY3VzdG9tMT48ZWxlY3Ryb25pYy1yZXNvdXJj
ZS1udW0+aHR0cDovL2Fmc2pvdXJuYWxzLm9yZy9kb2kvYWJzLzEwLjE1NzcvMTU0OC04NjY3JTI4
MjAwMCUyOTAxMiUzQzAwNDQlM0FBSEFXTU0lM0UyLjAuQ08lM0IyPC9lbGVjdHJvbmljLXJlc291
cmNlLW51bT48bW9kaWZpZWQtZGF0ZT43MzE3NDwvbW9kaWZpZWQtZGF0ZT48L3JlY29yZD48L0Np
dGU+PENpdGU+PEF1dGhvcj5IYWVuZW48L0F1dGhvcj48WWVhcj4yMDA0PC9ZZWFyPjxSZWNOdW0+
MjI3ODU8L1JlY051bT48SURUZXh0PjIzMDkzPC9JRFRleHQ+PHJlY29yZD48cmVjLW51bWJlcj4y
Mjc4NTwvcmVjLW51bWJlcj48Zm9yZWlnbi1rZXlzPjxrZXkgYXBwPSJFTiIgZGItaWQ9IjkwYXd3
dDI1YmRwdHd0ZWUyNWRwcHg1and2ZGRwMnN0cjBzeiIgdGltZXN0YW1wPSIxNjUyMzk4OTc3IiBn
dWlkPSIyNTNmZWNjOC1lNTRhLTQ5ZTEtYTg5Mi0zYTdkYThjZWEwMDYiPjIyNzg1PC9rZXk+PC9m
b3JlaWduLWtleXM+PHJlZi10eXBlIG5hbWU9IkpvdXJuYWwgQXJ0aWNsZXMiPjE3PC9yZWYtdHlw
ZT48Y29udHJpYnV0b3JzPjxhdXRob3JzPjxhdXRob3I+SGFlbmVuLCBPLjwvYXV0aG9yPjxhdXRo
b3I+V2F5LCBLLjwvYXV0aG9yPjxhdXRob3I+QmVyZ21hbm4sIFMuIE0uPC9hdXRob3I+PGF1dGhv
cj5BcmllbCwgRS48L2F1dGhvcj48L2F1dGhvcnM+PC9jb250cmlidXRvcnM+PHRpdGxlcz48dGl0
bGU+VGhlIGVtZXJnZW5jZSBvZiBLb2kgaGVycGVzdmlydXMgYW5kIGl0cyBzaWduaWZpY2FuY2Ug
dG8gRXVyb3BlYW4gYXF1YWN1bHR1cmU8L3RpdGxlPjxzZWNvbmRhcnktdGl0bGU+QnVsbGV0aW4g
b2YgdGhlIEV1cm9wZWFuIEFzc29jaWF0aW9uIG9mIEZpc2ggUGF0aG9sb2dpc3RzPC9zZWNvbmRh
cnktdGl0bGU+PC90aXRsZXM+PHBlcmlvZGljYWw+PGZ1bGwtdGl0bGU+QnVsbGV0aW4gb2YgdGhl
IEV1cm9wZWFuIEFzc29jaWF0aW9uIG9mIEZpc2ggUGF0aG9sb2dpc3RzPC9mdWxsLXRpdGxlPjwv
cGVyaW9kaWNhbD48dm9sdW1lPjI0PC92b2x1bWU+PG51bWJlcj42PC9udW1iZXI+PGRhdGVzPjx5
ZWFyPjIwMDQ8L3llYXI+PC9kYXRlcz48b3JpZy1wdWI+XFxBQ1QwMDFDTDA0RlMwN1xCSU9TRUNV
UklUWURBVEEkXEUgTGlicmFyeVxBbmltYWwgQ2F0YWxvZ3VlXEhcSGFlbmVuIGV0IGFsIDIwMDQg
RU4yMzA5My5wZGY8L29yaWctcHViPjxsYWJlbD4yMzA5MzwvbGFiZWw+PHVybHM+PC91cmxzPjxj
dXN0b20xPlN0dXJnZW9uX1lHQzwvY3VzdG9tMT48ZWxlY3Ryb25pYy1yZXNvdXJjZS1udW0+aHR0
cHM6Ly9lYWZwLm9yZy9kb3dubG9hZC8yMDA0LVZvbHVtZTI0L0lzc3VlJTIwNi8yNF8yOTMucGRm
PC9lbGVjdHJvbmljLXJlc291cmNlLW51bT48L3JlY29yZD48L0NpdGU+PC9FbmROb3RlPgB=
</w:fldData>
        </w:fldChar>
      </w:r>
      <w:r w:rsidR="00295283">
        <w:instrText xml:space="preserve"> ADDIN EN.CITE.DATA </w:instrText>
      </w:r>
      <w:r w:rsidR="00295283">
        <w:fldChar w:fldCharType="end"/>
      </w:r>
      <w:r w:rsidR="00295283">
        <w:fldChar w:fldCharType="separate"/>
      </w:r>
      <w:r w:rsidR="00295283">
        <w:rPr>
          <w:noProof/>
        </w:rPr>
        <w:t>(Haenen et al. 2004; Hedrick et al. 2000)</w:t>
      </w:r>
      <w:r w:rsidR="00295283">
        <w:fldChar w:fldCharType="end"/>
      </w:r>
      <w:r>
        <w:t xml:space="preserve">. Mortality events due to KHVD have been reported to increase when the temperature reaches 22–26°C </w:t>
      </w:r>
      <w:r w:rsidR="00295283">
        <w:fldChar w:fldCharType="begin">
          <w:fldData xml:space="preserve">PEVuZE5vdGU+PENpdGU+PEF1dGhvcj5QZXJlbGJlcmc8L0F1dGhvcj48WWVhcj4yMDAzPC9ZZWFy
PjxSZWNOdW0+OTgyMTwvUmVjTnVtPjxJRFRleHQ+MTE3MDY8L0lEVGV4dD48RGlzcGxheVRleHQ+
KFBlcmVsYmVyZyBldCBhbC4gMjAwMyk8L0Rpc3BsYXlUZXh0PjxyZWNvcmQ+PHJlYy1udW1iZXI+
OTgyMTwvcmVjLW51bWJlcj48Zm9yZWlnbi1rZXlzPjxrZXkgYXBwPSJFTiIgZGItaWQ9IjkwYXd3
dDI1YmRwdHd0ZWUyNWRwcHg1and2ZGRwMnN0cjBzeiIgdGltZXN0YW1wPSIxNjUyMzk3Mzk2IiBn
dWlkPSI3MTE3ZmYxMi0yNDM0LTQwMGUtODFlMi1lZGI0ZDRmYjQ0ZTciPjk4MjE8L2tleT48L2Zv
cmVpZ24ta2V5cz48cmVmLXR5cGUgbmFtZT0iSm91cm5hbCBBcnRpY2xlcyI+MTc8L3JlZi10eXBl
Pjxjb250cmlidXRvcnM+PGF1dGhvcnM+PGF1dGhvcj5QZXJlbGJlcmcsIEEuPC9hdXRob3I+PGF1
dGhvcj5TbWlybm92LCBNLjwvYXV0aG9yPjxhdXRob3I+SHV0b3JhbiwgTS48L2F1dGhvcj48YXV0
aG9yPkRpYW1hbnQsIEEuPC9hdXRob3I+PGF1dGhvcj5CZWplcmFubywgWS48L2F1dGhvcj48YXV0
aG9yPktvdGxlciwgTS48L2F1dGhvcj48L2F1dGhvcnM+PC9jb250cmlidXRvcnM+PHRpdGxlcz48
dGl0bGU+PHN0eWxlIGZhY2U9Im5vcm1hbCIgZm9udD0iZGVmYXVsdCIgc2l6ZT0iMTAwJSI+RXBp
ZGVtaW9sb2dpY2FsIGRlc2NyaXB0aW9uIG9mIGEgbmV3IHZpcmFsIGRpc2Vhc2UgYWZmbGljdGlu
ZyBjdWx0dXJlZCA8L3N0eWxlPjxzdHlsZSBmYWNlPSJpdGFsaWMiIGZvbnQ9ImRlZmF1bHQiIHNp
emU9IjEwMCUiPkN5cHJpbnVzIGNhcnBpbzwvc3R5bGU+PHN0eWxlIGZhY2U9Im5vcm1hbCIgZm9u
dD0iZGVmYXVsdCIgc2l6ZT0iMTAwJSI+IGluIElzcmFlbDwvc3R5bGU+PC90aXRsZT48c2Vjb25k
YXJ5LXRpdGxlPklzcmFlbGkgSm91cm5hbCBvZiBBcXVhY3VsdHVyZSAtIEJhbWlkZ2VoPC9zZWNv
bmRhcnktdGl0bGU+PC90aXRsZXM+PHBlcmlvZGljYWw+PGZ1bGwtdGl0bGU+SXNyYWVsaSBKb3Vy
bmFsIG9mIEFxdWFjdWx0dXJlIC0gQmFtaWRnZWg8L2Z1bGwtdGl0bGU+PC9wZXJpb2RpY2FsPjxw
YWdlcz41LTEyPC9wYWdlcz48dm9sdW1lPjU1PC92b2x1bWU+PG51bWJlcj4xPC9udW1iZXI+PGtl
eXdvcmRzPjxrZXl3b3JkPkFjdGl2ZTwva2V5d29yZD48a2V5d29yZD5BZHVsdDwva2V5d29yZD48
a2V5d29yZD5BZmZlY3RlZDwva2V5d29yZD48a2V5d29yZD5BZ2U8L2tleXdvcmQ+PGtleXdvcmQ+
QWdlbnQ8L2tleXdvcmQ+PGtleXdvcmQ+Q2FycDwva2V5d29yZD48a2V5d29yZD5DbGluaWNhbDwv
a2V5d29yZD48a2V5d29yZD5DbGluaWNhbCBzaWduPC9rZXl3b3JkPjxrZXl3b3JkPkNsaW5pY2Fs
IHNpZ25zPC9rZXl3b3JkPjxrZXl3b3JkPkNvaGFiaXRhdGlvbjwva2V5d29yZD48a2V5d29yZD5D
b21tb24gY2FycDwva2V5d29yZD48a2V5d29yZD5DeXByaW51cyBjYXJwaW88L2tleXdvcmQ+PGtl
eXdvcmQ+RGlzZWFzZTwva2V5d29yZD48a2V5d29yZD5FeHBvc3VyZTwva2V5d29yZD48a2V5d29y
ZD5FeWVzPC9rZXl3b3JkPjxrZXl3b3JkPkZhdGlndWU8L2tleXdvcmQ+PGtleXdvcmQ+RmlzaDwv
a2V5d29yZD48a2V5d29yZD5JbW1lcnNpb248L2tleXdvcmQ+PGtleXdvcmQ+SW5vY3VsdW08L2tl
eXdvcmQ+PGtleXdvcmQ+SW50cmFwZXJpdG9uZWFsPC9rZXl3b3JkPjxrZXl3b3JkPklzcmFlbDwv
a2V5d29yZD48a2V5d29yZD5Lb2k8L2tleXdvcmQ+PGtleXdvcmQ+TW9ydGFsaXRpZXM8L2tleXdv
cmQ+PGtleXdvcmQ+TW9ydGFsaXR5PC9rZXl3b3JkPjxrZXl3b3JkPk1vdmVtZW50PC9rZXl3b3Jk
PjxrZXl3b3JkPk11Y3VzPC9rZXl3b3JkPjxrZXl3b3JkPk5lY3Jvc2lzPC9rZXl3b3JkPjxrZXl3
b3JkPlJlcG9ydDwva2V5d29yZD48a2V5d29yZD5zZWNyZXRpb248L2tleXdvcmQ+PGtleXdvcmQ+
U2lnbjwva2V5d29yZD48a2V5d29yZD5TaWduczwva2V5d29yZD48a2V5d29yZD5Ta2luPC9rZXl3
b3JkPjxrZXl3b3JkPlNwcmluZzwva2V5d29yZD48a2V5d29yZD5UaXNzdWU8L2tleXdvcmQ+PGtl
eXdvcmQ+VHJpYWw8L2tleXdvcmQ+PGtleXdvcmQ+VHJpYWxzPC9rZXl3b3JkPjxrZXl3b3JkPlZp
cmFsPC9rZXl3b3JkPjxrZXl3b3JkPlZpcnVzPC9rZXl3b3JkPjxrZXl3b3JkPldhdGVyPC9rZXl3
b3JkPjwva2V5d29yZHM+PGRhdGVzPjx5ZWFyPjIwMDM8L3llYXI+PHB1Yi1kYXRlcz48ZGF0ZT4x
IE1heSAyMDIzPC9kYXRlPjwvcHViLWRhdGVzPjwvZGF0ZXM+PG9yaWctcHViPlxcQUNUMDAxQ0ww
NEZTMDdcQklPU0VDVVJJVFlEQVRBJFxFIExpYnJhcnlcQW5pbWFsIENhdGFsb2d1ZVxQPC9vcmln
LXB1Yj48bGFiZWw+MTE3MDY8L2xhYmVsPjx1cmxzPjwvdXJscz48Y3VzdG9tMT5hcXVhdGljcyBn
bTwvY3VzdG9tMT48ZWxlY3Ryb25pYy1yZXNvdXJjZS1udW0+aHR0cHM6Ly9ldm9scy5saWJyYXJ5
Lm1hbm9hLmhhd2FpaS5lZHUvc2VydmVyL2FwaS9jb3JlL2JpdHN0cmVhbXMvYWZjNGViYjMtN2Iw
OC00MjBiLWE5MWMtYzM5YjYzOGM4NjYxL2NvbnRlbnQ8L2VsZWN0cm9uaWMtcmVzb3VyY2UtbnVt
Pjxtb2RpZmllZC1kYXRlPjczMTY4PC9tb2RpZmllZC1kYXRlPjwvcmVjb3JkPjwvQ2l0ZT48L0Vu
ZE5vdGU+
</w:fldData>
        </w:fldChar>
      </w:r>
      <w:r w:rsidR="00295283">
        <w:instrText xml:space="preserve"> ADDIN EN.CITE </w:instrText>
      </w:r>
      <w:r w:rsidR="00295283">
        <w:fldChar w:fldCharType="begin">
          <w:fldData xml:space="preserve">PEVuZE5vdGU+PENpdGU+PEF1dGhvcj5QZXJlbGJlcmc8L0F1dGhvcj48WWVhcj4yMDAzPC9ZZWFy
PjxSZWNOdW0+OTgyMTwvUmVjTnVtPjxJRFRleHQ+MTE3MDY8L0lEVGV4dD48RGlzcGxheVRleHQ+
KFBlcmVsYmVyZyBldCBhbC4gMjAwMyk8L0Rpc3BsYXlUZXh0PjxyZWNvcmQ+PHJlYy1udW1iZXI+
OTgyMTwvcmVjLW51bWJlcj48Zm9yZWlnbi1rZXlzPjxrZXkgYXBwPSJFTiIgZGItaWQ9IjkwYXd3
dDI1YmRwdHd0ZWUyNWRwcHg1and2ZGRwMnN0cjBzeiIgdGltZXN0YW1wPSIxNjUyMzk3Mzk2IiBn
dWlkPSI3MTE3ZmYxMi0yNDM0LTQwMGUtODFlMi1lZGI0ZDRmYjQ0ZTciPjk4MjE8L2tleT48L2Zv
cmVpZ24ta2V5cz48cmVmLXR5cGUgbmFtZT0iSm91cm5hbCBBcnRpY2xlcyI+MTc8L3JlZi10eXBl
Pjxjb250cmlidXRvcnM+PGF1dGhvcnM+PGF1dGhvcj5QZXJlbGJlcmcsIEEuPC9hdXRob3I+PGF1
dGhvcj5TbWlybm92LCBNLjwvYXV0aG9yPjxhdXRob3I+SHV0b3JhbiwgTS48L2F1dGhvcj48YXV0
aG9yPkRpYW1hbnQsIEEuPC9hdXRob3I+PGF1dGhvcj5CZWplcmFubywgWS48L2F1dGhvcj48YXV0
aG9yPktvdGxlciwgTS48L2F1dGhvcj48L2F1dGhvcnM+PC9jb250cmlidXRvcnM+PHRpdGxlcz48
dGl0bGU+PHN0eWxlIGZhY2U9Im5vcm1hbCIgZm9udD0iZGVmYXVsdCIgc2l6ZT0iMTAwJSI+RXBp
ZGVtaW9sb2dpY2FsIGRlc2NyaXB0aW9uIG9mIGEgbmV3IHZpcmFsIGRpc2Vhc2UgYWZmbGljdGlu
ZyBjdWx0dXJlZCA8L3N0eWxlPjxzdHlsZSBmYWNlPSJpdGFsaWMiIGZvbnQ9ImRlZmF1bHQiIHNp
emU9IjEwMCUiPkN5cHJpbnVzIGNhcnBpbzwvc3R5bGU+PHN0eWxlIGZhY2U9Im5vcm1hbCIgZm9u
dD0iZGVmYXVsdCIgc2l6ZT0iMTAwJSI+IGluIElzcmFlbDwvc3R5bGU+PC90aXRsZT48c2Vjb25k
YXJ5LXRpdGxlPklzcmFlbGkgSm91cm5hbCBvZiBBcXVhY3VsdHVyZSAtIEJhbWlkZ2VoPC9zZWNv
bmRhcnktdGl0bGU+PC90aXRsZXM+PHBlcmlvZGljYWw+PGZ1bGwtdGl0bGU+SXNyYWVsaSBKb3Vy
bmFsIG9mIEFxdWFjdWx0dXJlIC0gQmFtaWRnZWg8L2Z1bGwtdGl0bGU+PC9wZXJpb2RpY2FsPjxw
YWdlcz41LTEyPC9wYWdlcz48dm9sdW1lPjU1PC92b2x1bWU+PG51bWJlcj4xPC9udW1iZXI+PGtl
eXdvcmRzPjxrZXl3b3JkPkFjdGl2ZTwva2V5d29yZD48a2V5d29yZD5BZHVsdDwva2V5d29yZD48
a2V5d29yZD5BZmZlY3RlZDwva2V5d29yZD48a2V5d29yZD5BZ2U8L2tleXdvcmQ+PGtleXdvcmQ+
QWdlbnQ8L2tleXdvcmQ+PGtleXdvcmQ+Q2FycDwva2V5d29yZD48a2V5d29yZD5DbGluaWNhbDwv
a2V5d29yZD48a2V5d29yZD5DbGluaWNhbCBzaWduPC9rZXl3b3JkPjxrZXl3b3JkPkNsaW5pY2Fs
IHNpZ25zPC9rZXl3b3JkPjxrZXl3b3JkPkNvaGFiaXRhdGlvbjwva2V5d29yZD48a2V5d29yZD5D
b21tb24gY2FycDwva2V5d29yZD48a2V5d29yZD5DeXByaW51cyBjYXJwaW88L2tleXdvcmQ+PGtl
eXdvcmQ+RGlzZWFzZTwva2V5d29yZD48a2V5d29yZD5FeHBvc3VyZTwva2V5d29yZD48a2V5d29y
ZD5FeWVzPC9rZXl3b3JkPjxrZXl3b3JkPkZhdGlndWU8L2tleXdvcmQ+PGtleXdvcmQ+RmlzaDwv
a2V5d29yZD48a2V5d29yZD5JbW1lcnNpb248L2tleXdvcmQ+PGtleXdvcmQ+SW5vY3VsdW08L2tl
eXdvcmQ+PGtleXdvcmQ+SW50cmFwZXJpdG9uZWFsPC9rZXl3b3JkPjxrZXl3b3JkPklzcmFlbDwv
a2V5d29yZD48a2V5d29yZD5Lb2k8L2tleXdvcmQ+PGtleXdvcmQ+TW9ydGFsaXRpZXM8L2tleXdv
cmQ+PGtleXdvcmQ+TW9ydGFsaXR5PC9rZXl3b3JkPjxrZXl3b3JkPk1vdmVtZW50PC9rZXl3b3Jk
PjxrZXl3b3JkPk11Y3VzPC9rZXl3b3JkPjxrZXl3b3JkPk5lY3Jvc2lzPC9rZXl3b3JkPjxrZXl3
b3JkPlJlcG9ydDwva2V5d29yZD48a2V5d29yZD5zZWNyZXRpb248L2tleXdvcmQ+PGtleXdvcmQ+
U2lnbjwva2V5d29yZD48a2V5d29yZD5TaWduczwva2V5d29yZD48a2V5d29yZD5Ta2luPC9rZXl3
b3JkPjxrZXl3b3JkPlNwcmluZzwva2V5d29yZD48a2V5d29yZD5UaXNzdWU8L2tleXdvcmQ+PGtl
eXdvcmQ+VHJpYWw8L2tleXdvcmQ+PGtleXdvcmQ+VHJpYWxzPC9rZXl3b3JkPjxrZXl3b3JkPlZp
cmFsPC9rZXl3b3JkPjxrZXl3b3JkPlZpcnVzPC9rZXl3b3JkPjxrZXl3b3JkPldhdGVyPC9rZXl3
b3JkPjwva2V5d29yZHM+PGRhdGVzPjx5ZWFyPjIwMDM8L3llYXI+PHB1Yi1kYXRlcz48ZGF0ZT4x
IE1heSAyMDIzPC9kYXRlPjwvcHViLWRhdGVzPjwvZGF0ZXM+PG9yaWctcHViPlxcQUNUMDAxQ0ww
NEZTMDdcQklPU0VDVVJJVFlEQVRBJFxFIExpYnJhcnlcQW5pbWFsIENhdGFsb2d1ZVxQPC9vcmln
LXB1Yj48bGFiZWw+MTE3MDY8L2xhYmVsPjx1cmxzPjwvdXJscz48Y3VzdG9tMT5hcXVhdGljcyBn
bTwvY3VzdG9tMT48ZWxlY3Ryb25pYy1yZXNvdXJjZS1udW0+aHR0cHM6Ly9ldm9scy5saWJyYXJ5
Lm1hbm9hLmhhd2FpaS5lZHUvc2VydmVyL2FwaS9jb3JlL2JpdHN0cmVhbXMvYWZjNGViYjMtN2Iw
OC00MjBiLWE5MWMtYzM5YjYzOGM4NjYxL2NvbnRlbnQ8L2VsZWN0cm9uaWMtcmVzb3VyY2UtbnVt
Pjxtb2RpZmllZC1kYXRlPjczMTY4PC9tb2RpZmllZC1kYXRlPjwvcmVjb3JkPjwvQ2l0ZT48L0Vu
ZE5vdGU+
</w:fldData>
        </w:fldChar>
      </w:r>
      <w:r w:rsidR="00295283">
        <w:instrText xml:space="preserve"> ADDIN EN.CITE.DATA </w:instrText>
      </w:r>
      <w:r w:rsidR="00295283">
        <w:fldChar w:fldCharType="end"/>
      </w:r>
      <w:r w:rsidR="00295283">
        <w:fldChar w:fldCharType="separate"/>
      </w:r>
      <w:r w:rsidR="00295283">
        <w:rPr>
          <w:noProof/>
        </w:rPr>
        <w:t>(Perelberg et al. 2003)</w:t>
      </w:r>
      <w:r w:rsidR="00295283">
        <w:fldChar w:fldCharType="end"/>
      </w:r>
      <w:r>
        <w:t xml:space="preserve">. Under experimental conditions, the disease has caused high mortality at 28°C but not at 29°C or at 13°C </w:t>
      </w:r>
      <w:r w:rsidR="00295283">
        <w:fldChar w:fldCharType="begin">
          <w:fldData xml:space="preserve">PEVuZE5vdGU+PENpdGU+PEF1dGhvcj5HaWxhZDwvQXV0aG9yPjxZZWFyPjIwMDQ8L1llYXI+PFJl
Y051bT4yMjc5MjwvUmVjTnVtPjxJRFRleHQ+MjMwOTQ8L0lEVGV4dD48RGlzcGxheVRleHQ+KEdp
bGFkIGV0IGFsLiAyMDA0OyBSb25lbiBldCBhbC4gMjAwMyk8L0Rpc3BsYXlUZXh0PjxyZWNvcmQ+
PHJlYy1udW1iZXI+MjI3OTI8L3JlYy1udW1iZXI+PGZvcmVpZ24ta2V5cz48a2V5IGFwcD0iRU4i
IGRiLWlkPSI5MGF3d3QyNWJkcHR3dGVlMjVkcHB4NWp3dmRkcDJzdHIwc3oiIHRpbWVzdGFtcD0i
MTY1MjM5ODk3OCIgZ3VpZD0iY2VlMzNjZmUtZDdlYi00ZjU5LThlM2QtZmRiYjVmZWNhMmRlIj4y
Mjc5Mjwva2V5PjwvZm9yZWlnbi1rZXlzPjxyZWYtdHlwZSBuYW1lPSJKb3VybmFsIEFydGljbGVz
Ij4xNzwvcmVmLXR5cGU+PGNvbnRyaWJ1dG9ycz48YXV0aG9ycz48YXV0aG9yPkdpbGFkLCBPLjwv
YXV0aG9yPjxhdXRob3I+WXVuLCBTLjwvYXV0aG9yPjxhdXRob3I+WmFnbXV0dC1WZXJnYXJhLCBG
LiBKLjwvYXV0aG9yPjxhdXRob3I+TGV1dGVuZWdnZXIsIEMuIE0uPC9hdXRob3I+PGF1dGhvcj5C
ZXJjb3ZpZXIsIEguPC9hdXRob3I+PGF1dGhvcj5IZWRyaWNrLCBSLiBQLjwvYXV0aG9yPjwvYXV0
aG9ycz48L2NvbnRyaWJ1dG9ycz48YXV0aC1hZGRyZXNzPkRlcGFydG1lbnQgb2YgTWVkaWNpbmUg
YW5kIEVwaWRlbWlvbG9neSwgU2Nob29sIG9mIFZldGVyaW5hcnkgTWVkaWNpbmUsIFVuaXZlcnNp
dHkgb2YgQ2FsaWZvcm5pYSwgRGF2aXMsIENhbGlmb3JuaWEgOTU2MTYsIFVTQS48L2F1dGgtYWRk
cmVzcz48dGl0bGVzPjx0aXRsZT5Db25jZW50cmF0aW9ucyBvZiBhIEtvaSBoZXJwZXN2aXJ1cyAo
S0hWKSBpbiB0aXNzdWVzIG9mIGV4cGVyaW1lbnRhbGx5IGluZmVjdGVkIEN5cHJpbnVzIGNhcnBp
byBrb2kgYXMgYXNzZXNzZWQgYnkgcmVhbC10aW1lIFRhcU1hbiBQQ1I8L3RpdGxlPjxzZWNvbmRh
cnktdGl0bGU+RGlzZWFzZXMgb2YgYXF1YXRpYyBvcmdhbmlzbXM8L3NlY29uZGFyeS10aXRsZT48
L3RpdGxlcz48cGVyaW9kaWNhbD48ZnVsbC10aXRsZT5EaXNlYXNlcyBvZiBBcXVhdGljIE9yZ2Fu
aXNtczwvZnVsbC10aXRsZT48L3BlcmlvZGljYWw+PHBhZ2VzPjE3OS0xODc8L3BhZ2VzPjx2b2x1
bWU+NjA8L3ZvbHVtZT48bnVtYmVyPjM8L251bWJlcj48a2V5d29yZHM+PGtleXdvcmQ+QW5hbHlz
aXMgb2YgVmFyaWFuY2U8L2tleXdvcmQ+PGtleXdvcmQ+QW5pbWFsczwva2V5d29yZD48a2V5d29y
ZD5BcXVhY3VsdHVyZTwva2V5d29yZD48a2V5d29yZD5DYXJwczwva2V5d29yZD48a2V5d29yZD5E
TkEgUHJpbWVyczwva2V5d29yZD48a2V5d29yZD5ETkEsIFZpcmFsLypnZW5ldGljczwva2V5d29y
ZD48a2V5d29yZD5GaXNoIERpc2Vhc2VzLyp2aXJvbG9neTwva2V5d29yZD48a2V5d29yZD5IZXJw
ZXN2aXJpZGFlLypnZW5ldGljczwva2V5d29yZD48a2V5d29yZD5IZXJwZXN2aXJpZGFlIEluZmVj
dGlvbnMvKnZldGVyaW5hcnk8L2tleXdvcmQ+PGtleXdvcmQ+UG9seW1lcmFzZSBDaGFpbiBSZWFj
dGlvbi9tZXRob2RzLyp2ZXRlcmluYXJ5PC9rZXl3b3JkPjxrZXl3b3JkPlRlbXBlcmF0dXJlPC9r
ZXl3b3JkPjxrZXl3b3JkPlRpbWUgRmFjdG9yczwva2V5d29yZD48L2tleXdvcmRzPjxkYXRlcz48
eWVhcj4yMDA0PC95ZWFyPjwvZGF0ZXM+PG9yaWctcHViPlxcQUNUMDAxQ0wwNEZTMDdcQklPU0VD
VVJJVFlEQVRBJFxFIExpYnJhcnlcQW5pbWFsIENhdGFsb2d1ZVxHXEdpbGFkIGV0IGFsIDIwMDQg
RU4yMzA5NC5wZGY8L29yaWctcHViPjxpc2JuPjAxNzctNTEwMyAoUHJpbnQpJiN4RDswMTc3LTUx
MDM8L2lzYm4+PGxhYmVsPjIzMDk0PC9sYWJlbD48dXJscz48L3VybHM+PGN1c3RvbTE+U3R1cmdl
b25fWUdDPC9jdXN0b20xPjxlbGVjdHJvbmljLXJlc291cmNlLW51bT5odHRwczovL2RvaS5vcmcv
MTAuMzM1NC9kYW8wNjAxNzk8L2VsZWN0cm9uaWMtcmVzb3VyY2UtbnVtPjwvcmVjb3JkPjwvQ2l0
ZT48Q2l0ZT48QXV0aG9yPlJvbmVuPC9BdXRob3I+PFllYXI+MjAwMzwvWWVhcj48UmVjTnVtPjIy
Nzk0PC9SZWNOdW0+PElEVGV4dD4yMzA5NTwvSURUZXh0PjxyZWNvcmQ+PHJlYy1udW1iZXI+MjI3
OTQ8L3JlYy1udW1iZXI+PGZvcmVpZ24ta2V5cz48a2V5IGFwcD0iRU4iIGRiLWlkPSI5MGF3d3Qy
NWJkcHR3dGVlMjVkcHB4NWp3dmRkcDJzdHIwc3oiIHRpbWVzdGFtcD0iMTY1MjM5ODk3OSIgZ3Vp
ZD0iMmRkOWE4OGMtOTZiNi00NjIwLWI4NTUtMTBjMWYyODQxNWRjIj4yMjc5NDwva2V5PjwvZm9y
ZWlnbi1rZXlzPjxyZWYtdHlwZSBuYW1lPSJKb3VybmFsIEFydGljbGVzIj4xNzwvcmVmLXR5cGU+
PGNvbnRyaWJ1dG9ycz48YXV0aG9ycz48YXV0aG9yPlJvbmVuLCBBLjwvYXV0aG9yPjxhdXRob3I+
UGVyZWxiZXJnLCBBLjwvYXV0aG9yPjxhdXRob3I+QWJyYW1vd2l0eiwgSi48L2F1dGhvcj48YXV0
aG9yPkh1dG9yYW4sIE0uPC9hdXRob3I+PGF1dGhvcj5UaW5tYW4sIFMuPC9hdXRob3I+PGF1dGhv
cj5CZWplcmFubywgSS48L2F1dGhvcj48YXV0aG9yPlN0ZWluaXR6LCBNLjwvYXV0aG9yPjxhdXRo
b3I+S290bGVyLCBNLjwvYXV0aG9yPjwvYXV0aG9ycz48L2NvbnRyaWJ1dG9ycz48dGl0bGVzPjx0
aXRsZT48c3R5bGUgZmFjZT0ibm9ybWFsIiBmb250PSJkZWZhdWx0IiBzaXplPSIxMDAlIj5FZmZp
Y2llbnQgdmFjY2luZSBhZ2FpbnN0IHRoZSB2aXJ1cyBjYXVzaW5nIGEgbGV0aGFsIGRpc2Vhc2Ug
aW4gY3VsdHVyZWQgPC9zdHlsZT48c3R5bGUgZmFjZT0iaXRhbGljIiBmb250PSJkZWZhdWx0IiBz
aXplPSIxMDAlIj5DeXByaW51cyBjYXJwaW88L3N0eWxlPjwvdGl0bGU+PHNlY29uZGFyeS10aXRs
ZT5WYWNjaW5lPC9zZWNvbmRhcnktdGl0bGU+PC90aXRsZXM+PHBlcmlvZGljYWw+PGZ1bGwtdGl0
bGU+VmFjY2luZTwvZnVsbC10aXRsZT48L3BlcmlvZGljYWw+PHBhZ2VzPjQ2NzctNDY4NDwvcGFn
ZXM+PHZvbHVtZT4yMTwvdm9sdW1lPjxudW1iZXI+MzI8L251bWJlcj48a2V5d29yZHM+PGtleXdv
cmQ+QW5pbWFsczwva2V5d29yZD48a2V5d29yZD5BbnRpYm9kaWVzLCBWaXJhbC9ibG9vZDwva2V5
d29yZD48a2V5d29yZD5DYXJwcy8qdmlyb2xvZ3k8L2tleXdvcmQ+PGtleXdvcmQ+Q2VsbHMsIEN1
bHR1cmVkPC9rZXl3b3JkPjxrZXl3b3JkPkROQSBWaXJ1cyBJbmZlY3Rpb25zL2ltbXVub2xvZ3kv
cHJldmVudGlvbiAmYW1wOyBjb250cm9sLyp2ZXRlcmluYXJ5L3Zpcm9sb2d5PC9rZXl3b3JkPjxr
ZXl3b3JkPkROQSBWaXJ1c2VzLyppbW11bm9sb2d5L2lzb2xhdGlvbiAmYW1wOyBwdXJpZmljYXRp
b248L2tleXdvcmQ+PGtleXdvcmQ+RW56eW1lLUxpbmtlZCBJbW11bm9zb3JiZW50IEFzc2F5PC9r
ZXl3b3JkPjxrZXl3b3JkPkZpc2ggRGlzZWFzZXMvaW1tdW5vbG9neS8qcHJldmVudGlvbiAmYW1w
OyBjb250cm9sL3Zpcm9sb2d5PC9rZXl3b3JkPjxrZXl3b3JkPlRpbWUgRmFjdG9yczwva2V5d29y
ZD48a2V5d29yZD5WYWNjaW5hdGlvbjwva2V5d29yZD48a2V5d29yZD5WYWNjaW5lcywgQXR0ZW51
YXRlZDwva2V5d29yZD48a2V5d29yZD4qVmlyYWwgVmFjY2luZXMvaW1tdW5vbG9neTwva2V5d29y
ZD48L2tleXdvcmRzPjxkYXRlcz48eWVhcj4yMDAzPC95ZWFyPjwvZGF0ZXM+PG9yaWctcHViPlxc
QUNUMDAxQ0wwNEZTMDdcQklPU0VDVVJJVFlEQVRBJFxFIExpYnJhcnlcQW5pbWFsIENhdGFsb2d1
ZVxSXFJvbmVuIGV0IGFsIDIwMDMgRU4yMzA5NS5wZGY8L29yaWctcHViPjxpc2JuPjAyNjQtNDEw
WCAoUHJpbnQpJiN4RDswMjY0LTQxMHg8L2lzYm4+PGxhYmVsPjIzMDk1PC9sYWJlbD48dXJscz48
L3VybHM+PGN1c3RvbTE+U3R1cmdlb25fWUdDPC9jdXN0b20xPjxlbGVjdHJvbmljLXJlc291cmNl
LW51bT5odHRwczovL2xpbmtpbmdodWIuZWxzZXZpZXIuY29tL3JldHJpZXZlL3BpaS9TMDI2NDQx
MFgwMzAwNTIzMTwvZWxlY3Ryb25pYy1yZXNvdXJjZS1udW0+PC9yZWNvcmQ+PC9DaXRlPjwvRW5k
Tm90ZT4A
</w:fldData>
        </w:fldChar>
      </w:r>
      <w:r w:rsidR="00295283">
        <w:instrText xml:space="preserve"> ADDIN EN.CITE </w:instrText>
      </w:r>
      <w:r w:rsidR="00295283">
        <w:fldChar w:fldCharType="begin">
          <w:fldData xml:space="preserve">PEVuZE5vdGU+PENpdGU+PEF1dGhvcj5HaWxhZDwvQXV0aG9yPjxZZWFyPjIwMDQ8L1llYXI+PFJl
Y051bT4yMjc5MjwvUmVjTnVtPjxJRFRleHQ+MjMwOTQ8L0lEVGV4dD48RGlzcGxheVRleHQ+KEdp
bGFkIGV0IGFsLiAyMDA0OyBSb25lbiBldCBhbC4gMjAwMyk8L0Rpc3BsYXlUZXh0PjxyZWNvcmQ+
PHJlYy1udW1iZXI+MjI3OTI8L3JlYy1udW1iZXI+PGZvcmVpZ24ta2V5cz48a2V5IGFwcD0iRU4i
IGRiLWlkPSI5MGF3d3QyNWJkcHR3dGVlMjVkcHB4NWp3dmRkcDJzdHIwc3oiIHRpbWVzdGFtcD0i
MTY1MjM5ODk3OCIgZ3VpZD0iY2VlMzNjZmUtZDdlYi00ZjU5LThlM2QtZmRiYjVmZWNhMmRlIj4y
Mjc5Mjwva2V5PjwvZm9yZWlnbi1rZXlzPjxyZWYtdHlwZSBuYW1lPSJKb3VybmFsIEFydGljbGVz
Ij4xNzwvcmVmLXR5cGU+PGNvbnRyaWJ1dG9ycz48YXV0aG9ycz48YXV0aG9yPkdpbGFkLCBPLjwv
YXV0aG9yPjxhdXRob3I+WXVuLCBTLjwvYXV0aG9yPjxhdXRob3I+WmFnbXV0dC1WZXJnYXJhLCBG
LiBKLjwvYXV0aG9yPjxhdXRob3I+TGV1dGVuZWdnZXIsIEMuIE0uPC9hdXRob3I+PGF1dGhvcj5C
ZXJjb3ZpZXIsIEguPC9hdXRob3I+PGF1dGhvcj5IZWRyaWNrLCBSLiBQLjwvYXV0aG9yPjwvYXV0
aG9ycz48L2NvbnRyaWJ1dG9ycz48YXV0aC1hZGRyZXNzPkRlcGFydG1lbnQgb2YgTWVkaWNpbmUg
YW5kIEVwaWRlbWlvbG9neSwgU2Nob29sIG9mIFZldGVyaW5hcnkgTWVkaWNpbmUsIFVuaXZlcnNp
dHkgb2YgQ2FsaWZvcm5pYSwgRGF2aXMsIENhbGlmb3JuaWEgOTU2MTYsIFVTQS48L2F1dGgtYWRk
cmVzcz48dGl0bGVzPjx0aXRsZT5Db25jZW50cmF0aW9ucyBvZiBhIEtvaSBoZXJwZXN2aXJ1cyAo
S0hWKSBpbiB0aXNzdWVzIG9mIGV4cGVyaW1lbnRhbGx5IGluZmVjdGVkIEN5cHJpbnVzIGNhcnBp
byBrb2kgYXMgYXNzZXNzZWQgYnkgcmVhbC10aW1lIFRhcU1hbiBQQ1I8L3RpdGxlPjxzZWNvbmRh
cnktdGl0bGU+RGlzZWFzZXMgb2YgYXF1YXRpYyBvcmdhbmlzbXM8L3NlY29uZGFyeS10aXRsZT48
L3RpdGxlcz48cGVyaW9kaWNhbD48ZnVsbC10aXRsZT5EaXNlYXNlcyBvZiBBcXVhdGljIE9yZ2Fu
aXNtczwvZnVsbC10aXRsZT48L3BlcmlvZGljYWw+PHBhZ2VzPjE3OS0xODc8L3BhZ2VzPjx2b2x1
bWU+NjA8L3ZvbHVtZT48bnVtYmVyPjM8L251bWJlcj48a2V5d29yZHM+PGtleXdvcmQ+QW5hbHlz
aXMgb2YgVmFyaWFuY2U8L2tleXdvcmQ+PGtleXdvcmQ+QW5pbWFsczwva2V5d29yZD48a2V5d29y
ZD5BcXVhY3VsdHVyZTwva2V5d29yZD48a2V5d29yZD5DYXJwczwva2V5d29yZD48a2V5d29yZD5E
TkEgUHJpbWVyczwva2V5d29yZD48a2V5d29yZD5ETkEsIFZpcmFsLypnZW5ldGljczwva2V5d29y
ZD48a2V5d29yZD5GaXNoIERpc2Vhc2VzLyp2aXJvbG9neTwva2V5d29yZD48a2V5d29yZD5IZXJw
ZXN2aXJpZGFlLypnZW5ldGljczwva2V5d29yZD48a2V5d29yZD5IZXJwZXN2aXJpZGFlIEluZmVj
dGlvbnMvKnZldGVyaW5hcnk8L2tleXdvcmQ+PGtleXdvcmQ+UG9seW1lcmFzZSBDaGFpbiBSZWFj
dGlvbi9tZXRob2RzLyp2ZXRlcmluYXJ5PC9rZXl3b3JkPjxrZXl3b3JkPlRlbXBlcmF0dXJlPC9r
ZXl3b3JkPjxrZXl3b3JkPlRpbWUgRmFjdG9yczwva2V5d29yZD48L2tleXdvcmRzPjxkYXRlcz48
eWVhcj4yMDA0PC95ZWFyPjwvZGF0ZXM+PG9yaWctcHViPlxcQUNUMDAxQ0wwNEZTMDdcQklPU0VD
VVJJVFlEQVRBJFxFIExpYnJhcnlcQW5pbWFsIENhdGFsb2d1ZVxHXEdpbGFkIGV0IGFsIDIwMDQg
RU4yMzA5NC5wZGY8L29yaWctcHViPjxpc2JuPjAxNzctNTEwMyAoUHJpbnQpJiN4RDswMTc3LTUx
MDM8L2lzYm4+PGxhYmVsPjIzMDk0PC9sYWJlbD48dXJscz48L3VybHM+PGN1c3RvbTE+U3R1cmdl
b25fWUdDPC9jdXN0b20xPjxlbGVjdHJvbmljLXJlc291cmNlLW51bT5odHRwczovL2RvaS5vcmcv
MTAuMzM1NC9kYW8wNjAxNzk8L2VsZWN0cm9uaWMtcmVzb3VyY2UtbnVtPjwvcmVjb3JkPjwvQ2l0
ZT48Q2l0ZT48QXV0aG9yPlJvbmVuPC9BdXRob3I+PFllYXI+MjAwMzwvWWVhcj48UmVjTnVtPjIy
Nzk0PC9SZWNOdW0+PElEVGV4dD4yMzA5NTwvSURUZXh0PjxyZWNvcmQ+PHJlYy1udW1iZXI+MjI3
OTQ8L3JlYy1udW1iZXI+PGZvcmVpZ24ta2V5cz48a2V5IGFwcD0iRU4iIGRiLWlkPSI5MGF3d3Qy
NWJkcHR3dGVlMjVkcHB4NWp3dmRkcDJzdHIwc3oiIHRpbWVzdGFtcD0iMTY1MjM5ODk3OSIgZ3Vp
ZD0iMmRkOWE4OGMtOTZiNi00NjIwLWI4NTUtMTBjMWYyODQxNWRjIj4yMjc5NDwva2V5PjwvZm9y
ZWlnbi1rZXlzPjxyZWYtdHlwZSBuYW1lPSJKb3VybmFsIEFydGljbGVzIj4xNzwvcmVmLXR5cGU+
PGNvbnRyaWJ1dG9ycz48YXV0aG9ycz48YXV0aG9yPlJvbmVuLCBBLjwvYXV0aG9yPjxhdXRob3I+
UGVyZWxiZXJnLCBBLjwvYXV0aG9yPjxhdXRob3I+QWJyYW1vd2l0eiwgSi48L2F1dGhvcj48YXV0
aG9yPkh1dG9yYW4sIE0uPC9hdXRob3I+PGF1dGhvcj5UaW5tYW4sIFMuPC9hdXRob3I+PGF1dGhv
cj5CZWplcmFubywgSS48L2F1dGhvcj48YXV0aG9yPlN0ZWluaXR6LCBNLjwvYXV0aG9yPjxhdXRo
b3I+S290bGVyLCBNLjwvYXV0aG9yPjwvYXV0aG9ycz48L2NvbnRyaWJ1dG9ycz48dGl0bGVzPjx0
aXRsZT48c3R5bGUgZmFjZT0ibm9ybWFsIiBmb250PSJkZWZhdWx0IiBzaXplPSIxMDAlIj5FZmZp
Y2llbnQgdmFjY2luZSBhZ2FpbnN0IHRoZSB2aXJ1cyBjYXVzaW5nIGEgbGV0aGFsIGRpc2Vhc2Ug
aW4gY3VsdHVyZWQgPC9zdHlsZT48c3R5bGUgZmFjZT0iaXRhbGljIiBmb250PSJkZWZhdWx0IiBz
aXplPSIxMDAlIj5DeXByaW51cyBjYXJwaW88L3N0eWxlPjwvdGl0bGU+PHNlY29uZGFyeS10aXRs
ZT5WYWNjaW5lPC9zZWNvbmRhcnktdGl0bGU+PC90aXRsZXM+PHBlcmlvZGljYWw+PGZ1bGwtdGl0
bGU+VmFjY2luZTwvZnVsbC10aXRsZT48L3BlcmlvZGljYWw+PHBhZ2VzPjQ2NzctNDY4NDwvcGFn
ZXM+PHZvbHVtZT4yMTwvdm9sdW1lPjxudW1iZXI+MzI8L251bWJlcj48a2V5d29yZHM+PGtleXdv
cmQ+QW5pbWFsczwva2V5d29yZD48a2V5d29yZD5BbnRpYm9kaWVzLCBWaXJhbC9ibG9vZDwva2V5
d29yZD48a2V5d29yZD5DYXJwcy8qdmlyb2xvZ3k8L2tleXdvcmQ+PGtleXdvcmQ+Q2VsbHMsIEN1
bHR1cmVkPC9rZXl3b3JkPjxrZXl3b3JkPkROQSBWaXJ1cyBJbmZlY3Rpb25zL2ltbXVub2xvZ3kv
cHJldmVudGlvbiAmYW1wOyBjb250cm9sLyp2ZXRlcmluYXJ5L3Zpcm9sb2d5PC9rZXl3b3JkPjxr
ZXl3b3JkPkROQSBWaXJ1c2VzLyppbW11bm9sb2d5L2lzb2xhdGlvbiAmYW1wOyBwdXJpZmljYXRp
b248L2tleXdvcmQ+PGtleXdvcmQ+RW56eW1lLUxpbmtlZCBJbW11bm9zb3JiZW50IEFzc2F5PC9r
ZXl3b3JkPjxrZXl3b3JkPkZpc2ggRGlzZWFzZXMvaW1tdW5vbG9neS8qcHJldmVudGlvbiAmYW1w
OyBjb250cm9sL3Zpcm9sb2d5PC9rZXl3b3JkPjxrZXl3b3JkPlRpbWUgRmFjdG9yczwva2V5d29y
ZD48a2V5d29yZD5WYWNjaW5hdGlvbjwva2V5d29yZD48a2V5d29yZD5WYWNjaW5lcywgQXR0ZW51
YXRlZDwva2V5d29yZD48a2V5d29yZD4qVmlyYWwgVmFjY2luZXMvaW1tdW5vbG9neTwva2V5d29y
ZD48L2tleXdvcmRzPjxkYXRlcz48eWVhcj4yMDAzPC95ZWFyPjwvZGF0ZXM+PG9yaWctcHViPlxc
QUNUMDAxQ0wwNEZTMDdcQklPU0VDVVJJVFlEQVRBJFxFIExpYnJhcnlcQW5pbWFsIENhdGFsb2d1
ZVxSXFJvbmVuIGV0IGFsIDIwMDMgRU4yMzA5NS5wZGY8L29yaWctcHViPjxpc2JuPjAyNjQtNDEw
WCAoUHJpbnQpJiN4RDswMjY0LTQxMHg8L2lzYm4+PGxhYmVsPjIzMDk1PC9sYWJlbD48dXJscz48
L3VybHM+PGN1c3RvbTE+U3R1cmdlb25fWUdDPC9jdXN0b20xPjxlbGVjdHJvbmljLXJlc291cmNl
LW51bT5odHRwczovL2xpbmtpbmdodWIuZWxzZXZpZXIuY29tL3JldHJpZXZlL3BpaS9TMDI2NDQx
MFgwMzAwNTIzMTwvZWxlY3Ryb25pYy1yZXNvdXJjZS1udW0+PC9yZWNvcmQ+PC9DaXRlPjwvRW5k
Tm90ZT4A
</w:fldData>
        </w:fldChar>
      </w:r>
      <w:r w:rsidR="00295283">
        <w:instrText xml:space="preserve"> ADDIN EN.CITE.DATA </w:instrText>
      </w:r>
      <w:r w:rsidR="00295283">
        <w:fldChar w:fldCharType="end"/>
      </w:r>
      <w:r w:rsidR="00295283">
        <w:fldChar w:fldCharType="separate"/>
      </w:r>
      <w:r w:rsidR="00295283">
        <w:rPr>
          <w:noProof/>
        </w:rPr>
        <w:t>(Gilad et al. 2004; Ronen et al. 2003)</w:t>
      </w:r>
      <w:r w:rsidR="00295283">
        <w:fldChar w:fldCharType="end"/>
      </w:r>
      <w:r>
        <w:t xml:space="preserve">. However, viral DNA was detected in fish by PCR at 13°C, indicating infected fish surviving at low temperatures may be reservoirs of the virus </w:t>
      </w:r>
      <w:r w:rsidR="00295283">
        <w:fldChar w:fldCharType="begin"/>
      </w:r>
      <w:r w:rsidR="00295283">
        <w:instrText xml:space="preserve"> ADDIN EN.CITE &lt;EndNote&gt;&lt;Cite&gt;&lt;Author&gt;Gilad&lt;/Author&gt;&lt;Year&gt;2004&lt;/Year&gt;&lt;RecNum&gt;22792&lt;/RecNum&gt;&lt;IDText&gt;23094&lt;/IDText&gt;&lt;DisplayText&gt;(Gilad et al. 2004)&lt;/DisplayText&gt;&lt;record&gt;&lt;rec-number&gt;22792&lt;/rec-number&gt;&lt;foreign-keys&gt;&lt;key app="EN" db-id="90awwt25bdptwtee25dppx5jwvddp2str0sz" timestamp="1652398978" guid="cee33cfe-d7eb-4f59-8e3d-fdbb5feca2de"&gt;22792&lt;/key&gt;&lt;/foreign-keys&gt;&lt;ref-type name="Journal Articles"&gt;17&lt;/ref-type&gt;&lt;contributors&gt;&lt;authors&gt;&lt;author&gt;Gilad, O.&lt;/author&gt;&lt;author&gt;Yun, S.&lt;/author&gt;&lt;author&gt;Zagmutt-Vergara, F. J.&lt;/author&gt;&lt;author&gt;Leutenegger, C. M.&lt;/author&gt;&lt;author&gt;Bercovier, H.&lt;/author&gt;&lt;author&gt;Hedrick, R. P.&lt;/author&gt;&lt;/authors&gt;&lt;/contributors&gt;&lt;auth-address&gt;Department of Medicine and Epidemiology, School of Veterinary Medicine, University of California, Davis, California 95616, USA.&lt;/auth-address&gt;&lt;titles&gt;&lt;title&gt;Concentrations of a Koi herpesvirus (KHV) in tissues of experimentally infected Cyprinus carpio koi as assessed by real-time TaqMan PCR&lt;/title&gt;&lt;secondary-title&gt;Diseases of aquatic organisms&lt;/secondary-title&gt;&lt;/titles&gt;&lt;periodical&gt;&lt;full-title&gt;Diseases of Aquatic Organisms&lt;/full-title&gt;&lt;/periodical&gt;&lt;pages&gt;179-187&lt;/pages&gt;&lt;volume&gt;60&lt;/volume&gt;&lt;number&gt;3&lt;/number&gt;&lt;keywords&gt;&lt;keyword&gt;Analysis of Variance&lt;/keyword&gt;&lt;keyword&gt;Animals&lt;/keyword&gt;&lt;keyword&gt;Aquaculture&lt;/keyword&gt;&lt;keyword&gt;Carps&lt;/keyword&gt;&lt;keyword&gt;DNA Primers&lt;/keyword&gt;&lt;keyword&gt;DNA, Viral/*genetics&lt;/keyword&gt;&lt;keyword&gt;Fish Diseases/*virology&lt;/keyword&gt;&lt;keyword&gt;Herpesviridae/*genetics&lt;/keyword&gt;&lt;keyword&gt;Herpesviridae Infections/*veterinary&lt;/keyword&gt;&lt;keyword&gt;Polymerase Chain Reaction/methods/*veterinary&lt;/keyword&gt;&lt;keyword&gt;Temperature&lt;/keyword&gt;&lt;keyword&gt;Time Factors&lt;/keyword&gt;&lt;/keywords&gt;&lt;dates&gt;&lt;year&gt;2004&lt;/year&gt;&lt;/dates&gt;&lt;orig-pub&gt;\\ACT001CL04FS07\BIOSECURITYDATA$\E Library\Animal Catalogue\G\Gilad et al 2004 EN23094.pdf&lt;/orig-pub&gt;&lt;isbn&gt;0177-5103 (Print)&amp;#xD;0177-5103&lt;/isbn&gt;&lt;label&gt;23094&lt;/label&gt;&lt;urls&gt;&lt;/urls&gt;&lt;custom1&gt;Sturgeon_YGC&lt;/custom1&gt;&lt;electronic-resource-num&gt;https://doi.org/10.3354/dao060179&lt;/electronic-resource-num&gt;&lt;/record&gt;&lt;/Cite&gt;&lt;/EndNote&gt;</w:instrText>
      </w:r>
      <w:r w:rsidR="00295283">
        <w:fldChar w:fldCharType="separate"/>
      </w:r>
      <w:r w:rsidR="00295283">
        <w:rPr>
          <w:noProof/>
        </w:rPr>
        <w:t>(Gilad et al. 2004)</w:t>
      </w:r>
      <w:r w:rsidR="00295283">
        <w:fldChar w:fldCharType="end"/>
      </w:r>
      <w:r>
        <w:t>.</w:t>
      </w:r>
    </w:p>
    <w:p w14:paraId="265D9E71" w14:textId="544450B0" w:rsidR="00F04C87" w:rsidRDefault="00F04C87" w:rsidP="00F04C87">
      <w:r>
        <w:t xml:space="preserve">CyHV-3 remains infectious in water for at least 4 hours but not for 21 hours at water temperatures of 23‒25°C </w:t>
      </w:r>
      <w:r w:rsidR="00295283">
        <w:fldChar w:fldCharType="begin">
          <w:fldData xml:space="preserve">PEVuZE5vdGU+PENpdGU+PEF1dGhvcj5QZXJlbGJlcmc8L0F1dGhvcj48WWVhcj4yMDAzPC9ZZWFy
PjxSZWNOdW0+OTgyMTwvUmVjTnVtPjxJRFRleHQ+MTE3MDY8L0lEVGV4dD48RGlzcGxheVRleHQ+
KFBlcmVsYmVyZyBldCBhbC4gMjAwMyk8L0Rpc3BsYXlUZXh0PjxyZWNvcmQ+PHJlYy1udW1iZXI+
OTgyMTwvcmVjLW51bWJlcj48Zm9yZWlnbi1rZXlzPjxrZXkgYXBwPSJFTiIgZGItaWQ9IjkwYXd3
dDI1YmRwdHd0ZWUyNWRwcHg1and2ZGRwMnN0cjBzeiIgdGltZXN0YW1wPSIxNjUyMzk3Mzk2IiBn
dWlkPSI3MTE3ZmYxMi0yNDM0LTQwMGUtODFlMi1lZGI0ZDRmYjQ0ZTciPjk4MjE8L2tleT48L2Zv
cmVpZ24ta2V5cz48cmVmLXR5cGUgbmFtZT0iSm91cm5hbCBBcnRpY2xlcyI+MTc8L3JlZi10eXBl
Pjxjb250cmlidXRvcnM+PGF1dGhvcnM+PGF1dGhvcj5QZXJlbGJlcmcsIEEuPC9hdXRob3I+PGF1
dGhvcj5TbWlybm92LCBNLjwvYXV0aG9yPjxhdXRob3I+SHV0b3JhbiwgTS48L2F1dGhvcj48YXV0
aG9yPkRpYW1hbnQsIEEuPC9hdXRob3I+PGF1dGhvcj5CZWplcmFubywgWS48L2F1dGhvcj48YXV0
aG9yPktvdGxlciwgTS48L2F1dGhvcj48L2F1dGhvcnM+PC9jb250cmlidXRvcnM+PHRpdGxlcz48
dGl0bGU+PHN0eWxlIGZhY2U9Im5vcm1hbCIgZm9udD0iZGVmYXVsdCIgc2l6ZT0iMTAwJSI+RXBp
ZGVtaW9sb2dpY2FsIGRlc2NyaXB0aW9uIG9mIGEgbmV3IHZpcmFsIGRpc2Vhc2UgYWZmbGljdGlu
ZyBjdWx0dXJlZCA8L3N0eWxlPjxzdHlsZSBmYWNlPSJpdGFsaWMiIGZvbnQ9ImRlZmF1bHQiIHNp
emU9IjEwMCUiPkN5cHJpbnVzIGNhcnBpbzwvc3R5bGU+PHN0eWxlIGZhY2U9Im5vcm1hbCIgZm9u
dD0iZGVmYXVsdCIgc2l6ZT0iMTAwJSI+IGluIElzcmFlbDwvc3R5bGU+PC90aXRsZT48c2Vjb25k
YXJ5LXRpdGxlPklzcmFlbGkgSm91cm5hbCBvZiBBcXVhY3VsdHVyZSAtIEJhbWlkZ2VoPC9zZWNv
bmRhcnktdGl0bGU+PC90aXRsZXM+PHBlcmlvZGljYWw+PGZ1bGwtdGl0bGU+SXNyYWVsaSBKb3Vy
bmFsIG9mIEFxdWFjdWx0dXJlIC0gQmFtaWRnZWg8L2Z1bGwtdGl0bGU+PC9wZXJpb2RpY2FsPjxw
YWdlcz41LTEyPC9wYWdlcz48dm9sdW1lPjU1PC92b2x1bWU+PG51bWJlcj4xPC9udW1iZXI+PGtl
eXdvcmRzPjxrZXl3b3JkPkFjdGl2ZTwva2V5d29yZD48a2V5d29yZD5BZHVsdDwva2V5d29yZD48
a2V5d29yZD5BZmZlY3RlZDwva2V5d29yZD48a2V5d29yZD5BZ2U8L2tleXdvcmQ+PGtleXdvcmQ+
QWdlbnQ8L2tleXdvcmQ+PGtleXdvcmQ+Q2FycDwva2V5d29yZD48a2V5d29yZD5DbGluaWNhbDwv
a2V5d29yZD48a2V5d29yZD5DbGluaWNhbCBzaWduPC9rZXl3b3JkPjxrZXl3b3JkPkNsaW5pY2Fs
IHNpZ25zPC9rZXl3b3JkPjxrZXl3b3JkPkNvaGFiaXRhdGlvbjwva2V5d29yZD48a2V5d29yZD5D
b21tb24gY2FycDwva2V5d29yZD48a2V5d29yZD5DeXByaW51cyBjYXJwaW88L2tleXdvcmQ+PGtl
eXdvcmQ+RGlzZWFzZTwva2V5d29yZD48a2V5d29yZD5FeHBvc3VyZTwva2V5d29yZD48a2V5d29y
ZD5FeWVzPC9rZXl3b3JkPjxrZXl3b3JkPkZhdGlndWU8L2tleXdvcmQ+PGtleXdvcmQ+RmlzaDwv
a2V5d29yZD48a2V5d29yZD5JbW1lcnNpb248L2tleXdvcmQ+PGtleXdvcmQ+SW5vY3VsdW08L2tl
eXdvcmQ+PGtleXdvcmQ+SW50cmFwZXJpdG9uZWFsPC9rZXl3b3JkPjxrZXl3b3JkPklzcmFlbDwv
a2V5d29yZD48a2V5d29yZD5Lb2k8L2tleXdvcmQ+PGtleXdvcmQ+TW9ydGFsaXRpZXM8L2tleXdv
cmQ+PGtleXdvcmQ+TW9ydGFsaXR5PC9rZXl3b3JkPjxrZXl3b3JkPk1vdmVtZW50PC9rZXl3b3Jk
PjxrZXl3b3JkPk11Y3VzPC9rZXl3b3JkPjxrZXl3b3JkPk5lY3Jvc2lzPC9rZXl3b3JkPjxrZXl3
b3JkPlJlcG9ydDwva2V5d29yZD48a2V5d29yZD5zZWNyZXRpb248L2tleXdvcmQ+PGtleXdvcmQ+
U2lnbjwva2V5d29yZD48a2V5d29yZD5TaWduczwva2V5d29yZD48a2V5d29yZD5Ta2luPC9rZXl3
b3JkPjxrZXl3b3JkPlNwcmluZzwva2V5d29yZD48a2V5d29yZD5UaXNzdWU8L2tleXdvcmQ+PGtl
eXdvcmQ+VHJpYWw8L2tleXdvcmQ+PGtleXdvcmQ+VHJpYWxzPC9rZXl3b3JkPjxrZXl3b3JkPlZp
cmFsPC9rZXl3b3JkPjxrZXl3b3JkPlZpcnVzPC9rZXl3b3JkPjxrZXl3b3JkPldhdGVyPC9rZXl3
b3JkPjwva2V5d29yZHM+PGRhdGVzPjx5ZWFyPjIwMDM8L3llYXI+PHB1Yi1kYXRlcz48ZGF0ZT4x
IE1heSAyMDIzPC9kYXRlPjwvcHViLWRhdGVzPjwvZGF0ZXM+PG9yaWctcHViPlxcQUNUMDAxQ0ww
NEZTMDdcQklPU0VDVVJJVFlEQVRBJFxFIExpYnJhcnlcQW5pbWFsIENhdGFsb2d1ZVxQPC9vcmln
LXB1Yj48bGFiZWw+MTE3MDY8L2xhYmVsPjx1cmxzPjwvdXJscz48Y3VzdG9tMT5hcXVhdGljcyBn
bTwvY3VzdG9tMT48ZWxlY3Ryb25pYy1yZXNvdXJjZS1udW0+aHR0cHM6Ly9ldm9scy5saWJyYXJ5
Lm1hbm9hLmhhd2FpaS5lZHUvc2VydmVyL2FwaS9jb3JlL2JpdHN0cmVhbXMvYWZjNGViYjMtN2Iw
OC00MjBiLWE5MWMtYzM5YjYzOGM4NjYxL2NvbnRlbnQ8L2VsZWN0cm9uaWMtcmVzb3VyY2UtbnVt
Pjxtb2RpZmllZC1kYXRlPjczMTY4PC9tb2RpZmllZC1kYXRlPjwvcmVjb3JkPjwvQ2l0ZT48L0Vu
ZE5vdGU+
</w:fldData>
        </w:fldChar>
      </w:r>
      <w:r w:rsidR="00295283">
        <w:instrText xml:space="preserve"> ADDIN EN.CITE </w:instrText>
      </w:r>
      <w:r w:rsidR="00295283">
        <w:fldChar w:fldCharType="begin">
          <w:fldData xml:space="preserve">PEVuZE5vdGU+PENpdGU+PEF1dGhvcj5QZXJlbGJlcmc8L0F1dGhvcj48WWVhcj4yMDAzPC9ZZWFy
PjxSZWNOdW0+OTgyMTwvUmVjTnVtPjxJRFRleHQ+MTE3MDY8L0lEVGV4dD48RGlzcGxheVRleHQ+
KFBlcmVsYmVyZyBldCBhbC4gMjAwMyk8L0Rpc3BsYXlUZXh0PjxyZWNvcmQ+PHJlYy1udW1iZXI+
OTgyMTwvcmVjLW51bWJlcj48Zm9yZWlnbi1rZXlzPjxrZXkgYXBwPSJFTiIgZGItaWQ9IjkwYXd3
dDI1YmRwdHd0ZWUyNWRwcHg1and2ZGRwMnN0cjBzeiIgdGltZXN0YW1wPSIxNjUyMzk3Mzk2IiBn
dWlkPSI3MTE3ZmYxMi0yNDM0LTQwMGUtODFlMi1lZGI0ZDRmYjQ0ZTciPjk4MjE8L2tleT48L2Zv
cmVpZ24ta2V5cz48cmVmLXR5cGUgbmFtZT0iSm91cm5hbCBBcnRpY2xlcyI+MTc8L3JlZi10eXBl
Pjxjb250cmlidXRvcnM+PGF1dGhvcnM+PGF1dGhvcj5QZXJlbGJlcmcsIEEuPC9hdXRob3I+PGF1
dGhvcj5TbWlybm92LCBNLjwvYXV0aG9yPjxhdXRob3I+SHV0b3JhbiwgTS48L2F1dGhvcj48YXV0
aG9yPkRpYW1hbnQsIEEuPC9hdXRob3I+PGF1dGhvcj5CZWplcmFubywgWS48L2F1dGhvcj48YXV0
aG9yPktvdGxlciwgTS48L2F1dGhvcj48L2F1dGhvcnM+PC9jb250cmlidXRvcnM+PHRpdGxlcz48
dGl0bGU+PHN0eWxlIGZhY2U9Im5vcm1hbCIgZm9udD0iZGVmYXVsdCIgc2l6ZT0iMTAwJSI+RXBp
ZGVtaW9sb2dpY2FsIGRlc2NyaXB0aW9uIG9mIGEgbmV3IHZpcmFsIGRpc2Vhc2UgYWZmbGljdGlu
ZyBjdWx0dXJlZCA8L3N0eWxlPjxzdHlsZSBmYWNlPSJpdGFsaWMiIGZvbnQ9ImRlZmF1bHQiIHNp
emU9IjEwMCUiPkN5cHJpbnVzIGNhcnBpbzwvc3R5bGU+PHN0eWxlIGZhY2U9Im5vcm1hbCIgZm9u
dD0iZGVmYXVsdCIgc2l6ZT0iMTAwJSI+IGluIElzcmFlbDwvc3R5bGU+PC90aXRsZT48c2Vjb25k
YXJ5LXRpdGxlPklzcmFlbGkgSm91cm5hbCBvZiBBcXVhY3VsdHVyZSAtIEJhbWlkZ2VoPC9zZWNv
bmRhcnktdGl0bGU+PC90aXRsZXM+PHBlcmlvZGljYWw+PGZ1bGwtdGl0bGU+SXNyYWVsaSBKb3Vy
bmFsIG9mIEFxdWFjdWx0dXJlIC0gQmFtaWRnZWg8L2Z1bGwtdGl0bGU+PC9wZXJpb2RpY2FsPjxw
YWdlcz41LTEyPC9wYWdlcz48dm9sdW1lPjU1PC92b2x1bWU+PG51bWJlcj4xPC9udW1iZXI+PGtl
eXdvcmRzPjxrZXl3b3JkPkFjdGl2ZTwva2V5d29yZD48a2V5d29yZD5BZHVsdDwva2V5d29yZD48
a2V5d29yZD5BZmZlY3RlZDwva2V5d29yZD48a2V5d29yZD5BZ2U8L2tleXdvcmQ+PGtleXdvcmQ+
QWdlbnQ8L2tleXdvcmQ+PGtleXdvcmQ+Q2FycDwva2V5d29yZD48a2V5d29yZD5DbGluaWNhbDwv
a2V5d29yZD48a2V5d29yZD5DbGluaWNhbCBzaWduPC9rZXl3b3JkPjxrZXl3b3JkPkNsaW5pY2Fs
IHNpZ25zPC9rZXl3b3JkPjxrZXl3b3JkPkNvaGFiaXRhdGlvbjwva2V5d29yZD48a2V5d29yZD5D
b21tb24gY2FycDwva2V5d29yZD48a2V5d29yZD5DeXByaW51cyBjYXJwaW88L2tleXdvcmQ+PGtl
eXdvcmQ+RGlzZWFzZTwva2V5d29yZD48a2V5d29yZD5FeHBvc3VyZTwva2V5d29yZD48a2V5d29y
ZD5FeWVzPC9rZXl3b3JkPjxrZXl3b3JkPkZhdGlndWU8L2tleXdvcmQ+PGtleXdvcmQ+RmlzaDwv
a2V5d29yZD48a2V5d29yZD5JbW1lcnNpb248L2tleXdvcmQ+PGtleXdvcmQ+SW5vY3VsdW08L2tl
eXdvcmQ+PGtleXdvcmQ+SW50cmFwZXJpdG9uZWFsPC9rZXl3b3JkPjxrZXl3b3JkPklzcmFlbDwv
a2V5d29yZD48a2V5d29yZD5Lb2k8L2tleXdvcmQ+PGtleXdvcmQ+TW9ydGFsaXRpZXM8L2tleXdv
cmQ+PGtleXdvcmQ+TW9ydGFsaXR5PC9rZXl3b3JkPjxrZXl3b3JkPk1vdmVtZW50PC9rZXl3b3Jk
PjxrZXl3b3JkPk11Y3VzPC9rZXl3b3JkPjxrZXl3b3JkPk5lY3Jvc2lzPC9rZXl3b3JkPjxrZXl3
b3JkPlJlcG9ydDwva2V5d29yZD48a2V5d29yZD5zZWNyZXRpb248L2tleXdvcmQ+PGtleXdvcmQ+
U2lnbjwva2V5d29yZD48a2V5d29yZD5TaWduczwva2V5d29yZD48a2V5d29yZD5Ta2luPC9rZXl3
b3JkPjxrZXl3b3JkPlNwcmluZzwva2V5d29yZD48a2V5d29yZD5UaXNzdWU8L2tleXdvcmQ+PGtl
eXdvcmQ+VHJpYWw8L2tleXdvcmQ+PGtleXdvcmQ+VHJpYWxzPC9rZXl3b3JkPjxrZXl3b3JkPlZp
cmFsPC9rZXl3b3JkPjxrZXl3b3JkPlZpcnVzPC9rZXl3b3JkPjxrZXl3b3JkPldhdGVyPC9rZXl3
b3JkPjwva2V5d29yZHM+PGRhdGVzPjx5ZWFyPjIwMDM8L3llYXI+PHB1Yi1kYXRlcz48ZGF0ZT4x
IE1heSAyMDIzPC9kYXRlPjwvcHViLWRhdGVzPjwvZGF0ZXM+PG9yaWctcHViPlxcQUNUMDAxQ0ww
NEZTMDdcQklPU0VDVVJJVFlEQVRBJFxFIExpYnJhcnlcQW5pbWFsIENhdGFsb2d1ZVxQPC9vcmln
LXB1Yj48bGFiZWw+MTE3MDY8L2xhYmVsPjx1cmxzPjwvdXJscz48Y3VzdG9tMT5hcXVhdGljcyBn
bTwvY3VzdG9tMT48ZWxlY3Ryb25pYy1yZXNvdXJjZS1udW0+aHR0cHM6Ly9ldm9scy5saWJyYXJ5
Lm1hbm9hLmhhd2FpaS5lZHUvc2VydmVyL2FwaS9jb3JlL2JpdHN0cmVhbXMvYWZjNGViYjMtN2Iw
OC00MjBiLWE5MWMtYzM5YjYzOGM4NjYxL2NvbnRlbnQ8L2VsZWN0cm9uaWMtcmVzb3VyY2UtbnVt
Pjxtb2RpZmllZC1kYXRlPjczMTY4PC9tb2RpZmllZC1kYXRlPjwvcmVjb3JkPjwvQ2l0ZT48L0Vu
ZE5vdGU+
</w:fldData>
        </w:fldChar>
      </w:r>
      <w:r w:rsidR="00295283">
        <w:instrText xml:space="preserve"> ADDIN EN.CITE.DATA </w:instrText>
      </w:r>
      <w:r w:rsidR="00295283">
        <w:fldChar w:fldCharType="end"/>
      </w:r>
      <w:r w:rsidR="00295283">
        <w:fldChar w:fldCharType="separate"/>
      </w:r>
      <w:r w:rsidR="00295283">
        <w:rPr>
          <w:noProof/>
        </w:rPr>
        <w:t>(Perelberg et al. 2003)</w:t>
      </w:r>
      <w:r w:rsidR="00295283">
        <w:fldChar w:fldCharType="end"/>
      </w:r>
      <w:r>
        <w:t xml:space="preserve">. In the absence of hosts, free particles of CyHV-3 become quickly inactivated in environmental water, likely by microorganisms </w:t>
      </w:r>
      <w:r w:rsidR="00295283">
        <w:fldChar w:fldCharType="begin"/>
      </w:r>
      <w:r w:rsidR="00295283">
        <w:instrText xml:space="preserve"> ADDIN EN.CITE &lt;EndNote&gt;&lt;Cite&gt;&lt;Author&gt;Shimizu&lt;/Author&gt;&lt;Year&gt;2006&lt;/Year&gt;&lt;RecNum&gt;46800&lt;/RecNum&gt;&lt;IDText&gt;25084&lt;/IDText&gt;&lt;DisplayText&gt;(Shimizu et al. 2006)&lt;/DisplayText&gt;&lt;record&gt;&lt;rec-number&gt;46800&lt;/rec-number&gt;&lt;foreign-keys&gt;&lt;key app="EN" db-id="90awwt25bdptwtee25dppx5jwvddp2str0sz" timestamp="1673210260" guid="4969c6dc-23c0-4d03-8af6-d3e177643a3b"&gt;46800&lt;/key&gt;&lt;/foreign-keys&gt;&lt;ref-type name="Journal Articles"&gt;17&lt;/ref-type&gt;&lt;contributors&gt;&lt;authors&gt;&lt;author&gt;Shimizu, T.&lt;/author&gt;&lt;author&gt;Yoshida, N.&lt;/author&gt;&lt;author&gt;Kasai, H.&lt;/author&gt;&lt;author&gt;Yoshimizu,M.&lt;/author&gt;&lt;/authors&gt;&lt;/contributors&gt;&lt;titles&gt;&lt;title&gt;Survival of Koi Herpesvirus (KHV) in Environmental Water&lt;/title&gt;&lt;secondary-title&gt;Fish Pathology&lt;/secondary-title&gt;&lt;/titles&gt;&lt;periodical&gt;&lt;full-title&gt;Fish Pathology&lt;/full-title&gt;&lt;/periodical&gt;&lt;pages&gt;153-157&lt;/pages&gt;&lt;volume&gt;41&lt;/volume&gt;&lt;number&gt;4&lt;/number&gt;&lt;dates&gt;&lt;year&gt;2006&lt;/year&gt;&lt;/dates&gt;&lt;orig-pub&gt;\\ACT001CL04FS07\BIOSECURITYDATA$\E Library\Animal Catalogue\S\Shimizu et al 2006 EN5084.pdf&lt;/orig-pub&gt;&lt;label&gt;25084&lt;/label&gt;&lt;urls&gt;&lt;/urls&gt;&lt;custom1&gt;sturgeon_BM&lt;/custom1&gt;&lt;electronic-resource-num&gt;https://doi.org/10.3147/jsfp.41.153&lt;/electronic-resource-num&gt;&lt;/record&gt;&lt;/Cite&gt;&lt;/EndNote&gt;</w:instrText>
      </w:r>
      <w:r w:rsidR="00295283">
        <w:fldChar w:fldCharType="separate"/>
      </w:r>
      <w:r w:rsidR="00295283">
        <w:rPr>
          <w:noProof/>
        </w:rPr>
        <w:t>(Shimizu et al. 2006)</w:t>
      </w:r>
      <w:r w:rsidR="00295283">
        <w:fldChar w:fldCharType="end"/>
      </w:r>
      <w:r>
        <w:t xml:space="preserve">. The detection of CyHV-3 DNA in river water samples at temperatures of 9‒11°C was reported 4 months before an outbreak of KHVD in the same river </w:t>
      </w:r>
      <w:r w:rsidR="00295283">
        <w:fldChar w:fldCharType="begin"/>
      </w:r>
      <w:r w:rsidR="00295283">
        <w:instrText xml:space="preserve"> ADDIN EN.CITE &lt;EndNote&gt;&lt;Cite&gt;&lt;Author&gt;Haramoto&lt;/Author&gt;&lt;Year&gt;2007&lt;/Year&gt;&lt;RecNum&gt;22707&lt;/RecNum&gt;&lt;IDText&gt;23076&lt;/IDText&gt;&lt;DisplayText&gt;(Haramoto et al. 2007)&lt;/DisplayText&gt;&lt;record&gt;&lt;rec-number&gt;22707&lt;/rec-number&gt;&lt;foreign-keys&gt;&lt;key app="EN" db-id="90awwt25bdptwtee25dppx5jwvddp2str0sz" timestamp="1652398964" guid="1c128663-326e-437f-b794-e29895f35cf2"&gt;22707&lt;/key&gt;&lt;/foreign-keys&gt;&lt;ref-type name="Journal Articles"&gt;17&lt;/ref-type&gt;&lt;contributors&gt;&lt;authors&gt;&lt;author&gt;Haramoto, E.&lt;/author&gt;&lt;author&gt;Kitajima, M.&lt;/author&gt;&lt;author&gt;Katayama, H.&lt;/author&gt;&lt;author&gt;Ohgaki, S.&lt;/author&gt;&lt;/authors&gt;&lt;/contributors&gt;&lt;titles&gt;&lt;title&gt;Detection of koi herpesvirus DNA in river water in Japan&lt;/title&gt;&lt;secondary-title&gt;Journal of fish diseases&lt;/secondary-title&gt;&lt;/titles&gt;&lt;periodical&gt;&lt;full-title&gt;Journal of Fish Diseases&lt;/full-title&gt;&lt;/periodical&gt;&lt;pages&gt;59-61&lt;/pages&gt;&lt;volume&gt;30&lt;/volume&gt;&lt;number&gt;1&lt;/number&gt;&lt;keywords&gt;&lt;keyword&gt;Animals&lt;/keyword&gt;&lt;keyword&gt;Carps/virology&lt;/keyword&gt;&lt;keyword&gt;DNA, Viral/*isolation &amp;amp; purification&lt;/keyword&gt;&lt;keyword&gt;Environmental Monitoring&lt;/keyword&gt;&lt;keyword&gt;Fish Diseases/virology&lt;/keyword&gt;&lt;keyword&gt;Herpesviridae/genetics/*isolation &amp;amp; purification&lt;/keyword&gt;&lt;keyword&gt;Herpesviridae Infections/veterinary/virology&lt;/keyword&gt;&lt;keyword&gt;Japan&lt;/keyword&gt;&lt;keyword&gt;Polymerase Chain Reaction/*veterinary&lt;/keyword&gt;&lt;keyword&gt;Rivers/*virology&lt;/keyword&gt;&lt;keyword&gt;*Water Microbiology&lt;/keyword&gt;&lt;/keywords&gt;&lt;dates&gt;&lt;year&gt;2007&lt;/year&gt;&lt;/dates&gt;&lt;orig-pub&gt;\\ACT001CL04FS07\BIOSECURITYDATA$\E Library\Animal Catalogue\H\Haramoto et al 2007 EN23076.pdf&lt;/orig-pub&gt;&lt;isbn&gt;0140-7775 (Print)&amp;#xD;0140-7775&lt;/isbn&gt;&lt;label&gt;23076&lt;/label&gt;&lt;urls&gt;&lt;/urls&gt;&lt;custom1&gt;Sturgeon_YGC&lt;/custom1&gt;&lt;electronic-resource-num&gt;https://doi.org/10.1111/j.1365-2761.2007.00778.x&lt;/electronic-resource-num&gt;&lt;/record&gt;&lt;/Cite&gt;&lt;/EndNote&gt;</w:instrText>
      </w:r>
      <w:r w:rsidR="00295283">
        <w:fldChar w:fldCharType="separate"/>
      </w:r>
      <w:r w:rsidR="00295283">
        <w:rPr>
          <w:noProof/>
        </w:rPr>
        <w:t>(Haramoto et al. 2007)</w:t>
      </w:r>
      <w:r w:rsidR="00295283">
        <w:fldChar w:fldCharType="end"/>
      </w:r>
      <w:r>
        <w:t xml:space="preserve">. However, persistence of the virus may have been aided by the presence of vectors and detection of </w:t>
      </w:r>
      <w:r w:rsidR="009E6D4C">
        <w:t xml:space="preserve">viral </w:t>
      </w:r>
      <w:r>
        <w:t xml:space="preserve">DNA may not always be indicative of the presence of infectious virus </w:t>
      </w:r>
      <w:r w:rsidR="00295283">
        <w:fldChar w:fldCharType="begin"/>
      </w:r>
      <w:r w:rsidR="00295283">
        <w:instrText xml:space="preserve"> ADDIN EN.CITE &lt;EndNote&gt;&lt;Cite&gt;&lt;Author&gt;OIE&lt;/Author&gt;&lt;Year&gt;2021&lt;/Year&gt;&lt;RecNum&gt;22811&lt;/RecNum&gt;&lt;IDText&gt;23087&lt;/IDText&gt;&lt;DisplayText&gt;(OIE 2021c)&lt;/DisplayText&gt;&lt;record&gt;&lt;rec-number&gt;22811&lt;/rec-number&gt;&lt;foreign-keys&gt;&lt;key app="EN" db-id="90awwt25bdptwtee25dppx5jwvddp2str0sz" timestamp="1652398982" guid="ef7e251d-bdf0-43b5-933e-278c5cc616b0"&gt;22811&lt;/key&gt;&lt;/foreign-keys&gt;&lt;ref-type name="Electronic Book Section"&gt;60&lt;/ref-type&gt;&lt;contributors&gt;&lt;authors&gt;&lt;author&gt;OIE,&lt;/author&gt;&lt;/authors&gt;&lt;/contributors&gt;&lt;titles&gt;&lt;title&gt;Infection with koi herpesvirus&lt;/title&gt;&lt;secondary-title&gt;Manual of diagnostic tests for aquatic animals 2021&lt;/secondary-title&gt;&lt;/titles&gt;&lt;number&gt;Chapter 2.3.6&lt;/number&gt;&lt;num-vols&gt;version adopted in 2019&lt;/num-vols&gt;&lt;dates&gt;&lt;year&gt;2021&lt;/year&gt;&lt;/dates&gt;&lt;pub-location&gt;Paris&lt;/pub-location&gt;&lt;publisher&gt;World Organisation for Animal Health&lt;/publisher&gt;&lt;orig-pub&gt;\\ACT001CL04FS07\BIOSECURITYDATA$\E Library\Animal Catalogue\O\OIE 2021 EN23087.pdf&lt;/orig-pub&gt;&lt;label&gt;23087&lt;/label&gt;&lt;urls&gt;&lt;/urls&gt;&lt;custom1&gt;Sturgeon_YGC&lt;/custom1&gt;&lt;electronic-resource-num&gt;https://www.oie.int/fileadmin/Home/eng/Health_standards/aahm/current/2.3.06_KHV.pdf&lt;/electronic-resource-num&gt;&lt;/record&gt;&lt;/Cite&gt;&lt;/EndNote&gt;</w:instrText>
      </w:r>
      <w:r w:rsidR="00295283">
        <w:fldChar w:fldCharType="separate"/>
      </w:r>
      <w:r w:rsidR="00295283">
        <w:rPr>
          <w:noProof/>
        </w:rPr>
        <w:t>(OIE 2021c)</w:t>
      </w:r>
      <w:r w:rsidR="00295283">
        <w:fldChar w:fldCharType="end"/>
      </w:r>
      <w:r>
        <w:t>.</w:t>
      </w:r>
    </w:p>
    <w:p w14:paraId="70940F0B" w14:textId="76BE506F" w:rsidR="00F04C87" w:rsidRDefault="00F04C87" w:rsidP="00F04C87">
      <w:r>
        <w:t xml:space="preserve">CyHV-3 is inactivated by UV radiation </w:t>
      </w:r>
      <w:r w:rsidR="000748DB">
        <w:t>(4 mWs/cm</w:t>
      </w:r>
      <w:r w:rsidR="000748DB" w:rsidRPr="000748DB">
        <w:rPr>
          <w:vertAlign w:val="superscript"/>
        </w:rPr>
        <w:t>2</w:t>
      </w:r>
      <w:r w:rsidR="000748DB">
        <w:t>)</w:t>
      </w:r>
      <w:r>
        <w:t xml:space="preserve"> and temperatures above 50°C for 1 minute </w:t>
      </w:r>
      <w:r w:rsidR="00295283">
        <w:fldChar w:fldCharType="begin"/>
      </w:r>
      <w:r w:rsidR="00295283">
        <w:instrText xml:space="preserve"> ADDIN EN.CITE &lt;EndNote&gt;&lt;Cite&gt;&lt;Author&gt;Kasai&lt;/Author&gt;&lt;Year&gt;2005&lt;/Year&gt;&lt;RecNum&gt;11143&lt;/RecNum&gt;&lt;IDText&gt;20221&lt;/IDText&gt;&lt;DisplayText&gt;(Kasai, Muto &amp;amp; Yoshimizu 2005)&lt;/DisplayText&gt;&lt;record&gt;&lt;rec-number&gt;11143&lt;/rec-number&gt;&lt;foreign-keys&gt;&lt;key app="EN" db-id="90awwt25bdptwtee25dppx5jwvddp2str0sz" timestamp="1652397523" guid="196d91c1-71c8-420f-8d6d-903d6d52bb39"&gt;11143&lt;/key&gt;&lt;/foreign-keys&gt;&lt;ref-type name="Journal Articles"&gt;17&lt;/ref-type&gt;&lt;contributors&gt;&lt;authors&gt;&lt;author&gt;Kasai, H.&lt;/author&gt;&lt;author&gt;Muto, Y.&lt;/author&gt;&lt;author&gt;Yoshimizu, M.&lt;/author&gt;&lt;/authors&gt;&lt;/contributors&gt;&lt;titles&gt;&lt;title&gt;Virucidal effects of ultraviolet, heat treatment and disinfectants against koi herpesvirus (KHV)&lt;/title&gt;&lt;secondary-title&gt;Fish Pathology&lt;/secondary-title&gt;&lt;/titles&gt;&lt;periodical&gt;&lt;full-title&gt;Fish Pathology&lt;/full-title&gt;&lt;/periodical&gt;&lt;pages&gt;137-138&lt;/pages&gt;&lt;volume&gt;40&lt;/volume&gt;&lt;number&gt;3&lt;/number&gt;&lt;keywords&gt;&lt;keyword&gt;Koi herpesvirus&lt;/keyword&gt;&lt;keyword&gt;KHV&lt;/keyword&gt;&lt;keyword&gt;Virucidal effect&lt;/keyword&gt;&lt;keyword&gt;Disinfectant&lt;/keyword&gt;&lt;keyword&gt;Ultraviolet&lt;/keyword&gt;&lt;/keywords&gt;&lt;dates&gt;&lt;year&gt;2005&lt;/year&gt;&lt;pub-dates&gt;&lt;date&gt;31 October 2018&lt;/date&gt;&lt;/pub-dates&gt;&lt;/dates&gt;&lt;orig-pub&gt;\\ACT001CL04FS07\BIOSECURITYDATA$\E Library\Animal Catalogue\K\Kasai et al 2005 EN20221.pdf&lt;/orig-pub&gt;&lt;label&gt;20221&lt;/label&gt;&lt;urls&gt;&lt;/urls&gt;&lt;custom1&gt;gm duck&lt;/custom1&gt;&lt;electronic-resource-num&gt;https://doi.org/10.3147/jsfp.40.137&lt;/electronic-resource-num&gt;&lt;/record&gt;&lt;/Cite&gt;&lt;/EndNote&gt;</w:instrText>
      </w:r>
      <w:r w:rsidR="00295283">
        <w:fldChar w:fldCharType="separate"/>
      </w:r>
      <w:r w:rsidR="00295283">
        <w:rPr>
          <w:noProof/>
        </w:rPr>
        <w:t>(Kasai, Muto &amp; Yoshimizu 2005)</w:t>
      </w:r>
      <w:r w:rsidR="00295283">
        <w:fldChar w:fldCharType="end"/>
      </w:r>
      <w:r>
        <w:t xml:space="preserve">. CyHV-3 is also inactivated by treatment with iodophor at 200 mg/L for 20 minutes, benzalkonium chloride at 60 mg/L for 20 minutes, ethyl alcohol at 30% for 20 minutes and sodium hypochlorite at 200 mg/L for 30 seconds, all at 15°C </w:t>
      </w:r>
      <w:r w:rsidR="00295283">
        <w:fldChar w:fldCharType="begin">
          <w:fldData xml:space="preserve">PEVuZE5vdGU+PENpdGU+PEF1dGhvcj5LYXNhaTwvQXV0aG9yPjxZZWFyPjIwMDU8L1llYXI+PFJl
Y051bT4xMTE0MzwvUmVjTnVtPjxJRFRleHQ+MjAyMjE8L0lEVGV4dD48RGlzcGxheVRleHQ+KEth
c2FpLCBNdXRvICZhbXA7IFlvc2hpbWl6dSAyMDA1OyBPSUUgMjAyMWMpPC9EaXNwbGF5VGV4dD48
cmVjb3JkPjxyZWMtbnVtYmVyPjExMTQzPC9yZWMtbnVtYmVyPjxmb3JlaWduLWtleXM+PGtleSBh
cHA9IkVOIiBkYi1pZD0iOTBhd3d0MjViZHB0d3RlZTI1ZHBweDVqd3ZkZHAyc3RyMHN6IiB0aW1l
c3RhbXA9IjE2NTIzOTc1MjMiIGd1aWQ9IjE5NmQ5MWMxLTcxYzgtNDIwZi04ZDZkLTkwM2Q2ZDUy
YmIzOSI+MTExNDM8L2tleT48L2ZvcmVpZ24ta2V5cz48cmVmLXR5cGUgbmFtZT0iSm91cm5hbCBB
cnRpY2xlcyI+MTc8L3JlZi10eXBlPjxjb250cmlidXRvcnM+PGF1dGhvcnM+PGF1dGhvcj5LYXNh
aSwgSC48L2F1dGhvcj48YXV0aG9yPk11dG8sIFkuPC9hdXRob3I+PGF1dGhvcj5Zb3NoaW1penUs
IE0uPC9hdXRob3I+PC9hdXRob3JzPjwvY29udHJpYnV0b3JzPjx0aXRsZXM+PHRpdGxlPlZpcnVj
aWRhbCBlZmZlY3RzIG9mIHVsdHJhdmlvbGV0LCBoZWF0IHRyZWF0bWVudCBhbmQgZGlzaW5mZWN0
YW50cyBhZ2FpbnN0IGtvaSBoZXJwZXN2aXJ1cyAoS0hWKTwvdGl0bGU+PHNlY29uZGFyeS10aXRs
ZT5GaXNoIFBhdGhvbG9neTwvc2Vjb25kYXJ5LXRpdGxlPjwvdGl0bGVzPjxwZXJpb2RpY2FsPjxm
dWxsLXRpdGxlPkZpc2ggUGF0aG9sb2d5PC9mdWxsLXRpdGxlPjwvcGVyaW9kaWNhbD48cGFnZXM+
MTM3LTEzODwvcGFnZXM+PHZvbHVtZT40MDwvdm9sdW1lPjxudW1iZXI+MzwvbnVtYmVyPjxrZXl3
b3Jkcz48a2V5d29yZD5Lb2kgaGVycGVzdmlydXM8L2tleXdvcmQ+PGtleXdvcmQ+S0hWPC9rZXl3
b3JkPjxrZXl3b3JkPlZpcnVjaWRhbCBlZmZlY3Q8L2tleXdvcmQ+PGtleXdvcmQ+RGlzaW5mZWN0
YW50PC9rZXl3b3JkPjxrZXl3b3JkPlVsdHJhdmlvbGV0PC9rZXl3b3JkPjwva2V5d29yZHM+PGRh
dGVzPjx5ZWFyPjIwMDU8L3llYXI+PHB1Yi1kYXRlcz48ZGF0ZT4zMSBPY3RvYmVyIDIwMTg8L2Rh
dGU+PC9wdWItZGF0ZXM+PC9kYXRlcz48b3JpZy1wdWI+XFxBQ1QwMDFDTDA0RlMwN1xCSU9TRUNV
UklUWURBVEEkXEUgTGlicmFyeVxBbmltYWwgQ2F0YWxvZ3VlXEtcS2FzYWkgZXQgYWwgMjAwNSBF
TjIwMjIxLnBkZjwvb3JpZy1wdWI+PGxhYmVsPjIwMjIxPC9sYWJlbD48dXJscz48L3VybHM+PGN1
c3RvbTE+Z20gZHVjazwvY3VzdG9tMT48ZWxlY3Ryb25pYy1yZXNvdXJjZS1udW0+aHR0cHM6Ly9k
b2kub3JnLzEwLjMxNDcvanNmcC40MC4xMzc8L2VsZWN0cm9uaWMtcmVzb3VyY2UtbnVtPjwvcmVj
b3JkPjwvQ2l0ZT48Q2l0ZT48QXV0aG9yPk9JRTwvQXV0aG9yPjxZZWFyPjIwMjE8L1llYXI+PFJl
Y051bT4yMjgxMTwvUmVjTnVtPjxJRFRleHQ+MjMwODc8L0lEVGV4dD48cmVjb3JkPjxyZWMtbnVt
YmVyPjIyODExPC9yZWMtbnVtYmVyPjxmb3JlaWduLWtleXM+PGtleSBhcHA9IkVOIiBkYi1pZD0i
OTBhd3d0MjViZHB0d3RlZTI1ZHBweDVqd3ZkZHAyc3RyMHN6IiB0aW1lc3RhbXA9IjE2NTIzOTg5
ODIiIGd1aWQ9ImVmN2UyNTFkLWJkZjAtNDNiNS05MzNlLTI3OGM1Y2M2MTZiMCI+MjI4MTE8L2tl
eT48L2ZvcmVpZ24ta2V5cz48cmVmLXR5cGUgbmFtZT0iRWxlY3Ryb25pYyBCb29rIFNlY3Rpb24i
PjYwPC9yZWYtdHlwZT48Y29udHJpYnV0b3JzPjxhdXRob3JzPjxhdXRob3I+T0lFLDwvYXV0aG9y
PjwvYXV0aG9ycz48L2NvbnRyaWJ1dG9ycz48dGl0bGVzPjx0aXRsZT5JbmZlY3Rpb24gd2l0aCBr
b2kgaGVycGVzdmlydXM8L3RpdGxlPjxzZWNvbmRhcnktdGl0bGU+TWFudWFsIG9mIGRpYWdub3N0
aWMgdGVzdHMgZm9yIGFxdWF0aWMgYW5pbWFscyAyMDIxPC9zZWNvbmRhcnktdGl0bGU+PC90aXRs
ZXM+PG51bWJlcj5DaGFwdGVyIDIuMy42PC9udW1iZXI+PG51bS12b2xzPnZlcnNpb24gYWRvcHRl
ZCBpbiAyMDE5PC9udW0tdm9scz48ZGF0ZXM+PHllYXI+MjAyMTwveWVhcj48L2RhdGVzPjxwdWIt
bG9jYXRpb24+UGFyaXM8L3B1Yi1sb2NhdGlvbj48cHVibGlzaGVyPldvcmxkIE9yZ2FuaXNhdGlv
biBmb3IgQW5pbWFsIEhlYWx0aDwvcHVibGlzaGVyPjxvcmlnLXB1Yj5cXEFDVDAwMUNMMDRGUzA3
XEJJT1NFQ1VSSVRZREFUQSRcRSBMaWJyYXJ5XEFuaW1hbCBDYXRhbG9ndWVcT1xPSUUgMjAyMSBF
TjIzMDg3LnBkZjwvb3JpZy1wdWI+PGxhYmVsPjIzMDg3PC9sYWJlbD48dXJscz48L3VybHM+PGN1
c3RvbTE+U3R1cmdlb25fWUdDPC9jdXN0b20xPjxlbGVjdHJvbmljLXJlc291cmNlLW51bT5odHRw
czovL3d3dy5vaWUuaW50L2ZpbGVhZG1pbi9Ib21lL2VuZy9IZWFsdGhfc3RhbmRhcmRzL2FhaG0v
Y3VycmVudC8yLjMuMDZfS0hWLnBkZjwvZWxlY3Ryb25pYy1yZXNvdXJjZS1udW0+PC9yZWNvcmQ+
PC9DaXRlPjwvRW5kTm90ZT5=
</w:fldData>
        </w:fldChar>
      </w:r>
      <w:r w:rsidR="00295283">
        <w:instrText xml:space="preserve"> ADDIN EN.CITE </w:instrText>
      </w:r>
      <w:r w:rsidR="00295283">
        <w:fldChar w:fldCharType="begin">
          <w:fldData xml:space="preserve">PEVuZE5vdGU+PENpdGU+PEF1dGhvcj5LYXNhaTwvQXV0aG9yPjxZZWFyPjIwMDU8L1llYXI+PFJl
Y051bT4xMTE0MzwvUmVjTnVtPjxJRFRleHQ+MjAyMjE8L0lEVGV4dD48RGlzcGxheVRleHQ+KEth
c2FpLCBNdXRvICZhbXA7IFlvc2hpbWl6dSAyMDA1OyBPSUUgMjAyMWMpPC9EaXNwbGF5VGV4dD48
cmVjb3JkPjxyZWMtbnVtYmVyPjExMTQzPC9yZWMtbnVtYmVyPjxmb3JlaWduLWtleXM+PGtleSBh
cHA9IkVOIiBkYi1pZD0iOTBhd3d0MjViZHB0d3RlZTI1ZHBweDVqd3ZkZHAyc3RyMHN6IiB0aW1l
c3RhbXA9IjE2NTIzOTc1MjMiIGd1aWQ9IjE5NmQ5MWMxLTcxYzgtNDIwZi04ZDZkLTkwM2Q2ZDUy
YmIzOSI+MTExNDM8L2tleT48L2ZvcmVpZ24ta2V5cz48cmVmLXR5cGUgbmFtZT0iSm91cm5hbCBB
cnRpY2xlcyI+MTc8L3JlZi10eXBlPjxjb250cmlidXRvcnM+PGF1dGhvcnM+PGF1dGhvcj5LYXNh
aSwgSC48L2F1dGhvcj48YXV0aG9yPk11dG8sIFkuPC9hdXRob3I+PGF1dGhvcj5Zb3NoaW1penUs
IE0uPC9hdXRob3I+PC9hdXRob3JzPjwvY29udHJpYnV0b3JzPjx0aXRsZXM+PHRpdGxlPlZpcnVj
aWRhbCBlZmZlY3RzIG9mIHVsdHJhdmlvbGV0LCBoZWF0IHRyZWF0bWVudCBhbmQgZGlzaW5mZWN0
YW50cyBhZ2FpbnN0IGtvaSBoZXJwZXN2aXJ1cyAoS0hWKTwvdGl0bGU+PHNlY29uZGFyeS10aXRs
ZT5GaXNoIFBhdGhvbG9neTwvc2Vjb25kYXJ5LXRpdGxlPjwvdGl0bGVzPjxwZXJpb2RpY2FsPjxm
dWxsLXRpdGxlPkZpc2ggUGF0aG9sb2d5PC9mdWxsLXRpdGxlPjwvcGVyaW9kaWNhbD48cGFnZXM+
MTM3LTEzODwvcGFnZXM+PHZvbHVtZT40MDwvdm9sdW1lPjxudW1iZXI+MzwvbnVtYmVyPjxrZXl3
b3Jkcz48a2V5d29yZD5Lb2kgaGVycGVzdmlydXM8L2tleXdvcmQ+PGtleXdvcmQ+S0hWPC9rZXl3
b3JkPjxrZXl3b3JkPlZpcnVjaWRhbCBlZmZlY3Q8L2tleXdvcmQ+PGtleXdvcmQ+RGlzaW5mZWN0
YW50PC9rZXl3b3JkPjxrZXl3b3JkPlVsdHJhdmlvbGV0PC9rZXl3b3JkPjwva2V5d29yZHM+PGRh
dGVzPjx5ZWFyPjIwMDU8L3llYXI+PHB1Yi1kYXRlcz48ZGF0ZT4zMSBPY3RvYmVyIDIwMTg8L2Rh
dGU+PC9wdWItZGF0ZXM+PC9kYXRlcz48b3JpZy1wdWI+XFxBQ1QwMDFDTDA0RlMwN1xCSU9TRUNV
UklUWURBVEEkXEUgTGlicmFyeVxBbmltYWwgQ2F0YWxvZ3VlXEtcS2FzYWkgZXQgYWwgMjAwNSBF
TjIwMjIxLnBkZjwvb3JpZy1wdWI+PGxhYmVsPjIwMjIxPC9sYWJlbD48dXJscz48L3VybHM+PGN1
c3RvbTE+Z20gZHVjazwvY3VzdG9tMT48ZWxlY3Ryb25pYy1yZXNvdXJjZS1udW0+aHR0cHM6Ly9k
b2kub3JnLzEwLjMxNDcvanNmcC40MC4xMzc8L2VsZWN0cm9uaWMtcmVzb3VyY2UtbnVtPjwvcmVj
b3JkPjwvQ2l0ZT48Q2l0ZT48QXV0aG9yPk9JRTwvQXV0aG9yPjxZZWFyPjIwMjE8L1llYXI+PFJl
Y051bT4yMjgxMTwvUmVjTnVtPjxJRFRleHQ+MjMwODc8L0lEVGV4dD48cmVjb3JkPjxyZWMtbnVt
YmVyPjIyODExPC9yZWMtbnVtYmVyPjxmb3JlaWduLWtleXM+PGtleSBhcHA9IkVOIiBkYi1pZD0i
OTBhd3d0MjViZHB0d3RlZTI1ZHBweDVqd3ZkZHAyc3RyMHN6IiB0aW1lc3RhbXA9IjE2NTIzOTg5
ODIiIGd1aWQ9ImVmN2UyNTFkLWJkZjAtNDNiNS05MzNlLTI3OGM1Y2M2MTZiMCI+MjI4MTE8L2tl
eT48L2ZvcmVpZ24ta2V5cz48cmVmLXR5cGUgbmFtZT0iRWxlY3Ryb25pYyBCb29rIFNlY3Rpb24i
PjYwPC9yZWYtdHlwZT48Y29udHJpYnV0b3JzPjxhdXRob3JzPjxhdXRob3I+T0lFLDwvYXV0aG9y
PjwvYXV0aG9ycz48L2NvbnRyaWJ1dG9ycz48dGl0bGVzPjx0aXRsZT5JbmZlY3Rpb24gd2l0aCBr
b2kgaGVycGVzdmlydXM8L3RpdGxlPjxzZWNvbmRhcnktdGl0bGU+TWFudWFsIG9mIGRpYWdub3N0
aWMgdGVzdHMgZm9yIGFxdWF0aWMgYW5pbWFscyAyMDIxPC9zZWNvbmRhcnktdGl0bGU+PC90aXRs
ZXM+PG51bWJlcj5DaGFwdGVyIDIuMy42PC9udW1iZXI+PG51bS12b2xzPnZlcnNpb24gYWRvcHRl
ZCBpbiAyMDE5PC9udW0tdm9scz48ZGF0ZXM+PHllYXI+MjAyMTwveWVhcj48L2RhdGVzPjxwdWIt
bG9jYXRpb24+UGFyaXM8L3B1Yi1sb2NhdGlvbj48cHVibGlzaGVyPldvcmxkIE9yZ2FuaXNhdGlv
biBmb3IgQW5pbWFsIEhlYWx0aDwvcHVibGlzaGVyPjxvcmlnLXB1Yj5cXEFDVDAwMUNMMDRGUzA3
XEJJT1NFQ1VSSVRZREFUQSRcRSBMaWJyYXJ5XEFuaW1hbCBDYXRhbG9ndWVcT1xPSUUgMjAyMSBF
TjIzMDg3LnBkZjwvb3JpZy1wdWI+PGxhYmVsPjIzMDg3PC9sYWJlbD48dXJscz48L3VybHM+PGN1
c3RvbTE+U3R1cmdlb25fWUdDPC9jdXN0b20xPjxlbGVjdHJvbmljLXJlc291cmNlLW51bT5odHRw
czovL3d3dy5vaWUuaW50L2ZpbGVhZG1pbi9Ib21lL2VuZy9IZWFsdGhfc3RhbmRhcmRzL2FhaG0v
Y3VycmVudC8yLjMuMDZfS0hWLnBkZjwvZWxlY3Ryb25pYy1yZXNvdXJjZS1udW0+PC9yZWNvcmQ+
PC9DaXRlPjwvRW5kTm90ZT5=
</w:fldData>
        </w:fldChar>
      </w:r>
      <w:r w:rsidR="00295283">
        <w:instrText xml:space="preserve"> ADDIN EN.CITE.DATA </w:instrText>
      </w:r>
      <w:r w:rsidR="00295283">
        <w:fldChar w:fldCharType="end"/>
      </w:r>
      <w:r w:rsidR="00295283">
        <w:fldChar w:fldCharType="separate"/>
      </w:r>
      <w:r w:rsidR="00295283">
        <w:rPr>
          <w:noProof/>
        </w:rPr>
        <w:t>(Kasai, Muto &amp; Yoshimizu 2005; OIE 2021c)</w:t>
      </w:r>
      <w:r w:rsidR="00295283">
        <w:fldChar w:fldCharType="end"/>
      </w:r>
      <w:r>
        <w:t>.</w:t>
      </w:r>
    </w:p>
    <w:p w14:paraId="7B120976" w14:textId="77777777" w:rsidR="00F04C87" w:rsidRDefault="00F04C87" w:rsidP="00F04C87">
      <w:pPr>
        <w:pStyle w:val="Heading4"/>
      </w:pPr>
      <w:r>
        <w:t>Epidemiology</w:t>
      </w:r>
    </w:p>
    <w:p w14:paraId="7E01E66E" w14:textId="77777777" w:rsidR="00F04C87" w:rsidRPr="00F04C87" w:rsidRDefault="00F04C87" w:rsidP="00F04C87">
      <w:pPr>
        <w:pStyle w:val="Heading5"/>
      </w:pPr>
      <w:r>
        <w:t>Host range</w:t>
      </w:r>
    </w:p>
    <w:p w14:paraId="29F1FFD3" w14:textId="0B484ABD" w:rsidR="00F04C87" w:rsidRDefault="00F04C87" w:rsidP="00F04C87">
      <w:r>
        <w:t>In general, a</w:t>
      </w:r>
      <w:r w:rsidRPr="008F4E7D">
        <w:t xml:space="preserve">lloherpesviruses </w:t>
      </w:r>
      <w:r>
        <w:t>d</w:t>
      </w:r>
      <w:r w:rsidRPr="008F4E7D">
        <w:t>isplay a high level of host specificity</w:t>
      </w:r>
      <w:r>
        <w:t xml:space="preserve"> and</w:t>
      </w:r>
      <w:r w:rsidRPr="00F11BD8">
        <w:t xml:space="preserve"> </w:t>
      </w:r>
      <w:r>
        <w:t xml:space="preserve">appear to cause disease in only one species of fish or in closely related members of the same genus </w:t>
      </w:r>
      <w:r w:rsidR="00295283">
        <w:fldChar w:fldCharType="begin"/>
      </w:r>
      <w:r w:rsidR="00295283">
        <w:instrText xml:space="preserve"> ADDIN EN.CITE &lt;EndNote&gt;&lt;Cite&gt;&lt;Author&gt;Hanson&lt;/Author&gt;&lt;Year&gt;2011&lt;/Year&gt;&lt;RecNum&gt;22719&lt;/RecNum&gt;&lt;IDText&gt;23083&lt;/IDText&gt;&lt;DisplayText&gt;(Hanson, Dishon &amp;amp; Kotler 2011)&lt;/DisplayText&gt;&lt;record&gt;&lt;rec-number&gt;22719&lt;/rec-number&gt;&lt;foreign-keys&gt;&lt;key app="EN" db-id="90awwt25bdptwtee25dppx5jwvddp2str0sz" timestamp="1652398966" guid="a5379212-8126-4a7b-bde3-9cab0843689f"&gt;22719&lt;/key&gt;&lt;/foreign-keys&gt;&lt;ref-type name="Journal Articles"&gt;17&lt;/ref-type&gt;&lt;contributors&gt;&lt;authors&gt;&lt;author&gt;Hanson, L.&lt;/author&gt;&lt;author&gt;Dishon, A.&lt;/author&gt;&lt;author&gt;Kotler, M.&lt;/author&gt;&lt;/authors&gt;&lt;/contributors&gt;&lt;auth-address&gt;Department of Basic Sciences, College of Veterinary Medicine, Mississippi State University, Starkville, MS 39759, USA. hanson@cvm.msstate.edu&lt;/auth-address&gt;&lt;titles&gt;&lt;title&gt;Herpesviruses that infect fish&lt;/title&gt;&lt;secondary-title&gt;Viruses&lt;/secondary-title&gt;&lt;alt-title&gt;Viruses&lt;/alt-title&gt;&lt;/titles&gt;&lt;periodical&gt;&lt;full-title&gt;Viruses&lt;/full-title&gt;&lt;/periodical&gt;&lt;alt-periodical&gt;&lt;full-title&gt;Viruses&lt;/full-title&gt;&lt;/alt-periodical&gt;&lt;pages&gt;2160-2191&lt;/pages&gt;&lt;volume&gt;3&lt;/volume&gt;&lt;number&gt;11&lt;/number&gt;&lt;keywords&gt;&lt;keyword&gt;Animals&lt;/keyword&gt;&lt;keyword&gt;Fish Diseases/*virology&lt;/keyword&gt;&lt;keyword&gt;Fishes&lt;/keyword&gt;&lt;keyword&gt;Herpesviridae/classification/genetics/isolation &amp;amp; purification/*physiology&lt;/keyword&gt;&lt;keyword&gt;Herpesviridae Infections/*veterinary/virology&lt;/keyword&gt;&lt;keyword&gt;Host-Pathogen Interactions&lt;/keyword&gt;&lt;keyword&gt;*Cyprinid herpesvirus 3&lt;/keyword&gt;&lt;keyword&gt;*Ictalurid herpesvirus 1&lt;/keyword&gt;&lt;keyword&gt;*Koi herpesvirus&lt;/keyword&gt;&lt;keyword&gt;*alloherpesvirus&lt;/keyword&gt;&lt;keyword&gt;*channel catfish virus&lt;/keyword&gt;&lt;keyword&gt;*herpesvirus latency&lt;/keyword&gt;&lt;/keywords&gt;&lt;dates&gt;&lt;year&gt;2011&lt;/year&gt;&lt;/dates&gt;&lt;orig-pub&gt;\\ACT001CL04FS07\BIOSECURITYDATA$\E Library\Animal Catalogue\H\Hanson et al 2011 EN23083.pdf&lt;/orig-pub&gt;&lt;isbn&gt;1999-4915&lt;/isbn&gt;&lt;label&gt;23083&lt;/label&gt;&lt;urls&gt;&lt;/urls&gt;&lt;custom1&gt;Sturgeon_YGC&lt;/custom1&gt;&lt;electronic-resource-num&gt;https://doi.org/10.3390/v3112160&lt;/electronic-resource-num&gt;&lt;/record&gt;&lt;/Cite&gt;&lt;/EndNote&gt;</w:instrText>
      </w:r>
      <w:r w:rsidR="00295283">
        <w:fldChar w:fldCharType="separate"/>
      </w:r>
      <w:r w:rsidR="00295283">
        <w:rPr>
          <w:noProof/>
        </w:rPr>
        <w:t>(Hanson, Dishon &amp; Kotler 2011)</w:t>
      </w:r>
      <w:r w:rsidR="00295283">
        <w:fldChar w:fldCharType="end"/>
      </w:r>
      <w:r>
        <w:t>.</w:t>
      </w:r>
    </w:p>
    <w:p w14:paraId="43F010DA" w14:textId="26E3EB3F" w:rsidR="00F04C87" w:rsidRDefault="00F04C87" w:rsidP="00F04C87">
      <w:r>
        <w:t xml:space="preserve">Species </w:t>
      </w:r>
      <w:r w:rsidRPr="00200122">
        <w:t>which fulfil the criteria for listing as a species susceptible to infection (N= natural</w:t>
      </w:r>
      <w:r>
        <w:t xml:space="preserve"> exposure</w:t>
      </w:r>
      <w:r w:rsidRPr="00200122">
        <w:t xml:space="preserve">; E= experimental exposure) </w:t>
      </w:r>
      <w:r>
        <w:t xml:space="preserve">with CyHV-3 </w:t>
      </w:r>
      <w:r w:rsidRPr="00200122">
        <w:t xml:space="preserve">in accordance with chapter 1.5 of the </w:t>
      </w:r>
      <w:r>
        <w:t>WOAH</w:t>
      </w:r>
      <w:r w:rsidRPr="00200122">
        <w:t xml:space="preserve"> </w:t>
      </w:r>
      <w:r w:rsidRPr="00200122">
        <w:rPr>
          <w:rStyle w:val="Emphasis"/>
        </w:rPr>
        <w:t>Aquatic animal health code</w:t>
      </w:r>
      <w:r w:rsidRPr="00200122">
        <w:t xml:space="preserve"> (</w:t>
      </w:r>
      <w:r>
        <w:t>WOAH</w:t>
      </w:r>
      <w:r w:rsidRPr="00200122">
        <w:t xml:space="preserve"> Code) </w:t>
      </w:r>
      <w:r w:rsidR="00295283">
        <w:fldChar w:fldCharType="begin"/>
      </w:r>
      <w:r w:rsidR="00295283">
        <w:instrText xml:space="preserve"> ADDIN EN.CITE &lt;EndNote&gt;&lt;Cite&gt;&lt;Author&gt;OIE&lt;/Author&gt;&lt;Year&gt;2021&lt;/Year&gt;&lt;RecNum&gt;22624&lt;/RecNum&gt;&lt;IDText&gt;23012&lt;/IDText&gt;&lt;DisplayText&gt;(OIE 2021a)&lt;/DisplayText&gt;&lt;record&gt;&lt;rec-number&gt;22624&lt;/rec-number&gt;&lt;foreign-keys&gt;&lt;key app="EN" db-id="90awwt25bdptwtee25dppx5jwvddp2str0sz" timestamp="1652398952" guid="b5c8f97a-f047-4d52-a6ac-07417e82894c"&gt;22624&lt;/key&gt;&lt;/foreign-keys&gt;&lt;ref-type name="Electronic Publication"&gt;44&lt;/ref-type&gt;&lt;contributors&gt;&lt;authors&gt;&lt;author&gt;OIE,&lt;/author&gt;&lt;/authors&gt;&lt;/contributors&gt;&lt;titles&gt;&lt;title&gt;Aquatic animal health code 2021&lt;/title&gt;&lt;/titles&gt;&lt;keywords&gt;&lt;keyword&gt;Animal&lt;/keyword&gt;&lt;keyword&gt;Animal health&lt;/keyword&gt;&lt;keyword&gt;animal-health&lt;/keyword&gt;&lt;keyword&gt;Aquatic&lt;/keyword&gt;&lt;keyword&gt;aquatic animal&lt;/keyword&gt;&lt;keyword&gt;Aquatic animal health&lt;/keyword&gt;&lt;keyword&gt;Health&lt;/keyword&gt;&lt;keyword&gt;Publication&lt;/keyword&gt;&lt;/keywords&gt;&lt;dates&gt;&lt;year&gt;2021&lt;/year&gt;&lt;pub-dates&gt;&lt;date&gt;27 August 2021&lt;/date&gt;&lt;/pub-dates&gt;&lt;/dates&gt;&lt;pub-location&gt;Paris&lt;/pub-location&gt;&lt;publisher&gt;World Organisation for Animal Health (OIE)&lt;/publisher&gt;&lt;orig-pub&gt;Online publication&lt;/orig-pub&gt;&lt;label&gt;23012&lt;/label&gt;&lt;urls&gt;&lt;/urls&gt;&lt;custom1&gt;Prawn_YGC&lt;/custom1&gt;&lt;electronic-resource-num&gt;https://www.oie.int/en/what-we-do/standards/codes-and-manuals/aquatic-code-online-access/&lt;/electronic-resource-num&gt;&lt;/record&gt;&lt;/Cite&gt;&lt;/EndNote&gt;</w:instrText>
      </w:r>
      <w:r w:rsidR="00295283">
        <w:fldChar w:fldCharType="separate"/>
      </w:r>
      <w:r w:rsidR="00295283">
        <w:rPr>
          <w:noProof/>
        </w:rPr>
        <w:t>(OIE 2021a)</w:t>
      </w:r>
      <w:r w:rsidR="00295283">
        <w:fldChar w:fldCharType="end"/>
      </w:r>
      <w:r>
        <w:t xml:space="preserve"> </w:t>
      </w:r>
      <w:r w:rsidRPr="00200122">
        <w:t>include:</w:t>
      </w:r>
    </w:p>
    <w:p w14:paraId="6BC354CF" w14:textId="1BE5EB84" w:rsidR="00F04C87" w:rsidRDefault="00F04C87" w:rsidP="00F04C87">
      <w:pPr>
        <w:pStyle w:val="ListBullet"/>
      </w:pPr>
      <w:r>
        <w:t xml:space="preserve">All varieties and subspecies of </w:t>
      </w:r>
      <w:r w:rsidRPr="00E60F3C">
        <w:rPr>
          <w:i/>
          <w:iCs/>
        </w:rPr>
        <w:t>Cyprinus carpio</w:t>
      </w:r>
      <w:r>
        <w:t xml:space="preserve"> </w:t>
      </w:r>
      <w:r w:rsidRPr="005977E9">
        <w:rPr>
          <w:vertAlign w:val="superscript"/>
        </w:rPr>
        <w:t>N</w:t>
      </w:r>
      <w:r>
        <w:rPr>
          <w:vertAlign w:val="superscript"/>
        </w:rPr>
        <w:t>, E</w:t>
      </w:r>
      <w:r>
        <w:t xml:space="preserve"> (</w:t>
      </w:r>
      <w:r w:rsidRPr="00F04C87">
        <w:t>common</w:t>
      </w:r>
      <w:r>
        <w:t xml:space="preserve"> carp) </w:t>
      </w:r>
      <w:r w:rsidR="00295283">
        <w:fldChar w:fldCharType="begin">
          <w:fldData xml:space="preserve">PEVuZE5vdGU+PENpdGU+PEF1dGhvcj5CcmV0emluZ2VyPC9BdXRob3I+PFllYXI+MTk5OTwvWWVh
cj48UmVjTnVtPjY4OTM8L1JlY051bT48SURUZXh0PjIyNDk8L0lEVGV4dD48RGlzcGxheVRleHQ+
KEJlcmdtYW5uIGV0IGFsLiAyMDEwOyBCcmV0emluZ2VyIGV0IGFsLiAxOTk5OyBIZWRyaWNrIGV0
IGFsLiAyMDAwOyBQZXJlbGJlcmcgZXQgYWwuIDIwMDM7IFVjaGlpIGV0IGFsLiAyMDA5KTwvRGlz
cGxheVRleHQ+PHJlY29yZD48cmVjLW51bWJlcj42ODkzPC9yZWMtbnVtYmVyPjxmb3JlaWduLWtl
eXM+PGtleSBhcHA9IkVOIiBkYi1pZD0iOTBhd3d0MjViZHB0d3RlZTI1ZHBweDVqd3ZkZHAyc3Ry
MHN6IiB0aW1lc3RhbXA9IjE2NTIzOTcxNDQiIGd1aWQ9IjA0ZmQzMTE0LTdiY2YtNGY0MS1iY2Zj
LTk0ZTA5YWU5MGNlMCI+Njg5Mzwva2V5PjwvZm9yZWlnbi1rZXlzPjxyZWYtdHlwZSBuYW1lPSJK
b3VybmFsIEFydGljbGVzIj4xNzwvcmVmLXR5cGU+PGNvbnRyaWJ1dG9ycz48YXV0aG9ycz48YXV0
aG9yPkJyZXR6aW5nZXIsQS48L2F1dGhvcj48YXV0aG9yPkZpc2NoZXItU2NoZXJsLFQuPC9hdXRo
b3I+PGF1dGhvcj5PdW1vdW5hLE0uPC9hdXRob3I+PGF1dGhvcj5Ib2ZmbWFuLFIuPC9hdXRob3I+
PGF1dGhvcj5UcnV5ZW4sVS48L2F1dGhvcj48L2F1dGhvcnM+PC9jb250cmlidXRvcnM+PHRpdGxl
cz48dGl0bGU+PHN0eWxlIGZhY2U9Im5vcm1hbCIgZm9udD0iZGVmYXVsdCIgc2l6ZT0iMTAwJSI+
TWFzcyBtb3J0YWxpdGllcyBpbiBrb2kgY2FycCwgPC9zdHlsZT48c3R5bGUgZmFjZT0iaXRhbGlj
IiBmb250PSJkZWZhdWx0IiBzaXplPSIxMDAlIj5DeXByaW51cyBjYXJwaW88L3N0eWxlPjxzdHls
ZSBmYWNlPSJub3JtYWwiIGZvbnQ9ImRlZmF1bHQiIHNpemU9IjEwMCUiPiwgYXNzb2NpYXRlZCB3
aXRoIGdpbGwgYW5kIHNraW4gZGlzZWFzZTwvc3R5bGU+PC90aXRsZT48c2Vjb25kYXJ5LXRpdGxl
PkJ1bGxldGluIG9mIHRoZSBFdXJvcGVhbiBBc3NvY2lhdGlvbiBvZiBGaXNoIFBhdGhvbG9naXN0
czwvc2Vjb25kYXJ5LXRpdGxlPjwvdGl0bGVzPjxwZXJpb2RpY2FsPjxmdWxsLXRpdGxlPkJ1bGxl
dGluIG9mIHRoZSBFdXJvcGVhbiBBc3NvY2lhdGlvbiBvZiBGaXNoIFBhdGhvbG9naXN0czwvZnVs
bC10aXRsZT48L3BlcmlvZGljYWw+PHBhZ2VzPjE4Mi0xODU8L3BhZ2VzPjx2b2x1bWU+MTk8L3Zv
bHVtZT48bnVtYmVyPjU8L251bWJlcj48a2V5d29yZHM+PGtleXdvcmQ+QWVyb21vbmFzPC9rZXl3
b3JkPjxrZXl3b3JkPkFuYXRvbXk8L2tleXdvcmQ+PGtleXdvcmQ+QXNzb2NpYXRlZDwva2V5d29y
ZD48a2V5d29yZD5CYWN0ZXJpYTwva2V5d29yZD48a2V5d29yZD5CYWN0ZXJpdW08L2tleXdvcmQ+
PGtleXdvcmQ+QnJlZWQ8L2tleXdvcmQ+PGtleXdvcmQ+QnJlZWRzPC9rZXl3b3JkPjxrZXl3b3Jk
PkNhcnA8L2tleXdvcmQ+PGtleXdvcmQ+Q2FzZTwva2V5d29yZD48a2V5d29yZD5DYXNlczwva2V5
d29yZD48a2V5d29yZD5DZWxsPC9rZXl3b3JkPjxrZXl3b3JkPkNvaGFiaXRhdGlvbjwva2V5d29y
ZD48a2V5d29yZD5DeXByaW51cyBjYXJwaW88L2tleXdvcmQ+PGtleXdvcmQ+Q3l0b3BsYXNtPC9r
ZXl3b3JkPjxrZXl3b3JkPkRpc2Vhc2U8L2tleXdvcmQ+PGtleXdvcmQ+RWN0b3BhcmFzaXRlczwv
a2V5d29yZD48a2V5d29yZD5FbGVjdHJvbjwva2V5d29yZD48a2V5d29yZD5FbGVjdHJvbiBtaWNy
b3Njb3B5PC9rZXl3b3JkPjxrZXl3b3JkPkVwaXRoZWxpYWwgY2VsbHM8L2tleXdvcmQ+PGtleXdv
cmQ+R2lsbHM8L2tleXdvcmQ+PGtleXdvcmQ+SW5mZWN0aW91czwva2V5d29yZD48a2V5d29yZD5J
bmZlc3RhdGlvbjwva2V5d29yZD48a2V5d29yZD5JbmZlc3RhdGlvbnM8L2tleXdvcmQ+PGtleXdv
cmQ+SW50ZXJuYWw8L2tleXdvcmQ+PGtleXdvcmQ+S2lkbmV5PC9rZXl3b3JkPjxrZXl3b3JkPktv
aTwva2V5d29yZD48a2V5d29yZD5MZXNpb25zPC9rZXl3b3JkPjxrZXl3b3JkPk1pY3Jvc2NvcHk8
L2tleXdvcmQ+PGtleXdvcmQ+TW9ydGFsaXRpZXM8L2tleXdvcmQ+PGtleXdvcmQ+TW9ydGFsaXR5
PC9rZXl3b3JkPjxrZXl3b3JkPk5hdHVyZTwva2V5d29yZD48a2V5d29yZD5OZWNyb3Npczwva2V5
d29yZD48a2V5d29yZD5OdWNsZWk8L2tleXdvcmQ+PGtleXdvcmQ+T3JnYW48L2tleXdvcmQ+PGtl
eXdvcmQ+T3JnYW5zPC9rZXl3b3JkPjxrZXl3b3JkPlBhcmFzaXRlPC9rZXl3b3JkPjxrZXl3b3Jk
PlBhcmFzaXRlczwva2V5d29yZD48a2V5d29yZD5QYXJ0aWNsZXM8L2tleXdvcmQ+PGtleXdvcmQ+
UHJvdG96b2FuPC9rZXl3b3JkPjxrZXl3b3JkPlByb3Rvem9hbiBwYXJhc2l0ZTwva2V5d29yZD48
a2V5d29yZD5SZXNwaXJhdG9yeTwva2V5d29yZD48a2V5d29yZD5Ta2luPC9rZXl3b3JkPjxrZXl3
b3JkPlN5bXB0b208L2tleXdvcmQ+PGtleXdvcmQ+U3ltcHRvbXM8L2tleXdvcmQ+PGtleXdvcmQ+
VEVNPC9rZXl3b3JkPjxrZXl3b3JkPlRyYW5zbWlzc2lvbjwva2V5d29yZD48a2V5d29yZD5UcmFu
c21pc3Npb24gZWxlY3Ryb24gbWljcm9zY29weTwva2V5d29yZD48a2V5d29yZD50cmFuc21pc3Np
b24tZWxlY3Ryb24tbWljcm9zY29weTwva2V5d29yZD48a2V5d29yZD5UcmlhbDwva2V5d29yZD48
a2V5d29yZD5UcmlhbHM8L2tleXdvcmQ+PGtleXdvcmQ+VmlydXM8L2tleXdvcmQ+PGtleXdvcmQ+
VmlydXMtbGlrZSBwYXJ0aWNsZXM8L2tleXdvcmQ+PC9rZXl3b3Jkcz48ZGF0ZXM+PHllYXI+MTk5
OTwveWVhcj48L2RhdGVzPjxvcmlnLXB1Yj48c3R5bGUgZmFjZT0idW5kZXJsaW5lIiBmb250PSJk
ZWZhdWx0IiBzaXplPSIxMDAlIj5cXEFDVDAwMUNMMDRGUzA3XEJJT1NFQ1VSSVRZREFUQSRcRSBM
aWJyYXJ5XEFuaW1hbCBDYXRhbG9ndWVcQjwvc3R5bGU+PC9vcmlnLXB1Yj48bGFiZWw+MjI0OTwv
bGFiZWw+PHVybHM+PC91cmxzPjxjdXN0b20xPmFxdWF0aWNzIGdtPC9jdXN0b20xPjxtb2RpZmll
ZC1kYXRlPjczMTY2PC9tb2RpZmllZC1kYXRlPjwvcmVjb3JkPjwvQ2l0ZT48Q2l0ZT48QXV0aG9y
PkhlZHJpY2s8L0F1dGhvcj48WWVhcj4yMDAwPC9ZZWFyPjxSZWNOdW0+NzY1NzwvUmVjTnVtPjxJ
RFRleHQ+NjU2ODwvSURUZXh0PjxyZWNvcmQ+PHJlYy1udW1iZXI+NzY1NzwvcmVjLW51bWJlcj48
Zm9yZWlnbi1rZXlzPjxrZXkgYXBwPSJFTiIgZGItaWQ9IjkwYXd3dDI1YmRwdHd0ZWUyNWRwcHg1
and2ZGRwMnN0cjBzeiIgdGltZXN0YW1wPSIxNjUyMzk3MjIxIiBndWlkPSI2ZTM1OGQ0YS0xMDhk
LTRlODgtYTk5ZS1kZmRiOTI2NzdlMzEiPjc2NTc8L2tleT48L2ZvcmVpZ24ta2V5cz48cmVmLXR5
cGUgbmFtZT0iSm91cm5hbCBBcnRpY2xlcyI+MTc8L3JlZi10eXBlPjxjb250cmlidXRvcnM+PGF1
dGhvcnM+PGF1dGhvcj5IZWRyaWNrLCBSLlAuPC9hdXRob3I+PGF1dGhvcj5HaWxhZCwgTy48L2F1
dGhvcj48YXV0aG9yPll1biwgUy48L2F1dGhvcj48YXV0aG9yPlNwYW5nZW5iZXJnLCBKLlYuPC9h
dXRob3I+PGF1dGhvcj5NYXJ0eSwgRy5ELjwvYXV0aG9yPjxhdXRob3I+Tm9yZGhhdXNlbiwgUi5X
LjwvYXV0aG9yPjxhdXRob3I+S2VidXMsIE0uSi48L2F1dGhvcj48YXV0aG9yPkJlcmNvdmllciwg
SC48L2F1dGhvcj48YXV0aG9yPkVsZGFyLCBBLjwvYXV0aG9yPjwvYXV0aG9ycz48L2NvbnRyaWJ1
dG9ycz48dGl0bGVzPjx0aXRsZT5BIGhlcnBlc3ZpcnVzIGFzc29jaWF0ZWQgd2l0aCBtYXNzIG1v
cnRhbGl0eSBvZiBqdXZlbmlsZSBhbmQgYWR1bHQga29pLCBhIHN0cmFpbiBvZiBjb21tb24gY2Fy
cDwvdGl0bGU+PHNlY29uZGFyeS10aXRsZT5Kb3VybmFsIG9mIEFxdWF0aWMgQW5pbWFsIEhlYWx0
aDwvc2Vjb25kYXJ5LXRpdGxlPjwvdGl0bGVzPjxwZXJpb2RpY2FsPjxmdWxsLXRpdGxlPkpvdXJu
YWwgb2YgQXF1YXRpYyBBbmltYWwgSGVhbHRoPC9mdWxsLXRpdGxlPjwvcGVyaW9kaWNhbD48cGFn
ZXM+NDQtNTc8L3BhZ2VzPjx2b2x1bWU+MTI8L3ZvbHVtZT48bnVtYmVyPjE8L251bWJlcj48a2V5
d29yZHM+PGtleXdvcmQ+QWR1bHQ8L2tleXdvcmQ+PGtleXdvcmQ+QWZmZWN0ZWQ8L2tleXdvcmQ+
PGtleXdvcmQ+QWdlbnQ8L2tleXdvcmQ+PGtleXdvcmQ+QWdlbnRzPC9rZXl3b3JkPjxrZXl3b3Jk
PkFudGlib2RpZXM8L2tleXdvcmQ+PGtleXdvcmQ+QW50aWJvZHk8L2tleXdvcmQ+PGtleXdvcmQ+
QW50aWJvZHkgdGVzdHM8L2tleXdvcmQ+PGtleXdvcmQ+QXNzb2NpYXRlZDwva2V5d29yZD48a2V5
d29yZD5CcmFpbjwva2V5d29yZD48a2V5d29yZD5DYXJwPC9rZXl3b3JkPjxrZXl3b3JkPkNlbGw8
L2tleXdvcmQ+PGtleXdvcmQ+Q2hyb21hdGluPC9rZXl3b3JkPjxrZXl3b3JkPkNvbW1vbiBjYXJw
PC9rZXl3b3JkPjxrZXl3b3JkPkN5cHJpbnVzIGNhcnBpbzwva2V5d29yZD48a2V5d29yZD5DeXRv
cGF0aGljIGVmZmVjdDwva2V5d29yZD48a2V5d29yZD5FZmZlY3Q8L2tleXdvcmQ+PGtleXdvcmQ+
RWZmZWN0czwva2V5d29yZD48a2V5d29yZD5FbnRlcml0aXM8L2tleXdvcmQ+PGtleXdvcmQ+RXBp
dGhlbGlhbCBjZWxsczwva2V5d29yZD48a2V5d29yZD5FcGl0aGVsaXVtPC9rZXl3b3JkPjxrZXl3
b3JkPkV4cG9zdXJlPC9rZXl3b3JkPjxrZXl3b3JkPkV4cG9zdXJlczwva2V5d29yZD48a2V5d29y
ZD5FeHRyYWN0czwva2V5d29yZD48a2V5d29yZD5GYWN0b3I8L2tleXdvcmQ+PGtleXdvcmQ+RmFj
dG9yczwva2V5d29yZD48a2V5d29yZD5GaXNoPC9rZXl3b3JkPjxrZXl3b3JkPkZsdW9yZXNjZW50
IGFudGlib2RpZXM8L2tleXdvcmQ+PGtleXdvcmQ+Rmx1b3Jlc2NlbnQgYW50aWJvZHkgdGVzdDwv
a2V5d29yZD48a2V5d29yZD5HaWxsczwva2V5d29yZD48a2V5d29yZD5IZXBhdG9jeXRlczwva2V5
d29yZD48a2V5d29yZD5IZXJwZXN2aXJ1czwva2V5d29yZD48a2V5d29yZD5IeXBlcnBsYXNpYTwv
a2V5d29yZD48a2V5d29yZD5JbmNsdXNpb25zPC9rZXl3b3JkPjxrZXl3b3JkPkluY3ViYXRpb248
L2tleXdvcmQ+PGtleXdvcmQ+SW5qZWN0aW9uczwva2V5d29yZD48a2V5d29yZD5Jbm9jdWxhdGlv
bjwva2V5d29yZD48a2V5d29yZD5Jbm9jdWxhdGlvbnM8L2tleXdvcmQ+PGtleXdvcmQ+SW50ZXJu
YWw8L2tleXdvcmQ+PGtleXdvcmQ+SW50cmFwZXJpdG9uZWFsPC9rZXl3b3JkPjxrZXl3b3JkPklu
dHJhcGVyaXRvbmVhbCBpbmplY3Rpb25zPC9rZXl3b3JkPjxrZXl3b3JkPklzcmFlbDwva2V5d29y
ZD48a2V5d29yZD5KdXZlbmlsZTwva2V5d29yZD48a2V5d29yZD5LaWRuZXk8L2tleXdvcmQ+PGtl
eXdvcmQ+S29pPC9rZXl3b3JkPjxrZXl3b3JkPmtvaSBoZXJwZXN2aXJ1czwva2V5d29yZD48a2V5
d29yZD5MZXNpb25zPC9rZXl3b3JkPjxrZXl3b3JkPkxldWtvY3l0ZTwva2V5d29yZD48a2V5d29y
ZD5MZXVrb2N5dGVzPC9rZXl3b3JkPjxrZXl3b3JkPkxpdmVyPC9rZXl3b3JkPjxrZXl3b3JkPk1p
ZC1BdGxhbnRpYyBSZWdpb248L2tleXdvcmQ+PGtleXdvcmQ+TW9ydGFsaXRpZXM8L2tleXdvcmQ+
PGtleXdvcmQ+TW9ydGFsaXR5PC9rZXl3b3JkPjxrZXl3b3JkPk5lY3Jvc2lzPC9rZXl3b3JkPjxr
ZXl3b3JkPk5lcGhyaXRpczwva2V5d29yZD48a2V5d29yZD5OdWNsZWk8L2tleXdvcmQ+PGtleXdv
cmQ+T3V0YnJlYWs8L2tleXdvcmQ+PGtleXdvcmQ+UGFydGljbGVzPC9rZXl3b3JkPjxrZXl3b3Jk
PnJhYmJpdDwva2V5d29yZD48a2V5d29yZD5SZWdpb248L2tleXdvcmQ+PGtleXdvcmQ+U2VyYTwv
a2V5d29yZD48a2V5d29yZD5TZXJ1bTwva2V5d29yZD48a2V5d29yZD5TaWduPC9rZXl3b3JkPjxr
ZXl3b3JkPlNpZ25zPC9rZXl3b3JkPjxrZXl3b3JkPlNwbGVlbjwva2V5d29yZD48a2V5d29yZD5z
dGF0ZTwva2V5d29yZD48a2V5d29yZD5TdGF0ZXM8L2tleXdvcmQ+PGtleXdvcmQ+U3RyYWluPC9r
ZXl3b3JkPjxrZXl3b3JkPlRlc3Q8L2tleXdvcmQ+PGtleXdvcmQ+VGVzdHM8L2tleXdvcmQ+PGtl
eXdvcmQ+VGlzc3VlPC9rZXl3b3JkPjxrZXl3b3JkPlVuaXRlZCBTdGF0ZXM8L2tleXdvcmQ+PGtl
eXdvcmQ+VmlyYWw8L2tleXdvcmQ+PGtleXdvcmQ+VmlydXM8L2tleXdvcmQ+PC9rZXl3b3Jkcz48
ZGF0ZXM+PHllYXI+MjAwMDwveWVhcj48L2RhdGVzPjxvcmlnLXB1Yj5cXEFDVDAwMUNMMDRGUzA3
XEJJT1NFQ1VSSVRZREFUQSRcRSBMaWJyYXJ5XEFuaW1hbCBDYXRhbG9ndWVcSDwvb3JpZy1wdWI+
PGxhYmVsPjY1Njg8L2xhYmVsPjx1cmxzPjwvdXJscz48Y3VzdG9tMT5hcXVhdGljcyBnbTwvY3Vz
dG9tMT48ZWxlY3Ryb25pYy1yZXNvdXJjZS1udW0+aHR0cDovL2Fmc2pvdXJuYWxzLm9yZy9kb2kv
YWJzLzEwLjE1NzcvMTU0OC04NjY3JTI4MjAwMCUyOTAxMiUzQzAwNDQlM0FBSEFXTU0lM0UyLjAu
Q08lM0IyPC9lbGVjdHJvbmljLXJlc291cmNlLW51bT48bW9kaWZpZWQtZGF0ZT43MzE3NDwvbW9k
aWZpZWQtZGF0ZT48L3JlY29yZD48L0NpdGU+PENpdGU+PEF1dGhvcj5VY2hpaTwvQXV0aG9yPjxZ
ZWFyPjIwMDk8L1llYXI+PFJlY051bT4xNTE2ODwvUmVjTnVtPjxJRFRleHQ+MTUwMzc8L0lEVGV4
dD48cmVjb3JkPjxyZWMtbnVtYmVyPjE1MTY4PC9yZWMtbnVtYmVyPjxmb3JlaWduLWtleXM+PGtl
eSBhcHA9IkVOIiBkYi1pZD0iOTBhd3d0MjViZHB0d3RlZTI1ZHBweDVqd3ZkZHAyc3RyMHN6IiB0
aW1lc3RhbXA9IjE2NTIzOTc5NDkiIGd1aWQ9IjYwYjg4MDU0LTBiOTQtNDhhYy1hNGQzLTU5YzVl
ZWFlM2Y4YiI+MTUxNjg8L2tleT48L2ZvcmVpZ24ta2V5cz48cmVmLXR5cGUgbmFtZT0iSm91cm5h
bCBBcnRpY2xlcyI+MTc8L3JlZi10eXBlPjxjb250cmlidXRvcnM+PGF1dGhvcnM+PGF1dGhvcj5V
Y2hpaSwgSy48L2F1dGhvcj48YXV0aG9yPk1hdHN1aSwgSy48L2F1dGhvcj48YXV0aG9yPklpZGEs
IFQuPC9hdXRob3I+PGF1dGhvcj5LYXdhYmF0YSwgWi48L2F1dGhvcj48L2F1dGhvcnM+PC9jb250
cmlidXRvcnM+PHRpdGxlcz48dGl0bGU+PHN0eWxlIGZhY2U9Im5vcm1hbCIgZm9udD0iZGVmYXVs
dCIgc2l6ZT0iMTAwJSI+RGlzdHJpYnV0aW9uIG9mIHRoZSBpbnRyb2R1Y2VkIGN5cHJpbmlkIGhl
cnBlc3ZpcnVzIDMgaW4gYSB3aWxkIHBvcHVsYXRpb24gb2YgY29tbW9uIGNhcnAsIDwvc3R5bGU+
PHN0eWxlIGZhY2U9Iml0YWxpYyIgZm9udD0iZGVmYXVsdCIgc2l6ZT0iMTAwJSI+Q3lwcmludXMg
Y2FycGlvPC9zdHlsZT48c3R5bGUgZmFjZT0ibm9ybWFsIiBmb250PSJkZWZhdWx0IiBzaXplPSIx
MDAlIj4gTDwvc3R5bGU+PC90aXRsZT48c2Vjb25kYXJ5LXRpdGxlPkpvdXJuYWwgb2YgRmlzaCBE
aXNlYXNlczwvc2Vjb25kYXJ5LXRpdGxlPjwvdGl0bGVzPjxwZXJpb2RpY2FsPjxmdWxsLXRpdGxl
PkpvdXJuYWwgb2YgRmlzaCBEaXNlYXNlczwvZnVsbC10aXRsZT48L3BlcmlvZGljYWw+PHBhZ2Vz
Pjg1Ny04NjQ8L3BhZ2VzPjx2b2x1bWU+MzI8L3ZvbHVtZT48bnVtYmVyPjEwPC9udW1iZXI+PGtl
eXdvcmRzPjxrZXl3b3JkPkFudGlib2RpZXM8L2tleXdvcmQ+PGtleXdvcmQ+QW50aWJvZHk8L2tl
eXdvcmQ+PGtleXdvcmQ+QXNzYXk8L2tleXdvcmQ+PGtleXdvcmQ+Q2FycDwva2V5d29yZD48a2V5
d29yZD5DYXJyaWVyPC9rZXl3b3JkPjxrZXl3b3JkPkNhcnJpZXJzPC9rZXl3b3JkPjxrZXl3b3Jk
PkNhdXNlczwva2V5d29yZD48a2V5d29yZD5DaGFyYWN0ZXJpemF0aW9uPC9rZXl3b3JkPjxrZXl3
b3JkPkNvbW1vbiBjYXJwPC9rZXl3b3JkPjxrZXl3b3JkPkNvbXBhcmlzb248L2tleXdvcmQ+PGtl
eXdvcmQ+Q3lwcmludXMgY2FycGlvPC9rZXl3b3JkPjxrZXl3b3JkPkRldmVsb3BtZW50PC9rZXl3
b3JkPjxrZXl3b3JkPkRpc2Vhc2U8L2tleXdvcmQ+PGtleXdvcmQ+RGlzdHJpYnV0aW9uPC9rZXl3
b3JkPjxrZXl3b3JkPkVuenltZSBsaW5rZWQgaW1tdW5vc29yYmVudCBhc3NheTwva2V5d29yZD48
a2V5d29yZD5Fbnp5bWUtbGlua2VkIGltbXVub3NvcmJlbnQgYXNzYXk8L2tleXdvcmQ+PGtleXdv
cmQ+RXhwZXJpbWVudGFsIHN0dWRpZXM8L2tleXdvcmQ+PGtleXdvcmQ+RXhwb3N1cmU8L2tleXdv
cmQ+PGtleXdvcmQ+RmFtaWx5PC9rZXl3b3JkPjxrZXl3b3JkPkZpc2g8L2tleXdvcmQ+PGtleXdv
cmQ+R2Vub3R5cGU8L2tleXdvcmQ+PGtleXdvcmQ+SGFlbW9ycmhhZ2ljIHNlcHRpY2FlbWlhPC9r
ZXl3b3JkPjxrZXl3b3JkPkhlcnBlc3ZpcnVzPC9rZXl3b3JkPjxrZXl3b3JkPkhvc3QgcmFuZ2U8
L2tleXdvcmQ+PGtleXdvcmQ+SW1tdW5vc29yYmVudCBhc3NheTwva2V5d29yZD48a2V5d29yZD5J
bmZlY3Rpb248L2tleXdvcmQ+PGtleXdvcmQ+SmFwYW48L2tleXdvcmQ+PGtleXdvcmQ+S29pPC9r
ZXl3b3JkPjxrZXl3b3JkPkxha2VzPC9rZXl3b3JkPjxrZXl3b3JkPk1vbm9jbG9uYWw8L2tleXdv
cmQ+PGtleXdvcmQ+TW9ub2Nsb25hbCBhbnRpYm9kaWVzPC9rZXl3b3JkPjxrZXl3b3JkPk1vbm9j
bG9uYWwgYW50aWJvZHk8L2tleXdvcmQ+PGtleXdvcmQ+UENSPC9rZXl3b3JkPjxrZXl3b3JkPlBv
cHVsYXRpb248L2tleXdvcmQ+PGtleXdvcmQ+UHJlbGltaW5hcnkgc3R1ZHk8L2tleXdvcmQ+PGtl
eXdvcmQ+UmFuZ2U8L2tleXdvcmQ+PGtleXdvcmQ+UmVzaXN0YW5jZTwva2V5d29yZD48a2V5d29y
ZD5TZXB0aWNhZW1pYTwva2V5d29yZD48a2V5d29yZD5TZXJhPC9rZXl3b3JkPjxrZXl3b3JkPlNl
cnVtPC9rZXl3b3JkPjxrZXl3b3JkPlN0dWRpZXM8L2tleXdvcmQ+PGtleXdvcmQ+U3R1ZHk8L2tl
eXdvcmQ+PGtleXdvcmQ+U3VydmV5PC9rZXl3b3JkPjxrZXl3b3JkPlN5bmRyb21lPC9rZXl3b3Jk
PjxrZXl3b3JkPlRhdXJhIHN5bmRyb21lIHZpcnVzPC9rZXl3b3JkPjxrZXl3b3JkPlRyYW5zbWlz
c2lvbjwva2V5d29yZD48a2V5d29yZD5WaXJhbDwva2V5d29yZD48a2V5d29yZD5WaXJ1czwva2V5
d29yZD48a2V5d29yZD5XaWxkPC9rZXl3b3JkPjwva2V5d29yZHM+PGRhdGVzPjx5ZWFyPjIwMDk8
L3llYXI+PHB1Yi1kYXRlcz48ZGF0ZT4yIE1heSAyMDIzPC9kYXRlPjwvcHViLWRhdGVzPjwvZGF0
ZXM+PG9yaWctcHViPlxcQUNUMDAxQ0wwNEZTMDdcQklPU0VDVVJJVFlEQVRBJFxFIExpYnJhcnlc
QW5pbWFsIENhdGFsb2d1ZVxVPC9vcmlnLXB1Yj48bGFiZWw+MTUwMzc8L2xhYmVsPjx1cmxzPjwv
dXJscz48Y3VzdG9tMT5hcXVhdGljIGZpbmZpc2ggaXJpZG92aXJ1cyBwb2xpY3kgcmV2aWV3IGdt
PC9jdXN0b20xPjxlbGVjdHJvbmljLXJlc291cmNlLW51bT5odHRwczovL2RvaS5vcmcvMTAuMTEx
MS9qLjEzNjUtMjc2MS4yMDA5LjAxMDY0Lng8L2VsZWN0cm9uaWMtcmVzb3VyY2UtbnVtPjxtb2Rp
ZmllZC1kYXRlPjcyODcxPC9tb2RpZmllZC1kYXRlPjwvcmVjb3JkPjwvQ2l0ZT48Q2l0ZT48QXV0
aG9yPkJlcmdtYW5uPC9BdXRob3I+PFllYXI+MjAxMDwvWWVhcj48UmVjTnVtPjE1MzgyPC9SZWNO
dW0+PElEVGV4dD4xNzI4PC9JRFRleHQ+PHJlY29yZD48cmVjLW51bWJlcj4xNTM4MjwvcmVjLW51
bWJlcj48Zm9yZWlnbi1rZXlzPjxrZXkgYXBwPSJFTiIgZGItaWQ9IjkwYXd3dDI1YmRwdHd0ZWUy
NWRwcHg1and2ZGRwMnN0cjBzeiIgdGltZXN0YW1wPSIxNjUyMzk3OTcxIiBndWlkPSJhMWQxNWEx
NC0yYjE5LTRkNDctYjUzNS02NTUxYWI5OTE4NTQiPjE1MzgyPC9rZXk+PC9mb3JlaWduLWtleXM+
PHJlZi10eXBlIG5hbWU9IkpvdXJuYWwgQXJ0aWNsZXMiPjE3PC9yZWYtdHlwZT48Y29udHJpYnV0
b3JzPjxhdXRob3JzPjxhdXRob3I+QmVyZ21hbm4sUy5NLjwvYXV0aG9yPjxhdXRob3I+U2Fkb3dz
a2ksSi48L2F1dGhvcj48YXV0aG9yPktpZWxwaW5za2ksTS48L2F1dGhvcj48YXV0aG9yPkJhcnRs
b21pZWpjenlrLE0uPC9hdXRob3I+PGF1dGhvcj5GaWNodG5lcixELjwvYXV0aG9yPjxhdXRob3I+
UmllYmUsUi48L2F1dGhvcj48YXV0aG9yPkxlbmssTS48L2F1dGhvcj48YXV0aG9yPktlbXB0ZXIs
Si48L2F1dGhvcj48L2F1dGhvcnM+PC9jb250cmlidXRvcnM+PHRpdGxlcz48dGl0bGU+U3VzY2Vw
dGliaWxpdHkgb2Yga29pIMOXIGNydWNpYW4gY2FycCBhbmQga29pIMOXIGdvbGRmaXNoIGh5YnJp
ZHMgdG8ga29pIGhlcnBlc3ZpcnVzIChLSFYpIGFuZCB0aGUgZGV2ZWxvcG1lbnQgb2YgS0hWIGRp
c2Vhc2UgKEtIVkQpPC90aXRsZT48c2Vjb25kYXJ5LXRpdGxlPkpvdXJuYWwgb2YgRmlzaCBEaXNl
YXNlczwvc2Vjb25kYXJ5LXRpdGxlPjwvdGl0bGVzPjxwZXJpb2RpY2FsPjxmdWxsLXRpdGxlPkpv
dXJuYWwgb2YgRmlzaCBEaXNlYXNlczwvZnVsbC10aXRsZT48L3BlcmlvZGljYWw+PHBhZ2VzPjI2
Ny0yNzI8L3BhZ2VzPjx2b2x1bWU+MzM8L3ZvbHVtZT48bnVtYmVyPjM8L251bWJlcj48a2V5d29y
ZHM+PGtleXdvcmQ+QW5pbWFsPC9rZXl3b3JkPjxrZXl3b3JkPkFuaW1hbHM8L2tleXdvcmQ+PGtl
eXdvcmQ+QXNzb2NpYXRlZDwva2V5d29yZD48a2V5d29yZD5DYXJhc3NpdXMgYXVyYXR1czwva2V5
d29yZD48a2V5d29yZD5DYXJwPC9rZXl3b3JkPjxrZXl3b3JkPkNyb3NzYnJlZWRpbmc8L2tleXdv
cmQ+PGtleXdvcmQ+Q3lwcmludXMgY2FycGlvPC9rZXl3b3JkPjxrZXl3b3JkPkRldmVsb3BtZW50
PC9rZXl3b3JkPjxrZXl3b3JkPkRpc2Vhc2U8L2tleXdvcmQ+PGtleXdvcmQ+RE5BPC9rZXl3b3Jk
PjxrZXl3b3JkPkZpc2g8L2tleXdvcmQ+PGtleXdvcmQ+SGVycGVzdmlydXM8L2tleXdvcmQ+PGtl
eXdvcmQ+SHlicmlkczwva2V5d29yZD48a2V5d29yZD5JbW1lcnNpb248L2tleXdvcmQ+PGtleXdv
cmQ+SW5mZWN0aW9uPC9rZXl3b3JkPjxrZXl3b3JkPktvaTwva2V5d29yZD48a2V5d29yZD5rb2kg
aGVycGVzdmlydXM8L2tleXdvcmQ+PGtleXdvcmQ+TG9zczwva2V5d29yZD48a2V5d29yZD5Mb3Nz
ZXM8L2tleXdvcmQ+PGtleXdvcmQ+TW9ydGFsaXRpZXM8L2tleXdvcmQ+PGtleXdvcmQ+TW9ydGFs
aXR5PC9rZXl3b3JkPjxrZXl3b3JkPlBDUjwva2V5d29yZD48a2V5d29yZD5Qb2x5bWVyYXNlPC9r
ZXl3b3JkPjxrZXl3b3JkPlBvbHltZXJhc2UgY2hhaW4gcmVhY3Rpb248L2tleXdvcmQ+PGtleXdv
cmQ+UmVhY3Rpb248L2tleXdvcmQ+PGtleXdvcmQ+UmVhY3Rpb25zPC9rZXl3b3JkPjxrZXl3b3Jk
PlNQRjwva2V5d29yZD48a2V5d29yZD5TdHVkaWVzPC9rZXl3b3JkPjxrZXl3b3JkPlN0dWR5PC9r
ZXl3b3JkPjxrZXl3b3JkPlN1c2NlcHRpYmlsaXR5PC9rZXl3b3JkPjxrZXl3b3JkPlN1c2NlcHRp
YmxlPC9rZXl3b3JkPjwva2V5d29yZHM+PGRhdGVzPjx5ZWFyPjIwMTA8L3llYXI+PC9kYXRlcz48
b3JpZy1wdWI+PHN0eWxlIGZhY2U9InVuZGVybGluZSIgZm9udD0iZGVmYXVsdCIgc2l6ZT0iMTAw
JSI+XFxBQ1QwMDFDTDA0RlMwN1xCSU9TRUNVUklUWURBVEEkXEUgTGlicmFyeVxBbmltYWwgQ2F0
YWxvZ3VlXEI8L3N0eWxlPjwvb3JpZy1wdWI+PGxhYmVsPjE3Mjg8L2xhYmVsPjx1cmxzPjwvdXJs
cz48Y3VzdG9tMT5hcXVhdGljcyBnbTwvY3VzdG9tMT48ZWxlY3Ryb25pYy1yZXNvdXJjZS1udW0+
PHN0eWxlIGZhY2U9InVuZGVybGluZSIgZm9udD0iZGVmYXVsdCIgc2l6ZT0iMTAwJSI+aHR0cHM6
Ly9kb2kub3JnLzEwLjExMTEvai4xMzY1LTI3NjEuMjAwOS4wMTEyNy54PC9zdHlsZT48L2VsZWN0
cm9uaWMtcmVzb3VyY2UtbnVtPjxtb2RpZmllZC1kYXRlPjc0MjcxPC9tb2RpZmllZC1kYXRlPjwv
cmVjb3JkPjwvQ2l0ZT48Q2l0ZT48QXV0aG9yPlBlcmVsYmVyZzwvQXV0aG9yPjxZZWFyPjIwMDM8
L1llYXI+PFJlY051bT45ODIxPC9SZWNOdW0+PElEVGV4dD4xMTcwNjwvSURUZXh0PjxyZWNvcmQ+
PHJlYy1udW1iZXI+OTgyMTwvcmVjLW51bWJlcj48Zm9yZWlnbi1rZXlzPjxrZXkgYXBwPSJFTiIg
ZGItaWQ9IjkwYXd3dDI1YmRwdHd0ZWUyNWRwcHg1and2ZGRwMnN0cjBzeiIgdGltZXN0YW1wPSIx
NjUyMzk3Mzk2IiBndWlkPSI3MTE3ZmYxMi0yNDM0LTQwMGUtODFlMi1lZGI0ZDRmYjQ0ZTciPjk4
MjE8L2tleT48L2ZvcmVpZ24ta2V5cz48cmVmLXR5cGUgbmFtZT0iSm91cm5hbCBBcnRpY2xlcyI+
MTc8L3JlZi10eXBlPjxjb250cmlidXRvcnM+PGF1dGhvcnM+PGF1dGhvcj5QZXJlbGJlcmcsIEEu
PC9hdXRob3I+PGF1dGhvcj5TbWlybm92LCBNLjwvYXV0aG9yPjxhdXRob3I+SHV0b3JhbiwgTS48
L2F1dGhvcj48YXV0aG9yPkRpYW1hbnQsIEEuPC9hdXRob3I+PGF1dGhvcj5CZWplcmFubywgWS48
L2F1dGhvcj48YXV0aG9yPktvdGxlciwgTS48L2F1dGhvcj48L2F1dGhvcnM+PC9jb250cmlidXRv
cnM+PHRpdGxlcz48dGl0bGU+PHN0eWxlIGZhY2U9Im5vcm1hbCIgZm9udD0iZGVmYXVsdCIgc2l6
ZT0iMTAwJSI+RXBpZGVtaW9sb2dpY2FsIGRlc2NyaXB0aW9uIG9mIGEgbmV3IHZpcmFsIGRpc2Vh
c2UgYWZmbGljdGluZyBjdWx0dXJlZCA8L3N0eWxlPjxzdHlsZSBmYWNlPSJpdGFsaWMiIGZvbnQ9
ImRlZmF1bHQiIHNpemU9IjEwMCUiPkN5cHJpbnVzIGNhcnBpbzwvc3R5bGU+PHN0eWxlIGZhY2U9
Im5vcm1hbCIgZm9udD0iZGVmYXVsdCIgc2l6ZT0iMTAwJSI+IGluIElzcmFlbDwvc3R5bGU+PC90
aXRsZT48c2Vjb25kYXJ5LXRpdGxlPklzcmFlbGkgSm91cm5hbCBvZiBBcXVhY3VsdHVyZSAtIEJh
bWlkZ2VoPC9zZWNvbmRhcnktdGl0bGU+PC90aXRsZXM+PHBlcmlvZGljYWw+PGZ1bGwtdGl0bGU+
SXNyYWVsaSBKb3VybmFsIG9mIEFxdWFjdWx0dXJlIC0gQmFtaWRnZWg8L2Z1bGwtdGl0bGU+PC9w
ZXJpb2RpY2FsPjxwYWdlcz41LTEyPC9wYWdlcz48dm9sdW1lPjU1PC92b2x1bWU+PG51bWJlcj4x
PC9udW1iZXI+PGtleXdvcmRzPjxrZXl3b3JkPkFjdGl2ZTwva2V5d29yZD48a2V5d29yZD5BZHVs
dDwva2V5d29yZD48a2V5d29yZD5BZmZlY3RlZDwva2V5d29yZD48a2V5d29yZD5BZ2U8L2tleXdv
cmQ+PGtleXdvcmQ+QWdlbnQ8L2tleXdvcmQ+PGtleXdvcmQ+Q2FycDwva2V5d29yZD48a2V5d29y
ZD5DbGluaWNhbDwva2V5d29yZD48a2V5d29yZD5DbGluaWNhbCBzaWduPC9rZXl3b3JkPjxrZXl3
b3JkPkNsaW5pY2FsIHNpZ25zPC9rZXl3b3JkPjxrZXl3b3JkPkNvaGFiaXRhdGlvbjwva2V5d29y
ZD48a2V5d29yZD5Db21tb24gY2FycDwva2V5d29yZD48a2V5d29yZD5DeXByaW51cyBjYXJwaW88
L2tleXdvcmQ+PGtleXdvcmQ+RGlzZWFzZTwva2V5d29yZD48a2V5d29yZD5FeHBvc3VyZTwva2V5
d29yZD48a2V5d29yZD5FeWVzPC9rZXl3b3JkPjxrZXl3b3JkPkZhdGlndWU8L2tleXdvcmQ+PGtl
eXdvcmQ+RmlzaDwva2V5d29yZD48a2V5d29yZD5JbW1lcnNpb248L2tleXdvcmQ+PGtleXdvcmQ+
SW5vY3VsdW08L2tleXdvcmQ+PGtleXdvcmQ+SW50cmFwZXJpdG9uZWFsPC9rZXl3b3JkPjxrZXl3
b3JkPklzcmFlbDwva2V5d29yZD48a2V5d29yZD5Lb2k8L2tleXdvcmQ+PGtleXdvcmQ+TW9ydGFs
aXRpZXM8L2tleXdvcmQ+PGtleXdvcmQ+TW9ydGFsaXR5PC9rZXl3b3JkPjxrZXl3b3JkPk1vdmVt
ZW50PC9rZXl3b3JkPjxrZXl3b3JkPk11Y3VzPC9rZXl3b3JkPjxrZXl3b3JkPk5lY3Jvc2lzPC9r
ZXl3b3JkPjxrZXl3b3JkPlJlcG9ydDwva2V5d29yZD48a2V5d29yZD5zZWNyZXRpb248L2tleXdv
cmQ+PGtleXdvcmQ+U2lnbjwva2V5d29yZD48a2V5d29yZD5TaWduczwva2V5d29yZD48a2V5d29y
ZD5Ta2luPC9rZXl3b3JkPjxrZXl3b3JkPlNwcmluZzwva2V5d29yZD48a2V5d29yZD5UaXNzdWU8
L2tleXdvcmQ+PGtleXdvcmQ+VHJpYWw8L2tleXdvcmQ+PGtleXdvcmQ+VHJpYWxzPC9rZXl3b3Jk
PjxrZXl3b3JkPlZpcmFsPC9rZXl3b3JkPjxrZXl3b3JkPlZpcnVzPC9rZXl3b3JkPjxrZXl3b3Jk
PldhdGVyPC9rZXl3b3JkPjwva2V5d29yZHM+PGRhdGVzPjx5ZWFyPjIwMDM8L3llYXI+PHB1Yi1k
YXRlcz48ZGF0ZT4xIE1heSAyMDIzPC9kYXRlPjwvcHViLWRhdGVzPjwvZGF0ZXM+PG9yaWctcHVi
PlxcQUNUMDAxQ0wwNEZTMDdcQklPU0VDVVJJVFlEQVRBJFxFIExpYnJhcnlcQW5pbWFsIENhdGFs
b2d1ZVxQPC9vcmlnLXB1Yj48bGFiZWw+MTE3MDY8L2xhYmVsPjx1cmxzPjwvdXJscz48Y3VzdG9t
MT5hcXVhdGljcyBnbTwvY3VzdG9tMT48ZWxlY3Ryb25pYy1yZXNvdXJjZS1udW0+aHR0cHM6Ly9l
dm9scy5saWJyYXJ5Lm1hbm9hLmhhd2FpaS5lZHUvc2VydmVyL2FwaS9jb3JlL2JpdHN0cmVhbXMv
YWZjNGViYjMtN2IwOC00MjBiLWE5MWMtYzM5YjYzOGM4NjYxL2NvbnRlbnQ8L2VsZWN0cm9uaWMt
cmVzb3VyY2UtbnVtPjxtb2RpZmllZC1kYXRlPjczMTY4PC9tb2RpZmllZC1kYXRlPjwvcmVjb3Jk
PjwvQ2l0ZT48L0VuZE5vdGU+
</w:fldData>
        </w:fldChar>
      </w:r>
      <w:r w:rsidR="00295283">
        <w:instrText xml:space="preserve"> ADDIN EN.CITE </w:instrText>
      </w:r>
      <w:r w:rsidR="00295283">
        <w:fldChar w:fldCharType="begin">
          <w:fldData xml:space="preserve">PEVuZE5vdGU+PENpdGU+PEF1dGhvcj5CcmV0emluZ2VyPC9BdXRob3I+PFllYXI+MTk5OTwvWWVh
cj48UmVjTnVtPjY4OTM8L1JlY051bT48SURUZXh0PjIyNDk8L0lEVGV4dD48RGlzcGxheVRleHQ+
KEJlcmdtYW5uIGV0IGFsLiAyMDEwOyBCcmV0emluZ2VyIGV0IGFsLiAxOTk5OyBIZWRyaWNrIGV0
IGFsLiAyMDAwOyBQZXJlbGJlcmcgZXQgYWwuIDIwMDM7IFVjaGlpIGV0IGFsLiAyMDA5KTwvRGlz
cGxheVRleHQ+PHJlY29yZD48cmVjLW51bWJlcj42ODkzPC9yZWMtbnVtYmVyPjxmb3JlaWduLWtl
eXM+PGtleSBhcHA9IkVOIiBkYi1pZD0iOTBhd3d0MjViZHB0d3RlZTI1ZHBweDVqd3ZkZHAyc3Ry
MHN6IiB0aW1lc3RhbXA9IjE2NTIzOTcxNDQiIGd1aWQ9IjA0ZmQzMTE0LTdiY2YtNGY0MS1iY2Zj
LTk0ZTA5YWU5MGNlMCI+Njg5Mzwva2V5PjwvZm9yZWlnbi1rZXlzPjxyZWYtdHlwZSBuYW1lPSJK
b3VybmFsIEFydGljbGVzIj4xNzwvcmVmLXR5cGU+PGNvbnRyaWJ1dG9ycz48YXV0aG9ycz48YXV0
aG9yPkJyZXR6aW5nZXIsQS48L2F1dGhvcj48YXV0aG9yPkZpc2NoZXItU2NoZXJsLFQuPC9hdXRo
b3I+PGF1dGhvcj5PdW1vdW5hLE0uPC9hdXRob3I+PGF1dGhvcj5Ib2ZmbWFuLFIuPC9hdXRob3I+
PGF1dGhvcj5UcnV5ZW4sVS48L2F1dGhvcj48L2F1dGhvcnM+PC9jb250cmlidXRvcnM+PHRpdGxl
cz48dGl0bGU+PHN0eWxlIGZhY2U9Im5vcm1hbCIgZm9udD0iZGVmYXVsdCIgc2l6ZT0iMTAwJSI+
TWFzcyBtb3J0YWxpdGllcyBpbiBrb2kgY2FycCwgPC9zdHlsZT48c3R5bGUgZmFjZT0iaXRhbGlj
IiBmb250PSJkZWZhdWx0IiBzaXplPSIxMDAlIj5DeXByaW51cyBjYXJwaW88L3N0eWxlPjxzdHls
ZSBmYWNlPSJub3JtYWwiIGZvbnQ9ImRlZmF1bHQiIHNpemU9IjEwMCUiPiwgYXNzb2NpYXRlZCB3
aXRoIGdpbGwgYW5kIHNraW4gZGlzZWFzZTwvc3R5bGU+PC90aXRsZT48c2Vjb25kYXJ5LXRpdGxl
PkJ1bGxldGluIG9mIHRoZSBFdXJvcGVhbiBBc3NvY2lhdGlvbiBvZiBGaXNoIFBhdGhvbG9naXN0
czwvc2Vjb25kYXJ5LXRpdGxlPjwvdGl0bGVzPjxwZXJpb2RpY2FsPjxmdWxsLXRpdGxlPkJ1bGxl
dGluIG9mIHRoZSBFdXJvcGVhbiBBc3NvY2lhdGlvbiBvZiBGaXNoIFBhdGhvbG9naXN0czwvZnVs
bC10aXRsZT48L3BlcmlvZGljYWw+PHBhZ2VzPjE4Mi0xODU8L3BhZ2VzPjx2b2x1bWU+MTk8L3Zv
bHVtZT48bnVtYmVyPjU8L251bWJlcj48a2V5d29yZHM+PGtleXdvcmQ+QWVyb21vbmFzPC9rZXl3
b3JkPjxrZXl3b3JkPkFuYXRvbXk8L2tleXdvcmQ+PGtleXdvcmQ+QXNzb2NpYXRlZDwva2V5d29y
ZD48a2V5d29yZD5CYWN0ZXJpYTwva2V5d29yZD48a2V5d29yZD5CYWN0ZXJpdW08L2tleXdvcmQ+
PGtleXdvcmQ+QnJlZWQ8L2tleXdvcmQ+PGtleXdvcmQ+QnJlZWRzPC9rZXl3b3JkPjxrZXl3b3Jk
PkNhcnA8L2tleXdvcmQ+PGtleXdvcmQ+Q2FzZTwva2V5d29yZD48a2V5d29yZD5DYXNlczwva2V5
d29yZD48a2V5d29yZD5DZWxsPC9rZXl3b3JkPjxrZXl3b3JkPkNvaGFiaXRhdGlvbjwva2V5d29y
ZD48a2V5d29yZD5DeXByaW51cyBjYXJwaW88L2tleXdvcmQ+PGtleXdvcmQ+Q3l0b3BsYXNtPC9r
ZXl3b3JkPjxrZXl3b3JkPkRpc2Vhc2U8L2tleXdvcmQ+PGtleXdvcmQ+RWN0b3BhcmFzaXRlczwv
a2V5d29yZD48a2V5d29yZD5FbGVjdHJvbjwva2V5d29yZD48a2V5d29yZD5FbGVjdHJvbiBtaWNy
b3Njb3B5PC9rZXl3b3JkPjxrZXl3b3JkPkVwaXRoZWxpYWwgY2VsbHM8L2tleXdvcmQ+PGtleXdv
cmQ+R2lsbHM8L2tleXdvcmQ+PGtleXdvcmQ+SW5mZWN0aW91czwva2V5d29yZD48a2V5d29yZD5J
bmZlc3RhdGlvbjwva2V5d29yZD48a2V5d29yZD5JbmZlc3RhdGlvbnM8L2tleXdvcmQ+PGtleXdv
cmQ+SW50ZXJuYWw8L2tleXdvcmQ+PGtleXdvcmQ+S2lkbmV5PC9rZXl3b3JkPjxrZXl3b3JkPktv
aTwva2V5d29yZD48a2V5d29yZD5MZXNpb25zPC9rZXl3b3JkPjxrZXl3b3JkPk1pY3Jvc2NvcHk8
L2tleXdvcmQ+PGtleXdvcmQ+TW9ydGFsaXRpZXM8L2tleXdvcmQ+PGtleXdvcmQ+TW9ydGFsaXR5
PC9rZXl3b3JkPjxrZXl3b3JkPk5hdHVyZTwva2V5d29yZD48a2V5d29yZD5OZWNyb3Npczwva2V5
d29yZD48a2V5d29yZD5OdWNsZWk8L2tleXdvcmQ+PGtleXdvcmQ+T3JnYW48L2tleXdvcmQ+PGtl
eXdvcmQ+T3JnYW5zPC9rZXl3b3JkPjxrZXl3b3JkPlBhcmFzaXRlPC9rZXl3b3JkPjxrZXl3b3Jk
PlBhcmFzaXRlczwva2V5d29yZD48a2V5d29yZD5QYXJ0aWNsZXM8L2tleXdvcmQ+PGtleXdvcmQ+
UHJvdG96b2FuPC9rZXl3b3JkPjxrZXl3b3JkPlByb3Rvem9hbiBwYXJhc2l0ZTwva2V5d29yZD48
a2V5d29yZD5SZXNwaXJhdG9yeTwva2V5d29yZD48a2V5d29yZD5Ta2luPC9rZXl3b3JkPjxrZXl3
b3JkPlN5bXB0b208L2tleXdvcmQ+PGtleXdvcmQ+U3ltcHRvbXM8L2tleXdvcmQ+PGtleXdvcmQ+
VEVNPC9rZXl3b3JkPjxrZXl3b3JkPlRyYW5zbWlzc2lvbjwva2V5d29yZD48a2V5d29yZD5UcmFu
c21pc3Npb24gZWxlY3Ryb24gbWljcm9zY29weTwva2V5d29yZD48a2V5d29yZD50cmFuc21pc3Np
b24tZWxlY3Ryb24tbWljcm9zY29weTwva2V5d29yZD48a2V5d29yZD5UcmlhbDwva2V5d29yZD48
a2V5d29yZD5UcmlhbHM8L2tleXdvcmQ+PGtleXdvcmQ+VmlydXM8L2tleXdvcmQ+PGtleXdvcmQ+
VmlydXMtbGlrZSBwYXJ0aWNsZXM8L2tleXdvcmQ+PC9rZXl3b3Jkcz48ZGF0ZXM+PHllYXI+MTk5
OTwveWVhcj48L2RhdGVzPjxvcmlnLXB1Yj48c3R5bGUgZmFjZT0idW5kZXJsaW5lIiBmb250PSJk
ZWZhdWx0IiBzaXplPSIxMDAlIj5cXEFDVDAwMUNMMDRGUzA3XEJJT1NFQ1VSSVRZREFUQSRcRSBM
aWJyYXJ5XEFuaW1hbCBDYXRhbG9ndWVcQjwvc3R5bGU+PC9vcmlnLXB1Yj48bGFiZWw+MjI0OTwv
bGFiZWw+PHVybHM+PC91cmxzPjxjdXN0b20xPmFxdWF0aWNzIGdtPC9jdXN0b20xPjxtb2RpZmll
ZC1kYXRlPjczMTY2PC9tb2RpZmllZC1kYXRlPjwvcmVjb3JkPjwvQ2l0ZT48Q2l0ZT48QXV0aG9y
PkhlZHJpY2s8L0F1dGhvcj48WWVhcj4yMDAwPC9ZZWFyPjxSZWNOdW0+NzY1NzwvUmVjTnVtPjxJ
RFRleHQ+NjU2ODwvSURUZXh0PjxyZWNvcmQ+PHJlYy1udW1iZXI+NzY1NzwvcmVjLW51bWJlcj48
Zm9yZWlnbi1rZXlzPjxrZXkgYXBwPSJFTiIgZGItaWQ9IjkwYXd3dDI1YmRwdHd0ZWUyNWRwcHg1
and2ZGRwMnN0cjBzeiIgdGltZXN0YW1wPSIxNjUyMzk3MjIxIiBndWlkPSI2ZTM1OGQ0YS0xMDhk
LTRlODgtYTk5ZS1kZmRiOTI2NzdlMzEiPjc2NTc8L2tleT48L2ZvcmVpZ24ta2V5cz48cmVmLXR5
cGUgbmFtZT0iSm91cm5hbCBBcnRpY2xlcyI+MTc8L3JlZi10eXBlPjxjb250cmlidXRvcnM+PGF1
dGhvcnM+PGF1dGhvcj5IZWRyaWNrLCBSLlAuPC9hdXRob3I+PGF1dGhvcj5HaWxhZCwgTy48L2F1
dGhvcj48YXV0aG9yPll1biwgUy48L2F1dGhvcj48YXV0aG9yPlNwYW5nZW5iZXJnLCBKLlYuPC9h
dXRob3I+PGF1dGhvcj5NYXJ0eSwgRy5ELjwvYXV0aG9yPjxhdXRob3I+Tm9yZGhhdXNlbiwgUi5X
LjwvYXV0aG9yPjxhdXRob3I+S2VidXMsIE0uSi48L2F1dGhvcj48YXV0aG9yPkJlcmNvdmllciwg
SC48L2F1dGhvcj48YXV0aG9yPkVsZGFyLCBBLjwvYXV0aG9yPjwvYXV0aG9ycz48L2NvbnRyaWJ1
dG9ycz48dGl0bGVzPjx0aXRsZT5BIGhlcnBlc3ZpcnVzIGFzc29jaWF0ZWQgd2l0aCBtYXNzIG1v
cnRhbGl0eSBvZiBqdXZlbmlsZSBhbmQgYWR1bHQga29pLCBhIHN0cmFpbiBvZiBjb21tb24gY2Fy
cDwvdGl0bGU+PHNlY29uZGFyeS10aXRsZT5Kb3VybmFsIG9mIEFxdWF0aWMgQW5pbWFsIEhlYWx0
aDwvc2Vjb25kYXJ5LXRpdGxlPjwvdGl0bGVzPjxwZXJpb2RpY2FsPjxmdWxsLXRpdGxlPkpvdXJu
YWwgb2YgQXF1YXRpYyBBbmltYWwgSGVhbHRoPC9mdWxsLXRpdGxlPjwvcGVyaW9kaWNhbD48cGFn
ZXM+NDQtNTc8L3BhZ2VzPjx2b2x1bWU+MTI8L3ZvbHVtZT48bnVtYmVyPjE8L251bWJlcj48a2V5
d29yZHM+PGtleXdvcmQ+QWR1bHQ8L2tleXdvcmQ+PGtleXdvcmQ+QWZmZWN0ZWQ8L2tleXdvcmQ+
PGtleXdvcmQ+QWdlbnQ8L2tleXdvcmQ+PGtleXdvcmQ+QWdlbnRzPC9rZXl3b3JkPjxrZXl3b3Jk
PkFudGlib2RpZXM8L2tleXdvcmQ+PGtleXdvcmQ+QW50aWJvZHk8L2tleXdvcmQ+PGtleXdvcmQ+
QW50aWJvZHkgdGVzdHM8L2tleXdvcmQ+PGtleXdvcmQ+QXNzb2NpYXRlZDwva2V5d29yZD48a2V5
d29yZD5CcmFpbjwva2V5d29yZD48a2V5d29yZD5DYXJwPC9rZXl3b3JkPjxrZXl3b3JkPkNlbGw8
L2tleXdvcmQ+PGtleXdvcmQ+Q2hyb21hdGluPC9rZXl3b3JkPjxrZXl3b3JkPkNvbW1vbiBjYXJw
PC9rZXl3b3JkPjxrZXl3b3JkPkN5cHJpbnVzIGNhcnBpbzwva2V5d29yZD48a2V5d29yZD5DeXRv
cGF0aGljIGVmZmVjdDwva2V5d29yZD48a2V5d29yZD5FZmZlY3Q8L2tleXdvcmQ+PGtleXdvcmQ+
RWZmZWN0czwva2V5d29yZD48a2V5d29yZD5FbnRlcml0aXM8L2tleXdvcmQ+PGtleXdvcmQ+RXBp
dGhlbGlhbCBjZWxsczwva2V5d29yZD48a2V5d29yZD5FcGl0aGVsaXVtPC9rZXl3b3JkPjxrZXl3
b3JkPkV4cG9zdXJlPC9rZXl3b3JkPjxrZXl3b3JkPkV4cG9zdXJlczwva2V5d29yZD48a2V5d29y
ZD5FeHRyYWN0czwva2V5d29yZD48a2V5d29yZD5GYWN0b3I8L2tleXdvcmQ+PGtleXdvcmQ+RmFj
dG9yczwva2V5d29yZD48a2V5d29yZD5GaXNoPC9rZXl3b3JkPjxrZXl3b3JkPkZsdW9yZXNjZW50
IGFudGlib2RpZXM8L2tleXdvcmQ+PGtleXdvcmQ+Rmx1b3Jlc2NlbnQgYW50aWJvZHkgdGVzdDwv
a2V5d29yZD48a2V5d29yZD5HaWxsczwva2V5d29yZD48a2V5d29yZD5IZXBhdG9jeXRlczwva2V5
d29yZD48a2V5d29yZD5IZXJwZXN2aXJ1czwva2V5d29yZD48a2V5d29yZD5IeXBlcnBsYXNpYTwv
a2V5d29yZD48a2V5d29yZD5JbmNsdXNpb25zPC9rZXl3b3JkPjxrZXl3b3JkPkluY3ViYXRpb248
L2tleXdvcmQ+PGtleXdvcmQ+SW5qZWN0aW9uczwva2V5d29yZD48a2V5d29yZD5Jbm9jdWxhdGlv
bjwva2V5d29yZD48a2V5d29yZD5Jbm9jdWxhdGlvbnM8L2tleXdvcmQ+PGtleXdvcmQ+SW50ZXJu
YWw8L2tleXdvcmQ+PGtleXdvcmQ+SW50cmFwZXJpdG9uZWFsPC9rZXl3b3JkPjxrZXl3b3JkPklu
dHJhcGVyaXRvbmVhbCBpbmplY3Rpb25zPC9rZXl3b3JkPjxrZXl3b3JkPklzcmFlbDwva2V5d29y
ZD48a2V5d29yZD5KdXZlbmlsZTwva2V5d29yZD48a2V5d29yZD5LaWRuZXk8L2tleXdvcmQ+PGtl
eXdvcmQ+S29pPC9rZXl3b3JkPjxrZXl3b3JkPmtvaSBoZXJwZXN2aXJ1czwva2V5d29yZD48a2V5
d29yZD5MZXNpb25zPC9rZXl3b3JkPjxrZXl3b3JkPkxldWtvY3l0ZTwva2V5d29yZD48a2V5d29y
ZD5MZXVrb2N5dGVzPC9rZXl3b3JkPjxrZXl3b3JkPkxpdmVyPC9rZXl3b3JkPjxrZXl3b3JkPk1p
ZC1BdGxhbnRpYyBSZWdpb248L2tleXdvcmQ+PGtleXdvcmQ+TW9ydGFsaXRpZXM8L2tleXdvcmQ+
PGtleXdvcmQ+TW9ydGFsaXR5PC9rZXl3b3JkPjxrZXl3b3JkPk5lY3Jvc2lzPC9rZXl3b3JkPjxr
ZXl3b3JkPk5lcGhyaXRpczwva2V5d29yZD48a2V5d29yZD5OdWNsZWk8L2tleXdvcmQ+PGtleXdv
cmQ+T3V0YnJlYWs8L2tleXdvcmQ+PGtleXdvcmQ+UGFydGljbGVzPC9rZXl3b3JkPjxrZXl3b3Jk
PnJhYmJpdDwva2V5d29yZD48a2V5d29yZD5SZWdpb248L2tleXdvcmQ+PGtleXdvcmQ+U2VyYTwv
a2V5d29yZD48a2V5d29yZD5TZXJ1bTwva2V5d29yZD48a2V5d29yZD5TaWduPC9rZXl3b3JkPjxr
ZXl3b3JkPlNpZ25zPC9rZXl3b3JkPjxrZXl3b3JkPlNwbGVlbjwva2V5d29yZD48a2V5d29yZD5z
dGF0ZTwva2V5d29yZD48a2V5d29yZD5TdGF0ZXM8L2tleXdvcmQ+PGtleXdvcmQ+U3RyYWluPC9r
ZXl3b3JkPjxrZXl3b3JkPlRlc3Q8L2tleXdvcmQ+PGtleXdvcmQ+VGVzdHM8L2tleXdvcmQ+PGtl
eXdvcmQ+VGlzc3VlPC9rZXl3b3JkPjxrZXl3b3JkPlVuaXRlZCBTdGF0ZXM8L2tleXdvcmQ+PGtl
eXdvcmQ+VmlyYWw8L2tleXdvcmQ+PGtleXdvcmQ+VmlydXM8L2tleXdvcmQ+PC9rZXl3b3Jkcz48
ZGF0ZXM+PHllYXI+MjAwMDwveWVhcj48L2RhdGVzPjxvcmlnLXB1Yj5cXEFDVDAwMUNMMDRGUzA3
XEJJT1NFQ1VSSVRZREFUQSRcRSBMaWJyYXJ5XEFuaW1hbCBDYXRhbG9ndWVcSDwvb3JpZy1wdWI+
PGxhYmVsPjY1Njg8L2xhYmVsPjx1cmxzPjwvdXJscz48Y3VzdG9tMT5hcXVhdGljcyBnbTwvY3Vz
dG9tMT48ZWxlY3Ryb25pYy1yZXNvdXJjZS1udW0+aHR0cDovL2Fmc2pvdXJuYWxzLm9yZy9kb2kv
YWJzLzEwLjE1NzcvMTU0OC04NjY3JTI4MjAwMCUyOTAxMiUzQzAwNDQlM0FBSEFXTU0lM0UyLjAu
Q08lM0IyPC9lbGVjdHJvbmljLXJlc291cmNlLW51bT48bW9kaWZpZWQtZGF0ZT43MzE3NDwvbW9k
aWZpZWQtZGF0ZT48L3JlY29yZD48L0NpdGU+PENpdGU+PEF1dGhvcj5VY2hpaTwvQXV0aG9yPjxZ
ZWFyPjIwMDk8L1llYXI+PFJlY051bT4xNTE2ODwvUmVjTnVtPjxJRFRleHQ+MTUwMzc8L0lEVGV4
dD48cmVjb3JkPjxyZWMtbnVtYmVyPjE1MTY4PC9yZWMtbnVtYmVyPjxmb3JlaWduLWtleXM+PGtl
eSBhcHA9IkVOIiBkYi1pZD0iOTBhd3d0MjViZHB0d3RlZTI1ZHBweDVqd3ZkZHAyc3RyMHN6IiB0
aW1lc3RhbXA9IjE2NTIzOTc5NDkiIGd1aWQ9IjYwYjg4MDU0LTBiOTQtNDhhYy1hNGQzLTU5YzVl
ZWFlM2Y4YiI+MTUxNjg8L2tleT48L2ZvcmVpZ24ta2V5cz48cmVmLXR5cGUgbmFtZT0iSm91cm5h
bCBBcnRpY2xlcyI+MTc8L3JlZi10eXBlPjxjb250cmlidXRvcnM+PGF1dGhvcnM+PGF1dGhvcj5V
Y2hpaSwgSy48L2F1dGhvcj48YXV0aG9yPk1hdHN1aSwgSy48L2F1dGhvcj48YXV0aG9yPklpZGEs
IFQuPC9hdXRob3I+PGF1dGhvcj5LYXdhYmF0YSwgWi48L2F1dGhvcj48L2F1dGhvcnM+PC9jb250
cmlidXRvcnM+PHRpdGxlcz48dGl0bGU+PHN0eWxlIGZhY2U9Im5vcm1hbCIgZm9udD0iZGVmYXVs
dCIgc2l6ZT0iMTAwJSI+RGlzdHJpYnV0aW9uIG9mIHRoZSBpbnRyb2R1Y2VkIGN5cHJpbmlkIGhl
cnBlc3ZpcnVzIDMgaW4gYSB3aWxkIHBvcHVsYXRpb24gb2YgY29tbW9uIGNhcnAsIDwvc3R5bGU+
PHN0eWxlIGZhY2U9Iml0YWxpYyIgZm9udD0iZGVmYXVsdCIgc2l6ZT0iMTAwJSI+Q3lwcmludXMg
Y2FycGlvPC9zdHlsZT48c3R5bGUgZmFjZT0ibm9ybWFsIiBmb250PSJkZWZhdWx0IiBzaXplPSIx
MDAlIj4gTDwvc3R5bGU+PC90aXRsZT48c2Vjb25kYXJ5LXRpdGxlPkpvdXJuYWwgb2YgRmlzaCBE
aXNlYXNlczwvc2Vjb25kYXJ5LXRpdGxlPjwvdGl0bGVzPjxwZXJpb2RpY2FsPjxmdWxsLXRpdGxl
PkpvdXJuYWwgb2YgRmlzaCBEaXNlYXNlczwvZnVsbC10aXRsZT48L3BlcmlvZGljYWw+PHBhZ2Vz
Pjg1Ny04NjQ8L3BhZ2VzPjx2b2x1bWU+MzI8L3ZvbHVtZT48bnVtYmVyPjEwPC9udW1iZXI+PGtl
eXdvcmRzPjxrZXl3b3JkPkFudGlib2RpZXM8L2tleXdvcmQ+PGtleXdvcmQ+QW50aWJvZHk8L2tl
eXdvcmQ+PGtleXdvcmQ+QXNzYXk8L2tleXdvcmQ+PGtleXdvcmQ+Q2FycDwva2V5d29yZD48a2V5
d29yZD5DYXJyaWVyPC9rZXl3b3JkPjxrZXl3b3JkPkNhcnJpZXJzPC9rZXl3b3JkPjxrZXl3b3Jk
PkNhdXNlczwva2V5d29yZD48a2V5d29yZD5DaGFyYWN0ZXJpemF0aW9uPC9rZXl3b3JkPjxrZXl3
b3JkPkNvbW1vbiBjYXJwPC9rZXl3b3JkPjxrZXl3b3JkPkNvbXBhcmlzb248L2tleXdvcmQ+PGtl
eXdvcmQ+Q3lwcmludXMgY2FycGlvPC9rZXl3b3JkPjxrZXl3b3JkPkRldmVsb3BtZW50PC9rZXl3
b3JkPjxrZXl3b3JkPkRpc2Vhc2U8L2tleXdvcmQ+PGtleXdvcmQ+RGlzdHJpYnV0aW9uPC9rZXl3
b3JkPjxrZXl3b3JkPkVuenltZSBsaW5rZWQgaW1tdW5vc29yYmVudCBhc3NheTwva2V5d29yZD48
a2V5d29yZD5Fbnp5bWUtbGlua2VkIGltbXVub3NvcmJlbnQgYXNzYXk8L2tleXdvcmQ+PGtleXdv
cmQ+RXhwZXJpbWVudGFsIHN0dWRpZXM8L2tleXdvcmQ+PGtleXdvcmQ+RXhwb3N1cmU8L2tleXdv
cmQ+PGtleXdvcmQ+RmFtaWx5PC9rZXl3b3JkPjxrZXl3b3JkPkZpc2g8L2tleXdvcmQ+PGtleXdv
cmQ+R2Vub3R5cGU8L2tleXdvcmQ+PGtleXdvcmQ+SGFlbW9ycmhhZ2ljIHNlcHRpY2FlbWlhPC9r
ZXl3b3JkPjxrZXl3b3JkPkhlcnBlc3ZpcnVzPC9rZXl3b3JkPjxrZXl3b3JkPkhvc3QgcmFuZ2U8
L2tleXdvcmQ+PGtleXdvcmQ+SW1tdW5vc29yYmVudCBhc3NheTwva2V5d29yZD48a2V5d29yZD5J
bmZlY3Rpb248L2tleXdvcmQ+PGtleXdvcmQ+SmFwYW48L2tleXdvcmQ+PGtleXdvcmQ+S29pPC9r
ZXl3b3JkPjxrZXl3b3JkPkxha2VzPC9rZXl3b3JkPjxrZXl3b3JkPk1vbm9jbG9uYWw8L2tleXdv
cmQ+PGtleXdvcmQ+TW9ub2Nsb25hbCBhbnRpYm9kaWVzPC9rZXl3b3JkPjxrZXl3b3JkPk1vbm9j
bG9uYWwgYW50aWJvZHk8L2tleXdvcmQ+PGtleXdvcmQ+UENSPC9rZXl3b3JkPjxrZXl3b3JkPlBv
cHVsYXRpb248L2tleXdvcmQ+PGtleXdvcmQ+UHJlbGltaW5hcnkgc3R1ZHk8L2tleXdvcmQ+PGtl
eXdvcmQ+UmFuZ2U8L2tleXdvcmQ+PGtleXdvcmQ+UmVzaXN0YW5jZTwva2V5d29yZD48a2V5d29y
ZD5TZXB0aWNhZW1pYTwva2V5d29yZD48a2V5d29yZD5TZXJhPC9rZXl3b3JkPjxrZXl3b3JkPlNl
cnVtPC9rZXl3b3JkPjxrZXl3b3JkPlN0dWRpZXM8L2tleXdvcmQ+PGtleXdvcmQ+U3R1ZHk8L2tl
eXdvcmQ+PGtleXdvcmQ+U3VydmV5PC9rZXl3b3JkPjxrZXl3b3JkPlN5bmRyb21lPC9rZXl3b3Jk
PjxrZXl3b3JkPlRhdXJhIHN5bmRyb21lIHZpcnVzPC9rZXl3b3JkPjxrZXl3b3JkPlRyYW5zbWlz
c2lvbjwva2V5d29yZD48a2V5d29yZD5WaXJhbDwva2V5d29yZD48a2V5d29yZD5WaXJ1czwva2V5
d29yZD48a2V5d29yZD5XaWxkPC9rZXl3b3JkPjwva2V5d29yZHM+PGRhdGVzPjx5ZWFyPjIwMDk8
L3llYXI+PHB1Yi1kYXRlcz48ZGF0ZT4yIE1heSAyMDIzPC9kYXRlPjwvcHViLWRhdGVzPjwvZGF0
ZXM+PG9yaWctcHViPlxcQUNUMDAxQ0wwNEZTMDdcQklPU0VDVVJJVFlEQVRBJFxFIExpYnJhcnlc
QW5pbWFsIENhdGFsb2d1ZVxVPC9vcmlnLXB1Yj48bGFiZWw+MTUwMzc8L2xhYmVsPjx1cmxzPjwv
dXJscz48Y3VzdG9tMT5hcXVhdGljIGZpbmZpc2ggaXJpZG92aXJ1cyBwb2xpY3kgcmV2aWV3IGdt
PC9jdXN0b20xPjxlbGVjdHJvbmljLXJlc291cmNlLW51bT5odHRwczovL2RvaS5vcmcvMTAuMTEx
MS9qLjEzNjUtMjc2MS4yMDA5LjAxMDY0Lng8L2VsZWN0cm9uaWMtcmVzb3VyY2UtbnVtPjxtb2Rp
ZmllZC1kYXRlPjcyODcxPC9tb2RpZmllZC1kYXRlPjwvcmVjb3JkPjwvQ2l0ZT48Q2l0ZT48QXV0
aG9yPkJlcmdtYW5uPC9BdXRob3I+PFllYXI+MjAxMDwvWWVhcj48UmVjTnVtPjE1MzgyPC9SZWNO
dW0+PElEVGV4dD4xNzI4PC9JRFRleHQ+PHJlY29yZD48cmVjLW51bWJlcj4xNTM4MjwvcmVjLW51
bWJlcj48Zm9yZWlnbi1rZXlzPjxrZXkgYXBwPSJFTiIgZGItaWQ9IjkwYXd3dDI1YmRwdHd0ZWUy
NWRwcHg1and2ZGRwMnN0cjBzeiIgdGltZXN0YW1wPSIxNjUyMzk3OTcxIiBndWlkPSJhMWQxNWEx
NC0yYjE5LTRkNDctYjUzNS02NTUxYWI5OTE4NTQiPjE1MzgyPC9rZXk+PC9mb3JlaWduLWtleXM+
PHJlZi10eXBlIG5hbWU9IkpvdXJuYWwgQXJ0aWNsZXMiPjE3PC9yZWYtdHlwZT48Y29udHJpYnV0
b3JzPjxhdXRob3JzPjxhdXRob3I+QmVyZ21hbm4sUy5NLjwvYXV0aG9yPjxhdXRob3I+U2Fkb3dz
a2ksSi48L2F1dGhvcj48YXV0aG9yPktpZWxwaW5za2ksTS48L2F1dGhvcj48YXV0aG9yPkJhcnRs
b21pZWpjenlrLE0uPC9hdXRob3I+PGF1dGhvcj5GaWNodG5lcixELjwvYXV0aG9yPjxhdXRob3I+
UmllYmUsUi48L2F1dGhvcj48YXV0aG9yPkxlbmssTS48L2F1dGhvcj48YXV0aG9yPktlbXB0ZXIs
Si48L2F1dGhvcj48L2F1dGhvcnM+PC9jb250cmlidXRvcnM+PHRpdGxlcz48dGl0bGU+U3VzY2Vw
dGliaWxpdHkgb2Yga29pIMOXIGNydWNpYW4gY2FycCBhbmQga29pIMOXIGdvbGRmaXNoIGh5YnJp
ZHMgdG8ga29pIGhlcnBlc3ZpcnVzIChLSFYpIGFuZCB0aGUgZGV2ZWxvcG1lbnQgb2YgS0hWIGRp
c2Vhc2UgKEtIVkQpPC90aXRsZT48c2Vjb25kYXJ5LXRpdGxlPkpvdXJuYWwgb2YgRmlzaCBEaXNl
YXNlczwvc2Vjb25kYXJ5LXRpdGxlPjwvdGl0bGVzPjxwZXJpb2RpY2FsPjxmdWxsLXRpdGxlPkpv
dXJuYWwgb2YgRmlzaCBEaXNlYXNlczwvZnVsbC10aXRsZT48L3BlcmlvZGljYWw+PHBhZ2VzPjI2
Ny0yNzI8L3BhZ2VzPjx2b2x1bWU+MzM8L3ZvbHVtZT48bnVtYmVyPjM8L251bWJlcj48a2V5d29y
ZHM+PGtleXdvcmQ+QW5pbWFsPC9rZXl3b3JkPjxrZXl3b3JkPkFuaW1hbHM8L2tleXdvcmQ+PGtl
eXdvcmQ+QXNzb2NpYXRlZDwva2V5d29yZD48a2V5d29yZD5DYXJhc3NpdXMgYXVyYXR1czwva2V5
d29yZD48a2V5d29yZD5DYXJwPC9rZXl3b3JkPjxrZXl3b3JkPkNyb3NzYnJlZWRpbmc8L2tleXdv
cmQ+PGtleXdvcmQ+Q3lwcmludXMgY2FycGlvPC9rZXl3b3JkPjxrZXl3b3JkPkRldmVsb3BtZW50
PC9rZXl3b3JkPjxrZXl3b3JkPkRpc2Vhc2U8L2tleXdvcmQ+PGtleXdvcmQ+RE5BPC9rZXl3b3Jk
PjxrZXl3b3JkPkZpc2g8L2tleXdvcmQ+PGtleXdvcmQ+SGVycGVzdmlydXM8L2tleXdvcmQ+PGtl
eXdvcmQ+SHlicmlkczwva2V5d29yZD48a2V5d29yZD5JbW1lcnNpb248L2tleXdvcmQ+PGtleXdv
cmQ+SW5mZWN0aW9uPC9rZXl3b3JkPjxrZXl3b3JkPktvaTwva2V5d29yZD48a2V5d29yZD5rb2kg
aGVycGVzdmlydXM8L2tleXdvcmQ+PGtleXdvcmQ+TG9zczwva2V5d29yZD48a2V5d29yZD5Mb3Nz
ZXM8L2tleXdvcmQ+PGtleXdvcmQ+TW9ydGFsaXRpZXM8L2tleXdvcmQ+PGtleXdvcmQ+TW9ydGFs
aXR5PC9rZXl3b3JkPjxrZXl3b3JkPlBDUjwva2V5d29yZD48a2V5d29yZD5Qb2x5bWVyYXNlPC9r
ZXl3b3JkPjxrZXl3b3JkPlBvbHltZXJhc2UgY2hhaW4gcmVhY3Rpb248L2tleXdvcmQ+PGtleXdv
cmQ+UmVhY3Rpb248L2tleXdvcmQ+PGtleXdvcmQ+UmVhY3Rpb25zPC9rZXl3b3JkPjxrZXl3b3Jk
PlNQRjwva2V5d29yZD48a2V5d29yZD5TdHVkaWVzPC9rZXl3b3JkPjxrZXl3b3JkPlN0dWR5PC9r
ZXl3b3JkPjxrZXl3b3JkPlN1c2NlcHRpYmlsaXR5PC9rZXl3b3JkPjxrZXl3b3JkPlN1c2NlcHRp
YmxlPC9rZXl3b3JkPjwva2V5d29yZHM+PGRhdGVzPjx5ZWFyPjIwMTA8L3llYXI+PC9kYXRlcz48
b3JpZy1wdWI+PHN0eWxlIGZhY2U9InVuZGVybGluZSIgZm9udD0iZGVmYXVsdCIgc2l6ZT0iMTAw
JSI+XFxBQ1QwMDFDTDA0RlMwN1xCSU9TRUNVUklUWURBVEEkXEUgTGlicmFyeVxBbmltYWwgQ2F0
YWxvZ3VlXEI8L3N0eWxlPjwvb3JpZy1wdWI+PGxhYmVsPjE3Mjg8L2xhYmVsPjx1cmxzPjwvdXJs
cz48Y3VzdG9tMT5hcXVhdGljcyBnbTwvY3VzdG9tMT48ZWxlY3Ryb25pYy1yZXNvdXJjZS1udW0+
PHN0eWxlIGZhY2U9InVuZGVybGluZSIgZm9udD0iZGVmYXVsdCIgc2l6ZT0iMTAwJSI+aHR0cHM6
Ly9kb2kub3JnLzEwLjExMTEvai4xMzY1LTI3NjEuMjAwOS4wMTEyNy54PC9zdHlsZT48L2VsZWN0
cm9uaWMtcmVzb3VyY2UtbnVtPjxtb2RpZmllZC1kYXRlPjc0MjcxPC9tb2RpZmllZC1kYXRlPjwv
cmVjb3JkPjwvQ2l0ZT48Q2l0ZT48QXV0aG9yPlBlcmVsYmVyZzwvQXV0aG9yPjxZZWFyPjIwMDM8
L1llYXI+PFJlY051bT45ODIxPC9SZWNOdW0+PElEVGV4dD4xMTcwNjwvSURUZXh0PjxyZWNvcmQ+
PHJlYy1udW1iZXI+OTgyMTwvcmVjLW51bWJlcj48Zm9yZWlnbi1rZXlzPjxrZXkgYXBwPSJFTiIg
ZGItaWQ9IjkwYXd3dDI1YmRwdHd0ZWUyNWRwcHg1and2ZGRwMnN0cjBzeiIgdGltZXN0YW1wPSIx
NjUyMzk3Mzk2IiBndWlkPSI3MTE3ZmYxMi0yNDM0LTQwMGUtODFlMi1lZGI0ZDRmYjQ0ZTciPjk4
MjE8L2tleT48L2ZvcmVpZ24ta2V5cz48cmVmLXR5cGUgbmFtZT0iSm91cm5hbCBBcnRpY2xlcyI+
MTc8L3JlZi10eXBlPjxjb250cmlidXRvcnM+PGF1dGhvcnM+PGF1dGhvcj5QZXJlbGJlcmcsIEEu
PC9hdXRob3I+PGF1dGhvcj5TbWlybm92LCBNLjwvYXV0aG9yPjxhdXRob3I+SHV0b3JhbiwgTS48
L2F1dGhvcj48YXV0aG9yPkRpYW1hbnQsIEEuPC9hdXRob3I+PGF1dGhvcj5CZWplcmFubywgWS48
L2F1dGhvcj48YXV0aG9yPktvdGxlciwgTS48L2F1dGhvcj48L2F1dGhvcnM+PC9jb250cmlidXRv
cnM+PHRpdGxlcz48dGl0bGU+PHN0eWxlIGZhY2U9Im5vcm1hbCIgZm9udD0iZGVmYXVsdCIgc2l6
ZT0iMTAwJSI+RXBpZGVtaW9sb2dpY2FsIGRlc2NyaXB0aW9uIG9mIGEgbmV3IHZpcmFsIGRpc2Vh
c2UgYWZmbGljdGluZyBjdWx0dXJlZCA8L3N0eWxlPjxzdHlsZSBmYWNlPSJpdGFsaWMiIGZvbnQ9
ImRlZmF1bHQiIHNpemU9IjEwMCUiPkN5cHJpbnVzIGNhcnBpbzwvc3R5bGU+PHN0eWxlIGZhY2U9
Im5vcm1hbCIgZm9udD0iZGVmYXVsdCIgc2l6ZT0iMTAwJSI+IGluIElzcmFlbDwvc3R5bGU+PC90
aXRsZT48c2Vjb25kYXJ5LXRpdGxlPklzcmFlbGkgSm91cm5hbCBvZiBBcXVhY3VsdHVyZSAtIEJh
bWlkZ2VoPC9zZWNvbmRhcnktdGl0bGU+PC90aXRsZXM+PHBlcmlvZGljYWw+PGZ1bGwtdGl0bGU+
SXNyYWVsaSBKb3VybmFsIG9mIEFxdWFjdWx0dXJlIC0gQmFtaWRnZWg8L2Z1bGwtdGl0bGU+PC9w
ZXJpb2RpY2FsPjxwYWdlcz41LTEyPC9wYWdlcz48dm9sdW1lPjU1PC92b2x1bWU+PG51bWJlcj4x
PC9udW1iZXI+PGtleXdvcmRzPjxrZXl3b3JkPkFjdGl2ZTwva2V5d29yZD48a2V5d29yZD5BZHVs
dDwva2V5d29yZD48a2V5d29yZD5BZmZlY3RlZDwva2V5d29yZD48a2V5d29yZD5BZ2U8L2tleXdv
cmQ+PGtleXdvcmQ+QWdlbnQ8L2tleXdvcmQ+PGtleXdvcmQ+Q2FycDwva2V5d29yZD48a2V5d29y
ZD5DbGluaWNhbDwva2V5d29yZD48a2V5d29yZD5DbGluaWNhbCBzaWduPC9rZXl3b3JkPjxrZXl3
b3JkPkNsaW5pY2FsIHNpZ25zPC9rZXl3b3JkPjxrZXl3b3JkPkNvaGFiaXRhdGlvbjwva2V5d29y
ZD48a2V5d29yZD5Db21tb24gY2FycDwva2V5d29yZD48a2V5d29yZD5DeXByaW51cyBjYXJwaW88
L2tleXdvcmQ+PGtleXdvcmQ+RGlzZWFzZTwva2V5d29yZD48a2V5d29yZD5FeHBvc3VyZTwva2V5
d29yZD48a2V5d29yZD5FeWVzPC9rZXl3b3JkPjxrZXl3b3JkPkZhdGlndWU8L2tleXdvcmQ+PGtl
eXdvcmQ+RmlzaDwva2V5d29yZD48a2V5d29yZD5JbW1lcnNpb248L2tleXdvcmQ+PGtleXdvcmQ+
SW5vY3VsdW08L2tleXdvcmQ+PGtleXdvcmQ+SW50cmFwZXJpdG9uZWFsPC9rZXl3b3JkPjxrZXl3
b3JkPklzcmFlbDwva2V5d29yZD48a2V5d29yZD5Lb2k8L2tleXdvcmQ+PGtleXdvcmQ+TW9ydGFs
aXRpZXM8L2tleXdvcmQ+PGtleXdvcmQ+TW9ydGFsaXR5PC9rZXl3b3JkPjxrZXl3b3JkPk1vdmVt
ZW50PC9rZXl3b3JkPjxrZXl3b3JkPk11Y3VzPC9rZXl3b3JkPjxrZXl3b3JkPk5lY3Jvc2lzPC9r
ZXl3b3JkPjxrZXl3b3JkPlJlcG9ydDwva2V5d29yZD48a2V5d29yZD5zZWNyZXRpb248L2tleXdv
cmQ+PGtleXdvcmQ+U2lnbjwva2V5d29yZD48a2V5d29yZD5TaWduczwva2V5d29yZD48a2V5d29y
ZD5Ta2luPC9rZXl3b3JkPjxrZXl3b3JkPlNwcmluZzwva2V5d29yZD48a2V5d29yZD5UaXNzdWU8
L2tleXdvcmQ+PGtleXdvcmQ+VHJpYWw8L2tleXdvcmQ+PGtleXdvcmQ+VHJpYWxzPC9rZXl3b3Jk
PjxrZXl3b3JkPlZpcmFsPC9rZXl3b3JkPjxrZXl3b3JkPlZpcnVzPC9rZXl3b3JkPjxrZXl3b3Jk
PldhdGVyPC9rZXl3b3JkPjwva2V5d29yZHM+PGRhdGVzPjx5ZWFyPjIwMDM8L3llYXI+PHB1Yi1k
YXRlcz48ZGF0ZT4xIE1heSAyMDIzPC9kYXRlPjwvcHViLWRhdGVzPjwvZGF0ZXM+PG9yaWctcHVi
PlxcQUNUMDAxQ0wwNEZTMDdcQklPU0VDVVJJVFlEQVRBJFxFIExpYnJhcnlcQW5pbWFsIENhdGFs
b2d1ZVxQPC9vcmlnLXB1Yj48bGFiZWw+MTE3MDY8L2xhYmVsPjx1cmxzPjwvdXJscz48Y3VzdG9t
MT5hcXVhdGljcyBnbTwvY3VzdG9tMT48ZWxlY3Ryb25pYy1yZXNvdXJjZS1udW0+aHR0cHM6Ly9l
dm9scy5saWJyYXJ5Lm1hbm9hLmhhd2FpaS5lZHUvc2VydmVyL2FwaS9jb3JlL2JpdHN0cmVhbXMv
YWZjNGViYjMtN2IwOC00MjBiLWE5MWMtYzM5YjYzOGM4NjYxL2NvbnRlbnQ8L2VsZWN0cm9uaWMt
cmVzb3VyY2UtbnVtPjxtb2RpZmllZC1kYXRlPjczMTY4PC9tb2RpZmllZC1kYXRlPjwvcmVjb3Jk
PjwvQ2l0ZT48L0VuZE5vdGU+
</w:fldData>
        </w:fldChar>
      </w:r>
      <w:r w:rsidR="00295283">
        <w:instrText xml:space="preserve"> ADDIN EN.CITE.DATA </w:instrText>
      </w:r>
      <w:r w:rsidR="00295283">
        <w:fldChar w:fldCharType="end"/>
      </w:r>
      <w:r w:rsidR="00295283">
        <w:fldChar w:fldCharType="separate"/>
      </w:r>
      <w:r w:rsidR="00295283">
        <w:rPr>
          <w:noProof/>
        </w:rPr>
        <w:t>(Bergmann et al. 2010; Bretzinger et al. 1999; Hedrick et al. 2000; Perelberg et al. 2003; Uchii et al. 2009)</w:t>
      </w:r>
      <w:r w:rsidR="00295283">
        <w:fldChar w:fldCharType="end"/>
      </w:r>
    </w:p>
    <w:p w14:paraId="3F996C54" w14:textId="733C7EF8" w:rsidR="00F04C87" w:rsidRDefault="00F04C87" w:rsidP="00F04C87">
      <w:pPr>
        <w:pStyle w:val="ListBullet"/>
      </w:pPr>
      <w:r>
        <w:t xml:space="preserve">Common carp hybrids </w:t>
      </w:r>
      <w:r w:rsidRPr="005977E9">
        <w:rPr>
          <w:vertAlign w:val="superscript"/>
        </w:rPr>
        <w:t>N</w:t>
      </w:r>
      <w:r>
        <w:t xml:space="preserve"> (e.g. </w:t>
      </w:r>
      <w:r w:rsidRPr="00E60F3C">
        <w:rPr>
          <w:i/>
          <w:iCs/>
        </w:rPr>
        <w:t xml:space="preserve">C. carpio × </w:t>
      </w:r>
      <w:r w:rsidRPr="0072175A">
        <w:rPr>
          <w:rStyle w:val="Emphasis"/>
        </w:rPr>
        <w:t>Carassius auratus</w:t>
      </w:r>
      <w:r>
        <w:t xml:space="preserve">) </w:t>
      </w:r>
      <w:r w:rsidR="00295283">
        <w:fldChar w:fldCharType="begin">
          <w:fldData xml:space="preserve">PEVuZE5vdGU+PENpdGU+PEF1dGhvcj5CZXJnbWFubjwvQXV0aG9yPjxZZWFyPjIwMTA8L1llYXI+
PFJlY051bT4xNTM4MjwvUmVjTnVtPjxJRFRleHQ+MTcyODwvSURUZXh0PjxEaXNwbGF5VGV4dD4o
QmVyZ21hbm4gZXQgYWwuIDIwMTApPC9EaXNwbGF5VGV4dD48cmVjb3JkPjxyZWMtbnVtYmVyPjE1
MzgyPC9yZWMtbnVtYmVyPjxmb3JlaWduLWtleXM+PGtleSBhcHA9IkVOIiBkYi1pZD0iOTBhd3d0
MjViZHB0d3RlZTI1ZHBweDVqd3ZkZHAyc3RyMHN6IiB0aW1lc3RhbXA9IjE2NTIzOTc5NzEiIGd1
aWQ9ImExZDE1YTE0LTJiMTktNGQ0Ny1iNTM1LTY1NTFhYjk5MTg1NCI+MTUzODI8L2tleT48L2Zv
cmVpZ24ta2V5cz48cmVmLXR5cGUgbmFtZT0iSm91cm5hbCBBcnRpY2xlcyI+MTc8L3JlZi10eXBl
Pjxjb250cmlidXRvcnM+PGF1dGhvcnM+PGF1dGhvcj5CZXJnbWFubixTLk0uPC9hdXRob3I+PGF1
dGhvcj5TYWRvd3NraSxKLjwvYXV0aG9yPjxhdXRob3I+S2llbHBpbnNraSxNLjwvYXV0aG9yPjxh
dXRob3I+QmFydGxvbWllamN6eWssTS48L2F1dGhvcj48YXV0aG9yPkZpY2h0bmVyLEQuPC9hdXRo
b3I+PGF1dGhvcj5SaWViZSxSLjwvYXV0aG9yPjxhdXRob3I+TGVuayxNLjwvYXV0aG9yPjxhdXRo
b3I+S2VtcHRlcixKLjwvYXV0aG9yPjwvYXV0aG9ycz48L2NvbnRyaWJ1dG9ycz48dGl0bGVzPjx0
aXRsZT5TdXNjZXB0aWJpbGl0eSBvZiBrb2kgw5cgY3J1Y2lhbiBjYXJwIGFuZCBrb2kgw5cgZ29s
ZGZpc2ggaHlicmlkcyB0byBrb2kgaGVycGVzdmlydXMgKEtIVikgYW5kIHRoZSBkZXZlbG9wbWVu
dCBvZiBLSFYgZGlzZWFzZSAoS0hWRCk8L3RpdGxlPjxzZWNvbmRhcnktdGl0bGU+Sm91cm5hbCBv
ZiBGaXNoIERpc2Vhc2VzPC9zZWNvbmRhcnktdGl0bGU+PC90aXRsZXM+PHBlcmlvZGljYWw+PGZ1
bGwtdGl0bGU+Sm91cm5hbCBvZiBGaXNoIERpc2Vhc2VzPC9mdWxsLXRpdGxlPjwvcGVyaW9kaWNh
bD48cGFnZXM+MjY3LTI3MjwvcGFnZXM+PHZvbHVtZT4zMzwvdm9sdW1lPjxudW1iZXI+MzwvbnVt
YmVyPjxrZXl3b3Jkcz48a2V5d29yZD5BbmltYWw8L2tleXdvcmQ+PGtleXdvcmQ+QW5pbWFsczwv
a2V5d29yZD48a2V5d29yZD5Bc3NvY2lhdGVkPC9rZXl3b3JkPjxrZXl3b3JkPkNhcmFzc2l1cyBh
dXJhdHVzPC9rZXl3b3JkPjxrZXl3b3JkPkNhcnA8L2tleXdvcmQ+PGtleXdvcmQ+Q3Jvc3NicmVl
ZGluZzwva2V5d29yZD48a2V5d29yZD5DeXByaW51cyBjYXJwaW88L2tleXdvcmQ+PGtleXdvcmQ+
RGV2ZWxvcG1lbnQ8L2tleXdvcmQ+PGtleXdvcmQ+RGlzZWFzZTwva2V5d29yZD48a2V5d29yZD5E
TkE8L2tleXdvcmQ+PGtleXdvcmQ+RmlzaDwva2V5d29yZD48a2V5d29yZD5IZXJwZXN2aXJ1czwv
a2V5d29yZD48a2V5d29yZD5IeWJyaWRzPC9rZXl3b3JkPjxrZXl3b3JkPkltbWVyc2lvbjwva2V5
d29yZD48a2V5d29yZD5JbmZlY3Rpb248L2tleXdvcmQ+PGtleXdvcmQ+S29pPC9rZXl3b3JkPjxr
ZXl3b3JkPmtvaSBoZXJwZXN2aXJ1czwva2V5d29yZD48a2V5d29yZD5Mb3NzPC9rZXl3b3JkPjxr
ZXl3b3JkPkxvc3Nlczwva2V5d29yZD48a2V5d29yZD5Nb3J0YWxpdGllczwva2V5d29yZD48a2V5
d29yZD5Nb3J0YWxpdHk8L2tleXdvcmQ+PGtleXdvcmQ+UENSPC9rZXl3b3JkPjxrZXl3b3JkPlBv
bHltZXJhc2U8L2tleXdvcmQ+PGtleXdvcmQ+UG9seW1lcmFzZSBjaGFpbiByZWFjdGlvbjwva2V5
d29yZD48a2V5d29yZD5SZWFjdGlvbjwva2V5d29yZD48a2V5d29yZD5SZWFjdGlvbnM8L2tleXdv
cmQ+PGtleXdvcmQ+U1BGPC9rZXl3b3JkPjxrZXl3b3JkPlN0dWRpZXM8L2tleXdvcmQ+PGtleXdv
cmQ+U3R1ZHk8L2tleXdvcmQ+PGtleXdvcmQ+U3VzY2VwdGliaWxpdHk8L2tleXdvcmQ+PGtleXdv
cmQ+U3VzY2VwdGlibGU8L2tleXdvcmQ+PC9rZXl3b3Jkcz48ZGF0ZXM+PHllYXI+MjAxMDwveWVh
cj48L2RhdGVzPjxvcmlnLXB1Yj48c3R5bGUgZmFjZT0idW5kZXJsaW5lIiBmb250PSJkZWZhdWx0
IiBzaXplPSIxMDAlIj5cXEFDVDAwMUNMMDRGUzA3XEJJT1NFQ1VSSVRZREFUQSRcRSBMaWJyYXJ5
XEFuaW1hbCBDYXRhbG9ndWVcQjwvc3R5bGU+PC9vcmlnLXB1Yj48bGFiZWw+MTcyODwvbGFiZWw+
PHVybHM+PC91cmxzPjxjdXN0b20xPmFxdWF0aWNzIGdtPC9jdXN0b20xPjxlbGVjdHJvbmljLXJl
c291cmNlLW51bT48c3R5bGUgZmFjZT0idW5kZXJsaW5lIiBmb250PSJkZWZhdWx0IiBzaXplPSIx
MDAlIj5odHRwczovL2RvaS5vcmcvMTAuMTExMS9qLjEzNjUtMjc2MS4yMDA5LjAxMTI3Lng8L3N0
eWxlPjwvZWxlY3Ryb25pYy1yZXNvdXJjZS1udW0+PG1vZGlmaWVkLWRhdGU+NzQyNzE8L21vZGlm
aWVkLWRhdGU+PC9yZWNvcmQ+PC9DaXRlPjwvRW5kTm90ZT5=
</w:fldData>
        </w:fldChar>
      </w:r>
      <w:r w:rsidR="00295283">
        <w:instrText xml:space="preserve"> ADDIN EN.CITE </w:instrText>
      </w:r>
      <w:r w:rsidR="00295283">
        <w:fldChar w:fldCharType="begin">
          <w:fldData xml:space="preserve">PEVuZE5vdGU+PENpdGU+PEF1dGhvcj5CZXJnbWFubjwvQXV0aG9yPjxZZWFyPjIwMTA8L1llYXI+
PFJlY051bT4xNTM4MjwvUmVjTnVtPjxJRFRleHQ+MTcyODwvSURUZXh0PjxEaXNwbGF5VGV4dD4o
QmVyZ21hbm4gZXQgYWwuIDIwMTApPC9EaXNwbGF5VGV4dD48cmVjb3JkPjxyZWMtbnVtYmVyPjE1
MzgyPC9yZWMtbnVtYmVyPjxmb3JlaWduLWtleXM+PGtleSBhcHA9IkVOIiBkYi1pZD0iOTBhd3d0
MjViZHB0d3RlZTI1ZHBweDVqd3ZkZHAyc3RyMHN6IiB0aW1lc3RhbXA9IjE2NTIzOTc5NzEiIGd1
aWQ9ImExZDE1YTE0LTJiMTktNGQ0Ny1iNTM1LTY1NTFhYjk5MTg1NCI+MTUzODI8L2tleT48L2Zv
cmVpZ24ta2V5cz48cmVmLXR5cGUgbmFtZT0iSm91cm5hbCBBcnRpY2xlcyI+MTc8L3JlZi10eXBl
Pjxjb250cmlidXRvcnM+PGF1dGhvcnM+PGF1dGhvcj5CZXJnbWFubixTLk0uPC9hdXRob3I+PGF1
dGhvcj5TYWRvd3NraSxKLjwvYXV0aG9yPjxhdXRob3I+S2llbHBpbnNraSxNLjwvYXV0aG9yPjxh
dXRob3I+QmFydGxvbWllamN6eWssTS48L2F1dGhvcj48YXV0aG9yPkZpY2h0bmVyLEQuPC9hdXRo
b3I+PGF1dGhvcj5SaWViZSxSLjwvYXV0aG9yPjxhdXRob3I+TGVuayxNLjwvYXV0aG9yPjxhdXRo
b3I+S2VtcHRlcixKLjwvYXV0aG9yPjwvYXV0aG9ycz48L2NvbnRyaWJ1dG9ycz48dGl0bGVzPjx0
aXRsZT5TdXNjZXB0aWJpbGl0eSBvZiBrb2kgw5cgY3J1Y2lhbiBjYXJwIGFuZCBrb2kgw5cgZ29s
ZGZpc2ggaHlicmlkcyB0byBrb2kgaGVycGVzdmlydXMgKEtIVikgYW5kIHRoZSBkZXZlbG9wbWVu
dCBvZiBLSFYgZGlzZWFzZSAoS0hWRCk8L3RpdGxlPjxzZWNvbmRhcnktdGl0bGU+Sm91cm5hbCBv
ZiBGaXNoIERpc2Vhc2VzPC9zZWNvbmRhcnktdGl0bGU+PC90aXRsZXM+PHBlcmlvZGljYWw+PGZ1
bGwtdGl0bGU+Sm91cm5hbCBvZiBGaXNoIERpc2Vhc2VzPC9mdWxsLXRpdGxlPjwvcGVyaW9kaWNh
bD48cGFnZXM+MjY3LTI3MjwvcGFnZXM+PHZvbHVtZT4zMzwvdm9sdW1lPjxudW1iZXI+MzwvbnVt
YmVyPjxrZXl3b3Jkcz48a2V5d29yZD5BbmltYWw8L2tleXdvcmQ+PGtleXdvcmQ+QW5pbWFsczwv
a2V5d29yZD48a2V5d29yZD5Bc3NvY2lhdGVkPC9rZXl3b3JkPjxrZXl3b3JkPkNhcmFzc2l1cyBh
dXJhdHVzPC9rZXl3b3JkPjxrZXl3b3JkPkNhcnA8L2tleXdvcmQ+PGtleXdvcmQ+Q3Jvc3NicmVl
ZGluZzwva2V5d29yZD48a2V5d29yZD5DeXByaW51cyBjYXJwaW88L2tleXdvcmQ+PGtleXdvcmQ+
RGV2ZWxvcG1lbnQ8L2tleXdvcmQ+PGtleXdvcmQ+RGlzZWFzZTwva2V5d29yZD48a2V5d29yZD5E
TkE8L2tleXdvcmQ+PGtleXdvcmQ+RmlzaDwva2V5d29yZD48a2V5d29yZD5IZXJwZXN2aXJ1czwv
a2V5d29yZD48a2V5d29yZD5IeWJyaWRzPC9rZXl3b3JkPjxrZXl3b3JkPkltbWVyc2lvbjwva2V5
d29yZD48a2V5d29yZD5JbmZlY3Rpb248L2tleXdvcmQ+PGtleXdvcmQ+S29pPC9rZXl3b3JkPjxr
ZXl3b3JkPmtvaSBoZXJwZXN2aXJ1czwva2V5d29yZD48a2V5d29yZD5Mb3NzPC9rZXl3b3JkPjxr
ZXl3b3JkPkxvc3Nlczwva2V5d29yZD48a2V5d29yZD5Nb3J0YWxpdGllczwva2V5d29yZD48a2V5
d29yZD5Nb3J0YWxpdHk8L2tleXdvcmQ+PGtleXdvcmQ+UENSPC9rZXl3b3JkPjxrZXl3b3JkPlBv
bHltZXJhc2U8L2tleXdvcmQ+PGtleXdvcmQ+UG9seW1lcmFzZSBjaGFpbiByZWFjdGlvbjwva2V5
d29yZD48a2V5d29yZD5SZWFjdGlvbjwva2V5d29yZD48a2V5d29yZD5SZWFjdGlvbnM8L2tleXdv
cmQ+PGtleXdvcmQ+U1BGPC9rZXl3b3JkPjxrZXl3b3JkPlN0dWRpZXM8L2tleXdvcmQ+PGtleXdv
cmQ+U3R1ZHk8L2tleXdvcmQ+PGtleXdvcmQ+U3VzY2VwdGliaWxpdHk8L2tleXdvcmQ+PGtleXdv
cmQ+U3VzY2VwdGlibGU8L2tleXdvcmQ+PC9rZXl3b3Jkcz48ZGF0ZXM+PHllYXI+MjAxMDwveWVh
cj48L2RhdGVzPjxvcmlnLXB1Yj48c3R5bGUgZmFjZT0idW5kZXJsaW5lIiBmb250PSJkZWZhdWx0
IiBzaXplPSIxMDAlIj5cXEFDVDAwMUNMMDRGUzA3XEJJT1NFQ1VSSVRZREFUQSRcRSBMaWJyYXJ5
XEFuaW1hbCBDYXRhbG9ndWVcQjwvc3R5bGU+PC9vcmlnLXB1Yj48bGFiZWw+MTcyODwvbGFiZWw+
PHVybHM+PC91cmxzPjxjdXN0b20xPmFxdWF0aWNzIGdtPC9jdXN0b20xPjxlbGVjdHJvbmljLXJl
c291cmNlLW51bT48c3R5bGUgZmFjZT0idW5kZXJsaW5lIiBmb250PSJkZWZhdWx0IiBzaXplPSIx
MDAlIj5odHRwczovL2RvaS5vcmcvMTAuMTExMS9qLjEzNjUtMjc2MS4yMDA5LjAxMTI3Lng8L3N0
eWxlPjwvZWxlY3Ryb25pYy1yZXNvdXJjZS1udW0+PG1vZGlmaWVkLWRhdGU+NzQyNzE8L21vZGlm
aWVkLWRhdGU+PC9yZWNvcmQ+PC9DaXRlPjwvRW5kTm90ZT5=
</w:fldData>
        </w:fldChar>
      </w:r>
      <w:r w:rsidR="00295283">
        <w:instrText xml:space="preserve"> ADDIN EN.CITE.DATA </w:instrText>
      </w:r>
      <w:r w:rsidR="00295283">
        <w:fldChar w:fldCharType="end"/>
      </w:r>
      <w:r w:rsidR="00295283">
        <w:fldChar w:fldCharType="separate"/>
      </w:r>
      <w:r w:rsidR="00295283">
        <w:rPr>
          <w:noProof/>
        </w:rPr>
        <w:t>(Bergmann et al. 2010)</w:t>
      </w:r>
      <w:r w:rsidR="00295283">
        <w:fldChar w:fldCharType="end"/>
      </w:r>
      <w:r>
        <w:t>.</w:t>
      </w:r>
    </w:p>
    <w:p w14:paraId="7BDDB857" w14:textId="77777777" w:rsidR="00F04C87" w:rsidRDefault="00F04C87" w:rsidP="00F04C87">
      <w:bookmarkStart w:id="195" w:name="_Hlk96072832"/>
      <w:r>
        <w:t xml:space="preserve">Species for which there is incomplete evidence for susceptibility to infection </w:t>
      </w:r>
      <w:r w:rsidRPr="006B0EA2">
        <w:t>(N= natural</w:t>
      </w:r>
      <w:r>
        <w:t xml:space="preserve"> exposure</w:t>
      </w:r>
      <w:r w:rsidRPr="006B0EA2">
        <w:t>; E= experimental exposure)</w:t>
      </w:r>
      <w:r>
        <w:t xml:space="preserve"> according to WOAH include:</w:t>
      </w:r>
    </w:p>
    <w:bookmarkEnd w:id="195"/>
    <w:p w14:paraId="03F5DC0B" w14:textId="539277AA" w:rsidR="00F04C87" w:rsidRDefault="00F04C87" w:rsidP="00F04C87">
      <w:pPr>
        <w:pStyle w:val="ListBullet"/>
      </w:pPr>
      <w:r w:rsidRPr="00363B62">
        <w:rPr>
          <w:i/>
          <w:iCs/>
        </w:rPr>
        <w:t>Carassius auratus</w:t>
      </w:r>
      <w:r>
        <w:t xml:space="preserve"> (goldfish) </w:t>
      </w:r>
      <w:r w:rsidRPr="005977E9">
        <w:rPr>
          <w:vertAlign w:val="superscript"/>
        </w:rPr>
        <w:t>N</w:t>
      </w:r>
      <w:r>
        <w:rPr>
          <w:vertAlign w:val="superscript"/>
        </w:rPr>
        <w:t xml:space="preserve">, E </w:t>
      </w:r>
      <w:r w:rsidR="00295283">
        <w:fldChar w:fldCharType="begin">
          <w:fldData xml:space="preserve">PEVuZE5vdGU+PENpdGU+PEF1dGhvcj5CZXJnbWFubjwvQXV0aG9yPjxZZWFyPjIwMTA8L1llYXI+
PFJlY051bT4xNTM4MjwvUmVjTnVtPjxJRFRleHQ+MTcyODwvSURUZXh0PjxEaXNwbGF5VGV4dD4o
QmVyZ21hbm4gZXQgYWwuIDIwMTA7IEJlcmdtYW5uIGV0IGFsLiAyMDA5OyBFbC1NYXRib3VsaSAm
YW1wOyBTb2xpbWFuIDIwMTEpPC9EaXNwbGF5VGV4dD48cmVjb3JkPjxyZWMtbnVtYmVyPjE1Mzgy
PC9yZWMtbnVtYmVyPjxmb3JlaWduLWtleXM+PGtleSBhcHA9IkVOIiBkYi1pZD0iOTBhd3d0MjVi
ZHB0d3RlZTI1ZHBweDVqd3ZkZHAyc3RyMHN6IiB0aW1lc3RhbXA9IjE2NTIzOTc5NzEiIGd1aWQ9
ImExZDE1YTE0LTJiMTktNGQ0Ny1iNTM1LTY1NTFhYjk5MTg1NCI+MTUzODI8L2tleT48L2ZvcmVp
Z24ta2V5cz48cmVmLXR5cGUgbmFtZT0iSm91cm5hbCBBcnRpY2xlcyI+MTc8L3JlZi10eXBlPjxj
b250cmlidXRvcnM+PGF1dGhvcnM+PGF1dGhvcj5CZXJnbWFubixTLk0uPC9hdXRob3I+PGF1dGhv
cj5TYWRvd3NraSxKLjwvYXV0aG9yPjxhdXRob3I+S2llbHBpbnNraSxNLjwvYXV0aG9yPjxhdXRo
b3I+QmFydGxvbWllamN6eWssTS48L2F1dGhvcj48YXV0aG9yPkZpY2h0bmVyLEQuPC9hdXRob3I+
PGF1dGhvcj5SaWViZSxSLjwvYXV0aG9yPjxhdXRob3I+TGVuayxNLjwvYXV0aG9yPjxhdXRob3I+
S2VtcHRlcixKLjwvYXV0aG9yPjwvYXV0aG9ycz48L2NvbnRyaWJ1dG9ycz48dGl0bGVzPjx0aXRs
ZT5TdXNjZXB0aWJpbGl0eSBvZiBrb2kgw5cgY3J1Y2lhbiBjYXJwIGFuZCBrb2kgw5cgZ29sZGZp
c2ggaHlicmlkcyB0byBrb2kgaGVycGVzdmlydXMgKEtIVikgYW5kIHRoZSBkZXZlbG9wbWVudCBv
ZiBLSFYgZGlzZWFzZSAoS0hWRCk8L3RpdGxlPjxzZWNvbmRhcnktdGl0bGU+Sm91cm5hbCBvZiBG
aXNoIERpc2Vhc2VzPC9zZWNvbmRhcnktdGl0bGU+PC90aXRsZXM+PHBlcmlvZGljYWw+PGZ1bGwt
dGl0bGU+Sm91cm5hbCBvZiBGaXNoIERpc2Vhc2VzPC9mdWxsLXRpdGxlPjwvcGVyaW9kaWNhbD48
cGFnZXM+MjY3LTI3MjwvcGFnZXM+PHZvbHVtZT4zMzwvdm9sdW1lPjxudW1iZXI+MzwvbnVtYmVy
PjxrZXl3b3Jkcz48a2V5d29yZD5BbmltYWw8L2tleXdvcmQ+PGtleXdvcmQ+QW5pbWFsczwva2V5
d29yZD48a2V5d29yZD5Bc3NvY2lhdGVkPC9rZXl3b3JkPjxrZXl3b3JkPkNhcmFzc2l1cyBhdXJh
dHVzPC9rZXl3b3JkPjxrZXl3b3JkPkNhcnA8L2tleXdvcmQ+PGtleXdvcmQ+Q3Jvc3NicmVlZGlu
Zzwva2V5d29yZD48a2V5d29yZD5DeXByaW51cyBjYXJwaW88L2tleXdvcmQ+PGtleXdvcmQ+RGV2
ZWxvcG1lbnQ8L2tleXdvcmQ+PGtleXdvcmQ+RGlzZWFzZTwva2V5d29yZD48a2V5d29yZD5ETkE8
L2tleXdvcmQ+PGtleXdvcmQ+RmlzaDwva2V5d29yZD48a2V5d29yZD5IZXJwZXN2aXJ1czwva2V5
d29yZD48a2V5d29yZD5IeWJyaWRzPC9rZXl3b3JkPjxrZXl3b3JkPkltbWVyc2lvbjwva2V5d29y
ZD48a2V5d29yZD5JbmZlY3Rpb248L2tleXdvcmQ+PGtleXdvcmQ+S29pPC9rZXl3b3JkPjxrZXl3
b3JkPmtvaSBoZXJwZXN2aXJ1czwva2V5d29yZD48a2V5d29yZD5Mb3NzPC9rZXl3b3JkPjxrZXl3
b3JkPkxvc3Nlczwva2V5d29yZD48a2V5d29yZD5Nb3J0YWxpdGllczwva2V5d29yZD48a2V5d29y
ZD5Nb3J0YWxpdHk8L2tleXdvcmQ+PGtleXdvcmQ+UENSPC9rZXl3b3JkPjxrZXl3b3JkPlBvbHlt
ZXJhc2U8L2tleXdvcmQ+PGtleXdvcmQ+UG9seW1lcmFzZSBjaGFpbiByZWFjdGlvbjwva2V5d29y
ZD48a2V5d29yZD5SZWFjdGlvbjwva2V5d29yZD48a2V5d29yZD5SZWFjdGlvbnM8L2tleXdvcmQ+
PGtleXdvcmQ+U1BGPC9rZXl3b3JkPjxrZXl3b3JkPlN0dWRpZXM8L2tleXdvcmQ+PGtleXdvcmQ+
U3R1ZHk8L2tleXdvcmQ+PGtleXdvcmQ+U3VzY2VwdGliaWxpdHk8L2tleXdvcmQ+PGtleXdvcmQ+
U3VzY2VwdGlibGU8L2tleXdvcmQ+PC9rZXl3b3Jkcz48ZGF0ZXM+PHllYXI+MjAxMDwveWVhcj48
L2RhdGVzPjxvcmlnLXB1Yj48c3R5bGUgZmFjZT0idW5kZXJsaW5lIiBmb250PSJkZWZhdWx0IiBz
aXplPSIxMDAlIj5cXEFDVDAwMUNMMDRGUzA3XEJJT1NFQ1VSSVRZREFUQSRcRSBMaWJyYXJ5XEFu
aW1hbCBDYXRhbG9ndWVcQjwvc3R5bGU+PC9vcmlnLXB1Yj48bGFiZWw+MTcyODwvbGFiZWw+PHVy
bHM+PC91cmxzPjxjdXN0b20xPmFxdWF0aWNzIGdtPC9jdXN0b20xPjxlbGVjdHJvbmljLXJlc291
cmNlLW51bT48c3R5bGUgZmFjZT0idW5kZXJsaW5lIiBmb250PSJkZWZhdWx0IiBzaXplPSIxMDAl
Ij5odHRwczovL2RvaS5vcmcvMTAuMTExMS9qLjEzNjUtMjc2MS4yMDA5LjAxMTI3Lng8L3N0eWxl
PjwvZWxlY3Ryb25pYy1yZXNvdXJjZS1udW0+PG1vZGlmaWVkLWRhdGU+NzQyNzE8L21vZGlmaWVk
LWRhdGU+PC9yZWNvcmQ+PC9DaXRlPjxDaXRlPjxBdXRob3I+QmVyZ21hbm48L0F1dGhvcj48WWVh
cj4yMDA5PC9ZZWFyPjxSZWNOdW0+MTQ0ODg8L1JlY051bT48SURUZXh0PjE3MjY8L0lEVGV4dD48
cmVjb3JkPjxyZWMtbnVtYmVyPjE0NDg4PC9yZWMtbnVtYmVyPjxmb3JlaWduLWtleXM+PGtleSBh
cHA9IkVOIiBkYi1pZD0iOTBhd3d0MjViZHB0d3RlZTI1ZHBweDVqd3ZkZHAyc3RyMHN6IiB0aW1l
c3RhbXA9IjE2NTIzOTc4NzMiIGd1aWQ9ImRlOTkzZDZiLWUxYzItNDM1OS05NmUzLTMyMGQ1ZDBl
MjcwNCI+MTQ0ODg8L2tleT48L2ZvcmVpZ24ta2V5cz48cmVmLXR5cGUgbmFtZT0iSm91cm5hbCBB
cnRpY2xlcyI+MTc8L3JlZi10eXBlPjxjb250cmlidXRvcnM+PGF1dGhvcnM+PGF1dGhvcj5CZXJn
bWFubixTLk0uPC9hdXRob3I+PGF1dGhvcj5TY2jDvHR6ZSxILjwvYXV0aG9yPjxhdXRob3I+Rmlz
Y2hlcixVLjwvYXV0aG9yPjxhdXRob3I+RmljaHRuZXIsRC48L2F1dGhvcj48YXV0aG9yPlJpZWNo
YXJkdCxNLjwvYXV0aG9yPjxhdXRob3I+TWV5ZXIsSy48L2F1dGhvcj48YXV0aG9yPlNjaHJ1ZGRl
LEQuPC9hdXRob3I+PGF1dGhvcj5LZW1wdGVyLEouPC9hdXRob3I+PC9hdXRob3JzPjwvY29udHJp
YnV0b3JzPjx0aXRsZXM+PHRpdGxlPkRldGVjdGlvbiBvZiBrb2kgaGVycGVzIHZpcnVzIChLSFYp
IGdlbm9tZSBpbiBhcHBhcmVudGx5IGhlYWx0aCBmaXNoPC90aXRsZT48c2Vjb25kYXJ5LXRpdGxl
PkJ1bGxldGluIG9mIHRoZSBFdXJvcGVhbiBBc3NvY2lhdGlvbiBvZiBGaXNoIFBhdGhvbG9naXN0
czwvc2Vjb25kYXJ5LXRpdGxlPjwvdGl0bGVzPjxwZXJpb2RpY2FsPjxmdWxsLXRpdGxlPkJ1bGxl
dGluIG9mIHRoZSBFdXJvcGVhbiBBc3NvY2lhdGlvbiBvZiBGaXNoIFBhdGhvbG9naXN0czwvZnVs
bC10aXRsZT48L3BlcmlvZGljYWw+PHBhZ2VzPjE0NS0xNTI8L3BhZ2VzPjx2b2x1bWU+Mjk8L3Zv
bHVtZT48bnVtYmVyPjU8L251bWJlcj48a2V5d29yZHM+PGtleXdvcmQ+RGV0ZWN0aW9uPC9rZXl3
b3JkPjxrZXl3b3JkPkZpc2g8L2tleXdvcmQ+PGtleXdvcmQ+R2Vub21lPC9rZXl3b3JkPjxrZXl3
b3JkPkhlYWx0aDwva2V5d29yZD48a2V5d29yZD5IZXJwZXM8L2tleXdvcmQ+PGtleXdvcmQ+S29p
PC9rZXl3b3JkPjxrZXl3b3JkPlZpcnVzPC9rZXl3b3JkPjwva2V5d29yZHM+PGRhdGVzPjx5ZWFy
PjIwMDk8L3llYXI+PC9kYXRlcz48b3JpZy1wdWI+PHN0eWxlIGZhY2U9InVuZGVybGluZSIgZm9u
dD0iZGVmYXVsdCIgc2l6ZT0iMTAwJSI+XFxBQ1QwMDFDTDA0RlMwN1xCSU9TRUNVUklUWURBVEEk
XEUgTGlicmFyeVxBbmltYWwgQ2F0YWxvZ3VlXEI8L3N0eWxlPjwvb3JpZy1wdWI+PGxhYmVsPjE3
MjY8L2xhYmVsPjx1cmxzPjwvdXJscz48Y3VzdG9tMT5hcXVhdGljcyBLSFYgZ208L2N1c3RvbTE+
PGVsZWN0cm9uaWMtcmVzb3VyY2UtbnVtPmh0dHBzOi8vZWFmcC5vcmcvZG93bmxvYWQvMjAwOS1W
b2x1bWUyOS9Jc3N1ZSUyMDUvQnVsbGV0aW4lMjAyOTUtMS5wZGY8L2VsZWN0cm9uaWMtcmVzb3Vy
Y2UtbnVtPjxtb2RpZmllZC1kYXRlPjczNTA2PC9tb2RpZmllZC1kYXRlPjwvcmVjb3JkPjwvQ2l0
ZT48Q2l0ZT48QXV0aG9yPkVsLU1hdGJvdWxpPC9BdXRob3I+PFllYXI+MjAxMTwvWWVhcj48UmVj
TnVtPjE2NDUwPC9SZWNOdW0+PElEVGV4dD40NjUyPC9JRFRleHQ+PHJlY29yZD48cmVjLW51bWJl
cj4xNjQ1MDwvcmVjLW51bWJlcj48Zm9yZWlnbi1rZXlzPjxrZXkgYXBwPSJFTiIgZGItaWQ9Ijkw
YXd3dDI1YmRwdHd0ZWUyNWRwcHg1and2ZGRwMnN0cjBzeiIgdGltZXN0YW1wPSIxNjUyMzk4MDgz
IiBndWlkPSI5M2IwZjNjOS00ZDFjLTRlODMtYmI3NC03OGI2OTQ5MzAwZjgiPjE2NDUwPC9rZXk+
PC9mb3JlaWduLWtleXM+PHJlZi10eXBlIG5hbWU9IkpvdXJuYWwgQXJ0aWNsZXMiPjE3PC9yZWYt
dHlwZT48Y29udHJpYnV0b3JzPjxhdXRob3JzPjxhdXRob3I+RWwtTWF0Ym91bGksIE0uPC9hdXRo
b3I+PGF1dGhvcj5Tb2xpbWFuLCBILjwvYXV0aG9yPjwvYXV0aG9ycz48L2NvbnRyaWJ1dG9ycz48
dGl0bGVzPjx0aXRsZT5UcmFuc21pc3Npb24gb2YgQ3lwcmluaWQgaGVycGVzdmlydXMtMyAoQ3lI
Vi0zKSBmcm9tIGdvbGRmaXNoIHRvIG5hw692ZSBjb21tb24gY2FycCBieSBjb2hhYml0YXRpb248
L3RpdGxlPjxzZWNvbmRhcnktdGl0bGU+UmVzZWFyY2ggaW4gVmV0ZXJpbmFyeSBTY2llbmNlPC9z
ZWNvbmRhcnktdGl0bGU+PC90aXRsZXM+PHBlcmlvZGljYWw+PGZ1bGwtdGl0bGU+UmVzZWFyY2gg
aW4gVmV0ZXJpbmFyeSBTY2llbmNlPC9mdWxsLXRpdGxlPjwvcGVyaW9kaWNhbD48cGFnZXM+NTM2
LTUzOTwvcGFnZXM+PHZvbHVtZT45MDwvdm9sdW1lPjxudW1iZXI+MzwvbnVtYmVyPjxrZXl3b3Jk
cz48a2V5d29yZD5CcmFpbjwva2V5d29yZD48a2V5d29yZD5CcmFpbiB0aXNzdWU8L2tleXdvcmQ+
PGtleXdvcmQ+Q2FyYXNzaXVzIGF1cmF0dXM8L2tleXdvcmQ+PGtleXdvcmQ+Q2FycDwva2V5d29y
ZD48a2V5d29yZD5DYXJyaWVyPC9rZXl3b3JkPjxrZXl3b3JkPkNvaGFiaXRhdGlvbjwva2V5d29y
ZD48a2V5d29yZD5Db21tb24gY2FycDwva2V5d29yZD48a2V5d29yZD5DeUhWLTM8L2tleXdvcmQ+
PGtleXdvcmQ+RGlzZWFzZTwva2V5d29yZD48a2V5d29yZD5ETkE8L2tleXdvcmQ+PGtleXdvcmQ+
RXhwb3N1cmU8L2tleXdvcmQ+PGtleXdvcmQ+RmFjdG9yPC9rZXl3b3JkPjxrZXl3b3JkPkZpc2g8
L2tleXdvcmQ+PGtleXdvcmQ+R2lsbHM8L2tleXdvcmQ+PGtleXdvcmQ+R29sZGZpc2g8L2tleXdv
cmQ+PGtleXdvcmQ+SG9zdDwva2V5d29yZD48a2V5d29yZD5Ib3N0IHJhbmdlPC9rZXl3b3JkPjxr
ZXl3b3JkPkltcGFjdDwva2V5d29yZD48a2V5d29yZD5Lb2k8L2tleXdvcmQ+PGtleXdvcmQ+TmF0
dXJhbDwva2V5d29yZD48a2V5d29yZD5QQ1I8L2tleXdvcmQ+PGtleXdvcmQ+UGVybWl0PC9rZXl3
b3JkPjxrZXl3b3JkPlByb2R1Y3Q8L2tleXdvcmQ+PGtleXdvcmQ+UHJvZHVjdGlvbjwva2V5d29y
ZD48a2V5d29yZD5Qcm9wYWdhdGlvbjwva2V5d29yZD48a2V5d29yZD5SYW5nZTwva2V5d29yZD48
L2tleXdvcmRzPjxkYXRlcz48eWVhcj4yMDExPC95ZWFyPjwvZGF0ZXM+PG9yaWctcHViPlxcQUNU
MDAxQ0wwNEZTMDdcQklPU0VDVVJJVFlEQVRBJFxFIExpYnJhcnlcQW5pbWFsIENhdGFsb2d1ZVxF
PC9vcmlnLXB1Yj48bGFiZWw+NDY1MjwvbGFiZWw+PHVybHM+PC91cmxzPjxjdXN0b20xPmFxdWF0
aWNzIGdtPC9jdXN0b20xPjxlbGVjdHJvbmljLXJlc291cmNlLW51bT5odHRwOi8vd3d3LnNjaWVu
Y2VkaXJlY3QuY29tL3NjaWVuY2UvYXJ0aWNsZS9waWkvUzAwMzQ1Mjg4MTAwMDI0NDQ8L2VsZWN0
cm9uaWMtcmVzb3VyY2UtbnVtPjxtb2RpZmllZC1kYXRlPjc5NTEzPC9tb2RpZmllZC1kYXRlPjwv
cmVjb3JkPjwvQ2l0ZT48L0VuZE5vdGU+
</w:fldData>
        </w:fldChar>
      </w:r>
      <w:r w:rsidR="00295283">
        <w:instrText xml:space="preserve"> ADDIN EN.CITE </w:instrText>
      </w:r>
      <w:r w:rsidR="00295283">
        <w:fldChar w:fldCharType="begin">
          <w:fldData xml:space="preserve">PEVuZE5vdGU+PENpdGU+PEF1dGhvcj5CZXJnbWFubjwvQXV0aG9yPjxZZWFyPjIwMTA8L1llYXI+
PFJlY051bT4xNTM4MjwvUmVjTnVtPjxJRFRleHQ+MTcyODwvSURUZXh0PjxEaXNwbGF5VGV4dD4o
QmVyZ21hbm4gZXQgYWwuIDIwMTA7IEJlcmdtYW5uIGV0IGFsLiAyMDA5OyBFbC1NYXRib3VsaSAm
YW1wOyBTb2xpbWFuIDIwMTEpPC9EaXNwbGF5VGV4dD48cmVjb3JkPjxyZWMtbnVtYmVyPjE1Mzgy
PC9yZWMtbnVtYmVyPjxmb3JlaWduLWtleXM+PGtleSBhcHA9IkVOIiBkYi1pZD0iOTBhd3d0MjVi
ZHB0d3RlZTI1ZHBweDVqd3ZkZHAyc3RyMHN6IiB0aW1lc3RhbXA9IjE2NTIzOTc5NzEiIGd1aWQ9
ImExZDE1YTE0LTJiMTktNGQ0Ny1iNTM1LTY1NTFhYjk5MTg1NCI+MTUzODI8L2tleT48L2ZvcmVp
Z24ta2V5cz48cmVmLXR5cGUgbmFtZT0iSm91cm5hbCBBcnRpY2xlcyI+MTc8L3JlZi10eXBlPjxj
b250cmlidXRvcnM+PGF1dGhvcnM+PGF1dGhvcj5CZXJnbWFubixTLk0uPC9hdXRob3I+PGF1dGhv
cj5TYWRvd3NraSxKLjwvYXV0aG9yPjxhdXRob3I+S2llbHBpbnNraSxNLjwvYXV0aG9yPjxhdXRo
b3I+QmFydGxvbWllamN6eWssTS48L2F1dGhvcj48YXV0aG9yPkZpY2h0bmVyLEQuPC9hdXRob3I+
PGF1dGhvcj5SaWViZSxSLjwvYXV0aG9yPjxhdXRob3I+TGVuayxNLjwvYXV0aG9yPjxhdXRob3I+
S2VtcHRlcixKLjwvYXV0aG9yPjwvYXV0aG9ycz48L2NvbnRyaWJ1dG9ycz48dGl0bGVzPjx0aXRs
ZT5TdXNjZXB0aWJpbGl0eSBvZiBrb2kgw5cgY3J1Y2lhbiBjYXJwIGFuZCBrb2kgw5cgZ29sZGZp
c2ggaHlicmlkcyB0byBrb2kgaGVycGVzdmlydXMgKEtIVikgYW5kIHRoZSBkZXZlbG9wbWVudCBv
ZiBLSFYgZGlzZWFzZSAoS0hWRCk8L3RpdGxlPjxzZWNvbmRhcnktdGl0bGU+Sm91cm5hbCBvZiBG
aXNoIERpc2Vhc2VzPC9zZWNvbmRhcnktdGl0bGU+PC90aXRsZXM+PHBlcmlvZGljYWw+PGZ1bGwt
dGl0bGU+Sm91cm5hbCBvZiBGaXNoIERpc2Vhc2VzPC9mdWxsLXRpdGxlPjwvcGVyaW9kaWNhbD48
cGFnZXM+MjY3LTI3MjwvcGFnZXM+PHZvbHVtZT4zMzwvdm9sdW1lPjxudW1iZXI+MzwvbnVtYmVy
PjxrZXl3b3Jkcz48a2V5d29yZD5BbmltYWw8L2tleXdvcmQ+PGtleXdvcmQ+QW5pbWFsczwva2V5
d29yZD48a2V5d29yZD5Bc3NvY2lhdGVkPC9rZXl3b3JkPjxrZXl3b3JkPkNhcmFzc2l1cyBhdXJh
dHVzPC9rZXl3b3JkPjxrZXl3b3JkPkNhcnA8L2tleXdvcmQ+PGtleXdvcmQ+Q3Jvc3NicmVlZGlu
Zzwva2V5d29yZD48a2V5d29yZD5DeXByaW51cyBjYXJwaW88L2tleXdvcmQ+PGtleXdvcmQ+RGV2
ZWxvcG1lbnQ8L2tleXdvcmQ+PGtleXdvcmQ+RGlzZWFzZTwva2V5d29yZD48a2V5d29yZD5ETkE8
L2tleXdvcmQ+PGtleXdvcmQ+RmlzaDwva2V5d29yZD48a2V5d29yZD5IZXJwZXN2aXJ1czwva2V5
d29yZD48a2V5d29yZD5IeWJyaWRzPC9rZXl3b3JkPjxrZXl3b3JkPkltbWVyc2lvbjwva2V5d29y
ZD48a2V5d29yZD5JbmZlY3Rpb248L2tleXdvcmQ+PGtleXdvcmQ+S29pPC9rZXl3b3JkPjxrZXl3
b3JkPmtvaSBoZXJwZXN2aXJ1czwva2V5d29yZD48a2V5d29yZD5Mb3NzPC9rZXl3b3JkPjxrZXl3
b3JkPkxvc3Nlczwva2V5d29yZD48a2V5d29yZD5Nb3J0YWxpdGllczwva2V5d29yZD48a2V5d29y
ZD5Nb3J0YWxpdHk8L2tleXdvcmQ+PGtleXdvcmQ+UENSPC9rZXl3b3JkPjxrZXl3b3JkPlBvbHlt
ZXJhc2U8L2tleXdvcmQ+PGtleXdvcmQ+UG9seW1lcmFzZSBjaGFpbiByZWFjdGlvbjwva2V5d29y
ZD48a2V5d29yZD5SZWFjdGlvbjwva2V5d29yZD48a2V5d29yZD5SZWFjdGlvbnM8L2tleXdvcmQ+
PGtleXdvcmQ+U1BGPC9rZXl3b3JkPjxrZXl3b3JkPlN0dWRpZXM8L2tleXdvcmQ+PGtleXdvcmQ+
U3R1ZHk8L2tleXdvcmQ+PGtleXdvcmQ+U3VzY2VwdGliaWxpdHk8L2tleXdvcmQ+PGtleXdvcmQ+
U3VzY2VwdGlibGU8L2tleXdvcmQ+PC9rZXl3b3Jkcz48ZGF0ZXM+PHllYXI+MjAxMDwveWVhcj48
L2RhdGVzPjxvcmlnLXB1Yj48c3R5bGUgZmFjZT0idW5kZXJsaW5lIiBmb250PSJkZWZhdWx0IiBz
aXplPSIxMDAlIj5cXEFDVDAwMUNMMDRGUzA3XEJJT1NFQ1VSSVRZREFUQSRcRSBMaWJyYXJ5XEFu
aW1hbCBDYXRhbG9ndWVcQjwvc3R5bGU+PC9vcmlnLXB1Yj48bGFiZWw+MTcyODwvbGFiZWw+PHVy
bHM+PC91cmxzPjxjdXN0b20xPmFxdWF0aWNzIGdtPC9jdXN0b20xPjxlbGVjdHJvbmljLXJlc291
cmNlLW51bT48c3R5bGUgZmFjZT0idW5kZXJsaW5lIiBmb250PSJkZWZhdWx0IiBzaXplPSIxMDAl
Ij5odHRwczovL2RvaS5vcmcvMTAuMTExMS9qLjEzNjUtMjc2MS4yMDA5LjAxMTI3Lng8L3N0eWxl
PjwvZWxlY3Ryb25pYy1yZXNvdXJjZS1udW0+PG1vZGlmaWVkLWRhdGU+NzQyNzE8L21vZGlmaWVk
LWRhdGU+PC9yZWNvcmQ+PC9DaXRlPjxDaXRlPjxBdXRob3I+QmVyZ21hbm48L0F1dGhvcj48WWVh
cj4yMDA5PC9ZZWFyPjxSZWNOdW0+MTQ0ODg8L1JlY051bT48SURUZXh0PjE3MjY8L0lEVGV4dD48
cmVjb3JkPjxyZWMtbnVtYmVyPjE0NDg4PC9yZWMtbnVtYmVyPjxmb3JlaWduLWtleXM+PGtleSBh
cHA9IkVOIiBkYi1pZD0iOTBhd3d0MjViZHB0d3RlZTI1ZHBweDVqd3ZkZHAyc3RyMHN6IiB0aW1l
c3RhbXA9IjE2NTIzOTc4NzMiIGd1aWQ9ImRlOTkzZDZiLWUxYzItNDM1OS05NmUzLTMyMGQ1ZDBl
MjcwNCI+MTQ0ODg8L2tleT48L2ZvcmVpZ24ta2V5cz48cmVmLXR5cGUgbmFtZT0iSm91cm5hbCBB
cnRpY2xlcyI+MTc8L3JlZi10eXBlPjxjb250cmlidXRvcnM+PGF1dGhvcnM+PGF1dGhvcj5CZXJn
bWFubixTLk0uPC9hdXRob3I+PGF1dGhvcj5TY2jDvHR6ZSxILjwvYXV0aG9yPjxhdXRob3I+Rmlz
Y2hlcixVLjwvYXV0aG9yPjxhdXRob3I+RmljaHRuZXIsRC48L2F1dGhvcj48YXV0aG9yPlJpZWNo
YXJkdCxNLjwvYXV0aG9yPjxhdXRob3I+TWV5ZXIsSy48L2F1dGhvcj48YXV0aG9yPlNjaHJ1ZGRl
LEQuPC9hdXRob3I+PGF1dGhvcj5LZW1wdGVyLEouPC9hdXRob3I+PC9hdXRob3JzPjwvY29udHJp
YnV0b3JzPjx0aXRsZXM+PHRpdGxlPkRldGVjdGlvbiBvZiBrb2kgaGVycGVzIHZpcnVzIChLSFYp
IGdlbm9tZSBpbiBhcHBhcmVudGx5IGhlYWx0aCBmaXNoPC90aXRsZT48c2Vjb25kYXJ5LXRpdGxl
PkJ1bGxldGluIG9mIHRoZSBFdXJvcGVhbiBBc3NvY2lhdGlvbiBvZiBGaXNoIFBhdGhvbG9naXN0
czwvc2Vjb25kYXJ5LXRpdGxlPjwvdGl0bGVzPjxwZXJpb2RpY2FsPjxmdWxsLXRpdGxlPkJ1bGxl
dGluIG9mIHRoZSBFdXJvcGVhbiBBc3NvY2lhdGlvbiBvZiBGaXNoIFBhdGhvbG9naXN0czwvZnVs
bC10aXRsZT48L3BlcmlvZGljYWw+PHBhZ2VzPjE0NS0xNTI8L3BhZ2VzPjx2b2x1bWU+Mjk8L3Zv
bHVtZT48bnVtYmVyPjU8L251bWJlcj48a2V5d29yZHM+PGtleXdvcmQ+RGV0ZWN0aW9uPC9rZXl3
b3JkPjxrZXl3b3JkPkZpc2g8L2tleXdvcmQ+PGtleXdvcmQ+R2Vub21lPC9rZXl3b3JkPjxrZXl3
b3JkPkhlYWx0aDwva2V5d29yZD48a2V5d29yZD5IZXJwZXM8L2tleXdvcmQ+PGtleXdvcmQ+S29p
PC9rZXl3b3JkPjxrZXl3b3JkPlZpcnVzPC9rZXl3b3JkPjwva2V5d29yZHM+PGRhdGVzPjx5ZWFy
PjIwMDk8L3llYXI+PC9kYXRlcz48b3JpZy1wdWI+PHN0eWxlIGZhY2U9InVuZGVybGluZSIgZm9u
dD0iZGVmYXVsdCIgc2l6ZT0iMTAwJSI+XFxBQ1QwMDFDTDA0RlMwN1xCSU9TRUNVUklUWURBVEEk
XEUgTGlicmFyeVxBbmltYWwgQ2F0YWxvZ3VlXEI8L3N0eWxlPjwvb3JpZy1wdWI+PGxhYmVsPjE3
MjY8L2xhYmVsPjx1cmxzPjwvdXJscz48Y3VzdG9tMT5hcXVhdGljcyBLSFYgZ208L2N1c3RvbTE+
PGVsZWN0cm9uaWMtcmVzb3VyY2UtbnVtPmh0dHBzOi8vZWFmcC5vcmcvZG93bmxvYWQvMjAwOS1W
b2x1bWUyOS9Jc3N1ZSUyMDUvQnVsbGV0aW4lMjAyOTUtMS5wZGY8L2VsZWN0cm9uaWMtcmVzb3Vy
Y2UtbnVtPjxtb2RpZmllZC1kYXRlPjczNTA2PC9tb2RpZmllZC1kYXRlPjwvcmVjb3JkPjwvQ2l0
ZT48Q2l0ZT48QXV0aG9yPkVsLU1hdGJvdWxpPC9BdXRob3I+PFllYXI+MjAxMTwvWWVhcj48UmVj
TnVtPjE2NDUwPC9SZWNOdW0+PElEVGV4dD40NjUyPC9JRFRleHQ+PHJlY29yZD48cmVjLW51bWJl
cj4xNjQ1MDwvcmVjLW51bWJlcj48Zm9yZWlnbi1rZXlzPjxrZXkgYXBwPSJFTiIgZGItaWQ9Ijkw
YXd3dDI1YmRwdHd0ZWUyNWRwcHg1and2ZGRwMnN0cjBzeiIgdGltZXN0YW1wPSIxNjUyMzk4MDgz
IiBndWlkPSI5M2IwZjNjOS00ZDFjLTRlODMtYmI3NC03OGI2OTQ5MzAwZjgiPjE2NDUwPC9rZXk+
PC9mb3JlaWduLWtleXM+PHJlZi10eXBlIG5hbWU9IkpvdXJuYWwgQXJ0aWNsZXMiPjE3PC9yZWYt
dHlwZT48Y29udHJpYnV0b3JzPjxhdXRob3JzPjxhdXRob3I+RWwtTWF0Ym91bGksIE0uPC9hdXRo
b3I+PGF1dGhvcj5Tb2xpbWFuLCBILjwvYXV0aG9yPjwvYXV0aG9ycz48L2NvbnRyaWJ1dG9ycz48
dGl0bGVzPjx0aXRsZT5UcmFuc21pc3Npb24gb2YgQ3lwcmluaWQgaGVycGVzdmlydXMtMyAoQ3lI
Vi0zKSBmcm9tIGdvbGRmaXNoIHRvIG5hw692ZSBjb21tb24gY2FycCBieSBjb2hhYml0YXRpb248
L3RpdGxlPjxzZWNvbmRhcnktdGl0bGU+UmVzZWFyY2ggaW4gVmV0ZXJpbmFyeSBTY2llbmNlPC9z
ZWNvbmRhcnktdGl0bGU+PC90aXRsZXM+PHBlcmlvZGljYWw+PGZ1bGwtdGl0bGU+UmVzZWFyY2gg
aW4gVmV0ZXJpbmFyeSBTY2llbmNlPC9mdWxsLXRpdGxlPjwvcGVyaW9kaWNhbD48cGFnZXM+NTM2
LTUzOTwvcGFnZXM+PHZvbHVtZT45MDwvdm9sdW1lPjxudW1iZXI+MzwvbnVtYmVyPjxrZXl3b3Jk
cz48a2V5d29yZD5CcmFpbjwva2V5d29yZD48a2V5d29yZD5CcmFpbiB0aXNzdWU8L2tleXdvcmQ+
PGtleXdvcmQ+Q2FyYXNzaXVzIGF1cmF0dXM8L2tleXdvcmQ+PGtleXdvcmQ+Q2FycDwva2V5d29y
ZD48a2V5d29yZD5DYXJyaWVyPC9rZXl3b3JkPjxrZXl3b3JkPkNvaGFiaXRhdGlvbjwva2V5d29y
ZD48a2V5d29yZD5Db21tb24gY2FycDwva2V5d29yZD48a2V5d29yZD5DeUhWLTM8L2tleXdvcmQ+
PGtleXdvcmQ+RGlzZWFzZTwva2V5d29yZD48a2V5d29yZD5ETkE8L2tleXdvcmQ+PGtleXdvcmQ+
RXhwb3N1cmU8L2tleXdvcmQ+PGtleXdvcmQ+RmFjdG9yPC9rZXl3b3JkPjxrZXl3b3JkPkZpc2g8
L2tleXdvcmQ+PGtleXdvcmQ+R2lsbHM8L2tleXdvcmQ+PGtleXdvcmQ+R29sZGZpc2g8L2tleXdv
cmQ+PGtleXdvcmQ+SG9zdDwva2V5d29yZD48a2V5d29yZD5Ib3N0IHJhbmdlPC9rZXl3b3JkPjxr
ZXl3b3JkPkltcGFjdDwva2V5d29yZD48a2V5d29yZD5Lb2k8L2tleXdvcmQ+PGtleXdvcmQ+TmF0
dXJhbDwva2V5d29yZD48a2V5d29yZD5QQ1I8L2tleXdvcmQ+PGtleXdvcmQ+UGVybWl0PC9rZXl3
b3JkPjxrZXl3b3JkPlByb2R1Y3Q8L2tleXdvcmQ+PGtleXdvcmQ+UHJvZHVjdGlvbjwva2V5d29y
ZD48a2V5d29yZD5Qcm9wYWdhdGlvbjwva2V5d29yZD48a2V5d29yZD5SYW5nZTwva2V5d29yZD48
L2tleXdvcmRzPjxkYXRlcz48eWVhcj4yMDExPC95ZWFyPjwvZGF0ZXM+PG9yaWctcHViPlxcQUNU
MDAxQ0wwNEZTMDdcQklPU0VDVVJJVFlEQVRBJFxFIExpYnJhcnlcQW5pbWFsIENhdGFsb2d1ZVxF
PC9vcmlnLXB1Yj48bGFiZWw+NDY1MjwvbGFiZWw+PHVybHM+PC91cmxzPjxjdXN0b20xPmFxdWF0
aWNzIGdtPC9jdXN0b20xPjxlbGVjdHJvbmljLXJlc291cmNlLW51bT5odHRwOi8vd3d3LnNjaWVu
Y2VkaXJlY3QuY29tL3NjaWVuY2UvYXJ0aWNsZS9waWkvUzAwMzQ1Mjg4MTAwMDI0NDQ8L2VsZWN0
cm9uaWMtcmVzb3VyY2UtbnVtPjxtb2RpZmllZC1kYXRlPjc5NTEzPC9tb2RpZmllZC1kYXRlPjwv
cmVjb3JkPjwvQ2l0ZT48L0VuZE5vdGU+
</w:fldData>
        </w:fldChar>
      </w:r>
      <w:r w:rsidR="00295283">
        <w:instrText xml:space="preserve"> ADDIN EN.CITE.DATA </w:instrText>
      </w:r>
      <w:r w:rsidR="00295283">
        <w:fldChar w:fldCharType="end"/>
      </w:r>
      <w:r w:rsidR="00295283">
        <w:fldChar w:fldCharType="separate"/>
      </w:r>
      <w:r w:rsidR="00295283">
        <w:rPr>
          <w:noProof/>
        </w:rPr>
        <w:t>(Bergmann et al. 2010; Bergmann et al. 2009; El-Matbouli &amp; Soliman 2011)</w:t>
      </w:r>
      <w:r w:rsidR="00295283">
        <w:fldChar w:fldCharType="end"/>
      </w:r>
    </w:p>
    <w:p w14:paraId="0A073DFC" w14:textId="48D444D3" w:rsidR="00F04C87" w:rsidRDefault="00F04C87" w:rsidP="00F04C87">
      <w:pPr>
        <w:pStyle w:val="ListBullet"/>
      </w:pPr>
      <w:r w:rsidRPr="00363B62">
        <w:rPr>
          <w:i/>
          <w:iCs/>
        </w:rPr>
        <w:t xml:space="preserve">Carassius </w:t>
      </w:r>
      <w:r>
        <w:rPr>
          <w:i/>
          <w:iCs/>
        </w:rPr>
        <w:t>carassius</w:t>
      </w:r>
      <w:r>
        <w:t xml:space="preserve"> (crucian carp)</w:t>
      </w:r>
      <w:r>
        <w:rPr>
          <w:vertAlign w:val="superscript"/>
        </w:rPr>
        <w:t xml:space="preserve"> </w:t>
      </w:r>
      <w:r w:rsidR="00295283">
        <w:fldChar w:fldCharType="begin"/>
      </w:r>
      <w:r w:rsidR="00295283">
        <w:instrText xml:space="preserve"> ADDIN EN.CITE &lt;EndNote&gt;&lt;Cite&gt;&lt;Author&gt;Kempter&lt;/Author&gt;&lt;Year&gt;2009&lt;/Year&gt;&lt;RecNum&gt;22778&lt;/RecNum&gt;&lt;IDText&gt;23078&lt;/IDText&gt;&lt;DisplayText&gt;(Kempter et al. 2009)&lt;/DisplayText&gt;&lt;record&gt;&lt;rec-number&gt;22778&lt;/rec-number&gt;&lt;foreign-keys&gt;&lt;key app="EN" db-id="90awwt25bdptwtee25dppx5jwvddp2str0sz" timestamp="1652398976" guid="627d762a-d3db-4272-a76c-6574bc615440"&gt;22778&lt;/key&gt;&lt;/foreign-keys&gt;&lt;ref-type name="Journal Articles"&gt;17&lt;/ref-type&gt;&lt;contributors&gt;&lt;authors&gt;&lt;author&gt;Kempter, J.&lt;/author&gt;&lt;author&gt;Sadowski, J.&lt;/author&gt;&lt;author&gt;Schütze, H.&lt;/author&gt;&lt;author&gt;Fischer, U.&lt;/author&gt;&lt;author&gt;Dauber, M.&lt;/author&gt;&lt;author&gt;Fichtner, D.&lt;/author&gt;&lt;author&gt;Panicz, R.&lt;/author&gt;&lt;author&gt;Bergmann, S. M.&lt;/author&gt;&lt;/authors&gt;&lt;/contributors&gt;&lt;titles&gt;&lt;title&gt;Koi Herpes Virus: Do Acipenserid restitution programs pose a threat to carp farms in the disease-free zones?&lt;/title&gt;&lt;secondary-title&gt;Acta Ichthyologica Et Piscatoria&lt;/secondary-title&gt;&lt;/titles&gt;&lt;periodical&gt;&lt;full-title&gt;Acta Ichthyologica Et Piscatoria&lt;/full-title&gt;&lt;/periodical&gt;&lt;pages&gt;119-126&lt;/pages&gt;&lt;volume&gt;39&lt;/volume&gt;&lt;dates&gt;&lt;year&gt;2009&lt;/year&gt;&lt;/dates&gt;&lt;orig-pub&gt;\\ACT001CL04FS07\BIOSECURITYDATA$\E Library\Animal Catalogue\K\Kempter et al 2009 EN23078.pdf&lt;/orig-pub&gt;&lt;label&gt;23078&lt;/label&gt;&lt;urls&gt;&lt;/urls&gt;&lt;custom1&gt;Sturgeon_YGC&lt;/custom1&gt;&lt;electronic-resource-num&gt;https://doi.org/10.3750/AIP2009.39.2.06&lt;/electronic-resource-num&gt;&lt;/record&gt;&lt;/Cite&gt;&lt;/EndNote&gt;</w:instrText>
      </w:r>
      <w:r w:rsidR="00295283">
        <w:fldChar w:fldCharType="separate"/>
      </w:r>
      <w:r w:rsidR="00295283">
        <w:rPr>
          <w:noProof/>
        </w:rPr>
        <w:t>(Kempter et al. 2009)</w:t>
      </w:r>
      <w:r w:rsidR="00295283">
        <w:fldChar w:fldCharType="end"/>
      </w:r>
    </w:p>
    <w:p w14:paraId="52E19190" w14:textId="3414952B" w:rsidR="00F04C87" w:rsidRDefault="00F04C87" w:rsidP="00F04C87">
      <w:pPr>
        <w:pStyle w:val="ListBullet"/>
      </w:pPr>
      <w:r w:rsidRPr="00363B62">
        <w:rPr>
          <w:i/>
          <w:iCs/>
        </w:rPr>
        <w:t xml:space="preserve">Ctenopharyngodon idella </w:t>
      </w:r>
      <w:r w:rsidRPr="005977E9">
        <w:rPr>
          <w:vertAlign w:val="superscript"/>
        </w:rPr>
        <w:t>N</w:t>
      </w:r>
      <w:r>
        <w:t xml:space="preserve"> (grass carp) </w:t>
      </w:r>
      <w:r w:rsidR="00295283">
        <w:fldChar w:fldCharType="begin"/>
      </w:r>
      <w:r w:rsidR="00295283">
        <w:instrText xml:space="preserve"> ADDIN EN.CITE &lt;EndNote&gt;&lt;Cite&gt;&lt;Author&gt;Bergmann&lt;/Author&gt;&lt;Year&gt;2009&lt;/Year&gt;&lt;RecNum&gt;14488&lt;/RecNum&gt;&lt;IDText&gt;1726&lt;/IDText&gt;&lt;DisplayText&gt;(Bergmann et al. 2009)&lt;/DisplayText&gt;&lt;record&gt;&lt;rec-number&gt;14488&lt;/rec-number&gt;&lt;foreign-keys&gt;&lt;key app="EN" db-id="90awwt25bdptwtee25dppx5jwvddp2str0sz" timestamp="1652397873" guid="de993d6b-e1c2-4359-96e3-320d5d0e2704"&gt;14488&lt;/key&gt;&lt;/foreign-keys&gt;&lt;ref-type name="Journal Articles"&gt;17&lt;/ref-type&gt;&lt;contributors&gt;&lt;authors&gt;&lt;author&gt;Bergmann,S.M.&lt;/author&gt;&lt;author&gt;Schütze,H.&lt;/author&gt;&lt;author&gt;Fischer,U.&lt;/author&gt;&lt;author&gt;Fichtner,D.&lt;/author&gt;&lt;author&gt;Riechardt,M.&lt;/author&gt;&lt;author&gt;Meyer,K.&lt;/author&gt;&lt;author&gt;Schrudde,D.&lt;/author&gt;&lt;author&gt;Kempter,J.&lt;/author&gt;&lt;/authors&gt;&lt;/contributors&gt;&lt;titles&gt;&lt;title&gt;Detection of koi herpes virus (KHV) genome in apparently health fish&lt;/title&gt;&lt;secondary-title&gt;Bulletin of the European Association of Fish Pathologists&lt;/secondary-title&gt;&lt;/titles&gt;&lt;periodical&gt;&lt;full-title&gt;Bulletin of the European Association of Fish Pathologists&lt;/full-title&gt;&lt;/periodical&gt;&lt;pages&gt;145-152&lt;/pages&gt;&lt;volume&gt;29&lt;/volume&gt;&lt;number&gt;5&lt;/number&gt;&lt;keywords&gt;&lt;keyword&gt;Detection&lt;/keyword&gt;&lt;keyword&gt;Fish&lt;/keyword&gt;&lt;keyword&gt;Genome&lt;/keyword&gt;&lt;keyword&gt;Health&lt;/keyword&gt;&lt;keyword&gt;Herpes&lt;/keyword&gt;&lt;keyword&gt;Koi&lt;/keyword&gt;&lt;keyword&gt;Virus&lt;/keyword&gt;&lt;/keywords&gt;&lt;dates&gt;&lt;year&gt;2009&lt;/year&gt;&lt;/dates&gt;&lt;orig-pub&gt;&lt;style face="underline" font="default" size="100%"&gt;\\ACT001CL04FS07\BIOSECURITYDATA$\E Library\Animal Catalogue\B&lt;/style&gt;&lt;/orig-pub&gt;&lt;label&gt;1726&lt;/label&gt;&lt;urls&gt;&lt;/urls&gt;&lt;custom1&gt;aquatics KHV gm&lt;/custom1&gt;&lt;electronic-resource-num&gt;https://eafp.org/download/2009-Volume29/Issue%205/Bulletin%20295-1.pdf&lt;/electronic-resource-num&gt;&lt;modified-date&gt;73506&lt;/modified-date&gt;&lt;/record&gt;&lt;/Cite&gt;&lt;/EndNote&gt;</w:instrText>
      </w:r>
      <w:r w:rsidR="00295283">
        <w:fldChar w:fldCharType="separate"/>
      </w:r>
      <w:r w:rsidR="00295283">
        <w:rPr>
          <w:noProof/>
        </w:rPr>
        <w:t>(Bergmann et al. 2009)</w:t>
      </w:r>
      <w:r w:rsidR="00295283">
        <w:fldChar w:fldCharType="end"/>
      </w:r>
      <w:r>
        <w:t>.</w:t>
      </w:r>
    </w:p>
    <w:p w14:paraId="329A10D0" w14:textId="0007FA2F" w:rsidR="00F04C87" w:rsidRDefault="00F04C87" w:rsidP="00F04C87">
      <w:r>
        <w:t>CyHV-3</w:t>
      </w:r>
      <w:r w:rsidRPr="00200122">
        <w:t xml:space="preserve">-positive PCR results have also been reported in </w:t>
      </w:r>
      <w:r w:rsidR="00CC1758">
        <w:t xml:space="preserve">several </w:t>
      </w:r>
      <w:r w:rsidRPr="00200122">
        <w:t>species, however no active infection was demonstrated (N= natural</w:t>
      </w:r>
      <w:r>
        <w:t xml:space="preserve"> exposure</w:t>
      </w:r>
      <w:r w:rsidRPr="00200122">
        <w:t>; E= experimental exposure)</w:t>
      </w:r>
      <w:r w:rsidR="00CC1758">
        <w:t>, including</w:t>
      </w:r>
      <w:r>
        <w:t>:</w:t>
      </w:r>
    </w:p>
    <w:p w14:paraId="5B83CAAF" w14:textId="56B5113A" w:rsidR="00F04C87" w:rsidRPr="00710674" w:rsidRDefault="00F04C87" w:rsidP="00F04C87">
      <w:pPr>
        <w:pStyle w:val="ListBullet"/>
      </w:pPr>
      <w:r>
        <w:rPr>
          <w:i/>
          <w:iCs/>
        </w:rPr>
        <w:t>Acipenser</w:t>
      </w:r>
      <w:r w:rsidRPr="001536D1">
        <w:t xml:space="preserve"> </w:t>
      </w:r>
      <w:r w:rsidRPr="000E5126">
        <w:rPr>
          <w:i/>
          <w:iCs/>
        </w:rPr>
        <w:t xml:space="preserve">gueldenstaedtii </w:t>
      </w:r>
      <w:r w:rsidRPr="005977E9">
        <w:rPr>
          <w:vertAlign w:val="superscript"/>
        </w:rPr>
        <w:t>N</w:t>
      </w:r>
      <w:r>
        <w:rPr>
          <w:vertAlign w:val="superscript"/>
        </w:rPr>
        <w:t xml:space="preserve"> </w:t>
      </w:r>
      <w:r>
        <w:t xml:space="preserve">(Russian </w:t>
      </w:r>
      <w:r w:rsidRPr="00F04C87">
        <w:t>sturgeon</w:t>
      </w:r>
      <w:r>
        <w:t xml:space="preserve">) </w:t>
      </w:r>
      <w:r w:rsidR="00295283">
        <w:fldChar w:fldCharType="begin"/>
      </w:r>
      <w:r w:rsidR="00295283">
        <w:instrText xml:space="preserve"> ADDIN EN.CITE &lt;EndNote&gt;&lt;Cite&gt;&lt;Author&gt;Kempter&lt;/Author&gt;&lt;Year&gt;2009&lt;/Year&gt;&lt;RecNum&gt;22778&lt;/RecNum&gt;&lt;IDText&gt;23078&lt;/IDText&gt;&lt;DisplayText&gt;(Kempter et al. 2009)&lt;/DisplayText&gt;&lt;record&gt;&lt;rec-number&gt;22778&lt;/rec-number&gt;&lt;foreign-keys&gt;&lt;key app="EN" db-id="90awwt25bdptwtee25dppx5jwvddp2str0sz" timestamp="1652398976" guid="627d762a-d3db-4272-a76c-6574bc615440"&gt;22778&lt;/key&gt;&lt;/foreign-keys&gt;&lt;ref-type name="Journal Articles"&gt;17&lt;/ref-type&gt;&lt;contributors&gt;&lt;authors&gt;&lt;author&gt;Kempter, J.&lt;/author&gt;&lt;author&gt;Sadowski, J.&lt;/author&gt;&lt;author&gt;Schütze, H.&lt;/author&gt;&lt;author&gt;Fischer, U.&lt;/author&gt;&lt;author&gt;Dauber, M.&lt;/author&gt;&lt;author&gt;Fichtner, D.&lt;/author&gt;&lt;author&gt;Panicz, R.&lt;/author&gt;&lt;author&gt;Bergmann, S. M.&lt;/author&gt;&lt;/authors&gt;&lt;/contributors&gt;&lt;titles&gt;&lt;title&gt;Koi Herpes Virus: Do Acipenserid restitution programs pose a threat to carp farms in the disease-free zones?&lt;/title&gt;&lt;secondary-title&gt;Acta Ichthyologica Et Piscatoria&lt;/secondary-title&gt;&lt;/titles&gt;&lt;periodical&gt;&lt;full-title&gt;Acta Ichthyologica Et Piscatoria&lt;/full-title&gt;&lt;/periodical&gt;&lt;pages&gt;119-126&lt;/pages&gt;&lt;volume&gt;39&lt;/volume&gt;&lt;dates&gt;&lt;year&gt;2009&lt;/year&gt;&lt;/dates&gt;&lt;orig-pub&gt;\\ACT001CL04FS07\BIOSECURITYDATA$\E Library\Animal Catalogue\K\Kempter et al 2009 EN23078.pdf&lt;/orig-pub&gt;&lt;label&gt;23078&lt;/label&gt;&lt;urls&gt;&lt;/urls&gt;&lt;custom1&gt;Sturgeon_YGC&lt;/custom1&gt;&lt;electronic-resource-num&gt;https://doi.org/10.3750/AIP2009.39.2.06&lt;/electronic-resource-num&gt;&lt;/record&gt;&lt;/Cite&gt;&lt;/EndNote&gt;</w:instrText>
      </w:r>
      <w:r w:rsidR="00295283">
        <w:fldChar w:fldCharType="separate"/>
      </w:r>
      <w:r w:rsidR="00295283">
        <w:rPr>
          <w:noProof/>
        </w:rPr>
        <w:t>(Kempter et al. 2009)</w:t>
      </w:r>
      <w:r w:rsidR="00295283">
        <w:fldChar w:fldCharType="end"/>
      </w:r>
    </w:p>
    <w:p w14:paraId="6A039495" w14:textId="0FDCCF47" w:rsidR="00F04C87" w:rsidRDefault="00F04C87" w:rsidP="00F04C87">
      <w:pPr>
        <w:pStyle w:val="ListBullet"/>
      </w:pPr>
      <w:r w:rsidRPr="00363B62">
        <w:rPr>
          <w:i/>
          <w:iCs/>
        </w:rPr>
        <w:t>Acipenser oxyrinchus</w:t>
      </w:r>
      <w:r w:rsidRPr="00E60F3C">
        <w:t xml:space="preserve"> </w:t>
      </w:r>
      <w:r w:rsidRPr="005977E9">
        <w:rPr>
          <w:vertAlign w:val="superscript"/>
        </w:rPr>
        <w:t>N</w:t>
      </w:r>
      <w:r>
        <w:rPr>
          <w:vertAlign w:val="superscript"/>
        </w:rPr>
        <w:t xml:space="preserve"> </w:t>
      </w:r>
      <w:r>
        <w:t xml:space="preserve">(Atlantic sturgeon) </w:t>
      </w:r>
      <w:r w:rsidR="00295283">
        <w:fldChar w:fldCharType="begin"/>
      </w:r>
      <w:r w:rsidR="00295283">
        <w:instrText xml:space="preserve"> ADDIN EN.CITE &lt;EndNote&gt;&lt;Cite&gt;&lt;Author&gt;Kempter&lt;/Author&gt;&lt;Year&gt;2009&lt;/Year&gt;&lt;RecNum&gt;22778&lt;/RecNum&gt;&lt;IDText&gt;23078&lt;/IDText&gt;&lt;DisplayText&gt;(Kempter et al. 2009)&lt;/DisplayText&gt;&lt;record&gt;&lt;rec-number&gt;22778&lt;/rec-number&gt;&lt;foreign-keys&gt;&lt;key app="EN" db-id="90awwt25bdptwtee25dppx5jwvddp2str0sz" timestamp="1652398976" guid="627d762a-d3db-4272-a76c-6574bc615440"&gt;22778&lt;/key&gt;&lt;/foreign-keys&gt;&lt;ref-type name="Journal Articles"&gt;17&lt;/ref-type&gt;&lt;contributors&gt;&lt;authors&gt;&lt;author&gt;Kempter, J.&lt;/author&gt;&lt;author&gt;Sadowski, J.&lt;/author&gt;&lt;author&gt;Schütze, H.&lt;/author&gt;&lt;author&gt;Fischer, U.&lt;/author&gt;&lt;author&gt;Dauber, M.&lt;/author&gt;&lt;author&gt;Fichtner, D.&lt;/author&gt;&lt;author&gt;Panicz, R.&lt;/author&gt;&lt;author&gt;Bergmann, S. M.&lt;/author&gt;&lt;/authors&gt;&lt;/contributors&gt;&lt;titles&gt;&lt;title&gt;Koi Herpes Virus: Do Acipenserid restitution programs pose a threat to carp farms in the disease-free zones?&lt;/title&gt;&lt;secondary-title&gt;Acta Ichthyologica Et Piscatoria&lt;/secondary-title&gt;&lt;/titles&gt;&lt;periodical&gt;&lt;full-title&gt;Acta Ichthyologica Et Piscatoria&lt;/full-title&gt;&lt;/periodical&gt;&lt;pages&gt;119-126&lt;/pages&gt;&lt;volume&gt;39&lt;/volume&gt;&lt;dates&gt;&lt;year&gt;2009&lt;/year&gt;&lt;/dates&gt;&lt;orig-pub&gt;\\ACT001CL04FS07\BIOSECURITYDATA$\E Library\Animal Catalogue\K\Kempter et al 2009 EN23078.pdf&lt;/orig-pub&gt;&lt;label&gt;23078&lt;/label&gt;&lt;urls&gt;&lt;/urls&gt;&lt;custom1&gt;Sturgeon_YGC&lt;/custom1&gt;&lt;electronic-resource-num&gt;https://doi.org/10.3750/AIP2009.39.2.06&lt;/electronic-resource-num&gt;&lt;/record&gt;&lt;/Cite&gt;&lt;/EndNote&gt;</w:instrText>
      </w:r>
      <w:r w:rsidR="00295283">
        <w:fldChar w:fldCharType="separate"/>
      </w:r>
      <w:r w:rsidR="00295283">
        <w:rPr>
          <w:noProof/>
        </w:rPr>
        <w:t>(Kempter et al. 2009)</w:t>
      </w:r>
      <w:r w:rsidR="00295283">
        <w:fldChar w:fldCharType="end"/>
      </w:r>
    </w:p>
    <w:p w14:paraId="2667FF62" w14:textId="7F6AAA45" w:rsidR="00F04C87" w:rsidRDefault="00F04C87" w:rsidP="00F04C87">
      <w:pPr>
        <w:pStyle w:val="ListBullet"/>
      </w:pPr>
      <w:r>
        <w:rPr>
          <w:i/>
          <w:iCs/>
        </w:rPr>
        <w:t xml:space="preserve">Acipenser </w:t>
      </w:r>
      <w:r w:rsidRPr="008D201C">
        <w:rPr>
          <w:i/>
          <w:iCs/>
        </w:rPr>
        <w:t xml:space="preserve">ruthenus </w:t>
      </w:r>
      <w:r w:rsidRPr="00710674">
        <w:t>×</w:t>
      </w:r>
      <w:r w:rsidRPr="008D201C">
        <w:rPr>
          <w:i/>
          <w:iCs/>
        </w:rPr>
        <w:t xml:space="preserve"> Huso huso</w:t>
      </w:r>
      <w:r>
        <w:t xml:space="preserve"> </w:t>
      </w:r>
      <w:r w:rsidRPr="00ED1EA7">
        <w:rPr>
          <w:vertAlign w:val="superscript"/>
        </w:rPr>
        <w:t>E</w:t>
      </w:r>
      <w:r>
        <w:t xml:space="preserve"> (hybrid sterlet × beluga) </w:t>
      </w:r>
      <w:r w:rsidR="00295283">
        <w:fldChar w:fldCharType="begin">
          <w:fldData xml:space="preserve">PEVuZE5vdGU+PENpdGU+PEF1dGhvcj5Qb3NwaWNoYWw8L0F1dGhvcj48WWVhcj4yMDE2PC9ZZWFy
PjxSZWNOdW0+NDYxNDk8L1JlY051bT48SURUZXh0PjI0NjE4PC9JRFRleHQ+PERpc3BsYXlUZXh0
PihPSUUgMjAyMWM7IFBvc3BpY2hhbCBldCBhbC4gMjAxNik8L0Rpc3BsYXlUZXh0PjxyZWNvcmQ+
PHJlYy1udW1iZXI+NDYxNDk8L3JlYy1udW1iZXI+PGZvcmVpZ24ta2V5cz48a2V5IGFwcD0iRU4i
IGRiLWlkPSI5MGF3d3QyNWJkcHR3dGVlMjVkcHB4NWp3dmRkcDJzdHIwc3oiIHRpbWVzdGFtcD0i
MTY1ODQ0MTkzMCIgZ3VpZD0iNTY3MTgyNGEtZjg0MC00M2I4LWIzYTEtYzQyZGRmNDRmZTNhIj40
NjE0OTwva2V5PjwvZm9yZWlnbi1rZXlzPjxyZWYtdHlwZSBuYW1lPSJKb3VybmFsIEFydGljbGVz
Ij4xNzwvcmVmLXR5cGU+PGNvbnRyaWJ1dG9ycz48YXV0aG9ycz48YXV0aG9yPlBvc3BpY2hhbCwg
QS48L2F1dGhvcj48YXV0aG9yPlBpYWNrb3ZhLCBWLjwvYXV0aG9yPjxhdXRob3I+UG9rb3JvdmEs
IEQuPC9hdXRob3I+PGF1dGhvcj5WZXNlbHksIFQuPC9hdXRob3I+PC9hdXRob3JzPjwvY29udHJp
YnV0b3JzPjx0aXRsZXM+PHRpdGxlPjxzdHlsZSBmYWNlPSJub3JtYWwiIGZvbnQ9ImRlZmF1bHQi
IHNpemU9IjEwMCUiPlN1c2NlcHRpYmlsaXR5IG9mIHN0b25lIGxvYWNoICg8L3N0eWxlPjxzdHls
ZSBmYWNlPSJpdGFsaWMiIGZvbnQ9ImRlZmF1bHQiIHNpemU9IjEwMCUiPkJhcmJhdHVsYSBiYXJi
YXR1bGE8L3N0eWxlPjxzdHlsZSBmYWNlPSJub3JtYWwiIGZvbnQ9ImRlZmF1bHQiIHNpemU9IjEw
MCUiPikgYW5kIGh5YnJpZHMgYmV0d2VlbiBzdGVybGV0ICg8L3N0eWxlPjxzdHlsZSBmYWNlPSJp
dGFsaWMiIGZvbnQ9ImRlZmF1bHQiIHNpemU9IjEwMCUiPkFjaXBlbnNlciBydXRoZW51czwvc3R5
bGU+PHN0eWxlIGZhY2U9Im5vcm1hbCIgZm9udD0iZGVmYXVsdCIgc2l6ZT0iMTAwJSI+KSBhbmQg
YmVsdWdhICg8L3N0eWxlPjxzdHlsZSBmYWNlPSJpdGFsaWMiIGZvbnQ9ImRlZmF1bHQiIHNpemU9
IjEwMCUiPkh1c28gaHVzbzwvc3R5bGU+PHN0eWxlIGZhY2U9Im5vcm1hbCIgZm9udD0iZGVmYXVs
dCIgc2l6ZT0iMTAwJSI+KSB0byBjeXByaW5pZCBoZXJwZXN2aXJ1cyAzPC9zdHlsZT48L3RpdGxl
PjxzZWNvbmRhcnktdGl0bGU+VmV0ZXJpbmFybmkgTWVkaWNpbmE8L3NlY29uZGFyeS10aXRsZT48
L3RpdGxlcz48cGVyaW9kaWNhbD48ZnVsbC10aXRsZT5WZXRlcmluw6FybsOtIE1lZGljw61uYTwv
ZnVsbC10aXRsZT48L3BlcmlvZGljYWw+PHBhZ2VzPjI0OS0yNTU8L3BhZ2VzPjx2b2x1bWU+NjE8
L3ZvbHVtZT48bnVtYmVyPjU8L251bWJlcj48a2V5d29yZHM+PGtleXdvcmQ+Q3lIVi0zPC9rZXl3
b3JkPjxrZXl3b3JkPktIVjwva2V5d29yZD48a2V5d29yZD50cmFuc21pc3Npb248L2tleXdvcmQ+
PGtleXdvcmQ+Y29oYWJpdGF0aW9uPC9rZXl3b3JkPjwva2V5d29yZHM+PGRhdGVzPjx5ZWFyPjIw
MTY8L3llYXI+PC9kYXRlcz48b3JpZy1wdWI+XFxBQ1QwMDFDTDA0RlMwN1xCSU9TRUNVUklUWURB
VEEkXEUgTGlicmFyeVxBbmltYWwgQ2F0YWxvZ3VlXFBcUG9zcGljaGFsIGV0IGFsIDIwMTYgRU4y
NDYxOC5wZGY8L29yaWctcHViPjxsYWJlbD4yNDYxODwvbGFiZWw+PHVybHM+PC91cmxzPjxjdXN0
b20xPnN0dXJnZW9uX0JNPC9jdXN0b20xPjxlbGVjdHJvbmljLXJlc291cmNlLW51bT5odHRwczov
L2RvaS5vcmcvMTAuMTcyMjEvODg3OS1WRVRNRUQ8L2VsZWN0cm9uaWMtcmVzb3VyY2UtbnVtPjwv
cmVjb3JkPjwvQ2l0ZT48Q2l0ZT48QXV0aG9yPk9JRTwvQXV0aG9yPjxZZWFyPjIwMjE8L1llYXI+
PFJlY051bT4yMjgxMTwvUmVjTnVtPjxJRFRleHQ+MjMwODc8L0lEVGV4dD48cmVjb3JkPjxyZWMt
bnVtYmVyPjIyODExPC9yZWMtbnVtYmVyPjxmb3JlaWduLWtleXM+PGtleSBhcHA9IkVOIiBkYi1p
ZD0iOTBhd3d0MjViZHB0d3RlZTI1ZHBweDVqd3ZkZHAyc3RyMHN6IiB0aW1lc3RhbXA9IjE2NTIz
OTg5ODIiIGd1aWQ9ImVmN2UyNTFkLWJkZjAtNDNiNS05MzNlLTI3OGM1Y2M2MTZiMCI+MjI4MTE8
L2tleT48L2ZvcmVpZ24ta2V5cz48cmVmLXR5cGUgbmFtZT0iRWxlY3Ryb25pYyBCb29rIFNlY3Rp
b24iPjYwPC9yZWYtdHlwZT48Y29udHJpYnV0b3JzPjxhdXRob3JzPjxhdXRob3I+T0lFLDwvYXV0
aG9yPjwvYXV0aG9ycz48L2NvbnRyaWJ1dG9ycz48dGl0bGVzPjx0aXRsZT5JbmZlY3Rpb24gd2l0
aCBrb2kgaGVycGVzdmlydXM8L3RpdGxlPjxzZWNvbmRhcnktdGl0bGU+TWFudWFsIG9mIGRpYWdu
b3N0aWMgdGVzdHMgZm9yIGFxdWF0aWMgYW5pbWFscyAyMDIxPC9zZWNvbmRhcnktdGl0bGU+PC90
aXRsZXM+PG51bWJlcj5DaGFwdGVyIDIuMy42PC9udW1iZXI+PG51bS12b2xzPnZlcnNpb24gYWRv
cHRlZCBpbiAyMDE5PC9udW0tdm9scz48ZGF0ZXM+PHllYXI+MjAyMTwveWVhcj48L2RhdGVzPjxw
dWItbG9jYXRpb24+UGFyaXM8L3B1Yi1sb2NhdGlvbj48cHVibGlzaGVyPldvcmxkIE9yZ2FuaXNh
dGlvbiBmb3IgQW5pbWFsIEhlYWx0aDwvcHVibGlzaGVyPjxvcmlnLXB1Yj5cXEFDVDAwMUNMMDRG
UzA3XEJJT1NFQ1VSSVRZREFUQSRcRSBMaWJyYXJ5XEFuaW1hbCBDYXRhbG9ndWVcT1xPSUUgMjAy
MSBFTjIzMDg3LnBkZjwvb3JpZy1wdWI+PGxhYmVsPjIzMDg3PC9sYWJlbD48dXJscz48L3VybHM+
PGN1c3RvbTE+U3R1cmdlb25fWUdDPC9jdXN0b20xPjxlbGVjdHJvbmljLXJlc291cmNlLW51bT5o
dHRwczovL3d3dy5vaWUuaW50L2ZpbGVhZG1pbi9Ib21lL2VuZy9IZWFsdGhfc3RhbmRhcmRzL2Fh
aG0vY3VycmVudC8yLjMuMDZfS0hWLnBkZjwvZWxlY3Ryb25pYy1yZXNvdXJjZS1udW0+PC9yZWNv
cmQ+PC9DaXRlPjwvRW5kTm90ZT5=
</w:fldData>
        </w:fldChar>
      </w:r>
      <w:r w:rsidR="00295283">
        <w:instrText xml:space="preserve"> ADDIN EN.CITE </w:instrText>
      </w:r>
      <w:r w:rsidR="00295283">
        <w:fldChar w:fldCharType="begin">
          <w:fldData xml:space="preserve">PEVuZE5vdGU+PENpdGU+PEF1dGhvcj5Qb3NwaWNoYWw8L0F1dGhvcj48WWVhcj4yMDE2PC9ZZWFy
PjxSZWNOdW0+NDYxNDk8L1JlY051bT48SURUZXh0PjI0NjE4PC9JRFRleHQ+PERpc3BsYXlUZXh0
PihPSUUgMjAyMWM7IFBvc3BpY2hhbCBldCBhbC4gMjAxNik8L0Rpc3BsYXlUZXh0PjxyZWNvcmQ+
PHJlYy1udW1iZXI+NDYxNDk8L3JlYy1udW1iZXI+PGZvcmVpZ24ta2V5cz48a2V5IGFwcD0iRU4i
IGRiLWlkPSI5MGF3d3QyNWJkcHR3dGVlMjVkcHB4NWp3dmRkcDJzdHIwc3oiIHRpbWVzdGFtcD0i
MTY1ODQ0MTkzMCIgZ3VpZD0iNTY3MTgyNGEtZjg0MC00M2I4LWIzYTEtYzQyZGRmNDRmZTNhIj40
NjE0OTwva2V5PjwvZm9yZWlnbi1rZXlzPjxyZWYtdHlwZSBuYW1lPSJKb3VybmFsIEFydGljbGVz
Ij4xNzwvcmVmLXR5cGU+PGNvbnRyaWJ1dG9ycz48YXV0aG9ycz48YXV0aG9yPlBvc3BpY2hhbCwg
QS48L2F1dGhvcj48YXV0aG9yPlBpYWNrb3ZhLCBWLjwvYXV0aG9yPjxhdXRob3I+UG9rb3JvdmEs
IEQuPC9hdXRob3I+PGF1dGhvcj5WZXNlbHksIFQuPC9hdXRob3I+PC9hdXRob3JzPjwvY29udHJp
YnV0b3JzPjx0aXRsZXM+PHRpdGxlPjxzdHlsZSBmYWNlPSJub3JtYWwiIGZvbnQ9ImRlZmF1bHQi
IHNpemU9IjEwMCUiPlN1c2NlcHRpYmlsaXR5IG9mIHN0b25lIGxvYWNoICg8L3N0eWxlPjxzdHls
ZSBmYWNlPSJpdGFsaWMiIGZvbnQ9ImRlZmF1bHQiIHNpemU9IjEwMCUiPkJhcmJhdHVsYSBiYXJi
YXR1bGE8L3N0eWxlPjxzdHlsZSBmYWNlPSJub3JtYWwiIGZvbnQ9ImRlZmF1bHQiIHNpemU9IjEw
MCUiPikgYW5kIGh5YnJpZHMgYmV0d2VlbiBzdGVybGV0ICg8L3N0eWxlPjxzdHlsZSBmYWNlPSJp
dGFsaWMiIGZvbnQ9ImRlZmF1bHQiIHNpemU9IjEwMCUiPkFjaXBlbnNlciBydXRoZW51czwvc3R5
bGU+PHN0eWxlIGZhY2U9Im5vcm1hbCIgZm9udD0iZGVmYXVsdCIgc2l6ZT0iMTAwJSI+KSBhbmQg
YmVsdWdhICg8L3N0eWxlPjxzdHlsZSBmYWNlPSJpdGFsaWMiIGZvbnQ9ImRlZmF1bHQiIHNpemU9
IjEwMCUiPkh1c28gaHVzbzwvc3R5bGU+PHN0eWxlIGZhY2U9Im5vcm1hbCIgZm9udD0iZGVmYXVs
dCIgc2l6ZT0iMTAwJSI+KSB0byBjeXByaW5pZCBoZXJwZXN2aXJ1cyAzPC9zdHlsZT48L3RpdGxl
PjxzZWNvbmRhcnktdGl0bGU+VmV0ZXJpbmFybmkgTWVkaWNpbmE8L3NlY29uZGFyeS10aXRsZT48
L3RpdGxlcz48cGVyaW9kaWNhbD48ZnVsbC10aXRsZT5WZXRlcmluw6FybsOtIE1lZGljw61uYTwv
ZnVsbC10aXRsZT48L3BlcmlvZGljYWw+PHBhZ2VzPjI0OS0yNTU8L3BhZ2VzPjx2b2x1bWU+NjE8
L3ZvbHVtZT48bnVtYmVyPjU8L251bWJlcj48a2V5d29yZHM+PGtleXdvcmQ+Q3lIVi0zPC9rZXl3
b3JkPjxrZXl3b3JkPktIVjwva2V5d29yZD48a2V5d29yZD50cmFuc21pc3Npb248L2tleXdvcmQ+
PGtleXdvcmQ+Y29oYWJpdGF0aW9uPC9rZXl3b3JkPjwva2V5d29yZHM+PGRhdGVzPjx5ZWFyPjIw
MTY8L3llYXI+PC9kYXRlcz48b3JpZy1wdWI+XFxBQ1QwMDFDTDA0RlMwN1xCSU9TRUNVUklUWURB
VEEkXEUgTGlicmFyeVxBbmltYWwgQ2F0YWxvZ3VlXFBcUG9zcGljaGFsIGV0IGFsIDIwMTYgRU4y
NDYxOC5wZGY8L29yaWctcHViPjxsYWJlbD4yNDYxODwvbGFiZWw+PHVybHM+PC91cmxzPjxjdXN0
b20xPnN0dXJnZW9uX0JNPC9jdXN0b20xPjxlbGVjdHJvbmljLXJlc291cmNlLW51bT5odHRwczov
L2RvaS5vcmcvMTAuMTcyMjEvODg3OS1WRVRNRUQ8L2VsZWN0cm9uaWMtcmVzb3VyY2UtbnVtPjwv
cmVjb3JkPjwvQ2l0ZT48Q2l0ZT48QXV0aG9yPk9JRTwvQXV0aG9yPjxZZWFyPjIwMjE8L1llYXI+
PFJlY051bT4yMjgxMTwvUmVjTnVtPjxJRFRleHQ+MjMwODc8L0lEVGV4dD48cmVjb3JkPjxyZWMt
bnVtYmVyPjIyODExPC9yZWMtbnVtYmVyPjxmb3JlaWduLWtleXM+PGtleSBhcHA9IkVOIiBkYi1p
ZD0iOTBhd3d0MjViZHB0d3RlZTI1ZHBweDVqd3ZkZHAyc3RyMHN6IiB0aW1lc3RhbXA9IjE2NTIz
OTg5ODIiIGd1aWQ9ImVmN2UyNTFkLWJkZjAtNDNiNS05MzNlLTI3OGM1Y2M2MTZiMCI+MjI4MTE8
L2tleT48L2ZvcmVpZ24ta2V5cz48cmVmLXR5cGUgbmFtZT0iRWxlY3Ryb25pYyBCb29rIFNlY3Rp
b24iPjYwPC9yZWYtdHlwZT48Y29udHJpYnV0b3JzPjxhdXRob3JzPjxhdXRob3I+T0lFLDwvYXV0
aG9yPjwvYXV0aG9ycz48L2NvbnRyaWJ1dG9ycz48dGl0bGVzPjx0aXRsZT5JbmZlY3Rpb24gd2l0
aCBrb2kgaGVycGVzdmlydXM8L3RpdGxlPjxzZWNvbmRhcnktdGl0bGU+TWFudWFsIG9mIGRpYWdu
b3N0aWMgdGVzdHMgZm9yIGFxdWF0aWMgYW5pbWFscyAyMDIxPC9zZWNvbmRhcnktdGl0bGU+PC90
aXRsZXM+PG51bWJlcj5DaGFwdGVyIDIuMy42PC9udW1iZXI+PG51bS12b2xzPnZlcnNpb24gYWRv
cHRlZCBpbiAyMDE5PC9udW0tdm9scz48ZGF0ZXM+PHllYXI+MjAyMTwveWVhcj48L2RhdGVzPjxw
dWItbG9jYXRpb24+UGFyaXM8L3B1Yi1sb2NhdGlvbj48cHVibGlzaGVyPldvcmxkIE9yZ2FuaXNh
dGlvbiBmb3IgQW5pbWFsIEhlYWx0aDwvcHVibGlzaGVyPjxvcmlnLXB1Yj5cXEFDVDAwMUNMMDRG
UzA3XEJJT1NFQ1VSSVRZREFUQSRcRSBMaWJyYXJ5XEFuaW1hbCBDYXRhbG9ndWVcT1xPSUUgMjAy
MSBFTjIzMDg3LnBkZjwvb3JpZy1wdWI+PGxhYmVsPjIzMDg3PC9sYWJlbD48dXJscz48L3VybHM+
PGN1c3RvbTE+U3R1cmdlb25fWUdDPC9jdXN0b20xPjxlbGVjdHJvbmljLXJlc291cmNlLW51bT5o
dHRwczovL3d3dy5vaWUuaW50L2ZpbGVhZG1pbi9Ib21lL2VuZy9IZWFsdGhfc3RhbmRhcmRzL2Fh
aG0vY3VycmVudC8yLjMuMDZfS0hWLnBkZjwvZWxlY3Ryb25pYy1yZXNvdXJjZS1udW0+PC9yZWNv
cmQ+PC9DaXRlPjwvRW5kTm90ZT5=
</w:fldData>
        </w:fldChar>
      </w:r>
      <w:r w:rsidR="00295283">
        <w:instrText xml:space="preserve"> ADDIN EN.CITE.DATA </w:instrText>
      </w:r>
      <w:r w:rsidR="00295283">
        <w:fldChar w:fldCharType="end"/>
      </w:r>
      <w:r w:rsidR="00295283">
        <w:fldChar w:fldCharType="separate"/>
      </w:r>
      <w:r w:rsidR="00295283">
        <w:rPr>
          <w:noProof/>
        </w:rPr>
        <w:t>(OIE 2021c; Pospichal et al. 2016)</w:t>
      </w:r>
      <w:r w:rsidR="00295283">
        <w:fldChar w:fldCharType="end"/>
      </w:r>
    </w:p>
    <w:p w14:paraId="7EBD119D" w14:textId="0905D50D" w:rsidR="00F04C87" w:rsidRDefault="00F04C87" w:rsidP="00F04C87">
      <w:pPr>
        <w:pStyle w:val="ListBullet"/>
      </w:pPr>
      <w:r w:rsidRPr="00D100DC">
        <w:rPr>
          <w:i/>
          <w:iCs/>
        </w:rPr>
        <w:t xml:space="preserve">Anodonta cygnea </w:t>
      </w:r>
      <w:r w:rsidRPr="005977E9">
        <w:rPr>
          <w:vertAlign w:val="superscript"/>
        </w:rPr>
        <w:t>N</w:t>
      </w:r>
      <w:r>
        <w:t xml:space="preserve"> (swan mussel) </w:t>
      </w:r>
      <w:r w:rsidR="00295283">
        <w:fldChar w:fldCharType="begin"/>
      </w:r>
      <w:r w:rsidR="00295283">
        <w:instrText xml:space="preserve"> ADDIN EN.CITE &lt;EndNote&gt;&lt;Cite&gt;&lt;Author&gt;Kielpinski&lt;/Author&gt;&lt;Year&gt;2010&lt;/Year&gt;&lt;RecNum&gt;22787&lt;/RecNum&gt;&lt;IDText&gt;23090&lt;/IDText&gt;&lt;DisplayText&gt;(Kielpinski et al. 2010)&lt;/DisplayText&gt;&lt;record&gt;&lt;rec-number&gt;22787&lt;/rec-number&gt;&lt;foreign-keys&gt;&lt;key app="EN" db-id="90awwt25bdptwtee25dppx5jwvddp2str0sz" timestamp="1652398977" guid="3b102a22-427f-4f34-941f-2c3e9844803a"&gt;22787&lt;/key&gt;&lt;/foreign-keys&gt;&lt;ref-type name="Journal Articles"&gt;17&lt;/ref-type&gt;&lt;contributors&gt;&lt;authors&gt;&lt;author&gt;Kielpinski, M.&lt;/author&gt;&lt;author&gt;Kempter, J.&lt;/author&gt;&lt;author&gt;Panicz, R.&lt;/author&gt;&lt;author&gt;Sadowski, J.&lt;/author&gt;&lt;author&gt;Schutze, H&lt;/author&gt;&lt;author&gt;Leimbach, S.&lt;/author&gt;&lt;author&gt;Bergmann, S.M.&lt;/author&gt;&lt;/authors&gt;&lt;/contributors&gt;&lt;titles&gt;&lt;title&gt;Detection of KHV in freshwater mussels and crustaceans from ponds with KHV history in Common carp&lt;/title&gt;&lt;secondary-title&gt;The Israeli journal of aquaculture = Bamidgeh&lt;/secondary-title&gt;&lt;/titles&gt;&lt;periodical&gt;&lt;full-title&gt;The Israeli journal of aquaculture = Bamidgeh&lt;/full-title&gt;&lt;/periodical&gt;&lt;pages&gt;28-37&lt;/pages&gt;&lt;volume&gt;62&lt;/volume&gt;&lt;dates&gt;&lt;year&gt;2010&lt;/year&gt;&lt;/dates&gt;&lt;orig-pub&gt;\\ACT001CL04FS07\BIOSECURITYDATA$\E Library\Animal Catalogue\K\Kielpinski et al 2010 EN23090.pdf&lt;/orig-pub&gt;&lt;label&gt;23090&lt;/label&gt;&lt;urls&gt;&lt;/urls&gt;&lt;custom1&gt;Sturgeon_YGC&lt;/custom1&gt;&lt;electronic-resource-num&gt;https://doi.org/10.46989/001c.20576&lt;/electronic-resource-num&gt;&lt;/record&gt;&lt;/Cite&gt;&lt;/EndNote&gt;</w:instrText>
      </w:r>
      <w:r w:rsidR="00295283">
        <w:fldChar w:fldCharType="separate"/>
      </w:r>
      <w:r w:rsidR="00295283">
        <w:rPr>
          <w:noProof/>
        </w:rPr>
        <w:t>(Kielpinski et al. 2010)</w:t>
      </w:r>
      <w:r w:rsidR="00295283">
        <w:fldChar w:fldCharType="end"/>
      </w:r>
    </w:p>
    <w:p w14:paraId="3659AB06" w14:textId="0E4371CA" w:rsidR="00F04C87" w:rsidRDefault="00F04C87" w:rsidP="00F04C87">
      <w:pPr>
        <w:pStyle w:val="ListBullet"/>
      </w:pPr>
      <w:r w:rsidRPr="00D100DC">
        <w:rPr>
          <w:i/>
          <w:iCs/>
        </w:rPr>
        <w:t xml:space="preserve">Barbatula barbatula </w:t>
      </w:r>
      <w:r>
        <w:t xml:space="preserve">(stone loach) </w:t>
      </w:r>
      <w:r w:rsidR="00295283">
        <w:fldChar w:fldCharType="begin"/>
      </w:r>
      <w:r w:rsidR="00295283">
        <w:instrText xml:space="preserve"> ADDIN EN.CITE &lt;EndNote&gt;&lt;Cite&gt;&lt;Author&gt;OIE&lt;/Author&gt;&lt;Year&gt;2021&lt;/Year&gt;&lt;RecNum&gt;22811&lt;/RecNum&gt;&lt;IDText&gt;23087&lt;/IDText&gt;&lt;DisplayText&gt;(OIE 2021c)&lt;/DisplayText&gt;&lt;record&gt;&lt;rec-number&gt;22811&lt;/rec-number&gt;&lt;foreign-keys&gt;&lt;key app="EN" db-id="90awwt25bdptwtee25dppx5jwvddp2str0sz" timestamp="1652398982" guid="ef7e251d-bdf0-43b5-933e-278c5cc616b0"&gt;22811&lt;/key&gt;&lt;/foreign-keys&gt;&lt;ref-type name="Electronic Book Section"&gt;60&lt;/ref-type&gt;&lt;contributors&gt;&lt;authors&gt;&lt;author&gt;OIE,&lt;/author&gt;&lt;/authors&gt;&lt;/contributors&gt;&lt;titles&gt;&lt;title&gt;Infection with koi herpesvirus&lt;/title&gt;&lt;secondary-title&gt;Manual of diagnostic tests for aquatic animals 2021&lt;/secondary-title&gt;&lt;/titles&gt;&lt;number&gt;Chapter 2.3.6&lt;/number&gt;&lt;num-vols&gt;version adopted in 2019&lt;/num-vols&gt;&lt;dates&gt;&lt;year&gt;2021&lt;/year&gt;&lt;/dates&gt;&lt;pub-location&gt;Paris&lt;/pub-location&gt;&lt;publisher&gt;World Organisation for Animal Health&lt;/publisher&gt;&lt;orig-pub&gt;\\ACT001CL04FS07\BIOSECURITYDATA$\E Library\Animal Catalogue\O\OIE 2021 EN23087.pdf&lt;/orig-pub&gt;&lt;label&gt;23087&lt;/label&gt;&lt;urls&gt;&lt;/urls&gt;&lt;custom1&gt;Sturgeon_YGC&lt;/custom1&gt;&lt;electronic-resource-num&gt;https://www.oie.int/fileadmin/Home/eng/Health_standards/aahm/current/2.3.06_KHV.pdf&lt;/electronic-resource-num&gt;&lt;/record&gt;&lt;/Cite&gt;&lt;/EndNote&gt;</w:instrText>
      </w:r>
      <w:r w:rsidR="00295283">
        <w:fldChar w:fldCharType="separate"/>
      </w:r>
      <w:r w:rsidR="00295283">
        <w:rPr>
          <w:noProof/>
        </w:rPr>
        <w:t>(OIE 2021c)</w:t>
      </w:r>
      <w:r w:rsidR="00295283">
        <w:fldChar w:fldCharType="end"/>
      </w:r>
    </w:p>
    <w:p w14:paraId="2902C9BE" w14:textId="7009DCF0" w:rsidR="00F04C87" w:rsidRDefault="00F04C87" w:rsidP="00F04C87">
      <w:pPr>
        <w:pStyle w:val="ListBullet"/>
      </w:pPr>
      <w:r w:rsidRPr="000E5126">
        <w:rPr>
          <w:i/>
          <w:iCs/>
        </w:rPr>
        <w:t xml:space="preserve">Gammarus pulex </w:t>
      </w:r>
      <w:r w:rsidRPr="005977E9">
        <w:rPr>
          <w:vertAlign w:val="superscript"/>
        </w:rPr>
        <w:t>N</w:t>
      </w:r>
      <w:r>
        <w:t xml:space="preserve"> (scud, crustacean) </w:t>
      </w:r>
      <w:r w:rsidR="00295283">
        <w:fldChar w:fldCharType="begin"/>
      </w:r>
      <w:r w:rsidR="00295283">
        <w:instrText xml:space="preserve"> ADDIN EN.CITE &lt;EndNote&gt;&lt;Cite&gt;&lt;Author&gt;Kielpinski&lt;/Author&gt;&lt;Year&gt;2010&lt;/Year&gt;&lt;RecNum&gt;22787&lt;/RecNum&gt;&lt;IDText&gt;23090&lt;/IDText&gt;&lt;DisplayText&gt;(Kielpinski et al. 2010)&lt;/DisplayText&gt;&lt;record&gt;&lt;rec-number&gt;22787&lt;/rec-number&gt;&lt;foreign-keys&gt;&lt;key app="EN" db-id="90awwt25bdptwtee25dppx5jwvddp2str0sz" timestamp="1652398977" guid="3b102a22-427f-4f34-941f-2c3e9844803a"&gt;22787&lt;/key&gt;&lt;/foreign-keys&gt;&lt;ref-type name="Journal Articles"&gt;17&lt;/ref-type&gt;&lt;contributors&gt;&lt;authors&gt;&lt;author&gt;Kielpinski, M.&lt;/author&gt;&lt;author&gt;Kempter, J.&lt;/author&gt;&lt;author&gt;Panicz, R.&lt;/author&gt;&lt;author&gt;Sadowski, J.&lt;/author&gt;&lt;author&gt;Schutze, H&lt;/author&gt;&lt;author&gt;Leimbach, S.&lt;/author&gt;&lt;author&gt;Bergmann, S.M.&lt;/author&gt;&lt;/authors&gt;&lt;/contributors&gt;&lt;titles&gt;&lt;title&gt;Detection of KHV in freshwater mussels and crustaceans from ponds with KHV history in Common carp&lt;/title&gt;&lt;secondary-title&gt;The Israeli journal of aquaculture = Bamidgeh&lt;/secondary-title&gt;&lt;/titles&gt;&lt;periodical&gt;&lt;full-title&gt;The Israeli journal of aquaculture = Bamidgeh&lt;/full-title&gt;&lt;/periodical&gt;&lt;pages&gt;28-37&lt;/pages&gt;&lt;volume&gt;62&lt;/volume&gt;&lt;dates&gt;&lt;year&gt;2010&lt;/year&gt;&lt;/dates&gt;&lt;orig-pub&gt;\\ACT001CL04FS07\BIOSECURITYDATA$\E Library\Animal Catalogue\K\Kielpinski et al 2010 EN23090.pdf&lt;/orig-pub&gt;&lt;label&gt;23090&lt;/label&gt;&lt;urls&gt;&lt;/urls&gt;&lt;custom1&gt;Sturgeon_YGC&lt;/custom1&gt;&lt;electronic-resource-num&gt;https://doi.org/10.46989/001c.20576&lt;/electronic-resource-num&gt;&lt;/record&gt;&lt;/Cite&gt;&lt;/EndNote&gt;</w:instrText>
      </w:r>
      <w:r w:rsidR="00295283">
        <w:fldChar w:fldCharType="separate"/>
      </w:r>
      <w:r w:rsidR="00295283">
        <w:rPr>
          <w:noProof/>
        </w:rPr>
        <w:t>(Kielpinski et al. 2010)</w:t>
      </w:r>
      <w:r w:rsidR="00295283">
        <w:fldChar w:fldCharType="end"/>
      </w:r>
    </w:p>
    <w:p w14:paraId="6B023937" w14:textId="2CE44775" w:rsidR="00F04C87" w:rsidRDefault="00F04C87" w:rsidP="00F04C87">
      <w:pPr>
        <w:pStyle w:val="ListBullet"/>
      </w:pPr>
      <w:r w:rsidRPr="008D201C">
        <w:rPr>
          <w:i/>
          <w:iCs/>
        </w:rPr>
        <w:t>Gymnocephalus cernuus</w:t>
      </w:r>
      <w:r>
        <w:rPr>
          <w:i/>
          <w:iCs/>
        </w:rPr>
        <w:t xml:space="preserve"> </w:t>
      </w:r>
      <w:r w:rsidRPr="005977E9">
        <w:rPr>
          <w:vertAlign w:val="superscript"/>
        </w:rPr>
        <w:t>N</w:t>
      </w:r>
      <w:r>
        <w:t xml:space="preserve"> (Euraseas ruffe) </w:t>
      </w:r>
      <w:r w:rsidR="00295283">
        <w:fldChar w:fldCharType="begin">
          <w:fldData xml:space="preserve">PEVuZE5vdGU+PENpdGU+PEF1dGhvcj5PSUU8L0F1dGhvcj48WWVhcj4yMDIxPC9ZZWFyPjxSZWNO
dW0+MjI4MTE8L1JlY051bT48SURUZXh0PjIzMDg3PC9JRFRleHQ+PERpc3BsYXlUZXh0PihLZW1w
dGVyIGV0IGFsLiAyMDEyOyBPSUUgMjAyMWMpPC9EaXNwbGF5VGV4dD48cmVjb3JkPjxyZWMtbnVt
YmVyPjIyODExPC9yZWMtbnVtYmVyPjxmb3JlaWduLWtleXM+PGtleSBhcHA9IkVOIiBkYi1pZD0i
OTBhd3d0MjViZHB0d3RlZTI1ZHBweDVqd3ZkZHAyc3RyMHN6IiB0aW1lc3RhbXA9IjE2NTIzOTg5
ODIiIGd1aWQ9ImVmN2UyNTFkLWJkZjAtNDNiNS05MzNlLTI3OGM1Y2M2MTZiMCI+MjI4MTE8L2tl
eT48L2ZvcmVpZ24ta2V5cz48cmVmLXR5cGUgbmFtZT0iRWxlY3Ryb25pYyBCb29rIFNlY3Rpb24i
PjYwPC9yZWYtdHlwZT48Y29udHJpYnV0b3JzPjxhdXRob3JzPjxhdXRob3I+T0lFLDwvYXV0aG9y
PjwvYXV0aG9ycz48L2NvbnRyaWJ1dG9ycz48dGl0bGVzPjx0aXRsZT5JbmZlY3Rpb24gd2l0aCBr
b2kgaGVycGVzdmlydXM8L3RpdGxlPjxzZWNvbmRhcnktdGl0bGU+TWFudWFsIG9mIGRpYWdub3N0
aWMgdGVzdHMgZm9yIGFxdWF0aWMgYW5pbWFscyAyMDIxPC9zZWNvbmRhcnktdGl0bGU+PC90aXRs
ZXM+PG51bWJlcj5DaGFwdGVyIDIuMy42PC9udW1iZXI+PG51bS12b2xzPnZlcnNpb24gYWRvcHRl
ZCBpbiAyMDE5PC9udW0tdm9scz48ZGF0ZXM+PHllYXI+MjAyMTwveWVhcj48L2RhdGVzPjxwdWIt
bG9jYXRpb24+UGFyaXM8L3B1Yi1sb2NhdGlvbj48cHVibGlzaGVyPldvcmxkIE9yZ2FuaXNhdGlv
biBmb3IgQW5pbWFsIEhlYWx0aDwvcHVibGlzaGVyPjxvcmlnLXB1Yj5cXEFDVDAwMUNMMDRGUzA3
XEJJT1NFQ1VSSVRZREFUQSRcRSBMaWJyYXJ5XEFuaW1hbCBDYXRhbG9ndWVcT1xPSUUgMjAyMSBF
TjIzMDg3LnBkZjwvb3JpZy1wdWI+PGxhYmVsPjIzMDg3PC9sYWJlbD48dXJscz48L3VybHM+PGN1
c3RvbTE+U3R1cmdlb25fWUdDPC9jdXN0b20xPjxlbGVjdHJvbmljLXJlc291cmNlLW51bT5odHRw
czovL3d3dy5vaWUuaW50L2ZpbGVhZG1pbi9Ib21lL2VuZy9IZWFsdGhfc3RhbmRhcmRzL2FhaG0v
Y3VycmVudC8yLjMuMDZfS0hWLnBkZjwvZWxlY3Ryb25pYy1yZXNvdXJjZS1udW0+PC9yZWNvcmQ+
PC9DaXRlPjxDaXRlPjxBdXRob3I+S2VtcHRlcjwvQXV0aG9yPjxZZWFyPjIwMTI8L1llYXI+PFJl
Y051bT4yMzE3MjwvUmVjTnVtPjxJRFRleHQ+MjQwMDI8L0lEVGV4dD48cmVjb3JkPjxyZWMtbnVt
YmVyPjIzMTcyPC9yZWMtbnVtYmVyPjxmb3JlaWduLWtleXM+PGtleSBhcHA9IkVOIiBkYi1pZD0i
OTBhd3d0MjViZHB0d3RlZTI1ZHBweDVqd3ZkZHAyc3RyMHN6IiB0aW1lc3RhbXA9IjE2NTIzOTkw
MzQiIGd1aWQ9ImFjMjEyNmIzLTEzN2EtNDg3ZC04YjhkLTY1ZjdjZTBiZmM0MyI+MjMxNzI8L2tl
eT48L2ZvcmVpZ24ta2V5cz48cmVmLXR5cGUgbmFtZT0iSm91cm5hbCBBcnRpY2xlcyI+MTc8L3Jl
Zi10eXBlPjxjb250cmlidXRvcnM+PGF1dGhvcnM+PGF1dGhvcj5LZW1wdGVyLCBKLjwvYXV0aG9y
PjxhdXRob3I+S2llxYJwacWEc2tpLCBNLjwvYXV0aG9yPjxhdXRob3I+UGFuaWN6LCBSLjwvYXV0
aG9yPjxhdXRob3I+U2Fkb3dza2ksIEouPC9hdXRob3I+PGF1dGhvcj5CYXJ0b3N6LCBNLjwvYXV0
aG9yPjxhdXRob3I+QmVyZ21hbm4sIFMuIE0uPC9hdXRob3I+PC9hdXRob3JzPjwvY29udHJpYnV0
b3JzPjx0aXRsZXM+PHRpdGxlPkhvcml6b250YWwgdHJhbnNtaXNzaW9uIG9mIGtvaSBoZXJwZXMg
dmlydXMgKEtIVikgZnJvbSBwb3RlbnRpYWwgdmVjdG9yIHNwZWNpZXMgdG8gY29tbW9uIGNhcnA8
L3RpdGxlPjxzZWNvbmRhcnktdGl0bGU+QnVsbGV0aW4gb2YgdGhlIEV1cm9wZWFuIEFzc29jaWF0
aW9uIG9mIEZpc2ggUGF0aG9sb2dpc3RzPC9zZWNvbmRhcnktdGl0bGU+PC90aXRsZXM+PHBlcmlv
ZGljYWw+PGZ1bGwtdGl0bGU+QnVsbGV0aW4gb2YgdGhlIEV1cm9wZWFuIEFzc29jaWF0aW9uIG9m
IEZpc2ggUGF0aG9sb2dpc3RzPC9mdWxsLXRpdGxlPjwvcGVyaW9kaWNhbD48cGFnZXM+MjEyLTIx
OTwvcGFnZXM+PHZvbHVtZT4zMjwvdm9sdW1lPjxkYXRlcz48eWVhcj4yMDEyPC95ZWFyPjxwdWIt
ZGF0ZXM+PGRhdGU+MSBNYXkgMjAyMzwvZGF0ZT48L3B1Yi1kYXRlcz48L2RhdGVzPjxvcmlnLXB1
Yj5cXEFDVDAwMUNMMDRGUzA3XEJJT1NFQ1VSSVRZREFUQSRcRSBMaWJyYXJ5XEFuaW1hbCBDYXRh
bG9ndWVcS1xLZW1wdGVyIGV0IGFsIDIwMTIgRU4yNDAwMi5wZGY8L29yaWctcHViPjxsYWJlbD4y
NDAwMjwvbGFiZWw+PHVybHM+PC91cmxzPjxjdXN0b20xPlN0dXJnZW9uX1lHQzwvY3VzdG9tMT48
ZWxlY3Ryb25pYy1yZXNvdXJjZS1udW0+aHR0cHM6Ly9lYWZwLm9yZy9kb3dubG9hZC8yMDEyLXZv
bHVtZTMyL2lzc3VlXzYvMjEyLUtlbXB0ZXJfMi5wZGY8L2VsZWN0cm9uaWMtcmVzb3VyY2UtbnVt
PjwvcmVjb3JkPjwvQ2l0ZT48L0VuZE5vdGU+
</w:fldData>
        </w:fldChar>
      </w:r>
      <w:r w:rsidR="00295283">
        <w:instrText xml:space="preserve"> ADDIN EN.CITE </w:instrText>
      </w:r>
      <w:r w:rsidR="00295283">
        <w:fldChar w:fldCharType="begin">
          <w:fldData xml:space="preserve">PEVuZE5vdGU+PENpdGU+PEF1dGhvcj5PSUU8L0F1dGhvcj48WWVhcj4yMDIxPC9ZZWFyPjxSZWNO
dW0+MjI4MTE8L1JlY051bT48SURUZXh0PjIzMDg3PC9JRFRleHQ+PERpc3BsYXlUZXh0PihLZW1w
dGVyIGV0IGFsLiAyMDEyOyBPSUUgMjAyMWMpPC9EaXNwbGF5VGV4dD48cmVjb3JkPjxyZWMtbnVt
YmVyPjIyODExPC9yZWMtbnVtYmVyPjxmb3JlaWduLWtleXM+PGtleSBhcHA9IkVOIiBkYi1pZD0i
OTBhd3d0MjViZHB0d3RlZTI1ZHBweDVqd3ZkZHAyc3RyMHN6IiB0aW1lc3RhbXA9IjE2NTIzOTg5
ODIiIGd1aWQ9ImVmN2UyNTFkLWJkZjAtNDNiNS05MzNlLTI3OGM1Y2M2MTZiMCI+MjI4MTE8L2tl
eT48L2ZvcmVpZ24ta2V5cz48cmVmLXR5cGUgbmFtZT0iRWxlY3Ryb25pYyBCb29rIFNlY3Rpb24i
PjYwPC9yZWYtdHlwZT48Y29udHJpYnV0b3JzPjxhdXRob3JzPjxhdXRob3I+T0lFLDwvYXV0aG9y
PjwvYXV0aG9ycz48L2NvbnRyaWJ1dG9ycz48dGl0bGVzPjx0aXRsZT5JbmZlY3Rpb24gd2l0aCBr
b2kgaGVycGVzdmlydXM8L3RpdGxlPjxzZWNvbmRhcnktdGl0bGU+TWFudWFsIG9mIGRpYWdub3N0
aWMgdGVzdHMgZm9yIGFxdWF0aWMgYW5pbWFscyAyMDIxPC9zZWNvbmRhcnktdGl0bGU+PC90aXRs
ZXM+PG51bWJlcj5DaGFwdGVyIDIuMy42PC9udW1iZXI+PG51bS12b2xzPnZlcnNpb24gYWRvcHRl
ZCBpbiAyMDE5PC9udW0tdm9scz48ZGF0ZXM+PHllYXI+MjAyMTwveWVhcj48L2RhdGVzPjxwdWIt
bG9jYXRpb24+UGFyaXM8L3B1Yi1sb2NhdGlvbj48cHVibGlzaGVyPldvcmxkIE9yZ2FuaXNhdGlv
biBmb3IgQW5pbWFsIEhlYWx0aDwvcHVibGlzaGVyPjxvcmlnLXB1Yj5cXEFDVDAwMUNMMDRGUzA3
XEJJT1NFQ1VSSVRZREFUQSRcRSBMaWJyYXJ5XEFuaW1hbCBDYXRhbG9ndWVcT1xPSUUgMjAyMSBF
TjIzMDg3LnBkZjwvb3JpZy1wdWI+PGxhYmVsPjIzMDg3PC9sYWJlbD48dXJscz48L3VybHM+PGN1
c3RvbTE+U3R1cmdlb25fWUdDPC9jdXN0b20xPjxlbGVjdHJvbmljLXJlc291cmNlLW51bT5odHRw
czovL3d3dy5vaWUuaW50L2ZpbGVhZG1pbi9Ib21lL2VuZy9IZWFsdGhfc3RhbmRhcmRzL2FhaG0v
Y3VycmVudC8yLjMuMDZfS0hWLnBkZjwvZWxlY3Ryb25pYy1yZXNvdXJjZS1udW0+PC9yZWNvcmQ+
PC9DaXRlPjxDaXRlPjxBdXRob3I+S2VtcHRlcjwvQXV0aG9yPjxZZWFyPjIwMTI8L1llYXI+PFJl
Y051bT4yMzE3MjwvUmVjTnVtPjxJRFRleHQ+MjQwMDI8L0lEVGV4dD48cmVjb3JkPjxyZWMtbnVt
YmVyPjIzMTcyPC9yZWMtbnVtYmVyPjxmb3JlaWduLWtleXM+PGtleSBhcHA9IkVOIiBkYi1pZD0i
OTBhd3d0MjViZHB0d3RlZTI1ZHBweDVqd3ZkZHAyc3RyMHN6IiB0aW1lc3RhbXA9IjE2NTIzOTkw
MzQiIGd1aWQ9ImFjMjEyNmIzLTEzN2EtNDg3ZC04YjhkLTY1ZjdjZTBiZmM0MyI+MjMxNzI8L2tl
eT48L2ZvcmVpZ24ta2V5cz48cmVmLXR5cGUgbmFtZT0iSm91cm5hbCBBcnRpY2xlcyI+MTc8L3Jl
Zi10eXBlPjxjb250cmlidXRvcnM+PGF1dGhvcnM+PGF1dGhvcj5LZW1wdGVyLCBKLjwvYXV0aG9y
PjxhdXRob3I+S2llxYJwacWEc2tpLCBNLjwvYXV0aG9yPjxhdXRob3I+UGFuaWN6LCBSLjwvYXV0
aG9yPjxhdXRob3I+U2Fkb3dza2ksIEouPC9hdXRob3I+PGF1dGhvcj5CYXJ0b3N6LCBNLjwvYXV0
aG9yPjxhdXRob3I+QmVyZ21hbm4sIFMuIE0uPC9hdXRob3I+PC9hdXRob3JzPjwvY29udHJpYnV0
b3JzPjx0aXRsZXM+PHRpdGxlPkhvcml6b250YWwgdHJhbnNtaXNzaW9uIG9mIGtvaSBoZXJwZXMg
dmlydXMgKEtIVikgZnJvbSBwb3RlbnRpYWwgdmVjdG9yIHNwZWNpZXMgdG8gY29tbW9uIGNhcnA8
L3RpdGxlPjxzZWNvbmRhcnktdGl0bGU+QnVsbGV0aW4gb2YgdGhlIEV1cm9wZWFuIEFzc29jaWF0
aW9uIG9mIEZpc2ggUGF0aG9sb2dpc3RzPC9zZWNvbmRhcnktdGl0bGU+PC90aXRsZXM+PHBlcmlv
ZGljYWw+PGZ1bGwtdGl0bGU+QnVsbGV0aW4gb2YgdGhlIEV1cm9wZWFuIEFzc29jaWF0aW9uIG9m
IEZpc2ggUGF0aG9sb2dpc3RzPC9mdWxsLXRpdGxlPjwvcGVyaW9kaWNhbD48cGFnZXM+MjEyLTIx
OTwvcGFnZXM+PHZvbHVtZT4zMjwvdm9sdW1lPjxkYXRlcz48eWVhcj4yMDEyPC95ZWFyPjxwdWIt
ZGF0ZXM+PGRhdGU+MSBNYXkgMjAyMzwvZGF0ZT48L3B1Yi1kYXRlcz48L2RhdGVzPjxvcmlnLXB1
Yj5cXEFDVDAwMUNMMDRGUzA3XEJJT1NFQ1VSSVRZREFUQSRcRSBMaWJyYXJ5XEFuaW1hbCBDYXRh
bG9ndWVcS1xLZW1wdGVyIGV0IGFsIDIwMTIgRU4yNDAwMi5wZGY8L29yaWctcHViPjxsYWJlbD4y
NDAwMjwvbGFiZWw+PHVybHM+PC91cmxzPjxjdXN0b20xPlN0dXJnZW9uX1lHQzwvY3VzdG9tMT48
ZWxlY3Ryb25pYy1yZXNvdXJjZS1udW0+aHR0cHM6Ly9lYWZwLm9yZy9kb3dubG9hZC8yMDEyLXZv
bHVtZTMyL2lzc3VlXzYvMjEyLUtlbXB0ZXJfMi5wZGY8L2VsZWN0cm9uaWMtcmVzb3VyY2UtbnVt
PjwvcmVjb3JkPjwvQ2l0ZT48L0VuZE5vdGU+
</w:fldData>
        </w:fldChar>
      </w:r>
      <w:r w:rsidR="00295283">
        <w:instrText xml:space="preserve"> ADDIN EN.CITE.DATA </w:instrText>
      </w:r>
      <w:r w:rsidR="00295283">
        <w:fldChar w:fldCharType="end"/>
      </w:r>
      <w:r w:rsidR="00295283">
        <w:fldChar w:fldCharType="separate"/>
      </w:r>
      <w:r w:rsidR="00295283">
        <w:rPr>
          <w:noProof/>
        </w:rPr>
        <w:t>(Kempter et al. 2012; OIE 2021c)</w:t>
      </w:r>
      <w:r w:rsidR="00295283">
        <w:fldChar w:fldCharType="end"/>
      </w:r>
    </w:p>
    <w:p w14:paraId="4F59DFDA" w14:textId="175807A2" w:rsidR="00F04C87" w:rsidRDefault="00F04C87" w:rsidP="00F04C87">
      <w:pPr>
        <w:pStyle w:val="ListBullet"/>
      </w:pPr>
      <w:r w:rsidRPr="00D100DC">
        <w:rPr>
          <w:i/>
          <w:iCs/>
        </w:rPr>
        <w:t>Hypophthalmichthys m</w:t>
      </w:r>
      <w:r>
        <w:rPr>
          <w:i/>
          <w:iCs/>
        </w:rPr>
        <w:t>o</w:t>
      </w:r>
      <w:r w:rsidRPr="00D100DC">
        <w:rPr>
          <w:i/>
          <w:iCs/>
        </w:rPr>
        <w:t>litrix</w:t>
      </w:r>
      <w:r>
        <w:t xml:space="preserve"> </w:t>
      </w:r>
      <w:r w:rsidRPr="005977E9">
        <w:rPr>
          <w:vertAlign w:val="superscript"/>
        </w:rPr>
        <w:t>N</w:t>
      </w:r>
      <w:r>
        <w:t xml:space="preserve"> (silver carp) </w:t>
      </w:r>
      <w:r w:rsidR="00295283">
        <w:fldChar w:fldCharType="begin">
          <w:fldData xml:space="preserve">PEVuZE5vdGU+PENpdGU+PEF1dGhvcj5JbG91emU8L0F1dGhvcj48WWVhcj4yMDExPC9ZZWFyPjxS
ZWNOdW0+MjI3ODk8L1JlY051bT48SURUZXh0PjIzMDkxPC9JRFRleHQ+PERpc3BsYXlUZXh0PihJ
bG91emUgZXQgYWwuIDIwMTE7IEtlbXB0ZXIgZXQgYWwuIDIwMTIpPC9EaXNwbGF5VGV4dD48cmVj
b3JkPjxyZWMtbnVtYmVyPjIyNzg5PC9yZWMtbnVtYmVyPjxmb3JlaWduLWtleXM+PGtleSBhcHA9
IkVOIiBkYi1pZD0iOTBhd3d0MjViZHB0d3RlZTI1ZHBweDVqd3ZkZHAyc3RyMHN6IiB0aW1lc3Rh
bXA9IjE2NTIzOTg5NzgiIGd1aWQ9IjZmNTBkNjA1LWM2MDItNGUwOS04NjM1LWFmMmIxNGUwODcz
NyI+MjI3ODk8L2tleT48L2ZvcmVpZ24ta2V5cz48cmVmLXR5cGUgbmFtZT0iSm91cm5hbCBBcnRp
Y2xlcyI+MTc8L3JlZi10eXBlPjxjb250cmlidXRvcnM+PGF1dGhvcnM+PGF1dGhvcj5JbG91emUs
IE0uPC9hdXRob3I+PGF1dGhvcj5EYXZpZG92aWNoLUNvaGVuLCBNLjwvYXV0aG9yPjxhdXRob3I+
RGlhbWFudCwgQS48L2F1dGhvcj48YXV0aG9yPktvdGxlciwgTS48L2F1dGhvcj48YXV0aG9yPkRp
c2hvbiwgQS48L2F1dGhvcj48L2F1dGhvcnM+PC9jb250cmlidXRvcnM+PHRpdGxlcz48dGl0bGU+
VGhlIG91dGJyZWFrIG9mIGNhcnAgZGlzZWFzZSBjYXVzZWQgYnkgQ3lIVi0zIGFzIGEgbW9kZWwg
Zm9yIG5ldyBlbWVyZ2luZyB2aXJhbCBkaXNlYXNlcyBpbiBhcXVhY3VsdHVyZTogQSByZXZpZXc8
L3RpdGxlPjxzZWNvbmRhcnktdGl0bGU+RWNvbG9naWNhbCBSZXNlYXJjaDwvc2Vjb25kYXJ5LXRp
dGxlPjwvdGl0bGVzPjxwZXJpb2RpY2FsPjxmdWxsLXRpdGxlPkVjb2xvZ2ljYWwgUmVzZWFyY2g8
L2Z1bGwtdGl0bGU+PC9wZXJpb2RpY2FsPjxwYWdlcz44ODUtODkyPC9wYWdlcz48dm9sdW1lPjI2
PC92b2x1bWU+PGRhdGVzPjx5ZWFyPjIwMTE8L3llYXI+PC9kYXRlcz48b3JpZy1wdWI+XFxBQ1Qw
MDFDTDA0RlMwN1xCSU9TRUNVUklUWURBVEEkXEUgTGlicmFyeVxBbmltYWwgQ2F0YWxvZ3VlXElc
SWxvdXplIGV0IGFsIDIwMTEgRU4yMzA5MS5wZGY8L29yaWctcHViPjxsYWJlbD4yMzA5MTwvbGFi
ZWw+PHVybHM+PC91cmxzPjxjdXN0b20xPlN0dXJnZW9uX1lHQzwvY3VzdG9tMT48ZWxlY3Ryb25p
Yy1yZXNvdXJjZS1udW0+aHR0cHM6Ly9kb2kub3JnLzEwLjEwMDcvczExMjg0LTAxMC0wNjk0LTI8
L2VsZWN0cm9uaWMtcmVzb3VyY2UtbnVtPjwvcmVjb3JkPjwvQ2l0ZT48Q2l0ZT48QXV0aG9yPktl
bXB0ZXI8L0F1dGhvcj48WWVhcj4yMDEyPC9ZZWFyPjxSZWNOdW0+MjMxNzI8L1JlY051bT48SURU
ZXh0PjI0MDAyPC9JRFRleHQ+PHJlY29yZD48cmVjLW51bWJlcj4yMzE3MjwvcmVjLW51bWJlcj48
Zm9yZWlnbi1rZXlzPjxrZXkgYXBwPSJFTiIgZGItaWQ9IjkwYXd3dDI1YmRwdHd0ZWUyNWRwcHg1
and2ZGRwMnN0cjBzeiIgdGltZXN0YW1wPSIxNjUyMzk5MDM0IiBndWlkPSJhYzIxMjZiMy0xMzdh
LTQ4N2QtOGI4ZC02NWY3Y2UwYmZjNDMiPjIzMTcyPC9rZXk+PC9mb3JlaWduLWtleXM+PHJlZi10
eXBlIG5hbWU9IkpvdXJuYWwgQXJ0aWNsZXMiPjE3PC9yZWYtdHlwZT48Y29udHJpYnV0b3JzPjxh
dXRob3JzPjxhdXRob3I+S2VtcHRlciwgSi48L2F1dGhvcj48YXV0aG9yPktpZcWCcGnFhHNraSwg
TS48L2F1dGhvcj48YXV0aG9yPlBhbmljeiwgUi48L2F1dGhvcj48YXV0aG9yPlNhZG93c2tpLCBK
LjwvYXV0aG9yPjxhdXRob3I+QmFydG9zeiwgTS48L2F1dGhvcj48YXV0aG9yPkJlcmdtYW5uLCBT
LiBNLjwvYXV0aG9yPjwvYXV0aG9ycz48L2NvbnRyaWJ1dG9ycz48dGl0bGVzPjx0aXRsZT5Ib3Jp
em9udGFsIHRyYW5zbWlzc2lvbiBvZiBrb2kgaGVycGVzIHZpcnVzIChLSFYpIGZyb20gcG90ZW50
aWFsIHZlY3RvciBzcGVjaWVzIHRvIGNvbW1vbiBjYXJwPC90aXRsZT48c2Vjb25kYXJ5LXRpdGxl
PkJ1bGxldGluIG9mIHRoZSBFdXJvcGVhbiBBc3NvY2lhdGlvbiBvZiBGaXNoIFBhdGhvbG9naXN0
czwvc2Vjb25kYXJ5LXRpdGxlPjwvdGl0bGVzPjxwZXJpb2RpY2FsPjxmdWxsLXRpdGxlPkJ1bGxl
dGluIG9mIHRoZSBFdXJvcGVhbiBBc3NvY2lhdGlvbiBvZiBGaXNoIFBhdGhvbG9naXN0czwvZnVs
bC10aXRsZT48L3BlcmlvZGljYWw+PHBhZ2VzPjIxMi0yMTk8L3BhZ2VzPjx2b2x1bWU+MzI8L3Zv
bHVtZT48ZGF0ZXM+PHllYXI+MjAxMjwveWVhcj48cHViLWRhdGVzPjxkYXRlPjEgTWF5IDIwMjM8
L2RhdGU+PC9wdWItZGF0ZXM+PC9kYXRlcz48b3JpZy1wdWI+XFxBQ1QwMDFDTDA0RlMwN1xCSU9T
RUNVUklUWURBVEEkXEUgTGlicmFyeVxBbmltYWwgQ2F0YWxvZ3VlXEtcS2VtcHRlciBldCBhbCAy
MDEyIEVOMjQwMDIucGRmPC9vcmlnLXB1Yj48bGFiZWw+MjQwMDI8L2xhYmVsPjx1cmxzPjwvdXJs
cz48Y3VzdG9tMT5TdHVyZ2Vvbl9ZR0M8L2N1c3RvbTE+PGVsZWN0cm9uaWMtcmVzb3VyY2UtbnVt
Pmh0dHBzOi8vZWFmcC5vcmcvZG93bmxvYWQvMjAxMi12b2x1bWUzMi9pc3N1ZV82LzIxMi1LZW1w
dGVyXzIucGRmPC9lbGVjdHJvbmljLXJlc291cmNlLW51bT48L3JlY29yZD48L0NpdGU+PC9FbmRO
b3RlPgB=
</w:fldData>
        </w:fldChar>
      </w:r>
      <w:r w:rsidR="00295283">
        <w:instrText xml:space="preserve"> ADDIN EN.CITE </w:instrText>
      </w:r>
      <w:r w:rsidR="00295283">
        <w:fldChar w:fldCharType="begin">
          <w:fldData xml:space="preserve">PEVuZE5vdGU+PENpdGU+PEF1dGhvcj5JbG91emU8L0F1dGhvcj48WWVhcj4yMDExPC9ZZWFyPjxS
ZWNOdW0+MjI3ODk8L1JlY051bT48SURUZXh0PjIzMDkxPC9JRFRleHQ+PERpc3BsYXlUZXh0PihJ
bG91emUgZXQgYWwuIDIwMTE7IEtlbXB0ZXIgZXQgYWwuIDIwMTIpPC9EaXNwbGF5VGV4dD48cmVj
b3JkPjxyZWMtbnVtYmVyPjIyNzg5PC9yZWMtbnVtYmVyPjxmb3JlaWduLWtleXM+PGtleSBhcHA9
IkVOIiBkYi1pZD0iOTBhd3d0MjViZHB0d3RlZTI1ZHBweDVqd3ZkZHAyc3RyMHN6IiB0aW1lc3Rh
bXA9IjE2NTIzOTg5NzgiIGd1aWQ9IjZmNTBkNjA1LWM2MDItNGUwOS04NjM1LWFmMmIxNGUwODcz
NyI+MjI3ODk8L2tleT48L2ZvcmVpZ24ta2V5cz48cmVmLXR5cGUgbmFtZT0iSm91cm5hbCBBcnRp
Y2xlcyI+MTc8L3JlZi10eXBlPjxjb250cmlidXRvcnM+PGF1dGhvcnM+PGF1dGhvcj5JbG91emUs
IE0uPC9hdXRob3I+PGF1dGhvcj5EYXZpZG92aWNoLUNvaGVuLCBNLjwvYXV0aG9yPjxhdXRob3I+
RGlhbWFudCwgQS48L2F1dGhvcj48YXV0aG9yPktvdGxlciwgTS48L2F1dGhvcj48YXV0aG9yPkRp
c2hvbiwgQS48L2F1dGhvcj48L2F1dGhvcnM+PC9jb250cmlidXRvcnM+PHRpdGxlcz48dGl0bGU+
VGhlIG91dGJyZWFrIG9mIGNhcnAgZGlzZWFzZSBjYXVzZWQgYnkgQ3lIVi0zIGFzIGEgbW9kZWwg
Zm9yIG5ldyBlbWVyZ2luZyB2aXJhbCBkaXNlYXNlcyBpbiBhcXVhY3VsdHVyZTogQSByZXZpZXc8
L3RpdGxlPjxzZWNvbmRhcnktdGl0bGU+RWNvbG9naWNhbCBSZXNlYXJjaDwvc2Vjb25kYXJ5LXRp
dGxlPjwvdGl0bGVzPjxwZXJpb2RpY2FsPjxmdWxsLXRpdGxlPkVjb2xvZ2ljYWwgUmVzZWFyY2g8
L2Z1bGwtdGl0bGU+PC9wZXJpb2RpY2FsPjxwYWdlcz44ODUtODkyPC9wYWdlcz48dm9sdW1lPjI2
PC92b2x1bWU+PGRhdGVzPjx5ZWFyPjIwMTE8L3llYXI+PC9kYXRlcz48b3JpZy1wdWI+XFxBQ1Qw
MDFDTDA0RlMwN1xCSU9TRUNVUklUWURBVEEkXEUgTGlicmFyeVxBbmltYWwgQ2F0YWxvZ3VlXElc
SWxvdXplIGV0IGFsIDIwMTEgRU4yMzA5MS5wZGY8L29yaWctcHViPjxsYWJlbD4yMzA5MTwvbGFi
ZWw+PHVybHM+PC91cmxzPjxjdXN0b20xPlN0dXJnZW9uX1lHQzwvY3VzdG9tMT48ZWxlY3Ryb25p
Yy1yZXNvdXJjZS1udW0+aHR0cHM6Ly9kb2kub3JnLzEwLjEwMDcvczExMjg0LTAxMC0wNjk0LTI8
L2VsZWN0cm9uaWMtcmVzb3VyY2UtbnVtPjwvcmVjb3JkPjwvQ2l0ZT48Q2l0ZT48QXV0aG9yPktl
bXB0ZXI8L0F1dGhvcj48WWVhcj4yMDEyPC9ZZWFyPjxSZWNOdW0+MjMxNzI8L1JlY051bT48SURU
ZXh0PjI0MDAyPC9JRFRleHQ+PHJlY29yZD48cmVjLW51bWJlcj4yMzE3MjwvcmVjLW51bWJlcj48
Zm9yZWlnbi1rZXlzPjxrZXkgYXBwPSJFTiIgZGItaWQ9IjkwYXd3dDI1YmRwdHd0ZWUyNWRwcHg1
and2ZGRwMnN0cjBzeiIgdGltZXN0YW1wPSIxNjUyMzk5MDM0IiBndWlkPSJhYzIxMjZiMy0xMzdh
LTQ4N2QtOGI4ZC02NWY3Y2UwYmZjNDMiPjIzMTcyPC9rZXk+PC9mb3JlaWduLWtleXM+PHJlZi10
eXBlIG5hbWU9IkpvdXJuYWwgQXJ0aWNsZXMiPjE3PC9yZWYtdHlwZT48Y29udHJpYnV0b3JzPjxh
dXRob3JzPjxhdXRob3I+S2VtcHRlciwgSi48L2F1dGhvcj48YXV0aG9yPktpZcWCcGnFhHNraSwg
TS48L2F1dGhvcj48YXV0aG9yPlBhbmljeiwgUi48L2F1dGhvcj48YXV0aG9yPlNhZG93c2tpLCBK
LjwvYXV0aG9yPjxhdXRob3I+QmFydG9zeiwgTS48L2F1dGhvcj48YXV0aG9yPkJlcmdtYW5uLCBT
LiBNLjwvYXV0aG9yPjwvYXV0aG9ycz48L2NvbnRyaWJ1dG9ycz48dGl0bGVzPjx0aXRsZT5Ib3Jp
em9udGFsIHRyYW5zbWlzc2lvbiBvZiBrb2kgaGVycGVzIHZpcnVzIChLSFYpIGZyb20gcG90ZW50
aWFsIHZlY3RvciBzcGVjaWVzIHRvIGNvbW1vbiBjYXJwPC90aXRsZT48c2Vjb25kYXJ5LXRpdGxl
PkJ1bGxldGluIG9mIHRoZSBFdXJvcGVhbiBBc3NvY2lhdGlvbiBvZiBGaXNoIFBhdGhvbG9naXN0
czwvc2Vjb25kYXJ5LXRpdGxlPjwvdGl0bGVzPjxwZXJpb2RpY2FsPjxmdWxsLXRpdGxlPkJ1bGxl
dGluIG9mIHRoZSBFdXJvcGVhbiBBc3NvY2lhdGlvbiBvZiBGaXNoIFBhdGhvbG9naXN0czwvZnVs
bC10aXRsZT48L3BlcmlvZGljYWw+PHBhZ2VzPjIxMi0yMTk8L3BhZ2VzPjx2b2x1bWU+MzI8L3Zv
bHVtZT48ZGF0ZXM+PHllYXI+MjAxMjwveWVhcj48cHViLWRhdGVzPjxkYXRlPjEgTWF5IDIwMjM8
L2RhdGU+PC9wdWItZGF0ZXM+PC9kYXRlcz48b3JpZy1wdWI+XFxBQ1QwMDFDTDA0RlMwN1xCSU9T
RUNVUklUWURBVEEkXEUgTGlicmFyeVxBbmltYWwgQ2F0YWxvZ3VlXEtcS2VtcHRlciBldCBhbCAy
MDEyIEVOMjQwMDIucGRmPC9vcmlnLXB1Yj48bGFiZWw+MjQwMDI8L2xhYmVsPjx1cmxzPjwvdXJs
cz48Y3VzdG9tMT5TdHVyZ2Vvbl9ZR0M8L2N1c3RvbTE+PGVsZWN0cm9uaWMtcmVzb3VyY2UtbnVt
Pmh0dHBzOi8vZWFmcC5vcmcvZG93bmxvYWQvMjAxMi12b2x1bWUzMi9pc3N1ZV82LzIxMi1LZW1w
dGVyXzIucGRmPC9lbGVjdHJvbmljLXJlc291cmNlLW51bT48L3JlY29yZD48L0NpdGU+PC9FbmRO
b3RlPgB=
</w:fldData>
        </w:fldChar>
      </w:r>
      <w:r w:rsidR="00295283">
        <w:instrText xml:space="preserve"> ADDIN EN.CITE.DATA </w:instrText>
      </w:r>
      <w:r w:rsidR="00295283">
        <w:fldChar w:fldCharType="end"/>
      </w:r>
      <w:r w:rsidR="00295283">
        <w:fldChar w:fldCharType="separate"/>
      </w:r>
      <w:r w:rsidR="00295283">
        <w:rPr>
          <w:noProof/>
        </w:rPr>
        <w:t>(Ilouze et al. 2011; Kempter et al. 2012)</w:t>
      </w:r>
      <w:r w:rsidR="00295283">
        <w:fldChar w:fldCharType="end"/>
      </w:r>
    </w:p>
    <w:p w14:paraId="45ED8530" w14:textId="6003E718" w:rsidR="00F04C87" w:rsidRDefault="00F04C87" w:rsidP="00F04C87">
      <w:pPr>
        <w:pStyle w:val="ListBullet"/>
      </w:pPr>
      <w:r w:rsidRPr="008D201C">
        <w:rPr>
          <w:i/>
          <w:iCs/>
        </w:rPr>
        <w:t>Leuciscus idus</w:t>
      </w:r>
      <w:r>
        <w:t xml:space="preserve"> </w:t>
      </w:r>
      <w:r w:rsidRPr="005977E9">
        <w:rPr>
          <w:vertAlign w:val="superscript"/>
        </w:rPr>
        <w:t>N</w:t>
      </w:r>
      <w:r>
        <w:t xml:space="preserve"> (blue back ide) </w:t>
      </w:r>
      <w:r w:rsidR="00295283">
        <w:fldChar w:fldCharType="begin"/>
      </w:r>
      <w:r w:rsidR="00295283">
        <w:instrText xml:space="preserve"> ADDIN EN.CITE &lt;EndNote&gt;&lt;Cite&gt;&lt;Author&gt;Bergmann&lt;/Author&gt;&lt;Year&gt;2009&lt;/Year&gt;&lt;RecNum&gt;14488&lt;/RecNum&gt;&lt;IDText&gt;1726&lt;/IDText&gt;&lt;DisplayText&gt;(Bergmann et al. 2009)&lt;/DisplayText&gt;&lt;record&gt;&lt;rec-number&gt;14488&lt;/rec-number&gt;&lt;foreign-keys&gt;&lt;key app="EN" db-id="90awwt25bdptwtee25dppx5jwvddp2str0sz" timestamp="1652397873" guid="de993d6b-e1c2-4359-96e3-320d5d0e2704"&gt;14488&lt;/key&gt;&lt;/foreign-keys&gt;&lt;ref-type name="Journal Articles"&gt;17&lt;/ref-type&gt;&lt;contributors&gt;&lt;authors&gt;&lt;author&gt;Bergmann,S.M.&lt;/author&gt;&lt;author&gt;Schütze,H.&lt;/author&gt;&lt;author&gt;Fischer,U.&lt;/author&gt;&lt;author&gt;Fichtner,D.&lt;/author&gt;&lt;author&gt;Riechardt,M.&lt;/author&gt;&lt;author&gt;Meyer,K.&lt;/author&gt;&lt;author&gt;Schrudde,D.&lt;/author&gt;&lt;author&gt;Kempter,J.&lt;/author&gt;&lt;/authors&gt;&lt;/contributors&gt;&lt;titles&gt;&lt;title&gt;Detection of koi herpes virus (KHV) genome in apparently health fish&lt;/title&gt;&lt;secondary-title&gt;Bulletin of the European Association of Fish Pathologists&lt;/secondary-title&gt;&lt;/titles&gt;&lt;periodical&gt;&lt;full-title&gt;Bulletin of the European Association of Fish Pathologists&lt;/full-title&gt;&lt;/periodical&gt;&lt;pages&gt;145-152&lt;/pages&gt;&lt;volume&gt;29&lt;/volume&gt;&lt;number&gt;5&lt;/number&gt;&lt;keywords&gt;&lt;keyword&gt;Detection&lt;/keyword&gt;&lt;keyword&gt;Fish&lt;/keyword&gt;&lt;keyword&gt;Genome&lt;/keyword&gt;&lt;keyword&gt;Health&lt;/keyword&gt;&lt;keyword&gt;Herpes&lt;/keyword&gt;&lt;keyword&gt;Koi&lt;/keyword&gt;&lt;keyword&gt;Virus&lt;/keyword&gt;&lt;/keywords&gt;&lt;dates&gt;&lt;year&gt;2009&lt;/year&gt;&lt;/dates&gt;&lt;orig-pub&gt;&lt;style face="underline" font="default" size="100%"&gt;\\ACT001CL04FS07\BIOSECURITYDATA$\E Library\Animal Catalogue\B&lt;/style&gt;&lt;/orig-pub&gt;&lt;label&gt;1726&lt;/label&gt;&lt;urls&gt;&lt;/urls&gt;&lt;custom1&gt;aquatics KHV gm&lt;/custom1&gt;&lt;electronic-resource-num&gt;https://eafp.org/download/2009-Volume29/Issue%205/Bulletin%20295-1.pdf&lt;/electronic-resource-num&gt;&lt;modified-date&gt;73506&lt;/modified-date&gt;&lt;/record&gt;&lt;/Cite&gt;&lt;/EndNote&gt;</w:instrText>
      </w:r>
      <w:r w:rsidR="00295283">
        <w:fldChar w:fldCharType="separate"/>
      </w:r>
      <w:r w:rsidR="00295283">
        <w:rPr>
          <w:noProof/>
        </w:rPr>
        <w:t>(Bergmann et al. 2009)</w:t>
      </w:r>
      <w:r w:rsidR="00295283">
        <w:fldChar w:fldCharType="end"/>
      </w:r>
    </w:p>
    <w:p w14:paraId="441B57DB" w14:textId="4945782E" w:rsidR="00F04C87" w:rsidRDefault="00F04C87" w:rsidP="00F04C87">
      <w:pPr>
        <w:pStyle w:val="ListBullet"/>
      </w:pPr>
      <w:r w:rsidRPr="00DD1FAD">
        <w:rPr>
          <w:i/>
          <w:iCs/>
        </w:rPr>
        <w:t>Oncorhynchus mykiss</w:t>
      </w:r>
      <w:r>
        <w:t xml:space="preserve"> </w:t>
      </w:r>
      <w:r>
        <w:rPr>
          <w:vertAlign w:val="superscript"/>
        </w:rPr>
        <w:t>E</w:t>
      </w:r>
      <w:r>
        <w:t xml:space="preserve"> (Rainbow trout) </w:t>
      </w:r>
      <w:r w:rsidR="00295283">
        <w:fldChar w:fldCharType="begin"/>
      </w:r>
      <w:r w:rsidR="00295283">
        <w:instrText xml:space="preserve"> ADDIN EN.CITE &lt;EndNote&gt;&lt;Cite&gt;&lt;Author&gt;Bergmann&lt;/Author&gt;&lt;Year&gt;2016&lt;/Year&gt;&lt;RecNum&gt;45968&lt;/RecNum&gt;&lt;IDText&gt;23236&lt;/IDText&gt;&lt;DisplayText&gt;(Bergmann et al. 2016)&lt;/DisplayText&gt;&lt;record&gt;&lt;rec-number&gt;45968&lt;/rec-number&gt;&lt;foreign-keys&gt;&lt;key app="EN" db-id="90awwt25bdptwtee25dppx5jwvddp2str0sz" timestamp="1655983944" guid="c58a8390-a4a1-4961-8081-c912b234b796"&gt;45968&lt;/key&gt;&lt;/foreign-keys&gt;&lt;ref-type name="Journal Articles"&gt;17&lt;/ref-type&gt;&lt;contributors&gt;&lt;authors&gt;&lt;author&gt;Bergmann, Sven M.&lt;/author&gt;&lt;author&gt;Monaghan, Sean&lt;/author&gt;&lt;author&gt;Cieslak, Michael&lt;/author&gt;&lt;author&gt;Wang, Qing&lt;/author&gt;&lt;author&gt;Zeng, Weiwei&lt;/author&gt;&lt;author&gt;Fichtner, Dieter&lt;/author&gt;&lt;author&gt;Kempter, Jolanta&lt;/author&gt;&lt;/authors&gt;&lt;/contributors&gt;&lt;titles&gt;&lt;title&gt;Is There Any Species Specificity in Infections with Aquatic Animal Herpesviruses?–The Koi Herpesvirus (KHV): An Alloherpesvirus Model&lt;/title&gt;&lt;secondary-title&gt;Fisheries and Aquaculture Journal&lt;/secondary-title&gt;&lt;/titles&gt;&lt;periodical&gt;&lt;full-title&gt;Fisheries and Aquaculture Journal&lt;/full-title&gt;&lt;/periodical&gt;&lt;pages&gt;1-5&lt;/pages&gt;&lt;volume&gt;7&lt;/volume&gt;&lt;dates&gt;&lt;year&gt;2016&lt;/year&gt;&lt;/dates&gt;&lt;orig-pub&gt;\\ACT001CL04FS07\BIOSECURITYDATA$\E Library\Animal Catalogue\B\Bergmann et al 2016 EN23236.pdf&lt;/orig-pub&gt;&lt;label&gt;23236&lt;/label&gt;&lt;urls&gt;&lt;/urls&gt;&lt;custom1&gt;Sturgeon_YGC&lt;/custom1&gt;&lt;electronic-resource-num&gt;https://doi.org/10.4172/2150-3508.1000169&lt;/electronic-resource-num&gt;&lt;/record&gt;&lt;/Cite&gt;&lt;/EndNote&gt;</w:instrText>
      </w:r>
      <w:r w:rsidR="00295283">
        <w:fldChar w:fldCharType="separate"/>
      </w:r>
      <w:r w:rsidR="00295283">
        <w:rPr>
          <w:noProof/>
        </w:rPr>
        <w:t>(Bergmann et al. 2016)</w:t>
      </w:r>
      <w:r w:rsidR="00295283">
        <w:fldChar w:fldCharType="end"/>
      </w:r>
    </w:p>
    <w:p w14:paraId="68064918" w14:textId="546D184B" w:rsidR="00F04C87" w:rsidRDefault="00F04C87" w:rsidP="00F04C87">
      <w:pPr>
        <w:pStyle w:val="ListBullet"/>
      </w:pPr>
      <w:r w:rsidRPr="008D201C">
        <w:rPr>
          <w:i/>
          <w:iCs/>
        </w:rPr>
        <w:t>Perca fluviatilis</w:t>
      </w:r>
      <w:r>
        <w:rPr>
          <w:i/>
          <w:iCs/>
        </w:rPr>
        <w:t xml:space="preserve"> </w:t>
      </w:r>
      <w:r w:rsidRPr="005977E9">
        <w:rPr>
          <w:vertAlign w:val="superscript"/>
        </w:rPr>
        <w:t>N</w:t>
      </w:r>
      <w:r>
        <w:t xml:space="preserve"> (European perch, redfin)</w:t>
      </w:r>
      <w:r w:rsidR="00295283">
        <w:fldChar w:fldCharType="begin"/>
      </w:r>
      <w:r w:rsidR="00295283">
        <w:instrText xml:space="preserve"> ADDIN EN.CITE &lt;EndNote&gt;&lt;Cite&gt;&lt;Author&gt;Kempter&lt;/Author&gt;&lt;Year&gt;2012&lt;/Year&gt;&lt;RecNum&gt;23172&lt;/RecNum&gt;&lt;IDText&gt;24002&lt;/IDText&gt;&lt;DisplayText&gt;(Kempter et al. 2012)&lt;/DisplayText&gt;&lt;record&gt;&lt;rec-number&gt;23172&lt;/rec-number&gt;&lt;foreign-keys&gt;&lt;key app="EN" db-id="90awwt25bdptwtee25dppx5jwvddp2str0sz" timestamp="1652399034" guid="ac2126b3-137a-487d-8b8d-65f7ce0bfc43"&gt;23172&lt;/key&gt;&lt;/foreign-keys&gt;&lt;ref-type name="Journal Articles"&gt;17&lt;/ref-type&gt;&lt;contributors&gt;&lt;authors&gt;&lt;author&gt;Kempter, J.&lt;/author&gt;&lt;author&gt;Kiełpiński, M.&lt;/author&gt;&lt;author&gt;Panicz, R.&lt;/author&gt;&lt;author&gt;Sadowski, J.&lt;/author&gt;&lt;author&gt;Bartosz, M.&lt;/author&gt;&lt;author&gt;Bergmann, S. M.&lt;/author&gt;&lt;/authors&gt;&lt;/contributors&gt;&lt;titles&gt;&lt;title&gt;Horizontal transmission of koi herpes virus (KHV) from potential vector species to common carp&lt;/title&gt;&lt;secondary-title&gt;Bulletin of the European Association of Fish Pathologists&lt;/secondary-title&gt;&lt;/titles&gt;&lt;periodical&gt;&lt;full-title&gt;Bulletin of the European Association of Fish Pathologists&lt;/full-title&gt;&lt;/periodical&gt;&lt;pages&gt;212-219&lt;/pages&gt;&lt;volume&gt;32&lt;/volume&gt;&lt;dates&gt;&lt;year&gt;2012&lt;/year&gt;&lt;pub-dates&gt;&lt;date&gt;1 May 2023&lt;/date&gt;&lt;/pub-dates&gt;&lt;/dates&gt;&lt;orig-pub&gt;\\ACT001CL04FS07\BIOSECURITYDATA$\E Library\Animal Catalogue\K\Kempter et al 2012 EN24002.pdf&lt;/orig-pub&gt;&lt;label&gt;24002&lt;/label&gt;&lt;urls&gt;&lt;/urls&gt;&lt;custom1&gt;Sturgeon_YGC&lt;/custom1&gt;&lt;electronic-resource-num&gt;https://eafp.org/download/2012-volume32/issue_6/212-Kempter_2.pdf&lt;/electronic-resource-num&gt;&lt;/record&gt;&lt;/Cite&gt;&lt;/EndNote&gt;</w:instrText>
      </w:r>
      <w:r w:rsidR="00295283">
        <w:fldChar w:fldCharType="separate"/>
      </w:r>
      <w:r w:rsidR="00295283">
        <w:rPr>
          <w:noProof/>
        </w:rPr>
        <w:t>(Kempter et al. 2012)</w:t>
      </w:r>
      <w:r w:rsidR="00295283">
        <w:fldChar w:fldCharType="end"/>
      </w:r>
    </w:p>
    <w:p w14:paraId="542F0412" w14:textId="5FAB678B" w:rsidR="00F04C87" w:rsidRDefault="00F04C87" w:rsidP="00F04C87">
      <w:pPr>
        <w:pStyle w:val="ListBullet"/>
      </w:pPr>
      <w:r w:rsidRPr="00710674">
        <w:rPr>
          <w:rStyle w:val="Emphasis"/>
        </w:rPr>
        <w:t>Rotifera</w:t>
      </w:r>
      <w:r>
        <w:t xml:space="preserve"> species </w:t>
      </w:r>
      <w:r w:rsidRPr="005977E9">
        <w:rPr>
          <w:vertAlign w:val="superscript"/>
        </w:rPr>
        <w:t>N</w:t>
      </w:r>
      <w:r>
        <w:t xml:space="preserve"> </w:t>
      </w:r>
      <w:r w:rsidR="00295283">
        <w:fldChar w:fldCharType="begin"/>
      </w:r>
      <w:r w:rsidR="00295283">
        <w:instrText xml:space="preserve"> ADDIN EN.CITE &lt;EndNote&gt;&lt;Cite&gt;&lt;Author&gt;Minamoto&lt;/Author&gt;&lt;Year&gt;2011&lt;/Year&gt;&lt;RecNum&gt;22786&lt;/RecNum&gt;&lt;IDText&gt;23089&lt;/IDText&gt;&lt;DisplayText&gt;(Minamoto et al. 2011)&lt;/DisplayText&gt;&lt;record&gt;&lt;rec-number&gt;22786&lt;/rec-number&gt;&lt;foreign-keys&gt;&lt;key app="EN" db-id="90awwt25bdptwtee25dppx5jwvddp2str0sz" timestamp="1652398977" guid="2ff7debc-df33-4598-a216-e76fbea88a9c"&gt;22786&lt;/key&gt;&lt;/foreign-keys&gt;&lt;ref-type name="Journal Articles"&gt;17&lt;/ref-type&gt;&lt;contributors&gt;&lt;authors&gt;&lt;author&gt;Minamoto, T.&lt;/author&gt;&lt;author&gt;Honjo, M. N.&lt;/author&gt;&lt;author&gt;Yamanaka, H.&lt;/author&gt;&lt;author&gt;Tanaka, N.&lt;/author&gt;&lt;author&gt;Itayama, T.&lt;/author&gt;&lt;author&gt;Kawabata, Z.&lt;/author&gt;&lt;/authors&gt;&lt;/contributors&gt;&lt;auth-address&gt;Research Institute for Humanity and Nature (RIHN), 457-4 Motoyama, Kamigamo, Kita-ku, Kyoto 603-8047, Japan. minamoto@chikyu.ac.jp&lt;/auth-address&gt;&lt;titles&gt;&lt;title&gt;Detection of cyprinid herpesvirus-3 DNA in lake plankton&lt;/title&gt;&lt;secondary-title&gt;Research in veterinary science&lt;/secondary-title&gt;&lt;/titles&gt;&lt;periodical&gt;&lt;full-title&gt;Research in Veterinary Science&lt;/full-title&gt;&lt;/periodical&gt;&lt;pages&gt;530-532&lt;/pages&gt;&lt;volume&gt;90&lt;/volume&gt;&lt;number&gt;3&lt;/number&gt;&lt;keywords&gt;&lt;keyword&gt;Animals&lt;/keyword&gt;&lt;keyword&gt;Cyprinidae/virology&lt;/keyword&gt;&lt;keyword&gt;DNA, Viral/*genetics&lt;/keyword&gt;&lt;keyword&gt;Fish Diseases/virology&lt;/keyword&gt;&lt;keyword&gt;Herpesviridae/*genetics&lt;/keyword&gt;&lt;keyword&gt;Japan&lt;/keyword&gt;&lt;keyword&gt;Phytoplankton/genetics/virology&lt;/keyword&gt;&lt;keyword&gt;Plankton/genetics/*virology&lt;/keyword&gt;&lt;keyword&gt;Water Microbiology&lt;/keyword&gt;&lt;keyword&gt;Zooplankton/genetics/virology&lt;/keyword&gt;&lt;/keywords&gt;&lt;dates&gt;&lt;year&gt;2011&lt;/year&gt;&lt;/dates&gt;&lt;orig-pub&gt;\\ACT001CL04FS07\BIOSECURITYDATA$\E Library\Animal Catalogue\M\Minamoto et al 2011 EN23089.pdf&lt;/orig-pub&gt;&lt;isbn&gt;0034-5288&lt;/isbn&gt;&lt;label&gt;23089&lt;/label&gt;&lt;urls&gt;&lt;/urls&gt;&lt;custom1&gt;Sturgeon_YGC&lt;/custom1&gt;&lt;electronic-resource-num&gt;https://www.sciencedirect.com/science/article/pii/S0034528810002420?via%3Dihub&lt;/electronic-resource-num&gt;&lt;/record&gt;&lt;/Cite&gt;&lt;/EndNote&gt;</w:instrText>
      </w:r>
      <w:r w:rsidR="00295283">
        <w:fldChar w:fldCharType="separate"/>
      </w:r>
      <w:r w:rsidR="00295283">
        <w:rPr>
          <w:noProof/>
        </w:rPr>
        <w:t>(Minamoto et al. 2011)</w:t>
      </w:r>
      <w:r w:rsidR="00295283">
        <w:fldChar w:fldCharType="end"/>
      </w:r>
    </w:p>
    <w:p w14:paraId="2ABC0506" w14:textId="23CB1C20" w:rsidR="00F04C87" w:rsidRDefault="00F04C87" w:rsidP="00F04C87">
      <w:pPr>
        <w:pStyle w:val="ListBullet"/>
      </w:pPr>
      <w:r w:rsidRPr="00363B62">
        <w:rPr>
          <w:i/>
          <w:iCs/>
        </w:rPr>
        <w:t>Rutilus</w:t>
      </w:r>
      <w:r>
        <w:rPr>
          <w:i/>
          <w:iCs/>
        </w:rPr>
        <w:t xml:space="preserve"> rutilus</w:t>
      </w:r>
      <w:r>
        <w:t xml:space="preserve"> </w:t>
      </w:r>
      <w:r w:rsidRPr="005977E9">
        <w:rPr>
          <w:vertAlign w:val="superscript"/>
        </w:rPr>
        <w:t>N</w:t>
      </w:r>
      <w:r>
        <w:t xml:space="preserve"> (common roach) </w:t>
      </w:r>
      <w:r w:rsidR="00295283">
        <w:fldChar w:fldCharType="begin"/>
      </w:r>
      <w:r w:rsidR="00295283">
        <w:instrText xml:space="preserve"> ADDIN EN.CITE &lt;EndNote&gt;&lt;Cite&gt;&lt;Author&gt;Kempter&lt;/Author&gt;&lt;Year&gt;2012&lt;/Year&gt;&lt;RecNum&gt;23172&lt;/RecNum&gt;&lt;IDText&gt;24002&lt;/IDText&gt;&lt;DisplayText&gt;(Kempter et al. 2012)&lt;/DisplayText&gt;&lt;record&gt;&lt;rec-number&gt;23172&lt;/rec-number&gt;&lt;foreign-keys&gt;&lt;key app="EN" db-id="90awwt25bdptwtee25dppx5jwvddp2str0sz" timestamp="1652399034" guid="ac2126b3-137a-487d-8b8d-65f7ce0bfc43"&gt;23172&lt;/key&gt;&lt;/foreign-keys&gt;&lt;ref-type name="Journal Articles"&gt;17&lt;/ref-type&gt;&lt;contributors&gt;&lt;authors&gt;&lt;author&gt;Kempter, J.&lt;/author&gt;&lt;author&gt;Kiełpiński, M.&lt;/author&gt;&lt;author&gt;Panicz, R.&lt;/author&gt;&lt;author&gt;Sadowski, J.&lt;/author&gt;&lt;author&gt;Bartosz, M.&lt;/author&gt;&lt;author&gt;Bergmann, S. M.&lt;/author&gt;&lt;/authors&gt;&lt;/contributors&gt;&lt;titles&gt;&lt;title&gt;Horizontal transmission of koi herpes virus (KHV) from potential vector species to common carp&lt;/title&gt;&lt;secondary-title&gt;Bulletin of the European Association of Fish Pathologists&lt;/secondary-title&gt;&lt;/titles&gt;&lt;periodical&gt;&lt;full-title&gt;Bulletin of the European Association of Fish Pathologists&lt;/full-title&gt;&lt;/periodical&gt;&lt;pages&gt;212-219&lt;/pages&gt;&lt;volume&gt;32&lt;/volume&gt;&lt;dates&gt;&lt;year&gt;2012&lt;/year&gt;&lt;pub-dates&gt;&lt;date&gt;1 May 2023&lt;/date&gt;&lt;/pub-dates&gt;&lt;/dates&gt;&lt;orig-pub&gt;\\ACT001CL04FS07\BIOSECURITYDATA$\E Library\Animal Catalogue\K\Kempter et al 2012 EN24002.pdf&lt;/orig-pub&gt;&lt;label&gt;24002&lt;/label&gt;&lt;urls&gt;&lt;/urls&gt;&lt;custom1&gt;Sturgeon_YGC&lt;/custom1&gt;&lt;electronic-resource-num&gt;https://eafp.org/download/2012-volume32/issue_6/212-Kempter_2.pdf&lt;/electronic-resource-num&gt;&lt;/record&gt;&lt;/Cite&gt;&lt;/EndNote&gt;</w:instrText>
      </w:r>
      <w:r w:rsidR="00295283">
        <w:fldChar w:fldCharType="separate"/>
      </w:r>
      <w:r w:rsidR="00295283">
        <w:rPr>
          <w:noProof/>
        </w:rPr>
        <w:t>(Kempter et al. 2012)</w:t>
      </w:r>
      <w:r w:rsidR="00295283">
        <w:fldChar w:fldCharType="end"/>
      </w:r>
    </w:p>
    <w:p w14:paraId="0A1992E5" w14:textId="6985E19C" w:rsidR="00F04C87" w:rsidRDefault="00F04C87" w:rsidP="00F04C87">
      <w:pPr>
        <w:pStyle w:val="ListBullet"/>
      </w:pPr>
      <w:r w:rsidRPr="00BF50E2">
        <w:rPr>
          <w:i/>
          <w:iCs/>
        </w:rPr>
        <w:t>Silurus glanis</w:t>
      </w:r>
      <w:r>
        <w:t xml:space="preserve"> (</w:t>
      </w:r>
      <w:r w:rsidRPr="00BF50E2">
        <w:t>wels catfish</w:t>
      </w:r>
      <w:r>
        <w:t xml:space="preserve">) </w:t>
      </w:r>
      <w:r w:rsidR="00295283">
        <w:fldChar w:fldCharType="begin"/>
      </w:r>
      <w:r w:rsidR="00295283">
        <w:instrText xml:space="preserve"> ADDIN EN.CITE &lt;EndNote&gt;&lt;Cite&gt;&lt;Author&gt;Kempter&lt;/Author&gt;&lt;Year&gt;2009&lt;/Year&gt;&lt;RecNum&gt;22778&lt;/RecNum&gt;&lt;IDText&gt;23078&lt;/IDText&gt;&lt;DisplayText&gt;(Kempter et al. 2009)&lt;/DisplayText&gt;&lt;record&gt;&lt;rec-number&gt;22778&lt;/rec-number&gt;&lt;foreign-keys&gt;&lt;key app="EN" db-id="90awwt25bdptwtee25dppx5jwvddp2str0sz" timestamp="1652398976" guid="627d762a-d3db-4272-a76c-6574bc615440"&gt;22778&lt;/key&gt;&lt;/foreign-keys&gt;&lt;ref-type name="Journal Articles"&gt;17&lt;/ref-type&gt;&lt;contributors&gt;&lt;authors&gt;&lt;author&gt;Kempter, J.&lt;/author&gt;&lt;author&gt;Sadowski, J.&lt;/author&gt;&lt;author&gt;Schütze, H.&lt;/author&gt;&lt;author&gt;Fischer, U.&lt;/author&gt;&lt;author&gt;Dauber, M.&lt;/author&gt;&lt;author&gt;Fichtner, D.&lt;/author&gt;&lt;author&gt;Panicz, R.&lt;/author&gt;&lt;author&gt;Bergmann, S. M.&lt;/author&gt;&lt;/authors&gt;&lt;/contributors&gt;&lt;titles&gt;&lt;title&gt;Koi Herpes Virus: Do Acipenserid restitution programs pose a threat to carp farms in the disease-free zones?&lt;/title&gt;&lt;secondary-title&gt;Acta Ichthyologica Et Piscatoria&lt;/secondary-title&gt;&lt;/titles&gt;&lt;periodical&gt;&lt;full-title&gt;Acta Ichthyologica Et Piscatoria&lt;/full-title&gt;&lt;/periodical&gt;&lt;pages&gt;119-126&lt;/pages&gt;&lt;volume&gt;39&lt;/volume&gt;&lt;dates&gt;&lt;year&gt;2009&lt;/year&gt;&lt;/dates&gt;&lt;orig-pub&gt;\\ACT001CL04FS07\BIOSECURITYDATA$\E Library\Animal Catalogue\K\Kempter et al 2009 EN23078.pdf&lt;/orig-pub&gt;&lt;label&gt;23078&lt;/label&gt;&lt;urls&gt;&lt;/urls&gt;&lt;custom1&gt;Sturgeon_YGC&lt;/custom1&gt;&lt;electronic-resource-num&gt;https://doi.org/10.3750/AIP2009.39.2.06&lt;/electronic-resource-num&gt;&lt;/record&gt;&lt;/Cite&gt;&lt;/EndNote&gt;</w:instrText>
      </w:r>
      <w:r w:rsidR="00295283">
        <w:fldChar w:fldCharType="separate"/>
      </w:r>
      <w:r w:rsidR="00295283">
        <w:rPr>
          <w:noProof/>
        </w:rPr>
        <w:t>(Kempter et al. 2009)</w:t>
      </w:r>
      <w:r w:rsidR="00295283">
        <w:fldChar w:fldCharType="end"/>
      </w:r>
    </w:p>
    <w:p w14:paraId="12251B42" w14:textId="6AD42D5E" w:rsidR="00F04C87" w:rsidRDefault="00F04C87" w:rsidP="00F04C87">
      <w:pPr>
        <w:pStyle w:val="ListBullet"/>
      </w:pPr>
      <w:r w:rsidRPr="003D6C2E">
        <w:rPr>
          <w:i/>
          <w:iCs/>
        </w:rPr>
        <w:t>Tinca tinca</w:t>
      </w:r>
      <w:r>
        <w:t xml:space="preserve"> (tench) </w:t>
      </w:r>
      <w:r w:rsidR="00295283">
        <w:fldChar w:fldCharType="begin">
          <w:fldData xml:space="preserve">PEVuZE5vdGU+PENpdGU+PEF1dGhvcj5PSUU8L0F1dGhvcj48WWVhcj4yMDIxPC9ZZWFyPjxSZWNO
dW0+MjI4MTE8L1JlY051bT48SURUZXh0PjIzMDg3PC9JRFRleHQ+PERpc3BsYXlUZXh0PihLZW1w
dGVyIGV0IGFsLiAyMDA5OyBPSUUgMjAyMWMpPC9EaXNwbGF5VGV4dD48cmVjb3JkPjxyZWMtbnVt
YmVyPjIyODExPC9yZWMtbnVtYmVyPjxmb3JlaWduLWtleXM+PGtleSBhcHA9IkVOIiBkYi1pZD0i
OTBhd3d0MjViZHB0d3RlZTI1ZHBweDVqd3ZkZHAyc3RyMHN6IiB0aW1lc3RhbXA9IjE2NTIzOTg5
ODIiIGd1aWQ9ImVmN2UyNTFkLWJkZjAtNDNiNS05MzNlLTI3OGM1Y2M2MTZiMCI+MjI4MTE8L2tl
eT48L2ZvcmVpZ24ta2V5cz48cmVmLXR5cGUgbmFtZT0iRWxlY3Ryb25pYyBCb29rIFNlY3Rpb24i
PjYwPC9yZWYtdHlwZT48Y29udHJpYnV0b3JzPjxhdXRob3JzPjxhdXRob3I+T0lFLDwvYXV0aG9y
PjwvYXV0aG9ycz48L2NvbnRyaWJ1dG9ycz48dGl0bGVzPjx0aXRsZT5JbmZlY3Rpb24gd2l0aCBr
b2kgaGVycGVzdmlydXM8L3RpdGxlPjxzZWNvbmRhcnktdGl0bGU+TWFudWFsIG9mIGRpYWdub3N0
aWMgdGVzdHMgZm9yIGFxdWF0aWMgYW5pbWFscyAyMDIxPC9zZWNvbmRhcnktdGl0bGU+PC90aXRs
ZXM+PG51bWJlcj5DaGFwdGVyIDIuMy42PC9udW1iZXI+PG51bS12b2xzPnZlcnNpb24gYWRvcHRl
ZCBpbiAyMDE5PC9udW0tdm9scz48ZGF0ZXM+PHllYXI+MjAyMTwveWVhcj48L2RhdGVzPjxwdWIt
bG9jYXRpb24+UGFyaXM8L3B1Yi1sb2NhdGlvbj48cHVibGlzaGVyPldvcmxkIE9yZ2FuaXNhdGlv
biBmb3IgQW5pbWFsIEhlYWx0aDwvcHVibGlzaGVyPjxvcmlnLXB1Yj5cXEFDVDAwMUNMMDRGUzA3
XEJJT1NFQ1VSSVRZREFUQSRcRSBMaWJyYXJ5XEFuaW1hbCBDYXRhbG9ndWVcT1xPSUUgMjAyMSBF
TjIzMDg3LnBkZjwvb3JpZy1wdWI+PGxhYmVsPjIzMDg3PC9sYWJlbD48dXJscz48L3VybHM+PGN1
c3RvbTE+U3R1cmdlb25fWUdDPC9jdXN0b20xPjxlbGVjdHJvbmljLXJlc291cmNlLW51bT5odHRw
czovL3d3dy5vaWUuaW50L2ZpbGVhZG1pbi9Ib21lL2VuZy9IZWFsdGhfc3RhbmRhcmRzL2FhaG0v
Y3VycmVudC8yLjMuMDZfS0hWLnBkZjwvZWxlY3Ryb25pYy1yZXNvdXJjZS1udW0+PC9yZWNvcmQ+
PC9DaXRlPjxDaXRlPjxBdXRob3I+S2VtcHRlcjwvQXV0aG9yPjxZZWFyPjIwMDk8L1llYXI+PFJl
Y051bT4yMjc3ODwvUmVjTnVtPjxJRFRleHQ+MjMwNzg8L0lEVGV4dD48cmVjb3JkPjxyZWMtbnVt
YmVyPjIyNzc4PC9yZWMtbnVtYmVyPjxmb3JlaWduLWtleXM+PGtleSBhcHA9IkVOIiBkYi1pZD0i
OTBhd3d0MjViZHB0d3RlZTI1ZHBweDVqd3ZkZHAyc3RyMHN6IiB0aW1lc3RhbXA9IjE2NTIzOTg5
NzYiIGd1aWQ9IjYyN2Q3NjJhLWQzZGItNDI3Mi1hNzZjLTY1NzRiYzYxNTQ0MCI+MjI3Nzg8L2tl
eT48L2ZvcmVpZ24ta2V5cz48cmVmLXR5cGUgbmFtZT0iSm91cm5hbCBBcnRpY2xlcyI+MTc8L3Jl
Zi10eXBlPjxjb250cmlidXRvcnM+PGF1dGhvcnM+PGF1dGhvcj5LZW1wdGVyLCBKLjwvYXV0aG9y
PjxhdXRob3I+U2Fkb3dza2ksIEouPC9hdXRob3I+PGF1dGhvcj5TY2jDvHR6ZSwgSC48L2F1dGhv
cj48YXV0aG9yPkZpc2NoZXIsIFUuPC9hdXRob3I+PGF1dGhvcj5EYXViZXIsIE0uPC9hdXRob3I+
PGF1dGhvcj5GaWNodG5lciwgRC48L2F1dGhvcj48YXV0aG9yPlBhbmljeiwgUi48L2F1dGhvcj48
YXV0aG9yPkJlcmdtYW5uLCBTLiBNLjwvYXV0aG9yPjwvYXV0aG9ycz48L2NvbnRyaWJ1dG9ycz48
dGl0bGVzPjx0aXRsZT5Lb2kgSGVycGVzIFZpcnVzOiBEbyBBY2lwZW5zZXJpZCByZXN0aXR1dGlv
biBwcm9ncmFtcyBwb3NlIGEgdGhyZWF0IHRvIGNhcnAgZmFybXMgaW4gdGhlIGRpc2Vhc2UtZnJl
ZSB6b25lcz88L3RpdGxlPjxzZWNvbmRhcnktdGl0bGU+QWN0YSBJY2h0aHlvbG9naWNhIEV0IFBp
c2NhdG9yaWE8L3NlY29uZGFyeS10aXRsZT48L3RpdGxlcz48cGVyaW9kaWNhbD48ZnVsbC10aXRs
ZT5BY3RhIEljaHRoeW9sb2dpY2EgRXQgUGlzY2F0b3JpYTwvZnVsbC10aXRsZT48L3BlcmlvZGlj
YWw+PHBhZ2VzPjExOS0xMjY8L3BhZ2VzPjx2b2x1bWU+Mzk8L3ZvbHVtZT48ZGF0ZXM+PHllYXI+
MjAwOTwveWVhcj48L2RhdGVzPjxvcmlnLXB1Yj5cXEFDVDAwMUNMMDRGUzA3XEJJT1NFQ1VSSVRZ
REFUQSRcRSBMaWJyYXJ5XEFuaW1hbCBDYXRhbG9ndWVcS1xLZW1wdGVyIGV0IGFsIDIwMDkgRU4y
MzA3OC5wZGY8L29yaWctcHViPjxsYWJlbD4yMzA3ODwvbGFiZWw+PHVybHM+PC91cmxzPjxjdXN0
b20xPlN0dXJnZW9uX1lHQzwvY3VzdG9tMT48ZWxlY3Ryb25pYy1yZXNvdXJjZS1udW0+aHR0cHM6
Ly9kb2kub3JnLzEwLjM3NTAvQUlQMjAwOS4zOS4yLjA2PC9lbGVjdHJvbmljLXJlc291cmNlLW51
bT48L3JlY29yZD48L0NpdGU+PC9FbmROb3RlPn==
</w:fldData>
        </w:fldChar>
      </w:r>
      <w:r w:rsidR="00295283">
        <w:instrText xml:space="preserve"> ADDIN EN.CITE </w:instrText>
      </w:r>
      <w:r w:rsidR="00295283">
        <w:fldChar w:fldCharType="begin">
          <w:fldData xml:space="preserve">PEVuZE5vdGU+PENpdGU+PEF1dGhvcj5PSUU8L0F1dGhvcj48WWVhcj4yMDIxPC9ZZWFyPjxSZWNO
dW0+MjI4MTE8L1JlY051bT48SURUZXh0PjIzMDg3PC9JRFRleHQ+PERpc3BsYXlUZXh0PihLZW1w
dGVyIGV0IGFsLiAyMDA5OyBPSUUgMjAyMWMpPC9EaXNwbGF5VGV4dD48cmVjb3JkPjxyZWMtbnVt
YmVyPjIyODExPC9yZWMtbnVtYmVyPjxmb3JlaWduLWtleXM+PGtleSBhcHA9IkVOIiBkYi1pZD0i
OTBhd3d0MjViZHB0d3RlZTI1ZHBweDVqd3ZkZHAyc3RyMHN6IiB0aW1lc3RhbXA9IjE2NTIzOTg5
ODIiIGd1aWQ9ImVmN2UyNTFkLWJkZjAtNDNiNS05MzNlLTI3OGM1Y2M2MTZiMCI+MjI4MTE8L2tl
eT48L2ZvcmVpZ24ta2V5cz48cmVmLXR5cGUgbmFtZT0iRWxlY3Ryb25pYyBCb29rIFNlY3Rpb24i
PjYwPC9yZWYtdHlwZT48Y29udHJpYnV0b3JzPjxhdXRob3JzPjxhdXRob3I+T0lFLDwvYXV0aG9y
PjwvYXV0aG9ycz48L2NvbnRyaWJ1dG9ycz48dGl0bGVzPjx0aXRsZT5JbmZlY3Rpb24gd2l0aCBr
b2kgaGVycGVzdmlydXM8L3RpdGxlPjxzZWNvbmRhcnktdGl0bGU+TWFudWFsIG9mIGRpYWdub3N0
aWMgdGVzdHMgZm9yIGFxdWF0aWMgYW5pbWFscyAyMDIxPC9zZWNvbmRhcnktdGl0bGU+PC90aXRs
ZXM+PG51bWJlcj5DaGFwdGVyIDIuMy42PC9udW1iZXI+PG51bS12b2xzPnZlcnNpb24gYWRvcHRl
ZCBpbiAyMDE5PC9udW0tdm9scz48ZGF0ZXM+PHllYXI+MjAyMTwveWVhcj48L2RhdGVzPjxwdWIt
bG9jYXRpb24+UGFyaXM8L3B1Yi1sb2NhdGlvbj48cHVibGlzaGVyPldvcmxkIE9yZ2FuaXNhdGlv
biBmb3IgQW5pbWFsIEhlYWx0aDwvcHVibGlzaGVyPjxvcmlnLXB1Yj5cXEFDVDAwMUNMMDRGUzA3
XEJJT1NFQ1VSSVRZREFUQSRcRSBMaWJyYXJ5XEFuaW1hbCBDYXRhbG9ndWVcT1xPSUUgMjAyMSBF
TjIzMDg3LnBkZjwvb3JpZy1wdWI+PGxhYmVsPjIzMDg3PC9sYWJlbD48dXJscz48L3VybHM+PGN1
c3RvbTE+U3R1cmdlb25fWUdDPC9jdXN0b20xPjxlbGVjdHJvbmljLXJlc291cmNlLW51bT5odHRw
czovL3d3dy5vaWUuaW50L2ZpbGVhZG1pbi9Ib21lL2VuZy9IZWFsdGhfc3RhbmRhcmRzL2FhaG0v
Y3VycmVudC8yLjMuMDZfS0hWLnBkZjwvZWxlY3Ryb25pYy1yZXNvdXJjZS1udW0+PC9yZWNvcmQ+
PC9DaXRlPjxDaXRlPjxBdXRob3I+S2VtcHRlcjwvQXV0aG9yPjxZZWFyPjIwMDk8L1llYXI+PFJl
Y051bT4yMjc3ODwvUmVjTnVtPjxJRFRleHQ+MjMwNzg8L0lEVGV4dD48cmVjb3JkPjxyZWMtbnVt
YmVyPjIyNzc4PC9yZWMtbnVtYmVyPjxmb3JlaWduLWtleXM+PGtleSBhcHA9IkVOIiBkYi1pZD0i
OTBhd3d0MjViZHB0d3RlZTI1ZHBweDVqd3ZkZHAyc3RyMHN6IiB0aW1lc3RhbXA9IjE2NTIzOTg5
NzYiIGd1aWQ9IjYyN2Q3NjJhLWQzZGItNDI3Mi1hNzZjLTY1NzRiYzYxNTQ0MCI+MjI3Nzg8L2tl
eT48L2ZvcmVpZ24ta2V5cz48cmVmLXR5cGUgbmFtZT0iSm91cm5hbCBBcnRpY2xlcyI+MTc8L3Jl
Zi10eXBlPjxjb250cmlidXRvcnM+PGF1dGhvcnM+PGF1dGhvcj5LZW1wdGVyLCBKLjwvYXV0aG9y
PjxhdXRob3I+U2Fkb3dza2ksIEouPC9hdXRob3I+PGF1dGhvcj5TY2jDvHR6ZSwgSC48L2F1dGhv
cj48YXV0aG9yPkZpc2NoZXIsIFUuPC9hdXRob3I+PGF1dGhvcj5EYXViZXIsIE0uPC9hdXRob3I+
PGF1dGhvcj5GaWNodG5lciwgRC48L2F1dGhvcj48YXV0aG9yPlBhbmljeiwgUi48L2F1dGhvcj48
YXV0aG9yPkJlcmdtYW5uLCBTLiBNLjwvYXV0aG9yPjwvYXV0aG9ycz48L2NvbnRyaWJ1dG9ycz48
dGl0bGVzPjx0aXRsZT5Lb2kgSGVycGVzIFZpcnVzOiBEbyBBY2lwZW5zZXJpZCByZXN0aXR1dGlv
biBwcm9ncmFtcyBwb3NlIGEgdGhyZWF0IHRvIGNhcnAgZmFybXMgaW4gdGhlIGRpc2Vhc2UtZnJl
ZSB6b25lcz88L3RpdGxlPjxzZWNvbmRhcnktdGl0bGU+QWN0YSBJY2h0aHlvbG9naWNhIEV0IFBp
c2NhdG9yaWE8L3NlY29uZGFyeS10aXRsZT48L3RpdGxlcz48cGVyaW9kaWNhbD48ZnVsbC10aXRs
ZT5BY3RhIEljaHRoeW9sb2dpY2EgRXQgUGlzY2F0b3JpYTwvZnVsbC10aXRsZT48L3BlcmlvZGlj
YWw+PHBhZ2VzPjExOS0xMjY8L3BhZ2VzPjx2b2x1bWU+Mzk8L3ZvbHVtZT48ZGF0ZXM+PHllYXI+
MjAwOTwveWVhcj48L2RhdGVzPjxvcmlnLXB1Yj5cXEFDVDAwMUNMMDRGUzA3XEJJT1NFQ1VSSVRZ
REFUQSRcRSBMaWJyYXJ5XEFuaW1hbCBDYXRhbG9ndWVcS1xLZW1wdGVyIGV0IGFsIDIwMDkgRU4y
MzA3OC5wZGY8L29yaWctcHViPjxsYWJlbD4yMzA3ODwvbGFiZWw+PHVybHM+PC91cmxzPjxjdXN0
b20xPlN0dXJnZW9uX1lHQzwvY3VzdG9tMT48ZWxlY3Ryb25pYy1yZXNvdXJjZS1udW0+aHR0cHM6
Ly9kb2kub3JnLzEwLjM3NTAvQUlQMjAwOS4zOS4yLjA2PC9lbGVjdHJvbmljLXJlc291cmNlLW51
bT48L3JlY29yZD48L0NpdGU+PC9FbmROb3RlPn==
</w:fldData>
        </w:fldChar>
      </w:r>
      <w:r w:rsidR="00295283">
        <w:instrText xml:space="preserve"> ADDIN EN.CITE.DATA </w:instrText>
      </w:r>
      <w:r w:rsidR="00295283">
        <w:fldChar w:fldCharType="end"/>
      </w:r>
      <w:r w:rsidR="00295283">
        <w:fldChar w:fldCharType="separate"/>
      </w:r>
      <w:r w:rsidR="00295283">
        <w:rPr>
          <w:noProof/>
        </w:rPr>
        <w:t>(Kempter et al. 2009; OIE 2021c)</w:t>
      </w:r>
      <w:r w:rsidR="00295283">
        <w:fldChar w:fldCharType="end"/>
      </w:r>
    </w:p>
    <w:p w14:paraId="34937211" w14:textId="3253B00D" w:rsidR="00F04C87" w:rsidRDefault="00F04C87" w:rsidP="00F04C87">
      <w:pPr>
        <w:pStyle w:val="ListBullet"/>
      </w:pPr>
      <w:r w:rsidRPr="00710674">
        <w:rPr>
          <w:rStyle w:val="Emphasis"/>
        </w:rPr>
        <w:t>Vimba vimba</w:t>
      </w:r>
      <w:r w:rsidRPr="00BF50E2">
        <w:t xml:space="preserve"> </w:t>
      </w:r>
      <w:r>
        <w:t>(</w:t>
      </w:r>
      <w:r w:rsidRPr="00BF50E2">
        <w:t>vimba)</w:t>
      </w:r>
      <w:r>
        <w:t xml:space="preserve"> </w:t>
      </w:r>
      <w:r w:rsidR="00295283">
        <w:fldChar w:fldCharType="begin"/>
      </w:r>
      <w:r w:rsidR="00295283">
        <w:instrText xml:space="preserve"> ADDIN EN.CITE &lt;EndNote&gt;&lt;Cite&gt;&lt;Author&gt;Kempter&lt;/Author&gt;&lt;Year&gt;2009&lt;/Year&gt;&lt;RecNum&gt;22778&lt;/RecNum&gt;&lt;IDText&gt;23078&lt;/IDText&gt;&lt;DisplayText&gt;(Kempter et al. 2009)&lt;/DisplayText&gt;&lt;record&gt;&lt;rec-number&gt;22778&lt;/rec-number&gt;&lt;foreign-keys&gt;&lt;key app="EN" db-id="90awwt25bdptwtee25dppx5jwvddp2str0sz" timestamp="1652398976" guid="627d762a-d3db-4272-a76c-6574bc615440"&gt;22778&lt;/key&gt;&lt;/foreign-keys&gt;&lt;ref-type name="Journal Articles"&gt;17&lt;/ref-type&gt;&lt;contributors&gt;&lt;authors&gt;&lt;author&gt;Kempter, J.&lt;/author&gt;&lt;author&gt;Sadowski, J.&lt;/author&gt;&lt;author&gt;Schütze, H.&lt;/author&gt;&lt;author&gt;Fischer, U.&lt;/author&gt;&lt;author&gt;Dauber, M.&lt;/author&gt;&lt;author&gt;Fichtner, D.&lt;/author&gt;&lt;author&gt;Panicz, R.&lt;/author&gt;&lt;author&gt;Bergmann, S. M.&lt;/author&gt;&lt;/authors&gt;&lt;/contributors&gt;&lt;titles&gt;&lt;title&gt;Koi Herpes Virus: Do Acipenserid restitution programs pose a threat to carp farms in the disease-free zones?&lt;/title&gt;&lt;secondary-title&gt;Acta Ichthyologica Et Piscatoria&lt;/secondary-title&gt;&lt;/titles&gt;&lt;periodical&gt;&lt;full-title&gt;Acta Ichthyologica Et Piscatoria&lt;/full-title&gt;&lt;/periodical&gt;&lt;pages&gt;119-126&lt;/pages&gt;&lt;volume&gt;39&lt;/volume&gt;&lt;dates&gt;&lt;year&gt;2009&lt;/year&gt;&lt;/dates&gt;&lt;orig-pub&gt;\\ACT001CL04FS07\BIOSECURITYDATA$\E Library\Animal Catalogue\K\Kempter et al 2009 EN23078.pdf&lt;/orig-pub&gt;&lt;label&gt;23078&lt;/label&gt;&lt;urls&gt;&lt;/urls&gt;&lt;custom1&gt;Sturgeon_YGC&lt;/custom1&gt;&lt;electronic-resource-num&gt;https://doi.org/10.3750/AIP2009.39.2.06&lt;/electronic-resource-num&gt;&lt;/record&gt;&lt;/Cite&gt;&lt;/EndNote&gt;</w:instrText>
      </w:r>
      <w:r w:rsidR="00295283">
        <w:fldChar w:fldCharType="separate"/>
      </w:r>
      <w:r w:rsidR="00295283">
        <w:rPr>
          <w:noProof/>
        </w:rPr>
        <w:t>(Kempter et al. 2009)</w:t>
      </w:r>
      <w:r w:rsidR="00295283">
        <w:fldChar w:fldCharType="end"/>
      </w:r>
      <w:r>
        <w:t>.</w:t>
      </w:r>
    </w:p>
    <w:p w14:paraId="178BCDC5" w14:textId="5A70BB94" w:rsidR="00F04C87" w:rsidRDefault="00F04C87" w:rsidP="00F04C87">
      <w:r>
        <w:t xml:space="preserve">All life stages of fish, from juveniles upwards, appear to be susceptible to CyHV-3 </w:t>
      </w:r>
      <w:r w:rsidR="00295283">
        <w:fldChar w:fldCharType="begin">
          <w:fldData xml:space="preserve">PEVuZE5vdGU+PENpdGU+PEF1dGhvcj5IZWRyaWNrPC9BdXRob3I+PFllYXI+MjAwMDwvWWVhcj48
UmVjTnVtPjc2NTc8L1JlY051bT48SURUZXh0PjY1Njg8L0lEVGV4dD48RGlzcGxheVRleHQ+KEJy
ZXR6aW5nZXIgZXQgYWwuIDE5OTk7IEhlZHJpY2sgZXQgYWwuIDIwMDApPC9EaXNwbGF5VGV4dD48
cmVjb3JkPjxyZWMtbnVtYmVyPjc2NTc8L3JlYy1udW1iZXI+PGZvcmVpZ24ta2V5cz48a2V5IGFw
cD0iRU4iIGRiLWlkPSI5MGF3d3QyNWJkcHR3dGVlMjVkcHB4NWp3dmRkcDJzdHIwc3oiIHRpbWVz
dGFtcD0iMTY1MjM5NzIyMSIgZ3VpZD0iNmUzNThkNGEtMTA4ZC00ZTg4LWE5OWUtZGZkYjkyNjc3
ZTMxIj43NjU3PC9rZXk+PC9mb3JlaWduLWtleXM+PHJlZi10eXBlIG5hbWU9IkpvdXJuYWwgQXJ0
aWNsZXMiPjE3PC9yZWYtdHlwZT48Y29udHJpYnV0b3JzPjxhdXRob3JzPjxhdXRob3I+SGVkcmlj
aywgUi5QLjwvYXV0aG9yPjxhdXRob3I+R2lsYWQsIE8uPC9hdXRob3I+PGF1dGhvcj5ZdW4sIFMu
PC9hdXRob3I+PGF1dGhvcj5TcGFuZ2VuYmVyZywgSi5WLjwvYXV0aG9yPjxhdXRob3I+TWFydHks
IEcuRC48L2F1dGhvcj48YXV0aG9yPk5vcmRoYXVzZW4sIFIuVy48L2F1dGhvcj48YXV0aG9yPktl
YnVzLCBNLkouPC9hdXRob3I+PGF1dGhvcj5CZXJjb3ZpZXIsIEguPC9hdXRob3I+PGF1dGhvcj5F
bGRhciwgQS48L2F1dGhvcj48L2F1dGhvcnM+PC9jb250cmlidXRvcnM+PHRpdGxlcz48dGl0bGU+
QSBoZXJwZXN2aXJ1cyBhc3NvY2lhdGVkIHdpdGggbWFzcyBtb3J0YWxpdHkgb2YganV2ZW5pbGUg
YW5kIGFkdWx0IGtvaSwgYSBzdHJhaW4gb2YgY29tbW9uIGNhcnA8L3RpdGxlPjxzZWNvbmRhcnkt
dGl0bGU+Sm91cm5hbCBvZiBBcXVhdGljIEFuaW1hbCBIZWFsdGg8L3NlY29uZGFyeS10aXRsZT48
L3RpdGxlcz48cGVyaW9kaWNhbD48ZnVsbC10aXRsZT5Kb3VybmFsIG9mIEFxdWF0aWMgQW5pbWFs
IEhlYWx0aDwvZnVsbC10aXRsZT48L3BlcmlvZGljYWw+PHBhZ2VzPjQ0LTU3PC9wYWdlcz48dm9s
dW1lPjEyPC92b2x1bWU+PG51bWJlcj4xPC9udW1iZXI+PGtleXdvcmRzPjxrZXl3b3JkPkFkdWx0
PC9rZXl3b3JkPjxrZXl3b3JkPkFmZmVjdGVkPC9rZXl3b3JkPjxrZXl3b3JkPkFnZW50PC9rZXl3
b3JkPjxrZXl3b3JkPkFnZW50czwva2V5d29yZD48a2V5d29yZD5BbnRpYm9kaWVzPC9rZXl3b3Jk
PjxrZXl3b3JkPkFudGlib2R5PC9rZXl3b3JkPjxrZXl3b3JkPkFudGlib2R5IHRlc3RzPC9rZXl3
b3JkPjxrZXl3b3JkPkFzc29jaWF0ZWQ8L2tleXdvcmQ+PGtleXdvcmQ+QnJhaW48L2tleXdvcmQ+
PGtleXdvcmQ+Q2FycDwva2V5d29yZD48a2V5d29yZD5DZWxsPC9rZXl3b3JkPjxrZXl3b3JkPkNo
cm9tYXRpbjwva2V5d29yZD48a2V5d29yZD5Db21tb24gY2FycDwva2V5d29yZD48a2V5d29yZD5D
eXByaW51cyBjYXJwaW88L2tleXdvcmQ+PGtleXdvcmQ+Q3l0b3BhdGhpYyBlZmZlY3Q8L2tleXdv
cmQ+PGtleXdvcmQ+RWZmZWN0PC9rZXl3b3JkPjxrZXl3b3JkPkVmZmVjdHM8L2tleXdvcmQ+PGtl
eXdvcmQ+RW50ZXJpdGlzPC9rZXl3b3JkPjxrZXl3b3JkPkVwaXRoZWxpYWwgY2VsbHM8L2tleXdv
cmQ+PGtleXdvcmQ+RXBpdGhlbGl1bTwva2V5d29yZD48a2V5d29yZD5FeHBvc3VyZTwva2V5d29y
ZD48a2V5d29yZD5FeHBvc3VyZXM8L2tleXdvcmQ+PGtleXdvcmQ+RXh0cmFjdHM8L2tleXdvcmQ+
PGtleXdvcmQ+RmFjdG9yPC9rZXl3b3JkPjxrZXl3b3JkPkZhY3RvcnM8L2tleXdvcmQ+PGtleXdv
cmQ+RmlzaDwva2V5d29yZD48a2V5d29yZD5GbHVvcmVzY2VudCBhbnRpYm9kaWVzPC9rZXl3b3Jk
PjxrZXl3b3JkPkZsdW9yZXNjZW50IGFudGlib2R5IHRlc3Q8L2tleXdvcmQ+PGtleXdvcmQ+R2ls
bHM8L2tleXdvcmQ+PGtleXdvcmQ+SGVwYXRvY3l0ZXM8L2tleXdvcmQ+PGtleXdvcmQ+SGVycGVz
dmlydXM8L2tleXdvcmQ+PGtleXdvcmQ+SHlwZXJwbGFzaWE8L2tleXdvcmQ+PGtleXdvcmQ+SW5j
bHVzaW9uczwva2V5d29yZD48a2V5d29yZD5JbmN1YmF0aW9uPC9rZXl3b3JkPjxrZXl3b3JkPklu
amVjdGlvbnM8L2tleXdvcmQ+PGtleXdvcmQ+SW5vY3VsYXRpb248L2tleXdvcmQ+PGtleXdvcmQ+
SW5vY3VsYXRpb25zPC9rZXl3b3JkPjxrZXl3b3JkPkludGVybmFsPC9rZXl3b3JkPjxrZXl3b3Jk
PkludHJhcGVyaXRvbmVhbDwva2V5d29yZD48a2V5d29yZD5JbnRyYXBlcml0b25lYWwgaW5qZWN0
aW9uczwva2V5d29yZD48a2V5d29yZD5Jc3JhZWw8L2tleXdvcmQ+PGtleXdvcmQ+SnV2ZW5pbGU8
L2tleXdvcmQ+PGtleXdvcmQ+S2lkbmV5PC9rZXl3b3JkPjxrZXl3b3JkPktvaTwva2V5d29yZD48
a2V5d29yZD5rb2kgaGVycGVzdmlydXM8L2tleXdvcmQ+PGtleXdvcmQ+TGVzaW9uczwva2V5d29y
ZD48a2V5d29yZD5MZXVrb2N5dGU8L2tleXdvcmQ+PGtleXdvcmQ+TGV1a29jeXRlczwva2V5d29y
ZD48a2V5d29yZD5MaXZlcjwva2V5d29yZD48a2V5d29yZD5NaWQtQXRsYW50aWMgUmVnaW9uPC9r
ZXl3b3JkPjxrZXl3b3JkPk1vcnRhbGl0aWVzPC9rZXl3b3JkPjxrZXl3b3JkPk1vcnRhbGl0eTwv
a2V5d29yZD48a2V5d29yZD5OZWNyb3Npczwva2V5d29yZD48a2V5d29yZD5OZXBocml0aXM8L2tl
eXdvcmQ+PGtleXdvcmQ+TnVjbGVpPC9rZXl3b3JkPjxrZXl3b3JkPk91dGJyZWFrPC9rZXl3b3Jk
PjxrZXl3b3JkPlBhcnRpY2xlczwva2V5d29yZD48a2V5d29yZD5yYWJiaXQ8L2tleXdvcmQ+PGtl
eXdvcmQ+UmVnaW9uPC9rZXl3b3JkPjxrZXl3b3JkPlNlcmE8L2tleXdvcmQ+PGtleXdvcmQ+U2Vy
dW08L2tleXdvcmQ+PGtleXdvcmQ+U2lnbjwva2V5d29yZD48a2V5d29yZD5TaWduczwva2V5d29y
ZD48a2V5d29yZD5TcGxlZW48L2tleXdvcmQ+PGtleXdvcmQ+c3RhdGU8L2tleXdvcmQ+PGtleXdv
cmQ+U3RhdGVzPC9rZXl3b3JkPjxrZXl3b3JkPlN0cmFpbjwva2V5d29yZD48a2V5d29yZD5UZXN0
PC9rZXl3b3JkPjxrZXl3b3JkPlRlc3RzPC9rZXl3b3JkPjxrZXl3b3JkPlRpc3N1ZTwva2V5d29y
ZD48a2V5d29yZD5Vbml0ZWQgU3RhdGVzPC9rZXl3b3JkPjxrZXl3b3JkPlZpcmFsPC9rZXl3b3Jk
PjxrZXl3b3JkPlZpcnVzPC9rZXl3b3JkPjwva2V5d29yZHM+PGRhdGVzPjx5ZWFyPjIwMDA8L3ll
YXI+PC9kYXRlcz48b3JpZy1wdWI+XFxBQ1QwMDFDTDA0RlMwN1xCSU9TRUNVUklUWURBVEEkXEUg
TGlicmFyeVxBbmltYWwgQ2F0YWxvZ3VlXEg8L29yaWctcHViPjxsYWJlbD42NTY4PC9sYWJlbD48
dXJscz48L3VybHM+PGN1c3RvbTE+YXF1YXRpY3MgZ208L2N1c3RvbTE+PGVsZWN0cm9uaWMtcmVz
b3VyY2UtbnVtPmh0dHA6Ly9hZnNqb3VybmFscy5vcmcvZG9pL2Ficy8xMC4xNTc3LzE1NDgtODY2
NyUyODIwMDAlMjkwMTIlM0MwMDQ0JTNBQUhBV01NJTNFMi4wLkNPJTNCMjwvZWxlY3Ryb25pYy1y
ZXNvdXJjZS1udW0+PG1vZGlmaWVkLWRhdGU+NzMxNzQ8L21vZGlmaWVkLWRhdGU+PC9yZWNvcmQ+
PC9DaXRlPjxDaXRlPjxBdXRob3I+QnJldHppbmdlcjwvQXV0aG9yPjxZZWFyPjE5OTk8L1llYXI+
PFJlY051bT42ODkzPC9SZWNOdW0+PElEVGV4dD4yMjQ5PC9JRFRleHQ+PHJlY29yZD48cmVjLW51
bWJlcj42ODkzPC9yZWMtbnVtYmVyPjxmb3JlaWduLWtleXM+PGtleSBhcHA9IkVOIiBkYi1pZD0i
OTBhd3d0MjViZHB0d3RlZTI1ZHBweDVqd3ZkZHAyc3RyMHN6IiB0aW1lc3RhbXA9IjE2NTIzOTcx
NDQiIGd1aWQ9IjA0ZmQzMTE0LTdiY2YtNGY0MS1iY2ZjLTk0ZTA5YWU5MGNlMCI+Njg5Mzwva2V5
PjwvZm9yZWlnbi1rZXlzPjxyZWYtdHlwZSBuYW1lPSJKb3VybmFsIEFydGljbGVzIj4xNzwvcmVm
LXR5cGU+PGNvbnRyaWJ1dG9ycz48YXV0aG9ycz48YXV0aG9yPkJyZXR6aW5nZXIsQS48L2F1dGhv
cj48YXV0aG9yPkZpc2NoZXItU2NoZXJsLFQuPC9hdXRob3I+PGF1dGhvcj5PdW1vdW5hLE0uPC9h
dXRob3I+PGF1dGhvcj5Ib2ZmbWFuLFIuPC9hdXRob3I+PGF1dGhvcj5UcnV5ZW4sVS48L2F1dGhv
cj48L2F1dGhvcnM+PC9jb250cmlidXRvcnM+PHRpdGxlcz48dGl0bGU+PHN0eWxlIGZhY2U9Im5v
cm1hbCIgZm9udD0iZGVmYXVsdCIgc2l6ZT0iMTAwJSI+TWFzcyBtb3J0YWxpdGllcyBpbiBrb2kg
Y2FycCwgPC9zdHlsZT48c3R5bGUgZmFjZT0iaXRhbGljIiBmb250PSJkZWZhdWx0IiBzaXplPSIx
MDAlIj5DeXByaW51cyBjYXJwaW88L3N0eWxlPjxzdHlsZSBmYWNlPSJub3JtYWwiIGZvbnQ9ImRl
ZmF1bHQiIHNpemU9IjEwMCUiPiwgYXNzb2NpYXRlZCB3aXRoIGdpbGwgYW5kIHNraW4gZGlzZWFz
ZTwvc3R5bGU+PC90aXRsZT48c2Vjb25kYXJ5LXRpdGxlPkJ1bGxldGluIG9mIHRoZSBFdXJvcGVh
biBBc3NvY2lhdGlvbiBvZiBGaXNoIFBhdGhvbG9naXN0czwvc2Vjb25kYXJ5LXRpdGxlPjwvdGl0
bGVzPjxwZXJpb2RpY2FsPjxmdWxsLXRpdGxlPkJ1bGxldGluIG9mIHRoZSBFdXJvcGVhbiBBc3Nv
Y2lhdGlvbiBvZiBGaXNoIFBhdGhvbG9naXN0czwvZnVsbC10aXRsZT48L3BlcmlvZGljYWw+PHBh
Z2VzPjE4Mi0xODU8L3BhZ2VzPjx2b2x1bWU+MTk8L3ZvbHVtZT48bnVtYmVyPjU8L251bWJlcj48
a2V5d29yZHM+PGtleXdvcmQ+QWVyb21vbmFzPC9rZXl3b3JkPjxrZXl3b3JkPkFuYXRvbXk8L2tl
eXdvcmQ+PGtleXdvcmQ+QXNzb2NpYXRlZDwva2V5d29yZD48a2V5d29yZD5CYWN0ZXJpYTwva2V5
d29yZD48a2V5d29yZD5CYWN0ZXJpdW08L2tleXdvcmQ+PGtleXdvcmQ+QnJlZWQ8L2tleXdvcmQ+
PGtleXdvcmQ+QnJlZWRzPC9rZXl3b3JkPjxrZXl3b3JkPkNhcnA8L2tleXdvcmQ+PGtleXdvcmQ+
Q2FzZTwva2V5d29yZD48a2V5d29yZD5DYXNlczwva2V5d29yZD48a2V5d29yZD5DZWxsPC9rZXl3
b3JkPjxrZXl3b3JkPkNvaGFiaXRhdGlvbjwva2V5d29yZD48a2V5d29yZD5DeXByaW51cyBjYXJw
aW88L2tleXdvcmQ+PGtleXdvcmQ+Q3l0b3BsYXNtPC9rZXl3b3JkPjxrZXl3b3JkPkRpc2Vhc2U8
L2tleXdvcmQ+PGtleXdvcmQ+RWN0b3BhcmFzaXRlczwva2V5d29yZD48a2V5d29yZD5FbGVjdHJv
bjwva2V5d29yZD48a2V5d29yZD5FbGVjdHJvbiBtaWNyb3Njb3B5PC9rZXl3b3JkPjxrZXl3b3Jk
PkVwaXRoZWxpYWwgY2VsbHM8L2tleXdvcmQ+PGtleXdvcmQ+R2lsbHM8L2tleXdvcmQ+PGtleXdv
cmQ+SW5mZWN0aW91czwva2V5d29yZD48a2V5d29yZD5JbmZlc3RhdGlvbjwva2V5d29yZD48a2V5
d29yZD5JbmZlc3RhdGlvbnM8L2tleXdvcmQ+PGtleXdvcmQ+SW50ZXJuYWw8L2tleXdvcmQ+PGtl
eXdvcmQ+S2lkbmV5PC9rZXl3b3JkPjxrZXl3b3JkPktvaTwva2V5d29yZD48a2V5d29yZD5MZXNp
b25zPC9rZXl3b3JkPjxrZXl3b3JkPk1pY3Jvc2NvcHk8L2tleXdvcmQ+PGtleXdvcmQ+TW9ydGFs
aXRpZXM8L2tleXdvcmQ+PGtleXdvcmQ+TW9ydGFsaXR5PC9rZXl3b3JkPjxrZXl3b3JkPk5hdHVy
ZTwva2V5d29yZD48a2V5d29yZD5OZWNyb3Npczwva2V5d29yZD48a2V5d29yZD5OdWNsZWk8L2tl
eXdvcmQ+PGtleXdvcmQ+T3JnYW48L2tleXdvcmQ+PGtleXdvcmQ+T3JnYW5zPC9rZXl3b3JkPjxr
ZXl3b3JkPlBhcmFzaXRlPC9rZXl3b3JkPjxrZXl3b3JkPlBhcmFzaXRlczwva2V5d29yZD48a2V5
d29yZD5QYXJ0aWNsZXM8L2tleXdvcmQ+PGtleXdvcmQ+UHJvdG96b2FuPC9rZXl3b3JkPjxrZXl3
b3JkPlByb3Rvem9hbiBwYXJhc2l0ZTwva2V5d29yZD48a2V5d29yZD5SZXNwaXJhdG9yeTwva2V5
d29yZD48a2V5d29yZD5Ta2luPC9rZXl3b3JkPjxrZXl3b3JkPlN5bXB0b208L2tleXdvcmQ+PGtl
eXdvcmQ+U3ltcHRvbXM8L2tleXdvcmQ+PGtleXdvcmQ+VEVNPC9rZXl3b3JkPjxrZXl3b3JkPlRy
YW5zbWlzc2lvbjwva2V5d29yZD48a2V5d29yZD5UcmFuc21pc3Npb24gZWxlY3Ryb24gbWljcm9z
Y29weTwva2V5d29yZD48a2V5d29yZD50cmFuc21pc3Npb24tZWxlY3Ryb24tbWljcm9zY29weTwv
a2V5d29yZD48a2V5d29yZD5UcmlhbDwva2V5d29yZD48a2V5d29yZD5UcmlhbHM8L2tleXdvcmQ+
PGtleXdvcmQ+VmlydXM8L2tleXdvcmQ+PGtleXdvcmQ+VmlydXMtbGlrZSBwYXJ0aWNsZXM8L2tl
eXdvcmQ+PC9rZXl3b3Jkcz48ZGF0ZXM+PHllYXI+MTk5OTwveWVhcj48L2RhdGVzPjxvcmlnLXB1
Yj48c3R5bGUgZmFjZT0idW5kZXJsaW5lIiBmb250PSJkZWZhdWx0IiBzaXplPSIxMDAlIj5cXEFD
VDAwMUNMMDRGUzA3XEJJT1NFQ1VSSVRZREFUQSRcRSBMaWJyYXJ5XEFuaW1hbCBDYXRhbG9ndWVc
Qjwvc3R5bGU+PC9vcmlnLXB1Yj48bGFiZWw+MjI0OTwvbGFiZWw+PHVybHM+PC91cmxzPjxjdXN0
b20xPmFxdWF0aWNzIGdtPC9jdXN0b20xPjxtb2RpZmllZC1kYXRlPjczMTY2PC9tb2RpZmllZC1k
YXRlPjwvcmVjb3JkPjwvQ2l0ZT48L0VuZE5vdGU+AG==
</w:fldData>
        </w:fldChar>
      </w:r>
      <w:r w:rsidR="00295283">
        <w:instrText xml:space="preserve"> ADDIN EN.CITE </w:instrText>
      </w:r>
      <w:r w:rsidR="00295283">
        <w:fldChar w:fldCharType="begin">
          <w:fldData xml:space="preserve">PEVuZE5vdGU+PENpdGU+PEF1dGhvcj5IZWRyaWNrPC9BdXRob3I+PFllYXI+MjAwMDwvWWVhcj48
UmVjTnVtPjc2NTc8L1JlY051bT48SURUZXh0PjY1Njg8L0lEVGV4dD48RGlzcGxheVRleHQ+KEJy
ZXR6aW5nZXIgZXQgYWwuIDE5OTk7IEhlZHJpY2sgZXQgYWwuIDIwMDApPC9EaXNwbGF5VGV4dD48
cmVjb3JkPjxyZWMtbnVtYmVyPjc2NTc8L3JlYy1udW1iZXI+PGZvcmVpZ24ta2V5cz48a2V5IGFw
cD0iRU4iIGRiLWlkPSI5MGF3d3QyNWJkcHR3dGVlMjVkcHB4NWp3dmRkcDJzdHIwc3oiIHRpbWVz
dGFtcD0iMTY1MjM5NzIyMSIgZ3VpZD0iNmUzNThkNGEtMTA4ZC00ZTg4LWE5OWUtZGZkYjkyNjc3
ZTMxIj43NjU3PC9rZXk+PC9mb3JlaWduLWtleXM+PHJlZi10eXBlIG5hbWU9IkpvdXJuYWwgQXJ0
aWNsZXMiPjE3PC9yZWYtdHlwZT48Y29udHJpYnV0b3JzPjxhdXRob3JzPjxhdXRob3I+SGVkcmlj
aywgUi5QLjwvYXV0aG9yPjxhdXRob3I+R2lsYWQsIE8uPC9hdXRob3I+PGF1dGhvcj5ZdW4sIFMu
PC9hdXRob3I+PGF1dGhvcj5TcGFuZ2VuYmVyZywgSi5WLjwvYXV0aG9yPjxhdXRob3I+TWFydHks
IEcuRC48L2F1dGhvcj48YXV0aG9yPk5vcmRoYXVzZW4sIFIuVy48L2F1dGhvcj48YXV0aG9yPktl
YnVzLCBNLkouPC9hdXRob3I+PGF1dGhvcj5CZXJjb3ZpZXIsIEguPC9hdXRob3I+PGF1dGhvcj5F
bGRhciwgQS48L2F1dGhvcj48L2F1dGhvcnM+PC9jb250cmlidXRvcnM+PHRpdGxlcz48dGl0bGU+
QSBoZXJwZXN2aXJ1cyBhc3NvY2lhdGVkIHdpdGggbWFzcyBtb3J0YWxpdHkgb2YganV2ZW5pbGUg
YW5kIGFkdWx0IGtvaSwgYSBzdHJhaW4gb2YgY29tbW9uIGNhcnA8L3RpdGxlPjxzZWNvbmRhcnkt
dGl0bGU+Sm91cm5hbCBvZiBBcXVhdGljIEFuaW1hbCBIZWFsdGg8L3NlY29uZGFyeS10aXRsZT48
L3RpdGxlcz48cGVyaW9kaWNhbD48ZnVsbC10aXRsZT5Kb3VybmFsIG9mIEFxdWF0aWMgQW5pbWFs
IEhlYWx0aDwvZnVsbC10aXRsZT48L3BlcmlvZGljYWw+PHBhZ2VzPjQ0LTU3PC9wYWdlcz48dm9s
dW1lPjEyPC92b2x1bWU+PG51bWJlcj4xPC9udW1iZXI+PGtleXdvcmRzPjxrZXl3b3JkPkFkdWx0
PC9rZXl3b3JkPjxrZXl3b3JkPkFmZmVjdGVkPC9rZXl3b3JkPjxrZXl3b3JkPkFnZW50PC9rZXl3
b3JkPjxrZXl3b3JkPkFnZW50czwva2V5d29yZD48a2V5d29yZD5BbnRpYm9kaWVzPC9rZXl3b3Jk
PjxrZXl3b3JkPkFudGlib2R5PC9rZXl3b3JkPjxrZXl3b3JkPkFudGlib2R5IHRlc3RzPC9rZXl3
b3JkPjxrZXl3b3JkPkFzc29jaWF0ZWQ8L2tleXdvcmQ+PGtleXdvcmQ+QnJhaW48L2tleXdvcmQ+
PGtleXdvcmQ+Q2FycDwva2V5d29yZD48a2V5d29yZD5DZWxsPC9rZXl3b3JkPjxrZXl3b3JkPkNo
cm9tYXRpbjwva2V5d29yZD48a2V5d29yZD5Db21tb24gY2FycDwva2V5d29yZD48a2V5d29yZD5D
eXByaW51cyBjYXJwaW88L2tleXdvcmQ+PGtleXdvcmQ+Q3l0b3BhdGhpYyBlZmZlY3Q8L2tleXdv
cmQ+PGtleXdvcmQ+RWZmZWN0PC9rZXl3b3JkPjxrZXl3b3JkPkVmZmVjdHM8L2tleXdvcmQ+PGtl
eXdvcmQ+RW50ZXJpdGlzPC9rZXl3b3JkPjxrZXl3b3JkPkVwaXRoZWxpYWwgY2VsbHM8L2tleXdv
cmQ+PGtleXdvcmQ+RXBpdGhlbGl1bTwva2V5d29yZD48a2V5d29yZD5FeHBvc3VyZTwva2V5d29y
ZD48a2V5d29yZD5FeHBvc3VyZXM8L2tleXdvcmQ+PGtleXdvcmQ+RXh0cmFjdHM8L2tleXdvcmQ+
PGtleXdvcmQ+RmFjdG9yPC9rZXl3b3JkPjxrZXl3b3JkPkZhY3RvcnM8L2tleXdvcmQ+PGtleXdv
cmQ+RmlzaDwva2V5d29yZD48a2V5d29yZD5GbHVvcmVzY2VudCBhbnRpYm9kaWVzPC9rZXl3b3Jk
PjxrZXl3b3JkPkZsdW9yZXNjZW50IGFudGlib2R5IHRlc3Q8L2tleXdvcmQ+PGtleXdvcmQ+R2ls
bHM8L2tleXdvcmQ+PGtleXdvcmQ+SGVwYXRvY3l0ZXM8L2tleXdvcmQ+PGtleXdvcmQ+SGVycGVz
dmlydXM8L2tleXdvcmQ+PGtleXdvcmQ+SHlwZXJwbGFzaWE8L2tleXdvcmQ+PGtleXdvcmQ+SW5j
bHVzaW9uczwva2V5d29yZD48a2V5d29yZD5JbmN1YmF0aW9uPC9rZXl3b3JkPjxrZXl3b3JkPklu
amVjdGlvbnM8L2tleXdvcmQ+PGtleXdvcmQ+SW5vY3VsYXRpb248L2tleXdvcmQ+PGtleXdvcmQ+
SW5vY3VsYXRpb25zPC9rZXl3b3JkPjxrZXl3b3JkPkludGVybmFsPC9rZXl3b3JkPjxrZXl3b3Jk
PkludHJhcGVyaXRvbmVhbDwva2V5d29yZD48a2V5d29yZD5JbnRyYXBlcml0b25lYWwgaW5qZWN0
aW9uczwva2V5d29yZD48a2V5d29yZD5Jc3JhZWw8L2tleXdvcmQ+PGtleXdvcmQ+SnV2ZW5pbGU8
L2tleXdvcmQ+PGtleXdvcmQ+S2lkbmV5PC9rZXl3b3JkPjxrZXl3b3JkPktvaTwva2V5d29yZD48
a2V5d29yZD5rb2kgaGVycGVzdmlydXM8L2tleXdvcmQ+PGtleXdvcmQ+TGVzaW9uczwva2V5d29y
ZD48a2V5d29yZD5MZXVrb2N5dGU8L2tleXdvcmQ+PGtleXdvcmQ+TGV1a29jeXRlczwva2V5d29y
ZD48a2V5d29yZD5MaXZlcjwva2V5d29yZD48a2V5d29yZD5NaWQtQXRsYW50aWMgUmVnaW9uPC9r
ZXl3b3JkPjxrZXl3b3JkPk1vcnRhbGl0aWVzPC9rZXl3b3JkPjxrZXl3b3JkPk1vcnRhbGl0eTwv
a2V5d29yZD48a2V5d29yZD5OZWNyb3Npczwva2V5d29yZD48a2V5d29yZD5OZXBocml0aXM8L2tl
eXdvcmQ+PGtleXdvcmQ+TnVjbGVpPC9rZXl3b3JkPjxrZXl3b3JkPk91dGJyZWFrPC9rZXl3b3Jk
PjxrZXl3b3JkPlBhcnRpY2xlczwva2V5d29yZD48a2V5d29yZD5yYWJiaXQ8L2tleXdvcmQ+PGtl
eXdvcmQ+UmVnaW9uPC9rZXl3b3JkPjxrZXl3b3JkPlNlcmE8L2tleXdvcmQ+PGtleXdvcmQ+U2Vy
dW08L2tleXdvcmQ+PGtleXdvcmQ+U2lnbjwva2V5d29yZD48a2V5d29yZD5TaWduczwva2V5d29y
ZD48a2V5d29yZD5TcGxlZW48L2tleXdvcmQ+PGtleXdvcmQ+c3RhdGU8L2tleXdvcmQ+PGtleXdv
cmQ+U3RhdGVzPC9rZXl3b3JkPjxrZXl3b3JkPlN0cmFpbjwva2V5d29yZD48a2V5d29yZD5UZXN0
PC9rZXl3b3JkPjxrZXl3b3JkPlRlc3RzPC9rZXl3b3JkPjxrZXl3b3JkPlRpc3N1ZTwva2V5d29y
ZD48a2V5d29yZD5Vbml0ZWQgU3RhdGVzPC9rZXl3b3JkPjxrZXl3b3JkPlZpcmFsPC9rZXl3b3Jk
PjxrZXl3b3JkPlZpcnVzPC9rZXl3b3JkPjwva2V5d29yZHM+PGRhdGVzPjx5ZWFyPjIwMDA8L3ll
YXI+PC9kYXRlcz48b3JpZy1wdWI+XFxBQ1QwMDFDTDA0RlMwN1xCSU9TRUNVUklUWURBVEEkXEUg
TGlicmFyeVxBbmltYWwgQ2F0YWxvZ3VlXEg8L29yaWctcHViPjxsYWJlbD42NTY4PC9sYWJlbD48
dXJscz48L3VybHM+PGN1c3RvbTE+YXF1YXRpY3MgZ208L2N1c3RvbTE+PGVsZWN0cm9uaWMtcmVz
b3VyY2UtbnVtPmh0dHA6Ly9hZnNqb3VybmFscy5vcmcvZG9pL2Ficy8xMC4xNTc3LzE1NDgtODY2
NyUyODIwMDAlMjkwMTIlM0MwMDQ0JTNBQUhBV01NJTNFMi4wLkNPJTNCMjwvZWxlY3Ryb25pYy1y
ZXNvdXJjZS1udW0+PG1vZGlmaWVkLWRhdGU+NzMxNzQ8L21vZGlmaWVkLWRhdGU+PC9yZWNvcmQ+
PC9DaXRlPjxDaXRlPjxBdXRob3I+QnJldHppbmdlcjwvQXV0aG9yPjxZZWFyPjE5OTk8L1llYXI+
PFJlY051bT42ODkzPC9SZWNOdW0+PElEVGV4dD4yMjQ5PC9JRFRleHQ+PHJlY29yZD48cmVjLW51
bWJlcj42ODkzPC9yZWMtbnVtYmVyPjxmb3JlaWduLWtleXM+PGtleSBhcHA9IkVOIiBkYi1pZD0i
OTBhd3d0MjViZHB0d3RlZTI1ZHBweDVqd3ZkZHAyc3RyMHN6IiB0aW1lc3RhbXA9IjE2NTIzOTcx
NDQiIGd1aWQ9IjA0ZmQzMTE0LTdiY2YtNGY0MS1iY2ZjLTk0ZTA5YWU5MGNlMCI+Njg5Mzwva2V5
PjwvZm9yZWlnbi1rZXlzPjxyZWYtdHlwZSBuYW1lPSJKb3VybmFsIEFydGljbGVzIj4xNzwvcmVm
LXR5cGU+PGNvbnRyaWJ1dG9ycz48YXV0aG9ycz48YXV0aG9yPkJyZXR6aW5nZXIsQS48L2F1dGhv
cj48YXV0aG9yPkZpc2NoZXItU2NoZXJsLFQuPC9hdXRob3I+PGF1dGhvcj5PdW1vdW5hLE0uPC9h
dXRob3I+PGF1dGhvcj5Ib2ZmbWFuLFIuPC9hdXRob3I+PGF1dGhvcj5UcnV5ZW4sVS48L2F1dGhv
cj48L2F1dGhvcnM+PC9jb250cmlidXRvcnM+PHRpdGxlcz48dGl0bGU+PHN0eWxlIGZhY2U9Im5v
cm1hbCIgZm9udD0iZGVmYXVsdCIgc2l6ZT0iMTAwJSI+TWFzcyBtb3J0YWxpdGllcyBpbiBrb2kg
Y2FycCwgPC9zdHlsZT48c3R5bGUgZmFjZT0iaXRhbGljIiBmb250PSJkZWZhdWx0IiBzaXplPSIx
MDAlIj5DeXByaW51cyBjYXJwaW88L3N0eWxlPjxzdHlsZSBmYWNlPSJub3JtYWwiIGZvbnQ9ImRl
ZmF1bHQiIHNpemU9IjEwMCUiPiwgYXNzb2NpYXRlZCB3aXRoIGdpbGwgYW5kIHNraW4gZGlzZWFz
ZTwvc3R5bGU+PC90aXRsZT48c2Vjb25kYXJ5LXRpdGxlPkJ1bGxldGluIG9mIHRoZSBFdXJvcGVh
biBBc3NvY2lhdGlvbiBvZiBGaXNoIFBhdGhvbG9naXN0czwvc2Vjb25kYXJ5LXRpdGxlPjwvdGl0
bGVzPjxwZXJpb2RpY2FsPjxmdWxsLXRpdGxlPkJ1bGxldGluIG9mIHRoZSBFdXJvcGVhbiBBc3Nv
Y2lhdGlvbiBvZiBGaXNoIFBhdGhvbG9naXN0czwvZnVsbC10aXRsZT48L3BlcmlvZGljYWw+PHBh
Z2VzPjE4Mi0xODU8L3BhZ2VzPjx2b2x1bWU+MTk8L3ZvbHVtZT48bnVtYmVyPjU8L251bWJlcj48
a2V5d29yZHM+PGtleXdvcmQ+QWVyb21vbmFzPC9rZXl3b3JkPjxrZXl3b3JkPkFuYXRvbXk8L2tl
eXdvcmQ+PGtleXdvcmQ+QXNzb2NpYXRlZDwva2V5d29yZD48a2V5d29yZD5CYWN0ZXJpYTwva2V5
d29yZD48a2V5d29yZD5CYWN0ZXJpdW08L2tleXdvcmQ+PGtleXdvcmQ+QnJlZWQ8L2tleXdvcmQ+
PGtleXdvcmQ+QnJlZWRzPC9rZXl3b3JkPjxrZXl3b3JkPkNhcnA8L2tleXdvcmQ+PGtleXdvcmQ+
Q2FzZTwva2V5d29yZD48a2V5d29yZD5DYXNlczwva2V5d29yZD48a2V5d29yZD5DZWxsPC9rZXl3
b3JkPjxrZXl3b3JkPkNvaGFiaXRhdGlvbjwva2V5d29yZD48a2V5d29yZD5DeXByaW51cyBjYXJw
aW88L2tleXdvcmQ+PGtleXdvcmQ+Q3l0b3BsYXNtPC9rZXl3b3JkPjxrZXl3b3JkPkRpc2Vhc2U8
L2tleXdvcmQ+PGtleXdvcmQ+RWN0b3BhcmFzaXRlczwva2V5d29yZD48a2V5d29yZD5FbGVjdHJv
bjwva2V5d29yZD48a2V5d29yZD5FbGVjdHJvbiBtaWNyb3Njb3B5PC9rZXl3b3JkPjxrZXl3b3Jk
PkVwaXRoZWxpYWwgY2VsbHM8L2tleXdvcmQ+PGtleXdvcmQ+R2lsbHM8L2tleXdvcmQ+PGtleXdv
cmQ+SW5mZWN0aW91czwva2V5d29yZD48a2V5d29yZD5JbmZlc3RhdGlvbjwva2V5d29yZD48a2V5
d29yZD5JbmZlc3RhdGlvbnM8L2tleXdvcmQ+PGtleXdvcmQ+SW50ZXJuYWw8L2tleXdvcmQ+PGtl
eXdvcmQ+S2lkbmV5PC9rZXl3b3JkPjxrZXl3b3JkPktvaTwva2V5d29yZD48a2V5d29yZD5MZXNp
b25zPC9rZXl3b3JkPjxrZXl3b3JkPk1pY3Jvc2NvcHk8L2tleXdvcmQ+PGtleXdvcmQ+TW9ydGFs
aXRpZXM8L2tleXdvcmQ+PGtleXdvcmQ+TW9ydGFsaXR5PC9rZXl3b3JkPjxrZXl3b3JkPk5hdHVy
ZTwva2V5d29yZD48a2V5d29yZD5OZWNyb3Npczwva2V5d29yZD48a2V5d29yZD5OdWNsZWk8L2tl
eXdvcmQ+PGtleXdvcmQ+T3JnYW48L2tleXdvcmQ+PGtleXdvcmQ+T3JnYW5zPC9rZXl3b3JkPjxr
ZXl3b3JkPlBhcmFzaXRlPC9rZXl3b3JkPjxrZXl3b3JkPlBhcmFzaXRlczwva2V5d29yZD48a2V5
d29yZD5QYXJ0aWNsZXM8L2tleXdvcmQ+PGtleXdvcmQ+UHJvdG96b2FuPC9rZXl3b3JkPjxrZXl3
b3JkPlByb3Rvem9hbiBwYXJhc2l0ZTwva2V5d29yZD48a2V5d29yZD5SZXNwaXJhdG9yeTwva2V5
d29yZD48a2V5d29yZD5Ta2luPC9rZXl3b3JkPjxrZXl3b3JkPlN5bXB0b208L2tleXdvcmQ+PGtl
eXdvcmQ+U3ltcHRvbXM8L2tleXdvcmQ+PGtleXdvcmQ+VEVNPC9rZXl3b3JkPjxrZXl3b3JkPlRy
YW5zbWlzc2lvbjwva2V5d29yZD48a2V5d29yZD5UcmFuc21pc3Npb24gZWxlY3Ryb24gbWljcm9z
Y29weTwva2V5d29yZD48a2V5d29yZD50cmFuc21pc3Npb24tZWxlY3Ryb24tbWljcm9zY29weTwv
a2V5d29yZD48a2V5d29yZD5UcmlhbDwva2V5d29yZD48a2V5d29yZD5UcmlhbHM8L2tleXdvcmQ+
PGtleXdvcmQ+VmlydXM8L2tleXdvcmQ+PGtleXdvcmQ+VmlydXMtbGlrZSBwYXJ0aWNsZXM8L2tl
eXdvcmQ+PC9rZXl3b3Jkcz48ZGF0ZXM+PHllYXI+MTk5OTwveWVhcj48L2RhdGVzPjxvcmlnLXB1
Yj48c3R5bGUgZmFjZT0idW5kZXJsaW5lIiBmb250PSJkZWZhdWx0IiBzaXplPSIxMDAlIj5cXEFD
VDAwMUNMMDRGUzA3XEJJT1NFQ1VSSVRZREFUQSRcRSBMaWJyYXJ5XEFuaW1hbCBDYXRhbG9ndWVc
Qjwvc3R5bGU+PC9vcmlnLXB1Yj48bGFiZWw+MjI0OTwvbGFiZWw+PHVybHM+PC91cmxzPjxjdXN0
b20xPmFxdWF0aWNzIGdtPC9jdXN0b20xPjxtb2RpZmllZC1kYXRlPjczMTY2PC9tb2RpZmllZC1k
YXRlPjwvcmVjb3JkPjwvQ2l0ZT48L0VuZE5vdGU+AG==
</w:fldData>
        </w:fldChar>
      </w:r>
      <w:r w:rsidR="00295283">
        <w:instrText xml:space="preserve"> ADDIN EN.CITE.DATA </w:instrText>
      </w:r>
      <w:r w:rsidR="00295283">
        <w:fldChar w:fldCharType="end"/>
      </w:r>
      <w:r w:rsidR="00295283">
        <w:fldChar w:fldCharType="separate"/>
      </w:r>
      <w:r w:rsidR="00295283">
        <w:rPr>
          <w:noProof/>
        </w:rPr>
        <w:t>(Bretzinger et al. 1999; Hedrick et al. 2000)</w:t>
      </w:r>
      <w:r w:rsidR="00295283">
        <w:fldChar w:fldCharType="end"/>
      </w:r>
      <w:r>
        <w:t xml:space="preserve">. Carp larvae can be resistant to CyHV-3 infection but are susceptible to infection on maturation </w:t>
      </w:r>
      <w:r w:rsidR="00295283">
        <w:fldChar w:fldCharType="begin"/>
      </w:r>
      <w:r w:rsidR="00295283">
        <w:instrText xml:space="preserve"> ADDIN EN.CITE &lt;EndNote&gt;&lt;Cite&gt;&lt;Author&gt;Ito&lt;/Author&gt;&lt;Year&gt;2007&lt;/Year&gt;&lt;RecNum&gt;22709&lt;/RecNum&gt;&lt;IDText&gt;23079&lt;/IDText&gt;&lt;DisplayText&gt;(Ito et al. 2007)&lt;/DisplayText&gt;&lt;record&gt;&lt;rec-number&gt;22709&lt;/rec-number&gt;&lt;foreign-keys&gt;&lt;key app="EN" db-id="90awwt25bdptwtee25dppx5jwvddp2str0sz" timestamp="1652398964" guid="41fe55a7-0d21-4a5a-9d1f-d3bf56544c65"&gt;22709&lt;/key&gt;&lt;/foreign-keys&gt;&lt;ref-type name="Journal Articles"&gt;17&lt;/ref-type&gt;&lt;contributors&gt;&lt;authors&gt;&lt;author&gt;Ito, T.&lt;/author&gt;&lt;author&gt;Sano, M.&lt;/author&gt;&lt;author&gt;Kurita, J.&lt;/author&gt;&lt;author&gt;Yuasa, K.&lt;/author&gt;&lt;author&gt;Iida, T.&lt;/author&gt;&lt;/authors&gt;&lt;/contributors&gt;&lt;titles&gt;&lt;title&gt;Carp Larvae Are Not Susceptible to Koi Herpesvirus&lt;/title&gt;&lt;secondary-title&gt;Fish Pathology&lt;/secondary-title&gt;&lt;/titles&gt;&lt;periodical&gt;&lt;full-title&gt;Fish Pathology&lt;/full-title&gt;&lt;/periodical&gt;&lt;pages&gt;107-109&lt;/pages&gt;&lt;volume&gt;42&lt;/volume&gt;&lt;dates&gt;&lt;year&gt;2007&lt;/year&gt;&lt;/dates&gt;&lt;orig-pub&gt;\\ACT001CL04FS07\BIOSECURITYDATA$\E Library\Animal Catalogue\I\Ito et al 2007 EN23079.pdf&lt;/orig-pub&gt;&lt;label&gt;23079&lt;/label&gt;&lt;urls&gt;&lt;/urls&gt;&lt;custom1&gt;Sturgeon_YGC&lt;/custom1&gt;&lt;electronic-resource-num&gt;https://doi.org/10.3147/jsfp.42.107&lt;/electronic-resource-num&gt;&lt;/record&gt;&lt;/Cite&gt;&lt;/EndNote&gt;</w:instrText>
      </w:r>
      <w:r w:rsidR="00295283">
        <w:fldChar w:fldCharType="separate"/>
      </w:r>
      <w:r w:rsidR="00295283">
        <w:rPr>
          <w:noProof/>
        </w:rPr>
        <w:t>(Ito et al. 2007)</w:t>
      </w:r>
      <w:r w:rsidR="00295283">
        <w:fldChar w:fldCharType="end"/>
      </w:r>
      <w:r>
        <w:t>.</w:t>
      </w:r>
    </w:p>
    <w:p w14:paraId="6961BF01" w14:textId="67B6CEC8" w:rsidR="00F04C87" w:rsidRDefault="00F04C87" w:rsidP="00F04C87">
      <w:bookmarkStart w:id="196" w:name="_Hlk95915290"/>
      <w:r>
        <w:t xml:space="preserve">CyHV-3 </w:t>
      </w:r>
      <w:r w:rsidR="00452FBF">
        <w:t xml:space="preserve">infection </w:t>
      </w:r>
      <w:r>
        <w:t xml:space="preserve">is </w:t>
      </w:r>
      <w:r w:rsidRPr="00EB6B32">
        <w:t xml:space="preserve">considered to be specific </w:t>
      </w:r>
      <w:r>
        <w:t>to</w:t>
      </w:r>
      <w:r w:rsidRPr="00EB6B32">
        <w:t xml:space="preserve"> carp</w:t>
      </w:r>
      <w:r>
        <w:t xml:space="preserve"> and is not considered to </w:t>
      </w:r>
      <w:r w:rsidR="001F5327">
        <w:t xml:space="preserve">occur </w:t>
      </w:r>
      <w:r>
        <w:t>in other fish species</w:t>
      </w:r>
      <w:bookmarkEnd w:id="196"/>
      <w:r>
        <w:t xml:space="preserve">, including sturgeon </w:t>
      </w:r>
      <w:r w:rsidR="00295283">
        <w:fldChar w:fldCharType="begin">
          <w:fldData xml:space="preserve">PEVuZE5vdGU+PENpdGU+PEF1dGhvcj5NY0NvbGw8L0F1dGhvcj48WWVhcj4yMDE3PC9ZZWFyPjxS
ZWNOdW0+MjI3OTk8L1JlY051bT48SURUZXh0PjIzMDk2PC9JRFRleHQ+PERpc3BsYXlUZXh0PihN
Y0NvbGwgZXQgYWwuIDIwMTcpPC9EaXNwbGF5VGV4dD48cmVjb3JkPjxyZWMtbnVtYmVyPjIyNzk5
PC9yZWMtbnVtYmVyPjxmb3JlaWduLWtleXM+PGtleSBhcHA9IkVOIiBkYi1pZD0iOTBhd3d0MjVi
ZHB0d3RlZTI1ZHBweDVqd3ZkZHAyc3RyMHN6IiB0aW1lc3RhbXA9IjE2NTIzOTg5ODAiIGd1aWQ9
IjA5ZTY3MjgxLTlkZjQtNGJjMC1hNThmLThjZjQxMjEyYjJjMyI+MjI3OTk8L2tleT48L2ZvcmVp
Z24ta2V5cz48cmVmLXR5cGUgbmFtZT0iSm91cm5hbCBBcnRpY2xlcyI+MTc8L3JlZi10eXBlPjxj
b250cmlidXRvcnM+PGF1dGhvcnM+PGF1dGhvcj5NY0NvbGwsIEsuIEEuPC9hdXRob3I+PGF1dGhv
cj5TdW5hcnRvLCBBLjwvYXV0aG9yPjxhdXRob3I+U2xhdGVyLCBKLjwvYXV0aG9yPjxhdXRob3I+
QmVsbCwgSy48L2F1dGhvcj48YXV0aG9yPkFzbXVzLCBNLjwvYXV0aG9yPjxhdXRob3I+RnVsdG9u
LCBXLjwvYXV0aG9yPjxhdXRob3I+SGFsbCwgSy48L2F1dGhvcj48YXV0aG9yPkJyb3duLCBQLjwv
YXV0aG9yPjxhdXRob3I+R2lsbGlnYW4sIEQuPC9hdXRob3I+PGF1dGhvcj5Ib2FkLCBKLjwvYXV0
aG9yPjxhdXRob3I+V2lsbGlhbXMsIEwuIE0uPC9hdXRob3I+PGF1dGhvcj5DcmFuZSwgTS4gUy4g
Si48L2F1dGhvcj48L2F1dGhvcnM+PC9jb250cmlidXRvcnM+PGF1dGgtYWRkcmVzcz5DU0lSTy1B
dXN0cmFsaWFuIEFuaW1hbCBIZWFsdGggTGFib3JhdG9yeSwgR2VlbG9uZywgVmljLiwgQXVzdHJh
bGlhLiYjeEQ7SyZhbXA7QyBHbG9iYWwgRmlzaGVyaWVzLCBTYWxlLCBWaWMuLCBBdXN0cmFsaWEu
JiN4RDtEZXBhcnRtZW50IG9mIFByaW1hcnkgSW5kdXN0cmllcywgTmFycmFuZGVyYSBGaXNoZXJp
ZXMgQ2VudHJlLCBOYXJyYW5kZXJhLCBOU1csIEF1c3RyYWxpYS4mI3hEO0RlcGFydG1lbnQgb2Yg
UHJpbWFyeSBJbmR1c3RyaWVzLCBGaXNoZXJpZXMgUmVzZWFyY2ggQnJhbmNoLCBRdWVlbnNjbGlm
ZiwgVmljLiwgQXVzdHJhbGlhLiYjeEQ7VGhlIE11cnJheS1EYXJsaW5nIEZyZXNod2F0ZXIgUmVz
ZWFyY2ggQ2VudHJlIGFuZCBMYSBUcm9iZSBVbml2ZXJzaXR5LCBNaWxkdXJhLCBWaWMuLCBBdXN0
cmFsaWEuPC9hdXRoLWFkZHJlc3M+PHRpdGxlcz48dGl0bGU+PHN0eWxlIGZhY2U9Im5vcm1hbCIg
Zm9udD0iZGVmYXVsdCIgc2l6ZT0iMTAwJSI+Q3lwcmluaWQgaGVycGVzdmlydXMgMyBhcyBhIHBv
dGVudGlhbCBiaW9sb2dpY2FsIGNvbnRyb2wgYWdlbnQgZm9yIGNhcnAgKDwvc3R5bGU+PHN0eWxl
IGZhY2U9Iml0YWxpYyIgZm9udD0iZGVmYXVsdCIgc2l6ZT0iMTAwJSI+Q3lwcmludXMgY2FycGlv
PC9zdHlsZT48c3R5bGUgZmFjZT0ibm9ybWFsIiBmb250PSJkZWZhdWx0IiBzaXplPSIxMDAlIj4p
IGluIEF1c3RyYWxpYTogc3VzY2VwdGliaWxpdHkgb2Ygbm9uLXRhcmdldCBzcGVjaWVzPC9zdHls
ZT48L3RpdGxlPjxzZWNvbmRhcnktdGl0bGU+Sm91cm5hbCBvZiBmaXNoIGRpc2Vhc2VzPC9zZWNv
bmRhcnktdGl0bGU+PC90aXRsZXM+PHBlcmlvZGljYWw+PGZ1bGwtdGl0bGU+Sm91cm5hbCBvZiBG
aXNoIERpc2Vhc2VzPC9mdWxsLXRpdGxlPjwvcGVyaW9kaWNhbD48cGFnZXM+MTE0MS0xMTUzPC9w
YWdlcz48dm9sdW1lPjQwPC92b2x1bWU+PG51bWJlcj45PC9udW1iZXI+PGtleXdvcmRzPjxrZXl3
b3JkPkFuaW1hbHM8L2tleXdvcmQ+PGtleXdvcmQ+QXVzdHJhbGlhPC9rZXl3b3JkPjxrZXl3b3Jk
PkJpb2xvZ2ljYWwgQ29udHJvbCBBZ2VudHMvKnRveGljaXR5PC9rZXl3b3JkPjxrZXl3b3JkPipD
YXJwczwva2V5d29yZD48a2V5d29yZD5DcnVzdGFjZWEvdmlyb2xvZ3k8L2tleXdvcmQ+PGtleXdv
cmQ+RGlzZWFzZSBTdXNjZXB0aWJpbGl0eS92ZXRlcmluYXJ5PC9rZXl3b3JkPjxrZXl3b3JkPkRv
c2UtUmVzcG9uc2UgUmVsYXRpb25zaGlwLCBEcnVnPC9rZXl3b3JkPjxrZXl3b3JkPkZpc2ggRGlz
ZWFzZXMvKnZpcm9sb2d5PC9rZXl3b3JkPjxrZXl3b3JkPkZpc2hlcy92aXJvbG9neTwva2V5d29y
ZD48a2V5d29yZD5IZXJwZXN2aXJpZGFlL3BoeXNpb2xvZ3k8L2tleXdvcmQ+PGtleXdvcmQ+SGVy
cGVzdmlyaWRhZSBJbmZlY3Rpb25zLyp2ZXRlcmluYXJ5L3Zpcm9sb2d5PC9rZXl3b3JkPjxrZXl3
b3JkPkluamVjdGlvbnMsIEludHJhcGVyaXRvbmVhbDwva2V5d29yZD48a2V5d29yZD5JbnRyb2R1
Y2VkIFNwZWNpZXM8L2tleXdvcmQ+PGtleXdvcmQ+UGVzdCBDb250cm9sLCBCaW9sb2dpY2FsLypt
ZXRob2RzPC9rZXl3b3JkPjxrZXl3b3JkPlJOQSwgVmlyYWwvYW5hbHlzaXM8L2tleXdvcmQ+PGtl
eXdvcmQ+UmVhbC1UaW1lIFBvbHltZXJhc2UgQ2hhaW4gUmVhY3Rpb24vdmV0ZXJpbmFyeTwva2V5
d29yZD48a2V5d29yZD5WZXJ0ZWJyYXRlcy92aXJvbG9neTwva2V5d29yZD48a2V5d29yZD5DeXBy
aW5pZCBoZXJwZXN2aXJ1cyAzPC9rZXl3b3JkPjxrZXl3b3JkPmJpb2xvZ2ljYWwgY29udHJvbCBh
Z2VudDwva2V5d29yZD48a2V5d29yZD5jYXJwPC9rZXl3b3JkPjxrZXl3b3JkPm5vbi10YXJnZXQg
c3BlY2llcyBzdXNjZXB0aWJpbGl0eTwva2V5d29yZD48L2tleXdvcmRzPjxkYXRlcz48eWVhcj4y
MDE3PC95ZWFyPjwvZGF0ZXM+PG9yaWctcHViPlxcQUNUMDAxQ0wwNEZTMDdcQklPU0VDVVJJVFlE
QVRBJFxFIExpYnJhcnlcQW5pbWFsIENhdGFsb2d1ZVxNXE1jQ29sbCBldCBhbCAyMDE3IEVOMjMw
OTYucGRmPC9vcmlnLXB1Yj48aXNibj4wMTQwLTc3NzU8L2lzYm4+PGxhYmVsPjIzMDk2PC9sYWJl
bD48dXJscz48L3VybHM+PGN1c3RvbTE+U3R1cmdlb25fWUdDPC9jdXN0b20xPjxlbGVjdHJvbmlj
LXJlc291cmNlLW51bT5odHRwczovL2RvaS5vcmcvMTAuMTExMS9qZmQuMTI1OTE8L2VsZWN0cm9u
aWMtcmVzb3VyY2UtbnVtPjwvcmVjb3JkPjwvQ2l0ZT48L0VuZE5vdGU+
</w:fldData>
        </w:fldChar>
      </w:r>
      <w:r w:rsidR="00295283">
        <w:instrText xml:space="preserve"> ADDIN EN.CITE </w:instrText>
      </w:r>
      <w:r w:rsidR="00295283">
        <w:fldChar w:fldCharType="begin">
          <w:fldData xml:space="preserve">PEVuZE5vdGU+PENpdGU+PEF1dGhvcj5NY0NvbGw8L0F1dGhvcj48WWVhcj4yMDE3PC9ZZWFyPjxS
ZWNOdW0+MjI3OTk8L1JlY051bT48SURUZXh0PjIzMDk2PC9JRFRleHQ+PERpc3BsYXlUZXh0PihN
Y0NvbGwgZXQgYWwuIDIwMTcpPC9EaXNwbGF5VGV4dD48cmVjb3JkPjxyZWMtbnVtYmVyPjIyNzk5
PC9yZWMtbnVtYmVyPjxmb3JlaWduLWtleXM+PGtleSBhcHA9IkVOIiBkYi1pZD0iOTBhd3d0MjVi
ZHB0d3RlZTI1ZHBweDVqd3ZkZHAyc3RyMHN6IiB0aW1lc3RhbXA9IjE2NTIzOTg5ODAiIGd1aWQ9
IjA5ZTY3MjgxLTlkZjQtNGJjMC1hNThmLThjZjQxMjEyYjJjMyI+MjI3OTk8L2tleT48L2ZvcmVp
Z24ta2V5cz48cmVmLXR5cGUgbmFtZT0iSm91cm5hbCBBcnRpY2xlcyI+MTc8L3JlZi10eXBlPjxj
b250cmlidXRvcnM+PGF1dGhvcnM+PGF1dGhvcj5NY0NvbGwsIEsuIEEuPC9hdXRob3I+PGF1dGhv
cj5TdW5hcnRvLCBBLjwvYXV0aG9yPjxhdXRob3I+U2xhdGVyLCBKLjwvYXV0aG9yPjxhdXRob3I+
QmVsbCwgSy48L2F1dGhvcj48YXV0aG9yPkFzbXVzLCBNLjwvYXV0aG9yPjxhdXRob3I+RnVsdG9u
LCBXLjwvYXV0aG9yPjxhdXRob3I+SGFsbCwgSy48L2F1dGhvcj48YXV0aG9yPkJyb3duLCBQLjwv
YXV0aG9yPjxhdXRob3I+R2lsbGlnYW4sIEQuPC9hdXRob3I+PGF1dGhvcj5Ib2FkLCBKLjwvYXV0
aG9yPjxhdXRob3I+V2lsbGlhbXMsIEwuIE0uPC9hdXRob3I+PGF1dGhvcj5DcmFuZSwgTS4gUy4g
Si48L2F1dGhvcj48L2F1dGhvcnM+PC9jb250cmlidXRvcnM+PGF1dGgtYWRkcmVzcz5DU0lSTy1B
dXN0cmFsaWFuIEFuaW1hbCBIZWFsdGggTGFib3JhdG9yeSwgR2VlbG9uZywgVmljLiwgQXVzdHJh
bGlhLiYjeEQ7SyZhbXA7QyBHbG9iYWwgRmlzaGVyaWVzLCBTYWxlLCBWaWMuLCBBdXN0cmFsaWEu
JiN4RDtEZXBhcnRtZW50IG9mIFByaW1hcnkgSW5kdXN0cmllcywgTmFycmFuZGVyYSBGaXNoZXJp
ZXMgQ2VudHJlLCBOYXJyYW5kZXJhLCBOU1csIEF1c3RyYWxpYS4mI3hEO0RlcGFydG1lbnQgb2Yg
UHJpbWFyeSBJbmR1c3RyaWVzLCBGaXNoZXJpZXMgUmVzZWFyY2ggQnJhbmNoLCBRdWVlbnNjbGlm
ZiwgVmljLiwgQXVzdHJhbGlhLiYjeEQ7VGhlIE11cnJheS1EYXJsaW5nIEZyZXNod2F0ZXIgUmVz
ZWFyY2ggQ2VudHJlIGFuZCBMYSBUcm9iZSBVbml2ZXJzaXR5LCBNaWxkdXJhLCBWaWMuLCBBdXN0
cmFsaWEuPC9hdXRoLWFkZHJlc3M+PHRpdGxlcz48dGl0bGU+PHN0eWxlIGZhY2U9Im5vcm1hbCIg
Zm9udD0iZGVmYXVsdCIgc2l6ZT0iMTAwJSI+Q3lwcmluaWQgaGVycGVzdmlydXMgMyBhcyBhIHBv
dGVudGlhbCBiaW9sb2dpY2FsIGNvbnRyb2wgYWdlbnQgZm9yIGNhcnAgKDwvc3R5bGU+PHN0eWxl
IGZhY2U9Iml0YWxpYyIgZm9udD0iZGVmYXVsdCIgc2l6ZT0iMTAwJSI+Q3lwcmludXMgY2FycGlv
PC9zdHlsZT48c3R5bGUgZmFjZT0ibm9ybWFsIiBmb250PSJkZWZhdWx0IiBzaXplPSIxMDAlIj4p
IGluIEF1c3RyYWxpYTogc3VzY2VwdGliaWxpdHkgb2Ygbm9uLXRhcmdldCBzcGVjaWVzPC9zdHls
ZT48L3RpdGxlPjxzZWNvbmRhcnktdGl0bGU+Sm91cm5hbCBvZiBmaXNoIGRpc2Vhc2VzPC9zZWNv
bmRhcnktdGl0bGU+PC90aXRsZXM+PHBlcmlvZGljYWw+PGZ1bGwtdGl0bGU+Sm91cm5hbCBvZiBG
aXNoIERpc2Vhc2VzPC9mdWxsLXRpdGxlPjwvcGVyaW9kaWNhbD48cGFnZXM+MTE0MS0xMTUzPC9w
YWdlcz48dm9sdW1lPjQwPC92b2x1bWU+PG51bWJlcj45PC9udW1iZXI+PGtleXdvcmRzPjxrZXl3
b3JkPkFuaW1hbHM8L2tleXdvcmQ+PGtleXdvcmQ+QXVzdHJhbGlhPC9rZXl3b3JkPjxrZXl3b3Jk
PkJpb2xvZ2ljYWwgQ29udHJvbCBBZ2VudHMvKnRveGljaXR5PC9rZXl3b3JkPjxrZXl3b3JkPipD
YXJwczwva2V5d29yZD48a2V5d29yZD5DcnVzdGFjZWEvdmlyb2xvZ3k8L2tleXdvcmQ+PGtleXdv
cmQ+RGlzZWFzZSBTdXNjZXB0aWJpbGl0eS92ZXRlcmluYXJ5PC9rZXl3b3JkPjxrZXl3b3JkPkRv
c2UtUmVzcG9uc2UgUmVsYXRpb25zaGlwLCBEcnVnPC9rZXl3b3JkPjxrZXl3b3JkPkZpc2ggRGlz
ZWFzZXMvKnZpcm9sb2d5PC9rZXl3b3JkPjxrZXl3b3JkPkZpc2hlcy92aXJvbG9neTwva2V5d29y
ZD48a2V5d29yZD5IZXJwZXN2aXJpZGFlL3BoeXNpb2xvZ3k8L2tleXdvcmQ+PGtleXdvcmQ+SGVy
cGVzdmlyaWRhZSBJbmZlY3Rpb25zLyp2ZXRlcmluYXJ5L3Zpcm9sb2d5PC9rZXl3b3JkPjxrZXl3
b3JkPkluamVjdGlvbnMsIEludHJhcGVyaXRvbmVhbDwva2V5d29yZD48a2V5d29yZD5JbnRyb2R1
Y2VkIFNwZWNpZXM8L2tleXdvcmQ+PGtleXdvcmQ+UGVzdCBDb250cm9sLCBCaW9sb2dpY2FsLypt
ZXRob2RzPC9rZXl3b3JkPjxrZXl3b3JkPlJOQSwgVmlyYWwvYW5hbHlzaXM8L2tleXdvcmQ+PGtl
eXdvcmQ+UmVhbC1UaW1lIFBvbHltZXJhc2UgQ2hhaW4gUmVhY3Rpb24vdmV0ZXJpbmFyeTwva2V5
d29yZD48a2V5d29yZD5WZXJ0ZWJyYXRlcy92aXJvbG9neTwva2V5d29yZD48a2V5d29yZD5DeXBy
aW5pZCBoZXJwZXN2aXJ1cyAzPC9rZXl3b3JkPjxrZXl3b3JkPmJpb2xvZ2ljYWwgY29udHJvbCBh
Z2VudDwva2V5d29yZD48a2V5d29yZD5jYXJwPC9rZXl3b3JkPjxrZXl3b3JkPm5vbi10YXJnZXQg
c3BlY2llcyBzdXNjZXB0aWJpbGl0eTwva2V5d29yZD48L2tleXdvcmRzPjxkYXRlcz48eWVhcj4y
MDE3PC95ZWFyPjwvZGF0ZXM+PG9yaWctcHViPlxcQUNUMDAxQ0wwNEZTMDdcQklPU0VDVVJJVFlE
QVRBJFxFIExpYnJhcnlcQW5pbWFsIENhdGFsb2d1ZVxNXE1jQ29sbCBldCBhbCAyMDE3IEVOMjMw
OTYucGRmPC9vcmlnLXB1Yj48aXNibj4wMTQwLTc3NzU8L2lzYm4+PGxhYmVsPjIzMDk2PC9sYWJl
bD48dXJscz48L3VybHM+PGN1c3RvbTE+U3R1cmdlb25fWUdDPC9jdXN0b20xPjxlbGVjdHJvbmlj
LXJlc291cmNlLW51bT5odHRwczovL2RvaS5vcmcvMTAuMTExMS9qZmQuMTI1OTE8L2VsZWN0cm9u
aWMtcmVzb3VyY2UtbnVtPjwvcmVjb3JkPjwvQ2l0ZT48L0VuZE5vdGU+
</w:fldData>
        </w:fldChar>
      </w:r>
      <w:r w:rsidR="00295283">
        <w:instrText xml:space="preserve"> ADDIN EN.CITE.DATA </w:instrText>
      </w:r>
      <w:r w:rsidR="00295283">
        <w:fldChar w:fldCharType="end"/>
      </w:r>
      <w:r w:rsidR="00295283">
        <w:fldChar w:fldCharType="separate"/>
      </w:r>
      <w:r w:rsidR="00295283">
        <w:rPr>
          <w:noProof/>
        </w:rPr>
        <w:t>(McColl et al. 2017)</w:t>
      </w:r>
      <w:r w:rsidR="00295283">
        <w:fldChar w:fldCharType="end"/>
      </w:r>
      <w:r>
        <w:t xml:space="preserve">. It </w:t>
      </w:r>
      <w:r w:rsidR="00452FBF">
        <w:t>was</w:t>
      </w:r>
      <w:r>
        <w:t xml:space="preserve"> reported that </w:t>
      </w:r>
      <w:r w:rsidRPr="00886082">
        <w:t xml:space="preserve">CyHV-3 can replicate in </w:t>
      </w:r>
      <w:r w:rsidRPr="00886082">
        <w:rPr>
          <w:i/>
          <w:iCs/>
        </w:rPr>
        <w:t>C</w:t>
      </w:r>
      <w:r>
        <w:rPr>
          <w:i/>
          <w:iCs/>
        </w:rPr>
        <w:t>. </w:t>
      </w:r>
      <w:r w:rsidRPr="00886082">
        <w:rPr>
          <w:i/>
          <w:iCs/>
        </w:rPr>
        <w:t>auratus</w:t>
      </w:r>
      <w:r>
        <w:rPr>
          <w:i/>
          <w:iCs/>
        </w:rPr>
        <w:t xml:space="preserve"> </w:t>
      </w:r>
      <w:r>
        <w:t>(goldfish)</w:t>
      </w:r>
      <w:r w:rsidRPr="00886082">
        <w:t xml:space="preserve"> without causing disease</w:t>
      </w:r>
      <w:r>
        <w:t xml:space="preserve"> </w:t>
      </w:r>
      <w:r w:rsidR="00295283">
        <w:fldChar w:fldCharType="begin"/>
      </w:r>
      <w:r w:rsidR="00295283">
        <w:instrText xml:space="preserve"> ADDIN EN.CITE &lt;EndNote&gt;&lt;Cite&gt;&lt;Author&gt;El-Matbouli&lt;/Author&gt;&lt;Year&gt;2011&lt;/Year&gt;&lt;RecNum&gt;16450&lt;/RecNum&gt;&lt;IDText&gt;4652&lt;/IDText&gt;&lt;DisplayText&gt;(El-Matbouli &amp;amp; Soliman 2011)&lt;/DisplayText&gt;&lt;record&gt;&lt;rec-number&gt;16450&lt;/rec-number&gt;&lt;foreign-keys&gt;&lt;key app="EN" db-id="90awwt25bdptwtee25dppx5jwvddp2str0sz" timestamp="1652398083" guid="93b0f3c9-4d1c-4e83-bb74-78b6949300f8"&gt;16450&lt;/key&gt;&lt;/foreign-keys&gt;&lt;ref-type name="Journal Articles"&gt;17&lt;/ref-type&gt;&lt;contributors&gt;&lt;authors&gt;&lt;author&gt;El-Matbouli, M.&lt;/author&gt;&lt;author&gt;Soliman, H.&lt;/author&gt;&lt;/authors&gt;&lt;/contributors&gt;&lt;titles&gt;&lt;title&gt;Transmission of Cyprinid herpesvirus-3 (CyHV-3) from goldfish to naïve common carp by cohabitation&lt;/title&gt;&lt;secondary-title&gt;Research in Veterinary Science&lt;/secondary-title&gt;&lt;/titles&gt;&lt;periodical&gt;&lt;full-title&gt;Research in Veterinary Science&lt;/full-title&gt;&lt;/periodical&gt;&lt;pages&gt;536-539&lt;/pages&gt;&lt;volume&gt;90&lt;/volume&gt;&lt;number&gt;3&lt;/number&gt;&lt;keywords&gt;&lt;keyword&gt;Brain&lt;/keyword&gt;&lt;keyword&gt;Brain tissue&lt;/keyword&gt;&lt;keyword&gt;Carassius auratus&lt;/keyword&gt;&lt;keyword&gt;Carp&lt;/keyword&gt;&lt;keyword&gt;Carrier&lt;/keyword&gt;&lt;keyword&gt;Cohabitation&lt;/keyword&gt;&lt;keyword&gt;Common carp&lt;/keyword&gt;&lt;keyword&gt;CyHV-3&lt;/keyword&gt;&lt;keyword&gt;Disease&lt;/keyword&gt;&lt;keyword&gt;DNA&lt;/keyword&gt;&lt;keyword&gt;Exposure&lt;/keyword&gt;&lt;keyword&gt;Factor&lt;/keyword&gt;&lt;keyword&gt;Fish&lt;/keyword&gt;&lt;keyword&gt;Gills&lt;/keyword&gt;&lt;keyword&gt;Goldfish&lt;/keyword&gt;&lt;keyword&gt;Host&lt;/keyword&gt;&lt;keyword&gt;Host range&lt;/keyword&gt;&lt;keyword&gt;Impact&lt;/keyword&gt;&lt;keyword&gt;Koi&lt;/keyword&gt;&lt;keyword&gt;Natural&lt;/keyword&gt;&lt;keyword&gt;PCR&lt;/keyword&gt;&lt;keyword&gt;Permit&lt;/keyword&gt;&lt;keyword&gt;Product&lt;/keyword&gt;&lt;keyword&gt;Production&lt;/keyword&gt;&lt;keyword&gt;Propagation&lt;/keyword&gt;&lt;keyword&gt;Range&lt;/keyword&gt;&lt;/keywords&gt;&lt;dates&gt;&lt;year&gt;2011&lt;/year&gt;&lt;/dates&gt;&lt;orig-pub&gt;\\ACT001CL04FS07\BIOSECURITYDATA$\E Library\Animal Catalogue\E&lt;/orig-pub&gt;&lt;label&gt;4652&lt;/label&gt;&lt;urls&gt;&lt;/urls&gt;&lt;custom1&gt;aquatics gm&lt;/custom1&gt;&lt;electronic-resource-num&gt;http://www.sciencedirect.com/science/article/pii/S0034528810002444&lt;/electronic-resource-num&gt;&lt;modified-date&gt;79513&lt;/modified-date&gt;&lt;/record&gt;&lt;/Cite&gt;&lt;/EndNote&gt;</w:instrText>
      </w:r>
      <w:r w:rsidR="00295283">
        <w:fldChar w:fldCharType="separate"/>
      </w:r>
      <w:r w:rsidR="00295283">
        <w:rPr>
          <w:noProof/>
        </w:rPr>
        <w:t>(El-Matbouli &amp; Soliman 2011)</w:t>
      </w:r>
      <w:r w:rsidR="00295283">
        <w:fldChar w:fldCharType="end"/>
      </w:r>
      <w:r w:rsidRPr="00886082">
        <w:t xml:space="preserve">. </w:t>
      </w:r>
      <w:r>
        <w:t xml:space="preserve">However, a later study using an </w:t>
      </w:r>
      <w:r w:rsidRPr="00886082">
        <w:t xml:space="preserve">mRNA-specific RT-PCR developed </w:t>
      </w:r>
      <w:r>
        <w:t xml:space="preserve">to detect the replicating stage of CyHV-3 from fish and cultured cells </w:t>
      </w:r>
      <w:r w:rsidR="00295283">
        <w:fldChar w:fldCharType="begin">
          <w:fldData xml:space="preserve">PEVuZE5vdGU+PENpdGU+PEF1dGhvcj5ZdWFzYTwvQXV0aG9yPjxZZWFyPjIwMTI8L1llYXI+PFJl
Y051bT4yMjgwODwvUmVjTnVtPjxJRFRleHQ+MjQwMDA8L0lEVGV4dD48RGlzcGxheVRleHQ+KFl1
YXNhIGV0IGFsLiAyMDEyKTwvRGlzcGxheVRleHQ+PHJlY29yZD48cmVjLW51bWJlcj4yMjgwODwv
cmVjLW51bWJlcj48Zm9yZWlnbi1rZXlzPjxrZXkgYXBwPSJFTiIgZGItaWQ9IjkwYXd3dDI1YmRw
dHd0ZWUyNWRwcHg1and2ZGRwMnN0cjBzeiIgdGltZXN0YW1wPSIxNjUyMzk4OTgxIiBndWlkPSI3
OWNjOWQ0YS1lMDdlLTRjZjgtYjBkNC1jMzdmNzE1MjVmOGYiPjIyODA4PC9rZXk+PC9mb3JlaWdu
LWtleXM+PHJlZi10eXBlIG5hbWU9IkpvdXJuYWwgQXJ0aWNsZXMiPjE3PC9yZWYtdHlwZT48Y29u
dHJpYnV0b3JzPjxhdXRob3JzPjxhdXRob3I+WXVhc2EsIEsuPC9hdXRob3I+PGF1dGhvcj5LdXJp
dGEsIEouPC9hdXRob3I+PGF1dGhvcj5LYXdhbmEsIE0uPC9hdXRob3I+PGF1dGhvcj5LaXJ5dSwg
SS48L2F1dGhvcj48YXV0aG9yPk9zZWtvLCBOLjwvYXV0aG9yPjxhdXRob3I+U2FubywgTS48L2F1
dGhvcj48L2F1dGhvcnM+PC9jb250cmlidXRvcnM+PGF1dGgtYWRkcmVzcz5OYXRpb25hbCBSZXNl
YXJjaCBJbnN0aXR1dGUgb2YgQXF1YWN1bHR1cmUsIEZpc2hlcmllcyBSZXNlYXJjaCBBZ2VuY3ks
IE1pbmFtaWlzZSwgTWllIDUxNi0wMTkzLCBKYXBhbi4geXVhc2FAZnJhLmFmZnJjLmdvLmpwPC9h
dXRoLWFkZHJlc3M+PHRpdGxlcz48dGl0bGU+RGV2ZWxvcG1lbnQgb2YgbVJOQS1zcGVjaWZpYyBS
VC1QQ1IgZm9yIHRoZSBkZXRlY3Rpb24gb2Yga29pIGhlcnBlc3ZpcnVzIChLSFYpIHJlcGxpY2F0
aW9uIHN0YWdlPC90aXRsZT48c2Vjb25kYXJ5LXRpdGxlPkRpc2Vhc2VzIG9mIGFxdWF0aWMgb3Jn
YW5pc21zPC9zZWNvbmRhcnktdGl0bGU+PC90aXRsZXM+PHBlcmlvZGljYWw+PGZ1bGwtdGl0bGU+
RGlzZWFzZXMgb2YgQXF1YXRpYyBPcmdhbmlzbXM8L2Z1bGwtdGl0bGU+PC9wZXJpb2RpY2FsPjxw
YWdlcz4xMS0xODwvcGFnZXM+PHZvbHVtZT4xMDA8L3ZvbHVtZT48bnVtYmVyPjE8L251bWJlcj48
a2V5d29yZHM+PGtleXdvcmQ+QW5pbWFsczwva2V5d29yZD48a2V5d29yZD5DYXJwcy8qdmlyb2xv
Z3k8L2tleXdvcmQ+PGtleXdvcmQ+RmlzaCBEaXNlYXNlcy92aXJvbG9neTwva2V5d29yZD48a2V5
d29yZD5HZW5lIEV4cHJlc3Npb24gUmVndWxhdGlvbiwgVmlyYWwvcGh5c2lvbG9neTwva2V5d29y
ZD48a2V5d29yZD5IZXJwZXN2aXJpZGFlL2NsYXNzaWZpY2F0aW9uLyppc29sYXRpb24gJmFtcDsg
cHVyaWZpY2F0aW9uL3BoeXNpb2xvZ3k8L2tleXdvcmQ+PGtleXdvcmQ+SGVycGVzdmlyaWRhZSBJ
bmZlY3Rpb25zL2RpYWdub3Npcy92ZXRlcmluYXJ5L3Zpcm9sb2d5PC9rZXl3b3JkPjxrZXl3b3Jk
PkhvdCBUZW1wZXJhdHVyZTwva2V5d29yZD48a2V5d29yZD5STkEsIE1lc3Nlbmdlci8qaXNvbGF0
aW9uICZhbXA7IHB1cmlmaWNhdGlvbjwva2V5d29yZD48a2V5d29yZD5STkEsIFZpcmFsLyppc29s
YXRpb24gJmFtcDsgcHVyaWZpY2F0aW9uPC9rZXl3b3JkPjxrZXl3b3JkPlJlcHJvZHVjaWJpbGl0
eSBvZiBSZXN1bHRzPC9rZXl3b3JkPjxrZXl3b3JkPlJldmVyc2UgVHJhbnNjcmlwdGFzZSBQb2x5
bWVyYXNlIENoYWluIFJlYWN0aW9uL21ldGhvZHMvKnZldGVyaW5hcnk8L2tleXdvcmQ+PGtleXdv
cmQ+U2Vuc2l0aXZpdHkgYW5kIFNwZWNpZmljaXR5PC9rZXl3b3JkPjxrZXl3b3JkPlZpcnVzIFJl
cGxpY2F0aW9uLypwaHlzaW9sb2d5PC9rZXl3b3JkPjwva2V5d29yZHM+PGRhdGVzPjx5ZWFyPjIw
MTI8L3llYXI+PC9kYXRlcz48b3JpZy1wdWI+XFxBQ1QwMDFDTDA0RlMwN1xCSU9TRUNVUklUWURB
VEEkXEUgTGlicmFyeVxBbmltYWwgQ2F0YWxvZ3VlXFlcWXVhc2EgZXQgYWwgMjAxMiBFTjI0MDAw
LnBkZjwvb3JpZy1wdWI+PGlzYm4+MDE3Ny01MTAzIChQcmludCkmI3hEOzAxNzctNTEwMzwvaXNi
bj48bGFiZWw+MjQwMDA8L2xhYmVsPjx1cmxzPjwvdXJscz48Y3VzdG9tMT5TdHVyZ2Vvbl9ZR0M8
L2N1c3RvbTE+PGVsZWN0cm9uaWMtcmVzb3VyY2UtbnVtPmh0dHBzOi8vZG9pLm9yZy8xMC4zMzU0
L2RhbzAyNDk5PC9lbGVjdHJvbmljLXJlc291cmNlLW51bT48L3JlY29yZD48L0NpdGU+PC9FbmRO
b3RlPn==
</w:fldData>
        </w:fldChar>
      </w:r>
      <w:r w:rsidR="00295283">
        <w:instrText xml:space="preserve"> ADDIN EN.CITE </w:instrText>
      </w:r>
      <w:r w:rsidR="00295283">
        <w:fldChar w:fldCharType="begin">
          <w:fldData xml:space="preserve">PEVuZE5vdGU+PENpdGU+PEF1dGhvcj5ZdWFzYTwvQXV0aG9yPjxZZWFyPjIwMTI8L1llYXI+PFJl
Y051bT4yMjgwODwvUmVjTnVtPjxJRFRleHQ+MjQwMDA8L0lEVGV4dD48RGlzcGxheVRleHQ+KFl1
YXNhIGV0IGFsLiAyMDEyKTwvRGlzcGxheVRleHQ+PHJlY29yZD48cmVjLW51bWJlcj4yMjgwODwv
cmVjLW51bWJlcj48Zm9yZWlnbi1rZXlzPjxrZXkgYXBwPSJFTiIgZGItaWQ9IjkwYXd3dDI1YmRw
dHd0ZWUyNWRwcHg1and2ZGRwMnN0cjBzeiIgdGltZXN0YW1wPSIxNjUyMzk4OTgxIiBndWlkPSI3
OWNjOWQ0YS1lMDdlLTRjZjgtYjBkNC1jMzdmNzE1MjVmOGYiPjIyODA4PC9rZXk+PC9mb3JlaWdu
LWtleXM+PHJlZi10eXBlIG5hbWU9IkpvdXJuYWwgQXJ0aWNsZXMiPjE3PC9yZWYtdHlwZT48Y29u
dHJpYnV0b3JzPjxhdXRob3JzPjxhdXRob3I+WXVhc2EsIEsuPC9hdXRob3I+PGF1dGhvcj5LdXJp
dGEsIEouPC9hdXRob3I+PGF1dGhvcj5LYXdhbmEsIE0uPC9hdXRob3I+PGF1dGhvcj5LaXJ5dSwg
SS48L2F1dGhvcj48YXV0aG9yPk9zZWtvLCBOLjwvYXV0aG9yPjxhdXRob3I+U2FubywgTS48L2F1
dGhvcj48L2F1dGhvcnM+PC9jb250cmlidXRvcnM+PGF1dGgtYWRkcmVzcz5OYXRpb25hbCBSZXNl
YXJjaCBJbnN0aXR1dGUgb2YgQXF1YWN1bHR1cmUsIEZpc2hlcmllcyBSZXNlYXJjaCBBZ2VuY3ks
IE1pbmFtaWlzZSwgTWllIDUxNi0wMTkzLCBKYXBhbi4geXVhc2FAZnJhLmFmZnJjLmdvLmpwPC9h
dXRoLWFkZHJlc3M+PHRpdGxlcz48dGl0bGU+RGV2ZWxvcG1lbnQgb2YgbVJOQS1zcGVjaWZpYyBS
VC1QQ1IgZm9yIHRoZSBkZXRlY3Rpb24gb2Yga29pIGhlcnBlc3ZpcnVzIChLSFYpIHJlcGxpY2F0
aW9uIHN0YWdlPC90aXRsZT48c2Vjb25kYXJ5LXRpdGxlPkRpc2Vhc2VzIG9mIGFxdWF0aWMgb3Jn
YW5pc21zPC9zZWNvbmRhcnktdGl0bGU+PC90aXRsZXM+PHBlcmlvZGljYWw+PGZ1bGwtdGl0bGU+
RGlzZWFzZXMgb2YgQXF1YXRpYyBPcmdhbmlzbXM8L2Z1bGwtdGl0bGU+PC9wZXJpb2RpY2FsPjxw
YWdlcz4xMS0xODwvcGFnZXM+PHZvbHVtZT4xMDA8L3ZvbHVtZT48bnVtYmVyPjE8L251bWJlcj48
a2V5d29yZHM+PGtleXdvcmQ+QW5pbWFsczwva2V5d29yZD48a2V5d29yZD5DYXJwcy8qdmlyb2xv
Z3k8L2tleXdvcmQ+PGtleXdvcmQ+RmlzaCBEaXNlYXNlcy92aXJvbG9neTwva2V5d29yZD48a2V5
d29yZD5HZW5lIEV4cHJlc3Npb24gUmVndWxhdGlvbiwgVmlyYWwvcGh5c2lvbG9neTwva2V5d29y
ZD48a2V5d29yZD5IZXJwZXN2aXJpZGFlL2NsYXNzaWZpY2F0aW9uLyppc29sYXRpb24gJmFtcDsg
cHVyaWZpY2F0aW9uL3BoeXNpb2xvZ3k8L2tleXdvcmQ+PGtleXdvcmQ+SGVycGVzdmlyaWRhZSBJ
bmZlY3Rpb25zL2RpYWdub3Npcy92ZXRlcmluYXJ5L3Zpcm9sb2d5PC9rZXl3b3JkPjxrZXl3b3Jk
PkhvdCBUZW1wZXJhdHVyZTwva2V5d29yZD48a2V5d29yZD5STkEsIE1lc3Nlbmdlci8qaXNvbGF0
aW9uICZhbXA7IHB1cmlmaWNhdGlvbjwva2V5d29yZD48a2V5d29yZD5STkEsIFZpcmFsLyppc29s
YXRpb24gJmFtcDsgcHVyaWZpY2F0aW9uPC9rZXl3b3JkPjxrZXl3b3JkPlJlcHJvZHVjaWJpbGl0
eSBvZiBSZXN1bHRzPC9rZXl3b3JkPjxrZXl3b3JkPlJldmVyc2UgVHJhbnNjcmlwdGFzZSBQb2x5
bWVyYXNlIENoYWluIFJlYWN0aW9uL21ldGhvZHMvKnZldGVyaW5hcnk8L2tleXdvcmQ+PGtleXdv
cmQ+U2Vuc2l0aXZpdHkgYW5kIFNwZWNpZmljaXR5PC9rZXl3b3JkPjxrZXl3b3JkPlZpcnVzIFJl
cGxpY2F0aW9uLypwaHlzaW9sb2d5PC9rZXl3b3JkPjwva2V5d29yZHM+PGRhdGVzPjx5ZWFyPjIw
MTI8L3llYXI+PC9kYXRlcz48b3JpZy1wdWI+XFxBQ1QwMDFDTDA0RlMwN1xCSU9TRUNVUklUWURB
VEEkXEUgTGlicmFyeVxBbmltYWwgQ2F0YWxvZ3VlXFlcWXVhc2EgZXQgYWwgMjAxMiBFTjI0MDAw
LnBkZjwvb3JpZy1wdWI+PGlzYm4+MDE3Ny01MTAzIChQcmludCkmI3hEOzAxNzctNTEwMzwvaXNi
bj48bGFiZWw+MjQwMDA8L2xhYmVsPjx1cmxzPjwvdXJscz48Y3VzdG9tMT5TdHVyZ2Vvbl9ZR0M8
L2N1c3RvbTE+PGVsZWN0cm9uaWMtcmVzb3VyY2UtbnVtPmh0dHBzOi8vZG9pLm9yZy8xMC4zMzU0
L2RhbzAyNDk5PC9lbGVjdHJvbmljLXJlc291cmNlLW51bT48L3JlY29yZD48L0NpdGU+PC9FbmRO
b3RlPn==
</w:fldData>
        </w:fldChar>
      </w:r>
      <w:r w:rsidR="00295283">
        <w:instrText xml:space="preserve"> ADDIN EN.CITE.DATA </w:instrText>
      </w:r>
      <w:r w:rsidR="00295283">
        <w:fldChar w:fldCharType="end"/>
      </w:r>
      <w:r w:rsidR="00295283">
        <w:fldChar w:fldCharType="separate"/>
      </w:r>
      <w:r w:rsidR="00295283">
        <w:rPr>
          <w:noProof/>
        </w:rPr>
        <w:t>(Yuasa et al. 2012)</w:t>
      </w:r>
      <w:r w:rsidR="00295283">
        <w:fldChar w:fldCharType="end"/>
      </w:r>
      <w:r>
        <w:t xml:space="preserve"> reported that </w:t>
      </w:r>
      <w:r w:rsidRPr="00886082">
        <w:rPr>
          <w:i/>
          <w:iCs/>
        </w:rPr>
        <w:t>C</w:t>
      </w:r>
      <w:r>
        <w:rPr>
          <w:i/>
          <w:iCs/>
        </w:rPr>
        <w:t>. </w:t>
      </w:r>
      <w:r w:rsidRPr="00886082">
        <w:rPr>
          <w:i/>
          <w:iCs/>
        </w:rPr>
        <w:t>auratus</w:t>
      </w:r>
      <w:r w:rsidRPr="00AA0125">
        <w:t xml:space="preserve"> is not a susceptible host</w:t>
      </w:r>
      <w:r>
        <w:t xml:space="preserve"> </w:t>
      </w:r>
      <w:r w:rsidR="00295283">
        <w:fldChar w:fldCharType="begin"/>
      </w:r>
      <w:r w:rsidR="00295283">
        <w:instrText xml:space="preserve"> ADDIN EN.CITE &lt;EndNote&gt;&lt;Cite&gt;&lt;Author&gt;Yuasa&lt;/Author&gt;&lt;Year&gt;2013&lt;/Year&gt;&lt;RecNum&gt;22809&lt;/RecNum&gt;&lt;IDText&gt;24001&lt;/IDText&gt;&lt;DisplayText&gt;(Yuasa, Sano &amp;amp; Oseko 2013)&lt;/DisplayText&gt;&lt;record&gt;&lt;rec-number&gt;22809&lt;/rec-number&gt;&lt;foreign-keys&gt;&lt;key app="EN" db-id="90awwt25bdptwtee25dppx5jwvddp2str0sz" timestamp="1652398981" guid="43cda7a0-a215-4352-ba98-1b27a7dcdf12"&gt;22809&lt;/key&gt;&lt;/foreign-keys&gt;&lt;ref-type name="Journal Articles"&gt;17&lt;/ref-type&gt;&lt;contributors&gt;&lt;authors&gt;&lt;author&gt;Yuasa, Kei&lt;/author&gt;&lt;author&gt;Sano, Motohiko&lt;/author&gt;&lt;author&gt;Oseko, Norihisa&lt;/author&gt;&lt;/authors&gt;&lt;/contributors&gt;&lt;titles&gt;&lt;title&gt;Goldfish is not a susceptible host of Koi herpesvirus (KHV) disease&lt;/title&gt;&lt;secondary-title&gt;Fish Pathology&lt;/secondary-title&gt;&lt;/titles&gt;&lt;periodical&gt;&lt;full-title&gt;Fish Pathology&lt;/full-title&gt;&lt;/periodical&gt;&lt;pages&gt;52-55&lt;/pages&gt;&lt;volume&gt;48&lt;/volume&gt;&lt;dates&gt;&lt;year&gt;2013&lt;/year&gt;&lt;/dates&gt;&lt;orig-pub&gt;\\ACT001CL04FS07\BIOSECURITYDATA$\E Library\Animal Catalogue\Y\Yuasa et al 2013 EN24001.pdf&lt;/orig-pub&gt;&lt;label&gt;24001&lt;/label&gt;&lt;urls&gt;&lt;/urls&gt;&lt;custom1&gt;Sturgeon_YGC&lt;/custom1&gt;&lt;electronic-resource-num&gt;https://doi.org/10.3147/jsfp.48.52&lt;/electronic-resource-num&gt;&lt;/record&gt;&lt;/Cite&gt;&lt;/EndNote&gt;</w:instrText>
      </w:r>
      <w:r w:rsidR="00295283">
        <w:fldChar w:fldCharType="separate"/>
      </w:r>
      <w:r w:rsidR="00295283">
        <w:rPr>
          <w:noProof/>
        </w:rPr>
        <w:t>(Yuasa, Sano &amp; Oseko 2013)</w:t>
      </w:r>
      <w:r w:rsidR="00295283">
        <w:fldChar w:fldCharType="end"/>
      </w:r>
      <w:r>
        <w:t>.</w:t>
      </w:r>
    </w:p>
    <w:p w14:paraId="46C60598" w14:textId="23CF5300" w:rsidR="00F04C87" w:rsidRPr="00CA32C8" w:rsidRDefault="00F04C87" w:rsidP="00F04C87">
      <w:r>
        <w:t xml:space="preserve">CyHV-3 was detected in </w:t>
      </w:r>
      <w:r w:rsidRPr="00242E96">
        <w:rPr>
          <w:i/>
          <w:iCs/>
        </w:rPr>
        <w:t>A.</w:t>
      </w:r>
      <w:r>
        <w:rPr>
          <w:i/>
          <w:iCs/>
        </w:rPr>
        <w:t> </w:t>
      </w:r>
      <w:r w:rsidRPr="00242E96">
        <w:rPr>
          <w:i/>
          <w:iCs/>
        </w:rPr>
        <w:t>gueldenstaedtii</w:t>
      </w:r>
      <w:r>
        <w:t xml:space="preserve"> (Russian sturgeon) (</w:t>
      </w:r>
      <w:r w:rsidRPr="003C1C9A">
        <w:t xml:space="preserve">length </w:t>
      </w:r>
      <w:r>
        <w:t>25–</w:t>
      </w:r>
      <w:r w:rsidRPr="003C1C9A">
        <w:t>37</w:t>
      </w:r>
      <w:r>
        <w:t> </w:t>
      </w:r>
      <w:r w:rsidRPr="003C1C9A">
        <w:t>cm</w:t>
      </w:r>
      <w:r>
        <w:t xml:space="preserve">) and </w:t>
      </w:r>
      <w:r w:rsidRPr="00242E96">
        <w:rPr>
          <w:i/>
          <w:iCs/>
        </w:rPr>
        <w:t>A.</w:t>
      </w:r>
      <w:r>
        <w:rPr>
          <w:i/>
          <w:iCs/>
        </w:rPr>
        <w:t> </w:t>
      </w:r>
      <w:r w:rsidRPr="00242E96">
        <w:rPr>
          <w:i/>
          <w:iCs/>
        </w:rPr>
        <w:t>oxyrinchus</w:t>
      </w:r>
      <w:r>
        <w:t xml:space="preserve"> (Atlantic sturgeon) (</w:t>
      </w:r>
      <w:r w:rsidRPr="003C1C9A">
        <w:t>length 8</w:t>
      </w:r>
      <w:r>
        <w:t>–12 </w:t>
      </w:r>
      <w:r w:rsidRPr="003C1C9A">
        <w:t>cm</w:t>
      </w:r>
      <w:r>
        <w:t xml:space="preserve">) by PCR and </w:t>
      </w:r>
      <w:r w:rsidRPr="00015B1A">
        <w:t>in-situ hybridization</w:t>
      </w:r>
      <w:r>
        <w:t xml:space="preserve"> from farms in Northern Poland </w:t>
      </w:r>
      <w:r w:rsidR="00295283">
        <w:fldChar w:fldCharType="begin"/>
      </w:r>
      <w:r w:rsidR="00295283">
        <w:instrText xml:space="preserve"> ADDIN EN.CITE &lt;EndNote&gt;&lt;Cite&gt;&lt;Author&gt;Kempter&lt;/Author&gt;&lt;Year&gt;2009&lt;/Year&gt;&lt;RecNum&gt;22778&lt;/RecNum&gt;&lt;IDText&gt;23078&lt;/IDText&gt;&lt;DisplayText&gt;(Kempter et al. 2009)&lt;/DisplayText&gt;&lt;record&gt;&lt;rec-number&gt;22778&lt;/rec-number&gt;&lt;foreign-keys&gt;&lt;key app="EN" db-id="90awwt25bdptwtee25dppx5jwvddp2str0sz" timestamp="1652398976" guid="627d762a-d3db-4272-a76c-6574bc615440"&gt;22778&lt;/key&gt;&lt;/foreign-keys&gt;&lt;ref-type name="Journal Articles"&gt;17&lt;/ref-type&gt;&lt;contributors&gt;&lt;authors&gt;&lt;author&gt;Kempter, J.&lt;/author&gt;&lt;author&gt;Sadowski, J.&lt;/author&gt;&lt;author&gt;Schütze, H.&lt;/author&gt;&lt;author&gt;Fischer, U.&lt;/author&gt;&lt;author&gt;Dauber, M.&lt;/author&gt;&lt;author&gt;Fichtner, D.&lt;/author&gt;&lt;author&gt;Panicz, R.&lt;/author&gt;&lt;author&gt;Bergmann, S. M.&lt;/author&gt;&lt;/authors&gt;&lt;/contributors&gt;&lt;titles&gt;&lt;title&gt;Koi Herpes Virus: Do Acipenserid restitution programs pose a threat to carp farms in the disease-free zones?&lt;/title&gt;&lt;secondary-title&gt;Acta Ichthyologica Et Piscatoria&lt;/secondary-title&gt;&lt;/titles&gt;&lt;periodical&gt;&lt;full-title&gt;Acta Ichthyologica Et Piscatoria&lt;/full-title&gt;&lt;/periodical&gt;&lt;pages&gt;119-126&lt;/pages&gt;&lt;volume&gt;39&lt;/volume&gt;&lt;dates&gt;&lt;year&gt;2009&lt;/year&gt;&lt;/dates&gt;&lt;orig-pub&gt;\\ACT001CL04FS07\BIOSECURITYDATA$\E Library\Animal Catalogue\K\Kempter et al 2009 EN23078.pdf&lt;/orig-pub&gt;&lt;label&gt;23078&lt;/label&gt;&lt;urls&gt;&lt;/urls&gt;&lt;custom1&gt;Sturgeon_YGC&lt;/custom1&gt;&lt;electronic-resource-num&gt;https://doi.org/10.3750/AIP2009.39.2.06&lt;/electronic-resource-num&gt;&lt;/record&gt;&lt;/Cite&gt;&lt;/EndNote&gt;</w:instrText>
      </w:r>
      <w:r w:rsidR="00295283">
        <w:fldChar w:fldCharType="separate"/>
      </w:r>
      <w:r w:rsidR="00295283">
        <w:rPr>
          <w:noProof/>
        </w:rPr>
        <w:t>(Kempter et al. 2009)</w:t>
      </w:r>
      <w:r w:rsidR="00295283">
        <w:fldChar w:fldCharType="end"/>
      </w:r>
      <w:r>
        <w:t xml:space="preserve">. All positive sturgeon samples were taken from farms also holding </w:t>
      </w:r>
      <w:r w:rsidRPr="00E60F3C">
        <w:rPr>
          <w:i/>
          <w:iCs/>
        </w:rPr>
        <w:t>C</w:t>
      </w:r>
      <w:r>
        <w:rPr>
          <w:i/>
          <w:iCs/>
        </w:rPr>
        <w:t>. </w:t>
      </w:r>
      <w:r w:rsidRPr="00E60F3C">
        <w:rPr>
          <w:i/>
          <w:iCs/>
        </w:rPr>
        <w:t>carpio</w:t>
      </w:r>
      <w:r>
        <w:t xml:space="preserve"> with a previous history of KHVD outbreaks </w:t>
      </w:r>
      <w:r w:rsidR="00295283">
        <w:fldChar w:fldCharType="begin"/>
      </w:r>
      <w:r w:rsidR="00295283">
        <w:instrText xml:space="preserve"> ADDIN EN.CITE &lt;EndNote&gt;&lt;Cite&gt;&lt;Author&gt;Kempter&lt;/Author&gt;&lt;Year&gt;2009&lt;/Year&gt;&lt;RecNum&gt;22778&lt;/RecNum&gt;&lt;IDText&gt;23078&lt;/IDText&gt;&lt;DisplayText&gt;(Kempter et al. 2009)&lt;/DisplayText&gt;&lt;record&gt;&lt;rec-number&gt;22778&lt;/rec-number&gt;&lt;foreign-keys&gt;&lt;key app="EN" db-id="90awwt25bdptwtee25dppx5jwvddp2str0sz" timestamp="1652398976" guid="627d762a-d3db-4272-a76c-6574bc615440"&gt;22778&lt;/key&gt;&lt;/foreign-keys&gt;&lt;ref-type name="Journal Articles"&gt;17&lt;/ref-type&gt;&lt;contributors&gt;&lt;authors&gt;&lt;author&gt;Kempter, J.&lt;/author&gt;&lt;author&gt;Sadowski, J.&lt;/author&gt;&lt;author&gt;Schütze, H.&lt;/author&gt;&lt;author&gt;Fischer, U.&lt;/author&gt;&lt;author&gt;Dauber, M.&lt;/author&gt;&lt;author&gt;Fichtner, D.&lt;/author&gt;&lt;author&gt;Panicz, R.&lt;/author&gt;&lt;author&gt;Bergmann, S. M.&lt;/author&gt;&lt;/authors&gt;&lt;/contributors&gt;&lt;titles&gt;&lt;title&gt;Koi Herpes Virus: Do Acipenserid restitution programs pose a threat to carp farms in the disease-free zones?&lt;/title&gt;&lt;secondary-title&gt;Acta Ichthyologica Et Piscatoria&lt;/secondary-title&gt;&lt;/titles&gt;&lt;periodical&gt;&lt;full-title&gt;Acta Ichthyologica Et Piscatoria&lt;/full-title&gt;&lt;/periodical&gt;&lt;pages&gt;119-126&lt;/pages&gt;&lt;volume&gt;39&lt;/volume&gt;&lt;dates&gt;&lt;year&gt;2009&lt;/year&gt;&lt;/dates&gt;&lt;orig-pub&gt;\\ACT001CL04FS07\BIOSECURITYDATA$\E Library\Animal Catalogue\K\Kempter et al 2009 EN23078.pdf&lt;/orig-pub&gt;&lt;label&gt;23078&lt;/label&gt;&lt;urls&gt;&lt;/urls&gt;&lt;custom1&gt;Sturgeon_YGC&lt;/custom1&gt;&lt;electronic-resource-num&gt;https://doi.org/10.3750/AIP2009.39.2.06&lt;/electronic-resource-num&gt;&lt;/record&gt;&lt;/Cite&gt;&lt;/EndNote&gt;</w:instrText>
      </w:r>
      <w:r w:rsidR="00295283">
        <w:fldChar w:fldCharType="separate"/>
      </w:r>
      <w:r w:rsidR="00295283">
        <w:rPr>
          <w:noProof/>
        </w:rPr>
        <w:t>(Kempter et al. 2009)</w:t>
      </w:r>
      <w:r w:rsidR="00295283">
        <w:fldChar w:fldCharType="end"/>
      </w:r>
      <w:r>
        <w:t xml:space="preserve">. While </w:t>
      </w:r>
      <w:r w:rsidRPr="00242E96">
        <w:rPr>
          <w:i/>
          <w:iCs/>
        </w:rPr>
        <w:t>A.</w:t>
      </w:r>
      <w:r>
        <w:rPr>
          <w:i/>
          <w:iCs/>
        </w:rPr>
        <w:t> </w:t>
      </w:r>
      <w:r w:rsidRPr="00242E96">
        <w:rPr>
          <w:i/>
          <w:iCs/>
        </w:rPr>
        <w:t>oxyrinchus</w:t>
      </w:r>
      <w:r>
        <w:t xml:space="preserve"> in this study showed no clinical signs, </w:t>
      </w:r>
      <w:r w:rsidRPr="00242E96">
        <w:rPr>
          <w:i/>
          <w:iCs/>
        </w:rPr>
        <w:t>A.</w:t>
      </w:r>
      <w:r>
        <w:rPr>
          <w:i/>
          <w:iCs/>
        </w:rPr>
        <w:t> </w:t>
      </w:r>
      <w:r w:rsidRPr="00242E96">
        <w:rPr>
          <w:i/>
          <w:iCs/>
        </w:rPr>
        <w:t>gueldenstaedtii</w:t>
      </w:r>
      <w:r>
        <w:t xml:space="preserve"> presented some disease symptoms. However, these symptoms cannot be </w:t>
      </w:r>
      <w:r w:rsidR="00901FF8">
        <w:t xml:space="preserve">definitively </w:t>
      </w:r>
      <w:r>
        <w:t xml:space="preserve">attributed to CyHV-3 as these fish were also found to be coinfected with white sturgeon-like iridovirus and a sturgeon herpesvirus </w:t>
      </w:r>
      <w:r w:rsidR="00295283">
        <w:fldChar w:fldCharType="begin"/>
      </w:r>
      <w:r w:rsidR="00295283">
        <w:instrText xml:space="preserve"> ADDIN EN.CITE &lt;EndNote&gt;&lt;Cite&gt;&lt;Author&gt;Kempter&lt;/Author&gt;&lt;Year&gt;2009&lt;/Year&gt;&lt;RecNum&gt;22778&lt;/RecNum&gt;&lt;IDText&gt;23078&lt;/IDText&gt;&lt;DisplayText&gt;(Kempter et al. 2009)&lt;/DisplayText&gt;&lt;record&gt;&lt;rec-number&gt;22778&lt;/rec-number&gt;&lt;foreign-keys&gt;&lt;key app="EN" db-id="90awwt25bdptwtee25dppx5jwvddp2str0sz" timestamp="1652398976" guid="627d762a-d3db-4272-a76c-6574bc615440"&gt;22778&lt;/key&gt;&lt;/foreign-keys&gt;&lt;ref-type name="Journal Articles"&gt;17&lt;/ref-type&gt;&lt;contributors&gt;&lt;authors&gt;&lt;author&gt;Kempter, J.&lt;/author&gt;&lt;author&gt;Sadowski, J.&lt;/author&gt;&lt;author&gt;Schütze, H.&lt;/author&gt;&lt;author&gt;Fischer, U.&lt;/author&gt;&lt;author&gt;Dauber, M.&lt;/author&gt;&lt;author&gt;Fichtner, D.&lt;/author&gt;&lt;author&gt;Panicz, R.&lt;/author&gt;&lt;author&gt;Bergmann, S. M.&lt;/author&gt;&lt;/authors&gt;&lt;/contributors&gt;&lt;titles&gt;&lt;title&gt;Koi Herpes Virus: Do Acipenserid restitution programs pose a threat to carp farms in the disease-free zones?&lt;/title&gt;&lt;secondary-title&gt;Acta Ichthyologica Et Piscatoria&lt;/secondary-title&gt;&lt;/titles&gt;&lt;periodical&gt;&lt;full-title&gt;Acta Ichthyologica Et Piscatoria&lt;/full-title&gt;&lt;/periodical&gt;&lt;pages&gt;119-126&lt;/pages&gt;&lt;volume&gt;39&lt;/volume&gt;&lt;dates&gt;&lt;year&gt;2009&lt;/year&gt;&lt;/dates&gt;&lt;orig-pub&gt;\\ACT001CL04FS07\BIOSECURITYDATA$\E Library\Animal Catalogue\K\Kempter et al 2009 EN23078.pdf&lt;/orig-pub&gt;&lt;label&gt;23078&lt;/label&gt;&lt;urls&gt;&lt;/urls&gt;&lt;custom1&gt;Sturgeon_YGC&lt;/custom1&gt;&lt;electronic-resource-num&gt;https://doi.org/10.3750/AIP2009.39.2.06&lt;/electronic-resource-num&gt;&lt;/record&gt;&lt;/Cite&gt;&lt;/EndNote&gt;</w:instrText>
      </w:r>
      <w:r w:rsidR="00295283">
        <w:fldChar w:fldCharType="separate"/>
      </w:r>
      <w:r w:rsidR="00295283">
        <w:rPr>
          <w:noProof/>
        </w:rPr>
        <w:t>(Kempter et al. 2009)</w:t>
      </w:r>
      <w:r w:rsidR="00295283">
        <w:fldChar w:fldCharType="end"/>
      </w:r>
      <w:r>
        <w:t xml:space="preserve">. </w:t>
      </w:r>
      <w:r>
        <w:rPr>
          <w:i/>
          <w:iCs/>
        </w:rPr>
        <w:t>Acipenser</w:t>
      </w:r>
      <w:r w:rsidR="00D11E2B">
        <w:rPr>
          <w:i/>
          <w:iCs/>
        </w:rPr>
        <w:t> </w:t>
      </w:r>
      <w:r w:rsidRPr="008D201C">
        <w:rPr>
          <w:i/>
          <w:iCs/>
        </w:rPr>
        <w:t xml:space="preserve">ruthenus </w:t>
      </w:r>
      <w:r w:rsidRPr="00710674">
        <w:t>×</w:t>
      </w:r>
      <w:r w:rsidRPr="008D201C">
        <w:rPr>
          <w:i/>
          <w:iCs/>
        </w:rPr>
        <w:t xml:space="preserve"> Huso</w:t>
      </w:r>
      <w:r w:rsidR="00D11E2B">
        <w:rPr>
          <w:i/>
          <w:iCs/>
        </w:rPr>
        <w:t> </w:t>
      </w:r>
      <w:r w:rsidRPr="008D201C">
        <w:rPr>
          <w:i/>
          <w:iCs/>
        </w:rPr>
        <w:t>huso</w:t>
      </w:r>
      <w:r>
        <w:t xml:space="preserve"> hybrids were found to be PCR positive for CyHV-3 following cohabitation with CyHV-3-infected </w:t>
      </w:r>
      <w:r w:rsidRPr="00D06715">
        <w:rPr>
          <w:rStyle w:val="Emphasis"/>
        </w:rPr>
        <w:t>C.</w:t>
      </w:r>
      <w:r>
        <w:rPr>
          <w:rStyle w:val="Emphasis"/>
        </w:rPr>
        <w:t> </w:t>
      </w:r>
      <w:r w:rsidRPr="00D06715">
        <w:rPr>
          <w:rStyle w:val="Emphasis"/>
        </w:rPr>
        <w:t>carpio</w:t>
      </w:r>
      <w:r>
        <w:t> </w:t>
      </w:r>
      <w:r w:rsidRPr="00AE4E3F">
        <w:rPr>
          <w:rStyle w:val="Emphasis"/>
        </w:rPr>
        <w:t>koi</w:t>
      </w:r>
      <w:r>
        <w:t xml:space="preserve"> in an experimental challenge </w:t>
      </w:r>
      <w:r w:rsidR="00295283">
        <w:fldChar w:fldCharType="begin"/>
      </w:r>
      <w:r w:rsidR="00295283">
        <w:instrText xml:space="preserve"> ADDIN EN.CITE &lt;EndNote&gt;&lt;Cite&gt;&lt;Author&gt;Pospichal&lt;/Author&gt;&lt;Year&gt;2016&lt;/Year&gt;&lt;RecNum&gt;46149&lt;/RecNum&gt;&lt;IDText&gt;24618&lt;/IDText&gt;&lt;DisplayText&gt;(Pospichal et al. 2016)&lt;/DisplayText&gt;&lt;record&gt;&lt;rec-number&gt;46149&lt;/rec-number&gt;&lt;foreign-keys&gt;&lt;key app="EN" db-id="90awwt25bdptwtee25dppx5jwvddp2str0sz" timestamp="1658441930" guid="5671824a-f840-43b8-b3a1-c42ddf44fe3a"&gt;46149&lt;/key&gt;&lt;/foreign-keys&gt;&lt;ref-type name="Journal Articles"&gt;17&lt;/ref-type&gt;&lt;contributors&gt;&lt;authors&gt;&lt;author&gt;Pospichal, A.&lt;/author&gt;&lt;author&gt;Piackova, V.&lt;/author&gt;&lt;author&gt;Pokorova, D.&lt;/author&gt;&lt;author&gt;Vesely, T.&lt;/author&gt;&lt;/authors&gt;&lt;/contributors&gt;&lt;titles&gt;&lt;title&gt;&lt;style face="normal" font="default" size="100%"&gt;Susceptibility of stone loach (&lt;/style&gt;&lt;style face="italic" font="default" size="100%"&gt;Barbatula barbatula&lt;/style&gt;&lt;style face="normal" font="default" size="100%"&gt;) and hybrids between sterlet (&lt;/style&gt;&lt;style face="italic" font="default" size="100%"&gt;Acipenser ruthenus&lt;/style&gt;&lt;style face="normal" font="default" size="100%"&gt;) and beluga (&lt;/style&gt;&lt;style face="italic" font="default" size="100%"&gt;Huso huso&lt;/style&gt;&lt;style face="normal" font="default" size="100%"&gt;) to cyprinid herpesvirus 3&lt;/style&gt;&lt;/title&gt;&lt;secondary-title&gt;Veterinarni Medicina&lt;/secondary-title&gt;&lt;/titles&gt;&lt;periodical&gt;&lt;full-title&gt;Veterinární Medicína&lt;/full-title&gt;&lt;/periodical&gt;&lt;pages&gt;249-255&lt;/pages&gt;&lt;volume&gt;61&lt;/volume&gt;&lt;number&gt;5&lt;/number&gt;&lt;keywords&gt;&lt;keyword&gt;CyHV-3&lt;/keyword&gt;&lt;keyword&gt;KHV&lt;/keyword&gt;&lt;keyword&gt;transmission&lt;/keyword&gt;&lt;keyword&gt;cohabitation&lt;/keyword&gt;&lt;/keywords&gt;&lt;dates&gt;&lt;year&gt;2016&lt;/year&gt;&lt;/dates&gt;&lt;orig-pub&gt;\\ACT001CL04FS07\BIOSECURITYDATA$\E Library\Animal Catalogue\P\Pospichal et al 2016 EN24618.pdf&lt;/orig-pub&gt;&lt;label&gt;24618&lt;/label&gt;&lt;urls&gt;&lt;/urls&gt;&lt;custom1&gt;sturgeon_BM&lt;/custom1&gt;&lt;electronic-resource-num&gt;https://doi.org/10.17221/8879-VETMED&lt;/electronic-resource-num&gt;&lt;/record&gt;&lt;/Cite&gt;&lt;/EndNote&gt;</w:instrText>
      </w:r>
      <w:r w:rsidR="00295283">
        <w:fldChar w:fldCharType="separate"/>
      </w:r>
      <w:r w:rsidR="00295283">
        <w:rPr>
          <w:noProof/>
        </w:rPr>
        <w:t>(Pospichal et al. 2016)</w:t>
      </w:r>
      <w:r w:rsidR="00295283">
        <w:fldChar w:fldCharType="end"/>
      </w:r>
      <w:r>
        <w:t>. Together, this data suggests that sturgeon may act as a vector rather than a susceptible species of CyHV-3.</w:t>
      </w:r>
    </w:p>
    <w:p w14:paraId="35D180E5" w14:textId="656DC07F" w:rsidR="00F04C87" w:rsidRDefault="00F04C87" w:rsidP="00F04C87">
      <w:r>
        <w:t xml:space="preserve">There is no evidence that Australian native freshwater fish are susceptible to CyHV-3 </w:t>
      </w:r>
      <w:r w:rsidR="00295283">
        <w:fldChar w:fldCharType="begin">
          <w:fldData xml:space="preserve">PEVuZE5vdGU+PENpdGU+PEF1dGhvcj5NY0NvbGw8L0F1dGhvcj48WWVhcj4yMDE3PC9ZZWFyPjxS
ZWNOdW0+MjI3OTk8L1JlY051bT48SURUZXh0PjIzMDk2PC9JRFRleHQ+PERpc3BsYXlUZXh0PihN
Y0NvbGwgZXQgYWwuIDIwMTcpPC9EaXNwbGF5VGV4dD48cmVjb3JkPjxyZWMtbnVtYmVyPjIyNzk5
PC9yZWMtbnVtYmVyPjxmb3JlaWduLWtleXM+PGtleSBhcHA9IkVOIiBkYi1pZD0iOTBhd3d0MjVi
ZHB0d3RlZTI1ZHBweDVqd3ZkZHAyc3RyMHN6IiB0aW1lc3RhbXA9IjE2NTIzOTg5ODAiIGd1aWQ9
IjA5ZTY3MjgxLTlkZjQtNGJjMC1hNThmLThjZjQxMjEyYjJjMyI+MjI3OTk8L2tleT48L2ZvcmVp
Z24ta2V5cz48cmVmLXR5cGUgbmFtZT0iSm91cm5hbCBBcnRpY2xlcyI+MTc8L3JlZi10eXBlPjxj
b250cmlidXRvcnM+PGF1dGhvcnM+PGF1dGhvcj5NY0NvbGwsIEsuIEEuPC9hdXRob3I+PGF1dGhv
cj5TdW5hcnRvLCBBLjwvYXV0aG9yPjxhdXRob3I+U2xhdGVyLCBKLjwvYXV0aG9yPjxhdXRob3I+
QmVsbCwgSy48L2F1dGhvcj48YXV0aG9yPkFzbXVzLCBNLjwvYXV0aG9yPjxhdXRob3I+RnVsdG9u
LCBXLjwvYXV0aG9yPjxhdXRob3I+SGFsbCwgSy48L2F1dGhvcj48YXV0aG9yPkJyb3duLCBQLjwv
YXV0aG9yPjxhdXRob3I+R2lsbGlnYW4sIEQuPC9hdXRob3I+PGF1dGhvcj5Ib2FkLCBKLjwvYXV0
aG9yPjxhdXRob3I+V2lsbGlhbXMsIEwuIE0uPC9hdXRob3I+PGF1dGhvcj5DcmFuZSwgTS4gUy4g
Si48L2F1dGhvcj48L2F1dGhvcnM+PC9jb250cmlidXRvcnM+PGF1dGgtYWRkcmVzcz5DU0lSTy1B
dXN0cmFsaWFuIEFuaW1hbCBIZWFsdGggTGFib3JhdG9yeSwgR2VlbG9uZywgVmljLiwgQXVzdHJh
bGlhLiYjeEQ7SyZhbXA7QyBHbG9iYWwgRmlzaGVyaWVzLCBTYWxlLCBWaWMuLCBBdXN0cmFsaWEu
JiN4RDtEZXBhcnRtZW50IG9mIFByaW1hcnkgSW5kdXN0cmllcywgTmFycmFuZGVyYSBGaXNoZXJp
ZXMgQ2VudHJlLCBOYXJyYW5kZXJhLCBOU1csIEF1c3RyYWxpYS4mI3hEO0RlcGFydG1lbnQgb2Yg
UHJpbWFyeSBJbmR1c3RyaWVzLCBGaXNoZXJpZXMgUmVzZWFyY2ggQnJhbmNoLCBRdWVlbnNjbGlm
ZiwgVmljLiwgQXVzdHJhbGlhLiYjeEQ7VGhlIE11cnJheS1EYXJsaW5nIEZyZXNod2F0ZXIgUmVz
ZWFyY2ggQ2VudHJlIGFuZCBMYSBUcm9iZSBVbml2ZXJzaXR5LCBNaWxkdXJhLCBWaWMuLCBBdXN0
cmFsaWEuPC9hdXRoLWFkZHJlc3M+PHRpdGxlcz48dGl0bGU+PHN0eWxlIGZhY2U9Im5vcm1hbCIg
Zm9udD0iZGVmYXVsdCIgc2l6ZT0iMTAwJSI+Q3lwcmluaWQgaGVycGVzdmlydXMgMyBhcyBhIHBv
dGVudGlhbCBiaW9sb2dpY2FsIGNvbnRyb2wgYWdlbnQgZm9yIGNhcnAgKDwvc3R5bGU+PHN0eWxl
IGZhY2U9Iml0YWxpYyIgZm9udD0iZGVmYXVsdCIgc2l6ZT0iMTAwJSI+Q3lwcmludXMgY2FycGlv
PC9zdHlsZT48c3R5bGUgZmFjZT0ibm9ybWFsIiBmb250PSJkZWZhdWx0IiBzaXplPSIxMDAlIj4p
IGluIEF1c3RyYWxpYTogc3VzY2VwdGliaWxpdHkgb2Ygbm9uLXRhcmdldCBzcGVjaWVzPC9zdHls
ZT48L3RpdGxlPjxzZWNvbmRhcnktdGl0bGU+Sm91cm5hbCBvZiBmaXNoIGRpc2Vhc2VzPC9zZWNv
bmRhcnktdGl0bGU+PC90aXRsZXM+PHBlcmlvZGljYWw+PGZ1bGwtdGl0bGU+Sm91cm5hbCBvZiBG
aXNoIERpc2Vhc2VzPC9mdWxsLXRpdGxlPjwvcGVyaW9kaWNhbD48cGFnZXM+MTE0MS0xMTUzPC9w
YWdlcz48dm9sdW1lPjQwPC92b2x1bWU+PG51bWJlcj45PC9udW1iZXI+PGtleXdvcmRzPjxrZXl3
b3JkPkFuaW1hbHM8L2tleXdvcmQ+PGtleXdvcmQ+QXVzdHJhbGlhPC9rZXl3b3JkPjxrZXl3b3Jk
PkJpb2xvZ2ljYWwgQ29udHJvbCBBZ2VudHMvKnRveGljaXR5PC9rZXl3b3JkPjxrZXl3b3JkPipD
YXJwczwva2V5d29yZD48a2V5d29yZD5DcnVzdGFjZWEvdmlyb2xvZ3k8L2tleXdvcmQ+PGtleXdv
cmQ+RGlzZWFzZSBTdXNjZXB0aWJpbGl0eS92ZXRlcmluYXJ5PC9rZXl3b3JkPjxrZXl3b3JkPkRv
c2UtUmVzcG9uc2UgUmVsYXRpb25zaGlwLCBEcnVnPC9rZXl3b3JkPjxrZXl3b3JkPkZpc2ggRGlz
ZWFzZXMvKnZpcm9sb2d5PC9rZXl3b3JkPjxrZXl3b3JkPkZpc2hlcy92aXJvbG9neTwva2V5d29y
ZD48a2V5d29yZD5IZXJwZXN2aXJpZGFlL3BoeXNpb2xvZ3k8L2tleXdvcmQ+PGtleXdvcmQ+SGVy
cGVzdmlyaWRhZSBJbmZlY3Rpb25zLyp2ZXRlcmluYXJ5L3Zpcm9sb2d5PC9rZXl3b3JkPjxrZXl3
b3JkPkluamVjdGlvbnMsIEludHJhcGVyaXRvbmVhbDwva2V5d29yZD48a2V5d29yZD5JbnRyb2R1
Y2VkIFNwZWNpZXM8L2tleXdvcmQ+PGtleXdvcmQ+UGVzdCBDb250cm9sLCBCaW9sb2dpY2FsLypt
ZXRob2RzPC9rZXl3b3JkPjxrZXl3b3JkPlJOQSwgVmlyYWwvYW5hbHlzaXM8L2tleXdvcmQ+PGtl
eXdvcmQ+UmVhbC1UaW1lIFBvbHltZXJhc2UgQ2hhaW4gUmVhY3Rpb24vdmV0ZXJpbmFyeTwva2V5
d29yZD48a2V5d29yZD5WZXJ0ZWJyYXRlcy92aXJvbG9neTwva2V5d29yZD48a2V5d29yZD5DeXBy
aW5pZCBoZXJwZXN2aXJ1cyAzPC9rZXl3b3JkPjxrZXl3b3JkPmJpb2xvZ2ljYWwgY29udHJvbCBh
Z2VudDwva2V5d29yZD48a2V5d29yZD5jYXJwPC9rZXl3b3JkPjxrZXl3b3JkPm5vbi10YXJnZXQg
c3BlY2llcyBzdXNjZXB0aWJpbGl0eTwva2V5d29yZD48L2tleXdvcmRzPjxkYXRlcz48eWVhcj4y
MDE3PC95ZWFyPjwvZGF0ZXM+PG9yaWctcHViPlxcQUNUMDAxQ0wwNEZTMDdcQklPU0VDVVJJVFlE
QVRBJFxFIExpYnJhcnlcQW5pbWFsIENhdGFsb2d1ZVxNXE1jQ29sbCBldCBhbCAyMDE3IEVOMjMw
OTYucGRmPC9vcmlnLXB1Yj48aXNibj4wMTQwLTc3NzU8L2lzYm4+PGxhYmVsPjIzMDk2PC9sYWJl
bD48dXJscz48L3VybHM+PGN1c3RvbTE+U3R1cmdlb25fWUdDPC9jdXN0b20xPjxlbGVjdHJvbmlj
LXJlc291cmNlLW51bT5odHRwczovL2RvaS5vcmcvMTAuMTExMS9qZmQuMTI1OTE8L2VsZWN0cm9u
aWMtcmVzb3VyY2UtbnVtPjwvcmVjb3JkPjwvQ2l0ZT48L0VuZE5vdGU+
</w:fldData>
        </w:fldChar>
      </w:r>
      <w:r w:rsidR="00295283">
        <w:instrText xml:space="preserve"> ADDIN EN.CITE </w:instrText>
      </w:r>
      <w:r w:rsidR="00295283">
        <w:fldChar w:fldCharType="begin">
          <w:fldData xml:space="preserve">PEVuZE5vdGU+PENpdGU+PEF1dGhvcj5NY0NvbGw8L0F1dGhvcj48WWVhcj4yMDE3PC9ZZWFyPjxS
ZWNOdW0+MjI3OTk8L1JlY051bT48SURUZXh0PjIzMDk2PC9JRFRleHQ+PERpc3BsYXlUZXh0PihN
Y0NvbGwgZXQgYWwuIDIwMTcpPC9EaXNwbGF5VGV4dD48cmVjb3JkPjxyZWMtbnVtYmVyPjIyNzk5
PC9yZWMtbnVtYmVyPjxmb3JlaWduLWtleXM+PGtleSBhcHA9IkVOIiBkYi1pZD0iOTBhd3d0MjVi
ZHB0d3RlZTI1ZHBweDVqd3ZkZHAyc3RyMHN6IiB0aW1lc3RhbXA9IjE2NTIzOTg5ODAiIGd1aWQ9
IjA5ZTY3MjgxLTlkZjQtNGJjMC1hNThmLThjZjQxMjEyYjJjMyI+MjI3OTk8L2tleT48L2ZvcmVp
Z24ta2V5cz48cmVmLXR5cGUgbmFtZT0iSm91cm5hbCBBcnRpY2xlcyI+MTc8L3JlZi10eXBlPjxj
b250cmlidXRvcnM+PGF1dGhvcnM+PGF1dGhvcj5NY0NvbGwsIEsuIEEuPC9hdXRob3I+PGF1dGhv
cj5TdW5hcnRvLCBBLjwvYXV0aG9yPjxhdXRob3I+U2xhdGVyLCBKLjwvYXV0aG9yPjxhdXRob3I+
QmVsbCwgSy48L2F1dGhvcj48YXV0aG9yPkFzbXVzLCBNLjwvYXV0aG9yPjxhdXRob3I+RnVsdG9u
LCBXLjwvYXV0aG9yPjxhdXRob3I+SGFsbCwgSy48L2F1dGhvcj48YXV0aG9yPkJyb3duLCBQLjwv
YXV0aG9yPjxhdXRob3I+R2lsbGlnYW4sIEQuPC9hdXRob3I+PGF1dGhvcj5Ib2FkLCBKLjwvYXV0
aG9yPjxhdXRob3I+V2lsbGlhbXMsIEwuIE0uPC9hdXRob3I+PGF1dGhvcj5DcmFuZSwgTS4gUy4g
Si48L2F1dGhvcj48L2F1dGhvcnM+PC9jb250cmlidXRvcnM+PGF1dGgtYWRkcmVzcz5DU0lSTy1B
dXN0cmFsaWFuIEFuaW1hbCBIZWFsdGggTGFib3JhdG9yeSwgR2VlbG9uZywgVmljLiwgQXVzdHJh
bGlhLiYjeEQ7SyZhbXA7QyBHbG9iYWwgRmlzaGVyaWVzLCBTYWxlLCBWaWMuLCBBdXN0cmFsaWEu
JiN4RDtEZXBhcnRtZW50IG9mIFByaW1hcnkgSW5kdXN0cmllcywgTmFycmFuZGVyYSBGaXNoZXJp
ZXMgQ2VudHJlLCBOYXJyYW5kZXJhLCBOU1csIEF1c3RyYWxpYS4mI3hEO0RlcGFydG1lbnQgb2Yg
UHJpbWFyeSBJbmR1c3RyaWVzLCBGaXNoZXJpZXMgUmVzZWFyY2ggQnJhbmNoLCBRdWVlbnNjbGlm
ZiwgVmljLiwgQXVzdHJhbGlhLiYjeEQ7VGhlIE11cnJheS1EYXJsaW5nIEZyZXNod2F0ZXIgUmVz
ZWFyY2ggQ2VudHJlIGFuZCBMYSBUcm9iZSBVbml2ZXJzaXR5LCBNaWxkdXJhLCBWaWMuLCBBdXN0
cmFsaWEuPC9hdXRoLWFkZHJlc3M+PHRpdGxlcz48dGl0bGU+PHN0eWxlIGZhY2U9Im5vcm1hbCIg
Zm9udD0iZGVmYXVsdCIgc2l6ZT0iMTAwJSI+Q3lwcmluaWQgaGVycGVzdmlydXMgMyBhcyBhIHBv
dGVudGlhbCBiaW9sb2dpY2FsIGNvbnRyb2wgYWdlbnQgZm9yIGNhcnAgKDwvc3R5bGU+PHN0eWxl
IGZhY2U9Iml0YWxpYyIgZm9udD0iZGVmYXVsdCIgc2l6ZT0iMTAwJSI+Q3lwcmludXMgY2FycGlv
PC9zdHlsZT48c3R5bGUgZmFjZT0ibm9ybWFsIiBmb250PSJkZWZhdWx0IiBzaXplPSIxMDAlIj4p
IGluIEF1c3RyYWxpYTogc3VzY2VwdGliaWxpdHkgb2Ygbm9uLXRhcmdldCBzcGVjaWVzPC9zdHls
ZT48L3RpdGxlPjxzZWNvbmRhcnktdGl0bGU+Sm91cm5hbCBvZiBmaXNoIGRpc2Vhc2VzPC9zZWNv
bmRhcnktdGl0bGU+PC90aXRsZXM+PHBlcmlvZGljYWw+PGZ1bGwtdGl0bGU+Sm91cm5hbCBvZiBG
aXNoIERpc2Vhc2VzPC9mdWxsLXRpdGxlPjwvcGVyaW9kaWNhbD48cGFnZXM+MTE0MS0xMTUzPC9w
YWdlcz48dm9sdW1lPjQwPC92b2x1bWU+PG51bWJlcj45PC9udW1iZXI+PGtleXdvcmRzPjxrZXl3
b3JkPkFuaW1hbHM8L2tleXdvcmQ+PGtleXdvcmQ+QXVzdHJhbGlhPC9rZXl3b3JkPjxrZXl3b3Jk
PkJpb2xvZ2ljYWwgQ29udHJvbCBBZ2VudHMvKnRveGljaXR5PC9rZXl3b3JkPjxrZXl3b3JkPipD
YXJwczwva2V5d29yZD48a2V5d29yZD5DcnVzdGFjZWEvdmlyb2xvZ3k8L2tleXdvcmQ+PGtleXdv
cmQ+RGlzZWFzZSBTdXNjZXB0aWJpbGl0eS92ZXRlcmluYXJ5PC9rZXl3b3JkPjxrZXl3b3JkPkRv
c2UtUmVzcG9uc2UgUmVsYXRpb25zaGlwLCBEcnVnPC9rZXl3b3JkPjxrZXl3b3JkPkZpc2ggRGlz
ZWFzZXMvKnZpcm9sb2d5PC9rZXl3b3JkPjxrZXl3b3JkPkZpc2hlcy92aXJvbG9neTwva2V5d29y
ZD48a2V5d29yZD5IZXJwZXN2aXJpZGFlL3BoeXNpb2xvZ3k8L2tleXdvcmQ+PGtleXdvcmQ+SGVy
cGVzdmlyaWRhZSBJbmZlY3Rpb25zLyp2ZXRlcmluYXJ5L3Zpcm9sb2d5PC9rZXl3b3JkPjxrZXl3
b3JkPkluamVjdGlvbnMsIEludHJhcGVyaXRvbmVhbDwva2V5d29yZD48a2V5d29yZD5JbnRyb2R1
Y2VkIFNwZWNpZXM8L2tleXdvcmQ+PGtleXdvcmQ+UGVzdCBDb250cm9sLCBCaW9sb2dpY2FsLypt
ZXRob2RzPC9rZXl3b3JkPjxrZXl3b3JkPlJOQSwgVmlyYWwvYW5hbHlzaXM8L2tleXdvcmQ+PGtl
eXdvcmQ+UmVhbC1UaW1lIFBvbHltZXJhc2UgQ2hhaW4gUmVhY3Rpb24vdmV0ZXJpbmFyeTwva2V5
d29yZD48a2V5d29yZD5WZXJ0ZWJyYXRlcy92aXJvbG9neTwva2V5d29yZD48a2V5d29yZD5DeXBy
aW5pZCBoZXJwZXN2aXJ1cyAzPC9rZXl3b3JkPjxrZXl3b3JkPmJpb2xvZ2ljYWwgY29udHJvbCBh
Z2VudDwva2V5d29yZD48a2V5d29yZD5jYXJwPC9rZXl3b3JkPjxrZXl3b3JkPm5vbi10YXJnZXQg
c3BlY2llcyBzdXNjZXB0aWJpbGl0eTwva2V5d29yZD48L2tleXdvcmRzPjxkYXRlcz48eWVhcj4y
MDE3PC95ZWFyPjwvZGF0ZXM+PG9yaWctcHViPlxcQUNUMDAxQ0wwNEZTMDdcQklPU0VDVVJJVFlE
QVRBJFxFIExpYnJhcnlcQW5pbWFsIENhdGFsb2d1ZVxNXE1jQ29sbCBldCBhbCAyMDE3IEVOMjMw
OTYucGRmPC9vcmlnLXB1Yj48aXNibj4wMTQwLTc3NzU8L2lzYm4+PGxhYmVsPjIzMDk2PC9sYWJl
bD48dXJscz48L3VybHM+PGN1c3RvbTE+U3R1cmdlb25fWUdDPC9jdXN0b20xPjxlbGVjdHJvbmlj
LXJlc291cmNlLW51bT5odHRwczovL2RvaS5vcmcvMTAuMTExMS9qZmQuMTI1OTE8L2VsZWN0cm9u
aWMtcmVzb3VyY2UtbnVtPjwvcmVjb3JkPjwvQ2l0ZT48L0VuZE5vdGU+
</w:fldData>
        </w:fldChar>
      </w:r>
      <w:r w:rsidR="00295283">
        <w:instrText xml:space="preserve"> ADDIN EN.CITE.DATA </w:instrText>
      </w:r>
      <w:r w:rsidR="00295283">
        <w:fldChar w:fldCharType="end"/>
      </w:r>
      <w:r w:rsidR="00295283">
        <w:fldChar w:fldCharType="separate"/>
      </w:r>
      <w:r w:rsidR="00295283">
        <w:rPr>
          <w:noProof/>
        </w:rPr>
        <w:t>(McColl et al. 2017)</w:t>
      </w:r>
      <w:r w:rsidR="00295283">
        <w:fldChar w:fldCharType="end"/>
      </w:r>
      <w:r w:rsidRPr="00150DCF">
        <w:t>.</w:t>
      </w:r>
      <w:r>
        <w:t xml:space="preserve"> A study evaluating the </w:t>
      </w:r>
      <w:r w:rsidRPr="003F2527">
        <w:t xml:space="preserve">susceptibility </w:t>
      </w:r>
      <w:r w:rsidR="002E02E2" w:rsidRPr="003F2527">
        <w:t>of a range of non-</w:t>
      </w:r>
      <w:r w:rsidR="002E02E2">
        <w:t>carp</w:t>
      </w:r>
      <w:r w:rsidR="002E02E2" w:rsidRPr="003F2527">
        <w:t xml:space="preserve"> species </w:t>
      </w:r>
      <w:r w:rsidRPr="003F2527">
        <w:t xml:space="preserve">to </w:t>
      </w:r>
      <w:r>
        <w:t>CyHV-3</w:t>
      </w:r>
      <w:r w:rsidRPr="003F2527">
        <w:t xml:space="preserve"> </w:t>
      </w:r>
      <w:r>
        <w:t xml:space="preserve">found </w:t>
      </w:r>
      <w:r w:rsidRPr="0086219E">
        <w:t xml:space="preserve">no clinical signs, mortalities or </w:t>
      </w:r>
      <w:r>
        <w:t xml:space="preserve">molecular and </w:t>
      </w:r>
      <w:r w:rsidRPr="0086219E">
        <w:t xml:space="preserve">histological evidence consistent with </w:t>
      </w:r>
      <w:r>
        <w:t>CyHV-3</w:t>
      </w:r>
      <w:r w:rsidRPr="0086219E">
        <w:t xml:space="preserve"> infection</w:t>
      </w:r>
      <w:r>
        <w:t xml:space="preserve"> </w:t>
      </w:r>
      <w:r w:rsidR="00295283">
        <w:fldChar w:fldCharType="begin">
          <w:fldData xml:space="preserve">PEVuZE5vdGU+PENpdGU+PEF1dGhvcj5NY0NvbGw8L0F1dGhvcj48WWVhcj4yMDE3PC9ZZWFyPjxS
ZWNOdW0+MjI3OTk8L1JlY051bT48SURUZXh0PjIzMDk2PC9JRFRleHQ+PERpc3BsYXlUZXh0PihN
Y0NvbGwgZXQgYWwuIDIwMTcpPC9EaXNwbGF5VGV4dD48cmVjb3JkPjxyZWMtbnVtYmVyPjIyNzk5
PC9yZWMtbnVtYmVyPjxmb3JlaWduLWtleXM+PGtleSBhcHA9IkVOIiBkYi1pZD0iOTBhd3d0MjVi
ZHB0d3RlZTI1ZHBweDVqd3ZkZHAyc3RyMHN6IiB0aW1lc3RhbXA9IjE2NTIzOTg5ODAiIGd1aWQ9
IjA5ZTY3MjgxLTlkZjQtNGJjMC1hNThmLThjZjQxMjEyYjJjMyI+MjI3OTk8L2tleT48L2ZvcmVp
Z24ta2V5cz48cmVmLXR5cGUgbmFtZT0iSm91cm5hbCBBcnRpY2xlcyI+MTc8L3JlZi10eXBlPjxj
b250cmlidXRvcnM+PGF1dGhvcnM+PGF1dGhvcj5NY0NvbGwsIEsuIEEuPC9hdXRob3I+PGF1dGhv
cj5TdW5hcnRvLCBBLjwvYXV0aG9yPjxhdXRob3I+U2xhdGVyLCBKLjwvYXV0aG9yPjxhdXRob3I+
QmVsbCwgSy48L2F1dGhvcj48YXV0aG9yPkFzbXVzLCBNLjwvYXV0aG9yPjxhdXRob3I+RnVsdG9u
LCBXLjwvYXV0aG9yPjxhdXRob3I+SGFsbCwgSy48L2F1dGhvcj48YXV0aG9yPkJyb3duLCBQLjwv
YXV0aG9yPjxhdXRob3I+R2lsbGlnYW4sIEQuPC9hdXRob3I+PGF1dGhvcj5Ib2FkLCBKLjwvYXV0
aG9yPjxhdXRob3I+V2lsbGlhbXMsIEwuIE0uPC9hdXRob3I+PGF1dGhvcj5DcmFuZSwgTS4gUy4g
Si48L2F1dGhvcj48L2F1dGhvcnM+PC9jb250cmlidXRvcnM+PGF1dGgtYWRkcmVzcz5DU0lSTy1B
dXN0cmFsaWFuIEFuaW1hbCBIZWFsdGggTGFib3JhdG9yeSwgR2VlbG9uZywgVmljLiwgQXVzdHJh
bGlhLiYjeEQ7SyZhbXA7QyBHbG9iYWwgRmlzaGVyaWVzLCBTYWxlLCBWaWMuLCBBdXN0cmFsaWEu
JiN4RDtEZXBhcnRtZW50IG9mIFByaW1hcnkgSW5kdXN0cmllcywgTmFycmFuZGVyYSBGaXNoZXJp
ZXMgQ2VudHJlLCBOYXJyYW5kZXJhLCBOU1csIEF1c3RyYWxpYS4mI3hEO0RlcGFydG1lbnQgb2Yg
UHJpbWFyeSBJbmR1c3RyaWVzLCBGaXNoZXJpZXMgUmVzZWFyY2ggQnJhbmNoLCBRdWVlbnNjbGlm
ZiwgVmljLiwgQXVzdHJhbGlhLiYjeEQ7VGhlIE11cnJheS1EYXJsaW5nIEZyZXNod2F0ZXIgUmVz
ZWFyY2ggQ2VudHJlIGFuZCBMYSBUcm9iZSBVbml2ZXJzaXR5LCBNaWxkdXJhLCBWaWMuLCBBdXN0
cmFsaWEuPC9hdXRoLWFkZHJlc3M+PHRpdGxlcz48dGl0bGU+PHN0eWxlIGZhY2U9Im5vcm1hbCIg
Zm9udD0iZGVmYXVsdCIgc2l6ZT0iMTAwJSI+Q3lwcmluaWQgaGVycGVzdmlydXMgMyBhcyBhIHBv
dGVudGlhbCBiaW9sb2dpY2FsIGNvbnRyb2wgYWdlbnQgZm9yIGNhcnAgKDwvc3R5bGU+PHN0eWxl
IGZhY2U9Iml0YWxpYyIgZm9udD0iZGVmYXVsdCIgc2l6ZT0iMTAwJSI+Q3lwcmludXMgY2FycGlv
PC9zdHlsZT48c3R5bGUgZmFjZT0ibm9ybWFsIiBmb250PSJkZWZhdWx0IiBzaXplPSIxMDAlIj4p
IGluIEF1c3RyYWxpYTogc3VzY2VwdGliaWxpdHkgb2Ygbm9uLXRhcmdldCBzcGVjaWVzPC9zdHls
ZT48L3RpdGxlPjxzZWNvbmRhcnktdGl0bGU+Sm91cm5hbCBvZiBmaXNoIGRpc2Vhc2VzPC9zZWNv
bmRhcnktdGl0bGU+PC90aXRsZXM+PHBlcmlvZGljYWw+PGZ1bGwtdGl0bGU+Sm91cm5hbCBvZiBG
aXNoIERpc2Vhc2VzPC9mdWxsLXRpdGxlPjwvcGVyaW9kaWNhbD48cGFnZXM+MTE0MS0xMTUzPC9w
YWdlcz48dm9sdW1lPjQwPC92b2x1bWU+PG51bWJlcj45PC9udW1iZXI+PGtleXdvcmRzPjxrZXl3
b3JkPkFuaW1hbHM8L2tleXdvcmQ+PGtleXdvcmQ+QXVzdHJhbGlhPC9rZXl3b3JkPjxrZXl3b3Jk
PkJpb2xvZ2ljYWwgQ29udHJvbCBBZ2VudHMvKnRveGljaXR5PC9rZXl3b3JkPjxrZXl3b3JkPipD
YXJwczwva2V5d29yZD48a2V5d29yZD5DcnVzdGFjZWEvdmlyb2xvZ3k8L2tleXdvcmQ+PGtleXdv
cmQ+RGlzZWFzZSBTdXNjZXB0aWJpbGl0eS92ZXRlcmluYXJ5PC9rZXl3b3JkPjxrZXl3b3JkPkRv
c2UtUmVzcG9uc2UgUmVsYXRpb25zaGlwLCBEcnVnPC9rZXl3b3JkPjxrZXl3b3JkPkZpc2ggRGlz
ZWFzZXMvKnZpcm9sb2d5PC9rZXl3b3JkPjxrZXl3b3JkPkZpc2hlcy92aXJvbG9neTwva2V5d29y
ZD48a2V5d29yZD5IZXJwZXN2aXJpZGFlL3BoeXNpb2xvZ3k8L2tleXdvcmQ+PGtleXdvcmQ+SGVy
cGVzdmlyaWRhZSBJbmZlY3Rpb25zLyp2ZXRlcmluYXJ5L3Zpcm9sb2d5PC9rZXl3b3JkPjxrZXl3
b3JkPkluamVjdGlvbnMsIEludHJhcGVyaXRvbmVhbDwva2V5d29yZD48a2V5d29yZD5JbnRyb2R1
Y2VkIFNwZWNpZXM8L2tleXdvcmQ+PGtleXdvcmQ+UGVzdCBDb250cm9sLCBCaW9sb2dpY2FsLypt
ZXRob2RzPC9rZXl3b3JkPjxrZXl3b3JkPlJOQSwgVmlyYWwvYW5hbHlzaXM8L2tleXdvcmQ+PGtl
eXdvcmQ+UmVhbC1UaW1lIFBvbHltZXJhc2UgQ2hhaW4gUmVhY3Rpb24vdmV0ZXJpbmFyeTwva2V5
d29yZD48a2V5d29yZD5WZXJ0ZWJyYXRlcy92aXJvbG9neTwva2V5d29yZD48a2V5d29yZD5DeXBy
aW5pZCBoZXJwZXN2aXJ1cyAzPC9rZXl3b3JkPjxrZXl3b3JkPmJpb2xvZ2ljYWwgY29udHJvbCBh
Z2VudDwva2V5d29yZD48a2V5d29yZD5jYXJwPC9rZXl3b3JkPjxrZXl3b3JkPm5vbi10YXJnZXQg
c3BlY2llcyBzdXNjZXB0aWJpbGl0eTwva2V5d29yZD48L2tleXdvcmRzPjxkYXRlcz48eWVhcj4y
MDE3PC95ZWFyPjwvZGF0ZXM+PG9yaWctcHViPlxcQUNUMDAxQ0wwNEZTMDdcQklPU0VDVVJJVFlE
QVRBJFxFIExpYnJhcnlcQW5pbWFsIENhdGFsb2d1ZVxNXE1jQ29sbCBldCBhbCAyMDE3IEVOMjMw
OTYucGRmPC9vcmlnLXB1Yj48aXNibj4wMTQwLTc3NzU8L2lzYm4+PGxhYmVsPjIzMDk2PC9sYWJl
bD48dXJscz48L3VybHM+PGN1c3RvbTE+U3R1cmdlb25fWUdDPC9jdXN0b20xPjxlbGVjdHJvbmlj
LXJlc291cmNlLW51bT5odHRwczovL2RvaS5vcmcvMTAuMTExMS9qZmQuMTI1OTE8L2VsZWN0cm9u
aWMtcmVzb3VyY2UtbnVtPjwvcmVjb3JkPjwvQ2l0ZT48L0VuZE5vdGU+
</w:fldData>
        </w:fldChar>
      </w:r>
      <w:r w:rsidR="00295283">
        <w:instrText xml:space="preserve"> ADDIN EN.CITE </w:instrText>
      </w:r>
      <w:r w:rsidR="00295283">
        <w:fldChar w:fldCharType="begin">
          <w:fldData xml:space="preserve">PEVuZE5vdGU+PENpdGU+PEF1dGhvcj5NY0NvbGw8L0F1dGhvcj48WWVhcj4yMDE3PC9ZZWFyPjxS
ZWNOdW0+MjI3OTk8L1JlY051bT48SURUZXh0PjIzMDk2PC9JRFRleHQ+PERpc3BsYXlUZXh0PihN
Y0NvbGwgZXQgYWwuIDIwMTcpPC9EaXNwbGF5VGV4dD48cmVjb3JkPjxyZWMtbnVtYmVyPjIyNzk5
PC9yZWMtbnVtYmVyPjxmb3JlaWduLWtleXM+PGtleSBhcHA9IkVOIiBkYi1pZD0iOTBhd3d0MjVi
ZHB0d3RlZTI1ZHBweDVqd3ZkZHAyc3RyMHN6IiB0aW1lc3RhbXA9IjE2NTIzOTg5ODAiIGd1aWQ9
IjA5ZTY3MjgxLTlkZjQtNGJjMC1hNThmLThjZjQxMjEyYjJjMyI+MjI3OTk8L2tleT48L2ZvcmVp
Z24ta2V5cz48cmVmLXR5cGUgbmFtZT0iSm91cm5hbCBBcnRpY2xlcyI+MTc8L3JlZi10eXBlPjxj
b250cmlidXRvcnM+PGF1dGhvcnM+PGF1dGhvcj5NY0NvbGwsIEsuIEEuPC9hdXRob3I+PGF1dGhv
cj5TdW5hcnRvLCBBLjwvYXV0aG9yPjxhdXRob3I+U2xhdGVyLCBKLjwvYXV0aG9yPjxhdXRob3I+
QmVsbCwgSy48L2F1dGhvcj48YXV0aG9yPkFzbXVzLCBNLjwvYXV0aG9yPjxhdXRob3I+RnVsdG9u
LCBXLjwvYXV0aG9yPjxhdXRob3I+SGFsbCwgSy48L2F1dGhvcj48YXV0aG9yPkJyb3duLCBQLjwv
YXV0aG9yPjxhdXRob3I+R2lsbGlnYW4sIEQuPC9hdXRob3I+PGF1dGhvcj5Ib2FkLCBKLjwvYXV0
aG9yPjxhdXRob3I+V2lsbGlhbXMsIEwuIE0uPC9hdXRob3I+PGF1dGhvcj5DcmFuZSwgTS4gUy4g
Si48L2F1dGhvcj48L2F1dGhvcnM+PC9jb250cmlidXRvcnM+PGF1dGgtYWRkcmVzcz5DU0lSTy1B
dXN0cmFsaWFuIEFuaW1hbCBIZWFsdGggTGFib3JhdG9yeSwgR2VlbG9uZywgVmljLiwgQXVzdHJh
bGlhLiYjeEQ7SyZhbXA7QyBHbG9iYWwgRmlzaGVyaWVzLCBTYWxlLCBWaWMuLCBBdXN0cmFsaWEu
JiN4RDtEZXBhcnRtZW50IG9mIFByaW1hcnkgSW5kdXN0cmllcywgTmFycmFuZGVyYSBGaXNoZXJp
ZXMgQ2VudHJlLCBOYXJyYW5kZXJhLCBOU1csIEF1c3RyYWxpYS4mI3hEO0RlcGFydG1lbnQgb2Yg
UHJpbWFyeSBJbmR1c3RyaWVzLCBGaXNoZXJpZXMgUmVzZWFyY2ggQnJhbmNoLCBRdWVlbnNjbGlm
ZiwgVmljLiwgQXVzdHJhbGlhLiYjeEQ7VGhlIE11cnJheS1EYXJsaW5nIEZyZXNod2F0ZXIgUmVz
ZWFyY2ggQ2VudHJlIGFuZCBMYSBUcm9iZSBVbml2ZXJzaXR5LCBNaWxkdXJhLCBWaWMuLCBBdXN0
cmFsaWEuPC9hdXRoLWFkZHJlc3M+PHRpdGxlcz48dGl0bGU+PHN0eWxlIGZhY2U9Im5vcm1hbCIg
Zm9udD0iZGVmYXVsdCIgc2l6ZT0iMTAwJSI+Q3lwcmluaWQgaGVycGVzdmlydXMgMyBhcyBhIHBv
dGVudGlhbCBiaW9sb2dpY2FsIGNvbnRyb2wgYWdlbnQgZm9yIGNhcnAgKDwvc3R5bGU+PHN0eWxl
IGZhY2U9Iml0YWxpYyIgZm9udD0iZGVmYXVsdCIgc2l6ZT0iMTAwJSI+Q3lwcmludXMgY2FycGlv
PC9zdHlsZT48c3R5bGUgZmFjZT0ibm9ybWFsIiBmb250PSJkZWZhdWx0IiBzaXplPSIxMDAlIj4p
IGluIEF1c3RyYWxpYTogc3VzY2VwdGliaWxpdHkgb2Ygbm9uLXRhcmdldCBzcGVjaWVzPC9zdHls
ZT48L3RpdGxlPjxzZWNvbmRhcnktdGl0bGU+Sm91cm5hbCBvZiBmaXNoIGRpc2Vhc2VzPC9zZWNv
bmRhcnktdGl0bGU+PC90aXRsZXM+PHBlcmlvZGljYWw+PGZ1bGwtdGl0bGU+Sm91cm5hbCBvZiBG
aXNoIERpc2Vhc2VzPC9mdWxsLXRpdGxlPjwvcGVyaW9kaWNhbD48cGFnZXM+MTE0MS0xMTUzPC9w
YWdlcz48dm9sdW1lPjQwPC92b2x1bWU+PG51bWJlcj45PC9udW1iZXI+PGtleXdvcmRzPjxrZXl3
b3JkPkFuaW1hbHM8L2tleXdvcmQ+PGtleXdvcmQ+QXVzdHJhbGlhPC9rZXl3b3JkPjxrZXl3b3Jk
PkJpb2xvZ2ljYWwgQ29udHJvbCBBZ2VudHMvKnRveGljaXR5PC9rZXl3b3JkPjxrZXl3b3JkPipD
YXJwczwva2V5d29yZD48a2V5d29yZD5DcnVzdGFjZWEvdmlyb2xvZ3k8L2tleXdvcmQ+PGtleXdv
cmQ+RGlzZWFzZSBTdXNjZXB0aWJpbGl0eS92ZXRlcmluYXJ5PC9rZXl3b3JkPjxrZXl3b3JkPkRv
c2UtUmVzcG9uc2UgUmVsYXRpb25zaGlwLCBEcnVnPC9rZXl3b3JkPjxrZXl3b3JkPkZpc2ggRGlz
ZWFzZXMvKnZpcm9sb2d5PC9rZXl3b3JkPjxrZXl3b3JkPkZpc2hlcy92aXJvbG9neTwva2V5d29y
ZD48a2V5d29yZD5IZXJwZXN2aXJpZGFlL3BoeXNpb2xvZ3k8L2tleXdvcmQ+PGtleXdvcmQ+SGVy
cGVzdmlyaWRhZSBJbmZlY3Rpb25zLyp2ZXRlcmluYXJ5L3Zpcm9sb2d5PC9rZXl3b3JkPjxrZXl3
b3JkPkluamVjdGlvbnMsIEludHJhcGVyaXRvbmVhbDwva2V5d29yZD48a2V5d29yZD5JbnRyb2R1
Y2VkIFNwZWNpZXM8L2tleXdvcmQ+PGtleXdvcmQ+UGVzdCBDb250cm9sLCBCaW9sb2dpY2FsLypt
ZXRob2RzPC9rZXl3b3JkPjxrZXl3b3JkPlJOQSwgVmlyYWwvYW5hbHlzaXM8L2tleXdvcmQ+PGtl
eXdvcmQ+UmVhbC1UaW1lIFBvbHltZXJhc2UgQ2hhaW4gUmVhY3Rpb24vdmV0ZXJpbmFyeTwva2V5
d29yZD48a2V5d29yZD5WZXJ0ZWJyYXRlcy92aXJvbG9neTwva2V5d29yZD48a2V5d29yZD5DeXBy
aW5pZCBoZXJwZXN2aXJ1cyAzPC9rZXl3b3JkPjxrZXl3b3JkPmJpb2xvZ2ljYWwgY29udHJvbCBh
Z2VudDwva2V5d29yZD48a2V5d29yZD5jYXJwPC9rZXl3b3JkPjxrZXl3b3JkPm5vbi10YXJnZXQg
c3BlY2llcyBzdXNjZXB0aWJpbGl0eTwva2V5d29yZD48L2tleXdvcmRzPjxkYXRlcz48eWVhcj4y
MDE3PC95ZWFyPjwvZGF0ZXM+PG9yaWctcHViPlxcQUNUMDAxQ0wwNEZTMDdcQklPU0VDVVJJVFlE
QVRBJFxFIExpYnJhcnlcQW5pbWFsIENhdGFsb2d1ZVxNXE1jQ29sbCBldCBhbCAyMDE3IEVOMjMw
OTYucGRmPC9vcmlnLXB1Yj48aXNibj4wMTQwLTc3NzU8L2lzYm4+PGxhYmVsPjIzMDk2PC9sYWJl
bD48dXJscz48L3VybHM+PGN1c3RvbTE+U3R1cmdlb25fWUdDPC9jdXN0b20xPjxlbGVjdHJvbmlj
LXJlc291cmNlLW51bT5odHRwczovL2RvaS5vcmcvMTAuMTExMS9qZmQuMTI1OTE8L2VsZWN0cm9u
aWMtcmVzb3VyY2UtbnVtPjwvcmVjb3JkPjwvQ2l0ZT48L0VuZE5vdGU+
</w:fldData>
        </w:fldChar>
      </w:r>
      <w:r w:rsidR="00295283">
        <w:instrText xml:space="preserve"> ADDIN EN.CITE.DATA </w:instrText>
      </w:r>
      <w:r w:rsidR="00295283">
        <w:fldChar w:fldCharType="end"/>
      </w:r>
      <w:r w:rsidR="00295283">
        <w:fldChar w:fldCharType="separate"/>
      </w:r>
      <w:r w:rsidR="00295283">
        <w:rPr>
          <w:noProof/>
        </w:rPr>
        <w:t>(McColl et al. 2017)</w:t>
      </w:r>
      <w:r w:rsidR="00295283">
        <w:fldChar w:fldCharType="end"/>
      </w:r>
      <w:r w:rsidRPr="003F2527">
        <w:t xml:space="preserve">. The </w:t>
      </w:r>
      <w:r>
        <w:t>species tested included</w:t>
      </w:r>
      <w:r w:rsidRPr="003F2527">
        <w:t xml:space="preserve"> 13 native Australian</w:t>
      </w:r>
      <w:r>
        <w:t xml:space="preserve"> fish (</w:t>
      </w:r>
      <w:r w:rsidRPr="001C1C1D">
        <w:t xml:space="preserve">silver perch </w:t>
      </w:r>
      <w:r w:rsidRPr="001C1C1D">
        <w:rPr>
          <w:i/>
          <w:iCs/>
        </w:rPr>
        <w:t>Bidyanus</w:t>
      </w:r>
      <w:r>
        <w:rPr>
          <w:i/>
          <w:iCs/>
        </w:rPr>
        <w:t> </w:t>
      </w:r>
      <w:r w:rsidRPr="001C1C1D">
        <w:rPr>
          <w:i/>
          <w:iCs/>
        </w:rPr>
        <w:t>bidyanus</w:t>
      </w:r>
      <w:r w:rsidRPr="001C1C1D">
        <w:t xml:space="preserve">, Murray cod </w:t>
      </w:r>
      <w:r w:rsidRPr="001C1C1D">
        <w:rPr>
          <w:i/>
          <w:iCs/>
        </w:rPr>
        <w:t>Maccullochella</w:t>
      </w:r>
      <w:r>
        <w:rPr>
          <w:i/>
          <w:iCs/>
        </w:rPr>
        <w:t> </w:t>
      </w:r>
      <w:r w:rsidRPr="001C1C1D">
        <w:rPr>
          <w:i/>
          <w:iCs/>
        </w:rPr>
        <w:t>peelii</w:t>
      </w:r>
      <w:r w:rsidRPr="001C1C1D">
        <w:t>, golden perch</w:t>
      </w:r>
      <w:r>
        <w:t xml:space="preserve"> </w:t>
      </w:r>
      <w:r w:rsidRPr="001C1C1D">
        <w:rPr>
          <w:i/>
          <w:iCs/>
        </w:rPr>
        <w:t>Macquaria</w:t>
      </w:r>
      <w:r>
        <w:rPr>
          <w:i/>
          <w:iCs/>
        </w:rPr>
        <w:t> </w:t>
      </w:r>
      <w:r w:rsidRPr="001C1C1D">
        <w:rPr>
          <w:i/>
          <w:iCs/>
        </w:rPr>
        <w:t>ambigu</w:t>
      </w:r>
      <w:r>
        <w:rPr>
          <w:i/>
          <w:iCs/>
        </w:rPr>
        <w:t>a</w:t>
      </w:r>
      <w:r w:rsidRPr="001C1C1D">
        <w:t>, common galaxias</w:t>
      </w:r>
      <w:r>
        <w:rPr>
          <w:i/>
          <w:iCs/>
        </w:rPr>
        <w:t> </w:t>
      </w:r>
      <w:r w:rsidRPr="00027938">
        <w:rPr>
          <w:rStyle w:val="Emphasis"/>
        </w:rPr>
        <w:t>Galaxias maculatus</w:t>
      </w:r>
      <w:r w:rsidRPr="001C1C1D">
        <w:t xml:space="preserve">, short-finned eel </w:t>
      </w:r>
      <w:r w:rsidRPr="001C1C1D">
        <w:rPr>
          <w:i/>
          <w:iCs/>
        </w:rPr>
        <w:t>Anguilla</w:t>
      </w:r>
      <w:r>
        <w:rPr>
          <w:i/>
          <w:iCs/>
        </w:rPr>
        <w:t> </w:t>
      </w:r>
      <w:r w:rsidRPr="001C1C1D">
        <w:rPr>
          <w:i/>
          <w:iCs/>
        </w:rPr>
        <w:t>australis</w:t>
      </w:r>
      <w:r w:rsidRPr="001C1C1D">
        <w:t xml:space="preserve">, salmon catfish </w:t>
      </w:r>
      <w:r w:rsidRPr="001C1C1D">
        <w:rPr>
          <w:i/>
          <w:iCs/>
        </w:rPr>
        <w:t>Neoarius</w:t>
      </w:r>
      <w:r>
        <w:rPr>
          <w:i/>
          <w:iCs/>
        </w:rPr>
        <w:t> </w:t>
      </w:r>
      <w:r w:rsidRPr="001C1C1D">
        <w:rPr>
          <w:i/>
          <w:iCs/>
        </w:rPr>
        <w:t>graeffei</w:t>
      </w:r>
      <w:r w:rsidRPr="001C1C1D">
        <w:t xml:space="preserve">, eel-tailed catfish </w:t>
      </w:r>
      <w:r w:rsidRPr="001C1C1D">
        <w:rPr>
          <w:i/>
          <w:iCs/>
        </w:rPr>
        <w:t>Tandanus</w:t>
      </w:r>
      <w:r>
        <w:rPr>
          <w:i/>
          <w:iCs/>
        </w:rPr>
        <w:t> </w:t>
      </w:r>
      <w:r w:rsidRPr="001C1C1D">
        <w:rPr>
          <w:i/>
          <w:iCs/>
        </w:rPr>
        <w:t>tandanus</w:t>
      </w:r>
      <w:r w:rsidRPr="001C1C1D">
        <w:t xml:space="preserve">, Australian smelt </w:t>
      </w:r>
      <w:r w:rsidRPr="001C1C1D">
        <w:rPr>
          <w:i/>
          <w:iCs/>
        </w:rPr>
        <w:t>Retropinna</w:t>
      </w:r>
      <w:r>
        <w:rPr>
          <w:i/>
          <w:iCs/>
        </w:rPr>
        <w:t> </w:t>
      </w:r>
      <w:r w:rsidRPr="001C1C1D">
        <w:rPr>
          <w:i/>
          <w:iCs/>
        </w:rPr>
        <w:t>semoni</w:t>
      </w:r>
      <w:r w:rsidRPr="001C1C1D">
        <w:t xml:space="preserve">, crimson-spotted rainbowfish </w:t>
      </w:r>
      <w:r w:rsidRPr="001C1C1D">
        <w:rPr>
          <w:i/>
          <w:iCs/>
        </w:rPr>
        <w:t>Melanotaenia</w:t>
      </w:r>
      <w:r>
        <w:rPr>
          <w:i/>
          <w:iCs/>
        </w:rPr>
        <w:t> </w:t>
      </w:r>
      <w:r w:rsidRPr="001C1C1D">
        <w:rPr>
          <w:i/>
          <w:iCs/>
        </w:rPr>
        <w:t>duboulayi</w:t>
      </w:r>
      <w:r w:rsidRPr="001C1C1D">
        <w:t xml:space="preserve">, sea mullet </w:t>
      </w:r>
      <w:r w:rsidRPr="001C1C1D">
        <w:rPr>
          <w:i/>
          <w:iCs/>
        </w:rPr>
        <w:t>Mugil</w:t>
      </w:r>
      <w:r>
        <w:rPr>
          <w:i/>
          <w:iCs/>
        </w:rPr>
        <w:t> </w:t>
      </w:r>
      <w:r w:rsidRPr="001C1C1D">
        <w:rPr>
          <w:i/>
          <w:iCs/>
        </w:rPr>
        <w:t>cephalus,</w:t>
      </w:r>
      <w:r w:rsidRPr="001C1C1D">
        <w:t xml:space="preserve"> carp gudgeon </w:t>
      </w:r>
      <w:r w:rsidRPr="001C1C1D">
        <w:rPr>
          <w:i/>
          <w:iCs/>
        </w:rPr>
        <w:t>Hypseleotris</w:t>
      </w:r>
      <w:r>
        <w:t> </w:t>
      </w:r>
      <w:r w:rsidRPr="001C1C1D">
        <w:t>sp</w:t>
      </w:r>
      <w:r>
        <w:t>ecies</w:t>
      </w:r>
      <w:r w:rsidRPr="001C1C1D">
        <w:t xml:space="preserve">, olive perchlet </w:t>
      </w:r>
      <w:r w:rsidRPr="001C1C1D">
        <w:rPr>
          <w:i/>
          <w:iCs/>
        </w:rPr>
        <w:t>Ambassis</w:t>
      </w:r>
      <w:r>
        <w:rPr>
          <w:i/>
          <w:iCs/>
        </w:rPr>
        <w:t> </w:t>
      </w:r>
      <w:r w:rsidRPr="001C1C1D">
        <w:rPr>
          <w:i/>
          <w:iCs/>
        </w:rPr>
        <w:t>agassizii</w:t>
      </w:r>
      <w:r w:rsidRPr="001C1C1D">
        <w:t xml:space="preserve"> and bony bream </w:t>
      </w:r>
      <w:r w:rsidRPr="001C1C1D">
        <w:rPr>
          <w:i/>
          <w:iCs/>
        </w:rPr>
        <w:t>Nematalosa</w:t>
      </w:r>
      <w:r>
        <w:rPr>
          <w:i/>
          <w:iCs/>
        </w:rPr>
        <w:t> </w:t>
      </w:r>
      <w:r w:rsidRPr="001C1C1D">
        <w:rPr>
          <w:i/>
          <w:iCs/>
        </w:rPr>
        <w:t>erebi</w:t>
      </w:r>
      <w:r>
        <w:t>)</w:t>
      </w:r>
      <w:r w:rsidRPr="001C1C1D">
        <w:t>;</w:t>
      </w:r>
      <w:r w:rsidRPr="003F2527">
        <w:t xml:space="preserve"> </w:t>
      </w:r>
      <w:r>
        <w:t>one</w:t>
      </w:r>
      <w:r w:rsidRPr="003F2527">
        <w:t xml:space="preserve"> introduced fish species</w:t>
      </w:r>
      <w:r>
        <w:t xml:space="preserve"> (</w:t>
      </w:r>
      <w:r w:rsidRPr="001C1C1D">
        <w:t xml:space="preserve">rainbow trout </w:t>
      </w:r>
      <w:r w:rsidRPr="001C1C1D">
        <w:rPr>
          <w:i/>
          <w:iCs/>
        </w:rPr>
        <w:t>Oncorhynchus</w:t>
      </w:r>
      <w:r>
        <w:rPr>
          <w:i/>
          <w:iCs/>
        </w:rPr>
        <w:t> </w:t>
      </w:r>
      <w:r w:rsidRPr="001C1C1D">
        <w:rPr>
          <w:i/>
          <w:iCs/>
        </w:rPr>
        <w:t>mykiss</w:t>
      </w:r>
      <w:r w:rsidRPr="001C1C1D">
        <w:t>)</w:t>
      </w:r>
      <w:r>
        <w:t>;</w:t>
      </w:r>
      <w:r w:rsidRPr="003F2527">
        <w:t xml:space="preserve"> a lamprey species; </w:t>
      </w:r>
      <w:r>
        <w:t>the</w:t>
      </w:r>
      <w:r w:rsidRPr="003F2527">
        <w:t xml:space="preserve"> crustacean</w:t>
      </w:r>
      <w:r>
        <w:t xml:space="preserve"> </w:t>
      </w:r>
      <w:r w:rsidRPr="001C1C1D">
        <w:rPr>
          <w:i/>
          <w:iCs/>
        </w:rPr>
        <w:t>Cherax</w:t>
      </w:r>
      <w:r>
        <w:rPr>
          <w:i/>
          <w:iCs/>
        </w:rPr>
        <w:t> </w:t>
      </w:r>
      <w:r w:rsidRPr="001C1C1D">
        <w:rPr>
          <w:i/>
          <w:iCs/>
        </w:rPr>
        <w:t>destructor</w:t>
      </w:r>
      <w:r w:rsidRPr="003F2527">
        <w:t>; two native amphibian species (tadpole and mature stages); two native reptilian species; chickens; and laboratory mice</w:t>
      </w:r>
      <w:r>
        <w:t xml:space="preserve"> </w:t>
      </w:r>
      <w:r w:rsidR="00295283">
        <w:fldChar w:fldCharType="begin">
          <w:fldData xml:space="preserve">PEVuZE5vdGU+PENpdGU+PEF1dGhvcj5NY0NvbGw8L0F1dGhvcj48WWVhcj4yMDE3PC9ZZWFyPjxS
ZWNOdW0+MjI3OTk8L1JlY051bT48SURUZXh0PjIzMDk2PC9JRFRleHQ+PERpc3BsYXlUZXh0PihN
Y0NvbGwgZXQgYWwuIDIwMTcpPC9EaXNwbGF5VGV4dD48cmVjb3JkPjxyZWMtbnVtYmVyPjIyNzk5
PC9yZWMtbnVtYmVyPjxmb3JlaWduLWtleXM+PGtleSBhcHA9IkVOIiBkYi1pZD0iOTBhd3d0MjVi
ZHB0d3RlZTI1ZHBweDVqd3ZkZHAyc3RyMHN6IiB0aW1lc3RhbXA9IjE2NTIzOTg5ODAiIGd1aWQ9
IjA5ZTY3MjgxLTlkZjQtNGJjMC1hNThmLThjZjQxMjEyYjJjMyI+MjI3OTk8L2tleT48L2ZvcmVp
Z24ta2V5cz48cmVmLXR5cGUgbmFtZT0iSm91cm5hbCBBcnRpY2xlcyI+MTc8L3JlZi10eXBlPjxj
b250cmlidXRvcnM+PGF1dGhvcnM+PGF1dGhvcj5NY0NvbGwsIEsuIEEuPC9hdXRob3I+PGF1dGhv
cj5TdW5hcnRvLCBBLjwvYXV0aG9yPjxhdXRob3I+U2xhdGVyLCBKLjwvYXV0aG9yPjxhdXRob3I+
QmVsbCwgSy48L2F1dGhvcj48YXV0aG9yPkFzbXVzLCBNLjwvYXV0aG9yPjxhdXRob3I+RnVsdG9u
LCBXLjwvYXV0aG9yPjxhdXRob3I+SGFsbCwgSy48L2F1dGhvcj48YXV0aG9yPkJyb3duLCBQLjwv
YXV0aG9yPjxhdXRob3I+R2lsbGlnYW4sIEQuPC9hdXRob3I+PGF1dGhvcj5Ib2FkLCBKLjwvYXV0
aG9yPjxhdXRob3I+V2lsbGlhbXMsIEwuIE0uPC9hdXRob3I+PGF1dGhvcj5DcmFuZSwgTS4gUy4g
Si48L2F1dGhvcj48L2F1dGhvcnM+PC9jb250cmlidXRvcnM+PGF1dGgtYWRkcmVzcz5DU0lSTy1B
dXN0cmFsaWFuIEFuaW1hbCBIZWFsdGggTGFib3JhdG9yeSwgR2VlbG9uZywgVmljLiwgQXVzdHJh
bGlhLiYjeEQ7SyZhbXA7QyBHbG9iYWwgRmlzaGVyaWVzLCBTYWxlLCBWaWMuLCBBdXN0cmFsaWEu
JiN4RDtEZXBhcnRtZW50IG9mIFByaW1hcnkgSW5kdXN0cmllcywgTmFycmFuZGVyYSBGaXNoZXJp
ZXMgQ2VudHJlLCBOYXJyYW5kZXJhLCBOU1csIEF1c3RyYWxpYS4mI3hEO0RlcGFydG1lbnQgb2Yg
UHJpbWFyeSBJbmR1c3RyaWVzLCBGaXNoZXJpZXMgUmVzZWFyY2ggQnJhbmNoLCBRdWVlbnNjbGlm
ZiwgVmljLiwgQXVzdHJhbGlhLiYjeEQ7VGhlIE11cnJheS1EYXJsaW5nIEZyZXNod2F0ZXIgUmVz
ZWFyY2ggQ2VudHJlIGFuZCBMYSBUcm9iZSBVbml2ZXJzaXR5LCBNaWxkdXJhLCBWaWMuLCBBdXN0
cmFsaWEuPC9hdXRoLWFkZHJlc3M+PHRpdGxlcz48dGl0bGU+PHN0eWxlIGZhY2U9Im5vcm1hbCIg
Zm9udD0iZGVmYXVsdCIgc2l6ZT0iMTAwJSI+Q3lwcmluaWQgaGVycGVzdmlydXMgMyBhcyBhIHBv
dGVudGlhbCBiaW9sb2dpY2FsIGNvbnRyb2wgYWdlbnQgZm9yIGNhcnAgKDwvc3R5bGU+PHN0eWxl
IGZhY2U9Iml0YWxpYyIgZm9udD0iZGVmYXVsdCIgc2l6ZT0iMTAwJSI+Q3lwcmludXMgY2FycGlv
PC9zdHlsZT48c3R5bGUgZmFjZT0ibm9ybWFsIiBmb250PSJkZWZhdWx0IiBzaXplPSIxMDAlIj4p
IGluIEF1c3RyYWxpYTogc3VzY2VwdGliaWxpdHkgb2Ygbm9uLXRhcmdldCBzcGVjaWVzPC9zdHls
ZT48L3RpdGxlPjxzZWNvbmRhcnktdGl0bGU+Sm91cm5hbCBvZiBmaXNoIGRpc2Vhc2VzPC9zZWNv
bmRhcnktdGl0bGU+PC90aXRsZXM+PHBlcmlvZGljYWw+PGZ1bGwtdGl0bGU+Sm91cm5hbCBvZiBG
aXNoIERpc2Vhc2VzPC9mdWxsLXRpdGxlPjwvcGVyaW9kaWNhbD48cGFnZXM+MTE0MS0xMTUzPC9w
YWdlcz48dm9sdW1lPjQwPC92b2x1bWU+PG51bWJlcj45PC9udW1iZXI+PGtleXdvcmRzPjxrZXl3
b3JkPkFuaW1hbHM8L2tleXdvcmQ+PGtleXdvcmQ+QXVzdHJhbGlhPC9rZXl3b3JkPjxrZXl3b3Jk
PkJpb2xvZ2ljYWwgQ29udHJvbCBBZ2VudHMvKnRveGljaXR5PC9rZXl3b3JkPjxrZXl3b3JkPipD
YXJwczwva2V5d29yZD48a2V5d29yZD5DcnVzdGFjZWEvdmlyb2xvZ3k8L2tleXdvcmQ+PGtleXdv
cmQ+RGlzZWFzZSBTdXNjZXB0aWJpbGl0eS92ZXRlcmluYXJ5PC9rZXl3b3JkPjxrZXl3b3JkPkRv
c2UtUmVzcG9uc2UgUmVsYXRpb25zaGlwLCBEcnVnPC9rZXl3b3JkPjxrZXl3b3JkPkZpc2ggRGlz
ZWFzZXMvKnZpcm9sb2d5PC9rZXl3b3JkPjxrZXl3b3JkPkZpc2hlcy92aXJvbG9neTwva2V5d29y
ZD48a2V5d29yZD5IZXJwZXN2aXJpZGFlL3BoeXNpb2xvZ3k8L2tleXdvcmQ+PGtleXdvcmQ+SGVy
cGVzdmlyaWRhZSBJbmZlY3Rpb25zLyp2ZXRlcmluYXJ5L3Zpcm9sb2d5PC9rZXl3b3JkPjxrZXl3
b3JkPkluamVjdGlvbnMsIEludHJhcGVyaXRvbmVhbDwva2V5d29yZD48a2V5d29yZD5JbnRyb2R1
Y2VkIFNwZWNpZXM8L2tleXdvcmQ+PGtleXdvcmQ+UGVzdCBDb250cm9sLCBCaW9sb2dpY2FsLypt
ZXRob2RzPC9rZXl3b3JkPjxrZXl3b3JkPlJOQSwgVmlyYWwvYW5hbHlzaXM8L2tleXdvcmQ+PGtl
eXdvcmQ+UmVhbC1UaW1lIFBvbHltZXJhc2UgQ2hhaW4gUmVhY3Rpb24vdmV0ZXJpbmFyeTwva2V5
d29yZD48a2V5d29yZD5WZXJ0ZWJyYXRlcy92aXJvbG9neTwva2V5d29yZD48a2V5d29yZD5DeXBy
aW5pZCBoZXJwZXN2aXJ1cyAzPC9rZXl3b3JkPjxrZXl3b3JkPmJpb2xvZ2ljYWwgY29udHJvbCBh
Z2VudDwva2V5d29yZD48a2V5d29yZD5jYXJwPC9rZXl3b3JkPjxrZXl3b3JkPm5vbi10YXJnZXQg
c3BlY2llcyBzdXNjZXB0aWJpbGl0eTwva2V5d29yZD48L2tleXdvcmRzPjxkYXRlcz48eWVhcj4y
MDE3PC95ZWFyPjwvZGF0ZXM+PG9yaWctcHViPlxcQUNUMDAxQ0wwNEZTMDdcQklPU0VDVVJJVFlE
QVRBJFxFIExpYnJhcnlcQW5pbWFsIENhdGFsb2d1ZVxNXE1jQ29sbCBldCBhbCAyMDE3IEVOMjMw
OTYucGRmPC9vcmlnLXB1Yj48aXNibj4wMTQwLTc3NzU8L2lzYm4+PGxhYmVsPjIzMDk2PC9sYWJl
bD48dXJscz48L3VybHM+PGN1c3RvbTE+U3R1cmdlb25fWUdDPC9jdXN0b20xPjxlbGVjdHJvbmlj
LXJlc291cmNlLW51bT5odHRwczovL2RvaS5vcmcvMTAuMTExMS9qZmQuMTI1OTE8L2VsZWN0cm9u
aWMtcmVzb3VyY2UtbnVtPjwvcmVjb3JkPjwvQ2l0ZT48L0VuZE5vdGU+
</w:fldData>
        </w:fldChar>
      </w:r>
      <w:r w:rsidR="00295283">
        <w:instrText xml:space="preserve"> ADDIN EN.CITE </w:instrText>
      </w:r>
      <w:r w:rsidR="00295283">
        <w:fldChar w:fldCharType="begin">
          <w:fldData xml:space="preserve">PEVuZE5vdGU+PENpdGU+PEF1dGhvcj5NY0NvbGw8L0F1dGhvcj48WWVhcj4yMDE3PC9ZZWFyPjxS
ZWNOdW0+MjI3OTk8L1JlY051bT48SURUZXh0PjIzMDk2PC9JRFRleHQ+PERpc3BsYXlUZXh0PihN
Y0NvbGwgZXQgYWwuIDIwMTcpPC9EaXNwbGF5VGV4dD48cmVjb3JkPjxyZWMtbnVtYmVyPjIyNzk5
PC9yZWMtbnVtYmVyPjxmb3JlaWduLWtleXM+PGtleSBhcHA9IkVOIiBkYi1pZD0iOTBhd3d0MjVi
ZHB0d3RlZTI1ZHBweDVqd3ZkZHAyc3RyMHN6IiB0aW1lc3RhbXA9IjE2NTIzOTg5ODAiIGd1aWQ9
IjA5ZTY3MjgxLTlkZjQtNGJjMC1hNThmLThjZjQxMjEyYjJjMyI+MjI3OTk8L2tleT48L2ZvcmVp
Z24ta2V5cz48cmVmLXR5cGUgbmFtZT0iSm91cm5hbCBBcnRpY2xlcyI+MTc8L3JlZi10eXBlPjxj
b250cmlidXRvcnM+PGF1dGhvcnM+PGF1dGhvcj5NY0NvbGwsIEsuIEEuPC9hdXRob3I+PGF1dGhv
cj5TdW5hcnRvLCBBLjwvYXV0aG9yPjxhdXRob3I+U2xhdGVyLCBKLjwvYXV0aG9yPjxhdXRob3I+
QmVsbCwgSy48L2F1dGhvcj48YXV0aG9yPkFzbXVzLCBNLjwvYXV0aG9yPjxhdXRob3I+RnVsdG9u
LCBXLjwvYXV0aG9yPjxhdXRob3I+SGFsbCwgSy48L2F1dGhvcj48YXV0aG9yPkJyb3duLCBQLjwv
YXV0aG9yPjxhdXRob3I+R2lsbGlnYW4sIEQuPC9hdXRob3I+PGF1dGhvcj5Ib2FkLCBKLjwvYXV0
aG9yPjxhdXRob3I+V2lsbGlhbXMsIEwuIE0uPC9hdXRob3I+PGF1dGhvcj5DcmFuZSwgTS4gUy4g
Si48L2F1dGhvcj48L2F1dGhvcnM+PC9jb250cmlidXRvcnM+PGF1dGgtYWRkcmVzcz5DU0lSTy1B
dXN0cmFsaWFuIEFuaW1hbCBIZWFsdGggTGFib3JhdG9yeSwgR2VlbG9uZywgVmljLiwgQXVzdHJh
bGlhLiYjeEQ7SyZhbXA7QyBHbG9iYWwgRmlzaGVyaWVzLCBTYWxlLCBWaWMuLCBBdXN0cmFsaWEu
JiN4RDtEZXBhcnRtZW50IG9mIFByaW1hcnkgSW5kdXN0cmllcywgTmFycmFuZGVyYSBGaXNoZXJp
ZXMgQ2VudHJlLCBOYXJyYW5kZXJhLCBOU1csIEF1c3RyYWxpYS4mI3hEO0RlcGFydG1lbnQgb2Yg
UHJpbWFyeSBJbmR1c3RyaWVzLCBGaXNoZXJpZXMgUmVzZWFyY2ggQnJhbmNoLCBRdWVlbnNjbGlm
ZiwgVmljLiwgQXVzdHJhbGlhLiYjeEQ7VGhlIE11cnJheS1EYXJsaW5nIEZyZXNod2F0ZXIgUmVz
ZWFyY2ggQ2VudHJlIGFuZCBMYSBUcm9iZSBVbml2ZXJzaXR5LCBNaWxkdXJhLCBWaWMuLCBBdXN0
cmFsaWEuPC9hdXRoLWFkZHJlc3M+PHRpdGxlcz48dGl0bGU+PHN0eWxlIGZhY2U9Im5vcm1hbCIg
Zm9udD0iZGVmYXVsdCIgc2l6ZT0iMTAwJSI+Q3lwcmluaWQgaGVycGVzdmlydXMgMyBhcyBhIHBv
dGVudGlhbCBiaW9sb2dpY2FsIGNvbnRyb2wgYWdlbnQgZm9yIGNhcnAgKDwvc3R5bGU+PHN0eWxl
IGZhY2U9Iml0YWxpYyIgZm9udD0iZGVmYXVsdCIgc2l6ZT0iMTAwJSI+Q3lwcmludXMgY2FycGlv
PC9zdHlsZT48c3R5bGUgZmFjZT0ibm9ybWFsIiBmb250PSJkZWZhdWx0IiBzaXplPSIxMDAlIj4p
IGluIEF1c3RyYWxpYTogc3VzY2VwdGliaWxpdHkgb2Ygbm9uLXRhcmdldCBzcGVjaWVzPC9zdHls
ZT48L3RpdGxlPjxzZWNvbmRhcnktdGl0bGU+Sm91cm5hbCBvZiBmaXNoIGRpc2Vhc2VzPC9zZWNv
bmRhcnktdGl0bGU+PC90aXRsZXM+PHBlcmlvZGljYWw+PGZ1bGwtdGl0bGU+Sm91cm5hbCBvZiBG
aXNoIERpc2Vhc2VzPC9mdWxsLXRpdGxlPjwvcGVyaW9kaWNhbD48cGFnZXM+MTE0MS0xMTUzPC9w
YWdlcz48dm9sdW1lPjQwPC92b2x1bWU+PG51bWJlcj45PC9udW1iZXI+PGtleXdvcmRzPjxrZXl3
b3JkPkFuaW1hbHM8L2tleXdvcmQ+PGtleXdvcmQ+QXVzdHJhbGlhPC9rZXl3b3JkPjxrZXl3b3Jk
PkJpb2xvZ2ljYWwgQ29udHJvbCBBZ2VudHMvKnRveGljaXR5PC9rZXl3b3JkPjxrZXl3b3JkPipD
YXJwczwva2V5d29yZD48a2V5d29yZD5DcnVzdGFjZWEvdmlyb2xvZ3k8L2tleXdvcmQ+PGtleXdv
cmQ+RGlzZWFzZSBTdXNjZXB0aWJpbGl0eS92ZXRlcmluYXJ5PC9rZXl3b3JkPjxrZXl3b3JkPkRv
c2UtUmVzcG9uc2UgUmVsYXRpb25zaGlwLCBEcnVnPC9rZXl3b3JkPjxrZXl3b3JkPkZpc2ggRGlz
ZWFzZXMvKnZpcm9sb2d5PC9rZXl3b3JkPjxrZXl3b3JkPkZpc2hlcy92aXJvbG9neTwva2V5d29y
ZD48a2V5d29yZD5IZXJwZXN2aXJpZGFlL3BoeXNpb2xvZ3k8L2tleXdvcmQ+PGtleXdvcmQ+SGVy
cGVzdmlyaWRhZSBJbmZlY3Rpb25zLyp2ZXRlcmluYXJ5L3Zpcm9sb2d5PC9rZXl3b3JkPjxrZXl3
b3JkPkluamVjdGlvbnMsIEludHJhcGVyaXRvbmVhbDwva2V5d29yZD48a2V5d29yZD5JbnRyb2R1
Y2VkIFNwZWNpZXM8L2tleXdvcmQ+PGtleXdvcmQ+UGVzdCBDb250cm9sLCBCaW9sb2dpY2FsLypt
ZXRob2RzPC9rZXl3b3JkPjxrZXl3b3JkPlJOQSwgVmlyYWwvYW5hbHlzaXM8L2tleXdvcmQ+PGtl
eXdvcmQ+UmVhbC1UaW1lIFBvbHltZXJhc2UgQ2hhaW4gUmVhY3Rpb24vdmV0ZXJpbmFyeTwva2V5
d29yZD48a2V5d29yZD5WZXJ0ZWJyYXRlcy92aXJvbG9neTwva2V5d29yZD48a2V5d29yZD5DeXBy
aW5pZCBoZXJwZXN2aXJ1cyAzPC9rZXl3b3JkPjxrZXl3b3JkPmJpb2xvZ2ljYWwgY29udHJvbCBh
Z2VudDwva2V5d29yZD48a2V5d29yZD5jYXJwPC9rZXl3b3JkPjxrZXl3b3JkPm5vbi10YXJnZXQg
c3BlY2llcyBzdXNjZXB0aWJpbGl0eTwva2V5d29yZD48L2tleXdvcmRzPjxkYXRlcz48eWVhcj4y
MDE3PC95ZWFyPjwvZGF0ZXM+PG9yaWctcHViPlxcQUNUMDAxQ0wwNEZTMDdcQklPU0VDVVJJVFlE
QVRBJFxFIExpYnJhcnlcQW5pbWFsIENhdGFsb2d1ZVxNXE1jQ29sbCBldCBhbCAyMDE3IEVOMjMw
OTYucGRmPC9vcmlnLXB1Yj48aXNibj4wMTQwLTc3NzU8L2lzYm4+PGxhYmVsPjIzMDk2PC9sYWJl
bD48dXJscz48L3VybHM+PGN1c3RvbTE+U3R1cmdlb25fWUdDPC9jdXN0b20xPjxlbGVjdHJvbmlj
LXJlc291cmNlLW51bT5odHRwczovL2RvaS5vcmcvMTAuMTExMS9qZmQuMTI1OTE8L2VsZWN0cm9u
aWMtcmVzb3VyY2UtbnVtPjwvcmVjb3JkPjwvQ2l0ZT48L0VuZE5vdGU+
</w:fldData>
        </w:fldChar>
      </w:r>
      <w:r w:rsidR="00295283">
        <w:instrText xml:space="preserve"> ADDIN EN.CITE.DATA </w:instrText>
      </w:r>
      <w:r w:rsidR="00295283">
        <w:fldChar w:fldCharType="end"/>
      </w:r>
      <w:r w:rsidR="00295283">
        <w:fldChar w:fldCharType="separate"/>
      </w:r>
      <w:r w:rsidR="00295283">
        <w:rPr>
          <w:noProof/>
        </w:rPr>
        <w:t>(McColl et al. 2017)</w:t>
      </w:r>
      <w:r w:rsidR="00295283">
        <w:fldChar w:fldCharType="end"/>
      </w:r>
      <w:r>
        <w:t>.</w:t>
      </w:r>
    </w:p>
    <w:p w14:paraId="414AA184" w14:textId="77777777" w:rsidR="00F04C87" w:rsidRDefault="00F04C87" w:rsidP="00F04C87">
      <w:pPr>
        <w:pStyle w:val="Heading5"/>
      </w:pPr>
      <w:r w:rsidRPr="001846E1">
        <w:t xml:space="preserve">Geographical </w:t>
      </w:r>
      <w:r w:rsidRPr="00F04C87">
        <w:t>distribution</w:t>
      </w:r>
    </w:p>
    <w:p w14:paraId="67231400" w14:textId="196B7EC5" w:rsidR="00F04C87" w:rsidRDefault="00F04C87" w:rsidP="00F04C87">
      <w:r>
        <w:t xml:space="preserve">CyHV-3 was first reported following detection of CyHV-3 DNA in samples taken during a mass mortality of carp in the United Kingdom (UK) in 1996 </w:t>
      </w:r>
      <w:r w:rsidR="00295283">
        <w:fldChar w:fldCharType="begin"/>
      </w:r>
      <w:r w:rsidR="00295283">
        <w:instrText xml:space="preserve"> ADDIN EN.CITE &lt;EndNote&gt;&lt;Cite&gt;&lt;Author&gt;Haenen&lt;/Author&gt;&lt;Year&gt;2004&lt;/Year&gt;&lt;RecNum&gt;22785&lt;/RecNum&gt;&lt;IDText&gt;23093&lt;/IDText&gt;&lt;DisplayText&gt;(Haenen et al. 2004)&lt;/DisplayText&gt;&lt;record&gt;&lt;rec-number&gt;22785&lt;/rec-number&gt;&lt;foreign-keys&gt;&lt;key app="EN" db-id="90awwt25bdptwtee25dppx5jwvddp2str0sz" timestamp="1652398977" guid="253fecc8-e54a-49e1-a892-3a7da8cea006"&gt;22785&lt;/key&gt;&lt;/foreign-keys&gt;&lt;ref-type name="Journal Articles"&gt;17&lt;/ref-type&gt;&lt;contributors&gt;&lt;authors&gt;&lt;author&gt;Haenen, O.&lt;/author&gt;&lt;author&gt;Way, K.&lt;/author&gt;&lt;author&gt;Bergmann, S. M.&lt;/author&gt;&lt;author&gt;Ariel, E.&lt;/author&gt;&lt;/authors&gt;&lt;/contributors&gt;&lt;titles&gt;&lt;title&gt;The emergence of Koi herpesvirus and its significance to European aquaculture&lt;/title&gt;&lt;secondary-title&gt;Bulletin of the European Association of Fish Pathologists&lt;/secondary-title&gt;&lt;/titles&gt;&lt;periodical&gt;&lt;full-title&gt;Bulletin of the European Association of Fish Pathologists&lt;/full-title&gt;&lt;/periodical&gt;&lt;volume&gt;24&lt;/volume&gt;&lt;number&gt;6&lt;/number&gt;&lt;dates&gt;&lt;year&gt;2004&lt;/year&gt;&lt;/dates&gt;&lt;orig-pub&gt;\\ACT001CL04FS07\BIOSECURITYDATA$\E Library\Animal Catalogue\H\Haenen et al 2004 EN23093.pdf&lt;/orig-pub&gt;&lt;label&gt;23093&lt;/label&gt;&lt;urls&gt;&lt;/urls&gt;&lt;custom1&gt;Sturgeon_YGC&lt;/custom1&gt;&lt;electronic-resource-num&gt;https://eafp.org/download/2004-Volume24/Issue%206/24_293.pdf&lt;/electronic-resource-num&gt;&lt;/record&gt;&lt;/Cite&gt;&lt;/EndNote&gt;</w:instrText>
      </w:r>
      <w:r w:rsidR="00295283">
        <w:fldChar w:fldCharType="separate"/>
      </w:r>
      <w:r w:rsidR="00295283">
        <w:rPr>
          <w:noProof/>
        </w:rPr>
        <w:t>(Haenen et al. 2004)</w:t>
      </w:r>
      <w:r w:rsidR="00295283">
        <w:fldChar w:fldCharType="end"/>
      </w:r>
      <w:r>
        <w:t xml:space="preserve">. There were also early reports of infection in 1997–1998 from Germany, Israel and the United States of America (USA) </w:t>
      </w:r>
      <w:r w:rsidR="00295283">
        <w:fldChar w:fldCharType="begin">
          <w:fldData xml:space="preserve">PEVuZE5vdGU+PENpdGU+PEF1dGhvcj5CcmV0emluZ2VyPC9BdXRob3I+PFllYXI+MTk5OTwvWWVh
cj48UmVjTnVtPjY4OTM8L1JlY051bT48SURUZXh0PjIyNDk8L0lEVGV4dD48RGlzcGxheVRleHQ+
KEJyZXR6aW5nZXIgZXQgYWwuIDE5OTk7IEhlZHJpY2sgZXQgYWwuIDIwMDA7IFBlcmVsYmVyZyBl
dCBhbC4gMjAwMyk8L0Rpc3BsYXlUZXh0PjxyZWNvcmQ+PHJlYy1udW1iZXI+Njg5MzwvcmVjLW51
bWJlcj48Zm9yZWlnbi1rZXlzPjxrZXkgYXBwPSJFTiIgZGItaWQ9IjkwYXd3dDI1YmRwdHd0ZWUy
NWRwcHg1and2ZGRwMnN0cjBzeiIgdGltZXN0YW1wPSIxNjUyMzk3MTQ0IiBndWlkPSIwNGZkMzEx
NC03YmNmLTRmNDEtYmNmYy05NGUwOWFlOTBjZTAiPjY4OTM8L2tleT48L2ZvcmVpZ24ta2V5cz48
cmVmLXR5cGUgbmFtZT0iSm91cm5hbCBBcnRpY2xlcyI+MTc8L3JlZi10eXBlPjxjb250cmlidXRv
cnM+PGF1dGhvcnM+PGF1dGhvcj5CcmV0emluZ2VyLEEuPC9hdXRob3I+PGF1dGhvcj5GaXNjaGVy
LVNjaGVybCxULjwvYXV0aG9yPjxhdXRob3I+T3Vtb3VuYSxNLjwvYXV0aG9yPjxhdXRob3I+SG9m
Zm1hbixSLjwvYXV0aG9yPjxhdXRob3I+VHJ1eWVuLFUuPC9hdXRob3I+PC9hdXRob3JzPjwvY29u
dHJpYnV0b3JzPjx0aXRsZXM+PHRpdGxlPjxzdHlsZSBmYWNlPSJub3JtYWwiIGZvbnQ9ImRlZmF1
bHQiIHNpemU9IjEwMCUiPk1hc3MgbW9ydGFsaXRpZXMgaW4ga29pIGNhcnAsIDwvc3R5bGU+PHN0
eWxlIGZhY2U9Iml0YWxpYyIgZm9udD0iZGVmYXVsdCIgc2l6ZT0iMTAwJSI+Q3lwcmludXMgY2Fy
cGlvPC9zdHlsZT48c3R5bGUgZmFjZT0ibm9ybWFsIiBmb250PSJkZWZhdWx0IiBzaXplPSIxMDAl
Ij4sIGFzc29jaWF0ZWQgd2l0aCBnaWxsIGFuZCBza2luIGRpc2Vhc2U8L3N0eWxlPjwvdGl0bGU+
PHNlY29uZGFyeS10aXRsZT5CdWxsZXRpbiBvZiB0aGUgRXVyb3BlYW4gQXNzb2NpYXRpb24gb2Yg
RmlzaCBQYXRob2xvZ2lzdHM8L3NlY29uZGFyeS10aXRsZT48L3RpdGxlcz48cGVyaW9kaWNhbD48
ZnVsbC10aXRsZT5CdWxsZXRpbiBvZiB0aGUgRXVyb3BlYW4gQXNzb2NpYXRpb24gb2YgRmlzaCBQ
YXRob2xvZ2lzdHM8L2Z1bGwtdGl0bGU+PC9wZXJpb2RpY2FsPjxwYWdlcz4xODItMTg1PC9wYWdl
cz48dm9sdW1lPjE5PC92b2x1bWU+PG51bWJlcj41PC9udW1iZXI+PGtleXdvcmRzPjxrZXl3b3Jk
PkFlcm9tb25hczwva2V5d29yZD48a2V5d29yZD5BbmF0b215PC9rZXl3b3JkPjxrZXl3b3JkPkFz
c29jaWF0ZWQ8L2tleXdvcmQ+PGtleXdvcmQ+QmFjdGVyaWE8L2tleXdvcmQ+PGtleXdvcmQ+QmFj
dGVyaXVtPC9rZXl3b3JkPjxrZXl3b3JkPkJyZWVkPC9rZXl3b3JkPjxrZXl3b3JkPkJyZWVkczwv
a2V5d29yZD48a2V5d29yZD5DYXJwPC9rZXl3b3JkPjxrZXl3b3JkPkNhc2U8L2tleXdvcmQ+PGtl
eXdvcmQ+Q2FzZXM8L2tleXdvcmQ+PGtleXdvcmQ+Q2VsbDwva2V5d29yZD48a2V5d29yZD5Db2hh
Yml0YXRpb248L2tleXdvcmQ+PGtleXdvcmQ+Q3lwcmludXMgY2FycGlvPC9rZXl3b3JkPjxrZXl3
b3JkPkN5dG9wbGFzbTwva2V5d29yZD48a2V5d29yZD5EaXNlYXNlPC9rZXl3b3JkPjxrZXl3b3Jk
PkVjdG9wYXJhc2l0ZXM8L2tleXdvcmQ+PGtleXdvcmQ+RWxlY3Ryb248L2tleXdvcmQ+PGtleXdv
cmQ+RWxlY3Ryb24gbWljcm9zY29weTwva2V5d29yZD48a2V5d29yZD5FcGl0aGVsaWFsIGNlbGxz
PC9rZXl3b3JkPjxrZXl3b3JkPkdpbGxzPC9rZXl3b3JkPjxrZXl3b3JkPkluZmVjdGlvdXM8L2tl
eXdvcmQ+PGtleXdvcmQ+SW5mZXN0YXRpb248L2tleXdvcmQ+PGtleXdvcmQ+SW5mZXN0YXRpb25z
PC9rZXl3b3JkPjxrZXl3b3JkPkludGVybmFsPC9rZXl3b3JkPjxrZXl3b3JkPktpZG5leTwva2V5
d29yZD48a2V5d29yZD5Lb2k8L2tleXdvcmQ+PGtleXdvcmQ+TGVzaW9uczwva2V5d29yZD48a2V5
d29yZD5NaWNyb3Njb3B5PC9rZXl3b3JkPjxrZXl3b3JkPk1vcnRhbGl0aWVzPC9rZXl3b3JkPjxr
ZXl3b3JkPk1vcnRhbGl0eTwva2V5d29yZD48a2V5d29yZD5OYXR1cmU8L2tleXdvcmQ+PGtleXdv
cmQ+TmVjcm9zaXM8L2tleXdvcmQ+PGtleXdvcmQ+TnVjbGVpPC9rZXl3b3JkPjxrZXl3b3JkPk9y
Z2FuPC9rZXl3b3JkPjxrZXl3b3JkPk9yZ2Fuczwva2V5d29yZD48a2V5d29yZD5QYXJhc2l0ZTwv
a2V5d29yZD48a2V5d29yZD5QYXJhc2l0ZXM8L2tleXdvcmQ+PGtleXdvcmQ+UGFydGljbGVzPC9r
ZXl3b3JkPjxrZXl3b3JkPlByb3Rvem9hbjwva2V5d29yZD48a2V5d29yZD5Qcm90b3pvYW4gcGFy
YXNpdGU8L2tleXdvcmQ+PGtleXdvcmQ+UmVzcGlyYXRvcnk8L2tleXdvcmQ+PGtleXdvcmQ+U2tp
bjwva2V5d29yZD48a2V5d29yZD5TeW1wdG9tPC9rZXl3b3JkPjxrZXl3b3JkPlN5bXB0b21zPC9r
ZXl3b3JkPjxrZXl3b3JkPlRFTTwva2V5d29yZD48a2V5d29yZD5UcmFuc21pc3Npb248L2tleXdv
cmQ+PGtleXdvcmQ+VHJhbnNtaXNzaW9uIGVsZWN0cm9uIG1pY3Jvc2NvcHk8L2tleXdvcmQ+PGtl
eXdvcmQ+dHJhbnNtaXNzaW9uLWVsZWN0cm9uLW1pY3Jvc2NvcHk8L2tleXdvcmQ+PGtleXdvcmQ+
VHJpYWw8L2tleXdvcmQ+PGtleXdvcmQ+VHJpYWxzPC9rZXl3b3JkPjxrZXl3b3JkPlZpcnVzPC9r
ZXl3b3JkPjxrZXl3b3JkPlZpcnVzLWxpa2UgcGFydGljbGVzPC9rZXl3b3JkPjwva2V5d29yZHM+
PGRhdGVzPjx5ZWFyPjE5OTk8L3llYXI+PC9kYXRlcz48b3JpZy1wdWI+PHN0eWxlIGZhY2U9InVu
ZGVybGluZSIgZm9udD0iZGVmYXVsdCIgc2l6ZT0iMTAwJSI+XFxBQ1QwMDFDTDA0RlMwN1xCSU9T
RUNVUklUWURBVEEkXEUgTGlicmFyeVxBbmltYWwgQ2F0YWxvZ3VlXEI8L3N0eWxlPjwvb3JpZy1w
dWI+PGxhYmVsPjIyNDk8L2xhYmVsPjx1cmxzPjwvdXJscz48Y3VzdG9tMT5hcXVhdGljcyBnbTwv
Y3VzdG9tMT48bW9kaWZpZWQtZGF0ZT43MzE2NjwvbW9kaWZpZWQtZGF0ZT48L3JlY29yZD48L0Np
dGU+PENpdGU+PEF1dGhvcj5QZXJlbGJlcmc8L0F1dGhvcj48WWVhcj4yMDAzPC9ZZWFyPjxSZWNO
dW0+OTgyMTwvUmVjTnVtPjxJRFRleHQ+MTE3MDY8L0lEVGV4dD48cmVjb3JkPjxyZWMtbnVtYmVy
Pjk4MjE8L3JlYy1udW1iZXI+PGZvcmVpZ24ta2V5cz48a2V5IGFwcD0iRU4iIGRiLWlkPSI5MGF3
d3QyNWJkcHR3dGVlMjVkcHB4NWp3dmRkcDJzdHIwc3oiIHRpbWVzdGFtcD0iMTY1MjM5NzM5NiIg
Z3VpZD0iNzExN2ZmMTItMjQzNC00MDBlLTgxZTItZWRiNGQ0ZmI0NGU3Ij45ODIxPC9rZXk+PC9m
b3JlaWduLWtleXM+PHJlZi10eXBlIG5hbWU9IkpvdXJuYWwgQXJ0aWNsZXMiPjE3PC9yZWYtdHlw
ZT48Y29udHJpYnV0b3JzPjxhdXRob3JzPjxhdXRob3I+UGVyZWxiZXJnLCBBLjwvYXV0aG9yPjxh
dXRob3I+U21pcm5vdiwgTS48L2F1dGhvcj48YXV0aG9yPkh1dG9yYW4sIE0uPC9hdXRob3I+PGF1
dGhvcj5EaWFtYW50LCBBLjwvYXV0aG9yPjxhdXRob3I+QmVqZXJhbm8sIFkuPC9hdXRob3I+PGF1
dGhvcj5Lb3RsZXIsIE0uPC9hdXRob3I+PC9hdXRob3JzPjwvY29udHJpYnV0b3JzPjx0aXRsZXM+
PHRpdGxlPjxzdHlsZSBmYWNlPSJub3JtYWwiIGZvbnQ9ImRlZmF1bHQiIHNpemU9IjEwMCUiPkVw
aWRlbWlvbG9naWNhbCBkZXNjcmlwdGlvbiBvZiBhIG5ldyB2aXJhbCBkaXNlYXNlIGFmZmxpY3Rp
bmcgY3VsdHVyZWQgPC9zdHlsZT48c3R5bGUgZmFjZT0iaXRhbGljIiBmb250PSJkZWZhdWx0IiBz
aXplPSIxMDAlIj5DeXByaW51cyBjYXJwaW88L3N0eWxlPjxzdHlsZSBmYWNlPSJub3JtYWwiIGZv
bnQ9ImRlZmF1bHQiIHNpemU9IjEwMCUiPiBpbiBJc3JhZWw8L3N0eWxlPjwvdGl0bGU+PHNlY29u
ZGFyeS10aXRsZT5Jc3JhZWxpIEpvdXJuYWwgb2YgQXF1YWN1bHR1cmUgLSBCYW1pZGdlaDwvc2Vj
b25kYXJ5LXRpdGxlPjwvdGl0bGVzPjxwZXJpb2RpY2FsPjxmdWxsLXRpdGxlPklzcmFlbGkgSm91
cm5hbCBvZiBBcXVhY3VsdHVyZSAtIEJhbWlkZ2VoPC9mdWxsLXRpdGxlPjwvcGVyaW9kaWNhbD48
cGFnZXM+NS0xMjwvcGFnZXM+PHZvbHVtZT41NTwvdm9sdW1lPjxudW1iZXI+MTwvbnVtYmVyPjxr
ZXl3b3Jkcz48a2V5d29yZD5BY3RpdmU8L2tleXdvcmQ+PGtleXdvcmQ+QWR1bHQ8L2tleXdvcmQ+
PGtleXdvcmQ+QWZmZWN0ZWQ8L2tleXdvcmQ+PGtleXdvcmQ+QWdlPC9rZXl3b3JkPjxrZXl3b3Jk
PkFnZW50PC9rZXl3b3JkPjxrZXl3b3JkPkNhcnA8L2tleXdvcmQ+PGtleXdvcmQ+Q2xpbmljYWw8
L2tleXdvcmQ+PGtleXdvcmQ+Q2xpbmljYWwgc2lnbjwva2V5d29yZD48a2V5d29yZD5DbGluaWNh
bCBzaWduczwva2V5d29yZD48a2V5d29yZD5Db2hhYml0YXRpb248L2tleXdvcmQ+PGtleXdvcmQ+
Q29tbW9uIGNhcnA8L2tleXdvcmQ+PGtleXdvcmQ+Q3lwcmludXMgY2FycGlvPC9rZXl3b3JkPjxr
ZXl3b3JkPkRpc2Vhc2U8L2tleXdvcmQ+PGtleXdvcmQ+RXhwb3N1cmU8L2tleXdvcmQ+PGtleXdv
cmQ+RXllczwva2V5d29yZD48a2V5d29yZD5GYXRpZ3VlPC9rZXl3b3JkPjxrZXl3b3JkPkZpc2g8
L2tleXdvcmQ+PGtleXdvcmQ+SW1tZXJzaW9uPC9rZXl3b3JkPjxrZXl3b3JkPklub2N1bHVtPC9r
ZXl3b3JkPjxrZXl3b3JkPkludHJhcGVyaXRvbmVhbDwva2V5d29yZD48a2V5d29yZD5Jc3JhZWw8
L2tleXdvcmQ+PGtleXdvcmQ+S29pPC9rZXl3b3JkPjxrZXl3b3JkPk1vcnRhbGl0aWVzPC9rZXl3
b3JkPjxrZXl3b3JkPk1vcnRhbGl0eTwva2V5d29yZD48a2V5d29yZD5Nb3ZlbWVudDwva2V5d29y
ZD48a2V5d29yZD5NdWN1czwva2V5d29yZD48a2V5d29yZD5OZWNyb3Npczwva2V5d29yZD48a2V5
d29yZD5SZXBvcnQ8L2tleXdvcmQ+PGtleXdvcmQ+c2VjcmV0aW9uPC9rZXl3b3JkPjxrZXl3b3Jk
PlNpZ248L2tleXdvcmQ+PGtleXdvcmQ+U2lnbnM8L2tleXdvcmQ+PGtleXdvcmQ+U2tpbjwva2V5
d29yZD48a2V5d29yZD5TcHJpbmc8L2tleXdvcmQ+PGtleXdvcmQ+VGlzc3VlPC9rZXl3b3JkPjxr
ZXl3b3JkPlRyaWFsPC9rZXl3b3JkPjxrZXl3b3JkPlRyaWFsczwva2V5d29yZD48a2V5d29yZD5W
aXJhbDwva2V5d29yZD48a2V5d29yZD5WaXJ1czwva2V5d29yZD48a2V5d29yZD5XYXRlcjwva2V5
d29yZD48L2tleXdvcmRzPjxkYXRlcz48eWVhcj4yMDAzPC95ZWFyPjxwdWItZGF0ZXM+PGRhdGU+
MSBNYXkgMjAyMzwvZGF0ZT48L3B1Yi1kYXRlcz48L2RhdGVzPjxvcmlnLXB1Yj5cXEFDVDAwMUNM
MDRGUzA3XEJJT1NFQ1VSSVRZREFUQSRcRSBMaWJyYXJ5XEFuaW1hbCBDYXRhbG9ndWVcUDwvb3Jp
Zy1wdWI+PGxhYmVsPjExNzA2PC9sYWJlbD48dXJscz48L3VybHM+PGN1c3RvbTE+YXF1YXRpY3Mg
Z208L2N1c3RvbTE+PGVsZWN0cm9uaWMtcmVzb3VyY2UtbnVtPmh0dHBzOi8vZXZvbHMubGlicmFy
eS5tYW5vYS5oYXdhaWkuZWR1L3NlcnZlci9hcGkvY29yZS9iaXRzdHJlYW1zL2FmYzRlYmIzLTdi
MDgtNDIwYi1hOTFjLWMzOWI2MzhjODY2MS9jb250ZW50PC9lbGVjdHJvbmljLXJlc291cmNlLW51
bT48bW9kaWZpZWQtZGF0ZT43MzE2ODwvbW9kaWZpZWQtZGF0ZT48L3JlY29yZD48L0NpdGU+PENp
dGU+PEF1dGhvcj5IZWRyaWNrPC9BdXRob3I+PFllYXI+MjAwMDwvWWVhcj48UmVjTnVtPjc2NTc8
L1JlY051bT48SURUZXh0PjY1Njg8L0lEVGV4dD48cmVjb3JkPjxyZWMtbnVtYmVyPjc2NTc8L3Jl
Yy1udW1iZXI+PGZvcmVpZ24ta2V5cz48a2V5IGFwcD0iRU4iIGRiLWlkPSI5MGF3d3QyNWJkcHR3
dGVlMjVkcHB4NWp3dmRkcDJzdHIwc3oiIHRpbWVzdGFtcD0iMTY1MjM5NzIyMSIgZ3VpZD0iNmUz
NThkNGEtMTA4ZC00ZTg4LWE5OWUtZGZkYjkyNjc3ZTMxIj43NjU3PC9rZXk+PC9mb3JlaWduLWtl
eXM+PHJlZi10eXBlIG5hbWU9IkpvdXJuYWwgQXJ0aWNsZXMiPjE3PC9yZWYtdHlwZT48Y29udHJp
YnV0b3JzPjxhdXRob3JzPjxhdXRob3I+SGVkcmljaywgUi5QLjwvYXV0aG9yPjxhdXRob3I+R2ls
YWQsIE8uPC9hdXRob3I+PGF1dGhvcj5ZdW4sIFMuPC9hdXRob3I+PGF1dGhvcj5TcGFuZ2VuYmVy
ZywgSi5WLjwvYXV0aG9yPjxhdXRob3I+TWFydHksIEcuRC48L2F1dGhvcj48YXV0aG9yPk5vcmRo
YXVzZW4sIFIuVy48L2F1dGhvcj48YXV0aG9yPktlYnVzLCBNLkouPC9hdXRob3I+PGF1dGhvcj5C
ZXJjb3ZpZXIsIEguPC9hdXRob3I+PGF1dGhvcj5FbGRhciwgQS48L2F1dGhvcj48L2F1dGhvcnM+
PC9jb250cmlidXRvcnM+PHRpdGxlcz48dGl0bGU+QSBoZXJwZXN2aXJ1cyBhc3NvY2lhdGVkIHdp
dGggbWFzcyBtb3J0YWxpdHkgb2YganV2ZW5pbGUgYW5kIGFkdWx0IGtvaSwgYSBzdHJhaW4gb2Yg
Y29tbW9uIGNhcnA8L3RpdGxlPjxzZWNvbmRhcnktdGl0bGU+Sm91cm5hbCBvZiBBcXVhdGljIEFu
aW1hbCBIZWFsdGg8L3NlY29uZGFyeS10aXRsZT48L3RpdGxlcz48cGVyaW9kaWNhbD48ZnVsbC10
aXRsZT5Kb3VybmFsIG9mIEFxdWF0aWMgQW5pbWFsIEhlYWx0aDwvZnVsbC10aXRsZT48L3Blcmlv
ZGljYWw+PHBhZ2VzPjQ0LTU3PC9wYWdlcz48dm9sdW1lPjEyPC92b2x1bWU+PG51bWJlcj4xPC9u
dW1iZXI+PGtleXdvcmRzPjxrZXl3b3JkPkFkdWx0PC9rZXl3b3JkPjxrZXl3b3JkPkFmZmVjdGVk
PC9rZXl3b3JkPjxrZXl3b3JkPkFnZW50PC9rZXl3b3JkPjxrZXl3b3JkPkFnZW50czwva2V5d29y
ZD48a2V5d29yZD5BbnRpYm9kaWVzPC9rZXl3b3JkPjxrZXl3b3JkPkFudGlib2R5PC9rZXl3b3Jk
PjxrZXl3b3JkPkFudGlib2R5IHRlc3RzPC9rZXl3b3JkPjxrZXl3b3JkPkFzc29jaWF0ZWQ8L2tl
eXdvcmQ+PGtleXdvcmQ+QnJhaW48L2tleXdvcmQ+PGtleXdvcmQ+Q2FycDwva2V5d29yZD48a2V5
d29yZD5DZWxsPC9rZXl3b3JkPjxrZXl3b3JkPkNocm9tYXRpbjwva2V5d29yZD48a2V5d29yZD5D
b21tb24gY2FycDwva2V5d29yZD48a2V5d29yZD5DeXByaW51cyBjYXJwaW88L2tleXdvcmQ+PGtl
eXdvcmQ+Q3l0b3BhdGhpYyBlZmZlY3Q8L2tleXdvcmQ+PGtleXdvcmQ+RWZmZWN0PC9rZXl3b3Jk
PjxrZXl3b3JkPkVmZmVjdHM8L2tleXdvcmQ+PGtleXdvcmQ+RW50ZXJpdGlzPC9rZXl3b3JkPjxr
ZXl3b3JkPkVwaXRoZWxpYWwgY2VsbHM8L2tleXdvcmQ+PGtleXdvcmQ+RXBpdGhlbGl1bTwva2V5
d29yZD48a2V5d29yZD5FeHBvc3VyZTwva2V5d29yZD48a2V5d29yZD5FeHBvc3VyZXM8L2tleXdv
cmQ+PGtleXdvcmQ+RXh0cmFjdHM8L2tleXdvcmQ+PGtleXdvcmQ+RmFjdG9yPC9rZXl3b3JkPjxr
ZXl3b3JkPkZhY3RvcnM8L2tleXdvcmQ+PGtleXdvcmQ+RmlzaDwva2V5d29yZD48a2V5d29yZD5G
bHVvcmVzY2VudCBhbnRpYm9kaWVzPC9rZXl3b3JkPjxrZXl3b3JkPkZsdW9yZXNjZW50IGFudGli
b2R5IHRlc3Q8L2tleXdvcmQ+PGtleXdvcmQ+R2lsbHM8L2tleXdvcmQ+PGtleXdvcmQ+SGVwYXRv
Y3l0ZXM8L2tleXdvcmQ+PGtleXdvcmQ+SGVycGVzdmlydXM8L2tleXdvcmQ+PGtleXdvcmQ+SHlw
ZXJwbGFzaWE8L2tleXdvcmQ+PGtleXdvcmQ+SW5jbHVzaW9uczwva2V5d29yZD48a2V5d29yZD5J
bmN1YmF0aW9uPC9rZXl3b3JkPjxrZXl3b3JkPkluamVjdGlvbnM8L2tleXdvcmQ+PGtleXdvcmQ+
SW5vY3VsYXRpb248L2tleXdvcmQ+PGtleXdvcmQ+SW5vY3VsYXRpb25zPC9rZXl3b3JkPjxrZXl3
b3JkPkludGVybmFsPC9rZXl3b3JkPjxrZXl3b3JkPkludHJhcGVyaXRvbmVhbDwva2V5d29yZD48
a2V5d29yZD5JbnRyYXBlcml0b25lYWwgaW5qZWN0aW9uczwva2V5d29yZD48a2V5d29yZD5Jc3Jh
ZWw8L2tleXdvcmQ+PGtleXdvcmQ+SnV2ZW5pbGU8L2tleXdvcmQ+PGtleXdvcmQ+S2lkbmV5PC9r
ZXl3b3JkPjxrZXl3b3JkPktvaTwva2V5d29yZD48a2V5d29yZD5rb2kgaGVycGVzdmlydXM8L2tl
eXdvcmQ+PGtleXdvcmQ+TGVzaW9uczwva2V5d29yZD48a2V5d29yZD5MZXVrb2N5dGU8L2tleXdv
cmQ+PGtleXdvcmQ+TGV1a29jeXRlczwva2V5d29yZD48a2V5d29yZD5MaXZlcjwva2V5d29yZD48
a2V5d29yZD5NaWQtQXRsYW50aWMgUmVnaW9uPC9rZXl3b3JkPjxrZXl3b3JkPk1vcnRhbGl0aWVz
PC9rZXl3b3JkPjxrZXl3b3JkPk1vcnRhbGl0eTwva2V5d29yZD48a2V5d29yZD5OZWNyb3Npczwv
a2V5d29yZD48a2V5d29yZD5OZXBocml0aXM8L2tleXdvcmQ+PGtleXdvcmQ+TnVjbGVpPC9rZXl3
b3JkPjxrZXl3b3JkPk91dGJyZWFrPC9rZXl3b3JkPjxrZXl3b3JkPlBhcnRpY2xlczwva2V5d29y
ZD48a2V5d29yZD5yYWJiaXQ8L2tleXdvcmQ+PGtleXdvcmQ+UmVnaW9uPC9rZXl3b3JkPjxrZXl3
b3JkPlNlcmE8L2tleXdvcmQ+PGtleXdvcmQ+U2VydW08L2tleXdvcmQ+PGtleXdvcmQ+U2lnbjwv
a2V5d29yZD48a2V5d29yZD5TaWduczwva2V5d29yZD48a2V5d29yZD5TcGxlZW48L2tleXdvcmQ+
PGtleXdvcmQ+c3RhdGU8L2tleXdvcmQ+PGtleXdvcmQ+U3RhdGVzPC9rZXl3b3JkPjxrZXl3b3Jk
PlN0cmFpbjwva2V5d29yZD48a2V5d29yZD5UZXN0PC9rZXl3b3JkPjxrZXl3b3JkPlRlc3RzPC9r
ZXl3b3JkPjxrZXl3b3JkPlRpc3N1ZTwva2V5d29yZD48a2V5d29yZD5Vbml0ZWQgU3RhdGVzPC9r
ZXl3b3JkPjxrZXl3b3JkPlZpcmFsPC9rZXl3b3JkPjxrZXl3b3JkPlZpcnVzPC9rZXl3b3JkPjwv
a2V5d29yZHM+PGRhdGVzPjx5ZWFyPjIwMDA8L3llYXI+PC9kYXRlcz48b3JpZy1wdWI+XFxBQ1Qw
MDFDTDA0RlMwN1xCSU9TRUNVUklUWURBVEEkXEUgTGlicmFyeVxBbmltYWwgQ2F0YWxvZ3VlXEg8
L29yaWctcHViPjxsYWJlbD42NTY4PC9sYWJlbD48dXJscz48L3VybHM+PGN1c3RvbTE+YXF1YXRp
Y3MgZ208L2N1c3RvbTE+PGVsZWN0cm9uaWMtcmVzb3VyY2UtbnVtPmh0dHA6Ly9hZnNqb3VybmFs
cy5vcmcvZG9pL2Ficy8xMC4xNTc3LzE1NDgtODY2NyUyODIwMDAlMjkwMTIlM0MwMDQ0JTNBQUhB
V01NJTNFMi4wLkNPJTNCMjwvZWxlY3Ryb25pYy1yZXNvdXJjZS1udW0+PG1vZGlmaWVkLWRhdGU+
NzMxNzQ8L21vZGlmaWVkLWRhdGU+PC9yZWNvcmQ+PC9DaXRlPjwvRW5kTm90ZT4A
</w:fldData>
        </w:fldChar>
      </w:r>
      <w:r w:rsidR="00295283">
        <w:instrText xml:space="preserve"> ADDIN EN.CITE </w:instrText>
      </w:r>
      <w:r w:rsidR="00295283">
        <w:fldChar w:fldCharType="begin">
          <w:fldData xml:space="preserve">PEVuZE5vdGU+PENpdGU+PEF1dGhvcj5CcmV0emluZ2VyPC9BdXRob3I+PFllYXI+MTk5OTwvWWVh
cj48UmVjTnVtPjY4OTM8L1JlY051bT48SURUZXh0PjIyNDk8L0lEVGV4dD48RGlzcGxheVRleHQ+
KEJyZXR6aW5nZXIgZXQgYWwuIDE5OTk7IEhlZHJpY2sgZXQgYWwuIDIwMDA7IFBlcmVsYmVyZyBl
dCBhbC4gMjAwMyk8L0Rpc3BsYXlUZXh0PjxyZWNvcmQ+PHJlYy1udW1iZXI+Njg5MzwvcmVjLW51
bWJlcj48Zm9yZWlnbi1rZXlzPjxrZXkgYXBwPSJFTiIgZGItaWQ9IjkwYXd3dDI1YmRwdHd0ZWUy
NWRwcHg1and2ZGRwMnN0cjBzeiIgdGltZXN0YW1wPSIxNjUyMzk3MTQ0IiBndWlkPSIwNGZkMzEx
NC03YmNmLTRmNDEtYmNmYy05NGUwOWFlOTBjZTAiPjY4OTM8L2tleT48L2ZvcmVpZ24ta2V5cz48
cmVmLXR5cGUgbmFtZT0iSm91cm5hbCBBcnRpY2xlcyI+MTc8L3JlZi10eXBlPjxjb250cmlidXRv
cnM+PGF1dGhvcnM+PGF1dGhvcj5CcmV0emluZ2VyLEEuPC9hdXRob3I+PGF1dGhvcj5GaXNjaGVy
LVNjaGVybCxULjwvYXV0aG9yPjxhdXRob3I+T3Vtb3VuYSxNLjwvYXV0aG9yPjxhdXRob3I+SG9m
Zm1hbixSLjwvYXV0aG9yPjxhdXRob3I+VHJ1eWVuLFUuPC9hdXRob3I+PC9hdXRob3JzPjwvY29u
dHJpYnV0b3JzPjx0aXRsZXM+PHRpdGxlPjxzdHlsZSBmYWNlPSJub3JtYWwiIGZvbnQ9ImRlZmF1
bHQiIHNpemU9IjEwMCUiPk1hc3MgbW9ydGFsaXRpZXMgaW4ga29pIGNhcnAsIDwvc3R5bGU+PHN0
eWxlIGZhY2U9Iml0YWxpYyIgZm9udD0iZGVmYXVsdCIgc2l6ZT0iMTAwJSI+Q3lwcmludXMgY2Fy
cGlvPC9zdHlsZT48c3R5bGUgZmFjZT0ibm9ybWFsIiBmb250PSJkZWZhdWx0IiBzaXplPSIxMDAl
Ij4sIGFzc29jaWF0ZWQgd2l0aCBnaWxsIGFuZCBza2luIGRpc2Vhc2U8L3N0eWxlPjwvdGl0bGU+
PHNlY29uZGFyeS10aXRsZT5CdWxsZXRpbiBvZiB0aGUgRXVyb3BlYW4gQXNzb2NpYXRpb24gb2Yg
RmlzaCBQYXRob2xvZ2lzdHM8L3NlY29uZGFyeS10aXRsZT48L3RpdGxlcz48cGVyaW9kaWNhbD48
ZnVsbC10aXRsZT5CdWxsZXRpbiBvZiB0aGUgRXVyb3BlYW4gQXNzb2NpYXRpb24gb2YgRmlzaCBQ
YXRob2xvZ2lzdHM8L2Z1bGwtdGl0bGU+PC9wZXJpb2RpY2FsPjxwYWdlcz4xODItMTg1PC9wYWdl
cz48dm9sdW1lPjE5PC92b2x1bWU+PG51bWJlcj41PC9udW1iZXI+PGtleXdvcmRzPjxrZXl3b3Jk
PkFlcm9tb25hczwva2V5d29yZD48a2V5d29yZD5BbmF0b215PC9rZXl3b3JkPjxrZXl3b3JkPkFz
c29jaWF0ZWQ8L2tleXdvcmQ+PGtleXdvcmQ+QmFjdGVyaWE8L2tleXdvcmQ+PGtleXdvcmQ+QmFj
dGVyaXVtPC9rZXl3b3JkPjxrZXl3b3JkPkJyZWVkPC9rZXl3b3JkPjxrZXl3b3JkPkJyZWVkczwv
a2V5d29yZD48a2V5d29yZD5DYXJwPC9rZXl3b3JkPjxrZXl3b3JkPkNhc2U8L2tleXdvcmQ+PGtl
eXdvcmQ+Q2FzZXM8L2tleXdvcmQ+PGtleXdvcmQ+Q2VsbDwva2V5d29yZD48a2V5d29yZD5Db2hh
Yml0YXRpb248L2tleXdvcmQ+PGtleXdvcmQ+Q3lwcmludXMgY2FycGlvPC9rZXl3b3JkPjxrZXl3
b3JkPkN5dG9wbGFzbTwva2V5d29yZD48a2V5d29yZD5EaXNlYXNlPC9rZXl3b3JkPjxrZXl3b3Jk
PkVjdG9wYXJhc2l0ZXM8L2tleXdvcmQ+PGtleXdvcmQ+RWxlY3Ryb248L2tleXdvcmQ+PGtleXdv
cmQ+RWxlY3Ryb24gbWljcm9zY29weTwva2V5d29yZD48a2V5d29yZD5FcGl0aGVsaWFsIGNlbGxz
PC9rZXl3b3JkPjxrZXl3b3JkPkdpbGxzPC9rZXl3b3JkPjxrZXl3b3JkPkluZmVjdGlvdXM8L2tl
eXdvcmQ+PGtleXdvcmQ+SW5mZXN0YXRpb248L2tleXdvcmQ+PGtleXdvcmQ+SW5mZXN0YXRpb25z
PC9rZXl3b3JkPjxrZXl3b3JkPkludGVybmFsPC9rZXl3b3JkPjxrZXl3b3JkPktpZG5leTwva2V5
d29yZD48a2V5d29yZD5Lb2k8L2tleXdvcmQ+PGtleXdvcmQ+TGVzaW9uczwva2V5d29yZD48a2V5
d29yZD5NaWNyb3Njb3B5PC9rZXl3b3JkPjxrZXl3b3JkPk1vcnRhbGl0aWVzPC9rZXl3b3JkPjxr
ZXl3b3JkPk1vcnRhbGl0eTwva2V5d29yZD48a2V5d29yZD5OYXR1cmU8L2tleXdvcmQ+PGtleXdv
cmQ+TmVjcm9zaXM8L2tleXdvcmQ+PGtleXdvcmQ+TnVjbGVpPC9rZXl3b3JkPjxrZXl3b3JkPk9y
Z2FuPC9rZXl3b3JkPjxrZXl3b3JkPk9yZ2Fuczwva2V5d29yZD48a2V5d29yZD5QYXJhc2l0ZTwv
a2V5d29yZD48a2V5d29yZD5QYXJhc2l0ZXM8L2tleXdvcmQ+PGtleXdvcmQ+UGFydGljbGVzPC9r
ZXl3b3JkPjxrZXl3b3JkPlByb3Rvem9hbjwva2V5d29yZD48a2V5d29yZD5Qcm90b3pvYW4gcGFy
YXNpdGU8L2tleXdvcmQ+PGtleXdvcmQ+UmVzcGlyYXRvcnk8L2tleXdvcmQ+PGtleXdvcmQ+U2tp
bjwva2V5d29yZD48a2V5d29yZD5TeW1wdG9tPC9rZXl3b3JkPjxrZXl3b3JkPlN5bXB0b21zPC9r
ZXl3b3JkPjxrZXl3b3JkPlRFTTwva2V5d29yZD48a2V5d29yZD5UcmFuc21pc3Npb248L2tleXdv
cmQ+PGtleXdvcmQ+VHJhbnNtaXNzaW9uIGVsZWN0cm9uIG1pY3Jvc2NvcHk8L2tleXdvcmQ+PGtl
eXdvcmQ+dHJhbnNtaXNzaW9uLWVsZWN0cm9uLW1pY3Jvc2NvcHk8L2tleXdvcmQ+PGtleXdvcmQ+
VHJpYWw8L2tleXdvcmQ+PGtleXdvcmQ+VHJpYWxzPC9rZXl3b3JkPjxrZXl3b3JkPlZpcnVzPC9r
ZXl3b3JkPjxrZXl3b3JkPlZpcnVzLWxpa2UgcGFydGljbGVzPC9rZXl3b3JkPjwva2V5d29yZHM+
PGRhdGVzPjx5ZWFyPjE5OTk8L3llYXI+PC9kYXRlcz48b3JpZy1wdWI+PHN0eWxlIGZhY2U9InVu
ZGVybGluZSIgZm9udD0iZGVmYXVsdCIgc2l6ZT0iMTAwJSI+XFxBQ1QwMDFDTDA0RlMwN1xCSU9T
RUNVUklUWURBVEEkXEUgTGlicmFyeVxBbmltYWwgQ2F0YWxvZ3VlXEI8L3N0eWxlPjwvb3JpZy1w
dWI+PGxhYmVsPjIyNDk8L2xhYmVsPjx1cmxzPjwvdXJscz48Y3VzdG9tMT5hcXVhdGljcyBnbTwv
Y3VzdG9tMT48bW9kaWZpZWQtZGF0ZT43MzE2NjwvbW9kaWZpZWQtZGF0ZT48L3JlY29yZD48L0Np
dGU+PENpdGU+PEF1dGhvcj5QZXJlbGJlcmc8L0F1dGhvcj48WWVhcj4yMDAzPC9ZZWFyPjxSZWNO
dW0+OTgyMTwvUmVjTnVtPjxJRFRleHQ+MTE3MDY8L0lEVGV4dD48cmVjb3JkPjxyZWMtbnVtYmVy
Pjk4MjE8L3JlYy1udW1iZXI+PGZvcmVpZ24ta2V5cz48a2V5IGFwcD0iRU4iIGRiLWlkPSI5MGF3
d3QyNWJkcHR3dGVlMjVkcHB4NWp3dmRkcDJzdHIwc3oiIHRpbWVzdGFtcD0iMTY1MjM5NzM5NiIg
Z3VpZD0iNzExN2ZmMTItMjQzNC00MDBlLTgxZTItZWRiNGQ0ZmI0NGU3Ij45ODIxPC9rZXk+PC9m
b3JlaWduLWtleXM+PHJlZi10eXBlIG5hbWU9IkpvdXJuYWwgQXJ0aWNsZXMiPjE3PC9yZWYtdHlw
ZT48Y29udHJpYnV0b3JzPjxhdXRob3JzPjxhdXRob3I+UGVyZWxiZXJnLCBBLjwvYXV0aG9yPjxh
dXRob3I+U21pcm5vdiwgTS48L2F1dGhvcj48YXV0aG9yPkh1dG9yYW4sIE0uPC9hdXRob3I+PGF1
dGhvcj5EaWFtYW50LCBBLjwvYXV0aG9yPjxhdXRob3I+QmVqZXJhbm8sIFkuPC9hdXRob3I+PGF1
dGhvcj5Lb3RsZXIsIE0uPC9hdXRob3I+PC9hdXRob3JzPjwvY29udHJpYnV0b3JzPjx0aXRsZXM+
PHRpdGxlPjxzdHlsZSBmYWNlPSJub3JtYWwiIGZvbnQ9ImRlZmF1bHQiIHNpemU9IjEwMCUiPkVw
aWRlbWlvbG9naWNhbCBkZXNjcmlwdGlvbiBvZiBhIG5ldyB2aXJhbCBkaXNlYXNlIGFmZmxpY3Rp
bmcgY3VsdHVyZWQgPC9zdHlsZT48c3R5bGUgZmFjZT0iaXRhbGljIiBmb250PSJkZWZhdWx0IiBz
aXplPSIxMDAlIj5DeXByaW51cyBjYXJwaW88L3N0eWxlPjxzdHlsZSBmYWNlPSJub3JtYWwiIGZv
bnQ9ImRlZmF1bHQiIHNpemU9IjEwMCUiPiBpbiBJc3JhZWw8L3N0eWxlPjwvdGl0bGU+PHNlY29u
ZGFyeS10aXRsZT5Jc3JhZWxpIEpvdXJuYWwgb2YgQXF1YWN1bHR1cmUgLSBCYW1pZGdlaDwvc2Vj
b25kYXJ5LXRpdGxlPjwvdGl0bGVzPjxwZXJpb2RpY2FsPjxmdWxsLXRpdGxlPklzcmFlbGkgSm91
cm5hbCBvZiBBcXVhY3VsdHVyZSAtIEJhbWlkZ2VoPC9mdWxsLXRpdGxlPjwvcGVyaW9kaWNhbD48
cGFnZXM+NS0xMjwvcGFnZXM+PHZvbHVtZT41NTwvdm9sdW1lPjxudW1iZXI+MTwvbnVtYmVyPjxr
ZXl3b3Jkcz48a2V5d29yZD5BY3RpdmU8L2tleXdvcmQ+PGtleXdvcmQ+QWR1bHQ8L2tleXdvcmQ+
PGtleXdvcmQ+QWZmZWN0ZWQ8L2tleXdvcmQ+PGtleXdvcmQ+QWdlPC9rZXl3b3JkPjxrZXl3b3Jk
PkFnZW50PC9rZXl3b3JkPjxrZXl3b3JkPkNhcnA8L2tleXdvcmQ+PGtleXdvcmQ+Q2xpbmljYWw8
L2tleXdvcmQ+PGtleXdvcmQ+Q2xpbmljYWwgc2lnbjwva2V5d29yZD48a2V5d29yZD5DbGluaWNh
bCBzaWduczwva2V5d29yZD48a2V5d29yZD5Db2hhYml0YXRpb248L2tleXdvcmQ+PGtleXdvcmQ+
Q29tbW9uIGNhcnA8L2tleXdvcmQ+PGtleXdvcmQ+Q3lwcmludXMgY2FycGlvPC9rZXl3b3JkPjxr
ZXl3b3JkPkRpc2Vhc2U8L2tleXdvcmQ+PGtleXdvcmQ+RXhwb3N1cmU8L2tleXdvcmQ+PGtleXdv
cmQ+RXllczwva2V5d29yZD48a2V5d29yZD5GYXRpZ3VlPC9rZXl3b3JkPjxrZXl3b3JkPkZpc2g8
L2tleXdvcmQ+PGtleXdvcmQ+SW1tZXJzaW9uPC9rZXl3b3JkPjxrZXl3b3JkPklub2N1bHVtPC9r
ZXl3b3JkPjxrZXl3b3JkPkludHJhcGVyaXRvbmVhbDwva2V5d29yZD48a2V5d29yZD5Jc3JhZWw8
L2tleXdvcmQ+PGtleXdvcmQ+S29pPC9rZXl3b3JkPjxrZXl3b3JkPk1vcnRhbGl0aWVzPC9rZXl3
b3JkPjxrZXl3b3JkPk1vcnRhbGl0eTwva2V5d29yZD48a2V5d29yZD5Nb3ZlbWVudDwva2V5d29y
ZD48a2V5d29yZD5NdWN1czwva2V5d29yZD48a2V5d29yZD5OZWNyb3Npczwva2V5d29yZD48a2V5
d29yZD5SZXBvcnQ8L2tleXdvcmQ+PGtleXdvcmQ+c2VjcmV0aW9uPC9rZXl3b3JkPjxrZXl3b3Jk
PlNpZ248L2tleXdvcmQ+PGtleXdvcmQ+U2lnbnM8L2tleXdvcmQ+PGtleXdvcmQ+U2tpbjwva2V5
d29yZD48a2V5d29yZD5TcHJpbmc8L2tleXdvcmQ+PGtleXdvcmQ+VGlzc3VlPC9rZXl3b3JkPjxr
ZXl3b3JkPlRyaWFsPC9rZXl3b3JkPjxrZXl3b3JkPlRyaWFsczwva2V5d29yZD48a2V5d29yZD5W
aXJhbDwva2V5d29yZD48a2V5d29yZD5WaXJ1czwva2V5d29yZD48a2V5d29yZD5XYXRlcjwva2V5
d29yZD48L2tleXdvcmRzPjxkYXRlcz48eWVhcj4yMDAzPC95ZWFyPjxwdWItZGF0ZXM+PGRhdGU+
MSBNYXkgMjAyMzwvZGF0ZT48L3B1Yi1kYXRlcz48L2RhdGVzPjxvcmlnLXB1Yj5cXEFDVDAwMUNM
MDRGUzA3XEJJT1NFQ1VSSVRZREFUQSRcRSBMaWJyYXJ5XEFuaW1hbCBDYXRhbG9ndWVcUDwvb3Jp
Zy1wdWI+PGxhYmVsPjExNzA2PC9sYWJlbD48dXJscz48L3VybHM+PGN1c3RvbTE+YXF1YXRpY3Mg
Z208L2N1c3RvbTE+PGVsZWN0cm9uaWMtcmVzb3VyY2UtbnVtPmh0dHBzOi8vZXZvbHMubGlicmFy
eS5tYW5vYS5oYXdhaWkuZWR1L3NlcnZlci9hcGkvY29yZS9iaXRzdHJlYW1zL2FmYzRlYmIzLTdi
MDgtNDIwYi1hOTFjLWMzOWI2MzhjODY2MS9jb250ZW50PC9lbGVjdHJvbmljLXJlc291cmNlLW51
bT48bW9kaWZpZWQtZGF0ZT43MzE2ODwvbW9kaWZpZWQtZGF0ZT48L3JlY29yZD48L0NpdGU+PENp
dGU+PEF1dGhvcj5IZWRyaWNrPC9BdXRob3I+PFllYXI+MjAwMDwvWWVhcj48UmVjTnVtPjc2NTc8
L1JlY051bT48SURUZXh0PjY1Njg8L0lEVGV4dD48cmVjb3JkPjxyZWMtbnVtYmVyPjc2NTc8L3Jl
Yy1udW1iZXI+PGZvcmVpZ24ta2V5cz48a2V5IGFwcD0iRU4iIGRiLWlkPSI5MGF3d3QyNWJkcHR3
dGVlMjVkcHB4NWp3dmRkcDJzdHIwc3oiIHRpbWVzdGFtcD0iMTY1MjM5NzIyMSIgZ3VpZD0iNmUz
NThkNGEtMTA4ZC00ZTg4LWE5OWUtZGZkYjkyNjc3ZTMxIj43NjU3PC9rZXk+PC9mb3JlaWduLWtl
eXM+PHJlZi10eXBlIG5hbWU9IkpvdXJuYWwgQXJ0aWNsZXMiPjE3PC9yZWYtdHlwZT48Y29udHJp
YnV0b3JzPjxhdXRob3JzPjxhdXRob3I+SGVkcmljaywgUi5QLjwvYXV0aG9yPjxhdXRob3I+R2ls
YWQsIE8uPC9hdXRob3I+PGF1dGhvcj5ZdW4sIFMuPC9hdXRob3I+PGF1dGhvcj5TcGFuZ2VuYmVy
ZywgSi5WLjwvYXV0aG9yPjxhdXRob3I+TWFydHksIEcuRC48L2F1dGhvcj48YXV0aG9yPk5vcmRo
YXVzZW4sIFIuVy48L2F1dGhvcj48YXV0aG9yPktlYnVzLCBNLkouPC9hdXRob3I+PGF1dGhvcj5C
ZXJjb3ZpZXIsIEguPC9hdXRob3I+PGF1dGhvcj5FbGRhciwgQS48L2F1dGhvcj48L2F1dGhvcnM+
PC9jb250cmlidXRvcnM+PHRpdGxlcz48dGl0bGU+QSBoZXJwZXN2aXJ1cyBhc3NvY2lhdGVkIHdp
dGggbWFzcyBtb3J0YWxpdHkgb2YganV2ZW5pbGUgYW5kIGFkdWx0IGtvaSwgYSBzdHJhaW4gb2Yg
Y29tbW9uIGNhcnA8L3RpdGxlPjxzZWNvbmRhcnktdGl0bGU+Sm91cm5hbCBvZiBBcXVhdGljIEFu
aW1hbCBIZWFsdGg8L3NlY29uZGFyeS10aXRsZT48L3RpdGxlcz48cGVyaW9kaWNhbD48ZnVsbC10
aXRsZT5Kb3VybmFsIG9mIEFxdWF0aWMgQW5pbWFsIEhlYWx0aDwvZnVsbC10aXRsZT48L3Blcmlv
ZGljYWw+PHBhZ2VzPjQ0LTU3PC9wYWdlcz48dm9sdW1lPjEyPC92b2x1bWU+PG51bWJlcj4xPC9u
dW1iZXI+PGtleXdvcmRzPjxrZXl3b3JkPkFkdWx0PC9rZXl3b3JkPjxrZXl3b3JkPkFmZmVjdGVk
PC9rZXl3b3JkPjxrZXl3b3JkPkFnZW50PC9rZXl3b3JkPjxrZXl3b3JkPkFnZW50czwva2V5d29y
ZD48a2V5d29yZD5BbnRpYm9kaWVzPC9rZXl3b3JkPjxrZXl3b3JkPkFudGlib2R5PC9rZXl3b3Jk
PjxrZXl3b3JkPkFudGlib2R5IHRlc3RzPC9rZXl3b3JkPjxrZXl3b3JkPkFzc29jaWF0ZWQ8L2tl
eXdvcmQ+PGtleXdvcmQ+QnJhaW48L2tleXdvcmQ+PGtleXdvcmQ+Q2FycDwva2V5d29yZD48a2V5
d29yZD5DZWxsPC9rZXl3b3JkPjxrZXl3b3JkPkNocm9tYXRpbjwva2V5d29yZD48a2V5d29yZD5D
b21tb24gY2FycDwva2V5d29yZD48a2V5d29yZD5DeXByaW51cyBjYXJwaW88L2tleXdvcmQ+PGtl
eXdvcmQ+Q3l0b3BhdGhpYyBlZmZlY3Q8L2tleXdvcmQ+PGtleXdvcmQ+RWZmZWN0PC9rZXl3b3Jk
PjxrZXl3b3JkPkVmZmVjdHM8L2tleXdvcmQ+PGtleXdvcmQ+RW50ZXJpdGlzPC9rZXl3b3JkPjxr
ZXl3b3JkPkVwaXRoZWxpYWwgY2VsbHM8L2tleXdvcmQ+PGtleXdvcmQ+RXBpdGhlbGl1bTwva2V5
d29yZD48a2V5d29yZD5FeHBvc3VyZTwva2V5d29yZD48a2V5d29yZD5FeHBvc3VyZXM8L2tleXdv
cmQ+PGtleXdvcmQ+RXh0cmFjdHM8L2tleXdvcmQ+PGtleXdvcmQ+RmFjdG9yPC9rZXl3b3JkPjxr
ZXl3b3JkPkZhY3RvcnM8L2tleXdvcmQ+PGtleXdvcmQ+RmlzaDwva2V5d29yZD48a2V5d29yZD5G
bHVvcmVzY2VudCBhbnRpYm9kaWVzPC9rZXl3b3JkPjxrZXl3b3JkPkZsdW9yZXNjZW50IGFudGli
b2R5IHRlc3Q8L2tleXdvcmQ+PGtleXdvcmQ+R2lsbHM8L2tleXdvcmQ+PGtleXdvcmQ+SGVwYXRv
Y3l0ZXM8L2tleXdvcmQ+PGtleXdvcmQ+SGVycGVzdmlydXM8L2tleXdvcmQ+PGtleXdvcmQ+SHlw
ZXJwbGFzaWE8L2tleXdvcmQ+PGtleXdvcmQ+SW5jbHVzaW9uczwva2V5d29yZD48a2V5d29yZD5J
bmN1YmF0aW9uPC9rZXl3b3JkPjxrZXl3b3JkPkluamVjdGlvbnM8L2tleXdvcmQ+PGtleXdvcmQ+
SW5vY3VsYXRpb248L2tleXdvcmQ+PGtleXdvcmQ+SW5vY3VsYXRpb25zPC9rZXl3b3JkPjxrZXl3
b3JkPkludGVybmFsPC9rZXl3b3JkPjxrZXl3b3JkPkludHJhcGVyaXRvbmVhbDwva2V5d29yZD48
a2V5d29yZD5JbnRyYXBlcml0b25lYWwgaW5qZWN0aW9uczwva2V5d29yZD48a2V5d29yZD5Jc3Jh
ZWw8L2tleXdvcmQ+PGtleXdvcmQ+SnV2ZW5pbGU8L2tleXdvcmQ+PGtleXdvcmQ+S2lkbmV5PC9r
ZXl3b3JkPjxrZXl3b3JkPktvaTwva2V5d29yZD48a2V5d29yZD5rb2kgaGVycGVzdmlydXM8L2tl
eXdvcmQ+PGtleXdvcmQ+TGVzaW9uczwva2V5d29yZD48a2V5d29yZD5MZXVrb2N5dGU8L2tleXdv
cmQ+PGtleXdvcmQ+TGV1a29jeXRlczwva2V5d29yZD48a2V5d29yZD5MaXZlcjwva2V5d29yZD48
a2V5d29yZD5NaWQtQXRsYW50aWMgUmVnaW9uPC9rZXl3b3JkPjxrZXl3b3JkPk1vcnRhbGl0aWVz
PC9rZXl3b3JkPjxrZXl3b3JkPk1vcnRhbGl0eTwva2V5d29yZD48a2V5d29yZD5OZWNyb3Npczwv
a2V5d29yZD48a2V5d29yZD5OZXBocml0aXM8L2tleXdvcmQ+PGtleXdvcmQ+TnVjbGVpPC9rZXl3
b3JkPjxrZXl3b3JkPk91dGJyZWFrPC9rZXl3b3JkPjxrZXl3b3JkPlBhcnRpY2xlczwva2V5d29y
ZD48a2V5d29yZD5yYWJiaXQ8L2tleXdvcmQ+PGtleXdvcmQ+UmVnaW9uPC9rZXl3b3JkPjxrZXl3
b3JkPlNlcmE8L2tleXdvcmQ+PGtleXdvcmQ+U2VydW08L2tleXdvcmQ+PGtleXdvcmQ+U2lnbjwv
a2V5d29yZD48a2V5d29yZD5TaWduczwva2V5d29yZD48a2V5d29yZD5TcGxlZW48L2tleXdvcmQ+
PGtleXdvcmQ+c3RhdGU8L2tleXdvcmQ+PGtleXdvcmQ+U3RhdGVzPC9rZXl3b3JkPjxrZXl3b3Jk
PlN0cmFpbjwva2V5d29yZD48a2V5d29yZD5UZXN0PC9rZXl3b3JkPjxrZXl3b3JkPlRlc3RzPC9r
ZXl3b3JkPjxrZXl3b3JkPlRpc3N1ZTwva2V5d29yZD48a2V5d29yZD5Vbml0ZWQgU3RhdGVzPC9r
ZXl3b3JkPjxrZXl3b3JkPlZpcmFsPC9rZXl3b3JkPjxrZXl3b3JkPlZpcnVzPC9rZXl3b3JkPjwv
a2V5d29yZHM+PGRhdGVzPjx5ZWFyPjIwMDA8L3llYXI+PC9kYXRlcz48b3JpZy1wdWI+XFxBQ1Qw
MDFDTDA0RlMwN1xCSU9TRUNVUklUWURBVEEkXEUgTGlicmFyeVxBbmltYWwgQ2F0YWxvZ3VlXEg8
L29yaWctcHViPjxsYWJlbD42NTY4PC9sYWJlbD48dXJscz48L3VybHM+PGN1c3RvbTE+YXF1YXRp
Y3MgZ208L2N1c3RvbTE+PGVsZWN0cm9uaWMtcmVzb3VyY2UtbnVtPmh0dHA6Ly9hZnNqb3VybmFs
cy5vcmcvZG9pL2Ficy8xMC4xNTc3LzE1NDgtODY2NyUyODIwMDAlMjkwMTIlM0MwMDQ0JTNBQUhB
V01NJTNFMi4wLkNPJTNCMjwvZWxlY3Ryb25pYy1yZXNvdXJjZS1udW0+PG1vZGlmaWVkLWRhdGU+
NzMxNzQ8L21vZGlmaWVkLWRhdGU+PC9yZWNvcmQ+PC9DaXRlPjwvRW5kTm90ZT4A
</w:fldData>
        </w:fldChar>
      </w:r>
      <w:r w:rsidR="00295283">
        <w:instrText xml:space="preserve"> ADDIN EN.CITE.DATA </w:instrText>
      </w:r>
      <w:r w:rsidR="00295283">
        <w:fldChar w:fldCharType="end"/>
      </w:r>
      <w:r w:rsidR="00295283">
        <w:fldChar w:fldCharType="separate"/>
      </w:r>
      <w:r w:rsidR="00295283">
        <w:rPr>
          <w:noProof/>
        </w:rPr>
        <w:t>(Bretzinger et al. 1999; Hedrick et al. 2000; Perelberg et al. 2003)</w:t>
      </w:r>
      <w:r w:rsidR="00295283">
        <w:fldChar w:fldCharType="end"/>
      </w:r>
      <w:r>
        <w:t xml:space="preserve">. Since then, the geographical range of CyHV-3 has become extensive, being reported in at least 33 countries from Africa, Asia, Europe and North America </w:t>
      </w:r>
      <w:r w:rsidR="00295283">
        <w:fldChar w:fldCharType="begin">
          <w:fldData xml:space="preserve">PEVuZE5vdGU+PENpdGU+PEF1dGhvcj5PSUU8L0F1dGhvcj48WWVhcj4yMDIxPC9ZZWFyPjxSZWNO
dW0+MjI4MTE8L1JlY051bT48SURUZXh0PjIzMDg3PC9JRFRleHQ+PERpc3BsYXlUZXh0PihBdXN0
cmFsaWFuIEdvdmVybm1lbnQgJmFtcDsgRlJEQyAyMDIyOyBPSUUgMjAyMWMpPC9EaXNwbGF5VGV4
dD48cmVjb3JkPjxyZWMtbnVtYmVyPjIyODExPC9yZWMtbnVtYmVyPjxmb3JlaWduLWtleXM+PGtl
eSBhcHA9IkVOIiBkYi1pZD0iOTBhd3d0MjViZHB0d3RlZTI1ZHBweDVqd3ZkZHAyc3RyMHN6IiB0
aW1lc3RhbXA9IjE2NTIzOTg5ODIiIGd1aWQ9ImVmN2UyNTFkLWJkZjAtNDNiNS05MzNlLTI3OGM1
Y2M2MTZiMCI+MjI4MTE8L2tleT48L2ZvcmVpZ24ta2V5cz48cmVmLXR5cGUgbmFtZT0iRWxlY3Ry
b25pYyBCb29rIFNlY3Rpb24iPjYwPC9yZWYtdHlwZT48Y29udHJpYnV0b3JzPjxhdXRob3JzPjxh
dXRob3I+T0lFLDwvYXV0aG9yPjwvYXV0aG9ycz48L2NvbnRyaWJ1dG9ycz48dGl0bGVzPjx0aXRs
ZT5JbmZlY3Rpb24gd2l0aCBrb2kgaGVycGVzdmlydXM8L3RpdGxlPjxzZWNvbmRhcnktdGl0bGU+
TWFudWFsIG9mIGRpYWdub3N0aWMgdGVzdHMgZm9yIGFxdWF0aWMgYW5pbWFscyAyMDIxPC9zZWNv
bmRhcnktdGl0bGU+PC90aXRsZXM+PG51bWJlcj5DaGFwdGVyIDIuMy42PC9udW1iZXI+PG51bS12
b2xzPnZlcnNpb24gYWRvcHRlZCBpbiAyMDE5PC9udW0tdm9scz48ZGF0ZXM+PHllYXI+MjAyMTwv
eWVhcj48L2RhdGVzPjxwdWItbG9jYXRpb24+UGFyaXM8L3B1Yi1sb2NhdGlvbj48cHVibGlzaGVy
PldvcmxkIE9yZ2FuaXNhdGlvbiBmb3IgQW5pbWFsIEhlYWx0aDwvcHVibGlzaGVyPjxvcmlnLXB1
Yj5cXEFDVDAwMUNMMDRGUzA3XEJJT1NFQ1VSSVRZREFUQSRcRSBMaWJyYXJ5XEFuaW1hbCBDYXRh
bG9ndWVcT1xPSUUgMjAyMSBFTjIzMDg3LnBkZjwvb3JpZy1wdWI+PGxhYmVsPjIzMDg3PC9sYWJl
bD48dXJscz48L3VybHM+PGN1c3RvbTE+U3R1cmdlb25fWUdDPC9jdXN0b20xPjxlbGVjdHJvbmlj
LXJlc291cmNlLW51bT5odHRwczovL3d3dy5vaWUuaW50L2ZpbGVhZG1pbi9Ib21lL2VuZy9IZWFs
dGhfc3RhbmRhcmRzL2FhaG0vY3VycmVudC8yLjMuMDZfS0hWLnBkZjwvZWxlY3Ryb25pYy1yZXNv
dXJjZS1udW0+PC9yZWNvcmQ+PC9DaXRlPjxDaXRlPjxBdXRob3I+QXVzdHJhbGlhbiBHb3Zlcm5t
ZW50PC9BdXRob3I+PFllYXI+MjAyMjwvWWVhcj48UmVjTnVtPjIzMjU2PC9SZWNOdW0+PElEVGV4
dD4yMzE1MTwvSURUZXh0PjxyZWNvcmQ+PHJlYy1udW1iZXI+MjMyNTY8L3JlYy1udW1iZXI+PGZv
cmVpZ24ta2V5cz48a2V5IGFwcD0iRU4iIGRiLWlkPSI5MGF3d3QyNWJkcHR3dGVlMjVkcHB4NWp3
dmRkcDJzdHIwc3oiIHRpbWVzdGFtcD0iMTY1MjM5OTA0OSIgZ3VpZD0iM2IzYWJmMTItYTVkZS00
NWY4LWE1NjEtY2VkYjA4NDc2NDI1Ij4yMzI1Njwva2V5PjwvZm9yZWlnbi1rZXlzPjxyZWYtdHlw
ZSBuYW1lPSJXZWJzaXRlIj40ODwvcmVmLXR5cGU+PGNvbnRyaWJ1dG9ycz48YXV0aG9ycz48YXV0
aG9yPkF1c3RyYWxpYW4gR292ZXJubWVudCw8L2F1dGhvcj48YXV0aG9yPkZSREMsPC9hdXRob3I+
PC9hdXRob3JzPjwvY29udHJpYnV0b3JzPjx0aXRsZXM+PHRpdGxlPk5hdGlvbmFsIENhcnAgQ29u
dHJvbCBQbGFuPC90aXRsZT48L3RpdGxlcz48ZGF0ZXM+PHllYXI+MjAyMjwveWVhcj48cHViLWRh
dGVzPjxkYXRlPjI5IE1hcmNoIDIwMjI8L2RhdGU+PC9wdWItZGF0ZXM+PC9kYXRlcz48cHViLWxv
Y2F0aW9uPkNhbmJlcnJhPC9wdWItbG9jYXRpb24+PHB1Ymxpc2hlcj5GaXNoZXJpZXMgUmVzZWFy
Y2ggJmFtcDsgRGV2ZWxvcG1lbnQgQ29ycG9yYXRpb248L3B1Ymxpc2hlcj48b3JpZy1wdWI+aHR0
cHM6Ly93d3cuYWdyaWN1bHR1cmUuZ292LmF1L2Jpb3NlY3VyaXR5LXRyYWRlL3Blc3RzLWRpc2Vh
c2VzLXdlZWRzL3Blc3QtYW5pbWFscy1hbmQtd2VlZHMvbmF0aW9uYWwtY2FycC1jb250cm9sLXBs
YW48L29yaWctcHViPjxsYWJlbD4yMzE1MTwvbGFiZWw+PHVybHM+PC91cmxzPjxjdXN0b20xPlN0
dXJnZW9uX1lHQzwvY3VzdG9tMT48ZWxlY3Ryb25pYy1yZXNvdXJjZS1udW0+aHR0cHM6Ly9jYXJw
Lmdvdi5hdS88L2VsZWN0cm9uaWMtcmVzb3VyY2UtbnVtPjwvcmVjb3JkPjwvQ2l0ZT48L0VuZE5v
dGU+AG==
</w:fldData>
        </w:fldChar>
      </w:r>
      <w:r w:rsidR="00295283">
        <w:instrText xml:space="preserve"> ADDIN EN.CITE </w:instrText>
      </w:r>
      <w:r w:rsidR="00295283">
        <w:fldChar w:fldCharType="begin">
          <w:fldData xml:space="preserve">PEVuZE5vdGU+PENpdGU+PEF1dGhvcj5PSUU8L0F1dGhvcj48WWVhcj4yMDIxPC9ZZWFyPjxSZWNO
dW0+MjI4MTE8L1JlY051bT48SURUZXh0PjIzMDg3PC9JRFRleHQ+PERpc3BsYXlUZXh0PihBdXN0
cmFsaWFuIEdvdmVybm1lbnQgJmFtcDsgRlJEQyAyMDIyOyBPSUUgMjAyMWMpPC9EaXNwbGF5VGV4
dD48cmVjb3JkPjxyZWMtbnVtYmVyPjIyODExPC9yZWMtbnVtYmVyPjxmb3JlaWduLWtleXM+PGtl
eSBhcHA9IkVOIiBkYi1pZD0iOTBhd3d0MjViZHB0d3RlZTI1ZHBweDVqd3ZkZHAyc3RyMHN6IiB0
aW1lc3RhbXA9IjE2NTIzOTg5ODIiIGd1aWQ9ImVmN2UyNTFkLWJkZjAtNDNiNS05MzNlLTI3OGM1
Y2M2MTZiMCI+MjI4MTE8L2tleT48L2ZvcmVpZ24ta2V5cz48cmVmLXR5cGUgbmFtZT0iRWxlY3Ry
b25pYyBCb29rIFNlY3Rpb24iPjYwPC9yZWYtdHlwZT48Y29udHJpYnV0b3JzPjxhdXRob3JzPjxh
dXRob3I+T0lFLDwvYXV0aG9yPjwvYXV0aG9ycz48L2NvbnRyaWJ1dG9ycz48dGl0bGVzPjx0aXRs
ZT5JbmZlY3Rpb24gd2l0aCBrb2kgaGVycGVzdmlydXM8L3RpdGxlPjxzZWNvbmRhcnktdGl0bGU+
TWFudWFsIG9mIGRpYWdub3N0aWMgdGVzdHMgZm9yIGFxdWF0aWMgYW5pbWFscyAyMDIxPC9zZWNv
bmRhcnktdGl0bGU+PC90aXRsZXM+PG51bWJlcj5DaGFwdGVyIDIuMy42PC9udW1iZXI+PG51bS12
b2xzPnZlcnNpb24gYWRvcHRlZCBpbiAyMDE5PC9udW0tdm9scz48ZGF0ZXM+PHllYXI+MjAyMTwv
eWVhcj48L2RhdGVzPjxwdWItbG9jYXRpb24+UGFyaXM8L3B1Yi1sb2NhdGlvbj48cHVibGlzaGVy
PldvcmxkIE9yZ2FuaXNhdGlvbiBmb3IgQW5pbWFsIEhlYWx0aDwvcHVibGlzaGVyPjxvcmlnLXB1
Yj5cXEFDVDAwMUNMMDRGUzA3XEJJT1NFQ1VSSVRZREFUQSRcRSBMaWJyYXJ5XEFuaW1hbCBDYXRh
bG9ndWVcT1xPSUUgMjAyMSBFTjIzMDg3LnBkZjwvb3JpZy1wdWI+PGxhYmVsPjIzMDg3PC9sYWJl
bD48dXJscz48L3VybHM+PGN1c3RvbTE+U3R1cmdlb25fWUdDPC9jdXN0b20xPjxlbGVjdHJvbmlj
LXJlc291cmNlLW51bT5odHRwczovL3d3dy5vaWUuaW50L2ZpbGVhZG1pbi9Ib21lL2VuZy9IZWFs
dGhfc3RhbmRhcmRzL2FhaG0vY3VycmVudC8yLjMuMDZfS0hWLnBkZjwvZWxlY3Ryb25pYy1yZXNv
dXJjZS1udW0+PC9yZWNvcmQ+PC9DaXRlPjxDaXRlPjxBdXRob3I+QXVzdHJhbGlhbiBHb3Zlcm5t
ZW50PC9BdXRob3I+PFllYXI+MjAyMjwvWWVhcj48UmVjTnVtPjIzMjU2PC9SZWNOdW0+PElEVGV4
dD4yMzE1MTwvSURUZXh0PjxyZWNvcmQ+PHJlYy1udW1iZXI+MjMyNTY8L3JlYy1udW1iZXI+PGZv
cmVpZ24ta2V5cz48a2V5IGFwcD0iRU4iIGRiLWlkPSI5MGF3d3QyNWJkcHR3dGVlMjVkcHB4NWp3
dmRkcDJzdHIwc3oiIHRpbWVzdGFtcD0iMTY1MjM5OTA0OSIgZ3VpZD0iM2IzYWJmMTItYTVkZS00
NWY4LWE1NjEtY2VkYjA4NDc2NDI1Ij4yMzI1Njwva2V5PjwvZm9yZWlnbi1rZXlzPjxyZWYtdHlw
ZSBuYW1lPSJXZWJzaXRlIj40ODwvcmVmLXR5cGU+PGNvbnRyaWJ1dG9ycz48YXV0aG9ycz48YXV0
aG9yPkF1c3RyYWxpYW4gR292ZXJubWVudCw8L2F1dGhvcj48YXV0aG9yPkZSREMsPC9hdXRob3I+
PC9hdXRob3JzPjwvY29udHJpYnV0b3JzPjx0aXRsZXM+PHRpdGxlPk5hdGlvbmFsIENhcnAgQ29u
dHJvbCBQbGFuPC90aXRsZT48L3RpdGxlcz48ZGF0ZXM+PHllYXI+MjAyMjwveWVhcj48cHViLWRh
dGVzPjxkYXRlPjI5IE1hcmNoIDIwMjI8L2RhdGU+PC9wdWItZGF0ZXM+PC9kYXRlcz48cHViLWxv
Y2F0aW9uPkNhbmJlcnJhPC9wdWItbG9jYXRpb24+PHB1Ymxpc2hlcj5GaXNoZXJpZXMgUmVzZWFy
Y2ggJmFtcDsgRGV2ZWxvcG1lbnQgQ29ycG9yYXRpb248L3B1Ymxpc2hlcj48b3JpZy1wdWI+aHR0
cHM6Ly93d3cuYWdyaWN1bHR1cmUuZ292LmF1L2Jpb3NlY3VyaXR5LXRyYWRlL3Blc3RzLWRpc2Vh
c2VzLXdlZWRzL3Blc3QtYW5pbWFscy1hbmQtd2VlZHMvbmF0aW9uYWwtY2FycC1jb250cm9sLXBs
YW48L29yaWctcHViPjxsYWJlbD4yMzE1MTwvbGFiZWw+PHVybHM+PC91cmxzPjxjdXN0b20xPlN0
dXJnZW9uX1lHQzwvY3VzdG9tMT48ZWxlY3Ryb25pYy1yZXNvdXJjZS1udW0+aHR0cHM6Ly9jYXJw
Lmdvdi5hdS88L2VsZWN0cm9uaWMtcmVzb3VyY2UtbnVtPjwvcmVjb3JkPjwvQ2l0ZT48L0VuZE5v
dGU+AG==
</w:fldData>
        </w:fldChar>
      </w:r>
      <w:r w:rsidR="00295283">
        <w:instrText xml:space="preserve"> ADDIN EN.CITE.DATA </w:instrText>
      </w:r>
      <w:r w:rsidR="00295283">
        <w:fldChar w:fldCharType="end"/>
      </w:r>
      <w:r w:rsidR="00295283">
        <w:fldChar w:fldCharType="separate"/>
      </w:r>
      <w:r w:rsidR="00295283">
        <w:rPr>
          <w:noProof/>
        </w:rPr>
        <w:t>(Australian Government &amp; FRDC 2022; OIE 2021c)</w:t>
      </w:r>
      <w:r w:rsidR="00295283">
        <w:fldChar w:fldCharType="end"/>
      </w:r>
      <w:r>
        <w:t>.</w:t>
      </w:r>
      <w:r w:rsidRPr="00D15E7A">
        <w:t xml:space="preserve"> The </w:t>
      </w:r>
      <w:r w:rsidRPr="00D15E7A">
        <w:rPr>
          <w:i/>
          <w:iCs/>
        </w:rPr>
        <w:t>Report on survey and diagnosis of fish diseases in Europe 2020</w:t>
      </w:r>
      <w:r w:rsidRPr="00D15E7A">
        <w:t xml:space="preserve"> states that KHVD w</w:t>
      </w:r>
      <w:r>
        <w:t>as</w:t>
      </w:r>
      <w:r w:rsidRPr="00D15E7A">
        <w:t xml:space="preserve"> reported </w:t>
      </w:r>
      <w:r>
        <w:t>in</w:t>
      </w:r>
      <w:r w:rsidRPr="00D15E7A">
        <w:t xml:space="preserve"> 9 countries</w:t>
      </w:r>
      <w:r>
        <w:t xml:space="preserve"> including </w:t>
      </w:r>
      <w:r w:rsidRPr="00831A0D">
        <w:t>Croatia</w:t>
      </w:r>
      <w:r>
        <w:t>,</w:t>
      </w:r>
      <w:r w:rsidRPr="00831A0D">
        <w:t xml:space="preserve"> Czech Republic</w:t>
      </w:r>
      <w:r>
        <w:t>,</w:t>
      </w:r>
      <w:r w:rsidRPr="00831A0D">
        <w:t xml:space="preserve"> Denmark</w:t>
      </w:r>
      <w:r>
        <w:t>,</w:t>
      </w:r>
      <w:r w:rsidRPr="00831A0D">
        <w:t xml:space="preserve"> England</w:t>
      </w:r>
      <w:r>
        <w:t>,</w:t>
      </w:r>
      <w:r w:rsidRPr="00831A0D">
        <w:t xml:space="preserve"> Germany</w:t>
      </w:r>
      <w:r>
        <w:t>,</w:t>
      </w:r>
      <w:r w:rsidRPr="00831A0D">
        <w:t xml:space="preserve"> Hungary, Romania, Scotland </w:t>
      </w:r>
      <w:r>
        <w:t xml:space="preserve">and </w:t>
      </w:r>
      <w:r w:rsidRPr="00831A0D">
        <w:t xml:space="preserve">Switzerland </w:t>
      </w:r>
      <w:r w:rsidR="00295283">
        <w:fldChar w:fldCharType="begin"/>
      </w:r>
      <w:r w:rsidR="00295283">
        <w:instrText xml:space="preserve"> ADDIN EN.CITE &lt;EndNote&gt;&lt;Cite&gt;&lt;Author&gt;EURL for Fish and Crustacean Diseases&lt;/Author&gt;&lt;Year&gt;2021&lt;/Year&gt;&lt;RecNum&gt;22767&lt;/RecNum&gt;&lt;IDText&gt;55530&lt;/IDText&gt;&lt;DisplayText&gt;(EURL for Fish and Crustacean Diseases 2021)&lt;/DisplayText&gt;&lt;record&gt;&lt;rec-number&gt;22767&lt;/rec-number&gt;&lt;foreign-keys&gt;&lt;key app="EN" db-id="90awwt25bdptwtee25dppx5jwvddp2str0sz" timestamp="1652398974" guid="82f30806-c594-410d-a63c-57398765fab0"&gt;22767&lt;/key&gt;&lt;/foreign-keys&gt;&lt;ref-type name="Reports"&gt;27&lt;/ref-type&gt;&lt;contributors&gt;&lt;authors&gt;&lt;author&gt;EURL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295283">
        <w:fldChar w:fldCharType="separate"/>
      </w:r>
      <w:r w:rsidR="00295283">
        <w:rPr>
          <w:noProof/>
        </w:rPr>
        <w:t>(EURL for Fish and Crustacean Diseases 2021)</w:t>
      </w:r>
      <w:r w:rsidR="00295283">
        <w:fldChar w:fldCharType="end"/>
      </w:r>
      <w:r>
        <w:t>.</w:t>
      </w:r>
    </w:p>
    <w:p w14:paraId="47C3360A" w14:textId="31D3D1C4" w:rsidR="00F04C87" w:rsidRDefault="00F04C87" w:rsidP="00F04C87">
      <w:r>
        <w:t xml:space="preserve">CyHV-3 and CyHV-1 have not been recorded in Australia; however, CyHV-2 has been detected in farmed and wild </w:t>
      </w:r>
      <w:r w:rsidRPr="00363B62">
        <w:rPr>
          <w:i/>
          <w:iCs/>
        </w:rPr>
        <w:t>C</w:t>
      </w:r>
      <w:r>
        <w:rPr>
          <w:i/>
          <w:iCs/>
        </w:rPr>
        <w:t>. </w:t>
      </w:r>
      <w:r w:rsidRPr="00363B62">
        <w:rPr>
          <w:i/>
          <w:iCs/>
        </w:rPr>
        <w:t>auratus</w:t>
      </w:r>
      <w:r w:rsidR="00452FBF">
        <w:rPr>
          <w:i/>
          <w:iCs/>
        </w:rPr>
        <w:t xml:space="preserve"> </w:t>
      </w:r>
      <w:r w:rsidR="00452FBF" w:rsidRPr="00452FBF">
        <w:t>(goldfish)</w:t>
      </w:r>
      <w:r>
        <w:t xml:space="preserve"> populations in Australia </w:t>
      </w:r>
      <w:r w:rsidR="00295283">
        <w:fldChar w:fldCharType="begin"/>
      </w:r>
      <w:r w:rsidR="00295283">
        <w:instrText xml:space="preserve"> ADDIN EN.CITE &lt;EndNote&gt;&lt;Cite&gt;&lt;Author&gt;Becker&lt;/Author&gt;&lt;Year&gt;2014&lt;/Year&gt;&lt;RecNum&gt;22708&lt;/RecNum&gt;&lt;IDText&gt;23077&lt;/IDText&gt;&lt;DisplayText&gt;(Becker et al. 2014)&lt;/DisplayText&gt;&lt;record&gt;&lt;rec-number&gt;22708&lt;/rec-number&gt;&lt;foreign-keys&gt;&lt;key app="EN" db-id="90awwt25bdptwtee25dppx5jwvddp2str0sz" timestamp="1652398964" guid="2c5f389f-d0c0-46ad-9722-5b1ce159e22e"&gt;22708&lt;/key&gt;&lt;/foreign-keys&gt;&lt;ref-type name="Journal Articles"&gt;17&lt;/ref-type&gt;&lt;contributors&gt;&lt;authors&gt;&lt;author&gt;Becker, J. A.&lt;/author&gt;&lt;author&gt;Tweedie, A.&lt;/author&gt;&lt;author&gt;Rimmer, A.&lt;/author&gt;&lt;author&gt;Landos, M.&lt;/author&gt;&lt;author&gt;Lintermans, M.&lt;/author&gt;&lt;author&gt;Whittington, R. J.&lt;/author&gt;&lt;/authors&gt;&lt;/contributors&gt;&lt;titles&gt;&lt;title&gt;Incursions of Cyprinid herpesvirus 2 in goldfish populations in Australia despite quarantine practices&lt;/title&gt;&lt;secondary-title&gt;Aquaculture&lt;/secondary-title&gt;&lt;/titles&gt;&lt;periodical&gt;&lt;full-title&gt;Aquaculture&lt;/full-title&gt;&lt;/periodical&gt;&lt;pages&gt;53-59&lt;/pages&gt;&lt;volume&gt;432&lt;/volume&gt;&lt;keywords&gt;&lt;keyword&gt;Herpes&lt;/keyword&gt;&lt;keyword&gt;Virus&lt;/keyword&gt;&lt;keyword&gt;Goldfish&lt;/keyword&gt;&lt;keyword&gt;Biosecurity&lt;/keyword&gt;&lt;keyword&gt;Quarantine policy&lt;/keyword&gt;&lt;keyword&gt;Wild fish&lt;/keyword&gt;&lt;/keywords&gt;&lt;dates&gt;&lt;year&gt;2014&lt;/year&gt;&lt;/dates&gt;&lt;orig-pub&gt;\\ACT001CL04FS07\BIOSECURITYDATA$\E Library\Animal Catalogue\B\Becker et al 2014 EN23077.pdf&lt;/orig-pub&gt;&lt;isbn&gt;0044-8486&lt;/isbn&gt;&lt;label&gt;23077&lt;/label&gt;&lt;urls&gt;&lt;related-urls&gt;&lt;url&gt;https://www.sciencedirect.com/science/article/pii/S0044848614001860&lt;/url&gt;&lt;/related-urls&gt;&lt;/urls&gt;&lt;custom1&gt;Sturgeon_YGC&lt;/custom1&gt;&lt;electronic-resource-num&gt;https://doi.org/10.1016/j.aquaculture.2014.04.020&lt;/electronic-resource-num&gt;&lt;/record&gt;&lt;/Cite&gt;&lt;/EndNote&gt;</w:instrText>
      </w:r>
      <w:r w:rsidR="00295283">
        <w:fldChar w:fldCharType="separate"/>
      </w:r>
      <w:r w:rsidR="00295283">
        <w:rPr>
          <w:noProof/>
        </w:rPr>
        <w:t>(Becker et al. 2014)</w:t>
      </w:r>
      <w:r w:rsidR="00295283">
        <w:fldChar w:fldCharType="end"/>
      </w:r>
      <w:r>
        <w:t>.</w:t>
      </w:r>
    </w:p>
    <w:p w14:paraId="26FD0902" w14:textId="77777777" w:rsidR="00F04C87" w:rsidRPr="00200122" w:rsidRDefault="00F04C87" w:rsidP="00F04C87">
      <w:pPr>
        <w:pStyle w:val="Heading5"/>
      </w:pPr>
      <w:r w:rsidRPr="00F04C87">
        <w:t>Prevalence</w:t>
      </w:r>
    </w:p>
    <w:p w14:paraId="6286E975" w14:textId="255EED18" w:rsidR="008E48B8" w:rsidRDefault="008E48B8" w:rsidP="008E48B8">
      <w:pPr>
        <w:pStyle w:val="Heading6"/>
      </w:pPr>
      <w:r>
        <w:t>Sturgeon</w:t>
      </w:r>
    </w:p>
    <w:p w14:paraId="544F505E" w14:textId="77C41783" w:rsidR="00F04C87" w:rsidRDefault="00F04C87" w:rsidP="00F04C87">
      <w:r>
        <w:t xml:space="preserve">A survey of fish farms in Poland with a known history of CyHV-3 infection in </w:t>
      </w:r>
      <w:r w:rsidRPr="00D06715">
        <w:rPr>
          <w:rStyle w:val="Emphasis"/>
        </w:rPr>
        <w:t>C.</w:t>
      </w:r>
      <w:r>
        <w:rPr>
          <w:rStyle w:val="Emphasis"/>
        </w:rPr>
        <w:t> </w:t>
      </w:r>
      <w:r w:rsidRPr="00D06715">
        <w:rPr>
          <w:rStyle w:val="Emphasis"/>
        </w:rPr>
        <w:t>carpio</w:t>
      </w:r>
      <w:r>
        <w:t xml:space="preserve"> or </w:t>
      </w:r>
      <w:r w:rsidRPr="00D06715">
        <w:rPr>
          <w:rStyle w:val="Emphasis"/>
        </w:rPr>
        <w:t>C.</w:t>
      </w:r>
      <w:r>
        <w:rPr>
          <w:rStyle w:val="Emphasis"/>
        </w:rPr>
        <w:t> </w:t>
      </w:r>
      <w:r w:rsidRPr="00D06715">
        <w:rPr>
          <w:rStyle w:val="Emphasis"/>
        </w:rPr>
        <w:t>carpio</w:t>
      </w:r>
      <w:r>
        <w:rPr>
          <w:rStyle w:val="Emphasis"/>
        </w:rPr>
        <w:t> koi</w:t>
      </w:r>
      <w:r>
        <w:t>, detected CyHV-3 by PCR in 60% (</w:t>
      </w:r>
      <w:r w:rsidR="00BD5769">
        <w:t>n=</w:t>
      </w:r>
      <w:r>
        <w:t xml:space="preserve">15) of </w:t>
      </w:r>
      <w:r w:rsidRPr="00FE1348">
        <w:rPr>
          <w:i/>
          <w:iCs/>
        </w:rPr>
        <w:t>A</w:t>
      </w:r>
      <w:r>
        <w:rPr>
          <w:i/>
          <w:iCs/>
        </w:rPr>
        <w:t>. </w:t>
      </w:r>
      <w:r w:rsidRPr="00FE1348">
        <w:rPr>
          <w:i/>
          <w:iCs/>
        </w:rPr>
        <w:t>gueldenstaedtii</w:t>
      </w:r>
      <w:r>
        <w:t xml:space="preserve"> and in 28% (</w:t>
      </w:r>
      <w:r w:rsidR="00BD5769">
        <w:t>n=</w:t>
      </w:r>
      <w:r>
        <w:t xml:space="preserve">14) of </w:t>
      </w:r>
      <w:r w:rsidRPr="00FE1348">
        <w:rPr>
          <w:i/>
          <w:iCs/>
        </w:rPr>
        <w:t>A.</w:t>
      </w:r>
      <w:r>
        <w:rPr>
          <w:i/>
          <w:iCs/>
        </w:rPr>
        <w:t> </w:t>
      </w:r>
      <w:r w:rsidRPr="00FE1348">
        <w:rPr>
          <w:i/>
          <w:iCs/>
        </w:rPr>
        <w:t>oxyrinchus</w:t>
      </w:r>
      <w:r>
        <w:rPr>
          <w:i/>
          <w:iCs/>
        </w:rPr>
        <w:t xml:space="preserve"> </w:t>
      </w:r>
      <w:r w:rsidR="00295283">
        <w:fldChar w:fldCharType="begin"/>
      </w:r>
      <w:r w:rsidR="00295283">
        <w:instrText xml:space="preserve"> ADDIN EN.CITE &lt;EndNote&gt;&lt;Cite&gt;&lt;Author&gt;Kempter&lt;/Author&gt;&lt;Year&gt;2009&lt;/Year&gt;&lt;RecNum&gt;22778&lt;/RecNum&gt;&lt;IDText&gt;23078&lt;/IDText&gt;&lt;DisplayText&gt;(Kempter et al. 2009)&lt;/DisplayText&gt;&lt;record&gt;&lt;rec-number&gt;22778&lt;/rec-number&gt;&lt;foreign-keys&gt;&lt;key app="EN" db-id="90awwt25bdptwtee25dppx5jwvddp2str0sz" timestamp="1652398976" guid="627d762a-d3db-4272-a76c-6574bc615440"&gt;22778&lt;/key&gt;&lt;/foreign-keys&gt;&lt;ref-type name="Journal Articles"&gt;17&lt;/ref-type&gt;&lt;contributors&gt;&lt;authors&gt;&lt;author&gt;Kempter, J.&lt;/author&gt;&lt;author&gt;Sadowski, J.&lt;/author&gt;&lt;author&gt;Schütze, H.&lt;/author&gt;&lt;author&gt;Fischer, U.&lt;/author&gt;&lt;author&gt;Dauber, M.&lt;/author&gt;&lt;author&gt;Fichtner, D.&lt;/author&gt;&lt;author&gt;Panicz, R.&lt;/author&gt;&lt;author&gt;Bergmann, S. M.&lt;/author&gt;&lt;/authors&gt;&lt;/contributors&gt;&lt;titles&gt;&lt;title&gt;Koi Herpes Virus: Do Acipenserid restitution programs pose a threat to carp farms in the disease-free zones?&lt;/title&gt;&lt;secondary-title&gt;Acta Ichthyologica Et Piscatoria&lt;/secondary-title&gt;&lt;/titles&gt;&lt;periodical&gt;&lt;full-title&gt;Acta Ichthyologica Et Piscatoria&lt;/full-title&gt;&lt;/periodical&gt;&lt;pages&gt;119-126&lt;/pages&gt;&lt;volume&gt;39&lt;/volume&gt;&lt;dates&gt;&lt;year&gt;2009&lt;/year&gt;&lt;/dates&gt;&lt;orig-pub&gt;\\ACT001CL04FS07\BIOSECURITYDATA$\E Library\Animal Catalogue\K\Kempter et al 2009 EN23078.pdf&lt;/orig-pub&gt;&lt;label&gt;23078&lt;/label&gt;&lt;urls&gt;&lt;/urls&gt;&lt;custom1&gt;Sturgeon_YGC&lt;/custom1&gt;&lt;electronic-resource-num&gt;https://doi.org/10.3750/AIP2009.39.2.06&lt;/electronic-resource-num&gt;&lt;/record&gt;&lt;/Cite&gt;&lt;/EndNote&gt;</w:instrText>
      </w:r>
      <w:r w:rsidR="00295283">
        <w:fldChar w:fldCharType="separate"/>
      </w:r>
      <w:r w:rsidR="00295283">
        <w:rPr>
          <w:noProof/>
        </w:rPr>
        <w:t>(Kempter et al. 2009)</w:t>
      </w:r>
      <w:r w:rsidR="00295283">
        <w:fldChar w:fldCharType="end"/>
      </w:r>
      <w:r>
        <w:t>.</w:t>
      </w:r>
    </w:p>
    <w:p w14:paraId="6F064F46" w14:textId="62B597BF" w:rsidR="008E48B8" w:rsidRDefault="008E48B8" w:rsidP="008E48B8">
      <w:pPr>
        <w:pStyle w:val="Heading6"/>
      </w:pPr>
      <w:r>
        <w:t>Carp</w:t>
      </w:r>
    </w:p>
    <w:p w14:paraId="7D12F824" w14:textId="42D4B714" w:rsidR="004C2D54" w:rsidRDefault="00F04C87" w:rsidP="00F04C87">
      <w:r w:rsidRPr="00C12C4C">
        <w:t>There are limited publi</w:t>
      </w:r>
      <w:r>
        <w:t xml:space="preserve">cations about CyHV-3 </w:t>
      </w:r>
      <w:r w:rsidRPr="00C12C4C">
        <w:t xml:space="preserve">prevalence in farmed </w:t>
      </w:r>
      <w:r>
        <w:t xml:space="preserve">or wild </w:t>
      </w:r>
      <w:r w:rsidRPr="00C12C4C">
        <w:t>populations of carp</w:t>
      </w:r>
      <w:r>
        <w:t xml:space="preserve">. In fishponds, morbidity of affected carp populations can be 100% </w:t>
      </w:r>
      <w:r w:rsidR="00295283">
        <w:fldChar w:fldCharType="begin">
          <w:fldData xml:space="preserve">PEVuZE5vdGU+PENpdGU+PEF1dGhvcj5CcmV0emluZ2VyPC9BdXRob3I+PFllYXI+MTk5OTwvWWVh
cj48UmVjTnVtPjY4OTM8L1JlY051bT48SURUZXh0PjIyNDk8L0lEVGV4dD48RGlzcGxheVRleHQ+
KEJyZXR6aW5nZXIgZXQgYWwuIDE5OTk7IEhhZW5lbiBldCBhbC4gMjAwNCk8L0Rpc3BsYXlUZXh0
PjxyZWNvcmQ+PHJlYy1udW1iZXI+Njg5MzwvcmVjLW51bWJlcj48Zm9yZWlnbi1rZXlzPjxrZXkg
YXBwPSJFTiIgZGItaWQ9IjkwYXd3dDI1YmRwdHd0ZWUyNWRwcHg1and2ZGRwMnN0cjBzeiIgdGlt
ZXN0YW1wPSIxNjUyMzk3MTQ0IiBndWlkPSIwNGZkMzExNC03YmNmLTRmNDEtYmNmYy05NGUwOWFl
OTBjZTAiPjY4OTM8L2tleT48L2ZvcmVpZ24ta2V5cz48cmVmLXR5cGUgbmFtZT0iSm91cm5hbCBB
cnRpY2xlcyI+MTc8L3JlZi10eXBlPjxjb250cmlidXRvcnM+PGF1dGhvcnM+PGF1dGhvcj5CcmV0
emluZ2VyLEEuPC9hdXRob3I+PGF1dGhvcj5GaXNjaGVyLVNjaGVybCxULjwvYXV0aG9yPjxhdXRo
b3I+T3Vtb3VuYSxNLjwvYXV0aG9yPjxhdXRob3I+SG9mZm1hbixSLjwvYXV0aG9yPjxhdXRob3I+
VHJ1eWVuLFUuPC9hdXRob3I+PC9hdXRob3JzPjwvY29udHJpYnV0b3JzPjx0aXRsZXM+PHRpdGxl
PjxzdHlsZSBmYWNlPSJub3JtYWwiIGZvbnQ9ImRlZmF1bHQiIHNpemU9IjEwMCUiPk1hc3MgbW9y
dGFsaXRpZXMgaW4ga29pIGNhcnAsIDwvc3R5bGU+PHN0eWxlIGZhY2U9Iml0YWxpYyIgZm9udD0i
ZGVmYXVsdCIgc2l6ZT0iMTAwJSI+Q3lwcmludXMgY2FycGlvPC9zdHlsZT48c3R5bGUgZmFjZT0i
bm9ybWFsIiBmb250PSJkZWZhdWx0IiBzaXplPSIxMDAlIj4sIGFzc29jaWF0ZWQgd2l0aCBnaWxs
IGFuZCBza2luIGRpc2Vhc2U8L3N0eWxlPjwvdGl0bGU+PHNlY29uZGFyeS10aXRsZT5CdWxsZXRp
biBvZiB0aGUgRXVyb3BlYW4gQXNzb2NpYXRpb24gb2YgRmlzaCBQYXRob2xvZ2lzdHM8L3NlY29u
ZGFyeS10aXRsZT48L3RpdGxlcz48cGVyaW9kaWNhbD48ZnVsbC10aXRsZT5CdWxsZXRpbiBvZiB0
aGUgRXVyb3BlYW4gQXNzb2NpYXRpb24gb2YgRmlzaCBQYXRob2xvZ2lzdHM8L2Z1bGwtdGl0bGU+
PC9wZXJpb2RpY2FsPjxwYWdlcz4xODItMTg1PC9wYWdlcz48dm9sdW1lPjE5PC92b2x1bWU+PG51
bWJlcj41PC9udW1iZXI+PGtleXdvcmRzPjxrZXl3b3JkPkFlcm9tb25hczwva2V5d29yZD48a2V5
d29yZD5BbmF0b215PC9rZXl3b3JkPjxrZXl3b3JkPkFzc29jaWF0ZWQ8L2tleXdvcmQ+PGtleXdv
cmQ+QmFjdGVyaWE8L2tleXdvcmQ+PGtleXdvcmQ+QmFjdGVyaXVtPC9rZXl3b3JkPjxrZXl3b3Jk
PkJyZWVkPC9rZXl3b3JkPjxrZXl3b3JkPkJyZWVkczwva2V5d29yZD48a2V5d29yZD5DYXJwPC9r
ZXl3b3JkPjxrZXl3b3JkPkNhc2U8L2tleXdvcmQ+PGtleXdvcmQ+Q2FzZXM8L2tleXdvcmQ+PGtl
eXdvcmQ+Q2VsbDwva2V5d29yZD48a2V5d29yZD5Db2hhYml0YXRpb248L2tleXdvcmQ+PGtleXdv
cmQ+Q3lwcmludXMgY2FycGlvPC9rZXl3b3JkPjxrZXl3b3JkPkN5dG9wbGFzbTwva2V5d29yZD48
a2V5d29yZD5EaXNlYXNlPC9rZXl3b3JkPjxrZXl3b3JkPkVjdG9wYXJhc2l0ZXM8L2tleXdvcmQ+
PGtleXdvcmQ+RWxlY3Ryb248L2tleXdvcmQ+PGtleXdvcmQ+RWxlY3Ryb24gbWljcm9zY29weTwv
a2V5d29yZD48a2V5d29yZD5FcGl0aGVsaWFsIGNlbGxzPC9rZXl3b3JkPjxrZXl3b3JkPkdpbGxz
PC9rZXl3b3JkPjxrZXl3b3JkPkluZmVjdGlvdXM8L2tleXdvcmQ+PGtleXdvcmQ+SW5mZXN0YXRp
b248L2tleXdvcmQ+PGtleXdvcmQ+SW5mZXN0YXRpb25zPC9rZXl3b3JkPjxrZXl3b3JkPkludGVy
bmFsPC9rZXl3b3JkPjxrZXl3b3JkPktpZG5leTwva2V5d29yZD48a2V5d29yZD5Lb2k8L2tleXdv
cmQ+PGtleXdvcmQ+TGVzaW9uczwva2V5d29yZD48a2V5d29yZD5NaWNyb3Njb3B5PC9rZXl3b3Jk
PjxrZXl3b3JkPk1vcnRhbGl0aWVzPC9rZXl3b3JkPjxrZXl3b3JkPk1vcnRhbGl0eTwva2V5d29y
ZD48a2V5d29yZD5OYXR1cmU8L2tleXdvcmQ+PGtleXdvcmQ+TmVjcm9zaXM8L2tleXdvcmQ+PGtl
eXdvcmQ+TnVjbGVpPC9rZXl3b3JkPjxrZXl3b3JkPk9yZ2FuPC9rZXl3b3JkPjxrZXl3b3JkPk9y
Z2Fuczwva2V5d29yZD48a2V5d29yZD5QYXJhc2l0ZTwva2V5d29yZD48a2V5d29yZD5QYXJhc2l0
ZXM8L2tleXdvcmQ+PGtleXdvcmQ+UGFydGljbGVzPC9rZXl3b3JkPjxrZXl3b3JkPlByb3Rvem9h
bjwva2V5d29yZD48a2V5d29yZD5Qcm90b3pvYW4gcGFyYXNpdGU8L2tleXdvcmQ+PGtleXdvcmQ+
UmVzcGlyYXRvcnk8L2tleXdvcmQ+PGtleXdvcmQ+U2tpbjwva2V5d29yZD48a2V5d29yZD5TeW1w
dG9tPC9rZXl3b3JkPjxrZXl3b3JkPlN5bXB0b21zPC9rZXl3b3JkPjxrZXl3b3JkPlRFTTwva2V5
d29yZD48a2V5d29yZD5UcmFuc21pc3Npb248L2tleXdvcmQ+PGtleXdvcmQ+VHJhbnNtaXNzaW9u
IGVsZWN0cm9uIG1pY3Jvc2NvcHk8L2tleXdvcmQ+PGtleXdvcmQ+dHJhbnNtaXNzaW9uLWVsZWN0
cm9uLW1pY3Jvc2NvcHk8L2tleXdvcmQ+PGtleXdvcmQ+VHJpYWw8L2tleXdvcmQ+PGtleXdvcmQ+
VHJpYWxzPC9rZXl3b3JkPjxrZXl3b3JkPlZpcnVzPC9rZXl3b3JkPjxrZXl3b3JkPlZpcnVzLWxp
a2UgcGFydGljbGVzPC9rZXl3b3JkPjwva2V5d29yZHM+PGRhdGVzPjx5ZWFyPjE5OTk8L3llYXI+
PC9kYXRlcz48b3JpZy1wdWI+PHN0eWxlIGZhY2U9InVuZGVybGluZSIgZm9udD0iZGVmYXVsdCIg
c2l6ZT0iMTAwJSI+XFxBQ1QwMDFDTDA0RlMwN1xCSU9TRUNVUklUWURBVEEkXEUgTGlicmFyeVxB
bmltYWwgQ2F0YWxvZ3VlXEI8L3N0eWxlPjwvb3JpZy1wdWI+PGxhYmVsPjIyNDk8L2xhYmVsPjx1
cmxzPjwvdXJscz48Y3VzdG9tMT5hcXVhdGljcyBnbTwvY3VzdG9tMT48bW9kaWZpZWQtZGF0ZT43
MzE2NjwvbW9kaWZpZWQtZGF0ZT48L3JlY29yZD48L0NpdGU+PENpdGU+PEF1dGhvcj5IYWVuZW48
L0F1dGhvcj48WWVhcj4yMDA0PC9ZZWFyPjxSZWNOdW0+MjI3ODU8L1JlY051bT48SURUZXh0PjIz
MDkzPC9JRFRleHQ+PHJlY29yZD48cmVjLW51bWJlcj4yMjc4NTwvcmVjLW51bWJlcj48Zm9yZWln
bi1rZXlzPjxrZXkgYXBwPSJFTiIgZGItaWQ9IjkwYXd3dDI1YmRwdHd0ZWUyNWRwcHg1and2ZGRw
MnN0cjBzeiIgdGltZXN0YW1wPSIxNjUyMzk4OTc3IiBndWlkPSIyNTNmZWNjOC1lNTRhLTQ5ZTEt
YTg5Mi0zYTdkYThjZWEwMDYiPjIyNzg1PC9rZXk+PC9mb3JlaWduLWtleXM+PHJlZi10eXBlIG5h
bWU9IkpvdXJuYWwgQXJ0aWNsZXMiPjE3PC9yZWYtdHlwZT48Y29udHJpYnV0b3JzPjxhdXRob3Jz
PjxhdXRob3I+SGFlbmVuLCBPLjwvYXV0aG9yPjxhdXRob3I+V2F5LCBLLjwvYXV0aG9yPjxhdXRo
b3I+QmVyZ21hbm4sIFMuIE0uPC9hdXRob3I+PGF1dGhvcj5BcmllbCwgRS48L2F1dGhvcj48L2F1
dGhvcnM+PC9jb250cmlidXRvcnM+PHRpdGxlcz48dGl0bGU+VGhlIGVtZXJnZW5jZSBvZiBLb2kg
aGVycGVzdmlydXMgYW5kIGl0cyBzaWduaWZpY2FuY2UgdG8gRXVyb3BlYW4gYXF1YWN1bHR1cmU8
L3RpdGxlPjxzZWNvbmRhcnktdGl0bGU+QnVsbGV0aW4gb2YgdGhlIEV1cm9wZWFuIEFzc29jaWF0
aW9uIG9mIEZpc2ggUGF0aG9sb2dpc3RzPC9zZWNvbmRhcnktdGl0bGU+PC90aXRsZXM+PHBlcmlv
ZGljYWw+PGZ1bGwtdGl0bGU+QnVsbGV0aW4gb2YgdGhlIEV1cm9wZWFuIEFzc29jaWF0aW9uIG9m
IEZpc2ggUGF0aG9sb2dpc3RzPC9mdWxsLXRpdGxlPjwvcGVyaW9kaWNhbD48dm9sdW1lPjI0PC92
b2x1bWU+PG51bWJlcj42PC9udW1iZXI+PGRhdGVzPjx5ZWFyPjIwMDQ8L3llYXI+PC9kYXRlcz48
b3JpZy1wdWI+XFxBQ1QwMDFDTDA0RlMwN1xCSU9TRUNVUklUWURBVEEkXEUgTGlicmFyeVxBbmlt
YWwgQ2F0YWxvZ3VlXEhcSGFlbmVuIGV0IGFsIDIwMDQgRU4yMzA5My5wZGY8L29yaWctcHViPjxs
YWJlbD4yMzA5MzwvbGFiZWw+PHVybHM+PC91cmxzPjxjdXN0b20xPlN0dXJnZW9uX1lHQzwvY3Vz
dG9tMT48ZWxlY3Ryb25pYy1yZXNvdXJjZS1udW0+aHR0cHM6Ly9lYWZwLm9yZy9kb3dubG9hZC8y
MDA0LVZvbHVtZTI0L0lzc3VlJTIwNi8yNF8yOTMucGRmPC9lbGVjdHJvbmljLXJlc291cmNlLW51
bT48L3JlY29yZD48L0NpdGU+PC9FbmROb3RlPn==
</w:fldData>
        </w:fldChar>
      </w:r>
      <w:r w:rsidR="00295283">
        <w:instrText xml:space="preserve"> ADDIN EN.CITE </w:instrText>
      </w:r>
      <w:r w:rsidR="00295283">
        <w:fldChar w:fldCharType="begin">
          <w:fldData xml:space="preserve">PEVuZE5vdGU+PENpdGU+PEF1dGhvcj5CcmV0emluZ2VyPC9BdXRob3I+PFllYXI+MTk5OTwvWWVh
cj48UmVjTnVtPjY4OTM8L1JlY051bT48SURUZXh0PjIyNDk8L0lEVGV4dD48RGlzcGxheVRleHQ+
KEJyZXR6aW5nZXIgZXQgYWwuIDE5OTk7IEhhZW5lbiBldCBhbC4gMjAwNCk8L0Rpc3BsYXlUZXh0
PjxyZWNvcmQ+PHJlYy1udW1iZXI+Njg5MzwvcmVjLW51bWJlcj48Zm9yZWlnbi1rZXlzPjxrZXkg
YXBwPSJFTiIgZGItaWQ9IjkwYXd3dDI1YmRwdHd0ZWUyNWRwcHg1and2ZGRwMnN0cjBzeiIgdGlt
ZXN0YW1wPSIxNjUyMzk3MTQ0IiBndWlkPSIwNGZkMzExNC03YmNmLTRmNDEtYmNmYy05NGUwOWFl
OTBjZTAiPjY4OTM8L2tleT48L2ZvcmVpZ24ta2V5cz48cmVmLXR5cGUgbmFtZT0iSm91cm5hbCBB
cnRpY2xlcyI+MTc8L3JlZi10eXBlPjxjb250cmlidXRvcnM+PGF1dGhvcnM+PGF1dGhvcj5CcmV0
emluZ2VyLEEuPC9hdXRob3I+PGF1dGhvcj5GaXNjaGVyLVNjaGVybCxULjwvYXV0aG9yPjxhdXRo
b3I+T3Vtb3VuYSxNLjwvYXV0aG9yPjxhdXRob3I+SG9mZm1hbixSLjwvYXV0aG9yPjxhdXRob3I+
VHJ1eWVuLFUuPC9hdXRob3I+PC9hdXRob3JzPjwvY29udHJpYnV0b3JzPjx0aXRsZXM+PHRpdGxl
PjxzdHlsZSBmYWNlPSJub3JtYWwiIGZvbnQ9ImRlZmF1bHQiIHNpemU9IjEwMCUiPk1hc3MgbW9y
dGFsaXRpZXMgaW4ga29pIGNhcnAsIDwvc3R5bGU+PHN0eWxlIGZhY2U9Iml0YWxpYyIgZm9udD0i
ZGVmYXVsdCIgc2l6ZT0iMTAwJSI+Q3lwcmludXMgY2FycGlvPC9zdHlsZT48c3R5bGUgZmFjZT0i
bm9ybWFsIiBmb250PSJkZWZhdWx0IiBzaXplPSIxMDAlIj4sIGFzc29jaWF0ZWQgd2l0aCBnaWxs
IGFuZCBza2luIGRpc2Vhc2U8L3N0eWxlPjwvdGl0bGU+PHNlY29uZGFyeS10aXRsZT5CdWxsZXRp
biBvZiB0aGUgRXVyb3BlYW4gQXNzb2NpYXRpb24gb2YgRmlzaCBQYXRob2xvZ2lzdHM8L3NlY29u
ZGFyeS10aXRsZT48L3RpdGxlcz48cGVyaW9kaWNhbD48ZnVsbC10aXRsZT5CdWxsZXRpbiBvZiB0
aGUgRXVyb3BlYW4gQXNzb2NpYXRpb24gb2YgRmlzaCBQYXRob2xvZ2lzdHM8L2Z1bGwtdGl0bGU+
PC9wZXJpb2RpY2FsPjxwYWdlcz4xODItMTg1PC9wYWdlcz48dm9sdW1lPjE5PC92b2x1bWU+PG51
bWJlcj41PC9udW1iZXI+PGtleXdvcmRzPjxrZXl3b3JkPkFlcm9tb25hczwva2V5d29yZD48a2V5
d29yZD5BbmF0b215PC9rZXl3b3JkPjxrZXl3b3JkPkFzc29jaWF0ZWQ8L2tleXdvcmQ+PGtleXdv
cmQ+QmFjdGVyaWE8L2tleXdvcmQ+PGtleXdvcmQ+QmFjdGVyaXVtPC9rZXl3b3JkPjxrZXl3b3Jk
PkJyZWVkPC9rZXl3b3JkPjxrZXl3b3JkPkJyZWVkczwva2V5d29yZD48a2V5d29yZD5DYXJwPC9r
ZXl3b3JkPjxrZXl3b3JkPkNhc2U8L2tleXdvcmQ+PGtleXdvcmQ+Q2FzZXM8L2tleXdvcmQ+PGtl
eXdvcmQ+Q2VsbDwva2V5d29yZD48a2V5d29yZD5Db2hhYml0YXRpb248L2tleXdvcmQ+PGtleXdv
cmQ+Q3lwcmludXMgY2FycGlvPC9rZXl3b3JkPjxrZXl3b3JkPkN5dG9wbGFzbTwva2V5d29yZD48
a2V5d29yZD5EaXNlYXNlPC9rZXl3b3JkPjxrZXl3b3JkPkVjdG9wYXJhc2l0ZXM8L2tleXdvcmQ+
PGtleXdvcmQ+RWxlY3Ryb248L2tleXdvcmQ+PGtleXdvcmQ+RWxlY3Ryb24gbWljcm9zY29weTwv
a2V5d29yZD48a2V5d29yZD5FcGl0aGVsaWFsIGNlbGxzPC9rZXl3b3JkPjxrZXl3b3JkPkdpbGxz
PC9rZXl3b3JkPjxrZXl3b3JkPkluZmVjdGlvdXM8L2tleXdvcmQ+PGtleXdvcmQ+SW5mZXN0YXRp
b248L2tleXdvcmQ+PGtleXdvcmQ+SW5mZXN0YXRpb25zPC9rZXl3b3JkPjxrZXl3b3JkPkludGVy
bmFsPC9rZXl3b3JkPjxrZXl3b3JkPktpZG5leTwva2V5d29yZD48a2V5d29yZD5Lb2k8L2tleXdv
cmQ+PGtleXdvcmQ+TGVzaW9uczwva2V5d29yZD48a2V5d29yZD5NaWNyb3Njb3B5PC9rZXl3b3Jk
PjxrZXl3b3JkPk1vcnRhbGl0aWVzPC9rZXl3b3JkPjxrZXl3b3JkPk1vcnRhbGl0eTwva2V5d29y
ZD48a2V5d29yZD5OYXR1cmU8L2tleXdvcmQ+PGtleXdvcmQ+TmVjcm9zaXM8L2tleXdvcmQ+PGtl
eXdvcmQ+TnVjbGVpPC9rZXl3b3JkPjxrZXl3b3JkPk9yZ2FuPC9rZXl3b3JkPjxrZXl3b3JkPk9y
Z2Fuczwva2V5d29yZD48a2V5d29yZD5QYXJhc2l0ZTwva2V5d29yZD48a2V5d29yZD5QYXJhc2l0
ZXM8L2tleXdvcmQ+PGtleXdvcmQ+UGFydGljbGVzPC9rZXl3b3JkPjxrZXl3b3JkPlByb3Rvem9h
bjwva2V5d29yZD48a2V5d29yZD5Qcm90b3pvYW4gcGFyYXNpdGU8L2tleXdvcmQ+PGtleXdvcmQ+
UmVzcGlyYXRvcnk8L2tleXdvcmQ+PGtleXdvcmQ+U2tpbjwva2V5d29yZD48a2V5d29yZD5TeW1w
dG9tPC9rZXl3b3JkPjxrZXl3b3JkPlN5bXB0b21zPC9rZXl3b3JkPjxrZXl3b3JkPlRFTTwva2V5
d29yZD48a2V5d29yZD5UcmFuc21pc3Npb248L2tleXdvcmQ+PGtleXdvcmQ+VHJhbnNtaXNzaW9u
IGVsZWN0cm9uIG1pY3Jvc2NvcHk8L2tleXdvcmQ+PGtleXdvcmQ+dHJhbnNtaXNzaW9uLWVsZWN0
cm9uLW1pY3Jvc2NvcHk8L2tleXdvcmQ+PGtleXdvcmQ+VHJpYWw8L2tleXdvcmQ+PGtleXdvcmQ+
VHJpYWxzPC9rZXl3b3JkPjxrZXl3b3JkPlZpcnVzPC9rZXl3b3JkPjxrZXl3b3JkPlZpcnVzLWxp
a2UgcGFydGljbGVzPC9rZXl3b3JkPjwva2V5d29yZHM+PGRhdGVzPjx5ZWFyPjE5OTk8L3llYXI+
PC9kYXRlcz48b3JpZy1wdWI+PHN0eWxlIGZhY2U9InVuZGVybGluZSIgZm9udD0iZGVmYXVsdCIg
c2l6ZT0iMTAwJSI+XFxBQ1QwMDFDTDA0RlMwN1xCSU9TRUNVUklUWURBVEEkXEUgTGlicmFyeVxB
bmltYWwgQ2F0YWxvZ3VlXEI8L3N0eWxlPjwvb3JpZy1wdWI+PGxhYmVsPjIyNDk8L2xhYmVsPjx1
cmxzPjwvdXJscz48Y3VzdG9tMT5hcXVhdGljcyBnbTwvY3VzdG9tMT48bW9kaWZpZWQtZGF0ZT43
MzE2NjwvbW9kaWZpZWQtZGF0ZT48L3JlY29yZD48L0NpdGU+PENpdGU+PEF1dGhvcj5IYWVuZW48
L0F1dGhvcj48WWVhcj4yMDA0PC9ZZWFyPjxSZWNOdW0+MjI3ODU8L1JlY051bT48SURUZXh0PjIz
MDkzPC9JRFRleHQ+PHJlY29yZD48cmVjLW51bWJlcj4yMjc4NTwvcmVjLW51bWJlcj48Zm9yZWln
bi1rZXlzPjxrZXkgYXBwPSJFTiIgZGItaWQ9IjkwYXd3dDI1YmRwdHd0ZWUyNWRwcHg1and2ZGRw
MnN0cjBzeiIgdGltZXN0YW1wPSIxNjUyMzk4OTc3IiBndWlkPSIyNTNmZWNjOC1lNTRhLTQ5ZTEt
YTg5Mi0zYTdkYThjZWEwMDYiPjIyNzg1PC9rZXk+PC9mb3JlaWduLWtleXM+PHJlZi10eXBlIG5h
bWU9IkpvdXJuYWwgQXJ0aWNsZXMiPjE3PC9yZWYtdHlwZT48Y29udHJpYnV0b3JzPjxhdXRob3Jz
PjxhdXRob3I+SGFlbmVuLCBPLjwvYXV0aG9yPjxhdXRob3I+V2F5LCBLLjwvYXV0aG9yPjxhdXRo
b3I+QmVyZ21hbm4sIFMuIE0uPC9hdXRob3I+PGF1dGhvcj5BcmllbCwgRS48L2F1dGhvcj48L2F1
dGhvcnM+PC9jb250cmlidXRvcnM+PHRpdGxlcz48dGl0bGU+VGhlIGVtZXJnZW5jZSBvZiBLb2kg
aGVycGVzdmlydXMgYW5kIGl0cyBzaWduaWZpY2FuY2UgdG8gRXVyb3BlYW4gYXF1YWN1bHR1cmU8
L3RpdGxlPjxzZWNvbmRhcnktdGl0bGU+QnVsbGV0aW4gb2YgdGhlIEV1cm9wZWFuIEFzc29jaWF0
aW9uIG9mIEZpc2ggUGF0aG9sb2dpc3RzPC9zZWNvbmRhcnktdGl0bGU+PC90aXRsZXM+PHBlcmlv
ZGljYWw+PGZ1bGwtdGl0bGU+QnVsbGV0aW4gb2YgdGhlIEV1cm9wZWFuIEFzc29jaWF0aW9uIG9m
IEZpc2ggUGF0aG9sb2dpc3RzPC9mdWxsLXRpdGxlPjwvcGVyaW9kaWNhbD48dm9sdW1lPjI0PC92
b2x1bWU+PG51bWJlcj42PC9udW1iZXI+PGRhdGVzPjx5ZWFyPjIwMDQ8L3llYXI+PC9kYXRlcz48
b3JpZy1wdWI+XFxBQ1QwMDFDTDA0RlMwN1xCSU9TRUNVUklUWURBVEEkXEUgTGlicmFyeVxBbmlt
YWwgQ2F0YWxvZ3VlXEhcSGFlbmVuIGV0IGFsIDIwMDQgRU4yMzA5My5wZGY8L29yaWctcHViPjxs
YWJlbD4yMzA5MzwvbGFiZWw+PHVybHM+PC91cmxzPjxjdXN0b20xPlN0dXJnZW9uX1lHQzwvY3Vz
dG9tMT48ZWxlY3Ryb25pYy1yZXNvdXJjZS1udW0+aHR0cHM6Ly9lYWZwLm9yZy9kb3dubG9hZC8y
MDA0LVZvbHVtZTI0L0lzc3VlJTIwNi8yNF8yOTMucGRmPC9lbGVjdHJvbmljLXJlc291cmNlLW51
bT48L3JlY29yZD48L0NpdGU+PC9FbmROb3RlPn==
</w:fldData>
        </w:fldChar>
      </w:r>
      <w:r w:rsidR="00295283">
        <w:instrText xml:space="preserve"> ADDIN EN.CITE.DATA </w:instrText>
      </w:r>
      <w:r w:rsidR="00295283">
        <w:fldChar w:fldCharType="end"/>
      </w:r>
      <w:r w:rsidR="00295283">
        <w:fldChar w:fldCharType="separate"/>
      </w:r>
      <w:r w:rsidR="00295283">
        <w:rPr>
          <w:noProof/>
        </w:rPr>
        <w:t>(Bretzinger et al. 1999; Haenen et al. 2004)</w:t>
      </w:r>
      <w:r w:rsidR="00295283">
        <w:fldChar w:fldCharType="end"/>
      </w:r>
      <w:r>
        <w:t xml:space="preserve">. A study on the </w:t>
      </w:r>
      <w:r w:rsidRPr="00E77A2B">
        <w:t xml:space="preserve">prevalence of </w:t>
      </w:r>
      <w:r>
        <w:t xml:space="preserve">CyHV-3 in </w:t>
      </w:r>
      <w:r w:rsidRPr="00D06715">
        <w:rPr>
          <w:rStyle w:val="Emphasis"/>
        </w:rPr>
        <w:t>C.</w:t>
      </w:r>
      <w:r>
        <w:rPr>
          <w:rStyle w:val="Emphasis"/>
        </w:rPr>
        <w:t> </w:t>
      </w:r>
      <w:r w:rsidRPr="00D06715">
        <w:rPr>
          <w:rStyle w:val="Emphasis"/>
        </w:rPr>
        <w:t>carpio</w:t>
      </w:r>
      <w:r>
        <w:t xml:space="preserve"> using</w:t>
      </w:r>
      <w:r w:rsidRPr="00962407">
        <w:t xml:space="preserve"> </w:t>
      </w:r>
      <w:r>
        <w:t xml:space="preserve">enzyme linked immunosorbent assay </w:t>
      </w:r>
      <w:r w:rsidRPr="00962407">
        <w:t xml:space="preserve">antibody testing </w:t>
      </w:r>
      <w:r>
        <w:t>found</w:t>
      </w:r>
      <w:r w:rsidRPr="00E77A2B">
        <w:t xml:space="preserve"> </w:t>
      </w:r>
      <w:r>
        <w:t xml:space="preserve">CyHV-3 </w:t>
      </w:r>
      <w:r w:rsidRPr="00962407">
        <w:t>antibod</w:t>
      </w:r>
      <w:r>
        <w:t xml:space="preserve">ies </w:t>
      </w:r>
      <w:r w:rsidRPr="00E77A2B">
        <w:t xml:space="preserve">in </w:t>
      </w:r>
      <w:r>
        <w:t>4% (</w:t>
      </w:r>
      <w:r w:rsidR="00BD5769">
        <w:t>n=</w:t>
      </w:r>
      <w:r w:rsidRPr="00CB6EC8">
        <w:t xml:space="preserve">82) </w:t>
      </w:r>
      <w:r>
        <w:t xml:space="preserve">of </w:t>
      </w:r>
      <w:r w:rsidRPr="00CB6EC8">
        <w:t xml:space="preserve">English and Welsh fish farms and in </w:t>
      </w:r>
      <w:r>
        <w:t>37% (</w:t>
      </w:r>
      <w:r w:rsidR="00BD5769">
        <w:t>n=</w:t>
      </w:r>
      <w:r w:rsidRPr="00CB6EC8">
        <w:t>71</w:t>
      </w:r>
      <w:r>
        <w:t>)</w:t>
      </w:r>
      <w:r w:rsidRPr="00CB6EC8">
        <w:t xml:space="preserve"> </w:t>
      </w:r>
      <w:r>
        <w:t xml:space="preserve">of </w:t>
      </w:r>
      <w:r w:rsidRPr="00CB6EC8">
        <w:t>'high-risk' fisheries from within England and Wales</w:t>
      </w:r>
      <w:r>
        <w:t xml:space="preserve"> </w:t>
      </w:r>
      <w:r w:rsidR="00295283">
        <w:fldChar w:fldCharType="begin"/>
      </w:r>
      <w:r w:rsidR="00295283">
        <w:instrText xml:space="preserve"> ADDIN EN.CITE &lt;EndNote&gt;&lt;Cite&gt;&lt;Author&gt;Taylor&lt;/Author&gt;&lt;Year&gt;2010&lt;/Year&gt;&lt;RecNum&gt;22791&lt;/RecNum&gt;&lt;IDText&gt;23092&lt;/IDText&gt;&lt;DisplayText&gt;(Taylor et al. 2010a)&lt;/DisplayText&gt;&lt;record&gt;&lt;rec-number&gt;22791&lt;/rec-number&gt;&lt;foreign-keys&gt;&lt;key app="EN" db-id="90awwt25bdptwtee25dppx5jwvddp2str0sz" timestamp="1652398978" guid="b47df611-9250-46f0-9b9e-5456c82635f3"&gt;22791&lt;/key&gt;&lt;/foreign-keys&gt;&lt;ref-type name="Journal Articles"&gt;17&lt;/ref-type&gt;&lt;contributors&gt;&lt;authors&gt;&lt;author&gt;Taylor, N. G.&lt;/author&gt;&lt;author&gt;Dixon, P. F.&lt;/author&gt;&lt;author&gt;Jeffery, K. R.&lt;/author&gt;&lt;author&gt;Peeler, E. J.&lt;/author&gt;&lt;author&gt;Denham, K. L.&lt;/author&gt;&lt;author&gt;Way, K.&lt;/author&gt;&lt;/authors&gt;&lt;/contributors&gt;&lt;titles&gt;&lt;title&gt;Koi herpesvirus: distribution and prospects for control in England and Wales&lt;/title&gt;&lt;secondary-title&gt;Journal of fish diseases&lt;/secondary-title&gt;&lt;/titles&gt;&lt;periodical&gt;&lt;full-title&gt;Journal of Fish Diseases&lt;/full-title&gt;&lt;/periodical&gt;&lt;pages&gt;221-30&lt;/pages&gt;&lt;volume&gt;33&lt;/volume&gt;&lt;number&gt;3&lt;/number&gt;&lt;keywords&gt;&lt;keyword&gt;Animals&lt;/keyword&gt;&lt;keyword&gt;Antibodies, Viral/blood&lt;/keyword&gt;&lt;keyword&gt;Asia, Southeastern&lt;/keyword&gt;&lt;keyword&gt;Carps/*virology&lt;/keyword&gt;&lt;keyword&gt;England/epidemiology&lt;/keyword&gt;&lt;keyword&gt;Enzyme-Linked Immunosorbent Assay/veterinary&lt;/keyword&gt;&lt;keyword&gt;Fish Diseases/*epidemiology/prevention &amp;amp; control/virology&lt;/keyword&gt;&lt;keyword&gt;Fisheries&lt;/keyword&gt;&lt;keyword&gt;Herpesviridae/*physiology&lt;/keyword&gt;&lt;keyword&gt;Herpesviridae Infections/prevention &amp;amp; control/*veterinary/virology&lt;/keyword&gt;&lt;keyword&gt;Reproducibility of Results&lt;/keyword&gt;&lt;keyword&gt;Wales/epidemiology&lt;/keyword&gt;&lt;/keywords&gt;&lt;dates&gt;&lt;year&gt;2010&lt;/year&gt;&lt;/dates&gt;&lt;orig-pub&gt;\\ACT001CL04FS07\BIOSECURITYDATA$\E Library\Animal Catalogue\T\Taylor et al 2010 EN23092.pdf&lt;/orig-pub&gt;&lt;isbn&gt;0140-7775&lt;/isbn&gt;&lt;label&gt;23092&lt;/label&gt;&lt;urls&gt;&lt;/urls&gt;&lt;custom1&gt;Sturgeon_YGC&lt;/custom1&gt;&lt;electronic-resource-num&gt;https://doi.org/10.1111/j.1365-2761.2009.01111.x&lt;/electronic-resource-num&gt;&lt;/record&gt;&lt;/Cite&gt;&lt;/EndNote&gt;</w:instrText>
      </w:r>
      <w:r w:rsidR="00295283">
        <w:fldChar w:fldCharType="separate"/>
      </w:r>
      <w:r w:rsidR="00295283">
        <w:rPr>
          <w:noProof/>
        </w:rPr>
        <w:t>(Taylor et al. 2010a)</w:t>
      </w:r>
      <w:r w:rsidR="00295283">
        <w:fldChar w:fldCharType="end"/>
      </w:r>
      <w:r w:rsidRPr="00CB6EC8">
        <w:t xml:space="preserve">. The study also detected </w:t>
      </w:r>
      <w:r>
        <w:t>CyHV-3</w:t>
      </w:r>
      <w:r w:rsidRPr="00CB6EC8">
        <w:t xml:space="preserve"> in </w:t>
      </w:r>
      <w:r>
        <w:t>50% (</w:t>
      </w:r>
      <w:r w:rsidR="00BD5769">
        <w:t>n=</w:t>
      </w:r>
      <w:r w:rsidRPr="00CB6EC8">
        <w:t>12</w:t>
      </w:r>
      <w:r>
        <w:t>) of</w:t>
      </w:r>
      <w:r w:rsidRPr="00CB6EC8">
        <w:t xml:space="preserve"> consignments of imported </w:t>
      </w:r>
      <w:r w:rsidRPr="00D06715">
        <w:rPr>
          <w:rStyle w:val="Emphasis"/>
        </w:rPr>
        <w:t>C.</w:t>
      </w:r>
      <w:r>
        <w:rPr>
          <w:rStyle w:val="Emphasis"/>
        </w:rPr>
        <w:t> </w:t>
      </w:r>
      <w:r w:rsidRPr="00D06715">
        <w:rPr>
          <w:rStyle w:val="Emphasis"/>
        </w:rPr>
        <w:t>carpio</w:t>
      </w:r>
      <w:r>
        <w:t> </w:t>
      </w:r>
      <w:r w:rsidRPr="00AE4E3F">
        <w:rPr>
          <w:rStyle w:val="Emphasis"/>
        </w:rPr>
        <w:t>koi</w:t>
      </w:r>
      <w:r>
        <w:t xml:space="preserve"> </w:t>
      </w:r>
      <w:r w:rsidRPr="00CB6EC8">
        <w:t xml:space="preserve">from </w:t>
      </w:r>
      <w:r>
        <w:t>7</w:t>
      </w:r>
      <w:r w:rsidRPr="00CB6EC8">
        <w:t xml:space="preserve"> countries</w:t>
      </w:r>
      <w:r>
        <w:t xml:space="preserve"> in south-east Asia</w:t>
      </w:r>
      <w:r w:rsidRPr="00CB6EC8">
        <w:t xml:space="preserve"> </w:t>
      </w:r>
      <w:r w:rsidR="00295283">
        <w:fldChar w:fldCharType="begin"/>
      </w:r>
      <w:r w:rsidR="00295283">
        <w:instrText xml:space="preserve"> ADDIN EN.CITE &lt;EndNote&gt;&lt;Cite&gt;&lt;Author&gt;Taylor&lt;/Author&gt;&lt;Year&gt;2010&lt;/Year&gt;&lt;RecNum&gt;22791&lt;/RecNum&gt;&lt;IDText&gt;23092&lt;/IDText&gt;&lt;DisplayText&gt;(Taylor et al. 2010a)&lt;/DisplayText&gt;&lt;record&gt;&lt;rec-number&gt;22791&lt;/rec-number&gt;&lt;foreign-keys&gt;&lt;key app="EN" db-id="90awwt25bdptwtee25dppx5jwvddp2str0sz" timestamp="1652398978" guid="b47df611-9250-46f0-9b9e-5456c82635f3"&gt;22791&lt;/key&gt;&lt;/foreign-keys&gt;&lt;ref-type name="Journal Articles"&gt;17&lt;/ref-type&gt;&lt;contributors&gt;&lt;authors&gt;&lt;author&gt;Taylor, N. G.&lt;/author&gt;&lt;author&gt;Dixon, P. F.&lt;/author&gt;&lt;author&gt;Jeffery, K. R.&lt;/author&gt;&lt;author&gt;Peeler, E. J.&lt;/author&gt;&lt;author&gt;Denham, K. L.&lt;/author&gt;&lt;author&gt;Way, K.&lt;/author&gt;&lt;/authors&gt;&lt;/contributors&gt;&lt;titles&gt;&lt;title&gt;Koi herpesvirus: distribution and prospects for control in England and Wales&lt;/title&gt;&lt;secondary-title&gt;Journal of fish diseases&lt;/secondary-title&gt;&lt;/titles&gt;&lt;periodical&gt;&lt;full-title&gt;Journal of Fish Diseases&lt;/full-title&gt;&lt;/periodical&gt;&lt;pages&gt;221-30&lt;/pages&gt;&lt;volume&gt;33&lt;/volume&gt;&lt;number&gt;3&lt;/number&gt;&lt;keywords&gt;&lt;keyword&gt;Animals&lt;/keyword&gt;&lt;keyword&gt;Antibodies, Viral/blood&lt;/keyword&gt;&lt;keyword&gt;Asia, Southeastern&lt;/keyword&gt;&lt;keyword&gt;Carps/*virology&lt;/keyword&gt;&lt;keyword&gt;England/epidemiology&lt;/keyword&gt;&lt;keyword&gt;Enzyme-Linked Immunosorbent Assay/veterinary&lt;/keyword&gt;&lt;keyword&gt;Fish Diseases/*epidemiology/prevention &amp;amp; control/virology&lt;/keyword&gt;&lt;keyword&gt;Fisheries&lt;/keyword&gt;&lt;keyword&gt;Herpesviridae/*physiology&lt;/keyword&gt;&lt;keyword&gt;Herpesviridae Infections/prevention &amp;amp; control/*veterinary/virology&lt;/keyword&gt;&lt;keyword&gt;Reproducibility of Results&lt;/keyword&gt;&lt;keyword&gt;Wales/epidemiology&lt;/keyword&gt;&lt;/keywords&gt;&lt;dates&gt;&lt;year&gt;2010&lt;/year&gt;&lt;/dates&gt;&lt;orig-pub&gt;\\ACT001CL04FS07\BIOSECURITYDATA$\E Library\Animal Catalogue\T\Taylor et al 2010 EN23092.pdf&lt;/orig-pub&gt;&lt;isbn&gt;0140-7775&lt;/isbn&gt;&lt;label&gt;23092&lt;/label&gt;&lt;urls&gt;&lt;/urls&gt;&lt;custom1&gt;Sturgeon_YGC&lt;/custom1&gt;&lt;electronic-resource-num&gt;https://doi.org/10.1111/j.1365-2761.2009.01111.x&lt;/electronic-resource-num&gt;&lt;/record&gt;&lt;/Cite&gt;&lt;/EndNote&gt;</w:instrText>
      </w:r>
      <w:r w:rsidR="00295283">
        <w:fldChar w:fldCharType="separate"/>
      </w:r>
      <w:r w:rsidR="00295283">
        <w:rPr>
          <w:noProof/>
        </w:rPr>
        <w:t>(Taylor et al. 2010a)</w:t>
      </w:r>
      <w:r w:rsidR="00295283">
        <w:fldChar w:fldCharType="end"/>
      </w:r>
      <w:r w:rsidRPr="00CB6EC8">
        <w:t>.</w:t>
      </w:r>
      <w:r>
        <w:t xml:space="preserve"> A PCR survey for CyHV-3 in wild </w:t>
      </w:r>
      <w:r w:rsidRPr="00D06715">
        <w:rPr>
          <w:rStyle w:val="Emphasis"/>
        </w:rPr>
        <w:t>C.</w:t>
      </w:r>
      <w:r>
        <w:rPr>
          <w:rStyle w:val="Emphasis"/>
        </w:rPr>
        <w:t> </w:t>
      </w:r>
      <w:r w:rsidRPr="00D06715">
        <w:rPr>
          <w:rStyle w:val="Emphasis"/>
        </w:rPr>
        <w:t>carpio</w:t>
      </w:r>
      <w:r>
        <w:t xml:space="preserve"> was conducted in Lake Biwa, Japan in 2006 and 31% (</w:t>
      </w:r>
      <w:r w:rsidR="00BD5769">
        <w:t>n=</w:t>
      </w:r>
      <w:r>
        <w:t xml:space="preserve">58) of fish &gt;300 mm tested positive </w:t>
      </w:r>
      <w:r w:rsidR="00295283">
        <w:fldChar w:fldCharType="begin">
          <w:fldData xml:space="preserve">PEVuZE5vdGU+PENpdGU+PEF1dGhvcj5VY2hpaTwvQXV0aG9yPjxZZWFyPjIwMDk8L1llYXI+PFJl
Y051bT4xNTE2ODwvUmVjTnVtPjxJRFRleHQ+MTUwMzc8L0lEVGV4dD48RGlzcGxheVRleHQ+KFVj
aGlpIGV0IGFsLiAyMDA5KTwvRGlzcGxheVRleHQ+PHJlY29yZD48cmVjLW51bWJlcj4xNTE2ODwv
cmVjLW51bWJlcj48Zm9yZWlnbi1rZXlzPjxrZXkgYXBwPSJFTiIgZGItaWQ9IjkwYXd3dDI1YmRw
dHd0ZWUyNWRwcHg1and2ZGRwMnN0cjBzeiIgdGltZXN0YW1wPSIxNjUyMzk3OTQ5IiBndWlkPSI2
MGI4ODA1NC0wYjk0LTQ4YWMtYTRkMy01OWM1ZWVhZTNmOGIiPjE1MTY4PC9rZXk+PC9mb3JlaWdu
LWtleXM+PHJlZi10eXBlIG5hbWU9IkpvdXJuYWwgQXJ0aWNsZXMiPjE3PC9yZWYtdHlwZT48Y29u
dHJpYnV0b3JzPjxhdXRob3JzPjxhdXRob3I+VWNoaWksIEsuPC9hdXRob3I+PGF1dGhvcj5NYXRz
dWksIEsuPC9hdXRob3I+PGF1dGhvcj5JaWRhLCBULjwvYXV0aG9yPjxhdXRob3I+S2F3YWJhdGEs
IFouPC9hdXRob3I+PC9hdXRob3JzPjwvY29udHJpYnV0b3JzPjx0aXRsZXM+PHRpdGxlPjxzdHls
ZSBmYWNlPSJub3JtYWwiIGZvbnQ9ImRlZmF1bHQiIHNpemU9IjEwMCUiPkRpc3RyaWJ1dGlvbiBv
ZiB0aGUgaW50cm9kdWNlZCBjeXByaW5pZCBoZXJwZXN2aXJ1cyAzIGluIGEgd2lsZCBwb3B1bGF0
aW9uIG9mIGNvbW1vbiBjYXJwLCA8L3N0eWxlPjxzdHlsZSBmYWNlPSJpdGFsaWMiIGZvbnQ9ImRl
ZmF1bHQiIHNpemU9IjEwMCUiPkN5cHJpbnVzIGNhcnBpbzwvc3R5bGU+PHN0eWxlIGZhY2U9Im5v
cm1hbCIgZm9udD0iZGVmYXVsdCIgc2l6ZT0iMTAwJSI+IEw8L3N0eWxlPjwvdGl0bGU+PHNlY29u
ZGFyeS10aXRsZT5Kb3VybmFsIG9mIEZpc2ggRGlzZWFzZXM8L3NlY29uZGFyeS10aXRsZT48L3Rp
dGxlcz48cGVyaW9kaWNhbD48ZnVsbC10aXRsZT5Kb3VybmFsIG9mIEZpc2ggRGlzZWFzZXM8L2Z1
bGwtdGl0bGU+PC9wZXJpb2RpY2FsPjxwYWdlcz44NTctODY0PC9wYWdlcz48dm9sdW1lPjMyPC92
b2x1bWU+PG51bWJlcj4xMDwvbnVtYmVyPjxrZXl3b3Jkcz48a2V5d29yZD5BbnRpYm9kaWVzPC9r
ZXl3b3JkPjxrZXl3b3JkPkFudGlib2R5PC9rZXl3b3JkPjxrZXl3b3JkPkFzc2F5PC9rZXl3b3Jk
PjxrZXl3b3JkPkNhcnA8L2tleXdvcmQ+PGtleXdvcmQ+Q2Fycmllcjwva2V5d29yZD48a2V5d29y
ZD5DYXJyaWVyczwva2V5d29yZD48a2V5d29yZD5DYXVzZXM8L2tleXdvcmQ+PGtleXdvcmQ+Q2hh
cmFjdGVyaXphdGlvbjwva2V5d29yZD48a2V5d29yZD5Db21tb24gY2FycDwva2V5d29yZD48a2V5
d29yZD5Db21wYXJpc29uPC9rZXl3b3JkPjxrZXl3b3JkPkN5cHJpbnVzIGNhcnBpbzwva2V5d29y
ZD48a2V5d29yZD5EZXZlbG9wbWVudDwva2V5d29yZD48a2V5d29yZD5EaXNlYXNlPC9rZXl3b3Jk
PjxrZXl3b3JkPkRpc3RyaWJ1dGlvbjwva2V5d29yZD48a2V5d29yZD5Fbnp5bWUgbGlua2VkIGlt
bXVub3NvcmJlbnQgYXNzYXk8L2tleXdvcmQ+PGtleXdvcmQ+RW56eW1lLWxpbmtlZCBpbW11bm9z
b3JiZW50IGFzc2F5PC9rZXl3b3JkPjxrZXl3b3JkPkV4cGVyaW1lbnRhbCBzdHVkaWVzPC9rZXl3
b3JkPjxrZXl3b3JkPkV4cG9zdXJlPC9rZXl3b3JkPjxrZXl3b3JkPkZhbWlseTwva2V5d29yZD48
a2V5d29yZD5GaXNoPC9rZXl3b3JkPjxrZXl3b3JkPkdlbm90eXBlPC9rZXl3b3JkPjxrZXl3b3Jk
PkhhZW1vcnJoYWdpYyBzZXB0aWNhZW1pYTwva2V5d29yZD48a2V5d29yZD5IZXJwZXN2aXJ1czwv
a2V5d29yZD48a2V5d29yZD5Ib3N0IHJhbmdlPC9rZXl3b3JkPjxrZXl3b3JkPkltbXVub3NvcmJl
bnQgYXNzYXk8L2tleXdvcmQ+PGtleXdvcmQ+SW5mZWN0aW9uPC9rZXl3b3JkPjxrZXl3b3JkPkph
cGFuPC9rZXl3b3JkPjxrZXl3b3JkPktvaTwva2V5d29yZD48a2V5d29yZD5MYWtlczwva2V5d29y
ZD48a2V5d29yZD5Nb25vY2xvbmFsPC9rZXl3b3JkPjxrZXl3b3JkPk1vbm9jbG9uYWwgYW50aWJv
ZGllczwva2V5d29yZD48a2V5d29yZD5Nb25vY2xvbmFsIGFudGlib2R5PC9rZXl3b3JkPjxrZXl3
b3JkPlBDUjwva2V5d29yZD48a2V5d29yZD5Qb3B1bGF0aW9uPC9rZXl3b3JkPjxrZXl3b3JkPlBy
ZWxpbWluYXJ5IHN0dWR5PC9rZXl3b3JkPjxrZXl3b3JkPlJhbmdlPC9rZXl3b3JkPjxrZXl3b3Jk
PlJlc2lzdGFuY2U8L2tleXdvcmQ+PGtleXdvcmQ+U2VwdGljYWVtaWE8L2tleXdvcmQ+PGtleXdv
cmQ+U2VyYTwva2V5d29yZD48a2V5d29yZD5TZXJ1bTwva2V5d29yZD48a2V5d29yZD5TdHVkaWVz
PC9rZXl3b3JkPjxrZXl3b3JkPlN0dWR5PC9rZXl3b3JkPjxrZXl3b3JkPlN1cnZleTwva2V5d29y
ZD48a2V5d29yZD5TeW5kcm9tZTwva2V5d29yZD48a2V5d29yZD5UYXVyYSBzeW5kcm9tZSB2aXJ1
czwva2V5d29yZD48a2V5d29yZD5UcmFuc21pc3Npb248L2tleXdvcmQ+PGtleXdvcmQ+VmlyYWw8
L2tleXdvcmQ+PGtleXdvcmQ+VmlydXM8L2tleXdvcmQ+PGtleXdvcmQ+V2lsZDwva2V5d29yZD48
L2tleXdvcmRzPjxkYXRlcz48eWVhcj4yMDA5PC95ZWFyPjxwdWItZGF0ZXM+PGRhdGU+MiBNYXkg
MjAyMzwvZGF0ZT48L3B1Yi1kYXRlcz48L2RhdGVzPjxvcmlnLXB1Yj5cXEFDVDAwMUNMMDRGUzA3
XEJJT1NFQ1VSSVRZREFUQSRcRSBMaWJyYXJ5XEFuaW1hbCBDYXRhbG9ndWVcVTwvb3JpZy1wdWI+
PGxhYmVsPjE1MDM3PC9sYWJlbD48dXJscz48L3VybHM+PGN1c3RvbTE+YXF1YXRpYyBmaW5maXNo
IGlyaWRvdmlydXMgcG9saWN5IHJldmlldyBnbTwvY3VzdG9tMT48ZWxlY3Ryb25pYy1yZXNvdXJj
ZS1udW0+aHR0cHM6Ly9kb2kub3JnLzEwLjExMTEvai4xMzY1LTI3NjEuMjAwOS4wMTA2NC54PC9l
bGVjdHJvbmljLXJlc291cmNlLW51bT48bW9kaWZpZWQtZGF0ZT43Mjg3MTwvbW9kaWZpZWQtZGF0
ZT48L3JlY29yZD48L0NpdGU+PC9FbmROb3RlPgB=
</w:fldData>
        </w:fldChar>
      </w:r>
      <w:r w:rsidR="00295283">
        <w:instrText xml:space="preserve"> ADDIN EN.CITE </w:instrText>
      </w:r>
      <w:r w:rsidR="00295283">
        <w:fldChar w:fldCharType="begin">
          <w:fldData xml:space="preserve">PEVuZE5vdGU+PENpdGU+PEF1dGhvcj5VY2hpaTwvQXV0aG9yPjxZZWFyPjIwMDk8L1llYXI+PFJl
Y051bT4xNTE2ODwvUmVjTnVtPjxJRFRleHQ+MTUwMzc8L0lEVGV4dD48RGlzcGxheVRleHQ+KFVj
aGlpIGV0IGFsLiAyMDA5KTwvRGlzcGxheVRleHQ+PHJlY29yZD48cmVjLW51bWJlcj4xNTE2ODwv
cmVjLW51bWJlcj48Zm9yZWlnbi1rZXlzPjxrZXkgYXBwPSJFTiIgZGItaWQ9IjkwYXd3dDI1YmRw
dHd0ZWUyNWRwcHg1and2ZGRwMnN0cjBzeiIgdGltZXN0YW1wPSIxNjUyMzk3OTQ5IiBndWlkPSI2
MGI4ODA1NC0wYjk0LTQ4YWMtYTRkMy01OWM1ZWVhZTNmOGIiPjE1MTY4PC9rZXk+PC9mb3JlaWdu
LWtleXM+PHJlZi10eXBlIG5hbWU9IkpvdXJuYWwgQXJ0aWNsZXMiPjE3PC9yZWYtdHlwZT48Y29u
dHJpYnV0b3JzPjxhdXRob3JzPjxhdXRob3I+VWNoaWksIEsuPC9hdXRob3I+PGF1dGhvcj5NYXRz
dWksIEsuPC9hdXRob3I+PGF1dGhvcj5JaWRhLCBULjwvYXV0aG9yPjxhdXRob3I+S2F3YWJhdGEs
IFouPC9hdXRob3I+PC9hdXRob3JzPjwvY29udHJpYnV0b3JzPjx0aXRsZXM+PHRpdGxlPjxzdHls
ZSBmYWNlPSJub3JtYWwiIGZvbnQ9ImRlZmF1bHQiIHNpemU9IjEwMCUiPkRpc3RyaWJ1dGlvbiBv
ZiB0aGUgaW50cm9kdWNlZCBjeXByaW5pZCBoZXJwZXN2aXJ1cyAzIGluIGEgd2lsZCBwb3B1bGF0
aW9uIG9mIGNvbW1vbiBjYXJwLCA8L3N0eWxlPjxzdHlsZSBmYWNlPSJpdGFsaWMiIGZvbnQ9ImRl
ZmF1bHQiIHNpemU9IjEwMCUiPkN5cHJpbnVzIGNhcnBpbzwvc3R5bGU+PHN0eWxlIGZhY2U9Im5v
cm1hbCIgZm9udD0iZGVmYXVsdCIgc2l6ZT0iMTAwJSI+IEw8L3N0eWxlPjwvdGl0bGU+PHNlY29u
ZGFyeS10aXRsZT5Kb3VybmFsIG9mIEZpc2ggRGlzZWFzZXM8L3NlY29uZGFyeS10aXRsZT48L3Rp
dGxlcz48cGVyaW9kaWNhbD48ZnVsbC10aXRsZT5Kb3VybmFsIG9mIEZpc2ggRGlzZWFzZXM8L2Z1
bGwtdGl0bGU+PC9wZXJpb2RpY2FsPjxwYWdlcz44NTctODY0PC9wYWdlcz48dm9sdW1lPjMyPC92
b2x1bWU+PG51bWJlcj4xMDwvbnVtYmVyPjxrZXl3b3Jkcz48a2V5d29yZD5BbnRpYm9kaWVzPC9r
ZXl3b3JkPjxrZXl3b3JkPkFudGlib2R5PC9rZXl3b3JkPjxrZXl3b3JkPkFzc2F5PC9rZXl3b3Jk
PjxrZXl3b3JkPkNhcnA8L2tleXdvcmQ+PGtleXdvcmQ+Q2Fycmllcjwva2V5d29yZD48a2V5d29y
ZD5DYXJyaWVyczwva2V5d29yZD48a2V5d29yZD5DYXVzZXM8L2tleXdvcmQ+PGtleXdvcmQ+Q2hh
cmFjdGVyaXphdGlvbjwva2V5d29yZD48a2V5d29yZD5Db21tb24gY2FycDwva2V5d29yZD48a2V5
d29yZD5Db21wYXJpc29uPC9rZXl3b3JkPjxrZXl3b3JkPkN5cHJpbnVzIGNhcnBpbzwva2V5d29y
ZD48a2V5d29yZD5EZXZlbG9wbWVudDwva2V5d29yZD48a2V5d29yZD5EaXNlYXNlPC9rZXl3b3Jk
PjxrZXl3b3JkPkRpc3RyaWJ1dGlvbjwva2V5d29yZD48a2V5d29yZD5Fbnp5bWUgbGlua2VkIGlt
bXVub3NvcmJlbnQgYXNzYXk8L2tleXdvcmQ+PGtleXdvcmQ+RW56eW1lLWxpbmtlZCBpbW11bm9z
b3JiZW50IGFzc2F5PC9rZXl3b3JkPjxrZXl3b3JkPkV4cGVyaW1lbnRhbCBzdHVkaWVzPC9rZXl3
b3JkPjxrZXl3b3JkPkV4cG9zdXJlPC9rZXl3b3JkPjxrZXl3b3JkPkZhbWlseTwva2V5d29yZD48
a2V5d29yZD5GaXNoPC9rZXl3b3JkPjxrZXl3b3JkPkdlbm90eXBlPC9rZXl3b3JkPjxrZXl3b3Jk
PkhhZW1vcnJoYWdpYyBzZXB0aWNhZW1pYTwva2V5d29yZD48a2V5d29yZD5IZXJwZXN2aXJ1czwv
a2V5d29yZD48a2V5d29yZD5Ib3N0IHJhbmdlPC9rZXl3b3JkPjxrZXl3b3JkPkltbXVub3NvcmJl
bnQgYXNzYXk8L2tleXdvcmQ+PGtleXdvcmQ+SW5mZWN0aW9uPC9rZXl3b3JkPjxrZXl3b3JkPkph
cGFuPC9rZXl3b3JkPjxrZXl3b3JkPktvaTwva2V5d29yZD48a2V5d29yZD5MYWtlczwva2V5d29y
ZD48a2V5d29yZD5Nb25vY2xvbmFsPC9rZXl3b3JkPjxrZXl3b3JkPk1vbm9jbG9uYWwgYW50aWJv
ZGllczwva2V5d29yZD48a2V5d29yZD5Nb25vY2xvbmFsIGFudGlib2R5PC9rZXl3b3JkPjxrZXl3
b3JkPlBDUjwva2V5d29yZD48a2V5d29yZD5Qb3B1bGF0aW9uPC9rZXl3b3JkPjxrZXl3b3JkPlBy
ZWxpbWluYXJ5IHN0dWR5PC9rZXl3b3JkPjxrZXl3b3JkPlJhbmdlPC9rZXl3b3JkPjxrZXl3b3Jk
PlJlc2lzdGFuY2U8L2tleXdvcmQ+PGtleXdvcmQ+U2VwdGljYWVtaWE8L2tleXdvcmQ+PGtleXdv
cmQ+U2VyYTwva2V5d29yZD48a2V5d29yZD5TZXJ1bTwva2V5d29yZD48a2V5d29yZD5TdHVkaWVz
PC9rZXl3b3JkPjxrZXl3b3JkPlN0dWR5PC9rZXl3b3JkPjxrZXl3b3JkPlN1cnZleTwva2V5d29y
ZD48a2V5d29yZD5TeW5kcm9tZTwva2V5d29yZD48a2V5d29yZD5UYXVyYSBzeW5kcm9tZSB2aXJ1
czwva2V5d29yZD48a2V5d29yZD5UcmFuc21pc3Npb248L2tleXdvcmQ+PGtleXdvcmQ+VmlyYWw8
L2tleXdvcmQ+PGtleXdvcmQ+VmlydXM8L2tleXdvcmQ+PGtleXdvcmQ+V2lsZDwva2V5d29yZD48
L2tleXdvcmRzPjxkYXRlcz48eWVhcj4yMDA5PC95ZWFyPjxwdWItZGF0ZXM+PGRhdGU+MiBNYXkg
MjAyMzwvZGF0ZT48L3B1Yi1kYXRlcz48L2RhdGVzPjxvcmlnLXB1Yj5cXEFDVDAwMUNMMDRGUzA3
XEJJT1NFQ1VSSVRZREFUQSRcRSBMaWJyYXJ5XEFuaW1hbCBDYXRhbG9ndWVcVTwvb3JpZy1wdWI+
PGxhYmVsPjE1MDM3PC9sYWJlbD48dXJscz48L3VybHM+PGN1c3RvbTE+YXF1YXRpYyBmaW5maXNo
IGlyaWRvdmlydXMgcG9saWN5IHJldmlldyBnbTwvY3VzdG9tMT48ZWxlY3Ryb25pYy1yZXNvdXJj
ZS1udW0+aHR0cHM6Ly9kb2kub3JnLzEwLjExMTEvai4xMzY1LTI3NjEuMjAwOS4wMTA2NC54PC9l
bGVjdHJvbmljLXJlc291cmNlLW51bT48bW9kaWZpZWQtZGF0ZT43Mjg3MTwvbW9kaWZpZWQtZGF0
ZT48L3JlY29yZD48L0NpdGU+PC9FbmROb3RlPgB=
</w:fldData>
        </w:fldChar>
      </w:r>
      <w:r w:rsidR="00295283">
        <w:instrText xml:space="preserve"> ADDIN EN.CITE.DATA </w:instrText>
      </w:r>
      <w:r w:rsidR="00295283">
        <w:fldChar w:fldCharType="end"/>
      </w:r>
      <w:r w:rsidR="00295283">
        <w:fldChar w:fldCharType="separate"/>
      </w:r>
      <w:r w:rsidR="00295283">
        <w:rPr>
          <w:noProof/>
        </w:rPr>
        <w:t>(Uchii et al. 2009)</w:t>
      </w:r>
      <w:r w:rsidR="00295283">
        <w:fldChar w:fldCharType="end"/>
      </w:r>
      <w:r>
        <w:t>.</w:t>
      </w:r>
      <w:r w:rsidRPr="00C12C4C">
        <w:t xml:space="preserve"> </w:t>
      </w:r>
      <w:r>
        <w:t>Serological testing of the same fish population revealed 54% (</w:t>
      </w:r>
      <w:r w:rsidR="00BD5769">
        <w:t>n=</w:t>
      </w:r>
      <w:r>
        <w:t xml:space="preserve">61) of fish &gt;300 mm were positive for CyHV-3 antibodies suggesting they had survived a known outbreak 2 years prior </w:t>
      </w:r>
      <w:r w:rsidR="00295283">
        <w:fldChar w:fldCharType="begin">
          <w:fldData xml:space="preserve">PEVuZE5vdGU+PENpdGU+PEF1dGhvcj5VY2hpaTwvQXV0aG9yPjxZZWFyPjIwMDk8L1llYXI+PFJl
Y051bT4xNTE2ODwvUmVjTnVtPjxJRFRleHQ+MTUwMzc8L0lEVGV4dD48RGlzcGxheVRleHQ+KFVj
aGlpIGV0IGFsLiAyMDA5KTwvRGlzcGxheVRleHQ+PHJlY29yZD48cmVjLW51bWJlcj4xNTE2ODwv
cmVjLW51bWJlcj48Zm9yZWlnbi1rZXlzPjxrZXkgYXBwPSJFTiIgZGItaWQ9IjkwYXd3dDI1YmRw
dHd0ZWUyNWRwcHg1and2ZGRwMnN0cjBzeiIgdGltZXN0YW1wPSIxNjUyMzk3OTQ5IiBndWlkPSI2
MGI4ODA1NC0wYjk0LTQ4YWMtYTRkMy01OWM1ZWVhZTNmOGIiPjE1MTY4PC9rZXk+PC9mb3JlaWdu
LWtleXM+PHJlZi10eXBlIG5hbWU9IkpvdXJuYWwgQXJ0aWNsZXMiPjE3PC9yZWYtdHlwZT48Y29u
dHJpYnV0b3JzPjxhdXRob3JzPjxhdXRob3I+VWNoaWksIEsuPC9hdXRob3I+PGF1dGhvcj5NYXRz
dWksIEsuPC9hdXRob3I+PGF1dGhvcj5JaWRhLCBULjwvYXV0aG9yPjxhdXRob3I+S2F3YWJhdGEs
IFouPC9hdXRob3I+PC9hdXRob3JzPjwvY29udHJpYnV0b3JzPjx0aXRsZXM+PHRpdGxlPjxzdHls
ZSBmYWNlPSJub3JtYWwiIGZvbnQ9ImRlZmF1bHQiIHNpemU9IjEwMCUiPkRpc3RyaWJ1dGlvbiBv
ZiB0aGUgaW50cm9kdWNlZCBjeXByaW5pZCBoZXJwZXN2aXJ1cyAzIGluIGEgd2lsZCBwb3B1bGF0
aW9uIG9mIGNvbW1vbiBjYXJwLCA8L3N0eWxlPjxzdHlsZSBmYWNlPSJpdGFsaWMiIGZvbnQ9ImRl
ZmF1bHQiIHNpemU9IjEwMCUiPkN5cHJpbnVzIGNhcnBpbzwvc3R5bGU+PHN0eWxlIGZhY2U9Im5v
cm1hbCIgZm9udD0iZGVmYXVsdCIgc2l6ZT0iMTAwJSI+IEw8L3N0eWxlPjwvdGl0bGU+PHNlY29u
ZGFyeS10aXRsZT5Kb3VybmFsIG9mIEZpc2ggRGlzZWFzZXM8L3NlY29uZGFyeS10aXRsZT48L3Rp
dGxlcz48cGVyaW9kaWNhbD48ZnVsbC10aXRsZT5Kb3VybmFsIG9mIEZpc2ggRGlzZWFzZXM8L2Z1
bGwtdGl0bGU+PC9wZXJpb2RpY2FsPjxwYWdlcz44NTctODY0PC9wYWdlcz48dm9sdW1lPjMyPC92
b2x1bWU+PG51bWJlcj4xMDwvbnVtYmVyPjxrZXl3b3Jkcz48a2V5d29yZD5BbnRpYm9kaWVzPC9r
ZXl3b3JkPjxrZXl3b3JkPkFudGlib2R5PC9rZXl3b3JkPjxrZXl3b3JkPkFzc2F5PC9rZXl3b3Jk
PjxrZXl3b3JkPkNhcnA8L2tleXdvcmQ+PGtleXdvcmQ+Q2Fycmllcjwva2V5d29yZD48a2V5d29y
ZD5DYXJyaWVyczwva2V5d29yZD48a2V5d29yZD5DYXVzZXM8L2tleXdvcmQ+PGtleXdvcmQ+Q2hh
cmFjdGVyaXphdGlvbjwva2V5d29yZD48a2V5d29yZD5Db21tb24gY2FycDwva2V5d29yZD48a2V5
d29yZD5Db21wYXJpc29uPC9rZXl3b3JkPjxrZXl3b3JkPkN5cHJpbnVzIGNhcnBpbzwva2V5d29y
ZD48a2V5d29yZD5EZXZlbG9wbWVudDwva2V5d29yZD48a2V5d29yZD5EaXNlYXNlPC9rZXl3b3Jk
PjxrZXl3b3JkPkRpc3RyaWJ1dGlvbjwva2V5d29yZD48a2V5d29yZD5Fbnp5bWUgbGlua2VkIGlt
bXVub3NvcmJlbnQgYXNzYXk8L2tleXdvcmQ+PGtleXdvcmQ+RW56eW1lLWxpbmtlZCBpbW11bm9z
b3JiZW50IGFzc2F5PC9rZXl3b3JkPjxrZXl3b3JkPkV4cGVyaW1lbnRhbCBzdHVkaWVzPC9rZXl3
b3JkPjxrZXl3b3JkPkV4cG9zdXJlPC9rZXl3b3JkPjxrZXl3b3JkPkZhbWlseTwva2V5d29yZD48
a2V5d29yZD5GaXNoPC9rZXl3b3JkPjxrZXl3b3JkPkdlbm90eXBlPC9rZXl3b3JkPjxrZXl3b3Jk
PkhhZW1vcnJoYWdpYyBzZXB0aWNhZW1pYTwva2V5d29yZD48a2V5d29yZD5IZXJwZXN2aXJ1czwv
a2V5d29yZD48a2V5d29yZD5Ib3N0IHJhbmdlPC9rZXl3b3JkPjxrZXl3b3JkPkltbXVub3NvcmJl
bnQgYXNzYXk8L2tleXdvcmQ+PGtleXdvcmQ+SW5mZWN0aW9uPC9rZXl3b3JkPjxrZXl3b3JkPkph
cGFuPC9rZXl3b3JkPjxrZXl3b3JkPktvaTwva2V5d29yZD48a2V5d29yZD5MYWtlczwva2V5d29y
ZD48a2V5d29yZD5Nb25vY2xvbmFsPC9rZXl3b3JkPjxrZXl3b3JkPk1vbm9jbG9uYWwgYW50aWJv
ZGllczwva2V5d29yZD48a2V5d29yZD5Nb25vY2xvbmFsIGFudGlib2R5PC9rZXl3b3JkPjxrZXl3
b3JkPlBDUjwva2V5d29yZD48a2V5d29yZD5Qb3B1bGF0aW9uPC9rZXl3b3JkPjxrZXl3b3JkPlBy
ZWxpbWluYXJ5IHN0dWR5PC9rZXl3b3JkPjxrZXl3b3JkPlJhbmdlPC9rZXl3b3JkPjxrZXl3b3Jk
PlJlc2lzdGFuY2U8L2tleXdvcmQ+PGtleXdvcmQ+U2VwdGljYWVtaWE8L2tleXdvcmQ+PGtleXdv
cmQ+U2VyYTwva2V5d29yZD48a2V5d29yZD5TZXJ1bTwva2V5d29yZD48a2V5d29yZD5TdHVkaWVz
PC9rZXl3b3JkPjxrZXl3b3JkPlN0dWR5PC9rZXl3b3JkPjxrZXl3b3JkPlN1cnZleTwva2V5d29y
ZD48a2V5d29yZD5TeW5kcm9tZTwva2V5d29yZD48a2V5d29yZD5UYXVyYSBzeW5kcm9tZSB2aXJ1
czwva2V5d29yZD48a2V5d29yZD5UcmFuc21pc3Npb248L2tleXdvcmQ+PGtleXdvcmQ+VmlyYWw8
L2tleXdvcmQ+PGtleXdvcmQ+VmlydXM8L2tleXdvcmQ+PGtleXdvcmQ+V2lsZDwva2V5d29yZD48
L2tleXdvcmRzPjxkYXRlcz48eWVhcj4yMDA5PC95ZWFyPjxwdWItZGF0ZXM+PGRhdGU+MiBNYXkg
MjAyMzwvZGF0ZT48L3B1Yi1kYXRlcz48L2RhdGVzPjxvcmlnLXB1Yj5cXEFDVDAwMUNMMDRGUzA3
XEJJT1NFQ1VSSVRZREFUQSRcRSBMaWJyYXJ5XEFuaW1hbCBDYXRhbG9ndWVcVTwvb3JpZy1wdWI+
PGxhYmVsPjE1MDM3PC9sYWJlbD48dXJscz48L3VybHM+PGN1c3RvbTE+YXF1YXRpYyBmaW5maXNo
IGlyaWRvdmlydXMgcG9saWN5IHJldmlldyBnbTwvY3VzdG9tMT48ZWxlY3Ryb25pYy1yZXNvdXJj
ZS1udW0+aHR0cHM6Ly9kb2kub3JnLzEwLjExMTEvai4xMzY1LTI3NjEuMjAwOS4wMTA2NC54PC9l
bGVjdHJvbmljLXJlc291cmNlLW51bT48bW9kaWZpZWQtZGF0ZT43Mjg3MTwvbW9kaWZpZWQtZGF0
ZT48L3JlY29yZD48L0NpdGU+PC9FbmROb3RlPgB=
</w:fldData>
        </w:fldChar>
      </w:r>
      <w:r w:rsidR="00295283">
        <w:instrText xml:space="preserve"> ADDIN EN.CITE </w:instrText>
      </w:r>
      <w:r w:rsidR="00295283">
        <w:fldChar w:fldCharType="begin">
          <w:fldData xml:space="preserve">PEVuZE5vdGU+PENpdGU+PEF1dGhvcj5VY2hpaTwvQXV0aG9yPjxZZWFyPjIwMDk8L1llYXI+PFJl
Y051bT4xNTE2ODwvUmVjTnVtPjxJRFRleHQ+MTUwMzc8L0lEVGV4dD48RGlzcGxheVRleHQ+KFVj
aGlpIGV0IGFsLiAyMDA5KTwvRGlzcGxheVRleHQ+PHJlY29yZD48cmVjLW51bWJlcj4xNTE2ODwv
cmVjLW51bWJlcj48Zm9yZWlnbi1rZXlzPjxrZXkgYXBwPSJFTiIgZGItaWQ9IjkwYXd3dDI1YmRw
dHd0ZWUyNWRwcHg1and2ZGRwMnN0cjBzeiIgdGltZXN0YW1wPSIxNjUyMzk3OTQ5IiBndWlkPSI2
MGI4ODA1NC0wYjk0LTQ4YWMtYTRkMy01OWM1ZWVhZTNmOGIiPjE1MTY4PC9rZXk+PC9mb3JlaWdu
LWtleXM+PHJlZi10eXBlIG5hbWU9IkpvdXJuYWwgQXJ0aWNsZXMiPjE3PC9yZWYtdHlwZT48Y29u
dHJpYnV0b3JzPjxhdXRob3JzPjxhdXRob3I+VWNoaWksIEsuPC9hdXRob3I+PGF1dGhvcj5NYXRz
dWksIEsuPC9hdXRob3I+PGF1dGhvcj5JaWRhLCBULjwvYXV0aG9yPjxhdXRob3I+S2F3YWJhdGEs
IFouPC9hdXRob3I+PC9hdXRob3JzPjwvY29udHJpYnV0b3JzPjx0aXRsZXM+PHRpdGxlPjxzdHls
ZSBmYWNlPSJub3JtYWwiIGZvbnQ9ImRlZmF1bHQiIHNpemU9IjEwMCUiPkRpc3RyaWJ1dGlvbiBv
ZiB0aGUgaW50cm9kdWNlZCBjeXByaW5pZCBoZXJwZXN2aXJ1cyAzIGluIGEgd2lsZCBwb3B1bGF0
aW9uIG9mIGNvbW1vbiBjYXJwLCA8L3N0eWxlPjxzdHlsZSBmYWNlPSJpdGFsaWMiIGZvbnQ9ImRl
ZmF1bHQiIHNpemU9IjEwMCUiPkN5cHJpbnVzIGNhcnBpbzwvc3R5bGU+PHN0eWxlIGZhY2U9Im5v
cm1hbCIgZm9udD0iZGVmYXVsdCIgc2l6ZT0iMTAwJSI+IEw8L3N0eWxlPjwvdGl0bGU+PHNlY29u
ZGFyeS10aXRsZT5Kb3VybmFsIG9mIEZpc2ggRGlzZWFzZXM8L3NlY29uZGFyeS10aXRsZT48L3Rp
dGxlcz48cGVyaW9kaWNhbD48ZnVsbC10aXRsZT5Kb3VybmFsIG9mIEZpc2ggRGlzZWFzZXM8L2Z1
bGwtdGl0bGU+PC9wZXJpb2RpY2FsPjxwYWdlcz44NTctODY0PC9wYWdlcz48dm9sdW1lPjMyPC92
b2x1bWU+PG51bWJlcj4xMDwvbnVtYmVyPjxrZXl3b3Jkcz48a2V5d29yZD5BbnRpYm9kaWVzPC9r
ZXl3b3JkPjxrZXl3b3JkPkFudGlib2R5PC9rZXl3b3JkPjxrZXl3b3JkPkFzc2F5PC9rZXl3b3Jk
PjxrZXl3b3JkPkNhcnA8L2tleXdvcmQ+PGtleXdvcmQ+Q2Fycmllcjwva2V5d29yZD48a2V5d29y
ZD5DYXJyaWVyczwva2V5d29yZD48a2V5d29yZD5DYXVzZXM8L2tleXdvcmQ+PGtleXdvcmQ+Q2hh
cmFjdGVyaXphdGlvbjwva2V5d29yZD48a2V5d29yZD5Db21tb24gY2FycDwva2V5d29yZD48a2V5
d29yZD5Db21wYXJpc29uPC9rZXl3b3JkPjxrZXl3b3JkPkN5cHJpbnVzIGNhcnBpbzwva2V5d29y
ZD48a2V5d29yZD5EZXZlbG9wbWVudDwva2V5d29yZD48a2V5d29yZD5EaXNlYXNlPC9rZXl3b3Jk
PjxrZXl3b3JkPkRpc3RyaWJ1dGlvbjwva2V5d29yZD48a2V5d29yZD5Fbnp5bWUgbGlua2VkIGlt
bXVub3NvcmJlbnQgYXNzYXk8L2tleXdvcmQ+PGtleXdvcmQ+RW56eW1lLWxpbmtlZCBpbW11bm9z
b3JiZW50IGFzc2F5PC9rZXl3b3JkPjxrZXl3b3JkPkV4cGVyaW1lbnRhbCBzdHVkaWVzPC9rZXl3
b3JkPjxrZXl3b3JkPkV4cG9zdXJlPC9rZXl3b3JkPjxrZXl3b3JkPkZhbWlseTwva2V5d29yZD48
a2V5d29yZD5GaXNoPC9rZXl3b3JkPjxrZXl3b3JkPkdlbm90eXBlPC9rZXl3b3JkPjxrZXl3b3Jk
PkhhZW1vcnJoYWdpYyBzZXB0aWNhZW1pYTwva2V5d29yZD48a2V5d29yZD5IZXJwZXN2aXJ1czwv
a2V5d29yZD48a2V5d29yZD5Ib3N0IHJhbmdlPC9rZXl3b3JkPjxrZXl3b3JkPkltbXVub3NvcmJl
bnQgYXNzYXk8L2tleXdvcmQ+PGtleXdvcmQ+SW5mZWN0aW9uPC9rZXl3b3JkPjxrZXl3b3JkPkph
cGFuPC9rZXl3b3JkPjxrZXl3b3JkPktvaTwva2V5d29yZD48a2V5d29yZD5MYWtlczwva2V5d29y
ZD48a2V5d29yZD5Nb25vY2xvbmFsPC9rZXl3b3JkPjxrZXl3b3JkPk1vbm9jbG9uYWwgYW50aWJv
ZGllczwva2V5d29yZD48a2V5d29yZD5Nb25vY2xvbmFsIGFudGlib2R5PC9rZXl3b3JkPjxrZXl3
b3JkPlBDUjwva2V5d29yZD48a2V5d29yZD5Qb3B1bGF0aW9uPC9rZXl3b3JkPjxrZXl3b3JkPlBy
ZWxpbWluYXJ5IHN0dWR5PC9rZXl3b3JkPjxrZXl3b3JkPlJhbmdlPC9rZXl3b3JkPjxrZXl3b3Jk
PlJlc2lzdGFuY2U8L2tleXdvcmQ+PGtleXdvcmQ+U2VwdGljYWVtaWE8L2tleXdvcmQ+PGtleXdv
cmQ+U2VyYTwva2V5d29yZD48a2V5d29yZD5TZXJ1bTwva2V5d29yZD48a2V5d29yZD5TdHVkaWVz
PC9rZXl3b3JkPjxrZXl3b3JkPlN0dWR5PC9rZXl3b3JkPjxrZXl3b3JkPlN1cnZleTwva2V5d29y
ZD48a2V5d29yZD5TeW5kcm9tZTwva2V5d29yZD48a2V5d29yZD5UYXVyYSBzeW5kcm9tZSB2aXJ1
czwva2V5d29yZD48a2V5d29yZD5UcmFuc21pc3Npb248L2tleXdvcmQ+PGtleXdvcmQ+VmlyYWw8
L2tleXdvcmQ+PGtleXdvcmQ+VmlydXM8L2tleXdvcmQ+PGtleXdvcmQ+V2lsZDwva2V5d29yZD48
L2tleXdvcmRzPjxkYXRlcz48eWVhcj4yMDA5PC95ZWFyPjxwdWItZGF0ZXM+PGRhdGU+MiBNYXkg
MjAyMzwvZGF0ZT48L3B1Yi1kYXRlcz48L2RhdGVzPjxvcmlnLXB1Yj5cXEFDVDAwMUNMMDRGUzA3
XEJJT1NFQ1VSSVRZREFUQSRcRSBMaWJyYXJ5XEFuaW1hbCBDYXRhbG9ndWVcVTwvb3JpZy1wdWI+
PGxhYmVsPjE1MDM3PC9sYWJlbD48dXJscz48L3VybHM+PGN1c3RvbTE+YXF1YXRpYyBmaW5maXNo
IGlyaWRvdmlydXMgcG9saWN5IHJldmlldyBnbTwvY3VzdG9tMT48ZWxlY3Ryb25pYy1yZXNvdXJj
ZS1udW0+aHR0cHM6Ly9kb2kub3JnLzEwLjExMTEvai4xMzY1LTI3NjEuMjAwOS4wMTA2NC54PC9l
bGVjdHJvbmljLXJlc291cmNlLW51bT48bW9kaWZpZWQtZGF0ZT43Mjg3MTwvbW9kaWZpZWQtZGF0
ZT48L3JlY29yZD48L0NpdGU+PC9FbmROb3RlPgB=
</w:fldData>
        </w:fldChar>
      </w:r>
      <w:r w:rsidR="00295283">
        <w:instrText xml:space="preserve"> ADDIN EN.CITE.DATA </w:instrText>
      </w:r>
      <w:r w:rsidR="00295283">
        <w:fldChar w:fldCharType="end"/>
      </w:r>
      <w:r w:rsidR="00295283">
        <w:fldChar w:fldCharType="separate"/>
      </w:r>
      <w:r w:rsidR="00295283">
        <w:rPr>
          <w:noProof/>
        </w:rPr>
        <w:t>(Uchii et al. 2009)</w:t>
      </w:r>
      <w:r w:rsidR="00295283">
        <w:fldChar w:fldCharType="end"/>
      </w:r>
      <w:r>
        <w:t>. Screening of carp collected from farms in Croatia as part of a national surveillance program detected CyHV-3 at a prevalence of 6% (</w:t>
      </w:r>
      <w:r w:rsidR="00BD5769">
        <w:t>n=</w:t>
      </w:r>
      <w:r>
        <w:t xml:space="preserve">368 two-fish pools) in 2016 and 0% in 2015 and 2017 </w:t>
      </w:r>
      <w:r w:rsidR="00295283">
        <w:fldChar w:fldCharType="begin"/>
      </w:r>
      <w:r w:rsidR="00295283">
        <w:instrText xml:space="preserve"> ADDIN EN.CITE &lt;EndNote&gt;&lt;Cite&gt;&lt;Author&gt;Zrncic&lt;/Author&gt;&lt;Year&gt;2020&lt;/Year&gt;&lt;RecNum&gt;46070&lt;/RecNum&gt;&lt;IDText&gt;24544&lt;/IDText&gt;&lt;DisplayText&gt;(Zrncic et al. 2020)&lt;/DisplayText&gt;&lt;record&gt;&lt;rec-number&gt;46070&lt;/rec-number&gt;&lt;foreign-keys&gt;&lt;key app="EN" db-id="90awwt25bdptwtee25dppx5jwvddp2str0sz" timestamp="1658197320" guid="15b980e8-9d8e-4ce2-86b9-3ecb51722343"&gt;46070&lt;/key&gt;&lt;/foreign-keys&gt;&lt;ref-type name="Journal Articles"&gt;17&lt;/ref-type&gt;&lt;contributors&gt;&lt;authors&gt;&lt;author&gt;Zrncic, S.&lt;/author&gt;&lt;author&gt;Oraic, D.&lt;/author&gt;&lt;author&gt;Zupicic, I. G.&lt;/author&gt;&lt;author&gt;Pavlinec, Z.&lt;/author&gt;&lt;author&gt;Brnic, D.&lt;/author&gt;&lt;author&gt;Rogic, Z. A.&lt;/author&gt;&lt;author&gt;Sucec, I.&lt;/author&gt;&lt;author&gt;Steinhagen, D.&lt;/author&gt;&lt;/authors&gt;&lt;/contributors&gt;&lt;titles&gt;&lt;title&gt;Koi herpesvirus and carp edema virus threaten common carp aquaculture in Croatia&lt;/title&gt;&lt;secondary-title&gt;Journal of Fish Diseases&lt;/secondary-title&gt;&lt;/titles&gt;&lt;periodical&gt;&lt;full-title&gt;Journal of Fish Diseases&lt;/full-title&gt;&lt;/periodical&gt;&lt;pages&gt;673-685&lt;/pages&gt;&lt;volume&gt;43&lt;/volume&gt;&lt;dates&gt;&lt;year&gt;2020&lt;/year&gt;&lt;/dates&gt;&lt;orig-pub&gt;\\ACT001CL04FS07\BIOSECURITYDATA$\E Library\Animal Catalogue\Z\Zrnčić et al 2020 EN24544.pdf&lt;/orig-pub&gt;&lt;label&gt;24544&lt;/label&gt;&lt;urls&gt;&lt;/urls&gt;&lt;custom1&gt;sturgeon_BM&lt;/custom1&gt;&lt;electronic-resource-num&gt;http://dx.doi.org/10.1111/jfd.13163&lt;/electronic-resource-num&gt;&lt;/record&gt;&lt;/Cite&gt;&lt;/EndNote&gt;</w:instrText>
      </w:r>
      <w:r w:rsidR="00295283">
        <w:fldChar w:fldCharType="separate"/>
      </w:r>
      <w:r w:rsidR="00295283">
        <w:rPr>
          <w:noProof/>
        </w:rPr>
        <w:t>(Zrncic et al. 2020)</w:t>
      </w:r>
      <w:r w:rsidR="00295283">
        <w:fldChar w:fldCharType="end"/>
      </w:r>
      <w:r>
        <w:t>.</w:t>
      </w:r>
      <w:r w:rsidR="004541C9">
        <w:t xml:space="preserve"> A survey of the</w:t>
      </w:r>
      <w:r w:rsidR="004541C9" w:rsidRPr="004541C9">
        <w:t xml:space="preserve"> prevalence of CyHV-3 in wild populations of fishes in Minnesota, </w:t>
      </w:r>
      <w:r w:rsidR="004541C9">
        <w:t>USA was conducted on</w:t>
      </w:r>
      <w:r w:rsidR="004541C9" w:rsidRPr="004541C9">
        <w:t xml:space="preserve"> </w:t>
      </w:r>
      <w:r w:rsidR="004541C9">
        <w:t>5</w:t>
      </w:r>
      <w:r w:rsidR="004541C9" w:rsidRPr="004541C9">
        <w:t xml:space="preserve"> lakes in 2019 </w:t>
      </w:r>
      <w:r w:rsidR="004541C9">
        <w:t xml:space="preserve">and showed </w:t>
      </w:r>
      <w:r w:rsidR="004541C9" w:rsidRPr="004541C9">
        <w:t xml:space="preserve">10–50% </w:t>
      </w:r>
      <w:r w:rsidR="004541C9">
        <w:t xml:space="preserve">(n=730) of </w:t>
      </w:r>
      <w:r w:rsidR="00640C38" w:rsidRPr="00D06715">
        <w:rPr>
          <w:rStyle w:val="Emphasis"/>
        </w:rPr>
        <w:t>C.</w:t>
      </w:r>
      <w:r w:rsidR="00640C38">
        <w:rPr>
          <w:rStyle w:val="Emphasis"/>
        </w:rPr>
        <w:t> </w:t>
      </w:r>
      <w:r w:rsidR="00640C38" w:rsidRPr="00D06715">
        <w:rPr>
          <w:rStyle w:val="Emphasis"/>
        </w:rPr>
        <w:t>carpio</w:t>
      </w:r>
      <w:r w:rsidR="004541C9">
        <w:t xml:space="preserve"> were positive </w:t>
      </w:r>
      <w:r w:rsidR="004541C9" w:rsidRPr="004541C9">
        <w:t xml:space="preserve">CyHV-3 </w:t>
      </w:r>
      <w:r w:rsidR="004541C9">
        <w:t xml:space="preserve">whereas 0% </w:t>
      </w:r>
      <w:r w:rsidR="004541C9" w:rsidRPr="004541C9">
        <w:t xml:space="preserve">(n=756) </w:t>
      </w:r>
      <w:r w:rsidR="004541C9">
        <w:t xml:space="preserve">of </w:t>
      </w:r>
      <w:r w:rsidR="004541C9" w:rsidRPr="004541C9">
        <w:t xml:space="preserve">28 </w:t>
      </w:r>
      <w:r w:rsidR="004541C9">
        <w:t xml:space="preserve">other native fish </w:t>
      </w:r>
      <w:r w:rsidR="004541C9" w:rsidRPr="004541C9">
        <w:t xml:space="preserve">species </w:t>
      </w:r>
      <w:r w:rsidR="004541C9">
        <w:t xml:space="preserve">tested positive </w:t>
      </w:r>
      <w:r w:rsidR="00295283">
        <w:fldChar w:fldCharType="begin"/>
      </w:r>
      <w:r w:rsidR="00295283">
        <w:instrText xml:space="preserve"> ADDIN EN.CITE &lt;EndNote&gt;&lt;Cite&gt;&lt;Author&gt;Oktener&lt;/Author&gt;&lt;Year&gt;2006&lt;/Year&gt;&lt;RecNum&gt;46176&lt;/RecNum&gt;&lt;IDText&gt;24645&lt;/IDText&gt;&lt;DisplayText&gt;(Oktener et al. 2006)&lt;/DisplayText&gt;&lt;record&gt;&lt;rec-number&gt;46176&lt;/rec-number&gt;&lt;foreign-keys&gt;&lt;key app="EN" db-id="90awwt25bdptwtee25dppx5jwvddp2str0sz" timestamp="1658894148" guid="0420aaf9-8ae8-44c7-9408-128741e66eac"&gt;46176&lt;/key&gt;&lt;/foreign-keys&gt;&lt;ref-type name="Journal Articles"&gt;17&lt;/ref-type&gt;&lt;contributors&gt;&lt;authors&gt;&lt;author&gt;Oktener, A.&lt;/author&gt;&lt;author&gt;Hussain Ali, A.&lt;/author&gt;&lt;author&gt;Gustinelli, A.&lt;/author&gt;&lt;author&gt;Fioravanti, M.L.&lt;/author&gt;&lt;/authors&gt;&lt;/contributors&gt;&lt;titles&gt;&lt;title&gt;&lt;style face="normal" font="default" size="100%"&gt;New host records for fish louse, &lt;/style&gt;&lt;style face="italic" font="default" size="100%"&gt;Argulus foliaceus &lt;/style&gt;&lt;style face="normal" font="default" size="100%"&gt;L., 1758 (Crustacea, Branchiura) in Turkey&lt;/style&gt;&lt;/title&gt;&lt;secondary-title&gt;Ittiopatologia&lt;/secondary-title&gt;&lt;/titles&gt;&lt;periodical&gt;&lt;full-title&gt;Ittiopatologia&lt;/full-title&gt;&lt;/periodical&gt;&lt;pages&gt;161-167&lt;/pages&gt;&lt;volume&gt;3&lt;/volume&gt;&lt;dates&gt;&lt;year&gt;2006&lt;/year&gt;&lt;/dates&gt;&lt;orig-pub&gt;\\ACT001CL04FS07\BIOSECURITYDATA$\E Library\Animal Catalogue\O\Oktener et al 2006 EN24645.pdf&lt;/orig-pub&gt;&lt;label&gt;24645&lt;/label&gt;&lt;urls&gt;&lt;/urls&gt;&lt;custom1&gt;sturgeon_BM&lt;/custom1&gt;&lt;/record&gt;&lt;/Cite&gt;&lt;/EndNote&gt;</w:instrText>
      </w:r>
      <w:r w:rsidR="00295283">
        <w:fldChar w:fldCharType="separate"/>
      </w:r>
      <w:r w:rsidR="00295283">
        <w:rPr>
          <w:noProof/>
        </w:rPr>
        <w:t>(Oktener et al. 2006)</w:t>
      </w:r>
      <w:r w:rsidR="00295283">
        <w:fldChar w:fldCharType="end"/>
      </w:r>
      <w:r w:rsidR="004541C9" w:rsidRPr="004541C9">
        <w:t>.</w:t>
      </w:r>
    </w:p>
    <w:p w14:paraId="01CAFA4C" w14:textId="61B3ECD2" w:rsidR="00F04C87" w:rsidRDefault="00F04C87" w:rsidP="00F04C87">
      <w:r>
        <w:t>In 2020, CyHV-3 was reported in 4.9% (</w:t>
      </w:r>
      <w:r w:rsidR="00BD5769">
        <w:t>n=</w:t>
      </w:r>
      <w:r w:rsidRPr="009B25CE">
        <w:t>261</w:t>
      </w:r>
      <w:r>
        <w:t>)</w:t>
      </w:r>
      <w:r w:rsidRPr="009B25CE">
        <w:t xml:space="preserve"> </w:t>
      </w:r>
      <w:r>
        <w:t xml:space="preserve">of </w:t>
      </w:r>
      <w:r w:rsidR="00901FF8">
        <w:t xml:space="preserve">farmed </w:t>
      </w:r>
      <w:r>
        <w:t xml:space="preserve">fish </w:t>
      </w:r>
      <w:r w:rsidRPr="009B25CE">
        <w:t xml:space="preserve">samples </w:t>
      </w:r>
      <w:r>
        <w:t>from Croatia and in 1.7% (</w:t>
      </w:r>
      <w:r w:rsidR="00901FF8">
        <w:t>n=</w:t>
      </w:r>
      <w:r>
        <w:t xml:space="preserve">231) of </w:t>
      </w:r>
      <w:r w:rsidRPr="009B25CE">
        <w:t xml:space="preserve">fish farms </w:t>
      </w:r>
      <w:r>
        <w:t xml:space="preserve">in Hungary </w:t>
      </w:r>
      <w:r w:rsidR="00295283">
        <w:fldChar w:fldCharType="begin"/>
      </w:r>
      <w:r w:rsidR="00295283">
        <w:instrText xml:space="preserve"> ADDIN EN.CITE &lt;EndNote&gt;&lt;Cite&gt;&lt;Author&gt;EURL for Fish and Crustacean Diseases&lt;/Author&gt;&lt;Year&gt;2021&lt;/Year&gt;&lt;RecNum&gt;22767&lt;/RecNum&gt;&lt;IDText&gt;55530&lt;/IDText&gt;&lt;DisplayText&gt;(EURL for Fish and Crustacean Diseases 2021)&lt;/DisplayText&gt;&lt;record&gt;&lt;rec-number&gt;22767&lt;/rec-number&gt;&lt;foreign-keys&gt;&lt;key app="EN" db-id="90awwt25bdptwtee25dppx5jwvddp2str0sz" timestamp="1652398974" guid="82f30806-c594-410d-a63c-57398765fab0"&gt;22767&lt;/key&gt;&lt;/foreign-keys&gt;&lt;ref-type name="Reports"&gt;27&lt;/ref-type&gt;&lt;contributors&gt;&lt;authors&gt;&lt;author&gt;EURL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295283">
        <w:fldChar w:fldCharType="separate"/>
      </w:r>
      <w:r w:rsidR="00295283">
        <w:rPr>
          <w:noProof/>
        </w:rPr>
        <w:t>(EURL for Fish and Crustacean Diseases 2021)</w:t>
      </w:r>
      <w:r w:rsidR="00295283">
        <w:fldChar w:fldCharType="end"/>
      </w:r>
      <w:r>
        <w:t xml:space="preserve">. Additionally, </w:t>
      </w:r>
      <w:r w:rsidRPr="00D15E7A">
        <w:t xml:space="preserve">71 outbreaks </w:t>
      </w:r>
      <w:r>
        <w:t xml:space="preserve">of KHVD were reported from 9 European countries in that year </w:t>
      </w:r>
      <w:r w:rsidR="00295283">
        <w:fldChar w:fldCharType="begin"/>
      </w:r>
      <w:r w:rsidR="00295283">
        <w:instrText xml:space="preserve"> ADDIN EN.CITE &lt;EndNote&gt;&lt;Cite&gt;&lt;Author&gt;EURL for Fish and Crustacean Diseases&lt;/Author&gt;&lt;Year&gt;2021&lt;/Year&gt;&lt;RecNum&gt;22767&lt;/RecNum&gt;&lt;IDText&gt;55530&lt;/IDText&gt;&lt;DisplayText&gt;(EURL for Fish and Crustacean Diseases 2021)&lt;/DisplayText&gt;&lt;record&gt;&lt;rec-number&gt;22767&lt;/rec-number&gt;&lt;foreign-keys&gt;&lt;key app="EN" db-id="90awwt25bdptwtee25dppx5jwvddp2str0sz" timestamp="1652398974" guid="82f30806-c594-410d-a63c-57398765fab0"&gt;22767&lt;/key&gt;&lt;/foreign-keys&gt;&lt;ref-type name="Reports"&gt;27&lt;/ref-type&gt;&lt;contributors&gt;&lt;authors&gt;&lt;author&gt;EURL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295283">
        <w:fldChar w:fldCharType="separate"/>
      </w:r>
      <w:r w:rsidR="00295283">
        <w:rPr>
          <w:noProof/>
        </w:rPr>
        <w:t>(EURL for Fish and Crustacean Diseases 2021)</w:t>
      </w:r>
      <w:r w:rsidR="00295283">
        <w:fldChar w:fldCharType="end"/>
      </w:r>
      <w:r>
        <w:t>.</w:t>
      </w:r>
    </w:p>
    <w:p w14:paraId="62F0E869" w14:textId="77777777" w:rsidR="00F04C87" w:rsidRDefault="00F04C87" w:rsidP="00F04C87">
      <w:pPr>
        <w:pStyle w:val="Heading5"/>
      </w:pPr>
      <w:r w:rsidRPr="00F04C87">
        <w:t>Mortalities</w:t>
      </w:r>
    </w:p>
    <w:p w14:paraId="6844CC4C" w14:textId="1F93A421" w:rsidR="008E48B8" w:rsidRDefault="008E48B8" w:rsidP="008E48B8">
      <w:pPr>
        <w:pStyle w:val="Heading6"/>
      </w:pPr>
      <w:r>
        <w:t>Sturgeon</w:t>
      </w:r>
    </w:p>
    <w:p w14:paraId="345FDEBA" w14:textId="37DF7353" w:rsidR="008E48B8" w:rsidRPr="008E48B8" w:rsidRDefault="008E48B8" w:rsidP="008E48B8">
      <w:r>
        <w:t xml:space="preserve">No reports were found on </w:t>
      </w:r>
      <w:r w:rsidRPr="00F04C87">
        <w:t>mortalities in farmed or wild sturgeon due to CyHV</w:t>
      </w:r>
      <w:r>
        <w:t>-3</w:t>
      </w:r>
      <w:r>
        <w:rPr>
          <w:rStyle w:val="Emphasis"/>
        </w:rPr>
        <w:t>.</w:t>
      </w:r>
    </w:p>
    <w:p w14:paraId="0CF2161E" w14:textId="47EEEF51" w:rsidR="008E48B8" w:rsidRDefault="008E48B8" w:rsidP="008E48B8">
      <w:pPr>
        <w:pStyle w:val="Heading6"/>
      </w:pPr>
      <w:r>
        <w:t>Carp</w:t>
      </w:r>
    </w:p>
    <w:p w14:paraId="4F10E3D4" w14:textId="24059037" w:rsidR="00F04C87" w:rsidRPr="002E6C72" w:rsidRDefault="00F04C87" w:rsidP="00F04C87">
      <w:r>
        <w:t xml:space="preserve">In fishponds, mortality of affected carp populations can be as high as 90–100% </w:t>
      </w:r>
      <w:r w:rsidR="00295283">
        <w:fldChar w:fldCharType="begin">
          <w:fldData xml:space="preserve">PEVuZE5vdGU+PENpdGU+PEF1dGhvcj5CcmV0emluZ2VyPC9BdXRob3I+PFllYXI+MTk5OTwvWWVh
cj48UmVjTnVtPjY4OTM8L1JlY051bT48SURUZXh0PjIyNDk8L0lEVGV4dD48RGlzcGxheVRleHQ+
KEJyZXR6aW5nZXIgZXQgYWwuIDE5OTk7IEhhZW5lbiBldCBhbC4gMjAwNCk8L0Rpc3BsYXlUZXh0
PjxyZWNvcmQ+PHJlYy1udW1iZXI+Njg5MzwvcmVjLW51bWJlcj48Zm9yZWlnbi1rZXlzPjxrZXkg
YXBwPSJFTiIgZGItaWQ9IjkwYXd3dDI1YmRwdHd0ZWUyNWRwcHg1and2ZGRwMnN0cjBzeiIgdGlt
ZXN0YW1wPSIxNjUyMzk3MTQ0IiBndWlkPSIwNGZkMzExNC03YmNmLTRmNDEtYmNmYy05NGUwOWFl
OTBjZTAiPjY4OTM8L2tleT48L2ZvcmVpZ24ta2V5cz48cmVmLXR5cGUgbmFtZT0iSm91cm5hbCBB
cnRpY2xlcyI+MTc8L3JlZi10eXBlPjxjb250cmlidXRvcnM+PGF1dGhvcnM+PGF1dGhvcj5CcmV0
emluZ2VyLEEuPC9hdXRob3I+PGF1dGhvcj5GaXNjaGVyLVNjaGVybCxULjwvYXV0aG9yPjxhdXRo
b3I+T3Vtb3VuYSxNLjwvYXV0aG9yPjxhdXRob3I+SG9mZm1hbixSLjwvYXV0aG9yPjxhdXRob3I+
VHJ1eWVuLFUuPC9hdXRob3I+PC9hdXRob3JzPjwvY29udHJpYnV0b3JzPjx0aXRsZXM+PHRpdGxl
PjxzdHlsZSBmYWNlPSJub3JtYWwiIGZvbnQ9ImRlZmF1bHQiIHNpemU9IjEwMCUiPk1hc3MgbW9y
dGFsaXRpZXMgaW4ga29pIGNhcnAsIDwvc3R5bGU+PHN0eWxlIGZhY2U9Iml0YWxpYyIgZm9udD0i
ZGVmYXVsdCIgc2l6ZT0iMTAwJSI+Q3lwcmludXMgY2FycGlvPC9zdHlsZT48c3R5bGUgZmFjZT0i
bm9ybWFsIiBmb250PSJkZWZhdWx0IiBzaXplPSIxMDAlIj4sIGFzc29jaWF0ZWQgd2l0aCBnaWxs
IGFuZCBza2luIGRpc2Vhc2U8L3N0eWxlPjwvdGl0bGU+PHNlY29uZGFyeS10aXRsZT5CdWxsZXRp
biBvZiB0aGUgRXVyb3BlYW4gQXNzb2NpYXRpb24gb2YgRmlzaCBQYXRob2xvZ2lzdHM8L3NlY29u
ZGFyeS10aXRsZT48L3RpdGxlcz48cGVyaW9kaWNhbD48ZnVsbC10aXRsZT5CdWxsZXRpbiBvZiB0
aGUgRXVyb3BlYW4gQXNzb2NpYXRpb24gb2YgRmlzaCBQYXRob2xvZ2lzdHM8L2Z1bGwtdGl0bGU+
PC9wZXJpb2RpY2FsPjxwYWdlcz4xODItMTg1PC9wYWdlcz48dm9sdW1lPjE5PC92b2x1bWU+PG51
bWJlcj41PC9udW1iZXI+PGtleXdvcmRzPjxrZXl3b3JkPkFlcm9tb25hczwva2V5d29yZD48a2V5
d29yZD5BbmF0b215PC9rZXl3b3JkPjxrZXl3b3JkPkFzc29jaWF0ZWQ8L2tleXdvcmQ+PGtleXdv
cmQ+QmFjdGVyaWE8L2tleXdvcmQ+PGtleXdvcmQ+QmFjdGVyaXVtPC9rZXl3b3JkPjxrZXl3b3Jk
PkJyZWVkPC9rZXl3b3JkPjxrZXl3b3JkPkJyZWVkczwva2V5d29yZD48a2V5d29yZD5DYXJwPC9r
ZXl3b3JkPjxrZXl3b3JkPkNhc2U8L2tleXdvcmQ+PGtleXdvcmQ+Q2FzZXM8L2tleXdvcmQ+PGtl
eXdvcmQ+Q2VsbDwva2V5d29yZD48a2V5d29yZD5Db2hhYml0YXRpb248L2tleXdvcmQ+PGtleXdv
cmQ+Q3lwcmludXMgY2FycGlvPC9rZXl3b3JkPjxrZXl3b3JkPkN5dG9wbGFzbTwva2V5d29yZD48
a2V5d29yZD5EaXNlYXNlPC9rZXl3b3JkPjxrZXl3b3JkPkVjdG9wYXJhc2l0ZXM8L2tleXdvcmQ+
PGtleXdvcmQ+RWxlY3Ryb248L2tleXdvcmQ+PGtleXdvcmQ+RWxlY3Ryb24gbWljcm9zY29weTwv
a2V5d29yZD48a2V5d29yZD5FcGl0aGVsaWFsIGNlbGxzPC9rZXl3b3JkPjxrZXl3b3JkPkdpbGxz
PC9rZXl3b3JkPjxrZXl3b3JkPkluZmVjdGlvdXM8L2tleXdvcmQ+PGtleXdvcmQ+SW5mZXN0YXRp
b248L2tleXdvcmQ+PGtleXdvcmQ+SW5mZXN0YXRpb25zPC9rZXl3b3JkPjxrZXl3b3JkPkludGVy
bmFsPC9rZXl3b3JkPjxrZXl3b3JkPktpZG5leTwva2V5d29yZD48a2V5d29yZD5Lb2k8L2tleXdv
cmQ+PGtleXdvcmQ+TGVzaW9uczwva2V5d29yZD48a2V5d29yZD5NaWNyb3Njb3B5PC9rZXl3b3Jk
PjxrZXl3b3JkPk1vcnRhbGl0aWVzPC9rZXl3b3JkPjxrZXl3b3JkPk1vcnRhbGl0eTwva2V5d29y
ZD48a2V5d29yZD5OYXR1cmU8L2tleXdvcmQ+PGtleXdvcmQ+TmVjcm9zaXM8L2tleXdvcmQ+PGtl
eXdvcmQ+TnVjbGVpPC9rZXl3b3JkPjxrZXl3b3JkPk9yZ2FuPC9rZXl3b3JkPjxrZXl3b3JkPk9y
Z2Fuczwva2V5d29yZD48a2V5d29yZD5QYXJhc2l0ZTwva2V5d29yZD48a2V5d29yZD5QYXJhc2l0
ZXM8L2tleXdvcmQ+PGtleXdvcmQ+UGFydGljbGVzPC9rZXl3b3JkPjxrZXl3b3JkPlByb3Rvem9h
bjwva2V5d29yZD48a2V5d29yZD5Qcm90b3pvYW4gcGFyYXNpdGU8L2tleXdvcmQ+PGtleXdvcmQ+
UmVzcGlyYXRvcnk8L2tleXdvcmQ+PGtleXdvcmQ+U2tpbjwva2V5d29yZD48a2V5d29yZD5TeW1w
dG9tPC9rZXl3b3JkPjxrZXl3b3JkPlN5bXB0b21zPC9rZXl3b3JkPjxrZXl3b3JkPlRFTTwva2V5
d29yZD48a2V5d29yZD5UcmFuc21pc3Npb248L2tleXdvcmQ+PGtleXdvcmQ+VHJhbnNtaXNzaW9u
IGVsZWN0cm9uIG1pY3Jvc2NvcHk8L2tleXdvcmQ+PGtleXdvcmQ+dHJhbnNtaXNzaW9uLWVsZWN0
cm9uLW1pY3Jvc2NvcHk8L2tleXdvcmQ+PGtleXdvcmQ+VHJpYWw8L2tleXdvcmQ+PGtleXdvcmQ+
VHJpYWxzPC9rZXl3b3JkPjxrZXl3b3JkPlZpcnVzPC9rZXl3b3JkPjxrZXl3b3JkPlZpcnVzLWxp
a2UgcGFydGljbGVzPC9rZXl3b3JkPjwva2V5d29yZHM+PGRhdGVzPjx5ZWFyPjE5OTk8L3llYXI+
PC9kYXRlcz48b3JpZy1wdWI+PHN0eWxlIGZhY2U9InVuZGVybGluZSIgZm9udD0iZGVmYXVsdCIg
c2l6ZT0iMTAwJSI+XFxBQ1QwMDFDTDA0RlMwN1xCSU9TRUNVUklUWURBVEEkXEUgTGlicmFyeVxB
bmltYWwgQ2F0YWxvZ3VlXEI8L3N0eWxlPjwvb3JpZy1wdWI+PGxhYmVsPjIyNDk8L2xhYmVsPjx1
cmxzPjwvdXJscz48Y3VzdG9tMT5hcXVhdGljcyBnbTwvY3VzdG9tMT48bW9kaWZpZWQtZGF0ZT43
MzE2NjwvbW9kaWZpZWQtZGF0ZT48L3JlY29yZD48L0NpdGU+PENpdGU+PEF1dGhvcj5IYWVuZW48
L0F1dGhvcj48WWVhcj4yMDA0PC9ZZWFyPjxSZWNOdW0+MjI3ODU8L1JlY051bT48SURUZXh0PjIz
MDkzPC9JRFRleHQ+PHJlY29yZD48cmVjLW51bWJlcj4yMjc4NTwvcmVjLW51bWJlcj48Zm9yZWln
bi1rZXlzPjxrZXkgYXBwPSJFTiIgZGItaWQ9IjkwYXd3dDI1YmRwdHd0ZWUyNWRwcHg1and2ZGRw
MnN0cjBzeiIgdGltZXN0YW1wPSIxNjUyMzk4OTc3IiBndWlkPSIyNTNmZWNjOC1lNTRhLTQ5ZTEt
YTg5Mi0zYTdkYThjZWEwMDYiPjIyNzg1PC9rZXk+PC9mb3JlaWduLWtleXM+PHJlZi10eXBlIG5h
bWU9IkpvdXJuYWwgQXJ0aWNsZXMiPjE3PC9yZWYtdHlwZT48Y29udHJpYnV0b3JzPjxhdXRob3Jz
PjxhdXRob3I+SGFlbmVuLCBPLjwvYXV0aG9yPjxhdXRob3I+V2F5LCBLLjwvYXV0aG9yPjxhdXRo
b3I+QmVyZ21hbm4sIFMuIE0uPC9hdXRob3I+PGF1dGhvcj5BcmllbCwgRS48L2F1dGhvcj48L2F1
dGhvcnM+PC9jb250cmlidXRvcnM+PHRpdGxlcz48dGl0bGU+VGhlIGVtZXJnZW5jZSBvZiBLb2kg
aGVycGVzdmlydXMgYW5kIGl0cyBzaWduaWZpY2FuY2UgdG8gRXVyb3BlYW4gYXF1YWN1bHR1cmU8
L3RpdGxlPjxzZWNvbmRhcnktdGl0bGU+QnVsbGV0aW4gb2YgdGhlIEV1cm9wZWFuIEFzc29jaWF0
aW9uIG9mIEZpc2ggUGF0aG9sb2dpc3RzPC9zZWNvbmRhcnktdGl0bGU+PC90aXRsZXM+PHBlcmlv
ZGljYWw+PGZ1bGwtdGl0bGU+QnVsbGV0aW4gb2YgdGhlIEV1cm9wZWFuIEFzc29jaWF0aW9uIG9m
IEZpc2ggUGF0aG9sb2dpc3RzPC9mdWxsLXRpdGxlPjwvcGVyaW9kaWNhbD48dm9sdW1lPjI0PC92
b2x1bWU+PG51bWJlcj42PC9udW1iZXI+PGRhdGVzPjx5ZWFyPjIwMDQ8L3llYXI+PC9kYXRlcz48
b3JpZy1wdWI+XFxBQ1QwMDFDTDA0RlMwN1xCSU9TRUNVUklUWURBVEEkXEUgTGlicmFyeVxBbmlt
YWwgQ2F0YWxvZ3VlXEhcSGFlbmVuIGV0IGFsIDIwMDQgRU4yMzA5My5wZGY8L29yaWctcHViPjxs
YWJlbD4yMzA5MzwvbGFiZWw+PHVybHM+PC91cmxzPjxjdXN0b20xPlN0dXJnZW9uX1lHQzwvY3Vz
dG9tMT48ZWxlY3Ryb25pYy1yZXNvdXJjZS1udW0+aHR0cHM6Ly9lYWZwLm9yZy9kb3dubG9hZC8y
MDA0LVZvbHVtZTI0L0lzc3VlJTIwNi8yNF8yOTMucGRmPC9lbGVjdHJvbmljLXJlc291cmNlLW51
bT48L3JlY29yZD48L0NpdGU+PC9FbmROb3RlPn==
</w:fldData>
        </w:fldChar>
      </w:r>
      <w:r w:rsidR="00295283">
        <w:instrText xml:space="preserve"> ADDIN EN.CITE </w:instrText>
      </w:r>
      <w:r w:rsidR="00295283">
        <w:fldChar w:fldCharType="begin">
          <w:fldData xml:space="preserve">PEVuZE5vdGU+PENpdGU+PEF1dGhvcj5CcmV0emluZ2VyPC9BdXRob3I+PFllYXI+MTk5OTwvWWVh
cj48UmVjTnVtPjY4OTM8L1JlY051bT48SURUZXh0PjIyNDk8L0lEVGV4dD48RGlzcGxheVRleHQ+
KEJyZXR6aW5nZXIgZXQgYWwuIDE5OTk7IEhhZW5lbiBldCBhbC4gMjAwNCk8L0Rpc3BsYXlUZXh0
PjxyZWNvcmQ+PHJlYy1udW1iZXI+Njg5MzwvcmVjLW51bWJlcj48Zm9yZWlnbi1rZXlzPjxrZXkg
YXBwPSJFTiIgZGItaWQ9IjkwYXd3dDI1YmRwdHd0ZWUyNWRwcHg1and2ZGRwMnN0cjBzeiIgdGlt
ZXN0YW1wPSIxNjUyMzk3MTQ0IiBndWlkPSIwNGZkMzExNC03YmNmLTRmNDEtYmNmYy05NGUwOWFl
OTBjZTAiPjY4OTM8L2tleT48L2ZvcmVpZ24ta2V5cz48cmVmLXR5cGUgbmFtZT0iSm91cm5hbCBB
cnRpY2xlcyI+MTc8L3JlZi10eXBlPjxjb250cmlidXRvcnM+PGF1dGhvcnM+PGF1dGhvcj5CcmV0
emluZ2VyLEEuPC9hdXRob3I+PGF1dGhvcj5GaXNjaGVyLVNjaGVybCxULjwvYXV0aG9yPjxhdXRo
b3I+T3Vtb3VuYSxNLjwvYXV0aG9yPjxhdXRob3I+SG9mZm1hbixSLjwvYXV0aG9yPjxhdXRob3I+
VHJ1eWVuLFUuPC9hdXRob3I+PC9hdXRob3JzPjwvY29udHJpYnV0b3JzPjx0aXRsZXM+PHRpdGxl
PjxzdHlsZSBmYWNlPSJub3JtYWwiIGZvbnQ9ImRlZmF1bHQiIHNpemU9IjEwMCUiPk1hc3MgbW9y
dGFsaXRpZXMgaW4ga29pIGNhcnAsIDwvc3R5bGU+PHN0eWxlIGZhY2U9Iml0YWxpYyIgZm9udD0i
ZGVmYXVsdCIgc2l6ZT0iMTAwJSI+Q3lwcmludXMgY2FycGlvPC9zdHlsZT48c3R5bGUgZmFjZT0i
bm9ybWFsIiBmb250PSJkZWZhdWx0IiBzaXplPSIxMDAlIj4sIGFzc29jaWF0ZWQgd2l0aCBnaWxs
IGFuZCBza2luIGRpc2Vhc2U8L3N0eWxlPjwvdGl0bGU+PHNlY29uZGFyeS10aXRsZT5CdWxsZXRp
biBvZiB0aGUgRXVyb3BlYW4gQXNzb2NpYXRpb24gb2YgRmlzaCBQYXRob2xvZ2lzdHM8L3NlY29u
ZGFyeS10aXRsZT48L3RpdGxlcz48cGVyaW9kaWNhbD48ZnVsbC10aXRsZT5CdWxsZXRpbiBvZiB0
aGUgRXVyb3BlYW4gQXNzb2NpYXRpb24gb2YgRmlzaCBQYXRob2xvZ2lzdHM8L2Z1bGwtdGl0bGU+
PC9wZXJpb2RpY2FsPjxwYWdlcz4xODItMTg1PC9wYWdlcz48dm9sdW1lPjE5PC92b2x1bWU+PG51
bWJlcj41PC9udW1iZXI+PGtleXdvcmRzPjxrZXl3b3JkPkFlcm9tb25hczwva2V5d29yZD48a2V5
d29yZD5BbmF0b215PC9rZXl3b3JkPjxrZXl3b3JkPkFzc29jaWF0ZWQ8L2tleXdvcmQ+PGtleXdv
cmQ+QmFjdGVyaWE8L2tleXdvcmQ+PGtleXdvcmQ+QmFjdGVyaXVtPC9rZXl3b3JkPjxrZXl3b3Jk
PkJyZWVkPC9rZXl3b3JkPjxrZXl3b3JkPkJyZWVkczwva2V5d29yZD48a2V5d29yZD5DYXJwPC9r
ZXl3b3JkPjxrZXl3b3JkPkNhc2U8L2tleXdvcmQ+PGtleXdvcmQ+Q2FzZXM8L2tleXdvcmQ+PGtl
eXdvcmQ+Q2VsbDwva2V5d29yZD48a2V5d29yZD5Db2hhYml0YXRpb248L2tleXdvcmQ+PGtleXdv
cmQ+Q3lwcmludXMgY2FycGlvPC9rZXl3b3JkPjxrZXl3b3JkPkN5dG9wbGFzbTwva2V5d29yZD48
a2V5d29yZD5EaXNlYXNlPC9rZXl3b3JkPjxrZXl3b3JkPkVjdG9wYXJhc2l0ZXM8L2tleXdvcmQ+
PGtleXdvcmQ+RWxlY3Ryb248L2tleXdvcmQ+PGtleXdvcmQ+RWxlY3Ryb24gbWljcm9zY29weTwv
a2V5d29yZD48a2V5d29yZD5FcGl0aGVsaWFsIGNlbGxzPC9rZXl3b3JkPjxrZXl3b3JkPkdpbGxz
PC9rZXl3b3JkPjxrZXl3b3JkPkluZmVjdGlvdXM8L2tleXdvcmQ+PGtleXdvcmQ+SW5mZXN0YXRp
b248L2tleXdvcmQ+PGtleXdvcmQ+SW5mZXN0YXRpb25zPC9rZXl3b3JkPjxrZXl3b3JkPkludGVy
bmFsPC9rZXl3b3JkPjxrZXl3b3JkPktpZG5leTwva2V5d29yZD48a2V5d29yZD5Lb2k8L2tleXdv
cmQ+PGtleXdvcmQ+TGVzaW9uczwva2V5d29yZD48a2V5d29yZD5NaWNyb3Njb3B5PC9rZXl3b3Jk
PjxrZXl3b3JkPk1vcnRhbGl0aWVzPC9rZXl3b3JkPjxrZXl3b3JkPk1vcnRhbGl0eTwva2V5d29y
ZD48a2V5d29yZD5OYXR1cmU8L2tleXdvcmQ+PGtleXdvcmQ+TmVjcm9zaXM8L2tleXdvcmQ+PGtl
eXdvcmQ+TnVjbGVpPC9rZXl3b3JkPjxrZXl3b3JkPk9yZ2FuPC9rZXl3b3JkPjxrZXl3b3JkPk9y
Z2Fuczwva2V5d29yZD48a2V5d29yZD5QYXJhc2l0ZTwva2V5d29yZD48a2V5d29yZD5QYXJhc2l0
ZXM8L2tleXdvcmQ+PGtleXdvcmQ+UGFydGljbGVzPC9rZXl3b3JkPjxrZXl3b3JkPlByb3Rvem9h
bjwva2V5d29yZD48a2V5d29yZD5Qcm90b3pvYW4gcGFyYXNpdGU8L2tleXdvcmQ+PGtleXdvcmQ+
UmVzcGlyYXRvcnk8L2tleXdvcmQ+PGtleXdvcmQ+U2tpbjwva2V5d29yZD48a2V5d29yZD5TeW1w
dG9tPC9rZXl3b3JkPjxrZXl3b3JkPlN5bXB0b21zPC9rZXl3b3JkPjxrZXl3b3JkPlRFTTwva2V5
d29yZD48a2V5d29yZD5UcmFuc21pc3Npb248L2tleXdvcmQ+PGtleXdvcmQ+VHJhbnNtaXNzaW9u
IGVsZWN0cm9uIG1pY3Jvc2NvcHk8L2tleXdvcmQ+PGtleXdvcmQ+dHJhbnNtaXNzaW9uLWVsZWN0
cm9uLW1pY3Jvc2NvcHk8L2tleXdvcmQ+PGtleXdvcmQ+VHJpYWw8L2tleXdvcmQ+PGtleXdvcmQ+
VHJpYWxzPC9rZXl3b3JkPjxrZXl3b3JkPlZpcnVzPC9rZXl3b3JkPjxrZXl3b3JkPlZpcnVzLWxp
a2UgcGFydGljbGVzPC9rZXl3b3JkPjwva2V5d29yZHM+PGRhdGVzPjx5ZWFyPjE5OTk8L3llYXI+
PC9kYXRlcz48b3JpZy1wdWI+PHN0eWxlIGZhY2U9InVuZGVybGluZSIgZm9udD0iZGVmYXVsdCIg
c2l6ZT0iMTAwJSI+XFxBQ1QwMDFDTDA0RlMwN1xCSU9TRUNVUklUWURBVEEkXEUgTGlicmFyeVxB
bmltYWwgQ2F0YWxvZ3VlXEI8L3N0eWxlPjwvb3JpZy1wdWI+PGxhYmVsPjIyNDk8L2xhYmVsPjx1
cmxzPjwvdXJscz48Y3VzdG9tMT5hcXVhdGljcyBnbTwvY3VzdG9tMT48bW9kaWZpZWQtZGF0ZT43
MzE2NjwvbW9kaWZpZWQtZGF0ZT48L3JlY29yZD48L0NpdGU+PENpdGU+PEF1dGhvcj5IYWVuZW48
L0F1dGhvcj48WWVhcj4yMDA0PC9ZZWFyPjxSZWNOdW0+MjI3ODU8L1JlY051bT48SURUZXh0PjIz
MDkzPC9JRFRleHQ+PHJlY29yZD48cmVjLW51bWJlcj4yMjc4NTwvcmVjLW51bWJlcj48Zm9yZWln
bi1rZXlzPjxrZXkgYXBwPSJFTiIgZGItaWQ9IjkwYXd3dDI1YmRwdHd0ZWUyNWRwcHg1and2ZGRw
MnN0cjBzeiIgdGltZXN0YW1wPSIxNjUyMzk4OTc3IiBndWlkPSIyNTNmZWNjOC1lNTRhLTQ5ZTEt
YTg5Mi0zYTdkYThjZWEwMDYiPjIyNzg1PC9rZXk+PC9mb3JlaWduLWtleXM+PHJlZi10eXBlIG5h
bWU9IkpvdXJuYWwgQXJ0aWNsZXMiPjE3PC9yZWYtdHlwZT48Y29udHJpYnV0b3JzPjxhdXRob3Jz
PjxhdXRob3I+SGFlbmVuLCBPLjwvYXV0aG9yPjxhdXRob3I+V2F5LCBLLjwvYXV0aG9yPjxhdXRo
b3I+QmVyZ21hbm4sIFMuIE0uPC9hdXRob3I+PGF1dGhvcj5BcmllbCwgRS48L2F1dGhvcj48L2F1
dGhvcnM+PC9jb250cmlidXRvcnM+PHRpdGxlcz48dGl0bGU+VGhlIGVtZXJnZW5jZSBvZiBLb2kg
aGVycGVzdmlydXMgYW5kIGl0cyBzaWduaWZpY2FuY2UgdG8gRXVyb3BlYW4gYXF1YWN1bHR1cmU8
L3RpdGxlPjxzZWNvbmRhcnktdGl0bGU+QnVsbGV0aW4gb2YgdGhlIEV1cm9wZWFuIEFzc29jaWF0
aW9uIG9mIEZpc2ggUGF0aG9sb2dpc3RzPC9zZWNvbmRhcnktdGl0bGU+PC90aXRsZXM+PHBlcmlv
ZGljYWw+PGZ1bGwtdGl0bGU+QnVsbGV0aW4gb2YgdGhlIEV1cm9wZWFuIEFzc29jaWF0aW9uIG9m
IEZpc2ggUGF0aG9sb2dpc3RzPC9mdWxsLXRpdGxlPjwvcGVyaW9kaWNhbD48dm9sdW1lPjI0PC92
b2x1bWU+PG51bWJlcj42PC9udW1iZXI+PGRhdGVzPjx5ZWFyPjIwMDQ8L3llYXI+PC9kYXRlcz48
b3JpZy1wdWI+XFxBQ1QwMDFDTDA0RlMwN1xCSU9TRUNVUklUWURBVEEkXEUgTGlicmFyeVxBbmlt
YWwgQ2F0YWxvZ3VlXEhcSGFlbmVuIGV0IGFsIDIwMDQgRU4yMzA5My5wZGY8L29yaWctcHViPjxs
YWJlbD4yMzA5MzwvbGFiZWw+PHVybHM+PC91cmxzPjxjdXN0b20xPlN0dXJnZW9uX1lHQzwvY3Vz
dG9tMT48ZWxlY3Ryb25pYy1yZXNvdXJjZS1udW0+aHR0cHM6Ly9lYWZwLm9yZy9kb3dubG9hZC8y
MDA0LVZvbHVtZTI0L0lzc3VlJTIwNi8yNF8yOTMucGRmPC9lbGVjdHJvbmljLXJlc291cmNlLW51
bT48L3JlY29yZD48L0NpdGU+PC9FbmROb3RlPn==
</w:fldData>
        </w:fldChar>
      </w:r>
      <w:r w:rsidR="00295283">
        <w:instrText xml:space="preserve"> ADDIN EN.CITE.DATA </w:instrText>
      </w:r>
      <w:r w:rsidR="00295283">
        <w:fldChar w:fldCharType="end"/>
      </w:r>
      <w:r w:rsidR="00295283">
        <w:fldChar w:fldCharType="separate"/>
      </w:r>
      <w:r w:rsidR="00295283">
        <w:rPr>
          <w:noProof/>
        </w:rPr>
        <w:t>(Bretzinger et al. 1999; Haenen et al. 2004)</w:t>
      </w:r>
      <w:r w:rsidR="00295283">
        <w:fldChar w:fldCharType="end"/>
      </w:r>
      <w:r>
        <w:t xml:space="preserve">. Mortality of up to 50% during a 10-day period were reported in </w:t>
      </w:r>
      <w:r w:rsidRPr="008051B3">
        <w:rPr>
          <w:i/>
          <w:iCs/>
        </w:rPr>
        <w:t>C.</w:t>
      </w:r>
      <w:r>
        <w:rPr>
          <w:i/>
          <w:iCs/>
        </w:rPr>
        <w:t> </w:t>
      </w:r>
      <w:r w:rsidRPr="008051B3">
        <w:rPr>
          <w:i/>
          <w:iCs/>
        </w:rPr>
        <w:t>carpio</w:t>
      </w:r>
      <w:r>
        <w:rPr>
          <w:i/>
          <w:iCs/>
        </w:rPr>
        <w:t> carpio</w:t>
      </w:r>
      <w:r>
        <w:t xml:space="preserve"> and </w:t>
      </w:r>
      <w:r w:rsidRPr="008051B3">
        <w:rPr>
          <w:i/>
          <w:iCs/>
        </w:rPr>
        <w:t>C.</w:t>
      </w:r>
      <w:r>
        <w:rPr>
          <w:i/>
          <w:iCs/>
        </w:rPr>
        <w:t> </w:t>
      </w:r>
      <w:r w:rsidRPr="008051B3">
        <w:rPr>
          <w:i/>
          <w:iCs/>
        </w:rPr>
        <w:t>carpio</w:t>
      </w:r>
      <w:r>
        <w:rPr>
          <w:i/>
          <w:iCs/>
        </w:rPr>
        <w:t> koi</w:t>
      </w:r>
      <w:r>
        <w:t xml:space="preserve"> farms in Israel during 1998–1999 </w:t>
      </w:r>
      <w:r w:rsidR="00295283">
        <w:fldChar w:fldCharType="begin">
          <w:fldData xml:space="preserve">PEVuZE5vdGU+PENpdGU+PEF1dGhvcj5IZWRyaWNrPC9BdXRob3I+PFllYXI+MjAwMDwvWWVhcj48
UmVjTnVtPjc2NTc8L1JlY051bT48SURUZXh0PjY1Njg8L0lEVGV4dD48RGlzcGxheVRleHQ+KEhl
ZHJpY2sgZXQgYWwuIDIwMDApPC9EaXNwbGF5VGV4dD48cmVjb3JkPjxyZWMtbnVtYmVyPjc2NTc8
L3JlYy1udW1iZXI+PGZvcmVpZ24ta2V5cz48a2V5IGFwcD0iRU4iIGRiLWlkPSI5MGF3d3QyNWJk
cHR3dGVlMjVkcHB4NWp3dmRkcDJzdHIwc3oiIHRpbWVzdGFtcD0iMTY1MjM5NzIyMSIgZ3VpZD0i
NmUzNThkNGEtMTA4ZC00ZTg4LWE5OWUtZGZkYjkyNjc3ZTMxIj43NjU3PC9rZXk+PC9mb3JlaWdu
LWtleXM+PHJlZi10eXBlIG5hbWU9IkpvdXJuYWwgQXJ0aWNsZXMiPjE3PC9yZWYtdHlwZT48Y29u
dHJpYnV0b3JzPjxhdXRob3JzPjxhdXRob3I+SGVkcmljaywgUi5QLjwvYXV0aG9yPjxhdXRob3I+
R2lsYWQsIE8uPC9hdXRob3I+PGF1dGhvcj5ZdW4sIFMuPC9hdXRob3I+PGF1dGhvcj5TcGFuZ2Vu
YmVyZywgSi5WLjwvYXV0aG9yPjxhdXRob3I+TWFydHksIEcuRC48L2F1dGhvcj48YXV0aG9yPk5v
cmRoYXVzZW4sIFIuVy48L2F1dGhvcj48YXV0aG9yPktlYnVzLCBNLkouPC9hdXRob3I+PGF1dGhv
cj5CZXJjb3ZpZXIsIEguPC9hdXRob3I+PGF1dGhvcj5FbGRhciwgQS48L2F1dGhvcj48L2F1dGhv
cnM+PC9jb250cmlidXRvcnM+PHRpdGxlcz48dGl0bGU+QSBoZXJwZXN2aXJ1cyBhc3NvY2lhdGVk
IHdpdGggbWFzcyBtb3J0YWxpdHkgb2YganV2ZW5pbGUgYW5kIGFkdWx0IGtvaSwgYSBzdHJhaW4g
b2YgY29tbW9uIGNhcnA8L3RpdGxlPjxzZWNvbmRhcnktdGl0bGU+Sm91cm5hbCBvZiBBcXVhdGlj
IEFuaW1hbCBIZWFsdGg8L3NlY29uZGFyeS10aXRsZT48L3RpdGxlcz48cGVyaW9kaWNhbD48ZnVs
bC10aXRsZT5Kb3VybmFsIG9mIEFxdWF0aWMgQW5pbWFsIEhlYWx0aDwvZnVsbC10aXRsZT48L3Bl
cmlvZGljYWw+PHBhZ2VzPjQ0LTU3PC9wYWdlcz48dm9sdW1lPjEyPC92b2x1bWU+PG51bWJlcj4x
PC9udW1iZXI+PGtleXdvcmRzPjxrZXl3b3JkPkFkdWx0PC9rZXl3b3JkPjxrZXl3b3JkPkFmZmVj
dGVkPC9rZXl3b3JkPjxrZXl3b3JkPkFnZW50PC9rZXl3b3JkPjxrZXl3b3JkPkFnZW50czwva2V5
d29yZD48a2V5d29yZD5BbnRpYm9kaWVzPC9rZXl3b3JkPjxrZXl3b3JkPkFudGlib2R5PC9rZXl3
b3JkPjxrZXl3b3JkPkFudGlib2R5IHRlc3RzPC9rZXl3b3JkPjxrZXl3b3JkPkFzc29jaWF0ZWQ8
L2tleXdvcmQ+PGtleXdvcmQ+QnJhaW48L2tleXdvcmQ+PGtleXdvcmQ+Q2FycDwva2V5d29yZD48
a2V5d29yZD5DZWxsPC9rZXl3b3JkPjxrZXl3b3JkPkNocm9tYXRpbjwva2V5d29yZD48a2V5d29y
ZD5Db21tb24gY2FycDwva2V5d29yZD48a2V5d29yZD5DeXByaW51cyBjYXJwaW88L2tleXdvcmQ+
PGtleXdvcmQ+Q3l0b3BhdGhpYyBlZmZlY3Q8L2tleXdvcmQ+PGtleXdvcmQ+RWZmZWN0PC9rZXl3
b3JkPjxrZXl3b3JkPkVmZmVjdHM8L2tleXdvcmQ+PGtleXdvcmQ+RW50ZXJpdGlzPC9rZXl3b3Jk
PjxrZXl3b3JkPkVwaXRoZWxpYWwgY2VsbHM8L2tleXdvcmQ+PGtleXdvcmQ+RXBpdGhlbGl1bTwv
a2V5d29yZD48a2V5d29yZD5FeHBvc3VyZTwva2V5d29yZD48a2V5d29yZD5FeHBvc3VyZXM8L2tl
eXdvcmQ+PGtleXdvcmQ+RXh0cmFjdHM8L2tleXdvcmQ+PGtleXdvcmQ+RmFjdG9yPC9rZXl3b3Jk
PjxrZXl3b3JkPkZhY3RvcnM8L2tleXdvcmQ+PGtleXdvcmQ+RmlzaDwva2V5d29yZD48a2V5d29y
ZD5GbHVvcmVzY2VudCBhbnRpYm9kaWVzPC9rZXl3b3JkPjxrZXl3b3JkPkZsdW9yZXNjZW50IGFu
dGlib2R5IHRlc3Q8L2tleXdvcmQ+PGtleXdvcmQ+R2lsbHM8L2tleXdvcmQ+PGtleXdvcmQ+SGVw
YXRvY3l0ZXM8L2tleXdvcmQ+PGtleXdvcmQ+SGVycGVzdmlydXM8L2tleXdvcmQ+PGtleXdvcmQ+
SHlwZXJwbGFzaWE8L2tleXdvcmQ+PGtleXdvcmQ+SW5jbHVzaW9uczwva2V5d29yZD48a2V5d29y
ZD5JbmN1YmF0aW9uPC9rZXl3b3JkPjxrZXl3b3JkPkluamVjdGlvbnM8L2tleXdvcmQ+PGtleXdv
cmQ+SW5vY3VsYXRpb248L2tleXdvcmQ+PGtleXdvcmQ+SW5vY3VsYXRpb25zPC9rZXl3b3JkPjxr
ZXl3b3JkPkludGVybmFsPC9rZXl3b3JkPjxrZXl3b3JkPkludHJhcGVyaXRvbmVhbDwva2V5d29y
ZD48a2V5d29yZD5JbnRyYXBlcml0b25lYWwgaW5qZWN0aW9uczwva2V5d29yZD48a2V5d29yZD5J
c3JhZWw8L2tleXdvcmQ+PGtleXdvcmQ+SnV2ZW5pbGU8L2tleXdvcmQ+PGtleXdvcmQ+S2lkbmV5
PC9rZXl3b3JkPjxrZXl3b3JkPktvaTwva2V5d29yZD48a2V5d29yZD5rb2kgaGVycGVzdmlydXM8
L2tleXdvcmQ+PGtleXdvcmQ+TGVzaW9uczwva2V5d29yZD48a2V5d29yZD5MZXVrb2N5dGU8L2tl
eXdvcmQ+PGtleXdvcmQ+TGV1a29jeXRlczwva2V5d29yZD48a2V5d29yZD5MaXZlcjwva2V5d29y
ZD48a2V5d29yZD5NaWQtQXRsYW50aWMgUmVnaW9uPC9rZXl3b3JkPjxrZXl3b3JkPk1vcnRhbGl0
aWVzPC9rZXl3b3JkPjxrZXl3b3JkPk1vcnRhbGl0eTwva2V5d29yZD48a2V5d29yZD5OZWNyb3Np
czwva2V5d29yZD48a2V5d29yZD5OZXBocml0aXM8L2tleXdvcmQ+PGtleXdvcmQ+TnVjbGVpPC9r
ZXl3b3JkPjxrZXl3b3JkPk91dGJyZWFrPC9rZXl3b3JkPjxrZXl3b3JkPlBhcnRpY2xlczwva2V5
d29yZD48a2V5d29yZD5yYWJiaXQ8L2tleXdvcmQ+PGtleXdvcmQ+UmVnaW9uPC9rZXl3b3JkPjxr
ZXl3b3JkPlNlcmE8L2tleXdvcmQ+PGtleXdvcmQ+U2VydW08L2tleXdvcmQ+PGtleXdvcmQ+U2ln
bjwva2V5d29yZD48a2V5d29yZD5TaWduczwva2V5d29yZD48a2V5d29yZD5TcGxlZW48L2tleXdv
cmQ+PGtleXdvcmQ+c3RhdGU8L2tleXdvcmQ+PGtleXdvcmQ+U3RhdGVzPC9rZXl3b3JkPjxrZXl3
b3JkPlN0cmFpbjwva2V5d29yZD48a2V5d29yZD5UZXN0PC9rZXl3b3JkPjxrZXl3b3JkPlRlc3Rz
PC9rZXl3b3JkPjxrZXl3b3JkPlRpc3N1ZTwva2V5d29yZD48a2V5d29yZD5Vbml0ZWQgU3RhdGVz
PC9rZXl3b3JkPjxrZXl3b3JkPlZpcmFsPC9rZXl3b3JkPjxrZXl3b3JkPlZpcnVzPC9rZXl3b3Jk
Pjwva2V5d29yZHM+PGRhdGVzPjx5ZWFyPjIwMDA8L3llYXI+PC9kYXRlcz48b3JpZy1wdWI+XFxB
Q1QwMDFDTDA0RlMwN1xCSU9TRUNVUklUWURBVEEkXEUgTGlicmFyeVxBbmltYWwgQ2F0YWxvZ3Vl
XEg8L29yaWctcHViPjxsYWJlbD42NTY4PC9sYWJlbD48dXJscz48L3VybHM+PGN1c3RvbTE+YXF1
YXRpY3MgZ208L2N1c3RvbTE+PGVsZWN0cm9uaWMtcmVzb3VyY2UtbnVtPmh0dHA6Ly9hZnNqb3Vy
bmFscy5vcmcvZG9pL2Ficy8xMC4xNTc3LzE1NDgtODY2NyUyODIwMDAlMjkwMTIlM0MwMDQ0JTNB
QUhBV01NJTNFMi4wLkNPJTNCMjwvZWxlY3Ryb25pYy1yZXNvdXJjZS1udW0+PG1vZGlmaWVkLWRh
dGU+NzMxNzQ8L21vZGlmaWVkLWRhdGU+PC9yZWNvcmQ+PC9DaXRlPjwvRW5kTm90ZT5=
</w:fldData>
        </w:fldChar>
      </w:r>
      <w:r w:rsidR="00295283">
        <w:instrText xml:space="preserve"> ADDIN EN.CITE </w:instrText>
      </w:r>
      <w:r w:rsidR="00295283">
        <w:fldChar w:fldCharType="begin">
          <w:fldData xml:space="preserve">PEVuZE5vdGU+PENpdGU+PEF1dGhvcj5IZWRyaWNrPC9BdXRob3I+PFllYXI+MjAwMDwvWWVhcj48
UmVjTnVtPjc2NTc8L1JlY051bT48SURUZXh0PjY1Njg8L0lEVGV4dD48RGlzcGxheVRleHQ+KEhl
ZHJpY2sgZXQgYWwuIDIwMDApPC9EaXNwbGF5VGV4dD48cmVjb3JkPjxyZWMtbnVtYmVyPjc2NTc8
L3JlYy1udW1iZXI+PGZvcmVpZ24ta2V5cz48a2V5IGFwcD0iRU4iIGRiLWlkPSI5MGF3d3QyNWJk
cHR3dGVlMjVkcHB4NWp3dmRkcDJzdHIwc3oiIHRpbWVzdGFtcD0iMTY1MjM5NzIyMSIgZ3VpZD0i
NmUzNThkNGEtMTA4ZC00ZTg4LWE5OWUtZGZkYjkyNjc3ZTMxIj43NjU3PC9rZXk+PC9mb3JlaWdu
LWtleXM+PHJlZi10eXBlIG5hbWU9IkpvdXJuYWwgQXJ0aWNsZXMiPjE3PC9yZWYtdHlwZT48Y29u
dHJpYnV0b3JzPjxhdXRob3JzPjxhdXRob3I+SGVkcmljaywgUi5QLjwvYXV0aG9yPjxhdXRob3I+
R2lsYWQsIE8uPC9hdXRob3I+PGF1dGhvcj5ZdW4sIFMuPC9hdXRob3I+PGF1dGhvcj5TcGFuZ2Vu
YmVyZywgSi5WLjwvYXV0aG9yPjxhdXRob3I+TWFydHksIEcuRC48L2F1dGhvcj48YXV0aG9yPk5v
cmRoYXVzZW4sIFIuVy48L2F1dGhvcj48YXV0aG9yPktlYnVzLCBNLkouPC9hdXRob3I+PGF1dGhv
cj5CZXJjb3ZpZXIsIEguPC9hdXRob3I+PGF1dGhvcj5FbGRhciwgQS48L2F1dGhvcj48L2F1dGhv
cnM+PC9jb250cmlidXRvcnM+PHRpdGxlcz48dGl0bGU+QSBoZXJwZXN2aXJ1cyBhc3NvY2lhdGVk
IHdpdGggbWFzcyBtb3J0YWxpdHkgb2YganV2ZW5pbGUgYW5kIGFkdWx0IGtvaSwgYSBzdHJhaW4g
b2YgY29tbW9uIGNhcnA8L3RpdGxlPjxzZWNvbmRhcnktdGl0bGU+Sm91cm5hbCBvZiBBcXVhdGlj
IEFuaW1hbCBIZWFsdGg8L3NlY29uZGFyeS10aXRsZT48L3RpdGxlcz48cGVyaW9kaWNhbD48ZnVs
bC10aXRsZT5Kb3VybmFsIG9mIEFxdWF0aWMgQW5pbWFsIEhlYWx0aDwvZnVsbC10aXRsZT48L3Bl
cmlvZGljYWw+PHBhZ2VzPjQ0LTU3PC9wYWdlcz48dm9sdW1lPjEyPC92b2x1bWU+PG51bWJlcj4x
PC9udW1iZXI+PGtleXdvcmRzPjxrZXl3b3JkPkFkdWx0PC9rZXl3b3JkPjxrZXl3b3JkPkFmZmVj
dGVkPC9rZXl3b3JkPjxrZXl3b3JkPkFnZW50PC9rZXl3b3JkPjxrZXl3b3JkPkFnZW50czwva2V5
d29yZD48a2V5d29yZD5BbnRpYm9kaWVzPC9rZXl3b3JkPjxrZXl3b3JkPkFudGlib2R5PC9rZXl3
b3JkPjxrZXl3b3JkPkFudGlib2R5IHRlc3RzPC9rZXl3b3JkPjxrZXl3b3JkPkFzc29jaWF0ZWQ8
L2tleXdvcmQ+PGtleXdvcmQ+QnJhaW48L2tleXdvcmQ+PGtleXdvcmQ+Q2FycDwva2V5d29yZD48
a2V5d29yZD5DZWxsPC9rZXl3b3JkPjxrZXl3b3JkPkNocm9tYXRpbjwva2V5d29yZD48a2V5d29y
ZD5Db21tb24gY2FycDwva2V5d29yZD48a2V5d29yZD5DeXByaW51cyBjYXJwaW88L2tleXdvcmQ+
PGtleXdvcmQ+Q3l0b3BhdGhpYyBlZmZlY3Q8L2tleXdvcmQ+PGtleXdvcmQ+RWZmZWN0PC9rZXl3
b3JkPjxrZXl3b3JkPkVmZmVjdHM8L2tleXdvcmQ+PGtleXdvcmQ+RW50ZXJpdGlzPC9rZXl3b3Jk
PjxrZXl3b3JkPkVwaXRoZWxpYWwgY2VsbHM8L2tleXdvcmQ+PGtleXdvcmQ+RXBpdGhlbGl1bTwv
a2V5d29yZD48a2V5d29yZD5FeHBvc3VyZTwva2V5d29yZD48a2V5d29yZD5FeHBvc3VyZXM8L2tl
eXdvcmQ+PGtleXdvcmQ+RXh0cmFjdHM8L2tleXdvcmQ+PGtleXdvcmQ+RmFjdG9yPC9rZXl3b3Jk
PjxrZXl3b3JkPkZhY3RvcnM8L2tleXdvcmQ+PGtleXdvcmQ+RmlzaDwva2V5d29yZD48a2V5d29y
ZD5GbHVvcmVzY2VudCBhbnRpYm9kaWVzPC9rZXl3b3JkPjxrZXl3b3JkPkZsdW9yZXNjZW50IGFu
dGlib2R5IHRlc3Q8L2tleXdvcmQ+PGtleXdvcmQ+R2lsbHM8L2tleXdvcmQ+PGtleXdvcmQ+SGVw
YXRvY3l0ZXM8L2tleXdvcmQ+PGtleXdvcmQ+SGVycGVzdmlydXM8L2tleXdvcmQ+PGtleXdvcmQ+
SHlwZXJwbGFzaWE8L2tleXdvcmQ+PGtleXdvcmQ+SW5jbHVzaW9uczwva2V5d29yZD48a2V5d29y
ZD5JbmN1YmF0aW9uPC9rZXl3b3JkPjxrZXl3b3JkPkluamVjdGlvbnM8L2tleXdvcmQ+PGtleXdv
cmQ+SW5vY3VsYXRpb248L2tleXdvcmQ+PGtleXdvcmQ+SW5vY3VsYXRpb25zPC9rZXl3b3JkPjxr
ZXl3b3JkPkludGVybmFsPC9rZXl3b3JkPjxrZXl3b3JkPkludHJhcGVyaXRvbmVhbDwva2V5d29y
ZD48a2V5d29yZD5JbnRyYXBlcml0b25lYWwgaW5qZWN0aW9uczwva2V5d29yZD48a2V5d29yZD5J
c3JhZWw8L2tleXdvcmQ+PGtleXdvcmQ+SnV2ZW5pbGU8L2tleXdvcmQ+PGtleXdvcmQ+S2lkbmV5
PC9rZXl3b3JkPjxrZXl3b3JkPktvaTwva2V5d29yZD48a2V5d29yZD5rb2kgaGVycGVzdmlydXM8
L2tleXdvcmQ+PGtleXdvcmQ+TGVzaW9uczwva2V5d29yZD48a2V5d29yZD5MZXVrb2N5dGU8L2tl
eXdvcmQ+PGtleXdvcmQ+TGV1a29jeXRlczwva2V5d29yZD48a2V5d29yZD5MaXZlcjwva2V5d29y
ZD48a2V5d29yZD5NaWQtQXRsYW50aWMgUmVnaW9uPC9rZXl3b3JkPjxrZXl3b3JkPk1vcnRhbGl0
aWVzPC9rZXl3b3JkPjxrZXl3b3JkPk1vcnRhbGl0eTwva2V5d29yZD48a2V5d29yZD5OZWNyb3Np
czwva2V5d29yZD48a2V5d29yZD5OZXBocml0aXM8L2tleXdvcmQ+PGtleXdvcmQ+TnVjbGVpPC9r
ZXl3b3JkPjxrZXl3b3JkPk91dGJyZWFrPC9rZXl3b3JkPjxrZXl3b3JkPlBhcnRpY2xlczwva2V5
d29yZD48a2V5d29yZD5yYWJiaXQ8L2tleXdvcmQ+PGtleXdvcmQ+UmVnaW9uPC9rZXl3b3JkPjxr
ZXl3b3JkPlNlcmE8L2tleXdvcmQ+PGtleXdvcmQ+U2VydW08L2tleXdvcmQ+PGtleXdvcmQ+U2ln
bjwva2V5d29yZD48a2V5d29yZD5TaWduczwva2V5d29yZD48a2V5d29yZD5TcGxlZW48L2tleXdv
cmQ+PGtleXdvcmQ+c3RhdGU8L2tleXdvcmQ+PGtleXdvcmQ+U3RhdGVzPC9rZXl3b3JkPjxrZXl3
b3JkPlN0cmFpbjwva2V5d29yZD48a2V5d29yZD5UZXN0PC9rZXl3b3JkPjxrZXl3b3JkPlRlc3Rz
PC9rZXl3b3JkPjxrZXl3b3JkPlRpc3N1ZTwva2V5d29yZD48a2V5d29yZD5Vbml0ZWQgU3RhdGVz
PC9rZXl3b3JkPjxrZXl3b3JkPlZpcmFsPC9rZXl3b3JkPjxrZXl3b3JkPlZpcnVzPC9rZXl3b3Jk
Pjwva2V5d29yZHM+PGRhdGVzPjx5ZWFyPjIwMDA8L3llYXI+PC9kYXRlcz48b3JpZy1wdWI+XFxB
Q1QwMDFDTDA0RlMwN1xCSU9TRUNVUklUWURBVEEkXEUgTGlicmFyeVxBbmltYWwgQ2F0YWxvZ3Vl
XEg8L29yaWctcHViPjxsYWJlbD42NTY4PC9sYWJlbD48dXJscz48L3VybHM+PGN1c3RvbTE+YXF1
YXRpY3MgZ208L2N1c3RvbTE+PGVsZWN0cm9uaWMtcmVzb3VyY2UtbnVtPmh0dHA6Ly9hZnNqb3Vy
bmFscy5vcmcvZG9pL2Ficy8xMC4xNTc3LzE1NDgtODY2NyUyODIwMDAlMjkwMTIlM0MwMDQ0JTNB
QUhBV01NJTNFMi4wLkNPJTNCMjwvZWxlY3Ryb25pYy1yZXNvdXJjZS1udW0+PG1vZGlmaWVkLWRh
dGU+NzMxNzQ8L21vZGlmaWVkLWRhdGU+PC9yZWNvcmQ+PC9DaXRlPjwvRW5kTm90ZT5=
</w:fldData>
        </w:fldChar>
      </w:r>
      <w:r w:rsidR="00295283">
        <w:instrText xml:space="preserve"> ADDIN EN.CITE.DATA </w:instrText>
      </w:r>
      <w:r w:rsidR="00295283">
        <w:fldChar w:fldCharType="end"/>
      </w:r>
      <w:r w:rsidR="00295283">
        <w:fldChar w:fldCharType="separate"/>
      </w:r>
      <w:r w:rsidR="00295283">
        <w:rPr>
          <w:noProof/>
        </w:rPr>
        <w:t>(Hedrick et al. 2000)</w:t>
      </w:r>
      <w:r w:rsidR="00295283">
        <w:fldChar w:fldCharType="end"/>
      </w:r>
      <w:r>
        <w:t xml:space="preserve">. In 2002, a KHVD outbreak in Indonesia was associated with mortality of up to 95% in </w:t>
      </w:r>
      <w:r w:rsidRPr="008051B3">
        <w:rPr>
          <w:i/>
          <w:iCs/>
        </w:rPr>
        <w:t>C.</w:t>
      </w:r>
      <w:r>
        <w:rPr>
          <w:i/>
          <w:iCs/>
        </w:rPr>
        <w:t> </w:t>
      </w:r>
      <w:r w:rsidRPr="008051B3">
        <w:rPr>
          <w:i/>
          <w:iCs/>
        </w:rPr>
        <w:t>carpio</w:t>
      </w:r>
      <w:r>
        <w:rPr>
          <w:i/>
          <w:iCs/>
        </w:rPr>
        <w:t> carpio</w:t>
      </w:r>
      <w:r>
        <w:t xml:space="preserve"> and </w:t>
      </w:r>
      <w:r w:rsidRPr="008051B3">
        <w:rPr>
          <w:i/>
          <w:iCs/>
        </w:rPr>
        <w:t>C.</w:t>
      </w:r>
      <w:r>
        <w:rPr>
          <w:i/>
          <w:iCs/>
        </w:rPr>
        <w:t> </w:t>
      </w:r>
      <w:r w:rsidRPr="008051B3">
        <w:rPr>
          <w:i/>
          <w:iCs/>
        </w:rPr>
        <w:t>carpio</w:t>
      </w:r>
      <w:r>
        <w:rPr>
          <w:i/>
          <w:iCs/>
        </w:rPr>
        <w:t> koi</w:t>
      </w:r>
      <w:r>
        <w:t xml:space="preserve"> </w:t>
      </w:r>
      <w:r w:rsidR="00295283">
        <w:fldChar w:fldCharType="begin"/>
      </w:r>
      <w:r w:rsidR="00295283">
        <w:instrText xml:space="preserve"> ADDIN EN.CITE &lt;EndNote&gt;&lt;Cite&gt;&lt;Author&gt;Sunarto&lt;/Author&gt;&lt;Year&gt;2011&lt;/Year&gt;&lt;RecNum&gt;46116&lt;/RecNum&gt;&lt;IDText&gt;24585&lt;/IDText&gt;&lt;DisplayText&gt;(Sunarto et al. 2011)&lt;/DisplayText&gt;&lt;record&gt;&lt;rec-number&gt;46116&lt;/rec-number&gt;&lt;foreign-keys&gt;&lt;key app="EN" db-id="90awwt25bdptwtee25dppx5jwvddp2str0sz" timestamp="1658365919" guid="9d80a4b3-10c9-493d-971b-1d9c5a240874"&gt;46116&lt;/key&gt;&lt;/foreign-keys&gt;&lt;ref-type name="Journal Articles"&gt;17&lt;/ref-type&gt;&lt;contributors&gt;&lt;authors&gt;&lt;author&gt;Sunarto, A.&lt;/author&gt;&lt;author&gt;McColl, K.A.&lt;/author&gt;&lt;author&gt;Crane, M St J&lt;/author&gt;&lt;author&gt;Sumiati, T.&lt;/author&gt;&lt;author&gt;Hyatt, A.D.&lt;/author&gt;&lt;author&gt;Barnes, A.C.&lt;/author&gt;&lt;author&gt;Walker, P.J.&lt;/author&gt;&lt;/authors&gt;&lt;/contributors&gt;&lt;titles&gt;&lt;title&gt;Isolation and characterization of koi herpesvirus (KHV) from Indonesia: identification of a new genetic lineage&lt;/title&gt;&lt;secondary-title&gt;Journal of Fish Diseases&lt;/secondary-title&gt;&lt;/titles&gt;&lt;periodical&gt;&lt;full-title&gt;Journal of Fish Diseases&lt;/full-title&gt;&lt;/periodical&gt;&lt;pages&gt;87-101&lt;/pages&gt;&lt;volume&gt;34&lt;/volume&gt;&lt;keywords&gt;&lt;keyword&gt;genetic lineage, Indonesia, koi herpesvirus,&lt;/keyword&gt;&lt;keyword&gt;phylogenetic analysis, TK gene, virus isolation&lt;/keyword&gt;&lt;/keywords&gt;&lt;dates&gt;&lt;year&gt;2011&lt;/year&gt;&lt;/dates&gt;&lt;orig-pub&gt;\\ACT001CL04FS07\BIOSECURITYDATA$\E Library\Animal Catalogue\S\Sunarto et al 2011 EN24585.pdf&lt;/orig-pub&gt;&lt;label&gt;24585&lt;/label&gt;&lt;urls&gt;&lt;/urls&gt;&lt;custom1&gt;sturgeon_BM&lt;/custom1&gt;&lt;electronic-resource-num&gt;https://doi.org/10.1111/j.1365-2761.2010.01216.x&lt;/electronic-resource-num&gt;&lt;/record&gt;&lt;/Cite&gt;&lt;/EndNote&gt;</w:instrText>
      </w:r>
      <w:r w:rsidR="00295283">
        <w:fldChar w:fldCharType="separate"/>
      </w:r>
      <w:r w:rsidR="00295283">
        <w:rPr>
          <w:noProof/>
        </w:rPr>
        <w:t>(Sunarto et al. 2011)</w:t>
      </w:r>
      <w:r w:rsidR="00295283">
        <w:fldChar w:fldCharType="end"/>
      </w:r>
      <w:r>
        <w:t xml:space="preserve">. In 2004, CyHV-3 caused a mass mortality event in wild </w:t>
      </w:r>
      <w:r w:rsidRPr="008051B3">
        <w:rPr>
          <w:i/>
          <w:iCs/>
        </w:rPr>
        <w:t>C.</w:t>
      </w:r>
      <w:r>
        <w:rPr>
          <w:i/>
          <w:iCs/>
        </w:rPr>
        <w:t> </w:t>
      </w:r>
      <w:r w:rsidRPr="008051B3">
        <w:rPr>
          <w:i/>
          <w:iCs/>
        </w:rPr>
        <w:t>carpio</w:t>
      </w:r>
      <w:r>
        <w:t xml:space="preserve"> in the Chadakoin River, New York, USA, that resulted in an estimated 6,000 fish dying over several weeks </w:t>
      </w:r>
      <w:r w:rsidR="00295283">
        <w:fldChar w:fldCharType="begin"/>
      </w:r>
      <w:r w:rsidR="00295283">
        <w:instrText xml:space="preserve"> ADDIN EN.CITE &lt;EndNote&gt;&lt;Cite&gt;&lt;Author&gt;Grimmett&lt;/Author&gt;&lt;Year&gt;2006&lt;/Year&gt;&lt;RecNum&gt;46286&lt;/RecNum&gt;&lt;IDText&gt;24749&lt;/IDText&gt;&lt;DisplayText&gt;(Grimmett et al. 2006)&lt;/DisplayText&gt;&lt;record&gt;&lt;rec-number&gt;46286&lt;/rec-number&gt;&lt;foreign-keys&gt;&lt;key app="EN" db-id="90awwt25bdptwtee25dppx5jwvddp2str0sz" timestamp="1659406715" guid="8ec027e9-3ab0-4406-9132-8b15422d3bc6"&gt;46286&lt;/key&gt;&lt;/foreign-keys&gt;&lt;ref-type name="Journal Articles"&gt;17&lt;/ref-type&gt;&lt;contributors&gt;&lt;authors&gt;&lt;author&gt;Grimmett, S.G.&lt;/author&gt;&lt;author&gt;Warg, J.V.&lt;/author&gt;&lt;author&gt;Getchell, R.G.&lt;/author&gt;&lt;author&gt;Johnson, D.J.&lt;/author&gt;&lt;author&gt;Bowser, P.R.&lt;/author&gt;&lt;/authors&gt;&lt;/contributors&gt;&lt;titles&gt;&lt;title&gt;&lt;style face="normal" font="default" size="100%"&gt;An Unusual Koi Herpesvirus Associated with a Mortality Event of Common Carp &lt;/style&gt;&lt;style face="italic" font="default" size="100%"&gt;Cyprinus carpio&lt;/style&gt;&lt;style face="normal" font="default" size="100%"&gt; in New York State, USA&lt;/style&gt;&lt;/title&gt;&lt;secondary-title&gt;Journal of Wildlife Diseases&lt;/secondary-title&gt;&lt;/titles&gt;&lt;periodical&gt;&lt;full-title&gt;Journal of Wildlife Diseases&lt;/full-title&gt;&lt;/periodical&gt;&lt;pages&gt;658-662&lt;/pages&gt;&lt;volume&gt;42&lt;/volume&gt;&lt;number&gt;3&lt;/number&gt;&lt;keywords&gt;&lt;keyword&gt;Carp&lt;/keyword&gt;&lt;keyword&gt;common carp&lt;/keyword&gt;&lt;keyword&gt;Cyprinus carpio&lt;/keyword&gt;&lt;keyword&gt;herpesvirus&lt;/keyword&gt;&lt;keyword&gt;koi&lt;/keyword&gt;&lt;/keywords&gt;&lt;dates&gt;&lt;year&gt;2006&lt;/year&gt;&lt;/dates&gt;&lt;orig-pub&gt;\\ACT001CL04FS07\BIOSECURITYDATA$\E Library\Animal Catalogue\G\Grimmett et al 2006 EN24749.pdf&lt;/orig-pub&gt;&lt;label&gt;24749&lt;/label&gt;&lt;urls&gt;&lt;/urls&gt;&lt;custom1&gt;sturgeon_BM&lt;/custom1&gt;&lt;electronic-resource-num&gt;https://doi.org/10.7589/0090-3558-42.3.658&lt;/electronic-resource-num&gt;&lt;/record&gt;&lt;/Cite&gt;&lt;/EndNote&gt;</w:instrText>
      </w:r>
      <w:r w:rsidR="00295283">
        <w:fldChar w:fldCharType="separate"/>
      </w:r>
      <w:r w:rsidR="00295283">
        <w:rPr>
          <w:noProof/>
        </w:rPr>
        <w:t>(Grimmett et al. 2006)</w:t>
      </w:r>
      <w:r w:rsidR="00295283">
        <w:fldChar w:fldCharType="end"/>
      </w:r>
      <w:r>
        <w:t xml:space="preserve">. In Lake Biwa, Japan, a mass mortality of more than 100,000 wild </w:t>
      </w:r>
      <w:r w:rsidRPr="008051B3">
        <w:rPr>
          <w:i/>
          <w:iCs/>
        </w:rPr>
        <w:t>C.</w:t>
      </w:r>
      <w:r>
        <w:rPr>
          <w:i/>
          <w:iCs/>
        </w:rPr>
        <w:t> </w:t>
      </w:r>
      <w:r w:rsidRPr="008051B3">
        <w:rPr>
          <w:i/>
          <w:iCs/>
        </w:rPr>
        <w:t>carpio</w:t>
      </w:r>
      <w:r>
        <w:t xml:space="preserve"> occurred in 2004 due to a CyHV-3 outbreak </w:t>
      </w:r>
      <w:r w:rsidR="00295283">
        <w:fldChar w:fldCharType="begin"/>
      </w:r>
      <w:r w:rsidR="00295283">
        <w:instrText xml:space="preserve"> ADDIN EN.CITE &lt;EndNote&gt;&lt;Cite&gt;&lt;Author&gt;Matsui&lt;/Author&gt;&lt;Year&gt;2008&lt;/Year&gt;&lt;RecNum&gt;46217&lt;/RecNum&gt;&lt;IDText&gt;24684&lt;/IDText&gt;&lt;DisplayText&gt;(Matsui et al. 2008)&lt;/DisplayText&gt;&lt;record&gt;&lt;rec-number&gt;46217&lt;/rec-number&gt;&lt;foreign-keys&gt;&lt;key app="EN" db-id="90awwt25bdptwtee25dppx5jwvddp2str0sz" timestamp="1658894151" guid="e2982f20-f25f-4208-9baa-d4ae68332f90"&gt;46217&lt;/key&gt;&lt;/foreign-keys&gt;&lt;ref-type name="Journal Articles"&gt;17&lt;/ref-type&gt;&lt;contributors&gt;&lt;authors&gt;&lt;author&gt;Matsui, K.&lt;/author&gt;&lt;author&gt;Honjo, M. N.&lt;/author&gt;&lt;author&gt;Kohmatsu, Y.&lt;/author&gt;&lt;author&gt;Uchii, K.&lt;/author&gt;&lt;author&gt;Yonekura, R.&lt;/author&gt;&lt;author&gt;Kawabata, Z.&lt;/author&gt;&lt;/authors&gt;&lt;/contributors&gt;&lt;titles&gt;&lt;title&gt;Detection and significance of koi herpesvirus (KHV) in freshwater environments&lt;/title&gt;&lt;secondary-title&gt;Freshwater Biology&lt;/secondary-title&gt;&lt;/titles&gt;&lt;periodical&gt;&lt;full-title&gt;Freshwater Biology&lt;/full-title&gt;&lt;/periodical&gt;&lt;pages&gt;1262-1272&lt;/pages&gt;&lt;volume&gt;53&lt;/volume&gt;&lt;keywords&gt;&lt;keyword&gt;common carp&lt;/keyword&gt;&lt;keyword&gt;KHV detection&lt;/keyword&gt;&lt;keyword&gt;koi&lt;/keyword&gt;&lt;keyword&gt;koi herpesvirus&lt;/keyword&gt;&lt;/keywords&gt;&lt;dates&gt;&lt;year&gt;2008&lt;/year&gt;&lt;/dates&gt;&lt;orig-pub&gt;\\ACT001CL04FS07\BIOSECURITYDATA$\E Library\Animal Catalogue\M\Matsui et al 2008 EN24684.pdf&lt;/orig-pub&gt;&lt;label&gt;24684&lt;/label&gt;&lt;urls&gt;&lt;/urls&gt;&lt;custom1&gt;sturgeon_BM&lt;/custom1&gt;&lt;electronic-resource-num&gt;https://doi.org/10.1111/j.1365-2427.2007.01874.x&lt;/electronic-resource-num&gt;&lt;/record&gt;&lt;/Cite&gt;&lt;/EndNote&gt;</w:instrText>
      </w:r>
      <w:r w:rsidR="00295283">
        <w:fldChar w:fldCharType="separate"/>
      </w:r>
      <w:r w:rsidR="00295283">
        <w:rPr>
          <w:noProof/>
        </w:rPr>
        <w:t>(Matsui et al. 2008)</w:t>
      </w:r>
      <w:r w:rsidR="00295283">
        <w:fldChar w:fldCharType="end"/>
      </w:r>
      <w:r>
        <w:t xml:space="preserve">. Mass die-offs of wild </w:t>
      </w:r>
      <w:r w:rsidRPr="008051B3">
        <w:rPr>
          <w:i/>
          <w:iCs/>
        </w:rPr>
        <w:t>C.</w:t>
      </w:r>
      <w:r>
        <w:rPr>
          <w:i/>
          <w:iCs/>
        </w:rPr>
        <w:t> </w:t>
      </w:r>
      <w:r w:rsidRPr="008051B3">
        <w:rPr>
          <w:i/>
          <w:iCs/>
        </w:rPr>
        <w:t>carpio</w:t>
      </w:r>
      <w:r>
        <w:t xml:space="preserve"> occurred within lakes in south-central Ontario, Canada due to CyHV-3 in 2007 and 2008 with an estimated 12,000 and 13,000 carp dead, respectively </w:t>
      </w:r>
      <w:r w:rsidR="00295283">
        <w:fldChar w:fldCharType="begin"/>
      </w:r>
      <w:r w:rsidR="00295283">
        <w:instrText xml:space="preserve"> ADDIN EN.CITE &lt;EndNote&gt;&lt;Cite&gt;&lt;Author&gt;Garver&lt;/Author&gt;&lt;Year&gt;2010&lt;/Year&gt;&lt;RecNum&gt;46295&lt;/RecNum&gt;&lt;IDText&gt;24758&lt;/IDText&gt;&lt;DisplayText&gt;(Garver et al. 2010)&lt;/DisplayText&gt;&lt;record&gt;&lt;rec-number&gt;46295&lt;/rec-number&gt;&lt;foreign-keys&gt;&lt;key app="EN" db-id="90awwt25bdptwtee25dppx5jwvddp2str0sz" timestamp="1659406717" guid="9a4f8c3f-bff3-404d-a84c-192e14cc232f"&gt;46295&lt;/key&gt;&lt;/foreign-keys&gt;&lt;ref-type name="Journal Articles"&gt;17&lt;/ref-type&gt;&lt;contributors&gt;&lt;authors&gt;&lt;author&gt;Garver, K.A.&lt;/author&gt;&lt;author&gt;Al-Hussinee, L.&lt;/author&gt;&lt;author&gt;Hawley, L.M.&lt;/author&gt;&lt;author&gt;Schroeder, T.&lt;/author&gt;&lt;author&gt;Edes, S.&lt;/author&gt;&lt;author&gt;LePage, V.&lt;/author&gt;&lt;author&gt;Contador, E.&lt;/author&gt;&lt;author&gt;Riussell, S.&lt;/author&gt;&lt;author&gt;Lord, S.&lt;/author&gt;&lt;author&gt;Stevenson, R.M.W.&lt;/author&gt;&lt;author&gt;Souter, B.&lt;/author&gt;&lt;author&gt;Wright, E.&lt;/author&gt;&lt;author&gt;Lumsden, J.S.&lt;/author&gt;&lt;/authors&gt;&lt;/contributors&gt;&lt;titles&gt;&lt;title&gt;Mass mortality associated with koi herpesvirus in wild common carp in Canada&lt;/title&gt;&lt;secondary-title&gt;Journal of Wildlife Diseases&lt;/secondary-title&gt;&lt;/titles&gt;&lt;periodical&gt;&lt;full-title&gt;Journal of Wildlife Diseases&lt;/full-title&gt;&lt;/periodical&gt;&lt;pages&gt;1242-1251&lt;/pages&gt;&lt;volume&gt;46&lt;/volume&gt;&lt;number&gt;4&lt;/number&gt;&lt;keywords&gt;&lt;keyword&gt;Canada&lt;/keyword&gt;&lt;keyword&gt;common carp&lt;/keyword&gt;&lt;keyword&gt;Cyprinus carpio&lt;/keyword&gt;&lt;keyword&gt;KHV&lt;/keyword&gt;&lt;keyword&gt;koi herpesvirus&lt;/keyword&gt;&lt;keyword&gt;Manitoba&lt;/keyword&gt;&lt;keyword&gt;Ontario&lt;/keyword&gt;&lt;keyword&gt;virus load&lt;/keyword&gt;&lt;/keywords&gt;&lt;dates&gt;&lt;year&gt;2010&lt;/year&gt;&lt;pub-dates&gt;&lt;date&gt;28 April 2023&lt;/date&gt;&lt;/pub-dates&gt;&lt;/dates&gt;&lt;orig-pub&gt;\\ACT001CL04FS07\BIOSECURITYDATA$\E Library\Animal Catalogue\G\Garver et al 2010 EN24758.pdf&lt;/orig-pub&gt;&lt;label&gt;24758&lt;/label&gt;&lt;urls&gt;&lt;/urls&gt;&lt;custom1&gt;sturgeon_BM&lt;/custom1&gt;&lt;electronic-resource-num&gt;https://doi.org/10.7589/0090-3558-46.4.1242&lt;/electronic-resource-num&gt;&lt;/record&gt;&lt;/Cite&gt;&lt;/EndNote&gt;</w:instrText>
      </w:r>
      <w:r w:rsidR="00295283">
        <w:fldChar w:fldCharType="separate"/>
      </w:r>
      <w:r w:rsidR="00295283">
        <w:rPr>
          <w:noProof/>
        </w:rPr>
        <w:t>(Garver et al. 2010)</w:t>
      </w:r>
      <w:r w:rsidR="00295283">
        <w:fldChar w:fldCharType="end"/>
      </w:r>
      <w:r>
        <w:t xml:space="preserve">. The first occurrence of CyHV-3 infection in Iraq in 2018 caused the death of millions of farmed </w:t>
      </w:r>
      <w:r w:rsidRPr="008051B3">
        <w:rPr>
          <w:i/>
          <w:iCs/>
        </w:rPr>
        <w:t>C.</w:t>
      </w:r>
      <w:r>
        <w:rPr>
          <w:i/>
          <w:iCs/>
        </w:rPr>
        <w:t> </w:t>
      </w:r>
      <w:r w:rsidRPr="008051B3">
        <w:rPr>
          <w:i/>
          <w:iCs/>
        </w:rPr>
        <w:t>carpio</w:t>
      </w:r>
      <w:r>
        <w:rPr>
          <w:i/>
          <w:iCs/>
        </w:rPr>
        <w:t xml:space="preserve"> </w:t>
      </w:r>
      <w:r w:rsidR="00295283">
        <w:fldChar w:fldCharType="begin"/>
      </w:r>
      <w:r w:rsidR="00295283">
        <w:instrText xml:space="preserve"> ADDIN EN.CITE &lt;EndNote&gt;&lt;Cite&gt;&lt;Author&gt;OIE&lt;/Author&gt;&lt;Year&gt;2019&lt;/Year&gt;&lt;RecNum&gt;46177&lt;/RecNum&gt;&lt;IDText&gt;24646&lt;/IDText&gt;&lt;DisplayText&gt;(OIE 2019)&lt;/DisplayText&gt;&lt;record&gt;&lt;rec-number&gt;46177&lt;/rec-number&gt;&lt;foreign-keys&gt;&lt;key app="EN" db-id="90awwt25bdptwtee25dppx5jwvddp2str0sz" timestamp="1658894148" guid="cbac9841-3589-4903-8dac-73978f5ccf92"&gt;46177&lt;/key&gt;&lt;/foreign-keys&gt;&lt;ref-type name="Reports"&gt;27&lt;/ref-type&gt;&lt;contributors&gt;&lt;authors&gt;&lt;author&gt;OIE&lt;/author&gt;&lt;/authors&gt;&lt;/contributors&gt;&lt;titles&gt;&lt;title&gt;Follow-up Report 2 KHV Iraq&lt;/title&gt;&lt;/titles&gt;&lt;pages&gt;9&lt;/pages&gt;&lt;number&gt;2&lt;/number&gt;&lt;dates&gt;&lt;year&gt;2019&lt;/year&gt;&lt;/dates&gt;&lt;pub-location&gt;Switzerland&lt;/pub-location&gt;&lt;publisher&gt;World Organisation for Animal Health&lt;/publisher&gt;&lt;orig-pub&gt;\\ACT001CL04FS07\BIOSECURITYDATA$\E Library\Animal Catalogue\O\OIE 2019 EN24646.pdf&lt;/orig-pub&gt;&lt;label&gt;24646&lt;/label&gt;&lt;urls&gt;&lt;/urls&gt;&lt;custom1&gt;sturgeon_BM&lt;/custom1&gt;&lt;/record&gt;&lt;/Cite&gt;&lt;/EndNote&gt;</w:instrText>
      </w:r>
      <w:r w:rsidR="00295283">
        <w:fldChar w:fldCharType="separate"/>
      </w:r>
      <w:r w:rsidR="00295283">
        <w:rPr>
          <w:noProof/>
        </w:rPr>
        <w:t>(OIE 2019)</w:t>
      </w:r>
      <w:r w:rsidR="00295283">
        <w:fldChar w:fldCharType="end"/>
      </w:r>
      <w:r w:rsidRPr="00F83739">
        <w:t>.</w:t>
      </w:r>
      <w:r>
        <w:t xml:space="preserve"> A CyHV-3 outbreak in Iowa, USA in 2022 killed thousands of young wild </w:t>
      </w:r>
      <w:r w:rsidRPr="008051B3">
        <w:rPr>
          <w:i/>
          <w:iCs/>
        </w:rPr>
        <w:t>C.</w:t>
      </w:r>
      <w:r>
        <w:rPr>
          <w:i/>
          <w:iCs/>
        </w:rPr>
        <w:t> </w:t>
      </w:r>
      <w:r w:rsidRPr="008051B3">
        <w:rPr>
          <w:i/>
          <w:iCs/>
        </w:rPr>
        <w:t>carpio</w:t>
      </w:r>
      <w:r>
        <w:rPr>
          <w:i/>
          <w:iCs/>
        </w:rPr>
        <w:t xml:space="preserve"> </w:t>
      </w:r>
      <w:r w:rsidR="00295283">
        <w:fldChar w:fldCharType="begin"/>
      </w:r>
      <w:r w:rsidR="00295283">
        <w:instrText xml:space="preserve"> ADDIN EN.CITE &lt;EndNote&gt;&lt;Cite&gt;&lt;Author&gt;DNR&lt;/Author&gt;&lt;Year&gt;2022&lt;/Year&gt;&lt;RecNum&gt;46432&lt;/RecNum&gt;&lt;IDText&gt;24874&lt;/IDText&gt;&lt;DisplayText&gt;(DNR 2022)&lt;/DisplayText&gt;&lt;record&gt;&lt;rec-number&gt;46432&lt;/rec-number&gt;&lt;foreign-keys&gt;&lt;key app="EN" db-id="90awwt25bdptwtee25dppx5jwvddp2str0sz" timestamp="1660692584" guid="74de59cd-d1fb-44f8-97ae-13fb887566b5"&gt;46432&lt;/key&gt;&lt;/foreign-keys&gt;&lt;ref-type name="Web Page/Online Document"&gt;12&lt;/ref-type&gt;&lt;contributors&gt;&lt;authors&gt;&lt;author&gt;DNR, Iowa&lt;/author&gt;&lt;/authors&gt;&lt;/contributors&gt;&lt;titles&gt;&lt;title&gt;Iowa DNR confirms cause of Storm Lake common carp kill&lt;/title&gt;&lt;/titles&gt;&lt;dates&gt;&lt;year&gt;2022&lt;/year&gt;&lt;/dates&gt;&lt;pub-location&gt;USA&lt;/pub-location&gt;&lt;publisher&gt;Iowa Department of Natural Resources&lt;/publisher&gt;&lt;label&gt;24874&lt;/label&gt;&lt;urls&gt;&lt;/urls&gt;&lt;custom1&gt;sturgeon_BM&lt;/custom1&gt;&lt;electronic-resource-num&gt;https://www.iowadnr.gov/About-DNR/DNR-News-Releases/ArticleID/4156/Iowa-DNR-confirms-cause-of-Storm-Lake-common-carp-kill&lt;/electronic-resource-num&gt;&lt;/record&gt;&lt;/Cite&gt;&lt;/EndNote&gt;</w:instrText>
      </w:r>
      <w:r w:rsidR="00295283">
        <w:fldChar w:fldCharType="separate"/>
      </w:r>
      <w:r w:rsidR="00295283">
        <w:rPr>
          <w:noProof/>
        </w:rPr>
        <w:t>(DNR 2022)</w:t>
      </w:r>
      <w:r w:rsidR="00295283">
        <w:fldChar w:fldCharType="end"/>
      </w:r>
      <w:r>
        <w:rPr>
          <w:i/>
          <w:iCs/>
        </w:rPr>
        <w:t>.</w:t>
      </w:r>
    </w:p>
    <w:p w14:paraId="05E09F81" w14:textId="77777777" w:rsidR="00F04C87" w:rsidRDefault="00F04C87" w:rsidP="00F04C87">
      <w:pPr>
        <w:pStyle w:val="Heading5"/>
      </w:pPr>
      <w:r w:rsidRPr="00F04C87">
        <w:t>Transmission</w:t>
      </w:r>
    </w:p>
    <w:p w14:paraId="1553DDC6" w14:textId="3C39B043" w:rsidR="00F04C87" w:rsidRDefault="00F04C87" w:rsidP="00F04C87">
      <w:r>
        <w:t xml:space="preserve">CyHV-3 is primarily transmitted horizontally via fish to fish contact but can also occur via faeces, urine and skin mucus secreted from infected fish </w:t>
      </w:r>
      <w:r w:rsidR="00295283">
        <w:fldChar w:fldCharType="begin">
          <w:fldData xml:space="preserve">PEVuZE5vdGU+PENpdGU+PEF1dGhvcj5EaXNob248L0F1dGhvcj48WWVhcj4yMDA1PC9ZZWFyPjxS
ZWNOdW0+MjI3OTM8L1JlY051bT48SURUZXh0PjIzMDg4PC9JRFRleHQ+PERpc3BsYXlUZXh0PihE
aXNob24gZXQgYWwuIDIwMDU7IEtpcmtsYW5kICZhbXA7IEhpY2sgMjAyMjsgT0lFIDIwMjFjOyBU
b2xvIGV0IGFsLiAyMDIxKTwvRGlzcGxheVRleHQ+PHJlY29yZD48cmVjLW51bWJlcj4yMjc5Mzwv
cmVjLW51bWJlcj48Zm9yZWlnbi1rZXlzPjxrZXkgYXBwPSJFTiIgZGItaWQ9IjkwYXd3dDI1YmRw
dHd0ZWUyNWRwcHg1and2ZGRwMnN0cjBzeiIgdGltZXN0YW1wPSIxNjUyMzk4OTc4IiBndWlkPSJm
ZWFjMmViZS0wYjQzLTQwNDAtOGJmYS1iOWMxZWE1ODBlNzgiPjIyNzkzPC9rZXk+PC9mb3JlaWdu
LWtleXM+PHJlZi10eXBlIG5hbWU9IkpvdXJuYWwgQXJ0aWNsZXMiPjE3PC9yZWYtdHlwZT48Y29u
dHJpYnV0b3JzPjxhdXRob3JzPjxhdXRob3I+RGlzaG9uLCBBLjwvYXV0aG9yPjxhdXRob3I+UGVy
ZWxiZXJnLCBBLjwvYXV0aG9yPjxhdXRob3I+QmlzaGFyYS1TaGllYmFuLCBKLjwvYXV0aG9yPjxh
dXRob3I+SWxvdXplLCBNLjwvYXV0aG9yPjxhdXRob3I+RGF2aWRvdmljaCwgTS48L2F1dGhvcj48
YXV0aG9yPldlcmtlciwgUy48L2F1dGhvcj48YXV0aG9yPktvdGxlciwgTS48L2F1dGhvcj48L2F1
dGhvcnM+PC9jb250cmlidXRvcnM+PHRpdGxlcz48dGl0bGU+RGV0ZWN0aW9uIG9mIGNhcnAgaW50
ZXJzdGl0aWFsIG5lcGhyaXRpcyBhbmQgZ2lsbCBuZWNyb3NpcyB2aXJ1cyBpbiBmaXNoIGRyb3Bw
aW5nczwvdGl0bGU+PHNlY29uZGFyeS10aXRsZT5BcHBsaWVkIGFuZCBlbnZpcm9ubWVudGFsIG1p
Y3JvYmlvbG9neTwvc2Vjb25kYXJ5LXRpdGxlPjxhbHQtdGl0bGU+QXBwbCBFbnZpcm9uIE1pY3Jv
YmlvbDwvYWx0LXRpdGxlPjwvdGl0bGVzPjxwZXJpb2RpY2FsPjxmdWxsLXRpdGxlPkFwcGxpZWQg
YW5kIEVudmlyb25tZW50YWwgTWljcm9iaW9sb2d5PC9mdWxsLXRpdGxlPjwvcGVyaW9kaWNhbD48
YWx0LXBlcmlvZGljYWw+PGZ1bGwtdGl0bGU+QXBwbCBFbnZpcm9uIE1pY3JvYmlvbDwvZnVsbC10
aXRsZT48L2FsdC1wZXJpb2RpY2FsPjxwYWdlcz43Mjg1LTcyOTE8L3BhZ2VzPjx2b2x1bWU+NzE8
L3ZvbHVtZT48bnVtYmVyPjExPC9udW1iZXI+PGtleXdvcmRzPjxrZXl3b3JkPkFuaW1hbHM8L2tl
eXdvcmQ+PGtleXdvcmQ+QW50aWJvZGllcywgVmlyYWwvYmxvb2Q8L2tleXdvcmQ+PGtleXdvcmQ+
QnJhaW4vY3l0b2xvZ3k8L2tleXdvcmQ+PGtleXdvcmQ+Q2FycHMvKnZpcm9sb2d5PC9rZXl3b3Jk
PjxrZXl3b3JkPkNlbGxzLCBDdWx0dXJlZDwva2V5d29yZD48a2V5d29yZD5ETkEgVmlydXMgSW5m
ZWN0aW9ucy8qdmV0ZXJpbmFyeS92aXJvbG9neTwva2V5d29yZD48a2V5d29yZD5ETkEgVmlydXNl
cy9jbGFzc2lmaWNhdGlvbi9nZW5ldGljcy9pbW11bm9sb2d5Lyppc29sYXRpb24gJmFtcDsgcHVy
aWZpY2F0aW9uPC9rZXl3b3JkPjxrZXl3b3JkPkROQSwgVmlyYWwvYW5hbHlzaXMvaXNvbGF0aW9u
ICZhbXA7IHB1cmlmaWNhdGlvbjwva2V5d29yZD48a2V5d29yZD5GZWNlcy9jaGVtaXN0cnkvKnZp
cm9sb2d5PC9rZXl3b3JkPjxrZXl3b3JkPkZpc2ggRGlzZWFzZXMvKnZpcm9sb2d5PC9rZXl3b3Jk
PjxrZXl3b3JkPk5lcGhyaXRpcywgSW50ZXJzdGl0aWFsLyp2ZXRlcmluYXJ5L3Zpcm9sb2d5PC9r
ZXl3b3JkPjxrZXl3b3JkPlBvbHltZXJhc2UgQ2hhaW4gUmVhY3Rpb248L2tleXdvcmQ+PC9rZXl3
b3Jkcz48ZGF0ZXM+PHllYXI+MjAwNTwveWVhcj48L2RhdGVzPjxwdWJsaXNoZXI+QW1lcmljYW4g
U29jaWV0eSBmb3IgTWljcm9iaW9sb2d5PC9wdWJsaXNoZXI+PG9yaWctcHViPlxcQUNUMDAxQ0ww
NEZTMDdcQklPU0VDVVJJVFlEQVRBJFxFIExpYnJhcnlcQW5pbWFsIENhdGFsb2d1ZVxEXERpc2hv
biBldCBhbCAyMDA0IEVOMjMwODgucGRmPC9vcmlnLXB1Yj48aXNibj4wMDk5LTIyNDAmI3hEOzEw
OTgtNTMzNjwvaXNibj48bGFiZWw+MjMwODg8L2xhYmVsPjx1cmxzPjxyZWxhdGVkLXVybHM+PHVy
bD5odHRwczovL3B1Ym1lZC5uY2JpLm5sbS5uaWguZ292LzE2MjY5NzcwPC91cmw+PHVybD5odHRw
czovL3d3dy5uY2JpLm5sbS5uaWguZ292L3BtYy9hcnRpY2xlcy9QTUMxMjg3NjU4LzwvdXJsPjwv
cmVsYXRlZC11cmxzPjwvdXJscz48Y3VzdG9tMT5TdHVyZ2Vvbl9ZR0M8L2N1c3RvbTE+PGVsZWN0
cm9uaWMtcmVzb3VyY2UtbnVtPmh0dHBzOi8vZG9pLm9yZy8xMC4xMTI4L0FFTS43MS4xMS43Mjg1
LTcyOTEuMjAwNTwvZWxlY3Ryb25pYy1yZXNvdXJjZS1udW0+PHJlbW90ZS1kYXRhYmFzZS1uYW1l
PlB1Yk1lZDwvcmVtb3RlLWRhdGFiYXNlLW5hbWU+PGxhbmd1YWdlPmVuZzwvbGFuZ3VhZ2U+PC9y
ZWNvcmQ+PC9DaXRlPjxDaXRlPjxBdXRob3I+T0lFPC9BdXRob3I+PFllYXI+MjAyMTwvWWVhcj48
UmVjTnVtPjIyODExPC9SZWNOdW0+PElEVGV4dD4yMzA4NzwvSURUZXh0PjxyZWNvcmQ+PHJlYy1u
dW1iZXI+MjI4MTE8L3JlYy1udW1iZXI+PGZvcmVpZ24ta2V5cz48a2V5IGFwcD0iRU4iIGRiLWlk
PSI5MGF3d3QyNWJkcHR3dGVlMjVkcHB4NWp3dmRkcDJzdHIwc3oiIHRpbWVzdGFtcD0iMTY1MjM5
ODk4MiIgZ3VpZD0iZWY3ZTI1MWQtYmRmMC00M2I1LTkzM2UtMjc4YzVjYzYxNmIwIj4yMjgxMTwv
a2V5PjwvZm9yZWlnbi1rZXlzPjxyZWYtdHlwZSBuYW1lPSJFbGVjdHJvbmljIEJvb2sgU2VjdGlv
biI+NjA8L3JlZi10eXBlPjxjb250cmlidXRvcnM+PGF1dGhvcnM+PGF1dGhvcj5PSUUsPC9hdXRo
b3I+PC9hdXRob3JzPjwvY29udHJpYnV0b3JzPjx0aXRsZXM+PHRpdGxlPkluZmVjdGlvbiB3aXRo
IGtvaSBoZXJwZXN2aXJ1czwvdGl0bGU+PHNlY29uZGFyeS10aXRsZT5NYW51YWwgb2YgZGlhZ25v
c3RpYyB0ZXN0cyBmb3IgYXF1YXRpYyBhbmltYWxzIDIwMjE8L3NlY29uZGFyeS10aXRsZT48L3Rp
dGxlcz48bnVtYmVyPkNoYXB0ZXIgMi4zLjY8L251bWJlcj48bnVtLXZvbHM+dmVyc2lvbiBhZG9w
dGVkIGluIDIwMTk8L251bS12b2xzPjxkYXRlcz48eWVhcj4yMDIxPC95ZWFyPjwvZGF0ZXM+PHB1
Yi1sb2NhdGlvbj5QYXJpczwvcHViLWxvY2F0aW9uPjxwdWJsaXNoZXI+V29ybGQgT3JnYW5pc2F0
aW9uIGZvciBBbmltYWwgSGVhbHRoPC9wdWJsaXNoZXI+PG9yaWctcHViPlxcQUNUMDAxQ0wwNEZT
MDdcQklPU0VDVVJJVFlEQVRBJFxFIExpYnJhcnlcQW5pbWFsIENhdGFsb2d1ZVxPXE9JRSAyMDIx
IEVOMjMwODcucGRmPC9vcmlnLXB1Yj48bGFiZWw+MjMwODc8L2xhYmVsPjx1cmxzPjwvdXJscz48
Y3VzdG9tMT5TdHVyZ2Vvbl9ZR0M8L2N1c3RvbTE+PGVsZWN0cm9uaWMtcmVzb3VyY2UtbnVtPmh0
dHBzOi8vd3d3Lm9pZS5pbnQvZmlsZWFkbWluL0hvbWUvZW5nL0hlYWx0aF9zdGFuZGFyZHMvYWFo
bS9jdXJyZW50LzIuMy4wNl9LSFYucGRmPC9lbGVjdHJvbmljLXJlc291cmNlLW51bT48L3JlY29y
ZD48L0NpdGU+PENpdGU+PEF1dGhvcj5Ub2xvPC9BdXRob3I+PFllYXI+MjAyMTwvWWVhcj48UmVj
TnVtPjQ2Nzg4PC9SZWNOdW0+PElEVGV4dD4yNTA4MDwvSURUZXh0PjxyZWNvcmQ+PHJlYy1udW1i
ZXI+NDY3ODg8L3JlYy1udW1iZXI+PGZvcmVpZ24ta2V5cz48a2V5IGFwcD0iRU4iIGRiLWlkPSI5
MGF3d3QyNWJkcHR3dGVlMjVkcHB4NWp3dmRkcDJzdHIwc3oiIHRpbWVzdGFtcD0iMTY3MzIxMDI1
OCIgZ3VpZD0iNGNlNzNlYTktZTEzOC00NDRlLThmYzQtYmFhMTMyYWNlNGNlIj40Njc4ODwva2V5
PjwvZm9yZWlnbi1rZXlzPjxyZWYtdHlwZSBuYW1lPSJKb3VybmFsIEFydGljbGVzIj4xNzwvcmVm
LXR5cGU+PGNvbnRyaWJ1dG9ycz48YXV0aG9ycz48YXV0aG9yPlRvbG8sIEkuRS48L2F1dGhvcj48
YXV0aG9yPkJhamVyLCBQLkcuPC9hdXRob3I+PGF1dGhvcj5Xb2xmLCBULk0uPC9hdXRob3I+PGF1
dGhvcj5Nb3IsIFMuSy48L2F1dGhvcj48YXV0aG9yPlBoZWxwcywgTi5CLkQuPC9hdXRob3I+PC9h
dXRob3JzPjwvY29udHJpYnV0b3JzPjx0aXRsZXM+PHRpdGxlPkludmVzdGlnYXRpb24gb2YgQ3lw
cmluaWQgSGVycGVzdmlydXMgMyAoQ3lIVi0zKSBEaXNlYXNlIFBlcmlvZHMgYW5kIEZhY3RvcnMg
SW5mbHVlbmNpbmcgQ3lIVi0zIFRyYW5zbWlzc2lvbiBpbiBBIExvdyBTdG9ja2luZyBEZW5zaXR5
IEluZmVjdGlvbiBUcmlhbDwvdGl0bGU+PHNlY29uZGFyeS10aXRsZT5BbmltYWxzPC9zZWNvbmRh
cnktdGl0bGU+PC90aXRsZXM+PHBlcmlvZGljYWw+PGZ1bGwtdGl0bGU+QW5pbWFsczwvZnVsbC10
aXRsZT48L3BlcmlvZGljYWw+PHBhZ2VzPjI8L3BhZ2VzPjx2b2x1bWU+MTI8L3ZvbHVtZT48bnVt
YmVyPjE8L251bWJlcj48ZGF0ZXM+PHllYXI+MjAyMTwveWVhcj48L2RhdGVzPjxvcmlnLXB1Yj5c
XEFDVDAwMUNMMDRGUzA3XEJJT1NFQ1VSSVRZREFUQSRcRSBMaWJyYXJ5XEFuaW1hbCBDYXRhbG9n
dWVcVFxUb2xvIGV0IGFsIDIwMjEgRU4yNTA4MC5wZGY8L29yaWctcHViPjxsYWJlbD4yNTA4MDwv
bGFiZWw+PHVybHM+PC91cmxzPjxjdXN0b20xPnN0dXJnZW9uX0JNPC9jdXN0b20xPjxlbGVjdHJv
bmljLXJlc291cmNlLW51bT5odHRwczovL2RvaS5vcmcvMTAuMzM5MC9hbmkxMjAxMDAwMjwvZWxl
Y3Ryb25pYy1yZXNvdXJjZS1udW0+PC9yZWNvcmQ+PC9DaXRlPjxDaXRlPjxBdXRob3I+S2lya2xh
bmQ8L0F1dGhvcj48WWVhcj4yMDIyPC9ZZWFyPjxSZWNOdW0+NDY4MDE8L1JlY051bT48SURUZXh0
PjI1MDg1PC9JRFRleHQ+PHJlY29yZD48cmVjLW51bWJlcj40NjgwMTwvcmVjLW51bWJlcj48Zm9y
ZWlnbi1rZXlzPjxrZXkgYXBwPSJFTiIgZGItaWQ9IjkwYXd3dDI1YmRwdHd0ZWUyNWRwcHg1and2
ZGRwMnN0cjBzeiIgdGltZXN0YW1wPSIxNjczMjEwMjYwIiBndWlkPSIwM2E4Yjc5ZS02ODk2LTRi
MjUtYTIxNi0wZmY0YmI4N2M5MWQiPjQ2ODAxPC9rZXk+PC9mb3JlaWduLWtleXM+PHJlZi10eXBl
IG5hbWU9IlJlcG9ydHMiPjI3PC9yZWYtdHlwZT48Y29udHJpYnV0b3JzPjxhdXRob3JzPjxhdXRo
b3I+S2lya2xhbmQsIFAuRC48L2F1dGhvcj48YXV0aG9yPkhpY2ssIFAuTS48L2F1dGhvcj48L2F1
dGhvcnM+PC9jb250cmlidXRvcnM+PHRpdGxlcz48dGl0bGU+RXZhbHVhdGluZyB0aGUgcm9sZSBv
ZiBmaXNoLXRvLWZpc2ggY29udGFjdCBvbiBob3Jpem9udGFsIHRyYW5zbWlzc2lvbiBvZiBLb2kg
aGVycGVzdmlydXMuPC90aXRsZT48L3RpdGxlcz48cGFnZXM+NDA8L3BhZ2VzPjxudW1iZXI+RkRS
QyAyMDIvMTA0PC9udW1iZXI+PGRhdGVzPjx5ZWFyPjIwMjI8L3llYXI+PC9kYXRlcz48cHViLWxv
Y2F0aW9uPlN5ZG5leTwvcHViLWxvY2F0aW9uPjxwdWJsaXNoZXI+TmV3IFNvdXRoIFdhbGVzIERl
cGFydG1lbnQgb2YgUHJpbWFyeSBJbmR1c3RyaWVzLCBFbGl6YWJldGggTWFjYXJ0aHVyIEFncmlj
dWx0dXJlIEluc3RpdHV0ZTwvcHVibGlzaGVyPjxvcmlnLXB1Yj5cXEFDVDAwMUNMMDRGUzA3XEJJ
T1NFQ1VSSVRZREFUQSRcRSBMaWJyYXJ5XEFuaW1hbCBDYXRhbG9ndWVcS1xLaXJrbGFuZCBhbmQg
SGljayAyMDIyIEVOMjUwODUucGRmPC9vcmlnLXB1Yj48bGFiZWw+MjUwODU8L2xhYmVsPjx1cmxz
PjwvdXJscz48Y3VzdG9tMT5zdHVyZ2Vvbl9CTTwvY3VzdG9tMT48ZWxlY3Ryb25pYy1yZXNvdXJj
ZS1udW0+aHR0cHM6Ly93d3cuZnJkYy5jb20uYXUvc2l0ZXMvZGVmYXVsdC9maWxlcy9wcm9kdWN0
cy8yMDIwLTEwNC1ETEQucGRmPC9lbGVjdHJvbmljLXJlc291cmNlLW51bT48L3JlY29yZD48L0Np
dGU+PC9FbmROb3RlPn==
</w:fldData>
        </w:fldChar>
      </w:r>
      <w:r w:rsidR="00295283">
        <w:instrText xml:space="preserve"> ADDIN EN.CITE </w:instrText>
      </w:r>
      <w:r w:rsidR="00295283">
        <w:fldChar w:fldCharType="begin">
          <w:fldData xml:space="preserve">PEVuZE5vdGU+PENpdGU+PEF1dGhvcj5EaXNob248L0F1dGhvcj48WWVhcj4yMDA1PC9ZZWFyPjxS
ZWNOdW0+MjI3OTM8L1JlY051bT48SURUZXh0PjIzMDg4PC9JRFRleHQ+PERpc3BsYXlUZXh0PihE
aXNob24gZXQgYWwuIDIwMDU7IEtpcmtsYW5kICZhbXA7IEhpY2sgMjAyMjsgT0lFIDIwMjFjOyBU
b2xvIGV0IGFsLiAyMDIxKTwvRGlzcGxheVRleHQ+PHJlY29yZD48cmVjLW51bWJlcj4yMjc5Mzwv
cmVjLW51bWJlcj48Zm9yZWlnbi1rZXlzPjxrZXkgYXBwPSJFTiIgZGItaWQ9IjkwYXd3dDI1YmRw
dHd0ZWUyNWRwcHg1and2ZGRwMnN0cjBzeiIgdGltZXN0YW1wPSIxNjUyMzk4OTc4IiBndWlkPSJm
ZWFjMmViZS0wYjQzLTQwNDAtOGJmYS1iOWMxZWE1ODBlNzgiPjIyNzkzPC9rZXk+PC9mb3JlaWdu
LWtleXM+PHJlZi10eXBlIG5hbWU9IkpvdXJuYWwgQXJ0aWNsZXMiPjE3PC9yZWYtdHlwZT48Y29u
dHJpYnV0b3JzPjxhdXRob3JzPjxhdXRob3I+RGlzaG9uLCBBLjwvYXV0aG9yPjxhdXRob3I+UGVy
ZWxiZXJnLCBBLjwvYXV0aG9yPjxhdXRob3I+QmlzaGFyYS1TaGllYmFuLCBKLjwvYXV0aG9yPjxh
dXRob3I+SWxvdXplLCBNLjwvYXV0aG9yPjxhdXRob3I+RGF2aWRvdmljaCwgTS48L2F1dGhvcj48
YXV0aG9yPldlcmtlciwgUy48L2F1dGhvcj48YXV0aG9yPktvdGxlciwgTS48L2F1dGhvcj48L2F1
dGhvcnM+PC9jb250cmlidXRvcnM+PHRpdGxlcz48dGl0bGU+RGV0ZWN0aW9uIG9mIGNhcnAgaW50
ZXJzdGl0aWFsIG5lcGhyaXRpcyBhbmQgZ2lsbCBuZWNyb3NpcyB2aXJ1cyBpbiBmaXNoIGRyb3Bw
aW5nczwvdGl0bGU+PHNlY29uZGFyeS10aXRsZT5BcHBsaWVkIGFuZCBlbnZpcm9ubWVudGFsIG1p
Y3JvYmlvbG9neTwvc2Vjb25kYXJ5LXRpdGxlPjxhbHQtdGl0bGU+QXBwbCBFbnZpcm9uIE1pY3Jv
YmlvbDwvYWx0LXRpdGxlPjwvdGl0bGVzPjxwZXJpb2RpY2FsPjxmdWxsLXRpdGxlPkFwcGxpZWQg
YW5kIEVudmlyb25tZW50YWwgTWljcm9iaW9sb2d5PC9mdWxsLXRpdGxlPjwvcGVyaW9kaWNhbD48
YWx0LXBlcmlvZGljYWw+PGZ1bGwtdGl0bGU+QXBwbCBFbnZpcm9uIE1pY3JvYmlvbDwvZnVsbC10
aXRsZT48L2FsdC1wZXJpb2RpY2FsPjxwYWdlcz43Mjg1LTcyOTE8L3BhZ2VzPjx2b2x1bWU+NzE8
L3ZvbHVtZT48bnVtYmVyPjExPC9udW1iZXI+PGtleXdvcmRzPjxrZXl3b3JkPkFuaW1hbHM8L2tl
eXdvcmQ+PGtleXdvcmQ+QW50aWJvZGllcywgVmlyYWwvYmxvb2Q8L2tleXdvcmQ+PGtleXdvcmQ+
QnJhaW4vY3l0b2xvZ3k8L2tleXdvcmQ+PGtleXdvcmQ+Q2FycHMvKnZpcm9sb2d5PC9rZXl3b3Jk
PjxrZXl3b3JkPkNlbGxzLCBDdWx0dXJlZDwva2V5d29yZD48a2V5d29yZD5ETkEgVmlydXMgSW5m
ZWN0aW9ucy8qdmV0ZXJpbmFyeS92aXJvbG9neTwva2V5d29yZD48a2V5d29yZD5ETkEgVmlydXNl
cy9jbGFzc2lmaWNhdGlvbi9nZW5ldGljcy9pbW11bm9sb2d5Lyppc29sYXRpb24gJmFtcDsgcHVy
aWZpY2F0aW9uPC9rZXl3b3JkPjxrZXl3b3JkPkROQSwgVmlyYWwvYW5hbHlzaXMvaXNvbGF0aW9u
ICZhbXA7IHB1cmlmaWNhdGlvbjwva2V5d29yZD48a2V5d29yZD5GZWNlcy9jaGVtaXN0cnkvKnZp
cm9sb2d5PC9rZXl3b3JkPjxrZXl3b3JkPkZpc2ggRGlzZWFzZXMvKnZpcm9sb2d5PC9rZXl3b3Jk
PjxrZXl3b3JkPk5lcGhyaXRpcywgSW50ZXJzdGl0aWFsLyp2ZXRlcmluYXJ5L3Zpcm9sb2d5PC9r
ZXl3b3JkPjxrZXl3b3JkPlBvbHltZXJhc2UgQ2hhaW4gUmVhY3Rpb248L2tleXdvcmQ+PC9rZXl3
b3Jkcz48ZGF0ZXM+PHllYXI+MjAwNTwveWVhcj48L2RhdGVzPjxwdWJsaXNoZXI+QW1lcmljYW4g
U29jaWV0eSBmb3IgTWljcm9iaW9sb2d5PC9wdWJsaXNoZXI+PG9yaWctcHViPlxcQUNUMDAxQ0ww
NEZTMDdcQklPU0VDVVJJVFlEQVRBJFxFIExpYnJhcnlcQW5pbWFsIENhdGFsb2d1ZVxEXERpc2hv
biBldCBhbCAyMDA0IEVOMjMwODgucGRmPC9vcmlnLXB1Yj48aXNibj4wMDk5LTIyNDAmI3hEOzEw
OTgtNTMzNjwvaXNibj48bGFiZWw+MjMwODg8L2xhYmVsPjx1cmxzPjxyZWxhdGVkLXVybHM+PHVy
bD5odHRwczovL3B1Ym1lZC5uY2JpLm5sbS5uaWguZ292LzE2MjY5NzcwPC91cmw+PHVybD5odHRw
czovL3d3dy5uY2JpLm5sbS5uaWguZ292L3BtYy9hcnRpY2xlcy9QTUMxMjg3NjU4LzwvdXJsPjwv
cmVsYXRlZC11cmxzPjwvdXJscz48Y3VzdG9tMT5TdHVyZ2Vvbl9ZR0M8L2N1c3RvbTE+PGVsZWN0
cm9uaWMtcmVzb3VyY2UtbnVtPmh0dHBzOi8vZG9pLm9yZy8xMC4xMTI4L0FFTS43MS4xMS43Mjg1
LTcyOTEuMjAwNTwvZWxlY3Ryb25pYy1yZXNvdXJjZS1udW0+PHJlbW90ZS1kYXRhYmFzZS1uYW1l
PlB1Yk1lZDwvcmVtb3RlLWRhdGFiYXNlLW5hbWU+PGxhbmd1YWdlPmVuZzwvbGFuZ3VhZ2U+PC9y
ZWNvcmQ+PC9DaXRlPjxDaXRlPjxBdXRob3I+T0lFPC9BdXRob3I+PFllYXI+MjAyMTwvWWVhcj48
UmVjTnVtPjIyODExPC9SZWNOdW0+PElEVGV4dD4yMzA4NzwvSURUZXh0PjxyZWNvcmQ+PHJlYy1u
dW1iZXI+MjI4MTE8L3JlYy1udW1iZXI+PGZvcmVpZ24ta2V5cz48a2V5IGFwcD0iRU4iIGRiLWlk
PSI5MGF3d3QyNWJkcHR3dGVlMjVkcHB4NWp3dmRkcDJzdHIwc3oiIHRpbWVzdGFtcD0iMTY1MjM5
ODk4MiIgZ3VpZD0iZWY3ZTI1MWQtYmRmMC00M2I1LTkzM2UtMjc4YzVjYzYxNmIwIj4yMjgxMTwv
a2V5PjwvZm9yZWlnbi1rZXlzPjxyZWYtdHlwZSBuYW1lPSJFbGVjdHJvbmljIEJvb2sgU2VjdGlv
biI+NjA8L3JlZi10eXBlPjxjb250cmlidXRvcnM+PGF1dGhvcnM+PGF1dGhvcj5PSUUsPC9hdXRo
b3I+PC9hdXRob3JzPjwvY29udHJpYnV0b3JzPjx0aXRsZXM+PHRpdGxlPkluZmVjdGlvbiB3aXRo
IGtvaSBoZXJwZXN2aXJ1czwvdGl0bGU+PHNlY29uZGFyeS10aXRsZT5NYW51YWwgb2YgZGlhZ25v
c3RpYyB0ZXN0cyBmb3IgYXF1YXRpYyBhbmltYWxzIDIwMjE8L3NlY29uZGFyeS10aXRsZT48L3Rp
dGxlcz48bnVtYmVyPkNoYXB0ZXIgMi4zLjY8L251bWJlcj48bnVtLXZvbHM+dmVyc2lvbiBhZG9w
dGVkIGluIDIwMTk8L251bS12b2xzPjxkYXRlcz48eWVhcj4yMDIxPC95ZWFyPjwvZGF0ZXM+PHB1
Yi1sb2NhdGlvbj5QYXJpczwvcHViLWxvY2F0aW9uPjxwdWJsaXNoZXI+V29ybGQgT3JnYW5pc2F0
aW9uIGZvciBBbmltYWwgSGVhbHRoPC9wdWJsaXNoZXI+PG9yaWctcHViPlxcQUNUMDAxQ0wwNEZT
MDdcQklPU0VDVVJJVFlEQVRBJFxFIExpYnJhcnlcQW5pbWFsIENhdGFsb2d1ZVxPXE9JRSAyMDIx
IEVOMjMwODcucGRmPC9vcmlnLXB1Yj48bGFiZWw+MjMwODc8L2xhYmVsPjx1cmxzPjwvdXJscz48
Y3VzdG9tMT5TdHVyZ2Vvbl9ZR0M8L2N1c3RvbTE+PGVsZWN0cm9uaWMtcmVzb3VyY2UtbnVtPmh0
dHBzOi8vd3d3Lm9pZS5pbnQvZmlsZWFkbWluL0hvbWUvZW5nL0hlYWx0aF9zdGFuZGFyZHMvYWFo
bS9jdXJyZW50LzIuMy4wNl9LSFYucGRmPC9lbGVjdHJvbmljLXJlc291cmNlLW51bT48L3JlY29y
ZD48L0NpdGU+PENpdGU+PEF1dGhvcj5Ub2xvPC9BdXRob3I+PFllYXI+MjAyMTwvWWVhcj48UmVj
TnVtPjQ2Nzg4PC9SZWNOdW0+PElEVGV4dD4yNTA4MDwvSURUZXh0PjxyZWNvcmQ+PHJlYy1udW1i
ZXI+NDY3ODg8L3JlYy1udW1iZXI+PGZvcmVpZ24ta2V5cz48a2V5IGFwcD0iRU4iIGRiLWlkPSI5
MGF3d3QyNWJkcHR3dGVlMjVkcHB4NWp3dmRkcDJzdHIwc3oiIHRpbWVzdGFtcD0iMTY3MzIxMDI1
OCIgZ3VpZD0iNGNlNzNlYTktZTEzOC00NDRlLThmYzQtYmFhMTMyYWNlNGNlIj40Njc4ODwva2V5
PjwvZm9yZWlnbi1rZXlzPjxyZWYtdHlwZSBuYW1lPSJKb3VybmFsIEFydGljbGVzIj4xNzwvcmVm
LXR5cGU+PGNvbnRyaWJ1dG9ycz48YXV0aG9ycz48YXV0aG9yPlRvbG8sIEkuRS48L2F1dGhvcj48
YXV0aG9yPkJhamVyLCBQLkcuPC9hdXRob3I+PGF1dGhvcj5Xb2xmLCBULk0uPC9hdXRob3I+PGF1
dGhvcj5Nb3IsIFMuSy48L2F1dGhvcj48YXV0aG9yPlBoZWxwcywgTi5CLkQuPC9hdXRob3I+PC9h
dXRob3JzPjwvY29udHJpYnV0b3JzPjx0aXRsZXM+PHRpdGxlPkludmVzdGlnYXRpb24gb2YgQ3lw
cmluaWQgSGVycGVzdmlydXMgMyAoQ3lIVi0zKSBEaXNlYXNlIFBlcmlvZHMgYW5kIEZhY3RvcnMg
SW5mbHVlbmNpbmcgQ3lIVi0zIFRyYW5zbWlzc2lvbiBpbiBBIExvdyBTdG9ja2luZyBEZW5zaXR5
IEluZmVjdGlvbiBUcmlhbDwvdGl0bGU+PHNlY29uZGFyeS10aXRsZT5BbmltYWxzPC9zZWNvbmRh
cnktdGl0bGU+PC90aXRsZXM+PHBlcmlvZGljYWw+PGZ1bGwtdGl0bGU+QW5pbWFsczwvZnVsbC10
aXRsZT48L3BlcmlvZGljYWw+PHBhZ2VzPjI8L3BhZ2VzPjx2b2x1bWU+MTI8L3ZvbHVtZT48bnVt
YmVyPjE8L251bWJlcj48ZGF0ZXM+PHllYXI+MjAyMTwveWVhcj48L2RhdGVzPjxvcmlnLXB1Yj5c
XEFDVDAwMUNMMDRGUzA3XEJJT1NFQ1VSSVRZREFUQSRcRSBMaWJyYXJ5XEFuaW1hbCBDYXRhbG9n
dWVcVFxUb2xvIGV0IGFsIDIwMjEgRU4yNTA4MC5wZGY8L29yaWctcHViPjxsYWJlbD4yNTA4MDwv
bGFiZWw+PHVybHM+PC91cmxzPjxjdXN0b20xPnN0dXJnZW9uX0JNPC9jdXN0b20xPjxlbGVjdHJv
bmljLXJlc291cmNlLW51bT5odHRwczovL2RvaS5vcmcvMTAuMzM5MC9hbmkxMjAxMDAwMjwvZWxl
Y3Ryb25pYy1yZXNvdXJjZS1udW0+PC9yZWNvcmQ+PC9DaXRlPjxDaXRlPjxBdXRob3I+S2lya2xh
bmQ8L0F1dGhvcj48WWVhcj4yMDIyPC9ZZWFyPjxSZWNOdW0+NDY4MDE8L1JlY051bT48SURUZXh0
PjI1MDg1PC9JRFRleHQ+PHJlY29yZD48cmVjLW51bWJlcj40NjgwMTwvcmVjLW51bWJlcj48Zm9y
ZWlnbi1rZXlzPjxrZXkgYXBwPSJFTiIgZGItaWQ9IjkwYXd3dDI1YmRwdHd0ZWUyNWRwcHg1and2
ZGRwMnN0cjBzeiIgdGltZXN0YW1wPSIxNjczMjEwMjYwIiBndWlkPSIwM2E4Yjc5ZS02ODk2LTRi
MjUtYTIxNi0wZmY0YmI4N2M5MWQiPjQ2ODAxPC9rZXk+PC9mb3JlaWduLWtleXM+PHJlZi10eXBl
IG5hbWU9IlJlcG9ydHMiPjI3PC9yZWYtdHlwZT48Y29udHJpYnV0b3JzPjxhdXRob3JzPjxhdXRo
b3I+S2lya2xhbmQsIFAuRC48L2F1dGhvcj48YXV0aG9yPkhpY2ssIFAuTS48L2F1dGhvcj48L2F1
dGhvcnM+PC9jb250cmlidXRvcnM+PHRpdGxlcz48dGl0bGU+RXZhbHVhdGluZyB0aGUgcm9sZSBv
ZiBmaXNoLXRvLWZpc2ggY29udGFjdCBvbiBob3Jpem9udGFsIHRyYW5zbWlzc2lvbiBvZiBLb2kg
aGVycGVzdmlydXMuPC90aXRsZT48L3RpdGxlcz48cGFnZXM+NDA8L3BhZ2VzPjxudW1iZXI+RkRS
QyAyMDIvMTA0PC9udW1iZXI+PGRhdGVzPjx5ZWFyPjIwMjI8L3llYXI+PC9kYXRlcz48cHViLWxv
Y2F0aW9uPlN5ZG5leTwvcHViLWxvY2F0aW9uPjxwdWJsaXNoZXI+TmV3IFNvdXRoIFdhbGVzIERl
cGFydG1lbnQgb2YgUHJpbWFyeSBJbmR1c3RyaWVzLCBFbGl6YWJldGggTWFjYXJ0aHVyIEFncmlj
dWx0dXJlIEluc3RpdHV0ZTwvcHVibGlzaGVyPjxvcmlnLXB1Yj5cXEFDVDAwMUNMMDRGUzA3XEJJ
T1NFQ1VSSVRZREFUQSRcRSBMaWJyYXJ5XEFuaW1hbCBDYXRhbG9ndWVcS1xLaXJrbGFuZCBhbmQg
SGljayAyMDIyIEVOMjUwODUucGRmPC9vcmlnLXB1Yj48bGFiZWw+MjUwODU8L2xhYmVsPjx1cmxz
PjwvdXJscz48Y3VzdG9tMT5zdHVyZ2Vvbl9CTTwvY3VzdG9tMT48ZWxlY3Ryb25pYy1yZXNvdXJj
ZS1udW0+aHR0cHM6Ly93d3cuZnJkYy5jb20uYXUvc2l0ZXMvZGVmYXVsdC9maWxlcy9wcm9kdWN0
cy8yMDIwLTEwNC1ETEQucGRmPC9lbGVjdHJvbmljLXJlc291cmNlLW51bT48L3JlY29yZD48L0Np
dGU+PC9FbmROb3RlPn==
</w:fldData>
        </w:fldChar>
      </w:r>
      <w:r w:rsidR="00295283">
        <w:instrText xml:space="preserve"> ADDIN EN.CITE.DATA </w:instrText>
      </w:r>
      <w:r w:rsidR="00295283">
        <w:fldChar w:fldCharType="end"/>
      </w:r>
      <w:r w:rsidR="00295283">
        <w:fldChar w:fldCharType="separate"/>
      </w:r>
      <w:r w:rsidR="00295283">
        <w:rPr>
          <w:noProof/>
        </w:rPr>
        <w:t>(Dishon et al. 2005; Kirkland &amp; Hick 2022; OIE 2021c; Tolo et al. 2021)</w:t>
      </w:r>
      <w:r w:rsidR="00295283">
        <w:fldChar w:fldCharType="end"/>
      </w:r>
      <w:r w:rsidRPr="000F3E5A">
        <w:t>.</w:t>
      </w:r>
      <w:r>
        <w:t xml:space="preserve"> Transmission experiments concluded that the potential for an infectious dose of </w:t>
      </w:r>
      <w:r w:rsidR="00640C38">
        <w:t>CyHV-3</w:t>
      </w:r>
      <w:r>
        <w:t xml:space="preserve"> for waterborne infection in the wild is unlikely to very low</w:t>
      </w:r>
      <w:r w:rsidR="004336B6">
        <w:t>,</w:t>
      </w:r>
      <w:r>
        <w:t xml:space="preserve"> due to dilution of the virus in much larger volumes and adverse conditions for the persistence of infectious KHV </w:t>
      </w:r>
      <w:r w:rsidR="00295283">
        <w:fldChar w:fldCharType="begin"/>
      </w:r>
      <w:r w:rsidR="00295283">
        <w:instrText xml:space="preserve"> ADDIN EN.CITE &lt;EndNote&gt;&lt;Cite&gt;&lt;Author&gt;Kirkland&lt;/Author&gt;&lt;Year&gt;2022&lt;/Year&gt;&lt;RecNum&gt;46801&lt;/RecNum&gt;&lt;IDText&gt;25085&lt;/IDText&gt;&lt;DisplayText&gt;(Kirkland &amp;amp; Hick 2022)&lt;/DisplayText&gt;&lt;record&gt;&lt;rec-number&gt;46801&lt;/rec-number&gt;&lt;foreign-keys&gt;&lt;key app="EN" db-id="90awwt25bdptwtee25dppx5jwvddp2str0sz" timestamp="1673210260" guid="03a8b79e-6896-4b25-a216-0ff4bb87c91d"&gt;46801&lt;/key&gt;&lt;/foreign-keys&gt;&lt;ref-type name="Reports"&gt;27&lt;/ref-type&gt;&lt;contributors&gt;&lt;authors&gt;&lt;author&gt;Kirkland, P.D.&lt;/author&gt;&lt;author&gt;Hick, P.M.&lt;/author&gt;&lt;/authors&gt;&lt;/contributors&gt;&lt;titles&gt;&lt;title&gt;Evaluating the role of fish-to-fish contact on horizontal transmission of Koi herpesvirus.&lt;/title&gt;&lt;/titles&gt;&lt;pages&gt;40&lt;/pages&gt;&lt;number&gt;FDRC 202/104&lt;/number&gt;&lt;dates&gt;&lt;year&gt;2022&lt;/year&gt;&lt;/dates&gt;&lt;pub-location&gt;Sydney&lt;/pub-location&gt;&lt;publisher&gt;New South Wales Department of Primary Industries, Elizabeth Macarthur Agriculture Institute&lt;/publisher&gt;&lt;orig-pub&gt;\\ACT001CL04FS07\BIOSECURITYDATA$\E Library\Animal Catalogue\K\Kirkland and Hick 2022 EN25085.pdf&lt;/orig-pub&gt;&lt;label&gt;25085&lt;/label&gt;&lt;urls&gt;&lt;/urls&gt;&lt;custom1&gt;sturgeon_BM&lt;/custom1&gt;&lt;electronic-resource-num&gt;https://www.frdc.com.au/sites/default/files/products/2020-104-DLD.pdf&lt;/electronic-resource-num&gt;&lt;/record&gt;&lt;/Cite&gt;&lt;/EndNote&gt;</w:instrText>
      </w:r>
      <w:r w:rsidR="00295283">
        <w:fldChar w:fldCharType="separate"/>
      </w:r>
      <w:r w:rsidR="00295283">
        <w:rPr>
          <w:noProof/>
        </w:rPr>
        <w:t>(Kirkland &amp; Hick 2022)</w:t>
      </w:r>
      <w:r w:rsidR="00295283">
        <w:fldChar w:fldCharType="end"/>
      </w:r>
      <w:r>
        <w:t xml:space="preserve">. Egg-associated transmission has not been demonstrated </w:t>
      </w:r>
      <w:r w:rsidR="00295283">
        <w:fldChar w:fldCharType="begin"/>
      </w:r>
      <w:r w:rsidR="00295283">
        <w:instrText xml:space="preserve"> ADDIN EN.CITE &lt;EndNote&gt;&lt;Cite&gt;&lt;Author&gt;OIE&lt;/Author&gt;&lt;Year&gt;2021&lt;/Year&gt;&lt;RecNum&gt;22811&lt;/RecNum&gt;&lt;IDText&gt;23087&lt;/IDText&gt;&lt;DisplayText&gt;(OIE 2021c)&lt;/DisplayText&gt;&lt;record&gt;&lt;rec-number&gt;22811&lt;/rec-number&gt;&lt;foreign-keys&gt;&lt;key app="EN" db-id="90awwt25bdptwtee25dppx5jwvddp2str0sz" timestamp="1652398982" guid="ef7e251d-bdf0-43b5-933e-278c5cc616b0"&gt;22811&lt;/key&gt;&lt;/foreign-keys&gt;&lt;ref-type name="Electronic Book Section"&gt;60&lt;/ref-type&gt;&lt;contributors&gt;&lt;authors&gt;&lt;author&gt;OIE,&lt;/author&gt;&lt;/authors&gt;&lt;/contributors&gt;&lt;titles&gt;&lt;title&gt;Infection with koi herpesvirus&lt;/title&gt;&lt;secondary-title&gt;Manual of diagnostic tests for aquatic animals 2021&lt;/secondary-title&gt;&lt;/titles&gt;&lt;number&gt;Chapter 2.3.6&lt;/number&gt;&lt;num-vols&gt;version adopted in 2019&lt;/num-vols&gt;&lt;dates&gt;&lt;year&gt;2021&lt;/year&gt;&lt;/dates&gt;&lt;pub-location&gt;Paris&lt;/pub-location&gt;&lt;publisher&gt;World Organisation for Animal Health&lt;/publisher&gt;&lt;orig-pub&gt;\\ACT001CL04FS07\BIOSECURITYDATA$\E Library\Animal Catalogue\O\OIE 2021 EN23087.pdf&lt;/orig-pub&gt;&lt;label&gt;23087&lt;/label&gt;&lt;urls&gt;&lt;/urls&gt;&lt;custom1&gt;Sturgeon_YGC&lt;/custom1&gt;&lt;electronic-resource-num&gt;https://www.oie.int/fileadmin/Home/eng/Health_standards/aahm/current/2.3.06_KHV.pdf&lt;/electronic-resource-num&gt;&lt;/record&gt;&lt;/Cite&gt;&lt;/EndNote&gt;</w:instrText>
      </w:r>
      <w:r w:rsidR="00295283">
        <w:fldChar w:fldCharType="separate"/>
      </w:r>
      <w:r w:rsidR="00295283">
        <w:rPr>
          <w:noProof/>
        </w:rPr>
        <w:t>(OIE 2021c)</w:t>
      </w:r>
      <w:r w:rsidR="00295283">
        <w:fldChar w:fldCharType="end"/>
      </w:r>
      <w:r w:rsidR="00640C38">
        <w:t xml:space="preserve"> but CyHV-3 has been detected in ovarian tissue </w:t>
      </w:r>
      <w:r w:rsidR="00295283">
        <w:fldChar w:fldCharType="begin"/>
      </w:r>
      <w:r w:rsidR="00295283">
        <w:instrText xml:space="preserve"> ADDIN EN.CITE &lt;EndNote&gt;&lt;Cite&gt;&lt;Author&gt;Oktener&lt;/Author&gt;&lt;Year&gt;2006&lt;/Year&gt;&lt;RecNum&gt;46176&lt;/RecNum&gt;&lt;IDText&gt;24645&lt;/IDText&gt;&lt;DisplayText&gt;(Oktener et al. 2006)&lt;/DisplayText&gt;&lt;record&gt;&lt;rec-number&gt;46176&lt;/rec-number&gt;&lt;foreign-keys&gt;&lt;key app="EN" db-id="90awwt25bdptwtee25dppx5jwvddp2str0sz" timestamp="1658894148" guid="0420aaf9-8ae8-44c7-9408-128741e66eac"&gt;46176&lt;/key&gt;&lt;/foreign-keys&gt;&lt;ref-type name="Journal Articles"&gt;17&lt;/ref-type&gt;&lt;contributors&gt;&lt;authors&gt;&lt;author&gt;Oktener, A.&lt;/author&gt;&lt;author&gt;Hussain Ali, A.&lt;/author&gt;&lt;author&gt;Gustinelli, A.&lt;/author&gt;&lt;author&gt;Fioravanti, M.L.&lt;/author&gt;&lt;/authors&gt;&lt;/contributors&gt;&lt;titles&gt;&lt;title&gt;&lt;style face="normal" font="default" size="100%"&gt;New host records for fish louse, &lt;/style&gt;&lt;style face="italic" font="default" size="100%"&gt;Argulus foliaceus &lt;/style&gt;&lt;style face="normal" font="default" size="100%"&gt;L., 1758 (Crustacea, Branchiura) in Turkey&lt;/style&gt;&lt;/title&gt;&lt;secondary-title&gt;Ittiopatologia&lt;/secondary-title&gt;&lt;/titles&gt;&lt;periodical&gt;&lt;full-title&gt;Ittiopatologia&lt;/full-title&gt;&lt;/periodical&gt;&lt;pages&gt;161-167&lt;/pages&gt;&lt;volume&gt;3&lt;/volume&gt;&lt;dates&gt;&lt;year&gt;2006&lt;/year&gt;&lt;/dates&gt;&lt;orig-pub&gt;\\ACT001CL04FS07\BIOSECURITYDATA$\E Library\Animal Catalogue\O\Oktener et al 2006 EN24645.pdf&lt;/orig-pub&gt;&lt;label&gt;24645&lt;/label&gt;&lt;urls&gt;&lt;/urls&gt;&lt;custom1&gt;sturgeon_BM&lt;/custom1&gt;&lt;/record&gt;&lt;/Cite&gt;&lt;/EndNote&gt;</w:instrText>
      </w:r>
      <w:r w:rsidR="00295283">
        <w:fldChar w:fldCharType="separate"/>
      </w:r>
      <w:r w:rsidR="00295283">
        <w:rPr>
          <w:noProof/>
        </w:rPr>
        <w:t>(Oktener et al. 2006)</w:t>
      </w:r>
      <w:r w:rsidR="00295283">
        <w:fldChar w:fldCharType="end"/>
      </w:r>
      <w:r>
        <w:t>.</w:t>
      </w:r>
    </w:p>
    <w:p w14:paraId="4D6FBA76" w14:textId="69865F25" w:rsidR="00F04C87" w:rsidRDefault="00F04C87" w:rsidP="00F04C87">
      <w:r>
        <w:t xml:space="preserve">The onset of KHVD in susceptible species may take as little as 3 days through cohabitation with diseased fish but may also be prolonged up to 21 days </w:t>
      </w:r>
      <w:r w:rsidR="00295283">
        <w:fldChar w:fldCharType="begin">
          <w:fldData xml:space="preserve">PEVuZE5vdGU+PENpdGU+PEF1dGhvcj5CcmV0emluZ2VyPC9BdXRob3I+PFllYXI+MTk5OTwvWWVh
cj48UmVjTnVtPjY4OTM8L1JlY051bT48SURUZXh0PjIyNDk8L0lEVGV4dD48RGlzcGxheVRleHQ+
KEJyZXR6aW5nZXIgZXQgYWwuIDE5OTk7IEhlZHJpY2sgZXQgYWwuIDIwMDApPC9EaXNwbGF5VGV4
dD48cmVjb3JkPjxyZWMtbnVtYmVyPjY4OTM8L3JlYy1udW1iZXI+PGZvcmVpZ24ta2V5cz48a2V5
IGFwcD0iRU4iIGRiLWlkPSI5MGF3d3QyNWJkcHR3dGVlMjVkcHB4NWp3dmRkcDJzdHIwc3oiIHRp
bWVzdGFtcD0iMTY1MjM5NzE0NCIgZ3VpZD0iMDRmZDMxMTQtN2JjZi00ZjQxLWJjZmMtOTRlMDlh
ZTkwY2UwIj42ODkzPC9rZXk+PC9mb3JlaWduLWtleXM+PHJlZi10eXBlIG5hbWU9IkpvdXJuYWwg
QXJ0aWNsZXMiPjE3PC9yZWYtdHlwZT48Y29udHJpYnV0b3JzPjxhdXRob3JzPjxhdXRob3I+QnJl
dHppbmdlcixBLjwvYXV0aG9yPjxhdXRob3I+RmlzY2hlci1TY2hlcmwsVC48L2F1dGhvcj48YXV0
aG9yPk91bW91bmEsTS48L2F1dGhvcj48YXV0aG9yPkhvZmZtYW4sUi48L2F1dGhvcj48YXV0aG9y
PlRydXllbixVLjwvYXV0aG9yPjwvYXV0aG9ycz48L2NvbnRyaWJ1dG9ycz48dGl0bGVzPjx0aXRs
ZT48c3R5bGUgZmFjZT0ibm9ybWFsIiBmb250PSJkZWZhdWx0IiBzaXplPSIxMDAlIj5NYXNzIG1v
cnRhbGl0aWVzIGluIGtvaSBjYXJwLCA8L3N0eWxlPjxzdHlsZSBmYWNlPSJpdGFsaWMiIGZvbnQ9
ImRlZmF1bHQiIHNpemU9IjEwMCUiPkN5cHJpbnVzIGNhcnBpbzwvc3R5bGU+PHN0eWxlIGZhY2U9
Im5vcm1hbCIgZm9udD0iZGVmYXVsdCIgc2l6ZT0iMTAwJSI+LCBhc3NvY2lhdGVkIHdpdGggZ2ls
bCBhbmQgc2tpbiBkaXNlYXNlPC9zdHlsZT48L3RpdGxlPjxzZWNvbmRhcnktdGl0bGU+QnVsbGV0
aW4gb2YgdGhlIEV1cm9wZWFuIEFzc29jaWF0aW9uIG9mIEZpc2ggUGF0aG9sb2dpc3RzPC9zZWNv
bmRhcnktdGl0bGU+PC90aXRsZXM+PHBlcmlvZGljYWw+PGZ1bGwtdGl0bGU+QnVsbGV0aW4gb2Yg
dGhlIEV1cm9wZWFuIEFzc29jaWF0aW9uIG9mIEZpc2ggUGF0aG9sb2dpc3RzPC9mdWxsLXRpdGxl
PjwvcGVyaW9kaWNhbD48cGFnZXM+MTgyLTE4NTwvcGFnZXM+PHZvbHVtZT4xOTwvdm9sdW1lPjxu
dW1iZXI+NTwvbnVtYmVyPjxrZXl3b3Jkcz48a2V5d29yZD5BZXJvbW9uYXM8L2tleXdvcmQ+PGtl
eXdvcmQ+QW5hdG9teTwva2V5d29yZD48a2V5d29yZD5Bc3NvY2lhdGVkPC9rZXl3b3JkPjxrZXl3
b3JkPkJhY3RlcmlhPC9rZXl3b3JkPjxrZXl3b3JkPkJhY3Rlcml1bTwva2V5d29yZD48a2V5d29y
ZD5CcmVlZDwva2V5d29yZD48a2V5d29yZD5CcmVlZHM8L2tleXdvcmQ+PGtleXdvcmQ+Q2FycDwv
a2V5d29yZD48a2V5d29yZD5DYXNlPC9rZXl3b3JkPjxrZXl3b3JkPkNhc2VzPC9rZXl3b3JkPjxr
ZXl3b3JkPkNlbGw8L2tleXdvcmQ+PGtleXdvcmQ+Q29oYWJpdGF0aW9uPC9rZXl3b3JkPjxrZXl3
b3JkPkN5cHJpbnVzIGNhcnBpbzwva2V5d29yZD48a2V5d29yZD5DeXRvcGxhc208L2tleXdvcmQ+
PGtleXdvcmQ+RGlzZWFzZTwva2V5d29yZD48a2V5d29yZD5FY3RvcGFyYXNpdGVzPC9rZXl3b3Jk
PjxrZXl3b3JkPkVsZWN0cm9uPC9rZXl3b3JkPjxrZXl3b3JkPkVsZWN0cm9uIG1pY3Jvc2NvcHk8
L2tleXdvcmQ+PGtleXdvcmQ+RXBpdGhlbGlhbCBjZWxsczwva2V5d29yZD48a2V5d29yZD5HaWxs
czwva2V5d29yZD48a2V5d29yZD5JbmZlY3Rpb3VzPC9rZXl3b3JkPjxrZXl3b3JkPkluZmVzdGF0
aW9uPC9rZXl3b3JkPjxrZXl3b3JkPkluZmVzdGF0aW9uczwva2V5d29yZD48a2V5d29yZD5JbnRl
cm5hbDwva2V5d29yZD48a2V5d29yZD5LaWRuZXk8L2tleXdvcmQ+PGtleXdvcmQ+S29pPC9rZXl3
b3JkPjxrZXl3b3JkPkxlc2lvbnM8L2tleXdvcmQ+PGtleXdvcmQ+TWljcm9zY29weTwva2V5d29y
ZD48a2V5d29yZD5Nb3J0YWxpdGllczwva2V5d29yZD48a2V5d29yZD5Nb3J0YWxpdHk8L2tleXdv
cmQ+PGtleXdvcmQ+TmF0dXJlPC9rZXl3b3JkPjxrZXl3b3JkPk5lY3Jvc2lzPC9rZXl3b3JkPjxr
ZXl3b3JkPk51Y2xlaTwva2V5d29yZD48a2V5d29yZD5Pcmdhbjwva2V5d29yZD48a2V5d29yZD5P
cmdhbnM8L2tleXdvcmQ+PGtleXdvcmQ+UGFyYXNpdGU8L2tleXdvcmQ+PGtleXdvcmQ+UGFyYXNp
dGVzPC9rZXl3b3JkPjxrZXl3b3JkPlBhcnRpY2xlczwva2V5d29yZD48a2V5d29yZD5Qcm90b3pv
YW48L2tleXdvcmQ+PGtleXdvcmQ+UHJvdG96b2FuIHBhcmFzaXRlPC9rZXl3b3JkPjxrZXl3b3Jk
PlJlc3BpcmF0b3J5PC9rZXl3b3JkPjxrZXl3b3JkPlNraW48L2tleXdvcmQ+PGtleXdvcmQ+U3lt
cHRvbTwva2V5d29yZD48a2V5d29yZD5TeW1wdG9tczwva2V5d29yZD48a2V5d29yZD5URU08L2tl
eXdvcmQ+PGtleXdvcmQ+VHJhbnNtaXNzaW9uPC9rZXl3b3JkPjxrZXl3b3JkPlRyYW5zbWlzc2lv
biBlbGVjdHJvbiBtaWNyb3Njb3B5PC9rZXl3b3JkPjxrZXl3b3JkPnRyYW5zbWlzc2lvbi1lbGVj
dHJvbi1taWNyb3Njb3B5PC9rZXl3b3JkPjxrZXl3b3JkPlRyaWFsPC9rZXl3b3JkPjxrZXl3b3Jk
PlRyaWFsczwva2V5d29yZD48a2V5d29yZD5WaXJ1czwva2V5d29yZD48a2V5d29yZD5WaXJ1cy1s
aWtlIHBhcnRpY2xlczwva2V5d29yZD48L2tleXdvcmRzPjxkYXRlcz48eWVhcj4xOTk5PC95ZWFy
PjwvZGF0ZXM+PG9yaWctcHViPjxzdHlsZSBmYWNlPSJ1bmRlcmxpbmUiIGZvbnQ9ImRlZmF1bHQi
IHNpemU9IjEwMCUiPlxcQUNUMDAxQ0wwNEZTMDdcQklPU0VDVVJJVFlEQVRBJFxFIExpYnJhcnlc
QW5pbWFsIENhdGFsb2d1ZVxCPC9zdHlsZT48L29yaWctcHViPjxsYWJlbD4yMjQ5PC9sYWJlbD48
dXJscz48L3VybHM+PGN1c3RvbTE+YXF1YXRpY3MgZ208L2N1c3RvbTE+PG1vZGlmaWVkLWRhdGU+
NzMxNjY8L21vZGlmaWVkLWRhdGU+PC9yZWNvcmQ+PC9DaXRlPjxDaXRlPjxBdXRob3I+SGVkcmlj
azwvQXV0aG9yPjxZZWFyPjIwMDA8L1llYXI+PFJlY051bT43NjU3PC9SZWNOdW0+PElEVGV4dD42
NTY4PC9JRFRleHQ+PHJlY29yZD48cmVjLW51bWJlcj43NjU3PC9yZWMtbnVtYmVyPjxmb3JlaWdu
LWtleXM+PGtleSBhcHA9IkVOIiBkYi1pZD0iOTBhd3d0MjViZHB0d3RlZTI1ZHBweDVqd3ZkZHAy
c3RyMHN6IiB0aW1lc3RhbXA9IjE2NTIzOTcyMjEiIGd1aWQ9IjZlMzU4ZDRhLTEwOGQtNGU4OC1h
OTllLWRmZGI5MjY3N2UzMSI+NzY1Nzwva2V5PjwvZm9yZWlnbi1rZXlzPjxyZWYtdHlwZSBuYW1l
PSJKb3VybmFsIEFydGljbGVzIj4xNzwvcmVmLXR5cGU+PGNvbnRyaWJ1dG9ycz48YXV0aG9ycz48
YXV0aG9yPkhlZHJpY2ssIFIuUC48L2F1dGhvcj48YXV0aG9yPkdpbGFkLCBPLjwvYXV0aG9yPjxh
dXRob3I+WXVuLCBTLjwvYXV0aG9yPjxhdXRob3I+U3BhbmdlbmJlcmcsIEouVi48L2F1dGhvcj48
YXV0aG9yPk1hcnR5LCBHLkQuPC9hdXRob3I+PGF1dGhvcj5Ob3JkaGF1c2VuLCBSLlcuPC9hdXRo
b3I+PGF1dGhvcj5LZWJ1cywgTS5KLjwvYXV0aG9yPjxhdXRob3I+QmVyY292aWVyLCBILjwvYXV0
aG9yPjxhdXRob3I+RWxkYXIsIEEuPC9hdXRob3I+PC9hdXRob3JzPjwvY29udHJpYnV0b3JzPjx0
aXRsZXM+PHRpdGxlPkEgaGVycGVzdmlydXMgYXNzb2NpYXRlZCB3aXRoIG1hc3MgbW9ydGFsaXR5
IG9mIGp1dmVuaWxlIGFuZCBhZHVsdCBrb2ksIGEgc3RyYWluIG9mIGNvbW1vbiBjYXJwPC90aXRs
ZT48c2Vjb25kYXJ5LXRpdGxlPkpvdXJuYWwgb2YgQXF1YXRpYyBBbmltYWwgSGVhbHRoPC9zZWNv
bmRhcnktdGl0bGU+PC90aXRsZXM+PHBlcmlvZGljYWw+PGZ1bGwtdGl0bGU+Sm91cm5hbCBvZiBB
cXVhdGljIEFuaW1hbCBIZWFsdGg8L2Z1bGwtdGl0bGU+PC9wZXJpb2RpY2FsPjxwYWdlcz40NC01
NzwvcGFnZXM+PHZvbHVtZT4xMjwvdm9sdW1lPjxudW1iZXI+MTwvbnVtYmVyPjxrZXl3b3Jkcz48
a2V5d29yZD5BZHVsdDwva2V5d29yZD48a2V5d29yZD5BZmZlY3RlZDwva2V5d29yZD48a2V5d29y
ZD5BZ2VudDwva2V5d29yZD48a2V5d29yZD5BZ2VudHM8L2tleXdvcmQ+PGtleXdvcmQ+QW50aWJv
ZGllczwva2V5d29yZD48a2V5d29yZD5BbnRpYm9keTwva2V5d29yZD48a2V5d29yZD5BbnRpYm9k
eSB0ZXN0czwva2V5d29yZD48a2V5d29yZD5Bc3NvY2lhdGVkPC9rZXl3b3JkPjxrZXl3b3JkPkJy
YWluPC9rZXl3b3JkPjxrZXl3b3JkPkNhcnA8L2tleXdvcmQ+PGtleXdvcmQ+Q2VsbDwva2V5d29y
ZD48a2V5d29yZD5DaHJvbWF0aW48L2tleXdvcmQ+PGtleXdvcmQ+Q29tbW9uIGNhcnA8L2tleXdv
cmQ+PGtleXdvcmQ+Q3lwcmludXMgY2FycGlvPC9rZXl3b3JkPjxrZXl3b3JkPkN5dG9wYXRoaWMg
ZWZmZWN0PC9rZXl3b3JkPjxrZXl3b3JkPkVmZmVjdDwva2V5d29yZD48a2V5d29yZD5FZmZlY3Rz
PC9rZXl3b3JkPjxrZXl3b3JkPkVudGVyaXRpczwva2V5d29yZD48a2V5d29yZD5FcGl0aGVsaWFs
IGNlbGxzPC9rZXl3b3JkPjxrZXl3b3JkPkVwaXRoZWxpdW08L2tleXdvcmQ+PGtleXdvcmQ+RXhw
b3N1cmU8L2tleXdvcmQ+PGtleXdvcmQ+RXhwb3N1cmVzPC9rZXl3b3JkPjxrZXl3b3JkPkV4dHJh
Y3RzPC9rZXl3b3JkPjxrZXl3b3JkPkZhY3Rvcjwva2V5d29yZD48a2V5d29yZD5GYWN0b3JzPC9r
ZXl3b3JkPjxrZXl3b3JkPkZpc2g8L2tleXdvcmQ+PGtleXdvcmQ+Rmx1b3Jlc2NlbnQgYW50aWJv
ZGllczwva2V5d29yZD48a2V5d29yZD5GbHVvcmVzY2VudCBhbnRpYm9keSB0ZXN0PC9rZXl3b3Jk
PjxrZXl3b3JkPkdpbGxzPC9rZXl3b3JkPjxrZXl3b3JkPkhlcGF0b2N5dGVzPC9rZXl3b3JkPjxr
ZXl3b3JkPkhlcnBlc3ZpcnVzPC9rZXl3b3JkPjxrZXl3b3JkPkh5cGVycGxhc2lhPC9rZXl3b3Jk
PjxrZXl3b3JkPkluY2x1c2lvbnM8L2tleXdvcmQ+PGtleXdvcmQ+SW5jdWJhdGlvbjwva2V5d29y
ZD48a2V5d29yZD5JbmplY3Rpb25zPC9rZXl3b3JkPjxrZXl3b3JkPklub2N1bGF0aW9uPC9rZXl3
b3JkPjxrZXl3b3JkPklub2N1bGF0aW9uczwva2V5d29yZD48a2V5d29yZD5JbnRlcm5hbDwva2V5
d29yZD48a2V5d29yZD5JbnRyYXBlcml0b25lYWw8L2tleXdvcmQ+PGtleXdvcmQ+SW50cmFwZXJp
dG9uZWFsIGluamVjdGlvbnM8L2tleXdvcmQ+PGtleXdvcmQ+SXNyYWVsPC9rZXl3b3JkPjxrZXl3
b3JkPkp1dmVuaWxlPC9rZXl3b3JkPjxrZXl3b3JkPktpZG5leTwva2V5d29yZD48a2V5d29yZD5L
b2k8L2tleXdvcmQ+PGtleXdvcmQ+a29pIGhlcnBlc3ZpcnVzPC9rZXl3b3JkPjxrZXl3b3JkPkxl
c2lvbnM8L2tleXdvcmQ+PGtleXdvcmQ+TGV1a29jeXRlPC9rZXl3b3JkPjxrZXl3b3JkPkxldWtv
Y3l0ZXM8L2tleXdvcmQ+PGtleXdvcmQ+TGl2ZXI8L2tleXdvcmQ+PGtleXdvcmQ+TWlkLUF0bGFu
dGljIFJlZ2lvbjwva2V5d29yZD48a2V5d29yZD5Nb3J0YWxpdGllczwva2V5d29yZD48a2V5d29y
ZD5Nb3J0YWxpdHk8L2tleXdvcmQ+PGtleXdvcmQ+TmVjcm9zaXM8L2tleXdvcmQ+PGtleXdvcmQ+
TmVwaHJpdGlzPC9rZXl3b3JkPjxrZXl3b3JkPk51Y2xlaTwva2V5d29yZD48a2V5d29yZD5PdXRi
cmVhazwva2V5d29yZD48a2V5d29yZD5QYXJ0aWNsZXM8L2tleXdvcmQ+PGtleXdvcmQ+cmFiYml0
PC9rZXl3b3JkPjxrZXl3b3JkPlJlZ2lvbjwva2V5d29yZD48a2V5d29yZD5TZXJhPC9rZXl3b3Jk
PjxrZXl3b3JkPlNlcnVtPC9rZXl3b3JkPjxrZXl3b3JkPlNpZ248L2tleXdvcmQ+PGtleXdvcmQ+
U2lnbnM8L2tleXdvcmQ+PGtleXdvcmQ+U3BsZWVuPC9rZXl3b3JkPjxrZXl3b3JkPnN0YXRlPC9r
ZXl3b3JkPjxrZXl3b3JkPlN0YXRlczwva2V5d29yZD48a2V5d29yZD5TdHJhaW48L2tleXdvcmQ+
PGtleXdvcmQ+VGVzdDwva2V5d29yZD48a2V5d29yZD5UZXN0czwva2V5d29yZD48a2V5d29yZD5U
aXNzdWU8L2tleXdvcmQ+PGtleXdvcmQ+VW5pdGVkIFN0YXRlczwva2V5d29yZD48a2V5d29yZD5W
aXJhbDwva2V5d29yZD48a2V5d29yZD5WaXJ1czwva2V5d29yZD48L2tleXdvcmRzPjxkYXRlcz48
eWVhcj4yMDAwPC95ZWFyPjwvZGF0ZXM+PG9yaWctcHViPlxcQUNUMDAxQ0wwNEZTMDdcQklPU0VD
VVJJVFlEQVRBJFxFIExpYnJhcnlcQW5pbWFsIENhdGFsb2d1ZVxIPC9vcmlnLXB1Yj48bGFiZWw+
NjU2ODwvbGFiZWw+PHVybHM+PC91cmxzPjxjdXN0b20xPmFxdWF0aWNzIGdtPC9jdXN0b20xPjxl
bGVjdHJvbmljLXJlc291cmNlLW51bT5odHRwOi8vYWZzam91cm5hbHMub3JnL2RvaS9hYnMvMTAu
MTU3Ny8xNTQ4LTg2NjclMjgyMDAwJTI5MDEyJTNDMDA0NCUzQUFIQVdNTSUzRTIuMC5DTyUzQjI8
L2VsZWN0cm9uaWMtcmVzb3VyY2UtbnVtPjxtb2RpZmllZC1kYXRlPjczMTc0PC9tb2RpZmllZC1k
YXRlPjwvcmVjb3JkPjwvQ2l0ZT48L0VuZE5vdGU+AG==
</w:fldData>
        </w:fldChar>
      </w:r>
      <w:r w:rsidR="00295283">
        <w:instrText xml:space="preserve"> ADDIN EN.CITE </w:instrText>
      </w:r>
      <w:r w:rsidR="00295283">
        <w:fldChar w:fldCharType="begin">
          <w:fldData xml:space="preserve">PEVuZE5vdGU+PENpdGU+PEF1dGhvcj5CcmV0emluZ2VyPC9BdXRob3I+PFllYXI+MTk5OTwvWWVh
cj48UmVjTnVtPjY4OTM8L1JlY051bT48SURUZXh0PjIyNDk8L0lEVGV4dD48RGlzcGxheVRleHQ+
KEJyZXR6aW5nZXIgZXQgYWwuIDE5OTk7IEhlZHJpY2sgZXQgYWwuIDIwMDApPC9EaXNwbGF5VGV4
dD48cmVjb3JkPjxyZWMtbnVtYmVyPjY4OTM8L3JlYy1udW1iZXI+PGZvcmVpZ24ta2V5cz48a2V5
IGFwcD0iRU4iIGRiLWlkPSI5MGF3d3QyNWJkcHR3dGVlMjVkcHB4NWp3dmRkcDJzdHIwc3oiIHRp
bWVzdGFtcD0iMTY1MjM5NzE0NCIgZ3VpZD0iMDRmZDMxMTQtN2JjZi00ZjQxLWJjZmMtOTRlMDlh
ZTkwY2UwIj42ODkzPC9rZXk+PC9mb3JlaWduLWtleXM+PHJlZi10eXBlIG5hbWU9IkpvdXJuYWwg
QXJ0aWNsZXMiPjE3PC9yZWYtdHlwZT48Y29udHJpYnV0b3JzPjxhdXRob3JzPjxhdXRob3I+QnJl
dHppbmdlcixBLjwvYXV0aG9yPjxhdXRob3I+RmlzY2hlci1TY2hlcmwsVC48L2F1dGhvcj48YXV0
aG9yPk91bW91bmEsTS48L2F1dGhvcj48YXV0aG9yPkhvZmZtYW4sUi48L2F1dGhvcj48YXV0aG9y
PlRydXllbixVLjwvYXV0aG9yPjwvYXV0aG9ycz48L2NvbnRyaWJ1dG9ycz48dGl0bGVzPjx0aXRs
ZT48c3R5bGUgZmFjZT0ibm9ybWFsIiBmb250PSJkZWZhdWx0IiBzaXplPSIxMDAlIj5NYXNzIG1v
cnRhbGl0aWVzIGluIGtvaSBjYXJwLCA8L3N0eWxlPjxzdHlsZSBmYWNlPSJpdGFsaWMiIGZvbnQ9
ImRlZmF1bHQiIHNpemU9IjEwMCUiPkN5cHJpbnVzIGNhcnBpbzwvc3R5bGU+PHN0eWxlIGZhY2U9
Im5vcm1hbCIgZm9udD0iZGVmYXVsdCIgc2l6ZT0iMTAwJSI+LCBhc3NvY2lhdGVkIHdpdGggZ2ls
bCBhbmQgc2tpbiBkaXNlYXNlPC9zdHlsZT48L3RpdGxlPjxzZWNvbmRhcnktdGl0bGU+QnVsbGV0
aW4gb2YgdGhlIEV1cm9wZWFuIEFzc29jaWF0aW9uIG9mIEZpc2ggUGF0aG9sb2dpc3RzPC9zZWNv
bmRhcnktdGl0bGU+PC90aXRsZXM+PHBlcmlvZGljYWw+PGZ1bGwtdGl0bGU+QnVsbGV0aW4gb2Yg
dGhlIEV1cm9wZWFuIEFzc29jaWF0aW9uIG9mIEZpc2ggUGF0aG9sb2dpc3RzPC9mdWxsLXRpdGxl
PjwvcGVyaW9kaWNhbD48cGFnZXM+MTgyLTE4NTwvcGFnZXM+PHZvbHVtZT4xOTwvdm9sdW1lPjxu
dW1iZXI+NTwvbnVtYmVyPjxrZXl3b3Jkcz48a2V5d29yZD5BZXJvbW9uYXM8L2tleXdvcmQ+PGtl
eXdvcmQ+QW5hdG9teTwva2V5d29yZD48a2V5d29yZD5Bc3NvY2lhdGVkPC9rZXl3b3JkPjxrZXl3
b3JkPkJhY3RlcmlhPC9rZXl3b3JkPjxrZXl3b3JkPkJhY3Rlcml1bTwva2V5d29yZD48a2V5d29y
ZD5CcmVlZDwva2V5d29yZD48a2V5d29yZD5CcmVlZHM8L2tleXdvcmQ+PGtleXdvcmQ+Q2FycDwv
a2V5d29yZD48a2V5d29yZD5DYXNlPC9rZXl3b3JkPjxrZXl3b3JkPkNhc2VzPC9rZXl3b3JkPjxr
ZXl3b3JkPkNlbGw8L2tleXdvcmQ+PGtleXdvcmQ+Q29oYWJpdGF0aW9uPC9rZXl3b3JkPjxrZXl3
b3JkPkN5cHJpbnVzIGNhcnBpbzwva2V5d29yZD48a2V5d29yZD5DeXRvcGxhc208L2tleXdvcmQ+
PGtleXdvcmQ+RGlzZWFzZTwva2V5d29yZD48a2V5d29yZD5FY3RvcGFyYXNpdGVzPC9rZXl3b3Jk
PjxrZXl3b3JkPkVsZWN0cm9uPC9rZXl3b3JkPjxrZXl3b3JkPkVsZWN0cm9uIG1pY3Jvc2NvcHk8
L2tleXdvcmQ+PGtleXdvcmQ+RXBpdGhlbGlhbCBjZWxsczwva2V5d29yZD48a2V5d29yZD5HaWxs
czwva2V5d29yZD48a2V5d29yZD5JbmZlY3Rpb3VzPC9rZXl3b3JkPjxrZXl3b3JkPkluZmVzdGF0
aW9uPC9rZXl3b3JkPjxrZXl3b3JkPkluZmVzdGF0aW9uczwva2V5d29yZD48a2V5d29yZD5JbnRl
cm5hbDwva2V5d29yZD48a2V5d29yZD5LaWRuZXk8L2tleXdvcmQ+PGtleXdvcmQ+S29pPC9rZXl3
b3JkPjxrZXl3b3JkPkxlc2lvbnM8L2tleXdvcmQ+PGtleXdvcmQ+TWljcm9zY29weTwva2V5d29y
ZD48a2V5d29yZD5Nb3J0YWxpdGllczwva2V5d29yZD48a2V5d29yZD5Nb3J0YWxpdHk8L2tleXdv
cmQ+PGtleXdvcmQ+TmF0dXJlPC9rZXl3b3JkPjxrZXl3b3JkPk5lY3Jvc2lzPC9rZXl3b3JkPjxr
ZXl3b3JkPk51Y2xlaTwva2V5d29yZD48a2V5d29yZD5Pcmdhbjwva2V5d29yZD48a2V5d29yZD5P
cmdhbnM8L2tleXdvcmQ+PGtleXdvcmQ+UGFyYXNpdGU8L2tleXdvcmQ+PGtleXdvcmQ+UGFyYXNp
dGVzPC9rZXl3b3JkPjxrZXl3b3JkPlBhcnRpY2xlczwva2V5d29yZD48a2V5d29yZD5Qcm90b3pv
YW48L2tleXdvcmQ+PGtleXdvcmQ+UHJvdG96b2FuIHBhcmFzaXRlPC9rZXl3b3JkPjxrZXl3b3Jk
PlJlc3BpcmF0b3J5PC9rZXl3b3JkPjxrZXl3b3JkPlNraW48L2tleXdvcmQ+PGtleXdvcmQ+U3lt
cHRvbTwva2V5d29yZD48a2V5d29yZD5TeW1wdG9tczwva2V5d29yZD48a2V5d29yZD5URU08L2tl
eXdvcmQ+PGtleXdvcmQ+VHJhbnNtaXNzaW9uPC9rZXl3b3JkPjxrZXl3b3JkPlRyYW5zbWlzc2lv
biBlbGVjdHJvbiBtaWNyb3Njb3B5PC9rZXl3b3JkPjxrZXl3b3JkPnRyYW5zbWlzc2lvbi1lbGVj
dHJvbi1taWNyb3Njb3B5PC9rZXl3b3JkPjxrZXl3b3JkPlRyaWFsPC9rZXl3b3JkPjxrZXl3b3Jk
PlRyaWFsczwva2V5d29yZD48a2V5d29yZD5WaXJ1czwva2V5d29yZD48a2V5d29yZD5WaXJ1cy1s
aWtlIHBhcnRpY2xlczwva2V5d29yZD48L2tleXdvcmRzPjxkYXRlcz48eWVhcj4xOTk5PC95ZWFy
PjwvZGF0ZXM+PG9yaWctcHViPjxzdHlsZSBmYWNlPSJ1bmRlcmxpbmUiIGZvbnQ9ImRlZmF1bHQi
IHNpemU9IjEwMCUiPlxcQUNUMDAxQ0wwNEZTMDdcQklPU0VDVVJJVFlEQVRBJFxFIExpYnJhcnlc
QW5pbWFsIENhdGFsb2d1ZVxCPC9zdHlsZT48L29yaWctcHViPjxsYWJlbD4yMjQ5PC9sYWJlbD48
dXJscz48L3VybHM+PGN1c3RvbTE+YXF1YXRpY3MgZ208L2N1c3RvbTE+PG1vZGlmaWVkLWRhdGU+
NzMxNjY8L21vZGlmaWVkLWRhdGU+PC9yZWNvcmQ+PC9DaXRlPjxDaXRlPjxBdXRob3I+SGVkcmlj
azwvQXV0aG9yPjxZZWFyPjIwMDA8L1llYXI+PFJlY051bT43NjU3PC9SZWNOdW0+PElEVGV4dD42
NTY4PC9JRFRleHQ+PHJlY29yZD48cmVjLW51bWJlcj43NjU3PC9yZWMtbnVtYmVyPjxmb3JlaWdu
LWtleXM+PGtleSBhcHA9IkVOIiBkYi1pZD0iOTBhd3d0MjViZHB0d3RlZTI1ZHBweDVqd3ZkZHAy
c3RyMHN6IiB0aW1lc3RhbXA9IjE2NTIzOTcyMjEiIGd1aWQ9IjZlMzU4ZDRhLTEwOGQtNGU4OC1h
OTllLWRmZGI5MjY3N2UzMSI+NzY1Nzwva2V5PjwvZm9yZWlnbi1rZXlzPjxyZWYtdHlwZSBuYW1l
PSJKb3VybmFsIEFydGljbGVzIj4xNzwvcmVmLXR5cGU+PGNvbnRyaWJ1dG9ycz48YXV0aG9ycz48
YXV0aG9yPkhlZHJpY2ssIFIuUC48L2F1dGhvcj48YXV0aG9yPkdpbGFkLCBPLjwvYXV0aG9yPjxh
dXRob3I+WXVuLCBTLjwvYXV0aG9yPjxhdXRob3I+U3BhbmdlbmJlcmcsIEouVi48L2F1dGhvcj48
YXV0aG9yPk1hcnR5LCBHLkQuPC9hdXRob3I+PGF1dGhvcj5Ob3JkaGF1c2VuLCBSLlcuPC9hdXRo
b3I+PGF1dGhvcj5LZWJ1cywgTS5KLjwvYXV0aG9yPjxhdXRob3I+QmVyY292aWVyLCBILjwvYXV0
aG9yPjxhdXRob3I+RWxkYXIsIEEuPC9hdXRob3I+PC9hdXRob3JzPjwvY29udHJpYnV0b3JzPjx0
aXRsZXM+PHRpdGxlPkEgaGVycGVzdmlydXMgYXNzb2NpYXRlZCB3aXRoIG1hc3MgbW9ydGFsaXR5
IG9mIGp1dmVuaWxlIGFuZCBhZHVsdCBrb2ksIGEgc3RyYWluIG9mIGNvbW1vbiBjYXJwPC90aXRs
ZT48c2Vjb25kYXJ5LXRpdGxlPkpvdXJuYWwgb2YgQXF1YXRpYyBBbmltYWwgSGVhbHRoPC9zZWNv
bmRhcnktdGl0bGU+PC90aXRsZXM+PHBlcmlvZGljYWw+PGZ1bGwtdGl0bGU+Sm91cm5hbCBvZiBB
cXVhdGljIEFuaW1hbCBIZWFsdGg8L2Z1bGwtdGl0bGU+PC9wZXJpb2RpY2FsPjxwYWdlcz40NC01
NzwvcGFnZXM+PHZvbHVtZT4xMjwvdm9sdW1lPjxudW1iZXI+MTwvbnVtYmVyPjxrZXl3b3Jkcz48
a2V5d29yZD5BZHVsdDwva2V5d29yZD48a2V5d29yZD5BZmZlY3RlZDwva2V5d29yZD48a2V5d29y
ZD5BZ2VudDwva2V5d29yZD48a2V5d29yZD5BZ2VudHM8L2tleXdvcmQ+PGtleXdvcmQ+QW50aWJv
ZGllczwva2V5d29yZD48a2V5d29yZD5BbnRpYm9keTwva2V5d29yZD48a2V5d29yZD5BbnRpYm9k
eSB0ZXN0czwva2V5d29yZD48a2V5d29yZD5Bc3NvY2lhdGVkPC9rZXl3b3JkPjxrZXl3b3JkPkJy
YWluPC9rZXl3b3JkPjxrZXl3b3JkPkNhcnA8L2tleXdvcmQ+PGtleXdvcmQ+Q2VsbDwva2V5d29y
ZD48a2V5d29yZD5DaHJvbWF0aW48L2tleXdvcmQ+PGtleXdvcmQ+Q29tbW9uIGNhcnA8L2tleXdv
cmQ+PGtleXdvcmQ+Q3lwcmludXMgY2FycGlvPC9rZXl3b3JkPjxrZXl3b3JkPkN5dG9wYXRoaWMg
ZWZmZWN0PC9rZXl3b3JkPjxrZXl3b3JkPkVmZmVjdDwva2V5d29yZD48a2V5d29yZD5FZmZlY3Rz
PC9rZXl3b3JkPjxrZXl3b3JkPkVudGVyaXRpczwva2V5d29yZD48a2V5d29yZD5FcGl0aGVsaWFs
IGNlbGxzPC9rZXl3b3JkPjxrZXl3b3JkPkVwaXRoZWxpdW08L2tleXdvcmQ+PGtleXdvcmQ+RXhw
b3N1cmU8L2tleXdvcmQ+PGtleXdvcmQ+RXhwb3N1cmVzPC9rZXl3b3JkPjxrZXl3b3JkPkV4dHJh
Y3RzPC9rZXl3b3JkPjxrZXl3b3JkPkZhY3Rvcjwva2V5d29yZD48a2V5d29yZD5GYWN0b3JzPC9r
ZXl3b3JkPjxrZXl3b3JkPkZpc2g8L2tleXdvcmQ+PGtleXdvcmQ+Rmx1b3Jlc2NlbnQgYW50aWJv
ZGllczwva2V5d29yZD48a2V5d29yZD5GbHVvcmVzY2VudCBhbnRpYm9keSB0ZXN0PC9rZXl3b3Jk
PjxrZXl3b3JkPkdpbGxzPC9rZXl3b3JkPjxrZXl3b3JkPkhlcGF0b2N5dGVzPC9rZXl3b3JkPjxr
ZXl3b3JkPkhlcnBlc3ZpcnVzPC9rZXl3b3JkPjxrZXl3b3JkPkh5cGVycGxhc2lhPC9rZXl3b3Jk
PjxrZXl3b3JkPkluY2x1c2lvbnM8L2tleXdvcmQ+PGtleXdvcmQ+SW5jdWJhdGlvbjwva2V5d29y
ZD48a2V5d29yZD5JbmplY3Rpb25zPC9rZXl3b3JkPjxrZXl3b3JkPklub2N1bGF0aW9uPC9rZXl3
b3JkPjxrZXl3b3JkPklub2N1bGF0aW9uczwva2V5d29yZD48a2V5d29yZD5JbnRlcm5hbDwva2V5
d29yZD48a2V5d29yZD5JbnRyYXBlcml0b25lYWw8L2tleXdvcmQ+PGtleXdvcmQ+SW50cmFwZXJp
dG9uZWFsIGluamVjdGlvbnM8L2tleXdvcmQ+PGtleXdvcmQ+SXNyYWVsPC9rZXl3b3JkPjxrZXl3
b3JkPkp1dmVuaWxlPC9rZXl3b3JkPjxrZXl3b3JkPktpZG5leTwva2V5d29yZD48a2V5d29yZD5L
b2k8L2tleXdvcmQ+PGtleXdvcmQ+a29pIGhlcnBlc3ZpcnVzPC9rZXl3b3JkPjxrZXl3b3JkPkxl
c2lvbnM8L2tleXdvcmQ+PGtleXdvcmQ+TGV1a29jeXRlPC9rZXl3b3JkPjxrZXl3b3JkPkxldWtv
Y3l0ZXM8L2tleXdvcmQ+PGtleXdvcmQ+TGl2ZXI8L2tleXdvcmQ+PGtleXdvcmQ+TWlkLUF0bGFu
dGljIFJlZ2lvbjwva2V5d29yZD48a2V5d29yZD5Nb3J0YWxpdGllczwva2V5d29yZD48a2V5d29y
ZD5Nb3J0YWxpdHk8L2tleXdvcmQ+PGtleXdvcmQ+TmVjcm9zaXM8L2tleXdvcmQ+PGtleXdvcmQ+
TmVwaHJpdGlzPC9rZXl3b3JkPjxrZXl3b3JkPk51Y2xlaTwva2V5d29yZD48a2V5d29yZD5PdXRi
cmVhazwva2V5d29yZD48a2V5d29yZD5QYXJ0aWNsZXM8L2tleXdvcmQ+PGtleXdvcmQ+cmFiYml0
PC9rZXl3b3JkPjxrZXl3b3JkPlJlZ2lvbjwva2V5d29yZD48a2V5d29yZD5TZXJhPC9rZXl3b3Jk
PjxrZXl3b3JkPlNlcnVtPC9rZXl3b3JkPjxrZXl3b3JkPlNpZ248L2tleXdvcmQ+PGtleXdvcmQ+
U2lnbnM8L2tleXdvcmQ+PGtleXdvcmQ+U3BsZWVuPC9rZXl3b3JkPjxrZXl3b3JkPnN0YXRlPC9r
ZXl3b3JkPjxrZXl3b3JkPlN0YXRlczwva2V5d29yZD48a2V5d29yZD5TdHJhaW48L2tleXdvcmQ+
PGtleXdvcmQ+VGVzdDwva2V5d29yZD48a2V5d29yZD5UZXN0czwva2V5d29yZD48a2V5d29yZD5U
aXNzdWU8L2tleXdvcmQ+PGtleXdvcmQ+VW5pdGVkIFN0YXRlczwva2V5d29yZD48a2V5d29yZD5W
aXJhbDwva2V5d29yZD48a2V5d29yZD5WaXJ1czwva2V5d29yZD48L2tleXdvcmRzPjxkYXRlcz48
eWVhcj4yMDAwPC95ZWFyPjwvZGF0ZXM+PG9yaWctcHViPlxcQUNUMDAxQ0wwNEZTMDdcQklPU0VD
VVJJVFlEQVRBJFxFIExpYnJhcnlcQW5pbWFsIENhdGFsb2d1ZVxIPC9vcmlnLXB1Yj48bGFiZWw+
NjU2ODwvbGFiZWw+PHVybHM+PC91cmxzPjxjdXN0b20xPmFxdWF0aWNzIGdtPC9jdXN0b20xPjxl
bGVjdHJvbmljLXJlc291cmNlLW51bT5odHRwOi8vYWZzam91cm5hbHMub3JnL2RvaS9hYnMvMTAu
MTU3Ny8xNTQ4LTg2NjclMjgyMDAwJTI5MDEyJTNDMDA0NCUzQUFIQVdNTSUzRTIuMC5DTyUzQjI8
L2VsZWN0cm9uaWMtcmVzb3VyY2UtbnVtPjxtb2RpZmllZC1kYXRlPjczMTc0PC9tb2RpZmllZC1k
YXRlPjwvcmVjb3JkPjwvQ2l0ZT48L0VuZE5vdGU+AG==
</w:fldData>
        </w:fldChar>
      </w:r>
      <w:r w:rsidR="00295283">
        <w:instrText xml:space="preserve"> ADDIN EN.CITE.DATA </w:instrText>
      </w:r>
      <w:r w:rsidR="00295283">
        <w:fldChar w:fldCharType="end"/>
      </w:r>
      <w:r w:rsidR="00295283">
        <w:fldChar w:fldCharType="separate"/>
      </w:r>
      <w:r w:rsidR="00295283">
        <w:rPr>
          <w:noProof/>
        </w:rPr>
        <w:t>(Bretzinger et al. 1999; Hedrick et al. 2000)</w:t>
      </w:r>
      <w:r w:rsidR="00295283">
        <w:fldChar w:fldCharType="end"/>
      </w:r>
      <w:r>
        <w:t xml:space="preserve">. The onset of disease can be influenced by factors such as water temperature, age and condition of the fish, population density and other stress factors (transportation, spawning, poor water quality) </w:t>
      </w:r>
      <w:r w:rsidR="00295283">
        <w:fldChar w:fldCharType="begin"/>
      </w:r>
      <w:r w:rsidR="00295283">
        <w:instrText xml:space="preserve"> ADDIN EN.CITE &lt;EndNote&gt;&lt;Cite&gt;&lt;Author&gt;OIE&lt;/Author&gt;&lt;Year&gt;2021&lt;/Year&gt;&lt;RecNum&gt;22811&lt;/RecNum&gt;&lt;IDText&gt;23087&lt;/IDText&gt;&lt;DisplayText&gt;(OIE 2021c)&lt;/DisplayText&gt;&lt;record&gt;&lt;rec-number&gt;22811&lt;/rec-number&gt;&lt;foreign-keys&gt;&lt;key app="EN" db-id="90awwt25bdptwtee25dppx5jwvddp2str0sz" timestamp="1652398982" guid="ef7e251d-bdf0-43b5-933e-278c5cc616b0"&gt;22811&lt;/key&gt;&lt;/foreign-keys&gt;&lt;ref-type name="Electronic Book Section"&gt;60&lt;/ref-type&gt;&lt;contributors&gt;&lt;authors&gt;&lt;author&gt;OIE,&lt;/author&gt;&lt;/authors&gt;&lt;/contributors&gt;&lt;titles&gt;&lt;title&gt;Infection with koi herpesvirus&lt;/title&gt;&lt;secondary-title&gt;Manual of diagnostic tests for aquatic animals 2021&lt;/secondary-title&gt;&lt;/titles&gt;&lt;number&gt;Chapter 2.3.6&lt;/number&gt;&lt;num-vols&gt;version adopted in 2019&lt;/num-vols&gt;&lt;dates&gt;&lt;year&gt;2021&lt;/year&gt;&lt;/dates&gt;&lt;pub-location&gt;Paris&lt;/pub-location&gt;&lt;publisher&gt;World Organisation for Animal Health&lt;/publisher&gt;&lt;orig-pub&gt;\\ACT001CL04FS07\BIOSECURITYDATA$\E Library\Animal Catalogue\O\OIE 2021 EN23087.pdf&lt;/orig-pub&gt;&lt;label&gt;23087&lt;/label&gt;&lt;urls&gt;&lt;/urls&gt;&lt;custom1&gt;Sturgeon_YGC&lt;/custom1&gt;&lt;electronic-resource-num&gt;https://www.oie.int/fileadmin/Home/eng/Health_standards/aahm/current/2.3.06_KHV.pdf&lt;/electronic-resource-num&gt;&lt;/record&gt;&lt;/Cite&gt;&lt;/EndNote&gt;</w:instrText>
      </w:r>
      <w:r w:rsidR="00295283">
        <w:fldChar w:fldCharType="separate"/>
      </w:r>
      <w:r w:rsidR="00295283">
        <w:rPr>
          <w:noProof/>
        </w:rPr>
        <w:t>(OIE 2021c)</w:t>
      </w:r>
      <w:r w:rsidR="00295283">
        <w:fldChar w:fldCharType="end"/>
      </w:r>
      <w:r>
        <w:t>.</w:t>
      </w:r>
    </w:p>
    <w:p w14:paraId="52513049" w14:textId="2166E71A" w:rsidR="00F04C87" w:rsidRDefault="00F04C87" w:rsidP="00F04C87">
      <w:r>
        <w:t>P</w:t>
      </w:r>
      <w:r w:rsidRPr="003C68B1">
        <w:t>lankton</w:t>
      </w:r>
      <w:r>
        <w:t xml:space="preserve"> may be</w:t>
      </w:r>
      <w:r w:rsidRPr="003C68B1">
        <w:t xml:space="preserve"> involved in the </w:t>
      </w:r>
      <w:r>
        <w:t xml:space="preserve">spread of KHVD. Following detection of CyHV-3 in </w:t>
      </w:r>
      <w:r w:rsidRPr="00AF39E6">
        <w:t xml:space="preserve">plankton </w:t>
      </w:r>
      <w:r>
        <w:t xml:space="preserve">(Rotifera) that was </w:t>
      </w:r>
      <w:r w:rsidRPr="00AF39E6">
        <w:t xml:space="preserve">collected from </w:t>
      </w:r>
      <w:r>
        <w:t xml:space="preserve">a </w:t>
      </w:r>
      <w:r w:rsidRPr="00AF39E6">
        <w:t xml:space="preserve">lagoon connected to </w:t>
      </w:r>
      <w:r>
        <w:t>a lake</w:t>
      </w:r>
      <w:r w:rsidRPr="00AF39E6">
        <w:t xml:space="preserve"> where mass mortality due to </w:t>
      </w:r>
      <w:r>
        <w:t>KHVD</w:t>
      </w:r>
      <w:r w:rsidRPr="00AF39E6">
        <w:t xml:space="preserve"> was observed</w:t>
      </w:r>
      <w:r>
        <w:t xml:space="preserve">, it was hypothesised that CyHV-3 could </w:t>
      </w:r>
      <w:r w:rsidRPr="003C68B1">
        <w:t>adhere to plankton facilitat</w:t>
      </w:r>
      <w:r>
        <w:t>ing</w:t>
      </w:r>
      <w:r w:rsidRPr="003C68B1">
        <w:t xml:space="preserve"> viral movement and transmission</w:t>
      </w:r>
      <w:r>
        <w:t xml:space="preserve"> </w:t>
      </w:r>
      <w:r w:rsidR="00295283">
        <w:fldChar w:fldCharType="begin"/>
      </w:r>
      <w:r w:rsidR="00295283">
        <w:instrText xml:space="preserve"> ADDIN EN.CITE &lt;EndNote&gt;&lt;Cite&gt;&lt;Author&gt;Minamoto&lt;/Author&gt;&lt;Year&gt;2011&lt;/Year&gt;&lt;RecNum&gt;22786&lt;/RecNum&gt;&lt;IDText&gt;23089&lt;/IDText&gt;&lt;DisplayText&gt;(Minamoto et al. 2011)&lt;/DisplayText&gt;&lt;record&gt;&lt;rec-number&gt;22786&lt;/rec-number&gt;&lt;foreign-keys&gt;&lt;key app="EN" db-id="90awwt25bdptwtee25dppx5jwvddp2str0sz" timestamp="1652398977" guid="2ff7debc-df33-4598-a216-e76fbea88a9c"&gt;22786&lt;/key&gt;&lt;/foreign-keys&gt;&lt;ref-type name="Journal Articles"&gt;17&lt;/ref-type&gt;&lt;contributors&gt;&lt;authors&gt;&lt;author&gt;Minamoto, T.&lt;/author&gt;&lt;author&gt;Honjo, M. N.&lt;/author&gt;&lt;author&gt;Yamanaka, H.&lt;/author&gt;&lt;author&gt;Tanaka, N.&lt;/author&gt;&lt;author&gt;Itayama, T.&lt;/author&gt;&lt;author&gt;Kawabata, Z.&lt;/author&gt;&lt;/authors&gt;&lt;/contributors&gt;&lt;auth-address&gt;Research Institute for Humanity and Nature (RIHN), 457-4 Motoyama, Kamigamo, Kita-ku, Kyoto 603-8047, Japan. minamoto@chikyu.ac.jp&lt;/auth-address&gt;&lt;titles&gt;&lt;title&gt;Detection of cyprinid herpesvirus-3 DNA in lake plankton&lt;/title&gt;&lt;secondary-title&gt;Research in veterinary science&lt;/secondary-title&gt;&lt;/titles&gt;&lt;periodical&gt;&lt;full-title&gt;Research in Veterinary Science&lt;/full-title&gt;&lt;/periodical&gt;&lt;pages&gt;530-532&lt;/pages&gt;&lt;volume&gt;90&lt;/volume&gt;&lt;number&gt;3&lt;/number&gt;&lt;keywords&gt;&lt;keyword&gt;Animals&lt;/keyword&gt;&lt;keyword&gt;Cyprinidae/virology&lt;/keyword&gt;&lt;keyword&gt;DNA, Viral/*genetics&lt;/keyword&gt;&lt;keyword&gt;Fish Diseases/virology&lt;/keyword&gt;&lt;keyword&gt;Herpesviridae/*genetics&lt;/keyword&gt;&lt;keyword&gt;Japan&lt;/keyword&gt;&lt;keyword&gt;Phytoplankton/genetics/virology&lt;/keyword&gt;&lt;keyword&gt;Plankton/genetics/*virology&lt;/keyword&gt;&lt;keyword&gt;Water Microbiology&lt;/keyword&gt;&lt;keyword&gt;Zooplankton/genetics/virology&lt;/keyword&gt;&lt;/keywords&gt;&lt;dates&gt;&lt;year&gt;2011&lt;/year&gt;&lt;/dates&gt;&lt;orig-pub&gt;\\ACT001CL04FS07\BIOSECURITYDATA$\E Library\Animal Catalogue\M\Minamoto et al 2011 EN23089.pdf&lt;/orig-pub&gt;&lt;isbn&gt;0034-5288&lt;/isbn&gt;&lt;label&gt;23089&lt;/label&gt;&lt;urls&gt;&lt;/urls&gt;&lt;custom1&gt;Sturgeon_YGC&lt;/custom1&gt;&lt;electronic-resource-num&gt;https://www.sciencedirect.com/science/article/pii/S0034528810002420?via%3Dihub&lt;/electronic-resource-num&gt;&lt;/record&gt;&lt;/Cite&gt;&lt;/EndNote&gt;</w:instrText>
      </w:r>
      <w:r w:rsidR="00295283">
        <w:fldChar w:fldCharType="separate"/>
      </w:r>
      <w:r w:rsidR="00295283">
        <w:rPr>
          <w:noProof/>
        </w:rPr>
        <w:t>(Minamoto et al. 2011)</w:t>
      </w:r>
      <w:r w:rsidR="00295283">
        <w:fldChar w:fldCharType="end"/>
      </w:r>
      <w:r w:rsidRPr="003C68B1">
        <w:t>.</w:t>
      </w:r>
      <w:r w:rsidRPr="00210F89">
        <w:t xml:space="preserve"> Generally, carp do not feed on living plankton; however, they eat bivalves inhabiting the sediments</w:t>
      </w:r>
      <w:r>
        <w:t xml:space="preserve"> and which are known to feed on plankton. Recently, CyHV-3 has been isolated by PCR from the intestinal contents of wild ducks implicating waterfowl and piscivorous birds as potential spreaders of the virus </w:t>
      </w:r>
      <w:r w:rsidR="00295283">
        <w:fldChar w:fldCharType="begin"/>
      </w:r>
      <w:r w:rsidR="00295283">
        <w:instrText xml:space="preserve"> ADDIN EN.CITE &lt;EndNote&gt;&lt;Cite&gt;&lt;Author&gt;Torres-Meza&lt;/Author&gt;&lt;Year&gt;2020&lt;/Year&gt;&lt;RecNum&gt;46798&lt;/RecNum&gt;&lt;IDText&gt;25082&lt;/IDText&gt;&lt;DisplayText&gt;(Torres-Meza et al. 2020)&lt;/DisplayText&gt;&lt;record&gt;&lt;rec-number&gt;46798&lt;/rec-number&gt;&lt;foreign-keys&gt;&lt;key app="EN" db-id="90awwt25bdptwtee25dppx5jwvddp2str0sz" timestamp="1673210260" guid="e69b204a-ce98-4001-a027-52e8cc3378d6"&gt;46798&lt;/key&gt;&lt;/foreign-keys&gt;&lt;ref-type name="Journal Articles"&gt;17&lt;/ref-type&gt;&lt;contributors&gt;&lt;authors&gt;&lt;author&gt;Torres-Meza, O.A.&lt;/author&gt;&lt;author&gt;Loza-Rubio, E.&lt;/author&gt;&lt;author&gt;Martinez-Maya, J.J.&lt;/author&gt;&lt;author&gt;Garcia-Espinosa, G.&lt;/author&gt;&lt;/authors&gt;&lt;/contributors&gt;&lt;titles&gt;&lt;title&gt;The First Detection of Koi Herpesvirus (CyHV3) in Migratory Wild Ducks in North America&lt;/title&gt;&lt;secondary-title&gt;Journal of Aquatic Animal Health&lt;/secondary-title&gt;&lt;/titles&gt;&lt;periodical&gt;&lt;full-title&gt;Journal of Aquatic Animal Health&lt;/full-title&gt;&lt;/periodical&gt;&lt;pages&gt;28-31&lt;/pages&gt;&lt;volume&gt;32&lt;/volume&gt;&lt;number&gt;1&lt;/number&gt;&lt;dates&gt;&lt;year&gt;2020&lt;/year&gt;&lt;/dates&gt;&lt;label&gt;25082&lt;/label&gt;&lt;urls&gt;&lt;/urls&gt;&lt;custom1&gt;sturgeon_BM&lt;/custom1&gt;&lt;electronic-resource-num&gt;https://doi.org/10.1002/aah.10092&lt;/electronic-resource-num&gt;&lt;/record&gt;&lt;/Cite&gt;&lt;/EndNote&gt;</w:instrText>
      </w:r>
      <w:r w:rsidR="00295283">
        <w:fldChar w:fldCharType="separate"/>
      </w:r>
      <w:r w:rsidR="00295283">
        <w:rPr>
          <w:noProof/>
        </w:rPr>
        <w:t>(Torres-Meza et al. 2020)</w:t>
      </w:r>
      <w:r w:rsidR="00295283">
        <w:fldChar w:fldCharType="end"/>
      </w:r>
    </w:p>
    <w:p w14:paraId="0FB63E2F" w14:textId="0CA44C13" w:rsidR="00F04C87" w:rsidRDefault="00F04C87" w:rsidP="00F04C87">
      <w:r>
        <w:t xml:space="preserve">In general, fish that survive </w:t>
      </w:r>
      <w:r w:rsidRPr="00520304">
        <w:t xml:space="preserve">herpesvirus infections appear healthy and normal </w:t>
      </w:r>
      <w:r>
        <w:t>and can</w:t>
      </w:r>
      <w:r w:rsidRPr="00520304">
        <w:t xml:space="preserve"> carry the herpesvirus</w:t>
      </w:r>
      <w:r>
        <w:t xml:space="preserve"> for long periods </w:t>
      </w:r>
      <w:r w:rsidR="00295283">
        <w:fldChar w:fldCharType="begin">
          <w:fldData xml:space="preserve">PEVuZE5vdGU+PENpdGU+PEF1dGhvcj5TdC1IaWxhaXJlPC9BdXRob3I+PFllYXI+MjAwNTwvWWVh
cj48UmVjTnVtPjIyNzEwPC9SZWNOdW0+PElEVGV4dD4yMzA4MDwvSURUZXh0PjxEaXNwbGF5VGV4
dD4oU3QtSGlsYWlyZSBldCBhbC4gMjAwNTsgVWNoaWkgZXQgYWwuIDIwMDkpPC9EaXNwbGF5VGV4
dD48cmVjb3JkPjxyZWMtbnVtYmVyPjIyNzEwPC9yZWMtbnVtYmVyPjxmb3JlaWduLWtleXM+PGtl
eSBhcHA9IkVOIiBkYi1pZD0iOTBhd3d0MjViZHB0d3RlZTI1ZHBweDVqd3ZkZHAyc3RyMHN6IiB0
aW1lc3RhbXA9IjE2NTIzOTg5NjQiIGd1aWQ9IjkyNmFlMzkxLWI4YjItNDg3Yy05MzRlLTUwOTQ5
NzIzOTY3ZiI+MjI3MTA8L2tleT48L2ZvcmVpZ24ta2V5cz48cmVmLXR5cGUgbmFtZT0iSm91cm5h
bCBBcnRpY2xlcyI+MTc8L3JlZi10eXBlPjxjb250cmlidXRvcnM+PGF1dGhvcnM+PGF1dGhvcj5T
dC1IaWxhaXJlLCBTLjwvYXV0aG9yPjxhdXRob3I+QmVldmVycywgTi48L2F1dGhvcj48YXV0aG9y
PldheSwgSy48L2F1dGhvcj48YXV0aG9yPkxlIERldWZmLCBSLiBNLjwvYXV0aG9yPjxhdXRob3I+
TWFydGluLCBQLjwvYXV0aG9yPjxhdXRob3I+Sm9pbmVyLCBDLjwvYXV0aG9yPjwvYXV0aG9ycz48
L2NvbnRyaWJ1dG9ycz48YXV0aC1hZGRyZXNzPkNFRkFTIFdleW1vdXRoIExhYm9yYXRvcnksIEJh
cnJhY2sgUm9hZCwgVGhlIE5vdGhlLCBXZXltb3V0aCwgRG9yc2V0IERUNCA4VUIsIFVLLiBzdGhp
c29waEBpc3UuZWR1PC9hdXRoLWFkZHJlc3M+PHRpdGxlcz48dGl0bGU+PHN0eWxlIGZhY2U9Im5v
cm1hbCIgZm9udD0iZGVmYXVsdCIgc2l6ZT0iMTAwJSI+UmVhY3RpdmF0aW9uIG9mIGtvaSBoZXJw
ZXN2aXJ1cyBpbmZlY3Rpb25zIGluIGNvbW1vbiBjYXJwIDwvc3R5bGU+PHN0eWxlIGZhY2U9Iml0
YWxpYyIgZm9udD0iZGVmYXVsdCIgc2l6ZT0iMTAwJSI+Q3lwcmludXMgY2FycGlvPC9zdHlsZT48
L3RpdGxlPjxzZWNvbmRhcnktdGl0bGU+RGlzZWFzZXMgb2YgYXF1YXRpYyBvcmdhbmlzbXM8L3Nl
Y29uZGFyeS10aXRsZT48L3RpdGxlcz48cGVyaW9kaWNhbD48ZnVsbC10aXRsZT5EaXNlYXNlcyBv
ZiBBcXVhdGljIE9yZ2FuaXNtczwvZnVsbC10aXRsZT48L3BlcmlvZGljYWw+PHBhZ2VzPjE1LTIz
PC9wYWdlcz48dm9sdW1lPjY3PC92b2x1bWU+PG51bWJlcj4xLTI8L251bWJlcj48a2V5d29yZHM+
PGtleXdvcmQ+QW5pbWFsczwva2V5d29yZD48a2V5d29yZD4qQ2FycHM8L2tleXdvcmQ+PGtleXdv
cmQ+RW56eW1lLUxpbmtlZCBJbW11bm9zb3JiZW50IEFzc2F5PC9rZXl3b3JkPjxrZXl3b3JkPkZp
c2ggRGlzZWFzZXMvKnRyYW5zbWlzc2lvbi8qdmlyb2xvZ3k8L2tleXdvcmQ+PGtleXdvcmQ+SGVy
cGVzdmlyaWRhZS8qZ2VuZXRpY3M8L2tleXdvcmQ+PGtleXdvcmQ+SGVycGVzdmlyaWRhZSBJbmZl
Y3Rpb25zL3RyYW5zbWlzc2lvbi8qdmV0ZXJpbmFyeTwva2V5d29yZD48a2V5d29yZD5Qb2x5bWVy
YXNlIENoYWluIFJlYWN0aW9uL3ZldGVyaW5hcnk8L2tleXdvcmQ+PGtleXdvcmQ+UG9wdWxhdGlv
biBEZW5zaXR5PC9rZXl3b3JkPjxrZXl3b3JkPipUZW1wZXJhdHVyZTwva2V5d29yZD48a2V5d29y
ZD5UaW1lIEZhY3RvcnM8L2tleXdvcmQ+PC9rZXl3b3Jkcz48ZGF0ZXM+PHllYXI+MjAwNTwveWVh
cj48L2RhdGVzPjxvcmlnLXB1Yj5cXEFDVDAwMUNMMDRGUzA3XEJJT1NFQ1VSSVRZREFUQSRcRSBM
aWJyYXJ5XEFuaW1hbCBDYXRhbG9ndWVcU1xTdC1IaWxhaXJlIGV0IGFsIDIwMDUgRU4yMzA4MC5w
ZGY8L29yaWctcHViPjxpc2JuPjAxNzctNTEwMyAoUHJpbnQpJiN4RDswMTc3LTUxMDM8L2lzYm4+
PGxhYmVsPjIzMDgwPC9sYWJlbD48dXJscz48L3VybHM+PGN1c3RvbTE+U3R1cmdlb25fWUdDPC9j
dXN0b20xPjxlbGVjdHJvbmljLXJlc291cmNlLW51bT5odHRwczovL2RvaS5vcmcvMTAuMzM1NC9k
YW8wNjcwMTU8L2VsZWN0cm9uaWMtcmVzb3VyY2UtbnVtPjwvcmVjb3JkPjwvQ2l0ZT48Q2l0ZT48
QXV0aG9yPlVjaGlpPC9BdXRob3I+PFllYXI+MjAwOTwvWWVhcj48UmVjTnVtPjE1MTY4PC9SZWNO
dW0+PElEVGV4dD4xNTAzNzwvSURUZXh0PjxyZWNvcmQ+PHJlYy1udW1iZXI+MTUxNjg8L3JlYy1u
dW1iZXI+PGZvcmVpZ24ta2V5cz48a2V5IGFwcD0iRU4iIGRiLWlkPSI5MGF3d3QyNWJkcHR3dGVl
MjVkcHB4NWp3dmRkcDJzdHIwc3oiIHRpbWVzdGFtcD0iMTY1MjM5Nzk0OSIgZ3VpZD0iNjBiODgw
NTQtMGI5NC00OGFjLWE0ZDMtNTljNWVlYWUzZjhiIj4xNTE2ODwva2V5PjwvZm9yZWlnbi1rZXlz
PjxyZWYtdHlwZSBuYW1lPSJKb3VybmFsIEFydGljbGVzIj4xNzwvcmVmLXR5cGU+PGNvbnRyaWJ1
dG9ycz48YXV0aG9ycz48YXV0aG9yPlVjaGlpLCBLLjwvYXV0aG9yPjxhdXRob3I+TWF0c3VpLCBL
LjwvYXV0aG9yPjxhdXRob3I+SWlkYSwgVC48L2F1dGhvcj48YXV0aG9yPkthd2FiYXRhLCBaLjwv
YXV0aG9yPjwvYXV0aG9ycz48L2NvbnRyaWJ1dG9ycz48dGl0bGVzPjx0aXRsZT48c3R5bGUgZmFj
ZT0ibm9ybWFsIiBmb250PSJkZWZhdWx0IiBzaXplPSIxMDAlIj5EaXN0cmlidXRpb24gb2YgdGhl
IGludHJvZHVjZWQgY3lwcmluaWQgaGVycGVzdmlydXMgMyBpbiBhIHdpbGQgcG9wdWxhdGlvbiBv
ZiBjb21tb24gY2FycCwgPC9zdHlsZT48c3R5bGUgZmFjZT0iaXRhbGljIiBmb250PSJkZWZhdWx0
IiBzaXplPSIxMDAlIj5DeXByaW51cyBjYXJwaW88L3N0eWxlPjxzdHlsZSBmYWNlPSJub3JtYWwi
IGZvbnQ9ImRlZmF1bHQiIHNpemU9IjEwMCUiPiBMPC9zdHlsZT48L3RpdGxlPjxzZWNvbmRhcnkt
dGl0bGU+Sm91cm5hbCBvZiBGaXNoIERpc2Vhc2VzPC9zZWNvbmRhcnktdGl0bGU+PC90aXRsZXM+
PHBlcmlvZGljYWw+PGZ1bGwtdGl0bGU+Sm91cm5hbCBvZiBGaXNoIERpc2Vhc2VzPC9mdWxsLXRp
dGxlPjwvcGVyaW9kaWNhbD48cGFnZXM+ODU3LTg2NDwvcGFnZXM+PHZvbHVtZT4zMjwvdm9sdW1l
PjxudW1iZXI+MTA8L251bWJlcj48a2V5d29yZHM+PGtleXdvcmQ+QW50aWJvZGllczwva2V5d29y
ZD48a2V5d29yZD5BbnRpYm9keTwva2V5d29yZD48a2V5d29yZD5Bc3NheTwva2V5d29yZD48a2V5
d29yZD5DYXJwPC9rZXl3b3JkPjxrZXl3b3JkPkNhcnJpZXI8L2tleXdvcmQ+PGtleXdvcmQ+Q2Fy
cmllcnM8L2tleXdvcmQ+PGtleXdvcmQ+Q2F1c2VzPC9rZXl3b3JkPjxrZXl3b3JkPkNoYXJhY3Rl
cml6YXRpb248L2tleXdvcmQ+PGtleXdvcmQ+Q29tbW9uIGNhcnA8L2tleXdvcmQ+PGtleXdvcmQ+
Q29tcGFyaXNvbjwva2V5d29yZD48a2V5d29yZD5DeXByaW51cyBjYXJwaW88L2tleXdvcmQ+PGtl
eXdvcmQ+RGV2ZWxvcG1lbnQ8L2tleXdvcmQ+PGtleXdvcmQ+RGlzZWFzZTwva2V5d29yZD48a2V5
d29yZD5EaXN0cmlidXRpb248L2tleXdvcmQ+PGtleXdvcmQ+RW56eW1lIGxpbmtlZCBpbW11bm9z
b3JiZW50IGFzc2F5PC9rZXl3b3JkPjxrZXl3b3JkPkVuenltZS1saW5rZWQgaW1tdW5vc29yYmVu
dCBhc3NheTwva2V5d29yZD48a2V5d29yZD5FeHBlcmltZW50YWwgc3R1ZGllczwva2V5d29yZD48
a2V5d29yZD5FeHBvc3VyZTwva2V5d29yZD48a2V5d29yZD5GYW1pbHk8L2tleXdvcmQ+PGtleXdv
cmQ+RmlzaDwva2V5d29yZD48a2V5d29yZD5HZW5vdHlwZTwva2V5d29yZD48a2V5d29yZD5IYWVt
b3JyaGFnaWMgc2VwdGljYWVtaWE8L2tleXdvcmQ+PGtleXdvcmQ+SGVycGVzdmlydXM8L2tleXdv
cmQ+PGtleXdvcmQ+SG9zdCByYW5nZTwva2V5d29yZD48a2V5d29yZD5JbW11bm9zb3JiZW50IGFz
c2F5PC9rZXl3b3JkPjxrZXl3b3JkPkluZmVjdGlvbjwva2V5d29yZD48a2V5d29yZD5KYXBhbjwv
a2V5d29yZD48a2V5d29yZD5Lb2k8L2tleXdvcmQ+PGtleXdvcmQ+TGFrZXM8L2tleXdvcmQ+PGtl
eXdvcmQ+TW9ub2Nsb25hbDwva2V5d29yZD48a2V5d29yZD5Nb25vY2xvbmFsIGFudGlib2RpZXM8
L2tleXdvcmQ+PGtleXdvcmQ+TW9ub2Nsb25hbCBhbnRpYm9keTwva2V5d29yZD48a2V5d29yZD5Q
Q1I8L2tleXdvcmQ+PGtleXdvcmQ+UG9wdWxhdGlvbjwva2V5d29yZD48a2V5d29yZD5QcmVsaW1p
bmFyeSBzdHVkeTwva2V5d29yZD48a2V5d29yZD5SYW5nZTwva2V5d29yZD48a2V5d29yZD5SZXNp
c3RhbmNlPC9rZXl3b3JkPjxrZXl3b3JkPlNlcHRpY2FlbWlhPC9rZXl3b3JkPjxrZXl3b3JkPlNl
cmE8L2tleXdvcmQ+PGtleXdvcmQ+U2VydW08L2tleXdvcmQ+PGtleXdvcmQ+U3R1ZGllczwva2V5
d29yZD48a2V5d29yZD5TdHVkeTwva2V5d29yZD48a2V5d29yZD5TdXJ2ZXk8L2tleXdvcmQ+PGtl
eXdvcmQ+U3luZHJvbWU8L2tleXdvcmQ+PGtleXdvcmQ+VGF1cmEgc3luZHJvbWUgdmlydXM8L2tl
eXdvcmQ+PGtleXdvcmQ+VHJhbnNtaXNzaW9uPC9rZXl3b3JkPjxrZXl3b3JkPlZpcmFsPC9rZXl3
b3JkPjxrZXl3b3JkPlZpcnVzPC9rZXl3b3JkPjxrZXl3b3JkPldpbGQ8L2tleXdvcmQ+PC9rZXl3
b3Jkcz48ZGF0ZXM+PHllYXI+MjAwOTwveWVhcj48cHViLWRhdGVzPjxkYXRlPjIgTWF5IDIwMjM8
L2RhdGU+PC9wdWItZGF0ZXM+PC9kYXRlcz48b3JpZy1wdWI+XFxBQ1QwMDFDTDA0RlMwN1xCSU9T
RUNVUklUWURBVEEkXEUgTGlicmFyeVxBbmltYWwgQ2F0YWxvZ3VlXFU8L29yaWctcHViPjxsYWJl
bD4xNTAzNzwvbGFiZWw+PHVybHM+PC91cmxzPjxjdXN0b20xPmFxdWF0aWMgZmluZmlzaCBpcmlk
b3ZpcnVzIHBvbGljeSByZXZpZXcgZ208L2N1c3RvbTE+PGVsZWN0cm9uaWMtcmVzb3VyY2UtbnVt
Pmh0dHBzOi8vZG9pLm9yZy8xMC4xMTExL2ouMTM2NS0yNzYxLjIwMDkuMDEwNjQueDwvZWxlY3Ry
b25pYy1yZXNvdXJjZS1udW0+PG1vZGlmaWVkLWRhdGU+NzI4NzE8L21vZGlmaWVkLWRhdGU+PC9y
ZWNvcmQ+PC9DaXRlPjwvRW5kTm90ZT5=
</w:fldData>
        </w:fldChar>
      </w:r>
      <w:r w:rsidR="00295283">
        <w:instrText xml:space="preserve"> ADDIN EN.CITE </w:instrText>
      </w:r>
      <w:r w:rsidR="00295283">
        <w:fldChar w:fldCharType="begin">
          <w:fldData xml:space="preserve">PEVuZE5vdGU+PENpdGU+PEF1dGhvcj5TdC1IaWxhaXJlPC9BdXRob3I+PFllYXI+MjAwNTwvWWVh
cj48UmVjTnVtPjIyNzEwPC9SZWNOdW0+PElEVGV4dD4yMzA4MDwvSURUZXh0PjxEaXNwbGF5VGV4
dD4oU3QtSGlsYWlyZSBldCBhbC4gMjAwNTsgVWNoaWkgZXQgYWwuIDIwMDkpPC9EaXNwbGF5VGV4
dD48cmVjb3JkPjxyZWMtbnVtYmVyPjIyNzEwPC9yZWMtbnVtYmVyPjxmb3JlaWduLWtleXM+PGtl
eSBhcHA9IkVOIiBkYi1pZD0iOTBhd3d0MjViZHB0d3RlZTI1ZHBweDVqd3ZkZHAyc3RyMHN6IiB0
aW1lc3RhbXA9IjE2NTIzOTg5NjQiIGd1aWQ9IjkyNmFlMzkxLWI4YjItNDg3Yy05MzRlLTUwOTQ5
NzIzOTY3ZiI+MjI3MTA8L2tleT48L2ZvcmVpZ24ta2V5cz48cmVmLXR5cGUgbmFtZT0iSm91cm5h
bCBBcnRpY2xlcyI+MTc8L3JlZi10eXBlPjxjb250cmlidXRvcnM+PGF1dGhvcnM+PGF1dGhvcj5T
dC1IaWxhaXJlLCBTLjwvYXV0aG9yPjxhdXRob3I+QmVldmVycywgTi48L2F1dGhvcj48YXV0aG9y
PldheSwgSy48L2F1dGhvcj48YXV0aG9yPkxlIERldWZmLCBSLiBNLjwvYXV0aG9yPjxhdXRob3I+
TWFydGluLCBQLjwvYXV0aG9yPjxhdXRob3I+Sm9pbmVyLCBDLjwvYXV0aG9yPjwvYXV0aG9ycz48
L2NvbnRyaWJ1dG9ycz48YXV0aC1hZGRyZXNzPkNFRkFTIFdleW1vdXRoIExhYm9yYXRvcnksIEJh
cnJhY2sgUm9hZCwgVGhlIE5vdGhlLCBXZXltb3V0aCwgRG9yc2V0IERUNCA4VUIsIFVLLiBzdGhp
c29waEBpc3UuZWR1PC9hdXRoLWFkZHJlc3M+PHRpdGxlcz48dGl0bGU+PHN0eWxlIGZhY2U9Im5v
cm1hbCIgZm9udD0iZGVmYXVsdCIgc2l6ZT0iMTAwJSI+UmVhY3RpdmF0aW9uIG9mIGtvaSBoZXJw
ZXN2aXJ1cyBpbmZlY3Rpb25zIGluIGNvbW1vbiBjYXJwIDwvc3R5bGU+PHN0eWxlIGZhY2U9Iml0
YWxpYyIgZm9udD0iZGVmYXVsdCIgc2l6ZT0iMTAwJSI+Q3lwcmludXMgY2FycGlvPC9zdHlsZT48
L3RpdGxlPjxzZWNvbmRhcnktdGl0bGU+RGlzZWFzZXMgb2YgYXF1YXRpYyBvcmdhbmlzbXM8L3Nl
Y29uZGFyeS10aXRsZT48L3RpdGxlcz48cGVyaW9kaWNhbD48ZnVsbC10aXRsZT5EaXNlYXNlcyBv
ZiBBcXVhdGljIE9yZ2FuaXNtczwvZnVsbC10aXRsZT48L3BlcmlvZGljYWw+PHBhZ2VzPjE1LTIz
PC9wYWdlcz48dm9sdW1lPjY3PC92b2x1bWU+PG51bWJlcj4xLTI8L251bWJlcj48a2V5d29yZHM+
PGtleXdvcmQ+QW5pbWFsczwva2V5d29yZD48a2V5d29yZD4qQ2FycHM8L2tleXdvcmQ+PGtleXdv
cmQ+RW56eW1lLUxpbmtlZCBJbW11bm9zb3JiZW50IEFzc2F5PC9rZXl3b3JkPjxrZXl3b3JkPkZp
c2ggRGlzZWFzZXMvKnRyYW5zbWlzc2lvbi8qdmlyb2xvZ3k8L2tleXdvcmQ+PGtleXdvcmQ+SGVy
cGVzdmlyaWRhZS8qZ2VuZXRpY3M8L2tleXdvcmQ+PGtleXdvcmQ+SGVycGVzdmlyaWRhZSBJbmZl
Y3Rpb25zL3RyYW5zbWlzc2lvbi8qdmV0ZXJpbmFyeTwva2V5d29yZD48a2V5d29yZD5Qb2x5bWVy
YXNlIENoYWluIFJlYWN0aW9uL3ZldGVyaW5hcnk8L2tleXdvcmQ+PGtleXdvcmQ+UG9wdWxhdGlv
biBEZW5zaXR5PC9rZXl3b3JkPjxrZXl3b3JkPipUZW1wZXJhdHVyZTwva2V5d29yZD48a2V5d29y
ZD5UaW1lIEZhY3RvcnM8L2tleXdvcmQ+PC9rZXl3b3Jkcz48ZGF0ZXM+PHllYXI+MjAwNTwveWVh
cj48L2RhdGVzPjxvcmlnLXB1Yj5cXEFDVDAwMUNMMDRGUzA3XEJJT1NFQ1VSSVRZREFUQSRcRSBM
aWJyYXJ5XEFuaW1hbCBDYXRhbG9ndWVcU1xTdC1IaWxhaXJlIGV0IGFsIDIwMDUgRU4yMzA4MC5w
ZGY8L29yaWctcHViPjxpc2JuPjAxNzctNTEwMyAoUHJpbnQpJiN4RDswMTc3LTUxMDM8L2lzYm4+
PGxhYmVsPjIzMDgwPC9sYWJlbD48dXJscz48L3VybHM+PGN1c3RvbTE+U3R1cmdlb25fWUdDPC9j
dXN0b20xPjxlbGVjdHJvbmljLXJlc291cmNlLW51bT5odHRwczovL2RvaS5vcmcvMTAuMzM1NC9k
YW8wNjcwMTU8L2VsZWN0cm9uaWMtcmVzb3VyY2UtbnVtPjwvcmVjb3JkPjwvQ2l0ZT48Q2l0ZT48
QXV0aG9yPlVjaGlpPC9BdXRob3I+PFllYXI+MjAwOTwvWWVhcj48UmVjTnVtPjE1MTY4PC9SZWNO
dW0+PElEVGV4dD4xNTAzNzwvSURUZXh0PjxyZWNvcmQ+PHJlYy1udW1iZXI+MTUxNjg8L3JlYy1u
dW1iZXI+PGZvcmVpZ24ta2V5cz48a2V5IGFwcD0iRU4iIGRiLWlkPSI5MGF3d3QyNWJkcHR3dGVl
MjVkcHB4NWp3dmRkcDJzdHIwc3oiIHRpbWVzdGFtcD0iMTY1MjM5Nzk0OSIgZ3VpZD0iNjBiODgw
NTQtMGI5NC00OGFjLWE0ZDMtNTljNWVlYWUzZjhiIj4xNTE2ODwva2V5PjwvZm9yZWlnbi1rZXlz
PjxyZWYtdHlwZSBuYW1lPSJKb3VybmFsIEFydGljbGVzIj4xNzwvcmVmLXR5cGU+PGNvbnRyaWJ1
dG9ycz48YXV0aG9ycz48YXV0aG9yPlVjaGlpLCBLLjwvYXV0aG9yPjxhdXRob3I+TWF0c3VpLCBL
LjwvYXV0aG9yPjxhdXRob3I+SWlkYSwgVC48L2F1dGhvcj48YXV0aG9yPkthd2FiYXRhLCBaLjwv
YXV0aG9yPjwvYXV0aG9ycz48L2NvbnRyaWJ1dG9ycz48dGl0bGVzPjx0aXRsZT48c3R5bGUgZmFj
ZT0ibm9ybWFsIiBmb250PSJkZWZhdWx0IiBzaXplPSIxMDAlIj5EaXN0cmlidXRpb24gb2YgdGhl
IGludHJvZHVjZWQgY3lwcmluaWQgaGVycGVzdmlydXMgMyBpbiBhIHdpbGQgcG9wdWxhdGlvbiBv
ZiBjb21tb24gY2FycCwgPC9zdHlsZT48c3R5bGUgZmFjZT0iaXRhbGljIiBmb250PSJkZWZhdWx0
IiBzaXplPSIxMDAlIj5DeXByaW51cyBjYXJwaW88L3N0eWxlPjxzdHlsZSBmYWNlPSJub3JtYWwi
IGZvbnQ9ImRlZmF1bHQiIHNpemU9IjEwMCUiPiBMPC9zdHlsZT48L3RpdGxlPjxzZWNvbmRhcnkt
dGl0bGU+Sm91cm5hbCBvZiBGaXNoIERpc2Vhc2VzPC9zZWNvbmRhcnktdGl0bGU+PC90aXRsZXM+
PHBlcmlvZGljYWw+PGZ1bGwtdGl0bGU+Sm91cm5hbCBvZiBGaXNoIERpc2Vhc2VzPC9mdWxsLXRp
dGxlPjwvcGVyaW9kaWNhbD48cGFnZXM+ODU3LTg2NDwvcGFnZXM+PHZvbHVtZT4zMjwvdm9sdW1l
PjxudW1iZXI+MTA8L251bWJlcj48a2V5d29yZHM+PGtleXdvcmQ+QW50aWJvZGllczwva2V5d29y
ZD48a2V5d29yZD5BbnRpYm9keTwva2V5d29yZD48a2V5d29yZD5Bc3NheTwva2V5d29yZD48a2V5
d29yZD5DYXJwPC9rZXl3b3JkPjxrZXl3b3JkPkNhcnJpZXI8L2tleXdvcmQ+PGtleXdvcmQ+Q2Fy
cmllcnM8L2tleXdvcmQ+PGtleXdvcmQ+Q2F1c2VzPC9rZXl3b3JkPjxrZXl3b3JkPkNoYXJhY3Rl
cml6YXRpb248L2tleXdvcmQ+PGtleXdvcmQ+Q29tbW9uIGNhcnA8L2tleXdvcmQ+PGtleXdvcmQ+
Q29tcGFyaXNvbjwva2V5d29yZD48a2V5d29yZD5DeXByaW51cyBjYXJwaW88L2tleXdvcmQ+PGtl
eXdvcmQ+RGV2ZWxvcG1lbnQ8L2tleXdvcmQ+PGtleXdvcmQ+RGlzZWFzZTwva2V5d29yZD48a2V5
d29yZD5EaXN0cmlidXRpb248L2tleXdvcmQ+PGtleXdvcmQ+RW56eW1lIGxpbmtlZCBpbW11bm9z
b3JiZW50IGFzc2F5PC9rZXl3b3JkPjxrZXl3b3JkPkVuenltZS1saW5rZWQgaW1tdW5vc29yYmVu
dCBhc3NheTwva2V5d29yZD48a2V5d29yZD5FeHBlcmltZW50YWwgc3R1ZGllczwva2V5d29yZD48
a2V5d29yZD5FeHBvc3VyZTwva2V5d29yZD48a2V5d29yZD5GYW1pbHk8L2tleXdvcmQ+PGtleXdv
cmQ+RmlzaDwva2V5d29yZD48a2V5d29yZD5HZW5vdHlwZTwva2V5d29yZD48a2V5d29yZD5IYWVt
b3JyaGFnaWMgc2VwdGljYWVtaWE8L2tleXdvcmQ+PGtleXdvcmQ+SGVycGVzdmlydXM8L2tleXdv
cmQ+PGtleXdvcmQ+SG9zdCByYW5nZTwva2V5d29yZD48a2V5d29yZD5JbW11bm9zb3JiZW50IGFz
c2F5PC9rZXl3b3JkPjxrZXl3b3JkPkluZmVjdGlvbjwva2V5d29yZD48a2V5d29yZD5KYXBhbjwv
a2V5d29yZD48a2V5d29yZD5Lb2k8L2tleXdvcmQ+PGtleXdvcmQ+TGFrZXM8L2tleXdvcmQ+PGtl
eXdvcmQ+TW9ub2Nsb25hbDwva2V5d29yZD48a2V5d29yZD5Nb25vY2xvbmFsIGFudGlib2RpZXM8
L2tleXdvcmQ+PGtleXdvcmQ+TW9ub2Nsb25hbCBhbnRpYm9keTwva2V5d29yZD48a2V5d29yZD5Q
Q1I8L2tleXdvcmQ+PGtleXdvcmQ+UG9wdWxhdGlvbjwva2V5d29yZD48a2V5d29yZD5QcmVsaW1p
bmFyeSBzdHVkeTwva2V5d29yZD48a2V5d29yZD5SYW5nZTwva2V5d29yZD48a2V5d29yZD5SZXNp
c3RhbmNlPC9rZXl3b3JkPjxrZXl3b3JkPlNlcHRpY2FlbWlhPC9rZXl3b3JkPjxrZXl3b3JkPlNl
cmE8L2tleXdvcmQ+PGtleXdvcmQ+U2VydW08L2tleXdvcmQ+PGtleXdvcmQ+U3R1ZGllczwva2V5
d29yZD48a2V5d29yZD5TdHVkeTwva2V5d29yZD48a2V5d29yZD5TdXJ2ZXk8L2tleXdvcmQ+PGtl
eXdvcmQ+U3luZHJvbWU8L2tleXdvcmQ+PGtleXdvcmQ+VGF1cmEgc3luZHJvbWUgdmlydXM8L2tl
eXdvcmQ+PGtleXdvcmQ+VHJhbnNtaXNzaW9uPC9rZXl3b3JkPjxrZXl3b3JkPlZpcmFsPC9rZXl3
b3JkPjxrZXl3b3JkPlZpcnVzPC9rZXl3b3JkPjxrZXl3b3JkPldpbGQ8L2tleXdvcmQ+PC9rZXl3
b3Jkcz48ZGF0ZXM+PHllYXI+MjAwOTwveWVhcj48cHViLWRhdGVzPjxkYXRlPjIgTWF5IDIwMjM8
L2RhdGU+PC9wdWItZGF0ZXM+PC9kYXRlcz48b3JpZy1wdWI+XFxBQ1QwMDFDTDA0RlMwN1xCSU9T
RUNVUklUWURBVEEkXEUgTGlicmFyeVxBbmltYWwgQ2F0YWxvZ3VlXFU8L29yaWctcHViPjxsYWJl
bD4xNTAzNzwvbGFiZWw+PHVybHM+PC91cmxzPjxjdXN0b20xPmFxdWF0aWMgZmluZmlzaCBpcmlk
b3ZpcnVzIHBvbGljeSByZXZpZXcgZ208L2N1c3RvbTE+PGVsZWN0cm9uaWMtcmVzb3VyY2UtbnVt
Pmh0dHBzOi8vZG9pLm9yZy8xMC4xMTExL2ouMTM2NS0yNzYxLjIwMDkuMDEwNjQueDwvZWxlY3Ry
b25pYy1yZXNvdXJjZS1udW0+PG1vZGlmaWVkLWRhdGU+NzI4NzE8L21vZGlmaWVkLWRhdGU+PC9y
ZWNvcmQ+PC9DaXRlPjwvRW5kTm90ZT5=
</w:fldData>
        </w:fldChar>
      </w:r>
      <w:r w:rsidR="00295283">
        <w:instrText xml:space="preserve"> ADDIN EN.CITE.DATA </w:instrText>
      </w:r>
      <w:r w:rsidR="00295283">
        <w:fldChar w:fldCharType="end"/>
      </w:r>
      <w:r w:rsidR="00295283">
        <w:fldChar w:fldCharType="separate"/>
      </w:r>
      <w:r w:rsidR="00295283">
        <w:rPr>
          <w:noProof/>
        </w:rPr>
        <w:t>(St-Hilaire et al. 2005; Uchii et al. 2009)</w:t>
      </w:r>
      <w:r w:rsidR="00295283">
        <w:fldChar w:fldCharType="end"/>
      </w:r>
      <w:r w:rsidRPr="00520304">
        <w:t xml:space="preserve">. </w:t>
      </w:r>
      <w:r>
        <w:t xml:space="preserve">For example, </w:t>
      </w:r>
      <w:r w:rsidRPr="00D252EA">
        <w:rPr>
          <w:i/>
          <w:iCs/>
        </w:rPr>
        <w:t>C.</w:t>
      </w:r>
      <w:r>
        <w:rPr>
          <w:i/>
          <w:iCs/>
        </w:rPr>
        <w:t> </w:t>
      </w:r>
      <w:r w:rsidRPr="00D252EA">
        <w:rPr>
          <w:i/>
          <w:iCs/>
        </w:rPr>
        <w:t>carpio</w:t>
      </w:r>
      <w:r>
        <w:rPr>
          <w:i/>
          <w:iCs/>
        </w:rPr>
        <w:t xml:space="preserve"> koi </w:t>
      </w:r>
      <w:r>
        <w:t xml:space="preserve">that survived experimental infection with CyHV-3 were healthy and still tested positive for virus at 64 days post infection (dpi) </w:t>
      </w:r>
      <w:r w:rsidR="00295283">
        <w:fldChar w:fldCharType="begin"/>
      </w:r>
      <w:r w:rsidR="00295283">
        <w:instrText xml:space="preserve"> ADDIN EN.CITE &lt;EndNote&gt;&lt;Cite&gt;&lt;Author&gt;Gilad&lt;/Author&gt;&lt;Year&gt;2004&lt;/Year&gt;&lt;RecNum&gt;22792&lt;/RecNum&gt;&lt;IDText&gt;23094&lt;/IDText&gt;&lt;DisplayText&gt;(Gilad et al. 2004)&lt;/DisplayText&gt;&lt;record&gt;&lt;rec-number&gt;22792&lt;/rec-number&gt;&lt;foreign-keys&gt;&lt;key app="EN" db-id="90awwt25bdptwtee25dppx5jwvddp2str0sz" timestamp="1652398978" guid="cee33cfe-d7eb-4f59-8e3d-fdbb5feca2de"&gt;22792&lt;/key&gt;&lt;/foreign-keys&gt;&lt;ref-type name="Journal Articles"&gt;17&lt;/ref-type&gt;&lt;contributors&gt;&lt;authors&gt;&lt;author&gt;Gilad, O.&lt;/author&gt;&lt;author&gt;Yun, S.&lt;/author&gt;&lt;author&gt;Zagmutt-Vergara, F. J.&lt;/author&gt;&lt;author&gt;Leutenegger, C. M.&lt;/author&gt;&lt;author&gt;Bercovier, H.&lt;/author&gt;&lt;author&gt;Hedrick, R. P.&lt;/author&gt;&lt;/authors&gt;&lt;/contributors&gt;&lt;auth-address&gt;Department of Medicine and Epidemiology, School of Veterinary Medicine, University of California, Davis, California 95616, USA.&lt;/auth-address&gt;&lt;titles&gt;&lt;title&gt;Concentrations of a Koi herpesvirus (KHV) in tissues of experimentally infected Cyprinus carpio koi as assessed by real-time TaqMan PCR&lt;/title&gt;&lt;secondary-title&gt;Diseases of aquatic organisms&lt;/secondary-title&gt;&lt;/titles&gt;&lt;periodical&gt;&lt;full-title&gt;Diseases of Aquatic Organisms&lt;/full-title&gt;&lt;/periodical&gt;&lt;pages&gt;179-187&lt;/pages&gt;&lt;volume&gt;60&lt;/volume&gt;&lt;number&gt;3&lt;/number&gt;&lt;keywords&gt;&lt;keyword&gt;Analysis of Variance&lt;/keyword&gt;&lt;keyword&gt;Animals&lt;/keyword&gt;&lt;keyword&gt;Aquaculture&lt;/keyword&gt;&lt;keyword&gt;Carps&lt;/keyword&gt;&lt;keyword&gt;DNA Primers&lt;/keyword&gt;&lt;keyword&gt;DNA, Viral/*genetics&lt;/keyword&gt;&lt;keyword&gt;Fish Diseases/*virology&lt;/keyword&gt;&lt;keyword&gt;Herpesviridae/*genetics&lt;/keyword&gt;&lt;keyword&gt;Herpesviridae Infections/*veterinary&lt;/keyword&gt;&lt;keyword&gt;Polymerase Chain Reaction/methods/*veterinary&lt;/keyword&gt;&lt;keyword&gt;Temperature&lt;/keyword&gt;&lt;keyword&gt;Time Factors&lt;/keyword&gt;&lt;/keywords&gt;&lt;dates&gt;&lt;year&gt;2004&lt;/year&gt;&lt;/dates&gt;&lt;orig-pub&gt;\\ACT001CL04FS07\BIOSECURITYDATA$\E Library\Animal Catalogue\G\Gilad et al 2004 EN23094.pdf&lt;/orig-pub&gt;&lt;isbn&gt;0177-5103 (Print)&amp;#xD;0177-5103&lt;/isbn&gt;&lt;label&gt;23094&lt;/label&gt;&lt;urls&gt;&lt;/urls&gt;&lt;custom1&gt;Sturgeon_YGC&lt;/custom1&gt;&lt;electronic-resource-num&gt;https://doi.org/10.3354/dao060179&lt;/electronic-resource-num&gt;&lt;/record&gt;&lt;/Cite&gt;&lt;/EndNote&gt;</w:instrText>
      </w:r>
      <w:r w:rsidR="00295283">
        <w:fldChar w:fldCharType="separate"/>
      </w:r>
      <w:r w:rsidR="00295283">
        <w:rPr>
          <w:noProof/>
        </w:rPr>
        <w:t>(Gilad et al. 2004)</w:t>
      </w:r>
      <w:r w:rsidR="00295283">
        <w:fldChar w:fldCharType="end"/>
      </w:r>
      <w:r>
        <w:t xml:space="preserve">. CyHV-3 was re-isolated from surviving </w:t>
      </w:r>
      <w:r w:rsidRPr="00D252EA">
        <w:rPr>
          <w:i/>
          <w:iCs/>
        </w:rPr>
        <w:t>C.</w:t>
      </w:r>
      <w:r>
        <w:rPr>
          <w:i/>
          <w:iCs/>
        </w:rPr>
        <w:t> </w:t>
      </w:r>
      <w:r w:rsidRPr="00D252EA">
        <w:rPr>
          <w:i/>
          <w:iCs/>
        </w:rPr>
        <w:t>carpio</w:t>
      </w:r>
      <w:r>
        <w:rPr>
          <w:i/>
          <w:iCs/>
        </w:rPr>
        <w:t> </w:t>
      </w:r>
      <w:r>
        <w:t xml:space="preserve">81 dpi after the carp were subjected to netting stress </w:t>
      </w:r>
      <w:r w:rsidR="00295283">
        <w:fldChar w:fldCharType="begin"/>
      </w:r>
      <w:r w:rsidR="00295283">
        <w:instrText xml:space="preserve"> ADDIN EN.CITE &lt;EndNote&gt;&lt;Cite&gt;&lt;Author&gt;Bergmann&lt;/Author&gt;&lt;Year&gt;2011&lt;/Year&gt;&lt;RecNum&gt;46797&lt;/RecNum&gt;&lt;IDText&gt;25081&lt;/IDText&gt;&lt;DisplayText&gt;(Bergmann &amp;amp; Kempter 2011)&lt;/DisplayText&gt;&lt;record&gt;&lt;rec-number&gt;46797&lt;/rec-number&gt;&lt;foreign-keys&gt;&lt;key app="EN" db-id="90awwt25bdptwtee25dppx5jwvddp2str0sz" timestamp="1673210260" guid="e7cd89d4-afd0-4f8b-8f53-0fa99c82785b"&gt;46797&lt;/key&gt;&lt;/foreign-keys&gt;&lt;ref-type name="Journal Articles"&gt;17&lt;/ref-type&gt;&lt;contributors&gt;&lt;authors&gt;&lt;author&gt;Bergmann, S.M.&lt;/author&gt;&lt;author&gt;Kempter, J.&lt;/author&gt;&lt;/authors&gt;&lt;/contributors&gt;&lt;titles&gt;&lt;title&gt;&lt;style face="normal" font="default" size="100%"&gt;Detection of koi herpesvirus (KHV) after re-activation in persistently infected common carp (&lt;/style&gt;&lt;style face="italic" font="default" size="100%"&gt;Cyprinus carpio&lt;/style&gt;&lt;style face="normal" font="default" size="100%"&gt; L.) using non-lethal sampling methods&lt;/style&gt;&lt;/title&gt;&lt;secondary-title&gt;Bulletin European Association Fish Pathologists&lt;/secondary-title&gt;&lt;/titles&gt;&lt;periodical&gt;&lt;full-title&gt;Bulletin European Association Fish Pathologists&lt;/full-title&gt;&lt;/periodical&gt;&lt;pages&gt;92-101&lt;/pages&gt;&lt;volume&gt;31&lt;/volume&gt;&lt;number&gt;3&lt;/number&gt;&lt;dates&gt;&lt;year&gt;2011&lt;/year&gt;&lt;/dates&gt;&lt;orig-pub&gt;\\ACT001CL04FS07\BIOSECURITYDATA$\E Library\Animal Catalogue\B\Bergmann and Kempter 2011 EN25081.pdf&lt;/orig-pub&gt;&lt;label&gt;25081&lt;/label&gt;&lt;urls&gt;&lt;/urls&gt;&lt;custom1&gt;sturgeon_BM&lt;/custom1&gt;&lt;electronic-resource-num&gt;https://eafp.org/download/2011-Volume31/issue-3/700%20Bergmann.pdf&lt;/electronic-resource-num&gt;&lt;/record&gt;&lt;/Cite&gt;&lt;/EndNote&gt;</w:instrText>
      </w:r>
      <w:r w:rsidR="00295283">
        <w:fldChar w:fldCharType="separate"/>
      </w:r>
      <w:r w:rsidR="00295283">
        <w:rPr>
          <w:noProof/>
        </w:rPr>
        <w:t>(Bergmann &amp; Kempter 2011)</w:t>
      </w:r>
      <w:r w:rsidR="00295283">
        <w:fldChar w:fldCharType="end"/>
      </w:r>
      <w:r>
        <w:t>. C</w:t>
      </w:r>
      <w:r w:rsidRPr="00520304">
        <w:t xml:space="preserve">arrier fish may, when stressed, release new virus into the water and infect fish not previously exposed. Those newly infected fish may develop a disease and spread the virus to other fish; they also become carriers and may infect other fish </w:t>
      </w:r>
      <w:r w:rsidR="00193C29" w:rsidRPr="00520304">
        <w:t>later</w:t>
      </w:r>
      <w:r w:rsidRPr="00520304">
        <w:t xml:space="preserve">. It is these </w:t>
      </w:r>
      <w:r>
        <w:t xml:space="preserve">apparently </w:t>
      </w:r>
      <w:r w:rsidRPr="00520304">
        <w:t>healthy carrier fish that make it very difficult to control herpesviruses in fish</w:t>
      </w:r>
      <w:r>
        <w:t xml:space="preserve"> </w:t>
      </w:r>
      <w:r w:rsidR="00295283">
        <w:fldChar w:fldCharType="begin"/>
      </w:r>
      <w:r w:rsidR="00295283">
        <w:instrText xml:space="preserve"> ADDIN EN.CITE &lt;EndNote&gt;&lt;Cite&gt;&lt;Author&gt;Goodwin&lt;/Author&gt;&lt;Year&gt;2012&lt;/Year&gt;&lt;RecNum&gt;22698&lt;/RecNum&gt;&lt;IDText&gt;23072&lt;/IDText&gt;&lt;DisplayText&gt;(Goodwin 2012)&lt;/DisplayText&gt;&lt;record&gt;&lt;rec-number&gt;22698&lt;/rec-number&gt;&lt;foreign-keys&gt;&lt;key app="EN" db-id="90awwt25bdptwtee25dppx5jwvddp2str0sz" timestamp="1652398963" guid="f4500e53-9241-4b74-bd8d-27d2208b86b4"&gt;22698&lt;/key&gt;&lt;/foreign-keys&gt;&lt;ref-type name="Electronic Publication"&gt;44&lt;/ref-type&gt;&lt;contributors&gt;&lt;authors&gt;&lt;author&gt;Goodwin, A.E.&lt;/author&gt;&lt;/authors&gt;&lt;/contributors&gt;&lt;titles&gt;&lt;title&gt;Herpesviruses in fish&lt;/title&gt;&lt;secondary-title&gt;Southern Regional Aquaculture Centre.&lt;/secondary-title&gt;&lt;/titles&gt;&lt;pages&gt;1-8&lt;/pages&gt;&lt;volume&gt;SRAC Publication No. 4710&lt;/volume&gt;&lt;dates&gt;&lt;year&gt;2012&lt;/year&gt;&lt;pub-dates&gt;&lt;date&gt;14 December 2021&lt;/date&gt;&lt;/pub-dates&gt;&lt;/dates&gt;&lt;pub-location&gt;USA&lt;/pub-location&gt;&lt;publisher&gt;Southern Regional Aquaculture Center (SRAC) and USDA National Institute of Food and Agriculture&lt;/publisher&gt;&lt;orig-pub&gt;\\ACT001CL04FS07\BIOSECURITYDATA$\E Library\Animal Catalogue\G\Goodwin 2012 EN23072.pdf&lt;/orig-pub&gt;&lt;label&gt;23072&lt;/label&gt;&lt;urls&gt;&lt;/urls&gt;&lt;custom1&gt;Sturgeon_YGC&lt;/custom1&gt;&lt;electronic-resource-num&gt;http://fisheries.tamu.edu/files/2013/09/SRAC-Publication-No.-4710-Herpesviruses-in-Fish.pdf&lt;/electronic-resource-num&gt;&lt;/record&gt;&lt;/Cite&gt;&lt;/EndNote&gt;</w:instrText>
      </w:r>
      <w:r w:rsidR="00295283">
        <w:fldChar w:fldCharType="separate"/>
      </w:r>
      <w:r w:rsidR="00295283">
        <w:rPr>
          <w:noProof/>
        </w:rPr>
        <w:t>(Goodwin 2012)</w:t>
      </w:r>
      <w:r w:rsidR="00295283">
        <w:fldChar w:fldCharType="end"/>
      </w:r>
      <w:r>
        <w:t>.</w:t>
      </w:r>
    </w:p>
    <w:p w14:paraId="5D7C467F" w14:textId="2FA4FFED" w:rsidR="00F04C87" w:rsidRDefault="00F04C87" w:rsidP="00F04C87">
      <w:r w:rsidRPr="002D0EB5">
        <w:t xml:space="preserve">The introduction of </w:t>
      </w:r>
      <w:r>
        <w:t>CyHV-3</w:t>
      </w:r>
      <w:r w:rsidRPr="002D0EB5">
        <w:t xml:space="preserve"> into new areas has primarily been attributed to the movement of live animals</w:t>
      </w:r>
      <w:r>
        <w:t>.</w:t>
      </w:r>
      <w:r w:rsidRPr="002D0EB5">
        <w:t xml:space="preserve"> </w:t>
      </w:r>
      <w:r>
        <w:t>In Europe, trade in live fish</w:t>
      </w:r>
      <w:r w:rsidRPr="002D0EB5">
        <w:t xml:space="preserve"> </w:t>
      </w:r>
      <w:r>
        <w:t xml:space="preserve">has been reported to increase the risk of KHVD transfer. In the UK, the first isolation of CyHV-3 was in samples from a disease outbreak in </w:t>
      </w:r>
      <w:r w:rsidRPr="00D252EA">
        <w:rPr>
          <w:i/>
          <w:iCs/>
        </w:rPr>
        <w:t>C.</w:t>
      </w:r>
      <w:r>
        <w:rPr>
          <w:i/>
          <w:iCs/>
        </w:rPr>
        <w:t> </w:t>
      </w:r>
      <w:r w:rsidRPr="00D252EA">
        <w:rPr>
          <w:i/>
          <w:iCs/>
        </w:rPr>
        <w:t>carpio</w:t>
      </w:r>
      <w:r>
        <w:rPr>
          <w:i/>
          <w:iCs/>
        </w:rPr>
        <w:t xml:space="preserve"> koi </w:t>
      </w:r>
      <w:r>
        <w:t xml:space="preserve">imported from Israel in 2000. Further isolations were made at UK sites in 2000 and 2001 from </w:t>
      </w:r>
      <w:r w:rsidRPr="00D252EA">
        <w:rPr>
          <w:i/>
          <w:iCs/>
        </w:rPr>
        <w:t>C.</w:t>
      </w:r>
      <w:r>
        <w:rPr>
          <w:i/>
          <w:iCs/>
        </w:rPr>
        <w:t> </w:t>
      </w:r>
      <w:r w:rsidRPr="00D252EA">
        <w:rPr>
          <w:i/>
          <w:iCs/>
        </w:rPr>
        <w:t>carpio</w:t>
      </w:r>
      <w:r>
        <w:rPr>
          <w:i/>
          <w:iCs/>
        </w:rPr>
        <w:t xml:space="preserve"> koi </w:t>
      </w:r>
      <w:r>
        <w:t>imported from the USA, Israel and Malaysia (</w:t>
      </w:r>
      <w:r w:rsidR="00295283">
        <w:fldChar w:fldCharType="begin"/>
      </w:r>
      <w:r w:rsidR="00295283">
        <w:instrText xml:space="preserve"> ADDIN EN.CITE &lt;EndNote&gt;&lt;Cite&gt;&lt;Author&gt;Way&lt;/Author&gt;&lt;Year&gt;2001&lt;/Year&gt;&lt;RecNum&gt;46393&lt;/RecNum&gt;&lt;DisplayText&gt;(Way et al. 2001)&lt;/DisplayText&gt;&lt;record&gt;&lt;rec-number&gt;46393&lt;/rec-number&gt;&lt;foreign-keys&gt;&lt;key app="EN" db-id="90awwt25bdptwtee25dppx5jwvddp2str0sz" timestamp="1660692579" guid="b148e629-3fb2-4fda-a148-d434c6c18a67"&gt;46393&lt;/key&gt;&lt;/foreign-keys&gt;&lt;ref-type name="Conference Papers"&gt;47&lt;/ref-type&gt;&lt;contributors&gt;&lt;authors&gt;&lt;author&gt;Way, K.&lt;/author&gt;&lt;author&gt;Le Deuf R.M.&lt;/author&gt;&lt;author&gt;Ecclestone, L.&lt;/author&gt;&lt;author&gt;Feist, S.W.&lt;/author&gt;&lt;author&gt;Dixon, P.F.&lt;/author&gt;&lt;author&gt;Wildgoose, W.H.&lt;/author&gt;&lt;author&gt;Hedrick, R.P.&lt;/author&gt;&lt;/authors&gt;&lt;/contributors&gt;&lt;titles&gt;&lt;title&gt;&lt;style face="normal" font="default" size="100%"&gt;Isolation of a herpesvirus during disease outbreaks in adult koi carp, &lt;/style&gt;&lt;style face="italic" font="default" size="100%"&gt;Cyprinus carpio&lt;/style&gt;&lt;style face="normal" font="default" size="100%"&gt;, in the UK&lt;/style&gt;&lt;/title&gt;&lt;secondary-title&gt;10th International Conference of the European Association of Fish Pathologists&lt;/secondary-title&gt;&lt;/titles&gt;&lt;dates&gt;&lt;year&gt;2001&lt;/year&gt;&lt;pub-dates&gt;&lt;date&gt;September 2001&lt;/date&gt;&lt;/pub-dates&gt;&lt;/dates&gt;&lt;urls&gt;&lt;/urls&gt;&lt;custom1&gt;sturgeon_BM&lt;/custom1&gt;&lt;modified-date&gt;24835&lt;/modified-date&gt;&lt;/record&gt;&lt;/Cite&gt;&lt;/EndNote&gt;</w:instrText>
      </w:r>
      <w:r w:rsidR="00295283">
        <w:fldChar w:fldCharType="separate"/>
      </w:r>
      <w:r w:rsidR="00295283">
        <w:rPr>
          <w:noProof/>
        </w:rPr>
        <w:t>(Way et al. 2001)</w:t>
      </w:r>
      <w:r w:rsidR="00295283">
        <w:fldChar w:fldCharType="end"/>
      </w:r>
      <w:r>
        <w:t xml:space="preserve"> cited in </w:t>
      </w:r>
      <w:r w:rsidR="00295283">
        <w:fldChar w:fldCharType="begin"/>
      </w:r>
      <w:r w:rsidR="00295283">
        <w:instrText xml:space="preserve"> ADDIN EN.CITE &lt;EndNote&gt;&lt;Cite&gt;&lt;Author&gt;Haenen&lt;/Author&gt;&lt;Year&gt;2004&lt;/Year&gt;&lt;RecNum&gt;22785&lt;/RecNum&gt;&lt;IDText&gt;23093&lt;/IDText&gt;&lt;DisplayText&gt;(Haenen et al. 2004)&lt;/DisplayText&gt;&lt;record&gt;&lt;rec-number&gt;22785&lt;/rec-number&gt;&lt;foreign-keys&gt;&lt;key app="EN" db-id="90awwt25bdptwtee25dppx5jwvddp2str0sz" timestamp="1652398977" guid="253fecc8-e54a-49e1-a892-3a7da8cea006"&gt;22785&lt;/key&gt;&lt;/foreign-keys&gt;&lt;ref-type name="Journal Articles"&gt;17&lt;/ref-type&gt;&lt;contributors&gt;&lt;authors&gt;&lt;author&gt;Haenen, O.&lt;/author&gt;&lt;author&gt;Way, K.&lt;/author&gt;&lt;author&gt;Bergmann, S. M.&lt;/author&gt;&lt;author&gt;Ariel, E.&lt;/author&gt;&lt;/authors&gt;&lt;/contributors&gt;&lt;titles&gt;&lt;title&gt;The emergence of Koi herpesvirus and its significance to European aquaculture&lt;/title&gt;&lt;secondary-title&gt;Bulletin of the European Association of Fish Pathologists&lt;/secondary-title&gt;&lt;/titles&gt;&lt;periodical&gt;&lt;full-title&gt;Bulletin of the European Association of Fish Pathologists&lt;/full-title&gt;&lt;/periodical&gt;&lt;volume&gt;24&lt;/volume&gt;&lt;number&gt;6&lt;/number&gt;&lt;dates&gt;&lt;year&gt;2004&lt;/year&gt;&lt;/dates&gt;&lt;orig-pub&gt;\\ACT001CL04FS07\BIOSECURITYDATA$\E Library\Animal Catalogue\H\Haenen et al 2004 EN23093.pdf&lt;/orig-pub&gt;&lt;label&gt;23093&lt;/label&gt;&lt;urls&gt;&lt;/urls&gt;&lt;custom1&gt;Sturgeon_YGC&lt;/custom1&gt;&lt;electronic-resource-num&gt;https://eafp.org/download/2004-Volume24/Issue%206/24_293.pdf&lt;/electronic-resource-num&gt;&lt;/record&gt;&lt;/Cite&gt;&lt;/EndNote&gt;</w:instrText>
      </w:r>
      <w:r w:rsidR="00295283">
        <w:fldChar w:fldCharType="separate"/>
      </w:r>
      <w:r w:rsidR="00295283">
        <w:rPr>
          <w:noProof/>
        </w:rPr>
        <w:t>(Haenen et al. 2004)</w:t>
      </w:r>
      <w:r w:rsidR="00295283">
        <w:fldChar w:fldCharType="end"/>
      </w:r>
      <w:r>
        <w:t xml:space="preserve">). CyHV-3 was restricted to ornamental carp in the UK until its isolation in 2003 from </w:t>
      </w:r>
      <w:r w:rsidRPr="00D252EA">
        <w:rPr>
          <w:i/>
          <w:iCs/>
        </w:rPr>
        <w:t>C.</w:t>
      </w:r>
      <w:r>
        <w:rPr>
          <w:i/>
          <w:iCs/>
        </w:rPr>
        <w:t> </w:t>
      </w:r>
      <w:r w:rsidRPr="00D252EA">
        <w:rPr>
          <w:i/>
          <w:iCs/>
        </w:rPr>
        <w:t>carpio</w:t>
      </w:r>
      <w:r>
        <w:rPr>
          <w:i/>
          <w:iCs/>
        </w:rPr>
        <w:t xml:space="preserve"> carpio </w:t>
      </w:r>
      <w:r>
        <w:t xml:space="preserve">in the wild that was associated with large numbers of mortalities. After this event, it was suggested that the spread of CyHV-3 was linked to the rearing or holding of </w:t>
      </w:r>
      <w:r w:rsidRPr="00D252EA">
        <w:rPr>
          <w:i/>
          <w:iCs/>
        </w:rPr>
        <w:t>C.</w:t>
      </w:r>
      <w:r>
        <w:rPr>
          <w:i/>
          <w:iCs/>
        </w:rPr>
        <w:t> </w:t>
      </w:r>
      <w:r w:rsidRPr="00D252EA">
        <w:rPr>
          <w:i/>
          <w:iCs/>
        </w:rPr>
        <w:t>carpio</w:t>
      </w:r>
      <w:r>
        <w:rPr>
          <w:i/>
          <w:iCs/>
        </w:rPr>
        <w:t> carpio</w:t>
      </w:r>
      <w:r>
        <w:t xml:space="preserve">, destined for restocking fisheries, with ornamental varieties of carp </w:t>
      </w:r>
      <w:r w:rsidR="00295283">
        <w:fldChar w:fldCharType="begin">
          <w:fldData xml:space="preserve">PEVuZE5vdGU+PENpdGU+PEF1dGhvcj5IYWVuZW48L0F1dGhvcj48WWVhcj4yMDA0PC9ZZWFyPjxS
ZWNOdW0+MjI3ODU8L1JlY051bT48SURUZXh0PjIzMDkzPC9JRFRleHQ+PERpc3BsYXlUZXh0PihI
YWVuZW4gZXQgYWwuIDIwMDQ7IFRheWxvciBldCBhbC4gMjAxMGIpPC9EaXNwbGF5VGV4dD48cmVj
b3JkPjxyZWMtbnVtYmVyPjIyNzg1PC9yZWMtbnVtYmVyPjxmb3JlaWduLWtleXM+PGtleSBhcHA9
IkVOIiBkYi1pZD0iOTBhd3d0MjViZHB0d3RlZTI1ZHBweDVqd3ZkZHAyc3RyMHN6IiB0aW1lc3Rh
bXA9IjE2NTIzOTg5NzciIGd1aWQ9IjI1M2ZlY2M4LWU1NGEtNDllMS1hODkyLTNhN2RhOGNlYTAw
NiI+MjI3ODU8L2tleT48L2ZvcmVpZ24ta2V5cz48cmVmLXR5cGUgbmFtZT0iSm91cm5hbCBBcnRp
Y2xlcyI+MTc8L3JlZi10eXBlPjxjb250cmlidXRvcnM+PGF1dGhvcnM+PGF1dGhvcj5IYWVuZW4s
IE8uPC9hdXRob3I+PGF1dGhvcj5XYXksIEsuPC9hdXRob3I+PGF1dGhvcj5CZXJnbWFubiwgUy4g
TS48L2F1dGhvcj48YXV0aG9yPkFyaWVsLCBFLjwvYXV0aG9yPjwvYXV0aG9ycz48L2NvbnRyaWJ1
dG9ycz48dGl0bGVzPjx0aXRsZT5UaGUgZW1lcmdlbmNlIG9mIEtvaSBoZXJwZXN2aXJ1cyBhbmQg
aXRzIHNpZ25pZmljYW5jZSB0byBFdXJvcGVhbiBhcXVhY3VsdHVyZTwvdGl0bGU+PHNlY29uZGFy
eS10aXRsZT5CdWxsZXRpbiBvZiB0aGUgRXVyb3BlYW4gQXNzb2NpYXRpb24gb2YgRmlzaCBQYXRo
b2xvZ2lzdHM8L3NlY29uZGFyeS10aXRsZT48L3RpdGxlcz48cGVyaW9kaWNhbD48ZnVsbC10aXRs
ZT5CdWxsZXRpbiBvZiB0aGUgRXVyb3BlYW4gQXNzb2NpYXRpb24gb2YgRmlzaCBQYXRob2xvZ2lz
dHM8L2Z1bGwtdGl0bGU+PC9wZXJpb2RpY2FsPjx2b2x1bWU+MjQ8L3ZvbHVtZT48bnVtYmVyPjY8
L251bWJlcj48ZGF0ZXM+PHllYXI+MjAwNDwveWVhcj48L2RhdGVzPjxvcmlnLXB1Yj5cXEFDVDAw
MUNMMDRGUzA3XEJJT1NFQ1VSSVRZREFUQSRcRSBMaWJyYXJ5XEFuaW1hbCBDYXRhbG9ndWVcSFxI
YWVuZW4gZXQgYWwgMjAwNCBFTjIzMDkzLnBkZjwvb3JpZy1wdWI+PGxhYmVsPjIzMDkzPC9sYWJl
bD48dXJscz48L3VybHM+PGN1c3RvbTE+U3R1cmdlb25fWUdDPC9jdXN0b20xPjxlbGVjdHJvbmlj
LXJlc291cmNlLW51bT5odHRwczovL2VhZnAub3JnL2Rvd25sb2FkLzIwMDQtVm9sdW1lMjQvSXNz
dWUlMjA2LzI0XzI5My5wZGY8L2VsZWN0cm9uaWMtcmVzb3VyY2UtbnVtPjwvcmVjb3JkPjwvQ2l0
ZT48Q2l0ZT48QXV0aG9yPlRheWxvcjwvQXV0aG9yPjxZZWFyPjIwMTA8L1llYXI+PFJlY051bT40
Njc5OTwvUmVjTnVtPjxJRFRleHQ+MjUwODM8L0lEVGV4dD48cmVjb3JkPjxyZWMtbnVtYmVyPjQ2
Nzk5PC9yZWMtbnVtYmVyPjxmb3JlaWduLWtleXM+PGtleSBhcHA9IkVOIiBkYi1pZD0iOTBhd3d0
MjViZHB0d3RlZTI1ZHBweDVqd3ZkZHAyc3RyMHN6IiB0aW1lc3RhbXA9IjE2NzMyMTAyNjAiIGd1
aWQ9ImEzNDE2YWNkLTA1NDctNGNjMS1iMjE3LTA1MDQyYmI1MWRlOSI+NDY3OTk8L2tleT48L2Zv
cmVpZ24ta2V5cz48cmVmLXR5cGUgbmFtZT0iSm91cm5hbCBBcnRpY2xlcyI+MTc8L3JlZi10eXBl
Pjxjb250cmlidXRvcnM+PGF1dGhvcnM+PGF1dGhvcj5UYXlsb3IsIE4uRy5ILjwvYXV0aG9yPjxh
dXRob3I+V2F5LCBLLjwvYXV0aG9yPjxhdXRob3I+SmVmZmVyeSwgSy5SLjwvYXV0aG9yPjxhdXRo
b3I+UGVlbGVyLCBFLkouPC9hdXRob3I+PC9hdXRob3JzPjwvY29udHJpYnV0b3JzPjx0aXRsZXM+
PHRpdGxlPlRoZSByb2xlIG9mIGxpdmUgZmlzaCBtb3ZlbWVudHMgaW4gc3ByZWFkaW5nIGtvaSBo
ZXJwZXN2aXJ1cyB0aHJvdWdob3V0IEVuZ2xhbmQgYW5kIFdhbGVzPC90aXRsZT48c2Vjb25kYXJ5
LXRpdGxlPkpvdXJuYWwgb2YgRmlzaCBEaXNlYXNlczwvc2Vjb25kYXJ5LXRpdGxlPjwvdGl0bGVz
PjxwZXJpb2RpY2FsPjxmdWxsLXRpdGxlPkpvdXJuYWwgb2YgRmlzaCBEaXNlYXNlczwvZnVsbC10
aXRsZT48L3BlcmlvZGljYWw+PHBhZ2VzPjEwMDUtMTAwNzwvcGFnZXM+PHZvbHVtZT4zMzwvdm9s
dW1lPjxudW1iZXI+MTI8L251bWJlcj48ZGF0ZXM+PHllYXI+MjAxMDwveWVhcj48L2RhdGVzPjxv
cmlnLXB1Yj5cXEFDVDAwMUNMMDRGUzA3XEJJT1NFQ1VSSVRZREFUQSRcRSBMaWJyYXJ5XEFuaW1h
bCBDYXRhbG9ndWVcVFxUYXlsb3IgZXQgYWwgMjAxMCBFTjI1MDgzLnBkZjwvb3JpZy1wdWI+PGxh
YmVsPjI1MDgzPC9sYWJlbD48dXJscz48L3VybHM+PGN1c3RvbTE+c3R1cmdlb25fQk08L2N1c3Rv
bTE+PGVsZWN0cm9uaWMtcmVzb3VyY2UtbnVtPmh0dHBzOi8vZG9pLm9yZy8xMC4xMTExL2ouMTM2
NS0yNzYxLjIwMTAuMDExOTgueDwvZWxlY3Ryb25pYy1yZXNvdXJjZS1udW0+PC9yZWNvcmQ+PC9D
aXRlPjwvRW5kTm90ZT5=
</w:fldData>
        </w:fldChar>
      </w:r>
      <w:r w:rsidR="00295283">
        <w:instrText xml:space="preserve"> ADDIN EN.CITE </w:instrText>
      </w:r>
      <w:r w:rsidR="00295283">
        <w:fldChar w:fldCharType="begin">
          <w:fldData xml:space="preserve">PEVuZE5vdGU+PENpdGU+PEF1dGhvcj5IYWVuZW48L0F1dGhvcj48WWVhcj4yMDA0PC9ZZWFyPjxS
ZWNOdW0+MjI3ODU8L1JlY051bT48SURUZXh0PjIzMDkzPC9JRFRleHQ+PERpc3BsYXlUZXh0PihI
YWVuZW4gZXQgYWwuIDIwMDQ7IFRheWxvciBldCBhbC4gMjAxMGIpPC9EaXNwbGF5VGV4dD48cmVj
b3JkPjxyZWMtbnVtYmVyPjIyNzg1PC9yZWMtbnVtYmVyPjxmb3JlaWduLWtleXM+PGtleSBhcHA9
IkVOIiBkYi1pZD0iOTBhd3d0MjViZHB0d3RlZTI1ZHBweDVqd3ZkZHAyc3RyMHN6IiB0aW1lc3Rh
bXA9IjE2NTIzOTg5NzciIGd1aWQ9IjI1M2ZlY2M4LWU1NGEtNDllMS1hODkyLTNhN2RhOGNlYTAw
NiI+MjI3ODU8L2tleT48L2ZvcmVpZ24ta2V5cz48cmVmLXR5cGUgbmFtZT0iSm91cm5hbCBBcnRp
Y2xlcyI+MTc8L3JlZi10eXBlPjxjb250cmlidXRvcnM+PGF1dGhvcnM+PGF1dGhvcj5IYWVuZW4s
IE8uPC9hdXRob3I+PGF1dGhvcj5XYXksIEsuPC9hdXRob3I+PGF1dGhvcj5CZXJnbWFubiwgUy4g
TS48L2F1dGhvcj48YXV0aG9yPkFyaWVsLCBFLjwvYXV0aG9yPjwvYXV0aG9ycz48L2NvbnRyaWJ1
dG9ycz48dGl0bGVzPjx0aXRsZT5UaGUgZW1lcmdlbmNlIG9mIEtvaSBoZXJwZXN2aXJ1cyBhbmQg
aXRzIHNpZ25pZmljYW5jZSB0byBFdXJvcGVhbiBhcXVhY3VsdHVyZTwvdGl0bGU+PHNlY29uZGFy
eS10aXRsZT5CdWxsZXRpbiBvZiB0aGUgRXVyb3BlYW4gQXNzb2NpYXRpb24gb2YgRmlzaCBQYXRo
b2xvZ2lzdHM8L3NlY29uZGFyeS10aXRsZT48L3RpdGxlcz48cGVyaW9kaWNhbD48ZnVsbC10aXRs
ZT5CdWxsZXRpbiBvZiB0aGUgRXVyb3BlYW4gQXNzb2NpYXRpb24gb2YgRmlzaCBQYXRob2xvZ2lz
dHM8L2Z1bGwtdGl0bGU+PC9wZXJpb2RpY2FsPjx2b2x1bWU+MjQ8L3ZvbHVtZT48bnVtYmVyPjY8
L251bWJlcj48ZGF0ZXM+PHllYXI+MjAwNDwveWVhcj48L2RhdGVzPjxvcmlnLXB1Yj5cXEFDVDAw
MUNMMDRGUzA3XEJJT1NFQ1VSSVRZREFUQSRcRSBMaWJyYXJ5XEFuaW1hbCBDYXRhbG9ndWVcSFxI
YWVuZW4gZXQgYWwgMjAwNCBFTjIzMDkzLnBkZjwvb3JpZy1wdWI+PGxhYmVsPjIzMDkzPC9sYWJl
bD48dXJscz48L3VybHM+PGN1c3RvbTE+U3R1cmdlb25fWUdDPC9jdXN0b20xPjxlbGVjdHJvbmlj
LXJlc291cmNlLW51bT5odHRwczovL2VhZnAub3JnL2Rvd25sb2FkLzIwMDQtVm9sdW1lMjQvSXNz
dWUlMjA2LzI0XzI5My5wZGY8L2VsZWN0cm9uaWMtcmVzb3VyY2UtbnVtPjwvcmVjb3JkPjwvQ2l0
ZT48Q2l0ZT48QXV0aG9yPlRheWxvcjwvQXV0aG9yPjxZZWFyPjIwMTA8L1llYXI+PFJlY051bT40
Njc5OTwvUmVjTnVtPjxJRFRleHQ+MjUwODM8L0lEVGV4dD48cmVjb3JkPjxyZWMtbnVtYmVyPjQ2
Nzk5PC9yZWMtbnVtYmVyPjxmb3JlaWduLWtleXM+PGtleSBhcHA9IkVOIiBkYi1pZD0iOTBhd3d0
MjViZHB0d3RlZTI1ZHBweDVqd3ZkZHAyc3RyMHN6IiB0aW1lc3RhbXA9IjE2NzMyMTAyNjAiIGd1
aWQ9ImEzNDE2YWNkLTA1NDctNGNjMS1iMjE3LTA1MDQyYmI1MWRlOSI+NDY3OTk8L2tleT48L2Zv
cmVpZ24ta2V5cz48cmVmLXR5cGUgbmFtZT0iSm91cm5hbCBBcnRpY2xlcyI+MTc8L3JlZi10eXBl
Pjxjb250cmlidXRvcnM+PGF1dGhvcnM+PGF1dGhvcj5UYXlsb3IsIE4uRy5ILjwvYXV0aG9yPjxh
dXRob3I+V2F5LCBLLjwvYXV0aG9yPjxhdXRob3I+SmVmZmVyeSwgSy5SLjwvYXV0aG9yPjxhdXRo
b3I+UGVlbGVyLCBFLkouPC9hdXRob3I+PC9hdXRob3JzPjwvY29udHJpYnV0b3JzPjx0aXRsZXM+
PHRpdGxlPlRoZSByb2xlIG9mIGxpdmUgZmlzaCBtb3ZlbWVudHMgaW4gc3ByZWFkaW5nIGtvaSBo
ZXJwZXN2aXJ1cyB0aHJvdWdob3V0IEVuZ2xhbmQgYW5kIFdhbGVzPC90aXRsZT48c2Vjb25kYXJ5
LXRpdGxlPkpvdXJuYWwgb2YgRmlzaCBEaXNlYXNlczwvc2Vjb25kYXJ5LXRpdGxlPjwvdGl0bGVz
PjxwZXJpb2RpY2FsPjxmdWxsLXRpdGxlPkpvdXJuYWwgb2YgRmlzaCBEaXNlYXNlczwvZnVsbC10
aXRsZT48L3BlcmlvZGljYWw+PHBhZ2VzPjEwMDUtMTAwNzwvcGFnZXM+PHZvbHVtZT4zMzwvdm9s
dW1lPjxudW1iZXI+MTI8L251bWJlcj48ZGF0ZXM+PHllYXI+MjAxMDwveWVhcj48L2RhdGVzPjxv
cmlnLXB1Yj5cXEFDVDAwMUNMMDRGUzA3XEJJT1NFQ1VSSVRZREFUQSRcRSBMaWJyYXJ5XEFuaW1h
bCBDYXRhbG9ndWVcVFxUYXlsb3IgZXQgYWwgMjAxMCBFTjI1MDgzLnBkZjwvb3JpZy1wdWI+PGxh
YmVsPjI1MDgzPC9sYWJlbD48dXJscz48L3VybHM+PGN1c3RvbTE+c3R1cmdlb25fQk08L2N1c3Rv
bTE+PGVsZWN0cm9uaWMtcmVzb3VyY2UtbnVtPmh0dHBzOi8vZG9pLm9yZy8xMC4xMTExL2ouMTM2
NS0yNzYxLjIwMTAuMDExOTgueDwvZWxlY3Ryb25pYy1yZXNvdXJjZS1udW0+PC9yZWNvcmQ+PC9D
aXRlPjwvRW5kTm90ZT5=
</w:fldData>
        </w:fldChar>
      </w:r>
      <w:r w:rsidR="00295283">
        <w:instrText xml:space="preserve"> ADDIN EN.CITE.DATA </w:instrText>
      </w:r>
      <w:r w:rsidR="00295283">
        <w:fldChar w:fldCharType="end"/>
      </w:r>
      <w:r w:rsidR="00295283">
        <w:fldChar w:fldCharType="separate"/>
      </w:r>
      <w:r w:rsidR="00295283">
        <w:rPr>
          <w:noProof/>
        </w:rPr>
        <w:t>(Haenen et al. 2004; Taylor et al. 2010b)</w:t>
      </w:r>
      <w:r w:rsidR="00295283">
        <w:fldChar w:fldCharType="end"/>
      </w:r>
      <w:r>
        <w:t>.</w:t>
      </w:r>
    </w:p>
    <w:p w14:paraId="03A96389" w14:textId="77777777" w:rsidR="00F04C87" w:rsidRDefault="00F04C87" w:rsidP="00F04C87">
      <w:pPr>
        <w:pStyle w:val="Heading5"/>
      </w:pPr>
      <w:r w:rsidRPr="00200122">
        <w:t xml:space="preserve">Infectious </w:t>
      </w:r>
      <w:r w:rsidRPr="00F04C87">
        <w:t>dose</w:t>
      </w:r>
    </w:p>
    <w:p w14:paraId="662EC297" w14:textId="5D5ED365" w:rsidR="004C2D54" w:rsidRDefault="00F04C87" w:rsidP="00F04C87">
      <w:r w:rsidRPr="00200122">
        <w:t xml:space="preserve">The minimum infectious dose of </w:t>
      </w:r>
      <w:r>
        <w:t xml:space="preserve">CyHV-3 </w:t>
      </w:r>
      <w:r w:rsidRPr="00200122">
        <w:t xml:space="preserve">required to cause </w:t>
      </w:r>
      <w:r>
        <w:t>disease</w:t>
      </w:r>
      <w:r w:rsidRPr="00200122">
        <w:t xml:space="preserve"> in susceptible species by experimental challenge or natural infection is not known. However, </w:t>
      </w:r>
      <w:r>
        <w:t xml:space="preserve">CyHV-3 was experimentally transmitted to </w:t>
      </w:r>
      <w:r w:rsidRPr="00D252EA">
        <w:rPr>
          <w:i/>
          <w:iCs/>
        </w:rPr>
        <w:t>C.</w:t>
      </w:r>
      <w:r>
        <w:rPr>
          <w:i/>
          <w:iCs/>
        </w:rPr>
        <w:t> </w:t>
      </w:r>
      <w:r w:rsidRPr="00D252EA">
        <w:rPr>
          <w:i/>
          <w:iCs/>
        </w:rPr>
        <w:t>carpio</w:t>
      </w:r>
      <w:r>
        <w:t xml:space="preserve"> (weight 10 g) by immersion of fish in </w:t>
      </w:r>
      <w:r w:rsidR="004020DA">
        <w:t xml:space="preserve">10 L </w:t>
      </w:r>
      <w:r>
        <w:t xml:space="preserve">tanks containing </w:t>
      </w:r>
      <w:r w:rsidR="004020DA">
        <w:t xml:space="preserve">27 PFU/mL </w:t>
      </w:r>
      <w:r>
        <w:t>for 40 minutes and by intraperitoneal (IP) injection (0.2 mL) with a viral inoculum of 10</w:t>
      </w:r>
      <w:r w:rsidRPr="00703B25">
        <w:rPr>
          <w:vertAlign w:val="superscript"/>
        </w:rPr>
        <w:t>3</w:t>
      </w:r>
      <w:r>
        <w:t xml:space="preserve"> PFU/mL </w:t>
      </w:r>
      <w:r w:rsidR="00295283">
        <w:fldChar w:fldCharType="begin">
          <w:fldData xml:space="preserve">PEVuZE5vdGU+PENpdGU+PEF1dGhvcj5QZXJlbGJlcmc8L0F1dGhvcj48WWVhcj4yMDAzPC9ZZWFy
PjxSZWNOdW0+OTgyMTwvUmVjTnVtPjxJRFRleHQ+MTE3MDY8L0lEVGV4dD48RGlzcGxheVRleHQ+
KFBlcmVsYmVyZyBldCBhbC4gMjAwMyk8L0Rpc3BsYXlUZXh0PjxyZWNvcmQ+PHJlYy1udW1iZXI+
OTgyMTwvcmVjLW51bWJlcj48Zm9yZWlnbi1rZXlzPjxrZXkgYXBwPSJFTiIgZGItaWQ9IjkwYXd3
dDI1YmRwdHd0ZWUyNWRwcHg1and2ZGRwMnN0cjBzeiIgdGltZXN0YW1wPSIxNjUyMzk3Mzk2IiBn
dWlkPSI3MTE3ZmYxMi0yNDM0LTQwMGUtODFlMi1lZGI0ZDRmYjQ0ZTciPjk4MjE8L2tleT48L2Zv
cmVpZ24ta2V5cz48cmVmLXR5cGUgbmFtZT0iSm91cm5hbCBBcnRpY2xlcyI+MTc8L3JlZi10eXBl
Pjxjb250cmlidXRvcnM+PGF1dGhvcnM+PGF1dGhvcj5QZXJlbGJlcmcsIEEuPC9hdXRob3I+PGF1
dGhvcj5TbWlybm92LCBNLjwvYXV0aG9yPjxhdXRob3I+SHV0b3JhbiwgTS48L2F1dGhvcj48YXV0
aG9yPkRpYW1hbnQsIEEuPC9hdXRob3I+PGF1dGhvcj5CZWplcmFubywgWS48L2F1dGhvcj48YXV0
aG9yPktvdGxlciwgTS48L2F1dGhvcj48L2F1dGhvcnM+PC9jb250cmlidXRvcnM+PHRpdGxlcz48
dGl0bGU+PHN0eWxlIGZhY2U9Im5vcm1hbCIgZm9udD0iZGVmYXVsdCIgc2l6ZT0iMTAwJSI+RXBp
ZGVtaW9sb2dpY2FsIGRlc2NyaXB0aW9uIG9mIGEgbmV3IHZpcmFsIGRpc2Vhc2UgYWZmbGljdGlu
ZyBjdWx0dXJlZCA8L3N0eWxlPjxzdHlsZSBmYWNlPSJpdGFsaWMiIGZvbnQ9ImRlZmF1bHQiIHNp
emU9IjEwMCUiPkN5cHJpbnVzIGNhcnBpbzwvc3R5bGU+PHN0eWxlIGZhY2U9Im5vcm1hbCIgZm9u
dD0iZGVmYXVsdCIgc2l6ZT0iMTAwJSI+IGluIElzcmFlbDwvc3R5bGU+PC90aXRsZT48c2Vjb25k
YXJ5LXRpdGxlPklzcmFlbGkgSm91cm5hbCBvZiBBcXVhY3VsdHVyZSAtIEJhbWlkZ2VoPC9zZWNv
bmRhcnktdGl0bGU+PC90aXRsZXM+PHBlcmlvZGljYWw+PGZ1bGwtdGl0bGU+SXNyYWVsaSBKb3Vy
bmFsIG9mIEFxdWFjdWx0dXJlIC0gQmFtaWRnZWg8L2Z1bGwtdGl0bGU+PC9wZXJpb2RpY2FsPjxw
YWdlcz41LTEyPC9wYWdlcz48dm9sdW1lPjU1PC92b2x1bWU+PG51bWJlcj4xPC9udW1iZXI+PGtl
eXdvcmRzPjxrZXl3b3JkPkFjdGl2ZTwva2V5d29yZD48a2V5d29yZD5BZHVsdDwva2V5d29yZD48
a2V5d29yZD5BZmZlY3RlZDwva2V5d29yZD48a2V5d29yZD5BZ2U8L2tleXdvcmQ+PGtleXdvcmQ+
QWdlbnQ8L2tleXdvcmQ+PGtleXdvcmQ+Q2FycDwva2V5d29yZD48a2V5d29yZD5DbGluaWNhbDwv
a2V5d29yZD48a2V5d29yZD5DbGluaWNhbCBzaWduPC9rZXl3b3JkPjxrZXl3b3JkPkNsaW5pY2Fs
IHNpZ25zPC9rZXl3b3JkPjxrZXl3b3JkPkNvaGFiaXRhdGlvbjwva2V5d29yZD48a2V5d29yZD5D
b21tb24gY2FycDwva2V5d29yZD48a2V5d29yZD5DeXByaW51cyBjYXJwaW88L2tleXdvcmQ+PGtl
eXdvcmQ+RGlzZWFzZTwva2V5d29yZD48a2V5d29yZD5FeHBvc3VyZTwva2V5d29yZD48a2V5d29y
ZD5FeWVzPC9rZXl3b3JkPjxrZXl3b3JkPkZhdGlndWU8L2tleXdvcmQ+PGtleXdvcmQ+RmlzaDwv
a2V5d29yZD48a2V5d29yZD5JbW1lcnNpb248L2tleXdvcmQ+PGtleXdvcmQ+SW5vY3VsdW08L2tl
eXdvcmQ+PGtleXdvcmQ+SW50cmFwZXJpdG9uZWFsPC9rZXl3b3JkPjxrZXl3b3JkPklzcmFlbDwv
a2V5d29yZD48a2V5d29yZD5Lb2k8L2tleXdvcmQ+PGtleXdvcmQ+TW9ydGFsaXRpZXM8L2tleXdv
cmQ+PGtleXdvcmQ+TW9ydGFsaXR5PC9rZXl3b3JkPjxrZXl3b3JkPk1vdmVtZW50PC9rZXl3b3Jk
PjxrZXl3b3JkPk11Y3VzPC9rZXl3b3JkPjxrZXl3b3JkPk5lY3Jvc2lzPC9rZXl3b3JkPjxrZXl3
b3JkPlJlcG9ydDwva2V5d29yZD48a2V5d29yZD5zZWNyZXRpb248L2tleXdvcmQ+PGtleXdvcmQ+
U2lnbjwva2V5d29yZD48a2V5d29yZD5TaWduczwva2V5d29yZD48a2V5d29yZD5Ta2luPC9rZXl3
b3JkPjxrZXl3b3JkPlNwcmluZzwva2V5d29yZD48a2V5d29yZD5UaXNzdWU8L2tleXdvcmQ+PGtl
eXdvcmQ+VHJpYWw8L2tleXdvcmQ+PGtleXdvcmQ+VHJpYWxzPC9rZXl3b3JkPjxrZXl3b3JkPlZp
cmFsPC9rZXl3b3JkPjxrZXl3b3JkPlZpcnVzPC9rZXl3b3JkPjxrZXl3b3JkPldhdGVyPC9rZXl3
b3JkPjwva2V5d29yZHM+PGRhdGVzPjx5ZWFyPjIwMDM8L3llYXI+PHB1Yi1kYXRlcz48ZGF0ZT4x
IE1heSAyMDIzPC9kYXRlPjwvcHViLWRhdGVzPjwvZGF0ZXM+PG9yaWctcHViPlxcQUNUMDAxQ0ww
NEZTMDdcQklPU0VDVVJJVFlEQVRBJFxFIExpYnJhcnlcQW5pbWFsIENhdGFsb2d1ZVxQPC9vcmln
LXB1Yj48bGFiZWw+MTE3MDY8L2xhYmVsPjx1cmxzPjwvdXJscz48Y3VzdG9tMT5hcXVhdGljcyBn
bTwvY3VzdG9tMT48ZWxlY3Ryb25pYy1yZXNvdXJjZS1udW0+aHR0cHM6Ly9ldm9scy5saWJyYXJ5
Lm1hbm9hLmhhd2FpaS5lZHUvc2VydmVyL2FwaS9jb3JlL2JpdHN0cmVhbXMvYWZjNGViYjMtN2Iw
OC00MjBiLWE5MWMtYzM5YjYzOGM4NjYxL2NvbnRlbnQ8L2VsZWN0cm9uaWMtcmVzb3VyY2UtbnVt
Pjxtb2RpZmllZC1kYXRlPjczMTY4PC9tb2RpZmllZC1kYXRlPjwvcmVjb3JkPjwvQ2l0ZT48L0Vu
ZE5vdGU+
</w:fldData>
        </w:fldChar>
      </w:r>
      <w:r w:rsidR="00295283">
        <w:instrText xml:space="preserve"> ADDIN EN.CITE </w:instrText>
      </w:r>
      <w:r w:rsidR="00295283">
        <w:fldChar w:fldCharType="begin">
          <w:fldData xml:space="preserve">PEVuZE5vdGU+PENpdGU+PEF1dGhvcj5QZXJlbGJlcmc8L0F1dGhvcj48WWVhcj4yMDAzPC9ZZWFy
PjxSZWNOdW0+OTgyMTwvUmVjTnVtPjxJRFRleHQ+MTE3MDY8L0lEVGV4dD48RGlzcGxheVRleHQ+
KFBlcmVsYmVyZyBldCBhbC4gMjAwMyk8L0Rpc3BsYXlUZXh0PjxyZWNvcmQ+PHJlYy1udW1iZXI+
OTgyMTwvcmVjLW51bWJlcj48Zm9yZWlnbi1rZXlzPjxrZXkgYXBwPSJFTiIgZGItaWQ9IjkwYXd3
dDI1YmRwdHd0ZWUyNWRwcHg1and2ZGRwMnN0cjBzeiIgdGltZXN0YW1wPSIxNjUyMzk3Mzk2IiBn
dWlkPSI3MTE3ZmYxMi0yNDM0LTQwMGUtODFlMi1lZGI0ZDRmYjQ0ZTciPjk4MjE8L2tleT48L2Zv
cmVpZ24ta2V5cz48cmVmLXR5cGUgbmFtZT0iSm91cm5hbCBBcnRpY2xlcyI+MTc8L3JlZi10eXBl
Pjxjb250cmlidXRvcnM+PGF1dGhvcnM+PGF1dGhvcj5QZXJlbGJlcmcsIEEuPC9hdXRob3I+PGF1
dGhvcj5TbWlybm92LCBNLjwvYXV0aG9yPjxhdXRob3I+SHV0b3JhbiwgTS48L2F1dGhvcj48YXV0
aG9yPkRpYW1hbnQsIEEuPC9hdXRob3I+PGF1dGhvcj5CZWplcmFubywgWS48L2F1dGhvcj48YXV0
aG9yPktvdGxlciwgTS48L2F1dGhvcj48L2F1dGhvcnM+PC9jb250cmlidXRvcnM+PHRpdGxlcz48
dGl0bGU+PHN0eWxlIGZhY2U9Im5vcm1hbCIgZm9udD0iZGVmYXVsdCIgc2l6ZT0iMTAwJSI+RXBp
ZGVtaW9sb2dpY2FsIGRlc2NyaXB0aW9uIG9mIGEgbmV3IHZpcmFsIGRpc2Vhc2UgYWZmbGljdGlu
ZyBjdWx0dXJlZCA8L3N0eWxlPjxzdHlsZSBmYWNlPSJpdGFsaWMiIGZvbnQ9ImRlZmF1bHQiIHNp
emU9IjEwMCUiPkN5cHJpbnVzIGNhcnBpbzwvc3R5bGU+PHN0eWxlIGZhY2U9Im5vcm1hbCIgZm9u
dD0iZGVmYXVsdCIgc2l6ZT0iMTAwJSI+IGluIElzcmFlbDwvc3R5bGU+PC90aXRsZT48c2Vjb25k
YXJ5LXRpdGxlPklzcmFlbGkgSm91cm5hbCBvZiBBcXVhY3VsdHVyZSAtIEJhbWlkZ2VoPC9zZWNv
bmRhcnktdGl0bGU+PC90aXRsZXM+PHBlcmlvZGljYWw+PGZ1bGwtdGl0bGU+SXNyYWVsaSBKb3Vy
bmFsIG9mIEFxdWFjdWx0dXJlIC0gQmFtaWRnZWg8L2Z1bGwtdGl0bGU+PC9wZXJpb2RpY2FsPjxw
YWdlcz41LTEyPC9wYWdlcz48dm9sdW1lPjU1PC92b2x1bWU+PG51bWJlcj4xPC9udW1iZXI+PGtl
eXdvcmRzPjxrZXl3b3JkPkFjdGl2ZTwva2V5d29yZD48a2V5d29yZD5BZHVsdDwva2V5d29yZD48
a2V5d29yZD5BZmZlY3RlZDwva2V5d29yZD48a2V5d29yZD5BZ2U8L2tleXdvcmQ+PGtleXdvcmQ+
QWdlbnQ8L2tleXdvcmQ+PGtleXdvcmQ+Q2FycDwva2V5d29yZD48a2V5d29yZD5DbGluaWNhbDwv
a2V5d29yZD48a2V5d29yZD5DbGluaWNhbCBzaWduPC9rZXl3b3JkPjxrZXl3b3JkPkNsaW5pY2Fs
IHNpZ25zPC9rZXl3b3JkPjxrZXl3b3JkPkNvaGFiaXRhdGlvbjwva2V5d29yZD48a2V5d29yZD5D
b21tb24gY2FycDwva2V5d29yZD48a2V5d29yZD5DeXByaW51cyBjYXJwaW88L2tleXdvcmQ+PGtl
eXdvcmQ+RGlzZWFzZTwva2V5d29yZD48a2V5d29yZD5FeHBvc3VyZTwva2V5d29yZD48a2V5d29y
ZD5FeWVzPC9rZXl3b3JkPjxrZXl3b3JkPkZhdGlndWU8L2tleXdvcmQ+PGtleXdvcmQ+RmlzaDwv
a2V5d29yZD48a2V5d29yZD5JbW1lcnNpb248L2tleXdvcmQ+PGtleXdvcmQ+SW5vY3VsdW08L2tl
eXdvcmQ+PGtleXdvcmQ+SW50cmFwZXJpdG9uZWFsPC9rZXl3b3JkPjxrZXl3b3JkPklzcmFlbDwv
a2V5d29yZD48a2V5d29yZD5Lb2k8L2tleXdvcmQ+PGtleXdvcmQ+TW9ydGFsaXRpZXM8L2tleXdv
cmQ+PGtleXdvcmQ+TW9ydGFsaXR5PC9rZXl3b3JkPjxrZXl3b3JkPk1vdmVtZW50PC9rZXl3b3Jk
PjxrZXl3b3JkPk11Y3VzPC9rZXl3b3JkPjxrZXl3b3JkPk5lY3Jvc2lzPC9rZXl3b3JkPjxrZXl3
b3JkPlJlcG9ydDwva2V5d29yZD48a2V5d29yZD5zZWNyZXRpb248L2tleXdvcmQ+PGtleXdvcmQ+
U2lnbjwva2V5d29yZD48a2V5d29yZD5TaWduczwva2V5d29yZD48a2V5d29yZD5Ta2luPC9rZXl3
b3JkPjxrZXl3b3JkPlNwcmluZzwva2V5d29yZD48a2V5d29yZD5UaXNzdWU8L2tleXdvcmQ+PGtl
eXdvcmQ+VHJpYWw8L2tleXdvcmQ+PGtleXdvcmQ+VHJpYWxzPC9rZXl3b3JkPjxrZXl3b3JkPlZp
cmFsPC9rZXl3b3JkPjxrZXl3b3JkPlZpcnVzPC9rZXl3b3JkPjxrZXl3b3JkPldhdGVyPC9rZXl3
b3JkPjwva2V5d29yZHM+PGRhdGVzPjx5ZWFyPjIwMDM8L3llYXI+PHB1Yi1kYXRlcz48ZGF0ZT4x
IE1heSAyMDIzPC9kYXRlPjwvcHViLWRhdGVzPjwvZGF0ZXM+PG9yaWctcHViPlxcQUNUMDAxQ0ww
NEZTMDdcQklPU0VDVVJJVFlEQVRBJFxFIExpYnJhcnlcQW5pbWFsIENhdGFsb2d1ZVxQPC9vcmln
LXB1Yj48bGFiZWw+MTE3MDY8L2xhYmVsPjx1cmxzPjwvdXJscz48Y3VzdG9tMT5hcXVhdGljcyBn
bTwvY3VzdG9tMT48ZWxlY3Ryb25pYy1yZXNvdXJjZS1udW0+aHR0cHM6Ly9ldm9scy5saWJyYXJ5
Lm1hbm9hLmhhd2FpaS5lZHUvc2VydmVyL2FwaS9jb3JlL2JpdHN0cmVhbXMvYWZjNGViYjMtN2Iw
OC00MjBiLWE5MWMtYzM5YjYzOGM4NjYxL2NvbnRlbnQ8L2VsZWN0cm9uaWMtcmVzb3VyY2UtbnVt
Pjxtb2RpZmllZC1kYXRlPjczMTY4PC9tb2RpZmllZC1kYXRlPjwvcmVjb3JkPjwvQ2l0ZT48L0Vu
ZE5vdGU+
</w:fldData>
        </w:fldChar>
      </w:r>
      <w:r w:rsidR="00295283">
        <w:instrText xml:space="preserve"> ADDIN EN.CITE.DATA </w:instrText>
      </w:r>
      <w:r w:rsidR="00295283">
        <w:fldChar w:fldCharType="end"/>
      </w:r>
      <w:r w:rsidR="00295283">
        <w:fldChar w:fldCharType="separate"/>
      </w:r>
      <w:r w:rsidR="00295283">
        <w:rPr>
          <w:noProof/>
        </w:rPr>
        <w:t>(Perelberg et al. 2003)</w:t>
      </w:r>
      <w:r w:rsidR="00295283">
        <w:fldChar w:fldCharType="end"/>
      </w:r>
      <w:r>
        <w:t xml:space="preserve">. Infection </w:t>
      </w:r>
      <w:r w:rsidRPr="0072017D">
        <w:t>induce</w:t>
      </w:r>
      <w:r>
        <w:t>d</w:t>
      </w:r>
      <w:r w:rsidRPr="0072017D">
        <w:t xml:space="preserve"> terminal </w:t>
      </w:r>
      <w:r>
        <w:t>KHVD</w:t>
      </w:r>
      <w:r w:rsidRPr="0072017D">
        <w:t xml:space="preserve"> in </w:t>
      </w:r>
      <w:r>
        <w:t>about</w:t>
      </w:r>
      <w:r w:rsidRPr="0072017D">
        <w:t xml:space="preserve"> 80% of the fish</w:t>
      </w:r>
      <w:r>
        <w:t xml:space="preserve"> </w:t>
      </w:r>
      <w:r w:rsidR="00295283">
        <w:fldChar w:fldCharType="begin">
          <w:fldData xml:space="preserve">PEVuZE5vdGU+PENpdGU+PEF1dGhvcj5QZXJlbGJlcmc8L0F1dGhvcj48WWVhcj4yMDAzPC9ZZWFy
PjxSZWNOdW0+OTgyMTwvUmVjTnVtPjxJRFRleHQ+MTE3MDY8L0lEVGV4dD48RGlzcGxheVRleHQ+
KFBlcmVsYmVyZyBldCBhbC4gMjAwMyk8L0Rpc3BsYXlUZXh0PjxyZWNvcmQ+PHJlYy1udW1iZXI+
OTgyMTwvcmVjLW51bWJlcj48Zm9yZWlnbi1rZXlzPjxrZXkgYXBwPSJFTiIgZGItaWQ9IjkwYXd3
dDI1YmRwdHd0ZWUyNWRwcHg1and2ZGRwMnN0cjBzeiIgdGltZXN0YW1wPSIxNjUyMzk3Mzk2IiBn
dWlkPSI3MTE3ZmYxMi0yNDM0LTQwMGUtODFlMi1lZGI0ZDRmYjQ0ZTciPjk4MjE8L2tleT48L2Zv
cmVpZ24ta2V5cz48cmVmLXR5cGUgbmFtZT0iSm91cm5hbCBBcnRpY2xlcyI+MTc8L3JlZi10eXBl
Pjxjb250cmlidXRvcnM+PGF1dGhvcnM+PGF1dGhvcj5QZXJlbGJlcmcsIEEuPC9hdXRob3I+PGF1
dGhvcj5TbWlybm92LCBNLjwvYXV0aG9yPjxhdXRob3I+SHV0b3JhbiwgTS48L2F1dGhvcj48YXV0
aG9yPkRpYW1hbnQsIEEuPC9hdXRob3I+PGF1dGhvcj5CZWplcmFubywgWS48L2F1dGhvcj48YXV0
aG9yPktvdGxlciwgTS48L2F1dGhvcj48L2F1dGhvcnM+PC9jb250cmlidXRvcnM+PHRpdGxlcz48
dGl0bGU+PHN0eWxlIGZhY2U9Im5vcm1hbCIgZm9udD0iZGVmYXVsdCIgc2l6ZT0iMTAwJSI+RXBp
ZGVtaW9sb2dpY2FsIGRlc2NyaXB0aW9uIG9mIGEgbmV3IHZpcmFsIGRpc2Vhc2UgYWZmbGljdGlu
ZyBjdWx0dXJlZCA8L3N0eWxlPjxzdHlsZSBmYWNlPSJpdGFsaWMiIGZvbnQ9ImRlZmF1bHQiIHNp
emU9IjEwMCUiPkN5cHJpbnVzIGNhcnBpbzwvc3R5bGU+PHN0eWxlIGZhY2U9Im5vcm1hbCIgZm9u
dD0iZGVmYXVsdCIgc2l6ZT0iMTAwJSI+IGluIElzcmFlbDwvc3R5bGU+PC90aXRsZT48c2Vjb25k
YXJ5LXRpdGxlPklzcmFlbGkgSm91cm5hbCBvZiBBcXVhY3VsdHVyZSAtIEJhbWlkZ2VoPC9zZWNv
bmRhcnktdGl0bGU+PC90aXRsZXM+PHBlcmlvZGljYWw+PGZ1bGwtdGl0bGU+SXNyYWVsaSBKb3Vy
bmFsIG9mIEFxdWFjdWx0dXJlIC0gQmFtaWRnZWg8L2Z1bGwtdGl0bGU+PC9wZXJpb2RpY2FsPjxw
YWdlcz41LTEyPC9wYWdlcz48dm9sdW1lPjU1PC92b2x1bWU+PG51bWJlcj4xPC9udW1iZXI+PGtl
eXdvcmRzPjxrZXl3b3JkPkFjdGl2ZTwva2V5d29yZD48a2V5d29yZD5BZHVsdDwva2V5d29yZD48
a2V5d29yZD5BZmZlY3RlZDwva2V5d29yZD48a2V5d29yZD5BZ2U8L2tleXdvcmQ+PGtleXdvcmQ+
QWdlbnQ8L2tleXdvcmQ+PGtleXdvcmQ+Q2FycDwva2V5d29yZD48a2V5d29yZD5DbGluaWNhbDwv
a2V5d29yZD48a2V5d29yZD5DbGluaWNhbCBzaWduPC9rZXl3b3JkPjxrZXl3b3JkPkNsaW5pY2Fs
IHNpZ25zPC9rZXl3b3JkPjxrZXl3b3JkPkNvaGFiaXRhdGlvbjwva2V5d29yZD48a2V5d29yZD5D
b21tb24gY2FycDwva2V5d29yZD48a2V5d29yZD5DeXByaW51cyBjYXJwaW88L2tleXdvcmQ+PGtl
eXdvcmQ+RGlzZWFzZTwva2V5d29yZD48a2V5d29yZD5FeHBvc3VyZTwva2V5d29yZD48a2V5d29y
ZD5FeWVzPC9rZXl3b3JkPjxrZXl3b3JkPkZhdGlndWU8L2tleXdvcmQ+PGtleXdvcmQ+RmlzaDwv
a2V5d29yZD48a2V5d29yZD5JbW1lcnNpb248L2tleXdvcmQ+PGtleXdvcmQ+SW5vY3VsdW08L2tl
eXdvcmQ+PGtleXdvcmQ+SW50cmFwZXJpdG9uZWFsPC9rZXl3b3JkPjxrZXl3b3JkPklzcmFlbDwv
a2V5d29yZD48a2V5d29yZD5Lb2k8L2tleXdvcmQ+PGtleXdvcmQ+TW9ydGFsaXRpZXM8L2tleXdv
cmQ+PGtleXdvcmQ+TW9ydGFsaXR5PC9rZXl3b3JkPjxrZXl3b3JkPk1vdmVtZW50PC9rZXl3b3Jk
PjxrZXl3b3JkPk11Y3VzPC9rZXl3b3JkPjxrZXl3b3JkPk5lY3Jvc2lzPC9rZXl3b3JkPjxrZXl3
b3JkPlJlcG9ydDwva2V5d29yZD48a2V5d29yZD5zZWNyZXRpb248L2tleXdvcmQ+PGtleXdvcmQ+
U2lnbjwva2V5d29yZD48a2V5d29yZD5TaWduczwva2V5d29yZD48a2V5d29yZD5Ta2luPC9rZXl3
b3JkPjxrZXl3b3JkPlNwcmluZzwva2V5d29yZD48a2V5d29yZD5UaXNzdWU8L2tleXdvcmQ+PGtl
eXdvcmQ+VHJpYWw8L2tleXdvcmQ+PGtleXdvcmQ+VHJpYWxzPC9rZXl3b3JkPjxrZXl3b3JkPlZp
cmFsPC9rZXl3b3JkPjxrZXl3b3JkPlZpcnVzPC9rZXl3b3JkPjxrZXl3b3JkPldhdGVyPC9rZXl3
b3JkPjwva2V5d29yZHM+PGRhdGVzPjx5ZWFyPjIwMDM8L3llYXI+PHB1Yi1kYXRlcz48ZGF0ZT4x
IE1heSAyMDIzPC9kYXRlPjwvcHViLWRhdGVzPjwvZGF0ZXM+PG9yaWctcHViPlxcQUNUMDAxQ0ww
NEZTMDdcQklPU0VDVVJJVFlEQVRBJFxFIExpYnJhcnlcQW5pbWFsIENhdGFsb2d1ZVxQPC9vcmln
LXB1Yj48bGFiZWw+MTE3MDY8L2xhYmVsPjx1cmxzPjwvdXJscz48Y3VzdG9tMT5hcXVhdGljcyBn
bTwvY3VzdG9tMT48ZWxlY3Ryb25pYy1yZXNvdXJjZS1udW0+aHR0cHM6Ly9ldm9scy5saWJyYXJ5
Lm1hbm9hLmhhd2FpaS5lZHUvc2VydmVyL2FwaS9jb3JlL2JpdHN0cmVhbXMvYWZjNGViYjMtN2Iw
OC00MjBiLWE5MWMtYzM5YjYzOGM4NjYxL2NvbnRlbnQ8L2VsZWN0cm9uaWMtcmVzb3VyY2UtbnVt
Pjxtb2RpZmllZC1kYXRlPjczMTY4PC9tb2RpZmllZC1kYXRlPjwvcmVjb3JkPjwvQ2l0ZT48L0Vu
ZE5vdGU+
</w:fldData>
        </w:fldChar>
      </w:r>
      <w:r w:rsidR="00295283">
        <w:instrText xml:space="preserve"> ADDIN EN.CITE </w:instrText>
      </w:r>
      <w:r w:rsidR="00295283">
        <w:fldChar w:fldCharType="begin">
          <w:fldData xml:space="preserve">PEVuZE5vdGU+PENpdGU+PEF1dGhvcj5QZXJlbGJlcmc8L0F1dGhvcj48WWVhcj4yMDAzPC9ZZWFy
PjxSZWNOdW0+OTgyMTwvUmVjTnVtPjxJRFRleHQ+MTE3MDY8L0lEVGV4dD48RGlzcGxheVRleHQ+
KFBlcmVsYmVyZyBldCBhbC4gMjAwMyk8L0Rpc3BsYXlUZXh0PjxyZWNvcmQ+PHJlYy1udW1iZXI+
OTgyMTwvcmVjLW51bWJlcj48Zm9yZWlnbi1rZXlzPjxrZXkgYXBwPSJFTiIgZGItaWQ9IjkwYXd3
dDI1YmRwdHd0ZWUyNWRwcHg1and2ZGRwMnN0cjBzeiIgdGltZXN0YW1wPSIxNjUyMzk3Mzk2IiBn
dWlkPSI3MTE3ZmYxMi0yNDM0LTQwMGUtODFlMi1lZGI0ZDRmYjQ0ZTciPjk4MjE8L2tleT48L2Zv
cmVpZ24ta2V5cz48cmVmLXR5cGUgbmFtZT0iSm91cm5hbCBBcnRpY2xlcyI+MTc8L3JlZi10eXBl
Pjxjb250cmlidXRvcnM+PGF1dGhvcnM+PGF1dGhvcj5QZXJlbGJlcmcsIEEuPC9hdXRob3I+PGF1
dGhvcj5TbWlybm92LCBNLjwvYXV0aG9yPjxhdXRob3I+SHV0b3JhbiwgTS48L2F1dGhvcj48YXV0
aG9yPkRpYW1hbnQsIEEuPC9hdXRob3I+PGF1dGhvcj5CZWplcmFubywgWS48L2F1dGhvcj48YXV0
aG9yPktvdGxlciwgTS48L2F1dGhvcj48L2F1dGhvcnM+PC9jb250cmlidXRvcnM+PHRpdGxlcz48
dGl0bGU+PHN0eWxlIGZhY2U9Im5vcm1hbCIgZm9udD0iZGVmYXVsdCIgc2l6ZT0iMTAwJSI+RXBp
ZGVtaW9sb2dpY2FsIGRlc2NyaXB0aW9uIG9mIGEgbmV3IHZpcmFsIGRpc2Vhc2UgYWZmbGljdGlu
ZyBjdWx0dXJlZCA8L3N0eWxlPjxzdHlsZSBmYWNlPSJpdGFsaWMiIGZvbnQ9ImRlZmF1bHQiIHNp
emU9IjEwMCUiPkN5cHJpbnVzIGNhcnBpbzwvc3R5bGU+PHN0eWxlIGZhY2U9Im5vcm1hbCIgZm9u
dD0iZGVmYXVsdCIgc2l6ZT0iMTAwJSI+IGluIElzcmFlbDwvc3R5bGU+PC90aXRsZT48c2Vjb25k
YXJ5LXRpdGxlPklzcmFlbGkgSm91cm5hbCBvZiBBcXVhY3VsdHVyZSAtIEJhbWlkZ2VoPC9zZWNv
bmRhcnktdGl0bGU+PC90aXRsZXM+PHBlcmlvZGljYWw+PGZ1bGwtdGl0bGU+SXNyYWVsaSBKb3Vy
bmFsIG9mIEFxdWFjdWx0dXJlIC0gQmFtaWRnZWg8L2Z1bGwtdGl0bGU+PC9wZXJpb2RpY2FsPjxw
YWdlcz41LTEyPC9wYWdlcz48dm9sdW1lPjU1PC92b2x1bWU+PG51bWJlcj4xPC9udW1iZXI+PGtl
eXdvcmRzPjxrZXl3b3JkPkFjdGl2ZTwva2V5d29yZD48a2V5d29yZD5BZHVsdDwva2V5d29yZD48
a2V5d29yZD5BZmZlY3RlZDwva2V5d29yZD48a2V5d29yZD5BZ2U8L2tleXdvcmQ+PGtleXdvcmQ+
QWdlbnQ8L2tleXdvcmQ+PGtleXdvcmQ+Q2FycDwva2V5d29yZD48a2V5d29yZD5DbGluaWNhbDwv
a2V5d29yZD48a2V5d29yZD5DbGluaWNhbCBzaWduPC9rZXl3b3JkPjxrZXl3b3JkPkNsaW5pY2Fs
IHNpZ25zPC9rZXl3b3JkPjxrZXl3b3JkPkNvaGFiaXRhdGlvbjwva2V5d29yZD48a2V5d29yZD5D
b21tb24gY2FycDwva2V5d29yZD48a2V5d29yZD5DeXByaW51cyBjYXJwaW88L2tleXdvcmQ+PGtl
eXdvcmQ+RGlzZWFzZTwva2V5d29yZD48a2V5d29yZD5FeHBvc3VyZTwva2V5d29yZD48a2V5d29y
ZD5FeWVzPC9rZXl3b3JkPjxrZXl3b3JkPkZhdGlndWU8L2tleXdvcmQ+PGtleXdvcmQ+RmlzaDwv
a2V5d29yZD48a2V5d29yZD5JbW1lcnNpb248L2tleXdvcmQ+PGtleXdvcmQ+SW5vY3VsdW08L2tl
eXdvcmQ+PGtleXdvcmQ+SW50cmFwZXJpdG9uZWFsPC9rZXl3b3JkPjxrZXl3b3JkPklzcmFlbDwv
a2V5d29yZD48a2V5d29yZD5Lb2k8L2tleXdvcmQ+PGtleXdvcmQ+TW9ydGFsaXRpZXM8L2tleXdv
cmQ+PGtleXdvcmQ+TW9ydGFsaXR5PC9rZXl3b3JkPjxrZXl3b3JkPk1vdmVtZW50PC9rZXl3b3Jk
PjxrZXl3b3JkPk11Y3VzPC9rZXl3b3JkPjxrZXl3b3JkPk5lY3Jvc2lzPC9rZXl3b3JkPjxrZXl3
b3JkPlJlcG9ydDwva2V5d29yZD48a2V5d29yZD5zZWNyZXRpb248L2tleXdvcmQ+PGtleXdvcmQ+
U2lnbjwva2V5d29yZD48a2V5d29yZD5TaWduczwva2V5d29yZD48a2V5d29yZD5Ta2luPC9rZXl3
b3JkPjxrZXl3b3JkPlNwcmluZzwva2V5d29yZD48a2V5d29yZD5UaXNzdWU8L2tleXdvcmQ+PGtl
eXdvcmQ+VHJpYWw8L2tleXdvcmQ+PGtleXdvcmQ+VHJpYWxzPC9rZXl3b3JkPjxrZXl3b3JkPlZp
cmFsPC9rZXl3b3JkPjxrZXl3b3JkPlZpcnVzPC9rZXl3b3JkPjxrZXl3b3JkPldhdGVyPC9rZXl3
b3JkPjwva2V5d29yZHM+PGRhdGVzPjx5ZWFyPjIwMDM8L3llYXI+PHB1Yi1kYXRlcz48ZGF0ZT4x
IE1heSAyMDIzPC9kYXRlPjwvcHViLWRhdGVzPjwvZGF0ZXM+PG9yaWctcHViPlxcQUNUMDAxQ0ww
NEZTMDdcQklPU0VDVVJJVFlEQVRBJFxFIExpYnJhcnlcQW5pbWFsIENhdGFsb2d1ZVxQPC9vcmln
LXB1Yj48bGFiZWw+MTE3MDY8L2xhYmVsPjx1cmxzPjwvdXJscz48Y3VzdG9tMT5hcXVhdGljcyBn
bTwvY3VzdG9tMT48ZWxlY3Ryb25pYy1yZXNvdXJjZS1udW0+aHR0cHM6Ly9ldm9scy5saWJyYXJ5
Lm1hbm9hLmhhd2FpaS5lZHUvc2VydmVyL2FwaS9jb3JlL2JpdHN0cmVhbXMvYWZjNGViYjMtN2Iw
OC00MjBiLWE5MWMtYzM5YjYzOGM4NjYxL2NvbnRlbnQ8L2VsZWN0cm9uaWMtcmVzb3VyY2UtbnVt
Pjxtb2RpZmllZC1kYXRlPjczMTY4PC9tb2RpZmllZC1kYXRlPjwvcmVjb3JkPjwvQ2l0ZT48L0Vu
ZE5vdGU+
</w:fldData>
        </w:fldChar>
      </w:r>
      <w:r w:rsidR="00295283">
        <w:instrText xml:space="preserve"> ADDIN EN.CITE.DATA </w:instrText>
      </w:r>
      <w:r w:rsidR="00295283">
        <w:fldChar w:fldCharType="end"/>
      </w:r>
      <w:r w:rsidR="00295283">
        <w:fldChar w:fldCharType="separate"/>
      </w:r>
      <w:r w:rsidR="00295283">
        <w:rPr>
          <w:noProof/>
        </w:rPr>
        <w:t>(Perelberg et al. 2003)</w:t>
      </w:r>
      <w:r w:rsidR="00295283">
        <w:fldChar w:fldCharType="end"/>
      </w:r>
      <w:r>
        <w:t xml:space="preserve">. </w:t>
      </w:r>
      <w:r w:rsidRPr="00D252EA">
        <w:rPr>
          <w:i/>
          <w:iCs/>
        </w:rPr>
        <w:t>C.</w:t>
      </w:r>
      <w:r>
        <w:rPr>
          <w:i/>
          <w:iCs/>
        </w:rPr>
        <w:t> </w:t>
      </w:r>
      <w:r w:rsidRPr="00D252EA">
        <w:rPr>
          <w:i/>
          <w:iCs/>
        </w:rPr>
        <w:t>carpio</w:t>
      </w:r>
      <w:r>
        <w:t xml:space="preserve"> (weight 90 – 140 g) were infected by immersion for 2 hours with KHV at a concentration of 10</w:t>
      </w:r>
      <w:r w:rsidRPr="00E37F71">
        <w:rPr>
          <w:vertAlign w:val="superscript"/>
        </w:rPr>
        <w:t>3</w:t>
      </w:r>
      <w:r>
        <w:t> TCID</w:t>
      </w:r>
      <w:r w:rsidRPr="00E37F71">
        <w:rPr>
          <w:vertAlign w:val="subscript"/>
        </w:rPr>
        <w:t>50</w:t>
      </w:r>
      <w:r>
        <w:t xml:space="preserve">/mL </w:t>
      </w:r>
      <w:r w:rsidR="00295283">
        <w:fldChar w:fldCharType="begin"/>
      </w:r>
      <w:r w:rsidR="00295283">
        <w:instrText xml:space="preserve"> ADDIN EN.CITE &lt;EndNote&gt;&lt;Cite&gt;&lt;Author&gt;Bergmann&lt;/Author&gt;&lt;Year&gt;2011&lt;/Year&gt;&lt;RecNum&gt;46797&lt;/RecNum&gt;&lt;IDText&gt;25081&lt;/IDText&gt;&lt;DisplayText&gt;(Bergmann &amp;amp; Kempter 2011)&lt;/DisplayText&gt;&lt;record&gt;&lt;rec-number&gt;46797&lt;/rec-number&gt;&lt;foreign-keys&gt;&lt;key app="EN" db-id="90awwt25bdptwtee25dppx5jwvddp2str0sz" timestamp="1673210260" guid="e7cd89d4-afd0-4f8b-8f53-0fa99c82785b"&gt;46797&lt;/key&gt;&lt;/foreign-keys&gt;&lt;ref-type name="Journal Articles"&gt;17&lt;/ref-type&gt;&lt;contributors&gt;&lt;authors&gt;&lt;author&gt;Bergmann, S.M.&lt;/author&gt;&lt;author&gt;Kempter, J.&lt;/author&gt;&lt;/authors&gt;&lt;/contributors&gt;&lt;titles&gt;&lt;title&gt;&lt;style face="normal" font="default" size="100%"&gt;Detection of koi herpesvirus (KHV) after re-activation in persistently infected common carp (&lt;/style&gt;&lt;style face="italic" font="default" size="100%"&gt;Cyprinus carpio&lt;/style&gt;&lt;style face="normal" font="default" size="100%"&gt; L.) using non-lethal sampling methods&lt;/style&gt;&lt;/title&gt;&lt;secondary-title&gt;Bulletin European Association Fish Pathologists&lt;/secondary-title&gt;&lt;/titles&gt;&lt;periodical&gt;&lt;full-title&gt;Bulletin European Association Fish Pathologists&lt;/full-title&gt;&lt;/periodical&gt;&lt;pages&gt;92-101&lt;/pages&gt;&lt;volume&gt;31&lt;/volume&gt;&lt;number&gt;3&lt;/number&gt;&lt;dates&gt;&lt;year&gt;2011&lt;/year&gt;&lt;/dates&gt;&lt;orig-pub&gt;\\ACT001CL04FS07\BIOSECURITYDATA$\E Library\Animal Catalogue\B\Bergmann and Kempter 2011 EN25081.pdf&lt;/orig-pub&gt;&lt;label&gt;25081&lt;/label&gt;&lt;urls&gt;&lt;/urls&gt;&lt;custom1&gt;sturgeon_BM&lt;/custom1&gt;&lt;electronic-resource-num&gt;https://eafp.org/download/2011-Volume31/issue-3/700%20Bergmann.pdf&lt;/electronic-resource-num&gt;&lt;/record&gt;&lt;/Cite&gt;&lt;/EndNote&gt;</w:instrText>
      </w:r>
      <w:r w:rsidR="00295283">
        <w:fldChar w:fldCharType="separate"/>
      </w:r>
      <w:r w:rsidR="00295283">
        <w:rPr>
          <w:noProof/>
        </w:rPr>
        <w:t>(Bergmann &amp; Kempter 2011)</w:t>
      </w:r>
      <w:r w:rsidR="00295283">
        <w:fldChar w:fldCharType="end"/>
      </w:r>
      <w:r>
        <w:t>.</w:t>
      </w:r>
    </w:p>
    <w:p w14:paraId="311FDFA1" w14:textId="63C6D626" w:rsidR="00F04C87" w:rsidRDefault="00F04C87" w:rsidP="00F04C87">
      <w:r>
        <w:t xml:space="preserve">The dose of </w:t>
      </w:r>
      <w:r w:rsidR="00400605">
        <w:t>CyHV-3</w:t>
      </w:r>
      <w:r>
        <w:t xml:space="preserve"> required to establish infection in juvenile </w:t>
      </w:r>
      <w:r w:rsidRPr="00D252EA">
        <w:rPr>
          <w:i/>
          <w:iCs/>
        </w:rPr>
        <w:t>C.</w:t>
      </w:r>
      <w:r>
        <w:rPr>
          <w:i/>
          <w:iCs/>
        </w:rPr>
        <w:t> </w:t>
      </w:r>
      <w:r w:rsidRPr="00D252EA">
        <w:rPr>
          <w:i/>
          <w:iCs/>
        </w:rPr>
        <w:t>carpio</w:t>
      </w:r>
      <w:r>
        <w:t xml:space="preserve"> (mean length 3 cm) through IP injection was 10 TCID</w:t>
      </w:r>
      <w:r w:rsidRPr="00905808">
        <w:rPr>
          <w:vertAlign w:val="subscript"/>
        </w:rPr>
        <w:t>50</w:t>
      </w:r>
      <w:r>
        <w:t>/fish and by immersion challenge ranged from 0.6–30 TCID</w:t>
      </w:r>
      <w:r w:rsidRPr="0026567A">
        <w:rPr>
          <w:vertAlign w:val="subscript"/>
        </w:rPr>
        <w:t>50</w:t>
      </w:r>
      <w:r>
        <w:t xml:space="preserve">/mL for 2 hours </w:t>
      </w:r>
      <w:r w:rsidR="00295283">
        <w:fldChar w:fldCharType="begin"/>
      </w:r>
      <w:r w:rsidR="00295283">
        <w:instrText xml:space="preserve"> ADDIN EN.CITE &lt;EndNote&gt;&lt;Cite&gt;&lt;Author&gt;McColl&lt;/Author&gt;&lt;Year&gt;2013&lt;/Year&gt;&lt;RecNum&gt;46802&lt;/RecNum&gt;&lt;IDText&gt;25086&lt;/IDText&gt;&lt;DisplayText&gt;(McColl &amp;amp; Crane 2013)&lt;/DisplayText&gt;&lt;record&gt;&lt;rec-number&gt;46802&lt;/rec-number&gt;&lt;foreign-keys&gt;&lt;key app="EN" db-id="90awwt25bdptwtee25dppx5jwvddp2str0sz" timestamp="1673210260" guid="e46c73f6-a197-4373-914e-f1da6f5ae928"&gt;46802&lt;/key&gt;&lt;/foreign-keys&gt;&lt;ref-type name="Reports"&gt;27&lt;/ref-type&gt;&lt;contributors&gt;&lt;authors&gt;&lt;author&gt;McColl, K.A.&lt;/author&gt;&lt;author&gt;Crane, M.St J.&lt;/author&gt;&lt;/authors&gt;&lt;/contributors&gt;&lt;titles&gt;&lt;title&gt;Cyprinid herpesvirus 3 (CyHV-3): its potential as a biological control agent for carp in Australia&lt;/title&gt;&lt;secondary-title&gt;PestSmart Toolkit publication&lt;/secondary-title&gt;&lt;/titles&gt;&lt;pages&gt;63&lt;/pages&gt;&lt;dates&gt;&lt;year&gt;2013&lt;/year&gt;&lt;/dates&gt;&lt;pub-location&gt;Canberra, Australia&lt;/pub-location&gt;&lt;publisher&gt;Invasive Animals Cooperative Research Centre&lt;/publisher&gt;&lt;orig-pub&gt;\\ACT001CL04FS07\BIOSECURITYDATA$\E Library\Animal Catalogue\M\McColl and Crane 2013 EN25086.pdf&lt;/orig-pub&gt;&lt;label&gt;25086&lt;/label&gt;&lt;urls&gt;&lt;/urls&gt;&lt;custom1&gt;sturgeon_BM&lt;/custom1&gt;&lt;electronic-resource-num&gt;https://pestsmart.org.au/wp-content/uploads/sites/3/2020/06/McCollCrane2012_KHV_ResearchReport.pdf&lt;/electronic-resource-num&gt;&lt;/record&gt;&lt;/Cite&gt;&lt;/EndNote&gt;</w:instrText>
      </w:r>
      <w:r w:rsidR="00295283">
        <w:fldChar w:fldCharType="separate"/>
      </w:r>
      <w:r w:rsidR="00295283">
        <w:rPr>
          <w:noProof/>
        </w:rPr>
        <w:t>(McColl &amp; Crane 2013)</w:t>
      </w:r>
      <w:r w:rsidR="00295283">
        <w:fldChar w:fldCharType="end"/>
      </w:r>
      <w:r>
        <w:t xml:space="preserve">. In a titration experiment of </w:t>
      </w:r>
      <w:r w:rsidR="00400605">
        <w:t>CyHV-3</w:t>
      </w:r>
      <w:r>
        <w:t xml:space="preserve"> by IP injection, infection was established in 8/8 </w:t>
      </w:r>
      <w:r w:rsidRPr="00D252EA">
        <w:rPr>
          <w:i/>
          <w:iCs/>
        </w:rPr>
        <w:t>C.</w:t>
      </w:r>
      <w:r>
        <w:rPr>
          <w:i/>
          <w:iCs/>
        </w:rPr>
        <w:t> </w:t>
      </w:r>
      <w:r w:rsidRPr="00D252EA">
        <w:rPr>
          <w:i/>
          <w:iCs/>
        </w:rPr>
        <w:t>carpio</w:t>
      </w:r>
      <w:r>
        <w:t xml:space="preserve"> with a dose of 1 × 10</w:t>
      </w:r>
      <w:r w:rsidRPr="0026567A">
        <w:rPr>
          <w:vertAlign w:val="superscript"/>
        </w:rPr>
        <w:t>3</w:t>
      </w:r>
      <w:r>
        <w:t xml:space="preserve"> or 1 × 10</w:t>
      </w:r>
      <w:r w:rsidRPr="0026567A">
        <w:rPr>
          <w:vertAlign w:val="superscript"/>
        </w:rPr>
        <w:t>4</w:t>
      </w:r>
      <w:r>
        <w:t> TCID</w:t>
      </w:r>
      <w:r w:rsidRPr="0026567A">
        <w:rPr>
          <w:vertAlign w:val="subscript"/>
        </w:rPr>
        <w:t>50</w:t>
      </w:r>
      <w:r>
        <w:t xml:space="preserve">/fish and 6/8 </w:t>
      </w:r>
      <w:r w:rsidRPr="00D252EA">
        <w:rPr>
          <w:i/>
          <w:iCs/>
        </w:rPr>
        <w:t>C.</w:t>
      </w:r>
      <w:r>
        <w:rPr>
          <w:i/>
          <w:iCs/>
        </w:rPr>
        <w:t> </w:t>
      </w:r>
      <w:r w:rsidRPr="00D252EA">
        <w:rPr>
          <w:i/>
          <w:iCs/>
        </w:rPr>
        <w:t>carpio</w:t>
      </w:r>
      <w:r>
        <w:t xml:space="preserve"> with 1 × 10</w:t>
      </w:r>
      <w:r w:rsidRPr="0026567A">
        <w:rPr>
          <w:vertAlign w:val="superscript"/>
        </w:rPr>
        <w:t>2</w:t>
      </w:r>
      <w:r>
        <w:t xml:space="preserve"> or 1 × 10</w:t>
      </w:r>
      <w:r w:rsidRPr="0026567A">
        <w:rPr>
          <w:vertAlign w:val="superscript"/>
        </w:rPr>
        <w:t>1</w:t>
      </w:r>
      <w:r>
        <w:t> TCID</w:t>
      </w:r>
      <w:r w:rsidRPr="0026567A">
        <w:rPr>
          <w:vertAlign w:val="subscript"/>
        </w:rPr>
        <w:t>50</w:t>
      </w:r>
      <w:r>
        <w:t xml:space="preserve">/fish </w:t>
      </w:r>
      <w:r w:rsidR="00295283">
        <w:fldChar w:fldCharType="begin"/>
      </w:r>
      <w:r w:rsidR="00295283">
        <w:instrText xml:space="preserve"> ADDIN EN.CITE &lt;EndNote&gt;&lt;Cite&gt;&lt;Author&gt;Kirkland&lt;/Author&gt;&lt;Year&gt;2022&lt;/Year&gt;&lt;RecNum&gt;46801&lt;/RecNum&gt;&lt;IDText&gt;25085&lt;/IDText&gt;&lt;DisplayText&gt;(Kirkland &amp;amp; Hick 2022)&lt;/DisplayText&gt;&lt;record&gt;&lt;rec-number&gt;46801&lt;/rec-number&gt;&lt;foreign-keys&gt;&lt;key app="EN" db-id="90awwt25bdptwtee25dppx5jwvddp2str0sz" timestamp="1673210260" guid="03a8b79e-6896-4b25-a216-0ff4bb87c91d"&gt;46801&lt;/key&gt;&lt;/foreign-keys&gt;&lt;ref-type name="Reports"&gt;27&lt;/ref-type&gt;&lt;contributors&gt;&lt;authors&gt;&lt;author&gt;Kirkland, P.D.&lt;/author&gt;&lt;author&gt;Hick, P.M.&lt;/author&gt;&lt;/authors&gt;&lt;/contributors&gt;&lt;titles&gt;&lt;title&gt;Evaluating the role of fish-to-fish contact on horizontal transmission of Koi herpesvirus.&lt;/title&gt;&lt;/titles&gt;&lt;pages&gt;40&lt;/pages&gt;&lt;number&gt;FDRC 202/104&lt;/number&gt;&lt;dates&gt;&lt;year&gt;2022&lt;/year&gt;&lt;/dates&gt;&lt;pub-location&gt;Sydney&lt;/pub-location&gt;&lt;publisher&gt;New South Wales Department of Primary Industries, Elizabeth Macarthur Agriculture Institute&lt;/publisher&gt;&lt;orig-pub&gt;\\ACT001CL04FS07\BIOSECURITYDATA$\E Library\Animal Catalogue\K\Kirkland and Hick 2022 EN25085.pdf&lt;/orig-pub&gt;&lt;label&gt;25085&lt;/label&gt;&lt;urls&gt;&lt;/urls&gt;&lt;custom1&gt;sturgeon_BM&lt;/custom1&gt;&lt;electronic-resource-num&gt;https://www.frdc.com.au/sites/default/files/products/2020-104-DLD.pdf&lt;/electronic-resource-num&gt;&lt;/record&gt;&lt;/Cite&gt;&lt;/EndNote&gt;</w:instrText>
      </w:r>
      <w:r w:rsidR="00295283">
        <w:fldChar w:fldCharType="separate"/>
      </w:r>
      <w:r w:rsidR="00295283">
        <w:rPr>
          <w:noProof/>
        </w:rPr>
        <w:t>(Kirkland &amp; Hick 2022)</w:t>
      </w:r>
      <w:r w:rsidR="00295283">
        <w:fldChar w:fldCharType="end"/>
      </w:r>
      <w:r>
        <w:t>.</w:t>
      </w:r>
    </w:p>
    <w:p w14:paraId="2ED2E068" w14:textId="3667FF29" w:rsidR="00F04C87" w:rsidRDefault="00F04C87" w:rsidP="00F04C87">
      <w:r w:rsidRPr="00D252EA">
        <w:rPr>
          <w:i/>
          <w:iCs/>
        </w:rPr>
        <w:t>C.</w:t>
      </w:r>
      <w:r>
        <w:rPr>
          <w:i/>
          <w:iCs/>
        </w:rPr>
        <w:t> </w:t>
      </w:r>
      <w:r w:rsidRPr="00D252EA">
        <w:rPr>
          <w:i/>
          <w:iCs/>
        </w:rPr>
        <w:t>carpio</w:t>
      </w:r>
      <w:r>
        <w:rPr>
          <w:i/>
          <w:iCs/>
        </w:rPr>
        <w:t xml:space="preserve"> koi </w:t>
      </w:r>
      <w:r>
        <w:t>(mean weight 274 g) bath exposed for 1 hour to 12 TCID</w:t>
      </w:r>
      <w:r w:rsidRPr="00204214">
        <w:rPr>
          <w:vertAlign w:val="subscript"/>
        </w:rPr>
        <w:t>50</w:t>
      </w:r>
      <w:r>
        <w:t xml:space="preserve">/mL of CyHV-3 resulted in mortalities at 5, 8 and 14 dpi in koi kept at water temperatures of 28°C, 23°C and 18°C, respectively </w:t>
      </w:r>
      <w:r w:rsidR="00295283">
        <w:fldChar w:fldCharType="begin"/>
      </w:r>
      <w:r w:rsidR="00295283">
        <w:instrText xml:space="preserve"> ADDIN EN.CITE &lt;EndNote&gt;&lt;Cite&gt;&lt;Author&gt;Gilad&lt;/Author&gt;&lt;Year&gt;2004&lt;/Year&gt;&lt;RecNum&gt;22792&lt;/RecNum&gt;&lt;IDText&gt;23094&lt;/IDText&gt;&lt;DisplayText&gt;(Gilad et al. 2004)&lt;/DisplayText&gt;&lt;record&gt;&lt;rec-number&gt;22792&lt;/rec-number&gt;&lt;foreign-keys&gt;&lt;key app="EN" db-id="90awwt25bdptwtee25dppx5jwvddp2str0sz" timestamp="1652398978" guid="cee33cfe-d7eb-4f59-8e3d-fdbb5feca2de"&gt;22792&lt;/key&gt;&lt;/foreign-keys&gt;&lt;ref-type name="Journal Articles"&gt;17&lt;/ref-type&gt;&lt;contributors&gt;&lt;authors&gt;&lt;author&gt;Gilad, O.&lt;/author&gt;&lt;author&gt;Yun, S.&lt;/author&gt;&lt;author&gt;Zagmutt-Vergara, F. J.&lt;/author&gt;&lt;author&gt;Leutenegger, C. M.&lt;/author&gt;&lt;author&gt;Bercovier, H.&lt;/author&gt;&lt;author&gt;Hedrick, R. P.&lt;/author&gt;&lt;/authors&gt;&lt;/contributors&gt;&lt;auth-address&gt;Department of Medicine and Epidemiology, School of Veterinary Medicine, University of California, Davis, California 95616, USA.&lt;/auth-address&gt;&lt;titles&gt;&lt;title&gt;Concentrations of a Koi herpesvirus (KHV) in tissues of experimentally infected Cyprinus carpio koi as assessed by real-time TaqMan PCR&lt;/title&gt;&lt;secondary-title&gt;Diseases of aquatic organisms&lt;/secondary-title&gt;&lt;/titles&gt;&lt;periodical&gt;&lt;full-title&gt;Diseases of Aquatic Organisms&lt;/full-title&gt;&lt;/periodical&gt;&lt;pages&gt;179-187&lt;/pages&gt;&lt;volume&gt;60&lt;/volume&gt;&lt;number&gt;3&lt;/number&gt;&lt;keywords&gt;&lt;keyword&gt;Analysis of Variance&lt;/keyword&gt;&lt;keyword&gt;Animals&lt;/keyword&gt;&lt;keyword&gt;Aquaculture&lt;/keyword&gt;&lt;keyword&gt;Carps&lt;/keyword&gt;&lt;keyword&gt;DNA Primers&lt;/keyword&gt;&lt;keyword&gt;DNA, Viral/*genetics&lt;/keyword&gt;&lt;keyword&gt;Fish Diseases/*virology&lt;/keyword&gt;&lt;keyword&gt;Herpesviridae/*genetics&lt;/keyword&gt;&lt;keyword&gt;Herpesviridae Infections/*veterinary&lt;/keyword&gt;&lt;keyword&gt;Polymerase Chain Reaction/methods/*veterinary&lt;/keyword&gt;&lt;keyword&gt;Temperature&lt;/keyword&gt;&lt;keyword&gt;Time Factors&lt;/keyword&gt;&lt;/keywords&gt;&lt;dates&gt;&lt;year&gt;2004&lt;/year&gt;&lt;/dates&gt;&lt;orig-pub&gt;\\ACT001CL04FS07\BIOSECURITYDATA$\E Library\Animal Catalogue\G\Gilad et al 2004 EN23094.pdf&lt;/orig-pub&gt;&lt;isbn&gt;0177-5103 (Print)&amp;#xD;0177-5103&lt;/isbn&gt;&lt;label&gt;23094&lt;/label&gt;&lt;urls&gt;&lt;/urls&gt;&lt;custom1&gt;Sturgeon_YGC&lt;/custom1&gt;&lt;electronic-resource-num&gt;https://doi.org/10.3354/dao060179&lt;/electronic-resource-num&gt;&lt;/record&gt;&lt;/Cite&gt;&lt;/EndNote&gt;</w:instrText>
      </w:r>
      <w:r w:rsidR="00295283">
        <w:fldChar w:fldCharType="separate"/>
      </w:r>
      <w:r w:rsidR="00295283">
        <w:rPr>
          <w:noProof/>
        </w:rPr>
        <w:t>(Gilad et al. 2004)</w:t>
      </w:r>
      <w:r w:rsidR="00295283">
        <w:fldChar w:fldCharType="end"/>
      </w:r>
      <w:r>
        <w:t xml:space="preserve">. There was no mortality among fish exposed at 13°C </w:t>
      </w:r>
      <w:r w:rsidR="00295283">
        <w:fldChar w:fldCharType="begin"/>
      </w:r>
      <w:r w:rsidR="00295283">
        <w:instrText xml:space="preserve"> ADDIN EN.CITE &lt;EndNote&gt;&lt;Cite&gt;&lt;Author&gt;Gilad&lt;/Author&gt;&lt;Year&gt;2004&lt;/Year&gt;&lt;RecNum&gt;22792&lt;/RecNum&gt;&lt;IDText&gt;23094&lt;/IDText&gt;&lt;DisplayText&gt;(Gilad et al. 2004)&lt;/DisplayText&gt;&lt;record&gt;&lt;rec-number&gt;22792&lt;/rec-number&gt;&lt;foreign-keys&gt;&lt;key app="EN" db-id="90awwt25bdptwtee25dppx5jwvddp2str0sz" timestamp="1652398978" guid="cee33cfe-d7eb-4f59-8e3d-fdbb5feca2de"&gt;22792&lt;/key&gt;&lt;/foreign-keys&gt;&lt;ref-type name="Journal Articles"&gt;17&lt;/ref-type&gt;&lt;contributors&gt;&lt;authors&gt;&lt;author&gt;Gilad, O.&lt;/author&gt;&lt;author&gt;Yun, S.&lt;/author&gt;&lt;author&gt;Zagmutt-Vergara, F. J.&lt;/author&gt;&lt;author&gt;Leutenegger, C. M.&lt;/author&gt;&lt;author&gt;Bercovier, H.&lt;/author&gt;&lt;author&gt;Hedrick, R. P.&lt;/author&gt;&lt;/authors&gt;&lt;/contributors&gt;&lt;auth-address&gt;Department of Medicine and Epidemiology, School of Veterinary Medicine, University of California, Davis, California 95616, USA.&lt;/auth-address&gt;&lt;titles&gt;&lt;title&gt;Concentrations of a Koi herpesvirus (KHV) in tissues of experimentally infected Cyprinus carpio koi as assessed by real-time TaqMan PCR&lt;/title&gt;&lt;secondary-title&gt;Diseases of aquatic organisms&lt;/secondary-title&gt;&lt;/titles&gt;&lt;periodical&gt;&lt;full-title&gt;Diseases of Aquatic Organisms&lt;/full-title&gt;&lt;/periodical&gt;&lt;pages&gt;179-187&lt;/pages&gt;&lt;volume&gt;60&lt;/volume&gt;&lt;number&gt;3&lt;/number&gt;&lt;keywords&gt;&lt;keyword&gt;Analysis of Variance&lt;/keyword&gt;&lt;keyword&gt;Animals&lt;/keyword&gt;&lt;keyword&gt;Aquaculture&lt;/keyword&gt;&lt;keyword&gt;Carps&lt;/keyword&gt;&lt;keyword&gt;DNA Primers&lt;/keyword&gt;&lt;keyword&gt;DNA, Viral/*genetics&lt;/keyword&gt;&lt;keyword&gt;Fish Diseases/*virology&lt;/keyword&gt;&lt;keyword&gt;Herpesviridae/*genetics&lt;/keyword&gt;&lt;keyword&gt;Herpesviridae Infections/*veterinary&lt;/keyword&gt;&lt;keyword&gt;Polymerase Chain Reaction/methods/*veterinary&lt;/keyword&gt;&lt;keyword&gt;Temperature&lt;/keyword&gt;&lt;keyword&gt;Time Factors&lt;/keyword&gt;&lt;/keywords&gt;&lt;dates&gt;&lt;year&gt;2004&lt;/year&gt;&lt;/dates&gt;&lt;orig-pub&gt;\\ACT001CL04FS07\BIOSECURITYDATA$\E Library\Animal Catalogue\G\Gilad et al 2004 EN23094.pdf&lt;/orig-pub&gt;&lt;isbn&gt;0177-5103 (Print)&amp;#xD;0177-5103&lt;/isbn&gt;&lt;label&gt;23094&lt;/label&gt;&lt;urls&gt;&lt;/urls&gt;&lt;custom1&gt;Sturgeon_YGC&lt;/custom1&gt;&lt;electronic-resource-num&gt;https://doi.org/10.3354/dao060179&lt;/electronic-resource-num&gt;&lt;/record&gt;&lt;/Cite&gt;&lt;/EndNote&gt;</w:instrText>
      </w:r>
      <w:r w:rsidR="00295283">
        <w:fldChar w:fldCharType="separate"/>
      </w:r>
      <w:r w:rsidR="00295283">
        <w:rPr>
          <w:noProof/>
        </w:rPr>
        <w:t>(Gilad et al. 2004)</w:t>
      </w:r>
      <w:r w:rsidR="00295283">
        <w:fldChar w:fldCharType="end"/>
      </w:r>
      <w:r>
        <w:t xml:space="preserve">. Adult </w:t>
      </w:r>
      <w:r w:rsidRPr="00D252EA">
        <w:rPr>
          <w:i/>
          <w:iCs/>
        </w:rPr>
        <w:t>C.</w:t>
      </w:r>
      <w:r>
        <w:rPr>
          <w:i/>
          <w:iCs/>
        </w:rPr>
        <w:t> </w:t>
      </w:r>
      <w:r w:rsidRPr="00D252EA">
        <w:rPr>
          <w:i/>
          <w:iCs/>
        </w:rPr>
        <w:t>carpio</w:t>
      </w:r>
      <w:r>
        <w:rPr>
          <w:i/>
          <w:iCs/>
        </w:rPr>
        <w:t> koi</w:t>
      </w:r>
      <w:r>
        <w:t xml:space="preserve"> bath exposed to isolates of CyHV-3 at</w:t>
      </w:r>
      <w:r w:rsidRPr="00CC02B4">
        <w:t xml:space="preserve"> 10</w:t>
      </w:r>
      <w:r w:rsidRPr="00CC02B4">
        <w:rPr>
          <w:vertAlign w:val="superscript"/>
        </w:rPr>
        <w:t>3</w:t>
      </w:r>
      <w:r>
        <w:rPr>
          <w:vertAlign w:val="superscript"/>
        </w:rPr>
        <w:t>.1</w:t>
      </w:r>
      <w:r w:rsidRPr="00CC02B4">
        <w:rPr>
          <w:vertAlign w:val="superscript"/>
        </w:rPr>
        <w:t xml:space="preserve"> </w:t>
      </w:r>
      <w:r w:rsidRPr="00CC02B4">
        <w:t>TCID</w:t>
      </w:r>
      <w:r w:rsidRPr="00CC02B4">
        <w:rPr>
          <w:vertAlign w:val="subscript"/>
        </w:rPr>
        <w:t>50</w:t>
      </w:r>
      <w:r>
        <w:t>/</w:t>
      </w:r>
      <w:r w:rsidRPr="00CC02B4">
        <w:t>mL</w:t>
      </w:r>
      <w:r>
        <w:t xml:space="preserve"> for 2 hours</w:t>
      </w:r>
      <w:r w:rsidRPr="00CC02B4">
        <w:t xml:space="preserve"> </w:t>
      </w:r>
      <w:r>
        <w:t>or IP injected with 0.1 mL of culture medium containing 10</w:t>
      </w:r>
      <w:r w:rsidRPr="00CC02B4">
        <w:rPr>
          <w:vertAlign w:val="superscript"/>
        </w:rPr>
        <w:t>3</w:t>
      </w:r>
      <w:r>
        <w:t xml:space="preserve"> TCID</w:t>
      </w:r>
      <w:r w:rsidRPr="00CC02B4">
        <w:rPr>
          <w:vertAlign w:val="subscript"/>
        </w:rPr>
        <w:t>50</w:t>
      </w:r>
      <w:r>
        <w:t xml:space="preserve"> CyHV-3 resulted in cumulative mortalities of up to 80% and 100%, respectively, </w:t>
      </w:r>
      <w:r w:rsidRPr="002A1B60">
        <w:t xml:space="preserve">by </w:t>
      </w:r>
      <w:r>
        <w:t xml:space="preserve">30 dpi </w:t>
      </w:r>
      <w:r w:rsidR="00295283">
        <w:fldChar w:fldCharType="begin">
          <w:fldData xml:space="preserve">PEVuZE5vdGU+PENpdGU+PEF1dGhvcj5IZWRyaWNrPC9BdXRob3I+PFllYXI+MjAwMDwvWWVhcj48
UmVjTnVtPjc2NTc8L1JlY051bT48SURUZXh0PjY1Njg8L0lEVGV4dD48RGlzcGxheVRleHQ+KEhl
ZHJpY2sgZXQgYWwuIDIwMDApPC9EaXNwbGF5VGV4dD48cmVjb3JkPjxyZWMtbnVtYmVyPjc2NTc8
L3JlYy1udW1iZXI+PGZvcmVpZ24ta2V5cz48a2V5IGFwcD0iRU4iIGRiLWlkPSI5MGF3d3QyNWJk
cHR3dGVlMjVkcHB4NWp3dmRkcDJzdHIwc3oiIHRpbWVzdGFtcD0iMTY1MjM5NzIyMSIgZ3VpZD0i
NmUzNThkNGEtMTA4ZC00ZTg4LWE5OWUtZGZkYjkyNjc3ZTMxIj43NjU3PC9rZXk+PC9mb3JlaWdu
LWtleXM+PHJlZi10eXBlIG5hbWU9IkpvdXJuYWwgQXJ0aWNsZXMiPjE3PC9yZWYtdHlwZT48Y29u
dHJpYnV0b3JzPjxhdXRob3JzPjxhdXRob3I+SGVkcmljaywgUi5QLjwvYXV0aG9yPjxhdXRob3I+
R2lsYWQsIE8uPC9hdXRob3I+PGF1dGhvcj5ZdW4sIFMuPC9hdXRob3I+PGF1dGhvcj5TcGFuZ2Vu
YmVyZywgSi5WLjwvYXV0aG9yPjxhdXRob3I+TWFydHksIEcuRC48L2F1dGhvcj48YXV0aG9yPk5v
cmRoYXVzZW4sIFIuVy48L2F1dGhvcj48YXV0aG9yPktlYnVzLCBNLkouPC9hdXRob3I+PGF1dGhv
cj5CZXJjb3ZpZXIsIEguPC9hdXRob3I+PGF1dGhvcj5FbGRhciwgQS48L2F1dGhvcj48L2F1dGhv
cnM+PC9jb250cmlidXRvcnM+PHRpdGxlcz48dGl0bGU+QSBoZXJwZXN2aXJ1cyBhc3NvY2lhdGVk
IHdpdGggbWFzcyBtb3J0YWxpdHkgb2YganV2ZW5pbGUgYW5kIGFkdWx0IGtvaSwgYSBzdHJhaW4g
b2YgY29tbW9uIGNhcnA8L3RpdGxlPjxzZWNvbmRhcnktdGl0bGU+Sm91cm5hbCBvZiBBcXVhdGlj
IEFuaW1hbCBIZWFsdGg8L3NlY29uZGFyeS10aXRsZT48L3RpdGxlcz48cGVyaW9kaWNhbD48ZnVs
bC10aXRsZT5Kb3VybmFsIG9mIEFxdWF0aWMgQW5pbWFsIEhlYWx0aDwvZnVsbC10aXRsZT48L3Bl
cmlvZGljYWw+PHBhZ2VzPjQ0LTU3PC9wYWdlcz48dm9sdW1lPjEyPC92b2x1bWU+PG51bWJlcj4x
PC9udW1iZXI+PGtleXdvcmRzPjxrZXl3b3JkPkFkdWx0PC9rZXl3b3JkPjxrZXl3b3JkPkFmZmVj
dGVkPC9rZXl3b3JkPjxrZXl3b3JkPkFnZW50PC9rZXl3b3JkPjxrZXl3b3JkPkFnZW50czwva2V5
d29yZD48a2V5d29yZD5BbnRpYm9kaWVzPC9rZXl3b3JkPjxrZXl3b3JkPkFudGlib2R5PC9rZXl3
b3JkPjxrZXl3b3JkPkFudGlib2R5IHRlc3RzPC9rZXl3b3JkPjxrZXl3b3JkPkFzc29jaWF0ZWQ8
L2tleXdvcmQ+PGtleXdvcmQ+QnJhaW48L2tleXdvcmQ+PGtleXdvcmQ+Q2FycDwva2V5d29yZD48
a2V5d29yZD5DZWxsPC9rZXl3b3JkPjxrZXl3b3JkPkNocm9tYXRpbjwva2V5d29yZD48a2V5d29y
ZD5Db21tb24gY2FycDwva2V5d29yZD48a2V5d29yZD5DeXByaW51cyBjYXJwaW88L2tleXdvcmQ+
PGtleXdvcmQ+Q3l0b3BhdGhpYyBlZmZlY3Q8L2tleXdvcmQ+PGtleXdvcmQ+RWZmZWN0PC9rZXl3
b3JkPjxrZXl3b3JkPkVmZmVjdHM8L2tleXdvcmQ+PGtleXdvcmQ+RW50ZXJpdGlzPC9rZXl3b3Jk
PjxrZXl3b3JkPkVwaXRoZWxpYWwgY2VsbHM8L2tleXdvcmQ+PGtleXdvcmQ+RXBpdGhlbGl1bTwv
a2V5d29yZD48a2V5d29yZD5FeHBvc3VyZTwva2V5d29yZD48a2V5d29yZD5FeHBvc3VyZXM8L2tl
eXdvcmQ+PGtleXdvcmQ+RXh0cmFjdHM8L2tleXdvcmQ+PGtleXdvcmQ+RmFjdG9yPC9rZXl3b3Jk
PjxrZXl3b3JkPkZhY3RvcnM8L2tleXdvcmQ+PGtleXdvcmQ+RmlzaDwva2V5d29yZD48a2V5d29y
ZD5GbHVvcmVzY2VudCBhbnRpYm9kaWVzPC9rZXl3b3JkPjxrZXl3b3JkPkZsdW9yZXNjZW50IGFu
dGlib2R5IHRlc3Q8L2tleXdvcmQ+PGtleXdvcmQ+R2lsbHM8L2tleXdvcmQ+PGtleXdvcmQ+SGVw
YXRvY3l0ZXM8L2tleXdvcmQ+PGtleXdvcmQ+SGVycGVzdmlydXM8L2tleXdvcmQ+PGtleXdvcmQ+
SHlwZXJwbGFzaWE8L2tleXdvcmQ+PGtleXdvcmQ+SW5jbHVzaW9uczwva2V5d29yZD48a2V5d29y
ZD5JbmN1YmF0aW9uPC9rZXl3b3JkPjxrZXl3b3JkPkluamVjdGlvbnM8L2tleXdvcmQ+PGtleXdv
cmQ+SW5vY3VsYXRpb248L2tleXdvcmQ+PGtleXdvcmQ+SW5vY3VsYXRpb25zPC9rZXl3b3JkPjxr
ZXl3b3JkPkludGVybmFsPC9rZXl3b3JkPjxrZXl3b3JkPkludHJhcGVyaXRvbmVhbDwva2V5d29y
ZD48a2V5d29yZD5JbnRyYXBlcml0b25lYWwgaW5qZWN0aW9uczwva2V5d29yZD48a2V5d29yZD5J
c3JhZWw8L2tleXdvcmQ+PGtleXdvcmQ+SnV2ZW5pbGU8L2tleXdvcmQ+PGtleXdvcmQ+S2lkbmV5
PC9rZXl3b3JkPjxrZXl3b3JkPktvaTwva2V5d29yZD48a2V5d29yZD5rb2kgaGVycGVzdmlydXM8
L2tleXdvcmQ+PGtleXdvcmQ+TGVzaW9uczwva2V5d29yZD48a2V5d29yZD5MZXVrb2N5dGU8L2tl
eXdvcmQ+PGtleXdvcmQ+TGV1a29jeXRlczwva2V5d29yZD48a2V5d29yZD5MaXZlcjwva2V5d29y
ZD48a2V5d29yZD5NaWQtQXRsYW50aWMgUmVnaW9uPC9rZXl3b3JkPjxrZXl3b3JkPk1vcnRhbGl0
aWVzPC9rZXl3b3JkPjxrZXl3b3JkPk1vcnRhbGl0eTwva2V5d29yZD48a2V5d29yZD5OZWNyb3Np
czwva2V5d29yZD48a2V5d29yZD5OZXBocml0aXM8L2tleXdvcmQ+PGtleXdvcmQ+TnVjbGVpPC9r
ZXl3b3JkPjxrZXl3b3JkPk91dGJyZWFrPC9rZXl3b3JkPjxrZXl3b3JkPlBhcnRpY2xlczwva2V5
d29yZD48a2V5d29yZD5yYWJiaXQ8L2tleXdvcmQ+PGtleXdvcmQ+UmVnaW9uPC9rZXl3b3JkPjxr
ZXl3b3JkPlNlcmE8L2tleXdvcmQ+PGtleXdvcmQ+U2VydW08L2tleXdvcmQ+PGtleXdvcmQ+U2ln
bjwva2V5d29yZD48a2V5d29yZD5TaWduczwva2V5d29yZD48a2V5d29yZD5TcGxlZW48L2tleXdv
cmQ+PGtleXdvcmQ+c3RhdGU8L2tleXdvcmQ+PGtleXdvcmQ+U3RhdGVzPC9rZXl3b3JkPjxrZXl3
b3JkPlN0cmFpbjwva2V5d29yZD48a2V5d29yZD5UZXN0PC9rZXl3b3JkPjxrZXl3b3JkPlRlc3Rz
PC9rZXl3b3JkPjxrZXl3b3JkPlRpc3N1ZTwva2V5d29yZD48a2V5d29yZD5Vbml0ZWQgU3RhdGVz
PC9rZXl3b3JkPjxrZXl3b3JkPlZpcmFsPC9rZXl3b3JkPjxrZXl3b3JkPlZpcnVzPC9rZXl3b3Jk
Pjwva2V5d29yZHM+PGRhdGVzPjx5ZWFyPjIwMDA8L3llYXI+PC9kYXRlcz48b3JpZy1wdWI+XFxB
Q1QwMDFDTDA0RlMwN1xCSU9TRUNVUklUWURBVEEkXEUgTGlicmFyeVxBbmltYWwgQ2F0YWxvZ3Vl
XEg8L29yaWctcHViPjxsYWJlbD42NTY4PC9sYWJlbD48dXJscz48L3VybHM+PGN1c3RvbTE+YXF1
YXRpY3MgZ208L2N1c3RvbTE+PGVsZWN0cm9uaWMtcmVzb3VyY2UtbnVtPmh0dHA6Ly9hZnNqb3Vy
bmFscy5vcmcvZG9pL2Ficy8xMC4xNTc3LzE1NDgtODY2NyUyODIwMDAlMjkwMTIlM0MwMDQ0JTNB
QUhBV01NJTNFMi4wLkNPJTNCMjwvZWxlY3Ryb25pYy1yZXNvdXJjZS1udW0+PG1vZGlmaWVkLWRh
dGU+NzMxNzQ8L21vZGlmaWVkLWRhdGU+PC9yZWNvcmQ+PC9DaXRlPjwvRW5kTm90ZT5=
</w:fldData>
        </w:fldChar>
      </w:r>
      <w:r w:rsidR="00295283">
        <w:instrText xml:space="preserve"> ADDIN EN.CITE </w:instrText>
      </w:r>
      <w:r w:rsidR="00295283">
        <w:fldChar w:fldCharType="begin">
          <w:fldData xml:space="preserve">PEVuZE5vdGU+PENpdGU+PEF1dGhvcj5IZWRyaWNrPC9BdXRob3I+PFllYXI+MjAwMDwvWWVhcj48
UmVjTnVtPjc2NTc8L1JlY051bT48SURUZXh0PjY1Njg8L0lEVGV4dD48RGlzcGxheVRleHQ+KEhl
ZHJpY2sgZXQgYWwuIDIwMDApPC9EaXNwbGF5VGV4dD48cmVjb3JkPjxyZWMtbnVtYmVyPjc2NTc8
L3JlYy1udW1iZXI+PGZvcmVpZ24ta2V5cz48a2V5IGFwcD0iRU4iIGRiLWlkPSI5MGF3d3QyNWJk
cHR3dGVlMjVkcHB4NWp3dmRkcDJzdHIwc3oiIHRpbWVzdGFtcD0iMTY1MjM5NzIyMSIgZ3VpZD0i
NmUzNThkNGEtMTA4ZC00ZTg4LWE5OWUtZGZkYjkyNjc3ZTMxIj43NjU3PC9rZXk+PC9mb3JlaWdu
LWtleXM+PHJlZi10eXBlIG5hbWU9IkpvdXJuYWwgQXJ0aWNsZXMiPjE3PC9yZWYtdHlwZT48Y29u
dHJpYnV0b3JzPjxhdXRob3JzPjxhdXRob3I+SGVkcmljaywgUi5QLjwvYXV0aG9yPjxhdXRob3I+
R2lsYWQsIE8uPC9hdXRob3I+PGF1dGhvcj5ZdW4sIFMuPC9hdXRob3I+PGF1dGhvcj5TcGFuZ2Vu
YmVyZywgSi5WLjwvYXV0aG9yPjxhdXRob3I+TWFydHksIEcuRC48L2F1dGhvcj48YXV0aG9yPk5v
cmRoYXVzZW4sIFIuVy48L2F1dGhvcj48YXV0aG9yPktlYnVzLCBNLkouPC9hdXRob3I+PGF1dGhv
cj5CZXJjb3ZpZXIsIEguPC9hdXRob3I+PGF1dGhvcj5FbGRhciwgQS48L2F1dGhvcj48L2F1dGhv
cnM+PC9jb250cmlidXRvcnM+PHRpdGxlcz48dGl0bGU+QSBoZXJwZXN2aXJ1cyBhc3NvY2lhdGVk
IHdpdGggbWFzcyBtb3J0YWxpdHkgb2YganV2ZW5pbGUgYW5kIGFkdWx0IGtvaSwgYSBzdHJhaW4g
b2YgY29tbW9uIGNhcnA8L3RpdGxlPjxzZWNvbmRhcnktdGl0bGU+Sm91cm5hbCBvZiBBcXVhdGlj
IEFuaW1hbCBIZWFsdGg8L3NlY29uZGFyeS10aXRsZT48L3RpdGxlcz48cGVyaW9kaWNhbD48ZnVs
bC10aXRsZT5Kb3VybmFsIG9mIEFxdWF0aWMgQW5pbWFsIEhlYWx0aDwvZnVsbC10aXRsZT48L3Bl
cmlvZGljYWw+PHBhZ2VzPjQ0LTU3PC9wYWdlcz48dm9sdW1lPjEyPC92b2x1bWU+PG51bWJlcj4x
PC9udW1iZXI+PGtleXdvcmRzPjxrZXl3b3JkPkFkdWx0PC9rZXl3b3JkPjxrZXl3b3JkPkFmZmVj
dGVkPC9rZXl3b3JkPjxrZXl3b3JkPkFnZW50PC9rZXl3b3JkPjxrZXl3b3JkPkFnZW50czwva2V5
d29yZD48a2V5d29yZD5BbnRpYm9kaWVzPC9rZXl3b3JkPjxrZXl3b3JkPkFudGlib2R5PC9rZXl3
b3JkPjxrZXl3b3JkPkFudGlib2R5IHRlc3RzPC9rZXl3b3JkPjxrZXl3b3JkPkFzc29jaWF0ZWQ8
L2tleXdvcmQ+PGtleXdvcmQ+QnJhaW48L2tleXdvcmQ+PGtleXdvcmQ+Q2FycDwva2V5d29yZD48
a2V5d29yZD5DZWxsPC9rZXl3b3JkPjxrZXl3b3JkPkNocm9tYXRpbjwva2V5d29yZD48a2V5d29y
ZD5Db21tb24gY2FycDwva2V5d29yZD48a2V5d29yZD5DeXByaW51cyBjYXJwaW88L2tleXdvcmQ+
PGtleXdvcmQ+Q3l0b3BhdGhpYyBlZmZlY3Q8L2tleXdvcmQ+PGtleXdvcmQ+RWZmZWN0PC9rZXl3
b3JkPjxrZXl3b3JkPkVmZmVjdHM8L2tleXdvcmQ+PGtleXdvcmQ+RW50ZXJpdGlzPC9rZXl3b3Jk
PjxrZXl3b3JkPkVwaXRoZWxpYWwgY2VsbHM8L2tleXdvcmQ+PGtleXdvcmQ+RXBpdGhlbGl1bTwv
a2V5d29yZD48a2V5d29yZD5FeHBvc3VyZTwva2V5d29yZD48a2V5d29yZD5FeHBvc3VyZXM8L2tl
eXdvcmQ+PGtleXdvcmQ+RXh0cmFjdHM8L2tleXdvcmQ+PGtleXdvcmQ+RmFjdG9yPC9rZXl3b3Jk
PjxrZXl3b3JkPkZhY3RvcnM8L2tleXdvcmQ+PGtleXdvcmQ+RmlzaDwva2V5d29yZD48a2V5d29y
ZD5GbHVvcmVzY2VudCBhbnRpYm9kaWVzPC9rZXl3b3JkPjxrZXl3b3JkPkZsdW9yZXNjZW50IGFu
dGlib2R5IHRlc3Q8L2tleXdvcmQ+PGtleXdvcmQ+R2lsbHM8L2tleXdvcmQ+PGtleXdvcmQ+SGVw
YXRvY3l0ZXM8L2tleXdvcmQ+PGtleXdvcmQ+SGVycGVzdmlydXM8L2tleXdvcmQ+PGtleXdvcmQ+
SHlwZXJwbGFzaWE8L2tleXdvcmQ+PGtleXdvcmQ+SW5jbHVzaW9uczwva2V5d29yZD48a2V5d29y
ZD5JbmN1YmF0aW9uPC9rZXl3b3JkPjxrZXl3b3JkPkluamVjdGlvbnM8L2tleXdvcmQ+PGtleXdv
cmQ+SW5vY3VsYXRpb248L2tleXdvcmQ+PGtleXdvcmQ+SW5vY3VsYXRpb25zPC9rZXl3b3JkPjxr
ZXl3b3JkPkludGVybmFsPC9rZXl3b3JkPjxrZXl3b3JkPkludHJhcGVyaXRvbmVhbDwva2V5d29y
ZD48a2V5d29yZD5JbnRyYXBlcml0b25lYWwgaW5qZWN0aW9uczwva2V5d29yZD48a2V5d29yZD5J
c3JhZWw8L2tleXdvcmQ+PGtleXdvcmQ+SnV2ZW5pbGU8L2tleXdvcmQ+PGtleXdvcmQ+S2lkbmV5
PC9rZXl3b3JkPjxrZXl3b3JkPktvaTwva2V5d29yZD48a2V5d29yZD5rb2kgaGVycGVzdmlydXM8
L2tleXdvcmQ+PGtleXdvcmQ+TGVzaW9uczwva2V5d29yZD48a2V5d29yZD5MZXVrb2N5dGU8L2tl
eXdvcmQ+PGtleXdvcmQ+TGV1a29jeXRlczwva2V5d29yZD48a2V5d29yZD5MaXZlcjwva2V5d29y
ZD48a2V5d29yZD5NaWQtQXRsYW50aWMgUmVnaW9uPC9rZXl3b3JkPjxrZXl3b3JkPk1vcnRhbGl0
aWVzPC9rZXl3b3JkPjxrZXl3b3JkPk1vcnRhbGl0eTwva2V5d29yZD48a2V5d29yZD5OZWNyb3Np
czwva2V5d29yZD48a2V5d29yZD5OZXBocml0aXM8L2tleXdvcmQ+PGtleXdvcmQ+TnVjbGVpPC9r
ZXl3b3JkPjxrZXl3b3JkPk91dGJyZWFrPC9rZXl3b3JkPjxrZXl3b3JkPlBhcnRpY2xlczwva2V5
d29yZD48a2V5d29yZD5yYWJiaXQ8L2tleXdvcmQ+PGtleXdvcmQ+UmVnaW9uPC9rZXl3b3JkPjxr
ZXl3b3JkPlNlcmE8L2tleXdvcmQ+PGtleXdvcmQ+U2VydW08L2tleXdvcmQ+PGtleXdvcmQ+U2ln
bjwva2V5d29yZD48a2V5d29yZD5TaWduczwva2V5d29yZD48a2V5d29yZD5TcGxlZW48L2tleXdv
cmQ+PGtleXdvcmQ+c3RhdGU8L2tleXdvcmQ+PGtleXdvcmQ+U3RhdGVzPC9rZXl3b3JkPjxrZXl3
b3JkPlN0cmFpbjwva2V5d29yZD48a2V5d29yZD5UZXN0PC9rZXl3b3JkPjxrZXl3b3JkPlRlc3Rz
PC9rZXl3b3JkPjxrZXl3b3JkPlRpc3N1ZTwva2V5d29yZD48a2V5d29yZD5Vbml0ZWQgU3RhdGVz
PC9rZXl3b3JkPjxrZXl3b3JkPlZpcmFsPC9rZXl3b3JkPjxrZXl3b3JkPlZpcnVzPC9rZXl3b3Jk
Pjwva2V5d29yZHM+PGRhdGVzPjx5ZWFyPjIwMDA8L3llYXI+PC9kYXRlcz48b3JpZy1wdWI+XFxB
Q1QwMDFDTDA0RlMwN1xCSU9TRUNVUklUWURBVEEkXEUgTGlicmFyeVxBbmltYWwgQ2F0YWxvZ3Vl
XEg8L29yaWctcHViPjxsYWJlbD42NTY4PC9sYWJlbD48dXJscz48L3VybHM+PGN1c3RvbTE+YXF1
YXRpY3MgZ208L2N1c3RvbTE+PGVsZWN0cm9uaWMtcmVzb3VyY2UtbnVtPmh0dHA6Ly9hZnNqb3Vy
bmFscy5vcmcvZG9pL2Ficy8xMC4xNTc3LzE1NDgtODY2NyUyODIwMDAlMjkwMTIlM0MwMDQ0JTNB
QUhBV01NJTNFMi4wLkNPJTNCMjwvZWxlY3Ryb25pYy1yZXNvdXJjZS1udW0+PG1vZGlmaWVkLWRh
dGU+NzMxNzQ8L21vZGlmaWVkLWRhdGU+PC9yZWNvcmQ+PC9DaXRlPjwvRW5kTm90ZT5=
</w:fldData>
        </w:fldChar>
      </w:r>
      <w:r w:rsidR="00295283">
        <w:instrText xml:space="preserve"> ADDIN EN.CITE.DATA </w:instrText>
      </w:r>
      <w:r w:rsidR="00295283">
        <w:fldChar w:fldCharType="end"/>
      </w:r>
      <w:r w:rsidR="00295283">
        <w:fldChar w:fldCharType="separate"/>
      </w:r>
      <w:r w:rsidR="00295283">
        <w:rPr>
          <w:noProof/>
        </w:rPr>
        <w:t>(Hedrick et al. 2000)</w:t>
      </w:r>
      <w:r w:rsidR="00295283">
        <w:fldChar w:fldCharType="end"/>
      </w:r>
      <w:r>
        <w:t>.</w:t>
      </w:r>
    </w:p>
    <w:p w14:paraId="6AF7C31B" w14:textId="77777777" w:rsidR="00F04C87" w:rsidRDefault="00F04C87" w:rsidP="00F04C87">
      <w:pPr>
        <w:pStyle w:val="Heading4"/>
      </w:pPr>
      <w:r w:rsidRPr="00F04C87">
        <w:t>Pathogenesis</w:t>
      </w:r>
    </w:p>
    <w:p w14:paraId="3E04CE08" w14:textId="77777777" w:rsidR="00F04C87" w:rsidRPr="00F04C87" w:rsidRDefault="00F04C87" w:rsidP="00F04C87">
      <w:pPr>
        <w:pStyle w:val="Heading5"/>
      </w:pPr>
      <w:r>
        <w:t>Tissue tropism</w:t>
      </w:r>
    </w:p>
    <w:p w14:paraId="5960E00C" w14:textId="7AE23544" w:rsidR="00F04C87" w:rsidRDefault="00F04C87" w:rsidP="00F04C87">
      <w:r>
        <w:t>G</w:t>
      </w:r>
      <w:r w:rsidRPr="00BA0368">
        <w:t>ills</w:t>
      </w:r>
      <w:r>
        <w:t xml:space="preserve">, </w:t>
      </w:r>
      <w:r w:rsidRPr="00BA0368">
        <w:t>intestine</w:t>
      </w:r>
      <w:r>
        <w:t xml:space="preserve"> and the skin have been suggested as major portals of entry for CyHV-3</w:t>
      </w:r>
      <w:r w:rsidRPr="00BA0368">
        <w:t xml:space="preserve"> </w:t>
      </w:r>
      <w:r w:rsidR="00295283">
        <w:fldChar w:fldCharType="begin">
          <w:fldData xml:space="preserve">PEVuZE5vdGU+PENpdGU+PEF1dGhvcj5EaXNob248L0F1dGhvcj48WWVhcj4yMDA1PC9ZZWFyPjxS
ZWNOdW0+MjI3OTM8L1JlY051bT48SURUZXh0PjIzMDg4PC9JRFRleHQ+PERpc3BsYXlUZXh0PihD
b3N0ZXMgZXQgYWwuIDIwMDk7IERpc2hvbiBldCBhbC4gMjAwNTsgR2lsYWQgZXQgYWwuIDIwMDQ7
IElsb3V6ZSwgRGlzaG9uICZhbXA7IEtvdGxlciAyMDA2OyBQaWthcnNreSBldCBhbC4gMjAwNCk8
L0Rpc3BsYXlUZXh0PjxyZWNvcmQ+PHJlYy1udW1iZXI+MjI3OTM8L3JlYy1udW1iZXI+PGZvcmVp
Z24ta2V5cz48a2V5IGFwcD0iRU4iIGRiLWlkPSI5MGF3d3QyNWJkcHR3dGVlMjVkcHB4NWp3dmRk
cDJzdHIwc3oiIHRpbWVzdGFtcD0iMTY1MjM5ODk3OCIgZ3VpZD0iZmVhYzJlYmUtMGI0My00MDQw
LThiZmEtYjljMWVhNTgwZTc4Ij4yMjc5Mzwva2V5PjwvZm9yZWlnbi1rZXlzPjxyZWYtdHlwZSBu
YW1lPSJKb3VybmFsIEFydGljbGVzIj4xNzwvcmVmLXR5cGU+PGNvbnRyaWJ1dG9ycz48YXV0aG9y
cz48YXV0aG9yPkRpc2hvbiwgQS48L2F1dGhvcj48YXV0aG9yPlBlcmVsYmVyZywgQS48L2F1dGhv
cj48YXV0aG9yPkJpc2hhcmEtU2hpZWJhbiwgSi48L2F1dGhvcj48YXV0aG9yPklsb3V6ZSwgTS48
L2F1dGhvcj48YXV0aG9yPkRhdmlkb3ZpY2gsIE0uPC9hdXRob3I+PGF1dGhvcj5XZXJrZXIsIFMu
PC9hdXRob3I+PGF1dGhvcj5Lb3RsZXIsIE0uPC9hdXRob3I+PC9hdXRob3JzPjwvY29udHJpYnV0
b3JzPjx0aXRsZXM+PHRpdGxlPkRldGVjdGlvbiBvZiBjYXJwIGludGVyc3RpdGlhbCBuZXBocml0
aXMgYW5kIGdpbGwgbmVjcm9zaXMgdmlydXMgaW4gZmlzaCBkcm9wcGluZ3M8L3RpdGxlPjxzZWNv
bmRhcnktdGl0bGU+QXBwbGllZCBhbmQgZW52aXJvbm1lbnRhbCBtaWNyb2Jpb2xvZ3k8L3NlY29u
ZGFyeS10aXRsZT48YWx0LXRpdGxlPkFwcGwgRW52aXJvbiBNaWNyb2Jpb2w8L2FsdC10aXRsZT48
L3RpdGxlcz48cGVyaW9kaWNhbD48ZnVsbC10aXRsZT5BcHBsaWVkIGFuZCBFbnZpcm9ubWVudGFs
IE1pY3JvYmlvbG9neTwvZnVsbC10aXRsZT48L3BlcmlvZGljYWw+PGFsdC1wZXJpb2RpY2FsPjxm
dWxsLXRpdGxlPkFwcGwgRW52aXJvbiBNaWNyb2Jpb2w8L2Z1bGwtdGl0bGU+PC9hbHQtcGVyaW9k
aWNhbD48cGFnZXM+NzI4NS03MjkxPC9wYWdlcz48dm9sdW1lPjcxPC92b2x1bWU+PG51bWJlcj4x
MTwvbnVtYmVyPjxrZXl3b3Jkcz48a2V5d29yZD5BbmltYWxzPC9rZXl3b3JkPjxrZXl3b3JkPkFu
dGlib2RpZXMsIFZpcmFsL2Jsb29kPC9rZXl3b3JkPjxrZXl3b3JkPkJyYWluL2N5dG9sb2d5PC9r
ZXl3b3JkPjxrZXl3b3JkPkNhcnBzLyp2aXJvbG9neTwva2V5d29yZD48a2V5d29yZD5DZWxscywg
Q3VsdHVyZWQ8L2tleXdvcmQ+PGtleXdvcmQ+RE5BIFZpcnVzIEluZmVjdGlvbnMvKnZldGVyaW5h
cnkvdmlyb2xvZ3k8L2tleXdvcmQ+PGtleXdvcmQ+RE5BIFZpcnVzZXMvY2xhc3NpZmljYXRpb24v
Z2VuZXRpY3MvaW1tdW5vbG9neS8qaXNvbGF0aW9uICZhbXA7IHB1cmlmaWNhdGlvbjwva2V5d29y
ZD48a2V5d29yZD5ETkEsIFZpcmFsL2FuYWx5c2lzL2lzb2xhdGlvbiAmYW1wOyBwdXJpZmljYXRp
b248L2tleXdvcmQ+PGtleXdvcmQ+RmVjZXMvY2hlbWlzdHJ5Lyp2aXJvbG9neTwva2V5d29yZD48
a2V5d29yZD5GaXNoIERpc2Vhc2VzLyp2aXJvbG9neTwva2V5d29yZD48a2V5d29yZD5OZXBocml0
aXMsIEludGVyc3RpdGlhbC8qdmV0ZXJpbmFyeS92aXJvbG9neTwva2V5d29yZD48a2V5d29yZD5Q
b2x5bWVyYXNlIENoYWluIFJlYWN0aW9uPC9rZXl3b3JkPjwva2V5d29yZHM+PGRhdGVzPjx5ZWFy
PjIwMDU8L3llYXI+PC9kYXRlcz48cHVibGlzaGVyPkFtZXJpY2FuIFNvY2lldHkgZm9yIE1pY3Jv
YmlvbG9neTwvcHVibGlzaGVyPjxvcmlnLXB1Yj5cXEFDVDAwMUNMMDRGUzA3XEJJT1NFQ1VSSVRZ
REFUQSRcRSBMaWJyYXJ5XEFuaW1hbCBDYXRhbG9ndWVcRFxEaXNob24gZXQgYWwgMjAwNCBFTjIz
MDg4LnBkZjwvb3JpZy1wdWI+PGlzYm4+MDA5OS0yMjQwJiN4RDsxMDk4LTUzMzY8L2lzYm4+PGxh
YmVsPjIzMDg4PC9sYWJlbD48dXJscz48cmVsYXRlZC11cmxzPjx1cmw+aHR0cHM6Ly9wdWJtZWQu
bmNiaS5ubG0ubmloLmdvdi8xNjI2OTc3MDwvdXJsPjx1cmw+aHR0cHM6Ly93d3cubmNiaS5ubG0u
bmloLmdvdi9wbWMvYXJ0aWNsZXMvUE1DMTI4NzY1OC88L3VybD48L3JlbGF0ZWQtdXJscz48L3Vy
bHM+PGN1c3RvbTE+U3R1cmdlb25fWUdDPC9jdXN0b20xPjxlbGVjdHJvbmljLXJlc291cmNlLW51
bT5odHRwczovL2RvaS5vcmcvMTAuMTEyOC9BRU0uNzEuMTEuNzI4NS03MjkxLjIwMDU8L2VsZWN0
cm9uaWMtcmVzb3VyY2UtbnVtPjxyZW1vdGUtZGF0YWJhc2UtbmFtZT5QdWJNZWQ8L3JlbW90ZS1k
YXRhYmFzZS1uYW1lPjxsYW5ndWFnZT5lbmc8L2xhbmd1YWdlPjwvcmVjb3JkPjwvQ2l0ZT48Q2l0
ZT48QXV0aG9yPkdpbGFkPC9BdXRob3I+PFllYXI+MjAwNDwvWWVhcj48UmVjTnVtPjIyNzkyPC9S
ZWNOdW0+PElEVGV4dD4yMzA5NDwvSURUZXh0PjxyZWNvcmQ+PHJlYy1udW1iZXI+MjI3OTI8L3Jl
Yy1udW1iZXI+PGZvcmVpZ24ta2V5cz48a2V5IGFwcD0iRU4iIGRiLWlkPSI5MGF3d3QyNWJkcHR3
dGVlMjVkcHB4NWp3dmRkcDJzdHIwc3oiIHRpbWVzdGFtcD0iMTY1MjM5ODk3OCIgZ3VpZD0iY2Vl
MzNjZmUtZDdlYi00ZjU5LThlM2QtZmRiYjVmZWNhMmRlIj4yMjc5Mjwva2V5PjwvZm9yZWlnbi1r
ZXlzPjxyZWYtdHlwZSBuYW1lPSJKb3VybmFsIEFydGljbGVzIj4xNzwvcmVmLXR5cGU+PGNvbnRy
aWJ1dG9ycz48YXV0aG9ycz48YXV0aG9yPkdpbGFkLCBPLjwvYXV0aG9yPjxhdXRob3I+WXVuLCBT
LjwvYXV0aG9yPjxhdXRob3I+WmFnbXV0dC1WZXJnYXJhLCBGLiBKLjwvYXV0aG9yPjxhdXRob3I+
TGV1dGVuZWdnZXIsIEMuIE0uPC9hdXRob3I+PGF1dGhvcj5CZXJjb3ZpZXIsIEguPC9hdXRob3I+
PGF1dGhvcj5IZWRyaWNrLCBSLiBQLjwvYXV0aG9yPjwvYXV0aG9ycz48L2NvbnRyaWJ1dG9ycz48
YXV0aC1hZGRyZXNzPkRlcGFydG1lbnQgb2YgTWVkaWNpbmUgYW5kIEVwaWRlbWlvbG9neSwgU2No
b29sIG9mIFZldGVyaW5hcnkgTWVkaWNpbmUsIFVuaXZlcnNpdHkgb2YgQ2FsaWZvcm5pYSwgRGF2
aXMsIENhbGlmb3JuaWEgOTU2MTYsIFVTQS48L2F1dGgtYWRkcmVzcz48dGl0bGVzPjx0aXRsZT5D
b25jZW50cmF0aW9ucyBvZiBhIEtvaSBoZXJwZXN2aXJ1cyAoS0hWKSBpbiB0aXNzdWVzIG9mIGV4
cGVyaW1lbnRhbGx5IGluZmVjdGVkIEN5cHJpbnVzIGNhcnBpbyBrb2kgYXMgYXNzZXNzZWQgYnkg
cmVhbC10aW1lIFRhcU1hbiBQQ1I8L3RpdGxlPjxzZWNvbmRhcnktdGl0bGU+RGlzZWFzZXMgb2Yg
YXF1YXRpYyBvcmdhbmlzbXM8L3NlY29uZGFyeS10aXRsZT48L3RpdGxlcz48cGVyaW9kaWNhbD48
ZnVsbC10aXRsZT5EaXNlYXNlcyBvZiBBcXVhdGljIE9yZ2FuaXNtczwvZnVsbC10aXRsZT48L3Bl
cmlvZGljYWw+PHBhZ2VzPjE3OS0xODc8L3BhZ2VzPjx2b2x1bWU+NjA8L3ZvbHVtZT48bnVtYmVy
PjM8L251bWJlcj48a2V5d29yZHM+PGtleXdvcmQ+QW5hbHlzaXMgb2YgVmFyaWFuY2U8L2tleXdv
cmQ+PGtleXdvcmQ+QW5pbWFsczwva2V5d29yZD48a2V5d29yZD5BcXVhY3VsdHVyZTwva2V5d29y
ZD48a2V5d29yZD5DYXJwczwva2V5d29yZD48a2V5d29yZD5ETkEgUHJpbWVyczwva2V5d29yZD48
a2V5d29yZD5ETkEsIFZpcmFsLypnZW5ldGljczwva2V5d29yZD48a2V5d29yZD5GaXNoIERpc2Vh
c2VzLyp2aXJvbG9neTwva2V5d29yZD48a2V5d29yZD5IZXJwZXN2aXJpZGFlLypnZW5ldGljczwv
a2V5d29yZD48a2V5d29yZD5IZXJwZXN2aXJpZGFlIEluZmVjdGlvbnMvKnZldGVyaW5hcnk8L2tl
eXdvcmQ+PGtleXdvcmQ+UG9seW1lcmFzZSBDaGFpbiBSZWFjdGlvbi9tZXRob2RzLyp2ZXRlcmlu
YXJ5PC9rZXl3b3JkPjxrZXl3b3JkPlRlbXBlcmF0dXJlPC9rZXl3b3JkPjxrZXl3b3JkPlRpbWUg
RmFjdG9yczwva2V5d29yZD48L2tleXdvcmRzPjxkYXRlcz48eWVhcj4yMDA0PC95ZWFyPjwvZGF0
ZXM+PG9yaWctcHViPlxcQUNUMDAxQ0wwNEZTMDdcQklPU0VDVVJJVFlEQVRBJFxFIExpYnJhcnlc
QW5pbWFsIENhdGFsb2d1ZVxHXEdpbGFkIGV0IGFsIDIwMDQgRU4yMzA5NC5wZGY8L29yaWctcHVi
Pjxpc2JuPjAxNzctNTEwMyAoUHJpbnQpJiN4RDswMTc3LTUxMDM8L2lzYm4+PGxhYmVsPjIzMDk0
PC9sYWJlbD48dXJscz48L3VybHM+PGN1c3RvbTE+U3R1cmdlb25fWUdDPC9jdXN0b20xPjxlbGVj
dHJvbmljLXJlc291cmNlLW51bT5odHRwczovL2RvaS5vcmcvMTAuMzM1NC9kYW8wNjAxNzk8L2Vs
ZWN0cm9uaWMtcmVzb3VyY2UtbnVtPjwvcmVjb3JkPjwvQ2l0ZT48Q2l0ZT48QXV0aG9yPklsb3V6
ZTwvQXV0aG9yPjxZZWFyPjIwMDY8L1llYXI+PFJlY051bT40NjM5NDwvUmVjTnVtPjxJRFRleHQ+
MjQ4MzY8L0lEVGV4dD48cmVjb3JkPjxyZWMtbnVtYmVyPjQ2Mzk0PC9yZWMtbnVtYmVyPjxmb3Jl
aWduLWtleXM+PGtleSBhcHA9IkVOIiBkYi1pZD0iOTBhd3d0MjViZHB0d3RlZTI1ZHBweDVqd3Zk
ZHAyc3RyMHN6IiB0aW1lc3RhbXA9IjE2NjA2OTI1NzkiIGd1aWQ9ImU3MTEwMzQ5LTAyODEtNDQ1
My1iNmM3LTJiMjFjMmFjOGU2YyI+NDYzOTQ8L2tleT48L2ZvcmVpZ24ta2V5cz48cmVmLXR5cGUg
bmFtZT0iSm91cm5hbCBBcnRpY2xlcyI+MTc8L3JlZi10eXBlPjxjb250cmlidXRvcnM+PGF1dGhv
cnM+PGF1dGhvcj5JbG91emUsIE0uPC9hdXRob3I+PGF1dGhvcj5EaXNob24sIEEuPC9hdXRob3I+
PGF1dGhvcj5Lb3RsZXIsIE0uPC9hdXRob3I+PC9hdXRob3JzPjwvY29udHJpYnV0b3JzPjx0aXRs
ZXM+PHRpdGxlPkNoYXJhY3Rlcml6YXRpb24gb2YgYSBOb3ZlbCBWaXJ1cyBDYXVzaW5nIGEgTGV0
aGFsIERpc2Vhc2UgaW4gQ2FycCBhbmQgS29pPC90aXRsZT48c2Vjb25kYXJ5LXRpdGxlPk1pY3Jv
YmlvbG9neSBhbmQgTW9sZWN1bGFyIEJpb2xvZ3kgUmV2aWV3czwvc2Vjb25kYXJ5LXRpdGxlPjwv
dGl0bGVzPjxwZXJpb2RpY2FsPjxmdWxsLXRpdGxlPk1pY3JvYmlvbG9neSBhbmQgTW9sZWN1bGFy
IEJpb2xvZ3kgUmV2aWV3czwvZnVsbC10aXRsZT48L3BlcmlvZGljYWw+PHBhZ2VzPjE0Ny0xNTY8
L3BhZ2VzPjx2b2x1bWU+NzA8L3ZvbHVtZT48bnVtYmVyPjE8L251bWJlcj48ZGF0ZXM+PHllYXI+
MjAwNjwveWVhcj48L2RhdGVzPjxvcmlnLXB1Yj5cXEFDVDAwMUNMMDRGUzA3XEJJT1NFQ1VSSVRZ
REFUQSRcRSBMaWJyYXJ5XEFuaW1hbCBDYXRhbG9ndWVcSVxJbG91emUgZXQgYWwgMjAwNiBFTjI0
ODM2LnBkZjwvb3JpZy1wdWI+PGxhYmVsPjI0ODM2PC9sYWJlbD48dXJscz48L3VybHM+PGN1c3Rv
bTE+c3R1cmdlb25fQk08L2N1c3RvbTE+PGVsZWN0cm9uaWMtcmVzb3VyY2UtbnVtPmh0dHBzOi8v
ZG9pLm9yZy8xMC4xMTI4L01NQlIuNzAuMS4xNDfigJMxNTYuMjAwNjwvZWxlY3Ryb25pYy1yZXNv
dXJjZS1udW0+PC9yZWNvcmQ+PC9DaXRlPjxDaXRlPjxBdXRob3I+UGlrYXJza3k8L0F1dGhvcj48
WWVhcj4yMDA0PC9ZZWFyPjxSZWNOdW0+NDYzOTU8L1JlY051bT48SURUZXh0PjI0ODM3PC9JRFRl
eHQ+PHJlY29yZD48cmVjLW51bWJlcj40NjM5NTwvcmVjLW51bWJlcj48Zm9yZWlnbi1rZXlzPjxr
ZXkgYXBwPSJFTiIgZGItaWQ9IjkwYXd3dDI1YmRwdHd0ZWUyNWRwcHg1and2ZGRwMnN0cjBzeiIg
dGltZXN0YW1wPSIxNjYwNjkyNTc5IiBndWlkPSIwMDU3OTU0OS0yN2Y5LTQ0N2UtYjEzOS0wZDkw
ZWQ0ZWMyMmUiPjQ2Mzk1PC9rZXk+PC9mb3JlaWduLWtleXM+PHJlZi10eXBlIG5hbWU9IkpvdXJu
YWwgQXJ0aWNsZXMiPjE3PC9yZWYtdHlwZT48Y29udHJpYnV0b3JzPjxhdXRob3JzPjxhdXRob3I+
UGlrYXJza3ksIEUuPC9hdXRob3I+PGF1dGhvcj5Sb25lbiwgQS48L2F1dGhvcj48YXV0aG9yPkFi
cmFtb3dpdHosIEouPC9hdXRob3I+PGF1dGhvcj5MZXZhdmktU2l2YW4sIEIuPC9hdXRob3I+PGF1
dGhvcj5IdXRvcmFuLCBNLjwvYXV0aG9yPjxhdXRob3I+U2hhcGlyYSwgWS48L2F1dGhvcj48YXV0
aG9yPlN0ZWluaXR6LCBNLjwvYXV0aG9yPjxhdXRob3I+UGVyZWxiZXJnLCBBLjwvYXV0aG9yPjxh
dXRob3I+U29mZmVyLCBELjwvYXV0aG9yPjxhdXRob3I+S290bGVyLCBNLjwvYXV0aG9yPjwvYXV0
aG9ycz48L2NvbnRyaWJ1dG9ycz48dGl0bGVzPjx0aXRsZT5QYXRob2dlbmVzaXMgb2YgQWN1dGUg
VmlyYWwgRGlzZWFzZSBJbmR1Y2VkIGluIEZpc2ggYnkgQ2FycCBJbnRlcnN0aXRpYWwgTmVwaHJp
dGlzIGFuZCBHaWxsIE5lY3Jvc2lzIFZpcnVzPC90aXRsZT48c2Vjb25kYXJ5LXRpdGxlPkpvdXJu
YWwgb2YgVmlyb2xvZ3k8L3NlY29uZGFyeS10aXRsZT48L3RpdGxlcz48cGVyaW9kaWNhbD48ZnVs
bC10aXRsZT5Kb3VybmFsIG9mIFZpcm9sb2d5PC9mdWxsLXRpdGxlPjwvcGVyaW9kaWNhbD48cGFn
ZXM+OTU0NC05NTUxPC9wYWdlcz48dm9sdW1lPjc4PC92b2x1bWU+PG51bWJlcj4xNzwvbnVtYmVy
PjxkYXRlcz48eWVhcj4yMDA0PC95ZWFyPjwvZGF0ZXM+PG9yaWctcHViPlxcQUNUMDAxQ0wwNEZT
MDdcQklPU0VDVVJJVFlEQVRBJFxFIExpYnJhcnlcQW5pbWFsIENhdGFsb2d1ZVxQXFBpa2Fyc2t5
IGV0IGFsIDIwMDQgRU4yNDgzOC5wZGY8L29yaWctcHViPjxsYWJlbD4yNDgzNzwvbGFiZWw+PHVy
bHM+PC91cmxzPjxjdXN0b20xPnN0dXJnZW9uX0JNPC9jdXN0b20xPjxlbGVjdHJvbmljLXJlc291
cmNlLW51bT5odHRwczovL2RvaS5vcmcvMTAuMTEyOC9KVkkuNzguMTcuOTU0NOKAkzk1NTEuMjAw
NDwvZWxlY3Ryb25pYy1yZXNvdXJjZS1udW0+PC9yZWNvcmQ+PC9DaXRlPjxDaXRlPjxBdXRob3I+
Q29zdGVzPC9BdXRob3I+PFllYXI+MjAwOTwvWWVhcj48UmVjTnVtPjQ2Mzk2PC9SZWNOdW0+PElE
VGV4dD4yNDgzODwvSURUZXh0PjxyZWNvcmQ+PHJlYy1udW1iZXI+NDYzOTY8L3JlYy1udW1iZXI+
PGZvcmVpZ24ta2V5cz48a2V5IGFwcD0iRU4iIGRiLWlkPSI5MGF3d3QyNWJkcHR3dGVlMjVkcHB4
NWp3dmRkcDJzdHIwc3oiIHRpbWVzdGFtcD0iMTY2MDY5MjU3OSIgZ3VpZD0iMmEwNWE4YzctYzU4
My00N2FkLWE0MzgtNjE1YzUxZDAzYTBiIj40NjM5Njwva2V5PjwvZm9yZWlnbi1rZXlzPjxyZWYt
dHlwZSBuYW1lPSJKb3VybmFsIEFydGljbGVzIj4xNzwvcmVmLXR5cGU+PGNvbnRyaWJ1dG9ycz48
YXV0aG9ycz48YXV0aG9yPkNvc3RlcywgQi48L2F1dGhvcj48YXV0aG9yPlJhaiwgVi5TLjwvYXV0
aG9yPjxhdXRob3I+TWljaGVsLCBCLjwvYXV0aG9yPjxhdXRob3I+Rm91cm5pZXIsIEcuPC9hdXRo
b3I+PGF1dGhvcj5UaGlyaW9uLCBNLjwvYXV0aG9yPjxhdXRob3I+R2lsbGV0LCBMLjwvYXV0aG9y
PjxhdXRob3I+TWFzdCwgSi48L2F1dGhvcj48YXV0aG9yPkxpZWZmcmlnLCBGLjwvYXV0aG9yPjxh
dXRob3I+QnJlbW9udCwgTS48L2F1dGhvcj48YXV0aG9yPlZhbmRlcnBsYXNzY2hlbiwgQS48L2F1
dGhvcj48L2F1dGhvcnM+PC9jb250cmlidXRvcnM+PHRpdGxlcz48dGl0bGU+PHN0eWxlIGZhY2U9
Im5vcm1hbCIgZm9udD0iZGVmYXVsdCIgc2l6ZT0iMTAwJSI+VGhlIE1ham9yIFBvcnRhbCBvZiBF
bnRyeSBvZiBLb2kgSGVycGVzdmlydXMgaW4gPC9zdHlsZT48c3R5bGUgZmFjZT0iaXRhbGljIiBm
b250PSJkZWZhdWx0IiBzaXplPSIxMDAlIj5DeXByaW51cyBjYXJwaW88L3N0eWxlPjxzdHlsZSBm
YWNlPSJub3JtYWwiIGZvbnQ9ImRlZmF1bHQiIHNpemU9IjEwMCUiPiBJcyB0aGUgU2tpbjwvc3R5
bGU+PC90aXRsZT48c2Vjb25kYXJ5LXRpdGxlPkpvdXJuYWwgb2YgVmlyb2xvZ3k8L3NlY29uZGFy
eS10aXRsZT48L3RpdGxlcz48cGVyaW9kaWNhbD48ZnVsbC10aXRsZT5Kb3VybmFsIG9mIFZpcm9s
b2d5PC9mdWxsLXRpdGxlPjwvcGVyaW9kaWNhbD48cGFnZXM+MjgxOS0yODMwPC9wYWdlcz48dm9s
dW1lPjgzPC92b2x1bWU+PG51bWJlcj43PC9udW1iZXI+PGRhdGVzPjx5ZWFyPjIwMDk8L3llYXI+
PC9kYXRlcz48b3JpZy1wdWI+XFxBQ1QwMDFDTDA0RlMwN1xCSU9TRUNVUklUWURBVEEkXEUgTGli
cmFyeVxBbmltYWwgQ2F0YWxvZ3VlXENcQ29zdGVzIGV0IGFsIDIwMDkgRU4yNDgzOC5wZGY8L29y
aWctcHViPjxsYWJlbD4yNDgzODwvbGFiZWw+PHVybHM+PC91cmxzPjxjdXN0b20xPnN0dXJnZW9u
X0JNPC9jdXN0b20xPjxlbGVjdHJvbmljLXJlc291cmNlLW51bT5odHRwczovL2RvaS5vcmcvMTAu
MTEyOC9KVkkuMDIzMDUtMDg8L2VsZWN0cm9uaWMtcmVzb3VyY2UtbnVtPjwvcmVjb3JkPjwvQ2l0
ZT48L0VuZE5vdGU+AG==
</w:fldData>
        </w:fldChar>
      </w:r>
      <w:r w:rsidR="00295283">
        <w:instrText xml:space="preserve"> ADDIN EN.CITE </w:instrText>
      </w:r>
      <w:r w:rsidR="00295283">
        <w:fldChar w:fldCharType="begin">
          <w:fldData xml:space="preserve">PEVuZE5vdGU+PENpdGU+PEF1dGhvcj5EaXNob248L0F1dGhvcj48WWVhcj4yMDA1PC9ZZWFyPjxS
ZWNOdW0+MjI3OTM8L1JlY051bT48SURUZXh0PjIzMDg4PC9JRFRleHQ+PERpc3BsYXlUZXh0PihD
b3N0ZXMgZXQgYWwuIDIwMDk7IERpc2hvbiBldCBhbC4gMjAwNTsgR2lsYWQgZXQgYWwuIDIwMDQ7
IElsb3V6ZSwgRGlzaG9uICZhbXA7IEtvdGxlciAyMDA2OyBQaWthcnNreSBldCBhbC4gMjAwNCk8
L0Rpc3BsYXlUZXh0PjxyZWNvcmQ+PHJlYy1udW1iZXI+MjI3OTM8L3JlYy1udW1iZXI+PGZvcmVp
Z24ta2V5cz48a2V5IGFwcD0iRU4iIGRiLWlkPSI5MGF3d3QyNWJkcHR3dGVlMjVkcHB4NWp3dmRk
cDJzdHIwc3oiIHRpbWVzdGFtcD0iMTY1MjM5ODk3OCIgZ3VpZD0iZmVhYzJlYmUtMGI0My00MDQw
LThiZmEtYjljMWVhNTgwZTc4Ij4yMjc5Mzwva2V5PjwvZm9yZWlnbi1rZXlzPjxyZWYtdHlwZSBu
YW1lPSJKb3VybmFsIEFydGljbGVzIj4xNzwvcmVmLXR5cGU+PGNvbnRyaWJ1dG9ycz48YXV0aG9y
cz48YXV0aG9yPkRpc2hvbiwgQS48L2F1dGhvcj48YXV0aG9yPlBlcmVsYmVyZywgQS48L2F1dGhv
cj48YXV0aG9yPkJpc2hhcmEtU2hpZWJhbiwgSi48L2F1dGhvcj48YXV0aG9yPklsb3V6ZSwgTS48
L2F1dGhvcj48YXV0aG9yPkRhdmlkb3ZpY2gsIE0uPC9hdXRob3I+PGF1dGhvcj5XZXJrZXIsIFMu
PC9hdXRob3I+PGF1dGhvcj5Lb3RsZXIsIE0uPC9hdXRob3I+PC9hdXRob3JzPjwvY29udHJpYnV0
b3JzPjx0aXRsZXM+PHRpdGxlPkRldGVjdGlvbiBvZiBjYXJwIGludGVyc3RpdGlhbCBuZXBocml0
aXMgYW5kIGdpbGwgbmVjcm9zaXMgdmlydXMgaW4gZmlzaCBkcm9wcGluZ3M8L3RpdGxlPjxzZWNv
bmRhcnktdGl0bGU+QXBwbGllZCBhbmQgZW52aXJvbm1lbnRhbCBtaWNyb2Jpb2xvZ3k8L3NlY29u
ZGFyeS10aXRsZT48YWx0LXRpdGxlPkFwcGwgRW52aXJvbiBNaWNyb2Jpb2w8L2FsdC10aXRsZT48
L3RpdGxlcz48cGVyaW9kaWNhbD48ZnVsbC10aXRsZT5BcHBsaWVkIGFuZCBFbnZpcm9ubWVudGFs
IE1pY3JvYmlvbG9neTwvZnVsbC10aXRsZT48L3BlcmlvZGljYWw+PGFsdC1wZXJpb2RpY2FsPjxm
dWxsLXRpdGxlPkFwcGwgRW52aXJvbiBNaWNyb2Jpb2w8L2Z1bGwtdGl0bGU+PC9hbHQtcGVyaW9k
aWNhbD48cGFnZXM+NzI4NS03MjkxPC9wYWdlcz48dm9sdW1lPjcxPC92b2x1bWU+PG51bWJlcj4x
MTwvbnVtYmVyPjxrZXl3b3Jkcz48a2V5d29yZD5BbmltYWxzPC9rZXl3b3JkPjxrZXl3b3JkPkFu
dGlib2RpZXMsIFZpcmFsL2Jsb29kPC9rZXl3b3JkPjxrZXl3b3JkPkJyYWluL2N5dG9sb2d5PC9r
ZXl3b3JkPjxrZXl3b3JkPkNhcnBzLyp2aXJvbG9neTwva2V5d29yZD48a2V5d29yZD5DZWxscywg
Q3VsdHVyZWQ8L2tleXdvcmQ+PGtleXdvcmQ+RE5BIFZpcnVzIEluZmVjdGlvbnMvKnZldGVyaW5h
cnkvdmlyb2xvZ3k8L2tleXdvcmQ+PGtleXdvcmQ+RE5BIFZpcnVzZXMvY2xhc3NpZmljYXRpb24v
Z2VuZXRpY3MvaW1tdW5vbG9neS8qaXNvbGF0aW9uICZhbXA7IHB1cmlmaWNhdGlvbjwva2V5d29y
ZD48a2V5d29yZD5ETkEsIFZpcmFsL2FuYWx5c2lzL2lzb2xhdGlvbiAmYW1wOyBwdXJpZmljYXRp
b248L2tleXdvcmQ+PGtleXdvcmQ+RmVjZXMvY2hlbWlzdHJ5Lyp2aXJvbG9neTwva2V5d29yZD48
a2V5d29yZD5GaXNoIERpc2Vhc2VzLyp2aXJvbG9neTwva2V5d29yZD48a2V5d29yZD5OZXBocml0
aXMsIEludGVyc3RpdGlhbC8qdmV0ZXJpbmFyeS92aXJvbG9neTwva2V5d29yZD48a2V5d29yZD5Q
b2x5bWVyYXNlIENoYWluIFJlYWN0aW9uPC9rZXl3b3JkPjwva2V5d29yZHM+PGRhdGVzPjx5ZWFy
PjIwMDU8L3llYXI+PC9kYXRlcz48cHVibGlzaGVyPkFtZXJpY2FuIFNvY2lldHkgZm9yIE1pY3Jv
YmlvbG9neTwvcHVibGlzaGVyPjxvcmlnLXB1Yj5cXEFDVDAwMUNMMDRGUzA3XEJJT1NFQ1VSSVRZ
REFUQSRcRSBMaWJyYXJ5XEFuaW1hbCBDYXRhbG9ndWVcRFxEaXNob24gZXQgYWwgMjAwNCBFTjIz
MDg4LnBkZjwvb3JpZy1wdWI+PGlzYm4+MDA5OS0yMjQwJiN4RDsxMDk4LTUzMzY8L2lzYm4+PGxh
YmVsPjIzMDg4PC9sYWJlbD48dXJscz48cmVsYXRlZC11cmxzPjx1cmw+aHR0cHM6Ly9wdWJtZWQu
bmNiaS5ubG0ubmloLmdvdi8xNjI2OTc3MDwvdXJsPjx1cmw+aHR0cHM6Ly93d3cubmNiaS5ubG0u
bmloLmdvdi9wbWMvYXJ0aWNsZXMvUE1DMTI4NzY1OC88L3VybD48L3JlbGF0ZWQtdXJscz48L3Vy
bHM+PGN1c3RvbTE+U3R1cmdlb25fWUdDPC9jdXN0b20xPjxlbGVjdHJvbmljLXJlc291cmNlLW51
bT5odHRwczovL2RvaS5vcmcvMTAuMTEyOC9BRU0uNzEuMTEuNzI4NS03MjkxLjIwMDU8L2VsZWN0
cm9uaWMtcmVzb3VyY2UtbnVtPjxyZW1vdGUtZGF0YWJhc2UtbmFtZT5QdWJNZWQ8L3JlbW90ZS1k
YXRhYmFzZS1uYW1lPjxsYW5ndWFnZT5lbmc8L2xhbmd1YWdlPjwvcmVjb3JkPjwvQ2l0ZT48Q2l0
ZT48QXV0aG9yPkdpbGFkPC9BdXRob3I+PFllYXI+MjAwNDwvWWVhcj48UmVjTnVtPjIyNzkyPC9S
ZWNOdW0+PElEVGV4dD4yMzA5NDwvSURUZXh0PjxyZWNvcmQ+PHJlYy1udW1iZXI+MjI3OTI8L3Jl
Yy1udW1iZXI+PGZvcmVpZ24ta2V5cz48a2V5IGFwcD0iRU4iIGRiLWlkPSI5MGF3d3QyNWJkcHR3
dGVlMjVkcHB4NWp3dmRkcDJzdHIwc3oiIHRpbWVzdGFtcD0iMTY1MjM5ODk3OCIgZ3VpZD0iY2Vl
MzNjZmUtZDdlYi00ZjU5LThlM2QtZmRiYjVmZWNhMmRlIj4yMjc5Mjwva2V5PjwvZm9yZWlnbi1r
ZXlzPjxyZWYtdHlwZSBuYW1lPSJKb3VybmFsIEFydGljbGVzIj4xNzwvcmVmLXR5cGU+PGNvbnRy
aWJ1dG9ycz48YXV0aG9ycz48YXV0aG9yPkdpbGFkLCBPLjwvYXV0aG9yPjxhdXRob3I+WXVuLCBT
LjwvYXV0aG9yPjxhdXRob3I+WmFnbXV0dC1WZXJnYXJhLCBGLiBKLjwvYXV0aG9yPjxhdXRob3I+
TGV1dGVuZWdnZXIsIEMuIE0uPC9hdXRob3I+PGF1dGhvcj5CZXJjb3ZpZXIsIEguPC9hdXRob3I+
PGF1dGhvcj5IZWRyaWNrLCBSLiBQLjwvYXV0aG9yPjwvYXV0aG9ycz48L2NvbnRyaWJ1dG9ycz48
YXV0aC1hZGRyZXNzPkRlcGFydG1lbnQgb2YgTWVkaWNpbmUgYW5kIEVwaWRlbWlvbG9neSwgU2No
b29sIG9mIFZldGVyaW5hcnkgTWVkaWNpbmUsIFVuaXZlcnNpdHkgb2YgQ2FsaWZvcm5pYSwgRGF2
aXMsIENhbGlmb3JuaWEgOTU2MTYsIFVTQS48L2F1dGgtYWRkcmVzcz48dGl0bGVzPjx0aXRsZT5D
b25jZW50cmF0aW9ucyBvZiBhIEtvaSBoZXJwZXN2aXJ1cyAoS0hWKSBpbiB0aXNzdWVzIG9mIGV4
cGVyaW1lbnRhbGx5IGluZmVjdGVkIEN5cHJpbnVzIGNhcnBpbyBrb2kgYXMgYXNzZXNzZWQgYnkg
cmVhbC10aW1lIFRhcU1hbiBQQ1I8L3RpdGxlPjxzZWNvbmRhcnktdGl0bGU+RGlzZWFzZXMgb2Yg
YXF1YXRpYyBvcmdhbmlzbXM8L3NlY29uZGFyeS10aXRsZT48L3RpdGxlcz48cGVyaW9kaWNhbD48
ZnVsbC10aXRsZT5EaXNlYXNlcyBvZiBBcXVhdGljIE9yZ2FuaXNtczwvZnVsbC10aXRsZT48L3Bl
cmlvZGljYWw+PHBhZ2VzPjE3OS0xODc8L3BhZ2VzPjx2b2x1bWU+NjA8L3ZvbHVtZT48bnVtYmVy
PjM8L251bWJlcj48a2V5d29yZHM+PGtleXdvcmQ+QW5hbHlzaXMgb2YgVmFyaWFuY2U8L2tleXdv
cmQ+PGtleXdvcmQ+QW5pbWFsczwva2V5d29yZD48a2V5d29yZD5BcXVhY3VsdHVyZTwva2V5d29y
ZD48a2V5d29yZD5DYXJwczwva2V5d29yZD48a2V5d29yZD5ETkEgUHJpbWVyczwva2V5d29yZD48
a2V5d29yZD5ETkEsIFZpcmFsLypnZW5ldGljczwva2V5d29yZD48a2V5d29yZD5GaXNoIERpc2Vh
c2VzLyp2aXJvbG9neTwva2V5d29yZD48a2V5d29yZD5IZXJwZXN2aXJpZGFlLypnZW5ldGljczwv
a2V5d29yZD48a2V5d29yZD5IZXJwZXN2aXJpZGFlIEluZmVjdGlvbnMvKnZldGVyaW5hcnk8L2tl
eXdvcmQ+PGtleXdvcmQ+UG9seW1lcmFzZSBDaGFpbiBSZWFjdGlvbi9tZXRob2RzLyp2ZXRlcmlu
YXJ5PC9rZXl3b3JkPjxrZXl3b3JkPlRlbXBlcmF0dXJlPC9rZXl3b3JkPjxrZXl3b3JkPlRpbWUg
RmFjdG9yczwva2V5d29yZD48L2tleXdvcmRzPjxkYXRlcz48eWVhcj4yMDA0PC95ZWFyPjwvZGF0
ZXM+PG9yaWctcHViPlxcQUNUMDAxQ0wwNEZTMDdcQklPU0VDVVJJVFlEQVRBJFxFIExpYnJhcnlc
QW5pbWFsIENhdGFsb2d1ZVxHXEdpbGFkIGV0IGFsIDIwMDQgRU4yMzA5NC5wZGY8L29yaWctcHVi
Pjxpc2JuPjAxNzctNTEwMyAoUHJpbnQpJiN4RDswMTc3LTUxMDM8L2lzYm4+PGxhYmVsPjIzMDk0
PC9sYWJlbD48dXJscz48L3VybHM+PGN1c3RvbTE+U3R1cmdlb25fWUdDPC9jdXN0b20xPjxlbGVj
dHJvbmljLXJlc291cmNlLW51bT5odHRwczovL2RvaS5vcmcvMTAuMzM1NC9kYW8wNjAxNzk8L2Vs
ZWN0cm9uaWMtcmVzb3VyY2UtbnVtPjwvcmVjb3JkPjwvQ2l0ZT48Q2l0ZT48QXV0aG9yPklsb3V6
ZTwvQXV0aG9yPjxZZWFyPjIwMDY8L1llYXI+PFJlY051bT40NjM5NDwvUmVjTnVtPjxJRFRleHQ+
MjQ4MzY8L0lEVGV4dD48cmVjb3JkPjxyZWMtbnVtYmVyPjQ2Mzk0PC9yZWMtbnVtYmVyPjxmb3Jl
aWduLWtleXM+PGtleSBhcHA9IkVOIiBkYi1pZD0iOTBhd3d0MjViZHB0d3RlZTI1ZHBweDVqd3Zk
ZHAyc3RyMHN6IiB0aW1lc3RhbXA9IjE2NjA2OTI1NzkiIGd1aWQ9ImU3MTEwMzQ5LTAyODEtNDQ1
My1iNmM3LTJiMjFjMmFjOGU2YyI+NDYzOTQ8L2tleT48L2ZvcmVpZ24ta2V5cz48cmVmLXR5cGUg
bmFtZT0iSm91cm5hbCBBcnRpY2xlcyI+MTc8L3JlZi10eXBlPjxjb250cmlidXRvcnM+PGF1dGhv
cnM+PGF1dGhvcj5JbG91emUsIE0uPC9hdXRob3I+PGF1dGhvcj5EaXNob24sIEEuPC9hdXRob3I+
PGF1dGhvcj5Lb3RsZXIsIE0uPC9hdXRob3I+PC9hdXRob3JzPjwvY29udHJpYnV0b3JzPjx0aXRs
ZXM+PHRpdGxlPkNoYXJhY3Rlcml6YXRpb24gb2YgYSBOb3ZlbCBWaXJ1cyBDYXVzaW5nIGEgTGV0
aGFsIERpc2Vhc2UgaW4gQ2FycCBhbmQgS29pPC90aXRsZT48c2Vjb25kYXJ5LXRpdGxlPk1pY3Jv
YmlvbG9neSBhbmQgTW9sZWN1bGFyIEJpb2xvZ3kgUmV2aWV3czwvc2Vjb25kYXJ5LXRpdGxlPjwv
dGl0bGVzPjxwZXJpb2RpY2FsPjxmdWxsLXRpdGxlPk1pY3JvYmlvbG9neSBhbmQgTW9sZWN1bGFy
IEJpb2xvZ3kgUmV2aWV3czwvZnVsbC10aXRsZT48L3BlcmlvZGljYWw+PHBhZ2VzPjE0Ny0xNTY8
L3BhZ2VzPjx2b2x1bWU+NzA8L3ZvbHVtZT48bnVtYmVyPjE8L251bWJlcj48ZGF0ZXM+PHllYXI+
MjAwNjwveWVhcj48L2RhdGVzPjxvcmlnLXB1Yj5cXEFDVDAwMUNMMDRGUzA3XEJJT1NFQ1VSSVRZ
REFUQSRcRSBMaWJyYXJ5XEFuaW1hbCBDYXRhbG9ndWVcSVxJbG91emUgZXQgYWwgMjAwNiBFTjI0
ODM2LnBkZjwvb3JpZy1wdWI+PGxhYmVsPjI0ODM2PC9sYWJlbD48dXJscz48L3VybHM+PGN1c3Rv
bTE+c3R1cmdlb25fQk08L2N1c3RvbTE+PGVsZWN0cm9uaWMtcmVzb3VyY2UtbnVtPmh0dHBzOi8v
ZG9pLm9yZy8xMC4xMTI4L01NQlIuNzAuMS4xNDfigJMxNTYuMjAwNjwvZWxlY3Ryb25pYy1yZXNv
dXJjZS1udW0+PC9yZWNvcmQ+PC9DaXRlPjxDaXRlPjxBdXRob3I+UGlrYXJza3k8L0F1dGhvcj48
WWVhcj4yMDA0PC9ZZWFyPjxSZWNOdW0+NDYzOTU8L1JlY051bT48SURUZXh0PjI0ODM3PC9JRFRl
eHQ+PHJlY29yZD48cmVjLW51bWJlcj40NjM5NTwvcmVjLW51bWJlcj48Zm9yZWlnbi1rZXlzPjxr
ZXkgYXBwPSJFTiIgZGItaWQ9IjkwYXd3dDI1YmRwdHd0ZWUyNWRwcHg1and2ZGRwMnN0cjBzeiIg
dGltZXN0YW1wPSIxNjYwNjkyNTc5IiBndWlkPSIwMDU3OTU0OS0yN2Y5LTQ0N2UtYjEzOS0wZDkw
ZWQ0ZWMyMmUiPjQ2Mzk1PC9rZXk+PC9mb3JlaWduLWtleXM+PHJlZi10eXBlIG5hbWU9IkpvdXJu
YWwgQXJ0aWNsZXMiPjE3PC9yZWYtdHlwZT48Y29udHJpYnV0b3JzPjxhdXRob3JzPjxhdXRob3I+
UGlrYXJza3ksIEUuPC9hdXRob3I+PGF1dGhvcj5Sb25lbiwgQS48L2F1dGhvcj48YXV0aG9yPkFi
cmFtb3dpdHosIEouPC9hdXRob3I+PGF1dGhvcj5MZXZhdmktU2l2YW4sIEIuPC9hdXRob3I+PGF1
dGhvcj5IdXRvcmFuLCBNLjwvYXV0aG9yPjxhdXRob3I+U2hhcGlyYSwgWS48L2F1dGhvcj48YXV0
aG9yPlN0ZWluaXR6LCBNLjwvYXV0aG9yPjxhdXRob3I+UGVyZWxiZXJnLCBBLjwvYXV0aG9yPjxh
dXRob3I+U29mZmVyLCBELjwvYXV0aG9yPjxhdXRob3I+S290bGVyLCBNLjwvYXV0aG9yPjwvYXV0
aG9ycz48L2NvbnRyaWJ1dG9ycz48dGl0bGVzPjx0aXRsZT5QYXRob2dlbmVzaXMgb2YgQWN1dGUg
VmlyYWwgRGlzZWFzZSBJbmR1Y2VkIGluIEZpc2ggYnkgQ2FycCBJbnRlcnN0aXRpYWwgTmVwaHJp
dGlzIGFuZCBHaWxsIE5lY3Jvc2lzIFZpcnVzPC90aXRsZT48c2Vjb25kYXJ5LXRpdGxlPkpvdXJu
YWwgb2YgVmlyb2xvZ3k8L3NlY29uZGFyeS10aXRsZT48L3RpdGxlcz48cGVyaW9kaWNhbD48ZnVs
bC10aXRsZT5Kb3VybmFsIG9mIFZpcm9sb2d5PC9mdWxsLXRpdGxlPjwvcGVyaW9kaWNhbD48cGFn
ZXM+OTU0NC05NTUxPC9wYWdlcz48dm9sdW1lPjc4PC92b2x1bWU+PG51bWJlcj4xNzwvbnVtYmVy
PjxkYXRlcz48eWVhcj4yMDA0PC95ZWFyPjwvZGF0ZXM+PG9yaWctcHViPlxcQUNUMDAxQ0wwNEZT
MDdcQklPU0VDVVJJVFlEQVRBJFxFIExpYnJhcnlcQW5pbWFsIENhdGFsb2d1ZVxQXFBpa2Fyc2t5
IGV0IGFsIDIwMDQgRU4yNDgzOC5wZGY8L29yaWctcHViPjxsYWJlbD4yNDgzNzwvbGFiZWw+PHVy
bHM+PC91cmxzPjxjdXN0b20xPnN0dXJnZW9uX0JNPC9jdXN0b20xPjxlbGVjdHJvbmljLXJlc291
cmNlLW51bT5odHRwczovL2RvaS5vcmcvMTAuMTEyOC9KVkkuNzguMTcuOTU0NOKAkzk1NTEuMjAw
NDwvZWxlY3Ryb25pYy1yZXNvdXJjZS1udW0+PC9yZWNvcmQ+PC9DaXRlPjxDaXRlPjxBdXRob3I+
Q29zdGVzPC9BdXRob3I+PFllYXI+MjAwOTwvWWVhcj48UmVjTnVtPjQ2Mzk2PC9SZWNOdW0+PElE
VGV4dD4yNDgzODwvSURUZXh0PjxyZWNvcmQ+PHJlYy1udW1iZXI+NDYzOTY8L3JlYy1udW1iZXI+
PGZvcmVpZ24ta2V5cz48a2V5IGFwcD0iRU4iIGRiLWlkPSI5MGF3d3QyNWJkcHR3dGVlMjVkcHB4
NWp3dmRkcDJzdHIwc3oiIHRpbWVzdGFtcD0iMTY2MDY5MjU3OSIgZ3VpZD0iMmEwNWE4YzctYzU4
My00N2FkLWE0MzgtNjE1YzUxZDAzYTBiIj40NjM5Njwva2V5PjwvZm9yZWlnbi1rZXlzPjxyZWYt
dHlwZSBuYW1lPSJKb3VybmFsIEFydGljbGVzIj4xNzwvcmVmLXR5cGU+PGNvbnRyaWJ1dG9ycz48
YXV0aG9ycz48YXV0aG9yPkNvc3RlcywgQi48L2F1dGhvcj48YXV0aG9yPlJhaiwgVi5TLjwvYXV0
aG9yPjxhdXRob3I+TWljaGVsLCBCLjwvYXV0aG9yPjxhdXRob3I+Rm91cm5pZXIsIEcuPC9hdXRo
b3I+PGF1dGhvcj5UaGlyaW9uLCBNLjwvYXV0aG9yPjxhdXRob3I+R2lsbGV0LCBMLjwvYXV0aG9y
PjxhdXRob3I+TWFzdCwgSi48L2F1dGhvcj48YXV0aG9yPkxpZWZmcmlnLCBGLjwvYXV0aG9yPjxh
dXRob3I+QnJlbW9udCwgTS48L2F1dGhvcj48YXV0aG9yPlZhbmRlcnBsYXNzY2hlbiwgQS48L2F1
dGhvcj48L2F1dGhvcnM+PC9jb250cmlidXRvcnM+PHRpdGxlcz48dGl0bGU+PHN0eWxlIGZhY2U9
Im5vcm1hbCIgZm9udD0iZGVmYXVsdCIgc2l6ZT0iMTAwJSI+VGhlIE1ham9yIFBvcnRhbCBvZiBF
bnRyeSBvZiBLb2kgSGVycGVzdmlydXMgaW4gPC9zdHlsZT48c3R5bGUgZmFjZT0iaXRhbGljIiBm
b250PSJkZWZhdWx0IiBzaXplPSIxMDAlIj5DeXByaW51cyBjYXJwaW88L3N0eWxlPjxzdHlsZSBm
YWNlPSJub3JtYWwiIGZvbnQ9ImRlZmF1bHQiIHNpemU9IjEwMCUiPiBJcyB0aGUgU2tpbjwvc3R5
bGU+PC90aXRsZT48c2Vjb25kYXJ5LXRpdGxlPkpvdXJuYWwgb2YgVmlyb2xvZ3k8L3NlY29uZGFy
eS10aXRsZT48L3RpdGxlcz48cGVyaW9kaWNhbD48ZnVsbC10aXRsZT5Kb3VybmFsIG9mIFZpcm9s
b2d5PC9mdWxsLXRpdGxlPjwvcGVyaW9kaWNhbD48cGFnZXM+MjgxOS0yODMwPC9wYWdlcz48dm9s
dW1lPjgzPC92b2x1bWU+PG51bWJlcj43PC9udW1iZXI+PGRhdGVzPjx5ZWFyPjIwMDk8L3llYXI+
PC9kYXRlcz48b3JpZy1wdWI+XFxBQ1QwMDFDTDA0RlMwN1xCSU9TRUNVUklUWURBVEEkXEUgTGli
cmFyeVxBbmltYWwgQ2F0YWxvZ3VlXENcQ29zdGVzIGV0IGFsIDIwMDkgRU4yNDgzOC5wZGY8L29y
aWctcHViPjxsYWJlbD4yNDgzODwvbGFiZWw+PHVybHM+PC91cmxzPjxjdXN0b20xPnN0dXJnZW9u
X0JNPC9jdXN0b20xPjxlbGVjdHJvbmljLXJlc291cmNlLW51bT5odHRwczovL2RvaS5vcmcvMTAu
MTEyOC9KVkkuMDIzMDUtMDg8L2VsZWN0cm9uaWMtcmVzb3VyY2UtbnVtPjwvcmVjb3JkPjwvQ2l0
ZT48L0VuZE5vdGU+AG==
</w:fldData>
        </w:fldChar>
      </w:r>
      <w:r w:rsidR="00295283">
        <w:instrText xml:space="preserve"> ADDIN EN.CITE.DATA </w:instrText>
      </w:r>
      <w:r w:rsidR="00295283">
        <w:fldChar w:fldCharType="end"/>
      </w:r>
      <w:r w:rsidR="00295283">
        <w:fldChar w:fldCharType="separate"/>
      </w:r>
      <w:r w:rsidR="00295283">
        <w:rPr>
          <w:noProof/>
        </w:rPr>
        <w:t>(Costes et al. 2009; Dishon et al. 2005; Gilad et al. 2004; Ilouze, Dishon &amp; Kotler 2006; Pikarsky et al. 2004)</w:t>
      </w:r>
      <w:r w:rsidR="00295283">
        <w:fldChar w:fldCharType="end"/>
      </w:r>
      <w:r>
        <w:t xml:space="preserve">. The virus then spreads systematically to the internal organs, primarily the gut, kidney and spleen </w:t>
      </w:r>
      <w:r w:rsidR="00295283">
        <w:fldChar w:fldCharType="begin"/>
      </w:r>
      <w:r w:rsidR="00295283">
        <w:instrText xml:space="preserve"> ADDIN EN.CITE &lt;EndNote&gt;&lt;Cite&gt;&lt;Author&gt;Costes&lt;/Author&gt;&lt;Year&gt;2009&lt;/Year&gt;&lt;RecNum&gt;46396&lt;/RecNum&gt;&lt;IDText&gt;24838&lt;/IDText&gt;&lt;DisplayText&gt;(Costes et al. 2009)&lt;/DisplayText&gt;&lt;record&gt;&lt;rec-number&gt;46396&lt;/rec-number&gt;&lt;foreign-keys&gt;&lt;key app="EN" db-id="90awwt25bdptwtee25dppx5jwvddp2str0sz" timestamp="1660692579" guid="2a05a8c7-c583-47ad-a438-615c51d03a0b"&gt;46396&lt;/key&gt;&lt;/foreign-keys&gt;&lt;ref-type name="Journal Articles"&gt;17&lt;/ref-type&gt;&lt;contributors&gt;&lt;authors&gt;&lt;author&gt;Costes, B.&lt;/author&gt;&lt;author&gt;Raj, V.S.&lt;/author&gt;&lt;author&gt;Michel, B.&lt;/author&gt;&lt;author&gt;Fournier, G.&lt;/author&gt;&lt;author&gt;Thirion, M.&lt;/author&gt;&lt;author&gt;Gillet, L.&lt;/author&gt;&lt;author&gt;Mast, J.&lt;/author&gt;&lt;author&gt;Lieffrig, F.&lt;/author&gt;&lt;author&gt;Bremont, M.&lt;/author&gt;&lt;author&gt;Vanderplasschen, A.&lt;/author&gt;&lt;/authors&gt;&lt;/contributors&gt;&lt;titles&gt;&lt;title&gt;&lt;style face="normal" font="default" size="100%"&gt;The Major Portal of Entry of Koi Herpesvirus in &lt;/style&gt;&lt;style face="italic" font="default" size="100%"&gt;Cyprinus carpio&lt;/style&gt;&lt;style face="normal" font="default" size="100%"&gt; Is the Skin&lt;/style&gt;&lt;/title&gt;&lt;secondary-title&gt;Journal of Virology&lt;/secondary-title&gt;&lt;/titles&gt;&lt;periodical&gt;&lt;full-title&gt;Journal of Virology&lt;/full-title&gt;&lt;/periodical&gt;&lt;pages&gt;2819-2830&lt;/pages&gt;&lt;volume&gt;83&lt;/volume&gt;&lt;number&gt;7&lt;/number&gt;&lt;dates&gt;&lt;year&gt;2009&lt;/year&gt;&lt;/dates&gt;&lt;orig-pub&gt;\\ACT001CL04FS07\BIOSECURITYDATA$\E Library\Animal Catalogue\C\Costes et al 2009 EN24838.pdf&lt;/orig-pub&gt;&lt;label&gt;24838&lt;/label&gt;&lt;urls&gt;&lt;/urls&gt;&lt;custom1&gt;sturgeon_BM&lt;/custom1&gt;&lt;electronic-resource-num&gt;https://doi.org/10.1128/JVI.02305-08&lt;/electronic-resource-num&gt;&lt;/record&gt;&lt;/Cite&gt;&lt;/EndNote&gt;</w:instrText>
      </w:r>
      <w:r w:rsidR="00295283">
        <w:fldChar w:fldCharType="separate"/>
      </w:r>
      <w:r w:rsidR="00295283">
        <w:rPr>
          <w:noProof/>
        </w:rPr>
        <w:t>(Costes et al. 2009)</w:t>
      </w:r>
      <w:r w:rsidR="00295283">
        <w:fldChar w:fldCharType="end"/>
      </w:r>
      <w:r>
        <w:t xml:space="preserve">. CyHV-3 has also been recovered from liver, intestine and brain of affected fish </w:t>
      </w:r>
      <w:r w:rsidR="00295283">
        <w:fldChar w:fldCharType="begin">
          <w:fldData xml:space="preserve">PEVuZE5vdGU+PENpdGU+PEF1dGhvcj5IZWRyaWNrPC9BdXRob3I+PFllYXI+MjAwMDwvWWVhcj48
UmVjTnVtPjc2NTc8L1JlY051bT48SURUZXh0PjY1Njg8L0lEVGV4dD48RGlzcGxheVRleHQ+KERp
c2hvbiBldCBhbC4gMjAwNTsgSGVkcmljayBldCBhbC4gMjAwMCk8L0Rpc3BsYXlUZXh0PjxyZWNv
cmQ+PHJlYy1udW1iZXI+NzY1NzwvcmVjLW51bWJlcj48Zm9yZWlnbi1rZXlzPjxrZXkgYXBwPSJF
TiIgZGItaWQ9IjkwYXd3dDI1YmRwdHd0ZWUyNWRwcHg1and2ZGRwMnN0cjBzeiIgdGltZXN0YW1w
PSIxNjUyMzk3MjIxIiBndWlkPSI2ZTM1OGQ0YS0xMDhkLTRlODgtYTk5ZS1kZmRiOTI2NzdlMzEi
Pjc2NTc8L2tleT48L2ZvcmVpZ24ta2V5cz48cmVmLXR5cGUgbmFtZT0iSm91cm5hbCBBcnRpY2xl
cyI+MTc8L3JlZi10eXBlPjxjb250cmlidXRvcnM+PGF1dGhvcnM+PGF1dGhvcj5IZWRyaWNrLCBS
LlAuPC9hdXRob3I+PGF1dGhvcj5HaWxhZCwgTy48L2F1dGhvcj48YXV0aG9yPll1biwgUy48L2F1
dGhvcj48YXV0aG9yPlNwYW5nZW5iZXJnLCBKLlYuPC9hdXRob3I+PGF1dGhvcj5NYXJ0eSwgRy5E
LjwvYXV0aG9yPjxhdXRob3I+Tm9yZGhhdXNlbiwgUi5XLjwvYXV0aG9yPjxhdXRob3I+S2VidXMs
IE0uSi48L2F1dGhvcj48YXV0aG9yPkJlcmNvdmllciwgSC48L2F1dGhvcj48YXV0aG9yPkVsZGFy
LCBBLjwvYXV0aG9yPjwvYXV0aG9ycz48L2NvbnRyaWJ1dG9ycz48dGl0bGVzPjx0aXRsZT5BIGhl
cnBlc3ZpcnVzIGFzc29jaWF0ZWQgd2l0aCBtYXNzIG1vcnRhbGl0eSBvZiBqdXZlbmlsZSBhbmQg
YWR1bHQga29pLCBhIHN0cmFpbiBvZiBjb21tb24gY2FycDwvdGl0bGU+PHNlY29uZGFyeS10aXRs
ZT5Kb3VybmFsIG9mIEFxdWF0aWMgQW5pbWFsIEhlYWx0aDwvc2Vjb25kYXJ5LXRpdGxlPjwvdGl0
bGVzPjxwZXJpb2RpY2FsPjxmdWxsLXRpdGxlPkpvdXJuYWwgb2YgQXF1YXRpYyBBbmltYWwgSGVh
bHRoPC9mdWxsLXRpdGxlPjwvcGVyaW9kaWNhbD48cGFnZXM+NDQtNTc8L3BhZ2VzPjx2b2x1bWU+
MTI8L3ZvbHVtZT48bnVtYmVyPjE8L251bWJlcj48a2V5d29yZHM+PGtleXdvcmQ+QWR1bHQ8L2tl
eXdvcmQ+PGtleXdvcmQ+QWZmZWN0ZWQ8L2tleXdvcmQ+PGtleXdvcmQ+QWdlbnQ8L2tleXdvcmQ+
PGtleXdvcmQ+QWdlbnRzPC9rZXl3b3JkPjxrZXl3b3JkPkFudGlib2RpZXM8L2tleXdvcmQ+PGtl
eXdvcmQ+QW50aWJvZHk8L2tleXdvcmQ+PGtleXdvcmQ+QW50aWJvZHkgdGVzdHM8L2tleXdvcmQ+
PGtleXdvcmQ+QXNzb2NpYXRlZDwva2V5d29yZD48a2V5d29yZD5CcmFpbjwva2V5d29yZD48a2V5
d29yZD5DYXJwPC9rZXl3b3JkPjxrZXl3b3JkPkNlbGw8L2tleXdvcmQ+PGtleXdvcmQ+Q2hyb21h
dGluPC9rZXl3b3JkPjxrZXl3b3JkPkNvbW1vbiBjYXJwPC9rZXl3b3JkPjxrZXl3b3JkPkN5cHJp
bnVzIGNhcnBpbzwva2V5d29yZD48a2V5d29yZD5DeXRvcGF0aGljIGVmZmVjdDwva2V5d29yZD48
a2V5d29yZD5FZmZlY3Q8L2tleXdvcmQ+PGtleXdvcmQ+RWZmZWN0czwva2V5d29yZD48a2V5d29y
ZD5FbnRlcml0aXM8L2tleXdvcmQ+PGtleXdvcmQ+RXBpdGhlbGlhbCBjZWxsczwva2V5d29yZD48
a2V5d29yZD5FcGl0aGVsaXVtPC9rZXl3b3JkPjxrZXl3b3JkPkV4cG9zdXJlPC9rZXl3b3JkPjxr
ZXl3b3JkPkV4cG9zdXJlczwva2V5d29yZD48a2V5d29yZD5FeHRyYWN0czwva2V5d29yZD48a2V5
d29yZD5GYWN0b3I8L2tleXdvcmQ+PGtleXdvcmQ+RmFjdG9yczwva2V5d29yZD48a2V5d29yZD5G
aXNoPC9rZXl3b3JkPjxrZXl3b3JkPkZsdW9yZXNjZW50IGFudGlib2RpZXM8L2tleXdvcmQ+PGtl
eXdvcmQ+Rmx1b3Jlc2NlbnQgYW50aWJvZHkgdGVzdDwva2V5d29yZD48a2V5d29yZD5HaWxsczwv
a2V5d29yZD48a2V5d29yZD5IZXBhdG9jeXRlczwva2V5d29yZD48a2V5d29yZD5IZXJwZXN2aXJ1
czwva2V5d29yZD48a2V5d29yZD5IeXBlcnBsYXNpYTwva2V5d29yZD48a2V5d29yZD5JbmNsdXNp
b25zPC9rZXl3b3JkPjxrZXl3b3JkPkluY3ViYXRpb248L2tleXdvcmQ+PGtleXdvcmQ+SW5qZWN0
aW9uczwva2V5d29yZD48a2V5d29yZD5Jbm9jdWxhdGlvbjwva2V5d29yZD48a2V5d29yZD5Jbm9j
dWxhdGlvbnM8L2tleXdvcmQ+PGtleXdvcmQ+SW50ZXJuYWw8L2tleXdvcmQ+PGtleXdvcmQ+SW50
cmFwZXJpdG9uZWFsPC9rZXl3b3JkPjxrZXl3b3JkPkludHJhcGVyaXRvbmVhbCBpbmplY3Rpb25z
PC9rZXl3b3JkPjxrZXl3b3JkPklzcmFlbDwva2V5d29yZD48a2V5d29yZD5KdXZlbmlsZTwva2V5
d29yZD48a2V5d29yZD5LaWRuZXk8L2tleXdvcmQ+PGtleXdvcmQ+S29pPC9rZXl3b3JkPjxrZXl3
b3JkPmtvaSBoZXJwZXN2aXJ1czwva2V5d29yZD48a2V5d29yZD5MZXNpb25zPC9rZXl3b3JkPjxr
ZXl3b3JkPkxldWtvY3l0ZTwva2V5d29yZD48a2V5d29yZD5MZXVrb2N5dGVzPC9rZXl3b3JkPjxr
ZXl3b3JkPkxpdmVyPC9rZXl3b3JkPjxrZXl3b3JkPk1pZC1BdGxhbnRpYyBSZWdpb248L2tleXdv
cmQ+PGtleXdvcmQ+TW9ydGFsaXRpZXM8L2tleXdvcmQ+PGtleXdvcmQ+TW9ydGFsaXR5PC9rZXl3
b3JkPjxrZXl3b3JkPk5lY3Jvc2lzPC9rZXl3b3JkPjxrZXl3b3JkPk5lcGhyaXRpczwva2V5d29y
ZD48a2V5d29yZD5OdWNsZWk8L2tleXdvcmQ+PGtleXdvcmQ+T3V0YnJlYWs8L2tleXdvcmQ+PGtl
eXdvcmQ+UGFydGljbGVzPC9rZXl3b3JkPjxrZXl3b3JkPnJhYmJpdDwva2V5d29yZD48a2V5d29y
ZD5SZWdpb248L2tleXdvcmQ+PGtleXdvcmQ+U2VyYTwva2V5d29yZD48a2V5d29yZD5TZXJ1bTwv
a2V5d29yZD48a2V5d29yZD5TaWduPC9rZXl3b3JkPjxrZXl3b3JkPlNpZ25zPC9rZXl3b3JkPjxr
ZXl3b3JkPlNwbGVlbjwva2V5d29yZD48a2V5d29yZD5zdGF0ZTwva2V5d29yZD48a2V5d29yZD5T
dGF0ZXM8L2tleXdvcmQ+PGtleXdvcmQ+U3RyYWluPC9rZXl3b3JkPjxrZXl3b3JkPlRlc3Q8L2tl
eXdvcmQ+PGtleXdvcmQ+VGVzdHM8L2tleXdvcmQ+PGtleXdvcmQ+VGlzc3VlPC9rZXl3b3JkPjxr
ZXl3b3JkPlVuaXRlZCBTdGF0ZXM8L2tleXdvcmQ+PGtleXdvcmQ+VmlyYWw8L2tleXdvcmQ+PGtl
eXdvcmQ+VmlydXM8L2tleXdvcmQ+PC9rZXl3b3Jkcz48ZGF0ZXM+PHllYXI+MjAwMDwveWVhcj48
L2RhdGVzPjxvcmlnLXB1Yj5cXEFDVDAwMUNMMDRGUzA3XEJJT1NFQ1VSSVRZREFUQSRcRSBMaWJy
YXJ5XEFuaW1hbCBDYXRhbG9ndWVcSDwvb3JpZy1wdWI+PGxhYmVsPjY1Njg8L2xhYmVsPjx1cmxz
PjwvdXJscz48Y3VzdG9tMT5hcXVhdGljcyBnbTwvY3VzdG9tMT48ZWxlY3Ryb25pYy1yZXNvdXJj
ZS1udW0+aHR0cDovL2Fmc2pvdXJuYWxzLm9yZy9kb2kvYWJzLzEwLjE1NzcvMTU0OC04NjY3JTI4
MjAwMCUyOTAxMiUzQzAwNDQlM0FBSEFXTU0lM0UyLjAuQ08lM0IyPC9lbGVjdHJvbmljLXJlc291
cmNlLW51bT48bW9kaWZpZWQtZGF0ZT43MzE3NDwvbW9kaWZpZWQtZGF0ZT48L3JlY29yZD48L0Np
dGU+PENpdGU+PEF1dGhvcj5EaXNob248L0F1dGhvcj48WWVhcj4yMDA1PC9ZZWFyPjxSZWNOdW0+
MjI3OTM8L1JlY051bT48SURUZXh0PjIzMDg4PC9JRFRleHQ+PHJlY29yZD48cmVjLW51bWJlcj4y
Mjc5MzwvcmVjLW51bWJlcj48Zm9yZWlnbi1rZXlzPjxrZXkgYXBwPSJFTiIgZGItaWQ9IjkwYXd3
dDI1YmRwdHd0ZWUyNWRwcHg1and2ZGRwMnN0cjBzeiIgdGltZXN0YW1wPSIxNjUyMzk4OTc4IiBn
dWlkPSJmZWFjMmViZS0wYjQzLTQwNDAtOGJmYS1iOWMxZWE1ODBlNzgiPjIyNzkzPC9rZXk+PC9m
b3JlaWduLWtleXM+PHJlZi10eXBlIG5hbWU9IkpvdXJuYWwgQXJ0aWNsZXMiPjE3PC9yZWYtdHlw
ZT48Y29udHJpYnV0b3JzPjxhdXRob3JzPjxhdXRob3I+RGlzaG9uLCBBLjwvYXV0aG9yPjxhdXRo
b3I+UGVyZWxiZXJnLCBBLjwvYXV0aG9yPjxhdXRob3I+QmlzaGFyYS1TaGllYmFuLCBKLjwvYXV0
aG9yPjxhdXRob3I+SWxvdXplLCBNLjwvYXV0aG9yPjxhdXRob3I+RGF2aWRvdmljaCwgTS48L2F1
dGhvcj48YXV0aG9yPldlcmtlciwgUy48L2F1dGhvcj48YXV0aG9yPktvdGxlciwgTS48L2F1dGhv
cj48L2F1dGhvcnM+PC9jb250cmlidXRvcnM+PHRpdGxlcz48dGl0bGU+RGV0ZWN0aW9uIG9mIGNh
cnAgaW50ZXJzdGl0aWFsIG5lcGhyaXRpcyBhbmQgZ2lsbCBuZWNyb3NpcyB2aXJ1cyBpbiBmaXNo
IGRyb3BwaW5nczwvdGl0bGU+PHNlY29uZGFyeS10aXRsZT5BcHBsaWVkIGFuZCBlbnZpcm9ubWVu
dGFsIG1pY3JvYmlvbG9neTwvc2Vjb25kYXJ5LXRpdGxlPjxhbHQtdGl0bGU+QXBwbCBFbnZpcm9u
IE1pY3JvYmlvbDwvYWx0LXRpdGxlPjwvdGl0bGVzPjxwZXJpb2RpY2FsPjxmdWxsLXRpdGxlPkFw
cGxpZWQgYW5kIEVudmlyb25tZW50YWwgTWljcm9iaW9sb2d5PC9mdWxsLXRpdGxlPjwvcGVyaW9k
aWNhbD48YWx0LXBlcmlvZGljYWw+PGZ1bGwtdGl0bGU+QXBwbCBFbnZpcm9uIE1pY3JvYmlvbDwv
ZnVsbC10aXRsZT48L2FsdC1wZXJpb2RpY2FsPjxwYWdlcz43Mjg1LTcyOTE8L3BhZ2VzPjx2b2x1
bWU+NzE8L3ZvbHVtZT48bnVtYmVyPjExPC9udW1iZXI+PGtleXdvcmRzPjxrZXl3b3JkPkFuaW1h
bHM8L2tleXdvcmQ+PGtleXdvcmQ+QW50aWJvZGllcywgVmlyYWwvYmxvb2Q8L2tleXdvcmQ+PGtl
eXdvcmQ+QnJhaW4vY3l0b2xvZ3k8L2tleXdvcmQ+PGtleXdvcmQ+Q2FycHMvKnZpcm9sb2d5PC9r
ZXl3b3JkPjxrZXl3b3JkPkNlbGxzLCBDdWx0dXJlZDwva2V5d29yZD48a2V5d29yZD5ETkEgVmly
dXMgSW5mZWN0aW9ucy8qdmV0ZXJpbmFyeS92aXJvbG9neTwva2V5d29yZD48a2V5d29yZD5ETkEg
VmlydXNlcy9jbGFzc2lmaWNhdGlvbi9nZW5ldGljcy9pbW11bm9sb2d5Lyppc29sYXRpb24gJmFt
cDsgcHVyaWZpY2F0aW9uPC9rZXl3b3JkPjxrZXl3b3JkPkROQSwgVmlyYWwvYW5hbHlzaXMvaXNv
bGF0aW9uICZhbXA7IHB1cmlmaWNhdGlvbjwva2V5d29yZD48a2V5d29yZD5GZWNlcy9jaGVtaXN0
cnkvKnZpcm9sb2d5PC9rZXl3b3JkPjxrZXl3b3JkPkZpc2ggRGlzZWFzZXMvKnZpcm9sb2d5PC9r
ZXl3b3JkPjxrZXl3b3JkPk5lcGhyaXRpcywgSW50ZXJzdGl0aWFsLyp2ZXRlcmluYXJ5L3Zpcm9s
b2d5PC9rZXl3b3JkPjxrZXl3b3JkPlBvbHltZXJhc2UgQ2hhaW4gUmVhY3Rpb248L2tleXdvcmQ+
PC9rZXl3b3Jkcz48ZGF0ZXM+PHllYXI+MjAwNTwveWVhcj48L2RhdGVzPjxwdWJsaXNoZXI+QW1l
cmljYW4gU29jaWV0eSBmb3IgTWljcm9iaW9sb2d5PC9wdWJsaXNoZXI+PG9yaWctcHViPlxcQUNU
MDAxQ0wwNEZTMDdcQklPU0VDVVJJVFlEQVRBJFxFIExpYnJhcnlcQW5pbWFsIENhdGFsb2d1ZVxE
XERpc2hvbiBldCBhbCAyMDA0IEVOMjMwODgucGRmPC9vcmlnLXB1Yj48aXNibj4wMDk5LTIyNDAm
I3hEOzEwOTgtNTMzNjwvaXNibj48bGFiZWw+MjMwODg8L2xhYmVsPjx1cmxzPjxyZWxhdGVkLXVy
bHM+PHVybD5odHRwczovL3B1Ym1lZC5uY2JpLm5sbS5uaWguZ292LzE2MjY5NzcwPC91cmw+PHVy
bD5odHRwczovL3d3dy5uY2JpLm5sbS5uaWguZ292L3BtYy9hcnRpY2xlcy9QTUMxMjg3NjU4Lzwv
dXJsPjwvcmVsYXRlZC11cmxzPjwvdXJscz48Y3VzdG9tMT5TdHVyZ2Vvbl9ZR0M8L2N1c3RvbTE+
PGVsZWN0cm9uaWMtcmVzb3VyY2UtbnVtPmh0dHBzOi8vZG9pLm9yZy8xMC4xMTI4L0FFTS43MS4x
MS43Mjg1LTcyOTEuMjAwNTwvZWxlY3Ryb25pYy1yZXNvdXJjZS1udW0+PHJlbW90ZS1kYXRhYmFz
ZS1uYW1lPlB1Yk1lZDwvcmVtb3RlLWRhdGFiYXNlLW5hbWU+PGxhbmd1YWdlPmVuZzwvbGFuZ3Vh
Z2U+PC9yZWNvcmQ+PC9DaXRlPjwvRW5kTm90ZT5=
</w:fldData>
        </w:fldChar>
      </w:r>
      <w:r w:rsidR="00295283">
        <w:instrText xml:space="preserve"> ADDIN EN.CITE </w:instrText>
      </w:r>
      <w:r w:rsidR="00295283">
        <w:fldChar w:fldCharType="begin">
          <w:fldData xml:space="preserve">PEVuZE5vdGU+PENpdGU+PEF1dGhvcj5IZWRyaWNrPC9BdXRob3I+PFllYXI+MjAwMDwvWWVhcj48
UmVjTnVtPjc2NTc8L1JlY051bT48SURUZXh0PjY1Njg8L0lEVGV4dD48RGlzcGxheVRleHQ+KERp
c2hvbiBldCBhbC4gMjAwNTsgSGVkcmljayBldCBhbC4gMjAwMCk8L0Rpc3BsYXlUZXh0PjxyZWNv
cmQ+PHJlYy1udW1iZXI+NzY1NzwvcmVjLW51bWJlcj48Zm9yZWlnbi1rZXlzPjxrZXkgYXBwPSJF
TiIgZGItaWQ9IjkwYXd3dDI1YmRwdHd0ZWUyNWRwcHg1and2ZGRwMnN0cjBzeiIgdGltZXN0YW1w
PSIxNjUyMzk3MjIxIiBndWlkPSI2ZTM1OGQ0YS0xMDhkLTRlODgtYTk5ZS1kZmRiOTI2NzdlMzEi
Pjc2NTc8L2tleT48L2ZvcmVpZ24ta2V5cz48cmVmLXR5cGUgbmFtZT0iSm91cm5hbCBBcnRpY2xl
cyI+MTc8L3JlZi10eXBlPjxjb250cmlidXRvcnM+PGF1dGhvcnM+PGF1dGhvcj5IZWRyaWNrLCBS
LlAuPC9hdXRob3I+PGF1dGhvcj5HaWxhZCwgTy48L2F1dGhvcj48YXV0aG9yPll1biwgUy48L2F1
dGhvcj48YXV0aG9yPlNwYW5nZW5iZXJnLCBKLlYuPC9hdXRob3I+PGF1dGhvcj5NYXJ0eSwgRy5E
LjwvYXV0aG9yPjxhdXRob3I+Tm9yZGhhdXNlbiwgUi5XLjwvYXV0aG9yPjxhdXRob3I+S2VidXMs
IE0uSi48L2F1dGhvcj48YXV0aG9yPkJlcmNvdmllciwgSC48L2F1dGhvcj48YXV0aG9yPkVsZGFy
LCBBLjwvYXV0aG9yPjwvYXV0aG9ycz48L2NvbnRyaWJ1dG9ycz48dGl0bGVzPjx0aXRsZT5BIGhl
cnBlc3ZpcnVzIGFzc29jaWF0ZWQgd2l0aCBtYXNzIG1vcnRhbGl0eSBvZiBqdXZlbmlsZSBhbmQg
YWR1bHQga29pLCBhIHN0cmFpbiBvZiBjb21tb24gY2FycDwvdGl0bGU+PHNlY29uZGFyeS10aXRs
ZT5Kb3VybmFsIG9mIEFxdWF0aWMgQW5pbWFsIEhlYWx0aDwvc2Vjb25kYXJ5LXRpdGxlPjwvdGl0
bGVzPjxwZXJpb2RpY2FsPjxmdWxsLXRpdGxlPkpvdXJuYWwgb2YgQXF1YXRpYyBBbmltYWwgSGVh
bHRoPC9mdWxsLXRpdGxlPjwvcGVyaW9kaWNhbD48cGFnZXM+NDQtNTc8L3BhZ2VzPjx2b2x1bWU+
MTI8L3ZvbHVtZT48bnVtYmVyPjE8L251bWJlcj48a2V5d29yZHM+PGtleXdvcmQ+QWR1bHQ8L2tl
eXdvcmQ+PGtleXdvcmQ+QWZmZWN0ZWQ8L2tleXdvcmQ+PGtleXdvcmQ+QWdlbnQ8L2tleXdvcmQ+
PGtleXdvcmQ+QWdlbnRzPC9rZXl3b3JkPjxrZXl3b3JkPkFudGlib2RpZXM8L2tleXdvcmQ+PGtl
eXdvcmQ+QW50aWJvZHk8L2tleXdvcmQ+PGtleXdvcmQ+QW50aWJvZHkgdGVzdHM8L2tleXdvcmQ+
PGtleXdvcmQ+QXNzb2NpYXRlZDwva2V5d29yZD48a2V5d29yZD5CcmFpbjwva2V5d29yZD48a2V5
d29yZD5DYXJwPC9rZXl3b3JkPjxrZXl3b3JkPkNlbGw8L2tleXdvcmQ+PGtleXdvcmQ+Q2hyb21h
dGluPC9rZXl3b3JkPjxrZXl3b3JkPkNvbW1vbiBjYXJwPC9rZXl3b3JkPjxrZXl3b3JkPkN5cHJp
bnVzIGNhcnBpbzwva2V5d29yZD48a2V5d29yZD5DeXRvcGF0aGljIGVmZmVjdDwva2V5d29yZD48
a2V5d29yZD5FZmZlY3Q8L2tleXdvcmQ+PGtleXdvcmQ+RWZmZWN0czwva2V5d29yZD48a2V5d29y
ZD5FbnRlcml0aXM8L2tleXdvcmQ+PGtleXdvcmQ+RXBpdGhlbGlhbCBjZWxsczwva2V5d29yZD48
a2V5d29yZD5FcGl0aGVsaXVtPC9rZXl3b3JkPjxrZXl3b3JkPkV4cG9zdXJlPC9rZXl3b3JkPjxr
ZXl3b3JkPkV4cG9zdXJlczwva2V5d29yZD48a2V5d29yZD5FeHRyYWN0czwva2V5d29yZD48a2V5
d29yZD5GYWN0b3I8L2tleXdvcmQ+PGtleXdvcmQ+RmFjdG9yczwva2V5d29yZD48a2V5d29yZD5G
aXNoPC9rZXl3b3JkPjxrZXl3b3JkPkZsdW9yZXNjZW50IGFudGlib2RpZXM8L2tleXdvcmQ+PGtl
eXdvcmQ+Rmx1b3Jlc2NlbnQgYW50aWJvZHkgdGVzdDwva2V5d29yZD48a2V5d29yZD5HaWxsczwv
a2V5d29yZD48a2V5d29yZD5IZXBhdG9jeXRlczwva2V5d29yZD48a2V5d29yZD5IZXJwZXN2aXJ1
czwva2V5d29yZD48a2V5d29yZD5IeXBlcnBsYXNpYTwva2V5d29yZD48a2V5d29yZD5JbmNsdXNp
b25zPC9rZXl3b3JkPjxrZXl3b3JkPkluY3ViYXRpb248L2tleXdvcmQ+PGtleXdvcmQ+SW5qZWN0
aW9uczwva2V5d29yZD48a2V5d29yZD5Jbm9jdWxhdGlvbjwva2V5d29yZD48a2V5d29yZD5Jbm9j
dWxhdGlvbnM8L2tleXdvcmQ+PGtleXdvcmQ+SW50ZXJuYWw8L2tleXdvcmQ+PGtleXdvcmQ+SW50
cmFwZXJpdG9uZWFsPC9rZXl3b3JkPjxrZXl3b3JkPkludHJhcGVyaXRvbmVhbCBpbmplY3Rpb25z
PC9rZXl3b3JkPjxrZXl3b3JkPklzcmFlbDwva2V5d29yZD48a2V5d29yZD5KdXZlbmlsZTwva2V5
d29yZD48a2V5d29yZD5LaWRuZXk8L2tleXdvcmQ+PGtleXdvcmQ+S29pPC9rZXl3b3JkPjxrZXl3
b3JkPmtvaSBoZXJwZXN2aXJ1czwva2V5d29yZD48a2V5d29yZD5MZXNpb25zPC9rZXl3b3JkPjxr
ZXl3b3JkPkxldWtvY3l0ZTwva2V5d29yZD48a2V5d29yZD5MZXVrb2N5dGVzPC9rZXl3b3JkPjxr
ZXl3b3JkPkxpdmVyPC9rZXl3b3JkPjxrZXl3b3JkPk1pZC1BdGxhbnRpYyBSZWdpb248L2tleXdv
cmQ+PGtleXdvcmQ+TW9ydGFsaXRpZXM8L2tleXdvcmQ+PGtleXdvcmQ+TW9ydGFsaXR5PC9rZXl3
b3JkPjxrZXl3b3JkPk5lY3Jvc2lzPC9rZXl3b3JkPjxrZXl3b3JkPk5lcGhyaXRpczwva2V5d29y
ZD48a2V5d29yZD5OdWNsZWk8L2tleXdvcmQ+PGtleXdvcmQ+T3V0YnJlYWs8L2tleXdvcmQ+PGtl
eXdvcmQ+UGFydGljbGVzPC9rZXl3b3JkPjxrZXl3b3JkPnJhYmJpdDwva2V5d29yZD48a2V5d29y
ZD5SZWdpb248L2tleXdvcmQ+PGtleXdvcmQ+U2VyYTwva2V5d29yZD48a2V5d29yZD5TZXJ1bTwv
a2V5d29yZD48a2V5d29yZD5TaWduPC9rZXl3b3JkPjxrZXl3b3JkPlNpZ25zPC9rZXl3b3JkPjxr
ZXl3b3JkPlNwbGVlbjwva2V5d29yZD48a2V5d29yZD5zdGF0ZTwva2V5d29yZD48a2V5d29yZD5T
dGF0ZXM8L2tleXdvcmQ+PGtleXdvcmQ+U3RyYWluPC9rZXl3b3JkPjxrZXl3b3JkPlRlc3Q8L2tl
eXdvcmQ+PGtleXdvcmQ+VGVzdHM8L2tleXdvcmQ+PGtleXdvcmQ+VGlzc3VlPC9rZXl3b3JkPjxr
ZXl3b3JkPlVuaXRlZCBTdGF0ZXM8L2tleXdvcmQ+PGtleXdvcmQ+VmlyYWw8L2tleXdvcmQ+PGtl
eXdvcmQ+VmlydXM8L2tleXdvcmQ+PC9rZXl3b3Jkcz48ZGF0ZXM+PHllYXI+MjAwMDwveWVhcj48
L2RhdGVzPjxvcmlnLXB1Yj5cXEFDVDAwMUNMMDRGUzA3XEJJT1NFQ1VSSVRZREFUQSRcRSBMaWJy
YXJ5XEFuaW1hbCBDYXRhbG9ndWVcSDwvb3JpZy1wdWI+PGxhYmVsPjY1Njg8L2xhYmVsPjx1cmxz
PjwvdXJscz48Y3VzdG9tMT5hcXVhdGljcyBnbTwvY3VzdG9tMT48ZWxlY3Ryb25pYy1yZXNvdXJj
ZS1udW0+aHR0cDovL2Fmc2pvdXJuYWxzLm9yZy9kb2kvYWJzLzEwLjE1NzcvMTU0OC04NjY3JTI4
MjAwMCUyOTAxMiUzQzAwNDQlM0FBSEFXTU0lM0UyLjAuQ08lM0IyPC9lbGVjdHJvbmljLXJlc291
cmNlLW51bT48bW9kaWZpZWQtZGF0ZT43MzE3NDwvbW9kaWZpZWQtZGF0ZT48L3JlY29yZD48L0Np
dGU+PENpdGU+PEF1dGhvcj5EaXNob248L0F1dGhvcj48WWVhcj4yMDA1PC9ZZWFyPjxSZWNOdW0+
MjI3OTM8L1JlY051bT48SURUZXh0PjIzMDg4PC9JRFRleHQ+PHJlY29yZD48cmVjLW51bWJlcj4y
Mjc5MzwvcmVjLW51bWJlcj48Zm9yZWlnbi1rZXlzPjxrZXkgYXBwPSJFTiIgZGItaWQ9IjkwYXd3
dDI1YmRwdHd0ZWUyNWRwcHg1and2ZGRwMnN0cjBzeiIgdGltZXN0YW1wPSIxNjUyMzk4OTc4IiBn
dWlkPSJmZWFjMmViZS0wYjQzLTQwNDAtOGJmYS1iOWMxZWE1ODBlNzgiPjIyNzkzPC9rZXk+PC9m
b3JlaWduLWtleXM+PHJlZi10eXBlIG5hbWU9IkpvdXJuYWwgQXJ0aWNsZXMiPjE3PC9yZWYtdHlw
ZT48Y29udHJpYnV0b3JzPjxhdXRob3JzPjxhdXRob3I+RGlzaG9uLCBBLjwvYXV0aG9yPjxhdXRo
b3I+UGVyZWxiZXJnLCBBLjwvYXV0aG9yPjxhdXRob3I+QmlzaGFyYS1TaGllYmFuLCBKLjwvYXV0
aG9yPjxhdXRob3I+SWxvdXplLCBNLjwvYXV0aG9yPjxhdXRob3I+RGF2aWRvdmljaCwgTS48L2F1
dGhvcj48YXV0aG9yPldlcmtlciwgUy48L2F1dGhvcj48YXV0aG9yPktvdGxlciwgTS48L2F1dGhv
cj48L2F1dGhvcnM+PC9jb250cmlidXRvcnM+PHRpdGxlcz48dGl0bGU+RGV0ZWN0aW9uIG9mIGNh
cnAgaW50ZXJzdGl0aWFsIG5lcGhyaXRpcyBhbmQgZ2lsbCBuZWNyb3NpcyB2aXJ1cyBpbiBmaXNo
IGRyb3BwaW5nczwvdGl0bGU+PHNlY29uZGFyeS10aXRsZT5BcHBsaWVkIGFuZCBlbnZpcm9ubWVu
dGFsIG1pY3JvYmlvbG9neTwvc2Vjb25kYXJ5LXRpdGxlPjxhbHQtdGl0bGU+QXBwbCBFbnZpcm9u
IE1pY3JvYmlvbDwvYWx0LXRpdGxlPjwvdGl0bGVzPjxwZXJpb2RpY2FsPjxmdWxsLXRpdGxlPkFw
cGxpZWQgYW5kIEVudmlyb25tZW50YWwgTWljcm9iaW9sb2d5PC9mdWxsLXRpdGxlPjwvcGVyaW9k
aWNhbD48YWx0LXBlcmlvZGljYWw+PGZ1bGwtdGl0bGU+QXBwbCBFbnZpcm9uIE1pY3JvYmlvbDwv
ZnVsbC10aXRsZT48L2FsdC1wZXJpb2RpY2FsPjxwYWdlcz43Mjg1LTcyOTE8L3BhZ2VzPjx2b2x1
bWU+NzE8L3ZvbHVtZT48bnVtYmVyPjExPC9udW1iZXI+PGtleXdvcmRzPjxrZXl3b3JkPkFuaW1h
bHM8L2tleXdvcmQ+PGtleXdvcmQ+QW50aWJvZGllcywgVmlyYWwvYmxvb2Q8L2tleXdvcmQ+PGtl
eXdvcmQ+QnJhaW4vY3l0b2xvZ3k8L2tleXdvcmQ+PGtleXdvcmQ+Q2FycHMvKnZpcm9sb2d5PC9r
ZXl3b3JkPjxrZXl3b3JkPkNlbGxzLCBDdWx0dXJlZDwva2V5d29yZD48a2V5d29yZD5ETkEgVmly
dXMgSW5mZWN0aW9ucy8qdmV0ZXJpbmFyeS92aXJvbG9neTwva2V5d29yZD48a2V5d29yZD5ETkEg
VmlydXNlcy9jbGFzc2lmaWNhdGlvbi9nZW5ldGljcy9pbW11bm9sb2d5Lyppc29sYXRpb24gJmFt
cDsgcHVyaWZpY2F0aW9uPC9rZXl3b3JkPjxrZXl3b3JkPkROQSwgVmlyYWwvYW5hbHlzaXMvaXNv
bGF0aW9uICZhbXA7IHB1cmlmaWNhdGlvbjwva2V5d29yZD48a2V5d29yZD5GZWNlcy9jaGVtaXN0
cnkvKnZpcm9sb2d5PC9rZXl3b3JkPjxrZXl3b3JkPkZpc2ggRGlzZWFzZXMvKnZpcm9sb2d5PC9r
ZXl3b3JkPjxrZXl3b3JkPk5lcGhyaXRpcywgSW50ZXJzdGl0aWFsLyp2ZXRlcmluYXJ5L3Zpcm9s
b2d5PC9rZXl3b3JkPjxrZXl3b3JkPlBvbHltZXJhc2UgQ2hhaW4gUmVhY3Rpb248L2tleXdvcmQ+
PC9rZXl3b3Jkcz48ZGF0ZXM+PHllYXI+MjAwNTwveWVhcj48L2RhdGVzPjxwdWJsaXNoZXI+QW1l
cmljYW4gU29jaWV0eSBmb3IgTWljcm9iaW9sb2d5PC9wdWJsaXNoZXI+PG9yaWctcHViPlxcQUNU
MDAxQ0wwNEZTMDdcQklPU0VDVVJJVFlEQVRBJFxFIExpYnJhcnlcQW5pbWFsIENhdGFsb2d1ZVxE
XERpc2hvbiBldCBhbCAyMDA0IEVOMjMwODgucGRmPC9vcmlnLXB1Yj48aXNibj4wMDk5LTIyNDAm
I3hEOzEwOTgtNTMzNjwvaXNibj48bGFiZWw+MjMwODg8L2xhYmVsPjx1cmxzPjxyZWxhdGVkLXVy
bHM+PHVybD5odHRwczovL3B1Ym1lZC5uY2JpLm5sbS5uaWguZ292LzE2MjY5NzcwPC91cmw+PHVy
bD5odHRwczovL3d3dy5uY2JpLm5sbS5uaWguZ292L3BtYy9hcnRpY2xlcy9QTUMxMjg3NjU4Lzwv
dXJsPjwvcmVsYXRlZC11cmxzPjwvdXJscz48Y3VzdG9tMT5TdHVyZ2Vvbl9ZR0M8L2N1c3RvbTE+
PGVsZWN0cm9uaWMtcmVzb3VyY2UtbnVtPmh0dHBzOi8vZG9pLm9yZy8xMC4xMTI4L0FFTS43MS4x
MS43Mjg1LTcyOTEuMjAwNTwvZWxlY3Ryb25pYy1yZXNvdXJjZS1udW0+PHJlbW90ZS1kYXRhYmFz
ZS1uYW1lPlB1Yk1lZDwvcmVtb3RlLWRhdGFiYXNlLW5hbWU+PGxhbmd1YWdlPmVuZzwvbGFuZ3Vh
Z2U+PC9yZWNvcmQ+PC9DaXRlPjwvRW5kTm90ZT5=
</w:fldData>
        </w:fldChar>
      </w:r>
      <w:r w:rsidR="00295283">
        <w:instrText xml:space="preserve"> ADDIN EN.CITE.DATA </w:instrText>
      </w:r>
      <w:r w:rsidR="00295283">
        <w:fldChar w:fldCharType="end"/>
      </w:r>
      <w:r w:rsidR="00295283">
        <w:fldChar w:fldCharType="separate"/>
      </w:r>
      <w:r w:rsidR="00295283">
        <w:rPr>
          <w:noProof/>
        </w:rPr>
        <w:t>(Dishon et al. 2005; Hedrick et al. 2000)</w:t>
      </w:r>
      <w:r w:rsidR="00295283">
        <w:fldChar w:fldCharType="end"/>
      </w:r>
      <w:r>
        <w:t>.</w:t>
      </w:r>
    </w:p>
    <w:p w14:paraId="74800FB6" w14:textId="77777777" w:rsidR="00F04C87" w:rsidRDefault="00F04C87" w:rsidP="00F04C87">
      <w:pPr>
        <w:pStyle w:val="Heading5"/>
      </w:pPr>
      <w:r>
        <w:t xml:space="preserve">Tissue </w:t>
      </w:r>
      <w:r w:rsidRPr="00F04C87">
        <w:t>titre</w:t>
      </w:r>
    </w:p>
    <w:p w14:paraId="6FE7B3C6" w14:textId="01A7CAF4" w:rsidR="00F04C87" w:rsidRPr="0099520B" w:rsidRDefault="00F04C87" w:rsidP="00F04C87">
      <w:r>
        <w:t xml:space="preserve">Studies </w:t>
      </w:r>
      <w:r w:rsidRPr="005321D8">
        <w:t xml:space="preserve">in tissues of experimentally infected </w:t>
      </w:r>
      <w:r w:rsidRPr="00D252EA">
        <w:rPr>
          <w:i/>
          <w:iCs/>
        </w:rPr>
        <w:t>C.</w:t>
      </w:r>
      <w:r>
        <w:rPr>
          <w:i/>
          <w:iCs/>
        </w:rPr>
        <w:t> </w:t>
      </w:r>
      <w:r w:rsidRPr="00D252EA">
        <w:rPr>
          <w:i/>
          <w:iCs/>
        </w:rPr>
        <w:t>carpio</w:t>
      </w:r>
      <w:r>
        <w:rPr>
          <w:i/>
          <w:iCs/>
        </w:rPr>
        <w:t> koi</w:t>
      </w:r>
      <w:r w:rsidRPr="005321D8">
        <w:t xml:space="preserve"> </w:t>
      </w:r>
      <w:r>
        <w:t>showed high DNA concentrations of CyHV-3 in the gill, kidney, spleen, liver, gut, brain and mucus with 10</w:t>
      </w:r>
      <w:r>
        <w:rPr>
          <w:vertAlign w:val="superscript"/>
        </w:rPr>
        <w:t>7</w:t>
      </w:r>
      <w:r>
        <w:t>–10</w:t>
      </w:r>
      <w:r w:rsidRPr="0045253E">
        <w:rPr>
          <w:vertAlign w:val="superscript"/>
        </w:rPr>
        <w:t>9</w:t>
      </w:r>
      <w:r w:rsidR="00FF01AB">
        <w:rPr>
          <w:vertAlign w:val="superscript"/>
        </w:rPr>
        <w:t> </w:t>
      </w:r>
      <w:r>
        <w:t>copies/10</w:t>
      </w:r>
      <w:r w:rsidRPr="0045253E">
        <w:rPr>
          <w:vertAlign w:val="superscript"/>
        </w:rPr>
        <w:t>6</w:t>
      </w:r>
      <w:r w:rsidR="00FF01AB">
        <w:t> </w:t>
      </w:r>
      <w:r>
        <w:t xml:space="preserve">host cells </w:t>
      </w:r>
      <w:r w:rsidR="00295283">
        <w:fldChar w:fldCharType="begin"/>
      </w:r>
      <w:r w:rsidR="00295283">
        <w:instrText xml:space="preserve"> ADDIN EN.CITE &lt;EndNote&gt;&lt;Cite&gt;&lt;Author&gt;Gilad&lt;/Author&gt;&lt;Year&gt;2004&lt;/Year&gt;&lt;RecNum&gt;22792&lt;/RecNum&gt;&lt;IDText&gt;23094&lt;/IDText&gt;&lt;DisplayText&gt;(Gilad et al. 2004)&lt;/DisplayText&gt;&lt;record&gt;&lt;rec-number&gt;22792&lt;/rec-number&gt;&lt;foreign-keys&gt;&lt;key app="EN" db-id="90awwt25bdptwtee25dppx5jwvddp2str0sz" timestamp="1652398978" guid="cee33cfe-d7eb-4f59-8e3d-fdbb5feca2de"&gt;22792&lt;/key&gt;&lt;/foreign-keys&gt;&lt;ref-type name="Journal Articles"&gt;17&lt;/ref-type&gt;&lt;contributors&gt;&lt;authors&gt;&lt;author&gt;Gilad, O.&lt;/author&gt;&lt;author&gt;Yun, S.&lt;/author&gt;&lt;author&gt;Zagmutt-Vergara, F. J.&lt;/author&gt;&lt;author&gt;Leutenegger, C. M.&lt;/author&gt;&lt;author&gt;Bercovier, H.&lt;/author&gt;&lt;author&gt;Hedrick, R. P.&lt;/author&gt;&lt;/authors&gt;&lt;/contributors&gt;&lt;auth-address&gt;Department of Medicine and Epidemiology, School of Veterinary Medicine, University of California, Davis, California 95616, USA.&lt;/auth-address&gt;&lt;titles&gt;&lt;title&gt;Concentrations of a Koi herpesvirus (KHV) in tissues of experimentally infected Cyprinus carpio koi as assessed by real-time TaqMan PCR&lt;/title&gt;&lt;secondary-title&gt;Diseases of aquatic organisms&lt;/secondary-title&gt;&lt;/titles&gt;&lt;periodical&gt;&lt;full-title&gt;Diseases of Aquatic Organisms&lt;/full-title&gt;&lt;/periodical&gt;&lt;pages&gt;179-187&lt;/pages&gt;&lt;volume&gt;60&lt;/volume&gt;&lt;number&gt;3&lt;/number&gt;&lt;keywords&gt;&lt;keyword&gt;Analysis of Variance&lt;/keyword&gt;&lt;keyword&gt;Animals&lt;/keyword&gt;&lt;keyword&gt;Aquaculture&lt;/keyword&gt;&lt;keyword&gt;Carps&lt;/keyword&gt;&lt;keyword&gt;DNA Primers&lt;/keyword&gt;&lt;keyword&gt;DNA, Viral/*genetics&lt;/keyword&gt;&lt;keyword&gt;Fish Diseases/*virology&lt;/keyword&gt;&lt;keyword&gt;Herpesviridae/*genetics&lt;/keyword&gt;&lt;keyword&gt;Herpesviridae Infections/*veterinary&lt;/keyword&gt;&lt;keyword&gt;Polymerase Chain Reaction/methods/*veterinary&lt;/keyword&gt;&lt;keyword&gt;Temperature&lt;/keyword&gt;&lt;keyword&gt;Time Factors&lt;/keyword&gt;&lt;/keywords&gt;&lt;dates&gt;&lt;year&gt;2004&lt;/year&gt;&lt;/dates&gt;&lt;orig-pub&gt;\\ACT001CL04FS07\BIOSECURITYDATA$\E Library\Animal Catalogue\G\Gilad et al 2004 EN23094.pdf&lt;/orig-pub&gt;&lt;isbn&gt;0177-5103 (Print)&amp;#xD;0177-5103&lt;/isbn&gt;&lt;label&gt;23094&lt;/label&gt;&lt;urls&gt;&lt;/urls&gt;&lt;custom1&gt;Sturgeon_YGC&lt;/custom1&gt;&lt;electronic-resource-num&gt;https://doi.org/10.3354/dao060179&lt;/electronic-resource-num&gt;&lt;/record&gt;&lt;/Cite&gt;&lt;/EndNote&gt;</w:instrText>
      </w:r>
      <w:r w:rsidR="00295283">
        <w:fldChar w:fldCharType="separate"/>
      </w:r>
      <w:r w:rsidR="00295283">
        <w:rPr>
          <w:noProof/>
        </w:rPr>
        <w:t>(Gilad et al. 2004)</w:t>
      </w:r>
      <w:r w:rsidR="00295283">
        <w:fldChar w:fldCharType="end"/>
      </w:r>
      <w:r>
        <w:t xml:space="preserve">. </w:t>
      </w:r>
      <w:r w:rsidRPr="00D252EA">
        <w:rPr>
          <w:i/>
          <w:iCs/>
        </w:rPr>
        <w:t>C.</w:t>
      </w:r>
      <w:r>
        <w:rPr>
          <w:i/>
          <w:iCs/>
        </w:rPr>
        <w:t> </w:t>
      </w:r>
      <w:r w:rsidRPr="00D252EA">
        <w:rPr>
          <w:i/>
          <w:iCs/>
        </w:rPr>
        <w:t>carpio</w:t>
      </w:r>
      <w:r>
        <w:rPr>
          <w:i/>
          <w:iCs/>
        </w:rPr>
        <w:t> koi</w:t>
      </w:r>
      <w:r>
        <w:t xml:space="preserve"> surviving infection at 62–64 dpi contained lower CyHV-3 genome copies (up to 1.99 × 10</w:t>
      </w:r>
      <w:r w:rsidRPr="0045253E">
        <w:rPr>
          <w:vertAlign w:val="superscript"/>
        </w:rPr>
        <w:t>2</w:t>
      </w:r>
      <w:r w:rsidR="00FF01AB">
        <w:rPr>
          <w:vertAlign w:val="superscript"/>
        </w:rPr>
        <w:t> </w:t>
      </w:r>
      <w:r w:rsidRPr="00F564AB">
        <w:t>copies</w:t>
      </w:r>
      <w:r>
        <w:t>/10</w:t>
      </w:r>
      <w:r w:rsidRPr="0045253E">
        <w:rPr>
          <w:vertAlign w:val="superscript"/>
        </w:rPr>
        <w:t>6</w:t>
      </w:r>
      <w:r>
        <w:t xml:space="preserve"> host cells) in gill, kidney or brain tissues </w:t>
      </w:r>
      <w:r w:rsidR="00295283">
        <w:fldChar w:fldCharType="begin"/>
      </w:r>
      <w:r w:rsidR="00295283">
        <w:instrText xml:space="preserve"> ADDIN EN.CITE &lt;EndNote&gt;&lt;Cite&gt;&lt;Author&gt;Gilad&lt;/Author&gt;&lt;Year&gt;2004&lt;/Year&gt;&lt;RecNum&gt;22792&lt;/RecNum&gt;&lt;IDText&gt;23094&lt;/IDText&gt;&lt;DisplayText&gt;(Gilad et al. 2004)&lt;/DisplayText&gt;&lt;record&gt;&lt;rec-number&gt;22792&lt;/rec-number&gt;&lt;foreign-keys&gt;&lt;key app="EN" db-id="90awwt25bdptwtee25dppx5jwvddp2str0sz" timestamp="1652398978" guid="cee33cfe-d7eb-4f59-8e3d-fdbb5feca2de"&gt;22792&lt;/key&gt;&lt;/foreign-keys&gt;&lt;ref-type name="Journal Articles"&gt;17&lt;/ref-type&gt;&lt;contributors&gt;&lt;authors&gt;&lt;author&gt;Gilad, O.&lt;/author&gt;&lt;author&gt;Yun, S.&lt;/author&gt;&lt;author&gt;Zagmutt-Vergara, F. J.&lt;/author&gt;&lt;author&gt;Leutenegger, C. M.&lt;/author&gt;&lt;author&gt;Bercovier, H.&lt;/author&gt;&lt;author&gt;Hedrick, R. P.&lt;/author&gt;&lt;/authors&gt;&lt;/contributors&gt;&lt;auth-address&gt;Department of Medicine and Epidemiology, School of Veterinary Medicine, University of California, Davis, California 95616, USA.&lt;/auth-address&gt;&lt;titles&gt;&lt;title&gt;Concentrations of a Koi herpesvirus (KHV) in tissues of experimentally infected Cyprinus carpio koi as assessed by real-time TaqMan PCR&lt;/title&gt;&lt;secondary-title&gt;Diseases of aquatic organisms&lt;/secondary-title&gt;&lt;/titles&gt;&lt;periodical&gt;&lt;full-title&gt;Diseases of Aquatic Organisms&lt;/full-title&gt;&lt;/periodical&gt;&lt;pages&gt;179-187&lt;/pages&gt;&lt;volume&gt;60&lt;/volume&gt;&lt;number&gt;3&lt;/number&gt;&lt;keywords&gt;&lt;keyword&gt;Analysis of Variance&lt;/keyword&gt;&lt;keyword&gt;Animals&lt;/keyword&gt;&lt;keyword&gt;Aquaculture&lt;/keyword&gt;&lt;keyword&gt;Carps&lt;/keyword&gt;&lt;keyword&gt;DNA Primers&lt;/keyword&gt;&lt;keyword&gt;DNA, Viral/*genetics&lt;/keyword&gt;&lt;keyword&gt;Fish Diseases/*virology&lt;/keyword&gt;&lt;keyword&gt;Herpesviridae/*genetics&lt;/keyword&gt;&lt;keyword&gt;Herpesviridae Infections/*veterinary&lt;/keyword&gt;&lt;keyword&gt;Polymerase Chain Reaction/methods/*veterinary&lt;/keyword&gt;&lt;keyword&gt;Temperature&lt;/keyword&gt;&lt;keyword&gt;Time Factors&lt;/keyword&gt;&lt;/keywords&gt;&lt;dates&gt;&lt;year&gt;2004&lt;/year&gt;&lt;/dates&gt;&lt;orig-pub&gt;\\ACT001CL04FS07\BIOSECURITYDATA$\E Library\Animal Catalogue\G\Gilad et al 2004 EN23094.pdf&lt;/orig-pub&gt;&lt;isbn&gt;0177-5103 (Print)&amp;#xD;0177-5103&lt;/isbn&gt;&lt;label&gt;23094&lt;/label&gt;&lt;urls&gt;&lt;/urls&gt;&lt;custom1&gt;Sturgeon_YGC&lt;/custom1&gt;&lt;electronic-resource-num&gt;https://doi.org/10.3354/dao060179&lt;/electronic-resource-num&gt;&lt;/record&gt;&lt;/Cite&gt;&lt;/EndNote&gt;</w:instrText>
      </w:r>
      <w:r w:rsidR="00295283">
        <w:fldChar w:fldCharType="separate"/>
      </w:r>
      <w:r w:rsidR="00295283">
        <w:rPr>
          <w:noProof/>
        </w:rPr>
        <w:t>(Gilad et al. 2004)</w:t>
      </w:r>
      <w:r w:rsidR="00295283">
        <w:fldChar w:fldCharType="end"/>
      </w:r>
      <w:r>
        <w:t xml:space="preserve">. The virus load in moribund or dead wild </w:t>
      </w:r>
      <w:r w:rsidRPr="00D252EA">
        <w:rPr>
          <w:i/>
          <w:iCs/>
        </w:rPr>
        <w:t>C.</w:t>
      </w:r>
      <w:r>
        <w:rPr>
          <w:i/>
          <w:iCs/>
        </w:rPr>
        <w:t> </w:t>
      </w:r>
      <w:r w:rsidRPr="00D252EA">
        <w:rPr>
          <w:i/>
          <w:iCs/>
        </w:rPr>
        <w:t>carpio</w:t>
      </w:r>
      <w:r>
        <w:rPr>
          <w:i/>
          <w:iCs/>
        </w:rPr>
        <w:t> </w:t>
      </w:r>
      <w:r>
        <w:t>ranged from 6.02 × 10</w:t>
      </w:r>
      <w:r w:rsidRPr="00ED422B">
        <w:rPr>
          <w:vertAlign w:val="superscript"/>
        </w:rPr>
        <w:t>1</w:t>
      </w:r>
      <w:r>
        <w:t>– 2.39 × 10</w:t>
      </w:r>
      <w:r w:rsidRPr="00ED422B">
        <w:rPr>
          <w:vertAlign w:val="superscript"/>
        </w:rPr>
        <w:t>6</w:t>
      </w:r>
      <w:r>
        <w:t xml:space="preserve"> copies/µg host DNA or 5.70 × 10</w:t>
      </w:r>
      <w:r w:rsidRPr="00ED422B">
        <w:rPr>
          <w:vertAlign w:val="superscript"/>
        </w:rPr>
        <w:t>1</w:t>
      </w:r>
      <w:r>
        <w:t>–1.19 × 10</w:t>
      </w:r>
      <w:r>
        <w:rPr>
          <w:vertAlign w:val="superscript"/>
        </w:rPr>
        <w:t>8</w:t>
      </w:r>
      <w:r w:rsidR="00FF01AB">
        <w:rPr>
          <w:vertAlign w:val="superscript"/>
        </w:rPr>
        <w:t> </w:t>
      </w:r>
      <w:r>
        <w:t>copies/10</w:t>
      </w:r>
      <w:r w:rsidRPr="001F1376">
        <w:rPr>
          <w:vertAlign w:val="superscript"/>
        </w:rPr>
        <w:t>6</w:t>
      </w:r>
      <w:r>
        <w:t xml:space="preserve"> host cells </w:t>
      </w:r>
      <w:r w:rsidR="00295283">
        <w:fldChar w:fldCharType="begin"/>
      </w:r>
      <w:r w:rsidR="00295283">
        <w:instrText xml:space="preserve"> ADDIN EN.CITE &lt;EndNote&gt;&lt;Cite&gt;&lt;Author&gt;Garver&lt;/Author&gt;&lt;Year&gt;2010&lt;/Year&gt;&lt;RecNum&gt;46295&lt;/RecNum&gt;&lt;IDText&gt;24758&lt;/IDText&gt;&lt;DisplayText&gt;(Garver et al. 2010)&lt;/DisplayText&gt;&lt;record&gt;&lt;rec-number&gt;46295&lt;/rec-number&gt;&lt;foreign-keys&gt;&lt;key app="EN" db-id="90awwt25bdptwtee25dppx5jwvddp2str0sz" timestamp="1659406717" guid="9a4f8c3f-bff3-404d-a84c-192e14cc232f"&gt;46295&lt;/key&gt;&lt;/foreign-keys&gt;&lt;ref-type name="Journal Articles"&gt;17&lt;/ref-type&gt;&lt;contributors&gt;&lt;authors&gt;&lt;author&gt;Garver, K.A.&lt;/author&gt;&lt;author&gt;Al-Hussinee, L.&lt;/author&gt;&lt;author&gt;Hawley, L.M.&lt;/author&gt;&lt;author&gt;Schroeder, T.&lt;/author&gt;&lt;author&gt;Edes, S.&lt;/author&gt;&lt;author&gt;LePage, V.&lt;/author&gt;&lt;author&gt;Contador, E.&lt;/author&gt;&lt;author&gt;Riussell, S.&lt;/author&gt;&lt;author&gt;Lord, S.&lt;/author&gt;&lt;author&gt;Stevenson, R.M.W.&lt;/author&gt;&lt;author&gt;Souter, B.&lt;/author&gt;&lt;author&gt;Wright, E.&lt;/author&gt;&lt;author&gt;Lumsden, J.S.&lt;/author&gt;&lt;/authors&gt;&lt;/contributors&gt;&lt;titles&gt;&lt;title&gt;Mass mortality associated with koi herpesvirus in wild common carp in Canada&lt;/title&gt;&lt;secondary-title&gt;Journal of Wildlife Diseases&lt;/secondary-title&gt;&lt;/titles&gt;&lt;periodical&gt;&lt;full-title&gt;Journal of Wildlife Diseases&lt;/full-title&gt;&lt;/periodical&gt;&lt;pages&gt;1242-1251&lt;/pages&gt;&lt;volume&gt;46&lt;/volume&gt;&lt;number&gt;4&lt;/number&gt;&lt;keywords&gt;&lt;keyword&gt;Canada&lt;/keyword&gt;&lt;keyword&gt;common carp&lt;/keyword&gt;&lt;keyword&gt;Cyprinus carpio&lt;/keyword&gt;&lt;keyword&gt;KHV&lt;/keyword&gt;&lt;keyword&gt;koi herpesvirus&lt;/keyword&gt;&lt;keyword&gt;Manitoba&lt;/keyword&gt;&lt;keyword&gt;Ontario&lt;/keyword&gt;&lt;keyword&gt;virus load&lt;/keyword&gt;&lt;/keywords&gt;&lt;dates&gt;&lt;year&gt;2010&lt;/year&gt;&lt;pub-dates&gt;&lt;date&gt;28 April 2023&lt;/date&gt;&lt;/pub-dates&gt;&lt;/dates&gt;&lt;orig-pub&gt;\\ACT001CL04FS07\BIOSECURITYDATA$\E Library\Animal Catalogue\G\Garver et al 2010 EN24758.pdf&lt;/orig-pub&gt;&lt;label&gt;24758&lt;/label&gt;&lt;urls&gt;&lt;/urls&gt;&lt;custom1&gt;sturgeon_BM&lt;/custom1&gt;&lt;electronic-resource-num&gt;https://doi.org/10.7589/0090-3558-46.4.1242&lt;/electronic-resource-num&gt;&lt;/record&gt;&lt;/Cite&gt;&lt;/EndNote&gt;</w:instrText>
      </w:r>
      <w:r w:rsidR="00295283">
        <w:fldChar w:fldCharType="separate"/>
      </w:r>
      <w:r w:rsidR="00295283">
        <w:rPr>
          <w:noProof/>
        </w:rPr>
        <w:t>(Garver et al. 2010)</w:t>
      </w:r>
      <w:r w:rsidR="00295283">
        <w:fldChar w:fldCharType="end"/>
      </w:r>
      <w:r>
        <w:t xml:space="preserve">. In infected farmed </w:t>
      </w:r>
      <w:r w:rsidRPr="00D252EA">
        <w:rPr>
          <w:i/>
          <w:iCs/>
        </w:rPr>
        <w:t>C.</w:t>
      </w:r>
      <w:r>
        <w:rPr>
          <w:i/>
          <w:iCs/>
        </w:rPr>
        <w:t> </w:t>
      </w:r>
      <w:r w:rsidRPr="00D252EA">
        <w:rPr>
          <w:i/>
          <w:iCs/>
        </w:rPr>
        <w:t>carpio</w:t>
      </w:r>
      <w:r>
        <w:rPr>
          <w:i/>
          <w:iCs/>
        </w:rPr>
        <w:t xml:space="preserve">, </w:t>
      </w:r>
      <w:r>
        <w:t>CyHV-3</w:t>
      </w:r>
      <w:r>
        <w:rPr>
          <w:i/>
          <w:iCs/>
        </w:rPr>
        <w:t> </w:t>
      </w:r>
      <w:r>
        <w:t>ranged from 800–1.5 × 10</w:t>
      </w:r>
      <w:r w:rsidRPr="00375391">
        <w:rPr>
          <w:vertAlign w:val="superscript"/>
        </w:rPr>
        <w:t>8</w:t>
      </w:r>
      <w:r>
        <w:t xml:space="preserve"> copies/mg of gills, and the median concentration was 1.46 × 10</w:t>
      </w:r>
      <w:r>
        <w:rPr>
          <w:vertAlign w:val="superscript"/>
        </w:rPr>
        <w:t>4</w:t>
      </w:r>
      <w:r w:rsidR="00FF01AB">
        <w:t> </w:t>
      </w:r>
      <w:r>
        <w:t xml:space="preserve">copies/mg gills </w:t>
      </w:r>
      <w:r w:rsidR="00295283">
        <w:fldChar w:fldCharType="begin"/>
      </w:r>
      <w:r w:rsidR="00295283">
        <w:instrText xml:space="preserve"> ADDIN EN.CITE &lt;EndNote&gt;&lt;Cite&gt;&lt;Author&gt;Avarre&lt;/Author&gt;&lt;Year&gt;2012&lt;/Year&gt;&lt;RecNum&gt;45945&lt;/RecNum&gt;&lt;IDText&gt;23216&lt;/IDText&gt;&lt;DisplayText&gt;(Avarre et al. 2012)&lt;/DisplayText&gt;&lt;record&gt;&lt;rec-number&gt;45945&lt;/rec-number&gt;&lt;foreign-keys&gt;&lt;key app="EN" db-id="90awwt25bdptwtee25dppx5jwvddp2str0sz" timestamp="1655872372" guid="451cb606-16cf-425e-b2ac-16bdf508131b"&gt;45945&lt;/key&gt;&lt;/foreign-keys&gt;&lt;ref-type name="Journal Articles"&gt;17&lt;/ref-type&gt;&lt;contributors&gt;&lt;authors&gt;&lt;author&gt;Avarre, J. C.&lt;/author&gt;&lt;author&gt;Santika, A.&lt;/author&gt;&lt;author&gt;Bentenni, A.&lt;/author&gt;&lt;author&gt;Zainun, Z.&lt;/author&gt;&lt;author&gt;Madeira, J. P.&lt;/author&gt;&lt;author&gt;Maskur, M.&lt;/author&gt;&lt;author&gt;Bigarré, L.&lt;/author&gt;&lt;author&gt;Caruso, D.&lt;/author&gt;&lt;/authors&gt;&lt;/contributors&gt;&lt;titles&gt;&lt;title&gt;Spatio-temporal analysis of cyprinid herpesvirus 3 genetic diversity at a local scale&lt;/title&gt;&lt;secondary-title&gt;Journal of fish diseases&lt;/secondary-title&gt;&lt;/titles&gt;&lt;periodical&gt;&lt;full-title&gt;Journal of Fish Diseases&lt;/full-title&gt;&lt;/periodical&gt;&lt;pages&gt;767-774&lt;/pages&gt;&lt;volume&gt;35&lt;/volume&gt;&lt;number&gt;10&lt;/number&gt;&lt;keywords&gt;&lt;keyword&gt;Animals&lt;/keyword&gt;&lt;keyword&gt;Carps/*virology&lt;/keyword&gt;&lt;keyword&gt;Fish Diseases/*virology&lt;/keyword&gt;&lt;keyword&gt;*Genetic Variation&lt;/keyword&gt;&lt;keyword&gt;Genotype&lt;/keyword&gt;&lt;keyword&gt;Gills/virology&lt;/keyword&gt;&lt;keyword&gt;Herpesviridae/classification/*genetics&lt;/keyword&gt;&lt;keyword&gt;Herpesviridae Infections/*veterinary/virology&lt;/keyword&gt;&lt;keyword&gt;Indonesia&lt;/keyword&gt;&lt;keyword&gt;Minisatellite Repeats/genetics&lt;/keyword&gt;&lt;keyword&gt;Phylogeny&lt;/keyword&gt;&lt;/keywords&gt;&lt;dates&gt;&lt;year&gt;2012&lt;/year&gt;&lt;/dates&gt;&lt;orig-pub&gt;\\ACT001CL04FS07\BIOSECURITYDATA$\E Library\Animal Catalogue\Avarre et al 2012 EN23216.pdf&lt;/orig-pub&gt;&lt;isbn&gt;0140-7775&lt;/isbn&gt;&lt;label&gt;23216&lt;/label&gt;&lt;urls&gt;&lt;/urls&gt;&lt;custom1&gt;Sturgeon_YGC&lt;/custom1&gt;&lt;electronic-resource-num&gt;https://doi.org/10.1111/j.1365-2761.2012.01404.x&lt;/electronic-resource-num&gt;&lt;/record&gt;&lt;/Cite&gt;&lt;/EndNote&gt;</w:instrText>
      </w:r>
      <w:r w:rsidR="00295283">
        <w:fldChar w:fldCharType="separate"/>
      </w:r>
      <w:r w:rsidR="00295283">
        <w:rPr>
          <w:noProof/>
        </w:rPr>
        <w:t>(Avarre et al. 2012)</w:t>
      </w:r>
      <w:r w:rsidR="00295283">
        <w:fldChar w:fldCharType="end"/>
      </w:r>
      <w:r>
        <w:t>.</w:t>
      </w:r>
    </w:p>
    <w:p w14:paraId="26E89A1C" w14:textId="77777777" w:rsidR="00F04C87" w:rsidRDefault="00F04C87" w:rsidP="00F04C87">
      <w:pPr>
        <w:pStyle w:val="Heading4"/>
      </w:pPr>
      <w:r w:rsidRPr="00F04C87">
        <w:t>Diagnosis</w:t>
      </w:r>
    </w:p>
    <w:p w14:paraId="446CDC4B" w14:textId="77777777" w:rsidR="00F04C87" w:rsidRPr="00F04C87" w:rsidRDefault="00F04C87" w:rsidP="00F04C87">
      <w:pPr>
        <w:pStyle w:val="Heading5"/>
      </w:pPr>
      <w:r>
        <w:t>Clinical signs</w:t>
      </w:r>
    </w:p>
    <w:p w14:paraId="232EECFF" w14:textId="77777777" w:rsidR="006F16D5" w:rsidRDefault="006F16D5" w:rsidP="006F16D5">
      <w:pPr>
        <w:pStyle w:val="Heading6"/>
      </w:pPr>
      <w:r>
        <w:t>Sturgeon</w:t>
      </w:r>
    </w:p>
    <w:p w14:paraId="28BAC9C9" w14:textId="26D9DC29" w:rsidR="006F16D5" w:rsidRDefault="006F16D5" w:rsidP="006F16D5">
      <w:r>
        <w:t xml:space="preserve">No clinical signs of KHVD were reported in sturgeon that tested positive for CyHV-3 </w:t>
      </w:r>
      <w:r w:rsidR="00295283">
        <w:fldChar w:fldCharType="begin"/>
      </w:r>
      <w:r w:rsidR="00295283">
        <w:instrText xml:space="preserve"> ADDIN EN.CITE &lt;EndNote&gt;&lt;Cite&gt;&lt;Author&gt;Kempter&lt;/Author&gt;&lt;Year&gt;2009&lt;/Year&gt;&lt;RecNum&gt;22778&lt;/RecNum&gt;&lt;IDText&gt;23078&lt;/IDText&gt;&lt;DisplayText&gt;(Kempter et al. 2009)&lt;/DisplayText&gt;&lt;record&gt;&lt;rec-number&gt;22778&lt;/rec-number&gt;&lt;foreign-keys&gt;&lt;key app="EN" db-id="90awwt25bdptwtee25dppx5jwvddp2str0sz" timestamp="1652398976" guid="627d762a-d3db-4272-a76c-6574bc615440"&gt;22778&lt;/key&gt;&lt;/foreign-keys&gt;&lt;ref-type name="Journal Articles"&gt;17&lt;/ref-type&gt;&lt;contributors&gt;&lt;authors&gt;&lt;author&gt;Kempter, J.&lt;/author&gt;&lt;author&gt;Sadowski, J.&lt;/author&gt;&lt;author&gt;Schütze, H.&lt;/author&gt;&lt;author&gt;Fischer, U.&lt;/author&gt;&lt;author&gt;Dauber, M.&lt;/author&gt;&lt;author&gt;Fichtner, D.&lt;/author&gt;&lt;author&gt;Panicz, R.&lt;/author&gt;&lt;author&gt;Bergmann, S. M.&lt;/author&gt;&lt;/authors&gt;&lt;/contributors&gt;&lt;titles&gt;&lt;title&gt;Koi Herpes Virus: Do Acipenserid restitution programs pose a threat to carp farms in the disease-free zones?&lt;/title&gt;&lt;secondary-title&gt;Acta Ichthyologica Et Piscatoria&lt;/secondary-title&gt;&lt;/titles&gt;&lt;periodical&gt;&lt;full-title&gt;Acta Ichthyologica Et Piscatoria&lt;/full-title&gt;&lt;/periodical&gt;&lt;pages&gt;119-126&lt;/pages&gt;&lt;volume&gt;39&lt;/volume&gt;&lt;dates&gt;&lt;year&gt;2009&lt;/year&gt;&lt;/dates&gt;&lt;orig-pub&gt;\\ACT001CL04FS07\BIOSECURITYDATA$\E Library\Animal Catalogue\K\Kempter et al 2009 EN23078.pdf&lt;/orig-pub&gt;&lt;label&gt;23078&lt;/label&gt;&lt;urls&gt;&lt;/urls&gt;&lt;custom1&gt;Sturgeon_YGC&lt;/custom1&gt;&lt;electronic-resource-num&gt;https://doi.org/10.3750/AIP2009.39.2.06&lt;/electronic-resource-num&gt;&lt;/record&gt;&lt;/Cite&gt;&lt;/EndNote&gt;</w:instrText>
      </w:r>
      <w:r w:rsidR="00295283">
        <w:fldChar w:fldCharType="separate"/>
      </w:r>
      <w:r w:rsidR="00295283">
        <w:rPr>
          <w:noProof/>
        </w:rPr>
        <w:t>(Kempter et al. 2009)</w:t>
      </w:r>
      <w:r w:rsidR="00295283">
        <w:fldChar w:fldCharType="end"/>
      </w:r>
      <w:r>
        <w:t xml:space="preserve">. CyHV-3 has been detected in coinfections with white sturgeon-like iridovirus and a sturgeon herpesvirus </w:t>
      </w:r>
      <w:r w:rsidR="00295283">
        <w:fldChar w:fldCharType="begin"/>
      </w:r>
      <w:r w:rsidR="00295283">
        <w:instrText xml:space="preserve"> ADDIN EN.CITE &lt;EndNote&gt;&lt;Cite&gt;&lt;Author&gt;Kempter&lt;/Author&gt;&lt;Year&gt;2009&lt;/Year&gt;&lt;RecNum&gt;22778&lt;/RecNum&gt;&lt;IDText&gt;23078&lt;/IDText&gt;&lt;DisplayText&gt;(Kempter et al. 2009)&lt;/DisplayText&gt;&lt;record&gt;&lt;rec-number&gt;22778&lt;/rec-number&gt;&lt;foreign-keys&gt;&lt;key app="EN" db-id="90awwt25bdptwtee25dppx5jwvddp2str0sz" timestamp="1652398976" guid="627d762a-d3db-4272-a76c-6574bc615440"&gt;22778&lt;/key&gt;&lt;/foreign-keys&gt;&lt;ref-type name="Journal Articles"&gt;17&lt;/ref-type&gt;&lt;contributors&gt;&lt;authors&gt;&lt;author&gt;Kempter, J.&lt;/author&gt;&lt;author&gt;Sadowski, J.&lt;/author&gt;&lt;author&gt;Schütze, H.&lt;/author&gt;&lt;author&gt;Fischer, U.&lt;/author&gt;&lt;author&gt;Dauber, M.&lt;/author&gt;&lt;author&gt;Fichtner, D.&lt;/author&gt;&lt;author&gt;Panicz, R.&lt;/author&gt;&lt;author&gt;Bergmann, S. M.&lt;/author&gt;&lt;/authors&gt;&lt;/contributors&gt;&lt;titles&gt;&lt;title&gt;Koi Herpes Virus: Do Acipenserid restitution programs pose a threat to carp farms in the disease-free zones?&lt;/title&gt;&lt;secondary-title&gt;Acta Ichthyologica Et Piscatoria&lt;/secondary-title&gt;&lt;/titles&gt;&lt;periodical&gt;&lt;full-title&gt;Acta Ichthyologica Et Piscatoria&lt;/full-title&gt;&lt;/periodical&gt;&lt;pages&gt;119-126&lt;/pages&gt;&lt;volume&gt;39&lt;/volume&gt;&lt;dates&gt;&lt;year&gt;2009&lt;/year&gt;&lt;/dates&gt;&lt;orig-pub&gt;\\ACT001CL04FS07\BIOSECURITYDATA$\E Library\Animal Catalogue\K\Kempter et al 2009 EN23078.pdf&lt;/orig-pub&gt;&lt;label&gt;23078&lt;/label&gt;&lt;urls&gt;&lt;/urls&gt;&lt;custom1&gt;Sturgeon_YGC&lt;/custom1&gt;&lt;electronic-resource-num&gt;https://doi.org/10.3750/AIP2009.39.2.06&lt;/electronic-resource-num&gt;&lt;/record&gt;&lt;/Cite&gt;&lt;/EndNote&gt;</w:instrText>
      </w:r>
      <w:r w:rsidR="00295283">
        <w:fldChar w:fldCharType="separate"/>
      </w:r>
      <w:r w:rsidR="00295283">
        <w:rPr>
          <w:noProof/>
        </w:rPr>
        <w:t>(Kempter et al. 2009)</w:t>
      </w:r>
      <w:r w:rsidR="00295283">
        <w:fldChar w:fldCharType="end"/>
      </w:r>
      <w:r>
        <w:t>.</w:t>
      </w:r>
    </w:p>
    <w:p w14:paraId="573FB9AC" w14:textId="02C9A603" w:rsidR="006F16D5" w:rsidRDefault="006F16D5" w:rsidP="006F16D5">
      <w:pPr>
        <w:pStyle w:val="Heading6"/>
      </w:pPr>
      <w:r>
        <w:t>Carp</w:t>
      </w:r>
    </w:p>
    <w:p w14:paraId="1F4C04F6" w14:textId="3D9FA0EE" w:rsidR="00F04C87" w:rsidRDefault="00F04C87" w:rsidP="00F04C87">
      <w:r>
        <w:t xml:space="preserve">Typical clinical signs include enophthalmos (sunken eyes), pale discolouration or reddening of the skin, focal or total loss of epidermis, haemorrhages on the skin and base of the fins, over production of mucus on the skin and gills, and pale discolouration or patches on the gills </w:t>
      </w:r>
      <w:r w:rsidR="00295283">
        <w:fldChar w:fldCharType="begin">
          <w:fldData xml:space="preserve">PEVuZE5vdGU+PENpdGU+PEF1dGhvcj5CcmV0emluZ2VyPC9BdXRob3I+PFllYXI+MTk5OTwvWWVh
cj48UmVjTnVtPjY4OTM8L1JlY051bT48SURUZXh0PjIyNDk8L0lEVGV4dD48RGlzcGxheVRleHQ+
KEJyZXR6aW5nZXIgZXQgYWwuIDE5OTk7IFBlcmVsYmVyZyBldCBhbC4gMjAwMyk8L0Rpc3BsYXlU
ZXh0PjxyZWNvcmQ+PHJlYy1udW1iZXI+Njg5MzwvcmVjLW51bWJlcj48Zm9yZWlnbi1rZXlzPjxr
ZXkgYXBwPSJFTiIgZGItaWQ9IjkwYXd3dDI1YmRwdHd0ZWUyNWRwcHg1and2ZGRwMnN0cjBzeiIg
dGltZXN0YW1wPSIxNjUyMzk3MTQ0IiBndWlkPSIwNGZkMzExNC03YmNmLTRmNDEtYmNmYy05NGUw
OWFlOTBjZTAiPjY4OTM8L2tleT48L2ZvcmVpZ24ta2V5cz48cmVmLXR5cGUgbmFtZT0iSm91cm5h
bCBBcnRpY2xlcyI+MTc8L3JlZi10eXBlPjxjb250cmlidXRvcnM+PGF1dGhvcnM+PGF1dGhvcj5C
cmV0emluZ2VyLEEuPC9hdXRob3I+PGF1dGhvcj5GaXNjaGVyLVNjaGVybCxULjwvYXV0aG9yPjxh
dXRob3I+T3Vtb3VuYSxNLjwvYXV0aG9yPjxhdXRob3I+SG9mZm1hbixSLjwvYXV0aG9yPjxhdXRo
b3I+VHJ1eWVuLFUuPC9hdXRob3I+PC9hdXRob3JzPjwvY29udHJpYnV0b3JzPjx0aXRsZXM+PHRp
dGxlPjxzdHlsZSBmYWNlPSJub3JtYWwiIGZvbnQ9ImRlZmF1bHQiIHNpemU9IjEwMCUiPk1hc3Mg
bW9ydGFsaXRpZXMgaW4ga29pIGNhcnAsIDwvc3R5bGU+PHN0eWxlIGZhY2U9Iml0YWxpYyIgZm9u
dD0iZGVmYXVsdCIgc2l6ZT0iMTAwJSI+Q3lwcmludXMgY2FycGlvPC9zdHlsZT48c3R5bGUgZmFj
ZT0ibm9ybWFsIiBmb250PSJkZWZhdWx0IiBzaXplPSIxMDAlIj4sIGFzc29jaWF0ZWQgd2l0aCBn
aWxsIGFuZCBza2luIGRpc2Vhc2U8L3N0eWxlPjwvdGl0bGU+PHNlY29uZGFyeS10aXRsZT5CdWxs
ZXRpbiBvZiB0aGUgRXVyb3BlYW4gQXNzb2NpYXRpb24gb2YgRmlzaCBQYXRob2xvZ2lzdHM8L3Nl
Y29uZGFyeS10aXRsZT48L3RpdGxlcz48cGVyaW9kaWNhbD48ZnVsbC10aXRsZT5CdWxsZXRpbiBv
ZiB0aGUgRXVyb3BlYW4gQXNzb2NpYXRpb24gb2YgRmlzaCBQYXRob2xvZ2lzdHM8L2Z1bGwtdGl0
bGU+PC9wZXJpb2RpY2FsPjxwYWdlcz4xODItMTg1PC9wYWdlcz48dm9sdW1lPjE5PC92b2x1bWU+
PG51bWJlcj41PC9udW1iZXI+PGtleXdvcmRzPjxrZXl3b3JkPkFlcm9tb25hczwva2V5d29yZD48
a2V5d29yZD5BbmF0b215PC9rZXl3b3JkPjxrZXl3b3JkPkFzc29jaWF0ZWQ8L2tleXdvcmQ+PGtl
eXdvcmQ+QmFjdGVyaWE8L2tleXdvcmQ+PGtleXdvcmQ+QmFjdGVyaXVtPC9rZXl3b3JkPjxrZXl3
b3JkPkJyZWVkPC9rZXl3b3JkPjxrZXl3b3JkPkJyZWVkczwva2V5d29yZD48a2V5d29yZD5DYXJw
PC9rZXl3b3JkPjxrZXl3b3JkPkNhc2U8L2tleXdvcmQ+PGtleXdvcmQ+Q2FzZXM8L2tleXdvcmQ+
PGtleXdvcmQ+Q2VsbDwva2V5d29yZD48a2V5d29yZD5Db2hhYml0YXRpb248L2tleXdvcmQ+PGtl
eXdvcmQ+Q3lwcmludXMgY2FycGlvPC9rZXl3b3JkPjxrZXl3b3JkPkN5dG9wbGFzbTwva2V5d29y
ZD48a2V5d29yZD5EaXNlYXNlPC9rZXl3b3JkPjxrZXl3b3JkPkVjdG9wYXJhc2l0ZXM8L2tleXdv
cmQ+PGtleXdvcmQ+RWxlY3Ryb248L2tleXdvcmQ+PGtleXdvcmQ+RWxlY3Ryb24gbWljcm9zY29w
eTwva2V5d29yZD48a2V5d29yZD5FcGl0aGVsaWFsIGNlbGxzPC9rZXl3b3JkPjxrZXl3b3JkPkdp
bGxzPC9rZXl3b3JkPjxrZXl3b3JkPkluZmVjdGlvdXM8L2tleXdvcmQ+PGtleXdvcmQ+SW5mZXN0
YXRpb248L2tleXdvcmQ+PGtleXdvcmQ+SW5mZXN0YXRpb25zPC9rZXl3b3JkPjxrZXl3b3JkPklu
dGVybmFsPC9rZXl3b3JkPjxrZXl3b3JkPktpZG5leTwva2V5d29yZD48a2V5d29yZD5Lb2k8L2tl
eXdvcmQ+PGtleXdvcmQ+TGVzaW9uczwva2V5d29yZD48a2V5d29yZD5NaWNyb3Njb3B5PC9rZXl3
b3JkPjxrZXl3b3JkPk1vcnRhbGl0aWVzPC9rZXl3b3JkPjxrZXl3b3JkPk1vcnRhbGl0eTwva2V5
d29yZD48a2V5d29yZD5OYXR1cmU8L2tleXdvcmQ+PGtleXdvcmQ+TmVjcm9zaXM8L2tleXdvcmQ+
PGtleXdvcmQ+TnVjbGVpPC9rZXl3b3JkPjxrZXl3b3JkPk9yZ2FuPC9rZXl3b3JkPjxrZXl3b3Jk
Pk9yZ2Fuczwva2V5d29yZD48a2V5d29yZD5QYXJhc2l0ZTwva2V5d29yZD48a2V5d29yZD5QYXJh
c2l0ZXM8L2tleXdvcmQ+PGtleXdvcmQ+UGFydGljbGVzPC9rZXl3b3JkPjxrZXl3b3JkPlByb3Rv
em9hbjwva2V5d29yZD48a2V5d29yZD5Qcm90b3pvYW4gcGFyYXNpdGU8L2tleXdvcmQ+PGtleXdv
cmQ+UmVzcGlyYXRvcnk8L2tleXdvcmQ+PGtleXdvcmQ+U2tpbjwva2V5d29yZD48a2V5d29yZD5T
eW1wdG9tPC9rZXl3b3JkPjxrZXl3b3JkPlN5bXB0b21zPC9rZXl3b3JkPjxrZXl3b3JkPlRFTTwv
a2V5d29yZD48a2V5d29yZD5UcmFuc21pc3Npb248L2tleXdvcmQ+PGtleXdvcmQ+VHJhbnNtaXNz
aW9uIGVsZWN0cm9uIG1pY3Jvc2NvcHk8L2tleXdvcmQ+PGtleXdvcmQ+dHJhbnNtaXNzaW9uLWVs
ZWN0cm9uLW1pY3Jvc2NvcHk8L2tleXdvcmQ+PGtleXdvcmQ+VHJpYWw8L2tleXdvcmQ+PGtleXdv
cmQ+VHJpYWxzPC9rZXl3b3JkPjxrZXl3b3JkPlZpcnVzPC9rZXl3b3JkPjxrZXl3b3JkPlZpcnVz
LWxpa2UgcGFydGljbGVzPC9rZXl3b3JkPjwva2V5d29yZHM+PGRhdGVzPjx5ZWFyPjE5OTk8L3ll
YXI+PC9kYXRlcz48b3JpZy1wdWI+PHN0eWxlIGZhY2U9InVuZGVybGluZSIgZm9udD0iZGVmYXVs
dCIgc2l6ZT0iMTAwJSI+XFxBQ1QwMDFDTDA0RlMwN1xCSU9TRUNVUklUWURBVEEkXEUgTGlicmFy
eVxBbmltYWwgQ2F0YWxvZ3VlXEI8L3N0eWxlPjwvb3JpZy1wdWI+PGxhYmVsPjIyNDk8L2xhYmVs
Pjx1cmxzPjwvdXJscz48Y3VzdG9tMT5hcXVhdGljcyBnbTwvY3VzdG9tMT48bW9kaWZpZWQtZGF0
ZT43MzE2NjwvbW9kaWZpZWQtZGF0ZT48L3JlY29yZD48L0NpdGU+PENpdGU+PEF1dGhvcj5QZXJl
bGJlcmc8L0F1dGhvcj48WWVhcj4yMDAzPC9ZZWFyPjxSZWNOdW0+OTgyMTwvUmVjTnVtPjxJRFRl
eHQ+MTE3MDY8L0lEVGV4dD48cmVjb3JkPjxyZWMtbnVtYmVyPjk4MjE8L3JlYy1udW1iZXI+PGZv
cmVpZ24ta2V5cz48a2V5IGFwcD0iRU4iIGRiLWlkPSI5MGF3d3QyNWJkcHR3dGVlMjVkcHB4NWp3
dmRkcDJzdHIwc3oiIHRpbWVzdGFtcD0iMTY1MjM5NzM5NiIgZ3VpZD0iNzExN2ZmMTItMjQzNC00
MDBlLTgxZTItZWRiNGQ0ZmI0NGU3Ij45ODIxPC9rZXk+PC9mb3JlaWduLWtleXM+PHJlZi10eXBl
IG5hbWU9IkpvdXJuYWwgQXJ0aWNsZXMiPjE3PC9yZWYtdHlwZT48Y29udHJpYnV0b3JzPjxhdXRo
b3JzPjxhdXRob3I+UGVyZWxiZXJnLCBBLjwvYXV0aG9yPjxhdXRob3I+U21pcm5vdiwgTS48L2F1
dGhvcj48YXV0aG9yPkh1dG9yYW4sIE0uPC9hdXRob3I+PGF1dGhvcj5EaWFtYW50LCBBLjwvYXV0
aG9yPjxhdXRob3I+QmVqZXJhbm8sIFkuPC9hdXRob3I+PGF1dGhvcj5Lb3RsZXIsIE0uPC9hdXRo
b3I+PC9hdXRob3JzPjwvY29udHJpYnV0b3JzPjx0aXRsZXM+PHRpdGxlPjxzdHlsZSBmYWNlPSJu
b3JtYWwiIGZvbnQ9ImRlZmF1bHQiIHNpemU9IjEwMCUiPkVwaWRlbWlvbG9naWNhbCBkZXNjcmlw
dGlvbiBvZiBhIG5ldyB2aXJhbCBkaXNlYXNlIGFmZmxpY3RpbmcgY3VsdHVyZWQgPC9zdHlsZT48
c3R5bGUgZmFjZT0iaXRhbGljIiBmb250PSJkZWZhdWx0IiBzaXplPSIxMDAlIj5DeXByaW51cyBj
YXJwaW88L3N0eWxlPjxzdHlsZSBmYWNlPSJub3JtYWwiIGZvbnQ9ImRlZmF1bHQiIHNpemU9IjEw
MCUiPiBpbiBJc3JhZWw8L3N0eWxlPjwvdGl0bGU+PHNlY29uZGFyeS10aXRsZT5Jc3JhZWxpIEpv
dXJuYWwgb2YgQXF1YWN1bHR1cmUgLSBCYW1pZGdlaDwvc2Vjb25kYXJ5LXRpdGxlPjwvdGl0bGVz
PjxwZXJpb2RpY2FsPjxmdWxsLXRpdGxlPklzcmFlbGkgSm91cm5hbCBvZiBBcXVhY3VsdHVyZSAt
IEJhbWlkZ2VoPC9mdWxsLXRpdGxlPjwvcGVyaW9kaWNhbD48cGFnZXM+NS0xMjwvcGFnZXM+PHZv
bHVtZT41NTwvdm9sdW1lPjxudW1iZXI+MTwvbnVtYmVyPjxrZXl3b3Jkcz48a2V5d29yZD5BY3Rp
dmU8L2tleXdvcmQ+PGtleXdvcmQ+QWR1bHQ8L2tleXdvcmQ+PGtleXdvcmQ+QWZmZWN0ZWQ8L2tl
eXdvcmQ+PGtleXdvcmQ+QWdlPC9rZXl3b3JkPjxrZXl3b3JkPkFnZW50PC9rZXl3b3JkPjxrZXl3
b3JkPkNhcnA8L2tleXdvcmQ+PGtleXdvcmQ+Q2xpbmljYWw8L2tleXdvcmQ+PGtleXdvcmQ+Q2xp
bmljYWwgc2lnbjwva2V5d29yZD48a2V5d29yZD5DbGluaWNhbCBzaWduczwva2V5d29yZD48a2V5
d29yZD5Db2hhYml0YXRpb248L2tleXdvcmQ+PGtleXdvcmQ+Q29tbW9uIGNhcnA8L2tleXdvcmQ+
PGtleXdvcmQ+Q3lwcmludXMgY2FycGlvPC9rZXl3b3JkPjxrZXl3b3JkPkRpc2Vhc2U8L2tleXdv
cmQ+PGtleXdvcmQ+RXhwb3N1cmU8L2tleXdvcmQ+PGtleXdvcmQ+RXllczwva2V5d29yZD48a2V5
d29yZD5GYXRpZ3VlPC9rZXl3b3JkPjxrZXl3b3JkPkZpc2g8L2tleXdvcmQ+PGtleXdvcmQ+SW1t
ZXJzaW9uPC9rZXl3b3JkPjxrZXl3b3JkPklub2N1bHVtPC9rZXl3b3JkPjxrZXl3b3JkPkludHJh
cGVyaXRvbmVhbDwva2V5d29yZD48a2V5d29yZD5Jc3JhZWw8L2tleXdvcmQ+PGtleXdvcmQ+S29p
PC9rZXl3b3JkPjxrZXl3b3JkPk1vcnRhbGl0aWVzPC9rZXl3b3JkPjxrZXl3b3JkPk1vcnRhbGl0
eTwva2V5d29yZD48a2V5d29yZD5Nb3ZlbWVudDwva2V5d29yZD48a2V5d29yZD5NdWN1czwva2V5
d29yZD48a2V5d29yZD5OZWNyb3Npczwva2V5d29yZD48a2V5d29yZD5SZXBvcnQ8L2tleXdvcmQ+
PGtleXdvcmQ+c2VjcmV0aW9uPC9rZXl3b3JkPjxrZXl3b3JkPlNpZ248L2tleXdvcmQ+PGtleXdv
cmQ+U2lnbnM8L2tleXdvcmQ+PGtleXdvcmQ+U2tpbjwva2V5d29yZD48a2V5d29yZD5TcHJpbmc8
L2tleXdvcmQ+PGtleXdvcmQ+VGlzc3VlPC9rZXl3b3JkPjxrZXl3b3JkPlRyaWFsPC9rZXl3b3Jk
PjxrZXl3b3JkPlRyaWFsczwva2V5d29yZD48a2V5d29yZD5WaXJhbDwva2V5d29yZD48a2V5d29y
ZD5WaXJ1czwva2V5d29yZD48a2V5d29yZD5XYXRlcjwva2V5d29yZD48L2tleXdvcmRzPjxkYXRl
cz48eWVhcj4yMDAzPC95ZWFyPjxwdWItZGF0ZXM+PGRhdGU+MSBNYXkgMjAyMzwvZGF0ZT48L3B1
Yi1kYXRlcz48L2RhdGVzPjxvcmlnLXB1Yj5cXEFDVDAwMUNMMDRGUzA3XEJJT1NFQ1VSSVRZREFU
QSRcRSBMaWJyYXJ5XEFuaW1hbCBDYXRhbG9ndWVcUDwvb3JpZy1wdWI+PGxhYmVsPjExNzA2PC9s
YWJlbD48dXJscz48L3VybHM+PGN1c3RvbTE+YXF1YXRpY3MgZ208L2N1c3RvbTE+PGVsZWN0cm9u
aWMtcmVzb3VyY2UtbnVtPmh0dHBzOi8vZXZvbHMubGlicmFyeS5tYW5vYS5oYXdhaWkuZWR1L3Nl
cnZlci9hcGkvY29yZS9iaXRzdHJlYW1zL2FmYzRlYmIzLTdiMDgtNDIwYi1hOTFjLWMzOWI2Mzhj
ODY2MS9jb250ZW50PC9lbGVjdHJvbmljLXJlc291cmNlLW51bT48bW9kaWZpZWQtZGF0ZT43MzE2
ODwvbW9kaWZpZWQtZGF0ZT48L3JlY29yZD48L0NpdGU+PC9FbmROb3RlPgB=
</w:fldData>
        </w:fldChar>
      </w:r>
      <w:r w:rsidR="00295283">
        <w:instrText xml:space="preserve"> ADDIN EN.CITE </w:instrText>
      </w:r>
      <w:r w:rsidR="00295283">
        <w:fldChar w:fldCharType="begin">
          <w:fldData xml:space="preserve">PEVuZE5vdGU+PENpdGU+PEF1dGhvcj5CcmV0emluZ2VyPC9BdXRob3I+PFllYXI+MTk5OTwvWWVh
cj48UmVjTnVtPjY4OTM8L1JlY051bT48SURUZXh0PjIyNDk8L0lEVGV4dD48RGlzcGxheVRleHQ+
KEJyZXR6aW5nZXIgZXQgYWwuIDE5OTk7IFBlcmVsYmVyZyBldCBhbC4gMjAwMyk8L0Rpc3BsYXlU
ZXh0PjxyZWNvcmQ+PHJlYy1udW1iZXI+Njg5MzwvcmVjLW51bWJlcj48Zm9yZWlnbi1rZXlzPjxr
ZXkgYXBwPSJFTiIgZGItaWQ9IjkwYXd3dDI1YmRwdHd0ZWUyNWRwcHg1and2ZGRwMnN0cjBzeiIg
dGltZXN0YW1wPSIxNjUyMzk3MTQ0IiBndWlkPSIwNGZkMzExNC03YmNmLTRmNDEtYmNmYy05NGUw
OWFlOTBjZTAiPjY4OTM8L2tleT48L2ZvcmVpZ24ta2V5cz48cmVmLXR5cGUgbmFtZT0iSm91cm5h
bCBBcnRpY2xlcyI+MTc8L3JlZi10eXBlPjxjb250cmlidXRvcnM+PGF1dGhvcnM+PGF1dGhvcj5C
cmV0emluZ2VyLEEuPC9hdXRob3I+PGF1dGhvcj5GaXNjaGVyLVNjaGVybCxULjwvYXV0aG9yPjxh
dXRob3I+T3Vtb3VuYSxNLjwvYXV0aG9yPjxhdXRob3I+SG9mZm1hbixSLjwvYXV0aG9yPjxhdXRo
b3I+VHJ1eWVuLFUuPC9hdXRob3I+PC9hdXRob3JzPjwvY29udHJpYnV0b3JzPjx0aXRsZXM+PHRp
dGxlPjxzdHlsZSBmYWNlPSJub3JtYWwiIGZvbnQ9ImRlZmF1bHQiIHNpemU9IjEwMCUiPk1hc3Mg
bW9ydGFsaXRpZXMgaW4ga29pIGNhcnAsIDwvc3R5bGU+PHN0eWxlIGZhY2U9Iml0YWxpYyIgZm9u
dD0iZGVmYXVsdCIgc2l6ZT0iMTAwJSI+Q3lwcmludXMgY2FycGlvPC9zdHlsZT48c3R5bGUgZmFj
ZT0ibm9ybWFsIiBmb250PSJkZWZhdWx0IiBzaXplPSIxMDAlIj4sIGFzc29jaWF0ZWQgd2l0aCBn
aWxsIGFuZCBza2luIGRpc2Vhc2U8L3N0eWxlPjwvdGl0bGU+PHNlY29uZGFyeS10aXRsZT5CdWxs
ZXRpbiBvZiB0aGUgRXVyb3BlYW4gQXNzb2NpYXRpb24gb2YgRmlzaCBQYXRob2xvZ2lzdHM8L3Nl
Y29uZGFyeS10aXRsZT48L3RpdGxlcz48cGVyaW9kaWNhbD48ZnVsbC10aXRsZT5CdWxsZXRpbiBv
ZiB0aGUgRXVyb3BlYW4gQXNzb2NpYXRpb24gb2YgRmlzaCBQYXRob2xvZ2lzdHM8L2Z1bGwtdGl0
bGU+PC9wZXJpb2RpY2FsPjxwYWdlcz4xODItMTg1PC9wYWdlcz48dm9sdW1lPjE5PC92b2x1bWU+
PG51bWJlcj41PC9udW1iZXI+PGtleXdvcmRzPjxrZXl3b3JkPkFlcm9tb25hczwva2V5d29yZD48
a2V5d29yZD5BbmF0b215PC9rZXl3b3JkPjxrZXl3b3JkPkFzc29jaWF0ZWQ8L2tleXdvcmQ+PGtl
eXdvcmQ+QmFjdGVyaWE8L2tleXdvcmQ+PGtleXdvcmQ+QmFjdGVyaXVtPC9rZXl3b3JkPjxrZXl3
b3JkPkJyZWVkPC9rZXl3b3JkPjxrZXl3b3JkPkJyZWVkczwva2V5d29yZD48a2V5d29yZD5DYXJw
PC9rZXl3b3JkPjxrZXl3b3JkPkNhc2U8L2tleXdvcmQ+PGtleXdvcmQ+Q2FzZXM8L2tleXdvcmQ+
PGtleXdvcmQ+Q2VsbDwva2V5d29yZD48a2V5d29yZD5Db2hhYml0YXRpb248L2tleXdvcmQ+PGtl
eXdvcmQ+Q3lwcmludXMgY2FycGlvPC9rZXl3b3JkPjxrZXl3b3JkPkN5dG9wbGFzbTwva2V5d29y
ZD48a2V5d29yZD5EaXNlYXNlPC9rZXl3b3JkPjxrZXl3b3JkPkVjdG9wYXJhc2l0ZXM8L2tleXdv
cmQ+PGtleXdvcmQ+RWxlY3Ryb248L2tleXdvcmQ+PGtleXdvcmQ+RWxlY3Ryb24gbWljcm9zY29w
eTwva2V5d29yZD48a2V5d29yZD5FcGl0aGVsaWFsIGNlbGxzPC9rZXl3b3JkPjxrZXl3b3JkPkdp
bGxzPC9rZXl3b3JkPjxrZXl3b3JkPkluZmVjdGlvdXM8L2tleXdvcmQ+PGtleXdvcmQ+SW5mZXN0
YXRpb248L2tleXdvcmQ+PGtleXdvcmQ+SW5mZXN0YXRpb25zPC9rZXl3b3JkPjxrZXl3b3JkPklu
dGVybmFsPC9rZXl3b3JkPjxrZXl3b3JkPktpZG5leTwva2V5d29yZD48a2V5d29yZD5Lb2k8L2tl
eXdvcmQ+PGtleXdvcmQ+TGVzaW9uczwva2V5d29yZD48a2V5d29yZD5NaWNyb3Njb3B5PC9rZXl3
b3JkPjxrZXl3b3JkPk1vcnRhbGl0aWVzPC9rZXl3b3JkPjxrZXl3b3JkPk1vcnRhbGl0eTwva2V5
d29yZD48a2V5d29yZD5OYXR1cmU8L2tleXdvcmQ+PGtleXdvcmQ+TmVjcm9zaXM8L2tleXdvcmQ+
PGtleXdvcmQ+TnVjbGVpPC9rZXl3b3JkPjxrZXl3b3JkPk9yZ2FuPC9rZXl3b3JkPjxrZXl3b3Jk
Pk9yZ2Fuczwva2V5d29yZD48a2V5d29yZD5QYXJhc2l0ZTwva2V5d29yZD48a2V5d29yZD5QYXJh
c2l0ZXM8L2tleXdvcmQ+PGtleXdvcmQ+UGFydGljbGVzPC9rZXl3b3JkPjxrZXl3b3JkPlByb3Rv
em9hbjwva2V5d29yZD48a2V5d29yZD5Qcm90b3pvYW4gcGFyYXNpdGU8L2tleXdvcmQ+PGtleXdv
cmQ+UmVzcGlyYXRvcnk8L2tleXdvcmQ+PGtleXdvcmQ+U2tpbjwva2V5d29yZD48a2V5d29yZD5T
eW1wdG9tPC9rZXl3b3JkPjxrZXl3b3JkPlN5bXB0b21zPC9rZXl3b3JkPjxrZXl3b3JkPlRFTTwv
a2V5d29yZD48a2V5d29yZD5UcmFuc21pc3Npb248L2tleXdvcmQ+PGtleXdvcmQ+VHJhbnNtaXNz
aW9uIGVsZWN0cm9uIG1pY3Jvc2NvcHk8L2tleXdvcmQ+PGtleXdvcmQ+dHJhbnNtaXNzaW9uLWVs
ZWN0cm9uLW1pY3Jvc2NvcHk8L2tleXdvcmQ+PGtleXdvcmQ+VHJpYWw8L2tleXdvcmQ+PGtleXdv
cmQ+VHJpYWxzPC9rZXl3b3JkPjxrZXl3b3JkPlZpcnVzPC9rZXl3b3JkPjxrZXl3b3JkPlZpcnVz
LWxpa2UgcGFydGljbGVzPC9rZXl3b3JkPjwva2V5d29yZHM+PGRhdGVzPjx5ZWFyPjE5OTk8L3ll
YXI+PC9kYXRlcz48b3JpZy1wdWI+PHN0eWxlIGZhY2U9InVuZGVybGluZSIgZm9udD0iZGVmYXVs
dCIgc2l6ZT0iMTAwJSI+XFxBQ1QwMDFDTDA0RlMwN1xCSU9TRUNVUklUWURBVEEkXEUgTGlicmFy
eVxBbmltYWwgQ2F0YWxvZ3VlXEI8L3N0eWxlPjwvb3JpZy1wdWI+PGxhYmVsPjIyNDk8L2xhYmVs
Pjx1cmxzPjwvdXJscz48Y3VzdG9tMT5hcXVhdGljcyBnbTwvY3VzdG9tMT48bW9kaWZpZWQtZGF0
ZT43MzE2NjwvbW9kaWZpZWQtZGF0ZT48L3JlY29yZD48L0NpdGU+PENpdGU+PEF1dGhvcj5QZXJl
bGJlcmc8L0F1dGhvcj48WWVhcj4yMDAzPC9ZZWFyPjxSZWNOdW0+OTgyMTwvUmVjTnVtPjxJRFRl
eHQ+MTE3MDY8L0lEVGV4dD48cmVjb3JkPjxyZWMtbnVtYmVyPjk4MjE8L3JlYy1udW1iZXI+PGZv
cmVpZ24ta2V5cz48a2V5IGFwcD0iRU4iIGRiLWlkPSI5MGF3d3QyNWJkcHR3dGVlMjVkcHB4NWp3
dmRkcDJzdHIwc3oiIHRpbWVzdGFtcD0iMTY1MjM5NzM5NiIgZ3VpZD0iNzExN2ZmMTItMjQzNC00
MDBlLTgxZTItZWRiNGQ0ZmI0NGU3Ij45ODIxPC9rZXk+PC9mb3JlaWduLWtleXM+PHJlZi10eXBl
IG5hbWU9IkpvdXJuYWwgQXJ0aWNsZXMiPjE3PC9yZWYtdHlwZT48Y29udHJpYnV0b3JzPjxhdXRo
b3JzPjxhdXRob3I+UGVyZWxiZXJnLCBBLjwvYXV0aG9yPjxhdXRob3I+U21pcm5vdiwgTS48L2F1
dGhvcj48YXV0aG9yPkh1dG9yYW4sIE0uPC9hdXRob3I+PGF1dGhvcj5EaWFtYW50LCBBLjwvYXV0
aG9yPjxhdXRob3I+QmVqZXJhbm8sIFkuPC9hdXRob3I+PGF1dGhvcj5Lb3RsZXIsIE0uPC9hdXRo
b3I+PC9hdXRob3JzPjwvY29udHJpYnV0b3JzPjx0aXRsZXM+PHRpdGxlPjxzdHlsZSBmYWNlPSJu
b3JtYWwiIGZvbnQ9ImRlZmF1bHQiIHNpemU9IjEwMCUiPkVwaWRlbWlvbG9naWNhbCBkZXNjcmlw
dGlvbiBvZiBhIG5ldyB2aXJhbCBkaXNlYXNlIGFmZmxpY3RpbmcgY3VsdHVyZWQgPC9zdHlsZT48
c3R5bGUgZmFjZT0iaXRhbGljIiBmb250PSJkZWZhdWx0IiBzaXplPSIxMDAlIj5DeXByaW51cyBj
YXJwaW88L3N0eWxlPjxzdHlsZSBmYWNlPSJub3JtYWwiIGZvbnQ9ImRlZmF1bHQiIHNpemU9IjEw
MCUiPiBpbiBJc3JhZWw8L3N0eWxlPjwvdGl0bGU+PHNlY29uZGFyeS10aXRsZT5Jc3JhZWxpIEpv
dXJuYWwgb2YgQXF1YWN1bHR1cmUgLSBCYW1pZGdlaDwvc2Vjb25kYXJ5LXRpdGxlPjwvdGl0bGVz
PjxwZXJpb2RpY2FsPjxmdWxsLXRpdGxlPklzcmFlbGkgSm91cm5hbCBvZiBBcXVhY3VsdHVyZSAt
IEJhbWlkZ2VoPC9mdWxsLXRpdGxlPjwvcGVyaW9kaWNhbD48cGFnZXM+NS0xMjwvcGFnZXM+PHZv
bHVtZT41NTwvdm9sdW1lPjxudW1iZXI+MTwvbnVtYmVyPjxrZXl3b3Jkcz48a2V5d29yZD5BY3Rp
dmU8L2tleXdvcmQ+PGtleXdvcmQ+QWR1bHQ8L2tleXdvcmQ+PGtleXdvcmQ+QWZmZWN0ZWQ8L2tl
eXdvcmQ+PGtleXdvcmQ+QWdlPC9rZXl3b3JkPjxrZXl3b3JkPkFnZW50PC9rZXl3b3JkPjxrZXl3
b3JkPkNhcnA8L2tleXdvcmQ+PGtleXdvcmQ+Q2xpbmljYWw8L2tleXdvcmQ+PGtleXdvcmQ+Q2xp
bmljYWwgc2lnbjwva2V5d29yZD48a2V5d29yZD5DbGluaWNhbCBzaWduczwva2V5d29yZD48a2V5
d29yZD5Db2hhYml0YXRpb248L2tleXdvcmQ+PGtleXdvcmQ+Q29tbW9uIGNhcnA8L2tleXdvcmQ+
PGtleXdvcmQ+Q3lwcmludXMgY2FycGlvPC9rZXl3b3JkPjxrZXl3b3JkPkRpc2Vhc2U8L2tleXdv
cmQ+PGtleXdvcmQ+RXhwb3N1cmU8L2tleXdvcmQ+PGtleXdvcmQ+RXllczwva2V5d29yZD48a2V5
d29yZD5GYXRpZ3VlPC9rZXl3b3JkPjxrZXl3b3JkPkZpc2g8L2tleXdvcmQ+PGtleXdvcmQ+SW1t
ZXJzaW9uPC9rZXl3b3JkPjxrZXl3b3JkPklub2N1bHVtPC9rZXl3b3JkPjxrZXl3b3JkPkludHJh
cGVyaXRvbmVhbDwva2V5d29yZD48a2V5d29yZD5Jc3JhZWw8L2tleXdvcmQ+PGtleXdvcmQ+S29p
PC9rZXl3b3JkPjxrZXl3b3JkPk1vcnRhbGl0aWVzPC9rZXl3b3JkPjxrZXl3b3JkPk1vcnRhbGl0
eTwva2V5d29yZD48a2V5d29yZD5Nb3ZlbWVudDwva2V5d29yZD48a2V5d29yZD5NdWN1czwva2V5
d29yZD48a2V5d29yZD5OZWNyb3Npczwva2V5d29yZD48a2V5d29yZD5SZXBvcnQ8L2tleXdvcmQ+
PGtleXdvcmQ+c2VjcmV0aW9uPC9rZXl3b3JkPjxrZXl3b3JkPlNpZ248L2tleXdvcmQ+PGtleXdv
cmQ+U2lnbnM8L2tleXdvcmQ+PGtleXdvcmQ+U2tpbjwva2V5d29yZD48a2V5d29yZD5TcHJpbmc8
L2tleXdvcmQ+PGtleXdvcmQ+VGlzc3VlPC9rZXl3b3JkPjxrZXl3b3JkPlRyaWFsPC9rZXl3b3Jk
PjxrZXl3b3JkPlRyaWFsczwva2V5d29yZD48a2V5d29yZD5WaXJhbDwva2V5d29yZD48a2V5d29y
ZD5WaXJ1czwva2V5d29yZD48a2V5d29yZD5XYXRlcjwva2V5d29yZD48L2tleXdvcmRzPjxkYXRl
cz48eWVhcj4yMDAzPC95ZWFyPjxwdWItZGF0ZXM+PGRhdGU+MSBNYXkgMjAyMzwvZGF0ZT48L3B1
Yi1kYXRlcz48L2RhdGVzPjxvcmlnLXB1Yj5cXEFDVDAwMUNMMDRGUzA3XEJJT1NFQ1VSSVRZREFU
QSRcRSBMaWJyYXJ5XEFuaW1hbCBDYXRhbG9ndWVcUDwvb3JpZy1wdWI+PGxhYmVsPjExNzA2PC9s
YWJlbD48dXJscz48L3VybHM+PGN1c3RvbTE+YXF1YXRpY3MgZ208L2N1c3RvbTE+PGVsZWN0cm9u
aWMtcmVzb3VyY2UtbnVtPmh0dHBzOi8vZXZvbHMubGlicmFyeS5tYW5vYS5oYXdhaWkuZWR1L3Nl
cnZlci9hcGkvY29yZS9iaXRzdHJlYW1zL2FmYzRlYmIzLTdiMDgtNDIwYi1hOTFjLWMzOWI2Mzhj
ODY2MS9jb250ZW50PC9lbGVjdHJvbmljLXJlc291cmNlLW51bT48bW9kaWZpZWQtZGF0ZT43MzE2
ODwvbW9kaWZpZWQtZGF0ZT48L3JlY29yZD48L0NpdGU+PC9FbmROb3RlPgB=
</w:fldData>
        </w:fldChar>
      </w:r>
      <w:r w:rsidR="00295283">
        <w:instrText xml:space="preserve"> ADDIN EN.CITE.DATA </w:instrText>
      </w:r>
      <w:r w:rsidR="00295283">
        <w:fldChar w:fldCharType="end"/>
      </w:r>
      <w:r w:rsidR="00295283">
        <w:fldChar w:fldCharType="separate"/>
      </w:r>
      <w:r w:rsidR="00295283">
        <w:rPr>
          <w:noProof/>
        </w:rPr>
        <w:t>(Bretzinger et al. 1999; Perelberg et al. 2003)</w:t>
      </w:r>
      <w:r w:rsidR="00295283">
        <w:fldChar w:fldCharType="end"/>
      </w:r>
      <w:r>
        <w:t xml:space="preserve">. Fish with KHVD can also display lethargy, disorientation, erratic swimming, frequent ventilation (gasping) and usually congregate around aerators where it is easier for them to take up oxygen through their damaged gills </w:t>
      </w:r>
      <w:r w:rsidR="00295283">
        <w:fldChar w:fldCharType="begin">
          <w:fldData xml:space="preserve">PEVuZE5vdGU+PENpdGU+PEF1dGhvcj5Hb29kd2luPC9BdXRob3I+PFllYXI+MjAxMjwvWWVhcj48
UmVjTnVtPjIyNjk4PC9SZWNOdW0+PElEVGV4dD4yMzA3MjwvSURUZXh0PjxEaXNwbGF5VGV4dD4o
R29vZHdpbiAyMDEyOyBIYWVuZW4gZXQgYWwuIDIwMDQpPC9EaXNwbGF5VGV4dD48cmVjb3JkPjxy
ZWMtbnVtYmVyPjIyNjk4PC9yZWMtbnVtYmVyPjxmb3JlaWduLWtleXM+PGtleSBhcHA9IkVOIiBk
Yi1pZD0iOTBhd3d0MjViZHB0d3RlZTI1ZHBweDVqd3ZkZHAyc3RyMHN6IiB0aW1lc3RhbXA9IjE2
NTIzOTg5NjMiIGd1aWQ9ImY0NTAwZTUzLTkyNDEtNGI3NC1iZDhkLTI3ZDIyMDhiODZiNCI+MjI2
OTg8L2tleT48L2ZvcmVpZ24ta2V5cz48cmVmLXR5cGUgbmFtZT0iRWxlY3Ryb25pYyBQdWJsaWNh
dGlvbiI+NDQ8L3JlZi10eXBlPjxjb250cmlidXRvcnM+PGF1dGhvcnM+PGF1dGhvcj5Hb29kd2lu
LCBBLkUuPC9hdXRob3I+PC9hdXRob3JzPjwvY29udHJpYnV0b3JzPjx0aXRsZXM+PHRpdGxlPkhl
cnBlc3ZpcnVzZXMgaW4gZmlzaDwvdGl0bGU+PHNlY29uZGFyeS10aXRsZT5Tb3V0aGVybiBSZWdp
b25hbCBBcXVhY3VsdHVyZSBDZW50cmUuPC9zZWNvbmRhcnktdGl0bGU+PC90aXRsZXM+PHBhZ2Vz
PjEtODwvcGFnZXM+PHZvbHVtZT5TUkFDIFB1YmxpY2F0aW9uIE5vLiA0NzEwPC92b2x1bWU+PGRh
dGVzPjx5ZWFyPjIwMTI8L3llYXI+PHB1Yi1kYXRlcz48ZGF0ZT4xNCBEZWNlbWJlciAyMDIxPC9k
YXRlPjwvcHViLWRhdGVzPjwvZGF0ZXM+PHB1Yi1sb2NhdGlvbj5VU0E8L3B1Yi1sb2NhdGlvbj48
cHVibGlzaGVyPlNvdXRoZXJuIFJlZ2lvbmFsIEFxdWFjdWx0dXJlIENlbnRlciAoU1JBQykgYW5k
IFVTREEgTmF0aW9uYWwgSW5zdGl0dXRlIG9mIEZvb2QgYW5kIEFncmljdWx0dXJlPC9wdWJsaXNo
ZXI+PG9yaWctcHViPlxcQUNUMDAxQ0wwNEZTMDdcQklPU0VDVVJJVFlEQVRBJFxFIExpYnJhcnlc
QW5pbWFsIENhdGFsb2d1ZVxHXEdvb2R3aW4gMjAxMiBFTjIzMDcyLnBkZjwvb3JpZy1wdWI+PGxh
YmVsPjIzMDcyPC9sYWJlbD48dXJscz48L3VybHM+PGN1c3RvbTE+U3R1cmdlb25fWUdDPC9jdXN0
b20xPjxlbGVjdHJvbmljLXJlc291cmNlLW51bT5odHRwOi8vZmlzaGVyaWVzLnRhbXUuZWR1L2Zp
bGVzLzIwMTMvMDkvU1JBQy1QdWJsaWNhdGlvbi1Oby4tNDcxMC1IZXJwZXN2aXJ1c2VzLWluLUZp
c2gucGRmPC9lbGVjdHJvbmljLXJlc291cmNlLW51bT48L3JlY29yZD48L0NpdGU+PENpdGU+PEF1
dGhvcj5IYWVuZW48L0F1dGhvcj48WWVhcj4yMDA0PC9ZZWFyPjxSZWNOdW0+MjI3ODU8L1JlY051
bT48SURUZXh0PjIzMDkzPC9JRFRleHQ+PHJlY29yZD48cmVjLW51bWJlcj4yMjc4NTwvcmVjLW51
bWJlcj48Zm9yZWlnbi1rZXlzPjxrZXkgYXBwPSJFTiIgZGItaWQ9IjkwYXd3dDI1YmRwdHd0ZWUy
NWRwcHg1and2ZGRwMnN0cjBzeiIgdGltZXN0YW1wPSIxNjUyMzk4OTc3IiBndWlkPSIyNTNmZWNj
OC1lNTRhLTQ5ZTEtYTg5Mi0zYTdkYThjZWEwMDYiPjIyNzg1PC9rZXk+PC9mb3JlaWduLWtleXM+
PHJlZi10eXBlIG5hbWU9IkpvdXJuYWwgQXJ0aWNsZXMiPjE3PC9yZWYtdHlwZT48Y29udHJpYnV0
b3JzPjxhdXRob3JzPjxhdXRob3I+SGFlbmVuLCBPLjwvYXV0aG9yPjxhdXRob3I+V2F5LCBLLjwv
YXV0aG9yPjxhdXRob3I+QmVyZ21hbm4sIFMuIE0uPC9hdXRob3I+PGF1dGhvcj5BcmllbCwgRS48
L2F1dGhvcj48L2F1dGhvcnM+PC9jb250cmlidXRvcnM+PHRpdGxlcz48dGl0bGU+VGhlIGVtZXJn
ZW5jZSBvZiBLb2kgaGVycGVzdmlydXMgYW5kIGl0cyBzaWduaWZpY2FuY2UgdG8gRXVyb3BlYW4g
YXF1YWN1bHR1cmU8L3RpdGxlPjxzZWNvbmRhcnktdGl0bGU+QnVsbGV0aW4gb2YgdGhlIEV1cm9w
ZWFuIEFzc29jaWF0aW9uIG9mIEZpc2ggUGF0aG9sb2dpc3RzPC9zZWNvbmRhcnktdGl0bGU+PC90
aXRsZXM+PHBlcmlvZGljYWw+PGZ1bGwtdGl0bGU+QnVsbGV0aW4gb2YgdGhlIEV1cm9wZWFuIEFz
c29jaWF0aW9uIG9mIEZpc2ggUGF0aG9sb2dpc3RzPC9mdWxsLXRpdGxlPjwvcGVyaW9kaWNhbD48
dm9sdW1lPjI0PC92b2x1bWU+PG51bWJlcj42PC9udW1iZXI+PGRhdGVzPjx5ZWFyPjIwMDQ8L3ll
YXI+PC9kYXRlcz48b3JpZy1wdWI+XFxBQ1QwMDFDTDA0RlMwN1xCSU9TRUNVUklUWURBVEEkXEUg
TGlicmFyeVxBbmltYWwgQ2F0YWxvZ3VlXEhcSGFlbmVuIGV0IGFsIDIwMDQgRU4yMzA5My5wZGY8
L29yaWctcHViPjxsYWJlbD4yMzA5MzwvbGFiZWw+PHVybHM+PC91cmxzPjxjdXN0b20xPlN0dXJn
ZW9uX1lHQzwvY3VzdG9tMT48ZWxlY3Ryb25pYy1yZXNvdXJjZS1udW0+aHR0cHM6Ly9lYWZwLm9y
Zy9kb3dubG9hZC8yMDA0LVZvbHVtZTI0L0lzc3VlJTIwNi8yNF8yOTMucGRmPC9lbGVjdHJvbmlj
LXJlc291cmNlLW51bT48L3JlY29yZD48L0NpdGU+PC9FbmROb3RlPn==
</w:fldData>
        </w:fldChar>
      </w:r>
      <w:r w:rsidR="00295283">
        <w:instrText xml:space="preserve"> ADDIN EN.CITE </w:instrText>
      </w:r>
      <w:r w:rsidR="00295283">
        <w:fldChar w:fldCharType="begin">
          <w:fldData xml:space="preserve">PEVuZE5vdGU+PENpdGU+PEF1dGhvcj5Hb29kd2luPC9BdXRob3I+PFllYXI+MjAxMjwvWWVhcj48
UmVjTnVtPjIyNjk4PC9SZWNOdW0+PElEVGV4dD4yMzA3MjwvSURUZXh0PjxEaXNwbGF5VGV4dD4o
R29vZHdpbiAyMDEyOyBIYWVuZW4gZXQgYWwuIDIwMDQpPC9EaXNwbGF5VGV4dD48cmVjb3JkPjxy
ZWMtbnVtYmVyPjIyNjk4PC9yZWMtbnVtYmVyPjxmb3JlaWduLWtleXM+PGtleSBhcHA9IkVOIiBk
Yi1pZD0iOTBhd3d0MjViZHB0d3RlZTI1ZHBweDVqd3ZkZHAyc3RyMHN6IiB0aW1lc3RhbXA9IjE2
NTIzOTg5NjMiIGd1aWQ9ImY0NTAwZTUzLTkyNDEtNGI3NC1iZDhkLTI3ZDIyMDhiODZiNCI+MjI2
OTg8L2tleT48L2ZvcmVpZ24ta2V5cz48cmVmLXR5cGUgbmFtZT0iRWxlY3Ryb25pYyBQdWJsaWNh
dGlvbiI+NDQ8L3JlZi10eXBlPjxjb250cmlidXRvcnM+PGF1dGhvcnM+PGF1dGhvcj5Hb29kd2lu
LCBBLkUuPC9hdXRob3I+PC9hdXRob3JzPjwvY29udHJpYnV0b3JzPjx0aXRsZXM+PHRpdGxlPkhl
cnBlc3ZpcnVzZXMgaW4gZmlzaDwvdGl0bGU+PHNlY29uZGFyeS10aXRsZT5Tb3V0aGVybiBSZWdp
b25hbCBBcXVhY3VsdHVyZSBDZW50cmUuPC9zZWNvbmRhcnktdGl0bGU+PC90aXRsZXM+PHBhZ2Vz
PjEtODwvcGFnZXM+PHZvbHVtZT5TUkFDIFB1YmxpY2F0aW9uIE5vLiA0NzEwPC92b2x1bWU+PGRh
dGVzPjx5ZWFyPjIwMTI8L3llYXI+PHB1Yi1kYXRlcz48ZGF0ZT4xNCBEZWNlbWJlciAyMDIxPC9k
YXRlPjwvcHViLWRhdGVzPjwvZGF0ZXM+PHB1Yi1sb2NhdGlvbj5VU0E8L3B1Yi1sb2NhdGlvbj48
cHVibGlzaGVyPlNvdXRoZXJuIFJlZ2lvbmFsIEFxdWFjdWx0dXJlIENlbnRlciAoU1JBQykgYW5k
IFVTREEgTmF0aW9uYWwgSW5zdGl0dXRlIG9mIEZvb2QgYW5kIEFncmljdWx0dXJlPC9wdWJsaXNo
ZXI+PG9yaWctcHViPlxcQUNUMDAxQ0wwNEZTMDdcQklPU0VDVVJJVFlEQVRBJFxFIExpYnJhcnlc
QW5pbWFsIENhdGFsb2d1ZVxHXEdvb2R3aW4gMjAxMiBFTjIzMDcyLnBkZjwvb3JpZy1wdWI+PGxh
YmVsPjIzMDcyPC9sYWJlbD48dXJscz48L3VybHM+PGN1c3RvbTE+U3R1cmdlb25fWUdDPC9jdXN0
b20xPjxlbGVjdHJvbmljLXJlc291cmNlLW51bT5odHRwOi8vZmlzaGVyaWVzLnRhbXUuZWR1L2Zp
bGVzLzIwMTMvMDkvU1JBQy1QdWJsaWNhdGlvbi1Oby4tNDcxMC1IZXJwZXN2aXJ1c2VzLWluLUZp
c2gucGRmPC9lbGVjdHJvbmljLXJlc291cmNlLW51bT48L3JlY29yZD48L0NpdGU+PENpdGU+PEF1
dGhvcj5IYWVuZW48L0F1dGhvcj48WWVhcj4yMDA0PC9ZZWFyPjxSZWNOdW0+MjI3ODU8L1JlY051
bT48SURUZXh0PjIzMDkzPC9JRFRleHQ+PHJlY29yZD48cmVjLW51bWJlcj4yMjc4NTwvcmVjLW51
bWJlcj48Zm9yZWlnbi1rZXlzPjxrZXkgYXBwPSJFTiIgZGItaWQ9IjkwYXd3dDI1YmRwdHd0ZWUy
NWRwcHg1and2ZGRwMnN0cjBzeiIgdGltZXN0YW1wPSIxNjUyMzk4OTc3IiBndWlkPSIyNTNmZWNj
OC1lNTRhLTQ5ZTEtYTg5Mi0zYTdkYThjZWEwMDYiPjIyNzg1PC9rZXk+PC9mb3JlaWduLWtleXM+
PHJlZi10eXBlIG5hbWU9IkpvdXJuYWwgQXJ0aWNsZXMiPjE3PC9yZWYtdHlwZT48Y29udHJpYnV0
b3JzPjxhdXRob3JzPjxhdXRob3I+SGFlbmVuLCBPLjwvYXV0aG9yPjxhdXRob3I+V2F5LCBLLjwv
YXV0aG9yPjxhdXRob3I+QmVyZ21hbm4sIFMuIE0uPC9hdXRob3I+PGF1dGhvcj5BcmllbCwgRS48
L2F1dGhvcj48L2F1dGhvcnM+PC9jb250cmlidXRvcnM+PHRpdGxlcz48dGl0bGU+VGhlIGVtZXJn
ZW5jZSBvZiBLb2kgaGVycGVzdmlydXMgYW5kIGl0cyBzaWduaWZpY2FuY2UgdG8gRXVyb3BlYW4g
YXF1YWN1bHR1cmU8L3RpdGxlPjxzZWNvbmRhcnktdGl0bGU+QnVsbGV0aW4gb2YgdGhlIEV1cm9w
ZWFuIEFzc29jaWF0aW9uIG9mIEZpc2ggUGF0aG9sb2dpc3RzPC9zZWNvbmRhcnktdGl0bGU+PC90
aXRsZXM+PHBlcmlvZGljYWw+PGZ1bGwtdGl0bGU+QnVsbGV0aW4gb2YgdGhlIEV1cm9wZWFuIEFz
c29jaWF0aW9uIG9mIEZpc2ggUGF0aG9sb2dpc3RzPC9mdWxsLXRpdGxlPjwvcGVyaW9kaWNhbD48
dm9sdW1lPjI0PC92b2x1bWU+PG51bWJlcj42PC9udW1iZXI+PGRhdGVzPjx5ZWFyPjIwMDQ8L3ll
YXI+PC9kYXRlcz48b3JpZy1wdWI+XFxBQ1QwMDFDTDA0RlMwN1xCSU9TRUNVUklUWURBVEEkXEUg
TGlicmFyeVxBbmltYWwgQ2F0YWxvZ3VlXEhcSGFlbmVuIGV0IGFsIDIwMDQgRU4yMzA5My5wZGY8
L29yaWctcHViPjxsYWJlbD4yMzA5MzwvbGFiZWw+PHVybHM+PC91cmxzPjxjdXN0b20xPlN0dXJn
ZW9uX1lHQzwvY3VzdG9tMT48ZWxlY3Ryb25pYy1yZXNvdXJjZS1udW0+aHR0cHM6Ly9lYWZwLm9y
Zy9kb3dubG9hZC8yMDA0LVZvbHVtZTI0L0lzc3VlJTIwNi8yNF8yOTMucGRmPC9lbGVjdHJvbmlj
LXJlc291cmNlLW51bT48L3JlY29yZD48L0NpdGU+PC9FbmROb3RlPn==
</w:fldData>
        </w:fldChar>
      </w:r>
      <w:r w:rsidR="00295283">
        <w:instrText xml:space="preserve"> ADDIN EN.CITE.DATA </w:instrText>
      </w:r>
      <w:r w:rsidR="00295283">
        <w:fldChar w:fldCharType="end"/>
      </w:r>
      <w:r w:rsidR="00295283">
        <w:fldChar w:fldCharType="separate"/>
      </w:r>
      <w:r w:rsidR="00295283">
        <w:rPr>
          <w:noProof/>
        </w:rPr>
        <w:t>(Goodwin 2012; Haenen et al. 2004)</w:t>
      </w:r>
      <w:r w:rsidR="00295283">
        <w:fldChar w:fldCharType="end"/>
      </w:r>
      <w:r>
        <w:t>.</w:t>
      </w:r>
    </w:p>
    <w:p w14:paraId="20625349" w14:textId="179B5F97" w:rsidR="00CF215C" w:rsidRDefault="00F04C87" w:rsidP="00F04C87">
      <w:pPr>
        <w:rPr>
          <w:i/>
          <w:iCs/>
        </w:rPr>
      </w:pPr>
      <w:r>
        <w:t xml:space="preserve">Secondary and concomitant bacterial and/or parasitic infections are commonly seen in diseased carp, which may affect the mortality rate and display of clinical signs of disease </w:t>
      </w:r>
      <w:r w:rsidR="00295283">
        <w:fldChar w:fldCharType="begin"/>
      </w:r>
      <w:r w:rsidR="00295283">
        <w:instrText xml:space="preserve"> ADDIN EN.CITE &lt;EndNote&gt;&lt;Cite&gt;&lt;Author&gt;Haenen&lt;/Author&gt;&lt;Year&gt;2004&lt;/Year&gt;&lt;RecNum&gt;22785&lt;/RecNum&gt;&lt;IDText&gt;23093&lt;/IDText&gt;&lt;DisplayText&gt;(Haenen et al. 2004)&lt;/DisplayText&gt;&lt;record&gt;&lt;rec-number&gt;22785&lt;/rec-number&gt;&lt;foreign-keys&gt;&lt;key app="EN" db-id="90awwt25bdptwtee25dppx5jwvddp2str0sz" timestamp="1652398977" guid="253fecc8-e54a-49e1-a892-3a7da8cea006"&gt;22785&lt;/key&gt;&lt;/foreign-keys&gt;&lt;ref-type name="Journal Articles"&gt;17&lt;/ref-type&gt;&lt;contributors&gt;&lt;authors&gt;&lt;author&gt;Haenen, O.&lt;/author&gt;&lt;author&gt;Way, K.&lt;/author&gt;&lt;author&gt;Bergmann, S. M.&lt;/author&gt;&lt;author&gt;Ariel, E.&lt;/author&gt;&lt;/authors&gt;&lt;/contributors&gt;&lt;titles&gt;&lt;title&gt;The emergence of Koi herpesvirus and its significance to European aquaculture&lt;/title&gt;&lt;secondary-title&gt;Bulletin of the European Association of Fish Pathologists&lt;/secondary-title&gt;&lt;/titles&gt;&lt;periodical&gt;&lt;full-title&gt;Bulletin of the European Association of Fish Pathologists&lt;/full-title&gt;&lt;/periodical&gt;&lt;volume&gt;24&lt;/volume&gt;&lt;number&gt;6&lt;/number&gt;&lt;dates&gt;&lt;year&gt;2004&lt;/year&gt;&lt;/dates&gt;&lt;orig-pub&gt;\\ACT001CL04FS07\BIOSECURITYDATA$\E Library\Animal Catalogue\H\Haenen et al 2004 EN23093.pdf&lt;/orig-pub&gt;&lt;label&gt;23093&lt;/label&gt;&lt;urls&gt;&lt;/urls&gt;&lt;custom1&gt;Sturgeon_YGC&lt;/custom1&gt;&lt;electronic-resource-num&gt;https://eafp.org/download/2004-Volume24/Issue%206/24_293.pdf&lt;/electronic-resource-num&gt;&lt;/record&gt;&lt;/Cite&gt;&lt;/EndNote&gt;</w:instrText>
      </w:r>
      <w:r w:rsidR="00295283">
        <w:fldChar w:fldCharType="separate"/>
      </w:r>
      <w:r w:rsidR="00295283">
        <w:rPr>
          <w:noProof/>
        </w:rPr>
        <w:t>(Haenen et al. 2004)</w:t>
      </w:r>
      <w:r w:rsidR="00295283">
        <w:fldChar w:fldCharType="end"/>
      </w:r>
      <w:r>
        <w:t xml:space="preserve">. Concomitant parasite infestations with </w:t>
      </w:r>
      <w:r w:rsidRPr="005C66F2">
        <w:rPr>
          <w:i/>
          <w:iCs/>
        </w:rPr>
        <w:t>Ichthyobodo</w:t>
      </w:r>
      <w:r>
        <w:t xml:space="preserve"> sp., </w:t>
      </w:r>
      <w:r w:rsidRPr="005C66F2">
        <w:rPr>
          <w:i/>
          <w:iCs/>
        </w:rPr>
        <w:t>Trichodina</w:t>
      </w:r>
      <w:r>
        <w:t xml:space="preserve"> sp., </w:t>
      </w:r>
      <w:r w:rsidRPr="005C66F2">
        <w:rPr>
          <w:i/>
          <w:iCs/>
        </w:rPr>
        <w:t xml:space="preserve">Ichthyophthirius </w:t>
      </w:r>
      <w:r>
        <w:t xml:space="preserve">sp., </w:t>
      </w:r>
      <w:r w:rsidRPr="005C66F2">
        <w:rPr>
          <w:i/>
          <w:iCs/>
        </w:rPr>
        <w:t xml:space="preserve">Dactylogyrus </w:t>
      </w:r>
      <w:r>
        <w:t xml:space="preserve">sp., </w:t>
      </w:r>
      <w:r w:rsidRPr="005C66F2">
        <w:rPr>
          <w:i/>
          <w:iCs/>
        </w:rPr>
        <w:t>Chilodonella</w:t>
      </w:r>
      <w:r>
        <w:rPr>
          <w:i/>
          <w:iCs/>
        </w:rPr>
        <w:t> </w:t>
      </w:r>
      <w:r w:rsidRPr="005C66F2">
        <w:rPr>
          <w:i/>
          <w:iCs/>
        </w:rPr>
        <w:t>cyprini</w:t>
      </w:r>
      <w:r>
        <w:t xml:space="preserve"> and monogenean parasites have been detected. Secondary bacterial infections were identified with </w:t>
      </w:r>
      <w:r w:rsidRPr="005C66F2">
        <w:rPr>
          <w:i/>
          <w:iCs/>
        </w:rPr>
        <w:t xml:space="preserve">Aeromonas </w:t>
      </w:r>
      <w:r w:rsidRPr="005C66F2">
        <w:t>sp</w:t>
      </w:r>
      <w:r>
        <w:t>.,</w:t>
      </w:r>
      <w:r w:rsidRPr="005C66F2">
        <w:rPr>
          <w:i/>
          <w:iCs/>
        </w:rPr>
        <w:t xml:space="preserve"> Pseudomonas</w:t>
      </w:r>
      <w:r>
        <w:t xml:space="preserve"> sp. and </w:t>
      </w:r>
      <w:r w:rsidRPr="005C66F2">
        <w:rPr>
          <w:i/>
          <w:iCs/>
        </w:rPr>
        <w:t>Shewanella</w:t>
      </w:r>
      <w:r>
        <w:rPr>
          <w:i/>
          <w:iCs/>
        </w:rPr>
        <w:t> </w:t>
      </w:r>
      <w:r w:rsidRPr="005C66F2">
        <w:rPr>
          <w:i/>
          <w:iCs/>
        </w:rPr>
        <w:t>putrifaciens</w:t>
      </w:r>
      <w:r>
        <w:rPr>
          <w:i/>
          <w:iCs/>
        </w:rPr>
        <w:t xml:space="preserve"> </w:t>
      </w:r>
      <w:r w:rsidR="00295283">
        <w:fldChar w:fldCharType="begin"/>
      </w:r>
      <w:r w:rsidR="00295283">
        <w:instrText xml:space="preserve"> ADDIN EN.CITE &lt;EndNote&gt;&lt;Cite&gt;&lt;Author&gt;Haenen&lt;/Author&gt;&lt;Year&gt;2004&lt;/Year&gt;&lt;RecNum&gt;22785&lt;/RecNum&gt;&lt;IDText&gt;23093&lt;/IDText&gt;&lt;DisplayText&gt;(Haenen et al. 2004)&lt;/DisplayText&gt;&lt;record&gt;&lt;rec-number&gt;22785&lt;/rec-number&gt;&lt;foreign-keys&gt;&lt;key app="EN" db-id="90awwt25bdptwtee25dppx5jwvddp2str0sz" timestamp="1652398977" guid="253fecc8-e54a-49e1-a892-3a7da8cea006"&gt;22785&lt;/key&gt;&lt;/foreign-keys&gt;&lt;ref-type name="Journal Articles"&gt;17&lt;/ref-type&gt;&lt;contributors&gt;&lt;authors&gt;&lt;author&gt;Haenen, O.&lt;/author&gt;&lt;author&gt;Way, K.&lt;/author&gt;&lt;author&gt;Bergmann, S. M.&lt;/author&gt;&lt;author&gt;Ariel, E.&lt;/author&gt;&lt;/authors&gt;&lt;/contributors&gt;&lt;titles&gt;&lt;title&gt;The emergence of Koi herpesvirus and its significance to European aquaculture&lt;/title&gt;&lt;secondary-title&gt;Bulletin of the European Association of Fish Pathologists&lt;/secondary-title&gt;&lt;/titles&gt;&lt;periodical&gt;&lt;full-title&gt;Bulletin of the European Association of Fish Pathologists&lt;/full-title&gt;&lt;/periodical&gt;&lt;volume&gt;24&lt;/volume&gt;&lt;number&gt;6&lt;/number&gt;&lt;dates&gt;&lt;year&gt;2004&lt;/year&gt;&lt;/dates&gt;&lt;orig-pub&gt;\\ACT001CL04FS07\BIOSECURITYDATA$\E Library\Animal Catalogue\H\Haenen et al 2004 EN23093.pdf&lt;/orig-pub&gt;&lt;label&gt;23093&lt;/label&gt;&lt;urls&gt;&lt;/urls&gt;&lt;custom1&gt;Sturgeon_YGC&lt;/custom1&gt;&lt;electronic-resource-num&gt;https://eafp.org/download/2004-Volume24/Issue%206/24_293.pdf&lt;/electronic-resource-num&gt;&lt;/record&gt;&lt;/Cite&gt;&lt;/EndNote&gt;</w:instrText>
      </w:r>
      <w:r w:rsidR="00295283">
        <w:fldChar w:fldCharType="separate"/>
      </w:r>
      <w:r w:rsidR="00295283">
        <w:rPr>
          <w:noProof/>
        </w:rPr>
        <w:t>(Haenen et al. 2004)</w:t>
      </w:r>
      <w:r w:rsidR="00295283">
        <w:fldChar w:fldCharType="end"/>
      </w:r>
      <w:r>
        <w:rPr>
          <w:i/>
          <w:iCs/>
        </w:rPr>
        <w:t>.</w:t>
      </w:r>
    </w:p>
    <w:p w14:paraId="3AA8501A" w14:textId="4EE41E11" w:rsidR="00F04C87" w:rsidRDefault="00F04C87" w:rsidP="00F04C87">
      <w:pPr>
        <w:pStyle w:val="Heading5"/>
      </w:pPr>
      <w:r w:rsidRPr="00F04C87">
        <w:t>Pathology</w:t>
      </w:r>
    </w:p>
    <w:p w14:paraId="6615B5E2" w14:textId="66B9C6AA" w:rsidR="00F04C87" w:rsidRDefault="00F04C87" w:rsidP="00F04C87">
      <w:r>
        <w:t xml:space="preserve">CyHV-3 can cause severe hyperplasia, lamellar fusion and adhesion of gill filaments. Foci of necrosis can occur with necrotic cells observed in the liver, gill and epidermal tissues. There is also necrosis and inflammation in the hematopoietic tissues of the kidneys, spleen and lamina propria of the intestine. Nuclear inclusions may be present in nuclei of the renal glomerular </w:t>
      </w:r>
      <w:r w:rsidR="00295283">
        <w:fldChar w:fldCharType="begin">
          <w:fldData xml:space="preserve">PEVuZE5vdGU+PENpdGU+PEF1dGhvcj5QZXJlbGJlcmc8L0F1dGhvcj48WWVhcj4yMDAzPC9ZZWFy
PjxSZWNOdW0+OTgyMTwvUmVjTnVtPjxJRFRleHQ+MTE3MDY8L0lEVGV4dD48RGlzcGxheVRleHQ+
KFBlcmVsYmVyZyBldCBhbC4gMjAwMyk8L0Rpc3BsYXlUZXh0PjxyZWNvcmQ+PHJlYy1udW1iZXI+
OTgyMTwvcmVjLW51bWJlcj48Zm9yZWlnbi1rZXlzPjxrZXkgYXBwPSJFTiIgZGItaWQ9IjkwYXd3
dDI1YmRwdHd0ZWUyNWRwcHg1and2ZGRwMnN0cjBzeiIgdGltZXN0YW1wPSIxNjUyMzk3Mzk2IiBn
dWlkPSI3MTE3ZmYxMi0yNDM0LTQwMGUtODFlMi1lZGI0ZDRmYjQ0ZTciPjk4MjE8L2tleT48L2Zv
cmVpZ24ta2V5cz48cmVmLXR5cGUgbmFtZT0iSm91cm5hbCBBcnRpY2xlcyI+MTc8L3JlZi10eXBl
Pjxjb250cmlidXRvcnM+PGF1dGhvcnM+PGF1dGhvcj5QZXJlbGJlcmcsIEEuPC9hdXRob3I+PGF1
dGhvcj5TbWlybm92LCBNLjwvYXV0aG9yPjxhdXRob3I+SHV0b3JhbiwgTS48L2F1dGhvcj48YXV0
aG9yPkRpYW1hbnQsIEEuPC9hdXRob3I+PGF1dGhvcj5CZWplcmFubywgWS48L2F1dGhvcj48YXV0
aG9yPktvdGxlciwgTS48L2F1dGhvcj48L2F1dGhvcnM+PC9jb250cmlidXRvcnM+PHRpdGxlcz48
dGl0bGU+PHN0eWxlIGZhY2U9Im5vcm1hbCIgZm9udD0iZGVmYXVsdCIgc2l6ZT0iMTAwJSI+RXBp
ZGVtaW9sb2dpY2FsIGRlc2NyaXB0aW9uIG9mIGEgbmV3IHZpcmFsIGRpc2Vhc2UgYWZmbGljdGlu
ZyBjdWx0dXJlZCA8L3N0eWxlPjxzdHlsZSBmYWNlPSJpdGFsaWMiIGZvbnQ9ImRlZmF1bHQiIHNp
emU9IjEwMCUiPkN5cHJpbnVzIGNhcnBpbzwvc3R5bGU+PHN0eWxlIGZhY2U9Im5vcm1hbCIgZm9u
dD0iZGVmYXVsdCIgc2l6ZT0iMTAwJSI+IGluIElzcmFlbDwvc3R5bGU+PC90aXRsZT48c2Vjb25k
YXJ5LXRpdGxlPklzcmFlbGkgSm91cm5hbCBvZiBBcXVhY3VsdHVyZSAtIEJhbWlkZ2VoPC9zZWNv
bmRhcnktdGl0bGU+PC90aXRsZXM+PHBlcmlvZGljYWw+PGZ1bGwtdGl0bGU+SXNyYWVsaSBKb3Vy
bmFsIG9mIEFxdWFjdWx0dXJlIC0gQmFtaWRnZWg8L2Z1bGwtdGl0bGU+PC9wZXJpb2RpY2FsPjxw
YWdlcz41LTEyPC9wYWdlcz48dm9sdW1lPjU1PC92b2x1bWU+PG51bWJlcj4xPC9udW1iZXI+PGtl
eXdvcmRzPjxrZXl3b3JkPkFjdGl2ZTwva2V5d29yZD48a2V5d29yZD5BZHVsdDwva2V5d29yZD48
a2V5d29yZD5BZmZlY3RlZDwva2V5d29yZD48a2V5d29yZD5BZ2U8L2tleXdvcmQ+PGtleXdvcmQ+
QWdlbnQ8L2tleXdvcmQ+PGtleXdvcmQ+Q2FycDwva2V5d29yZD48a2V5d29yZD5DbGluaWNhbDwv
a2V5d29yZD48a2V5d29yZD5DbGluaWNhbCBzaWduPC9rZXl3b3JkPjxrZXl3b3JkPkNsaW5pY2Fs
IHNpZ25zPC9rZXl3b3JkPjxrZXl3b3JkPkNvaGFiaXRhdGlvbjwva2V5d29yZD48a2V5d29yZD5D
b21tb24gY2FycDwva2V5d29yZD48a2V5d29yZD5DeXByaW51cyBjYXJwaW88L2tleXdvcmQ+PGtl
eXdvcmQ+RGlzZWFzZTwva2V5d29yZD48a2V5d29yZD5FeHBvc3VyZTwva2V5d29yZD48a2V5d29y
ZD5FeWVzPC9rZXl3b3JkPjxrZXl3b3JkPkZhdGlndWU8L2tleXdvcmQ+PGtleXdvcmQ+RmlzaDwv
a2V5d29yZD48a2V5d29yZD5JbW1lcnNpb248L2tleXdvcmQ+PGtleXdvcmQ+SW5vY3VsdW08L2tl
eXdvcmQ+PGtleXdvcmQ+SW50cmFwZXJpdG9uZWFsPC9rZXl3b3JkPjxrZXl3b3JkPklzcmFlbDwv
a2V5d29yZD48a2V5d29yZD5Lb2k8L2tleXdvcmQ+PGtleXdvcmQ+TW9ydGFsaXRpZXM8L2tleXdv
cmQ+PGtleXdvcmQ+TW9ydGFsaXR5PC9rZXl3b3JkPjxrZXl3b3JkPk1vdmVtZW50PC9rZXl3b3Jk
PjxrZXl3b3JkPk11Y3VzPC9rZXl3b3JkPjxrZXl3b3JkPk5lY3Jvc2lzPC9rZXl3b3JkPjxrZXl3
b3JkPlJlcG9ydDwva2V5d29yZD48a2V5d29yZD5zZWNyZXRpb248L2tleXdvcmQ+PGtleXdvcmQ+
U2lnbjwva2V5d29yZD48a2V5d29yZD5TaWduczwva2V5d29yZD48a2V5d29yZD5Ta2luPC9rZXl3
b3JkPjxrZXl3b3JkPlNwcmluZzwva2V5d29yZD48a2V5d29yZD5UaXNzdWU8L2tleXdvcmQ+PGtl
eXdvcmQ+VHJpYWw8L2tleXdvcmQ+PGtleXdvcmQ+VHJpYWxzPC9rZXl3b3JkPjxrZXl3b3JkPlZp
cmFsPC9rZXl3b3JkPjxrZXl3b3JkPlZpcnVzPC9rZXl3b3JkPjxrZXl3b3JkPldhdGVyPC9rZXl3
b3JkPjwva2V5d29yZHM+PGRhdGVzPjx5ZWFyPjIwMDM8L3llYXI+PHB1Yi1kYXRlcz48ZGF0ZT4x
IE1heSAyMDIzPC9kYXRlPjwvcHViLWRhdGVzPjwvZGF0ZXM+PG9yaWctcHViPlxcQUNUMDAxQ0ww
NEZTMDdcQklPU0VDVVJJVFlEQVRBJFxFIExpYnJhcnlcQW5pbWFsIENhdGFsb2d1ZVxQPC9vcmln
LXB1Yj48bGFiZWw+MTE3MDY8L2xhYmVsPjx1cmxzPjwvdXJscz48Y3VzdG9tMT5hcXVhdGljcyBn
bTwvY3VzdG9tMT48ZWxlY3Ryb25pYy1yZXNvdXJjZS1udW0+aHR0cHM6Ly9ldm9scy5saWJyYXJ5
Lm1hbm9hLmhhd2FpaS5lZHUvc2VydmVyL2FwaS9jb3JlL2JpdHN0cmVhbXMvYWZjNGViYjMtN2Iw
OC00MjBiLWE5MWMtYzM5YjYzOGM4NjYxL2NvbnRlbnQ8L2VsZWN0cm9uaWMtcmVzb3VyY2UtbnVt
Pjxtb2RpZmllZC1kYXRlPjczMTY4PC9tb2RpZmllZC1kYXRlPjwvcmVjb3JkPjwvQ2l0ZT48L0Vu
ZE5vdGU+
</w:fldData>
        </w:fldChar>
      </w:r>
      <w:r w:rsidR="00295283">
        <w:instrText xml:space="preserve"> ADDIN EN.CITE </w:instrText>
      </w:r>
      <w:r w:rsidR="00295283">
        <w:fldChar w:fldCharType="begin">
          <w:fldData xml:space="preserve">PEVuZE5vdGU+PENpdGU+PEF1dGhvcj5QZXJlbGJlcmc8L0F1dGhvcj48WWVhcj4yMDAzPC9ZZWFy
PjxSZWNOdW0+OTgyMTwvUmVjTnVtPjxJRFRleHQ+MTE3MDY8L0lEVGV4dD48RGlzcGxheVRleHQ+
KFBlcmVsYmVyZyBldCBhbC4gMjAwMyk8L0Rpc3BsYXlUZXh0PjxyZWNvcmQ+PHJlYy1udW1iZXI+
OTgyMTwvcmVjLW51bWJlcj48Zm9yZWlnbi1rZXlzPjxrZXkgYXBwPSJFTiIgZGItaWQ9IjkwYXd3
dDI1YmRwdHd0ZWUyNWRwcHg1and2ZGRwMnN0cjBzeiIgdGltZXN0YW1wPSIxNjUyMzk3Mzk2IiBn
dWlkPSI3MTE3ZmYxMi0yNDM0LTQwMGUtODFlMi1lZGI0ZDRmYjQ0ZTciPjk4MjE8L2tleT48L2Zv
cmVpZ24ta2V5cz48cmVmLXR5cGUgbmFtZT0iSm91cm5hbCBBcnRpY2xlcyI+MTc8L3JlZi10eXBl
Pjxjb250cmlidXRvcnM+PGF1dGhvcnM+PGF1dGhvcj5QZXJlbGJlcmcsIEEuPC9hdXRob3I+PGF1
dGhvcj5TbWlybm92LCBNLjwvYXV0aG9yPjxhdXRob3I+SHV0b3JhbiwgTS48L2F1dGhvcj48YXV0
aG9yPkRpYW1hbnQsIEEuPC9hdXRob3I+PGF1dGhvcj5CZWplcmFubywgWS48L2F1dGhvcj48YXV0
aG9yPktvdGxlciwgTS48L2F1dGhvcj48L2F1dGhvcnM+PC9jb250cmlidXRvcnM+PHRpdGxlcz48
dGl0bGU+PHN0eWxlIGZhY2U9Im5vcm1hbCIgZm9udD0iZGVmYXVsdCIgc2l6ZT0iMTAwJSI+RXBp
ZGVtaW9sb2dpY2FsIGRlc2NyaXB0aW9uIG9mIGEgbmV3IHZpcmFsIGRpc2Vhc2UgYWZmbGljdGlu
ZyBjdWx0dXJlZCA8L3N0eWxlPjxzdHlsZSBmYWNlPSJpdGFsaWMiIGZvbnQ9ImRlZmF1bHQiIHNp
emU9IjEwMCUiPkN5cHJpbnVzIGNhcnBpbzwvc3R5bGU+PHN0eWxlIGZhY2U9Im5vcm1hbCIgZm9u
dD0iZGVmYXVsdCIgc2l6ZT0iMTAwJSI+IGluIElzcmFlbDwvc3R5bGU+PC90aXRsZT48c2Vjb25k
YXJ5LXRpdGxlPklzcmFlbGkgSm91cm5hbCBvZiBBcXVhY3VsdHVyZSAtIEJhbWlkZ2VoPC9zZWNv
bmRhcnktdGl0bGU+PC90aXRsZXM+PHBlcmlvZGljYWw+PGZ1bGwtdGl0bGU+SXNyYWVsaSBKb3Vy
bmFsIG9mIEFxdWFjdWx0dXJlIC0gQmFtaWRnZWg8L2Z1bGwtdGl0bGU+PC9wZXJpb2RpY2FsPjxw
YWdlcz41LTEyPC9wYWdlcz48dm9sdW1lPjU1PC92b2x1bWU+PG51bWJlcj4xPC9udW1iZXI+PGtl
eXdvcmRzPjxrZXl3b3JkPkFjdGl2ZTwva2V5d29yZD48a2V5d29yZD5BZHVsdDwva2V5d29yZD48
a2V5d29yZD5BZmZlY3RlZDwva2V5d29yZD48a2V5d29yZD5BZ2U8L2tleXdvcmQ+PGtleXdvcmQ+
QWdlbnQ8L2tleXdvcmQ+PGtleXdvcmQ+Q2FycDwva2V5d29yZD48a2V5d29yZD5DbGluaWNhbDwv
a2V5d29yZD48a2V5d29yZD5DbGluaWNhbCBzaWduPC9rZXl3b3JkPjxrZXl3b3JkPkNsaW5pY2Fs
IHNpZ25zPC9rZXl3b3JkPjxrZXl3b3JkPkNvaGFiaXRhdGlvbjwva2V5d29yZD48a2V5d29yZD5D
b21tb24gY2FycDwva2V5d29yZD48a2V5d29yZD5DeXByaW51cyBjYXJwaW88L2tleXdvcmQ+PGtl
eXdvcmQ+RGlzZWFzZTwva2V5d29yZD48a2V5d29yZD5FeHBvc3VyZTwva2V5d29yZD48a2V5d29y
ZD5FeWVzPC9rZXl3b3JkPjxrZXl3b3JkPkZhdGlndWU8L2tleXdvcmQ+PGtleXdvcmQ+RmlzaDwv
a2V5d29yZD48a2V5d29yZD5JbW1lcnNpb248L2tleXdvcmQ+PGtleXdvcmQ+SW5vY3VsdW08L2tl
eXdvcmQ+PGtleXdvcmQ+SW50cmFwZXJpdG9uZWFsPC9rZXl3b3JkPjxrZXl3b3JkPklzcmFlbDwv
a2V5d29yZD48a2V5d29yZD5Lb2k8L2tleXdvcmQ+PGtleXdvcmQ+TW9ydGFsaXRpZXM8L2tleXdv
cmQ+PGtleXdvcmQ+TW9ydGFsaXR5PC9rZXl3b3JkPjxrZXl3b3JkPk1vdmVtZW50PC9rZXl3b3Jk
PjxrZXl3b3JkPk11Y3VzPC9rZXl3b3JkPjxrZXl3b3JkPk5lY3Jvc2lzPC9rZXl3b3JkPjxrZXl3
b3JkPlJlcG9ydDwva2V5d29yZD48a2V5d29yZD5zZWNyZXRpb248L2tleXdvcmQ+PGtleXdvcmQ+
U2lnbjwva2V5d29yZD48a2V5d29yZD5TaWduczwva2V5d29yZD48a2V5d29yZD5Ta2luPC9rZXl3
b3JkPjxrZXl3b3JkPlNwcmluZzwva2V5d29yZD48a2V5d29yZD5UaXNzdWU8L2tleXdvcmQ+PGtl
eXdvcmQ+VHJpYWw8L2tleXdvcmQ+PGtleXdvcmQ+VHJpYWxzPC9rZXl3b3JkPjxrZXl3b3JkPlZp
cmFsPC9rZXl3b3JkPjxrZXl3b3JkPlZpcnVzPC9rZXl3b3JkPjxrZXl3b3JkPldhdGVyPC9rZXl3
b3JkPjwva2V5d29yZHM+PGRhdGVzPjx5ZWFyPjIwMDM8L3llYXI+PHB1Yi1kYXRlcz48ZGF0ZT4x
IE1heSAyMDIzPC9kYXRlPjwvcHViLWRhdGVzPjwvZGF0ZXM+PG9yaWctcHViPlxcQUNUMDAxQ0ww
NEZTMDdcQklPU0VDVVJJVFlEQVRBJFxFIExpYnJhcnlcQW5pbWFsIENhdGFsb2d1ZVxQPC9vcmln
LXB1Yj48bGFiZWw+MTE3MDY8L2xhYmVsPjx1cmxzPjwvdXJscz48Y3VzdG9tMT5hcXVhdGljcyBn
bTwvY3VzdG9tMT48ZWxlY3Ryb25pYy1yZXNvdXJjZS1udW0+aHR0cHM6Ly9ldm9scy5saWJyYXJ5
Lm1hbm9hLmhhd2FpaS5lZHUvc2VydmVyL2FwaS9jb3JlL2JpdHN0cmVhbXMvYWZjNGViYjMtN2Iw
OC00MjBiLWE5MWMtYzM5YjYzOGM4NjYxL2NvbnRlbnQ8L2VsZWN0cm9uaWMtcmVzb3VyY2UtbnVt
Pjxtb2RpZmllZC1kYXRlPjczMTY4PC9tb2RpZmllZC1kYXRlPjwvcmVjb3JkPjwvQ2l0ZT48L0Vu
ZE5vdGU+
</w:fldData>
        </w:fldChar>
      </w:r>
      <w:r w:rsidR="00295283">
        <w:instrText xml:space="preserve"> ADDIN EN.CITE.DATA </w:instrText>
      </w:r>
      <w:r w:rsidR="00295283">
        <w:fldChar w:fldCharType="end"/>
      </w:r>
      <w:r w:rsidR="00295283">
        <w:fldChar w:fldCharType="separate"/>
      </w:r>
      <w:r w:rsidR="00295283">
        <w:rPr>
          <w:noProof/>
        </w:rPr>
        <w:t>(Perelberg et al. 2003)</w:t>
      </w:r>
      <w:r w:rsidR="00295283">
        <w:fldChar w:fldCharType="end"/>
      </w:r>
      <w:r>
        <w:t>.</w:t>
      </w:r>
    </w:p>
    <w:p w14:paraId="69EF8108" w14:textId="77777777" w:rsidR="00F04C87" w:rsidRDefault="00F04C87" w:rsidP="00F04C87">
      <w:pPr>
        <w:pStyle w:val="Heading5"/>
      </w:pPr>
      <w:r w:rsidRPr="00F04C87">
        <w:t>Testing</w:t>
      </w:r>
    </w:p>
    <w:p w14:paraId="2435F942" w14:textId="153EB11D" w:rsidR="00F04C87" w:rsidRDefault="00F04C87" w:rsidP="00F04C87">
      <w:r w:rsidRPr="00200122">
        <w:t xml:space="preserve">Chapter </w:t>
      </w:r>
      <w:r>
        <w:t>2.3.6</w:t>
      </w:r>
      <w:r w:rsidRPr="00200122">
        <w:t xml:space="preserve"> of the </w:t>
      </w:r>
      <w:r>
        <w:t>WOAH</w:t>
      </w:r>
      <w:r w:rsidRPr="00200122">
        <w:t xml:space="preserve"> </w:t>
      </w:r>
      <w:r w:rsidRPr="00200122">
        <w:rPr>
          <w:rStyle w:val="Emphasis"/>
        </w:rPr>
        <w:t>Manual of diagnostic tests for aquatic animals</w:t>
      </w:r>
      <w:r w:rsidRPr="00200122">
        <w:t xml:space="preserve"> (</w:t>
      </w:r>
      <w:r>
        <w:t>WOAH</w:t>
      </w:r>
      <w:r w:rsidRPr="00200122">
        <w:t xml:space="preserve"> Manual) provides details of the methods currently available for targeted surveillance and diagnosis of </w:t>
      </w:r>
      <w:r>
        <w:t xml:space="preserve">CyHV-3 </w:t>
      </w:r>
      <w:r w:rsidR="00295283">
        <w:fldChar w:fldCharType="begin">
          <w:fldData xml:space="preserve">PEVuZE5vdGU+PENpdGU+PEF1dGhvcj5PSUU8L0F1dGhvcj48WWVhcj4yMDIxPC9ZZWFyPjxSZWNO
dW0+MjI4MTE8L1JlY051bT48SURUZXh0PjIzMDg3PC9JRFRleHQ+PERpc3BsYXlUZXh0PihIZWRy
aWNrIGV0IGFsLiAyMDAwOyBPSUUgMjAyMWMpPC9EaXNwbGF5VGV4dD48cmVjb3JkPjxyZWMtbnVt
YmVyPjIyODExPC9yZWMtbnVtYmVyPjxmb3JlaWduLWtleXM+PGtleSBhcHA9IkVOIiBkYi1pZD0i
OTBhd3d0MjViZHB0d3RlZTI1ZHBweDVqd3ZkZHAyc3RyMHN6IiB0aW1lc3RhbXA9IjE2NTIzOTg5
ODIiIGd1aWQ9ImVmN2UyNTFkLWJkZjAtNDNiNS05MzNlLTI3OGM1Y2M2MTZiMCI+MjI4MTE8L2tl
eT48L2ZvcmVpZ24ta2V5cz48cmVmLXR5cGUgbmFtZT0iRWxlY3Ryb25pYyBCb29rIFNlY3Rpb24i
PjYwPC9yZWYtdHlwZT48Y29udHJpYnV0b3JzPjxhdXRob3JzPjxhdXRob3I+T0lFLDwvYXV0aG9y
PjwvYXV0aG9ycz48L2NvbnRyaWJ1dG9ycz48dGl0bGVzPjx0aXRsZT5JbmZlY3Rpb24gd2l0aCBr
b2kgaGVycGVzdmlydXM8L3RpdGxlPjxzZWNvbmRhcnktdGl0bGU+TWFudWFsIG9mIGRpYWdub3N0
aWMgdGVzdHMgZm9yIGFxdWF0aWMgYW5pbWFscyAyMDIxPC9zZWNvbmRhcnktdGl0bGU+PC90aXRs
ZXM+PG51bWJlcj5DaGFwdGVyIDIuMy42PC9udW1iZXI+PG51bS12b2xzPnZlcnNpb24gYWRvcHRl
ZCBpbiAyMDE5PC9udW0tdm9scz48ZGF0ZXM+PHllYXI+MjAyMTwveWVhcj48L2RhdGVzPjxwdWIt
bG9jYXRpb24+UGFyaXM8L3B1Yi1sb2NhdGlvbj48cHVibGlzaGVyPldvcmxkIE9yZ2FuaXNhdGlv
biBmb3IgQW5pbWFsIEhlYWx0aDwvcHVibGlzaGVyPjxvcmlnLXB1Yj5cXEFDVDAwMUNMMDRGUzA3
XEJJT1NFQ1VSSVRZREFUQSRcRSBMaWJyYXJ5XEFuaW1hbCBDYXRhbG9ndWVcT1xPSUUgMjAyMSBF
TjIzMDg3LnBkZjwvb3JpZy1wdWI+PGxhYmVsPjIzMDg3PC9sYWJlbD48dXJscz48L3VybHM+PGN1
c3RvbTE+U3R1cmdlb25fWUdDPC9jdXN0b20xPjxlbGVjdHJvbmljLXJlc291cmNlLW51bT5odHRw
czovL3d3dy5vaWUuaW50L2ZpbGVhZG1pbi9Ib21lL2VuZy9IZWFsdGhfc3RhbmRhcmRzL2FhaG0v
Y3VycmVudC8yLjMuMDZfS0hWLnBkZjwvZWxlY3Ryb25pYy1yZXNvdXJjZS1udW0+PC9yZWNvcmQ+
PC9DaXRlPjxDaXRlPjxBdXRob3I+SGVkcmljazwvQXV0aG9yPjxZZWFyPjIwMDA8L1llYXI+PFJl
Y051bT43NjU3PC9SZWNOdW0+PElEVGV4dD42NTY4PC9JRFRleHQ+PHJlY29yZD48cmVjLW51bWJl
cj43NjU3PC9yZWMtbnVtYmVyPjxmb3JlaWduLWtleXM+PGtleSBhcHA9IkVOIiBkYi1pZD0iOTBh
d3d0MjViZHB0d3RlZTI1ZHBweDVqd3ZkZHAyc3RyMHN6IiB0aW1lc3RhbXA9IjE2NTIzOTcyMjEi
IGd1aWQ9IjZlMzU4ZDRhLTEwOGQtNGU4OC1hOTllLWRmZGI5MjY3N2UzMSI+NzY1Nzwva2V5Pjwv
Zm9yZWlnbi1rZXlzPjxyZWYtdHlwZSBuYW1lPSJKb3VybmFsIEFydGljbGVzIj4xNzwvcmVmLXR5
cGU+PGNvbnRyaWJ1dG9ycz48YXV0aG9ycz48YXV0aG9yPkhlZHJpY2ssIFIuUC48L2F1dGhvcj48
YXV0aG9yPkdpbGFkLCBPLjwvYXV0aG9yPjxhdXRob3I+WXVuLCBTLjwvYXV0aG9yPjxhdXRob3I+
U3BhbmdlbmJlcmcsIEouVi48L2F1dGhvcj48YXV0aG9yPk1hcnR5LCBHLkQuPC9hdXRob3I+PGF1
dGhvcj5Ob3JkaGF1c2VuLCBSLlcuPC9hdXRob3I+PGF1dGhvcj5LZWJ1cywgTS5KLjwvYXV0aG9y
PjxhdXRob3I+QmVyY292aWVyLCBILjwvYXV0aG9yPjxhdXRob3I+RWxkYXIsIEEuPC9hdXRob3I+
PC9hdXRob3JzPjwvY29udHJpYnV0b3JzPjx0aXRsZXM+PHRpdGxlPkEgaGVycGVzdmlydXMgYXNz
b2NpYXRlZCB3aXRoIG1hc3MgbW9ydGFsaXR5IG9mIGp1dmVuaWxlIGFuZCBhZHVsdCBrb2ksIGEg
c3RyYWluIG9mIGNvbW1vbiBjYXJwPC90aXRsZT48c2Vjb25kYXJ5LXRpdGxlPkpvdXJuYWwgb2Yg
QXF1YXRpYyBBbmltYWwgSGVhbHRoPC9zZWNvbmRhcnktdGl0bGU+PC90aXRsZXM+PHBlcmlvZGlj
YWw+PGZ1bGwtdGl0bGU+Sm91cm5hbCBvZiBBcXVhdGljIEFuaW1hbCBIZWFsdGg8L2Z1bGwtdGl0
bGU+PC9wZXJpb2RpY2FsPjxwYWdlcz40NC01NzwvcGFnZXM+PHZvbHVtZT4xMjwvdm9sdW1lPjxu
dW1iZXI+MTwvbnVtYmVyPjxrZXl3b3Jkcz48a2V5d29yZD5BZHVsdDwva2V5d29yZD48a2V5d29y
ZD5BZmZlY3RlZDwva2V5d29yZD48a2V5d29yZD5BZ2VudDwva2V5d29yZD48a2V5d29yZD5BZ2Vu
dHM8L2tleXdvcmQ+PGtleXdvcmQ+QW50aWJvZGllczwva2V5d29yZD48a2V5d29yZD5BbnRpYm9k
eTwva2V5d29yZD48a2V5d29yZD5BbnRpYm9keSB0ZXN0czwva2V5d29yZD48a2V5d29yZD5Bc3Nv
Y2lhdGVkPC9rZXl3b3JkPjxrZXl3b3JkPkJyYWluPC9rZXl3b3JkPjxrZXl3b3JkPkNhcnA8L2tl
eXdvcmQ+PGtleXdvcmQ+Q2VsbDwva2V5d29yZD48a2V5d29yZD5DaHJvbWF0aW48L2tleXdvcmQ+
PGtleXdvcmQ+Q29tbW9uIGNhcnA8L2tleXdvcmQ+PGtleXdvcmQ+Q3lwcmludXMgY2FycGlvPC9r
ZXl3b3JkPjxrZXl3b3JkPkN5dG9wYXRoaWMgZWZmZWN0PC9rZXl3b3JkPjxrZXl3b3JkPkVmZmVj
dDwva2V5d29yZD48a2V5d29yZD5FZmZlY3RzPC9rZXl3b3JkPjxrZXl3b3JkPkVudGVyaXRpczwv
a2V5d29yZD48a2V5d29yZD5FcGl0aGVsaWFsIGNlbGxzPC9rZXl3b3JkPjxrZXl3b3JkPkVwaXRo
ZWxpdW08L2tleXdvcmQ+PGtleXdvcmQ+RXhwb3N1cmU8L2tleXdvcmQ+PGtleXdvcmQ+RXhwb3N1
cmVzPC9rZXl3b3JkPjxrZXl3b3JkPkV4dHJhY3RzPC9rZXl3b3JkPjxrZXl3b3JkPkZhY3Rvcjwv
a2V5d29yZD48a2V5d29yZD5GYWN0b3JzPC9rZXl3b3JkPjxrZXl3b3JkPkZpc2g8L2tleXdvcmQ+
PGtleXdvcmQ+Rmx1b3Jlc2NlbnQgYW50aWJvZGllczwva2V5d29yZD48a2V5d29yZD5GbHVvcmVz
Y2VudCBhbnRpYm9keSB0ZXN0PC9rZXl3b3JkPjxrZXl3b3JkPkdpbGxzPC9rZXl3b3JkPjxrZXl3
b3JkPkhlcGF0b2N5dGVzPC9rZXl3b3JkPjxrZXl3b3JkPkhlcnBlc3ZpcnVzPC9rZXl3b3JkPjxr
ZXl3b3JkPkh5cGVycGxhc2lhPC9rZXl3b3JkPjxrZXl3b3JkPkluY2x1c2lvbnM8L2tleXdvcmQ+
PGtleXdvcmQ+SW5jdWJhdGlvbjwva2V5d29yZD48a2V5d29yZD5JbmplY3Rpb25zPC9rZXl3b3Jk
PjxrZXl3b3JkPklub2N1bGF0aW9uPC9rZXl3b3JkPjxrZXl3b3JkPklub2N1bGF0aW9uczwva2V5
d29yZD48a2V5d29yZD5JbnRlcm5hbDwva2V5d29yZD48a2V5d29yZD5JbnRyYXBlcml0b25lYWw8
L2tleXdvcmQ+PGtleXdvcmQ+SW50cmFwZXJpdG9uZWFsIGluamVjdGlvbnM8L2tleXdvcmQ+PGtl
eXdvcmQ+SXNyYWVsPC9rZXl3b3JkPjxrZXl3b3JkPkp1dmVuaWxlPC9rZXl3b3JkPjxrZXl3b3Jk
PktpZG5leTwva2V5d29yZD48a2V5d29yZD5Lb2k8L2tleXdvcmQ+PGtleXdvcmQ+a29pIGhlcnBl
c3ZpcnVzPC9rZXl3b3JkPjxrZXl3b3JkPkxlc2lvbnM8L2tleXdvcmQ+PGtleXdvcmQ+TGV1a29j
eXRlPC9rZXl3b3JkPjxrZXl3b3JkPkxldWtvY3l0ZXM8L2tleXdvcmQ+PGtleXdvcmQ+TGl2ZXI8
L2tleXdvcmQ+PGtleXdvcmQ+TWlkLUF0bGFudGljIFJlZ2lvbjwva2V5d29yZD48a2V5d29yZD5N
b3J0YWxpdGllczwva2V5d29yZD48a2V5d29yZD5Nb3J0YWxpdHk8L2tleXdvcmQ+PGtleXdvcmQ+
TmVjcm9zaXM8L2tleXdvcmQ+PGtleXdvcmQ+TmVwaHJpdGlzPC9rZXl3b3JkPjxrZXl3b3JkPk51
Y2xlaTwva2V5d29yZD48a2V5d29yZD5PdXRicmVhazwva2V5d29yZD48a2V5d29yZD5QYXJ0aWNs
ZXM8L2tleXdvcmQ+PGtleXdvcmQ+cmFiYml0PC9rZXl3b3JkPjxrZXl3b3JkPlJlZ2lvbjwva2V5
d29yZD48a2V5d29yZD5TZXJhPC9rZXl3b3JkPjxrZXl3b3JkPlNlcnVtPC9rZXl3b3JkPjxrZXl3
b3JkPlNpZ248L2tleXdvcmQ+PGtleXdvcmQ+U2lnbnM8L2tleXdvcmQ+PGtleXdvcmQ+U3BsZWVu
PC9rZXl3b3JkPjxrZXl3b3JkPnN0YXRlPC9rZXl3b3JkPjxrZXl3b3JkPlN0YXRlczwva2V5d29y
ZD48a2V5d29yZD5TdHJhaW48L2tleXdvcmQ+PGtleXdvcmQ+VGVzdDwva2V5d29yZD48a2V5d29y
ZD5UZXN0czwva2V5d29yZD48a2V5d29yZD5UaXNzdWU8L2tleXdvcmQ+PGtleXdvcmQ+VW5pdGVk
IFN0YXRlczwva2V5d29yZD48a2V5d29yZD5WaXJhbDwva2V5d29yZD48a2V5d29yZD5WaXJ1czwv
a2V5d29yZD48L2tleXdvcmRzPjxkYXRlcz48eWVhcj4yMDAwPC95ZWFyPjwvZGF0ZXM+PG9yaWct
cHViPlxcQUNUMDAxQ0wwNEZTMDdcQklPU0VDVVJJVFlEQVRBJFxFIExpYnJhcnlcQW5pbWFsIENh
dGFsb2d1ZVxIPC9vcmlnLXB1Yj48bGFiZWw+NjU2ODwvbGFiZWw+PHVybHM+PC91cmxzPjxjdXN0
b20xPmFxdWF0aWNzIGdtPC9jdXN0b20xPjxlbGVjdHJvbmljLXJlc291cmNlLW51bT5odHRwOi8v
YWZzam91cm5hbHMub3JnL2RvaS9hYnMvMTAuMTU3Ny8xNTQ4LTg2NjclMjgyMDAwJTI5MDEyJTND
MDA0NCUzQUFIQVdNTSUzRTIuMC5DTyUzQjI8L2VsZWN0cm9uaWMtcmVzb3VyY2UtbnVtPjxtb2Rp
ZmllZC1kYXRlPjczMTc0PC9tb2RpZmllZC1kYXRlPjwvcmVjb3JkPjwvQ2l0ZT48L0VuZE5vdGU+
</w:fldData>
        </w:fldChar>
      </w:r>
      <w:r w:rsidR="00295283">
        <w:instrText xml:space="preserve"> ADDIN EN.CITE </w:instrText>
      </w:r>
      <w:r w:rsidR="00295283">
        <w:fldChar w:fldCharType="begin">
          <w:fldData xml:space="preserve">PEVuZE5vdGU+PENpdGU+PEF1dGhvcj5PSUU8L0F1dGhvcj48WWVhcj4yMDIxPC9ZZWFyPjxSZWNO
dW0+MjI4MTE8L1JlY051bT48SURUZXh0PjIzMDg3PC9JRFRleHQ+PERpc3BsYXlUZXh0PihIZWRy
aWNrIGV0IGFsLiAyMDAwOyBPSUUgMjAyMWMpPC9EaXNwbGF5VGV4dD48cmVjb3JkPjxyZWMtbnVt
YmVyPjIyODExPC9yZWMtbnVtYmVyPjxmb3JlaWduLWtleXM+PGtleSBhcHA9IkVOIiBkYi1pZD0i
OTBhd3d0MjViZHB0d3RlZTI1ZHBweDVqd3ZkZHAyc3RyMHN6IiB0aW1lc3RhbXA9IjE2NTIzOTg5
ODIiIGd1aWQ9ImVmN2UyNTFkLWJkZjAtNDNiNS05MzNlLTI3OGM1Y2M2MTZiMCI+MjI4MTE8L2tl
eT48L2ZvcmVpZ24ta2V5cz48cmVmLXR5cGUgbmFtZT0iRWxlY3Ryb25pYyBCb29rIFNlY3Rpb24i
PjYwPC9yZWYtdHlwZT48Y29udHJpYnV0b3JzPjxhdXRob3JzPjxhdXRob3I+T0lFLDwvYXV0aG9y
PjwvYXV0aG9ycz48L2NvbnRyaWJ1dG9ycz48dGl0bGVzPjx0aXRsZT5JbmZlY3Rpb24gd2l0aCBr
b2kgaGVycGVzdmlydXM8L3RpdGxlPjxzZWNvbmRhcnktdGl0bGU+TWFudWFsIG9mIGRpYWdub3N0
aWMgdGVzdHMgZm9yIGFxdWF0aWMgYW5pbWFscyAyMDIxPC9zZWNvbmRhcnktdGl0bGU+PC90aXRs
ZXM+PG51bWJlcj5DaGFwdGVyIDIuMy42PC9udW1iZXI+PG51bS12b2xzPnZlcnNpb24gYWRvcHRl
ZCBpbiAyMDE5PC9udW0tdm9scz48ZGF0ZXM+PHllYXI+MjAyMTwveWVhcj48L2RhdGVzPjxwdWIt
bG9jYXRpb24+UGFyaXM8L3B1Yi1sb2NhdGlvbj48cHVibGlzaGVyPldvcmxkIE9yZ2FuaXNhdGlv
biBmb3IgQW5pbWFsIEhlYWx0aDwvcHVibGlzaGVyPjxvcmlnLXB1Yj5cXEFDVDAwMUNMMDRGUzA3
XEJJT1NFQ1VSSVRZREFUQSRcRSBMaWJyYXJ5XEFuaW1hbCBDYXRhbG9ndWVcT1xPSUUgMjAyMSBF
TjIzMDg3LnBkZjwvb3JpZy1wdWI+PGxhYmVsPjIzMDg3PC9sYWJlbD48dXJscz48L3VybHM+PGN1
c3RvbTE+U3R1cmdlb25fWUdDPC9jdXN0b20xPjxlbGVjdHJvbmljLXJlc291cmNlLW51bT5odHRw
czovL3d3dy5vaWUuaW50L2ZpbGVhZG1pbi9Ib21lL2VuZy9IZWFsdGhfc3RhbmRhcmRzL2FhaG0v
Y3VycmVudC8yLjMuMDZfS0hWLnBkZjwvZWxlY3Ryb25pYy1yZXNvdXJjZS1udW0+PC9yZWNvcmQ+
PC9DaXRlPjxDaXRlPjxBdXRob3I+SGVkcmljazwvQXV0aG9yPjxZZWFyPjIwMDA8L1llYXI+PFJl
Y051bT43NjU3PC9SZWNOdW0+PElEVGV4dD42NTY4PC9JRFRleHQ+PHJlY29yZD48cmVjLW51bWJl
cj43NjU3PC9yZWMtbnVtYmVyPjxmb3JlaWduLWtleXM+PGtleSBhcHA9IkVOIiBkYi1pZD0iOTBh
d3d0MjViZHB0d3RlZTI1ZHBweDVqd3ZkZHAyc3RyMHN6IiB0aW1lc3RhbXA9IjE2NTIzOTcyMjEi
IGd1aWQ9IjZlMzU4ZDRhLTEwOGQtNGU4OC1hOTllLWRmZGI5MjY3N2UzMSI+NzY1Nzwva2V5Pjwv
Zm9yZWlnbi1rZXlzPjxyZWYtdHlwZSBuYW1lPSJKb3VybmFsIEFydGljbGVzIj4xNzwvcmVmLXR5
cGU+PGNvbnRyaWJ1dG9ycz48YXV0aG9ycz48YXV0aG9yPkhlZHJpY2ssIFIuUC48L2F1dGhvcj48
YXV0aG9yPkdpbGFkLCBPLjwvYXV0aG9yPjxhdXRob3I+WXVuLCBTLjwvYXV0aG9yPjxhdXRob3I+
U3BhbmdlbmJlcmcsIEouVi48L2F1dGhvcj48YXV0aG9yPk1hcnR5LCBHLkQuPC9hdXRob3I+PGF1
dGhvcj5Ob3JkaGF1c2VuLCBSLlcuPC9hdXRob3I+PGF1dGhvcj5LZWJ1cywgTS5KLjwvYXV0aG9y
PjxhdXRob3I+QmVyY292aWVyLCBILjwvYXV0aG9yPjxhdXRob3I+RWxkYXIsIEEuPC9hdXRob3I+
PC9hdXRob3JzPjwvY29udHJpYnV0b3JzPjx0aXRsZXM+PHRpdGxlPkEgaGVycGVzdmlydXMgYXNz
b2NpYXRlZCB3aXRoIG1hc3MgbW9ydGFsaXR5IG9mIGp1dmVuaWxlIGFuZCBhZHVsdCBrb2ksIGEg
c3RyYWluIG9mIGNvbW1vbiBjYXJwPC90aXRsZT48c2Vjb25kYXJ5LXRpdGxlPkpvdXJuYWwgb2Yg
QXF1YXRpYyBBbmltYWwgSGVhbHRoPC9zZWNvbmRhcnktdGl0bGU+PC90aXRsZXM+PHBlcmlvZGlj
YWw+PGZ1bGwtdGl0bGU+Sm91cm5hbCBvZiBBcXVhdGljIEFuaW1hbCBIZWFsdGg8L2Z1bGwtdGl0
bGU+PC9wZXJpb2RpY2FsPjxwYWdlcz40NC01NzwvcGFnZXM+PHZvbHVtZT4xMjwvdm9sdW1lPjxu
dW1iZXI+MTwvbnVtYmVyPjxrZXl3b3Jkcz48a2V5d29yZD5BZHVsdDwva2V5d29yZD48a2V5d29y
ZD5BZmZlY3RlZDwva2V5d29yZD48a2V5d29yZD5BZ2VudDwva2V5d29yZD48a2V5d29yZD5BZ2Vu
dHM8L2tleXdvcmQ+PGtleXdvcmQ+QW50aWJvZGllczwva2V5d29yZD48a2V5d29yZD5BbnRpYm9k
eTwva2V5d29yZD48a2V5d29yZD5BbnRpYm9keSB0ZXN0czwva2V5d29yZD48a2V5d29yZD5Bc3Nv
Y2lhdGVkPC9rZXl3b3JkPjxrZXl3b3JkPkJyYWluPC9rZXl3b3JkPjxrZXl3b3JkPkNhcnA8L2tl
eXdvcmQ+PGtleXdvcmQ+Q2VsbDwva2V5d29yZD48a2V5d29yZD5DaHJvbWF0aW48L2tleXdvcmQ+
PGtleXdvcmQ+Q29tbW9uIGNhcnA8L2tleXdvcmQ+PGtleXdvcmQ+Q3lwcmludXMgY2FycGlvPC9r
ZXl3b3JkPjxrZXl3b3JkPkN5dG9wYXRoaWMgZWZmZWN0PC9rZXl3b3JkPjxrZXl3b3JkPkVmZmVj
dDwva2V5d29yZD48a2V5d29yZD5FZmZlY3RzPC9rZXl3b3JkPjxrZXl3b3JkPkVudGVyaXRpczwv
a2V5d29yZD48a2V5d29yZD5FcGl0aGVsaWFsIGNlbGxzPC9rZXl3b3JkPjxrZXl3b3JkPkVwaXRo
ZWxpdW08L2tleXdvcmQ+PGtleXdvcmQ+RXhwb3N1cmU8L2tleXdvcmQ+PGtleXdvcmQ+RXhwb3N1
cmVzPC9rZXl3b3JkPjxrZXl3b3JkPkV4dHJhY3RzPC9rZXl3b3JkPjxrZXl3b3JkPkZhY3Rvcjwv
a2V5d29yZD48a2V5d29yZD5GYWN0b3JzPC9rZXl3b3JkPjxrZXl3b3JkPkZpc2g8L2tleXdvcmQ+
PGtleXdvcmQ+Rmx1b3Jlc2NlbnQgYW50aWJvZGllczwva2V5d29yZD48a2V5d29yZD5GbHVvcmVz
Y2VudCBhbnRpYm9keSB0ZXN0PC9rZXl3b3JkPjxrZXl3b3JkPkdpbGxzPC9rZXl3b3JkPjxrZXl3
b3JkPkhlcGF0b2N5dGVzPC9rZXl3b3JkPjxrZXl3b3JkPkhlcnBlc3ZpcnVzPC9rZXl3b3JkPjxr
ZXl3b3JkPkh5cGVycGxhc2lhPC9rZXl3b3JkPjxrZXl3b3JkPkluY2x1c2lvbnM8L2tleXdvcmQ+
PGtleXdvcmQ+SW5jdWJhdGlvbjwva2V5d29yZD48a2V5d29yZD5JbmplY3Rpb25zPC9rZXl3b3Jk
PjxrZXl3b3JkPklub2N1bGF0aW9uPC9rZXl3b3JkPjxrZXl3b3JkPklub2N1bGF0aW9uczwva2V5
d29yZD48a2V5d29yZD5JbnRlcm5hbDwva2V5d29yZD48a2V5d29yZD5JbnRyYXBlcml0b25lYWw8
L2tleXdvcmQ+PGtleXdvcmQ+SW50cmFwZXJpdG9uZWFsIGluamVjdGlvbnM8L2tleXdvcmQ+PGtl
eXdvcmQ+SXNyYWVsPC9rZXl3b3JkPjxrZXl3b3JkPkp1dmVuaWxlPC9rZXl3b3JkPjxrZXl3b3Jk
PktpZG5leTwva2V5d29yZD48a2V5d29yZD5Lb2k8L2tleXdvcmQ+PGtleXdvcmQ+a29pIGhlcnBl
c3ZpcnVzPC9rZXl3b3JkPjxrZXl3b3JkPkxlc2lvbnM8L2tleXdvcmQ+PGtleXdvcmQ+TGV1a29j
eXRlPC9rZXl3b3JkPjxrZXl3b3JkPkxldWtvY3l0ZXM8L2tleXdvcmQ+PGtleXdvcmQ+TGl2ZXI8
L2tleXdvcmQ+PGtleXdvcmQ+TWlkLUF0bGFudGljIFJlZ2lvbjwva2V5d29yZD48a2V5d29yZD5N
b3J0YWxpdGllczwva2V5d29yZD48a2V5d29yZD5Nb3J0YWxpdHk8L2tleXdvcmQ+PGtleXdvcmQ+
TmVjcm9zaXM8L2tleXdvcmQ+PGtleXdvcmQ+TmVwaHJpdGlzPC9rZXl3b3JkPjxrZXl3b3JkPk51
Y2xlaTwva2V5d29yZD48a2V5d29yZD5PdXRicmVhazwva2V5d29yZD48a2V5d29yZD5QYXJ0aWNs
ZXM8L2tleXdvcmQ+PGtleXdvcmQ+cmFiYml0PC9rZXl3b3JkPjxrZXl3b3JkPlJlZ2lvbjwva2V5
d29yZD48a2V5d29yZD5TZXJhPC9rZXl3b3JkPjxrZXl3b3JkPlNlcnVtPC9rZXl3b3JkPjxrZXl3
b3JkPlNpZ248L2tleXdvcmQ+PGtleXdvcmQ+U2lnbnM8L2tleXdvcmQ+PGtleXdvcmQ+U3BsZWVu
PC9rZXl3b3JkPjxrZXl3b3JkPnN0YXRlPC9rZXl3b3JkPjxrZXl3b3JkPlN0YXRlczwva2V5d29y
ZD48a2V5d29yZD5TdHJhaW48L2tleXdvcmQ+PGtleXdvcmQ+VGVzdDwva2V5d29yZD48a2V5d29y
ZD5UZXN0czwva2V5d29yZD48a2V5d29yZD5UaXNzdWU8L2tleXdvcmQ+PGtleXdvcmQ+VW5pdGVk
IFN0YXRlczwva2V5d29yZD48a2V5d29yZD5WaXJhbDwva2V5d29yZD48a2V5d29yZD5WaXJ1czwv
a2V5d29yZD48L2tleXdvcmRzPjxkYXRlcz48eWVhcj4yMDAwPC95ZWFyPjwvZGF0ZXM+PG9yaWct
cHViPlxcQUNUMDAxQ0wwNEZTMDdcQklPU0VDVVJJVFlEQVRBJFxFIExpYnJhcnlcQW5pbWFsIENh
dGFsb2d1ZVxIPC9vcmlnLXB1Yj48bGFiZWw+NjU2ODwvbGFiZWw+PHVybHM+PC91cmxzPjxjdXN0
b20xPmFxdWF0aWNzIGdtPC9jdXN0b20xPjxlbGVjdHJvbmljLXJlc291cmNlLW51bT5odHRwOi8v
YWZzam91cm5hbHMub3JnL2RvaS9hYnMvMTAuMTU3Ny8xNTQ4LTg2NjclMjgyMDAwJTI5MDEyJTND
MDA0NCUzQUFIQVdNTSUzRTIuMC5DTyUzQjI8L2VsZWN0cm9uaWMtcmVzb3VyY2UtbnVtPjxtb2Rp
ZmllZC1kYXRlPjczMTc0PC9tb2RpZmllZC1kYXRlPjwvcmVjb3JkPjwvQ2l0ZT48L0VuZE5vdGU+
</w:fldData>
        </w:fldChar>
      </w:r>
      <w:r w:rsidR="00295283">
        <w:instrText xml:space="preserve"> ADDIN EN.CITE.DATA </w:instrText>
      </w:r>
      <w:r w:rsidR="00295283">
        <w:fldChar w:fldCharType="end"/>
      </w:r>
      <w:r w:rsidR="00295283">
        <w:fldChar w:fldCharType="separate"/>
      </w:r>
      <w:r w:rsidR="00295283">
        <w:rPr>
          <w:noProof/>
        </w:rPr>
        <w:t>(Hedrick et al. 2000; OIE 2021c)</w:t>
      </w:r>
      <w:r w:rsidR="00295283">
        <w:fldChar w:fldCharType="end"/>
      </w:r>
      <w:r w:rsidRPr="00200122">
        <w:t>.</w:t>
      </w:r>
    </w:p>
    <w:p w14:paraId="45A81B4A" w14:textId="6E16D96E" w:rsidR="00F04C87" w:rsidRDefault="00F04C87" w:rsidP="00F04C87">
      <w:bookmarkStart w:id="197" w:name="_Hlk124854840"/>
      <w:r w:rsidRPr="00200122">
        <w:t xml:space="preserve">PCR </w:t>
      </w:r>
      <w:r w:rsidR="00295283">
        <w:fldChar w:fldCharType="begin"/>
      </w:r>
      <w:r w:rsidR="00295283">
        <w:instrText xml:space="preserve"> ADDIN EN.CITE &lt;EndNote&gt;&lt;Cite&gt;&lt;Author&gt;Bercovier&lt;/Author&gt;&lt;Year&gt;2005&lt;/Year&gt;&lt;RecNum&gt;45898&lt;/RecNum&gt;&lt;IDText&gt;24543&lt;/IDText&gt;&lt;DisplayText&gt;(Bercovier et al. 2005)&lt;/DisplayText&gt;&lt;record&gt;&lt;rec-number&gt;45898&lt;/rec-number&gt;&lt;foreign-keys&gt;&lt;key app="EN" db-id="90awwt25bdptwtee25dppx5jwvddp2str0sz" timestamp="1653957012" guid="5900c2a9-655c-45b5-a71f-5bb945c3eebb"&gt;45898&lt;/key&gt;&lt;/foreign-keys&gt;&lt;ref-type name="Journal Articles"&gt;17&lt;/ref-type&gt;&lt;contributors&gt;&lt;authors&gt;&lt;author&gt;Bercovier, H.&lt;/author&gt;&lt;author&gt;Fishman, Y.&lt;/author&gt;&lt;author&gt;Nahary, R.&lt;/author&gt;&lt;author&gt;Sinai, S.&lt;/author&gt;&lt;author&gt;Zlotkin, A.&lt;/author&gt;&lt;author&gt;Eyngor, M.&lt;/author&gt;&lt;author&gt;Gilad, O.&lt;/author&gt;&lt;author&gt;Eldar, A.&lt;/author&gt;&lt;author&gt;Hedrick, R.P.&lt;/author&gt;&lt;/authors&gt;&lt;/contributors&gt;&lt;titles&gt;&lt;title&gt;Cloning of the koi herpesvirus (KHV) gene encoding thymidine kinase and its use for a highly sensitive PCR based diagnosis&lt;/title&gt;&lt;secondary-title&gt;BMC Microbiology&lt;/secondary-title&gt;&lt;/titles&gt;&lt;periodical&gt;&lt;full-title&gt;BMC Microbiology&lt;/full-title&gt;&lt;/periodical&gt;&lt;volume&gt;5&lt;/volume&gt;&lt;number&gt;13&lt;/number&gt;&lt;dates&gt;&lt;year&gt;2005&lt;/year&gt;&lt;/dates&gt;&lt;orig-pub&gt;\\ACT001CL04FS07\BIOSECURITYDATA$\e Library\Animal Catalogue\B\Bercovier et al., 2005 EN24543&lt;/orig-pub&gt;&lt;label&gt;24543&lt;/label&gt;&lt;work-type&gt;05/31/2022&lt;/work-type&gt;&lt;urls&gt;&lt;/urls&gt;&lt;custom1&gt;sturgeon_BM&lt;/custom1&gt;&lt;electronic-resource-num&gt;http://dx.doi:10.1186/1471-2180-5-13&lt;/electronic-resource-num&gt;&lt;/record&gt;&lt;/Cite&gt;&lt;/EndNote&gt;</w:instrText>
      </w:r>
      <w:r w:rsidR="00295283">
        <w:fldChar w:fldCharType="separate"/>
      </w:r>
      <w:r w:rsidR="00295283">
        <w:rPr>
          <w:noProof/>
        </w:rPr>
        <w:t>(Bercovier et al. 2005)</w:t>
      </w:r>
      <w:r w:rsidR="00295283">
        <w:fldChar w:fldCharType="end"/>
      </w:r>
      <w:r>
        <w:t xml:space="preserve"> </w:t>
      </w:r>
      <w:r w:rsidRPr="00200122">
        <w:t xml:space="preserve">and </w:t>
      </w:r>
      <w:r>
        <w:t xml:space="preserve">real-time </w:t>
      </w:r>
      <w:r w:rsidRPr="00200122">
        <w:t xml:space="preserve">PCR </w:t>
      </w:r>
      <w:r w:rsidR="00295283">
        <w:fldChar w:fldCharType="begin"/>
      </w:r>
      <w:r w:rsidR="00295283">
        <w:instrText xml:space="preserve"> ADDIN EN.CITE &lt;EndNote&gt;&lt;Cite&gt;&lt;Author&gt;Gilad&lt;/Author&gt;&lt;Year&gt;2004&lt;/Year&gt;&lt;RecNum&gt;22792&lt;/RecNum&gt;&lt;IDText&gt;23094&lt;/IDText&gt;&lt;DisplayText&gt;(Gilad et al. 2004)&lt;/DisplayText&gt;&lt;record&gt;&lt;rec-number&gt;22792&lt;/rec-number&gt;&lt;foreign-keys&gt;&lt;key app="EN" db-id="90awwt25bdptwtee25dppx5jwvddp2str0sz" timestamp="1652398978" guid="cee33cfe-d7eb-4f59-8e3d-fdbb5feca2de"&gt;22792&lt;/key&gt;&lt;/foreign-keys&gt;&lt;ref-type name="Journal Articles"&gt;17&lt;/ref-type&gt;&lt;contributors&gt;&lt;authors&gt;&lt;author&gt;Gilad, O.&lt;/author&gt;&lt;author&gt;Yun, S.&lt;/author&gt;&lt;author&gt;Zagmutt-Vergara, F. J.&lt;/author&gt;&lt;author&gt;Leutenegger, C. M.&lt;/author&gt;&lt;author&gt;Bercovier, H.&lt;/author&gt;&lt;author&gt;Hedrick, R. P.&lt;/author&gt;&lt;/authors&gt;&lt;/contributors&gt;&lt;auth-address&gt;Department of Medicine and Epidemiology, School of Veterinary Medicine, University of California, Davis, California 95616, USA.&lt;/auth-address&gt;&lt;titles&gt;&lt;title&gt;Concentrations of a Koi herpesvirus (KHV) in tissues of experimentally infected Cyprinus carpio koi as assessed by real-time TaqMan PCR&lt;/title&gt;&lt;secondary-title&gt;Diseases of aquatic organisms&lt;/secondary-title&gt;&lt;/titles&gt;&lt;periodical&gt;&lt;full-title&gt;Diseases of Aquatic Organisms&lt;/full-title&gt;&lt;/periodical&gt;&lt;pages&gt;179-187&lt;/pages&gt;&lt;volume&gt;60&lt;/volume&gt;&lt;number&gt;3&lt;/number&gt;&lt;keywords&gt;&lt;keyword&gt;Analysis of Variance&lt;/keyword&gt;&lt;keyword&gt;Animals&lt;/keyword&gt;&lt;keyword&gt;Aquaculture&lt;/keyword&gt;&lt;keyword&gt;Carps&lt;/keyword&gt;&lt;keyword&gt;DNA Primers&lt;/keyword&gt;&lt;keyword&gt;DNA, Viral/*genetics&lt;/keyword&gt;&lt;keyword&gt;Fish Diseases/*virology&lt;/keyword&gt;&lt;keyword&gt;Herpesviridae/*genetics&lt;/keyword&gt;&lt;keyword&gt;Herpesviridae Infections/*veterinary&lt;/keyword&gt;&lt;keyword&gt;Polymerase Chain Reaction/methods/*veterinary&lt;/keyword&gt;&lt;keyword&gt;Temperature&lt;/keyword&gt;&lt;keyword&gt;Time Factors&lt;/keyword&gt;&lt;/keywords&gt;&lt;dates&gt;&lt;year&gt;2004&lt;/year&gt;&lt;/dates&gt;&lt;orig-pub&gt;\\ACT001CL04FS07\BIOSECURITYDATA$\E Library\Animal Catalogue\G\Gilad et al 2004 EN23094.pdf&lt;/orig-pub&gt;&lt;isbn&gt;0177-5103 (Print)&amp;#xD;0177-5103&lt;/isbn&gt;&lt;label&gt;23094&lt;/label&gt;&lt;urls&gt;&lt;/urls&gt;&lt;custom1&gt;Sturgeon_YGC&lt;/custom1&gt;&lt;electronic-resource-num&gt;https://doi.org/10.3354/dao060179&lt;/electronic-resource-num&gt;&lt;/record&gt;&lt;/Cite&gt;&lt;/EndNote&gt;</w:instrText>
      </w:r>
      <w:r w:rsidR="00295283">
        <w:fldChar w:fldCharType="separate"/>
      </w:r>
      <w:r w:rsidR="00295283">
        <w:rPr>
          <w:noProof/>
        </w:rPr>
        <w:t>(Gilad et al. 2004)</w:t>
      </w:r>
      <w:r w:rsidR="00295283">
        <w:fldChar w:fldCharType="end"/>
      </w:r>
      <w:r>
        <w:t xml:space="preserve"> </w:t>
      </w:r>
      <w:r w:rsidRPr="00200122">
        <w:t xml:space="preserve">methods described in the </w:t>
      </w:r>
      <w:r>
        <w:t>WOAH</w:t>
      </w:r>
      <w:r w:rsidRPr="00200122">
        <w:t xml:space="preserve"> Manual are recommended </w:t>
      </w:r>
      <w:r>
        <w:t>f</w:t>
      </w:r>
      <w:r w:rsidRPr="00200122">
        <w:t xml:space="preserve">or </w:t>
      </w:r>
      <w:r>
        <w:t xml:space="preserve">presumptive and confirmatory diagnosis of CyHV-3 </w:t>
      </w:r>
      <w:r w:rsidR="00295283">
        <w:fldChar w:fldCharType="begin"/>
      </w:r>
      <w:r w:rsidR="00295283">
        <w:instrText xml:space="preserve"> ADDIN EN.CITE &lt;EndNote&gt;&lt;Cite&gt;&lt;Author&gt;OIE&lt;/Author&gt;&lt;Year&gt;2021&lt;/Year&gt;&lt;RecNum&gt;22811&lt;/RecNum&gt;&lt;IDText&gt;23087&lt;/IDText&gt;&lt;DisplayText&gt;(OIE 2021c)&lt;/DisplayText&gt;&lt;record&gt;&lt;rec-number&gt;22811&lt;/rec-number&gt;&lt;foreign-keys&gt;&lt;key app="EN" db-id="90awwt25bdptwtee25dppx5jwvddp2str0sz" timestamp="1652398982" guid="ef7e251d-bdf0-43b5-933e-278c5cc616b0"&gt;22811&lt;/key&gt;&lt;/foreign-keys&gt;&lt;ref-type name="Electronic Book Section"&gt;60&lt;/ref-type&gt;&lt;contributors&gt;&lt;authors&gt;&lt;author&gt;OIE,&lt;/author&gt;&lt;/authors&gt;&lt;/contributors&gt;&lt;titles&gt;&lt;title&gt;Infection with koi herpesvirus&lt;/title&gt;&lt;secondary-title&gt;Manual of diagnostic tests for aquatic animals 2021&lt;/secondary-title&gt;&lt;/titles&gt;&lt;number&gt;Chapter 2.3.6&lt;/number&gt;&lt;num-vols&gt;version adopted in 2019&lt;/num-vols&gt;&lt;dates&gt;&lt;year&gt;2021&lt;/year&gt;&lt;/dates&gt;&lt;pub-location&gt;Paris&lt;/pub-location&gt;&lt;publisher&gt;World Organisation for Animal Health&lt;/publisher&gt;&lt;orig-pub&gt;\\ACT001CL04FS07\BIOSECURITYDATA$\E Library\Animal Catalogue\O\OIE 2021 EN23087.pdf&lt;/orig-pub&gt;&lt;label&gt;23087&lt;/label&gt;&lt;urls&gt;&lt;/urls&gt;&lt;custom1&gt;Sturgeon_YGC&lt;/custom1&gt;&lt;electronic-resource-num&gt;https://www.oie.int/fileadmin/Home/eng/Health_standards/aahm/current/2.3.06_KHV.pdf&lt;/electronic-resource-num&gt;&lt;/record&gt;&lt;/Cite&gt;&lt;/EndNote&gt;</w:instrText>
      </w:r>
      <w:r w:rsidR="00295283">
        <w:fldChar w:fldCharType="separate"/>
      </w:r>
      <w:r w:rsidR="00295283">
        <w:rPr>
          <w:noProof/>
        </w:rPr>
        <w:t>(OIE 2021c)</w:t>
      </w:r>
      <w:r w:rsidR="00295283">
        <w:fldChar w:fldCharType="end"/>
      </w:r>
      <w:r>
        <w:t>. Cell culture, h</w:t>
      </w:r>
      <w:r w:rsidRPr="00390463">
        <w:t xml:space="preserve">istopathology </w:t>
      </w:r>
      <w:r>
        <w:t xml:space="preserve">and serology </w:t>
      </w:r>
      <w:r w:rsidRPr="00390463">
        <w:t xml:space="preserve">may </w:t>
      </w:r>
      <w:r>
        <w:t xml:space="preserve">also </w:t>
      </w:r>
      <w:r w:rsidRPr="00390463">
        <w:t>be used to obtain a presumptive diagnosis</w:t>
      </w:r>
      <w:r>
        <w:t xml:space="preserve"> </w:t>
      </w:r>
      <w:r w:rsidR="00295283">
        <w:fldChar w:fldCharType="begin">
          <w:fldData xml:space="preserve">PEVuZE5vdGU+PENpdGU+PEF1dGhvcj5PSUU8L0F1dGhvcj48WWVhcj4yMDIxPC9ZZWFyPjxSZWNO
dW0+MjI4MTE8L1JlY051bT48SURUZXh0PjIzMDg3PC9JRFRleHQ+PERpc3BsYXlUZXh0PihPSUUg
MjAyMWM7IFN0LUhpbGFpcmUgZXQgYWwuIDIwMDU7IFRheWxvciBldCBhbC4gMjAxMGEpPC9EaXNw
bGF5VGV4dD48cmVjb3JkPjxyZWMtbnVtYmVyPjIyODExPC9yZWMtbnVtYmVyPjxmb3JlaWduLWtl
eXM+PGtleSBhcHA9IkVOIiBkYi1pZD0iOTBhd3d0MjViZHB0d3RlZTI1ZHBweDVqd3ZkZHAyc3Ry
MHN6IiB0aW1lc3RhbXA9IjE2NTIzOTg5ODIiIGd1aWQ9ImVmN2UyNTFkLWJkZjAtNDNiNS05MzNl
LTI3OGM1Y2M2MTZiMCI+MjI4MTE8L2tleT48L2ZvcmVpZ24ta2V5cz48cmVmLXR5cGUgbmFtZT0i
RWxlY3Ryb25pYyBCb29rIFNlY3Rpb24iPjYwPC9yZWYtdHlwZT48Y29udHJpYnV0b3JzPjxhdXRo
b3JzPjxhdXRob3I+T0lFLDwvYXV0aG9yPjwvYXV0aG9ycz48L2NvbnRyaWJ1dG9ycz48dGl0bGVz
Pjx0aXRsZT5JbmZlY3Rpb24gd2l0aCBrb2kgaGVycGVzdmlydXM8L3RpdGxlPjxzZWNvbmRhcnkt
dGl0bGU+TWFudWFsIG9mIGRpYWdub3N0aWMgdGVzdHMgZm9yIGFxdWF0aWMgYW5pbWFscyAyMDIx
PC9zZWNvbmRhcnktdGl0bGU+PC90aXRsZXM+PG51bWJlcj5DaGFwdGVyIDIuMy42PC9udW1iZXI+
PG51bS12b2xzPnZlcnNpb24gYWRvcHRlZCBpbiAyMDE5PC9udW0tdm9scz48ZGF0ZXM+PHllYXI+
MjAyMTwveWVhcj48L2RhdGVzPjxwdWItbG9jYXRpb24+UGFyaXM8L3B1Yi1sb2NhdGlvbj48cHVi
bGlzaGVyPldvcmxkIE9yZ2FuaXNhdGlvbiBmb3IgQW5pbWFsIEhlYWx0aDwvcHVibGlzaGVyPjxv
cmlnLXB1Yj5cXEFDVDAwMUNMMDRGUzA3XEJJT1NFQ1VSSVRZREFUQSRcRSBMaWJyYXJ5XEFuaW1h
bCBDYXRhbG9ndWVcT1xPSUUgMjAyMSBFTjIzMDg3LnBkZjwvb3JpZy1wdWI+PGxhYmVsPjIzMDg3
PC9sYWJlbD48dXJscz48L3VybHM+PGN1c3RvbTE+U3R1cmdlb25fWUdDPC9jdXN0b20xPjxlbGVj
dHJvbmljLXJlc291cmNlLW51bT5odHRwczovL3d3dy5vaWUuaW50L2ZpbGVhZG1pbi9Ib21lL2Vu
Zy9IZWFsdGhfc3RhbmRhcmRzL2FhaG0vY3VycmVudC8yLjMuMDZfS0hWLnBkZjwvZWxlY3Ryb25p
Yy1yZXNvdXJjZS1udW0+PC9yZWNvcmQ+PC9DaXRlPjxDaXRlPjxBdXRob3I+U3QtSGlsYWlyZTwv
QXV0aG9yPjxZZWFyPjIwMDU8L1llYXI+PFJlY051bT4yMjcxMDwvUmVjTnVtPjxJRFRleHQ+MjMw
ODA8L0lEVGV4dD48cmVjb3JkPjxyZWMtbnVtYmVyPjIyNzEwPC9yZWMtbnVtYmVyPjxmb3JlaWdu
LWtleXM+PGtleSBhcHA9IkVOIiBkYi1pZD0iOTBhd3d0MjViZHB0d3RlZTI1ZHBweDVqd3ZkZHAy
c3RyMHN6IiB0aW1lc3RhbXA9IjE2NTIzOTg5NjQiIGd1aWQ9IjkyNmFlMzkxLWI4YjItNDg3Yy05
MzRlLTUwOTQ5NzIzOTY3ZiI+MjI3MTA8L2tleT48L2ZvcmVpZ24ta2V5cz48cmVmLXR5cGUgbmFt
ZT0iSm91cm5hbCBBcnRpY2xlcyI+MTc8L3JlZi10eXBlPjxjb250cmlidXRvcnM+PGF1dGhvcnM+
PGF1dGhvcj5TdC1IaWxhaXJlLCBTLjwvYXV0aG9yPjxhdXRob3I+QmVldmVycywgTi48L2F1dGhv
cj48YXV0aG9yPldheSwgSy48L2F1dGhvcj48YXV0aG9yPkxlIERldWZmLCBSLiBNLjwvYXV0aG9y
PjxhdXRob3I+TWFydGluLCBQLjwvYXV0aG9yPjxhdXRob3I+Sm9pbmVyLCBDLjwvYXV0aG9yPjwv
YXV0aG9ycz48L2NvbnRyaWJ1dG9ycz48YXV0aC1hZGRyZXNzPkNFRkFTIFdleW1vdXRoIExhYm9y
YXRvcnksIEJhcnJhY2sgUm9hZCwgVGhlIE5vdGhlLCBXZXltb3V0aCwgRG9yc2V0IERUNCA4VUIs
IFVLLiBzdGhpc29waEBpc3UuZWR1PC9hdXRoLWFkZHJlc3M+PHRpdGxlcz48dGl0bGU+PHN0eWxl
IGZhY2U9Im5vcm1hbCIgZm9udD0iZGVmYXVsdCIgc2l6ZT0iMTAwJSI+UmVhY3RpdmF0aW9uIG9m
IGtvaSBoZXJwZXN2aXJ1cyBpbmZlY3Rpb25zIGluIGNvbW1vbiBjYXJwIDwvc3R5bGU+PHN0eWxl
IGZhY2U9Iml0YWxpYyIgZm9udD0iZGVmYXVsdCIgc2l6ZT0iMTAwJSI+Q3lwcmludXMgY2FycGlv
PC9zdHlsZT48L3RpdGxlPjxzZWNvbmRhcnktdGl0bGU+RGlzZWFzZXMgb2YgYXF1YXRpYyBvcmdh
bmlzbXM8L3NlY29uZGFyeS10aXRsZT48L3RpdGxlcz48cGVyaW9kaWNhbD48ZnVsbC10aXRsZT5E
aXNlYXNlcyBvZiBBcXVhdGljIE9yZ2FuaXNtczwvZnVsbC10aXRsZT48L3BlcmlvZGljYWw+PHBh
Z2VzPjE1LTIzPC9wYWdlcz48dm9sdW1lPjY3PC92b2x1bWU+PG51bWJlcj4xLTI8L251bWJlcj48
a2V5d29yZHM+PGtleXdvcmQ+QW5pbWFsczwva2V5d29yZD48a2V5d29yZD4qQ2FycHM8L2tleXdv
cmQ+PGtleXdvcmQ+RW56eW1lLUxpbmtlZCBJbW11bm9zb3JiZW50IEFzc2F5PC9rZXl3b3JkPjxr
ZXl3b3JkPkZpc2ggRGlzZWFzZXMvKnRyYW5zbWlzc2lvbi8qdmlyb2xvZ3k8L2tleXdvcmQ+PGtl
eXdvcmQ+SGVycGVzdmlyaWRhZS8qZ2VuZXRpY3M8L2tleXdvcmQ+PGtleXdvcmQ+SGVycGVzdmly
aWRhZSBJbmZlY3Rpb25zL3RyYW5zbWlzc2lvbi8qdmV0ZXJpbmFyeTwva2V5d29yZD48a2V5d29y
ZD5Qb2x5bWVyYXNlIENoYWluIFJlYWN0aW9uL3ZldGVyaW5hcnk8L2tleXdvcmQ+PGtleXdvcmQ+
UG9wdWxhdGlvbiBEZW5zaXR5PC9rZXl3b3JkPjxrZXl3b3JkPipUZW1wZXJhdHVyZTwva2V5d29y
ZD48a2V5d29yZD5UaW1lIEZhY3RvcnM8L2tleXdvcmQ+PC9rZXl3b3Jkcz48ZGF0ZXM+PHllYXI+
MjAwNTwveWVhcj48L2RhdGVzPjxvcmlnLXB1Yj5cXEFDVDAwMUNMMDRGUzA3XEJJT1NFQ1VSSVRZ
REFUQSRcRSBMaWJyYXJ5XEFuaW1hbCBDYXRhbG9ndWVcU1xTdC1IaWxhaXJlIGV0IGFsIDIwMDUg
RU4yMzA4MC5wZGY8L29yaWctcHViPjxpc2JuPjAxNzctNTEwMyAoUHJpbnQpJiN4RDswMTc3LTUx
MDM8L2lzYm4+PGxhYmVsPjIzMDgwPC9sYWJlbD48dXJscz48L3VybHM+PGN1c3RvbTE+U3R1cmdl
b25fWUdDPC9jdXN0b20xPjxlbGVjdHJvbmljLXJlc291cmNlLW51bT5odHRwczovL2RvaS5vcmcv
MTAuMzM1NC9kYW8wNjcwMTU8L2VsZWN0cm9uaWMtcmVzb3VyY2UtbnVtPjwvcmVjb3JkPjwvQ2l0
ZT48Q2l0ZT48QXV0aG9yPlRheWxvcjwvQXV0aG9yPjxZZWFyPjIwMTA8L1llYXI+PFJlY051bT4y
Mjc5MTwvUmVjTnVtPjxJRFRleHQ+MjMwOTI8L0lEVGV4dD48cmVjb3JkPjxyZWMtbnVtYmVyPjIy
NzkxPC9yZWMtbnVtYmVyPjxmb3JlaWduLWtleXM+PGtleSBhcHA9IkVOIiBkYi1pZD0iOTBhd3d0
MjViZHB0d3RlZTI1ZHBweDVqd3ZkZHAyc3RyMHN6IiB0aW1lc3RhbXA9IjE2NTIzOTg5NzgiIGd1
aWQ9ImI0N2RmNjExLTkyNTAtNDZmMC05YjllLTU0NTZjODI2MzVmMyI+MjI3OTE8L2tleT48L2Zv
cmVpZ24ta2V5cz48cmVmLXR5cGUgbmFtZT0iSm91cm5hbCBBcnRpY2xlcyI+MTc8L3JlZi10eXBl
Pjxjb250cmlidXRvcnM+PGF1dGhvcnM+PGF1dGhvcj5UYXlsb3IsIE4uIEcuPC9hdXRob3I+PGF1
dGhvcj5EaXhvbiwgUC4gRi48L2F1dGhvcj48YXV0aG9yPkplZmZlcnksIEsuIFIuPC9hdXRob3I+
PGF1dGhvcj5QZWVsZXIsIEUuIEouPC9hdXRob3I+PGF1dGhvcj5EZW5oYW0sIEsuIEwuPC9hdXRo
b3I+PGF1dGhvcj5XYXksIEsuPC9hdXRob3I+PC9hdXRob3JzPjwvY29udHJpYnV0b3JzPjx0aXRs
ZXM+PHRpdGxlPktvaSBoZXJwZXN2aXJ1czogZGlzdHJpYnV0aW9uIGFuZCBwcm9zcGVjdHMgZm9y
IGNvbnRyb2wgaW4gRW5nbGFuZCBhbmQgV2FsZXM8L3RpdGxlPjxzZWNvbmRhcnktdGl0bGU+Sm91
cm5hbCBvZiBmaXNoIGRpc2Vhc2VzPC9zZWNvbmRhcnktdGl0bGU+PC90aXRsZXM+PHBlcmlvZGlj
YWw+PGZ1bGwtdGl0bGU+Sm91cm5hbCBvZiBGaXNoIERpc2Vhc2VzPC9mdWxsLXRpdGxlPjwvcGVy
aW9kaWNhbD48cGFnZXM+MjIxLTMwPC9wYWdlcz48dm9sdW1lPjMzPC92b2x1bWU+PG51bWJlcj4z
PC9udW1iZXI+PGtleXdvcmRzPjxrZXl3b3JkPkFuaW1hbHM8L2tleXdvcmQ+PGtleXdvcmQ+QW50
aWJvZGllcywgVmlyYWwvYmxvb2Q8L2tleXdvcmQ+PGtleXdvcmQ+QXNpYSwgU291dGhlYXN0ZXJu
PC9rZXl3b3JkPjxrZXl3b3JkPkNhcnBzLyp2aXJvbG9neTwva2V5d29yZD48a2V5d29yZD5Fbmds
YW5kL2VwaWRlbWlvbG9neTwva2V5d29yZD48a2V5d29yZD5Fbnp5bWUtTGlua2VkIEltbXVub3Nv
cmJlbnQgQXNzYXkvdmV0ZXJpbmFyeTwva2V5d29yZD48a2V5d29yZD5GaXNoIERpc2Vhc2VzLypl
cGlkZW1pb2xvZ3kvcHJldmVudGlvbiAmYW1wOyBjb250cm9sL3Zpcm9sb2d5PC9rZXl3b3JkPjxr
ZXl3b3JkPkZpc2hlcmllczwva2V5d29yZD48a2V5d29yZD5IZXJwZXN2aXJpZGFlLypwaHlzaW9s
b2d5PC9rZXl3b3JkPjxrZXl3b3JkPkhlcnBlc3ZpcmlkYWUgSW5mZWN0aW9ucy9wcmV2ZW50aW9u
ICZhbXA7IGNvbnRyb2wvKnZldGVyaW5hcnkvdmlyb2xvZ3k8L2tleXdvcmQ+PGtleXdvcmQ+UmVw
cm9kdWNpYmlsaXR5IG9mIFJlc3VsdHM8L2tleXdvcmQ+PGtleXdvcmQ+V2FsZXMvZXBpZGVtaW9s
b2d5PC9rZXl3b3JkPjwva2V5d29yZHM+PGRhdGVzPjx5ZWFyPjIwMTA8L3llYXI+PC9kYXRlcz48
b3JpZy1wdWI+XFxBQ1QwMDFDTDA0RlMwN1xCSU9TRUNVUklUWURBVEEkXEUgTGlicmFyeVxBbmlt
YWwgQ2F0YWxvZ3VlXFRcVGF5bG9yIGV0IGFsIDIwMTAgRU4yMzA5Mi5wZGY8L29yaWctcHViPjxp
c2JuPjAxNDAtNzc3NTwvaXNibj48bGFiZWw+MjMwOTI8L2xhYmVsPjx1cmxzPjwvdXJscz48Y3Vz
dG9tMT5TdHVyZ2Vvbl9ZR0M8L2N1c3RvbTE+PGVsZWN0cm9uaWMtcmVzb3VyY2UtbnVtPmh0dHBz
Oi8vZG9pLm9yZy8xMC4xMTExL2ouMTM2NS0yNzYxLjIwMDkuMDExMTEueDwvZWxlY3Ryb25pYy1y
ZXNvdXJjZS1udW0+PC9yZWNvcmQ+PC9DaXRlPjwvRW5kTm90ZT4A
</w:fldData>
        </w:fldChar>
      </w:r>
      <w:r w:rsidR="00295283">
        <w:instrText xml:space="preserve"> ADDIN EN.CITE </w:instrText>
      </w:r>
      <w:r w:rsidR="00295283">
        <w:fldChar w:fldCharType="begin">
          <w:fldData xml:space="preserve">PEVuZE5vdGU+PENpdGU+PEF1dGhvcj5PSUU8L0F1dGhvcj48WWVhcj4yMDIxPC9ZZWFyPjxSZWNO
dW0+MjI4MTE8L1JlY051bT48SURUZXh0PjIzMDg3PC9JRFRleHQ+PERpc3BsYXlUZXh0PihPSUUg
MjAyMWM7IFN0LUhpbGFpcmUgZXQgYWwuIDIwMDU7IFRheWxvciBldCBhbC4gMjAxMGEpPC9EaXNw
bGF5VGV4dD48cmVjb3JkPjxyZWMtbnVtYmVyPjIyODExPC9yZWMtbnVtYmVyPjxmb3JlaWduLWtl
eXM+PGtleSBhcHA9IkVOIiBkYi1pZD0iOTBhd3d0MjViZHB0d3RlZTI1ZHBweDVqd3ZkZHAyc3Ry
MHN6IiB0aW1lc3RhbXA9IjE2NTIzOTg5ODIiIGd1aWQ9ImVmN2UyNTFkLWJkZjAtNDNiNS05MzNl
LTI3OGM1Y2M2MTZiMCI+MjI4MTE8L2tleT48L2ZvcmVpZ24ta2V5cz48cmVmLXR5cGUgbmFtZT0i
RWxlY3Ryb25pYyBCb29rIFNlY3Rpb24iPjYwPC9yZWYtdHlwZT48Y29udHJpYnV0b3JzPjxhdXRo
b3JzPjxhdXRob3I+T0lFLDwvYXV0aG9yPjwvYXV0aG9ycz48L2NvbnRyaWJ1dG9ycz48dGl0bGVz
Pjx0aXRsZT5JbmZlY3Rpb24gd2l0aCBrb2kgaGVycGVzdmlydXM8L3RpdGxlPjxzZWNvbmRhcnkt
dGl0bGU+TWFudWFsIG9mIGRpYWdub3N0aWMgdGVzdHMgZm9yIGFxdWF0aWMgYW5pbWFscyAyMDIx
PC9zZWNvbmRhcnktdGl0bGU+PC90aXRsZXM+PG51bWJlcj5DaGFwdGVyIDIuMy42PC9udW1iZXI+
PG51bS12b2xzPnZlcnNpb24gYWRvcHRlZCBpbiAyMDE5PC9udW0tdm9scz48ZGF0ZXM+PHllYXI+
MjAyMTwveWVhcj48L2RhdGVzPjxwdWItbG9jYXRpb24+UGFyaXM8L3B1Yi1sb2NhdGlvbj48cHVi
bGlzaGVyPldvcmxkIE9yZ2FuaXNhdGlvbiBmb3IgQW5pbWFsIEhlYWx0aDwvcHVibGlzaGVyPjxv
cmlnLXB1Yj5cXEFDVDAwMUNMMDRGUzA3XEJJT1NFQ1VSSVRZREFUQSRcRSBMaWJyYXJ5XEFuaW1h
bCBDYXRhbG9ndWVcT1xPSUUgMjAyMSBFTjIzMDg3LnBkZjwvb3JpZy1wdWI+PGxhYmVsPjIzMDg3
PC9sYWJlbD48dXJscz48L3VybHM+PGN1c3RvbTE+U3R1cmdlb25fWUdDPC9jdXN0b20xPjxlbGVj
dHJvbmljLXJlc291cmNlLW51bT5odHRwczovL3d3dy5vaWUuaW50L2ZpbGVhZG1pbi9Ib21lL2Vu
Zy9IZWFsdGhfc3RhbmRhcmRzL2FhaG0vY3VycmVudC8yLjMuMDZfS0hWLnBkZjwvZWxlY3Ryb25p
Yy1yZXNvdXJjZS1udW0+PC9yZWNvcmQ+PC9DaXRlPjxDaXRlPjxBdXRob3I+U3QtSGlsYWlyZTwv
QXV0aG9yPjxZZWFyPjIwMDU8L1llYXI+PFJlY051bT4yMjcxMDwvUmVjTnVtPjxJRFRleHQ+MjMw
ODA8L0lEVGV4dD48cmVjb3JkPjxyZWMtbnVtYmVyPjIyNzEwPC9yZWMtbnVtYmVyPjxmb3JlaWdu
LWtleXM+PGtleSBhcHA9IkVOIiBkYi1pZD0iOTBhd3d0MjViZHB0d3RlZTI1ZHBweDVqd3ZkZHAy
c3RyMHN6IiB0aW1lc3RhbXA9IjE2NTIzOTg5NjQiIGd1aWQ9IjkyNmFlMzkxLWI4YjItNDg3Yy05
MzRlLTUwOTQ5NzIzOTY3ZiI+MjI3MTA8L2tleT48L2ZvcmVpZ24ta2V5cz48cmVmLXR5cGUgbmFt
ZT0iSm91cm5hbCBBcnRpY2xlcyI+MTc8L3JlZi10eXBlPjxjb250cmlidXRvcnM+PGF1dGhvcnM+
PGF1dGhvcj5TdC1IaWxhaXJlLCBTLjwvYXV0aG9yPjxhdXRob3I+QmVldmVycywgTi48L2F1dGhv
cj48YXV0aG9yPldheSwgSy48L2F1dGhvcj48YXV0aG9yPkxlIERldWZmLCBSLiBNLjwvYXV0aG9y
PjxhdXRob3I+TWFydGluLCBQLjwvYXV0aG9yPjxhdXRob3I+Sm9pbmVyLCBDLjwvYXV0aG9yPjwv
YXV0aG9ycz48L2NvbnRyaWJ1dG9ycz48YXV0aC1hZGRyZXNzPkNFRkFTIFdleW1vdXRoIExhYm9y
YXRvcnksIEJhcnJhY2sgUm9hZCwgVGhlIE5vdGhlLCBXZXltb3V0aCwgRG9yc2V0IERUNCA4VUIs
IFVLLiBzdGhpc29waEBpc3UuZWR1PC9hdXRoLWFkZHJlc3M+PHRpdGxlcz48dGl0bGU+PHN0eWxl
IGZhY2U9Im5vcm1hbCIgZm9udD0iZGVmYXVsdCIgc2l6ZT0iMTAwJSI+UmVhY3RpdmF0aW9uIG9m
IGtvaSBoZXJwZXN2aXJ1cyBpbmZlY3Rpb25zIGluIGNvbW1vbiBjYXJwIDwvc3R5bGU+PHN0eWxl
IGZhY2U9Iml0YWxpYyIgZm9udD0iZGVmYXVsdCIgc2l6ZT0iMTAwJSI+Q3lwcmludXMgY2FycGlv
PC9zdHlsZT48L3RpdGxlPjxzZWNvbmRhcnktdGl0bGU+RGlzZWFzZXMgb2YgYXF1YXRpYyBvcmdh
bmlzbXM8L3NlY29uZGFyeS10aXRsZT48L3RpdGxlcz48cGVyaW9kaWNhbD48ZnVsbC10aXRsZT5E
aXNlYXNlcyBvZiBBcXVhdGljIE9yZ2FuaXNtczwvZnVsbC10aXRsZT48L3BlcmlvZGljYWw+PHBh
Z2VzPjE1LTIzPC9wYWdlcz48dm9sdW1lPjY3PC92b2x1bWU+PG51bWJlcj4xLTI8L251bWJlcj48
a2V5d29yZHM+PGtleXdvcmQ+QW5pbWFsczwva2V5d29yZD48a2V5d29yZD4qQ2FycHM8L2tleXdv
cmQ+PGtleXdvcmQ+RW56eW1lLUxpbmtlZCBJbW11bm9zb3JiZW50IEFzc2F5PC9rZXl3b3JkPjxr
ZXl3b3JkPkZpc2ggRGlzZWFzZXMvKnRyYW5zbWlzc2lvbi8qdmlyb2xvZ3k8L2tleXdvcmQ+PGtl
eXdvcmQ+SGVycGVzdmlyaWRhZS8qZ2VuZXRpY3M8L2tleXdvcmQ+PGtleXdvcmQ+SGVycGVzdmly
aWRhZSBJbmZlY3Rpb25zL3RyYW5zbWlzc2lvbi8qdmV0ZXJpbmFyeTwva2V5d29yZD48a2V5d29y
ZD5Qb2x5bWVyYXNlIENoYWluIFJlYWN0aW9uL3ZldGVyaW5hcnk8L2tleXdvcmQ+PGtleXdvcmQ+
UG9wdWxhdGlvbiBEZW5zaXR5PC9rZXl3b3JkPjxrZXl3b3JkPipUZW1wZXJhdHVyZTwva2V5d29y
ZD48a2V5d29yZD5UaW1lIEZhY3RvcnM8L2tleXdvcmQ+PC9rZXl3b3Jkcz48ZGF0ZXM+PHllYXI+
MjAwNTwveWVhcj48L2RhdGVzPjxvcmlnLXB1Yj5cXEFDVDAwMUNMMDRGUzA3XEJJT1NFQ1VSSVRZ
REFUQSRcRSBMaWJyYXJ5XEFuaW1hbCBDYXRhbG9ndWVcU1xTdC1IaWxhaXJlIGV0IGFsIDIwMDUg
RU4yMzA4MC5wZGY8L29yaWctcHViPjxpc2JuPjAxNzctNTEwMyAoUHJpbnQpJiN4RDswMTc3LTUx
MDM8L2lzYm4+PGxhYmVsPjIzMDgwPC9sYWJlbD48dXJscz48L3VybHM+PGN1c3RvbTE+U3R1cmdl
b25fWUdDPC9jdXN0b20xPjxlbGVjdHJvbmljLXJlc291cmNlLW51bT5odHRwczovL2RvaS5vcmcv
MTAuMzM1NC9kYW8wNjcwMTU8L2VsZWN0cm9uaWMtcmVzb3VyY2UtbnVtPjwvcmVjb3JkPjwvQ2l0
ZT48Q2l0ZT48QXV0aG9yPlRheWxvcjwvQXV0aG9yPjxZZWFyPjIwMTA8L1llYXI+PFJlY051bT4y
Mjc5MTwvUmVjTnVtPjxJRFRleHQ+MjMwOTI8L0lEVGV4dD48cmVjb3JkPjxyZWMtbnVtYmVyPjIy
NzkxPC9yZWMtbnVtYmVyPjxmb3JlaWduLWtleXM+PGtleSBhcHA9IkVOIiBkYi1pZD0iOTBhd3d0
MjViZHB0d3RlZTI1ZHBweDVqd3ZkZHAyc3RyMHN6IiB0aW1lc3RhbXA9IjE2NTIzOTg5NzgiIGd1
aWQ9ImI0N2RmNjExLTkyNTAtNDZmMC05YjllLTU0NTZjODI2MzVmMyI+MjI3OTE8L2tleT48L2Zv
cmVpZ24ta2V5cz48cmVmLXR5cGUgbmFtZT0iSm91cm5hbCBBcnRpY2xlcyI+MTc8L3JlZi10eXBl
Pjxjb250cmlidXRvcnM+PGF1dGhvcnM+PGF1dGhvcj5UYXlsb3IsIE4uIEcuPC9hdXRob3I+PGF1
dGhvcj5EaXhvbiwgUC4gRi48L2F1dGhvcj48YXV0aG9yPkplZmZlcnksIEsuIFIuPC9hdXRob3I+
PGF1dGhvcj5QZWVsZXIsIEUuIEouPC9hdXRob3I+PGF1dGhvcj5EZW5oYW0sIEsuIEwuPC9hdXRo
b3I+PGF1dGhvcj5XYXksIEsuPC9hdXRob3I+PC9hdXRob3JzPjwvY29udHJpYnV0b3JzPjx0aXRs
ZXM+PHRpdGxlPktvaSBoZXJwZXN2aXJ1czogZGlzdHJpYnV0aW9uIGFuZCBwcm9zcGVjdHMgZm9y
IGNvbnRyb2wgaW4gRW5nbGFuZCBhbmQgV2FsZXM8L3RpdGxlPjxzZWNvbmRhcnktdGl0bGU+Sm91
cm5hbCBvZiBmaXNoIGRpc2Vhc2VzPC9zZWNvbmRhcnktdGl0bGU+PC90aXRsZXM+PHBlcmlvZGlj
YWw+PGZ1bGwtdGl0bGU+Sm91cm5hbCBvZiBGaXNoIERpc2Vhc2VzPC9mdWxsLXRpdGxlPjwvcGVy
aW9kaWNhbD48cGFnZXM+MjIxLTMwPC9wYWdlcz48dm9sdW1lPjMzPC92b2x1bWU+PG51bWJlcj4z
PC9udW1iZXI+PGtleXdvcmRzPjxrZXl3b3JkPkFuaW1hbHM8L2tleXdvcmQ+PGtleXdvcmQ+QW50
aWJvZGllcywgVmlyYWwvYmxvb2Q8L2tleXdvcmQ+PGtleXdvcmQ+QXNpYSwgU291dGhlYXN0ZXJu
PC9rZXl3b3JkPjxrZXl3b3JkPkNhcnBzLyp2aXJvbG9neTwva2V5d29yZD48a2V5d29yZD5Fbmds
YW5kL2VwaWRlbWlvbG9neTwva2V5d29yZD48a2V5d29yZD5Fbnp5bWUtTGlua2VkIEltbXVub3Nv
cmJlbnQgQXNzYXkvdmV0ZXJpbmFyeTwva2V5d29yZD48a2V5d29yZD5GaXNoIERpc2Vhc2VzLypl
cGlkZW1pb2xvZ3kvcHJldmVudGlvbiAmYW1wOyBjb250cm9sL3Zpcm9sb2d5PC9rZXl3b3JkPjxr
ZXl3b3JkPkZpc2hlcmllczwva2V5d29yZD48a2V5d29yZD5IZXJwZXN2aXJpZGFlLypwaHlzaW9s
b2d5PC9rZXl3b3JkPjxrZXl3b3JkPkhlcnBlc3ZpcmlkYWUgSW5mZWN0aW9ucy9wcmV2ZW50aW9u
ICZhbXA7IGNvbnRyb2wvKnZldGVyaW5hcnkvdmlyb2xvZ3k8L2tleXdvcmQ+PGtleXdvcmQ+UmVw
cm9kdWNpYmlsaXR5IG9mIFJlc3VsdHM8L2tleXdvcmQ+PGtleXdvcmQ+V2FsZXMvZXBpZGVtaW9s
b2d5PC9rZXl3b3JkPjwva2V5d29yZHM+PGRhdGVzPjx5ZWFyPjIwMTA8L3llYXI+PC9kYXRlcz48
b3JpZy1wdWI+XFxBQ1QwMDFDTDA0RlMwN1xCSU9TRUNVUklUWURBVEEkXEUgTGlicmFyeVxBbmlt
YWwgQ2F0YWxvZ3VlXFRcVGF5bG9yIGV0IGFsIDIwMTAgRU4yMzA5Mi5wZGY8L29yaWctcHViPjxp
c2JuPjAxNDAtNzc3NTwvaXNibj48bGFiZWw+MjMwOTI8L2xhYmVsPjx1cmxzPjwvdXJscz48Y3Vz
dG9tMT5TdHVyZ2Vvbl9ZR0M8L2N1c3RvbTE+PGVsZWN0cm9uaWMtcmVzb3VyY2UtbnVtPmh0dHBz
Oi8vZG9pLm9yZy8xMC4xMTExL2ouMTM2NS0yNzYxLjIwMDkuMDExMTEueDwvZWxlY3Ryb25pYy1y
ZXNvdXJjZS1udW0+PC9yZWNvcmQ+PC9DaXRlPjwvRW5kTm90ZT4A
</w:fldData>
        </w:fldChar>
      </w:r>
      <w:r w:rsidR="00295283">
        <w:instrText xml:space="preserve"> ADDIN EN.CITE.DATA </w:instrText>
      </w:r>
      <w:r w:rsidR="00295283">
        <w:fldChar w:fldCharType="end"/>
      </w:r>
      <w:r w:rsidR="00295283">
        <w:fldChar w:fldCharType="separate"/>
      </w:r>
      <w:r w:rsidR="00295283">
        <w:rPr>
          <w:noProof/>
        </w:rPr>
        <w:t>(OIE 2021c; St-Hilaire et al. 2005; Taylor et al. 2010a)</w:t>
      </w:r>
      <w:r w:rsidR="00295283">
        <w:fldChar w:fldCharType="end"/>
      </w:r>
      <w:r>
        <w:t>.</w:t>
      </w:r>
    </w:p>
    <w:bookmarkEnd w:id="197"/>
    <w:p w14:paraId="5D2BB634" w14:textId="77777777" w:rsidR="00F04C87" w:rsidRDefault="00F04C87" w:rsidP="00F04C87">
      <w:pPr>
        <w:pStyle w:val="Heading4"/>
      </w:pPr>
      <w:r w:rsidRPr="00F04C87">
        <w:t>Treatment</w:t>
      </w:r>
    </w:p>
    <w:p w14:paraId="70F9DE4D" w14:textId="77E5AC86" w:rsidR="00F04C87" w:rsidRPr="003A6C5A" w:rsidRDefault="00F04C87" w:rsidP="00F04C87">
      <w:r>
        <w:t xml:space="preserve">There are no treatments currently available for KHVD </w:t>
      </w:r>
      <w:r w:rsidR="00295283">
        <w:fldChar w:fldCharType="begin"/>
      </w:r>
      <w:r w:rsidR="00295283">
        <w:instrText xml:space="preserve"> ADDIN EN.CITE &lt;EndNote&gt;&lt;Cite&gt;&lt;Author&gt;OIE&lt;/Author&gt;&lt;Year&gt;2021&lt;/Year&gt;&lt;RecNum&gt;22811&lt;/RecNum&gt;&lt;IDText&gt;23087&lt;/IDText&gt;&lt;DisplayText&gt;(OIE 2021c)&lt;/DisplayText&gt;&lt;record&gt;&lt;rec-number&gt;22811&lt;/rec-number&gt;&lt;foreign-keys&gt;&lt;key app="EN" db-id="90awwt25bdptwtee25dppx5jwvddp2str0sz" timestamp="1652398982" guid="ef7e251d-bdf0-43b5-933e-278c5cc616b0"&gt;22811&lt;/key&gt;&lt;/foreign-keys&gt;&lt;ref-type name="Electronic Book Section"&gt;60&lt;/ref-type&gt;&lt;contributors&gt;&lt;authors&gt;&lt;author&gt;OIE,&lt;/author&gt;&lt;/authors&gt;&lt;/contributors&gt;&lt;titles&gt;&lt;title&gt;Infection with koi herpesvirus&lt;/title&gt;&lt;secondary-title&gt;Manual of diagnostic tests for aquatic animals 2021&lt;/secondary-title&gt;&lt;/titles&gt;&lt;number&gt;Chapter 2.3.6&lt;/number&gt;&lt;num-vols&gt;version adopted in 2019&lt;/num-vols&gt;&lt;dates&gt;&lt;year&gt;2021&lt;/year&gt;&lt;/dates&gt;&lt;pub-location&gt;Paris&lt;/pub-location&gt;&lt;publisher&gt;World Organisation for Animal Health&lt;/publisher&gt;&lt;orig-pub&gt;\\ACT001CL04FS07\BIOSECURITYDATA$\E Library\Animal Catalogue\O\OIE 2021 EN23087.pdf&lt;/orig-pub&gt;&lt;label&gt;23087&lt;/label&gt;&lt;urls&gt;&lt;/urls&gt;&lt;custom1&gt;Sturgeon_YGC&lt;/custom1&gt;&lt;electronic-resource-num&gt;https://www.oie.int/fileadmin/Home/eng/Health_standards/aahm/current/2.3.06_KHV.pdf&lt;/electronic-resource-num&gt;&lt;/record&gt;&lt;/Cite&gt;&lt;/EndNote&gt;</w:instrText>
      </w:r>
      <w:r w:rsidR="00295283">
        <w:fldChar w:fldCharType="separate"/>
      </w:r>
      <w:r w:rsidR="00295283">
        <w:rPr>
          <w:noProof/>
        </w:rPr>
        <w:t>(OIE 2021c)</w:t>
      </w:r>
      <w:r w:rsidR="00295283">
        <w:fldChar w:fldCharType="end"/>
      </w:r>
      <w:r>
        <w:t>.</w:t>
      </w:r>
    </w:p>
    <w:p w14:paraId="3CD22204" w14:textId="77777777" w:rsidR="00F04C87" w:rsidRDefault="00F04C87" w:rsidP="00F04C87">
      <w:pPr>
        <w:pStyle w:val="Heading4"/>
      </w:pPr>
      <w:r>
        <w:t xml:space="preserve">Control and </w:t>
      </w:r>
      <w:r w:rsidRPr="00F04C87">
        <w:t>prevention</w:t>
      </w:r>
    </w:p>
    <w:p w14:paraId="646FB89C" w14:textId="294B892D" w:rsidR="00F04C87" w:rsidRDefault="00F04C87" w:rsidP="00F04C87">
      <w:r>
        <w:t xml:space="preserve">A safe and effective vaccine for CyHV-3 is not currently available for use in Australia. However, a live attenuated virus has been used to vaccinate carp which protects the fish from virus challenge for at least 8 months </w:t>
      </w:r>
      <w:r w:rsidR="00295283">
        <w:fldChar w:fldCharType="begin"/>
      </w:r>
      <w:r w:rsidR="00295283">
        <w:instrText xml:space="preserve"> ADDIN EN.CITE &lt;EndNote&gt;&lt;Cite&gt;&lt;Author&gt;Ilouze&lt;/Author&gt;&lt;Year&gt;2011&lt;/Year&gt;&lt;RecNum&gt;22789&lt;/RecNum&gt;&lt;IDText&gt;23091&lt;/IDText&gt;&lt;DisplayText&gt;(Ilouze et al. 2011)&lt;/DisplayText&gt;&lt;record&gt;&lt;rec-number&gt;22789&lt;/rec-number&gt;&lt;foreign-keys&gt;&lt;key app="EN" db-id="90awwt25bdptwtee25dppx5jwvddp2str0sz" timestamp="1652398978" guid="6f50d605-c602-4e09-8635-af2b14e08737"&gt;22789&lt;/key&gt;&lt;/foreign-keys&gt;&lt;ref-type name="Journal Articles"&gt;17&lt;/ref-type&gt;&lt;contributors&gt;&lt;authors&gt;&lt;author&gt;Ilouze, M.&lt;/author&gt;&lt;author&gt;Davidovich-Cohen, M.&lt;/author&gt;&lt;author&gt;Diamant, A.&lt;/author&gt;&lt;author&gt;Kotler, M.&lt;/author&gt;&lt;author&gt;Dishon, A.&lt;/author&gt;&lt;/authors&gt;&lt;/contributors&gt;&lt;titles&gt;&lt;title&gt;The outbreak of carp disease caused by CyHV-3 as a model for new emerging viral diseases in aquaculture: A review&lt;/title&gt;&lt;secondary-title&gt;Ecological Research&lt;/secondary-title&gt;&lt;/titles&gt;&lt;periodical&gt;&lt;full-title&gt;Ecological Research&lt;/full-title&gt;&lt;/periodical&gt;&lt;pages&gt;885-892&lt;/pages&gt;&lt;volume&gt;26&lt;/volume&gt;&lt;dates&gt;&lt;year&gt;2011&lt;/year&gt;&lt;/dates&gt;&lt;orig-pub&gt;\\ACT001CL04FS07\BIOSECURITYDATA$\E Library\Animal Catalogue\I\Ilouze et al 2011 EN23091.pdf&lt;/orig-pub&gt;&lt;label&gt;23091&lt;/label&gt;&lt;urls&gt;&lt;/urls&gt;&lt;custom1&gt;Sturgeon_YGC&lt;/custom1&gt;&lt;electronic-resource-num&gt;https://doi.org/10.1007/s11284-010-0694-2&lt;/electronic-resource-num&gt;&lt;/record&gt;&lt;/Cite&gt;&lt;/EndNote&gt;</w:instrText>
      </w:r>
      <w:r w:rsidR="00295283">
        <w:fldChar w:fldCharType="separate"/>
      </w:r>
      <w:r w:rsidR="00295283">
        <w:rPr>
          <w:noProof/>
        </w:rPr>
        <w:t>(Ilouze et al. 2011)</w:t>
      </w:r>
      <w:r w:rsidR="00295283">
        <w:fldChar w:fldCharType="end"/>
      </w:r>
      <w:r>
        <w:t>. The effectiveness of this vaccine for sturgeon has not been investigated.</w:t>
      </w:r>
    </w:p>
    <w:p w14:paraId="2D0A2B9D" w14:textId="229D4DE6" w:rsidR="00F04C87" w:rsidRDefault="00F04C87" w:rsidP="00F04C87">
      <w:r>
        <w:t xml:space="preserve">Recommended prevention measures to limit the introduction of CyHV-3 on farms include sourcing fish from disease-free stock and quarantining new fish for a period of 4 weeks to 2 months before transfer to the grow out site </w:t>
      </w:r>
      <w:r w:rsidR="00295283">
        <w:fldChar w:fldCharType="begin"/>
      </w:r>
      <w:r w:rsidR="00295283">
        <w:instrText xml:space="preserve"> ADDIN EN.CITE &lt;EndNote&gt;&lt;Cite&gt;&lt;Author&gt;OIE&lt;/Author&gt;&lt;Year&gt;2021&lt;/Year&gt;&lt;RecNum&gt;22811&lt;/RecNum&gt;&lt;IDText&gt;23087&lt;/IDText&gt;&lt;DisplayText&gt;(OIE 2021c)&lt;/DisplayText&gt;&lt;record&gt;&lt;rec-number&gt;22811&lt;/rec-number&gt;&lt;foreign-keys&gt;&lt;key app="EN" db-id="90awwt25bdptwtee25dppx5jwvddp2str0sz" timestamp="1652398982" guid="ef7e251d-bdf0-43b5-933e-278c5cc616b0"&gt;22811&lt;/key&gt;&lt;/foreign-keys&gt;&lt;ref-type name="Electronic Book Section"&gt;60&lt;/ref-type&gt;&lt;contributors&gt;&lt;authors&gt;&lt;author&gt;OIE,&lt;/author&gt;&lt;/authors&gt;&lt;/contributors&gt;&lt;titles&gt;&lt;title&gt;Infection with koi herpesvirus&lt;/title&gt;&lt;secondary-title&gt;Manual of diagnostic tests for aquatic animals 2021&lt;/secondary-title&gt;&lt;/titles&gt;&lt;number&gt;Chapter 2.3.6&lt;/number&gt;&lt;num-vols&gt;version adopted in 2019&lt;/num-vols&gt;&lt;dates&gt;&lt;year&gt;2021&lt;/year&gt;&lt;/dates&gt;&lt;pub-location&gt;Paris&lt;/pub-location&gt;&lt;publisher&gt;World Organisation for Animal Health&lt;/publisher&gt;&lt;orig-pub&gt;\\ACT001CL04FS07\BIOSECURITYDATA$\E Library\Animal Catalogue\O\OIE 2021 EN23087.pdf&lt;/orig-pub&gt;&lt;label&gt;23087&lt;/label&gt;&lt;urls&gt;&lt;/urls&gt;&lt;custom1&gt;Sturgeon_YGC&lt;/custom1&gt;&lt;electronic-resource-num&gt;https://www.oie.int/fileadmin/Home/eng/Health_standards/aahm/current/2.3.06_KHV.pdf&lt;/electronic-resource-num&gt;&lt;/record&gt;&lt;/Cite&gt;&lt;/EndNote&gt;</w:instrText>
      </w:r>
      <w:r w:rsidR="00295283">
        <w:fldChar w:fldCharType="separate"/>
      </w:r>
      <w:r w:rsidR="00295283">
        <w:rPr>
          <w:noProof/>
        </w:rPr>
        <w:t>(OIE 2021c)</w:t>
      </w:r>
      <w:r w:rsidR="00295283">
        <w:fldChar w:fldCharType="end"/>
      </w:r>
      <w:r>
        <w:t xml:space="preserve">. Hygiene measures on site include careful handling of fish to avoid stress, safe disposal of dead fish, disinfection of eggs and regular disinfection of ponds and farm equipment </w:t>
      </w:r>
      <w:r w:rsidR="00295283">
        <w:fldChar w:fldCharType="begin"/>
      </w:r>
      <w:r w:rsidR="00295283">
        <w:instrText xml:space="preserve"> ADDIN EN.CITE &lt;EndNote&gt;&lt;Cite&gt;&lt;Author&gt;OIE&lt;/Author&gt;&lt;Year&gt;2021&lt;/Year&gt;&lt;RecNum&gt;22811&lt;/RecNum&gt;&lt;IDText&gt;23087&lt;/IDText&gt;&lt;DisplayText&gt;(OIE 2021c)&lt;/DisplayText&gt;&lt;record&gt;&lt;rec-number&gt;22811&lt;/rec-number&gt;&lt;foreign-keys&gt;&lt;key app="EN" db-id="90awwt25bdptwtee25dppx5jwvddp2str0sz" timestamp="1652398982" guid="ef7e251d-bdf0-43b5-933e-278c5cc616b0"&gt;22811&lt;/key&gt;&lt;/foreign-keys&gt;&lt;ref-type name="Electronic Book Section"&gt;60&lt;/ref-type&gt;&lt;contributors&gt;&lt;authors&gt;&lt;author&gt;OIE,&lt;/author&gt;&lt;/authors&gt;&lt;/contributors&gt;&lt;titles&gt;&lt;title&gt;Infection with koi herpesvirus&lt;/title&gt;&lt;secondary-title&gt;Manual of diagnostic tests for aquatic animals 2021&lt;/secondary-title&gt;&lt;/titles&gt;&lt;number&gt;Chapter 2.3.6&lt;/number&gt;&lt;num-vols&gt;version adopted in 2019&lt;/num-vols&gt;&lt;dates&gt;&lt;year&gt;2021&lt;/year&gt;&lt;/dates&gt;&lt;pub-location&gt;Paris&lt;/pub-location&gt;&lt;publisher&gt;World Organisation for Animal Health&lt;/publisher&gt;&lt;orig-pub&gt;\\ACT001CL04FS07\BIOSECURITYDATA$\E Library\Animal Catalogue\O\OIE 2021 EN23087.pdf&lt;/orig-pub&gt;&lt;label&gt;23087&lt;/label&gt;&lt;urls&gt;&lt;/urls&gt;&lt;custom1&gt;Sturgeon_YGC&lt;/custom1&gt;&lt;electronic-resource-num&gt;https://www.oie.int/fileadmin/Home/eng/Health_standards/aahm/current/2.3.06_KHV.pdf&lt;/electronic-resource-num&gt;&lt;/record&gt;&lt;/Cite&gt;&lt;/EndNote&gt;</w:instrText>
      </w:r>
      <w:r w:rsidR="00295283">
        <w:fldChar w:fldCharType="separate"/>
      </w:r>
      <w:r w:rsidR="00295283">
        <w:rPr>
          <w:noProof/>
        </w:rPr>
        <w:t>(OIE 2021c)</w:t>
      </w:r>
      <w:r w:rsidR="00295283">
        <w:fldChar w:fldCharType="end"/>
      </w:r>
      <w:r>
        <w:t>.</w:t>
      </w:r>
    </w:p>
    <w:p w14:paraId="7A37F1EF" w14:textId="5F6FC48E" w:rsidR="00F04C87" w:rsidRDefault="00F04C87" w:rsidP="00F04C87">
      <w:r>
        <w:t xml:space="preserve">The disinfectants effective for inactivation of CyHV-3 include iodophor at 200 mg/L, benzalkonium chloride at 60 mg/L, ethyl alcohol at 30% and sodium hypochlorite at 3 mg/L, all for 30 seconds or 20 minutes at 15°C </w:t>
      </w:r>
      <w:r w:rsidR="00295283">
        <w:fldChar w:fldCharType="begin">
          <w:fldData xml:space="preserve">PEVuZE5vdGU+PENpdGU+PEF1dGhvcj5LYXNhaTwvQXV0aG9yPjxZZWFyPjIwMDU8L1llYXI+PFJl
Y051bT4xMTE0MzwvUmVjTnVtPjxJRFRleHQ+MjAyMjE8L0lEVGV4dD48RGlzcGxheVRleHQ+KEth
c2FpLCBNdXRvICZhbXA7IFlvc2hpbWl6dSAyMDA1OyBPSUUgMjAyMWMpPC9EaXNwbGF5VGV4dD48
cmVjb3JkPjxyZWMtbnVtYmVyPjExMTQzPC9yZWMtbnVtYmVyPjxmb3JlaWduLWtleXM+PGtleSBh
cHA9IkVOIiBkYi1pZD0iOTBhd3d0MjViZHB0d3RlZTI1ZHBweDVqd3ZkZHAyc3RyMHN6IiB0aW1l
c3RhbXA9IjE2NTIzOTc1MjMiIGd1aWQ9IjE5NmQ5MWMxLTcxYzgtNDIwZi04ZDZkLTkwM2Q2ZDUy
YmIzOSI+MTExNDM8L2tleT48L2ZvcmVpZ24ta2V5cz48cmVmLXR5cGUgbmFtZT0iSm91cm5hbCBB
cnRpY2xlcyI+MTc8L3JlZi10eXBlPjxjb250cmlidXRvcnM+PGF1dGhvcnM+PGF1dGhvcj5LYXNh
aSwgSC48L2F1dGhvcj48YXV0aG9yPk11dG8sIFkuPC9hdXRob3I+PGF1dGhvcj5Zb3NoaW1penUs
IE0uPC9hdXRob3I+PC9hdXRob3JzPjwvY29udHJpYnV0b3JzPjx0aXRsZXM+PHRpdGxlPlZpcnVj
aWRhbCBlZmZlY3RzIG9mIHVsdHJhdmlvbGV0LCBoZWF0IHRyZWF0bWVudCBhbmQgZGlzaW5mZWN0
YW50cyBhZ2FpbnN0IGtvaSBoZXJwZXN2aXJ1cyAoS0hWKTwvdGl0bGU+PHNlY29uZGFyeS10aXRs
ZT5GaXNoIFBhdGhvbG9neTwvc2Vjb25kYXJ5LXRpdGxlPjwvdGl0bGVzPjxwZXJpb2RpY2FsPjxm
dWxsLXRpdGxlPkZpc2ggUGF0aG9sb2d5PC9mdWxsLXRpdGxlPjwvcGVyaW9kaWNhbD48cGFnZXM+
MTM3LTEzODwvcGFnZXM+PHZvbHVtZT40MDwvdm9sdW1lPjxudW1iZXI+MzwvbnVtYmVyPjxrZXl3
b3Jkcz48a2V5d29yZD5Lb2kgaGVycGVzdmlydXM8L2tleXdvcmQ+PGtleXdvcmQ+S0hWPC9rZXl3
b3JkPjxrZXl3b3JkPlZpcnVjaWRhbCBlZmZlY3Q8L2tleXdvcmQ+PGtleXdvcmQ+RGlzaW5mZWN0
YW50PC9rZXl3b3JkPjxrZXl3b3JkPlVsdHJhdmlvbGV0PC9rZXl3b3JkPjwva2V5d29yZHM+PGRh
dGVzPjx5ZWFyPjIwMDU8L3llYXI+PHB1Yi1kYXRlcz48ZGF0ZT4zMSBPY3RvYmVyIDIwMTg8L2Rh
dGU+PC9wdWItZGF0ZXM+PC9kYXRlcz48b3JpZy1wdWI+XFxBQ1QwMDFDTDA0RlMwN1xCSU9TRUNV
UklUWURBVEEkXEUgTGlicmFyeVxBbmltYWwgQ2F0YWxvZ3VlXEtcS2FzYWkgZXQgYWwgMjAwNSBF
TjIwMjIxLnBkZjwvb3JpZy1wdWI+PGxhYmVsPjIwMjIxPC9sYWJlbD48dXJscz48L3VybHM+PGN1
c3RvbTE+Z20gZHVjazwvY3VzdG9tMT48ZWxlY3Ryb25pYy1yZXNvdXJjZS1udW0+aHR0cHM6Ly9k
b2kub3JnLzEwLjMxNDcvanNmcC40MC4xMzc8L2VsZWN0cm9uaWMtcmVzb3VyY2UtbnVtPjwvcmVj
b3JkPjwvQ2l0ZT48Q2l0ZT48QXV0aG9yPk9JRTwvQXV0aG9yPjxZZWFyPjIwMjE8L1llYXI+PFJl
Y051bT4yMjgxMTwvUmVjTnVtPjxJRFRleHQ+MjMwODc8L0lEVGV4dD48cmVjb3JkPjxyZWMtbnVt
YmVyPjIyODExPC9yZWMtbnVtYmVyPjxmb3JlaWduLWtleXM+PGtleSBhcHA9IkVOIiBkYi1pZD0i
OTBhd3d0MjViZHB0d3RlZTI1ZHBweDVqd3ZkZHAyc3RyMHN6IiB0aW1lc3RhbXA9IjE2NTIzOTg5
ODIiIGd1aWQ9ImVmN2UyNTFkLWJkZjAtNDNiNS05MzNlLTI3OGM1Y2M2MTZiMCI+MjI4MTE8L2tl
eT48L2ZvcmVpZ24ta2V5cz48cmVmLXR5cGUgbmFtZT0iRWxlY3Ryb25pYyBCb29rIFNlY3Rpb24i
PjYwPC9yZWYtdHlwZT48Y29udHJpYnV0b3JzPjxhdXRob3JzPjxhdXRob3I+T0lFLDwvYXV0aG9y
PjwvYXV0aG9ycz48L2NvbnRyaWJ1dG9ycz48dGl0bGVzPjx0aXRsZT5JbmZlY3Rpb24gd2l0aCBr
b2kgaGVycGVzdmlydXM8L3RpdGxlPjxzZWNvbmRhcnktdGl0bGU+TWFudWFsIG9mIGRpYWdub3N0
aWMgdGVzdHMgZm9yIGFxdWF0aWMgYW5pbWFscyAyMDIxPC9zZWNvbmRhcnktdGl0bGU+PC90aXRs
ZXM+PG51bWJlcj5DaGFwdGVyIDIuMy42PC9udW1iZXI+PG51bS12b2xzPnZlcnNpb24gYWRvcHRl
ZCBpbiAyMDE5PC9udW0tdm9scz48ZGF0ZXM+PHllYXI+MjAyMTwveWVhcj48L2RhdGVzPjxwdWIt
bG9jYXRpb24+UGFyaXM8L3B1Yi1sb2NhdGlvbj48cHVibGlzaGVyPldvcmxkIE9yZ2FuaXNhdGlv
biBmb3IgQW5pbWFsIEhlYWx0aDwvcHVibGlzaGVyPjxvcmlnLXB1Yj5cXEFDVDAwMUNMMDRGUzA3
XEJJT1NFQ1VSSVRZREFUQSRcRSBMaWJyYXJ5XEFuaW1hbCBDYXRhbG9ndWVcT1xPSUUgMjAyMSBF
TjIzMDg3LnBkZjwvb3JpZy1wdWI+PGxhYmVsPjIzMDg3PC9sYWJlbD48dXJscz48L3VybHM+PGN1
c3RvbTE+U3R1cmdlb25fWUdDPC9jdXN0b20xPjxlbGVjdHJvbmljLXJlc291cmNlLW51bT5odHRw
czovL3d3dy5vaWUuaW50L2ZpbGVhZG1pbi9Ib21lL2VuZy9IZWFsdGhfc3RhbmRhcmRzL2FhaG0v
Y3VycmVudC8yLjMuMDZfS0hWLnBkZjwvZWxlY3Ryb25pYy1yZXNvdXJjZS1udW0+PC9yZWNvcmQ+
PC9DaXRlPjwvRW5kTm90ZT5=
</w:fldData>
        </w:fldChar>
      </w:r>
      <w:r w:rsidR="00295283">
        <w:instrText xml:space="preserve"> ADDIN EN.CITE </w:instrText>
      </w:r>
      <w:r w:rsidR="00295283">
        <w:fldChar w:fldCharType="begin">
          <w:fldData xml:space="preserve">PEVuZE5vdGU+PENpdGU+PEF1dGhvcj5LYXNhaTwvQXV0aG9yPjxZZWFyPjIwMDU8L1llYXI+PFJl
Y051bT4xMTE0MzwvUmVjTnVtPjxJRFRleHQ+MjAyMjE8L0lEVGV4dD48RGlzcGxheVRleHQ+KEth
c2FpLCBNdXRvICZhbXA7IFlvc2hpbWl6dSAyMDA1OyBPSUUgMjAyMWMpPC9EaXNwbGF5VGV4dD48
cmVjb3JkPjxyZWMtbnVtYmVyPjExMTQzPC9yZWMtbnVtYmVyPjxmb3JlaWduLWtleXM+PGtleSBh
cHA9IkVOIiBkYi1pZD0iOTBhd3d0MjViZHB0d3RlZTI1ZHBweDVqd3ZkZHAyc3RyMHN6IiB0aW1l
c3RhbXA9IjE2NTIzOTc1MjMiIGd1aWQ9IjE5NmQ5MWMxLTcxYzgtNDIwZi04ZDZkLTkwM2Q2ZDUy
YmIzOSI+MTExNDM8L2tleT48L2ZvcmVpZ24ta2V5cz48cmVmLXR5cGUgbmFtZT0iSm91cm5hbCBB
cnRpY2xlcyI+MTc8L3JlZi10eXBlPjxjb250cmlidXRvcnM+PGF1dGhvcnM+PGF1dGhvcj5LYXNh
aSwgSC48L2F1dGhvcj48YXV0aG9yPk11dG8sIFkuPC9hdXRob3I+PGF1dGhvcj5Zb3NoaW1penUs
IE0uPC9hdXRob3I+PC9hdXRob3JzPjwvY29udHJpYnV0b3JzPjx0aXRsZXM+PHRpdGxlPlZpcnVj
aWRhbCBlZmZlY3RzIG9mIHVsdHJhdmlvbGV0LCBoZWF0IHRyZWF0bWVudCBhbmQgZGlzaW5mZWN0
YW50cyBhZ2FpbnN0IGtvaSBoZXJwZXN2aXJ1cyAoS0hWKTwvdGl0bGU+PHNlY29uZGFyeS10aXRs
ZT5GaXNoIFBhdGhvbG9neTwvc2Vjb25kYXJ5LXRpdGxlPjwvdGl0bGVzPjxwZXJpb2RpY2FsPjxm
dWxsLXRpdGxlPkZpc2ggUGF0aG9sb2d5PC9mdWxsLXRpdGxlPjwvcGVyaW9kaWNhbD48cGFnZXM+
MTM3LTEzODwvcGFnZXM+PHZvbHVtZT40MDwvdm9sdW1lPjxudW1iZXI+MzwvbnVtYmVyPjxrZXl3
b3Jkcz48a2V5d29yZD5Lb2kgaGVycGVzdmlydXM8L2tleXdvcmQ+PGtleXdvcmQ+S0hWPC9rZXl3
b3JkPjxrZXl3b3JkPlZpcnVjaWRhbCBlZmZlY3Q8L2tleXdvcmQ+PGtleXdvcmQ+RGlzaW5mZWN0
YW50PC9rZXl3b3JkPjxrZXl3b3JkPlVsdHJhdmlvbGV0PC9rZXl3b3JkPjwva2V5d29yZHM+PGRh
dGVzPjx5ZWFyPjIwMDU8L3llYXI+PHB1Yi1kYXRlcz48ZGF0ZT4zMSBPY3RvYmVyIDIwMTg8L2Rh
dGU+PC9wdWItZGF0ZXM+PC9kYXRlcz48b3JpZy1wdWI+XFxBQ1QwMDFDTDA0RlMwN1xCSU9TRUNV
UklUWURBVEEkXEUgTGlicmFyeVxBbmltYWwgQ2F0YWxvZ3VlXEtcS2FzYWkgZXQgYWwgMjAwNSBF
TjIwMjIxLnBkZjwvb3JpZy1wdWI+PGxhYmVsPjIwMjIxPC9sYWJlbD48dXJscz48L3VybHM+PGN1
c3RvbTE+Z20gZHVjazwvY3VzdG9tMT48ZWxlY3Ryb25pYy1yZXNvdXJjZS1udW0+aHR0cHM6Ly9k
b2kub3JnLzEwLjMxNDcvanNmcC40MC4xMzc8L2VsZWN0cm9uaWMtcmVzb3VyY2UtbnVtPjwvcmVj
b3JkPjwvQ2l0ZT48Q2l0ZT48QXV0aG9yPk9JRTwvQXV0aG9yPjxZZWFyPjIwMjE8L1llYXI+PFJl
Y051bT4yMjgxMTwvUmVjTnVtPjxJRFRleHQ+MjMwODc8L0lEVGV4dD48cmVjb3JkPjxyZWMtbnVt
YmVyPjIyODExPC9yZWMtbnVtYmVyPjxmb3JlaWduLWtleXM+PGtleSBhcHA9IkVOIiBkYi1pZD0i
OTBhd3d0MjViZHB0d3RlZTI1ZHBweDVqd3ZkZHAyc3RyMHN6IiB0aW1lc3RhbXA9IjE2NTIzOTg5
ODIiIGd1aWQ9ImVmN2UyNTFkLWJkZjAtNDNiNS05MzNlLTI3OGM1Y2M2MTZiMCI+MjI4MTE8L2tl
eT48L2ZvcmVpZ24ta2V5cz48cmVmLXR5cGUgbmFtZT0iRWxlY3Ryb25pYyBCb29rIFNlY3Rpb24i
PjYwPC9yZWYtdHlwZT48Y29udHJpYnV0b3JzPjxhdXRob3JzPjxhdXRob3I+T0lFLDwvYXV0aG9y
PjwvYXV0aG9ycz48L2NvbnRyaWJ1dG9ycz48dGl0bGVzPjx0aXRsZT5JbmZlY3Rpb24gd2l0aCBr
b2kgaGVycGVzdmlydXM8L3RpdGxlPjxzZWNvbmRhcnktdGl0bGU+TWFudWFsIG9mIGRpYWdub3N0
aWMgdGVzdHMgZm9yIGFxdWF0aWMgYW5pbWFscyAyMDIxPC9zZWNvbmRhcnktdGl0bGU+PC90aXRs
ZXM+PG51bWJlcj5DaGFwdGVyIDIuMy42PC9udW1iZXI+PG51bS12b2xzPnZlcnNpb24gYWRvcHRl
ZCBpbiAyMDE5PC9udW0tdm9scz48ZGF0ZXM+PHllYXI+MjAyMTwveWVhcj48L2RhdGVzPjxwdWIt
bG9jYXRpb24+UGFyaXM8L3B1Yi1sb2NhdGlvbj48cHVibGlzaGVyPldvcmxkIE9yZ2FuaXNhdGlv
biBmb3IgQW5pbWFsIEhlYWx0aDwvcHVibGlzaGVyPjxvcmlnLXB1Yj5cXEFDVDAwMUNMMDRGUzA3
XEJJT1NFQ1VSSVRZREFUQSRcRSBMaWJyYXJ5XEFuaW1hbCBDYXRhbG9ndWVcT1xPSUUgMjAyMSBF
TjIzMDg3LnBkZjwvb3JpZy1wdWI+PGxhYmVsPjIzMDg3PC9sYWJlbD48dXJscz48L3VybHM+PGN1
c3RvbTE+U3R1cmdlb25fWUdDPC9jdXN0b20xPjxlbGVjdHJvbmljLXJlc291cmNlLW51bT5odHRw
czovL3d3dy5vaWUuaW50L2ZpbGVhZG1pbi9Ib21lL2VuZy9IZWFsdGhfc3RhbmRhcmRzL2FhaG0v
Y3VycmVudC8yLjMuMDZfS0hWLnBkZjwvZWxlY3Ryb25pYy1yZXNvdXJjZS1udW0+PC9yZWNvcmQ+
PC9DaXRlPjwvRW5kTm90ZT5=
</w:fldData>
        </w:fldChar>
      </w:r>
      <w:r w:rsidR="00295283">
        <w:instrText xml:space="preserve"> ADDIN EN.CITE.DATA </w:instrText>
      </w:r>
      <w:r w:rsidR="00295283">
        <w:fldChar w:fldCharType="end"/>
      </w:r>
      <w:r w:rsidR="00295283">
        <w:fldChar w:fldCharType="separate"/>
      </w:r>
      <w:r w:rsidR="00295283">
        <w:rPr>
          <w:noProof/>
        </w:rPr>
        <w:t>(Kasai, Muto &amp; Yoshimizu 2005; OIE 2021c)</w:t>
      </w:r>
      <w:r w:rsidR="00295283">
        <w:fldChar w:fldCharType="end"/>
      </w:r>
      <w:r>
        <w:t>.</w:t>
      </w:r>
    </w:p>
    <w:p w14:paraId="4F495E1A" w14:textId="77777777" w:rsidR="00F04C87" w:rsidRDefault="00F04C87" w:rsidP="00F04C87">
      <w:pPr>
        <w:pStyle w:val="Heading4"/>
      </w:pPr>
      <w:r>
        <w:t xml:space="preserve">Impact of the </w:t>
      </w:r>
      <w:r w:rsidRPr="00F04C87">
        <w:t>disease</w:t>
      </w:r>
    </w:p>
    <w:p w14:paraId="4CABE416" w14:textId="01CF6EB1" w:rsidR="00F04C87" w:rsidRDefault="00F04C87" w:rsidP="00F04C87">
      <w:pPr>
        <w:rPr>
          <w:bCs/>
          <w:iCs/>
        </w:rPr>
      </w:pPr>
      <w:r>
        <w:t xml:space="preserve">CyHV-3 is </w:t>
      </w:r>
      <w:r w:rsidRPr="00E34C30">
        <w:t xml:space="preserve">a serious socio-economic threat to </w:t>
      </w:r>
      <w:r>
        <w:t xml:space="preserve">carp </w:t>
      </w:r>
      <w:r w:rsidRPr="00E34C30">
        <w:t xml:space="preserve">aquaculture, managed </w:t>
      </w:r>
      <w:r>
        <w:t xml:space="preserve">carp </w:t>
      </w:r>
      <w:r w:rsidRPr="00E34C30">
        <w:t>fisheries and the ornamental fish trade</w:t>
      </w:r>
      <w:r>
        <w:t xml:space="preserve">. In Israel, at the end of 1998, the year in which CyHV-3 was first reported, the loss due to disease was estimated </w:t>
      </w:r>
      <w:r w:rsidR="00674A1C">
        <w:t xml:space="preserve">at US$1.2 million for the common carp industry and US$0.8 million in ornamental carp exports </w:t>
      </w:r>
      <w:r w:rsidR="00295283">
        <w:fldChar w:fldCharType="begin">
          <w:fldData xml:space="preserve">PEVuZE5vdGU+PENpdGU+PEF1dGhvcj5QZXJlbGJlcmc8L0F1dGhvcj48WWVhcj4yMDAzPC9ZZWFy
PjxSZWNOdW0+OTgyMTwvUmVjTnVtPjxJRFRleHQ+MTE3MDY8L0lEVGV4dD48RGlzcGxheVRleHQ+
KFBlcmVsYmVyZyBldCBhbC4gMjAwMyk8L0Rpc3BsYXlUZXh0PjxyZWNvcmQ+PHJlYy1udW1iZXI+
OTgyMTwvcmVjLW51bWJlcj48Zm9yZWlnbi1rZXlzPjxrZXkgYXBwPSJFTiIgZGItaWQ9IjkwYXd3
dDI1YmRwdHd0ZWUyNWRwcHg1and2ZGRwMnN0cjBzeiIgdGltZXN0YW1wPSIxNjUyMzk3Mzk2IiBn
dWlkPSI3MTE3ZmYxMi0yNDM0LTQwMGUtODFlMi1lZGI0ZDRmYjQ0ZTciPjk4MjE8L2tleT48L2Zv
cmVpZ24ta2V5cz48cmVmLXR5cGUgbmFtZT0iSm91cm5hbCBBcnRpY2xlcyI+MTc8L3JlZi10eXBl
Pjxjb250cmlidXRvcnM+PGF1dGhvcnM+PGF1dGhvcj5QZXJlbGJlcmcsIEEuPC9hdXRob3I+PGF1
dGhvcj5TbWlybm92LCBNLjwvYXV0aG9yPjxhdXRob3I+SHV0b3JhbiwgTS48L2F1dGhvcj48YXV0
aG9yPkRpYW1hbnQsIEEuPC9hdXRob3I+PGF1dGhvcj5CZWplcmFubywgWS48L2F1dGhvcj48YXV0
aG9yPktvdGxlciwgTS48L2F1dGhvcj48L2F1dGhvcnM+PC9jb250cmlidXRvcnM+PHRpdGxlcz48
dGl0bGU+PHN0eWxlIGZhY2U9Im5vcm1hbCIgZm9udD0iZGVmYXVsdCIgc2l6ZT0iMTAwJSI+RXBp
ZGVtaW9sb2dpY2FsIGRlc2NyaXB0aW9uIG9mIGEgbmV3IHZpcmFsIGRpc2Vhc2UgYWZmbGljdGlu
ZyBjdWx0dXJlZCA8L3N0eWxlPjxzdHlsZSBmYWNlPSJpdGFsaWMiIGZvbnQ9ImRlZmF1bHQiIHNp
emU9IjEwMCUiPkN5cHJpbnVzIGNhcnBpbzwvc3R5bGU+PHN0eWxlIGZhY2U9Im5vcm1hbCIgZm9u
dD0iZGVmYXVsdCIgc2l6ZT0iMTAwJSI+IGluIElzcmFlbDwvc3R5bGU+PC90aXRsZT48c2Vjb25k
YXJ5LXRpdGxlPklzcmFlbGkgSm91cm5hbCBvZiBBcXVhY3VsdHVyZSAtIEJhbWlkZ2VoPC9zZWNv
bmRhcnktdGl0bGU+PC90aXRsZXM+PHBlcmlvZGljYWw+PGZ1bGwtdGl0bGU+SXNyYWVsaSBKb3Vy
bmFsIG9mIEFxdWFjdWx0dXJlIC0gQmFtaWRnZWg8L2Z1bGwtdGl0bGU+PC9wZXJpb2RpY2FsPjxw
YWdlcz41LTEyPC9wYWdlcz48dm9sdW1lPjU1PC92b2x1bWU+PG51bWJlcj4xPC9udW1iZXI+PGtl
eXdvcmRzPjxrZXl3b3JkPkFjdGl2ZTwva2V5d29yZD48a2V5d29yZD5BZHVsdDwva2V5d29yZD48
a2V5d29yZD5BZmZlY3RlZDwva2V5d29yZD48a2V5d29yZD5BZ2U8L2tleXdvcmQ+PGtleXdvcmQ+
QWdlbnQ8L2tleXdvcmQ+PGtleXdvcmQ+Q2FycDwva2V5d29yZD48a2V5d29yZD5DbGluaWNhbDwv
a2V5d29yZD48a2V5d29yZD5DbGluaWNhbCBzaWduPC9rZXl3b3JkPjxrZXl3b3JkPkNsaW5pY2Fs
IHNpZ25zPC9rZXl3b3JkPjxrZXl3b3JkPkNvaGFiaXRhdGlvbjwva2V5d29yZD48a2V5d29yZD5D
b21tb24gY2FycDwva2V5d29yZD48a2V5d29yZD5DeXByaW51cyBjYXJwaW88L2tleXdvcmQ+PGtl
eXdvcmQ+RGlzZWFzZTwva2V5d29yZD48a2V5d29yZD5FeHBvc3VyZTwva2V5d29yZD48a2V5d29y
ZD5FeWVzPC9rZXl3b3JkPjxrZXl3b3JkPkZhdGlndWU8L2tleXdvcmQ+PGtleXdvcmQ+RmlzaDwv
a2V5d29yZD48a2V5d29yZD5JbW1lcnNpb248L2tleXdvcmQ+PGtleXdvcmQ+SW5vY3VsdW08L2tl
eXdvcmQ+PGtleXdvcmQ+SW50cmFwZXJpdG9uZWFsPC9rZXl3b3JkPjxrZXl3b3JkPklzcmFlbDwv
a2V5d29yZD48a2V5d29yZD5Lb2k8L2tleXdvcmQ+PGtleXdvcmQ+TW9ydGFsaXRpZXM8L2tleXdv
cmQ+PGtleXdvcmQ+TW9ydGFsaXR5PC9rZXl3b3JkPjxrZXl3b3JkPk1vdmVtZW50PC9rZXl3b3Jk
PjxrZXl3b3JkPk11Y3VzPC9rZXl3b3JkPjxrZXl3b3JkPk5lY3Jvc2lzPC9rZXl3b3JkPjxrZXl3
b3JkPlJlcG9ydDwva2V5d29yZD48a2V5d29yZD5zZWNyZXRpb248L2tleXdvcmQ+PGtleXdvcmQ+
U2lnbjwva2V5d29yZD48a2V5d29yZD5TaWduczwva2V5d29yZD48a2V5d29yZD5Ta2luPC9rZXl3
b3JkPjxrZXl3b3JkPlNwcmluZzwva2V5d29yZD48a2V5d29yZD5UaXNzdWU8L2tleXdvcmQ+PGtl
eXdvcmQ+VHJpYWw8L2tleXdvcmQ+PGtleXdvcmQ+VHJpYWxzPC9rZXl3b3JkPjxrZXl3b3JkPlZp
cmFsPC9rZXl3b3JkPjxrZXl3b3JkPlZpcnVzPC9rZXl3b3JkPjxrZXl3b3JkPldhdGVyPC9rZXl3
b3JkPjwva2V5d29yZHM+PGRhdGVzPjx5ZWFyPjIwMDM8L3llYXI+PHB1Yi1kYXRlcz48ZGF0ZT4x
IE1heSAyMDIzPC9kYXRlPjwvcHViLWRhdGVzPjwvZGF0ZXM+PG9yaWctcHViPlxcQUNUMDAxQ0ww
NEZTMDdcQklPU0VDVVJJVFlEQVRBJFxFIExpYnJhcnlcQW5pbWFsIENhdGFsb2d1ZVxQPC9vcmln
LXB1Yj48bGFiZWw+MTE3MDY8L2xhYmVsPjx1cmxzPjwvdXJscz48Y3VzdG9tMT5hcXVhdGljcyBn
bTwvY3VzdG9tMT48ZWxlY3Ryb25pYy1yZXNvdXJjZS1udW0+aHR0cHM6Ly9ldm9scy5saWJyYXJ5
Lm1hbm9hLmhhd2FpaS5lZHUvc2VydmVyL2FwaS9jb3JlL2JpdHN0cmVhbXMvYWZjNGViYjMtN2Iw
OC00MjBiLWE5MWMtYzM5YjYzOGM4NjYxL2NvbnRlbnQ8L2VsZWN0cm9uaWMtcmVzb3VyY2UtbnVt
Pjxtb2RpZmllZC1kYXRlPjczMTY4PC9tb2RpZmllZC1kYXRlPjwvcmVjb3JkPjwvQ2l0ZT48L0Vu
ZE5vdGU+
</w:fldData>
        </w:fldChar>
      </w:r>
      <w:r w:rsidR="00295283">
        <w:instrText xml:space="preserve"> ADDIN EN.CITE </w:instrText>
      </w:r>
      <w:r w:rsidR="00295283">
        <w:fldChar w:fldCharType="begin">
          <w:fldData xml:space="preserve">PEVuZE5vdGU+PENpdGU+PEF1dGhvcj5QZXJlbGJlcmc8L0F1dGhvcj48WWVhcj4yMDAzPC9ZZWFy
PjxSZWNOdW0+OTgyMTwvUmVjTnVtPjxJRFRleHQ+MTE3MDY8L0lEVGV4dD48RGlzcGxheVRleHQ+
KFBlcmVsYmVyZyBldCBhbC4gMjAwMyk8L0Rpc3BsYXlUZXh0PjxyZWNvcmQ+PHJlYy1udW1iZXI+
OTgyMTwvcmVjLW51bWJlcj48Zm9yZWlnbi1rZXlzPjxrZXkgYXBwPSJFTiIgZGItaWQ9IjkwYXd3
dDI1YmRwdHd0ZWUyNWRwcHg1and2ZGRwMnN0cjBzeiIgdGltZXN0YW1wPSIxNjUyMzk3Mzk2IiBn
dWlkPSI3MTE3ZmYxMi0yNDM0LTQwMGUtODFlMi1lZGI0ZDRmYjQ0ZTciPjk4MjE8L2tleT48L2Zv
cmVpZ24ta2V5cz48cmVmLXR5cGUgbmFtZT0iSm91cm5hbCBBcnRpY2xlcyI+MTc8L3JlZi10eXBl
Pjxjb250cmlidXRvcnM+PGF1dGhvcnM+PGF1dGhvcj5QZXJlbGJlcmcsIEEuPC9hdXRob3I+PGF1
dGhvcj5TbWlybm92LCBNLjwvYXV0aG9yPjxhdXRob3I+SHV0b3JhbiwgTS48L2F1dGhvcj48YXV0
aG9yPkRpYW1hbnQsIEEuPC9hdXRob3I+PGF1dGhvcj5CZWplcmFubywgWS48L2F1dGhvcj48YXV0
aG9yPktvdGxlciwgTS48L2F1dGhvcj48L2F1dGhvcnM+PC9jb250cmlidXRvcnM+PHRpdGxlcz48
dGl0bGU+PHN0eWxlIGZhY2U9Im5vcm1hbCIgZm9udD0iZGVmYXVsdCIgc2l6ZT0iMTAwJSI+RXBp
ZGVtaW9sb2dpY2FsIGRlc2NyaXB0aW9uIG9mIGEgbmV3IHZpcmFsIGRpc2Vhc2UgYWZmbGljdGlu
ZyBjdWx0dXJlZCA8L3N0eWxlPjxzdHlsZSBmYWNlPSJpdGFsaWMiIGZvbnQ9ImRlZmF1bHQiIHNp
emU9IjEwMCUiPkN5cHJpbnVzIGNhcnBpbzwvc3R5bGU+PHN0eWxlIGZhY2U9Im5vcm1hbCIgZm9u
dD0iZGVmYXVsdCIgc2l6ZT0iMTAwJSI+IGluIElzcmFlbDwvc3R5bGU+PC90aXRsZT48c2Vjb25k
YXJ5LXRpdGxlPklzcmFlbGkgSm91cm5hbCBvZiBBcXVhY3VsdHVyZSAtIEJhbWlkZ2VoPC9zZWNv
bmRhcnktdGl0bGU+PC90aXRsZXM+PHBlcmlvZGljYWw+PGZ1bGwtdGl0bGU+SXNyYWVsaSBKb3Vy
bmFsIG9mIEFxdWFjdWx0dXJlIC0gQmFtaWRnZWg8L2Z1bGwtdGl0bGU+PC9wZXJpb2RpY2FsPjxw
YWdlcz41LTEyPC9wYWdlcz48dm9sdW1lPjU1PC92b2x1bWU+PG51bWJlcj4xPC9udW1iZXI+PGtl
eXdvcmRzPjxrZXl3b3JkPkFjdGl2ZTwva2V5d29yZD48a2V5d29yZD5BZHVsdDwva2V5d29yZD48
a2V5d29yZD5BZmZlY3RlZDwva2V5d29yZD48a2V5d29yZD5BZ2U8L2tleXdvcmQ+PGtleXdvcmQ+
QWdlbnQ8L2tleXdvcmQ+PGtleXdvcmQ+Q2FycDwva2V5d29yZD48a2V5d29yZD5DbGluaWNhbDwv
a2V5d29yZD48a2V5d29yZD5DbGluaWNhbCBzaWduPC9rZXl3b3JkPjxrZXl3b3JkPkNsaW5pY2Fs
IHNpZ25zPC9rZXl3b3JkPjxrZXl3b3JkPkNvaGFiaXRhdGlvbjwva2V5d29yZD48a2V5d29yZD5D
b21tb24gY2FycDwva2V5d29yZD48a2V5d29yZD5DeXByaW51cyBjYXJwaW88L2tleXdvcmQ+PGtl
eXdvcmQ+RGlzZWFzZTwva2V5d29yZD48a2V5d29yZD5FeHBvc3VyZTwva2V5d29yZD48a2V5d29y
ZD5FeWVzPC9rZXl3b3JkPjxrZXl3b3JkPkZhdGlndWU8L2tleXdvcmQ+PGtleXdvcmQ+RmlzaDwv
a2V5d29yZD48a2V5d29yZD5JbW1lcnNpb248L2tleXdvcmQ+PGtleXdvcmQ+SW5vY3VsdW08L2tl
eXdvcmQ+PGtleXdvcmQ+SW50cmFwZXJpdG9uZWFsPC9rZXl3b3JkPjxrZXl3b3JkPklzcmFlbDwv
a2V5d29yZD48a2V5d29yZD5Lb2k8L2tleXdvcmQ+PGtleXdvcmQ+TW9ydGFsaXRpZXM8L2tleXdv
cmQ+PGtleXdvcmQ+TW9ydGFsaXR5PC9rZXl3b3JkPjxrZXl3b3JkPk1vdmVtZW50PC9rZXl3b3Jk
PjxrZXl3b3JkPk11Y3VzPC9rZXl3b3JkPjxrZXl3b3JkPk5lY3Jvc2lzPC9rZXl3b3JkPjxrZXl3
b3JkPlJlcG9ydDwva2V5d29yZD48a2V5d29yZD5zZWNyZXRpb248L2tleXdvcmQ+PGtleXdvcmQ+
U2lnbjwva2V5d29yZD48a2V5d29yZD5TaWduczwva2V5d29yZD48a2V5d29yZD5Ta2luPC9rZXl3
b3JkPjxrZXl3b3JkPlNwcmluZzwva2V5d29yZD48a2V5d29yZD5UaXNzdWU8L2tleXdvcmQ+PGtl
eXdvcmQ+VHJpYWw8L2tleXdvcmQ+PGtleXdvcmQ+VHJpYWxzPC9rZXl3b3JkPjxrZXl3b3JkPlZp
cmFsPC9rZXl3b3JkPjxrZXl3b3JkPlZpcnVzPC9rZXl3b3JkPjxrZXl3b3JkPldhdGVyPC9rZXl3
b3JkPjwva2V5d29yZHM+PGRhdGVzPjx5ZWFyPjIwMDM8L3llYXI+PHB1Yi1kYXRlcz48ZGF0ZT4x
IE1heSAyMDIzPC9kYXRlPjwvcHViLWRhdGVzPjwvZGF0ZXM+PG9yaWctcHViPlxcQUNUMDAxQ0ww
NEZTMDdcQklPU0VDVVJJVFlEQVRBJFxFIExpYnJhcnlcQW5pbWFsIENhdGFsb2d1ZVxQPC9vcmln
LXB1Yj48bGFiZWw+MTE3MDY8L2xhYmVsPjx1cmxzPjwvdXJscz48Y3VzdG9tMT5hcXVhdGljcyBn
bTwvY3VzdG9tMT48ZWxlY3Ryb25pYy1yZXNvdXJjZS1udW0+aHR0cHM6Ly9ldm9scy5saWJyYXJ5
Lm1hbm9hLmhhd2FpaS5lZHUvc2VydmVyL2FwaS9jb3JlL2JpdHN0cmVhbXMvYWZjNGViYjMtN2Iw
OC00MjBiLWE5MWMtYzM5YjYzOGM4NjYxL2NvbnRlbnQ8L2VsZWN0cm9uaWMtcmVzb3VyY2UtbnVt
Pjxtb2RpZmllZC1kYXRlPjczMTY4PC9tb2RpZmllZC1kYXRlPjwvcmVjb3JkPjwvQ2l0ZT48L0Vu
ZE5vdGU+
</w:fldData>
        </w:fldChar>
      </w:r>
      <w:r w:rsidR="00295283">
        <w:instrText xml:space="preserve"> ADDIN EN.CITE.DATA </w:instrText>
      </w:r>
      <w:r w:rsidR="00295283">
        <w:fldChar w:fldCharType="end"/>
      </w:r>
      <w:r w:rsidR="00295283">
        <w:fldChar w:fldCharType="separate"/>
      </w:r>
      <w:r w:rsidR="00295283">
        <w:rPr>
          <w:noProof/>
        </w:rPr>
        <w:t>(Perelberg et al. 2003)</w:t>
      </w:r>
      <w:r w:rsidR="00295283">
        <w:fldChar w:fldCharType="end"/>
      </w:r>
      <w:r w:rsidR="00674A1C">
        <w:t xml:space="preserve">. It was estimated that by 2003, CyHV-3 was costing Israel aquaculture $3 million yearly </w:t>
      </w:r>
      <w:r w:rsidR="00295283">
        <w:fldChar w:fldCharType="begin">
          <w:fldData xml:space="preserve">PEVuZE5vdGU+PENpdGU+PEF1dGhvcj5QZXJlbGJlcmc8L0F1dGhvcj48WWVhcj4yMDAzPC9ZZWFy
PjxSZWNOdW0+OTgyMTwvUmVjTnVtPjxJRFRleHQ+MTE3MDY8L0lEVGV4dD48RGlzcGxheVRleHQ+
KFBlcmVsYmVyZyBldCBhbC4gMjAwMyk8L0Rpc3BsYXlUZXh0PjxyZWNvcmQ+PHJlYy1udW1iZXI+
OTgyMTwvcmVjLW51bWJlcj48Zm9yZWlnbi1rZXlzPjxrZXkgYXBwPSJFTiIgZGItaWQ9IjkwYXd3
dDI1YmRwdHd0ZWUyNWRwcHg1and2ZGRwMnN0cjBzeiIgdGltZXN0YW1wPSIxNjUyMzk3Mzk2IiBn
dWlkPSI3MTE3ZmYxMi0yNDM0LTQwMGUtODFlMi1lZGI0ZDRmYjQ0ZTciPjk4MjE8L2tleT48L2Zv
cmVpZ24ta2V5cz48cmVmLXR5cGUgbmFtZT0iSm91cm5hbCBBcnRpY2xlcyI+MTc8L3JlZi10eXBl
Pjxjb250cmlidXRvcnM+PGF1dGhvcnM+PGF1dGhvcj5QZXJlbGJlcmcsIEEuPC9hdXRob3I+PGF1
dGhvcj5TbWlybm92LCBNLjwvYXV0aG9yPjxhdXRob3I+SHV0b3JhbiwgTS48L2F1dGhvcj48YXV0
aG9yPkRpYW1hbnQsIEEuPC9hdXRob3I+PGF1dGhvcj5CZWplcmFubywgWS48L2F1dGhvcj48YXV0
aG9yPktvdGxlciwgTS48L2F1dGhvcj48L2F1dGhvcnM+PC9jb250cmlidXRvcnM+PHRpdGxlcz48
dGl0bGU+PHN0eWxlIGZhY2U9Im5vcm1hbCIgZm9udD0iZGVmYXVsdCIgc2l6ZT0iMTAwJSI+RXBp
ZGVtaW9sb2dpY2FsIGRlc2NyaXB0aW9uIG9mIGEgbmV3IHZpcmFsIGRpc2Vhc2UgYWZmbGljdGlu
ZyBjdWx0dXJlZCA8L3N0eWxlPjxzdHlsZSBmYWNlPSJpdGFsaWMiIGZvbnQ9ImRlZmF1bHQiIHNp
emU9IjEwMCUiPkN5cHJpbnVzIGNhcnBpbzwvc3R5bGU+PHN0eWxlIGZhY2U9Im5vcm1hbCIgZm9u
dD0iZGVmYXVsdCIgc2l6ZT0iMTAwJSI+IGluIElzcmFlbDwvc3R5bGU+PC90aXRsZT48c2Vjb25k
YXJ5LXRpdGxlPklzcmFlbGkgSm91cm5hbCBvZiBBcXVhY3VsdHVyZSAtIEJhbWlkZ2VoPC9zZWNv
bmRhcnktdGl0bGU+PC90aXRsZXM+PHBlcmlvZGljYWw+PGZ1bGwtdGl0bGU+SXNyYWVsaSBKb3Vy
bmFsIG9mIEFxdWFjdWx0dXJlIC0gQmFtaWRnZWg8L2Z1bGwtdGl0bGU+PC9wZXJpb2RpY2FsPjxw
YWdlcz41LTEyPC9wYWdlcz48dm9sdW1lPjU1PC92b2x1bWU+PG51bWJlcj4xPC9udW1iZXI+PGtl
eXdvcmRzPjxrZXl3b3JkPkFjdGl2ZTwva2V5d29yZD48a2V5d29yZD5BZHVsdDwva2V5d29yZD48
a2V5d29yZD5BZmZlY3RlZDwva2V5d29yZD48a2V5d29yZD5BZ2U8L2tleXdvcmQ+PGtleXdvcmQ+
QWdlbnQ8L2tleXdvcmQ+PGtleXdvcmQ+Q2FycDwva2V5d29yZD48a2V5d29yZD5DbGluaWNhbDwv
a2V5d29yZD48a2V5d29yZD5DbGluaWNhbCBzaWduPC9rZXl3b3JkPjxrZXl3b3JkPkNsaW5pY2Fs
IHNpZ25zPC9rZXl3b3JkPjxrZXl3b3JkPkNvaGFiaXRhdGlvbjwva2V5d29yZD48a2V5d29yZD5D
b21tb24gY2FycDwva2V5d29yZD48a2V5d29yZD5DeXByaW51cyBjYXJwaW88L2tleXdvcmQ+PGtl
eXdvcmQ+RGlzZWFzZTwva2V5d29yZD48a2V5d29yZD5FeHBvc3VyZTwva2V5d29yZD48a2V5d29y
ZD5FeWVzPC9rZXl3b3JkPjxrZXl3b3JkPkZhdGlndWU8L2tleXdvcmQ+PGtleXdvcmQ+RmlzaDwv
a2V5d29yZD48a2V5d29yZD5JbW1lcnNpb248L2tleXdvcmQ+PGtleXdvcmQ+SW5vY3VsdW08L2tl
eXdvcmQ+PGtleXdvcmQ+SW50cmFwZXJpdG9uZWFsPC9rZXl3b3JkPjxrZXl3b3JkPklzcmFlbDwv
a2V5d29yZD48a2V5d29yZD5Lb2k8L2tleXdvcmQ+PGtleXdvcmQ+TW9ydGFsaXRpZXM8L2tleXdv
cmQ+PGtleXdvcmQ+TW9ydGFsaXR5PC9rZXl3b3JkPjxrZXl3b3JkPk1vdmVtZW50PC9rZXl3b3Jk
PjxrZXl3b3JkPk11Y3VzPC9rZXl3b3JkPjxrZXl3b3JkPk5lY3Jvc2lzPC9rZXl3b3JkPjxrZXl3
b3JkPlJlcG9ydDwva2V5d29yZD48a2V5d29yZD5zZWNyZXRpb248L2tleXdvcmQ+PGtleXdvcmQ+
U2lnbjwva2V5d29yZD48a2V5d29yZD5TaWduczwva2V5d29yZD48a2V5d29yZD5Ta2luPC9rZXl3
b3JkPjxrZXl3b3JkPlNwcmluZzwva2V5d29yZD48a2V5d29yZD5UaXNzdWU8L2tleXdvcmQ+PGtl
eXdvcmQ+VHJpYWw8L2tleXdvcmQ+PGtleXdvcmQ+VHJpYWxzPC9rZXl3b3JkPjxrZXl3b3JkPlZp
cmFsPC9rZXl3b3JkPjxrZXl3b3JkPlZpcnVzPC9rZXl3b3JkPjxrZXl3b3JkPldhdGVyPC9rZXl3
b3JkPjwva2V5d29yZHM+PGRhdGVzPjx5ZWFyPjIwMDM8L3llYXI+PHB1Yi1kYXRlcz48ZGF0ZT4x
IE1heSAyMDIzPC9kYXRlPjwvcHViLWRhdGVzPjwvZGF0ZXM+PG9yaWctcHViPlxcQUNUMDAxQ0ww
NEZTMDdcQklPU0VDVVJJVFlEQVRBJFxFIExpYnJhcnlcQW5pbWFsIENhdGFsb2d1ZVxQPC9vcmln
LXB1Yj48bGFiZWw+MTE3MDY8L2xhYmVsPjx1cmxzPjwvdXJscz48Y3VzdG9tMT5hcXVhdGljcyBn
bTwvY3VzdG9tMT48ZWxlY3Ryb25pYy1yZXNvdXJjZS1udW0+aHR0cHM6Ly9ldm9scy5saWJyYXJ5
Lm1hbm9hLmhhd2FpaS5lZHUvc2VydmVyL2FwaS9jb3JlL2JpdHN0cmVhbXMvYWZjNGViYjMtN2Iw
OC00MjBiLWE5MWMtYzM5YjYzOGM4NjYxL2NvbnRlbnQ8L2VsZWN0cm9uaWMtcmVzb3VyY2UtbnVt
Pjxtb2RpZmllZC1kYXRlPjczMTY4PC9tb2RpZmllZC1kYXRlPjwvcmVjb3JkPjwvQ2l0ZT48L0Vu
ZE5vdGU+
</w:fldData>
        </w:fldChar>
      </w:r>
      <w:r w:rsidR="00295283">
        <w:instrText xml:space="preserve"> ADDIN EN.CITE </w:instrText>
      </w:r>
      <w:r w:rsidR="00295283">
        <w:fldChar w:fldCharType="begin">
          <w:fldData xml:space="preserve">PEVuZE5vdGU+PENpdGU+PEF1dGhvcj5QZXJlbGJlcmc8L0F1dGhvcj48WWVhcj4yMDAzPC9ZZWFy
PjxSZWNOdW0+OTgyMTwvUmVjTnVtPjxJRFRleHQ+MTE3MDY8L0lEVGV4dD48RGlzcGxheVRleHQ+
KFBlcmVsYmVyZyBldCBhbC4gMjAwMyk8L0Rpc3BsYXlUZXh0PjxyZWNvcmQ+PHJlYy1udW1iZXI+
OTgyMTwvcmVjLW51bWJlcj48Zm9yZWlnbi1rZXlzPjxrZXkgYXBwPSJFTiIgZGItaWQ9IjkwYXd3
dDI1YmRwdHd0ZWUyNWRwcHg1and2ZGRwMnN0cjBzeiIgdGltZXN0YW1wPSIxNjUyMzk3Mzk2IiBn
dWlkPSI3MTE3ZmYxMi0yNDM0LTQwMGUtODFlMi1lZGI0ZDRmYjQ0ZTciPjk4MjE8L2tleT48L2Zv
cmVpZ24ta2V5cz48cmVmLXR5cGUgbmFtZT0iSm91cm5hbCBBcnRpY2xlcyI+MTc8L3JlZi10eXBl
Pjxjb250cmlidXRvcnM+PGF1dGhvcnM+PGF1dGhvcj5QZXJlbGJlcmcsIEEuPC9hdXRob3I+PGF1
dGhvcj5TbWlybm92LCBNLjwvYXV0aG9yPjxhdXRob3I+SHV0b3JhbiwgTS48L2F1dGhvcj48YXV0
aG9yPkRpYW1hbnQsIEEuPC9hdXRob3I+PGF1dGhvcj5CZWplcmFubywgWS48L2F1dGhvcj48YXV0
aG9yPktvdGxlciwgTS48L2F1dGhvcj48L2F1dGhvcnM+PC9jb250cmlidXRvcnM+PHRpdGxlcz48
dGl0bGU+PHN0eWxlIGZhY2U9Im5vcm1hbCIgZm9udD0iZGVmYXVsdCIgc2l6ZT0iMTAwJSI+RXBp
ZGVtaW9sb2dpY2FsIGRlc2NyaXB0aW9uIG9mIGEgbmV3IHZpcmFsIGRpc2Vhc2UgYWZmbGljdGlu
ZyBjdWx0dXJlZCA8L3N0eWxlPjxzdHlsZSBmYWNlPSJpdGFsaWMiIGZvbnQ9ImRlZmF1bHQiIHNp
emU9IjEwMCUiPkN5cHJpbnVzIGNhcnBpbzwvc3R5bGU+PHN0eWxlIGZhY2U9Im5vcm1hbCIgZm9u
dD0iZGVmYXVsdCIgc2l6ZT0iMTAwJSI+IGluIElzcmFlbDwvc3R5bGU+PC90aXRsZT48c2Vjb25k
YXJ5LXRpdGxlPklzcmFlbGkgSm91cm5hbCBvZiBBcXVhY3VsdHVyZSAtIEJhbWlkZ2VoPC9zZWNv
bmRhcnktdGl0bGU+PC90aXRsZXM+PHBlcmlvZGljYWw+PGZ1bGwtdGl0bGU+SXNyYWVsaSBKb3Vy
bmFsIG9mIEFxdWFjdWx0dXJlIC0gQmFtaWRnZWg8L2Z1bGwtdGl0bGU+PC9wZXJpb2RpY2FsPjxw
YWdlcz41LTEyPC9wYWdlcz48dm9sdW1lPjU1PC92b2x1bWU+PG51bWJlcj4xPC9udW1iZXI+PGtl
eXdvcmRzPjxrZXl3b3JkPkFjdGl2ZTwva2V5d29yZD48a2V5d29yZD5BZHVsdDwva2V5d29yZD48
a2V5d29yZD5BZmZlY3RlZDwva2V5d29yZD48a2V5d29yZD5BZ2U8L2tleXdvcmQ+PGtleXdvcmQ+
QWdlbnQ8L2tleXdvcmQ+PGtleXdvcmQ+Q2FycDwva2V5d29yZD48a2V5d29yZD5DbGluaWNhbDwv
a2V5d29yZD48a2V5d29yZD5DbGluaWNhbCBzaWduPC9rZXl3b3JkPjxrZXl3b3JkPkNsaW5pY2Fs
IHNpZ25zPC9rZXl3b3JkPjxrZXl3b3JkPkNvaGFiaXRhdGlvbjwva2V5d29yZD48a2V5d29yZD5D
b21tb24gY2FycDwva2V5d29yZD48a2V5d29yZD5DeXByaW51cyBjYXJwaW88L2tleXdvcmQ+PGtl
eXdvcmQ+RGlzZWFzZTwva2V5d29yZD48a2V5d29yZD5FeHBvc3VyZTwva2V5d29yZD48a2V5d29y
ZD5FeWVzPC9rZXl3b3JkPjxrZXl3b3JkPkZhdGlndWU8L2tleXdvcmQ+PGtleXdvcmQ+RmlzaDwv
a2V5d29yZD48a2V5d29yZD5JbW1lcnNpb248L2tleXdvcmQ+PGtleXdvcmQ+SW5vY3VsdW08L2tl
eXdvcmQ+PGtleXdvcmQ+SW50cmFwZXJpdG9uZWFsPC9rZXl3b3JkPjxrZXl3b3JkPklzcmFlbDwv
a2V5d29yZD48a2V5d29yZD5Lb2k8L2tleXdvcmQ+PGtleXdvcmQ+TW9ydGFsaXRpZXM8L2tleXdv
cmQ+PGtleXdvcmQ+TW9ydGFsaXR5PC9rZXl3b3JkPjxrZXl3b3JkPk1vdmVtZW50PC9rZXl3b3Jk
PjxrZXl3b3JkPk11Y3VzPC9rZXl3b3JkPjxrZXl3b3JkPk5lY3Jvc2lzPC9rZXl3b3JkPjxrZXl3
b3JkPlJlcG9ydDwva2V5d29yZD48a2V5d29yZD5zZWNyZXRpb248L2tleXdvcmQ+PGtleXdvcmQ+
U2lnbjwva2V5d29yZD48a2V5d29yZD5TaWduczwva2V5d29yZD48a2V5d29yZD5Ta2luPC9rZXl3
b3JkPjxrZXl3b3JkPlNwcmluZzwva2V5d29yZD48a2V5d29yZD5UaXNzdWU8L2tleXdvcmQ+PGtl
eXdvcmQ+VHJpYWw8L2tleXdvcmQ+PGtleXdvcmQ+VHJpYWxzPC9rZXl3b3JkPjxrZXl3b3JkPlZp
cmFsPC9rZXl3b3JkPjxrZXl3b3JkPlZpcnVzPC9rZXl3b3JkPjxrZXl3b3JkPldhdGVyPC9rZXl3
b3JkPjwva2V5d29yZHM+PGRhdGVzPjx5ZWFyPjIwMDM8L3llYXI+PHB1Yi1kYXRlcz48ZGF0ZT4x
IE1heSAyMDIzPC9kYXRlPjwvcHViLWRhdGVzPjwvZGF0ZXM+PG9yaWctcHViPlxcQUNUMDAxQ0ww
NEZTMDdcQklPU0VDVVJJVFlEQVRBJFxFIExpYnJhcnlcQW5pbWFsIENhdGFsb2d1ZVxQPC9vcmln
LXB1Yj48bGFiZWw+MTE3MDY8L2xhYmVsPjx1cmxzPjwvdXJscz48Y3VzdG9tMT5hcXVhdGljcyBn
bTwvY3VzdG9tMT48ZWxlY3Ryb25pYy1yZXNvdXJjZS1udW0+aHR0cHM6Ly9ldm9scy5saWJyYXJ5
Lm1hbm9hLmhhd2FpaS5lZHUvc2VydmVyL2FwaS9jb3JlL2JpdHN0cmVhbXMvYWZjNGViYjMtN2Iw
OC00MjBiLWE5MWMtYzM5YjYzOGM4NjYxL2NvbnRlbnQ8L2VsZWN0cm9uaWMtcmVzb3VyY2UtbnVt
Pjxtb2RpZmllZC1kYXRlPjczMTY4PC9tb2RpZmllZC1kYXRlPjwvcmVjb3JkPjwvQ2l0ZT48L0Vu
ZE5vdGU+
</w:fldData>
        </w:fldChar>
      </w:r>
      <w:r w:rsidR="00295283">
        <w:instrText xml:space="preserve"> ADDIN EN.CITE.DATA </w:instrText>
      </w:r>
      <w:r w:rsidR="00295283">
        <w:fldChar w:fldCharType="end"/>
      </w:r>
      <w:r w:rsidR="00295283">
        <w:fldChar w:fldCharType="separate"/>
      </w:r>
      <w:r w:rsidR="00295283">
        <w:rPr>
          <w:noProof/>
        </w:rPr>
        <w:t>(Perelberg et al. 2003)</w:t>
      </w:r>
      <w:r w:rsidR="00295283">
        <w:fldChar w:fldCharType="end"/>
      </w:r>
      <w:r w:rsidR="00674A1C">
        <w:t xml:space="preserve">. CyHV-3 has caused severe </w:t>
      </w:r>
      <w:r>
        <w:t xml:space="preserve">losses to Indonesian carp culture (both koi and common carp) with total fish mortality up to 80–95% and economic losses estimated at US$15 million by the end of 2003 </w:t>
      </w:r>
      <w:r w:rsidR="00295283">
        <w:fldChar w:fldCharType="begin"/>
      </w:r>
      <w:r w:rsidR="00295283">
        <w:instrText xml:space="preserve"> ADDIN EN.CITE &lt;EndNote&gt;&lt;Cite&gt;&lt;Author&gt;Sunarto&lt;/Author&gt;&lt;Year&gt;2005&lt;/Year&gt;&lt;RecNum&gt;22800&lt;/RecNum&gt;&lt;IDText&gt;23097&lt;/IDText&gt;&lt;DisplayText&gt;(Sunarto, Rukyani &amp;amp; Itami 2005)&lt;/DisplayText&gt;&lt;record&gt;&lt;rec-number&gt;22800&lt;/rec-number&gt;&lt;foreign-keys&gt;&lt;key app="EN" db-id="90awwt25bdptwtee25dppx5jwvddp2str0sz" timestamp="1652398980" guid="5401a937-54f5-408d-9bd9-9397d98f8d82"&gt;22800&lt;/key&gt;&lt;/foreign-keys&gt;&lt;ref-type name="Journal Articles"&gt;17&lt;/ref-type&gt;&lt;contributors&gt;&lt;authors&gt;&lt;author&gt;Sunarto, A.&lt;/author&gt;&lt;author&gt;Rukyani, A.&lt;/author&gt;&lt;author&gt;Itami, T.&lt;/author&gt;&lt;/authors&gt;&lt;/contributors&gt;&lt;titles&gt;&lt;title&gt;&lt;style face="normal" font="default" size="100%"&gt;Indonesian experience on the outbreak of Koi herpesvirus in Koi and Carp (&lt;/style&gt;&lt;style face="italic" font="default" size="100%"&gt;Cyprinus carpio&lt;/style&gt;&lt;style face="normal" font="default" size="100%"&gt;)&lt;/style&gt;&lt;/title&gt;&lt;secondary-title&gt;Bulletin of Fisheries Research Agency Supplement&lt;/secondary-title&gt;&lt;/titles&gt;&lt;periodical&gt;&lt;full-title&gt;Bulletin of Fisheries Research Agency Supplement&lt;/full-title&gt;&lt;/periodical&gt;&lt;pages&gt;15-21&lt;/pages&gt;&lt;volume&gt;2&lt;/volume&gt;&lt;dates&gt;&lt;year&gt;2005&lt;/year&gt;&lt;pub-dates&gt;&lt;date&gt;2 May 2023&lt;/date&gt;&lt;/pub-dates&gt;&lt;/dates&gt;&lt;orig-pub&gt;\\ACT001CL04FS07\BIOSECURITYDATA$\E Library\Animal Catalogue\S\Sanato et al 2005 EN23097.pdf&lt;/orig-pub&gt;&lt;label&gt;23097&lt;/label&gt;&lt;urls&gt;&lt;/urls&gt;&lt;custom1&gt;Sturgeon_YGC&lt;/custom1&gt;&lt;electronic-resource-num&gt;https://www.fra.affrc.go.jp/bulletin/bull/bull-b2/09.pdf&lt;/electronic-resource-num&gt;&lt;/record&gt;&lt;/Cite&gt;&lt;/EndNote&gt;</w:instrText>
      </w:r>
      <w:r w:rsidR="00295283">
        <w:fldChar w:fldCharType="separate"/>
      </w:r>
      <w:r w:rsidR="00295283">
        <w:rPr>
          <w:noProof/>
        </w:rPr>
        <w:t>(Sunarto, Rukyani &amp; Itami 2005)</w:t>
      </w:r>
      <w:r w:rsidR="00295283">
        <w:fldChar w:fldCharType="end"/>
      </w:r>
      <w:r>
        <w:t xml:space="preserve">. </w:t>
      </w:r>
      <w:r w:rsidR="0011356D">
        <w:t>More r</w:t>
      </w:r>
      <w:r>
        <w:t>ecent</w:t>
      </w:r>
      <w:r>
        <w:rPr>
          <w:bCs/>
          <w:iCs/>
        </w:rPr>
        <w:t xml:space="preserve"> reports on the economic impacts of KHV are not available.</w:t>
      </w:r>
    </w:p>
    <w:p w14:paraId="7959F542" w14:textId="77777777" w:rsidR="00F04C87" w:rsidRDefault="00F04C87" w:rsidP="00F04C87">
      <w:pPr>
        <w:pStyle w:val="Heading4"/>
      </w:pPr>
      <w:r>
        <w:t xml:space="preserve">National carp </w:t>
      </w:r>
      <w:r w:rsidRPr="00F04C87">
        <w:t>control</w:t>
      </w:r>
      <w:r>
        <w:t xml:space="preserve"> plan</w:t>
      </w:r>
    </w:p>
    <w:p w14:paraId="0B22D9F1" w14:textId="408833BE" w:rsidR="00F04C87" w:rsidRPr="00222877" w:rsidRDefault="00F04C87" w:rsidP="00F04C87">
      <w:r w:rsidRPr="00222877">
        <w:t xml:space="preserve">The Australian Government is investigating a long-term biological control plan to </w:t>
      </w:r>
      <w:r>
        <w:t>use</w:t>
      </w:r>
      <w:r w:rsidRPr="00222877">
        <w:t xml:space="preserve"> </w:t>
      </w:r>
      <w:r>
        <w:t>CyHV-3</w:t>
      </w:r>
      <w:r w:rsidRPr="00222877">
        <w:t xml:space="preserve"> as a biological control agent for </w:t>
      </w:r>
      <w:r w:rsidRPr="00D252EA">
        <w:rPr>
          <w:i/>
          <w:iCs/>
        </w:rPr>
        <w:t>C.</w:t>
      </w:r>
      <w:r>
        <w:rPr>
          <w:i/>
          <w:iCs/>
        </w:rPr>
        <w:t> </w:t>
      </w:r>
      <w:r w:rsidRPr="00D252EA">
        <w:rPr>
          <w:i/>
          <w:iCs/>
        </w:rPr>
        <w:t>carpio</w:t>
      </w:r>
      <w:r>
        <w:rPr>
          <w:i/>
          <w:iCs/>
        </w:rPr>
        <w:t> </w:t>
      </w:r>
      <w:r w:rsidRPr="00222877">
        <w:t>to improve water quality in waterways across Australia.</w:t>
      </w:r>
      <w:r>
        <w:t xml:space="preserve"> </w:t>
      </w:r>
      <w:r w:rsidRPr="00D252EA">
        <w:rPr>
          <w:i/>
          <w:iCs/>
        </w:rPr>
        <w:t>C.</w:t>
      </w:r>
      <w:r>
        <w:rPr>
          <w:i/>
          <w:iCs/>
        </w:rPr>
        <w:t> </w:t>
      </w:r>
      <w:r w:rsidRPr="00D252EA">
        <w:rPr>
          <w:i/>
          <w:iCs/>
        </w:rPr>
        <w:t>carpio</w:t>
      </w:r>
      <w:r>
        <w:rPr>
          <w:i/>
          <w:iCs/>
        </w:rPr>
        <w:t> </w:t>
      </w:r>
      <w:r>
        <w:t xml:space="preserve">is considered </w:t>
      </w:r>
      <w:r w:rsidRPr="00222877">
        <w:t>one of the worst introduced pest species in Australia</w:t>
      </w:r>
      <w:r>
        <w:t xml:space="preserve"> that causes </w:t>
      </w:r>
      <w:r w:rsidRPr="00222877">
        <w:t>significant social, environmental and economic impacts</w:t>
      </w:r>
      <w:r>
        <w:t xml:space="preserve">. </w:t>
      </w:r>
      <w:r w:rsidRPr="004226E7">
        <w:t xml:space="preserve">The body of evidence assembled by the </w:t>
      </w:r>
      <w:r>
        <w:t>national carp control plan (</w:t>
      </w:r>
      <w:r w:rsidRPr="004226E7">
        <w:t>NCCP</w:t>
      </w:r>
      <w:r>
        <w:t>)</w:t>
      </w:r>
      <w:r w:rsidRPr="004226E7">
        <w:t xml:space="preserve"> </w:t>
      </w:r>
      <w:r>
        <w:t xml:space="preserve">supports </w:t>
      </w:r>
      <w:r w:rsidRPr="00D252EA">
        <w:rPr>
          <w:i/>
          <w:iCs/>
        </w:rPr>
        <w:t>C.</w:t>
      </w:r>
      <w:r>
        <w:rPr>
          <w:i/>
          <w:iCs/>
        </w:rPr>
        <w:t> </w:t>
      </w:r>
      <w:r w:rsidRPr="00D252EA">
        <w:rPr>
          <w:i/>
          <w:iCs/>
        </w:rPr>
        <w:t>carpio</w:t>
      </w:r>
      <w:r>
        <w:rPr>
          <w:i/>
          <w:iCs/>
        </w:rPr>
        <w:t> </w:t>
      </w:r>
      <w:r>
        <w:t xml:space="preserve">being the only susceptible species of CyHV-3. The national biomass of </w:t>
      </w:r>
      <w:r w:rsidRPr="00D252EA">
        <w:rPr>
          <w:i/>
          <w:iCs/>
        </w:rPr>
        <w:t>C.</w:t>
      </w:r>
      <w:r>
        <w:rPr>
          <w:i/>
          <w:iCs/>
        </w:rPr>
        <w:t> </w:t>
      </w:r>
      <w:r w:rsidRPr="00D252EA">
        <w:rPr>
          <w:i/>
          <w:iCs/>
        </w:rPr>
        <w:t>carpio</w:t>
      </w:r>
      <w:r>
        <w:rPr>
          <w:i/>
          <w:iCs/>
        </w:rPr>
        <w:t> </w:t>
      </w:r>
      <w:r>
        <w:t xml:space="preserve">ranges from 200,000 tonnes and possibly up to approximately 1 million tonnes under ideal breeding conditions in south-eastern Australia. Modelling for the NCCP indicates that, if successfully deployed, CyHV-3 could reduce and suppress carp populations by approximately 40–60%. </w:t>
      </w:r>
      <w:r w:rsidR="00CC25A4">
        <w:t xml:space="preserve">However, a scenario featuring major, uncontrolled carp mortalities across a large geographic area is unlikely. </w:t>
      </w:r>
      <w:r>
        <w:t xml:space="preserve">Rather, NCCP research predicts that CyHV-3 is likely to produce substantial, seasonally restricted kills focused on targeted carp aggregation sites. Carcass management operations are being planned to remove the large volumes of decomposing carp expected to reduce them affecting the water quality and causing native fish kills. If CyHV-3 is eventually released as a biocontrol agent in Australia then it would likely involve 2–3 years of coordinated virus deployment (via infected carp introductions) with ongoing adaptive management beyond initial deployment </w:t>
      </w:r>
      <w:r w:rsidR="00295283">
        <w:fldChar w:fldCharType="begin"/>
      </w:r>
      <w:r w:rsidR="00295283">
        <w:instrText xml:space="preserve"> ADDIN EN.CITE &lt;EndNote&gt;&lt;Cite&gt;&lt;Author&gt;Australian Government&lt;/Author&gt;&lt;Year&gt;2022&lt;/Year&gt;&lt;RecNum&gt;23256&lt;/RecNum&gt;&lt;IDText&gt;23151&lt;/IDText&gt;&lt;DisplayText&gt;(Australian Government &amp;amp; FRDC 2022)&lt;/DisplayText&gt;&lt;record&gt;&lt;rec-number&gt;23256&lt;/rec-number&gt;&lt;foreign-keys&gt;&lt;key app="EN" db-id="90awwt25bdptwtee25dppx5jwvddp2str0sz" timestamp="1652399049" guid="3b3abf12-a5de-45f8-a561-cedb08476425"&gt;23256&lt;/key&gt;&lt;/foreign-keys&gt;&lt;ref-type name="Website"&gt;48&lt;/ref-type&gt;&lt;contributors&gt;&lt;authors&gt;&lt;author&gt;Australian Government,&lt;/author&gt;&lt;author&gt;FRDC,&lt;/author&gt;&lt;/authors&gt;&lt;/contributors&gt;&lt;titles&gt;&lt;title&gt;National Carp Control Plan&lt;/title&gt;&lt;/titles&gt;&lt;dates&gt;&lt;year&gt;2022&lt;/year&gt;&lt;pub-dates&gt;&lt;date&gt;29 March 2022&lt;/date&gt;&lt;/pub-dates&gt;&lt;/dates&gt;&lt;pub-location&gt;Canberra&lt;/pub-location&gt;&lt;publisher&gt;Fisheries Research &amp;amp; Development Corporation&lt;/publisher&gt;&lt;orig-pub&gt;https://www.agriculture.gov.au/biosecurity-trade/pests-diseases-weeds/pest-animals-and-weeds/national-carp-control-plan&lt;/orig-pub&gt;&lt;label&gt;23151&lt;/label&gt;&lt;urls&gt;&lt;/urls&gt;&lt;custom1&gt;Sturgeon_YGC&lt;/custom1&gt;&lt;electronic-resource-num&gt;https://carp.gov.au/&lt;/electronic-resource-num&gt;&lt;/record&gt;&lt;/Cite&gt;&lt;/EndNote&gt;</w:instrText>
      </w:r>
      <w:r w:rsidR="00295283">
        <w:fldChar w:fldCharType="separate"/>
      </w:r>
      <w:r w:rsidR="00295283">
        <w:rPr>
          <w:noProof/>
        </w:rPr>
        <w:t>(Australian Government &amp; FRDC 2022)</w:t>
      </w:r>
      <w:r w:rsidR="00295283">
        <w:fldChar w:fldCharType="end"/>
      </w:r>
      <w:r w:rsidR="0011356D">
        <w:t>.</w:t>
      </w:r>
      <w:r w:rsidR="00CC25A4">
        <w:t xml:space="preserve"> In this case, CyHV-3 will no longer be considered exotic to Australia and</w:t>
      </w:r>
      <w:r w:rsidR="00BE15BE">
        <w:t xml:space="preserve"> any </w:t>
      </w:r>
      <w:r w:rsidR="00BE15BE" w:rsidRPr="00BE15BE">
        <w:t xml:space="preserve">biosecurity measures specific to </w:t>
      </w:r>
      <w:r w:rsidR="00BE15BE">
        <w:t>CyHV-3</w:t>
      </w:r>
      <w:r w:rsidR="00BE15BE" w:rsidRPr="00BE15BE">
        <w:t xml:space="preserve"> will be reviewed</w:t>
      </w:r>
      <w:r w:rsidR="00F3698B">
        <w:t>.</w:t>
      </w:r>
    </w:p>
    <w:p w14:paraId="530FBADB" w14:textId="77777777" w:rsidR="00F04C87" w:rsidRDefault="00F04C87" w:rsidP="00F04C87">
      <w:pPr>
        <w:pStyle w:val="Heading4"/>
      </w:pPr>
      <w:r>
        <w:t xml:space="preserve">Current biosecurity </w:t>
      </w:r>
      <w:r w:rsidRPr="00F04C87">
        <w:t>measures</w:t>
      </w:r>
    </w:p>
    <w:p w14:paraId="1D804844" w14:textId="77777777" w:rsidR="00F04C87" w:rsidRDefault="00F04C87" w:rsidP="00F04C87">
      <w:r>
        <w:t>There are no biosecurity measures for live sturgeon and their reproductive material as import is not permitted.</w:t>
      </w:r>
    </w:p>
    <w:p w14:paraId="5D6110F9" w14:textId="77777777" w:rsidR="00F04C87" w:rsidRDefault="00F04C87" w:rsidP="00F04C87">
      <w:pPr>
        <w:pStyle w:val="Heading3"/>
      </w:pPr>
      <w:bookmarkStart w:id="198" w:name="_Toc123639620"/>
      <w:bookmarkStart w:id="199" w:name="_Toc137216158"/>
      <w:r>
        <w:t xml:space="preserve">Risk </w:t>
      </w:r>
      <w:r w:rsidRPr="00F04C87">
        <w:t>assessment</w:t>
      </w:r>
      <w:bookmarkEnd w:id="198"/>
      <w:bookmarkEnd w:id="199"/>
    </w:p>
    <w:p w14:paraId="6FD50A1A" w14:textId="0281D349" w:rsidR="00F04C87" w:rsidRDefault="00F04C87" w:rsidP="00F04C87">
      <w:r w:rsidRPr="00200122">
        <w:t>Based on</w:t>
      </w:r>
      <w:r>
        <w:t xml:space="preserve"> </w:t>
      </w:r>
      <w:hyperlink w:anchor="_Risk_assessment" w:history="1">
        <w:r w:rsidRPr="007D379D">
          <w:rPr>
            <w:rStyle w:val="Hyperlink"/>
          </w:rPr>
          <w:t>chapter 4</w:t>
        </w:r>
      </w:hyperlink>
      <w:r>
        <w:t xml:space="preserve"> </w:t>
      </w:r>
      <w:r w:rsidRPr="00200122">
        <w:t xml:space="preserve">and the technical information about </w:t>
      </w:r>
      <w:r>
        <w:t xml:space="preserve">CyHV-3 </w:t>
      </w:r>
      <w:r w:rsidRPr="00200122">
        <w:t xml:space="preserve">presented in this chapter, </w:t>
      </w:r>
      <w:r w:rsidR="00CC1758">
        <w:t xml:space="preserve">a </w:t>
      </w:r>
      <w:r w:rsidRPr="00200122">
        <w:t>risk assessment was completed</w:t>
      </w:r>
      <w:r>
        <w:t>.</w:t>
      </w:r>
    </w:p>
    <w:p w14:paraId="5AF18BFE" w14:textId="327A7314" w:rsidR="00F04C87" w:rsidRDefault="00F04C87" w:rsidP="00F04C87">
      <w:r w:rsidRPr="00200122">
        <w:t xml:space="preserve">A summary of the risk assessment values for determining if the overall annual risk of </w:t>
      </w:r>
      <w:r>
        <w:t xml:space="preserve">CyHV-3 </w:t>
      </w:r>
      <w:r w:rsidRPr="00200122">
        <w:t xml:space="preserve">meets Australia’s </w:t>
      </w:r>
      <w:r>
        <w:t>appropriate level of protection (</w:t>
      </w:r>
      <w:r w:rsidRPr="00200122">
        <w:t>ALOP</w:t>
      </w:r>
      <w:r>
        <w:t>)</w:t>
      </w:r>
      <w:r w:rsidRPr="00200122">
        <w:t xml:space="preserve"> are shown in</w:t>
      </w:r>
      <w:r>
        <w:t xml:space="preserve"> </w:t>
      </w:r>
      <w:hyperlink w:anchor="_Appendix_B:_Risk" w:history="1">
        <w:r w:rsidR="00171603">
          <w:rPr>
            <w:rStyle w:val="Hyperlink"/>
          </w:rPr>
          <w:t>Appendix B</w:t>
        </w:r>
      </w:hyperlink>
      <w:r w:rsidR="00171603" w:rsidRPr="00200122">
        <w:t xml:space="preserve"> </w:t>
      </w:r>
      <w:r w:rsidR="00171603">
        <w:t xml:space="preserve">and </w:t>
      </w:r>
      <w:hyperlink w:anchor="_Appendix_D:_Risk" w:history="1">
        <w:r w:rsidR="00171603">
          <w:rPr>
            <w:rStyle w:val="Hyperlink"/>
          </w:rPr>
          <w:t>Appendix C</w:t>
        </w:r>
      </w:hyperlink>
      <w:r>
        <w:t>.</w:t>
      </w:r>
    </w:p>
    <w:p w14:paraId="7F94758C" w14:textId="77777777" w:rsidR="00F04C87" w:rsidRDefault="00F04C87" w:rsidP="00F04C87">
      <w:pPr>
        <w:pStyle w:val="Heading4"/>
      </w:pPr>
      <w:r>
        <w:t xml:space="preserve">Entry </w:t>
      </w:r>
      <w:r w:rsidRPr="00F04C87">
        <w:t>assessment</w:t>
      </w:r>
    </w:p>
    <w:p w14:paraId="47F73C3A" w14:textId="6697B15C" w:rsidR="00F04C87" w:rsidRDefault="00F04C87" w:rsidP="00F04C87">
      <w:r>
        <w:t>The key points considered</w:t>
      </w:r>
      <w:r w:rsidRPr="0002619C">
        <w:t xml:space="preserve"> </w:t>
      </w:r>
      <w:r>
        <w:t>relevant</w:t>
      </w:r>
      <w:r w:rsidRPr="0002619C">
        <w:t xml:space="preserve"> </w:t>
      </w:r>
      <w:r>
        <w:t>when conducting the entry assessment for CyHV-3</w:t>
      </w:r>
      <w:r w:rsidR="00CC1758">
        <w:t xml:space="preserve"> were that:</w:t>
      </w:r>
    </w:p>
    <w:p w14:paraId="72CE45D3" w14:textId="77777777" w:rsidR="00F04C87" w:rsidRDefault="00F04C87" w:rsidP="00F04C87">
      <w:pPr>
        <w:pStyle w:val="ListBullet"/>
      </w:pPr>
      <w:r>
        <w:t>This biosecurity import risk assessment (BIRA) is generic and therefore the entry assessment assumes that CyHV-3 is present in all source countries.</w:t>
      </w:r>
    </w:p>
    <w:p w14:paraId="3E8F035B" w14:textId="77777777" w:rsidR="004C2D54" w:rsidRDefault="00F04C87" w:rsidP="00F04C87">
      <w:pPr>
        <w:pStyle w:val="ListBullet"/>
      </w:pPr>
      <w:r>
        <w:t xml:space="preserve">CyHV-3 is </w:t>
      </w:r>
      <w:r w:rsidRPr="00EB6B32">
        <w:t xml:space="preserve">considered to be specific </w:t>
      </w:r>
      <w:r>
        <w:t>to</w:t>
      </w:r>
      <w:r w:rsidRPr="00EB6B32">
        <w:t xml:space="preserve"> carp</w:t>
      </w:r>
      <w:r>
        <w:t xml:space="preserve"> </w:t>
      </w:r>
      <w:r w:rsidRPr="00F04C87">
        <w:t>and</w:t>
      </w:r>
      <w:r>
        <w:t xml:space="preserve"> is not considered to replicate or cause disease in other species.</w:t>
      </w:r>
    </w:p>
    <w:p w14:paraId="7E217FE4" w14:textId="15121540" w:rsidR="00F04C87" w:rsidRDefault="00F04C87" w:rsidP="00F04C87">
      <w:pPr>
        <w:pStyle w:val="ListBullet"/>
      </w:pPr>
      <w:r>
        <w:t xml:space="preserve">There is one report of CyHV-3 detection in </w:t>
      </w:r>
      <w:r w:rsidRPr="00F04C87">
        <w:t>farmed</w:t>
      </w:r>
      <w:r>
        <w:t xml:space="preserve"> sturgeon, suggesting they may act as carriers of the virus </w:t>
      </w:r>
      <w:r w:rsidR="00295283">
        <w:fldChar w:fldCharType="begin"/>
      </w:r>
      <w:r w:rsidR="00295283">
        <w:instrText xml:space="preserve"> ADDIN EN.CITE &lt;EndNote&gt;&lt;Cite&gt;&lt;Author&gt;Kempter&lt;/Author&gt;&lt;Year&gt;2009&lt;/Year&gt;&lt;RecNum&gt;22778&lt;/RecNum&gt;&lt;IDText&gt;23078&lt;/IDText&gt;&lt;DisplayText&gt;(Kempter et al. 2009)&lt;/DisplayText&gt;&lt;record&gt;&lt;rec-number&gt;22778&lt;/rec-number&gt;&lt;foreign-keys&gt;&lt;key app="EN" db-id="90awwt25bdptwtee25dppx5jwvddp2str0sz" timestamp="1652398976" guid="627d762a-d3db-4272-a76c-6574bc615440"&gt;22778&lt;/key&gt;&lt;/foreign-keys&gt;&lt;ref-type name="Journal Articles"&gt;17&lt;/ref-type&gt;&lt;contributors&gt;&lt;authors&gt;&lt;author&gt;Kempter, J.&lt;/author&gt;&lt;author&gt;Sadowski, J.&lt;/author&gt;&lt;author&gt;Schütze, H.&lt;/author&gt;&lt;author&gt;Fischer, U.&lt;/author&gt;&lt;author&gt;Dauber, M.&lt;/author&gt;&lt;author&gt;Fichtner, D.&lt;/author&gt;&lt;author&gt;Panicz, R.&lt;/author&gt;&lt;author&gt;Bergmann, S. M.&lt;/author&gt;&lt;/authors&gt;&lt;/contributors&gt;&lt;titles&gt;&lt;title&gt;Koi Herpes Virus: Do Acipenserid restitution programs pose a threat to carp farms in the disease-free zones?&lt;/title&gt;&lt;secondary-title&gt;Acta Ichthyologica Et Piscatoria&lt;/secondary-title&gt;&lt;/titles&gt;&lt;periodical&gt;&lt;full-title&gt;Acta Ichthyologica Et Piscatoria&lt;/full-title&gt;&lt;/periodical&gt;&lt;pages&gt;119-126&lt;/pages&gt;&lt;volume&gt;39&lt;/volume&gt;&lt;dates&gt;&lt;year&gt;2009&lt;/year&gt;&lt;/dates&gt;&lt;orig-pub&gt;\\ACT001CL04FS07\BIOSECURITYDATA$\E Library\Animal Catalogue\K\Kempter et al 2009 EN23078.pdf&lt;/orig-pub&gt;&lt;label&gt;23078&lt;/label&gt;&lt;urls&gt;&lt;/urls&gt;&lt;custom1&gt;Sturgeon_YGC&lt;/custom1&gt;&lt;electronic-resource-num&gt;https://doi.org/10.3750/AIP2009.39.2.06&lt;/electronic-resource-num&gt;&lt;/record&gt;&lt;/Cite&gt;&lt;/EndNote&gt;</w:instrText>
      </w:r>
      <w:r w:rsidR="00295283">
        <w:fldChar w:fldCharType="separate"/>
      </w:r>
      <w:r w:rsidR="00295283">
        <w:rPr>
          <w:noProof/>
        </w:rPr>
        <w:t>(Kempter et al. 2009)</w:t>
      </w:r>
      <w:r w:rsidR="00295283">
        <w:fldChar w:fldCharType="end"/>
      </w:r>
      <w:r>
        <w:t>. The prevalence of CyHV-3 in farmed or wild sturgeon is unknown.</w:t>
      </w:r>
    </w:p>
    <w:p w14:paraId="663447BC" w14:textId="09D9DCC4" w:rsidR="00F04C87" w:rsidRDefault="00F04C87" w:rsidP="00F04C87">
      <w:pPr>
        <w:pStyle w:val="ListBullet"/>
      </w:pPr>
      <w:r>
        <w:t xml:space="preserve">In some countries, sturgeon are reared with carp </w:t>
      </w:r>
      <w:r w:rsidR="00295283">
        <w:fldChar w:fldCharType="begin">
          <w:fldData xml:space="preserve">PEVuZE5vdGU+PENpdGU+PEF1dGhvcj5QYXRyaWNoZTwvQXV0aG9yPjxZZWFyPjIwMDI8L1llYXI+
PFJlY051bT40NjE2OTwvUmVjTnVtPjxJRFRleHQ+MjQ2Mzg8L0lEVGV4dD48RGlzcGxheVRleHQ+
KE1paGFpbG92IGV0IGFsLiAyMDIwOyBQYXRyaWNoZSBldCBhbC4gMjAwMik8L0Rpc3BsYXlUZXh0
PjxyZWNvcmQ+PHJlYy1udW1iZXI+NDYxNjk8L3JlYy1udW1iZXI+PGZvcmVpZ24ta2V5cz48a2V5
IGFwcD0iRU4iIGRiLWlkPSI5MGF3d3QyNWJkcHR3dGVlMjVkcHB4NWp3dmRkcDJzdHIwc3oiIHRp
bWVzdGFtcD0iMTY1ODg5NDE0OCIgZ3VpZD0iYjNiYTJjYTYtODc1OC00MzU4LWEzYmEtYzY1ZjNj
NTVhMjNlIj40NjE2OTwva2V5PjwvZm9yZWlnbi1rZXlzPjxyZWYtdHlwZSBuYW1lPSJKb3VybmFs
IEFydGljbGVzIj4xNzwvcmVmLXR5cGU+PGNvbnRyaWJ1dG9ycz48YXV0aG9ycz48YXV0aG9yPlBh
dHJpY2hlLCBOLjwvYXV0aG9yPjxhdXRob3I+UGVjaGVhbnUsIEMuPC9hdXRob3I+PGF1dGhvcj5W
YXNpbGUsIE0uPC9hdXRob3I+PGF1dGhvcj5UYWxwZXMsIE0uPC9hdXRob3I+PGF1dGhvcj5NaXJl
YSwgRC48L2F1dGhvcj48YXV0aG9yPkZldGVjYXUsIE0uPC9hdXRob3I+PGF1dGhvcj5DcmlzdGVh
LCBWLjwvYXV0aG9yPjxhdXRob3I+QmlsbGFyZCwgUi48L2F1dGhvcj48L2F1dGhvcnM+PC9jb250
cmlidXRvcnM+PHRpdGxlcz48dGl0bGU+PHN0eWxlIGZhY2U9Im5vcm1hbCIgZm9udD0iZGVmYXVs
dCIgc2l6ZT0iMTAwJSI+UmVhcmluZyB0aGUgU3RlbGxhdGUgU3R1cmdlb24gPC9zdHlsZT48c3R5
bGUgZmFjZT0iaXRhbGljIiBmb250PSJkZWZhdWx0IiBzaXplPSIxMDAlIj5BY2lwZW5zZXIgc3Rl
bGxhdHVzPC9zdHlsZT48c3R5bGUgZmFjZT0ibm9ybWFsIiBmb250PSJkZWZhdWx0IiBzaXplPSIx
MDAlIj4gaW4gTW9uby0gYW5kIFBvbHljdWx0dXJlIHdpdGggQ2hpbmVzZSBhbmQgQ29tbW9uIENh
cnBzIGluIFBvbmRzPC9zdHlsZT48L3RpdGxlPjxzZWNvbmRhcnktdGl0bGU+SW50ZXJuYXRpb25h
bCBSZXZpZXcgb2YgSHlkcm9iaW9sb2d5PC9zZWNvbmRhcnktdGl0bGU+PC90aXRsZXM+PHBlcmlv
ZGljYWw+PGZ1bGwtdGl0bGU+SW50ZXJuYXRpb25hbCBSZXZpZXcgb2YgSHlkcm9iaW9sb2d5PC9m
dWxsLXRpdGxlPjwvcGVyaW9kaWNhbD48cGFnZXM+NTYxLTU2ODwvcGFnZXM+PHZvbHVtZT44Nzwv
dm9sdW1lPjxudW1iZXI+NS02PC9udW1iZXI+PGRhdGVzPjx5ZWFyPjIwMDI8L3llYXI+PC9kYXRl
cz48b3JpZy1wdWI+XFxBQ1QwMDFDTDA0RlMwN1xCSU9TRUNVUklUWURBVEEkXEUgTGlicmFyeVxB
bmltYWwgQ2F0YWxvZ3VlXFBcUGF0cmljaGUgZXQgYWwgMjAwMiBFTjI0NjM4LnBkZjwvb3JpZy1w
dWI+PGxhYmVsPjI0NjM4PC9sYWJlbD48dXJscz48L3VybHM+PGN1c3RvbTE+c3R1cmdlb25fQk08
L2N1c3RvbTE+PGVsZWN0cm9uaWMtcmVzb3VyY2UtbnVtPmh0dHBzOi8vZG9pLm9yZy8xMC4xMDAy
LzE1MjItMjYzMigyMDAyMTEpODc6NS82Jmx0OzU2MTo6QUlELUlST0g1NjEmZ3Q7My4wLkNPOzIt
VzwvZWxlY3Ryb25pYy1yZXNvdXJjZS1udW0+PC9yZWNvcmQ+PC9DaXRlPjxDaXRlPjxBdXRob3I+
TWloYWlsb3Y8L0F1dGhvcj48WWVhcj4yMDIwPC9ZZWFyPjxSZWNOdW0+NDY0MDI8L1JlY051bT48
SURUZXh0PjI0ODQ0PC9JRFRleHQ+PHJlY29yZD48cmVjLW51bWJlcj40NjQwMjwvcmVjLW51bWJl
cj48Zm9yZWlnbi1rZXlzPjxrZXkgYXBwPSJFTiIgZGItaWQ9IjkwYXd3dDI1YmRwdHd0ZWUyNWRw
cHg1and2ZGRwMnN0cjBzeiIgdGltZXN0YW1wPSIxNjYwNjkyNTgwIiBndWlkPSIzNWJmN2E2OS1h
YzU0LTRmYzAtYWY5Yy1mYTRjNGZkY2VlMjUiPjQ2NDAyPC9rZXk+PC9mb3JlaWduLWtleXM+PHJl
Zi10eXBlIG5hbWU9IkpvdXJuYWwgQXJ0aWNsZXMiPjE3PC9yZWYtdHlwZT48Y29udHJpYnV0b3Jz
PjxhdXRob3JzPjxhdXRob3I+TWloYWlsb3YsIFMuPC9hdXRob3I+PGF1dGhvcj5NaWhvYywgTi48
L2F1dGhvcj48YXV0aG9yPlNpbWl6LCBFLjwvYXV0aG9yPjxhdXRob3I+QmVyemF2YSwgTC48L2F1
dGhvcj48YXV0aG9yPkN6aXN6dGVyLCBMLjwvYXV0aG9yPjxhdXRob3I+R3JvemVhLCBBLjwvYXV0
aG9yPjwvYXV0aG9ycz48L2NvbnRyaWJ1dG9ycz48dGl0bGVzPjx0aXRsZT48c3R5bGUgZmFjZT0i
bm9ybWFsIiBmb250PSJkZWZhdWx0IiBzaXplPSIxMDAlIj5UaGUgUG9seWN1bHR1cmUgb2YgU3Rl
cmxldCAoPC9zdHlsZT48c3R5bGUgZmFjZT0iaXRhbGljIiBmb250PSJkZWZhdWx0IiBzaXplPSIx
MDAlIj5BY2lwZW5zZXIgcnV0aGVudXM8L3N0eWxlPjxzdHlsZSBmYWNlPSJub3JtYWwiIGZvbnQ9
ImRlZmF1bHQiIHNpemU9IjEwMCUiPikgYW5kIENhcnAgKDwvc3R5bGU+PHN0eWxlIGZhY2U9Iml0
YWxpYyIgZm9udD0iZGVmYXVsdCIgc2l6ZT0iMTAwJSI+Q3lwcmludXMgY2FycGlvPC9zdHlsZT48
c3R5bGUgZmFjZT0ibm9ybWFsIiBmb250PSJkZWZhdWx0IiBzaXplPSIxMDAlIj4pIGluIFJlY2ly
Y3VsYXRpbmcgQXF1YWN1bHR1cmUgU3lzdGVtcy4gVGhlIEVmZmVjdHMgb24gRmlzaCBHcm93dGgg
RHluYW1pYyBhbmQgUHJvZHVjdGlvbi48L3N0eWxlPjwvdGl0bGU+PHNlY29uZGFyeS10aXRsZT5T
Y2llbnRpZmljIFBhcGVycyBBbmltYWwgU2NpZW5jZSBhbmQgQmlvdGVjaG5vbG9naWVzPC9zZWNv
bmRhcnktdGl0bGU+PC90aXRsZXM+PHBlcmlvZGljYWw+PGZ1bGwtdGl0bGU+U2NpZW50aWZpYyBQ
YXBlcnMgQW5pbWFsIFNjaWVuY2UgYW5kIEJpb3RlY2hub2xvZ2llczwvZnVsbC10aXRsZT48L3Bl
cmlvZGljYWw+PHBhZ2VzPjI1MC0yNTY8L3BhZ2VzPjx2b2x1bWU+NTM8L3ZvbHVtZT48bnVtYmVy
PjI8L251bWJlcj48ZGF0ZXM+PHllYXI+MjAyMDwveWVhcj48L2RhdGVzPjxsYWJlbD4yNDg0NDwv
bGFiZWw+PHVybHM+PC91cmxzPjxjdXN0b20xPnN0dXJnZW9uX0JNPC9jdXN0b20xPjxjdXN0b20y
PkFic3RyYWN0IG9ubHk8L2N1c3RvbTI+PGVsZWN0cm9uaWMtcmVzb3VyY2UtbnVtPmh0dHBzOi8v
d3d3LmNhYmRpcmVjdC5vcmcvY2FiZGlyZWN0L2Fic3RyYWN0LzIwMjAzNTM5NDUwPC9lbGVjdHJv
bmljLXJlc291cmNlLW51bT48L3JlY29yZD48L0NpdGU+PC9FbmROb3RlPgB=
</w:fldData>
        </w:fldChar>
      </w:r>
      <w:r w:rsidR="00295283">
        <w:instrText xml:space="preserve"> ADDIN EN.CITE </w:instrText>
      </w:r>
      <w:r w:rsidR="00295283">
        <w:fldChar w:fldCharType="begin">
          <w:fldData xml:space="preserve">PEVuZE5vdGU+PENpdGU+PEF1dGhvcj5QYXRyaWNoZTwvQXV0aG9yPjxZZWFyPjIwMDI8L1llYXI+
PFJlY051bT40NjE2OTwvUmVjTnVtPjxJRFRleHQ+MjQ2Mzg8L0lEVGV4dD48RGlzcGxheVRleHQ+
KE1paGFpbG92IGV0IGFsLiAyMDIwOyBQYXRyaWNoZSBldCBhbC4gMjAwMik8L0Rpc3BsYXlUZXh0
PjxyZWNvcmQ+PHJlYy1udW1iZXI+NDYxNjk8L3JlYy1udW1iZXI+PGZvcmVpZ24ta2V5cz48a2V5
IGFwcD0iRU4iIGRiLWlkPSI5MGF3d3QyNWJkcHR3dGVlMjVkcHB4NWp3dmRkcDJzdHIwc3oiIHRp
bWVzdGFtcD0iMTY1ODg5NDE0OCIgZ3VpZD0iYjNiYTJjYTYtODc1OC00MzU4LWEzYmEtYzY1ZjNj
NTVhMjNlIj40NjE2OTwva2V5PjwvZm9yZWlnbi1rZXlzPjxyZWYtdHlwZSBuYW1lPSJKb3VybmFs
IEFydGljbGVzIj4xNzwvcmVmLXR5cGU+PGNvbnRyaWJ1dG9ycz48YXV0aG9ycz48YXV0aG9yPlBh
dHJpY2hlLCBOLjwvYXV0aG9yPjxhdXRob3I+UGVjaGVhbnUsIEMuPC9hdXRob3I+PGF1dGhvcj5W
YXNpbGUsIE0uPC9hdXRob3I+PGF1dGhvcj5UYWxwZXMsIE0uPC9hdXRob3I+PGF1dGhvcj5NaXJl
YSwgRC48L2F1dGhvcj48YXV0aG9yPkZldGVjYXUsIE0uPC9hdXRob3I+PGF1dGhvcj5DcmlzdGVh
LCBWLjwvYXV0aG9yPjxhdXRob3I+QmlsbGFyZCwgUi48L2F1dGhvcj48L2F1dGhvcnM+PC9jb250
cmlidXRvcnM+PHRpdGxlcz48dGl0bGU+PHN0eWxlIGZhY2U9Im5vcm1hbCIgZm9udD0iZGVmYXVs
dCIgc2l6ZT0iMTAwJSI+UmVhcmluZyB0aGUgU3RlbGxhdGUgU3R1cmdlb24gPC9zdHlsZT48c3R5
bGUgZmFjZT0iaXRhbGljIiBmb250PSJkZWZhdWx0IiBzaXplPSIxMDAlIj5BY2lwZW5zZXIgc3Rl
bGxhdHVzPC9zdHlsZT48c3R5bGUgZmFjZT0ibm9ybWFsIiBmb250PSJkZWZhdWx0IiBzaXplPSIx
MDAlIj4gaW4gTW9uby0gYW5kIFBvbHljdWx0dXJlIHdpdGggQ2hpbmVzZSBhbmQgQ29tbW9uIENh
cnBzIGluIFBvbmRzPC9zdHlsZT48L3RpdGxlPjxzZWNvbmRhcnktdGl0bGU+SW50ZXJuYXRpb25h
bCBSZXZpZXcgb2YgSHlkcm9iaW9sb2d5PC9zZWNvbmRhcnktdGl0bGU+PC90aXRsZXM+PHBlcmlv
ZGljYWw+PGZ1bGwtdGl0bGU+SW50ZXJuYXRpb25hbCBSZXZpZXcgb2YgSHlkcm9iaW9sb2d5PC9m
dWxsLXRpdGxlPjwvcGVyaW9kaWNhbD48cGFnZXM+NTYxLTU2ODwvcGFnZXM+PHZvbHVtZT44Nzwv
dm9sdW1lPjxudW1iZXI+NS02PC9udW1iZXI+PGRhdGVzPjx5ZWFyPjIwMDI8L3llYXI+PC9kYXRl
cz48b3JpZy1wdWI+XFxBQ1QwMDFDTDA0RlMwN1xCSU9TRUNVUklUWURBVEEkXEUgTGlicmFyeVxB
bmltYWwgQ2F0YWxvZ3VlXFBcUGF0cmljaGUgZXQgYWwgMjAwMiBFTjI0NjM4LnBkZjwvb3JpZy1w
dWI+PGxhYmVsPjI0NjM4PC9sYWJlbD48dXJscz48L3VybHM+PGN1c3RvbTE+c3R1cmdlb25fQk08
L2N1c3RvbTE+PGVsZWN0cm9uaWMtcmVzb3VyY2UtbnVtPmh0dHBzOi8vZG9pLm9yZy8xMC4xMDAy
LzE1MjItMjYzMigyMDAyMTEpODc6NS82Jmx0OzU2MTo6QUlELUlST0g1NjEmZ3Q7My4wLkNPOzIt
VzwvZWxlY3Ryb25pYy1yZXNvdXJjZS1udW0+PC9yZWNvcmQ+PC9DaXRlPjxDaXRlPjxBdXRob3I+
TWloYWlsb3Y8L0F1dGhvcj48WWVhcj4yMDIwPC9ZZWFyPjxSZWNOdW0+NDY0MDI8L1JlY051bT48
SURUZXh0PjI0ODQ0PC9JRFRleHQ+PHJlY29yZD48cmVjLW51bWJlcj40NjQwMjwvcmVjLW51bWJl
cj48Zm9yZWlnbi1rZXlzPjxrZXkgYXBwPSJFTiIgZGItaWQ9IjkwYXd3dDI1YmRwdHd0ZWUyNWRw
cHg1and2ZGRwMnN0cjBzeiIgdGltZXN0YW1wPSIxNjYwNjkyNTgwIiBndWlkPSIzNWJmN2E2OS1h
YzU0LTRmYzAtYWY5Yy1mYTRjNGZkY2VlMjUiPjQ2NDAyPC9rZXk+PC9mb3JlaWduLWtleXM+PHJl
Zi10eXBlIG5hbWU9IkpvdXJuYWwgQXJ0aWNsZXMiPjE3PC9yZWYtdHlwZT48Y29udHJpYnV0b3Jz
PjxhdXRob3JzPjxhdXRob3I+TWloYWlsb3YsIFMuPC9hdXRob3I+PGF1dGhvcj5NaWhvYywgTi48
L2F1dGhvcj48YXV0aG9yPlNpbWl6LCBFLjwvYXV0aG9yPjxhdXRob3I+QmVyemF2YSwgTC48L2F1
dGhvcj48YXV0aG9yPkN6aXN6dGVyLCBMLjwvYXV0aG9yPjxhdXRob3I+R3JvemVhLCBBLjwvYXV0
aG9yPjwvYXV0aG9ycz48L2NvbnRyaWJ1dG9ycz48dGl0bGVzPjx0aXRsZT48c3R5bGUgZmFjZT0i
bm9ybWFsIiBmb250PSJkZWZhdWx0IiBzaXplPSIxMDAlIj5UaGUgUG9seWN1bHR1cmUgb2YgU3Rl
cmxldCAoPC9zdHlsZT48c3R5bGUgZmFjZT0iaXRhbGljIiBmb250PSJkZWZhdWx0IiBzaXplPSIx
MDAlIj5BY2lwZW5zZXIgcnV0aGVudXM8L3N0eWxlPjxzdHlsZSBmYWNlPSJub3JtYWwiIGZvbnQ9
ImRlZmF1bHQiIHNpemU9IjEwMCUiPikgYW5kIENhcnAgKDwvc3R5bGU+PHN0eWxlIGZhY2U9Iml0
YWxpYyIgZm9udD0iZGVmYXVsdCIgc2l6ZT0iMTAwJSI+Q3lwcmludXMgY2FycGlvPC9zdHlsZT48
c3R5bGUgZmFjZT0ibm9ybWFsIiBmb250PSJkZWZhdWx0IiBzaXplPSIxMDAlIj4pIGluIFJlY2ly
Y3VsYXRpbmcgQXF1YWN1bHR1cmUgU3lzdGVtcy4gVGhlIEVmZmVjdHMgb24gRmlzaCBHcm93dGgg
RHluYW1pYyBhbmQgUHJvZHVjdGlvbi48L3N0eWxlPjwvdGl0bGU+PHNlY29uZGFyeS10aXRsZT5T
Y2llbnRpZmljIFBhcGVycyBBbmltYWwgU2NpZW5jZSBhbmQgQmlvdGVjaG5vbG9naWVzPC9zZWNv
bmRhcnktdGl0bGU+PC90aXRsZXM+PHBlcmlvZGljYWw+PGZ1bGwtdGl0bGU+U2NpZW50aWZpYyBQ
YXBlcnMgQW5pbWFsIFNjaWVuY2UgYW5kIEJpb3RlY2hub2xvZ2llczwvZnVsbC10aXRsZT48L3Bl
cmlvZGljYWw+PHBhZ2VzPjI1MC0yNTY8L3BhZ2VzPjx2b2x1bWU+NTM8L3ZvbHVtZT48bnVtYmVy
PjI8L251bWJlcj48ZGF0ZXM+PHllYXI+MjAyMDwveWVhcj48L2RhdGVzPjxsYWJlbD4yNDg0NDwv
bGFiZWw+PHVybHM+PC91cmxzPjxjdXN0b20xPnN0dXJnZW9uX0JNPC9jdXN0b20xPjxjdXN0b20y
PkFic3RyYWN0IG9ubHk8L2N1c3RvbTI+PGVsZWN0cm9uaWMtcmVzb3VyY2UtbnVtPmh0dHBzOi8v
d3d3LmNhYmRpcmVjdC5vcmcvY2FiZGlyZWN0L2Fic3RyYWN0LzIwMjAzNTM5NDUwPC9lbGVjdHJv
bmljLXJlc291cmNlLW51bT48L3JlY29yZD48L0NpdGU+PC9FbmROb3RlPgB=
</w:fldData>
        </w:fldChar>
      </w:r>
      <w:r w:rsidR="00295283">
        <w:instrText xml:space="preserve"> ADDIN EN.CITE.DATA </w:instrText>
      </w:r>
      <w:r w:rsidR="00295283">
        <w:fldChar w:fldCharType="end"/>
      </w:r>
      <w:r w:rsidR="00295283">
        <w:fldChar w:fldCharType="separate"/>
      </w:r>
      <w:r w:rsidR="00295283">
        <w:rPr>
          <w:noProof/>
        </w:rPr>
        <w:t>(Mihailov et al. 2020; Patriche et al. 2002)</w:t>
      </w:r>
      <w:r w:rsidR="00295283">
        <w:fldChar w:fldCharType="end"/>
      </w:r>
      <w:r>
        <w:t xml:space="preserve">. Prevalence of CyHV-3 in farmed carp can be up to 100% </w:t>
      </w:r>
      <w:r w:rsidR="00295283">
        <w:fldChar w:fldCharType="begin">
          <w:fldData xml:space="preserve">PEVuZE5vdGU+PENpdGU+PEF1dGhvcj5IYWVuZW48L0F1dGhvcj48WWVhcj4yMDA0PC9ZZWFyPjxS
ZWNOdW0+MjI3ODU8L1JlY051bT48SURUZXh0PjIzMDkzPC9JRFRleHQ+PERpc3BsYXlUZXh0PihI
YWVuZW4gZXQgYWwuIDIwMDQ7IFN1bmFydG8gZXQgYWwuIDIwMTEpPC9EaXNwbGF5VGV4dD48cmVj
b3JkPjxyZWMtbnVtYmVyPjIyNzg1PC9yZWMtbnVtYmVyPjxmb3JlaWduLWtleXM+PGtleSBhcHA9
IkVOIiBkYi1pZD0iOTBhd3d0MjViZHB0d3RlZTI1ZHBweDVqd3ZkZHAyc3RyMHN6IiB0aW1lc3Rh
bXA9IjE2NTIzOTg5NzciIGd1aWQ9IjI1M2ZlY2M4LWU1NGEtNDllMS1hODkyLTNhN2RhOGNlYTAw
NiI+MjI3ODU8L2tleT48L2ZvcmVpZ24ta2V5cz48cmVmLXR5cGUgbmFtZT0iSm91cm5hbCBBcnRp
Y2xlcyI+MTc8L3JlZi10eXBlPjxjb250cmlidXRvcnM+PGF1dGhvcnM+PGF1dGhvcj5IYWVuZW4s
IE8uPC9hdXRob3I+PGF1dGhvcj5XYXksIEsuPC9hdXRob3I+PGF1dGhvcj5CZXJnbWFubiwgUy4g
TS48L2F1dGhvcj48YXV0aG9yPkFyaWVsLCBFLjwvYXV0aG9yPjwvYXV0aG9ycz48L2NvbnRyaWJ1
dG9ycz48dGl0bGVzPjx0aXRsZT5UaGUgZW1lcmdlbmNlIG9mIEtvaSBoZXJwZXN2aXJ1cyBhbmQg
aXRzIHNpZ25pZmljYW5jZSB0byBFdXJvcGVhbiBhcXVhY3VsdHVyZTwvdGl0bGU+PHNlY29uZGFy
eS10aXRsZT5CdWxsZXRpbiBvZiB0aGUgRXVyb3BlYW4gQXNzb2NpYXRpb24gb2YgRmlzaCBQYXRo
b2xvZ2lzdHM8L3NlY29uZGFyeS10aXRsZT48L3RpdGxlcz48cGVyaW9kaWNhbD48ZnVsbC10aXRs
ZT5CdWxsZXRpbiBvZiB0aGUgRXVyb3BlYW4gQXNzb2NpYXRpb24gb2YgRmlzaCBQYXRob2xvZ2lz
dHM8L2Z1bGwtdGl0bGU+PC9wZXJpb2RpY2FsPjx2b2x1bWU+MjQ8L3ZvbHVtZT48bnVtYmVyPjY8
L251bWJlcj48ZGF0ZXM+PHllYXI+MjAwNDwveWVhcj48L2RhdGVzPjxvcmlnLXB1Yj5cXEFDVDAw
MUNMMDRGUzA3XEJJT1NFQ1VSSVRZREFUQSRcRSBMaWJyYXJ5XEFuaW1hbCBDYXRhbG9ndWVcSFxI
YWVuZW4gZXQgYWwgMjAwNCBFTjIzMDkzLnBkZjwvb3JpZy1wdWI+PGxhYmVsPjIzMDkzPC9sYWJl
bD48dXJscz48L3VybHM+PGN1c3RvbTE+U3R1cmdlb25fWUdDPC9jdXN0b20xPjxlbGVjdHJvbmlj
LXJlc291cmNlLW51bT5odHRwczovL2VhZnAub3JnL2Rvd25sb2FkLzIwMDQtVm9sdW1lMjQvSXNz
dWUlMjA2LzI0XzI5My5wZGY8L2VsZWN0cm9uaWMtcmVzb3VyY2UtbnVtPjwvcmVjb3JkPjwvQ2l0
ZT48Q2l0ZT48QXV0aG9yPlN1bmFydG88L0F1dGhvcj48WWVhcj4yMDExPC9ZZWFyPjxSZWNOdW0+
NDYxMTY8L1JlY051bT48SURUZXh0PjI0NTg1PC9JRFRleHQ+PHJlY29yZD48cmVjLW51bWJlcj40
NjExNjwvcmVjLW51bWJlcj48Zm9yZWlnbi1rZXlzPjxrZXkgYXBwPSJFTiIgZGItaWQ9IjkwYXd3
dDI1YmRwdHd0ZWUyNWRwcHg1and2ZGRwMnN0cjBzeiIgdGltZXN0YW1wPSIxNjU4MzY1OTE5IiBn
dWlkPSI5ZDgwYTRiMy0xMGM5LTQ5M2QtOTcxYi0xZDljNWEyNDA4NzQiPjQ2MTE2PC9rZXk+PC9m
b3JlaWduLWtleXM+PHJlZi10eXBlIG5hbWU9IkpvdXJuYWwgQXJ0aWNsZXMiPjE3PC9yZWYtdHlw
ZT48Y29udHJpYnV0b3JzPjxhdXRob3JzPjxhdXRob3I+U3VuYXJ0bywgQS48L2F1dGhvcj48YXV0
aG9yPk1jQ29sbCwgSy5BLjwvYXV0aG9yPjxhdXRob3I+Q3JhbmUsIE0gU3QgSjwvYXV0aG9yPjxh
dXRob3I+U3VtaWF0aSwgVC48L2F1dGhvcj48YXV0aG9yPkh5YXR0LCBBLkQuPC9hdXRob3I+PGF1
dGhvcj5CYXJuZXMsIEEuQy48L2F1dGhvcj48YXV0aG9yPldhbGtlciwgUC5KLjwvYXV0aG9yPjwv
YXV0aG9ycz48L2NvbnRyaWJ1dG9ycz48dGl0bGVzPjx0aXRsZT5Jc29sYXRpb24gYW5kIGNoYXJh
Y3Rlcml6YXRpb24gb2Yga29pIGhlcnBlc3ZpcnVzIChLSFYpIGZyb20gSW5kb25lc2lhOiBpZGVu
dGlmaWNhdGlvbiBvZiBhIG5ldyBnZW5ldGljIGxpbmVhZ2U8L3RpdGxlPjxzZWNvbmRhcnktdGl0
bGU+Sm91cm5hbCBvZiBGaXNoIERpc2Vhc2VzPC9zZWNvbmRhcnktdGl0bGU+PC90aXRsZXM+PHBl
cmlvZGljYWw+PGZ1bGwtdGl0bGU+Sm91cm5hbCBvZiBGaXNoIERpc2Vhc2VzPC9mdWxsLXRpdGxl
PjwvcGVyaW9kaWNhbD48cGFnZXM+ODctMTAxPC9wYWdlcz48dm9sdW1lPjM0PC92b2x1bWU+PGtl
eXdvcmRzPjxrZXl3b3JkPmdlbmV0aWMgbGluZWFnZSwgSW5kb25lc2lhLCBrb2kgaGVycGVzdmly
dXMsPC9rZXl3b3JkPjxrZXl3b3JkPnBoeWxvZ2VuZXRpYyBhbmFseXNpcywgVEsgZ2VuZSwgdmly
dXMgaXNvbGF0aW9uPC9rZXl3b3JkPjwva2V5d29yZHM+PGRhdGVzPjx5ZWFyPjIwMTE8L3llYXI+
PC9kYXRlcz48b3JpZy1wdWI+XFxBQ1QwMDFDTDA0RlMwN1xCSU9TRUNVUklUWURBVEEkXEUgTGli
cmFyeVxBbmltYWwgQ2F0YWxvZ3VlXFNcU3VuYXJ0byBldCBhbCAyMDExIEVOMjQ1ODUucGRmPC9v
cmlnLXB1Yj48bGFiZWw+MjQ1ODU8L2xhYmVsPjx1cmxzPjwvdXJscz48Y3VzdG9tMT5zdHVyZ2Vv
bl9CTTwvY3VzdG9tMT48ZWxlY3Ryb25pYy1yZXNvdXJjZS1udW0+aHR0cHM6Ly9kb2kub3JnLzEw
LjExMTEvai4xMzY1LTI3NjEuMjAxMC4wMTIxNi54PC9lbGVjdHJvbmljLXJlc291cmNlLW51bT48
L3JlY29yZD48L0NpdGU+PC9FbmROb3RlPgB=
</w:fldData>
        </w:fldChar>
      </w:r>
      <w:r w:rsidR="00295283">
        <w:instrText xml:space="preserve"> ADDIN EN.CITE </w:instrText>
      </w:r>
      <w:r w:rsidR="00295283">
        <w:fldChar w:fldCharType="begin">
          <w:fldData xml:space="preserve">PEVuZE5vdGU+PENpdGU+PEF1dGhvcj5IYWVuZW48L0F1dGhvcj48WWVhcj4yMDA0PC9ZZWFyPjxS
ZWNOdW0+MjI3ODU8L1JlY051bT48SURUZXh0PjIzMDkzPC9JRFRleHQ+PERpc3BsYXlUZXh0PihI
YWVuZW4gZXQgYWwuIDIwMDQ7IFN1bmFydG8gZXQgYWwuIDIwMTEpPC9EaXNwbGF5VGV4dD48cmVj
b3JkPjxyZWMtbnVtYmVyPjIyNzg1PC9yZWMtbnVtYmVyPjxmb3JlaWduLWtleXM+PGtleSBhcHA9
IkVOIiBkYi1pZD0iOTBhd3d0MjViZHB0d3RlZTI1ZHBweDVqd3ZkZHAyc3RyMHN6IiB0aW1lc3Rh
bXA9IjE2NTIzOTg5NzciIGd1aWQ9IjI1M2ZlY2M4LWU1NGEtNDllMS1hODkyLTNhN2RhOGNlYTAw
NiI+MjI3ODU8L2tleT48L2ZvcmVpZ24ta2V5cz48cmVmLXR5cGUgbmFtZT0iSm91cm5hbCBBcnRp
Y2xlcyI+MTc8L3JlZi10eXBlPjxjb250cmlidXRvcnM+PGF1dGhvcnM+PGF1dGhvcj5IYWVuZW4s
IE8uPC9hdXRob3I+PGF1dGhvcj5XYXksIEsuPC9hdXRob3I+PGF1dGhvcj5CZXJnbWFubiwgUy4g
TS48L2F1dGhvcj48YXV0aG9yPkFyaWVsLCBFLjwvYXV0aG9yPjwvYXV0aG9ycz48L2NvbnRyaWJ1
dG9ycz48dGl0bGVzPjx0aXRsZT5UaGUgZW1lcmdlbmNlIG9mIEtvaSBoZXJwZXN2aXJ1cyBhbmQg
aXRzIHNpZ25pZmljYW5jZSB0byBFdXJvcGVhbiBhcXVhY3VsdHVyZTwvdGl0bGU+PHNlY29uZGFy
eS10aXRsZT5CdWxsZXRpbiBvZiB0aGUgRXVyb3BlYW4gQXNzb2NpYXRpb24gb2YgRmlzaCBQYXRo
b2xvZ2lzdHM8L3NlY29uZGFyeS10aXRsZT48L3RpdGxlcz48cGVyaW9kaWNhbD48ZnVsbC10aXRs
ZT5CdWxsZXRpbiBvZiB0aGUgRXVyb3BlYW4gQXNzb2NpYXRpb24gb2YgRmlzaCBQYXRob2xvZ2lz
dHM8L2Z1bGwtdGl0bGU+PC9wZXJpb2RpY2FsPjx2b2x1bWU+MjQ8L3ZvbHVtZT48bnVtYmVyPjY8
L251bWJlcj48ZGF0ZXM+PHllYXI+MjAwNDwveWVhcj48L2RhdGVzPjxvcmlnLXB1Yj5cXEFDVDAw
MUNMMDRGUzA3XEJJT1NFQ1VSSVRZREFUQSRcRSBMaWJyYXJ5XEFuaW1hbCBDYXRhbG9ndWVcSFxI
YWVuZW4gZXQgYWwgMjAwNCBFTjIzMDkzLnBkZjwvb3JpZy1wdWI+PGxhYmVsPjIzMDkzPC9sYWJl
bD48dXJscz48L3VybHM+PGN1c3RvbTE+U3R1cmdlb25fWUdDPC9jdXN0b20xPjxlbGVjdHJvbmlj
LXJlc291cmNlLW51bT5odHRwczovL2VhZnAub3JnL2Rvd25sb2FkLzIwMDQtVm9sdW1lMjQvSXNz
dWUlMjA2LzI0XzI5My5wZGY8L2VsZWN0cm9uaWMtcmVzb3VyY2UtbnVtPjwvcmVjb3JkPjwvQ2l0
ZT48Q2l0ZT48QXV0aG9yPlN1bmFydG88L0F1dGhvcj48WWVhcj4yMDExPC9ZZWFyPjxSZWNOdW0+
NDYxMTY8L1JlY051bT48SURUZXh0PjI0NTg1PC9JRFRleHQ+PHJlY29yZD48cmVjLW51bWJlcj40
NjExNjwvcmVjLW51bWJlcj48Zm9yZWlnbi1rZXlzPjxrZXkgYXBwPSJFTiIgZGItaWQ9IjkwYXd3
dDI1YmRwdHd0ZWUyNWRwcHg1and2ZGRwMnN0cjBzeiIgdGltZXN0YW1wPSIxNjU4MzY1OTE5IiBn
dWlkPSI5ZDgwYTRiMy0xMGM5LTQ5M2QtOTcxYi0xZDljNWEyNDA4NzQiPjQ2MTE2PC9rZXk+PC9m
b3JlaWduLWtleXM+PHJlZi10eXBlIG5hbWU9IkpvdXJuYWwgQXJ0aWNsZXMiPjE3PC9yZWYtdHlw
ZT48Y29udHJpYnV0b3JzPjxhdXRob3JzPjxhdXRob3I+U3VuYXJ0bywgQS48L2F1dGhvcj48YXV0
aG9yPk1jQ29sbCwgSy5BLjwvYXV0aG9yPjxhdXRob3I+Q3JhbmUsIE0gU3QgSjwvYXV0aG9yPjxh
dXRob3I+U3VtaWF0aSwgVC48L2F1dGhvcj48YXV0aG9yPkh5YXR0LCBBLkQuPC9hdXRob3I+PGF1
dGhvcj5CYXJuZXMsIEEuQy48L2F1dGhvcj48YXV0aG9yPldhbGtlciwgUC5KLjwvYXV0aG9yPjwv
YXV0aG9ycz48L2NvbnRyaWJ1dG9ycz48dGl0bGVzPjx0aXRsZT5Jc29sYXRpb24gYW5kIGNoYXJh
Y3Rlcml6YXRpb24gb2Yga29pIGhlcnBlc3ZpcnVzIChLSFYpIGZyb20gSW5kb25lc2lhOiBpZGVu
dGlmaWNhdGlvbiBvZiBhIG5ldyBnZW5ldGljIGxpbmVhZ2U8L3RpdGxlPjxzZWNvbmRhcnktdGl0
bGU+Sm91cm5hbCBvZiBGaXNoIERpc2Vhc2VzPC9zZWNvbmRhcnktdGl0bGU+PC90aXRsZXM+PHBl
cmlvZGljYWw+PGZ1bGwtdGl0bGU+Sm91cm5hbCBvZiBGaXNoIERpc2Vhc2VzPC9mdWxsLXRpdGxl
PjwvcGVyaW9kaWNhbD48cGFnZXM+ODctMTAxPC9wYWdlcz48dm9sdW1lPjM0PC92b2x1bWU+PGtl
eXdvcmRzPjxrZXl3b3JkPmdlbmV0aWMgbGluZWFnZSwgSW5kb25lc2lhLCBrb2kgaGVycGVzdmly
dXMsPC9rZXl3b3JkPjxrZXl3b3JkPnBoeWxvZ2VuZXRpYyBhbmFseXNpcywgVEsgZ2VuZSwgdmly
dXMgaXNvbGF0aW9uPC9rZXl3b3JkPjwva2V5d29yZHM+PGRhdGVzPjx5ZWFyPjIwMTE8L3llYXI+
PC9kYXRlcz48b3JpZy1wdWI+XFxBQ1QwMDFDTDA0RlMwN1xCSU9TRUNVUklUWURBVEEkXEUgTGli
cmFyeVxBbmltYWwgQ2F0YWxvZ3VlXFNcU3VuYXJ0byBldCBhbCAyMDExIEVOMjQ1ODUucGRmPC9v
cmlnLXB1Yj48bGFiZWw+MjQ1ODU8L2xhYmVsPjx1cmxzPjwvdXJscz48Y3VzdG9tMT5zdHVyZ2Vv
bl9CTTwvY3VzdG9tMT48ZWxlY3Ryb25pYy1yZXNvdXJjZS1udW0+aHR0cHM6Ly9kb2kub3JnLzEw
LjExMTEvai4xMzY1LTI3NjEuMjAxMC4wMTIxNi54PC9lbGVjdHJvbmljLXJlc291cmNlLW51bT48
L3JlY29yZD48L0NpdGU+PC9FbmROb3RlPgB=
</w:fldData>
        </w:fldChar>
      </w:r>
      <w:r w:rsidR="00295283">
        <w:instrText xml:space="preserve"> ADDIN EN.CITE.DATA </w:instrText>
      </w:r>
      <w:r w:rsidR="00295283">
        <w:fldChar w:fldCharType="end"/>
      </w:r>
      <w:r w:rsidR="00295283">
        <w:fldChar w:fldCharType="separate"/>
      </w:r>
      <w:r w:rsidR="00295283">
        <w:rPr>
          <w:noProof/>
        </w:rPr>
        <w:t>(Haenen et al. 2004; Sunarto et al. 2011)</w:t>
      </w:r>
      <w:r w:rsidR="00295283">
        <w:fldChar w:fldCharType="end"/>
      </w:r>
      <w:r>
        <w:t>.</w:t>
      </w:r>
    </w:p>
    <w:p w14:paraId="7EB0E583" w14:textId="58965937" w:rsidR="00F04C87" w:rsidRDefault="00F04C87" w:rsidP="00F04C87">
      <w:pPr>
        <w:pStyle w:val="ListBullet"/>
      </w:pPr>
      <w:r>
        <w:t xml:space="preserve">There are no reports of CyHV-3 </w:t>
      </w:r>
      <w:r w:rsidRPr="00F04C87">
        <w:t>associating with sturgeon reproductive material but disinfection of cyprinid eggs is routinely applied to control CyHV-3 infections</w:t>
      </w:r>
      <w:r>
        <w:rPr>
          <w:rStyle w:val="Emphasis"/>
        </w:rPr>
        <w:t xml:space="preserve"> </w:t>
      </w:r>
      <w:r w:rsidR="00295283">
        <w:fldChar w:fldCharType="begin"/>
      </w:r>
      <w:r w:rsidR="00295283">
        <w:instrText xml:space="preserve"> ADDIN EN.CITE &lt;EndNote&gt;&lt;Cite&gt;&lt;Author&gt;OIE&lt;/Author&gt;&lt;Year&gt;2021&lt;/Year&gt;&lt;RecNum&gt;22811&lt;/RecNum&gt;&lt;IDText&gt;23087&lt;/IDText&gt;&lt;DisplayText&gt;(OIE 2021c)&lt;/DisplayText&gt;&lt;record&gt;&lt;rec-number&gt;22811&lt;/rec-number&gt;&lt;foreign-keys&gt;&lt;key app="EN" db-id="90awwt25bdptwtee25dppx5jwvddp2str0sz" timestamp="1652398982" guid="ef7e251d-bdf0-43b5-933e-278c5cc616b0"&gt;22811&lt;/key&gt;&lt;/foreign-keys&gt;&lt;ref-type name="Electronic Book Section"&gt;60&lt;/ref-type&gt;&lt;contributors&gt;&lt;authors&gt;&lt;author&gt;OIE,&lt;/author&gt;&lt;/authors&gt;&lt;/contributors&gt;&lt;titles&gt;&lt;title&gt;Infection with koi herpesvirus&lt;/title&gt;&lt;secondary-title&gt;Manual of diagnostic tests for aquatic animals 2021&lt;/secondary-title&gt;&lt;/titles&gt;&lt;number&gt;Chapter 2.3.6&lt;/number&gt;&lt;num-vols&gt;version adopted in 2019&lt;/num-vols&gt;&lt;dates&gt;&lt;year&gt;2021&lt;/year&gt;&lt;/dates&gt;&lt;pub-location&gt;Paris&lt;/pub-location&gt;&lt;publisher&gt;World Organisation for Animal Health&lt;/publisher&gt;&lt;orig-pub&gt;\\ACT001CL04FS07\BIOSECURITYDATA$\E Library\Animal Catalogue\O\OIE 2021 EN23087.pdf&lt;/orig-pub&gt;&lt;label&gt;23087&lt;/label&gt;&lt;urls&gt;&lt;/urls&gt;&lt;custom1&gt;Sturgeon_YGC&lt;/custom1&gt;&lt;electronic-resource-num&gt;https://www.oie.int/fileadmin/Home/eng/Health_standards/aahm/current/2.3.06_KHV.pdf&lt;/electronic-resource-num&gt;&lt;/record&gt;&lt;/Cite&gt;&lt;/EndNote&gt;</w:instrText>
      </w:r>
      <w:r w:rsidR="00295283">
        <w:fldChar w:fldCharType="separate"/>
      </w:r>
      <w:r w:rsidR="00295283">
        <w:rPr>
          <w:noProof/>
        </w:rPr>
        <w:t>(OIE 2021c)</w:t>
      </w:r>
      <w:r w:rsidR="00295283">
        <w:fldChar w:fldCharType="end"/>
      </w:r>
      <w:r>
        <w:t>.</w:t>
      </w:r>
    </w:p>
    <w:p w14:paraId="6361DA35" w14:textId="77777777" w:rsidR="00F04C87" w:rsidRDefault="00F04C87" w:rsidP="00F04C87">
      <w:pPr>
        <w:pStyle w:val="ListBullet"/>
      </w:pPr>
      <w:r>
        <w:t xml:space="preserve">It is expected CyHV-3 </w:t>
      </w:r>
      <w:r w:rsidRPr="005805DC">
        <w:t xml:space="preserve">can </w:t>
      </w:r>
      <w:r>
        <w:t xml:space="preserve">infect sturgeon life stages </w:t>
      </w:r>
      <w:r w:rsidRPr="005805DC">
        <w:t>that would be exported to Australia</w:t>
      </w:r>
      <w:r>
        <w:t>.</w:t>
      </w:r>
    </w:p>
    <w:p w14:paraId="3BFD1AC4" w14:textId="77777777" w:rsidR="00F04C87" w:rsidRDefault="00F04C87" w:rsidP="00F04C87">
      <w:pPr>
        <w:pStyle w:val="ListBullet"/>
      </w:pPr>
      <w:r>
        <w:t xml:space="preserve">The viral load of CyHV-3 in infected imported live </w:t>
      </w:r>
      <w:r w:rsidRPr="00F04C87">
        <w:t>sturgeon</w:t>
      </w:r>
      <w:r>
        <w:t xml:space="preserve"> or their reproductive material may be sufficient to cause infection in susceptible species.</w:t>
      </w:r>
    </w:p>
    <w:p w14:paraId="77F8A02D" w14:textId="77777777" w:rsidR="00F04C87" w:rsidRDefault="00F04C87" w:rsidP="00F04C87">
      <w:pPr>
        <w:pStyle w:val="ListBullet"/>
      </w:pPr>
      <w:r>
        <w:t xml:space="preserve">CyHV-3 only remains viable in the environment for </w:t>
      </w:r>
      <w:r w:rsidRPr="00F04C87">
        <w:t>short</w:t>
      </w:r>
      <w:r>
        <w:t xml:space="preserve"> periods.</w:t>
      </w:r>
    </w:p>
    <w:p w14:paraId="1825C96C" w14:textId="77777777" w:rsidR="00F04C87" w:rsidRDefault="00F04C87" w:rsidP="00F04C87">
      <w:pPr>
        <w:pStyle w:val="ListBullet"/>
      </w:pPr>
      <w:r w:rsidRPr="00B3515F">
        <w:t xml:space="preserve">Inspection of live sturgeon is unlikely to detect </w:t>
      </w:r>
      <w:r w:rsidRPr="00F04C87">
        <w:t>infection</w:t>
      </w:r>
      <w:r w:rsidRPr="00B3515F">
        <w:t xml:space="preserve"> with </w:t>
      </w:r>
      <w:r w:rsidRPr="00BB2EB4">
        <w:t>CyHV-3</w:t>
      </w:r>
      <w:r w:rsidRPr="00B3515F">
        <w:t xml:space="preserve"> as no clinical signs of disease </w:t>
      </w:r>
      <w:r>
        <w:t>have been reported in sturgeon</w:t>
      </w:r>
      <w:r w:rsidRPr="00B3515F">
        <w:t>.</w:t>
      </w:r>
    </w:p>
    <w:p w14:paraId="7CACFD70" w14:textId="77777777" w:rsidR="00F04C87" w:rsidRDefault="00F04C87" w:rsidP="00F04C87">
      <w:pPr>
        <w:pStyle w:val="ListBullet"/>
      </w:pPr>
      <w:r>
        <w:t xml:space="preserve">Sturgeon reproductive material infected or </w:t>
      </w:r>
      <w:r w:rsidRPr="00F04C87">
        <w:t>contaminated</w:t>
      </w:r>
      <w:r>
        <w:t xml:space="preserve"> with CyHV-3 are unlikely to be detected during inspection because there would be no clinical signs.</w:t>
      </w:r>
    </w:p>
    <w:p w14:paraId="3B35CD11" w14:textId="77777777" w:rsidR="00F04C87" w:rsidRDefault="00F04C87" w:rsidP="00F04C87">
      <w:pPr>
        <w:pStyle w:val="Heading5"/>
      </w:pPr>
      <w:r w:rsidRPr="00F04C87">
        <w:t>Conclusion</w:t>
      </w:r>
    </w:p>
    <w:p w14:paraId="04957C08" w14:textId="01F4017E" w:rsidR="005D2C63" w:rsidRDefault="00F04C87" w:rsidP="00F04C87">
      <w:r>
        <w:t>Based on this information and using the qualitative likelihood descriptors in</w:t>
      </w:r>
      <w:r w:rsidR="00B0158B">
        <w:t xml:space="preserve"> </w:t>
      </w:r>
      <w:r w:rsidR="00B0158B">
        <w:fldChar w:fldCharType="begin"/>
      </w:r>
      <w:r w:rsidR="00B0158B">
        <w:instrText xml:space="preserve"> REF _Ref124329975 \h </w:instrText>
      </w:r>
      <w:r w:rsidR="00B0158B">
        <w:fldChar w:fldCharType="separate"/>
      </w:r>
      <w:r w:rsidR="008C1604">
        <w:t xml:space="preserve">Table </w:t>
      </w:r>
      <w:r w:rsidR="008C1604">
        <w:rPr>
          <w:noProof/>
        </w:rPr>
        <w:t>4</w:t>
      </w:r>
      <w:r w:rsidR="00B0158B">
        <w:fldChar w:fldCharType="end"/>
      </w:r>
      <w:r>
        <w:t xml:space="preserve">, the annual likelihood of entry of CyHV-3 </w:t>
      </w:r>
      <w:r w:rsidR="005D2C63">
        <w:t>was estimated to be:</w:t>
      </w:r>
    </w:p>
    <w:p w14:paraId="68CB4F68" w14:textId="77777777" w:rsidR="00CF215C" w:rsidRDefault="005D2C63" w:rsidP="005D2C63">
      <w:pPr>
        <w:pStyle w:val="ListBullet"/>
        <w:rPr>
          <w:rStyle w:val="Strong"/>
        </w:rPr>
      </w:pPr>
      <w:r w:rsidRPr="005D2C63">
        <w:t>Imported live sturgeon</w:t>
      </w:r>
      <w:r>
        <w:t>—</w:t>
      </w:r>
      <w:r>
        <w:rPr>
          <w:rStyle w:val="Strong"/>
        </w:rPr>
        <w:t>Low.</w:t>
      </w:r>
    </w:p>
    <w:p w14:paraId="4A9FB6EE" w14:textId="7721DA94" w:rsidR="005D2C63" w:rsidRPr="00394A33" w:rsidRDefault="005D2C63" w:rsidP="005D2C63">
      <w:pPr>
        <w:pStyle w:val="ListBullet"/>
      </w:pPr>
      <w:r w:rsidRPr="005D2C63">
        <w:t xml:space="preserve">Imported </w:t>
      </w:r>
      <w:r>
        <w:t xml:space="preserve">sturgeon </w:t>
      </w:r>
      <w:r w:rsidRPr="005D2C63">
        <w:t>reproductive material</w:t>
      </w:r>
      <w:r>
        <w:t>—</w:t>
      </w:r>
      <w:r>
        <w:rPr>
          <w:rStyle w:val="Strong"/>
        </w:rPr>
        <w:t>Low</w:t>
      </w:r>
      <w:r w:rsidRPr="00200122">
        <w:rPr>
          <w:rStyle w:val="Strong"/>
        </w:rPr>
        <w:t>.</w:t>
      </w:r>
    </w:p>
    <w:p w14:paraId="5EABAD4A" w14:textId="77777777" w:rsidR="00F04C87" w:rsidRDefault="00F04C87" w:rsidP="00F04C87">
      <w:pPr>
        <w:pStyle w:val="Heading4"/>
      </w:pPr>
      <w:r>
        <w:t xml:space="preserve">Exposure </w:t>
      </w:r>
      <w:r w:rsidRPr="00F04C87">
        <w:t>assessment</w:t>
      </w:r>
    </w:p>
    <w:p w14:paraId="7B23EB5D" w14:textId="5C944971" w:rsidR="00F04C87" w:rsidRDefault="00F04C87" w:rsidP="00F04C87">
      <w:r>
        <w:t>The key points</w:t>
      </w:r>
      <w:r w:rsidRPr="008E3AF4">
        <w:t xml:space="preserve"> considered relevant when conducting the exposure assessment for</w:t>
      </w:r>
      <w:r>
        <w:t xml:space="preserve"> CyHV-3</w:t>
      </w:r>
      <w:r w:rsidR="00CC1758">
        <w:t xml:space="preserve"> were that:</w:t>
      </w:r>
    </w:p>
    <w:p w14:paraId="63DD7723" w14:textId="08FD5D44" w:rsidR="00A33776" w:rsidRDefault="00A33776" w:rsidP="00A33776">
      <w:pPr>
        <w:pStyle w:val="ListBullet"/>
      </w:pPr>
      <w:r>
        <w:t>CyHV-3 can be transmitted horizontally via fish to fish contact, water and contaminated</w:t>
      </w:r>
      <w:r w:rsidR="00A539B6">
        <w:t xml:space="preserve"> fomites</w:t>
      </w:r>
      <w:r>
        <w:t>.</w:t>
      </w:r>
    </w:p>
    <w:p w14:paraId="7AEFB8DD" w14:textId="07AA4F5D" w:rsidR="001A080F" w:rsidRDefault="001A080F" w:rsidP="001A080F">
      <w:pPr>
        <w:pStyle w:val="ListBullet"/>
      </w:pPr>
      <w:r>
        <w:t>CyHV-3 only remains viable in the environment for short periods.</w:t>
      </w:r>
    </w:p>
    <w:p w14:paraId="78623D1B" w14:textId="01F3C5DB" w:rsidR="00F04C87" w:rsidRPr="00462007" w:rsidRDefault="00F04C87" w:rsidP="00F04C87">
      <w:pPr>
        <w:pStyle w:val="ListBullet"/>
        <w:rPr>
          <w:rStyle w:val="Emphasis"/>
          <w:i w:val="0"/>
          <w:iCs w:val="0"/>
        </w:rPr>
      </w:pPr>
      <w:r w:rsidRPr="00F04C87">
        <w:t>CyHV-3 could be present in sufficient loads in imported live sturgeon or their reproductive material to cause infection in susceptible species if exposed.</w:t>
      </w:r>
    </w:p>
    <w:p w14:paraId="6BCF3F20" w14:textId="721F6E41" w:rsidR="00F04C87" w:rsidRDefault="00F04C87" w:rsidP="00F04C87">
      <w:pPr>
        <w:pStyle w:val="ListBullet"/>
      </w:pPr>
      <w:r w:rsidRPr="00FB7057">
        <w:t xml:space="preserve">CyHV-3 can </w:t>
      </w:r>
      <w:r w:rsidRPr="006F43C1">
        <w:t xml:space="preserve">infect </w:t>
      </w:r>
      <w:r>
        <w:t xml:space="preserve">cyprinid </w:t>
      </w:r>
      <w:r w:rsidRPr="006F43C1">
        <w:t xml:space="preserve">species present in Australia, including </w:t>
      </w:r>
      <w:r>
        <w:t>common carp and ornamental varieties</w:t>
      </w:r>
      <w:r w:rsidR="00BE15BE">
        <w:t>, which are farmed</w:t>
      </w:r>
      <w:r>
        <w:t xml:space="preserve">. </w:t>
      </w:r>
      <w:r w:rsidRPr="00FB7057">
        <w:t xml:space="preserve">CyHV-3 has been </w:t>
      </w:r>
      <w:r w:rsidRPr="00F04C87">
        <w:t>reported</w:t>
      </w:r>
      <w:r w:rsidRPr="00FB7057">
        <w:t xml:space="preserve"> to infect sturgeon </w:t>
      </w:r>
      <w:r>
        <w:t>but</w:t>
      </w:r>
      <w:r w:rsidR="00BE15BE">
        <w:t xml:space="preserve"> whether it causes disease</w:t>
      </w:r>
      <w:r>
        <w:t xml:space="preserve"> in sturgeon is unclear</w:t>
      </w:r>
      <w:r w:rsidRPr="00FB7057">
        <w:t>.</w:t>
      </w:r>
    </w:p>
    <w:p w14:paraId="08B59475" w14:textId="77777777" w:rsidR="00F04C87" w:rsidRPr="00FB7057" w:rsidRDefault="00F04C87" w:rsidP="00F04C87">
      <w:pPr>
        <w:pStyle w:val="ListBullet"/>
      </w:pPr>
      <w:r w:rsidRPr="00F04C87">
        <w:t>Aquaculture species most likely to be polycultured with imported sturgeon such as salmonids are not susceptible to</w:t>
      </w:r>
      <w:r>
        <w:rPr>
          <w:rStyle w:val="Emphasis"/>
        </w:rPr>
        <w:t xml:space="preserve"> </w:t>
      </w:r>
      <w:r>
        <w:t xml:space="preserve">CyHV-3 though </w:t>
      </w:r>
      <w:r w:rsidRPr="00F04C87">
        <w:t>they</w:t>
      </w:r>
      <w:r>
        <w:t xml:space="preserve"> may act as vectors</w:t>
      </w:r>
      <w:r>
        <w:rPr>
          <w:rStyle w:val="Emphasis"/>
        </w:rPr>
        <w:t>.</w:t>
      </w:r>
    </w:p>
    <w:p w14:paraId="390CFA49" w14:textId="069438AA" w:rsidR="00F04C87" w:rsidRDefault="00F04C87" w:rsidP="00F04C87">
      <w:pPr>
        <w:pStyle w:val="ListBullet"/>
      </w:pPr>
      <w:r>
        <w:t xml:space="preserve">Sturgeon is typically cultured between 15–20°C </w:t>
      </w:r>
      <w:r w:rsidR="00295283">
        <w:fldChar w:fldCharType="begin">
          <w:fldData xml:space="preserve">PEVuZE5vdGU+PENpdGU+PEF1dGhvcj5Nb2hsZXI8L0F1dGhvcj48WWVhcj4yMDAzPC9ZZWFyPjxS
ZWNOdW0+MjI3MjE8L1JlY051bT48SURUZXh0PjU1NTAwPC9JRFRleHQ+PERpc3BsYXlUZXh0PihD
YXN0ZWxsYW5vIGV0IGFsLiAyMDE3OyBNb2hsZXIgMjAwMyk8L0Rpc3BsYXlUZXh0PjxyZWNvcmQ+
PHJlYy1udW1iZXI+MjI3MjE8L3JlYy1udW1iZXI+PGZvcmVpZ24ta2V5cz48a2V5IGFwcD0iRU4i
IGRiLWlkPSI5MGF3d3QyNWJkcHR3dGVlMjVkcHB4NWp3dmRkcDJzdHIwc3oiIHRpbWVzdGFtcD0i
MTY1MjM5ODk2NiIgZ3VpZD0iZTIyMTdhY2QtY2ZlMS00ZmMyLThjMGEtZGU3OGE5ZGMwMDZmIj4y
MjcyMTwva2V5PjwvZm9yZWlnbi1rZXlzPjxyZWYtdHlwZSBuYW1lPSJCb29rcyI+NjwvcmVmLXR5
cGU+PGNvbnRyaWJ1dG9ycz48YXV0aG9ycz48YXV0aG9yPk1vaGxlciwgSi5MLjwvYXV0aG9yPjwv
YXV0aG9ycz48L2NvbnRyaWJ1dG9ycz48dGl0bGVzPjx0aXRsZT48c3R5bGUgZmFjZT0ibm9ybWFs
IiBmb250PSJkZWZhdWx0IiBzaXplPSIxMDAlIj5DdWx0dXJlIG1hbnVhbCBmb3IgdGhlIEF0bGFu
dGljIHN0dXJnZW9uIDwvc3R5bGU+PHN0eWxlIGZhY2U9Iml0YWxpYyIgZm9udD0iZGVmYXVsdCIg
c2l6ZT0iMTAwJSI+QWNpcGVuc2VyIG94eXJpbmNodXMgb3h5cmluY2h1czwvc3R5bGU+PC90aXRs
ZT48L3RpdGxlcz48ZGF0ZXM+PHllYXI+MjAwMzwveWVhcj48L2RhdGVzPjxwdWItbG9jYXRpb24+
SGFkbGV5PC9wdWItbG9jYXRpb24+PHB1Ymxpc2hlcj5VLlMuIEZpc2ggJmFtcDsgV2lsZGxpZmUg
U2VydmljZTwvcHVibGlzaGVyPjxvcmlnLXB1Yj5cXEFDVDAwMUNMMDRGUzA3XEJJT1NFQ1VSSVRZ
REFUQSRcRSBMaWJyYXJ5XEFuaW1hbCBDYXRhbG9ndWVcTVxNb2hsZXIgMjAwMyBFTjU1NTAwLnBk
Zjwvb3JpZy1wdWI+PGxhYmVsPjU1NTAwPC9sYWJlbD48dXJscz48L3VybHM+PGN1c3RvbTE+S0df
c3RydWdlb248L2N1c3RvbTE+PC9yZWNvcmQ+PC9DaXRlPjxDaXRlPjxBdXRob3I+Q2FzdGVsbGFu
bzwvQXV0aG9yPjxZZWFyPjIwMTc8L1llYXI+PFJlY051bT4yMjcyMjwvUmVjTnVtPjxJRFRleHQ+
NTU1MDE8L0lEVGV4dD48cmVjb3JkPjxyZWMtbnVtYmVyPjIyNzIyPC9yZWMtbnVtYmVyPjxmb3Jl
aWduLWtleXM+PGtleSBhcHA9IkVOIiBkYi1pZD0iOTBhd3d0MjViZHB0d3RlZTI1ZHBweDVqd3Zk
ZHAyc3RyMHN6IiB0aW1lc3RhbXA9IjE2NTIzOTg5NjciIGd1aWQ9IjJkY2ZkM2I5LWIwMWItNDc4
NC1iM2ExLTM4YTEwNTgzMWNlMiI+MjI3MjI8L2tleT48L2ZvcmVpZ24ta2V5cz48cmVmLXR5cGUg
bmFtZT0iSm91cm5hbCBBcnRpY2xlcyI+MTc8L3JlZi10eXBlPjxjb250cmlidXRvcnM+PGF1dGhv
cnM+PGF1dGhvcj5DYXN0ZWxsYW5vLCBNLjwvYXV0aG9yPjxhdXRob3I+U2lsdmEtw4FsdmFyZXos
IFYuPC9hdXRob3I+PGF1dGhvcj5GZXJuw6FuZGV6LUzDs3BleiwgRS48L2F1dGhvcj48YXV0aG9y
Pk1hdXJpcywgVi48L2F1dGhvcj48YXV0aG9yPkNvbmlqZXNraSwgRC48L2F1dGhvcj48YXV0aG9y
PlZpbGxhcmlubywgQS48L2F1dGhvcj48YXV0aG9yPkZlcnJlaXJhLCBBLk0uPC9hdXRob3I+PC9h
dXRob3JzPjwvY29udHJpYnV0b3JzPjx0aXRsZXM+PHRpdGxlPlJ1c3NpYW4gc3R1cmdlb24gY3Vs
dHVyZWQgaW4gYSBzdWJ0cm9waWNhbCBjbGltYXRlIHNob3dzIHdlYWtlbiBpbm5hdGUgZGVmZW5j
ZXMgYW5kIGEgY2hyb25pYyBzdHJlc3MgcmVzcG9uc2U8L3RpdGxlPjxzZWNvbmRhcnktdGl0bGU+
RmlzaCAmYW1wOyBTaGVsbGZpc2ggSW1tdW5vbG9neTwvc2Vjb25kYXJ5LXRpdGxlPjwvdGl0bGVz
PjxwZXJpb2RpY2FsPjxmdWxsLXRpdGxlPkZpc2ggJmFtcDsgU2hlbGxmaXNoIEltbXVub2xvZ3k8
L2Z1bGwtdGl0bGU+PC9wZXJpb2RpY2FsPjxwYWdlcz40NDMtNDUxPC9wYWdlcz48dm9sdW1lPjY4
PC92b2x1bWU+PGtleXdvcmRzPjxrZXl3b3JkPlJ1c3NpYW4gc3R1cmdlb248L2tleXdvcmQ+PGtl
eXdvcmQ+SW5uYXRlIGltbXVuaXR5PC9rZXl3b3JkPjxrZXl3b3JkPkNocm9uaWMgc3RyZXNzPC9r
ZXl3b3JkPjxrZXl3b3JkPkhpZ2ggdGVtcGVyYXR1cmU8L2tleXdvcmQ+PC9rZXl3b3Jkcz48ZGF0
ZXM+PHllYXI+MjAxNzwveWVhcj48cHViLWRhdGVzPjxkYXRlPjIyIERlY2VtYmVyIDIwMjE8L2Rh
dGU+PC9wdWItZGF0ZXM+PC9kYXRlcz48b3JpZy1wdWI+XFxBQ1QwMDFDTDA0RlMwN1xCSU9TRUNV
UklUWURBVEEkXEUgTGlicmFyeVxBbmltYWwgQ2F0YWxvZ3VlXCZxdW90O0o6XEUgTGlicmFyeVxB
bmltYWwgQ2F0YWxvZ3VlXENcQ2FzdGVsbGFubyBldCBhbCAyMDA3IEVONTU1MDEucGRmJnF1b3Q7
PC9vcmlnLXB1Yj48bGFiZWw+NTU1MDE8L2xhYmVsPjx1cmxzPjxyZWxhdGVkLXVybHM+PHVybD5o
dHRwczovL3d3dy5zY2llbmNlZGlyZWN0LmNvbS9zY2llbmNlL2FydGljbGUvcGlpL1MxMDUwNDY0
ODE3MzA0NDI0PC91cmw+PC9yZWxhdGVkLXVybHM+PC91cmxzPjxjdXN0b20xPmtnX3N0dXJnZW9u
PC9jdXN0b20xPjxlbGVjdHJvbmljLXJlc291cmNlLW51bT5odHRwczovL2RvaS5vcmcvMTAuMTAx
Ni9qLmZzaS4yMDE3LjA3LjA0ODwvZWxlY3Ryb25pYy1yZXNvdXJjZS1udW0+PC9yZWNvcmQ+PC9D
aXRlPjwvRW5kTm90ZT5=
</w:fldData>
        </w:fldChar>
      </w:r>
      <w:r w:rsidR="00295283">
        <w:instrText xml:space="preserve"> ADDIN EN.CITE </w:instrText>
      </w:r>
      <w:r w:rsidR="00295283">
        <w:fldChar w:fldCharType="begin">
          <w:fldData xml:space="preserve">PEVuZE5vdGU+PENpdGU+PEF1dGhvcj5Nb2hsZXI8L0F1dGhvcj48WWVhcj4yMDAzPC9ZZWFyPjxS
ZWNOdW0+MjI3MjE8L1JlY051bT48SURUZXh0PjU1NTAwPC9JRFRleHQ+PERpc3BsYXlUZXh0PihD
YXN0ZWxsYW5vIGV0IGFsLiAyMDE3OyBNb2hsZXIgMjAwMyk8L0Rpc3BsYXlUZXh0PjxyZWNvcmQ+
PHJlYy1udW1iZXI+MjI3MjE8L3JlYy1udW1iZXI+PGZvcmVpZ24ta2V5cz48a2V5IGFwcD0iRU4i
IGRiLWlkPSI5MGF3d3QyNWJkcHR3dGVlMjVkcHB4NWp3dmRkcDJzdHIwc3oiIHRpbWVzdGFtcD0i
MTY1MjM5ODk2NiIgZ3VpZD0iZTIyMTdhY2QtY2ZlMS00ZmMyLThjMGEtZGU3OGE5ZGMwMDZmIj4y
MjcyMTwva2V5PjwvZm9yZWlnbi1rZXlzPjxyZWYtdHlwZSBuYW1lPSJCb29rcyI+NjwvcmVmLXR5
cGU+PGNvbnRyaWJ1dG9ycz48YXV0aG9ycz48YXV0aG9yPk1vaGxlciwgSi5MLjwvYXV0aG9yPjwv
YXV0aG9ycz48L2NvbnRyaWJ1dG9ycz48dGl0bGVzPjx0aXRsZT48c3R5bGUgZmFjZT0ibm9ybWFs
IiBmb250PSJkZWZhdWx0IiBzaXplPSIxMDAlIj5DdWx0dXJlIG1hbnVhbCBmb3IgdGhlIEF0bGFu
dGljIHN0dXJnZW9uIDwvc3R5bGU+PHN0eWxlIGZhY2U9Iml0YWxpYyIgZm9udD0iZGVmYXVsdCIg
c2l6ZT0iMTAwJSI+QWNpcGVuc2VyIG94eXJpbmNodXMgb3h5cmluY2h1czwvc3R5bGU+PC90aXRs
ZT48L3RpdGxlcz48ZGF0ZXM+PHllYXI+MjAwMzwveWVhcj48L2RhdGVzPjxwdWItbG9jYXRpb24+
SGFkbGV5PC9wdWItbG9jYXRpb24+PHB1Ymxpc2hlcj5VLlMuIEZpc2ggJmFtcDsgV2lsZGxpZmUg
U2VydmljZTwvcHVibGlzaGVyPjxvcmlnLXB1Yj5cXEFDVDAwMUNMMDRGUzA3XEJJT1NFQ1VSSVRZ
REFUQSRcRSBMaWJyYXJ5XEFuaW1hbCBDYXRhbG9ndWVcTVxNb2hsZXIgMjAwMyBFTjU1NTAwLnBk
Zjwvb3JpZy1wdWI+PGxhYmVsPjU1NTAwPC9sYWJlbD48dXJscz48L3VybHM+PGN1c3RvbTE+S0df
c3RydWdlb248L2N1c3RvbTE+PC9yZWNvcmQ+PC9DaXRlPjxDaXRlPjxBdXRob3I+Q2FzdGVsbGFu
bzwvQXV0aG9yPjxZZWFyPjIwMTc8L1llYXI+PFJlY051bT4yMjcyMjwvUmVjTnVtPjxJRFRleHQ+
NTU1MDE8L0lEVGV4dD48cmVjb3JkPjxyZWMtbnVtYmVyPjIyNzIyPC9yZWMtbnVtYmVyPjxmb3Jl
aWduLWtleXM+PGtleSBhcHA9IkVOIiBkYi1pZD0iOTBhd3d0MjViZHB0d3RlZTI1ZHBweDVqd3Zk
ZHAyc3RyMHN6IiB0aW1lc3RhbXA9IjE2NTIzOTg5NjciIGd1aWQ9IjJkY2ZkM2I5LWIwMWItNDc4
NC1iM2ExLTM4YTEwNTgzMWNlMiI+MjI3MjI8L2tleT48L2ZvcmVpZ24ta2V5cz48cmVmLXR5cGUg
bmFtZT0iSm91cm5hbCBBcnRpY2xlcyI+MTc8L3JlZi10eXBlPjxjb250cmlidXRvcnM+PGF1dGhv
cnM+PGF1dGhvcj5DYXN0ZWxsYW5vLCBNLjwvYXV0aG9yPjxhdXRob3I+U2lsdmEtw4FsdmFyZXos
IFYuPC9hdXRob3I+PGF1dGhvcj5GZXJuw6FuZGV6LUzDs3BleiwgRS48L2F1dGhvcj48YXV0aG9y
Pk1hdXJpcywgVi48L2F1dGhvcj48YXV0aG9yPkNvbmlqZXNraSwgRC48L2F1dGhvcj48YXV0aG9y
PlZpbGxhcmlubywgQS48L2F1dGhvcj48YXV0aG9yPkZlcnJlaXJhLCBBLk0uPC9hdXRob3I+PC9h
dXRob3JzPjwvY29udHJpYnV0b3JzPjx0aXRsZXM+PHRpdGxlPlJ1c3NpYW4gc3R1cmdlb24gY3Vs
dHVyZWQgaW4gYSBzdWJ0cm9waWNhbCBjbGltYXRlIHNob3dzIHdlYWtlbiBpbm5hdGUgZGVmZW5j
ZXMgYW5kIGEgY2hyb25pYyBzdHJlc3MgcmVzcG9uc2U8L3RpdGxlPjxzZWNvbmRhcnktdGl0bGU+
RmlzaCAmYW1wOyBTaGVsbGZpc2ggSW1tdW5vbG9neTwvc2Vjb25kYXJ5LXRpdGxlPjwvdGl0bGVz
PjxwZXJpb2RpY2FsPjxmdWxsLXRpdGxlPkZpc2ggJmFtcDsgU2hlbGxmaXNoIEltbXVub2xvZ3k8
L2Z1bGwtdGl0bGU+PC9wZXJpb2RpY2FsPjxwYWdlcz40NDMtNDUxPC9wYWdlcz48dm9sdW1lPjY4
PC92b2x1bWU+PGtleXdvcmRzPjxrZXl3b3JkPlJ1c3NpYW4gc3R1cmdlb248L2tleXdvcmQ+PGtl
eXdvcmQ+SW5uYXRlIGltbXVuaXR5PC9rZXl3b3JkPjxrZXl3b3JkPkNocm9uaWMgc3RyZXNzPC9r
ZXl3b3JkPjxrZXl3b3JkPkhpZ2ggdGVtcGVyYXR1cmU8L2tleXdvcmQ+PC9rZXl3b3Jkcz48ZGF0
ZXM+PHllYXI+MjAxNzwveWVhcj48cHViLWRhdGVzPjxkYXRlPjIyIERlY2VtYmVyIDIwMjE8L2Rh
dGU+PC9wdWItZGF0ZXM+PC9kYXRlcz48b3JpZy1wdWI+XFxBQ1QwMDFDTDA0RlMwN1xCSU9TRUNV
UklUWURBVEEkXEUgTGlicmFyeVxBbmltYWwgQ2F0YWxvZ3VlXCZxdW90O0o6XEUgTGlicmFyeVxB
bmltYWwgQ2F0YWxvZ3VlXENcQ2FzdGVsbGFubyBldCBhbCAyMDA3IEVONTU1MDEucGRmJnF1b3Q7
PC9vcmlnLXB1Yj48bGFiZWw+NTU1MDE8L2xhYmVsPjx1cmxzPjxyZWxhdGVkLXVybHM+PHVybD5o
dHRwczovL3d3dy5zY2llbmNlZGlyZWN0LmNvbS9zY2llbmNlL2FydGljbGUvcGlpL1MxMDUwNDY0
ODE3MzA0NDI0PC91cmw+PC9yZWxhdGVkLXVybHM+PC91cmxzPjxjdXN0b20xPmtnX3N0dXJnZW9u
PC9jdXN0b20xPjxlbGVjdHJvbmljLXJlc291cmNlLW51bT5odHRwczovL2RvaS5vcmcvMTAuMTAx
Ni9qLmZzaS4yMDE3LjA3LjA0ODwvZWxlY3Ryb25pYy1yZXNvdXJjZS1udW0+PC9yZWNvcmQ+PC9D
aXRlPjwvRW5kTm90ZT5=
</w:fldData>
        </w:fldChar>
      </w:r>
      <w:r w:rsidR="00295283">
        <w:instrText xml:space="preserve"> ADDIN EN.CITE.DATA </w:instrText>
      </w:r>
      <w:r w:rsidR="00295283">
        <w:fldChar w:fldCharType="end"/>
      </w:r>
      <w:r w:rsidR="00295283">
        <w:fldChar w:fldCharType="separate"/>
      </w:r>
      <w:r w:rsidR="00295283">
        <w:rPr>
          <w:noProof/>
        </w:rPr>
        <w:t>(Castellano et al. 2017; Mohler 2003)</w:t>
      </w:r>
      <w:r w:rsidR="00295283">
        <w:fldChar w:fldCharType="end"/>
      </w:r>
      <w:r>
        <w:t xml:space="preserve">, which is in the temperature range of 16–25°C </w:t>
      </w:r>
      <w:r w:rsidRPr="00F04C87">
        <w:t>for</w:t>
      </w:r>
      <w:r>
        <w:t xml:space="preserve"> when outbreaks of CyHV-3 typically occur </w:t>
      </w:r>
      <w:r w:rsidR="00295283">
        <w:fldChar w:fldCharType="begin">
          <w:fldData xml:space="preserve">PEVuZE5vdGU+PENpdGU+PEF1dGhvcj5IYWVuZW48L0F1dGhvcj48WWVhcj4yMDA0PC9ZZWFyPjxS
ZWNOdW0+MjI3ODU8L1JlY051bT48SURUZXh0PjIzMDkzPC9JRFRleHQ+PERpc3BsYXlUZXh0PihI
YWVuZW4gZXQgYWwuIDIwMDQ7IEhlZHJpY2sgZXQgYWwuIDIwMDA7IFBlcmVsYmVyZyBldCBhbC4g
MjAwMyk8L0Rpc3BsYXlUZXh0PjxyZWNvcmQ+PHJlYy1udW1iZXI+MjI3ODU8L3JlYy1udW1iZXI+
PGZvcmVpZ24ta2V5cz48a2V5IGFwcD0iRU4iIGRiLWlkPSI5MGF3d3QyNWJkcHR3dGVlMjVkcHB4
NWp3dmRkcDJzdHIwc3oiIHRpbWVzdGFtcD0iMTY1MjM5ODk3NyIgZ3VpZD0iMjUzZmVjYzgtZTU0
YS00OWUxLWE4OTItM2E3ZGE4Y2VhMDA2Ij4yMjc4NTwva2V5PjwvZm9yZWlnbi1rZXlzPjxyZWYt
dHlwZSBuYW1lPSJKb3VybmFsIEFydGljbGVzIj4xNzwvcmVmLXR5cGU+PGNvbnRyaWJ1dG9ycz48
YXV0aG9ycz48YXV0aG9yPkhhZW5lbiwgTy48L2F1dGhvcj48YXV0aG9yPldheSwgSy48L2F1dGhv
cj48YXV0aG9yPkJlcmdtYW5uLCBTLiBNLjwvYXV0aG9yPjxhdXRob3I+QXJpZWwsIEUuPC9hdXRo
b3I+PC9hdXRob3JzPjwvY29udHJpYnV0b3JzPjx0aXRsZXM+PHRpdGxlPlRoZSBlbWVyZ2VuY2Ug
b2YgS29pIGhlcnBlc3ZpcnVzIGFuZCBpdHMgc2lnbmlmaWNhbmNlIHRvIEV1cm9wZWFuIGFxdWFj
dWx0dXJlPC90aXRsZT48c2Vjb25kYXJ5LXRpdGxlPkJ1bGxldGluIG9mIHRoZSBFdXJvcGVhbiBB
c3NvY2lhdGlvbiBvZiBGaXNoIFBhdGhvbG9naXN0czwvc2Vjb25kYXJ5LXRpdGxlPjwvdGl0bGVz
PjxwZXJpb2RpY2FsPjxmdWxsLXRpdGxlPkJ1bGxldGluIG9mIHRoZSBFdXJvcGVhbiBBc3NvY2lh
dGlvbiBvZiBGaXNoIFBhdGhvbG9naXN0czwvZnVsbC10aXRsZT48L3BlcmlvZGljYWw+PHZvbHVt
ZT4yNDwvdm9sdW1lPjxudW1iZXI+NjwvbnVtYmVyPjxkYXRlcz48eWVhcj4yMDA0PC95ZWFyPjwv
ZGF0ZXM+PG9yaWctcHViPlxcQUNUMDAxQ0wwNEZTMDdcQklPU0VDVVJJVFlEQVRBJFxFIExpYnJh
cnlcQW5pbWFsIENhdGFsb2d1ZVxIXEhhZW5lbiBldCBhbCAyMDA0IEVOMjMwOTMucGRmPC9vcmln
LXB1Yj48bGFiZWw+MjMwOTM8L2xhYmVsPjx1cmxzPjwvdXJscz48Y3VzdG9tMT5TdHVyZ2Vvbl9Z
R0M8L2N1c3RvbTE+PGVsZWN0cm9uaWMtcmVzb3VyY2UtbnVtPmh0dHBzOi8vZWFmcC5vcmcvZG93
bmxvYWQvMjAwNC1Wb2x1bWUyNC9Jc3N1ZSUyMDYvMjRfMjkzLnBkZjwvZWxlY3Ryb25pYy1yZXNv
dXJjZS1udW0+PC9yZWNvcmQ+PC9DaXRlPjxDaXRlPjxBdXRob3I+UGVyZWxiZXJnPC9BdXRob3I+
PFllYXI+MjAwMzwvWWVhcj48UmVjTnVtPjk4MjE8L1JlY051bT48SURUZXh0PjExNzA2PC9JRFRl
eHQ+PHJlY29yZD48cmVjLW51bWJlcj45ODIxPC9yZWMtbnVtYmVyPjxmb3JlaWduLWtleXM+PGtl
eSBhcHA9IkVOIiBkYi1pZD0iOTBhd3d0MjViZHB0d3RlZTI1ZHBweDVqd3ZkZHAyc3RyMHN6IiB0
aW1lc3RhbXA9IjE2NTIzOTczOTYiIGd1aWQ9IjcxMTdmZjEyLTI0MzQtNDAwZS04MWUyLWVkYjRk
NGZiNDRlNyI+OTgyMTwva2V5PjwvZm9yZWlnbi1rZXlzPjxyZWYtdHlwZSBuYW1lPSJKb3VybmFs
IEFydGljbGVzIj4xNzwvcmVmLXR5cGU+PGNvbnRyaWJ1dG9ycz48YXV0aG9ycz48YXV0aG9yPlBl
cmVsYmVyZywgQS48L2F1dGhvcj48YXV0aG9yPlNtaXJub3YsIE0uPC9hdXRob3I+PGF1dGhvcj5I
dXRvcmFuLCBNLjwvYXV0aG9yPjxhdXRob3I+RGlhbWFudCwgQS48L2F1dGhvcj48YXV0aG9yPkJl
amVyYW5vLCBZLjwvYXV0aG9yPjxhdXRob3I+S290bGVyLCBNLjwvYXV0aG9yPjwvYXV0aG9ycz48
L2NvbnRyaWJ1dG9ycz48dGl0bGVzPjx0aXRsZT48c3R5bGUgZmFjZT0ibm9ybWFsIiBmb250PSJk
ZWZhdWx0IiBzaXplPSIxMDAlIj5FcGlkZW1pb2xvZ2ljYWwgZGVzY3JpcHRpb24gb2YgYSBuZXcg
dmlyYWwgZGlzZWFzZSBhZmZsaWN0aW5nIGN1bHR1cmVkIDwvc3R5bGU+PHN0eWxlIGZhY2U9Iml0
YWxpYyIgZm9udD0iZGVmYXVsdCIgc2l6ZT0iMTAwJSI+Q3lwcmludXMgY2FycGlvPC9zdHlsZT48
c3R5bGUgZmFjZT0ibm9ybWFsIiBmb250PSJkZWZhdWx0IiBzaXplPSIxMDAlIj4gaW4gSXNyYWVs
PC9zdHlsZT48L3RpdGxlPjxzZWNvbmRhcnktdGl0bGU+SXNyYWVsaSBKb3VybmFsIG9mIEFxdWFj
dWx0dXJlIC0gQmFtaWRnZWg8L3NlY29uZGFyeS10aXRsZT48L3RpdGxlcz48cGVyaW9kaWNhbD48
ZnVsbC10aXRsZT5Jc3JhZWxpIEpvdXJuYWwgb2YgQXF1YWN1bHR1cmUgLSBCYW1pZGdlaDwvZnVs
bC10aXRsZT48L3BlcmlvZGljYWw+PHBhZ2VzPjUtMTI8L3BhZ2VzPjx2b2x1bWU+NTU8L3ZvbHVt
ZT48bnVtYmVyPjE8L251bWJlcj48a2V5d29yZHM+PGtleXdvcmQ+QWN0aXZlPC9rZXl3b3JkPjxr
ZXl3b3JkPkFkdWx0PC9rZXl3b3JkPjxrZXl3b3JkPkFmZmVjdGVkPC9rZXl3b3JkPjxrZXl3b3Jk
PkFnZTwva2V5d29yZD48a2V5d29yZD5BZ2VudDwva2V5d29yZD48a2V5d29yZD5DYXJwPC9rZXl3
b3JkPjxrZXl3b3JkPkNsaW5pY2FsPC9rZXl3b3JkPjxrZXl3b3JkPkNsaW5pY2FsIHNpZ248L2tl
eXdvcmQ+PGtleXdvcmQ+Q2xpbmljYWwgc2lnbnM8L2tleXdvcmQ+PGtleXdvcmQ+Q29oYWJpdGF0
aW9uPC9rZXl3b3JkPjxrZXl3b3JkPkNvbW1vbiBjYXJwPC9rZXl3b3JkPjxrZXl3b3JkPkN5cHJp
bnVzIGNhcnBpbzwva2V5d29yZD48a2V5d29yZD5EaXNlYXNlPC9rZXl3b3JkPjxrZXl3b3JkPkV4
cG9zdXJlPC9rZXl3b3JkPjxrZXl3b3JkPkV5ZXM8L2tleXdvcmQ+PGtleXdvcmQ+RmF0aWd1ZTwv
a2V5d29yZD48a2V5d29yZD5GaXNoPC9rZXl3b3JkPjxrZXl3b3JkPkltbWVyc2lvbjwva2V5d29y
ZD48a2V5d29yZD5Jbm9jdWx1bTwva2V5d29yZD48a2V5d29yZD5JbnRyYXBlcml0b25lYWw8L2tl
eXdvcmQ+PGtleXdvcmQ+SXNyYWVsPC9rZXl3b3JkPjxrZXl3b3JkPktvaTwva2V5d29yZD48a2V5
d29yZD5Nb3J0YWxpdGllczwva2V5d29yZD48a2V5d29yZD5Nb3J0YWxpdHk8L2tleXdvcmQ+PGtl
eXdvcmQ+TW92ZW1lbnQ8L2tleXdvcmQ+PGtleXdvcmQ+TXVjdXM8L2tleXdvcmQ+PGtleXdvcmQ+
TmVjcm9zaXM8L2tleXdvcmQ+PGtleXdvcmQ+UmVwb3J0PC9rZXl3b3JkPjxrZXl3b3JkPnNlY3Jl
dGlvbjwva2V5d29yZD48a2V5d29yZD5TaWduPC9rZXl3b3JkPjxrZXl3b3JkPlNpZ25zPC9rZXl3
b3JkPjxrZXl3b3JkPlNraW48L2tleXdvcmQ+PGtleXdvcmQ+U3ByaW5nPC9rZXl3b3JkPjxrZXl3
b3JkPlRpc3N1ZTwva2V5d29yZD48a2V5d29yZD5UcmlhbDwva2V5d29yZD48a2V5d29yZD5Ucmlh
bHM8L2tleXdvcmQ+PGtleXdvcmQ+VmlyYWw8L2tleXdvcmQ+PGtleXdvcmQ+VmlydXM8L2tleXdv
cmQ+PGtleXdvcmQ+V2F0ZXI8L2tleXdvcmQ+PC9rZXl3b3Jkcz48ZGF0ZXM+PHllYXI+MjAwMzwv
eWVhcj48cHViLWRhdGVzPjxkYXRlPjEgTWF5IDIwMjM8L2RhdGU+PC9wdWItZGF0ZXM+PC9kYXRl
cz48b3JpZy1wdWI+XFxBQ1QwMDFDTDA0RlMwN1xCSU9TRUNVUklUWURBVEEkXEUgTGlicmFyeVxB
bmltYWwgQ2F0YWxvZ3VlXFA8L29yaWctcHViPjxsYWJlbD4xMTcwNjwvbGFiZWw+PHVybHM+PC91
cmxzPjxjdXN0b20xPmFxdWF0aWNzIGdtPC9jdXN0b20xPjxlbGVjdHJvbmljLXJlc291cmNlLW51
bT5odHRwczovL2V2b2xzLmxpYnJhcnkubWFub2EuaGF3YWlpLmVkdS9zZXJ2ZXIvYXBpL2NvcmUv
Yml0c3RyZWFtcy9hZmM0ZWJiMy03YjA4LTQyMGItYTkxYy1jMzliNjM4Yzg2NjEvY29udGVudDwv
ZWxlY3Ryb25pYy1yZXNvdXJjZS1udW0+PG1vZGlmaWVkLWRhdGU+NzMxNjg8L21vZGlmaWVkLWRh
dGU+PC9yZWNvcmQ+PC9DaXRlPjxDaXRlPjxBdXRob3I+SGVkcmljazwvQXV0aG9yPjxZZWFyPjIw
MDA8L1llYXI+PFJlY051bT43NjU3PC9SZWNOdW0+PElEVGV4dD42NTY4PC9JRFRleHQ+PHJlY29y
ZD48cmVjLW51bWJlcj43NjU3PC9yZWMtbnVtYmVyPjxmb3JlaWduLWtleXM+PGtleSBhcHA9IkVO
IiBkYi1pZD0iOTBhd3d0MjViZHB0d3RlZTI1ZHBweDVqd3ZkZHAyc3RyMHN6IiB0aW1lc3RhbXA9
IjE2NTIzOTcyMjEiIGd1aWQ9IjZlMzU4ZDRhLTEwOGQtNGU4OC1hOTllLWRmZGI5MjY3N2UzMSI+
NzY1Nzwva2V5PjwvZm9yZWlnbi1rZXlzPjxyZWYtdHlwZSBuYW1lPSJKb3VybmFsIEFydGljbGVz
Ij4xNzwvcmVmLXR5cGU+PGNvbnRyaWJ1dG9ycz48YXV0aG9ycz48YXV0aG9yPkhlZHJpY2ssIFIu
UC48L2F1dGhvcj48YXV0aG9yPkdpbGFkLCBPLjwvYXV0aG9yPjxhdXRob3I+WXVuLCBTLjwvYXV0
aG9yPjxhdXRob3I+U3BhbmdlbmJlcmcsIEouVi48L2F1dGhvcj48YXV0aG9yPk1hcnR5LCBHLkQu
PC9hdXRob3I+PGF1dGhvcj5Ob3JkaGF1c2VuLCBSLlcuPC9hdXRob3I+PGF1dGhvcj5LZWJ1cywg
TS5KLjwvYXV0aG9yPjxhdXRob3I+QmVyY292aWVyLCBILjwvYXV0aG9yPjxhdXRob3I+RWxkYXIs
IEEuPC9hdXRob3I+PC9hdXRob3JzPjwvY29udHJpYnV0b3JzPjx0aXRsZXM+PHRpdGxlPkEgaGVy
cGVzdmlydXMgYXNzb2NpYXRlZCB3aXRoIG1hc3MgbW9ydGFsaXR5IG9mIGp1dmVuaWxlIGFuZCBh
ZHVsdCBrb2ksIGEgc3RyYWluIG9mIGNvbW1vbiBjYXJwPC90aXRsZT48c2Vjb25kYXJ5LXRpdGxl
PkpvdXJuYWwgb2YgQXF1YXRpYyBBbmltYWwgSGVhbHRoPC9zZWNvbmRhcnktdGl0bGU+PC90aXRs
ZXM+PHBlcmlvZGljYWw+PGZ1bGwtdGl0bGU+Sm91cm5hbCBvZiBBcXVhdGljIEFuaW1hbCBIZWFs
dGg8L2Z1bGwtdGl0bGU+PC9wZXJpb2RpY2FsPjxwYWdlcz40NC01NzwvcGFnZXM+PHZvbHVtZT4x
Mjwvdm9sdW1lPjxudW1iZXI+MTwvbnVtYmVyPjxrZXl3b3Jkcz48a2V5d29yZD5BZHVsdDwva2V5
d29yZD48a2V5d29yZD5BZmZlY3RlZDwva2V5d29yZD48a2V5d29yZD5BZ2VudDwva2V5d29yZD48
a2V5d29yZD5BZ2VudHM8L2tleXdvcmQ+PGtleXdvcmQ+QW50aWJvZGllczwva2V5d29yZD48a2V5
d29yZD5BbnRpYm9keTwva2V5d29yZD48a2V5d29yZD5BbnRpYm9keSB0ZXN0czwva2V5d29yZD48
a2V5d29yZD5Bc3NvY2lhdGVkPC9rZXl3b3JkPjxrZXl3b3JkPkJyYWluPC9rZXl3b3JkPjxrZXl3
b3JkPkNhcnA8L2tleXdvcmQ+PGtleXdvcmQ+Q2VsbDwva2V5d29yZD48a2V5d29yZD5DaHJvbWF0
aW48L2tleXdvcmQ+PGtleXdvcmQ+Q29tbW9uIGNhcnA8L2tleXdvcmQ+PGtleXdvcmQ+Q3lwcmlu
dXMgY2FycGlvPC9rZXl3b3JkPjxrZXl3b3JkPkN5dG9wYXRoaWMgZWZmZWN0PC9rZXl3b3JkPjxr
ZXl3b3JkPkVmZmVjdDwva2V5d29yZD48a2V5d29yZD5FZmZlY3RzPC9rZXl3b3JkPjxrZXl3b3Jk
PkVudGVyaXRpczwva2V5d29yZD48a2V5d29yZD5FcGl0aGVsaWFsIGNlbGxzPC9rZXl3b3JkPjxr
ZXl3b3JkPkVwaXRoZWxpdW08L2tleXdvcmQ+PGtleXdvcmQ+RXhwb3N1cmU8L2tleXdvcmQ+PGtl
eXdvcmQ+RXhwb3N1cmVzPC9rZXl3b3JkPjxrZXl3b3JkPkV4dHJhY3RzPC9rZXl3b3JkPjxrZXl3
b3JkPkZhY3Rvcjwva2V5d29yZD48a2V5d29yZD5GYWN0b3JzPC9rZXl3b3JkPjxrZXl3b3JkPkZp
c2g8L2tleXdvcmQ+PGtleXdvcmQ+Rmx1b3Jlc2NlbnQgYW50aWJvZGllczwva2V5d29yZD48a2V5
d29yZD5GbHVvcmVzY2VudCBhbnRpYm9keSB0ZXN0PC9rZXl3b3JkPjxrZXl3b3JkPkdpbGxzPC9r
ZXl3b3JkPjxrZXl3b3JkPkhlcGF0b2N5dGVzPC9rZXl3b3JkPjxrZXl3b3JkPkhlcnBlc3ZpcnVz
PC9rZXl3b3JkPjxrZXl3b3JkPkh5cGVycGxhc2lhPC9rZXl3b3JkPjxrZXl3b3JkPkluY2x1c2lv
bnM8L2tleXdvcmQ+PGtleXdvcmQ+SW5jdWJhdGlvbjwva2V5d29yZD48a2V5d29yZD5JbmplY3Rp
b25zPC9rZXl3b3JkPjxrZXl3b3JkPklub2N1bGF0aW9uPC9rZXl3b3JkPjxrZXl3b3JkPklub2N1
bGF0aW9uczwva2V5d29yZD48a2V5d29yZD5JbnRlcm5hbDwva2V5d29yZD48a2V5d29yZD5JbnRy
YXBlcml0b25lYWw8L2tleXdvcmQ+PGtleXdvcmQ+SW50cmFwZXJpdG9uZWFsIGluamVjdGlvbnM8
L2tleXdvcmQ+PGtleXdvcmQ+SXNyYWVsPC9rZXl3b3JkPjxrZXl3b3JkPkp1dmVuaWxlPC9rZXl3
b3JkPjxrZXl3b3JkPktpZG5leTwva2V5d29yZD48a2V5d29yZD5Lb2k8L2tleXdvcmQ+PGtleXdv
cmQ+a29pIGhlcnBlc3ZpcnVzPC9rZXl3b3JkPjxrZXl3b3JkPkxlc2lvbnM8L2tleXdvcmQ+PGtl
eXdvcmQ+TGV1a29jeXRlPC9rZXl3b3JkPjxrZXl3b3JkPkxldWtvY3l0ZXM8L2tleXdvcmQ+PGtl
eXdvcmQ+TGl2ZXI8L2tleXdvcmQ+PGtleXdvcmQ+TWlkLUF0bGFudGljIFJlZ2lvbjwva2V5d29y
ZD48a2V5d29yZD5Nb3J0YWxpdGllczwva2V5d29yZD48a2V5d29yZD5Nb3J0YWxpdHk8L2tleXdv
cmQ+PGtleXdvcmQ+TmVjcm9zaXM8L2tleXdvcmQ+PGtleXdvcmQ+TmVwaHJpdGlzPC9rZXl3b3Jk
PjxrZXl3b3JkPk51Y2xlaTwva2V5d29yZD48a2V5d29yZD5PdXRicmVhazwva2V5d29yZD48a2V5
d29yZD5QYXJ0aWNsZXM8L2tleXdvcmQ+PGtleXdvcmQ+cmFiYml0PC9rZXl3b3JkPjxrZXl3b3Jk
PlJlZ2lvbjwva2V5d29yZD48a2V5d29yZD5TZXJhPC9rZXl3b3JkPjxrZXl3b3JkPlNlcnVtPC9r
ZXl3b3JkPjxrZXl3b3JkPlNpZ248L2tleXdvcmQ+PGtleXdvcmQ+U2lnbnM8L2tleXdvcmQ+PGtl
eXdvcmQ+U3BsZWVuPC9rZXl3b3JkPjxrZXl3b3JkPnN0YXRlPC9rZXl3b3JkPjxrZXl3b3JkPlN0
YXRlczwva2V5d29yZD48a2V5d29yZD5TdHJhaW48L2tleXdvcmQ+PGtleXdvcmQ+VGVzdDwva2V5
d29yZD48a2V5d29yZD5UZXN0czwva2V5d29yZD48a2V5d29yZD5UaXNzdWU8L2tleXdvcmQ+PGtl
eXdvcmQ+VW5pdGVkIFN0YXRlczwva2V5d29yZD48a2V5d29yZD5WaXJhbDwva2V5d29yZD48a2V5
d29yZD5WaXJ1czwva2V5d29yZD48L2tleXdvcmRzPjxkYXRlcz48eWVhcj4yMDAwPC95ZWFyPjwv
ZGF0ZXM+PG9yaWctcHViPlxcQUNUMDAxQ0wwNEZTMDdcQklPU0VDVVJJVFlEQVRBJFxFIExpYnJh
cnlcQW5pbWFsIENhdGFsb2d1ZVxIPC9vcmlnLXB1Yj48bGFiZWw+NjU2ODwvbGFiZWw+PHVybHM+
PC91cmxzPjxjdXN0b20xPmFxdWF0aWNzIGdtPC9jdXN0b20xPjxlbGVjdHJvbmljLXJlc291cmNl
LW51bT5odHRwOi8vYWZzam91cm5hbHMub3JnL2RvaS9hYnMvMTAuMTU3Ny8xNTQ4LTg2NjclMjgy
MDAwJTI5MDEyJTNDMDA0NCUzQUFIQVdNTSUzRTIuMC5DTyUzQjI8L2VsZWN0cm9uaWMtcmVzb3Vy
Y2UtbnVtPjxtb2RpZmllZC1kYXRlPjczMTc0PC9tb2RpZmllZC1kYXRlPjwvcmVjb3JkPjwvQ2l0
ZT48L0VuZE5vdGU+AG==
</w:fldData>
        </w:fldChar>
      </w:r>
      <w:r w:rsidR="00295283">
        <w:instrText xml:space="preserve"> ADDIN EN.CITE </w:instrText>
      </w:r>
      <w:r w:rsidR="00295283">
        <w:fldChar w:fldCharType="begin">
          <w:fldData xml:space="preserve">PEVuZE5vdGU+PENpdGU+PEF1dGhvcj5IYWVuZW48L0F1dGhvcj48WWVhcj4yMDA0PC9ZZWFyPjxS
ZWNOdW0+MjI3ODU8L1JlY051bT48SURUZXh0PjIzMDkzPC9JRFRleHQ+PERpc3BsYXlUZXh0PihI
YWVuZW4gZXQgYWwuIDIwMDQ7IEhlZHJpY2sgZXQgYWwuIDIwMDA7IFBlcmVsYmVyZyBldCBhbC4g
MjAwMyk8L0Rpc3BsYXlUZXh0PjxyZWNvcmQ+PHJlYy1udW1iZXI+MjI3ODU8L3JlYy1udW1iZXI+
PGZvcmVpZ24ta2V5cz48a2V5IGFwcD0iRU4iIGRiLWlkPSI5MGF3d3QyNWJkcHR3dGVlMjVkcHB4
NWp3dmRkcDJzdHIwc3oiIHRpbWVzdGFtcD0iMTY1MjM5ODk3NyIgZ3VpZD0iMjUzZmVjYzgtZTU0
YS00OWUxLWE4OTItM2E3ZGE4Y2VhMDA2Ij4yMjc4NTwva2V5PjwvZm9yZWlnbi1rZXlzPjxyZWYt
dHlwZSBuYW1lPSJKb3VybmFsIEFydGljbGVzIj4xNzwvcmVmLXR5cGU+PGNvbnRyaWJ1dG9ycz48
YXV0aG9ycz48YXV0aG9yPkhhZW5lbiwgTy48L2F1dGhvcj48YXV0aG9yPldheSwgSy48L2F1dGhv
cj48YXV0aG9yPkJlcmdtYW5uLCBTLiBNLjwvYXV0aG9yPjxhdXRob3I+QXJpZWwsIEUuPC9hdXRo
b3I+PC9hdXRob3JzPjwvY29udHJpYnV0b3JzPjx0aXRsZXM+PHRpdGxlPlRoZSBlbWVyZ2VuY2Ug
b2YgS29pIGhlcnBlc3ZpcnVzIGFuZCBpdHMgc2lnbmlmaWNhbmNlIHRvIEV1cm9wZWFuIGFxdWFj
dWx0dXJlPC90aXRsZT48c2Vjb25kYXJ5LXRpdGxlPkJ1bGxldGluIG9mIHRoZSBFdXJvcGVhbiBB
c3NvY2lhdGlvbiBvZiBGaXNoIFBhdGhvbG9naXN0czwvc2Vjb25kYXJ5LXRpdGxlPjwvdGl0bGVz
PjxwZXJpb2RpY2FsPjxmdWxsLXRpdGxlPkJ1bGxldGluIG9mIHRoZSBFdXJvcGVhbiBBc3NvY2lh
dGlvbiBvZiBGaXNoIFBhdGhvbG9naXN0czwvZnVsbC10aXRsZT48L3BlcmlvZGljYWw+PHZvbHVt
ZT4yNDwvdm9sdW1lPjxudW1iZXI+NjwvbnVtYmVyPjxkYXRlcz48eWVhcj4yMDA0PC95ZWFyPjwv
ZGF0ZXM+PG9yaWctcHViPlxcQUNUMDAxQ0wwNEZTMDdcQklPU0VDVVJJVFlEQVRBJFxFIExpYnJh
cnlcQW5pbWFsIENhdGFsb2d1ZVxIXEhhZW5lbiBldCBhbCAyMDA0IEVOMjMwOTMucGRmPC9vcmln
LXB1Yj48bGFiZWw+MjMwOTM8L2xhYmVsPjx1cmxzPjwvdXJscz48Y3VzdG9tMT5TdHVyZ2Vvbl9Z
R0M8L2N1c3RvbTE+PGVsZWN0cm9uaWMtcmVzb3VyY2UtbnVtPmh0dHBzOi8vZWFmcC5vcmcvZG93
bmxvYWQvMjAwNC1Wb2x1bWUyNC9Jc3N1ZSUyMDYvMjRfMjkzLnBkZjwvZWxlY3Ryb25pYy1yZXNv
dXJjZS1udW0+PC9yZWNvcmQ+PC9DaXRlPjxDaXRlPjxBdXRob3I+UGVyZWxiZXJnPC9BdXRob3I+
PFllYXI+MjAwMzwvWWVhcj48UmVjTnVtPjk4MjE8L1JlY051bT48SURUZXh0PjExNzA2PC9JRFRl
eHQ+PHJlY29yZD48cmVjLW51bWJlcj45ODIxPC9yZWMtbnVtYmVyPjxmb3JlaWduLWtleXM+PGtl
eSBhcHA9IkVOIiBkYi1pZD0iOTBhd3d0MjViZHB0d3RlZTI1ZHBweDVqd3ZkZHAyc3RyMHN6IiB0
aW1lc3RhbXA9IjE2NTIzOTczOTYiIGd1aWQ9IjcxMTdmZjEyLTI0MzQtNDAwZS04MWUyLWVkYjRk
NGZiNDRlNyI+OTgyMTwva2V5PjwvZm9yZWlnbi1rZXlzPjxyZWYtdHlwZSBuYW1lPSJKb3VybmFs
IEFydGljbGVzIj4xNzwvcmVmLXR5cGU+PGNvbnRyaWJ1dG9ycz48YXV0aG9ycz48YXV0aG9yPlBl
cmVsYmVyZywgQS48L2F1dGhvcj48YXV0aG9yPlNtaXJub3YsIE0uPC9hdXRob3I+PGF1dGhvcj5I
dXRvcmFuLCBNLjwvYXV0aG9yPjxhdXRob3I+RGlhbWFudCwgQS48L2F1dGhvcj48YXV0aG9yPkJl
amVyYW5vLCBZLjwvYXV0aG9yPjxhdXRob3I+S290bGVyLCBNLjwvYXV0aG9yPjwvYXV0aG9ycz48
L2NvbnRyaWJ1dG9ycz48dGl0bGVzPjx0aXRsZT48c3R5bGUgZmFjZT0ibm9ybWFsIiBmb250PSJk
ZWZhdWx0IiBzaXplPSIxMDAlIj5FcGlkZW1pb2xvZ2ljYWwgZGVzY3JpcHRpb24gb2YgYSBuZXcg
dmlyYWwgZGlzZWFzZSBhZmZsaWN0aW5nIGN1bHR1cmVkIDwvc3R5bGU+PHN0eWxlIGZhY2U9Iml0
YWxpYyIgZm9udD0iZGVmYXVsdCIgc2l6ZT0iMTAwJSI+Q3lwcmludXMgY2FycGlvPC9zdHlsZT48
c3R5bGUgZmFjZT0ibm9ybWFsIiBmb250PSJkZWZhdWx0IiBzaXplPSIxMDAlIj4gaW4gSXNyYWVs
PC9zdHlsZT48L3RpdGxlPjxzZWNvbmRhcnktdGl0bGU+SXNyYWVsaSBKb3VybmFsIG9mIEFxdWFj
dWx0dXJlIC0gQmFtaWRnZWg8L3NlY29uZGFyeS10aXRsZT48L3RpdGxlcz48cGVyaW9kaWNhbD48
ZnVsbC10aXRsZT5Jc3JhZWxpIEpvdXJuYWwgb2YgQXF1YWN1bHR1cmUgLSBCYW1pZGdlaDwvZnVs
bC10aXRsZT48L3BlcmlvZGljYWw+PHBhZ2VzPjUtMTI8L3BhZ2VzPjx2b2x1bWU+NTU8L3ZvbHVt
ZT48bnVtYmVyPjE8L251bWJlcj48a2V5d29yZHM+PGtleXdvcmQ+QWN0aXZlPC9rZXl3b3JkPjxr
ZXl3b3JkPkFkdWx0PC9rZXl3b3JkPjxrZXl3b3JkPkFmZmVjdGVkPC9rZXl3b3JkPjxrZXl3b3Jk
PkFnZTwva2V5d29yZD48a2V5d29yZD5BZ2VudDwva2V5d29yZD48a2V5d29yZD5DYXJwPC9rZXl3
b3JkPjxrZXl3b3JkPkNsaW5pY2FsPC9rZXl3b3JkPjxrZXl3b3JkPkNsaW5pY2FsIHNpZ248L2tl
eXdvcmQ+PGtleXdvcmQ+Q2xpbmljYWwgc2lnbnM8L2tleXdvcmQ+PGtleXdvcmQ+Q29oYWJpdGF0
aW9uPC9rZXl3b3JkPjxrZXl3b3JkPkNvbW1vbiBjYXJwPC9rZXl3b3JkPjxrZXl3b3JkPkN5cHJp
bnVzIGNhcnBpbzwva2V5d29yZD48a2V5d29yZD5EaXNlYXNlPC9rZXl3b3JkPjxrZXl3b3JkPkV4
cG9zdXJlPC9rZXl3b3JkPjxrZXl3b3JkPkV5ZXM8L2tleXdvcmQ+PGtleXdvcmQ+RmF0aWd1ZTwv
a2V5d29yZD48a2V5d29yZD5GaXNoPC9rZXl3b3JkPjxrZXl3b3JkPkltbWVyc2lvbjwva2V5d29y
ZD48a2V5d29yZD5Jbm9jdWx1bTwva2V5d29yZD48a2V5d29yZD5JbnRyYXBlcml0b25lYWw8L2tl
eXdvcmQ+PGtleXdvcmQ+SXNyYWVsPC9rZXl3b3JkPjxrZXl3b3JkPktvaTwva2V5d29yZD48a2V5
d29yZD5Nb3J0YWxpdGllczwva2V5d29yZD48a2V5d29yZD5Nb3J0YWxpdHk8L2tleXdvcmQ+PGtl
eXdvcmQ+TW92ZW1lbnQ8L2tleXdvcmQ+PGtleXdvcmQ+TXVjdXM8L2tleXdvcmQ+PGtleXdvcmQ+
TmVjcm9zaXM8L2tleXdvcmQ+PGtleXdvcmQ+UmVwb3J0PC9rZXl3b3JkPjxrZXl3b3JkPnNlY3Jl
dGlvbjwva2V5d29yZD48a2V5d29yZD5TaWduPC9rZXl3b3JkPjxrZXl3b3JkPlNpZ25zPC9rZXl3
b3JkPjxrZXl3b3JkPlNraW48L2tleXdvcmQ+PGtleXdvcmQ+U3ByaW5nPC9rZXl3b3JkPjxrZXl3
b3JkPlRpc3N1ZTwva2V5d29yZD48a2V5d29yZD5UcmlhbDwva2V5d29yZD48a2V5d29yZD5Ucmlh
bHM8L2tleXdvcmQ+PGtleXdvcmQ+VmlyYWw8L2tleXdvcmQ+PGtleXdvcmQ+VmlydXM8L2tleXdv
cmQ+PGtleXdvcmQ+V2F0ZXI8L2tleXdvcmQ+PC9rZXl3b3Jkcz48ZGF0ZXM+PHllYXI+MjAwMzwv
eWVhcj48cHViLWRhdGVzPjxkYXRlPjEgTWF5IDIwMjM8L2RhdGU+PC9wdWItZGF0ZXM+PC9kYXRl
cz48b3JpZy1wdWI+XFxBQ1QwMDFDTDA0RlMwN1xCSU9TRUNVUklUWURBVEEkXEUgTGlicmFyeVxB
bmltYWwgQ2F0YWxvZ3VlXFA8L29yaWctcHViPjxsYWJlbD4xMTcwNjwvbGFiZWw+PHVybHM+PC91
cmxzPjxjdXN0b20xPmFxdWF0aWNzIGdtPC9jdXN0b20xPjxlbGVjdHJvbmljLXJlc291cmNlLW51
bT5odHRwczovL2V2b2xzLmxpYnJhcnkubWFub2EuaGF3YWlpLmVkdS9zZXJ2ZXIvYXBpL2NvcmUv
Yml0c3RyZWFtcy9hZmM0ZWJiMy03YjA4LTQyMGItYTkxYy1jMzliNjM4Yzg2NjEvY29udGVudDwv
ZWxlY3Ryb25pYy1yZXNvdXJjZS1udW0+PG1vZGlmaWVkLWRhdGU+NzMxNjg8L21vZGlmaWVkLWRh
dGU+PC9yZWNvcmQ+PC9DaXRlPjxDaXRlPjxBdXRob3I+SGVkcmljazwvQXV0aG9yPjxZZWFyPjIw
MDA8L1llYXI+PFJlY051bT43NjU3PC9SZWNOdW0+PElEVGV4dD42NTY4PC9JRFRleHQ+PHJlY29y
ZD48cmVjLW51bWJlcj43NjU3PC9yZWMtbnVtYmVyPjxmb3JlaWduLWtleXM+PGtleSBhcHA9IkVO
IiBkYi1pZD0iOTBhd3d0MjViZHB0d3RlZTI1ZHBweDVqd3ZkZHAyc3RyMHN6IiB0aW1lc3RhbXA9
IjE2NTIzOTcyMjEiIGd1aWQ9IjZlMzU4ZDRhLTEwOGQtNGU4OC1hOTllLWRmZGI5MjY3N2UzMSI+
NzY1Nzwva2V5PjwvZm9yZWlnbi1rZXlzPjxyZWYtdHlwZSBuYW1lPSJKb3VybmFsIEFydGljbGVz
Ij4xNzwvcmVmLXR5cGU+PGNvbnRyaWJ1dG9ycz48YXV0aG9ycz48YXV0aG9yPkhlZHJpY2ssIFIu
UC48L2F1dGhvcj48YXV0aG9yPkdpbGFkLCBPLjwvYXV0aG9yPjxhdXRob3I+WXVuLCBTLjwvYXV0
aG9yPjxhdXRob3I+U3BhbmdlbmJlcmcsIEouVi48L2F1dGhvcj48YXV0aG9yPk1hcnR5LCBHLkQu
PC9hdXRob3I+PGF1dGhvcj5Ob3JkaGF1c2VuLCBSLlcuPC9hdXRob3I+PGF1dGhvcj5LZWJ1cywg
TS5KLjwvYXV0aG9yPjxhdXRob3I+QmVyY292aWVyLCBILjwvYXV0aG9yPjxhdXRob3I+RWxkYXIs
IEEuPC9hdXRob3I+PC9hdXRob3JzPjwvY29udHJpYnV0b3JzPjx0aXRsZXM+PHRpdGxlPkEgaGVy
cGVzdmlydXMgYXNzb2NpYXRlZCB3aXRoIG1hc3MgbW9ydGFsaXR5IG9mIGp1dmVuaWxlIGFuZCBh
ZHVsdCBrb2ksIGEgc3RyYWluIG9mIGNvbW1vbiBjYXJwPC90aXRsZT48c2Vjb25kYXJ5LXRpdGxl
PkpvdXJuYWwgb2YgQXF1YXRpYyBBbmltYWwgSGVhbHRoPC9zZWNvbmRhcnktdGl0bGU+PC90aXRs
ZXM+PHBlcmlvZGljYWw+PGZ1bGwtdGl0bGU+Sm91cm5hbCBvZiBBcXVhdGljIEFuaW1hbCBIZWFs
dGg8L2Z1bGwtdGl0bGU+PC9wZXJpb2RpY2FsPjxwYWdlcz40NC01NzwvcGFnZXM+PHZvbHVtZT4x
Mjwvdm9sdW1lPjxudW1iZXI+MTwvbnVtYmVyPjxrZXl3b3Jkcz48a2V5d29yZD5BZHVsdDwva2V5
d29yZD48a2V5d29yZD5BZmZlY3RlZDwva2V5d29yZD48a2V5d29yZD5BZ2VudDwva2V5d29yZD48
a2V5d29yZD5BZ2VudHM8L2tleXdvcmQ+PGtleXdvcmQ+QW50aWJvZGllczwva2V5d29yZD48a2V5
d29yZD5BbnRpYm9keTwva2V5d29yZD48a2V5d29yZD5BbnRpYm9keSB0ZXN0czwva2V5d29yZD48
a2V5d29yZD5Bc3NvY2lhdGVkPC9rZXl3b3JkPjxrZXl3b3JkPkJyYWluPC9rZXl3b3JkPjxrZXl3
b3JkPkNhcnA8L2tleXdvcmQ+PGtleXdvcmQ+Q2VsbDwva2V5d29yZD48a2V5d29yZD5DaHJvbWF0
aW48L2tleXdvcmQ+PGtleXdvcmQ+Q29tbW9uIGNhcnA8L2tleXdvcmQ+PGtleXdvcmQ+Q3lwcmlu
dXMgY2FycGlvPC9rZXl3b3JkPjxrZXl3b3JkPkN5dG9wYXRoaWMgZWZmZWN0PC9rZXl3b3JkPjxr
ZXl3b3JkPkVmZmVjdDwva2V5d29yZD48a2V5d29yZD5FZmZlY3RzPC9rZXl3b3JkPjxrZXl3b3Jk
PkVudGVyaXRpczwva2V5d29yZD48a2V5d29yZD5FcGl0aGVsaWFsIGNlbGxzPC9rZXl3b3JkPjxr
ZXl3b3JkPkVwaXRoZWxpdW08L2tleXdvcmQ+PGtleXdvcmQ+RXhwb3N1cmU8L2tleXdvcmQ+PGtl
eXdvcmQ+RXhwb3N1cmVzPC9rZXl3b3JkPjxrZXl3b3JkPkV4dHJhY3RzPC9rZXl3b3JkPjxrZXl3
b3JkPkZhY3Rvcjwva2V5d29yZD48a2V5d29yZD5GYWN0b3JzPC9rZXl3b3JkPjxrZXl3b3JkPkZp
c2g8L2tleXdvcmQ+PGtleXdvcmQ+Rmx1b3Jlc2NlbnQgYW50aWJvZGllczwva2V5d29yZD48a2V5
d29yZD5GbHVvcmVzY2VudCBhbnRpYm9keSB0ZXN0PC9rZXl3b3JkPjxrZXl3b3JkPkdpbGxzPC9r
ZXl3b3JkPjxrZXl3b3JkPkhlcGF0b2N5dGVzPC9rZXl3b3JkPjxrZXl3b3JkPkhlcnBlc3ZpcnVz
PC9rZXl3b3JkPjxrZXl3b3JkPkh5cGVycGxhc2lhPC9rZXl3b3JkPjxrZXl3b3JkPkluY2x1c2lv
bnM8L2tleXdvcmQ+PGtleXdvcmQ+SW5jdWJhdGlvbjwva2V5d29yZD48a2V5d29yZD5JbmplY3Rp
b25zPC9rZXl3b3JkPjxrZXl3b3JkPklub2N1bGF0aW9uPC9rZXl3b3JkPjxrZXl3b3JkPklub2N1
bGF0aW9uczwva2V5d29yZD48a2V5d29yZD5JbnRlcm5hbDwva2V5d29yZD48a2V5d29yZD5JbnRy
YXBlcml0b25lYWw8L2tleXdvcmQ+PGtleXdvcmQ+SW50cmFwZXJpdG9uZWFsIGluamVjdGlvbnM8
L2tleXdvcmQ+PGtleXdvcmQ+SXNyYWVsPC9rZXl3b3JkPjxrZXl3b3JkPkp1dmVuaWxlPC9rZXl3
b3JkPjxrZXl3b3JkPktpZG5leTwva2V5d29yZD48a2V5d29yZD5Lb2k8L2tleXdvcmQ+PGtleXdv
cmQ+a29pIGhlcnBlc3ZpcnVzPC9rZXl3b3JkPjxrZXl3b3JkPkxlc2lvbnM8L2tleXdvcmQ+PGtl
eXdvcmQ+TGV1a29jeXRlPC9rZXl3b3JkPjxrZXl3b3JkPkxldWtvY3l0ZXM8L2tleXdvcmQ+PGtl
eXdvcmQ+TGl2ZXI8L2tleXdvcmQ+PGtleXdvcmQ+TWlkLUF0bGFudGljIFJlZ2lvbjwva2V5d29y
ZD48a2V5d29yZD5Nb3J0YWxpdGllczwva2V5d29yZD48a2V5d29yZD5Nb3J0YWxpdHk8L2tleXdv
cmQ+PGtleXdvcmQ+TmVjcm9zaXM8L2tleXdvcmQ+PGtleXdvcmQ+TmVwaHJpdGlzPC9rZXl3b3Jk
PjxrZXl3b3JkPk51Y2xlaTwva2V5d29yZD48a2V5d29yZD5PdXRicmVhazwva2V5d29yZD48a2V5
d29yZD5QYXJ0aWNsZXM8L2tleXdvcmQ+PGtleXdvcmQ+cmFiYml0PC9rZXl3b3JkPjxrZXl3b3Jk
PlJlZ2lvbjwva2V5d29yZD48a2V5d29yZD5TZXJhPC9rZXl3b3JkPjxrZXl3b3JkPlNlcnVtPC9r
ZXl3b3JkPjxrZXl3b3JkPlNpZ248L2tleXdvcmQ+PGtleXdvcmQ+U2lnbnM8L2tleXdvcmQ+PGtl
eXdvcmQ+U3BsZWVuPC9rZXl3b3JkPjxrZXl3b3JkPnN0YXRlPC9rZXl3b3JkPjxrZXl3b3JkPlN0
YXRlczwva2V5d29yZD48a2V5d29yZD5TdHJhaW48L2tleXdvcmQ+PGtleXdvcmQ+VGVzdDwva2V5
d29yZD48a2V5d29yZD5UZXN0czwva2V5d29yZD48a2V5d29yZD5UaXNzdWU8L2tleXdvcmQ+PGtl
eXdvcmQ+VW5pdGVkIFN0YXRlczwva2V5d29yZD48a2V5d29yZD5WaXJhbDwva2V5d29yZD48a2V5
d29yZD5WaXJ1czwva2V5d29yZD48L2tleXdvcmRzPjxkYXRlcz48eWVhcj4yMDAwPC95ZWFyPjwv
ZGF0ZXM+PG9yaWctcHViPlxcQUNUMDAxQ0wwNEZTMDdcQklPU0VDVVJJVFlEQVRBJFxFIExpYnJh
cnlcQW5pbWFsIENhdGFsb2d1ZVxIPC9vcmlnLXB1Yj48bGFiZWw+NjU2ODwvbGFiZWw+PHVybHM+
PC91cmxzPjxjdXN0b20xPmFxdWF0aWNzIGdtPC9jdXN0b20xPjxlbGVjdHJvbmljLXJlc291cmNl
LW51bT5odHRwOi8vYWZzam91cm5hbHMub3JnL2RvaS9hYnMvMTAuMTU3Ny8xNTQ4LTg2NjclMjgy
MDAwJTI5MDEyJTNDMDA0NCUzQUFIQVdNTSUzRTIuMC5DTyUzQjI8L2VsZWN0cm9uaWMtcmVzb3Vy
Y2UtbnVtPjxtb2RpZmllZC1kYXRlPjczMTc0PC9tb2RpZmllZC1kYXRlPjwvcmVjb3JkPjwvQ2l0
ZT48L0VuZE5vdGU+AG==
</w:fldData>
        </w:fldChar>
      </w:r>
      <w:r w:rsidR="00295283">
        <w:instrText xml:space="preserve"> ADDIN EN.CITE.DATA </w:instrText>
      </w:r>
      <w:r w:rsidR="00295283">
        <w:fldChar w:fldCharType="end"/>
      </w:r>
      <w:r w:rsidR="00295283">
        <w:fldChar w:fldCharType="separate"/>
      </w:r>
      <w:r w:rsidR="00295283">
        <w:rPr>
          <w:noProof/>
        </w:rPr>
        <w:t>(Haenen et al. 2004; Hedrick et al. 2000; Perelberg et al. 2003)</w:t>
      </w:r>
      <w:r w:rsidR="00295283">
        <w:fldChar w:fldCharType="end"/>
      </w:r>
      <w:r>
        <w:t>.</w:t>
      </w:r>
    </w:p>
    <w:p w14:paraId="60A38417" w14:textId="60C9FD67" w:rsidR="00F04C87" w:rsidRPr="002C1C09" w:rsidRDefault="00F04C87" w:rsidP="006C2E2F">
      <w:pPr>
        <w:pStyle w:val="ListBullet"/>
      </w:pPr>
      <w:r>
        <w:t xml:space="preserve">Because of the </w:t>
      </w:r>
      <w:r w:rsidR="00F34650">
        <w:t>culture</w:t>
      </w:r>
      <w:r>
        <w:t xml:space="preserve"> conditions in </w:t>
      </w:r>
      <w:r w:rsidRPr="00F04C87">
        <w:t>aquaculture</w:t>
      </w:r>
      <w:r>
        <w:t xml:space="preserve"> facilities (</w:t>
      </w:r>
      <w:r w:rsidR="00FE1632">
        <w:t>e.g.</w:t>
      </w:r>
      <w:r>
        <w:t xml:space="preserve"> high stocking densities), </w:t>
      </w:r>
      <w:r w:rsidRPr="00EF648F">
        <w:t xml:space="preserve">any </w:t>
      </w:r>
      <w:r>
        <w:t xml:space="preserve">farmed </w:t>
      </w:r>
      <w:r w:rsidRPr="00EF648F">
        <w:t>susceptible species grown with</w:t>
      </w:r>
      <w:r>
        <w:t>,</w:t>
      </w:r>
      <w:r w:rsidRPr="00EF648F">
        <w:t xml:space="preserve"> or sharing the same water</w:t>
      </w:r>
      <w:r>
        <w:t xml:space="preserve"> as</w:t>
      </w:r>
      <w:r w:rsidRPr="00EF648F">
        <w:rPr>
          <w:rStyle w:val="Emphasis"/>
        </w:rPr>
        <w:t xml:space="preserve"> </w:t>
      </w:r>
      <w:r w:rsidRPr="00EF648F">
        <w:t>infe</w:t>
      </w:r>
      <w:r>
        <w:t>c</w:t>
      </w:r>
      <w:r w:rsidRPr="00EF648F">
        <w:t>ted sturgeon will be certain to be exposed to viable</w:t>
      </w:r>
      <w:r>
        <w:t xml:space="preserve"> CyHV-3</w:t>
      </w:r>
      <w:r w:rsidRPr="00EF648F">
        <w:t>.</w:t>
      </w:r>
    </w:p>
    <w:p w14:paraId="7C0F5792" w14:textId="77777777" w:rsidR="00F04C87" w:rsidRDefault="00F04C87" w:rsidP="00F04C87">
      <w:pPr>
        <w:pStyle w:val="ListBullet"/>
      </w:pPr>
      <w:r>
        <w:t xml:space="preserve">Introduction of CyHV-3 into the wild may occur by direct release of imported live sturgeon or its associated wastes from the aquaculture facility into </w:t>
      </w:r>
      <w:r w:rsidRPr="00F04C87">
        <w:t>natural</w:t>
      </w:r>
      <w:r>
        <w:t xml:space="preserve"> waters. This would be a direct pathway to wild susceptible species if a farm has not implemented standards of biosecurity for fish escapes or waste management that would exclude CyHV-3 from discharges.</w:t>
      </w:r>
    </w:p>
    <w:p w14:paraId="739F677C" w14:textId="09499D69" w:rsidR="00F04C87" w:rsidRDefault="00F04C87" w:rsidP="00F04C87">
      <w:pPr>
        <w:pStyle w:val="ListBullet"/>
      </w:pPr>
      <w:r>
        <w:t xml:space="preserve">Wild susceptible species would be expected to be exposed to CyHV-3 released into natural waters due to its hosts being present in Australian </w:t>
      </w:r>
      <w:r w:rsidRPr="00F04C87">
        <w:t>freshwaters</w:t>
      </w:r>
      <w:r>
        <w:t>.</w:t>
      </w:r>
      <w:r w:rsidRPr="00BC7BAB">
        <w:t xml:space="preserve"> Carp dominate freshwater fish communities in south-eastern Australia</w:t>
      </w:r>
      <w:r>
        <w:t xml:space="preserve"> </w:t>
      </w:r>
      <w:r w:rsidR="00295283">
        <w:fldChar w:fldCharType="begin"/>
      </w:r>
      <w:r w:rsidR="00295283">
        <w:instrText xml:space="preserve"> ADDIN EN.CITE &lt;EndNote&gt;&lt;Cite&gt;&lt;Author&gt;Australian Government&lt;/Author&gt;&lt;Year&gt;2022&lt;/Year&gt;&lt;RecNum&gt;23256&lt;/RecNum&gt;&lt;IDText&gt;23151&lt;/IDText&gt;&lt;DisplayText&gt;(Australian Government &amp;amp; FRDC 2022)&lt;/DisplayText&gt;&lt;record&gt;&lt;rec-number&gt;23256&lt;/rec-number&gt;&lt;foreign-keys&gt;&lt;key app="EN" db-id="90awwt25bdptwtee25dppx5jwvddp2str0sz" timestamp="1652399049" guid="3b3abf12-a5de-45f8-a561-cedb08476425"&gt;23256&lt;/key&gt;&lt;/foreign-keys&gt;&lt;ref-type name="Website"&gt;48&lt;/ref-type&gt;&lt;contributors&gt;&lt;authors&gt;&lt;author&gt;Australian Government,&lt;/author&gt;&lt;author&gt;FRDC,&lt;/author&gt;&lt;/authors&gt;&lt;/contributors&gt;&lt;titles&gt;&lt;title&gt;National Carp Control Plan&lt;/title&gt;&lt;/titles&gt;&lt;dates&gt;&lt;year&gt;2022&lt;/year&gt;&lt;pub-dates&gt;&lt;date&gt;29 March 2022&lt;/date&gt;&lt;/pub-dates&gt;&lt;/dates&gt;&lt;pub-location&gt;Canberra&lt;/pub-location&gt;&lt;publisher&gt;Fisheries Research &amp;amp; Development Corporation&lt;/publisher&gt;&lt;orig-pub&gt;https://www.agriculture.gov.au/biosecurity-trade/pests-diseases-weeds/pest-animals-and-weeds/national-carp-control-plan&lt;/orig-pub&gt;&lt;label&gt;23151&lt;/label&gt;&lt;urls&gt;&lt;/urls&gt;&lt;custom1&gt;Sturgeon_YGC&lt;/custom1&gt;&lt;electronic-resource-num&gt;https://carp.gov.au/&lt;/electronic-resource-num&gt;&lt;/record&gt;&lt;/Cite&gt;&lt;/EndNote&gt;</w:instrText>
      </w:r>
      <w:r w:rsidR="00295283">
        <w:fldChar w:fldCharType="separate"/>
      </w:r>
      <w:r w:rsidR="00295283">
        <w:rPr>
          <w:noProof/>
        </w:rPr>
        <w:t>(Australian Government &amp; FRDC 2022)</w:t>
      </w:r>
      <w:r w:rsidR="00295283">
        <w:fldChar w:fldCharType="end"/>
      </w:r>
      <w:r>
        <w:t>.</w:t>
      </w:r>
    </w:p>
    <w:p w14:paraId="4551EC2B" w14:textId="77777777" w:rsidR="00F04C87" w:rsidRPr="00F04C87" w:rsidRDefault="00F04C87" w:rsidP="00F04C87">
      <w:pPr>
        <w:pStyle w:val="Heading5"/>
      </w:pPr>
      <w:r>
        <w:t>Conclusion</w:t>
      </w:r>
    </w:p>
    <w:p w14:paraId="72DE0BA7" w14:textId="1E59B567" w:rsidR="00F04C87" w:rsidRDefault="00F04C87" w:rsidP="00F04C87">
      <w:r>
        <w:t>Based on this information and using the qualitative likelihood descriptors in</w:t>
      </w:r>
      <w:r w:rsidR="00B0158B">
        <w:t xml:space="preserve"> </w:t>
      </w:r>
      <w:r w:rsidR="00B0158B">
        <w:fldChar w:fldCharType="begin"/>
      </w:r>
      <w:r w:rsidR="00B0158B">
        <w:instrText xml:space="preserve"> REF _Ref124329975 \h </w:instrText>
      </w:r>
      <w:r w:rsidR="00B0158B">
        <w:fldChar w:fldCharType="separate"/>
      </w:r>
      <w:r w:rsidR="008C1604">
        <w:t xml:space="preserve">Table </w:t>
      </w:r>
      <w:r w:rsidR="008C1604">
        <w:rPr>
          <w:noProof/>
        </w:rPr>
        <w:t>4</w:t>
      </w:r>
      <w:r w:rsidR="00B0158B">
        <w:fldChar w:fldCharType="end"/>
      </w:r>
      <w:r>
        <w:t xml:space="preserve">, the partial likelihood of exposure to each exposure group for CyHV-3 in </w:t>
      </w:r>
      <w:r w:rsidRPr="000C42AF">
        <w:rPr>
          <w:rStyle w:val="Strong"/>
        </w:rPr>
        <w:t>imported live sturgeon</w:t>
      </w:r>
      <w:r>
        <w:t xml:space="preserve"> was estimated to be:</w:t>
      </w:r>
    </w:p>
    <w:p w14:paraId="4B72044C" w14:textId="77777777" w:rsidR="00F04C87" w:rsidRPr="00224B13" w:rsidRDefault="00F04C87" w:rsidP="00F04C87">
      <w:pPr>
        <w:pStyle w:val="ListBullet"/>
        <w:rPr>
          <w:rStyle w:val="Strong"/>
          <w:b w:val="0"/>
          <w:bCs w:val="0"/>
        </w:rPr>
      </w:pPr>
      <w:r>
        <w:t xml:space="preserve">Farmed </w:t>
      </w:r>
      <w:r w:rsidRPr="00F04C87">
        <w:t>susceptible</w:t>
      </w:r>
      <w:r>
        <w:t xml:space="preserve"> species</w:t>
      </w:r>
      <w:r w:rsidRPr="00200122">
        <w:t>—</w:t>
      </w:r>
      <w:r>
        <w:rPr>
          <w:rStyle w:val="Strong"/>
        </w:rPr>
        <w:t>L</w:t>
      </w:r>
      <w:r w:rsidRPr="00224B13">
        <w:rPr>
          <w:rStyle w:val="Strong"/>
        </w:rPr>
        <w:t>ow</w:t>
      </w:r>
      <w:r>
        <w:rPr>
          <w:rStyle w:val="Strong"/>
        </w:rPr>
        <w:t>.</w:t>
      </w:r>
    </w:p>
    <w:p w14:paraId="701BB08C" w14:textId="77777777" w:rsidR="00F04C87" w:rsidRPr="00D233B8" w:rsidRDefault="00F04C87" w:rsidP="00F04C87">
      <w:pPr>
        <w:pStyle w:val="ListBullet"/>
        <w:rPr>
          <w:rStyle w:val="Strong"/>
          <w:b w:val="0"/>
          <w:bCs w:val="0"/>
        </w:rPr>
      </w:pPr>
      <w:r>
        <w:t xml:space="preserve">Wild </w:t>
      </w:r>
      <w:r w:rsidRPr="00F04C87">
        <w:t>susceptible</w:t>
      </w:r>
      <w:r>
        <w:t xml:space="preserve"> species</w:t>
      </w:r>
      <w:r w:rsidRPr="00200122">
        <w:t>—</w:t>
      </w:r>
      <w:r>
        <w:rPr>
          <w:rStyle w:val="Strong"/>
        </w:rPr>
        <w:t>L</w:t>
      </w:r>
      <w:r w:rsidRPr="00681AD5">
        <w:rPr>
          <w:rStyle w:val="Strong"/>
        </w:rPr>
        <w:t>ow</w:t>
      </w:r>
      <w:r>
        <w:rPr>
          <w:rStyle w:val="Strong"/>
        </w:rPr>
        <w:t>.</w:t>
      </w:r>
    </w:p>
    <w:p w14:paraId="7150DC00" w14:textId="18491289" w:rsidR="00F04C87" w:rsidRDefault="000C42AF" w:rsidP="00F04C87">
      <w:r>
        <w:t>T</w:t>
      </w:r>
      <w:r w:rsidR="00F04C87">
        <w:t xml:space="preserve">he partial likelihood of exposure to each exposure group to CyHV-3 in </w:t>
      </w:r>
      <w:r w:rsidR="00F04C87" w:rsidRPr="000C42AF">
        <w:rPr>
          <w:rStyle w:val="Strong"/>
        </w:rPr>
        <w:t>imported sturgeon reproductive material</w:t>
      </w:r>
      <w:r w:rsidR="00F04C87">
        <w:t xml:space="preserve"> was estimated to be:</w:t>
      </w:r>
    </w:p>
    <w:p w14:paraId="4614D0A1" w14:textId="5E9B238F" w:rsidR="00F04C87" w:rsidRDefault="00F04C87" w:rsidP="00F04C87">
      <w:pPr>
        <w:pStyle w:val="ListBullet"/>
      </w:pPr>
      <w:r>
        <w:t xml:space="preserve">Farmed </w:t>
      </w:r>
      <w:r w:rsidRPr="00F04C87">
        <w:t>susceptible</w:t>
      </w:r>
      <w:r>
        <w:t xml:space="preserve"> species</w:t>
      </w:r>
      <w:r w:rsidRPr="00200122">
        <w:t>—</w:t>
      </w:r>
      <w:r>
        <w:rPr>
          <w:rStyle w:val="Strong"/>
        </w:rPr>
        <w:t>L</w:t>
      </w:r>
      <w:r w:rsidRPr="00224B13">
        <w:rPr>
          <w:rStyle w:val="Strong"/>
        </w:rPr>
        <w:t>ow</w:t>
      </w:r>
      <w:r>
        <w:rPr>
          <w:rStyle w:val="Strong"/>
        </w:rPr>
        <w:t>.</w:t>
      </w:r>
    </w:p>
    <w:p w14:paraId="2794883B" w14:textId="77777777" w:rsidR="00F04C87" w:rsidRPr="00D233B8" w:rsidRDefault="00F04C87" w:rsidP="00F04C87">
      <w:pPr>
        <w:pStyle w:val="ListBullet"/>
        <w:rPr>
          <w:rStyle w:val="Strong"/>
        </w:rPr>
      </w:pPr>
      <w:r>
        <w:t xml:space="preserve">Wild susceptible </w:t>
      </w:r>
      <w:r w:rsidRPr="00F04C87">
        <w:t>species</w:t>
      </w:r>
      <w:r w:rsidRPr="00200122">
        <w:t>—</w:t>
      </w:r>
      <w:r>
        <w:rPr>
          <w:rStyle w:val="Strong"/>
        </w:rPr>
        <w:t>L</w:t>
      </w:r>
      <w:r w:rsidRPr="00224B13">
        <w:rPr>
          <w:rStyle w:val="Strong"/>
        </w:rPr>
        <w:t>ow</w:t>
      </w:r>
      <w:r>
        <w:rPr>
          <w:rStyle w:val="Strong"/>
        </w:rPr>
        <w:t>.</w:t>
      </w:r>
    </w:p>
    <w:p w14:paraId="083B0DD0" w14:textId="77777777" w:rsidR="00F04C87" w:rsidRDefault="00F04C87" w:rsidP="00F04C87">
      <w:pPr>
        <w:pStyle w:val="Heading4"/>
      </w:pPr>
      <w:r>
        <w:t>Determination of the partial annual likelihood of entry and exposure</w:t>
      </w:r>
    </w:p>
    <w:p w14:paraId="5C8D97E3" w14:textId="30AF9D19" w:rsidR="00F04C87" w:rsidRDefault="00F04C87" w:rsidP="00F04C87">
      <w:r>
        <w:t xml:space="preserve">The partial annual likelihood of entry and exposure of each exposure group to CyHV-3 in </w:t>
      </w:r>
      <w:r w:rsidRPr="00B940B5">
        <w:rPr>
          <w:rStyle w:val="Strong"/>
        </w:rPr>
        <w:t>imported live sturgeon</w:t>
      </w:r>
      <w:r>
        <w:t xml:space="preserve"> was determined by combining the likelihood of entry and the partial likelihood of exposure using the matrix </w:t>
      </w:r>
      <w:r w:rsidRPr="00200122">
        <w:t xml:space="preserve">in </w:t>
      </w:r>
      <w:r w:rsidR="00F103FE">
        <w:fldChar w:fldCharType="begin"/>
      </w:r>
      <w:r w:rsidR="00F103FE">
        <w:instrText xml:space="preserve"> REF _Ref124344689 \h </w:instrText>
      </w:r>
      <w:r w:rsidR="00F103FE">
        <w:fldChar w:fldCharType="separate"/>
      </w:r>
      <w:r w:rsidR="008C1604">
        <w:t xml:space="preserve">Figure </w:t>
      </w:r>
      <w:r w:rsidR="008C1604">
        <w:rPr>
          <w:noProof/>
        </w:rPr>
        <w:t>3</w:t>
      </w:r>
      <w:r w:rsidR="00F103FE">
        <w:fldChar w:fldCharType="end"/>
      </w:r>
      <w:r w:rsidR="00F103FE">
        <w:t xml:space="preserve"> </w:t>
      </w:r>
      <w:r>
        <w:t>and was found to be:</w:t>
      </w:r>
    </w:p>
    <w:p w14:paraId="3F08C990" w14:textId="77777777" w:rsidR="00F04C87" w:rsidRDefault="00F04C87" w:rsidP="00F04C87">
      <w:pPr>
        <w:pStyle w:val="ListBullet"/>
      </w:pPr>
      <w:r>
        <w:t xml:space="preserve">Farmed </w:t>
      </w:r>
      <w:r w:rsidRPr="00F04C87">
        <w:t>susceptible</w:t>
      </w:r>
      <w:r>
        <w:t xml:space="preserve"> species</w:t>
      </w:r>
      <w:r w:rsidRPr="00200122">
        <w:t>—</w:t>
      </w:r>
      <w:r>
        <w:rPr>
          <w:rStyle w:val="Strong"/>
        </w:rPr>
        <w:t>Very low.</w:t>
      </w:r>
    </w:p>
    <w:p w14:paraId="4F297AF2" w14:textId="77777777" w:rsidR="00F04C87" w:rsidRPr="00D233B8" w:rsidRDefault="00F04C87" w:rsidP="00F04C87">
      <w:pPr>
        <w:pStyle w:val="ListBullet"/>
        <w:rPr>
          <w:rStyle w:val="Strong"/>
          <w:b w:val="0"/>
          <w:bCs w:val="0"/>
        </w:rPr>
      </w:pPr>
      <w:r>
        <w:t>Wild susceptible species</w:t>
      </w:r>
      <w:r w:rsidRPr="00200122">
        <w:t>—</w:t>
      </w:r>
      <w:r w:rsidRPr="00224B13">
        <w:rPr>
          <w:rStyle w:val="Strong"/>
        </w:rPr>
        <w:t>Very low</w:t>
      </w:r>
      <w:r>
        <w:rPr>
          <w:rStyle w:val="Strong"/>
        </w:rPr>
        <w:t>.</w:t>
      </w:r>
    </w:p>
    <w:p w14:paraId="055E6365" w14:textId="77777777" w:rsidR="00F04C87" w:rsidRDefault="00F04C87" w:rsidP="00F04C87">
      <w:r>
        <w:t xml:space="preserve">The </w:t>
      </w:r>
      <w:r w:rsidRPr="0097424C">
        <w:t xml:space="preserve">partial annual </w:t>
      </w:r>
      <w:r>
        <w:t xml:space="preserve">likelihood of entry and exposure of each exposure group to CyHV-3 in </w:t>
      </w:r>
      <w:r w:rsidRPr="00B940B5">
        <w:rPr>
          <w:rStyle w:val="Strong"/>
        </w:rPr>
        <w:t>imported sturgeon reproductive material</w:t>
      </w:r>
      <w:r>
        <w:t xml:space="preserve"> was similarly determined and found to be:</w:t>
      </w:r>
    </w:p>
    <w:p w14:paraId="1117C621" w14:textId="77777777" w:rsidR="00F04C87" w:rsidRPr="00224B13" w:rsidRDefault="00F04C87" w:rsidP="00F04C87">
      <w:pPr>
        <w:pStyle w:val="ListBullet"/>
        <w:rPr>
          <w:rStyle w:val="Strong"/>
          <w:b w:val="0"/>
          <w:bCs w:val="0"/>
        </w:rPr>
      </w:pPr>
      <w:r>
        <w:t xml:space="preserve">Farmed </w:t>
      </w:r>
      <w:r w:rsidRPr="00F04C87">
        <w:t>susceptible</w:t>
      </w:r>
      <w:r>
        <w:t xml:space="preserve"> species</w:t>
      </w:r>
      <w:r w:rsidRPr="00200122">
        <w:t>—</w:t>
      </w:r>
      <w:r w:rsidRPr="00224B13">
        <w:rPr>
          <w:rStyle w:val="Strong"/>
        </w:rPr>
        <w:t>Very low</w:t>
      </w:r>
      <w:r>
        <w:rPr>
          <w:rStyle w:val="Strong"/>
        </w:rPr>
        <w:t>.</w:t>
      </w:r>
    </w:p>
    <w:p w14:paraId="58188873" w14:textId="77777777" w:rsidR="00F04C87" w:rsidRDefault="00F04C87" w:rsidP="00F04C87">
      <w:pPr>
        <w:pStyle w:val="ListBullet"/>
      </w:pPr>
      <w:r>
        <w:t>Wild susceptible species</w:t>
      </w:r>
      <w:r w:rsidRPr="00200122">
        <w:t>—</w:t>
      </w:r>
      <w:r>
        <w:rPr>
          <w:rStyle w:val="Strong"/>
        </w:rPr>
        <w:t>Ver</w:t>
      </w:r>
      <w:r w:rsidRPr="00390B79">
        <w:rPr>
          <w:rStyle w:val="Strong"/>
        </w:rPr>
        <w:t>y low</w:t>
      </w:r>
      <w:r>
        <w:rPr>
          <w:rStyle w:val="Strong"/>
        </w:rPr>
        <w:t>.</w:t>
      </w:r>
    </w:p>
    <w:p w14:paraId="403780EA" w14:textId="77777777" w:rsidR="00F04C87" w:rsidRDefault="00F04C87" w:rsidP="00F04C87">
      <w:pPr>
        <w:pStyle w:val="Heading4"/>
      </w:pPr>
      <w:r w:rsidRPr="00F04C87">
        <w:t>Consequence</w:t>
      </w:r>
      <w:r>
        <w:t xml:space="preserve"> assessment</w:t>
      </w:r>
    </w:p>
    <w:p w14:paraId="2C596262" w14:textId="77777777" w:rsidR="00F04C87" w:rsidRDefault="00F04C87" w:rsidP="00F04C87">
      <w:pPr>
        <w:pStyle w:val="Heading5"/>
      </w:pPr>
      <w:r>
        <w:t>Partial likelihood of establishment and spread (PLES)</w:t>
      </w:r>
    </w:p>
    <w:p w14:paraId="7C20071D" w14:textId="37F903F6" w:rsidR="00F04C87" w:rsidRDefault="00F04C87" w:rsidP="00F04C87">
      <w:r>
        <w:t xml:space="preserve">The key points </w:t>
      </w:r>
      <w:r w:rsidRPr="002B39FB">
        <w:t>considered relevant when determining the partial likelihood of establishment and spread for</w:t>
      </w:r>
      <w:r>
        <w:t xml:space="preserve"> CyHV-3</w:t>
      </w:r>
      <w:r w:rsidR="00CC1758">
        <w:t xml:space="preserve"> were that:</w:t>
      </w:r>
    </w:p>
    <w:p w14:paraId="73BDE89B" w14:textId="5F0CB50E" w:rsidR="00F04C87" w:rsidRDefault="00F04C87" w:rsidP="00F04C87">
      <w:pPr>
        <w:pStyle w:val="ListBullet"/>
      </w:pPr>
      <w:r>
        <w:t>CyHV-3 can be transmitted horizontally via fish to fish contact, water and contaminated. T</w:t>
      </w:r>
      <w:r w:rsidRPr="00E50CA3">
        <w:t>ransmi</w:t>
      </w:r>
      <w:r>
        <w:t>ssion</w:t>
      </w:r>
      <w:r w:rsidRPr="00E50CA3">
        <w:t xml:space="preserve"> from broodstock to progeny </w:t>
      </w:r>
      <w:r>
        <w:t>has</w:t>
      </w:r>
      <w:r w:rsidRPr="00E50CA3">
        <w:t xml:space="preserve"> not been demonstrated</w:t>
      </w:r>
      <w:r>
        <w:t>.</w:t>
      </w:r>
    </w:p>
    <w:p w14:paraId="058ACC35" w14:textId="072DEE03" w:rsidR="00B57DBA" w:rsidRDefault="00B57DBA" w:rsidP="00B57DBA">
      <w:pPr>
        <w:pStyle w:val="ListBullet"/>
      </w:pPr>
      <w:r>
        <w:t>CyHV-3 only remains viable in the environment for short periods.</w:t>
      </w:r>
    </w:p>
    <w:p w14:paraId="579172ED" w14:textId="77777777" w:rsidR="00F04C87" w:rsidRDefault="00F04C87" w:rsidP="00F04C87">
      <w:pPr>
        <w:pStyle w:val="ListBullet"/>
      </w:pPr>
      <w:r w:rsidRPr="005F6655">
        <w:t>It is expected that susceptible host</w:t>
      </w:r>
      <w:r>
        <w:t>s in direct contact with</w:t>
      </w:r>
      <w:r w:rsidRPr="005F6655">
        <w:t xml:space="preserve"> </w:t>
      </w:r>
      <w:r>
        <w:t>CyHV-3-</w:t>
      </w:r>
      <w:r w:rsidRPr="005F6655">
        <w:t xml:space="preserve">infected </w:t>
      </w:r>
      <w:r>
        <w:t>fish</w:t>
      </w:r>
      <w:r w:rsidRPr="005F6655">
        <w:t xml:space="preserve"> would receive an infectious dose.</w:t>
      </w:r>
    </w:p>
    <w:p w14:paraId="01F2C83E" w14:textId="77777777" w:rsidR="00F04C87" w:rsidRDefault="00F04C87" w:rsidP="00F04C87">
      <w:pPr>
        <w:pStyle w:val="ListBullet"/>
      </w:pPr>
      <w:r>
        <w:t>T</w:t>
      </w:r>
      <w:r w:rsidRPr="00AB0C73">
        <w:t xml:space="preserve">here is evidence that </w:t>
      </w:r>
      <w:r w:rsidRPr="00F04C87">
        <w:t>survivors</w:t>
      </w:r>
      <w:r w:rsidRPr="00AB0C73">
        <w:t xml:space="preserve"> of </w:t>
      </w:r>
      <w:r>
        <w:t>CyHV-3</w:t>
      </w:r>
      <w:r w:rsidRPr="00AB0C73">
        <w:t xml:space="preserve"> are persistently infected with virus and may retain the virus for long periods without showing </w:t>
      </w:r>
      <w:r>
        <w:t>clinical</w:t>
      </w:r>
      <w:r w:rsidRPr="00AB0C73">
        <w:t xml:space="preserve"> signs of disease</w:t>
      </w:r>
      <w:r>
        <w:t>.</w:t>
      </w:r>
    </w:p>
    <w:p w14:paraId="59F89357" w14:textId="77777777" w:rsidR="00F04C87" w:rsidRDefault="00F04C87" w:rsidP="00F04C87">
      <w:pPr>
        <w:pStyle w:val="ListBullet"/>
      </w:pPr>
      <w:r>
        <w:t xml:space="preserve">CyHV-3 </w:t>
      </w:r>
      <w:r w:rsidRPr="006F43C1">
        <w:t xml:space="preserve">can infect </w:t>
      </w:r>
      <w:r>
        <w:t xml:space="preserve">cyprinid </w:t>
      </w:r>
      <w:r w:rsidRPr="00F04C87">
        <w:t>species</w:t>
      </w:r>
      <w:r w:rsidRPr="006F43C1">
        <w:t xml:space="preserve"> present in Australia, including </w:t>
      </w:r>
      <w:r>
        <w:t>common carp and ornamental varieties.</w:t>
      </w:r>
      <w:r w:rsidRPr="00FB7057">
        <w:t xml:space="preserve"> </w:t>
      </w:r>
      <w:r w:rsidRPr="003B338D">
        <w:t xml:space="preserve">CyHV-3 </w:t>
      </w:r>
      <w:r>
        <w:t xml:space="preserve">has also been detected in </w:t>
      </w:r>
      <w:r w:rsidRPr="003B338D">
        <w:t>sturgeon,</w:t>
      </w:r>
      <w:r>
        <w:t xml:space="preserve"> as well as </w:t>
      </w:r>
      <w:r w:rsidRPr="008D201C">
        <w:rPr>
          <w:i/>
          <w:iCs/>
        </w:rPr>
        <w:t>P</w:t>
      </w:r>
      <w:r>
        <w:rPr>
          <w:i/>
          <w:iCs/>
        </w:rPr>
        <w:t>. </w:t>
      </w:r>
      <w:r w:rsidRPr="008D201C">
        <w:rPr>
          <w:i/>
          <w:iCs/>
        </w:rPr>
        <w:t>fluviatilis</w:t>
      </w:r>
      <w:r>
        <w:t xml:space="preserve">, </w:t>
      </w:r>
      <w:r w:rsidRPr="00710674">
        <w:rPr>
          <w:rStyle w:val="Emphasis"/>
        </w:rPr>
        <w:t>Rotifera</w:t>
      </w:r>
      <w:r w:rsidRPr="00363B62">
        <w:rPr>
          <w:i/>
          <w:iCs/>
        </w:rPr>
        <w:t xml:space="preserve"> </w:t>
      </w:r>
      <w:r>
        <w:t xml:space="preserve">species, </w:t>
      </w:r>
      <w:r w:rsidRPr="00363B62">
        <w:rPr>
          <w:i/>
          <w:iCs/>
        </w:rPr>
        <w:t>R</w:t>
      </w:r>
      <w:r>
        <w:rPr>
          <w:i/>
          <w:iCs/>
        </w:rPr>
        <w:t>. </w:t>
      </w:r>
      <w:r w:rsidRPr="00363B62">
        <w:rPr>
          <w:i/>
          <w:iCs/>
        </w:rPr>
        <w:t>rutilus</w:t>
      </w:r>
      <w:r>
        <w:rPr>
          <w:i/>
          <w:iCs/>
        </w:rPr>
        <w:t xml:space="preserve">, </w:t>
      </w:r>
      <w:r>
        <w:t xml:space="preserve">and </w:t>
      </w:r>
      <w:r>
        <w:rPr>
          <w:i/>
          <w:iCs/>
        </w:rPr>
        <w:t xml:space="preserve">T. tinca </w:t>
      </w:r>
      <w:r>
        <w:t>that may act as vectors.</w:t>
      </w:r>
    </w:p>
    <w:p w14:paraId="30395FE1" w14:textId="77777777" w:rsidR="00F04C87" w:rsidRDefault="00F04C87" w:rsidP="00F04C87">
      <w:pPr>
        <w:pStyle w:val="ListBullet"/>
      </w:pPr>
      <w:r w:rsidRPr="00F04C87">
        <w:t>Aquaculture species most likely to be polycultured with imported sturgeon such as salmonids do not appear to be susceptible to CyHV-3 but may act as vectors.</w:t>
      </w:r>
    </w:p>
    <w:p w14:paraId="241FFB1B" w14:textId="77777777" w:rsidR="00F04C87" w:rsidRDefault="00F04C87" w:rsidP="00F04C87">
      <w:pPr>
        <w:pStyle w:val="ListBullet"/>
      </w:pPr>
      <w:r>
        <w:t>Outbreaks of CyHV-3 typically occur at 16–25°C, but infections could be subclinical when water is at low temperatures (13°C).</w:t>
      </w:r>
    </w:p>
    <w:p w14:paraId="2B1D5641" w14:textId="5C8EB43A" w:rsidR="00F04C87" w:rsidRDefault="00F04C87" w:rsidP="00F04C87">
      <w:pPr>
        <w:pStyle w:val="ListBullet"/>
      </w:pPr>
      <w:r w:rsidRPr="002B34D6">
        <w:t xml:space="preserve">The likelihood of </w:t>
      </w:r>
      <w:r>
        <w:t xml:space="preserve">CyHV-3 </w:t>
      </w:r>
      <w:r w:rsidRPr="002B34D6">
        <w:t xml:space="preserve">establishment, </w:t>
      </w:r>
      <w:r w:rsidRPr="00F04C87">
        <w:t>following</w:t>
      </w:r>
      <w:r w:rsidRPr="002B34D6">
        <w:t xml:space="preserve"> a given quantity of </w:t>
      </w:r>
      <w:r>
        <w:t xml:space="preserve">CyHV-3 </w:t>
      </w:r>
      <w:r w:rsidRPr="002B34D6">
        <w:t xml:space="preserve">entering the environment of an exposure group, is </w:t>
      </w:r>
      <w:r w:rsidR="000E4420">
        <w:t>likely</w:t>
      </w:r>
      <w:r w:rsidR="000E4420" w:rsidRPr="002B34D6">
        <w:t xml:space="preserve"> for farmed s</w:t>
      </w:r>
      <w:r w:rsidR="000E4420">
        <w:t xml:space="preserve">usceptible species </w:t>
      </w:r>
      <w:r w:rsidR="000E4420" w:rsidRPr="002B34D6">
        <w:t xml:space="preserve">due to the stressors associated with intensive </w:t>
      </w:r>
      <w:r w:rsidR="000E4420">
        <w:t>aquaculture</w:t>
      </w:r>
      <w:r w:rsidR="000E4420" w:rsidRPr="002B34D6">
        <w:t>. For example, the higher density of susceptible animals</w:t>
      </w:r>
      <w:r w:rsidR="001D1B51">
        <w:t xml:space="preserve"> and </w:t>
      </w:r>
      <w:r w:rsidR="000E4420" w:rsidRPr="002B34D6">
        <w:t xml:space="preserve">the </w:t>
      </w:r>
      <w:r w:rsidR="000E4420">
        <w:t>culture</w:t>
      </w:r>
      <w:r w:rsidR="000E4420" w:rsidRPr="002B34D6">
        <w:t xml:space="preserve"> conditions.</w:t>
      </w:r>
    </w:p>
    <w:p w14:paraId="1F82BDA1" w14:textId="77777777" w:rsidR="00F04C87" w:rsidRPr="00377D9A" w:rsidRDefault="00F04C87" w:rsidP="00F04C87">
      <w:pPr>
        <w:pStyle w:val="ListBullet"/>
      </w:pPr>
      <w:r>
        <w:t>Live</w:t>
      </w:r>
      <w:r w:rsidRPr="00377D9A">
        <w:t xml:space="preserve"> sturgeon or </w:t>
      </w:r>
      <w:r>
        <w:t>their reproductive material</w:t>
      </w:r>
      <w:r w:rsidRPr="00377D9A">
        <w:t xml:space="preserve"> could be moved to other </w:t>
      </w:r>
      <w:r>
        <w:t>aquaculture</w:t>
      </w:r>
      <w:r w:rsidRPr="00377D9A">
        <w:t xml:space="preserve"> facilities in Australia for further grow-out. CyHV-3 may </w:t>
      </w:r>
      <w:r w:rsidRPr="00F04C87">
        <w:t>establish</w:t>
      </w:r>
      <w:r w:rsidRPr="00377D9A">
        <w:t xml:space="preserve"> in these facilities if </w:t>
      </w:r>
      <w:r>
        <w:t>present in the animals or reproductive material being translocated</w:t>
      </w:r>
      <w:r w:rsidRPr="00377D9A">
        <w:t>.</w:t>
      </w:r>
    </w:p>
    <w:p w14:paraId="75B17DEF" w14:textId="77777777" w:rsidR="00F04C87" w:rsidRDefault="00F04C87" w:rsidP="00F04C87">
      <w:pPr>
        <w:pStyle w:val="ListBullet"/>
      </w:pPr>
      <w:r>
        <w:t xml:space="preserve">Each state and territory have translocation </w:t>
      </w:r>
      <w:r w:rsidRPr="00F04C87">
        <w:t>protocols</w:t>
      </w:r>
      <w:r>
        <w:t xml:space="preserve"> for aquaculture animals, which may include consideration of CyHV-3.</w:t>
      </w:r>
    </w:p>
    <w:p w14:paraId="35393FB9" w14:textId="2F2F26F5" w:rsidR="00F04C87" w:rsidRDefault="00F04C87" w:rsidP="00F04C87">
      <w:pPr>
        <w:pStyle w:val="ListBullet"/>
      </w:pPr>
      <w:r>
        <w:t xml:space="preserve">If CyHV-3 were to establish on a farm it could </w:t>
      </w:r>
      <w:r w:rsidRPr="00F04C87">
        <w:t>spread</w:t>
      </w:r>
      <w:r>
        <w:t xml:space="preserve"> to wild populations through wastewater. This spread would be moderated by dilution effects and implementation of biosecurity measures should an incursion of CyHV-3 be suspected, and response measures initiated</w:t>
      </w:r>
      <w:r w:rsidR="00A609CD">
        <w:t xml:space="preserve"> immediately</w:t>
      </w:r>
      <w:r>
        <w:t>.</w:t>
      </w:r>
    </w:p>
    <w:p w14:paraId="704E6675" w14:textId="78C54A7B" w:rsidR="00F04C87" w:rsidRDefault="00F04C87" w:rsidP="00F04C87">
      <w:pPr>
        <w:pStyle w:val="ListBullet"/>
      </w:pPr>
      <w:r>
        <w:t xml:space="preserve">The likelihood of CyHV-3 spread from farms to wild populations via escaped fish would be reduced due to the systems in place on farms to prevent discharge of live animals, however CyHV-3 could spread this way. CyHV-3 </w:t>
      </w:r>
      <w:r w:rsidRPr="00D64692">
        <w:t xml:space="preserve">could also be spread from farms to wild populations via birds </w:t>
      </w:r>
      <w:r w:rsidRPr="00F04C87">
        <w:t>scavenging</w:t>
      </w:r>
      <w:r w:rsidRPr="00D64692">
        <w:t xml:space="preserve"> </w:t>
      </w:r>
      <w:r>
        <w:t>infected</w:t>
      </w:r>
      <w:r w:rsidRPr="00D64692">
        <w:t xml:space="preserve"> dead or moribund </w:t>
      </w:r>
      <w:r>
        <w:t>fish</w:t>
      </w:r>
      <w:r w:rsidRPr="00D64692">
        <w:t xml:space="preserve"> and dropping them in</w:t>
      </w:r>
      <w:r>
        <w:t>to</w:t>
      </w:r>
      <w:r w:rsidRPr="00D64692">
        <w:t xml:space="preserve"> unaffected waters</w:t>
      </w:r>
      <w:r>
        <w:t>.</w:t>
      </w:r>
    </w:p>
    <w:p w14:paraId="0ABD96EF" w14:textId="4BC78A63" w:rsidR="00F04C87" w:rsidRDefault="00F04C87" w:rsidP="00F04C87">
      <w:pPr>
        <w:pStyle w:val="ListBullet"/>
      </w:pPr>
      <w:r>
        <w:t xml:space="preserve">Australian native species of finfish are not considered susceptible to CyHV-3 but there is a significant wild population of feral carp that may become infected. </w:t>
      </w:r>
      <w:r w:rsidRPr="00BC7BAB">
        <w:t>Carp dominate freshwater fish communities in south-eastern Australia. In many areas they comprise a significant proportion of fish biomass, sometimes exceeding 80% or 350 k</w:t>
      </w:r>
      <w:r>
        <w:t>g/</w:t>
      </w:r>
      <w:r w:rsidRPr="00BC7BAB">
        <w:t>h</w:t>
      </w:r>
      <w:r>
        <w:t>a</w:t>
      </w:r>
      <w:r w:rsidRPr="00BC7BAB">
        <w:t xml:space="preserve"> in parts of the Murray-Darling Basin</w:t>
      </w:r>
      <w:r>
        <w:t xml:space="preserve"> </w:t>
      </w:r>
      <w:r w:rsidR="00295283">
        <w:fldChar w:fldCharType="begin"/>
      </w:r>
      <w:r w:rsidR="00295283">
        <w:instrText xml:space="preserve"> ADDIN EN.CITE &lt;EndNote&gt;&lt;Cite&gt;&lt;Author&gt;Australian Government&lt;/Author&gt;&lt;Year&gt;2022&lt;/Year&gt;&lt;RecNum&gt;23256&lt;/RecNum&gt;&lt;IDText&gt;23151&lt;/IDText&gt;&lt;DisplayText&gt;(Australian Government &amp;amp; FRDC 2022)&lt;/DisplayText&gt;&lt;record&gt;&lt;rec-number&gt;23256&lt;/rec-number&gt;&lt;foreign-keys&gt;&lt;key app="EN" db-id="90awwt25bdptwtee25dppx5jwvddp2str0sz" timestamp="1652399049" guid="3b3abf12-a5de-45f8-a561-cedb08476425"&gt;23256&lt;/key&gt;&lt;/foreign-keys&gt;&lt;ref-type name="Website"&gt;48&lt;/ref-type&gt;&lt;contributors&gt;&lt;authors&gt;&lt;author&gt;Australian Government,&lt;/author&gt;&lt;author&gt;FRDC,&lt;/author&gt;&lt;/authors&gt;&lt;/contributors&gt;&lt;titles&gt;&lt;title&gt;National Carp Control Plan&lt;/title&gt;&lt;/titles&gt;&lt;dates&gt;&lt;year&gt;2022&lt;/year&gt;&lt;pub-dates&gt;&lt;date&gt;29 March 2022&lt;/date&gt;&lt;/pub-dates&gt;&lt;/dates&gt;&lt;pub-location&gt;Canberra&lt;/pub-location&gt;&lt;publisher&gt;Fisheries Research &amp;amp; Development Corporation&lt;/publisher&gt;&lt;orig-pub&gt;https://www.agriculture.gov.au/biosecurity-trade/pests-diseases-weeds/pest-animals-and-weeds/national-carp-control-plan&lt;/orig-pub&gt;&lt;label&gt;23151&lt;/label&gt;&lt;urls&gt;&lt;/urls&gt;&lt;custom1&gt;Sturgeon_YGC&lt;/custom1&gt;&lt;electronic-resource-num&gt;https://carp.gov.au/&lt;/electronic-resource-num&gt;&lt;/record&gt;&lt;/Cite&gt;&lt;/EndNote&gt;</w:instrText>
      </w:r>
      <w:r w:rsidR="00295283">
        <w:fldChar w:fldCharType="separate"/>
      </w:r>
      <w:r w:rsidR="00295283">
        <w:rPr>
          <w:noProof/>
        </w:rPr>
        <w:t>(Australian Government &amp; FRDC 2022)</w:t>
      </w:r>
      <w:r w:rsidR="00295283">
        <w:fldChar w:fldCharType="end"/>
      </w:r>
      <w:r>
        <w:t>.</w:t>
      </w:r>
    </w:p>
    <w:p w14:paraId="26540F31" w14:textId="77777777" w:rsidR="00F04C87" w:rsidRDefault="00F04C87" w:rsidP="00F04C87">
      <w:pPr>
        <w:pStyle w:val="ListBullet"/>
      </w:pPr>
      <w:r>
        <w:t xml:space="preserve">If one or more index cases of CyHV-3 were to occur in the wild, establishment and spread would be more likely than on a farm because the densities of susceptible animals would increase the opportunities for transmission. Further, the ability of fish to be subclinically infected and to remain carriers after surviving an infection </w:t>
      </w:r>
      <w:r w:rsidRPr="00F04C87">
        <w:t>aids</w:t>
      </w:r>
      <w:r>
        <w:t xml:space="preserve"> its spread.</w:t>
      </w:r>
    </w:p>
    <w:p w14:paraId="50D6A5D3" w14:textId="77777777" w:rsidR="004C2D54" w:rsidRDefault="00F04C87" w:rsidP="00F04C87">
      <w:pPr>
        <w:pStyle w:val="ListBullet"/>
      </w:pPr>
      <w:r>
        <w:t>The likelihood of CyHV-3 in a wild population spreading to its natural geographic limits is lower than for other hazards with wider host ranges, for example, frog virus 3</w:t>
      </w:r>
      <w:r w:rsidRPr="00B744DB">
        <w:t>.</w:t>
      </w:r>
    </w:p>
    <w:p w14:paraId="433F5986" w14:textId="0F808763" w:rsidR="00F04C87" w:rsidRDefault="00F04C87" w:rsidP="00F04C87">
      <w:pPr>
        <w:pStyle w:val="ListBullet"/>
      </w:pPr>
      <w:r>
        <w:t>In the absence of effective biosecurity measures, vectors such as rotifers may be transferred into the farms from the wild through the inlet water channels.</w:t>
      </w:r>
    </w:p>
    <w:p w14:paraId="705A51FB" w14:textId="77777777" w:rsidR="00F04C87" w:rsidRDefault="00F04C87" w:rsidP="00F04C87">
      <w:pPr>
        <w:pStyle w:val="Heading5"/>
      </w:pPr>
      <w:r w:rsidRPr="00F04C87">
        <w:t>Conclusion</w:t>
      </w:r>
    </w:p>
    <w:p w14:paraId="5407F508" w14:textId="16424A24" w:rsidR="00F04C87" w:rsidRDefault="00F04C87" w:rsidP="00F04C87">
      <w:r>
        <w:t>Based on these considerations and using the descriptors in</w:t>
      </w:r>
      <w:r w:rsidR="00B0158B">
        <w:t xml:space="preserve"> </w:t>
      </w:r>
      <w:r w:rsidR="00B0158B">
        <w:fldChar w:fldCharType="begin"/>
      </w:r>
      <w:r w:rsidR="00B0158B">
        <w:instrText xml:space="preserve"> REF _Ref124329975 \h </w:instrText>
      </w:r>
      <w:r w:rsidR="00B0158B">
        <w:fldChar w:fldCharType="separate"/>
      </w:r>
      <w:r w:rsidR="008C1604">
        <w:t xml:space="preserve">Table </w:t>
      </w:r>
      <w:r w:rsidR="008C1604">
        <w:rPr>
          <w:noProof/>
        </w:rPr>
        <w:t>4</w:t>
      </w:r>
      <w:r w:rsidR="00B0158B">
        <w:fldChar w:fldCharType="end"/>
      </w:r>
      <w:r>
        <w:t xml:space="preserve">, the partial likelihood of establishment and spread of CyHV-3 in each exposure group for the outbreak scenario </w:t>
      </w:r>
      <w:r w:rsidRPr="001A503E">
        <w:t xml:space="preserve">(refer section </w:t>
      </w:r>
      <w:hyperlink w:anchor="_Identification_of_the" w:history="1">
        <w:r w:rsidRPr="001A503E">
          <w:rPr>
            <w:rStyle w:val="Hyperlink"/>
          </w:rPr>
          <w:t>Identification of the outbreak scenario</w:t>
        </w:r>
      </w:hyperlink>
      <w:r w:rsidRPr="001A503E">
        <w:t>)</w:t>
      </w:r>
      <w:r>
        <w:t xml:space="preserve"> was estimated to be:</w:t>
      </w:r>
    </w:p>
    <w:p w14:paraId="50500EA5" w14:textId="77777777" w:rsidR="00F04C87" w:rsidRPr="0014522C" w:rsidRDefault="00F04C87" w:rsidP="00F04C87">
      <w:pPr>
        <w:pStyle w:val="ListBullet"/>
        <w:rPr>
          <w:rStyle w:val="Strong"/>
          <w:b w:val="0"/>
          <w:bCs w:val="0"/>
        </w:rPr>
      </w:pPr>
      <w:r>
        <w:t xml:space="preserve">Farmed susceptible </w:t>
      </w:r>
      <w:r w:rsidRPr="00F04C87">
        <w:t>species</w:t>
      </w:r>
      <w:r w:rsidRPr="001A503E">
        <w:t>—</w:t>
      </w:r>
      <w:r>
        <w:rPr>
          <w:rStyle w:val="Strong"/>
        </w:rPr>
        <w:t>Moderate.</w:t>
      </w:r>
    </w:p>
    <w:p w14:paraId="2A4EA882" w14:textId="77777777" w:rsidR="00F04C87" w:rsidRPr="0014522C" w:rsidRDefault="00F04C87" w:rsidP="00F04C87">
      <w:pPr>
        <w:pStyle w:val="ListBullet"/>
        <w:rPr>
          <w:rStyle w:val="Strong"/>
          <w:b w:val="0"/>
          <w:bCs w:val="0"/>
        </w:rPr>
      </w:pPr>
      <w:r>
        <w:t xml:space="preserve">Wild susceptible </w:t>
      </w:r>
      <w:r w:rsidRPr="00F04C87">
        <w:t>species</w:t>
      </w:r>
      <w:r w:rsidRPr="001A503E">
        <w:t>—</w:t>
      </w:r>
      <w:r>
        <w:rPr>
          <w:rStyle w:val="Strong"/>
        </w:rPr>
        <w:t>Moderate.</w:t>
      </w:r>
    </w:p>
    <w:p w14:paraId="26A35187" w14:textId="77777777" w:rsidR="00F04C87" w:rsidRDefault="00F04C87" w:rsidP="00F04C87">
      <w:pPr>
        <w:pStyle w:val="Heading5"/>
      </w:pPr>
      <w:r>
        <w:t xml:space="preserve">Determining adverse impacts resulting from the outbreak </w:t>
      </w:r>
      <w:r w:rsidRPr="00F04C87">
        <w:t>scenario</w:t>
      </w:r>
    </w:p>
    <w:p w14:paraId="627B7AC3" w14:textId="77EA588F" w:rsidR="00F04C87" w:rsidRDefault="00F04C87" w:rsidP="00F04C87">
      <w:r>
        <w:t>The f</w:t>
      </w:r>
      <w:r w:rsidR="00CC1758">
        <w:t>actors</w:t>
      </w:r>
      <w:r>
        <w:t xml:space="preserve"> considered relevant when determining the adverse impacts resulting</w:t>
      </w:r>
      <w:r w:rsidRPr="00200122">
        <w:t xml:space="preserve"> from establishment and spread</w:t>
      </w:r>
      <w:r>
        <w:t xml:space="preserve"> of CyHV-3</w:t>
      </w:r>
      <w:r w:rsidR="00CC1758">
        <w:t xml:space="preserve"> were that:</w:t>
      </w:r>
    </w:p>
    <w:p w14:paraId="24348214" w14:textId="77777777" w:rsidR="00D12AE8" w:rsidRDefault="00D12AE8" w:rsidP="00D12AE8">
      <w:pPr>
        <w:pStyle w:val="Heading6"/>
      </w:pPr>
      <w:r>
        <w:t>Direct effects</w:t>
      </w:r>
    </w:p>
    <w:p w14:paraId="0D6F070B" w14:textId="711C4F80" w:rsidR="00D12AE8" w:rsidRDefault="00D12AE8" w:rsidP="00D12AE8">
      <w:pPr>
        <w:pStyle w:val="Heading7"/>
      </w:pPr>
      <w:r>
        <w:t>The effect on the life or health (including production effects) of susceptible animals</w:t>
      </w:r>
      <w:r w:rsidR="00E366CD">
        <w:t xml:space="preserve"> and fish</w:t>
      </w:r>
    </w:p>
    <w:p w14:paraId="776DF94D" w14:textId="26CC32D7" w:rsidR="00D12AE8" w:rsidRDefault="00D12AE8" w:rsidP="00D12AE8">
      <w:pPr>
        <w:pStyle w:val="ListBullet"/>
      </w:pPr>
      <w:r>
        <w:t xml:space="preserve">CyHV-3 </w:t>
      </w:r>
      <w:bookmarkStart w:id="200" w:name="_Hlk98937085"/>
      <w:r>
        <w:t xml:space="preserve">is </w:t>
      </w:r>
      <w:r w:rsidRPr="00EB6B32">
        <w:t xml:space="preserve">considered to be specific </w:t>
      </w:r>
      <w:r>
        <w:t>to</w:t>
      </w:r>
      <w:r w:rsidRPr="00EB6B32">
        <w:t xml:space="preserve"> </w:t>
      </w:r>
      <w:r w:rsidR="00E25D00">
        <w:t xml:space="preserve">all varieties and subspecies of </w:t>
      </w:r>
      <w:r w:rsidRPr="00D252EA">
        <w:rPr>
          <w:i/>
          <w:iCs/>
        </w:rPr>
        <w:t>C.</w:t>
      </w:r>
      <w:r>
        <w:rPr>
          <w:i/>
          <w:iCs/>
        </w:rPr>
        <w:t> </w:t>
      </w:r>
      <w:r w:rsidRPr="00D252EA">
        <w:rPr>
          <w:i/>
          <w:iCs/>
        </w:rPr>
        <w:t>carpio</w:t>
      </w:r>
      <w:r>
        <w:rPr>
          <w:i/>
          <w:iCs/>
        </w:rPr>
        <w:t> </w:t>
      </w:r>
      <w:bookmarkStart w:id="201" w:name="_Hlk98937134"/>
      <w:bookmarkEnd w:id="200"/>
      <w:r>
        <w:t>and it is not considered to cause disease in non-cyprinid fish species</w:t>
      </w:r>
      <w:bookmarkEnd w:id="201"/>
      <w:r>
        <w:t>.</w:t>
      </w:r>
      <w:r w:rsidDel="001223FD">
        <w:t xml:space="preserve"> </w:t>
      </w:r>
      <w:r>
        <w:t xml:space="preserve">Morbidity of affected </w:t>
      </w:r>
      <w:r w:rsidRPr="00D252EA">
        <w:rPr>
          <w:i/>
          <w:iCs/>
        </w:rPr>
        <w:t>C.</w:t>
      </w:r>
      <w:r>
        <w:rPr>
          <w:i/>
          <w:iCs/>
        </w:rPr>
        <w:t> </w:t>
      </w:r>
      <w:r w:rsidRPr="00D252EA">
        <w:rPr>
          <w:i/>
          <w:iCs/>
        </w:rPr>
        <w:t>carpio</w:t>
      </w:r>
      <w:r>
        <w:rPr>
          <w:i/>
          <w:iCs/>
        </w:rPr>
        <w:t> </w:t>
      </w:r>
      <w:r>
        <w:t>populations can be 100% and mortality can be as high as 90–100%. The domestic koi carp industry</w:t>
      </w:r>
      <w:r w:rsidR="00171BB5">
        <w:t xml:space="preserve">, estimated to </w:t>
      </w:r>
      <w:r w:rsidR="00171BB5" w:rsidRPr="00171BB5">
        <w:t>conservatively expend $20</w:t>
      </w:r>
      <w:r w:rsidR="00171BB5">
        <w:t>–</w:t>
      </w:r>
      <w:r w:rsidR="00171BB5" w:rsidRPr="00171BB5">
        <w:t>52</w:t>
      </w:r>
      <w:r w:rsidR="00171BB5">
        <w:t> </w:t>
      </w:r>
      <w:r w:rsidR="00171BB5" w:rsidRPr="00171BB5">
        <w:t>million Australia-wide</w:t>
      </w:r>
      <w:r w:rsidR="00171BB5">
        <w:t xml:space="preserve"> </w:t>
      </w:r>
      <w:r w:rsidR="00295283">
        <w:fldChar w:fldCharType="begin"/>
      </w:r>
      <w:r w:rsidR="00295283">
        <w:instrText xml:space="preserve"> ADDIN EN.CITE &lt;EndNote&gt;&lt;Cite&gt;&lt;Author&gt;DAFF&lt;/Author&gt;&lt;Year&gt;2022&lt;/Year&gt;&lt;RecNum&gt;46987&lt;/RecNum&gt;&lt;IDText&gt;25104&lt;/IDText&gt;&lt;DisplayText&gt;(DAFF 2022)&lt;/DisplayText&gt;&lt;record&gt;&lt;rec-number&gt;46987&lt;/rec-number&gt;&lt;foreign-keys&gt;&lt;key app="EN" db-id="90awwt25bdptwtee25dppx5jwvddp2str0sz" timestamp="1677104458" guid="0300eaa7-6c5c-474e-b1fe-bbccebd5ee7b"&gt;46987&lt;/key&gt;&lt;/foreign-keys&gt;&lt;ref-type name="Reports"&gt;27&lt;/ref-type&gt;&lt;contributors&gt;&lt;authors&gt;&lt;author&gt;DAFF&lt;/author&gt;&lt;/authors&gt;&lt;tertiary-authors&gt;&lt;author&gt;Department of Agriculture, Fisheries and Forestry&lt;/author&gt;&lt;/tertiary-authors&gt;&lt;/contributors&gt;&lt;titles&gt;&lt;title&gt;Technical Paper 5: Potential socio-economic impacts of carp biocontrol&lt;/title&gt;&lt;/titles&gt;&lt;dates&gt;&lt;year&gt;2022&lt;/year&gt;&lt;/dates&gt;&lt;pub-location&gt;Canberra&lt;/pub-location&gt;&lt;label&gt;25104&lt;/label&gt;&lt;urls&gt;&lt;related-urls&gt;&lt;url&gt;\\ACT001CL04FS07\BIOSECURITYDATA$\E Library\Animal Catalogue\D\DAFF 2022 EN25104.pdf&lt;/url&gt;&lt;/related-urls&gt;&lt;/urls&gt;&lt;electronic-resource-num&gt;https://www.agriculture.gov.au/sites/default/files/documents/potential-socio-economic-impacts-of-car-control-2022.pdf&lt;/electronic-resource-num&gt;&lt;/record&gt;&lt;/Cite&gt;&lt;/EndNote&gt;</w:instrText>
      </w:r>
      <w:r w:rsidR="00295283">
        <w:fldChar w:fldCharType="separate"/>
      </w:r>
      <w:r w:rsidR="00295283">
        <w:rPr>
          <w:noProof/>
        </w:rPr>
        <w:t>(DAFF 2022)</w:t>
      </w:r>
      <w:r w:rsidR="00295283">
        <w:fldChar w:fldCharType="end"/>
      </w:r>
      <w:r w:rsidR="00171BB5">
        <w:t>,</w:t>
      </w:r>
      <w:r>
        <w:t xml:space="preserve"> would be significantly affected by an outbreak of KHVD.</w:t>
      </w:r>
    </w:p>
    <w:p w14:paraId="5101E3AD" w14:textId="77777777" w:rsidR="00D12AE8" w:rsidRDefault="00D12AE8" w:rsidP="00D12AE8">
      <w:pPr>
        <w:pStyle w:val="ListBullet"/>
      </w:pPr>
      <w:r>
        <w:t xml:space="preserve">CyHV-3 is not known to infect any native species of fish. There is not expected to be a significant impact on wild fisheries in Australia except for the commercial wild catch </w:t>
      </w:r>
      <w:r w:rsidRPr="00D252EA">
        <w:rPr>
          <w:i/>
          <w:iCs/>
        </w:rPr>
        <w:t>C.</w:t>
      </w:r>
      <w:r>
        <w:rPr>
          <w:i/>
          <w:iCs/>
        </w:rPr>
        <w:t> </w:t>
      </w:r>
      <w:r w:rsidRPr="00D252EA">
        <w:rPr>
          <w:i/>
          <w:iCs/>
        </w:rPr>
        <w:t>carpio</w:t>
      </w:r>
      <w:r>
        <w:rPr>
          <w:i/>
          <w:iCs/>
        </w:rPr>
        <w:t> </w:t>
      </w:r>
      <w:r>
        <w:t>industry.</w:t>
      </w:r>
    </w:p>
    <w:p w14:paraId="5088427B" w14:textId="4139C68B" w:rsidR="00D12AE8" w:rsidRDefault="00D12AE8" w:rsidP="00D12AE8">
      <w:pPr>
        <w:pStyle w:val="ListBullet"/>
      </w:pPr>
      <w:r>
        <w:t>Based on the impact of CyHV-3 overseas, the establishment and spread of CyHV-3 in Australia would be expected to cause minor impacts at the district or region level on the life or health of susceptible species.</w:t>
      </w:r>
    </w:p>
    <w:p w14:paraId="166B5256" w14:textId="77777777" w:rsidR="00D12AE8" w:rsidRDefault="00D12AE8" w:rsidP="00D12AE8">
      <w:pPr>
        <w:pStyle w:val="Heading7"/>
      </w:pPr>
      <w:r>
        <w:t>The effect on the living environment, including life and health of wildlife, and any effects on the non-living environment</w:t>
      </w:r>
    </w:p>
    <w:p w14:paraId="2E426511" w14:textId="16E03D30" w:rsidR="00D12AE8" w:rsidRDefault="00D12AE8" w:rsidP="00D12AE8">
      <w:pPr>
        <w:pStyle w:val="ListBullet"/>
      </w:pPr>
      <w:r>
        <w:t xml:space="preserve">CyHV-3 has a limited host range with </w:t>
      </w:r>
      <w:r w:rsidRPr="00D252EA">
        <w:rPr>
          <w:i/>
          <w:iCs/>
        </w:rPr>
        <w:t>C.</w:t>
      </w:r>
      <w:r>
        <w:rPr>
          <w:i/>
          <w:iCs/>
        </w:rPr>
        <w:t> </w:t>
      </w:r>
      <w:r w:rsidRPr="00D252EA">
        <w:rPr>
          <w:i/>
          <w:iCs/>
        </w:rPr>
        <w:t>carpio</w:t>
      </w:r>
      <w:r>
        <w:rPr>
          <w:i/>
          <w:iCs/>
        </w:rPr>
        <w:t> </w:t>
      </w:r>
      <w:r w:rsidR="00E25D00">
        <w:t xml:space="preserve">varieties and subspecies </w:t>
      </w:r>
      <w:r>
        <w:t>likely the only wild species affected by an outbreak.</w:t>
      </w:r>
    </w:p>
    <w:p w14:paraId="1F057D3C" w14:textId="77777777" w:rsidR="004C2D54" w:rsidRDefault="00D12AE8" w:rsidP="00D12AE8">
      <w:pPr>
        <w:pStyle w:val="ListBullet"/>
      </w:pPr>
      <w:r>
        <w:t xml:space="preserve">The national biomass of </w:t>
      </w:r>
      <w:r w:rsidRPr="00D252EA">
        <w:rPr>
          <w:i/>
          <w:iCs/>
        </w:rPr>
        <w:t>C.</w:t>
      </w:r>
      <w:r>
        <w:rPr>
          <w:i/>
          <w:iCs/>
        </w:rPr>
        <w:t> </w:t>
      </w:r>
      <w:r w:rsidRPr="00D252EA">
        <w:rPr>
          <w:i/>
          <w:iCs/>
        </w:rPr>
        <w:t>carpio</w:t>
      </w:r>
      <w:r>
        <w:rPr>
          <w:i/>
          <w:iCs/>
        </w:rPr>
        <w:t> </w:t>
      </w:r>
      <w:r>
        <w:t>ranges from 200,000 tonnes to possibly up to approximately 1 million tonnes under ideal breeding conditions. The mass mortalities caused by CyHV-3 infection in the wild carp population could result in a significant biomass that could affect water quality and cause native fish kills if not effectively removed and disposed of.</w:t>
      </w:r>
    </w:p>
    <w:p w14:paraId="55A0238F" w14:textId="7E7AEC89" w:rsidR="004C2D54" w:rsidRDefault="00D12AE8" w:rsidP="00D12AE8">
      <w:pPr>
        <w:pStyle w:val="ListBullet"/>
      </w:pPr>
      <w:r>
        <w:t xml:space="preserve">Carp are considered </w:t>
      </w:r>
      <w:r w:rsidRPr="00D12AE8">
        <w:t>one</w:t>
      </w:r>
      <w:r>
        <w:t xml:space="preserve"> of the worst introduced pest species in Australia and there is a n</w:t>
      </w:r>
      <w:r w:rsidRPr="00D060D5">
        <w:t xml:space="preserve">ational </w:t>
      </w:r>
      <w:r>
        <w:t>c</w:t>
      </w:r>
      <w:r w:rsidRPr="00D060D5">
        <w:t xml:space="preserve">arp </w:t>
      </w:r>
      <w:r>
        <w:t>c</w:t>
      </w:r>
      <w:r w:rsidRPr="00D060D5">
        <w:t xml:space="preserve">ontrol </w:t>
      </w:r>
      <w:r>
        <w:t>p</w:t>
      </w:r>
      <w:r w:rsidRPr="00D060D5">
        <w:t xml:space="preserve">lan being developed to determine the feasibility of using </w:t>
      </w:r>
      <w:r>
        <w:t xml:space="preserve">CyHV-3 </w:t>
      </w:r>
      <w:r w:rsidRPr="00D060D5">
        <w:t>as a biological control agent for common carp in Australia</w:t>
      </w:r>
      <w:r>
        <w:t xml:space="preserve"> </w:t>
      </w:r>
      <w:r w:rsidR="00295283">
        <w:fldChar w:fldCharType="begin"/>
      </w:r>
      <w:r w:rsidR="00295283">
        <w:instrText xml:space="preserve"> ADDIN EN.CITE &lt;EndNote&gt;&lt;Cite&gt;&lt;Author&gt;Australian Government&lt;/Author&gt;&lt;Year&gt;2022&lt;/Year&gt;&lt;RecNum&gt;23256&lt;/RecNum&gt;&lt;IDText&gt;23151&lt;/IDText&gt;&lt;DisplayText&gt;(Australian Government &amp;amp; FRDC 2022)&lt;/DisplayText&gt;&lt;record&gt;&lt;rec-number&gt;23256&lt;/rec-number&gt;&lt;foreign-keys&gt;&lt;key app="EN" db-id="90awwt25bdptwtee25dppx5jwvddp2str0sz" timestamp="1652399049" guid="3b3abf12-a5de-45f8-a561-cedb08476425"&gt;23256&lt;/key&gt;&lt;/foreign-keys&gt;&lt;ref-type name="Website"&gt;48&lt;/ref-type&gt;&lt;contributors&gt;&lt;authors&gt;&lt;author&gt;Australian Government,&lt;/author&gt;&lt;author&gt;FRDC,&lt;/author&gt;&lt;/authors&gt;&lt;/contributors&gt;&lt;titles&gt;&lt;title&gt;National Carp Control Plan&lt;/title&gt;&lt;/titles&gt;&lt;dates&gt;&lt;year&gt;2022&lt;/year&gt;&lt;pub-dates&gt;&lt;date&gt;29 March 2022&lt;/date&gt;&lt;/pub-dates&gt;&lt;/dates&gt;&lt;pub-location&gt;Canberra&lt;/pub-location&gt;&lt;publisher&gt;Fisheries Research &amp;amp; Development Corporation&lt;/publisher&gt;&lt;orig-pub&gt;https://www.agriculture.gov.au/biosecurity-trade/pests-diseases-weeds/pest-animals-and-weeds/national-carp-control-plan&lt;/orig-pub&gt;&lt;label&gt;23151&lt;/label&gt;&lt;urls&gt;&lt;/urls&gt;&lt;custom1&gt;Sturgeon_YGC&lt;/custom1&gt;&lt;electronic-resource-num&gt;https://carp.gov.au/&lt;/electronic-resource-num&gt;&lt;/record&gt;&lt;/Cite&gt;&lt;/EndNote&gt;</w:instrText>
      </w:r>
      <w:r w:rsidR="00295283">
        <w:fldChar w:fldCharType="separate"/>
      </w:r>
      <w:r w:rsidR="00295283">
        <w:rPr>
          <w:noProof/>
        </w:rPr>
        <w:t>(Australian Government &amp; FRDC 2022)</w:t>
      </w:r>
      <w:r w:rsidR="00295283">
        <w:fldChar w:fldCharType="end"/>
      </w:r>
      <w:r>
        <w:t>.</w:t>
      </w:r>
    </w:p>
    <w:p w14:paraId="2FFB0AF5" w14:textId="30A218DA" w:rsidR="00D12AE8" w:rsidRDefault="00D12AE8" w:rsidP="00D12AE8">
      <w:pPr>
        <w:pStyle w:val="ListBullet"/>
      </w:pPr>
      <w:r>
        <w:t xml:space="preserve">The direct impact of </w:t>
      </w:r>
      <w:r w:rsidRPr="00D12AE8">
        <w:t>CyHV</w:t>
      </w:r>
      <w:r>
        <w:t>-3 establishment and spread on the living environment is expected to be minor at the national level.</w:t>
      </w:r>
    </w:p>
    <w:p w14:paraId="4CE01851" w14:textId="77777777" w:rsidR="00D12AE8" w:rsidRDefault="00D12AE8" w:rsidP="00D12AE8">
      <w:pPr>
        <w:pStyle w:val="Heading6"/>
      </w:pPr>
      <w:r>
        <w:t>Indirect effects</w:t>
      </w:r>
    </w:p>
    <w:p w14:paraId="4C11C7EC" w14:textId="77777777" w:rsidR="00D12AE8" w:rsidRDefault="00D12AE8" w:rsidP="00D12AE8">
      <w:pPr>
        <w:pStyle w:val="Heading7"/>
      </w:pPr>
      <w:r>
        <w:t>The effect on new or modified eradication, control, monitoring or surveillance and compensation strategies or programs</w:t>
      </w:r>
    </w:p>
    <w:p w14:paraId="612F832C" w14:textId="77777777" w:rsidR="00D12AE8" w:rsidRDefault="00D12AE8" w:rsidP="00D12AE8">
      <w:pPr>
        <w:pStyle w:val="ListBullet"/>
      </w:pPr>
      <w:r w:rsidRPr="007A2450">
        <w:t xml:space="preserve">Infection with </w:t>
      </w:r>
      <w:r>
        <w:t>KHV</w:t>
      </w:r>
      <w:r w:rsidRPr="007A2450">
        <w:t xml:space="preserve"> </w:t>
      </w:r>
      <w:r>
        <w:t>(</w:t>
      </w:r>
      <w:r w:rsidRPr="00D12AE8">
        <w:t>CyHV</w:t>
      </w:r>
      <w:r>
        <w:t>-3)</w:t>
      </w:r>
      <w:r w:rsidRPr="003F472F">
        <w:rPr>
          <w:iCs/>
        </w:rPr>
        <w:t xml:space="preserve"> </w:t>
      </w:r>
      <w:r>
        <w:rPr>
          <w:iCs/>
        </w:rPr>
        <w:t>is</w:t>
      </w:r>
      <w:r w:rsidRPr="00BE4B70">
        <w:rPr>
          <w:iCs/>
        </w:rPr>
        <w:t xml:space="preserve"> listed as a notifiable disease by </w:t>
      </w:r>
      <w:r>
        <w:rPr>
          <w:iCs/>
        </w:rPr>
        <w:t>WOAH</w:t>
      </w:r>
      <w:r w:rsidRPr="00BE4B70">
        <w:rPr>
          <w:iCs/>
        </w:rPr>
        <w:t xml:space="preserve"> </w:t>
      </w:r>
      <w:r>
        <w:rPr>
          <w:iCs/>
        </w:rPr>
        <w:t xml:space="preserve">and it is </w:t>
      </w:r>
      <w:r w:rsidRPr="00BE4B70">
        <w:rPr>
          <w:iCs/>
        </w:rPr>
        <w:t xml:space="preserve">included on Australia’s </w:t>
      </w:r>
      <w:r w:rsidRPr="000F05A4">
        <w:rPr>
          <w:i/>
        </w:rPr>
        <w:t>National list of reportable diseases of aquatic animals</w:t>
      </w:r>
      <w:r>
        <w:t>. States and territories would be required to report on the occurrence of CyHV-3.</w:t>
      </w:r>
    </w:p>
    <w:p w14:paraId="76C81209" w14:textId="77777777" w:rsidR="00D12AE8" w:rsidRDefault="00D12AE8" w:rsidP="00D12AE8">
      <w:pPr>
        <w:pStyle w:val="ListBullet"/>
      </w:pPr>
      <w:r>
        <w:t xml:space="preserve">If CyHV-3 was </w:t>
      </w:r>
      <w:r w:rsidRPr="00D12AE8">
        <w:t>confirmed</w:t>
      </w:r>
      <w:r>
        <w:t xml:space="preserve"> in the environment, the inherent difficulties for the eradication of aquatic animal diseases from wild populations would mean that a campaign aimed at eradicating CyHV-3 from wild populations is unlikely to be undertaken.</w:t>
      </w:r>
    </w:p>
    <w:p w14:paraId="7468E86A" w14:textId="77777777" w:rsidR="00D12AE8" w:rsidRDefault="00D12AE8" w:rsidP="00D12AE8">
      <w:pPr>
        <w:pStyle w:val="ListBullet"/>
      </w:pPr>
      <w:r>
        <w:t xml:space="preserve">If CyHV-3 was </w:t>
      </w:r>
      <w:r w:rsidRPr="00D12AE8">
        <w:t>confirmed</w:t>
      </w:r>
      <w:r>
        <w:t xml:space="preserve"> at a farm, then attempts at eradication would be undertaken.</w:t>
      </w:r>
    </w:p>
    <w:p w14:paraId="77A9222A" w14:textId="77777777" w:rsidR="00D12AE8" w:rsidRDefault="00D12AE8" w:rsidP="00D12AE8">
      <w:pPr>
        <w:pStyle w:val="ListBullet"/>
      </w:pPr>
      <w:r>
        <w:t xml:space="preserve">To demonstrate that </w:t>
      </w:r>
      <w:r w:rsidRPr="00D12AE8">
        <w:t>eradication</w:t>
      </w:r>
      <w:r>
        <w:t xml:space="preserve"> is successful, </w:t>
      </w:r>
      <w:r w:rsidRPr="00200122">
        <w:t>there would need to be a surveillance exercise over at least two years to confirm freedom, at considerable cost.</w:t>
      </w:r>
    </w:p>
    <w:p w14:paraId="2E90A89C" w14:textId="27A8FF68" w:rsidR="00D12AE8" w:rsidRDefault="00D12AE8" w:rsidP="00D12AE8">
      <w:pPr>
        <w:pStyle w:val="ListBullet"/>
      </w:pPr>
      <w:r w:rsidRPr="00022911">
        <w:t xml:space="preserve">Carp completely </w:t>
      </w:r>
      <w:r w:rsidRPr="00D12AE8">
        <w:t>dominate</w:t>
      </w:r>
      <w:r w:rsidRPr="00022911">
        <w:t xml:space="preserve"> freshwater fish communities in south</w:t>
      </w:r>
      <w:r>
        <w:t>-</w:t>
      </w:r>
      <w:r w:rsidRPr="00022911">
        <w:t>easter</w:t>
      </w:r>
      <w:r>
        <w:t>n</w:t>
      </w:r>
      <w:r w:rsidRPr="00022911">
        <w:t xml:space="preserve"> Australia. In many areas they comprise a significant proportion of fish biomass, sometimes exceeding 80% or 350 k</w:t>
      </w:r>
      <w:r>
        <w:t>g/</w:t>
      </w:r>
      <w:r w:rsidRPr="00022911">
        <w:t>h</w:t>
      </w:r>
      <w:r>
        <w:t>a</w:t>
      </w:r>
      <w:r w:rsidRPr="00022911">
        <w:t xml:space="preserve"> in parts of the Murray-Darling Basin</w:t>
      </w:r>
      <w:r>
        <w:t xml:space="preserve"> </w:t>
      </w:r>
      <w:r w:rsidR="00295283">
        <w:fldChar w:fldCharType="begin"/>
      </w:r>
      <w:r w:rsidR="00295283">
        <w:instrText xml:space="preserve"> ADDIN EN.CITE &lt;EndNote&gt;&lt;Cite&gt;&lt;Author&gt;Australian Government&lt;/Author&gt;&lt;Year&gt;2022&lt;/Year&gt;&lt;RecNum&gt;23256&lt;/RecNum&gt;&lt;IDText&gt;23151&lt;/IDText&gt;&lt;DisplayText&gt;(Australian Government &amp;amp; FRDC 2022)&lt;/DisplayText&gt;&lt;record&gt;&lt;rec-number&gt;23256&lt;/rec-number&gt;&lt;foreign-keys&gt;&lt;key app="EN" db-id="90awwt25bdptwtee25dppx5jwvddp2str0sz" timestamp="1652399049" guid="3b3abf12-a5de-45f8-a561-cedb08476425"&gt;23256&lt;/key&gt;&lt;/foreign-keys&gt;&lt;ref-type name="Website"&gt;48&lt;/ref-type&gt;&lt;contributors&gt;&lt;authors&gt;&lt;author&gt;Australian Government,&lt;/author&gt;&lt;author&gt;FRDC,&lt;/author&gt;&lt;/authors&gt;&lt;/contributors&gt;&lt;titles&gt;&lt;title&gt;National Carp Control Plan&lt;/title&gt;&lt;/titles&gt;&lt;dates&gt;&lt;year&gt;2022&lt;/year&gt;&lt;pub-dates&gt;&lt;date&gt;29 March 2022&lt;/date&gt;&lt;/pub-dates&gt;&lt;/dates&gt;&lt;pub-location&gt;Canberra&lt;/pub-location&gt;&lt;publisher&gt;Fisheries Research &amp;amp; Development Corporation&lt;/publisher&gt;&lt;orig-pub&gt;https://www.agriculture.gov.au/biosecurity-trade/pests-diseases-weeds/pest-animals-and-weeds/national-carp-control-plan&lt;/orig-pub&gt;&lt;label&gt;23151&lt;/label&gt;&lt;urls&gt;&lt;/urls&gt;&lt;custom1&gt;Sturgeon_YGC&lt;/custom1&gt;&lt;electronic-resource-num&gt;https://carp.gov.au/&lt;/electronic-resource-num&gt;&lt;/record&gt;&lt;/Cite&gt;&lt;/EndNote&gt;</w:instrText>
      </w:r>
      <w:r w:rsidR="00295283">
        <w:fldChar w:fldCharType="separate"/>
      </w:r>
      <w:r w:rsidR="00295283">
        <w:rPr>
          <w:noProof/>
        </w:rPr>
        <w:t>(Australian Government &amp; FRDC 2022)</w:t>
      </w:r>
      <w:r w:rsidR="00295283">
        <w:fldChar w:fldCharType="end"/>
      </w:r>
      <w:r>
        <w:t xml:space="preserve">. The biomass of carp in south-eastern Australia was estimated to be 205,774 tonnes </w:t>
      </w:r>
      <w:r w:rsidR="00295283">
        <w:fldChar w:fldCharType="begin"/>
      </w:r>
      <w:r w:rsidR="00295283">
        <w:instrText xml:space="preserve"> ADDIN EN.CITE &lt;EndNote&gt;&lt;Cite&gt;&lt;Author&gt;Stuart&lt;/Author&gt;&lt;Year&gt;2021&lt;/Year&gt;&lt;RecNum&gt;23257&lt;/RecNum&gt;&lt;IDText&gt;23152&lt;/IDText&gt;&lt;DisplayText&gt;(Stuart et al. 2021)&lt;/DisplayText&gt;&lt;record&gt;&lt;rec-number&gt;23257&lt;/rec-number&gt;&lt;foreign-keys&gt;&lt;key app="EN" db-id="90awwt25bdptwtee25dppx5jwvddp2str0sz" timestamp="1652399049" guid="294f747c-eeff-4ad8-a919-6ef54530042e"&gt;23257&lt;/key&gt;&lt;/foreign-keys&gt;&lt;ref-type name="Journal Articles"&gt;17&lt;/ref-type&gt;&lt;contributors&gt;&lt;authors&gt;&lt;author&gt;Stuart, I. G.&lt;/author&gt;&lt;author&gt;Fanson, B. G.&lt;/author&gt;&lt;author&gt;Lyon, J. P.&lt;/author&gt;&lt;author&gt;Stocks, J.&lt;/author&gt;&lt;author&gt;Brooks, S.&lt;/author&gt;&lt;author&gt;Norris, A.&lt;/author&gt;&lt;author&gt;Thwaites, L.&lt;/author&gt;&lt;author&gt;Beitzel, M.&lt;/author&gt;&lt;author&gt;Hutchison, M.&lt;/author&gt;&lt;author&gt;Ye, Q.&lt;/author&gt;&lt;author&gt;Koehn, J. D.&lt;/author&gt;&lt;author&gt;Bennett, A. F.&lt;/author&gt;&lt;/authors&gt;&lt;/contributors&gt;&lt;titles&gt;&lt;title&gt;&lt;style face="normal" font="default" size="100%"&gt;Continental threat: How many common carp (&lt;/style&gt;&lt;style face="italic" font="default" size="100%"&gt;Cyprinus carpio&lt;/style&gt;&lt;style face="normal" font="default" size="100%"&gt;) are there in Australia?&lt;/style&gt;&lt;/title&gt;&lt;secondary-title&gt;Biological Conservation&lt;/secondary-title&gt;&lt;/titles&gt;&lt;periodical&gt;&lt;full-title&gt;Biological Conservation&lt;/full-title&gt;&lt;/periodical&gt;&lt;pages&gt;108942&lt;/pages&gt;&lt;volume&gt;254&lt;/volume&gt;&lt;keywords&gt;&lt;keyword&gt;Common carp&lt;/keyword&gt;&lt;keyword&gt;Invasive species&lt;/keyword&gt;&lt;keyword&gt;Density&lt;/keyword&gt;&lt;keyword&gt;Biomass&lt;/keyword&gt;&lt;keyword&gt;Pest management&lt;/keyword&gt;&lt;/keywords&gt;&lt;dates&gt;&lt;year&gt;2021&lt;/year&gt;&lt;/dates&gt;&lt;orig-pub&gt;\\ACT001CL04FS07\BIOSECURITYDATA$\E Library\Animal Catalogue\S\Stuart et al 2021 EEN23152.pdf&lt;/orig-pub&gt;&lt;isbn&gt;0006-3207&lt;/isbn&gt;&lt;label&gt;23152&lt;/label&gt;&lt;urls&gt;&lt;related-urls&gt;&lt;url&gt;https://www.sciencedirect.com/science/article/pii/S0006320720310004&lt;/url&gt;&lt;/related-urls&gt;&lt;/urls&gt;&lt;custom1&gt;Sturgeon_YGC&lt;/custom1&gt;&lt;electronic-resource-num&gt;https://doi.org/10.1016/j.biocon.2020.108942&lt;/electronic-resource-num&gt;&lt;/record&gt;&lt;/Cite&gt;&lt;/EndNote&gt;</w:instrText>
      </w:r>
      <w:r w:rsidR="00295283">
        <w:fldChar w:fldCharType="separate"/>
      </w:r>
      <w:r w:rsidR="00295283">
        <w:rPr>
          <w:noProof/>
        </w:rPr>
        <w:t>(Stuart et al. 2021)</w:t>
      </w:r>
      <w:r w:rsidR="00295283">
        <w:fldChar w:fldCharType="end"/>
      </w:r>
      <w:r>
        <w:t xml:space="preserve">. An outbreak of CyHV-3 could have up to 90% mortality, which would result in a significant biomass that would be required to be effectively cleaned-up </w:t>
      </w:r>
      <w:r w:rsidR="00295283">
        <w:fldChar w:fldCharType="begin"/>
      </w:r>
      <w:r w:rsidR="00295283">
        <w:instrText xml:space="preserve"> ADDIN EN.CITE &lt;EndNote&gt;&lt;Cite&gt;&lt;Author&gt;Silva&lt;/Author&gt;&lt;Year&gt;2019&lt;/Year&gt;&lt;RecNum&gt;23258&lt;/RecNum&gt;&lt;IDText&gt;23153&lt;/IDText&gt;&lt;DisplayText&gt;(Silva, Bell &amp;amp; Baumgartner 2019)&lt;/DisplayText&gt;&lt;record&gt;&lt;rec-number&gt;23258&lt;/rec-number&gt;&lt;foreign-keys&gt;&lt;key app="EN" db-id="90awwt25bdptwtee25dppx5jwvddp2str0sz" timestamp="1652399049" guid="7be92de7-ba4f-40b2-bb2f-12d8cb75e7ff"&gt;23258&lt;/key&gt;&lt;/foreign-keys&gt;&lt;ref-type name="Reports"&gt;27&lt;/ref-type&gt;&lt;contributors&gt;&lt;authors&gt;&lt;author&gt;Silva, L.G.M.&lt;/author&gt;&lt;author&gt;Bell, K.&lt;/author&gt;&lt;author&gt;Baumgartner, L.J.&lt;/author&gt;&lt;/authors&gt;&lt;/contributors&gt;&lt;titles&gt;&lt;title&gt;Clean-up procedures applied for fish kill events: A review for the National carp control plan&lt;/title&gt;&lt;/titles&gt;&lt;number&gt;FRDC Project No 2016/158&lt;/number&gt;&lt;dates&gt;&lt;year&gt;2019&lt;/year&gt;&lt;pub-dates&gt;&lt;date&gt;29 March 2022&lt;/date&gt;&lt;/pub-dates&gt;&lt;/dates&gt;&lt;pub-location&gt;Canberra, Australia&lt;/pub-location&gt;&lt;publisher&gt;Australia for Fisheries Research and Development Corporation&lt;/publisher&gt;&lt;orig-pub&gt;\\ACT001CL04FS07\BIOSECURITYDATA$\E Library\Animal Catalogue\S\Silva et al 2016 EN23153.pdf&lt;/orig-pub&gt;&lt;isbn&gt;978-1-86-467312-8&lt;/isbn&gt;&lt;label&gt;23153&lt;/label&gt;&lt;urls&gt;&lt;/urls&gt;&lt;custom1&gt;Sturgeon_YGC&lt;/custom1&gt;&lt;electronic-resource-num&gt;https://carp.gov.au/-/media/fish-nccp/nccp-research-project-reports/2016-158--dld.ashx?la=en&lt;/electronic-resource-num&gt;&lt;/record&gt;&lt;/Cite&gt;&lt;/EndNote&gt;</w:instrText>
      </w:r>
      <w:r w:rsidR="00295283">
        <w:fldChar w:fldCharType="separate"/>
      </w:r>
      <w:r w:rsidR="00295283">
        <w:rPr>
          <w:noProof/>
        </w:rPr>
        <w:t>(Silva, Bell &amp; Baumgartner 2019)</w:t>
      </w:r>
      <w:r w:rsidR="00295283">
        <w:fldChar w:fldCharType="end"/>
      </w:r>
      <w:r>
        <w:t>. The cost of clean-up would be significant.</w:t>
      </w:r>
    </w:p>
    <w:p w14:paraId="7EA12C2E" w14:textId="77777777" w:rsidR="00D12AE8" w:rsidRDefault="00D12AE8" w:rsidP="00D12AE8">
      <w:pPr>
        <w:pStyle w:val="ListBullet"/>
      </w:pPr>
      <w:r>
        <w:t xml:space="preserve">Eradication and </w:t>
      </w:r>
      <w:r w:rsidRPr="00D12AE8">
        <w:t>control</w:t>
      </w:r>
      <w:r>
        <w:t xml:space="preserve"> of CyHV-3 is expected to cause minor impacts at the national level.</w:t>
      </w:r>
    </w:p>
    <w:p w14:paraId="0828D3CE" w14:textId="77777777" w:rsidR="00D12AE8" w:rsidRDefault="00D12AE8" w:rsidP="00D12AE8">
      <w:pPr>
        <w:pStyle w:val="Heading7"/>
      </w:pPr>
      <w:r>
        <w:t>The effect on domestic trade or industry, including changes in consumer demand and effects on other industries supplying inputs to, or using outputs from, directly affected industries</w:t>
      </w:r>
    </w:p>
    <w:p w14:paraId="21523950" w14:textId="77777777" w:rsidR="00D12AE8" w:rsidRDefault="00D12AE8" w:rsidP="00D12AE8">
      <w:pPr>
        <w:pStyle w:val="ListBullet"/>
      </w:pPr>
      <w:r>
        <w:t>If movement control orders were put in place it would have indirect impacts on other industries such as commercial wild catch carp fisheries for human consumption and for fertiliser and bait, and the ornamental fish industry.</w:t>
      </w:r>
    </w:p>
    <w:p w14:paraId="6A6D83BB" w14:textId="77777777" w:rsidR="00D12AE8" w:rsidRDefault="00D12AE8" w:rsidP="00D12AE8">
      <w:pPr>
        <w:pStyle w:val="ListBullet"/>
      </w:pPr>
      <w:r>
        <w:t>CyHV-3</w:t>
      </w:r>
      <w:r>
        <w:rPr>
          <w:rStyle w:val="Emphasis"/>
        </w:rPr>
        <w:t>-</w:t>
      </w:r>
      <w:r w:rsidRPr="00D12AE8">
        <w:t>infected fish may show clinical signs which would affect their marketability.</w:t>
      </w:r>
    </w:p>
    <w:p w14:paraId="06639CB1" w14:textId="77777777" w:rsidR="00D12AE8" w:rsidRDefault="00D12AE8" w:rsidP="00D12AE8">
      <w:pPr>
        <w:pStyle w:val="ListBullet"/>
      </w:pPr>
      <w:r>
        <w:t xml:space="preserve">CyHV-3 establishment and spread would </w:t>
      </w:r>
      <w:r w:rsidRPr="00D12AE8">
        <w:t>likely</w:t>
      </w:r>
      <w:r>
        <w:t xml:space="preserve"> have a minor impact at the district or region level on domestic trade.</w:t>
      </w:r>
    </w:p>
    <w:p w14:paraId="367EDA2A" w14:textId="77777777" w:rsidR="00D12AE8" w:rsidRDefault="00D12AE8" w:rsidP="00D12AE8">
      <w:pPr>
        <w:pStyle w:val="Heading7"/>
      </w:pPr>
      <w:r>
        <w:t>The effect on international trade, including loss of and restriction of markets, meeting new technical requirements to enter or maintain markets, and changes in international consumer demand</w:t>
      </w:r>
    </w:p>
    <w:p w14:paraId="3B844903" w14:textId="77777777" w:rsidR="00D12AE8" w:rsidRDefault="00D12AE8" w:rsidP="00D12AE8">
      <w:pPr>
        <w:pStyle w:val="ListBullet"/>
      </w:pPr>
      <w:r w:rsidRPr="007A2450">
        <w:t xml:space="preserve">Infection with </w:t>
      </w:r>
      <w:r>
        <w:t>KHV</w:t>
      </w:r>
      <w:r w:rsidRPr="007A2450">
        <w:t xml:space="preserve"> </w:t>
      </w:r>
      <w:r>
        <w:t>(CyHV-3)</w:t>
      </w:r>
      <w:r w:rsidRPr="003F472F">
        <w:rPr>
          <w:bCs/>
          <w:iCs/>
        </w:rPr>
        <w:t xml:space="preserve"> </w:t>
      </w:r>
      <w:r>
        <w:rPr>
          <w:bCs/>
          <w:iCs/>
        </w:rPr>
        <w:t>is</w:t>
      </w:r>
      <w:r w:rsidRPr="00BE4B70">
        <w:rPr>
          <w:bCs/>
          <w:iCs/>
        </w:rPr>
        <w:t xml:space="preserve"> </w:t>
      </w:r>
      <w:r>
        <w:t xml:space="preserve">a WOAH-listed disease. Importing countries may have import requirements or have </w:t>
      </w:r>
      <w:r w:rsidRPr="00D12AE8">
        <w:t>closed</w:t>
      </w:r>
      <w:r>
        <w:t xml:space="preserve"> borders to the import of live, fresh or frozen species susceptible to CyHV-3 to avoid the possible introduction of CyHV-3.</w:t>
      </w:r>
    </w:p>
    <w:p w14:paraId="5CF1C411" w14:textId="77777777" w:rsidR="00D12AE8" w:rsidRDefault="00D12AE8" w:rsidP="00D12AE8">
      <w:pPr>
        <w:pStyle w:val="ListBullet"/>
      </w:pPr>
      <w:r>
        <w:t xml:space="preserve">Ornamental finfish for </w:t>
      </w:r>
      <w:r w:rsidRPr="00D12AE8">
        <w:t>export</w:t>
      </w:r>
      <w:r>
        <w:t xml:space="preserve"> may need to be tested and free of CyHV-3 as part of export certification if CyHV-3 was to become established in Australia.</w:t>
      </w:r>
    </w:p>
    <w:p w14:paraId="41FBA10F" w14:textId="79092DE9" w:rsidR="00D12AE8" w:rsidRDefault="00D12AE8" w:rsidP="00D12AE8">
      <w:pPr>
        <w:pStyle w:val="ListBullet"/>
      </w:pPr>
      <w:r>
        <w:t xml:space="preserve">The impacts of CyHV-3 </w:t>
      </w:r>
      <w:r w:rsidRPr="00D12AE8">
        <w:t>establishment</w:t>
      </w:r>
      <w:r>
        <w:t xml:space="preserve"> and spread on international trade are likely to be minor at the </w:t>
      </w:r>
      <w:r w:rsidR="00747F48">
        <w:t>state or territory</w:t>
      </w:r>
      <w:r>
        <w:t xml:space="preserve"> level.</w:t>
      </w:r>
    </w:p>
    <w:p w14:paraId="6D5E90F7" w14:textId="77777777" w:rsidR="00D12AE8" w:rsidRDefault="00D12AE8" w:rsidP="00D12AE8">
      <w:pPr>
        <w:pStyle w:val="Heading7"/>
      </w:pPr>
      <w:r>
        <w:t>The effect on the environment, including biodiversity, endangered species and the integrity of ecosystems</w:t>
      </w:r>
    </w:p>
    <w:p w14:paraId="5FEC4FBC" w14:textId="77777777" w:rsidR="00D12AE8" w:rsidRDefault="00D12AE8" w:rsidP="00D12AE8">
      <w:pPr>
        <w:pStyle w:val="ListBullet"/>
      </w:pPr>
      <w:r>
        <w:t>KHVD is primarily a disease of cyprinid species and would cause significant mortality in wild carp.</w:t>
      </w:r>
    </w:p>
    <w:p w14:paraId="07BBD0D1" w14:textId="77777777" w:rsidR="00D12AE8" w:rsidRDefault="00D12AE8" w:rsidP="00D12AE8">
      <w:pPr>
        <w:pStyle w:val="ListBullet"/>
      </w:pPr>
      <w:r w:rsidRPr="0017196C">
        <w:t xml:space="preserve">There are no species listed </w:t>
      </w:r>
      <w:r w:rsidRPr="00D12AE8">
        <w:t>as</w:t>
      </w:r>
      <w:r w:rsidRPr="0017196C">
        <w:t xml:space="preserve"> endangered in Australia that are known to be susceptible to </w:t>
      </w:r>
      <w:r>
        <w:t>CyHV-3.</w:t>
      </w:r>
    </w:p>
    <w:p w14:paraId="4B469C85" w14:textId="77777777" w:rsidR="00D12AE8" w:rsidRDefault="00D12AE8" w:rsidP="00D12AE8">
      <w:pPr>
        <w:pStyle w:val="ListBullet"/>
      </w:pPr>
      <w:r>
        <w:t>If an outbreak of CyHV-3 led to a mass fish kill and a significant biomass that was not effectively cleaned-up, it could impact local biodiversity.</w:t>
      </w:r>
    </w:p>
    <w:p w14:paraId="6EEF75CD" w14:textId="77777777" w:rsidR="00D12AE8" w:rsidRDefault="00D12AE8" w:rsidP="00D12AE8">
      <w:pPr>
        <w:pStyle w:val="ListBullet"/>
      </w:pPr>
      <w:r>
        <w:t xml:space="preserve">The impact of CyHV-3 </w:t>
      </w:r>
      <w:r w:rsidRPr="00D12AE8">
        <w:t>establishment</w:t>
      </w:r>
      <w:r>
        <w:t xml:space="preserve"> and spread on the biodiversity of the environment is </w:t>
      </w:r>
      <w:r w:rsidRPr="00413B0B">
        <w:t xml:space="preserve">expected to be </w:t>
      </w:r>
      <w:r>
        <w:t>minor at the state or territory level.</w:t>
      </w:r>
    </w:p>
    <w:p w14:paraId="7387315B" w14:textId="77777777" w:rsidR="00D12AE8" w:rsidRDefault="00D12AE8" w:rsidP="00D12AE8">
      <w:pPr>
        <w:pStyle w:val="Heading7"/>
      </w:pPr>
      <w:r>
        <w:t>The effect on communities, including reduced rural and regional economic viability and loss of social amenity, and any ‘side effects’ of control measures</w:t>
      </w:r>
    </w:p>
    <w:p w14:paraId="247D61E0" w14:textId="77777777" w:rsidR="00D12AE8" w:rsidRPr="00D12AE8" w:rsidRDefault="00D12AE8" w:rsidP="00D12AE8">
      <w:pPr>
        <w:pStyle w:val="ListBullet"/>
      </w:pPr>
      <w:r>
        <w:t xml:space="preserve">Fish susceptible to CyHV-3 </w:t>
      </w:r>
      <w:r w:rsidRPr="00D12AE8">
        <w:rPr>
          <w:rStyle w:val="Emphasis"/>
          <w:i w:val="0"/>
          <w:iCs w:val="0"/>
        </w:rPr>
        <w:t>are</w:t>
      </w:r>
      <w:r>
        <w:rPr>
          <w:rStyle w:val="Emphasis"/>
        </w:rPr>
        <w:t xml:space="preserve"> </w:t>
      </w:r>
      <w:r w:rsidRPr="00D12AE8">
        <w:t>recreationally fished in Australia and could be affected by mortalities due to infection or movement restriction areas put in place which may impact on social amenity.</w:t>
      </w:r>
    </w:p>
    <w:p w14:paraId="7920A4EA" w14:textId="77777777" w:rsidR="00D12AE8" w:rsidRDefault="00D12AE8" w:rsidP="00D12AE8">
      <w:pPr>
        <w:pStyle w:val="ListBullet"/>
      </w:pPr>
      <w:r>
        <w:t>Large scale mortalities may have a detrimental effect on social amenity if dead fish are not effectively removed and disposed of.</w:t>
      </w:r>
    </w:p>
    <w:p w14:paraId="74639D57" w14:textId="77777777" w:rsidR="00D12AE8" w:rsidRDefault="00D12AE8" w:rsidP="00D12AE8">
      <w:pPr>
        <w:pStyle w:val="ListBullet"/>
      </w:pPr>
      <w:r w:rsidRPr="00C421AC">
        <w:t>In local areas</w:t>
      </w:r>
      <w:r>
        <w:t xml:space="preserve"> where </w:t>
      </w:r>
      <w:r w:rsidRPr="00D12AE8">
        <w:t>recreational</w:t>
      </w:r>
      <w:r>
        <w:t xml:space="preserve"> fishing is a major industry</w:t>
      </w:r>
      <w:r w:rsidRPr="00C421AC">
        <w:t xml:space="preserve">, a </w:t>
      </w:r>
      <w:r>
        <w:t>KHVD</w:t>
      </w:r>
      <w:r w:rsidRPr="00C421AC">
        <w:t xml:space="preserve"> outbreak </w:t>
      </w:r>
      <w:r>
        <w:t>could cause</w:t>
      </w:r>
      <w:r w:rsidRPr="00C421AC">
        <w:t xml:space="preserve"> loss of business and welfare concerns.</w:t>
      </w:r>
    </w:p>
    <w:p w14:paraId="2C980805" w14:textId="77777777" w:rsidR="00D12AE8" w:rsidRDefault="00D12AE8" w:rsidP="00D12AE8">
      <w:pPr>
        <w:pStyle w:val="ListBullet"/>
      </w:pPr>
      <w:r>
        <w:t>The social impacts of CyHV-3 establishment and spread are expected to be minor at the district or region level.</w:t>
      </w:r>
    </w:p>
    <w:p w14:paraId="5F787391" w14:textId="0C14E8D9" w:rsidR="00D12AE8" w:rsidRDefault="003D71D2" w:rsidP="00D12AE8">
      <w:r>
        <w:fldChar w:fldCharType="begin"/>
      </w:r>
      <w:r>
        <w:instrText xml:space="preserve"> REF _Ref124330642 \h </w:instrText>
      </w:r>
      <w:r>
        <w:fldChar w:fldCharType="separate"/>
      </w:r>
      <w:r w:rsidR="008C1604">
        <w:t xml:space="preserve">Table </w:t>
      </w:r>
      <w:r w:rsidR="008C1604">
        <w:rPr>
          <w:noProof/>
        </w:rPr>
        <w:t>13</w:t>
      </w:r>
      <w:r>
        <w:fldChar w:fldCharType="end"/>
      </w:r>
      <w:r>
        <w:t xml:space="preserve"> </w:t>
      </w:r>
      <w:r w:rsidR="00D12AE8" w:rsidRPr="00200122">
        <w:t>shows the individual impact scores for each criteria (determined usi</w:t>
      </w:r>
      <w:r w:rsidR="00D12AE8">
        <w:t>ng</w:t>
      </w:r>
      <w:r w:rsidR="00CC45DC">
        <w:t xml:space="preserve"> </w:t>
      </w:r>
      <w:r w:rsidR="00CC45DC">
        <w:fldChar w:fldCharType="begin"/>
      </w:r>
      <w:r w:rsidR="00CC45DC">
        <w:instrText xml:space="preserve"> REF _Ref124344775 \h </w:instrText>
      </w:r>
      <w:r w:rsidR="00CC45DC">
        <w:fldChar w:fldCharType="separate"/>
      </w:r>
      <w:r w:rsidR="008C1604">
        <w:t xml:space="preserve">Figure </w:t>
      </w:r>
      <w:r w:rsidR="008C1604">
        <w:rPr>
          <w:noProof/>
        </w:rPr>
        <w:t>5</w:t>
      </w:r>
      <w:r w:rsidR="00CC45DC">
        <w:fldChar w:fldCharType="end"/>
      </w:r>
      <w:r w:rsidR="00D12AE8" w:rsidRPr="00200122">
        <w:t>)</w:t>
      </w:r>
      <w:r w:rsidR="00D12AE8">
        <w:t xml:space="preserve"> for establishment and spread of CyHV-3</w:t>
      </w:r>
      <w:r w:rsidR="00D12AE8" w:rsidRPr="00200122">
        <w:t xml:space="preserve">. The individual impact scores were combined using the rules in </w:t>
      </w:r>
      <w:r>
        <w:fldChar w:fldCharType="begin"/>
      </w:r>
      <w:r>
        <w:instrText xml:space="preserve"> REF _Ref124330248 \h </w:instrText>
      </w:r>
      <w:r>
        <w:fldChar w:fldCharType="separate"/>
      </w:r>
      <w:r w:rsidR="008C1604">
        <w:t xml:space="preserve">Table </w:t>
      </w:r>
      <w:r w:rsidR="008C1604">
        <w:rPr>
          <w:noProof/>
        </w:rPr>
        <w:t>6</w:t>
      </w:r>
      <w:r>
        <w:fldChar w:fldCharType="end"/>
      </w:r>
      <w:r>
        <w:t xml:space="preserve"> </w:t>
      </w:r>
      <w:r w:rsidR="00D12AE8" w:rsidRPr="00200122">
        <w:t xml:space="preserve">to estimate the overall impact (refer section </w:t>
      </w:r>
      <w:hyperlink w:anchor="_Determining_impacts" w:history="1">
        <w:r w:rsidR="00D12AE8" w:rsidRPr="00200122">
          <w:rPr>
            <w:rStyle w:val="Hyperlink"/>
          </w:rPr>
          <w:t>Determining impacts</w:t>
        </w:r>
      </w:hyperlink>
      <w:r w:rsidR="00D12AE8" w:rsidRPr="00200122">
        <w:t xml:space="preserve"> for detailed methodology).</w:t>
      </w:r>
    </w:p>
    <w:p w14:paraId="212D0654" w14:textId="06E9C914" w:rsidR="00F04C87" w:rsidRDefault="00D12AE8" w:rsidP="00D12AE8">
      <w:pPr>
        <w:pStyle w:val="Caption"/>
        <w:rPr>
          <w:lang w:eastAsia="ja-JP"/>
        </w:rPr>
      </w:pPr>
      <w:bookmarkStart w:id="202" w:name="_Ref124330642"/>
      <w:bookmarkStart w:id="203" w:name="_Toc137216243"/>
      <w:r>
        <w:t xml:space="preserve">Table </w:t>
      </w:r>
      <w:fldSimple w:instr=" SEQ Table \* ARABIC ">
        <w:r w:rsidR="008C1604">
          <w:rPr>
            <w:noProof/>
          </w:rPr>
          <w:t>13</w:t>
        </w:r>
      </w:fldSimple>
      <w:bookmarkEnd w:id="202"/>
      <w:r>
        <w:t xml:space="preserve"> </w:t>
      </w:r>
      <w:r w:rsidRPr="00D12AE8">
        <w:rPr>
          <w:lang w:eastAsia="ja-JP"/>
        </w:rPr>
        <w:t>Overall impact of establishment and spread of CyHV-3 for the outbreak scenario</w:t>
      </w:r>
      <w:bookmarkEnd w:id="203"/>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936"/>
        <w:gridCol w:w="4524"/>
        <w:gridCol w:w="1346"/>
        <w:gridCol w:w="1502"/>
        <w:gridCol w:w="762"/>
      </w:tblGrid>
      <w:tr w:rsidR="00D12AE8" w:rsidRPr="00200122" w14:paraId="5E91DF05" w14:textId="77777777" w:rsidTr="006147F9">
        <w:trPr>
          <w:cantSplit/>
          <w:tblHeader/>
        </w:trPr>
        <w:tc>
          <w:tcPr>
            <w:tcW w:w="516" w:type="pct"/>
            <w:hideMark/>
          </w:tcPr>
          <w:p w14:paraId="5A240E6D" w14:textId="77777777" w:rsidR="00D12AE8" w:rsidRPr="00200122" w:rsidRDefault="00D12AE8" w:rsidP="00E32F02">
            <w:pPr>
              <w:pStyle w:val="TableHeading"/>
            </w:pPr>
            <w:bookmarkStart w:id="204" w:name="Title_13"/>
            <w:r w:rsidRPr="00200122">
              <w:t>Effects</w:t>
            </w:r>
          </w:p>
        </w:tc>
        <w:tc>
          <w:tcPr>
            <w:tcW w:w="2494" w:type="pct"/>
            <w:vAlign w:val="center"/>
            <w:hideMark/>
          </w:tcPr>
          <w:p w14:paraId="344A51CD" w14:textId="77777777" w:rsidR="00D12AE8" w:rsidRPr="00200122" w:rsidRDefault="00D12AE8" w:rsidP="00E32F02">
            <w:pPr>
              <w:pStyle w:val="TableHeading"/>
            </w:pPr>
            <w:r w:rsidRPr="00200122">
              <w:t>Criteria</w:t>
            </w:r>
          </w:p>
        </w:tc>
        <w:tc>
          <w:tcPr>
            <w:tcW w:w="742" w:type="pct"/>
            <w:vAlign w:val="center"/>
            <w:hideMark/>
          </w:tcPr>
          <w:p w14:paraId="2230F606" w14:textId="77777777" w:rsidR="00D12AE8" w:rsidRPr="00200122" w:rsidRDefault="00D12AE8" w:rsidP="00E32F02">
            <w:pPr>
              <w:pStyle w:val="TableHeading"/>
            </w:pPr>
            <w:r w:rsidRPr="00200122">
              <w:t>Level</w:t>
            </w:r>
          </w:p>
        </w:tc>
        <w:tc>
          <w:tcPr>
            <w:tcW w:w="828" w:type="pct"/>
            <w:vAlign w:val="center"/>
            <w:hideMark/>
          </w:tcPr>
          <w:p w14:paraId="4B5B01C5" w14:textId="77777777" w:rsidR="00D12AE8" w:rsidRPr="00200122" w:rsidRDefault="00D12AE8" w:rsidP="00E32F02">
            <w:pPr>
              <w:pStyle w:val="TableHeading"/>
            </w:pPr>
            <w:r w:rsidRPr="00200122">
              <w:t>Impact</w:t>
            </w:r>
          </w:p>
        </w:tc>
        <w:tc>
          <w:tcPr>
            <w:tcW w:w="420" w:type="pct"/>
            <w:vAlign w:val="center"/>
            <w:hideMark/>
          </w:tcPr>
          <w:p w14:paraId="7D5FC83E" w14:textId="77777777" w:rsidR="00D12AE8" w:rsidRPr="00200122" w:rsidRDefault="00D12AE8" w:rsidP="00E32F02">
            <w:pPr>
              <w:pStyle w:val="TableHeading"/>
            </w:pPr>
            <w:r w:rsidRPr="00200122">
              <w:t>Score</w:t>
            </w:r>
          </w:p>
        </w:tc>
      </w:tr>
      <w:tr w:rsidR="00D12AE8" w:rsidRPr="00200122" w14:paraId="5D9B73C9" w14:textId="77777777" w:rsidTr="006147F9">
        <w:trPr>
          <w:cantSplit/>
        </w:trPr>
        <w:tc>
          <w:tcPr>
            <w:tcW w:w="516" w:type="pct"/>
            <w:vMerge w:val="restart"/>
            <w:hideMark/>
          </w:tcPr>
          <w:p w14:paraId="1D259D42" w14:textId="77777777" w:rsidR="00D12AE8" w:rsidRPr="00200122" w:rsidRDefault="00D12AE8" w:rsidP="00E32F02">
            <w:pPr>
              <w:pStyle w:val="TableText"/>
            </w:pPr>
            <w:r w:rsidRPr="00200122">
              <w:t>Direct</w:t>
            </w:r>
          </w:p>
        </w:tc>
        <w:tc>
          <w:tcPr>
            <w:tcW w:w="2494" w:type="pct"/>
            <w:vAlign w:val="center"/>
            <w:hideMark/>
          </w:tcPr>
          <w:p w14:paraId="470EA9AB" w14:textId="77777777" w:rsidR="00D12AE8" w:rsidRPr="00200122" w:rsidRDefault="00D12AE8" w:rsidP="00E32F02">
            <w:pPr>
              <w:pStyle w:val="TableText"/>
            </w:pPr>
            <w:r w:rsidRPr="00200122">
              <w:t>Animal health (production losses in aquaculture and commercial fisheries)</w:t>
            </w:r>
          </w:p>
        </w:tc>
        <w:tc>
          <w:tcPr>
            <w:tcW w:w="742" w:type="pct"/>
            <w:hideMark/>
          </w:tcPr>
          <w:p w14:paraId="188FE3E8" w14:textId="60829D62" w:rsidR="00D12AE8" w:rsidRPr="00200122" w:rsidRDefault="00D12AE8" w:rsidP="00E32F02">
            <w:pPr>
              <w:pStyle w:val="TableText"/>
            </w:pPr>
            <w:r>
              <w:t>District or region</w:t>
            </w:r>
          </w:p>
        </w:tc>
        <w:tc>
          <w:tcPr>
            <w:tcW w:w="828" w:type="pct"/>
            <w:hideMark/>
          </w:tcPr>
          <w:p w14:paraId="63270C80" w14:textId="77777777" w:rsidR="00D12AE8" w:rsidRPr="00200122" w:rsidRDefault="00D12AE8" w:rsidP="00E32F02">
            <w:pPr>
              <w:pStyle w:val="TableText"/>
            </w:pPr>
            <w:r w:rsidRPr="0041567A">
              <w:t>Minor</w:t>
            </w:r>
          </w:p>
        </w:tc>
        <w:tc>
          <w:tcPr>
            <w:tcW w:w="420" w:type="pct"/>
            <w:hideMark/>
          </w:tcPr>
          <w:p w14:paraId="6C1786CE" w14:textId="0DDC9F1B" w:rsidR="00D12AE8" w:rsidRPr="00200122" w:rsidRDefault="00D12AE8" w:rsidP="00E32F02">
            <w:pPr>
              <w:pStyle w:val="TableText"/>
            </w:pPr>
            <w:r>
              <w:t>C</w:t>
            </w:r>
          </w:p>
        </w:tc>
      </w:tr>
      <w:tr w:rsidR="00D12AE8" w:rsidRPr="00200122" w14:paraId="6992C9BE" w14:textId="77777777" w:rsidTr="006147F9">
        <w:trPr>
          <w:cantSplit/>
        </w:trPr>
        <w:tc>
          <w:tcPr>
            <w:tcW w:w="516" w:type="pct"/>
            <w:vMerge/>
            <w:vAlign w:val="center"/>
            <w:hideMark/>
          </w:tcPr>
          <w:p w14:paraId="2FB5D60A" w14:textId="77777777" w:rsidR="00D12AE8" w:rsidRPr="00200122" w:rsidRDefault="00D12AE8" w:rsidP="00E32F02">
            <w:pPr>
              <w:spacing w:after="0" w:line="240" w:lineRule="auto"/>
              <w:rPr>
                <w:sz w:val="18"/>
              </w:rPr>
            </w:pPr>
          </w:p>
        </w:tc>
        <w:tc>
          <w:tcPr>
            <w:tcW w:w="2494" w:type="pct"/>
            <w:vAlign w:val="center"/>
            <w:hideMark/>
          </w:tcPr>
          <w:p w14:paraId="6DE10650" w14:textId="77777777" w:rsidR="00D12AE8" w:rsidRPr="00200122" w:rsidRDefault="00D12AE8" w:rsidP="00E32F02">
            <w:pPr>
              <w:pStyle w:val="TableText"/>
            </w:pPr>
            <w:r w:rsidRPr="00200122">
              <w:t>The environment (native animals/plants, and non</w:t>
            </w:r>
            <w:r w:rsidRPr="00200122">
              <w:noBreakHyphen/>
              <w:t>living environment)</w:t>
            </w:r>
          </w:p>
        </w:tc>
        <w:tc>
          <w:tcPr>
            <w:tcW w:w="742" w:type="pct"/>
            <w:hideMark/>
          </w:tcPr>
          <w:p w14:paraId="6CBC0C3E" w14:textId="77777777" w:rsidR="00D12AE8" w:rsidRPr="00200122" w:rsidRDefault="00D12AE8" w:rsidP="00E32F02">
            <w:pPr>
              <w:pStyle w:val="TableText"/>
            </w:pPr>
            <w:r>
              <w:t>National</w:t>
            </w:r>
          </w:p>
        </w:tc>
        <w:tc>
          <w:tcPr>
            <w:tcW w:w="828" w:type="pct"/>
            <w:hideMark/>
          </w:tcPr>
          <w:p w14:paraId="052E96FF" w14:textId="77777777" w:rsidR="00D12AE8" w:rsidRPr="00200122" w:rsidRDefault="00D12AE8" w:rsidP="00E32F02">
            <w:pPr>
              <w:pStyle w:val="TableText"/>
            </w:pPr>
            <w:r w:rsidRPr="0041567A">
              <w:t>Minor</w:t>
            </w:r>
          </w:p>
        </w:tc>
        <w:tc>
          <w:tcPr>
            <w:tcW w:w="420" w:type="pct"/>
            <w:hideMark/>
          </w:tcPr>
          <w:p w14:paraId="67635A79" w14:textId="77777777" w:rsidR="00D12AE8" w:rsidRPr="00200122" w:rsidRDefault="00D12AE8" w:rsidP="00E32F02">
            <w:pPr>
              <w:pStyle w:val="TableText"/>
            </w:pPr>
            <w:r>
              <w:t>E</w:t>
            </w:r>
          </w:p>
        </w:tc>
      </w:tr>
      <w:tr w:rsidR="00D12AE8" w:rsidRPr="00200122" w14:paraId="5893BAC7" w14:textId="77777777" w:rsidTr="006147F9">
        <w:trPr>
          <w:cantSplit/>
        </w:trPr>
        <w:tc>
          <w:tcPr>
            <w:tcW w:w="516" w:type="pct"/>
            <w:vMerge w:val="restart"/>
            <w:hideMark/>
          </w:tcPr>
          <w:p w14:paraId="3F526C8B" w14:textId="77777777" w:rsidR="00D12AE8" w:rsidRPr="00200122" w:rsidRDefault="00D12AE8" w:rsidP="00E32F02">
            <w:pPr>
              <w:pStyle w:val="TableText"/>
            </w:pPr>
            <w:r w:rsidRPr="00200122">
              <w:t>Indirect</w:t>
            </w:r>
          </w:p>
        </w:tc>
        <w:tc>
          <w:tcPr>
            <w:tcW w:w="2494" w:type="pct"/>
            <w:vAlign w:val="center"/>
            <w:hideMark/>
          </w:tcPr>
          <w:p w14:paraId="581AE743" w14:textId="77777777" w:rsidR="00D12AE8" w:rsidRPr="00200122" w:rsidRDefault="00D12AE8" w:rsidP="00E32F02">
            <w:pPr>
              <w:pStyle w:val="TableText"/>
            </w:pPr>
            <w:r w:rsidRPr="00200122">
              <w:t>Economic (costs associated with eradication, control, surveillance and monitoring, and compensation)</w:t>
            </w:r>
          </w:p>
        </w:tc>
        <w:tc>
          <w:tcPr>
            <w:tcW w:w="742" w:type="pct"/>
            <w:hideMark/>
          </w:tcPr>
          <w:p w14:paraId="1B26DC38" w14:textId="77777777" w:rsidR="00D12AE8" w:rsidRPr="00200122" w:rsidRDefault="00D12AE8" w:rsidP="00E32F02">
            <w:pPr>
              <w:pStyle w:val="TableText"/>
            </w:pPr>
            <w:r>
              <w:t>National</w:t>
            </w:r>
          </w:p>
        </w:tc>
        <w:tc>
          <w:tcPr>
            <w:tcW w:w="828" w:type="pct"/>
            <w:hideMark/>
          </w:tcPr>
          <w:p w14:paraId="3CDB12E1" w14:textId="77777777" w:rsidR="00D12AE8" w:rsidRPr="00200122" w:rsidRDefault="00D12AE8" w:rsidP="00E32F02">
            <w:pPr>
              <w:pStyle w:val="TableText"/>
            </w:pPr>
            <w:r w:rsidRPr="0041567A">
              <w:t>Minor</w:t>
            </w:r>
          </w:p>
        </w:tc>
        <w:tc>
          <w:tcPr>
            <w:tcW w:w="420" w:type="pct"/>
            <w:hideMark/>
          </w:tcPr>
          <w:p w14:paraId="3B7026F8" w14:textId="77777777" w:rsidR="00D12AE8" w:rsidRPr="00200122" w:rsidRDefault="00D12AE8" w:rsidP="00E32F02">
            <w:pPr>
              <w:pStyle w:val="TableText"/>
            </w:pPr>
            <w:r>
              <w:t>E</w:t>
            </w:r>
          </w:p>
        </w:tc>
      </w:tr>
      <w:tr w:rsidR="00D12AE8" w:rsidRPr="00200122" w14:paraId="61F3C8DB" w14:textId="77777777" w:rsidTr="006147F9">
        <w:trPr>
          <w:cantSplit/>
        </w:trPr>
        <w:tc>
          <w:tcPr>
            <w:tcW w:w="516" w:type="pct"/>
            <w:vMerge/>
            <w:vAlign w:val="center"/>
            <w:hideMark/>
          </w:tcPr>
          <w:p w14:paraId="36715775" w14:textId="77777777" w:rsidR="00D12AE8" w:rsidRPr="00200122" w:rsidRDefault="00D12AE8" w:rsidP="00E32F02">
            <w:pPr>
              <w:spacing w:after="0" w:line="240" w:lineRule="auto"/>
              <w:rPr>
                <w:sz w:val="18"/>
              </w:rPr>
            </w:pPr>
          </w:p>
        </w:tc>
        <w:tc>
          <w:tcPr>
            <w:tcW w:w="2494" w:type="pct"/>
            <w:vAlign w:val="center"/>
            <w:hideMark/>
          </w:tcPr>
          <w:p w14:paraId="35350450" w14:textId="77777777" w:rsidR="00D12AE8" w:rsidRPr="00200122" w:rsidRDefault="00D12AE8" w:rsidP="00E32F02">
            <w:pPr>
              <w:pStyle w:val="TableText"/>
            </w:pPr>
            <w:r w:rsidRPr="00200122">
              <w:t>Economic (domestic trade effects and impact on other associated industries)</w:t>
            </w:r>
          </w:p>
        </w:tc>
        <w:tc>
          <w:tcPr>
            <w:tcW w:w="742" w:type="pct"/>
            <w:hideMark/>
          </w:tcPr>
          <w:p w14:paraId="4DF33E9D" w14:textId="77777777" w:rsidR="00D12AE8" w:rsidRPr="00200122" w:rsidRDefault="00D12AE8" w:rsidP="00E32F02">
            <w:pPr>
              <w:pStyle w:val="TableText"/>
            </w:pPr>
            <w:r>
              <w:t>District or region</w:t>
            </w:r>
          </w:p>
        </w:tc>
        <w:tc>
          <w:tcPr>
            <w:tcW w:w="828" w:type="pct"/>
            <w:hideMark/>
          </w:tcPr>
          <w:p w14:paraId="07B5E6CE" w14:textId="77777777" w:rsidR="00D12AE8" w:rsidRPr="00200122" w:rsidRDefault="00D12AE8" w:rsidP="00E32F02">
            <w:pPr>
              <w:pStyle w:val="TableText"/>
            </w:pPr>
            <w:r w:rsidRPr="0041567A">
              <w:t>Minor</w:t>
            </w:r>
          </w:p>
        </w:tc>
        <w:tc>
          <w:tcPr>
            <w:tcW w:w="420" w:type="pct"/>
            <w:hideMark/>
          </w:tcPr>
          <w:p w14:paraId="6864112D" w14:textId="77777777" w:rsidR="00D12AE8" w:rsidRPr="00200122" w:rsidRDefault="00D12AE8" w:rsidP="00E32F02">
            <w:pPr>
              <w:pStyle w:val="TableText"/>
            </w:pPr>
            <w:r>
              <w:t>C</w:t>
            </w:r>
          </w:p>
        </w:tc>
      </w:tr>
      <w:tr w:rsidR="00D12AE8" w:rsidRPr="00200122" w14:paraId="0DC11181" w14:textId="77777777" w:rsidTr="006147F9">
        <w:trPr>
          <w:cantSplit/>
        </w:trPr>
        <w:tc>
          <w:tcPr>
            <w:tcW w:w="516" w:type="pct"/>
            <w:vMerge/>
            <w:vAlign w:val="center"/>
            <w:hideMark/>
          </w:tcPr>
          <w:p w14:paraId="606D6DC5" w14:textId="77777777" w:rsidR="00D12AE8" w:rsidRPr="00200122" w:rsidRDefault="00D12AE8" w:rsidP="00E32F02">
            <w:pPr>
              <w:spacing w:after="0" w:line="240" w:lineRule="auto"/>
              <w:rPr>
                <w:sz w:val="18"/>
              </w:rPr>
            </w:pPr>
          </w:p>
        </w:tc>
        <w:tc>
          <w:tcPr>
            <w:tcW w:w="2494" w:type="pct"/>
            <w:vAlign w:val="center"/>
            <w:hideMark/>
          </w:tcPr>
          <w:p w14:paraId="61191434" w14:textId="77777777" w:rsidR="00D12AE8" w:rsidRPr="00200122" w:rsidRDefault="00D12AE8" w:rsidP="00E32F02">
            <w:pPr>
              <w:pStyle w:val="TableText"/>
            </w:pPr>
            <w:r w:rsidRPr="00200122">
              <w:t>Economic (international trade effects)</w:t>
            </w:r>
          </w:p>
        </w:tc>
        <w:tc>
          <w:tcPr>
            <w:tcW w:w="742" w:type="pct"/>
            <w:hideMark/>
          </w:tcPr>
          <w:p w14:paraId="1A28EF7A" w14:textId="4E7B1ED7" w:rsidR="00D12AE8" w:rsidRPr="00200122" w:rsidRDefault="00747F48" w:rsidP="00E32F02">
            <w:pPr>
              <w:pStyle w:val="TableText"/>
            </w:pPr>
            <w:r>
              <w:t>State or territory</w:t>
            </w:r>
          </w:p>
        </w:tc>
        <w:tc>
          <w:tcPr>
            <w:tcW w:w="828" w:type="pct"/>
            <w:hideMark/>
          </w:tcPr>
          <w:p w14:paraId="2F77D3F8" w14:textId="77777777" w:rsidR="00D12AE8" w:rsidRPr="00200122" w:rsidRDefault="00D12AE8" w:rsidP="00E32F02">
            <w:pPr>
              <w:pStyle w:val="TableText"/>
            </w:pPr>
            <w:r w:rsidRPr="0041567A">
              <w:t>Minor</w:t>
            </w:r>
          </w:p>
        </w:tc>
        <w:tc>
          <w:tcPr>
            <w:tcW w:w="420" w:type="pct"/>
            <w:hideMark/>
          </w:tcPr>
          <w:p w14:paraId="230B90DC" w14:textId="0C2E0F13" w:rsidR="00D12AE8" w:rsidRPr="00200122" w:rsidRDefault="00747F48" w:rsidP="00E32F02">
            <w:pPr>
              <w:pStyle w:val="TableText"/>
            </w:pPr>
            <w:r>
              <w:t>D</w:t>
            </w:r>
          </w:p>
        </w:tc>
      </w:tr>
      <w:tr w:rsidR="00D12AE8" w:rsidRPr="00200122" w14:paraId="08D5E2C6" w14:textId="77777777" w:rsidTr="006147F9">
        <w:trPr>
          <w:cantSplit/>
        </w:trPr>
        <w:tc>
          <w:tcPr>
            <w:tcW w:w="516" w:type="pct"/>
            <w:vMerge/>
            <w:vAlign w:val="center"/>
            <w:hideMark/>
          </w:tcPr>
          <w:p w14:paraId="42C94393" w14:textId="77777777" w:rsidR="00D12AE8" w:rsidRPr="00200122" w:rsidRDefault="00D12AE8" w:rsidP="00E32F02">
            <w:pPr>
              <w:spacing w:after="0" w:line="240" w:lineRule="auto"/>
              <w:rPr>
                <w:sz w:val="18"/>
              </w:rPr>
            </w:pPr>
          </w:p>
        </w:tc>
        <w:tc>
          <w:tcPr>
            <w:tcW w:w="2494" w:type="pct"/>
            <w:vAlign w:val="center"/>
            <w:hideMark/>
          </w:tcPr>
          <w:p w14:paraId="3E3243B5" w14:textId="77777777" w:rsidR="00D12AE8" w:rsidRPr="00200122" w:rsidRDefault="00D12AE8" w:rsidP="00E32F02">
            <w:pPr>
              <w:pStyle w:val="TableText"/>
            </w:pPr>
            <w:r w:rsidRPr="00200122">
              <w:t>Environment (biodiversity, endangered species and the integrity of ecosystems)</w:t>
            </w:r>
          </w:p>
        </w:tc>
        <w:tc>
          <w:tcPr>
            <w:tcW w:w="742" w:type="pct"/>
            <w:hideMark/>
          </w:tcPr>
          <w:p w14:paraId="295C4069" w14:textId="77777777" w:rsidR="00D12AE8" w:rsidRPr="00200122" w:rsidRDefault="00D12AE8" w:rsidP="00E32F02">
            <w:pPr>
              <w:pStyle w:val="TableText"/>
            </w:pPr>
            <w:r>
              <w:t>State or territory</w:t>
            </w:r>
          </w:p>
        </w:tc>
        <w:tc>
          <w:tcPr>
            <w:tcW w:w="828" w:type="pct"/>
            <w:hideMark/>
          </w:tcPr>
          <w:p w14:paraId="531FC4D3" w14:textId="77777777" w:rsidR="00D12AE8" w:rsidRPr="00200122" w:rsidRDefault="00D12AE8" w:rsidP="00E32F02">
            <w:pPr>
              <w:pStyle w:val="TableText"/>
            </w:pPr>
            <w:r>
              <w:t>Minor</w:t>
            </w:r>
          </w:p>
        </w:tc>
        <w:tc>
          <w:tcPr>
            <w:tcW w:w="420" w:type="pct"/>
            <w:hideMark/>
          </w:tcPr>
          <w:p w14:paraId="04CEB3D7" w14:textId="77777777" w:rsidR="00D12AE8" w:rsidRPr="00200122" w:rsidRDefault="00D12AE8" w:rsidP="00E32F02">
            <w:pPr>
              <w:pStyle w:val="TableText"/>
            </w:pPr>
            <w:r>
              <w:t>D</w:t>
            </w:r>
          </w:p>
        </w:tc>
      </w:tr>
      <w:tr w:rsidR="00D12AE8" w:rsidRPr="00200122" w14:paraId="2F1F6835" w14:textId="77777777" w:rsidTr="006147F9">
        <w:trPr>
          <w:cantSplit/>
        </w:trPr>
        <w:tc>
          <w:tcPr>
            <w:tcW w:w="516" w:type="pct"/>
            <w:vMerge/>
            <w:vAlign w:val="center"/>
            <w:hideMark/>
          </w:tcPr>
          <w:p w14:paraId="10698B17" w14:textId="77777777" w:rsidR="00D12AE8" w:rsidRPr="00200122" w:rsidRDefault="00D12AE8" w:rsidP="00E32F02">
            <w:pPr>
              <w:spacing w:after="0" w:line="240" w:lineRule="auto"/>
              <w:rPr>
                <w:sz w:val="18"/>
              </w:rPr>
            </w:pPr>
          </w:p>
        </w:tc>
        <w:tc>
          <w:tcPr>
            <w:tcW w:w="2494" w:type="pct"/>
            <w:vAlign w:val="center"/>
            <w:hideMark/>
          </w:tcPr>
          <w:p w14:paraId="3C09BDEF" w14:textId="77777777" w:rsidR="00D12AE8" w:rsidRPr="00200122" w:rsidRDefault="00D12AE8" w:rsidP="00E32F02">
            <w:pPr>
              <w:pStyle w:val="TableText"/>
            </w:pPr>
            <w:r w:rsidRPr="00200122">
              <w:t>Social (changes in tourism, side effects from control measures, and loss of social amenity)</w:t>
            </w:r>
          </w:p>
        </w:tc>
        <w:tc>
          <w:tcPr>
            <w:tcW w:w="742" w:type="pct"/>
            <w:hideMark/>
          </w:tcPr>
          <w:p w14:paraId="5CC845BA" w14:textId="77777777" w:rsidR="00D12AE8" w:rsidRPr="00200122" w:rsidRDefault="00D12AE8" w:rsidP="00E32F02">
            <w:pPr>
              <w:pStyle w:val="TableText"/>
            </w:pPr>
            <w:r>
              <w:t>District or region</w:t>
            </w:r>
          </w:p>
        </w:tc>
        <w:tc>
          <w:tcPr>
            <w:tcW w:w="828" w:type="pct"/>
            <w:hideMark/>
          </w:tcPr>
          <w:p w14:paraId="0A27CA7D" w14:textId="77777777" w:rsidR="00D12AE8" w:rsidRPr="00200122" w:rsidRDefault="00D12AE8" w:rsidP="00E32F02">
            <w:pPr>
              <w:pStyle w:val="TableText"/>
            </w:pPr>
            <w:r w:rsidRPr="0041567A">
              <w:t>Minor</w:t>
            </w:r>
          </w:p>
        </w:tc>
        <w:tc>
          <w:tcPr>
            <w:tcW w:w="420" w:type="pct"/>
            <w:hideMark/>
          </w:tcPr>
          <w:p w14:paraId="338FCFB0" w14:textId="77777777" w:rsidR="00D12AE8" w:rsidRPr="00200122" w:rsidRDefault="00D12AE8" w:rsidP="00E32F02">
            <w:pPr>
              <w:pStyle w:val="TableText"/>
            </w:pPr>
            <w:r>
              <w:t>C</w:t>
            </w:r>
          </w:p>
        </w:tc>
      </w:tr>
    </w:tbl>
    <w:bookmarkEnd w:id="204"/>
    <w:p w14:paraId="302D6BD8" w14:textId="77777777" w:rsidR="00D12AE8" w:rsidRDefault="00D12AE8" w:rsidP="00D12AE8">
      <w:pPr>
        <w:pStyle w:val="Heading5"/>
      </w:pPr>
      <w:r>
        <w:t>Conclusion</w:t>
      </w:r>
    </w:p>
    <w:p w14:paraId="598F10F0" w14:textId="77777777" w:rsidR="00D12AE8" w:rsidRDefault="00D12AE8" w:rsidP="00D12AE8">
      <w:r>
        <w:t xml:space="preserve">The overall impact of establishment and spread of CyHV-3 was estimated to be </w:t>
      </w:r>
      <w:r>
        <w:rPr>
          <w:rStyle w:val="Strong"/>
        </w:rPr>
        <w:t>moderate</w:t>
      </w:r>
      <w:r>
        <w:t>.</w:t>
      </w:r>
    </w:p>
    <w:p w14:paraId="6089AE5D" w14:textId="77777777" w:rsidR="00D12AE8" w:rsidRDefault="00D12AE8" w:rsidP="00D12AE8">
      <w:pPr>
        <w:pStyle w:val="Heading4"/>
      </w:pPr>
      <w:r>
        <w:t>Determination of likely consequences of the outbreak scenario</w:t>
      </w:r>
    </w:p>
    <w:p w14:paraId="1CF30433" w14:textId="792E1839" w:rsidR="00D12AE8" w:rsidRDefault="00D12AE8" w:rsidP="00D12AE8">
      <w:r>
        <w:t>The likely consequences of the outbreak scenario for CyHV-3 in each exposure group was determined by combining the partial likelihoods of establishment and spread with the overall impact (using the matrix in</w:t>
      </w:r>
      <w:r w:rsidR="00F103FE">
        <w:t xml:space="preserve"> </w:t>
      </w:r>
      <w:r w:rsidR="00F103FE">
        <w:fldChar w:fldCharType="begin"/>
      </w:r>
      <w:r w:rsidR="00F103FE">
        <w:instrText xml:space="preserve"> REF _Ref124344800 \h </w:instrText>
      </w:r>
      <w:r w:rsidR="00F103FE">
        <w:fldChar w:fldCharType="separate"/>
      </w:r>
      <w:r w:rsidR="008C1604">
        <w:t xml:space="preserve">Figure </w:t>
      </w:r>
      <w:r w:rsidR="008C1604">
        <w:rPr>
          <w:noProof/>
        </w:rPr>
        <w:t>6</w:t>
      </w:r>
      <w:r w:rsidR="00F103FE">
        <w:fldChar w:fldCharType="end"/>
      </w:r>
      <w:r>
        <w:t>) and found to be:</w:t>
      </w:r>
    </w:p>
    <w:p w14:paraId="31F4C6E9" w14:textId="77777777" w:rsidR="00D12AE8" w:rsidRPr="0014522C" w:rsidRDefault="00D12AE8" w:rsidP="00D12AE8">
      <w:pPr>
        <w:pStyle w:val="ListBullet"/>
        <w:rPr>
          <w:rStyle w:val="Strong"/>
          <w:b w:val="0"/>
          <w:bCs w:val="0"/>
        </w:rPr>
      </w:pPr>
      <w:r>
        <w:t xml:space="preserve">Farmed </w:t>
      </w:r>
      <w:r w:rsidRPr="00D12AE8">
        <w:t>susceptible</w:t>
      </w:r>
      <w:r>
        <w:t xml:space="preserve"> species</w:t>
      </w:r>
      <w:r w:rsidRPr="00200122">
        <w:t>—</w:t>
      </w:r>
      <w:r>
        <w:rPr>
          <w:rStyle w:val="Strong"/>
        </w:rPr>
        <w:t>Moderate.</w:t>
      </w:r>
    </w:p>
    <w:p w14:paraId="167F9CD5" w14:textId="77777777" w:rsidR="00D12AE8" w:rsidRDefault="00D12AE8" w:rsidP="00D12AE8">
      <w:pPr>
        <w:pStyle w:val="ListBullet"/>
      </w:pPr>
      <w:r>
        <w:t xml:space="preserve">Wild </w:t>
      </w:r>
      <w:r w:rsidRPr="00D12AE8">
        <w:t>susceptible</w:t>
      </w:r>
      <w:r>
        <w:t xml:space="preserve"> species</w:t>
      </w:r>
      <w:r w:rsidRPr="00200122">
        <w:t>—</w:t>
      </w:r>
      <w:r>
        <w:rPr>
          <w:rStyle w:val="Strong"/>
        </w:rPr>
        <w:t>Moderate.</w:t>
      </w:r>
    </w:p>
    <w:p w14:paraId="38B05618" w14:textId="77777777" w:rsidR="00D12AE8" w:rsidRDefault="00D12AE8" w:rsidP="00D12AE8">
      <w:pPr>
        <w:pStyle w:val="Heading4"/>
      </w:pPr>
      <w:r w:rsidRPr="00D12AE8">
        <w:t>Determination</w:t>
      </w:r>
      <w:r>
        <w:t xml:space="preserve"> of the partial annual overall risk</w:t>
      </w:r>
    </w:p>
    <w:p w14:paraId="5FE3B1D4" w14:textId="6BDC52E3" w:rsidR="00D12AE8" w:rsidRDefault="00D12AE8" w:rsidP="00D12AE8">
      <w:r w:rsidRPr="000400D1">
        <w:t xml:space="preserve">The partial annual risk of </w:t>
      </w:r>
      <w:r>
        <w:t>CyHV-3</w:t>
      </w:r>
      <w:r>
        <w:rPr>
          <w:i/>
          <w:iCs/>
        </w:rPr>
        <w:t xml:space="preserve"> </w:t>
      </w:r>
      <w:r w:rsidRPr="000400D1">
        <w:t>entry, establishment and spread f</w:t>
      </w:r>
      <w:r>
        <w:t>rom</w:t>
      </w:r>
      <w:r w:rsidRPr="000400D1">
        <w:t xml:space="preserve"> </w:t>
      </w:r>
      <w:r w:rsidRPr="00E43CE2">
        <w:rPr>
          <w:rStyle w:val="Strong"/>
        </w:rPr>
        <w:t>imported live sturgeon</w:t>
      </w:r>
      <w:r>
        <w:t xml:space="preserve"> for </w:t>
      </w:r>
      <w:r w:rsidRPr="000400D1">
        <w:t xml:space="preserve">each exposure group was determined by combining the partial annual likelihood of entry and exposure with the corresponding likely consequences using the matrix in </w:t>
      </w:r>
      <w:r w:rsidR="00F103FE">
        <w:fldChar w:fldCharType="begin"/>
      </w:r>
      <w:r w:rsidR="00F103FE">
        <w:instrText xml:space="preserve"> REF _Ref124344818 \h </w:instrText>
      </w:r>
      <w:r w:rsidR="00F103FE">
        <w:fldChar w:fldCharType="separate"/>
      </w:r>
      <w:r w:rsidR="008C1604">
        <w:t xml:space="preserve">Figure </w:t>
      </w:r>
      <w:r w:rsidR="008C1604">
        <w:rPr>
          <w:noProof/>
        </w:rPr>
        <w:t>7</w:t>
      </w:r>
      <w:r w:rsidR="00F103FE">
        <w:fldChar w:fldCharType="end"/>
      </w:r>
      <w:r w:rsidR="00F103FE">
        <w:t xml:space="preserve"> </w:t>
      </w:r>
      <w:r w:rsidRPr="000400D1">
        <w:t>and found to be:</w:t>
      </w:r>
    </w:p>
    <w:p w14:paraId="3D2A0D6C" w14:textId="77777777" w:rsidR="00D12AE8" w:rsidRPr="004D086A" w:rsidRDefault="00D12AE8" w:rsidP="00D12AE8">
      <w:pPr>
        <w:pStyle w:val="ListBullet"/>
        <w:rPr>
          <w:rStyle w:val="Strong"/>
        </w:rPr>
      </w:pPr>
      <w:r>
        <w:t xml:space="preserve">Farmed </w:t>
      </w:r>
      <w:r w:rsidRPr="00D12AE8">
        <w:t>susceptible</w:t>
      </w:r>
      <w:r>
        <w:t xml:space="preserve"> species</w:t>
      </w:r>
      <w:r w:rsidRPr="00200122">
        <w:t>—</w:t>
      </w:r>
      <w:r>
        <w:rPr>
          <w:rStyle w:val="Strong"/>
        </w:rPr>
        <w:t>Very low.</w:t>
      </w:r>
    </w:p>
    <w:p w14:paraId="1151C84C" w14:textId="77777777" w:rsidR="00D12AE8" w:rsidRDefault="00D12AE8" w:rsidP="00D12AE8">
      <w:pPr>
        <w:pStyle w:val="ListBullet"/>
        <w:rPr>
          <w:rStyle w:val="Strong"/>
        </w:rPr>
      </w:pPr>
      <w:r>
        <w:t>Wild susceptible species</w:t>
      </w:r>
      <w:r w:rsidRPr="00200122">
        <w:t>—</w:t>
      </w:r>
      <w:r>
        <w:rPr>
          <w:rStyle w:val="Strong"/>
        </w:rPr>
        <w:t>Very low.</w:t>
      </w:r>
    </w:p>
    <w:p w14:paraId="097DB9D8" w14:textId="691A61FB" w:rsidR="00D12AE8" w:rsidRDefault="00D12AE8" w:rsidP="00D12AE8">
      <w:r w:rsidRPr="000400D1">
        <w:t>The partial annual risk of</w:t>
      </w:r>
      <w:r>
        <w:t xml:space="preserve"> CyHV-3 </w:t>
      </w:r>
      <w:r w:rsidRPr="000400D1">
        <w:t>entry, establishment and spread f</w:t>
      </w:r>
      <w:r>
        <w:t>rom</w:t>
      </w:r>
      <w:r w:rsidRPr="000400D1">
        <w:t xml:space="preserve"> </w:t>
      </w:r>
      <w:r w:rsidR="00BE15BE" w:rsidRPr="00BE15BE">
        <w:rPr>
          <w:rStyle w:val="Strong"/>
        </w:rPr>
        <w:t xml:space="preserve">imported </w:t>
      </w:r>
      <w:r w:rsidRPr="00E43CE2">
        <w:rPr>
          <w:rStyle w:val="Strong"/>
        </w:rPr>
        <w:t>sturgeon reproductive material</w:t>
      </w:r>
      <w:r>
        <w:t xml:space="preserve"> for </w:t>
      </w:r>
      <w:r w:rsidRPr="000400D1">
        <w:t xml:space="preserve">each exposure group was </w:t>
      </w:r>
      <w:r>
        <w:t xml:space="preserve">similarly </w:t>
      </w:r>
      <w:r w:rsidRPr="000400D1">
        <w:t>determined and found to be:</w:t>
      </w:r>
    </w:p>
    <w:p w14:paraId="374F49B8" w14:textId="77777777" w:rsidR="00D12AE8" w:rsidRPr="00CC0640" w:rsidRDefault="00D12AE8" w:rsidP="00D12AE8">
      <w:pPr>
        <w:pStyle w:val="ListBullet"/>
        <w:rPr>
          <w:rStyle w:val="Strong"/>
          <w:b w:val="0"/>
          <w:bCs w:val="0"/>
        </w:rPr>
      </w:pPr>
      <w:r>
        <w:t xml:space="preserve">Farmed </w:t>
      </w:r>
      <w:r w:rsidRPr="00D12AE8">
        <w:t>susceptible</w:t>
      </w:r>
      <w:r>
        <w:t xml:space="preserve"> species</w:t>
      </w:r>
      <w:r w:rsidRPr="00200122">
        <w:t>—</w:t>
      </w:r>
      <w:r>
        <w:rPr>
          <w:rStyle w:val="Strong"/>
        </w:rPr>
        <w:t>Very low.</w:t>
      </w:r>
    </w:p>
    <w:p w14:paraId="77CBDECC" w14:textId="77777777" w:rsidR="00D12AE8" w:rsidRPr="00D233B8" w:rsidRDefault="00D12AE8" w:rsidP="00D12AE8">
      <w:pPr>
        <w:pStyle w:val="ListBullet"/>
        <w:rPr>
          <w:rStyle w:val="Strong"/>
          <w:b w:val="0"/>
          <w:bCs w:val="0"/>
        </w:rPr>
      </w:pPr>
      <w:r>
        <w:t>Wild susceptible species</w:t>
      </w:r>
      <w:r w:rsidRPr="00200122">
        <w:t>—</w:t>
      </w:r>
      <w:r>
        <w:rPr>
          <w:rStyle w:val="Strong"/>
        </w:rPr>
        <w:t>Very low.</w:t>
      </w:r>
    </w:p>
    <w:p w14:paraId="632F38D6" w14:textId="77777777" w:rsidR="00D12AE8" w:rsidRPr="00436185" w:rsidRDefault="00D12AE8" w:rsidP="0018596A">
      <w:pPr>
        <w:pStyle w:val="Heading4"/>
      </w:pPr>
      <w:r w:rsidRPr="00436185">
        <w:t>Estimation of overall annual risk</w:t>
      </w:r>
    </w:p>
    <w:p w14:paraId="25A445FB" w14:textId="6B23C651" w:rsidR="00D12AE8" w:rsidRDefault="00D12AE8" w:rsidP="00D12AE8">
      <w:r w:rsidRPr="000400D1">
        <w:t xml:space="preserve">The overall annual risk was estimated by combining the partial annual risk for each exposure group using the rules </w:t>
      </w:r>
      <w:r>
        <w:t>in</w:t>
      </w:r>
      <w:r w:rsidR="003D71D2">
        <w:t xml:space="preserve"> </w:t>
      </w:r>
      <w:r w:rsidR="003D71D2">
        <w:fldChar w:fldCharType="begin"/>
      </w:r>
      <w:r w:rsidR="003D71D2">
        <w:instrText xml:space="preserve"> REF _Ref124330283 \h </w:instrText>
      </w:r>
      <w:r w:rsidR="003D71D2">
        <w:fldChar w:fldCharType="separate"/>
      </w:r>
      <w:r w:rsidR="008C1604">
        <w:t xml:space="preserve">Table </w:t>
      </w:r>
      <w:r w:rsidR="008C1604">
        <w:rPr>
          <w:noProof/>
        </w:rPr>
        <w:t>7</w:t>
      </w:r>
      <w:r w:rsidR="003D71D2">
        <w:fldChar w:fldCharType="end"/>
      </w:r>
      <w:r>
        <w:t>.</w:t>
      </w:r>
    </w:p>
    <w:p w14:paraId="7AED2950" w14:textId="77777777" w:rsidR="00A609CD" w:rsidRDefault="00D12AE8" w:rsidP="00D12AE8">
      <w:r>
        <w:t>The overall annual risk associated with CyHV-3</w:t>
      </w:r>
      <w:r w:rsidR="00A609CD">
        <w:t xml:space="preserve"> was found to be:</w:t>
      </w:r>
    </w:p>
    <w:p w14:paraId="7C1AC0F7" w14:textId="1D4320EF" w:rsidR="00A609CD" w:rsidRDefault="00A609CD" w:rsidP="00A609CD">
      <w:pPr>
        <w:pStyle w:val="ListBullet"/>
      </w:pPr>
      <w:r>
        <w:t>I</w:t>
      </w:r>
      <w:r w:rsidR="00D12AE8" w:rsidRPr="00A609CD">
        <w:t>mported live sturgeon</w:t>
      </w:r>
      <w:r w:rsidRPr="00200122">
        <w:t>—</w:t>
      </w:r>
      <w:r w:rsidRPr="00A609CD">
        <w:rPr>
          <w:rStyle w:val="Strong"/>
        </w:rPr>
        <w:t>Low.</w:t>
      </w:r>
    </w:p>
    <w:p w14:paraId="2A1D78AA" w14:textId="51F41946" w:rsidR="00D12AE8" w:rsidRDefault="00A609CD" w:rsidP="00A609CD">
      <w:pPr>
        <w:pStyle w:val="ListBullet"/>
      </w:pPr>
      <w:r>
        <w:t xml:space="preserve">Imported sturgeon </w:t>
      </w:r>
      <w:r w:rsidR="00D12AE8" w:rsidRPr="00A609CD">
        <w:t>reproductive material</w:t>
      </w:r>
      <w:r w:rsidRPr="00200122">
        <w:t>—</w:t>
      </w:r>
      <w:r w:rsidRPr="00A609CD">
        <w:rPr>
          <w:rStyle w:val="Strong"/>
        </w:rPr>
        <w:t>Low.</w:t>
      </w:r>
    </w:p>
    <w:p w14:paraId="47AADA5D" w14:textId="77777777" w:rsidR="00D12AE8" w:rsidRPr="00200122" w:rsidRDefault="00D12AE8" w:rsidP="00D12AE8">
      <w:r w:rsidRPr="00200122">
        <w:t>Therefore, as the overall annual risk does not achieve Australia’s ALOP, specific biosecurity measures are considered necessary for this hazard.</w:t>
      </w:r>
    </w:p>
    <w:p w14:paraId="0087FC01" w14:textId="77777777" w:rsidR="00D12AE8" w:rsidRDefault="00D12AE8" w:rsidP="0018596A">
      <w:pPr>
        <w:pStyle w:val="Heading3"/>
      </w:pPr>
      <w:bookmarkStart w:id="205" w:name="_Toc123639621"/>
      <w:bookmarkStart w:id="206" w:name="_Toc137216159"/>
      <w:r>
        <w:t xml:space="preserve">Biosecurity </w:t>
      </w:r>
      <w:r w:rsidRPr="0018596A">
        <w:t>measures</w:t>
      </w:r>
      <w:bookmarkEnd w:id="205"/>
      <w:bookmarkEnd w:id="206"/>
    </w:p>
    <w:p w14:paraId="7BDB5A26" w14:textId="569C99EC" w:rsidR="00D12AE8" w:rsidRPr="00200122" w:rsidRDefault="00D12AE8" w:rsidP="00D12AE8">
      <w:r w:rsidRPr="00200122">
        <w:t xml:space="preserve">Details of the </w:t>
      </w:r>
      <w:r w:rsidR="00EA23AF">
        <w:t xml:space="preserve">biosecurity measures (and </w:t>
      </w:r>
      <w:r w:rsidRPr="00200122">
        <w:t>risk assessment values</w:t>
      </w:r>
      <w:r w:rsidR="00EA23AF">
        <w:t>) considered</w:t>
      </w:r>
      <w:r w:rsidRPr="00200122">
        <w:t xml:space="preserve"> </w:t>
      </w:r>
      <w:r w:rsidR="00EA23AF">
        <w:t>to</w:t>
      </w:r>
      <w:r w:rsidRPr="00200122">
        <w:t xml:space="preserve"> manage the biosecurity risk for </w:t>
      </w:r>
      <w:r>
        <w:t>CyHV-3</w:t>
      </w:r>
      <w:r w:rsidRPr="00200122">
        <w:t xml:space="preserve"> in imported </w:t>
      </w:r>
      <w:r>
        <w:t>live sturgeon or their reproductive material</w:t>
      </w:r>
      <w:r w:rsidRPr="00200122">
        <w:t xml:space="preserve"> to a level that meets Australia’s ALOP are </w:t>
      </w:r>
      <w:r w:rsidR="00EA23AF">
        <w:t xml:space="preserve">present here and </w:t>
      </w:r>
      <w:r w:rsidRPr="00200122">
        <w:t>s</w:t>
      </w:r>
      <w:r w:rsidR="00EA23AF">
        <w:t>ummarised</w:t>
      </w:r>
      <w:r w:rsidRPr="00200122">
        <w:t xml:space="preserve"> in</w:t>
      </w:r>
      <w:r>
        <w:t xml:space="preserve"> </w:t>
      </w:r>
      <w:hyperlink w:anchor="_Appendix_B:_Risk" w:history="1">
        <w:r w:rsidR="00171603">
          <w:rPr>
            <w:rStyle w:val="Hyperlink"/>
          </w:rPr>
          <w:t>Appendix B</w:t>
        </w:r>
      </w:hyperlink>
      <w:r w:rsidR="00171603" w:rsidRPr="00200122">
        <w:t xml:space="preserve"> </w:t>
      </w:r>
      <w:r w:rsidR="00171603">
        <w:t xml:space="preserve">and </w:t>
      </w:r>
      <w:hyperlink w:anchor="_Appendix_D:_Risk" w:history="1">
        <w:r w:rsidR="00171603">
          <w:rPr>
            <w:rStyle w:val="Hyperlink"/>
          </w:rPr>
          <w:t>Appendix C</w:t>
        </w:r>
      </w:hyperlink>
      <w:r>
        <w:t>.</w:t>
      </w:r>
    </w:p>
    <w:p w14:paraId="0AC7C248" w14:textId="77777777" w:rsidR="00D12AE8" w:rsidRDefault="00D12AE8" w:rsidP="0018596A">
      <w:pPr>
        <w:pStyle w:val="Heading4"/>
      </w:pPr>
      <w:r>
        <w:t xml:space="preserve">Biosecurity measures </w:t>
      </w:r>
      <w:r w:rsidRPr="0018596A">
        <w:t>that</w:t>
      </w:r>
      <w:r>
        <w:t xml:space="preserve"> on their own do not achieve Australia’s ALOP</w:t>
      </w:r>
    </w:p>
    <w:p w14:paraId="2C74FD41" w14:textId="37D7B2EF" w:rsidR="00D12AE8" w:rsidRDefault="003D71D2" w:rsidP="00D12AE8">
      <w:r>
        <w:fldChar w:fldCharType="begin"/>
      </w:r>
      <w:r>
        <w:instrText xml:space="preserve"> REF _Ref124330690 \h </w:instrText>
      </w:r>
      <w:r>
        <w:fldChar w:fldCharType="separate"/>
      </w:r>
      <w:r w:rsidR="008C1604">
        <w:t xml:space="preserve">Table </w:t>
      </w:r>
      <w:r w:rsidR="008C1604">
        <w:rPr>
          <w:noProof/>
        </w:rPr>
        <w:t>14</w:t>
      </w:r>
      <w:r>
        <w:fldChar w:fldCharType="end"/>
      </w:r>
      <w:r>
        <w:t xml:space="preserve"> </w:t>
      </w:r>
      <w:r w:rsidR="00D12AE8">
        <w:t xml:space="preserve">summarises the biosecurity measures that were considered to reduce the </w:t>
      </w:r>
      <w:r w:rsidR="003632C0" w:rsidRPr="003632C0">
        <w:rPr>
          <w:rStyle w:val="Strong"/>
        </w:rPr>
        <w:t>entry likelihood</w:t>
      </w:r>
      <w:r w:rsidR="003632C0">
        <w:t xml:space="preserve"> </w:t>
      </w:r>
      <w:r w:rsidR="00D12AE8">
        <w:t>of CyHV-3 but which on their own do not achieve Australia’s ALOP for CyHV-3 in imported live sturgeon or their reproductive material.</w:t>
      </w:r>
    </w:p>
    <w:p w14:paraId="1F2469D4" w14:textId="2620747D" w:rsidR="00D12AE8" w:rsidRDefault="0018596A" w:rsidP="0018596A">
      <w:pPr>
        <w:pStyle w:val="Caption"/>
      </w:pPr>
      <w:bookmarkStart w:id="207" w:name="_Ref124330690"/>
      <w:bookmarkStart w:id="208" w:name="_Toc122521414"/>
      <w:bookmarkStart w:id="209" w:name="_Toc137216244"/>
      <w:r>
        <w:t xml:space="preserve">Table </w:t>
      </w:r>
      <w:fldSimple w:instr=" SEQ Table \* ARABIC ">
        <w:r w:rsidR="008C1604">
          <w:rPr>
            <w:noProof/>
          </w:rPr>
          <w:t>14</w:t>
        </w:r>
      </w:fldSimple>
      <w:bookmarkEnd w:id="207"/>
      <w:r>
        <w:t xml:space="preserve"> </w:t>
      </w:r>
      <w:r w:rsidR="00D12AE8">
        <w:t>Biosecurity measures that on their own do no</w:t>
      </w:r>
      <w:r w:rsidR="003632C0">
        <w:t>t</w:t>
      </w:r>
      <w:r w:rsidR="00D12AE8">
        <w:t xml:space="preserve"> achieve Australia’s ALOP for CyHV-3</w:t>
      </w:r>
      <w:bookmarkEnd w:id="208"/>
      <w:bookmarkEnd w:id="209"/>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945"/>
        <w:gridCol w:w="2708"/>
        <w:gridCol w:w="5417"/>
      </w:tblGrid>
      <w:tr w:rsidR="0018596A" w14:paraId="6E357CF3" w14:textId="77777777" w:rsidTr="004A0A3A">
        <w:trPr>
          <w:cantSplit/>
          <w:tblHeader/>
        </w:trPr>
        <w:tc>
          <w:tcPr>
            <w:tcW w:w="521" w:type="pct"/>
          </w:tcPr>
          <w:p w14:paraId="6F0B885A" w14:textId="77777777" w:rsidR="0018596A" w:rsidRDefault="0018596A" w:rsidP="00E32F02">
            <w:pPr>
              <w:pStyle w:val="TableHeading"/>
            </w:pPr>
            <w:bookmarkStart w:id="210" w:name="Title_14"/>
            <w:r>
              <w:t>Number</w:t>
            </w:r>
          </w:p>
        </w:tc>
        <w:tc>
          <w:tcPr>
            <w:tcW w:w="1493" w:type="pct"/>
          </w:tcPr>
          <w:p w14:paraId="287ADE9B" w14:textId="77777777" w:rsidR="0018596A" w:rsidRDefault="0018596A" w:rsidP="00E32F02">
            <w:pPr>
              <w:pStyle w:val="TableHeading"/>
            </w:pPr>
            <w:r>
              <w:t>Biosecurity measure</w:t>
            </w:r>
          </w:p>
        </w:tc>
        <w:tc>
          <w:tcPr>
            <w:tcW w:w="2986" w:type="pct"/>
          </w:tcPr>
          <w:p w14:paraId="6FD23483" w14:textId="1CD58853" w:rsidR="0018596A" w:rsidRDefault="0018596A" w:rsidP="00E32F02">
            <w:pPr>
              <w:pStyle w:val="TableHeading"/>
            </w:pPr>
            <w:r w:rsidRPr="00377C9E">
              <w:t>Re</w:t>
            </w:r>
            <w:r>
              <w:t>duces entry likelihood</w:t>
            </w:r>
            <w:r w:rsidRPr="00377C9E">
              <w:t>?</w:t>
            </w:r>
            <w:r w:rsidR="004A0A3A">
              <w:t xml:space="preserve"> </w:t>
            </w:r>
            <w:r>
              <w:t>(Yes/No: reason)</w:t>
            </w:r>
          </w:p>
        </w:tc>
      </w:tr>
      <w:tr w:rsidR="0018596A" w:rsidRPr="0011124E" w14:paraId="2D2AAAFB" w14:textId="77777777" w:rsidTr="004A0A3A">
        <w:trPr>
          <w:cantSplit/>
          <w:tblHeader/>
        </w:trPr>
        <w:tc>
          <w:tcPr>
            <w:tcW w:w="521" w:type="pct"/>
          </w:tcPr>
          <w:p w14:paraId="15075DC2" w14:textId="77777777" w:rsidR="0018596A" w:rsidRPr="0011124E" w:rsidRDefault="0018596A" w:rsidP="00E32F02">
            <w:pPr>
              <w:pStyle w:val="TableHeading"/>
              <w:rPr>
                <w:rStyle w:val="Strong"/>
              </w:rPr>
            </w:pPr>
            <w:r w:rsidRPr="0011124E">
              <w:rPr>
                <w:rStyle w:val="Strong"/>
              </w:rPr>
              <w:t>1</w:t>
            </w:r>
          </w:p>
        </w:tc>
        <w:tc>
          <w:tcPr>
            <w:tcW w:w="1493" w:type="pct"/>
          </w:tcPr>
          <w:p w14:paraId="56A4891B" w14:textId="77777777" w:rsidR="0018596A" w:rsidRPr="0011124E" w:rsidRDefault="0018596A" w:rsidP="00E32F02">
            <w:pPr>
              <w:pStyle w:val="TableHeading"/>
              <w:rPr>
                <w:rStyle w:val="Strong"/>
              </w:rPr>
            </w:pPr>
            <w:r w:rsidRPr="0011124E">
              <w:rPr>
                <w:rStyle w:val="Strong"/>
              </w:rPr>
              <w:t>Disease-free stock</w:t>
            </w:r>
          </w:p>
        </w:tc>
        <w:tc>
          <w:tcPr>
            <w:tcW w:w="2986" w:type="pct"/>
          </w:tcPr>
          <w:p w14:paraId="012CC267" w14:textId="77777777" w:rsidR="0018596A" w:rsidRPr="003632C0" w:rsidRDefault="0018596A" w:rsidP="003632C0">
            <w:pPr>
              <w:pStyle w:val="TableText"/>
              <w:rPr>
                <w:rStyle w:val="Strong"/>
                <w:b w:val="0"/>
                <w:bCs w:val="0"/>
              </w:rPr>
            </w:pPr>
            <w:r w:rsidRPr="003632C0">
              <w:rPr>
                <w:rStyle w:val="Strong"/>
              </w:rPr>
              <w:t>Yes:</w:t>
            </w:r>
            <w:r w:rsidRPr="003632C0">
              <w:t xml:space="preserve"> Determination of CyHV-3 freedom would need to be to a standard consistent with that recommended by the World Organisation for Animal Health (WOAH), or equivalent.</w:t>
            </w:r>
          </w:p>
        </w:tc>
      </w:tr>
      <w:tr w:rsidR="0018596A" w14:paraId="697F13CC" w14:textId="77777777" w:rsidTr="004A0A3A">
        <w:trPr>
          <w:cantSplit/>
          <w:tblHeader/>
        </w:trPr>
        <w:tc>
          <w:tcPr>
            <w:tcW w:w="521" w:type="pct"/>
          </w:tcPr>
          <w:p w14:paraId="5E2BCF90" w14:textId="3AB950DA" w:rsidR="0018596A" w:rsidRDefault="00DF694F" w:rsidP="00E32F02">
            <w:pPr>
              <w:pStyle w:val="TableText"/>
            </w:pPr>
            <w:r>
              <w:t>2</w:t>
            </w:r>
          </w:p>
        </w:tc>
        <w:tc>
          <w:tcPr>
            <w:tcW w:w="1493" w:type="pct"/>
          </w:tcPr>
          <w:p w14:paraId="51C6B2C2" w14:textId="77777777" w:rsidR="0018596A" w:rsidRDefault="0018596A" w:rsidP="00E32F02">
            <w:pPr>
              <w:pStyle w:val="TableText"/>
            </w:pPr>
            <w:r>
              <w:t>Post</w:t>
            </w:r>
            <w:r w:rsidRPr="00B423D4">
              <w:t xml:space="preserve">-arrival </w:t>
            </w:r>
            <w:r>
              <w:t>quarantine (PAQ)</w:t>
            </w:r>
          </w:p>
        </w:tc>
        <w:tc>
          <w:tcPr>
            <w:tcW w:w="2986" w:type="pct"/>
          </w:tcPr>
          <w:p w14:paraId="4EC4A873" w14:textId="77777777" w:rsidR="0018596A" w:rsidRDefault="0018596A" w:rsidP="00E32F02">
            <w:pPr>
              <w:pStyle w:val="TableText"/>
            </w:pPr>
            <w:r w:rsidRPr="003632C0">
              <w:rPr>
                <w:rStyle w:val="Strong"/>
              </w:rPr>
              <w:t>Yes:</w:t>
            </w:r>
            <w:r>
              <w:t xml:space="preserve"> The stress of transport could induce clinical infection in live sturgeon that may be detected during the PAQ period. Producing sturgeon progeny from reproductive material and culturing for a period under </w:t>
            </w:r>
            <w:r>
              <w:rPr>
                <w:szCs w:val="18"/>
              </w:rPr>
              <w:t xml:space="preserve">conducive conditions for a clinical infection to appear may similarly detect </w:t>
            </w:r>
            <w:r>
              <w:t>infected sturgeon. However, sub</w:t>
            </w:r>
            <w:r w:rsidRPr="008B00C3">
              <w:t>clinical infections</w:t>
            </w:r>
            <w:r>
              <w:t xml:space="preserve"> </w:t>
            </w:r>
            <w:r w:rsidRPr="008B00C3">
              <w:t xml:space="preserve">may </w:t>
            </w:r>
            <w:r>
              <w:t>not be induced and detected in the PAQ period.</w:t>
            </w:r>
          </w:p>
        </w:tc>
      </w:tr>
      <w:tr w:rsidR="0018596A" w14:paraId="5477D95A" w14:textId="77777777" w:rsidTr="004A0A3A">
        <w:trPr>
          <w:cantSplit/>
          <w:tblHeader/>
        </w:trPr>
        <w:tc>
          <w:tcPr>
            <w:tcW w:w="521" w:type="pct"/>
          </w:tcPr>
          <w:p w14:paraId="4B277903" w14:textId="65E5D883" w:rsidR="0018596A" w:rsidRDefault="00DF694F" w:rsidP="00E32F02">
            <w:pPr>
              <w:pStyle w:val="TableText"/>
            </w:pPr>
            <w:r>
              <w:t>3</w:t>
            </w:r>
          </w:p>
        </w:tc>
        <w:tc>
          <w:tcPr>
            <w:tcW w:w="1493" w:type="pct"/>
          </w:tcPr>
          <w:p w14:paraId="445A4440" w14:textId="77777777" w:rsidR="0018596A" w:rsidRDefault="0018596A" w:rsidP="00E32F02">
            <w:pPr>
              <w:pStyle w:val="TableText"/>
            </w:pPr>
            <w:r>
              <w:t>Post</w:t>
            </w:r>
            <w:r w:rsidRPr="00B423D4">
              <w:t>-arrival</w:t>
            </w:r>
            <w:r>
              <w:t xml:space="preserve"> batch testing</w:t>
            </w:r>
          </w:p>
        </w:tc>
        <w:tc>
          <w:tcPr>
            <w:tcW w:w="2986" w:type="pct"/>
          </w:tcPr>
          <w:p w14:paraId="55F9351F" w14:textId="30FFF122" w:rsidR="0018596A" w:rsidRDefault="0018596A" w:rsidP="00E32F02">
            <w:pPr>
              <w:pStyle w:val="TableText"/>
            </w:pPr>
            <w:r w:rsidRPr="003632C0">
              <w:rPr>
                <w:rStyle w:val="Strong"/>
              </w:rPr>
              <w:t>Yes:</w:t>
            </w:r>
            <w:r>
              <w:t xml:space="preserve"> </w:t>
            </w:r>
            <w:r w:rsidRPr="00CA19FA">
              <w:t xml:space="preserve">There </w:t>
            </w:r>
            <w:r>
              <w:t>are</w:t>
            </w:r>
            <w:r w:rsidRPr="00CA19FA">
              <w:t xml:space="preserve"> </w:t>
            </w:r>
            <w:r>
              <w:t>PCR and real-time PCR methods</w:t>
            </w:r>
            <w:r w:rsidRPr="00CA19FA">
              <w:t xml:space="preserve"> available </w:t>
            </w:r>
            <w:r>
              <w:t>to detect</w:t>
            </w:r>
            <w:r w:rsidRPr="00CA19FA">
              <w:t xml:space="preserve"> </w:t>
            </w:r>
            <w:r>
              <w:t xml:space="preserve">CyHV-3 </w:t>
            </w:r>
            <w:r w:rsidR="00295283">
              <w:fldChar w:fldCharType="begin"/>
            </w:r>
            <w:r w:rsidR="00295283">
              <w:instrText xml:space="preserve"> ADDIN EN.CITE &lt;EndNote&gt;&lt;Cite&gt;&lt;Author&gt;OIE&lt;/Author&gt;&lt;Year&gt;2021&lt;/Year&gt;&lt;RecNum&gt;22811&lt;/RecNum&gt;&lt;IDText&gt;23087&lt;/IDText&gt;&lt;DisplayText&gt;(OIE 2021c)&lt;/DisplayText&gt;&lt;record&gt;&lt;rec-number&gt;22811&lt;/rec-number&gt;&lt;foreign-keys&gt;&lt;key app="EN" db-id="90awwt25bdptwtee25dppx5jwvddp2str0sz" timestamp="1652398982" guid="ef7e251d-bdf0-43b5-933e-278c5cc616b0"&gt;22811&lt;/key&gt;&lt;/foreign-keys&gt;&lt;ref-type name="Electronic Book Section"&gt;60&lt;/ref-type&gt;&lt;contributors&gt;&lt;authors&gt;&lt;author&gt;OIE,&lt;/author&gt;&lt;/authors&gt;&lt;/contributors&gt;&lt;titles&gt;&lt;title&gt;Infection with koi herpesvirus&lt;/title&gt;&lt;secondary-title&gt;Manual of diagnostic tests for aquatic animals 2021&lt;/secondary-title&gt;&lt;/titles&gt;&lt;number&gt;Chapter 2.3.6&lt;/number&gt;&lt;num-vols&gt;version adopted in 2019&lt;/num-vols&gt;&lt;dates&gt;&lt;year&gt;2021&lt;/year&gt;&lt;/dates&gt;&lt;pub-location&gt;Paris&lt;/pub-location&gt;&lt;publisher&gt;World Organisation for Animal Health&lt;/publisher&gt;&lt;orig-pub&gt;\\ACT001CL04FS07\BIOSECURITYDATA$\E Library\Animal Catalogue\O\OIE 2021 EN23087.pdf&lt;/orig-pub&gt;&lt;label&gt;23087&lt;/label&gt;&lt;urls&gt;&lt;/urls&gt;&lt;custom1&gt;Sturgeon_YGC&lt;/custom1&gt;&lt;electronic-resource-num&gt;https://www.oie.int/fileadmin/Home/eng/Health_standards/aahm/current/2.3.06_KHV.pdf&lt;/electronic-resource-num&gt;&lt;/record&gt;&lt;/Cite&gt;&lt;/EndNote&gt;</w:instrText>
            </w:r>
            <w:r w:rsidR="00295283">
              <w:fldChar w:fldCharType="separate"/>
            </w:r>
            <w:r w:rsidR="00295283">
              <w:rPr>
                <w:noProof/>
              </w:rPr>
              <w:t>(OIE 2021c)</w:t>
            </w:r>
            <w:r w:rsidR="00295283">
              <w:fldChar w:fldCharType="end"/>
            </w:r>
            <w:r>
              <w:t xml:space="preserve">. </w:t>
            </w:r>
            <w:r w:rsidRPr="000D2E1A">
              <w:rPr>
                <w:rStyle w:val="Emphasis"/>
              </w:rPr>
              <w:t>U</w:t>
            </w:r>
            <w:r>
              <w:t>nder this scenario, testing is conducted under departmental control and oversight</w:t>
            </w:r>
            <w:r w:rsidRPr="009F656F">
              <w:t>.</w:t>
            </w:r>
          </w:p>
        </w:tc>
      </w:tr>
      <w:bookmarkEnd w:id="210"/>
    </w:tbl>
    <w:p w14:paraId="365F05E2" w14:textId="77777777" w:rsidR="0072175A" w:rsidRDefault="0072175A" w:rsidP="0072175A">
      <w:pPr>
        <w:pStyle w:val="Normalsmall"/>
      </w:pPr>
    </w:p>
    <w:p w14:paraId="26FF30AD" w14:textId="63906AD3" w:rsidR="0018596A" w:rsidRDefault="0018596A" w:rsidP="0018596A">
      <w:pPr>
        <w:pStyle w:val="Heading4"/>
      </w:pPr>
      <w:r>
        <w:t>Biosecurity measures that in combination achieve Australia’s ALOP</w:t>
      </w:r>
    </w:p>
    <w:p w14:paraId="02A15480" w14:textId="77777777" w:rsidR="00CF215C" w:rsidRDefault="006F13BA" w:rsidP="006F13BA">
      <w:r>
        <w:t xml:space="preserve">A combination of biosecurity measures 1, 2 and 3 when applied to </w:t>
      </w:r>
      <w:r w:rsidRPr="00207C59">
        <w:rPr>
          <w:rStyle w:val="Strong"/>
        </w:rPr>
        <w:t>imported live sturgeon</w:t>
      </w:r>
      <w:r>
        <w:t xml:space="preserve"> would </w:t>
      </w:r>
      <w:r w:rsidRPr="00686B25">
        <w:t xml:space="preserve">reduce the likelihood of entry </w:t>
      </w:r>
      <w:r>
        <w:t xml:space="preserve">of CyHV-3 </w:t>
      </w:r>
      <w:r w:rsidRPr="00686B25">
        <w:t xml:space="preserve">from </w:t>
      </w:r>
      <w:r>
        <w:rPr>
          <w:rStyle w:val="Strong"/>
        </w:rPr>
        <w:t>low</w:t>
      </w:r>
      <w:r w:rsidRPr="00686B25">
        <w:t xml:space="preserve"> to </w:t>
      </w:r>
      <w:r>
        <w:rPr>
          <w:rStyle w:val="Strong"/>
        </w:rPr>
        <w:t>negligible</w:t>
      </w:r>
      <w:r w:rsidRPr="00686B25">
        <w:t>.</w:t>
      </w:r>
    </w:p>
    <w:p w14:paraId="4664255D" w14:textId="5AB23B7F" w:rsidR="006F13BA" w:rsidRDefault="006F13BA" w:rsidP="006F13BA">
      <w:pPr>
        <w:pStyle w:val="ListBullet"/>
      </w:pPr>
      <w:r w:rsidRPr="00686B25">
        <w:t xml:space="preserve">This would reduce the overall restricted risk to </w:t>
      </w:r>
      <w:r w:rsidRPr="00686B25">
        <w:rPr>
          <w:rStyle w:val="Strong"/>
        </w:rPr>
        <w:t>negligible</w:t>
      </w:r>
      <w:r w:rsidRPr="00686B25">
        <w:t>, thereby achieving Australia’s ALOP.</w:t>
      </w:r>
    </w:p>
    <w:p w14:paraId="0AB92408" w14:textId="77777777" w:rsidR="00CF215C" w:rsidRDefault="006F13BA" w:rsidP="006F13BA">
      <w:r>
        <w:t xml:space="preserve">A combination of biosecurity measures 1, 2 and 3 when applied to </w:t>
      </w:r>
      <w:r w:rsidRPr="00913418">
        <w:rPr>
          <w:rStyle w:val="Strong"/>
        </w:rPr>
        <w:t>imported sturgeon</w:t>
      </w:r>
      <w:r>
        <w:t xml:space="preserve"> </w:t>
      </w:r>
      <w:r w:rsidRPr="00207C59">
        <w:rPr>
          <w:rStyle w:val="Strong"/>
        </w:rPr>
        <w:t>reproductive material</w:t>
      </w:r>
      <w:r>
        <w:t xml:space="preserve"> would </w:t>
      </w:r>
      <w:r w:rsidRPr="00686B25">
        <w:t xml:space="preserve">reduce the likelihood of entry </w:t>
      </w:r>
      <w:r>
        <w:t xml:space="preserve">of CyHV-3 </w:t>
      </w:r>
      <w:r w:rsidRPr="00686B25">
        <w:t xml:space="preserve">from </w:t>
      </w:r>
      <w:r>
        <w:rPr>
          <w:rStyle w:val="Strong"/>
        </w:rPr>
        <w:t>low</w:t>
      </w:r>
      <w:r w:rsidRPr="00686B25">
        <w:t xml:space="preserve"> to </w:t>
      </w:r>
      <w:r>
        <w:rPr>
          <w:rStyle w:val="Strong"/>
        </w:rPr>
        <w:t>negligible</w:t>
      </w:r>
      <w:r w:rsidRPr="00686B25">
        <w:t>.</w:t>
      </w:r>
    </w:p>
    <w:p w14:paraId="34AC1C1A" w14:textId="0233726B" w:rsidR="006F13BA" w:rsidRDefault="006F13BA" w:rsidP="006F13BA">
      <w:pPr>
        <w:pStyle w:val="ListBullet"/>
        <w:sectPr w:rsidR="006F13BA" w:rsidSect="00277AB3">
          <w:pgSz w:w="11906" w:h="16838"/>
          <w:pgMar w:top="1418" w:right="1418" w:bottom="1418" w:left="1418" w:header="567" w:footer="283" w:gutter="0"/>
          <w:cols w:space="708"/>
          <w:docGrid w:linePitch="360"/>
        </w:sectPr>
      </w:pPr>
      <w:r w:rsidRPr="00686B25">
        <w:t xml:space="preserve">This would reduce the overall restricted risk to </w:t>
      </w:r>
      <w:r w:rsidRPr="00686B25">
        <w:rPr>
          <w:rStyle w:val="Strong"/>
        </w:rPr>
        <w:t>negligible</w:t>
      </w:r>
      <w:r w:rsidRPr="00686B25">
        <w:t>, thereby achieving Australia’s ALOP.</w:t>
      </w:r>
    </w:p>
    <w:p w14:paraId="1F45071A" w14:textId="508C4849" w:rsidR="00907385" w:rsidRDefault="00907385" w:rsidP="00907385">
      <w:pPr>
        <w:pStyle w:val="Heading2"/>
        <w:rPr>
          <w:rStyle w:val="Emphasis"/>
        </w:rPr>
      </w:pPr>
      <w:bookmarkStart w:id="211" w:name="_Toc137216160"/>
      <w:r w:rsidRPr="00907385">
        <w:rPr>
          <w:rStyle w:val="Emphasis"/>
        </w:rPr>
        <w:t>Ergasilus sieboldi</w:t>
      </w:r>
      <w:bookmarkEnd w:id="211"/>
    </w:p>
    <w:p w14:paraId="7873270E" w14:textId="77777777" w:rsidR="00907385" w:rsidRDefault="00907385" w:rsidP="00907385">
      <w:pPr>
        <w:pStyle w:val="Heading3"/>
      </w:pPr>
      <w:bookmarkStart w:id="212" w:name="_Toc123639594"/>
      <w:bookmarkStart w:id="213" w:name="_Toc137216161"/>
      <w:r w:rsidRPr="00907385">
        <w:t>Background</w:t>
      </w:r>
      <w:bookmarkEnd w:id="212"/>
      <w:bookmarkEnd w:id="213"/>
    </w:p>
    <w:p w14:paraId="74AE2BEF" w14:textId="02F38D4C" w:rsidR="00907385" w:rsidRDefault="00907385" w:rsidP="00907385">
      <w:r w:rsidRPr="0080192C">
        <w:rPr>
          <w:rStyle w:val="Emphasis"/>
        </w:rPr>
        <w:t>Ergasilus sieboldi</w:t>
      </w:r>
      <w:r>
        <w:t xml:space="preserve"> is an aetiological agent of </w:t>
      </w:r>
      <w:r w:rsidRPr="00D0512D">
        <w:t>ergasilosis</w:t>
      </w:r>
      <w:r>
        <w:t xml:space="preserve">. It is a copepod gill ectoparasite in the family </w:t>
      </w:r>
      <w:r w:rsidRPr="00E179CD">
        <w:rPr>
          <w:rStyle w:val="Emphasis"/>
        </w:rPr>
        <w:t>Ergasilidae</w:t>
      </w:r>
      <w:r>
        <w:t xml:space="preserve">. </w:t>
      </w:r>
      <w:r w:rsidRPr="00C85518">
        <w:rPr>
          <w:rStyle w:val="Emphasis"/>
        </w:rPr>
        <w:t>E. sieboldi</w:t>
      </w:r>
      <w:r>
        <w:t xml:space="preserve"> affects a wide range of freshwater and marine fish, including salmonids, clupeids, perches, pikes, cyprinids and catfishes </w:t>
      </w:r>
      <w:r w:rsidR="00295283">
        <w:fldChar w:fldCharType="begin"/>
      </w:r>
      <w:r w:rsidR="00295283">
        <w:instrText xml:space="preserve"> ADDIN EN.CITE &lt;EndNote&gt;&lt;Cite&gt;&lt;Author&gt;Schäperclaus&lt;/Author&gt;&lt;Year&gt;1992&lt;/Year&gt;&lt;RecNum&gt;23370&lt;/RecNum&gt;&lt;IDText&gt;24534&lt;/IDText&gt;&lt;DisplayText&gt;(Schäperclaus 1992)&lt;/DisplayText&gt;&lt;record&gt;&lt;rec-number&gt;23370&lt;/rec-number&gt;&lt;foreign-keys&gt;&lt;key app="EN" db-id="90awwt25bdptwtee25dppx5jwvddp2str0sz" timestamp="1652399071" guid="ac6a2ebc-47fb-49fb-9e1a-63c1d0fc2227"&gt;23370&lt;/key&gt;&lt;/foreign-keys&gt;&lt;ref-type name="Books"&gt;6&lt;/ref-type&gt;&lt;contributors&gt;&lt;authors&gt;&lt;author&gt;Schäperclaus, W.&lt;/author&gt;&lt;/authors&gt;&lt;/contributors&gt;&lt;titles&gt;&lt;title&gt;Fish Diseases&lt;/title&gt;&lt;/titles&gt;&lt;edition&gt;5&lt;/edition&gt;&lt;dates&gt;&lt;year&gt;1992&lt;/year&gt;&lt;/dates&gt;&lt;pub-location&gt;Rotterdam&lt;/pub-location&gt;&lt;publisher&gt;AA Balkema&lt;/publisher&gt;&lt;label&gt;24534&lt;/label&gt;&lt;urls&gt;&lt;/urls&gt;&lt;custom1&gt;Sturgeon_BM&lt;/custom1&gt;&lt;/record&gt;&lt;/Cite&gt;&lt;/EndNote&gt;</w:instrText>
      </w:r>
      <w:r w:rsidR="00295283">
        <w:fldChar w:fldCharType="separate"/>
      </w:r>
      <w:r w:rsidR="00295283">
        <w:rPr>
          <w:noProof/>
        </w:rPr>
        <w:t>(Schäperclaus 1992)</w:t>
      </w:r>
      <w:r w:rsidR="00295283">
        <w:fldChar w:fldCharType="end"/>
      </w:r>
      <w:r>
        <w:t xml:space="preserve">. </w:t>
      </w:r>
      <w:r w:rsidRPr="00C85518">
        <w:rPr>
          <w:rStyle w:val="Emphasis"/>
        </w:rPr>
        <w:t>E. sieboldi</w:t>
      </w:r>
      <w:r>
        <w:t xml:space="preserve"> was</w:t>
      </w:r>
      <w:r w:rsidRPr="001F4C95">
        <w:t xml:space="preserve"> first described by von Nordmann in 1832 </w:t>
      </w:r>
      <w:r>
        <w:t>and has been reported to cause mass mortalities.</w:t>
      </w:r>
      <w:r w:rsidRPr="00BF11C2">
        <w:t xml:space="preserve"> </w:t>
      </w:r>
      <w:bookmarkStart w:id="214" w:name="_Hlk90652581"/>
      <w:r w:rsidRPr="00C85518">
        <w:rPr>
          <w:rStyle w:val="Emphasis"/>
        </w:rPr>
        <w:t>E. sieboldi</w:t>
      </w:r>
      <w:r>
        <w:t xml:space="preserve"> has a broad geographical distribution and is found in North America, Asia, and Europe </w:t>
      </w:r>
      <w:r w:rsidR="00295283">
        <w:fldChar w:fldCharType="begin"/>
      </w:r>
      <w:r w:rsidR="00295283">
        <w:instrText xml:space="preserve"> ADDIN EN.CITE &lt;EndNote&gt;&lt;Cite&gt;&lt;Author&gt;Piasecki&lt;/Author&gt;&lt;Year&gt;2004&lt;/Year&gt;&lt;RecNum&gt;46160&lt;/RecNum&gt;&lt;IDText&gt;24629&lt;/IDText&gt;&lt;DisplayText&gt;(Piasecki et al. 2004)&lt;/DisplayText&gt;&lt;record&gt;&lt;rec-number&gt;46160&lt;/rec-number&gt;&lt;foreign-keys&gt;&lt;key app="EN" db-id="90awwt25bdptwtee25dppx5jwvddp2str0sz" timestamp="1658894147" guid="26d04e64-8be6-49df-a0d7-47935b70b373"&gt;46160&lt;/key&gt;&lt;/foreign-keys&gt;&lt;ref-type name="Journal Articles"&gt;17&lt;/ref-type&gt;&lt;contributors&gt;&lt;authors&gt;&lt;author&gt;Piasecki, W.&lt;/author&gt;&lt;author&gt;Goodwin, A.E.&lt;/author&gt;&lt;author&gt;Eiras, J.C.&lt;/author&gt;&lt;author&gt;Nowak, B.F.&lt;/author&gt;&lt;/authors&gt;&lt;/contributors&gt;&lt;titles&gt;&lt;title&gt;Importance of copepoda in freshwater aquaculture&lt;/title&gt;&lt;secondary-title&gt;Zoological Studies&lt;/secondary-title&gt;&lt;/titles&gt;&lt;periodical&gt;&lt;full-title&gt;Zoological Studies&lt;/full-title&gt;&lt;/periodical&gt;&lt;pages&gt;193-205&lt;/pages&gt;&lt;volume&gt;43&lt;/volume&gt;&lt;number&gt;2&lt;/number&gt;&lt;dates&gt;&lt;year&gt;2004&lt;/year&gt;&lt;/dates&gt;&lt;orig-pub&gt;\\ACT001CL04FS07\BIOSECURITYDATA$\E Library\Animal Catalogue\P\Piasecki et al 2004 EN24629.pdf&lt;/orig-pub&gt;&lt;label&gt;24629&lt;/label&gt;&lt;urls&gt;&lt;/urls&gt;&lt;custom1&gt;sturgeon_BM&lt;/custom1&gt;&lt;electronic-resource-num&gt;http://www.sinica.edu.tw/zool/zoolstud/43.2/193.pdf&lt;/electronic-resource-num&gt;&lt;/record&gt;&lt;/Cite&gt;&lt;/EndNote&gt;</w:instrText>
      </w:r>
      <w:r w:rsidR="00295283">
        <w:fldChar w:fldCharType="separate"/>
      </w:r>
      <w:r w:rsidR="00295283">
        <w:rPr>
          <w:noProof/>
        </w:rPr>
        <w:t>(Piasecki et al. 2004)</w:t>
      </w:r>
      <w:r w:rsidR="00295283">
        <w:fldChar w:fldCharType="end"/>
      </w:r>
      <w:r>
        <w:t>.</w:t>
      </w:r>
      <w:bookmarkEnd w:id="214"/>
    </w:p>
    <w:p w14:paraId="58D866BC" w14:textId="66BAE325" w:rsidR="00907385" w:rsidRDefault="00907385" w:rsidP="00907385">
      <w:r w:rsidRPr="00907385">
        <w:t>Infection with</w:t>
      </w:r>
      <w:r>
        <w:rPr>
          <w:rStyle w:val="Emphasis"/>
        </w:rPr>
        <w:t xml:space="preserve"> </w:t>
      </w:r>
      <w:r w:rsidRPr="00C85518">
        <w:rPr>
          <w:rStyle w:val="Emphasis"/>
        </w:rPr>
        <w:t>E. sieboldi</w:t>
      </w:r>
      <w:r>
        <w:t xml:space="preserve"> is not </w:t>
      </w:r>
      <w:r w:rsidRPr="00E70B67">
        <w:t>listed as a disease notifiable to the World Organisation for Animal Health (</w:t>
      </w:r>
      <w:r>
        <w:t>WOAH</w:t>
      </w:r>
      <w:r w:rsidRPr="00E70B67">
        <w:t xml:space="preserve">) </w:t>
      </w:r>
      <w:r w:rsidR="00295283">
        <w:fldChar w:fldCharType="begin"/>
      </w:r>
      <w:r w:rsidR="00295283">
        <w:instrText xml:space="preserve"> ADDIN EN.CITE &lt;EndNote&gt;&lt;Cite&gt;&lt;Author&gt;OIE&lt;/Author&gt;&lt;Year&gt;2020&lt;/Year&gt;&lt;RecNum&gt;44429&lt;/RecNum&gt;&lt;IDText&gt;20748&lt;/IDText&gt;&lt;DisplayText&gt;(OIE 2020)&lt;/DisplayText&gt;&lt;record&gt;&lt;rec-number&gt;44429&lt;/rec-number&gt;&lt;foreign-keys&gt;&lt;key app="EN" db-id="90awwt25bdptwtee25dppx5jwvddp2str0sz" timestamp="1653952402" guid="85027524-9045-4888-aae2-5588ccfb6bfc"&gt;44429&lt;/key&gt;&lt;/foreign-keys&gt;&lt;ref-type name="Web Page/Online Document"&gt;12&lt;/ref-type&gt;&lt;contributors&gt;&lt;authors&gt;&lt;author&gt;OIE,&lt;/author&gt;&lt;/authors&gt;&lt;/contributors&gt;&lt;titles&gt;&lt;title&gt;OIE-listed diseases, infections and infestations in force in 2020&lt;/title&gt;&lt;/titles&gt;&lt;keywords&gt;&lt;keyword&gt;animal-health&lt;/keyword&gt;&lt;keyword&gt;Animal&lt;/keyword&gt;&lt;keyword&gt;Animal health&lt;/keyword&gt;&lt;keyword&gt;Disease&lt;/keyword&gt;&lt;keyword&gt;Diseases&lt;/keyword&gt;&lt;keyword&gt;Health&lt;/keyword&gt;&lt;keyword&gt;Infection&lt;/keyword&gt;&lt;keyword&gt;Infections&lt;/keyword&gt;&lt;keyword&gt;Infestation&lt;/keyword&gt;&lt;keyword&gt;Infestations&lt;/keyword&gt;&lt;keyword&gt;Publication&lt;/keyword&gt;&lt;/keywords&gt;&lt;dates&gt;&lt;year&gt;2020&lt;/year&gt;&lt;pub-dates&gt;&lt;date&gt;27 February 2020&lt;/date&gt;&lt;/pub-dates&gt;&lt;/dates&gt;&lt;pub-location&gt;Paris&lt;/pub-location&gt;&lt;publisher&gt;World Organisation for Animal Health&lt;/publisher&gt;&lt;orig-pub&gt;\\ACT001CL04FS07\BIOSECURITYDATA$\E Library\Animal Catalogue\O\OIE 2020 EN20748.pdf&lt;/orig-pub&gt;&lt;label&gt;20748&lt;/label&gt;&lt;urls&gt;&lt;/urls&gt;&lt;custom1&gt;Prawn_YGC&lt;/custom1&gt;&lt;electronic-resource-num&gt;https://www.oie.int/animal-health-in-the-world/oie-listed-diseases-2020/&lt;/electronic-resource-num&gt;&lt;/record&gt;&lt;/Cite&gt;&lt;/EndNote&gt;</w:instrText>
      </w:r>
      <w:r w:rsidR="00295283">
        <w:fldChar w:fldCharType="separate"/>
      </w:r>
      <w:r w:rsidR="00295283">
        <w:rPr>
          <w:noProof/>
        </w:rPr>
        <w:t>(OIE 2020)</w:t>
      </w:r>
      <w:r w:rsidR="00295283">
        <w:fldChar w:fldCharType="end"/>
      </w:r>
      <w:r w:rsidRPr="00E70B67">
        <w:t xml:space="preserve"> </w:t>
      </w:r>
      <w:r>
        <w:t>and is not o</w:t>
      </w:r>
      <w:r w:rsidRPr="00E70B67">
        <w:t xml:space="preserve">n Australia’s </w:t>
      </w:r>
      <w:r w:rsidRPr="00E70B67">
        <w:rPr>
          <w:rStyle w:val="Emphasis"/>
        </w:rPr>
        <w:t xml:space="preserve">National list of reportable diseases of aquatic animals </w:t>
      </w:r>
      <w:r w:rsidR="00295283">
        <w:fldChar w:fldCharType="begin"/>
      </w:r>
      <w:r w:rsidR="00295283">
        <w:instrText xml:space="preserve"> ADDIN EN.CITE &lt;EndNote&gt;&lt;Cite&gt;&lt;Author&gt;Department of Agriculture&lt;/Author&gt;&lt;Year&gt;2020&lt;/Year&gt;&lt;RecNum&gt;21604&lt;/RecNum&gt;&lt;IDText&gt;17142&lt;/IDText&gt;&lt;DisplayText&gt;(Department of Agriculture 2020a)&lt;/DisplayText&gt;&lt;record&gt;&lt;rec-number&gt;21604&lt;/rec-number&gt;&lt;foreign-keys&gt;&lt;key app="EN" db-id="90awwt25bdptwtee25dppx5jwvddp2str0sz" timestamp="1652398773" guid="0f991117-4384-4851-b120-100dc956da65"&gt;21604&lt;/key&gt;&lt;/foreign-keys&gt;&lt;ref-type name="Web Page/Online Document"&gt;12&lt;/ref-type&gt;&lt;contributors&gt;&lt;authors&gt;&lt;author&gt;Department of Agriculture,&lt;/author&gt;&lt;/authors&gt;&lt;/contributors&gt;&lt;titles&gt;&lt;title&gt;National list of notifiable animal diseases&lt;/title&gt;&lt;/titles&gt;&lt;keywords&gt;&lt;keyword&gt;Animal&lt;/keyword&gt;&lt;keyword&gt;Animal diseases&lt;/keyword&gt;&lt;keyword&gt;Disease&lt;/keyword&gt;&lt;keyword&gt;Diseases&lt;/keyword&gt;&lt;keyword&gt;Notifiable&lt;/keyword&gt;&lt;/keywords&gt;&lt;dates&gt;&lt;year&gt;2020&lt;/year&gt;&lt;pub-dates&gt;&lt;date&gt;5 June 2019&lt;/date&gt;&lt;/pub-dates&gt;&lt;/dates&gt;&lt;pub-location&gt;Canberra&lt;/pub-location&gt;&lt;orig-pub&gt;\\ACT001CL04FS07\BIOSECURITYDATA$\E Library\Animal Catalogue\D\DAWR 2017 EN17142.pdf&lt;/orig-pub&gt;&lt;label&gt;17142&lt;/label&gt;&lt;urls&gt;&lt;/urls&gt;&lt;custom1&gt;psittacine gm camelids CIV casings&lt;/custom1&gt;&lt;electronic-resource-num&gt;http://www.agriculture.gov.au/pests-diseases-weeds/animal/notifiable&lt;/electronic-resource-num&gt;&lt;modified-date&gt;80846&lt;/modified-date&gt;&lt;/record&gt;&lt;/Cite&gt;&lt;/EndNote&gt;</w:instrText>
      </w:r>
      <w:r w:rsidR="00295283">
        <w:fldChar w:fldCharType="separate"/>
      </w:r>
      <w:r w:rsidR="00295283">
        <w:rPr>
          <w:noProof/>
        </w:rPr>
        <w:t>(Department of Agriculture 2020a)</w:t>
      </w:r>
      <w:r w:rsidR="00295283">
        <w:fldChar w:fldCharType="end"/>
      </w:r>
      <w:r w:rsidRPr="00E70B67">
        <w:t>.</w:t>
      </w:r>
      <w:r>
        <w:t xml:space="preserve"> </w:t>
      </w:r>
      <w:r w:rsidRPr="00E70B67">
        <w:t>Australia has a long history of passive surveillance and a strong system in place to detect incursions</w:t>
      </w:r>
      <w:r>
        <w:t>.</w:t>
      </w:r>
      <w:r w:rsidRPr="00E70B67">
        <w:t xml:space="preserve"> </w:t>
      </w:r>
      <w:r>
        <w:t xml:space="preserve">Although some </w:t>
      </w:r>
      <w:r>
        <w:rPr>
          <w:rStyle w:val="Emphasis"/>
        </w:rPr>
        <w:t xml:space="preserve">Ergasilus </w:t>
      </w:r>
      <w:r w:rsidRPr="00907385">
        <w:t>species are</w:t>
      </w:r>
      <w:r>
        <w:rPr>
          <w:rStyle w:val="Emphasis"/>
        </w:rPr>
        <w:t xml:space="preserve"> </w:t>
      </w:r>
      <w:r w:rsidRPr="00907385">
        <w:t>present in Australia,</w:t>
      </w:r>
      <w:r>
        <w:rPr>
          <w:rStyle w:val="Emphasis"/>
        </w:rPr>
        <w:t xml:space="preserve"> </w:t>
      </w:r>
      <w:r w:rsidRPr="00C85518">
        <w:rPr>
          <w:rStyle w:val="Emphasis"/>
        </w:rPr>
        <w:t>E. sieboldi</w:t>
      </w:r>
      <w:r>
        <w:rPr>
          <w:rStyle w:val="Emphasis"/>
        </w:rPr>
        <w:t xml:space="preserve"> </w:t>
      </w:r>
      <w:r>
        <w:t>is</w:t>
      </w:r>
      <w:r w:rsidRPr="00E70B67">
        <w:t xml:space="preserve"> considered exotic to Australia.</w:t>
      </w:r>
    </w:p>
    <w:p w14:paraId="00EA1E55" w14:textId="77777777" w:rsidR="00907385" w:rsidRDefault="00907385" w:rsidP="00907385">
      <w:pPr>
        <w:pStyle w:val="Heading3"/>
      </w:pPr>
      <w:bookmarkStart w:id="215" w:name="_Toc123639595"/>
      <w:bookmarkStart w:id="216" w:name="_Toc137216162"/>
      <w:r>
        <w:t xml:space="preserve">Technical </w:t>
      </w:r>
      <w:r w:rsidRPr="00907385">
        <w:t>information</w:t>
      </w:r>
      <w:bookmarkEnd w:id="215"/>
      <w:bookmarkEnd w:id="216"/>
    </w:p>
    <w:p w14:paraId="1FC81BD7" w14:textId="77777777" w:rsidR="00907385" w:rsidRDefault="00907385" w:rsidP="00907385">
      <w:pPr>
        <w:pStyle w:val="Heading4"/>
      </w:pPr>
      <w:r w:rsidRPr="00907385">
        <w:t>Agent</w:t>
      </w:r>
      <w:r>
        <w:t xml:space="preserve"> properties</w:t>
      </w:r>
    </w:p>
    <w:p w14:paraId="5AE0BD21" w14:textId="39AB9AF5" w:rsidR="00907385" w:rsidRDefault="00907385" w:rsidP="00907385">
      <w:r>
        <w:t xml:space="preserve">The life cycle of </w:t>
      </w:r>
      <w:r w:rsidRPr="00C85518">
        <w:rPr>
          <w:rStyle w:val="Emphasis"/>
        </w:rPr>
        <w:t>E. sieboldi</w:t>
      </w:r>
      <w:r>
        <w:t xml:space="preserve"> comprises 6 nauplius stages, 5 copepodid stages and an adult stage, all of which can be free-living </w:t>
      </w:r>
      <w:r w:rsidR="00295283">
        <w:fldChar w:fldCharType="begin"/>
      </w:r>
      <w:r w:rsidR="00295283">
        <w:instrText xml:space="preserve"> ADDIN EN.CITE &lt;EndNote&gt;&lt;Cite&gt;&lt;Author&gt;Abdelhalim&lt;/Author&gt;&lt;Year&gt;1991&lt;/Year&gt;&lt;RecNum&gt;45915&lt;/RecNum&gt;&lt;IDText&gt;23187&lt;/IDText&gt;&lt;DisplayText&gt;(Abdelhalim, Lewis &amp;amp; Boxshall 1991)&lt;/DisplayText&gt;&lt;record&gt;&lt;rec-number&gt;45915&lt;/rec-number&gt;&lt;foreign-keys&gt;&lt;key app="EN" db-id="90awwt25bdptwtee25dppx5jwvddp2str0sz" timestamp="1655786340" guid="9511534b-1f62-4b9e-b628-c395d3af078c"&gt;45915&lt;/key&gt;&lt;/foreign-keys&gt;&lt;ref-type name="Journal Articles"&gt;17&lt;/ref-type&gt;&lt;contributors&gt;&lt;authors&gt;&lt;author&gt;Abdelhalim, A. I.&lt;/author&gt;&lt;author&gt;Lewis, J. W.&lt;/author&gt;&lt;author&gt;Boxshall, G. A.&lt;/author&gt;&lt;/authors&gt;&lt;/contributors&gt;&lt;titles&gt;&lt;title&gt;The life-cycle of Ergasilus sieboldi Nordmann (Copepoda: Poecilostomatoida), parasitic on British freshwater fish&lt;/title&gt;&lt;secondary-title&gt;Journal of Natural History&lt;/secondary-title&gt;&lt;/titles&gt;&lt;periodical&gt;&lt;full-title&gt;Journal of Natural History&lt;/full-title&gt;&lt;/periodical&gt;&lt;pages&gt;559-582&lt;/pages&gt;&lt;volume&gt;25&lt;/volume&gt;&lt;number&gt;3&lt;/number&gt;&lt;dates&gt;&lt;year&gt;1991&lt;/year&gt;&lt;/dates&gt;&lt;publisher&gt;Taylor &amp;amp; Francis&lt;/publisher&gt;&lt;orig-pub&gt;\\ACT001CL04FS07\BIOSECURITYDATA$\E Library\Animal Catalogue\A\Abdelhalim et al 1991 EN23187.pdf&lt;/orig-pub&gt;&lt;isbn&gt;0022-2933&lt;/isbn&gt;&lt;label&gt;23187&lt;/label&gt;&lt;urls&gt;&lt;related-urls&gt;&lt;url&gt;https://doi.org/10.1080/00222939100770361&lt;/url&gt;&lt;/related-urls&gt;&lt;/urls&gt;&lt;custom1&gt;Sturgeon_YGC&lt;/custom1&gt;&lt;electronic-resource-num&gt;https://doi.org/10.1080/00222939100770361&lt;/electronic-resource-num&gt;&lt;/record&gt;&lt;/Cite&gt;&lt;/EndNote&gt;</w:instrText>
      </w:r>
      <w:r w:rsidR="00295283">
        <w:fldChar w:fldCharType="separate"/>
      </w:r>
      <w:r w:rsidR="00295283">
        <w:rPr>
          <w:noProof/>
        </w:rPr>
        <w:t>(Abdelhalim, Lewis &amp; Boxshall 1991)</w:t>
      </w:r>
      <w:r w:rsidR="00295283">
        <w:fldChar w:fldCharType="end"/>
      </w:r>
      <w:r>
        <w:t xml:space="preserve">. The free-living stages feed on algae in the water </w:t>
      </w:r>
      <w:r w:rsidR="00295283">
        <w:fldChar w:fldCharType="begin"/>
      </w:r>
      <w:r w:rsidR="00295283">
        <w:instrText xml:space="preserve"> ADDIN EN.CITE &lt;EndNote&gt;&lt;Cite&gt;&lt;Author&gt;NFS&lt;/Author&gt;&lt;Year&gt;2018&lt;/Year&gt;&lt;RecNum&gt;46194&lt;/RecNum&gt;&lt;IDText&gt;24662&lt;/IDText&gt;&lt;DisplayText&gt;(NFS 2018)&lt;/DisplayText&gt;&lt;record&gt;&lt;rec-number&gt;46194&lt;/rec-number&gt;&lt;foreign-keys&gt;&lt;key app="EN" db-id="90awwt25bdptwtee25dppx5jwvddp2str0sz" timestamp="1658894148" guid="c0f2db3e-2350-48e0-9073-4b442ad33825"&gt;46194&lt;/key&gt;&lt;/foreign-keys&gt;&lt;ref-type name="Reports"&gt;27&lt;/ref-type&gt;&lt;contributors&gt;&lt;authors&gt;&lt;author&gt;NFS&lt;/author&gt;&lt;/authors&gt;&lt;/contributors&gt;&lt;titles&gt;&lt;title&gt;Ergasilus sieboldi&lt;/title&gt;&lt;/titles&gt;&lt;pages&gt;4&lt;/pages&gt;&lt;dates&gt;&lt;year&gt;2018&lt;/year&gt;&lt;/dates&gt;&lt;pub-location&gt;Huntingdon, UK&lt;/pub-location&gt;&lt;publisher&gt;National Fisheries Services – Fish Health, Ageing and Species, Environment Agency&lt;/publisher&gt;&lt;orig-pub&gt;\\ACT001CL04FS07\BIOSECURITYDATA$\E Library\Animal Catalogue\N\National Fisheries Services 2018 EN24662.pdf&lt;/orig-pub&gt;&lt;label&gt;24662&lt;/label&gt;&lt;urls&gt;&lt;/urls&gt;&lt;custom1&gt;sturgeon_BM&lt;/custom1&gt;&lt;electronic-resource-num&gt;www.gov.uk/environment-agency&lt;/electronic-resource-num&gt;&lt;/record&gt;&lt;/Cite&gt;&lt;/EndNote&gt;</w:instrText>
      </w:r>
      <w:r w:rsidR="00295283">
        <w:fldChar w:fldCharType="separate"/>
      </w:r>
      <w:r w:rsidR="00295283">
        <w:rPr>
          <w:noProof/>
        </w:rPr>
        <w:t>(NFS 2018)</w:t>
      </w:r>
      <w:r w:rsidR="00295283">
        <w:fldChar w:fldCharType="end"/>
      </w:r>
      <w:r>
        <w:t>.</w:t>
      </w:r>
      <w:r w:rsidRPr="00EA474F">
        <w:t xml:space="preserve"> </w:t>
      </w:r>
      <w:r>
        <w:t xml:space="preserve">Male adults die after mating, while female adults become parasitic and attach to the fish host </w:t>
      </w:r>
      <w:r w:rsidR="00295283">
        <w:fldChar w:fldCharType="begin"/>
      </w:r>
      <w:r w:rsidR="00295283">
        <w:instrText xml:space="preserve"> ADDIN EN.CITE &lt;EndNote&gt;&lt;Cite&gt;&lt;Author&gt;Abdelhalim&lt;/Author&gt;&lt;Year&gt;1991&lt;/Year&gt;&lt;RecNum&gt;45915&lt;/RecNum&gt;&lt;IDText&gt;23187&lt;/IDText&gt;&lt;DisplayText&gt;(Abdelhalim, Lewis &amp;amp; Boxshall 1991)&lt;/DisplayText&gt;&lt;record&gt;&lt;rec-number&gt;45915&lt;/rec-number&gt;&lt;foreign-keys&gt;&lt;key app="EN" db-id="90awwt25bdptwtee25dppx5jwvddp2str0sz" timestamp="1655786340" guid="9511534b-1f62-4b9e-b628-c395d3af078c"&gt;45915&lt;/key&gt;&lt;/foreign-keys&gt;&lt;ref-type name="Journal Articles"&gt;17&lt;/ref-type&gt;&lt;contributors&gt;&lt;authors&gt;&lt;author&gt;Abdelhalim, A. I.&lt;/author&gt;&lt;author&gt;Lewis, J. W.&lt;/author&gt;&lt;author&gt;Boxshall, G. A.&lt;/author&gt;&lt;/authors&gt;&lt;/contributors&gt;&lt;titles&gt;&lt;title&gt;The life-cycle of Ergasilus sieboldi Nordmann (Copepoda: Poecilostomatoida), parasitic on British freshwater fish&lt;/title&gt;&lt;secondary-title&gt;Journal of Natural History&lt;/secondary-title&gt;&lt;/titles&gt;&lt;periodical&gt;&lt;full-title&gt;Journal of Natural History&lt;/full-title&gt;&lt;/periodical&gt;&lt;pages&gt;559-582&lt;/pages&gt;&lt;volume&gt;25&lt;/volume&gt;&lt;number&gt;3&lt;/number&gt;&lt;dates&gt;&lt;year&gt;1991&lt;/year&gt;&lt;/dates&gt;&lt;publisher&gt;Taylor &amp;amp; Francis&lt;/publisher&gt;&lt;orig-pub&gt;\\ACT001CL04FS07\BIOSECURITYDATA$\E Library\Animal Catalogue\A\Abdelhalim et al 1991 EN23187.pdf&lt;/orig-pub&gt;&lt;isbn&gt;0022-2933&lt;/isbn&gt;&lt;label&gt;23187&lt;/label&gt;&lt;urls&gt;&lt;related-urls&gt;&lt;url&gt;https://doi.org/10.1080/00222939100770361&lt;/url&gt;&lt;/related-urls&gt;&lt;/urls&gt;&lt;custom1&gt;Sturgeon_YGC&lt;/custom1&gt;&lt;electronic-resource-num&gt;https://doi.org/10.1080/00222939100770361&lt;/electronic-resource-num&gt;&lt;/record&gt;&lt;/Cite&gt;&lt;/EndNote&gt;</w:instrText>
      </w:r>
      <w:r w:rsidR="00295283">
        <w:fldChar w:fldCharType="separate"/>
      </w:r>
      <w:r w:rsidR="00295283">
        <w:rPr>
          <w:noProof/>
        </w:rPr>
        <w:t>(Abdelhalim, Lewis &amp; Boxshall 1991)</w:t>
      </w:r>
      <w:r w:rsidR="00295283">
        <w:fldChar w:fldCharType="end"/>
      </w:r>
      <w:r>
        <w:t xml:space="preserve">. The female adults can live for approximately one year and can overwinter on fish </w:t>
      </w:r>
      <w:r w:rsidR="00295283">
        <w:fldChar w:fldCharType="begin">
          <w:fldData xml:space="preserve">PEVuZE5vdGU+PENpdGU+PEF1dGhvcj5ORlM8L0F1dGhvcj48WWVhcj4yMDE4PC9ZZWFyPjxSZWNO
dW0+NDYxOTQ8L1JlY051bT48SURUZXh0PjI0NjYyPC9JRFRleHQ+PERpc3BsYXlUZXh0PihORlMg
MjAxODsgVGlsZGVzbGV5IDIwMDgpPC9EaXNwbGF5VGV4dD48cmVjb3JkPjxyZWMtbnVtYmVyPjQ2
MTk0PC9yZWMtbnVtYmVyPjxmb3JlaWduLWtleXM+PGtleSBhcHA9IkVOIiBkYi1pZD0iOTBhd3d0
MjViZHB0d3RlZTI1ZHBweDVqd3ZkZHAyc3RyMHN6IiB0aW1lc3RhbXA9IjE2NTg4OTQxNDgiIGd1
aWQ9ImMwZjJkYjNlLTIzNTAtNDhlMC05MDczLTRiNDQyYWQzMzgyNSI+NDYxOTQ8L2tleT48L2Zv
cmVpZ24ta2V5cz48cmVmLXR5cGUgbmFtZT0iUmVwb3J0cyI+Mjc8L3JlZi10eXBlPjxjb250cmli
dXRvcnM+PGF1dGhvcnM+PGF1dGhvcj5ORlM8L2F1dGhvcj48L2F1dGhvcnM+PC9jb250cmlidXRv
cnM+PHRpdGxlcz48dGl0bGU+RXJnYXNpbHVzIHNpZWJvbGRpPC90aXRsZT48L3RpdGxlcz48cGFn
ZXM+NDwvcGFnZXM+PGRhdGVzPjx5ZWFyPjIwMTg8L3llYXI+PC9kYXRlcz48cHViLWxvY2F0aW9u
Pkh1bnRpbmdkb24sIFVLPC9wdWItbG9jYXRpb24+PHB1Ymxpc2hlcj5OYXRpb25hbCBGaXNoZXJp
ZXMgU2VydmljZXMg4oCTIEZpc2ggSGVhbHRoLCBBZ2VpbmcgYW5kIFNwZWNpZXMsIEVudmlyb25t
ZW50IEFnZW5jeTwvcHVibGlzaGVyPjxvcmlnLXB1Yj5cXEFDVDAwMUNMMDRGUzA3XEJJT1NFQ1VS
SVRZREFUQSRcRSBMaWJyYXJ5XEFuaW1hbCBDYXRhbG9ndWVcTlxOYXRpb25hbCBGaXNoZXJpZXMg
U2VydmljZXMgMjAxOCBFTjI0NjYyLnBkZjwvb3JpZy1wdWI+PGxhYmVsPjI0NjYyPC9sYWJlbD48
dXJscz48L3VybHM+PGN1c3RvbTE+c3R1cmdlb25fQk08L2N1c3RvbTE+PGVsZWN0cm9uaWMtcmVz
b3VyY2UtbnVtPnd3dy5nb3YudWsvZW52aXJvbm1lbnQtYWdlbmN5PC9lbGVjdHJvbmljLXJlc291
cmNlLW51bT48L3JlY29yZD48L0NpdGU+PENpdGU+PEF1dGhvcj5UaWxkZXNsZXk8L0F1dGhvcj48
WWVhcj4yMDA4PC9ZZWFyPjxSZWNOdW0+NDYxMTI8L1JlY051bT48SURUZXh0PjI0NTgxPC9JRFRl
eHQ+PHJlY29yZD48cmVjLW51bWJlcj40NjExMjwvcmVjLW51bWJlcj48Zm9yZWlnbi1rZXlzPjxr
ZXkgYXBwPSJFTiIgZGItaWQ9IjkwYXd3dDI1YmRwdHd0ZWUyNWRwcHg1and2ZGRwMnN0cjBzeiIg
dGltZXN0YW1wPSIxNjU4MzY1OTE4IiBndWlkPSJkYWEyZTNmYy1jYTM0LTRkZmQtYTY3Yi05ZWY0
YmVhYWZkZWYiPjQ2MTEyPC9rZXk+PC9mb3JlaWduLWtleXM+PHJlZi10eXBlIG5hbWU9IlRoZXNp
cy9EaXNzZXJ0YXRpb24iPjMyPC9yZWYtdHlwZT48Y29udHJpYnV0b3JzPjxhdXRob3JzPjxhdXRo
b3I+VGlsZGVzbGV5LCBBLlMuPC9hdXRob3I+PC9hdXRob3JzPjwvY29udHJpYnV0b3JzPjx0aXRs
ZXM+PHRpdGxlPjxzdHlsZSBmYWNlPSJub3JtYWwiIGZvbnQ9ImRlZmF1bHQiIHNpemU9IjEwMCUi
PkludmVzdGlnYXRpb25zIGludG8gPC9zdHlsZT48c3R5bGUgZmFjZT0iaXRhbGljIiBmb250PSJk
ZWZhdWx0IiBzaXplPSIxMDAlIj5Fcmdhc2lsdXMgc2llYm9sZGkgPC9zdHlsZT48c3R5bGUgZmFj
ZT0ibm9ybWFsIiBmb250PSJkZWZhdWx0IiBzaXplPSIxMDAlIj4oTm9yZG1hbm4gMTgzMikgKENv
cGVwb2RhOiBQb2VjaWxvc3RvbWF0b2lkYSksIGluIGEgbGFyZ2UgcmVzZXJ2b2lyIHJhaW5ib3cg
dHJvdXQgZmlzaGVyeSBpbiB0aGUgVUsuPC9zdHlsZT48L3RpdGxlPjwvdGl0bGVzPjxwYWdlcz4z
MDQ8L3BhZ2VzPjx2b2x1bWU+RG9jdG9yIG9mIFBoaWxvc29waHk8L3ZvbHVtZT48ZGF0ZXM+PHll
YXI+MjAwODwveWVhcj48L2RhdGVzPjxwdWItbG9jYXRpb24+U2NvdGxhbmQ8L3B1Yi1sb2NhdGlv
bj48cHVibGlzaGVyPlVuaXZlcnNpdHkgb2YgU3Rpcmxpbmc8L3B1Ymxpc2hlcj48b3JpZy1wdWI+
XFxBQ1QwMDFDTDA0RlMwN1xCSU9TRUNVUklUWURBVEEkXEUgTGlicmFyeVxBbmltYWwgQ2F0YWxv
Z3VlXFRcVGlsZGVzbGV5IDIwMDggRU4yNDU4MS5wZGY8L29yaWctcHViPjxsYWJlbD4yNDU4MTwv
bGFiZWw+PHVybHM+PC91cmxzPjxjdXN0b20xPnN0dXJnZW9uX0JNPC9jdXN0b20xPjwvcmVjb3Jk
PjwvQ2l0ZT48L0VuZE5vdGU+AG==
</w:fldData>
        </w:fldChar>
      </w:r>
      <w:r w:rsidR="00295283">
        <w:instrText xml:space="preserve"> ADDIN EN.CITE </w:instrText>
      </w:r>
      <w:r w:rsidR="00295283">
        <w:fldChar w:fldCharType="begin">
          <w:fldData xml:space="preserve">PEVuZE5vdGU+PENpdGU+PEF1dGhvcj5ORlM8L0F1dGhvcj48WWVhcj4yMDE4PC9ZZWFyPjxSZWNO
dW0+NDYxOTQ8L1JlY051bT48SURUZXh0PjI0NjYyPC9JRFRleHQ+PERpc3BsYXlUZXh0PihORlMg
MjAxODsgVGlsZGVzbGV5IDIwMDgpPC9EaXNwbGF5VGV4dD48cmVjb3JkPjxyZWMtbnVtYmVyPjQ2
MTk0PC9yZWMtbnVtYmVyPjxmb3JlaWduLWtleXM+PGtleSBhcHA9IkVOIiBkYi1pZD0iOTBhd3d0
MjViZHB0d3RlZTI1ZHBweDVqd3ZkZHAyc3RyMHN6IiB0aW1lc3RhbXA9IjE2NTg4OTQxNDgiIGd1
aWQ9ImMwZjJkYjNlLTIzNTAtNDhlMC05MDczLTRiNDQyYWQzMzgyNSI+NDYxOTQ8L2tleT48L2Zv
cmVpZ24ta2V5cz48cmVmLXR5cGUgbmFtZT0iUmVwb3J0cyI+Mjc8L3JlZi10eXBlPjxjb250cmli
dXRvcnM+PGF1dGhvcnM+PGF1dGhvcj5ORlM8L2F1dGhvcj48L2F1dGhvcnM+PC9jb250cmlidXRv
cnM+PHRpdGxlcz48dGl0bGU+RXJnYXNpbHVzIHNpZWJvbGRpPC90aXRsZT48L3RpdGxlcz48cGFn
ZXM+NDwvcGFnZXM+PGRhdGVzPjx5ZWFyPjIwMTg8L3llYXI+PC9kYXRlcz48cHViLWxvY2F0aW9u
Pkh1bnRpbmdkb24sIFVLPC9wdWItbG9jYXRpb24+PHB1Ymxpc2hlcj5OYXRpb25hbCBGaXNoZXJp
ZXMgU2VydmljZXMg4oCTIEZpc2ggSGVhbHRoLCBBZ2VpbmcgYW5kIFNwZWNpZXMsIEVudmlyb25t
ZW50IEFnZW5jeTwvcHVibGlzaGVyPjxvcmlnLXB1Yj5cXEFDVDAwMUNMMDRGUzA3XEJJT1NFQ1VS
SVRZREFUQSRcRSBMaWJyYXJ5XEFuaW1hbCBDYXRhbG9ndWVcTlxOYXRpb25hbCBGaXNoZXJpZXMg
U2VydmljZXMgMjAxOCBFTjI0NjYyLnBkZjwvb3JpZy1wdWI+PGxhYmVsPjI0NjYyPC9sYWJlbD48
dXJscz48L3VybHM+PGN1c3RvbTE+c3R1cmdlb25fQk08L2N1c3RvbTE+PGVsZWN0cm9uaWMtcmVz
b3VyY2UtbnVtPnd3dy5nb3YudWsvZW52aXJvbm1lbnQtYWdlbmN5PC9lbGVjdHJvbmljLXJlc291
cmNlLW51bT48L3JlY29yZD48L0NpdGU+PENpdGU+PEF1dGhvcj5UaWxkZXNsZXk8L0F1dGhvcj48
WWVhcj4yMDA4PC9ZZWFyPjxSZWNOdW0+NDYxMTI8L1JlY051bT48SURUZXh0PjI0NTgxPC9JRFRl
eHQ+PHJlY29yZD48cmVjLW51bWJlcj40NjExMjwvcmVjLW51bWJlcj48Zm9yZWlnbi1rZXlzPjxr
ZXkgYXBwPSJFTiIgZGItaWQ9IjkwYXd3dDI1YmRwdHd0ZWUyNWRwcHg1and2ZGRwMnN0cjBzeiIg
dGltZXN0YW1wPSIxNjU4MzY1OTE4IiBndWlkPSJkYWEyZTNmYy1jYTM0LTRkZmQtYTY3Yi05ZWY0
YmVhYWZkZWYiPjQ2MTEyPC9rZXk+PC9mb3JlaWduLWtleXM+PHJlZi10eXBlIG5hbWU9IlRoZXNp
cy9EaXNzZXJ0YXRpb24iPjMyPC9yZWYtdHlwZT48Y29udHJpYnV0b3JzPjxhdXRob3JzPjxhdXRo
b3I+VGlsZGVzbGV5LCBBLlMuPC9hdXRob3I+PC9hdXRob3JzPjwvY29udHJpYnV0b3JzPjx0aXRs
ZXM+PHRpdGxlPjxzdHlsZSBmYWNlPSJub3JtYWwiIGZvbnQ9ImRlZmF1bHQiIHNpemU9IjEwMCUi
PkludmVzdGlnYXRpb25zIGludG8gPC9zdHlsZT48c3R5bGUgZmFjZT0iaXRhbGljIiBmb250PSJk
ZWZhdWx0IiBzaXplPSIxMDAlIj5Fcmdhc2lsdXMgc2llYm9sZGkgPC9zdHlsZT48c3R5bGUgZmFj
ZT0ibm9ybWFsIiBmb250PSJkZWZhdWx0IiBzaXplPSIxMDAlIj4oTm9yZG1hbm4gMTgzMikgKENv
cGVwb2RhOiBQb2VjaWxvc3RvbWF0b2lkYSksIGluIGEgbGFyZ2UgcmVzZXJ2b2lyIHJhaW5ib3cg
dHJvdXQgZmlzaGVyeSBpbiB0aGUgVUsuPC9zdHlsZT48L3RpdGxlPjwvdGl0bGVzPjxwYWdlcz4z
MDQ8L3BhZ2VzPjx2b2x1bWU+RG9jdG9yIG9mIFBoaWxvc29waHk8L3ZvbHVtZT48ZGF0ZXM+PHll
YXI+MjAwODwveWVhcj48L2RhdGVzPjxwdWItbG9jYXRpb24+U2NvdGxhbmQ8L3B1Yi1sb2NhdGlv
bj48cHVibGlzaGVyPlVuaXZlcnNpdHkgb2YgU3Rpcmxpbmc8L3B1Ymxpc2hlcj48b3JpZy1wdWI+
XFxBQ1QwMDFDTDA0RlMwN1xCSU9TRUNVUklUWURBVEEkXEUgTGlicmFyeVxBbmltYWwgQ2F0YWxv
Z3VlXFRcVGlsZGVzbGV5IDIwMDggRU4yNDU4MS5wZGY8L29yaWctcHViPjxsYWJlbD4yNDU4MTwv
bGFiZWw+PHVybHM+PC91cmxzPjxjdXN0b20xPnN0dXJnZW9uX0JNPC9jdXN0b20xPjwvcmVjb3Jk
PjwvQ2l0ZT48L0VuZE5vdGU+AG==
</w:fldData>
        </w:fldChar>
      </w:r>
      <w:r w:rsidR="00295283">
        <w:instrText xml:space="preserve"> ADDIN EN.CITE.DATA </w:instrText>
      </w:r>
      <w:r w:rsidR="00295283">
        <w:fldChar w:fldCharType="end"/>
      </w:r>
      <w:r w:rsidR="00295283">
        <w:fldChar w:fldCharType="separate"/>
      </w:r>
      <w:r w:rsidR="00295283">
        <w:rPr>
          <w:noProof/>
        </w:rPr>
        <w:t>(NFS 2018; Tildesley 2008)</w:t>
      </w:r>
      <w:r w:rsidR="00295283">
        <w:fldChar w:fldCharType="end"/>
      </w:r>
      <w:r>
        <w:t xml:space="preserve">. One female can produce approximately 200 eggs per generation with up to 3–5 generations per year. Theoretically, the ensuing second generation can therefore comprise 40,000 descendants and in the third, as many as 8 million </w:t>
      </w:r>
      <w:r w:rsidR="00295283">
        <w:fldChar w:fldCharType="begin"/>
      </w:r>
      <w:r w:rsidR="00295283">
        <w:instrText xml:space="preserve"> ADDIN EN.CITE &lt;EndNote&gt;&lt;Cite&gt;&lt;Author&gt;Schäperclaus&lt;/Author&gt;&lt;Year&gt;1992&lt;/Year&gt;&lt;RecNum&gt;23370&lt;/RecNum&gt;&lt;IDText&gt;24534&lt;/IDText&gt;&lt;DisplayText&gt;(Schäperclaus 1992)&lt;/DisplayText&gt;&lt;record&gt;&lt;rec-number&gt;23370&lt;/rec-number&gt;&lt;foreign-keys&gt;&lt;key app="EN" db-id="90awwt25bdptwtee25dppx5jwvddp2str0sz" timestamp="1652399071" guid="ac6a2ebc-47fb-49fb-9e1a-63c1d0fc2227"&gt;23370&lt;/key&gt;&lt;/foreign-keys&gt;&lt;ref-type name="Books"&gt;6&lt;/ref-type&gt;&lt;contributors&gt;&lt;authors&gt;&lt;author&gt;Schäperclaus, W.&lt;/author&gt;&lt;/authors&gt;&lt;/contributors&gt;&lt;titles&gt;&lt;title&gt;Fish Diseases&lt;/title&gt;&lt;/titles&gt;&lt;edition&gt;5&lt;/edition&gt;&lt;dates&gt;&lt;year&gt;1992&lt;/year&gt;&lt;/dates&gt;&lt;pub-location&gt;Rotterdam&lt;/pub-location&gt;&lt;publisher&gt;AA Balkema&lt;/publisher&gt;&lt;label&gt;24534&lt;/label&gt;&lt;urls&gt;&lt;/urls&gt;&lt;custom1&gt;Sturgeon_BM&lt;/custom1&gt;&lt;/record&gt;&lt;/Cite&gt;&lt;/EndNote&gt;</w:instrText>
      </w:r>
      <w:r w:rsidR="00295283">
        <w:fldChar w:fldCharType="separate"/>
      </w:r>
      <w:r w:rsidR="00295283">
        <w:rPr>
          <w:noProof/>
        </w:rPr>
        <w:t>(Schäperclaus 1992)</w:t>
      </w:r>
      <w:r w:rsidR="00295283">
        <w:fldChar w:fldCharType="end"/>
      </w:r>
      <w:r>
        <w:t>.</w:t>
      </w:r>
    </w:p>
    <w:p w14:paraId="7AC48A67" w14:textId="37BE4620" w:rsidR="00907385" w:rsidRDefault="00907385" w:rsidP="00907385">
      <w:r>
        <w:t xml:space="preserve">The life cycle of </w:t>
      </w:r>
      <w:r w:rsidRPr="00C85518">
        <w:rPr>
          <w:rStyle w:val="Emphasis"/>
        </w:rPr>
        <w:t>E. sieboldi</w:t>
      </w:r>
      <w:r>
        <w:t xml:space="preserve"> is temperature dependant and parasite populations peak during summer </w:t>
      </w:r>
      <w:r w:rsidR="00295283">
        <w:fldChar w:fldCharType="begin"/>
      </w:r>
      <w:r w:rsidR="00295283">
        <w:instrText xml:space="preserve"> ADDIN EN.CITE &lt;EndNote&gt;&lt;Cite&gt;&lt;Author&gt;Noga&lt;/Author&gt;&lt;Year&gt;2000&lt;/Year&gt;&lt;RecNum&gt;7803&lt;/RecNum&gt;&lt;IDText&gt;10565&lt;/IDText&gt;&lt;DisplayText&gt;(Noga 2000)&lt;/DisplayText&gt;&lt;record&gt;&lt;rec-number&gt;7803&lt;/rec-number&gt;&lt;foreign-keys&gt;&lt;key app="EN" db-id="90awwt25bdptwtee25dppx5jwvddp2str0sz" timestamp="1652397229" guid="26ef123e-d11b-4538-bfab-d2575c8afa6f"&gt;7803&lt;/key&gt;&lt;/foreign-keys&gt;&lt;ref-type name="Books"&gt;6&lt;/ref-type&gt;&lt;contributors&gt;&lt;authors&gt;&lt;author&gt;Noga, E.J.&lt;/author&gt;&lt;/authors&gt;&lt;/contributors&gt;&lt;titles&gt;&lt;title&gt;Fish disease: diagnosis and treatment&lt;/title&gt;&lt;/titles&gt;&lt;pages&gt;1-367&lt;/pages&gt;&lt;keywords&gt;&lt;keyword&gt;DAFF&lt;/keyword&gt;&lt;keyword&gt;Diagnosis&lt;/keyword&gt;&lt;keyword&gt;Diagnosis and treatment&lt;/keyword&gt;&lt;keyword&gt;Disease&lt;/keyword&gt;&lt;keyword&gt;Fish&lt;/keyword&gt;&lt;keyword&gt;Fish disease&lt;/keyword&gt;&lt;keyword&gt;Treatment&lt;/keyword&gt;&lt;/keywords&gt;&lt;dates&gt;&lt;year&gt;2000&lt;/year&gt;&lt;/dates&gt;&lt;pub-location&gt;Ames&lt;/pub-location&gt;&lt;publisher&gt;Iowa State University&lt;/publisher&gt;&lt;isbn&gt;9780813825588&lt;/isbn&gt;&lt;label&gt;10565&lt;/label&gt;&lt;urls&gt;&lt;/urls&gt;&lt;custom1&gt;aquatics gm&lt;/custom1&gt;&lt;modified-date&gt;80092&lt;/modified-date&gt;&lt;/record&gt;&lt;/Cite&gt;&lt;/EndNote&gt;</w:instrText>
      </w:r>
      <w:r w:rsidR="00295283">
        <w:fldChar w:fldCharType="separate"/>
      </w:r>
      <w:r w:rsidR="00295283">
        <w:rPr>
          <w:noProof/>
        </w:rPr>
        <w:t>(Noga 2000)</w:t>
      </w:r>
      <w:r w:rsidR="00295283">
        <w:fldChar w:fldCharType="end"/>
      </w:r>
      <w:r>
        <w:t xml:space="preserve">. Eggs start to hatch at around 8°C and at peak temperatures of 18°C, the parasite can produce and hatch a new batch of eggs every 7 days </w:t>
      </w:r>
      <w:r w:rsidR="00295283">
        <w:fldChar w:fldCharType="begin"/>
      </w:r>
      <w:r w:rsidR="00295283">
        <w:instrText xml:space="preserve"> ADDIN EN.CITE &lt;EndNote&gt;&lt;Cite&gt;&lt;Author&gt;NFS&lt;/Author&gt;&lt;Year&gt;2018&lt;/Year&gt;&lt;RecNum&gt;46194&lt;/RecNum&gt;&lt;IDText&gt;24662&lt;/IDText&gt;&lt;DisplayText&gt;(NFS 2018)&lt;/DisplayText&gt;&lt;record&gt;&lt;rec-number&gt;46194&lt;/rec-number&gt;&lt;foreign-keys&gt;&lt;key app="EN" db-id="90awwt25bdptwtee25dppx5jwvddp2str0sz" timestamp="1658894148" guid="c0f2db3e-2350-48e0-9073-4b442ad33825"&gt;46194&lt;/key&gt;&lt;/foreign-keys&gt;&lt;ref-type name="Reports"&gt;27&lt;/ref-type&gt;&lt;contributors&gt;&lt;authors&gt;&lt;author&gt;NFS&lt;/author&gt;&lt;/authors&gt;&lt;/contributors&gt;&lt;titles&gt;&lt;title&gt;Ergasilus sieboldi&lt;/title&gt;&lt;/titles&gt;&lt;pages&gt;4&lt;/pages&gt;&lt;dates&gt;&lt;year&gt;2018&lt;/year&gt;&lt;/dates&gt;&lt;pub-location&gt;Huntingdon, UK&lt;/pub-location&gt;&lt;publisher&gt;National Fisheries Services – Fish Health, Ageing and Species, Environment Agency&lt;/publisher&gt;&lt;orig-pub&gt;\\ACT001CL04FS07\BIOSECURITYDATA$\E Library\Animal Catalogue\N\National Fisheries Services 2018 EN24662.pdf&lt;/orig-pub&gt;&lt;label&gt;24662&lt;/label&gt;&lt;urls&gt;&lt;/urls&gt;&lt;custom1&gt;sturgeon_BM&lt;/custom1&gt;&lt;electronic-resource-num&gt;www.gov.uk/environment-agency&lt;/electronic-resource-num&gt;&lt;/record&gt;&lt;/Cite&gt;&lt;/EndNote&gt;</w:instrText>
      </w:r>
      <w:r w:rsidR="00295283">
        <w:fldChar w:fldCharType="separate"/>
      </w:r>
      <w:r w:rsidR="00295283">
        <w:rPr>
          <w:noProof/>
        </w:rPr>
        <w:t>(NFS 2018)</w:t>
      </w:r>
      <w:r w:rsidR="00295283">
        <w:fldChar w:fldCharType="end"/>
      </w:r>
      <w:r>
        <w:t xml:space="preserve">. It takes around 10 weeks at 12–15°C for eggs to develop into an adult but this is reduced to 22 days in warmer conditions </w:t>
      </w:r>
      <w:r w:rsidR="00295283">
        <w:fldChar w:fldCharType="begin"/>
      </w:r>
      <w:r w:rsidR="00295283">
        <w:instrText xml:space="preserve"> ADDIN EN.CITE &lt;EndNote&gt;&lt;Cite&gt;&lt;Author&gt;NFS&lt;/Author&gt;&lt;Year&gt;2018&lt;/Year&gt;&lt;RecNum&gt;46194&lt;/RecNum&gt;&lt;IDText&gt;24662&lt;/IDText&gt;&lt;DisplayText&gt;(NFS 2018)&lt;/DisplayText&gt;&lt;record&gt;&lt;rec-number&gt;46194&lt;/rec-number&gt;&lt;foreign-keys&gt;&lt;key app="EN" db-id="90awwt25bdptwtee25dppx5jwvddp2str0sz" timestamp="1658894148" guid="c0f2db3e-2350-48e0-9073-4b442ad33825"&gt;46194&lt;/key&gt;&lt;/foreign-keys&gt;&lt;ref-type name="Reports"&gt;27&lt;/ref-type&gt;&lt;contributors&gt;&lt;authors&gt;&lt;author&gt;NFS&lt;/author&gt;&lt;/authors&gt;&lt;/contributors&gt;&lt;titles&gt;&lt;title&gt;Ergasilus sieboldi&lt;/title&gt;&lt;/titles&gt;&lt;pages&gt;4&lt;/pages&gt;&lt;dates&gt;&lt;year&gt;2018&lt;/year&gt;&lt;/dates&gt;&lt;pub-location&gt;Huntingdon, UK&lt;/pub-location&gt;&lt;publisher&gt;National Fisheries Services – Fish Health, Ageing and Species, Environment Agency&lt;/publisher&gt;&lt;orig-pub&gt;\\ACT001CL04FS07\BIOSECURITYDATA$\E Library\Animal Catalogue\N\National Fisheries Services 2018 EN24662.pdf&lt;/orig-pub&gt;&lt;label&gt;24662&lt;/label&gt;&lt;urls&gt;&lt;/urls&gt;&lt;custom1&gt;sturgeon_BM&lt;/custom1&gt;&lt;electronic-resource-num&gt;www.gov.uk/environment-agency&lt;/electronic-resource-num&gt;&lt;/record&gt;&lt;/Cite&gt;&lt;/EndNote&gt;</w:instrText>
      </w:r>
      <w:r w:rsidR="00295283">
        <w:fldChar w:fldCharType="separate"/>
      </w:r>
      <w:r w:rsidR="00295283">
        <w:rPr>
          <w:noProof/>
        </w:rPr>
        <w:t>(NFS 2018)</w:t>
      </w:r>
      <w:r w:rsidR="00295283">
        <w:fldChar w:fldCharType="end"/>
      </w:r>
      <w:r>
        <w:t xml:space="preserve">. New infestations on fish hosts are not seen above 22°C and parasites enter an overwintering phase at temperatures below 8°C where no new eggs are produced and no new infestations initiated </w:t>
      </w:r>
      <w:r w:rsidR="00295283">
        <w:fldChar w:fldCharType="begin"/>
      </w:r>
      <w:r w:rsidR="00295283">
        <w:instrText xml:space="preserve"> ADDIN EN.CITE &lt;EndNote&gt;&lt;Cite&gt;&lt;Author&gt;Tildesley&lt;/Author&gt;&lt;Year&gt;2008&lt;/Year&gt;&lt;RecNum&gt;46112&lt;/RecNum&gt;&lt;IDText&gt;24581&lt;/IDText&gt;&lt;DisplayText&gt;(Tildesley 2008)&lt;/DisplayText&gt;&lt;record&gt;&lt;rec-number&gt;46112&lt;/rec-number&gt;&lt;foreign-keys&gt;&lt;key app="EN" db-id="90awwt25bdptwtee25dppx5jwvddp2str0sz" timestamp="1658365918" guid="daa2e3fc-ca34-4dfd-a67b-9ef4beaafdef"&gt;46112&lt;/key&gt;&lt;/foreign-keys&gt;&lt;ref-type name="Thesis/Dissertation"&gt;32&lt;/ref-type&gt;&lt;contributors&gt;&lt;authors&gt;&lt;author&gt;Tildesley, A.S.&lt;/author&gt;&lt;/authors&gt;&lt;/contributors&gt;&lt;titles&gt;&lt;title&gt;&lt;style face="normal" font="default" size="100%"&gt;Investigations into &lt;/style&gt;&lt;style face="italic" font="default" size="100%"&gt;Ergasilus sieboldi &lt;/style&gt;&lt;style face="normal" font="default" size="100%"&gt;(Nordmann 1832) (Copepoda: Poecilostomatoida), in a large reservoir rainbow trout fishery in the UK.&lt;/style&gt;&lt;/title&gt;&lt;/titles&gt;&lt;pages&gt;304&lt;/pages&gt;&lt;volume&gt;Doctor of Philosophy&lt;/volume&gt;&lt;dates&gt;&lt;year&gt;2008&lt;/year&gt;&lt;/dates&gt;&lt;pub-location&gt;Scotland&lt;/pub-location&gt;&lt;publisher&gt;University of Stirling&lt;/publisher&gt;&lt;orig-pub&gt;\\ACT001CL04FS07\BIOSECURITYDATA$\E Library\Animal Catalogue\T\Tildesley 2008 EN24581.pdf&lt;/orig-pub&gt;&lt;label&gt;24581&lt;/label&gt;&lt;urls&gt;&lt;/urls&gt;&lt;custom1&gt;sturgeon_BM&lt;/custom1&gt;&lt;/record&gt;&lt;/Cite&gt;&lt;/EndNote&gt;</w:instrText>
      </w:r>
      <w:r w:rsidR="00295283">
        <w:fldChar w:fldCharType="separate"/>
      </w:r>
      <w:r w:rsidR="00295283">
        <w:rPr>
          <w:noProof/>
        </w:rPr>
        <w:t>(Tildesley 2008)</w:t>
      </w:r>
      <w:r w:rsidR="00295283">
        <w:fldChar w:fldCharType="end"/>
      </w:r>
      <w:r>
        <w:t xml:space="preserve">. If kept in water at a temperature of &lt;8°C, adult females can live for up to a week not attached to a host </w:t>
      </w:r>
      <w:r w:rsidR="00295283">
        <w:fldChar w:fldCharType="begin"/>
      </w:r>
      <w:r w:rsidR="00295283">
        <w:instrText xml:space="preserve"> ADDIN EN.CITE &lt;EndNote&gt;&lt;Cite&gt;&lt;Author&gt;Tildesley&lt;/Author&gt;&lt;Year&gt;2008&lt;/Year&gt;&lt;RecNum&gt;46112&lt;/RecNum&gt;&lt;IDText&gt;24581&lt;/IDText&gt;&lt;DisplayText&gt;(Tildesley 2008)&lt;/DisplayText&gt;&lt;record&gt;&lt;rec-number&gt;46112&lt;/rec-number&gt;&lt;foreign-keys&gt;&lt;key app="EN" db-id="90awwt25bdptwtee25dppx5jwvddp2str0sz" timestamp="1658365918" guid="daa2e3fc-ca34-4dfd-a67b-9ef4beaafdef"&gt;46112&lt;/key&gt;&lt;/foreign-keys&gt;&lt;ref-type name="Thesis/Dissertation"&gt;32&lt;/ref-type&gt;&lt;contributors&gt;&lt;authors&gt;&lt;author&gt;Tildesley, A.S.&lt;/author&gt;&lt;/authors&gt;&lt;/contributors&gt;&lt;titles&gt;&lt;title&gt;&lt;style face="normal" font="default" size="100%"&gt;Investigations into &lt;/style&gt;&lt;style face="italic" font="default" size="100%"&gt;Ergasilus sieboldi &lt;/style&gt;&lt;style face="normal" font="default" size="100%"&gt;(Nordmann 1832) (Copepoda: Poecilostomatoida), in a large reservoir rainbow trout fishery in the UK.&lt;/style&gt;&lt;/title&gt;&lt;/titles&gt;&lt;pages&gt;304&lt;/pages&gt;&lt;volume&gt;Doctor of Philosophy&lt;/volume&gt;&lt;dates&gt;&lt;year&gt;2008&lt;/year&gt;&lt;/dates&gt;&lt;pub-location&gt;Scotland&lt;/pub-location&gt;&lt;publisher&gt;University of Stirling&lt;/publisher&gt;&lt;orig-pub&gt;\\ACT001CL04FS07\BIOSECURITYDATA$\E Library\Animal Catalogue\T\Tildesley 2008 EN24581.pdf&lt;/orig-pub&gt;&lt;label&gt;24581&lt;/label&gt;&lt;urls&gt;&lt;/urls&gt;&lt;custom1&gt;sturgeon_BM&lt;/custom1&gt;&lt;/record&gt;&lt;/Cite&gt;&lt;/EndNote&gt;</w:instrText>
      </w:r>
      <w:r w:rsidR="00295283">
        <w:fldChar w:fldCharType="separate"/>
      </w:r>
      <w:r w:rsidR="00295283">
        <w:rPr>
          <w:noProof/>
        </w:rPr>
        <w:t>(Tildesley 2008)</w:t>
      </w:r>
      <w:r w:rsidR="00295283">
        <w:fldChar w:fldCharType="end"/>
      </w:r>
      <w:r>
        <w:t>.</w:t>
      </w:r>
    </w:p>
    <w:p w14:paraId="60FE9571" w14:textId="01783450" w:rsidR="00907385" w:rsidRDefault="00907385" w:rsidP="00907385">
      <w:r w:rsidRPr="00C85518">
        <w:rPr>
          <w:rStyle w:val="Emphasis"/>
        </w:rPr>
        <w:t>E. sieboldi</w:t>
      </w:r>
      <w:r>
        <w:t xml:space="preserve"> attaches to fish gills using its second antennae. The antennae, </w:t>
      </w:r>
      <w:r w:rsidR="008D2E0D">
        <w:t>transformed</w:t>
      </w:r>
      <w:r>
        <w:t xml:space="preserve"> into powerful hooks, hold the gill filaments tightly and the parasite feeds on mucus, blood and tissues </w:t>
      </w:r>
      <w:r w:rsidR="00295283">
        <w:fldChar w:fldCharType="begin">
          <w:fldData xml:space="preserve">PEVuZE5vdGU+PENpdGU+PEF1dGhvcj5Kb2huc29uPC9BdXRob3I+PFllYXI+MjAwNDwvWWVhcj48
UmVjTnVtPjQ2MjUyPC9SZWNOdW0+PElEVGV4dD4yNDcxNDwvSURUZXh0PjxEaXNwbGF5VGV4dD4o
Sm9obnNvbiBldCBhbC4gMjAwNDsgUGlhc2Vja2kgZXQgYWwuIDIwMDQpPC9EaXNwbGF5VGV4dD48
cmVjb3JkPjxyZWMtbnVtYmVyPjQ2MjUyPC9yZWMtbnVtYmVyPjxmb3JlaWduLWtleXM+PGtleSBh
cHA9IkVOIiBkYi1pZD0iOTBhd3d0MjViZHB0d3RlZTI1ZHBweDVqd3ZkZHAyc3RyMHN6IiB0aW1l
c3RhbXA9IjE2NTk0MDY3MTEiIGd1aWQ9ImJlMDljZjk4LTM2YmEtNDE5Zi04Y2M1LWZiMDA5OTNl
NWNhYiI+NDYyNTI8L2tleT48L2ZvcmVpZ24ta2V5cz48cmVmLXR5cGUgbmFtZT0iSm91cm5hbCBB
cnRpY2xlcyI+MTc8L3JlZi10eXBlPjxjb250cmlidXRvcnM+PGF1dGhvcnM+PGF1dGhvcj5Kb2hu
c29uLCBTLkMuPC9hdXRob3I+PGF1dGhvcj5UcmVhc3VyZXIsIEouVy48L2F1dGhvcj48YXV0aG9y
PkJyYXZvLCBTLjwvYXV0aG9yPjxhdXRob3I+TmFnYXNhd2EsIEsuPC9hdXRob3I+PGF1dGhvcj5L
YWJhdGEsIFouPC9hdXRob3I+PC9hdXRob3JzPjwvY29udHJpYnV0b3JzPjx0aXRsZXM+PHRpdGxl
PkEgUmV2aWV3IG9mIHRoZSBJbXBhY3Qgb2YgUGFyYXNpdGljIENvcGVwb2RzIG9uIE1hcmluZSBB
cXVhY3VsdHVyZTwvdGl0bGU+PHNlY29uZGFyeS10aXRsZT5ab29sb2dpY2FsIFN0dWRpZXM8L3Nl
Y29uZGFyeS10aXRsZT48L3RpdGxlcz48cGVyaW9kaWNhbD48ZnVsbC10aXRsZT5ab29sb2dpY2Fs
IFN0dWRpZXM8L2Z1bGwtdGl0bGU+PC9wZXJpb2RpY2FsPjxwYWdlcz4yMjktMjQzPC9wYWdlcz48
dm9sdW1lPjQzPC92b2x1bWU+PG51bWJlcj4yPC9udW1iZXI+PGRhdGVzPjx5ZWFyPjIwMDQ8L3ll
YXI+PC9kYXRlcz48b3JpZy1wdWI+XFxBQ1QwMDFDTDA0RlMwN1xCSU9TRUNVUklUWURBVEEkXEUg
TGlicmFyeVxBbmltYWwgQ2F0YWxvZ3VlXEpcSm9obnNvbiBldCBhbCAyMDA0IEVOMjQ3MTQucGRm
PC9vcmlnLXB1Yj48bGFiZWw+MjQ3MTQ8L2xhYmVsPjx1cmxzPjwvdXJscz48Y3VzdG9tMT5zdHVy
Z2Vvbl9CTTwvY3VzdG9tMT48ZWxlY3Ryb25pYy1yZXNvdXJjZS1udW0+aHR0cDovL3d3dy5zaW5p
Y2EuZWR1LnR3L3pvb2wvem9vbHN0dWQvNDMuMi8yMjkucGRmPC9lbGVjdHJvbmljLXJlc291cmNl
LW51bT48L3JlY29yZD48L0NpdGU+PENpdGU+PEF1dGhvcj5QaWFzZWNraTwvQXV0aG9yPjxZZWFy
PjIwMDQ8L1llYXI+PFJlY051bT40NjE2MDwvUmVjTnVtPjxJRFRleHQ+MjQ2Mjk8L0lEVGV4dD48
cmVjb3JkPjxyZWMtbnVtYmVyPjQ2MTYwPC9yZWMtbnVtYmVyPjxmb3JlaWduLWtleXM+PGtleSBh
cHA9IkVOIiBkYi1pZD0iOTBhd3d0MjViZHB0d3RlZTI1ZHBweDVqd3ZkZHAyc3RyMHN6IiB0aW1l
c3RhbXA9IjE2NTg4OTQxNDciIGd1aWQ9IjI2ZDA0ZTY0LThiZTYtNDlkZi1hMGQ3LTQ3OTM1Yjcw
YjM3MyI+NDYxNjA8L2tleT48L2ZvcmVpZ24ta2V5cz48cmVmLXR5cGUgbmFtZT0iSm91cm5hbCBB
cnRpY2xlcyI+MTc8L3JlZi10eXBlPjxjb250cmlidXRvcnM+PGF1dGhvcnM+PGF1dGhvcj5QaWFz
ZWNraSwgVy48L2F1dGhvcj48YXV0aG9yPkdvb2R3aW4sIEEuRS48L2F1dGhvcj48YXV0aG9yPkVp
cmFzLCBKLkMuPC9hdXRob3I+PGF1dGhvcj5Ob3dhaywgQi5GLjwvYXV0aG9yPjwvYXV0aG9ycz48
L2NvbnRyaWJ1dG9ycz48dGl0bGVzPjx0aXRsZT5JbXBvcnRhbmNlIG9mIGNvcGVwb2RhIGluIGZy
ZXNod2F0ZXIgYXF1YWN1bHR1cmU8L3RpdGxlPjxzZWNvbmRhcnktdGl0bGU+Wm9vbG9naWNhbCBT
dHVkaWVzPC9zZWNvbmRhcnktdGl0bGU+PC90aXRsZXM+PHBlcmlvZGljYWw+PGZ1bGwtdGl0bGU+
Wm9vbG9naWNhbCBTdHVkaWVzPC9mdWxsLXRpdGxlPjwvcGVyaW9kaWNhbD48cGFnZXM+MTkzLTIw
NTwvcGFnZXM+PHZvbHVtZT40Mzwvdm9sdW1lPjxudW1iZXI+MjwvbnVtYmVyPjxkYXRlcz48eWVh
cj4yMDA0PC95ZWFyPjwvZGF0ZXM+PG9yaWctcHViPlxcQUNUMDAxQ0wwNEZTMDdcQklPU0VDVVJJ
VFlEQVRBJFxFIExpYnJhcnlcQW5pbWFsIENhdGFsb2d1ZVxQXFBpYXNlY2tpIGV0IGFsIDIwMDQg
RU4yNDYyOS5wZGY8L29yaWctcHViPjxsYWJlbD4yNDYyOTwvbGFiZWw+PHVybHM+PC91cmxzPjxj
dXN0b20xPnN0dXJnZW9uX0JNPC9jdXN0b20xPjxlbGVjdHJvbmljLXJlc291cmNlLW51bT5odHRw
Oi8vd3d3LnNpbmljYS5lZHUudHcvem9vbC96b29sc3R1ZC80My4yLzE5My5wZGY8L2VsZWN0cm9u
aWMtcmVzb3VyY2UtbnVtPjwvcmVjb3JkPjwvQ2l0ZT48L0VuZE5vdGU+
</w:fldData>
        </w:fldChar>
      </w:r>
      <w:r w:rsidR="00295283">
        <w:instrText xml:space="preserve"> ADDIN EN.CITE </w:instrText>
      </w:r>
      <w:r w:rsidR="00295283">
        <w:fldChar w:fldCharType="begin">
          <w:fldData xml:space="preserve">PEVuZE5vdGU+PENpdGU+PEF1dGhvcj5Kb2huc29uPC9BdXRob3I+PFllYXI+MjAwNDwvWWVhcj48
UmVjTnVtPjQ2MjUyPC9SZWNOdW0+PElEVGV4dD4yNDcxNDwvSURUZXh0PjxEaXNwbGF5VGV4dD4o
Sm9obnNvbiBldCBhbC4gMjAwNDsgUGlhc2Vja2kgZXQgYWwuIDIwMDQpPC9EaXNwbGF5VGV4dD48
cmVjb3JkPjxyZWMtbnVtYmVyPjQ2MjUyPC9yZWMtbnVtYmVyPjxmb3JlaWduLWtleXM+PGtleSBh
cHA9IkVOIiBkYi1pZD0iOTBhd3d0MjViZHB0d3RlZTI1ZHBweDVqd3ZkZHAyc3RyMHN6IiB0aW1l
c3RhbXA9IjE2NTk0MDY3MTEiIGd1aWQ9ImJlMDljZjk4LTM2YmEtNDE5Zi04Y2M1LWZiMDA5OTNl
NWNhYiI+NDYyNTI8L2tleT48L2ZvcmVpZ24ta2V5cz48cmVmLXR5cGUgbmFtZT0iSm91cm5hbCBB
cnRpY2xlcyI+MTc8L3JlZi10eXBlPjxjb250cmlidXRvcnM+PGF1dGhvcnM+PGF1dGhvcj5Kb2hu
c29uLCBTLkMuPC9hdXRob3I+PGF1dGhvcj5UcmVhc3VyZXIsIEouVy48L2F1dGhvcj48YXV0aG9y
PkJyYXZvLCBTLjwvYXV0aG9yPjxhdXRob3I+TmFnYXNhd2EsIEsuPC9hdXRob3I+PGF1dGhvcj5L
YWJhdGEsIFouPC9hdXRob3I+PC9hdXRob3JzPjwvY29udHJpYnV0b3JzPjx0aXRsZXM+PHRpdGxl
PkEgUmV2aWV3IG9mIHRoZSBJbXBhY3Qgb2YgUGFyYXNpdGljIENvcGVwb2RzIG9uIE1hcmluZSBB
cXVhY3VsdHVyZTwvdGl0bGU+PHNlY29uZGFyeS10aXRsZT5ab29sb2dpY2FsIFN0dWRpZXM8L3Nl
Y29uZGFyeS10aXRsZT48L3RpdGxlcz48cGVyaW9kaWNhbD48ZnVsbC10aXRsZT5ab29sb2dpY2Fs
IFN0dWRpZXM8L2Z1bGwtdGl0bGU+PC9wZXJpb2RpY2FsPjxwYWdlcz4yMjktMjQzPC9wYWdlcz48
dm9sdW1lPjQzPC92b2x1bWU+PG51bWJlcj4yPC9udW1iZXI+PGRhdGVzPjx5ZWFyPjIwMDQ8L3ll
YXI+PC9kYXRlcz48b3JpZy1wdWI+XFxBQ1QwMDFDTDA0RlMwN1xCSU9TRUNVUklUWURBVEEkXEUg
TGlicmFyeVxBbmltYWwgQ2F0YWxvZ3VlXEpcSm9obnNvbiBldCBhbCAyMDA0IEVOMjQ3MTQucGRm
PC9vcmlnLXB1Yj48bGFiZWw+MjQ3MTQ8L2xhYmVsPjx1cmxzPjwvdXJscz48Y3VzdG9tMT5zdHVy
Z2Vvbl9CTTwvY3VzdG9tMT48ZWxlY3Ryb25pYy1yZXNvdXJjZS1udW0+aHR0cDovL3d3dy5zaW5p
Y2EuZWR1LnR3L3pvb2wvem9vbHN0dWQvNDMuMi8yMjkucGRmPC9lbGVjdHJvbmljLXJlc291cmNl
LW51bT48L3JlY29yZD48L0NpdGU+PENpdGU+PEF1dGhvcj5QaWFzZWNraTwvQXV0aG9yPjxZZWFy
PjIwMDQ8L1llYXI+PFJlY051bT40NjE2MDwvUmVjTnVtPjxJRFRleHQ+MjQ2Mjk8L0lEVGV4dD48
cmVjb3JkPjxyZWMtbnVtYmVyPjQ2MTYwPC9yZWMtbnVtYmVyPjxmb3JlaWduLWtleXM+PGtleSBh
cHA9IkVOIiBkYi1pZD0iOTBhd3d0MjViZHB0d3RlZTI1ZHBweDVqd3ZkZHAyc3RyMHN6IiB0aW1l
c3RhbXA9IjE2NTg4OTQxNDciIGd1aWQ9IjI2ZDA0ZTY0LThiZTYtNDlkZi1hMGQ3LTQ3OTM1Yjcw
YjM3MyI+NDYxNjA8L2tleT48L2ZvcmVpZ24ta2V5cz48cmVmLXR5cGUgbmFtZT0iSm91cm5hbCBB
cnRpY2xlcyI+MTc8L3JlZi10eXBlPjxjb250cmlidXRvcnM+PGF1dGhvcnM+PGF1dGhvcj5QaWFz
ZWNraSwgVy48L2F1dGhvcj48YXV0aG9yPkdvb2R3aW4sIEEuRS48L2F1dGhvcj48YXV0aG9yPkVp
cmFzLCBKLkMuPC9hdXRob3I+PGF1dGhvcj5Ob3dhaywgQi5GLjwvYXV0aG9yPjwvYXV0aG9ycz48
L2NvbnRyaWJ1dG9ycz48dGl0bGVzPjx0aXRsZT5JbXBvcnRhbmNlIG9mIGNvcGVwb2RhIGluIGZy
ZXNod2F0ZXIgYXF1YWN1bHR1cmU8L3RpdGxlPjxzZWNvbmRhcnktdGl0bGU+Wm9vbG9naWNhbCBT
dHVkaWVzPC9zZWNvbmRhcnktdGl0bGU+PC90aXRsZXM+PHBlcmlvZGljYWw+PGZ1bGwtdGl0bGU+
Wm9vbG9naWNhbCBTdHVkaWVzPC9mdWxsLXRpdGxlPjwvcGVyaW9kaWNhbD48cGFnZXM+MTkzLTIw
NTwvcGFnZXM+PHZvbHVtZT40Mzwvdm9sdW1lPjxudW1iZXI+MjwvbnVtYmVyPjxkYXRlcz48eWVh
cj4yMDA0PC95ZWFyPjwvZGF0ZXM+PG9yaWctcHViPlxcQUNUMDAxQ0wwNEZTMDdcQklPU0VDVVJJ
VFlEQVRBJFxFIExpYnJhcnlcQW5pbWFsIENhdGFsb2d1ZVxQXFBpYXNlY2tpIGV0IGFsIDIwMDQg
RU4yNDYyOS5wZGY8L29yaWctcHViPjxsYWJlbD4yNDYyOTwvbGFiZWw+PHVybHM+PC91cmxzPjxj
dXN0b20xPnN0dXJnZW9uX0JNPC9jdXN0b20xPjxlbGVjdHJvbmljLXJlc291cmNlLW51bT5odHRw
Oi8vd3d3LnNpbmljYS5lZHUudHcvem9vbC96b29sc3R1ZC80My4yLzE5My5wZGY8L2VsZWN0cm9u
aWMtcmVzb3VyY2UtbnVtPjwvcmVjb3JkPjwvQ2l0ZT48L0VuZE5vdGU+
</w:fldData>
        </w:fldChar>
      </w:r>
      <w:r w:rsidR="00295283">
        <w:instrText xml:space="preserve"> ADDIN EN.CITE.DATA </w:instrText>
      </w:r>
      <w:r w:rsidR="00295283">
        <w:fldChar w:fldCharType="end"/>
      </w:r>
      <w:r w:rsidR="00295283">
        <w:fldChar w:fldCharType="separate"/>
      </w:r>
      <w:r w:rsidR="00295283">
        <w:rPr>
          <w:noProof/>
        </w:rPr>
        <w:t>(Johnson et al. 2004; Piasecki et al. 2004)</w:t>
      </w:r>
      <w:r w:rsidR="00295283">
        <w:fldChar w:fldCharType="end"/>
      </w:r>
      <w:r>
        <w:t>. Once attached, the parasite continues to swell and their swimming capabilities are reduced making it harder for the parasite to detach and reattach onto a new host.</w:t>
      </w:r>
    </w:p>
    <w:p w14:paraId="21B7EBFD" w14:textId="77777777" w:rsidR="00907385" w:rsidRDefault="00907385" w:rsidP="00907385">
      <w:pPr>
        <w:pStyle w:val="Heading4"/>
      </w:pPr>
      <w:r w:rsidRPr="00907385">
        <w:t>Epidemiology</w:t>
      </w:r>
    </w:p>
    <w:p w14:paraId="27E51DE1" w14:textId="77777777" w:rsidR="00907385" w:rsidRPr="00925556" w:rsidRDefault="00907385" w:rsidP="00907385">
      <w:pPr>
        <w:pStyle w:val="Heading5"/>
      </w:pPr>
      <w:r>
        <w:t xml:space="preserve">Host </w:t>
      </w:r>
      <w:r w:rsidRPr="00907385">
        <w:t>range</w:t>
      </w:r>
    </w:p>
    <w:p w14:paraId="1BB819D5" w14:textId="77777777" w:rsidR="00907385" w:rsidRDefault="00907385" w:rsidP="00907385">
      <w:r>
        <w:t xml:space="preserve">Species which are reported to be susceptible to infestation with </w:t>
      </w:r>
      <w:r w:rsidRPr="00C85518">
        <w:rPr>
          <w:rStyle w:val="Emphasis"/>
        </w:rPr>
        <w:t>E. sieboldi</w:t>
      </w:r>
      <w:r>
        <w:t xml:space="preserve"> </w:t>
      </w:r>
      <w:r w:rsidRPr="004570E5">
        <w:t>(N= natural</w:t>
      </w:r>
      <w:r>
        <w:t xml:space="preserve"> exposure</w:t>
      </w:r>
      <w:r w:rsidRPr="004570E5">
        <w:t xml:space="preserve">; E= experimental exposure) </w:t>
      </w:r>
      <w:r>
        <w:t>include (but are not limited to):</w:t>
      </w:r>
    </w:p>
    <w:p w14:paraId="39778172" w14:textId="552FE73A" w:rsidR="00907385" w:rsidRPr="00907385" w:rsidRDefault="00907385" w:rsidP="00DF5412">
      <w:pPr>
        <w:pStyle w:val="ListBullet"/>
      </w:pPr>
      <w:r w:rsidRPr="00907385">
        <w:rPr>
          <w:rStyle w:val="Emphasis"/>
        </w:rPr>
        <w:t>Abramis brama</w:t>
      </w:r>
      <w:r w:rsidRPr="00907385">
        <w:t xml:space="preserve"> </w:t>
      </w:r>
      <w:r w:rsidRPr="00304F1A">
        <w:rPr>
          <w:vertAlign w:val="superscript"/>
        </w:rPr>
        <w:t>N</w:t>
      </w:r>
      <w:r w:rsidRPr="00907385">
        <w:t xml:space="preserve"> (bream) </w:t>
      </w:r>
      <w:r w:rsidR="00295283">
        <w:fldChar w:fldCharType="begin"/>
      </w:r>
      <w:r w:rsidR="00295283">
        <w:instrText xml:space="preserve"> ADDIN EN.CITE &lt;EndNote&gt;&lt;Cite&gt;&lt;Author&gt;Dezfuli&lt;/Author&gt;&lt;Year&gt;2003&lt;/Year&gt;&lt;RecNum&gt;46321&lt;/RecNum&gt;&lt;IDText&gt;24785&lt;/IDText&gt;&lt;DisplayText&gt;(Dezfuli et al. 2003)&lt;/DisplayText&gt;&lt;record&gt;&lt;rec-number&gt;46321&lt;/rec-number&gt;&lt;foreign-keys&gt;&lt;key app="EN" db-id="90awwt25bdptwtee25dppx5jwvddp2str0sz" timestamp="1659406720" guid="4b97994a-fa44-41fb-8ec4-11d58dcfd362"&gt;46321&lt;/key&gt;&lt;/foreign-keys&gt;&lt;ref-type name="Journal Articles"&gt;17&lt;/ref-type&gt;&lt;contributors&gt;&lt;authors&gt;&lt;author&gt;Dezfuli, B.S.&lt;/author&gt;&lt;author&gt;Giari, L.&lt;/author&gt;&lt;author&gt;Konecny, R.&lt;/author&gt;&lt;author&gt;Jaeger, P.&lt;/author&gt;&lt;author&gt;Manera, M.&lt;/author&gt;&lt;/authors&gt;&lt;/contributors&gt;&lt;titles&gt;&lt;title&gt;&lt;style face="normal" font="default" size="100%"&gt;Immunohistochemistry, ultrastructure and pathology of gills of &lt;/style&gt;&lt;style face="italic" font="default" size="100%"&gt;Abramis brama&lt;/style&gt;&lt;style face="normal" font="default" size="100%"&gt; from Lake Mondsee, Austria, infected with &lt;/style&gt;&lt;style face="italic" font="default" size="100%"&gt;Ergasilus sieboldi&lt;/style&gt;&lt;style face="normal" font="default" size="100%"&gt; (Copepoda)&lt;/style&gt;&lt;/title&gt;&lt;secondary-title&gt;Diseases of Aquatic Organisms&lt;/secondary-title&gt;&lt;/titles&gt;&lt;periodical&gt;&lt;full-title&gt;Diseases of Aquatic Organisms&lt;/full-title&gt;&lt;/periodical&gt;&lt;pages&gt;257-262&lt;/pages&gt;&lt;volume&gt;53&lt;/volume&gt;&lt;keywords&gt;&lt;keyword&gt;Ergasilus sieboldi infection&lt;/keyword&gt;&lt;keyword&gt;Immunohistochemistry&lt;/keyword&gt;&lt;keyword&gt;Ultrastructure&lt;/keyword&gt;&lt;keyword&gt;Cellular responses&lt;/keyword&gt;&lt;keyword&gt;Gill&lt;/keyword&gt;&lt;keyword&gt;Abramis brama&lt;/keyword&gt;&lt;/keywords&gt;&lt;dates&gt;&lt;year&gt;2003&lt;/year&gt;&lt;/dates&gt;&lt;orig-pub&gt;\\ACT001CL04FS07\BIOSECURITYDATA$\E Library\Animal Catalogue\D\Dezfuli et al 2003 EN24785.pdf&lt;/orig-pub&gt;&lt;label&gt;24785&lt;/label&gt;&lt;urls&gt;&lt;/urls&gt;&lt;custom1&gt;sturgeon_BM&lt;/custom1&gt;&lt;electronic-resource-num&gt;https://www.int-res.com/articles/dao2003/53/d053p257.pdf&lt;/electronic-resource-num&gt;&lt;/record&gt;&lt;/Cite&gt;&lt;/EndNote&gt;</w:instrText>
      </w:r>
      <w:r w:rsidR="00295283">
        <w:fldChar w:fldCharType="separate"/>
      </w:r>
      <w:r w:rsidR="00295283">
        <w:rPr>
          <w:noProof/>
        </w:rPr>
        <w:t>(Dezfuli et al. 2003)</w:t>
      </w:r>
      <w:r w:rsidR="00295283">
        <w:fldChar w:fldCharType="end"/>
      </w:r>
    </w:p>
    <w:p w14:paraId="38ADC223" w14:textId="489DD74B" w:rsidR="00907385" w:rsidRPr="00907385" w:rsidRDefault="00907385" w:rsidP="00DF5412">
      <w:pPr>
        <w:pStyle w:val="ListBullet"/>
      </w:pPr>
      <w:r w:rsidRPr="00907385">
        <w:rPr>
          <w:rStyle w:val="Emphasis"/>
        </w:rPr>
        <w:t>Abramis bjoer</w:t>
      </w:r>
      <w:r w:rsidR="00304F1A">
        <w:rPr>
          <w:rStyle w:val="Emphasis"/>
        </w:rPr>
        <w:t>k</w:t>
      </w:r>
      <w:r w:rsidRPr="00907385">
        <w:rPr>
          <w:rStyle w:val="Emphasis"/>
        </w:rPr>
        <w:t>na</w:t>
      </w:r>
      <w:r w:rsidRPr="00907385">
        <w:rPr>
          <w:rStyle w:val="Emphasis"/>
          <w:i w:val="0"/>
          <w:iCs w:val="0"/>
        </w:rPr>
        <w:t xml:space="preserve"> </w:t>
      </w:r>
      <w:r w:rsidR="00304F1A" w:rsidRPr="00304F1A">
        <w:rPr>
          <w:vertAlign w:val="superscript"/>
        </w:rPr>
        <w:t>N</w:t>
      </w:r>
      <w:r w:rsidRPr="00907385">
        <w:rPr>
          <w:rStyle w:val="Emphasis"/>
          <w:i w:val="0"/>
          <w:iCs w:val="0"/>
        </w:rPr>
        <w:t xml:space="preserve"> (silver bream) </w:t>
      </w:r>
      <w:r w:rsidR="00295283">
        <w:rPr>
          <w:rStyle w:val="Emphasis"/>
          <w:i w:val="0"/>
          <w:iCs w:val="0"/>
        </w:rPr>
        <w:fldChar w:fldCharType="begin"/>
      </w:r>
      <w:r w:rsidR="00295283">
        <w:rPr>
          <w:rStyle w:val="Emphasis"/>
          <w:i w:val="0"/>
          <w:iCs w:val="0"/>
        </w:rPr>
        <w:instrText xml:space="preserve"> ADDIN EN.CITE &lt;EndNote&gt;&lt;Cite&gt;&lt;Author&gt;Dzika&lt;/Author&gt;&lt;Year&gt;2008&lt;/Year&gt;&lt;RecNum&gt;46312&lt;/RecNum&gt;&lt;IDText&gt;24775&lt;/IDText&gt;&lt;DisplayText&gt;(Dzika, Kusztala &amp;amp; Kozlowski 2008)&lt;/DisplayText&gt;&lt;record&gt;&lt;rec-number&gt;46312&lt;/rec-number&gt;&lt;foreign-keys&gt;&lt;key app="EN" db-id="90awwt25bdptwtee25dppx5jwvddp2str0sz" timestamp="1659406719" guid="e57c68e2-7530-4020-bafe-eb2b8db029f1"&gt;46312&lt;/key&gt;&lt;/foreign-keys&gt;&lt;ref-type name="Journal Articles"&gt;17&lt;/ref-type&gt;&lt;contributors&gt;&lt;authors&gt;&lt;author&gt;Dzika, E.&lt;/author&gt;&lt;author&gt;Kusztala, M.&lt;/author&gt;&lt;author&gt;Kozlowski, J.&lt;/author&gt;&lt;/authors&gt;&lt;/contributors&gt;&lt;titles&gt;&lt;title&gt;Metazoan parasite fauna of fish species from Lake Kortowskie&lt;/title&gt;&lt;secondary-title&gt;Archives of Polish Fisheries&lt;/secondary-title&gt;&lt;/titles&gt;&lt;periodical&gt;&lt;full-title&gt;Archives of Polish Fisheries&lt;/full-title&gt;&lt;/periodical&gt;&lt;pages&gt;75-86&lt;/pages&gt;&lt;volume&gt;16&lt;/volume&gt;&lt;number&gt;1&lt;/number&gt;&lt;keywords&gt;&lt;keyword&gt;Metazoan parasite, fish, lake kortowskie&lt;/keyword&gt;&lt;/keywords&gt;&lt;dates&gt;&lt;year&gt;2008&lt;/year&gt;&lt;/dates&gt;&lt;orig-pub&gt;\\ACT001CL04FS07\BIOSECURITYDATA$\E Library\Animal Catalogue\D\Dzika et al 2008 EN24775.pdf&lt;/orig-pub&gt;&lt;label&gt;24775&lt;/label&gt;&lt;urls&gt;&lt;/urls&gt;&lt;custom1&gt;sturgeon_BM&lt;/custom1&gt;&lt;electronic-resource-num&gt;https://doi.org/10.2478/s10086-008-0006-4&lt;/electronic-resource-num&gt;&lt;/record&gt;&lt;/Cite&gt;&lt;/EndNote&gt;</w:instrText>
      </w:r>
      <w:r w:rsidR="00295283">
        <w:rPr>
          <w:rStyle w:val="Emphasis"/>
          <w:i w:val="0"/>
          <w:iCs w:val="0"/>
        </w:rPr>
        <w:fldChar w:fldCharType="separate"/>
      </w:r>
      <w:r w:rsidR="00295283">
        <w:rPr>
          <w:rStyle w:val="Emphasis"/>
          <w:i w:val="0"/>
          <w:iCs w:val="0"/>
          <w:noProof/>
        </w:rPr>
        <w:t>(Dzika, Kusztala &amp; Kozlowski 2008)</w:t>
      </w:r>
      <w:r w:rsidR="00295283">
        <w:rPr>
          <w:rStyle w:val="Emphasis"/>
          <w:i w:val="0"/>
          <w:iCs w:val="0"/>
        </w:rPr>
        <w:fldChar w:fldCharType="end"/>
      </w:r>
    </w:p>
    <w:p w14:paraId="7CFD9CBE" w14:textId="2C02A292" w:rsidR="00907385" w:rsidRPr="00907385" w:rsidRDefault="00907385" w:rsidP="00DF5412">
      <w:pPr>
        <w:pStyle w:val="ListBullet"/>
      </w:pPr>
      <w:r w:rsidRPr="00907385">
        <w:rPr>
          <w:rStyle w:val="Emphasis"/>
        </w:rPr>
        <w:t>Alburnus alburnus</w:t>
      </w:r>
      <w:r w:rsidRPr="00907385">
        <w:rPr>
          <w:rStyle w:val="Emphasis"/>
          <w:i w:val="0"/>
          <w:iCs w:val="0"/>
        </w:rPr>
        <w:t xml:space="preserve"> </w:t>
      </w:r>
      <w:r w:rsidR="00304F1A" w:rsidRPr="00304F1A">
        <w:rPr>
          <w:vertAlign w:val="superscript"/>
        </w:rPr>
        <w:t>N</w:t>
      </w:r>
      <w:r w:rsidRPr="00907385">
        <w:rPr>
          <w:rStyle w:val="Emphasis"/>
          <w:i w:val="0"/>
          <w:iCs w:val="0"/>
        </w:rPr>
        <w:t xml:space="preserve"> (bleak) </w:t>
      </w:r>
      <w:r w:rsidR="00295283">
        <w:rPr>
          <w:rStyle w:val="Emphasis"/>
          <w:i w:val="0"/>
          <w:iCs w:val="0"/>
        </w:rPr>
        <w:fldChar w:fldCharType="begin"/>
      </w:r>
      <w:r w:rsidR="00295283">
        <w:rPr>
          <w:rStyle w:val="Emphasis"/>
          <w:i w:val="0"/>
          <w:iCs w:val="0"/>
        </w:rPr>
        <w:instrText xml:space="preserve"> ADDIN EN.CITE &lt;EndNote&gt;&lt;Cite&gt;&lt;Author&gt;Dzika&lt;/Author&gt;&lt;Year&gt;2008&lt;/Year&gt;&lt;RecNum&gt;46312&lt;/RecNum&gt;&lt;IDText&gt;24775&lt;/IDText&gt;&lt;DisplayText&gt;(Dzika, Kusztala &amp;amp; Kozlowski 2008)&lt;/DisplayText&gt;&lt;record&gt;&lt;rec-number&gt;46312&lt;/rec-number&gt;&lt;foreign-keys&gt;&lt;key app="EN" db-id="90awwt25bdptwtee25dppx5jwvddp2str0sz" timestamp="1659406719" guid="e57c68e2-7530-4020-bafe-eb2b8db029f1"&gt;46312&lt;/key&gt;&lt;/foreign-keys&gt;&lt;ref-type name="Journal Articles"&gt;17&lt;/ref-type&gt;&lt;contributors&gt;&lt;authors&gt;&lt;author&gt;Dzika, E.&lt;/author&gt;&lt;author&gt;Kusztala, M.&lt;/author&gt;&lt;author&gt;Kozlowski, J.&lt;/author&gt;&lt;/authors&gt;&lt;/contributors&gt;&lt;titles&gt;&lt;title&gt;Metazoan parasite fauna of fish species from Lake Kortowskie&lt;/title&gt;&lt;secondary-title&gt;Archives of Polish Fisheries&lt;/secondary-title&gt;&lt;/titles&gt;&lt;periodical&gt;&lt;full-title&gt;Archives of Polish Fisheries&lt;/full-title&gt;&lt;/periodical&gt;&lt;pages&gt;75-86&lt;/pages&gt;&lt;volume&gt;16&lt;/volume&gt;&lt;number&gt;1&lt;/number&gt;&lt;keywords&gt;&lt;keyword&gt;Metazoan parasite, fish, lake kortowskie&lt;/keyword&gt;&lt;/keywords&gt;&lt;dates&gt;&lt;year&gt;2008&lt;/year&gt;&lt;/dates&gt;&lt;orig-pub&gt;\\ACT001CL04FS07\BIOSECURITYDATA$\E Library\Animal Catalogue\D\Dzika et al 2008 EN24775.pdf&lt;/orig-pub&gt;&lt;label&gt;24775&lt;/label&gt;&lt;urls&gt;&lt;/urls&gt;&lt;custom1&gt;sturgeon_BM&lt;/custom1&gt;&lt;electronic-resource-num&gt;https://doi.org/10.2478/s10086-008-0006-4&lt;/electronic-resource-num&gt;&lt;/record&gt;&lt;/Cite&gt;&lt;/EndNote&gt;</w:instrText>
      </w:r>
      <w:r w:rsidR="00295283">
        <w:rPr>
          <w:rStyle w:val="Emphasis"/>
          <w:i w:val="0"/>
          <w:iCs w:val="0"/>
        </w:rPr>
        <w:fldChar w:fldCharType="separate"/>
      </w:r>
      <w:r w:rsidR="00295283">
        <w:rPr>
          <w:rStyle w:val="Emphasis"/>
          <w:i w:val="0"/>
          <w:iCs w:val="0"/>
          <w:noProof/>
        </w:rPr>
        <w:t>(Dzika, Kusztala &amp; Kozlowski 2008)</w:t>
      </w:r>
      <w:r w:rsidR="00295283">
        <w:rPr>
          <w:rStyle w:val="Emphasis"/>
          <w:i w:val="0"/>
          <w:iCs w:val="0"/>
        </w:rPr>
        <w:fldChar w:fldCharType="end"/>
      </w:r>
    </w:p>
    <w:p w14:paraId="287311AC" w14:textId="4CA8BFF5" w:rsidR="00907385" w:rsidRPr="00907385" w:rsidRDefault="00907385" w:rsidP="00DF5412">
      <w:pPr>
        <w:pStyle w:val="ListBullet"/>
      </w:pPr>
      <w:r w:rsidRPr="00907385">
        <w:rPr>
          <w:rStyle w:val="Emphasis"/>
        </w:rPr>
        <w:t>Acipenser oxyrinchus</w:t>
      </w:r>
      <w:r w:rsidRPr="00907385">
        <w:rPr>
          <w:rStyle w:val="Emphasis"/>
          <w:i w:val="0"/>
          <w:iCs w:val="0"/>
        </w:rPr>
        <w:t xml:space="preserve"> </w:t>
      </w:r>
      <w:r w:rsidR="00304F1A" w:rsidRPr="00304F1A">
        <w:rPr>
          <w:vertAlign w:val="superscript"/>
        </w:rPr>
        <w:t>N</w:t>
      </w:r>
      <w:r w:rsidRPr="00907385">
        <w:rPr>
          <w:rStyle w:val="Emphasis"/>
          <w:i w:val="0"/>
          <w:iCs w:val="0"/>
        </w:rPr>
        <w:t xml:space="preserve"> (Atlantic sturgeon) </w:t>
      </w:r>
      <w:r w:rsidR="00295283">
        <w:rPr>
          <w:rStyle w:val="Emphasis"/>
          <w:i w:val="0"/>
          <w:iCs w:val="0"/>
        </w:rPr>
        <w:fldChar w:fldCharType="begin"/>
      </w:r>
      <w:r w:rsidR="00295283">
        <w:rPr>
          <w:rStyle w:val="Emphasis"/>
          <w:i w:val="0"/>
          <w:iCs w:val="0"/>
        </w:rPr>
        <w:instrText xml:space="preserve"> ADDIN EN.CITE &lt;EndNote&gt;&lt;Cite&gt;&lt;Author&gt;Popielarczyk&lt;/Author&gt;&lt;Year&gt;2013&lt;/Year&gt;&lt;RecNum&gt;46157&lt;/RecNum&gt;&lt;IDText&gt;24626&lt;/IDText&gt;&lt;DisplayText&gt;(Popielarczyk &amp;amp; Kolman 2013)&lt;/DisplayText&gt;&lt;record&gt;&lt;rec-number&gt;46157&lt;/rec-number&gt;&lt;foreign-keys&gt;&lt;key app="EN" db-id="90awwt25bdptwtee25dppx5jwvddp2str0sz" timestamp="1658894147" guid="cc650076-0e9b-4ed0-8f8d-1c16fb4ba06b"&gt;46157&lt;/key&gt;&lt;/foreign-keys&gt;&lt;ref-type name="Journal Articles"&gt;17&lt;/ref-type&gt;&lt;contributors&gt;&lt;authors&gt;&lt;author&gt;Popielarczyk, R.&lt;/author&gt;&lt;author&gt;Kolman, R.&lt;/author&gt;&lt;/authors&gt;&lt;/contributors&gt;&lt;titles&gt;&lt;title&gt;&lt;style face="normal" font="default" size="100%"&gt;Preliminary analysis of ectoparasites of the sturgeon &lt;/style&gt;&lt;style face="italic" font="default" size="100%"&gt;Acipenser oxyrinchus oxyrinchus&lt;/style&gt;&lt;style face="normal" font="default" size="100%"&gt; (Mitchill, 1815) originating from different water habitats&lt;/style&gt;&lt;/title&gt;&lt;secondary-title&gt;Annals of Parasitology&lt;/secondary-title&gt;&lt;/titles&gt;&lt;periodical&gt;&lt;full-title&gt;Annals of Parasitology&lt;/full-title&gt;&lt;/periodical&gt;&lt;pages&gt;139-141&lt;/pages&gt;&lt;volume&gt;59&lt;/volume&gt;&lt;number&gt;3&lt;/number&gt;&lt;dates&gt;&lt;year&gt;2013&lt;/year&gt;&lt;/dates&gt;&lt;orig-pub&gt;\\ACT001CL04FS07\BIOSECURITYDATA$\E Library\Animal Catalogue\P\Popielarczyk and Kolman 2013 EN24626.pdf&lt;/orig-pub&gt;&lt;label&gt;24626&lt;/label&gt;&lt;urls&gt;&lt;/urls&gt;&lt;custom1&gt;sturgeon_BM&lt;/custom1&gt;&lt;electronic-resource-num&gt;https://annals-parasitology.eu/archive_2001_2022/2013-59-3_139.pdf&lt;/electronic-resource-num&gt;&lt;/record&gt;&lt;/Cite&gt;&lt;/EndNote&gt;</w:instrText>
      </w:r>
      <w:r w:rsidR="00295283">
        <w:rPr>
          <w:rStyle w:val="Emphasis"/>
          <w:i w:val="0"/>
          <w:iCs w:val="0"/>
        </w:rPr>
        <w:fldChar w:fldCharType="separate"/>
      </w:r>
      <w:r w:rsidR="00295283">
        <w:rPr>
          <w:rStyle w:val="Emphasis"/>
          <w:i w:val="0"/>
          <w:iCs w:val="0"/>
          <w:noProof/>
        </w:rPr>
        <w:t>(Popielarczyk &amp; Kolman 2013)</w:t>
      </w:r>
      <w:r w:rsidR="00295283">
        <w:rPr>
          <w:rStyle w:val="Emphasis"/>
          <w:i w:val="0"/>
          <w:iCs w:val="0"/>
        </w:rPr>
        <w:fldChar w:fldCharType="end"/>
      </w:r>
    </w:p>
    <w:p w14:paraId="6179B5A5" w14:textId="073940F9" w:rsidR="00907385" w:rsidRPr="00907385" w:rsidRDefault="00907385" w:rsidP="00DF5412">
      <w:pPr>
        <w:pStyle w:val="ListBullet"/>
      </w:pPr>
      <w:r w:rsidRPr="00907385">
        <w:rPr>
          <w:rStyle w:val="Emphasis"/>
        </w:rPr>
        <w:t>Acipenser ruthenus</w:t>
      </w:r>
      <w:r w:rsidRPr="00907385">
        <w:rPr>
          <w:rStyle w:val="Emphasis"/>
          <w:i w:val="0"/>
          <w:iCs w:val="0"/>
        </w:rPr>
        <w:t xml:space="preserve"> </w:t>
      </w:r>
      <w:r w:rsidR="00304F1A" w:rsidRPr="00304F1A">
        <w:rPr>
          <w:vertAlign w:val="superscript"/>
        </w:rPr>
        <w:t>N</w:t>
      </w:r>
      <w:r w:rsidRPr="00907385">
        <w:rPr>
          <w:rStyle w:val="Emphasis"/>
          <w:i w:val="0"/>
          <w:iCs w:val="0"/>
        </w:rPr>
        <w:t xml:space="preserve"> (sterlet sturgeon) </w:t>
      </w:r>
      <w:r w:rsidR="00295283">
        <w:rPr>
          <w:rStyle w:val="Emphasis"/>
          <w:i w:val="0"/>
          <w:iCs w:val="0"/>
        </w:rPr>
        <w:fldChar w:fldCharType="begin"/>
      </w:r>
      <w:r w:rsidR="00295283">
        <w:rPr>
          <w:rStyle w:val="Emphasis"/>
          <w:i w:val="0"/>
          <w:iCs w:val="0"/>
        </w:rPr>
        <w:instrText xml:space="preserve"> ADDIN EN.CITE &lt;EndNote&gt;&lt;Cite&gt;&lt;Author&gt;Liberman&lt;/Author&gt;&lt;Year&gt;2018&lt;/Year&gt;&lt;RecNum&gt;46223&lt;/RecNum&gt;&lt;IDText&gt;24690&lt;/IDText&gt;&lt;DisplayText&gt;(Liberman &amp;amp; Voropaeva 2018)&lt;/DisplayText&gt;&lt;record&gt;&lt;rec-number&gt;46223&lt;/rec-number&gt;&lt;foreign-keys&gt;&lt;key app="EN" db-id="90awwt25bdptwtee25dppx5jwvddp2str0sz" timestamp="1659406707" guid="8dce6b56-fa2e-4e0c-9a50-2de4a8868324"&gt;46223&lt;/key&gt;&lt;/foreign-keys&gt;&lt;ref-type name="Journal Articles"&gt;17&lt;/ref-type&gt;&lt;contributors&gt;&lt;authors&gt;&lt;author&gt;Liberman, E.L.&lt;/author&gt;&lt;author&gt;Voropaeva, E.L.&lt;/author&gt;&lt;/authors&gt;&lt;/contributors&gt;&lt;titles&gt;&lt;title&gt;&lt;style face="normal" font="default" size="100%"&gt;The parasitofauna of the Siberian sterlet &lt;/style&gt;&lt;style face="italic" font="default" size="100%"&gt;Acipenser ruthenus marsiglii&lt;/style&gt;&lt;style face="normal" font="default" size="100%"&gt; of the Lower Irtysh&lt;/style&gt;&lt;/title&gt;&lt;secondary-title&gt;Regulatory Mechanisms in Biosystems&lt;/secondary-title&gt;&lt;/titles&gt;&lt;periodical&gt;&lt;full-title&gt;Regulatory Mechanisms in Biosystems&lt;/full-title&gt;&lt;/periodical&gt;&lt;pages&gt;329-334&lt;/pages&gt;&lt;volume&gt;9&lt;/volume&gt;&lt;number&gt;3&lt;/number&gt;&lt;keywords&gt;&lt;keyword&gt;parasites&lt;/keyword&gt;&lt;keyword&gt;Haemogregarina acipenseris&lt;/keyword&gt;&lt;keyword&gt;Cryptobia acipenseris&lt;/keyword&gt;&lt;keyword&gt;Capillospirura ovotrichuria&lt;/keyword&gt;&lt;keyword&gt;Siberian sterlet&lt;/keyword&gt;&lt;/keywords&gt;&lt;dates&gt;&lt;year&gt;2018&lt;/year&gt;&lt;/dates&gt;&lt;orig-pub&gt;\\ACT001CL04FS07\BIOSECURITYDATA$\E Library\Animal Catalogue\L\Liberman and Voropaeva 2018 EN24690.pdf&lt;/orig-pub&gt;&lt;label&gt;24690&lt;/label&gt;&lt;urls&gt;&lt;/urls&gt;&lt;custom1&gt;sturgeon_BM&lt;/custom1&gt;&lt;electronic-resource-num&gt;https://doi.org/10.15421/021848&lt;/electronic-resource-num&gt;&lt;/record&gt;&lt;/Cite&gt;&lt;/EndNote&gt;</w:instrText>
      </w:r>
      <w:r w:rsidR="00295283">
        <w:rPr>
          <w:rStyle w:val="Emphasis"/>
          <w:i w:val="0"/>
          <w:iCs w:val="0"/>
        </w:rPr>
        <w:fldChar w:fldCharType="separate"/>
      </w:r>
      <w:r w:rsidR="00295283">
        <w:rPr>
          <w:rStyle w:val="Emphasis"/>
          <w:i w:val="0"/>
          <w:iCs w:val="0"/>
          <w:noProof/>
        </w:rPr>
        <w:t>(Liberman &amp; Voropaeva 2018)</w:t>
      </w:r>
      <w:r w:rsidR="00295283">
        <w:rPr>
          <w:rStyle w:val="Emphasis"/>
          <w:i w:val="0"/>
          <w:iCs w:val="0"/>
        </w:rPr>
        <w:fldChar w:fldCharType="end"/>
      </w:r>
    </w:p>
    <w:p w14:paraId="153A63B2" w14:textId="02DCD6CE" w:rsidR="00907385" w:rsidRPr="00907385" w:rsidRDefault="00907385" w:rsidP="00DF5412">
      <w:pPr>
        <w:pStyle w:val="ListBullet"/>
      </w:pPr>
      <w:r w:rsidRPr="00907385">
        <w:rPr>
          <w:rStyle w:val="Emphasis"/>
        </w:rPr>
        <w:t>Bagrus bajad</w:t>
      </w:r>
      <w:r w:rsidRPr="00907385">
        <w:rPr>
          <w:rStyle w:val="Emphasis"/>
          <w:i w:val="0"/>
          <w:iCs w:val="0"/>
        </w:rPr>
        <w:t xml:space="preserve"> </w:t>
      </w:r>
      <w:r w:rsidR="00304F1A" w:rsidRPr="00304F1A">
        <w:rPr>
          <w:vertAlign w:val="superscript"/>
        </w:rPr>
        <w:t>N</w:t>
      </w:r>
      <w:r w:rsidRPr="00907385">
        <w:rPr>
          <w:rStyle w:val="Emphasis"/>
          <w:i w:val="0"/>
          <w:iCs w:val="0"/>
        </w:rPr>
        <w:t xml:space="preserve"> (bayad) </w:t>
      </w:r>
      <w:r w:rsidR="00295283">
        <w:rPr>
          <w:rStyle w:val="Emphasis"/>
          <w:i w:val="0"/>
          <w:iCs w:val="0"/>
        </w:rPr>
        <w:fldChar w:fldCharType="begin"/>
      </w:r>
      <w:r w:rsidR="00295283">
        <w:rPr>
          <w:rStyle w:val="Emphasis"/>
          <w:i w:val="0"/>
          <w:iCs w:val="0"/>
        </w:rPr>
        <w:instrText xml:space="preserve"> ADDIN EN.CITE &lt;EndNote&gt;&lt;Cite&gt;&lt;Author&gt;Hamouda&lt;/Author&gt;&lt;Year&gt;2018&lt;/Year&gt;&lt;RecNum&gt;46379&lt;/RecNum&gt;&lt;IDText&gt;24821&lt;/IDText&gt;&lt;DisplayText&gt;(Hamouda 2018)&lt;/DisplayText&gt;&lt;record&gt;&lt;rec-number&gt;46379&lt;/rec-number&gt;&lt;foreign-keys&gt;&lt;key app="EN" db-id="90awwt25bdptwtee25dppx5jwvddp2str0sz" timestamp="1660692577" guid="5442912e-5d84-4627-bf06-c3b6ac1282f0"&gt;46379&lt;/key&gt;&lt;/foreign-keys&gt;&lt;ref-type name="Journal Articles"&gt;17&lt;/ref-type&gt;&lt;contributors&gt;&lt;authors&gt;&lt;author&gt;Hamouda, A.H.&lt;/author&gt;&lt;/authors&gt;&lt;/contributors&gt;&lt;titles&gt;&lt;title&gt;&lt;style face="normal" font="default" size="100%"&gt;Epizootiological Studies on Some Parasitic Infections in &lt;/style&gt;&lt;style face="italic" font="default" size="100%"&gt;Bagrus bajad&lt;/style&gt;&lt;style face="normal" font="default" size="100%"&gt; from Lake Nasser, Egypt&lt;/style&gt;&lt;/title&gt;&lt;secondary-title&gt;Alexandria Journal for Veterinary Sciences&lt;/secondary-title&gt;&lt;/titles&gt;&lt;periodical&gt;&lt;full-title&gt;Alexandria Journal for Veterinary Sciences&lt;/full-title&gt;&lt;/periodical&gt;&lt;pages&gt;40-47&lt;/pages&gt;&lt;volume&gt;58&lt;/volume&gt;&lt;number&gt;1&lt;/number&gt;&lt;keywords&gt;&lt;keyword&gt;Bagrus bajad&lt;/keyword&gt;&lt;keyword&gt;Centrocestus formosanus&lt;/keyword&gt;&lt;keyword&gt;Amplicaecum spp.&lt;/keyword&gt;&lt;keyword&gt;Ergasilus seiboldi&lt;/keyword&gt;&lt;keyword&gt;Lake Nasser&lt;/keyword&gt;&lt;/keywords&gt;&lt;dates&gt;&lt;year&gt;2018&lt;/year&gt;&lt;/dates&gt;&lt;orig-pub&gt;\\ACT001CL04FS07\BIOSECURITYDATA$\E Library\Animal Catalogue\H\Hamouda 2018 EN24821.pdf&lt;/orig-pub&gt;&lt;label&gt;24821&lt;/label&gt;&lt;urls&gt;&lt;/urls&gt;&lt;custom1&gt;sturgeon_BM&lt;/custom1&gt;&lt;electronic-resource-num&gt;https://doi.org/10.5455/ajvs.299295&lt;/electronic-resource-num&gt;&lt;/record&gt;&lt;/Cite&gt;&lt;/EndNote&gt;</w:instrText>
      </w:r>
      <w:r w:rsidR="00295283">
        <w:rPr>
          <w:rStyle w:val="Emphasis"/>
          <w:i w:val="0"/>
          <w:iCs w:val="0"/>
        </w:rPr>
        <w:fldChar w:fldCharType="separate"/>
      </w:r>
      <w:r w:rsidR="00295283">
        <w:rPr>
          <w:rStyle w:val="Emphasis"/>
          <w:i w:val="0"/>
          <w:iCs w:val="0"/>
          <w:noProof/>
        </w:rPr>
        <w:t>(Hamouda 2018)</w:t>
      </w:r>
      <w:r w:rsidR="00295283">
        <w:rPr>
          <w:rStyle w:val="Emphasis"/>
          <w:i w:val="0"/>
          <w:iCs w:val="0"/>
        </w:rPr>
        <w:fldChar w:fldCharType="end"/>
      </w:r>
    </w:p>
    <w:p w14:paraId="7C0F5497" w14:textId="1F9DC000" w:rsidR="00907385" w:rsidRPr="00907385" w:rsidRDefault="00907385" w:rsidP="00DF5412">
      <w:pPr>
        <w:pStyle w:val="ListBullet"/>
        <w:rPr>
          <w:rStyle w:val="Emphasis"/>
          <w:i w:val="0"/>
          <w:iCs w:val="0"/>
        </w:rPr>
      </w:pPr>
      <w:r w:rsidRPr="00907385">
        <w:rPr>
          <w:rStyle w:val="Emphasis"/>
        </w:rPr>
        <w:t>Carassius auratus</w:t>
      </w:r>
      <w:r w:rsidRPr="00907385">
        <w:rPr>
          <w:rStyle w:val="Emphasis"/>
          <w:i w:val="0"/>
          <w:iCs w:val="0"/>
        </w:rPr>
        <w:t xml:space="preserve"> </w:t>
      </w:r>
      <w:r w:rsidR="00304F1A" w:rsidRPr="00304F1A">
        <w:rPr>
          <w:vertAlign w:val="superscript"/>
        </w:rPr>
        <w:t>N</w:t>
      </w:r>
      <w:r w:rsidRPr="00907385">
        <w:rPr>
          <w:rStyle w:val="Emphasis"/>
          <w:i w:val="0"/>
          <w:iCs w:val="0"/>
        </w:rPr>
        <w:t xml:space="preserve"> (goldfish) </w:t>
      </w:r>
      <w:r w:rsidR="00295283">
        <w:rPr>
          <w:rStyle w:val="Emphasis"/>
          <w:i w:val="0"/>
          <w:iCs w:val="0"/>
        </w:rPr>
        <w:fldChar w:fldCharType="begin"/>
      </w:r>
      <w:r w:rsidR="00295283">
        <w:rPr>
          <w:rStyle w:val="Emphasis"/>
          <w:i w:val="0"/>
          <w:iCs w:val="0"/>
        </w:rPr>
        <w:instrText xml:space="preserve"> ADDIN EN.CITE &lt;EndNote&gt;&lt;Cite&gt;&lt;Author&gt;Molnar&lt;/Author&gt;&lt;Year&gt;1995&lt;/Year&gt;&lt;RecNum&gt;46203&lt;/RecNum&gt;&lt;IDText&gt;24671&lt;/IDText&gt;&lt;DisplayText&gt;(Molnar &amp;amp; Szekely 1995)&lt;/DisplayText&gt;&lt;record&gt;&lt;rec-number&gt;46203&lt;/rec-number&gt;&lt;foreign-keys&gt;&lt;key app="EN" db-id="90awwt25bdptwtee25dppx5jwvddp2str0sz" timestamp="1658894149" guid="334c0508-482f-40cd-bbe6-e02a1636b46f"&gt;46203&lt;/key&gt;&lt;/foreign-keys&gt;&lt;ref-type name="Journal Articles"&gt;17&lt;/ref-type&gt;&lt;contributors&gt;&lt;authors&gt;&lt;author&gt;Molnar, K.&lt;/author&gt;&lt;author&gt;Szekely, C.&lt;/author&gt;&lt;/authors&gt;&lt;/contributors&gt;&lt;titles&gt;&lt;title&gt;Parasitological survey of some important fish species of Lake Balaton&lt;/title&gt;&lt;secondary-title&gt;Parasitologia Hungarica&lt;/secondary-title&gt;&lt;/titles&gt;&lt;periodical&gt;&lt;full-title&gt;Parasitologia Hungarica&lt;/full-title&gt;&lt;/periodical&gt;&lt;pages&gt;63-82&lt;/pages&gt;&lt;volume&gt;28&lt;/volume&gt;&lt;dates&gt;&lt;year&gt;1995&lt;/year&gt;&lt;pub-dates&gt;&lt;date&gt;1 May 2023&lt;/date&gt;&lt;/pub-dates&gt;&lt;/dates&gt;&lt;orig-pub&gt;\\ACT001CL04FS07\BIOSECURITYDATA$\E Library\Animal Catalogue\M\Molnar and Szekely 1995 EN24671.pdf&lt;/orig-pub&gt;&lt;label&gt;24671&lt;/label&gt;&lt;urls&gt;&lt;/urls&gt;&lt;custom1&gt;sturgeon_BM&lt;/custom1&gt;&lt;electronic-resource-num&gt;http://www.vems.hu/vmri/fish_free/Szekely/ParHung1995BalatonParinvestigations.pdf&lt;/electronic-resource-num&gt;&lt;/record&gt;&lt;/Cite&gt;&lt;/EndNote&gt;</w:instrText>
      </w:r>
      <w:r w:rsidR="00295283">
        <w:rPr>
          <w:rStyle w:val="Emphasis"/>
          <w:i w:val="0"/>
          <w:iCs w:val="0"/>
        </w:rPr>
        <w:fldChar w:fldCharType="separate"/>
      </w:r>
      <w:r w:rsidR="00295283">
        <w:rPr>
          <w:rStyle w:val="Emphasis"/>
          <w:i w:val="0"/>
          <w:iCs w:val="0"/>
          <w:noProof/>
        </w:rPr>
        <w:t>(Molnar &amp; Szekely 1995)</w:t>
      </w:r>
      <w:r w:rsidR="00295283">
        <w:rPr>
          <w:rStyle w:val="Emphasis"/>
          <w:i w:val="0"/>
          <w:iCs w:val="0"/>
        </w:rPr>
        <w:fldChar w:fldCharType="end"/>
      </w:r>
    </w:p>
    <w:p w14:paraId="732D1625" w14:textId="29CDBF32" w:rsidR="00907385" w:rsidRPr="00907385" w:rsidRDefault="00907385" w:rsidP="00DF5412">
      <w:pPr>
        <w:pStyle w:val="ListBullet"/>
      </w:pPr>
      <w:r w:rsidRPr="00907385">
        <w:rPr>
          <w:rStyle w:val="Emphasis"/>
        </w:rPr>
        <w:t>Coregonus albula</w:t>
      </w:r>
      <w:r w:rsidRPr="00907385">
        <w:rPr>
          <w:rStyle w:val="Emphasis"/>
          <w:i w:val="0"/>
          <w:iCs w:val="0"/>
        </w:rPr>
        <w:t xml:space="preserve"> </w:t>
      </w:r>
      <w:r w:rsidR="00304F1A" w:rsidRPr="00304F1A">
        <w:rPr>
          <w:vertAlign w:val="superscript"/>
        </w:rPr>
        <w:t>N</w:t>
      </w:r>
      <w:r w:rsidRPr="00907385">
        <w:rPr>
          <w:rStyle w:val="Emphasis"/>
          <w:i w:val="0"/>
          <w:iCs w:val="0"/>
        </w:rPr>
        <w:t xml:space="preserve"> (vendace) </w:t>
      </w:r>
      <w:r w:rsidRPr="00907385">
        <w:t>(</w:t>
      </w:r>
      <w:r w:rsidR="00295283">
        <w:fldChar w:fldCharType="begin"/>
      </w:r>
      <w:r w:rsidR="00295283">
        <w:instrText xml:space="preserve"> ADDIN EN.CITE &lt;EndNote&gt;&lt;Cite&gt;&lt;Author&gt;Ruotsalainen&lt;/Author&gt;&lt;Year&gt;1984&lt;/Year&gt;&lt;RecNum&gt;46380&lt;/RecNum&gt;&lt;IDText&gt;24822&lt;/IDText&gt;&lt;DisplayText&gt;(Ruotsalainen 1984)&lt;/DisplayText&gt;&lt;record&gt;&lt;rec-number&gt;46380&lt;/rec-number&gt;&lt;foreign-keys&gt;&lt;key app="EN" db-id="90awwt25bdptwtee25dppx5jwvddp2str0sz" timestamp="1660692577" guid="413a2bbe-ca3c-48b2-a5e7-b2b2028388ee"&gt;46380&lt;/key&gt;&lt;/foreign-keys&gt;&lt;ref-type name="Conference Papers"&gt;47&lt;/ref-type&gt;&lt;contributors&gt;&lt;authors&gt;&lt;author&gt;Ruotsalainen, M.&lt;/author&gt;&lt;/authors&gt;&lt;/contributors&gt;&lt;titles&gt;&lt;title&gt;&lt;style face="normal" font="default" size="100%"&gt;On the occurrence of &lt;/style&gt;&lt;style face="italic" font="default" size="100%"&gt;Ergasilus sieboldi &lt;/style&gt;&lt;style face="normal" font="default" size="100%"&gt;in vendace (&lt;/style&gt;&lt;style face="italic" font="default" size="100%"&gt;Coregonus albula&lt;/style&gt;&lt;style face="normal" font="default" size="100%"&gt; L.) in Lake Kallavesi, Central Finland&lt;/style&gt;&lt;/title&gt;&lt;secondary-title&gt;Proceedings of 4th Multicolloquium of Parasitology&lt;/secondary-title&gt;&lt;/titles&gt;&lt;dates&gt;&lt;year&gt;1984&lt;/year&gt;&lt;/dates&gt;&lt;pub-location&gt;Izmir, Turkey&lt;/pub-location&gt;&lt;label&gt;24822&lt;/label&gt;&lt;urls&gt;&lt;/urls&gt;&lt;custom1&gt;sturgeon_BM&lt;/custom1&gt;&lt;/record&gt;&lt;/Cite&gt;&lt;/EndNote&gt;</w:instrText>
      </w:r>
      <w:r w:rsidR="00295283">
        <w:fldChar w:fldCharType="separate"/>
      </w:r>
      <w:r w:rsidR="00295283">
        <w:rPr>
          <w:noProof/>
        </w:rPr>
        <w:t>(Ruotsalainen 1984)</w:t>
      </w:r>
      <w:r w:rsidR="00295283">
        <w:fldChar w:fldCharType="end"/>
      </w:r>
      <w:r w:rsidRPr="00907385">
        <w:t xml:space="preserve"> cited in </w:t>
      </w:r>
      <w:r w:rsidR="00295283">
        <w:fldChar w:fldCharType="begin"/>
      </w:r>
      <w:r w:rsidR="00295283">
        <w:instrText xml:space="preserve"> ADDIN EN.CITE &lt;EndNote&gt;&lt;Cite&gt;&lt;Author&gt;Tildesley&lt;/Author&gt;&lt;Year&gt;2008&lt;/Year&gt;&lt;RecNum&gt;46112&lt;/RecNum&gt;&lt;IDText&gt;24581&lt;/IDText&gt;&lt;DisplayText&gt;(Tildesley 2008)&lt;/DisplayText&gt;&lt;record&gt;&lt;rec-number&gt;46112&lt;/rec-number&gt;&lt;foreign-keys&gt;&lt;key app="EN" db-id="90awwt25bdptwtee25dppx5jwvddp2str0sz" timestamp="1658365918" guid="daa2e3fc-ca34-4dfd-a67b-9ef4beaafdef"&gt;46112&lt;/key&gt;&lt;/foreign-keys&gt;&lt;ref-type name="Thesis/Dissertation"&gt;32&lt;/ref-type&gt;&lt;contributors&gt;&lt;authors&gt;&lt;author&gt;Tildesley, A.S.&lt;/author&gt;&lt;/authors&gt;&lt;/contributors&gt;&lt;titles&gt;&lt;title&gt;&lt;style face="normal" font="default" size="100%"&gt;Investigations into &lt;/style&gt;&lt;style face="italic" font="default" size="100%"&gt;Ergasilus sieboldi &lt;/style&gt;&lt;style face="normal" font="default" size="100%"&gt;(Nordmann 1832) (Copepoda: Poecilostomatoida), in a large reservoir rainbow trout fishery in the UK.&lt;/style&gt;&lt;/title&gt;&lt;/titles&gt;&lt;pages&gt;304&lt;/pages&gt;&lt;volume&gt;Doctor of Philosophy&lt;/volume&gt;&lt;dates&gt;&lt;year&gt;2008&lt;/year&gt;&lt;/dates&gt;&lt;pub-location&gt;Scotland&lt;/pub-location&gt;&lt;publisher&gt;University of Stirling&lt;/publisher&gt;&lt;orig-pub&gt;\\ACT001CL04FS07\BIOSECURITYDATA$\E Library\Animal Catalogue\T\Tildesley 2008 EN24581.pdf&lt;/orig-pub&gt;&lt;label&gt;24581&lt;/label&gt;&lt;urls&gt;&lt;/urls&gt;&lt;custom1&gt;sturgeon_BM&lt;/custom1&gt;&lt;/record&gt;&lt;/Cite&gt;&lt;/EndNote&gt;</w:instrText>
      </w:r>
      <w:r w:rsidR="00295283">
        <w:fldChar w:fldCharType="separate"/>
      </w:r>
      <w:r w:rsidR="00295283">
        <w:rPr>
          <w:noProof/>
        </w:rPr>
        <w:t>(Tildesley 2008)</w:t>
      </w:r>
      <w:r w:rsidR="00295283">
        <w:fldChar w:fldCharType="end"/>
      </w:r>
      <w:r w:rsidRPr="00907385">
        <w:t>)</w:t>
      </w:r>
    </w:p>
    <w:p w14:paraId="23B77BDC" w14:textId="1241F828" w:rsidR="00907385" w:rsidRPr="00907385" w:rsidRDefault="00907385" w:rsidP="00DF5412">
      <w:pPr>
        <w:pStyle w:val="ListBullet"/>
      </w:pPr>
      <w:r w:rsidRPr="00907385">
        <w:rPr>
          <w:rStyle w:val="Emphasis"/>
        </w:rPr>
        <w:t>Coregonus lavaretus</w:t>
      </w:r>
      <w:r w:rsidRPr="00907385">
        <w:rPr>
          <w:rStyle w:val="Emphasis"/>
          <w:i w:val="0"/>
          <w:iCs w:val="0"/>
        </w:rPr>
        <w:t xml:space="preserve"> </w:t>
      </w:r>
      <w:r w:rsidR="00304F1A" w:rsidRPr="00304F1A">
        <w:rPr>
          <w:vertAlign w:val="superscript"/>
        </w:rPr>
        <w:t>N</w:t>
      </w:r>
      <w:r w:rsidRPr="00907385">
        <w:rPr>
          <w:rStyle w:val="Emphasis"/>
          <w:i w:val="0"/>
          <w:iCs w:val="0"/>
        </w:rPr>
        <w:t xml:space="preserve"> (European whitefish) </w:t>
      </w:r>
      <w:r w:rsidR="00295283">
        <w:rPr>
          <w:rStyle w:val="Emphasis"/>
          <w:i w:val="0"/>
          <w:iCs w:val="0"/>
        </w:rPr>
        <w:fldChar w:fldCharType="begin"/>
      </w:r>
      <w:r w:rsidR="00295283">
        <w:rPr>
          <w:rStyle w:val="Emphasis"/>
          <w:i w:val="0"/>
          <w:iCs w:val="0"/>
        </w:rPr>
        <w:instrText xml:space="preserve"> ADDIN EN.CITE &lt;EndNote&gt;&lt;Cite&gt;&lt;Author&gt;Balling&lt;/Author&gt;&lt;Year&gt;1997&lt;/Year&gt;&lt;RecNum&gt;45947&lt;/RecNum&gt;&lt;IDText&gt;23218&lt;/IDText&gt;&lt;DisplayText&gt;(Balling &amp;amp; Pfeiffer 1997)&lt;/DisplayText&gt;&lt;record&gt;&lt;rec-number&gt;45947&lt;/rec-number&gt;&lt;foreign-keys&gt;&lt;key app="EN" db-id="90awwt25bdptwtee25dppx5jwvddp2str0sz" timestamp="1655872816" guid="6bd0f6df-0f90-4060-a561-0ba99c95f3f5"&gt;45947&lt;/key&gt;&lt;/foreign-keys&gt;&lt;ref-type name="Journal Articles"&gt;17&lt;/ref-type&gt;&lt;contributors&gt;&lt;authors&gt;&lt;author&gt;Balling, T. E.&lt;/author&gt;&lt;author&gt;Pfeiffer, W.&lt;/author&gt;&lt;/authors&gt;&lt;/contributors&gt;&lt;titles&gt;&lt;title&gt;Location-dependent infection of fish parasites in Lake Constance&lt;/title&gt;&lt;secondary-title&gt;Journal of Fish Biology&lt;/secondary-title&gt;&lt;/titles&gt;&lt;periodical&gt;&lt;full-title&gt;Journal of Fish Biology&lt;/full-title&gt;&lt;/periodical&gt;&lt;pages&gt;1025-1032&lt;/pages&gt;&lt;volume&gt;51&lt;/volume&gt;&lt;number&gt;5&lt;/number&gt;&lt;dates&gt;&lt;year&gt;1997&lt;/year&gt;&lt;/dates&gt;&lt;orig-pub&gt;\\ACT001CL04FS07\BIOSECURITYDATA$\E Library\Animal Catalogue\B\Balling and Pfeiffer 1997 EN23218.pdf&lt;/orig-pub&gt;&lt;isbn&gt;0022-1112&lt;/isbn&gt;&lt;label&gt;23218&lt;/label&gt;&lt;urls&gt;&lt;related-urls&gt;&lt;url&gt;https://onlinelibrary.wiley.com/doi/abs/10.1111/j.1095-8649.1997.tb01541.x&lt;/url&gt;&lt;/related-urls&gt;&lt;/urls&gt;&lt;custom1&gt;Sturgeon_YGC&lt;/custom1&gt;&lt;electronic-resource-num&gt;https://doi.org/10.1111/j.1095-8649.1997.tb01541.x&lt;/electronic-resource-num&gt;&lt;/record&gt;&lt;/Cite&gt;&lt;/EndNote&gt;</w:instrText>
      </w:r>
      <w:r w:rsidR="00295283">
        <w:rPr>
          <w:rStyle w:val="Emphasis"/>
          <w:i w:val="0"/>
          <w:iCs w:val="0"/>
        </w:rPr>
        <w:fldChar w:fldCharType="separate"/>
      </w:r>
      <w:r w:rsidR="00295283">
        <w:rPr>
          <w:rStyle w:val="Emphasis"/>
          <w:i w:val="0"/>
          <w:iCs w:val="0"/>
          <w:noProof/>
        </w:rPr>
        <w:t>(Balling &amp; Pfeiffer 1997)</w:t>
      </w:r>
      <w:r w:rsidR="00295283">
        <w:rPr>
          <w:rStyle w:val="Emphasis"/>
          <w:i w:val="0"/>
          <w:iCs w:val="0"/>
        </w:rPr>
        <w:fldChar w:fldCharType="end"/>
      </w:r>
    </w:p>
    <w:p w14:paraId="5117687C" w14:textId="762355D2" w:rsidR="00907385" w:rsidRPr="00907385" w:rsidRDefault="00907385" w:rsidP="00DF5412">
      <w:pPr>
        <w:pStyle w:val="ListBullet"/>
      </w:pPr>
      <w:r w:rsidRPr="00907385">
        <w:rPr>
          <w:rStyle w:val="Emphasis"/>
        </w:rPr>
        <w:t>Coregonus peled</w:t>
      </w:r>
      <w:r w:rsidRPr="00907385">
        <w:t xml:space="preserve"> </w:t>
      </w:r>
      <w:r w:rsidR="00304F1A" w:rsidRPr="00304F1A">
        <w:rPr>
          <w:vertAlign w:val="superscript"/>
        </w:rPr>
        <w:t>N</w:t>
      </w:r>
      <w:r w:rsidRPr="00907385">
        <w:t xml:space="preserve"> (peled) (</w:t>
      </w:r>
      <w:r w:rsidR="00295283">
        <w:fldChar w:fldCharType="begin">
          <w:fldData xml:space="preserve">PEVuZE5vdGU+PENpdGU+PEF1dGhvcj5BYnJvc292PC9BdXRob3I+PFllYXI+MTk1OTwvWWVhcj48
UmVjTnVtPjQ2MTYxPC9SZWNOdW0+PElEVGV4dD4yNDYzMDwvSURUZXh0PjxEaXNwbGF5VGV4dD4o
QWJyb3NvdiAmYW1wOyBCYXVlciAxOTU5LCAxOTYxKTwvRGlzcGxheVRleHQ+PHJlY29yZD48cmVj
LW51bWJlcj40NjE2MTwvcmVjLW51bWJlcj48Zm9yZWlnbi1rZXlzPjxrZXkgYXBwPSJFTiIgZGIt
aWQ9IjkwYXd3dDI1YmRwdHd0ZWUyNWRwcHg1and2ZGRwMnN0cjBzeiIgdGltZXN0YW1wPSIxNjU4
ODk0MTQ3IiBndWlkPSJiM2Y4MDVmMS05ZDBmLTRlM2ItOTdiNC1lOTU4YTM1ZTRhMjMiPjQ2MTYx
PC9rZXk+PC9mb3JlaWduLWtleXM+PHJlZi10eXBlIG5hbWU9IkpvdXJuYWwgQXJ0aWNsZXMsIEZv
cmVpZ24gTGFuZ3VhZ2UiPjE5PC9yZWYtdHlwZT48Y29udHJpYnV0b3JzPjxhdXRob3JzPjxhdXRo
b3I+QWJyb3NvdiwgVi5OLjwvYXV0aG9yPjxhdXRob3I+QmF1ZXIsIE8uTi48L2F1dGhvcj48L2F1
dGhvcnM+PC9jb250cmlidXRvcnM+PHRpdGxlcz48dGl0bGU+PHN0eWxlIGZhY2U9Im5vcm1hbCIg
Zm9udD0iZGVmYXVsdCIgc2l6ZT0iMTAwJSI+U2luY2UgdGhlIFBlbGVkcyAoPC9zdHlsZT48c3R5
bGUgZmFjZT0iaXRhbGljIiBmb250PSJkZWZhdWx0IiBzaXplPSIxMDAlIj5Db3JlZ29udXMgcGVs
ZWQ8L3N0eWxlPjxzdHlsZSBmYWNlPSJub3JtYWwiIGZvbnQ9ImRlZmF1bHQiIHNpemU9IjEwMCUi
PikgaW4gdGhlIFNlYSBvZiDigIvigItQc2tvd3NrZXIgYXJlYTwvc3R5bGU+PC90aXRsZT48c2Vj
b25kYXJ5LXRpdGxlPkluc3QuIG96ZXJuLiByZSBuLiByeWJuLiBIb3rDomlzdC48L3NlY29uZGFy
eS10aXRsZT48dHJhbnNsYXRlZC10aXRsZT48c3R5bGUgZmFjZT0ibm9ybWFsIiBmb250PSJkZWZh
dWx0IiBzaXplPSIxMDAlIj5Fcmdhc2lsb3NlIGRlcyBQZWxlZHMgKDwvc3R5bGU+PHN0eWxlIGZh
Y2U9Iml0YWxpYyIgZm9udD0iZGVmYXVsdCIgc2l6ZT0iMTAwJSI+Q29yZWdvbnVzIHBlbGVkPC9z
dHlsZT48c3R5bGUgZmFjZT0ibm9ybWFsIiBmb250PSJkZWZhdWx0IiBzaXplPSIxMDAlIj4pIGlu
IGRlbiBTZWVuIGRlcyBQc2tvd3NrZXIgR2ViaWV0czwvc3R5bGU+PC90cmFuc2xhdGVkLXRpdGxl
PjwvdGl0bGVzPjxwYWdlcz4yMTMtMjE2PC9wYWdlcz48dm9sdW1lPjQ5PC92b2x1bWU+PGRhdGVz
Pjx5ZWFyPjE5NTk8L3llYXI+PC9kYXRlcz48bGFiZWw+MjQ2MzA8L2xhYmVsPjx1cmxzPjwvdXJs
cz48Y3VzdG9tMT5zdHVyZ2Vvbl9CTTwvY3VzdG9tMT48bGFuZ3VhZ2U+UnVzc2lhbjwvbGFuZ3Vh
Z2U+PC9yZWNvcmQ+PC9DaXRlPjxDaXRlPjxBdXRob3I+QWJyb3NvdjwvQXV0aG9yPjxZZWFyPjE5
NjE8L1llYXI+PFJlY051bT40NjE2MjwvUmVjTnVtPjxJRFRleHQ+MjQ2MzE8L0lEVGV4dD48cmVj
b3JkPjxyZWMtbnVtYmVyPjQ2MTYyPC9yZWMtbnVtYmVyPjxmb3JlaWduLWtleXM+PGtleSBhcHA9
IkVOIiBkYi1pZD0iOTBhd3d0MjViZHB0d3RlZTI1ZHBweDVqd3ZkZHAyc3RyMHN6IiB0aW1lc3Rh
bXA9IjE2NTg4OTQxNDciIGd1aWQ9ImU4ZWY2MDM4LWFjZDQtNDk3Ny05YWYzLTYxYjM2M2ZhOWM3
MCI+NDYxNjI8L2tleT48L2ZvcmVpZ24ta2V5cz48cmVmLXR5cGUgbmFtZT0iSm91cm5hbCBBcnRp
Y2xlcywgRm9yZWlnbiBMYW5ndWFnZSI+MTk8L3JlZi10eXBlPjxjb250cmlidXRvcnM+PGF1dGhv
cnM+PGF1dGhvcj5BYnJvc292LCBWLk4uPC9hdXRob3I+PGF1dGhvcj5CYXVlciwgTy5OLjwvYXV0
aG9yPjwvYXV0aG9ycz48L2NvbnRyaWJ1dG9ycz48dGl0bGVzPjx0aXRsZT5UaGUgUGVsYWRtYXJh
bnMgLSBhIG5ldyBvbmUgT2JqZWN0IG9mIHRoZSBmaXNoaW5nIGluZHVzdHJ5PC90aXRsZT48c2Vj
b25kYXJ5LXRpdGxlPlp0c2Noci4gRi4gRmlzaGVyZWkuPC9zZWNvbmRhcnktdGl0bGU+PHRyYW5z
bGF0ZWQtdGl0bGU+RGllIFBlbGFkbWFyYW5lIC0gZWluIG5ldWVzIE9iamVjdCBkZXIgRmlzY2h3
aXJ0c2NoYWZ0PC90cmFuc2xhdGVkLXRpdGxlPjwvdGl0bGVzPjxwYWdlcz4yOTktMzA3PC9wYWdl
cz48dm9sdW1lPjEwPC92b2x1bWU+PGRhdGVzPjx5ZWFyPjE5NjE8L3llYXI+PC9kYXRlcz48bGFi
ZWw+MjQ2MzE8L2xhYmVsPjx1cmxzPjwvdXJscz48Y3VzdG9tMT5zdHVyZ2Vvbl9CTTwvY3VzdG9t
MT48bGFuZ3VhZ2U+R2VybWFuPC9sYW5ndWFnZT48L3JlY29yZD48L0NpdGU+PC9FbmROb3RlPgB=
</w:fldData>
        </w:fldChar>
      </w:r>
      <w:r w:rsidR="00295283">
        <w:instrText xml:space="preserve"> ADDIN EN.CITE </w:instrText>
      </w:r>
      <w:r w:rsidR="00295283">
        <w:fldChar w:fldCharType="begin">
          <w:fldData xml:space="preserve">PEVuZE5vdGU+PENpdGU+PEF1dGhvcj5BYnJvc292PC9BdXRob3I+PFllYXI+MTk1OTwvWWVhcj48
UmVjTnVtPjQ2MTYxPC9SZWNOdW0+PElEVGV4dD4yNDYzMDwvSURUZXh0PjxEaXNwbGF5VGV4dD4o
QWJyb3NvdiAmYW1wOyBCYXVlciAxOTU5LCAxOTYxKTwvRGlzcGxheVRleHQ+PHJlY29yZD48cmVj
LW51bWJlcj40NjE2MTwvcmVjLW51bWJlcj48Zm9yZWlnbi1rZXlzPjxrZXkgYXBwPSJFTiIgZGIt
aWQ9IjkwYXd3dDI1YmRwdHd0ZWUyNWRwcHg1and2ZGRwMnN0cjBzeiIgdGltZXN0YW1wPSIxNjU4
ODk0MTQ3IiBndWlkPSJiM2Y4MDVmMS05ZDBmLTRlM2ItOTdiNC1lOTU4YTM1ZTRhMjMiPjQ2MTYx
PC9rZXk+PC9mb3JlaWduLWtleXM+PHJlZi10eXBlIG5hbWU9IkpvdXJuYWwgQXJ0aWNsZXMsIEZv
cmVpZ24gTGFuZ3VhZ2UiPjE5PC9yZWYtdHlwZT48Y29udHJpYnV0b3JzPjxhdXRob3JzPjxhdXRo
b3I+QWJyb3NvdiwgVi5OLjwvYXV0aG9yPjxhdXRob3I+QmF1ZXIsIE8uTi48L2F1dGhvcj48L2F1
dGhvcnM+PC9jb250cmlidXRvcnM+PHRpdGxlcz48dGl0bGU+PHN0eWxlIGZhY2U9Im5vcm1hbCIg
Zm9udD0iZGVmYXVsdCIgc2l6ZT0iMTAwJSI+U2luY2UgdGhlIFBlbGVkcyAoPC9zdHlsZT48c3R5
bGUgZmFjZT0iaXRhbGljIiBmb250PSJkZWZhdWx0IiBzaXplPSIxMDAlIj5Db3JlZ29udXMgcGVs
ZWQ8L3N0eWxlPjxzdHlsZSBmYWNlPSJub3JtYWwiIGZvbnQ9ImRlZmF1bHQiIHNpemU9IjEwMCUi
PikgaW4gdGhlIFNlYSBvZiDigIvigItQc2tvd3NrZXIgYXJlYTwvc3R5bGU+PC90aXRsZT48c2Vj
b25kYXJ5LXRpdGxlPkluc3QuIG96ZXJuLiByZSBuLiByeWJuLiBIb3rDomlzdC48L3NlY29uZGFy
eS10aXRsZT48dHJhbnNsYXRlZC10aXRsZT48c3R5bGUgZmFjZT0ibm9ybWFsIiBmb250PSJkZWZh
dWx0IiBzaXplPSIxMDAlIj5Fcmdhc2lsb3NlIGRlcyBQZWxlZHMgKDwvc3R5bGU+PHN0eWxlIGZh
Y2U9Iml0YWxpYyIgZm9udD0iZGVmYXVsdCIgc2l6ZT0iMTAwJSI+Q29yZWdvbnVzIHBlbGVkPC9z
dHlsZT48c3R5bGUgZmFjZT0ibm9ybWFsIiBmb250PSJkZWZhdWx0IiBzaXplPSIxMDAlIj4pIGlu
IGRlbiBTZWVuIGRlcyBQc2tvd3NrZXIgR2ViaWV0czwvc3R5bGU+PC90cmFuc2xhdGVkLXRpdGxl
PjwvdGl0bGVzPjxwYWdlcz4yMTMtMjE2PC9wYWdlcz48dm9sdW1lPjQ5PC92b2x1bWU+PGRhdGVz
Pjx5ZWFyPjE5NTk8L3llYXI+PC9kYXRlcz48bGFiZWw+MjQ2MzA8L2xhYmVsPjx1cmxzPjwvdXJs
cz48Y3VzdG9tMT5zdHVyZ2Vvbl9CTTwvY3VzdG9tMT48bGFuZ3VhZ2U+UnVzc2lhbjwvbGFuZ3Vh
Z2U+PC9yZWNvcmQ+PC9DaXRlPjxDaXRlPjxBdXRob3I+QWJyb3NvdjwvQXV0aG9yPjxZZWFyPjE5
NjE8L1llYXI+PFJlY051bT40NjE2MjwvUmVjTnVtPjxJRFRleHQ+MjQ2MzE8L0lEVGV4dD48cmVj
b3JkPjxyZWMtbnVtYmVyPjQ2MTYyPC9yZWMtbnVtYmVyPjxmb3JlaWduLWtleXM+PGtleSBhcHA9
IkVOIiBkYi1pZD0iOTBhd3d0MjViZHB0d3RlZTI1ZHBweDVqd3ZkZHAyc3RyMHN6IiB0aW1lc3Rh
bXA9IjE2NTg4OTQxNDciIGd1aWQ9ImU4ZWY2MDM4LWFjZDQtNDk3Ny05YWYzLTYxYjM2M2ZhOWM3
MCI+NDYxNjI8L2tleT48L2ZvcmVpZ24ta2V5cz48cmVmLXR5cGUgbmFtZT0iSm91cm5hbCBBcnRp
Y2xlcywgRm9yZWlnbiBMYW5ndWFnZSI+MTk8L3JlZi10eXBlPjxjb250cmlidXRvcnM+PGF1dGhv
cnM+PGF1dGhvcj5BYnJvc292LCBWLk4uPC9hdXRob3I+PGF1dGhvcj5CYXVlciwgTy5OLjwvYXV0
aG9yPjwvYXV0aG9ycz48L2NvbnRyaWJ1dG9ycz48dGl0bGVzPjx0aXRsZT5UaGUgUGVsYWRtYXJh
bnMgLSBhIG5ldyBvbmUgT2JqZWN0IG9mIHRoZSBmaXNoaW5nIGluZHVzdHJ5PC90aXRsZT48c2Vj
b25kYXJ5LXRpdGxlPlp0c2Noci4gRi4gRmlzaGVyZWkuPC9zZWNvbmRhcnktdGl0bGU+PHRyYW5z
bGF0ZWQtdGl0bGU+RGllIFBlbGFkbWFyYW5lIC0gZWluIG5ldWVzIE9iamVjdCBkZXIgRmlzY2h3
aXJ0c2NoYWZ0PC90cmFuc2xhdGVkLXRpdGxlPjwvdGl0bGVzPjxwYWdlcz4yOTktMzA3PC9wYWdl
cz48dm9sdW1lPjEwPC92b2x1bWU+PGRhdGVzPjx5ZWFyPjE5NjE8L3llYXI+PC9kYXRlcz48bGFi
ZWw+MjQ2MzE8L2xhYmVsPjx1cmxzPjwvdXJscz48Y3VzdG9tMT5zdHVyZ2Vvbl9CTTwvY3VzdG9t
MT48bGFuZ3VhZ2U+R2VybWFuPC9sYW5ndWFnZT48L3JlY29yZD48L0NpdGU+PC9FbmROb3RlPgB=
</w:fldData>
        </w:fldChar>
      </w:r>
      <w:r w:rsidR="00295283">
        <w:instrText xml:space="preserve"> ADDIN EN.CITE.DATA </w:instrText>
      </w:r>
      <w:r w:rsidR="00295283">
        <w:fldChar w:fldCharType="end"/>
      </w:r>
      <w:r w:rsidR="00295283">
        <w:fldChar w:fldCharType="separate"/>
      </w:r>
      <w:r w:rsidR="00295283">
        <w:rPr>
          <w:noProof/>
        </w:rPr>
        <w:t>(Abrosov &amp; Bauer 1959, 1961)</w:t>
      </w:r>
      <w:r w:rsidR="00295283">
        <w:fldChar w:fldCharType="end"/>
      </w:r>
      <w:r w:rsidRPr="00907385">
        <w:t xml:space="preserve"> cited in </w:t>
      </w:r>
      <w:r w:rsidR="00295283">
        <w:fldChar w:fldCharType="begin"/>
      </w:r>
      <w:r w:rsidR="00295283">
        <w:instrText xml:space="preserve"> ADDIN EN.CITE &lt;EndNote&gt;&lt;Cite&gt;&lt;Author&gt;Piasecki&lt;/Author&gt;&lt;Year&gt;2004&lt;/Year&gt;&lt;RecNum&gt;46160&lt;/RecNum&gt;&lt;IDText&gt;24629&lt;/IDText&gt;&lt;DisplayText&gt;(Piasecki et al. 2004)&lt;/DisplayText&gt;&lt;record&gt;&lt;rec-number&gt;46160&lt;/rec-number&gt;&lt;foreign-keys&gt;&lt;key app="EN" db-id="90awwt25bdptwtee25dppx5jwvddp2str0sz" timestamp="1658894147" guid="26d04e64-8be6-49df-a0d7-47935b70b373"&gt;46160&lt;/key&gt;&lt;/foreign-keys&gt;&lt;ref-type name="Journal Articles"&gt;17&lt;/ref-type&gt;&lt;contributors&gt;&lt;authors&gt;&lt;author&gt;Piasecki, W.&lt;/author&gt;&lt;author&gt;Goodwin, A.E.&lt;/author&gt;&lt;author&gt;Eiras, J.C.&lt;/author&gt;&lt;author&gt;Nowak, B.F.&lt;/author&gt;&lt;/authors&gt;&lt;/contributors&gt;&lt;titles&gt;&lt;title&gt;Importance of copepoda in freshwater aquaculture&lt;/title&gt;&lt;secondary-title&gt;Zoological Studies&lt;/secondary-title&gt;&lt;/titles&gt;&lt;periodical&gt;&lt;full-title&gt;Zoological Studies&lt;/full-title&gt;&lt;/periodical&gt;&lt;pages&gt;193-205&lt;/pages&gt;&lt;volume&gt;43&lt;/volume&gt;&lt;number&gt;2&lt;/number&gt;&lt;dates&gt;&lt;year&gt;2004&lt;/year&gt;&lt;/dates&gt;&lt;orig-pub&gt;\\ACT001CL04FS07\BIOSECURITYDATA$\E Library\Animal Catalogue\P\Piasecki et al 2004 EN24629.pdf&lt;/orig-pub&gt;&lt;label&gt;24629&lt;/label&gt;&lt;urls&gt;&lt;/urls&gt;&lt;custom1&gt;sturgeon_BM&lt;/custom1&gt;&lt;electronic-resource-num&gt;http://www.sinica.edu.tw/zool/zoolstud/43.2/193.pdf&lt;/electronic-resource-num&gt;&lt;/record&gt;&lt;/Cite&gt;&lt;/EndNote&gt;</w:instrText>
      </w:r>
      <w:r w:rsidR="00295283">
        <w:fldChar w:fldCharType="separate"/>
      </w:r>
      <w:r w:rsidR="00295283">
        <w:rPr>
          <w:noProof/>
        </w:rPr>
        <w:t>(Piasecki et al. 2004)</w:t>
      </w:r>
      <w:r w:rsidR="00295283">
        <w:fldChar w:fldCharType="end"/>
      </w:r>
      <w:r w:rsidRPr="00907385">
        <w:t>)</w:t>
      </w:r>
    </w:p>
    <w:p w14:paraId="0A10346B" w14:textId="1243B024" w:rsidR="00907385" w:rsidRPr="00907385" w:rsidRDefault="00907385" w:rsidP="00DF5412">
      <w:pPr>
        <w:pStyle w:val="ListBullet"/>
      </w:pPr>
      <w:r w:rsidRPr="00907385">
        <w:rPr>
          <w:rStyle w:val="Emphasis"/>
        </w:rPr>
        <w:t>Coregonus wartmanni</w:t>
      </w:r>
      <w:r w:rsidRPr="00907385">
        <w:t xml:space="preserve"> </w:t>
      </w:r>
      <w:r w:rsidR="00304F1A" w:rsidRPr="00304F1A">
        <w:rPr>
          <w:vertAlign w:val="superscript"/>
        </w:rPr>
        <w:t>N</w:t>
      </w:r>
      <w:r w:rsidRPr="00907385">
        <w:t xml:space="preserve"> (blaufelchen) (</w:t>
      </w:r>
      <w:r w:rsidR="00295283">
        <w:fldChar w:fldCharType="begin"/>
      </w:r>
      <w:r w:rsidR="00295283">
        <w:instrText xml:space="preserve"> ADDIN EN.CITE &lt;EndNote&gt;&lt;Cite&gt;&lt;Author&gt;Baumann&lt;/Author&gt;&lt;Year&gt;1913&lt;/Year&gt;&lt;RecNum&gt;46163&lt;/RecNum&gt;&lt;IDText&gt;24632&lt;/IDText&gt;&lt;DisplayText&gt;(Baumann 1913)&lt;/DisplayText&gt;&lt;record&gt;&lt;rec-number&gt;46163&lt;/rec-number&gt;&lt;foreign-keys&gt;&lt;key app="EN" db-id="90awwt25bdptwtee25dppx5jwvddp2str0sz" timestamp="1658894147" guid="b5bd145f-bf6b-478a-9151-4a1cbb47fc87"&gt;46163&lt;/key&gt;&lt;/foreign-keys&gt;&lt;ref-type name="Journal Articles, Foreign Language"&gt;19&lt;/ref-type&gt;&lt;contributors&gt;&lt;authors&gt;&lt;author&gt;Baumann, F.&lt;/author&gt;&lt;/authors&gt;&lt;/contributors&gt;&lt;titles&gt;&lt;title&gt;Parasitic copepods on coregones&lt;/title&gt;&lt;secondary-title&gt;Rev. Suisse Zool.&lt;/secondary-title&gt;&lt;translated-title&gt;Parasitische Copepoden auf Coregonen&lt;/translated-title&gt;&lt;/titles&gt;&lt;pages&gt;147-178&lt;/pages&gt;&lt;volume&gt;21&lt;/volume&gt;&lt;dates&gt;&lt;year&gt;1913&lt;/year&gt;&lt;/dates&gt;&lt;label&gt;24632&lt;/label&gt;&lt;urls&gt;&lt;/urls&gt;&lt;custom1&gt;sturgeon_BM&lt;/custom1&gt;&lt;language&gt;German&lt;/language&gt;&lt;/record&gt;&lt;/Cite&gt;&lt;/EndNote&gt;</w:instrText>
      </w:r>
      <w:r w:rsidR="00295283">
        <w:fldChar w:fldCharType="separate"/>
      </w:r>
      <w:r w:rsidR="00295283">
        <w:rPr>
          <w:noProof/>
        </w:rPr>
        <w:t>(Baumann 1913)</w:t>
      </w:r>
      <w:r w:rsidR="00295283">
        <w:fldChar w:fldCharType="end"/>
      </w:r>
      <w:r w:rsidRPr="00907385">
        <w:t xml:space="preserve"> cited in </w:t>
      </w:r>
      <w:r w:rsidR="00295283">
        <w:fldChar w:fldCharType="begin"/>
      </w:r>
      <w:r w:rsidR="00295283">
        <w:instrText xml:space="preserve"> ADDIN EN.CITE &lt;EndNote&gt;&lt;Cite&gt;&lt;Author&gt;Piasecki&lt;/Author&gt;&lt;Year&gt;2004&lt;/Year&gt;&lt;RecNum&gt;46160&lt;/RecNum&gt;&lt;IDText&gt;24629&lt;/IDText&gt;&lt;DisplayText&gt;(Piasecki et al. 2004)&lt;/DisplayText&gt;&lt;record&gt;&lt;rec-number&gt;46160&lt;/rec-number&gt;&lt;foreign-keys&gt;&lt;key app="EN" db-id="90awwt25bdptwtee25dppx5jwvddp2str0sz" timestamp="1658894147" guid="26d04e64-8be6-49df-a0d7-47935b70b373"&gt;46160&lt;/key&gt;&lt;/foreign-keys&gt;&lt;ref-type name="Journal Articles"&gt;17&lt;/ref-type&gt;&lt;contributors&gt;&lt;authors&gt;&lt;author&gt;Piasecki, W.&lt;/author&gt;&lt;author&gt;Goodwin, A.E.&lt;/author&gt;&lt;author&gt;Eiras, J.C.&lt;/author&gt;&lt;author&gt;Nowak, B.F.&lt;/author&gt;&lt;/authors&gt;&lt;/contributors&gt;&lt;titles&gt;&lt;title&gt;Importance of copepoda in freshwater aquaculture&lt;/title&gt;&lt;secondary-title&gt;Zoological Studies&lt;/secondary-title&gt;&lt;/titles&gt;&lt;periodical&gt;&lt;full-title&gt;Zoological Studies&lt;/full-title&gt;&lt;/periodical&gt;&lt;pages&gt;193-205&lt;/pages&gt;&lt;volume&gt;43&lt;/volume&gt;&lt;number&gt;2&lt;/number&gt;&lt;dates&gt;&lt;year&gt;2004&lt;/year&gt;&lt;/dates&gt;&lt;orig-pub&gt;\\ACT001CL04FS07\BIOSECURITYDATA$\E Library\Animal Catalogue\P\Piasecki et al 2004 EN24629.pdf&lt;/orig-pub&gt;&lt;label&gt;24629&lt;/label&gt;&lt;urls&gt;&lt;/urls&gt;&lt;custom1&gt;sturgeon_BM&lt;/custom1&gt;&lt;electronic-resource-num&gt;http://www.sinica.edu.tw/zool/zoolstud/43.2/193.pdf&lt;/electronic-resource-num&gt;&lt;/record&gt;&lt;/Cite&gt;&lt;/EndNote&gt;</w:instrText>
      </w:r>
      <w:r w:rsidR="00295283">
        <w:fldChar w:fldCharType="separate"/>
      </w:r>
      <w:r w:rsidR="00295283">
        <w:rPr>
          <w:noProof/>
        </w:rPr>
        <w:t>(Piasecki et al. 2004)</w:t>
      </w:r>
      <w:r w:rsidR="00295283">
        <w:fldChar w:fldCharType="end"/>
      </w:r>
      <w:r w:rsidRPr="00907385">
        <w:t>)</w:t>
      </w:r>
    </w:p>
    <w:p w14:paraId="2AB79868" w14:textId="5443C168" w:rsidR="00907385" w:rsidRPr="00907385" w:rsidRDefault="00907385" w:rsidP="00DF5412">
      <w:pPr>
        <w:pStyle w:val="ListBullet"/>
      </w:pPr>
      <w:r w:rsidRPr="00907385">
        <w:rPr>
          <w:rStyle w:val="Emphasis"/>
        </w:rPr>
        <w:t>Ctenopharyngodon idella</w:t>
      </w:r>
      <w:r w:rsidRPr="00907385">
        <w:t xml:space="preserve"> </w:t>
      </w:r>
      <w:r w:rsidR="00304F1A" w:rsidRPr="00304F1A">
        <w:rPr>
          <w:vertAlign w:val="superscript"/>
        </w:rPr>
        <w:t>N</w:t>
      </w:r>
      <w:r w:rsidRPr="00907385">
        <w:t xml:space="preserve"> (grass carp) </w:t>
      </w:r>
      <w:r w:rsidR="00295283">
        <w:fldChar w:fldCharType="begin"/>
      </w:r>
      <w:r w:rsidR="00295283">
        <w:instrText xml:space="preserve"> ADDIN EN.CITE &lt;EndNote&gt;&lt;Cite&gt;&lt;Author&gt;Molnar&lt;/Author&gt;&lt;Year&gt;1995&lt;/Year&gt;&lt;RecNum&gt;46203&lt;/RecNum&gt;&lt;IDText&gt;24671&lt;/IDText&gt;&lt;DisplayText&gt;(Molnar &amp;amp; Szekely 1995)&lt;/DisplayText&gt;&lt;record&gt;&lt;rec-number&gt;46203&lt;/rec-number&gt;&lt;foreign-keys&gt;&lt;key app="EN" db-id="90awwt25bdptwtee25dppx5jwvddp2str0sz" timestamp="1658894149" guid="334c0508-482f-40cd-bbe6-e02a1636b46f"&gt;46203&lt;/key&gt;&lt;/foreign-keys&gt;&lt;ref-type name="Journal Articles"&gt;17&lt;/ref-type&gt;&lt;contributors&gt;&lt;authors&gt;&lt;author&gt;Molnar, K.&lt;/author&gt;&lt;author&gt;Szekely, C.&lt;/author&gt;&lt;/authors&gt;&lt;/contributors&gt;&lt;titles&gt;&lt;title&gt;Parasitological survey of some important fish species of Lake Balaton&lt;/title&gt;&lt;secondary-title&gt;Parasitologia Hungarica&lt;/secondary-title&gt;&lt;/titles&gt;&lt;periodical&gt;&lt;full-title&gt;Parasitologia Hungarica&lt;/full-title&gt;&lt;/periodical&gt;&lt;pages&gt;63-82&lt;/pages&gt;&lt;volume&gt;28&lt;/volume&gt;&lt;dates&gt;&lt;year&gt;1995&lt;/year&gt;&lt;pub-dates&gt;&lt;date&gt;1 May 2023&lt;/date&gt;&lt;/pub-dates&gt;&lt;/dates&gt;&lt;orig-pub&gt;\\ACT001CL04FS07\BIOSECURITYDATA$\E Library\Animal Catalogue\M\Molnar and Szekely 1995 EN24671.pdf&lt;/orig-pub&gt;&lt;label&gt;24671&lt;/label&gt;&lt;urls&gt;&lt;/urls&gt;&lt;custom1&gt;sturgeon_BM&lt;/custom1&gt;&lt;electronic-resource-num&gt;http://www.vems.hu/vmri/fish_free/Szekely/ParHung1995BalatonParinvestigations.pdf&lt;/electronic-resource-num&gt;&lt;/record&gt;&lt;/Cite&gt;&lt;/EndNote&gt;</w:instrText>
      </w:r>
      <w:r w:rsidR="00295283">
        <w:fldChar w:fldCharType="separate"/>
      </w:r>
      <w:r w:rsidR="00295283">
        <w:rPr>
          <w:noProof/>
        </w:rPr>
        <w:t>(Molnar &amp; Szekely 1995)</w:t>
      </w:r>
      <w:r w:rsidR="00295283">
        <w:fldChar w:fldCharType="end"/>
      </w:r>
    </w:p>
    <w:p w14:paraId="605E95B6" w14:textId="0ED1D6D7" w:rsidR="00907385" w:rsidRPr="00907385" w:rsidRDefault="00907385" w:rsidP="00DF5412">
      <w:pPr>
        <w:pStyle w:val="ListBullet"/>
      </w:pPr>
      <w:r w:rsidRPr="00907385">
        <w:rPr>
          <w:rStyle w:val="Emphasis"/>
        </w:rPr>
        <w:t>Cyprinus carpio</w:t>
      </w:r>
      <w:r w:rsidRPr="00907385">
        <w:t xml:space="preserve"> (carp) </w:t>
      </w:r>
      <w:r w:rsidR="00304F1A" w:rsidRPr="00304F1A">
        <w:rPr>
          <w:vertAlign w:val="superscript"/>
        </w:rPr>
        <w:t>N</w:t>
      </w:r>
      <w:r w:rsidRPr="00907385">
        <w:t xml:space="preserve"> </w:t>
      </w:r>
      <w:r w:rsidR="00295283">
        <w:fldChar w:fldCharType="begin">
          <w:fldData xml:space="preserve">PEVuZE5vdGU+PENpdGU+PEF1dGhvcj5Nb2xuYXI8L0F1dGhvcj48WWVhcj4xOTk1PC9ZZWFyPjxS
ZWNOdW0+NDYyMDM8L1JlY051bT48SURUZXh0PjI0NjcxPC9JRFRleHQ+PERpc3BsYXlUZXh0PihB
eWRvZ2R1IGV0IGFsLiAyMDAxOyBNb2xuYXIgJmFtcDsgU3pla2VseSAxOTk1KTwvRGlzcGxheVRl
eHQ+PHJlY29yZD48cmVjLW51bWJlcj40NjIwMzwvcmVjLW51bWJlcj48Zm9yZWlnbi1rZXlzPjxr
ZXkgYXBwPSJFTiIgZGItaWQ9IjkwYXd3dDI1YmRwdHd0ZWUyNWRwcHg1and2ZGRwMnN0cjBzeiIg
dGltZXN0YW1wPSIxNjU4ODk0MTQ5IiBndWlkPSIzMzRjMDUwOC00ODJmLTQwY2QtYmJlNi1lMDJh
MTYzNmI0NmYiPjQ2MjAzPC9rZXk+PC9mb3JlaWduLWtleXM+PHJlZi10eXBlIG5hbWU9IkpvdXJu
YWwgQXJ0aWNsZXMiPjE3PC9yZWYtdHlwZT48Y29udHJpYnV0b3JzPjxhdXRob3JzPjxhdXRob3I+
TW9sbmFyLCBLLjwvYXV0aG9yPjxhdXRob3I+U3pla2VseSwgQy48L2F1dGhvcj48L2F1dGhvcnM+
PC9jb250cmlidXRvcnM+PHRpdGxlcz48dGl0bGU+UGFyYXNpdG9sb2dpY2FsIHN1cnZleSBvZiBz
b21lIGltcG9ydGFudCBmaXNoIHNwZWNpZXMgb2YgTGFrZSBCYWxhdG9uPC90aXRsZT48c2Vjb25k
YXJ5LXRpdGxlPlBhcmFzaXRvbG9naWEgSHVuZ2FyaWNhPC9zZWNvbmRhcnktdGl0bGU+PC90aXRs
ZXM+PHBlcmlvZGljYWw+PGZ1bGwtdGl0bGU+UGFyYXNpdG9sb2dpYSBIdW5nYXJpY2E8L2Z1bGwt
dGl0bGU+PC9wZXJpb2RpY2FsPjxwYWdlcz42My04MjwvcGFnZXM+PHZvbHVtZT4yODwvdm9sdW1l
PjxkYXRlcz48eWVhcj4xOTk1PC95ZWFyPjxwdWItZGF0ZXM+PGRhdGU+MSBNYXkgMjAyMzwvZGF0
ZT48L3B1Yi1kYXRlcz48L2RhdGVzPjxvcmlnLXB1Yj5cXEFDVDAwMUNMMDRGUzA3XEJJT1NFQ1VS
SVRZREFUQSRcRSBMaWJyYXJ5XEFuaW1hbCBDYXRhbG9ndWVcTVxNb2xuYXIgYW5kIFN6ZWtlbHkg
MTk5NSBFTjI0NjcxLnBkZjwvb3JpZy1wdWI+PGxhYmVsPjI0NjcxPC9sYWJlbD48dXJscz48L3Vy
bHM+PGN1c3RvbTE+c3R1cmdlb25fQk08L2N1c3RvbTE+PGVsZWN0cm9uaWMtcmVzb3VyY2UtbnVt
Pmh0dHA6Ly93d3cudmVtcy5odS92bXJpL2Zpc2hfZnJlZS9TemVrZWx5L1Bhckh1bmcxOTk1QmFs
YXRvblBhcmludmVzdGlnYXRpb25zLnBkZjwvZWxlY3Ryb25pYy1yZXNvdXJjZS1udW0+PC9yZWNv
cmQ+PC9DaXRlPjxDaXRlPjxBdXRob3I+QXlkb2dkdTwvQXV0aG9yPjxZZWFyPjIwMDE8L1llYXI+
PFJlY051bT40NTk0NjwvUmVjTnVtPjxJRFRleHQ+MjMyMTc8L0lEVGV4dD48cmVjb3JkPjxyZWMt
bnVtYmVyPjQ1OTQ2PC9yZWMtbnVtYmVyPjxmb3JlaWduLWtleXM+PGtleSBhcHA9IkVOIiBkYi1p
ZD0iOTBhd3d0MjViZHB0d3RlZTI1ZHBweDVqd3ZkZHAyc3RyMHN6IiB0aW1lc3RhbXA9IjE2NTU4
NzI2MzMiIGd1aWQ9ImM0OWY1YWNjLTRmODctNDlhZi1hYzg0LWE1ZTg0OGM3NTdlZSI+NDU5NDY8
L2tleT48L2ZvcmVpZ24ta2V5cz48cmVmLXR5cGUgbmFtZT0iSm91cm5hbCBBcnRpY2xlcyI+MTc8
L3JlZi10eXBlPjxjb250cmlidXRvcnM+PGF1dGhvcnM+PGF1dGhvcj5BeWRvZ2R1LCBBLjwvYXV0
aG9yPjxhdXRob3I+T3p0dXJrLCBNLjwvYXV0aG9yPjxhdXRob3I+T2d1eiwgTS48L2F1dGhvcj48
YXV0aG9yPkFsdHVuZWwsIEYuPC9hdXRob3I+PC9hdXRob3JzPjwvY29udHJpYnV0b3JzPjx0aXRs
ZXM+PHRpdGxlPjxzdHlsZSBmYWNlPSJub3JtYWwiIGZvbnQ9ImRlZmF1bHQiIHNpemU9IjEwMCUi
PkludmVzdGlnYXRpb25zIG9uIG1ldGF6b29uIHBhcmFzaXRlcyBvZiBjb21tb24gY2FycCAoPC9z
dHlsZT48c3R5bGUgZmFjZT0iaXRhbGljIiBmb250PSJkZWZhdWx0IiBzaXplPSIxMDAlIj5DeXBy
aW51cyBjYXJwaW88L3N0eWxlPjxzdHlsZSBmYWNlPSJub3JtYWwiIGZvbnQ9ImRlZmF1bHQiIHNp
emU9IjEwMCUiPiBMLjE3NTgpLCBpbiBEYWx5YW4gbGFnb29uLCBLYXJhY2FiZXksVHVya2V5PC9z
dHlsZT48L3RpdGxlPjxzZWNvbmRhcnktdGl0bGU+QWN0YSB2ZXRlcmluYXJpYTwvc2Vjb25kYXJ5
LXRpdGxlPjwvdGl0bGVzPjxwZXJpb2RpY2FsPjxmdWxsLXRpdGxlPkFjdGEgVmV0ZXJpbmFyaWE8
L2Z1bGwtdGl0bGU+PC9wZXJpb2RpY2FsPjxwYWdlcz4zNTEtMzU4PC9wYWdlcz48dm9sdW1lPjUx
PC92b2x1bWU+PG51bWJlcj41LTY8L251bWJlcj48ZGF0ZXM+PHllYXI+MjAwMTwveWVhcj48L2Rh
dGVzPjxvcmlnLXB1Yj5cXEFDVDAwMUNMMDRGUzA3XEJJT1NFQ1VSSVRZREFUQSRcRSBMaWJyYXJ5
XEFuaW1hbCBDYXRhbG9ndWVcQVxBeWRvZ2R1IGV0IGFsIDIwMDEgRU4yMzIxNy5wZGY8L29yaWct
cHViPjxsYWJlbD4yMzIxNzwvbGFiZWw+PHVybHM+PC91cmxzPjxjdXN0b20xPlN0dXJnZW9uX1lH
QzwvY3VzdG9tMT48ZWxlY3Ryb25pYy1yZXNvdXJjZS1udW0+aHR0cHM6Ly93d3cucmVzZWFyY2hn
YXRlLm5ldC9wdWJsaWNhdGlvbi8yNzYzOTYxMThfSW52ZXN0aWdldGlvbnNfT25fTWV0YXpvb25f
UGFyYXNpdGVzX09mX2NvbW1vbl9jYXJwQ3lwcmludXNfY2FycGlvX0wxNzU4X2luX0RhbHlhbl9M
YWdvb25fS2FyYWNhYmV5VHVya2V5PC9lbGVjdHJvbmljLXJlc291cmNlLW51bT48L3JlY29yZD48
L0NpdGU+PC9FbmROb3RlPn==
</w:fldData>
        </w:fldChar>
      </w:r>
      <w:r w:rsidR="00295283">
        <w:instrText xml:space="preserve"> ADDIN EN.CITE </w:instrText>
      </w:r>
      <w:r w:rsidR="00295283">
        <w:fldChar w:fldCharType="begin">
          <w:fldData xml:space="preserve">PEVuZE5vdGU+PENpdGU+PEF1dGhvcj5Nb2xuYXI8L0F1dGhvcj48WWVhcj4xOTk1PC9ZZWFyPjxS
ZWNOdW0+NDYyMDM8L1JlY051bT48SURUZXh0PjI0NjcxPC9JRFRleHQ+PERpc3BsYXlUZXh0PihB
eWRvZ2R1IGV0IGFsLiAyMDAxOyBNb2xuYXIgJmFtcDsgU3pla2VseSAxOTk1KTwvRGlzcGxheVRl
eHQ+PHJlY29yZD48cmVjLW51bWJlcj40NjIwMzwvcmVjLW51bWJlcj48Zm9yZWlnbi1rZXlzPjxr
ZXkgYXBwPSJFTiIgZGItaWQ9IjkwYXd3dDI1YmRwdHd0ZWUyNWRwcHg1and2ZGRwMnN0cjBzeiIg
dGltZXN0YW1wPSIxNjU4ODk0MTQ5IiBndWlkPSIzMzRjMDUwOC00ODJmLTQwY2QtYmJlNi1lMDJh
MTYzNmI0NmYiPjQ2MjAzPC9rZXk+PC9mb3JlaWduLWtleXM+PHJlZi10eXBlIG5hbWU9IkpvdXJu
YWwgQXJ0aWNsZXMiPjE3PC9yZWYtdHlwZT48Y29udHJpYnV0b3JzPjxhdXRob3JzPjxhdXRob3I+
TW9sbmFyLCBLLjwvYXV0aG9yPjxhdXRob3I+U3pla2VseSwgQy48L2F1dGhvcj48L2F1dGhvcnM+
PC9jb250cmlidXRvcnM+PHRpdGxlcz48dGl0bGU+UGFyYXNpdG9sb2dpY2FsIHN1cnZleSBvZiBz
b21lIGltcG9ydGFudCBmaXNoIHNwZWNpZXMgb2YgTGFrZSBCYWxhdG9uPC90aXRsZT48c2Vjb25k
YXJ5LXRpdGxlPlBhcmFzaXRvbG9naWEgSHVuZ2FyaWNhPC9zZWNvbmRhcnktdGl0bGU+PC90aXRs
ZXM+PHBlcmlvZGljYWw+PGZ1bGwtdGl0bGU+UGFyYXNpdG9sb2dpYSBIdW5nYXJpY2E8L2Z1bGwt
dGl0bGU+PC9wZXJpb2RpY2FsPjxwYWdlcz42My04MjwvcGFnZXM+PHZvbHVtZT4yODwvdm9sdW1l
PjxkYXRlcz48eWVhcj4xOTk1PC95ZWFyPjxwdWItZGF0ZXM+PGRhdGU+MSBNYXkgMjAyMzwvZGF0
ZT48L3B1Yi1kYXRlcz48L2RhdGVzPjxvcmlnLXB1Yj5cXEFDVDAwMUNMMDRGUzA3XEJJT1NFQ1VS
SVRZREFUQSRcRSBMaWJyYXJ5XEFuaW1hbCBDYXRhbG9ndWVcTVxNb2xuYXIgYW5kIFN6ZWtlbHkg
MTk5NSBFTjI0NjcxLnBkZjwvb3JpZy1wdWI+PGxhYmVsPjI0NjcxPC9sYWJlbD48dXJscz48L3Vy
bHM+PGN1c3RvbTE+c3R1cmdlb25fQk08L2N1c3RvbTE+PGVsZWN0cm9uaWMtcmVzb3VyY2UtbnVt
Pmh0dHA6Ly93d3cudmVtcy5odS92bXJpL2Zpc2hfZnJlZS9TemVrZWx5L1Bhckh1bmcxOTk1QmFs
YXRvblBhcmludmVzdGlnYXRpb25zLnBkZjwvZWxlY3Ryb25pYy1yZXNvdXJjZS1udW0+PC9yZWNv
cmQ+PC9DaXRlPjxDaXRlPjxBdXRob3I+QXlkb2dkdTwvQXV0aG9yPjxZZWFyPjIwMDE8L1llYXI+
PFJlY051bT40NTk0NjwvUmVjTnVtPjxJRFRleHQ+MjMyMTc8L0lEVGV4dD48cmVjb3JkPjxyZWMt
bnVtYmVyPjQ1OTQ2PC9yZWMtbnVtYmVyPjxmb3JlaWduLWtleXM+PGtleSBhcHA9IkVOIiBkYi1p
ZD0iOTBhd3d0MjViZHB0d3RlZTI1ZHBweDVqd3ZkZHAyc3RyMHN6IiB0aW1lc3RhbXA9IjE2NTU4
NzI2MzMiIGd1aWQ9ImM0OWY1YWNjLTRmODctNDlhZi1hYzg0LWE1ZTg0OGM3NTdlZSI+NDU5NDY8
L2tleT48L2ZvcmVpZ24ta2V5cz48cmVmLXR5cGUgbmFtZT0iSm91cm5hbCBBcnRpY2xlcyI+MTc8
L3JlZi10eXBlPjxjb250cmlidXRvcnM+PGF1dGhvcnM+PGF1dGhvcj5BeWRvZ2R1LCBBLjwvYXV0
aG9yPjxhdXRob3I+T3p0dXJrLCBNLjwvYXV0aG9yPjxhdXRob3I+T2d1eiwgTS48L2F1dGhvcj48
YXV0aG9yPkFsdHVuZWwsIEYuPC9hdXRob3I+PC9hdXRob3JzPjwvY29udHJpYnV0b3JzPjx0aXRs
ZXM+PHRpdGxlPjxzdHlsZSBmYWNlPSJub3JtYWwiIGZvbnQ9ImRlZmF1bHQiIHNpemU9IjEwMCUi
PkludmVzdGlnYXRpb25zIG9uIG1ldGF6b29uIHBhcmFzaXRlcyBvZiBjb21tb24gY2FycCAoPC9z
dHlsZT48c3R5bGUgZmFjZT0iaXRhbGljIiBmb250PSJkZWZhdWx0IiBzaXplPSIxMDAlIj5DeXBy
aW51cyBjYXJwaW88L3N0eWxlPjxzdHlsZSBmYWNlPSJub3JtYWwiIGZvbnQ9ImRlZmF1bHQiIHNp
emU9IjEwMCUiPiBMLjE3NTgpLCBpbiBEYWx5YW4gbGFnb29uLCBLYXJhY2FiZXksVHVya2V5PC9z
dHlsZT48L3RpdGxlPjxzZWNvbmRhcnktdGl0bGU+QWN0YSB2ZXRlcmluYXJpYTwvc2Vjb25kYXJ5
LXRpdGxlPjwvdGl0bGVzPjxwZXJpb2RpY2FsPjxmdWxsLXRpdGxlPkFjdGEgVmV0ZXJpbmFyaWE8
L2Z1bGwtdGl0bGU+PC9wZXJpb2RpY2FsPjxwYWdlcz4zNTEtMzU4PC9wYWdlcz48dm9sdW1lPjUx
PC92b2x1bWU+PG51bWJlcj41LTY8L251bWJlcj48ZGF0ZXM+PHllYXI+MjAwMTwveWVhcj48L2Rh
dGVzPjxvcmlnLXB1Yj5cXEFDVDAwMUNMMDRGUzA3XEJJT1NFQ1VSSVRZREFUQSRcRSBMaWJyYXJ5
XEFuaW1hbCBDYXRhbG9ndWVcQVxBeWRvZ2R1IGV0IGFsIDIwMDEgRU4yMzIxNy5wZGY8L29yaWct
cHViPjxsYWJlbD4yMzIxNzwvbGFiZWw+PHVybHM+PC91cmxzPjxjdXN0b20xPlN0dXJnZW9uX1lH
QzwvY3VzdG9tMT48ZWxlY3Ryb25pYy1yZXNvdXJjZS1udW0+aHR0cHM6Ly93d3cucmVzZWFyY2hn
YXRlLm5ldC9wdWJsaWNhdGlvbi8yNzYzOTYxMThfSW52ZXN0aWdldGlvbnNfT25fTWV0YXpvb25f
UGFyYXNpdGVzX09mX2NvbW1vbl9jYXJwQ3lwcmludXNfY2FycGlvX0wxNzU4X2luX0RhbHlhbl9M
YWdvb25fS2FyYWNhYmV5VHVya2V5PC9lbGVjdHJvbmljLXJlc291cmNlLW51bT48L3JlY29yZD48
L0NpdGU+PC9FbmROb3RlPn==
</w:fldData>
        </w:fldChar>
      </w:r>
      <w:r w:rsidR="00295283">
        <w:instrText xml:space="preserve"> ADDIN EN.CITE.DATA </w:instrText>
      </w:r>
      <w:r w:rsidR="00295283">
        <w:fldChar w:fldCharType="end"/>
      </w:r>
      <w:r w:rsidR="00295283">
        <w:fldChar w:fldCharType="separate"/>
      </w:r>
      <w:r w:rsidR="00295283">
        <w:rPr>
          <w:noProof/>
        </w:rPr>
        <w:t>(Aydogdu et al. 2001; Molnar &amp; Szekely 1995)</w:t>
      </w:r>
      <w:r w:rsidR="00295283">
        <w:fldChar w:fldCharType="end"/>
      </w:r>
    </w:p>
    <w:p w14:paraId="27A24F58" w14:textId="195A4418" w:rsidR="00907385" w:rsidRPr="00907385" w:rsidRDefault="00907385" w:rsidP="00DF5412">
      <w:pPr>
        <w:pStyle w:val="ListBullet"/>
      </w:pPr>
      <w:r w:rsidRPr="00907385">
        <w:rPr>
          <w:rStyle w:val="Emphasis"/>
        </w:rPr>
        <w:t>Esox lucius</w:t>
      </w:r>
      <w:r w:rsidRPr="00907385">
        <w:t xml:space="preserve"> </w:t>
      </w:r>
      <w:r w:rsidR="00304F1A" w:rsidRPr="00304F1A">
        <w:rPr>
          <w:vertAlign w:val="superscript"/>
        </w:rPr>
        <w:t>N</w:t>
      </w:r>
      <w:r w:rsidRPr="00907385">
        <w:t xml:space="preserve"> (pike) </w:t>
      </w:r>
      <w:r w:rsidR="00295283">
        <w:fldChar w:fldCharType="begin"/>
      </w:r>
      <w:r w:rsidR="00295283">
        <w:instrText xml:space="preserve"> ADDIN EN.CITE &lt;EndNote&gt;&lt;Cite&gt;&lt;Author&gt;Sobecka&lt;/Author&gt;&lt;Year&gt;2002&lt;/Year&gt;&lt;RecNum&gt;46127&lt;/RecNum&gt;&lt;IDText&gt;24596&lt;/IDText&gt;&lt;DisplayText&gt;(Sobecka &amp;amp; Piasecki 2002)&lt;/DisplayText&gt;&lt;record&gt;&lt;rec-number&gt;46127&lt;/rec-number&gt;&lt;foreign-keys&gt;&lt;key app="EN" db-id="90awwt25bdptwtee25dppx5jwvddp2str0sz" timestamp="1658365919" guid="8fa137fd-dff1-41b2-a793-84894716b056"&gt;46127&lt;/key&gt;&lt;/foreign-keys&gt;&lt;ref-type name="Journal Articles"&gt;17&lt;/ref-type&gt;&lt;contributors&gt;&lt;authors&gt;&lt;author&gt;Sobecka, E.&lt;/author&gt;&lt;author&gt;Piasecki, W.&lt;/author&gt;&lt;/authors&gt;&lt;/contributors&gt;&lt;titles&gt;&lt;title&gt;Parasite fauna of selected fish species of Lake Miedwie&lt;/title&gt;&lt;secondary-title&gt;Wiadomosci Parazytologiczne&lt;/secondary-title&gt;&lt;/titles&gt;&lt;periodical&gt;&lt;full-title&gt;Wiadomosci Parazytologiczne&lt;/full-title&gt;&lt;/periodical&gt;&lt;pages&gt;207-215&lt;/pages&gt;&lt;volume&gt;48&lt;/volume&gt;&lt;number&gt;2&lt;/number&gt;&lt;dates&gt;&lt;year&gt;2002&lt;/year&gt;&lt;/dates&gt;&lt;orig-pub&gt;\\ACT001CL04FS07\BIOSECURITYDATA$\E Library\Animal Catalogue\S\Sobecka and Piasecki 2002 EN24596.pdf&lt;/orig-pub&gt;&lt;label&gt;24596&lt;/label&gt;&lt;urls&gt;&lt;/urls&gt;&lt;custom1&gt;sturgeon_BM&lt;/custom1&gt;&lt;electronic-resource-num&gt;https://pubmed.ncbi.nlm.nih.gov/16888943/&lt;/electronic-resource-num&gt;&lt;/record&gt;&lt;/Cite&gt;&lt;/EndNote&gt;</w:instrText>
      </w:r>
      <w:r w:rsidR="00295283">
        <w:fldChar w:fldCharType="separate"/>
      </w:r>
      <w:r w:rsidR="00295283">
        <w:rPr>
          <w:noProof/>
        </w:rPr>
        <w:t>(Sobecka &amp; Piasecki 2002)</w:t>
      </w:r>
      <w:r w:rsidR="00295283">
        <w:fldChar w:fldCharType="end"/>
      </w:r>
    </w:p>
    <w:p w14:paraId="18CAAFD9" w14:textId="0CFB0FD7" w:rsidR="00907385" w:rsidRPr="00907385" w:rsidRDefault="00907385" w:rsidP="00DF5412">
      <w:pPr>
        <w:pStyle w:val="ListBullet"/>
      </w:pPr>
      <w:r w:rsidRPr="00907385">
        <w:rPr>
          <w:rStyle w:val="Emphasis"/>
        </w:rPr>
        <w:t>Gobio</w:t>
      </w:r>
      <w:r>
        <w:rPr>
          <w:rStyle w:val="Emphasis"/>
        </w:rPr>
        <w:t xml:space="preserve"> gobio</w:t>
      </w:r>
      <w:r w:rsidRPr="00907385">
        <w:rPr>
          <w:rStyle w:val="Emphasis"/>
          <w:i w:val="0"/>
          <w:iCs w:val="0"/>
        </w:rPr>
        <w:t xml:space="preserve"> </w:t>
      </w:r>
      <w:r w:rsidR="00304F1A" w:rsidRPr="00304F1A">
        <w:rPr>
          <w:vertAlign w:val="superscript"/>
        </w:rPr>
        <w:t>N</w:t>
      </w:r>
      <w:r w:rsidRPr="00907385">
        <w:rPr>
          <w:rStyle w:val="Emphasis"/>
          <w:i w:val="0"/>
          <w:iCs w:val="0"/>
        </w:rPr>
        <w:t xml:space="preserve"> (gudgeon) </w:t>
      </w:r>
      <w:r w:rsidR="00295283">
        <w:rPr>
          <w:rStyle w:val="Emphasis"/>
          <w:i w:val="0"/>
          <w:iCs w:val="0"/>
        </w:rPr>
        <w:fldChar w:fldCharType="begin"/>
      </w:r>
      <w:r w:rsidR="00295283">
        <w:rPr>
          <w:rStyle w:val="Emphasis"/>
          <w:i w:val="0"/>
          <w:iCs w:val="0"/>
        </w:rPr>
        <w:instrText xml:space="preserve"> ADDIN EN.CITE &lt;EndNote&gt;&lt;Cite&gt;&lt;Author&gt;Dzika&lt;/Author&gt;&lt;Year&gt;2008&lt;/Year&gt;&lt;RecNum&gt;46312&lt;/RecNum&gt;&lt;IDText&gt;24775&lt;/IDText&gt;&lt;DisplayText&gt;(Dzika, Kusztala &amp;amp; Kozlowski 2008)&lt;/DisplayText&gt;&lt;record&gt;&lt;rec-number&gt;46312&lt;/rec-number&gt;&lt;foreign-keys&gt;&lt;key app="EN" db-id="90awwt25bdptwtee25dppx5jwvddp2str0sz" timestamp="1659406719" guid="e57c68e2-7530-4020-bafe-eb2b8db029f1"&gt;46312&lt;/key&gt;&lt;/foreign-keys&gt;&lt;ref-type name="Journal Articles"&gt;17&lt;/ref-type&gt;&lt;contributors&gt;&lt;authors&gt;&lt;author&gt;Dzika, E.&lt;/author&gt;&lt;author&gt;Kusztala, M.&lt;/author&gt;&lt;author&gt;Kozlowski, J.&lt;/author&gt;&lt;/authors&gt;&lt;/contributors&gt;&lt;titles&gt;&lt;title&gt;Metazoan parasite fauna of fish species from Lake Kortowskie&lt;/title&gt;&lt;secondary-title&gt;Archives of Polish Fisheries&lt;/secondary-title&gt;&lt;/titles&gt;&lt;periodical&gt;&lt;full-title&gt;Archives of Polish Fisheries&lt;/full-title&gt;&lt;/periodical&gt;&lt;pages&gt;75-86&lt;/pages&gt;&lt;volume&gt;16&lt;/volume&gt;&lt;number&gt;1&lt;/number&gt;&lt;keywords&gt;&lt;keyword&gt;Metazoan parasite, fish, lake kortowskie&lt;/keyword&gt;&lt;/keywords&gt;&lt;dates&gt;&lt;year&gt;2008&lt;/year&gt;&lt;/dates&gt;&lt;orig-pub&gt;\\ACT001CL04FS07\BIOSECURITYDATA$\E Library\Animal Catalogue\D\Dzika et al 2008 EN24775.pdf&lt;/orig-pub&gt;&lt;label&gt;24775&lt;/label&gt;&lt;urls&gt;&lt;/urls&gt;&lt;custom1&gt;sturgeon_BM&lt;/custom1&gt;&lt;electronic-resource-num&gt;https://doi.org/10.2478/s10086-008-0006-4&lt;/electronic-resource-num&gt;&lt;/record&gt;&lt;/Cite&gt;&lt;/EndNote&gt;</w:instrText>
      </w:r>
      <w:r w:rsidR="00295283">
        <w:rPr>
          <w:rStyle w:val="Emphasis"/>
          <w:i w:val="0"/>
          <w:iCs w:val="0"/>
        </w:rPr>
        <w:fldChar w:fldCharType="separate"/>
      </w:r>
      <w:r w:rsidR="00295283">
        <w:rPr>
          <w:rStyle w:val="Emphasis"/>
          <w:i w:val="0"/>
          <w:iCs w:val="0"/>
          <w:noProof/>
        </w:rPr>
        <w:t>(Dzika, Kusztala &amp; Kozlowski 2008)</w:t>
      </w:r>
      <w:r w:rsidR="00295283">
        <w:rPr>
          <w:rStyle w:val="Emphasis"/>
          <w:i w:val="0"/>
          <w:iCs w:val="0"/>
        </w:rPr>
        <w:fldChar w:fldCharType="end"/>
      </w:r>
    </w:p>
    <w:p w14:paraId="32C8D93F" w14:textId="15A7AFB0" w:rsidR="00907385" w:rsidRPr="00907385" w:rsidRDefault="00907385" w:rsidP="00DF5412">
      <w:pPr>
        <w:pStyle w:val="ListBullet"/>
      </w:pPr>
      <w:r w:rsidRPr="00907385">
        <w:rPr>
          <w:rStyle w:val="Emphasis"/>
        </w:rPr>
        <w:t>Gymnocephalus cernuus</w:t>
      </w:r>
      <w:r w:rsidRPr="00907385">
        <w:rPr>
          <w:rStyle w:val="Emphasis"/>
          <w:i w:val="0"/>
          <w:iCs w:val="0"/>
        </w:rPr>
        <w:t xml:space="preserve"> </w:t>
      </w:r>
      <w:r w:rsidR="00304F1A" w:rsidRPr="00304F1A">
        <w:rPr>
          <w:vertAlign w:val="superscript"/>
        </w:rPr>
        <w:t>N</w:t>
      </w:r>
      <w:r w:rsidRPr="00907385">
        <w:rPr>
          <w:rStyle w:val="Emphasis"/>
          <w:i w:val="0"/>
          <w:iCs w:val="0"/>
        </w:rPr>
        <w:t xml:space="preserve"> (ruffe) </w:t>
      </w:r>
      <w:r w:rsidR="00295283">
        <w:rPr>
          <w:rStyle w:val="Emphasis"/>
          <w:i w:val="0"/>
          <w:iCs w:val="0"/>
        </w:rPr>
        <w:fldChar w:fldCharType="begin"/>
      </w:r>
      <w:r w:rsidR="00295283">
        <w:rPr>
          <w:rStyle w:val="Emphasis"/>
          <w:i w:val="0"/>
          <w:iCs w:val="0"/>
        </w:rPr>
        <w:instrText xml:space="preserve"> ADDIN EN.CITE &lt;EndNote&gt;&lt;Cite&gt;&lt;Author&gt;Dzika&lt;/Author&gt;&lt;Year&gt;2008&lt;/Year&gt;&lt;RecNum&gt;46312&lt;/RecNum&gt;&lt;IDText&gt;24775&lt;/IDText&gt;&lt;DisplayText&gt;(Dzika, Kusztala &amp;amp; Kozlowski 2008)&lt;/DisplayText&gt;&lt;record&gt;&lt;rec-number&gt;46312&lt;/rec-number&gt;&lt;foreign-keys&gt;&lt;key app="EN" db-id="90awwt25bdptwtee25dppx5jwvddp2str0sz" timestamp="1659406719" guid="e57c68e2-7530-4020-bafe-eb2b8db029f1"&gt;46312&lt;/key&gt;&lt;/foreign-keys&gt;&lt;ref-type name="Journal Articles"&gt;17&lt;/ref-type&gt;&lt;contributors&gt;&lt;authors&gt;&lt;author&gt;Dzika, E.&lt;/author&gt;&lt;author&gt;Kusztala, M.&lt;/author&gt;&lt;author&gt;Kozlowski, J.&lt;/author&gt;&lt;/authors&gt;&lt;/contributors&gt;&lt;titles&gt;&lt;title&gt;Metazoan parasite fauna of fish species from Lake Kortowskie&lt;/title&gt;&lt;secondary-title&gt;Archives of Polish Fisheries&lt;/secondary-title&gt;&lt;/titles&gt;&lt;periodical&gt;&lt;full-title&gt;Archives of Polish Fisheries&lt;/full-title&gt;&lt;/periodical&gt;&lt;pages&gt;75-86&lt;/pages&gt;&lt;volume&gt;16&lt;/volume&gt;&lt;number&gt;1&lt;/number&gt;&lt;keywords&gt;&lt;keyword&gt;Metazoan parasite, fish, lake kortowskie&lt;/keyword&gt;&lt;/keywords&gt;&lt;dates&gt;&lt;year&gt;2008&lt;/year&gt;&lt;/dates&gt;&lt;orig-pub&gt;\\ACT001CL04FS07\BIOSECURITYDATA$\E Library\Animal Catalogue\D\Dzika et al 2008 EN24775.pdf&lt;/orig-pub&gt;&lt;label&gt;24775&lt;/label&gt;&lt;urls&gt;&lt;/urls&gt;&lt;custom1&gt;sturgeon_BM&lt;/custom1&gt;&lt;electronic-resource-num&gt;https://doi.org/10.2478/s10086-008-0006-4&lt;/electronic-resource-num&gt;&lt;/record&gt;&lt;/Cite&gt;&lt;/EndNote&gt;</w:instrText>
      </w:r>
      <w:r w:rsidR="00295283">
        <w:rPr>
          <w:rStyle w:val="Emphasis"/>
          <w:i w:val="0"/>
          <w:iCs w:val="0"/>
        </w:rPr>
        <w:fldChar w:fldCharType="separate"/>
      </w:r>
      <w:r w:rsidR="00295283">
        <w:rPr>
          <w:rStyle w:val="Emphasis"/>
          <w:i w:val="0"/>
          <w:iCs w:val="0"/>
          <w:noProof/>
        </w:rPr>
        <w:t>(Dzika, Kusztala &amp; Kozlowski 2008)</w:t>
      </w:r>
      <w:r w:rsidR="00295283">
        <w:rPr>
          <w:rStyle w:val="Emphasis"/>
          <w:i w:val="0"/>
          <w:iCs w:val="0"/>
        </w:rPr>
        <w:fldChar w:fldCharType="end"/>
      </w:r>
    </w:p>
    <w:p w14:paraId="5E430F51" w14:textId="0235D774" w:rsidR="00907385" w:rsidRPr="00907385" w:rsidRDefault="00907385" w:rsidP="00DF5412">
      <w:pPr>
        <w:pStyle w:val="ListBullet"/>
      </w:pPr>
      <w:r w:rsidRPr="00907385">
        <w:rPr>
          <w:rStyle w:val="Emphasis"/>
        </w:rPr>
        <w:t>Lepomis gibbosus</w:t>
      </w:r>
      <w:r w:rsidRPr="00907385">
        <w:t xml:space="preserve"> </w:t>
      </w:r>
      <w:r w:rsidR="00304F1A" w:rsidRPr="00304F1A">
        <w:rPr>
          <w:vertAlign w:val="superscript"/>
        </w:rPr>
        <w:t>N</w:t>
      </w:r>
      <w:r w:rsidRPr="00907385">
        <w:t xml:space="preserve"> (Pumpkinseed) (</w:t>
      </w:r>
      <w:r w:rsidR="00295283">
        <w:fldChar w:fldCharType="begin"/>
      </w:r>
      <w:r w:rsidR="00295283">
        <w:instrText xml:space="preserve"> ADDIN EN.CITE &lt;EndNote&gt;&lt;Cite&gt;&lt;Author&gt;Cakic&lt;/Author&gt;&lt;Year&gt;1987&lt;/Year&gt;&lt;RecNum&gt;46381&lt;/RecNum&gt;&lt;IDText&gt;24823&lt;/IDText&gt;&lt;DisplayText&gt;(Cakic &amp;amp; Hristic 1987)&lt;/DisplayText&gt;&lt;record&gt;&lt;rec-number&gt;46381&lt;/rec-number&gt;&lt;foreign-keys&gt;&lt;key app="EN" db-id="90awwt25bdptwtee25dppx5jwvddp2str0sz" timestamp="1660692577" guid="7b045df5-f496-4bfe-8457-fe0662ad9f1b"&gt;46381&lt;/key&gt;&lt;/foreign-keys&gt;&lt;ref-type name="Journal Articles"&gt;17&lt;/ref-type&gt;&lt;contributors&gt;&lt;authors&gt;&lt;author&gt;Cakic, P.&lt;/author&gt;&lt;author&gt;Hristic, D.J.&lt;/author&gt;&lt;/authors&gt;&lt;/contributors&gt;&lt;titles&gt;&lt;title&gt;Ichthyofauna of Pancevacki rit channels with regard to alochthonous species.&lt;/title&gt;&lt;secondary-title&gt;Natural Museum&lt;/secondary-title&gt;&lt;/titles&gt;&lt;periodical&gt;&lt;full-title&gt;Natural Museum&lt;/full-title&gt;&lt;/periodical&gt;&lt;pages&gt;103-118&lt;/pages&gt;&lt;volume&gt;B42&lt;/volume&gt;&lt;dates&gt;&lt;year&gt;1987&lt;/year&gt;&lt;/dates&gt;&lt;label&gt;24823&lt;/label&gt;&lt;urls&gt;&lt;/urls&gt;&lt;custom1&gt;sturgeon_BM&lt;/custom1&gt;&lt;/record&gt;&lt;/Cite&gt;&lt;/EndNote&gt;</w:instrText>
      </w:r>
      <w:r w:rsidR="00295283">
        <w:fldChar w:fldCharType="separate"/>
      </w:r>
      <w:r w:rsidR="00295283">
        <w:rPr>
          <w:noProof/>
        </w:rPr>
        <w:t>(Cakic &amp; Hristic 1987)</w:t>
      </w:r>
      <w:r w:rsidR="00295283">
        <w:fldChar w:fldCharType="end"/>
      </w:r>
      <w:r w:rsidRPr="00907385">
        <w:t xml:space="preserve"> cited in </w:t>
      </w:r>
      <w:r w:rsidR="00295283">
        <w:fldChar w:fldCharType="begin"/>
      </w:r>
      <w:r w:rsidR="00295283">
        <w:instrText xml:space="preserve"> ADDIN EN.CITE &lt;EndNote&gt;&lt;Cite&gt;&lt;Author&gt;Djikanovic&lt;/Author&gt;&lt;Year&gt;2018&lt;/Year&gt;&lt;RecNum&gt;46316&lt;/RecNum&gt;&lt;IDText&gt;24779&lt;/IDText&gt;&lt;DisplayText&gt;(Djikanovic et al. 2018)&lt;/DisplayText&gt;&lt;record&gt;&lt;rec-number&gt;46316&lt;/rec-number&gt;&lt;foreign-keys&gt;&lt;key app="EN" db-id="90awwt25bdptwtee25dppx5jwvddp2str0sz" timestamp="1659406720" guid="dd31fa0d-4876-44bf-ba4b-2061fd7987c0"&gt;46316&lt;/key&gt;&lt;/foreign-keys&gt;&lt;ref-type name="Journal Articles"&gt;17&lt;/ref-type&gt;&lt;contributors&gt;&lt;authors&gt;&lt;author&gt;Djikanovic, V.&lt;/author&gt;&lt;author&gt;Simonovic, P.&lt;/author&gt;&lt;author&gt;Cakic, P.&lt;/author&gt;&lt;author&gt;Nikolic, V.&lt;/author&gt;&lt;/authors&gt;&lt;/contributors&gt;&lt;titles&gt;&lt;title&gt;Parasitofauna of allochthonous fish species in the open waters of the Danube river basin (serbian part) – impact on the native fish fauna&lt;/title&gt;&lt;secondary-title&gt;Applied Ecology and Environmental Research&lt;/secondary-title&gt;&lt;/titles&gt;&lt;periodical&gt;&lt;full-title&gt;Applied Ecology and Environmental Research&lt;/full-title&gt;&lt;/periodical&gt;&lt;pages&gt;6129-6142&lt;/pages&gt;&lt;volume&gt;16&lt;/volume&gt;&lt;number&gt;5&lt;/number&gt;&lt;keywords&gt;&lt;keyword&gt;parasites&lt;/keyword&gt;&lt;keyword&gt;alien fish&lt;/keyword&gt;&lt;keyword&gt;alteration in fish community&lt;/keyword&gt;&lt;keyword&gt;Danube&lt;/keyword&gt;&lt;keyword&gt;Serbia&lt;/keyword&gt;&lt;/keywords&gt;&lt;dates&gt;&lt;year&gt;2018&lt;/year&gt;&lt;/dates&gt;&lt;orig-pub&gt;\\ACT001CL04FS07\BIOSECURITYDATA$\E Library\Animal Catalogue\D\Djikanovic et al 2018 EN24779.pdf&lt;/orig-pub&gt;&lt;label&gt;24779&lt;/label&gt;&lt;urls&gt;&lt;/urls&gt;&lt;custom1&gt;sturgeon_BM&lt;/custom1&gt;&lt;electronic-resource-num&gt;http://dx.doi.org/10.15666/aeer/1605_61296142&lt;/electronic-resource-num&gt;&lt;/record&gt;&lt;/Cite&gt;&lt;/EndNote&gt;</w:instrText>
      </w:r>
      <w:r w:rsidR="00295283">
        <w:fldChar w:fldCharType="separate"/>
      </w:r>
      <w:r w:rsidR="00295283">
        <w:rPr>
          <w:noProof/>
        </w:rPr>
        <w:t>(Djikanovic et al. 2018)</w:t>
      </w:r>
      <w:r w:rsidR="00295283">
        <w:fldChar w:fldCharType="end"/>
      </w:r>
      <w:r w:rsidRPr="00907385">
        <w:t>)</w:t>
      </w:r>
    </w:p>
    <w:p w14:paraId="4DAF7090" w14:textId="7EAC13B9" w:rsidR="00907385" w:rsidRPr="00907385" w:rsidRDefault="00907385" w:rsidP="00DF5412">
      <w:pPr>
        <w:pStyle w:val="ListBullet"/>
        <w:rPr>
          <w:rStyle w:val="Emphasis"/>
          <w:i w:val="0"/>
          <w:iCs w:val="0"/>
        </w:rPr>
      </w:pPr>
      <w:r w:rsidRPr="00907385">
        <w:rPr>
          <w:rStyle w:val="Emphasis"/>
        </w:rPr>
        <w:t>Mugil cephalus</w:t>
      </w:r>
      <w:r w:rsidRPr="00907385">
        <w:rPr>
          <w:rStyle w:val="Emphasis"/>
          <w:i w:val="0"/>
          <w:iCs w:val="0"/>
        </w:rPr>
        <w:t xml:space="preserve"> </w:t>
      </w:r>
      <w:r w:rsidR="00304F1A" w:rsidRPr="00304F1A">
        <w:rPr>
          <w:vertAlign w:val="superscript"/>
        </w:rPr>
        <w:t>N</w:t>
      </w:r>
      <w:r w:rsidRPr="00907385">
        <w:rPr>
          <w:rStyle w:val="Emphasis"/>
          <w:i w:val="0"/>
          <w:iCs w:val="0"/>
        </w:rPr>
        <w:t xml:space="preserve"> (sea mullet) </w:t>
      </w:r>
      <w:r w:rsidR="00295283">
        <w:fldChar w:fldCharType="begin"/>
      </w:r>
      <w:r w:rsidR="00295283">
        <w:instrText xml:space="preserve"> ADDIN EN.CITE &lt;EndNote&gt;&lt;Cite&gt;&lt;Author&gt;Vinobaba&lt;/Author&gt;&lt;Year&gt;2007&lt;/Year&gt;&lt;RecNum&gt;46095&lt;/RecNum&gt;&lt;IDText&gt;24568&lt;/IDText&gt;&lt;DisplayText&gt;(Vinobaba 2007)&lt;/DisplayText&gt;&lt;record&gt;&lt;rec-number&gt;46095&lt;/rec-number&gt;&lt;foreign-keys&gt;&lt;key app="EN" db-id="90awwt25bdptwtee25dppx5jwvddp2str0sz" timestamp="1658365917" guid="58ff9b08-3dce-4a20-90a8-f948fd96064d"&gt;46095&lt;/key&gt;&lt;/foreign-keys&gt;&lt;ref-type name="Journal Articles"&gt;17&lt;/ref-type&gt;&lt;contributors&gt;&lt;authors&gt;&lt;author&gt;Vinobaba, P.&lt;/author&gt;&lt;/authors&gt;&lt;/contributors&gt;&lt;titles&gt;&lt;title&gt;Histopathological changes induced by ergasilid copepod infectionson the gills of food fish from Batticaloa lagoon, Sri Lanka&lt;/title&gt;&lt;secondary-title&gt;Sri Lanka Journal of Aquatic Science&lt;/secondary-title&gt;&lt;/titles&gt;&lt;periodical&gt;&lt;full-title&gt;Sri Lanka Journal of Aquatic Science&lt;/full-title&gt;&lt;/periodical&gt;&lt;pages&gt;77-87&lt;/pages&gt;&lt;volume&gt;12&lt;/volume&gt;&lt;dates&gt;&lt;year&gt;2007&lt;/year&gt;&lt;/dates&gt;&lt;orig-pub&gt;\\ACT001CL04FS07\BIOSECURITYDATA$\E Library\Animal Catalogue\V\Vinobaba 2007 EN24568.pdf&lt;/orig-pub&gt;&lt;label&gt;24568&lt;/label&gt;&lt;urls&gt;&lt;/urls&gt;&lt;custom1&gt;sturgeon_BM&lt;/custom1&gt;&lt;electronic-resource-num&gt;https://doi.org/10.4038/sljas.v12i0.2215&lt;/electronic-resource-num&gt;&lt;/record&gt;&lt;/Cite&gt;&lt;/EndNote&gt;</w:instrText>
      </w:r>
      <w:r w:rsidR="00295283">
        <w:fldChar w:fldCharType="separate"/>
      </w:r>
      <w:r w:rsidR="00295283">
        <w:rPr>
          <w:noProof/>
        </w:rPr>
        <w:t>(Vinobaba 2007)</w:t>
      </w:r>
      <w:r w:rsidR="00295283">
        <w:fldChar w:fldCharType="end"/>
      </w:r>
    </w:p>
    <w:p w14:paraId="5E7E31DB" w14:textId="0C9C4C67" w:rsidR="00907385" w:rsidRPr="00907385" w:rsidRDefault="00907385" w:rsidP="00DF5412">
      <w:pPr>
        <w:pStyle w:val="ListBullet"/>
      </w:pPr>
      <w:r w:rsidRPr="00907385">
        <w:rPr>
          <w:rStyle w:val="Emphasis"/>
        </w:rPr>
        <w:t>Neogobius melanostomus</w:t>
      </w:r>
      <w:r w:rsidRPr="00907385">
        <w:t xml:space="preserve"> </w:t>
      </w:r>
      <w:r w:rsidR="00304F1A" w:rsidRPr="00304F1A">
        <w:rPr>
          <w:vertAlign w:val="superscript"/>
        </w:rPr>
        <w:t>N</w:t>
      </w:r>
      <w:r w:rsidRPr="00907385">
        <w:t xml:space="preserve"> (round goby) </w:t>
      </w:r>
      <w:r w:rsidR="00295283">
        <w:fldChar w:fldCharType="begin"/>
      </w:r>
      <w:r w:rsidR="00295283">
        <w:instrText xml:space="preserve"> ADDIN EN.CITE &lt;EndNote&gt;&lt;Cite&gt;&lt;Author&gt;Kvach&lt;/Author&gt;&lt;Year&gt;2002&lt;/Year&gt;&lt;RecNum&gt;46233&lt;/RecNum&gt;&lt;IDText&gt;24699&lt;/IDText&gt;&lt;DisplayText&gt;(Kvach 2002)&lt;/DisplayText&gt;&lt;record&gt;&lt;rec-number&gt;46233&lt;/rec-number&gt;&lt;foreign-keys&gt;&lt;key app="EN" db-id="90awwt25bdptwtee25dppx5jwvddp2str0sz" timestamp="1659406710" guid="f17f3f42-628d-4452-b40d-198a5c1f46d6"&gt;46233&lt;/key&gt;&lt;/foreign-keys&gt;&lt;ref-type name="Journal Articles"&gt;17&lt;/ref-type&gt;&lt;contributors&gt;&lt;authors&gt;&lt;author&gt;Kvach, Y.&lt;/author&gt;&lt;/authors&gt;&lt;/contributors&gt;&lt;titles&gt;&lt;title&gt;The round goby’s parasites in native habitats and in a place of invasion&lt;/title&gt;&lt;secondary-title&gt;Oceanological Studies&lt;/secondary-title&gt;&lt;/titles&gt;&lt;periodical&gt;&lt;full-title&gt;Oceanological Studies&lt;/full-title&gt;&lt;/periodical&gt;&lt;pages&gt;51-57&lt;/pages&gt;&lt;volume&gt;31&lt;/volume&gt;&lt;number&gt;1-2&lt;/number&gt;&lt;keywords&gt;&lt;keyword&gt;round goby&lt;/keyword&gt;&lt;keyword&gt;parasites&lt;/keyword&gt;&lt;/keywords&gt;&lt;dates&gt;&lt;year&gt;2002&lt;/year&gt;&lt;/dates&gt;&lt;orig-pub&gt;\\ACT001CL04FS07\BIOSECURITYDATA$\E Library\Animal Catalogue\K\Kvach 2002 EN24699.pdf&lt;/orig-pub&gt;&lt;label&gt;24699&lt;/label&gt;&lt;urls&gt;&lt;/urls&gt;&lt;custom1&gt;sturgeon_BM&lt;/custom1&gt;&lt;electronic-resource-num&gt;https://www.researchgate.net/publication/200451595_The_round_goby_parasites_in_native_habitats_and_in_a_place_of_invasion&lt;/electronic-resource-num&gt;&lt;/record&gt;&lt;/Cite&gt;&lt;/EndNote&gt;</w:instrText>
      </w:r>
      <w:r w:rsidR="00295283">
        <w:fldChar w:fldCharType="separate"/>
      </w:r>
      <w:r w:rsidR="00295283">
        <w:rPr>
          <w:noProof/>
        </w:rPr>
        <w:t>(Kvach 2002)</w:t>
      </w:r>
      <w:r w:rsidR="00295283">
        <w:fldChar w:fldCharType="end"/>
      </w:r>
    </w:p>
    <w:p w14:paraId="2A4B8DD4" w14:textId="51BAFD7F" w:rsidR="00907385" w:rsidRPr="00907385" w:rsidRDefault="00907385" w:rsidP="00DF5412">
      <w:pPr>
        <w:pStyle w:val="ListBullet"/>
      </w:pPr>
      <w:r w:rsidRPr="00907385">
        <w:rPr>
          <w:rStyle w:val="Emphasis"/>
        </w:rPr>
        <w:t>Oncorhynchus mykiss</w:t>
      </w:r>
      <w:r w:rsidRPr="00907385">
        <w:rPr>
          <w:rStyle w:val="Emphasis"/>
          <w:i w:val="0"/>
          <w:iCs w:val="0"/>
        </w:rPr>
        <w:t xml:space="preserve"> </w:t>
      </w:r>
      <w:r w:rsidR="00304F1A" w:rsidRPr="00304F1A">
        <w:rPr>
          <w:vertAlign w:val="superscript"/>
        </w:rPr>
        <w:t>N</w:t>
      </w:r>
      <w:r w:rsidRPr="00907385">
        <w:t xml:space="preserve"> (rainbow trout)</w:t>
      </w:r>
      <w:r w:rsidRPr="00907385">
        <w:rPr>
          <w:rStyle w:val="Emphasis"/>
          <w:i w:val="0"/>
          <w:iCs w:val="0"/>
        </w:rPr>
        <w:t xml:space="preserve"> </w:t>
      </w:r>
      <w:r w:rsidR="00295283">
        <w:fldChar w:fldCharType="begin"/>
      </w:r>
      <w:r w:rsidR="00295283">
        <w:instrText xml:space="preserve"> ADDIN EN.CITE &lt;EndNote&gt;&lt;Cite&gt;&lt;Author&gt;Piasecki&lt;/Author&gt;&lt;Year&gt;2004&lt;/Year&gt;&lt;RecNum&gt;46160&lt;/RecNum&gt;&lt;IDText&gt;24629&lt;/IDText&gt;&lt;DisplayText&gt;(Piasecki et al. 2004)&lt;/DisplayText&gt;&lt;record&gt;&lt;rec-number&gt;46160&lt;/rec-number&gt;&lt;foreign-keys&gt;&lt;key app="EN" db-id="90awwt25bdptwtee25dppx5jwvddp2str0sz" timestamp="1658894147" guid="26d04e64-8be6-49df-a0d7-47935b70b373"&gt;46160&lt;/key&gt;&lt;/foreign-keys&gt;&lt;ref-type name="Journal Articles"&gt;17&lt;/ref-type&gt;&lt;contributors&gt;&lt;authors&gt;&lt;author&gt;Piasecki, W.&lt;/author&gt;&lt;author&gt;Goodwin, A.E.&lt;/author&gt;&lt;author&gt;Eiras, J.C.&lt;/author&gt;&lt;author&gt;Nowak, B.F.&lt;/author&gt;&lt;/authors&gt;&lt;/contributors&gt;&lt;titles&gt;&lt;title&gt;Importance of copepoda in freshwater aquaculture&lt;/title&gt;&lt;secondary-title&gt;Zoological Studies&lt;/secondary-title&gt;&lt;/titles&gt;&lt;periodical&gt;&lt;full-title&gt;Zoological Studies&lt;/full-title&gt;&lt;/periodical&gt;&lt;pages&gt;193-205&lt;/pages&gt;&lt;volume&gt;43&lt;/volume&gt;&lt;number&gt;2&lt;/number&gt;&lt;dates&gt;&lt;year&gt;2004&lt;/year&gt;&lt;/dates&gt;&lt;orig-pub&gt;\\ACT001CL04FS07\BIOSECURITYDATA$\E Library\Animal Catalogue\P\Piasecki et al 2004 EN24629.pdf&lt;/orig-pub&gt;&lt;label&gt;24629&lt;/label&gt;&lt;urls&gt;&lt;/urls&gt;&lt;custom1&gt;sturgeon_BM&lt;/custom1&gt;&lt;electronic-resource-num&gt;http://www.sinica.edu.tw/zool/zoolstud/43.2/193.pdf&lt;/electronic-resource-num&gt;&lt;/record&gt;&lt;/Cite&gt;&lt;/EndNote&gt;</w:instrText>
      </w:r>
      <w:r w:rsidR="00295283">
        <w:fldChar w:fldCharType="separate"/>
      </w:r>
      <w:r w:rsidR="00295283">
        <w:rPr>
          <w:noProof/>
        </w:rPr>
        <w:t>(Piasecki et al. 2004)</w:t>
      </w:r>
      <w:r w:rsidR="00295283">
        <w:fldChar w:fldCharType="end"/>
      </w:r>
    </w:p>
    <w:p w14:paraId="2F8CCDBE" w14:textId="4BC43CD8" w:rsidR="00907385" w:rsidRPr="00907385" w:rsidRDefault="00907385" w:rsidP="00DF5412">
      <w:pPr>
        <w:pStyle w:val="ListBullet"/>
      </w:pPr>
      <w:r w:rsidRPr="00907385">
        <w:rPr>
          <w:rStyle w:val="Emphasis"/>
        </w:rPr>
        <w:t>Oxyel</w:t>
      </w:r>
      <w:r w:rsidR="008F2A43">
        <w:rPr>
          <w:rStyle w:val="Emphasis"/>
        </w:rPr>
        <w:t>e</w:t>
      </w:r>
      <w:r w:rsidRPr="00907385">
        <w:rPr>
          <w:rStyle w:val="Emphasis"/>
        </w:rPr>
        <w:t>otris marmorat</w:t>
      </w:r>
      <w:r w:rsidR="008F2A43">
        <w:rPr>
          <w:rStyle w:val="Emphasis"/>
        </w:rPr>
        <w:t>a</w:t>
      </w:r>
      <w:r w:rsidRPr="00907385">
        <w:t xml:space="preserve"> </w:t>
      </w:r>
      <w:r w:rsidR="00304F1A" w:rsidRPr="00304F1A">
        <w:rPr>
          <w:vertAlign w:val="superscript"/>
        </w:rPr>
        <w:t>N</w:t>
      </w:r>
      <w:r w:rsidRPr="00907385">
        <w:t xml:space="preserve"> (marble goby) </w:t>
      </w:r>
      <w:r w:rsidR="00295283">
        <w:fldChar w:fldCharType="begin"/>
      </w:r>
      <w:r w:rsidR="00295283">
        <w:instrText xml:space="preserve"> ADDIN EN.CITE &lt;EndNote&gt;&lt;Cite&gt;&lt;Author&gt;Worananthakij&lt;/Author&gt;&lt;Year&gt;2021&lt;/Year&gt;&lt;RecNum&gt;46084&lt;/RecNum&gt;&lt;IDText&gt;24557&lt;/IDText&gt;&lt;DisplayText&gt;(Worananthakij &amp;amp; Maneepitaksanti 2021)&lt;/DisplayText&gt;&lt;record&gt;&lt;rec-number&gt;46084&lt;/rec-number&gt;&lt;foreign-keys&gt;&lt;key app="EN" db-id="90awwt25bdptwtee25dppx5jwvddp2str0sz" timestamp="1658365912" guid="1e8e649b-4eed-488c-8d67-0dae4557c37c"&gt;46084&lt;/key&gt;&lt;/foreign-keys&gt;&lt;ref-type name="Journal Articles"&gt;17&lt;/ref-type&gt;&lt;contributors&gt;&lt;authors&gt;&lt;author&gt;Worananthakij, W.&lt;/author&gt;&lt;author&gt;Maneepitaksanti, W.&lt;/author&gt;&lt;/authors&gt;&lt;/contributors&gt;&lt;titles&gt;&lt;title&gt;&lt;style face="normal" font="default" size="100%"&gt;Parasitic copepod &lt;/style&gt;&lt;style face="italic" font="default" size="100%"&gt;Ergasilus sieboldi&lt;/style&gt;&lt;style face="normal" font="default" size="100%"&gt; (Copepoda; Ergasilidae) of marble goby (&lt;/style&gt;&lt;style face="italic" font="default" size="100%"&gt;Oxyeleotris marmorata&lt;/style&gt;&lt;style face="normal" font="default" size="100%"&gt;) from Chachoengsao province, Thailand&lt;/style&gt;&lt;/title&gt;&lt;secondary-title&gt;Khon Kaen Agriculture Journal&lt;/secondary-title&gt;&lt;/titles&gt;&lt;periodical&gt;&lt;full-title&gt;Khon Kaen Agriculture Journal&lt;/full-title&gt;&lt;/periodical&gt;&lt;pages&gt;607-610&lt;/pages&gt;&lt;volume&gt;Supplement 1&lt;/volume&gt;&lt;keywords&gt;&lt;keyword&gt;Marble goby&lt;/keyword&gt;&lt;keyword&gt;parasitic crustacean&lt;/keyword&gt;&lt;keyword&gt;Chachoengsao province&lt;/keyword&gt;&lt;/keywords&gt;&lt;dates&gt;&lt;year&gt;2021&lt;/year&gt;&lt;/dates&gt;&lt;orig-pub&gt;\\ACT001CL04FS07\BIOSECURITYDATA$\E Library\Animal Catalogue\W\Worananthakij et al 2021 EN24557.pdf&lt;/orig-pub&gt;&lt;label&gt;24557&lt;/label&gt;&lt;urls&gt;&lt;/urls&gt;&lt;custom1&gt;sturgeon_BM&lt;/custom1&gt;&lt;/record&gt;&lt;/Cite&gt;&lt;/EndNote&gt;</w:instrText>
      </w:r>
      <w:r w:rsidR="00295283">
        <w:fldChar w:fldCharType="separate"/>
      </w:r>
      <w:r w:rsidR="00295283">
        <w:rPr>
          <w:noProof/>
        </w:rPr>
        <w:t>(Worananthakij &amp; Maneepitaksanti 2021)</w:t>
      </w:r>
      <w:r w:rsidR="00295283">
        <w:fldChar w:fldCharType="end"/>
      </w:r>
    </w:p>
    <w:p w14:paraId="47BDAFB0" w14:textId="0DB4A66E" w:rsidR="00907385" w:rsidRPr="00907385" w:rsidRDefault="00907385" w:rsidP="00DF5412">
      <w:pPr>
        <w:pStyle w:val="ListBullet"/>
      </w:pPr>
      <w:r w:rsidRPr="00907385">
        <w:rPr>
          <w:rStyle w:val="Emphasis"/>
        </w:rPr>
        <w:t>Pelecus cultratus</w:t>
      </w:r>
      <w:r w:rsidRPr="00907385">
        <w:t xml:space="preserve"> </w:t>
      </w:r>
      <w:r w:rsidR="00304F1A" w:rsidRPr="00304F1A">
        <w:rPr>
          <w:vertAlign w:val="superscript"/>
        </w:rPr>
        <w:t>N</w:t>
      </w:r>
      <w:r w:rsidRPr="00907385">
        <w:t xml:space="preserve"> (sichel) </w:t>
      </w:r>
      <w:r w:rsidR="00295283">
        <w:fldChar w:fldCharType="begin"/>
      </w:r>
      <w:r w:rsidR="00295283">
        <w:instrText xml:space="preserve"> ADDIN EN.CITE &lt;EndNote&gt;&lt;Cite&gt;&lt;Author&gt;Molnar&lt;/Author&gt;&lt;Year&gt;1995&lt;/Year&gt;&lt;RecNum&gt;46203&lt;/RecNum&gt;&lt;IDText&gt;24671&lt;/IDText&gt;&lt;DisplayText&gt;(Molnar &amp;amp; Szekely 1995)&lt;/DisplayText&gt;&lt;record&gt;&lt;rec-number&gt;46203&lt;/rec-number&gt;&lt;foreign-keys&gt;&lt;key app="EN" db-id="90awwt25bdptwtee25dppx5jwvddp2str0sz" timestamp="1658894149" guid="334c0508-482f-40cd-bbe6-e02a1636b46f"&gt;46203&lt;/key&gt;&lt;/foreign-keys&gt;&lt;ref-type name="Journal Articles"&gt;17&lt;/ref-type&gt;&lt;contributors&gt;&lt;authors&gt;&lt;author&gt;Molnar, K.&lt;/author&gt;&lt;author&gt;Szekely, C.&lt;/author&gt;&lt;/authors&gt;&lt;/contributors&gt;&lt;titles&gt;&lt;title&gt;Parasitological survey of some important fish species of Lake Balaton&lt;/title&gt;&lt;secondary-title&gt;Parasitologia Hungarica&lt;/secondary-title&gt;&lt;/titles&gt;&lt;periodical&gt;&lt;full-title&gt;Parasitologia Hungarica&lt;/full-title&gt;&lt;/periodical&gt;&lt;pages&gt;63-82&lt;/pages&gt;&lt;volume&gt;28&lt;/volume&gt;&lt;dates&gt;&lt;year&gt;1995&lt;/year&gt;&lt;pub-dates&gt;&lt;date&gt;1 May 2023&lt;/date&gt;&lt;/pub-dates&gt;&lt;/dates&gt;&lt;orig-pub&gt;\\ACT001CL04FS07\BIOSECURITYDATA$\E Library\Animal Catalogue\M\Molnar and Szekely 1995 EN24671.pdf&lt;/orig-pub&gt;&lt;label&gt;24671&lt;/label&gt;&lt;urls&gt;&lt;/urls&gt;&lt;custom1&gt;sturgeon_BM&lt;/custom1&gt;&lt;electronic-resource-num&gt;http://www.vems.hu/vmri/fish_free/Szekely/ParHung1995BalatonParinvestigations.pdf&lt;/electronic-resource-num&gt;&lt;/record&gt;&lt;/Cite&gt;&lt;/EndNote&gt;</w:instrText>
      </w:r>
      <w:r w:rsidR="00295283">
        <w:fldChar w:fldCharType="separate"/>
      </w:r>
      <w:r w:rsidR="00295283">
        <w:rPr>
          <w:noProof/>
        </w:rPr>
        <w:t>(Molnar &amp; Szekely 1995)</w:t>
      </w:r>
      <w:r w:rsidR="00295283">
        <w:fldChar w:fldCharType="end"/>
      </w:r>
    </w:p>
    <w:p w14:paraId="5309DF95" w14:textId="4FF3AE87" w:rsidR="00907385" w:rsidRPr="00907385" w:rsidRDefault="00907385" w:rsidP="00DF5412">
      <w:pPr>
        <w:pStyle w:val="ListBullet"/>
      </w:pPr>
      <w:r w:rsidRPr="00907385">
        <w:rPr>
          <w:rStyle w:val="Emphasis"/>
        </w:rPr>
        <w:t>Perca fluviatilis</w:t>
      </w:r>
      <w:r w:rsidRPr="00907385">
        <w:t xml:space="preserve"> </w:t>
      </w:r>
      <w:r w:rsidR="00304F1A" w:rsidRPr="00304F1A">
        <w:rPr>
          <w:vertAlign w:val="superscript"/>
        </w:rPr>
        <w:t>N</w:t>
      </w:r>
      <w:r w:rsidRPr="00907385">
        <w:t xml:space="preserve"> (European perch, redfin) </w:t>
      </w:r>
      <w:r w:rsidR="00295283">
        <w:fldChar w:fldCharType="begin"/>
      </w:r>
      <w:r w:rsidR="00295283">
        <w:instrText xml:space="preserve"> ADDIN EN.CITE &lt;EndNote&gt;&lt;Cite&gt;&lt;Author&gt;Tuuha&lt;/Author&gt;&lt;Year&gt;1992&lt;/Year&gt;&lt;RecNum&gt;46107&lt;/RecNum&gt;&lt;IDText&gt;24576&lt;/IDText&gt;&lt;DisplayText&gt;(Tuuha, Valtonen &amp;amp; Taskinen 1992)&lt;/DisplayText&gt;&lt;record&gt;&lt;rec-number&gt;46107&lt;/rec-number&gt;&lt;foreign-keys&gt;&lt;key app="EN" db-id="90awwt25bdptwtee25dppx5jwvddp2str0sz" timestamp="1658365918" guid="6e28422a-b979-4bd1-81e4-0fe3b15a38f2"&gt;46107&lt;/key&gt;&lt;/foreign-keys&gt;&lt;ref-type name="Journal Articles"&gt;17&lt;/ref-type&gt;&lt;contributors&gt;&lt;authors&gt;&lt;author&gt;Tuuha, H.&lt;/author&gt;&lt;author&gt;Valtonen, E. T.&lt;/author&gt;&lt;author&gt;Taskinen, J.&lt;/author&gt;&lt;/authors&gt;&lt;/contributors&gt;&lt;titles&gt;&lt;title&gt;&lt;style face="normal" font="default" size="100%"&gt;Ergasilid copepods as parasites of perch &lt;/style&gt;&lt;style face="italic" font="default" size="100%"&gt;Perca fluviatilis &lt;/style&gt;&lt;style face="normal" font="default" size="100%"&gt;and roach &lt;/style&gt;&lt;style face="italic" font="default" size="100%"&gt;Rutilus rutilus&lt;/style&gt;&lt;style face="normal" font="default" size="100%"&gt; in Central Finland seasonality, maturity and environmental influence&lt;/style&gt;&lt;/title&gt;&lt;secondary-title&gt;Journal of Zoology&lt;/secondary-title&gt;&lt;/titles&gt;&lt;periodical&gt;&lt;full-title&gt;Journal of Zoology&lt;/full-title&gt;&lt;/periodical&gt;&lt;pages&gt;405-422&lt;/pages&gt;&lt;volume&gt;228&lt;/volume&gt;&lt;dates&gt;&lt;year&gt;1992&lt;/year&gt;&lt;pub-dates&gt;&lt;date&gt;2 May 2023&lt;/date&gt;&lt;/pub-dates&gt;&lt;/dates&gt;&lt;orig-pub&gt;\\ACT001CL04FS07\BIOSECURITYDATA$\E Library\Animal Catalogue\T\Tuuha et al 1992 EN24576.pdf&lt;/orig-pub&gt;&lt;label&gt;24576&lt;/label&gt;&lt;urls&gt;&lt;/urls&gt;&lt;custom1&gt;sturgeon_BM&lt;/custom1&gt;&lt;electronic-resource-num&gt;https://doi.org/10.1111/j.1469-7998.1992.tb04444.x&lt;/electronic-resource-num&gt;&lt;/record&gt;&lt;/Cite&gt;&lt;/EndNote&gt;</w:instrText>
      </w:r>
      <w:r w:rsidR="00295283">
        <w:fldChar w:fldCharType="separate"/>
      </w:r>
      <w:r w:rsidR="00295283">
        <w:rPr>
          <w:noProof/>
        </w:rPr>
        <w:t>(Tuuha, Valtonen &amp; Taskinen 1992)</w:t>
      </w:r>
      <w:r w:rsidR="00295283">
        <w:fldChar w:fldCharType="end"/>
      </w:r>
    </w:p>
    <w:p w14:paraId="3CD33F81" w14:textId="0E0E3956" w:rsidR="00907385" w:rsidRPr="00907385" w:rsidRDefault="00907385" w:rsidP="00DF5412">
      <w:pPr>
        <w:pStyle w:val="ListBullet"/>
      </w:pPr>
      <w:r w:rsidRPr="00907385">
        <w:rPr>
          <w:rStyle w:val="Emphasis"/>
        </w:rPr>
        <w:t>Rutilus rutilus</w:t>
      </w:r>
      <w:r w:rsidRPr="00907385">
        <w:rPr>
          <w:rStyle w:val="Emphasis"/>
          <w:i w:val="0"/>
          <w:iCs w:val="0"/>
        </w:rPr>
        <w:t xml:space="preserve"> </w:t>
      </w:r>
      <w:r w:rsidR="00304F1A" w:rsidRPr="00304F1A">
        <w:rPr>
          <w:vertAlign w:val="superscript"/>
        </w:rPr>
        <w:t>N</w:t>
      </w:r>
      <w:r w:rsidRPr="00907385">
        <w:rPr>
          <w:rStyle w:val="Emphasis"/>
          <w:i w:val="0"/>
          <w:iCs w:val="0"/>
        </w:rPr>
        <w:t xml:space="preserve"> (roach) </w:t>
      </w:r>
      <w:r w:rsidR="00295283">
        <w:rPr>
          <w:rStyle w:val="Emphasis"/>
          <w:i w:val="0"/>
          <w:iCs w:val="0"/>
        </w:rPr>
        <w:fldChar w:fldCharType="begin"/>
      </w:r>
      <w:r w:rsidR="00295283">
        <w:rPr>
          <w:rStyle w:val="Emphasis"/>
          <w:i w:val="0"/>
          <w:iCs w:val="0"/>
        </w:rPr>
        <w:instrText xml:space="preserve"> ADDIN EN.CITE &lt;EndNote&gt;&lt;Cite&gt;&lt;Author&gt;Suthar&lt;/Author&gt;&lt;Year&gt;2022&lt;/Year&gt;&lt;RecNum&gt;46115&lt;/RecNum&gt;&lt;IDText&gt;24584&lt;/IDText&gt;&lt;DisplayText&gt;(Suthar, Unger &amp;amp; Palm 2022)&lt;/DisplayText&gt;&lt;record&gt;&lt;rec-number&gt;46115&lt;/rec-number&gt;&lt;foreign-keys&gt;&lt;key app="EN" db-id="90awwt25bdptwtee25dppx5jwvddp2str0sz" timestamp="1658365919" guid="6d02ac29-ff8f-481e-b370-b605ba6ee990"&gt;46115&lt;/key&gt;&lt;/foreign-keys&gt;&lt;ref-type name="Journal Articles"&gt;17&lt;/ref-type&gt;&lt;contributors&gt;&lt;authors&gt;&lt;author&gt;Suthar, J.&lt;/author&gt;&lt;author&gt;Unger, P.&lt;/author&gt;&lt;author&gt;Palm, H.W.&lt;/author&gt;&lt;/authors&gt;&lt;/contributors&gt;&lt;titles&gt;&lt;title&gt;Fish Parasite Community of Three Lakes with Different Trophic Status in Mecklenburg</w:instrText>
      </w:r>
      <w:r w:rsidR="00295283">
        <w:rPr>
          <w:rStyle w:val="Emphasis"/>
          <w:rFonts w:ascii="Cambria Math" w:hAnsi="Cambria Math" w:cs="Cambria Math"/>
          <w:i w:val="0"/>
          <w:iCs w:val="0"/>
        </w:rPr>
        <w:instrText>‑</w:instrText>
      </w:r>
      <w:r w:rsidR="00295283">
        <w:rPr>
          <w:rStyle w:val="Emphasis"/>
          <w:i w:val="0"/>
          <w:iCs w:val="0"/>
        </w:rPr>
        <w:instrText>Western Pomerania, Germany&lt;/title&gt;&lt;secondary-title&gt;Acta Parasitologica&lt;/secondary-title&gt;&lt;/titles&gt;&lt;periodical&gt;&lt;full-title&gt;Acta Parasitologica&lt;/full-title&gt;&lt;/periodical&gt;&lt;pages&gt;340-350&lt;/pages&gt;&lt;volume&gt;67&lt;/volume&gt;&lt;keywords&gt;&lt;keyword&gt;Biological indicators · Parasite communities · Freshwater ecology · Germany&lt;/keyword&gt;&lt;/keywords&gt;&lt;dates&gt;&lt;year&gt;2022&lt;/year&gt;&lt;/dates&gt;&lt;orig-pub&gt;\\ACT001CL04FS07\BIOSECURITYDATA$\E Library\Animal Catalogue\S\Suthar et al EN24584.pdf&lt;/orig-pub&gt;&lt;label&gt;24584&lt;/label&gt;&lt;urls&gt;&lt;/urls&gt;&lt;custom1&gt;sturgeon_BM&lt;/custom1&gt;&lt;electronic-resource-num&gt;https://doi.org/10.1007/s11686-021-00465-6&lt;/electronic-resource-num&gt;&lt;/record&gt;&lt;/Cite&gt;&lt;/EndNote&gt;</w:instrText>
      </w:r>
      <w:r w:rsidR="00295283">
        <w:rPr>
          <w:rStyle w:val="Emphasis"/>
          <w:i w:val="0"/>
          <w:iCs w:val="0"/>
        </w:rPr>
        <w:fldChar w:fldCharType="separate"/>
      </w:r>
      <w:r w:rsidR="00295283">
        <w:rPr>
          <w:rStyle w:val="Emphasis"/>
          <w:i w:val="0"/>
          <w:iCs w:val="0"/>
          <w:noProof/>
        </w:rPr>
        <w:t>(Suthar, Unger &amp; Palm 2022)</w:t>
      </w:r>
      <w:r w:rsidR="00295283">
        <w:rPr>
          <w:rStyle w:val="Emphasis"/>
          <w:i w:val="0"/>
          <w:iCs w:val="0"/>
        </w:rPr>
        <w:fldChar w:fldCharType="end"/>
      </w:r>
    </w:p>
    <w:p w14:paraId="0F3812AE" w14:textId="01EF5382" w:rsidR="00907385" w:rsidRPr="00907385" w:rsidRDefault="00907385" w:rsidP="00DF5412">
      <w:pPr>
        <w:pStyle w:val="ListBullet"/>
        <w:rPr>
          <w:rStyle w:val="Emphasis"/>
          <w:i w:val="0"/>
          <w:iCs w:val="0"/>
        </w:rPr>
      </w:pPr>
      <w:r w:rsidRPr="00907385">
        <w:rPr>
          <w:rStyle w:val="Emphasis"/>
        </w:rPr>
        <w:t>Salmo trutta</w:t>
      </w:r>
      <w:r w:rsidRPr="00907385">
        <w:rPr>
          <w:rStyle w:val="Emphasis"/>
          <w:i w:val="0"/>
          <w:iCs w:val="0"/>
        </w:rPr>
        <w:t xml:space="preserve"> </w:t>
      </w:r>
      <w:r w:rsidR="00304F1A" w:rsidRPr="00304F1A">
        <w:rPr>
          <w:vertAlign w:val="superscript"/>
        </w:rPr>
        <w:t>N</w:t>
      </w:r>
      <w:r w:rsidRPr="00907385">
        <w:rPr>
          <w:rStyle w:val="Emphasis"/>
          <w:i w:val="0"/>
          <w:iCs w:val="0"/>
        </w:rPr>
        <w:t xml:space="preserve"> (brown trout) </w:t>
      </w:r>
      <w:r w:rsidR="00295283">
        <w:rPr>
          <w:rStyle w:val="Emphasis"/>
          <w:i w:val="0"/>
          <w:iCs w:val="0"/>
        </w:rPr>
        <w:fldChar w:fldCharType="begin"/>
      </w:r>
      <w:r w:rsidR="00295283">
        <w:rPr>
          <w:rStyle w:val="Emphasis"/>
          <w:i w:val="0"/>
          <w:iCs w:val="0"/>
        </w:rPr>
        <w:instrText xml:space="preserve"> ADDIN EN.CITE &lt;EndNote&gt;&lt;Cite&gt;&lt;Author&gt;Fryer&lt;/Author&gt;&lt;Year&gt;1969&lt;/Year&gt;&lt;RecNum&gt;46298&lt;/RecNum&gt;&lt;IDText&gt;24761&lt;/IDText&gt;&lt;DisplayText&gt;(Fryer 1969)&lt;/DisplayText&gt;&lt;record&gt;&lt;rec-number&gt;46298&lt;/rec-number&gt;&lt;foreign-keys&gt;&lt;key app="EN" db-id="90awwt25bdptwtee25dppx5jwvddp2str0sz" timestamp="1659406718" guid="0753b82f-1da6-4be3-8839-97f3efd83811"&gt;46298&lt;/key&gt;&lt;/foreign-keys&gt;&lt;ref-type name="Journal Articles"&gt;17&lt;/ref-type&gt;&lt;contributors&gt;&lt;authors&gt;&lt;author&gt;Fryer, G.&lt;/author&gt;&lt;/authors&gt;&lt;/contributors&gt;&lt;titles&gt;&lt;title&gt;&lt;style face="normal" font="default" size="100%"&gt;The Parasitic Copepod &lt;/style&gt;&lt;style face="italic" font="default" size="100%"&gt;Ergasilus sieboldi&lt;/style&gt;&lt;style face="normal" font="default" size="100%"&gt; Nordmann New to Britain&lt;/style&gt;&lt;/title&gt;&lt;secondary-title&gt;The Naturalist&lt;/secondary-title&gt;&lt;/titles&gt;&lt;periodical&gt;&lt;full-title&gt;The Naturalist&lt;/full-title&gt;&lt;/periodical&gt;&lt;pages&gt;49-51&lt;/pages&gt;&lt;volume&gt;909&lt;/volume&gt;&lt;dates&gt;&lt;year&gt;1969&lt;/year&gt;&lt;/dates&gt;&lt;orig-pub&gt;\\ACT001CL04FS07\BIOSECURITYDATA$\E Library\Animal Catalogue\F\Fryer 1969 EN24761.pdf&lt;/orig-pub&gt;&lt;label&gt;24761&lt;/label&gt;&lt;urls&gt;&lt;/urls&gt;&lt;custom1&gt;sturgeon_BM&lt;/custom1&gt;&lt;/record&gt;&lt;/Cite&gt;&lt;/EndNote&gt;</w:instrText>
      </w:r>
      <w:r w:rsidR="00295283">
        <w:rPr>
          <w:rStyle w:val="Emphasis"/>
          <w:i w:val="0"/>
          <w:iCs w:val="0"/>
        </w:rPr>
        <w:fldChar w:fldCharType="separate"/>
      </w:r>
      <w:r w:rsidR="00295283">
        <w:rPr>
          <w:rStyle w:val="Emphasis"/>
          <w:i w:val="0"/>
          <w:iCs w:val="0"/>
          <w:noProof/>
        </w:rPr>
        <w:t>(Fryer 1969)</w:t>
      </w:r>
      <w:r w:rsidR="00295283">
        <w:rPr>
          <w:rStyle w:val="Emphasis"/>
          <w:i w:val="0"/>
          <w:iCs w:val="0"/>
        </w:rPr>
        <w:fldChar w:fldCharType="end"/>
      </w:r>
    </w:p>
    <w:p w14:paraId="75315661" w14:textId="539028B0" w:rsidR="00907385" w:rsidRPr="00907385" w:rsidRDefault="00907385" w:rsidP="00DF5412">
      <w:pPr>
        <w:pStyle w:val="ListBullet"/>
        <w:rPr>
          <w:rStyle w:val="Emphasis"/>
          <w:i w:val="0"/>
          <w:iCs w:val="0"/>
        </w:rPr>
      </w:pPr>
      <w:r w:rsidRPr="00907385">
        <w:rPr>
          <w:rStyle w:val="Emphasis"/>
        </w:rPr>
        <w:t>Sparus aurata</w:t>
      </w:r>
      <w:r w:rsidRPr="00907385">
        <w:rPr>
          <w:rStyle w:val="Emphasis"/>
          <w:i w:val="0"/>
          <w:iCs w:val="0"/>
        </w:rPr>
        <w:t xml:space="preserve"> </w:t>
      </w:r>
      <w:r w:rsidR="00304F1A" w:rsidRPr="00304F1A">
        <w:rPr>
          <w:vertAlign w:val="superscript"/>
        </w:rPr>
        <w:t>N</w:t>
      </w:r>
      <w:r w:rsidRPr="00907385">
        <w:rPr>
          <w:rStyle w:val="Emphasis"/>
          <w:i w:val="0"/>
          <w:iCs w:val="0"/>
        </w:rPr>
        <w:t xml:space="preserve"> (gilthead seabream) </w:t>
      </w:r>
      <w:r w:rsidR="00295283">
        <w:rPr>
          <w:rStyle w:val="Emphasis"/>
          <w:i w:val="0"/>
          <w:iCs w:val="0"/>
        </w:rPr>
        <w:fldChar w:fldCharType="begin"/>
      </w:r>
      <w:r w:rsidR="00295283">
        <w:rPr>
          <w:rStyle w:val="Emphasis"/>
          <w:i w:val="0"/>
          <w:iCs w:val="0"/>
        </w:rPr>
        <w:instrText xml:space="preserve"> ADDIN EN.CITE &lt;EndNote&gt;&lt;Cite&gt;&lt;Author&gt;Dezfuli&lt;/Author&gt;&lt;Year&gt;2010&lt;/Year&gt;&lt;RecNum&gt;46324&lt;/RecNum&gt;&lt;IDText&gt;24784&lt;/IDText&gt;&lt;DisplayText&gt;(Dezfuli et al. 2010)&lt;/DisplayText&gt;&lt;record&gt;&lt;rec-number&gt;46324&lt;/rec-number&gt;&lt;foreign-keys&gt;&lt;key app="EN" db-id="90awwt25bdptwtee25dppx5jwvddp2str0sz" timestamp="1659406720" guid="b9af06fc-9ffc-439f-8ee0-f30b2e95fa2a"&gt;46324&lt;/key&gt;&lt;/foreign-keys&gt;&lt;ref-type name="Journal Articles"&gt;17&lt;/ref-type&gt;&lt;contributors&gt;&lt;authors&gt;&lt;author&gt;Dezfuli, B.S.&lt;/author&gt;&lt;author&gt;Squerzanti, S.&lt;/author&gt;&lt;author&gt;Fabbri, S.&lt;/author&gt;&lt;author&gt;Castaldelli, G.&lt;/author&gt;&lt;author&gt;Giari, L.&lt;/author&gt;&lt;/authors&gt;&lt;/contributors&gt;&lt;titles&gt;&lt;title&gt;&lt;style face="normal" font="default" size="100%"&gt;Cellular response in semi-intensively cultured sea bream gills to &lt;/style&gt;&lt;style face="italic" font="default" size="100%"&gt;Ergasilus sieboldi&lt;/style&gt;&lt;style face="normal" font="default" size="100%"&gt; (Copepoda) with emphasis on the distribution, histochemistry and fine structure of mucous cells&lt;/style&gt;&lt;/title&gt;&lt;secondary-title&gt;Veterinary Parasitology&lt;/secondary-title&gt;&lt;/titles&gt;&lt;periodical&gt;&lt;full-title&gt;Veterinary Parasitology&lt;/full-title&gt;&lt;/periodical&gt;&lt;pages&gt;359-365&lt;/pages&gt;&lt;volume&gt;174&lt;/volume&gt;&lt;keywords&gt;&lt;keyword&gt;Aquaculture&lt;/keyword&gt;&lt;keyword&gt;Sea bream&lt;/keyword&gt;&lt;keyword&gt;Crustacean ectoparasite&lt;/keyword&gt;&lt;keyword&gt;Gill cell responses&lt;/keyword&gt;&lt;keyword&gt;Mucous cells&lt;/keyword&gt;&lt;/keywords&gt;&lt;dates&gt;&lt;year&gt;2010&lt;/year&gt;&lt;/dates&gt;&lt;orig-pub&gt;\\ACT001CL04FS07\BIOSECURITYDATA$\E Library\Animal Catalogue\D\Dezfuli et al 2010 EN24784.pdf&lt;/orig-pub&gt;&lt;label&gt;24784&lt;/label&gt;&lt;urls&gt;&lt;/urls&gt;&lt;custom1&gt;sturgeon_BM&lt;/custom1&gt;&lt;electronic-resource-num&gt;https://doi.org/10.1016/j.vetpar.2010.08.024&lt;/electronic-resource-num&gt;&lt;/record&gt;&lt;/Cite&gt;&lt;/EndNote&gt;</w:instrText>
      </w:r>
      <w:r w:rsidR="00295283">
        <w:rPr>
          <w:rStyle w:val="Emphasis"/>
          <w:i w:val="0"/>
          <w:iCs w:val="0"/>
        </w:rPr>
        <w:fldChar w:fldCharType="separate"/>
      </w:r>
      <w:r w:rsidR="00295283">
        <w:rPr>
          <w:rStyle w:val="Emphasis"/>
          <w:i w:val="0"/>
          <w:iCs w:val="0"/>
          <w:noProof/>
        </w:rPr>
        <w:t>(Dezfuli et al. 2010)</w:t>
      </w:r>
      <w:r w:rsidR="00295283">
        <w:rPr>
          <w:rStyle w:val="Emphasis"/>
          <w:i w:val="0"/>
          <w:iCs w:val="0"/>
        </w:rPr>
        <w:fldChar w:fldCharType="end"/>
      </w:r>
    </w:p>
    <w:p w14:paraId="00CBB7C9" w14:textId="3D131D3E" w:rsidR="00907385" w:rsidRPr="00907385" w:rsidRDefault="00907385" w:rsidP="00DF5412">
      <w:pPr>
        <w:pStyle w:val="ListBullet"/>
      </w:pPr>
      <w:r w:rsidRPr="00907385">
        <w:rPr>
          <w:rStyle w:val="Emphasis"/>
        </w:rPr>
        <w:t>Sander lucioperca</w:t>
      </w:r>
      <w:r w:rsidRPr="00907385">
        <w:rPr>
          <w:rStyle w:val="Emphasis"/>
          <w:i w:val="0"/>
          <w:iCs w:val="0"/>
        </w:rPr>
        <w:t xml:space="preserve"> </w:t>
      </w:r>
      <w:r w:rsidR="00304F1A" w:rsidRPr="00304F1A">
        <w:rPr>
          <w:vertAlign w:val="superscript"/>
        </w:rPr>
        <w:t>N</w:t>
      </w:r>
      <w:r w:rsidRPr="00907385">
        <w:t xml:space="preserve"> (pike</w:t>
      </w:r>
      <w:r w:rsidR="008F2A43">
        <w:t>-</w:t>
      </w:r>
      <w:r w:rsidRPr="00907385">
        <w:t>perch)</w:t>
      </w:r>
      <w:r w:rsidRPr="00907385">
        <w:rPr>
          <w:rStyle w:val="Emphasis"/>
          <w:i w:val="0"/>
          <w:iCs w:val="0"/>
        </w:rPr>
        <w:t xml:space="preserve"> </w:t>
      </w:r>
      <w:r w:rsidR="00295283">
        <w:fldChar w:fldCharType="begin"/>
      </w:r>
      <w:r w:rsidR="00295283">
        <w:instrText xml:space="preserve"> ADDIN EN.CITE &lt;EndNote&gt;&lt;Cite&gt;&lt;Author&gt;Molnar&lt;/Author&gt;&lt;Year&gt;1997&lt;/Year&gt;&lt;RecNum&gt;46204&lt;/RecNum&gt;&lt;IDText&gt;24672&lt;/IDText&gt;&lt;DisplayText&gt;(Molnar &amp;amp; Szekely 1997)&lt;/DisplayText&gt;&lt;record&gt;&lt;rec-number&gt;46204&lt;/rec-number&gt;&lt;foreign-keys&gt;&lt;key app="EN" db-id="90awwt25bdptwtee25dppx5jwvddp2str0sz" timestamp="1658894149" guid="73f8ee29-4daf-4e58-8dde-07827b8d3e14"&gt;46204&lt;/key&gt;&lt;/foreign-keys&gt;&lt;ref-type name="Journal Articles"&gt;17&lt;/ref-type&gt;&lt;contributors&gt;&lt;authors&gt;&lt;author&gt;Molnar, K.&lt;/author&gt;&lt;author&gt;Szekely, C.&lt;/author&gt;&lt;/authors&gt;&lt;/contributors&gt;&lt;titles&gt;&lt;title&gt;&lt;style face="normal" font="default" size="100%"&gt;An unusual location for &lt;/style&gt;&lt;style face="italic" font="default" size="100%"&gt;Ergasilus sieboldi &lt;/style&gt;&lt;style face="normal" font="default" size="100%"&gt;Nordmann (Copepoda, Ergasilidae) on the operculum and base of pectoral fins of the pikeperch (&lt;/style&gt;&lt;style face="italic" font="default" size="100%"&gt;Stizostedion lucioperca&lt;/style&gt;&lt;style face="normal" font="default" size="100%"&gt; L.)&lt;/style&gt;&lt;/title&gt;&lt;secondary-title&gt;Acta Veterinaria Hungarica&lt;/secondary-title&gt;&lt;/titles&gt;&lt;periodical&gt;&lt;full-title&gt;Acta Veterinaria Hungarica&lt;/full-title&gt;&lt;/periodical&gt;&lt;pages&gt;165-175&lt;/pages&gt;&lt;volume&gt;45&lt;/volume&gt;&lt;number&gt;2&lt;/number&gt;&lt;dates&gt;&lt;year&gt;1997&lt;/year&gt;&lt;pub-dates&gt;&lt;date&gt;1 May 2023&lt;/date&gt;&lt;/pub-dates&gt;&lt;/dates&gt;&lt;orig-pub&gt;\\ACT001CL04FS07\BIOSECURITYDATA$\E Library\Animal Catalogue\M\Molnar and Szekely 1997 EN24672.pdf&lt;/orig-pub&gt;&lt;label&gt;24672&lt;/label&gt;&lt;urls&gt;&lt;/urls&gt;&lt;custom1&gt;sturgeon_BM&lt;/custom1&gt;&lt;electronic-resource-num&gt;http://www.vems.hu/vmri/fish_free/Szekely/Acta1997Ergasilussieboldi.pdf&lt;/electronic-resource-num&gt;&lt;/record&gt;&lt;/Cite&gt;&lt;/EndNote&gt;</w:instrText>
      </w:r>
      <w:r w:rsidR="00295283">
        <w:fldChar w:fldCharType="separate"/>
      </w:r>
      <w:r w:rsidR="00295283">
        <w:rPr>
          <w:noProof/>
        </w:rPr>
        <w:t>(Molnar &amp; Szekely 1997)</w:t>
      </w:r>
      <w:r w:rsidR="00295283">
        <w:fldChar w:fldCharType="end"/>
      </w:r>
    </w:p>
    <w:p w14:paraId="225646E7" w14:textId="2F8AF9BC" w:rsidR="00907385" w:rsidRPr="00907385" w:rsidRDefault="00907385" w:rsidP="00DF5412">
      <w:pPr>
        <w:pStyle w:val="ListBullet"/>
      </w:pPr>
      <w:r w:rsidRPr="00907385">
        <w:rPr>
          <w:rStyle w:val="Emphasis"/>
        </w:rPr>
        <w:t>Sander volgensis</w:t>
      </w:r>
      <w:r w:rsidRPr="00907385">
        <w:rPr>
          <w:rStyle w:val="Emphasis"/>
          <w:i w:val="0"/>
          <w:iCs w:val="0"/>
        </w:rPr>
        <w:t xml:space="preserve"> </w:t>
      </w:r>
      <w:r w:rsidR="00304F1A" w:rsidRPr="00304F1A">
        <w:rPr>
          <w:vertAlign w:val="superscript"/>
        </w:rPr>
        <w:t>N</w:t>
      </w:r>
      <w:r w:rsidRPr="00907385">
        <w:rPr>
          <w:rStyle w:val="Emphasis"/>
          <w:i w:val="0"/>
          <w:iCs w:val="0"/>
        </w:rPr>
        <w:t xml:space="preserve"> (Volga pikeperch) </w:t>
      </w:r>
      <w:r w:rsidR="00295283">
        <w:rPr>
          <w:rStyle w:val="Emphasis"/>
          <w:i w:val="0"/>
          <w:iCs w:val="0"/>
        </w:rPr>
        <w:fldChar w:fldCharType="begin"/>
      </w:r>
      <w:r w:rsidR="00295283">
        <w:rPr>
          <w:rStyle w:val="Emphasis"/>
          <w:i w:val="0"/>
          <w:iCs w:val="0"/>
        </w:rPr>
        <w:instrText xml:space="preserve"> ADDIN EN.CITE &lt;EndNote&gt;&lt;Cite&gt;&lt;Author&gt;Molnar&lt;/Author&gt;&lt;Year&gt;1997&lt;/Year&gt;&lt;RecNum&gt;46204&lt;/RecNum&gt;&lt;IDText&gt;24672&lt;/IDText&gt;&lt;DisplayText&gt;(Molnar &amp;amp; Szekely 1997)&lt;/DisplayText&gt;&lt;record&gt;&lt;rec-number&gt;46204&lt;/rec-number&gt;&lt;foreign-keys&gt;&lt;key app="EN" db-id="90awwt25bdptwtee25dppx5jwvddp2str0sz" timestamp="1658894149" guid="73f8ee29-4daf-4e58-8dde-07827b8d3e14"&gt;46204&lt;/key&gt;&lt;/foreign-keys&gt;&lt;ref-type name="Journal Articles"&gt;17&lt;/ref-type&gt;&lt;contributors&gt;&lt;authors&gt;&lt;author&gt;Molnar, K.&lt;/author&gt;&lt;author&gt;Szekely, C.&lt;/author&gt;&lt;/authors&gt;&lt;/contributors&gt;&lt;titles&gt;&lt;title&gt;&lt;style face="normal" font="default" size="100%"&gt;An unusual location for &lt;/style&gt;&lt;style face="italic" font="default" size="100%"&gt;Ergasilus sieboldi &lt;/style&gt;&lt;style face="normal" font="default" size="100%"&gt;Nordmann (Copepoda, Ergasilidae) on the operculum and base of pectoral fins of the pikeperch (&lt;/style&gt;&lt;style face="italic" font="default" size="100%"&gt;Stizostedion lucioperca&lt;/style&gt;&lt;style face="normal" font="default" size="100%"&gt; L.)&lt;/style&gt;&lt;/title&gt;&lt;secondary-title&gt;Acta Veterinaria Hungarica&lt;/secondary-title&gt;&lt;/titles&gt;&lt;periodical&gt;&lt;full-title&gt;Acta Veterinaria Hungarica&lt;/full-title&gt;&lt;/periodical&gt;&lt;pages&gt;165-175&lt;/pages&gt;&lt;volume&gt;45&lt;/volume&gt;&lt;number&gt;2&lt;/number&gt;&lt;dates&gt;&lt;year&gt;1997&lt;/year&gt;&lt;pub-dates&gt;&lt;date&gt;1 May 2023&lt;/date&gt;&lt;/pub-dates&gt;&lt;/dates&gt;&lt;orig-pub&gt;\\ACT001CL04FS07\BIOSECURITYDATA$\E Library\Animal Catalogue\M\Molnar and Szekely 1997 EN24672.pdf&lt;/orig-pub&gt;&lt;label&gt;24672&lt;/label&gt;&lt;urls&gt;&lt;/urls&gt;&lt;custom1&gt;sturgeon_BM&lt;/custom1&gt;&lt;electronic-resource-num&gt;http://www.vems.hu/vmri/fish_free/Szekely/Acta1997Ergasilussieboldi.pdf&lt;/electronic-resource-num&gt;&lt;/record&gt;&lt;/Cite&gt;&lt;/EndNote&gt;</w:instrText>
      </w:r>
      <w:r w:rsidR="00295283">
        <w:rPr>
          <w:rStyle w:val="Emphasis"/>
          <w:i w:val="0"/>
          <w:iCs w:val="0"/>
        </w:rPr>
        <w:fldChar w:fldCharType="separate"/>
      </w:r>
      <w:r w:rsidR="00295283">
        <w:rPr>
          <w:rStyle w:val="Emphasis"/>
          <w:i w:val="0"/>
          <w:iCs w:val="0"/>
          <w:noProof/>
        </w:rPr>
        <w:t>(Molnar &amp; Szekely 1997)</w:t>
      </w:r>
      <w:r w:rsidR="00295283">
        <w:rPr>
          <w:rStyle w:val="Emphasis"/>
          <w:i w:val="0"/>
          <w:iCs w:val="0"/>
        </w:rPr>
        <w:fldChar w:fldCharType="end"/>
      </w:r>
    </w:p>
    <w:p w14:paraId="62EADE30" w14:textId="08DE48BA" w:rsidR="00907385" w:rsidRPr="00907385" w:rsidRDefault="00907385" w:rsidP="00DF5412">
      <w:pPr>
        <w:pStyle w:val="ListBullet"/>
        <w:rPr>
          <w:rStyle w:val="Emphasis"/>
          <w:i w:val="0"/>
          <w:iCs w:val="0"/>
        </w:rPr>
      </w:pPr>
      <w:r w:rsidRPr="00907385">
        <w:rPr>
          <w:rStyle w:val="Emphasis"/>
        </w:rPr>
        <w:t>Silurus glanis</w:t>
      </w:r>
      <w:r w:rsidRPr="00907385">
        <w:t xml:space="preserve"> </w:t>
      </w:r>
      <w:r w:rsidRPr="00907385">
        <w:rPr>
          <w:vertAlign w:val="superscript"/>
        </w:rPr>
        <w:t>N</w:t>
      </w:r>
      <w:r w:rsidRPr="00907385">
        <w:t xml:space="preserve"> (Wels catfish) </w:t>
      </w:r>
      <w:r w:rsidR="00295283">
        <w:fldChar w:fldCharType="begin"/>
      </w:r>
      <w:r w:rsidR="00295283">
        <w:instrText xml:space="preserve"> ADDIN EN.CITE &lt;EndNote&gt;&lt;Cite&gt;&lt;Author&gt;Molnar&lt;/Author&gt;&lt;Year&gt;1995&lt;/Year&gt;&lt;RecNum&gt;46203&lt;/RecNum&gt;&lt;IDText&gt;24671&lt;/IDText&gt;&lt;DisplayText&gt;(Molnar &amp;amp; Szekely 1995)&lt;/DisplayText&gt;&lt;record&gt;&lt;rec-number&gt;46203&lt;/rec-number&gt;&lt;foreign-keys&gt;&lt;key app="EN" db-id="90awwt25bdptwtee25dppx5jwvddp2str0sz" timestamp="1658894149" guid="334c0508-482f-40cd-bbe6-e02a1636b46f"&gt;46203&lt;/key&gt;&lt;/foreign-keys&gt;&lt;ref-type name="Journal Articles"&gt;17&lt;/ref-type&gt;&lt;contributors&gt;&lt;authors&gt;&lt;author&gt;Molnar, K.&lt;/author&gt;&lt;author&gt;Szekely, C.&lt;/author&gt;&lt;/authors&gt;&lt;/contributors&gt;&lt;titles&gt;&lt;title&gt;Parasitological survey of some important fish species of Lake Balaton&lt;/title&gt;&lt;secondary-title&gt;Parasitologia Hungarica&lt;/secondary-title&gt;&lt;/titles&gt;&lt;periodical&gt;&lt;full-title&gt;Parasitologia Hungarica&lt;/full-title&gt;&lt;/periodical&gt;&lt;pages&gt;63-82&lt;/pages&gt;&lt;volume&gt;28&lt;/volume&gt;&lt;dates&gt;&lt;year&gt;1995&lt;/year&gt;&lt;pub-dates&gt;&lt;date&gt;1 May 2023&lt;/date&gt;&lt;/pub-dates&gt;&lt;/dates&gt;&lt;orig-pub&gt;\\ACT001CL04FS07\BIOSECURITYDATA$\E Library\Animal Catalogue\M\Molnar and Szekely 1995 EN24671.pdf&lt;/orig-pub&gt;&lt;label&gt;24671&lt;/label&gt;&lt;urls&gt;&lt;/urls&gt;&lt;custom1&gt;sturgeon_BM&lt;/custom1&gt;&lt;electronic-resource-num&gt;http://www.vems.hu/vmri/fish_free/Szekely/ParHung1995BalatonParinvestigations.pdf&lt;/electronic-resource-num&gt;&lt;/record&gt;&lt;/Cite&gt;&lt;/EndNote&gt;</w:instrText>
      </w:r>
      <w:r w:rsidR="00295283">
        <w:fldChar w:fldCharType="separate"/>
      </w:r>
      <w:r w:rsidR="00295283">
        <w:rPr>
          <w:noProof/>
        </w:rPr>
        <w:t>(Molnar &amp; Szekely 1995)</w:t>
      </w:r>
      <w:r w:rsidR="00295283">
        <w:fldChar w:fldCharType="end"/>
      </w:r>
    </w:p>
    <w:p w14:paraId="675ACDB6" w14:textId="186FC5A2" w:rsidR="00907385" w:rsidRPr="00907385" w:rsidRDefault="00907385" w:rsidP="00DF5412">
      <w:pPr>
        <w:pStyle w:val="ListBullet"/>
      </w:pPr>
      <w:r w:rsidRPr="00907385">
        <w:rPr>
          <w:rStyle w:val="Emphasis"/>
        </w:rPr>
        <w:t>Tinca tinca</w:t>
      </w:r>
      <w:r w:rsidRPr="00907385">
        <w:t xml:space="preserve"> </w:t>
      </w:r>
      <w:r w:rsidRPr="00907385">
        <w:rPr>
          <w:vertAlign w:val="superscript"/>
        </w:rPr>
        <w:t>N</w:t>
      </w:r>
      <w:r w:rsidRPr="00907385">
        <w:t xml:space="preserve"> (tench) </w:t>
      </w:r>
      <w:r w:rsidR="00295283">
        <w:fldChar w:fldCharType="begin"/>
      </w:r>
      <w:r w:rsidR="00295283">
        <w:instrText xml:space="preserve"> ADDIN EN.CITE &lt;EndNote&gt;&lt;Cite&gt;&lt;Author&gt;Schäperclaus&lt;/Author&gt;&lt;Year&gt;1992&lt;/Year&gt;&lt;RecNum&gt;23370&lt;/RecNum&gt;&lt;IDText&gt;24534&lt;/IDText&gt;&lt;DisplayText&gt;(Molnar &amp;amp; Szekely 1995; Schäperclaus 1992)&lt;/DisplayText&gt;&lt;record&gt;&lt;rec-number&gt;23370&lt;/rec-number&gt;&lt;foreign-keys&gt;&lt;key app="EN" db-id="90awwt25bdptwtee25dppx5jwvddp2str0sz" timestamp="1652399071" guid="ac6a2ebc-47fb-49fb-9e1a-63c1d0fc2227"&gt;23370&lt;/key&gt;&lt;/foreign-keys&gt;&lt;ref-type name="Books"&gt;6&lt;/ref-type&gt;&lt;contributors&gt;&lt;authors&gt;&lt;author&gt;Schäperclaus, W.&lt;/author&gt;&lt;/authors&gt;&lt;/contributors&gt;&lt;titles&gt;&lt;title&gt;Fish Diseases&lt;/title&gt;&lt;/titles&gt;&lt;edition&gt;5&lt;/edition&gt;&lt;dates&gt;&lt;year&gt;1992&lt;/year&gt;&lt;/dates&gt;&lt;pub-location&gt;Rotterdam&lt;/pub-location&gt;&lt;publisher&gt;AA Balkema&lt;/publisher&gt;&lt;label&gt;24534&lt;/label&gt;&lt;urls&gt;&lt;/urls&gt;&lt;custom1&gt;Sturgeon_BM&lt;/custom1&gt;&lt;/record&gt;&lt;/Cite&gt;&lt;Cite&gt;&lt;Author&gt;Molnar&lt;/Author&gt;&lt;Year&gt;1995&lt;/Year&gt;&lt;RecNum&gt;46203&lt;/RecNum&gt;&lt;IDText&gt;24671&lt;/IDText&gt;&lt;record&gt;&lt;rec-number&gt;46203&lt;/rec-number&gt;&lt;foreign-keys&gt;&lt;key app="EN" db-id="90awwt25bdptwtee25dppx5jwvddp2str0sz" timestamp="1658894149" guid="334c0508-482f-40cd-bbe6-e02a1636b46f"&gt;46203&lt;/key&gt;&lt;/foreign-keys&gt;&lt;ref-type name="Journal Articles"&gt;17&lt;/ref-type&gt;&lt;contributors&gt;&lt;authors&gt;&lt;author&gt;Molnar, K.&lt;/author&gt;&lt;author&gt;Szekely, C.&lt;/author&gt;&lt;/authors&gt;&lt;/contributors&gt;&lt;titles&gt;&lt;title&gt;Parasitological survey of some important fish species of Lake Balaton&lt;/title&gt;&lt;secondary-title&gt;Parasitologia Hungarica&lt;/secondary-title&gt;&lt;/titles&gt;&lt;periodical&gt;&lt;full-title&gt;Parasitologia Hungarica&lt;/full-title&gt;&lt;/periodical&gt;&lt;pages&gt;63-82&lt;/pages&gt;&lt;volume&gt;28&lt;/volume&gt;&lt;dates&gt;&lt;year&gt;1995&lt;/year&gt;&lt;pub-dates&gt;&lt;date&gt;1 May 2023&lt;/date&gt;&lt;/pub-dates&gt;&lt;/dates&gt;&lt;orig-pub&gt;\\ACT001CL04FS07\BIOSECURITYDATA$\E Library\Animal Catalogue\M\Molnar and Szekely 1995 EN24671.pdf&lt;/orig-pub&gt;&lt;label&gt;24671&lt;/label&gt;&lt;urls&gt;&lt;/urls&gt;&lt;custom1&gt;sturgeon_BM&lt;/custom1&gt;&lt;electronic-resource-num&gt;http://www.vems.hu/vmri/fish_free/Szekely/ParHung1995BalatonParinvestigations.pdf&lt;/electronic-resource-num&gt;&lt;/record&gt;&lt;/Cite&gt;&lt;/EndNote&gt;</w:instrText>
      </w:r>
      <w:r w:rsidR="00295283">
        <w:fldChar w:fldCharType="separate"/>
      </w:r>
      <w:r w:rsidR="00295283">
        <w:rPr>
          <w:noProof/>
        </w:rPr>
        <w:t>(Molnar &amp; Szekely 1995; Schäperclaus 1992)</w:t>
      </w:r>
      <w:r w:rsidR="00295283">
        <w:fldChar w:fldCharType="end"/>
      </w:r>
      <w:r w:rsidRPr="00907385">
        <w:t>.</w:t>
      </w:r>
    </w:p>
    <w:p w14:paraId="609B8A60" w14:textId="76A4B5C5" w:rsidR="004643B7" w:rsidRDefault="00907385" w:rsidP="004643B7">
      <w:r w:rsidRPr="00C85518">
        <w:rPr>
          <w:rStyle w:val="Emphasis"/>
        </w:rPr>
        <w:t>E. sieboldi</w:t>
      </w:r>
      <w:r>
        <w:t xml:space="preserve"> infests all life stages of fish but particularly adult </w:t>
      </w:r>
      <w:r w:rsidRPr="00760F15">
        <w:t xml:space="preserve">fish </w:t>
      </w:r>
      <w:r w:rsidR="00295283">
        <w:fldChar w:fldCharType="begin"/>
      </w:r>
      <w:r w:rsidR="00295283">
        <w:instrText xml:space="preserve"> ADDIN EN.CITE &lt;EndNote&gt;&lt;Cite&gt;&lt;Author&gt;Molnar&lt;/Author&gt;&lt;Year&gt;1997&lt;/Year&gt;&lt;RecNum&gt;46204&lt;/RecNum&gt;&lt;IDText&gt;24672&lt;/IDText&gt;&lt;DisplayText&gt;(Molnar &amp;amp; Szekely 1997)&lt;/DisplayText&gt;&lt;record&gt;&lt;rec-number&gt;46204&lt;/rec-number&gt;&lt;foreign-keys&gt;&lt;key app="EN" db-id="90awwt25bdptwtee25dppx5jwvddp2str0sz" timestamp="1658894149" guid="73f8ee29-4daf-4e58-8dde-07827b8d3e14"&gt;46204&lt;/key&gt;&lt;/foreign-keys&gt;&lt;ref-type name="Journal Articles"&gt;17&lt;/ref-type&gt;&lt;contributors&gt;&lt;authors&gt;&lt;author&gt;Molnar, K.&lt;/author&gt;&lt;author&gt;Szekely, C.&lt;/author&gt;&lt;/authors&gt;&lt;/contributors&gt;&lt;titles&gt;&lt;title&gt;&lt;style face="normal" font="default" size="100%"&gt;An unusual location for &lt;/style&gt;&lt;style face="italic" font="default" size="100%"&gt;Ergasilus sieboldi &lt;/style&gt;&lt;style face="normal" font="default" size="100%"&gt;Nordmann (Copepoda, Ergasilidae) on the operculum and base of pectoral fins of the pikeperch (&lt;/style&gt;&lt;style face="italic" font="default" size="100%"&gt;Stizostedion lucioperca&lt;/style&gt;&lt;style face="normal" font="default" size="100%"&gt; L.)&lt;/style&gt;&lt;/title&gt;&lt;secondary-title&gt;Acta Veterinaria Hungarica&lt;/secondary-title&gt;&lt;/titles&gt;&lt;periodical&gt;&lt;full-title&gt;Acta Veterinaria Hungarica&lt;/full-title&gt;&lt;/periodical&gt;&lt;pages&gt;165-175&lt;/pages&gt;&lt;volume&gt;45&lt;/volume&gt;&lt;number&gt;2&lt;/number&gt;&lt;dates&gt;&lt;year&gt;1997&lt;/year&gt;&lt;pub-dates&gt;&lt;date&gt;1 May 2023&lt;/date&gt;&lt;/pub-dates&gt;&lt;/dates&gt;&lt;orig-pub&gt;\\ACT001CL04FS07\BIOSECURITYDATA$\E Library\Animal Catalogue\M\Molnar and Szekely 1997 EN24672.pdf&lt;/orig-pub&gt;&lt;label&gt;24672&lt;/label&gt;&lt;urls&gt;&lt;/urls&gt;&lt;custom1&gt;sturgeon_BM&lt;/custom1&gt;&lt;electronic-resource-num&gt;http://www.vems.hu/vmri/fish_free/Szekely/Acta1997Ergasilussieboldi.pdf&lt;/electronic-resource-num&gt;&lt;/record&gt;&lt;/Cite&gt;&lt;/EndNote&gt;</w:instrText>
      </w:r>
      <w:r w:rsidR="00295283">
        <w:fldChar w:fldCharType="separate"/>
      </w:r>
      <w:r w:rsidR="00295283">
        <w:rPr>
          <w:noProof/>
        </w:rPr>
        <w:t>(Molnar &amp; Szekely 1997)</w:t>
      </w:r>
      <w:r w:rsidR="00295283">
        <w:fldChar w:fldCharType="end"/>
      </w:r>
      <w:r w:rsidRPr="00760F15">
        <w:t>.</w:t>
      </w:r>
      <w:r>
        <w:t xml:space="preserve"> </w:t>
      </w:r>
      <w:r w:rsidRPr="00C85518">
        <w:rPr>
          <w:rStyle w:val="Emphasis"/>
        </w:rPr>
        <w:t>E. sieboldi</w:t>
      </w:r>
      <w:r>
        <w:t xml:space="preserve"> </w:t>
      </w:r>
      <w:r w:rsidRPr="008E14AE">
        <w:t xml:space="preserve">infested </w:t>
      </w:r>
      <w:r w:rsidRPr="00975BE0">
        <w:rPr>
          <w:rStyle w:val="Emphasis"/>
        </w:rPr>
        <w:t>A. oxyrinchus</w:t>
      </w:r>
      <w:r>
        <w:t xml:space="preserve"> 130–178 cm in length (weight 11–74 kg) and </w:t>
      </w:r>
      <w:r w:rsidRPr="00975BE0">
        <w:rPr>
          <w:rStyle w:val="Emphasis"/>
        </w:rPr>
        <w:t>A. </w:t>
      </w:r>
      <w:r>
        <w:rPr>
          <w:rStyle w:val="Emphasis"/>
        </w:rPr>
        <w:t xml:space="preserve">ruthenus </w:t>
      </w:r>
      <w:r w:rsidRPr="008E14AE">
        <w:t>27.8–</w:t>
      </w:r>
      <w:r>
        <w:t>51.5 cm</w:t>
      </w:r>
      <w:r>
        <w:rPr>
          <w:rStyle w:val="Emphasis"/>
        </w:rPr>
        <w:t xml:space="preserve"> </w:t>
      </w:r>
      <w:r w:rsidRPr="008E14AE">
        <w:t xml:space="preserve">in length </w:t>
      </w:r>
      <w:r w:rsidR="00295283">
        <w:fldChar w:fldCharType="begin">
          <w:fldData xml:space="preserve">PEVuZE5vdGU+PENpdGU+PEF1dGhvcj5Qb3BpZWxhcmN6eWs8L0F1dGhvcj48WWVhcj4yMDEzPC9Z
ZWFyPjxSZWNOdW0+NDYxNTc8L1JlY051bT48SURUZXh0PjI0NjI2PC9JRFRleHQ+PERpc3BsYXlU
ZXh0PihMaWJlcm1hbiAmYW1wOyBWb3JvcGFldmEgMjAxODsgUG9waWVsYXJjenlrICZhbXA7IEtv
bG1hbiAyMDEzKTwvRGlzcGxheVRleHQ+PHJlY29yZD48cmVjLW51bWJlcj40NjE1NzwvcmVjLW51
bWJlcj48Zm9yZWlnbi1rZXlzPjxrZXkgYXBwPSJFTiIgZGItaWQ9IjkwYXd3dDI1YmRwdHd0ZWUy
NWRwcHg1and2ZGRwMnN0cjBzeiIgdGltZXN0YW1wPSIxNjU4ODk0MTQ3IiBndWlkPSJjYzY1MDA3
Ni0wZTliLTRlZDAtOGY4ZC0xYzE2ZmI0YmEwNmIiPjQ2MTU3PC9rZXk+PC9mb3JlaWduLWtleXM+
PHJlZi10eXBlIG5hbWU9IkpvdXJuYWwgQXJ0aWNsZXMiPjE3PC9yZWYtdHlwZT48Y29udHJpYnV0
b3JzPjxhdXRob3JzPjxhdXRob3I+UG9waWVsYXJjenlrLCBSLjwvYXV0aG9yPjxhdXRob3I+S29s
bWFuLCBSLjwvYXV0aG9yPjwvYXV0aG9ycz48L2NvbnRyaWJ1dG9ycz48dGl0bGVzPjx0aXRsZT48
c3R5bGUgZmFjZT0ibm9ybWFsIiBmb250PSJkZWZhdWx0IiBzaXplPSIxMDAlIj5QcmVsaW1pbmFy
eSBhbmFseXNpcyBvZiBlY3RvcGFyYXNpdGVzIG9mIHRoZSBzdHVyZ2VvbiA8L3N0eWxlPjxzdHls
ZSBmYWNlPSJpdGFsaWMiIGZvbnQ9ImRlZmF1bHQiIHNpemU9IjEwMCUiPkFjaXBlbnNlciBveHly
aW5jaHVzIG94eXJpbmNodXM8L3N0eWxlPjxzdHlsZSBmYWNlPSJub3JtYWwiIGZvbnQ9ImRlZmF1
bHQiIHNpemU9IjEwMCUiPiAoTWl0Y2hpbGwsIDE4MTUpIG9yaWdpbmF0aW5nIGZyb20gZGlmZmVy
ZW50IHdhdGVyIGhhYml0YXRzPC9zdHlsZT48L3RpdGxlPjxzZWNvbmRhcnktdGl0bGU+QW5uYWxz
IG9mIFBhcmFzaXRvbG9neTwvc2Vjb25kYXJ5LXRpdGxlPjwvdGl0bGVzPjxwZXJpb2RpY2FsPjxm
dWxsLXRpdGxlPkFubmFscyBvZiBQYXJhc2l0b2xvZ3k8L2Z1bGwtdGl0bGU+PC9wZXJpb2RpY2Fs
PjxwYWdlcz4xMzktMTQxPC9wYWdlcz48dm9sdW1lPjU5PC92b2x1bWU+PG51bWJlcj4zPC9udW1i
ZXI+PGRhdGVzPjx5ZWFyPjIwMTM8L3llYXI+PC9kYXRlcz48b3JpZy1wdWI+XFxBQ1QwMDFDTDA0
RlMwN1xCSU9TRUNVUklUWURBVEEkXEUgTGlicmFyeVxBbmltYWwgQ2F0YWxvZ3VlXFBcUG9waWVs
YXJjenlrIGFuZCBLb2xtYW4gMjAxMyBFTjI0NjI2LnBkZjwvb3JpZy1wdWI+PGxhYmVsPjI0NjI2
PC9sYWJlbD48dXJscz48L3VybHM+PGN1c3RvbTE+c3R1cmdlb25fQk08L2N1c3RvbTE+PGVsZWN0
cm9uaWMtcmVzb3VyY2UtbnVtPmh0dHBzOi8vYW5uYWxzLXBhcmFzaXRvbG9neS5ldS9hcmNoaXZl
XzIwMDFfMjAyMi8yMDEzLTU5LTNfMTM5LnBkZjwvZWxlY3Ryb25pYy1yZXNvdXJjZS1udW0+PC9y
ZWNvcmQ+PC9DaXRlPjxDaXRlPjxBdXRob3I+TGliZXJtYW48L0F1dGhvcj48WWVhcj4yMDE4PC9Z
ZWFyPjxSZWNOdW0+NDYyMjM8L1JlY051bT48SURUZXh0PjI0NjkwPC9JRFRleHQ+PHJlY29yZD48
cmVjLW51bWJlcj40NjIyMzwvcmVjLW51bWJlcj48Zm9yZWlnbi1rZXlzPjxrZXkgYXBwPSJFTiIg
ZGItaWQ9IjkwYXd3dDI1YmRwdHd0ZWUyNWRwcHg1and2ZGRwMnN0cjBzeiIgdGltZXN0YW1wPSIx
NjU5NDA2NzA3IiBndWlkPSI4ZGNlNmI1Ni1mYTJlLTRlMGMtOWE1MC0yZGU0YTg4NjgzMjQiPjQ2
MjIzPC9rZXk+PC9mb3JlaWduLWtleXM+PHJlZi10eXBlIG5hbWU9IkpvdXJuYWwgQXJ0aWNsZXMi
PjE3PC9yZWYtdHlwZT48Y29udHJpYnV0b3JzPjxhdXRob3JzPjxhdXRob3I+TGliZXJtYW4sIEUu
TC48L2F1dGhvcj48YXV0aG9yPlZvcm9wYWV2YSwgRS5MLjwvYXV0aG9yPjwvYXV0aG9ycz48L2Nv
bnRyaWJ1dG9ycz48dGl0bGVzPjx0aXRsZT48c3R5bGUgZmFjZT0ibm9ybWFsIiBmb250PSJkZWZh
dWx0IiBzaXplPSIxMDAlIj5UaGUgcGFyYXNpdG9mYXVuYSBvZiB0aGUgU2liZXJpYW4gc3Rlcmxl
dCA8L3N0eWxlPjxzdHlsZSBmYWNlPSJpdGFsaWMiIGZvbnQ9ImRlZmF1bHQiIHNpemU9IjEwMCUi
PkFjaXBlbnNlciBydXRoZW51cyBtYXJzaWdsaWk8L3N0eWxlPjxzdHlsZSBmYWNlPSJub3JtYWwi
IGZvbnQ9ImRlZmF1bHQiIHNpemU9IjEwMCUiPiBvZiB0aGUgTG93ZXIgSXJ0eXNoPC9zdHlsZT48
L3RpdGxlPjxzZWNvbmRhcnktdGl0bGU+UmVndWxhdG9yeSBNZWNoYW5pc21zIGluIEJpb3N5c3Rl
bXM8L3NlY29uZGFyeS10aXRsZT48L3RpdGxlcz48cGVyaW9kaWNhbD48ZnVsbC10aXRsZT5SZWd1
bGF0b3J5IE1lY2hhbmlzbXMgaW4gQmlvc3lzdGVtczwvZnVsbC10aXRsZT48L3BlcmlvZGljYWw+
PHBhZ2VzPjMyOS0zMzQ8L3BhZ2VzPjx2b2x1bWU+OTwvdm9sdW1lPjxudW1iZXI+MzwvbnVtYmVy
PjxrZXl3b3Jkcz48a2V5d29yZD5wYXJhc2l0ZXM8L2tleXdvcmQ+PGtleXdvcmQ+SGFlbW9ncmVn
YXJpbmEgYWNpcGVuc2VyaXM8L2tleXdvcmQ+PGtleXdvcmQ+Q3J5cHRvYmlhIGFjaXBlbnNlcmlz
PC9rZXl3b3JkPjxrZXl3b3JkPkNhcGlsbG9zcGlydXJhIG92b3RyaWNodXJpYTwva2V5d29yZD48
a2V5d29yZD5TaWJlcmlhbiBzdGVybGV0PC9rZXl3b3JkPjwva2V5d29yZHM+PGRhdGVzPjx5ZWFy
PjIwMTg8L3llYXI+PC9kYXRlcz48b3JpZy1wdWI+XFxBQ1QwMDFDTDA0RlMwN1xCSU9TRUNVUklU
WURBVEEkXEUgTGlicmFyeVxBbmltYWwgQ2F0YWxvZ3VlXExcTGliZXJtYW4gYW5kIFZvcm9wYWV2
YSAyMDE4IEVOMjQ2OTAucGRmPC9vcmlnLXB1Yj48bGFiZWw+MjQ2OTA8L2xhYmVsPjx1cmxzPjwv
dXJscz48Y3VzdG9tMT5zdHVyZ2Vvbl9CTTwvY3VzdG9tMT48ZWxlY3Ryb25pYy1yZXNvdXJjZS1u
dW0+aHR0cHM6Ly9kb2kub3JnLzEwLjE1NDIxLzAyMTg0ODwvZWxlY3Ryb25pYy1yZXNvdXJjZS1u
dW0+PC9yZWNvcmQ+PC9DaXRlPjwvRW5kTm90ZT5=
</w:fldData>
        </w:fldChar>
      </w:r>
      <w:r w:rsidR="00295283">
        <w:instrText xml:space="preserve"> ADDIN EN.CITE </w:instrText>
      </w:r>
      <w:r w:rsidR="00295283">
        <w:fldChar w:fldCharType="begin">
          <w:fldData xml:space="preserve">PEVuZE5vdGU+PENpdGU+PEF1dGhvcj5Qb3BpZWxhcmN6eWs8L0F1dGhvcj48WWVhcj4yMDEzPC9Z
ZWFyPjxSZWNOdW0+NDYxNTc8L1JlY051bT48SURUZXh0PjI0NjI2PC9JRFRleHQ+PERpc3BsYXlU
ZXh0PihMaWJlcm1hbiAmYW1wOyBWb3JvcGFldmEgMjAxODsgUG9waWVsYXJjenlrICZhbXA7IEtv
bG1hbiAyMDEzKTwvRGlzcGxheVRleHQ+PHJlY29yZD48cmVjLW51bWJlcj40NjE1NzwvcmVjLW51
bWJlcj48Zm9yZWlnbi1rZXlzPjxrZXkgYXBwPSJFTiIgZGItaWQ9IjkwYXd3dDI1YmRwdHd0ZWUy
NWRwcHg1and2ZGRwMnN0cjBzeiIgdGltZXN0YW1wPSIxNjU4ODk0MTQ3IiBndWlkPSJjYzY1MDA3
Ni0wZTliLTRlZDAtOGY4ZC0xYzE2ZmI0YmEwNmIiPjQ2MTU3PC9rZXk+PC9mb3JlaWduLWtleXM+
PHJlZi10eXBlIG5hbWU9IkpvdXJuYWwgQXJ0aWNsZXMiPjE3PC9yZWYtdHlwZT48Y29udHJpYnV0
b3JzPjxhdXRob3JzPjxhdXRob3I+UG9waWVsYXJjenlrLCBSLjwvYXV0aG9yPjxhdXRob3I+S29s
bWFuLCBSLjwvYXV0aG9yPjwvYXV0aG9ycz48L2NvbnRyaWJ1dG9ycz48dGl0bGVzPjx0aXRsZT48
c3R5bGUgZmFjZT0ibm9ybWFsIiBmb250PSJkZWZhdWx0IiBzaXplPSIxMDAlIj5QcmVsaW1pbmFy
eSBhbmFseXNpcyBvZiBlY3RvcGFyYXNpdGVzIG9mIHRoZSBzdHVyZ2VvbiA8L3N0eWxlPjxzdHls
ZSBmYWNlPSJpdGFsaWMiIGZvbnQ9ImRlZmF1bHQiIHNpemU9IjEwMCUiPkFjaXBlbnNlciBveHly
aW5jaHVzIG94eXJpbmNodXM8L3N0eWxlPjxzdHlsZSBmYWNlPSJub3JtYWwiIGZvbnQ9ImRlZmF1
bHQiIHNpemU9IjEwMCUiPiAoTWl0Y2hpbGwsIDE4MTUpIG9yaWdpbmF0aW5nIGZyb20gZGlmZmVy
ZW50IHdhdGVyIGhhYml0YXRzPC9zdHlsZT48L3RpdGxlPjxzZWNvbmRhcnktdGl0bGU+QW5uYWxz
IG9mIFBhcmFzaXRvbG9neTwvc2Vjb25kYXJ5LXRpdGxlPjwvdGl0bGVzPjxwZXJpb2RpY2FsPjxm
dWxsLXRpdGxlPkFubmFscyBvZiBQYXJhc2l0b2xvZ3k8L2Z1bGwtdGl0bGU+PC9wZXJpb2RpY2Fs
PjxwYWdlcz4xMzktMTQxPC9wYWdlcz48dm9sdW1lPjU5PC92b2x1bWU+PG51bWJlcj4zPC9udW1i
ZXI+PGRhdGVzPjx5ZWFyPjIwMTM8L3llYXI+PC9kYXRlcz48b3JpZy1wdWI+XFxBQ1QwMDFDTDA0
RlMwN1xCSU9TRUNVUklUWURBVEEkXEUgTGlicmFyeVxBbmltYWwgQ2F0YWxvZ3VlXFBcUG9waWVs
YXJjenlrIGFuZCBLb2xtYW4gMjAxMyBFTjI0NjI2LnBkZjwvb3JpZy1wdWI+PGxhYmVsPjI0NjI2
PC9sYWJlbD48dXJscz48L3VybHM+PGN1c3RvbTE+c3R1cmdlb25fQk08L2N1c3RvbTE+PGVsZWN0
cm9uaWMtcmVzb3VyY2UtbnVtPmh0dHBzOi8vYW5uYWxzLXBhcmFzaXRvbG9neS5ldS9hcmNoaXZl
XzIwMDFfMjAyMi8yMDEzLTU5LTNfMTM5LnBkZjwvZWxlY3Ryb25pYy1yZXNvdXJjZS1udW0+PC9y
ZWNvcmQ+PC9DaXRlPjxDaXRlPjxBdXRob3I+TGliZXJtYW48L0F1dGhvcj48WWVhcj4yMDE4PC9Z
ZWFyPjxSZWNOdW0+NDYyMjM8L1JlY051bT48SURUZXh0PjI0NjkwPC9JRFRleHQ+PHJlY29yZD48
cmVjLW51bWJlcj40NjIyMzwvcmVjLW51bWJlcj48Zm9yZWlnbi1rZXlzPjxrZXkgYXBwPSJFTiIg
ZGItaWQ9IjkwYXd3dDI1YmRwdHd0ZWUyNWRwcHg1and2ZGRwMnN0cjBzeiIgdGltZXN0YW1wPSIx
NjU5NDA2NzA3IiBndWlkPSI4ZGNlNmI1Ni1mYTJlLTRlMGMtOWE1MC0yZGU0YTg4NjgzMjQiPjQ2
MjIzPC9rZXk+PC9mb3JlaWduLWtleXM+PHJlZi10eXBlIG5hbWU9IkpvdXJuYWwgQXJ0aWNsZXMi
PjE3PC9yZWYtdHlwZT48Y29udHJpYnV0b3JzPjxhdXRob3JzPjxhdXRob3I+TGliZXJtYW4sIEUu
TC48L2F1dGhvcj48YXV0aG9yPlZvcm9wYWV2YSwgRS5MLjwvYXV0aG9yPjwvYXV0aG9ycz48L2Nv
bnRyaWJ1dG9ycz48dGl0bGVzPjx0aXRsZT48c3R5bGUgZmFjZT0ibm9ybWFsIiBmb250PSJkZWZh
dWx0IiBzaXplPSIxMDAlIj5UaGUgcGFyYXNpdG9mYXVuYSBvZiB0aGUgU2liZXJpYW4gc3Rlcmxl
dCA8L3N0eWxlPjxzdHlsZSBmYWNlPSJpdGFsaWMiIGZvbnQ9ImRlZmF1bHQiIHNpemU9IjEwMCUi
PkFjaXBlbnNlciBydXRoZW51cyBtYXJzaWdsaWk8L3N0eWxlPjxzdHlsZSBmYWNlPSJub3JtYWwi
IGZvbnQ9ImRlZmF1bHQiIHNpemU9IjEwMCUiPiBvZiB0aGUgTG93ZXIgSXJ0eXNoPC9zdHlsZT48
L3RpdGxlPjxzZWNvbmRhcnktdGl0bGU+UmVndWxhdG9yeSBNZWNoYW5pc21zIGluIEJpb3N5c3Rl
bXM8L3NlY29uZGFyeS10aXRsZT48L3RpdGxlcz48cGVyaW9kaWNhbD48ZnVsbC10aXRsZT5SZWd1
bGF0b3J5IE1lY2hhbmlzbXMgaW4gQmlvc3lzdGVtczwvZnVsbC10aXRsZT48L3BlcmlvZGljYWw+
PHBhZ2VzPjMyOS0zMzQ8L3BhZ2VzPjx2b2x1bWU+OTwvdm9sdW1lPjxudW1iZXI+MzwvbnVtYmVy
PjxrZXl3b3Jkcz48a2V5d29yZD5wYXJhc2l0ZXM8L2tleXdvcmQ+PGtleXdvcmQ+SGFlbW9ncmVn
YXJpbmEgYWNpcGVuc2VyaXM8L2tleXdvcmQ+PGtleXdvcmQ+Q3J5cHRvYmlhIGFjaXBlbnNlcmlz
PC9rZXl3b3JkPjxrZXl3b3JkPkNhcGlsbG9zcGlydXJhIG92b3RyaWNodXJpYTwva2V5d29yZD48
a2V5d29yZD5TaWJlcmlhbiBzdGVybGV0PC9rZXl3b3JkPjwva2V5d29yZHM+PGRhdGVzPjx5ZWFy
PjIwMTg8L3llYXI+PC9kYXRlcz48b3JpZy1wdWI+XFxBQ1QwMDFDTDA0RlMwN1xCSU9TRUNVUklU
WURBVEEkXEUgTGlicmFyeVxBbmltYWwgQ2F0YWxvZ3VlXExcTGliZXJtYW4gYW5kIFZvcm9wYWV2
YSAyMDE4IEVOMjQ2OTAucGRmPC9vcmlnLXB1Yj48bGFiZWw+MjQ2OTA8L2xhYmVsPjx1cmxzPjwv
dXJscz48Y3VzdG9tMT5zdHVyZ2Vvbl9CTTwvY3VzdG9tMT48ZWxlY3Ryb25pYy1yZXNvdXJjZS1u
dW0+aHR0cHM6Ly9kb2kub3JnLzEwLjE1NDIxLzAyMTg0ODwvZWxlY3Ryb25pYy1yZXNvdXJjZS1u
dW0+PC9yZWNvcmQ+PC9DaXRlPjwvRW5kTm90ZT5=
</w:fldData>
        </w:fldChar>
      </w:r>
      <w:r w:rsidR="00295283">
        <w:instrText xml:space="preserve"> ADDIN EN.CITE.DATA </w:instrText>
      </w:r>
      <w:r w:rsidR="00295283">
        <w:fldChar w:fldCharType="end"/>
      </w:r>
      <w:r w:rsidR="00295283">
        <w:fldChar w:fldCharType="separate"/>
      </w:r>
      <w:r w:rsidR="00295283">
        <w:rPr>
          <w:noProof/>
        </w:rPr>
        <w:t>(Liberman &amp; Voropaeva 2018; Popielarczyk &amp; Kolman 2013)</w:t>
      </w:r>
      <w:r w:rsidR="00295283">
        <w:fldChar w:fldCharType="end"/>
      </w:r>
      <w:r w:rsidR="004643B7" w:rsidRPr="008E14AE">
        <w:t>.</w:t>
      </w:r>
    </w:p>
    <w:p w14:paraId="34E5E7EF" w14:textId="54732692" w:rsidR="004643B7" w:rsidRDefault="004643B7" w:rsidP="004643B7">
      <w:pPr>
        <w:pStyle w:val="Heading5"/>
      </w:pPr>
      <w:r>
        <w:t>Geographical distribution</w:t>
      </w:r>
    </w:p>
    <w:p w14:paraId="72FF7CB6" w14:textId="0ED55AD9" w:rsidR="004643B7" w:rsidRPr="00AF220E" w:rsidRDefault="004643B7" w:rsidP="00DF5412">
      <w:r w:rsidRPr="00C85518">
        <w:rPr>
          <w:rStyle w:val="Emphasis"/>
        </w:rPr>
        <w:t>E. sieboldi</w:t>
      </w:r>
      <w:r>
        <w:t xml:space="preserve"> has a broad geographical distribution and has been reported in Austria </w:t>
      </w:r>
      <w:r w:rsidR="00295283">
        <w:fldChar w:fldCharType="begin"/>
      </w:r>
      <w:r w:rsidR="00295283">
        <w:instrText xml:space="preserve"> ADDIN EN.CITE &lt;EndNote&gt;&lt;Cite&gt;&lt;Author&gt;Dezfuli&lt;/Author&gt;&lt;Year&gt;2003&lt;/Year&gt;&lt;RecNum&gt;46321&lt;/RecNum&gt;&lt;IDText&gt;24785&lt;/IDText&gt;&lt;DisplayText&gt;(Dezfuli et al. 2003)&lt;/DisplayText&gt;&lt;record&gt;&lt;rec-number&gt;46321&lt;/rec-number&gt;&lt;foreign-keys&gt;&lt;key app="EN" db-id="90awwt25bdptwtee25dppx5jwvddp2str0sz" timestamp="1659406720" guid="4b97994a-fa44-41fb-8ec4-11d58dcfd362"&gt;46321&lt;/key&gt;&lt;/foreign-keys&gt;&lt;ref-type name="Journal Articles"&gt;17&lt;/ref-type&gt;&lt;contributors&gt;&lt;authors&gt;&lt;author&gt;Dezfuli, B.S.&lt;/author&gt;&lt;author&gt;Giari, L.&lt;/author&gt;&lt;author&gt;Konecny, R.&lt;/author&gt;&lt;author&gt;Jaeger, P.&lt;/author&gt;&lt;author&gt;Manera, M.&lt;/author&gt;&lt;/authors&gt;&lt;/contributors&gt;&lt;titles&gt;&lt;title&gt;&lt;style face="normal" font="default" size="100%"&gt;Immunohistochemistry, ultrastructure and pathology of gills of &lt;/style&gt;&lt;style face="italic" font="default" size="100%"&gt;Abramis brama&lt;/style&gt;&lt;style face="normal" font="default" size="100%"&gt; from Lake Mondsee, Austria, infected with &lt;/style&gt;&lt;style face="italic" font="default" size="100%"&gt;Ergasilus sieboldi&lt;/style&gt;&lt;style face="normal" font="default" size="100%"&gt; (Copepoda)&lt;/style&gt;&lt;/title&gt;&lt;secondary-title&gt;Diseases of Aquatic Organisms&lt;/secondary-title&gt;&lt;/titles&gt;&lt;periodical&gt;&lt;full-title&gt;Diseases of Aquatic Organisms&lt;/full-title&gt;&lt;/periodical&gt;&lt;pages&gt;257-262&lt;/pages&gt;&lt;volume&gt;53&lt;/volume&gt;&lt;keywords&gt;&lt;keyword&gt;Ergasilus sieboldi infection&lt;/keyword&gt;&lt;keyword&gt;Immunohistochemistry&lt;/keyword&gt;&lt;keyword&gt;Ultrastructure&lt;/keyword&gt;&lt;keyword&gt;Cellular responses&lt;/keyword&gt;&lt;keyword&gt;Gill&lt;/keyword&gt;&lt;keyword&gt;Abramis brama&lt;/keyword&gt;&lt;/keywords&gt;&lt;dates&gt;&lt;year&gt;2003&lt;/year&gt;&lt;/dates&gt;&lt;orig-pub&gt;\\ACT001CL04FS07\BIOSECURITYDATA$\E Library\Animal Catalogue\D\Dezfuli et al 2003 EN24785.pdf&lt;/orig-pub&gt;&lt;label&gt;24785&lt;/label&gt;&lt;urls&gt;&lt;/urls&gt;&lt;custom1&gt;sturgeon_BM&lt;/custom1&gt;&lt;electronic-resource-num&gt;https://www.int-res.com/articles/dao2003/53/d053p257.pdf&lt;/electronic-resource-num&gt;&lt;/record&gt;&lt;/Cite&gt;&lt;/EndNote&gt;</w:instrText>
      </w:r>
      <w:r w:rsidR="00295283">
        <w:fldChar w:fldCharType="separate"/>
      </w:r>
      <w:r w:rsidR="00295283">
        <w:rPr>
          <w:noProof/>
        </w:rPr>
        <w:t>(Dezfuli et al. 2003)</w:t>
      </w:r>
      <w:r w:rsidR="00295283">
        <w:fldChar w:fldCharType="end"/>
      </w:r>
      <w:r w:rsidRPr="004643B7">
        <w:t xml:space="preserve">, Canada </w:t>
      </w:r>
      <w:r w:rsidR="00295283">
        <w:fldChar w:fldCharType="begin"/>
      </w:r>
      <w:r w:rsidR="00295283">
        <w:instrText xml:space="preserve"> ADDIN EN.CITE &lt;EndNote&gt;&lt;Cite&gt;&lt;Author&gt;Popielarczyk&lt;/Author&gt;&lt;Year&gt;2013&lt;/Year&gt;&lt;RecNum&gt;46157&lt;/RecNum&gt;&lt;IDText&gt;24626&lt;/IDText&gt;&lt;DisplayText&gt;(Popielarczyk &amp;amp; Kolman 2013)&lt;/DisplayText&gt;&lt;record&gt;&lt;rec-number&gt;46157&lt;/rec-number&gt;&lt;foreign-keys&gt;&lt;key app="EN" db-id="90awwt25bdptwtee25dppx5jwvddp2str0sz" timestamp="1658894147" guid="cc650076-0e9b-4ed0-8f8d-1c16fb4ba06b"&gt;46157&lt;/key&gt;&lt;/foreign-keys&gt;&lt;ref-type name="Journal Articles"&gt;17&lt;/ref-type&gt;&lt;contributors&gt;&lt;authors&gt;&lt;author&gt;Popielarczyk, R.&lt;/author&gt;&lt;author&gt;Kolman, R.&lt;/author&gt;&lt;/authors&gt;&lt;/contributors&gt;&lt;titles&gt;&lt;title&gt;&lt;style face="normal" font="default" size="100%"&gt;Preliminary analysis of ectoparasites of the sturgeon &lt;/style&gt;&lt;style face="italic" font="default" size="100%"&gt;Acipenser oxyrinchus oxyrinchus&lt;/style&gt;&lt;style face="normal" font="default" size="100%"&gt; (Mitchill, 1815) originating from different water habitats&lt;/style&gt;&lt;/title&gt;&lt;secondary-title&gt;Annals of Parasitology&lt;/secondary-title&gt;&lt;/titles&gt;&lt;periodical&gt;&lt;full-title&gt;Annals of Parasitology&lt;/full-title&gt;&lt;/periodical&gt;&lt;pages&gt;139-141&lt;/pages&gt;&lt;volume&gt;59&lt;/volume&gt;&lt;number&gt;3&lt;/number&gt;&lt;dates&gt;&lt;year&gt;2013&lt;/year&gt;&lt;/dates&gt;&lt;orig-pub&gt;\\ACT001CL04FS07\BIOSECURITYDATA$\E Library\Animal Catalogue\P\Popielarczyk and Kolman 2013 EN24626.pdf&lt;/orig-pub&gt;&lt;label&gt;24626&lt;/label&gt;&lt;urls&gt;&lt;/urls&gt;&lt;custom1&gt;sturgeon_BM&lt;/custom1&gt;&lt;electronic-resource-num&gt;https://annals-parasitology.eu/archive_2001_2022/2013-59-3_139.pdf&lt;/electronic-resource-num&gt;&lt;/record&gt;&lt;/Cite&gt;&lt;/EndNote&gt;</w:instrText>
      </w:r>
      <w:r w:rsidR="00295283">
        <w:fldChar w:fldCharType="separate"/>
      </w:r>
      <w:r w:rsidR="00295283">
        <w:rPr>
          <w:noProof/>
        </w:rPr>
        <w:t>(Popielarczyk &amp; Kolman 2013)</w:t>
      </w:r>
      <w:r w:rsidR="00295283">
        <w:fldChar w:fldCharType="end"/>
      </w:r>
      <w:r w:rsidRPr="004643B7">
        <w:t xml:space="preserve">, Egypt </w:t>
      </w:r>
      <w:r w:rsidR="00295283">
        <w:fldChar w:fldCharType="begin"/>
      </w:r>
      <w:r w:rsidR="00295283">
        <w:instrText xml:space="preserve"> ADDIN EN.CITE &lt;EndNote&gt;&lt;Cite&gt;&lt;Author&gt;Hamouda&lt;/Author&gt;&lt;Year&gt;2018&lt;/Year&gt;&lt;RecNum&gt;46379&lt;/RecNum&gt;&lt;IDText&gt;24821&lt;/IDText&gt;&lt;DisplayText&gt;(Hamouda 2018)&lt;/DisplayText&gt;&lt;record&gt;&lt;rec-number&gt;46379&lt;/rec-number&gt;&lt;foreign-keys&gt;&lt;key app="EN" db-id="90awwt25bdptwtee25dppx5jwvddp2str0sz" timestamp="1660692577" guid="5442912e-5d84-4627-bf06-c3b6ac1282f0"&gt;46379&lt;/key&gt;&lt;/foreign-keys&gt;&lt;ref-type name="Journal Articles"&gt;17&lt;/ref-type&gt;&lt;contributors&gt;&lt;authors&gt;&lt;author&gt;Hamouda, A.H.&lt;/author&gt;&lt;/authors&gt;&lt;/contributors&gt;&lt;titles&gt;&lt;title&gt;&lt;style face="normal" font="default" size="100%"&gt;Epizootiological Studies on Some Parasitic Infections in &lt;/style&gt;&lt;style face="italic" font="default" size="100%"&gt;Bagrus bajad&lt;/style&gt;&lt;style face="normal" font="default" size="100%"&gt; from Lake Nasser, Egypt&lt;/style&gt;&lt;/title&gt;&lt;secondary-title&gt;Alexandria Journal for Veterinary Sciences&lt;/secondary-title&gt;&lt;/titles&gt;&lt;periodical&gt;&lt;full-title&gt;Alexandria Journal for Veterinary Sciences&lt;/full-title&gt;&lt;/periodical&gt;&lt;pages&gt;40-47&lt;/pages&gt;&lt;volume&gt;58&lt;/volume&gt;&lt;number&gt;1&lt;/number&gt;&lt;keywords&gt;&lt;keyword&gt;Bagrus bajad&lt;/keyword&gt;&lt;keyword&gt;Centrocestus formosanus&lt;/keyword&gt;&lt;keyword&gt;Amplicaecum spp.&lt;/keyword&gt;&lt;keyword&gt;Ergasilus seiboldi&lt;/keyword&gt;&lt;keyword&gt;Lake Nasser&lt;/keyword&gt;&lt;/keywords&gt;&lt;dates&gt;&lt;year&gt;2018&lt;/year&gt;&lt;/dates&gt;&lt;orig-pub&gt;\\ACT001CL04FS07\BIOSECURITYDATA$\E Library\Animal Catalogue\H\Hamouda 2018 EN24821.pdf&lt;/orig-pub&gt;&lt;label&gt;24821&lt;/label&gt;&lt;urls&gt;&lt;/urls&gt;&lt;custom1&gt;sturgeon_BM&lt;/custom1&gt;&lt;electronic-resource-num&gt;https://doi.org/10.5455/ajvs.299295&lt;/electronic-resource-num&gt;&lt;/record&gt;&lt;/Cite&gt;&lt;/EndNote&gt;</w:instrText>
      </w:r>
      <w:r w:rsidR="00295283">
        <w:fldChar w:fldCharType="separate"/>
      </w:r>
      <w:r w:rsidR="00295283">
        <w:rPr>
          <w:noProof/>
        </w:rPr>
        <w:t>(Hamouda 2018)</w:t>
      </w:r>
      <w:r w:rsidR="00295283">
        <w:fldChar w:fldCharType="end"/>
      </w:r>
      <w:r w:rsidRPr="004643B7">
        <w:t xml:space="preserve">, Germany </w:t>
      </w:r>
      <w:r w:rsidR="00295283">
        <w:fldChar w:fldCharType="begin"/>
      </w:r>
      <w:r w:rsidR="00295283">
        <w:instrText xml:space="preserve"> ADDIN EN.CITE &lt;EndNote&gt;&lt;Cite&gt;&lt;Author&gt;Suthar&lt;/Author&gt;&lt;Year&gt;2022&lt;/Year&gt;&lt;RecNum&gt;46115&lt;/RecNum&gt;&lt;IDText&gt;24584&lt;/IDText&gt;&lt;DisplayText&gt;(Suthar, Unger &amp;amp; Palm 2022)&lt;/DisplayText&gt;&lt;record&gt;&lt;rec-number&gt;46115&lt;/rec-number&gt;&lt;foreign-keys&gt;&lt;key app="EN" db-id="90awwt25bdptwtee25dppx5jwvddp2str0sz" timestamp="1658365919" guid="6d02ac29-ff8f-481e-b370-b605ba6ee990"&gt;46115&lt;/key&gt;&lt;/foreign-keys&gt;&lt;ref-type name="Journal Articles"&gt;17&lt;/ref-type&gt;&lt;contributors&gt;&lt;authors&gt;&lt;author&gt;Suthar, J.&lt;/author&gt;&lt;author&gt;Unger, P.&lt;/author&gt;&lt;author&gt;Palm, H.W.&lt;/author&gt;&lt;/authors&gt;&lt;/contributors&gt;&lt;titles&gt;&lt;title&gt;Fish Parasite Community of Three Lakes with Different Trophic Status in Mecklenburg</w:instrText>
      </w:r>
      <w:r w:rsidR="00295283">
        <w:rPr>
          <w:rFonts w:ascii="Cambria Math" w:hAnsi="Cambria Math" w:cs="Cambria Math"/>
        </w:rPr>
        <w:instrText>‑</w:instrText>
      </w:r>
      <w:r w:rsidR="00295283">
        <w:instrText>Western Pomerania, Germany&lt;/title&gt;&lt;secondary-title&gt;Acta Parasitologica&lt;/secondary-title&gt;&lt;/titles&gt;&lt;periodical&gt;&lt;full-title&gt;Acta Parasitologica&lt;/full-title&gt;&lt;/periodical&gt;&lt;pages&gt;340-350&lt;/pages&gt;&lt;volume&gt;67&lt;/volume&gt;&lt;keywords&gt;&lt;keyword&gt;Biological indicators · Parasite communities · Freshwater ecology · Germany&lt;/keyword&gt;&lt;/keywords&gt;&lt;dates&gt;&lt;year&gt;2022&lt;/year&gt;&lt;/dates&gt;&lt;orig-pub&gt;\\ACT001CL04FS07\BIOSECURITYDATA$\E Library\Animal Catalogue\S\Suthar et al EN24584.pdf&lt;/orig-pub&gt;&lt;label&gt;24584&lt;/label&gt;&lt;urls&gt;&lt;/urls&gt;&lt;custom1&gt;sturgeon_BM&lt;/custom1&gt;&lt;electronic-resource-num&gt;https://doi.org/10.1007/s11686-021-00465-6&lt;/electronic-resource-num&gt;&lt;/record&gt;&lt;/Cite&gt;&lt;/EndNote&gt;</w:instrText>
      </w:r>
      <w:r w:rsidR="00295283">
        <w:fldChar w:fldCharType="separate"/>
      </w:r>
      <w:r w:rsidR="00295283">
        <w:rPr>
          <w:noProof/>
        </w:rPr>
        <w:t>(Suthar, Unger &amp; Palm 2022)</w:t>
      </w:r>
      <w:r w:rsidR="00295283">
        <w:fldChar w:fldCharType="end"/>
      </w:r>
      <w:r w:rsidRPr="004643B7">
        <w:t xml:space="preserve">, Hungary </w:t>
      </w:r>
      <w:r w:rsidR="00295283">
        <w:fldChar w:fldCharType="begin"/>
      </w:r>
      <w:r w:rsidR="00295283">
        <w:instrText xml:space="preserve"> ADDIN EN.CITE &lt;EndNote&gt;&lt;Cite&gt;&lt;Author&gt;Molnar&lt;/Author&gt;&lt;Year&gt;1997&lt;/Year&gt;&lt;RecNum&gt;46204&lt;/RecNum&gt;&lt;IDText&gt;24672&lt;/IDText&gt;&lt;DisplayText&gt;(Molnar &amp;amp; Szekely 1997)&lt;/DisplayText&gt;&lt;record&gt;&lt;rec-number&gt;46204&lt;/rec-number&gt;&lt;foreign-keys&gt;&lt;key app="EN" db-id="90awwt25bdptwtee25dppx5jwvddp2str0sz" timestamp="1658894149" guid="73f8ee29-4daf-4e58-8dde-07827b8d3e14"&gt;46204&lt;/key&gt;&lt;/foreign-keys&gt;&lt;ref-type name="Journal Articles"&gt;17&lt;/ref-type&gt;&lt;contributors&gt;&lt;authors&gt;&lt;author&gt;Molnar, K.&lt;/author&gt;&lt;author&gt;Szekely, C.&lt;/author&gt;&lt;/authors&gt;&lt;/contributors&gt;&lt;titles&gt;&lt;title&gt;&lt;style face="normal" font="default" size="100%"&gt;An unusual location for &lt;/style&gt;&lt;style face="italic" font="default" size="100%"&gt;Ergasilus sieboldi &lt;/style&gt;&lt;style face="normal" font="default" size="100%"&gt;Nordmann (Copepoda, Ergasilidae) on the operculum and base of pectoral fins of the pikeperch (&lt;/style&gt;&lt;style face="italic" font="default" size="100%"&gt;Stizostedion lucioperca&lt;/style&gt;&lt;style face="normal" font="default" size="100%"&gt; L.)&lt;/style&gt;&lt;/title&gt;&lt;secondary-title&gt;Acta Veterinaria Hungarica&lt;/secondary-title&gt;&lt;/titles&gt;&lt;periodical&gt;&lt;full-title&gt;Acta Veterinaria Hungarica&lt;/full-title&gt;&lt;/periodical&gt;&lt;pages&gt;165-175&lt;/pages&gt;&lt;volume&gt;45&lt;/volume&gt;&lt;number&gt;2&lt;/number&gt;&lt;dates&gt;&lt;year&gt;1997&lt;/year&gt;&lt;pub-dates&gt;&lt;date&gt;1 May 2023&lt;/date&gt;&lt;/pub-dates&gt;&lt;/dates&gt;&lt;orig-pub&gt;\\ACT001CL04FS07\BIOSECURITYDATA$\E Library\Animal Catalogue\M\Molnar and Szekely 1997 EN24672.pdf&lt;/orig-pub&gt;&lt;label&gt;24672&lt;/label&gt;&lt;urls&gt;&lt;/urls&gt;&lt;custom1&gt;sturgeon_BM&lt;/custom1&gt;&lt;electronic-resource-num&gt;http://www.vems.hu/vmri/fish_free/Szekely/Acta1997Ergasilussieboldi.pdf&lt;/electronic-resource-num&gt;&lt;/record&gt;&lt;/Cite&gt;&lt;/EndNote&gt;</w:instrText>
      </w:r>
      <w:r w:rsidR="00295283">
        <w:fldChar w:fldCharType="separate"/>
      </w:r>
      <w:r w:rsidR="00295283">
        <w:rPr>
          <w:noProof/>
        </w:rPr>
        <w:t>(Molnar &amp; Szekely 1997)</w:t>
      </w:r>
      <w:r w:rsidR="00295283">
        <w:fldChar w:fldCharType="end"/>
      </w:r>
      <w:r w:rsidRPr="004643B7">
        <w:t xml:space="preserve">, Finland </w:t>
      </w:r>
      <w:r w:rsidR="00295283">
        <w:fldChar w:fldCharType="begin"/>
      </w:r>
      <w:r w:rsidR="00295283">
        <w:instrText xml:space="preserve"> ADDIN EN.CITE &lt;EndNote&gt;&lt;Cite&gt;&lt;Author&gt;Tuuha&lt;/Author&gt;&lt;Year&gt;1992&lt;/Year&gt;&lt;RecNum&gt;46107&lt;/RecNum&gt;&lt;IDText&gt;24576&lt;/IDText&gt;&lt;DisplayText&gt;(Tuuha, Valtonen &amp;amp; Taskinen 1992)&lt;/DisplayText&gt;&lt;record&gt;&lt;rec-number&gt;46107&lt;/rec-number&gt;&lt;foreign-keys&gt;&lt;key app="EN" db-id="90awwt25bdptwtee25dppx5jwvddp2str0sz" timestamp="1658365918" guid="6e28422a-b979-4bd1-81e4-0fe3b15a38f2"&gt;46107&lt;/key&gt;&lt;/foreign-keys&gt;&lt;ref-type name="Journal Articles"&gt;17&lt;/ref-type&gt;&lt;contributors&gt;&lt;authors&gt;&lt;author&gt;Tuuha, H.&lt;/author&gt;&lt;author&gt;Valtonen, E. T.&lt;/author&gt;&lt;author&gt;Taskinen, J.&lt;/author&gt;&lt;/authors&gt;&lt;/contributors&gt;&lt;titles&gt;&lt;title&gt;&lt;style face="normal" font="default" size="100%"&gt;Ergasilid copepods as parasites of perch &lt;/style&gt;&lt;style face="italic" font="default" size="100%"&gt;Perca fluviatilis &lt;/style&gt;&lt;style face="normal" font="default" size="100%"&gt;and roach &lt;/style&gt;&lt;style face="italic" font="default" size="100%"&gt;Rutilus rutilus&lt;/style&gt;&lt;style face="normal" font="default" size="100%"&gt; in Central Finland seasonality, maturity and environmental influence&lt;/style&gt;&lt;/title&gt;&lt;secondary-title&gt;Journal of Zoology&lt;/secondary-title&gt;&lt;/titles&gt;&lt;periodical&gt;&lt;full-title&gt;Journal of Zoology&lt;/full-title&gt;&lt;/periodical&gt;&lt;pages&gt;405-422&lt;/pages&gt;&lt;volume&gt;228&lt;/volume&gt;&lt;dates&gt;&lt;year&gt;1992&lt;/year&gt;&lt;pub-dates&gt;&lt;date&gt;2 May 2023&lt;/date&gt;&lt;/pub-dates&gt;&lt;/dates&gt;&lt;orig-pub&gt;\\ACT001CL04FS07\BIOSECURITYDATA$\E Library\Animal Catalogue\T\Tuuha et al 1992 EN24576.pdf&lt;/orig-pub&gt;&lt;label&gt;24576&lt;/label&gt;&lt;urls&gt;&lt;/urls&gt;&lt;custom1&gt;sturgeon_BM&lt;/custom1&gt;&lt;electronic-resource-num&gt;https://doi.org/10.1111/j.1469-7998.1992.tb04444.x&lt;/electronic-resource-num&gt;&lt;/record&gt;&lt;/Cite&gt;&lt;/EndNote&gt;</w:instrText>
      </w:r>
      <w:r w:rsidR="00295283">
        <w:fldChar w:fldCharType="separate"/>
      </w:r>
      <w:r w:rsidR="00295283">
        <w:rPr>
          <w:noProof/>
        </w:rPr>
        <w:t>(Tuuha, Valtonen &amp; Taskinen 1992)</w:t>
      </w:r>
      <w:r w:rsidR="00295283">
        <w:fldChar w:fldCharType="end"/>
      </w:r>
      <w:r w:rsidRPr="004643B7">
        <w:t xml:space="preserve">, Italy </w:t>
      </w:r>
      <w:r w:rsidR="00295283">
        <w:fldChar w:fldCharType="begin"/>
      </w:r>
      <w:r w:rsidR="00295283">
        <w:instrText xml:space="preserve"> ADDIN EN.CITE &lt;EndNote&gt;&lt;Cite&gt;&lt;Author&gt;Dezfuli&lt;/Author&gt;&lt;Year&gt;2010&lt;/Year&gt;&lt;RecNum&gt;46324&lt;/RecNum&gt;&lt;IDText&gt;24784&lt;/IDText&gt;&lt;DisplayText&gt;(Dezfuli et al. 2010)&lt;/DisplayText&gt;&lt;record&gt;&lt;rec-number&gt;46324&lt;/rec-number&gt;&lt;foreign-keys&gt;&lt;key app="EN" db-id="90awwt25bdptwtee25dppx5jwvddp2str0sz" timestamp="1659406720" guid="b9af06fc-9ffc-439f-8ee0-f30b2e95fa2a"&gt;46324&lt;/key&gt;&lt;/foreign-keys&gt;&lt;ref-type name="Journal Articles"&gt;17&lt;/ref-type&gt;&lt;contributors&gt;&lt;authors&gt;&lt;author&gt;Dezfuli, B.S.&lt;/author&gt;&lt;author&gt;Squerzanti, S.&lt;/author&gt;&lt;author&gt;Fabbri, S.&lt;/author&gt;&lt;author&gt;Castaldelli, G.&lt;/author&gt;&lt;author&gt;Giari, L.&lt;/author&gt;&lt;/authors&gt;&lt;/contributors&gt;&lt;titles&gt;&lt;title&gt;&lt;style face="normal" font="default" size="100%"&gt;Cellular response in semi-intensively cultured sea bream gills to &lt;/style&gt;&lt;style face="italic" font="default" size="100%"&gt;Ergasilus sieboldi&lt;/style&gt;&lt;style face="normal" font="default" size="100%"&gt; (Copepoda) with emphasis on the distribution, histochemistry and fine structure of mucous cells&lt;/style&gt;&lt;/title&gt;&lt;secondary-title&gt;Veterinary Parasitology&lt;/secondary-title&gt;&lt;/titles&gt;&lt;periodical&gt;&lt;full-title&gt;Veterinary Parasitology&lt;/full-title&gt;&lt;/periodical&gt;&lt;pages&gt;359-365&lt;/pages&gt;&lt;volume&gt;174&lt;/volume&gt;&lt;keywords&gt;&lt;keyword&gt;Aquaculture&lt;/keyword&gt;&lt;keyword&gt;Sea bream&lt;/keyword&gt;&lt;keyword&gt;Crustacean ectoparasite&lt;/keyword&gt;&lt;keyword&gt;Gill cell responses&lt;/keyword&gt;&lt;keyword&gt;Mucous cells&lt;/keyword&gt;&lt;/keywords&gt;&lt;dates&gt;&lt;year&gt;2010&lt;/year&gt;&lt;/dates&gt;&lt;orig-pub&gt;\\ACT001CL04FS07\BIOSECURITYDATA$\E Library\Animal Catalogue\D\Dezfuli et al 2010 EN24784.pdf&lt;/orig-pub&gt;&lt;label&gt;24784&lt;/label&gt;&lt;urls&gt;&lt;/urls&gt;&lt;custom1&gt;sturgeon_BM&lt;/custom1&gt;&lt;electronic-resource-num&gt;https://doi.org/10.1016/j.vetpar.2010.08.024&lt;/electronic-resource-num&gt;&lt;/record&gt;&lt;/Cite&gt;&lt;/EndNote&gt;</w:instrText>
      </w:r>
      <w:r w:rsidR="00295283">
        <w:fldChar w:fldCharType="separate"/>
      </w:r>
      <w:r w:rsidR="00295283">
        <w:rPr>
          <w:noProof/>
        </w:rPr>
        <w:t>(Dezfuli et al. 2010)</w:t>
      </w:r>
      <w:r w:rsidR="00295283">
        <w:fldChar w:fldCharType="end"/>
      </w:r>
      <w:r w:rsidRPr="004643B7">
        <w:t xml:space="preserve">, Poland </w:t>
      </w:r>
      <w:r w:rsidR="00295283">
        <w:fldChar w:fldCharType="begin">
          <w:fldData xml:space="preserve">PEVuZE5vdGU+PENpdGU+PEF1dGhvcj5Tb2JlY2thPC9BdXRob3I+PFllYXI+MjAwMjwvWWVhcj48
UmVjTnVtPjQ2MTI3PC9SZWNOdW0+PElEVGV4dD4yNDU5NjwvSURUZXh0PjxEaXNwbGF5VGV4dD4o
RHppa2EsIEt1c3p0YWxhICZhbXA7IEtvemxvd3NraSAyMDA4OyBTb2JlY2thICZhbXA7IFBpYXNl
Y2tpIDIwMDIpPC9EaXNwbGF5VGV4dD48cmVjb3JkPjxyZWMtbnVtYmVyPjQ2MTI3PC9yZWMtbnVt
YmVyPjxmb3JlaWduLWtleXM+PGtleSBhcHA9IkVOIiBkYi1pZD0iOTBhd3d0MjViZHB0d3RlZTI1
ZHBweDVqd3ZkZHAyc3RyMHN6IiB0aW1lc3RhbXA9IjE2NTgzNjU5MTkiIGd1aWQ9IjhmYTEzN2Zk
LWRmZjEtNDFiMi1hNzkzLTg0ODk0NzE2YjA1NiI+NDYxMjc8L2tleT48L2ZvcmVpZ24ta2V5cz48
cmVmLXR5cGUgbmFtZT0iSm91cm5hbCBBcnRpY2xlcyI+MTc8L3JlZi10eXBlPjxjb250cmlidXRv
cnM+PGF1dGhvcnM+PGF1dGhvcj5Tb2JlY2thLCBFLjwvYXV0aG9yPjxhdXRob3I+UGlhc2Vja2ks
IFcuPC9hdXRob3I+PC9hdXRob3JzPjwvY29udHJpYnV0b3JzPjx0aXRsZXM+PHRpdGxlPlBhcmFz
aXRlIGZhdW5hIG9mIHNlbGVjdGVkIGZpc2ggc3BlY2llcyBvZiBMYWtlIE1pZWR3aWU8L3RpdGxl
PjxzZWNvbmRhcnktdGl0bGU+V2lhZG9tb3NjaSBQYXJhenl0b2xvZ2ljem5lPC9zZWNvbmRhcnkt
dGl0bGU+PC90aXRsZXM+PHBlcmlvZGljYWw+PGZ1bGwtdGl0bGU+V2lhZG9tb3NjaSBQYXJhenl0
b2xvZ2ljem5lPC9mdWxsLXRpdGxlPjwvcGVyaW9kaWNhbD48cGFnZXM+MjA3LTIxNTwvcGFnZXM+
PHZvbHVtZT40ODwvdm9sdW1lPjxudW1iZXI+MjwvbnVtYmVyPjxkYXRlcz48eWVhcj4yMDAyPC95
ZWFyPjwvZGF0ZXM+PG9yaWctcHViPlxcQUNUMDAxQ0wwNEZTMDdcQklPU0VDVVJJVFlEQVRBJFxF
IExpYnJhcnlcQW5pbWFsIENhdGFsb2d1ZVxTXFNvYmVja2EgYW5kIFBpYXNlY2tpIDIwMDIgRU4y
NDU5Ni5wZGY8L29yaWctcHViPjxsYWJlbD4yNDU5NjwvbGFiZWw+PHVybHM+PC91cmxzPjxjdXN0
b20xPnN0dXJnZW9uX0JNPC9jdXN0b20xPjxlbGVjdHJvbmljLXJlc291cmNlLW51bT5odHRwczov
L3B1Ym1lZC5uY2JpLm5sbS5uaWguZ292LzE2ODg4OTQzLzwvZWxlY3Ryb25pYy1yZXNvdXJjZS1u
dW0+PC9yZWNvcmQ+PC9DaXRlPjxDaXRlPjxBdXRob3I+RHppa2E8L0F1dGhvcj48WWVhcj4yMDA4
PC9ZZWFyPjxSZWNOdW0+NDYzMTI8L1JlY051bT48SURUZXh0PjI0Nzc1PC9JRFRleHQ+PHJlY29y
ZD48cmVjLW51bWJlcj40NjMxMjwvcmVjLW51bWJlcj48Zm9yZWlnbi1rZXlzPjxrZXkgYXBwPSJF
TiIgZGItaWQ9IjkwYXd3dDI1YmRwdHd0ZWUyNWRwcHg1and2ZGRwMnN0cjBzeiIgdGltZXN0YW1w
PSIxNjU5NDA2NzE5IiBndWlkPSJlNTdjNjhlMi03NTMwLTQwMjAtYmFmZS1lYjJiOGRiMDI5ZjEi
PjQ2MzEyPC9rZXk+PC9mb3JlaWduLWtleXM+PHJlZi10eXBlIG5hbWU9IkpvdXJuYWwgQXJ0aWNs
ZXMiPjE3PC9yZWYtdHlwZT48Y29udHJpYnV0b3JzPjxhdXRob3JzPjxhdXRob3I+RHppa2EsIEUu
PC9hdXRob3I+PGF1dGhvcj5LdXN6dGFsYSwgTS48L2F1dGhvcj48YXV0aG9yPktvemxvd3NraSwg
Si48L2F1dGhvcj48L2F1dGhvcnM+PC9jb250cmlidXRvcnM+PHRpdGxlcz48dGl0bGU+TWV0YXpv
YW4gcGFyYXNpdGUgZmF1bmEgb2YgZmlzaCBzcGVjaWVzIGZyb20gTGFrZSBLb3J0b3dza2llPC90
aXRsZT48c2Vjb25kYXJ5LXRpdGxlPkFyY2hpdmVzIG9mIFBvbGlzaCBGaXNoZXJpZXM8L3NlY29u
ZGFyeS10aXRsZT48L3RpdGxlcz48cGVyaW9kaWNhbD48ZnVsbC10aXRsZT5BcmNoaXZlcyBvZiBQ
b2xpc2ggRmlzaGVyaWVzPC9mdWxsLXRpdGxlPjwvcGVyaW9kaWNhbD48cGFnZXM+NzUtODY8L3Bh
Z2VzPjx2b2x1bWU+MTY8L3ZvbHVtZT48bnVtYmVyPjE8L251bWJlcj48a2V5d29yZHM+PGtleXdv
cmQ+TWV0YXpvYW4gcGFyYXNpdGUsIGZpc2gsIGxha2Uga29ydG93c2tpZTwva2V5d29yZD48L2tl
eXdvcmRzPjxkYXRlcz48eWVhcj4yMDA4PC95ZWFyPjwvZGF0ZXM+PG9yaWctcHViPlxcQUNUMDAx
Q0wwNEZTMDdcQklPU0VDVVJJVFlEQVRBJFxFIExpYnJhcnlcQW5pbWFsIENhdGFsb2d1ZVxEXER6
aWthIGV0IGFsIDIwMDggRU4yNDc3NS5wZGY8L29yaWctcHViPjxsYWJlbD4yNDc3NTwvbGFiZWw+
PHVybHM+PC91cmxzPjxjdXN0b20xPnN0dXJnZW9uX0JNPC9jdXN0b20xPjxlbGVjdHJvbmljLXJl
c291cmNlLW51bT5odHRwczovL2RvaS5vcmcvMTAuMjQ3OC9zMTAwODYtMDA4LTAwMDYtNDwvZWxl
Y3Ryb25pYy1yZXNvdXJjZS1udW0+PC9yZWNvcmQ+PC9DaXRlPjwvRW5kTm90ZT4A
</w:fldData>
        </w:fldChar>
      </w:r>
      <w:r w:rsidR="00295283">
        <w:instrText xml:space="preserve"> ADDIN EN.CITE </w:instrText>
      </w:r>
      <w:r w:rsidR="00295283">
        <w:fldChar w:fldCharType="begin">
          <w:fldData xml:space="preserve">PEVuZE5vdGU+PENpdGU+PEF1dGhvcj5Tb2JlY2thPC9BdXRob3I+PFllYXI+MjAwMjwvWWVhcj48
UmVjTnVtPjQ2MTI3PC9SZWNOdW0+PElEVGV4dD4yNDU5NjwvSURUZXh0PjxEaXNwbGF5VGV4dD4o
RHppa2EsIEt1c3p0YWxhICZhbXA7IEtvemxvd3NraSAyMDA4OyBTb2JlY2thICZhbXA7IFBpYXNl
Y2tpIDIwMDIpPC9EaXNwbGF5VGV4dD48cmVjb3JkPjxyZWMtbnVtYmVyPjQ2MTI3PC9yZWMtbnVt
YmVyPjxmb3JlaWduLWtleXM+PGtleSBhcHA9IkVOIiBkYi1pZD0iOTBhd3d0MjViZHB0d3RlZTI1
ZHBweDVqd3ZkZHAyc3RyMHN6IiB0aW1lc3RhbXA9IjE2NTgzNjU5MTkiIGd1aWQ9IjhmYTEzN2Zk
LWRmZjEtNDFiMi1hNzkzLTg0ODk0NzE2YjA1NiI+NDYxMjc8L2tleT48L2ZvcmVpZ24ta2V5cz48
cmVmLXR5cGUgbmFtZT0iSm91cm5hbCBBcnRpY2xlcyI+MTc8L3JlZi10eXBlPjxjb250cmlidXRv
cnM+PGF1dGhvcnM+PGF1dGhvcj5Tb2JlY2thLCBFLjwvYXV0aG9yPjxhdXRob3I+UGlhc2Vja2ks
IFcuPC9hdXRob3I+PC9hdXRob3JzPjwvY29udHJpYnV0b3JzPjx0aXRsZXM+PHRpdGxlPlBhcmFz
aXRlIGZhdW5hIG9mIHNlbGVjdGVkIGZpc2ggc3BlY2llcyBvZiBMYWtlIE1pZWR3aWU8L3RpdGxl
PjxzZWNvbmRhcnktdGl0bGU+V2lhZG9tb3NjaSBQYXJhenl0b2xvZ2ljem5lPC9zZWNvbmRhcnkt
dGl0bGU+PC90aXRsZXM+PHBlcmlvZGljYWw+PGZ1bGwtdGl0bGU+V2lhZG9tb3NjaSBQYXJhenl0
b2xvZ2ljem5lPC9mdWxsLXRpdGxlPjwvcGVyaW9kaWNhbD48cGFnZXM+MjA3LTIxNTwvcGFnZXM+
PHZvbHVtZT40ODwvdm9sdW1lPjxudW1iZXI+MjwvbnVtYmVyPjxkYXRlcz48eWVhcj4yMDAyPC95
ZWFyPjwvZGF0ZXM+PG9yaWctcHViPlxcQUNUMDAxQ0wwNEZTMDdcQklPU0VDVVJJVFlEQVRBJFxF
IExpYnJhcnlcQW5pbWFsIENhdGFsb2d1ZVxTXFNvYmVja2EgYW5kIFBpYXNlY2tpIDIwMDIgRU4y
NDU5Ni5wZGY8L29yaWctcHViPjxsYWJlbD4yNDU5NjwvbGFiZWw+PHVybHM+PC91cmxzPjxjdXN0
b20xPnN0dXJnZW9uX0JNPC9jdXN0b20xPjxlbGVjdHJvbmljLXJlc291cmNlLW51bT5odHRwczov
L3B1Ym1lZC5uY2JpLm5sbS5uaWguZ292LzE2ODg4OTQzLzwvZWxlY3Ryb25pYy1yZXNvdXJjZS1u
dW0+PC9yZWNvcmQ+PC9DaXRlPjxDaXRlPjxBdXRob3I+RHppa2E8L0F1dGhvcj48WWVhcj4yMDA4
PC9ZZWFyPjxSZWNOdW0+NDYzMTI8L1JlY051bT48SURUZXh0PjI0Nzc1PC9JRFRleHQ+PHJlY29y
ZD48cmVjLW51bWJlcj40NjMxMjwvcmVjLW51bWJlcj48Zm9yZWlnbi1rZXlzPjxrZXkgYXBwPSJF
TiIgZGItaWQ9IjkwYXd3dDI1YmRwdHd0ZWUyNWRwcHg1and2ZGRwMnN0cjBzeiIgdGltZXN0YW1w
PSIxNjU5NDA2NzE5IiBndWlkPSJlNTdjNjhlMi03NTMwLTQwMjAtYmFmZS1lYjJiOGRiMDI5ZjEi
PjQ2MzEyPC9rZXk+PC9mb3JlaWduLWtleXM+PHJlZi10eXBlIG5hbWU9IkpvdXJuYWwgQXJ0aWNs
ZXMiPjE3PC9yZWYtdHlwZT48Y29udHJpYnV0b3JzPjxhdXRob3JzPjxhdXRob3I+RHppa2EsIEUu
PC9hdXRob3I+PGF1dGhvcj5LdXN6dGFsYSwgTS48L2F1dGhvcj48YXV0aG9yPktvemxvd3NraSwg
Si48L2F1dGhvcj48L2F1dGhvcnM+PC9jb250cmlidXRvcnM+PHRpdGxlcz48dGl0bGU+TWV0YXpv
YW4gcGFyYXNpdGUgZmF1bmEgb2YgZmlzaCBzcGVjaWVzIGZyb20gTGFrZSBLb3J0b3dza2llPC90
aXRsZT48c2Vjb25kYXJ5LXRpdGxlPkFyY2hpdmVzIG9mIFBvbGlzaCBGaXNoZXJpZXM8L3NlY29u
ZGFyeS10aXRsZT48L3RpdGxlcz48cGVyaW9kaWNhbD48ZnVsbC10aXRsZT5BcmNoaXZlcyBvZiBQ
b2xpc2ggRmlzaGVyaWVzPC9mdWxsLXRpdGxlPjwvcGVyaW9kaWNhbD48cGFnZXM+NzUtODY8L3Bh
Z2VzPjx2b2x1bWU+MTY8L3ZvbHVtZT48bnVtYmVyPjE8L251bWJlcj48a2V5d29yZHM+PGtleXdv
cmQ+TWV0YXpvYW4gcGFyYXNpdGUsIGZpc2gsIGxha2Uga29ydG93c2tpZTwva2V5d29yZD48L2tl
eXdvcmRzPjxkYXRlcz48eWVhcj4yMDA4PC95ZWFyPjwvZGF0ZXM+PG9yaWctcHViPlxcQUNUMDAx
Q0wwNEZTMDdcQklPU0VDVVJJVFlEQVRBJFxFIExpYnJhcnlcQW5pbWFsIENhdGFsb2d1ZVxEXER6
aWthIGV0IGFsIDIwMDggRU4yNDc3NS5wZGY8L29yaWctcHViPjxsYWJlbD4yNDc3NTwvbGFiZWw+
PHVybHM+PC91cmxzPjxjdXN0b20xPnN0dXJnZW9uX0JNPC9jdXN0b20xPjxlbGVjdHJvbmljLXJl
c291cmNlLW51bT5odHRwczovL2RvaS5vcmcvMTAuMjQ3OC9zMTAwODYtMDA4LTAwMDYtNDwvZWxl
Y3Ryb25pYy1yZXNvdXJjZS1udW0+PC9yZWNvcmQ+PC9DaXRlPjwvRW5kTm90ZT4A
</w:fldData>
        </w:fldChar>
      </w:r>
      <w:r w:rsidR="00295283">
        <w:instrText xml:space="preserve"> ADDIN EN.CITE.DATA </w:instrText>
      </w:r>
      <w:r w:rsidR="00295283">
        <w:fldChar w:fldCharType="end"/>
      </w:r>
      <w:r w:rsidR="00295283">
        <w:fldChar w:fldCharType="separate"/>
      </w:r>
      <w:r w:rsidR="00295283">
        <w:rPr>
          <w:noProof/>
        </w:rPr>
        <w:t>(Dzika, Kusztala &amp; Kozlowski 2008; Sobecka &amp; Piasecki 2002)</w:t>
      </w:r>
      <w:r w:rsidR="00295283">
        <w:fldChar w:fldCharType="end"/>
      </w:r>
      <w:r w:rsidRPr="004643B7">
        <w:t xml:space="preserve">, Republic of Türkiye </w:t>
      </w:r>
      <w:r w:rsidR="00295283">
        <w:fldChar w:fldCharType="begin"/>
      </w:r>
      <w:r w:rsidR="00295283">
        <w:instrText xml:space="preserve"> ADDIN EN.CITE &lt;EndNote&gt;&lt;Cite&gt;&lt;Author&gt;Aydogdu&lt;/Author&gt;&lt;Year&gt;2001&lt;/Year&gt;&lt;RecNum&gt;45946&lt;/RecNum&gt;&lt;IDText&gt;23217&lt;/IDText&gt;&lt;DisplayText&gt;(Aydogdu et al. 2001)&lt;/DisplayText&gt;&lt;record&gt;&lt;rec-number&gt;45946&lt;/rec-number&gt;&lt;foreign-keys&gt;&lt;key app="EN" db-id="90awwt25bdptwtee25dppx5jwvddp2str0sz" timestamp="1655872633" guid="c49f5acc-4f87-49af-ac84-a5e848c757ee"&gt;45946&lt;/key&gt;&lt;/foreign-keys&gt;&lt;ref-type name="Journal Articles"&gt;17&lt;/ref-type&gt;&lt;contributors&gt;&lt;authors&gt;&lt;author&gt;Aydogdu, A.&lt;/author&gt;&lt;author&gt;Ozturk, M.&lt;/author&gt;&lt;author&gt;Oguz, M.&lt;/author&gt;&lt;author&gt;Altunel, F.&lt;/author&gt;&lt;/authors&gt;&lt;/contributors&gt;&lt;titles&gt;&lt;title&gt;&lt;style face="normal" font="default" size="100%"&gt;Investigations on metazoon parasites of common carp (&lt;/style&gt;&lt;style face="italic" font="default" size="100%"&gt;Cyprinus carpio&lt;/style&gt;&lt;style face="normal" font="default" size="100%"&gt; L.1758), in Dalyan lagoon, Karacabey,Turkey&lt;/style&gt;&lt;/title&gt;&lt;secondary-title&gt;Acta veterinaria&lt;/secondary-title&gt;&lt;/titles&gt;&lt;periodical&gt;&lt;full-title&gt;Acta Veterinaria&lt;/full-title&gt;&lt;/periodical&gt;&lt;pages&gt;351-358&lt;/pages&gt;&lt;volume&gt;51&lt;/volume&gt;&lt;number&gt;5-6&lt;/number&gt;&lt;dates&gt;&lt;year&gt;2001&lt;/year&gt;&lt;/dates&gt;&lt;orig-pub&gt;\\ACT001CL04FS07\BIOSECURITYDATA$\E Library\Animal Catalogue\A\Aydogdu et al 2001 EN23217.pdf&lt;/orig-pub&gt;&lt;label&gt;23217&lt;/label&gt;&lt;urls&gt;&lt;/urls&gt;&lt;custom1&gt;Sturgeon_YGC&lt;/custom1&gt;&lt;electronic-resource-num&gt;https://www.researchgate.net/publication/276396118_Investigetions_On_Metazoon_Parasites_Of_common_carpCyprinus_carpio_L1758_in_Dalyan_Lagoon_KaracabeyTurkey&lt;/electronic-resource-num&gt;&lt;/record&gt;&lt;/Cite&gt;&lt;/EndNote&gt;</w:instrText>
      </w:r>
      <w:r w:rsidR="00295283">
        <w:fldChar w:fldCharType="separate"/>
      </w:r>
      <w:r w:rsidR="00295283">
        <w:rPr>
          <w:noProof/>
        </w:rPr>
        <w:t>(Aydogdu et al. 2001)</w:t>
      </w:r>
      <w:r w:rsidR="00295283">
        <w:fldChar w:fldCharType="end"/>
      </w:r>
      <w:r w:rsidRPr="004643B7">
        <w:t xml:space="preserve">, the Russian Federation </w:t>
      </w:r>
      <w:r w:rsidR="00295283">
        <w:fldChar w:fldCharType="begin"/>
      </w:r>
      <w:r w:rsidR="00295283">
        <w:instrText xml:space="preserve"> ADDIN EN.CITE &lt;EndNote&gt;&lt;Cite&gt;&lt;Author&gt;Liberman&lt;/Author&gt;&lt;Year&gt;2018&lt;/Year&gt;&lt;RecNum&gt;46223&lt;/RecNum&gt;&lt;IDText&gt;24690&lt;/IDText&gt;&lt;DisplayText&gt;(Liberman &amp;amp; Voropaeva 2018)&lt;/DisplayText&gt;&lt;record&gt;&lt;rec-number&gt;46223&lt;/rec-number&gt;&lt;foreign-keys&gt;&lt;key app="EN" db-id="90awwt25bdptwtee25dppx5jwvddp2str0sz" timestamp="1659406707" guid="8dce6b56-fa2e-4e0c-9a50-2de4a8868324"&gt;46223&lt;/key&gt;&lt;/foreign-keys&gt;&lt;ref-type name="Journal Articles"&gt;17&lt;/ref-type&gt;&lt;contributors&gt;&lt;authors&gt;&lt;author&gt;Liberman, E.L.&lt;/author&gt;&lt;author&gt;Voropaeva, E.L.&lt;/author&gt;&lt;/authors&gt;&lt;/contributors&gt;&lt;titles&gt;&lt;title&gt;&lt;style face="normal" font="default" size="100%"&gt;The parasitofauna of the Siberian sterlet &lt;/style&gt;&lt;style face="italic" font="default" size="100%"&gt;Acipenser ruthenus marsiglii&lt;/style&gt;&lt;style face="normal" font="default" size="100%"&gt; of the Lower Irtysh&lt;/style&gt;&lt;/title&gt;&lt;secondary-title&gt;Regulatory Mechanisms in Biosystems&lt;/secondary-title&gt;&lt;/titles&gt;&lt;periodical&gt;&lt;full-title&gt;Regulatory Mechanisms in Biosystems&lt;/full-title&gt;&lt;/periodical&gt;&lt;pages&gt;329-334&lt;/pages&gt;&lt;volume&gt;9&lt;/volume&gt;&lt;number&gt;3&lt;/number&gt;&lt;keywords&gt;&lt;keyword&gt;parasites&lt;/keyword&gt;&lt;keyword&gt;Haemogregarina acipenseris&lt;/keyword&gt;&lt;keyword&gt;Cryptobia acipenseris&lt;/keyword&gt;&lt;keyword&gt;Capillospirura ovotrichuria&lt;/keyword&gt;&lt;keyword&gt;Siberian sterlet&lt;/keyword&gt;&lt;/keywords&gt;&lt;dates&gt;&lt;year&gt;2018&lt;/year&gt;&lt;/dates&gt;&lt;orig-pub&gt;\\ACT001CL04FS07\BIOSECURITYDATA$\E Library\Animal Catalogue\L\Liberman and Voropaeva 2018 EN24690.pdf&lt;/orig-pub&gt;&lt;label&gt;24690&lt;/label&gt;&lt;urls&gt;&lt;/urls&gt;&lt;custom1&gt;sturgeon_BM&lt;/custom1&gt;&lt;electronic-resource-num&gt;https://doi.org/10.15421/021848&lt;/electronic-resource-num&gt;&lt;/record&gt;&lt;/Cite&gt;&lt;/EndNote&gt;</w:instrText>
      </w:r>
      <w:r w:rsidR="00295283">
        <w:fldChar w:fldCharType="separate"/>
      </w:r>
      <w:r w:rsidR="00295283">
        <w:rPr>
          <w:noProof/>
        </w:rPr>
        <w:t>(Liberman &amp; Voropaeva 2018)</w:t>
      </w:r>
      <w:r w:rsidR="00295283">
        <w:fldChar w:fldCharType="end"/>
      </w:r>
      <w:r w:rsidRPr="004643B7">
        <w:t xml:space="preserve">, Sri Lanka </w:t>
      </w:r>
      <w:r w:rsidR="00295283">
        <w:fldChar w:fldCharType="begin"/>
      </w:r>
      <w:r w:rsidR="00295283">
        <w:instrText xml:space="preserve"> ADDIN EN.CITE &lt;EndNote&gt;&lt;Cite&gt;&lt;Author&gt;Vinobaba&lt;/Author&gt;&lt;Year&gt;2007&lt;/Year&gt;&lt;RecNum&gt;46095&lt;/RecNum&gt;&lt;IDText&gt;24568&lt;/IDText&gt;&lt;DisplayText&gt;(Vinobaba 2007)&lt;/DisplayText&gt;&lt;record&gt;&lt;rec-number&gt;46095&lt;/rec-number&gt;&lt;foreign-keys&gt;&lt;key app="EN" db-id="90awwt25bdptwtee25dppx5jwvddp2str0sz" timestamp="1658365917" guid="58ff9b08-3dce-4a20-90a8-f948fd96064d"&gt;46095&lt;/key&gt;&lt;/foreign-keys&gt;&lt;ref-type name="Journal Articles"&gt;17&lt;/ref-type&gt;&lt;contributors&gt;&lt;authors&gt;&lt;author&gt;Vinobaba, P.&lt;/author&gt;&lt;/authors&gt;&lt;/contributors&gt;&lt;titles&gt;&lt;title&gt;Histopathological changes induced by ergasilid copepod infectionson the gills of food fish from Batticaloa lagoon, Sri Lanka&lt;/title&gt;&lt;secondary-title&gt;Sri Lanka Journal of Aquatic Science&lt;/secondary-title&gt;&lt;/titles&gt;&lt;periodical&gt;&lt;full-title&gt;Sri Lanka Journal of Aquatic Science&lt;/full-title&gt;&lt;/periodical&gt;&lt;pages&gt;77-87&lt;/pages&gt;&lt;volume&gt;12&lt;/volume&gt;&lt;dates&gt;&lt;year&gt;2007&lt;/year&gt;&lt;/dates&gt;&lt;orig-pub&gt;\\ACT001CL04FS07\BIOSECURITYDATA$\E Library\Animal Catalogue\V\Vinobaba 2007 EN24568.pdf&lt;/orig-pub&gt;&lt;label&gt;24568&lt;/label&gt;&lt;urls&gt;&lt;/urls&gt;&lt;custom1&gt;sturgeon_BM&lt;/custom1&gt;&lt;electronic-resource-num&gt;https://doi.org/10.4038/sljas.v12i0.2215&lt;/electronic-resource-num&gt;&lt;/record&gt;&lt;/Cite&gt;&lt;/EndNote&gt;</w:instrText>
      </w:r>
      <w:r w:rsidR="00295283">
        <w:fldChar w:fldCharType="separate"/>
      </w:r>
      <w:r w:rsidR="00295283">
        <w:rPr>
          <w:noProof/>
        </w:rPr>
        <w:t>(Vinobaba 2007)</w:t>
      </w:r>
      <w:r w:rsidR="00295283">
        <w:fldChar w:fldCharType="end"/>
      </w:r>
      <w:r w:rsidRPr="004643B7">
        <w:t xml:space="preserve">, Switzerland </w:t>
      </w:r>
      <w:r w:rsidR="00295283">
        <w:fldChar w:fldCharType="begin"/>
      </w:r>
      <w:r w:rsidR="00295283">
        <w:instrText xml:space="preserve"> ADDIN EN.CITE &lt;EndNote&gt;&lt;Cite&gt;&lt;Author&gt;Balling&lt;/Author&gt;&lt;Year&gt;1997&lt;/Year&gt;&lt;RecNum&gt;45947&lt;/RecNum&gt;&lt;IDText&gt;23218&lt;/IDText&gt;&lt;DisplayText&gt;(Balling &amp;amp; Pfeiffer 1997)&lt;/DisplayText&gt;&lt;record&gt;&lt;rec-number&gt;45947&lt;/rec-number&gt;&lt;foreign-keys&gt;&lt;key app="EN" db-id="90awwt25bdptwtee25dppx5jwvddp2str0sz" timestamp="1655872816" guid="6bd0f6df-0f90-4060-a561-0ba99c95f3f5"&gt;45947&lt;/key&gt;&lt;/foreign-keys&gt;&lt;ref-type name="Journal Articles"&gt;17&lt;/ref-type&gt;&lt;contributors&gt;&lt;authors&gt;&lt;author&gt;Balling, T. E.&lt;/author&gt;&lt;author&gt;Pfeiffer, W.&lt;/author&gt;&lt;/authors&gt;&lt;/contributors&gt;&lt;titles&gt;&lt;title&gt;Location-dependent infection of fish parasites in Lake Constance&lt;/title&gt;&lt;secondary-title&gt;Journal of Fish Biology&lt;/secondary-title&gt;&lt;/titles&gt;&lt;periodical&gt;&lt;full-title&gt;Journal of Fish Biology&lt;/full-title&gt;&lt;/periodical&gt;&lt;pages&gt;1025-1032&lt;/pages&gt;&lt;volume&gt;51&lt;/volume&gt;&lt;number&gt;5&lt;/number&gt;&lt;dates&gt;&lt;year&gt;1997&lt;/year&gt;&lt;/dates&gt;&lt;orig-pub&gt;\\ACT001CL04FS07\BIOSECURITYDATA$\E Library\Animal Catalogue\B\Balling and Pfeiffer 1997 EN23218.pdf&lt;/orig-pub&gt;&lt;isbn&gt;0022-1112&lt;/isbn&gt;&lt;label&gt;23218&lt;/label&gt;&lt;urls&gt;&lt;related-urls&gt;&lt;url&gt;https://onlinelibrary.wiley.com/doi/abs/10.1111/j.1095-8649.1997.tb01541.x&lt;/url&gt;&lt;/related-urls&gt;&lt;/urls&gt;&lt;custom1&gt;Sturgeon_YGC&lt;/custom1&gt;&lt;electronic-resource-num&gt;https://doi.org/10.1111/j.1095-8649.1997.tb01541.x&lt;/electronic-resource-num&gt;&lt;/record&gt;&lt;/Cite&gt;&lt;/EndNote&gt;</w:instrText>
      </w:r>
      <w:r w:rsidR="00295283">
        <w:fldChar w:fldCharType="separate"/>
      </w:r>
      <w:r w:rsidR="00295283">
        <w:rPr>
          <w:noProof/>
        </w:rPr>
        <w:t>(Balling &amp; Pfeiffer 1997)</w:t>
      </w:r>
      <w:r w:rsidR="00295283">
        <w:fldChar w:fldCharType="end"/>
      </w:r>
      <w:r w:rsidRPr="004643B7">
        <w:t xml:space="preserve">, Thailand </w:t>
      </w:r>
      <w:r w:rsidR="00295283">
        <w:fldChar w:fldCharType="begin"/>
      </w:r>
      <w:r w:rsidR="00295283">
        <w:instrText xml:space="preserve"> ADDIN EN.CITE &lt;EndNote&gt;&lt;Cite&gt;&lt;Author&gt;Worananthakij&lt;/Author&gt;&lt;Year&gt;2021&lt;/Year&gt;&lt;RecNum&gt;46084&lt;/RecNum&gt;&lt;IDText&gt;24557&lt;/IDText&gt;&lt;DisplayText&gt;(Worananthakij &amp;amp; Maneepitaksanti 2021)&lt;/DisplayText&gt;&lt;record&gt;&lt;rec-number&gt;46084&lt;/rec-number&gt;&lt;foreign-keys&gt;&lt;key app="EN" db-id="90awwt25bdptwtee25dppx5jwvddp2str0sz" timestamp="1658365912" guid="1e8e649b-4eed-488c-8d67-0dae4557c37c"&gt;46084&lt;/key&gt;&lt;/foreign-keys&gt;&lt;ref-type name="Journal Articles"&gt;17&lt;/ref-type&gt;&lt;contributors&gt;&lt;authors&gt;&lt;author&gt;Worananthakij, W.&lt;/author&gt;&lt;author&gt;Maneepitaksanti, W.&lt;/author&gt;&lt;/authors&gt;&lt;/contributors&gt;&lt;titles&gt;&lt;title&gt;&lt;style face="normal" font="default" size="100%"&gt;Parasitic copepod &lt;/style&gt;&lt;style face="italic" font="default" size="100%"&gt;Ergasilus sieboldi&lt;/style&gt;&lt;style face="normal" font="default" size="100%"&gt; (Copepoda; Ergasilidae) of marble goby (&lt;/style&gt;&lt;style face="italic" font="default" size="100%"&gt;Oxyeleotris marmorata&lt;/style&gt;&lt;style face="normal" font="default" size="100%"&gt;) from Chachoengsao province, Thailand&lt;/style&gt;&lt;/title&gt;&lt;secondary-title&gt;Khon Kaen Agriculture Journal&lt;/secondary-title&gt;&lt;/titles&gt;&lt;periodical&gt;&lt;full-title&gt;Khon Kaen Agriculture Journal&lt;/full-title&gt;&lt;/periodical&gt;&lt;pages&gt;607-610&lt;/pages&gt;&lt;volume&gt;Supplement 1&lt;/volume&gt;&lt;keywords&gt;&lt;keyword&gt;Marble goby&lt;/keyword&gt;&lt;keyword&gt;parasitic crustacean&lt;/keyword&gt;&lt;keyword&gt;Chachoengsao province&lt;/keyword&gt;&lt;/keywords&gt;&lt;dates&gt;&lt;year&gt;2021&lt;/year&gt;&lt;/dates&gt;&lt;orig-pub&gt;\\ACT001CL04FS07\BIOSECURITYDATA$\E Library\Animal Catalogue\W\Worananthakij et al 2021 EN24557.pdf&lt;/orig-pub&gt;&lt;label&gt;24557&lt;/label&gt;&lt;urls&gt;&lt;/urls&gt;&lt;custom1&gt;sturgeon_BM&lt;/custom1&gt;&lt;/record&gt;&lt;/Cite&gt;&lt;/EndNote&gt;</w:instrText>
      </w:r>
      <w:r w:rsidR="00295283">
        <w:fldChar w:fldCharType="separate"/>
      </w:r>
      <w:r w:rsidR="00295283">
        <w:rPr>
          <w:noProof/>
        </w:rPr>
        <w:t>(Worananthakij &amp; Maneepitaksanti 2021)</w:t>
      </w:r>
      <w:r w:rsidR="00295283">
        <w:fldChar w:fldCharType="end"/>
      </w:r>
      <w:r w:rsidRPr="004643B7">
        <w:t xml:space="preserve"> and the United Kingdom (UK) </w:t>
      </w:r>
      <w:r w:rsidR="00295283">
        <w:fldChar w:fldCharType="begin"/>
      </w:r>
      <w:r w:rsidR="00295283">
        <w:instrText xml:space="preserve"> ADDIN EN.CITE &lt;EndNote&gt;&lt;Cite&gt;&lt;Author&gt;Fryer&lt;/Author&gt;&lt;Year&gt;1969&lt;/Year&gt;&lt;RecNum&gt;46298&lt;/RecNum&gt;&lt;IDText&gt;24761&lt;/IDText&gt;&lt;DisplayText&gt;(Fryer 1969)&lt;/DisplayText&gt;&lt;record&gt;&lt;rec-number&gt;46298&lt;/rec-number&gt;&lt;foreign-keys&gt;&lt;key app="EN" db-id="90awwt25bdptwtee25dppx5jwvddp2str0sz" timestamp="1659406718" guid="0753b82f-1da6-4be3-8839-97f3efd83811"&gt;46298&lt;/key&gt;&lt;/foreign-keys&gt;&lt;ref-type name="Journal Articles"&gt;17&lt;/ref-type&gt;&lt;contributors&gt;&lt;authors&gt;&lt;author&gt;Fryer, G.&lt;/author&gt;&lt;/authors&gt;&lt;/contributors&gt;&lt;titles&gt;&lt;title&gt;&lt;style face="normal" font="default" size="100%"&gt;The Parasitic Copepod &lt;/style&gt;&lt;style face="italic" font="default" size="100%"&gt;Ergasilus sieboldi&lt;/style&gt;&lt;style face="normal" font="default" size="100%"&gt; Nordmann New to Britain&lt;/style&gt;&lt;/title&gt;&lt;secondary-title&gt;The Naturalist&lt;/secondary-title&gt;&lt;/titles&gt;&lt;periodical&gt;&lt;full-title&gt;The Naturalist&lt;/full-title&gt;&lt;/periodical&gt;&lt;pages&gt;49-51&lt;/pages&gt;&lt;volume&gt;909&lt;/volume&gt;&lt;dates&gt;&lt;year&gt;1969&lt;/year&gt;&lt;/dates&gt;&lt;orig-pub&gt;\\ACT001CL04FS07\BIOSECURITYDATA$\E Library\Animal Catalogue\F\Fryer 1969 EN24761.pdf&lt;/orig-pub&gt;&lt;label&gt;24761&lt;/label&gt;&lt;urls&gt;&lt;/urls&gt;&lt;custom1&gt;sturgeon_BM&lt;/custom1&gt;&lt;/record&gt;&lt;/Cite&gt;&lt;/EndNote&gt;</w:instrText>
      </w:r>
      <w:r w:rsidR="00295283">
        <w:fldChar w:fldCharType="separate"/>
      </w:r>
      <w:r w:rsidR="00295283">
        <w:rPr>
          <w:noProof/>
        </w:rPr>
        <w:t>(Fryer 1969)</w:t>
      </w:r>
      <w:r w:rsidR="00295283">
        <w:fldChar w:fldCharType="end"/>
      </w:r>
      <w:r w:rsidRPr="004643B7">
        <w:t>.</w:t>
      </w:r>
    </w:p>
    <w:p w14:paraId="4E60377F" w14:textId="77777777" w:rsidR="004643B7" w:rsidRDefault="004643B7" w:rsidP="004643B7">
      <w:pPr>
        <w:pStyle w:val="Heading5"/>
      </w:pPr>
      <w:r>
        <w:t>Prevalence</w:t>
      </w:r>
    </w:p>
    <w:p w14:paraId="4A738F8D" w14:textId="6E29C69C" w:rsidR="000D0F3F" w:rsidRDefault="000D0F3F" w:rsidP="000D0F3F">
      <w:pPr>
        <w:pStyle w:val="Heading6"/>
      </w:pPr>
      <w:r>
        <w:t>Sturgeon</w:t>
      </w:r>
    </w:p>
    <w:p w14:paraId="5C3DD3D5" w14:textId="73863BEF" w:rsidR="004643B7" w:rsidRDefault="004643B7" w:rsidP="00DF5412">
      <w:r>
        <w:t xml:space="preserve">The prevalence of </w:t>
      </w:r>
      <w:r w:rsidRPr="00C85518">
        <w:rPr>
          <w:rStyle w:val="Emphasis"/>
        </w:rPr>
        <w:t>E. sieboldi</w:t>
      </w:r>
      <w:r>
        <w:rPr>
          <w:rStyle w:val="Emphasis"/>
        </w:rPr>
        <w:t xml:space="preserve"> </w:t>
      </w:r>
      <w:r w:rsidRPr="004643B7">
        <w:t xml:space="preserve">on </w:t>
      </w:r>
      <w:r w:rsidRPr="00F56B98">
        <w:rPr>
          <w:rStyle w:val="Emphasis"/>
        </w:rPr>
        <w:t>A</w:t>
      </w:r>
      <w:r>
        <w:rPr>
          <w:rStyle w:val="Emphasis"/>
        </w:rPr>
        <w:t>. </w:t>
      </w:r>
      <w:r w:rsidRPr="00F56B98">
        <w:rPr>
          <w:rStyle w:val="Emphasis"/>
        </w:rPr>
        <w:t>oxyrinchus</w:t>
      </w:r>
      <w:r>
        <w:t xml:space="preserve"> collected from an open pond system in Poland in 2008 was 27.2% (</w:t>
      </w:r>
      <w:r w:rsidR="00B12732">
        <w:t>n=</w:t>
      </w:r>
      <w:r>
        <w:t xml:space="preserve">11) </w:t>
      </w:r>
      <w:r w:rsidR="00295283">
        <w:fldChar w:fldCharType="begin"/>
      </w:r>
      <w:r w:rsidR="00295283">
        <w:instrText xml:space="preserve"> ADDIN EN.CITE &lt;EndNote&gt;&lt;Cite&gt;&lt;Author&gt;Popielarczyk&lt;/Author&gt;&lt;Year&gt;2013&lt;/Year&gt;&lt;RecNum&gt;46157&lt;/RecNum&gt;&lt;IDText&gt;24626&lt;/IDText&gt;&lt;DisplayText&gt;(Popielarczyk &amp;amp; Kolman 2013)&lt;/DisplayText&gt;&lt;record&gt;&lt;rec-number&gt;46157&lt;/rec-number&gt;&lt;foreign-keys&gt;&lt;key app="EN" db-id="90awwt25bdptwtee25dppx5jwvddp2str0sz" timestamp="1658894147" guid="cc650076-0e9b-4ed0-8f8d-1c16fb4ba06b"&gt;46157&lt;/key&gt;&lt;/foreign-keys&gt;&lt;ref-type name="Journal Articles"&gt;17&lt;/ref-type&gt;&lt;contributors&gt;&lt;authors&gt;&lt;author&gt;Popielarczyk, R.&lt;/author&gt;&lt;author&gt;Kolman, R.&lt;/author&gt;&lt;/authors&gt;&lt;/contributors&gt;&lt;titles&gt;&lt;title&gt;&lt;style face="normal" font="default" size="100%"&gt;Preliminary analysis of ectoparasites of the sturgeon &lt;/style&gt;&lt;style face="italic" font="default" size="100%"&gt;Acipenser oxyrinchus oxyrinchus&lt;/style&gt;&lt;style face="normal" font="default" size="100%"&gt; (Mitchill, 1815) originating from different water habitats&lt;/style&gt;&lt;/title&gt;&lt;secondary-title&gt;Annals of Parasitology&lt;/secondary-title&gt;&lt;/titles&gt;&lt;periodical&gt;&lt;full-title&gt;Annals of Parasitology&lt;/full-title&gt;&lt;/periodical&gt;&lt;pages&gt;139-141&lt;/pages&gt;&lt;volume&gt;59&lt;/volume&gt;&lt;number&gt;3&lt;/number&gt;&lt;dates&gt;&lt;year&gt;2013&lt;/year&gt;&lt;/dates&gt;&lt;orig-pub&gt;\\ACT001CL04FS07\BIOSECURITYDATA$\E Library\Animal Catalogue\P\Popielarczyk and Kolman 2013 EN24626.pdf&lt;/orig-pub&gt;&lt;label&gt;24626&lt;/label&gt;&lt;urls&gt;&lt;/urls&gt;&lt;custom1&gt;sturgeon_BM&lt;/custom1&gt;&lt;electronic-resource-num&gt;https://annals-parasitology.eu/archive_2001_2022/2013-59-3_139.pdf&lt;/electronic-resource-num&gt;&lt;/record&gt;&lt;/Cite&gt;&lt;/EndNote&gt;</w:instrText>
      </w:r>
      <w:r w:rsidR="00295283">
        <w:fldChar w:fldCharType="separate"/>
      </w:r>
      <w:r w:rsidR="00295283">
        <w:rPr>
          <w:noProof/>
        </w:rPr>
        <w:t>(Popielarczyk &amp; Kolman 2013)</w:t>
      </w:r>
      <w:r w:rsidR="00295283">
        <w:fldChar w:fldCharType="end"/>
      </w:r>
      <w:r>
        <w:t xml:space="preserve">. </w:t>
      </w:r>
      <w:r w:rsidRPr="00F56B98">
        <w:rPr>
          <w:rStyle w:val="Emphasis"/>
        </w:rPr>
        <w:t>A</w:t>
      </w:r>
      <w:r>
        <w:rPr>
          <w:rStyle w:val="Emphasis"/>
        </w:rPr>
        <w:t>. </w:t>
      </w:r>
      <w:r w:rsidRPr="00F56B98">
        <w:rPr>
          <w:rStyle w:val="Emphasis"/>
        </w:rPr>
        <w:t>oxyrinchus</w:t>
      </w:r>
      <w:r>
        <w:t xml:space="preserve"> captured from the St John River, Canada also in 2008 had a prevalence of </w:t>
      </w:r>
      <w:r w:rsidRPr="00C85518">
        <w:rPr>
          <w:rStyle w:val="Emphasis"/>
        </w:rPr>
        <w:t>E. sieboldi</w:t>
      </w:r>
      <w:r>
        <w:rPr>
          <w:rStyle w:val="Emphasis"/>
        </w:rPr>
        <w:t xml:space="preserve"> </w:t>
      </w:r>
      <w:r w:rsidRPr="004643B7">
        <w:t>of 63% (</w:t>
      </w:r>
      <w:r w:rsidR="00B12732">
        <w:t>n=</w:t>
      </w:r>
      <w:r w:rsidRPr="004643B7">
        <w:t xml:space="preserve">11) </w:t>
      </w:r>
      <w:r w:rsidR="00295283">
        <w:fldChar w:fldCharType="begin"/>
      </w:r>
      <w:r w:rsidR="00295283">
        <w:instrText xml:space="preserve"> ADDIN EN.CITE &lt;EndNote&gt;&lt;Cite&gt;&lt;Author&gt;Popielarczyk&lt;/Author&gt;&lt;Year&gt;2013&lt;/Year&gt;&lt;RecNum&gt;46157&lt;/RecNum&gt;&lt;IDText&gt;24626&lt;/IDText&gt;&lt;DisplayText&gt;(Popielarczyk &amp;amp; Kolman 2013)&lt;/DisplayText&gt;&lt;record&gt;&lt;rec-number&gt;46157&lt;/rec-number&gt;&lt;foreign-keys&gt;&lt;key app="EN" db-id="90awwt25bdptwtee25dppx5jwvddp2str0sz" timestamp="1658894147" guid="cc650076-0e9b-4ed0-8f8d-1c16fb4ba06b"&gt;46157&lt;/key&gt;&lt;/foreign-keys&gt;&lt;ref-type name="Journal Articles"&gt;17&lt;/ref-type&gt;&lt;contributors&gt;&lt;authors&gt;&lt;author&gt;Popielarczyk, R.&lt;/author&gt;&lt;author&gt;Kolman, R.&lt;/author&gt;&lt;/authors&gt;&lt;/contributors&gt;&lt;titles&gt;&lt;title&gt;&lt;style face="normal" font="default" size="100%"&gt;Preliminary analysis of ectoparasites of the sturgeon &lt;/style&gt;&lt;style face="italic" font="default" size="100%"&gt;Acipenser oxyrinchus oxyrinchus&lt;/style&gt;&lt;style face="normal" font="default" size="100%"&gt; (Mitchill, 1815) originating from different water habitats&lt;/style&gt;&lt;/title&gt;&lt;secondary-title&gt;Annals of Parasitology&lt;/secondary-title&gt;&lt;/titles&gt;&lt;periodical&gt;&lt;full-title&gt;Annals of Parasitology&lt;/full-title&gt;&lt;/periodical&gt;&lt;pages&gt;139-141&lt;/pages&gt;&lt;volume&gt;59&lt;/volume&gt;&lt;number&gt;3&lt;/number&gt;&lt;dates&gt;&lt;year&gt;2013&lt;/year&gt;&lt;/dates&gt;&lt;orig-pub&gt;\\ACT001CL04FS07\BIOSECURITYDATA$\E Library\Animal Catalogue\P\Popielarczyk and Kolman 2013 EN24626.pdf&lt;/orig-pub&gt;&lt;label&gt;24626&lt;/label&gt;&lt;urls&gt;&lt;/urls&gt;&lt;custom1&gt;sturgeon_BM&lt;/custom1&gt;&lt;electronic-resource-num&gt;https://annals-parasitology.eu/archive_2001_2022/2013-59-3_139.pdf&lt;/electronic-resource-num&gt;&lt;/record&gt;&lt;/Cite&gt;&lt;/EndNote&gt;</w:instrText>
      </w:r>
      <w:r w:rsidR="00295283">
        <w:fldChar w:fldCharType="separate"/>
      </w:r>
      <w:r w:rsidR="00295283">
        <w:rPr>
          <w:noProof/>
        </w:rPr>
        <w:t>(Popielarczyk &amp; Kolman 2013)</w:t>
      </w:r>
      <w:r w:rsidR="00295283">
        <w:fldChar w:fldCharType="end"/>
      </w:r>
      <w:r w:rsidRPr="004643B7">
        <w:t xml:space="preserve">. </w:t>
      </w:r>
      <w:r w:rsidRPr="004643B7">
        <w:rPr>
          <w:rStyle w:val="Emphasis"/>
        </w:rPr>
        <w:t>E. sieboldi</w:t>
      </w:r>
      <w:r w:rsidRPr="004643B7">
        <w:t xml:space="preserve"> was detected at a prevalence of 1.6% (</w:t>
      </w:r>
      <w:r w:rsidR="00B12732">
        <w:t>n=</w:t>
      </w:r>
      <w:r w:rsidRPr="004643B7">
        <w:t xml:space="preserve">63) on </w:t>
      </w:r>
      <w:r>
        <w:rPr>
          <w:rStyle w:val="Emphasis"/>
        </w:rPr>
        <w:t>A. </w:t>
      </w:r>
      <w:r w:rsidRPr="005759E8">
        <w:rPr>
          <w:rStyle w:val="Emphasis"/>
        </w:rPr>
        <w:t>ruthenus</w:t>
      </w:r>
      <w:r>
        <w:rPr>
          <w:rStyle w:val="Emphasis"/>
        </w:rPr>
        <w:t xml:space="preserve"> </w:t>
      </w:r>
      <w:r w:rsidRPr="004643B7">
        <w:t xml:space="preserve">sampled from the Irtysh river, the Russian Federation in 2017 </w:t>
      </w:r>
      <w:r w:rsidR="00295283">
        <w:fldChar w:fldCharType="begin"/>
      </w:r>
      <w:r w:rsidR="00295283">
        <w:instrText xml:space="preserve"> ADDIN EN.CITE &lt;EndNote&gt;&lt;Cite&gt;&lt;Author&gt;Liberman&lt;/Author&gt;&lt;Year&gt;2018&lt;/Year&gt;&lt;RecNum&gt;46223&lt;/RecNum&gt;&lt;IDText&gt;24690&lt;/IDText&gt;&lt;DisplayText&gt;(Liberman &amp;amp; Voropaeva 2018)&lt;/DisplayText&gt;&lt;record&gt;&lt;rec-number&gt;46223&lt;/rec-number&gt;&lt;foreign-keys&gt;&lt;key app="EN" db-id="90awwt25bdptwtee25dppx5jwvddp2str0sz" timestamp="1659406707" guid="8dce6b56-fa2e-4e0c-9a50-2de4a8868324"&gt;46223&lt;/key&gt;&lt;/foreign-keys&gt;&lt;ref-type name="Journal Articles"&gt;17&lt;/ref-type&gt;&lt;contributors&gt;&lt;authors&gt;&lt;author&gt;Liberman, E.L.&lt;/author&gt;&lt;author&gt;Voropaeva, E.L.&lt;/author&gt;&lt;/authors&gt;&lt;/contributors&gt;&lt;titles&gt;&lt;title&gt;&lt;style face="normal" font="default" size="100%"&gt;The parasitofauna of the Siberian sterlet &lt;/style&gt;&lt;style face="italic" font="default" size="100%"&gt;Acipenser ruthenus marsiglii&lt;/style&gt;&lt;style face="normal" font="default" size="100%"&gt; of the Lower Irtysh&lt;/style&gt;&lt;/title&gt;&lt;secondary-title&gt;Regulatory Mechanisms in Biosystems&lt;/secondary-title&gt;&lt;/titles&gt;&lt;periodical&gt;&lt;full-title&gt;Regulatory Mechanisms in Biosystems&lt;/full-title&gt;&lt;/periodical&gt;&lt;pages&gt;329-334&lt;/pages&gt;&lt;volume&gt;9&lt;/volume&gt;&lt;number&gt;3&lt;/number&gt;&lt;keywords&gt;&lt;keyword&gt;parasites&lt;/keyword&gt;&lt;keyword&gt;Haemogregarina acipenseris&lt;/keyword&gt;&lt;keyword&gt;Cryptobia acipenseris&lt;/keyword&gt;&lt;keyword&gt;Capillospirura ovotrichuria&lt;/keyword&gt;&lt;keyword&gt;Siberian sterlet&lt;/keyword&gt;&lt;/keywords&gt;&lt;dates&gt;&lt;year&gt;2018&lt;/year&gt;&lt;/dates&gt;&lt;orig-pub&gt;\\ACT001CL04FS07\BIOSECURITYDATA$\E Library\Animal Catalogue\L\Liberman and Voropaeva 2018 EN24690.pdf&lt;/orig-pub&gt;&lt;label&gt;24690&lt;/label&gt;&lt;urls&gt;&lt;/urls&gt;&lt;custom1&gt;sturgeon_BM&lt;/custom1&gt;&lt;electronic-resource-num&gt;https://doi.org/10.15421/021848&lt;/electronic-resource-num&gt;&lt;/record&gt;&lt;/Cite&gt;&lt;/EndNote&gt;</w:instrText>
      </w:r>
      <w:r w:rsidR="00295283">
        <w:fldChar w:fldCharType="separate"/>
      </w:r>
      <w:r w:rsidR="00295283">
        <w:rPr>
          <w:noProof/>
        </w:rPr>
        <w:t>(Liberman &amp; Voropaeva 2018)</w:t>
      </w:r>
      <w:r w:rsidR="00295283">
        <w:fldChar w:fldCharType="end"/>
      </w:r>
      <w:r w:rsidRPr="004643B7">
        <w:t>.</w:t>
      </w:r>
    </w:p>
    <w:p w14:paraId="256D6F20" w14:textId="5B27662A" w:rsidR="000D0F3F" w:rsidRDefault="000D0F3F" w:rsidP="000D0F3F">
      <w:pPr>
        <w:pStyle w:val="Heading6"/>
      </w:pPr>
      <w:r>
        <w:t>Salmon</w:t>
      </w:r>
      <w:r w:rsidR="00EA3B92">
        <w:t>ids</w:t>
      </w:r>
    </w:p>
    <w:p w14:paraId="6F90CB9D" w14:textId="1A82170E" w:rsidR="00DF5412" w:rsidRDefault="00DF5412" w:rsidP="00DF5412">
      <w:pPr>
        <w:rPr>
          <w:rStyle w:val="Emphasis"/>
        </w:rPr>
      </w:pPr>
      <w:r w:rsidRPr="004643B7">
        <w:t xml:space="preserve">In 2003–2005, samples of </w:t>
      </w:r>
      <w:r w:rsidRPr="004643B7">
        <w:rPr>
          <w:rStyle w:val="Emphasis"/>
        </w:rPr>
        <w:t>O. mykiss</w:t>
      </w:r>
      <w:r w:rsidRPr="004643B7">
        <w:t xml:space="preserve"> were taken monthly from the Rutland Water fishery, UK to monitor </w:t>
      </w:r>
      <w:r w:rsidRPr="004643B7">
        <w:rPr>
          <w:rStyle w:val="Emphasis"/>
        </w:rPr>
        <w:t>E. sieboldi</w:t>
      </w:r>
      <w:r w:rsidRPr="004643B7">
        <w:t xml:space="preserve"> presence and it was detected at a prevalence of 10–100% </w:t>
      </w:r>
      <w:r w:rsidR="00295283">
        <w:fldChar w:fldCharType="begin"/>
      </w:r>
      <w:r w:rsidR="00295283">
        <w:instrText xml:space="preserve"> ADDIN EN.CITE &lt;EndNote&gt;&lt;Cite&gt;&lt;Author&gt;Tildesley&lt;/Author&gt;&lt;Year&gt;2008&lt;/Year&gt;&lt;RecNum&gt;46112&lt;/RecNum&gt;&lt;IDText&gt;24581&lt;/IDText&gt;&lt;DisplayText&gt;(Tildesley 2008)&lt;/DisplayText&gt;&lt;record&gt;&lt;rec-number&gt;46112&lt;/rec-number&gt;&lt;foreign-keys&gt;&lt;key app="EN" db-id="90awwt25bdptwtee25dppx5jwvddp2str0sz" timestamp="1658365918" guid="daa2e3fc-ca34-4dfd-a67b-9ef4beaafdef"&gt;46112&lt;/key&gt;&lt;/foreign-keys&gt;&lt;ref-type name="Thesis/Dissertation"&gt;32&lt;/ref-type&gt;&lt;contributors&gt;&lt;authors&gt;&lt;author&gt;Tildesley, A.S.&lt;/author&gt;&lt;/authors&gt;&lt;/contributors&gt;&lt;titles&gt;&lt;title&gt;&lt;style face="normal" font="default" size="100%"&gt;Investigations into &lt;/style&gt;&lt;style face="italic" font="default" size="100%"&gt;Ergasilus sieboldi &lt;/style&gt;&lt;style face="normal" font="default" size="100%"&gt;(Nordmann 1832) (Copepoda: Poecilostomatoida), in a large reservoir rainbow trout fishery in the UK.&lt;/style&gt;&lt;/title&gt;&lt;/titles&gt;&lt;pages&gt;304&lt;/pages&gt;&lt;volume&gt;Doctor of Philosophy&lt;/volume&gt;&lt;dates&gt;&lt;year&gt;2008&lt;/year&gt;&lt;/dates&gt;&lt;pub-location&gt;Scotland&lt;/pub-location&gt;&lt;publisher&gt;University of Stirling&lt;/publisher&gt;&lt;orig-pub&gt;\\ACT001CL04FS07\BIOSECURITYDATA$\E Library\Animal Catalogue\T\Tildesley 2008 EN24581.pdf&lt;/orig-pub&gt;&lt;label&gt;24581&lt;/label&gt;&lt;urls&gt;&lt;/urls&gt;&lt;custom1&gt;sturgeon_BM&lt;/custom1&gt;&lt;/record&gt;&lt;/Cite&gt;&lt;/EndNote&gt;</w:instrText>
      </w:r>
      <w:r w:rsidR="00295283">
        <w:fldChar w:fldCharType="separate"/>
      </w:r>
      <w:r w:rsidR="00295283">
        <w:rPr>
          <w:noProof/>
        </w:rPr>
        <w:t>(Tildesley 2008)</w:t>
      </w:r>
      <w:r w:rsidR="00295283">
        <w:fldChar w:fldCharType="end"/>
      </w:r>
      <w:r w:rsidRPr="004643B7">
        <w:t>.</w:t>
      </w:r>
      <w:r>
        <w:t xml:space="preserve"> </w:t>
      </w:r>
      <w:r w:rsidRPr="004643B7">
        <w:t xml:space="preserve">A survey of parasite fauna on </w:t>
      </w:r>
      <w:r w:rsidRPr="004643B7">
        <w:rPr>
          <w:rStyle w:val="Emphasis"/>
        </w:rPr>
        <w:t>O. mykiss</w:t>
      </w:r>
      <w:r w:rsidRPr="004643B7">
        <w:t xml:space="preserve"> from a flow-through aquaculture system at Lake Tollense, Germany in 2018 reported </w:t>
      </w:r>
      <w:r w:rsidRPr="004643B7">
        <w:rPr>
          <w:rStyle w:val="Emphasis"/>
        </w:rPr>
        <w:t>E. sieboldi</w:t>
      </w:r>
      <w:r w:rsidRPr="004643B7">
        <w:t xml:space="preserve"> in 3.1% (</w:t>
      </w:r>
      <w:r w:rsidR="0030202A">
        <w:t>n=</w:t>
      </w:r>
      <w:r w:rsidRPr="004643B7">
        <w:t xml:space="preserve">64) </w:t>
      </w:r>
      <w:r w:rsidR="00295283">
        <w:fldChar w:fldCharType="begin"/>
      </w:r>
      <w:r w:rsidR="00295283">
        <w:instrText xml:space="preserve"> ADDIN EN.CITE &lt;EndNote&gt;&lt;Cite&gt;&lt;Author&gt;Unger&lt;/Author&gt;&lt;Year&gt;2022&lt;/Year&gt;&lt;RecNum&gt;46100&lt;/RecNum&gt;&lt;IDText&gt;24573&lt;/IDText&gt;&lt;DisplayText&gt;(Unger et al. 2022)&lt;/DisplayText&gt;&lt;record&gt;&lt;rec-number&gt;46100&lt;/rec-number&gt;&lt;foreign-keys&gt;&lt;key app="EN" db-id="90awwt25bdptwtee25dppx5jwvddp2str0sz" timestamp="1658365918" guid="ba15760d-9476-4b9f-9228-b5e7be153fcb"&gt;46100&lt;/key&gt;&lt;/foreign-keys&gt;&lt;ref-type name="Journal Articles"&gt;17&lt;/ref-type&gt;&lt;contributors&gt;&lt;authors&gt;&lt;author&gt;Unger, P.&lt;/author&gt;&lt;author&gt;Suthar, J.&lt;/author&gt;&lt;author&gt;Baustian, F.&lt;/author&gt;&lt;author&gt;Neitemeier-Duventester, X.&lt;/author&gt;&lt;author&gt;Kleinertz, S.&lt;/author&gt;&lt;author&gt;Palm, H.W.&lt;/author&gt;&lt;/authors&gt;&lt;/contributors&gt;&lt;titles&gt;&lt;title&gt;&lt;style face="normal" font="default" size="100%"&gt;Seasonality of salmonid parasites from flow-through aquaculture in northern Germany: Emphasis on pathogenicity of &lt;/style&gt;&lt;style face="italic" font="default" size="100%"&gt;Diplostomum&lt;/style&gt;&lt;style face="normal" font="default" size="100%"&gt; spp. metacercaria&lt;/style&gt;&lt;/title&gt;&lt;secondary-title&gt;Aquaculture, Fish and Fisheries&lt;/secondary-title&gt;&lt;/titles&gt;&lt;periodical&gt;&lt;full-title&gt;Aquaculture, Fish and Fisheries&lt;/full-title&gt;&lt;/periodical&gt;&lt;pages&gt;1-11&lt;/pages&gt;&lt;volume&gt;2&lt;/volume&gt;&lt;keywords&gt;&lt;keyword&gt;fish health management, freshwater aquaculture, Lake Tollense, Oncorhynchusmykiss, pathogenicity,&lt;/keyword&gt;&lt;keyword&gt;Salvelinus alpinus, seasonality&lt;/keyword&gt;&lt;/keywords&gt;&lt;dates&gt;&lt;year&gt;2022&lt;/year&gt;&lt;pub-dates&gt;&lt;date&gt;2 May 2023&lt;/date&gt;&lt;/pub-dates&gt;&lt;/dates&gt;&lt;orig-pub&gt;\\ACT001CL04FS07\BIOSECURITYDATA$\E Library\Animal Catalogue\U\Unger et al 2021 EN24573.pdf&lt;/orig-pub&gt;&lt;label&gt;24573&lt;/label&gt;&lt;urls&gt;&lt;/urls&gt;&lt;custom1&gt;sturgeon_BM&lt;/custom1&gt;&lt;electronic-resource-num&gt;https://doi.org/10.1002/aff2.25&lt;/electronic-resource-num&gt;&lt;/record&gt;&lt;/Cite&gt;&lt;/EndNote&gt;</w:instrText>
      </w:r>
      <w:r w:rsidR="00295283">
        <w:fldChar w:fldCharType="separate"/>
      </w:r>
      <w:r w:rsidR="00295283">
        <w:rPr>
          <w:noProof/>
        </w:rPr>
        <w:t>(Unger et al. 2022)</w:t>
      </w:r>
      <w:r w:rsidR="00295283">
        <w:fldChar w:fldCharType="end"/>
      </w:r>
      <w:r>
        <w:rPr>
          <w:rStyle w:val="Emphasis"/>
        </w:rPr>
        <w:t>.</w:t>
      </w:r>
    </w:p>
    <w:p w14:paraId="1061E6A3" w14:textId="522E8351" w:rsidR="000D0F3F" w:rsidRPr="000D0F3F" w:rsidRDefault="000D0F3F" w:rsidP="000D0F3F">
      <w:pPr>
        <w:pStyle w:val="Heading6"/>
      </w:pPr>
      <w:r w:rsidRPr="000D0F3F">
        <w:rPr>
          <w:rStyle w:val="Emphasis"/>
          <w:i/>
          <w:iCs w:val="0"/>
        </w:rPr>
        <w:t>Other fish</w:t>
      </w:r>
    </w:p>
    <w:p w14:paraId="1EE67B1E" w14:textId="28AA83C5" w:rsidR="004C2D54" w:rsidRDefault="004643B7" w:rsidP="004643B7">
      <w:r w:rsidRPr="004643B7">
        <w:rPr>
          <w:rStyle w:val="Emphasis"/>
        </w:rPr>
        <w:t>A. brama</w:t>
      </w:r>
      <w:r w:rsidRPr="004643B7">
        <w:t xml:space="preserve"> captured from Lake Mondsee, Austria in 2001 were infested with </w:t>
      </w:r>
      <w:r w:rsidRPr="004643B7">
        <w:rPr>
          <w:rStyle w:val="Emphasis"/>
        </w:rPr>
        <w:t>E. sieboldi</w:t>
      </w:r>
      <w:r w:rsidRPr="004643B7">
        <w:t xml:space="preserve"> at a prevalence of 50% (</w:t>
      </w:r>
      <w:r w:rsidR="0030202A">
        <w:t>n=</w:t>
      </w:r>
      <w:r w:rsidRPr="004643B7">
        <w:t xml:space="preserve">14) </w:t>
      </w:r>
      <w:r w:rsidR="00295283">
        <w:fldChar w:fldCharType="begin"/>
      </w:r>
      <w:r w:rsidR="00295283">
        <w:instrText xml:space="preserve"> ADDIN EN.CITE &lt;EndNote&gt;&lt;Cite&gt;&lt;Author&gt;Dezfuli&lt;/Author&gt;&lt;Year&gt;2003&lt;/Year&gt;&lt;RecNum&gt;46321&lt;/RecNum&gt;&lt;IDText&gt;24785&lt;/IDText&gt;&lt;DisplayText&gt;(Dezfuli et al. 2003)&lt;/DisplayText&gt;&lt;record&gt;&lt;rec-number&gt;46321&lt;/rec-number&gt;&lt;foreign-keys&gt;&lt;key app="EN" db-id="90awwt25bdptwtee25dppx5jwvddp2str0sz" timestamp="1659406720" guid="4b97994a-fa44-41fb-8ec4-11d58dcfd362"&gt;46321&lt;/key&gt;&lt;/foreign-keys&gt;&lt;ref-type name="Journal Articles"&gt;17&lt;/ref-type&gt;&lt;contributors&gt;&lt;authors&gt;&lt;author&gt;Dezfuli, B.S.&lt;/author&gt;&lt;author&gt;Giari, L.&lt;/author&gt;&lt;author&gt;Konecny, R.&lt;/author&gt;&lt;author&gt;Jaeger, P.&lt;/author&gt;&lt;author&gt;Manera, M.&lt;/author&gt;&lt;/authors&gt;&lt;/contributors&gt;&lt;titles&gt;&lt;title&gt;&lt;style face="normal" font="default" size="100%"&gt;Immunohistochemistry, ultrastructure and pathology of gills of &lt;/style&gt;&lt;style face="italic" font="default" size="100%"&gt;Abramis brama&lt;/style&gt;&lt;style face="normal" font="default" size="100%"&gt; from Lake Mondsee, Austria, infected with &lt;/style&gt;&lt;style face="italic" font="default" size="100%"&gt;Ergasilus sieboldi&lt;/style&gt;&lt;style face="normal" font="default" size="100%"&gt; (Copepoda)&lt;/style&gt;&lt;/title&gt;&lt;secondary-title&gt;Diseases of Aquatic Organisms&lt;/secondary-title&gt;&lt;/titles&gt;&lt;periodical&gt;&lt;full-title&gt;Diseases of Aquatic Organisms&lt;/full-title&gt;&lt;/periodical&gt;&lt;pages&gt;257-262&lt;/pages&gt;&lt;volume&gt;53&lt;/volume&gt;&lt;keywords&gt;&lt;keyword&gt;Ergasilus sieboldi infection&lt;/keyword&gt;&lt;keyword&gt;Immunohistochemistry&lt;/keyword&gt;&lt;keyword&gt;Ultrastructure&lt;/keyword&gt;&lt;keyword&gt;Cellular responses&lt;/keyword&gt;&lt;keyword&gt;Gill&lt;/keyword&gt;&lt;keyword&gt;Abramis brama&lt;/keyword&gt;&lt;/keywords&gt;&lt;dates&gt;&lt;year&gt;2003&lt;/year&gt;&lt;/dates&gt;&lt;orig-pub&gt;\\ACT001CL04FS07\BIOSECURITYDATA$\E Library\Animal Catalogue\D\Dezfuli et al 2003 EN24785.pdf&lt;/orig-pub&gt;&lt;label&gt;24785&lt;/label&gt;&lt;urls&gt;&lt;/urls&gt;&lt;custom1&gt;sturgeon_BM&lt;/custom1&gt;&lt;electronic-resource-num&gt;https://www.int-res.com/articles/dao2003/53/d053p257.pdf&lt;/electronic-resource-num&gt;&lt;/record&gt;&lt;/Cite&gt;&lt;/EndNote&gt;</w:instrText>
      </w:r>
      <w:r w:rsidR="00295283">
        <w:fldChar w:fldCharType="separate"/>
      </w:r>
      <w:r w:rsidR="00295283">
        <w:rPr>
          <w:noProof/>
        </w:rPr>
        <w:t>(Dezfuli et al. 2003)</w:t>
      </w:r>
      <w:r w:rsidR="00295283">
        <w:fldChar w:fldCharType="end"/>
      </w:r>
      <w:r w:rsidRPr="004643B7">
        <w:t xml:space="preserve">. A survey of the parasites of fish collected from Lake Kortowskie, Poland in 2001–2004 detected </w:t>
      </w:r>
      <w:r w:rsidRPr="004643B7">
        <w:rPr>
          <w:rStyle w:val="Emphasis"/>
        </w:rPr>
        <w:t>E. sieboldi</w:t>
      </w:r>
      <w:r w:rsidRPr="004643B7">
        <w:t xml:space="preserve"> at a prevalence of 83.33% on </w:t>
      </w:r>
      <w:r w:rsidRPr="004643B7">
        <w:rPr>
          <w:rStyle w:val="Emphasis"/>
        </w:rPr>
        <w:t>E. lucius</w:t>
      </w:r>
      <w:r w:rsidRPr="004643B7">
        <w:t xml:space="preserve"> (</w:t>
      </w:r>
      <w:r w:rsidR="0030202A">
        <w:t>n=</w:t>
      </w:r>
      <w:r w:rsidRPr="004643B7">
        <w:t xml:space="preserve">6), 80% on </w:t>
      </w:r>
      <w:r w:rsidRPr="004643B7">
        <w:rPr>
          <w:rStyle w:val="Emphasis"/>
        </w:rPr>
        <w:t>T. tinca</w:t>
      </w:r>
      <w:r w:rsidRPr="004643B7">
        <w:t xml:space="preserve"> (</w:t>
      </w:r>
      <w:r w:rsidR="0030202A">
        <w:t>n=</w:t>
      </w:r>
      <w:r w:rsidRPr="004643B7">
        <w:t xml:space="preserve">5), 45.45% on </w:t>
      </w:r>
      <w:r w:rsidRPr="004643B7">
        <w:rPr>
          <w:rStyle w:val="Emphasis"/>
        </w:rPr>
        <w:t>G. cernuus</w:t>
      </w:r>
      <w:r w:rsidRPr="004643B7">
        <w:t xml:space="preserve"> (</w:t>
      </w:r>
      <w:r w:rsidR="0030202A">
        <w:t>n=</w:t>
      </w:r>
      <w:r w:rsidRPr="004643B7">
        <w:t xml:space="preserve">55), 17.86% on </w:t>
      </w:r>
      <w:r w:rsidRPr="004643B7">
        <w:rPr>
          <w:rStyle w:val="Emphasis"/>
        </w:rPr>
        <w:t>P. fluviatilis</w:t>
      </w:r>
      <w:r w:rsidRPr="004643B7">
        <w:t xml:space="preserve"> (</w:t>
      </w:r>
      <w:r w:rsidR="0030202A">
        <w:t>n=</w:t>
      </w:r>
      <w:r w:rsidRPr="004643B7">
        <w:t xml:space="preserve">56), 16.66% on </w:t>
      </w:r>
      <w:r w:rsidRPr="004643B7">
        <w:rPr>
          <w:rStyle w:val="Emphasis"/>
        </w:rPr>
        <w:t>A. brama</w:t>
      </w:r>
      <w:r w:rsidRPr="004643B7">
        <w:t xml:space="preserve"> (</w:t>
      </w:r>
      <w:r w:rsidR="0030202A">
        <w:t>n=</w:t>
      </w:r>
      <w:r w:rsidRPr="004643B7">
        <w:t xml:space="preserve">12), 7.69% on </w:t>
      </w:r>
      <w:r w:rsidRPr="004643B7">
        <w:rPr>
          <w:rStyle w:val="Emphasis"/>
        </w:rPr>
        <w:t>G. gobio</w:t>
      </w:r>
      <w:r w:rsidRPr="004643B7">
        <w:t xml:space="preserve"> (</w:t>
      </w:r>
      <w:r w:rsidR="0030202A">
        <w:t>n=</w:t>
      </w:r>
      <w:r w:rsidRPr="004643B7">
        <w:t xml:space="preserve">13), 6.57% on </w:t>
      </w:r>
      <w:r w:rsidRPr="004643B7">
        <w:rPr>
          <w:rStyle w:val="Emphasis"/>
        </w:rPr>
        <w:t>A. bjoer</w:t>
      </w:r>
      <w:r>
        <w:rPr>
          <w:rStyle w:val="Emphasis"/>
        </w:rPr>
        <w:t>k</w:t>
      </w:r>
      <w:r w:rsidRPr="004643B7">
        <w:rPr>
          <w:rStyle w:val="Emphasis"/>
        </w:rPr>
        <w:t>na</w:t>
      </w:r>
      <w:r w:rsidRPr="004643B7">
        <w:t xml:space="preserve"> (</w:t>
      </w:r>
      <w:r w:rsidR="0030202A">
        <w:t>n=</w:t>
      </w:r>
      <w:r w:rsidRPr="004643B7">
        <w:t xml:space="preserve">76), 5.12% on </w:t>
      </w:r>
      <w:r w:rsidRPr="004643B7">
        <w:rPr>
          <w:rStyle w:val="Emphasis"/>
        </w:rPr>
        <w:t>R. rutilus</w:t>
      </w:r>
      <w:r w:rsidRPr="004643B7">
        <w:t xml:space="preserve"> (</w:t>
      </w:r>
      <w:r w:rsidR="0030202A">
        <w:t>n=</w:t>
      </w:r>
      <w:r w:rsidRPr="004643B7">
        <w:t xml:space="preserve">66) and 4.76% on </w:t>
      </w:r>
      <w:r w:rsidRPr="004643B7">
        <w:rPr>
          <w:rStyle w:val="Emphasis"/>
        </w:rPr>
        <w:t>A. alburnus</w:t>
      </w:r>
      <w:r w:rsidRPr="004643B7">
        <w:t xml:space="preserve"> (</w:t>
      </w:r>
      <w:r w:rsidR="0030202A">
        <w:t>n=</w:t>
      </w:r>
      <w:r w:rsidRPr="004643B7">
        <w:t xml:space="preserve">46) </w:t>
      </w:r>
      <w:r w:rsidR="00295283">
        <w:fldChar w:fldCharType="begin"/>
      </w:r>
      <w:r w:rsidR="00295283">
        <w:instrText xml:space="preserve"> ADDIN EN.CITE &lt;EndNote&gt;&lt;Cite&gt;&lt;Author&gt;Dzika&lt;/Author&gt;&lt;Year&gt;2008&lt;/Year&gt;&lt;RecNum&gt;46312&lt;/RecNum&gt;&lt;IDText&gt;24775&lt;/IDText&gt;&lt;DisplayText&gt;(Dzika, Kusztala &amp;amp; Kozlowski 2008)&lt;/DisplayText&gt;&lt;record&gt;&lt;rec-number&gt;46312&lt;/rec-number&gt;&lt;foreign-keys&gt;&lt;key app="EN" db-id="90awwt25bdptwtee25dppx5jwvddp2str0sz" timestamp="1659406719" guid="e57c68e2-7530-4020-bafe-eb2b8db029f1"&gt;46312&lt;/key&gt;&lt;/foreign-keys&gt;&lt;ref-type name="Journal Articles"&gt;17&lt;/ref-type&gt;&lt;contributors&gt;&lt;authors&gt;&lt;author&gt;Dzika, E.&lt;/author&gt;&lt;author&gt;Kusztala, M.&lt;/author&gt;&lt;author&gt;Kozlowski, J.&lt;/author&gt;&lt;/authors&gt;&lt;/contributors&gt;&lt;titles&gt;&lt;title&gt;Metazoan parasite fauna of fish species from Lake Kortowskie&lt;/title&gt;&lt;secondary-title&gt;Archives of Polish Fisheries&lt;/secondary-title&gt;&lt;/titles&gt;&lt;periodical&gt;&lt;full-title&gt;Archives of Polish Fisheries&lt;/full-title&gt;&lt;/periodical&gt;&lt;pages&gt;75-86&lt;/pages&gt;&lt;volume&gt;16&lt;/volume&gt;&lt;number&gt;1&lt;/number&gt;&lt;keywords&gt;&lt;keyword&gt;Metazoan parasite, fish, lake kortowskie&lt;/keyword&gt;&lt;/keywords&gt;&lt;dates&gt;&lt;year&gt;2008&lt;/year&gt;&lt;/dates&gt;&lt;orig-pub&gt;\\ACT001CL04FS07\BIOSECURITYDATA$\E Library\Animal Catalogue\D\Dzika et al 2008 EN24775.pdf&lt;/orig-pub&gt;&lt;label&gt;24775&lt;/label&gt;&lt;urls&gt;&lt;/urls&gt;&lt;custom1&gt;sturgeon_BM&lt;/custom1&gt;&lt;electronic-resource-num&gt;https://doi.org/10.2478/s10086-008-0006-4&lt;/electronic-resource-num&gt;&lt;/record&gt;&lt;/Cite&gt;&lt;/EndNote&gt;</w:instrText>
      </w:r>
      <w:r w:rsidR="00295283">
        <w:fldChar w:fldCharType="separate"/>
      </w:r>
      <w:r w:rsidR="00295283">
        <w:rPr>
          <w:noProof/>
        </w:rPr>
        <w:t>(Dzika, Kusztala &amp; Kozlowski 2008)</w:t>
      </w:r>
      <w:r w:rsidR="00295283">
        <w:fldChar w:fldCharType="end"/>
      </w:r>
      <w:r w:rsidRPr="004643B7">
        <w:t xml:space="preserve">. </w:t>
      </w:r>
      <w:r w:rsidRPr="004643B7">
        <w:rPr>
          <w:rStyle w:val="Emphasis"/>
        </w:rPr>
        <w:t>M. cephalus</w:t>
      </w:r>
      <w:r w:rsidRPr="004643B7">
        <w:t xml:space="preserve"> collected from Batticala lagoon, Sri Lanka in 2003–2004 had a prevalence of </w:t>
      </w:r>
      <w:r w:rsidRPr="004643B7">
        <w:rPr>
          <w:rStyle w:val="Emphasis"/>
        </w:rPr>
        <w:t>E. sieboldi</w:t>
      </w:r>
      <w:r w:rsidRPr="004643B7">
        <w:t xml:space="preserve"> of 31.3% (</w:t>
      </w:r>
      <w:r w:rsidR="0030202A">
        <w:t>n=</w:t>
      </w:r>
      <w:r w:rsidRPr="004643B7">
        <w:t xml:space="preserve">35) </w:t>
      </w:r>
      <w:r w:rsidR="00295283">
        <w:fldChar w:fldCharType="begin"/>
      </w:r>
      <w:r w:rsidR="00295283">
        <w:instrText xml:space="preserve"> ADDIN EN.CITE &lt;EndNote&gt;&lt;Cite&gt;&lt;Author&gt;Vinobaba&lt;/Author&gt;&lt;Year&gt;2007&lt;/Year&gt;&lt;RecNum&gt;46095&lt;/RecNum&gt;&lt;IDText&gt;24568&lt;/IDText&gt;&lt;DisplayText&gt;(Vinobaba 2007)&lt;/DisplayText&gt;&lt;record&gt;&lt;rec-number&gt;46095&lt;/rec-number&gt;&lt;foreign-keys&gt;&lt;key app="EN" db-id="90awwt25bdptwtee25dppx5jwvddp2str0sz" timestamp="1658365917" guid="58ff9b08-3dce-4a20-90a8-f948fd96064d"&gt;46095&lt;/key&gt;&lt;/foreign-keys&gt;&lt;ref-type name="Journal Articles"&gt;17&lt;/ref-type&gt;&lt;contributors&gt;&lt;authors&gt;&lt;author&gt;Vinobaba, P.&lt;/author&gt;&lt;/authors&gt;&lt;/contributors&gt;&lt;titles&gt;&lt;title&gt;Histopathological changes induced by ergasilid copepod infectionson the gills of food fish from Batticaloa lagoon, Sri Lanka&lt;/title&gt;&lt;secondary-title&gt;Sri Lanka Journal of Aquatic Science&lt;/secondary-title&gt;&lt;/titles&gt;&lt;periodical&gt;&lt;full-title&gt;Sri Lanka Journal of Aquatic Science&lt;/full-title&gt;&lt;/periodical&gt;&lt;pages&gt;77-87&lt;/pages&gt;&lt;volume&gt;12&lt;/volume&gt;&lt;dates&gt;&lt;year&gt;2007&lt;/year&gt;&lt;/dates&gt;&lt;orig-pub&gt;\\ACT001CL04FS07\BIOSECURITYDATA$\E Library\Animal Catalogue\V\Vinobaba 2007 EN24568.pdf&lt;/orig-pub&gt;&lt;label&gt;24568&lt;/label&gt;&lt;urls&gt;&lt;/urls&gt;&lt;custom1&gt;sturgeon_BM&lt;/custom1&gt;&lt;electronic-resource-num&gt;https://doi.org/10.4038/sljas.v12i0.2215&lt;/electronic-resource-num&gt;&lt;/record&gt;&lt;/Cite&gt;&lt;/EndNote&gt;</w:instrText>
      </w:r>
      <w:r w:rsidR="00295283">
        <w:fldChar w:fldCharType="separate"/>
      </w:r>
      <w:r w:rsidR="00295283">
        <w:rPr>
          <w:noProof/>
        </w:rPr>
        <w:t>(Vinobaba 2007)</w:t>
      </w:r>
      <w:r w:rsidR="00295283">
        <w:fldChar w:fldCharType="end"/>
      </w:r>
      <w:r w:rsidRPr="004643B7">
        <w:t>.</w:t>
      </w:r>
      <w:r w:rsidR="00DF5412">
        <w:t xml:space="preserve"> </w:t>
      </w:r>
      <w:r w:rsidRPr="004643B7">
        <w:t xml:space="preserve">In Italy, </w:t>
      </w:r>
      <w:r w:rsidRPr="004643B7">
        <w:rPr>
          <w:rStyle w:val="Emphasis"/>
        </w:rPr>
        <w:t>E. sieboldi</w:t>
      </w:r>
      <w:r w:rsidRPr="004643B7">
        <w:t xml:space="preserve"> prevalence of 74% (</w:t>
      </w:r>
      <w:r w:rsidR="0030202A">
        <w:t>n=</w:t>
      </w:r>
      <w:r w:rsidRPr="004643B7">
        <w:t xml:space="preserve">30) was reported in farmed </w:t>
      </w:r>
      <w:r w:rsidRPr="004643B7">
        <w:rPr>
          <w:rStyle w:val="Emphasis"/>
        </w:rPr>
        <w:t>S. aurata</w:t>
      </w:r>
      <w:r w:rsidRPr="004643B7">
        <w:t xml:space="preserve"> in 2009 </w:t>
      </w:r>
      <w:r w:rsidR="00295283">
        <w:fldChar w:fldCharType="begin"/>
      </w:r>
      <w:r w:rsidR="00295283">
        <w:instrText xml:space="preserve"> ADDIN EN.CITE &lt;EndNote&gt;&lt;Cite&gt;&lt;Author&gt;Dezfuli&lt;/Author&gt;&lt;Year&gt;2010&lt;/Year&gt;&lt;RecNum&gt;46324&lt;/RecNum&gt;&lt;IDText&gt;24784&lt;/IDText&gt;&lt;DisplayText&gt;(Dezfuli et al. 2010)&lt;/DisplayText&gt;&lt;record&gt;&lt;rec-number&gt;46324&lt;/rec-number&gt;&lt;foreign-keys&gt;&lt;key app="EN" db-id="90awwt25bdptwtee25dppx5jwvddp2str0sz" timestamp="1659406720" guid="b9af06fc-9ffc-439f-8ee0-f30b2e95fa2a"&gt;46324&lt;/key&gt;&lt;/foreign-keys&gt;&lt;ref-type name="Journal Articles"&gt;17&lt;/ref-type&gt;&lt;contributors&gt;&lt;authors&gt;&lt;author&gt;Dezfuli, B.S.&lt;/author&gt;&lt;author&gt;Squerzanti, S.&lt;/author&gt;&lt;author&gt;Fabbri, S.&lt;/author&gt;&lt;author&gt;Castaldelli, G.&lt;/author&gt;&lt;author&gt;Giari, L.&lt;/author&gt;&lt;/authors&gt;&lt;/contributors&gt;&lt;titles&gt;&lt;title&gt;&lt;style face="normal" font="default" size="100%"&gt;Cellular response in semi-intensively cultured sea bream gills to &lt;/style&gt;&lt;style face="italic" font="default" size="100%"&gt;Ergasilus sieboldi&lt;/style&gt;&lt;style face="normal" font="default" size="100%"&gt; (Copepoda) with emphasis on the distribution, histochemistry and fine structure of mucous cells&lt;/style&gt;&lt;/title&gt;&lt;secondary-title&gt;Veterinary Parasitology&lt;/secondary-title&gt;&lt;/titles&gt;&lt;periodical&gt;&lt;full-title&gt;Veterinary Parasitology&lt;/full-title&gt;&lt;/periodical&gt;&lt;pages&gt;359-365&lt;/pages&gt;&lt;volume&gt;174&lt;/volume&gt;&lt;keywords&gt;&lt;keyword&gt;Aquaculture&lt;/keyword&gt;&lt;keyword&gt;Sea bream&lt;/keyword&gt;&lt;keyword&gt;Crustacean ectoparasite&lt;/keyword&gt;&lt;keyword&gt;Gill cell responses&lt;/keyword&gt;&lt;keyword&gt;Mucous cells&lt;/keyword&gt;&lt;/keywords&gt;&lt;dates&gt;&lt;year&gt;2010&lt;/year&gt;&lt;/dates&gt;&lt;orig-pub&gt;\\ACT001CL04FS07\BIOSECURITYDATA$\E Library\Animal Catalogue\D\Dezfuli et al 2010 EN24784.pdf&lt;/orig-pub&gt;&lt;label&gt;24784&lt;/label&gt;&lt;urls&gt;&lt;/urls&gt;&lt;custom1&gt;sturgeon_BM&lt;/custom1&gt;&lt;electronic-resource-num&gt;https://doi.org/10.1016/j.vetpar.2010.08.024&lt;/electronic-resource-num&gt;&lt;/record&gt;&lt;/Cite&gt;&lt;/EndNote&gt;</w:instrText>
      </w:r>
      <w:r w:rsidR="00295283">
        <w:fldChar w:fldCharType="separate"/>
      </w:r>
      <w:r w:rsidR="00295283">
        <w:rPr>
          <w:noProof/>
        </w:rPr>
        <w:t>(Dezfuli et al. 2010)</w:t>
      </w:r>
      <w:r w:rsidR="00295283">
        <w:fldChar w:fldCharType="end"/>
      </w:r>
      <w:r w:rsidRPr="004643B7">
        <w:t>. E. sieboldi prevalence of 5% (</w:t>
      </w:r>
      <w:r w:rsidR="0030202A">
        <w:t>n=</w:t>
      </w:r>
      <w:r w:rsidRPr="004643B7">
        <w:t xml:space="preserve">120) was detected in </w:t>
      </w:r>
      <w:r w:rsidRPr="004643B7">
        <w:rPr>
          <w:rStyle w:val="Emphasis"/>
        </w:rPr>
        <w:t>O. marmorata</w:t>
      </w:r>
      <w:r w:rsidRPr="004643B7">
        <w:t xml:space="preserve"> sampled from the Bang Pakong River, Thailand during 2013–2014 </w:t>
      </w:r>
      <w:r w:rsidR="00295283">
        <w:fldChar w:fldCharType="begin"/>
      </w:r>
      <w:r w:rsidR="00295283">
        <w:instrText xml:space="preserve"> ADDIN EN.CITE &lt;EndNote&gt;&lt;Cite&gt;&lt;Author&gt;Worananthakij&lt;/Author&gt;&lt;Year&gt;2021&lt;/Year&gt;&lt;RecNum&gt;46084&lt;/RecNum&gt;&lt;IDText&gt;24557&lt;/IDText&gt;&lt;DisplayText&gt;(Worananthakij &amp;amp; Maneepitaksanti 2021)&lt;/DisplayText&gt;&lt;record&gt;&lt;rec-number&gt;46084&lt;/rec-number&gt;&lt;foreign-keys&gt;&lt;key app="EN" db-id="90awwt25bdptwtee25dppx5jwvddp2str0sz" timestamp="1658365912" guid="1e8e649b-4eed-488c-8d67-0dae4557c37c"&gt;46084&lt;/key&gt;&lt;/foreign-keys&gt;&lt;ref-type name="Journal Articles"&gt;17&lt;/ref-type&gt;&lt;contributors&gt;&lt;authors&gt;&lt;author&gt;Worananthakij, W.&lt;/author&gt;&lt;author&gt;Maneepitaksanti, W.&lt;/author&gt;&lt;/authors&gt;&lt;/contributors&gt;&lt;titles&gt;&lt;title&gt;&lt;style face="normal" font="default" size="100%"&gt;Parasitic copepod &lt;/style&gt;&lt;style face="italic" font="default" size="100%"&gt;Ergasilus sieboldi&lt;/style&gt;&lt;style face="normal" font="default" size="100%"&gt; (Copepoda; Ergasilidae) of marble goby (&lt;/style&gt;&lt;style face="italic" font="default" size="100%"&gt;Oxyeleotris marmorata&lt;/style&gt;&lt;style face="normal" font="default" size="100%"&gt;) from Chachoengsao province, Thailand&lt;/style&gt;&lt;/title&gt;&lt;secondary-title&gt;Khon Kaen Agriculture Journal&lt;/secondary-title&gt;&lt;/titles&gt;&lt;periodical&gt;&lt;full-title&gt;Khon Kaen Agriculture Journal&lt;/full-title&gt;&lt;/periodical&gt;&lt;pages&gt;607-610&lt;/pages&gt;&lt;volume&gt;Supplement 1&lt;/volume&gt;&lt;keywords&gt;&lt;keyword&gt;Marble goby&lt;/keyword&gt;&lt;keyword&gt;parasitic crustacean&lt;/keyword&gt;&lt;keyword&gt;Chachoengsao province&lt;/keyword&gt;&lt;/keywords&gt;&lt;dates&gt;&lt;year&gt;2021&lt;/year&gt;&lt;/dates&gt;&lt;orig-pub&gt;\\ACT001CL04FS07\BIOSECURITYDATA$\E Library\Animal Catalogue\W\Worananthakij et al 2021 EN24557.pdf&lt;/orig-pub&gt;&lt;label&gt;24557&lt;/label&gt;&lt;urls&gt;&lt;/urls&gt;&lt;custom1&gt;sturgeon_BM&lt;/custom1&gt;&lt;/record&gt;&lt;/Cite&gt;&lt;/EndNote&gt;</w:instrText>
      </w:r>
      <w:r w:rsidR="00295283">
        <w:fldChar w:fldCharType="separate"/>
      </w:r>
      <w:r w:rsidR="00295283">
        <w:rPr>
          <w:noProof/>
        </w:rPr>
        <w:t>(Worananthakij &amp; Maneepitaksanti 2021)</w:t>
      </w:r>
      <w:r w:rsidR="00295283">
        <w:fldChar w:fldCharType="end"/>
      </w:r>
      <w:r w:rsidRPr="004643B7">
        <w:t xml:space="preserve">. In Egypt, </w:t>
      </w:r>
      <w:r w:rsidRPr="004643B7">
        <w:rPr>
          <w:rStyle w:val="Emphasis"/>
        </w:rPr>
        <w:t>B. bajad</w:t>
      </w:r>
      <w:r w:rsidRPr="004643B7">
        <w:t xml:space="preserve"> were collected during 2017–2018 from Lake Nasser and 55% (</w:t>
      </w:r>
      <w:r w:rsidR="0030202A">
        <w:t>n=</w:t>
      </w:r>
      <w:r w:rsidRPr="004643B7">
        <w:t xml:space="preserve">100) were positive for </w:t>
      </w:r>
      <w:r w:rsidRPr="004643B7">
        <w:rPr>
          <w:rStyle w:val="Emphasis"/>
        </w:rPr>
        <w:t>E. sieboldi</w:t>
      </w:r>
      <w:r w:rsidRPr="004643B7">
        <w:t xml:space="preserve"> </w:t>
      </w:r>
      <w:r w:rsidR="00295283">
        <w:fldChar w:fldCharType="begin"/>
      </w:r>
      <w:r w:rsidR="00295283">
        <w:instrText xml:space="preserve"> ADDIN EN.CITE &lt;EndNote&gt;&lt;Cite&gt;&lt;Author&gt;Hamouda&lt;/Author&gt;&lt;Year&gt;2018&lt;/Year&gt;&lt;RecNum&gt;46379&lt;/RecNum&gt;&lt;IDText&gt;24821&lt;/IDText&gt;&lt;DisplayText&gt;(Hamouda 2018)&lt;/DisplayText&gt;&lt;record&gt;&lt;rec-number&gt;46379&lt;/rec-number&gt;&lt;foreign-keys&gt;&lt;key app="EN" db-id="90awwt25bdptwtee25dppx5jwvddp2str0sz" timestamp="1660692577" guid="5442912e-5d84-4627-bf06-c3b6ac1282f0"&gt;46379&lt;/key&gt;&lt;/foreign-keys&gt;&lt;ref-type name="Journal Articles"&gt;17&lt;/ref-type&gt;&lt;contributors&gt;&lt;authors&gt;&lt;author&gt;Hamouda, A.H.&lt;/author&gt;&lt;/authors&gt;&lt;/contributors&gt;&lt;titles&gt;&lt;title&gt;&lt;style face="normal" font="default" size="100%"&gt;Epizootiological Studies on Some Parasitic Infections in &lt;/style&gt;&lt;style face="italic" font="default" size="100%"&gt;Bagrus bajad&lt;/style&gt;&lt;style face="normal" font="default" size="100%"&gt; from Lake Nasser, Egypt&lt;/style&gt;&lt;/title&gt;&lt;secondary-title&gt;Alexandria Journal for Veterinary Sciences&lt;/secondary-title&gt;&lt;/titles&gt;&lt;periodical&gt;&lt;full-title&gt;Alexandria Journal for Veterinary Sciences&lt;/full-title&gt;&lt;/periodical&gt;&lt;pages&gt;40-47&lt;/pages&gt;&lt;volume&gt;58&lt;/volume&gt;&lt;number&gt;1&lt;/number&gt;&lt;keywords&gt;&lt;keyword&gt;Bagrus bajad&lt;/keyword&gt;&lt;keyword&gt;Centrocestus formosanus&lt;/keyword&gt;&lt;keyword&gt;Amplicaecum spp.&lt;/keyword&gt;&lt;keyword&gt;Ergasilus seiboldi&lt;/keyword&gt;&lt;keyword&gt;Lake Nasser&lt;/keyword&gt;&lt;/keywords&gt;&lt;dates&gt;&lt;year&gt;2018&lt;/year&gt;&lt;/dates&gt;&lt;orig-pub&gt;\\ACT001CL04FS07\BIOSECURITYDATA$\E Library\Animal Catalogue\H\Hamouda 2018 EN24821.pdf&lt;/orig-pub&gt;&lt;label&gt;24821&lt;/label&gt;&lt;urls&gt;&lt;/urls&gt;&lt;custom1&gt;sturgeon_BM&lt;/custom1&gt;&lt;electronic-resource-num&gt;https://doi.org/10.5455/ajvs.299295&lt;/electronic-resource-num&gt;&lt;/record&gt;&lt;/Cite&gt;&lt;/EndNote&gt;</w:instrText>
      </w:r>
      <w:r w:rsidR="00295283">
        <w:fldChar w:fldCharType="separate"/>
      </w:r>
      <w:r w:rsidR="00295283">
        <w:rPr>
          <w:noProof/>
        </w:rPr>
        <w:t>(Hamouda 2018)</w:t>
      </w:r>
      <w:r w:rsidR="00295283">
        <w:fldChar w:fldCharType="end"/>
      </w:r>
      <w:r w:rsidRPr="004643B7">
        <w:t xml:space="preserve">. </w:t>
      </w:r>
      <w:r w:rsidRPr="004643B7">
        <w:rPr>
          <w:rStyle w:val="Emphasis"/>
        </w:rPr>
        <w:t>A. brama</w:t>
      </w:r>
      <w:r w:rsidRPr="004643B7">
        <w:t xml:space="preserve"> and </w:t>
      </w:r>
      <w:r w:rsidRPr="004643B7">
        <w:rPr>
          <w:rStyle w:val="Emphasis"/>
        </w:rPr>
        <w:t>R. rutilus</w:t>
      </w:r>
      <w:r w:rsidRPr="004643B7">
        <w:t xml:space="preserve"> sampled for parasites in 2018–2019 from Lake Tollense, Germany had a prevalence of </w:t>
      </w:r>
      <w:r w:rsidRPr="004643B7">
        <w:rPr>
          <w:rStyle w:val="Emphasis"/>
        </w:rPr>
        <w:t>E. sieboldi</w:t>
      </w:r>
      <w:r w:rsidRPr="004643B7">
        <w:t xml:space="preserve"> of 33% (</w:t>
      </w:r>
      <w:r w:rsidR="0030202A">
        <w:t>n=</w:t>
      </w:r>
      <w:r w:rsidRPr="004643B7">
        <w:t>30) and 8.5% (</w:t>
      </w:r>
      <w:r w:rsidR="0030202A">
        <w:t>n=</w:t>
      </w:r>
      <w:r w:rsidRPr="004643B7">
        <w:t xml:space="preserve">47), respectively </w:t>
      </w:r>
      <w:r w:rsidR="00295283">
        <w:fldChar w:fldCharType="begin"/>
      </w:r>
      <w:r w:rsidR="00295283">
        <w:instrText xml:space="preserve"> ADDIN EN.CITE &lt;EndNote&gt;&lt;Cite&gt;&lt;Author&gt;Suthar&lt;/Author&gt;&lt;Year&gt;2022&lt;/Year&gt;&lt;RecNum&gt;46115&lt;/RecNum&gt;&lt;IDText&gt;24584&lt;/IDText&gt;&lt;DisplayText&gt;(Suthar, Unger &amp;amp; Palm 2022)&lt;/DisplayText&gt;&lt;record&gt;&lt;rec-number&gt;46115&lt;/rec-number&gt;&lt;foreign-keys&gt;&lt;key app="EN" db-id="90awwt25bdptwtee25dppx5jwvddp2str0sz" timestamp="1658365919" guid="6d02ac29-ff8f-481e-b370-b605ba6ee990"&gt;46115&lt;/key&gt;&lt;/foreign-keys&gt;&lt;ref-type name="Journal Articles"&gt;17&lt;/ref-type&gt;&lt;contributors&gt;&lt;authors&gt;&lt;author&gt;Suthar, J.&lt;/author&gt;&lt;author&gt;Unger, P.&lt;/author&gt;&lt;author&gt;Palm, H.W.&lt;/author&gt;&lt;/authors&gt;&lt;/contributors&gt;&lt;titles&gt;&lt;title&gt;Fish Parasite Community of Three Lakes with Different Trophic Status in Mecklenburg</w:instrText>
      </w:r>
      <w:r w:rsidR="00295283">
        <w:rPr>
          <w:rFonts w:ascii="Cambria Math" w:hAnsi="Cambria Math" w:cs="Cambria Math"/>
        </w:rPr>
        <w:instrText>‑</w:instrText>
      </w:r>
      <w:r w:rsidR="00295283">
        <w:instrText>Western Pomerania, Germany&lt;/title&gt;&lt;secondary-title&gt;Acta Parasitologica&lt;/secondary-title&gt;&lt;/titles&gt;&lt;periodical&gt;&lt;full-title&gt;Acta Parasitologica&lt;/full-title&gt;&lt;/periodical&gt;&lt;pages&gt;340-350&lt;/pages&gt;&lt;volume&gt;67&lt;/volume&gt;&lt;keywords&gt;&lt;keyword&gt;Biological indicators · Parasite communities · Freshwater ecology · Germany&lt;/keyword&gt;&lt;/keywords&gt;&lt;dates&gt;&lt;year&gt;2022&lt;/year&gt;&lt;/dates&gt;&lt;orig-pub&gt;\\ACT001CL04FS07\BIOSECURITYDATA$\E Library\Animal Catalogue\S\Suthar et al EN24584.pdf&lt;/orig-pub&gt;&lt;label&gt;24584&lt;/label&gt;&lt;urls&gt;&lt;/urls&gt;&lt;custom1&gt;sturgeon_BM&lt;/custom1&gt;&lt;electronic-resource-num&gt;https://doi.org/10.1007/s11686-021-00465-6&lt;/electronic-resource-num&gt;&lt;/record&gt;&lt;/Cite&gt;&lt;/EndNote&gt;</w:instrText>
      </w:r>
      <w:r w:rsidR="00295283">
        <w:fldChar w:fldCharType="separate"/>
      </w:r>
      <w:r w:rsidR="00295283">
        <w:rPr>
          <w:noProof/>
        </w:rPr>
        <w:t>(Suthar, Unger &amp; Palm 2022)</w:t>
      </w:r>
      <w:r w:rsidR="00295283">
        <w:fldChar w:fldCharType="end"/>
      </w:r>
      <w:r w:rsidRPr="004643B7">
        <w:t>.</w:t>
      </w:r>
    </w:p>
    <w:p w14:paraId="21832881" w14:textId="7B80FFE9" w:rsidR="004643B7" w:rsidRDefault="004643B7" w:rsidP="004643B7">
      <w:pPr>
        <w:pStyle w:val="Heading5"/>
      </w:pPr>
      <w:r>
        <w:t>Mortalities</w:t>
      </w:r>
    </w:p>
    <w:p w14:paraId="16915F00" w14:textId="77777777" w:rsidR="005F4E46" w:rsidRDefault="005F4E46" w:rsidP="005F4E46">
      <w:pPr>
        <w:pStyle w:val="Heading6"/>
      </w:pPr>
      <w:r>
        <w:t>Sturgeon</w:t>
      </w:r>
    </w:p>
    <w:p w14:paraId="61F647EF" w14:textId="377E14F0" w:rsidR="005F4E46" w:rsidRPr="00126B29" w:rsidRDefault="005F4E46" w:rsidP="005F4E46">
      <w:pPr>
        <w:rPr>
          <w:rStyle w:val="Emphasis"/>
        </w:rPr>
      </w:pPr>
      <w:r>
        <w:t xml:space="preserve">No reports were found on mortalities </w:t>
      </w:r>
      <w:r w:rsidRPr="00801684">
        <w:t>in farmed or wild sturgeon</w:t>
      </w:r>
      <w:r>
        <w:t xml:space="preserve"> due to </w:t>
      </w:r>
      <w:r w:rsidRPr="00C85518">
        <w:rPr>
          <w:rStyle w:val="Emphasis"/>
        </w:rPr>
        <w:t>E. sieboldi</w:t>
      </w:r>
      <w:r w:rsidRPr="00801684">
        <w:t>.</w:t>
      </w:r>
    </w:p>
    <w:p w14:paraId="44C7182A" w14:textId="77777777" w:rsidR="005F4E46" w:rsidRDefault="005F4E46" w:rsidP="005F4E46">
      <w:pPr>
        <w:pStyle w:val="Heading6"/>
      </w:pPr>
      <w:r>
        <w:t>Other fish</w:t>
      </w:r>
    </w:p>
    <w:p w14:paraId="3FB5A3BF" w14:textId="47526DEE" w:rsidR="004643B7" w:rsidRPr="00892CA4" w:rsidRDefault="004643B7" w:rsidP="004643B7">
      <w:r w:rsidRPr="00C12C4C">
        <w:t xml:space="preserve">There are limited </w:t>
      </w:r>
      <w:r>
        <w:t xml:space="preserve">recent </w:t>
      </w:r>
      <w:r w:rsidRPr="00C12C4C">
        <w:t>publi</w:t>
      </w:r>
      <w:r>
        <w:t xml:space="preserve">cations about mortalities </w:t>
      </w:r>
      <w:r w:rsidRPr="00C12C4C">
        <w:t xml:space="preserve">in wild or farmed </w:t>
      </w:r>
      <w:r>
        <w:t xml:space="preserve">fish due to </w:t>
      </w:r>
      <w:r w:rsidRPr="00C85518">
        <w:rPr>
          <w:rStyle w:val="Emphasis"/>
        </w:rPr>
        <w:t>E. sieboldi</w:t>
      </w:r>
      <w:r>
        <w:t xml:space="preserve">. </w:t>
      </w:r>
      <w:r w:rsidRPr="004643B7">
        <w:t xml:space="preserve">It </w:t>
      </w:r>
      <w:r>
        <w:t xml:space="preserve">has been reported to cause mass fish-kills </w:t>
      </w:r>
      <w:r w:rsidRPr="0078406E">
        <w:t xml:space="preserve">in </w:t>
      </w:r>
      <w:r w:rsidRPr="0078406E">
        <w:rPr>
          <w:rStyle w:val="Emphasis"/>
        </w:rPr>
        <w:t>T. tinca</w:t>
      </w:r>
      <w:r>
        <w:t xml:space="preserve">, </w:t>
      </w:r>
      <w:r w:rsidRPr="003316F4">
        <w:rPr>
          <w:rStyle w:val="Emphasis"/>
        </w:rPr>
        <w:t>E</w:t>
      </w:r>
      <w:r>
        <w:rPr>
          <w:rStyle w:val="Emphasis"/>
        </w:rPr>
        <w:t>. </w:t>
      </w:r>
      <w:r w:rsidRPr="003316F4">
        <w:rPr>
          <w:rStyle w:val="Emphasis"/>
        </w:rPr>
        <w:t>lucius</w:t>
      </w:r>
      <w:r>
        <w:t xml:space="preserve">, </w:t>
      </w:r>
      <w:r w:rsidRPr="00DF540E">
        <w:rPr>
          <w:rStyle w:val="Emphasis"/>
        </w:rPr>
        <w:t>P</w:t>
      </w:r>
      <w:r>
        <w:rPr>
          <w:rStyle w:val="Emphasis"/>
        </w:rPr>
        <w:t>. </w:t>
      </w:r>
      <w:r w:rsidRPr="00DF540E">
        <w:rPr>
          <w:rStyle w:val="Emphasis"/>
        </w:rPr>
        <w:t>fluviatilis</w:t>
      </w:r>
      <w:r>
        <w:t xml:space="preserve">, </w:t>
      </w:r>
      <w:r w:rsidRPr="0078406E">
        <w:rPr>
          <w:rStyle w:val="Emphasis"/>
        </w:rPr>
        <w:t>O. mykiss</w:t>
      </w:r>
      <w:r>
        <w:t>,</w:t>
      </w:r>
      <w:r w:rsidRPr="00296362">
        <w:rPr>
          <w:rStyle w:val="Emphasis"/>
        </w:rPr>
        <w:t xml:space="preserve"> C</w:t>
      </w:r>
      <w:r>
        <w:rPr>
          <w:rStyle w:val="Emphasis"/>
        </w:rPr>
        <w:t>. </w:t>
      </w:r>
      <w:r w:rsidRPr="00296362">
        <w:rPr>
          <w:rStyle w:val="Emphasis"/>
        </w:rPr>
        <w:t>wartmanni</w:t>
      </w:r>
      <w:r>
        <w:t xml:space="preserve"> and </w:t>
      </w:r>
      <w:r w:rsidRPr="00DF540E">
        <w:rPr>
          <w:rStyle w:val="Emphasis"/>
        </w:rPr>
        <w:t>A</w:t>
      </w:r>
      <w:r>
        <w:rPr>
          <w:rStyle w:val="Emphasis"/>
        </w:rPr>
        <w:t>. </w:t>
      </w:r>
      <w:r w:rsidRPr="00DF540E">
        <w:rPr>
          <w:rStyle w:val="Emphasis"/>
        </w:rPr>
        <w:t>brama</w:t>
      </w:r>
      <w:r>
        <w:t xml:space="preserve"> </w:t>
      </w:r>
      <w:r w:rsidR="00295283">
        <w:fldChar w:fldCharType="begin">
          <w:fldData xml:space="preserve">PEVuZE5vdGU+PENpdGU+PEF1dGhvcj5QaWFzZWNraTwvQXV0aG9yPjxZZWFyPjIwMDQ8L1llYXI+
PFJlY051bT40NjE2MDwvUmVjTnVtPjxJRFRleHQ+MjQ2Mjk8L0lEVGV4dD48RGlzcGxheVRleHQ+
KE5GUyAyMDE4OyBQaWFzZWNraSBldCBhbC4gMjAwNCk8L0Rpc3BsYXlUZXh0PjxyZWNvcmQ+PHJl
Yy1udW1iZXI+NDYxNjA8L3JlYy1udW1iZXI+PGZvcmVpZ24ta2V5cz48a2V5IGFwcD0iRU4iIGRi
LWlkPSI5MGF3d3QyNWJkcHR3dGVlMjVkcHB4NWp3dmRkcDJzdHIwc3oiIHRpbWVzdGFtcD0iMTY1
ODg5NDE0NyIgZ3VpZD0iMjZkMDRlNjQtOGJlNi00OWRmLWEwZDctNDc5MzViNzBiMzczIj40NjE2
MDwva2V5PjwvZm9yZWlnbi1rZXlzPjxyZWYtdHlwZSBuYW1lPSJKb3VybmFsIEFydGljbGVzIj4x
NzwvcmVmLXR5cGU+PGNvbnRyaWJ1dG9ycz48YXV0aG9ycz48YXV0aG9yPlBpYXNlY2tpLCBXLjwv
YXV0aG9yPjxhdXRob3I+R29vZHdpbiwgQS5FLjwvYXV0aG9yPjxhdXRob3I+RWlyYXMsIEouQy48
L2F1dGhvcj48YXV0aG9yPk5vd2FrLCBCLkYuPC9hdXRob3I+PC9hdXRob3JzPjwvY29udHJpYnV0
b3JzPjx0aXRsZXM+PHRpdGxlPkltcG9ydGFuY2Ugb2YgY29wZXBvZGEgaW4gZnJlc2h3YXRlciBh
cXVhY3VsdHVyZTwvdGl0bGU+PHNlY29uZGFyeS10aXRsZT5ab29sb2dpY2FsIFN0dWRpZXM8L3Nl
Y29uZGFyeS10aXRsZT48L3RpdGxlcz48cGVyaW9kaWNhbD48ZnVsbC10aXRsZT5ab29sb2dpY2Fs
IFN0dWRpZXM8L2Z1bGwtdGl0bGU+PC9wZXJpb2RpY2FsPjxwYWdlcz4xOTMtMjA1PC9wYWdlcz48
dm9sdW1lPjQzPC92b2x1bWU+PG51bWJlcj4yPC9udW1iZXI+PGRhdGVzPjx5ZWFyPjIwMDQ8L3ll
YXI+PC9kYXRlcz48b3JpZy1wdWI+XFxBQ1QwMDFDTDA0RlMwN1xCSU9TRUNVUklUWURBVEEkXEUg
TGlicmFyeVxBbmltYWwgQ2F0YWxvZ3VlXFBcUGlhc2Vja2kgZXQgYWwgMjAwNCBFTjI0NjI5LnBk
Zjwvb3JpZy1wdWI+PGxhYmVsPjI0NjI5PC9sYWJlbD48dXJscz48L3VybHM+PGN1c3RvbTE+c3R1
cmdlb25fQk08L2N1c3RvbTE+PGVsZWN0cm9uaWMtcmVzb3VyY2UtbnVtPmh0dHA6Ly93d3cuc2lu
aWNhLmVkdS50dy96b29sL3pvb2xzdHVkLzQzLjIvMTkzLnBkZjwvZWxlY3Ryb25pYy1yZXNvdXJj
ZS1udW0+PC9yZWNvcmQ+PC9DaXRlPjxDaXRlPjxBdXRob3I+TkZTPC9BdXRob3I+PFllYXI+MjAx
ODwvWWVhcj48UmVjTnVtPjQ2MTk0PC9SZWNOdW0+PElEVGV4dD4yNDY2MjwvSURUZXh0PjxyZWNv
cmQ+PHJlYy1udW1iZXI+NDYxOTQ8L3JlYy1udW1iZXI+PGZvcmVpZ24ta2V5cz48a2V5IGFwcD0i
RU4iIGRiLWlkPSI5MGF3d3QyNWJkcHR3dGVlMjVkcHB4NWp3dmRkcDJzdHIwc3oiIHRpbWVzdGFt
cD0iMTY1ODg5NDE0OCIgZ3VpZD0iYzBmMmRiM2UtMjM1MC00OGUwLTkwNzMtNGI0NDJhZDMzODI1
Ij40NjE5NDwva2V5PjwvZm9yZWlnbi1rZXlzPjxyZWYtdHlwZSBuYW1lPSJSZXBvcnRzIj4yNzwv
cmVmLXR5cGU+PGNvbnRyaWJ1dG9ycz48YXV0aG9ycz48YXV0aG9yPk5GUzwvYXV0aG9yPjwvYXV0
aG9ycz48L2NvbnRyaWJ1dG9ycz48dGl0bGVzPjx0aXRsZT5Fcmdhc2lsdXMgc2llYm9sZGk8L3Rp
dGxlPjwvdGl0bGVzPjxwYWdlcz40PC9wYWdlcz48ZGF0ZXM+PHllYXI+MjAxODwveWVhcj48L2Rh
dGVzPjxwdWItbG9jYXRpb24+SHVudGluZ2RvbiwgVUs8L3B1Yi1sb2NhdGlvbj48cHVibGlzaGVy
Pk5hdGlvbmFsIEZpc2hlcmllcyBTZXJ2aWNlcyDigJMgRmlzaCBIZWFsdGgsIEFnZWluZyBhbmQg
U3BlY2llcywgRW52aXJvbm1lbnQgQWdlbmN5PC9wdWJsaXNoZXI+PG9yaWctcHViPlxcQUNUMDAx
Q0wwNEZTMDdcQklPU0VDVVJJVFlEQVRBJFxFIExpYnJhcnlcQW5pbWFsIENhdGFsb2d1ZVxOXE5h
dGlvbmFsIEZpc2hlcmllcyBTZXJ2aWNlcyAyMDE4IEVOMjQ2NjIucGRmPC9vcmlnLXB1Yj48bGFi
ZWw+MjQ2NjI8L2xhYmVsPjx1cmxzPjwvdXJscz48Y3VzdG9tMT5zdHVyZ2Vvbl9CTTwvY3VzdG9t
MT48ZWxlY3Ryb25pYy1yZXNvdXJjZS1udW0+d3d3Lmdvdi51ay9lbnZpcm9ubWVudC1hZ2VuY3k8
L2VsZWN0cm9uaWMtcmVzb3VyY2UtbnVtPjwvcmVjb3JkPjwvQ2l0ZT48L0VuZE5vdGU+AG==
</w:fldData>
        </w:fldChar>
      </w:r>
      <w:r w:rsidR="00295283">
        <w:instrText xml:space="preserve"> ADDIN EN.CITE </w:instrText>
      </w:r>
      <w:r w:rsidR="00295283">
        <w:fldChar w:fldCharType="begin">
          <w:fldData xml:space="preserve">PEVuZE5vdGU+PENpdGU+PEF1dGhvcj5QaWFzZWNraTwvQXV0aG9yPjxZZWFyPjIwMDQ8L1llYXI+
PFJlY051bT40NjE2MDwvUmVjTnVtPjxJRFRleHQ+MjQ2Mjk8L0lEVGV4dD48RGlzcGxheVRleHQ+
KE5GUyAyMDE4OyBQaWFzZWNraSBldCBhbC4gMjAwNCk8L0Rpc3BsYXlUZXh0PjxyZWNvcmQ+PHJl
Yy1udW1iZXI+NDYxNjA8L3JlYy1udW1iZXI+PGZvcmVpZ24ta2V5cz48a2V5IGFwcD0iRU4iIGRi
LWlkPSI5MGF3d3QyNWJkcHR3dGVlMjVkcHB4NWp3dmRkcDJzdHIwc3oiIHRpbWVzdGFtcD0iMTY1
ODg5NDE0NyIgZ3VpZD0iMjZkMDRlNjQtOGJlNi00OWRmLWEwZDctNDc5MzViNzBiMzczIj40NjE2
MDwva2V5PjwvZm9yZWlnbi1rZXlzPjxyZWYtdHlwZSBuYW1lPSJKb3VybmFsIEFydGljbGVzIj4x
NzwvcmVmLXR5cGU+PGNvbnRyaWJ1dG9ycz48YXV0aG9ycz48YXV0aG9yPlBpYXNlY2tpLCBXLjwv
YXV0aG9yPjxhdXRob3I+R29vZHdpbiwgQS5FLjwvYXV0aG9yPjxhdXRob3I+RWlyYXMsIEouQy48
L2F1dGhvcj48YXV0aG9yPk5vd2FrLCBCLkYuPC9hdXRob3I+PC9hdXRob3JzPjwvY29udHJpYnV0
b3JzPjx0aXRsZXM+PHRpdGxlPkltcG9ydGFuY2Ugb2YgY29wZXBvZGEgaW4gZnJlc2h3YXRlciBh
cXVhY3VsdHVyZTwvdGl0bGU+PHNlY29uZGFyeS10aXRsZT5ab29sb2dpY2FsIFN0dWRpZXM8L3Nl
Y29uZGFyeS10aXRsZT48L3RpdGxlcz48cGVyaW9kaWNhbD48ZnVsbC10aXRsZT5ab29sb2dpY2Fs
IFN0dWRpZXM8L2Z1bGwtdGl0bGU+PC9wZXJpb2RpY2FsPjxwYWdlcz4xOTMtMjA1PC9wYWdlcz48
dm9sdW1lPjQzPC92b2x1bWU+PG51bWJlcj4yPC9udW1iZXI+PGRhdGVzPjx5ZWFyPjIwMDQ8L3ll
YXI+PC9kYXRlcz48b3JpZy1wdWI+XFxBQ1QwMDFDTDA0RlMwN1xCSU9TRUNVUklUWURBVEEkXEUg
TGlicmFyeVxBbmltYWwgQ2F0YWxvZ3VlXFBcUGlhc2Vja2kgZXQgYWwgMjAwNCBFTjI0NjI5LnBk
Zjwvb3JpZy1wdWI+PGxhYmVsPjI0NjI5PC9sYWJlbD48dXJscz48L3VybHM+PGN1c3RvbTE+c3R1
cmdlb25fQk08L2N1c3RvbTE+PGVsZWN0cm9uaWMtcmVzb3VyY2UtbnVtPmh0dHA6Ly93d3cuc2lu
aWNhLmVkdS50dy96b29sL3pvb2xzdHVkLzQzLjIvMTkzLnBkZjwvZWxlY3Ryb25pYy1yZXNvdXJj
ZS1udW0+PC9yZWNvcmQ+PC9DaXRlPjxDaXRlPjxBdXRob3I+TkZTPC9BdXRob3I+PFllYXI+MjAx
ODwvWWVhcj48UmVjTnVtPjQ2MTk0PC9SZWNOdW0+PElEVGV4dD4yNDY2MjwvSURUZXh0PjxyZWNv
cmQ+PHJlYy1udW1iZXI+NDYxOTQ8L3JlYy1udW1iZXI+PGZvcmVpZ24ta2V5cz48a2V5IGFwcD0i
RU4iIGRiLWlkPSI5MGF3d3QyNWJkcHR3dGVlMjVkcHB4NWp3dmRkcDJzdHIwc3oiIHRpbWVzdGFt
cD0iMTY1ODg5NDE0OCIgZ3VpZD0iYzBmMmRiM2UtMjM1MC00OGUwLTkwNzMtNGI0NDJhZDMzODI1
Ij40NjE5NDwva2V5PjwvZm9yZWlnbi1rZXlzPjxyZWYtdHlwZSBuYW1lPSJSZXBvcnRzIj4yNzwv
cmVmLXR5cGU+PGNvbnRyaWJ1dG9ycz48YXV0aG9ycz48YXV0aG9yPk5GUzwvYXV0aG9yPjwvYXV0
aG9ycz48L2NvbnRyaWJ1dG9ycz48dGl0bGVzPjx0aXRsZT5Fcmdhc2lsdXMgc2llYm9sZGk8L3Rp
dGxlPjwvdGl0bGVzPjxwYWdlcz40PC9wYWdlcz48ZGF0ZXM+PHllYXI+MjAxODwveWVhcj48L2Rh
dGVzPjxwdWItbG9jYXRpb24+SHVudGluZ2RvbiwgVUs8L3B1Yi1sb2NhdGlvbj48cHVibGlzaGVy
Pk5hdGlvbmFsIEZpc2hlcmllcyBTZXJ2aWNlcyDigJMgRmlzaCBIZWFsdGgsIEFnZWluZyBhbmQg
U3BlY2llcywgRW52aXJvbm1lbnQgQWdlbmN5PC9wdWJsaXNoZXI+PG9yaWctcHViPlxcQUNUMDAx
Q0wwNEZTMDdcQklPU0VDVVJJVFlEQVRBJFxFIExpYnJhcnlcQW5pbWFsIENhdGFsb2d1ZVxOXE5h
dGlvbmFsIEZpc2hlcmllcyBTZXJ2aWNlcyAyMDE4IEVOMjQ2NjIucGRmPC9vcmlnLXB1Yj48bGFi
ZWw+MjQ2NjI8L2xhYmVsPjx1cmxzPjwvdXJscz48Y3VzdG9tMT5zdHVyZ2Vvbl9CTTwvY3VzdG9t
MT48ZWxlY3Ryb25pYy1yZXNvdXJjZS1udW0+d3d3Lmdvdi51ay9lbnZpcm9ubWVudC1hZ2VuY3k8
L2VsZWN0cm9uaWMtcmVzb3VyY2UtbnVtPjwvcmVjb3JkPjwvQ2l0ZT48L0VuZE5vdGU+AG==
</w:fldData>
        </w:fldChar>
      </w:r>
      <w:r w:rsidR="00295283">
        <w:instrText xml:space="preserve"> ADDIN EN.CITE.DATA </w:instrText>
      </w:r>
      <w:r w:rsidR="00295283">
        <w:fldChar w:fldCharType="end"/>
      </w:r>
      <w:r w:rsidR="00295283">
        <w:fldChar w:fldCharType="separate"/>
      </w:r>
      <w:r w:rsidR="00295283">
        <w:rPr>
          <w:noProof/>
        </w:rPr>
        <w:t>(NFS 2018; Piasecki et al. 2004)</w:t>
      </w:r>
      <w:r w:rsidR="00295283">
        <w:fldChar w:fldCharType="end"/>
      </w:r>
      <w:r>
        <w:t>.</w:t>
      </w:r>
      <w:r w:rsidRPr="00BF11C2">
        <w:t xml:space="preserve"> </w:t>
      </w:r>
      <w:r>
        <w:t xml:space="preserve">In 2006, </w:t>
      </w:r>
      <w:r w:rsidRPr="00C85518">
        <w:rPr>
          <w:rStyle w:val="Emphasis"/>
        </w:rPr>
        <w:t>E. sieboldi</w:t>
      </w:r>
      <w:r>
        <w:rPr>
          <w:rStyle w:val="Emphasis"/>
        </w:rPr>
        <w:t xml:space="preserve"> </w:t>
      </w:r>
      <w:r>
        <w:t xml:space="preserve">caused 40% mortality of juvenile </w:t>
      </w:r>
      <w:r w:rsidRPr="003825A7">
        <w:rPr>
          <w:rStyle w:val="Emphasis"/>
        </w:rPr>
        <w:t>S. aurata</w:t>
      </w:r>
      <w:r w:rsidRPr="00EB7648">
        <w:rPr>
          <w:rStyle w:val="Emphasis"/>
        </w:rPr>
        <w:t xml:space="preserve"> </w:t>
      </w:r>
      <w:r>
        <w:t xml:space="preserve">in a semi-intensive fish farm in Italy </w:t>
      </w:r>
      <w:r w:rsidR="00295283">
        <w:fldChar w:fldCharType="begin"/>
      </w:r>
      <w:r w:rsidR="00295283">
        <w:instrText xml:space="preserve"> ADDIN EN.CITE &lt;EndNote&gt;&lt;Cite&gt;&lt;Author&gt;Dezfuli&lt;/Author&gt;&lt;Year&gt;2010&lt;/Year&gt;&lt;RecNum&gt;46324&lt;/RecNum&gt;&lt;IDText&gt;24784&lt;/IDText&gt;&lt;DisplayText&gt;(Dezfuli et al. 2010)&lt;/DisplayText&gt;&lt;record&gt;&lt;rec-number&gt;46324&lt;/rec-number&gt;&lt;foreign-keys&gt;&lt;key app="EN" db-id="90awwt25bdptwtee25dppx5jwvddp2str0sz" timestamp="1659406720" guid="b9af06fc-9ffc-439f-8ee0-f30b2e95fa2a"&gt;46324&lt;/key&gt;&lt;/foreign-keys&gt;&lt;ref-type name="Journal Articles"&gt;17&lt;/ref-type&gt;&lt;contributors&gt;&lt;authors&gt;&lt;author&gt;Dezfuli, B.S.&lt;/author&gt;&lt;author&gt;Squerzanti, S.&lt;/author&gt;&lt;author&gt;Fabbri, S.&lt;/author&gt;&lt;author&gt;Castaldelli, G.&lt;/author&gt;&lt;author&gt;Giari, L.&lt;/author&gt;&lt;/authors&gt;&lt;/contributors&gt;&lt;titles&gt;&lt;title&gt;&lt;style face="normal" font="default" size="100%"&gt;Cellular response in semi-intensively cultured sea bream gills to &lt;/style&gt;&lt;style face="italic" font="default" size="100%"&gt;Ergasilus sieboldi&lt;/style&gt;&lt;style face="normal" font="default" size="100%"&gt; (Copepoda) with emphasis on the distribution, histochemistry and fine structure of mucous cells&lt;/style&gt;&lt;/title&gt;&lt;secondary-title&gt;Veterinary Parasitology&lt;/secondary-title&gt;&lt;/titles&gt;&lt;periodical&gt;&lt;full-title&gt;Veterinary Parasitology&lt;/full-title&gt;&lt;/periodical&gt;&lt;pages&gt;359-365&lt;/pages&gt;&lt;volume&gt;174&lt;/volume&gt;&lt;keywords&gt;&lt;keyword&gt;Aquaculture&lt;/keyword&gt;&lt;keyword&gt;Sea bream&lt;/keyword&gt;&lt;keyword&gt;Crustacean ectoparasite&lt;/keyword&gt;&lt;keyword&gt;Gill cell responses&lt;/keyword&gt;&lt;keyword&gt;Mucous cells&lt;/keyword&gt;&lt;/keywords&gt;&lt;dates&gt;&lt;year&gt;2010&lt;/year&gt;&lt;/dates&gt;&lt;orig-pub&gt;\\ACT001CL04FS07\BIOSECURITYDATA$\E Library\Animal Catalogue\D\Dezfuli et al 2010 EN24784.pdf&lt;/orig-pub&gt;&lt;label&gt;24784&lt;/label&gt;&lt;urls&gt;&lt;/urls&gt;&lt;custom1&gt;sturgeon_BM&lt;/custom1&gt;&lt;electronic-resource-num&gt;https://doi.org/10.1016/j.vetpar.2010.08.024&lt;/electronic-resource-num&gt;&lt;/record&gt;&lt;/Cite&gt;&lt;/EndNote&gt;</w:instrText>
      </w:r>
      <w:r w:rsidR="00295283">
        <w:fldChar w:fldCharType="separate"/>
      </w:r>
      <w:r w:rsidR="00295283">
        <w:rPr>
          <w:noProof/>
        </w:rPr>
        <w:t>(Dezfuli et al. 2010)</w:t>
      </w:r>
      <w:r w:rsidR="00295283">
        <w:fldChar w:fldCharType="end"/>
      </w:r>
      <w:r>
        <w:t xml:space="preserve">. In 2020, mass mortalities were observed (no numbers given) among cultured </w:t>
      </w:r>
      <w:r w:rsidRPr="003825A7">
        <w:rPr>
          <w:rStyle w:val="Emphasis"/>
        </w:rPr>
        <w:t>S. aurata</w:t>
      </w:r>
      <w:r w:rsidRPr="00EB7648">
        <w:rPr>
          <w:rStyle w:val="Emphasis"/>
        </w:rPr>
        <w:t xml:space="preserve"> </w:t>
      </w:r>
      <w:r>
        <w:t xml:space="preserve">on a semi-intensive marine farm in Egypt </w:t>
      </w:r>
      <w:r w:rsidR="00295283">
        <w:fldChar w:fldCharType="begin"/>
      </w:r>
      <w:r w:rsidR="00295283">
        <w:instrText xml:space="preserve"> ADDIN EN.CITE &lt;EndNote&gt;&lt;Cite&gt;&lt;Author&gt;Abdel-Radi&lt;/Author&gt;&lt;Year&gt;2022&lt;/Year&gt;&lt;RecNum&gt;46622&lt;/RecNum&gt;&lt;IDText&gt;25001&lt;/IDText&gt;&lt;DisplayText&gt;(Abdel-Radi et al. 2022)&lt;/DisplayText&gt;&lt;record&gt;&lt;rec-number&gt;46622&lt;/rec-number&gt;&lt;foreign-keys&gt;&lt;key app="EN" db-id="90awwt25bdptwtee25dppx5jwvddp2str0sz" timestamp="1667862709" guid="6d6ca761-424b-44f3-b526-950e99fc3127"&gt;46622&lt;/key&gt;&lt;/foreign-keys&gt;&lt;ref-type name="Journal Articles"&gt;17&lt;/ref-type&gt;&lt;contributors&gt;&lt;authors&gt;&lt;author&gt;Abdel-Radi, S.&lt;/author&gt;&lt;author&gt;Rashad, M.M.&lt;/author&gt;&lt;author&gt;Ali, G.E.&lt;/author&gt;&lt;author&gt;Eissa, A.E.&lt;/author&gt;&lt;author&gt;Adbdelsalam, M.&lt;/author&gt;&lt;author&gt;Abou-Okada, M.&lt;/author&gt;&lt;/authors&gt;&lt;/contributors&gt;&lt;titles&gt;&lt;title&gt;&lt;style face="normal" font="default" size="100%"&gt;Molecular characterization and phylogenetic analysis of parasitic copepoda;&lt;/style&gt;&lt;style face="italic" font="default" size="100%"&gt; Ergasilus sieboldi &lt;/style&gt;&lt;style face="normal" font="default" size="100%"&gt;isolated from cultured gilthead sea bream (&lt;/style&gt;&lt;style face="italic" font="default" size="100%"&gt;Sparus aurata&lt;/style&gt;&lt;style face="normal" font="default" size="100%"&gt;) in Egypt, associated with analysis of oxidative stress biomarkers&lt;/style&gt;&lt;/title&gt;&lt;secondary-title&gt;Journal of Parasitic Diseases&lt;/secondary-title&gt;&lt;/titles&gt;&lt;periodical&gt;&lt;full-title&gt;Journal of Parasitic Diseases&lt;/full-title&gt;&lt;/periodical&gt;&lt;dates&gt;&lt;year&gt;2022&lt;/year&gt;&lt;/dates&gt;&lt;orig-pub&gt;\\ACT001CL04FS07\BIOSECURITYDATA$\E Library\Animal Catalogue\A&lt;/orig-pub&gt;&lt;label&gt;25001&lt;/label&gt;&lt;urls&gt;&lt;/urls&gt;&lt;custom1&gt;stturgeon_BM&lt;/custom1&gt;&lt;electronic-resource-num&gt;https://doi.org/10.1007/s12639-022-01531-0&lt;/electronic-resource-num&gt;&lt;/record&gt;&lt;/Cite&gt;&lt;/EndNote&gt;</w:instrText>
      </w:r>
      <w:r w:rsidR="00295283">
        <w:fldChar w:fldCharType="separate"/>
      </w:r>
      <w:r w:rsidR="00295283">
        <w:rPr>
          <w:noProof/>
        </w:rPr>
        <w:t>(Abdel-Radi et al. 2022)</w:t>
      </w:r>
      <w:r w:rsidR="00295283">
        <w:fldChar w:fldCharType="end"/>
      </w:r>
      <w:r>
        <w:t>.</w:t>
      </w:r>
    </w:p>
    <w:p w14:paraId="3657A9C8" w14:textId="77777777" w:rsidR="004643B7" w:rsidRDefault="004643B7" w:rsidP="004643B7">
      <w:pPr>
        <w:pStyle w:val="Heading5"/>
      </w:pPr>
      <w:r>
        <w:t>Transmission</w:t>
      </w:r>
    </w:p>
    <w:p w14:paraId="5C193DDD" w14:textId="7069AA3E" w:rsidR="004643B7" w:rsidRDefault="004643B7" w:rsidP="004643B7">
      <w:r w:rsidRPr="00C85518">
        <w:rPr>
          <w:rStyle w:val="Emphasis"/>
        </w:rPr>
        <w:t>E. sieboldi</w:t>
      </w:r>
      <w:r>
        <w:t xml:space="preserve"> can be transmitted </w:t>
      </w:r>
      <w:r w:rsidRPr="004643B7">
        <w:t xml:space="preserve">via contact between fish, water or contaminated fomites </w:t>
      </w:r>
      <w:r w:rsidR="00295283">
        <w:fldChar w:fldCharType="begin"/>
      </w:r>
      <w:r w:rsidR="00295283">
        <w:instrText xml:space="preserve"> ADDIN EN.CITE &lt;EndNote&gt;&lt;Cite&gt;&lt;Author&gt;Roberts&lt;/Author&gt;&lt;Year&gt;2001&lt;/Year&gt;&lt;RecNum&gt;23369&lt;/RecNum&gt;&lt;IDText&gt;24533&lt;/IDText&gt;&lt;DisplayText&gt;(NFS 2018; Roberts 2001)&lt;/DisplayText&gt;&lt;record&gt;&lt;rec-number&gt;23369&lt;/rec-number&gt;&lt;foreign-keys&gt;&lt;key app="EN" db-id="90awwt25bdptwtee25dppx5jwvddp2str0sz" timestamp="1652399071" guid="e1183681-5311-4035-a125-3367f7944d50"&gt;23369&lt;/key&gt;&lt;/foreign-keys&gt;&lt;ref-type name="Chapters"&gt;5&lt;/ref-type&gt;&lt;contributors&gt;&lt;authors&gt;&lt;author&gt;Roberts, R.J.&lt;/author&gt;&lt;/authors&gt;&lt;secondary-authors&gt;&lt;author&gt;Roberts, R.J.&lt;/author&gt;&lt;/secondary-authors&gt;&lt;/contributors&gt;&lt;titles&gt;&lt;title&gt;The Parasitology of Teleosts&lt;/title&gt;&lt;secondary-title&gt;Fish Pathology&lt;/secondary-title&gt;&lt;/titles&gt;&lt;periodical&gt;&lt;full-title&gt;Fish Pathology&lt;/full-title&gt;&lt;/periodical&gt;&lt;pages&gt;254-296&lt;/pages&gt;&lt;edition&gt;3&lt;/edition&gt;&lt;section&gt;7&lt;/section&gt;&lt;dates&gt;&lt;year&gt;2001&lt;/year&gt;&lt;/dates&gt;&lt;pub-location&gt;London&lt;/pub-location&gt;&lt;publisher&gt;W.B. Saunders&lt;/publisher&gt;&lt;label&gt;24533&lt;/label&gt;&lt;urls&gt;&lt;/urls&gt;&lt;custom1&gt;sturgeon_BM&lt;/custom1&gt;&lt;/record&gt;&lt;/Cite&gt;&lt;Cite&gt;&lt;Author&gt;NFS&lt;/Author&gt;&lt;Year&gt;2018&lt;/Year&gt;&lt;RecNum&gt;46194&lt;/RecNum&gt;&lt;IDText&gt;24662&lt;/IDText&gt;&lt;record&gt;&lt;rec-number&gt;46194&lt;/rec-number&gt;&lt;foreign-keys&gt;&lt;key app="EN" db-id="90awwt25bdptwtee25dppx5jwvddp2str0sz" timestamp="1658894148" guid="c0f2db3e-2350-48e0-9073-4b442ad33825"&gt;46194&lt;/key&gt;&lt;/foreign-keys&gt;&lt;ref-type name="Reports"&gt;27&lt;/ref-type&gt;&lt;contributors&gt;&lt;authors&gt;&lt;author&gt;NFS&lt;/author&gt;&lt;/authors&gt;&lt;/contributors&gt;&lt;titles&gt;&lt;title&gt;Ergasilus sieboldi&lt;/title&gt;&lt;/titles&gt;&lt;pages&gt;4&lt;/pages&gt;&lt;dates&gt;&lt;year&gt;2018&lt;/year&gt;&lt;/dates&gt;&lt;pub-location&gt;Huntingdon, UK&lt;/pub-location&gt;&lt;publisher&gt;National Fisheries Services – Fish Health, Ageing and Species, Environment Agency&lt;/publisher&gt;&lt;orig-pub&gt;\\ACT001CL04FS07\BIOSECURITYDATA$\E Library\Animal Catalogue\N\National Fisheries Services 2018 EN24662.pdf&lt;/orig-pub&gt;&lt;label&gt;24662&lt;/label&gt;&lt;urls&gt;&lt;/urls&gt;&lt;custom1&gt;sturgeon_BM&lt;/custom1&gt;&lt;electronic-resource-num&gt;www.gov.uk/environment-agency&lt;/electronic-resource-num&gt;&lt;/record&gt;&lt;/Cite&gt;&lt;/EndNote&gt;</w:instrText>
      </w:r>
      <w:r w:rsidR="00295283">
        <w:fldChar w:fldCharType="separate"/>
      </w:r>
      <w:r w:rsidR="00295283">
        <w:rPr>
          <w:noProof/>
        </w:rPr>
        <w:t>(NFS 2018; Roberts 2001)</w:t>
      </w:r>
      <w:r w:rsidR="00295283">
        <w:fldChar w:fldCharType="end"/>
      </w:r>
      <w:r w:rsidRPr="004643B7">
        <w:t>.</w:t>
      </w:r>
    </w:p>
    <w:p w14:paraId="33E85853" w14:textId="77777777" w:rsidR="004643B7" w:rsidRDefault="004643B7" w:rsidP="004643B7">
      <w:pPr>
        <w:pStyle w:val="Heading4"/>
      </w:pPr>
      <w:r>
        <w:t>Pathogenesis</w:t>
      </w:r>
    </w:p>
    <w:p w14:paraId="73913CBF" w14:textId="77777777" w:rsidR="004643B7" w:rsidRPr="00A611EA" w:rsidRDefault="004643B7" w:rsidP="004643B7">
      <w:pPr>
        <w:pStyle w:val="Heading5"/>
      </w:pPr>
      <w:r>
        <w:t>Tissue tropism</w:t>
      </w:r>
    </w:p>
    <w:p w14:paraId="25D45380" w14:textId="6261BDDB" w:rsidR="004643B7" w:rsidRDefault="004643B7" w:rsidP="004643B7">
      <w:r w:rsidRPr="00C85518">
        <w:rPr>
          <w:rStyle w:val="Emphasis"/>
        </w:rPr>
        <w:t>E. sieboldi</w:t>
      </w:r>
      <w:r>
        <w:t xml:space="preserve"> typically attaches to gills but may also be found on the fins, body surface and in the nasal cavity </w:t>
      </w:r>
      <w:r w:rsidR="00295283">
        <w:fldChar w:fldCharType="begin">
          <w:fldData xml:space="preserve">PEVuZE5vdGU+PENpdGU+PEF1dGhvcj5ORlM8L0F1dGhvcj48WWVhcj4yMDE4PC9ZZWFyPjxSZWNO
dW0+NDYxOTQ8L1JlY051bT48SURUZXh0PjI0NjYyPC9JRFRleHQ+PERpc3BsYXlUZXh0PihNb2xu
YXIgJmFtcDsgU3pla2VseSAxOTk3OyBORlMgMjAxODsgUGlhc2Vja2kgZXQgYWwuIDIwMDQpPC9E
aXNwbGF5VGV4dD48cmVjb3JkPjxyZWMtbnVtYmVyPjQ2MTk0PC9yZWMtbnVtYmVyPjxmb3JlaWdu
LWtleXM+PGtleSBhcHA9IkVOIiBkYi1pZD0iOTBhd3d0MjViZHB0d3RlZTI1ZHBweDVqd3ZkZHAy
c3RyMHN6IiB0aW1lc3RhbXA9IjE2NTg4OTQxNDgiIGd1aWQ9ImMwZjJkYjNlLTIzNTAtNDhlMC05
MDczLTRiNDQyYWQzMzgyNSI+NDYxOTQ8L2tleT48L2ZvcmVpZ24ta2V5cz48cmVmLXR5cGUgbmFt
ZT0iUmVwb3J0cyI+Mjc8L3JlZi10eXBlPjxjb250cmlidXRvcnM+PGF1dGhvcnM+PGF1dGhvcj5O
RlM8L2F1dGhvcj48L2F1dGhvcnM+PC9jb250cmlidXRvcnM+PHRpdGxlcz48dGl0bGU+RXJnYXNp
bHVzIHNpZWJvbGRpPC90aXRsZT48L3RpdGxlcz48cGFnZXM+NDwvcGFnZXM+PGRhdGVzPjx5ZWFy
PjIwMTg8L3llYXI+PC9kYXRlcz48cHViLWxvY2F0aW9uPkh1bnRpbmdkb24sIFVLPC9wdWItbG9j
YXRpb24+PHB1Ymxpc2hlcj5OYXRpb25hbCBGaXNoZXJpZXMgU2VydmljZXMg4oCTIEZpc2ggSGVh
bHRoLCBBZ2VpbmcgYW5kIFNwZWNpZXMsIEVudmlyb25tZW50IEFnZW5jeTwvcHVibGlzaGVyPjxv
cmlnLXB1Yj5cXEFDVDAwMUNMMDRGUzA3XEJJT1NFQ1VSSVRZREFUQSRcRSBMaWJyYXJ5XEFuaW1h
bCBDYXRhbG9ndWVcTlxOYXRpb25hbCBGaXNoZXJpZXMgU2VydmljZXMgMjAxOCBFTjI0NjYyLnBk
Zjwvb3JpZy1wdWI+PGxhYmVsPjI0NjYyPC9sYWJlbD48dXJscz48L3VybHM+PGN1c3RvbTE+c3R1
cmdlb25fQk08L2N1c3RvbTE+PGVsZWN0cm9uaWMtcmVzb3VyY2UtbnVtPnd3dy5nb3YudWsvZW52
aXJvbm1lbnQtYWdlbmN5PC9lbGVjdHJvbmljLXJlc291cmNlLW51bT48L3JlY29yZD48L0NpdGU+
PENpdGU+PEF1dGhvcj5Nb2xuYXI8L0F1dGhvcj48WWVhcj4xOTk3PC9ZZWFyPjxSZWNOdW0+NDYy
MDQ8L1JlY051bT48SURUZXh0PjI0NjcyPC9JRFRleHQ+PHJlY29yZD48cmVjLW51bWJlcj40NjIw
NDwvcmVjLW51bWJlcj48Zm9yZWlnbi1rZXlzPjxrZXkgYXBwPSJFTiIgZGItaWQ9IjkwYXd3dDI1
YmRwdHd0ZWUyNWRwcHg1and2ZGRwMnN0cjBzeiIgdGltZXN0YW1wPSIxNjU4ODk0MTQ5IiBndWlk
PSI3M2Y4ZWUyOS00ZGFmLTRlNTgtOGRkZS0wNzgyN2I4ZDNlMTQiPjQ2MjA0PC9rZXk+PC9mb3Jl
aWduLWtleXM+PHJlZi10eXBlIG5hbWU9IkpvdXJuYWwgQXJ0aWNsZXMiPjE3PC9yZWYtdHlwZT48
Y29udHJpYnV0b3JzPjxhdXRob3JzPjxhdXRob3I+TW9sbmFyLCBLLjwvYXV0aG9yPjxhdXRob3I+
U3pla2VseSwgQy48L2F1dGhvcj48L2F1dGhvcnM+PC9jb250cmlidXRvcnM+PHRpdGxlcz48dGl0
bGU+PHN0eWxlIGZhY2U9Im5vcm1hbCIgZm9udD0iZGVmYXVsdCIgc2l6ZT0iMTAwJSI+QW4gdW51
c3VhbCBsb2NhdGlvbiBmb3IgPC9zdHlsZT48c3R5bGUgZmFjZT0iaXRhbGljIiBmb250PSJkZWZh
dWx0IiBzaXplPSIxMDAlIj5Fcmdhc2lsdXMgc2llYm9sZGkgPC9zdHlsZT48c3R5bGUgZmFjZT0i
bm9ybWFsIiBmb250PSJkZWZhdWx0IiBzaXplPSIxMDAlIj5Ob3JkbWFubiAoQ29wZXBvZGEsIEVy
Z2FzaWxpZGFlKSBvbiB0aGUgb3BlcmN1bHVtIGFuZCBiYXNlIG9mIHBlY3RvcmFsIGZpbnMgb2Yg
dGhlIHBpa2VwZXJjaCAoPC9zdHlsZT48c3R5bGUgZmFjZT0iaXRhbGljIiBmb250PSJkZWZhdWx0
IiBzaXplPSIxMDAlIj5TdGl6b3N0ZWRpb24gbHVjaW9wZXJjYTwvc3R5bGU+PHN0eWxlIGZhY2U9
Im5vcm1hbCIgZm9udD0iZGVmYXVsdCIgc2l6ZT0iMTAwJSI+IEwuKTwvc3R5bGU+PC90aXRsZT48
c2Vjb25kYXJ5LXRpdGxlPkFjdGEgVmV0ZXJpbmFyaWEgSHVuZ2FyaWNhPC9zZWNvbmRhcnktdGl0
bGU+PC90aXRsZXM+PHBlcmlvZGljYWw+PGZ1bGwtdGl0bGU+QWN0YSBWZXRlcmluYXJpYSBIdW5n
YXJpY2E8L2Z1bGwtdGl0bGU+PC9wZXJpb2RpY2FsPjxwYWdlcz4xNjUtMTc1PC9wYWdlcz48dm9s
dW1lPjQ1PC92b2x1bWU+PG51bWJlcj4yPC9udW1iZXI+PGRhdGVzPjx5ZWFyPjE5OTc8L3llYXI+
PHB1Yi1kYXRlcz48ZGF0ZT4xIE1heSAyMDIzPC9kYXRlPjwvcHViLWRhdGVzPjwvZGF0ZXM+PG9y
aWctcHViPlxcQUNUMDAxQ0wwNEZTMDdcQklPU0VDVVJJVFlEQVRBJFxFIExpYnJhcnlcQW5pbWFs
IENhdGFsb2d1ZVxNXE1vbG5hciBhbmQgU3pla2VseSAxOTk3IEVOMjQ2NzIucGRmPC9vcmlnLXB1
Yj48bGFiZWw+MjQ2NzI8L2xhYmVsPjx1cmxzPjwvdXJscz48Y3VzdG9tMT5zdHVyZ2Vvbl9CTTwv
Y3VzdG9tMT48ZWxlY3Ryb25pYy1yZXNvdXJjZS1udW0+aHR0cDovL3d3dy52ZW1zLmh1L3Ztcmkv
ZmlzaF9mcmVlL1N6ZWtlbHkvQWN0YTE5OTdFcmdhc2lsdXNzaWVib2xkaS5wZGY8L2VsZWN0cm9u
aWMtcmVzb3VyY2UtbnVtPjwvcmVjb3JkPjwvQ2l0ZT48Q2l0ZT48QXV0aG9yPlBpYXNlY2tpPC9B
dXRob3I+PFllYXI+MjAwNDwvWWVhcj48UmVjTnVtPjQ2MTYwPC9SZWNOdW0+PElEVGV4dD4yNDYy
OTwvSURUZXh0PjxyZWNvcmQ+PHJlYy1udW1iZXI+NDYxNjA8L3JlYy1udW1iZXI+PGZvcmVpZ24t
a2V5cz48a2V5IGFwcD0iRU4iIGRiLWlkPSI5MGF3d3QyNWJkcHR3dGVlMjVkcHB4NWp3dmRkcDJz
dHIwc3oiIHRpbWVzdGFtcD0iMTY1ODg5NDE0NyIgZ3VpZD0iMjZkMDRlNjQtOGJlNi00OWRmLWEw
ZDctNDc5MzViNzBiMzczIj40NjE2MDwva2V5PjwvZm9yZWlnbi1rZXlzPjxyZWYtdHlwZSBuYW1l
PSJKb3VybmFsIEFydGljbGVzIj4xNzwvcmVmLXR5cGU+PGNvbnRyaWJ1dG9ycz48YXV0aG9ycz48
YXV0aG9yPlBpYXNlY2tpLCBXLjwvYXV0aG9yPjxhdXRob3I+R29vZHdpbiwgQS5FLjwvYXV0aG9y
PjxhdXRob3I+RWlyYXMsIEouQy48L2F1dGhvcj48YXV0aG9yPk5vd2FrLCBCLkYuPC9hdXRob3I+
PC9hdXRob3JzPjwvY29udHJpYnV0b3JzPjx0aXRsZXM+PHRpdGxlPkltcG9ydGFuY2Ugb2YgY29w
ZXBvZGEgaW4gZnJlc2h3YXRlciBhcXVhY3VsdHVyZTwvdGl0bGU+PHNlY29uZGFyeS10aXRsZT5a
b29sb2dpY2FsIFN0dWRpZXM8L3NlY29uZGFyeS10aXRsZT48L3RpdGxlcz48cGVyaW9kaWNhbD48
ZnVsbC10aXRsZT5ab29sb2dpY2FsIFN0dWRpZXM8L2Z1bGwtdGl0bGU+PC9wZXJpb2RpY2FsPjxw
YWdlcz4xOTMtMjA1PC9wYWdlcz48dm9sdW1lPjQzPC92b2x1bWU+PG51bWJlcj4yPC9udW1iZXI+
PGRhdGVzPjx5ZWFyPjIwMDQ8L3llYXI+PC9kYXRlcz48b3JpZy1wdWI+XFxBQ1QwMDFDTDA0RlMw
N1xCSU9TRUNVUklUWURBVEEkXEUgTGlicmFyeVxBbmltYWwgQ2F0YWxvZ3VlXFBcUGlhc2Vja2kg
ZXQgYWwgMjAwNCBFTjI0NjI5LnBkZjwvb3JpZy1wdWI+PGxhYmVsPjI0NjI5PC9sYWJlbD48dXJs
cz48L3VybHM+PGN1c3RvbTE+c3R1cmdlb25fQk08L2N1c3RvbTE+PGVsZWN0cm9uaWMtcmVzb3Vy
Y2UtbnVtPmh0dHA6Ly93d3cuc2luaWNhLmVkdS50dy96b29sL3pvb2xzdHVkLzQzLjIvMTkzLnBk
ZjwvZWxlY3Ryb25pYy1yZXNvdXJjZS1udW0+PC9yZWNvcmQ+PC9DaXRlPjwvRW5kTm90ZT5=
</w:fldData>
        </w:fldChar>
      </w:r>
      <w:r w:rsidR="00295283">
        <w:instrText xml:space="preserve"> ADDIN EN.CITE </w:instrText>
      </w:r>
      <w:r w:rsidR="00295283">
        <w:fldChar w:fldCharType="begin">
          <w:fldData xml:space="preserve">PEVuZE5vdGU+PENpdGU+PEF1dGhvcj5ORlM8L0F1dGhvcj48WWVhcj4yMDE4PC9ZZWFyPjxSZWNO
dW0+NDYxOTQ8L1JlY051bT48SURUZXh0PjI0NjYyPC9JRFRleHQ+PERpc3BsYXlUZXh0PihNb2xu
YXIgJmFtcDsgU3pla2VseSAxOTk3OyBORlMgMjAxODsgUGlhc2Vja2kgZXQgYWwuIDIwMDQpPC9E
aXNwbGF5VGV4dD48cmVjb3JkPjxyZWMtbnVtYmVyPjQ2MTk0PC9yZWMtbnVtYmVyPjxmb3JlaWdu
LWtleXM+PGtleSBhcHA9IkVOIiBkYi1pZD0iOTBhd3d0MjViZHB0d3RlZTI1ZHBweDVqd3ZkZHAy
c3RyMHN6IiB0aW1lc3RhbXA9IjE2NTg4OTQxNDgiIGd1aWQ9ImMwZjJkYjNlLTIzNTAtNDhlMC05
MDczLTRiNDQyYWQzMzgyNSI+NDYxOTQ8L2tleT48L2ZvcmVpZ24ta2V5cz48cmVmLXR5cGUgbmFt
ZT0iUmVwb3J0cyI+Mjc8L3JlZi10eXBlPjxjb250cmlidXRvcnM+PGF1dGhvcnM+PGF1dGhvcj5O
RlM8L2F1dGhvcj48L2F1dGhvcnM+PC9jb250cmlidXRvcnM+PHRpdGxlcz48dGl0bGU+RXJnYXNp
bHVzIHNpZWJvbGRpPC90aXRsZT48L3RpdGxlcz48cGFnZXM+NDwvcGFnZXM+PGRhdGVzPjx5ZWFy
PjIwMTg8L3llYXI+PC9kYXRlcz48cHViLWxvY2F0aW9uPkh1bnRpbmdkb24sIFVLPC9wdWItbG9j
YXRpb24+PHB1Ymxpc2hlcj5OYXRpb25hbCBGaXNoZXJpZXMgU2VydmljZXMg4oCTIEZpc2ggSGVh
bHRoLCBBZ2VpbmcgYW5kIFNwZWNpZXMsIEVudmlyb25tZW50IEFnZW5jeTwvcHVibGlzaGVyPjxv
cmlnLXB1Yj5cXEFDVDAwMUNMMDRGUzA3XEJJT1NFQ1VSSVRZREFUQSRcRSBMaWJyYXJ5XEFuaW1h
bCBDYXRhbG9ndWVcTlxOYXRpb25hbCBGaXNoZXJpZXMgU2VydmljZXMgMjAxOCBFTjI0NjYyLnBk
Zjwvb3JpZy1wdWI+PGxhYmVsPjI0NjYyPC9sYWJlbD48dXJscz48L3VybHM+PGN1c3RvbTE+c3R1
cmdlb25fQk08L2N1c3RvbTE+PGVsZWN0cm9uaWMtcmVzb3VyY2UtbnVtPnd3dy5nb3YudWsvZW52
aXJvbm1lbnQtYWdlbmN5PC9lbGVjdHJvbmljLXJlc291cmNlLW51bT48L3JlY29yZD48L0NpdGU+
PENpdGU+PEF1dGhvcj5Nb2xuYXI8L0F1dGhvcj48WWVhcj4xOTk3PC9ZZWFyPjxSZWNOdW0+NDYy
MDQ8L1JlY051bT48SURUZXh0PjI0NjcyPC9JRFRleHQ+PHJlY29yZD48cmVjLW51bWJlcj40NjIw
NDwvcmVjLW51bWJlcj48Zm9yZWlnbi1rZXlzPjxrZXkgYXBwPSJFTiIgZGItaWQ9IjkwYXd3dDI1
YmRwdHd0ZWUyNWRwcHg1and2ZGRwMnN0cjBzeiIgdGltZXN0YW1wPSIxNjU4ODk0MTQ5IiBndWlk
PSI3M2Y4ZWUyOS00ZGFmLTRlNTgtOGRkZS0wNzgyN2I4ZDNlMTQiPjQ2MjA0PC9rZXk+PC9mb3Jl
aWduLWtleXM+PHJlZi10eXBlIG5hbWU9IkpvdXJuYWwgQXJ0aWNsZXMiPjE3PC9yZWYtdHlwZT48
Y29udHJpYnV0b3JzPjxhdXRob3JzPjxhdXRob3I+TW9sbmFyLCBLLjwvYXV0aG9yPjxhdXRob3I+
U3pla2VseSwgQy48L2F1dGhvcj48L2F1dGhvcnM+PC9jb250cmlidXRvcnM+PHRpdGxlcz48dGl0
bGU+PHN0eWxlIGZhY2U9Im5vcm1hbCIgZm9udD0iZGVmYXVsdCIgc2l6ZT0iMTAwJSI+QW4gdW51
c3VhbCBsb2NhdGlvbiBmb3IgPC9zdHlsZT48c3R5bGUgZmFjZT0iaXRhbGljIiBmb250PSJkZWZh
dWx0IiBzaXplPSIxMDAlIj5Fcmdhc2lsdXMgc2llYm9sZGkgPC9zdHlsZT48c3R5bGUgZmFjZT0i
bm9ybWFsIiBmb250PSJkZWZhdWx0IiBzaXplPSIxMDAlIj5Ob3JkbWFubiAoQ29wZXBvZGEsIEVy
Z2FzaWxpZGFlKSBvbiB0aGUgb3BlcmN1bHVtIGFuZCBiYXNlIG9mIHBlY3RvcmFsIGZpbnMgb2Yg
dGhlIHBpa2VwZXJjaCAoPC9zdHlsZT48c3R5bGUgZmFjZT0iaXRhbGljIiBmb250PSJkZWZhdWx0
IiBzaXplPSIxMDAlIj5TdGl6b3N0ZWRpb24gbHVjaW9wZXJjYTwvc3R5bGU+PHN0eWxlIGZhY2U9
Im5vcm1hbCIgZm9udD0iZGVmYXVsdCIgc2l6ZT0iMTAwJSI+IEwuKTwvc3R5bGU+PC90aXRsZT48
c2Vjb25kYXJ5LXRpdGxlPkFjdGEgVmV0ZXJpbmFyaWEgSHVuZ2FyaWNhPC9zZWNvbmRhcnktdGl0
bGU+PC90aXRsZXM+PHBlcmlvZGljYWw+PGZ1bGwtdGl0bGU+QWN0YSBWZXRlcmluYXJpYSBIdW5n
YXJpY2E8L2Z1bGwtdGl0bGU+PC9wZXJpb2RpY2FsPjxwYWdlcz4xNjUtMTc1PC9wYWdlcz48dm9s
dW1lPjQ1PC92b2x1bWU+PG51bWJlcj4yPC9udW1iZXI+PGRhdGVzPjx5ZWFyPjE5OTc8L3llYXI+
PHB1Yi1kYXRlcz48ZGF0ZT4xIE1heSAyMDIzPC9kYXRlPjwvcHViLWRhdGVzPjwvZGF0ZXM+PG9y
aWctcHViPlxcQUNUMDAxQ0wwNEZTMDdcQklPU0VDVVJJVFlEQVRBJFxFIExpYnJhcnlcQW5pbWFs
IENhdGFsb2d1ZVxNXE1vbG5hciBhbmQgU3pla2VseSAxOTk3IEVOMjQ2NzIucGRmPC9vcmlnLXB1
Yj48bGFiZWw+MjQ2NzI8L2xhYmVsPjx1cmxzPjwvdXJscz48Y3VzdG9tMT5zdHVyZ2Vvbl9CTTwv
Y3VzdG9tMT48ZWxlY3Ryb25pYy1yZXNvdXJjZS1udW0+aHR0cDovL3d3dy52ZW1zLmh1L3Ztcmkv
ZmlzaF9mcmVlL1N6ZWtlbHkvQWN0YTE5OTdFcmdhc2lsdXNzaWVib2xkaS5wZGY8L2VsZWN0cm9u
aWMtcmVzb3VyY2UtbnVtPjwvcmVjb3JkPjwvQ2l0ZT48Q2l0ZT48QXV0aG9yPlBpYXNlY2tpPC9B
dXRob3I+PFllYXI+MjAwNDwvWWVhcj48UmVjTnVtPjQ2MTYwPC9SZWNOdW0+PElEVGV4dD4yNDYy
OTwvSURUZXh0PjxyZWNvcmQ+PHJlYy1udW1iZXI+NDYxNjA8L3JlYy1udW1iZXI+PGZvcmVpZ24t
a2V5cz48a2V5IGFwcD0iRU4iIGRiLWlkPSI5MGF3d3QyNWJkcHR3dGVlMjVkcHB4NWp3dmRkcDJz
dHIwc3oiIHRpbWVzdGFtcD0iMTY1ODg5NDE0NyIgZ3VpZD0iMjZkMDRlNjQtOGJlNi00OWRmLWEw
ZDctNDc5MzViNzBiMzczIj40NjE2MDwva2V5PjwvZm9yZWlnbi1rZXlzPjxyZWYtdHlwZSBuYW1l
PSJKb3VybmFsIEFydGljbGVzIj4xNzwvcmVmLXR5cGU+PGNvbnRyaWJ1dG9ycz48YXV0aG9ycz48
YXV0aG9yPlBpYXNlY2tpLCBXLjwvYXV0aG9yPjxhdXRob3I+R29vZHdpbiwgQS5FLjwvYXV0aG9y
PjxhdXRob3I+RWlyYXMsIEouQy48L2F1dGhvcj48YXV0aG9yPk5vd2FrLCBCLkYuPC9hdXRob3I+
PC9hdXRob3JzPjwvY29udHJpYnV0b3JzPjx0aXRsZXM+PHRpdGxlPkltcG9ydGFuY2Ugb2YgY29w
ZXBvZGEgaW4gZnJlc2h3YXRlciBhcXVhY3VsdHVyZTwvdGl0bGU+PHNlY29uZGFyeS10aXRsZT5a
b29sb2dpY2FsIFN0dWRpZXM8L3NlY29uZGFyeS10aXRsZT48L3RpdGxlcz48cGVyaW9kaWNhbD48
ZnVsbC10aXRsZT5ab29sb2dpY2FsIFN0dWRpZXM8L2Z1bGwtdGl0bGU+PC9wZXJpb2RpY2FsPjxw
YWdlcz4xOTMtMjA1PC9wYWdlcz48dm9sdW1lPjQzPC92b2x1bWU+PG51bWJlcj4yPC9udW1iZXI+
PGRhdGVzPjx5ZWFyPjIwMDQ8L3llYXI+PC9kYXRlcz48b3JpZy1wdWI+XFxBQ1QwMDFDTDA0RlMw
N1xCSU9TRUNVUklUWURBVEEkXEUgTGlicmFyeVxBbmltYWwgQ2F0YWxvZ3VlXFBcUGlhc2Vja2kg
ZXQgYWwgMjAwNCBFTjI0NjI5LnBkZjwvb3JpZy1wdWI+PGxhYmVsPjI0NjI5PC9sYWJlbD48dXJs
cz48L3VybHM+PGN1c3RvbTE+c3R1cmdlb25fQk08L2N1c3RvbTE+PGVsZWN0cm9uaWMtcmVzb3Vy
Y2UtbnVtPmh0dHA6Ly93d3cuc2luaWNhLmVkdS50dy96b29sL3pvb2xzdHVkLzQzLjIvMTkzLnBk
ZjwvZWxlY3Ryb25pYy1yZXNvdXJjZS1udW0+PC9yZWNvcmQ+PC9DaXRlPjwvRW5kTm90ZT5=
</w:fldData>
        </w:fldChar>
      </w:r>
      <w:r w:rsidR="00295283">
        <w:instrText xml:space="preserve"> ADDIN EN.CITE.DATA </w:instrText>
      </w:r>
      <w:r w:rsidR="00295283">
        <w:fldChar w:fldCharType="end"/>
      </w:r>
      <w:r w:rsidR="00295283">
        <w:fldChar w:fldCharType="separate"/>
      </w:r>
      <w:r w:rsidR="00295283">
        <w:rPr>
          <w:noProof/>
        </w:rPr>
        <w:t>(Molnar &amp; Szekely 1997; NFS 2018; Piasecki et al. 2004)</w:t>
      </w:r>
      <w:r w:rsidR="00295283">
        <w:fldChar w:fldCharType="end"/>
      </w:r>
      <w:r>
        <w:t>.</w:t>
      </w:r>
    </w:p>
    <w:p w14:paraId="5D942B24" w14:textId="77777777" w:rsidR="004643B7" w:rsidRDefault="004643B7" w:rsidP="004643B7">
      <w:pPr>
        <w:pStyle w:val="Heading5"/>
      </w:pPr>
      <w:r>
        <w:t>Tissue titre</w:t>
      </w:r>
    </w:p>
    <w:p w14:paraId="1847F586" w14:textId="488453F7" w:rsidR="004643B7" w:rsidRDefault="004643B7" w:rsidP="004643B7">
      <w:r w:rsidRPr="00C85518">
        <w:rPr>
          <w:rStyle w:val="Emphasis"/>
        </w:rPr>
        <w:t>E. sieboldi</w:t>
      </w:r>
      <w:r>
        <w:t xml:space="preserve"> has been recorded from farmed </w:t>
      </w:r>
      <w:r w:rsidRPr="003775F7">
        <w:rPr>
          <w:rStyle w:val="Emphasis"/>
        </w:rPr>
        <w:t>A. oxyrinchus</w:t>
      </w:r>
      <w:r w:rsidR="00B971B8">
        <w:rPr>
          <w:rStyle w:val="Emphasis"/>
        </w:rPr>
        <w:t xml:space="preserve"> </w:t>
      </w:r>
      <w:r>
        <w:t xml:space="preserve">in Poland at 0–1 parasites per fish </w:t>
      </w:r>
      <w:r w:rsidR="00295283">
        <w:fldChar w:fldCharType="begin"/>
      </w:r>
      <w:r w:rsidR="00295283">
        <w:instrText xml:space="preserve"> ADDIN EN.CITE &lt;EndNote&gt;&lt;Cite&gt;&lt;Author&gt;Popielarczyk&lt;/Author&gt;&lt;Year&gt;2013&lt;/Year&gt;&lt;RecNum&gt;46157&lt;/RecNum&gt;&lt;IDText&gt;24626&lt;/IDText&gt;&lt;DisplayText&gt;(Popielarczyk &amp;amp; Kolman 2013)&lt;/DisplayText&gt;&lt;record&gt;&lt;rec-number&gt;46157&lt;/rec-number&gt;&lt;foreign-keys&gt;&lt;key app="EN" db-id="90awwt25bdptwtee25dppx5jwvddp2str0sz" timestamp="1658894147" guid="cc650076-0e9b-4ed0-8f8d-1c16fb4ba06b"&gt;46157&lt;/key&gt;&lt;/foreign-keys&gt;&lt;ref-type name="Journal Articles"&gt;17&lt;/ref-type&gt;&lt;contributors&gt;&lt;authors&gt;&lt;author&gt;Popielarczyk, R.&lt;/author&gt;&lt;author&gt;Kolman, R.&lt;/author&gt;&lt;/authors&gt;&lt;/contributors&gt;&lt;titles&gt;&lt;title&gt;&lt;style face="normal" font="default" size="100%"&gt;Preliminary analysis of ectoparasites of the sturgeon &lt;/style&gt;&lt;style face="italic" font="default" size="100%"&gt;Acipenser oxyrinchus oxyrinchus&lt;/style&gt;&lt;style face="normal" font="default" size="100%"&gt; (Mitchill, 1815) originating from different water habitats&lt;/style&gt;&lt;/title&gt;&lt;secondary-title&gt;Annals of Parasitology&lt;/secondary-title&gt;&lt;/titles&gt;&lt;periodical&gt;&lt;full-title&gt;Annals of Parasitology&lt;/full-title&gt;&lt;/periodical&gt;&lt;pages&gt;139-141&lt;/pages&gt;&lt;volume&gt;59&lt;/volume&gt;&lt;number&gt;3&lt;/number&gt;&lt;dates&gt;&lt;year&gt;2013&lt;/year&gt;&lt;/dates&gt;&lt;orig-pub&gt;\\ACT001CL04FS07\BIOSECURITYDATA$\E Library\Animal Catalogue\P\Popielarczyk and Kolman 2013 EN24626.pdf&lt;/orig-pub&gt;&lt;label&gt;24626&lt;/label&gt;&lt;urls&gt;&lt;/urls&gt;&lt;custom1&gt;sturgeon_BM&lt;/custom1&gt;&lt;electronic-resource-num&gt;https://annals-parasitology.eu/archive_2001_2022/2013-59-3_139.pdf&lt;/electronic-resource-num&gt;&lt;/record&gt;&lt;/Cite&gt;&lt;/EndNote&gt;</w:instrText>
      </w:r>
      <w:r w:rsidR="00295283">
        <w:fldChar w:fldCharType="separate"/>
      </w:r>
      <w:r w:rsidR="00295283">
        <w:rPr>
          <w:noProof/>
        </w:rPr>
        <w:t>(Popielarczyk &amp; Kolman 2013)</w:t>
      </w:r>
      <w:r w:rsidR="00295283">
        <w:fldChar w:fldCharType="end"/>
      </w:r>
      <w:r>
        <w:t xml:space="preserve">. </w:t>
      </w:r>
      <w:r w:rsidRPr="00C85518">
        <w:rPr>
          <w:rStyle w:val="Emphasis"/>
        </w:rPr>
        <w:t>E. sieboldi</w:t>
      </w:r>
      <w:r>
        <w:t xml:space="preserve"> was observed on the skin of </w:t>
      </w:r>
      <w:r w:rsidRPr="004B5B82">
        <w:rPr>
          <w:rStyle w:val="Emphasis"/>
        </w:rPr>
        <w:t>A. oxyrinchus</w:t>
      </w:r>
      <w:r>
        <w:t xml:space="preserve"> from St John River in Canada at 1–18 parasites per fish </w:t>
      </w:r>
      <w:r w:rsidR="00295283">
        <w:fldChar w:fldCharType="begin"/>
      </w:r>
      <w:r w:rsidR="00295283">
        <w:instrText xml:space="preserve"> ADDIN EN.CITE &lt;EndNote&gt;&lt;Cite&gt;&lt;Author&gt;Popielarczyk&lt;/Author&gt;&lt;Year&gt;2013&lt;/Year&gt;&lt;RecNum&gt;46157&lt;/RecNum&gt;&lt;IDText&gt;24626&lt;/IDText&gt;&lt;DisplayText&gt;(Popielarczyk &amp;amp; Kolman 2013)&lt;/DisplayText&gt;&lt;record&gt;&lt;rec-number&gt;46157&lt;/rec-number&gt;&lt;foreign-keys&gt;&lt;key app="EN" db-id="90awwt25bdptwtee25dppx5jwvddp2str0sz" timestamp="1658894147" guid="cc650076-0e9b-4ed0-8f8d-1c16fb4ba06b"&gt;46157&lt;/key&gt;&lt;/foreign-keys&gt;&lt;ref-type name="Journal Articles"&gt;17&lt;/ref-type&gt;&lt;contributors&gt;&lt;authors&gt;&lt;author&gt;Popielarczyk, R.&lt;/author&gt;&lt;author&gt;Kolman, R.&lt;/author&gt;&lt;/authors&gt;&lt;/contributors&gt;&lt;titles&gt;&lt;title&gt;&lt;style face="normal" font="default" size="100%"&gt;Preliminary analysis of ectoparasites of the sturgeon &lt;/style&gt;&lt;style face="italic" font="default" size="100%"&gt;Acipenser oxyrinchus oxyrinchus&lt;/style&gt;&lt;style face="normal" font="default" size="100%"&gt; (Mitchill, 1815) originating from different water habitats&lt;/style&gt;&lt;/title&gt;&lt;secondary-title&gt;Annals of Parasitology&lt;/secondary-title&gt;&lt;/titles&gt;&lt;periodical&gt;&lt;full-title&gt;Annals of Parasitology&lt;/full-title&gt;&lt;/periodical&gt;&lt;pages&gt;139-141&lt;/pages&gt;&lt;volume&gt;59&lt;/volume&gt;&lt;number&gt;3&lt;/number&gt;&lt;dates&gt;&lt;year&gt;2013&lt;/year&gt;&lt;/dates&gt;&lt;orig-pub&gt;\\ACT001CL04FS07\BIOSECURITYDATA$\E Library\Animal Catalogue\P\Popielarczyk and Kolman 2013 EN24626.pdf&lt;/orig-pub&gt;&lt;label&gt;24626&lt;/label&gt;&lt;urls&gt;&lt;/urls&gt;&lt;custom1&gt;sturgeon_BM&lt;/custom1&gt;&lt;electronic-resource-num&gt;https://annals-parasitology.eu/archive_2001_2022/2013-59-3_139.pdf&lt;/electronic-resource-num&gt;&lt;/record&gt;&lt;/Cite&gt;&lt;/EndNote&gt;</w:instrText>
      </w:r>
      <w:r w:rsidR="00295283">
        <w:fldChar w:fldCharType="separate"/>
      </w:r>
      <w:r w:rsidR="00295283">
        <w:rPr>
          <w:noProof/>
        </w:rPr>
        <w:t>(Popielarczyk &amp; Kolman 2013)</w:t>
      </w:r>
      <w:r w:rsidR="00295283">
        <w:fldChar w:fldCharType="end"/>
      </w:r>
      <w:r>
        <w:t>.</w:t>
      </w:r>
    </w:p>
    <w:p w14:paraId="1BA2C94F" w14:textId="044825AB" w:rsidR="004643B7" w:rsidRPr="002437A8" w:rsidRDefault="004643B7" w:rsidP="004643B7">
      <w:r>
        <w:t xml:space="preserve">An infested </w:t>
      </w:r>
      <w:r w:rsidRPr="00DF540E">
        <w:rPr>
          <w:rStyle w:val="Emphasis"/>
        </w:rPr>
        <w:t>T</w:t>
      </w:r>
      <w:r>
        <w:rPr>
          <w:rStyle w:val="Emphasis"/>
        </w:rPr>
        <w:t>. </w:t>
      </w:r>
      <w:r w:rsidRPr="00DF540E">
        <w:rPr>
          <w:rStyle w:val="Emphasis"/>
        </w:rPr>
        <w:t>tinca</w:t>
      </w:r>
      <w:r>
        <w:t xml:space="preserve"> was reported having 3600 specimens of </w:t>
      </w:r>
      <w:r w:rsidRPr="00C85518">
        <w:rPr>
          <w:rStyle w:val="Emphasis"/>
        </w:rPr>
        <w:t>E. sieboldi</w:t>
      </w:r>
      <w:r>
        <w:t xml:space="preserve"> on its gills </w:t>
      </w:r>
      <w:r w:rsidR="00295283">
        <w:fldChar w:fldCharType="begin"/>
      </w:r>
      <w:r w:rsidR="00295283">
        <w:instrText xml:space="preserve"> ADDIN EN.CITE &lt;EndNote&gt;&lt;Cite&gt;&lt;Author&gt;Schäperclaus&lt;/Author&gt;&lt;Year&gt;1992&lt;/Year&gt;&lt;RecNum&gt;23370&lt;/RecNum&gt;&lt;IDText&gt;24534&lt;/IDText&gt;&lt;DisplayText&gt;(Schäperclaus 1992)&lt;/DisplayText&gt;&lt;record&gt;&lt;rec-number&gt;23370&lt;/rec-number&gt;&lt;foreign-keys&gt;&lt;key app="EN" db-id="90awwt25bdptwtee25dppx5jwvddp2str0sz" timestamp="1652399071" guid="ac6a2ebc-47fb-49fb-9e1a-63c1d0fc2227"&gt;23370&lt;/key&gt;&lt;/foreign-keys&gt;&lt;ref-type name="Books"&gt;6&lt;/ref-type&gt;&lt;contributors&gt;&lt;authors&gt;&lt;author&gt;Schäperclaus, W.&lt;/author&gt;&lt;/authors&gt;&lt;/contributors&gt;&lt;titles&gt;&lt;title&gt;Fish Diseases&lt;/title&gt;&lt;/titles&gt;&lt;edition&gt;5&lt;/edition&gt;&lt;dates&gt;&lt;year&gt;1992&lt;/year&gt;&lt;/dates&gt;&lt;pub-location&gt;Rotterdam&lt;/pub-location&gt;&lt;publisher&gt;AA Balkema&lt;/publisher&gt;&lt;label&gt;24534&lt;/label&gt;&lt;urls&gt;&lt;/urls&gt;&lt;custom1&gt;Sturgeon_BM&lt;/custom1&gt;&lt;/record&gt;&lt;/Cite&gt;&lt;/EndNote&gt;</w:instrText>
      </w:r>
      <w:r w:rsidR="00295283">
        <w:fldChar w:fldCharType="separate"/>
      </w:r>
      <w:r w:rsidR="00295283">
        <w:rPr>
          <w:noProof/>
        </w:rPr>
        <w:t>(Schäperclaus 1992)</w:t>
      </w:r>
      <w:r w:rsidR="00295283">
        <w:fldChar w:fldCharType="end"/>
      </w:r>
      <w:r>
        <w:t xml:space="preserve">. A single </w:t>
      </w:r>
      <w:r w:rsidRPr="00356B03">
        <w:rPr>
          <w:rStyle w:val="Emphasis"/>
        </w:rPr>
        <w:t>S. trutta</w:t>
      </w:r>
      <w:r>
        <w:t xml:space="preserve"> collected from a reservoir in the UK carried over 130 </w:t>
      </w:r>
      <w:r w:rsidRPr="00C85518">
        <w:rPr>
          <w:rStyle w:val="Emphasis"/>
        </w:rPr>
        <w:t>E. sieboldi</w:t>
      </w:r>
      <w:r>
        <w:t xml:space="preserve"> on its gill filaments </w:t>
      </w:r>
      <w:r w:rsidR="00295283">
        <w:fldChar w:fldCharType="begin"/>
      </w:r>
      <w:r w:rsidR="00295283">
        <w:instrText xml:space="preserve"> ADDIN EN.CITE &lt;EndNote&gt;&lt;Cite&gt;&lt;Author&gt;Fryer&lt;/Author&gt;&lt;Year&gt;1969&lt;/Year&gt;&lt;RecNum&gt;46298&lt;/RecNum&gt;&lt;IDText&gt;24761&lt;/IDText&gt;&lt;DisplayText&gt;(Fryer 1969)&lt;/DisplayText&gt;&lt;record&gt;&lt;rec-number&gt;46298&lt;/rec-number&gt;&lt;foreign-keys&gt;&lt;key app="EN" db-id="90awwt25bdptwtee25dppx5jwvddp2str0sz" timestamp="1659406718" guid="0753b82f-1da6-4be3-8839-97f3efd83811"&gt;46298&lt;/key&gt;&lt;/foreign-keys&gt;&lt;ref-type name="Journal Articles"&gt;17&lt;/ref-type&gt;&lt;contributors&gt;&lt;authors&gt;&lt;author&gt;Fryer, G.&lt;/author&gt;&lt;/authors&gt;&lt;/contributors&gt;&lt;titles&gt;&lt;title&gt;&lt;style face="normal" font="default" size="100%"&gt;The Parasitic Copepod &lt;/style&gt;&lt;style face="italic" font="default" size="100%"&gt;Ergasilus sieboldi&lt;/style&gt;&lt;style face="normal" font="default" size="100%"&gt; Nordmann New to Britain&lt;/style&gt;&lt;/title&gt;&lt;secondary-title&gt;The Naturalist&lt;/secondary-title&gt;&lt;/titles&gt;&lt;periodical&gt;&lt;full-title&gt;The Naturalist&lt;/full-title&gt;&lt;/periodical&gt;&lt;pages&gt;49-51&lt;/pages&gt;&lt;volume&gt;909&lt;/volume&gt;&lt;dates&gt;&lt;year&gt;1969&lt;/year&gt;&lt;/dates&gt;&lt;orig-pub&gt;\\ACT001CL04FS07\BIOSECURITYDATA$\E Library\Animal Catalogue\F\Fryer 1969 EN24761.pdf&lt;/orig-pub&gt;&lt;label&gt;24761&lt;/label&gt;&lt;urls&gt;&lt;/urls&gt;&lt;custom1&gt;sturgeon_BM&lt;/custom1&gt;&lt;/record&gt;&lt;/Cite&gt;&lt;/EndNote&gt;</w:instrText>
      </w:r>
      <w:r w:rsidR="00295283">
        <w:fldChar w:fldCharType="separate"/>
      </w:r>
      <w:r w:rsidR="00295283">
        <w:rPr>
          <w:noProof/>
        </w:rPr>
        <w:t>(Fryer 1969)</w:t>
      </w:r>
      <w:r w:rsidR="00295283">
        <w:fldChar w:fldCharType="end"/>
      </w:r>
      <w:r>
        <w:t xml:space="preserve">. The number of parasites on </w:t>
      </w:r>
      <w:r w:rsidRPr="00E528EB">
        <w:rPr>
          <w:rStyle w:val="Emphasis"/>
        </w:rPr>
        <w:t>P. fluviatilis</w:t>
      </w:r>
      <w:r>
        <w:t xml:space="preserve"> sampled from lakes in Finland ranged from 2–10 </w:t>
      </w:r>
      <w:r w:rsidR="00295283">
        <w:fldChar w:fldCharType="begin"/>
      </w:r>
      <w:r w:rsidR="00295283">
        <w:instrText xml:space="preserve"> ADDIN EN.CITE &lt;EndNote&gt;&lt;Cite&gt;&lt;Author&gt;Tuuha&lt;/Author&gt;&lt;Year&gt;1992&lt;/Year&gt;&lt;RecNum&gt;46107&lt;/RecNum&gt;&lt;IDText&gt;24576&lt;/IDText&gt;&lt;DisplayText&gt;(Tuuha, Valtonen &amp;amp; Taskinen 1992)&lt;/DisplayText&gt;&lt;record&gt;&lt;rec-number&gt;46107&lt;/rec-number&gt;&lt;foreign-keys&gt;&lt;key app="EN" db-id="90awwt25bdptwtee25dppx5jwvddp2str0sz" timestamp="1658365918" guid="6e28422a-b979-4bd1-81e4-0fe3b15a38f2"&gt;46107&lt;/key&gt;&lt;/foreign-keys&gt;&lt;ref-type name="Journal Articles"&gt;17&lt;/ref-type&gt;&lt;contributors&gt;&lt;authors&gt;&lt;author&gt;Tuuha, H.&lt;/author&gt;&lt;author&gt;Valtonen, E. T.&lt;/author&gt;&lt;author&gt;Taskinen, J.&lt;/author&gt;&lt;/authors&gt;&lt;/contributors&gt;&lt;titles&gt;&lt;title&gt;&lt;style face="normal" font="default" size="100%"&gt;Ergasilid copepods as parasites of perch &lt;/style&gt;&lt;style face="italic" font="default" size="100%"&gt;Perca fluviatilis &lt;/style&gt;&lt;style face="normal" font="default" size="100%"&gt;and roach &lt;/style&gt;&lt;style face="italic" font="default" size="100%"&gt;Rutilus rutilus&lt;/style&gt;&lt;style face="normal" font="default" size="100%"&gt; in Central Finland seasonality, maturity and environmental influence&lt;/style&gt;&lt;/title&gt;&lt;secondary-title&gt;Journal of Zoology&lt;/secondary-title&gt;&lt;/titles&gt;&lt;periodical&gt;&lt;full-title&gt;Journal of Zoology&lt;/full-title&gt;&lt;/periodical&gt;&lt;pages&gt;405-422&lt;/pages&gt;&lt;volume&gt;228&lt;/volume&gt;&lt;dates&gt;&lt;year&gt;1992&lt;/year&gt;&lt;pub-dates&gt;&lt;date&gt;2 May 2023&lt;/date&gt;&lt;/pub-dates&gt;&lt;/dates&gt;&lt;orig-pub&gt;\\ACT001CL04FS07\BIOSECURITYDATA$\E Library\Animal Catalogue\T\Tuuha et al 1992 EN24576.pdf&lt;/orig-pub&gt;&lt;label&gt;24576&lt;/label&gt;&lt;urls&gt;&lt;/urls&gt;&lt;custom1&gt;sturgeon_BM&lt;/custom1&gt;&lt;electronic-resource-num&gt;https://doi.org/10.1111/j.1469-7998.1992.tb04444.x&lt;/electronic-resource-num&gt;&lt;/record&gt;&lt;/Cite&gt;&lt;/EndNote&gt;</w:instrText>
      </w:r>
      <w:r w:rsidR="00295283">
        <w:fldChar w:fldCharType="separate"/>
      </w:r>
      <w:r w:rsidR="00295283">
        <w:rPr>
          <w:noProof/>
        </w:rPr>
        <w:t>(Tuuha, Valtonen &amp; Taskinen 1992)</w:t>
      </w:r>
      <w:r w:rsidR="00295283">
        <w:fldChar w:fldCharType="end"/>
      </w:r>
      <w:r>
        <w:t xml:space="preserve">. The gills of </w:t>
      </w:r>
      <w:r w:rsidRPr="00186A32">
        <w:rPr>
          <w:rStyle w:val="Emphasis"/>
        </w:rPr>
        <w:t>A. brama</w:t>
      </w:r>
      <w:r>
        <w:t xml:space="preserve"> from Lake Mondsee, Austria, were parasitized with </w:t>
      </w:r>
      <w:r w:rsidRPr="00C85518">
        <w:rPr>
          <w:rStyle w:val="Emphasis"/>
        </w:rPr>
        <w:t>E. sieboldi</w:t>
      </w:r>
      <w:r>
        <w:t xml:space="preserve"> at an intensity of 1–23 parasites per fish </w:t>
      </w:r>
      <w:r w:rsidR="00295283">
        <w:fldChar w:fldCharType="begin"/>
      </w:r>
      <w:r w:rsidR="00295283">
        <w:instrText xml:space="preserve"> ADDIN EN.CITE &lt;EndNote&gt;&lt;Cite&gt;&lt;Author&gt;Dezfuli&lt;/Author&gt;&lt;Year&gt;2003&lt;/Year&gt;&lt;RecNum&gt;46321&lt;/RecNum&gt;&lt;IDText&gt;24785&lt;/IDText&gt;&lt;DisplayText&gt;(Dezfuli et al. 2003)&lt;/DisplayText&gt;&lt;record&gt;&lt;rec-number&gt;46321&lt;/rec-number&gt;&lt;foreign-keys&gt;&lt;key app="EN" db-id="90awwt25bdptwtee25dppx5jwvddp2str0sz" timestamp="1659406720" guid="4b97994a-fa44-41fb-8ec4-11d58dcfd362"&gt;46321&lt;/key&gt;&lt;/foreign-keys&gt;&lt;ref-type name="Journal Articles"&gt;17&lt;/ref-type&gt;&lt;contributors&gt;&lt;authors&gt;&lt;author&gt;Dezfuli, B.S.&lt;/author&gt;&lt;author&gt;Giari, L.&lt;/author&gt;&lt;author&gt;Konecny, R.&lt;/author&gt;&lt;author&gt;Jaeger, P.&lt;/author&gt;&lt;author&gt;Manera, M.&lt;/author&gt;&lt;/authors&gt;&lt;/contributors&gt;&lt;titles&gt;&lt;title&gt;&lt;style face="normal" font="default" size="100%"&gt;Immunohistochemistry, ultrastructure and pathology of gills of &lt;/style&gt;&lt;style face="italic" font="default" size="100%"&gt;Abramis brama&lt;/style&gt;&lt;style face="normal" font="default" size="100%"&gt; from Lake Mondsee, Austria, infected with &lt;/style&gt;&lt;style face="italic" font="default" size="100%"&gt;Ergasilus sieboldi&lt;/style&gt;&lt;style face="normal" font="default" size="100%"&gt; (Copepoda)&lt;/style&gt;&lt;/title&gt;&lt;secondary-title&gt;Diseases of Aquatic Organisms&lt;/secondary-title&gt;&lt;/titles&gt;&lt;periodical&gt;&lt;full-title&gt;Diseases of Aquatic Organisms&lt;/full-title&gt;&lt;/periodical&gt;&lt;pages&gt;257-262&lt;/pages&gt;&lt;volume&gt;53&lt;/volume&gt;&lt;keywords&gt;&lt;keyword&gt;Ergasilus sieboldi infection&lt;/keyword&gt;&lt;keyword&gt;Immunohistochemistry&lt;/keyword&gt;&lt;keyword&gt;Ultrastructure&lt;/keyword&gt;&lt;keyword&gt;Cellular responses&lt;/keyword&gt;&lt;keyword&gt;Gill&lt;/keyword&gt;&lt;keyword&gt;Abramis brama&lt;/keyword&gt;&lt;/keywords&gt;&lt;dates&gt;&lt;year&gt;2003&lt;/year&gt;&lt;/dates&gt;&lt;orig-pub&gt;\\ACT001CL04FS07\BIOSECURITYDATA$\E Library\Animal Catalogue\D\Dezfuli et al 2003 EN24785.pdf&lt;/orig-pub&gt;&lt;label&gt;24785&lt;/label&gt;&lt;urls&gt;&lt;/urls&gt;&lt;custom1&gt;sturgeon_BM&lt;/custom1&gt;&lt;electronic-resource-num&gt;https://www.int-res.com/articles/dao2003/53/d053p257.pdf&lt;/electronic-resource-num&gt;&lt;/record&gt;&lt;/Cite&gt;&lt;/EndNote&gt;</w:instrText>
      </w:r>
      <w:r w:rsidR="00295283">
        <w:fldChar w:fldCharType="separate"/>
      </w:r>
      <w:r w:rsidR="00295283">
        <w:rPr>
          <w:noProof/>
        </w:rPr>
        <w:t>(Dezfuli et al. 2003)</w:t>
      </w:r>
      <w:r w:rsidR="00295283">
        <w:fldChar w:fldCharType="end"/>
      </w:r>
      <w:r>
        <w:t xml:space="preserve">. </w:t>
      </w:r>
      <w:r w:rsidRPr="00C85518">
        <w:rPr>
          <w:rStyle w:val="Emphasis"/>
        </w:rPr>
        <w:t>E. sieboldi</w:t>
      </w:r>
      <w:r>
        <w:t xml:space="preserve"> present on the gills of farmed </w:t>
      </w:r>
      <w:r w:rsidRPr="00114A67">
        <w:rPr>
          <w:rStyle w:val="Emphasis"/>
        </w:rPr>
        <w:t>S. aurata</w:t>
      </w:r>
      <w:r>
        <w:t xml:space="preserve"> </w:t>
      </w:r>
      <w:r w:rsidRPr="00114A67">
        <w:t>rang</w:t>
      </w:r>
      <w:r>
        <w:t>ed</w:t>
      </w:r>
      <w:r w:rsidRPr="00114A67">
        <w:t xml:space="preserve"> from 3</w:t>
      </w:r>
      <w:r>
        <w:t>–</w:t>
      </w:r>
      <w:r w:rsidRPr="00114A67">
        <w:t>50 parasites per</w:t>
      </w:r>
      <w:r>
        <w:t xml:space="preserve"> fish </w:t>
      </w:r>
      <w:r w:rsidR="00295283">
        <w:fldChar w:fldCharType="begin"/>
      </w:r>
      <w:r w:rsidR="00295283">
        <w:instrText xml:space="preserve"> ADDIN EN.CITE &lt;EndNote&gt;&lt;Cite&gt;&lt;Author&gt;Dezfuli&lt;/Author&gt;&lt;Year&gt;2010&lt;/Year&gt;&lt;RecNum&gt;46324&lt;/RecNum&gt;&lt;IDText&gt;24784&lt;/IDText&gt;&lt;DisplayText&gt;(Dezfuli et al. 2010)&lt;/DisplayText&gt;&lt;record&gt;&lt;rec-number&gt;46324&lt;/rec-number&gt;&lt;foreign-keys&gt;&lt;key app="EN" db-id="90awwt25bdptwtee25dppx5jwvddp2str0sz" timestamp="1659406720" guid="b9af06fc-9ffc-439f-8ee0-f30b2e95fa2a"&gt;46324&lt;/key&gt;&lt;/foreign-keys&gt;&lt;ref-type name="Journal Articles"&gt;17&lt;/ref-type&gt;&lt;contributors&gt;&lt;authors&gt;&lt;author&gt;Dezfuli, B.S.&lt;/author&gt;&lt;author&gt;Squerzanti, S.&lt;/author&gt;&lt;author&gt;Fabbri, S.&lt;/author&gt;&lt;author&gt;Castaldelli, G.&lt;/author&gt;&lt;author&gt;Giari, L.&lt;/author&gt;&lt;/authors&gt;&lt;/contributors&gt;&lt;titles&gt;&lt;title&gt;&lt;style face="normal" font="default" size="100%"&gt;Cellular response in semi-intensively cultured sea bream gills to &lt;/style&gt;&lt;style face="italic" font="default" size="100%"&gt;Ergasilus sieboldi&lt;/style&gt;&lt;style face="normal" font="default" size="100%"&gt; (Copepoda) with emphasis on the distribution, histochemistry and fine structure of mucous cells&lt;/style&gt;&lt;/title&gt;&lt;secondary-title&gt;Veterinary Parasitology&lt;/secondary-title&gt;&lt;/titles&gt;&lt;periodical&gt;&lt;full-title&gt;Veterinary Parasitology&lt;/full-title&gt;&lt;/periodical&gt;&lt;pages&gt;359-365&lt;/pages&gt;&lt;volume&gt;174&lt;/volume&gt;&lt;keywords&gt;&lt;keyword&gt;Aquaculture&lt;/keyword&gt;&lt;keyword&gt;Sea bream&lt;/keyword&gt;&lt;keyword&gt;Crustacean ectoparasite&lt;/keyword&gt;&lt;keyword&gt;Gill cell responses&lt;/keyword&gt;&lt;keyword&gt;Mucous cells&lt;/keyword&gt;&lt;/keywords&gt;&lt;dates&gt;&lt;year&gt;2010&lt;/year&gt;&lt;/dates&gt;&lt;orig-pub&gt;\\ACT001CL04FS07\BIOSECURITYDATA$\E Library\Animal Catalogue\D\Dezfuli et al 2010 EN24784.pdf&lt;/orig-pub&gt;&lt;label&gt;24784&lt;/label&gt;&lt;urls&gt;&lt;/urls&gt;&lt;custom1&gt;sturgeon_BM&lt;/custom1&gt;&lt;electronic-resource-num&gt;https://doi.org/10.1016/j.vetpar.2010.08.024&lt;/electronic-resource-num&gt;&lt;/record&gt;&lt;/Cite&gt;&lt;/EndNote&gt;</w:instrText>
      </w:r>
      <w:r w:rsidR="00295283">
        <w:fldChar w:fldCharType="separate"/>
      </w:r>
      <w:r w:rsidR="00295283">
        <w:rPr>
          <w:noProof/>
        </w:rPr>
        <w:t>(Dezfuli et al. 2010)</w:t>
      </w:r>
      <w:r w:rsidR="00295283">
        <w:fldChar w:fldCharType="end"/>
      </w:r>
      <w:r>
        <w:t xml:space="preserve">. </w:t>
      </w:r>
      <w:r w:rsidRPr="00FE2A2E">
        <w:rPr>
          <w:rStyle w:val="Emphasis"/>
        </w:rPr>
        <w:t>M</w:t>
      </w:r>
      <w:r>
        <w:rPr>
          <w:rStyle w:val="Emphasis"/>
        </w:rPr>
        <w:t>. </w:t>
      </w:r>
      <w:r w:rsidRPr="00FE2A2E">
        <w:rPr>
          <w:rStyle w:val="Emphasis"/>
        </w:rPr>
        <w:t>cephalus</w:t>
      </w:r>
      <w:r>
        <w:rPr>
          <w:rStyle w:val="Emphasis"/>
        </w:rPr>
        <w:t xml:space="preserve"> </w:t>
      </w:r>
      <w:r w:rsidRPr="004643B7">
        <w:t xml:space="preserve">captured from Batticala lagoon, Sri Lanka were infested with </w:t>
      </w:r>
      <w:r w:rsidRPr="004643B7">
        <w:rPr>
          <w:rStyle w:val="Emphasis"/>
        </w:rPr>
        <w:t>E. sieboldi</w:t>
      </w:r>
      <w:r w:rsidRPr="004643B7">
        <w:t xml:space="preserve"> at a range of 1–6 parasites per fish </w:t>
      </w:r>
      <w:r w:rsidR="00295283">
        <w:fldChar w:fldCharType="begin"/>
      </w:r>
      <w:r w:rsidR="00295283">
        <w:instrText xml:space="preserve"> ADDIN EN.CITE &lt;EndNote&gt;&lt;Cite&gt;&lt;Author&gt;Vinobaba&lt;/Author&gt;&lt;Year&gt;2007&lt;/Year&gt;&lt;RecNum&gt;46095&lt;/RecNum&gt;&lt;IDText&gt;24568&lt;/IDText&gt;&lt;DisplayText&gt;(Vinobaba 2007)&lt;/DisplayText&gt;&lt;record&gt;&lt;rec-number&gt;46095&lt;/rec-number&gt;&lt;foreign-keys&gt;&lt;key app="EN" db-id="90awwt25bdptwtee25dppx5jwvddp2str0sz" timestamp="1658365917" guid="58ff9b08-3dce-4a20-90a8-f948fd96064d"&gt;46095&lt;/key&gt;&lt;/foreign-keys&gt;&lt;ref-type name="Journal Articles"&gt;17&lt;/ref-type&gt;&lt;contributors&gt;&lt;authors&gt;&lt;author&gt;Vinobaba, P.&lt;/author&gt;&lt;/authors&gt;&lt;/contributors&gt;&lt;titles&gt;&lt;title&gt;Histopathological changes induced by ergasilid copepod infectionson the gills of food fish from Batticaloa lagoon, Sri Lanka&lt;/title&gt;&lt;secondary-title&gt;Sri Lanka Journal of Aquatic Science&lt;/secondary-title&gt;&lt;/titles&gt;&lt;periodical&gt;&lt;full-title&gt;Sri Lanka Journal of Aquatic Science&lt;/full-title&gt;&lt;/periodical&gt;&lt;pages&gt;77-87&lt;/pages&gt;&lt;volume&gt;12&lt;/volume&gt;&lt;dates&gt;&lt;year&gt;2007&lt;/year&gt;&lt;/dates&gt;&lt;orig-pub&gt;\\ACT001CL04FS07\BIOSECURITYDATA$\E Library\Animal Catalogue\V\Vinobaba 2007 EN24568.pdf&lt;/orig-pub&gt;&lt;label&gt;24568&lt;/label&gt;&lt;urls&gt;&lt;/urls&gt;&lt;custom1&gt;sturgeon_BM&lt;/custom1&gt;&lt;electronic-resource-num&gt;https://doi.org/10.4038/sljas.v12i0.2215&lt;/electronic-resource-num&gt;&lt;/record&gt;&lt;/Cite&gt;&lt;/EndNote&gt;</w:instrText>
      </w:r>
      <w:r w:rsidR="00295283">
        <w:fldChar w:fldCharType="separate"/>
      </w:r>
      <w:r w:rsidR="00295283">
        <w:rPr>
          <w:noProof/>
        </w:rPr>
        <w:t>(Vinobaba 2007)</w:t>
      </w:r>
      <w:r w:rsidR="00295283">
        <w:fldChar w:fldCharType="end"/>
      </w:r>
      <w:r w:rsidRPr="004643B7">
        <w:t xml:space="preserve">. The number of </w:t>
      </w:r>
      <w:r w:rsidRPr="004643B7">
        <w:rPr>
          <w:rStyle w:val="Emphasis"/>
        </w:rPr>
        <w:t>E. sieboldi</w:t>
      </w:r>
      <w:r w:rsidRPr="004643B7">
        <w:t xml:space="preserve"> on wild </w:t>
      </w:r>
      <w:r w:rsidRPr="004643B7">
        <w:rPr>
          <w:rStyle w:val="Emphasis"/>
        </w:rPr>
        <w:t>S. lucioperca</w:t>
      </w:r>
      <w:r w:rsidRPr="004643B7">
        <w:t xml:space="preserve"> ranged from 7–800 on the operculum and 2–80 on the gills</w:t>
      </w:r>
      <w:r>
        <w:rPr>
          <w:rStyle w:val="Emphasis"/>
        </w:rPr>
        <w:t xml:space="preserve"> </w:t>
      </w:r>
      <w:r w:rsidR="00295283">
        <w:fldChar w:fldCharType="begin"/>
      </w:r>
      <w:r w:rsidR="00295283">
        <w:instrText xml:space="preserve"> ADDIN EN.CITE &lt;EndNote&gt;&lt;Cite&gt;&lt;Author&gt;Molnar&lt;/Author&gt;&lt;Year&gt;1997&lt;/Year&gt;&lt;RecNum&gt;46204&lt;/RecNum&gt;&lt;IDText&gt;24672&lt;/IDText&gt;&lt;DisplayText&gt;(Molnar &amp;amp; Szekely 1997)&lt;/DisplayText&gt;&lt;record&gt;&lt;rec-number&gt;46204&lt;/rec-number&gt;&lt;foreign-keys&gt;&lt;key app="EN" db-id="90awwt25bdptwtee25dppx5jwvddp2str0sz" timestamp="1658894149" guid="73f8ee29-4daf-4e58-8dde-07827b8d3e14"&gt;46204&lt;/key&gt;&lt;/foreign-keys&gt;&lt;ref-type name="Journal Articles"&gt;17&lt;/ref-type&gt;&lt;contributors&gt;&lt;authors&gt;&lt;author&gt;Molnar, K.&lt;/author&gt;&lt;author&gt;Szekely, C.&lt;/author&gt;&lt;/authors&gt;&lt;/contributors&gt;&lt;titles&gt;&lt;title&gt;&lt;style face="normal" font="default" size="100%"&gt;An unusual location for &lt;/style&gt;&lt;style face="italic" font="default" size="100%"&gt;Ergasilus sieboldi &lt;/style&gt;&lt;style face="normal" font="default" size="100%"&gt;Nordmann (Copepoda, Ergasilidae) on the operculum and base of pectoral fins of the pikeperch (&lt;/style&gt;&lt;style face="italic" font="default" size="100%"&gt;Stizostedion lucioperca&lt;/style&gt;&lt;style face="normal" font="default" size="100%"&gt; L.)&lt;/style&gt;&lt;/title&gt;&lt;secondary-title&gt;Acta Veterinaria Hungarica&lt;/secondary-title&gt;&lt;/titles&gt;&lt;periodical&gt;&lt;full-title&gt;Acta Veterinaria Hungarica&lt;/full-title&gt;&lt;/periodical&gt;&lt;pages&gt;165-175&lt;/pages&gt;&lt;volume&gt;45&lt;/volume&gt;&lt;number&gt;2&lt;/number&gt;&lt;dates&gt;&lt;year&gt;1997&lt;/year&gt;&lt;pub-dates&gt;&lt;date&gt;1 May 2023&lt;/date&gt;&lt;/pub-dates&gt;&lt;/dates&gt;&lt;orig-pub&gt;\\ACT001CL04FS07\BIOSECURITYDATA$\E Library\Animal Catalogue\M\Molnar and Szekely 1997 EN24672.pdf&lt;/orig-pub&gt;&lt;label&gt;24672&lt;/label&gt;&lt;urls&gt;&lt;/urls&gt;&lt;custom1&gt;sturgeon_BM&lt;/custom1&gt;&lt;electronic-resource-num&gt;http://www.vems.hu/vmri/fish_free/Szekely/Acta1997Ergasilussieboldi.pdf&lt;/electronic-resource-num&gt;&lt;/record&gt;&lt;/Cite&gt;&lt;/EndNote&gt;</w:instrText>
      </w:r>
      <w:r w:rsidR="00295283">
        <w:fldChar w:fldCharType="separate"/>
      </w:r>
      <w:r w:rsidR="00295283">
        <w:rPr>
          <w:noProof/>
        </w:rPr>
        <w:t>(Molnar &amp; Szekely 1997)</w:t>
      </w:r>
      <w:r w:rsidR="00295283">
        <w:fldChar w:fldCharType="end"/>
      </w:r>
      <w:r w:rsidRPr="004643B7">
        <w:t>.</w:t>
      </w:r>
    </w:p>
    <w:p w14:paraId="4F1194F2" w14:textId="77777777" w:rsidR="004643B7" w:rsidRDefault="004643B7" w:rsidP="004643B7">
      <w:pPr>
        <w:pStyle w:val="Heading4"/>
      </w:pPr>
      <w:r w:rsidRPr="004643B7">
        <w:t>Diagnosis</w:t>
      </w:r>
    </w:p>
    <w:p w14:paraId="708BD90F" w14:textId="77777777" w:rsidR="004643B7" w:rsidRDefault="004643B7" w:rsidP="004643B7">
      <w:pPr>
        <w:pStyle w:val="Heading5"/>
      </w:pPr>
      <w:r>
        <w:t>Clinical signs</w:t>
      </w:r>
    </w:p>
    <w:p w14:paraId="30B99875" w14:textId="0EE42657" w:rsidR="004C2D54" w:rsidRDefault="004643B7" w:rsidP="004643B7">
      <w:r>
        <w:t xml:space="preserve">Severity of the disease is dependent on the number of </w:t>
      </w:r>
      <w:r w:rsidRPr="00086402">
        <w:rPr>
          <w:rStyle w:val="Emphasis"/>
        </w:rPr>
        <w:t>Ergasilus</w:t>
      </w:r>
      <w:r>
        <w:t xml:space="preserve"> infesting the fish as well as on the size and age of the fish, the health of the fish and the developmental stages of </w:t>
      </w:r>
      <w:r w:rsidRPr="00086402">
        <w:rPr>
          <w:rStyle w:val="Emphasis"/>
        </w:rPr>
        <w:t>Ergasilus</w:t>
      </w:r>
      <w:r>
        <w:t xml:space="preserve"> present </w:t>
      </w:r>
      <w:r w:rsidR="00295283">
        <w:fldChar w:fldCharType="begin"/>
      </w:r>
      <w:r w:rsidR="00295283">
        <w:instrText xml:space="preserve"> ADDIN EN.CITE &lt;EndNote&gt;&lt;Cite&gt;&lt;Author&gt;Johnson&lt;/Author&gt;&lt;Year&gt;2004&lt;/Year&gt;&lt;RecNum&gt;46252&lt;/RecNum&gt;&lt;IDText&gt;24714&lt;/IDText&gt;&lt;DisplayText&gt;(Johnson et al. 2004)&lt;/DisplayText&gt;&lt;record&gt;&lt;rec-number&gt;46252&lt;/rec-number&gt;&lt;foreign-keys&gt;&lt;key app="EN" db-id="90awwt25bdptwtee25dppx5jwvddp2str0sz" timestamp="1659406711" guid="be09cf98-36ba-419f-8cc5-fb00993e5cab"&gt;46252&lt;/key&gt;&lt;/foreign-keys&gt;&lt;ref-type name="Journal Articles"&gt;17&lt;/ref-type&gt;&lt;contributors&gt;&lt;authors&gt;&lt;author&gt;Johnson, S.C.&lt;/author&gt;&lt;author&gt;Treasurer, J.W.&lt;/author&gt;&lt;author&gt;Bravo, S.&lt;/author&gt;&lt;author&gt;Nagasawa, K.&lt;/author&gt;&lt;author&gt;Kabata, Z.&lt;/author&gt;&lt;/authors&gt;&lt;/contributors&gt;&lt;titles&gt;&lt;title&gt;A Review of the Impact of Parasitic Copepods on Marine Aquaculture&lt;/title&gt;&lt;secondary-title&gt;Zoological Studies&lt;/secondary-title&gt;&lt;/titles&gt;&lt;periodical&gt;&lt;full-title&gt;Zoological Studies&lt;/full-title&gt;&lt;/periodical&gt;&lt;pages&gt;229-243&lt;/pages&gt;&lt;volume&gt;43&lt;/volume&gt;&lt;number&gt;2&lt;/number&gt;&lt;dates&gt;&lt;year&gt;2004&lt;/year&gt;&lt;/dates&gt;&lt;orig-pub&gt;\\ACT001CL04FS07\BIOSECURITYDATA$\E Library\Animal Catalogue\J\Johnson et al 2004 EN24714.pdf&lt;/orig-pub&gt;&lt;label&gt;24714&lt;/label&gt;&lt;urls&gt;&lt;/urls&gt;&lt;custom1&gt;sturgeon_BM&lt;/custom1&gt;&lt;electronic-resource-num&gt;http://www.sinica.edu.tw/zool/zoolstud/43.2/229.pdf&lt;/electronic-resource-num&gt;&lt;/record&gt;&lt;/Cite&gt;&lt;/EndNote&gt;</w:instrText>
      </w:r>
      <w:r w:rsidR="00295283">
        <w:fldChar w:fldCharType="separate"/>
      </w:r>
      <w:r w:rsidR="00295283">
        <w:rPr>
          <w:noProof/>
        </w:rPr>
        <w:t>(Johnson et al. 2004)</w:t>
      </w:r>
      <w:r w:rsidR="00295283">
        <w:fldChar w:fldCharType="end"/>
      </w:r>
      <w:r>
        <w:t xml:space="preserve">. When present in low numbers, </w:t>
      </w:r>
      <w:r w:rsidRPr="00544EEE">
        <w:rPr>
          <w:rStyle w:val="Emphasis"/>
        </w:rPr>
        <w:t>Ergasilus</w:t>
      </w:r>
      <w:r>
        <w:t xml:space="preserve"> cause relatively minor effects to the host </w:t>
      </w:r>
      <w:r w:rsidR="00295283">
        <w:fldChar w:fldCharType="begin"/>
      </w:r>
      <w:r w:rsidR="00295283">
        <w:instrText xml:space="preserve"> ADDIN EN.CITE &lt;EndNote&gt;&lt;Cite&gt;&lt;Author&gt;Kabata&lt;/Author&gt;&lt;Year&gt;1988&lt;/Year&gt;&lt;RecNum&gt;46250&lt;/RecNum&gt;&lt;IDText&gt;24712&lt;/IDText&gt;&lt;DisplayText&gt;(Kabata 1988; Schäperclaus 1992)&lt;/DisplayText&gt;&lt;record&gt;&lt;rec-number&gt;46250&lt;/rec-number&gt;&lt;foreign-keys&gt;&lt;key app="EN" db-id="90awwt25bdptwtee25dppx5jwvddp2str0sz" timestamp="1659406711" guid="c5c38a90-adc2-4af0-a094-d86357061899"&gt;46250&lt;/key&gt;&lt;/foreign-keys&gt;&lt;ref-type name="Chapters"&gt;5&lt;/ref-type&gt;&lt;contributors&gt;&lt;authors&gt;&lt;author&gt;Kabata, Z.&lt;/author&gt;&lt;/authors&gt;&lt;secondary-authors&gt;&lt;author&gt;Margolis, L.&lt;/author&gt;&lt;author&gt;Kabata, Z.&lt;/author&gt;&lt;/secondary-authors&gt;&lt;/contributors&gt;&lt;titles&gt;&lt;title&gt;Copepoda and Branchiura&lt;/title&gt;&lt;secondary-title&gt;Guide to the parasites of fishes of Canada. PartII - Crustacea&lt;/secondary-title&gt;&lt;/titles&gt;&lt;pages&gt;184&lt;/pages&gt;&lt;dates&gt;&lt;year&gt;1988&lt;/year&gt;&lt;/dates&gt;&lt;pub-location&gt;Canada&lt;/pub-location&gt;&lt;publisher&gt;Canadian Special Publication of Fisheries and Aquatic Sciences 101&lt;/publisher&gt;&lt;orig-pub&gt;\\ACT001CL04FS07\BIOSECURITYDATA$\E Library\Animal Catalogue\K\Kabata 1988 EN24712.pdf&lt;/orig-pub&gt;&lt;label&gt;24712&lt;/label&gt;&lt;urls&gt;&lt;/urls&gt;&lt;custom1&gt;sturgeon_BM&lt;/custom1&gt;&lt;/record&gt;&lt;/Cite&gt;&lt;Cite&gt;&lt;Author&gt;Schäperclaus&lt;/Author&gt;&lt;Year&gt;1992&lt;/Year&gt;&lt;RecNum&gt;23370&lt;/RecNum&gt;&lt;IDText&gt;24534&lt;/IDText&gt;&lt;record&gt;&lt;rec-number&gt;23370&lt;/rec-number&gt;&lt;foreign-keys&gt;&lt;key app="EN" db-id="90awwt25bdptwtee25dppx5jwvddp2str0sz" timestamp="1652399071" guid="ac6a2ebc-47fb-49fb-9e1a-63c1d0fc2227"&gt;23370&lt;/key&gt;&lt;/foreign-keys&gt;&lt;ref-type name="Books"&gt;6&lt;/ref-type&gt;&lt;contributors&gt;&lt;authors&gt;&lt;author&gt;Schäperclaus, W.&lt;/author&gt;&lt;/authors&gt;&lt;/contributors&gt;&lt;titles&gt;&lt;title&gt;Fish Diseases&lt;/title&gt;&lt;/titles&gt;&lt;edition&gt;5&lt;/edition&gt;&lt;dates&gt;&lt;year&gt;1992&lt;/year&gt;&lt;/dates&gt;&lt;pub-location&gt;Rotterdam&lt;/pub-location&gt;&lt;publisher&gt;AA Balkema&lt;/publisher&gt;&lt;label&gt;24534&lt;/label&gt;&lt;urls&gt;&lt;/urls&gt;&lt;custom1&gt;Sturgeon_BM&lt;/custom1&gt;&lt;/record&gt;&lt;/Cite&gt;&lt;/EndNote&gt;</w:instrText>
      </w:r>
      <w:r w:rsidR="00295283">
        <w:fldChar w:fldCharType="separate"/>
      </w:r>
      <w:r w:rsidR="00295283">
        <w:rPr>
          <w:noProof/>
        </w:rPr>
        <w:t>(Kabata 1988; Schäperclaus 1992)</w:t>
      </w:r>
      <w:r w:rsidR="00295283">
        <w:fldChar w:fldCharType="end"/>
      </w:r>
      <w:r>
        <w:t xml:space="preserve">. Heavy infestations can result in a loss of fitness, slow growth, lethargy, abnormal swimming and mortality </w:t>
      </w:r>
      <w:r w:rsidR="00295283">
        <w:fldChar w:fldCharType="begin">
          <w:fldData xml:space="preserve">PEVuZE5vdGU+PENpdGU+PEF1dGhvcj5QaWFzZWNraTwvQXV0aG9yPjxZZWFyPjIwMDQ8L1llYXI+
PFJlY051bT40NjE2MDwvUmVjTnVtPjxJRFRleHQ+MjQ2Mjk8L0lEVGV4dD48RGlzcGxheVRleHQ+
KE5GUyAyMDE4OyBQaWFzZWNraSBldCBhbC4gMjAwNCk8L0Rpc3BsYXlUZXh0PjxyZWNvcmQ+PHJl
Yy1udW1iZXI+NDYxNjA8L3JlYy1udW1iZXI+PGZvcmVpZ24ta2V5cz48a2V5IGFwcD0iRU4iIGRi
LWlkPSI5MGF3d3QyNWJkcHR3dGVlMjVkcHB4NWp3dmRkcDJzdHIwc3oiIHRpbWVzdGFtcD0iMTY1
ODg5NDE0NyIgZ3VpZD0iMjZkMDRlNjQtOGJlNi00OWRmLWEwZDctNDc5MzViNzBiMzczIj40NjE2
MDwva2V5PjwvZm9yZWlnbi1rZXlzPjxyZWYtdHlwZSBuYW1lPSJKb3VybmFsIEFydGljbGVzIj4x
NzwvcmVmLXR5cGU+PGNvbnRyaWJ1dG9ycz48YXV0aG9ycz48YXV0aG9yPlBpYXNlY2tpLCBXLjwv
YXV0aG9yPjxhdXRob3I+R29vZHdpbiwgQS5FLjwvYXV0aG9yPjxhdXRob3I+RWlyYXMsIEouQy48
L2F1dGhvcj48YXV0aG9yPk5vd2FrLCBCLkYuPC9hdXRob3I+PC9hdXRob3JzPjwvY29udHJpYnV0
b3JzPjx0aXRsZXM+PHRpdGxlPkltcG9ydGFuY2Ugb2YgY29wZXBvZGEgaW4gZnJlc2h3YXRlciBh
cXVhY3VsdHVyZTwvdGl0bGU+PHNlY29uZGFyeS10aXRsZT5ab29sb2dpY2FsIFN0dWRpZXM8L3Nl
Y29uZGFyeS10aXRsZT48L3RpdGxlcz48cGVyaW9kaWNhbD48ZnVsbC10aXRsZT5ab29sb2dpY2Fs
IFN0dWRpZXM8L2Z1bGwtdGl0bGU+PC9wZXJpb2RpY2FsPjxwYWdlcz4xOTMtMjA1PC9wYWdlcz48
dm9sdW1lPjQzPC92b2x1bWU+PG51bWJlcj4yPC9udW1iZXI+PGRhdGVzPjx5ZWFyPjIwMDQ8L3ll
YXI+PC9kYXRlcz48b3JpZy1wdWI+XFxBQ1QwMDFDTDA0RlMwN1xCSU9TRUNVUklUWURBVEEkXEUg
TGlicmFyeVxBbmltYWwgQ2F0YWxvZ3VlXFBcUGlhc2Vja2kgZXQgYWwgMjAwNCBFTjI0NjI5LnBk
Zjwvb3JpZy1wdWI+PGxhYmVsPjI0NjI5PC9sYWJlbD48dXJscz48L3VybHM+PGN1c3RvbTE+c3R1
cmdlb25fQk08L2N1c3RvbTE+PGVsZWN0cm9uaWMtcmVzb3VyY2UtbnVtPmh0dHA6Ly93d3cuc2lu
aWNhLmVkdS50dy96b29sL3pvb2xzdHVkLzQzLjIvMTkzLnBkZjwvZWxlY3Ryb25pYy1yZXNvdXJj
ZS1udW0+PC9yZWNvcmQ+PC9DaXRlPjxDaXRlPjxBdXRob3I+TkZTPC9BdXRob3I+PFllYXI+MjAx
ODwvWWVhcj48UmVjTnVtPjQ2MTk0PC9SZWNOdW0+PElEVGV4dD4yNDY2MjwvSURUZXh0PjxyZWNv
cmQ+PHJlYy1udW1iZXI+NDYxOTQ8L3JlYy1udW1iZXI+PGZvcmVpZ24ta2V5cz48a2V5IGFwcD0i
RU4iIGRiLWlkPSI5MGF3d3QyNWJkcHR3dGVlMjVkcHB4NWp3dmRkcDJzdHIwc3oiIHRpbWVzdGFt
cD0iMTY1ODg5NDE0OCIgZ3VpZD0iYzBmMmRiM2UtMjM1MC00OGUwLTkwNzMtNGI0NDJhZDMzODI1
Ij40NjE5NDwva2V5PjwvZm9yZWlnbi1rZXlzPjxyZWYtdHlwZSBuYW1lPSJSZXBvcnRzIj4yNzwv
cmVmLXR5cGU+PGNvbnRyaWJ1dG9ycz48YXV0aG9ycz48YXV0aG9yPk5GUzwvYXV0aG9yPjwvYXV0
aG9ycz48L2NvbnRyaWJ1dG9ycz48dGl0bGVzPjx0aXRsZT5Fcmdhc2lsdXMgc2llYm9sZGk8L3Rp
dGxlPjwvdGl0bGVzPjxwYWdlcz40PC9wYWdlcz48ZGF0ZXM+PHllYXI+MjAxODwveWVhcj48L2Rh
dGVzPjxwdWItbG9jYXRpb24+SHVudGluZ2RvbiwgVUs8L3B1Yi1sb2NhdGlvbj48cHVibGlzaGVy
Pk5hdGlvbmFsIEZpc2hlcmllcyBTZXJ2aWNlcyDigJMgRmlzaCBIZWFsdGgsIEFnZWluZyBhbmQg
U3BlY2llcywgRW52aXJvbm1lbnQgQWdlbmN5PC9wdWJsaXNoZXI+PG9yaWctcHViPlxcQUNUMDAx
Q0wwNEZTMDdcQklPU0VDVVJJVFlEQVRBJFxFIExpYnJhcnlcQW5pbWFsIENhdGFsb2d1ZVxOXE5h
dGlvbmFsIEZpc2hlcmllcyBTZXJ2aWNlcyAyMDE4IEVOMjQ2NjIucGRmPC9vcmlnLXB1Yj48bGFi
ZWw+MjQ2NjI8L2xhYmVsPjx1cmxzPjwvdXJscz48Y3VzdG9tMT5zdHVyZ2Vvbl9CTTwvY3VzdG9t
MT48ZWxlY3Ryb25pYy1yZXNvdXJjZS1udW0+d3d3Lmdvdi51ay9lbnZpcm9ubWVudC1hZ2VuY3k8
L2VsZWN0cm9uaWMtcmVzb3VyY2UtbnVtPjwvcmVjb3JkPjwvQ2l0ZT48L0VuZE5vdGU+AG==
</w:fldData>
        </w:fldChar>
      </w:r>
      <w:r w:rsidR="00295283">
        <w:instrText xml:space="preserve"> ADDIN EN.CITE </w:instrText>
      </w:r>
      <w:r w:rsidR="00295283">
        <w:fldChar w:fldCharType="begin">
          <w:fldData xml:space="preserve">PEVuZE5vdGU+PENpdGU+PEF1dGhvcj5QaWFzZWNraTwvQXV0aG9yPjxZZWFyPjIwMDQ8L1llYXI+
PFJlY051bT40NjE2MDwvUmVjTnVtPjxJRFRleHQ+MjQ2Mjk8L0lEVGV4dD48RGlzcGxheVRleHQ+
KE5GUyAyMDE4OyBQaWFzZWNraSBldCBhbC4gMjAwNCk8L0Rpc3BsYXlUZXh0PjxyZWNvcmQ+PHJl
Yy1udW1iZXI+NDYxNjA8L3JlYy1udW1iZXI+PGZvcmVpZ24ta2V5cz48a2V5IGFwcD0iRU4iIGRi
LWlkPSI5MGF3d3QyNWJkcHR3dGVlMjVkcHB4NWp3dmRkcDJzdHIwc3oiIHRpbWVzdGFtcD0iMTY1
ODg5NDE0NyIgZ3VpZD0iMjZkMDRlNjQtOGJlNi00OWRmLWEwZDctNDc5MzViNzBiMzczIj40NjE2
MDwva2V5PjwvZm9yZWlnbi1rZXlzPjxyZWYtdHlwZSBuYW1lPSJKb3VybmFsIEFydGljbGVzIj4x
NzwvcmVmLXR5cGU+PGNvbnRyaWJ1dG9ycz48YXV0aG9ycz48YXV0aG9yPlBpYXNlY2tpLCBXLjwv
YXV0aG9yPjxhdXRob3I+R29vZHdpbiwgQS5FLjwvYXV0aG9yPjxhdXRob3I+RWlyYXMsIEouQy48
L2F1dGhvcj48YXV0aG9yPk5vd2FrLCBCLkYuPC9hdXRob3I+PC9hdXRob3JzPjwvY29udHJpYnV0
b3JzPjx0aXRsZXM+PHRpdGxlPkltcG9ydGFuY2Ugb2YgY29wZXBvZGEgaW4gZnJlc2h3YXRlciBh
cXVhY3VsdHVyZTwvdGl0bGU+PHNlY29uZGFyeS10aXRsZT5ab29sb2dpY2FsIFN0dWRpZXM8L3Nl
Y29uZGFyeS10aXRsZT48L3RpdGxlcz48cGVyaW9kaWNhbD48ZnVsbC10aXRsZT5ab29sb2dpY2Fs
IFN0dWRpZXM8L2Z1bGwtdGl0bGU+PC9wZXJpb2RpY2FsPjxwYWdlcz4xOTMtMjA1PC9wYWdlcz48
dm9sdW1lPjQzPC92b2x1bWU+PG51bWJlcj4yPC9udW1iZXI+PGRhdGVzPjx5ZWFyPjIwMDQ8L3ll
YXI+PC9kYXRlcz48b3JpZy1wdWI+XFxBQ1QwMDFDTDA0RlMwN1xCSU9TRUNVUklUWURBVEEkXEUg
TGlicmFyeVxBbmltYWwgQ2F0YWxvZ3VlXFBcUGlhc2Vja2kgZXQgYWwgMjAwNCBFTjI0NjI5LnBk
Zjwvb3JpZy1wdWI+PGxhYmVsPjI0NjI5PC9sYWJlbD48dXJscz48L3VybHM+PGN1c3RvbTE+c3R1
cmdlb25fQk08L2N1c3RvbTE+PGVsZWN0cm9uaWMtcmVzb3VyY2UtbnVtPmh0dHA6Ly93d3cuc2lu
aWNhLmVkdS50dy96b29sL3pvb2xzdHVkLzQzLjIvMTkzLnBkZjwvZWxlY3Ryb25pYy1yZXNvdXJj
ZS1udW0+PC9yZWNvcmQ+PC9DaXRlPjxDaXRlPjxBdXRob3I+TkZTPC9BdXRob3I+PFllYXI+MjAx
ODwvWWVhcj48UmVjTnVtPjQ2MTk0PC9SZWNOdW0+PElEVGV4dD4yNDY2MjwvSURUZXh0PjxyZWNv
cmQ+PHJlYy1udW1iZXI+NDYxOTQ8L3JlYy1udW1iZXI+PGZvcmVpZ24ta2V5cz48a2V5IGFwcD0i
RU4iIGRiLWlkPSI5MGF3d3QyNWJkcHR3dGVlMjVkcHB4NWp3dmRkcDJzdHIwc3oiIHRpbWVzdGFt
cD0iMTY1ODg5NDE0OCIgZ3VpZD0iYzBmMmRiM2UtMjM1MC00OGUwLTkwNzMtNGI0NDJhZDMzODI1
Ij40NjE5NDwva2V5PjwvZm9yZWlnbi1rZXlzPjxyZWYtdHlwZSBuYW1lPSJSZXBvcnRzIj4yNzwv
cmVmLXR5cGU+PGNvbnRyaWJ1dG9ycz48YXV0aG9ycz48YXV0aG9yPk5GUzwvYXV0aG9yPjwvYXV0
aG9ycz48L2NvbnRyaWJ1dG9ycz48dGl0bGVzPjx0aXRsZT5Fcmdhc2lsdXMgc2llYm9sZGk8L3Rp
dGxlPjwvdGl0bGVzPjxwYWdlcz40PC9wYWdlcz48ZGF0ZXM+PHllYXI+MjAxODwveWVhcj48L2Rh
dGVzPjxwdWItbG9jYXRpb24+SHVudGluZ2RvbiwgVUs8L3B1Yi1sb2NhdGlvbj48cHVibGlzaGVy
Pk5hdGlvbmFsIEZpc2hlcmllcyBTZXJ2aWNlcyDigJMgRmlzaCBIZWFsdGgsIEFnZWluZyBhbmQg
U3BlY2llcywgRW52aXJvbm1lbnQgQWdlbmN5PC9wdWJsaXNoZXI+PG9yaWctcHViPlxcQUNUMDAx
Q0wwNEZTMDdcQklPU0VDVVJJVFlEQVRBJFxFIExpYnJhcnlcQW5pbWFsIENhdGFsb2d1ZVxOXE5h
dGlvbmFsIEZpc2hlcmllcyBTZXJ2aWNlcyAyMDE4IEVOMjQ2NjIucGRmPC9vcmlnLXB1Yj48bGFi
ZWw+MjQ2NjI8L2xhYmVsPjx1cmxzPjwvdXJscz48Y3VzdG9tMT5zdHVyZ2Vvbl9CTTwvY3VzdG9t
MT48ZWxlY3Ryb25pYy1yZXNvdXJjZS1udW0+d3d3Lmdvdi51ay9lbnZpcm9ubWVudC1hZ2VuY3k8
L2VsZWN0cm9uaWMtcmVzb3VyY2UtbnVtPjwvcmVjb3JkPjwvQ2l0ZT48L0VuZE5vdGU+AG==
</w:fldData>
        </w:fldChar>
      </w:r>
      <w:r w:rsidR="00295283">
        <w:instrText xml:space="preserve"> ADDIN EN.CITE.DATA </w:instrText>
      </w:r>
      <w:r w:rsidR="00295283">
        <w:fldChar w:fldCharType="end"/>
      </w:r>
      <w:r w:rsidR="00295283">
        <w:fldChar w:fldCharType="separate"/>
      </w:r>
      <w:r w:rsidR="00295283">
        <w:rPr>
          <w:noProof/>
        </w:rPr>
        <w:t>(NFS 2018; Piasecki et al. 2004)</w:t>
      </w:r>
      <w:r w:rsidR="00295283">
        <w:fldChar w:fldCharType="end"/>
      </w:r>
      <w:r>
        <w:t xml:space="preserve">. Excess mucus secretion has also been observed </w:t>
      </w:r>
      <w:r w:rsidR="00295283">
        <w:fldChar w:fldCharType="begin">
          <w:fldData xml:space="preserve">PEVuZE5vdGU+PENpdGU+PEF1dGhvcj5EZXpmdWxpPC9BdXRob3I+PFllYXI+MjAxMDwvWWVhcj48
UmVjTnVtPjQ2MzI0PC9SZWNOdW0+PElEVGV4dD4yNDc4NDwvSURUZXh0PjxEaXNwbGF5VGV4dD4o
RGV6ZnVsaSBldCBhbC4gMjAwMzsgRGV6ZnVsaSBldCBhbC4gMjAxMCk8L0Rpc3BsYXlUZXh0Pjxy
ZWNvcmQ+PHJlYy1udW1iZXI+NDYzMjQ8L3JlYy1udW1iZXI+PGZvcmVpZ24ta2V5cz48a2V5IGFw
cD0iRU4iIGRiLWlkPSI5MGF3d3QyNWJkcHR3dGVlMjVkcHB4NWp3dmRkcDJzdHIwc3oiIHRpbWVz
dGFtcD0iMTY1OTQwNjcyMCIgZ3VpZD0iYjlhZjA2ZmMtOWZmYy00MzlmLThlZTAtZjMwYjJlOTVm
YTJhIj40NjMyNDwva2V5PjwvZm9yZWlnbi1rZXlzPjxyZWYtdHlwZSBuYW1lPSJKb3VybmFsIEFy
dGljbGVzIj4xNzwvcmVmLXR5cGU+PGNvbnRyaWJ1dG9ycz48YXV0aG9ycz48YXV0aG9yPkRlemZ1
bGksIEIuUy48L2F1dGhvcj48YXV0aG9yPlNxdWVyemFudGksIFMuPC9hdXRob3I+PGF1dGhvcj5G
YWJicmksIFMuPC9hdXRob3I+PGF1dGhvcj5DYXN0YWxkZWxsaSwgRy48L2F1dGhvcj48YXV0aG9y
PkdpYXJpLCBMLjwvYXV0aG9yPjwvYXV0aG9ycz48L2NvbnRyaWJ1dG9ycz48dGl0bGVzPjx0aXRs
ZT48c3R5bGUgZmFjZT0ibm9ybWFsIiBmb250PSJkZWZhdWx0IiBzaXplPSIxMDAlIj5DZWxsdWxh
ciByZXNwb25zZSBpbiBzZW1pLWludGVuc2l2ZWx5IGN1bHR1cmVkIHNlYSBicmVhbSBnaWxscyB0
byA8L3N0eWxlPjxzdHlsZSBmYWNlPSJpdGFsaWMiIGZvbnQ9ImRlZmF1bHQiIHNpemU9IjEwMCUi
PkVyZ2FzaWx1cyBzaWVib2xkaTwvc3R5bGU+PHN0eWxlIGZhY2U9Im5vcm1hbCIgZm9udD0iZGVm
YXVsdCIgc2l6ZT0iMTAwJSI+IChDb3BlcG9kYSkgd2l0aCBlbXBoYXNpcyBvbiB0aGUgZGlzdHJp
YnV0aW9uLCBoaXN0b2NoZW1pc3RyeSBhbmQgZmluZSBzdHJ1Y3R1cmUgb2YgbXVjb3VzIGNlbGxz
PC9zdHlsZT48L3RpdGxlPjxzZWNvbmRhcnktdGl0bGU+VmV0ZXJpbmFyeSBQYXJhc2l0b2xvZ3k8
L3NlY29uZGFyeS10aXRsZT48L3RpdGxlcz48cGVyaW9kaWNhbD48ZnVsbC10aXRsZT5WZXRlcmlu
YXJ5IFBhcmFzaXRvbG9neTwvZnVsbC10aXRsZT48L3BlcmlvZGljYWw+PHBhZ2VzPjM1OS0zNjU8
L3BhZ2VzPjx2b2x1bWU+MTc0PC92b2x1bWU+PGtleXdvcmRzPjxrZXl3b3JkPkFxdWFjdWx0dXJl
PC9rZXl3b3JkPjxrZXl3b3JkPlNlYSBicmVhbTwva2V5d29yZD48a2V5d29yZD5DcnVzdGFjZWFu
IGVjdG9wYXJhc2l0ZTwva2V5d29yZD48a2V5d29yZD5HaWxsIGNlbGwgcmVzcG9uc2VzPC9rZXl3
b3JkPjxrZXl3b3JkPk11Y291cyBjZWxsczwva2V5d29yZD48L2tleXdvcmRzPjxkYXRlcz48eWVh
cj4yMDEwPC95ZWFyPjwvZGF0ZXM+PG9yaWctcHViPlxcQUNUMDAxQ0wwNEZTMDdcQklPU0VDVVJJ
VFlEQVRBJFxFIExpYnJhcnlcQW5pbWFsIENhdGFsb2d1ZVxEXERlemZ1bGkgZXQgYWwgMjAxMCBF
TjI0Nzg0LnBkZjwvb3JpZy1wdWI+PGxhYmVsPjI0Nzg0PC9sYWJlbD48dXJscz48L3VybHM+PGN1
c3RvbTE+c3R1cmdlb25fQk08L2N1c3RvbTE+PGVsZWN0cm9uaWMtcmVzb3VyY2UtbnVtPmh0dHBz
Oi8vZG9pLm9yZy8xMC4xMDE2L2oudmV0cGFyLjIwMTAuMDguMDI0PC9lbGVjdHJvbmljLXJlc291
cmNlLW51bT48L3JlY29yZD48L0NpdGU+PENpdGU+PEF1dGhvcj5EZXpmdWxpPC9BdXRob3I+PFll
YXI+MjAwMzwvWWVhcj48UmVjTnVtPjQ2MzIxPC9SZWNOdW0+PElEVGV4dD4yNDc4NTwvSURUZXh0
PjxyZWNvcmQ+PHJlYy1udW1iZXI+NDYzMjE8L3JlYy1udW1iZXI+PGZvcmVpZ24ta2V5cz48a2V5
IGFwcD0iRU4iIGRiLWlkPSI5MGF3d3QyNWJkcHR3dGVlMjVkcHB4NWp3dmRkcDJzdHIwc3oiIHRp
bWVzdGFtcD0iMTY1OTQwNjcyMCIgZ3VpZD0iNGI5Nzk5NGEtZmE0NC00MWZiLThlYzQtMTFkNThk
Y2ZkMzYyIj40NjMyMTwva2V5PjwvZm9yZWlnbi1rZXlzPjxyZWYtdHlwZSBuYW1lPSJKb3VybmFs
IEFydGljbGVzIj4xNzwvcmVmLXR5cGU+PGNvbnRyaWJ1dG9ycz48YXV0aG9ycz48YXV0aG9yPkRl
emZ1bGksIEIuUy48L2F1dGhvcj48YXV0aG9yPkdpYXJpLCBMLjwvYXV0aG9yPjxhdXRob3I+S29u
ZWNueSwgUi48L2F1dGhvcj48YXV0aG9yPkphZWdlciwgUC48L2F1dGhvcj48YXV0aG9yPk1hbmVy
YSwgTS48L2F1dGhvcj48L2F1dGhvcnM+PC9jb250cmlidXRvcnM+PHRpdGxlcz48dGl0bGU+PHN0
eWxlIGZhY2U9Im5vcm1hbCIgZm9udD0iZGVmYXVsdCIgc2l6ZT0iMTAwJSI+SW1tdW5vaGlzdG9j
aGVtaXN0cnksIHVsdHJhc3RydWN0dXJlIGFuZCBwYXRob2xvZ3kgb2YgZ2lsbHMgb2YgPC9zdHls
ZT48c3R5bGUgZmFjZT0iaXRhbGljIiBmb250PSJkZWZhdWx0IiBzaXplPSIxMDAlIj5BYnJhbWlz
IGJyYW1hPC9zdHlsZT48c3R5bGUgZmFjZT0ibm9ybWFsIiBmb250PSJkZWZhdWx0IiBzaXplPSIx
MDAlIj4gZnJvbSBMYWtlIE1vbmRzZWUsIEF1c3RyaWEsIGluZmVjdGVkIHdpdGggPC9zdHlsZT48
c3R5bGUgZmFjZT0iaXRhbGljIiBmb250PSJkZWZhdWx0IiBzaXplPSIxMDAlIj5Fcmdhc2lsdXMg
c2llYm9sZGk8L3N0eWxlPjxzdHlsZSBmYWNlPSJub3JtYWwiIGZvbnQ9ImRlZmF1bHQiIHNpemU9
IjEwMCUiPiAoQ29wZXBvZGEpPC9zdHlsZT48L3RpdGxlPjxzZWNvbmRhcnktdGl0bGU+RGlzZWFz
ZXMgb2YgQXF1YXRpYyBPcmdhbmlzbXM8L3NlY29uZGFyeS10aXRsZT48L3RpdGxlcz48cGVyaW9k
aWNhbD48ZnVsbC10aXRsZT5EaXNlYXNlcyBvZiBBcXVhdGljIE9yZ2FuaXNtczwvZnVsbC10aXRs
ZT48L3BlcmlvZGljYWw+PHBhZ2VzPjI1Ny0yNjI8L3BhZ2VzPjx2b2x1bWU+NTM8L3ZvbHVtZT48
a2V5d29yZHM+PGtleXdvcmQ+RXJnYXNpbHVzIHNpZWJvbGRpIGluZmVjdGlvbjwva2V5d29yZD48
a2V5d29yZD5JbW11bm9oaXN0b2NoZW1pc3RyeTwva2V5d29yZD48a2V5d29yZD5VbHRyYXN0cnVj
dHVyZTwva2V5d29yZD48a2V5d29yZD5DZWxsdWxhciByZXNwb25zZXM8L2tleXdvcmQ+PGtleXdv
cmQ+R2lsbDwva2V5d29yZD48a2V5d29yZD5BYnJhbWlzIGJyYW1hPC9rZXl3b3JkPjwva2V5d29y
ZHM+PGRhdGVzPjx5ZWFyPjIwMDM8L3llYXI+PC9kYXRlcz48b3JpZy1wdWI+XFxBQ1QwMDFDTDA0
RlMwN1xCSU9TRUNVUklUWURBVEEkXEUgTGlicmFyeVxBbmltYWwgQ2F0YWxvZ3VlXERcRGV6ZnVs
aSBldCBhbCAyMDAzIEVOMjQ3ODUucGRmPC9vcmlnLXB1Yj48bGFiZWw+MjQ3ODU8L2xhYmVsPjx1
cmxzPjwvdXJscz48Y3VzdG9tMT5zdHVyZ2Vvbl9CTTwvY3VzdG9tMT48ZWxlY3Ryb25pYy1yZXNv
dXJjZS1udW0+aHR0cHM6Ly93d3cuaW50LXJlcy5jb20vYXJ0aWNsZXMvZGFvMjAwMy81My9kMDUz
cDI1Ny5wZGY8L2VsZWN0cm9uaWMtcmVzb3VyY2UtbnVtPjwvcmVjb3JkPjwvQ2l0ZT48L0VuZE5v
dGU+AG==
</w:fldData>
        </w:fldChar>
      </w:r>
      <w:r w:rsidR="00295283">
        <w:instrText xml:space="preserve"> ADDIN EN.CITE </w:instrText>
      </w:r>
      <w:r w:rsidR="00295283">
        <w:fldChar w:fldCharType="begin">
          <w:fldData xml:space="preserve">PEVuZE5vdGU+PENpdGU+PEF1dGhvcj5EZXpmdWxpPC9BdXRob3I+PFllYXI+MjAxMDwvWWVhcj48
UmVjTnVtPjQ2MzI0PC9SZWNOdW0+PElEVGV4dD4yNDc4NDwvSURUZXh0PjxEaXNwbGF5VGV4dD4o
RGV6ZnVsaSBldCBhbC4gMjAwMzsgRGV6ZnVsaSBldCBhbC4gMjAxMCk8L0Rpc3BsYXlUZXh0Pjxy
ZWNvcmQ+PHJlYy1udW1iZXI+NDYzMjQ8L3JlYy1udW1iZXI+PGZvcmVpZ24ta2V5cz48a2V5IGFw
cD0iRU4iIGRiLWlkPSI5MGF3d3QyNWJkcHR3dGVlMjVkcHB4NWp3dmRkcDJzdHIwc3oiIHRpbWVz
dGFtcD0iMTY1OTQwNjcyMCIgZ3VpZD0iYjlhZjA2ZmMtOWZmYy00MzlmLThlZTAtZjMwYjJlOTVm
YTJhIj40NjMyNDwva2V5PjwvZm9yZWlnbi1rZXlzPjxyZWYtdHlwZSBuYW1lPSJKb3VybmFsIEFy
dGljbGVzIj4xNzwvcmVmLXR5cGU+PGNvbnRyaWJ1dG9ycz48YXV0aG9ycz48YXV0aG9yPkRlemZ1
bGksIEIuUy48L2F1dGhvcj48YXV0aG9yPlNxdWVyemFudGksIFMuPC9hdXRob3I+PGF1dGhvcj5G
YWJicmksIFMuPC9hdXRob3I+PGF1dGhvcj5DYXN0YWxkZWxsaSwgRy48L2F1dGhvcj48YXV0aG9y
PkdpYXJpLCBMLjwvYXV0aG9yPjwvYXV0aG9ycz48L2NvbnRyaWJ1dG9ycz48dGl0bGVzPjx0aXRs
ZT48c3R5bGUgZmFjZT0ibm9ybWFsIiBmb250PSJkZWZhdWx0IiBzaXplPSIxMDAlIj5DZWxsdWxh
ciByZXNwb25zZSBpbiBzZW1pLWludGVuc2l2ZWx5IGN1bHR1cmVkIHNlYSBicmVhbSBnaWxscyB0
byA8L3N0eWxlPjxzdHlsZSBmYWNlPSJpdGFsaWMiIGZvbnQ9ImRlZmF1bHQiIHNpemU9IjEwMCUi
PkVyZ2FzaWx1cyBzaWVib2xkaTwvc3R5bGU+PHN0eWxlIGZhY2U9Im5vcm1hbCIgZm9udD0iZGVm
YXVsdCIgc2l6ZT0iMTAwJSI+IChDb3BlcG9kYSkgd2l0aCBlbXBoYXNpcyBvbiB0aGUgZGlzdHJp
YnV0aW9uLCBoaXN0b2NoZW1pc3RyeSBhbmQgZmluZSBzdHJ1Y3R1cmUgb2YgbXVjb3VzIGNlbGxz
PC9zdHlsZT48L3RpdGxlPjxzZWNvbmRhcnktdGl0bGU+VmV0ZXJpbmFyeSBQYXJhc2l0b2xvZ3k8
L3NlY29uZGFyeS10aXRsZT48L3RpdGxlcz48cGVyaW9kaWNhbD48ZnVsbC10aXRsZT5WZXRlcmlu
YXJ5IFBhcmFzaXRvbG9neTwvZnVsbC10aXRsZT48L3BlcmlvZGljYWw+PHBhZ2VzPjM1OS0zNjU8
L3BhZ2VzPjx2b2x1bWU+MTc0PC92b2x1bWU+PGtleXdvcmRzPjxrZXl3b3JkPkFxdWFjdWx0dXJl
PC9rZXl3b3JkPjxrZXl3b3JkPlNlYSBicmVhbTwva2V5d29yZD48a2V5d29yZD5DcnVzdGFjZWFu
IGVjdG9wYXJhc2l0ZTwva2V5d29yZD48a2V5d29yZD5HaWxsIGNlbGwgcmVzcG9uc2VzPC9rZXl3
b3JkPjxrZXl3b3JkPk11Y291cyBjZWxsczwva2V5d29yZD48L2tleXdvcmRzPjxkYXRlcz48eWVh
cj4yMDEwPC95ZWFyPjwvZGF0ZXM+PG9yaWctcHViPlxcQUNUMDAxQ0wwNEZTMDdcQklPU0VDVVJJ
VFlEQVRBJFxFIExpYnJhcnlcQW5pbWFsIENhdGFsb2d1ZVxEXERlemZ1bGkgZXQgYWwgMjAxMCBF
TjI0Nzg0LnBkZjwvb3JpZy1wdWI+PGxhYmVsPjI0Nzg0PC9sYWJlbD48dXJscz48L3VybHM+PGN1
c3RvbTE+c3R1cmdlb25fQk08L2N1c3RvbTE+PGVsZWN0cm9uaWMtcmVzb3VyY2UtbnVtPmh0dHBz
Oi8vZG9pLm9yZy8xMC4xMDE2L2oudmV0cGFyLjIwMTAuMDguMDI0PC9lbGVjdHJvbmljLXJlc291
cmNlLW51bT48L3JlY29yZD48L0NpdGU+PENpdGU+PEF1dGhvcj5EZXpmdWxpPC9BdXRob3I+PFll
YXI+MjAwMzwvWWVhcj48UmVjTnVtPjQ2MzIxPC9SZWNOdW0+PElEVGV4dD4yNDc4NTwvSURUZXh0
PjxyZWNvcmQ+PHJlYy1udW1iZXI+NDYzMjE8L3JlYy1udW1iZXI+PGZvcmVpZ24ta2V5cz48a2V5
IGFwcD0iRU4iIGRiLWlkPSI5MGF3d3QyNWJkcHR3dGVlMjVkcHB4NWp3dmRkcDJzdHIwc3oiIHRp
bWVzdGFtcD0iMTY1OTQwNjcyMCIgZ3VpZD0iNGI5Nzk5NGEtZmE0NC00MWZiLThlYzQtMTFkNThk
Y2ZkMzYyIj40NjMyMTwva2V5PjwvZm9yZWlnbi1rZXlzPjxyZWYtdHlwZSBuYW1lPSJKb3VybmFs
IEFydGljbGVzIj4xNzwvcmVmLXR5cGU+PGNvbnRyaWJ1dG9ycz48YXV0aG9ycz48YXV0aG9yPkRl
emZ1bGksIEIuUy48L2F1dGhvcj48YXV0aG9yPkdpYXJpLCBMLjwvYXV0aG9yPjxhdXRob3I+S29u
ZWNueSwgUi48L2F1dGhvcj48YXV0aG9yPkphZWdlciwgUC48L2F1dGhvcj48YXV0aG9yPk1hbmVy
YSwgTS48L2F1dGhvcj48L2F1dGhvcnM+PC9jb250cmlidXRvcnM+PHRpdGxlcz48dGl0bGU+PHN0
eWxlIGZhY2U9Im5vcm1hbCIgZm9udD0iZGVmYXVsdCIgc2l6ZT0iMTAwJSI+SW1tdW5vaGlzdG9j
aGVtaXN0cnksIHVsdHJhc3RydWN0dXJlIGFuZCBwYXRob2xvZ3kgb2YgZ2lsbHMgb2YgPC9zdHls
ZT48c3R5bGUgZmFjZT0iaXRhbGljIiBmb250PSJkZWZhdWx0IiBzaXplPSIxMDAlIj5BYnJhbWlz
IGJyYW1hPC9zdHlsZT48c3R5bGUgZmFjZT0ibm9ybWFsIiBmb250PSJkZWZhdWx0IiBzaXplPSIx
MDAlIj4gZnJvbSBMYWtlIE1vbmRzZWUsIEF1c3RyaWEsIGluZmVjdGVkIHdpdGggPC9zdHlsZT48
c3R5bGUgZmFjZT0iaXRhbGljIiBmb250PSJkZWZhdWx0IiBzaXplPSIxMDAlIj5Fcmdhc2lsdXMg
c2llYm9sZGk8L3N0eWxlPjxzdHlsZSBmYWNlPSJub3JtYWwiIGZvbnQ9ImRlZmF1bHQiIHNpemU9
IjEwMCUiPiAoQ29wZXBvZGEpPC9zdHlsZT48L3RpdGxlPjxzZWNvbmRhcnktdGl0bGU+RGlzZWFz
ZXMgb2YgQXF1YXRpYyBPcmdhbmlzbXM8L3NlY29uZGFyeS10aXRsZT48L3RpdGxlcz48cGVyaW9k
aWNhbD48ZnVsbC10aXRsZT5EaXNlYXNlcyBvZiBBcXVhdGljIE9yZ2FuaXNtczwvZnVsbC10aXRs
ZT48L3BlcmlvZGljYWw+PHBhZ2VzPjI1Ny0yNjI8L3BhZ2VzPjx2b2x1bWU+NTM8L3ZvbHVtZT48
a2V5d29yZHM+PGtleXdvcmQ+RXJnYXNpbHVzIHNpZWJvbGRpIGluZmVjdGlvbjwva2V5d29yZD48
a2V5d29yZD5JbW11bm9oaXN0b2NoZW1pc3RyeTwva2V5d29yZD48a2V5d29yZD5VbHRyYXN0cnVj
dHVyZTwva2V5d29yZD48a2V5d29yZD5DZWxsdWxhciByZXNwb25zZXM8L2tleXdvcmQ+PGtleXdv
cmQ+R2lsbDwva2V5d29yZD48a2V5d29yZD5BYnJhbWlzIGJyYW1hPC9rZXl3b3JkPjwva2V5d29y
ZHM+PGRhdGVzPjx5ZWFyPjIwMDM8L3llYXI+PC9kYXRlcz48b3JpZy1wdWI+XFxBQ1QwMDFDTDA0
RlMwN1xCSU9TRUNVUklUWURBVEEkXEUgTGlicmFyeVxBbmltYWwgQ2F0YWxvZ3VlXERcRGV6ZnVs
aSBldCBhbCAyMDAzIEVOMjQ3ODUucGRmPC9vcmlnLXB1Yj48bGFiZWw+MjQ3ODU8L2xhYmVsPjx1
cmxzPjwvdXJscz48Y3VzdG9tMT5zdHVyZ2Vvbl9CTTwvY3VzdG9tMT48ZWxlY3Ryb25pYy1yZXNv
dXJjZS1udW0+aHR0cHM6Ly93d3cuaW50LXJlcy5jb20vYXJ0aWNsZXMvZGFvMjAwMy81My9kMDUz
cDI1Ny5wZGY8L2VsZWN0cm9uaWMtcmVzb3VyY2UtbnVtPjwvcmVjb3JkPjwvQ2l0ZT48L0VuZE5v
dGU+AG==
</w:fldData>
        </w:fldChar>
      </w:r>
      <w:r w:rsidR="00295283">
        <w:instrText xml:space="preserve"> ADDIN EN.CITE.DATA </w:instrText>
      </w:r>
      <w:r w:rsidR="00295283">
        <w:fldChar w:fldCharType="end"/>
      </w:r>
      <w:r w:rsidR="00295283">
        <w:fldChar w:fldCharType="separate"/>
      </w:r>
      <w:r w:rsidR="00295283">
        <w:rPr>
          <w:noProof/>
        </w:rPr>
        <w:t>(Dezfuli et al. 2003; Dezfuli et al. 2010)</w:t>
      </w:r>
      <w:r w:rsidR="00295283">
        <w:fldChar w:fldCharType="end"/>
      </w:r>
      <w:r>
        <w:t>.</w:t>
      </w:r>
    </w:p>
    <w:p w14:paraId="356B4F3E" w14:textId="0B0DEFEA" w:rsidR="004643B7" w:rsidRDefault="004643B7" w:rsidP="004643B7">
      <w:pPr>
        <w:pStyle w:val="Heading5"/>
      </w:pPr>
      <w:r>
        <w:t>Pathology</w:t>
      </w:r>
    </w:p>
    <w:p w14:paraId="70CBD496" w14:textId="3366F179" w:rsidR="004643B7" w:rsidRPr="004643B7" w:rsidRDefault="004643B7" w:rsidP="004643B7">
      <w:r>
        <w:t xml:space="preserve">The attachment of </w:t>
      </w:r>
      <w:r w:rsidRPr="00C85518">
        <w:rPr>
          <w:rStyle w:val="Emphasis"/>
        </w:rPr>
        <w:t>E. sieboldi</w:t>
      </w:r>
      <w:r>
        <w:t xml:space="preserve"> to the gills of fish can cause tissue damage, necrosis, haemorrhage and hyperplasia </w:t>
      </w:r>
      <w:r w:rsidR="00295283">
        <w:fldChar w:fldCharType="begin"/>
      </w:r>
      <w:r w:rsidR="00295283">
        <w:instrText xml:space="preserve"> ADDIN EN.CITE &lt;EndNote&gt;&lt;Cite&gt;&lt;Author&gt;Molnar&lt;/Author&gt;&lt;Year&gt;1997&lt;/Year&gt;&lt;RecNum&gt;46204&lt;/RecNum&gt;&lt;IDText&gt;24672&lt;/IDText&gt;&lt;DisplayText&gt;(Molnar &amp;amp; Szekely 1997)&lt;/DisplayText&gt;&lt;record&gt;&lt;rec-number&gt;46204&lt;/rec-number&gt;&lt;foreign-keys&gt;&lt;key app="EN" db-id="90awwt25bdptwtee25dppx5jwvddp2str0sz" timestamp="1658894149" guid="73f8ee29-4daf-4e58-8dde-07827b8d3e14"&gt;46204&lt;/key&gt;&lt;/foreign-keys&gt;&lt;ref-type name="Journal Articles"&gt;17&lt;/ref-type&gt;&lt;contributors&gt;&lt;authors&gt;&lt;author&gt;Molnar, K.&lt;/author&gt;&lt;author&gt;Szekely, C.&lt;/author&gt;&lt;/authors&gt;&lt;/contributors&gt;&lt;titles&gt;&lt;title&gt;&lt;style face="normal" font="default" size="100%"&gt;An unusual location for &lt;/style&gt;&lt;style face="italic" font="default" size="100%"&gt;Ergasilus sieboldi &lt;/style&gt;&lt;style face="normal" font="default" size="100%"&gt;Nordmann (Copepoda, Ergasilidae) on the operculum and base of pectoral fins of the pikeperch (&lt;/style&gt;&lt;style face="italic" font="default" size="100%"&gt;Stizostedion lucioperca&lt;/style&gt;&lt;style face="normal" font="default" size="100%"&gt; L.)&lt;/style&gt;&lt;/title&gt;&lt;secondary-title&gt;Acta Veterinaria Hungarica&lt;/secondary-title&gt;&lt;/titles&gt;&lt;periodical&gt;&lt;full-title&gt;Acta Veterinaria Hungarica&lt;/full-title&gt;&lt;/periodical&gt;&lt;pages&gt;165-175&lt;/pages&gt;&lt;volume&gt;45&lt;/volume&gt;&lt;number&gt;2&lt;/number&gt;&lt;dates&gt;&lt;year&gt;1997&lt;/year&gt;&lt;pub-dates&gt;&lt;date&gt;1 May 2023&lt;/date&gt;&lt;/pub-dates&gt;&lt;/dates&gt;&lt;orig-pub&gt;\\ACT001CL04FS07\BIOSECURITYDATA$\E Library\Animal Catalogue\M\Molnar and Szekely 1997 EN24672.pdf&lt;/orig-pub&gt;&lt;label&gt;24672&lt;/label&gt;&lt;urls&gt;&lt;/urls&gt;&lt;custom1&gt;sturgeon_BM&lt;/custom1&gt;&lt;electronic-resource-num&gt;http://www.vems.hu/vmri/fish_free/Szekely/Acta1997Ergasilussieboldi.pdf&lt;/electronic-resource-num&gt;&lt;/record&gt;&lt;/Cite&gt;&lt;/EndNote&gt;</w:instrText>
      </w:r>
      <w:r w:rsidR="00295283">
        <w:fldChar w:fldCharType="separate"/>
      </w:r>
      <w:r w:rsidR="00295283">
        <w:rPr>
          <w:noProof/>
        </w:rPr>
        <w:t>(Molnar &amp; Szekely 1997)</w:t>
      </w:r>
      <w:r w:rsidR="00295283">
        <w:fldChar w:fldCharType="end"/>
      </w:r>
      <w:r>
        <w:t xml:space="preserve">. </w:t>
      </w:r>
      <w:r w:rsidRPr="004643B7">
        <w:t xml:space="preserve">Heavy infestations will reduce the surface area and function of the gills which causes respiratory distress and loss of osmoregulatory function </w:t>
      </w:r>
      <w:r w:rsidR="00295283">
        <w:fldChar w:fldCharType="begin">
          <w:fldData xml:space="preserve">PEVuZE5vdGU+PENpdGU+PEF1dGhvcj5Nb2xuYXI8L0F1dGhvcj48WWVhcj4xOTk3PC9ZZWFyPjxS
ZWNOdW0+NDYyMDQ8L1JlY051bT48SURUZXh0PjI0NjcyPC9JRFRleHQ+PERpc3BsYXlUZXh0PihN
b2xuYXIgJmFtcDsgU3pla2VseSAxOTk3OyBORlMgMjAxOCk8L0Rpc3BsYXlUZXh0PjxyZWNvcmQ+
PHJlYy1udW1iZXI+NDYyMDQ8L3JlYy1udW1iZXI+PGZvcmVpZ24ta2V5cz48a2V5IGFwcD0iRU4i
IGRiLWlkPSI5MGF3d3QyNWJkcHR3dGVlMjVkcHB4NWp3dmRkcDJzdHIwc3oiIHRpbWVzdGFtcD0i
MTY1ODg5NDE0OSIgZ3VpZD0iNzNmOGVlMjktNGRhZi00ZTU4LThkZGUtMDc4MjdiOGQzZTE0Ij40
NjIwNDwva2V5PjwvZm9yZWlnbi1rZXlzPjxyZWYtdHlwZSBuYW1lPSJKb3VybmFsIEFydGljbGVz
Ij4xNzwvcmVmLXR5cGU+PGNvbnRyaWJ1dG9ycz48YXV0aG9ycz48YXV0aG9yPk1vbG5hciwgSy48
L2F1dGhvcj48YXV0aG9yPlN6ZWtlbHksIEMuPC9hdXRob3I+PC9hdXRob3JzPjwvY29udHJpYnV0
b3JzPjx0aXRsZXM+PHRpdGxlPjxzdHlsZSBmYWNlPSJub3JtYWwiIGZvbnQ9ImRlZmF1bHQiIHNp
emU9IjEwMCUiPkFuIHVudXN1YWwgbG9jYXRpb24gZm9yIDwvc3R5bGU+PHN0eWxlIGZhY2U9Iml0
YWxpYyIgZm9udD0iZGVmYXVsdCIgc2l6ZT0iMTAwJSI+RXJnYXNpbHVzIHNpZWJvbGRpIDwvc3R5
bGU+PHN0eWxlIGZhY2U9Im5vcm1hbCIgZm9udD0iZGVmYXVsdCIgc2l6ZT0iMTAwJSI+Tm9yZG1h
bm4gKENvcGVwb2RhLCBFcmdhc2lsaWRhZSkgb24gdGhlIG9wZXJjdWx1bSBhbmQgYmFzZSBvZiBw
ZWN0b3JhbCBmaW5zIG9mIHRoZSBwaWtlcGVyY2ggKDwvc3R5bGU+PHN0eWxlIGZhY2U9Iml0YWxp
YyIgZm9udD0iZGVmYXVsdCIgc2l6ZT0iMTAwJSI+U3Rpem9zdGVkaW9uIGx1Y2lvcGVyY2E8L3N0
eWxlPjxzdHlsZSBmYWNlPSJub3JtYWwiIGZvbnQ9ImRlZmF1bHQiIHNpemU9IjEwMCUiPiBMLik8
L3N0eWxlPjwvdGl0bGU+PHNlY29uZGFyeS10aXRsZT5BY3RhIFZldGVyaW5hcmlhIEh1bmdhcmlj
YTwvc2Vjb25kYXJ5LXRpdGxlPjwvdGl0bGVzPjxwZXJpb2RpY2FsPjxmdWxsLXRpdGxlPkFjdGEg
VmV0ZXJpbmFyaWEgSHVuZ2FyaWNhPC9mdWxsLXRpdGxlPjwvcGVyaW9kaWNhbD48cGFnZXM+MTY1
LTE3NTwvcGFnZXM+PHZvbHVtZT40NTwvdm9sdW1lPjxudW1iZXI+MjwvbnVtYmVyPjxkYXRlcz48
eWVhcj4xOTk3PC95ZWFyPjxwdWItZGF0ZXM+PGRhdGU+MSBNYXkgMjAyMzwvZGF0ZT48L3B1Yi1k
YXRlcz48L2RhdGVzPjxvcmlnLXB1Yj5cXEFDVDAwMUNMMDRGUzA3XEJJT1NFQ1VSSVRZREFUQSRc
RSBMaWJyYXJ5XEFuaW1hbCBDYXRhbG9ndWVcTVxNb2xuYXIgYW5kIFN6ZWtlbHkgMTk5NyBFTjI0
NjcyLnBkZjwvb3JpZy1wdWI+PGxhYmVsPjI0NjcyPC9sYWJlbD48dXJscz48L3VybHM+PGN1c3Rv
bTE+c3R1cmdlb25fQk08L2N1c3RvbTE+PGVsZWN0cm9uaWMtcmVzb3VyY2UtbnVtPmh0dHA6Ly93
d3cudmVtcy5odS92bXJpL2Zpc2hfZnJlZS9TemVrZWx5L0FjdGExOTk3RXJnYXNpbHVzc2llYm9s
ZGkucGRmPC9lbGVjdHJvbmljLXJlc291cmNlLW51bT48L3JlY29yZD48L0NpdGU+PENpdGU+PEF1
dGhvcj5ORlM8L0F1dGhvcj48WWVhcj4yMDE4PC9ZZWFyPjxSZWNOdW0+NDYxOTQ8L1JlY051bT48
SURUZXh0PjI0NjYyPC9JRFRleHQ+PHJlY29yZD48cmVjLW51bWJlcj40NjE5NDwvcmVjLW51bWJl
cj48Zm9yZWlnbi1rZXlzPjxrZXkgYXBwPSJFTiIgZGItaWQ9IjkwYXd3dDI1YmRwdHd0ZWUyNWRw
cHg1and2ZGRwMnN0cjBzeiIgdGltZXN0YW1wPSIxNjU4ODk0MTQ4IiBndWlkPSJjMGYyZGIzZS0y
MzUwLTQ4ZTAtOTA3My00YjQ0MmFkMzM4MjUiPjQ2MTk0PC9rZXk+PC9mb3JlaWduLWtleXM+PHJl
Zi10eXBlIG5hbWU9IlJlcG9ydHMiPjI3PC9yZWYtdHlwZT48Y29udHJpYnV0b3JzPjxhdXRob3Jz
PjxhdXRob3I+TkZTPC9hdXRob3I+PC9hdXRob3JzPjwvY29udHJpYnV0b3JzPjx0aXRsZXM+PHRp
dGxlPkVyZ2FzaWx1cyBzaWVib2xkaTwvdGl0bGU+PC90aXRsZXM+PHBhZ2VzPjQ8L3BhZ2VzPjxk
YXRlcz48eWVhcj4yMDE4PC95ZWFyPjwvZGF0ZXM+PHB1Yi1sb2NhdGlvbj5IdW50aW5nZG9uLCBV
SzwvcHViLWxvY2F0aW9uPjxwdWJsaXNoZXI+TmF0aW9uYWwgRmlzaGVyaWVzIFNlcnZpY2VzIOKA
kyBGaXNoIEhlYWx0aCwgQWdlaW5nIGFuZCBTcGVjaWVzLCBFbnZpcm9ubWVudCBBZ2VuY3k8L3B1
Ymxpc2hlcj48b3JpZy1wdWI+XFxBQ1QwMDFDTDA0RlMwN1xCSU9TRUNVUklUWURBVEEkXEUgTGli
cmFyeVxBbmltYWwgQ2F0YWxvZ3VlXE5cTmF0aW9uYWwgRmlzaGVyaWVzIFNlcnZpY2VzIDIwMTgg
RU4yNDY2Mi5wZGY8L29yaWctcHViPjxsYWJlbD4yNDY2MjwvbGFiZWw+PHVybHM+PC91cmxzPjxj
dXN0b20xPnN0dXJnZW9uX0JNPC9jdXN0b20xPjxlbGVjdHJvbmljLXJlc291cmNlLW51bT53d3cu
Z292LnVrL2Vudmlyb25tZW50LWFnZW5jeTwvZWxlY3Ryb25pYy1yZXNvdXJjZS1udW0+PC9yZWNv
cmQ+PC9DaXRlPjwvRW5kTm90ZT5=
</w:fldData>
        </w:fldChar>
      </w:r>
      <w:r w:rsidR="00295283">
        <w:instrText xml:space="preserve"> ADDIN EN.CITE </w:instrText>
      </w:r>
      <w:r w:rsidR="00295283">
        <w:fldChar w:fldCharType="begin">
          <w:fldData xml:space="preserve">PEVuZE5vdGU+PENpdGU+PEF1dGhvcj5Nb2xuYXI8L0F1dGhvcj48WWVhcj4xOTk3PC9ZZWFyPjxS
ZWNOdW0+NDYyMDQ8L1JlY051bT48SURUZXh0PjI0NjcyPC9JRFRleHQ+PERpc3BsYXlUZXh0PihN
b2xuYXIgJmFtcDsgU3pla2VseSAxOTk3OyBORlMgMjAxOCk8L0Rpc3BsYXlUZXh0PjxyZWNvcmQ+
PHJlYy1udW1iZXI+NDYyMDQ8L3JlYy1udW1iZXI+PGZvcmVpZ24ta2V5cz48a2V5IGFwcD0iRU4i
IGRiLWlkPSI5MGF3d3QyNWJkcHR3dGVlMjVkcHB4NWp3dmRkcDJzdHIwc3oiIHRpbWVzdGFtcD0i
MTY1ODg5NDE0OSIgZ3VpZD0iNzNmOGVlMjktNGRhZi00ZTU4LThkZGUtMDc4MjdiOGQzZTE0Ij40
NjIwNDwva2V5PjwvZm9yZWlnbi1rZXlzPjxyZWYtdHlwZSBuYW1lPSJKb3VybmFsIEFydGljbGVz
Ij4xNzwvcmVmLXR5cGU+PGNvbnRyaWJ1dG9ycz48YXV0aG9ycz48YXV0aG9yPk1vbG5hciwgSy48
L2F1dGhvcj48YXV0aG9yPlN6ZWtlbHksIEMuPC9hdXRob3I+PC9hdXRob3JzPjwvY29udHJpYnV0
b3JzPjx0aXRsZXM+PHRpdGxlPjxzdHlsZSBmYWNlPSJub3JtYWwiIGZvbnQ9ImRlZmF1bHQiIHNp
emU9IjEwMCUiPkFuIHVudXN1YWwgbG9jYXRpb24gZm9yIDwvc3R5bGU+PHN0eWxlIGZhY2U9Iml0
YWxpYyIgZm9udD0iZGVmYXVsdCIgc2l6ZT0iMTAwJSI+RXJnYXNpbHVzIHNpZWJvbGRpIDwvc3R5
bGU+PHN0eWxlIGZhY2U9Im5vcm1hbCIgZm9udD0iZGVmYXVsdCIgc2l6ZT0iMTAwJSI+Tm9yZG1h
bm4gKENvcGVwb2RhLCBFcmdhc2lsaWRhZSkgb24gdGhlIG9wZXJjdWx1bSBhbmQgYmFzZSBvZiBw
ZWN0b3JhbCBmaW5zIG9mIHRoZSBwaWtlcGVyY2ggKDwvc3R5bGU+PHN0eWxlIGZhY2U9Iml0YWxp
YyIgZm9udD0iZGVmYXVsdCIgc2l6ZT0iMTAwJSI+U3Rpem9zdGVkaW9uIGx1Y2lvcGVyY2E8L3N0
eWxlPjxzdHlsZSBmYWNlPSJub3JtYWwiIGZvbnQ9ImRlZmF1bHQiIHNpemU9IjEwMCUiPiBMLik8
L3N0eWxlPjwvdGl0bGU+PHNlY29uZGFyeS10aXRsZT5BY3RhIFZldGVyaW5hcmlhIEh1bmdhcmlj
YTwvc2Vjb25kYXJ5LXRpdGxlPjwvdGl0bGVzPjxwZXJpb2RpY2FsPjxmdWxsLXRpdGxlPkFjdGEg
VmV0ZXJpbmFyaWEgSHVuZ2FyaWNhPC9mdWxsLXRpdGxlPjwvcGVyaW9kaWNhbD48cGFnZXM+MTY1
LTE3NTwvcGFnZXM+PHZvbHVtZT40NTwvdm9sdW1lPjxudW1iZXI+MjwvbnVtYmVyPjxkYXRlcz48
eWVhcj4xOTk3PC95ZWFyPjxwdWItZGF0ZXM+PGRhdGU+MSBNYXkgMjAyMzwvZGF0ZT48L3B1Yi1k
YXRlcz48L2RhdGVzPjxvcmlnLXB1Yj5cXEFDVDAwMUNMMDRGUzA3XEJJT1NFQ1VSSVRZREFUQSRc
RSBMaWJyYXJ5XEFuaW1hbCBDYXRhbG9ndWVcTVxNb2xuYXIgYW5kIFN6ZWtlbHkgMTk5NyBFTjI0
NjcyLnBkZjwvb3JpZy1wdWI+PGxhYmVsPjI0NjcyPC9sYWJlbD48dXJscz48L3VybHM+PGN1c3Rv
bTE+c3R1cmdlb25fQk08L2N1c3RvbTE+PGVsZWN0cm9uaWMtcmVzb3VyY2UtbnVtPmh0dHA6Ly93
d3cudmVtcy5odS92bXJpL2Zpc2hfZnJlZS9TemVrZWx5L0FjdGExOTk3RXJnYXNpbHVzc2llYm9s
ZGkucGRmPC9lbGVjdHJvbmljLXJlc291cmNlLW51bT48L3JlY29yZD48L0NpdGU+PENpdGU+PEF1
dGhvcj5ORlM8L0F1dGhvcj48WWVhcj4yMDE4PC9ZZWFyPjxSZWNOdW0+NDYxOTQ8L1JlY051bT48
SURUZXh0PjI0NjYyPC9JRFRleHQ+PHJlY29yZD48cmVjLW51bWJlcj40NjE5NDwvcmVjLW51bWJl
cj48Zm9yZWlnbi1rZXlzPjxrZXkgYXBwPSJFTiIgZGItaWQ9IjkwYXd3dDI1YmRwdHd0ZWUyNWRw
cHg1and2ZGRwMnN0cjBzeiIgdGltZXN0YW1wPSIxNjU4ODk0MTQ4IiBndWlkPSJjMGYyZGIzZS0y
MzUwLTQ4ZTAtOTA3My00YjQ0MmFkMzM4MjUiPjQ2MTk0PC9rZXk+PC9mb3JlaWduLWtleXM+PHJl
Zi10eXBlIG5hbWU9IlJlcG9ydHMiPjI3PC9yZWYtdHlwZT48Y29udHJpYnV0b3JzPjxhdXRob3Jz
PjxhdXRob3I+TkZTPC9hdXRob3I+PC9hdXRob3JzPjwvY29udHJpYnV0b3JzPjx0aXRsZXM+PHRp
dGxlPkVyZ2FzaWx1cyBzaWVib2xkaTwvdGl0bGU+PC90aXRsZXM+PHBhZ2VzPjQ8L3BhZ2VzPjxk
YXRlcz48eWVhcj4yMDE4PC95ZWFyPjwvZGF0ZXM+PHB1Yi1sb2NhdGlvbj5IdW50aW5nZG9uLCBV
SzwvcHViLWxvY2F0aW9uPjxwdWJsaXNoZXI+TmF0aW9uYWwgRmlzaGVyaWVzIFNlcnZpY2VzIOKA
kyBGaXNoIEhlYWx0aCwgQWdlaW5nIGFuZCBTcGVjaWVzLCBFbnZpcm9ubWVudCBBZ2VuY3k8L3B1
Ymxpc2hlcj48b3JpZy1wdWI+XFxBQ1QwMDFDTDA0RlMwN1xCSU9TRUNVUklUWURBVEEkXEUgTGli
cmFyeVxBbmltYWwgQ2F0YWxvZ3VlXE5cTmF0aW9uYWwgRmlzaGVyaWVzIFNlcnZpY2VzIDIwMTgg
RU4yNDY2Mi5wZGY8L29yaWctcHViPjxsYWJlbD4yNDY2MjwvbGFiZWw+PHVybHM+PC91cmxzPjxj
dXN0b20xPnN0dXJnZW9uX0JNPC9jdXN0b20xPjxlbGVjdHJvbmljLXJlc291cmNlLW51bT53d3cu
Z292LnVrL2Vudmlyb25tZW50LWFnZW5jeTwvZWxlY3Ryb25pYy1yZXNvdXJjZS1udW0+PC9yZWNv
cmQ+PC9DaXRlPjwvRW5kTm90ZT5=
</w:fldData>
        </w:fldChar>
      </w:r>
      <w:r w:rsidR="00295283">
        <w:instrText xml:space="preserve"> ADDIN EN.CITE.DATA </w:instrText>
      </w:r>
      <w:r w:rsidR="00295283">
        <w:fldChar w:fldCharType="end"/>
      </w:r>
      <w:r w:rsidR="00295283">
        <w:fldChar w:fldCharType="separate"/>
      </w:r>
      <w:r w:rsidR="00295283">
        <w:rPr>
          <w:noProof/>
        </w:rPr>
        <w:t>(Molnar &amp; Szekely 1997; NFS 2018)</w:t>
      </w:r>
      <w:r w:rsidR="00295283">
        <w:fldChar w:fldCharType="end"/>
      </w:r>
      <w:r w:rsidRPr="004643B7">
        <w:t xml:space="preserve">. The damage to the gills can often lead to secondary bacterial and fungal infections </w:t>
      </w:r>
      <w:r w:rsidR="00295283">
        <w:fldChar w:fldCharType="begin">
          <w:fldData xml:space="preserve">PEVuZE5vdGU+PENpdGU+PEF1dGhvcj5EZXpmdWxpPC9BdXRob3I+PFllYXI+MjAwMzwvWWVhcj48
UmVjTnVtPjQ2MzIxPC9SZWNOdW0+PElEVGV4dD4yNDc4NTwvSURUZXh0PjxEaXNwbGF5VGV4dD4o
RGV6ZnVsaSBldCBhbC4gMjAwMzsgRnJ5ZXIgMTk2OSk8L0Rpc3BsYXlUZXh0PjxyZWNvcmQ+PHJl
Yy1udW1iZXI+NDYzMjE8L3JlYy1udW1iZXI+PGZvcmVpZ24ta2V5cz48a2V5IGFwcD0iRU4iIGRi
LWlkPSI5MGF3d3QyNWJkcHR3dGVlMjVkcHB4NWp3dmRkcDJzdHIwc3oiIHRpbWVzdGFtcD0iMTY1
OTQwNjcyMCIgZ3VpZD0iNGI5Nzk5NGEtZmE0NC00MWZiLThlYzQtMTFkNThkY2ZkMzYyIj40NjMy
MTwva2V5PjwvZm9yZWlnbi1rZXlzPjxyZWYtdHlwZSBuYW1lPSJKb3VybmFsIEFydGljbGVzIj4x
NzwvcmVmLXR5cGU+PGNvbnRyaWJ1dG9ycz48YXV0aG9ycz48YXV0aG9yPkRlemZ1bGksIEIuUy48
L2F1dGhvcj48YXV0aG9yPkdpYXJpLCBMLjwvYXV0aG9yPjxhdXRob3I+S29uZWNueSwgUi48L2F1
dGhvcj48YXV0aG9yPkphZWdlciwgUC48L2F1dGhvcj48YXV0aG9yPk1hbmVyYSwgTS48L2F1dGhv
cj48L2F1dGhvcnM+PC9jb250cmlidXRvcnM+PHRpdGxlcz48dGl0bGU+PHN0eWxlIGZhY2U9Im5v
cm1hbCIgZm9udD0iZGVmYXVsdCIgc2l6ZT0iMTAwJSI+SW1tdW5vaGlzdG9jaGVtaXN0cnksIHVs
dHJhc3RydWN0dXJlIGFuZCBwYXRob2xvZ3kgb2YgZ2lsbHMgb2YgPC9zdHlsZT48c3R5bGUgZmFj
ZT0iaXRhbGljIiBmb250PSJkZWZhdWx0IiBzaXplPSIxMDAlIj5BYnJhbWlzIGJyYW1hPC9zdHls
ZT48c3R5bGUgZmFjZT0ibm9ybWFsIiBmb250PSJkZWZhdWx0IiBzaXplPSIxMDAlIj4gZnJvbSBM
YWtlIE1vbmRzZWUsIEF1c3RyaWEsIGluZmVjdGVkIHdpdGggPC9zdHlsZT48c3R5bGUgZmFjZT0i
aXRhbGljIiBmb250PSJkZWZhdWx0IiBzaXplPSIxMDAlIj5Fcmdhc2lsdXMgc2llYm9sZGk8L3N0
eWxlPjxzdHlsZSBmYWNlPSJub3JtYWwiIGZvbnQ9ImRlZmF1bHQiIHNpemU9IjEwMCUiPiAoQ29w
ZXBvZGEpPC9zdHlsZT48L3RpdGxlPjxzZWNvbmRhcnktdGl0bGU+RGlzZWFzZXMgb2YgQXF1YXRp
YyBPcmdhbmlzbXM8L3NlY29uZGFyeS10aXRsZT48L3RpdGxlcz48cGVyaW9kaWNhbD48ZnVsbC10
aXRsZT5EaXNlYXNlcyBvZiBBcXVhdGljIE9yZ2FuaXNtczwvZnVsbC10aXRsZT48L3BlcmlvZGlj
YWw+PHBhZ2VzPjI1Ny0yNjI8L3BhZ2VzPjx2b2x1bWU+NTM8L3ZvbHVtZT48a2V5d29yZHM+PGtl
eXdvcmQ+RXJnYXNpbHVzIHNpZWJvbGRpIGluZmVjdGlvbjwva2V5d29yZD48a2V5d29yZD5JbW11
bm9oaXN0b2NoZW1pc3RyeTwva2V5d29yZD48a2V5d29yZD5VbHRyYXN0cnVjdHVyZTwva2V5d29y
ZD48a2V5d29yZD5DZWxsdWxhciByZXNwb25zZXM8L2tleXdvcmQ+PGtleXdvcmQ+R2lsbDwva2V5
d29yZD48a2V5d29yZD5BYnJhbWlzIGJyYW1hPC9rZXl3b3JkPjwva2V5d29yZHM+PGRhdGVzPjx5
ZWFyPjIwMDM8L3llYXI+PC9kYXRlcz48b3JpZy1wdWI+XFxBQ1QwMDFDTDA0RlMwN1xCSU9TRUNV
UklUWURBVEEkXEUgTGlicmFyeVxBbmltYWwgQ2F0YWxvZ3VlXERcRGV6ZnVsaSBldCBhbCAyMDAz
IEVOMjQ3ODUucGRmPC9vcmlnLXB1Yj48bGFiZWw+MjQ3ODU8L2xhYmVsPjx1cmxzPjwvdXJscz48
Y3VzdG9tMT5zdHVyZ2Vvbl9CTTwvY3VzdG9tMT48ZWxlY3Ryb25pYy1yZXNvdXJjZS1udW0+aHR0
cHM6Ly93d3cuaW50LXJlcy5jb20vYXJ0aWNsZXMvZGFvMjAwMy81My9kMDUzcDI1Ny5wZGY8L2Vs
ZWN0cm9uaWMtcmVzb3VyY2UtbnVtPjwvcmVjb3JkPjwvQ2l0ZT48Q2l0ZT48QXV0aG9yPkZyeWVy
PC9BdXRob3I+PFllYXI+MTk2OTwvWWVhcj48UmVjTnVtPjQ2Mjk4PC9SZWNOdW0+PElEVGV4dD4y
NDc2MTwvSURUZXh0PjxyZWNvcmQ+PHJlYy1udW1iZXI+NDYyOTg8L3JlYy1udW1iZXI+PGZvcmVp
Z24ta2V5cz48a2V5IGFwcD0iRU4iIGRiLWlkPSI5MGF3d3QyNWJkcHR3dGVlMjVkcHB4NWp3dmRk
cDJzdHIwc3oiIHRpbWVzdGFtcD0iMTY1OTQwNjcxOCIgZ3VpZD0iMDc1M2I4MmYtMWRhNi00YmUz
LTg4MzktOTdmM2VmZDgzODExIj40NjI5ODwva2V5PjwvZm9yZWlnbi1rZXlzPjxyZWYtdHlwZSBu
YW1lPSJKb3VybmFsIEFydGljbGVzIj4xNzwvcmVmLXR5cGU+PGNvbnRyaWJ1dG9ycz48YXV0aG9y
cz48YXV0aG9yPkZyeWVyLCBHLjwvYXV0aG9yPjwvYXV0aG9ycz48L2NvbnRyaWJ1dG9ycz48dGl0
bGVzPjx0aXRsZT48c3R5bGUgZmFjZT0ibm9ybWFsIiBmb250PSJkZWZhdWx0IiBzaXplPSIxMDAl
Ij5UaGUgUGFyYXNpdGljIENvcGVwb2QgPC9zdHlsZT48c3R5bGUgZmFjZT0iaXRhbGljIiBmb250
PSJkZWZhdWx0IiBzaXplPSIxMDAlIj5Fcmdhc2lsdXMgc2llYm9sZGk8L3N0eWxlPjxzdHlsZSBm
YWNlPSJub3JtYWwiIGZvbnQ9ImRlZmF1bHQiIHNpemU9IjEwMCUiPiBOb3JkbWFubiBOZXcgdG8g
QnJpdGFpbjwvc3R5bGU+PC90aXRsZT48c2Vjb25kYXJ5LXRpdGxlPlRoZSBOYXR1cmFsaXN0PC9z
ZWNvbmRhcnktdGl0bGU+PC90aXRsZXM+PHBlcmlvZGljYWw+PGZ1bGwtdGl0bGU+VGhlIE5hdHVy
YWxpc3Q8L2Z1bGwtdGl0bGU+PC9wZXJpb2RpY2FsPjxwYWdlcz40OS01MTwvcGFnZXM+PHZvbHVt
ZT45MDk8L3ZvbHVtZT48ZGF0ZXM+PHllYXI+MTk2OTwveWVhcj48L2RhdGVzPjxvcmlnLXB1Yj5c
XEFDVDAwMUNMMDRGUzA3XEJJT1NFQ1VSSVRZREFUQSRcRSBMaWJyYXJ5XEFuaW1hbCBDYXRhbG9n
dWVcRlxGcnllciAxOTY5IEVOMjQ3NjEucGRmPC9vcmlnLXB1Yj48bGFiZWw+MjQ3NjE8L2xhYmVs
Pjx1cmxzPjwvdXJscz48Y3VzdG9tMT5zdHVyZ2Vvbl9CTTwvY3VzdG9tMT48L3JlY29yZD48L0Np
dGU+PC9FbmROb3RlPgB=
</w:fldData>
        </w:fldChar>
      </w:r>
      <w:r w:rsidR="00295283">
        <w:instrText xml:space="preserve"> ADDIN EN.CITE </w:instrText>
      </w:r>
      <w:r w:rsidR="00295283">
        <w:fldChar w:fldCharType="begin">
          <w:fldData xml:space="preserve">PEVuZE5vdGU+PENpdGU+PEF1dGhvcj5EZXpmdWxpPC9BdXRob3I+PFllYXI+MjAwMzwvWWVhcj48
UmVjTnVtPjQ2MzIxPC9SZWNOdW0+PElEVGV4dD4yNDc4NTwvSURUZXh0PjxEaXNwbGF5VGV4dD4o
RGV6ZnVsaSBldCBhbC4gMjAwMzsgRnJ5ZXIgMTk2OSk8L0Rpc3BsYXlUZXh0PjxyZWNvcmQ+PHJl
Yy1udW1iZXI+NDYzMjE8L3JlYy1udW1iZXI+PGZvcmVpZ24ta2V5cz48a2V5IGFwcD0iRU4iIGRi
LWlkPSI5MGF3d3QyNWJkcHR3dGVlMjVkcHB4NWp3dmRkcDJzdHIwc3oiIHRpbWVzdGFtcD0iMTY1
OTQwNjcyMCIgZ3VpZD0iNGI5Nzk5NGEtZmE0NC00MWZiLThlYzQtMTFkNThkY2ZkMzYyIj40NjMy
MTwva2V5PjwvZm9yZWlnbi1rZXlzPjxyZWYtdHlwZSBuYW1lPSJKb3VybmFsIEFydGljbGVzIj4x
NzwvcmVmLXR5cGU+PGNvbnRyaWJ1dG9ycz48YXV0aG9ycz48YXV0aG9yPkRlemZ1bGksIEIuUy48
L2F1dGhvcj48YXV0aG9yPkdpYXJpLCBMLjwvYXV0aG9yPjxhdXRob3I+S29uZWNueSwgUi48L2F1
dGhvcj48YXV0aG9yPkphZWdlciwgUC48L2F1dGhvcj48YXV0aG9yPk1hbmVyYSwgTS48L2F1dGhv
cj48L2F1dGhvcnM+PC9jb250cmlidXRvcnM+PHRpdGxlcz48dGl0bGU+PHN0eWxlIGZhY2U9Im5v
cm1hbCIgZm9udD0iZGVmYXVsdCIgc2l6ZT0iMTAwJSI+SW1tdW5vaGlzdG9jaGVtaXN0cnksIHVs
dHJhc3RydWN0dXJlIGFuZCBwYXRob2xvZ3kgb2YgZ2lsbHMgb2YgPC9zdHlsZT48c3R5bGUgZmFj
ZT0iaXRhbGljIiBmb250PSJkZWZhdWx0IiBzaXplPSIxMDAlIj5BYnJhbWlzIGJyYW1hPC9zdHls
ZT48c3R5bGUgZmFjZT0ibm9ybWFsIiBmb250PSJkZWZhdWx0IiBzaXplPSIxMDAlIj4gZnJvbSBM
YWtlIE1vbmRzZWUsIEF1c3RyaWEsIGluZmVjdGVkIHdpdGggPC9zdHlsZT48c3R5bGUgZmFjZT0i
aXRhbGljIiBmb250PSJkZWZhdWx0IiBzaXplPSIxMDAlIj5Fcmdhc2lsdXMgc2llYm9sZGk8L3N0
eWxlPjxzdHlsZSBmYWNlPSJub3JtYWwiIGZvbnQ9ImRlZmF1bHQiIHNpemU9IjEwMCUiPiAoQ29w
ZXBvZGEpPC9zdHlsZT48L3RpdGxlPjxzZWNvbmRhcnktdGl0bGU+RGlzZWFzZXMgb2YgQXF1YXRp
YyBPcmdhbmlzbXM8L3NlY29uZGFyeS10aXRsZT48L3RpdGxlcz48cGVyaW9kaWNhbD48ZnVsbC10
aXRsZT5EaXNlYXNlcyBvZiBBcXVhdGljIE9yZ2FuaXNtczwvZnVsbC10aXRsZT48L3BlcmlvZGlj
YWw+PHBhZ2VzPjI1Ny0yNjI8L3BhZ2VzPjx2b2x1bWU+NTM8L3ZvbHVtZT48a2V5d29yZHM+PGtl
eXdvcmQ+RXJnYXNpbHVzIHNpZWJvbGRpIGluZmVjdGlvbjwva2V5d29yZD48a2V5d29yZD5JbW11
bm9oaXN0b2NoZW1pc3RyeTwva2V5d29yZD48a2V5d29yZD5VbHRyYXN0cnVjdHVyZTwva2V5d29y
ZD48a2V5d29yZD5DZWxsdWxhciByZXNwb25zZXM8L2tleXdvcmQ+PGtleXdvcmQ+R2lsbDwva2V5
d29yZD48a2V5d29yZD5BYnJhbWlzIGJyYW1hPC9rZXl3b3JkPjwva2V5d29yZHM+PGRhdGVzPjx5
ZWFyPjIwMDM8L3llYXI+PC9kYXRlcz48b3JpZy1wdWI+XFxBQ1QwMDFDTDA0RlMwN1xCSU9TRUNV
UklUWURBVEEkXEUgTGlicmFyeVxBbmltYWwgQ2F0YWxvZ3VlXERcRGV6ZnVsaSBldCBhbCAyMDAz
IEVOMjQ3ODUucGRmPC9vcmlnLXB1Yj48bGFiZWw+MjQ3ODU8L2xhYmVsPjx1cmxzPjwvdXJscz48
Y3VzdG9tMT5zdHVyZ2Vvbl9CTTwvY3VzdG9tMT48ZWxlY3Ryb25pYy1yZXNvdXJjZS1udW0+aHR0
cHM6Ly93d3cuaW50LXJlcy5jb20vYXJ0aWNsZXMvZGFvMjAwMy81My9kMDUzcDI1Ny5wZGY8L2Vs
ZWN0cm9uaWMtcmVzb3VyY2UtbnVtPjwvcmVjb3JkPjwvQ2l0ZT48Q2l0ZT48QXV0aG9yPkZyeWVy
PC9BdXRob3I+PFllYXI+MTk2OTwvWWVhcj48UmVjTnVtPjQ2Mjk4PC9SZWNOdW0+PElEVGV4dD4y
NDc2MTwvSURUZXh0PjxyZWNvcmQ+PHJlYy1udW1iZXI+NDYyOTg8L3JlYy1udW1iZXI+PGZvcmVp
Z24ta2V5cz48a2V5IGFwcD0iRU4iIGRiLWlkPSI5MGF3d3QyNWJkcHR3dGVlMjVkcHB4NWp3dmRk
cDJzdHIwc3oiIHRpbWVzdGFtcD0iMTY1OTQwNjcxOCIgZ3VpZD0iMDc1M2I4MmYtMWRhNi00YmUz
LTg4MzktOTdmM2VmZDgzODExIj40NjI5ODwva2V5PjwvZm9yZWlnbi1rZXlzPjxyZWYtdHlwZSBu
YW1lPSJKb3VybmFsIEFydGljbGVzIj4xNzwvcmVmLXR5cGU+PGNvbnRyaWJ1dG9ycz48YXV0aG9y
cz48YXV0aG9yPkZyeWVyLCBHLjwvYXV0aG9yPjwvYXV0aG9ycz48L2NvbnRyaWJ1dG9ycz48dGl0
bGVzPjx0aXRsZT48c3R5bGUgZmFjZT0ibm9ybWFsIiBmb250PSJkZWZhdWx0IiBzaXplPSIxMDAl
Ij5UaGUgUGFyYXNpdGljIENvcGVwb2QgPC9zdHlsZT48c3R5bGUgZmFjZT0iaXRhbGljIiBmb250
PSJkZWZhdWx0IiBzaXplPSIxMDAlIj5Fcmdhc2lsdXMgc2llYm9sZGk8L3N0eWxlPjxzdHlsZSBm
YWNlPSJub3JtYWwiIGZvbnQ9ImRlZmF1bHQiIHNpemU9IjEwMCUiPiBOb3JkbWFubiBOZXcgdG8g
QnJpdGFpbjwvc3R5bGU+PC90aXRsZT48c2Vjb25kYXJ5LXRpdGxlPlRoZSBOYXR1cmFsaXN0PC9z
ZWNvbmRhcnktdGl0bGU+PC90aXRsZXM+PHBlcmlvZGljYWw+PGZ1bGwtdGl0bGU+VGhlIE5hdHVy
YWxpc3Q8L2Z1bGwtdGl0bGU+PC9wZXJpb2RpY2FsPjxwYWdlcz40OS01MTwvcGFnZXM+PHZvbHVt
ZT45MDk8L3ZvbHVtZT48ZGF0ZXM+PHllYXI+MTk2OTwveWVhcj48L2RhdGVzPjxvcmlnLXB1Yj5c
XEFDVDAwMUNMMDRGUzA3XEJJT1NFQ1VSSVRZREFUQSRcRSBMaWJyYXJ5XEFuaW1hbCBDYXRhbG9n
dWVcRlxGcnllciAxOTY5IEVOMjQ3NjEucGRmPC9vcmlnLXB1Yj48bGFiZWw+MjQ3NjE8L2xhYmVs
Pjx1cmxzPjwvdXJscz48Y3VzdG9tMT5zdHVyZ2Vvbl9CTTwvY3VzdG9tMT48L3JlY29yZD48L0Np
dGU+PC9FbmROb3RlPgB=
</w:fldData>
        </w:fldChar>
      </w:r>
      <w:r w:rsidR="00295283">
        <w:instrText xml:space="preserve"> ADDIN EN.CITE.DATA </w:instrText>
      </w:r>
      <w:r w:rsidR="00295283">
        <w:fldChar w:fldCharType="end"/>
      </w:r>
      <w:r w:rsidR="00295283">
        <w:fldChar w:fldCharType="separate"/>
      </w:r>
      <w:r w:rsidR="00295283">
        <w:rPr>
          <w:noProof/>
        </w:rPr>
        <w:t>(Dezfuli et al. 2003; Fryer 1969)</w:t>
      </w:r>
      <w:r w:rsidR="00295283">
        <w:fldChar w:fldCharType="end"/>
      </w:r>
      <w:r w:rsidRPr="004643B7">
        <w:t>.</w:t>
      </w:r>
    </w:p>
    <w:p w14:paraId="56A7813E" w14:textId="77777777" w:rsidR="004643B7" w:rsidRDefault="004643B7" w:rsidP="004643B7">
      <w:pPr>
        <w:pStyle w:val="Heading5"/>
      </w:pPr>
      <w:r>
        <w:t>Testing/detection</w:t>
      </w:r>
    </w:p>
    <w:p w14:paraId="73160003" w14:textId="50F1D850" w:rsidR="004643B7" w:rsidRPr="00AF220E" w:rsidRDefault="004643B7" w:rsidP="004643B7">
      <w:r>
        <w:t xml:space="preserve">Adult parasites are approximately 1.7 mm long and can be readily detected with the naked eye and diagnosis is made by morphological identification </w:t>
      </w:r>
      <w:r w:rsidR="00295283">
        <w:fldChar w:fldCharType="begin"/>
      </w:r>
      <w:r w:rsidR="00295283">
        <w:instrText xml:space="preserve"> ADDIN EN.CITE &lt;EndNote&gt;&lt;Cite&gt;&lt;Author&gt;Noga&lt;/Author&gt;&lt;Year&gt;2000&lt;/Year&gt;&lt;RecNum&gt;7803&lt;/RecNum&gt;&lt;IDText&gt;10565&lt;/IDText&gt;&lt;DisplayText&gt;(Kabata 1988; Noga 2000)&lt;/DisplayText&gt;&lt;record&gt;&lt;rec-number&gt;7803&lt;/rec-number&gt;&lt;foreign-keys&gt;&lt;key app="EN" db-id="90awwt25bdptwtee25dppx5jwvddp2str0sz" timestamp="1652397229" guid="26ef123e-d11b-4538-bfab-d2575c8afa6f"&gt;7803&lt;/key&gt;&lt;/foreign-keys&gt;&lt;ref-type name="Books"&gt;6&lt;/ref-type&gt;&lt;contributors&gt;&lt;authors&gt;&lt;author&gt;Noga, E.J.&lt;/author&gt;&lt;/authors&gt;&lt;/contributors&gt;&lt;titles&gt;&lt;title&gt;Fish disease: diagnosis and treatment&lt;/title&gt;&lt;/titles&gt;&lt;pages&gt;1-367&lt;/pages&gt;&lt;keywords&gt;&lt;keyword&gt;DAFF&lt;/keyword&gt;&lt;keyword&gt;Diagnosis&lt;/keyword&gt;&lt;keyword&gt;Diagnosis and treatment&lt;/keyword&gt;&lt;keyword&gt;Disease&lt;/keyword&gt;&lt;keyword&gt;Fish&lt;/keyword&gt;&lt;keyword&gt;Fish disease&lt;/keyword&gt;&lt;keyword&gt;Treatment&lt;/keyword&gt;&lt;/keywords&gt;&lt;dates&gt;&lt;year&gt;2000&lt;/year&gt;&lt;/dates&gt;&lt;pub-location&gt;Ames&lt;/pub-location&gt;&lt;publisher&gt;Iowa State University&lt;/publisher&gt;&lt;isbn&gt;9780813825588&lt;/isbn&gt;&lt;label&gt;10565&lt;/label&gt;&lt;urls&gt;&lt;/urls&gt;&lt;custom1&gt;aquatics gm&lt;/custom1&gt;&lt;modified-date&gt;80092&lt;/modified-date&gt;&lt;/record&gt;&lt;/Cite&gt;&lt;Cite&gt;&lt;Author&gt;Kabata&lt;/Author&gt;&lt;Year&gt;1988&lt;/Year&gt;&lt;RecNum&gt;46250&lt;/RecNum&gt;&lt;IDText&gt;24712&lt;/IDText&gt;&lt;record&gt;&lt;rec-number&gt;46250&lt;/rec-number&gt;&lt;foreign-keys&gt;&lt;key app="EN" db-id="90awwt25bdptwtee25dppx5jwvddp2str0sz" timestamp="1659406711" guid="c5c38a90-adc2-4af0-a094-d86357061899"&gt;46250&lt;/key&gt;&lt;/foreign-keys&gt;&lt;ref-type name="Chapters"&gt;5&lt;/ref-type&gt;&lt;contributors&gt;&lt;authors&gt;&lt;author&gt;Kabata, Z.&lt;/author&gt;&lt;/authors&gt;&lt;secondary-authors&gt;&lt;author&gt;Margolis, L.&lt;/author&gt;&lt;author&gt;Kabata, Z.&lt;/author&gt;&lt;/secondary-authors&gt;&lt;/contributors&gt;&lt;titles&gt;&lt;title&gt;Copepoda and Branchiura&lt;/title&gt;&lt;secondary-title&gt;Guide to the parasites of fishes of Canada. PartII - Crustacea&lt;/secondary-title&gt;&lt;/titles&gt;&lt;pages&gt;184&lt;/pages&gt;&lt;dates&gt;&lt;year&gt;1988&lt;/year&gt;&lt;/dates&gt;&lt;pub-location&gt;Canada&lt;/pub-location&gt;&lt;publisher&gt;Canadian Special Publication of Fisheries and Aquatic Sciences 101&lt;/publisher&gt;&lt;orig-pub&gt;\\ACT001CL04FS07\BIOSECURITYDATA$\E Library\Animal Catalogue\K\Kabata 1988 EN24712.pdf&lt;/orig-pub&gt;&lt;label&gt;24712&lt;/label&gt;&lt;urls&gt;&lt;/urls&gt;&lt;custom1&gt;sturgeon_BM&lt;/custom1&gt;&lt;/record&gt;&lt;/Cite&gt;&lt;/EndNote&gt;</w:instrText>
      </w:r>
      <w:r w:rsidR="00295283">
        <w:fldChar w:fldCharType="separate"/>
      </w:r>
      <w:r w:rsidR="00295283">
        <w:rPr>
          <w:noProof/>
        </w:rPr>
        <w:t>(Kabata 1988; Noga 2000)</w:t>
      </w:r>
      <w:r w:rsidR="00295283">
        <w:fldChar w:fldCharType="end"/>
      </w:r>
      <w:r>
        <w:t>.</w:t>
      </w:r>
    </w:p>
    <w:p w14:paraId="2E0B60C9" w14:textId="77777777" w:rsidR="004643B7" w:rsidRDefault="004643B7" w:rsidP="004643B7">
      <w:pPr>
        <w:pStyle w:val="Heading4"/>
      </w:pPr>
      <w:r w:rsidRPr="004643B7">
        <w:t>Treatment</w:t>
      </w:r>
    </w:p>
    <w:p w14:paraId="058CD5DE" w14:textId="1699EC6A" w:rsidR="004643B7" w:rsidRDefault="004643B7" w:rsidP="004643B7">
      <w:r>
        <w:t xml:space="preserve">Chemicals used for the treatment of other crustacean ectoparasites, such as organophosphates or salt, can be effective against </w:t>
      </w:r>
      <w:r w:rsidRPr="00C85518">
        <w:rPr>
          <w:rStyle w:val="Emphasis"/>
        </w:rPr>
        <w:t>E. sieboldi</w:t>
      </w:r>
      <w:r>
        <w:rPr>
          <w:rStyle w:val="Emphasis"/>
        </w:rPr>
        <w:t xml:space="preserve"> </w:t>
      </w:r>
      <w:r w:rsidR="00295283">
        <w:fldChar w:fldCharType="begin"/>
      </w:r>
      <w:r w:rsidR="00295283">
        <w:instrText xml:space="preserve"> ADDIN EN.CITE &lt;EndNote&gt;&lt;Cite&gt;&lt;Author&gt;Noga&lt;/Author&gt;&lt;Year&gt;2000&lt;/Year&gt;&lt;RecNum&gt;7803&lt;/RecNum&gt;&lt;IDText&gt;10565&lt;/IDText&gt;&lt;DisplayText&gt;(Noga 2000)&lt;/DisplayText&gt;&lt;record&gt;&lt;rec-number&gt;7803&lt;/rec-number&gt;&lt;foreign-keys&gt;&lt;key app="EN" db-id="90awwt25bdptwtee25dppx5jwvddp2str0sz" timestamp="1652397229" guid="26ef123e-d11b-4538-bfab-d2575c8afa6f"&gt;7803&lt;/key&gt;&lt;/foreign-keys&gt;&lt;ref-type name="Books"&gt;6&lt;/ref-type&gt;&lt;contributors&gt;&lt;authors&gt;&lt;author&gt;Noga, E.J.&lt;/author&gt;&lt;/authors&gt;&lt;/contributors&gt;&lt;titles&gt;&lt;title&gt;Fish disease: diagnosis and treatment&lt;/title&gt;&lt;/titles&gt;&lt;pages&gt;1-367&lt;/pages&gt;&lt;keywords&gt;&lt;keyword&gt;DAFF&lt;/keyword&gt;&lt;keyword&gt;Diagnosis&lt;/keyword&gt;&lt;keyword&gt;Diagnosis and treatment&lt;/keyword&gt;&lt;keyword&gt;Disease&lt;/keyword&gt;&lt;keyword&gt;Fish&lt;/keyword&gt;&lt;keyword&gt;Fish disease&lt;/keyword&gt;&lt;keyword&gt;Treatment&lt;/keyword&gt;&lt;/keywords&gt;&lt;dates&gt;&lt;year&gt;2000&lt;/year&gt;&lt;/dates&gt;&lt;pub-location&gt;Ames&lt;/pub-location&gt;&lt;publisher&gt;Iowa State University&lt;/publisher&gt;&lt;isbn&gt;9780813825588&lt;/isbn&gt;&lt;label&gt;10565&lt;/label&gt;&lt;urls&gt;&lt;/urls&gt;&lt;custom1&gt;aquatics gm&lt;/custom1&gt;&lt;modified-date&gt;80092&lt;/modified-date&gt;&lt;/record&gt;&lt;/Cite&gt;&lt;/EndNote&gt;</w:instrText>
      </w:r>
      <w:r w:rsidR="00295283">
        <w:fldChar w:fldCharType="separate"/>
      </w:r>
      <w:r w:rsidR="00295283">
        <w:rPr>
          <w:noProof/>
        </w:rPr>
        <w:t>(Noga 2000)</w:t>
      </w:r>
      <w:r w:rsidR="00295283">
        <w:fldChar w:fldCharType="end"/>
      </w:r>
      <w:r w:rsidRPr="004643B7">
        <w:t>.</w:t>
      </w:r>
      <w:r>
        <w:t xml:space="preserve"> However, like for argulosis, chemical resistance, availability, legality of use on food fish species, fish species sensitivity, impact on the environment, dosage rates and costs must be considered </w:t>
      </w:r>
      <w:r w:rsidR="00295283">
        <w:fldChar w:fldCharType="begin">
          <w:fldData xml:space="preserve">PEVuZE5vdGU+PENpdGU+PEF1dGhvcj5TdGVja2xlcjwvQXV0aG9yPjxZZWFyPjIwMTI8L1llYXI+
PFJlY051bT40NjEyMzwvUmVjTnVtPjxJRFRleHQ+MjQ1OTI8L0lEVGV4dD48RGlzcGxheVRleHQ+
KEhha2FsYWh0aS1TaXLDqW4sIE1pa2hlZXYgJmFtcDsgVmFsdG9uZW4gMjAwODsgS3VtYXIgZXQg
YWwuIDIwMTc7IFN0ZWNrbGVyICZhbXA7IFlhbm9uZyAyMDEyKTwvRGlzcGxheVRleHQ+PHJlY29y
ZD48cmVjLW51bWJlcj40NjEyMzwvcmVjLW51bWJlcj48Zm9yZWlnbi1rZXlzPjxrZXkgYXBwPSJF
TiIgZGItaWQ9IjkwYXd3dDI1YmRwdHd0ZWUyNWRwcHg1and2ZGRwMnN0cjBzeiIgdGltZXN0YW1w
PSIxNjU4MzY1OTE5IiBndWlkPSJlNjViMTMxOC04MWIwLTQ4ZmMtYjNjOS1lN2M4MTljN2NlMGIi
PjQ2MTIzPC9rZXk+PC9mb3JlaWduLWtleXM+PHJlZi10eXBlIG5hbWU9IldlYiBQYWdlL09ubGlu
ZSBEb2N1bWVudCI+MTI8L3JlZi10eXBlPjxjb250cmlidXRvcnM+PGF1dGhvcnM+PGF1dGhvcj5T
dGVja2xlciwgTi48L2F1dGhvcj48YXV0aG9yPllhbm9uZywgUi5QLkUuPC9hdXRob3I+PC9hdXRo
b3JzPjwvY29udHJpYnV0b3JzPjx0aXRsZXM+PHRpdGxlPkFyZ3VsdXMgKEZpc2ggTG91c2UpIElu
ZmVjdGlvbnMgaW4gRmlzaDwvdGl0bGU+PHNlY29uZGFyeS10aXRsZT5Vbml2ZXJzaXR5IG9mIEZs
b3JpZGE8L3NlY29uZGFyeS10aXRsZT48L3RpdGxlcz48ZGF0ZXM+PHllYXI+MjAxMjwveWVhcj48
L2RhdGVzPjxwdWItbG9jYXRpb24+R2FpbmVzdmlsbGUsIEZMPC9wdWItbG9jYXRpb24+PHB1Ymxp
c2hlcj5GaXNoZXJpZXMgYW5kIEFxdWF0aWMgU2NpZW5jZXMgRGVwYXJ0bWVudCwgVW5pdmVyc2l0
eSBvZiBGbG9yaWRhPC9wdWJsaXNoZXI+PG9yaWctcHViPlxcQUNUMDAxQ0wwNEZTMDdcQklPU0VD
VVJJVFlEQVRBJFxFIExpYnJhcnlcQW5pbWFsIENhdGFsb2d1ZVxTXFN0ZWNrbGVyIGFuZCBZYW5v
bmcgMjAxMiBFTjI0NTkyLnBkZjwvb3JpZy1wdWI+PGxhYmVsPjI0NTkyPC9sYWJlbD48dXJscz48
L3VybHM+PGN1c3RvbTE+c3R1cmdlb25fQk08L2N1c3RvbTE+PGVsZWN0cm9uaWMtcmVzb3VyY2Ut
bnVtPmh0dHA6Ly9lZGlzLmlmYXMudWZsLmVkdTwvZWxlY3Ryb25pYy1yZXNvdXJjZS1udW0+PC9y
ZWNvcmQ+PC9DaXRlPjxDaXRlPjxBdXRob3I+S3VtYXI8L0F1dGhvcj48WWVhcj4yMDE3PC9ZZWFy
PjxSZWNOdW0+NDYyMzg8L1JlY051bT48SURUZXh0PjI0NzAxPC9JRFRleHQ+PHJlY29yZD48cmVj
LW51bWJlcj40NjIzODwvcmVjLW51bWJlcj48Zm9yZWlnbi1rZXlzPjxrZXkgYXBwPSJFTiIgZGIt
aWQ9IjkwYXd3dDI1YmRwdHd0ZWUyNWRwcHg1and2ZGRwMnN0cjBzeiIgdGltZXN0YW1wPSIxNjU5
NDA2NzEwIiBndWlkPSIzYTZiNDdlNy1lOTQ1LTQyZmYtYTg0Yi1jODQ1Yjk3NTVhYjIiPjQ2MjM4
PC9rZXk+PC9mb3JlaWduLWtleXM+PHJlZi10eXBlIG5hbWU9IkpvdXJuYWwgQXJ0aWNsZXMiPjE3
PC9yZWYtdHlwZT48Y29udHJpYnV0b3JzPjxhdXRob3JzPjxhdXRob3I+S3VtYXIsIFMuPC9hdXRo
b3I+PGF1dGhvcj5LdW1hciwgVC5TLjwvYXV0aG9yPjxhdXRob3I+VmlkeWEsIFIuPC9hdXRob3I+
PGF1dGhvcj5QYW5kZXksIFAuSy48L2F1dGhvcj48L2F1dGhvcnM+PC9jb250cmlidXRvcnM+PHRp
dGxlcz48dGl0bGU+QSBwcm9zcGVjdGl2ZSBvZiBlcGlkZW1pb2xvZ2ljYWwgaW50ZXJ2ZW50aW9u
IGluIGludmVzdGlnYXRpb24gYW5kIG1hbmFnZW1lbnQgb2YgYXJndWxvc2lzIGluIGFxdWFjdWx0
dXJlPC90aXRsZT48c2Vjb25kYXJ5LXRpdGxlPkFxdWFjdWx0dXJlIEludGVybmF0aW9uYWw8L3Nl
Y29uZGFyeS10aXRsZT48L3RpdGxlcz48cGVyaW9kaWNhbD48ZnVsbC10aXRsZT5BcXVhY3VsdHVy
ZSBJbnRlcm5hdGlvbmFsPC9mdWxsLXRpdGxlPjwvcGVyaW9kaWNhbD48cGFnZXM+MzAzLTMyNTwv
cGFnZXM+PHZvbHVtZT4yNTwvdm9sdW1lPjxkYXRlcz48eWVhcj4yMDE3PC95ZWFyPjwvZGF0ZXM+
PG9yaWctcHViPlxcQUNUMDAxQ0wwNEZTMDdcQklPU0VDVVJJVFlEQVRBJFxFIExpYnJhcnlcQW5p
bWFsIENhdGFsb2d1ZVxLXEt1bWFyIGV0IGFsIDIwMTYgRU4yNDcwMS5wZGY8L29yaWctcHViPjxs
YWJlbD4yNDcwMTwvbGFiZWw+PHVybHM+PC91cmxzPjxjdXN0b20xPnN0dXJnZW9uX0JNPC9jdXN0
b20xPjxlbGVjdHJvbmljLXJlc291cmNlLW51bT5odHRwczovL2RvaS5vcmcvMTAuMTAwNy9zMTA0
OTktMDE2LTAwMzAtMDwvZWxlY3Ryb25pYy1yZXNvdXJjZS1udW0+PC9yZWNvcmQ+PC9DaXRlPjxD
aXRlPjxBdXRob3I+SGFrYWxhaHRpLVNpcsOpbjwvQXV0aG9yPjxZZWFyPjIwMDg8L1llYXI+PFJl
Y051bT40NjI3OTwvUmVjTnVtPjxJRFRleHQ+MjQ3NDI8L0lEVGV4dD48cmVjb3JkPjxyZWMtbnVt
YmVyPjQ2Mjc5PC9yZWMtbnVtYmVyPjxmb3JlaWduLWtleXM+PGtleSBhcHA9IkVOIiBkYi1pZD0i
OTBhd3d0MjViZHB0d3RlZTI1ZHBweDVqd3ZkZHAyc3RyMHN6IiB0aW1lc3RhbXA9IjE2NTk0MDY3
MTUiIGd1aWQ9ImVjYzFlYTQyLTc4N2QtNGNiMS04ZjE3LWI1MTBkYzkwMjFhOCI+NDYyNzk8L2tl
eT48L2ZvcmVpZ24ta2V5cz48cmVmLXR5cGUgbmFtZT0iSm91cm5hbCBBcnRpY2xlcyI+MTc8L3Jl
Zi10eXBlPjxjb250cmlidXRvcnM+PGF1dGhvcnM+PGF1dGhvcj5IYWthbGFodGktU2lyw6luLCBU
LjwvYXV0aG9yPjxhdXRob3I+TWlraGVldiwgVi5OLjwvYXV0aG9yPjxhdXRob3I+VmFsdG9uZW4s
IEUuVC48L2F1dGhvcj48L2F1dGhvcnM+PC9jb250cmlidXRvcnM+PHRpdGxlcz48dGl0bGU+PHN0
eWxlIGZhY2U9Im5vcm1hbCIgZm9udD0iZGVmYXVsdCIgc2l6ZT0iMTAwJSI+Q29udHJvbCBvZiBm
cmVzaHdhdGVyIGZpc2ggbG91c2UgPC9zdHlsZT48c3R5bGUgZmFjZT0iaXRhbGljIiBmb250PSJk
ZWZhdWx0IiBzaXplPSIxMDAlIj5Bcmd1bHVzIGNvcmVnb25pOjwvc3R5bGU+PHN0eWxlIGZhY2U9
Im5vcm1hbCIgZm9udD0iZGVmYXVsdCIgc2l6ZT0iMTAwJSI+IGEgc3RlcCB0b3dhcmRzIGFuIGlu
dGVncmF0ZWQgbWFuYWdlbWVudCBzdHJhdGVneTwvc3R5bGU+PC90aXRsZT48c2Vjb25kYXJ5LXRp
dGxlPkRpc2Vhc2VzIG9mIEFxdWF0aWMgT3JnYW5pc21zPC9zZWNvbmRhcnktdGl0bGU+PC90aXRs
ZXM+PHBlcmlvZGljYWw+PGZ1bGwtdGl0bGU+RGlzZWFzZXMgb2YgQXF1YXRpYyBPcmdhbmlzbXM8
L2Z1bGwtdGl0bGU+PC9wZXJpb2RpY2FsPjxwYWdlcz42Ny03NzwvcGFnZXM+PHZvbHVtZT44Mjwv
dm9sdW1lPjxrZXl3b3Jkcz48a2V5d29yZD5JbnRlZ3JhdGVkIHBlc3QgbWFuYWdlbWVudDwva2V5
d29yZD48a2V5d29yZD5JUE08L2tleXdvcmQ+PGtleXdvcmQ+Q29udHJvbDwva2V5d29yZD48a2V5
d29yZD5QcmV2ZW50aW9uPC9rZXl3b3JkPjxrZXl3b3JkPlBhcmFzaXRlPC9rZXl3b3JkPjxrZXl3
b3JkPkFyZ3VsdXMgY29yZWdvbmk8L2tleXdvcmQ+PGtleXdvcmQ+RmlzaCBsb3VzZTwva2V5d29y
ZD48L2tleXdvcmRzPjxkYXRlcz48eWVhcj4yMDA4PC95ZWFyPjwvZGF0ZXM+PG9yaWctcHViPlxc
QUNUMDAxQ0wwNEZTMDdcQklPU0VDVVJJVFlEQVRBJFxFIExpYnJhcnlcQW5pbWFsIENhdGFsb2d1
ZVxIXEhha2FsYWh0aS1TaXLDqW4gZXQgYWwgMjAwOCBFTjI0NzQyLnBkZjwvb3JpZy1wdWI+PGxh
YmVsPjI0NzQyPC9sYWJlbD48dXJscz48L3VybHM+PGN1c3RvbTE+c3R1cmdlb25fQk08L2N1c3Rv
bTE+PGVsZWN0cm9uaWMtcmVzb3VyY2UtbnVtPmh0dHBzOi8vZG9pLm9yZy8xMC4zMzU0L2RhbzAx
OTcxPC9lbGVjdHJvbmljLXJlc291cmNlLW51bT48L3JlY29yZD48L0NpdGU+PC9FbmROb3RlPgB=
</w:fldData>
        </w:fldChar>
      </w:r>
      <w:r w:rsidR="00295283">
        <w:instrText xml:space="preserve"> ADDIN EN.CITE </w:instrText>
      </w:r>
      <w:r w:rsidR="00295283">
        <w:fldChar w:fldCharType="begin">
          <w:fldData xml:space="preserve">PEVuZE5vdGU+PENpdGU+PEF1dGhvcj5TdGVja2xlcjwvQXV0aG9yPjxZZWFyPjIwMTI8L1llYXI+
PFJlY051bT40NjEyMzwvUmVjTnVtPjxJRFRleHQ+MjQ1OTI8L0lEVGV4dD48RGlzcGxheVRleHQ+
KEhha2FsYWh0aS1TaXLDqW4sIE1pa2hlZXYgJmFtcDsgVmFsdG9uZW4gMjAwODsgS3VtYXIgZXQg
YWwuIDIwMTc7IFN0ZWNrbGVyICZhbXA7IFlhbm9uZyAyMDEyKTwvRGlzcGxheVRleHQ+PHJlY29y
ZD48cmVjLW51bWJlcj40NjEyMzwvcmVjLW51bWJlcj48Zm9yZWlnbi1rZXlzPjxrZXkgYXBwPSJF
TiIgZGItaWQ9IjkwYXd3dDI1YmRwdHd0ZWUyNWRwcHg1and2ZGRwMnN0cjBzeiIgdGltZXN0YW1w
PSIxNjU4MzY1OTE5IiBndWlkPSJlNjViMTMxOC04MWIwLTQ4ZmMtYjNjOS1lN2M4MTljN2NlMGIi
PjQ2MTIzPC9rZXk+PC9mb3JlaWduLWtleXM+PHJlZi10eXBlIG5hbWU9IldlYiBQYWdlL09ubGlu
ZSBEb2N1bWVudCI+MTI8L3JlZi10eXBlPjxjb250cmlidXRvcnM+PGF1dGhvcnM+PGF1dGhvcj5T
dGVja2xlciwgTi48L2F1dGhvcj48YXV0aG9yPllhbm9uZywgUi5QLkUuPC9hdXRob3I+PC9hdXRo
b3JzPjwvY29udHJpYnV0b3JzPjx0aXRsZXM+PHRpdGxlPkFyZ3VsdXMgKEZpc2ggTG91c2UpIElu
ZmVjdGlvbnMgaW4gRmlzaDwvdGl0bGU+PHNlY29uZGFyeS10aXRsZT5Vbml2ZXJzaXR5IG9mIEZs
b3JpZGE8L3NlY29uZGFyeS10aXRsZT48L3RpdGxlcz48ZGF0ZXM+PHllYXI+MjAxMjwveWVhcj48
L2RhdGVzPjxwdWItbG9jYXRpb24+R2FpbmVzdmlsbGUsIEZMPC9wdWItbG9jYXRpb24+PHB1Ymxp
c2hlcj5GaXNoZXJpZXMgYW5kIEFxdWF0aWMgU2NpZW5jZXMgRGVwYXJ0bWVudCwgVW5pdmVyc2l0
eSBvZiBGbG9yaWRhPC9wdWJsaXNoZXI+PG9yaWctcHViPlxcQUNUMDAxQ0wwNEZTMDdcQklPU0VD
VVJJVFlEQVRBJFxFIExpYnJhcnlcQW5pbWFsIENhdGFsb2d1ZVxTXFN0ZWNrbGVyIGFuZCBZYW5v
bmcgMjAxMiBFTjI0NTkyLnBkZjwvb3JpZy1wdWI+PGxhYmVsPjI0NTkyPC9sYWJlbD48dXJscz48
L3VybHM+PGN1c3RvbTE+c3R1cmdlb25fQk08L2N1c3RvbTE+PGVsZWN0cm9uaWMtcmVzb3VyY2Ut
bnVtPmh0dHA6Ly9lZGlzLmlmYXMudWZsLmVkdTwvZWxlY3Ryb25pYy1yZXNvdXJjZS1udW0+PC9y
ZWNvcmQ+PC9DaXRlPjxDaXRlPjxBdXRob3I+S3VtYXI8L0F1dGhvcj48WWVhcj4yMDE3PC9ZZWFy
PjxSZWNOdW0+NDYyMzg8L1JlY051bT48SURUZXh0PjI0NzAxPC9JRFRleHQ+PHJlY29yZD48cmVj
LW51bWJlcj40NjIzODwvcmVjLW51bWJlcj48Zm9yZWlnbi1rZXlzPjxrZXkgYXBwPSJFTiIgZGIt
aWQ9IjkwYXd3dDI1YmRwdHd0ZWUyNWRwcHg1and2ZGRwMnN0cjBzeiIgdGltZXN0YW1wPSIxNjU5
NDA2NzEwIiBndWlkPSIzYTZiNDdlNy1lOTQ1LTQyZmYtYTg0Yi1jODQ1Yjk3NTVhYjIiPjQ2MjM4
PC9rZXk+PC9mb3JlaWduLWtleXM+PHJlZi10eXBlIG5hbWU9IkpvdXJuYWwgQXJ0aWNsZXMiPjE3
PC9yZWYtdHlwZT48Y29udHJpYnV0b3JzPjxhdXRob3JzPjxhdXRob3I+S3VtYXIsIFMuPC9hdXRo
b3I+PGF1dGhvcj5LdW1hciwgVC5TLjwvYXV0aG9yPjxhdXRob3I+VmlkeWEsIFIuPC9hdXRob3I+
PGF1dGhvcj5QYW5kZXksIFAuSy48L2F1dGhvcj48L2F1dGhvcnM+PC9jb250cmlidXRvcnM+PHRp
dGxlcz48dGl0bGU+QSBwcm9zcGVjdGl2ZSBvZiBlcGlkZW1pb2xvZ2ljYWwgaW50ZXJ2ZW50aW9u
IGluIGludmVzdGlnYXRpb24gYW5kIG1hbmFnZW1lbnQgb2YgYXJndWxvc2lzIGluIGFxdWFjdWx0
dXJlPC90aXRsZT48c2Vjb25kYXJ5LXRpdGxlPkFxdWFjdWx0dXJlIEludGVybmF0aW9uYWw8L3Nl
Y29uZGFyeS10aXRsZT48L3RpdGxlcz48cGVyaW9kaWNhbD48ZnVsbC10aXRsZT5BcXVhY3VsdHVy
ZSBJbnRlcm5hdGlvbmFsPC9mdWxsLXRpdGxlPjwvcGVyaW9kaWNhbD48cGFnZXM+MzAzLTMyNTwv
cGFnZXM+PHZvbHVtZT4yNTwvdm9sdW1lPjxkYXRlcz48eWVhcj4yMDE3PC95ZWFyPjwvZGF0ZXM+
PG9yaWctcHViPlxcQUNUMDAxQ0wwNEZTMDdcQklPU0VDVVJJVFlEQVRBJFxFIExpYnJhcnlcQW5p
bWFsIENhdGFsb2d1ZVxLXEt1bWFyIGV0IGFsIDIwMTYgRU4yNDcwMS5wZGY8L29yaWctcHViPjxs
YWJlbD4yNDcwMTwvbGFiZWw+PHVybHM+PC91cmxzPjxjdXN0b20xPnN0dXJnZW9uX0JNPC9jdXN0
b20xPjxlbGVjdHJvbmljLXJlc291cmNlLW51bT5odHRwczovL2RvaS5vcmcvMTAuMTAwNy9zMTA0
OTktMDE2LTAwMzAtMDwvZWxlY3Ryb25pYy1yZXNvdXJjZS1udW0+PC9yZWNvcmQ+PC9DaXRlPjxD
aXRlPjxBdXRob3I+SGFrYWxhaHRpLVNpcsOpbjwvQXV0aG9yPjxZZWFyPjIwMDg8L1llYXI+PFJl
Y051bT40NjI3OTwvUmVjTnVtPjxJRFRleHQ+MjQ3NDI8L0lEVGV4dD48cmVjb3JkPjxyZWMtbnVt
YmVyPjQ2Mjc5PC9yZWMtbnVtYmVyPjxmb3JlaWduLWtleXM+PGtleSBhcHA9IkVOIiBkYi1pZD0i
OTBhd3d0MjViZHB0d3RlZTI1ZHBweDVqd3ZkZHAyc3RyMHN6IiB0aW1lc3RhbXA9IjE2NTk0MDY3
MTUiIGd1aWQ9ImVjYzFlYTQyLTc4N2QtNGNiMS04ZjE3LWI1MTBkYzkwMjFhOCI+NDYyNzk8L2tl
eT48L2ZvcmVpZ24ta2V5cz48cmVmLXR5cGUgbmFtZT0iSm91cm5hbCBBcnRpY2xlcyI+MTc8L3Jl
Zi10eXBlPjxjb250cmlidXRvcnM+PGF1dGhvcnM+PGF1dGhvcj5IYWthbGFodGktU2lyw6luLCBU
LjwvYXV0aG9yPjxhdXRob3I+TWlraGVldiwgVi5OLjwvYXV0aG9yPjxhdXRob3I+VmFsdG9uZW4s
IEUuVC48L2F1dGhvcj48L2F1dGhvcnM+PC9jb250cmlidXRvcnM+PHRpdGxlcz48dGl0bGU+PHN0
eWxlIGZhY2U9Im5vcm1hbCIgZm9udD0iZGVmYXVsdCIgc2l6ZT0iMTAwJSI+Q29udHJvbCBvZiBm
cmVzaHdhdGVyIGZpc2ggbG91c2UgPC9zdHlsZT48c3R5bGUgZmFjZT0iaXRhbGljIiBmb250PSJk
ZWZhdWx0IiBzaXplPSIxMDAlIj5Bcmd1bHVzIGNvcmVnb25pOjwvc3R5bGU+PHN0eWxlIGZhY2U9
Im5vcm1hbCIgZm9udD0iZGVmYXVsdCIgc2l6ZT0iMTAwJSI+IGEgc3RlcCB0b3dhcmRzIGFuIGlu
dGVncmF0ZWQgbWFuYWdlbWVudCBzdHJhdGVneTwvc3R5bGU+PC90aXRsZT48c2Vjb25kYXJ5LXRp
dGxlPkRpc2Vhc2VzIG9mIEFxdWF0aWMgT3JnYW5pc21zPC9zZWNvbmRhcnktdGl0bGU+PC90aXRs
ZXM+PHBlcmlvZGljYWw+PGZ1bGwtdGl0bGU+RGlzZWFzZXMgb2YgQXF1YXRpYyBPcmdhbmlzbXM8
L2Z1bGwtdGl0bGU+PC9wZXJpb2RpY2FsPjxwYWdlcz42Ny03NzwvcGFnZXM+PHZvbHVtZT44Mjwv
dm9sdW1lPjxrZXl3b3Jkcz48a2V5d29yZD5JbnRlZ3JhdGVkIHBlc3QgbWFuYWdlbWVudDwva2V5
d29yZD48a2V5d29yZD5JUE08L2tleXdvcmQ+PGtleXdvcmQ+Q29udHJvbDwva2V5d29yZD48a2V5
d29yZD5QcmV2ZW50aW9uPC9rZXl3b3JkPjxrZXl3b3JkPlBhcmFzaXRlPC9rZXl3b3JkPjxrZXl3
b3JkPkFyZ3VsdXMgY29yZWdvbmk8L2tleXdvcmQ+PGtleXdvcmQ+RmlzaCBsb3VzZTwva2V5d29y
ZD48L2tleXdvcmRzPjxkYXRlcz48eWVhcj4yMDA4PC95ZWFyPjwvZGF0ZXM+PG9yaWctcHViPlxc
QUNUMDAxQ0wwNEZTMDdcQklPU0VDVVJJVFlEQVRBJFxFIExpYnJhcnlcQW5pbWFsIENhdGFsb2d1
ZVxIXEhha2FsYWh0aS1TaXLDqW4gZXQgYWwgMjAwOCBFTjI0NzQyLnBkZjwvb3JpZy1wdWI+PGxh
YmVsPjI0NzQyPC9sYWJlbD48dXJscz48L3VybHM+PGN1c3RvbTE+c3R1cmdlb25fQk08L2N1c3Rv
bTE+PGVsZWN0cm9uaWMtcmVzb3VyY2UtbnVtPmh0dHBzOi8vZG9pLm9yZy8xMC4zMzU0L2RhbzAx
OTcxPC9lbGVjdHJvbmljLXJlc291cmNlLW51bT48L3JlY29yZD48L0NpdGU+PC9FbmROb3RlPgB=
</w:fldData>
        </w:fldChar>
      </w:r>
      <w:r w:rsidR="00295283">
        <w:instrText xml:space="preserve"> ADDIN EN.CITE.DATA </w:instrText>
      </w:r>
      <w:r w:rsidR="00295283">
        <w:fldChar w:fldCharType="end"/>
      </w:r>
      <w:r w:rsidR="00295283">
        <w:fldChar w:fldCharType="separate"/>
      </w:r>
      <w:r w:rsidR="00295283">
        <w:rPr>
          <w:noProof/>
        </w:rPr>
        <w:t>(Hakalahti-Sirén, Mikheev &amp; Valtonen 2008; Kumar et al. 2017; Steckler &amp; Yanong 2012)</w:t>
      </w:r>
      <w:r w:rsidR="00295283">
        <w:fldChar w:fldCharType="end"/>
      </w:r>
      <w:r>
        <w:t>. Repeated treatments may be required if the chemical is only effective against one life cycle stage to ensure all parasites are eradicated.</w:t>
      </w:r>
    </w:p>
    <w:p w14:paraId="06F546C5" w14:textId="77777777" w:rsidR="004643B7" w:rsidRDefault="004643B7" w:rsidP="004643B7">
      <w:pPr>
        <w:pStyle w:val="Heading4"/>
      </w:pPr>
      <w:r>
        <w:t xml:space="preserve">Control </w:t>
      </w:r>
      <w:r w:rsidRPr="004643B7">
        <w:t>and</w:t>
      </w:r>
      <w:r>
        <w:t xml:space="preserve"> prevention</w:t>
      </w:r>
    </w:p>
    <w:p w14:paraId="0AA8B1FC" w14:textId="73748C2F" w:rsidR="004643B7" w:rsidRPr="004643B7" w:rsidRDefault="004643B7" w:rsidP="004643B7">
      <w:r>
        <w:t xml:space="preserve">Management practices to control an infestation in aquaculture facilities include limiting the movement of fish from infested waters, only stocking with </w:t>
      </w:r>
      <w:r w:rsidRPr="00C85518">
        <w:rPr>
          <w:rStyle w:val="Emphasis"/>
        </w:rPr>
        <w:t>E. sieboldi</w:t>
      </w:r>
      <w:r>
        <w:rPr>
          <w:rStyle w:val="Emphasis"/>
        </w:rPr>
        <w:t>-</w:t>
      </w:r>
      <w:r w:rsidRPr="004643B7">
        <w:t xml:space="preserve">negative fish, maintaining low stocking densities, ensuring good water quality and fallowing and drying sites between successive stockings </w:t>
      </w:r>
      <w:r w:rsidR="00295283">
        <w:fldChar w:fldCharType="begin">
          <w:fldData xml:space="preserve">PEVuZE5vdGU+PENpdGU+PEF1dGhvcj5KaXRoZW5kcmFuPC9BdXRob3I+PFllYXI+MjAwODwvWWVh
cj48UmVjTnVtPjEzNTg3PC9SZWNOdW0+PElEVGV4dD43NTAwPC9JRFRleHQ+PERpc3BsYXlUZXh0
PihKaXRoZW5kcmFuLCBOYXRhcmFqYW4gJmFtcDsgQXphZCAyMDA4OyBORlMgMjAxOCk8L0Rpc3Bs
YXlUZXh0PjxyZWNvcmQ+PHJlYy1udW1iZXI+MTM1ODc8L3JlYy1udW1iZXI+PGZvcmVpZ24ta2V5
cz48a2V5IGFwcD0iRU4iIGRiLWlkPSI5MGF3d3QyNWJkcHR3dGVlMjVkcHB4NWp3dmRkcDJzdHIw
c3oiIHRpbWVzdGFtcD0iMTY1MjM5Nzc3OSIgZ3VpZD0iMTM2YmRkODEtNmJkMC00MjYzLWI1MTMt
N2M4MmIyNWI4NmJjIj4xMzU4Nzwva2V5PjwvZm9yZWlnbi1rZXlzPjxyZWYtdHlwZSBuYW1lPSJK
b3VybmFsIEFydGljbGVzIj4xNzwvcmVmLXR5cGU+PGNvbnRyaWJ1dG9ycz48YXV0aG9ycz48YXV0
aG9yPkppdGhlbmRyYW4sIEsuUC48L2F1dGhvcj48YXV0aG9yPk5hdGFyYWphbiwgTS48L2F1dGhv
cj48YXV0aG9yPkF6YWQsIEkuUy48L2F1dGhvcj48L2F1dGhvcnM+PC9jb250cmlidXRvcnM+PHRp
dGxlcz48dGl0bGU+Q3J1c3RhY2VhbiBwYXJhc2l0ZXMgYW5kIHRoZWlyIG1hbmFnZW1lbnQgaW4g
YnJhY2tpc2h3YXRlciBmaW5maXNoIGN1bHR1cmU8L3RpdGxlPjxzZWNvbmRhcnktdGl0bGU+QXF1
YWN1bHR1cmUgQXNpYSBNYWdhemluZTwvc2Vjb25kYXJ5LXRpdGxlPjwvdGl0bGVzPjxwZXJpb2Rp
Y2FsPjxmdWxsLXRpdGxlPkFxdWFjdWx0dXJlIEFzaWEgTWFnYXppbmU8L2Z1bGwtdGl0bGU+PC9w
ZXJpb2RpY2FsPjxwYWdlcz40Ny01MDwvcGFnZXM+PHZvbHVtZT4xMzwvdm9sdW1lPjxudW1iZXI+
MzwvbnVtYmVyPjxrZXl3b3Jkcz48a2V5d29yZD5DcnVzdGFjZWFuPC9rZXl3b3JkPjxrZXl3b3Jk
PkN1bHR1cmU8L2tleXdvcmQ+PGtleXdvcmQ+Q3VsdHVyZXM8L2tleXdvcmQ+PGtleXdvcmQ+Rmlu
ZmlzaDwva2V5d29yZD48a2V5d29yZD5NYW5hZ2VtZW50PC9rZXl3b3JkPjxrZXl3b3JkPlBhcmFz
aXRlPC9rZXl3b3JkPjxrZXl3b3JkPlBhcmFzaXRlczwva2V5d29yZD48L2tleXdvcmRzPjxkYXRl
cz48eWVhcj4yMDA4PC95ZWFyPjwvZGF0ZXM+PG9yaWctcHViPlxcQUNUMDAxQ0wwNEZTMDdcQklP
U0VDVVJJVFlEQVRBJFxFIExpYnJhcnlcQW5pbWFsIENhdGFsb2d1ZVxKPC9vcmlnLXB1Yj48bGFi
ZWw+NzUwMDwvbGFiZWw+PHVybHM+PC91cmxzPjxjdXN0b20xPmFxdWF0aWNzIGdtPC9jdXN0b20x
PjxlbGVjdHJvbmljLXJlc291cmNlLW51bT5odHRwOi8vd3d3LmVuYWNhLm9yZy9tb2R1bGVzL3dm
ZG93bmxvYWRzL3NpbmdsZWZpbGUucGhwP2NpZD0xODYmYW1wO2xpZD05NDc8L2VsZWN0cm9uaWMt
cmVzb3VyY2UtbnVtPjxtb2RpZmllZC1kYXRlPjUwOTgxPC9tb2RpZmllZC1kYXRlPjwvcmVjb3Jk
PjwvQ2l0ZT48Q2l0ZT48QXV0aG9yPk5GUzwvQXV0aG9yPjxZZWFyPjIwMTg8L1llYXI+PFJlY051
bT40NjE5NDwvUmVjTnVtPjxJRFRleHQ+MjQ2NjI8L0lEVGV4dD48cmVjb3JkPjxyZWMtbnVtYmVy
PjQ2MTk0PC9yZWMtbnVtYmVyPjxmb3JlaWduLWtleXM+PGtleSBhcHA9IkVOIiBkYi1pZD0iOTBh
d3d0MjViZHB0d3RlZTI1ZHBweDVqd3ZkZHAyc3RyMHN6IiB0aW1lc3RhbXA9IjE2NTg4OTQxNDgi
IGd1aWQ9ImMwZjJkYjNlLTIzNTAtNDhlMC05MDczLTRiNDQyYWQzMzgyNSI+NDYxOTQ8L2tleT48
L2ZvcmVpZ24ta2V5cz48cmVmLXR5cGUgbmFtZT0iUmVwb3J0cyI+Mjc8L3JlZi10eXBlPjxjb250
cmlidXRvcnM+PGF1dGhvcnM+PGF1dGhvcj5ORlM8L2F1dGhvcj48L2F1dGhvcnM+PC9jb250cmli
dXRvcnM+PHRpdGxlcz48dGl0bGU+RXJnYXNpbHVzIHNpZWJvbGRpPC90aXRsZT48L3RpdGxlcz48
cGFnZXM+NDwvcGFnZXM+PGRhdGVzPjx5ZWFyPjIwMTg8L3llYXI+PC9kYXRlcz48cHViLWxvY2F0
aW9uPkh1bnRpbmdkb24sIFVLPC9wdWItbG9jYXRpb24+PHB1Ymxpc2hlcj5OYXRpb25hbCBGaXNo
ZXJpZXMgU2VydmljZXMg4oCTIEZpc2ggSGVhbHRoLCBBZ2VpbmcgYW5kIFNwZWNpZXMsIEVudmly
b25tZW50IEFnZW5jeTwvcHVibGlzaGVyPjxvcmlnLXB1Yj5cXEFDVDAwMUNMMDRGUzA3XEJJT1NF
Q1VSSVRZREFUQSRcRSBMaWJyYXJ5XEFuaW1hbCBDYXRhbG9ndWVcTlxOYXRpb25hbCBGaXNoZXJp
ZXMgU2VydmljZXMgMjAxOCBFTjI0NjYyLnBkZjwvb3JpZy1wdWI+PGxhYmVsPjI0NjYyPC9sYWJl
bD48dXJscz48L3VybHM+PGN1c3RvbTE+c3R1cmdlb25fQk08L2N1c3RvbTE+PGVsZWN0cm9uaWMt
cmVzb3VyY2UtbnVtPnd3dy5nb3YudWsvZW52aXJvbm1lbnQtYWdlbmN5PC9lbGVjdHJvbmljLXJl
c291cmNlLW51bT48L3JlY29yZD48L0NpdGU+PC9FbmROb3RlPn==
</w:fldData>
        </w:fldChar>
      </w:r>
      <w:r w:rsidR="00295283">
        <w:instrText xml:space="preserve"> ADDIN EN.CITE </w:instrText>
      </w:r>
      <w:r w:rsidR="00295283">
        <w:fldChar w:fldCharType="begin">
          <w:fldData xml:space="preserve">PEVuZE5vdGU+PENpdGU+PEF1dGhvcj5KaXRoZW5kcmFuPC9BdXRob3I+PFllYXI+MjAwODwvWWVh
cj48UmVjTnVtPjEzNTg3PC9SZWNOdW0+PElEVGV4dD43NTAwPC9JRFRleHQ+PERpc3BsYXlUZXh0
PihKaXRoZW5kcmFuLCBOYXRhcmFqYW4gJmFtcDsgQXphZCAyMDA4OyBORlMgMjAxOCk8L0Rpc3Bs
YXlUZXh0PjxyZWNvcmQ+PHJlYy1udW1iZXI+MTM1ODc8L3JlYy1udW1iZXI+PGZvcmVpZ24ta2V5
cz48a2V5IGFwcD0iRU4iIGRiLWlkPSI5MGF3d3QyNWJkcHR3dGVlMjVkcHB4NWp3dmRkcDJzdHIw
c3oiIHRpbWVzdGFtcD0iMTY1MjM5Nzc3OSIgZ3VpZD0iMTM2YmRkODEtNmJkMC00MjYzLWI1MTMt
N2M4MmIyNWI4NmJjIj4xMzU4Nzwva2V5PjwvZm9yZWlnbi1rZXlzPjxyZWYtdHlwZSBuYW1lPSJK
b3VybmFsIEFydGljbGVzIj4xNzwvcmVmLXR5cGU+PGNvbnRyaWJ1dG9ycz48YXV0aG9ycz48YXV0
aG9yPkppdGhlbmRyYW4sIEsuUC48L2F1dGhvcj48YXV0aG9yPk5hdGFyYWphbiwgTS48L2F1dGhv
cj48YXV0aG9yPkF6YWQsIEkuUy48L2F1dGhvcj48L2F1dGhvcnM+PC9jb250cmlidXRvcnM+PHRp
dGxlcz48dGl0bGU+Q3J1c3RhY2VhbiBwYXJhc2l0ZXMgYW5kIHRoZWlyIG1hbmFnZW1lbnQgaW4g
YnJhY2tpc2h3YXRlciBmaW5maXNoIGN1bHR1cmU8L3RpdGxlPjxzZWNvbmRhcnktdGl0bGU+QXF1
YWN1bHR1cmUgQXNpYSBNYWdhemluZTwvc2Vjb25kYXJ5LXRpdGxlPjwvdGl0bGVzPjxwZXJpb2Rp
Y2FsPjxmdWxsLXRpdGxlPkFxdWFjdWx0dXJlIEFzaWEgTWFnYXppbmU8L2Z1bGwtdGl0bGU+PC9w
ZXJpb2RpY2FsPjxwYWdlcz40Ny01MDwvcGFnZXM+PHZvbHVtZT4xMzwvdm9sdW1lPjxudW1iZXI+
MzwvbnVtYmVyPjxrZXl3b3Jkcz48a2V5d29yZD5DcnVzdGFjZWFuPC9rZXl3b3JkPjxrZXl3b3Jk
PkN1bHR1cmU8L2tleXdvcmQ+PGtleXdvcmQ+Q3VsdHVyZXM8L2tleXdvcmQ+PGtleXdvcmQ+Rmlu
ZmlzaDwva2V5d29yZD48a2V5d29yZD5NYW5hZ2VtZW50PC9rZXl3b3JkPjxrZXl3b3JkPlBhcmFz
aXRlPC9rZXl3b3JkPjxrZXl3b3JkPlBhcmFzaXRlczwva2V5d29yZD48L2tleXdvcmRzPjxkYXRl
cz48eWVhcj4yMDA4PC95ZWFyPjwvZGF0ZXM+PG9yaWctcHViPlxcQUNUMDAxQ0wwNEZTMDdcQklP
U0VDVVJJVFlEQVRBJFxFIExpYnJhcnlcQW5pbWFsIENhdGFsb2d1ZVxKPC9vcmlnLXB1Yj48bGFi
ZWw+NzUwMDwvbGFiZWw+PHVybHM+PC91cmxzPjxjdXN0b20xPmFxdWF0aWNzIGdtPC9jdXN0b20x
PjxlbGVjdHJvbmljLXJlc291cmNlLW51bT5odHRwOi8vd3d3LmVuYWNhLm9yZy9tb2R1bGVzL3dm
ZG93bmxvYWRzL3NpbmdsZWZpbGUucGhwP2NpZD0xODYmYW1wO2xpZD05NDc8L2VsZWN0cm9uaWMt
cmVzb3VyY2UtbnVtPjxtb2RpZmllZC1kYXRlPjUwOTgxPC9tb2RpZmllZC1kYXRlPjwvcmVjb3Jk
PjwvQ2l0ZT48Q2l0ZT48QXV0aG9yPk5GUzwvQXV0aG9yPjxZZWFyPjIwMTg8L1llYXI+PFJlY051
bT40NjE5NDwvUmVjTnVtPjxJRFRleHQ+MjQ2NjI8L0lEVGV4dD48cmVjb3JkPjxyZWMtbnVtYmVy
PjQ2MTk0PC9yZWMtbnVtYmVyPjxmb3JlaWduLWtleXM+PGtleSBhcHA9IkVOIiBkYi1pZD0iOTBh
d3d0MjViZHB0d3RlZTI1ZHBweDVqd3ZkZHAyc3RyMHN6IiB0aW1lc3RhbXA9IjE2NTg4OTQxNDgi
IGd1aWQ9ImMwZjJkYjNlLTIzNTAtNDhlMC05MDczLTRiNDQyYWQzMzgyNSI+NDYxOTQ8L2tleT48
L2ZvcmVpZ24ta2V5cz48cmVmLXR5cGUgbmFtZT0iUmVwb3J0cyI+Mjc8L3JlZi10eXBlPjxjb250
cmlidXRvcnM+PGF1dGhvcnM+PGF1dGhvcj5ORlM8L2F1dGhvcj48L2F1dGhvcnM+PC9jb250cmli
dXRvcnM+PHRpdGxlcz48dGl0bGU+RXJnYXNpbHVzIHNpZWJvbGRpPC90aXRsZT48L3RpdGxlcz48
cGFnZXM+NDwvcGFnZXM+PGRhdGVzPjx5ZWFyPjIwMTg8L3llYXI+PC9kYXRlcz48cHViLWxvY2F0
aW9uPkh1bnRpbmdkb24sIFVLPC9wdWItbG9jYXRpb24+PHB1Ymxpc2hlcj5OYXRpb25hbCBGaXNo
ZXJpZXMgU2VydmljZXMg4oCTIEZpc2ggSGVhbHRoLCBBZ2VpbmcgYW5kIFNwZWNpZXMsIEVudmly
b25tZW50IEFnZW5jeTwvcHVibGlzaGVyPjxvcmlnLXB1Yj5cXEFDVDAwMUNMMDRGUzA3XEJJT1NF
Q1VSSVRZREFUQSRcRSBMaWJyYXJ5XEFuaW1hbCBDYXRhbG9ndWVcTlxOYXRpb25hbCBGaXNoZXJp
ZXMgU2VydmljZXMgMjAxOCBFTjI0NjYyLnBkZjwvb3JpZy1wdWI+PGxhYmVsPjI0NjYyPC9sYWJl
bD48dXJscz48L3VybHM+PGN1c3RvbTE+c3R1cmdlb25fQk08L2N1c3RvbTE+PGVsZWN0cm9uaWMt
cmVzb3VyY2UtbnVtPnd3dy5nb3YudWsvZW52aXJvbm1lbnQtYWdlbmN5PC9lbGVjdHJvbmljLXJl
c291cmNlLW51bT48L3JlY29yZD48L0NpdGU+PC9FbmROb3RlPn==
</w:fldData>
        </w:fldChar>
      </w:r>
      <w:r w:rsidR="00295283">
        <w:instrText xml:space="preserve"> ADDIN EN.CITE.DATA </w:instrText>
      </w:r>
      <w:r w:rsidR="00295283">
        <w:fldChar w:fldCharType="end"/>
      </w:r>
      <w:r w:rsidR="00295283">
        <w:fldChar w:fldCharType="separate"/>
      </w:r>
      <w:r w:rsidR="00295283">
        <w:rPr>
          <w:noProof/>
        </w:rPr>
        <w:t>(Jithendran, Natarajan &amp; Azad 2008; NFS 2018)</w:t>
      </w:r>
      <w:r w:rsidR="00295283">
        <w:fldChar w:fldCharType="end"/>
      </w:r>
      <w:r w:rsidRPr="004643B7">
        <w:t>.</w:t>
      </w:r>
    </w:p>
    <w:p w14:paraId="04C0CFCA" w14:textId="77777777" w:rsidR="004643B7" w:rsidRDefault="004643B7" w:rsidP="004643B7">
      <w:pPr>
        <w:pStyle w:val="Heading4"/>
      </w:pPr>
      <w:r>
        <w:t xml:space="preserve">Impact of the </w:t>
      </w:r>
      <w:r w:rsidRPr="004643B7">
        <w:t>disease</w:t>
      </w:r>
    </w:p>
    <w:p w14:paraId="73F0378B" w14:textId="6E950FD7" w:rsidR="004643B7" w:rsidRDefault="004643B7" w:rsidP="004643B7">
      <w:r w:rsidRPr="008B5904">
        <w:rPr>
          <w:rStyle w:val="Emphasis"/>
        </w:rPr>
        <w:t>E. sieboldi</w:t>
      </w:r>
      <w:r w:rsidRPr="00275AA8">
        <w:t xml:space="preserve"> cause</w:t>
      </w:r>
      <w:r>
        <w:t>s</w:t>
      </w:r>
      <w:r w:rsidRPr="00275AA8">
        <w:t xml:space="preserve"> serious disease problems in fisheries </w:t>
      </w:r>
      <w:r>
        <w:t xml:space="preserve">with losses the result of direct mortality, mortality due to secondary infections, reduced growth and costs associated with treatment </w:t>
      </w:r>
      <w:r w:rsidR="00295283">
        <w:fldChar w:fldCharType="begin"/>
      </w:r>
      <w:r w:rsidR="00295283">
        <w:instrText xml:space="preserve"> ADDIN EN.CITE &lt;EndNote&gt;&lt;Cite&gt;&lt;Author&gt;Schäperclaus&lt;/Author&gt;&lt;Year&gt;1992&lt;/Year&gt;&lt;RecNum&gt;23370&lt;/RecNum&gt;&lt;IDText&gt;24534&lt;/IDText&gt;&lt;DisplayText&gt;(Johnson et al. 2004; Schäperclaus 1992)&lt;/DisplayText&gt;&lt;record&gt;&lt;rec-number&gt;23370&lt;/rec-number&gt;&lt;foreign-keys&gt;&lt;key app="EN" db-id="90awwt25bdptwtee25dppx5jwvddp2str0sz" timestamp="1652399071" guid="ac6a2ebc-47fb-49fb-9e1a-63c1d0fc2227"&gt;23370&lt;/key&gt;&lt;/foreign-keys&gt;&lt;ref-type name="Books"&gt;6&lt;/ref-type&gt;&lt;contributors&gt;&lt;authors&gt;&lt;author&gt;Schäperclaus, W.&lt;/author&gt;&lt;/authors&gt;&lt;/contributors&gt;&lt;titles&gt;&lt;title&gt;Fish Diseases&lt;/title&gt;&lt;/titles&gt;&lt;edition&gt;5&lt;/edition&gt;&lt;dates&gt;&lt;year&gt;1992&lt;/year&gt;&lt;/dates&gt;&lt;pub-location&gt;Rotterdam&lt;/pub-location&gt;&lt;publisher&gt;AA Balkema&lt;/publisher&gt;&lt;label&gt;24534&lt;/label&gt;&lt;urls&gt;&lt;/urls&gt;&lt;custom1&gt;Sturgeon_BM&lt;/custom1&gt;&lt;/record&gt;&lt;/Cite&gt;&lt;Cite&gt;&lt;Author&gt;Johnson&lt;/Author&gt;&lt;Year&gt;2004&lt;/Year&gt;&lt;RecNum&gt;46252&lt;/RecNum&gt;&lt;IDText&gt;24714&lt;/IDText&gt;&lt;record&gt;&lt;rec-number&gt;46252&lt;/rec-number&gt;&lt;foreign-keys&gt;&lt;key app="EN" db-id="90awwt25bdptwtee25dppx5jwvddp2str0sz" timestamp="1659406711" guid="be09cf98-36ba-419f-8cc5-fb00993e5cab"&gt;46252&lt;/key&gt;&lt;/foreign-keys&gt;&lt;ref-type name="Journal Articles"&gt;17&lt;/ref-type&gt;&lt;contributors&gt;&lt;authors&gt;&lt;author&gt;Johnson, S.C.&lt;/author&gt;&lt;author&gt;Treasurer, J.W.&lt;/author&gt;&lt;author&gt;Bravo, S.&lt;/author&gt;&lt;author&gt;Nagasawa, K.&lt;/author&gt;&lt;author&gt;Kabata, Z.&lt;/author&gt;&lt;/authors&gt;&lt;/contributors&gt;&lt;titles&gt;&lt;title&gt;A Review of the Impact of Parasitic Copepods on Marine Aquaculture&lt;/title&gt;&lt;secondary-title&gt;Zoological Studies&lt;/secondary-title&gt;&lt;/titles&gt;&lt;periodical&gt;&lt;full-title&gt;Zoological Studies&lt;/full-title&gt;&lt;/periodical&gt;&lt;pages&gt;229-243&lt;/pages&gt;&lt;volume&gt;43&lt;/volume&gt;&lt;number&gt;2&lt;/number&gt;&lt;dates&gt;&lt;year&gt;2004&lt;/year&gt;&lt;/dates&gt;&lt;orig-pub&gt;\\ACT001CL04FS07\BIOSECURITYDATA$\E Library\Animal Catalogue\J\Johnson et al 2004 EN24714.pdf&lt;/orig-pub&gt;&lt;label&gt;24714&lt;/label&gt;&lt;urls&gt;&lt;/urls&gt;&lt;custom1&gt;sturgeon_BM&lt;/custom1&gt;&lt;electronic-resource-num&gt;http://www.sinica.edu.tw/zool/zoolstud/43.2/229.pdf&lt;/electronic-resource-num&gt;&lt;/record&gt;&lt;/Cite&gt;&lt;/EndNote&gt;</w:instrText>
      </w:r>
      <w:r w:rsidR="00295283">
        <w:fldChar w:fldCharType="separate"/>
      </w:r>
      <w:r w:rsidR="00295283">
        <w:rPr>
          <w:noProof/>
        </w:rPr>
        <w:t>(Johnson et al. 2004; Schäperclaus 1992)</w:t>
      </w:r>
      <w:r w:rsidR="00295283">
        <w:fldChar w:fldCharType="end"/>
      </w:r>
      <w:r>
        <w:t>.</w:t>
      </w:r>
      <w:r>
        <w:rPr>
          <w:rStyle w:val="Emphasis"/>
        </w:rPr>
        <w:t xml:space="preserve"> </w:t>
      </w:r>
      <w:r>
        <w:t xml:space="preserve">In Lake Scharmuzel, Germany, the yield of </w:t>
      </w:r>
      <w:r w:rsidRPr="008C5776">
        <w:rPr>
          <w:rStyle w:val="Emphasis"/>
        </w:rPr>
        <w:t>T. tinca</w:t>
      </w:r>
      <w:r>
        <w:t xml:space="preserve"> in a farm dropped from 5000 kg before </w:t>
      </w:r>
      <w:r w:rsidRPr="00C85518">
        <w:rPr>
          <w:rStyle w:val="Emphasis"/>
        </w:rPr>
        <w:t>E. sieboldi</w:t>
      </w:r>
      <w:r>
        <w:t xml:space="preserve"> became established to 350 kg after its introduction </w:t>
      </w:r>
      <w:r w:rsidR="00295283">
        <w:fldChar w:fldCharType="begin"/>
      </w:r>
      <w:r w:rsidR="00295283">
        <w:instrText xml:space="preserve"> ADDIN EN.CITE &lt;EndNote&gt;&lt;Cite&gt;&lt;Author&gt;Piasecki&lt;/Author&gt;&lt;Year&gt;2004&lt;/Year&gt;&lt;RecNum&gt;46160&lt;/RecNum&gt;&lt;IDText&gt;24629&lt;/IDText&gt;&lt;DisplayText&gt;(Piasecki et al. 2004)&lt;/DisplayText&gt;&lt;record&gt;&lt;rec-number&gt;46160&lt;/rec-number&gt;&lt;foreign-keys&gt;&lt;key app="EN" db-id="90awwt25bdptwtee25dppx5jwvddp2str0sz" timestamp="1658894147" guid="26d04e64-8be6-49df-a0d7-47935b70b373"&gt;46160&lt;/key&gt;&lt;/foreign-keys&gt;&lt;ref-type name="Journal Articles"&gt;17&lt;/ref-type&gt;&lt;contributors&gt;&lt;authors&gt;&lt;author&gt;Piasecki, W.&lt;/author&gt;&lt;author&gt;Goodwin, A.E.&lt;/author&gt;&lt;author&gt;Eiras, J.C.&lt;/author&gt;&lt;author&gt;Nowak, B.F.&lt;/author&gt;&lt;/authors&gt;&lt;/contributors&gt;&lt;titles&gt;&lt;title&gt;Importance of copepoda in freshwater aquaculture&lt;/title&gt;&lt;secondary-title&gt;Zoological Studies&lt;/secondary-title&gt;&lt;/titles&gt;&lt;periodical&gt;&lt;full-title&gt;Zoological Studies&lt;/full-title&gt;&lt;/periodical&gt;&lt;pages&gt;193-205&lt;/pages&gt;&lt;volume&gt;43&lt;/volume&gt;&lt;number&gt;2&lt;/number&gt;&lt;dates&gt;&lt;year&gt;2004&lt;/year&gt;&lt;/dates&gt;&lt;orig-pub&gt;\\ACT001CL04FS07\BIOSECURITYDATA$\E Library\Animal Catalogue\P\Piasecki et al 2004 EN24629.pdf&lt;/orig-pub&gt;&lt;label&gt;24629&lt;/label&gt;&lt;urls&gt;&lt;/urls&gt;&lt;custom1&gt;sturgeon_BM&lt;/custom1&gt;&lt;electronic-resource-num&gt;http://www.sinica.edu.tw/zool/zoolstud/43.2/193.pdf&lt;/electronic-resource-num&gt;&lt;/record&gt;&lt;/Cite&gt;&lt;/EndNote&gt;</w:instrText>
      </w:r>
      <w:r w:rsidR="00295283">
        <w:fldChar w:fldCharType="separate"/>
      </w:r>
      <w:r w:rsidR="00295283">
        <w:rPr>
          <w:noProof/>
        </w:rPr>
        <w:t>(Piasecki et al. 2004)</w:t>
      </w:r>
      <w:r w:rsidR="00295283">
        <w:fldChar w:fldCharType="end"/>
      </w:r>
      <w:r>
        <w:t xml:space="preserve">. In 2 other German lakes, the yield of </w:t>
      </w:r>
      <w:r w:rsidRPr="008C5776">
        <w:rPr>
          <w:rStyle w:val="Emphasis"/>
        </w:rPr>
        <w:t>T. tinca</w:t>
      </w:r>
      <w:r>
        <w:t xml:space="preserve"> dropped from 31–47 kg/ha to 16.5 kg/ha after the invasion of </w:t>
      </w:r>
      <w:r w:rsidRPr="00C85518">
        <w:rPr>
          <w:rStyle w:val="Emphasis"/>
        </w:rPr>
        <w:t>E. sieboldi</w:t>
      </w:r>
      <w:r>
        <w:rPr>
          <w:rStyle w:val="Emphasis"/>
        </w:rPr>
        <w:t xml:space="preserve"> </w:t>
      </w:r>
      <w:r w:rsidR="00295283">
        <w:rPr>
          <w:rStyle w:val="Emphasis"/>
        </w:rPr>
        <w:fldChar w:fldCharType="begin"/>
      </w:r>
      <w:r w:rsidR="00295283">
        <w:rPr>
          <w:rStyle w:val="Emphasis"/>
        </w:rPr>
        <w:instrText xml:space="preserve"> ADDIN EN.CITE &lt;EndNote&gt;&lt;Cite&gt;&lt;Author&gt;Piasecki&lt;/Author&gt;&lt;Year&gt;2004&lt;/Year&gt;&lt;RecNum&gt;46160&lt;/RecNum&gt;&lt;IDText&gt;24629&lt;/IDText&gt;&lt;DisplayText&gt;(Piasecki et al. 2004)&lt;/DisplayText&gt;&lt;record&gt;&lt;rec-number&gt;46160&lt;/rec-number&gt;&lt;foreign-keys&gt;&lt;key app="EN" db-id="90awwt25bdptwtee25dppx5jwvddp2str0sz" timestamp="1658894147" guid="26d04e64-8be6-49df-a0d7-47935b70b373"&gt;46160&lt;/key&gt;&lt;/foreign-keys&gt;&lt;ref-type name="Journal Articles"&gt;17&lt;/ref-type&gt;&lt;contributors&gt;&lt;authors&gt;&lt;author&gt;Piasecki, W.&lt;/author&gt;&lt;author&gt;Goodwin, A.E.&lt;/author&gt;&lt;author&gt;Eiras, J.C.&lt;/author&gt;&lt;author&gt;Nowak, B.F.&lt;/author&gt;&lt;/authors&gt;&lt;/contributors&gt;&lt;titles&gt;&lt;title&gt;Importance of copepoda in freshwater aquaculture&lt;/title&gt;&lt;secondary-title&gt;Zoological Studies&lt;/secondary-title&gt;&lt;/titles&gt;&lt;periodical&gt;&lt;full-title&gt;Zoological Studies&lt;/full-title&gt;&lt;/periodical&gt;&lt;pages&gt;193-205&lt;/pages&gt;&lt;volume&gt;43&lt;/volume&gt;&lt;number&gt;2&lt;/number&gt;&lt;dates&gt;&lt;year&gt;2004&lt;/year&gt;&lt;/dates&gt;&lt;orig-pub&gt;\\ACT001CL04FS07\BIOSECURITYDATA$\E Library\Animal Catalogue\P\Piasecki et al 2004 EN24629.pdf&lt;/orig-pub&gt;&lt;label&gt;24629&lt;/label&gt;&lt;urls&gt;&lt;/urls&gt;&lt;custom1&gt;sturgeon_BM&lt;/custom1&gt;&lt;electronic-resource-num&gt;http://www.sinica.edu.tw/zool/zoolstud/43.2/193.pdf&lt;/electronic-resource-num&gt;&lt;/record&gt;&lt;/Cite&gt;&lt;/EndNote&gt;</w:instrText>
      </w:r>
      <w:r w:rsidR="00295283">
        <w:rPr>
          <w:rStyle w:val="Emphasis"/>
        </w:rPr>
        <w:fldChar w:fldCharType="separate"/>
      </w:r>
      <w:r w:rsidR="00295283">
        <w:rPr>
          <w:rStyle w:val="Emphasis"/>
          <w:noProof/>
        </w:rPr>
        <w:t>(Piasecki et al. 2004)</w:t>
      </w:r>
      <w:r w:rsidR="00295283">
        <w:rPr>
          <w:rStyle w:val="Emphasis"/>
        </w:rPr>
        <w:fldChar w:fldCharType="end"/>
      </w:r>
      <w:r>
        <w:t xml:space="preserve">. Production of farmed </w:t>
      </w:r>
      <w:r w:rsidRPr="001420DF">
        <w:rPr>
          <w:rStyle w:val="Emphasis"/>
        </w:rPr>
        <w:t>S. aurata</w:t>
      </w:r>
      <w:r>
        <w:t xml:space="preserve"> suffered annual losses of approximately 5–8% of the juvenile stock due to </w:t>
      </w:r>
      <w:r w:rsidRPr="00C85518">
        <w:rPr>
          <w:rStyle w:val="Emphasis"/>
        </w:rPr>
        <w:t>E. sieboldi</w:t>
      </w:r>
      <w:r>
        <w:t xml:space="preserve"> </w:t>
      </w:r>
      <w:r w:rsidR="00295283">
        <w:fldChar w:fldCharType="begin"/>
      </w:r>
      <w:r w:rsidR="00295283">
        <w:instrText xml:space="preserve"> ADDIN EN.CITE &lt;EndNote&gt;&lt;Cite&gt;&lt;Author&gt;Dezfuli&lt;/Author&gt;&lt;Year&gt;2010&lt;/Year&gt;&lt;RecNum&gt;46324&lt;/RecNum&gt;&lt;IDText&gt;24784&lt;/IDText&gt;&lt;DisplayText&gt;(Dezfuli et al. 2010)&lt;/DisplayText&gt;&lt;record&gt;&lt;rec-number&gt;46324&lt;/rec-number&gt;&lt;foreign-keys&gt;&lt;key app="EN" db-id="90awwt25bdptwtee25dppx5jwvddp2str0sz" timestamp="1659406720" guid="b9af06fc-9ffc-439f-8ee0-f30b2e95fa2a"&gt;46324&lt;/key&gt;&lt;/foreign-keys&gt;&lt;ref-type name="Journal Articles"&gt;17&lt;/ref-type&gt;&lt;contributors&gt;&lt;authors&gt;&lt;author&gt;Dezfuli, B.S.&lt;/author&gt;&lt;author&gt;Squerzanti, S.&lt;/author&gt;&lt;author&gt;Fabbri, S.&lt;/author&gt;&lt;author&gt;Castaldelli, G.&lt;/author&gt;&lt;author&gt;Giari, L.&lt;/author&gt;&lt;/authors&gt;&lt;/contributors&gt;&lt;titles&gt;&lt;title&gt;&lt;style face="normal" font="default" size="100%"&gt;Cellular response in semi-intensively cultured sea bream gills to &lt;/style&gt;&lt;style face="italic" font="default" size="100%"&gt;Ergasilus sieboldi&lt;/style&gt;&lt;style face="normal" font="default" size="100%"&gt; (Copepoda) with emphasis on the distribution, histochemistry and fine structure of mucous cells&lt;/style&gt;&lt;/title&gt;&lt;secondary-title&gt;Veterinary Parasitology&lt;/secondary-title&gt;&lt;/titles&gt;&lt;periodical&gt;&lt;full-title&gt;Veterinary Parasitology&lt;/full-title&gt;&lt;/periodical&gt;&lt;pages&gt;359-365&lt;/pages&gt;&lt;volume&gt;174&lt;/volume&gt;&lt;keywords&gt;&lt;keyword&gt;Aquaculture&lt;/keyword&gt;&lt;keyword&gt;Sea bream&lt;/keyword&gt;&lt;keyword&gt;Crustacean ectoparasite&lt;/keyword&gt;&lt;keyword&gt;Gill cell responses&lt;/keyword&gt;&lt;keyword&gt;Mucous cells&lt;/keyword&gt;&lt;/keywords&gt;&lt;dates&gt;&lt;year&gt;2010&lt;/year&gt;&lt;/dates&gt;&lt;orig-pub&gt;\\ACT001CL04FS07\BIOSECURITYDATA$\E Library\Animal Catalogue\D\Dezfuli et al 2010 EN24784.pdf&lt;/orig-pub&gt;&lt;label&gt;24784&lt;/label&gt;&lt;urls&gt;&lt;/urls&gt;&lt;custom1&gt;sturgeon_BM&lt;/custom1&gt;&lt;electronic-resource-num&gt;https://doi.org/10.1016/j.vetpar.2010.08.024&lt;/electronic-resource-num&gt;&lt;/record&gt;&lt;/Cite&gt;&lt;/EndNote&gt;</w:instrText>
      </w:r>
      <w:r w:rsidR="00295283">
        <w:fldChar w:fldCharType="separate"/>
      </w:r>
      <w:r w:rsidR="00295283">
        <w:rPr>
          <w:noProof/>
        </w:rPr>
        <w:t>(Dezfuli et al. 2010)</w:t>
      </w:r>
      <w:r w:rsidR="00295283">
        <w:fldChar w:fldCharType="end"/>
      </w:r>
      <w:r>
        <w:t>.</w:t>
      </w:r>
    </w:p>
    <w:p w14:paraId="618FD46B" w14:textId="77777777" w:rsidR="004643B7" w:rsidRDefault="004643B7" w:rsidP="004643B7">
      <w:pPr>
        <w:pStyle w:val="Heading4"/>
      </w:pPr>
      <w:r>
        <w:t xml:space="preserve">Current biosecurity </w:t>
      </w:r>
      <w:r w:rsidRPr="004643B7">
        <w:t>measures</w:t>
      </w:r>
    </w:p>
    <w:p w14:paraId="65D4EFB3" w14:textId="77777777" w:rsidR="004643B7" w:rsidRPr="004643B7" w:rsidRDefault="004643B7" w:rsidP="004643B7">
      <w:r>
        <w:t xml:space="preserve">There are no biosecurity measures for live sturgeon or their reproductive </w:t>
      </w:r>
      <w:r w:rsidRPr="004643B7">
        <w:t>material as import is not</w:t>
      </w:r>
      <w:r>
        <w:rPr>
          <w:rStyle w:val="Emphasis"/>
        </w:rPr>
        <w:t xml:space="preserve"> </w:t>
      </w:r>
      <w:r w:rsidRPr="004643B7">
        <w:t>permitted.</w:t>
      </w:r>
    </w:p>
    <w:p w14:paraId="17F25330" w14:textId="112626C8" w:rsidR="004643B7" w:rsidRDefault="004643B7" w:rsidP="004643B7">
      <w:r>
        <w:t xml:space="preserve">There are biosecurity measures to manage the risk of </w:t>
      </w:r>
      <w:r w:rsidRPr="00C85518">
        <w:rPr>
          <w:rStyle w:val="Emphasis"/>
        </w:rPr>
        <w:t>E. sieboldi</w:t>
      </w:r>
      <w:r w:rsidRPr="00200122">
        <w:t xml:space="preserve"> </w:t>
      </w:r>
      <w:r w:rsidRPr="004A13E9">
        <w:t>o</w:t>
      </w:r>
      <w:r>
        <w:t xml:space="preserve">n </w:t>
      </w:r>
      <w:r w:rsidR="001552DC">
        <w:t>imported ornamental fish</w:t>
      </w:r>
      <w:r w:rsidR="00593195">
        <w:t xml:space="preserve"> for display purposes</w:t>
      </w:r>
      <w:r w:rsidR="001552DC">
        <w:t xml:space="preserve"> (see </w:t>
      </w:r>
      <w:hyperlink w:anchor="_Appendix_D:_Biosecurity" w:history="1">
        <w:r w:rsidR="009752E0">
          <w:rPr>
            <w:rStyle w:val="Hyperlink"/>
          </w:rPr>
          <w:t>Appendix D</w:t>
        </w:r>
      </w:hyperlink>
      <w:r w:rsidR="001552DC">
        <w:t>).</w:t>
      </w:r>
    </w:p>
    <w:p w14:paraId="0F09EC69" w14:textId="6070061E" w:rsidR="004643B7" w:rsidRDefault="004643B7" w:rsidP="004643B7">
      <w:pPr>
        <w:pStyle w:val="Heading3"/>
      </w:pPr>
      <w:bookmarkStart w:id="217" w:name="_Toc123639596"/>
      <w:bookmarkStart w:id="218" w:name="_Toc137216163"/>
      <w:r>
        <w:t>Risk assessment</w:t>
      </w:r>
      <w:bookmarkEnd w:id="217"/>
      <w:bookmarkEnd w:id="218"/>
    </w:p>
    <w:p w14:paraId="0ABF2960" w14:textId="36D8AAF8" w:rsidR="004643B7" w:rsidRPr="00200122" w:rsidRDefault="004643B7" w:rsidP="004643B7">
      <w:r w:rsidRPr="00200122">
        <w:t>Based on</w:t>
      </w:r>
      <w:r>
        <w:t xml:space="preserve"> </w:t>
      </w:r>
      <w:hyperlink w:anchor="_Risk_assessment" w:history="1">
        <w:r>
          <w:rPr>
            <w:rStyle w:val="Hyperlink"/>
          </w:rPr>
          <w:t>chapter 4</w:t>
        </w:r>
      </w:hyperlink>
      <w:r>
        <w:t xml:space="preserve"> </w:t>
      </w:r>
      <w:r w:rsidRPr="00200122">
        <w:t xml:space="preserve">and the technical information about </w:t>
      </w:r>
      <w:r w:rsidRPr="00C85518">
        <w:rPr>
          <w:rStyle w:val="Emphasis"/>
        </w:rPr>
        <w:t>E. sieboldi</w:t>
      </w:r>
      <w:r w:rsidRPr="00200122">
        <w:t xml:space="preserve"> presented in this chapter, </w:t>
      </w:r>
      <w:r w:rsidR="00CC1758">
        <w:t xml:space="preserve">a </w:t>
      </w:r>
      <w:r w:rsidRPr="00200122">
        <w:t>risk assessment was completed.</w:t>
      </w:r>
    </w:p>
    <w:p w14:paraId="62A30850" w14:textId="2D3F9592" w:rsidR="004643B7" w:rsidRDefault="004643B7" w:rsidP="004643B7">
      <w:pPr>
        <w:rPr>
          <w:rStyle w:val="Hyperlink"/>
        </w:rPr>
      </w:pPr>
      <w:r w:rsidRPr="00200122">
        <w:t xml:space="preserve">A summary of the risk assessment values for determining if the overall annual risk of </w:t>
      </w:r>
      <w:r w:rsidRPr="00C85518">
        <w:rPr>
          <w:rStyle w:val="Emphasis"/>
        </w:rPr>
        <w:t>E. sieboldi</w:t>
      </w:r>
      <w:r w:rsidRPr="00200122">
        <w:t xml:space="preserve"> meets Australia’s </w:t>
      </w:r>
      <w:r>
        <w:t>appropriate level of protection (</w:t>
      </w:r>
      <w:r w:rsidRPr="00200122">
        <w:t>ALOP</w:t>
      </w:r>
      <w:r>
        <w:t>)</w:t>
      </w:r>
      <w:r w:rsidRPr="00200122">
        <w:t xml:space="preserve"> are shown in</w:t>
      </w:r>
      <w:r>
        <w:t xml:space="preserve"> </w:t>
      </w:r>
      <w:hyperlink w:anchor="_Appendix_C:_Risk" w:history="1">
        <w:r w:rsidR="00171603">
          <w:rPr>
            <w:rStyle w:val="Hyperlink"/>
          </w:rPr>
          <w:t>Appendix B</w:t>
        </w:r>
      </w:hyperlink>
      <w:r>
        <w:rPr>
          <w:rStyle w:val="Hyperlink"/>
        </w:rPr>
        <w:t>.</w:t>
      </w:r>
    </w:p>
    <w:p w14:paraId="2382C6FF" w14:textId="77777777" w:rsidR="004643B7" w:rsidRDefault="004643B7" w:rsidP="004643B7">
      <w:pPr>
        <w:pStyle w:val="Heading4"/>
      </w:pPr>
      <w:r>
        <w:t>Entry assessment</w:t>
      </w:r>
    </w:p>
    <w:p w14:paraId="6B18E79F" w14:textId="605B881C" w:rsidR="004643B7" w:rsidRDefault="004643B7" w:rsidP="004643B7">
      <w:r w:rsidRPr="0002619C">
        <w:t xml:space="preserve">The </w:t>
      </w:r>
      <w:r>
        <w:t>key points considered</w:t>
      </w:r>
      <w:r w:rsidRPr="0002619C">
        <w:t xml:space="preserve"> relevant </w:t>
      </w:r>
      <w:r>
        <w:t>when conducting the entry assessment for</w:t>
      </w:r>
      <w:r w:rsidRPr="006439ED">
        <w:t xml:space="preserve"> </w:t>
      </w:r>
      <w:r w:rsidRPr="00C85518">
        <w:rPr>
          <w:rStyle w:val="Emphasis"/>
        </w:rPr>
        <w:t>E. sieboldi</w:t>
      </w:r>
      <w:r w:rsidR="00CC1758">
        <w:t xml:space="preserve"> were that:</w:t>
      </w:r>
    </w:p>
    <w:p w14:paraId="357AA770" w14:textId="10AA850B" w:rsidR="004643B7" w:rsidRPr="004643B7" w:rsidRDefault="004643B7" w:rsidP="004643B7">
      <w:pPr>
        <w:pStyle w:val="ListBullet"/>
      </w:pPr>
      <w:r w:rsidRPr="004643B7">
        <w:t xml:space="preserve">This biosecurity import risk analysis (BIRA) is generic and therefore the entry assessment assumes that </w:t>
      </w:r>
      <w:r w:rsidR="00FE7033" w:rsidRPr="00C85518">
        <w:rPr>
          <w:rStyle w:val="Emphasis"/>
        </w:rPr>
        <w:t>E. sieboldi</w:t>
      </w:r>
      <w:r w:rsidR="00FE7033" w:rsidRPr="004643B7">
        <w:t xml:space="preserve"> </w:t>
      </w:r>
      <w:r w:rsidRPr="004643B7">
        <w:t>is present in all source countries.</w:t>
      </w:r>
    </w:p>
    <w:p w14:paraId="3D764416" w14:textId="46FA6BD9" w:rsidR="004643B7" w:rsidRPr="004643B7" w:rsidRDefault="00FE7033" w:rsidP="004643B7">
      <w:pPr>
        <w:pStyle w:val="ListBullet"/>
      </w:pPr>
      <w:r w:rsidRPr="00C85518">
        <w:rPr>
          <w:rStyle w:val="Emphasis"/>
        </w:rPr>
        <w:t>E. sieboldi</w:t>
      </w:r>
      <w:r w:rsidRPr="004643B7">
        <w:t xml:space="preserve"> </w:t>
      </w:r>
      <w:r w:rsidR="004643B7" w:rsidRPr="004643B7">
        <w:t>infests live sturgeon that would be of a life stage exported to Australia.</w:t>
      </w:r>
    </w:p>
    <w:p w14:paraId="7D1ED602" w14:textId="28D73668" w:rsidR="004643B7" w:rsidRPr="004643B7" w:rsidRDefault="004643B7" w:rsidP="004643B7">
      <w:pPr>
        <w:pStyle w:val="ListBullet"/>
      </w:pPr>
      <w:r w:rsidRPr="004643B7">
        <w:t xml:space="preserve">There was one report of </w:t>
      </w:r>
      <w:r w:rsidR="00FE7033" w:rsidRPr="00C85518">
        <w:rPr>
          <w:rStyle w:val="Emphasis"/>
        </w:rPr>
        <w:t>E. sieboldi</w:t>
      </w:r>
      <w:r w:rsidR="00FE7033" w:rsidRPr="004643B7">
        <w:t xml:space="preserve"> </w:t>
      </w:r>
      <w:r w:rsidRPr="004643B7">
        <w:t xml:space="preserve">in farmed sturgeon in Poland at a prevalence of 27% </w:t>
      </w:r>
      <w:r w:rsidR="00295283">
        <w:fldChar w:fldCharType="begin"/>
      </w:r>
      <w:r w:rsidR="00295283">
        <w:instrText xml:space="preserve"> ADDIN EN.CITE &lt;EndNote&gt;&lt;Cite&gt;&lt;Author&gt;Popielarczyk&lt;/Author&gt;&lt;Year&gt;2013&lt;/Year&gt;&lt;RecNum&gt;46157&lt;/RecNum&gt;&lt;IDText&gt;24626&lt;/IDText&gt;&lt;DisplayText&gt;(Popielarczyk &amp;amp; Kolman 2013)&lt;/DisplayText&gt;&lt;record&gt;&lt;rec-number&gt;46157&lt;/rec-number&gt;&lt;foreign-keys&gt;&lt;key app="EN" db-id="90awwt25bdptwtee25dppx5jwvddp2str0sz" timestamp="1658894147" guid="cc650076-0e9b-4ed0-8f8d-1c16fb4ba06b"&gt;46157&lt;/key&gt;&lt;/foreign-keys&gt;&lt;ref-type name="Journal Articles"&gt;17&lt;/ref-type&gt;&lt;contributors&gt;&lt;authors&gt;&lt;author&gt;Popielarczyk, R.&lt;/author&gt;&lt;author&gt;Kolman, R.&lt;/author&gt;&lt;/authors&gt;&lt;/contributors&gt;&lt;titles&gt;&lt;title&gt;&lt;style face="normal" font="default" size="100%"&gt;Preliminary analysis of ectoparasites of the sturgeon &lt;/style&gt;&lt;style face="italic" font="default" size="100%"&gt;Acipenser oxyrinchus oxyrinchus&lt;/style&gt;&lt;style face="normal" font="default" size="100%"&gt; (Mitchill, 1815) originating from different water habitats&lt;/style&gt;&lt;/title&gt;&lt;secondary-title&gt;Annals of Parasitology&lt;/secondary-title&gt;&lt;/titles&gt;&lt;periodical&gt;&lt;full-title&gt;Annals of Parasitology&lt;/full-title&gt;&lt;/periodical&gt;&lt;pages&gt;139-141&lt;/pages&gt;&lt;volume&gt;59&lt;/volume&gt;&lt;number&gt;3&lt;/number&gt;&lt;dates&gt;&lt;year&gt;2013&lt;/year&gt;&lt;/dates&gt;&lt;orig-pub&gt;\\ACT001CL04FS07\BIOSECURITYDATA$\E Library\Animal Catalogue\P\Popielarczyk and Kolman 2013 EN24626.pdf&lt;/orig-pub&gt;&lt;label&gt;24626&lt;/label&gt;&lt;urls&gt;&lt;/urls&gt;&lt;custom1&gt;sturgeon_BM&lt;/custom1&gt;&lt;electronic-resource-num&gt;https://annals-parasitology.eu/archive_2001_2022/2013-59-3_139.pdf&lt;/electronic-resource-num&gt;&lt;/record&gt;&lt;/Cite&gt;&lt;/EndNote&gt;</w:instrText>
      </w:r>
      <w:r w:rsidR="00295283">
        <w:fldChar w:fldCharType="separate"/>
      </w:r>
      <w:r w:rsidR="00295283">
        <w:rPr>
          <w:noProof/>
        </w:rPr>
        <w:t>(Popielarczyk &amp; Kolman 2013)</w:t>
      </w:r>
      <w:r w:rsidR="00295283">
        <w:fldChar w:fldCharType="end"/>
      </w:r>
      <w:r w:rsidRPr="004643B7">
        <w:t xml:space="preserve">. Prevalence in wild sturgeon ranges from 1.6–63% </w:t>
      </w:r>
      <w:r w:rsidR="00295283">
        <w:fldChar w:fldCharType="begin">
          <w:fldData xml:space="preserve">PEVuZE5vdGU+PENpdGU+PEF1dGhvcj5MaWJlcm1hbjwvQXV0aG9yPjxZZWFyPjIwMTg8L1llYXI+
PFJlY051bT40NjIyMzwvUmVjTnVtPjxJRFRleHQ+MjQ2OTA8L0lEVGV4dD48RGlzcGxheVRleHQ+
KExpYmVybWFuICZhbXA7IFZvcm9wYWV2YSAyMDE4OyBQb3BpZWxhcmN6eWsgJmFtcDsgS29sbWFu
IDIwMTMpPC9EaXNwbGF5VGV4dD48cmVjb3JkPjxyZWMtbnVtYmVyPjQ2MjIzPC9yZWMtbnVtYmVy
Pjxmb3JlaWduLWtleXM+PGtleSBhcHA9IkVOIiBkYi1pZD0iOTBhd3d0MjViZHB0d3RlZTI1ZHBw
eDVqd3ZkZHAyc3RyMHN6IiB0aW1lc3RhbXA9IjE2NTk0MDY3MDciIGd1aWQ9IjhkY2U2YjU2LWZh
MmUtNGUwYy05YTUwLTJkZTRhODg2ODMyNCI+NDYyMjM8L2tleT48L2ZvcmVpZ24ta2V5cz48cmVm
LXR5cGUgbmFtZT0iSm91cm5hbCBBcnRpY2xlcyI+MTc8L3JlZi10eXBlPjxjb250cmlidXRvcnM+
PGF1dGhvcnM+PGF1dGhvcj5MaWJlcm1hbiwgRS5MLjwvYXV0aG9yPjxhdXRob3I+Vm9yb3BhZXZh
LCBFLkwuPC9hdXRob3I+PC9hdXRob3JzPjwvY29udHJpYnV0b3JzPjx0aXRsZXM+PHRpdGxlPjxz
dHlsZSBmYWNlPSJub3JtYWwiIGZvbnQ9ImRlZmF1bHQiIHNpemU9IjEwMCUiPlRoZSBwYXJhc2l0
b2ZhdW5hIG9mIHRoZSBTaWJlcmlhbiBzdGVybGV0IDwvc3R5bGU+PHN0eWxlIGZhY2U9Iml0YWxp
YyIgZm9udD0iZGVmYXVsdCIgc2l6ZT0iMTAwJSI+QWNpcGVuc2VyIHJ1dGhlbnVzIG1hcnNpZ2xp
aTwvc3R5bGU+PHN0eWxlIGZhY2U9Im5vcm1hbCIgZm9udD0iZGVmYXVsdCIgc2l6ZT0iMTAwJSI+
IG9mIHRoZSBMb3dlciBJcnR5c2g8L3N0eWxlPjwvdGl0bGU+PHNlY29uZGFyeS10aXRsZT5SZWd1
bGF0b3J5IE1lY2hhbmlzbXMgaW4gQmlvc3lzdGVtczwvc2Vjb25kYXJ5LXRpdGxlPjwvdGl0bGVz
PjxwZXJpb2RpY2FsPjxmdWxsLXRpdGxlPlJlZ3VsYXRvcnkgTWVjaGFuaXNtcyBpbiBCaW9zeXN0
ZW1zPC9mdWxsLXRpdGxlPjwvcGVyaW9kaWNhbD48cGFnZXM+MzI5LTMzNDwvcGFnZXM+PHZvbHVt
ZT45PC92b2x1bWU+PG51bWJlcj4zPC9udW1iZXI+PGtleXdvcmRzPjxrZXl3b3JkPnBhcmFzaXRl
czwva2V5d29yZD48a2V5d29yZD5IYWVtb2dyZWdhcmluYSBhY2lwZW5zZXJpczwva2V5d29yZD48
a2V5d29yZD5DcnlwdG9iaWEgYWNpcGVuc2VyaXM8L2tleXdvcmQ+PGtleXdvcmQ+Q2FwaWxsb3Nw
aXJ1cmEgb3ZvdHJpY2h1cmlhPC9rZXl3b3JkPjxrZXl3b3JkPlNpYmVyaWFuIHN0ZXJsZXQ8L2tl
eXdvcmQ+PC9rZXl3b3Jkcz48ZGF0ZXM+PHllYXI+MjAxODwveWVhcj48L2RhdGVzPjxvcmlnLXB1
Yj5cXEFDVDAwMUNMMDRGUzA3XEJJT1NFQ1VSSVRZREFUQSRcRSBMaWJyYXJ5XEFuaW1hbCBDYXRh
bG9ndWVcTFxMaWJlcm1hbiBhbmQgVm9yb3BhZXZhIDIwMTggRU4yNDY5MC5wZGY8L29yaWctcHVi
PjxsYWJlbD4yNDY5MDwvbGFiZWw+PHVybHM+PC91cmxzPjxjdXN0b20xPnN0dXJnZW9uX0JNPC9j
dXN0b20xPjxlbGVjdHJvbmljLXJlc291cmNlLW51bT5odHRwczovL2RvaS5vcmcvMTAuMTU0MjEv
MDIxODQ4PC9lbGVjdHJvbmljLXJlc291cmNlLW51bT48L3JlY29yZD48L0NpdGU+PENpdGU+PEF1
dGhvcj5Qb3BpZWxhcmN6eWs8L0F1dGhvcj48WWVhcj4yMDEzPC9ZZWFyPjxSZWNOdW0+NDYxNTc8
L1JlY051bT48SURUZXh0PjI0NjI2PC9JRFRleHQ+PHJlY29yZD48cmVjLW51bWJlcj40NjE1Nzwv
cmVjLW51bWJlcj48Zm9yZWlnbi1rZXlzPjxrZXkgYXBwPSJFTiIgZGItaWQ9IjkwYXd3dDI1YmRw
dHd0ZWUyNWRwcHg1and2ZGRwMnN0cjBzeiIgdGltZXN0YW1wPSIxNjU4ODk0MTQ3IiBndWlkPSJj
YzY1MDA3Ni0wZTliLTRlZDAtOGY4ZC0xYzE2ZmI0YmEwNmIiPjQ2MTU3PC9rZXk+PC9mb3JlaWdu
LWtleXM+PHJlZi10eXBlIG5hbWU9IkpvdXJuYWwgQXJ0aWNsZXMiPjE3PC9yZWYtdHlwZT48Y29u
dHJpYnV0b3JzPjxhdXRob3JzPjxhdXRob3I+UG9waWVsYXJjenlrLCBSLjwvYXV0aG9yPjxhdXRo
b3I+S29sbWFuLCBSLjwvYXV0aG9yPjwvYXV0aG9ycz48L2NvbnRyaWJ1dG9ycz48dGl0bGVzPjx0
aXRsZT48c3R5bGUgZmFjZT0ibm9ybWFsIiBmb250PSJkZWZhdWx0IiBzaXplPSIxMDAlIj5QcmVs
aW1pbmFyeSBhbmFseXNpcyBvZiBlY3RvcGFyYXNpdGVzIG9mIHRoZSBzdHVyZ2VvbiA8L3N0eWxl
PjxzdHlsZSBmYWNlPSJpdGFsaWMiIGZvbnQ9ImRlZmF1bHQiIHNpemU9IjEwMCUiPkFjaXBlbnNl
ciBveHlyaW5jaHVzIG94eXJpbmNodXM8L3N0eWxlPjxzdHlsZSBmYWNlPSJub3JtYWwiIGZvbnQ9
ImRlZmF1bHQiIHNpemU9IjEwMCUiPiAoTWl0Y2hpbGwsIDE4MTUpIG9yaWdpbmF0aW5nIGZyb20g
ZGlmZmVyZW50IHdhdGVyIGhhYml0YXRzPC9zdHlsZT48L3RpdGxlPjxzZWNvbmRhcnktdGl0bGU+
QW5uYWxzIG9mIFBhcmFzaXRvbG9neTwvc2Vjb25kYXJ5LXRpdGxlPjwvdGl0bGVzPjxwZXJpb2Rp
Y2FsPjxmdWxsLXRpdGxlPkFubmFscyBvZiBQYXJhc2l0b2xvZ3k8L2Z1bGwtdGl0bGU+PC9wZXJp
b2RpY2FsPjxwYWdlcz4xMzktMTQxPC9wYWdlcz48dm9sdW1lPjU5PC92b2x1bWU+PG51bWJlcj4z
PC9udW1iZXI+PGRhdGVzPjx5ZWFyPjIwMTM8L3llYXI+PC9kYXRlcz48b3JpZy1wdWI+XFxBQ1Qw
MDFDTDA0RlMwN1xCSU9TRUNVUklUWURBVEEkXEUgTGlicmFyeVxBbmltYWwgQ2F0YWxvZ3VlXFBc
UG9waWVsYXJjenlrIGFuZCBLb2xtYW4gMjAxMyBFTjI0NjI2LnBkZjwvb3JpZy1wdWI+PGxhYmVs
PjI0NjI2PC9sYWJlbD48dXJscz48L3VybHM+PGN1c3RvbTE+c3R1cmdlb25fQk08L2N1c3RvbTE+
PGVsZWN0cm9uaWMtcmVzb3VyY2UtbnVtPmh0dHBzOi8vYW5uYWxzLXBhcmFzaXRvbG9neS5ldS9h
cmNoaXZlXzIwMDFfMjAyMi8yMDEzLTU5LTNfMTM5LnBkZjwvZWxlY3Ryb25pYy1yZXNvdXJjZS1u
dW0+PC9yZWNvcmQ+PC9DaXRlPjwvRW5kTm90ZT5=
</w:fldData>
        </w:fldChar>
      </w:r>
      <w:r w:rsidR="00295283">
        <w:instrText xml:space="preserve"> ADDIN EN.CITE </w:instrText>
      </w:r>
      <w:r w:rsidR="00295283">
        <w:fldChar w:fldCharType="begin">
          <w:fldData xml:space="preserve">PEVuZE5vdGU+PENpdGU+PEF1dGhvcj5MaWJlcm1hbjwvQXV0aG9yPjxZZWFyPjIwMTg8L1llYXI+
PFJlY051bT40NjIyMzwvUmVjTnVtPjxJRFRleHQ+MjQ2OTA8L0lEVGV4dD48RGlzcGxheVRleHQ+
KExpYmVybWFuICZhbXA7IFZvcm9wYWV2YSAyMDE4OyBQb3BpZWxhcmN6eWsgJmFtcDsgS29sbWFu
IDIwMTMpPC9EaXNwbGF5VGV4dD48cmVjb3JkPjxyZWMtbnVtYmVyPjQ2MjIzPC9yZWMtbnVtYmVy
Pjxmb3JlaWduLWtleXM+PGtleSBhcHA9IkVOIiBkYi1pZD0iOTBhd3d0MjViZHB0d3RlZTI1ZHBw
eDVqd3ZkZHAyc3RyMHN6IiB0aW1lc3RhbXA9IjE2NTk0MDY3MDciIGd1aWQ9IjhkY2U2YjU2LWZh
MmUtNGUwYy05YTUwLTJkZTRhODg2ODMyNCI+NDYyMjM8L2tleT48L2ZvcmVpZ24ta2V5cz48cmVm
LXR5cGUgbmFtZT0iSm91cm5hbCBBcnRpY2xlcyI+MTc8L3JlZi10eXBlPjxjb250cmlidXRvcnM+
PGF1dGhvcnM+PGF1dGhvcj5MaWJlcm1hbiwgRS5MLjwvYXV0aG9yPjxhdXRob3I+Vm9yb3BhZXZh
LCBFLkwuPC9hdXRob3I+PC9hdXRob3JzPjwvY29udHJpYnV0b3JzPjx0aXRsZXM+PHRpdGxlPjxz
dHlsZSBmYWNlPSJub3JtYWwiIGZvbnQ9ImRlZmF1bHQiIHNpemU9IjEwMCUiPlRoZSBwYXJhc2l0
b2ZhdW5hIG9mIHRoZSBTaWJlcmlhbiBzdGVybGV0IDwvc3R5bGU+PHN0eWxlIGZhY2U9Iml0YWxp
YyIgZm9udD0iZGVmYXVsdCIgc2l6ZT0iMTAwJSI+QWNpcGVuc2VyIHJ1dGhlbnVzIG1hcnNpZ2xp
aTwvc3R5bGU+PHN0eWxlIGZhY2U9Im5vcm1hbCIgZm9udD0iZGVmYXVsdCIgc2l6ZT0iMTAwJSI+
IG9mIHRoZSBMb3dlciBJcnR5c2g8L3N0eWxlPjwvdGl0bGU+PHNlY29uZGFyeS10aXRsZT5SZWd1
bGF0b3J5IE1lY2hhbmlzbXMgaW4gQmlvc3lzdGVtczwvc2Vjb25kYXJ5LXRpdGxlPjwvdGl0bGVz
PjxwZXJpb2RpY2FsPjxmdWxsLXRpdGxlPlJlZ3VsYXRvcnkgTWVjaGFuaXNtcyBpbiBCaW9zeXN0
ZW1zPC9mdWxsLXRpdGxlPjwvcGVyaW9kaWNhbD48cGFnZXM+MzI5LTMzNDwvcGFnZXM+PHZvbHVt
ZT45PC92b2x1bWU+PG51bWJlcj4zPC9udW1iZXI+PGtleXdvcmRzPjxrZXl3b3JkPnBhcmFzaXRl
czwva2V5d29yZD48a2V5d29yZD5IYWVtb2dyZWdhcmluYSBhY2lwZW5zZXJpczwva2V5d29yZD48
a2V5d29yZD5DcnlwdG9iaWEgYWNpcGVuc2VyaXM8L2tleXdvcmQ+PGtleXdvcmQ+Q2FwaWxsb3Nw
aXJ1cmEgb3ZvdHJpY2h1cmlhPC9rZXl3b3JkPjxrZXl3b3JkPlNpYmVyaWFuIHN0ZXJsZXQ8L2tl
eXdvcmQ+PC9rZXl3b3Jkcz48ZGF0ZXM+PHllYXI+MjAxODwveWVhcj48L2RhdGVzPjxvcmlnLXB1
Yj5cXEFDVDAwMUNMMDRGUzA3XEJJT1NFQ1VSSVRZREFUQSRcRSBMaWJyYXJ5XEFuaW1hbCBDYXRh
bG9ndWVcTFxMaWJlcm1hbiBhbmQgVm9yb3BhZXZhIDIwMTggRU4yNDY5MC5wZGY8L29yaWctcHVi
PjxsYWJlbD4yNDY5MDwvbGFiZWw+PHVybHM+PC91cmxzPjxjdXN0b20xPnN0dXJnZW9uX0JNPC9j
dXN0b20xPjxlbGVjdHJvbmljLXJlc291cmNlLW51bT5odHRwczovL2RvaS5vcmcvMTAuMTU0MjEv
MDIxODQ4PC9lbGVjdHJvbmljLXJlc291cmNlLW51bT48L3JlY29yZD48L0NpdGU+PENpdGU+PEF1
dGhvcj5Qb3BpZWxhcmN6eWs8L0F1dGhvcj48WWVhcj4yMDEzPC9ZZWFyPjxSZWNOdW0+NDYxNTc8
L1JlY051bT48SURUZXh0PjI0NjI2PC9JRFRleHQ+PHJlY29yZD48cmVjLW51bWJlcj40NjE1Nzwv
cmVjLW51bWJlcj48Zm9yZWlnbi1rZXlzPjxrZXkgYXBwPSJFTiIgZGItaWQ9IjkwYXd3dDI1YmRw
dHd0ZWUyNWRwcHg1and2ZGRwMnN0cjBzeiIgdGltZXN0YW1wPSIxNjU4ODk0MTQ3IiBndWlkPSJj
YzY1MDA3Ni0wZTliLTRlZDAtOGY4ZC0xYzE2ZmI0YmEwNmIiPjQ2MTU3PC9rZXk+PC9mb3JlaWdu
LWtleXM+PHJlZi10eXBlIG5hbWU9IkpvdXJuYWwgQXJ0aWNsZXMiPjE3PC9yZWYtdHlwZT48Y29u
dHJpYnV0b3JzPjxhdXRob3JzPjxhdXRob3I+UG9waWVsYXJjenlrLCBSLjwvYXV0aG9yPjxhdXRo
b3I+S29sbWFuLCBSLjwvYXV0aG9yPjwvYXV0aG9ycz48L2NvbnRyaWJ1dG9ycz48dGl0bGVzPjx0
aXRsZT48c3R5bGUgZmFjZT0ibm9ybWFsIiBmb250PSJkZWZhdWx0IiBzaXplPSIxMDAlIj5QcmVs
aW1pbmFyeSBhbmFseXNpcyBvZiBlY3RvcGFyYXNpdGVzIG9mIHRoZSBzdHVyZ2VvbiA8L3N0eWxl
PjxzdHlsZSBmYWNlPSJpdGFsaWMiIGZvbnQ9ImRlZmF1bHQiIHNpemU9IjEwMCUiPkFjaXBlbnNl
ciBveHlyaW5jaHVzIG94eXJpbmNodXM8L3N0eWxlPjxzdHlsZSBmYWNlPSJub3JtYWwiIGZvbnQ9
ImRlZmF1bHQiIHNpemU9IjEwMCUiPiAoTWl0Y2hpbGwsIDE4MTUpIG9yaWdpbmF0aW5nIGZyb20g
ZGlmZmVyZW50IHdhdGVyIGhhYml0YXRzPC9zdHlsZT48L3RpdGxlPjxzZWNvbmRhcnktdGl0bGU+
QW5uYWxzIG9mIFBhcmFzaXRvbG9neTwvc2Vjb25kYXJ5LXRpdGxlPjwvdGl0bGVzPjxwZXJpb2Rp
Y2FsPjxmdWxsLXRpdGxlPkFubmFscyBvZiBQYXJhc2l0b2xvZ3k8L2Z1bGwtdGl0bGU+PC9wZXJp
b2RpY2FsPjxwYWdlcz4xMzktMTQxPC9wYWdlcz48dm9sdW1lPjU5PC92b2x1bWU+PG51bWJlcj4z
PC9udW1iZXI+PGRhdGVzPjx5ZWFyPjIwMTM8L3llYXI+PC9kYXRlcz48b3JpZy1wdWI+XFxBQ1Qw
MDFDTDA0RlMwN1xCSU9TRUNVUklUWURBVEEkXEUgTGlicmFyeVxBbmltYWwgQ2F0YWxvZ3VlXFBc
UG9waWVsYXJjenlrIGFuZCBLb2xtYW4gMjAxMyBFTjI0NjI2LnBkZjwvb3JpZy1wdWI+PGxhYmVs
PjI0NjI2PC9sYWJlbD48dXJscz48L3VybHM+PGN1c3RvbTE+c3R1cmdlb25fQk08L2N1c3RvbTE+
PGVsZWN0cm9uaWMtcmVzb3VyY2UtbnVtPmh0dHBzOi8vYW5uYWxzLXBhcmFzaXRvbG9neS5ldS9h
cmNoaXZlXzIwMDFfMjAyMi8yMDEzLTU5LTNfMTM5LnBkZjwvZWxlY3Ryb25pYy1yZXNvdXJjZS1u
dW0+PC9yZWNvcmQ+PC9DaXRlPjwvRW5kTm90ZT5=
</w:fldData>
        </w:fldChar>
      </w:r>
      <w:r w:rsidR="00295283">
        <w:instrText xml:space="preserve"> ADDIN EN.CITE.DATA </w:instrText>
      </w:r>
      <w:r w:rsidR="00295283">
        <w:fldChar w:fldCharType="end"/>
      </w:r>
      <w:r w:rsidR="00295283">
        <w:fldChar w:fldCharType="separate"/>
      </w:r>
      <w:r w:rsidR="00295283">
        <w:rPr>
          <w:noProof/>
        </w:rPr>
        <w:t>(Liberman &amp; Voropaeva 2018; Popielarczyk &amp; Kolman 2013)</w:t>
      </w:r>
      <w:r w:rsidR="00295283">
        <w:fldChar w:fldCharType="end"/>
      </w:r>
      <w:r w:rsidRPr="004643B7">
        <w:t>.</w:t>
      </w:r>
    </w:p>
    <w:p w14:paraId="2304F8A6" w14:textId="4BF2DFF8" w:rsidR="004643B7" w:rsidRPr="004643B7" w:rsidRDefault="004643B7" w:rsidP="004643B7">
      <w:pPr>
        <w:pStyle w:val="ListBullet"/>
      </w:pPr>
      <w:r w:rsidRPr="004643B7">
        <w:t xml:space="preserve">Prevalence of </w:t>
      </w:r>
      <w:r w:rsidR="00FE7033" w:rsidRPr="00C85518">
        <w:rPr>
          <w:rStyle w:val="Emphasis"/>
        </w:rPr>
        <w:t>E. sieboldi</w:t>
      </w:r>
      <w:r w:rsidR="00FE7033" w:rsidRPr="004643B7">
        <w:rPr>
          <w:rStyle w:val="Emphasis"/>
          <w:i w:val="0"/>
          <w:iCs w:val="0"/>
        </w:rPr>
        <w:t xml:space="preserve"> </w:t>
      </w:r>
      <w:r w:rsidRPr="004643B7">
        <w:rPr>
          <w:rStyle w:val="Emphasis"/>
          <w:i w:val="0"/>
          <w:iCs w:val="0"/>
        </w:rPr>
        <w:t>in other farmed fish can reach 100% and in wild populations can be up to 83%.</w:t>
      </w:r>
    </w:p>
    <w:p w14:paraId="10C3BDC4" w14:textId="0AA53BF2" w:rsidR="004643B7" w:rsidRPr="004643B7" w:rsidRDefault="004643B7" w:rsidP="004643B7">
      <w:pPr>
        <w:pStyle w:val="ListBullet"/>
      </w:pPr>
      <w:r w:rsidRPr="004643B7">
        <w:t xml:space="preserve">Sturgeon reproductive material is not expected to be infested with the parasites as </w:t>
      </w:r>
      <w:r w:rsidR="00FE7033" w:rsidRPr="00C85518">
        <w:rPr>
          <w:rStyle w:val="Emphasis"/>
        </w:rPr>
        <w:t>E. sieboldi</w:t>
      </w:r>
      <w:r w:rsidR="00FE7033" w:rsidRPr="004643B7">
        <w:t xml:space="preserve"> </w:t>
      </w:r>
      <w:r w:rsidRPr="004643B7">
        <w:t>attach and feed on fish after they hatch.</w:t>
      </w:r>
    </w:p>
    <w:p w14:paraId="4053CA4A" w14:textId="77777777" w:rsidR="004643B7" w:rsidRPr="004643B7" w:rsidRDefault="004643B7" w:rsidP="004643B7">
      <w:pPr>
        <w:pStyle w:val="ListBullet"/>
      </w:pPr>
      <w:r w:rsidRPr="004643B7">
        <w:t>All life cycle stages of the parasite can survive independently of the fish host.</w:t>
      </w:r>
    </w:p>
    <w:p w14:paraId="69845AA9" w14:textId="77777777" w:rsidR="004643B7" w:rsidRPr="004643B7" w:rsidRDefault="004643B7" w:rsidP="004643B7">
      <w:pPr>
        <w:pStyle w:val="ListBullet"/>
      </w:pPr>
      <w:r w:rsidRPr="004643B7">
        <w:t>Adult ectoparasites are likely to be detected on live sturgeon during inspection. However, low-level infestations, infestations of young ectoparasites and fish showing mild or no clinical signs would be unlikely to be detected.</w:t>
      </w:r>
    </w:p>
    <w:p w14:paraId="1597072C" w14:textId="1AB06891" w:rsidR="004643B7" w:rsidRPr="004643B7" w:rsidRDefault="00FE7033" w:rsidP="004643B7">
      <w:pPr>
        <w:pStyle w:val="ListBullet"/>
      </w:pPr>
      <w:r w:rsidRPr="00C85518">
        <w:rPr>
          <w:rStyle w:val="Emphasis"/>
        </w:rPr>
        <w:t>E. sieboldi</w:t>
      </w:r>
      <w:r w:rsidRPr="004643B7">
        <w:t xml:space="preserve"> </w:t>
      </w:r>
      <w:r w:rsidR="004643B7" w:rsidRPr="004643B7">
        <w:t>have a high reproductive rate that can result in rapid escalation of infestations.</w:t>
      </w:r>
    </w:p>
    <w:p w14:paraId="5DFAED89" w14:textId="77777777" w:rsidR="004643B7" w:rsidRDefault="004643B7" w:rsidP="004643B7">
      <w:pPr>
        <w:pStyle w:val="Heading5"/>
      </w:pPr>
      <w:r>
        <w:t>Conclusion</w:t>
      </w:r>
    </w:p>
    <w:p w14:paraId="62907E11" w14:textId="38CEFA20" w:rsidR="00B21180" w:rsidRDefault="004643B7" w:rsidP="004643B7">
      <w:r>
        <w:t>Based on this information and using the qualitative likelihood descriptors in</w:t>
      </w:r>
      <w:r w:rsidR="003A6688">
        <w:t xml:space="preserve"> </w:t>
      </w:r>
      <w:r w:rsidR="003A6688">
        <w:fldChar w:fldCharType="begin"/>
      </w:r>
      <w:r w:rsidR="003A6688">
        <w:instrText xml:space="preserve"> REF _Ref124329975 \h </w:instrText>
      </w:r>
      <w:r w:rsidR="003A6688">
        <w:fldChar w:fldCharType="separate"/>
      </w:r>
      <w:r w:rsidR="008C1604">
        <w:t xml:space="preserve">Table </w:t>
      </w:r>
      <w:r w:rsidR="008C1604">
        <w:rPr>
          <w:noProof/>
        </w:rPr>
        <w:t>4</w:t>
      </w:r>
      <w:r w:rsidR="003A6688">
        <w:fldChar w:fldCharType="end"/>
      </w:r>
      <w:r>
        <w:t xml:space="preserve">, the annual likelihood of entry of </w:t>
      </w:r>
      <w:r w:rsidRPr="00C85518">
        <w:rPr>
          <w:rStyle w:val="Emphasis"/>
        </w:rPr>
        <w:t>E. sieboldi</w:t>
      </w:r>
      <w:r>
        <w:t xml:space="preserve"> </w:t>
      </w:r>
      <w:r w:rsidR="00B21180">
        <w:t>was estimated to be:</w:t>
      </w:r>
    </w:p>
    <w:p w14:paraId="74D5D573" w14:textId="77777777" w:rsidR="00CF215C" w:rsidRDefault="00B21180" w:rsidP="00B21180">
      <w:pPr>
        <w:pStyle w:val="ListBullet"/>
        <w:rPr>
          <w:rStyle w:val="Strong"/>
        </w:rPr>
      </w:pPr>
      <w:r w:rsidRPr="005D2C63">
        <w:t>Imported live sturgeon</w:t>
      </w:r>
      <w:r>
        <w:t>—</w:t>
      </w:r>
      <w:r>
        <w:rPr>
          <w:rStyle w:val="Strong"/>
        </w:rPr>
        <w:t>Moderate.</w:t>
      </w:r>
    </w:p>
    <w:p w14:paraId="57289138" w14:textId="7BA7F102" w:rsidR="00B21180" w:rsidRPr="00394A33" w:rsidRDefault="00B21180" w:rsidP="00B21180">
      <w:pPr>
        <w:pStyle w:val="ListBullet"/>
      </w:pPr>
      <w:r w:rsidRPr="005D2C63">
        <w:t xml:space="preserve">Imported </w:t>
      </w:r>
      <w:r>
        <w:t xml:space="preserve">sturgeon </w:t>
      </w:r>
      <w:r w:rsidRPr="005D2C63">
        <w:t>reproductive material</w:t>
      </w:r>
      <w:r>
        <w:t>—</w:t>
      </w:r>
      <w:r>
        <w:rPr>
          <w:rStyle w:val="Strong"/>
        </w:rPr>
        <w:t>N</w:t>
      </w:r>
      <w:r w:rsidRPr="00D078D1">
        <w:rPr>
          <w:rStyle w:val="Strong"/>
        </w:rPr>
        <w:t>egligible</w:t>
      </w:r>
      <w:r w:rsidRPr="00200122">
        <w:rPr>
          <w:rStyle w:val="Strong"/>
        </w:rPr>
        <w:t>.</w:t>
      </w:r>
    </w:p>
    <w:p w14:paraId="4CDD73D9" w14:textId="77777777" w:rsidR="004643B7" w:rsidRDefault="004643B7" w:rsidP="004643B7">
      <w:r>
        <w:t>Therefore, only live sturgeon were considered further in the risk assessment.</w:t>
      </w:r>
    </w:p>
    <w:p w14:paraId="66B21A6E" w14:textId="77777777" w:rsidR="004643B7" w:rsidRDefault="004643B7" w:rsidP="00FE7033">
      <w:pPr>
        <w:pStyle w:val="Heading4"/>
      </w:pPr>
      <w:r>
        <w:t xml:space="preserve">Exposure </w:t>
      </w:r>
      <w:r w:rsidRPr="00FE7033">
        <w:t>assessment</w:t>
      </w:r>
    </w:p>
    <w:p w14:paraId="77B2E4CB" w14:textId="5C3C19F2" w:rsidR="00FE7033" w:rsidRDefault="00FE7033" w:rsidP="00FE7033">
      <w:r w:rsidRPr="002F1F5D">
        <w:t xml:space="preserve">The </w:t>
      </w:r>
      <w:r>
        <w:t xml:space="preserve">key points </w:t>
      </w:r>
      <w:r w:rsidRPr="002F1F5D">
        <w:t xml:space="preserve">considered relevant when conducting the exposure assessment for </w:t>
      </w:r>
      <w:r w:rsidRPr="00C85518">
        <w:rPr>
          <w:rStyle w:val="Emphasis"/>
        </w:rPr>
        <w:t>E. sieboldi</w:t>
      </w:r>
      <w:r w:rsidR="00CC1758">
        <w:t xml:space="preserve"> were that:</w:t>
      </w:r>
    </w:p>
    <w:p w14:paraId="5866022E" w14:textId="2165C68F" w:rsidR="00A33776" w:rsidRDefault="00A33776" w:rsidP="00A33776">
      <w:pPr>
        <w:pStyle w:val="ListBullet"/>
      </w:pPr>
      <w:r w:rsidRPr="001D45CC">
        <w:rPr>
          <w:rStyle w:val="Emphasis"/>
        </w:rPr>
        <w:t>E. sieboldi</w:t>
      </w:r>
      <w:r w:rsidRPr="001D45CC">
        <w:t xml:space="preserve"> can be transmitted via contact between fish, water and contaminating fomites.</w:t>
      </w:r>
    </w:p>
    <w:p w14:paraId="587F1EEF" w14:textId="3E8EDDBB" w:rsidR="001A080F" w:rsidRPr="001D45CC" w:rsidRDefault="001A080F" w:rsidP="001A080F">
      <w:pPr>
        <w:pStyle w:val="ListBullet"/>
      </w:pPr>
      <w:r w:rsidRPr="00FE7033">
        <w:t xml:space="preserve">Any viable </w:t>
      </w:r>
      <w:r w:rsidRPr="00C85518">
        <w:rPr>
          <w:rStyle w:val="Emphasis"/>
        </w:rPr>
        <w:t>E. sieboldi</w:t>
      </w:r>
      <w:r w:rsidRPr="00FE7033">
        <w:rPr>
          <w:rStyle w:val="Emphasis"/>
          <w:i w:val="0"/>
          <w:iCs w:val="0"/>
        </w:rPr>
        <w:t xml:space="preserve"> which enter the environment would be capable of persisting as free-living parasite for a period.</w:t>
      </w:r>
    </w:p>
    <w:p w14:paraId="250034DC" w14:textId="79AF5B76" w:rsidR="00FE7033" w:rsidRPr="00FE7033" w:rsidRDefault="00FE7033" w:rsidP="00FE7033">
      <w:pPr>
        <w:pStyle w:val="ListBullet"/>
      </w:pPr>
      <w:r w:rsidRPr="00C85518">
        <w:rPr>
          <w:rStyle w:val="Emphasis"/>
        </w:rPr>
        <w:t>E. sieboldi</w:t>
      </w:r>
      <w:r w:rsidRPr="00FE7033">
        <w:t xml:space="preserve"> have a high reproductive rate that can result in rapid escalation of infestations.</w:t>
      </w:r>
    </w:p>
    <w:p w14:paraId="13F8B22B" w14:textId="42A4B6D6" w:rsidR="00FE7033" w:rsidRPr="00FE7033" w:rsidRDefault="00FE7033" w:rsidP="00FE7033">
      <w:pPr>
        <w:pStyle w:val="ListBullet"/>
      </w:pPr>
      <w:r w:rsidRPr="00FE7033">
        <w:t xml:space="preserve">Species susceptible to </w:t>
      </w:r>
      <w:r w:rsidRPr="00C85518">
        <w:rPr>
          <w:rStyle w:val="Emphasis"/>
        </w:rPr>
        <w:t>E. sieboldi</w:t>
      </w:r>
      <w:r w:rsidRPr="00FE7033">
        <w:rPr>
          <w:rStyle w:val="Emphasis"/>
          <w:i w:val="0"/>
          <w:iCs w:val="0"/>
        </w:rPr>
        <w:t xml:space="preserve"> infestation are present in Australia including </w:t>
      </w:r>
      <w:r w:rsidRPr="00FE7033">
        <w:rPr>
          <w:rStyle w:val="Emphasis"/>
        </w:rPr>
        <w:t>C. carpio</w:t>
      </w:r>
      <w:r w:rsidRPr="00FE7033">
        <w:rPr>
          <w:rStyle w:val="Emphasis"/>
          <w:i w:val="0"/>
          <w:iCs w:val="0"/>
        </w:rPr>
        <w:t xml:space="preserve">, </w:t>
      </w:r>
      <w:r w:rsidRPr="00FE7033">
        <w:rPr>
          <w:rStyle w:val="Emphasis"/>
        </w:rPr>
        <w:t>M. cephalus, P. fluviatilis, R. rutilus, T. tinca</w:t>
      </w:r>
      <w:r w:rsidRPr="00FE7033">
        <w:rPr>
          <w:rStyle w:val="Emphasis"/>
          <w:i w:val="0"/>
          <w:iCs w:val="0"/>
        </w:rPr>
        <w:t xml:space="preserve"> and salmonids.</w:t>
      </w:r>
    </w:p>
    <w:p w14:paraId="46D7D1B8" w14:textId="598AEA50" w:rsidR="00FE7033" w:rsidRPr="00FE7033" w:rsidRDefault="00FE7033" w:rsidP="00FE7033">
      <w:pPr>
        <w:pStyle w:val="ListBullet"/>
      </w:pPr>
      <w:r w:rsidRPr="00FE7033">
        <w:rPr>
          <w:rStyle w:val="Emphasis"/>
          <w:i w:val="0"/>
          <w:iCs w:val="0"/>
        </w:rPr>
        <w:t xml:space="preserve">Aquaculture species most likely to be polycultured with imported sturgeon such as trout are susceptible to </w:t>
      </w:r>
      <w:r w:rsidR="00471BA3" w:rsidRPr="00C85518">
        <w:rPr>
          <w:rStyle w:val="Emphasis"/>
        </w:rPr>
        <w:t>E. sieboldi</w:t>
      </w:r>
      <w:r w:rsidRPr="00FE7033">
        <w:t>.</w:t>
      </w:r>
    </w:p>
    <w:p w14:paraId="5D7316AD" w14:textId="28442BE1" w:rsidR="00FE7033" w:rsidRPr="00FE7033" w:rsidRDefault="00FE7033" w:rsidP="00FE7033">
      <w:pPr>
        <w:pStyle w:val="ListBullet"/>
        <w:rPr>
          <w:rStyle w:val="Emphasis"/>
          <w:i w:val="0"/>
          <w:iCs w:val="0"/>
        </w:rPr>
      </w:pPr>
      <w:r w:rsidRPr="00FE7033">
        <w:t xml:space="preserve">Sturgeon is typically cultured between 15–20°C </w:t>
      </w:r>
      <w:r w:rsidR="00295283">
        <w:fldChar w:fldCharType="begin">
          <w:fldData xml:space="preserve">PEVuZE5vdGU+PENpdGU+PEF1dGhvcj5Nb2hsZXI8L0F1dGhvcj48WWVhcj4yMDAzPC9ZZWFyPjxS
ZWNOdW0+MjI3MjE8L1JlY051bT48SURUZXh0PjU1NTAwPC9JRFRleHQ+PERpc3BsYXlUZXh0PihD
YXN0ZWxsYW5vIGV0IGFsLiAyMDE3OyBNb2hsZXIgMjAwMyk8L0Rpc3BsYXlUZXh0PjxyZWNvcmQ+
PHJlYy1udW1iZXI+MjI3MjE8L3JlYy1udW1iZXI+PGZvcmVpZ24ta2V5cz48a2V5IGFwcD0iRU4i
IGRiLWlkPSI5MGF3d3QyNWJkcHR3dGVlMjVkcHB4NWp3dmRkcDJzdHIwc3oiIHRpbWVzdGFtcD0i
MTY1MjM5ODk2NiIgZ3VpZD0iZTIyMTdhY2QtY2ZlMS00ZmMyLThjMGEtZGU3OGE5ZGMwMDZmIj4y
MjcyMTwva2V5PjwvZm9yZWlnbi1rZXlzPjxyZWYtdHlwZSBuYW1lPSJCb29rcyI+NjwvcmVmLXR5
cGU+PGNvbnRyaWJ1dG9ycz48YXV0aG9ycz48YXV0aG9yPk1vaGxlciwgSi5MLjwvYXV0aG9yPjwv
YXV0aG9ycz48L2NvbnRyaWJ1dG9ycz48dGl0bGVzPjx0aXRsZT48c3R5bGUgZmFjZT0ibm9ybWFs
IiBmb250PSJkZWZhdWx0IiBzaXplPSIxMDAlIj5DdWx0dXJlIG1hbnVhbCBmb3IgdGhlIEF0bGFu
dGljIHN0dXJnZW9uIDwvc3R5bGU+PHN0eWxlIGZhY2U9Iml0YWxpYyIgZm9udD0iZGVmYXVsdCIg
c2l6ZT0iMTAwJSI+QWNpcGVuc2VyIG94eXJpbmNodXMgb3h5cmluY2h1czwvc3R5bGU+PC90aXRs
ZT48L3RpdGxlcz48ZGF0ZXM+PHllYXI+MjAwMzwveWVhcj48L2RhdGVzPjxwdWItbG9jYXRpb24+
SGFkbGV5PC9wdWItbG9jYXRpb24+PHB1Ymxpc2hlcj5VLlMuIEZpc2ggJmFtcDsgV2lsZGxpZmUg
U2VydmljZTwvcHVibGlzaGVyPjxvcmlnLXB1Yj5cXEFDVDAwMUNMMDRGUzA3XEJJT1NFQ1VSSVRZ
REFUQSRcRSBMaWJyYXJ5XEFuaW1hbCBDYXRhbG9ndWVcTVxNb2hsZXIgMjAwMyBFTjU1NTAwLnBk
Zjwvb3JpZy1wdWI+PGxhYmVsPjU1NTAwPC9sYWJlbD48dXJscz48L3VybHM+PGN1c3RvbTE+S0df
c3RydWdlb248L2N1c3RvbTE+PC9yZWNvcmQ+PC9DaXRlPjxDaXRlPjxBdXRob3I+Q2FzdGVsbGFu
bzwvQXV0aG9yPjxZZWFyPjIwMTc8L1llYXI+PFJlY051bT4yMjcyMjwvUmVjTnVtPjxJRFRleHQ+
NTU1MDE8L0lEVGV4dD48cmVjb3JkPjxyZWMtbnVtYmVyPjIyNzIyPC9yZWMtbnVtYmVyPjxmb3Jl
aWduLWtleXM+PGtleSBhcHA9IkVOIiBkYi1pZD0iOTBhd3d0MjViZHB0d3RlZTI1ZHBweDVqd3Zk
ZHAyc3RyMHN6IiB0aW1lc3RhbXA9IjE2NTIzOTg5NjciIGd1aWQ9IjJkY2ZkM2I5LWIwMWItNDc4
NC1iM2ExLTM4YTEwNTgzMWNlMiI+MjI3MjI8L2tleT48L2ZvcmVpZ24ta2V5cz48cmVmLXR5cGUg
bmFtZT0iSm91cm5hbCBBcnRpY2xlcyI+MTc8L3JlZi10eXBlPjxjb250cmlidXRvcnM+PGF1dGhv
cnM+PGF1dGhvcj5DYXN0ZWxsYW5vLCBNLjwvYXV0aG9yPjxhdXRob3I+U2lsdmEtw4FsdmFyZXos
IFYuPC9hdXRob3I+PGF1dGhvcj5GZXJuw6FuZGV6LUzDs3BleiwgRS48L2F1dGhvcj48YXV0aG9y
Pk1hdXJpcywgVi48L2F1dGhvcj48YXV0aG9yPkNvbmlqZXNraSwgRC48L2F1dGhvcj48YXV0aG9y
PlZpbGxhcmlubywgQS48L2F1dGhvcj48YXV0aG9yPkZlcnJlaXJhLCBBLk0uPC9hdXRob3I+PC9h
dXRob3JzPjwvY29udHJpYnV0b3JzPjx0aXRsZXM+PHRpdGxlPlJ1c3NpYW4gc3R1cmdlb24gY3Vs
dHVyZWQgaW4gYSBzdWJ0cm9waWNhbCBjbGltYXRlIHNob3dzIHdlYWtlbiBpbm5hdGUgZGVmZW5j
ZXMgYW5kIGEgY2hyb25pYyBzdHJlc3MgcmVzcG9uc2U8L3RpdGxlPjxzZWNvbmRhcnktdGl0bGU+
RmlzaCAmYW1wOyBTaGVsbGZpc2ggSW1tdW5vbG9neTwvc2Vjb25kYXJ5LXRpdGxlPjwvdGl0bGVz
PjxwZXJpb2RpY2FsPjxmdWxsLXRpdGxlPkZpc2ggJmFtcDsgU2hlbGxmaXNoIEltbXVub2xvZ3k8
L2Z1bGwtdGl0bGU+PC9wZXJpb2RpY2FsPjxwYWdlcz40NDMtNDUxPC9wYWdlcz48dm9sdW1lPjY4
PC92b2x1bWU+PGtleXdvcmRzPjxrZXl3b3JkPlJ1c3NpYW4gc3R1cmdlb248L2tleXdvcmQ+PGtl
eXdvcmQ+SW5uYXRlIGltbXVuaXR5PC9rZXl3b3JkPjxrZXl3b3JkPkNocm9uaWMgc3RyZXNzPC9r
ZXl3b3JkPjxrZXl3b3JkPkhpZ2ggdGVtcGVyYXR1cmU8L2tleXdvcmQ+PC9rZXl3b3Jkcz48ZGF0
ZXM+PHllYXI+MjAxNzwveWVhcj48cHViLWRhdGVzPjxkYXRlPjIyIERlY2VtYmVyIDIwMjE8L2Rh
dGU+PC9wdWItZGF0ZXM+PC9kYXRlcz48b3JpZy1wdWI+XFxBQ1QwMDFDTDA0RlMwN1xCSU9TRUNV
UklUWURBVEEkXEUgTGlicmFyeVxBbmltYWwgQ2F0YWxvZ3VlXCZxdW90O0o6XEUgTGlicmFyeVxB
bmltYWwgQ2F0YWxvZ3VlXENcQ2FzdGVsbGFubyBldCBhbCAyMDA3IEVONTU1MDEucGRmJnF1b3Q7
PC9vcmlnLXB1Yj48bGFiZWw+NTU1MDE8L2xhYmVsPjx1cmxzPjxyZWxhdGVkLXVybHM+PHVybD5o
dHRwczovL3d3dy5zY2llbmNlZGlyZWN0LmNvbS9zY2llbmNlL2FydGljbGUvcGlpL1MxMDUwNDY0
ODE3MzA0NDI0PC91cmw+PC9yZWxhdGVkLXVybHM+PC91cmxzPjxjdXN0b20xPmtnX3N0dXJnZW9u
PC9jdXN0b20xPjxlbGVjdHJvbmljLXJlc291cmNlLW51bT5odHRwczovL2RvaS5vcmcvMTAuMTAx
Ni9qLmZzaS4yMDE3LjA3LjA0ODwvZWxlY3Ryb25pYy1yZXNvdXJjZS1udW0+PC9yZWNvcmQ+PC9D
aXRlPjwvRW5kTm90ZT5=
</w:fldData>
        </w:fldChar>
      </w:r>
      <w:r w:rsidR="00295283">
        <w:instrText xml:space="preserve"> ADDIN EN.CITE </w:instrText>
      </w:r>
      <w:r w:rsidR="00295283">
        <w:fldChar w:fldCharType="begin">
          <w:fldData xml:space="preserve">PEVuZE5vdGU+PENpdGU+PEF1dGhvcj5Nb2hsZXI8L0F1dGhvcj48WWVhcj4yMDAzPC9ZZWFyPjxS
ZWNOdW0+MjI3MjE8L1JlY051bT48SURUZXh0PjU1NTAwPC9JRFRleHQ+PERpc3BsYXlUZXh0PihD
YXN0ZWxsYW5vIGV0IGFsLiAyMDE3OyBNb2hsZXIgMjAwMyk8L0Rpc3BsYXlUZXh0PjxyZWNvcmQ+
PHJlYy1udW1iZXI+MjI3MjE8L3JlYy1udW1iZXI+PGZvcmVpZ24ta2V5cz48a2V5IGFwcD0iRU4i
IGRiLWlkPSI5MGF3d3QyNWJkcHR3dGVlMjVkcHB4NWp3dmRkcDJzdHIwc3oiIHRpbWVzdGFtcD0i
MTY1MjM5ODk2NiIgZ3VpZD0iZTIyMTdhY2QtY2ZlMS00ZmMyLThjMGEtZGU3OGE5ZGMwMDZmIj4y
MjcyMTwva2V5PjwvZm9yZWlnbi1rZXlzPjxyZWYtdHlwZSBuYW1lPSJCb29rcyI+NjwvcmVmLXR5
cGU+PGNvbnRyaWJ1dG9ycz48YXV0aG9ycz48YXV0aG9yPk1vaGxlciwgSi5MLjwvYXV0aG9yPjwv
YXV0aG9ycz48L2NvbnRyaWJ1dG9ycz48dGl0bGVzPjx0aXRsZT48c3R5bGUgZmFjZT0ibm9ybWFs
IiBmb250PSJkZWZhdWx0IiBzaXplPSIxMDAlIj5DdWx0dXJlIG1hbnVhbCBmb3IgdGhlIEF0bGFu
dGljIHN0dXJnZW9uIDwvc3R5bGU+PHN0eWxlIGZhY2U9Iml0YWxpYyIgZm9udD0iZGVmYXVsdCIg
c2l6ZT0iMTAwJSI+QWNpcGVuc2VyIG94eXJpbmNodXMgb3h5cmluY2h1czwvc3R5bGU+PC90aXRs
ZT48L3RpdGxlcz48ZGF0ZXM+PHllYXI+MjAwMzwveWVhcj48L2RhdGVzPjxwdWItbG9jYXRpb24+
SGFkbGV5PC9wdWItbG9jYXRpb24+PHB1Ymxpc2hlcj5VLlMuIEZpc2ggJmFtcDsgV2lsZGxpZmUg
U2VydmljZTwvcHVibGlzaGVyPjxvcmlnLXB1Yj5cXEFDVDAwMUNMMDRGUzA3XEJJT1NFQ1VSSVRZ
REFUQSRcRSBMaWJyYXJ5XEFuaW1hbCBDYXRhbG9ndWVcTVxNb2hsZXIgMjAwMyBFTjU1NTAwLnBk
Zjwvb3JpZy1wdWI+PGxhYmVsPjU1NTAwPC9sYWJlbD48dXJscz48L3VybHM+PGN1c3RvbTE+S0df
c3RydWdlb248L2N1c3RvbTE+PC9yZWNvcmQ+PC9DaXRlPjxDaXRlPjxBdXRob3I+Q2FzdGVsbGFu
bzwvQXV0aG9yPjxZZWFyPjIwMTc8L1llYXI+PFJlY051bT4yMjcyMjwvUmVjTnVtPjxJRFRleHQ+
NTU1MDE8L0lEVGV4dD48cmVjb3JkPjxyZWMtbnVtYmVyPjIyNzIyPC9yZWMtbnVtYmVyPjxmb3Jl
aWduLWtleXM+PGtleSBhcHA9IkVOIiBkYi1pZD0iOTBhd3d0MjViZHB0d3RlZTI1ZHBweDVqd3Zk
ZHAyc3RyMHN6IiB0aW1lc3RhbXA9IjE2NTIzOTg5NjciIGd1aWQ9IjJkY2ZkM2I5LWIwMWItNDc4
NC1iM2ExLTM4YTEwNTgzMWNlMiI+MjI3MjI8L2tleT48L2ZvcmVpZ24ta2V5cz48cmVmLXR5cGUg
bmFtZT0iSm91cm5hbCBBcnRpY2xlcyI+MTc8L3JlZi10eXBlPjxjb250cmlidXRvcnM+PGF1dGhv
cnM+PGF1dGhvcj5DYXN0ZWxsYW5vLCBNLjwvYXV0aG9yPjxhdXRob3I+U2lsdmEtw4FsdmFyZXos
IFYuPC9hdXRob3I+PGF1dGhvcj5GZXJuw6FuZGV6LUzDs3BleiwgRS48L2F1dGhvcj48YXV0aG9y
Pk1hdXJpcywgVi48L2F1dGhvcj48YXV0aG9yPkNvbmlqZXNraSwgRC48L2F1dGhvcj48YXV0aG9y
PlZpbGxhcmlubywgQS48L2F1dGhvcj48YXV0aG9yPkZlcnJlaXJhLCBBLk0uPC9hdXRob3I+PC9h
dXRob3JzPjwvY29udHJpYnV0b3JzPjx0aXRsZXM+PHRpdGxlPlJ1c3NpYW4gc3R1cmdlb24gY3Vs
dHVyZWQgaW4gYSBzdWJ0cm9waWNhbCBjbGltYXRlIHNob3dzIHdlYWtlbiBpbm5hdGUgZGVmZW5j
ZXMgYW5kIGEgY2hyb25pYyBzdHJlc3MgcmVzcG9uc2U8L3RpdGxlPjxzZWNvbmRhcnktdGl0bGU+
RmlzaCAmYW1wOyBTaGVsbGZpc2ggSW1tdW5vbG9neTwvc2Vjb25kYXJ5LXRpdGxlPjwvdGl0bGVz
PjxwZXJpb2RpY2FsPjxmdWxsLXRpdGxlPkZpc2ggJmFtcDsgU2hlbGxmaXNoIEltbXVub2xvZ3k8
L2Z1bGwtdGl0bGU+PC9wZXJpb2RpY2FsPjxwYWdlcz40NDMtNDUxPC9wYWdlcz48dm9sdW1lPjY4
PC92b2x1bWU+PGtleXdvcmRzPjxrZXl3b3JkPlJ1c3NpYW4gc3R1cmdlb248L2tleXdvcmQ+PGtl
eXdvcmQ+SW5uYXRlIGltbXVuaXR5PC9rZXl3b3JkPjxrZXl3b3JkPkNocm9uaWMgc3RyZXNzPC9r
ZXl3b3JkPjxrZXl3b3JkPkhpZ2ggdGVtcGVyYXR1cmU8L2tleXdvcmQ+PC9rZXl3b3Jkcz48ZGF0
ZXM+PHllYXI+MjAxNzwveWVhcj48cHViLWRhdGVzPjxkYXRlPjIyIERlY2VtYmVyIDIwMjE8L2Rh
dGU+PC9wdWItZGF0ZXM+PC9kYXRlcz48b3JpZy1wdWI+XFxBQ1QwMDFDTDA0RlMwN1xCSU9TRUNV
UklUWURBVEEkXEUgTGlicmFyeVxBbmltYWwgQ2F0YWxvZ3VlXCZxdW90O0o6XEUgTGlicmFyeVxB
bmltYWwgQ2F0YWxvZ3VlXENcQ2FzdGVsbGFubyBldCBhbCAyMDA3IEVONTU1MDEucGRmJnF1b3Q7
PC9vcmlnLXB1Yj48bGFiZWw+NTU1MDE8L2xhYmVsPjx1cmxzPjxyZWxhdGVkLXVybHM+PHVybD5o
dHRwczovL3d3dy5zY2llbmNlZGlyZWN0LmNvbS9zY2llbmNlL2FydGljbGUvcGlpL1MxMDUwNDY0
ODE3MzA0NDI0PC91cmw+PC9yZWxhdGVkLXVybHM+PC91cmxzPjxjdXN0b20xPmtnX3N0dXJnZW9u
PC9jdXN0b20xPjxlbGVjdHJvbmljLXJlc291cmNlLW51bT5odHRwczovL2RvaS5vcmcvMTAuMTAx
Ni9qLmZzaS4yMDE3LjA3LjA0ODwvZWxlY3Ryb25pYy1yZXNvdXJjZS1udW0+PC9yZWNvcmQ+PC9D
aXRlPjwvRW5kTm90ZT5=
</w:fldData>
        </w:fldChar>
      </w:r>
      <w:r w:rsidR="00295283">
        <w:instrText xml:space="preserve"> ADDIN EN.CITE.DATA </w:instrText>
      </w:r>
      <w:r w:rsidR="00295283">
        <w:fldChar w:fldCharType="end"/>
      </w:r>
      <w:r w:rsidR="00295283">
        <w:fldChar w:fldCharType="separate"/>
      </w:r>
      <w:r w:rsidR="00295283">
        <w:rPr>
          <w:noProof/>
        </w:rPr>
        <w:t>(Castellano et al. 2017; Mohler 2003)</w:t>
      </w:r>
      <w:r w:rsidR="00295283">
        <w:fldChar w:fldCharType="end"/>
      </w:r>
      <w:r w:rsidRPr="00FE7033">
        <w:t xml:space="preserve">, which is in the temperature range for </w:t>
      </w:r>
      <w:r w:rsidRPr="00C85518">
        <w:rPr>
          <w:rStyle w:val="Emphasis"/>
        </w:rPr>
        <w:t>E. sieboldi</w:t>
      </w:r>
      <w:r w:rsidRPr="00FE7033">
        <w:rPr>
          <w:rStyle w:val="Emphasis"/>
          <w:i w:val="0"/>
          <w:iCs w:val="0"/>
        </w:rPr>
        <w:t xml:space="preserve"> reproduction </w:t>
      </w:r>
      <w:r w:rsidR="00295283">
        <w:fldChar w:fldCharType="begin"/>
      </w:r>
      <w:r w:rsidR="00295283">
        <w:instrText xml:space="preserve"> ADDIN EN.CITE &lt;EndNote&gt;&lt;Cite&gt;&lt;Author&gt;Noga&lt;/Author&gt;&lt;Year&gt;2000&lt;/Year&gt;&lt;RecNum&gt;7803&lt;/RecNum&gt;&lt;IDText&gt;10565&lt;/IDText&gt;&lt;DisplayText&gt;(Noga 2000)&lt;/DisplayText&gt;&lt;record&gt;&lt;rec-number&gt;7803&lt;/rec-number&gt;&lt;foreign-keys&gt;&lt;key app="EN" db-id="90awwt25bdptwtee25dppx5jwvddp2str0sz" timestamp="1652397229" guid="26ef123e-d11b-4538-bfab-d2575c8afa6f"&gt;7803&lt;/key&gt;&lt;/foreign-keys&gt;&lt;ref-type name="Books"&gt;6&lt;/ref-type&gt;&lt;contributors&gt;&lt;authors&gt;&lt;author&gt;Noga, E.J.&lt;/author&gt;&lt;/authors&gt;&lt;/contributors&gt;&lt;titles&gt;&lt;title&gt;Fish disease: diagnosis and treatment&lt;/title&gt;&lt;/titles&gt;&lt;pages&gt;1-367&lt;/pages&gt;&lt;keywords&gt;&lt;keyword&gt;DAFF&lt;/keyword&gt;&lt;keyword&gt;Diagnosis&lt;/keyword&gt;&lt;keyword&gt;Diagnosis and treatment&lt;/keyword&gt;&lt;keyword&gt;Disease&lt;/keyword&gt;&lt;keyword&gt;Fish&lt;/keyword&gt;&lt;keyword&gt;Fish disease&lt;/keyword&gt;&lt;keyword&gt;Treatment&lt;/keyword&gt;&lt;/keywords&gt;&lt;dates&gt;&lt;year&gt;2000&lt;/year&gt;&lt;/dates&gt;&lt;pub-location&gt;Ames&lt;/pub-location&gt;&lt;publisher&gt;Iowa State University&lt;/publisher&gt;&lt;isbn&gt;9780813825588&lt;/isbn&gt;&lt;label&gt;10565&lt;/label&gt;&lt;urls&gt;&lt;/urls&gt;&lt;custom1&gt;aquatics gm&lt;/custom1&gt;&lt;modified-date&gt;80092&lt;/modified-date&gt;&lt;/record&gt;&lt;/Cite&gt;&lt;/EndNote&gt;</w:instrText>
      </w:r>
      <w:r w:rsidR="00295283">
        <w:fldChar w:fldCharType="separate"/>
      </w:r>
      <w:r w:rsidR="00295283">
        <w:rPr>
          <w:noProof/>
        </w:rPr>
        <w:t>(Noga 2000)</w:t>
      </w:r>
      <w:r w:rsidR="00295283">
        <w:fldChar w:fldCharType="end"/>
      </w:r>
      <w:r w:rsidRPr="00FE7033">
        <w:rPr>
          <w:rStyle w:val="Emphasis"/>
          <w:i w:val="0"/>
          <w:iCs w:val="0"/>
        </w:rPr>
        <w:t>.</w:t>
      </w:r>
    </w:p>
    <w:p w14:paraId="2339C630" w14:textId="725304AB" w:rsidR="00FE7033" w:rsidRPr="00FE7033" w:rsidRDefault="00FE7033" w:rsidP="00FE7033">
      <w:pPr>
        <w:pStyle w:val="ListBullet"/>
      </w:pPr>
      <w:r w:rsidRPr="00FE7033">
        <w:t xml:space="preserve">Because of the </w:t>
      </w:r>
      <w:r w:rsidR="00F34650">
        <w:t>culture</w:t>
      </w:r>
      <w:r w:rsidRPr="00FE7033">
        <w:t xml:space="preserve"> conditions in aquaculture facilities (</w:t>
      </w:r>
      <w:r w:rsidR="00FE1632">
        <w:t>e.g.</w:t>
      </w:r>
      <w:r w:rsidRPr="00FE7033">
        <w:t xml:space="preserve"> high stocking densities), any farmed susceptible species grown with, or sharing the same water as</w:t>
      </w:r>
      <w:r w:rsidRPr="00FE7033">
        <w:rPr>
          <w:rStyle w:val="Emphasis"/>
          <w:i w:val="0"/>
          <w:iCs w:val="0"/>
        </w:rPr>
        <w:t xml:space="preserve"> </w:t>
      </w:r>
      <w:r w:rsidRPr="00FE7033">
        <w:t xml:space="preserve">infested sturgeon will be certain to be exposed to viable </w:t>
      </w:r>
      <w:r w:rsidRPr="00C85518">
        <w:rPr>
          <w:rStyle w:val="Emphasis"/>
        </w:rPr>
        <w:t>E. sieboldi</w:t>
      </w:r>
      <w:r w:rsidRPr="00FE7033">
        <w:t>.</w:t>
      </w:r>
    </w:p>
    <w:p w14:paraId="7A74E305" w14:textId="20E8B6F3" w:rsidR="00FE7033" w:rsidRPr="00FE7033" w:rsidRDefault="00FE7033" w:rsidP="00FE7033">
      <w:pPr>
        <w:pStyle w:val="ListBullet"/>
      </w:pPr>
      <w:r w:rsidRPr="00FE7033">
        <w:t xml:space="preserve">Introduction into the wild may occur by direct release of imported live sturgeon or its associated wastes from the aquaculture facility into natural waters. This would be a direct pathway to wild susceptible species if a farm has not implemented standards of biosecurity for fish escapes and waste management that would exclude </w:t>
      </w:r>
      <w:r w:rsidRPr="00C85518">
        <w:rPr>
          <w:rStyle w:val="Emphasis"/>
        </w:rPr>
        <w:t>E. sieboldi</w:t>
      </w:r>
      <w:r w:rsidRPr="00FE7033">
        <w:t xml:space="preserve"> from discharges.</w:t>
      </w:r>
    </w:p>
    <w:p w14:paraId="713630DF" w14:textId="77777777" w:rsidR="00FE7033" w:rsidRPr="00FE7033" w:rsidRDefault="00FE7033" w:rsidP="00FE7033">
      <w:pPr>
        <w:pStyle w:val="ListBullet"/>
      </w:pPr>
      <w:r w:rsidRPr="00FE7033">
        <w:t xml:space="preserve">Wild susceptible species would be less abundant than susceptible species in aquaculture facilities. Despite this, wild susceptible species would be expected to be exposed </w:t>
      </w:r>
      <w:r w:rsidRPr="00FE7033">
        <w:rPr>
          <w:rStyle w:val="Emphasis"/>
        </w:rPr>
        <w:t>E. sieboldi</w:t>
      </w:r>
      <w:r w:rsidRPr="00FE7033">
        <w:t xml:space="preserve"> released into natural waters due to its ability to survive independently from the host, and its wide host range present in Australian waters.</w:t>
      </w:r>
    </w:p>
    <w:p w14:paraId="46FDD72B" w14:textId="77777777" w:rsidR="00FE7033" w:rsidRDefault="00FE7033" w:rsidP="00FE7033">
      <w:pPr>
        <w:pStyle w:val="Heading5"/>
      </w:pPr>
      <w:r>
        <w:t>Conclusion</w:t>
      </w:r>
    </w:p>
    <w:p w14:paraId="133465B7" w14:textId="4D1E7B61" w:rsidR="00FE7033" w:rsidRDefault="00FE7033" w:rsidP="00FE7033">
      <w:r>
        <w:t>Based on this information and using the qualitative likelihood descriptors in</w:t>
      </w:r>
      <w:r w:rsidR="003A6688">
        <w:t xml:space="preserve"> </w:t>
      </w:r>
      <w:r w:rsidR="003A6688">
        <w:fldChar w:fldCharType="begin"/>
      </w:r>
      <w:r w:rsidR="003A6688">
        <w:instrText xml:space="preserve"> REF _Ref124329975 \h </w:instrText>
      </w:r>
      <w:r w:rsidR="003A6688">
        <w:fldChar w:fldCharType="separate"/>
      </w:r>
      <w:r w:rsidR="008C1604">
        <w:t xml:space="preserve">Table </w:t>
      </w:r>
      <w:r w:rsidR="008C1604">
        <w:rPr>
          <w:noProof/>
        </w:rPr>
        <w:t>4</w:t>
      </w:r>
      <w:r w:rsidR="003A6688">
        <w:fldChar w:fldCharType="end"/>
      </w:r>
      <w:r>
        <w:t xml:space="preserve">, the partial likelihood of exposure of each exposure group to </w:t>
      </w:r>
      <w:r w:rsidRPr="00C85518">
        <w:rPr>
          <w:rStyle w:val="Emphasis"/>
        </w:rPr>
        <w:t>E. sieboldi</w:t>
      </w:r>
      <w:r>
        <w:t xml:space="preserve"> on </w:t>
      </w:r>
      <w:r w:rsidRPr="00105771">
        <w:rPr>
          <w:rStyle w:val="Strong"/>
        </w:rPr>
        <w:t>imported live sturgeon</w:t>
      </w:r>
      <w:r>
        <w:t xml:space="preserve"> was estimated to be:</w:t>
      </w:r>
    </w:p>
    <w:p w14:paraId="5C2ECFD5" w14:textId="77777777" w:rsidR="00FE7033" w:rsidRPr="00276E56" w:rsidRDefault="00FE7033" w:rsidP="00276E56">
      <w:pPr>
        <w:pStyle w:val="ListBullet"/>
        <w:rPr>
          <w:rStyle w:val="Strong"/>
        </w:rPr>
      </w:pPr>
      <w:r w:rsidRPr="00276E56">
        <w:t>Farmed susceptible species—</w:t>
      </w:r>
      <w:r w:rsidRPr="00276E56">
        <w:rPr>
          <w:rStyle w:val="Strong"/>
        </w:rPr>
        <w:t>High.</w:t>
      </w:r>
    </w:p>
    <w:p w14:paraId="0AE7FA9F" w14:textId="77777777" w:rsidR="00FE7033" w:rsidRPr="00276E56" w:rsidRDefault="00FE7033" w:rsidP="00276E56">
      <w:pPr>
        <w:pStyle w:val="ListBullet"/>
      </w:pPr>
      <w:r w:rsidRPr="00276E56">
        <w:t>Wild susceptible species—</w:t>
      </w:r>
      <w:r w:rsidRPr="00276E56">
        <w:rPr>
          <w:rStyle w:val="Strong"/>
        </w:rPr>
        <w:t>Moderate.</w:t>
      </w:r>
    </w:p>
    <w:p w14:paraId="008649E2" w14:textId="77777777" w:rsidR="00FE7033" w:rsidRDefault="00FE7033" w:rsidP="004425EA">
      <w:pPr>
        <w:pStyle w:val="Heading4"/>
        <w:numPr>
          <w:ilvl w:val="2"/>
          <w:numId w:val="25"/>
        </w:numPr>
      </w:pPr>
      <w:r>
        <w:t>Determination of the partial annual likelihood of entry and exposure</w:t>
      </w:r>
    </w:p>
    <w:p w14:paraId="3ACD0558" w14:textId="146D038F" w:rsidR="00FE7033" w:rsidRDefault="00FE7033" w:rsidP="00FE7033">
      <w:r>
        <w:t xml:space="preserve">The partial annual likelihood of entry and exposure of each exposure group to </w:t>
      </w:r>
      <w:r w:rsidRPr="00C85518">
        <w:rPr>
          <w:rStyle w:val="Emphasis"/>
        </w:rPr>
        <w:t>E. sieboldi</w:t>
      </w:r>
      <w:r>
        <w:t xml:space="preserve"> on </w:t>
      </w:r>
      <w:r w:rsidRPr="00105771">
        <w:rPr>
          <w:rStyle w:val="Strong"/>
        </w:rPr>
        <w:t>imported live sturgeon</w:t>
      </w:r>
      <w:r>
        <w:t xml:space="preserve"> was determined by combining the likelihood of entry and the partial likelihood of exposure using the matrix in </w:t>
      </w:r>
      <w:r w:rsidR="00F103FE">
        <w:fldChar w:fldCharType="begin"/>
      </w:r>
      <w:r w:rsidR="00F103FE">
        <w:instrText xml:space="preserve"> REF _Ref124344689 \h </w:instrText>
      </w:r>
      <w:r w:rsidR="00F103FE">
        <w:fldChar w:fldCharType="separate"/>
      </w:r>
      <w:r w:rsidR="008C1604">
        <w:t xml:space="preserve">Figure </w:t>
      </w:r>
      <w:r w:rsidR="008C1604">
        <w:rPr>
          <w:noProof/>
        </w:rPr>
        <w:t>3</w:t>
      </w:r>
      <w:r w:rsidR="00F103FE">
        <w:fldChar w:fldCharType="end"/>
      </w:r>
      <w:r w:rsidR="00F103FE">
        <w:t xml:space="preserve"> </w:t>
      </w:r>
      <w:r>
        <w:t>and was found to be:</w:t>
      </w:r>
    </w:p>
    <w:p w14:paraId="6652DB2E" w14:textId="77777777" w:rsidR="00FE7033" w:rsidRPr="00276E56" w:rsidRDefault="00FE7033" w:rsidP="00276E56">
      <w:pPr>
        <w:pStyle w:val="ListBullet"/>
      </w:pPr>
      <w:r w:rsidRPr="00276E56">
        <w:t>Farmed susceptible species—</w:t>
      </w:r>
      <w:r w:rsidRPr="00276E56">
        <w:rPr>
          <w:rStyle w:val="Strong"/>
        </w:rPr>
        <w:t>Moderate.</w:t>
      </w:r>
    </w:p>
    <w:p w14:paraId="13AF73B1" w14:textId="77777777" w:rsidR="00FE7033" w:rsidRPr="00276E56" w:rsidRDefault="00FE7033" w:rsidP="00276E56">
      <w:pPr>
        <w:pStyle w:val="ListBullet"/>
      </w:pPr>
      <w:r w:rsidRPr="00276E56">
        <w:t>Wild susceptible species</w:t>
      </w:r>
      <w:r w:rsidRPr="00276E56">
        <w:rPr>
          <w:rStyle w:val="Strong"/>
          <w:b w:val="0"/>
          <w:bCs w:val="0"/>
        </w:rPr>
        <w:t>—</w:t>
      </w:r>
      <w:r w:rsidRPr="00276E56">
        <w:rPr>
          <w:rStyle w:val="Strong"/>
        </w:rPr>
        <w:t>Low.</w:t>
      </w:r>
    </w:p>
    <w:p w14:paraId="468F78A9" w14:textId="77777777" w:rsidR="00276E56" w:rsidRDefault="00276E56" w:rsidP="001D45CC">
      <w:pPr>
        <w:pStyle w:val="Heading4"/>
      </w:pPr>
      <w:r w:rsidRPr="001D45CC">
        <w:t>Consequence</w:t>
      </w:r>
      <w:r>
        <w:t xml:space="preserve"> assessment</w:t>
      </w:r>
    </w:p>
    <w:p w14:paraId="0914C802" w14:textId="77777777" w:rsidR="00276E56" w:rsidRDefault="00276E56" w:rsidP="00276E56">
      <w:pPr>
        <w:pStyle w:val="Heading5"/>
      </w:pPr>
      <w:r>
        <w:t>Partial likelihood of establishment and spread (PLES)</w:t>
      </w:r>
    </w:p>
    <w:p w14:paraId="7D49BBAE" w14:textId="02F2102E" w:rsidR="00276E56" w:rsidRDefault="00276E56" w:rsidP="00276E56">
      <w:r w:rsidRPr="00200122">
        <w:t xml:space="preserve">The </w:t>
      </w:r>
      <w:r>
        <w:t xml:space="preserve">key points </w:t>
      </w:r>
      <w:r w:rsidRPr="00200122">
        <w:t xml:space="preserve">considered relevant when determining the partial likelihood of establishment and spread for </w:t>
      </w:r>
      <w:r w:rsidRPr="00C85518">
        <w:rPr>
          <w:rStyle w:val="Emphasis"/>
        </w:rPr>
        <w:t>E. sieboldi</w:t>
      </w:r>
      <w:r w:rsidR="00CC1758">
        <w:t xml:space="preserve"> were that:</w:t>
      </w:r>
    </w:p>
    <w:p w14:paraId="10B202F1" w14:textId="77777777" w:rsidR="00276E56" w:rsidRPr="001D45CC" w:rsidRDefault="00276E56" w:rsidP="001D45CC">
      <w:pPr>
        <w:pStyle w:val="ListBullet"/>
      </w:pPr>
      <w:r w:rsidRPr="001D45CC">
        <w:rPr>
          <w:rStyle w:val="Emphasis"/>
        </w:rPr>
        <w:t>E. sieboldi</w:t>
      </w:r>
      <w:r w:rsidRPr="001D45CC">
        <w:t xml:space="preserve"> can be transmitted via contact between fish, water and contaminating fomites. It can also survive as a free-living parasite in the aquatic environment.</w:t>
      </w:r>
    </w:p>
    <w:p w14:paraId="18278D6D" w14:textId="3B14BB09" w:rsidR="00276E56" w:rsidRPr="001D45CC" w:rsidRDefault="001D45CC" w:rsidP="001D45CC">
      <w:pPr>
        <w:pStyle w:val="ListBullet"/>
      </w:pPr>
      <w:r w:rsidRPr="001D45CC">
        <w:rPr>
          <w:rStyle w:val="Emphasis"/>
        </w:rPr>
        <w:t>E. sieboldi</w:t>
      </w:r>
      <w:r w:rsidRPr="001D45CC">
        <w:t xml:space="preserve"> </w:t>
      </w:r>
      <w:r w:rsidR="00276E56" w:rsidRPr="001D45CC">
        <w:t>adult females survive on fish for up to a year.</w:t>
      </w:r>
    </w:p>
    <w:p w14:paraId="40695914" w14:textId="7183CB7C" w:rsidR="00276E56" w:rsidRPr="001D45CC" w:rsidRDefault="00276E56" w:rsidP="001D45CC">
      <w:pPr>
        <w:pStyle w:val="ListBullet"/>
        <w:rPr>
          <w:rStyle w:val="Emphasis"/>
          <w:i w:val="0"/>
          <w:iCs w:val="0"/>
        </w:rPr>
      </w:pPr>
      <w:r w:rsidRPr="001D45CC">
        <w:t xml:space="preserve">Aquaculture and wild fish species present in Australia are susceptible to </w:t>
      </w:r>
      <w:r w:rsidR="00A72F62" w:rsidRPr="00A72F62">
        <w:rPr>
          <w:rStyle w:val="Emphasis"/>
        </w:rPr>
        <w:t>E. sieboldi</w:t>
      </w:r>
      <w:r w:rsidRPr="001D45CC">
        <w:rPr>
          <w:rStyle w:val="Emphasis"/>
          <w:i w:val="0"/>
          <w:iCs w:val="0"/>
        </w:rPr>
        <w:t xml:space="preserve">, including </w:t>
      </w:r>
      <w:r w:rsidRPr="00A72F62">
        <w:rPr>
          <w:rStyle w:val="Emphasis"/>
        </w:rPr>
        <w:t>C. carpio, M. cephalus, P. fluviatilis, R. rutilus, T. tinca</w:t>
      </w:r>
      <w:r w:rsidRPr="001D45CC">
        <w:rPr>
          <w:rStyle w:val="Emphasis"/>
          <w:i w:val="0"/>
          <w:iCs w:val="0"/>
        </w:rPr>
        <w:t xml:space="preserve"> and salmonids.</w:t>
      </w:r>
    </w:p>
    <w:p w14:paraId="248B1CE0" w14:textId="61B51350" w:rsidR="00276E56" w:rsidRPr="001D45CC" w:rsidRDefault="00276E56" w:rsidP="001D45CC">
      <w:pPr>
        <w:pStyle w:val="ListBullet"/>
      </w:pPr>
      <w:r w:rsidRPr="001D45CC">
        <w:t xml:space="preserve">The likelihood of </w:t>
      </w:r>
      <w:r w:rsidR="00A72F62" w:rsidRPr="00A72F62">
        <w:rPr>
          <w:rStyle w:val="Emphasis"/>
        </w:rPr>
        <w:t>E. sieboldi</w:t>
      </w:r>
      <w:r w:rsidR="00A72F62" w:rsidRPr="001D45CC">
        <w:t xml:space="preserve"> </w:t>
      </w:r>
      <w:r w:rsidRPr="001D45CC">
        <w:t xml:space="preserve">establishment, following a given quantity of </w:t>
      </w:r>
      <w:r w:rsidR="00A72F62" w:rsidRPr="00A72F62">
        <w:rPr>
          <w:rStyle w:val="Emphasis"/>
        </w:rPr>
        <w:t>E. sieboldi</w:t>
      </w:r>
      <w:r w:rsidR="00A72F62" w:rsidRPr="001D45CC">
        <w:t xml:space="preserve"> </w:t>
      </w:r>
      <w:r w:rsidRPr="001D45CC">
        <w:t xml:space="preserve">entering the environment of an exposure group, is high for farmed susceptible species. This is due to the stressors associated with intensive aquaculture. For example, the higher density of susceptible animals and the </w:t>
      </w:r>
      <w:r w:rsidR="00F34650">
        <w:t>culture</w:t>
      </w:r>
      <w:r w:rsidRPr="001D45CC">
        <w:t xml:space="preserve"> conditions.</w:t>
      </w:r>
    </w:p>
    <w:p w14:paraId="07DF713B" w14:textId="1A4D2CEE" w:rsidR="00276E56" w:rsidRPr="001D45CC" w:rsidRDefault="00276E56" w:rsidP="001D45CC">
      <w:pPr>
        <w:pStyle w:val="ListBullet"/>
      </w:pPr>
      <w:r w:rsidRPr="001D45CC">
        <w:t xml:space="preserve">If infested live sturgeon or polycultured susceptible species in an aquaculture facility were moved to another aquaculture facility in Australia, it is likely that </w:t>
      </w:r>
      <w:r w:rsidR="00A72F62" w:rsidRPr="00A72F62">
        <w:rPr>
          <w:rStyle w:val="Emphasis"/>
        </w:rPr>
        <w:t>E. sieboldi</w:t>
      </w:r>
      <w:r w:rsidR="00A72F62" w:rsidRPr="001D45CC">
        <w:t xml:space="preserve"> </w:t>
      </w:r>
      <w:r w:rsidRPr="001D45CC">
        <w:t>would establish in these facilities.</w:t>
      </w:r>
    </w:p>
    <w:p w14:paraId="22078C39" w14:textId="15DFF9DD" w:rsidR="00276E56" w:rsidRPr="001D45CC" w:rsidRDefault="00276E56" w:rsidP="001D45CC">
      <w:pPr>
        <w:pStyle w:val="ListBullet"/>
      </w:pPr>
      <w:r w:rsidRPr="001D45CC">
        <w:t xml:space="preserve">Each state and territory have translocation protocols for aquaculture animals but some disease agents may not be covered, including </w:t>
      </w:r>
      <w:r w:rsidR="00A72F62" w:rsidRPr="00A72F62">
        <w:rPr>
          <w:rStyle w:val="Emphasis"/>
        </w:rPr>
        <w:t>E. sieboldi</w:t>
      </w:r>
      <w:r w:rsidRPr="001D45CC">
        <w:rPr>
          <w:rStyle w:val="Emphasis"/>
          <w:i w:val="0"/>
          <w:iCs w:val="0"/>
        </w:rPr>
        <w:t>.</w:t>
      </w:r>
    </w:p>
    <w:p w14:paraId="169B2B7E" w14:textId="77777777" w:rsidR="00276E56" w:rsidRPr="001D45CC" w:rsidRDefault="00276E56" w:rsidP="001D45CC">
      <w:pPr>
        <w:pStyle w:val="ListBullet"/>
      </w:pPr>
      <w:r w:rsidRPr="001D45CC">
        <w:t xml:space="preserve">There are treatment options for </w:t>
      </w:r>
      <w:r w:rsidRPr="001D45CC">
        <w:rPr>
          <w:rStyle w:val="Emphasis"/>
          <w:i w:val="0"/>
          <w:iCs w:val="0"/>
        </w:rPr>
        <w:t>Ergasilus</w:t>
      </w:r>
      <w:r w:rsidRPr="001D45CC">
        <w:t xml:space="preserve"> infestations but repeated treatments and careful chemical selection, if available in Australia, is required.</w:t>
      </w:r>
    </w:p>
    <w:p w14:paraId="59E050DF" w14:textId="4C72DFCF" w:rsidR="00276E56" w:rsidRPr="001D45CC" w:rsidRDefault="00276E56" w:rsidP="001D45CC">
      <w:pPr>
        <w:pStyle w:val="ListBullet"/>
      </w:pPr>
      <w:r w:rsidRPr="001D45CC">
        <w:t xml:space="preserve">If </w:t>
      </w:r>
      <w:r w:rsidR="00A72F62" w:rsidRPr="00A72F62">
        <w:rPr>
          <w:rStyle w:val="Emphasis"/>
        </w:rPr>
        <w:t>E. sieboldi</w:t>
      </w:r>
      <w:r w:rsidR="00A72F62" w:rsidRPr="001D45CC">
        <w:t xml:space="preserve"> </w:t>
      </w:r>
      <w:r w:rsidRPr="001D45CC">
        <w:t xml:space="preserve">were to establish on a farm it could spread to neighbouring farms and wild populations through wastewater. This spread would be moderated by dilution effects and implementation of biosecurity measures should an incursion of </w:t>
      </w:r>
      <w:r w:rsidR="00A72F62" w:rsidRPr="00A72F62">
        <w:rPr>
          <w:rStyle w:val="Emphasis"/>
        </w:rPr>
        <w:t>E. sieboldi</w:t>
      </w:r>
      <w:r w:rsidR="00A72F62" w:rsidRPr="001D45CC">
        <w:t xml:space="preserve"> </w:t>
      </w:r>
      <w:r w:rsidRPr="001D45CC">
        <w:t>be suspected and response measures initiated</w:t>
      </w:r>
      <w:r w:rsidR="00A609CD">
        <w:t xml:space="preserve"> immediately</w:t>
      </w:r>
      <w:r w:rsidRPr="001D45CC">
        <w:t xml:space="preserve">. However, </w:t>
      </w:r>
      <w:r w:rsidR="00A72F62" w:rsidRPr="00A72F62">
        <w:rPr>
          <w:rStyle w:val="Emphasis"/>
        </w:rPr>
        <w:t>E. sieboldi</w:t>
      </w:r>
      <w:r w:rsidR="00A72F62" w:rsidRPr="001D45CC">
        <w:t xml:space="preserve"> </w:t>
      </w:r>
      <w:r w:rsidRPr="001D45CC">
        <w:t xml:space="preserve">is effectively transmitted through water and can persist in the environment as a free-living parasite, and farms which share a common water source with an infected population may be exposed to </w:t>
      </w:r>
      <w:r w:rsidR="00A72F62" w:rsidRPr="00A72F62">
        <w:rPr>
          <w:rStyle w:val="Emphasis"/>
        </w:rPr>
        <w:t>E. sieboldi</w:t>
      </w:r>
      <w:r w:rsidRPr="001D45CC">
        <w:t>.</w:t>
      </w:r>
    </w:p>
    <w:p w14:paraId="0D8B5B86" w14:textId="34C611CC" w:rsidR="00276E56" w:rsidRPr="001D45CC" w:rsidRDefault="00276E56" w:rsidP="001D45CC">
      <w:pPr>
        <w:pStyle w:val="ListBullet"/>
      </w:pPr>
      <w:r w:rsidRPr="001D45CC">
        <w:t xml:space="preserve">The likelihood of </w:t>
      </w:r>
      <w:r w:rsidR="00A72F62" w:rsidRPr="00A72F62">
        <w:rPr>
          <w:rStyle w:val="Emphasis"/>
        </w:rPr>
        <w:t>E. sieboldi</w:t>
      </w:r>
      <w:r w:rsidR="00A72F62" w:rsidRPr="001D45CC">
        <w:t xml:space="preserve"> </w:t>
      </w:r>
      <w:r w:rsidRPr="001D45CC">
        <w:t xml:space="preserve">spread from farms to wild populations or neighbouring farms via escaped fish would be reduced due to the systems in place on farms to prevent discharge of live animals, however </w:t>
      </w:r>
      <w:r w:rsidRPr="00A72F62">
        <w:rPr>
          <w:rStyle w:val="Emphasis"/>
        </w:rPr>
        <w:t>E. sieboldi</w:t>
      </w:r>
      <w:r w:rsidRPr="001D45CC">
        <w:t xml:space="preserve"> could spread this way. </w:t>
      </w:r>
      <w:r w:rsidRPr="00A72F62">
        <w:rPr>
          <w:rStyle w:val="Emphasis"/>
        </w:rPr>
        <w:t>E. sieboldi</w:t>
      </w:r>
      <w:r w:rsidRPr="001D45CC">
        <w:t xml:space="preserve"> could also be spread from farms to wild populations via birds scavenging infested moribund fish and dropping them into unaffected waters.</w:t>
      </w:r>
    </w:p>
    <w:p w14:paraId="3642D55C" w14:textId="77777777" w:rsidR="00276E56" w:rsidRPr="001D45CC" w:rsidRDefault="00276E56" w:rsidP="001D45CC">
      <w:pPr>
        <w:pStyle w:val="ListBullet"/>
      </w:pPr>
      <w:r w:rsidRPr="001D45CC">
        <w:t xml:space="preserve">If </w:t>
      </w:r>
      <w:r w:rsidRPr="00A72F62">
        <w:rPr>
          <w:rStyle w:val="Emphasis"/>
        </w:rPr>
        <w:t>E. sieboldi</w:t>
      </w:r>
      <w:r w:rsidRPr="001D45CC">
        <w:t xml:space="preserve"> were to establish in salmonid aquaculture facilities then the summer water temperatures where salmonids are farmed would favour the spread of </w:t>
      </w:r>
      <w:r w:rsidRPr="00A72F62">
        <w:rPr>
          <w:rStyle w:val="Emphasis"/>
        </w:rPr>
        <w:t>E. sieboldi</w:t>
      </w:r>
      <w:r w:rsidRPr="001D45CC">
        <w:t>.</w:t>
      </w:r>
    </w:p>
    <w:p w14:paraId="3CFFEE4F" w14:textId="6B922F4B" w:rsidR="00276E56" w:rsidRPr="001D45CC" w:rsidRDefault="00276E56" w:rsidP="001D45CC">
      <w:pPr>
        <w:pStyle w:val="ListBullet"/>
      </w:pPr>
      <w:r w:rsidRPr="001D45CC">
        <w:t xml:space="preserve">Spread of </w:t>
      </w:r>
      <w:r w:rsidRPr="00A72F62">
        <w:rPr>
          <w:rStyle w:val="Emphasis"/>
        </w:rPr>
        <w:t>E. sieboldi</w:t>
      </w:r>
      <w:r w:rsidRPr="001D45CC">
        <w:t xml:space="preserve"> </w:t>
      </w:r>
      <w:r w:rsidRPr="001D45CC">
        <w:rPr>
          <w:rStyle w:val="Emphasis"/>
          <w:i w:val="0"/>
          <w:iCs w:val="0"/>
        </w:rPr>
        <w:t xml:space="preserve">from farmed to wild susceptible species may occur through the movement of </w:t>
      </w:r>
      <w:r w:rsidRPr="001D45CC">
        <w:t>infested polyculture species (</w:t>
      </w:r>
      <w:r w:rsidR="00FE1632">
        <w:t>e.g.</w:t>
      </w:r>
      <w:r w:rsidRPr="001D45CC">
        <w:t xml:space="preserve"> </w:t>
      </w:r>
      <w:r w:rsidR="000032CE">
        <w:t>rainbow trout, brown trout and Chinook salmon</w:t>
      </w:r>
      <w:r w:rsidRPr="001D45CC">
        <w:t xml:space="preserve">) into natural waters to replenish depleted populations. </w:t>
      </w:r>
      <w:r w:rsidRPr="00A72F62">
        <w:rPr>
          <w:rStyle w:val="Emphasis"/>
        </w:rPr>
        <w:t>E. sieboldi</w:t>
      </w:r>
      <w:r w:rsidRPr="001D45CC">
        <w:rPr>
          <w:rStyle w:val="Emphasis"/>
          <w:i w:val="0"/>
          <w:iCs w:val="0"/>
        </w:rPr>
        <w:t xml:space="preserve"> could be effectively transferred this way because fish may not show obvious infestation or clinical signs before transfer.</w:t>
      </w:r>
    </w:p>
    <w:p w14:paraId="416615E8" w14:textId="77777777" w:rsidR="00276E56" w:rsidRPr="001D45CC" w:rsidRDefault="00276E56" w:rsidP="001D45CC">
      <w:pPr>
        <w:pStyle w:val="ListBullet"/>
      </w:pPr>
      <w:r w:rsidRPr="001D45CC">
        <w:t xml:space="preserve">If one or more index cases of </w:t>
      </w:r>
      <w:r w:rsidRPr="00A72F62">
        <w:rPr>
          <w:rStyle w:val="Emphasis"/>
        </w:rPr>
        <w:t>E. sieboldi</w:t>
      </w:r>
      <w:r w:rsidRPr="001D45CC">
        <w:t xml:space="preserve"> were to occur in the wild, establishment and spread would be similar to on a farm because the wide host range of susceptible animals increases opportunities for transmission. Further, because </w:t>
      </w:r>
      <w:r w:rsidRPr="00A72F62">
        <w:rPr>
          <w:rStyle w:val="Emphasis"/>
        </w:rPr>
        <w:t>E. sieboldi</w:t>
      </w:r>
      <w:r w:rsidRPr="001D45CC">
        <w:t xml:space="preserve"> can survive in the environment as a free-living parasite for a period, it could persist until susceptible hosts were to encounter it.</w:t>
      </w:r>
    </w:p>
    <w:p w14:paraId="04632A85" w14:textId="153550D2" w:rsidR="00276E56" w:rsidRPr="001D45CC" w:rsidRDefault="00276E56" w:rsidP="001D45CC">
      <w:pPr>
        <w:pStyle w:val="ListBullet"/>
      </w:pPr>
      <w:r w:rsidRPr="001D45CC">
        <w:t xml:space="preserve">The likelihood of </w:t>
      </w:r>
      <w:r w:rsidR="00A72F62" w:rsidRPr="00A72F62">
        <w:rPr>
          <w:rStyle w:val="Emphasis"/>
        </w:rPr>
        <w:t>E. sieboldi</w:t>
      </w:r>
      <w:r w:rsidRPr="001D45CC">
        <w:t xml:space="preserve"> in a wild population spreading to its natural geographic limits is greater than for other hazards with moderate host ranges, such as typical </w:t>
      </w:r>
      <w:r w:rsidRPr="00A72F62">
        <w:rPr>
          <w:rStyle w:val="Emphasis"/>
        </w:rPr>
        <w:t>Aeromonas salmonicida</w:t>
      </w:r>
      <w:r w:rsidRPr="001D45CC">
        <w:t>, and would be more likely than for those hazards which cannot survive outside of a host for long periods. The ability of fish to be unaffected by low levels of infestation and the parasite’s ability to survive on fish for long periods also aids its spread.</w:t>
      </w:r>
    </w:p>
    <w:p w14:paraId="6B62DD7F" w14:textId="77777777" w:rsidR="00276E56" w:rsidRPr="001D45CC" w:rsidRDefault="00276E56" w:rsidP="001D45CC">
      <w:pPr>
        <w:pStyle w:val="ListBullet"/>
      </w:pPr>
      <w:r w:rsidRPr="001D45CC">
        <w:t xml:space="preserve">If </w:t>
      </w:r>
      <w:r w:rsidRPr="001D45CC">
        <w:rPr>
          <w:rStyle w:val="Emphasis"/>
        </w:rPr>
        <w:t>E. sieboldi</w:t>
      </w:r>
      <w:r w:rsidRPr="001D45CC">
        <w:t xml:space="preserve"> were to establish in the wild, especially in waters around aquaculture facilities, it may easily spread to farms through water intake due to </w:t>
      </w:r>
      <w:r w:rsidRPr="00A72F62">
        <w:rPr>
          <w:rStyle w:val="Emphasis"/>
        </w:rPr>
        <w:t>E. sieboldi</w:t>
      </w:r>
      <w:r w:rsidRPr="001D45CC">
        <w:t xml:space="preserve"> being able to survive as a free-living parasite and being transmissible through water. In the absence of effective biosecurity measures, wild infested fish may be transferred into the farms through the inlet water channels.</w:t>
      </w:r>
    </w:p>
    <w:p w14:paraId="4AD83F48" w14:textId="77777777" w:rsidR="00276E56" w:rsidRDefault="00276E56" w:rsidP="00276E56">
      <w:pPr>
        <w:pStyle w:val="Heading5"/>
      </w:pPr>
      <w:r>
        <w:t>Conclusion</w:t>
      </w:r>
    </w:p>
    <w:p w14:paraId="65008798" w14:textId="68C6C342" w:rsidR="00276E56" w:rsidRPr="001A503E" w:rsidRDefault="00276E56" w:rsidP="00276E56">
      <w:r w:rsidRPr="001A503E">
        <w:t>Based on these considerations and using the descriptors in</w:t>
      </w:r>
      <w:r w:rsidR="003A6688">
        <w:t xml:space="preserve"> </w:t>
      </w:r>
      <w:r w:rsidR="003A6688">
        <w:fldChar w:fldCharType="begin"/>
      </w:r>
      <w:r w:rsidR="003A6688">
        <w:instrText xml:space="preserve"> REF _Ref124329975 \h </w:instrText>
      </w:r>
      <w:r w:rsidR="003A6688">
        <w:fldChar w:fldCharType="separate"/>
      </w:r>
      <w:r w:rsidR="008C1604">
        <w:t xml:space="preserve">Table </w:t>
      </w:r>
      <w:r w:rsidR="008C1604">
        <w:rPr>
          <w:noProof/>
        </w:rPr>
        <w:t>4</w:t>
      </w:r>
      <w:r w:rsidR="003A6688">
        <w:fldChar w:fldCharType="end"/>
      </w:r>
      <w:r w:rsidRPr="001A503E">
        <w:t xml:space="preserve">, the partial likelihood of establishment and spread of </w:t>
      </w:r>
      <w:r w:rsidRPr="00C85518">
        <w:rPr>
          <w:rStyle w:val="Emphasis"/>
        </w:rPr>
        <w:t>E. sieboldi</w:t>
      </w:r>
      <w:r>
        <w:t xml:space="preserve"> </w:t>
      </w:r>
      <w:r w:rsidRPr="001A503E">
        <w:t xml:space="preserve">in each exposure group for the outbreak scenario (refer section </w:t>
      </w:r>
      <w:hyperlink w:anchor="_Identification_of_the" w:history="1">
        <w:r w:rsidRPr="001A503E">
          <w:rPr>
            <w:rStyle w:val="Hyperlink"/>
          </w:rPr>
          <w:t>Identification of the outbreak scenario</w:t>
        </w:r>
      </w:hyperlink>
      <w:r w:rsidRPr="001A503E">
        <w:t>) was estimated to be:</w:t>
      </w:r>
    </w:p>
    <w:p w14:paraId="605EB546" w14:textId="77777777" w:rsidR="00276E56" w:rsidRPr="00A72F62" w:rsidRDefault="00276E56" w:rsidP="00A72F62">
      <w:pPr>
        <w:pStyle w:val="ListBullet"/>
      </w:pPr>
      <w:r w:rsidRPr="00A72F62">
        <w:t>Farmed susceptible species—</w:t>
      </w:r>
      <w:r w:rsidRPr="00A72F62">
        <w:rPr>
          <w:rStyle w:val="Strong"/>
        </w:rPr>
        <w:t>High.</w:t>
      </w:r>
    </w:p>
    <w:p w14:paraId="2C5D1D37" w14:textId="77777777" w:rsidR="00276E56" w:rsidRPr="00A72F62" w:rsidRDefault="00276E56" w:rsidP="00A72F62">
      <w:pPr>
        <w:pStyle w:val="ListBullet"/>
      </w:pPr>
      <w:r w:rsidRPr="00A72F62">
        <w:t>Wild susceptible species—</w:t>
      </w:r>
      <w:r w:rsidRPr="00A72F62">
        <w:rPr>
          <w:rStyle w:val="Strong"/>
        </w:rPr>
        <w:t>High.</w:t>
      </w:r>
    </w:p>
    <w:p w14:paraId="0B369835" w14:textId="77777777" w:rsidR="00276E56" w:rsidRDefault="00276E56" w:rsidP="00276E56">
      <w:pPr>
        <w:pStyle w:val="Heading5"/>
      </w:pPr>
      <w:r>
        <w:t>Determining adverse impacts resulting from the outbreak scenario</w:t>
      </w:r>
    </w:p>
    <w:p w14:paraId="4879D8D5" w14:textId="12D64AB1" w:rsidR="00276E56" w:rsidRDefault="00276E56" w:rsidP="00276E56">
      <w:r w:rsidRPr="00200122">
        <w:t>The f</w:t>
      </w:r>
      <w:r w:rsidR="00CC1758">
        <w:t>actors</w:t>
      </w:r>
      <w:r w:rsidRPr="00200122">
        <w:t xml:space="preserve"> considered relevant when determining the adverse impacts resulting from establishment and spread of </w:t>
      </w:r>
      <w:r w:rsidRPr="00C85518">
        <w:rPr>
          <w:rStyle w:val="Emphasis"/>
        </w:rPr>
        <w:t>E. sieboldi</w:t>
      </w:r>
      <w:r w:rsidR="00CC1758">
        <w:t xml:space="preserve"> were that:</w:t>
      </w:r>
    </w:p>
    <w:p w14:paraId="355088C8" w14:textId="77777777" w:rsidR="00D26852" w:rsidRDefault="00D26852" w:rsidP="00D26852">
      <w:pPr>
        <w:pStyle w:val="Heading6"/>
      </w:pPr>
      <w:r>
        <w:t>Direct effects</w:t>
      </w:r>
    </w:p>
    <w:p w14:paraId="6D9C2D15" w14:textId="18885618" w:rsidR="00D26852" w:rsidRDefault="00D26852" w:rsidP="00D26852">
      <w:pPr>
        <w:pStyle w:val="Heading7"/>
      </w:pPr>
      <w:r>
        <w:t>The effect on the life or health (including production effects) of susceptible animals</w:t>
      </w:r>
      <w:r w:rsidR="00672BB7">
        <w:t xml:space="preserve"> and fish</w:t>
      </w:r>
    </w:p>
    <w:p w14:paraId="1B7A62F6" w14:textId="77777777" w:rsidR="00D26852" w:rsidRPr="00D26852" w:rsidRDefault="00D26852" w:rsidP="00D26852">
      <w:pPr>
        <w:pStyle w:val="ListBullet"/>
      </w:pPr>
      <w:r w:rsidRPr="00D26852">
        <w:t xml:space="preserve">Fish farmed in Australia are susceptible to </w:t>
      </w:r>
      <w:r w:rsidRPr="00D26852">
        <w:rPr>
          <w:rStyle w:val="Emphasis"/>
        </w:rPr>
        <w:t>E. sieboldi</w:t>
      </w:r>
      <w:r w:rsidRPr="00D26852">
        <w:t>. There is high morbidity and mortality associated with heavy infestation.</w:t>
      </w:r>
    </w:p>
    <w:p w14:paraId="4133333C" w14:textId="77777777" w:rsidR="00D26852" w:rsidRPr="00D26852" w:rsidRDefault="00D26852" w:rsidP="00D26852">
      <w:pPr>
        <w:pStyle w:val="ListBullet"/>
      </w:pPr>
      <w:r w:rsidRPr="00D26852">
        <w:t>Production losses in a sturgeon aquaculture industry would be significant considering sturgeon require &gt;3 years to reach sexual maturity.</w:t>
      </w:r>
    </w:p>
    <w:p w14:paraId="67D5C00C" w14:textId="6F621FFF" w:rsidR="00432ABD" w:rsidRDefault="00D26852" w:rsidP="00432ABD">
      <w:pPr>
        <w:pStyle w:val="ListBullet"/>
      </w:pPr>
      <w:r w:rsidRPr="00D26852">
        <w:t xml:space="preserve">Production and productivity losses due to </w:t>
      </w:r>
      <w:r w:rsidRPr="00D26852">
        <w:rPr>
          <w:rStyle w:val="Emphasis"/>
        </w:rPr>
        <w:t>E. sieboldi</w:t>
      </w:r>
      <w:r w:rsidRPr="00D26852">
        <w:t xml:space="preserve"> would also be significant for the Australian salmonid industry with aquaculture production valued at approximately </w:t>
      </w:r>
      <w:r w:rsidR="00432ABD">
        <w:t xml:space="preserve">AU$1 billion in 2020–21 </w:t>
      </w:r>
      <w:r w:rsidR="00295283">
        <w:fldChar w:fldCharType="begin"/>
      </w:r>
      <w:r w:rsidR="00295283">
        <w:instrText xml:space="preserve"> ADDIN EN.CITE &lt;EndNote&gt;&lt;Cite&gt;&lt;Author&gt;Tuynman&lt;/Author&gt;&lt;Year&gt;2022&lt;/Year&gt;&lt;RecNum&gt;46920&lt;/RecNum&gt;&lt;IDText&gt;25088&lt;/IDText&gt;&lt;DisplayText&gt;(Tuynman &amp;amp; Dylewski 2022)&lt;/DisplayText&gt;&lt;record&gt;&lt;rec-number&gt;46920&lt;/rec-number&gt;&lt;foreign-keys&gt;&lt;key app="EN" db-id="90awwt25bdptwtee25dppx5jwvddp2str0sz" timestamp="1675656170" guid="4eb778af-7a08-4b93-b7e6-c2589b648971"&gt;46920&lt;/key&gt;&lt;/foreign-keys&gt;&lt;ref-type name="Reports"&gt;27&lt;/ref-type&gt;&lt;contributors&gt;&lt;authors&gt;&lt;author&gt;Tuynman, H.&lt;/author&gt;&lt;author&gt;Dylewski, M.&lt;/author&gt;&lt;/authors&gt;&lt;tertiary-authors&gt;&lt;author&gt;Fisheries Research and Development Corporation, ABARES&lt;/author&gt;&lt;/tertiary-authors&gt;&lt;/contributors&gt;&lt;titles&gt;&lt;title&gt;Australian fisheries and aquaculture statistics 2021&lt;/title&gt;&lt;/titles&gt;&lt;dates&gt;&lt;year&gt;2022&lt;/year&gt;&lt;/dates&gt;&lt;pub-location&gt;Canberra&lt;/pub-location&gt;&lt;label&gt;25088&lt;/label&gt;&lt;urls&gt;&lt;related-urls&gt;&lt;url&gt;\\ACT001CL04FS07\BIOSECURITYDATA$\E Library\Animal Catalogue\T\Tuynman and Dylewski 2022 EN25088.pdf&lt;/url&gt;&lt;/related-urls&gt;&lt;/urls&gt;&lt;electronic-resource-num&gt;https://doi.org/10.25814/amdt-x682&lt;/electronic-resource-num&gt;&lt;/record&gt;&lt;/Cite&gt;&lt;/EndNote&gt;</w:instrText>
      </w:r>
      <w:r w:rsidR="00295283">
        <w:fldChar w:fldCharType="separate"/>
      </w:r>
      <w:r w:rsidR="00295283">
        <w:rPr>
          <w:noProof/>
        </w:rPr>
        <w:t>(Tuynman &amp; Dylewski 2022)</w:t>
      </w:r>
      <w:r w:rsidR="00295283">
        <w:fldChar w:fldCharType="end"/>
      </w:r>
      <w:r w:rsidR="00432ABD">
        <w:t>.</w:t>
      </w:r>
    </w:p>
    <w:p w14:paraId="3B98FC39" w14:textId="0E357663" w:rsidR="00D26852" w:rsidRPr="00D26852" w:rsidRDefault="00D26852" w:rsidP="00FD6ABB">
      <w:pPr>
        <w:pStyle w:val="ListBullet"/>
      </w:pPr>
      <w:r w:rsidRPr="00D26852">
        <w:rPr>
          <w:rStyle w:val="Emphasis"/>
        </w:rPr>
        <w:t>E. sieboldi</w:t>
      </w:r>
      <w:r w:rsidRPr="00D26852">
        <w:t xml:space="preserve"> has been detected in wild fish populations but there are no reports of associated declines in catch rates or mortalities.</w:t>
      </w:r>
    </w:p>
    <w:p w14:paraId="7710E887" w14:textId="1837A1D8" w:rsidR="00D26852" w:rsidRPr="00D26852" w:rsidRDefault="00D26852" w:rsidP="00D26852">
      <w:pPr>
        <w:pStyle w:val="ListBullet"/>
      </w:pPr>
      <w:r w:rsidRPr="00D26852">
        <w:t xml:space="preserve">Based on the impacts of </w:t>
      </w:r>
      <w:r w:rsidRPr="00D26852">
        <w:rPr>
          <w:rStyle w:val="Emphasis"/>
        </w:rPr>
        <w:t>E. sieboldi</w:t>
      </w:r>
      <w:r w:rsidRPr="00D26852">
        <w:t xml:space="preserve"> infestation in fish farming industries overseas, </w:t>
      </w:r>
      <w:r w:rsidRPr="00D26852">
        <w:rPr>
          <w:rStyle w:val="Emphasis"/>
        </w:rPr>
        <w:t>E. sieboldi</w:t>
      </w:r>
      <w:r w:rsidRPr="00D26852">
        <w:t xml:space="preserve"> establishment and spread in Australia would be expected to cause minor impacts at the national level on the life or health of susceptible species.</w:t>
      </w:r>
    </w:p>
    <w:p w14:paraId="5EB56A5E" w14:textId="77777777" w:rsidR="00D26852" w:rsidRDefault="00D26852" w:rsidP="00D26852">
      <w:pPr>
        <w:pStyle w:val="Heading7"/>
      </w:pPr>
      <w:r>
        <w:t>The effect on the living environment, including life and health of wildlife, and any effects on the non-living environment</w:t>
      </w:r>
    </w:p>
    <w:p w14:paraId="70BE8491" w14:textId="4990B303" w:rsidR="00D26852" w:rsidRPr="00D26852" w:rsidRDefault="00D26852" w:rsidP="00D26852">
      <w:pPr>
        <w:pStyle w:val="ListBullet"/>
      </w:pPr>
      <w:r w:rsidRPr="00D26852">
        <w:rPr>
          <w:rStyle w:val="Emphasis"/>
          <w:i w:val="0"/>
          <w:iCs w:val="0"/>
        </w:rPr>
        <w:t xml:space="preserve">Susceptible species are distributed in Australian waters and </w:t>
      </w:r>
      <w:r w:rsidRPr="00D26852">
        <w:rPr>
          <w:rStyle w:val="Emphasis"/>
        </w:rPr>
        <w:t>E. sieboldi</w:t>
      </w:r>
      <w:r w:rsidRPr="00D26852">
        <w:t xml:space="preserve"> has been detected in wild fish populations elsewhere in the world. However, there have been no reports of mortalities in the wild due to </w:t>
      </w:r>
      <w:r w:rsidRPr="00D26852">
        <w:rPr>
          <w:rStyle w:val="Emphasis"/>
        </w:rPr>
        <w:t>E. sieboldi</w:t>
      </w:r>
      <w:r w:rsidRPr="00D26852">
        <w:rPr>
          <w:rStyle w:val="Emphasis"/>
          <w:i w:val="0"/>
          <w:iCs w:val="0"/>
        </w:rPr>
        <w:t>.</w:t>
      </w:r>
    </w:p>
    <w:p w14:paraId="57F0A882" w14:textId="1B069059" w:rsidR="00D26852" w:rsidRPr="00D26852" w:rsidRDefault="00D26852" w:rsidP="00D26852">
      <w:pPr>
        <w:pStyle w:val="ListBullet"/>
        <w:rPr>
          <w:rStyle w:val="Emphasis"/>
          <w:i w:val="0"/>
          <w:iCs w:val="0"/>
        </w:rPr>
      </w:pPr>
      <w:r w:rsidRPr="00D26852">
        <w:t xml:space="preserve">The direct impact of </w:t>
      </w:r>
      <w:r w:rsidRPr="00D26852">
        <w:rPr>
          <w:rStyle w:val="Emphasis"/>
        </w:rPr>
        <w:t>E. sieboldi</w:t>
      </w:r>
      <w:r w:rsidRPr="00D26852">
        <w:t xml:space="preserve"> establishment and spread on the living environment is expected to be minor at the local level.</w:t>
      </w:r>
    </w:p>
    <w:p w14:paraId="467D6A8D" w14:textId="77777777" w:rsidR="00D26852" w:rsidRDefault="00D26852" w:rsidP="00D26852">
      <w:pPr>
        <w:pStyle w:val="Heading6"/>
      </w:pPr>
      <w:r>
        <w:t>Indirect effects</w:t>
      </w:r>
    </w:p>
    <w:p w14:paraId="546D8F91" w14:textId="77777777" w:rsidR="00D26852" w:rsidRDefault="00D26852" w:rsidP="00D26852">
      <w:pPr>
        <w:pStyle w:val="Heading7"/>
      </w:pPr>
      <w:r>
        <w:t>The effect on new or modified eradication, control, monitoring or surveillance and compensation strategies or programs</w:t>
      </w:r>
    </w:p>
    <w:p w14:paraId="0A29A08B" w14:textId="537F5C72" w:rsidR="00D26852" w:rsidRPr="00D26852" w:rsidRDefault="00D26852" w:rsidP="00D26852">
      <w:pPr>
        <w:pStyle w:val="ListBullet"/>
      </w:pPr>
      <w:r w:rsidRPr="00D26852">
        <w:rPr>
          <w:rStyle w:val="Emphasis"/>
          <w:i w:val="0"/>
          <w:iCs w:val="0"/>
        </w:rPr>
        <w:t xml:space="preserve">Infestation with </w:t>
      </w:r>
      <w:r w:rsidRPr="00D26852">
        <w:rPr>
          <w:rStyle w:val="Emphasis"/>
        </w:rPr>
        <w:t>E. sieboldi</w:t>
      </w:r>
      <w:r w:rsidRPr="00D26852">
        <w:t xml:space="preserve"> is not listed as a notifiable disease by WOAH nor is it on </w:t>
      </w:r>
      <w:r w:rsidRPr="00B01B44">
        <w:t xml:space="preserve">Australia’s </w:t>
      </w:r>
      <w:r w:rsidRPr="00104C22">
        <w:rPr>
          <w:rStyle w:val="Emphasis"/>
        </w:rPr>
        <w:t>National list of reportable diseases of aquatic animals</w:t>
      </w:r>
      <w:r w:rsidRPr="00D26852">
        <w:t xml:space="preserve"> </w:t>
      </w:r>
      <w:r w:rsidR="00295283">
        <w:fldChar w:fldCharType="begin"/>
      </w:r>
      <w:r w:rsidR="00295283">
        <w:instrText xml:space="preserve"> ADDIN EN.CITE &lt;EndNote&gt;&lt;Cite&gt;&lt;Author&gt;AHC&lt;/Author&gt;&lt;Year&gt;2020&lt;/Year&gt;&lt;RecNum&gt;22626&lt;/RecNum&gt;&lt;IDText&gt;23014&lt;/IDText&gt;&lt;DisplayText&gt;(AHC 2020)&lt;/DisplayText&gt;&lt;record&gt;&lt;rec-number&gt;22626&lt;/rec-number&gt;&lt;foreign-keys&gt;&lt;key app="EN" db-id="90awwt25bdptwtee25dppx5jwvddp2str0sz" timestamp="1652398952" guid="cf062146-1886-444c-bb54-5674a37dc2ed"&gt;22626&lt;/key&gt;&lt;/foreign-keys&gt;&lt;ref-type name="Web Page/Online Document"&gt;12&lt;/ref-type&gt;&lt;contributors&gt;&lt;authors&gt;&lt;author&gt;AHC&lt;/author&gt;&lt;/authors&gt;&lt;/contributors&gt;&lt;titles&gt;&lt;title&gt;Australia&amp;apos;s national list of reportable diseases of aquatic animals&lt;/title&gt;&lt;/titles&gt;&lt;dates&gt;&lt;year&gt;2020&lt;/year&gt;&lt;pub-dates&gt;&lt;date&gt;27 August 2021&lt;/date&gt;&lt;/pub-dates&gt;&lt;/dates&gt;&lt;pub-location&gt;Canberra&lt;/pub-location&gt;&lt;publisher&gt;Animal Health Committee, Department of Agriculture, Water and the Environment&lt;/publisher&gt;&lt;orig-pub&gt;&amp;quot;J:\E Library\Animal Catalogue\A\AHC 2020 EN23014.pdf&amp;quot;&lt;/orig-pub&gt;&lt;label&gt;23014&lt;/label&gt;&lt;urls&gt;&lt;/urls&gt;&lt;custom1&gt;Prawn_YGC&lt;/custom1&gt;&lt;electronic-resource-num&gt;https://www.agriculture.gov.au/animal/aquatic/reporting/reportable-diseases&lt;/electronic-resource-num&gt;&lt;/record&gt;&lt;/Cite&gt;&lt;/EndNote&gt;</w:instrText>
      </w:r>
      <w:r w:rsidR="00295283">
        <w:fldChar w:fldCharType="separate"/>
      </w:r>
      <w:r w:rsidR="00295283">
        <w:rPr>
          <w:noProof/>
        </w:rPr>
        <w:t>(AHC 2020)</w:t>
      </w:r>
      <w:r w:rsidR="00295283">
        <w:fldChar w:fldCharType="end"/>
      </w:r>
      <w:r w:rsidRPr="00D26852">
        <w:t xml:space="preserve">. Although not listed in Australia, state and territory governments would be expected to report on the presence of </w:t>
      </w:r>
      <w:r w:rsidRPr="00D26852">
        <w:rPr>
          <w:rStyle w:val="Emphasis"/>
        </w:rPr>
        <w:t>E. sieboldi</w:t>
      </w:r>
      <w:r w:rsidRPr="00D26852">
        <w:t>.</w:t>
      </w:r>
    </w:p>
    <w:p w14:paraId="7A00B96D" w14:textId="21BD6887" w:rsidR="00D26852" w:rsidRPr="00D26852" w:rsidRDefault="00D26852" w:rsidP="00D26852">
      <w:pPr>
        <w:pStyle w:val="ListBullet"/>
      </w:pPr>
      <w:r w:rsidRPr="00D26852">
        <w:t xml:space="preserve">If </w:t>
      </w:r>
      <w:r w:rsidRPr="00D26852">
        <w:rPr>
          <w:rStyle w:val="Emphasis"/>
        </w:rPr>
        <w:t>E. sieboldi</w:t>
      </w:r>
      <w:r w:rsidRPr="00D26852">
        <w:t xml:space="preserve"> was confirmed at a farm, then attempts at eradication would likely be undertaken. Ergasilosis can be treated with chemicals and controlled by various management practices. However, repeated treatments would be required to remove all the ectoparasites and its free-living stages and the chemicals must be approved for use in Australia and aquaculture.</w:t>
      </w:r>
    </w:p>
    <w:p w14:paraId="08D68F00" w14:textId="77777777" w:rsidR="00D26852" w:rsidRPr="00D26852" w:rsidRDefault="00D26852" w:rsidP="00D26852">
      <w:pPr>
        <w:pStyle w:val="ListBullet"/>
      </w:pPr>
      <w:r w:rsidRPr="00D26852">
        <w:t>To demonstrate that eradication is successful, there would need to be a surveillance exercise over at least two years to confirm freedom, at considerable cost.</w:t>
      </w:r>
    </w:p>
    <w:p w14:paraId="2A38A4FB" w14:textId="0B9ED238" w:rsidR="00D26852" w:rsidRPr="00D26852" w:rsidRDefault="00D26852" w:rsidP="00D26852">
      <w:pPr>
        <w:pStyle w:val="ListBullet"/>
      </w:pPr>
      <w:r w:rsidRPr="00D26852">
        <w:t xml:space="preserve">If eradication was unsuccessful, then on-going control programs may need to be developed to control outbreaks of </w:t>
      </w:r>
      <w:r w:rsidRPr="00D26852">
        <w:rPr>
          <w:rStyle w:val="Emphasis"/>
        </w:rPr>
        <w:t>E. sieboldi</w:t>
      </w:r>
      <w:r w:rsidRPr="00D26852">
        <w:t xml:space="preserve"> in aquaculture facilities.</w:t>
      </w:r>
    </w:p>
    <w:p w14:paraId="5A1DEA94" w14:textId="2549A0F1" w:rsidR="00D26852" w:rsidRPr="00D26852" w:rsidRDefault="00D26852" w:rsidP="00D26852">
      <w:pPr>
        <w:pStyle w:val="ListBullet"/>
      </w:pPr>
      <w:r w:rsidRPr="00D26852">
        <w:t xml:space="preserve">If a movement restricted area were put in place for an infestation of </w:t>
      </w:r>
      <w:r w:rsidRPr="00D26852">
        <w:rPr>
          <w:rStyle w:val="Emphasis"/>
        </w:rPr>
        <w:t>E. sieboldi</w:t>
      </w:r>
      <w:r w:rsidRPr="00D26852">
        <w:t>, there would be ongoing costs associated with the surveillance, monitoring and implementation of the area.</w:t>
      </w:r>
    </w:p>
    <w:p w14:paraId="48BD0ED9" w14:textId="0959FFA2" w:rsidR="00D26852" w:rsidRPr="00D26852" w:rsidRDefault="00D26852" w:rsidP="00D26852">
      <w:pPr>
        <w:pStyle w:val="ListBullet"/>
      </w:pPr>
      <w:r w:rsidRPr="00D26852" w:rsidDel="00146FC3">
        <w:t xml:space="preserve">If </w:t>
      </w:r>
      <w:r w:rsidRPr="00D26852">
        <w:rPr>
          <w:rStyle w:val="Emphasis"/>
        </w:rPr>
        <w:t>E. sieboldi</w:t>
      </w:r>
      <w:r w:rsidRPr="00D26852" w:rsidDel="00146FC3">
        <w:t xml:space="preserve"> was confirmed in the environment</w:t>
      </w:r>
      <w:r w:rsidRPr="00D26852">
        <w:t>, eradication would be near impossible as all</w:t>
      </w:r>
      <w:r w:rsidRPr="00D26852" w:rsidDel="00D60127">
        <w:t xml:space="preserve"> </w:t>
      </w:r>
      <w:r w:rsidRPr="00D26852">
        <w:t xml:space="preserve">parasite </w:t>
      </w:r>
      <w:r w:rsidRPr="00D26852" w:rsidDel="00D60127">
        <w:t>stages can survive independently of the fish host</w:t>
      </w:r>
      <w:r w:rsidRPr="00D26852">
        <w:t>.</w:t>
      </w:r>
    </w:p>
    <w:p w14:paraId="17EF87EE" w14:textId="26179907" w:rsidR="00D26852" w:rsidRPr="00D26852" w:rsidRDefault="00D26852" w:rsidP="00D26852">
      <w:pPr>
        <w:pStyle w:val="ListBullet"/>
      </w:pPr>
      <w:r w:rsidRPr="00D26852">
        <w:t xml:space="preserve">Eradication and control of </w:t>
      </w:r>
      <w:r w:rsidRPr="00D26852">
        <w:rPr>
          <w:rStyle w:val="Emphasis"/>
        </w:rPr>
        <w:t>E. sieboldi</w:t>
      </w:r>
      <w:r w:rsidRPr="00D26852">
        <w:t xml:space="preserve"> is expected to cause minor impacts at the national level.</w:t>
      </w:r>
    </w:p>
    <w:p w14:paraId="5B3E7AEB" w14:textId="77777777" w:rsidR="00D26852" w:rsidRDefault="00D26852" w:rsidP="00D26852">
      <w:pPr>
        <w:pStyle w:val="Heading7"/>
      </w:pPr>
      <w:r>
        <w:t>The effect on domestic trade or industry, including changes in consumer demand and effects on other industries supplying inputs to, or using outputs from, directly affected industries</w:t>
      </w:r>
    </w:p>
    <w:p w14:paraId="06FE71D3" w14:textId="7A9A8C04" w:rsidR="00D26852" w:rsidRPr="00D26852" w:rsidRDefault="00D26852" w:rsidP="00D26852">
      <w:pPr>
        <w:pStyle w:val="ListBullet"/>
      </w:pPr>
      <w:r w:rsidRPr="00D26852">
        <w:t xml:space="preserve">Movement restriction areas put in place to control an outbreak of </w:t>
      </w:r>
      <w:r w:rsidR="003E4AAC" w:rsidRPr="00D26852">
        <w:rPr>
          <w:rStyle w:val="Emphasis"/>
        </w:rPr>
        <w:t>E. sieboldi</w:t>
      </w:r>
      <w:r w:rsidR="003E4AAC" w:rsidRPr="00D26852">
        <w:t xml:space="preserve"> </w:t>
      </w:r>
      <w:r w:rsidRPr="00D26852">
        <w:t xml:space="preserve">would have indirect impacts on other industries such as seafood suppliers and ornamental fish facilities due to the host range of </w:t>
      </w:r>
      <w:r w:rsidRPr="00D26852">
        <w:rPr>
          <w:rStyle w:val="Emphasis"/>
        </w:rPr>
        <w:t>E. sieboldi</w:t>
      </w:r>
      <w:r w:rsidRPr="00D26852">
        <w:t>.</w:t>
      </w:r>
    </w:p>
    <w:p w14:paraId="6A616711" w14:textId="77777777" w:rsidR="00D26852" w:rsidRPr="00D26852" w:rsidRDefault="00D26852" w:rsidP="00D26852">
      <w:pPr>
        <w:pStyle w:val="ListBullet"/>
      </w:pPr>
      <w:r w:rsidRPr="00D26852">
        <w:t>Industries supplying inputs into the affected regions may suffer losses. For example, where farm production is halted or decreased, feed companies would be impacted by reduced feed purchases.</w:t>
      </w:r>
    </w:p>
    <w:p w14:paraId="35BBF8F4" w14:textId="65A3ABF4" w:rsidR="00D26852" w:rsidRPr="00D26852" w:rsidRDefault="003E4AAC" w:rsidP="00D26852">
      <w:pPr>
        <w:pStyle w:val="ListBullet"/>
      </w:pPr>
      <w:r w:rsidRPr="00D26852">
        <w:rPr>
          <w:rStyle w:val="Emphasis"/>
        </w:rPr>
        <w:t>E. sieboldi</w:t>
      </w:r>
      <w:r w:rsidR="00D26852" w:rsidRPr="00D26852">
        <w:t>-infested fish may show gross signs which may affect their marketability.</w:t>
      </w:r>
    </w:p>
    <w:p w14:paraId="074A7333" w14:textId="7CE5505C" w:rsidR="00D26852" w:rsidRPr="00D26852" w:rsidRDefault="003E4AAC" w:rsidP="00D26852">
      <w:pPr>
        <w:pStyle w:val="ListBullet"/>
      </w:pPr>
      <w:r w:rsidRPr="00D26852">
        <w:rPr>
          <w:rStyle w:val="Emphasis"/>
        </w:rPr>
        <w:t>E. sieboldi</w:t>
      </w:r>
      <w:r w:rsidRPr="00D26852">
        <w:t xml:space="preserve"> </w:t>
      </w:r>
      <w:r w:rsidR="00D26852" w:rsidRPr="00D26852">
        <w:t>establishment and spread would likely have a minor impact at the state or territory level on domestic trade.</w:t>
      </w:r>
    </w:p>
    <w:p w14:paraId="4E3214BD" w14:textId="77777777" w:rsidR="00D26852" w:rsidRDefault="00D26852" w:rsidP="00D26852">
      <w:pPr>
        <w:pStyle w:val="Heading7"/>
      </w:pPr>
      <w:r>
        <w:t>The effect on international trade, including loss of and restriction of markets, meeting new technical requirements to enter or maintain markets, and changes in international consumer demand</w:t>
      </w:r>
    </w:p>
    <w:p w14:paraId="72526CC0" w14:textId="0120D6FE" w:rsidR="00D26852" w:rsidRPr="003E4AAC" w:rsidRDefault="00D26852" w:rsidP="003E4AAC">
      <w:pPr>
        <w:pStyle w:val="ListBullet"/>
      </w:pPr>
      <w:r w:rsidRPr="003E4AAC">
        <w:t xml:space="preserve">Infection with </w:t>
      </w:r>
      <w:r w:rsidR="003E4AAC" w:rsidRPr="00D26852">
        <w:rPr>
          <w:rStyle w:val="Emphasis"/>
        </w:rPr>
        <w:t>E. sieboldi</w:t>
      </w:r>
      <w:r w:rsidR="003E4AAC" w:rsidRPr="003E4AAC">
        <w:t xml:space="preserve"> </w:t>
      </w:r>
      <w:r w:rsidRPr="003E4AAC">
        <w:t xml:space="preserve">is not a WOAH-listed disease. Importing countries may have import requirements or have closed borders to the import of live species susceptible to </w:t>
      </w:r>
      <w:r w:rsidR="003E4AAC" w:rsidRPr="00D26852">
        <w:rPr>
          <w:rStyle w:val="Emphasis"/>
        </w:rPr>
        <w:t>E. sieboldi</w:t>
      </w:r>
      <w:r w:rsidR="003E4AAC" w:rsidRPr="003E4AAC">
        <w:t xml:space="preserve"> </w:t>
      </w:r>
      <w:r w:rsidRPr="003E4AAC">
        <w:t xml:space="preserve">to avoid the possible introduction of </w:t>
      </w:r>
      <w:r w:rsidR="003E4AAC" w:rsidRPr="00D26852">
        <w:rPr>
          <w:rStyle w:val="Emphasis"/>
        </w:rPr>
        <w:t>E. sieboldi</w:t>
      </w:r>
      <w:r w:rsidRPr="003E4AAC">
        <w:t>.</w:t>
      </w:r>
    </w:p>
    <w:p w14:paraId="5F22F6A3" w14:textId="3E11B2D1" w:rsidR="00D26852" w:rsidRPr="003E4AAC" w:rsidRDefault="00D26852" w:rsidP="003E4AAC">
      <w:pPr>
        <w:pStyle w:val="ListBullet"/>
      </w:pPr>
      <w:r w:rsidRPr="003E4AAC">
        <w:t xml:space="preserve">If </w:t>
      </w:r>
      <w:r w:rsidR="003E4AAC" w:rsidRPr="00D26852">
        <w:rPr>
          <w:rStyle w:val="Emphasis"/>
        </w:rPr>
        <w:t>E. sieboldi</w:t>
      </w:r>
      <w:r w:rsidR="003E4AAC" w:rsidRPr="003E4AAC">
        <w:t xml:space="preserve"> </w:t>
      </w:r>
      <w:r w:rsidRPr="003E4AAC">
        <w:t>were to become established, Australia could use zoning to maintain or gain access to international markets for live fish and, if required, non-viable product.</w:t>
      </w:r>
    </w:p>
    <w:p w14:paraId="5B5CB2D7" w14:textId="7D1FC2E4" w:rsidR="00D26852" w:rsidRPr="003E4AAC" w:rsidRDefault="00D26852" w:rsidP="003E4AAC">
      <w:pPr>
        <w:pStyle w:val="ListBullet"/>
      </w:pPr>
      <w:r w:rsidRPr="003E4AAC">
        <w:t xml:space="preserve">The impacts of </w:t>
      </w:r>
      <w:r w:rsidR="003E4AAC" w:rsidRPr="00D26852">
        <w:rPr>
          <w:rStyle w:val="Emphasis"/>
        </w:rPr>
        <w:t>E. sieboldi</w:t>
      </w:r>
      <w:r w:rsidR="003E4AAC" w:rsidRPr="003E4AAC">
        <w:t xml:space="preserve"> </w:t>
      </w:r>
      <w:r w:rsidRPr="003E4AAC">
        <w:t>establishment and spread on international trade is not expected to be discernible at any level.</w:t>
      </w:r>
    </w:p>
    <w:p w14:paraId="0E45C3F7" w14:textId="77777777" w:rsidR="00D26852" w:rsidRDefault="00D26852" w:rsidP="00D26852">
      <w:pPr>
        <w:pStyle w:val="Heading7"/>
      </w:pPr>
      <w:r>
        <w:t>The effect on the environment, including biodiversity, endangered species and the integrity of ecosystems</w:t>
      </w:r>
    </w:p>
    <w:p w14:paraId="257B96C0" w14:textId="2D006FD1" w:rsidR="00D26852" w:rsidRPr="003E4AAC" w:rsidRDefault="003E4AAC" w:rsidP="003E4AAC">
      <w:pPr>
        <w:pStyle w:val="ListBullet"/>
      </w:pPr>
      <w:r w:rsidRPr="00D26852">
        <w:rPr>
          <w:rStyle w:val="Emphasis"/>
        </w:rPr>
        <w:t>E. sieboldi</w:t>
      </w:r>
      <w:r w:rsidRPr="003E4AAC">
        <w:t xml:space="preserve"> </w:t>
      </w:r>
      <w:r w:rsidR="00D26852" w:rsidRPr="003E4AAC">
        <w:t>has a wide susceptible host range but is not considered to cause significant mortality in wild susceptible finfish.</w:t>
      </w:r>
    </w:p>
    <w:p w14:paraId="11530A30" w14:textId="7FB70452" w:rsidR="00D26852" w:rsidRPr="003E4AAC" w:rsidRDefault="00D26852" w:rsidP="003E4AAC">
      <w:pPr>
        <w:pStyle w:val="ListBullet"/>
      </w:pPr>
      <w:r w:rsidRPr="003E4AAC">
        <w:t xml:space="preserve">No endangered Australian finfish species are currently known to be susceptible to infestation with </w:t>
      </w:r>
      <w:r w:rsidR="003E4AAC" w:rsidRPr="00D26852">
        <w:rPr>
          <w:rStyle w:val="Emphasis"/>
        </w:rPr>
        <w:t>E. sieboldi</w:t>
      </w:r>
      <w:r w:rsidRPr="003E4AAC">
        <w:t>.</w:t>
      </w:r>
    </w:p>
    <w:p w14:paraId="39BA7D06" w14:textId="0B160A36" w:rsidR="00D26852" w:rsidRPr="003E4AAC" w:rsidRDefault="00D26852" w:rsidP="003E4AAC">
      <w:pPr>
        <w:pStyle w:val="ListBullet"/>
      </w:pPr>
      <w:r w:rsidRPr="003E4AAC">
        <w:t xml:space="preserve">The impact of </w:t>
      </w:r>
      <w:r w:rsidR="003E4AAC" w:rsidRPr="00D26852">
        <w:rPr>
          <w:rStyle w:val="Emphasis"/>
        </w:rPr>
        <w:t>E. sieboldi</w:t>
      </w:r>
      <w:r w:rsidR="003E4AAC" w:rsidRPr="003E4AAC">
        <w:t xml:space="preserve"> </w:t>
      </w:r>
      <w:r w:rsidRPr="003E4AAC">
        <w:t>establishment and spread on the biodiversity of the environment is not expected to be discernible at any level.</w:t>
      </w:r>
    </w:p>
    <w:p w14:paraId="425B21C0" w14:textId="77777777" w:rsidR="00D26852" w:rsidRDefault="00D26852" w:rsidP="00D26852">
      <w:pPr>
        <w:pStyle w:val="Heading7"/>
      </w:pPr>
      <w:r>
        <w:t>The effect on communities, including reduced rural and regional economic viability and loss of social amenity, and any ‘side effects’ of control measures</w:t>
      </w:r>
    </w:p>
    <w:p w14:paraId="3D2AA309" w14:textId="36666172" w:rsidR="00D26852" w:rsidRPr="003E4AAC" w:rsidRDefault="00D26852" w:rsidP="003E4AAC">
      <w:pPr>
        <w:pStyle w:val="ListBullet"/>
        <w:rPr>
          <w:rStyle w:val="Emphasis"/>
          <w:i w:val="0"/>
          <w:iCs w:val="0"/>
        </w:rPr>
      </w:pPr>
      <w:r w:rsidRPr="003E4AAC">
        <w:t xml:space="preserve">Fish susceptible to </w:t>
      </w:r>
      <w:r w:rsidR="003E4AAC" w:rsidRPr="00D26852">
        <w:rPr>
          <w:rStyle w:val="Emphasis"/>
        </w:rPr>
        <w:t>E. sieboldi</w:t>
      </w:r>
      <w:r w:rsidR="003E4AAC" w:rsidRPr="003E4AAC">
        <w:rPr>
          <w:rStyle w:val="Emphasis"/>
          <w:i w:val="0"/>
          <w:iCs w:val="0"/>
        </w:rPr>
        <w:t xml:space="preserve"> </w:t>
      </w:r>
      <w:r w:rsidRPr="003E4AAC">
        <w:rPr>
          <w:rStyle w:val="Emphasis"/>
          <w:i w:val="0"/>
          <w:iCs w:val="0"/>
        </w:rPr>
        <w:t xml:space="preserve">are recreationally fished in Australia and could be affected by movement restriction areas put in place due to an outbreak of </w:t>
      </w:r>
      <w:r w:rsidR="003E4AAC" w:rsidRPr="00D26852">
        <w:rPr>
          <w:rStyle w:val="Emphasis"/>
        </w:rPr>
        <w:t>E. sieboldi</w:t>
      </w:r>
      <w:r w:rsidR="003E4AAC" w:rsidRPr="003E4AAC">
        <w:rPr>
          <w:rStyle w:val="Emphasis"/>
          <w:i w:val="0"/>
          <w:iCs w:val="0"/>
        </w:rPr>
        <w:t xml:space="preserve"> </w:t>
      </w:r>
      <w:r w:rsidRPr="003E4AAC">
        <w:rPr>
          <w:rStyle w:val="Emphasis"/>
          <w:i w:val="0"/>
          <w:iCs w:val="0"/>
        </w:rPr>
        <w:t>which may impact on social amenity. This includes impacts on important species for indigenous cultural fishing, such as perch, snapper and bream.</w:t>
      </w:r>
    </w:p>
    <w:p w14:paraId="27BD5368" w14:textId="31440605" w:rsidR="00D26852" w:rsidRPr="003E4AAC" w:rsidRDefault="00D26852" w:rsidP="003E4AAC">
      <w:pPr>
        <w:pStyle w:val="ListBullet"/>
      </w:pPr>
      <w:r w:rsidRPr="003E4AAC">
        <w:t xml:space="preserve">Fish infested with </w:t>
      </w:r>
      <w:r w:rsidR="003E4AAC" w:rsidRPr="00D26852">
        <w:rPr>
          <w:rStyle w:val="Emphasis"/>
        </w:rPr>
        <w:t>E. sieboldi</w:t>
      </w:r>
      <w:r w:rsidR="003E4AAC" w:rsidRPr="003E4AAC">
        <w:t xml:space="preserve"> </w:t>
      </w:r>
      <w:r w:rsidRPr="003E4AAC">
        <w:t>also deters recreational fishers because the appearance of the fish is unappealing.</w:t>
      </w:r>
    </w:p>
    <w:p w14:paraId="25358D08" w14:textId="704C9DA5" w:rsidR="00D26852" w:rsidRPr="003E4AAC" w:rsidRDefault="00D26852" w:rsidP="003E4AAC">
      <w:pPr>
        <w:pStyle w:val="ListBullet"/>
      </w:pPr>
      <w:r w:rsidRPr="003E4AAC">
        <w:t xml:space="preserve">In local areas where aquaculture or recreational fishing of susceptible species is a major industry, an </w:t>
      </w:r>
      <w:r w:rsidR="003E4AAC" w:rsidRPr="00D26852">
        <w:rPr>
          <w:rStyle w:val="Emphasis"/>
        </w:rPr>
        <w:t>E. sieboldi</w:t>
      </w:r>
      <w:r w:rsidR="003E4AAC" w:rsidRPr="003E4AAC">
        <w:t xml:space="preserve"> </w:t>
      </w:r>
      <w:r w:rsidRPr="003E4AAC">
        <w:t>outbreak would have an impact on communities such as causing loss of business and welfare concerns.</w:t>
      </w:r>
    </w:p>
    <w:p w14:paraId="127033FE" w14:textId="209AE640" w:rsidR="00D26852" w:rsidRPr="003E4AAC" w:rsidRDefault="00D26852" w:rsidP="003E4AAC">
      <w:pPr>
        <w:pStyle w:val="ListBullet"/>
      </w:pPr>
      <w:r w:rsidRPr="003E4AAC">
        <w:t xml:space="preserve">The social impacts of </w:t>
      </w:r>
      <w:r w:rsidR="003E4AAC" w:rsidRPr="00D26852">
        <w:rPr>
          <w:rStyle w:val="Emphasis"/>
        </w:rPr>
        <w:t>E. sieboldi</w:t>
      </w:r>
      <w:r w:rsidR="003E4AAC" w:rsidRPr="003E4AAC">
        <w:t xml:space="preserve"> </w:t>
      </w:r>
      <w:r w:rsidRPr="003E4AAC">
        <w:t>establishment and spread are expected to be minor at the district or region level.</w:t>
      </w:r>
    </w:p>
    <w:p w14:paraId="758740B5" w14:textId="2F64633E" w:rsidR="00D26852" w:rsidRDefault="003A6688" w:rsidP="00D26852">
      <w:r>
        <w:fldChar w:fldCharType="begin"/>
      </w:r>
      <w:r>
        <w:instrText xml:space="preserve"> REF _Ref124331178 \h </w:instrText>
      </w:r>
      <w:r>
        <w:fldChar w:fldCharType="separate"/>
      </w:r>
      <w:r w:rsidR="008C1604">
        <w:t xml:space="preserve">Table </w:t>
      </w:r>
      <w:r w:rsidR="008C1604">
        <w:rPr>
          <w:noProof/>
        </w:rPr>
        <w:t>15</w:t>
      </w:r>
      <w:r>
        <w:fldChar w:fldCharType="end"/>
      </w:r>
      <w:r>
        <w:t xml:space="preserve"> </w:t>
      </w:r>
      <w:r w:rsidR="00D26852" w:rsidRPr="00200122">
        <w:t>shows the individual impact scores for each criteria (determined usi</w:t>
      </w:r>
      <w:r w:rsidR="00D26852">
        <w:t>ng</w:t>
      </w:r>
      <w:r w:rsidR="00CC45DC">
        <w:t xml:space="preserve"> </w:t>
      </w:r>
      <w:r w:rsidR="00CC45DC">
        <w:fldChar w:fldCharType="begin"/>
      </w:r>
      <w:r w:rsidR="00CC45DC">
        <w:instrText xml:space="preserve"> REF _Ref124344775 \h </w:instrText>
      </w:r>
      <w:r w:rsidR="00CC45DC">
        <w:fldChar w:fldCharType="separate"/>
      </w:r>
      <w:r w:rsidR="008C1604">
        <w:t xml:space="preserve">Figure </w:t>
      </w:r>
      <w:r w:rsidR="008C1604">
        <w:rPr>
          <w:noProof/>
        </w:rPr>
        <w:t>5</w:t>
      </w:r>
      <w:r w:rsidR="00CC45DC">
        <w:fldChar w:fldCharType="end"/>
      </w:r>
      <w:r w:rsidR="00D26852" w:rsidRPr="00200122">
        <w:t>)</w:t>
      </w:r>
      <w:r w:rsidR="00D26852">
        <w:t xml:space="preserve"> for establishment and spread of </w:t>
      </w:r>
      <w:r w:rsidR="00D26852" w:rsidRPr="00C85518">
        <w:rPr>
          <w:rStyle w:val="Emphasis"/>
        </w:rPr>
        <w:t>E. sieboldi</w:t>
      </w:r>
      <w:r w:rsidR="00D26852" w:rsidRPr="00200122">
        <w:t xml:space="preserve">. The individual impact scores were combined using the rules in </w:t>
      </w:r>
      <w:r>
        <w:fldChar w:fldCharType="begin"/>
      </w:r>
      <w:r>
        <w:instrText xml:space="preserve"> REF _Ref124330248 \h </w:instrText>
      </w:r>
      <w:r>
        <w:fldChar w:fldCharType="separate"/>
      </w:r>
      <w:r w:rsidR="008C1604">
        <w:t xml:space="preserve">Table </w:t>
      </w:r>
      <w:r w:rsidR="008C1604">
        <w:rPr>
          <w:noProof/>
        </w:rPr>
        <w:t>6</w:t>
      </w:r>
      <w:r>
        <w:fldChar w:fldCharType="end"/>
      </w:r>
      <w:r>
        <w:t xml:space="preserve"> </w:t>
      </w:r>
      <w:r w:rsidR="00D26852" w:rsidRPr="00200122">
        <w:t xml:space="preserve">to estimate the overall impact (refer section </w:t>
      </w:r>
      <w:hyperlink w:anchor="_Determining_impacts" w:history="1">
        <w:r w:rsidR="00D26852" w:rsidRPr="00200122">
          <w:rPr>
            <w:rStyle w:val="Hyperlink"/>
          </w:rPr>
          <w:t>Determining impacts</w:t>
        </w:r>
      </w:hyperlink>
      <w:r w:rsidR="00D26852" w:rsidRPr="00200122">
        <w:t xml:space="preserve"> for detailed methodology).</w:t>
      </w:r>
    </w:p>
    <w:p w14:paraId="63BCB5AB" w14:textId="0973C686" w:rsidR="004C14EA" w:rsidRDefault="004C14EA" w:rsidP="004C14EA">
      <w:pPr>
        <w:pStyle w:val="Caption"/>
      </w:pPr>
      <w:bookmarkStart w:id="219" w:name="_Ref124331178"/>
      <w:bookmarkStart w:id="220" w:name="_Toc137216245"/>
      <w:r>
        <w:t xml:space="preserve">Table </w:t>
      </w:r>
      <w:fldSimple w:instr=" SEQ Table \* ARABIC ">
        <w:r w:rsidR="008C1604">
          <w:rPr>
            <w:noProof/>
          </w:rPr>
          <w:t>15</w:t>
        </w:r>
      </w:fldSimple>
      <w:bookmarkEnd w:id="219"/>
      <w:r>
        <w:t xml:space="preserve"> </w:t>
      </w:r>
      <w:r w:rsidRPr="0076246F">
        <w:t xml:space="preserve">Overall impact of establishment and spread of </w:t>
      </w:r>
      <w:r w:rsidRPr="00C85518">
        <w:rPr>
          <w:rStyle w:val="Emphasis"/>
        </w:rPr>
        <w:t>E. sieboldi</w:t>
      </w:r>
      <w:r>
        <w:t xml:space="preserve"> </w:t>
      </w:r>
      <w:r w:rsidRPr="0076246F">
        <w:t>for the outbreak scenario</w:t>
      </w:r>
      <w:bookmarkEnd w:id="220"/>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885"/>
        <w:gridCol w:w="4475"/>
        <w:gridCol w:w="1297"/>
        <w:gridCol w:w="1700"/>
        <w:gridCol w:w="713"/>
      </w:tblGrid>
      <w:tr w:rsidR="004C14EA" w:rsidRPr="00200122" w14:paraId="6D429076" w14:textId="77777777" w:rsidTr="004A0A3A">
        <w:trPr>
          <w:cantSplit/>
          <w:tblHeader/>
        </w:trPr>
        <w:tc>
          <w:tcPr>
            <w:tcW w:w="488" w:type="pct"/>
            <w:hideMark/>
          </w:tcPr>
          <w:p w14:paraId="05E303B0" w14:textId="77777777" w:rsidR="004C14EA" w:rsidRPr="00200122" w:rsidRDefault="004C14EA" w:rsidP="00E143A5">
            <w:pPr>
              <w:pStyle w:val="TableHeading"/>
            </w:pPr>
            <w:bookmarkStart w:id="221" w:name="Title_15"/>
            <w:r w:rsidRPr="00200122">
              <w:t>Effects</w:t>
            </w:r>
          </w:p>
        </w:tc>
        <w:tc>
          <w:tcPr>
            <w:tcW w:w="2467" w:type="pct"/>
            <w:vAlign w:val="center"/>
            <w:hideMark/>
          </w:tcPr>
          <w:p w14:paraId="71111834" w14:textId="77777777" w:rsidR="004C14EA" w:rsidRPr="00200122" w:rsidRDefault="004C14EA" w:rsidP="00E143A5">
            <w:pPr>
              <w:pStyle w:val="TableHeading"/>
            </w:pPr>
            <w:r w:rsidRPr="00200122">
              <w:t>Criteria</w:t>
            </w:r>
          </w:p>
        </w:tc>
        <w:tc>
          <w:tcPr>
            <w:tcW w:w="715" w:type="pct"/>
            <w:vAlign w:val="center"/>
            <w:hideMark/>
          </w:tcPr>
          <w:p w14:paraId="37DA759B" w14:textId="77777777" w:rsidR="004C14EA" w:rsidRPr="00200122" w:rsidRDefault="004C14EA" w:rsidP="00E143A5">
            <w:pPr>
              <w:pStyle w:val="TableHeading"/>
            </w:pPr>
            <w:r w:rsidRPr="00200122">
              <w:t>Level</w:t>
            </w:r>
          </w:p>
        </w:tc>
        <w:tc>
          <w:tcPr>
            <w:tcW w:w="937" w:type="pct"/>
            <w:vAlign w:val="center"/>
            <w:hideMark/>
          </w:tcPr>
          <w:p w14:paraId="52DE98BE" w14:textId="77777777" w:rsidR="004C14EA" w:rsidRPr="00200122" w:rsidRDefault="004C14EA" w:rsidP="00E143A5">
            <w:pPr>
              <w:pStyle w:val="TableHeading"/>
            </w:pPr>
            <w:r w:rsidRPr="00200122">
              <w:t>Impact</w:t>
            </w:r>
          </w:p>
        </w:tc>
        <w:tc>
          <w:tcPr>
            <w:tcW w:w="393" w:type="pct"/>
            <w:vAlign w:val="center"/>
            <w:hideMark/>
          </w:tcPr>
          <w:p w14:paraId="40969E45" w14:textId="77777777" w:rsidR="004C14EA" w:rsidRPr="00200122" w:rsidRDefault="004C14EA" w:rsidP="00E143A5">
            <w:pPr>
              <w:pStyle w:val="TableHeading"/>
            </w:pPr>
            <w:r w:rsidRPr="00200122">
              <w:t>Score</w:t>
            </w:r>
          </w:p>
        </w:tc>
      </w:tr>
      <w:tr w:rsidR="004C14EA" w:rsidRPr="00200122" w14:paraId="5F7FB79E" w14:textId="77777777" w:rsidTr="004A0A3A">
        <w:trPr>
          <w:cantSplit/>
        </w:trPr>
        <w:tc>
          <w:tcPr>
            <w:tcW w:w="488" w:type="pct"/>
            <w:vMerge w:val="restart"/>
            <w:hideMark/>
          </w:tcPr>
          <w:p w14:paraId="2DACDF14" w14:textId="77777777" w:rsidR="004C14EA" w:rsidRPr="00200122" w:rsidRDefault="004C14EA" w:rsidP="00E143A5">
            <w:pPr>
              <w:pStyle w:val="TableText"/>
            </w:pPr>
            <w:r w:rsidRPr="00200122">
              <w:t>Direct</w:t>
            </w:r>
          </w:p>
        </w:tc>
        <w:tc>
          <w:tcPr>
            <w:tcW w:w="2467" w:type="pct"/>
            <w:vAlign w:val="center"/>
            <w:hideMark/>
          </w:tcPr>
          <w:p w14:paraId="5BF6BE6F" w14:textId="77777777" w:rsidR="004C14EA" w:rsidRPr="00200122" w:rsidRDefault="004C14EA" w:rsidP="00E143A5">
            <w:pPr>
              <w:pStyle w:val="TableText"/>
            </w:pPr>
            <w:r w:rsidRPr="00200122">
              <w:t>Animal health (production losses in aquaculture and commercial fisheries)</w:t>
            </w:r>
          </w:p>
        </w:tc>
        <w:tc>
          <w:tcPr>
            <w:tcW w:w="715" w:type="pct"/>
            <w:hideMark/>
          </w:tcPr>
          <w:p w14:paraId="23F47CB2" w14:textId="77777777" w:rsidR="004C14EA" w:rsidRPr="00200122" w:rsidRDefault="004C14EA" w:rsidP="00E143A5">
            <w:pPr>
              <w:pStyle w:val="TableText"/>
            </w:pPr>
            <w:r>
              <w:t>National</w:t>
            </w:r>
            <w:r w:rsidRPr="00B514EB">
              <w:t xml:space="preserve"> </w:t>
            </w:r>
          </w:p>
        </w:tc>
        <w:tc>
          <w:tcPr>
            <w:tcW w:w="937" w:type="pct"/>
            <w:hideMark/>
          </w:tcPr>
          <w:p w14:paraId="7560805E" w14:textId="77777777" w:rsidR="004C14EA" w:rsidRPr="00200122" w:rsidRDefault="004C14EA" w:rsidP="00E143A5">
            <w:pPr>
              <w:pStyle w:val="TableText"/>
            </w:pPr>
            <w:r>
              <w:t>Minor</w:t>
            </w:r>
          </w:p>
        </w:tc>
        <w:tc>
          <w:tcPr>
            <w:tcW w:w="393" w:type="pct"/>
            <w:hideMark/>
          </w:tcPr>
          <w:p w14:paraId="12298FD6" w14:textId="77777777" w:rsidR="004C14EA" w:rsidRPr="00200122" w:rsidRDefault="004C14EA" w:rsidP="00E143A5">
            <w:pPr>
              <w:pStyle w:val="TableText"/>
            </w:pPr>
            <w:r>
              <w:t>E</w:t>
            </w:r>
          </w:p>
        </w:tc>
      </w:tr>
      <w:tr w:rsidR="004C14EA" w:rsidRPr="00200122" w14:paraId="416B847B" w14:textId="77777777" w:rsidTr="004A0A3A">
        <w:trPr>
          <w:cantSplit/>
        </w:trPr>
        <w:tc>
          <w:tcPr>
            <w:tcW w:w="488" w:type="pct"/>
            <w:vMerge/>
            <w:vAlign w:val="center"/>
            <w:hideMark/>
          </w:tcPr>
          <w:p w14:paraId="41B40F0D" w14:textId="77777777" w:rsidR="004C14EA" w:rsidRPr="00200122" w:rsidRDefault="004C14EA" w:rsidP="00E143A5">
            <w:pPr>
              <w:spacing w:after="0" w:line="240" w:lineRule="auto"/>
              <w:rPr>
                <w:sz w:val="18"/>
              </w:rPr>
            </w:pPr>
          </w:p>
        </w:tc>
        <w:tc>
          <w:tcPr>
            <w:tcW w:w="2467" w:type="pct"/>
            <w:vAlign w:val="center"/>
            <w:hideMark/>
          </w:tcPr>
          <w:p w14:paraId="33B239B8" w14:textId="77777777" w:rsidR="004C14EA" w:rsidRPr="00200122" w:rsidRDefault="004C14EA" w:rsidP="00E143A5">
            <w:pPr>
              <w:pStyle w:val="TableText"/>
            </w:pPr>
            <w:r w:rsidRPr="00200122">
              <w:t>The environment (native animals/plants, and non</w:t>
            </w:r>
            <w:r w:rsidRPr="00200122">
              <w:noBreakHyphen/>
              <w:t>living environment)</w:t>
            </w:r>
          </w:p>
        </w:tc>
        <w:tc>
          <w:tcPr>
            <w:tcW w:w="715" w:type="pct"/>
            <w:hideMark/>
          </w:tcPr>
          <w:p w14:paraId="575D1312" w14:textId="77777777" w:rsidR="004C14EA" w:rsidRPr="00200122" w:rsidRDefault="004C14EA" w:rsidP="00E143A5">
            <w:pPr>
              <w:pStyle w:val="TableText"/>
            </w:pPr>
            <w:r>
              <w:t>L</w:t>
            </w:r>
            <w:r w:rsidRPr="00B514EB">
              <w:t>ocal</w:t>
            </w:r>
          </w:p>
        </w:tc>
        <w:tc>
          <w:tcPr>
            <w:tcW w:w="937" w:type="pct"/>
            <w:hideMark/>
          </w:tcPr>
          <w:p w14:paraId="28B18177" w14:textId="77777777" w:rsidR="004C14EA" w:rsidRPr="00200122" w:rsidRDefault="004C14EA" w:rsidP="00E143A5">
            <w:pPr>
              <w:pStyle w:val="TableText"/>
            </w:pPr>
            <w:r>
              <w:t>Minor</w:t>
            </w:r>
          </w:p>
        </w:tc>
        <w:tc>
          <w:tcPr>
            <w:tcW w:w="393" w:type="pct"/>
            <w:hideMark/>
          </w:tcPr>
          <w:p w14:paraId="3CC08999" w14:textId="77777777" w:rsidR="004C14EA" w:rsidRPr="00200122" w:rsidRDefault="004C14EA" w:rsidP="00E143A5">
            <w:pPr>
              <w:pStyle w:val="TableText"/>
            </w:pPr>
            <w:r>
              <w:t>B</w:t>
            </w:r>
          </w:p>
        </w:tc>
      </w:tr>
      <w:tr w:rsidR="004C14EA" w:rsidRPr="00200122" w14:paraId="7EEFEE6B" w14:textId="77777777" w:rsidTr="004A0A3A">
        <w:trPr>
          <w:cantSplit/>
        </w:trPr>
        <w:tc>
          <w:tcPr>
            <w:tcW w:w="488" w:type="pct"/>
            <w:vMerge w:val="restart"/>
            <w:hideMark/>
          </w:tcPr>
          <w:p w14:paraId="54C62A9D" w14:textId="77777777" w:rsidR="004C14EA" w:rsidRPr="00200122" w:rsidRDefault="004C14EA" w:rsidP="00E143A5">
            <w:pPr>
              <w:pStyle w:val="TableText"/>
            </w:pPr>
            <w:r w:rsidRPr="00200122">
              <w:t>Indirect</w:t>
            </w:r>
          </w:p>
        </w:tc>
        <w:tc>
          <w:tcPr>
            <w:tcW w:w="2467" w:type="pct"/>
            <w:vAlign w:val="center"/>
            <w:hideMark/>
          </w:tcPr>
          <w:p w14:paraId="515DB142" w14:textId="77777777" w:rsidR="004C14EA" w:rsidRPr="00200122" w:rsidRDefault="004C14EA" w:rsidP="00E143A5">
            <w:pPr>
              <w:pStyle w:val="TableText"/>
            </w:pPr>
            <w:r w:rsidRPr="00200122">
              <w:t>Economic (costs associated with eradication, control, surveillance and monitoring, and compensation)</w:t>
            </w:r>
          </w:p>
        </w:tc>
        <w:tc>
          <w:tcPr>
            <w:tcW w:w="715" w:type="pct"/>
            <w:hideMark/>
          </w:tcPr>
          <w:p w14:paraId="12662438" w14:textId="77777777" w:rsidR="004C14EA" w:rsidRPr="00200122" w:rsidRDefault="004C14EA" w:rsidP="00E143A5">
            <w:pPr>
              <w:pStyle w:val="TableText"/>
            </w:pPr>
            <w:r>
              <w:t>National</w:t>
            </w:r>
            <w:r w:rsidRPr="00B514EB">
              <w:t xml:space="preserve"> </w:t>
            </w:r>
          </w:p>
        </w:tc>
        <w:tc>
          <w:tcPr>
            <w:tcW w:w="937" w:type="pct"/>
            <w:hideMark/>
          </w:tcPr>
          <w:p w14:paraId="738839C1" w14:textId="77777777" w:rsidR="004C14EA" w:rsidRPr="00200122" w:rsidRDefault="004C14EA" w:rsidP="00E143A5">
            <w:pPr>
              <w:pStyle w:val="TableText"/>
            </w:pPr>
            <w:r>
              <w:t>Minor</w:t>
            </w:r>
          </w:p>
        </w:tc>
        <w:tc>
          <w:tcPr>
            <w:tcW w:w="393" w:type="pct"/>
            <w:hideMark/>
          </w:tcPr>
          <w:p w14:paraId="4C1C90E8" w14:textId="77777777" w:rsidR="004C14EA" w:rsidRPr="00200122" w:rsidRDefault="004C14EA" w:rsidP="00E143A5">
            <w:pPr>
              <w:pStyle w:val="TableText"/>
            </w:pPr>
            <w:r>
              <w:t>E</w:t>
            </w:r>
          </w:p>
        </w:tc>
      </w:tr>
      <w:tr w:rsidR="004C14EA" w:rsidRPr="00200122" w14:paraId="666A28A0" w14:textId="77777777" w:rsidTr="004A0A3A">
        <w:trPr>
          <w:cantSplit/>
        </w:trPr>
        <w:tc>
          <w:tcPr>
            <w:tcW w:w="488" w:type="pct"/>
            <w:vMerge/>
            <w:vAlign w:val="center"/>
            <w:hideMark/>
          </w:tcPr>
          <w:p w14:paraId="559A6C6A" w14:textId="77777777" w:rsidR="004C14EA" w:rsidRPr="00200122" w:rsidRDefault="004C14EA" w:rsidP="00E143A5">
            <w:pPr>
              <w:spacing w:after="0" w:line="240" w:lineRule="auto"/>
              <w:rPr>
                <w:sz w:val="18"/>
              </w:rPr>
            </w:pPr>
          </w:p>
        </w:tc>
        <w:tc>
          <w:tcPr>
            <w:tcW w:w="2467" w:type="pct"/>
            <w:vAlign w:val="center"/>
            <w:hideMark/>
          </w:tcPr>
          <w:p w14:paraId="203E0DEE" w14:textId="77777777" w:rsidR="004C14EA" w:rsidRPr="00200122" w:rsidRDefault="004C14EA" w:rsidP="00E143A5">
            <w:pPr>
              <w:pStyle w:val="TableText"/>
            </w:pPr>
            <w:r w:rsidRPr="00200122">
              <w:t>Economic (domestic trade effects and impact on other associated industries)</w:t>
            </w:r>
          </w:p>
        </w:tc>
        <w:tc>
          <w:tcPr>
            <w:tcW w:w="715" w:type="pct"/>
            <w:hideMark/>
          </w:tcPr>
          <w:p w14:paraId="07A91AC3" w14:textId="77777777" w:rsidR="004C14EA" w:rsidRPr="00200122" w:rsidRDefault="004C14EA" w:rsidP="00E143A5">
            <w:pPr>
              <w:pStyle w:val="TableText"/>
            </w:pPr>
            <w:r>
              <w:t>State or territory</w:t>
            </w:r>
          </w:p>
        </w:tc>
        <w:tc>
          <w:tcPr>
            <w:tcW w:w="937" w:type="pct"/>
            <w:hideMark/>
          </w:tcPr>
          <w:p w14:paraId="7D746043" w14:textId="77777777" w:rsidR="004C14EA" w:rsidRPr="00200122" w:rsidRDefault="004C14EA" w:rsidP="00E143A5">
            <w:pPr>
              <w:pStyle w:val="TableText"/>
            </w:pPr>
            <w:r>
              <w:t>Minor</w:t>
            </w:r>
          </w:p>
        </w:tc>
        <w:tc>
          <w:tcPr>
            <w:tcW w:w="393" w:type="pct"/>
            <w:hideMark/>
          </w:tcPr>
          <w:p w14:paraId="749DD7BB" w14:textId="77777777" w:rsidR="004C14EA" w:rsidRPr="00200122" w:rsidRDefault="004C14EA" w:rsidP="00E143A5">
            <w:pPr>
              <w:pStyle w:val="TableText"/>
            </w:pPr>
            <w:r>
              <w:t>D</w:t>
            </w:r>
          </w:p>
        </w:tc>
      </w:tr>
      <w:tr w:rsidR="004C14EA" w:rsidRPr="00200122" w14:paraId="5ECD0704" w14:textId="77777777" w:rsidTr="004A0A3A">
        <w:trPr>
          <w:cantSplit/>
        </w:trPr>
        <w:tc>
          <w:tcPr>
            <w:tcW w:w="488" w:type="pct"/>
            <w:vMerge/>
            <w:vAlign w:val="center"/>
            <w:hideMark/>
          </w:tcPr>
          <w:p w14:paraId="11A58088" w14:textId="77777777" w:rsidR="004C14EA" w:rsidRPr="00200122" w:rsidRDefault="004C14EA" w:rsidP="00E143A5">
            <w:pPr>
              <w:spacing w:after="0" w:line="240" w:lineRule="auto"/>
              <w:rPr>
                <w:sz w:val="18"/>
              </w:rPr>
            </w:pPr>
          </w:p>
        </w:tc>
        <w:tc>
          <w:tcPr>
            <w:tcW w:w="2467" w:type="pct"/>
            <w:vAlign w:val="center"/>
            <w:hideMark/>
          </w:tcPr>
          <w:p w14:paraId="1540A54B" w14:textId="77777777" w:rsidR="004C14EA" w:rsidRPr="00200122" w:rsidRDefault="004C14EA" w:rsidP="00E143A5">
            <w:pPr>
              <w:pStyle w:val="TableText"/>
            </w:pPr>
            <w:r w:rsidRPr="00200122">
              <w:t>Economic (international trade effects)</w:t>
            </w:r>
          </w:p>
        </w:tc>
        <w:tc>
          <w:tcPr>
            <w:tcW w:w="715" w:type="pct"/>
            <w:hideMark/>
          </w:tcPr>
          <w:p w14:paraId="6C11F773" w14:textId="77777777" w:rsidR="004C14EA" w:rsidRPr="00200122" w:rsidRDefault="004C14EA" w:rsidP="00E143A5">
            <w:pPr>
              <w:pStyle w:val="TableText"/>
            </w:pPr>
            <w:r w:rsidRPr="00B514EB">
              <w:t>Local</w:t>
            </w:r>
          </w:p>
        </w:tc>
        <w:tc>
          <w:tcPr>
            <w:tcW w:w="937" w:type="pct"/>
            <w:hideMark/>
          </w:tcPr>
          <w:p w14:paraId="084EE261" w14:textId="77777777" w:rsidR="004C14EA" w:rsidRPr="00200122" w:rsidRDefault="004C14EA" w:rsidP="00E143A5">
            <w:pPr>
              <w:pStyle w:val="TableText"/>
            </w:pPr>
            <w:r>
              <w:t xml:space="preserve">Unlikely to be </w:t>
            </w:r>
            <w:r w:rsidRPr="00493CA7">
              <w:t>discernible</w:t>
            </w:r>
          </w:p>
        </w:tc>
        <w:tc>
          <w:tcPr>
            <w:tcW w:w="393" w:type="pct"/>
            <w:hideMark/>
          </w:tcPr>
          <w:p w14:paraId="554F506B" w14:textId="77777777" w:rsidR="004C14EA" w:rsidRPr="00200122" w:rsidRDefault="004C14EA" w:rsidP="00E143A5">
            <w:pPr>
              <w:pStyle w:val="TableText"/>
            </w:pPr>
            <w:r>
              <w:t>A</w:t>
            </w:r>
          </w:p>
        </w:tc>
      </w:tr>
      <w:tr w:rsidR="004C14EA" w:rsidRPr="00200122" w14:paraId="4CD66FC4" w14:textId="77777777" w:rsidTr="004A0A3A">
        <w:trPr>
          <w:cantSplit/>
        </w:trPr>
        <w:tc>
          <w:tcPr>
            <w:tcW w:w="488" w:type="pct"/>
            <w:vMerge/>
            <w:vAlign w:val="center"/>
            <w:hideMark/>
          </w:tcPr>
          <w:p w14:paraId="7A92FEBD" w14:textId="77777777" w:rsidR="004C14EA" w:rsidRPr="00200122" w:rsidRDefault="004C14EA" w:rsidP="00E143A5">
            <w:pPr>
              <w:spacing w:after="0" w:line="240" w:lineRule="auto"/>
              <w:rPr>
                <w:sz w:val="18"/>
              </w:rPr>
            </w:pPr>
          </w:p>
        </w:tc>
        <w:tc>
          <w:tcPr>
            <w:tcW w:w="2467" w:type="pct"/>
            <w:vAlign w:val="center"/>
            <w:hideMark/>
          </w:tcPr>
          <w:p w14:paraId="74439424" w14:textId="77777777" w:rsidR="004C14EA" w:rsidRPr="00200122" w:rsidRDefault="004C14EA" w:rsidP="00E143A5">
            <w:pPr>
              <w:pStyle w:val="TableText"/>
            </w:pPr>
            <w:r w:rsidRPr="00200122">
              <w:t>Environment (biodiversity, endangered species and the integrity of ecosystems)</w:t>
            </w:r>
          </w:p>
        </w:tc>
        <w:tc>
          <w:tcPr>
            <w:tcW w:w="715" w:type="pct"/>
            <w:hideMark/>
          </w:tcPr>
          <w:p w14:paraId="5F97101A" w14:textId="77777777" w:rsidR="004C14EA" w:rsidRPr="00200122" w:rsidRDefault="004C14EA" w:rsidP="00E143A5">
            <w:pPr>
              <w:pStyle w:val="TableText"/>
            </w:pPr>
            <w:r w:rsidRPr="00B514EB">
              <w:t>Local</w:t>
            </w:r>
          </w:p>
        </w:tc>
        <w:tc>
          <w:tcPr>
            <w:tcW w:w="937" w:type="pct"/>
            <w:hideMark/>
          </w:tcPr>
          <w:p w14:paraId="4151AC5B" w14:textId="77777777" w:rsidR="004C14EA" w:rsidRPr="00200122" w:rsidRDefault="004C14EA" w:rsidP="00E143A5">
            <w:pPr>
              <w:pStyle w:val="TableText"/>
            </w:pPr>
            <w:r>
              <w:t xml:space="preserve">Unlikely to be </w:t>
            </w:r>
            <w:r w:rsidRPr="00493CA7">
              <w:t>discernible</w:t>
            </w:r>
          </w:p>
        </w:tc>
        <w:tc>
          <w:tcPr>
            <w:tcW w:w="393" w:type="pct"/>
            <w:hideMark/>
          </w:tcPr>
          <w:p w14:paraId="754E0303" w14:textId="77777777" w:rsidR="004C14EA" w:rsidRPr="00200122" w:rsidRDefault="004C14EA" w:rsidP="00E143A5">
            <w:pPr>
              <w:pStyle w:val="TableText"/>
            </w:pPr>
            <w:r>
              <w:t>A</w:t>
            </w:r>
          </w:p>
        </w:tc>
      </w:tr>
      <w:tr w:rsidR="004C14EA" w:rsidRPr="00200122" w14:paraId="2FCF05E0" w14:textId="77777777" w:rsidTr="004A0A3A">
        <w:trPr>
          <w:cantSplit/>
        </w:trPr>
        <w:tc>
          <w:tcPr>
            <w:tcW w:w="488" w:type="pct"/>
            <w:vMerge/>
            <w:vAlign w:val="center"/>
            <w:hideMark/>
          </w:tcPr>
          <w:p w14:paraId="598A9EC6" w14:textId="77777777" w:rsidR="004C14EA" w:rsidRPr="00200122" w:rsidRDefault="004C14EA" w:rsidP="00E143A5">
            <w:pPr>
              <w:spacing w:after="0" w:line="240" w:lineRule="auto"/>
              <w:rPr>
                <w:sz w:val="18"/>
              </w:rPr>
            </w:pPr>
          </w:p>
        </w:tc>
        <w:tc>
          <w:tcPr>
            <w:tcW w:w="2467" w:type="pct"/>
            <w:vAlign w:val="center"/>
            <w:hideMark/>
          </w:tcPr>
          <w:p w14:paraId="35F9F356" w14:textId="77777777" w:rsidR="004C14EA" w:rsidRPr="00200122" w:rsidRDefault="004C14EA" w:rsidP="00E143A5">
            <w:pPr>
              <w:pStyle w:val="TableText"/>
            </w:pPr>
            <w:r w:rsidRPr="00200122">
              <w:t>Social (changes in tourism, side effects from control measures, and loss of social amenity)</w:t>
            </w:r>
          </w:p>
        </w:tc>
        <w:tc>
          <w:tcPr>
            <w:tcW w:w="715" w:type="pct"/>
            <w:hideMark/>
          </w:tcPr>
          <w:p w14:paraId="50F9092D" w14:textId="77777777" w:rsidR="004C14EA" w:rsidRPr="00200122" w:rsidRDefault="004C14EA" w:rsidP="00E143A5">
            <w:pPr>
              <w:pStyle w:val="TableText"/>
            </w:pPr>
            <w:r>
              <w:t>District or region</w:t>
            </w:r>
          </w:p>
        </w:tc>
        <w:tc>
          <w:tcPr>
            <w:tcW w:w="937" w:type="pct"/>
            <w:hideMark/>
          </w:tcPr>
          <w:p w14:paraId="7CE1E281" w14:textId="77777777" w:rsidR="004C14EA" w:rsidRPr="00200122" w:rsidRDefault="004C14EA" w:rsidP="00E143A5">
            <w:pPr>
              <w:pStyle w:val="TableText"/>
            </w:pPr>
            <w:r>
              <w:t>Minor</w:t>
            </w:r>
          </w:p>
        </w:tc>
        <w:tc>
          <w:tcPr>
            <w:tcW w:w="393" w:type="pct"/>
            <w:hideMark/>
          </w:tcPr>
          <w:p w14:paraId="00BB62EE" w14:textId="77777777" w:rsidR="004C14EA" w:rsidRPr="00200122" w:rsidRDefault="004C14EA" w:rsidP="00E143A5">
            <w:pPr>
              <w:pStyle w:val="TableText"/>
            </w:pPr>
            <w:r>
              <w:t>C</w:t>
            </w:r>
          </w:p>
        </w:tc>
      </w:tr>
    </w:tbl>
    <w:bookmarkEnd w:id="221"/>
    <w:p w14:paraId="3A23A272" w14:textId="77777777" w:rsidR="004C14EA" w:rsidRDefault="004C14EA" w:rsidP="004C14EA">
      <w:pPr>
        <w:pStyle w:val="Heading5"/>
      </w:pPr>
      <w:r>
        <w:t>Conclusion</w:t>
      </w:r>
    </w:p>
    <w:p w14:paraId="041BC13D" w14:textId="77777777" w:rsidR="004C14EA" w:rsidRDefault="004C14EA" w:rsidP="004C14EA">
      <w:r>
        <w:t xml:space="preserve">The overall impact of establishment and spread of </w:t>
      </w:r>
      <w:r w:rsidRPr="00C85518">
        <w:rPr>
          <w:rStyle w:val="Emphasis"/>
        </w:rPr>
        <w:t>E. sieboldi</w:t>
      </w:r>
      <w:r>
        <w:t xml:space="preserve"> was estimated to be </w:t>
      </w:r>
      <w:r>
        <w:rPr>
          <w:rStyle w:val="Strong"/>
        </w:rPr>
        <w:t>moderate</w:t>
      </w:r>
      <w:r>
        <w:t>.</w:t>
      </w:r>
    </w:p>
    <w:p w14:paraId="37D10220" w14:textId="77777777" w:rsidR="004C14EA" w:rsidRDefault="004C14EA" w:rsidP="004C14EA">
      <w:pPr>
        <w:pStyle w:val="Heading4"/>
      </w:pPr>
      <w:r w:rsidRPr="004C14EA">
        <w:t>Determination</w:t>
      </w:r>
      <w:r>
        <w:t xml:space="preserve"> of likely consequences of the outbreak scenario</w:t>
      </w:r>
    </w:p>
    <w:p w14:paraId="684B4B9B" w14:textId="62D5DC2B" w:rsidR="004C14EA" w:rsidRDefault="004C14EA" w:rsidP="004C14EA">
      <w:r>
        <w:t xml:space="preserve">The likely consequences of the outbreak scenario for </w:t>
      </w:r>
      <w:r w:rsidRPr="00C85518">
        <w:rPr>
          <w:rStyle w:val="Emphasis"/>
        </w:rPr>
        <w:t>E. sieboldi</w:t>
      </w:r>
      <w:r>
        <w:t xml:space="preserve"> in each exposure group was determined by combining the likelihoods of establishment and spread with the overall impact (using the matrix in</w:t>
      </w:r>
      <w:r w:rsidR="00F103FE">
        <w:t xml:space="preserve"> </w:t>
      </w:r>
      <w:r w:rsidR="00F103FE">
        <w:fldChar w:fldCharType="begin"/>
      </w:r>
      <w:r w:rsidR="00F103FE">
        <w:instrText xml:space="preserve"> REF _Ref124344800 \h </w:instrText>
      </w:r>
      <w:r w:rsidR="00F103FE">
        <w:fldChar w:fldCharType="separate"/>
      </w:r>
      <w:r w:rsidR="008C1604">
        <w:t xml:space="preserve">Figure </w:t>
      </w:r>
      <w:r w:rsidR="008C1604">
        <w:rPr>
          <w:noProof/>
        </w:rPr>
        <w:t>6</w:t>
      </w:r>
      <w:r w:rsidR="00F103FE">
        <w:fldChar w:fldCharType="end"/>
      </w:r>
      <w:r>
        <w:t>) and found to be:</w:t>
      </w:r>
    </w:p>
    <w:p w14:paraId="2BA06C2D" w14:textId="77777777" w:rsidR="004C14EA" w:rsidRPr="004C14EA" w:rsidRDefault="004C14EA" w:rsidP="004C14EA">
      <w:pPr>
        <w:pStyle w:val="ListBullet"/>
        <w:rPr>
          <w:rStyle w:val="Strong"/>
        </w:rPr>
      </w:pPr>
      <w:r w:rsidRPr="004C14EA">
        <w:t>Farmed susceptible species—</w:t>
      </w:r>
      <w:r w:rsidRPr="004C14EA">
        <w:rPr>
          <w:rStyle w:val="Strong"/>
        </w:rPr>
        <w:t>Moderate.</w:t>
      </w:r>
    </w:p>
    <w:p w14:paraId="4462BF48" w14:textId="77777777" w:rsidR="004C14EA" w:rsidRPr="004C14EA" w:rsidRDefault="004C14EA" w:rsidP="004C14EA">
      <w:pPr>
        <w:pStyle w:val="ListBullet"/>
        <w:rPr>
          <w:rStyle w:val="Strong"/>
        </w:rPr>
      </w:pPr>
      <w:r w:rsidRPr="004C14EA">
        <w:t>Wild susceptible species—</w:t>
      </w:r>
      <w:r w:rsidRPr="004C14EA">
        <w:rPr>
          <w:rStyle w:val="Strong"/>
        </w:rPr>
        <w:t>Moderate.</w:t>
      </w:r>
    </w:p>
    <w:p w14:paraId="1B510B32" w14:textId="77777777" w:rsidR="004C14EA" w:rsidRDefault="004C14EA" w:rsidP="004C14EA">
      <w:pPr>
        <w:pStyle w:val="Heading4"/>
      </w:pPr>
      <w:r>
        <w:t xml:space="preserve">Determination of the partial annual </w:t>
      </w:r>
      <w:r w:rsidRPr="004C14EA">
        <w:t>risk</w:t>
      </w:r>
    </w:p>
    <w:p w14:paraId="0F272F12" w14:textId="586FBCCD" w:rsidR="004C14EA" w:rsidRDefault="004C14EA" w:rsidP="004C14EA">
      <w:r>
        <w:t xml:space="preserve">The partial annual risk of </w:t>
      </w:r>
      <w:r w:rsidRPr="00C85518">
        <w:rPr>
          <w:rStyle w:val="Emphasis"/>
        </w:rPr>
        <w:t>E. sieboldi</w:t>
      </w:r>
      <w:r>
        <w:t xml:space="preserve"> entry, establishment and spread for each exposure group was determined by combining the partial annual likelihood of entry and exposure with the corresponding likely consequences using the matrix in </w:t>
      </w:r>
      <w:r w:rsidR="00F103FE">
        <w:fldChar w:fldCharType="begin"/>
      </w:r>
      <w:r w:rsidR="00F103FE">
        <w:instrText xml:space="preserve"> REF _Ref124344818 \h </w:instrText>
      </w:r>
      <w:r w:rsidR="00F103FE">
        <w:fldChar w:fldCharType="separate"/>
      </w:r>
      <w:r w:rsidR="008C1604">
        <w:t xml:space="preserve">Figure </w:t>
      </w:r>
      <w:r w:rsidR="008C1604">
        <w:rPr>
          <w:noProof/>
        </w:rPr>
        <w:t>7</w:t>
      </w:r>
      <w:r w:rsidR="00F103FE">
        <w:fldChar w:fldCharType="end"/>
      </w:r>
      <w:r w:rsidR="00F103FE">
        <w:t xml:space="preserve"> </w:t>
      </w:r>
      <w:r>
        <w:t>and found to be:</w:t>
      </w:r>
    </w:p>
    <w:p w14:paraId="6D4577F7" w14:textId="77777777" w:rsidR="004C14EA" w:rsidRPr="004C14EA" w:rsidRDefault="004C14EA" w:rsidP="004C14EA">
      <w:pPr>
        <w:pStyle w:val="ListBullet"/>
        <w:rPr>
          <w:rStyle w:val="Strong"/>
        </w:rPr>
      </w:pPr>
      <w:r w:rsidRPr="004C14EA">
        <w:t>Farmed susceptible species—</w:t>
      </w:r>
      <w:r w:rsidRPr="004C14EA">
        <w:rPr>
          <w:rStyle w:val="Strong"/>
        </w:rPr>
        <w:t>Moderate.</w:t>
      </w:r>
    </w:p>
    <w:p w14:paraId="1D1821F0" w14:textId="77777777" w:rsidR="004C14EA" w:rsidRPr="004C14EA" w:rsidRDefault="004C14EA" w:rsidP="004C14EA">
      <w:pPr>
        <w:pStyle w:val="ListBullet"/>
        <w:rPr>
          <w:rStyle w:val="Strong"/>
        </w:rPr>
      </w:pPr>
      <w:r w:rsidRPr="004C14EA">
        <w:t>Wild susceptible species—</w:t>
      </w:r>
      <w:r w:rsidRPr="004C14EA">
        <w:rPr>
          <w:rStyle w:val="Strong"/>
        </w:rPr>
        <w:t>Low.</w:t>
      </w:r>
    </w:p>
    <w:p w14:paraId="41DABA8C" w14:textId="77777777" w:rsidR="004C14EA" w:rsidRPr="00200122" w:rsidRDefault="004C14EA" w:rsidP="004C14EA">
      <w:pPr>
        <w:pStyle w:val="Heading4"/>
      </w:pPr>
      <w:r w:rsidRPr="00200122">
        <w:t xml:space="preserve">Estimation of overall annual </w:t>
      </w:r>
      <w:r w:rsidRPr="004C14EA">
        <w:t>risk</w:t>
      </w:r>
    </w:p>
    <w:p w14:paraId="7F3355D6" w14:textId="003BB0F6" w:rsidR="004C14EA" w:rsidRDefault="004C14EA" w:rsidP="004C14EA">
      <w:r w:rsidRPr="000400D1">
        <w:t>The overall annual risk was estimated by combining the partial annual risk for each exposure group using the rules in</w:t>
      </w:r>
      <w:r w:rsidR="003A6688">
        <w:t xml:space="preserve"> </w:t>
      </w:r>
      <w:r w:rsidR="003A6688">
        <w:fldChar w:fldCharType="begin"/>
      </w:r>
      <w:r w:rsidR="003A6688">
        <w:instrText xml:space="preserve"> REF _Ref124330283 \h </w:instrText>
      </w:r>
      <w:r w:rsidR="003A6688">
        <w:fldChar w:fldCharType="separate"/>
      </w:r>
      <w:r w:rsidR="008C1604">
        <w:t xml:space="preserve">Table </w:t>
      </w:r>
      <w:r w:rsidR="008C1604">
        <w:rPr>
          <w:noProof/>
        </w:rPr>
        <w:t>7</w:t>
      </w:r>
      <w:r w:rsidR="003A6688">
        <w:fldChar w:fldCharType="end"/>
      </w:r>
      <w:r>
        <w:t>.</w:t>
      </w:r>
    </w:p>
    <w:p w14:paraId="622DC316" w14:textId="77777777" w:rsidR="00A609CD" w:rsidRDefault="004C14EA" w:rsidP="004C14EA">
      <w:r>
        <w:t xml:space="preserve">The overall risk associated with </w:t>
      </w:r>
      <w:r w:rsidRPr="00C85518">
        <w:rPr>
          <w:rStyle w:val="Emphasis"/>
        </w:rPr>
        <w:t>E. sieboldi</w:t>
      </w:r>
      <w:r>
        <w:t xml:space="preserve"> </w:t>
      </w:r>
      <w:r w:rsidR="00A609CD">
        <w:t>was found to be:</w:t>
      </w:r>
    </w:p>
    <w:p w14:paraId="6F70EFCC" w14:textId="77665C7C" w:rsidR="004C14EA" w:rsidRDefault="00A609CD" w:rsidP="00A609CD">
      <w:pPr>
        <w:pStyle w:val="ListBullet"/>
      </w:pPr>
      <w:r>
        <w:t>I</w:t>
      </w:r>
      <w:r w:rsidR="004C14EA" w:rsidRPr="00A609CD">
        <w:t>mported live sturgeon</w:t>
      </w:r>
      <w:r w:rsidRPr="004C14EA">
        <w:t>—</w:t>
      </w:r>
      <w:r w:rsidRPr="004C14EA">
        <w:rPr>
          <w:rStyle w:val="Strong"/>
        </w:rPr>
        <w:t>Moderate.</w:t>
      </w:r>
    </w:p>
    <w:p w14:paraId="5AAC4517" w14:textId="77777777" w:rsidR="004C14EA" w:rsidRDefault="004C14EA" w:rsidP="004C14EA">
      <w:r w:rsidRPr="00200122">
        <w:t>Therefore, as the overall annual risk does not achieve Australia’s ALOP, specific biosecurity measures are considered necessary for this hazard.</w:t>
      </w:r>
    </w:p>
    <w:p w14:paraId="2105A2A7" w14:textId="77777777" w:rsidR="004C14EA" w:rsidRDefault="004C14EA" w:rsidP="004C14EA">
      <w:pPr>
        <w:pStyle w:val="Heading3"/>
      </w:pPr>
      <w:bookmarkStart w:id="222" w:name="_Toc123639597"/>
      <w:bookmarkStart w:id="223" w:name="_Toc137216164"/>
      <w:r>
        <w:t xml:space="preserve">Biosecurity </w:t>
      </w:r>
      <w:r w:rsidRPr="004C14EA">
        <w:t>measures</w:t>
      </w:r>
      <w:bookmarkEnd w:id="222"/>
      <w:bookmarkEnd w:id="223"/>
    </w:p>
    <w:p w14:paraId="703D9291" w14:textId="52707754" w:rsidR="004C14EA" w:rsidRPr="00200122" w:rsidRDefault="00EA23AF" w:rsidP="004C14EA">
      <w:r w:rsidRPr="00200122">
        <w:t xml:space="preserve">Details of the </w:t>
      </w:r>
      <w:r>
        <w:t xml:space="preserve">biosecurity measures (and </w:t>
      </w:r>
      <w:r w:rsidRPr="00200122">
        <w:t>risk assessment values</w:t>
      </w:r>
      <w:r>
        <w:t>)</w:t>
      </w:r>
      <w:r w:rsidRPr="00200122">
        <w:t xml:space="preserve"> </w:t>
      </w:r>
      <w:r>
        <w:t>considered to</w:t>
      </w:r>
      <w:r w:rsidRPr="00200122">
        <w:t xml:space="preserve"> manage the risk for</w:t>
      </w:r>
      <w:r w:rsidR="004C14EA">
        <w:t xml:space="preserve"> </w:t>
      </w:r>
      <w:r w:rsidR="004C14EA" w:rsidRPr="00C85518">
        <w:rPr>
          <w:rStyle w:val="Emphasis"/>
        </w:rPr>
        <w:t>E. sieboldi</w:t>
      </w:r>
      <w:r w:rsidR="004C14EA">
        <w:t xml:space="preserve"> in imported live sturgeon to a level that meets Australia’s ALOP are </w:t>
      </w:r>
      <w:r>
        <w:t>presented here and summarised</w:t>
      </w:r>
      <w:r w:rsidR="004C14EA">
        <w:t xml:space="preserve"> in </w:t>
      </w:r>
      <w:hyperlink w:anchor="_Appendix_C:_Risk" w:history="1">
        <w:r w:rsidR="00171603">
          <w:rPr>
            <w:rStyle w:val="Hyperlink"/>
          </w:rPr>
          <w:t>Appendix B</w:t>
        </w:r>
      </w:hyperlink>
      <w:r w:rsidR="004C14EA" w:rsidRPr="00200122">
        <w:t>.</w:t>
      </w:r>
    </w:p>
    <w:p w14:paraId="21617F4C" w14:textId="77777777" w:rsidR="004C14EA" w:rsidRDefault="004C14EA" w:rsidP="004C14EA">
      <w:pPr>
        <w:pStyle w:val="Heading4"/>
      </w:pPr>
      <w:r>
        <w:t xml:space="preserve">Biosecurity measures that on their </w:t>
      </w:r>
      <w:r w:rsidRPr="004C14EA">
        <w:t>own</w:t>
      </w:r>
      <w:r>
        <w:t xml:space="preserve"> do not achieve Australia’s ALOP</w:t>
      </w:r>
    </w:p>
    <w:bookmarkStart w:id="224" w:name="_Ref113526741"/>
    <w:p w14:paraId="345D53F0" w14:textId="585056EF" w:rsidR="004C14EA" w:rsidRDefault="003A6688" w:rsidP="004C14EA">
      <w:r>
        <w:fldChar w:fldCharType="begin"/>
      </w:r>
      <w:r>
        <w:instrText xml:space="preserve"> REF _Ref124331216 \h </w:instrText>
      </w:r>
      <w:r>
        <w:fldChar w:fldCharType="separate"/>
      </w:r>
      <w:r w:rsidR="008C1604">
        <w:t xml:space="preserve">Table </w:t>
      </w:r>
      <w:r w:rsidR="008C1604">
        <w:rPr>
          <w:noProof/>
        </w:rPr>
        <w:t>16</w:t>
      </w:r>
      <w:r>
        <w:fldChar w:fldCharType="end"/>
      </w:r>
      <w:r>
        <w:t xml:space="preserve"> </w:t>
      </w:r>
      <w:r w:rsidR="004C14EA">
        <w:t xml:space="preserve">summarises the biosecurity measures that were considered to reduce the </w:t>
      </w:r>
      <w:r w:rsidR="003632C0" w:rsidRPr="003632C0">
        <w:rPr>
          <w:rStyle w:val="Strong"/>
        </w:rPr>
        <w:t>entry likelihood</w:t>
      </w:r>
      <w:r w:rsidR="003632C0">
        <w:t xml:space="preserve"> </w:t>
      </w:r>
      <w:r w:rsidR="004C14EA">
        <w:t xml:space="preserve">of </w:t>
      </w:r>
      <w:r w:rsidR="004C14EA" w:rsidRPr="00C85518">
        <w:rPr>
          <w:rStyle w:val="Emphasis"/>
        </w:rPr>
        <w:t>E. sieboldi</w:t>
      </w:r>
      <w:r w:rsidR="004C14EA" w:rsidRPr="00920232">
        <w:t xml:space="preserve"> </w:t>
      </w:r>
      <w:r w:rsidR="004C14EA">
        <w:t xml:space="preserve">but which on their own do not achieve Australia’s ALOP for </w:t>
      </w:r>
      <w:r w:rsidR="004C14EA" w:rsidRPr="00C85518">
        <w:rPr>
          <w:rStyle w:val="Emphasis"/>
        </w:rPr>
        <w:t>E. sieboldi</w:t>
      </w:r>
      <w:r w:rsidR="004C14EA" w:rsidRPr="00920232">
        <w:t xml:space="preserve"> </w:t>
      </w:r>
      <w:r w:rsidR="004C14EA">
        <w:t>in imported live sturgeon.</w:t>
      </w:r>
    </w:p>
    <w:p w14:paraId="42622030" w14:textId="4F930BBB" w:rsidR="004C14EA" w:rsidRDefault="004C14EA" w:rsidP="004C14EA">
      <w:pPr>
        <w:pStyle w:val="Caption"/>
      </w:pPr>
      <w:bookmarkStart w:id="225" w:name="_Ref124331216"/>
      <w:bookmarkStart w:id="226" w:name="_Toc137216246"/>
      <w:bookmarkEnd w:id="224"/>
      <w:r>
        <w:t xml:space="preserve">Table </w:t>
      </w:r>
      <w:fldSimple w:instr=" SEQ Table \* ARABIC ">
        <w:r w:rsidR="008C1604">
          <w:rPr>
            <w:noProof/>
          </w:rPr>
          <w:t>16</w:t>
        </w:r>
      </w:fldSimple>
      <w:bookmarkEnd w:id="225"/>
      <w:r>
        <w:t xml:space="preserve"> Biosecurity measures that on their own do no</w:t>
      </w:r>
      <w:r w:rsidR="003632C0">
        <w:t>t</w:t>
      </w:r>
      <w:r>
        <w:t xml:space="preserve"> achieve Australia’s ALOP for </w:t>
      </w:r>
      <w:r>
        <w:rPr>
          <w:rStyle w:val="Emphasis"/>
        </w:rPr>
        <w:t>E. sieboldi</w:t>
      </w:r>
      <w:bookmarkEnd w:id="226"/>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945"/>
        <w:gridCol w:w="2708"/>
        <w:gridCol w:w="5417"/>
      </w:tblGrid>
      <w:tr w:rsidR="004C14EA" w14:paraId="2B71BABE" w14:textId="77777777" w:rsidTr="004A0A3A">
        <w:trPr>
          <w:cantSplit/>
          <w:tblHeader/>
        </w:trPr>
        <w:tc>
          <w:tcPr>
            <w:tcW w:w="521" w:type="pct"/>
          </w:tcPr>
          <w:p w14:paraId="5C0CDDB1" w14:textId="77777777" w:rsidR="004C14EA" w:rsidRDefault="004C14EA" w:rsidP="00E143A5">
            <w:pPr>
              <w:pStyle w:val="TableHeading"/>
            </w:pPr>
            <w:bookmarkStart w:id="227" w:name="Title_16"/>
            <w:r>
              <w:t>Number</w:t>
            </w:r>
          </w:p>
        </w:tc>
        <w:tc>
          <w:tcPr>
            <w:tcW w:w="1493" w:type="pct"/>
          </w:tcPr>
          <w:p w14:paraId="74A1C157" w14:textId="77777777" w:rsidR="004C14EA" w:rsidRDefault="004C14EA" w:rsidP="00E143A5">
            <w:pPr>
              <w:pStyle w:val="TableHeading"/>
            </w:pPr>
            <w:r>
              <w:t>Biosecurity measure</w:t>
            </w:r>
          </w:p>
        </w:tc>
        <w:tc>
          <w:tcPr>
            <w:tcW w:w="2986" w:type="pct"/>
          </w:tcPr>
          <w:p w14:paraId="4B5588E6" w14:textId="2475828D" w:rsidR="004C14EA" w:rsidRDefault="004C14EA" w:rsidP="00E143A5">
            <w:pPr>
              <w:pStyle w:val="TableHeading"/>
            </w:pPr>
            <w:r w:rsidRPr="00377C9E">
              <w:t>Re</w:t>
            </w:r>
            <w:r>
              <w:t>duces entry likelihood</w:t>
            </w:r>
            <w:r w:rsidRPr="00377C9E">
              <w:t>?</w:t>
            </w:r>
            <w:r w:rsidR="004A0A3A">
              <w:t xml:space="preserve"> </w:t>
            </w:r>
            <w:r>
              <w:t>(Yes/No: reason)</w:t>
            </w:r>
          </w:p>
        </w:tc>
      </w:tr>
      <w:tr w:rsidR="004C14EA" w:rsidRPr="00D67698" w14:paraId="283371F3" w14:textId="77777777" w:rsidTr="004A0A3A">
        <w:trPr>
          <w:cantSplit/>
          <w:tblHeader/>
        </w:trPr>
        <w:tc>
          <w:tcPr>
            <w:tcW w:w="521" w:type="pct"/>
          </w:tcPr>
          <w:p w14:paraId="4515E709" w14:textId="77777777" w:rsidR="004C14EA" w:rsidRPr="00D67698" w:rsidRDefault="004C14EA" w:rsidP="00E143A5">
            <w:pPr>
              <w:pStyle w:val="TableHeading"/>
              <w:rPr>
                <w:b w:val="0"/>
                <w:bCs/>
              </w:rPr>
            </w:pPr>
            <w:r w:rsidRPr="00D67698">
              <w:rPr>
                <w:b w:val="0"/>
                <w:bCs/>
              </w:rPr>
              <w:t>1</w:t>
            </w:r>
          </w:p>
        </w:tc>
        <w:tc>
          <w:tcPr>
            <w:tcW w:w="1493" w:type="pct"/>
          </w:tcPr>
          <w:p w14:paraId="744D2034" w14:textId="77777777" w:rsidR="004C14EA" w:rsidRPr="00D67698" w:rsidRDefault="004C14EA" w:rsidP="00E143A5">
            <w:pPr>
              <w:pStyle w:val="TableHeading"/>
              <w:rPr>
                <w:b w:val="0"/>
                <w:bCs/>
              </w:rPr>
            </w:pPr>
            <w:r w:rsidRPr="00D67698">
              <w:rPr>
                <w:b w:val="0"/>
                <w:bCs/>
              </w:rPr>
              <w:t>Disease-free stock</w:t>
            </w:r>
          </w:p>
        </w:tc>
        <w:tc>
          <w:tcPr>
            <w:tcW w:w="2986" w:type="pct"/>
          </w:tcPr>
          <w:p w14:paraId="4DD96639" w14:textId="3DD38846" w:rsidR="004C14EA" w:rsidRPr="00D67698" w:rsidRDefault="004C14EA" w:rsidP="003632C0">
            <w:pPr>
              <w:pStyle w:val="TableText"/>
              <w:rPr>
                <w:b/>
              </w:rPr>
            </w:pPr>
            <w:r w:rsidRPr="003632C0">
              <w:rPr>
                <w:rStyle w:val="Strong"/>
              </w:rPr>
              <w:t>Yes:</w:t>
            </w:r>
            <w:r w:rsidRPr="00D67698">
              <w:t xml:space="preserve"> Determination of </w:t>
            </w:r>
            <w:r w:rsidRPr="00D67698">
              <w:rPr>
                <w:rFonts w:cstheme="minorHAnsi"/>
                <w:i/>
                <w:iCs/>
                <w:color w:val="000000"/>
                <w:szCs w:val="18"/>
              </w:rPr>
              <w:t>E. sieboldi</w:t>
            </w:r>
            <w:r w:rsidRPr="00D67698">
              <w:rPr>
                <w:rFonts w:cstheme="minorHAnsi"/>
                <w:color w:val="000000"/>
                <w:szCs w:val="18"/>
              </w:rPr>
              <w:t xml:space="preserve"> </w:t>
            </w:r>
            <w:r w:rsidRPr="00D67698">
              <w:t xml:space="preserve">freedom would need to be to a standard consistent with that recommended </w:t>
            </w:r>
            <w:r w:rsidR="009E6D4C">
              <w:t>for</w:t>
            </w:r>
            <w:r w:rsidRPr="00D67698">
              <w:t xml:space="preserve"> World Organisation for Animal Health (WOAH)</w:t>
            </w:r>
            <w:r w:rsidR="009E6D4C">
              <w:t xml:space="preserve"> listed diseases</w:t>
            </w:r>
            <w:r w:rsidRPr="00D67698">
              <w:t>, or equivalent.</w:t>
            </w:r>
          </w:p>
        </w:tc>
      </w:tr>
      <w:tr w:rsidR="004C14EA" w14:paraId="27E46C0B" w14:textId="77777777" w:rsidTr="004A0A3A">
        <w:trPr>
          <w:cantSplit/>
          <w:tblHeader/>
        </w:trPr>
        <w:tc>
          <w:tcPr>
            <w:tcW w:w="521" w:type="pct"/>
          </w:tcPr>
          <w:p w14:paraId="58A73791" w14:textId="77777777" w:rsidR="004C14EA" w:rsidRDefault="004C14EA" w:rsidP="00E143A5">
            <w:pPr>
              <w:pStyle w:val="TableText"/>
            </w:pPr>
            <w:r>
              <w:t>2</w:t>
            </w:r>
          </w:p>
        </w:tc>
        <w:tc>
          <w:tcPr>
            <w:tcW w:w="1493" w:type="pct"/>
          </w:tcPr>
          <w:p w14:paraId="220B89AC" w14:textId="77777777" w:rsidR="004C14EA" w:rsidRDefault="004C14EA" w:rsidP="00E143A5">
            <w:pPr>
              <w:pStyle w:val="TableText"/>
            </w:pPr>
            <w:r w:rsidRPr="00B423D4">
              <w:t>Pre-export parasite treatment</w:t>
            </w:r>
          </w:p>
        </w:tc>
        <w:tc>
          <w:tcPr>
            <w:tcW w:w="2986" w:type="pct"/>
          </w:tcPr>
          <w:p w14:paraId="2FAD56B7" w14:textId="77777777" w:rsidR="004C14EA" w:rsidRPr="00380447" w:rsidRDefault="004C14EA" w:rsidP="00E143A5">
            <w:pPr>
              <w:pStyle w:val="TableText"/>
              <w:rPr>
                <w:rFonts w:cstheme="minorHAnsi"/>
                <w:color w:val="000000"/>
                <w:szCs w:val="18"/>
              </w:rPr>
            </w:pPr>
            <w:r w:rsidRPr="003632C0">
              <w:rPr>
                <w:rStyle w:val="Strong"/>
              </w:rPr>
              <w:t>Yes:</w:t>
            </w:r>
            <w:r w:rsidRPr="00380447">
              <w:rPr>
                <w:rFonts w:cstheme="minorHAnsi"/>
                <w:color w:val="000000"/>
                <w:szCs w:val="18"/>
              </w:rPr>
              <w:t xml:space="preserve"> </w:t>
            </w:r>
            <w:r w:rsidRPr="00020522">
              <w:rPr>
                <w:rFonts w:cstheme="minorHAnsi"/>
                <w:i/>
                <w:iCs/>
                <w:color w:val="000000"/>
                <w:szCs w:val="18"/>
              </w:rPr>
              <w:t>E. sieboldi</w:t>
            </w:r>
            <w:r>
              <w:rPr>
                <w:rFonts w:cstheme="minorHAnsi"/>
                <w:color w:val="000000"/>
                <w:szCs w:val="18"/>
              </w:rPr>
              <w:t xml:space="preserve"> are sensitive to</w:t>
            </w:r>
            <w:r w:rsidRPr="00380447">
              <w:rPr>
                <w:rFonts w:cstheme="minorHAnsi"/>
                <w:color w:val="000000"/>
                <w:szCs w:val="18"/>
              </w:rPr>
              <w:t xml:space="preserve"> </w:t>
            </w:r>
            <w:r>
              <w:rPr>
                <w:rFonts w:cstheme="minorHAnsi"/>
                <w:color w:val="000000"/>
                <w:szCs w:val="18"/>
              </w:rPr>
              <w:t>p</w:t>
            </w:r>
            <w:r w:rsidRPr="00380447">
              <w:rPr>
                <w:rFonts w:cstheme="minorHAnsi"/>
                <w:color w:val="000000"/>
                <w:szCs w:val="18"/>
              </w:rPr>
              <w:t>arasite treatment</w:t>
            </w:r>
            <w:r>
              <w:rPr>
                <w:rFonts w:cstheme="minorHAnsi"/>
                <w:color w:val="000000"/>
                <w:szCs w:val="18"/>
              </w:rPr>
              <w:t>. However, treatments can be ineffective at removing all the parasites so reinfestation can occur.</w:t>
            </w:r>
          </w:p>
        </w:tc>
      </w:tr>
      <w:tr w:rsidR="004C14EA" w14:paraId="22D0CB98" w14:textId="77777777" w:rsidTr="004A0A3A">
        <w:trPr>
          <w:cantSplit/>
          <w:tblHeader/>
        </w:trPr>
        <w:tc>
          <w:tcPr>
            <w:tcW w:w="521" w:type="pct"/>
          </w:tcPr>
          <w:p w14:paraId="0111B95E" w14:textId="77777777" w:rsidR="004C14EA" w:rsidRDefault="004C14EA" w:rsidP="00E143A5">
            <w:pPr>
              <w:pStyle w:val="TableText"/>
            </w:pPr>
            <w:r>
              <w:t>3</w:t>
            </w:r>
          </w:p>
        </w:tc>
        <w:tc>
          <w:tcPr>
            <w:tcW w:w="1493" w:type="pct"/>
          </w:tcPr>
          <w:p w14:paraId="2000F6AF" w14:textId="77777777" w:rsidR="004C14EA" w:rsidRDefault="004C14EA" w:rsidP="00E143A5">
            <w:pPr>
              <w:pStyle w:val="TableText"/>
            </w:pPr>
            <w:r>
              <w:t>Post</w:t>
            </w:r>
            <w:r w:rsidRPr="00B423D4">
              <w:t xml:space="preserve">-arrival </w:t>
            </w:r>
            <w:r>
              <w:t>quarantine (PAQ)</w:t>
            </w:r>
          </w:p>
        </w:tc>
        <w:tc>
          <w:tcPr>
            <w:tcW w:w="2986" w:type="pct"/>
          </w:tcPr>
          <w:p w14:paraId="60045F81" w14:textId="77777777" w:rsidR="004C14EA" w:rsidRDefault="004C14EA" w:rsidP="00E143A5">
            <w:pPr>
              <w:pStyle w:val="TableText"/>
            </w:pPr>
            <w:r w:rsidRPr="003632C0">
              <w:rPr>
                <w:rStyle w:val="Strong"/>
              </w:rPr>
              <w:t>Yes:</w:t>
            </w:r>
            <w:r>
              <w:t xml:space="preserve"> Infested sturgeon can be detected during the PAQ period.</w:t>
            </w:r>
          </w:p>
        </w:tc>
      </w:tr>
      <w:tr w:rsidR="004C14EA" w14:paraId="286DA0BE" w14:textId="77777777" w:rsidTr="004A0A3A">
        <w:trPr>
          <w:cantSplit/>
          <w:tblHeader/>
        </w:trPr>
        <w:tc>
          <w:tcPr>
            <w:tcW w:w="521" w:type="pct"/>
          </w:tcPr>
          <w:p w14:paraId="3F1F3B6B" w14:textId="77777777" w:rsidR="004C14EA" w:rsidRDefault="004C14EA" w:rsidP="00E143A5">
            <w:pPr>
              <w:pStyle w:val="TableText"/>
            </w:pPr>
            <w:r>
              <w:t>4</w:t>
            </w:r>
          </w:p>
        </w:tc>
        <w:tc>
          <w:tcPr>
            <w:tcW w:w="1493" w:type="pct"/>
          </w:tcPr>
          <w:p w14:paraId="2C37505D" w14:textId="77777777" w:rsidR="004C14EA" w:rsidRDefault="004C14EA" w:rsidP="00E143A5">
            <w:pPr>
              <w:pStyle w:val="TableText"/>
            </w:pPr>
            <w:r>
              <w:t>Post</w:t>
            </w:r>
            <w:r w:rsidRPr="00B423D4">
              <w:t>-arrival</w:t>
            </w:r>
            <w:r>
              <w:t xml:space="preserve"> parasite treatment</w:t>
            </w:r>
          </w:p>
        </w:tc>
        <w:tc>
          <w:tcPr>
            <w:tcW w:w="2986" w:type="pct"/>
          </w:tcPr>
          <w:p w14:paraId="6112C71D" w14:textId="77777777" w:rsidR="004C14EA" w:rsidRDefault="004C14EA" w:rsidP="00E143A5">
            <w:pPr>
              <w:pStyle w:val="TableText"/>
            </w:pPr>
            <w:r w:rsidRPr="003632C0">
              <w:rPr>
                <w:rStyle w:val="Strong"/>
              </w:rPr>
              <w:t>Yes:</w:t>
            </w:r>
            <w:r>
              <w:t xml:space="preserve"> </w:t>
            </w:r>
            <w:r w:rsidRPr="00020522">
              <w:rPr>
                <w:rFonts w:cstheme="minorHAnsi"/>
                <w:i/>
                <w:iCs/>
                <w:color w:val="000000"/>
                <w:szCs w:val="18"/>
              </w:rPr>
              <w:t>E. sieboldi</w:t>
            </w:r>
            <w:r>
              <w:rPr>
                <w:rFonts w:cstheme="minorHAnsi"/>
                <w:color w:val="000000"/>
                <w:szCs w:val="18"/>
              </w:rPr>
              <w:t xml:space="preserve"> are sensitive to</w:t>
            </w:r>
            <w:r w:rsidRPr="00380447">
              <w:rPr>
                <w:rFonts w:cstheme="minorHAnsi"/>
                <w:color w:val="000000"/>
                <w:szCs w:val="18"/>
              </w:rPr>
              <w:t xml:space="preserve"> </w:t>
            </w:r>
            <w:r>
              <w:rPr>
                <w:rFonts w:cstheme="minorHAnsi"/>
                <w:color w:val="000000"/>
                <w:szCs w:val="18"/>
              </w:rPr>
              <w:t>p</w:t>
            </w:r>
            <w:r w:rsidRPr="00380447">
              <w:rPr>
                <w:rFonts w:cstheme="minorHAnsi"/>
                <w:color w:val="000000"/>
                <w:szCs w:val="18"/>
              </w:rPr>
              <w:t>arasite treatment</w:t>
            </w:r>
            <w:r>
              <w:rPr>
                <w:rFonts w:cstheme="minorHAnsi"/>
                <w:color w:val="000000"/>
                <w:szCs w:val="18"/>
              </w:rPr>
              <w:t>. Treatments may need to be repeated to be effective.</w:t>
            </w:r>
          </w:p>
        </w:tc>
      </w:tr>
      <w:bookmarkEnd w:id="227"/>
    </w:tbl>
    <w:p w14:paraId="2434130C" w14:textId="77777777" w:rsidR="0072175A" w:rsidRDefault="0072175A" w:rsidP="0072175A">
      <w:pPr>
        <w:pStyle w:val="Normalsmall"/>
      </w:pPr>
    </w:p>
    <w:p w14:paraId="4942B2C1" w14:textId="45533564" w:rsidR="004C14EA" w:rsidRDefault="004C14EA" w:rsidP="004C14EA">
      <w:pPr>
        <w:pStyle w:val="Heading4"/>
      </w:pPr>
      <w:r w:rsidRPr="004C14EA">
        <w:t>Biosecurity</w:t>
      </w:r>
      <w:r>
        <w:t xml:space="preserve"> measures that in combination achieve Australia’s ALOP</w:t>
      </w:r>
    </w:p>
    <w:p w14:paraId="67F61094" w14:textId="77777777" w:rsidR="006F13BA" w:rsidRDefault="004C14EA" w:rsidP="004C14EA">
      <w:r>
        <w:t>Either biosecurity measure 1 or 2</w:t>
      </w:r>
      <w:r w:rsidR="008D2E0D">
        <w:t>,</w:t>
      </w:r>
      <w:r>
        <w:t xml:space="preserve"> in combination with 3 and 4 when applied to </w:t>
      </w:r>
      <w:r w:rsidRPr="00B222B1">
        <w:rPr>
          <w:rStyle w:val="Strong"/>
        </w:rPr>
        <w:t xml:space="preserve">imported live sturgeon </w:t>
      </w:r>
      <w:r>
        <w:t xml:space="preserve">would </w:t>
      </w:r>
      <w:r w:rsidRPr="00686B25">
        <w:t xml:space="preserve">reduce the likelihood of entry </w:t>
      </w:r>
      <w:r>
        <w:t xml:space="preserve">of </w:t>
      </w:r>
      <w:r w:rsidRPr="00C85518">
        <w:rPr>
          <w:rStyle w:val="Emphasis"/>
        </w:rPr>
        <w:t>E. sieboldi</w:t>
      </w:r>
      <w:r>
        <w:t xml:space="preserve"> </w:t>
      </w:r>
      <w:r w:rsidRPr="00686B25">
        <w:t xml:space="preserve">from </w:t>
      </w:r>
      <w:r>
        <w:rPr>
          <w:rStyle w:val="Strong"/>
        </w:rPr>
        <w:t>moderate</w:t>
      </w:r>
      <w:r w:rsidRPr="00686B25">
        <w:t xml:space="preserve"> to </w:t>
      </w:r>
      <w:r>
        <w:rPr>
          <w:rStyle w:val="Strong"/>
        </w:rPr>
        <w:t>negligible</w:t>
      </w:r>
      <w:r w:rsidRPr="00686B25">
        <w:t>.</w:t>
      </w:r>
    </w:p>
    <w:p w14:paraId="1ED06158" w14:textId="2231B4E9" w:rsidR="004C14EA" w:rsidRDefault="004C14EA" w:rsidP="006F13BA">
      <w:pPr>
        <w:pStyle w:val="ListBullet"/>
        <w:sectPr w:rsidR="004C14EA" w:rsidSect="00277AB3">
          <w:pgSz w:w="11906" w:h="16838"/>
          <w:pgMar w:top="1418" w:right="1418" w:bottom="1418" w:left="1418" w:header="567" w:footer="283" w:gutter="0"/>
          <w:cols w:space="708"/>
          <w:docGrid w:linePitch="360"/>
        </w:sectPr>
      </w:pPr>
      <w:r w:rsidRPr="00686B25">
        <w:t xml:space="preserve">This would reduce the overall restricted risk to </w:t>
      </w:r>
      <w:r>
        <w:rPr>
          <w:rStyle w:val="Strong"/>
        </w:rPr>
        <w:t>negligible</w:t>
      </w:r>
      <w:r w:rsidRPr="00686B25">
        <w:t>, thereby achieving Australia’s ALOP.</w:t>
      </w:r>
    </w:p>
    <w:p w14:paraId="65AC4B72" w14:textId="2BE39311" w:rsidR="00DC6600" w:rsidRDefault="00DC6600" w:rsidP="00BA0AC8">
      <w:pPr>
        <w:pStyle w:val="Heading2"/>
      </w:pPr>
      <w:bookmarkStart w:id="228" w:name="_Toc137216165"/>
      <w:r>
        <w:t>Frog virus 3</w:t>
      </w:r>
      <w:bookmarkEnd w:id="228"/>
    </w:p>
    <w:p w14:paraId="604961FB" w14:textId="77777777" w:rsidR="00DC6600" w:rsidRDefault="00DC6600" w:rsidP="00DC6600">
      <w:pPr>
        <w:pStyle w:val="Heading3"/>
      </w:pPr>
      <w:bookmarkStart w:id="229" w:name="_Toc123639604"/>
      <w:bookmarkStart w:id="230" w:name="_Toc137216166"/>
      <w:r w:rsidRPr="00DC6600">
        <w:t>Background</w:t>
      </w:r>
      <w:bookmarkEnd w:id="229"/>
      <w:bookmarkEnd w:id="230"/>
    </w:p>
    <w:p w14:paraId="7A40CF71" w14:textId="73F71C7D" w:rsidR="00DC6600" w:rsidRDefault="00DC6600" w:rsidP="00DC6600">
      <w:r>
        <w:t xml:space="preserve">Frog virus 3 (FV3) infects and causes disease in </w:t>
      </w:r>
      <w:r w:rsidR="00C921D4">
        <w:t xml:space="preserve">fish, </w:t>
      </w:r>
      <w:r>
        <w:t xml:space="preserve">amphibians and reptiles </w:t>
      </w:r>
      <w:r w:rsidR="00295283">
        <w:fldChar w:fldCharType="begin"/>
      </w:r>
      <w:r w:rsidR="00295283">
        <w:instrText xml:space="preserve"> ADDIN EN.CITE &lt;EndNote&gt;&lt;Cite&gt;&lt;Author&gt;Chinchar&lt;/Author&gt;&lt;Year&gt;2017&lt;/Year&gt;&lt;RecNum&gt;46327&lt;/RecNum&gt;&lt;IDText&gt;24790&lt;/IDText&gt;&lt;DisplayText&gt;(Chinchar, Waltzek &amp;amp; Subramaniam 2017)&lt;/DisplayText&gt;&lt;record&gt;&lt;rec-number&gt;46327&lt;/rec-number&gt;&lt;foreign-keys&gt;&lt;key app="EN" db-id="90awwt25bdptwtee25dppx5jwvddp2str0sz" timestamp="1659406721" guid="1d90bf4f-8599-4716-b4d3-f592eb1b0e74"&gt;46327&lt;/key&gt;&lt;/foreign-keys&gt;&lt;ref-type name="Journal Articles"&gt;17&lt;/ref-type&gt;&lt;contributors&gt;&lt;authors&gt;&lt;author&gt;Chinchar, V.G.&lt;/author&gt;&lt;author&gt;Waltzek, T.B.&lt;/author&gt;&lt;author&gt;Subramaniam, K.&lt;/author&gt;&lt;/authors&gt;&lt;/contributors&gt;&lt;titles&gt;&lt;title&gt;&lt;style face="normal" font="default" size="100%"&gt;Ranaviruses and other members of the family &lt;/style&gt;&lt;style face="italic" font="default" size="100%"&gt;Iridoviridae:&lt;/style&gt;&lt;style face="normal" font="default" size="100%"&gt; Their place in the virosphere&lt;/style&gt;&lt;/title&gt;&lt;secondary-title&gt;Virology&lt;/secondary-title&gt;&lt;/titles&gt;&lt;periodical&gt;&lt;full-title&gt;Virology&lt;/full-title&gt;&lt;/periodical&gt;&lt;pages&gt;259-271&lt;/pages&gt;&lt;volume&gt;511&lt;/volume&gt;&lt;keywords&gt;&lt;keyword&gt;Ranavirus&lt;/keyword&gt;&lt;keyword&gt;Iridovirus&lt;/keyword&gt;&lt;keyword&gt;Amphibian decline&lt;/keyword&gt;&lt;keyword&gt;Viral taxonomy&lt;/keyword&gt;&lt;keyword&gt;Nuclear cytoplasmic large DNA viruses&lt;/keyword&gt;&lt;/keywords&gt;&lt;dates&gt;&lt;year&gt;2017&lt;/year&gt;&lt;/dates&gt;&lt;orig-pub&gt;\\ACT001CL04FS07\BIOSECURITYDATA$\E Library\Animal Catalogue\C\Chinchar et al 2017 EN24790.pdf&lt;/orig-pub&gt;&lt;label&gt;24790&lt;/label&gt;&lt;urls&gt;&lt;/urls&gt;&lt;custom1&gt;sturgeon_BM&lt;/custom1&gt;&lt;electronic-resource-num&gt;http://dx.doi.org/10.1016/j.virol.2017.06.007&lt;/electronic-resource-num&gt;&lt;/record&gt;&lt;/Cite&gt;&lt;/EndNote&gt;</w:instrText>
      </w:r>
      <w:r w:rsidR="00295283">
        <w:fldChar w:fldCharType="separate"/>
      </w:r>
      <w:r w:rsidR="00295283">
        <w:rPr>
          <w:noProof/>
        </w:rPr>
        <w:t>(Chinchar, Waltzek &amp; Subramaniam 2017)</w:t>
      </w:r>
      <w:r w:rsidR="00295283">
        <w:fldChar w:fldCharType="end"/>
      </w:r>
      <w:r>
        <w:t xml:space="preserve">. FV3 is a </w:t>
      </w:r>
      <w:r w:rsidR="00124A33">
        <w:t>species</w:t>
      </w:r>
      <w:r>
        <w:t xml:space="preserve"> of the genus </w:t>
      </w:r>
      <w:r w:rsidRPr="00EB24F9">
        <w:rPr>
          <w:rStyle w:val="Emphasis"/>
        </w:rPr>
        <w:t>Ranavirus</w:t>
      </w:r>
      <w:r>
        <w:t xml:space="preserve"> in the family </w:t>
      </w:r>
      <w:r w:rsidRPr="00EB24F9">
        <w:rPr>
          <w:rStyle w:val="Emphasis"/>
        </w:rPr>
        <w:t>Iridoviridae</w:t>
      </w:r>
      <w:r>
        <w:t xml:space="preserve"> </w:t>
      </w:r>
      <w:r w:rsidR="00295283">
        <w:fldChar w:fldCharType="begin"/>
      </w:r>
      <w:r w:rsidR="00295283">
        <w:instrText xml:space="preserve"> ADDIN EN.CITE &lt;EndNote&gt;&lt;Cite&gt;&lt;Author&gt;Chinchar&lt;/Author&gt;&lt;Year&gt;2014&lt;/Year&gt;&lt;RecNum&gt;17603&lt;/RecNum&gt;&lt;IDText&gt;17663&lt;/IDText&gt;&lt;DisplayText&gt;(Chinchar &amp;amp; Waltzek 2014)&lt;/DisplayText&gt;&lt;record&gt;&lt;rec-number&gt;17603&lt;/rec-number&gt;&lt;foreign-keys&gt;&lt;key app="EN" db-id="90awwt25bdptwtee25dppx5jwvddp2str0sz" timestamp="1652398195" guid="0da0a1d1-61da-49cf-a263-0f6689afd44f"&gt;17603&lt;/key&gt;&lt;/foreign-keys&gt;&lt;ref-type name="Journal Articles"&gt;17&lt;/ref-type&gt;&lt;contributors&gt;&lt;authors&gt;&lt;author&gt;Chinchar, V.G.&lt;/author&gt;&lt;author&gt;Waltzek, T.B.&lt;/author&gt;&lt;/authors&gt;&lt;/contributors&gt;&lt;titles&gt;&lt;title&gt;Ranaviruses: not just for frogs&lt;/title&gt;&lt;secondary-title&gt;PLoS Pathogens&lt;/secondary-title&gt;&lt;/titles&gt;&lt;periodical&gt;&lt;full-title&gt;PLoS Pathogens&lt;/full-title&gt;&lt;/periodical&gt;&lt;volume&gt;10&lt;/volume&gt;&lt;number&gt;1&lt;/number&gt;&lt;keywords&gt;&lt;keyword&gt;Ranavirus&lt;/keyword&gt;&lt;keyword&gt;Frogs&lt;/keyword&gt;&lt;keyword&gt;Amphibians&lt;/keyword&gt;&lt;keyword&gt;Viral replication&lt;/keyword&gt;&lt;keyword&gt;Vertebrates&lt;/keyword&gt;&lt;keyword&gt;Gene function&lt;/keyword&gt;&lt;keyword&gt;Replication&lt;/keyword&gt;&lt;keyword&gt;Aquaculture&lt;/keyword&gt;&lt;keyword&gt;Wildlife&lt;/keyword&gt;&lt;keyword&gt;Reptiles&lt;/keyword&gt;&lt;/keywords&gt;&lt;dates&gt;&lt;year&gt;2014&lt;/year&gt;&lt;/dates&gt;&lt;orig-pub&gt;\\ACT001CL04FS07\BIOSECURITYDATA$\E Library\Animal Catalogue\C\Chinchar and Waltzek 2014 EN17663.pdf&lt;/orig-pub&gt;&lt;label&gt;17663&lt;/label&gt;&lt;urls&gt;&lt;/urls&gt;&lt;custom1&gt;aquatics gm&lt;/custom1&gt;&lt;custom7&gt;e1003850&lt;/custom7&gt;&lt;electronic-resource-num&gt;http://dx.doi.org/10.1371%2Fjournal.ppat.1003850&lt;/electronic-resource-num&gt;&lt;/record&gt;&lt;/Cite&gt;&lt;/EndNote&gt;</w:instrText>
      </w:r>
      <w:r w:rsidR="00295283">
        <w:fldChar w:fldCharType="separate"/>
      </w:r>
      <w:r w:rsidR="00295283">
        <w:rPr>
          <w:noProof/>
        </w:rPr>
        <w:t>(Chinchar &amp; Waltzek 2014)</w:t>
      </w:r>
      <w:r w:rsidR="00295283">
        <w:fldChar w:fldCharType="end"/>
      </w:r>
      <w:r>
        <w:t>.</w:t>
      </w:r>
      <w:r w:rsidR="00C8202D">
        <w:t xml:space="preserve"> </w:t>
      </w:r>
      <w:r w:rsidR="000A7CD0">
        <w:t>FV3 ha</w:t>
      </w:r>
      <w:r w:rsidR="003C7B33">
        <w:t>s</w:t>
      </w:r>
      <w:r w:rsidR="000A7CD0">
        <w:t xml:space="preserve"> a</w:t>
      </w:r>
      <w:r w:rsidR="00BD351E">
        <w:t xml:space="preserve"> </w:t>
      </w:r>
      <w:r>
        <w:t xml:space="preserve">broad host range and the potential to cause considerable morbidity and mortality in both captive and wild animals </w:t>
      </w:r>
      <w:r w:rsidR="00295283">
        <w:fldChar w:fldCharType="begin">
          <w:fldData xml:space="preserve">PEVuZE5vdGU+PENpdGU+PEF1dGhvcj5DaGluY2hhcjwvQXV0aG9yPjxZZWFyPjIwMTc8L1llYXI+
PFJlY051bT40NjMyNzwvUmVjTnVtPjxJRFRleHQ+MjQ3OTA8L0lEVGV4dD48RGlzcGxheVRleHQ+
KENoaW5jaGFyLCBXYWx0emVrICZhbXA7IFN1YnJhbWFuaWFtIDIwMTc7IER1ZmZ1cyBldCBhbC4g
MjAxNSk8L0Rpc3BsYXlUZXh0PjxyZWNvcmQ+PHJlYy1udW1iZXI+NDYzMjc8L3JlYy1udW1iZXI+
PGZvcmVpZ24ta2V5cz48a2V5IGFwcD0iRU4iIGRiLWlkPSI5MGF3d3QyNWJkcHR3dGVlMjVkcHB4
NWp3dmRkcDJzdHIwc3oiIHRpbWVzdGFtcD0iMTY1OTQwNjcyMSIgZ3VpZD0iMWQ5MGJmNGYtODU5
OS00NzE2LWI0ZDMtZjU5MmViMWIwZTc0Ij40NjMyNzwva2V5PjwvZm9yZWlnbi1rZXlzPjxyZWYt
dHlwZSBuYW1lPSJKb3VybmFsIEFydGljbGVzIj4xNzwvcmVmLXR5cGU+PGNvbnRyaWJ1dG9ycz48
YXV0aG9ycz48YXV0aG9yPkNoaW5jaGFyLCBWLkcuPC9hdXRob3I+PGF1dGhvcj5XYWx0emVrLCBU
LkIuPC9hdXRob3I+PGF1dGhvcj5TdWJyYW1hbmlhbSwgSy48L2F1dGhvcj48L2F1dGhvcnM+PC9j
b250cmlidXRvcnM+PHRpdGxlcz48dGl0bGU+PHN0eWxlIGZhY2U9Im5vcm1hbCIgZm9udD0iZGVm
YXVsdCIgc2l6ZT0iMTAwJSI+UmFuYXZpcnVzZXMgYW5kIG90aGVyIG1lbWJlcnMgb2YgdGhlIGZh
bWlseSA8L3N0eWxlPjxzdHlsZSBmYWNlPSJpdGFsaWMiIGZvbnQ9ImRlZmF1bHQiIHNpemU9IjEw
MCUiPklyaWRvdmlyaWRhZTo8L3N0eWxlPjxzdHlsZSBmYWNlPSJub3JtYWwiIGZvbnQ9ImRlZmF1
bHQiIHNpemU9IjEwMCUiPiBUaGVpciBwbGFjZSBpbiB0aGUgdmlyb3NwaGVyZTwvc3R5bGU+PC90
aXRsZT48c2Vjb25kYXJ5LXRpdGxlPlZpcm9sb2d5PC9zZWNvbmRhcnktdGl0bGU+PC90aXRsZXM+
PHBlcmlvZGljYWw+PGZ1bGwtdGl0bGU+Vmlyb2xvZ3k8L2Z1bGwtdGl0bGU+PC9wZXJpb2RpY2Fs
PjxwYWdlcz4yNTktMjcxPC9wYWdlcz48dm9sdW1lPjUxMTwvdm9sdW1lPjxrZXl3b3Jkcz48a2V5
d29yZD5SYW5hdmlydXM8L2tleXdvcmQ+PGtleXdvcmQ+SXJpZG92aXJ1czwva2V5d29yZD48a2V5
d29yZD5BbXBoaWJpYW4gZGVjbGluZTwva2V5d29yZD48a2V5d29yZD5WaXJhbCB0YXhvbm9teTwv
a2V5d29yZD48a2V5d29yZD5OdWNsZWFyIGN5dG9wbGFzbWljIGxhcmdlIEROQSB2aXJ1c2VzPC9r
ZXl3b3JkPjwva2V5d29yZHM+PGRhdGVzPjx5ZWFyPjIwMTc8L3llYXI+PC9kYXRlcz48b3JpZy1w
dWI+XFxBQ1QwMDFDTDA0RlMwN1xCSU9TRUNVUklUWURBVEEkXEUgTGlicmFyeVxBbmltYWwgQ2F0
YWxvZ3VlXENcQ2hpbmNoYXIgZXQgYWwgMjAxNyBFTjI0NzkwLnBkZjwvb3JpZy1wdWI+PGxhYmVs
PjI0NzkwPC9sYWJlbD48dXJscz48L3VybHM+PGN1c3RvbTE+c3R1cmdlb25fQk08L2N1c3RvbTE+
PGVsZWN0cm9uaWMtcmVzb3VyY2UtbnVtPmh0dHA6Ly9keC5kb2kub3JnLzEwLjEwMTYvai52aXJv
bC4yMDE3LjA2LjAwNzwvZWxlY3Ryb25pYy1yZXNvdXJjZS1udW0+PC9yZWNvcmQ+PC9DaXRlPjxD
aXRlPjxBdXRob3I+RHVmZnVzPC9BdXRob3I+PFllYXI+MjAxNTwvWWVhcj48UmVjTnVtPjE3OTQ3
PC9SZWNOdW0+PElEVGV4dD4xODIyNjwvSURUZXh0PjxyZWNvcmQ+PHJlYy1udW1iZXI+MTc5NDc8
L3JlYy1udW1iZXI+PGZvcmVpZ24ta2V5cz48a2V5IGFwcD0iRU4iIGRiLWlkPSI5MGF3d3QyNWJk
cHR3dGVlMjVkcHB4NWp3dmRkcDJzdHIwc3oiIHRpbWVzdGFtcD0iMTY1MjM5ODI0MCIgZ3VpZD0i
OTEzMGJmN2UtMTliMi00MWZkLWE0MjItMmU5YzFmNGVmMDk2Ij4xNzk0Nzwva2V5PjwvZm9yZWln
bi1rZXlzPjxyZWYtdHlwZSBuYW1lPSJDaGFwdGVycyI+NTwvcmVmLXR5cGU+PGNvbnRyaWJ1dG9y
cz48YXV0aG9ycz48YXV0aG9yPkR1ZmZ1cywgQS5MLkouPC9hdXRob3I+PGF1dGhvcj5XYWx0emVr
LCBULkIuPC9hdXRob3I+PGF1dGhvcj5TdMO2aHIsIEEuQy48L2F1dGhvcj48YXV0aG9yPkFsbGVu
ZGVyLCBNLkMuPC9hdXRob3I+PGF1dGhvcj5Hb3Rlc21hbiwgTS48L2F1dGhvcj48YXV0aG9yPldo
aXR0aW5ndG9uLCBSLkouPC9hdXRob3I+PGF1dGhvcj5IaWNrLCBQLjwvYXV0aG9yPjxhdXRob3I+
SGluZXMsIE0uSy48L2F1dGhvcj48YXV0aG9yPk1hcnNjaGFuZywgUi5FLjwvYXV0aG9yPjwvYXV0
aG9ycz48c2Vjb25kYXJ5LWF1dGhvcnM+PGF1dGhvcj5HcmF5LCBKLiBNLjwvYXV0aG9yPjxhdXRo
b3I+Q2hpbmNoYXIsIEcuIFYuPC9hdXRob3I+PC9zZWNvbmRhcnktYXV0aG9ycz48L2NvbnRyaWJ1
dG9ycz48dGl0bGVzPjx0aXRsZT5EaXN0cmlidXRpb24gYW5kIGhvc3QgcmFuZ2Ugb2YgcmFuYXZp
cnVzZXM8L3RpdGxlPjxzZWNvbmRhcnktdGl0bGU+UmFuYXZpcnVzZXM6IGxldGhhbCBwYXRob2dl
bnMgb2YgZWN0b3RoZXJtaWMgdmVydGVicmF0ZXM8L3NlY29uZGFyeS10aXRsZT48L3RpdGxlcz48
cGFnZXM+OS01NzwvcGFnZXM+PGRhdGVzPjx5ZWFyPjIwMTU8L3llYXI+PC9kYXRlcz48cHViLWxv
Y2F0aW9uPkNoYW08L3B1Yi1sb2NhdGlvbj48cHVibGlzaGVyPlNwcmluZ2VyIEludGVybmF0aW9u
YWwgUHVibGlzaGluZzwvcHVibGlzaGVyPjxvcmlnLXB1Yj5cXEFDVDAwMUNMMDRGUzA3XEJJT1NF
Q1VSSVRZREFUQSRcRSBMaWJyYXJ5XEFuaW1hbCBDYXRhbG9ndWVcRFxEdWZmdXMgZXQgYWwgMjAx
NSBFTjE4MjI2LnBkZjwvb3JpZy1wdWI+PGxhYmVsPjE4MjI2PC9sYWJlbD48dXJscz48L3VybHM+
PGN1c3RvbTE+S0c8L2N1c3RvbTE+PC9yZWNvcmQ+PC9DaXRlPjwvRW5kTm90ZT4A
</w:fldData>
        </w:fldChar>
      </w:r>
      <w:r w:rsidR="00295283">
        <w:instrText xml:space="preserve"> ADDIN EN.CITE </w:instrText>
      </w:r>
      <w:r w:rsidR="00295283">
        <w:fldChar w:fldCharType="begin">
          <w:fldData xml:space="preserve">PEVuZE5vdGU+PENpdGU+PEF1dGhvcj5DaGluY2hhcjwvQXV0aG9yPjxZZWFyPjIwMTc8L1llYXI+
PFJlY051bT40NjMyNzwvUmVjTnVtPjxJRFRleHQ+MjQ3OTA8L0lEVGV4dD48RGlzcGxheVRleHQ+
KENoaW5jaGFyLCBXYWx0emVrICZhbXA7IFN1YnJhbWFuaWFtIDIwMTc7IER1ZmZ1cyBldCBhbC4g
MjAxNSk8L0Rpc3BsYXlUZXh0PjxyZWNvcmQ+PHJlYy1udW1iZXI+NDYzMjc8L3JlYy1udW1iZXI+
PGZvcmVpZ24ta2V5cz48a2V5IGFwcD0iRU4iIGRiLWlkPSI5MGF3d3QyNWJkcHR3dGVlMjVkcHB4
NWp3dmRkcDJzdHIwc3oiIHRpbWVzdGFtcD0iMTY1OTQwNjcyMSIgZ3VpZD0iMWQ5MGJmNGYtODU5
OS00NzE2LWI0ZDMtZjU5MmViMWIwZTc0Ij40NjMyNzwva2V5PjwvZm9yZWlnbi1rZXlzPjxyZWYt
dHlwZSBuYW1lPSJKb3VybmFsIEFydGljbGVzIj4xNzwvcmVmLXR5cGU+PGNvbnRyaWJ1dG9ycz48
YXV0aG9ycz48YXV0aG9yPkNoaW5jaGFyLCBWLkcuPC9hdXRob3I+PGF1dGhvcj5XYWx0emVrLCBU
LkIuPC9hdXRob3I+PGF1dGhvcj5TdWJyYW1hbmlhbSwgSy48L2F1dGhvcj48L2F1dGhvcnM+PC9j
b250cmlidXRvcnM+PHRpdGxlcz48dGl0bGU+PHN0eWxlIGZhY2U9Im5vcm1hbCIgZm9udD0iZGVm
YXVsdCIgc2l6ZT0iMTAwJSI+UmFuYXZpcnVzZXMgYW5kIG90aGVyIG1lbWJlcnMgb2YgdGhlIGZh
bWlseSA8L3N0eWxlPjxzdHlsZSBmYWNlPSJpdGFsaWMiIGZvbnQ9ImRlZmF1bHQiIHNpemU9IjEw
MCUiPklyaWRvdmlyaWRhZTo8L3N0eWxlPjxzdHlsZSBmYWNlPSJub3JtYWwiIGZvbnQ9ImRlZmF1
bHQiIHNpemU9IjEwMCUiPiBUaGVpciBwbGFjZSBpbiB0aGUgdmlyb3NwaGVyZTwvc3R5bGU+PC90
aXRsZT48c2Vjb25kYXJ5LXRpdGxlPlZpcm9sb2d5PC9zZWNvbmRhcnktdGl0bGU+PC90aXRsZXM+
PHBlcmlvZGljYWw+PGZ1bGwtdGl0bGU+Vmlyb2xvZ3k8L2Z1bGwtdGl0bGU+PC9wZXJpb2RpY2Fs
PjxwYWdlcz4yNTktMjcxPC9wYWdlcz48dm9sdW1lPjUxMTwvdm9sdW1lPjxrZXl3b3Jkcz48a2V5
d29yZD5SYW5hdmlydXM8L2tleXdvcmQ+PGtleXdvcmQ+SXJpZG92aXJ1czwva2V5d29yZD48a2V5
d29yZD5BbXBoaWJpYW4gZGVjbGluZTwva2V5d29yZD48a2V5d29yZD5WaXJhbCB0YXhvbm9teTwv
a2V5d29yZD48a2V5d29yZD5OdWNsZWFyIGN5dG9wbGFzbWljIGxhcmdlIEROQSB2aXJ1c2VzPC9r
ZXl3b3JkPjwva2V5d29yZHM+PGRhdGVzPjx5ZWFyPjIwMTc8L3llYXI+PC9kYXRlcz48b3JpZy1w
dWI+XFxBQ1QwMDFDTDA0RlMwN1xCSU9TRUNVUklUWURBVEEkXEUgTGlicmFyeVxBbmltYWwgQ2F0
YWxvZ3VlXENcQ2hpbmNoYXIgZXQgYWwgMjAxNyBFTjI0NzkwLnBkZjwvb3JpZy1wdWI+PGxhYmVs
PjI0NzkwPC9sYWJlbD48dXJscz48L3VybHM+PGN1c3RvbTE+c3R1cmdlb25fQk08L2N1c3RvbTE+
PGVsZWN0cm9uaWMtcmVzb3VyY2UtbnVtPmh0dHA6Ly9keC5kb2kub3JnLzEwLjEwMTYvai52aXJv
bC4yMDE3LjA2LjAwNzwvZWxlY3Ryb25pYy1yZXNvdXJjZS1udW0+PC9yZWNvcmQ+PC9DaXRlPjxD
aXRlPjxBdXRob3I+RHVmZnVzPC9BdXRob3I+PFllYXI+MjAxNTwvWWVhcj48UmVjTnVtPjE3OTQ3
PC9SZWNOdW0+PElEVGV4dD4xODIyNjwvSURUZXh0PjxyZWNvcmQ+PHJlYy1udW1iZXI+MTc5NDc8
L3JlYy1udW1iZXI+PGZvcmVpZ24ta2V5cz48a2V5IGFwcD0iRU4iIGRiLWlkPSI5MGF3d3QyNWJk
cHR3dGVlMjVkcHB4NWp3dmRkcDJzdHIwc3oiIHRpbWVzdGFtcD0iMTY1MjM5ODI0MCIgZ3VpZD0i
OTEzMGJmN2UtMTliMi00MWZkLWE0MjItMmU5YzFmNGVmMDk2Ij4xNzk0Nzwva2V5PjwvZm9yZWln
bi1rZXlzPjxyZWYtdHlwZSBuYW1lPSJDaGFwdGVycyI+NTwvcmVmLXR5cGU+PGNvbnRyaWJ1dG9y
cz48YXV0aG9ycz48YXV0aG9yPkR1ZmZ1cywgQS5MLkouPC9hdXRob3I+PGF1dGhvcj5XYWx0emVr
LCBULkIuPC9hdXRob3I+PGF1dGhvcj5TdMO2aHIsIEEuQy48L2F1dGhvcj48YXV0aG9yPkFsbGVu
ZGVyLCBNLkMuPC9hdXRob3I+PGF1dGhvcj5Hb3Rlc21hbiwgTS48L2F1dGhvcj48YXV0aG9yPldo
aXR0aW5ndG9uLCBSLkouPC9hdXRob3I+PGF1dGhvcj5IaWNrLCBQLjwvYXV0aG9yPjxhdXRob3I+
SGluZXMsIE0uSy48L2F1dGhvcj48YXV0aG9yPk1hcnNjaGFuZywgUi5FLjwvYXV0aG9yPjwvYXV0
aG9ycz48c2Vjb25kYXJ5LWF1dGhvcnM+PGF1dGhvcj5HcmF5LCBKLiBNLjwvYXV0aG9yPjxhdXRo
b3I+Q2hpbmNoYXIsIEcuIFYuPC9hdXRob3I+PC9zZWNvbmRhcnktYXV0aG9ycz48L2NvbnRyaWJ1
dG9ycz48dGl0bGVzPjx0aXRsZT5EaXN0cmlidXRpb24gYW5kIGhvc3QgcmFuZ2Ugb2YgcmFuYXZp
cnVzZXM8L3RpdGxlPjxzZWNvbmRhcnktdGl0bGU+UmFuYXZpcnVzZXM6IGxldGhhbCBwYXRob2dl
bnMgb2YgZWN0b3RoZXJtaWMgdmVydGVicmF0ZXM8L3NlY29uZGFyeS10aXRsZT48L3RpdGxlcz48
cGFnZXM+OS01NzwvcGFnZXM+PGRhdGVzPjx5ZWFyPjIwMTU8L3llYXI+PC9kYXRlcz48cHViLWxv
Y2F0aW9uPkNoYW08L3B1Yi1sb2NhdGlvbj48cHVibGlzaGVyPlNwcmluZ2VyIEludGVybmF0aW9u
YWwgUHVibGlzaGluZzwvcHVibGlzaGVyPjxvcmlnLXB1Yj5cXEFDVDAwMUNMMDRGUzA3XEJJT1NF
Q1VSSVRZREFUQSRcRSBMaWJyYXJ5XEFuaW1hbCBDYXRhbG9ndWVcRFxEdWZmdXMgZXQgYWwgMjAx
NSBFTjE4MjI2LnBkZjwvb3JpZy1wdWI+PGxhYmVsPjE4MjI2PC9sYWJlbD48dXJscz48L3VybHM+
PGN1c3RvbTE+S0c8L2N1c3RvbTE+PC9yZWNvcmQ+PC9DaXRlPjwvRW5kTm90ZT4A
</w:fldData>
        </w:fldChar>
      </w:r>
      <w:r w:rsidR="00295283">
        <w:instrText xml:space="preserve"> ADDIN EN.CITE.DATA </w:instrText>
      </w:r>
      <w:r w:rsidR="00295283">
        <w:fldChar w:fldCharType="end"/>
      </w:r>
      <w:r w:rsidR="00295283">
        <w:fldChar w:fldCharType="separate"/>
      </w:r>
      <w:r w:rsidR="00295283">
        <w:rPr>
          <w:noProof/>
        </w:rPr>
        <w:t>(Chinchar, Waltzek &amp; Subramaniam 2017; Duffus et al. 2015)</w:t>
      </w:r>
      <w:r w:rsidR="00295283">
        <w:fldChar w:fldCharType="end"/>
      </w:r>
      <w:r>
        <w:t>.</w:t>
      </w:r>
    </w:p>
    <w:p w14:paraId="23632C85" w14:textId="69E890E5" w:rsidR="00DC6600" w:rsidRDefault="00DC6600" w:rsidP="00DC6600">
      <w:r>
        <w:t xml:space="preserve">FV3 was first isolated from </w:t>
      </w:r>
      <w:r w:rsidRPr="002D2B90">
        <w:rPr>
          <w:rStyle w:val="Emphasis"/>
        </w:rPr>
        <w:t>Lithobates pipiens</w:t>
      </w:r>
      <w:r>
        <w:t xml:space="preserve"> (northern leopard frog) in the United States of America (USA) in the 1960s </w:t>
      </w:r>
      <w:r w:rsidR="00295283">
        <w:fldChar w:fldCharType="begin"/>
      </w:r>
      <w:r w:rsidR="00295283">
        <w:instrText xml:space="preserve"> ADDIN EN.CITE &lt;EndNote&gt;&lt;Cite&gt;&lt;Author&gt;Granoff&lt;/Author&gt;&lt;Year&gt;1966&lt;/Year&gt;&lt;RecNum&gt;46290&lt;/RecNum&gt;&lt;IDText&gt;24753&lt;/IDText&gt;&lt;DisplayText&gt;(Granoff, Came &amp;amp; Breeze 1966)&lt;/DisplayText&gt;&lt;record&gt;&lt;rec-number&gt;46290&lt;/rec-number&gt;&lt;foreign-keys&gt;&lt;key app="EN" db-id="90awwt25bdptwtee25dppx5jwvddp2str0sz" timestamp="1659406716" guid="8ea106d9-0ec7-4d11-aad6-3cb8d6b47c5f"&gt;46290&lt;/key&gt;&lt;/foreign-keys&gt;&lt;ref-type name="Journal Articles"&gt;17&lt;/ref-type&gt;&lt;contributors&gt;&lt;authors&gt;&lt;author&gt;Granoff, A.&lt;/author&gt;&lt;author&gt;Came, P.E.&lt;/author&gt;&lt;author&gt;Breeze, D.C.&lt;/author&gt;&lt;/authors&gt;&lt;/contributors&gt;&lt;titles&gt;&lt;title&gt;Viruses and Renal Carcinoma of Rana pipiens. I. The Isolation and Properties of Virus from Normal and Tumor Tissue&lt;/title&gt;&lt;secondary-title&gt;Virology&lt;/secondary-title&gt;&lt;/titles&gt;&lt;periodical&gt;&lt;full-title&gt;Virology&lt;/full-title&gt;&lt;/periodical&gt;&lt;pages&gt;133-148&lt;/pages&gt;&lt;volume&gt;29&lt;/volume&gt;&lt;dates&gt;&lt;year&gt;1966&lt;/year&gt;&lt;/dates&gt;&lt;orig-pub&gt;\\ACT001CL04FS07\BIOSECURITYDATA$\E Library\Animal Catalogue\G\Granoff et al 1966 EN24753.pdf&lt;/orig-pub&gt;&lt;label&gt;24753&lt;/label&gt;&lt;urls&gt;&lt;/urls&gt;&lt;custom1&gt;sturgeon_BM&lt;/custom1&gt;&lt;electronic-resource-num&gt;https://doi.org/10.1016/0042-6822(66)90203-0&lt;/electronic-resource-num&gt;&lt;/record&gt;&lt;/Cite&gt;&lt;/EndNote&gt;</w:instrText>
      </w:r>
      <w:r w:rsidR="00295283">
        <w:fldChar w:fldCharType="separate"/>
      </w:r>
      <w:r w:rsidR="00295283">
        <w:rPr>
          <w:noProof/>
        </w:rPr>
        <w:t>(Granoff, Came &amp; Breeze 1966)</w:t>
      </w:r>
      <w:r w:rsidR="00295283">
        <w:fldChar w:fldCharType="end"/>
      </w:r>
      <w:r>
        <w:t xml:space="preserve">. Cases of ranavirus infection have since been documented on 6 continents and in at least 175 species of ectothermic vertebrates </w:t>
      </w:r>
      <w:r w:rsidR="00295283">
        <w:fldChar w:fldCharType="begin"/>
      </w:r>
      <w:r w:rsidR="00295283">
        <w:instrText xml:space="preserve"> ADDIN EN.CITE &lt;EndNote&gt;&lt;Cite&gt;&lt;Author&gt;Duffus&lt;/Author&gt;&lt;Year&gt;2015&lt;/Year&gt;&lt;RecNum&gt;17947&lt;/RecNum&gt;&lt;IDText&gt;18226&lt;/IDText&gt;&lt;DisplayText&gt;(Duffus et al. 2015)&lt;/DisplayText&gt;&lt;record&gt;&lt;rec-number&gt;17947&lt;/rec-number&gt;&lt;foreign-keys&gt;&lt;key app="EN" db-id="90awwt25bdptwtee25dppx5jwvddp2str0sz" timestamp="1652398240" guid="9130bf7e-19b2-41fd-a422-2e9c1f4ef096"&gt;17947&lt;/key&gt;&lt;/foreign-keys&gt;&lt;ref-type name="Chapters"&gt;5&lt;/ref-type&gt;&lt;contributors&gt;&lt;authors&gt;&lt;author&gt;Duffus, A.L.J.&lt;/author&gt;&lt;author&gt;Waltzek, T.B.&lt;/author&gt;&lt;author&gt;Stöhr, A.C.&lt;/author&gt;&lt;author&gt;Allender, M.C.&lt;/author&gt;&lt;author&gt;Gotesman, M.&lt;/author&gt;&lt;author&gt;Whittington, R.J.&lt;/author&gt;&lt;author&gt;Hick, P.&lt;/author&gt;&lt;author&gt;Hines, M.K.&lt;/author&gt;&lt;author&gt;Marschang, R.E.&lt;/author&gt;&lt;/authors&gt;&lt;secondary-authors&gt;&lt;author&gt;Gray, J. M.&lt;/author&gt;&lt;author&gt;Chinchar, G. V.&lt;/author&gt;&lt;/secondary-authors&gt;&lt;/contributors&gt;&lt;titles&gt;&lt;title&gt;Distribution and host range of ranaviruses&lt;/title&gt;&lt;secondary-title&gt;Ranaviruses: lethal pathogens of ectothermic vertebrates&lt;/secondary-title&gt;&lt;/titles&gt;&lt;pages&gt;9-57&lt;/pages&gt;&lt;dates&gt;&lt;year&gt;2015&lt;/year&gt;&lt;/dates&gt;&lt;pub-location&gt;Cham&lt;/pub-location&gt;&lt;publisher&gt;Springer International Publishing&lt;/publisher&gt;&lt;orig-pub&gt;\\ACT001CL04FS07\BIOSECURITYDATA$\E Library\Animal Catalogue\D\Duffus et al 2015 EN18226.pdf&lt;/orig-pub&gt;&lt;label&gt;18226&lt;/label&gt;&lt;urls&gt;&lt;/urls&gt;&lt;custom1&gt;KG&lt;/custom1&gt;&lt;/record&gt;&lt;/Cite&gt;&lt;/EndNote&gt;</w:instrText>
      </w:r>
      <w:r w:rsidR="00295283">
        <w:fldChar w:fldCharType="separate"/>
      </w:r>
      <w:r w:rsidR="00295283">
        <w:rPr>
          <w:noProof/>
        </w:rPr>
        <w:t>(Duffus et al. 2015)</w:t>
      </w:r>
      <w:r w:rsidR="00295283">
        <w:fldChar w:fldCharType="end"/>
      </w:r>
      <w:r>
        <w:t xml:space="preserve">. </w:t>
      </w:r>
      <w:r w:rsidR="006A4D9D">
        <w:t>FV3 has the widest known geographic range of all ranaviruses and o</w:t>
      </w:r>
      <w:r>
        <w:t xml:space="preserve">utbreaks have occurred in North America, South America, Asia and Europe </w:t>
      </w:r>
      <w:r w:rsidR="00295283">
        <w:fldChar w:fldCharType="begin">
          <w:fldData xml:space="preserve">PEVuZE5vdGU+PENpdGU+PEF1dGhvcj5DaGluY2hhcjwvQXV0aG9yPjxZZWFyPjIwMTQ8L1llYXI+
PFJlY051bT4xNzYwMzwvUmVjTnVtPjxJRFRleHQ+MTc2NjM8L0lEVGV4dD48RGlzcGxheVRleHQ+
KENoaW5jaGFyICZhbXA7IFdhbHR6ZWsgMjAxNDsgRHVmZnVzIGV0IGFsLiAyMDE1KTwvRGlzcGxh
eVRleHQ+PHJlY29yZD48cmVjLW51bWJlcj4xNzYwMzwvcmVjLW51bWJlcj48Zm9yZWlnbi1rZXlz
PjxrZXkgYXBwPSJFTiIgZGItaWQ9IjkwYXd3dDI1YmRwdHd0ZWUyNWRwcHg1and2ZGRwMnN0cjBz
eiIgdGltZXN0YW1wPSIxNjUyMzk4MTk1IiBndWlkPSIwZGEwYTFkMS02MWRhLTQ5Y2YtYTI2My0w
ZjY2ODlhZmQ0NGYiPjE3NjAzPC9rZXk+PC9mb3JlaWduLWtleXM+PHJlZi10eXBlIG5hbWU9Ikpv
dXJuYWwgQXJ0aWNsZXMiPjE3PC9yZWYtdHlwZT48Y29udHJpYnV0b3JzPjxhdXRob3JzPjxhdXRo
b3I+Q2hpbmNoYXIsIFYuRy48L2F1dGhvcj48YXV0aG9yPldhbHR6ZWssIFQuQi48L2F1dGhvcj48
L2F1dGhvcnM+PC9jb250cmlidXRvcnM+PHRpdGxlcz48dGl0bGU+UmFuYXZpcnVzZXM6IG5vdCBq
dXN0IGZvciBmcm9nczwvdGl0bGU+PHNlY29uZGFyeS10aXRsZT5QTG9TIFBhdGhvZ2Vuczwvc2Vj
b25kYXJ5LXRpdGxlPjwvdGl0bGVzPjxwZXJpb2RpY2FsPjxmdWxsLXRpdGxlPlBMb1MgUGF0aG9n
ZW5zPC9mdWxsLXRpdGxlPjwvcGVyaW9kaWNhbD48dm9sdW1lPjEwPC92b2x1bWU+PG51bWJlcj4x
PC9udW1iZXI+PGtleXdvcmRzPjxrZXl3b3JkPlJhbmF2aXJ1czwva2V5d29yZD48a2V5d29yZD5G
cm9nczwva2V5d29yZD48a2V5d29yZD5BbXBoaWJpYW5zPC9rZXl3b3JkPjxrZXl3b3JkPlZpcmFs
IHJlcGxpY2F0aW9uPC9rZXl3b3JkPjxrZXl3b3JkPlZlcnRlYnJhdGVzPC9rZXl3b3JkPjxrZXl3
b3JkPkdlbmUgZnVuY3Rpb248L2tleXdvcmQ+PGtleXdvcmQ+UmVwbGljYXRpb248L2tleXdvcmQ+
PGtleXdvcmQ+QXF1YWN1bHR1cmU8L2tleXdvcmQ+PGtleXdvcmQ+V2lsZGxpZmU8L2tleXdvcmQ+
PGtleXdvcmQ+UmVwdGlsZXM8L2tleXdvcmQ+PC9rZXl3b3Jkcz48ZGF0ZXM+PHllYXI+MjAxNDwv
eWVhcj48L2RhdGVzPjxvcmlnLXB1Yj5cXEFDVDAwMUNMMDRGUzA3XEJJT1NFQ1VSSVRZREFUQSRc
RSBMaWJyYXJ5XEFuaW1hbCBDYXRhbG9ndWVcQ1xDaGluY2hhciBhbmQgV2FsdHplayAyMDE0IEVO
MTc2NjMucGRmPC9vcmlnLXB1Yj48bGFiZWw+MTc2NjM8L2xhYmVsPjx1cmxzPjwvdXJscz48Y3Vz
dG9tMT5hcXVhdGljcyBnbTwvY3VzdG9tMT48Y3VzdG9tNz5lMTAwMzg1MDwvY3VzdG9tNz48ZWxl
Y3Ryb25pYy1yZXNvdXJjZS1udW0+aHR0cDovL2R4LmRvaS5vcmcvMTAuMTM3MSUyRmpvdXJuYWwu
cHBhdC4xMDAzODUwPC9lbGVjdHJvbmljLXJlc291cmNlLW51bT48L3JlY29yZD48L0NpdGU+PENp
dGU+PEF1dGhvcj5EdWZmdXM8L0F1dGhvcj48WWVhcj4yMDE1PC9ZZWFyPjxSZWNOdW0+MTc5NDc8
L1JlY051bT48SURUZXh0PjE4MjI2PC9JRFRleHQ+PHJlY29yZD48cmVjLW51bWJlcj4xNzk0Nzwv
cmVjLW51bWJlcj48Zm9yZWlnbi1rZXlzPjxrZXkgYXBwPSJFTiIgZGItaWQ9IjkwYXd3dDI1YmRw
dHd0ZWUyNWRwcHg1and2ZGRwMnN0cjBzeiIgdGltZXN0YW1wPSIxNjUyMzk4MjQwIiBndWlkPSI5
MTMwYmY3ZS0xOWIyLTQxZmQtYTQyMi0yZTljMWY0ZWYwOTYiPjE3OTQ3PC9rZXk+PC9mb3JlaWdu
LWtleXM+PHJlZi10eXBlIG5hbWU9IkNoYXB0ZXJzIj41PC9yZWYtdHlwZT48Y29udHJpYnV0b3Jz
PjxhdXRob3JzPjxhdXRob3I+RHVmZnVzLCBBLkwuSi48L2F1dGhvcj48YXV0aG9yPldhbHR6ZWss
IFQuQi48L2F1dGhvcj48YXV0aG9yPlN0w7ZociwgQS5DLjwvYXV0aG9yPjxhdXRob3I+QWxsZW5k
ZXIsIE0uQy48L2F1dGhvcj48YXV0aG9yPkdvdGVzbWFuLCBNLjwvYXV0aG9yPjxhdXRob3I+V2hp
dHRpbmd0b24sIFIuSi48L2F1dGhvcj48YXV0aG9yPkhpY2ssIFAuPC9hdXRob3I+PGF1dGhvcj5I
aW5lcywgTS5LLjwvYXV0aG9yPjxhdXRob3I+TWFyc2NoYW5nLCBSLkUuPC9hdXRob3I+PC9hdXRo
b3JzPjxzZWNvbmRhcnktYXV0aG9ycz48YXV0aG9yPkdyYXksIEouIE0uPC9hdXRob3I+PGF1dGhv
cj5DaGluY2hhciwgRy4gVi48L2F1dGhvcj48L3NlY29uZGFyeS1hdXRob3JzPjwvY29udHJpYnV0
b3JzPjx0aXRsZXM+PHRpdGxlPkRpc3RyaWJ1dGlvbiBhbmQgaG9zdCByYW5nZSBvZiByYW5hdmly
dXNlczwvdGl0bGU+PHNlY29uZGFyeS10aXRsZT5SYW5hdmlydXNlczogbGV0aGFsIHBhdGhvZ2Vu
cyBvZiBlY3RvdGhlcm1pYyB2ZXJ0ZWJyYXRlczwvc2Vjb25kYXJ5LXRpdGxlPjwvdGl0bGVzPjxw
YWdlcz45LTU3PC9wYWdlcz48ZGF0ZXM+PHllYXI+MjAxNTwveWVhcj48L2RhdGVzPjxwdWItbG9j
YXRpb24+Q2hhbTwvcHViLWxvY2F0aW9uPjxwdWJsaXNoZXI+U3ByaW5nZXIgSW50ZXJuYXRpb25h
bCBQdWJsaXNoaW5nPC9wdWJsaXNoZXI+PG9yaWctcHViPlxcQUNUMDAxQ0wwNEZTMDdcQklPU0VD
VVJJVFlEQVRBJFxFIExpYnJhcnlcQW5pbWFsIENhdGFsb2d1ZVxEXER1ZmZ1cyBldCBhbCAyMDE1
IEVOMTgyMjYucGRmPC9vcmlnLXB1Yj48bGFiZWw+MTgyMjY8L2xhYmVsPjx1cmxzPjwvdXJscz48
Y3VzdG9tMT5LRzwvY3VzdG9tMT48L3JlY29yZD48L0NpdGU+PC9FbmROb3RlPn==
</w:fldData>
        </w:fldChar>
      </w:r>
      <w:r w:rsidR="00295283">
        <w:instrText xml:space="preserve"> ADDIN EN.CITE </w:instrText>
      </w:r>
      <w:r w:rsidR="00295283">
        <w:fldChar w:fldCharType="begin">
          <w:fldData xml:space="preserve">PEVuZE5vdGU+PENpdGU+PEF1dGhvcj5DaGluY2hhcjwvQXV0aG9yPjxZZWFyPjIwMTQ8L1llYXI+
PFJlY051bT4xNzYwMzwvUmVjTnVtPjxJRFRleHQ+MTc2NjM8L0lEVGV4dD48RGlzcGxheVRleHQ+
KENoaW5jaGFyICZhbXA7IFdhbHR6ZWsgMjAxNDsgRHVmZnVzIGV0IGFsLiAyMDE1KTwvRGlzcGxh
eVRleHQ+PHJlY29yZD48cmVjLW51bWJlcj4xNzYwMzwvcmVjLW51bWJlcj48Zm9yZWlnbi1rZXlz
PjxrZXkgYXBwPSJFTiIgZGItaWQ9IjkwYXd3dDI1YmRwdHd0ZWUyNWRwcHg1and2ZGRwMnN0cjBz
eiIgdGltZXN0YW1wPSIxNjUyMzk4MTk1IiBndWlkPSIwZGEwYTFkMS02MWRhLTQ5Y2YtYTI2My0w
ZjY2ODlhZmQ0NGYiPjE3NjAzPC9rZXk+PC9mb3JlaWduLWtleXM+PHJlZi10eXBlIG5hbWU9Ikpv
dXJuYWwgQXJ0aWNsZXMiPjE3PC9yZWYtdHlwZT48Y29udHJpYnV0b3JzPjxhdXRob3JzPjxhdXRo
b3I+Q2hpbmNoYXIsIFYuRy48L2F1dGhvcj48YXV0aG9yPldhbHR6ZWssIFQuQi48L2F1dGhvcj48
L2F1dGhvcnM+PC9jb250cmlidXRvcnM+PHRpdGxlcz48dGl0bGU+UmFuYXZpcnVzZXM6IG5vdCBq
dXN0IGZvciBmcm9nczwvdGl0bGU+PHNlY29uZGFyeS10aXRsZT5QTG9TIFBhdGhvZ2Vuczwvc2Vj
b25kYXJ5LXRpdGxlPjwvdGl0bGVzPjxwZXJpb2RpY2FsPjxmdWxsLXRpdGxlPlBMb1MgUGF0aG9n
ZW5zPC9mdWxsLXRpdGxlPjwvcGVyaW9kaWNhbD48dm9sdW1lPjEwPC92b2x1bWU+PG51bWJlcj4x
PC9udW1iZXI+PGtleXdvcmRzPjxrZXl3b3JkPlJhbmF2aXJ1czwva2V5d29yZD48a2V5d29yZD5G
cm9nczwva2V5d29yZD48a2V5d29yZD5BbXBoaWJpYW5zPC9rZXl3b3JkPjxrZXl3b3JkPlZpcmFs
IHJlcGxpY2F0aW9uPC9rZXl3b3JkPjxrZXl3b3JkPlZlcnRlYnJhdGVzPC9rZXl3b3JkPjxrZXl3
b3JkPkdlbmUgZnVuY3Rpb248L2tleXdvcmQ+PGtleXdvcmQ+UmVwbGljYXRpb248L2tleXdvcmQ+
PGtleXdvcmQ+QXF1YWN1bHR1cmU8L2tleXdvcmQ+PGtleXdvcmQ+V2lsZGxpZmU8L2tleXdvcmQ+
PGtleXdvcmQ+UmVwdGlsZXM8L2tleXdvcmQ+PC9rZXl3b3Jkcz48ZGF0ZXM+PHllYXI+MjAxNDwv
eWVhcj48L2RhdGVzPjxvcmlnLXB1Yj5cXEFDVDAwMUNMMDRGUzA3XEJJT1NFQ1VSSVRZREFUQSRc
RSBMaWJyYXJ5XEFuaW1hbCBDYXRhbG9ndWVcQ1xDaGluY2hhciBhbmQgV2FsdHplayAyMDE0IEVO
MTc2NjMucGRmPC9vcmlnLXB1Yj48bGFiZWw+MTc2NjM8L2xhYmVsPjx1cmxzPjwvdXJscz48Y3Vz
dG9tMT5hcXVhdGljcyBnbTwvY3VzdG9tMT48Y3VzdG9tNz5lMTAwMzg1MDwvY3VzdG9tNz48ZWxl
Y3Ryb25pYy1yZXNvdXJjZS1udW0+aHR0cDovL2R4LmRvaS5vcmcvMTAuMTM3MSUyRmpvdXJuYWwu
cHBhdC4xMDAzODUwPC9lbGVjdHJvbmljLXJlc291cmNlLW51bT48L3JlY29yZD48L0NpdGU+PENp
dGU+PEF1dGhvcj5EdWZmdXM8L0F1dGhvcj48WWVhcj4yMDE1PC9ZZWFyPjxSZWNOdW0+MTc5NDc8
L1JlY051bT48SURUZXh0PjE4MjI2PC9JRFRleHQ+PHJlY29yZD48cmVjLW51bWJlcj4xNzk0Nzwv
cmVjLW51bWJlcj48Zm9yZWlnbi1rZXlzPjxrZXkgYXBwPSJFTiIgZGItaWQ9IjkwYXd3dDI1YmRw
dHd0ZWUyNWRwcHg1and2ZGRwMnN0cjBzeiIgdGltZXN0YW1wPSIxNjUyMzk4MjQwIiBndWlkPSI5
MTMwYmY3ZS0xOWIyLTQxZmQtYTQyMi0yZTljMWY0ZWYwOTYiPjE3OTQ3PC9rZXk+PC9mb3JlaWdu
LWtleXM+PHJlZi10eXBlIG5hbWU9IkNoYXB0ZXJzIj41PC9yZWYtdHlwZT48Y29udHJpYnV0b3Jz
PjxhdXRob3JzPjxhdXRob3I+RHVmZnVzLCBBLkwuSi48L2F1dGhvcj48YXV0aG9yPldhbHR6ZWss
IFQuQi48L2F1dGhvcj48YXV0aG9yPlN0w7ZociwgQS5DLjwvYXV0aG9yPjxhdXRob3I+QWxsZW5k
ZXIsIE0uQy48L2F1dGhvcj48YXV0aG9yPkdvdGVzbWFuLCBNLjwvYXV0aG9yPjxhdXRob3I+V2hp
dHRpbmd0b24sIFIuSi48L2F1dGhvcj48YXV0aG9yPkhpY2ssIFAuPC9hdXRob3I+PGF1dGhvcj5I
aW5lcywgTS5LLjwvYXV0aG9yPjxhdXRob3I+TWFyc2NoYW5nLCBSLkUuPC9hdXRob3I+PC9hdXRo
b3JzPjxzZWNvbmRhcnktYXV0aG9ycz48YXV0aG9yPkdyYXksIEouIE0uPC9hdXRob3I+PGF1dGhv
cj5DaGluY2hhciwgRy4gVi48L2F1dGhvcj48L3NlY29uZGFyeS1hdXRob3JzPjwvY29udHJpYnV0
b3JzPjx0aXRsZXM+PHRpdGxlPkRpc3RyaWJ1dGlvbiBhbmQgaG9zdCByYW5nZSBvZiByYW5hdmly
dXNlczwvdGl0bGU+PHNlY29uZGFyeS10aXRsZT5SYW5hdmlydXNlczogbGV0aGFsIHBhdGhvZ2Vu
cyBvZiBlY3RvdGhlcm1pYyB2ZXJ0ZWJyYXRlczwvc2Vjb25kYXJ5LXRpdGxlPjwvdGl0bGVzPjxw
YWdlcz45LTU3PC9wYWdlcz48ZGF0ZXM+PHllYXI+MjAxNTwveWVhcj48L2RhdGVzPjxwdWItbG9j
YXRpb24+Q2hhbTwvcHViLWxvY2F0aW9uPjxwdWJsaXNoZXI+U3ByaW5nZXIgSW50ZXJuYXRpb25h
bCBQdWJsaXNoaW5nPC9wdWJsaXNoZXI+PG9yaWctcHViPlxcQUNUMDAxQ0wwNEZTMDdcQklPU0VD
VVJJVFlEQVRBJFxFIExpYnJhcnlcQW5pbWFsIENhdGFsb2d1ZVxEXER1ZmZ1cyBldCBhbCAyMDE1
IEVOMTgyMjYucGRmPC9vcmlnLXB1Yj48bGFiZWw+MTgyMjY8L2xhYmVsPjx1cmxzPjwvdXJscz48
Y3VzdG9tMT5LRzwvY3VzdG9tMT48L3JlY29yZD48L0NpdGU+PC9FbmROb3RlPn==
</w:fldData>
        </w:fldChar>
      </w:r>
      <w:r w:rsidR="00295283">
        <w:instrText xml:space="preserve"> ADDIN EN.CITE.DATA </w:instrText>
      </w:r>
      <w:r w:rsidR="00295283">
        <w:fldChar w:fldCharType="end"/>
      </w:r>
      <w:r w:rsidR="00295283">
        <w:fldChar w:fldCharType="separate"/>
      </w:r>
      <w:r w:rsidR="00295283">
        <w:rPr>
          <w:noProof/>
        </w:rPr>
        <w:t>(Chinchar &amp; Waltzek 2014; Duffus et al. 2015)</w:t>
      </w:r>
      <w:r w:rsidR="00295283">
        <w:fldChar w:fldCharType="end"/>
      </w:r>
      <w:r>
        <w:t>.</w:t>
      </w:r>
    </w:p>
    <w:p w14:paraId="4F7A6DE1" w14:textId="60885E59" w:rsidR="00C8202D" w:rsidRPr="00B86A41" w:rsidRDefault="00DC6600" w:rsidP="00DC6600">
      <w:r w:rsidRPr="00B86A41">
        <w:t xml:space="preserve">Infection with ranavirus (including FV3) is listed as a disease notifiable to the World Organisation for Animal Health (WOAH) for amphibians </w:t>
      </w:r>
      <w:r w:rsidR="00295283">
        <w:fldChar w:fldCharType="begin"/>
      </w:r>
      <w:r w:rsidR="00295283">
        <w:instrText xml:space="preserve"> ADDIN EN.CITE &lt;EndNote&gt;&lt;Cite&gt;&lt;Author&gt;OIE&lt;/Author&gt;&lt;Year&gt;2020&lt;/Year&gt;&lt;RecNum&gt;44429&lt;/RecNum&gt;&lt;IDText&gt;20748&lt;/IDText&gt;&lt;DisplayText&gt;(OIE 2020)&lt;/DisplayText&gt;&lt;record&gt;&lt;rec-number&gt;44429&lt;/rec-number&gt;&lt;foreign-keys&gt;&lt;key app="EN" db-id="90awwt25bdptwtee25dppx5jwvddp2str0sz" timestamp="1653952402" guid="85027524-9045-4888-aae2-5588ccfb6bfc"&gt;44429&lt;/key&gt;&lt;/foreign-keys&gt;&lt;ref-type name="Web Page/Online Document"&gt;12&lt;/ref-type&gt;&lt;contributors&gt;&lt;authors&gt;&lt;author&gt;OIE,&lt;/author&gt;&lt;/authors&gt;&lt;/contributors&gt;&lt;titles&gt;&lt;title&gt;OIE-listed diseases, infections and infestations in force in 2020&lt;/title&gt;&lt;/titles&gt;&lt;keywords&gt;&lt;keyword&gt;animal-health&lt;/keyword&gt;&lt;keyword&gt;Animal&lt;/keyword&gt;&lt;keyword&gt;Animal health&lt;/keyword&gt;&lt;keyword&gt;Disease&lt;/keyword&gt;&lt;keyword&gt;Diseases&lt;/keyword&gt;&lt;keyword&gt;Health&lt;/keyword&gt;&lt;keyword&gt;Infection&lt;/keyword&gt;&lt;keyword&gt;Infections&lt;/keyword&gt;&lt;keyword&gt;Infestation&lt;/keyword&gt;&lt;keyword&gt;Infestations&lt;/keyword&gt;&lt;keyword&gt;Publication&lt;/keyword&gt;&lt;/keywords&gt;&lt;dates&gt;&lt;year&gt;2020&lt;/year&gt;&lt;pub-dates&gt;&lt;date&gt;27 February 2020&lt;/date&gt;&lt;/pub-dates&gt;&lt;/dates&gt;&lt;pub-location&gt;Paris&lt;/pub-location&gt;&lt;publisher&gt;World Organisation for Animal Health&lt;/publisher&gt;&lt;orig-pub&gt;\\ACT001CL04FS07\BIOSECURITYDATA$\E Library\Animal Catalogue\O\OIE 2020 EN20748.pdf&lt;/orig-pub&gt;&lt;label&gt;20748&lt;/label&gt;&lt;urls&gt;&lt;/urls&gt;&lt;custom1&gt;Prawn_YGC&lt;/custom1&gt;&lt;electronic-resource-num&gt;https://www.oie.int/animal-health-in-the-world/oie-listed-diseases-2020/&lt;/electronic-resource-num&gt;&lt;/record&gt;&lt;/Cite&gt;&lt;/EndNote&gt;</w:instrText>
      </w:r>
      <w:r w:rsidR="00295283">
        <w:fldChar w:fldCharType="separate"/>
      </w:r>
      <w:r w:rsidR="00295283">
        <w:rPr>
          <w:noProof/>
        </w:rPr>
        <w:t>(OIE 2020)</w:t>
      </w:r>
      <w:r w:rsidR="00295283">
        <w:fldChar w:fldCharType="end"/>
      </w:r>
      <w:r w:rsidRPr="00B86A41">
        <w:t xml:space="preserve">. </w:t>
      </w:r>
      <w:r w:rsidR="00E674F1" w:rsidRPr="00E674F1">
        <w:t>However, FV3 detected in fish or reptiles is not reportable.</w:t>
      </w:r>
      <w:r w:rsidR="008138F2">
        <w:t xml:space="preserve"> </w:t>
      </w:r>
      <w:r w:rsidRPr="00B86A41">
        <w:t xml:space="preserve">Similarly, infection of amphibians with ranavirus is on Australia’s </w:t>
      </w:r>
      <w:r w:rsidRPr="00B86A41">
        <w:rPr>
          <w:rStyle w:val="Emphasis"/>
        </w:rPr>
        <w:t xml:space="preserve">National list of reportable diseases of aquatic animals </w:t>
      </w:r>
      <w:r w:rsidR="00295283">
        <w:fldChar w:fldCharType="begin"/>
      </w:r>
      <w:r w:rsidR="00295283">
        <w:instrText xml:space="preserve"> ADDIN EN.CITE &lt;EndNote&gt;&lt;Cite&gt;&lt;Author&gt;Department of Agriculture&lt;/Author&gt;&lt;Year&gt;2020&lt;/Year&gt;&lt;RecNum&gt;21604&lt;/RecNum&gt;&lt;IDText&gt;17142&lt;/IDText&gt;&lt;DisplayText&gt;(Department of Agriculture 2020a)&lt;/DisplayText&gt;&lt;record&gt;&lt;rec-number&gt;21604&lt;/rec-number&gt;&lt;foreign-keys&gt;&lt;key app="EN" db-id="90awwt25bdptwtee25dppx5jwvddp2str0sz" timestamp="1652398773" guid="0f991117-4384-4851-b120-100dc956da65"&gt;21604&lt;/key&gt;&lt;/foreign-keys&gt;&lt;ref-type name="Web Page/Online Document"&gt;12&lt;/ref-type&gt;&lt;contributors&gt;&lt;authors&gt;&lt;author&gt;Department of Agriculture,&lt;/author&gt;&lt;/authors&gt;&lt;/contributors&gt;&lt;titles&gt;&lt;title&gt;National list of notifiable animal diseases&lt;/title&gt;&lt;/titles&gt;&lt;keywords&gt;&lt;keyword&gt;Animal&lt;/keyword&gt;&lt;keyword&gt;Animal diseases&lt;/keyword&gt;&lt;keyword&gt;Disease&lt;/keyword&gt;&lt;keyword&gt;Diseases&lt;/keyword&gt;&lt;keyword&gt;Notifiable&lt;/keyword&gt;&lt;/keywords&gt;&lt;dates&gt;&lt;year&gt;2020&lt;/year&gt;&lt;pub-dates&gt;&lt;date&gt;5 June 2019&lt;/date&gt;&lt;/pub-dates&gt;&lt;/dates&gt;&lt;pub-location&gt;Canberra&lt;/pub-location&gt;&lt;orig-pub&gt;\\ACT001CL04FS07\BIOSECURITYDATA$\E Library\Animal Catalogue\D\DAWR 2017 EN17142.pdf&lt;/orig-pub&gt;&lt;label&gt;17142&lt;/label&gt;&lt;urls&gt;&lt;/urls&gt;&lt;custom1&gt;psittacine gm camelids CIV casings&lt;/custom1&gt;&lt;electronic-resource-num&gt;http://www.agriculture.gov.au/pests-diseases-weeds/animal/notifiable&lt;/electronic-resource-num&gt;&lt;modified-date&gt;80846&lt;/modified-date&gt;&lt;/record&gt;&lt;/Cite&gt;&lt;/EndNote&gt;</w:instrText>
      </w:r>
      <w:r w:rsidR="00295283">
        <w:fldChar w:fldCharType="separate"/>
      </w:r>
      <w:r w:rsidR="00295283">
        <w:rPr>
          <w:noProof/>
        </w:rPr>
        <w:t>(Department of Agriculture 2020a)</w:t>
      </w:r>
      <w:r w:rsidR="00295283">
        <w:fldChar w:fldCharType="end"/>
      </w:r>
      <w:r w:rsidRPr="00B86A41">
        <w:t>.</w:t>
      </w:r>
    </w:p>
    <w:p w14:paraId="02EF4B4A" w14:textId="2EBE56B0" w:rsidR="0097599B" w:rsidRDefault="00C8202D" w:rsidP="0097599B">
      <w:r w:rsidRPr="00B86A41">
        <w:t xml:space="preserve">There is </w:t>
      </w:r>
      <w:r w:rsidR="00103E14" w:rsidRPr="00B86A41">
        <w:t>significant</w:t>
      </w:r>
      <w:r w:rsidRPr="00B86A41">
        <w:t xml:space="preserve"> uncertainty in the taxonomy of </w:t>
      </w:r>
      <w:r w:rsidR="00171D98" w:rsidRPr="00B86A41">
        <w:t>isolates</w:t>
      </w:r>
      <w:r w:rsidRPr="00B86A41">
        <w:t xml:space="preserve"> with</w:t>
      </w:r>
      <w:r w:rsidR="00672BB7" w:rsidRPr="00B86A41">
        <w:t>in</w:t>
      </w:r>
      <w:r w:rsidRPr="00B86A41">
        <w:t xml:space="preserve"> the genus ranavirus and the species FV3</w:t>
      </w:r>
      <w:r w:rsidR="00F001EB" w:rsidRPr="00B86A41">
        <w:t>. T</w:t>
      </w:r>
      <w:r w:rsidRPr="00B86A41">
        <w:t xml:space="preserve">he lineages are constantly changing as additional ranavirus genomes are sequenced and phylogenetic analysis is performed with additional genes or whole genomes </w:t>
      </w:r>
      <w:r w:rsidR="00295283">
        <w:fldChar w:fldCharType="begin">
          <w:fldData xml:space="preserve">PEVuZE5vdGU+PENpdGU+PEF1dGhvcj5HcmF5PC9BdXRob3I+PFllYXI+MjAxNTwvWWVhcj48UmVj
TnVtPjQ1OTExPC9SZWNOdW0+PElEVGV4dD4yMzE4MzwvSURUZXh0PjxEaXNwbGF5VGV4dD4oR3Jh
eSAmYW1wOyBDaGluY2hhciAyMDE1OyBPd2VuIDIwMjI7IFByaWNlIDIwMTUpPC9EaXNwbGF5VGV4
dD48cmVjb3JkPjxyZWMtbnVtYmVyPjQ1OTExPC9yZWMtbnVtYmVyPjxmb3JlaWduLWtleXM+PGtl
eSBhcHA9IkVOIiBkYi1pZD0iOTBhd3d0MjViZHB0d3RlZTI1ZHBweDVqd3ZkZHAyc3RyMHN6IiB0
aW1lc3RhbXA9IjE2NTU3ODQ0MzkiIGd1aWQ9Ijk3ZWVkNDZlLTRmYTItNDllYy1hZDNmLWI1MTkz
OWNjNGNhOCI+NDU5MTE8L2tleT48L2ZvcmVpZ24ta2V5cz48cmVmLXR5cGUgbmFtZT0iRWRpdGVk
IFdvcmtzIChpbmMuIGVQdWJzKSI+Mjg8L3JlZi10eXBlPjxjb250cmlidXRvcnM+PGF1dGhvcnM+
PGF1dGhvcj5HcmF5LCBNLiBKLjwvYXV0aG9yPjxhdXRob3I+Q2hpbmNoYXIsIEcuPC9hdXRob3I+
PC9hdXRob3JzPjwvY29udHJpYnV0b3JzPjx0aXRsZXM+PHRpdGxlPlJhbmF2aXJ1c2VzLiBMZXRo
YWwgcGF0aG9nZW5zIG9mIGVjdG90aGVybWljIHZlcnRlYnJhdGVzPC90aXRsZT48L3RpdGxlcz48
cGFnZXM+MS0yNTQ8L3BhZ2VzPjxkYXRlcz48eWVhcj4yMDE1PC95ZWFyPjwvZGF0ZXM+PHB1Yi1s
b2NhdGlvbj5Td2l0emVybGFuZDwvcHViLWxvY2F0aW9uPjxwdWJsaXNoZXI+U3ByaW5nZXIgQ2hh
bTwvcHVibGlzaGVyPjxvcmlnLXB1Yj5cXEFDVDAwMUNMMDRGUzA3XEJJT1NFQ1VSSVRZREFUQSRc
RSBMaWJyYXJ5XEFuaW1hbCBDYXRhbG9ndWVcR1xHcmF5IGFuZCBDaGluY2hhciAyMDE1IEVOMjMx
ODMucGRmPC9vcmlnLXB1Yj48aXNibj45NzgtMy0zMTktMTM3NTUtMSAoZUJvb2spPC9pc2JuPjxs
YWJlbD4yMzE4MzwvbGFiZWw+PHVybHM+PC91cmxzPjxjdXN0b20xPlN0dXJnZW9uX1lHQzwvY3Vz
dG9tMT48ZWxlY3Ryb25pYy1yZXNvdXJjZS1udW0+aHR0cHM6Ly9kb2kub3JnLzEwLjEwMDcvOTc4
LTMtMzE5LTEzNzU1LTE8L2VsZWN0cm9uaWMtcmVzb3VyY2UtbnVtPjwvcmVjb3JkPjwvQ2l0ZT48
Q2l0ZT48QXV0aG9yPk93ZW48L0F1dGhvcj48WWVhcj4yMDIyPC9ZZWFyPjxSZWNOdW0+NDY5ODg8
L1JlY051bT48SURUZXh0PjI1MTA1PC9JRFRleHQ+PHJlY29yZD48cmVjLW51bWJlcj40Njk4ODwv
cmVjLW51bWJlcj48Zm9yZWlnbi1rZXlzPjxrZXkgYXBwPSJFTiIgZGItaWQ9IjkwYXd3dDI1YmRw
dHd0ZWUyNWRwcHg1and2ZGRwMnN0cjBzeiIgdGltZXN0YW1wPSIxNjc3MTA0NDU4IiBndWlkPSI1
YWI5Yjc2Yy04NzMzLTQyZWYtYTcxNC1kYTUwMTA3Y2VmYTMiPjQ2OTg4PC9rZXk+PC9mb3JlaWdu
LWtleXM+PHJlZi10eXBlIG5hbWU9IlRoZXNpcy9EaXNzZXJ0YXRpb24iPjMyPC9yZWYtdHlwZT48
Y29udHJpYnV0b3JzPjxhdXRob3JzPjxhdXRob3I+T3dlbiwgQy5KLjwvYXV0aG9yPjwvYXV0aG9y
cz48L2NvbnRyaWJ1dG9ycz48dGl0bGVzPjx0aXRsZT5HbG9iYWwgZ2Vub21pYyBkaXZlcnNpdHkg
b2YgYSBtYWpvciB3aWxkbGlmZSBwYXRob2dlbjogUmFuYXZpcnVzLCBwYXN0IGFuZCBwcmVzZW50
PC90aXRsZT48L3RpdGxlcz48dm9sdW1lPlBoLkQ8L3ZvbHVtZT48ZGF0ZXM+PHllYXI+MjAyMjwv
eWVhcj48L2RhdGVzPjxwdWJsaXNoZXI+VW5pdmVyc2l0eSBDb2xsZWdlIExvbmRvbjwvcHVibGlz
aGVyPjxsYWJlbD4yNTEwNTwvbGFiZWw+PHVybHM+PHJlbGF0ZWQtdXJscz48dXJsPlxcQUNUMDAx
Q0wwNEZTMDdcQklPU0VDVVJJVFlEQVRBJFxFIExpYnJhcnlcQW5pbWFsIENhdGFsb2d1ZVxPXE93
ZW4gMjAyMiBFTjI1MTA1LnBkZjwvdXJsPjwvcmVsYXRlZC11cmxzPjwvdXJscz48L3JlY29yZD48
L0NpdGU+PENpdGU+PEF1dGhvcj5QcmljZTwvQXV0aG9yPjxZZWFyPjIwMTU8L1llYXI+PFJlY051
bT40NzAwMTwvUmVjTnVtPjxJRFRleHQ+MjUxMDY8L0lEVGV4dD48cmVjb3JkPjxyZWMtbnVtYmVy
PjQ3MDAxPC9yZWMtbnVtYmVyPjxmb3JlaWduLWtleXM+PGtleSBhcHA9IkVOIiBkYi1pZD0iOTBh
d3d0MjViZHB0d3RlZTI1ZHBweDVqd3ZkZHAyc3RyMHN6IiB0aW1lc3RhbXA9IjE2NzcxMTYyMjgi
IGd1aWQ9IjNhMzE2YzQyLTYwMzYtNDkxYi04OWIwLTBjYTA0MjU4OWJhOCI+NDcwMDE8L2tleT48
L2ZvcmVpZ24ta2V5cz48cmVmLXR5cGUgbmFtZT0iSm91cm5hbCBBcnRpY2xlcyI+MTc8L3JlZi10
eXBlPjxjb250cmlidXRvcnM+PGF1dGhvcnM+PGF1dGhvcj5QcmljZSwgUy5KLjwvYXV0aG9yPjwv
YXV0aG9ycz48L2NvbnRyaWJ1dG9ycz48dGl0bGVzPjx0aXRsZT5Db21wYXJhdGl2ZSBHZW5vbWlj
cyBvZiBBbXBoaWJpYW4tbGlrZSBSYW5hdmlydXNlcywgTnVjbGVvY3l0b3BsYXNtaWMgTGFyZ2Ug
RE5BIFZpcnVzZXMgb2YgUG9pa2lsb3RoZXJtczwvdGl0bGU+PHNlY29uZGFyeS10aXRsZT5Fdm9s
dXRpb25hcnkgQmlvaW5mb3JtYXRpY3MgT25saW5lPC9zZWNvbmRhcnktdGl0bGU+PC90aXRsZXM+
PHBlcmlvZGljYWw+PGZ1bGwtdGl0bGU+RXZvbHV0aW9uYXJ5IEJpb2luZm9ybWF0aWNzIE9ubGlu
ZTwvZnVsbC10aXRsZT48L3BlcmlvZGljYWw+PHBhZ2VzPjcxLTgyPC9wYWdlcz48dm9sdW1lPjEx
PC92b2x1bWU+PG51bWJlcj5TdXBwbCAyPC9udW1iZXI+PGRhdGVzPjx5ZWFyPjIwMTU8L3llYXI+
PC9kYXRlcz48b3JpZy1wdWI+XFxBQ1QwMDFDTDA0RlMwN1xCSU9TRUNVUklUWURBVEEkXEUgTGli
cmFyeVxBbmltYWwgQ2F0YWxvZ3VlXFBcUHJpY2UgMjAxNSBFTjI1MTA2LnBkZjwvb3JpZy1wdWI+
PGxhYmVsPjI1MTA2PC9sYWJlbD48dXJscz48L3VybHM+PGN1c3RvbTE+c3R1cmdlb25fQk08L2N1
c3RvbTE+PGVsZWN0cm9uaWMtcmVzb3VyY2UtbnVtPmh0dHBzOi8vZG9pLm9yZy8xMC40MTM3L0VC
Ty5TMzM0OTA8L2VsZWN0cm9uaWMtcmVzb3VyY2UtbnVtPjwvcmVjb3JkPjwvQ2l0ZT48L0VuZE5v
dGU+AG==
</w:fldData>
        </w:fldChar>
      </w:r>
      <w:r w:rsidR="00295283">
        <w:instrText xml:space="preserve"> ADDIN EN.CITE </w:instrText>
      </w:r>
      <w:r w:rsidR="00295283">
        <w:fldChar w:fldCharType="begin">
          <w:fldData xml:space="preserve">PEVuZE5vdGU+PENpdGU+PEF1dGhvcj5HcmF5PC9BdXRob3I+PFllYXI+MjAxNTwvWWVhcj48UmVj
TnVtPjQ1OTExPC9SZWNOdW0+PElEVGV4dD4yMzE4MzwvSURUZXh0PjxEaXNwbGF5VGV4dD4oR3Jh
eSAmYW1wOyBDaGluY2hhciAyMDE1OyBPd2VuIDIwMjI7IFByaWNlIDIwMTUpPC9EaXNwbGF5VGV4
dD48cmVjb3JkPjxyZWMtbnVtYmVyPjQ1OTExPC9yZWMtbnVtYmVyPjxmb3JlaWduLWtleXM+PGtl
eSBhcHA9IkVOIiBkYi1pZD0iOTBhd3d0MjViZHB0d3RlZTI1ZHBweDVqd3ZkZHAyc3RyMHN6IiB0
aW1lc3RhbXA9IjE2NTU3ODQ0MzkiIGd1aWQ9Ijk3ZWVkNDZlLTRmYTItNDllYy1hZDNmLWI1MTkz
OWNjNGNhOCI+NDU5MTE8L2tleT48L2ZvcmVpZ24ta2V5cz48cmVmLXR5cGUgbmFtZT0iRWRpdGVk
IFdvcmtzIChpbmMuIGVQdWJzKSI+Mjg8L3JlZi10eXBlPjxjb250cmlidXRvcnM+PGF1dGhvcnM+
PGF1dGhvcj5HcmF5LCBNLiBKLjwvYXV0aG9yPjxhdXRob3I+Q2hpbmNoYXIsIEcuPC9hdXRob3I+
PC9hdXRob3JzPjwvY29udHJpYnV0b3JzPjx0aXRsZXM+PHRpdGxlPlJhbmF2aXJ1c2VzLiBMZXRo
YWwgcGF0aG9nZW5zIG9mIGVjdG90aGVybWljIHZlcnRlYnJhdGVzPC90aXRsZT48L3RpdGxlcz48
cGFnZXM+MS0yNTQ8L3BhZ2VzPjxkYXRlcz48eWVhcj4yMDE1PC95ZWFyPjwvZGF0ZXM+PHB1Yi1s
b2NhdGlvbj5Td2l0emVybGFuZDwvcHViLWxvY2F0aW9uPjxwdWJsaXNoZXI+U3ByaW5nZXIgQ2hh
bTwvcHVibGlzaGVyPjxvcmlnLXB1Yj5cXEFDVDAwMUNMMDRGUzA3XEJJT1NFQ1VSSVRZREFUQSRc
RSBMaWJyYXJ5XEFuaW1hbCBDYXRhbG9ndWVcR1xHcmF5IGFuZCBDaGluY2hhciAyMDE1IEVOMjMx
ODMucGRmPC9vcmlnLXB1Yj48aXNibj45NzgtMy0zMTktMTM3NTUtMSAoZUJvb2spPC9pc2JuPjxs
YWJlbD4yMzE4MzwvbGFiZWw+PHVybHM+PC91cmxzPjxjdXN0b20xPlN0dXJnZW9uX1lHQzwvY3Vz
dG9tMT48ZWxlY3Ryb25pYy1yZXNvdXJjZS1udW0+aHR0cHM6Ly9kb2kub3JnLzEwLjEwMDcvOTc4
LTMtMzE5LTEzNzU1LTE8L2VsZWN0cm9uaWMtcmVzb3VyY2UtbnVtPjwvcmVjb3JkPjwvQ2l0ZT48
Q2l0ZT48QXV0aG9yPk93ZW48L0F1dGhvcj48WWVhcj4yMDIyPC9ZZWFyPjxSZWNOdW0+NDY5ODg8
L1JlY051bT48SURUZXh0PjI1MTA1PC9JRFRleHQ+PHJlY29yZD48cmVjLW51bWJlcj40Njk4ODwv
cmVjLW51bWJlcj48Zm9yZWlnbi1rZXlzPjxrZXkgYXBwPSJFTiIgZGItaWQ9IjkwYXd3dDI1YmRw
dHd0ZWUyNWRwcHg1and2ZGRwMnN0cjBzeiIgdGltZXN0YW1wPSIxNjc3MTA0NDU4IiBndWlkPSI1
YWI5Yjc2Yy04NzMzLTQyZWYtYTcxNC1kYTUwMTA3Y2VmYTMiPjQ2OTg4PC9rZXk+PC9mb3JlaWdu
LWtleXM+PHJlZi10eXBlIG5hbWU9IlRoZXNpcy9EaXNzZXJ0YXRpb24iPjMyPC9yZWYtdHlwZT48
Y29udHJpYnV0b3JzPjxhdXRob3JzPjxhdXRob3I+T3dlbiwgQy5KLjwvYXV0aG9yPjwvYXV0aG9y
cz48L2NvbnRyaWJ1dG9ycz48dGl0bGVzPjx0aXRsZT5HbG9iYWwgZ2Vub21pYyBkaXZlcnNpdHkg
b2YgYSBtYWpvciB3aWxkbGlmZSBwYXRob2dlbjogUmFuYXZpcnVzLCBwYXN0IGFuZCBwcmVzZW50
PC90aXRsZT48L3RpdGxlcz48dm9sdW1lPlBoLkQ8L3ZvbHVtZT48ZGF0ZXM+PHllYXI+MjAyMjwv
eWVhcj48L2RhdGVzPjxwdWJsaXNoZXI+VW5pdmVyc2l0eSBDb2xsZWdlIExvbmRvbjwvcHVibGlz
aGVyPjxsYWJlbD4yNTEwNTwvbGFiZWw+PHVybHM+PHJlbGF0ZWQtdXJscz48dXJsPlxcQUNUMDAx
Q0wwNEZTMDdcQklPU0VDVVJJVFlEQVRBJFxFIExpYnJhcnlcQW5pbWFsIENhdGFsb2d1ZVxPXE93
ZW4gMjAyMiBFTjI1MTA1LnBkZjwvdXJsPjwvcmVsYXRlZC11cmxzPjwvdXJscz48L3JlY29yZD48
L0NpdGU+PENpdGU+PEF1dGhvcj5QcmljZTwvQXV0aG9yPjxZZWFyPjIwMTU8L1llYXI+PFJlY051
bT40NzAwMTwvUmVjTnVtPjxJRFRleHQ+MjUxMDY8L0lEVGV4dD48cmVjb3JkPjxyZWMtbnVtYmVy
PjQ3MDAxPC9yZWMtbnVtYmVyPjxmb3JlaWduLWtleXM+PGtleSBhcHA9IkVOIiBkYi1pZD0iOTBh
d3d0MjViZHB0d3RlZTI1ZHBweDVqd3ZkZHAyc3RyMHN6IiB0aW1lc3RhbXA9IjE2NzcxMTYyMjgi
IGd1aWQ9IjNhMzE2YzQyLTYwMzYtNDkxYi04OWIwLTBjYTA0MjU4OWJhOCI+NDcwMDE8L2tleT48
L2ZvcmVpZ24ta2V5cz48cmVmLXR5cGUgbmFtZT0iSm91cm5hbCBBcnRpY2xlcyI+MTc8L3JlZi10
eXBlPjxjb250cmlidXRvcnM+PGF1dGhvcnM+PGF1dGhvcj5QcmljZSwgUy5KLjwvYXV0aG9yPjwv
YXV0aG9ycz48L2NvbnRyaWJ1dG9ycz48dGl0bGVzPjx0aXRsZT5Db21wYXJhdGl2ZSBHZW5vbWlj
cyBvZiBBbXBoaWJpYW4tbGlrZSBSYW5hdmlydXNlcywgTnVjbGVvY3l0b3BsYXNtaWMgTGFyZ2Ug
RE5BIFZpcnVzZXMgb2YgUG9pa2lsb3RoZXJtczwvdGl0bGU+PHNlY29uZGFyeS10aXRsZT5Fdm9s
dXRpb25hcnkgQmlvaW5mb3JtYXRpY3MgT25saW5lPC9zZWNvbmRhcnktdGl0bGU+PC90aXRsZXM+
PHBlcmlvZGljYWw+PGZ1bGwtdGl0bGU+RXZvbHV0aW9uYXJ5IEJpb2luZm9ybWF0aWNzIE9ubGlu
ZTwvZnVsbC10aXRsZT48L3BlcmlvZGljYWw+PHBhZ2VzPjcxLTgyPC9wYWdlcz48dm9sdW1lPjEx
PC92b2x1bWU+PG51bWJlcj5TdXBwbCAyPC9udW1iZXI+PGRhdGVzPjx5ZWFyPjIwMTU8L3llYXI+
PC9kYXRlcz48b3JpZy1wdWI+XFxBQ1QwMDFDTDA0RlMwN1xCSU9TRUNVUklUWURBVEEkXEUgTGli
cmFyeVxBbmltYWwgQ2F0YWxvZ3VlXFBcUHJpY2UgMjAxNSBFTjI1MTA2LnBkZjwvb3JpZy1wdWI+
PGxhYmVsPjI1MTA2PC9sYWJlbD48dXJscz48L3VybHM+PGN1c3RvbTE+c3R1cmdlb25fQk08L2N1
c3RvbTE+PGVsZWN0cm9uaWMtcmVzb3VyY2UtbnVtPmh0dHBzOi8vZG9pLm9yZy8xMC40MTM3L0VC
Ty5TMzM0OTA8L2VsZWN0cm9uaWMtcmVzb3VyY2UtbnVtPjwvcmVjb3JkPjwvQ2l0ZT48L0VuZE5v
dGU+AG==
</w:fldData>
        </w:fldChar>
      </w:r>
      <w:r w:rsidR="00295283">
        <w:instrText xml:space="preserve"> ADDIN EN.CITE.DATA </w:instrText>
      </w:r>
      <w:r w:rsidR="00295283">
        <w:fldChar w:fldCharType="end"/>
      </w:r>
      <w:r w:rsidR="00295283">
        <w:fldChar w:fldCharType="separate"/>
      </w:r>
      <w:r w:rsidR="00295283">
        <w:rPr>
          <w:noProof/>
        </w:rPr>
        <w:t>(Gray &amp; Chinchar 2015; Owen 2022; Price 2015)</w:t>
      </w:r>
      <w:r w:rsidR="00295283">
        <w:fldChar w:fldCharType="end"/>
      </w:r>
      <w:r w:rsidRPr="00B86A41">
        <w:t>. Several isolates of FV3, often termed FV3-like viruses, have been identified including</w:t>
      </w:r>
      <w:r w:rsidR="00171D98" w:rsidRPr="00B86A41">
        <w:t xml:space="preserve"> German gecko ranavirus (GGRV), rana gyrlio virus (RGV), soft-shelled turtle iridovirus (STIV), </w:t>
      </w:r>
      <w:r w:rsidRPr="00B86A41">
        <w:t>tadpole virus 3 (TV2)</w:t>
      </w:r>
      <w:r w:rsidR="00171D98" w:rsidRPr="00B86A41">
        <w:t xml:space="preserve">, </w:t>
      </w:r>
      <w:r w:rsidRPr="00B86A41">
        <w:t>tortoise virus 5 (TV5)</w:t>
      </w:r>
      <w:r w:rsidR="00171D98" w:rsidRPr="00B86A41">
        <w:t xml:space="preserve"> and tiger frog virus (TFV)</w:t>
      </w:r>
      <w:r w:rsidRPr="00B86A41">
        <w:t xml:space="preserve"> </w:t>
      </w:r>
      <w:r w:rsidR="00295283">
        <w:fldChar w:fldCharType="begin">
          <w:fldData xml:space="preserve">PEVuZE5vdGU+PENpdGU+PEF1dGhvcj5PSUU8L0F1dGhvcj48WWVhcj4yMDIxPC9ZZWFyPjxSZWNO
dW0+MjI2NTg8L1JlY051bT48SURUZXh0PjIzMDQxPC9JRFRleHQ+PERpc3BsYXlUZXh0PihDaGlu
Y2hhciwgV2FsdHplayAmYW1wOyBTdWJyYW1hbmlhbSAyMDE3OyBPSUUgMjAyMWQ7IFByaWNlIDIw
MTUpPC9EaXNwbGF5VGV4dD48cmVjb3JkPjxyZWMtbnVtYmVyPjIyNjU4PC9yZWMtbnVtYmVyPjxm
b3JlaWduLWtleXM+PGtleSBhcHA9IkVOIiBkYi1pZD0iOTBhd3d0MjViZHB0d3RlZTI1ZHBweDVq
d3ZkZHAyc3RyMHN6IiB0aW1lc3RhbXA9IjE2NTIzOTg5NTciIGd1aWQ9IjlhZTlhMjAzLTNjMGQt
NGM3ZC04NmQ2LWFkZTJjYmJkZDU2YiI+MjI2NTg8L2tleT48L2ZvcmVpZ24ta2V5cz48cmVmLXR5
cGUgbmFtZT0iRWxlY3Ryb25pYyBCb29rIFNlY3Rpb24iPjYwPC9yZWYtdHlwZT48Y29udHJpYnV0
b3JzPjxhdXRob3JzPjxhdXRob3I+T0lFLDwvYXV0aG9yPjwvYXV0aG9ycz48L2NvbnRyaWJ1dG9y
cz48dGl0bGVzPjx0aXRsZT5JbmZlY3Rpb24gd2l0aCByYW5hdmlydXM8L3RpdGxlPjxzZWNvbmRh
cnktdGl0bGU+TWFudWFsIG9mIERpYWdub3N0aWMgVGVzdHMgZm9yIEFxdWF0aWMgQW5pbWFscyAy
MDIxPC9zZWNvbmRhcnktdGl0bGU+PC90aXRsZXM+PG51bWJlcj4yLjEuMzwvbnVtYmVyPjxudW0t
dm9scz5WZXJzaW9uIGFkb3B0ZWQgaW4gTWF5IDIwMTI8L251bS12b2xzPjxkYXRlcz48eWVhcj4y
MDIxPC95ZWFyPjwvZGF0ZXM+PHB1Yi1sb2NhdGlvbj5QYXJpczwvcHViLWxvY2F0aW9uPjxwdWJs
aXNoZXI+V29ybGQgT3JnYW5pc2F0aW9uIGZvciBBbmltYWwgSGVhbHRoPC9wdWJsaXNoZXI+PG9y
aWctcHViPiZxdW90O0o6XEUgTGlicmFyeVxBbmltYWwgQ2F0YWxvZ3VlXE9cT0lFIDIwMjEgRU4y
MzA0MS5wZGYmcXVvdDs8L29yaWctcHViPjxsYWJlbD4yMzA0MTwvbGFiZWw+PHVybHM+PC91cmxz
PjxjdXN0b20xPlByYXduX1lHQzwvY3VzdG9tMT48ZWxlY3Ryb25pYy1yZXNvdXJjZS1udW0+aHR0
cHM6Ly93d3cub2llLmludC9maWxlYWRtaW4vSG9tZS9lbmcvSGVhbHRoX3N0YW5kYXJkcy9hYWht
L2N1cnJlbnQvMi4xLjAzX1JBTkFWSVJVUy5wZGY8L2VsZWN0cm9uaWMtcmVzb3VyY2UtbnVtPjwv
cmVjb3JkPjwvQ2l0ZT48Q2l0ZT48QXV0aG9yPkNoaW5jaGFyPC9BdXRob3I+PFllYXI+MjAxNzwv
WWVhcj48UmVjTnVtPjQ2MzI3PC9SZWNOdW0+PElEVGV4dD4yNDc5MDwvSURUZXh0PjxyZWNvcmQ+
PHJlYy1udW1iZXI+NDYzMjc8L3JlYy1udW1iZXI+PGZvcmVpZ24ta2V5cz48a2V5IGFwcD0iRU4i
IGRiLWlkPSI5MGF3d3QyNWJkcHR3dGVlMjVkcHB4NWp3dmRkcDJzdHIwc3oiIHRpbWVzdGFtcD0i
MTY1OTQwNjcyMSIgZ3VpZD0iMWQ5MGJmNGYtODU5OS00NzE2LWI0ZDMtZjU5MmViMWIwZTc0Ij40
NjMyNzwva2V5PjwvZm9yZWlnbi1rZXlzPjxyZWYtdHlwZSBuYW1lPSJKb3VybmFsIEFydGljbGVz
Ij4xNzwvcmVmLXR5cGU+PGNvbnRyaWJ1dG9ycz48YXV0aG9ycz48YXV0aG9yPkNoaW5jaGFyLCBW
LkcuPC9hdXRob3I+PGF1dGhvcj5XYWx0emVrLCBULkIuPC9hdXRob3I+PGF1dGhvcj5TdWJyYW1h
bmlhbSwgSy48L2F1dGhvcj48L2F1dGhvcnM+PC9jb250cmlidXRvcnM+PHRpdGxlcz48dGl0bGU+
PHN0eWxlIGZhY2U9Im5vcm1hbCIgZm9udD0iZGVmYXVsdCIgc2l6ZT0iMTAwJSI+UmFuYXZpcnVz
ZXMgYW5kIG90aGVyIG1lbWJlcnMgb2YgdGhlIGZhbWlseSA8L3N0eWxlPjxzdHlsZSBmYWNlPSJp
dGFsaWMiIGZvbnQ9ImRlZmF1bHQiIHNpemU9IjEwMCUiPklyaWRvdmlyaWRhZTo8L3N0eWxlPjxz
dHlsZSBmYWNlPSJub3JtYWwiIGZvbnQ9ImRlZmF1bHQiIHNpemU9IjEwMCUiPiBUaGVpciBwbGFj
ZSBpbiB0aGUgdmlyb3NwaGVyZTwvc3R5bGU+PC90aXRsZT48c2Vjb25kYXJ5LXRpdGxlPlZpcm9s
b2d5PC9zZWNvbmRhcnktdGl0bGU+PC90aXRsZXM+PHBlcmlvZGljYWw+PGZ1bGwtdGl0bGU+Vmly
b2xvZ3k8L2Z1bGwtdGl0bGU+PC9wZXJpb2RpY2FsPjxwYWdlcz4yNTktMjcxPC9wYWdlcz48dm9s
dW1lPjUxMTwvdm9sdW1lPjxrZXl3b3Jkcz48a2V5d29yZD5SYW5hdmlydXM8L2tleXdvcmQ+PGtl
eXdvcmQ+SXJpZG92aXJ1czwva2V5d29yZD48a2V5d29yZD5BbXBoaWJpYW4gZGVjbGluZTwva2V5
d29yZD48a2V5d29yZD5WaXJhbCB0YXhvbm9teTwva2V5d29yZD48a2V5d29yZD5OdWNsZWFyIGN5
dG9wbGFzbWljIGxhcmdlIEROQSB2aXJ1c2VzPC9rZXl3b3JkPjwva2V5d29yZHM+PGRhdGVzPjx5
ZWFyPjIwMTc8L3llYXI+PC9kYXRlcz48b3JpZy1wdWI+XFxBQ1QwMDFDTDA0RlMwN1xCSU9TRUNV
UklUWURBVEEkXEUgTGlicmFyeVxBbmltYWwgQ2F0YWxvZ3VlXENcQ2hpbmNoYXIgZXQgYWwgMjAx
NyBFTjI0NzkwLnBkZjwvb3JpZy1wdWI+PGxhYmVsPjI0NzkwPC9sYWJlbD48dXJscz48L3VybHM+
PGN1c3RvbTE+c3R1cmdlb25fQk08L2N1c3RvbTE+PGVsZWN0cm9uaWMtcmVzb3VyY2UtbnVtPmh0
dHA6Ly9keC5kb2kub3JnLzEwLjEwMTYvai52aXJvbC4yMDE3LjA2LjAwNzwvZWxlY3Ryb25pYy1y
ZXNvdXJjZS1udW0+PC9yZWNvcmQ+PC9DaXRlPjxDaXRlPjxBdXRob3I+UHJpY2U8L0F1dGhvcj48
WWVhcj4yMDE1PC9ZZWFyPjxSZWNOdW0+NDcwMDE8L1JlY051bT48SURUZXh0PjI1MTA2PC9JRFRl
eHQ+PHJlY29yZD48cmVjLW51bWJlcj40NzAwMTwvcmVjLW51bWJlcj48Zm9yZWlnbi1rZXlzPjxr
ZXkgYXBwPSJFTiIgZGItaWQ9IjkwYXd3dDI1YmRwdHd0ZWUyNWRwcHg1and2ZGRwMnN0cjBzeiIg
dGltZXN0YW1wPSIxNjc3MTE2MjI4IiBndWlkPSIzYTMxNmM0Mi02MDM2LTQ5MWItODliMC0wY2Ew
NDI1ODliYTgiPjQ3MDAxPC9rZXk+PC9mb3JlaWduLWtleXM+PHJlZi10eXBlIG5hbWU9IkpvdXJu
YWwgQXJ0aWNsZXMiPjE3PC9yZWYtdHlwZT48Y29udHJpYnV0b3JzPjxhdXRob3JzPjxhdXRob3I+
UHJpY2UsIFMuSi48L2F1dGhvcj48L2F1dGhvcnM+PC9jb250cmlidXRvcnM+PHRpdGxlcz48dGl0
bGU+Q29tcGFyYXRpdmUgR2Vub21pY3Mgb2YgQW1waGliaWFuLWxpa2UgUmFuYXZpcnVzZXMsIE51
Y2xlb2N5dG9wbGFzbWljIExhcmdlIEROQSBWaXJ1c2VzIG9mIFBvaWtpbG90aGVybXM8L3RpdGxl
PjxzZWNvbmRhcnktdGl0bGU+RXZvbHV0aW9uYXJ5IEJpb2luZm9ybWF0aWNzIE9ubGluZTwvc2Vj
b25kYXJ5LXRpdGxlPjwvdGl0bGVzPjxwZXJpb2RpY2FsPjxmdWxsLXRpdGxlPkV2b2x1dGlvbmFy
eSBCaW9pbmZvcm1hdGljcyBPbmxpbmU8L2Z1bGwtdGl0bGU+PC9wZXJpb2RpY2FsPjxwYWdlcz43
MS04MjwvcGFnZXM+PHZvbHVtZT4xMTwvdm9sdW1lPjxudW1iZXI+U3VwcGwgMjwvbnVtYmVyPjxk
YXRlcz48eWVhcj4yMDE1PC95ZWFyPjwvZGF0ZXM+PG9yaWctcHViPlxcQUNUMDAxQ0wwNEZTMDdc
QklPU0VDVVJJVFlEQVRBJFxFIExpYnJhcnlcQW5pbWFsIENhdGFsb2d1ZVxQXFByaWNlIDIwMTUg
RU4yNTEwNi5wZGY8L29yaWctcHViPjxsYWJlbD4yNTEwNjwvbGFiZWw+PHVybHM+PC91cmxzPjxj
dXN0b20xPnN0dXJnZW9uX0JNPC9jdXN0b20xPjxlbGVjdHJvbmljLXJlc291cmNlLW51bT5odHRw
czovL2RvaS5vcmcvMTAuNDEzNy9FQk8uUzMzNDkwPC9lbGVjdHJvbmljLXJlc291cmNlLW51bT48
L3JlY29yZD48L0NpdGU+PC9FbmROb3RlPgB=
</w:fldData>
        </w:fldChar>
      </w:r>
      <w:r w:rsidR="00295283">
        <w:instrText xml:space="preserve"> ADDIN EN.CITE </w:instrText>
      </w:r>
      <w:r w:rsidR="00295283">
        <w:fldChar w:fldCharType="begin">
          <w:fldData xml:space="preserve">PEVuZE5vdGU+PENpdGU+PEF1dGhvcj5PSUU8L0F1dGhvcj48WWVhcj4yMDIxPC9ZZWFyPjxSZWNO
dW0+MjI2NTg8L1JlY051bT48SURUZXh0PjIzMDQxPC9JRFRleHQ+PERpc3BsYXlUZXh0PihDaGlu
Y2hhciwgV2FsdHplayAmYW1wOyBTdWJyYW1hbmlhbSAyMDE3OyBPSUUgMjAyMWQ7IFByaWNlIDIw
MTUpPC9EaXNwbGF5VGV4dD48cmVjb3JkPjxyZWMtbnVtYmVyPjIyNjU4PC9yZWMtbnVtYmVyPjxm
b3JlaWduLWtleXM+PGtleSBhcHA9IkVOIiBkYi1pZD0iOTBhd3d0MjViZHB0d3RlZTI1ZHBweDVq
d3ZkZHAyc3RyMHN6IiB0aW1lc3RhbXA9IjE2NTIzOTg5NTciIGd1aWQ9IjlhZTlhMjAzLTNjMGQt
NGM3ZC04NmQ2LWFkZTJjYmJkZDU2YiI+MjI2NTg8L2tleT48L2ZvcmVpZ24ta2V5cz48cmVmLXR5
cGUgbmFtZT0iRWxlY3Ryb25pYyBCb29rIFNlY3Rpb24iPjYwPC9yZWYtdHlwZT48Y29udHJpYnV0
b3JzPjxhdXRob3JzPjxhdXRob3I+T0lFLDwvYXV0aG9yPjwvYXV0aG9ycz48L2NvbnRyaWJ1dG9y
cz48dGl0bGVzPjx0aXRsZT5JbmZlY3Rpb24gd2l0aCByYW5hdmlydXM8L3RpdGxlPjxzZWNvbmRh
cnktdGl0bGU+TWFudWFsIG9mIERpYWdub3N0aWMgVGVzdHMgZm9yIEFxdWF0aWMgQW5pbWFscyAy
MDIxPC9zZWNvbmRhcnktdGl0bGU+PC90aXRsZXM+PG51bWJlcj4yLjEuMzwvbnVtYmVyPjxudW0t
dm9scz5WZXJzaW9uIGFkb3B0ZWQgaW4gTWF5IDIwMTI8L251bS12b2xzPjxkYXRlcz48eWVhcj4y
MDIxPC95ZWFyPjwvZGF0ZXM+PHB1Yi1sb2NhdGlvbj5QYXJpczwvcHViLWxvY2F0aW9uPjxwdWJs
aXNoZXI+V29ybGQgT3JnYW5pc2F0aW9uIGZvciBBbmltYWwgSGVhbHRoPC9wdWJsaXNoZXI+PG9y
aWctcHViPiZxdW90O0o6XEUgTGlicmFyeVxBbmltYWwgQ2F0YWxvZ3VlXE9cT0lFIDIwMjEgRU4y
MzA0MS5wZGYmcXVvdDs8L29yaWctcHViPjxsYWJlbD4yMzA0MTwvbGFiZWw+PHVybHM+PC91cmxz
PjxjdXN0b20xPlByYXduX1lHQzwvY3VzdG9tMT48ZWxlY3Ryb25pYy1yZXNvdXJjZS1udW0+aHR0
cHM6Ly93d3cub2llLmludC9maWxlYWRtaW4vSG9tZS9lbmcvSGVhbHRoX3N0YW5kYXJkcy9hYWht
L2N1cnJlbnQvMi4xLjAzX1JBTkFWSVJVUy5wZGY8L2VsZWN0cm9uaWMtcmVzb3VyY2UtbnVtPjwv
cmVjb3JkPjwvQ2l0ZT48Q2l0ZT48QXV0aG9yPkNoaW5jaGFyPC9BdXRob3I+PFllYXI+MjAxNzwv
WWVhcj48UmVjTnVtPjQ2MzI3PC9SZWNOdW0+PElEVGV4dD4yNDc5MDwvSURUZXh0PjxyZWNvcmQ+
PHJlYy1udW1iZXI+NDYzMjc8L3JlYy1udW1iZXI+PGZvcmVpZ24ta2V5cz48a2V5IGFwcD0iRU4i
IGRiLWlkPSI5MGF3d3QyNWJkcHR3dGVlMjVkcHB4NWp3dmRkcDJzdHIwc3oiIHRpbWVzdGFtcD0i
MTY1OTQwNjcyMSIgZ3VpZD0iMWQ5MGJmNGYtODU5OS00NzE2LWI0ZDMtZjU5MmViMWIwZTc0Ij40
NjMyNzwva2V5PjwvZm9yZWlnbi1rZXlzPjxyZWYtdHlwZSBuYW1lPSJKb3VybmFsIEFydGljbGVz
Ij4xNzwvcmVmLXR5cGU+PGNvbnRyaWJ1dG9ycz48YXV0aG9ycz48YXV0aG9yPkNoaW5jaGFyLCBW
LkcuPC9hdXRob3I+PGF1dGhvcj5XYWx0emVrLCBULkIuPC9hdXRob3I+PGF1dGhvcj5TdWJyYW1h
bmlhbSwgSy48L2F1dGhvcj48L2F1dGhvcnM+PC9jb250cmlidXRvcnM+PHRpdGxlcz48dGl0bGU+
PHN0eWxlIGZhY2U9Im5vcm1hbCIgZm9udD0iZGVmYXVsdCIgc2l6ZT0iMTAwJSI+UmFuYXZpcnVz
ZXMgYW5kIG90aGVyIG1lbWJlcnMgb2YgdGhlIGZhbWlseSA8L3N0eWxlPjxzdHlsZSBmYWNlPSJp
dGFsaWMiIGZvbnQ9ImRlZmF1bHQiIHNpemU9IjEwMCUiPklyaWRvdmlyaWRhZTo8L3N0eWxlPjxz
dHlsZSBmYWNlPSJub3JtYWwiIGZvbnQ9ImRlZmF1bHQiIHNpemU9IjEwMCUiPiBUaGVpciBwbGFj
ZSBpbiB0aGUgdmlyb3NwaGVyZTwvc3R5bGU+PC90aXRsZT48c2Vjb25kYXJ5LXRpdGxlPlZpcm9s
b2d5PC9zZWNvbmRhcnktdGl0bGU+PC90aXRsZXM+PHBlcmlvZGljYWw+PGZ1bGwtdGl0bGU+Vmly
b2xvZ3k8L2Z1bGwtdGl0bGU+PC9wZXJpb2RpY2FsPjxwYWdlcz4yNTktMjcxPC9wYWdlcz48dm9s
dW1lPjUxMTwvdm9sdW1lPjxrZXl3b3Jkcz48a2V5d29yZD5SYW5hdmlydXM8L2tleXdvcmQ+PGtl
eXdvcmQ+SXJpZG92aXJ1czwva2V5d29yZD48a2V5d29yZD5BbXBoaWJpYW4gZGVjbGluZTwva2V5
d29yZD48a2V5d29yZD5WaXJhbCB0YXhvbm9teTwva2V5d29yZD48a2V5d29yZD5OdWNsZWFyIGN5
dG9wbGFzbWljIGxhcmdlIEROQSB2aXJ1c2VzPC9rZXl3b3JkPjwva2V5d29yZHM+PGRhdGVzPjx5
ZWFyPjIwMTc8L3llYXI+PC9kYXRlcz48b3JpZy1wdWI+XFxBQ1QwMDFDTDA0RlMwN1xCSU9TRUNV
UklUWURBVEEkXEUgTGlicmFyeVxBbmltYWwgQ2F0YWxvZ3VlXENcQ2hpbmNoYXIgZXQgYWwgMjAx
NyBFTjI0NzkwLnBkZjwvb3JpZy1wdWI+PGxhYmVsPjI0NzkwPC9sYWJlbD48dXJscz48L3VybHM+
PGN1c3RvbTE+c3R1cmdlb25fQk08L2N1c3RvbTE+PGVsZWN0cm9uaWMtcmVzb3VyY2UtbnVtPmh0
dHA6Ly9keC5kb2kub3JnLzEwLjEwMTYvai52aXJvbC4yMDE3LjA2LjAwNzwvZWxlY3Ryb25pYy1y
ZXNvdXJjZS1udW0+PC9yZWNvcmQ+PC9DaXRlPjxDaXRlPjxBdXRob3I+UHJpY2U8L0F1dGhvcj48
WWVhcj4yMDE1PC9ZZWFyPjxSZWNOdW0+NDcwMDE8L1JlY051bT48SURUZXh0PjI1MTA2PC9JRFRl
eHQ+PHJlY29yZD48cmVjLW51bWJlcj40NzAwMTwvcmVjLW51bWJlcj48Zm9yZWlnbi1rZXlzPjxr
ZXkgYXBwPSJFTiIgZGItaWQ9IjkwYXd3dDI1YmRwdHd0ZWUyNWRwcHg1and2ZGRwMnN0cjBzeiIg
dGltZXN0YW1wPSIxNjc3MTE2MjI4IiBndWlkPSIzYTMxNmM0Mi02MDM2LTQ5MWItODliMC0wY2Ew
NDI1ODliYTgiPjQ3MDAxPC9rZXk+PC9mb3JlaWduLWtleXM+PHJlZi10eXBlIG5hbWU9IkpvdXJu
YWwgQXJ0aWNsZXMiPjE3PC9yZWYtdHlwZT48Y29udHJpYnV0b3JzPjxhdXRob3JzPjxhdXRob3I+
UHJpY2UsIFMuSi48L2F1dGhvcj48L2F1dGhvcnM+PC9jb250cmlidXRvcnM+PHRpdGxlcz48dGl0
bGU+Q29tcGFyYXRpdmUgR2Vub21pY3Mgb2YgQW1waGliaWFuLWxpa2UgUmFuYXZpcnVzZXMsIE51
Y2xlb2N5dG9wbGFzbWljIExhcmdlIEROQSBWaXJ1c2VzIG9mIFBvaWtpbG90aGVybXM8L3RpdGxl
PjxzZWNvbmRhcnktdGl0bGU+RXZvbHV0aW9uYXJ5IEJpb2luZm9ybWF0aWNzIE9ubGluZTwvc2Vj
b25kYXJ5LXRpdGxlPjwvdGl0bGVzPjxwZXJpb2RpY2FsPjxmdWxsLXRpdGxlPkV2b2x1dGlvbmFy
eSBCaW9pbmZvcm1hdGljcyBPbmxpbmU8L2Z1bGwtdGl0bGU+PC9wZXJpb2RpY2FsPjxwYWdlcz43
MS04MjwvcGFnZXM+PHZvbHVtZT4xMTwvdm9sdW1lPjxudW1iZXI+U3VwcGwgMjwvbnVtYmVyPjxk
YXRlcz48eWVhcj4yMDE1PC95ZWFyPjwvZGF0ZXM+PG9yaWctcHViPlxcQUNUMDAxQ0wwNEZTMDdc
QklPU0VDVVJJVFlEQVRBJFxFIExpYnJhcnlcQW5pbWFsIENhdGFsb2d1ZVxQXFByaWNlIDIwMTUg
RU4yNTEwNi5wZGY8L29yaWctcHViPjxsYWJlbD4yNTEwNjwvbGFiZWw+PHVybHM+PC91cmxzPjxj
dXN0b20xPnN0dXJnZW9uX0JNPC9jdXN0b20xPjxlbGVjdHJvbmljLXJlc291cmNlLW51bT5odHRw
czovL2RvaS5vcmcvMTAuNDEzNy9FQk8uUzMzNDkwPC9lbGVjdHJvbmljLXJlc291cmNlLW51bT48
L3JlY29yZD48L0NpdGU+PC9FbmROb3RlPgB=
</w:fldData>
        </w:fldChar>
      </w:r>
      <w:r w:rsidR="00295283">
        <w:instrText xml:space="preserve"> ADDIN EN.CITE.DATA </w:instrText>
      </w:r>
      <w:r w:rsidR="00295283">
        <w:fldChar w:fldCharType="end"/>
      </w:r>
      <w:r w:rsidR="00295283">
        <w:fldChar w:fldCharType="separate"/>
      </w:r>
      <w:r w:rsidR="00295283">
        <w:rPr>
          <w:noProof/>
        </w:rPr>
        <w:t>(Chinchar, Waltzek &amp; Subramaniam 2017; OIE 2021d; Price 2015)</w:t>
      </w:r>
      <w:r w:rsidR="00295283">
        <w:fldChar w:fldCharType="end"/>
      </w:r>
      <w:r w:rsidRPr="00B86A41">
        <w:t>.</w:t>
      </w:r>
      <w:r w:rsidR="00171D98" w:rsidRPr="00B86A41">
        <w:t xml:space="preserve"> In some studies</w:t>
      </w:r>
      <w:r w:rsidR="000A7CD0" w:rsidRPr="00B86A41">
        <w:t>,</w:t>
      </w:r>
      <w:r w:rsidR="00171D98" w:rsidRPr="00B86A41">
        <w:t xml:space="preserve"> Bohle iridovirus (BIV) is classified as </w:t>
      </w:r>
      <w:r w:rsidR="00672BB7" w:rsidRPr="00B86A41">
        <w:t xml:space="preserve">a </w:t>
      </w:r>
      <w:r w:rsidR="00171D98" w:rsidRPr="00B86A41">
        <w:t>FV3-like</w:t>
      </w:r>
      <w:r w:rsidR="00672BB7" w:rsidRPr="00B86A41">
        <w:t xml:space="preserve"> virus</w:t>
      </w:r>
      <w:r w:rsidR="00171D98" w:rsidRPr="00B86A41">
        <w:t xml:space="preserve"> </w:t>
      </w:r>
      <w:r w:rsidR="00295283">
        <w:fldChar w:fldCharType="begin">
          <w:fldData xml:space="preserve">PEVuZE5vdGU+PENpdGU+PEF1dGhvcj5DaGluY2hhcjwvQXV0aG9yPjxZZWFyPjIwMTc8L1llYXI+
PFJlY051bT40NjMzMDwvUmVjTnVtPjxJRFRleHQ+MjQ3OTE8L0lEVGV4dD48RGlzcGxheVRleHQ+
KENoaW5jaGFyIGV0IGFsLiAyMDE3OyBNYWNsYWluZSBldCBhbC4gMjAyMDsgUHJpY2UgZXQgYWwu
IDIwMTc7IFZpbGFjYSBldCBhbC4gMjAxOSk8L0Rpc3BsYXlUZXh0PjxyZWNvcmQ+PHJlYy1udW1i
ZXI+NDYzMzA8L3JlYy1udW1iZXI+PGZvcmVpZ24ta2V5cz48a2V5IGFwcD0iRU4iIGRiLWlkPSI5
MGF3d3QyNWJkcHR3dGVlMjVkcHB4NWp3dmRkcDJzdHIwc3oiIHRpbWVzdGFtcD0iMTY1OTQwNjcy
MiIgZ3VpZD0iYTdkMGJiNDQtODE5ZS00MDE1LWEzYjktN2M2NzBmNTY2ODllIj40NjMzMDwva2V5
PjwvZm9yZWlnbi1rZXlzPjxyZWYtdHlwZSBuYW1lPSJKb3VybmFsIEFydGljbGVzIj4xNzwvcmVm
LXR5cGU+PGNvbnRyaWJ1dG9ycz48YXV0aG9ycz48YXV0aG9yPkNoaW5jaGFyLCBWLkcuPC9hdXRo
b3I+PGF1dGhvcj5IaWNrLCBQLjwvYXV0aG9yPjxhdXRob3I+SW5jZSwgSS5BLjwvYXV0aG9yPjxh
dXRob3I+SmFuY292aWNoLCBKLksuPC9hdXRob3I+PGF1dGhvcj5NYXJzY2hhbmcsIFIuPC9hdXRo
b3I+PGF1dGhvcj5RaW4sIFEuPC9hdXRob3I+PGF1dGhvcj5TdWJyYW1hbmlhbSwgSy48L2F1dGhv
cj48YXV0aG9yPldhbHR6ZWssIFQuQi48L2F1dGhvcj48YXV0aG9yPldoaXR0aW5ndG9uLCBSLjwv
YXV0aG9yPjxhdXRob3I+V2lsbGlhbXMsIFQuPC9hdXRob3I+PGF1dGhvcj5aaGFuZywgUS48L2F1
dGhvcj48YXV0aG9yPklDVFYgUmVwb3J0IENvbnNvcnRpdW08L2F1dGhvcj48L2F1dGhvcnM+PC9j
b250cmlidXRvcnM+PHRpdGxlcz48dGl0bGU+PHN0eWxlIGZhY2U9Im5vcm1hbCIgZm9udD0iZGVm
YXVsdCIgc2l6ZT0iMTAwJSI+SUNUViBWaXJ1cyBUYXhvbm9teSBQcm9maWxlOiA8L3N0eWxlPjxz
dHlsZSBmYWNlPSJpdGFsaWMiIGZvbnQ9ImRlZmF1bHQiIHNpemU9IjEwMCUiPklyaWRvdmlyaWRh
ZTwvc3R5bGU+PC90aXRsZT48c2Vjb25kYXJ5LXRpdGxlPkpvdXJuYWwgb2YgR2VuZXJhbCBWaXJv
bG9neTwvc2Vjb25kYXJ5LXRpdGxlPjwvdGl0bGVzPjxwZXJpb2RpY2FsPjxmdWxsLXRpdGxlPkpv
dXJuYWwgb2YgR2VuZXJhbCBWaXJvbG9neTwvZnVsbC10aXRsZT48L3BlcmlvZGljYWw+PHBhZ2Vz
Pjg5MC04OTE8L3BhZ2VzPjx2b2x1bWU+OTg8L3ZvbHVtZT48ZGF0ZXM+PHllYXI+MjAxNzwveWVh
cj48L2RhdGVzPjxvcmlnLXB1Yj5cXEFDVDAwMUNMMDRGUzA3XEJJT1NFQ1VSSVRZREFUQSRcRSBM
aWJyYXJ5XEFuaW1hbCBDYXRhbG9ndWVcQ1xDaGluY2hhciBldCBhbCAyMDE3IEVOMjQ3OTEucGRm
PC9vcmlnLXB1Yj48bGFiZWw+MjQ3OTE8L2xhYmVsPjx1cmxzPjwvdXJscz48Y3VzdG9tMT5zdHVy
Z2Vvbl9CTTwvY3VzdG9tMT48ZWxlY3Ryb25pYy1yZXNvdXJjZS1udW0+aHR0cHM6Ly9kb2kub3Jn
LzEwLjEwOTkvamd2LjAuMDAwODE4PC9lbGVjdHJvbmljLXJlc291cmNlLW51bT48L3JlY29yZD48
L0NpdGU+PENpdGU+PEF1dGhvcj5QcmljZTwvQXV0aG9yPjxZZWFyPjIwMTc8L1llYXI+PFJlY051
bT40NzAwNTwvUmVjTnVtPjxJRFRleHQ+MjUxMDk8L0lEVGV4dD48cmVjb3JkPjxyZWMtbnVtYmVy
PjQ3MDA1PC9yZWMtbnVtYmVyPjxmb3JlaWduLWtleXM+PGtleSBhcHA9IkVOIiBkYi1pZD0iOTBh
d3d0MjViZHB0d3RlZTI1ZHBweDVqd3ZkZHAyc3RyMHN6IiB0aW1lc3RhbXA9IjE2NzcxOTgzMDQi
IGd1aWQ9IjU0Nzg1MDE1LTQzY2ItNDRjYy05YjVmLTA1OTgzMTg3YjNmNSI+NDcwMDU8L2tleT48
L2ZvcmVpZ24ta2V5cz48cmVmLXR5cGUgbmFtZT0iSm91cm5hbCBBcnRpY2xlcyI+MTc8L3JlZi10
eXBlPjxjb250cmlidXRvcnM+PGF1dGhvcnM+PGF1dGhvcj5QcmljZSwgUy5KLjwvYXV0aG9yPjxh
dXRob3I+QXJpZWwsIEUuPC9hdXRob3I+PGF1dGhvcj5NYWNsYWluZSwgQS48L2F1dGhvcj48YXV0
aG9yPlJvc2EsIEcuTS48L2F1dGhvcj48YXV0aG9yPkdyYXksIE0uSi48L2F1dGhvcj48YXV0aG9y
PkJydW5uZXIsIEouTC48L2F1dGhvcj48YXV0aG9yPkdhcm5lciwgVC5XLkouPC9hdXRob3I+PC9h
dXRob3JzPjwvY29udHJpYnV0b3JzPjx0aXRsZXM+PHRpdGxlPkZyb20gZmlzaCB0byBmcm9ncyBh
bmQgYmV5b25kOiBJbXBhY3QgYW5kIGhvc3QgcmFuZ2Ugb2YgZW1lcmdlbnQgcmFuYXZpcnVzZXM8
L3RpdGxlPjxzZWNvbmRhcnktdGl0bGU+Vmlyb2xvZ3k8L3NlY29uZGFyeS10aXRsZT48L3RpdGxl
cz48cGVyaW9kaWNhbD48ZnVsbC10aXRsZT5WaXJvbG9neTwvZnVsbC10aXRsZT48L3BlcmlvZGlj
YWw+PHBhZ2VzPjI3Mi0yNzk8L3BhZ2VzPjx2b2x1bWU+NTExPC92b2x1bWU+PGRhdGVzPjx5ZWFy
PjIwMTc8L3llYXI+PC9kYXRlcz48b3JpZy1wdWI+XFxBQ1QwMDFDTDA0RlMwN1xCSU9TRUNVUklU
WURBVEEkXEUgTGlicmFyeVxBbmltYWwgQ2F0YWxvZ3VlXFBcUHJpY2UgZXQgYWwgMjAxNyBFTjI1
MTA5LnBkZjwvb3JpZy1wdWI+PGxhYmVsPjI1MTA5PC9sYWJlbD48dXJscz48L3VybHM+PGN1c3Rv
bTE+c3R1cmdlb25fQk08L2N1c3RvbTE+PGVsZWN0cm9uaWMtcmVzb3VyY2UtbnVtPmh0dHBzOi9k
b2kub3JnLzEwLjEwMTYvai52aXJvbC4yMDE3LjA4LjAwMTwvZWxlY3Ryb25pYy1yZXNvdXJjZS1u
dW0+PC9yZWNvcmQ+PC9DaXRlPjxDaXRlPjxBdXRob3I+TWFjbGFpbmU8L0F1dGhvcj48WWVhcj4y
MDIwPC9ZZWFyPjxSZWNOdW0+NDcwMDI8L1JlY051bT48SURUZXh0PjI1MTA3PC9JRFRleHQ+PHJl
Y29yZD48cmVjLW51bWJlcj40NzAwMjwvcmVjLW51bWJlcj48Zm9yZWlnbi1rZXlzPjxrZXkgYXBw
PSJFTiIgZGItaWQ9IjkwYXd3dDI1YmRwdHd0ZWUyNWRwcHg1and2ZGRwMnN0cjBzeiIgdGltZXN0
YW1wPSIxNjc3MTE4MDM4IiBndWlkPSI5OGJkYzM0Yy1iYTY2LTQyZGYtOTAzZC1iMWJkMzhjOWVl
ODAiPjQ3MDAyPC9rZXk+PC9mb3JlaWduLWtleXM+PHJlZi10eXBlIG5hbWU9IkpvdXJuYWwgQXJ0
aWNsZXMiPjE3PC9yZWYtdHlwZT48Y29udHJpYnV0b3JzPjxhdXRob3JzPjxhdXRob3I+TWFjbGFp
bmUsIEEuPC9hdXRob3I+PGF1dGhvcj5XaXJ0aCwgVy5ULjwvYXV0aG9yPjxhdXRob3I+TWNLbmln
aHQsIEQuVC48L2F1dGhvcj48YXV0aG9yPkJ1cmdlc3MsIEcuVy48L2F1dGhvcj48YXV0aG9yPkFy
aWVsLCBFLjwvYXV0aG9yPjwvYXV0aG9ycz48L2NvbnRyaWJ1dG9ycz48dGl0bGVzPjx0aXRsZT5S
YW5hdmlydXNlcyBpbiBjYXB0aXZlIGFuZCB3aWxkIEF1c3RyYWxpYW4gbGl6YXJkczwvdGl0bGU+
PHNlY29uZGFyeS10aXRsZT5GQUNFVFM8L3NlY29uZGFyeS10aXRsZT48L3RpdGxlcz48cGVyaW9k
aWNhbD48ZnVsbC10aXRsZT5GQUNFVFM8L2Z1bGwtdGl0bGU+PC9wZXJpb2RpY2FsPjxwYWdlcz43
NTgtNzY4PC9wYWdlcz48dm9sdW1lPjU8L3ZvbHVtZT48ZGF0ZXM+PHllYXI+MjAyMDwveWVhcj48
L2RhdGVzPjxvcmlnLXB1Yj5cXEFDVDAwMUNMMDRGUzA3XEJJT1NFQ1VSSVRZREFUQSRcRSBMaWJy
YXJ5XEFuaW1hbCBDYXRhbG9ndWVcTVxNYWNsYWluZSBldCBhbCAyMDIwIEVOMjUxMDcucGRmPC9v
cmlnLXB1Yj48bGFiZWw+MjUxMDc8L2xhYmVsPjx1cmxzPjwvdXJscz48Y3VzdG9tMT5zdHVyZ2Vv
bl9CTTwvY3VzdG9tMT48ZWxlY3Ryb25pYy1yZXNvdXJjZS1udW0+aHR0cHM6Ly9kb2kub3JnLzEw
LjExMzkvZmFjZXRzLTIwMjAtMDAxMTwvZWxlY3Ryb25pYy1yZXNvdXJjZS1udW0+PC9yZWNvcmQ+
PC9DaXRlPjxDaXRlPjxBdXRob3I+VmlsYWNhPC9BdXRob3I+PFllYXI+MjAxOTwvWWVhcj48UmVj
TnVtPjQ3MDA0PC9SZWNOdW0+PElEVGV4dD4yNTEwODwvSURUZXh0PjxyZWNvcmQ+PHJlYy1udW1i
ZXI+NDcwMDQ8L3JlYy1udW1iZXI+PGZvcmVpZ24ta2V5cz48a2V5IGFwcD0iRU4iIGRiLWlkPSI5
MGF3d3QyNWJkcHR3dGVlMjVkcHB4NWp3dmRkcDJzdHIwc3oiIHRpbWVzdGFtcD0iMTY3NzE5ODMw
NCIgZ3VpZD0iZjRjYzI2ZDgtNWUwMS00YzAwLWIxM2EtYTRhOGM2MzEzYWI3Ij40NzAwNDwva2V5
PjwvZm9yZWlnbi1rZXlzPjxyZWYtdHlwZSBuYW1lPSJKb3VybmFsIEFydGljbGVzIj4xNzwvcmVm
LXR5cGU+PGNvbnRyaWJ1dG9ycz48YXV0aG9ycz48YXV0aG9yPlZpbGFjYSwgUy5ULjwvYXV0aG9y
PjxhdXRob3I+QmllbmVudHJldSwgSi48L2F1dGhvcj48YXV0aG9yPkJydW5ldHRpLCBDLlIuPC9h
dXRob3I+PGF1dGhvcj5MZXNiYXJyw6hyZXMsIEQuPC9hdXRob3I+PGF1dGhvcj5NdXJyYXksIEQu
TC48L2F1dGhvcj48YXV0aG9yPkt5bGUsIEMuIEouPC9hdXRob3I+PC9hdXRob3JzPjwvY29udHJp
YnV0b3JzPjx0aXRsZXM+PHRpdGxlPkZyb2cgVmlydXMgMyBHZW5vbWVzIFJldmVhbCBQcmV2YWxl
bnQgUmVjb21iaW5hdGlvbiBiZXR3ZWVuIFJhbmF2aXJ1cyBMaW5lYWdlcyBhbmQgVGhlaXIgT3Jp
Z2lucyBpbiBDYW5hZGE8L3RpdGxlPjxzZWNvbmRhcnktdGl0bGU+Sm91cm5hbCBvZiBWaXJvbG9n
eTwvc2Vjb25kYXJ5LXRpdGxlPjwvdGl0bGVzPjxwZXJpb2RpY2FsPjxmdWxsLXRpdGxlPkpvdXJu
YWwgb2YgVmlyb2xvZ3k8L2Z1bGwtdGl0bGU+PC9wZXJpb2RpY2FsPjxwYWdlcz5lMDA3NjUtMTk8
L3BhZ2VzPjx2b2x1bWU+OTM8L3ZvbHVtZT48bnVtYmVyPjIwPC9udW1iZXI+PGRhdGVzPjx5ZWFy
PjIwMTk8L3llYXI+PC9kYXRlcz48b3JpZy1wdWI+XFxBQ1QwMDFDTDA0RlMwN1xCSU9TRUNVUklU
WURBVEEkXEUgTGlicmFyeVxBbmltYWwgQ2F0YWxvZ3VlXFZcVmlsYWNhIGV0IGFsIDIwMTkgRU4y
NTEwOC5wZGY8L29yaWctcHViPjxsYWJlbD4yNTEwODwvbGFiZWw+PHVybHM+PC91cmxzPjxjdXN0
b20xPnN0dXJnZW9uX0JNPC9jdXN0b20xPjxlbGVjdHJvbmljLXJlc291cmNlLW51bT5odHRwczov
L2RvaS5vcmcvMTAuMTEyOC9KVkkuMDA3NjUtMTk8L2VsZWN0cm9uaWMtcmVzb3VyY2UtbnVtPjwv
cmVjb3JkPjwvQ2l0ZT48L0VuZE5vdGU+AG==
</w:fldData>
        </w:fldChar>
      </w:r>
      <w:r w:rsidR="00295283">
        <w:instrText xml:space="preserve"> ADDIN EN.CITE </w:instrText>
      </w:r>
      <w:r w:rsidR="00295283">
        <w:fldChar w:fldCharType="begin">
          <w:fldData xml:space="preserve">PEVuZE5vdGU+PENpdGU+PEF1dGhvcj5DaGluY2hhcjwvQXV0aG9yPjxZZWFyPjIwMTc8L1llYXI+
PFJlY051bT40NjMzMDwvUmVjTnVtPjxJRFRleHQ+MjQ3OTE8L0lEVGV4dD48RGlzcGxheVRleHQ+
KENoaW5jaGFyIGV0IGFsLiAyMDE3OyBNYWNsYWluZSBldCBhbC4gMjAyMDsgUHJpY2UgZXQgYWwu
IDIwMTc7IFZpbGFjYSBldCBhbC4gMjAxOSk8L0Rpc3BsYXlUZXh0PjxyZWNvcmQ+PHJlYy1udW1i
ZXI+NDYzMzA8L3JlYy1udW1iZXI+PGZvcmVpZ24ta2V5cz48a2V5IGFwcD0iRU4iIGRiLWlkPSI5
MGF3d3QyNWJkcHR3dGVlMjVkcHB4NWp3dmRkcDJzdHIwc3oiIHRpbWVzdGFtcD0iMTY1OTQwNjcy
MiIgZ3VpZD0iYTdkMGJiNDQtODE5ZS00MDE1LWEzYjktN2M2NzBmNTY2ODllIj40NjMzMDwva2V5
PjwvZm9yZWlnbi1rZXlzPjxyZWYtdHlwZSBuYW1lPSJKb3VybmFsIEFydGljbGVzIj4xNzwvcmVm
LXR5cGU+PGNvbnRyaWJ1dG9ycz48YXV0aG9ycz48YXV0aG9yPkNoaW5jaGFyLCBWLkcuPC9hdXRo
b3I+PGF1dGhvcj5IaWNrLCBQLjwvYXV0aG9yPjxhdXRob3I+SW5jZSwgSS5BLjwvYXV0aG9yPjxh
dXRob3I+SmFuY292aWNoLCBKLksuPC9hdXRob3I+PGF1dGhvcj5NYXJzY2hhbmcsIFIuPC9hdXRo
b3I+PGF1dGhvcj5RaW4sIFEuPC9hdXRob3I+PGF1dGhvcj5TdWJyYW1hbmlhbSwgSy48L2F1dGhv
cj48YXV0aG9yPldhbHR6ZWssIFQuQi48L2F1dGhvcj48YXV0aG9yPldoaXR0aW5ndG9uLCBSLjwv
YXV0aG9yPjxhdXRob3I+V2lsbGlhbXMsIFQuPC9hdXRob3I+PGF1dGhvcj5aaGFuZywgUS48L2F1
dGhvcj48YXV0aG9yPklDVFYgUmVwb3J0IENvbnNvcnRpdW08L2F1dGhvcj48L2F1dGhvcnM+PC9j
b250cmlidXRvcnM+PHRpdGxlcz48dGl0bGU+PHN0eWxlIGZhY2U9Im5vcm1hbCIgZm9udD0iZGVm
YXVsdCIgc2l6ZT0iMTAwJSI+SUNUViBWaXJ1cyBUYXhvbm9teSBQcm9maWxlOiA8L3N0eWxlPjxz
dHlsZSBmYWNlPSJpdGFsaWMiIGZvbnQ9ImRlZmF1bHQiIHNpemU9IjEwMCUiPklyaWRvdmlyaWRh
ZTwvc3R5bGU+PC90aXRsZT48c2Vjb25kYXJ5LXRpdGxlPkpvdXJuYWwgb2YgR2VuZXJhbCBWaXJv
bG9neTwvc2Vjb25kYXJ5LXRpdGxlPjwvdGl0bGVzPjxwZXJpb2RpY2FsPjxmdWxsLXRpdGxlPkpv
dXJuYWwgb2YgR2VuZXJhbCBWaXJvbG9neTwvZnVsbC10aXRsZT48L3BlcmlvZGljYWw+PHBhZ2Vz
Pjg5MC04OTE8L3BhZ2VzPjx2b2x1bWU+OTg8L3ZvbHVtZT48ZGF0ZXM+PHllYXI+MjAxNzwveWVh
cj48L2RhdGVzPjxvcmlnLXB1Yj5cXEFDVDAwMUNMMDRGUzA3XEJJT1NFQ1VSSVRZREFUQSRcRSBM
aWJyYXJ5XEFuaW1hbCBDYXRhbG9ndWVcQ1xDaGluY2hhciBldCBhbCAyMDE3IEVOMjQ3OTEucGRm
PC9vcmlnLXB1Yj48bGFiZWw+MjQ3OTE8L2xhYmVsPjx1cmxzPjwvdXJscz48Y3VzdG9tMT5zdHVy
Z2Vvbl9CTTwvY3VzdG9tMT48ZWxlY3Ryb25pYy1yZXNvdXJjZS1udW0+aHR0cHM6Ly9kb2kub3Jn
LzEwLjEwOTkvamd2LjAuMDAwODE4PC9lbGVjdHJvbmljLXJlc291cmNlLW51bT48L3JlY29yZD48
L0NpdGU+PENpdGU+PEF1dGhvcj5QcmljZTwvQXV0aG9yPjxZZWFyPjIwMTc8L1llYXI+PFJlY051
bT40NzAwNTwvUmVjTnVtPjxJRFRleHQ+MjUxMDk8L0lEVGV4dD48cmVjb3JkPjxyZWMtbnVtYmVy
PjQ3MDA1PC9yZWMtbnVtYmVyPjxmb3JlaWduLWtleXM+PGtleSBhcHA9IkVOIiBkYi1pZD0iOTBh
d3d0MjViZHB0d3RlZTI1ZHBweDVqd3ZkZHAyc3RyMHN6IiB0aW1lc3RhbXA9IjE2NzcxOTgzMDQi
IGd1aWQ9IjU0Nzg1MDE1LTQzY2ItNDRjYy05YjVmLTA1OTgzMTg3YjNmNSI+NDcwMDU8L2tleT48
L2ZvcmVpZ24ta2V5cz48cmVmLXR5cGUgbmFtZT0iSm91cm5hbCBBcnRpY2xlcyI+MTc8L3JlZi10
eXBlPjxjb250cmlidXRvcnM+PGF1dGhvcnM+PGF1dGhvcj5QcmljZSwgUy5KLjwvYXV0aG9yPjxh
dXRob3I+QXJpZWwsIEUuPC9hdXRob3I+PGF1dGhvcj5NYWNsYWluZSwgQS48L2F1dGhvcj48YXV0
aG9yPlJvc2EsIEcuTS48L2F1dGhvcj48YXV0aG9yPkdyYXksIE0uSi48L2F1dGhvcj48YXV0aG9y
PkJydW5uZXIsIEouTC48L2F1dGhvcj48YXV0aG9yPkdhcm5lciwgVC5XLkouPC9hdXRob3I+PC9h
dXRob3JzPjwvY29udHJpYnV0b3JzPjx0aXRsZXM+PHRpdGxlPkZyb20gZmlzaCB0byBmcm9ncyBh
bmQgYmV5b25kOiBJbXBhY3QgYW5kIGhvc3QgcmFuZ2Ugb2YgZW1lcmdlbnQgcmFuYXZpcnVzZXM8
L3RpdGxlPjxzZWNvbmRhcnktdGl0bGU+Vmlyb2xvZ3k8L3NlY29uZGFyeS10aXRsZT48L3RpdGxl
cz48cGVyaW9kaWNhbD48ZnVsbC10aXRsZT5WaXJvbG9neTwvZnVsbC10aXRsZT48L3BlcmlvZGlj
YWw+PHBhZ2VzPjI3Mi0yNzk8L3BhZ2VzPjx2b2x1bWU+NTExPC92b2x1bWU+PGRhdGVzPjx5ZWFy
PjIwMTc8L3llYXI+PC9kYXRlcz48b3JpZy1wdWI+XFxBQ1QwMDFDTDA0RlMwN1xCSU9TRUNVUklU
WURBVEEkXEUgTGlicmFyeVxBbmltYWwgQ2F0YWxvZ3VlXFBcUHJpY2UgZXQgYWwgMjAxNyBFTjI1
MTA5LnBkZjwvb3JpZy1wdWI+PGxhYmVsPjI1MTA5PC9sYWJlbD48dXJscz48L3VybHM+PGN1c3Rv
bTE+c3R1cmdlb25fQk08L2N1c3RvbTE+PGVsZWN0cm9uaWMtcmVzb3VyY2UtbnVtPmh0dHBzOi9k
b2kub3JnLzEwLjEwMTYvai52aXJvbC4yMDE3LjA4LjAwMTwvZWxlY3Ryb25pYy1yZXNvdXJjZS1u
dW0+PC9yZWNvcmQ+PC9DaXRlPjxDaXRlPjxBdXRob3I+TWFjbGFpbmU8L0F1dGhvcj48WWVhcj4y
MDIwPC9ZZWFyPjxSZWNOdW0+NDcwMDI8L1JlY051bT48SURUZXh0PjI1MTA3PC9JRFRleHQ+PHJl
Y29yZD48cmVjLW51bWJlcj40NzAwMjwvcmVjLW51bWJlcj48Zm9yZWlnbi1rZXlzPjxrZXkgYXBw
PSJFTiIgZGItaWQ9IjkwYXd3dDI1YmRwdHd0ZWUyNWRwcHg1and2ZGRwMnN0cjBzeiIgdGltZXN0
YW1wPSIxNjc3MTE4MDM4IiBndWlkPSI5OGJkYzM0Yy1iYTY2LTQyZGYtOTAzZC1iMWJkMzhjOWVl
ODAiPjQ3MDAyPC9rZXk+PC9mb3JlaWduLWtleXM+PHJlZi10eXBlIG5hbWU9IkpvdXJuYWwgQXJ0
aWNsZXMiPjE3PC9yZWYtdHlwZT48Y29udHJpYnV0b3JzPjxhdXRob3JzPjxhdXRob3I+TWFjbGFp
bmUsIEEuPC9hdXRob3I+PGF1dGhvcj5XaXJ0aCwgVy5ULjwvYXV0aG9yPjxhdXRob3I+TWNLbmln
aHQsIEQuVC48L2F1dGhvcj48YXV0aG9yPkJ1cmdlc3MsIEcuVy48L2F1dGhvcj48YXV0aG9yPkFy
aWVsLCBFLjwvYXV0aG9yPjwvYXV0aG9ycz48L2NvbnRyaWJ1dG9ycz48dGl0bGVzPjx0aXRsZT5S
YW5hdmlydXNlcyBpbiBjYXB0aXZlIGFuZCB3aWxkIEF1c3RyYWxpYW4gbGl6YXJkczwvdGl0bGU+
PHNlY29uZGFyeS10aXRsZT5GQUNFVFM8L3NlY29uZGFyeS10aXRsZT48L3RpdGxlcz48cGVyaW9k
aWNhbD48ZnVsbC10aXRsZT5GQUNFVFM8L2Z1bGwtdGl0bGU+PC9wZXJpb2RpY2FsPjxwYWdlcz43
NTgtNzY4PC9wYWdlcz48dm9sdW1lPjU8L3ZvbHVtZT48ZGF0ZXM+PHllYXI+MjAyMDwveWVhcj48
L2RhdGVzPjxvcmlnLXB1Yj5cXEFDVDAwMUNMMDRGUzA3XEJJT1NFQ1VSSVRZREFUQSRcRSBMaWJy
YXJ5XEFuaW1hbCBDYXRhbG9ndWVcTVxNYWNsYWluZSBldCBhbCAyMDIwIEVOMjUxMDcucGRmPC9v
cmlnLXB1Yj48bGFiZWw+MjUxMDc8L2xhYmVsPjx1cmxzPjwvdXJscz48Y3VzdG9tMT5zdHVyZ2Vv
bl9CTTwvY3VzdG9tMT48ZWxlY3Ryb25pYy1yZXNvdXJjZS1udW0+aHR0cHM6Ly9kb2kub3JnLzEw
LjExMzkvZmFjZXRzLTIwMjAtMDAxMTwvZWxlY3Ryb25pYy1yZXNvdXJjZS1udW0+PC9yZWNvcmQ+
PC9DaXRlPjxDaXRlPjxBdXRob3I+VmlsYWNhPC9BdXRob3I+PFllYXI+MjAxOTwvWWVhcj48UmVj
TnVtPjQ3MDA0PC9SZWNOdW0+PElEVGV4dD4yNTEwODwvSURUZXh0PjxyZWNvcmQ+PHJlYy1udW1i
ZXI+NDcwMDQ8L3JlYy1udW1iZXI+PGZvcmVpZ24ta2V5cz48a2V5IGFwcD0iRU4iIGRiLWlkPSI5
MGF3d3QyNWJkcHR3dGVlMjVkcHB4NWp3dmRkcDJzdHIwc3oiIHRpbWVzdGFtcD0iMTY3NzE5ODMw
NCIgZ3VpZD0iZjRjYzI2ZDgtNWUwMS00YzAwLWIxM2EtYTRhOGM2MzEzYWI3Ij40NzAwNDwva2V5
PjwvZm9yZWlnbi1rZXlzPjxyZWYtdHlwZSBuYW1lPSJKb3VybmFsIEFydGljbGVzIj4xNzwvcmVm
LXR5cGU+PGNvbnRyaWJ1dG9ycz48YXV0aG9ycz48YXV0aG9yPlZpbGFjYSwgUy5ULjwvYXV0aG9y
PjxhdXRob3I+QmllbmVudHJldSwgSi48L2F1dGhvcj48YXV0aG9yPkJydW5ldHRpLCBDLlIuPC9h
dXRob3I+PGF1dGhvcj5MZXNiYXJyw6hyZXMsIEQuPC9hdXRob3I+PGF1dGhvcj5NdXJyYXksIEQu
TC48L2F1dGhvcj48YXV0aG9yPkt5bGUsIEMuIEouPC9hdXRob3I+PC9hdXRob3JzPjwvY29udHJp
YnV0b3JzPjx0aXRsZXM+PHRpdGxlPkZyb2cgVmlydXMgMyBHZW5vbWVzIFJldmVhbCBQcmV2YWxl
bnQgUmVjb21iaW5hdGlvbiBiZXR3ZWVuIFJhbmF2aXJ1cyBMaW5lYWdlcyBhbmQgVGhlaXIgT3Jp
Z2lucyBpbiBDYW5hZGE8L3RpdGxlPjxzZWNvbmRhcnktdGl0bGU+Sm91cm5hbCBvZiBWaXJvbG9n
eTwvc2Vjb25kYXJ5LXRpdGxlPjwvdGl0bGVzPjxwZXJpb2RpY2FsPjxmdWxsLXRpdGxlPkpvdXJu
YWwgb2YgVmlyb2xvZ3k8L2Z1bGwtdGl0bGU+PC9wZXJpb2RpY2FsPjxwYWdlcz5lMDA3NjUtMTk8
L3BhZ2VzPjx2b2x1bWU+OTM8L3ZvbHVtZT48bnVtYmVyPjIwPC9udW1iZXI+PGRhdGVzPjx5ZWFy
PjIwMTk8L3llYXI+PC9kYXRlcz48b3JpZy1wdWI+XFxBQ1QwMDFDTDA0RlMwN1xCSU9TRUNVUklU
WURBVEEkXEUgTGlicmFyeVxBbmltYWwgQ2F0YWxvZ3VlXFZcVmlsYWNhIGV0IGFsIDIwMTkgRU4y
NTEwOC5wZGY8L29yaWctcHViPjxsYWJlbD4yNTEwODwvbGFiZWw+PHVybHM+PC91cmxzPjxjdXN0
b20xPnN0dXJnZW9uX0JNPC9jdXN0b20xPjxlbGVjdHJvbmljLXJlc291cmNlLW51bT5odHRwczov
L2RvaS5vcmcvMTAuMTEyOC9KVkkuMDA3NjUtMTk8L2VsZWN0cm9uaWMtcmVzb3VyY2UtbnVtPjwv
cmVjb3JkPjwvQ2l0ZT48L0VuZE5vdGU+AG==
</w:fldData>
        </w:fldChar>
      </w:r>
      <w:r w:rsidR="00295283">
        <w:instrText xml:space="preserve"> ADDIN EN.CITE.DATA </w:instrText>
      </w:r>
      <w:r w:rsidR="00295283">
        <w:fldChar w:fldCharType="end"/>
      </w:r>
      <w:r w:rsidR="00295283">
        <w:fldChar w:fldCharType="separate"/>
      </w:r>
      <w:r w:rsidR="00295283">
        <w:rPr>
          <w:noProof/>
        </w:rPr>
        <w:t>(Chinchar et al. 2017; Maclaine et al. 2020; Price et al. 2017; Vilaca et al. 2019)</w:t>
      </w:r>
      <w:r w:rsidR="00295283">
        <w:fldChar w:fldCharType="end"/>
      </w:r>
      <w:r w:rsidR="00171D98" w:rsidRPr="00B86A41">
        <w:t xml:space="preserve"> whereas in others it is not </w:t>
      </w:r>
      <w:r w:rsidR="00295283">
        <w:fldChar w:fldCharType="begin">
          <w:fldData xml:space="preserve">PEVuZE5vdGU+PENpdGU+PEF1dGhvcj5IeWF0dDwvQXV0aG9yPjxZZWFyPjIwMDA8L1llYXI+PFJl
Y051bT43Nzc2PC9SZWNOdW0+PElEVGV4dD43MTM4PC9JRFRleHQ+PERpc3BsYXlUZXh0PihIeWF0
dCBldCBhbC4gMjAwMDsgT3dlbiAyMDIyKTwvRGlzcGxheVRleHQ+PHJlY29yZD48cmVjLW51bWJl
cj43Nzc2PC9yZWMtbnVtYmVyPjxmb3JlaWduLWtleXM+PGtleSBhcHA9IkVOIiBkYi1pZD0iOTBh
d3d0MjViZHB0d3RlZTI1ZHBweDVqd3ZkZHAyc3RyMHN6IiB0aW1lc3RhbXA9IjE2NTIzOTcyMjci
IGd1aWQ9ImNiYTY1MTAyLTZiNWMtNDY0Zi05YmIwLTk1ODY2NGE4YThjNyI+Nzc3Njwva2V5Pjwv
Zm9yZWlnbi1rZXlzPjxyZWYtdHlwZSBuYW1lPSJKb3VybmFsIEFydGljbGVzIj4xNzwvcmVmLXR5
cGU+PGNvbnRyaWJ1dG9ycz48YXV0aG9ycz48YXV0aG9yPkh5YXR0LCBBLkQuPC9hdXRob3I+PGF1
dGhvcj5Hb3VsZCwgQS5SLjwvYXV0aG9yPjxhdXRob3I+WnVwYW5vdmljLCBaLjwvYXV0aG9yPjxh
dXRob3I+Q3VubmluZ2hhbSwgQS5BLjwvYXV0aG9yPjxhdXRob3I+SGVuZ3N0YmVyZ2VyLCBTLjwv
YXV0aG9yPjxhdXRob3I+V2hpdHRpbmd0b24sIFIuSi48L2F1dGhvcj48YXV0aG9yPkthdHRlbmJl
bHQsIEouPC9hdXRob3I+PGF1dGhvcj5Db3VwYXIsIEIuRS5ILjwvYXV0aG9yPjwvYXV0aG9ycz48
L2NvbnRyaWJ1dG9ycz48dGl0bGVzPjx0aXRsZT5Db21wYXJhdGl2ZSBzdHVkaWVzIG9mIHBpc2Np
bmUgYW5kIGFtcGhpYmlhbiBpcmlkb3ZpcnVzZXM8L3RpdGxlPjxzZWNvbmRhcnktdGl0bGU+QXJj
aGl2ZXMgb2YgVmlyb2xvZ3k8L3NlY29uZGFyeS10aXRsZT48L3RpdGxlcz48cGVyaW9kaWNhbD48
ZnVsbC10aXRsZT5BcmNoaXZlcyBvZiBWaXJvbG9neTwvZnVsbC10aXRsZT48L3BlcmlvZGljYWw+
PHBhZ2VzPjMwMS0zMzE8L3BhZ2VzPjx2b2x1bWU+MTQ1PC92b2x1bWU+PG51bWJlcj4yPC9udW1i
ZXI+PGtleXdvcmRzPjxrZXl3b3JkPkNvbXBhcmF0aXZlIHN0dWRpZXM8L2tleXdvcmQ+PGtleXdv
cmQ+Q29tcGFyYXRpdmUgU3R1ZHk8L2tleXdvcmQ+PGtleXdvcmQ+SXJpZG92aXJ1czwva2V5d29y
ZD48a2V5d29yZD5Jcmlkb3ZpcnVzZXM8L2tleXdvcmQ+PGtleXdvcmQ+U3R1ZGllczwva2V5d29y
ZD48a2V5d29yZD5TdHVkeTwva2V5d29yZD48a2V5d29yZD5WaXJ1czwva2V5d29yZD48L2tleXdv
cmRzPjxkYXRlcz48eWVhcj4yMDAwPC95ZWFyPjwvZGF0ZXM+PG9yaWctcHViPlxcQUNUMDAxQ0ww
NEZTMDdcQklPU0VDVVJJVFlEQVRBJFxFIExpYnJhcnlcQW5pbWFsIENhdGFsb2d1ZVxIPC9vcmln
LXB1Yj48bGFiZWw+NzEzODwvbGFiZWw+PHVybHM+PC91cmxzPjxjdXN0b20xPmFxdWF0aWNzIGZp
bmZpc2ggaXJpZG92aXJ1cyBwb2xpY3kgcmV2aWV3IGdtPC9jdXN0b20xPjxlbGVjdHJvbmljLXJl
c291cmNlLW51bT5odHRwczovL2RvaS5vcmcvMC4xMDA3L3MwMDcwNTAwNTAwMjU8L2VsZWN0cm9u
aWMtcmVzb3VyY2UtbnVtPjxtb2RpZmllZC1kYXRlPjU3NDQ4PC9tb2RpZmllZC1kYXRlPjwvcmVj
b3JkPjwvQ2l0ZT48Q2l0ZT48QXV0aG9yPk93ZW48L0F1dGhvcj48WWVhcj4yMDIyPC9ZZWFyPjxS
ZWNOdW0+NDY5ODg8L1JlY051bT48SURUZXh0PjI1MTA1PC9JRFRleHQ+PHJlY29yZD48cmVjLW51
bWJlcj40Njk4ODwvcmVjLW51bWJlcj48Zm9yZWlnbi1rZXlzPjxrZXkgYXBwPSJFTiIgZGItaWQ9
IjkwYXd3dDI1YmRwdHd0ZWUyNWRwcHg1and2ZGRwMnN0cjBzeiIgdGltZXN0YW1wPSIxNjc3MTA0
NDU4IiBndWlkPSI1YWI5Yjc2Yy04NzMzLTQyZWYtYTcxNC1kYTUwMTA3Y2VmYTMiPjQ2OTg4PC9r
ZXk+PC9mb3JlaWduLWtleXM+PHJlZi10eXBlIG5hbWU9IlRoZXNpcy9EaXNzZXJ0YXRpb24iPjMy
PC9yZWYtdHlwZT48Y29udHJpYnV0b3JzPjxhdXRob3JzPjxhdXRob3I+T3dlbiwgQy5KLjwvYXV0
aG9yPjwvYXV0aG9ycz48L2NvbnRyaWJ1dG9ycz48dGl0bGVzPjx0aXRsZT5HbG9iYWwgZ2Vub21p
YyBkaXZlcnNpdHkgb2YgYSBtYWpvciB3aWxkbGlmZSBwYXRob2dlbjogUmFuYXZpcnVzLCBwYXN0
IGFuZCBwcmVzZW50PC90aXRsZT48L3RpdGxlcz48dm9sdW1lPlBoLkQ8L3ZvbHVtZT48ZGF0ZXM+
PHllYXI+MjAyMjwveWVhcj48L2RhdGVzPjxwdWJsaXNoZXI+VW5pdmVyc2l0eSBDb2xsZWdlIExv
bmRvbjwvcHVibGlzaGVyPjxsYWJlbD4yNTEwNTwvbGFiZWw+PHVybHM+PHJlbGF0ZWQtdXJscz48
dXJsPlxcQUNUMDAxQ0wwNEZTMDdcQklPU0VDVVJJVFlEQVRBJFxFIExpYnJhcnlcQW5pbWFsIENh
dGFsb2d1ZVxPXE93ZW4gMjAyMiBFTjI1MTA1LnBkZjwvdXJsPjwvcmVsYXRlZC11cmxzPjwvdXJs
cz48L3JlY29yZD48L0NpdGU+PC9FbmROb3RlPgB=
</w:fldData>
        </w:fldChar>
      </w:r>
      <w:r w:rsidR="00295283">
        <w:instrText xml:space="preserve"> ADDIN EN.CITE </w:instrText>
      </w:r>
      <w:r w:rsidR="00295283">
        <w:fldChar w:fldCharType="begin">
          <w:fldData xml:space="preserve">PEVuZE5vdGU+PENpdGU+PEF1dGhvcj5IeWF0dDwvQXV0aG9yPjxZZWFyPjIwMDA8L1llYXI+PFJl
Y051bT43Nzc2PC9SZWNOdW0+PElEVGV4dD43MTM4PC9JRFRleHQ+PERpc3BsYXlUZXh0PihIeWF0
dCBldCBhbC4gMjAwMDsgT3dlbiAyMDIyKTwvRGlzcGxheVRleHQ+PHJlY29yZD48cmVjLW51bWJl
cj43Nzc2PC9yZWMtbnVtYmVyPjxmb3JlaWduLWtleXM+PGtleSBhcHA9IkVOIiBkYi1pZD0iOTBh
d3d0MjViZHB0d3RlZTI1ZHBweDVqd3ZkZHAyc3RyMHN6IiB0aW1lc3RhbXA9IjE2NTIzOTcyMjci
IGd1aWQ9ImNiYTY1MTAyLTZiNWMtNDY0Zi05YmIwLTk1ODY2NGE4YThjNyI+Nzc3Njwva2V5Pjwv
Zm9yZWlnbi1rZXlzPjxyZWYtdHlwZSBuYW1lPSJKb3VybmFsIEFydGljbGVzIj4xNzwvcmVmLXR5
cGU+PGNvbnRyaWJ1dG9ycz48YXV0aG9ycz48YXV0aG9yPkh5YXR0LCBBLkQuPC9hdXRob3I+PGF1
dGhvcj5Hb3VsZCwgQS5SLjwvYXV0aG9yPjxhdXRob3I+WnVwYW5vdmljLCBaLjwvYXV0aG9yPjxh
dXRob3I+Q3VubmluZ2hhbSwgQS5BLjwvYXV0aG9yPjxhdXRob3I+SGVuZ3N0YmVyZ2VyLCBTLjwv
YXV0aG9yPjxhdXRob3I+V2hpdHRpbmd0b24sIFIuSi48L2F1dGhvcj48YXV0aG9yPkthdHRlbmJl
bHQsIEouPC9hdXRob3I+PGF1dGhvcj5Db3VwYXIsIEIuRS5ILjwvYXV0aG9yPjwvYXV0aG9ycz48
L2NvbnRyaWJ1dG9ycz48dGl0bGVzPjx0aXRsZT5Db21wYXJhdGl2ZSBzdHVkaWVzIG9mIHBpc2Np
bmUgYW5kIGFtcGhpYmlhbiBpcmlkb3ZpcnVzZXM8L3RpdGxlPjxzZWNvbmRhcnktdGl0bGU+QXJj
aGl2ZXMgb2YgVmlyb2xvZ3k8L3NlY29uZGFyeS10aXRsZT48L3RpdGxlcz48cGVyaW9kaWNhbD48
ZnVsbC10aXRsZT5BcmNoaXZlcyBvZiBWaXJvbG9neTwvZnVsbC10aXRsZT48L3BlcmlvZGljYWw+
PHBhZ2VzPjMwMS0zMzE8L3BhZ2VzPjx2b2x1bWU+MTQ1PC92b2x1bWU+PG51bWJlcj4yPC9udW1i
ZXI+PGtleXdvcmRzPjxrZXl3b3JkPkNvbXBhcmF0aXZlIHN0dWRpZXM8L2tleXdvcmQ+PGtleXdv
cmQ+Q29tcGFyYXRpdmUgU3R1ZHk8L2tleXdvcmQ+PGtleXdvcmQ+SXJpZG92aXJ1czwva2V5d29y
ZD48a2V5d29yZD5Jcmlkb3ZpcnVzZXM8L2tleXdvcmQ+PGtleXdvcmQ+U3R1ZGllczwva2V5d29y
ZD48a2V5d29yZD5TdHVkeTwva2V5d29yZD48a2V5d29yZD5WaXJ1czwva2V5d29yZD48L2tleXdv
cmRzPjxkYXRlcz48eWVhcj4yMDAwPC95ZWFyPjwvZGF0ZXM+PG9yaWctcHViPlxcQUNUMDAxQ0ww
NEZTMDdcQklPU0VDVVJJVFlEQVRBJFxFIExpYnJhcnlcQW5pbWFsIENhdGFsb2d1ZVxIPC9vcmln
LXB1Yj48bGFiZWw+NzEzODwvbGFiZWw+PHVybHM+PC91cmxzPjxjdXN0b20xPmFxdWF0aWNzIGZp
bmZpc2ggaXJpZG92aXJ1cyBwb2xpY3kgcmV2aWV3IGdtPC9jdXN0b20xPjxlbGVjdHJvbmljLXJl
c291cmNlLW51bT5odHRwczovL2RvaS5vcmcvMC4xMDA3L3MwMDcwNTAwNTAwMjU8L2VsZWN0cm9u
aWMtcmVzb3VyY2UtbnVtPjxtb2RpZmllZC1kYXRlPjU3NDQ4PC9tb2RpZmllZC1kYXRlPjwvcmVj
b3JkPjwvQ2l0ZT48Q2l0ZT48QXV0aG9yPk93ZW48L0F1dGhvcj48WWVhcj4yMDIyPC9ZZWFyPjxS
ZWNOdW0+NDY5ODg8L1JlY051bT48SURUZXh0PjI1MTA1PC9JRFRleHQ+PHJlY29yZD48cmVjLW51
bWJlcj40Njk4ODwvcmVjLW51bWJlcj48Zm9yZWlnbi1rZXlzPjxrZXkgYXBwPSJFTiIgZGItaWQ9
IjkwYXd3dDI1YmRwdHd0ZWUyNWRwcHg1and2ZGRwMnN0cjBzeiIgdGltZXN0YW1wPSIxNjc3MTA0
NDU4IiBndWlkPSI1YWI5Yjc2Yy04NzMzLTQyZWYtYTcxNC1kYTUwMTA3Y2VmYTMiPjQ2OTg4PC9r
ZXk+PC9mb3JlaWduLWtleXM+PHJlZi10eXBlIG5hbWU9IlRoZXNpcy9EaXNzZXJ0YXRpb24iPjMy
PC9yZWYtdHlwZT48Y29udHJpYnV0b3JzPjxhdXRob3JzPjxhdXRob3I+T3dlbiwgQy5KLjwvYXV0
aG9yPjwvYXV0aG9ycz48L2NvbnRyaWJ1dG9ycz48dGl0bGVzPjx0aXRsZT5HbG9iYWwgZ2Vub21p
YyBkaXZlcnNpdHkgb2YgYSBtYWpvciB3aWxkbGlmZSBwYXRob2dlbjogUmFuYXZpcnVzLCBwYXN0
IGFuZCBwcmVzZW50PC90aXRsZT48L3RpdGxlcz48dm9sdW1lPlBoLkQ8L3ZvbHVtZT48ZGF0ZXM+
PHllYXI+MjAyMjwveWVhcj48L2RhdGVzPjxwdWJsaXNoZXI+VW5pdmVyc2l0eSBDb2xsZWdlIExv
bmRvbjwvcHVibGlzaGVyPjxsYWJlbD4yNTEwNTwvbGFiZWw+PHVybHM+PHJlbGF0ZWQtdXJscz48
dXJsPlxcQUNUMDAxQ0wwNEZTMDdcQklPU0VDVVJJVFlEQVRBJFxFIExpYnJhcnlcQW5pbWFsIENh
dGFsb2d1ZVxPXE93ZW4gMjAyMiBFTjI1MTA1LnBkZjwvdXJsPjwvcmVsYXRlZC11cmxzPjwvdXJs
cz48L3JlY29yZD48L0NpdGU+PC9FbmROb3RlPgB=
</w:fldData>
        </w:fldChar>
      </w:r>
      <w:r w:rsidR="00295283">
        <w:instrText xml:space="preserve"> ADDIN EN.CITE.DATA </w:instrText>
      </w:r>
      <w:r w:rsidR="00295283">
        <w:fldChar w:fldCharType="end"/>
      </w:r>
      <w:r w:rsidR="00295283">
        <w:fldChar w:fldCharType="separate"/>
      </w:r>
      <w:r w:rsidR="00295283">
        <w:rPr>
          <w:noProof/>
        </w:rPr>
        <w:t>(Hyatt et al. 2000; Owen 2022)</w:t>
      </w:r>
      <w:r w:rsidR="00295283">
        <w:fldChar w:fldCharType="end"/>
      </w:r>
      <w:r w:rsidR="00171D98" w:rsidRPr="00B86A41">
        <w:t xml:space="preserve">. BIV is present in amphibians and reptiles in Australia </w:t>
      </w:r>
      <w:r w:rsidR="00295283">
        <w:fldChar w:fldCharType="begin">
          <w:fldData xml:space="preserve">PEVuZE5vdGU+PENpdGU+PEF1dGhvcj5TcGVhcmU8L0F1dGhvcj48WWVhcj4xOTkyPC9ZZWFyPjxS
ZWNOdW0+NDI5NDwvUmVjTnVtPjxJRFRleHQ+MTM5Njc8L0lEVGV4dD48RGlzcGxheVRleHQ+KE1h
Y2xhaW5lIGV0IGFsLiAyMDIwOyBTcGVhcmUgJmFtcDsgU21pdGggMTk5Mik8L0Rpc3BsYXlUZXh0
PjxyZWNvcmQ+PHJlYy1udW1iZXI+NDI5NDwvcmVjLW51bWJlcj48Zm9yZWlnbi1rZXlzPjxrZXkg
YXBwPSJFTiIgZGItaWQ9IjkwYXd3dDI1YmRwdHd0ZWUyNWRwcHg1and2ZGRwMnN0cjBzeiIgdGlt
ZXN0YW1wPSIxNjUyMzk2OTUxIiBndWlkPSI5NWRiMmI0My1iYjczLTQ0MWUtOTMyYy1mOTc0OGNl
YzM3NTciPjQyOTQ8L2tleT48L2ZvcmVpZ24ta2V5cz48cmVmLXR5cGUgbmFtZT0iSm91cm5hbCBB
cnRpY2xlcyI+MTc8L3JlZi10eXBlPjxjb250cmlidXRvcnM+PGF1dGhvcnM+PGF1dGhvcj5TcGVh
cmUsIFIuPC9hdXRob3I+PGF1dGhvcj5TbWl0aCwgSi5SLjwvYXV0aG9yPjwvYXV0aG9ycz48L2Nv
bnRyaWJ1dG9ycz48dGl0bGVzPjx0aXRsZT48c3R5bGUgZmFjZT0ibm9ybWFsIiBmb250PSJkZWZh
dWx0IiBzaXplPSIxMDAlIj5BbiBpcmlkb3ZpcnVzLWxpa2UgYWdlbnQgaXNvbGF0ZWQgZnJvbSB0
aGUgb3JuYXRlIGJ1cnJvd2luZyBmcm9nIDwvc3R5bGU+PHN0eWxlIGZhY2U9Iml0YWxpYyIgZm9u
dD0iZGVmYXVsdCIgc2l6ZT0iMTAwJSI+TGltbm9keW5hc3RlcyBvcm5hdHVzPC9zdHlsZT48c3R5
bGUgZmFjZT0ibm9ybWFsIiBmb250PSJkZWZhdWx0IiBzaXplPSIxMDAlIj4gaW4gTm9ydGhlcm4g
QXVzdHJhbGlhPC9zdHlsZT48L3RpdGxlPjxzZWNvbmRhcnktdGl0bGU+RGlzZWFzZXMgb2YgQXF1
YXRpYyBPcmdhbmlzbXM8L3NlY29uZGFyeS10aXRsZT48L3RpdGxlcz48cGVyaW9kaWNhbD48ZnVs
bC10aXRsZT5EaXNlYXNlcyBvZiBBcXVhdGljIE9yZ2FuaXNtczwvZnVsbC10aXRsZT48L3Blcmlv
ZGljYWw+PHBhZ2VzPjUxLTU3PC9wYWdlcz48dm9sdW1lPjE0PC92b2x1bWU+PGtleXdvcmRzPjxr
ZXl3b3JkPkFnZW50PC9rZXl3b3JkPjxrZXl3b3JkPkF1c3RyYWxpYTwva2V5d29yZD48a2V5d29y
ZD5mcm9nPC9rZXl3b3JkPjxrZXl3b3JkPkZyb2dzPC9rZXl3b3JkPjxrZXl3b3JkPklyaWRvdmly
dXM8L2tleXdvcmQ+PGtleXdvcmQ+TGltbm9keW5hc3RlcyBvcm5hdHVzPC9rZXl3b3JkPjxrZXl3
b3JkPk5vcnRoZXJuPC9rZXl3b3JkPjxrZXl3b3JkPlZpcnVzPC9rZXl3b3JkPjwva2V5d29yZHM+
PGRhdGVzPjx5ZWFyPjE5OTI8L3llYXI+PC9kYXRlcz48b3JpZy1wdWI+XFxBQ1QwMDFDTDA0RlMw
N1xCSU9TRUNVUklUWURBVEEkXEUgTGlicmFyeVxBbmltYWwgQ2F0YWxvZ3VlXFM8L29yaWctcHVi
PjxsYWJlbD4xMzk2NzwvbGFiZWw+PHVybHM+PC91cmxzPjxjdXN0b20xPmFxdWF0aWNzIGZpbmZp
c2ggaXJpZG92aXJ1cyBwb2xpY3kgcmV2aWV3IHNwPC9jdXN0b20xPjxlbGVjdHJvbmljLXJlc291
cmNlLW51bT5odHRwczovL3d3dy5pbnQtcmVzLmNvbS9hcnRpY2xlcy9kYW8vMTQvZDAxNHAwNTEu
cGRmPC9lbGVjdHJvbmljLXJlc291cmNlLW51bT48bW9kaWZpZWQtZGF0ZT42MTk5MTwvbW9kaWZp
ZWQtZGF0ZT48L3JlY29yZD48L0NpdGU+PENpdGU+PEF1dGhvcj5NYWNsYWluZTwvQXV0aG9yPjxZ
ZWFyPjIwMjA8L1llYXI+PFJlY051bT40NzAwMjwvUmVjTnVtPjxJRFRleHQ+MjUxMDc8L0lEVGV4
dD48cmVjb3JkPjxyZWMtbnVtYmVyPjQ3MDAyPC9yZWMtbnVtYmVyPjxmb3JlaWduLWtleXM+PGtl
eSBhcHA9IkVOIiBkYi1pZD0iOTBhd3d0MjViZHB0d3RlZTI1ZHBweDVqd3ZkZHAyc3RyMHN6IiB0
aW1lc3RhbXA9IjE2NzcxMTgwMzgiIGd1aWQ9Ijk4YmRjMzRjLWJhNjYtNDJkZi05MDNkLWIxYmQz
OGM5ZWU4MCI+NDcwMDI8L2tleT48L2ZvcmVpZ24ta2V5cz48cmVmLXR5cGUgbmFtZT0iSm91cm5h
bCBBcnRpY2xlcyI+MTc8L3JlZi10eXBlPjxjb250cmlidXRvcnM+PGF1dGhvcnM+PGF1dGhvcj5N
YWNsYWluZSwgQS48L2F1dGhvcj48YXV0aG9yPldpcnRoLCBXLlQuPC9hdXRob3I+PGF1dGhvcj5N
Y0tuaWdodCwgRC5ULjwvYXV0aG9yPjxhdXRob3I+QnVyZ2VzcywgRy5XLjwvYXV0aG9yPjxhdXRo
b3I+QXJpZWwsIEUuPC9hdXRob3I+PC9hdXRob3JzPjwvY29udHJpYnV0b3JzPjx0aXRsZXM+PHRp
dGxlPlJhbmF2aXJ1c2VzIGluIGNhcHRpdmUgYW5kIHdpbGQgQXVzdHJhbGlhbiBsaXphcmRzPC90
aXRsZT48c2Vjb25kYXJ5LXRpdGxlPkZBQ0VUUzwvc2Vjb25kYXJ5LXRpdGxlPjwvdGl0bGVzPjxw
ZXJpb2RpY2FsPjxmdWxsLXRpdGxlPkZBQ0VUUzwvZnVsbC10aXRsZT48L3BlcmlvZGljYWw+PHBh
Z2VzPjc1OC03Njg8L3BhZ2VzPjx2b2x1bWU+NTwvdm9sdW1lPjxkYXRlcz48eWVhcj4yMDIwPC95
ZWFyPjwvZGF0ZXM+PG9yaWctcHViPlxcQUNUMDAxQ0wwNEZTMDdcQklPU0VDVVJJVFlEQVRBJFxF
IExpYnJhcnlcQW5pbWFsIENhdGFsb2d1ZVxNXE1hY2xhaW5lIGV0IGFsIDIwMjAgRU4yNTEwNy5w
ZGY8L29yaWctcHViPjxsYWJlbD4yNTEwNzwvbGFiZWw+PHVybHM+PC91cmxzPjxjdXN0b20xPnN0
dXJnZW9uX0JNPC9jdXN0b20xPjxlbGVjdHJvbmljLXJlc291cmNlLW51bT5odHRwczovL2RvaS5v
cmcvMTAuMTEzOS9mYWNldHMtMjAyMC0wMDExPC9lbGVjdHJvbmljLXJlc291cmNlLW51bT48L3Jl
Y29yZD48L0NpdGU+PC9FbmROb3RlPgB=
</w:fldData>
        </w:fldChar>
      </w:r>
      <w:r w:rsidR="00295283">
        <w:instrText xml:space="preserve"> ADDIN EN.CITE </w:instrText>
      </w:r>
      <w:r w:rsidR="00295283">
        <w:fldChar w:fldCharType="begin">
          <w:fldData xml:space="preserve">PEVuZE5vdGU+PENpdGU+PEF1dGhvcj5TcGVhcmU8L0F1dGhvcj48WWVhcj4xOTkyPC9ZZWFyPjxS
ZWNOdW0+NDI5NDwvUmVjTnVtPjxJRFRleHQ+MTM5Njc8L0lEVGV4dD48RGlzcGxheVRleHQ+KE1h
Y2xhaW5lIGV0IGFsLiAyMDIwOyBTcGVhcmUgJmFtcDsgU21pdGggMTk5Mik8L0Rpc3BsYXlUZXh0
PjxyZWNvcmQ+PHJlYy1udW1iZXI+NDI5NDwvcmVjLW51bWJlcj48Zm9yZWlnbi1rZXlzPjxrZXkg
YXBwPSJFTiIgZGItaWQ9IjkwYXd3dDI1YmRwdHd0ZWUyNWRwcHg1and2ZGRwMnN0cjBzeiIgdGlt
ZXN0YW1wPSIxNjUyMzk2OTUxIiBndWlkPSI5NWRiMmI0My1iYjczLTQ0MWUtOTMyYy1mOTc0OGNl
YzM3NTciPjQyOTQ8L2tleT48L2ZvcmVpZ24ta2V5cz48cmVmLXR5cGUgbmFtZT0iSm91cm5hbCBB
cnRpY2xlcyI+MTc8L3JlZi10eXBlPjxjb250cmlidXRvcnM+PGF1dGhvcnM+PGF1dGhvcj5TcGVh
cmUsIFIuPC9hdXRob3I+PGF1dGhvcj5TbWl0aCwgSi5SLjwvYXV0aG9yPjwvYXV0aG9ycz48L2Nv
bnRyaWJ1dG9ycz48dGl0bGVzPjx0aXRsZT48c3R5bGUgZmFjZT0ibm9ybWFsIiBmb250PSJkZWZh
dWx0IiBzaXplPSIxMDAlIj5BbiBpcmlkb3ZpcnVzLWxpa2UgYWdlbnQgaXNvbGF0ZWQgZnJvbSB0
aGUgb3JuYXRlIGJ1cnJvd2luZyBmcm9nIDwvc3R5bGU+PHN0eWxlIGZhY2U9Iml0YWxpYyIgZm9u
dD0iZGVmYXVsdCIgc2l6ZT0iMTAwJSI+TGltbm9keW5hc3RlcyBvcm5hdHVzPC9zdHlsZT48c3R5
bGUgZmFjZT0ibm9ybWFsIiBmb250PSJkZWZhdWx0IiBzaXplPSIxMDAlIj4gaW4gTm9ydGhlcm4g
QXVzdHJhbGlhPC9zdHlsZT48L3RpdGxlPjxzZWNvbmRhcnktdGl0bGU+RGlzZWFzZXMgb2YgQXF1
YXRpYyBPcmdhbmlzbXM8L3NlY29uZGFyeS10aXRsZT48L3RpdGxlcz48cGVyaW9kaWNhbD48ZnVs
bC10aXRsZT5EaXNlYXNlcyBvZiBBcXVhdGljIE9yZ2FuaXNtczwvZnVsbC10aXRsZT48L3Blcmlv
ZGljYWw+PHBhZ2VzPjUxLTU3PC9wYWdlcz48dm9sdW1lPjE0PC92b2x1bWU+PGtleXdvcmRzPjxr
ZXl3b3JkPkFnZW50PC9rZXl3b3JkPjxrZXl3b3JkPkF1c3RyYWxpYTwva2V5d29yZD48a2V5d29y
ZD5mcm9nPC9rZXl3b3JkPjxrZXl3b3JkPkZyb2dzPC9rZXl3b3JkPjxrZXl3b3JkPklyaWRvdmly
dXM8L2tleXdvcmQ+PGtleXdvcmQ+TGltbm9keW5hc3RlcyBvcm5hdHVzPC9rZXl3b3JkPjxrZXl3
b3JkPk5vcnRoZXJuPC9rZXl3b3JkPjxrZXl3b3JkPlZpcnVzPC9rZXl3b3JkPjwva2V5d29yZHM+
PGRhdGVzPjx5ZWFyPjE5OTI8L3llYXI+PC9kYXRlcz48b3JpZy1wdWI+XFxBQ1QwMDFDTDA0RlMw
N1xCSU9TRUNVUklUWURBVEEkXEUgTGlicmFyeVxBbmltYWwgQ2F0YWxvZ3VlXFM8L29yaWctcHVi
PjxsYWJlbD4xMzk2NzwvbGFiZWw+PHVybHM+PC91cmxzPjxjdXN0b20xPmFxdWF0aWNzIGZpbmZp
c2ggaXJpZG92aXJ1cyBwb2xpY3kgcmV2aWV3IHNwPC9jdXN0b20xPjxlbGVjdHJvbmljLXJlc291
cmNlLW51bT5odHRwczovL3d3dy5pbnQtcmVzLmNvbS9hcnRpY2xlcy9kYW8vMTQvZDAxNHAwNTEu
cGRmPC9lbGVjdHJvbmljLXJlc291cmNlLW51bT48bW9kaWZpZWQtZGF0ZT42MTk5MTwvbW9kaWZp
ZWQtZGF0ZT48L3JlY29yZD48L0NpdGU+PENpdGU+PEF1dGhvcj5NYWNsYWluZTwvQXV0aG9yPjxZ
ZWFyPjIwMjA8L1llYXI+PFJlY051bT40NzAwMjwvUmVjTnVtPjxJRFRleHQ+MjUxMDc8L0lEVGV4
dD48cmVjb3JkPjxyZWMtbnVtYmVyPjQ3MDAyPC9yZWMtbnVtYmVyPjxmb3JlaWduLWtleXM+PGtl
eSBhcHA9IkVOIiBkYi1pZD0iOTBhd3d0MjViZHB0d3RlZTI1ZHBweDVqd3ZkZHAyc3RyMHN6IiB0
aW1lc3RhbXA9IjE2NzcxMTgwMzgiIGd1aWQ9Ijk4YmRjMzRjLWJhNjYtNDJkZi05MDNkLWIxYmQz
OGM5ZWU4MCI+NDcwMDI8L2tleT48L2ZvcmVpZ24ta2V5cz48cmVmLXR5cGUgbmFtZT0iSm91cm5h
bCBBcnRpY2xlcyI+MTc8L3JlZi10eXBlPjxjb250cmlidXRvcnM+PGF1dGhvcnM+PGF1dGhvcj5N
YWNsYWluZSwgQS48L2F1dGhvcj48YXV0aG9yPldpcnRoLCBXLlQuPC9hdXRob3I+PGF1dGhvcj5N
Y0tuaWdodCwgRC5ULjwvYXV0aG9yPjxhdXRob3I+QnVyZ2VzcywgRy5XLjwvYXV0aG9yPjxhdXRo
b3I+QXJpZWwsIEUuPC9hdXRob3I+PC9hdXRob3JzPjwvY29udHJpYnV0b3JzPjx0aXRsZXM+PHRp
dGxlPlJhbmF2aXJ1c2VzIGluIGNhcHRpdmUgYW5kIHdpbGQgQXVzdHJhbGlhbiBsaXphcmRzPC90
aXRsZT48c2Vjb25kYXJ5LXRpdGxlPkZBQ0VUUzwvc2Vjb25kYXJ5LXRpdGxlPjwvdGl0bGVzPjxw
ZXJpb2RpY2FsPjxmdWxsLXRpdGxlPkZBQ0VUUzwvZnVsbC10aXRsZT48L3BlcmlvZGljYWw+PHBh
Z2VzPjc1OC03Njg8L3BhZ2VzPjx2b2x1bWU+NTwvdm9sdW1lPjxkYXRlcz48eWVhcj4yMDIwPC95
ZWFyPjwvZGF0ZXM+PG9yaWctcHViPlxcQUNUMDAxQ0wwNEZTMDdcQklPU0VDVVJJVFlEQVRBJFxF
IExpYnJhcnlcQW5pbWFsIENhdGFsb2d1ZVxNXE1hY2xhaW5lIGV0IGFsIDIwMjAgRU4yNTEwNy5w
ZGY8L29yaWctcHViPjxsYWJlbD4yNTEwNzwvbGFiZWw+PHVybHM+PC91cmxzPjxjdXN0b20xPnN0
dXJnZW9uX0JNPC9jdXN0b20xPjxlbGVjdHJvbmljLXJlc291cmNlLW51bT5odHRwczovL2RvaS5v
cmcvMTAuMTEzOS9mYWNldHMtMjAyMC0wMDExPC9lbGVjdHJvbmljLXJlc291cmNlLW51bT48L3Jl
Y29yZD48L0NpdGU+PC9FbmROb3RlPgB=
</w:fldData>
        </w:fldChar>
      </w:r>
      <w:r w:rsidR="00295283">
        <w:instrText xml:space="preserve"> ADDIN EN.CITE.DATA </w:instrText>
      </w:r>
      <w:r w:rsidR="00295283">
        <w:fldChar w:fldCharType="end"/>
      </w:r>
      <w:r w:rsidR="00295283">
        <w:fldChar w:fldCharType="separate"/>
      </w:r>
      <w:r w:rsidR="00295283">
        <w:rPr>
          <w:noProof/>
        </w:rPr>
        <w:t>(Maclaine et al. 2020; Speare &amp; Smith 1992)</w:t>
      </w:r>
      <w:r w:rsidR="00295283">
        <w:fldChar w:fldCharType="end"/>
      </w:r>
      <w:r w:rsidR="00171D98" w:rsidRPr="00B86A41">
        <w:t xml:space="preserve">. However, until the status of </w:t>
      </w:r>
      <w:r w:rsidR="000A7CD0" w:rsidRPr="00B86A41">
        <w:t>isolates</w:t>
      </w:r>
      <w:r w:rsidR="00171D98" w:rsidRPr="00B86A41">
        <w:t xml:space="preserve"> classified within the FV3-like </w:t>
      </w:r>
      <w:r w:rsidR="000A7CD0" w:rsidRPr="00B86A41">
        <w:t>viruses</w:t>
      </w:r>
      <w:r w:rsidR="00171D98" w:rsidRPr="00B86A41">
        <w:t xml:space="preserve"> is </w:t>
      </w:r>
      <w:r w:rsidR="00672BB7" w:rsidRPr="00B86A41">
        <w:t>clarified and</w:t>
      </w:r>
      <w:r w:rsidR="00171D98" w:rsidRPr="00B86A41">
        <w:t xml:space="preserve"> given that ranaviruses from different geographic regions are distinguishable </w:t>
      </w:r>
      <w:r w:rsidR="00295283">
        <w:fldChar w:fldCharType="begin"/>
      </w:r>
      <w:r w:rsidR="00295283">
        <w:instrText xml:space="preserve"> ADDIN EN.CITE &lt;EndNote&gt;&lt;Cite&gt;&lt;Author&gt;Hyatt&lt;/Author&gt;&lt;Year&gt;2000&lt;/Year&gt;&lt;RecNum&gt;7776&lt;/RecNum&gt;&lt;IDText&gt;7138&lt;/IDText&gt;&lt;DisplayText&gt;(Hyatt et al. 2000)&lt;/DisplayText&gt;&lt;record&gt;&lt;rec-number&gt;7776&lt;/rec-number&gt;&lt;foreign-keys&gt;&lt;key app="EN" db-id="90awwt25bdptwtee25dppx5jwvddp2str0sz" timestamp="1652397227" guid="cba65102-6b5c-464f-9bb0-958664a8a8c7"&gt;7776&lt;/key&gt;&lt;/foreign-keys&gt;&lt;ref-type name="Journal Articles"&gt;17&lt;/ref-type&gt;&lt;contributors&gt;&lt;authors&gt;&lt;author&gt;Hyatt, A.D.&lt;/author&gt;&lt;author&gt;Gould, A.R.&lt;/author&gt;&lt;author&gt;Zupanovic, Z.&lt;/author&gt;&lt;author&gt;Cunningham, A.A.&lt;/author&gt;&lt;author&gt;Hengstberger, S.&lt;/author&gt;&lt;author&gt;Whittington, R.J.&lt;/author&gt;&lt;author&gt;Kattenbelt, J.&lt;/author&gt;&lt;author&gt;Coupar, B.E.H.&lt;/author&gt;&lt;/authors&gt;&lt;/contributors&gt;&lt;titles&gt;&lt;title&gt;Comparative studies of piscine and amphibian iridoviruses&lt;/title&gt;&lt;secondary-title&gt;Archives of Virology&lt;/secondary-title&gt;&lt;/titles&gt;&lt;periodical&gt;&lt;full-title&gt;Archives of Virology&lt;/full-title&gt;&lt;/periodical&gt;&lt;pages&gt;301-331&lt;/pages&gt;&lt;volume&gt;145&lt;/volume&gt;&lt;number&gt;2&lt;/number&gt;&lt;keywords&gt;&lt;keyword&gt;Comparative studies&lt;/keyword&gt;&lt;keyword&gt;Comparative Study&lt;/keyword&gt;&lt;keyword&gt;Iridovirus&lt;/keyword&gt;&lt;keyword&gt;Iridoviruses&lt;/keyword&gt;&lt;keyword&gt;Studies&lt;/keyword&gt;&lt;keyword&gt;Study&lt;/keyword&gt;&lt;keyword&gt;Virus&lt;/keyword&gt;&lt;/keywords&gt;&lt;dates&gt;&lt;year&gt;2000&lt;/year&gt;&lt;/dates&gt;&lt;orig-pub&gt;\\ACT001CL04FS07\BIOSECURITYDATA$\E Library\Animal Catalogue\H&lt;/orig-pub&gt;&lt;label&gt;7138&lt;/label&gt;&lt;urls&gt;&lt;/urls&gt;&lt;custom1&gt;aquatics finfish iridovirus policy review gm&lt;/custom1&gt;&lt;electronic-resource-num&gt;https://doi.org/0.1007/s007050050025&lt;/electronic-resource-num&gt;&lt;modified-date&gt;57448&lt;/modified-date&gt;&lt;/record&gt;&lt;/Cite&gt;&lt;/EndNote&gt;</w:instrText>
      </w:r>
      <w:r w:rsidR="00295283">
        <w:fldChar w:fldCharType="separate"/>
      </w:r>
      <w:r w:rsidR="00295283">
        <w:rPr>
          <w:noProof/>
        </w:rPr>
        <w:t>(Hyatt et al. 2000)</w:t>
      </w:r>
      <w:r w:rsidR="00295283">
        <w:fldChar w:fldCharType="end"/>
      </w:r>
      <w:r w:rsidR="00171D98" w:rsidRPr="00B86A41">
        <w:t>,</w:t>
      </w:r>
      <w:r w:rsidR="00A369B8" w:rsidRPr="00B86A41">
        <w:t xml:space="preserve"> </w:t>
      </w:r>
      <w:r w:rsidR="00792954" w:rsidRPr="00B86A41">
        <w:t xml:space="preserve">a conservative approach has been taken and </w:t>
      </w:r>
      <w:r w:rsidR="00171D98" w:rsidRPr="00B86A41">
        <w:t xml:space="preserve">FV3 is still </w:t>
      </w:r>
      <w:r w:rsidR="00A369B8" w:rsidRPr="00B86A41">
        <w:t>c</w:t>
      </w:r>
      <w:r w:rsidR="00171D98" w:rsidRPr="00B86A41">
        <w:t>onsidered exotic to Australia.</w:t>
      </w:r>
    </w:p>
    <w:p w14:paraId="1DC3C7AD" w14:textId="77777777" w:rsidR="00DC6600" w:rsidRDefault="00DC6600" w:rsidP="00DC6600">
      <w:pPr>
        <w:pStyle w:val="Heading3"/>
      </w:pPr>
      <w:bookmarkStart w:id="231" w:name="_Toc123639605"/>
      <w:bookmarkStart w:id="232" w:name="_Toc137216167"/>
      <w:r>
        <w:t>Technical information</w:t>
      </w:r>
      <w:bookmarkEnd w:id="231"/>
      <w:bookmarkEnd w:id="232"/>
    </w:p>
    <w:p w14:paraId="18AB5C7D" w14:textId="77777777" w:rsidR="00DC6600" w:rsidRDefault="00DC6600" w:rsidP="00DC6600">
      <w:pPr>
        <w:pStyle w:val="Heading4"/>
      </w:pPr>
      <w:r>
        <w:t xml:space="preserve">Agent </w:t>
      </w:r>
      <w:r w:rsidRPr="00DC6600">
        <w:t>properties</w:t>
      </w:r>
    </w:p>
    <w:p w14:paraId="75492F9F" w14:textId="334697E0" w:rsidR="00CF215C" w:rsidRDefault="00DC6600" w:rsidP="00DC6600">
      <w:r>
        <w:t xml:space="preserve">FV3 is a large (165–170 nm), icosahedral, double-stranded DNA virus that can be found in an enveloped or non-enveloped form </w:t>
      </w:r>
      <w:r w:rsidR="00295283">
        <w:fldChar w:fldCharType="begin">
          <w:fldData xml:space="preserve">PEVuZE5vdGU+PENpdGU+PEF1dGhvcj5PSUU8L0F1dGhvcj48WWVhcj4yMDIxPC9ZZWFyPjxSZWNO
dW0+MjI2NTg8L1JlY051bT48SURUZXh0PjIzMDQxPC9JRFRleHQ+PERpc3BsYXlUZXh0PihDaGlu
Y2hhciBldCBhbC4gMjAxNzsgT0lFIDIwMjFkKTwvRGlzcGxheVRleHQ+PHJlY29yZD48cmVjLW51
bWJlcj4yMjY1ODwvcmVjLW51bWJlcj48Zm9yZWlnbi1rZXlzPjxrZXkgYXBwPSJFTiIgZGItaWQ9
IjkwYXd3dDI1YmRwdHd0ZWUyNWRwcHg1and2ZGRwMnN0cjBzeiIgdGltZXN0YW1wPSIxNjUyMzk4
OTU3IiBndWlkPSI5YWU5YTIwMy0zYzBkLTRjN2QtODZkNi1hZGUyY2JiZGQ1NmIiPjIyNjU4PC9r
ZXk+PC9mb3JlaWduLWtleXM+PHJlZi10eXBlIG5hbWU9IkVsZWN0cm9uaWMgQm9vayBTZWN0aW9u
Ij42MDwvcmVmLXR5cGU+PGNvbnRyaWJ1dG9ycz48YXV0aG9ycz48YXV0aG9yPk9JRSw8L2F1dGhv
cj48L2F1dGhvcnM+PC9jb250cmlidXRvcnM+PHRpdGxlcz48dGl0bGU+SW5mZWN0aW9uIHdpdGgg
cmFuYXZpcnVzPC90aXRsZT48c2Vjb25kYXJ5LXRpdGxlPk1hbnVhbCBvZiBEaWFnbm9zdGljIFRl
c3RzIGZvciBBcXVhdGljIEFuaW1hbHMgMjAyMTwvc2Vjb25kYXJ5LXRpdGxlPjwvdGl0bGVzPjxu
dW1iZXI+Mi4xLjM8L251bWJlcj48bnVtLXZvbHM+VmVyc2lvbiBhZG9wdGVkIGluIE1heSAyMDEy
PC9udW0tdm9scz48ZGF0ZXM+PHllYXI+MjAyMTwveWVhcj48L2RhdGVzPjxwdWItbG9jYXRpb24+
UGFyaXM8L3B1Yi1sb2NhdGlvbj48cHVibGlzaGVyPldvcmxkIE9yZ2FuaXNhdGlvbiBmb3IgQW5p
bWFsIEhlYWx0aDwvcHVibGlzaGVyPjxvcmlnLXB1Yj4mcXVvdDtKOlxFIExpYnJhcnlcQW5pbWFs
IENhdGFsb2d1ZVxPXE9JRSAyMDIxIEVOMjMwNDEucGRmJnF1b3Q7PC9vcmlnLXB1Yj48bGFiZWw+
MjMwNDE8L2xhYmVsPjx1cmxzPjwvdXJscz48Y3VzdG9tMT5QcmF3bl9ZR0M8L2N1c3RvbTE+PGVs
ZWN0cm9uaWMtcmVzb3VyY2UtbnVtPmh0dHBzOi8vd3d3Lm9pZS5pbnQvZmlsZWFkbWluL0hvbWUv
ZW5nL0hlYWx0aF9zdGFuZGFyZHMvYWFobS9jdXJyZW50LzIuMS4wM19SQU5BVklSVVMucGRmPC9l
bGVjdHJvbmljLXJlc291cmNlLW51bT48L3JlY29yZD48L0NpdGU+PENpdGU+PEF1dGhvcj5DaGlu
Y2hhcjwvQXV0aG9yPjxZZWFyPjIwMTc8L1llYXI+PFJlY051bT40NjMzMDwvUmVjTnVtPjxJRFRl
eHQ+MjQ3OTE8L0lEVGV4dD48cmVjb3JkPjxyZWMtbnVtYmVyPjQ2MzMwPC9yZWMtbnVtYmVyPjxm
b3JlaWduLWtleXM+PGtleSBhcHA9IkVOIiBkYi1pZD0iOTBhd3d0MjViZHB0d3RlZTI1ZHBweDVq
d3ZkZHAyc3RyMHN6IiB0aW1lc3RhbXA9IjE2NTk0MDY3MjIiIGd1aWQ9ImE3ZDBiYjQ0LTgxOWUt
NDAxNS1hM2I5LTdjNjcwZjU2Njg5ZSI+NDYzMzA8L2tleT48L2ZvcmVpZ24ta2V5cz48cmVmLXR5
cGUgbmFtZT0iSm91cm5hbCBBcnRpY2xlcyI+MTc8L3JlZi10eXBlPjxjb250cmlidXRvcnM+PGF1
dGhvcnM+PGF1dGhvcj5DaGluY2hhciwgVi5HLjwvYXV0aG9yPjxhdXRob3I+SGljaywgUC48L2F1
dGhvcj48YXV0aG9yPkluY2UsIEkuQS48L2F1dGhvcj48YXV0aG9yPkphbmNvdmljaCwgSi5LLjwv
YXV0aG9yPjxhdXRob3I+TWFyc2NoYW5nLCBSLjwvYXV0aG9yPjxhdXRob3I+UWluLCBRLjwvYXV0
aG9yPjxhdXRob3I+U3VicmFtYW5pYW0sIEsuPC9hdXRob3I+PGF1dGhvcj5XYWx0emVrLCBULkIu
PC9hdXRob3I+PGF1dGhvcj5XaGl0dGluZ3RvbiwgUi48L2F1dGhvcj48YXV0aG9yPldpbGxpYW1z
LCBULjwvYXV0aG9yPjxhdXRob3I+WmhhbmcsIFEuPC9hdXRob3I+PGF1dGhvcj5JQ1RWIFJlcG9y
dCBDb25zb3J0aXVtPC9hdXRob3I+PC9hdXRob3JzPjwvY29udHJpYnV0b3JzPjx0aXRsZXM+PHRp
dGxlPjxzdHlsZSBmYWNlPSJub3JtYWwiIGZvbnQ9ImRlZmF1bHQiIHNpemU9IjEwMCUiPklDVFYg
VmlydXMgVGF4b25vbXkgUHJvZmlsZTogPC9zdHlsZT48c3R5bGUgZmFjZT0iaXRhbGljIiBmb250
PSJkZWZhdWx0IiBzaXplPSIxMDAlIj5Jcmlkb3ZpcmlkYWU8L3N0eWxlPjwvdGl0bGU+PHNlY29u
ZGFyeS10aXRsZT5Kb3VybmFsIG9mIEdlbmVyYWwgVmlyb2xvZ3k8L3NlY29uZGFyeS10aXRsZT48
L3RpdGxlcz48cGVyaW9kaWNhbD48ZnVsbC10aXRsZT5Kb3VybmFsIG9mIEdlbmVyYWwgVmlyb2xv
Z3k8L2Z1bGwtdGl0bGU+PC9wZXJpb2RpY2FsPjxwYWdlcz44OTAtODkxPC9wYWdlcz48dm9sdW1l
Pjk4PC92b2x1bWU+PGRhdGVzPjx5ZWFyPjIwMTc8L3llYXI+PC9kYXRlcz48b3JpZy1wdWI+XFxB
Q1QwMDFDTDA0RlMwN1xCSU9TRUNVUklUWURBVEEkXEUgTGlicmFyeVxBbmltYWwgQ2F0YWxvZ3Vl
XENcQ2hpbmNoYXIgZXQgYWwgMjAxNyBFTjI0NzkxLnBkZjwvb3JpZy1wdWI+PGxhYmVsPjI0Nzkx
PC9sYWJlbD48dXJscz48L3VybHM+PGN1c3RvbTE+c3R1cmdlb25fQk08L2N1c3RvbTE+PGVsZWN0
cm9uaWMtcmVzb3VyY2UtbnVtPmh0dHBzOi8vZG9pLm9yZy8xMC4xMDk5L2pndi4wLjAwMDgxODwv
ZWxlY3Ryb25pYy1yZXNvdXJjZS1udW0+PC9yZWNvcmQ+PC9DaXRlPjwvRW5kTm90ZT5=
</w:fldData>
        </w:fldChar>
      </w:r>
      <w:r w:rsidR="00295283">
        <w:instrText xml:space="preserve"> ADDIN EN.CITE </w:instrText>
      </w:r>
      <w:r w:rsidR="00295283">
        <w:fldChar w:fldCharType="begin">
          <w:fldData xml:space="preserve">PEVuZE5vdGU+PENpdGU+PEF1dGhvcj5PSUU8L0F1dGhvcj48WWVhcj4yMDIxPC9ZZWFyPjxSZWNO
dW0+MjI2NTg8L1JlY051bT48SURUZXh0PjIzMDQxPC9JRFRleHQ+PERpc3BsYXlUZXh0PihDaGlu
Y2hhciBldCBhbC4gMjAxNzsgT0lFIDIwMjFkKTwvRGlzcGxheVRleHQ+PHJlY29yZD48cmVjLW51
bWJlcj4yMjY1ODwvcmVjLW51bWJlcj48Zm9yZWlnbi1rZXlzPjxrZXkgYXBwPSJFTiIgZGItaWQ9
IjkwYXd3dDI1YmRwdHd0ZWUyNWRwcHg1and2ZGRwMnN0cjBzeiIgdGltZXN0YW1wPSIxNjUyMzk4
OTU3IiBndWlkPSI5YWU5YTIwMy0zYzBkLTRjN2QtODZkNi1hZGUyY2JiZGQ1NmIiPjIyNjU4PC9r
ZXk+PC9mb3JlaWduLWtleXM+PHJlZi10eXBlIG5hbWU9IkVsZWN0cm9uaWMgQm9vayBTZWN0aW9u
Ij42MDwvcmVmLXR5cGU+PGNvbnRyaWJ1dG9ycz48YXV0aG9ycz48YXV0aG9yPk9JRSw8L2F1dGhv
cj48L2F1dGhvcnM+PC9jb250cmlidXRvcnM+PHRpdGxlcz48dGl0bGU+SW5mZWN0aW9uIHdpdGgg
cmFuYXZpcnVzPC90aXRsZT48c2Vjb25kYXJ5LXRpdGxlPk1hbnVhbCBvZiBEaWFnbm9zdGljIFRl
c3RzIGZvciBBcXVhdGljIEFuaW1hbHMgMjAyMTwvc2Vjb25kYXJ5LXRpdGxlPjwvdGl0bGVzPjxu
dW1iZXI+Mi4xLjM8L251bWJlcj48bnVtLXZvbHM+VmVyc2lvbiBhZG9wdGVkIGluIE1heSAyMDEy
PC9udW0tdm9scz48ZGF0ZXM+PHllYXI+MjAyMTwveWVhcj48L2RhdGVzPjxwdWItbG9jYXRpb24+
UGFyaXM8L3B1Yi1sb2NhdGlvbj48cHVibGlzaGVyPldvcmxkIE9yZ2FuaXNhdGlvbiBmb3IgQW5p
bWFsIEhlYWx0aDwvcHVibGlzaGVyPjxvcmlnLXB1Yj4mcXVvdDtKOlxFIExpYnJhcnlcQW5pbWFs
IENhdGFsb2d1ZVxPXE9JRSAyMDIxIEVOMjMwNDEucGRmJnF1b3Q7PC9vcmlnLXB1Yj48bGFiZWw+
MjMwNDE8L2xhYmVsPjx1cmxzPjwvdXJscz48Y3VzdG9tMT5QcmF3bl9ZR0M8L2N1c3RvbTE+PGVs
ZWN0cm9uaWMtcmVzb3VyY2UtbnVtPmh0dHBzOi8vd3d3Lm9pZS5pbnQvZmlsZWFkbWluL0hvbWUv
ZW5nL0hlYWx0aF9zdGFuZGFyZHMvYWFobS9jdXJyZW50LzIuMS4wM19SQU5BVklSVVMucGRmPC9l
bGVjdHJvbmljLXJlc291cmNlLW51bT48L3JlY29yZD48L0NpdGU+PENpdGU+PEF1dGhvcj5DaGlu
Y2hhcjwvQXV0aG9yPjxZZWFyPjIwMTc8L1llYXI+PFJlY051bT40NjMzMDwvUmVjTnVtPjxJRFRl
eHQ+MjQ3OTE8L0lEVGV4dD48cmVjb3JkPjxyZWMtbnVtYmVyPjQ2MzMwPC9yZWMtbnVtYmVyPjxm
b3JlaWduLWtleXM+PGtleSBhcHA9IkVOIiBkYi1pZD0iOTBhd3d0MjViZHB0d3RlZTI1ZHBweDVq
d3ZkZHAyc3RyMHN6IiB0aW1lc3RhbXA9IjE2NTk0MDY3MjIiIGd1aWQ9ImE3ZDBiYjQ0LTgxOWUt
NDAxNS1hM2I5LTdjNjcwZjU2Njg5ZSI+NDYzMzA8L2tleT48L2ZvcmVpZ24ta2V5cz48cmVmLXR5
cGUgbmFtZT0iSm91cm5hbCBBcnRpY2xlcyI+MTc8L3JlZi10eXBlPjxjb250cmlidXRvcnM+PGF1
dGhvcnM+PGF1dGhvcj5DaGluY2hhciwgVi5HLjwvYXV0aG9yPjxhdXRob3I+SGljaywgUC48L2F1
dGhvcj48YXV0aG9yPkluY2UsIEkuQS48L2F1dGhvcj48YXV0aG9yPkphbmNvdmljaCwgSi5LLjwv
YXV0aG9yPjxhdXRob3I+TWFyc2NoYW5nLCBSLjwvYXV0aG9yPjxhdXRob3I+UWluLCBRLjwvYXV0
aG9yPjxhdXRob3I+U3VicmFtYW5pYW0sIEsuPC9hdXRob3I+PGF1dGhvcj5XYWx0emVrLCBULkIu
PC9hdXRob3I+PGF1dGhvcj5XaGl0dGluZ3RvbiwgUi48L2F1dGhvcj48YXV0aG9yPldpbGxpYW1z
LCBULjwvYXV0aG9yPjxhdXRob3I+WmhhbmcsIFEuPC9hdXRob3I+PGF1dGhvcj5JQ1RWIFJlcG9y
dCBDb25zb3J0aXVtPC9hdXRob3I+PC9hdXRob3JzPjwvY29udHJpYnV0b3JzPjx0aXRsZXM+PHRp
dGxlPjxzdHlsZSBmYWNlPSJub3JtYWwiIGZvbnQ9ImRlZmF1bHQiIHNpemU9IjEwMCUiPklDVFYg
VmlydXMgVGF4b25vbXkgUHJvZmlsZTogPC9zdHlsZT48c3R5bGUgZmFjZT0iaXRhbGljIiBmb250
PSJkZWZhdWx0IiBzaXplPSIxMDAlIj5Jcmlkb3ZpcmlkYWU8L3N0eWxlPjwvdGl0bGU+PHNlY29u
ZGFyeS10aXRsZT5Kb3VybmFsIG9mIEdlbmVyYWwgVmlyb2xvZ3k8L3NlY29uZGFyeS10aXRsZT48
L3RpdGxlcz48cGVyaW9kaWNhbD48ZnVsbC10aXRsZT5Kb3VybmFsIG9mIEdlbmVyYWwgVmlyb2xv
Z3k8L2Z1bGwtdGl0bGU+PC9wZXJpb2RpY2FsPjxwYWdlcz44OTAtODkxPC9wYWdlcz48dm9sdW1l
Pjk4PC92b2x1bWU+PGRhdGVzPjx5ZWFyPjIwMTc8L3llYXI+PC9kYXRlcz48b3JpZy1wdWI+XFxB
Q1QwMDFDTDA0RlMwN1xCSU9TRUNVUklUWURBVEEkXEUgTGlicmFyeVxBbmltYWwgQ2F0YWxvZ3Vl
XENcQ2hpbmNoYXIgZXQgYWwgMjAxNyBFTjI0NzkxLnBkZjwvb3JpZy1wdWI+PGxhYmVsPjI0Nzkx
PC9sYWJlbD48dXJscz48L3VybHM+PGN1c3RvbTE+c3R1cmdlb25fQk08L2N1c3RvbTE+PGVsZWN0
cm9uaWMtcmVzb3VyY2UtbnVtPmh0dHBzOi8vZG9pLm9yZy8xMC4xMDk5L2pndi4wLjAwMDgxODwv
ZWxlY3Ryb25pYy1yZXNvdXJjZS1udW0+PC9yZWNvcmQ+PC9DaXRlPjwvRW5kTm90ZT5=
</w:fldData>
        </w:fldChar>
      </w:r>
      <w:r w:rsidR="00295283">
        <w:instrText xml:space="preserve"> ADDIN EN.CITE.DATA </w:instrText>
      </w:r>
      <w:r w:rsidR="00295283">
        <w:fldChar w:fldCharType="end"/>
      </w:r>
      <w:r w:rsidR="00295283">
        <w:fldChar w:fldCharType="separate"/>
      </w:r>
      <w:r w:rsidR="00295283">
        <w:rPr>
          <w:noProof/>
        </w:rPr>
        <w:t>(Chinchar et al. 2017; OIE 2021d)</w:t>
      </w:r>
      <w:r w:rsidR="00295283">
        <w:fldChar w:fldCharType="end"/>
      </w:r>
      <w:r>
        <w:t>. FV3</w:t>
      </w:r>
      <w:r w:rsidRPr="00580402">
        <w:t xml:space="preserve"> is classified by the International Committee on Taxonomy of Viruses (ICTV) as a member of the</w:t>
      </w:r>
      <w:r>
        <w:t xml:space="preserve"> genus </w:t>
      </w:r>
      <w:r w:rsidRPr="00D800A4">
        <w:rPr>
          <w:rStyle w:val="Emphasis"/>
        </w:rPr>
        <w:t>Ranavirus</w:t>
      </w:r>
      <w:r>
        <w:t xml:space="preserve"> in the subfamily </w:t>
      </w:r>
      <w:r w:rsidRPr="00696955">
        <w:rPr>
          <w:rStyle w:val="Emphasis"/>
        </w:rPr>
        <w:t>Alphairidovirinae</w:t>
      </w:r>
      <w:r>
        <w:rPr>
          <w:rStyle w:val="Emphasis"/>
        </w:rPr>
        <w:t xml:space="preserve"> </w:t>
      </w:r>
      <w:r w:rsidRPr="004844F0">
        <w:rPr>
          <w:rStyle w:val="Emphasis"/>
          <w:i w:val="0"/>
          <w:iCs w:val="0"/>
        </w:rPr>
        <w:t>and</w:t>
      </w:r>
      <w:r w:rsidRPr="004844F0">
        <w:rPr>
          <w:i/>
          <w:iCs/>
        </w:rPr>
        <w:t xml:space="preserve"> </w:t>
      </w:r>
      <w:r w:rsidRPr="00580402">
        <w:t xml:space="preserve">family </w:t>
      </w:r>
      <w:r w:rsidRPr="00696955">
        <w:rPr>
          <w:rStyle w:val="Emphasis"/>
        </w:rPr>
        <w:t>Iridoviridae</w:t>
      </w:r>
      <w:r>
        <w:t xml:space="preserve"> </w:t>
      </w:r>
      <w:r w:rsidR="00295283">
        <w:fldChar w:fldCharType="begin"/>
      </w:r>
      <w:r w:rsidR="00295283">
        <w:instrText xml:space="preserve"> ADDIN EN.CITE &lt;EndNote&gt;&lt;Cite&gt;&lt;Author&gt;Chinchar&lt;/Author&gt;&lt;Year&gt;2017&lt;/Year&gt;&lt;RecNum&gt;46330&lt;/RecNum&gt;&lt;IDText&gt;24791&lt;/IDText&gt;&lt;DisplayText&gt;(Chinchar et al. 2017)&lt;/DisplayText&gt;&lt;record&gt;&lt;rec-number&gt;46330&lt;/rec-number&gt;&lt;foreign-keys&gt;&lt;key app="EN" db-id="90awwt25bdptwtee25dppx5jwvddp2str0sz" timestamp="1659406722" guid="a7d0bb44-819e-4015-a3b9-7c670f56689e"&gt;46330&lt;/key&gt;&lt;/foreign-keys&gt;&lt;ref-type name="Journal Articles"&gt;17&lt;/ref-type&gt;&lt;contributors&gt;&lt;authors&gt;&lt;author&gt;Chinchar, V.G.&lt;/author&gt;&lt;author&gt;Hick, P.&lt;/author&gt;&lt;author&gt;Ince, I.A.&lt;/author&gt;&lt;author&gt;Jancovich, J.K.&lt;/author&gt;&lt;author&gt;Marschang, R.&lt;/author&gt;&lt;author&gt;Qin, Q.&lt;/author&gt;&lt;author&gt;Subramaniam, K.&lt;/author&gt;&lt;author&gt;Waltzek, T.B.&lt;/author&gt;&lt;author&gt;Whittington, R.&lt;/author&gt;&lt;author&gt;Williams, T.&lt;/author&gt;&lt;author&gt;Zhang, Q.&lt;/author&gt;&lt;author&gt;ICTV Report Consortium&lt;/author&gt;&lt;/authors&gt;&lt;/contributors&gt;&lt;titles&gt;&lt;title&gt;&lt;style face="normal" font="default" size="100%"&gt;ICTV Virus Taxonomy Profile: &lt;/style&gt;&lt;style face="italic" font="default" size="100%"&gt;Iridoviridae&lt;/style&gt;&lt;/title&gt;&lt;secondary-title&gt;Journal of General Virology&lt;/secondary-title&gt;&lt;/titles&gt;&lt;periodical&gt;&lt;full-title&gt;Journal of General Virology&lt;/full-title&gt;&lt;/periodical&gt;&lt;pages&gt;890-891&lt;/pages&gt;&lt;volume&gt;98&lt;/volume&gt;&lt;dates&gt;&lt;year&gt;2017&lt;/year&gt;&lt;/dates&gt;&lt;orig-pub&gt;\\ACT001CL04FS07\BIOSECURITYDATA$\E Library\Animal Catalogue\C\Chinchar et al 2017 EN24791.pdf&lt;/orig-pub&gt;&lt;label&gt;24791&lt;/label&gt;&lt;urls&gt;&lt;/urls&gt;&lt;custom1&gt;sturgeon_BM&lt;/custom1&gt;&lt;electronic-resource-num&gt;https://doi.org/10.1099/jgv.0.000818&lt;/electronic-resource-num&gt;&lt;/record&gt;&lt;/Cite&gt;&lt;/EndNote&gt;</w:instrText>
      </w:r>
      <w:r w:rsidR="00295283">
        <w:fldChar w:fldCharType="separate"/>
      </w:r>
      <w:r w:rsidR="00295283">
        <w:rPr>
          <w:noProof/>
        </w:rPr>
        <w:t>(Chinchar et al. 2017)</w:t>
      </w:r>
      <w:r w:rsidR="00295283">
        <w:fldChar w:fldCharType="end"/>
      </w:r>
      <w:r>
        <w:t>. T</w:t>
      </w:r>
      <w:r w:rsidRPr="007979EC">
        <w:t xml:space="preserve">he principal component of the </w:t>
      </w:r>
      <w:r>
        <w:t xml:space="preserve">viral </w:t>
      </w:r>
      <w:r w:rsidRPr="007979EC">
        <w:t>capsid is the major capsid protein</w:t>
      </w:r>
      <w:r>
        <w:t xml:space="preserve"> which has </w:t>
      </w:r>
      <w:r w:rsidR="000A7CD0">
        <w:t xml:space="preserve">historically </w:t>
      </w:r>
      <w:r>
        <w:t xml:space="preserve">been used to distinguish FV3 </w:t>
      </w:r>
      <w:r w:rsidR="000A7CD0">
        <w:t xml:space="preserve">and FV3-like viruses </w:t>
      </w:r>
      <w:r>
        <w:t xml:space="preserve">from other species of </w:t>
      </w:r>
      <w:r w:rsidRPr="00D800A4">
        <w:rPr>
          <w:rStyle w:val="Emphasis"/>
        </w:rPr>
        <w:t>Ranavirus</w:t>
      </w:r>
      <w:r>
        <w:t xml:space="preserve"> </w:t>
      </w:r>
      <w:r w:rsidR="00295283">
        <w:fldChar w:fldCharType="begin">
          <w:fldData xml:space="preserve">PEVuZE5vdGU+PENpdGU+PEF1dGhvcj5DaGluY2hhcjwvQXV0aG9yPjxZZWFyPjIwMTc8L1llYXI+
PFJlY051bT40NjMzMDwvUmVjTnVtPjxJRFRleHQ+MjQ3OTE8L0lEVGV4dD48RGlzcGxheVRleHQ+
KENoaW5jaGFyIGV0IGFsLiAyMDE3OyBNYW8gZXQgYWwuIDE5OTYpPC9EaXNwbGF5VGV4dD48cmVj
b3JkPjxyZWMtbnVtYmVyPjQ2MzMwPC9yZWMtbnVtYmVyPjxmb3JlaWduLWtleXM+PGtleSBhcHA9
IkVOIiBkYi1pZD0iOTBhd3d0MjViZHB0d3RlZTI1ZHBweDVqd3ZkZHAyc3RyMHN6IiB0aW1lc3Rh
bXA9IjE2NTk0MDY3MjIiIGd1aWQ9ImE3ZDBiYjQ0LTgxOWUtNDAxNS1hM2I5LTdjNjcwZjU2Njg5
ZSI+NDYzMzA8L2tleT48L2ZvcmVpZ24ta2V5cz48cmVmLXR5cGUgbmFtZT0iSm91cm5hbCBBcnRp
Y2xlcyI+MTc8L3JlZi10eXBlPjxjb250cmlidXRvcnM+PGF1dGhvcnM+PGF1dGhvcj5DaGluY2hh
ciwgVi5HLjwvYXV0aG9yPjxhdXRob3I+SGljaywgUC48L2F1dGhvcj48YXV0aG9yPkluY2UsIEku
QS48L2F1dGhvcj48YXV0aG9yPkphbmNvdmljaCwgSi5LLjwvYXV0aG9yPjxhdXRob3I+TWFyc2No
YW5nLCBSLjwvYXV0aG9yPjxhdXRob3I+UWluLCBRLjwvYXV0aG9yPjxhdXRob3I+U3VicmFtYW5p
YW0sIEsuPC9hdXRob3I+PGF1dGhvcj5XYWx0emVrLCBULkIuPC9hdXRob3I+PGF1dGhvcj5XaGl0
dGluZ3RvbiwgUi48L2F1dGhvcj48YXV0aG9yPldpbGxpYW1zLCBULjwvYXV0aG9yPjxhdXRob3I+
WmhhbmcsIFEuPC9hdXRob3I+PGF1dGhvcj5JQ1RWIFJlcG9ydCBDb25zb3J0aXVtPC9hdXRob3I+
PC9hdXRob3JzPjwvY29udHJpYnV0b3JzPjx0aXRsZXM+PHRpdGxlPjxzdHlsZSBmYWNlPSJub3Jt
YWwiIGZvbnQ9ImRlZmF1bHQiIHNpemU9IjEwMCUiPklDVFYgVmlydXMgVGF4b25vbXkgUHJvZmls
ZTogPC9zdHlsZT48c3R5bGUgZmFjZT0iaXRhbGljIiBmb250PSJkZWZhdWx0IiBzaXplPSIxMDAl
Ij5Jcmlkb3ZpcmlkYWU8L3N0eWxlPjwvdGl0bGU+PHNlY29uZGFyeS10aXRsZT5Kb3VybmFsIG9m
IEdlbmVyYWwgVmlyb2xvZ3k8L3NlY29uZGFyeS10aXRsZT48L3RpdGxlcz48cGVyaW9kaWNhbD48
ZnVsbC10aXRsZT5Kb3VybmFsIG9mIEdlbmVyYWwgVmlyb2xvZ3k8L2Z1bGwtdGl0bGU+PC9wZXJp
b2RpY2FsPjxwYWdlcz44OTAtODkxPC9wYWdlcz48dm9sdW1lPjk4PC92b2x1bWU+PGRhdGVzPjx5
ZWFyPjIwMTc8L3llYXI+PC9kYXRlcz48b3JpZy1wdWI+XFxBQ1QwMDFDTDA0RlMwN1xCSU9TRUNV
UklUWURBVEEkXEUgTGlicmFyeVxBbmltYWwgQ2F0YWxvZ3VlXENcQ2hpbmNoYXIgZXQgYWwgMjAx
NyBFTjI0NzkxLnBkZjwvb3JpZy1wdWI+PGxhYmVsPjI0NzkxPC9sYWJlbD48dXJscz48L3VybHM+
PGN1c3RvbTE+c3R1cmdlb25fQk08L2N1c3RvbTE+PGVsZWN0cm9uaWMtcmVzb3VyY2UtbnVtPmh0
dHBzOi8vZG9pLm9yZy8xMC4xMDk5L2pndi4wLjAwMDgxODwvZWxlY3Ryb25pYy1yZXNvdXJjZS1u
dW0+PC9yZWNvcmQ+PC9DaXRlPjxDaXRlPjxBdXRob3I+TWFvPC9BdXRob3I+PFllYXI+MTk5Njwv
WWVhcj48UmVjTnVtPjQ2MjE4PC9SZWNOdW0+PElEVGV4dD4yNDY4NTwvSURUZXh0PjxyZWNvcmQ+
PHJlYy1udW1iZXI+NDYyMTg8L3JlYy1udW1iZXI+PGZvcmVpZ24ta2V5cz48a2V5IGFwcD0iRU4i
IGRiLWlkPSI5MGF3d3QyNWJkcHR3dGVlMjVkcHB4NWp3dmRkcDJzdHIwc3oiIHRpbWVzdGFtcD0i
MTY1ODg5NDE1MSIgZ3VpZD0iZWMzZmI3MjktNDhhOS00MDNlLWE3ZDItOGM1ZTEzM2FhMGNhIj40
NjIxODwva2V5PjwvZm9yZWlnbi1rZXlzPjxyZWYtdHlwZSBuYW1lPSJKb3VybmFsIEFydGljbGVz
Ij4xNzwvcmVmLXR5cGU+PGNvbnRyaWJ1dG9ycz48YXV0aG9ycz48YXV0aG9yPk1hbywgSi48L2F1
dGhvcj48YXV0aG9yPlRoYW0sIFQuTi48L2F1dGhvcj48YXV0aG9yPkdlbnRyeSwgRy5BLjwvYXV0
aG9yPjxhdXRob3I+QXViZXJ0aW4sIEEuPC9hdXRob3I+PGF1dGhvcj5DaGluY2hhciwgVi5HLjwv
YXV0aG9yPjwvYXV0aG9ycz48L2NvbnRyaWJ1dG9ycz48dGl0bGVzPjx0aXRsZT5DbG9uaW5nLCBT
ZXF1ZW5jZSBBbmFseXNpcywgYW5kIEV4cHJlc3Npb24gb2YgdGhlIE1ham9yIENhcHNpZCBQcm90
ZWluIG9mIHRoZSBJcmlkb3ZpcnVzIEZyb2cgVmlydXMgMzwvdGl0bGU+PHNlY29uZGFyeS10aXRs
ZT5WaXJvbG9neTwvc2Vjb25kYXJ5LXRpdGxlPjwvdGl0bGVzPjxwZXJpb2RpY2FsPjxmdWxsLXRp
dGxlPlZpcm9sb2d5PC9mdWxsLXRpdGxlPjwvcGVyaW9kaWNhbD48cGFnZXM+NDMxLTQzNjwvcGFn
ZXM+PHZvbHVtZT4yMTY8L3ZvbHVtZT48ZGF0ZXM+PHllYXI+MTk5NjwveWVhcj48L2RhdGVzPjxv
cmlnLXB1Yj5cXEFDVDAwMUNMMDRGUzA3XEJJT1NFQ1VSSVRZREFUQSRcRSBMaWJyYXJ5XEFuaW1h
bCBDYXRhbG9ndWVcTVxNYW8gZXQgYWwgMTk5NiBFTjI0Njg1LnBkZjwvb3JpZy1wdWI+PGxhYmVs
PjI0Njg1PC9sYWJlbD48dXJscz48L3VybHM+PGN1c3RvbTE+c3R1cmdlb25fQk08L2N1c3RvbTE+
PGVsZWN0cm9uaWMtcmVzb3VyY2UtbnVtPmh0dHBzOi8vZG9pLm9yZy8xMC4xMDA2L3Zpcm8uMTk5
Ni4wMDgwPC9lbGVjdHJvbmljLXJlc291cmNlLW51bT48L3JlY29yZD48L0NpdGU+PC9FbmROb3Rl
PgB=
</w:fldData>
        </w:fldChar>
      </w:r>
      <w:r w:rsidR="00295283">
        <w:instrText xml:space="preserve"> ADDIN EN.CITE </w:instrText>
      </w:r>
      <w:r w:rsidR="00295283">
        <w:fldChar w:fldCharType="begin">
          <w:fldData xml:space="preserve">PEVuZE5vdGU+PENpdGU+PEF1dGhvcj5DaGluY2hhcjwvQXV0aG9yPjxZZWFyPjIwMTc8L1llYXI+
PFJlY051bT40NjMzMDwvUmVjTnVtPjxJRFRleHQ+MjQ3OTE8L0lEVGV4dD48RGlzcGxheVRleHQ+
KENoaW5jaGFyIGV0IGFsLiAyMDE3OyBNYW8gZXQgYWwuIDE5OTYpPC9EaXNwbGF5VGV4dD48cmVj
b3JkPjxyZWMtbnVtYmVyPjQ2MzMwPC9yZWMtbnVtYmVyPjxmb3JlaWduLWtleXM+PGtleSBhcHA9
IkVOIiBkYi1pZD0iOTBhd3d0MjViZHB0d3RlZTI1ZHBweDVqd3ZkZHAyc3RyMHN6IiB0aW1lc3Rh
bXA9IjE2NTk0MDY3MjIiIGd1aWQ9ImE3ZDBiYjQ0LTgxOWUtNDAxNS1hM2I5LTdjNjcwZjU2Njg5
ZSI+NDYzMzA8L2tleT48L2ZvcmVpZ24ta2V5cz48cmVmLXR5cGUgbmFtZT0iSm91cm5hbCBBcnRp
Y2xlcyI+MTc8L3JlZi10eXBlPjxjb250cmlidXRvcnM+PGF1dGhvcnM+PGF1dGhvcj5DaGluY2hh
ciwgVi5HLjwvYXV0aG9yPjxhdXRob3I+SGljaywgUC48L2F1dGhvcj48YXV0aG9yPkluY2UsIEku
QS48L2F1dGhvcj48YXV0aG9yPkphbmNvdmljaCwgSi5LLjwvYXV0aG9yPjxhdXRob3I+TWFyc2No
YW5nLCBSLjwvYXV0aG9yPjxhdXRob3I+UWluLCBRLjwvYXV0aG9yPjxhdXRob3I+U3VicmFtYW5p
YW0sIEsuPC9hdXRob3I+PGF1dGhvcj5XYWx0emVrLCBULkIuPC9hdXRob3I+PGF1dGhvcj5XaGl0
dGluZ3RvbiwgUi48L2F1dGhvcj48YXV0aG9yPldpbGxpYW1zLCBULjwvYXV0aG9yPjxhdXRob3I+
WmhhbmcsIFEuPC9hdXRob3I+PGF1dGhvcj5JQ1RWIFJlcG9ydCBDb25zb3J0aXVtPC9hdXRob3I+
PC9hdXRob3JzPjwvY29udHJpYnV0b3JzPjx0aXRsZXM+PHRpdGxlPjxzdHlsZSBmYWNlPSJub3Jt
YWwiIGZvbnQ9ImRlZmF1bHQiIHNpemU9IjEwMCUiPklDVFYgVmlydXMgVGF4b25vbXkgUHJvZmls
ZTogPC9zdHlsZT48c3R5bGUgZmFjZT0iaXRhbGljIiBmb250PSJkZWZhdWx0IiBzaXplPSIxMDAl
Ij5Jcmlkb3ZpcmlkYWU8L3N0eWxlPjwvdGl0bGU+PHNlY29uZGFyeS10aXRsZT5Kb3VybmFsIG9m
IEdlbmVyYWwgVmlyb2xvZ3k8L3NlY29uZGFyeS10aXRsZT48L3RpdGxlcz48cGVyaW9kaWNhbD48
ZnVsbC10aXRsZT5Kb3VybmFsIG9mIEdlbmVyYWwgVmlyb2xvZ3k8L2Z1bGwtdGl0bGU+PC9wZXJp
b2RpY2FsPjxwYWdlcz44OTAtODkxPC9wYWdlcz48dm9sdW1lPjk4PC92b2x1bWU+PGRhdGVzPjx5
ZWFyPjIwMTc8L3llYXI+PC9kYXRlcz48b3JpZy1wdWI+XFxBQ1QwMDFDTDA0RlMwN1xCSU9TRUNV
UklUWURBVEEkXEUgTGlicmFyeVxBbmltYWwgQ2F0YWxvZ3VlXENcQ2hpbmNoYXIgZXQgYWwgMjAx
NyBFTjI0NzkxLnBkZjwvb3JpZy1wdWI+PGxhYmVsPjI0NzkxPC9sYWJlbD48dXJscz48L3VybHM+
PGN1c3RvbTE+c3R1cmdlb25fQk08L2N1c3RvbTE+PGVsZWN0cm9uaWMtcmVzb3VyY2UtbnVtPmh0
dHBzOi8vZG9pLm9yZy8xMC4xMDk5L2pndi4wLjAwMDgxODwvZWxlY3Ryb25pYy1yZXNvdXJjZS1u
dW0+PC9yZWNvcmQ+PC9DaXRlPjxDaXRlPjxBdXRob3I+TWFvPC9BdXRob3I+PFllYXI+MTk5Njwv
WWVhcj48UmVjTnVtPjQ2MjE4PC9SZWNOdW0+PElEVGV4dD4yNDY4NTwvSURUZXh0PjxyZWNvcmQ+
PHJlYy1udW1iZXI+NDYyMTg8L3JlYy1udW1iZXI+PGZvcmVpZ24ta2V5cz48a2V5IGFwcD0iRU4i
IGRiLWlkPSI5MGF3d3QyNWJkcHR3dGVlMjVkcHB4NWp3dmRkcDJzdHIwc3oiIHRpbWVzdGFtcD0i
MTY1ODg5NDE1MSIgZ3VpZD0iZWMzZmI3MjktNDhhOS00MDNlLWE3ZDItOGM1ZTEzM2FhMGNhIj40
NjIxODwva2V5PjwvZm9yZWlnbi1rZXlzPjxyZWYtdHlwZSBuYW1lPSJKb3VybmFsIEFydGljbGVz
Ij4xNzwvcmVmLXR5cGU+PGNvbnRyaWJ1dG9ycz48YXV0aG9ycz48YXV0aG9yPk1hbywgSi48L2F1
dGhvcj48YXV0aG9yPlRoYW0sIFQuTi48L2F1dGhvcj48YXV0aG9yPkdlbnRyeSwgRy5BLjwvYXV0
aG9yPjxhdXRob3I+QXViZXJ0aW4sIEEuPC9hdXRob3I+PGF1dGhvcj5DaGluY2hhciwgVi5HLjwv
YXV0aG9yPjwvYXV0aG9ycz48L2NvbnRyaWJ1dG9ycz48dGl0bGVzPjx0aXRsZT5DbG9uaW5nLCBT
ZXF1ZW5jZSBBbmFseXNpcywgYW5kIEV4cHJlc3Npb24gb2YgdGhlIE1ham9yIENhcHNpZCBQcm90
ZWluIG9mIHRoZSBJcmlkb3ZpcnVzIEZyb2cgVmlydXMgMzwvdGl0bGU+PHNlY29uZGFyeS10aXRs
ZT5WaXJvbG9neTwvc2Vjb25kYXJ5LXRpdGxlPjwvdGl0bGVzPjxwZXJpb2RpY2FsPjxmdWxsLXRp
dGxlPlZpcm9sb2d5PC9mdWxsLXRpdGxlPjwvcGVyaW9kaWNhbD48cGFnZXM+NDMxLTQzNjwvcGFn
ZXM+PHZvbHVtZT4yMTY8L3ZvbHVtZT48ZGF0ZXM+PHllYXI+MTk5NjwveWVhcj48L2RhdGVzPjxv
cmlnLXB1Yj5cXEFDVDAwMUNMMDRGUzA3XEJJT1NFQ1VSSVRZREFUQSRcRSBMaWJyYXJ5XEFuaW1h
bCBDYXRhbG9ndWVcTVxNYW8gZXQgYWwgMTk5NiBFTjI0Njg1LnBkZjwvb3JpZy1wdWI+PGxhYmVs
PjI0Njg1PC9sYWJlbD48dXJscz48L3VybHM+PGN1c3RvbTE+c3R1cmdlb25fQk08L2N1c3RvbTE+
PGVsZWN0cm9uaWMtcmVzb3VyY2UtbnVtPmh0dHBzOi8vZG9pLm9yZy8xMC4xMDA2L3Zpcm8uMTk5
Ni4wMDgwPC9lbGVjdHJvbmljLXJlc291cmNlLW51bT48L3JlY29yZD48L0NpdGU+PC9FbmROb3Rl
PgB=
</w:fldData>
        </w:fldChar>
      </w:r>
      <w:r w:rsidR="00295283">
        <w:instrText xml:space="preserve"> ADDIN EN.CITE.DATA </w:instrText>
      </w:r>
      <w:r w:rsidR="00295283">
        <w:fldChar w:fldCharType="end"/>
      </w:r>
      <w:r w:rsidR="00295283">
        <w:fldChar w:fldCharType="separate"/>
      </w:r>
      <w:r w:rsidR="00295283">
        <w:rPr>
          <w:noProof/>
        </w:rPr>
        <w:t>(Chinchar et al. 2017; Mao et al. 1996)</w:t>
      </w:r>
      <w:r w:rsidR="00295283">
        <w:fldChar w:fldCharType="end"/>
      </w:r>
      <w:r>
        <w:t>.</w:t>
      </w:r>
    </w:p>
    <w:p w14:paraId="24459512" w14:textId="40DD8634" w:rsidR="00DC6600" w:rsidRDefault="00DC6600" w:rsidP="00DC6600">
      <w:r>
        <w:t xml:space="preserve">There is some evidence that FV3-like viruses from aquaculture facilities have greater virulence compared to those found in the wild </w:t>
      </w:r>
      <w:r w:rsidR="00295283">
        <w:fldChar w:fldCharType="begin">
          <w:fldData xml:space="preserve">PEVuZE5vdGU+PENpdGU+PEF1dGhvcj5NaWxsZXI8L0F1dGhvcj48WWVhcj4yMDExPC9ZZWFyPjxS
ZWNOdW0+MTY1NzA8L1JlY051bT48SURUZXh0PjE4MjE1PC9JRFRleHQ+PERpc3BsYXlUZXh0PihI
b3Zlcm1hbiBldCBhbC4gMjAxMTsgSG92ZXJtYW4sIEdyYXkgJmFtcDsgTWlsbGVyIDIwMTA7IE1h
amppIGV0IGFsLiAyMDA2OyBNaWxsZXIsIEdyYXkgJmFtcDsgU3RvcmZlciAyMDExKTwvRGlzcGxh
eVRleHQ+PHJlY29yZD48cmVjLW51bWJlcj4xNjU3MDwvcmVjLW51bWJlcj48Zm9yZWlnbi1rZXlz
PjxrZXkgYXBwPSJFTiIgZGItaWQ9IjkwYXd3dDI1YmRwdHd0ZWUyNWRwcHg1and2ZGRwMnN0cjBz
eiIgdGltZXN0YW1wPSIxNjUyMzk4MDk4IiBndWlkPSJkZWU3MDNlNC05N2EwLTQwNWQtYmRkNS0x
NWIyMGViNTc1MzQiPjE2NTcwPC9rZXk+PC9mb3JlaWduLWtleXM+PHJlZi10eXBlIG5hbWU9Ikpv
dXJuYWwgQXJ0aWNsZXMiPjE3PC9yZWYtdHlwZT48Y29udHJpYnV0b3JzPjxhdXRob3JzPjxhdXRo
b3I+TWlsbGVyLCBELjwvYXV0aG9yPjxhdXRob3I+R3JheSwgTS48L2F1dGhvcj48YXV0aG9yPlN0
b3JmZXIsIEEuPC9hdXRob3I+PC9hdXRob3JzPjwvY29udHJpYnV0b3JzPjx0aXRsZXM+PHRpdGxl
PkVjb3BhdGhvbG9neSBvZiByYW5hdmlydXNlcyBpbmZlY3RpbmcgYW1waGliaWFuczwvdGl0bGU+
PHNlY29uZGFyeS10aXRsZT5WaXJ1c2VzPC9zZWNvbmRhcnktdGl0bGU+PC90aXRsZXM+PHBlcmlv
ZGljYWw+PGZ1bGwtdGl0bGU+VmlydXNlczwvZnVsbC10aXRsZT48L3BlcmlvZGljYWw+PHBhZ2Vz
PjIzNTEtMjM3MzwvcGFnZXM+PHZvbHVtZT4zPC92b2x1bWU+PG51bWJlcj4xMTwvbnVtYmVyPjxr
ZXl3b3Jkcz48a2V5d29yZD5BbXBoaWJpYW4gZGVjbGluZXM8L2tleXdvcmQ+PGtleXdvcmQ+QW50
aHJvcG9nZW5pYyBzdHJlc3NvcnM8L2tleXdvcmQ+PGtleXdvcmQ+RW1lcmdpbmcgcGF0aG9nZW48
L2tleXdvcmQ+PGtleXdvcmQ+SGlzdG9wYXRob2xvZ3k8L2tleXdvcmQ+PGtleXdvcmQ+SXJpZG92
aXJpZGFlPC9rZXl3b3JkPjxrZXl3b3JkPlBhdGhvZ2VuIHBvbGx1dGlvbjwva2V5d29yZD48a2V5
d29yZD5SYW5hdmlydXM8L2tleXdvcmQ+PGtleXdvcmQ+U3ViY2xpbmljYWwgaW5mZWN0aW9uPC9r
ZXl3b3JkPjxrZXl3b3JkPlRyYW5zbWlzc2lvbjwva2V5d29yZD48L2tleXdvcmRzPjxkYXRlcz48
eWVhcj4yMDExPC95ZWFyPjwvZGF0ZXM+PG9yaWctcHViPlxcQUNUMDAxQ0wwNEZTMDdcQklPU0VD
VVJJVFlEQVRBJFxFIExpYnJhcnlcQW5pbWFsIENhdGFsb2d1ZVxNXE1pbGxlciBldCBhbCAyMDEx
IEVOMTgyMTUucGRmPC9vcmlnLXB1Yj48bGFiZWw+MTgyMTU8L2xhYmVsPjx1cmxzPjwvdXJscz48
Y3VzdG9tMT5LRzwvY3VzdG9tMT48ZWxlY3Ryb25pYy1yZXNvdXJjZS1udW0+aHR0cHM6Ly9kb2ku
b3JnLzEwLjMzOTAvdjMxMTIzNTE8L2VsZWN0cm9uaWMtcmVzb3VyY2UtbnVtPjwvcmVjb3JkPjwv
Q2l0ZT48Q2l0ZT48QXV0aG9yPkhvdmVybWFuPC9BdXRob3I+PFllYXI+MjAxMTwvWWVhcj48UmVj
TnVtPjQ2MjYzPC9SZWNOdW0+PElEVGV4dD4yNDcyNjwvSURUZXh0PjxyZWNvcmQ+PHJlYy1udW1i
ZXI+NDYyNjM8L3JlYy1udW1iZXI+PGZvcmVpZ24ta2V5cz48a2V5IGFwcD0iRU4iIGRiLWlkPSI5
MGF3d3QyNWJkcHR3dGVlMjVkcHB4NWp3dmRkcDJzdHIwc3oiIHRpbWVzdGFtcD0iMTY1OTQwNjcx
MyIgZ3VpZD0iMmMyMzM3ZDAtMDk1YS00NDIzLWFiNTEtZmJiOGE3ODFiYTRjIj40NjI2Mzwva2V5
PjwvZm9yZWlnbi1rZXlzPjxyZWYtdHlwZSBuYW1lPSJKb3VybmFsIEFydGljbGVzIj4xNzwvcmVm
LXR5cGU+PGNvbnRyaWJ1dG9ycz48YXV0aG9ycz48YXV0aG9yPkhvdmVybWFuLCBKLlQuPC9hdXRo
b3I+PGF1dGhvcj5HcmF5LCBNLkouPC9hdXRob3I+PGF1dGhvcj5IYWlzbGlwLCBOLkEuPC9hdXRo
b3I+PGF1dGhvcj5NaWxsZXIsIEQuTC48L2F1dGhvcj48L2F1dGhvcnM+PC9jb250cmlidXRvcnM+
PHRpdGxlcz48dGl0bGU+UGh5bG9nZW55LCBMaWZlIEhpc3RvcnksIGFuZCBFY29sb2d5IENvbnRy
aWJ1dGUgdG8gRGlmZmVyZW5jZXMgaW4gQW1waGliaWFuIFN1c2NlcHRpYmlsaXR5IHRvIFJhbmF2
aXJ1c2VzPC90aXRsZT48c2Vjb25kYXJ5LXRpdGxlPkVjb0hlYWx0aDwvc2Vjb25kYXJ5LXRpdGxl
PjwvdGl0bGVzPjxwZXJpb2RpY2FsPjxmdWxsLXRpdGxlPkVjb0hlYWx0aDwvZnVsbC10aXRsZT48
L3BlcmlvZGljYWw+PHBhZ2VzPjMwMS0zMTk8L3BhZ2VzPjx2b2x1bWU+ODwvdm9sdW1lPjxrZXl3
b3Jkcz48a2V5d29yZD5BbnVyYTwva2V5d29yZD48a2V5d29yZD5DYXVkYXRhPC9rZXl3b3JkPjxr
ZXl3b3JkPkVtZXJnaW5nIGluZmVjdGlvdXMgZGlzZWFzZTwva2V5d29yZD48a2V5d29yZD5Gcm9n
IHZpcnVzIDM8L2tleXdvcmQ+PGtleXdvcmQ+SXJpZG92aXJpZGFlPC9rZXl3b3JkPjxrZXl3b3Jk
Pk5vdmVsIHN0cmFpbjwva2V5d29yZD48a2V5d29yZD5QaHlsb2dlbnksPC9rZXl3b3JkPjxrZXl3
b3JkPlJlc2Vydm9pcjwva2V5d29yZD48L2tleXdvcmRzPjxkYXRlcz48eWVhcj4yMDExPC95ZWFy
PjwvZGF0ZXM+PG9yaWctcHViPlxcQUNUMDAxQ0wwNEZTMDdcQklPU0VDVVJJVFlEQVRBJFxFIExp
YnJhcnlcQW5pbWFsIENhdGFsb2d1ZVxIXEhvdmVybWFuIGV0IGFsIDIwMTEgRU4yNDcyNi5wZGY8
L29yaWctcHViPjxsYWJlbD4yNDcyNjwvbGFiZWw+PHVybHM+PC91cmxzPjxjdXN0b20xPnN0dXJn
ZW9uX0JNPC9jdXN0b20xPjxlbGVjdHJvbmljLXJlc291cmNlLW51bT5odHRwczovL2RvaS5vcmcv
MTAuMTAwNy9zMTAzOTMtMDExLTA3MTctNzwvZWxlY3Ryb25pYy1yZXNvdXJjZS1udW0+PC9yZWNv
cmQ+PC9DaXRlPjxDaXRlPjxBdXRob3I+SG92ZXJtYW48L0F1dGhvcj48WWVhcj4yMDEwPC9ZZWFy
PjxSZWNOdW0+NDYyNjQ8L1JlY051bT48SURUZXh0PjI0NzI3PC9JRFRleHQ+PHJlY29yZD48cmVj
LW51bWJlcj40NjI2NDwvcmVjLW51bWJlcj48Zm9yZWlnbi1rZXlzPjxrZXkgYXBwPSJFTiIgZGIt
aWQ9IjkwYXd3dDI1YmRwdHd0ZWUyNWRwcHg1and2ZGRwMnN0cjBzeiIgdGltZXN0YW1wPSIxNjU5
NDA2NzEzIiBndWlkPSI0NGVhYmRiYy0yNTBjLTQyZDUtODBjYy1kMWM2NTU3NmY4MTUiPjQ2MjY0
PC9rZXk+PC9mb3JlaWduLWtleXM+PHJlZi10eXBlIG5hbWU9IkpvdXJuYWwgQXJ0aWNsZXMiPjE3
PC9yZWYtdHlwZT48Y29udHJpYnV0b3JzPjxhdXRob3JzPjxhdXRob3I+SG92ZXJtYW4sIEouVC48
L2F1dGhvcj48YXV0aG9yPkdyYXksIE0uSi48L2F1dGhvcj48YXV0aG9yPk1pbGxlciwgRC5MLjwv
YXV0aG9yPjwvYXV0aG9ycz48L2NvbnRyaWJ1dG9ycz48dGl0bGVzPjx0aXRsZT5BbnVyYW4gc3Vz
Y2VwdGliaWxpdGllcyB0byByYW5hdmlydXNlczogcm9sZSBvZiBzcGVjaWVzIGlkZW50aXR5LCBl
eHBvc3VyZSByb3V0ZSwgYW5kIGEgbm92ZWwgdmlydXMgaXNvbGF0ZTwvdGl0bGU+PHNlY29uZGFy
eS10aXRsZT5EaXNlYXNlcyBvZiBBcXVhdGljIE9yZ2FuaXNtczwvc2Vjb25kYXJ5LXRpdGxlPjwv
dGl0bGVzPjxwZXJpb2RpY2FsPjxmdWxsLXRpdGxlPkRpc2Vhc2VzIG9mIEFxdWF0aWMgT3JnYW5p
c21zPC9mdWxsLXRpdGxlPjwvcGVyaW9kaWNhbD48cGFnZXM+OTctMTA3PC9wYWdlcz48dm9sdW1l
Pjg5PC92b2x1bWU+PGtleXdvcmRzPjxrZXl3b3JkPkVtZXJnaW5nIGluZmVjdGlvdXMgZGlzZWFz
ZTwva2V5d29yZD48a2V5d29yZD5QYXRob2dlbiBwb2xsdXRpb248L2tleXdvcmQ+PGtleXdvcmQ+
Tm92ZWwgc3RyYWluPC9rZXl3b3JkPjxrZXl3b3JkPklyaWRvdmlyaWRhZTwva2V5d29yZD48a2V5
d29yZD5SYW5hdmlydXM8L2tleXdvcmQ+PGtleXdvcmQ+RnJvZyB2aXJ1cyAzPC9rZXl3b3JkPjxr
ZXl3b3JkPkFudXJhbjwva2V5d29yZD48L2tleXdvcmRzPjxkYXRlcz48eWVhcj4yMDEwPC95ZWFy
PjwvZGF0ZXM+PG9yaWctcHViPlxcQUNUMDAxQ0wwNEZTMDdcQklPU0VDVVJJVFlEQVRBJFxFIExp
YnJhcnlcQW5pbWFsIENhdGFsb2d1ZVxIXEhvdmVybWFuIGV0IGFsIDIwMTAgRU4yNDcyNy5wZGY8
L29yaWctcHViPjxsYWJlbD4yNDcyNzwvbGFiZWw+PHVybHM+PC91cmxzPjxjdXN0b20xPnN0dXJn
ZW9uX0JNPC9jdXN0b20xPjxlbGVjdHJvbmljLXJlc291cmNlLW51bT5odHRwczovL2RvaS5vcmcv
MTAuMzM1NC9kYW8wMjIwMDwvZWxlY3Ryb25pYy1yZXNvdXJjZS1udW0+PC9yZWNvcmQ+PC9DaXRl
PjxDaXRlPjxBdXRob3I+TWFqamk8L0F1dGhvcj48WWVhcj4yMDA2PC9ZZWFyPjxSZWNOdW0+MTIw
ODk8L1JlY051bT48SURUZXh0PjkyMzI8L0lEVGV4dD48cmVjb3JkPjxyZWMtbnVtYmVyPjEyMDg5
PC9yZWMtbnVtYmVyPjxmb3JlaWduLWtleXM+PGtleSBhcHA9IkVOIiBkYi1pZD0iOTBhd3d0MjVi
ZHB0d3RlZTI1ZHBweDVqd3ZkZHAyc3RyMHN6IiB0aW1lc3RhbXA9IjE2NTIzOTc2MjQiIGd1aWQ9
Ijg3YTgyZDQxLTU4ZmMtNDlhOS05YWUxLTI1MTQzMTc0OWMyMiI+MTIwODk8L2tleT48L2ZvcmVp
Z24ta2V5cz48cmVmLXR5cGUgbmFtZT0iSm91cm5hbCBBcnRpY2xlcyI+MTc8L3JlZi10eXBlPjxj
b250cmlidXRvcnM+PGF1dGhvcnM+PGF1dGhvcj5NYWpqaSwgUy48L2F1dGhvcj48YXV0aG9yPkxh
UGF0cmEsIFMuPC9hdXRob3I+PGF1dGhvcj5Mb25nLCBTLk0uPC9hdXRob3I+PGF1dGhvcj5TYW1w
bGUsIFIuPC9hdXRob3I+PGF1dGhvcj5CcnlhbiwgTC48L2F1dGhvcj48YXV0aG9yPlNpbm5pbmcs
IEEuPC9hdXRob3I+PGF1dGhvcj5DaGluY2hhciwgVi5HLjwvYXV0aG9yPjwvYXV0aG9ycz48L2Nv
bnRyaWJ1dG9ycz48dGl0bGVzPjx0aXRsZT5SYW5hIGNhdGVzYmVpYW5hIHZpcnVzIFogKFJDVi1a
KTogYSBub3ZlbCBwYXRob2dlbmljIHJhbmF2aXJ1czwvdGl0bGU+PHNlY29uZGFyeS10aXRsZT5E
aXNlYXNlcyBvZiBBcXVhdGljIE9yZ2FuaXNtczwvc2Vjb25kYXJ5LXRpdGxlPjwvdGl0bGVzPjxw
ZXJpb2RpY2FsPjxmdWxsLXRpdGxlPkRpc2Vhc2VzIG9mIEFxdWF0aWMgT3JnYW5pc21zPC9mdWxs
LXRpdGxlPjwvcGVyaW9kaWNhbD48cGFnZXM+MS0xMTwvcGFnZXM+PHZvbHVtZT43Mzwvdm9sdW1l
PjxudW1iZXI+MTwvbnVtYmVyPjxrZXl3b3Jkcz48a2V5d29yZD5BbHBoYTwva2V5d29yZD48a2V5
d29yZD5BbmFseXNpczwva2V5d29yZD48a2V5d29yZD5CdWxsZnJvZzwva2V5d29yZD48a2V5d29y
ZD5DYXBzaWQ8L2tleXdvcmQ+PGtleXdvcmQ+Q2Fwc2lkIHByb3RlaW48L2tleXdvcmQ+PGtleXdv
cmQ+RGlnZXN0aW9uPC9rZXl3b3JkPjxrZXl3b3JkPkROQTwva2V5d29yZD48a2V5d29yZD5FbGVj
dHJvcGhvcmVzaXM8L2tleXdvcmQ+PGtleXdvcmQ+RXhwZXJpbWVudGFsPC9rZXl3b3JkPjxrZXl3
b3JkPkV4cGVyaW1lbnRhbCBpbmZlY3Rpb248L2tleXdvcmQ+PGtleXdvcmQ+RXhwZXJpbWVudGFs
IGluZmVjdGlvbnM8L2tleXdvcmQ+PGtleXdvcmQ+ZXhwZXJpbWVudGFsLWluZmVjdGlvbjwva2V5
d29yZD48a2V5d29yZD5GYWN0b3I8L2tleXdvcmQ+PGtleXdvcmQ+RmlzaDwva2V5d29yZD48a2V5
d29yZD5mcm9nPC9rZXl3b3JkPjxrZXl3b3JkPkZyb2cgdmlydXMgMzwva2V5d29yZD48a2V5d29y
ZD5Gcm9nczwva2V5d29yZD48a2V5d29yZD5GVjM8L2tleXdvcmQ+PGtleXdvcmQ+R2VsIGVsZWN0
cm9waG9yZXNpczwva2V5d29yZD48a2V5d29yZD5HZW5vbWljPC9rZXl3b3JkPjxrZXl3b3JkPkdl
bm9taWMgRE5BPC9rZXl3b3JkPjxrZXl3b3JkPkluZmVjdGlvbjwva2V5d29yZD48a2V5d29yZD5N
YWpvciBjYXBzaWQgcHJvdGVpbjwva2V5d29yZD48a2V5d29yZD5Nb3J0YWxpdGllczwva2V5d29y
ZD48a2V5d29yZD5Nb3J0YWxpdHk8L2tleXdvcmQ+PGtleXdvcmQ+bm9ydGg8L2tleXdvcmQ+PGtl
eXdvcmQ+UGF0aG9nZW5pYzwva2V5d29yZD48a2V5d29yZD5Qb2x5YWNyeWxhbWlkZSBnZWw8L2tl
eXdvcmQ+PGtleXdvcmQ+UG9seWFjcnlsYW1pZGUgZ2VsIGVsZWN0cm9waG9yZXNpczwva2V5d29y
ZD48a2V5d29yZD5Qcm9maWxlczwva2V5d29yZD48a2V5d29yZD5Qcm90ZWluPC9rZXl3b3JkPjxr
ZXl3b3JkPlJhbmEgY2F0ZXNiZWlhbmE8L2tleXdvcmQ+PGtleXdvcmQ+UmFuYXZpcnVzPC9rZXl3
b3JkPjxrZXl3b3JkPlJhbmF2aXJ1c2VzPC9rZXl3b3JkPjxrZXl3b3JkPnJlc3RyaWN0aW9uIGZy
YWdtZW50PC9rZXl3b3JkPjxrZXl3b3JkPlNEUy1QQUdFPC9rZXl3b3JkPjxrZXl3b3JkPlNlcXVl
bmNlPC9rZXl3b3JkPjxrZXl3b3JkPlNlcXVlbmNlIGFuYWx5c2lzPC9rZXl3b3JkPjxrZXl3b3Jk
PnNlcXVlbmNlLWFuYWx5c2lzPC9rZXl3b3JkPjxrZXl3b3JkPlNvZGl1bTwva2V5d29yZD48a2V5
d29yZD5Tb2RpdW0gRG9kZWN5bCBTdWxmYXRlPC9rZXl3b3JkPjxrZXl3b3JkPlNwZWNpZXM8L2tl
eXdvcmQ+PGtleXdvcmQ+VGFkcG9sZXM8L2tleXdvcmQ+PGtleXdvcmQ+VGlzc3VlPC9rZXl3b3Jk
PjxrZXl3b3JkPlZpcmFsPC9rZXl3b3JkPjxrZXl3b3JkPlZpcmFsIHByb3RlaW5zPC9rZXl3b3Jk
PjxrZXl3b3JkPlZpcnVsZW5jZTwva2V5d29yZD48a2V5d29yZD5WaXJ1czwva2V5d29yZD48a2V5
d29yZD5WaXNjZXJhbDwva2V5d29yZD48L2tleXdvcmRzPjxkYXRlcz48eWVhcj4yMDA2PC95ZWFy
PjwvZGF0ZXM+PG9yaWctcHViPlxcQUNUMDAxQ0wwNEZTMDdcQklPU0VDVVJJVFlEQVRBJFxFIExp
YnJhcnlcQW5pbWFsIENhdGFsb2d1ZVxNPC9vcmlnLXB1Yj48bGFiZWw+OTIzMjwvbGFiZWw+PHVy
bHM+PC91cmxzPjxjdXN0b20xPmFxdWF0aWNzIGZpbmZpc2ggaXJpZG92aXJ1cyBwb2xpY3kgcmV2
aWV3IGdtPC9jdXN0b20xPjxlbGVjdHJvbmljLXJlc291cmNlLW51bT5odHRwOi8vd3d3LmludC1y
ZXMuY29tL2Fic3RyYWN0cy9kYW8vdjczL24xL3AxLTExLzwvZWxlY3Ryb25pYy1yZXNvdXJjZS1u
dW0+PG1vZGlmaWVkLWRhdGU+Njc1OTA8L21vZGlmaWVkLWRhdGU+PC9yZWNvcmQ+PC9DaXRlPjwv
RW5kTm90ZT5=
</w:fldData>
        </w:fldChar>
      </w:r>
      <w:r w:rsidR="00295283">
        <w:instrText xml:space="preserve"> ADDIN EN.CITE </w:instrText>
      </w:r>
      <w:r w:rsidR="00295283">
        <w:fldChar w:fldCharType="begin">
          <w:fldData xml:space="preserve">PEVuZE5vdGU+PENpdGU+PEF1dGhvcj5NaWxsZXI8L0F1dGhvcj48WWVhcj4yMDExPC9ZZWFyPjxS
ZWNOdW0+MTY1NzA8L1JlY051bT48SURUZXh0PjE4MjE1PC9JRFRleHQ+PERpc3BsYXlUZXh0PihI
b3Zlcm1hbiBldCBhbC4gMjAxMTsgSG92ZXJtYW4sIEdyYXkgJmFtcDsgTWlsbGVyIDIwMTA7IE1h
amppIGV0IGFsLiAyMDA2OyBNaWxsZXIsIEdyYXkgJmFtcDsgU3RvcmZlciAyMDExKTwvRGlzcGxh
eVRleHQ+PHJlY29yZD48cmVjLW51bWJlcj4xNjU3MDwvcmVjLW51bWJlcj48Zm9yZWlnbi1rZXlz
PjxrZXkgYXBwPSJFTiIgZGItaWQ9IjkwYXd3dDI1YmRwdHd0ZWUyNWRwcHg1and2ZGRwMnN0cjBz
eiIgdGltZXN0YW1wPSIxNjUyMzk4MDk4IiBndWlkPSJkZWU3MDNlNC05N2EwLTQwNWQtYmRkNS0x
NWIyMGViNTc1MzQiPjE2NTcwPC9rZXk+PC9mb3JlaWduLWtleXM+PHJlZi10eXBlIG5hbWU9Ikpv
dXJuYWwgQXJ0aWNsZXMiPjE3PC9yZWYtdHlwZT48Y29udHJpYnV0b3JzPjxhdXRob3JzPjxhdXRo
b3I+TWlsbGVyLCBELjwvYXV0aG9yPjxhdXRob3I+R3JheSwgTS48L2F1dGhvcj48YXV0aG9yPlN0
b3JmZXIsIEEuPC9hdXRob3I+PC9hdXRob3JzPjwvY29udHJpYnV0b3JzPjx0aXRsZXM+PHRpdGxl
PkVjb3BhdGhvbG9neSBvZiByYW5hdmlydXNlcyBpbmZlY3RpbmcgYW1waGliaWFuczwvdGl0bGU+
PHNlY29uZGFyeS10aXRsZT5WaXJ1c2VzPC9zZWNvbmRhcnktdGl0bGU+PC90aXRsZXM+PHBlcmlv
ZGljYWw+PGZ1bGwtdGl0bGU+VmlydXNlczwvZnVsbC10aXRsZT48L3BlcmlvZGljYWw+PHBhZ2Vz
PjIzNTEtMjM3MzwvcGFnZXM+PHZvbHVtZT4zPC92b2x1bWU+PG51bWJlcj4xMTwvbnVtYmVyPjxr
ZXl3b3Jkcz48a2V5d29yZD5BbXBoaWJpYW4gZGVjbGluZXM8L2tleXdvcmQ+PGtleXdvcmQ+QW50
aHJvcG9nZW5pYyBzdHJlc3NvcnM8L2tleXdvcmQ+PGtleXdvcmQ+RW1lcmdpbmcgcGF0aG9nZW48
L2tleXdvcmQ+PGtleXdvcmQ+SGlzdG9wYXRob2xvZ3k8L2tleXdvcmQ+PGtleXdvcmQ+SXJpZG92
aXJpZGFlPC9rZXl3b3JkPjxrZXl3b3JkPlBhdGhvZ2VuIHBvbGx1dGlvbjwva2V5d29yZD48a2V5
d29yZD5SYW5hdmlydXM8L2tleXdvcmQ+PGtleXdvcmQ+U3ViY2xpbmljYWwgaW5mZWN0aW9uPC9r
ZXl3b3JkPjxrZXl3b3JkPlRyYW5zbWlzc2lvbjwva2V5d29yZD48L2tleXdvcmRzPjxkYXRlcz48
eWVhcj4yMDExPC95ZWFyPjwvZGF0ZXM+PG9yaWctcHViPlxcQUNUMDAxQ0wwNEZTMDdcQklPU0VD
VVJJVFlEQVRBJFxFIExpYnJhcnlcQW5pbWFsIENhdGFsb2d1ZVxNXE1pbGxlciBldCBhbCAyMDEx
IEVOMTgyMTUucGRmPC9vcmlnLXB1Yj48bGFiZWw+MTgyMTU8L2xhYmVsPjx1cmxzPjwvdXJscz48
Y3VzdG9tMT5LRzwvY3VzdG9tMT48ZWxlY3Ryb25pYy1yZXNvdXJjZS1udW0+aHR0cHM6Ly9kb2ku
b3JnLzEwLjMzOTAvdjMxMTIzNTE8L2VsZWN0cm9uaWMtcmVzb3VyY2UtbnVtPjwvcmVjb3JkPjwv
Q2l0ZT48Q2l0ZT48QXV0aG9yPkhvdmVybWFuPC9BdXRob3I+PFllYXI+MjAxMTwvWWVhcj48UmVj
TnVtPjQ2MjYzPC9SZWNOdW0+PElEVGV4dD4yNDcyNjwvSURUZXh0PjxyZWNvcmQ+PHJlYy1udW1i
ZXI+NDYyNjM8L3JlYy1udW1iZXI+PGZvcmVpZ24ta2V5cz48a2V5IGFwcD0iRU4iIGRiLWlkPSI5
MGF3d3QyNWJkcHR3dGVlMjVkcHB4NWp3dmRkcDJzdHIwc3oiIHRpbWVzdGFtcD0iMTY1OTQwNjcx
MyIgZ3VpZD0iMmMyMzM3ZDAtMDk1YS00NDIzLWFiNTEtZmJiOGE3ODFiYTRjIj40NjI2Mzwva2V5
PjwvZm9yZWlnbi1rZXlzPjxyZWYtdHlwZSBuYW1lPSJKb3VybmFsIEFydGljbGVzIj4xNzwvcmVm
LXR5cGU+PGNvbnRyaWJ1dG9ycz48YXV0aG9ycz48YXV0aG9yPkhvdmVybWFuLCBKLlQuPC9hdXRo
b3I+PGF1dGhvcj5HcmF5LCBNLkouPC9hdXRob3I+PGF1dGhvcj5IYWlzbGlwLCBOLkEuPC9hdXRo
b3I+PGF1dGhvcj5NaWxsZXIsIEQuTC48L2F1dGhvcj48L2F1dGhvcnM+PC9jb250cmlidXRvcnM+
PHRpdGxlcz48dGl0bGU+UGh5bG9nZW55LCBMaWZlIEhpc3RvcnksIGFuZCBFY29sb2d5IENvbnRy
aWJ1dGUgdG8gRGlmZmVyZW5jZXMgaW4gQW1waGliaWFuIFN1c2NlcHRpYmlsaXR5IHRvIFJhbmF2
aXJ1c2VzPC90aXRsZT48c2Vjb25kYXJ5LXRpdGxlPkVjb0hlYWx0aDwvc2Vjb25kYXJ5LXRpdGxl
PjwvdGl0bGVzPjxwZXJpb2RpY2FsPjxmdWxsLXRpdGxlPkVjb0hlYWx0aDwvZnVsbC10aXRsZT48
L3BlcmlvZGljYWw+PHBhZ2VzPjMwMS0zMTk8L3BhZ2VzPjx2b2x1bWU+ODwvdm9sdW1lPjxrZXl3
b3Jkcz48a2V5d29yZD5BbnVyYTwva2V5d29yZD48a2V5d29yZD5DYXVkYXRhPC9rZXl3b3JkPjxr
ZXl3b3JkPkVtZXJnaW5nIGluZmVjdGlvdXMgZGlzZWFzZTwva2V5d29yZD48a2V5d29yZD5Gcm9n
IHZpcnVzIDM8L2tleXdvcmQ+PGtleXdvcmQ+SXJpZG92aXJpZGFlPC9rZXl3b3JkPjxrZXl3b3Jk
Pk5vdmVsIHN0cmFpbjwva2V5d29yZD48a2V5d29yZD5QaHlsb2dlbnksPC9rZXl3b3JkPjxrZXl3
b3JkPlJlc2Vydm9pcjwva2V5d29yZD48L2tleXdvcmRzPjxkYXRlcz48eWVhcj4yMDExPC95ZWFy
PjwvZGF0ZXM+PG9yaWctcHViPlxcQUNUMDAxQ0wwNEZTMDdcQklPU0VDVVJJVFlEQVRBJFxFIExp
YnJhcnlcQW5pbWFsIENhdGFsb2d1ZVxIXEhvdmVybWFuIGV0IGFsIDIwMTEgRU4yNDcyNi5wZGY8
L29yaWctcHViPjxsYWJlbD4yNDcyNjwvbGFiZWw+PHVybHM+PC91cmxzPjxjdXN0b20xPnN0dXJn
ZW9uX0JNPC9jdXN0b20xPjxlbGVjdHJvbmljLXJlc291cmNlLW51bT5odHRwczovL2RvaS5vcmcv
MTAuMTAwNy9zMTAzOTMtMDExLTA3MTctNzwvZWxlY3Ryb25pYy1yZXNvdXJjZS1udW0+PC9yZWNv
cmQ+PC9DaXRlPjxDaXRlPjxBdXRob3I+SG92ZXJtYW48L0F1dGhvcj48WWVhcj4yMDEwPC9ZZWFy
PjxSZWNOdW0+NDYyNjQ8L1JlY051bT48SURUZXh0PjI0NzI3PC9JRFRleHQ+PHJlY29yZD48cmVj
LW51bWJlcj40NjI2NDwvcmVjLW51bWJlcj48Zm9yZWlnbi1rZXlzPjxrZXkgYXBwPSJFTiIgZGIt
aWQ9IjkwYXd3dDI1YmRwdHd0ZWUyNWRwcHg1and2ZGRwMnN0cjBzeiIgdGltZXN0YW1wPSIxNjU5
NDA2NzEzIiBndWlkPSI0NGVhYmRiYy0yNTBjLTQyZDUtODBjYy1kMWM2NTU3NmY4MTUiPjQ2MjY0
PC9rZXk+PC9mb3JlaWduLWtleXM+PHJlZi10eXBlIG5hbWU9IkpvdXJuYWwgQXJ0aWNsZXMiPjE3
PC9yZWYtdHlwZT48Y29udHJpYnV0b3JzPjxhdXRob3JzPjxhdXRob3I+SG92ZXJtYW4sIEouVC48
L2F1dGhvcj48YXV0aG9yPkdyYXksIE0uSi48L2F1dGhvcj48YXV0aG9yPk1pbGxlciwgRC5MLjwv
YXV0aG9yPjwvYXV0aG9ycz48L2NvbnRyaWJ1dG9ycz48dGl0bGVzPjx0aXRsZT5BbnVyYW4gc3Vz
Y2VwdGliaWxpdGllcyB0byByYW5hdmlydXNlczogcm9sZSBvZiBzcGVjaWVzIGlkZW50aXR5LCBl
eHBvc3VyZSByb3V0ZSwgYW5kIGEgbm92ZWwgdmlydXMgaXNvbGF0ZTwvdGl0bGU+PHNlY29uZGFy
eS10aXRsZT5EaXNlYXNlcyBvZiBBcXVhdGljIE9yZ2FuaXNtczwvc2Vjb25kYXJ5LXRpdGxlPjwv
dGl0bGVzPjxwZXJpb2RpY2FsPjxmdWxsLXRpdGxlPkRpc2Vhc2VzIG9mIEFxdWF0aWMgT3JnYW5p
c21zPC9mdWxsLXRpdGxlPjwvcGVyaW9kaWNhbD48cGFnZXM+OTctMTA3PC9wYWdlcz48dm9sdW1l
Pjg5PC92b2x1bWU+PGtleXdvcmRzPjxrZXl3b3JkPkVtZXJnaW5nIGluZmVjdGlvdXMgZGlzZWFz
ZTwva2V5d29yZD48a2V5d29yZD5QYXRob2dlbiBwb2xsdXRpb248L2tleXdvcmQ+PGtleXdvcmQ+
Tm92ZWwgc3RyYWluPC9rZXl3b3JkPjxrZXl3b3JkPklyaWRvdmlyaWRhZTwva2V5d29yZD48a2V5
d29yZD5SYW5hdmlydXM8L2tleXdvcmQ+PGtleXdvcmQ+RnJvZyB2aXJ1cyAzPC9rZXl3b3JkPjxr
ZXl3b3JkPkFudXJhbjwva2V5d29yZD48L2tleXdvcmRzPjxkYXRlcz48eWVhcj4yMDEwPC95ZWFy
PjwvZGF0ZXM+PG9yaWctcHViPlxcQUNUMDAxQ0wwNEZTMDdcQklPU0VDVVJJVFlEQVRBJFxFIExp
YnJhcnlcQW5pbWFsIENhdGFsb2d1ZVxIXEhvdmVybWFuIGV0IGFsIDIwMTAgRU4yNDcyNy5wZGY8
L29yaWctcHViPjxsYWJlbD4yNDcyNzwvbGFiZWw+PHVybHM+PC91cmxzPjxjdXN0b20xPnN0dXJn
ZW9uX0JNPC9jdXN0b20xPjxlbGVjdHJvbmljLXJlc291cmNlLW51bT5odHRwczovL2RvaS5vcmcv
MTAuMzM1NC9kYW8wMjIwMDwvZWxlY3Ryb25pYy1yZXNvdXJjZS1udW0+PC9yZWNvcmQ+PC9DaXRl
PjxDaXRlPjxBdXRob3I+TWFqamk8L0F1dGhvcj48WWVhcj4yMDA2PC9ZZWFyPjxSZWNOdW0+MTIw
ODk8L1JlY051bT48SURUZXh0PjkyMzI8L0lEVGV4dD48cmVjb3JkPjxyZWMtbnVtYmVyPjEyMDg5
PC9yZWMtbnVtYmVyPjxmb3JlaWduLWtleXM+PGtleSBhcHA9IkVOIiBkYi1pZD0iOTBhd3d0MjVi
ZHB0d3RlZTI1ZHBweDVqd3ZkZHAyc3RyMHN6IiB0aW1lc3RhbXA9IjE2NTIzOTc2MjQiIGd1aWQ9
Ijg3YTgyZDQxLTU4ZmMtNDlhOS05YWUxLTI1MTQzMTc0OWMyMiI+MTIwODk8L2tleT48L2ZvcmVp
Z24ta2V5cz48cmVmLXR5cGUgbmFtZT0iSm91cm5hbCBBcnRpY2xlcyI+MTc8L3JlZi10eXBlPjxj
b250cmlidXRvcnM+PGF1dGhvcnM+PGF1dGhvcj5NYWpqaSwgUy48L2F1dGhvcj48YXV0aG9yPkxh
UGF0cmEsIFMuPC9hdXRob3I+PGF1dGhvcj5Mb25nLCBTLk0uPC9hdXRob3I+PGF1dGhvcj5TYW1w
bGUsIFIuPC9hdXRob3I+PGF1dGhvcj5CcnlhbiwgTC48L2F1dGhvcj48YXV0aG9yPlNpbm5pbmcs
IEEuPC9hdXRob3I+PGF1dGhvcj5DaGluY2hhciwgVi5HLjwvYXV0aG9yPjwvYXV0aG9ycz48L2Nv
bnRyaWJ1dG9ycz48dGl0bGVzPjx0aXRsZT5SYW5hIGNhdGVzYmVpYW5hIHZpcnVzIFogKFJDVi1a
KTogYSBub3ZlbCBwYXRob2dlbmljIHJhbmF2aXJ1czwvdGl0bGU+PHNlY29uZGFyeS10aXRsZT5E
aXNlYXNlcyBvZiBBcXVhdGljIE9yZ2FuaXNtczwvc2Vjb25kYXJ5LXRpdGxlPjwvdGl0bGVzPjxw
ZXJpb2RpY2FsPjxmdWxsLXRpdGxlPkRpc2Vhc2VzIG9mIEFxdWF0aWMgT3JnYW5pc21zPC9mdWxs
LXRpdGxlPjwvcGVyaW9kaWNhbD48cGFnZXM+MS0xMTwvcGFnZXM+PHZvbHVtZT43Mzwvdm9sdW1l
PjxudW1iZXI+MTwvbnVtYmVyPjxrZXl3b3Jkcz48a2V5d29yZD5BbHBoYTwva2V5d29yZD48a2V5
d29yZD5BbmFseXNpczwva2V5d29yZD48a2V5d29yZD5CdWxsZnJvZzwva2V5d29yZD48a2V5d29y
ZD5DYXBzaWQ8L2tleXdvcmQ+PGtleXdvcmQ+Q2Fwc2lkIHByb3RlaW48L2tleXdvcmQ+PGtleXdv
cmQ+RGlnZXN0aW9uPC9rZXl3b3JkPjxrZXl3b3JkPkROQTwva2V5d29yZD48a2V5d29yZD5FbGVj
dHJvcGhvcmVzaXM8L2tleXdvcmQ+PGtleXdvcmQ+RXhwZXJpbWVudGFsPC9rZXl3b3JkPjxrZXl3
b3JkPkV4cGVyaW1lbnRhbCBpbmZlY3Rpb248L2tleXdvcmQ+PGtleXdvcmQ+RXhwZXJpbWVudGFs
IGluZmVjdGlvbnM8L2tleXdvcmQ+PGtleXdvcmQ+ZXhwZXJpbWVudGFsLWluZmVjdGlvbjwva2V5
d29yZD48a2V5d29yZD5GYWN0b3I8L2tleXdvcmQ+PGtleXdvcmQ+RmlzaDwva2V5d29yZD48a2V5
d29yZD5mcm9nPC9rZXl3b3JkPjxrZXl3b3JkPkZyb2cgdmlydXMgMzwva2V5d29yZD48a2V5d29y
ZD5Gcm9nczwva2V5d29yZD48a2V5d29yZD5GVjM8L2tleXdvcmQ+PGtleXdvcmQ+R2VsIGVsZWN0
cm9waG9yZXNpczwva2V5d29yZD48a2V5d29yZD5HZW5vbWljPC9rZXl3b3JkPjxrZXl3b3JkPkdl
bm9taWMgRE5BPC9rZXl3b3JkPjxrZXl3b3JkPkluZmVjdGlvbjwva2V5d29yZD48a2V5d29yZD5N
YWpvciBjYXBzaWQgcHJvdGVpbjwva2V5d29yZD48a2V5d29yZD5Nb3J0YWxpdGllczwva2V5d29y
ZD48a2V5d29yZD5Nb3J0YWxpdHk8L2tleXdvcmQ+PGtleXdvcmQ+bm9ydGg8L2tleXdvcmQ+PGtl
eXdvcmQ+UGF0aG9nZW5pYzwva2V5d29yZD48a2V5d29yZD5Qb2x5YWNyeWxhbWlkZSBnZWw8L2tl
eXdvcmQ+PGtleXdvcmQ+UG9seWFjcnlsYW1pZGUgZ2VsIGVsZWN0cm9waG9yZXNpczwva2V5d29y
ZD48a2V5d29yZD5Qcm9maWxlczwva2V5d29yZD48a2V5d29yZD5Qcm90ZWluPC9rZXl3b3JkPjxr
ZXl3b3JkPlJhbmEgY2F0ZXNiZWlhbmE8L2tleXdvcmQ+PGtleXdvcmQ+UmFuYXZpcnVzPC9rZXl3
b3JkPjxrZXl3b3JkPlJhbmF2aXJ1c2VzPC9rZXl3b3JkPjxrZXl3b3JkPnJlc3RyaWN0aW9uIGZy
YWdtZW50PC9rZXl3b3JkPjxrZXl3b3JkPlNEUy1QQUdFPC9rZXl3b3JkPjxrZXl3b3JkPlNlcXVl
bmNlPC9rZXl3b3JkPjxrZXl3b3JkPlNlcXVlbmNlIGFuYWx5c2lzPC9rZXl3b3JkPjxrZXl3b3Jk
PnNlcXVlbmNlLWFuYWx5c2lzPC9rZXl3b3JkPjxrZXl3b3JkPlNvZGl1bTwva2V5d29yZD48a2V5
d29yZD5Tb2RpdW0gRG9kZWN5bCBTdWxmYXRlPC9rZXl3b3JkPjxrZXl3b3JkPlNwZWNpZXM8L2tl
eXdvcmQ+PGtleXdvcmQ+VGFkcG9sZXM8L2tleXdvcmQ+PGtleXdvcmQ+VGlzc3VlPC9rZXl3b3Jk
PjxrZXl3b3JkPlZpcmFsPC9rZXl3b3JkPjxrZXl3b3JkPlZpcmFsIHByb3RlaW5zPC9rZXl3b3Jk
PjxrZXl3b3JkPlZpcnVsZW5jZTwva2V5d29yZD48a2V5d29yZD5WaXJ1czwva2V5d29yZD48a2V5
d29yZD5WaXNjZXJhbDwva2V5d29yZD48L2tleXdvcmRzPjxkYXRlcz48eWVhcj4yMDA2PC95ZWFy
PjwvZGF0ZXM+PG9yaWctcHViPlxcQUNUMDAxQ0wwNEZTMDdcQklPU0VDVVJJVFlEQVRBJFxFIExp
YnJhcnlcQW5pbWFsIENhdGFsb2d1ZVxNPC9vcmlnLXB1Yj48bGFiZWw+OTIzMjwvbGFiZWw+PHVy
bHM+PC91cmxzPjxjdXN0b20xPmFxdWF0aWNzIGZpbmZpc2ggaXJpZG92aXJ1cyBwb2xpY3kgcmV2
aWV3IGdtPC9jdXN0b20xPjxlbGVjdHJvbmljLXJlc291cmNlLW51bT5odHRwOi8vd3d3LmludC1y
ZXMuY29tL2Fic3RyYWN0cy9kYW8vdjczL24xL3AxLTExLzwvZWxlY3Ryb25pYy1yZXNvdXJjZS1u
dW0+PG1vZGlmaWVkLWRhdGU+Njc1OTA8L21vZGlmaWVkLWRhdGU+PC9yZWNvcmQ+PC9DaXRlPjwv
RW5kTm90ZT5=
</w:fldData>
        </w:fldChar>
      </w:r>
      <w:r w:rsidR="00295283">
        <w:instrText xml:space="preserve"> ADDIN EN.CITE.DATA </w:instrText>
      </w:r>
      <w:r w:rsidR="00295283">
        <w:fldChar w:fldCharType="end"/>
      </w:r>
      <w:r w:rsidR="00295283">
        <w:fldChar w:fldCharType="separate"/>
      </w:r>
      <w:r w:rsidR="00295283">
        <w:rPr>
          <w:noProof/>
        </w:rPr>
        <w:t>(Hoverman et al. 2011; Hoverman, Gray &amp; Miller 2010; Majji et al. 2006; Miller, Gray &amp; Storfer 2011)</w:t>
      </w:r>
      <w:r w:rsidR="00295283">
        <w:fldChar w:fldCharType="end"/>
      </w:r>
      <w:r>
        <w:t xml:space="preserve">. For example, experimental challenge studies using a FV3-like virus from an infected </w:t>
      </w:r>
      <w:r w:rsidRPr="00E55BD7">
        <w:rPr>
          <w:rStyle w:val="Emphasis"/>
        </w:rPr>
        <w:t>Lithobates</w:t>
      </w:r>
      <w:r>
        <w:rPr>
          <w:rStyle w:val="Emphasis"/>
        </w:rPr>
        <w:t> </w:t>
      </w:r>
      <w:r w:rsidRPr="00E55BD7">
        <w:rPr>
          <w:rStyle w:val="Emphasis"/>
        </w:rPr>
        <w:t>catesbeianus</w:t>
      </w:r>
      <w:r>
        <w:t xml:space="preserve"> (American bullfrog) in an aquaculture facility caused greater mortality in susceptible amphibian species compared to FV3 from a wild </w:t>
      </w:r>
      <w:r w:rsidRPr="00E55BD7">
        <w:rPr>
          <w:rStyle w:val="Emphasis"/>
        </w:rPr>
        <w:t>Lithobates pipiens</w:t>
      </w:r>
      <w:r>
        <w:rPr>
          <w:rStyle w:val="Emphasis"/>
        </w:rPr>
        <w:t xml:space="preserve"> </w:t>
      </w:r>
      <w:r>
        <w:t xml:space="preserve">(northern leopard frog) </w:t>
      </w:r>
      <w:r w:rsidR="00295283">
        <w:fldChar w:fldCharType="begin">
          <w:fldData xml:space="preserve">PEVuZE5vdGU+PENpdGU+PEF1dGhvcj5Ib3Zlcm1hbjwvQXV0aG9yPjxZZWFyPjIwMTE8L1llYXI+
PFJlY051bT40NjI2MzwvUmVjTnVtPjxJRFRleHQ+MjQ3MjY8L0lEVGV4dD48RGlzcGxheVRleHQ+
KEhvdmVybWFuIGV0IGFsLiAyMDExOyBIb3Zlcm1hbiwgR3JheSAmYW1wOyBNaWxsZXIgMjAxMCk8
L0Rpc3BsYXlUZXh0PjxyZWNvcmQ+PHJlYy1udW1iZXI+NDYyNjM8L3JlYy1udW1iZXI+PGZvcmVp
Z24ta2V5cz48a2V5IGFwcD0iRU4iIGRiLWlkPSI5MGF3d3QyNWJkcHR3dGVlMjVkcHB4NWp3dmRk
cDJzdHIwc3oiIHRpbWVzdGFtcD0iMTY1OTQwNjcxMyIgZ3VpZD0iMmMyMzM3ZDAtMDk1YS00NDIz
LWFiNTEtZmJiOGE3ODFiYTRjIj40NjI2Mzwva2V5PjwvZm9yZWlnbi1rZXlzPjxyZWYtdHlwZSBu
YW1lPSJKb3VybmFsIEFydGljbGVzIj4xNzwvcmVmLXR5cGU+PGNvbnRyaWJ1dG9ycz48YXV0aG9y
cz48YXV0aG9yPkhvdmVybWFuLCBKLlQuPC9hdXRob3I+PGF1dGhvcj5HcmF5LCBNLkouPC9hdXRo
b3I+PGF1dGhvcj5IYWlzbGlwLCBOLkEuPC9hdXRob3I+PGF1dGhvcj5NaWxsZXIsIEQuTC48L2F1
dGhvcj48L2F1dGhvcnM+PC9jb250cmlidXRvcnM+PHRpdGxlcz48dGl0bGU+UGh5bG9nZW55LCBM
aWZlIEhpc3RvcnksIGFuZCBFY29sb2d5IENvbnRyaWJ1dGUgdG8gRGlmZmVyZW5jZXMgaW4gQW1w
aGliaWFuIFN1c2NlcHRpYmlsaXR5IHRvIFJhbmF2aXJ1c2VzPC90aXRsZT48c2Vjb25kYXJ5LXRp
dGxlPkVjb0hlYWx0aDwvc2Vjb25kYXJ5LXRpdGxlPjwvdGl0bGVzPjxwZXJpb2RpY2FsPjxmdWxs
LXRpdGxlPkVjb0hlYWx0aDwvZnVsbC10aXRsZT48L3BlcmlvZGljYWw+PHBhZ2VzPjMwMS0zMTk8
L3BhZ2VzPjx2b2x1bWU+ODwvdm9sdW1lPjxrZXl3b3Jkcz48a2V5d29yZD5BbnVyYTwva2V5d29y
ZD48a2V5d29yZD5DYXVkYXRhPC9rZXl3b3JkPjxrZXl3b3JkPkVtZXJnaW5nIGluZmVjdGlvdXMg
ZGlzZWFzZTwva2V5d29yZD48a2V5d29yZD5Gcm9nIHZpcnVzIDM8L2tleXdvcmQ+PGtleXdvcmQ+
SXJpZG92aXJpZGFlPC9rZXl3b3JkPjxrZXl3b3JkPk5vdmVsIHN0cmFpbjwva2V5d29yZD48a2V5
d29yZD5QaHlsb2dlbnksPC9rZXl3b3JkPjxrZXl3b3JkPlJlc2Vydm9pcjwva2V5d29yZD48L2tl
eXdvcmRzPjxkYXRlcz48eWVhcj4yMDExPC95ZWFyPjwvZGF0ZXM+PG9yaWctcHViPlxcQUNUMDAx
Q0wwNEZTMDdcQklPU0VDVVJJVFlEQVRBJFxFIExpYnJhcnlcQW5pbWFsIENhdGFsb2d1ZVxIXEhv
dmVybWFuIGV0IGFsIDIwMTEgRU4yNDcyNi5wZGY8L29yaWctcHViPjxsYWJlbD4yNDcyNjwvbGFi
ZWw+PHVybHM+PC91cmxzPjxjdXN0b20xPnN0dXJnZW9uX0JNPC9jdXN0b20xPjxlbGVjdHJvbmlj
LXJlc291cmNlLW51bT5odHRwczovL2RvaS5vcmcvMTAuMTAwNy9zMTAzOTMtMDExLTA3MTctNzwv
ZWxlY3Ryb25pYy1yZXNvdXJjZS1udW0+PC9yZWNvcmQ+PC9DaXRlPjxDaXRlPjxBdXRob3I+SG92
ZXJtYW48L0F1dGhvcj48WWVhcj4yMDEwPC9ZZWFyPjxSZWNOdW0+NDYyNjQ8L1JlY051bT48SURU
ZXh0PjI0NzI3PC9JRFRleHQ+PHJlY29yZD48cmVjLW51bWJlcj40NjI2NDwvcmVjLW51bWJlcj48
Zm9yZWlnbi1rZXlzPjxrZXkgYXBwPSJFTiIgZGItaWQ9IjkwYXd3dDI1YmRwdHd0ZWUyNWRwcHg1
and2ZGRwMnN0cjBzeiIgdGltZXN0YW1wPSIxNjU5NDA2NzEzIiBndWlkPSI0NGVhYmRiYy0yNTBj
LTQyZDUtODBjYy1kMWM2NTU3NmY4MTUiPjQ2MjY0PC9rZXk+PC9mb3JlaWduLWtleXM+PHJlZi10
eXBlIG5hbWU9IkpvdXJuYWwgQXJ0aWNsZXMiPjE3PC9yZWYtdHlwZT48Y29udHJpYnV0b3JzPjxh
dXRob3JzPjxhdXRob3I+SG92ZXJtYW4sIEouVC48L2F1dGhvcj48YXV0aG9yPkdyYXksIE0uSi48
L2F1dGhvcj48YXV0aG9yPk1pbGxlciwgRC5MLjwvYXV0aG9yPjwvYXV0aG9ycz48L2NvbnRyaWJ1
dG9ycz48dGl0bGVzPjx0aXRsZT5BbnVyYW4gc3VzY2VwdGliaWxpdGllcyB0byByYW5hdmlydXNl
czogcm9sZSBvZiBzcGVjaWVzIGlkZW50aXR5LCBleHBvc3VyZSByb3V0ZSwgYW5kIGEgbm92ZWwg
dmlydXMgaXNvbGF0ZTwvdGl0bGU+PHNlY29uZGFyeS10aXRsZT5EaXNlYXNlcyBvZiBBcXVhdGlj
IE9yZ2FuaXNtczwvc2Vjb25kYXJ5LXRpdGxlPjwvdGl0bGVzPjxwZXJpb2RpY2FsPjxmdWxsLXRp
dGxlPkRpc2Vhc2VzIG9mIEFxdWF0aWMgT3JnYW5pc21zPC9mdWxsLXRpdGxlPjwvcGVyaW9kaWNh
bD48cGFnZXM+OTctMTA3PC9wYWdlcz48dm9sdW1lPjg5PC92b2x1bWU+PGtleXdvcmRzPjxrZXl3
b3JkPkVtZXJnaW5nIGluZmVjdGlvdXMgZGlzZWFzZTwva2V5d29yZD48a2V5d29yZD5QYXRob2dl
biBwb2xsdXRpb248L2tleXdvcmQ+PGtleXdvcmQ+Tm92ZWwgc3RyYWluPC9rZXl3b3JkPjxrZXl3
b3JkPklyaWRvdmlyaWRhZTwva2V5d29yZD48a2V5d29yZD5SYW5hdmlydXM8L2tleXdvcmQ+PGtl
eXdvcmQ+RnJvZyB2aXJ1cyAzPC9rZXl3b3JkPjxrZXl3b3JkPkFudXJhbjwva2V5d29yZD48L2tl
eXdvcmRzPjxkYXRlcz48eWVhcj4yMDEwPC95ZWFyPjwvZGF0ZXM+PG9yaWctcHViPlxcQUNUMDAx
Q0wwNEZTMDdcQklPU0VDVVJJVFlEQVRBJFxFIExpYnJhcnlcQW5pbWFsIENhdGFsb2d1ZVxIXEhv
dmVybWFuIGV0IGFsIDIwMTAgRU4yNDcyNy5wZGY8L29yaWctcHViPjxsYWJlbD4yNDcyNzwvbGFi
ZWw+PHVybHM+PC91cmxzPjxjdXN0b20xPnN0dXJnZW9uX0JNPC9jdXN0b20xPjxlbGVjdHJvbmlj
LXJlc291cmNlLW51bT5odHRwczovL2RvaS5vcmcvMTAuMzM1NC9kYW8wMjIwMDwvZWxlY3Ryb25p
Yy1yZXNvdXJjZS1udW0+PC9yZWNvcmQ+PC9DaXRlPjwvRW5kTm90ZT5=
</w:fldData>
        </w:fldChar>
      </w:r>
      <w:r w:rsidR="00295283">
        <w:instrText xml:space="preserve"> ADDIN EN.CITE </w:instrText>
      </w:r>
      <w:r w:rsidR="00295283">
        <w:fldChar w:fldCharType="begin">
          <w:fldData xml:space="preserve">PEVuZE5vdGU+PENpdGU+PEF1dGhvcj5Ib3Zlcm1hbjwvQXV0aG9yPjxZZWFyPjIwMTE8L1llYXI+
PFJlY051bT40NjI2MzwvUmVjTnVtPjxJRFRleHQ+MjQ3MjY8L0lEVGV4dD48RGlzcGxheVRleHQ+
KEhvdmVybWFuIGV0IGFsLiAyMDExOyBIb3Zlcm1hbiwgR3JheSAmYW1wOyBNaWxsZXIgMjAxMCk8
L0Rpc3BsYXlUZXh0PjxyZWNvcmQ+PHJlYy1udW1iZXI+NDYyNjM8L3JlYy1udW1iZXI+PGZvcmVp
Z24ta2V5cz48a2V5IGFwcD0iRU4iIGRiLWlkPSI5MGF3d3QyNWJkcHR3dGVlMjVkcHB4NWp3dmRk
cDJzdHIwc3oiIHRpbWVzdGFtcD0iMTY1OTQwNjcxMyIgZ3VpZD0iMmMyMzM3ZDAtMDk1YS00NDIz
LWFiNTEtZmJiOGE3ODFiYTRjIj40NjI2Mzwva2V5PjwvZm9yZWlnbi1rZXlzPjxyZWYtdHlwZSBu
YW1lPSJKb3VybmFsIEFydGljbGVzIj4xNzwvcmVmLXR5cGU+PGNvbnRyaWJ1dG9ycz48YXV0aG9y
cz48YXV0aG9yPkhvdmVybWFuLCBKLlQuPC9hdXRob3I+PGF1dGhvcj5HcmF5LCBNLkouPC9hdXRo
b3I+PGF1dGhvcj5IYWlzbGlwLCBOLkEuPC9hdXRob3I+PGF1dGhvcj5NaWxsZXIsIEQuTC48L2F1
dGhvcj48L2F1dGhvcnM+PC9jb250cmlidXRvcnM+PHRpdGxlcz48dGl0bGU+UGh5bG9nZW55LCBM
aWZlIEhpc3RvcnksIGFuZCBFY29sb2d5IENvbnRyaWJ1dGUgdG8gRGlmZmVyZW5jZXMgaW4gQW1w
aGliaWFuIFN1c2NlcHRpYmlsaXR5IHRvIFJhbmF2aXJ1c2VzPC90aXRsZT48c2Vjb25kYXJ5LXRp
dGxlPkVjb0hlYWx0aDwvc2Vjb25kYXJ5LXRpdGxlPjwvdGl0bGVzPjxwZXJpb2RpY2FsPjxmdWxs
LXRpdGxlPkVjb0hlYWx0aDwvZnVsbC10aXRsZT48L3BlcmlvZGljYWw+PHBhZ2VzPjMwMS0zMTk8
L3BhZ2VzPjx2b2x1bWU+ODwvdm9sdW1lPjxrZXl3b3Jkcz48a2V5d29yZD5BbnVyYTwva2V5d29y
ZD48a2V5d29yZD5DYXVkYXRhPC9rZXl3b3JkPjxrZXl3b3JkPkVtZXJnaW5nIGluZmVjdGlvdXMg
ZGlzZWFzZTwva2V5d29yZD48a2V5d29yZD5Gcm9nIHZpcnVzIDM8L2tleXdvcmQ+PGtleXdvcmQ+
SXJpZG92aXJpZGFlPC9rZXl3b3JkPjxrZXl3b3JkPk5vdmVsIHN0cmFpbjwva2V5d29yZD48a2V5
d29yZD5QaHlsb2dlbnksPC9rZXl3b3JkPjxrZXl3b3JkPlJlc2Vydm9pcjwva2V5d29yZD48L2tl
eXdvcmRzPjxkYXRlcz48eWVhcj4yMDExPC95ZWFyPjwvZGF0ZXM+PG9yaWctcHViPlxcQUNUMDAx
Q0wwNEZTMDdcQklPU0VDVVJJVFlEQVRBJFxFIExpYnJhcnlcQW5pbWFsIENhdGFsb2d1ZVxIXEhv
dmVybWFuIGV0IGFsIDIwMTEgRU4yNDcyNi5wZGY8L29yaWctcHViPjxsYWJlbD4yNDcyNjwvbGFi
ZWw+PHVybHM+PC91cmxzPjxjdXN0b20xPnN0dXJnZW9uX0JNPC9jdXN0b20xPjxlbGVjdHJvbmlj
LXJlc291cmNlLW51bT5odHRwczovL2RvaS5vcmcvMTAuMTAwNy9zMTAzOTMtMDExLTA3MTctNzwv
ZWxlY3Ryb25pYy1yZXNvdXJjZS1udW0+PC9yZWNvcmQ+PC9DaXRlPjxDaXRlPjxBdXRob3I+SG92
ZXJtYW48L0F1dGhvcj48WWVhcj4yMDEwPC9ZZWFyPjxSZWNOdW0+NDYyNjQ8L1JlY051bT48SURU
ZXh0PjI0NzI3PC9JRFRleHQ+PHJlY29yZD48cmVjLW51bWJlcj40NjI2NDwvcmVjLW51bWJlcj48
Zm9yZWlnbi1rZXlzPjxrZXkgYXBwPSJFTiIgZGItaWQ9IjkwYXd3dDI1YmRwdHd0ZWUyNWRwcHg1
and2ZGRwMnN0cjBzeiIgdGltZXN0YW1wPSIxNjU5NDA2NzEzIiBndWlkPSI0NGVhYmRiYy0yNTBj
LTQyZDUtODBjYy1kMWM2NTU3NmY4MTUiPjQ2MjY0PC9rZXk+PC9mb3JlaWduLWtleXM+PHJlZi10
eXBlIG5hbWU9IkpvdXJuYWwgQXJ0aWNsZXMiPjE3PC9yZWYtdHlwZT48Y29udHJpYnV0b3JzPjxh
dXRob3JzPjxhdXRob3I+SG92ZXJtYW4sIEouVC48L2F1dGhvcj48YXV0aG9yPkdyYXksIE0uSi48
L2F1dGhvcj48YXV0aG9yPk1pbGxlciwgRC5MLjwvYXV0aG9yPjwvYXV0aG9ycz48L2NvbnRyaWJ1
dG9ycz48dGl0bGVzPjx0aXRsZT5BbnVyYW4gc3VzY2VwdGliaWxpdGllcyB0byByYW5hdmlydXNl
czogcm9sZSBvZiBzcGVjaWVzIGlkZW50aXR5LCBleHBvc3VyZSByb3V0ZSwgYW5kIGEgbm92ZWwg
dmlydXMgaXNvbGF0ZTwvdGl0bGU+PHNlY29uZGFyeS10aXRsZT5EaXNlYXNlcyBvZiBBcXVhdGlj
IE9yZ2FuaXNtczwvc2Vjb25kYXJ5LXRpdGxlPjwvdGl0bGVzPjxwZXJpb2RpY2FsPjxmdWxsLXRp
dGxlPkRpc2Vhc2VzIG9mIEFxdWF0aWMgT3JnYW5pc21zPC9mdWxsLXRpdGxlPjwvcGVyaW9kaWNh
bD48cGFnZXM+OTctMTA3PC9wYWdlcz48dm9sdW1lPjg5PC92b2x1bWU+PGtleXdvcmRzPjxrZXl3
b3JkPkVtZXJnaW5nIGluZmVjdGlvdXMgZGlzZWFzZTwva2V5d29yZD48a2V5d29yZD5QYXRob2dl
biBwb2xsdXRpb248L2tleXdvcmQ+PGtleXdvcmQ+Tm92ZWwgc3RyYWluPC9rZXl3b3JkPjxrZXl3
b3JkPklyaWRvdmlyaWRhZTwva2V5d29yZD48a2V5d29yZD5SYW5hdmlydXM8L2tleXdvcmQ+PGtl
eXdvcmQ+RnJvZyB2aXJ1cyAzPC9rZXl3b3JkPjxrZXl3b3JkPkFudXJhbjwva2V5d29yZD48L2tl
eXdvcmRzPjxkYXRlcz48eWVhcj4yMDEwPC95ZWFyPjwvZGF0ZXM+PG9yaWctcHViPlxcQUNUMDAx
Q0wwNEZTMDdcQklPU0VDVVJJVFlEQVRBJFxFIExpYnJhcnlcQW5pbWFsIENhdGFsb2d1ZVxIXEhv
dmVybWFuIGV0IGFsIDIwMTAgRU4yNDcyNy5wZGY8L29yaWctcHViPjxsYWJlbD4yNDcyNzwvbGFi
ZWw+PHVybHM+PC91cmxzPjxjdXN0b20xPnN0dXJnZW9uX0JNPC9jdXN0b20xPjxlbGVjdHJvbmlj
LXJlc291cmNlLW51bT5odHRwczovL2RvaS5vcmcvMTAuMzM1NC9kYW8wMjIwMDwvZWxlY3Ryb25p
Yy1yZXNvdXJjZS1udW0+PC9yZWNvcmQ+PC9DaXRlPjwvRW5kTm90ZT5=
</w:fldData>
        </w:fldChar>
      </w:r>
      <w:r w:rsidR="00295283">
        <w:instrText xml:space="preserve"> ADDIN EN.CITE.DATA </w:instrText>
      </w:r>
      <w:r w:rsidR="00295283">
        <w:fldChar w:fldCharType="end"/>
      </w:r>
      <w:r w:rsidR="00295283">
        <w:fldChar w:fldCharType="separate"/>
      </w:r>
      <w:r w:rsidR="00295283">
        <w:rPr>
          <w:noProof/>
        </w:rPr>
        <w:t>(Hoverman et al. 2011; Hoverman, Gray &amp; Miller 2010)</w:t>
      </w:r>
      <w:r w:rsidR="00295283">
        <w:fldChar w:fldCharType="end"/>
      </w:r>
      <w:r>
        <w:t>.</w:t>
      </w:r>
    </w:p>
    <w:p w14:paraId="1C74A30B" w14:textId="12025ECB" w:rsidR="00DC6600" w:rsidRDefault="00DC6600" w:rsidP="00DC6600">
      <w:r>
        <w:t xml:space="preserve">FV3 can survive outside its hosts but survivability is temperature dependent </w:t>
      </w:r>
      <w:r w:rsidR="00295283">
        <w:fldChar w:fldCharType="begin">
          <w:fldData xml:space="preserve">PEVuZE5vdGU+PENpdGU+PEF1dGhvcj5HcmF5PC9BdXRob3I+PFllYXI+MjAwOTwvWWVhcj48UmVj
TnVtPjE0NjExPC9SZWNOdW0+PElEVGV4dD42MDg4PC9JRFRleHQ+PERpc3BsYXlUZXh0PihHcmF5
LCBNaWxsZXIgJmFtcDsgSG92ZXJtYW4gMjAwOTsgTWlsbGVyLCBHcmF5ICZhbXA7IFN0b3JmZXIg
MjAxMSk8L0Rpc3BsYXlUZXh0PjxyZWNvcmQ+PHJlYy1udW1iZXI+MTQ2MTE8L3JlYy1udW1iZXI+
PGZvcmVpZ24ta2V5cz48a2V5IGFwcD0iRU4iIGRiLWlkPSI5MGF3d3QyNWJkcHR3dGVlMjVkcHB4
NWp3dmRkcDJzdHIwc3oiIHRpbWVzdGFtcD0iMTY1MjM5Nzg4NyIgZ3VpZD0iMWQyNjVmNjgtNzkz
MC00YmU0LTlhNmItZGE3ZjA5ZDQxY2MxIj4xNDYxMTwva2V5PjwvZm9yZWlnbi1rZXlzPjxyZWYt
dHlwZSBuYW1lPSJKb3VybmFsIEFydGljbGVzIj4xNzwvcmVmLXR5cGU+PGNvbnRyaWJ1dG9ycz48
YXV0aG9ycz48YXV0aG9yPkdyYXksIE0uSi48L2F1dGhvcj48YXV0aG9yPk1pbGxlciwgRC5MLjwv
YXV0aG9yPjxhdXRob3I+SG92ZXJtYW4sIEouVC48L2F1dGhvcj48L2F1dGhvcnM+PC9jb250cmli
dXRvcnM+PHRpdGxlcz48dGl0bGU+RWNvbG9neSBhbmQgcGF0aG9sb2d5IG9mIGFtcGhpYmlhbiBy
YW5hdmlydXNlczwvdGl0bGU+PHNlY29uZGFyeS10aXRsZT5EaXNlYXNlcyBvZiBBcXVhdGljIE9y
Z2FuaXNtczwvc2Vjb25kYXJ5LXRpdGxlPjwvdGl0bGVzPjxwZXJpb2RpY2FsPjxmdWxsLXRpdGxl
PkRpc2Vhc2VzIG9mIEFxdWF0aWMgT3JnYW5pc21zPC9mdWxsLXRpdGxlPjwvcGVyaW9kaWNhbD48
cGFnZXM+MjQzLTI2NjwvcGFnZXM+PHZvbHVtZT44Nzwvdm9sdW1lPjxudW1iZXI+MzwvbnVtYmVy
PjxrZXl3b3Jkcz48a2V5d29yZD5BZHVsdDwva2V5d29yZD48a2V5d29yZD5BbXBoaWJpYW5zPC9r
ZXl3b3JkPjxrZXl3b3JkPkFuaW1hbDwva2V5d29yZD48a2V5d29yZD5BbmltYWwgaGVhbHRoPC9r
ZXl3b3JkPjxrZXl3b3JkPmFuaW1hbC1oZWFsdGg8L2tleXdvcmQ+PGtleXdvcmQ+QW50aHJvcG9n
ZW5pYyBzdHJlc3Nvcjwva2V5d29yZD48a2V5d29yZD5BcXVhdGljPC9rZXl3b3JkPjxrZXl3b3Jk
PkJpb3NlY3VyaXR5PC9rZXl3b3JkPjxrZXl3b3JkPkNhbm5pYmFsaXNtPC9rZXl3b3JkPjxrZXl3
b3JkPkNlbGw8L2tleXdvcmQ+PGtleXdvcmQ+Q2hyb25pYzwva2V5d29yZD48a2V5d29yZD5Db25z
ZXJ2YXRpb248L2tleXdvcmQ+PGtleXdvcmQ+RGVhdGg8L2tleXdvcmQ+PGtleXdvcmQ+RGlhZ25v
c3RpYzwva2V5d29yZD48a2V5d29yZD5EaXJlY3Q8L2tleXdvcmQ+PGtleXdvcmQ+RGlyZWN0IGNv
bnRhY3Q8L2tleXdvcmQ+PGtleXdvcmQ+RGlzZWFzZTwva2V5d29yZD48a2V5d29yZD5FY29sb2d5
PC9rZXl3b3JkPjxrZXl3b3JkPkVtZXJnZW5jZTwva2V5d29yZD48a2V5d29yZD5FcXVpcG1lbnQ8
L2tleXdvcmQ+PGtleXdvcmQ+RXJ5dGhlbWE8L2tleXdvcmQ+PGtleXdvcmQ+RXZhbHVhdGlvbjwv
a2V5d29yZD48a2V5d29yZD5FeHBvc3VyZTwva2V5d29yZD48a2V5d29yZD5GYW1pbHk8L2tleXdv
cmQ+PGtleXdvcmQ+Rm9vdHdlYXI8L2tleXdvcmQ+PGtleXdvcmQ+RnV0dXJlIHJlc2VhcmNoPC9r
ZXl3b3JkPjxrZXl3b3JkPkdlbnVzPC9rZXl3b3JkPjxrZXl3b3JkPkdyb3NzIGxlc2lvbnM8L2tl
eXdvcmQ+PGtleXdvcmQ+SGVhbHRoPC9rZXl3b3JkPjxrZXl3b3JkPkhpc3Rvcnk8L2tleXdvcmQ+
PGtleXdvcmQ+SG9zdDwva2V5d29yZD48a2V5d29yZD5Ib3N0IGltbXVuaXR5PC9rZXl3b3JkPjxr
ZXl3b3JkPkhvc3RzPC9rZXl3b3JkPjxrZXl3b3JkPkltbXVuaXR5PC9rZXl3b3JkPjxrZXl3b3Jk
PkluZmVjdGlvbjwva2V5d29yZD48a2V5d29yZD5Jbmdlc3Rpb248L2tleXdvcmQ+PGtleXdvcmQ+
SW50cm9kdWN0aW9uPC9rZXl3b3JkPjxrZXl3b3JkPklyaWRvdmlyaWRhZTwva2V5d29yZD48a2V5
d29yZD5MZXNpb25zPC9rZXl3b3JkPjxrZXl3b3JkPkxpa2VsaWhvb2Q8L2tleXdvcmQ+PGtleXdv
cmQ+TGlzdGVkPC9rZXl3b3JkPjxrZXl3b3JkPkxpdmVyPC9rZXl3b3JkPjxrZXl3b3JkPk1ldGhv
ZDwva2V5d29yZD48a2V5d29yZD5Nb3J0YWxpdGllczwva2V5d29yZD48a2V5d29yZD5Nb3J0YWxp
dHk8L2tleXdvcmQ+PGtleXdvcmQ+TXVsdGlwbGU8L2tleXdvcmQ+PGtleXdvcmQ+TmF0dXJhbDwv
a2V5d29yZD48a2V5d29yZD5Ob3RpZmlhYmxlPC9rZXl3b3JkPjxrZXl3b3JkPk9jY3VycmVuY2U8
L2tleXdvcmQ+PGtleXdvcmQ+T3JnYW48L2tleXdvcmQ+PGtleXdvcmQ+T3JnYW5pemF0aW9uPC9r
ZXl3b3JkPjxrZXl3b3JkPk9yZ2Fuczwva2V5d29yZD48a2V5d29yZD5QYXRob2dlbjwva2V5d29y
ZD48a2V5d29yZD5QYXRob2dlbnM8L2tleXdvcmQ+PGtleXdvcmQ+UGF0aG9sb2d5PC9rZXl3b3Jk
PjxrZXl3b3JkPlBlcnNpc3RlbmNlPC9rZXl3b3JkPjxrZXl3b3JkPlBvcHVsYXRpb248L2tleXdv
cmQ+PGtleXdvcmQ+UHJlY2F1dGlvbnM8L2tleXdvcmQ+PGtleXdvcmQ+UHJlZGF0aW9uPC9rZXl3
b3JkPjxrZXl3b3JkPlJhbmF2aXJ1czwva2V5d29yZD48a2V5d29yZD5SYW5hdmlydXNlczwva2V5
d29yZD48a2V5d29yZD5SYXRlPC9rZXl3b3JkPjxrZXl3b3JkPlJlc2VhcmNoPC9rZXl3b3JkPjxr
ZXl3b3JkPlJlc2Vydm9pcjwva2V5d29yZD48a2V5d29yZD5yZXNlcnZvaXJzPC9rZXl3b3JkPjxr
ZXl3b3JkPlJlc291cmNlPC9rZXl3b3JkPjxrZXl3b3JkPnJldmlldzwva2V5d29yZD48a2V5d29y
ZD5TaWduPC9rZXl3b3JkPjxrZXl3b3JkPlNpZ25zPC9rZXl3b3JkPjxrZXl3b3JkPlNvaWw8L2tl
eXdvcmQ+PGtleXdvcmQ+U3BlY2llczwva2V5d29yZD48a2V5d29yZD5TdHJhaW48L2tleXdvcmQ+
PGtleXdvcmQ+U3RyYXRlZ2llczwva2V5d29yZD48a2V5d29yZD5TdHJhdGVneTwva2V5d29yZD48
a2V5d29yZD5TdHJlc3NvcnM8L2tleXdvcmQ+PGtleXdvcmQ+U3VyZmFjZSB3YXRlcjwva2V5d29y
ZD48a2V5d29yZD5zdXJmYWNlLXdhdGVyPC9rZXl3b3JkPjxrZXl3b3JkPlN1cnZlaWxsYW5jZTwv
a2V5d29yZD48a2V5d29yZD5TdXJ2aXZhbDwva2V5d29yZD48a2V5d29yZD5TdXNjZXB0aWJpbGl0
eTwva2V5d29yZD48a2V5d29yZD5TdXNjZXB0aWJsZTwva2V5d29yZD48a2V5d29yZD5UZXN0aW5n
PC9rZXl3b3JkPjxrZXl3b3JkPlRpc3N1ZTwva2V5d29yZD48a2V5d29yZD5UcmFuc21pc3Npb248
L2tleXdvcmQ+PGtleXdvcmQ+VHJhbnNwb3J0aW5nPC9rZXl3b3JkPjxrZXl3b3JkPlZpcmFsPC9r
ZXl3b3JkPjxrZXl3b3JkPlZpcmFsIHBhdGhvZ2VuPC9rZXl3b3JkPjxrZXl3b3JkPlZpcmFsIHBh
dGhvZ2Vuczwva2V5d29yZD48a2V5d29yZD5WaXJpb248L2tleXdvcmQ+PGtleXdvcmQ+VmlyaW9u
czwva2V5d29yZD48a2V5d29yZD5WaXJ1czwva2V5d29yZD48a2V5d29yZD5XYXRlcjwva2V5d29y
ZD48a2V5d29yZD5XaWxkPC9rZXl3b3JkPjxrZXl3b3JkPldvcmxkPC9rZXl3b3JkPjwva2V5d29y
ZHM+PGRhdGVzPjx5ZWFyPjIwMDk8L3llYXI+PC9kYXRlcz48b3JpZy1wdWI+XFxBQ1QwMDFDTDA0
RlMwN1xCSU9TRUNVUklUWURBVEEkXEUgTGlicmFyeVxBbmltYWwgQ2F0YWxvZ3VlXEc8L29yaWct
cHViPjxsYWJlbD42MDg4PC9sYWJlbD48dXJscz48L3VybHM+PGN1c3RvbTE+YXF1YXRpY3MgcmFu
YXZpcnVzIGdtIFBaTDwvY3VzdG9tMT48ZWxlY3Ryb25pYy1yZXNvdXJjZS1udW0+aHR0cDovL3d3
dy5pbnQtcmVzLmNvbS9hYnN0cmFjdHMvZGFvL3Y4Ny9uMy9wMjQzLTI2Ni88L2VsZWN0cm9uaWMt
cmVzb3VyY2UtbnVtPjxtb2RpZmllZC1kYXRlPjczNjczPC9tb2RpZmllZC1kYXRlPjwvcmVjb3Jk
PjwvQ2l0ZT48Q2l0ZT48QXV0aG9yPk1pbGxlcjwvQXV0aG9yPjxZZWFyPjIwMTE8L1llYXI+PFJl
Y051bT4xNjU3MDwvUmVjTnVtPjxJRFRleHQ+MTgyMTU8L0lEVGV4dD48cmVjb3JkPjxyZWMtbnVt
YmVyPjE2NTcwPC9yZWMtbnVtYmVyPjxmb3JlaWduLWtleXM+PGtleSBhcHA9IkVOIiBkYi1pZD0i
OTBhd3d0MjViZHB0d3RlZTI1ZHBweDVqd3ZkZHAyc3RyMHN6IiB0aW1lc3RhbXA9IjE2NTIzOTgw
OTgiIGd1aWQ9ImRlZTcwM2U0LTk3YTAtNDA1ZC1iZGQ1LTE1YjIwZWI1NzUzNCI+MTY1NzA8L2tl
eT48L2ZvcmVpZ24ta2V5cz48cmVmLXR5cGUgbmFtZT0iSm91cm5hbCBBcnRpY2xlcyI+MTc8L3Jl
Zi10eXBlPjxjb250cmlidXRvcnM+PGF1dGhvcnM+PGF1dGhvcj5NaWxsZXIsIEQuPC9hdXRob3I+
PGF1dGhvcj5HcmF5LCBNLjwvYXV0aG9yPjxhdXRob3I+U3RvcmZlciwgQS48L2F1dGhvcj48L2F1
dGhvcnM+PC9jb250cmlidXRvcnM+PHRpdGxlcz48dGl0bGU+RWNvcGF0aG9sb2d5IG9mIHJhbmF2
aXJ1c2VzIGluZmVjdGluZyBhbXBoaWJpYW5zPC90aXRsZT48c2Vjb25kYXJ5LXRpdGxlPlZpcnVz
ZXM8L3NlY29uZGFyeS10aXRsZT48L3RpdGxlcz48cGVyaW9kaWNhbD48ZnVsbC10aXRsZT5WaXJ1
c2VzPC9mdWxsLXRpdGxlPjwvcGVyaW9kaWNhbD48cGFnZXM+MjM1MS0yMzczPC9wYWdlcz48dm9s
dW1lPjM8L3ZvbHVtZT48bnVtYmVyPjExPC9udW1iZXI+PGtleXdvcmRzPjxrZXl3b3JkPkFtcGhp
YmlhbiBkZWNsaW5lczwva2V5d29yZD48a2V5d29yZD5BbnRocm9wb2dlbmljIHN0cmVzc29yczwv
a2V5d29yZD48a2V5d29yZD5FbWVyZ2luZyBwYXRob2dlbjwva2V5d29yZD48a2V5d29yZD5IaXN0
b3BhdGhvbG9neTwva2V5d29yZD48a2V5d29yZD5Jcmlkb3ZpcmlkYWU8L2tleXdvcmQ+PGtleXdv
cmQ+UGF0aG9nZW4gcG9sbHV0aW9uPC9rZXl3b3JkPjxrZXl3b3JkPlJhbmF2aXJ1czwva2V5d29y
ZD48a2V5d29yZD5TdWJjbGluaWNhbCBpbmZlY3Rpb248L2tleXdvcmQ+PGtleXdvcmQ+VHJhbnNt
aXNzaW9uPC9rZXl3b3JkPjwva2V5d29yZHM+PGRhdGVzPjx5ZWFyPjIwMTE8L3llYXI+PC9kYXRl
cz48b3JpZy1wdWI+XFxBQ1QwMDFDTDA0RlMwN1xCSU9TRUNVUklUWURBVEEkXEUgTGlicmFyeVxB
bmltYWwgQ2F0YWxvZ3VlXE1cTWlsbGVyIGV0IGFsIDIwMTEgRU4xODIxNS5wZGY8L29yaWctcHVi
PjxsYWJlbD4xODIxNTwvbGFiZWw+PHVybHM+PC91cmxzPjxjdXN0b20xPktHPC9jdXN0b20xPjxl
bGVjdHJvbmljLXJlc291cmNlLW51bT5odHRwczovL2RvaS5vcmcvMTAuMzM5MC92MzExMjM1MTwv
ZWxlY3Ryb25pYy1yZXNvdXJjZS1udW0+PC9yZWNvcmQ+PC9DaXRlPjwvRW5kTm90ZT5=
</w:fldData>
        </w:fldChar>
      </w:r>
      <w:r w:rsidR="00295283">
        <w:instrText xml:space="preserve"> ADDIN EN.CITE </w:instrText>
      </w:r>
      <w:r w:rsidR="00295283">
        <w:fldChar w:fldCharType="begin">
          <w:fldData xml:space="preserve">PEVuZE5vdGU+PENpdGU+PEF1dGhvcj5HcmF5PC9BdXRob3I+PFllYXI+MjAwOTwvWWVhcj48UmVj
TnVtPjE0NjExPC9SZWNOdW0+PElEVGV4dD42MDg4PC9JRFRleHQ+PERpc3BsYXlUZXh0PihHcmF5
LCBNaWxsZXIgJmFtcDsgSG92ZXJtYW4gMjAwOTsgTWlsbGVyLCBHcmF5ICZhbXA7IFN0b3JmZXIg
MjAxMSk8L0Rpc3BsYXlUZXh0PjxyZWNvcmQ+PHJlYy1udW1iZXI+MTQ2MTE8L3JlYy1udW1iZXI+
PGZvcmVpZ24ta2V5cz48a2V5IGFwcD0iRU4iIGRiLWlkPSI5MGF3d3QyNWJkcHR3dGVlMjVkcHB4
NWp3dmRkcDJzdHIwc3oiIHRpbWVzdGFtcD0iMTY1MjM5Nzg4NyIgZ3VpZD0iMWQyNjVmNjgtNzkz
MC00YmU0LTlhNmItZGE3ZjA5ZDQxY2MxIj4xNDYxMTwva2V5PjwvZm9yZWlnbi1rZXlzPjxyZWYt
dHlwZSBuYW1lPSJKb3VybmFsIEFydGljbGVzIj4xNzwvcmVmLXR5cGU+PGNvbnRyaWJ1dG9ycz48
YXV0aG9ycz48YXV0aG9yPkdyYXksIE0uSi48L2F1dGhvcj48YXV0aG9yPk1pbGxlciwgRC5MLjwv
YXV0aG9yPjxhdXRob3I+SG92ZXJtYW4sIEouVC48L2F1dGhvcj48L2F1dGhvcnM+PC9jb250cmli
dXRvcnM+PHRpdGxlcz48dGl0bGU+RWNvbG9neSBhbmQgcGF0aG9sb2d5IG9mIGFtcGhpYmlhbiBy
YW5hdmlydXNlczwvdGl0bGU+PHNlY29uZGFyeS10aXRsZT5EaXNlYXNlcyBvZiBBcXVhdGljIE9y
Z2FuaXNtczwvc2Vjb25kYXJ5LXRpdGxlPjwvdGl0bGVzPjxwZXJpb2RpY2FsPjxmdWxsLXRpdGxl
PkRpc2Vhc2VzIG9mIEFxdWF0aWMgT3JnYW5pc21zPC9mdWxsLXRpdGxlPjwvcGVyaW9kaWNhbD48
cGFnZXM+MjQzLTI2NjwvcGFnZXM+PHZvbHVtZT44Nzwvdm9sdW1lPjxudW1iZXI+MzwvbnVtYmVy
PjxrZXl3b3Jkcz48a2V5d29yZD5BZHVsdDwva2V5d29yZD48a2V5d29yZD5BbXBoaWJpYW5zPC9r
ZXl3b3JkPjxrZXl3b3JkPkFuaW1hbDwva2V5d29yZD48a2V5d29yZD5BbmltYWwgaGVhbHRoPC9r
ZXl3b3JkPjxrZXl3b3JkPmFuaW1hbC1oZWFsdGg8L2tleXdvcmQ+PGtleXdvcmQ+QW50aHJvcG9n
ZW5pYyBzdHJlc3Nvcjwva2V5d29yZD48a2V5d29yZD5BcXVhdGljPC9rZXl3b3JkPjxrZXl3b3Jk
PkJpb3NlY3VyaXR5PC9rZXl3b3JkPjxrZXl3b3JkPkNhbm5pYmFsaXNtPC9rZXl3b3JkPjxrZXl3
b3JkPkNlbGw8L2tleXdvcmQ+PGtleXdvcmQ+Q2hyb25pYzwva2V5d29yZD48a2V5d29yZD5Db25z
ZXJ2YXRpb248L2tleXdvcmQ+PGtleXdvcmQ+RGVhdGg8L2tleXdvcmQ+PGtleXdvcmQ+RGlhZ25v
c3RpYzwva2V5d29yZD48a2V5d29yZD5EaXJlY3Q8L2tleXdvcmQ+PGtleXdvcmQ+RGlyZWN0IGNv
bnRhY3Q8L2tleXdvcmQ+PGtleXdvcmQ+RGlzZWFzZTwva2V5d29yZD48a2V5d29yZD5FY29sb2d5
PC9rZXl3b3JkPjxrZXl3b3JkPkVtZXJnZW5jZTwva2V5d29yZD48a2V5d29yZD5FcXVpcG1lbnQ8
L2tleXdvcmQ+PGtleXdvcmQ+RXJ5dGhlbWE8L2tleXdvcmQ+PGtleXdvcmQ+RXZhbHVhdGlvbjwv
a2V5d29yZD48a2V5d29yZD5FeHBvc3VyZTwva2V5d29yZD48a2V5d29yZD5GYW1pbHk8L2tleXdv
cmQ+PGtleXdvcmQ+Rm9vdHdlYXI8L2tleXdvcmQ+PGtleXdvcmQ+RnV0dXJlIHJlc2VhcmNoPC9r
ZXl3b3JkPjxrZXl3b3JkPkdlbnVzPC9rZXl3b3JkPjxrZXl3b3JkPkdyb3NzIGxlc2lvbnM8L2tl
eXdvcmQ+PGtleXdvcmQ+SGVhbHRoPC9rZXl3b3JkPjxrZXl3b3JkPkhpc3Rvcnk8L2tleXdvcmQ+
PGtleXdvcmQ+SG9zdDwva2V5d29yZD48a2V5d29yZD5Ib3N0IGltbXVuaXR5PC9rZXl3b3JkPjxr
ZXl3b3JkPkhvc3RzPC9rZXl3b3JkPjxrZXl3b3JkPkltbXVuaXR5PC9rZXl3b3JkPjxrZXl3b3Jk
PkluZmVjdGlvbjwva2V5d29yZD48a2V5d29yZD5Jbmdlc3Rpb248L2tleXdvcmQ+PGtleXdvcmQ+
SW50cm9kdWN0aW9uPC9rZXl3b3JkPjxrZXl3b3JkPklyaWRvdmlyaWRhZTwva2V5d29yZD48a2V5
d29yZD5MZXNpb25zPC9rZXl3b3JkPjxrZXl3b3JkPkxpa2VsaWhvb2Q8L2tleXdvcmQ+PGtleXdv
cmQ+TGlzdGVkPC9rZXl3b3JkPjxrZXl3b3JkPkxpdmVyPC9rZXl3b3JkPjxrZXl3b3JkPk1ldGhv
ZDwva2V5d29yZD48a2V5d29yZD5Nb3J0YWxpdGllczwva2V5d29yZD48a2V5d29yZD5Nb3J0YWxp
dHk8L2tleXdvcmQ+PGtleXdvcmQ+TXVsdGlwbGU8L2tleXdvcmQ+PGtleXdvcmQ+TmF0dXJhbDwv
a2V5d29yZD48a2V5d29yZD5Ob3RpZmlhYmxlPC9rZXl3b3JkPjxrZXl3b3JkPk9jY3VycmVuY2U8
L2tleXdvcmQ+PGtleXdvcmQ+T3JnYW48L2tleXdvcmQ+PGtleXdvcmQ+T3JnYW5pemF0aW9uPC9r
ZXl3b3JkPjxrZXl3b3JkPk9yZ2Fuczwva2V5d29yZD48a2V5d29yZD5QYXRob2dlbjwva2V5d29y
ZD48a2V5d29yZD5QYXRob2dlbnM8L2tleXdvcmQ+PGtleXdvcmQ+UGF0aG9sb2d5PC9rZXl3b3Jk
PjxrZXl3b3JkPlBlcnNpc3RlbmNlPC9rZXl3b3JkPjxrZXl3b3JkPlBvcHVsYXRpb248L2tleXdv
cmQ+PGtleXdvcmQ+UHJlY2F1dGlvbnM8L2tleXdvcmQ+PGtleXdvcmQ+UHJlZGF0aW9uPC9rZXl3
b3JkPjxrZXl3b3JkPlJhbmF2aXJ1czwva2V5d29yZD48a2V5d29yZD5SYW5hdmlydXNlczwva2V5
d29yZD48a2V5d29yZD5SYXRlPC9rZXl3b3JkPjxrZXl3b3JkPlJlc2VhcmNoPC9rZXl3b3JkPjxr
ZXl3b3JkPlJlc2Vydm9pcjwva2V5d29yZD48a2V5d29yZD5yZXNlcnZvaXJzPC9rZXl3b3JkPjxr
ZXl3b3JkPlJlc291cmNlPC9rZXl3b3JkPjxrZXl3b3JkPnJldmlldzwva2V5d29yZD48a2V5d29y
ZD5TaWduPC9rZXl3b3JkPjxrZXl3b3JkPlNpZ25zPC9rZXl3b3JkPjxrZXl3b3JkPlNvaWw8L2tl
eXdvcmQ+PGtleXdvcmQ+U3BlY2llczwva2V5d29yZD48a2V5d29yZD5TdHJhaW48L2tleXdvcmQ+
PGtleXdvcmQ+U3RyYXRlZ2llczwva2V5d29yZD48a2V5d29yZD5TdHJhdGVneTwva2V5d29yZD48
a2V5d29yZD5TdHJlc3NvcnM8L2tleXdvcmQ+PGtleXdvcmQ+U3VyZmFjZSB3YXRlcjwva2V5d29y
ZD48a2V5d29yZD5zdXJmYWNlLXdhdGVyPC9rZXl3b3JkPjxrZXl3b3JkPlN1cnZlaWxsYW5jZTwv
a2V5d29yZD48a2V5d29yZD5TdXJ2aXZhbDwva2V5d29yZD48a2V5d29yZD5TdXNjZXB0aWJpbGl0
eTwva2V5d29yZD48a2V5d29yZD5TdXNjZXB0aWJsZTwva2V5d29yZD48a2V5d29yZD5UZXN0aW5n
PC9rZXl3b3JkPjxrZXl3b3JkPlRpc3N1ZTwva2V5d29yZD48a2V5d29yZD5UcmFuc21pc3Npb248
L2tleXdvcmQ+PGtleXdvcmQ+VHJhbnNwb3J0aW5nPC9rZXl3b3JkPjxrZXl3b3JkPlZpcmFsPC9r
ZXl3b3JkPjxrZXl3b3JkPlZpcmFsIHBhdGhvZ2VuPC9rZXl3b3JkPjxrZXl3b3JkPlZpcmFsIHBh
dGhvZ2Vuczwva2V5d29yZD48a2V5d29yZD5WaXJpb248L2tleXdvcmQ+PGtleXdvcmQ+VmlyaW9u
czwva2V5d29yZD48a2V5d29yZD5WaXJ1czwva2V5d29yZD48a2V5d29yZD5XYXRlcjwva2V5d29y
ZD48a2V5d29yZD5XaWxkPC9rZXl3b3JkPjxrZXl3b3JkPldvcmxkPC9rZXl3b3JkPjwva2V5d29y
ZHM+PGRhdGVzPjx5ZWFyPjIwMDk8L3llYXI+PC9kYXRlcz48b3JpZy1wdWI+XFxBQ1QwMDFDTDA0
RlMwN1xCSU9TRUNVUklUWURBVEEkXEUgTGlicmFyeVxBbmltYWwgQ2F0YWxvZ3VlXEc8L29yaWct
cHViPjxsYWJlbD42MDg4PC9sYWJlbD48dXJscz48L3VybHM+PGN1c3RvbTE+YXF1YXRpY3MgcmFu
YXZpcnVzIGdtIFBaTDwvY3VzdG9tMT48ZWxlY3Ryb25pYy1yZXNvdXJjZS1udW0+aHR0cDovL3d3
dy5pbnQtcmVzLmNvbS9hYnN0cmFjdHMvZGFvL3Y4Ny9uMy9wMjQzLTI2Ni88L2VsZWN0cm9uaWMt
cmVzb3VyY2UtbnVtPjxtb2RpZmllZC1kYXRlPjczNjczPC9tb2RpZmllZC1kYXRlPjwvcmVjb3Jk
PjwvQ2l0ZT48Q2l0ZT48QXV0aG9yPk1pbGxlcjwvQXV0aG9yPjxZZWFyPjIwMTE8L1llYXI+PFJl
Y051bT4xNjU3MDwvUmVjTnVtPjxJRFRleHQ+MTgyMTU8L0lEVGV4dD48cmVjb3JkPjxyZWMtbnVt
YmVyPjE2NTcwPC9yZWMtbnVtYmVyPjxmb3JlaWduLWtleXM+PGtleSBhcHA9IkVOIiBkYi1pZD0i
OTBhd3d0MjViZHB0d3RlZTI1ZHBweDVqd3ZkZHAyc3RyMHN6IiB0aW1lc3RhbXA9IjE2NTIzOTgw
OTgiIGd1aWQ9ImRlZTcwM2U0LTk3YTAtNDA1ZC1iZGQ1LTE1YjIwZWI1NzUzNCI+MTY1NzA8L2tl
eT48L2ZvcmVpZ24ta2V5cz48cmVmLXR5cGUgbmFtZT0iSm91cm5hbCBBcnRpY2xlcyI+MTc8L3Jl
Zi10eXBlPjxjb250cmlidXRvcnM+PGF1dGhvcnM+PGF1dGhvcj5NaWxsZXIsIEQuPC9hdXRob3I+
PGF1dGhvcj5HcmF5LCBNLjwvYXV0aG9yPjxhdXRob3I+U3RvcmZlciwgQS48L2F1dGhvcj48L2F1
dGhvcnM+PC9jb250cmlidXRvcnM+PHRpdGxlcz48dGl0bGU+RWNvcGF0aG9sb2d5IG9mIHJhbmF2
aXJ1c2VzIGluZmVjdGluZyBhbXBoaWJpYW5zPC90aXRsZT48c2Vjb25kYXJ5LXRpdGxlPlZpcnVz
ZXM8L3NlY29uZGFyeS10aXRsZT48L3RpdGxlcz48cGVyaW9kaWNhbD48ZnVsbC10aXRsZT5WaXJ1
c2VzPC9mdWxsLXRpdGxlPjwvcGVyaW9kaWNhbD48cGFnZXM+MjM1MS0yMzczPC9wYWdlcz48dm9s
dW1lPjM8L3ZvbHVtZT48bnVtYmVyPjExPC9udW1iZXI+PGtleXdvcmRzPjxrZXl3b3JkPkFtcGhp
YmlhbiBkZWNsaW5lczwva2V5d29yZD48a2V5d29yZD5BbnRocm9wb2dlbmljIHN0cmVzc29yczwv
a2V5d29yZD48a2V5d29yZD5FbWVyZ2luZyBwYXRob2dlbjwva2V5d29yZD48a2V5d29yZD5IaXN0
b3BhdGhvbG9neTwva2V5d29yZD48a2V5d29yZD5Jcmlkb3ZpcmlkYWU8L2tleXdvcmQ+PGtleXdv
cmQ+UGF0aG9nZW4gcG9sbHV0aW9uPC9rZXl3b3JkPjxrZXl3b3JkPlJhbmF2aXJ1czwva2V5d29y
ZD48a2V5d29yZD5TdWJjbGluaWNhbCBpbmZlY3Rpb248L2tleXdvcmQ+PGtleXdvcmQ+VHJhbnNt
aXNzaW9uPC9rZXl3b3JkPjwva2V5d29yZHM+PGRhdGVzPjx5ZWFyPjIwMTE8L3llYXI+PC9kYXRl
cz48b3JpZy1wdWI+XFxBQ1QwMDFDTDA0RlMwN1xCSU9TRUNVUklUWURBVEEkXEUgTGlicmFyeVxB
bmltYWwgQ2F0YWxvZ3VlXE1cTWlsbGVyIGV0IGFsIDIwMTEgRU4xODIxNS5wZGY8L29yaWctcHVi
PjxsYWJlbD4xODIxNTwvbGFiZWw+PHVybHM+PC91cmxzPjxjdXN0b20xPktHPC9jdXN0b20xPjxl
bGVjdHJvbmljLXJlc291cmNlLW51bT5odHRwczovL2RvaS5vcmcvMTAuMzM5MC92MzExMjM1MTwv
ZWxlY3Ryb25pYy1yZXNvdXJjZS1udW0+PC9yZWNvcmQ+PC9DaXRlPjwvRW5kTm90ZT5=
</w:fldData>
        </w:fldChar>
      </w:r>
      <w:r w:rsidR="00295283">
        <w:instrText xml:space="preserve"> ADDIN EN.CITE.DATA </w:instrText>
      </w:r>
      <w:r w:rsidR="00295283">
        <w:fldChar w:fldCharType="end"/>
      </w:r>
      <w:r w:rsidR="00295283">
        <w:fldChar w:fldCharType="separate"/>
      </w:r>
      <w:r w:rsidR="00295283">
        <w:rPr>
          <w:noProof/>
        </w:rPr>
        <w:t>(Gray, Miller &amp; Hoverman 2009; Miller, Gray &amp; Storfer 2011)</w:t>
      </w:r>
      <w:r w:rsidR="00295283">
        <w:fldChar w:fldCharType="end"/>
      </w:r>
      <w:r>
        <w:t xml:space="preserve">. Under experimental conditions, the </w:t>
      </w:r>
      <w:r w:rsidRPr="003C33B2">
        <w:t xml:space="preserve">time required for </w:t>
      </w:r>
      <w:r>
        <w:t xml:space="preserve">a </w:t>
      </w:r>
      <w:r w:rsidRPr="003C33B2">
        <w:t xml:space="preserve">90% reduction in the </w:t>
      </w:r>
      <w:r>
        <w:t>FV3</w:t>
      </w:r>
      <w:r w:rsidRPr="003C33B2">
        <w:t xml:space="preserve"> titre</w:t>
      </w:r>
      <w:r>
        <w:t xml:space="preserve"> (T-90 value) at 20°C was 22 days in sterile and unsterile pond water </w:t>
      </w:r>
      <w:r w:rsidR="00295283">
        <w:fldChar w:fldCharType="begin"/>
      </w:r>
      <w:r w:rsidR="00295283">
        <w:instrText xml:space="preserve"> ADDIN EN.CITE &lt;EndNote&gt;&lt;Cite&gt;&lt;Author&gt;Nazir&lt;/Author&gt;&lt;Year&gt;2012&lt;/Year&gt;&lt;RecNum&gt;46192&lt;/RecNum&gt;&lt;IDText&gt;24660&lt;/IDText&gt;&lt;DisplayText&gt;(Nazir, Spengler &amp;amp; Marschang 2012)&lt;/DisplayText&gt;&lt;record&gt;&lt;rec-number&gt;46192&lt;/rec-number&gt;&lt;foreign-keys&gt;&lt;key app="EN" db-id="90awwt25bdptwtee25dppx5jwvddp2str0sz" timestamp="1658894148" guid="b9c49a7e-bccd-4860-a4fb-f7c7bdbbe566"&gt;46192&lt;/key&gt;&lt;/foreign-keys&gt;&lt;ref-type name="Journal Articles"&gt;17&lt;/ref-type&gt;&lt;contributors&gt;&lt;authors&gt;&lt;author&gt;Nazir, J.&lt;/author&gt;&lt;author&gt;Spengler, M.&lt;/author&gt;&lt;author&gt;Marschang, R.E.&lt;/author&gt;&lt;/authors&gt;&lt;/contributors&gt;&lt;titles&gt;&lt;title&gt;Environmental persistence of amphibian and reptilian ranaviruses&lt;/title&gt;&lt;secondary-title&gt;Diseases of Aquatic Organisms&lt;/secondary-title&gt;&lt;/titles&gt;&lt;periodical&gt;&lt;full-title&gt;Diseases of Aquatic Organisms&lt;/full-title&gt;&lt;/periodical&gt;&lt;pages&gt;177-184&lt;/pages&gt;&lt;volume&gt;98&lt;/volume&gt;&lt;keywords&gt;&lt;keyword&gt;Ranaviruses&lt;/keyword&gt;&lt;keyword&gt;Pond water&lt;/keyword&gt;&lt;keyword&gt;Persistence&lt;/keyword&gt;&lt;keyword&gt;Soil&lt;/keyword&gt;&lt;/keywords&gt;&lt;dates&gt;&lt;year&gt;2012&lt;/year&gt;&lt;/dates&gt;&lt;orig-pub&gt;\\ACT001CL04FS07\BIOSECURITYDATA$\E Library\Animal Catalogue\N\Nazir et al 2012 EN24660.pdf&lt;/orig-pub&gt;&lt;label&gt;24660&lt;/label&gt;&lt;urls&gt;&lt;/urls&gt;&lt;custom1&gt;sturgeon_BM&lt;/custom1&gt;&lt;electronic-resource-num&gt;https://doi.org/10.3354/dao02443&lt;/electronic-resource-num&gt;&lt;/record&gt;&lt;/Cite&gt;&lt;/EndNote&gt;</w:instrText>
      </w:r>
      <w:r w:rsidR="00295283">
        <w:fldChar w:fldCharType="separate"/>
      </w:r>
      <w:r w:rsidR="00295283">
        <w:rPr>
          <w:noProof/>
        </w:rPr>
        <w:t>(Nazir, Spengler &amp; Marschang 2012)</w:t>
      </w:r>
      <w:r w:rsidR="00295283">
        <w:fldChar w:fldCharType="end"/>
      </w:r>
      <w:r>
        <w:t xml:space="preserve">. The T-90 values at 4°C were 120 days in sterile pond water, 62 days in unsterile pond water and 33 days in soil </w:t>
      </w:r>
      <w:r w:rsidR="00295283">
        <w:fldChar w:fldCharType="begin"/>
      </w:r>
      <w:r w:rsidR="00295283">
        <w:instrText xml:space="preserve"> ADDIN EN.CITE &lt;EndNote&gt;&lt;Cite&gt;&lt;Author&gt;Nazir&lt;/Author&gt;&lt;Year&gt;2012&lt;/Year&gt;&lt;RecNum&gt;46192&lt;/RecNum&gt;&lt;IDText&gt;24660&lt;/IDText&gt;&lt;DisplayText&gt;(Nazir, Spengler &amp;amp; Marschang 2012)&lt;/DisplayText&gt;&lt;record&gt;&lt;rec-number&gt;46192&lt;/rec-number&gt;&lt;foreign-keys&gt;&lt;key app="EN" db-id="90awwt25bdptwtee25dppx5jwvddp2str0sz" timestamp="1658894148" guid="b9c49a7e-bccd-4860-a4fb-f7c7bdbbe566"&gt;46192&lt;/key&gt;&lt;/foreign-keys&gt;&lt;ref-type name="Journal Articles"&gt;17&lt;/ref-type&gt;&lt;contributors&gt;&lt;authors&gt;&lt;author&gt;Nazir, J.&lt;/author&gt;&lt;author&gt;Spengler, M.&lt;/author&gt;&lt;author&gt;Marschang, R.E.&lt;/author&gt;&lt;/authors&gt;&lt;/contributors&gt;&lt;titles&gt;&lt;title&gt;Environmental persistence of amphibian and reptilian ranaviruses&lt;/title&gt;&lt;secondary-title&gt;Diseases of Aquatic Organisms&lt;/secondary-title&gt;&lt;/titles&gt;&lt;periodical&gt;&lt;full-title&gt;Diseases of Aquatic Organisms&lt;/full-title&gt;&lt;/periodical&gt;&lt;pages&gt;177-184&lt;/pages&gt;&lt;volume&gt;98&lt;/volume&gt;&lt;keywords&gt;&lt;keyword&gt;Ranaviruses&lt;/keyword&gt;&lt;keyword&gt;Pond water&lt;/keyword&gt;&lt;keyword&gt;Persistence&lt;/keyword&gt;&lt;keyword&gt;Soil&lt;/keyword&gt;&lt;/keywords&gt;&lt;dates&gt;&lt;year&gt;2012&lt;/year&gt;&lt;/dates&gt;&lt;orig-pub&gt;\\ACT001CL04FS07\BIOSECURITYDATA$\E Library\Animal Catalogue\N\Nazir et al 2012 EN24660.pdf&lt;/orig-pub&gt;&lt;label&gt;24660&lt;/label&gt;&lt;urls&gt;&lt;/urls&gt;&lt;custom1&gt;sturgeon_BM&lt;/custom1&gt;&lt;electronic-resource-num&gt;https://doi.org/10.3354/dao02443&lt;/electronic-resource-num&gt;&lt;/record&gt;&lt;/Cite&gt;&lt;/EndNote&gt;</w:instrText>
      </w:r>
      <w:r w:rsidR="00295283">
        <w:fldChar w:fldCharType="separate"/>
      </w:r>
      <w:r w:rsidR="00295283">
        <w:rPr>
          <w:noProof/>
        </w:rPr>
        <w:t>(Nazir, Spengler &amp; Marschang 2012)</w:t>
      </w:r>
      <w:r w:rsidR="00295283">
        <w:fldChar w:fldCharType="end"/>
      </w:r>
      <w:r>
        <w:t xml:space="preserve">. A second study by Munro et al. (2016) reported T-90 values of 5 days at 30°C and 34 days at 4°C in untreated lake water </w:t>
      </w:r>
      <w:r w:rsidR="00295283">
        <w:fldChar w:fldCharType="begin"/>
      </w:r>
      <w:r w:rsidR="00295283">
        <w:instrText xml:space="preserve"> ADDIN EN.CITE &lt;EndNote&gt;&lt;Cite&gt;&lt;Author&gt;Munro&lt;/Author&gt;&lt;Year&gt;2016&lt;/Year&gt;&lt;RecNum&gt;46197&lt;/RecNum&gt;&lt;IDText&gt;24665&lt;/IDText&gt;&lt;DisplayText&gt;(Munro et al. 2016)&lt;/DisplayText&gt;&lt;record&gt;&lt;rec-number&gt;46197&lt;/rec-number&gt;&lt;foreign-keys&gt;&lt;key app="EN" db-id="90awwt25bdptwtee25dppx5jwvddp2str0sz" timestamp="1658894149" guid="607f1842-9ed9-4a06-90e9-6872903bd07c"&gt;46197&lt;/key&gt;&lt;/foreign-keys&gt;&lt;ref-type name="Journal Articles"&gt;17&lt;/ref-type&gt;&lt;contributors&gt;&lt;authors&gt;&lt;author&gt;Munro, J.&lt;/author&gt;&lt;author&gt;Bayley, A.E.&lt;/author&gt;&lt;author&gt;McPherson, N.J.&lt;/author&gt;&lt;author&gt;EFeist, S.W.&lt;/author&gt;&lt;/authors&gt;&lt;/contributors&gt;&lt;titles&gt;&lt;title&gt;Survival of Frog Virus 3 in Freshwater and Sediment from an English Lake&lt;/title&gt;&lt;secondary-title&gt;Journal of Wildlife Diseases&lt;/secondary-title&gt;&lt;/titles&gt;&lt;periodical&gt;&lt;full-title&gt;Journal of Wildlife Diseases&lt;/full-title&gt;&lt;/periodical&gt;&lt;pages&gt;138-142&lt;/pages&gt;&lt;volume&gt;52&lt;/volume&gt;&lt;number&gt;1&lt;/number&gt;&lt;keywords&gt;&lt;keyword&gt;Environment&lt;/keyword&gt;&lt;keyword&gt;indirect transmission&lt;/keyword&gt;&lt;keyword&gt;persistence&lt;/keyword&gt;&lt;keyword&gt;ranavirus&lt;/keyword&gt;&lt;/keywords&gt;&lt;dates&gt;&lt;year&gt;2016&lt;/year&gt;&lt;/dates&gt;&lt;orig-pub&gt;\\ACT001CL04FS07\BIOSECURITYDATA$\E Library\Animal Catalogue\M\Munro et al 2016 EN24665.pdf&lt;/orig-pub&gt;&lt;label&gt;24665&lt;/label&gt;&lt;urls&gt;&lt;/urls&gt;&lt;custom1&gt;sturgeon_BM&lt;/custom1&gt;&lt;electronic-resource-num&gt;https://doi.org/10.7589/2015-02-033&lt;/electronic-resource-num&gt;&lt;/record&gt;&lt;/Cite&gt;&lt;/EndNote&gt;</w:instrText>
      </w:r>
      <w:r w:rsidR="00295283">
        <w:fldChar w:fldCharType="separate"/>
      </w:r>
      <w:r w:rsidR="00295283">
        <w:rPr>
          <w:noProof/>
        </w:rPr>
        <w:t>(Munro et al. 2016)</w:t>
      </w:r>
      <w:r w:rsidR="00295283">
        <w:fldChar w:fldCharType="end"/>
      </w:r>
      <w:r>
        <w:t xml:space="preserve">. In sediment, the T-90 values were 1 day at 30°C and 10 days at 4°C </w:t>
      </w:r>
      <w:r w:rsidR="00295283">
        <w:fldChar w:fldCharType="begin"/>
      </w:r>
      <w:r w:rsidR="00295283">
        <w:instrText xml:space="preserve"> ADDIN EN.CITE &lt;EndNote&gt;&lt;Cite&gt;&lt;Author&gt;Munro&lt;/Author&gt;&lt;Year&gt;2016&lt;/Year&gt;&lt;RecNum&gt;46197&lt;/RecNum&gt;&lt;IDText&gt;24665&lt;/IDText&gt;&lt;DisplayText&gt;(Munro et al. 2016)&lt;/DisplayText&gt;&lt;record&gt;&lt;rec-number&gt;46197&lt;/rec-number&gt;&lt;foreign-keys&gt;&lt;key app="EN" db-id="90awwt25bdptwtee25dppx5jwvddp2str0sz" timestamp="1658894149" guid="607f1842-9ed9-4a06-90e9-6872903bd07c"&gt;46197&lt;/key&gt;&lt;/foreign-keys&gt;&lt;ref-type name="Journal Articles"&gt;17&lt;/ref-type&gt;&lt;contributors&gt;&lt;authors&gt;&lt;author&gt;Munro, J.&lt;/author&gt;&lt;author&gt;Bayley, A.E.&lt;/author&gt;&lt;author&gt;McPherson, N.J.&lt;/author&gt;&lt;author&gt;EFeist, S.W.&lt;/author&gt;&lt;/authors&gt;&lt;/contributors&gt;&lt;titles&gt;&lt;title&gt;Survival of Frog Virus 3 in Freshwater and Sediment from an English Lake&lt;/title&gt;&lt;secondary-title&gt;Journal of Wildlife Diseases&lt;/secondary-title&gt;&lt;/titles&gt;&lt;periodical&gt;&lt;full-title&gt;Journal of Wildlife Diseases&lt;/full-title&gt;&lt;/periodical&gt;&lt;pages&gt;138-142&lt;/pages&gt;&lt;volume&gt;52&lt;/volume&gt;&lt;number&gt;1&lt;/number&gt;&lt;keywords&gt;&lt;keyword&gt;Environment&lt;/keyword&gt;&lt;keyword&gt;indirect transmission&lt;/keyword&gt;&lt;keyword&gt;persistence&lt;/keyword&gt;&lt;keyword&gt;ranavirus&lt;/keyword&gt;&lt;/keywords&gt;&lt;dates&gt;&lt;year&gt;2016&lt;/year&gt;&lt;/dates&gt;&lt;orig-pub&gt;\\ACT001CL04FS07\BIOSECURITYDATA$\E Library\Animal Catalogue\M\Munro et al 2016 EN24665.pdf&lt;/orig-pub&gt;&lt;label&gt;24665&lt;/label&gt;&lt;urls&gt;&lt;/urls&gt;&lt;custom1&gt;sturgeon_BM&lt;/custom1&gt;&lt;electronic-resource-num&gt;https://doi.org/10.7589/2015-02-033&lt;/electronic-resource-num&gt;&lt;/record&gt;&lt;/Cite&gt;&lt;/EndNote&gt;</w:instrText>
      </w:r>
      <w:r w:rsidR="00295283">
        <w:fldChar w:fldCharType="separate"/>
      </w:r>
      <w:r w:rsidR="00295283">
        <w:rPr>
          <w:noProof/>
        </w:rPr>
        <w:t>(Munro et al. 2016)</w:t>
      </w:r>
      <w:r w:rsidR="00295283">
        <w:fldChar w:fldCharType="end"/>
      </w:r>
      <w:r>
        <w:t xml:space="preserve">. Johnson and Brunner (2014) found the T-90 value for a FV3-like ranavirus at </w:t>
      </w:r>
      <w:r w:rsidRPr="00041CB9">
        <w:t>22−24°C</w:t>
      </w:r>
      <w:r>
        <w:t xml:space="preserve"> in filter-sterilised water was 8 days and 1 day in</w:t>
      </w:r>
      <w:r w:rsidR="00B971B8">
        <w:t xml:space="preserve"> </w:t>
      </w:r>
      <w:r>
        <w:t xml:space="preserve">unsterile pond water </w:t>
      </w:r>
      <w:r w:rsidR="00295283">
        <w:fldChar w:fldCharType="begin"/>
      </w:r>
      <w:r w:rsidR="00295283">
        <w:instrText xml:space="preserve"> ADDIN EN.CITE &lt;EndNote&gt;&lt;Cite&gt;&lt;Author&gt;Johnson&lt;/Author&gt;&lt;Year&gt;2014&lt;/Year&gt;&lt;RecNum&gt;46253&lt;/RecNum&gt;&lt;IDText&gt;24715&lt;/IDText&gt;&lt;DisplayText&gt;(Johnson &amp;amp; Brunner 2014)&lt;/DisplayText&gt;&lt;record&gt;&lt;rec-number&gt;46253&lt;/rec-number&gt;&lt;foreign-keys&gt;&lt;key app="EN" db-id="90awwt25bdptwtee25dppx5jwvddp2str0sz" timestamp="1659406712" guid="b238dbc5-5bbc-4fd9-8a21-5afba5a1d0ba"&gt;46253&lt;/key&gt;&lt;/foreign-keys&gt;&lt;ref-type name="Journal Articles"&gt;17&lt;/ref-type&gt;&lt;contributors&gt;&lt;authors&gt;&lt;author&gt;Johnson, A.F.&lt;/author&gt;&lt;author&gt;Brunner, J.L.&lt;/author&gt;&lt;/authors&gt;&lt;/contributors&gt;&lt;titles&gt;&lt;title&gt;Persistence of an amphibian ranavirus in aquatic communities&lt;/title&gt;&lt;secondary-title&gt;Diseases of Aquatic Organisms&lt;/secondary-title&gt;&lt;/titles&gt;&lt;periodical&gt;&lt;full-title&gt;Diseases of Aquatic Organisms&lt;/full-title&gt;&lt;/periodical&gt;&lt;pages&gt;129-138&lt;/pages&gt;&lt;volume&gt;111&lt;/volume&gt;&lt;keywords&gt;&lt;keyword&gt;Ranavirus&lt;/keyword&gt;&lt;keyword&gt;Persistence&lt;/keyword&gt;&lt;keyword&gt;Indirect transmission&lt;/keyword&gt;&lt;keyword&gt;Microbial community&lt;/keyword&gt;&lt;keyword&gt;Zooplankton&lt;/keyword&gt;&lt;keyword&gt;Environmental DNA&lt;/keyword&gt;&lt;/keywords&gt;&lt;dates&gt;&lt;year&gt;2014&lt;/year&gt;&lt;/dates&gt;&lt;orig-pub&gt;\\ACT001CL04FS07\BIOSECURITYDATA$\E Library\Animal Catalogue\J\Johnson and Brunner 2014 EN24715.pdf&lt;/orig-pub&gt;&lt;label&gt;24715&lt;/label&gt;&lt;urls&gt;&lt;/urls&gt;&lt;custom1&gt;sturgeon_BM&lt;/custom1&gt;&lt;electronic-resource-num&gt;https://doi.org/10.3354/dao02774&lt;/electronic-resource-num&gt;&lt;/record&gt;&lt;/Cite&gt;&lt;/EndNote&gt;</w:instrText>
      </w:r>
      <w:r w:rsidR="00295283">
        <w:fldChar w:fldCharType="separate"/>
      </w:r>
      <w:r w:rsidR="00295283">
        <w:rPr>
          <w:noProof/>
        </w:rPr>
        <w:t>(Johnson &amp; Brunner 2014)</w:t>
      </w:r>
      <w:r w:rsidR="00295283">
        <w:fldChar w:fldCharType="end"/>
      </w:r>
      <w:r>
        <w:t>. Together, these results suggest that FV3 would not remain infectious outside of the host for long at high temperatures but in temperate locations during winter, sediment or water could retain sufficient</w:t>
      </w:r>
      <w:r w:rsidRPr="00592A68">
        <w:t xml:space="preserve"> </w:t>
      </w:r>
      <w:r>
        <w:t xml:space="preserve">virus to remain infectious weeks after contamination </w:t>
      </w:r>
      <w:r w:rsidR="00295283">
        <w:fldChar w:fldCharType="begin"/>
      </w:r>
      <w:r w:rsidR="00295283">
        <w:instrText xml:space="preserve"> ADDIN EN.CITE &lt;EndNote&gt;&lt;Cite&gt;&lt;Author&gt;Munro&lt;/Author&gt;&lt;Year&gt;2016&lt;/Year&gt;&lt;RecNum&gt;46197&lt;/RecNum&gt;&lt;IDText&gt;24665&lt;/IDText&gt;&lt;DisplayText&gt;(Munro et al. 2016)&lt;/DisplayText&gt;&lt;record&gt;&lt;rec-number&gt;46197&lt;/rec-number&gt;&lt;foreign-keys&gt;&lt;key app="EN" db-id="90awwt25bdptwtee25dppx5jwvddp2str0sz" timestamp="1658894149" guid="607f1842-9ed9-4a06-90e9-6872903bd07c"&gt;46197&lt;/key&gt;&lt;/foreign-keys&gt;&lt;ref-type name="Journal Articles"&gt;17&lt;/ref-type&gt;&lt;contributors&gt;&lt;authors&gt;&lt;author&gt;Munro, J.&lt;/author&gt;&lt;author&gt;Bayley, A.E.&lt;/author&gt;&lt;author&gt;McPherson, N.J.&lt;/author&gt;&lt;author&gt;EFeist, S.W.&lt;/author&gt;&lt;/authors&gt;&lt;/contributors&gt;&lt;titles&gt;&lt;title&gt;Survival of Frog Virus 3 in Freshwater and Sediment from an English Lake&lt;/title&gt;&lt;secondary-title&gt;Journal of Wildlife Diseases&lt;/secondary-title&gt;&lt;/titles&gt;&lt;periodical&gt;&lt;full-title&gt;Journal of Wildlife Diseases&lt;/full-title&gt;&lt;/periodical&gt;&lt;pages&gt;138-142&lt;/pages&gt;&lt;volume&gt;52&lt;/volume&gt;&lt;number&gt;1&lt;/number&gt;&lt;keywords&gt;&lt;keyword&gt;Environment&lt;/keyword&gt;&lt;keyword&gt;indirect transmission&lt;/keyword&gt;&lt;keyword&gt;persistence&lt;/keyword&gt;&lt;keyword&gt;ranavirus&lt;/keyword&gt;&lt;/keywords&gt;&lt;dates&gt;&lt;year&gt;2016&lt;/year&gt;&lt;/dates&gt;&lt;orig-pub&gt;\\ACT001CL04FS07\BIOSECURITYDATA$\E Library\Animal Catalogue\M\Munro et al 2016 EN24665.pdf&lt;/orig-pub&gt;&lt;label&gt;24665&lt;/label&gt;&lt;urls&gt;&lt;/urls&gt;&lt;custom1&gt;sturgeon_BM&lt;/custom1&gt;&lt;electronic-resource-num&gt;https://doi.org/10.7589/2015-02-033&lt;/electronic-resource-num&gt;&lt;/record&gt;&lt;/Cite&gt;&lt;/EndNote&gt;</w:instrText>
      </w:r>
      <w:r w:rsidR="00295283">
        <w:fldChar w:fldCharType="separate"/>
      </w:r>
      <w:r w:rsidR="00295283">
        <w:rPr>
          <w:noProof/>
        </w:rPr>
        <w:t>(Munro et al. 2016)</w:t>
      </w:r>
      <w:r w:rsidR="00295283">
        <w:fldChar w:fldCharType="end"/>
      </w:r>
      <w:r>
        <w:t>.</w:t>
      </w:r>
    </w:p>
    <w:p w14:paraId="419F9142" w14:textId="1EDB708F" w:rsidR="00DC6600" w:rsidRDefault="00DC6600" w:rsidP="00DC6600">
      <w:r>
        <w:t>FV3</w:t>
      </w:r>
      <w:r w:rsidRPr="00200122">
        <w:t xml:space="preserve"> survives freezing as frozen </w:t>
      </w:r>
      <w:r>
        <w:t>FV3 stocks used in challenge studies induced infection</w:t>
      </w:r>
      <w:r w:rsidRPr="00200122">
        <w:t xml:space="preserve"> </w:t>
      </w:r>
      <w:r>
        <w:t xml:space="preserve">in healthy host animals </w:t>
      </w:r>
      <w:r w:rsidR="00295283">
        <w:fldChar w:fldCharType="begin">
          <w:fldData xml:space="preserve">PEVuZE5vdGU+PENpdGU+PEF1dGhvcj5TY2hvY2s8L0F1dGhvcj48WWVhcj4yMDA4PC9ZZWFyPjxS
ZWNOdW0+MTQwNjM8L1JlY051bT48SURUZXh0PjEzMjU5PC9JRFRleHQ+PERpc3BsYXlUZXh0PihD
aGVuLCBaaGVuZyAmYW1wOyBKaWFuZyAxOTk5OyBIb3Zlcm1hbiBldCBhbC4gMjAxMTsgU2Nob2Nr
IGV0IGFsLiAyMDA4OyBXYWx0emVrIGV0IGFsLiAyMDE0OyBaaGFuZyBldCBhbC4gMjAwMSk8L0Rp
c3BsYXlUZXh0PjxyZWNvcmQ+PHJlYy1udW1iZXI+MTQwNjM8L3JlYy1udW1iZXI+PGZvcmVpZ24t
a2V5cz48a2V5IGFwcD0iRU4iIGRiLWlkPSI5MGF3d3QyNWJkcHR3dGVlMjVkcHB4NWp3dmRkcDJz
dHIwc3oiIHRpbWVzdGFtcD0iMTY1MjM5NzgyNyIgZ3VpZD0iM2Q1NGMwNWYtNTNmNC00ODRjLWE3
ZjAtMjJlNjcyMTRiYmNjIj4xNDA2Mzwva2V5PjwvZm9yZWlnbi1rZXlzPjxyZWYtdHlwZSBuYW1l
PSJKb3VybmFsIEFydGljbGVzIj4xNzwvcmVmLXR5cGU+PGNvbnRyaWJ1dG9ycz48YXV0aG9ycz48
YXV0aG9yPlNjaG9jaywgRC5NLjwvYXV0aG9yPjxhdXRob3I+Qm9sbGluZ2VyLCBULksuPC9hdXRo
b3I+PGF1dGhvcj5DaGluY2hhciwgVi5HLjwvYXV0aG9yPjxhdXRob3I+SmFuY292aWNoLCBKLksu
PC9hdXRob3I+PGF1dGhvcj5Db2xsaW5zLCBKLlAuPC9hdXRob3I+PC9hdXRob3JzPjwvY29udHJp
YnV0b3JzPjx0aXRsZXM+PHRpdGxlPkV4cGVyaW1lbnRhbCBldmlkZW5jZSB0aGF0IGFtcGhpYmlh
biByYW5hdmlydXNlcyBhcmUgbXVsdGktaG9zdCBwYXRob2dlbnM8L3RpdGxlPjxzZWNvbmRhcnkt
dGl0bGU+Q29wZWlhPC9zZWNvbmRhcnktdGl0bGU+PC90aXRsZXM+PHBlcmlvZGljYWw+PGZ1bGwt
dGl0bGU+Q29wZWlhPC9mdWxsLXRpdGxlPjwvcGVyaW9kaWNhbD48cGFnZXM+MTMzLTE0MzwvcGFn
ZXM+PHZvbHVtZT4yMDA4PC92b2x1bWU+PG51bWJlcj4xPC9udW1iZXI+PGtleXdvcmRzPjxrZXl3
b3JkPkFtYnlzdG9tYTwva2V5d29yZD48a2V5d29yZD5BbWJ5c3RvbWEgdGlncmludW08L2tleXdv
cmQ+PGtleXdvcmQ+QW1ieXN0b21hIHRpZ3JpbnVtIGRpYWJvbGk8L2tleXdvcmQ+PGtleXdvcmQ+
QW1ieXN0b21hIHRpZ3JpbnVtIHZpcnVzPC9rZXl3b3JkPjxrZXl3b3JkPkFtcGhpYmlhbiBkZWNs
aW5lczwva2V5d29yZD48a2V5d29yZD5CcmVlZGluZzwva2V5d29yZD48a2V5d29yZD5DYXBzaWQ8
L2tleXdvcmQ+PGtleXdvcmQ+Q2Fwc2lkIHByb3RlaW48L2tleXdvcmQ+PGtleXdvcmQ+Q2F1c2Vz
PC9rZXl3b3JkPjxrZXl3b3JkPkNoYWxsZW5nZTwva2V5d29yZD48a2V5d29yZD5DaGFyYWN0ZXJp
emF0aW9uPC9rZXl3b3JkPjxrZXl3b3JkPkNvbGxlY3Rpb248L2tleXdvcmQ+PGtleXdvcmQ+Q29t
bXVuaXRpZXM8L2tleXdvcmQ+PGtleXdvcmQ+Q29uc2VydmF0aW9uPC9rZXl3b3JkPjxrZXl3b3Jk
PkRpZmZlcmVuY2U8L2tleXdvcmQ+PGtleXdvcmQ+RGlmZmVyZW5jZXM8L2tleXdvcmQ+PGtleXdv
cmQ+RGlnZXN0aW9uPC9rZXl3b3JkPjxrZXl3b3JkPkRpc2Vhc2U8L2tleXdvcmQ+PGtleXdvcmQ+
RGlzZWFzZXM8L2tleXdvcmQ+PGtleXdvcmQ+RHluYW1pYzwva2V5d29yZD48a2V5d29yZD5EeW5h
bWljczwva2V5d29yZD48a2V5d29yZD5FY29sb2d5PC9rZXl3b3JkPjxrZXl3b3JkPkVmZmVjdDwv
a2V5d29yZD48a2V5d29yZD5FZmZlY3RzPC9rZXl3b3JkPjxrZXl3b3JkPkVwaXpvb3RpYzwva2V5
d29yZD48a2V5d29yZD5FcGl6b290aWNzPC9rZXl3b3JkPjxrZXl3b3JkPkV4cGVyaW1lbnRhbDwv
a2V5d29yZD48a2V5d29yZD5FeHBlcmltZW50czwva2V5d29yZD48a2V5d29yZD5FeHBvc3VyZTwv
a2V5d29yZD48a2V5d29yZD5GYW1pbHk8L2tleXdvcmQ+PGtleXdvcmQ+RmllbGQ8L2tleXdvcmQ+
PGtleXdvcmQ+ZnJvZzwva2V5d29yZD48a2V5d29yZD5Gcm9nIHZpcnVzIDM8L2tleXdvcmQ+PGtl
eXdvcmQ+RnJvZ3M8L2tleXdvcmQ+PGtleXdvcmQ+R2VuZSBzZXF1ZW5jZXM8L2tleXdvcmQ+PGtl
eXdvcmQ+R2xvYmFsPC9rZXl3b3JkPjxrZXl3b3JkPkhhYml0YXQ8L2tleXdvcmQ+PGtleXdvcmQ+
SGFiaXRhdHM8L2tleXdvcmQ+PGtleXdvcmQ+SG9zdDwva2V5d29yZD48a2V5d29yZD5Ib3N0IHNw
ZWNpZXM8L2tleXdvcmQ+PGtleXdvcmQ+SW1wbGljYXRpb25zPC9rZXl3b3JkPjxrZXl3b3JkPklu
ZmVjdGlvbjwva2V5d29yZD48a2V5d29yZD5JbmZlY3Rpb3VzPC9rZXl3b3JkPjxrZXl3b3JkPklu
ZmVjdGlvdXMgZGlzZWFzZTwva2V5d29yZD48a2V5d29yZD5JbmZlY3Rpb3VzIGRpc2Vhc2VzPC9r
ZXl3b3JkPjxrZXl3b3JkPklyaWRvdmlyaWRhZTwva2V5d29yZD48a2V5d29yZD5Jc29sYXRlPC9r
ZXl3b3JkPjxrZXl3b3JkPklzb2xhdGVzPC9rZXl3b3JkPjxrZXl3b3JkPktub3dsZWRnZTwva2V5
d29yZD48a2V5d29yZD5NYWpvciBjYXBzaWQgcHJvdGVpbjwva2V5d29yZD48a2V5d29yZD5NQ1A8
L2tleXdvcmQ+PGtleXdvcmQ+TXVsdGlwbGU8L2tleXdvcmQ+PGtleXdvcmQ+bm9ydGg8L2tleXdv
cmQ+PGtleXdvcmQ+T3V0Y29tZTwva2V5d29yZD48a2V5d29yZD5QYXRob2dlbjwva2V5d29yZD48
a2V5d29yZD5QYXRob2dlbnM8L2tleXdvcmQ+PGtleXdvcmQ+UG9wdWxhdGlvbjwva2V5d29yZD48
a2V5d29yZD5Qcm9maWxlczwva2V5d29yZD48a2V5d29yZD5Qcm90ZWluPC9rZXl3b3JkPjxrZXl3
b3JkPlJhbmF2aXJ1czwva2V5d29yZD48a2V5d29yZD5SYW5hdmlydXNlczwva2V5d29yZD48a2V5
d29yZD5SZXNlYXJjaDwva2V5d29yZD48a2V5d29yZD5SZXNwb25zZTwva2V5d29yZD48a2V5d29y
ZD5SZXNwb25zZXM8L2tleXdvcmQ+PGtleXdvcmQ+cmVzdHJpY3Rpb24gZW5kb251Y2xlYXNlPC9r
ZXl3b3JkPjxrZXl3b3JkPnJvbGU8L2tleXdvcmQ+PGtleXdvcmQ+Um9sZXM8L2tleXdvcmQ+PGtl
eXdvcmQ+U2VxdWVuY2U8L2tleXdvcmQ+PGtleXdvcmQ+U2VxdWVuY2VzPC9rZXl3b3JkPjxrZXl3
b3JkPlNlcXVlbmNpbmc8L2tleXdvcmQ+PGtleXdvcmQ+U3BlY2llczwva2V5d29yZD48a2V5d29y
ZD5TdHVkaWVzPC9rZXl3b3JkPjxrZXl3b3JkPlN0dWR5PC9rZXl3b3JkPjxrZXl3b3JkPlRlc3Q8
L2tleXdvcmQ+PGtleXdvcmQ+VGlnZXI8L2tleXdvcmQ+PGtleXdvcmQ+VGlnZXIgc2FsYW1hbmRl
cjwva2V5d29yZD48a2V5d29yZD5UcmFuc21pc3Npb248L2tleXdvcmQ+PGtleXdvcmQ+VHJpYWw8
L2tleXdvcmQ+PGtleXdvcmQ+VHJpYWxzPC9rZXl3b3JkPjxrZXl3b3JkPlZpcmFsPC9rZXl3b3Jk
PjxrZXl3b3JkPlZpcnVzPC9rZXl3b3JkPjxrZXl3b3JkPlZpcnVzZXM8L2tleXdvcmQ+PGtleXdv
cmQ+V2lsZDwva2V5d29yZD48a2V5d29yZD5Xb29kPC9rZXl3b3JkPjwva2V5d29yZHM+PGRhdGVz
Pjx5ZWFyPjIwMDg8L3llYXI+PHB1Yi1kYXRlcz48ZGF0ZT4yIE1heSAyMDIzPC9kYXRlPjwvcHVi
LWRhdGVzPjwvZGF0ZXM+PG9yaWctcHViPlxcQUNUMDAxQ0wwNEZTMDdcQklPU0VDVVJJVFlEQVRB
JFxFIExpYnJhcnlcQW5pbWFsIENhdGFsb2d1ZVxTPC9vcmlnLXB1Yj48bGFiZWw+MTMyNTk8L2xh
YmVsPjx1cmxzPjwvdXJscz48Y3VzdG9tMT5hcXVhdGljcyBnbTwvY3VzdG9tMT48ZWxlY3Ryb25p
Yy1yZXNvdXJjZS1udW0+aHR0cHM6Ly93d3cuanN0b3Iub3JnL3N0YWJsZS8yNTE0MDc1NTwvZWxl
Y3Ryb25pYy1yZXNvdXJjZS1udW0+PG1vZGlmaWVkLWRhdGU+NzMyNDQ8L21vZGlmaWVkLWRhdGU+
PC9yZWNvcmQ+PC9DaXRlPjxDaXRlPjxBdXRob3I+V2FsdHplazwvQXV0aG9yPjxZZWFyPjIwMTQ8
L1llYXI+PFJlY051bT4xNzgwOTwvUmVjTnVtPjxJRFRleHQ+MTgyMTc8L0lEVGV4dD48cmVjb3Jk
PjxyZWMtbnVtYmVyPjE3ODA5PC9yZWMtbnVtYmVyPjxmb3JlaWduLWtleXM+PGtleSBhcHA9IkVO
IiBkYi1pZD0iOTBhd3d0MjViZHB0d3RlZTI1ZHBweDVqd3ZkZHAyc3RyMHN6IiB0aW1lc3RhbXA9
IjE2NTIzOTgyMjIiIGd1aWQ9ImMwYmZlODUwLTMwZDEtNGI1Ny05ZGIwLTg1ZWQxN2JmN2FkNyI+
MTc4MDk8L2tleT48L2ZvcmVpZ24ta2V5cz48cmVmLXR5cGUgbmFtZT0iSm91cm5hbCBBcnRpY2xl
cyI+MTc8L3JlZi10eXBlPjxjb250cmlidXRvcnM+PGF1dGhvcnM+PGF1dGhvcj5XYWx0emVrLCBU
LkIuPC9hdXRob3I+PGF1dGhvcj5NaWxsZXIsIEQuTC48L2F1dGhvcj48YXV0aG9yPkdyYXksIE0u
Si48L2F1dGhvcj48YXV0aG9yPkRyZWNrdHJhaCwgQi48L2F1dGhvcj48YXV0aG9yPkJyaWdnbGVy
LCBKLlQuPC9hdXRob3I+PGF1dGhvcj5NYWNDb25uZWxsLCBCLjwvYXV0aG9yPjxhdXRob3I+SHVk
c29uLCBDLjwvYXV0aG9yPjxhdXRob3I+SG9wcGVyLCBMLjwvYXV0aG9yPjxhdXRob3I+RnJpYXJ5
LCBKLjwvYXV0aG9yPjxhdXRob3I+WXVuLCBTLkMuPC9hdXRob3I+PGF1dGhvcj5NYWxtLCBLLlYu
PC9hdXRob3I+PGF1dGhvcj5XZWJlciwgRS5TLjwvYXV0aG9yPjxhdXRob3I+SGVkcmljaywgUi5Q
LjwvYXV0aG9yPjwvYXV0aG9ycz48L2NvbnRyaWJ1dG9ycz48dGl0bGVzPjx0aXRsZT48c3R5bGUg
ZmFjZT0ibm9ybWFsIiBmb250PSJkZWZhdWx0IiBzaXplPSIxMDAlIj5OZXcgZGlzZWFzZSByZWNv
cmRzIGZvciBoYXRjaGVyeS1yZWFyZWQgc3R1cmdlb24uIDEuIEV4cGFuc2lvbiBvZiBmcm9nIHZp
cnVzIDMgaG9zdCByYW5nZSBpbnRvIDwvc3R5bGU+PHN0eWxlIGZhY2U9Iml0YWxpYyIgZm9udD0i
ZGVmYXVsdCIgc2l6ZT0iMTAwJSI+U2NhcGhpcmh5bmNodXMgYWxidXM8L3N0eWxlPjwvdGl0bGU+
PHNlY29uZGFyeS10aXRsZT5EaXNlYXNlcyBvZiBBcXVhdGljIE9yZ2FuaXNtczwvc2Vjb25kYXJ5
LXRpdGxlPjwvdGl0bGVzPjxwZXJpb2RpY2FsPjxmdWxsLXRpdGxlPkRpc2Vhc2VzIG9mIEFxdWF0
aWMgT3JnYW5pc21zPC9mdWxsLXRpdGxlPjwvcGVyaW9kaWNhbD48cGFnZXM+MjE5LTIyNzwvcGFn
ZXM+PHZvbHVtZT4xMTE8L3ZvbHVtZT48bnVtYmVyPjM8L251bWJlcj48ZGF0ZXM+PHllYXI+MjAx
NDwveWVhcj48L2RhdGVzPjxvcmlnLXB1Yj5cXEFDVDAwMUNMMDRGUzA3XEJJT1NFQ1VSSVRZREFU
QSRcRSBMaWJyYXJ5XEFuaW1hbCBDYXRhbG9ndWVcV1xXYWx0emVrIGV0IGFsIDIwMTQgRU4xODIx
Ny5wZGY8L29yaWctcHViPjxsYWJlbD4xODIxNzwvbGFiZWw+PHVybHM+PC91cmxzPjxjdXN0b20x
PktHPC9jdXN0b20xPjxlbGVjdHJvbmljLXJlc291cmNlLW51bT5odHRwczovL2RvaS5vcmcvMTAu
MzM1NC9kYW8wMjc2MTwvZWxlY3Ryb25pYy1yZXNvdXJjZS1udW0+PC9yZWNvcmQ+PC9DaXRlPjxD
aXRlPjxBdXRob3I+Wmhhbmc8L0F1dGhvcj48WWVhcj4yMDAxPC9ZZWFyPjxSZWNOdW0+ODc3Mjwv
UmVjTnVtPjxJRFRleHQ+MTY0MjY8L0lEVGV4dD48cmVjb3JkPjxyZWMtbnVtYmVyPjg3NzI8L3Jl
Yy1udW1iZXI+PGZvcmVpZ24ta2V5cz48a2V5IGFwcD0iRU4iIGRiLWlkPSI5MGF3d3QyNWJkcHR3
dGVlMjVkcHB4NWp3dmRkcDJzdHIwc3oiIHRpbWVzdGFtcD0iMTY1MjM5NzMwMCIgZ3VpZD0iZGI0
MzcyOWYtMzgzZC00YzA1LTg2MjktNjIzYzUzOWQ4ZWNmIj44NzcyPC9rZXk+PC9mb3JlaWduLWtl
eXM+PHJlZi10eXBlIG5hbWU9IkpvdXJuYWwgQXJ0aWNsZXMiPjE3PC9yZWYtdHlwZT48Y29udHJp
YnV0b3JzPjxhdXRob3JzPjxhdXRob3I+WmhhbmcsIFEuWS48L2F1dGhvcj48YXV0aG9yPkxpLCBa
LlEuPC9hdXRob3I+PGF1dGhvcj5HdWksIEouRi48L2F1dGhvcj48YXV0aG9yPk1hbywgSi48L2F1
dGhvcj48YXV0aG9yPkNoaW5jaGFyLCBWLkouPC9hdXRob3I+PGF1dGhvcj5YaWFvLCBGLjwvYXV0
aG9yPjwvYXV0aG9ycz48L2NvbnRyaWJ1dG9ycz48dGl0bGVzPjx0aXRsZT48c3R5bGUgZmFjZT0i
bm9ybWFsIiBmb250PSJkZWZhdWx0IiBzaXplPSIxMDAlIj5DaGFyYWN0ZXJpemF0aW9uIG9mIGFu
IGlyaWRvdmlydXMgZnJvbSB0aGUgY3VsdHVyZWQgcGlnIGZyb2cgPC9zdHlsZT48c3R5bGUgZmFj
ZT0iaXRhbGljIiBmb250PSJkZWZhdWx0IiBzaXplPSIxMDAlIj5SYW5hIGdyeWxpbzwvc3R5bGU+
PHN0eWxlIGZhY2U9Im5vcm1hbCIgZm9udD0iZGVmYXVsdCIgc2l6ZT0iMTAwJSI+IHdpdGggbGV0
aGFsIHN5bmRyb21lPC9zdHlsZT48L3RpdGxlPjxzZWNvbmRhcnktdGl0bGU+RGlzZWFzZXMgb2Yg
QXF1YXRpYyBPcmdhbmlzbXM8L3NlY29uZGFyeS10aXRsZT48L3RpdGxlcz48cGVyaW9kaWNhbD48
ZnVsbC10aXRsZT5EaXNlYXNlcyBvZiBBcXVhdGljIE9yZ2FuaXNtczwvZnVsbC10aXRsZT48L3Bl
cmlvZGljYWw+PHBhZ2VzPjI3LTM2PC9wYWdlcz48dm9sdW1lPjQ4PC92b2x1bWU+PG51bWJlcj4x
PC9udW1iZXI+PGtleXdvcmRzPjxrZXl3b3JkPkFjaWQ8L2tleXdvcmQ+PGtleXdvcmQ+QW1wbGlm
aWNhdGlvbjwva2V5d29yZD48a2V5d29yZD5BbmFseXNpczwva2V5d29yZD48a2V5d29yZD5DYXBz
aWQ8L2tleXdvcmQ+PGtleXdvcmQ+Q2Fwc2lkIHByb3RlaW48L2tleXdvcmQ+PGtleXdvcmQ+Q2hh
cmFjdGVyaXphdGlvbjwva2V5d29yZD48a2V5d29yZD5DdWx0dXJlczwva2V5d29yZD48a2V5d29y
ZD5EaXNlYXNlPC9rZXl3b3JkPjxrZXl3b3JkPkROQTwva2V5d29yZD48a2V5d29yZD5FbGVjdHJv
bjwva2V5d29yZD48a2V5d29yZD5FbGVjdHJvbiBtaWNyb3Njb3B5PC9rZXl3b3JkPjxrZXl3b3Jk
PkVsZWN0cm9waG9yZXNpczwva2V5d29yZD48a2V5d29yZD5FeHBlcmltZW50YWw8L2tleXdvcmQ+
PGtleXdvcmQ+RXhwZXJpbWVudGFsIGluZmVjdGlvbjwva2V5d29yZD48a2V5d29yZD5FeHBlcmlt
ZW50YWwgaW5mZWN0aW9uczwva2V5d29yZD48a2V5d29yZD5leHBlcmltZW50YWwtaW5mZWN0aW9u
PC9rZXl3b3JkPjxrZXl3b3JkPkV4cGVyaW1lbnRzPC9rZXl3b3JkPjxrZXl3b3JkPkZhbWlseTwv
a2V5d29yZD48a2V5d29yZD5GcmFnbWVudHM8L2tleXdvcmQ+PGtleXdvcmQ+ZnJvZzwva2V5d29y
ZD48a2V5d29yZD5Gcm9nczwva2V5d29yZD48a2V5d29yZD5GVjM8L2tleXdvcmQ+PGtleXdvcmQ+
R2VsIGVsZWN0cm9waG9yZXNpczwva2V5d29yZD48a2V5d29yZD5HZW5lczwva2V5d29yZD48a2V5
d29yZD5HZW51czwva2V5d29yZD48a2V5d29yZD5IaXN0b3BhdGhvbG9neTwva2V5d29yZD48a2V5
d29yZD5JbmZlY3Rpb248L2tleXdvcmQ+PGtleXdvcmQ+SW5mZWN0aW9uczwva2V5d29yZD48a2V5
d29yZD5Jcmlkb3ZpcmlkYWU8L2tleXdvcmQ+PGtleXdvcmQ+SXJpZG92aXJ1czwva2V5d29yZD48
a2V5d29yZD5Jcmlkb3ZpcnVzZXM8L2tleXdvcmQ+PGtleXdvcmQ+SXNvbGF0ZTwva2V5d29yZD48
a2V5d29yZD5Jc29sYXRlczwva2V5d29yZD48a2V5d29yZD5NYWpvciBjYXBzaWQgcHJvdGVpbjwv
a2V5d29yZD48a2V5d29yZD5NQ1A8L2tleXdvcmQ+PGtleXdvcmQ+TWljcm9zY29weTwva2V5d29y
ZD48a2V5d29yZD5OdWNsZWljIGFjaWQ8L2tleXdvcmQ+PGtleXdvcmQ+UGF0aG9sb2d5PC9rZXl3
b3JkPjxrZXl3b3JkPlBDUjwva2V5d29yZD48a2V5d29yZD5QQ1IgYW1wbGlmaWNhdGlvbjwva2V5
d29yZD48a2V5d29yZD5QaWc8L2tleXdvcmQ+PGtleXdvcmQ+UG9seXBlcHRpZGVzPC9rZXl3b3Jk
PjxrZXl3b3JkPlByb3RlaW48L2tleXdvcmQ+PGtleXdvcmQ+UmFuYSBncnlsaW88L2tleXdvcmQ+
PGtleXdvcmQ+UmFuYSBncnlsaW8gwrcgSXJpZG92aXJ1cyDCtyBGVjMgwrcgUmFuYXZpcnVzIMK3
IFZpcmFsIGRpc2Vhc2U8L2tleXdvcmQ+PGtleXdvcmQ+UmFuYXZpcnVzPC9rZXl3b3JkPjxrZXl3
b3JkPnJlc3RyaWN0aW9uIGZyYWdtZW50PC9rZXl3b3JkPjxrZXl3b3JkPlJHVjwva2V5d29yZD48
a2V5d29yZD5TZXF1ZW5jZTwva2V5d29yZD48a2V5d29yZD5TZXF1ZW5jZSBhbmFseXNpczwva2V5
d29yZD48a2V5d29yZD5zZXF1ZW5jZS1hbmFseXNpczwva2V5d29yZD48a2V5d29yZD5TZXJvbG9n
aWNhbDwva2V5d29yZD48a2V5d29yZD5TcGVjaWVzPC9rZXl3b3JkPjxrZXl3b3JkPlN0cmFpbjwv
a2V5d29yZD48a2V5d29yZD5TdHVkaWVzPC9rZXl3b3JkPjxrZXl3b3JkPlN0dWR5PC9rZXl3b3Jk
PjxrZXl3b3JkPlN5bmRyb21lPC9rZXl3b3JkPjxrZXl3b3JkPlR5cGU8L2tleXdvcmQ+PGtleXdv
cmQ+VmlyYWw8L2tleXdvcmQ+PGtleXdvcmQ+VmlydXM8L2tleXdvcmQ+PC9rZXl3b3Jkcz48ZGF0
ZXM+PHllYXI+MjAwMTwveWVhcj48L2RhdGVzPjxvcmlnLXB1Yj5cXEFDVDAwMUNMMDRGUzA3XEJJ
T1NFQ1VSSVRZREFUQSRcRSBMaWJyYXJ5XEFuaW1hbCBDYXRhbG9ndWVcWjwvb3JpZy1wdWI+PGxh
YmVsPjE2NDI2PC9sYWJlbD48dXJscz48L3VybHM+PGN1c3RvbTE+YXF1YXRpY3MgZmluZmlzaCBp
cmlkb3ZpcnVzIHBvbGljeSByZXZpZXcgZ208L2N1c3RvbTE+PGVsZWN0cm9uaWMtcmVzb3VyY2Ut
bnVtPmh0dHA6Ly93d3cuaW50LXJlcy5jb20vYWJzdHJhY3RzL2Rhby92NDgvbjEvcDI3LTM2Lzwv
ZWxlY3Ryb25pYy1yZXNvdXJjZS1udW0+PG1vZGlmaWVkLWRhdGU+MTA0ODk8L21vZGlmaWVkLWRh
dGU+PC9yZWNvcmQ+PC9DaXRlPjxDaXRlPjxBdXRob3I+SG92ZXJtYW48L0F1dGhvcj48WWVhcj4y
MDExPC9ZZWFyPjxSZWNOdW0+NDYyNjM8L1JlY051bT48SURUZXh0PjI0NzI2PC9JRFRleHQ+PHJl
Y29yZD48cmVjLW51bWJlcj40NjI2MzwvcmVjLW51bWJlcj48Zm9yZWlnbi1rZXlzPjxrZXkgYXBw
PSJFTiIgZGItaWQ9IjkwYXd3dDI1YmRwdHd0ZWUyNWRwcHg1and2ZGRwMnN0cjBzeiIgdGltZXN0
YW1wPSIxNjU5NDA2NzEzIiBndWlkPSIyYzIzMzdkMC0wOTVhLTQ0MjMtYWI1MS1mYmI4YTc4MWJh
NGMiPjQ2MjYzPC9rZXk+PC9mb3JlaWduLWtleXM+PHJlZi10eXBlIG5hbWU9IkpvdXJuYWwgQXJ0
aWNsZXMiPjE3PC9yZWYtdHlwZT48Y29udHJpYnV0b3JzPjxhdXRob3JzPjxhdXRob3I+SG92ZXJt
YW4sIEouVC48L2F1dGhvcj48YXV0aG9yPkdyYXksIE0uSi48L2F1dGhvcj48YXV0aG9yPkhhaXNs
aXAsIE4uQS48L2F1dGhvcj48YXV0aG9yPk1pbGxlciwgRC5MLjwvYXV0aG9yPjwvYXV0aG9ycz48
L2NvbnRyaWJ1dG9ycz48dGl0bGVzPjx0aXRsZT5QaHlsb2dlbnksIExpZmUgSGlzdG9yeSwgYW5k
IEVjb2xvZ3kgQ29udHJpYnV0ZSB0byBEaWZmZXJlbmNlcyBpbiBBbXBoaWJpYW4gU3VzY2VwdGli
aWxpdHkgdG8gUmFuYXZpcnVzZXM8L3RpdGxlPjxzZWNvbmRhcnktdGl0bGU+RWNvSGVhbHRoPC9z
ZWNvbmRhcnktdGl0bGU+PC90aXRsZXM+PHBlcmlvZGljYWw+PGZ1bGwtdGl0bGU+RWNvSGVhbHRo
PC9mdWxsLXRpdGxlPjwvcGVyaW9kaWNhbD48cGFnZXM+MzAxLTMxOTwvcGFnZXM+PHZvbHVtZT44
PC92b2x1bWU+PGtleXdvcmRzPjxrZXl3b3JkPkFudXJhPC9rZXl3b3JkPjxrZXl3b3JkPkNhdWRh
dGE8L2tleXdvcmQ+PGtleXdvcmQ+RW1lcmdpbmcgaW5mZWN0aW91cyBkaXNlYXNlPC9rZXl3b3Jk
PjxrZXl3b3JkPkZyb2cgdmlydXMgMzwva2V5d29yZD48a2V5d29yZD5Jcmlkb3ZpcmlkYWU8L2tl
eXdvcmQ+PGtleXdvcmQ+Tm92ZWwgc3RyYWluPC9rZXl3b3JkPjxrZXl3b3JkPlBoeWxvZ2VueSw8
L2tleXdvcmQ+PGtleXdvcmQ+UmVzZXJ2b2lyPC9rZXl3b3JkPjwva2V5d29yZHM+PGRhdGVzPjx5
ZWFyPjIwMTE8L3llYXI+PC9kYXRlcz48b3JpZy1wdWI+XFxBQ1QwMDFDTDA0RlMwN1xCSU9TRUNV
UklUWURBVEEkXEUgTGlicmFyeVxBbmltYWwgQ2F0YWxvZ3VlXEhcSG92ZXJtYW4gZXQgYWwgMjAx
MSBFTjI0NzI2LnBkZjwvb3JpZy1wdWI+PGxhYmVsPjI0NzI2PC9sYWJlbD48dXJscz48L3VybHM+
PGN1c3RvbTE+c3R1cmdlb25fQk08L2N1c3RvbTE+PGVsZWN0cm9uaWMtcmVzb3VyY2UtbnVtPmh0
dHBzOi8vZG9pLm9yZy8xMC4xMDA3L3MxMDM5My0wMTEtMDcxNy03PC9lbGVjdHJvbmljLXJlc291
cmNlLW51bT48L3JlY29yZD48L0NpdGU+PENpdGU+PEF1dGhvcj5DaGVuPC9BdXRob3I+PFllYXI+
MTk5OTwvWWVhcj48UmVjTnVtPjY5Njg8L1JlY051bT48SURUZXh0PjMwNjE8L0lEVGV4dD48cmVj
b3JkPjxyZWMtbnVtYmVyPjY5Njg8L3JlYy1udW1iZXI+PGZvcmVpZ24ta2V5cz48a2V5IGFwcD0i
RU4iIGRiLWlkPSI5MGF3d3QyNWJkcHR3dGVlMjVkcHB4NWp3dmRkcDJzdHIwc3oiIHRpbWVzdGFt
cD0iMTY1MjM5NzE1MiIgZ3VpZD0iZTRjZjk5NTUtZjBjZC00Nzc3LTkxYzQtYjEyYjgyYTRiZGVm
Ij42OTY4PC9rZXk+PC9mb3JlaWduLWtleXM+PHJlZi10eXBlIG5hbWU9IkpvdXJuYWwgQXJ0aWNs
ZXMiPjE3PC9yZWYtdHlwZT48Y29udHJpYnV0b3JzPjxhdXRob3JzPjxhdXRob3I+Q2hlbixaLVg8
L2F1dGhvcj48YXV0aG9yPlpoZW5nLEotQzwvYXV0aG9yPjxhdXRob3I+SmlhbmcsWS1MPC9hdXRo
b3I+PC9hdXRob3JzPjwvY29udHJpYnV0b3JzPjx0aXRsZXM+PHRpdGxlPkEgbmV3IGlyaWRvdmly
dXMgaXNvbGF0ZWQgZnJvbSBzb2Z0LXNoZWxsZWQgdHVydGxlPC90aXRsZT48c2Vjb25kYXJ5LXRp
dGxlPlZpcnVzIFJlc2VhcmNoPC9zZWNvbmRhcnktdGl0bGU+PC90aXRsZXM+PHBlcmlvZGljYWw+
PGZ1bGwtdGl0bGU+VmlydXMgUmVzZWFyY2g8L2Z1bGwtdGl0bGU+PC9wZXJpb2RpY2FsPjxwYWdl
cz4xNDctMTUxPC9wYWdlcz48dm9sdW1lPjYzPC92b2x1bWU+PG51bWJlcj4xLTI8L251bWJlcj48
a2V5d29yZHM+PGtleXdvcmQ+QWNpZDwva2V5d29yZD48a2V5d29yZD5BbGthbGluZTwva2V5d29y
ZD48a2V5d29yZD5DZWxsPC9rZXl3b3JkPjxrZXl3b3JkPkNoaW5hPC9rZXl3b3JkPjxrZXl3b3Jk
PkNobG9yb2Zvcm08L2tleXdvcmQ+PGtleXdvcmQ+Q29uZGl0aW9uczwva2V5d29yZD48a2V5d29y
ZD5DdWx0dXJlPC9rZXl3b3JkPjxrZXl3b3JkPkN5dG9wYXRob2dlbmljPC9rZXl3b3JkPjxrZXl3
b3JkPkN5dG9wYXRob2dlbmljIGVmZmVjdDwva2V5d29yZD48a2V5d29yZD5DeXRvcGxhc208L2tl
eXdvcmQ+PGtleXdvcmQ+RGlhbWV0ZXI8L2tleXdvcmQ+PGtleXdvcmQ+RGlzZWFzZTwva2V5d29y
ZD48a2V5d29yZD5ETkE8L2tleXdvcmQ+PGtleXdvcmQ+RWZmZWN0PC9rZXl3b3JkPjxrZXl3b3Jk
PkVsZWN0cm9uPC9rZXl3b3JkPjxrZXl3b3JkPkVsZWN0cm9uIG1pY3Jvc2NvcHk8L2tleXdvcmQ+
PGtleXdvcmQ+R2Vub21lPC9rZXl3b3JkPjxrZXl3b3JkPkhlYXRpbmc8L2tleXdvcmQ+PGtleXdv
cmQ+SW5mZWN0aW9uPC9rZXl3b3JkPjxrZXl3b3JkPklyaWRvdmlydXM8L2tleXdvcmQ+PGtleXdv
cmQ+TWljcm9zY29weTwva2V5d29yZD48a2V5d29yZD5OZWNrPC9rZXl3b3JkPjxrZXl3b3JkPk9i
c2VydmF0aW9uPC9rZXl3b3JkPjxrZXl3b3JkPlBhcnRpY2xlczwva2V5d29yZD48a2V5d29yZD5Q
YXRob2dlbjwva2V5d29yZD48a2V5d29yZD5wSDwva2V5d29yZD48a2V5d29yZD5SZWQgbmVjayBk
aXNlYXNlPC9rZXl3b3JkPjxrZXl3b3JkPlJlcGxpY2F0aW9uPC9rZXl3b3JkPjxrZXl3b3JkPlNv
ZnQtc2hlbGxlZCB0dXJ0bGUgKFRyaW9ueXggc2luZW5zaXMpPC9rZXl3b3JkPjxrZXl3b3JkPlRl
c3Q8L2tleXdvcmQ+PGtleXdvcmQ+VGVzdHM8L2tleXdvcmQ+PGtleXdvcmQ+VHJlYXRtZW50PC9r
ZXl3b3JkPjxrZXl3b3JkPlR1cnRsZTwva2V5d29yZD48a2V5d29yZD5UdXJ0bGVzPC9rZXl3b3Jk
PjxrZXl3b3JkPlZpcmFsPC9rZXl3b3JkPjxrZXl3b3JkPnZpcmFsIHBhcnRpY2xlPC9rZXl3b3Jk
PjxrZXl3b3JkPlZpcmFsIHBhcnRpY2xlczwva2V5d29yZD48a2V5d29yZD5WaXJhbCByZXBsaWNh
dGlvbjwva2V5d29yZD48a2V5d29yZD52aXJ1bGVudDwva2V5d29yZD48a2V5d29yZD5WaXJ1czwv
a2V5d29yZD48L2tleXdvcmRzPjxkYXRlcz48eWVhcj4xOTk5PC95ZWFyPjwvZGF0ZXM+PG9yaWct
cHViPjxzdHlsZSBmYWNlPSJ1bmRlcmxpbmUiIGZvbnQ9ImRlZmF1bHQiIHNpemU9IjEwMCUiPlxc
QUNUMDAxQ0wwNEZTMDdcQklPU0VDVVJJVFlEQVRBJFxFIExpYnJhcnlcQW5pbWFsIENhdGFsb2d1
ZVxDPC9zdHlsZT48L29yaWctcHViPjxsYWJlbD4zMDYxPC9sYWJlbD48dXJscz48L3VybHM+PGN1
c3RvbTE+YXF1YXRpY3MgZ208L2N1c3RvbTE+PGVsZWN0cm9uaWMtcmVzb3VyY2UtbnVtPmh0dHA6
Ly93d3cuc2NpZW5jZWRpcmVjdC5jb20vc2NpZW5jZS9hcnRpY2xlL0I2VDMyLTNYOVlSRzEtTi8y
L2VkODc3ZjgzOWE3M2IzNzRhMTAxMzgxZDY5YjYwY2E0PC9lbGVjdHJvbmljLXJlc291cmNlLW51
bT48bW9kaWZpZWQtZGF0ZT43MzA0MDwvbW9kaWZpZWQtZGF0ZT48L3JlY29yZD48L0NpdGU+PC9F
bmROb3RlPn==
</w:fldData>
        </w:fldChar>
      </w:r>
      <w:r w:rsidR="00295283">
        <w:instrText xml:space="preserve"> ADDIN EN.CITE </w:instrText>
      </w:r>
      <w:r w:rsidR="00295283">
        <w:fldChar w:fldCharType="begin">
          <w:fldData xml:space="preserve">PEVuZE5vdGU+PENpdGU+PEF1dGhvcj5TY2hvY2s8L0F1dGhvcj48WWVhcj4yMDA4PC9ZZWFyPjxS
ZWNOdW0+MTQwNjM8L1JlY051bT48SURUZXh0PjEzMjU5PC9JRFRleHQ+PERpc3BsYXlUZXh0PihD
aGVuLCBaaGVuZyAmYW1wOyBKaWFuZyAxOTk5OyBIb3Zlcm1hbiBldCBhbC4gMjAxMTsgU2Nob2Nr
IGV0IGFsLiAyMDA4OyBXYWx0emVrIGV0IGFsLiAyMDE0OyBaaGFuZyBldCBhbC4gMjAwMSk8L0Rp
c3BsYXlUZXh0PjxyZWNvcmQ+PHJlYy1udW1iZXI+MTQwNjM8L3JlYy1udW1iZXI+PGZvcmVpZ24t
a2V5cz48a2V5IGFwcD0iRU4iIGRiLWlkPSI5MGF3d3QyNWJkcHR3dGVlMjVkcHB4NWp3dmRkcDJz
dHIwc3oiIHRpbWVzdGFtcD0iMTY1MjM5NzgyNyIgZ3VpZD0iM2Q1NGMwNWYtNTNmNC00ODRjLWE3
ZjAtMjJlNjcyMTRiYmNjIj4xNDA2Mzwva2V5PjwvZm9yZWlnbi1rZXlzPjxyZWYtdHlwZSBuYW1l
PSJKb3VybmFsIEFydGljbGVzIj4xNzwvcmVmLXR5cGU+PGNvbnRyaWJ1dG9ycz48YXV0aG9ycz48
YXV0aG9yPlNjaG9jaywgRC5NLjwvYXV0aG9yPjxhdXRob3I+Qm9sbGluZ2VyLCBULksuPC9hdXRo
b3I+PGF1dGhvcj5DaGluY2hhciwgVi5HLjwvYXV0aG9yPjxhdXRob3I+SmFuY292aWNoLCBKLksu
PC9hdXRob3I+PGF1dGhvcj5Db2xsaW5zLCBKLlAuPC9hdXRob3I+PC9hdXRob3JzPjwvY29udHJp
YnV0b3JzPjx0aXRsZXM+PHRpdGxlPkV4cGVyaW1lbnRhbCBldmlkZW5jZSB0aGF0IGFtcGhpYmlh
biByYW5hdmlydXNlcyBhcmUgbXVsdGktaG9zdCBwYXRob2dlbnM8L3RpdGxlPjxzZWNvbmRhcnkt
dGl0bGU+Q29wZWlhPC9zZWNvbmRhcnktdGl0bGU+PC90aXRsZXM+PHBlcmlvZGljYWw+PGZ1bGwt
dGl0bGU+Q29wZWlhPC9mdWxsLXRpdGxlPjwvcGVyaW9kaWNhbD48cGFnZXM+MTMzLTE0MzwvcGFn
ZXM+PHZvbHVtZT4yMDA4PC92b2x1bWU+PG51bWJlcj4xPC9udW1iZXI+PGtleXdvcmRzPjxrZXl3
b3JkPkFtYnlzdG9tYTwva2V5d29yZD48a2V5d29yZD5BbWJ5c3RvbWEgdGlncmludW08L2tleXdv
cmQ+PGtleXdvcmQ+QW1ieXN0b21hIHRpZ3JpbnVtIGRpYWJvbGk8L2tleXdvcmQ+PGtleXdvcmQ+
QW1ieXN0b21hIHRpZ3JpbnVtIHZpcnVzPC9rZXl3b3JkPjxrZXl3b3JkPkFtcGhpYmlhbiBkZWNs
aW5lczwva2V5d29yZD48a2V5d29yZD5CcmVlZGluZzwva2V5d29yZD48a2V5d29yZD5DYXBzaWQ8
L2tleXdvcmQ+PGtleXdvcmQ+Q2Fwc2lkIHByb3RlaW48L2tleXdvcmQ+PGtleXdvcmQ+Q2F1c2Vz
PC9rZXl3b3JkPjxrZXl3b3JkPkNoYWxsZW5nZTwva2V5d29yZD48a2V5d29yZD5DaGFyYWN0ZXJp
emF0aW9uPC9rZXl3b3JkPjxrZXl3b3JkPkNvbGxlY3Rpb248L2tleXdvcmQ+PGtleXdvcmQ+Q29t
bXVuaXRpZXM8L2tleXdvcmQ+PGtleXdvcmQ+Q29uc2VydmF0aW9uPC9rZXl3b3JkPjxrZXl3b3Jk
PkRpZmZlcmVuY2U8L2tleXdvcmQ+PGtleXdvcmQ+RGlmZmVyZW5jZXM8L2tleXdvcmQ+PGtleXdv
cmQ+RGlnZXN0aW9uPC9rZXl3b3JkPjxrZXl3b3JkPkRpc2Vhc2U8L2tleXdvcmQ+PGtleXdvcmQ+
RGlzZWFzZXM8L2tleXdvcmQ+PGtleXdvcmQ+RHluYW1pYzwva2V5d29yZD48a2V5d29yZD5EeW5h
bWljczwva2V5d29yZD48a2V5d29yZD5FY29sb2d5PC9rZXl3b3JkPjxrZXl3b3JkPkVmZmVjdDwv
a2V5d29yZD48a2V5d29yZD5FZmZlY3RzPC9rZXl3b3JkPjxrZXl3b3JkPkVwaXpvb3RpYzwva2V5
d29yZD48a2V5d29yZD5FcGl6b290aWNzPC9rZXl3b3JkPjxrZXl3b3JkPkV4cGVyaW1lbnRhbDwv
a2V5d29yZD48a2V5d29yZD5FeHBlcmltZW50czwva2V5d29yZD48a2V5d29yZD5FeHBvc3VyZTwv
a2V5d29yZD48a2V5d29yZD5GYW1pbHk8L2tleXdvcmQ+PGtleXdvcmQ+RmllbGQ8L2tleXdvcmQ+
PGtleXdvcmQ+ZnJvZzwva2V5d29yZD48a2V5d29yZD5Gcm9nIHZpcnVzIDM8L2tleXdvcmQ+PGtl
eXdvcmQ+RnJvZ3M8L2tleXdvcmQ+PGtleXdvcmQ+R2VuZSBzZXF1ZW5jZXM8L2tleXdvcmQ+PGtl
eXdvcmQ+R2xvYmFsPC9rZXl3b3JkPjxrZXl3b3JkPkhhYml0YXQ8L2tleXdvcmQ+PGtleXdvcmQ+
SGFiaXRhdHM8L2tleXdvcmQ+PGtleXdvcmQ+SG9zdDwva2V5d29yZD48a2V5d29yZD5Ib3N0IHNw
ZWNpZXM8L2tleXdvcmQ+PGtleXdvcmQ+SW1wbGljYXRpb25zPC9rZXl3b3JkPjxrZXl3b3JkPklu
ZmVjdGlvbjwva2V5d29yZD48a2V5d29yZD5JbmZlY3Rpb3VzPC9rZXl3b3JkPjxrZXl3b3JkPklu
ZmVjdGlvdXMgZGlzZWFzZTwva2V5d29yZD48a2V5d29yZD5JbmZlY3Rpb3VzIGRpc2Vhc2VzPC9r
ZXl3b3JkPjxrZXl3b3JkPklyaWRvdmlyaWRhZTwva2V5d29yZD48a2V5d29yZD5Jc29sYXRlPC9r
ZXl3b3JkPjxrZXl3b3JkPklzb2xhdGVzPC9rZXl3b3JkPjxrZXl3b3JkPktub3dsZWRnZTwva2V5
d29yZD48a2V5d29yZD5NYWpvciBjYXBzaWQgcHJvdGVpbjwva2V5d29yZD48a2V5d29yZD5NQ1A8
L2tleXdvcmQ+PGtleXdvcmQ+TXVsdGlwbGU8L2tleXdvcmQ+PGtleXdvcmQ+bm9ydGg8L2tleXdv
cmQ+PGtleXdvcmQ+T3V0Y29tZTwva2V5d29yZD48a2V5d29yZD5QYXRob2dlbjwva2V5d29yZD48
a2V5d29yZD5QYXRob2dlbnM8L2tleXdvcmQ+PGtleXdvcmQ+UG9wdWxhdGlvbjwva2V5d29yZD48
a2V5d29yZD5Qcm9maWxlczwva2V5d29yZD48a2V5d29yZD5Qcm90ZWluPC9rZXl3b3JkPjxrZXl3
b3JkPlJhbmF2aXJ1czwva2V5d29yZD48a2V5d29yZD5SYW5hdmlydXNlczwva2V5d29yZD48a2V5
d29yZD5SZXNlYXJjaDwva2V5d29yZD48a2V5d29yZD5SZXNwb25zZTwva2V5d29yZD48a2V5d29y
ZD5SZXNwb25zZXM8L2tleXdvcmQ+PGtleXdvcmQ+cmVzdHJpY3Rpb24gZW5kb251Y2xlYXNlPC9r
ZXl3b3JkPjxrZXl3b3JkPnJvbGU8L2tleXdvcmQ+PGtleXdvcmQ+Um9sZXM8L2tleXdvcmQ+PGtl
eXdvcmQ+U2VxdWVuY2U8L2tleXdvcmQ+PGtleXdvcmQ+U2VxdWVuY2VzPC9rZXl3b3JkPjxrZXl3
b3JkPlNlcXVlbmNpbmc8L2tleXdvcmQ+PGtleXdvcmQ+U3BlY2llczwva2V5d29yZD48a2V5d29y
ZD5TdHVkaWVzPC9rZXl3b3JkPjxrZXl3b3JkPlN0dWR5PC9rZXl3b3JkPjxrZXl3b3JkPlRlc3Q8
L2tleXdvcmQ+PGtleXdvcmQ+VGlnZXI8L2tleXdvcmQ+PGtleXdvcmQ+VGlnZXIgc2FsYW1hbmRl
cjwva2V5d29yZD48a2V5d29yZD5UcmFuc21pc3Npb248L2tleXdvcmQ+PGtleXdvcmQ+VHJpYWw8
L2tleXdvcmQ+PGtleXdvcmQ+VHJpYWxzPC9rZXl3b3JkPjxrZXl3b3JkPlZpcmFsPC9rZXl3b3Jk
PjxrZXl3b3JkPlZpcnVzPC9rZXl3b3JkPjxrZXl3b3JkPlZpcnVzZXM8L2tleXdvcmQ+PGtleXdv
cmQ+V2lsZDwva2V5d29yZD48a2V5d29yZD5Xb29kPC9rZXl3b3JkPjwva2V5d29yZHM+PGRhdGVz
Pjx5ZWFyPjIwMDg8L3llYXI+PHB1Yi1kYXRlcz48ZGF0ZT4yIE1heSAyMDIzPC9kYXRlPjwvcHVi
LWRhdGVzPjwvZGF0ZXM+PG9yaWctcHViPlxcQUNUMDAxQ0wwNEZTMDdcQklPU0VDVVJJVFlEQVRB
JFxFIExpYnJhcnlcQW5pbWFsIENhdGFsb2d1ZVxTPC9vcmlnLXB1Yj48bGFiZWw+MTMyNTk8L2xh
YmVsPjx1cmxzPjwvdXJscz48Y3VzdG9tMT5hcXVhdGljcyBnbTwvY3VzdG9tMT48ZWxlY3Ryb25p
Yy1yZXNvdXJjZS1udW0+aHR0cHM6Ly93d3cuanN0b3Iub3JnL3N0YWJsZS8yNTE0MDc1NTwvZWxl
Y3Ryb25pYy1yZXNvdXJjZS1udW0+PG1vZGlmaWVkLWRhdGU+NzMyNDQ8L21vZGlmaWVkLWRhdGU+
PC9yZWNvcmQ+PC9DaXRlPjxDaXRlPjxBdXRob3I+V2FsdHplazwvQXV0aG9yPjxZZWFyPjIwMTQ8
L1llYXI+PFJlY051bT4xNzgwOTwvUmVjTnVtPjxJRFRleHQ+MTgyMTc8L0lEVGV4dD48cmVjb3Jk
PjxyZWMtbnVtYmVyPjE3ODA5PC9yZWMtbnVtYmVyPjxmb3JlaWduLWtleXM+PGtleSBhcHA9IkVO
IiBkYi1pZD0iOTBhd3d0MjViZHB0d3RlZTI1ZHBweDVqd3ZkZHAyc3RyMHN6IiB0aW1lc3RhbXA9
IjE2NTIzOTgyMjIiIGd1aWQ9ImMwYmZlODUwLTMwZDEtNGI1Ny05ZGIwLTg1ZWQxN2JmN2FkNyI+
MTc4MDk8L2tleT48L2ZvcmVpZ24ta2V5cz48cmVmLXR5cGUgbmFtZT0iSm91cm5hbCBBcnRpY2xl
cyI+MTc8L3JlZi10eXBlPjxjb250cmlidXRvcnM+PGF1dGhvcnM+PGF1dGhvcj5XYWx0emVrLCBU
LkIuPC9hdXRob3I+PGF1dGhvcj5NaWxsZXIsIEQuTC48L2F1dGhvcj48YXV0aG9yPkdyYXksIE0u
Si48L2F1dGhvcj48YXV0aG9yPkRyZWNrdHJhaCwgQi48L2F1dGhvcj48YXV0aG9yPkJyaWdnbGVy
LCBKLlQuPC9hdXRob3I+PGF1dGhvcj5NYWNDb25uZWxsLCBCLjwvYXV0aG9yPjxhdXRob3I+SHVk
c29uLCBDLjwvYXV0aG9yPjxhdXRob3I+SG9wcGVyLCBMLjwvYXV0aG9yPjxhdXRob3I+RnJpYXJ5
LCBKLjwvYXV0aG9yPjxhdXRob3I+WXVuLCBTLkMuPC9hdXRob3I+PGF1dGhvcj5NYWxtLCBLLlYu
PC9hdXRob3I+PGF1dGhvcj5XZWJlciwgRS5TLjwvYXV0aG9yPjxhdXRob3I+SGVkcmljaywgUi5Q
LjwvYXV0aG9yPjwvYXV0aG9ycz48L2NvbnRyaWJ1dG9ycz48dGl0bGVzPjx0aXRsZT48c3R5bGUg
ZmFjZT0ibm9ybWFsIiBmb250PSJkZWZhdWx0IiBzaXplPSIxMDAlIj5OZXcgZGlzZWFzZSByZWNv
cmRzIGZvciBoYXRjaGVyeS1yZWFyZWQgc3R1cmdlb24uIDEuIEV4cGFuc2lvbiBvZiBmcm9nIHZp
cnVzIDMgaG9zdCByYW5nZSBpbnRvIDwvc3R5bGU+PHN0eWxlIGZhY2U9Iml0YWxpYyIgZm9udD0i
ZGVmYXVsdCIgc2l6ZT0iMTAwJSI+U2NhcGhpcmh5bmNodXMgYWxidXM8L3N0eWxlPjwvdGl0bGU+
PHNlY29uZGFyeS10aXRsZT5EaXNlYXNlcyBvZiBBcXVhdGljIE9yZ2FuaXNtczwvc2Vjb25kYXJ5
LXRpdGxlPjwvdGl0bGVzPjxwZXJpb2RpY2FsPjxmdWxsLXRpdGxlPkRpc2Vhc2VzIG9mIEFxdWF0
aWMgT3JnYW5pc21zPC9mdWxsLXRpdGxlPjwvcGVyaW9kaWNhbD48cGFnZXM+MjE5LTIyNzwvcGFn
ZXM+PHZvbHVtZT4xMTE8L3ZvbHVtZT48bnVtYmVyPjM8L251bWJlcj48ZGF0ZXM+PHllYXI+MjAx
NDwveWVhcj48L2RhdGVzPjxvcmlnLXB1Yj5cXEFDVDAwMUNMMDRGUzA3XEJJT1NFQ1VSSVRZREFU
QSRcRSBMaWJyYXJ5XEFuaW1hbCBDYXRhbG9ndWVcV1xXYWx0emVrIGV0IGFsIDIwMTQgRU4xODIx
Ny5wZGY8L29yaWctcHViPjxsYWJlbD4xODIxNzwvbGFiZWw+PHVybHM+PC91cmxzPjxjdXN0b20x
PktHPC9jdXN0b20xPjxlbGVjdHJvbmljLXJlc291cmNlLW51bT5odHRwczovL2RvaS5vcmcvMTAu
MzM1NC9kYW8wMjc2MTwvZWxlY3Ryb25pYy1yZXNvdXJjZS1udW0+PC9yZWNvcmQ+PC9DaXRlPjxD
aXRlPjxBdXRob3I+Wmhhbmc8L0F1dGhvcj48WWVhcj4yMDAxPC9ZZWFyPjxSZWNOdW0+ODc3Mjwv
UmVjTnVtPjxJRFRleHQ+MTY0MjY8L0lEVGV4dD48cmVjb3JkPjxyZWMtbnVtYmVyPjg3NzI8L3Jl
Yy1udW1iZXI+PGZvcmVpZ24ta2V5cz48a2V5IGFwcD0iRU4iIGRiLWlkPSI5MGF3d3QyNWJkcHR3
dGVlMjVkcHB4NWp3dmRkcDJzdHIwc3oiIHRpbWVzdGFtcD0iMTY1MjM5NzMwMCIgZ3VpZD0iZGI0
MzcyOWYtMzgzZC00YzA1LTg2MjktNjIzYzUzOWQ4ZWNmIj44NzcyPC9rZXk+PC9mb3JlaWduLWtl
eXM+PHJlZi10eXBlIG5hbWU9IkpvdXJuYWwgQXJ0aWNsZXMiPjE3PC9yZWYtdHlwZT48Y29udHJp
YnV0b3JzPjxhdXRob3JzPjxhdXRob3I+WmhhbmcsIFEuWS48L2F1dGhvcj48YXV0aG9yPkxpLCBa
LlEuPC9hdXRob3I+PGF1dGhvcj5HdWksIEouRi48L2F1dGhvcj48YXV0aG9yPk1hbywgSi48L2F1
dGhvcj48YXV0aG9yPkNoaW5jaGFyLCBWLkouPC9hdXRob3I+PGF1dGhvcj5YaWFvLCBGLjwvYXV0
aG9yPjwvYXV0aG9ycz48L2NvbnRyaWJ1dG9ycz48dGl0bGVzPjx0aXRsZT48c3R5bGUgZmFjZT0i
bm9ybWFsIiBmb250PSJkZWZhdWx0IiBzaXplPSIxMDAlIj5DaGFyYWN0ZXJpemF0aW9uIG9mIGFu
IGlyaWRvdmlydXMgZnJvbSB0aGUgY3VsdHVyZWQgcGlnIGZyb2cgPC9zdHlsZT48c3R5bGUgZmFj
ZT0iaXRhbGljIiBmb250PSJkZWZhdWx0IiBzaXplPSIxMDAlIj5SYW5hIGdyeWxpbzwvc3R5bGU+
PHN0eWxlIGZhY2U9Im5vcm1hbCIgZm9udD0iZGVmYXVsdCIgc2l6ZT0iMTAwJSI+IHdpdGggbGV0
aGFsIHN5bmRyb21lPC9zdHlsZT48L3RpdGxlPjxzZWNvbmRhcnktdGl0bGU+RGlzZWFzZXMgb2Yg
QXF1YXRpYyBPcmdhbmlzbXM8L3NlY29uZGFyeS10aXRsZT48L3RpdGxlcz48cGVyaW9kaWNhbD48
ZnVsbC10aXRsZT5EaXNlYXNlcyBvZiBBcXVhdGljIE9yZ2FuaXNtczwvZnVsbC10aXRsZT48L3Bl
cmlvZGljYWw+PHBhZ2VzPjI3LTM2PC9wYWdlcz48dm9sdW1lPjQ4PC92b2x1bWU+PG51bWJlcj4x
PC9udW1iZXI+PGtleXdvcmRzPjxrZXl3b3JkPkFjaWQ8L2tleXdvcmQ+PGtleXdvcmQ+QW1wbGlm
aWNhdGlvbjwva2V5d29yZD48a2V5d29yZD5BbmFseXNpczwva2V5d29yZD48a2V5d29yZD5DYXBz
aWQ8L2tleXdvcmQ+PGtleXdvcmQ+Q2Fwc2lkIHByb3RlaW48L2tleXdvcmQ+PGtleXdvcmQ+Q2hh
cmFjdGVyaXphdGlvbjwva2V5d29yZD48a2V5d29yZD5DdWx0dXJlczwva2V5d29yZD48a2V5d29y
ZD5EaXNlYXNlPC9rZXl3b3JkPjxrZXl3b3JkPkROQTwva2V5d29yZD48a2V5d29yZD5FbGVjdHJv
bjwva2V5d29yZD48a2V5d29yZD5FbGVjdHJvbiBtaWNyb3Njb3B5PC9rZXl3b3JkPjxrZXl3b3Jk
PkVsZWN0cm9waG9yZXNpczwva2V5d29yZD48a2V5d29yZD5FeHBlcmltZW50YWw8L2tleXdvcmQ+
PGtleXdvcmQ+RXhwZXJpbWVudGFsIGluZmVjdGlvbjwva2V5d29yZD48a2V5d29yZD5FeHBlcmlt
ZW50YWwgaW5mZWN0aW9uczwva2V5d29yZD48a2V5d29yZD5leHBlcmltZW50YWwtaW5mZWN0aW9u
PC9rZXl3b3JkPjxrZXl3b3JkPkV4cGVyaW1lbnRzPC9rZXl3b3JkPjxrZXl3b3JkPkZhbWlseTwv
a2V5d29yZD48a2V5d29yZD5GcmFnbWVudHM8L2tleXdvcmQ+PGtleXdvcmQ+ZnJvZzwva2V5d29y
ZD48a2V5d29yZD5Gcm9nczwva2V5d29yZD48a2V5d29yZD5GVjM8L2tleXdvcmQ+PGtleXdvcmQ+
R2VsIGVsZWN0cm9waG9yZXNpczwva2V5d29yZD48a2V5d29yZD5HZW5lczwva2V5d29yZD48a2V5
d29yZD5HZW51czwva2V5d29yZD48a2V5d29yZD5IaXN0b3BhdGhvbG9neTwva2V5d29yZD48a2V5
d29yZD5JbmZlY3Rpb248L2tleXdvcmQ+PGtleXdvcmQ+SW5mZWN0aW9uczwva2V5d29yZD48a2V5
d29yZD5Jcmlkb3ZpcmlkYWU8L2tleXdvcmQ+PGtleXdvcmQ+SXJpZG92aXJ1czwva2V5d29yZD48
a2V5d29yZD5Jcmlkb3ZpcnVzZXM8L2tleXdvcmQ+PGtleXdvcmQ+SXNvbGF0ZTwva2V5d29yZD48
a2V5d29yZD5Jc29sYXRlczwva2V5d29yZD48a2V5d29yZD5NYWpvciBjYXBzaWQgcHJvdGVpbjwv
a2V5d29yZD48a2V5d29yZD5NQ1A8L2tleXdvcmQ+PGtleXdvcmQ+TWljcm9zY29weTwva2V5d29y
ZD48a2V5d29yZD5OdWNsZWljIGFjaWQ8L2tleXdvcmQ+PGtleXdvcmQ+UGF0aG9sb2d5PC9rZXl3
b3JkPjxrZXl3b3JkPlBDUjwva2V5d29yZD48a2V5d29yZD5QQ1IgYW1wbGlmaWNhdGlvbjwva2V5
d29yZD48a2V5d29yZD5QaWc8L2tleXdvcmQ+PGtleXdvcmQ+UG9seXBlcHRpZGVzPC9rZXl3b3Jk
PjxrZXl3b3JkPlByb3RlaW48L2tleXdvcmQ+PGtleXdvcmQ+UmFuYSBncnlsaW88L2tleXdvcmQ+
PGtleXdvcmQ+UmFuYSBncnlsaW8gwrcgSXJpZG92aXJ1cyDCtyBGVjMgwrcgUmFuYXZpcnVzIMK3
IFZpcmFsIGRpc2Vhc2U8L2tleXdvcmQ+PGtleXdvcmQ+UmFuYXZpcnVzPC9rZXl3b3JkPjxrZXl3
b3JkPnJlc3RyaWN0aW9uIGZyYWdtZW50PC9rZXl3b3JkPjxrZXl3b3JkPlJHVjwva2V5d29yZD48
a2V5d29yZD5TZXF1ZW5jZTwva2V5d29yZD48a2V5d29yZD5TZXF1ZW5jZSBhbmFseXNpczwva2V5
d29yZD48a2V5d29yZD5zZXF1ZW5jZS1hbmFseXNpczwva2V5d29yZD48a2V5d29yZD5TZXJvbG9n
aWNhbDwva2V5d29yZD48a2V5d29yZD5TcGVjaWVzPC9rZXl3b3JkPjxrZXl3b3JkPlN0cmFpbjwv
a2V5d29yZD48a2V5d29yZD5TdHVkaWVzPC9rZXl3b3JkPjxrZXl3b3JkPlN0dWR5PC9rZXl3b3Jk
PjxrZXl3b3JkPlN5bmRyb21lPC9rZXl3b3JkPjxrZXl3b3JkPlR5cGU8L2tleXdvcmQ+PGtleXdv
cmQ+VmlyYWw8L2tleXdvcmQ+PGtleXdvcmQ+VmlydXM8L2tleXdvcmQ+PC9rZXl3b3Jkcz48ZGF0
ZXM+PHllYXI+MjAwMTwveWVhcj48L2RhdGVzPjxvcmlnLXB1Yj5cXEFDVDAwMUNMMDRGUzA3XEJJ
T1NFQ1VSSVRZREFUQSRcRSBMaWJyYXJ5XEFuaW1hbCBDYXRhbG9ndWVcWjwvb3JpZy1wdWI+PGxh
YmVsPjE2NDI2PC9sYWJlbD48dXJscz48L3VybHM+PGN1c3RvbTE+YXF1YXRpY3MgZmluZmlzaCBp
cmlkb3ZpcnVzIHBvbGljeSByZXZpZXcgZ208L2N1c3RvbTE+PGVsZWN0cm9uaWMtcmVzb3VyY2Ut
bnVtPmh0dHA6Ly93d3cuaW50LXJlcy5jb20vYWJzdHJhY3RzL2Rhby92NDgvbjEvcDI3LTM2Lzwv
ZWxlY3Ryb25pYy1yZXNvdXJjZS1udW0+PG1vZGlmaWVkLWRhdGU+MTA0ODk8L21vZGlmaWVkLWRh
dGU+PC9yZWNvcmQ+PC9DaXRlPjxDaXRlPjxBdXRob3I+SG92ZXJtYW48L0F1dGhvcj48WWVhcj4y
MDExPC9ZZWFyPjxSZWNOdW0+NDYyNjM8L1JlY051bT48SURUZXh0PjI0NzI2PC9JRFRleHQ+PHJl
Y29yZD48cmVjLW51bWJlcj40NjI2MzwvcmVjLW51bWJlcj48Zm9yZWlnbi1rZXlzPjxrZXkgYXBw
PSJFTiIgZGItaWQ9IjkwYXd3dDI1YmRwdHd0ZWUyNWRwcHg1and2ZGRwMnN0cjBzeiIgdGltZXN0
YW1wPSIxNjU5NDA2NzEzIiBndWlkPSIyYzIzMzdkMC0wOTVhLTQ0MjMtYWI1MS1mYmI4YTc4MWJh
NGMiPjQ2MjYzPC9rZXk+PC9mb3JlaWduLWtleXM+PHJlZi10eXBlIG5hbWU9IkpvdXJuYWwgQXJ0
aWNsZXMiPjE3PC9yZWYtdHlwZT48Y29udHJpYnV0b3JzPjxhdXRob3JzPjxhdXRob3I+SG92ZXJt
YW4sIEouVC48L2F1dGhvcj48YXV0aG9yPkdyYXksIE0uSi48L2F1dGhvcj48YXV0aG9yPkhhaXNs
aXAsIE4uQS48L2F1dGhvcj48YXV0aG9yPk1pbGxlciwgRC5MLjwvYXV0aG9yPjwvYXV0aG9ycz48
L2NvbnRyaWJ1dG9ycz48dGl0bGVzPjx0aXRsZT5QaHlsb2dlbnksIExpZmUgSGlzdG9yeSwgYW5k
IEVjb2xvZ3kgQ29udHJpYnV0ZSB0byBEaWZmZXJlbmNlcyBpbiBBbXBoaWJpYW4gU3VzY2VwdGli
aWxpdHkgdG8gUmFuYXZpcnVzZXM8L3RpdGxlPjxzZWNvbmRhcnktdGl0bGU+RWNvSGVhbHRoPC9z
ZWNvbmRhcnktdGl0bGU+PC90aXRsZXM+PHBlcmlvZGljYWw+PGZ1bGwtdGl0bGU+RWNvSGVhbHRo
PC9mdWxsLXRpdGxlPjwvcGVyaW9kaWNhbD48cGFnZXM+MzAxLTMxOTwvcGFnZXM+PHZvbHVtZT44
PC92b2x1bWU+PGtleXdvcmRzPjxrZXl3b3JkPkFudXJhPC9rZXl3b3JkPjxrZXl3b3JkPkNhdWRh
dGE8L2tleXdvcmQ+PGtleXdvcmQ+RW1lcmdpbmcgaW5mZWN0aW91cyBkaXNlYXNlPC9rZXl3b3Jk
PjxrZXl3b3JkPkZyb2cgdmlydXMgMzwva2V5d29yZD48a2V5d29yZD5Jcmlkb3ZpcmlkYWU8L2tl
eXdvcmQ+PGtleXdvcmQ+Tm92ZWwgc3RyYWluPC9rZXl3b3JkPjxrZXl3b3JkPlBoeWxvZ2VueSw8
L2tleXdvcmQ+PGtleXdvcmQ+UmVzZXJ2b2lyPC9rZXl3b3JkPjwva2V5d29yZHM+PGRhdGVzPjx5
ZWFyPjIwMTE8L3llYXI+PC9kYXRlcz48b3JpZy1wdWI+XFxBQ1QwMDFDTDA0RlMwN1xCSU9TRUNV
UklUWURBVEEkXEUgTGlicmFyeVxBbmltYWwgQ2F0YWxvZ3VlXEhcSG92ZXJtYW4gZXQgYWwgMjAx
MSBFTjI0NzI2LnBkZjwvb3JpZy1wdWI+PGxhYmVsPjI0NzI2PC9sYWJlbD48dXJscz48L3VybHM+
PGN1c3RvbTE+c3R1cmdlb25fQk08L2N1c3RvbTE+PGVsZWN0cm9uaWMtcmVzb3VyY2UtbnVtPmh0
dHBzOi8vZG9pLm9yZy8xMC4xMDA3L3MxMDM5My0wMTEtMDcxNy03PC9lbGVjdHJvbmljLXJlc291
cmNlLW51bT48L3JlY29yZD48L0NpdGU+PENpdGU+PEF1dGhvcj5DaGVuPC9BdXRob3I+PFllYXI+
MTk5OTwvWWVhcj48UmVjTnVtPjY5Njg8L1JlY051bT48SURUZXh0PjMwNjE8L0lEVGV4dD48cmVj
b3JkPjxyZWMtbnVtYmVyPjY5Njg8L3JlYy1udW1iZXI+PGZvcmVpZ24ta2V5cz48a2V5IGFwcD0i
RU4iIGRiLWlkPSI5MGF3d3QyNWJkcHR3dGVlMjVkcHB4NWp3dmRkcDJzdHIwc3oiIHRpbWVzdGFt
cD0iMTY1MjM5NzE1MiIgZ3VpZD0iZTRjZjk5NTUtZjBjZC00Nzc3LTkxYzQtYjEyYjgyYTRiZGVm
Ij42OTY4PC9rZXk+PC9mb3JlaWduLWtleXM+PHJlZi10eXBlIG5hbWU9IkpvdXJuYWwgQXJ0aWNs
ZXMiPjE3PC9yZWYtdHlwZT48Y29udHJpYnV0b3JzPjxhdXRob3JzPjxhdXRob3I+Q2hlbixaLVg8
L2F1dGhvcj48YXV0aG9yPlpoZW5nLEotQzwvYXV0aG9yPjxhdXRob3I+SmlhbmcsWS1MPC9hdXRo
b3I+PC9hdXRob3JzPjwvY29udHJpYnV0b3JzPjx0aXRsZXM+PHRpdGxlPkEgbmV3IGlyaWRvdmly
dXMgaXNvbGF0ZWQgZnJvbSBzb2Z0LXNoZWxsZWQgdHVydGxlPC90aXRsZT48c2Vjb25kYXJ5LXRp
dGxlPlZpcnVzIFJlc2VhcmNoPC9zZWNvbmRhcnktdGl0bGU+PC90aXRsZXM+PHBlcmlvZGljYWw+
PGZ1bGwtdGl0bGU+VmlydXMgUmVzZWFyY2g8L2Z1bGwtdGl0bGU+PC9wZXJpb2RpY2FsPjxwYWdl
cz4xNDctMTUxPC9wYWdlcz48dm9sdW1lPjYzPC92b2x1bWU+PG51bWJlcj4xLTI8L251bWJlcj48
a2V5d29yZHM+PGtleXdvcmQ+QWNpZDwva2V5d29yZD48a2V5d29yZD5BbGthbGluZTwva2V5d29y
ZD48a2V5d29yZD5DZWxsPC9rZXl3b3JkPjxrZXl3b3JkPkNoaW5hPC9rZXl3b3JkPjxrZXl3b3Jk
PkNobG9yb2Zvcm08L2tleXdvcmQ+PGtleXdvcmQ+Q29uZGl0aW9uczwva2V5d29yZD48a2V5d29y
ZD5DdWx0dXJlPC9rZXl3b3JkPjxrZXl3b3JkPkN5dG9wYXRob2dlbmljPC9rZXl3b3JkPjxrZXl3
b3JkPkN5dG9wYXRob2dlbmljIGVmZmVjdDwva2V5d29yZD48a2V5d29yZD5DeXRvcGxhc208L2tl
eXdvcmQ+PGtleXdvcmQ+RGlhbWV0ZXI8L2tleXdvcmQ+PGtleXdvcmQ+RGlzZWFzZTwva2V5d29y
ZD48a2V5d29yZD5ETkE8L2tleXdvcmQ+PGtleXdvcmQ+RWZmZWN0PC9rZXl3b3JkPjxrZXl3b3Jk
PkVsZWN0cm9uPC9rZXl3b3JkPjxrZXl3b3JkPkVsZWN0cm9uIG1pY3Jvc2NvcHk8L2tleXdvcmQ+
PGtleXdvcmQ+R2Vub21lPC9rZXl3b3JkPjxrZXl3b3JkPkhlYXRpbmc8L2tleXdvcmQ+PGtleXdv
cmQ+SW5mZWN0aW9uPC9rZXl3b3JkPjxrZXl3b3JkPklyaWRvdmlydXM8L2tleXdvcmQ+PGtleXdv
cmQ+TWljcm9zY29weTwva2V5d29yZD48a2V5d29yZD5OZWNrPC9rZXl3b3JkPjxrZXl3b3JkPk9i
c2VydmF0aW9uPC9rZXl3b3JkPjxrZXl3b3JkPlBhcnRpY2xlczwva2V5d29yZD48a2V5d29yZD5Q
YXRob2dlbjwva2V5d29yZD48a2V5d29yZD5wSDwva2V5d29yZD48a2V5d29yZD5SZWQgbmVjayBk
aXNlYXNlPC9rZXl3b3JkPjxrZXl3b3JkPlJlcGxpY2F0aW9uPC9rZXl3b3JkPjxrZXl3b3JkPlNv
ZnQtc2hlbGxlZCB0dXJ0bGUgKFRyaW9ueXggc2luZW5zaXMpPC9rZXl3b3JkPjxrZXl3b3JkPlRl
c3Q8L2tleXdvcmQ+PGtleXdvcmQ+VGVzdHM8L2tleXdvcmQ+PGtleXdvcmQ+VHJlYXRtZW50PC9r
ZXl3b3JkPjxrZXl3b3JkPlR1cnRsZTwva2V5d29yZD48a2V5d29yZD5UdXJ0bGVzPC9rZXl3b3Jk
PjxrZXl3b3JkPlZpcmFsPC9rZXl3b3JkPjxrZXl3b3JkPnZpcmFsIHBhcnRpY2xlPC9rZXl3b3Jk
PjxrZXl3b3JkPlZpcmFsIHBhcnRpY2xlczwva2V5d29yZD48a2V5d29yZD5WaXJhbCByZXBsaWNh
dGlvbjwva2V5d29yZD48a2V5d29yZD52aXJ1bGVudDwva2V5d29yZD48a2V5d29yZD5WaXJ1czwv
a2V5d29yZD48L2tleXdvcmRzPjxkYXRlcz48eWVhcj4xOTk5PC95ZWFyPjwvZGF0ZXM+PG9yaWct
cHViPjxzdHlsZSBmYWNlPSJ1bmRlcmxpbmUiIGZvbnQ9ImRlZmF1bHQiIHNpemU9IjEwMCUiPlxc
QUNUMDAxQ0wwNEZTMDdcQklPU0VDVVJJVFlEQVRBJFxFIExpYnJhcnlcQW5pbWFsIENhdGFsb2d1
ZVxDPC9zdHlsZT48L29yaWctcHViPjxsYWJlbD4zMDYxPC9sYWJlbD48dXJscz48L3VybHM+PGN1
c3RvbTE+YXF1YXRpY3MgZ208L2N1c3RvbTE+PGVsZWN0cm9uaWMtcmVzb3VyY2UtbnVtPmh0dHA6
Ly93d3cuc2NpZW5jZWRpcmVjdC5jb20vc2NpZW5jZS9hcnRpY2xlL0I2VDMyLTNYOVlSRzEtTi8y
L2VkODc3ZjgzOWE3M2IzNzRhMTAxMzgxZDY5YjYwY2E0PC9lbGVjdHJvbmljLXJlc291cmNlLW51
bT48bW9kaWZpZWQtZGF0ZT43MzA0MDwvbW9kaWZpZWQtZGF0ZT48L3JlY29yZD48L0NpdGU+PC9F
bmROb3RlPn==
</w:fldData>
        </w:fldChar>
      </w:r>
      <w:r w:rsidR="00295283">
        <w:instrText xml:space="preserve"> ADDIN EN.CITE.DATA </w:instrText>
      </w:r>
      <w:r w:rsidR="00295283">
        <w:fldChar w:fldCharType="end"/>
      </w:r>
      <w:r w:rsidR="00295283">
        <w:fldChar w:fldCharType="separate"/>
      </w:r>
      <w:r w:rsidR="00295283">
        <w:rPr>
          <w:noProof/>
        </w:rPr>
        <w:t>(Chen, Zheng &amp; Jiang 1999; Hoverman et al. 2011; Schock et al. 2008; Waltzek et al. 2014; Zhang et al. 2001)</w:t>
      </w:r>
      <w:r w:rsidR="00295283">
        <w:fldChar w:fldCharType="end"/>
      </w:r>
      <w:r>
        <w:t>. FV3-like viruses can be partially inactivated by heat treatment at 56</w:t>
      </w:r>
      <w:r>
        <w:sym w:font="Symbol" w:char="F0B0"/>
      </w:r>
      <w:r>
        <w:t xml:space="preserve">C for 30 minutes and are sensitive to pH 3, pH 10, chloroform, </w:t>
      </w:r>
      <w:r w:rsidRPr="00964EB3">
        <w:t>5-iodo-2-deoxyuridine</w:t>
      </w:r>
      <w:r>
        <w:t xml:space="preserve">, </w:t>
      </w:r>
      <w:r w:rsidRPr="006D7C71">
        <w:t>chlorhexidine, sodium hypochlorite and potassium peroxymonosulfate</w:t>
      </w:r>
      <w:r>
        <w:t xml:space="preserve"> </w:t>
      </w:r>
      <w:r w:rsidR="00295283">
        <w:fldChar w:fldCharType="begin">
          <w:fldData xml:space="preserve">PEVuZE5vdGU+PENpdGU+PEF1dGhvcj5DaGVuPC9BdXRob3I+PFllYXI+MTk5OTwvWWVhcj48UmVj
TnVtPjY5Njg8L1JlY051bT48SURUZXh0PjMwNjE8L0lEVGV4dD48RGlzcGxheVRleHQ+KEJyeWFu
IGV0IGFsLiAyMDA5OyBDaGVuLCBaaGVuZyAmYW1wOyBKaWFuZyAxOTk5OyBQcmFzYW5rb2ssIENo
dXRtb25na29ua3VsICZhbXA7IEthbmNoYW5raGFuIDIwMDUpPC9EaXNwbGF5VGV4dD48cmVjb3Jk
PjxyZWMtbnVtYmVyPjY5Njg8L3JlYy1udW1iZXI+PGZvcmVpZ24ta2V5cz48a2V5IGFwcD0iRU4i
IGRiLWlkPSI5MGF3d3QyNWJkcHR3dGVlMjVkcHB4NWp3dmRkcDJzdHIwc3oiIHRpbWVzdGFtcD0i
MTY1MjM5NzE1MiIgZ3VpZD0iZTRjZjk5NTUtZjBjZC00Nzc3LTkxYzQtYjEyYjgyYTRiZGVmIj42
OTY4PC9rZXk+PC9mb3JlaWduLWtleXM+PHJlZi10eXBlIG5hbWU9IkpvdXJuYWwgQXJ0aWNsZXMi
PjE3PC9yZWYtdHlwZT48Y29udHJpYnV0b3JzPjxhdXRob3JzPjxhdXRob3I+Q2hlbixaLVg8L2F1
dGhvcj48YXV0aG9yPlpoZW5nLEotQzwvYXV0aG9yPjxhdXRob3I+SmlhbmcsWS1MPC9hdXRob3I+
PC9hdXRob3JzPjwvY29udHJpYnV0b3JzPjx0aXRsZXM+PHRpdGxlPkEgbmV3IGlyaWRvdmlydXMg
aXNvbGF0ZWQgZnJvbSBzb2Z0LXNoZWxsZWQgdHVydGxlPC90aXRsZT48c2Vjb25kYXJ5LXRpdGxl
PlZpcnVzIFJlc2VhcmNoPC9zZWNvbmRhcnktdGl0bGU+PC90aXRsZXM+PHBlcmlvZGljYWw+PGZ1
bGwtdGl0bGU+VmlydXMgUmVzZWFyY2g8L2Z1bGwtdGl0bGU+PC9wZXJpb2RpY2FsPjxwYWdlcz4x
NDctMTUxPC9wYWdlcz48dm9sdW1lPjYzPC92b2x1bWU+PG51bWJlcj4xLTI8L251bWJlcj48a2V5
d29yZHM+PGtleXdvcmQ+QWNpZDwva2V5d29yZD48a2V5d29yZD5BbGthbGluZTwva2V5d29yZD48
a2V5d29yZD5DZWxsPC9rZXl3b3JkPjxrZXl3b3JkPkNoaW5hPC9rZXl3b3JkPjxrZXl3b3JkPkNo
bG9yb2Zvcm08L2tleXdvcmQ+PGtleXdvcmQ+Q29uZGl0aW9uczwva2V5d29yZD48a2V5d29yZD5D
dWx0dXJlPC9rZXl3b3JkPjxrZXl3b3JkPkN5dG9wYXRob2dlbmljPC9rZXl3b3JkPjxrZXl3b3Jk
PkN5dG9wYXRob2dlbmljIGVmZmVjdDwva2V5d29yZD48a2V5d29yZD5DeXRvcGxhc208L2tleXdv
cmQ+PGtleXdvcmQ+RGlhbWV0ZXI8L2tleXdvcmQ+PGtleXdvcmQ+RGlzZWFzZTwva2V5d29yZD48
a2V5d29yZD5ETkE8L2tleXdvcmQ+PGtleXdvcmQ+RWZmZWN0PC9rZXl3b3JkPjxrZXl3b3JkPkVs
ZWN0cm9uPC9rZXl3b3JkPjxrZXl3b3JkPkVsZWN0cm9uIG1pY3Jvc2NvcHk8L2tleXdvcmQ+PGtl
eXdvcmQ+R2Vub21lPC9rZXl3b3JkPjxrZXl3b3JkPkhlYXRpbmc8L2tleXdvcmQ+PGtleXdvcmQ+
SW5mZWN0aW9uPC9rZXl3b3JkPjxrZXl3b3JkPklyaWRvdmlydXM8L2tleXdvcmQ+PGtleXdvcmQ+
TWljcm9zY29weTwva2V5d29yZD48a2V5d29yZD5OZWNrPC9rZXl3b3JkPjxrZXl3b3JkPk9ic2Vy
dmF0aW9uPC9rZXl3b3JkPjxrZXl3b3JkPlBhcnRpY2xlczwva2V5d29yZD48a2V5d29yZD5QYXRo
b2dlbjwva2V5d29yZD48a2V5d29yZD5wSDwva2V5d29yZD48a2V5d29yZD5SZWQgbmVjayBkaXNl
YXNlPC9rZXl3b3JkPjxrZXl3b3JkPlJlcGxpY2F0aW9uPC9rZXl3b3JkPjxrZXl3b3JkPlNvZnQt
c2hlbGxlZCB0dXJ0bGUgKFRyaW9ueXggc2luZW5zaXMpPC9rZXl3b3JkPjxrZXl3b3JkPlRlc3Q8
L2tleXdvcmQ+PGtleXdvcmQ+VGVzdHM8L2tleXdvcmQ+PGtleXdvcmQ+VHJlYXRtZW50PC9rZXl3
b3JkPjxrZXl3b3JkPlR1cnRsZTwva2V5d29yZD48a2V5d29yZD5UdXJ0bGVzPC9rZXl3b3JkPjxr
ZXl3b3JkPlZpcmFsPC9rZXl3b3JkPjxrZXl3b3JkPnZpcmFsIHBhcnRpY2xlPC9rZXl3b3JkPjxr
ZXl3b3JkPlZpcmFsIHBhcnRpY2xlczwva2V5d29yZD48a2V5d29yZD5WaXJhbCByZXBsaWNhdGlv
bjwva2V5d29yZD48a2V5d29yZD52aXJ1bGVudDwva2V5d29yZD48a2V5d29yZD5WaXJ1czwva2V5
d29yZD48L2tleXdvcmRzPjxkYXRlcz48eWVhcj4xOTk5PC95ZWFyPjwvZGF0ZXM+PG9yaWctcHVi
PjxzdHlsZSBmYWNlPSJ1bmRlcmxpbmUiIGZvbnQ9ImRlZmF1bHQiIHNpemU9IjEwMCUiPlxcQUNU
MDAxQ0wwNEZTMDdcQklPU0VDVVJJVFlEQVRBJFxFIExpYnJhcnlcQW5pbWFsIENhdGFsb2d1ZVxD
PC9zdHlsZT48L29yaWctcHViPjxsYWJlbD4zMDYxPC9sYWJlbD48dXJscz48L3VybHM+PGN1c3Rv
bTE+YXF1YXRpY3MgZ208L2N1c3RvbTE+PGVsZWN0cm9uaWMtcmVzb3VyY2UtbnVtPmh0dHA6Ly93
d3cuc2NpZW5jZWRpcmVjdC5jb20vc2NpZW5jZS9hcnRpY2xlL0I2VDMyLTNYOVlSRzEtTi8yL2Vk
ODc3ZjgzOWE3M2IzNzRhMTAxMzgxZDY5YjYwY2E0PC9lbGVjdHJvbmljLXJlc291cmNlLW51bT48
bW9kaWZpZWQtZGF0ZT43MzA0MDwvbW9kaWZpZWQtZGF0ZT48L3JlY29yZD48L0NpdGU+PENpdGU+
PEF1dGhvcj5CcnlhbjwvQXV0aG9yPjxZZWFyPjIwMDk8L1llYXI+PFJlY051bT4xNDQxMTwvUmVj
TnVtPjxJRFRleHQ+MjM4ODwvSURUZXh0PjxyZWNvcmQ+PHJlYy1udW1iZXI+MTQ0MTE8L3JlYy1u
dW1iZXI+PGZvcmVpZ24ta2V5cz48a2V5IGFwcD0iRU4iIGRiLWlkPSI5MGF3d3QyNWJkcHR3dGVl
MjVkcHB4NWp3dmRkcDJzdHIwc3oiIHRpbWVzdGFtcD0iMTY1MjM5Nzg2NCIgZ3VpZD0iMDk0ZmY5
NTUtODA5NC00NzYwLWE2ZTUtNWFmYjc2NzUwMDMxIj4xNDQxMTwva2V5PjwvZm9yZWlnbi1rZXlz
PjxyZWYtdHlwZSBuYW1lPSJKb3VybmFsIEFydGljbGVzIj4xNzwvcmVmLXR5cGU+PGNvbnRyaWJ1
dG9ycz48YXV0aG9ycz48YXV0aG9yPkJyeWFuLEwuSy48L2F1dGhvcj48YXV0aG9yPkJhbGR3aW4s
Qy5BLjwvYXV0aG9yPjxhdXRob3I+R3JheSxNLkouPC9hdXRob3I+PGF1dGhvcj5NaWxsZXIsRC5M
LjwvYXV0aG9yPjwvYXV0aG9ycz48L2NvbnRyaWJ1dG9ycz48dGl0bGVzPjx0aXRsZT48c3R5bGUg
ZmFjZT0ibm9ybWFsIiBmb250PSJkZWZhdWx0IiBzaXplPSIxMDAlIj5FZmZpY2FjeSBvZiBzZWxl
Y3QgZGlzaW5mZWN0YW50cyBhdCBpbmFjdGl2YXRpbmcgPC9zdHlsZT48c3R5bGUgZmFjZT0iaXRh
bGljIiBmb250PSJkZWZhdWx0IiBzaXplPSIxMDAlIj5SYW5hdmlydXM8L3N0eWxlPjwvdGl0bGU+
PHNlY29uZGFyeS10aXRsZT5EaXNlYXNlcyBvZiBBcXVhdGljIE9yZ2FuaXNtczwvc2Vjb25kYXJ5
LXRpdGxlPjwvdGl0bGVzPjxwZXJpb2RpY2FsPjxmdWxsLXRpdGxlPkRpc2Vhc2VzIG9mIEFxdWF0
aWMgT3JnYW5pc21zPC9mdWxsLXRpdGxlPjwvcGVyaW9kaWNhbD48cGFnZXM+ODktOTQ8L3BhZ2Vz
Pjx2b2x1bWU+ODQ8L3ZvbHVtZT48bnVtYmVyPjI8L251bWJlcj48a2V5d29yZHM+PGtleXdvcmQ+
QW1waGliaWFuczwva2V5d29yZD48a2V5d29yZD5DaGxvcmhleGlkaW5lPC9rZXl3b3JkPjxrZXl3
b3JkPkNvbmNlbnRyYXRpb248L2tleXdvcmQ+PGtleXdvcmQ+RGlzZWFzZTwva2V5d29yZD48a2V5
d29yZD5EaXNpbmZlY3RhbnRzPC9rZXl3b3JkPjxrZXl3b3JkPkR1cmF0aW9uPC9rZXl3b3JkPjxr
ZXl3b3JkPkVmZmljYWN5PC9rZXl3b3JkPjxrZXl3b3JkPkVxdWlwbWVudDwva2V5d29yZD48a2V5
d29yZD5FeHBvc3VyZTwva2V5d29yZD48a2V5d29yZD5Ib3N0PC9rZXl3b3JkPjxrZXl3b3JkPkh5
cG9jaGxvcml0ZTwva2V5d29yZD48a2V5d29yZD5Qb3Rhc3NpdW08L2tleXdvcmQ+PGtleXdvcmQ+
UmFuYXZpcnVzPC9rZXl3b3JkPjxrZXl3b3JkPlJhbmF2aXJ1c2VzPC9rZXl3b3JkPjxrZXl3b3Jk
PlJlcHRpbGU8L2tleXdvcmQ+PGtleXdvcmQ+UmVwdGlsZXM8L2tleXdvcmQ+PGtleXdvcmQ+U29k
aXVtPC9rZXl3b3JkPjxrZXl3b3JkPlNvZGl1bSBoeXBvY2hsb3JpdGU8L2tleXdvcmQ+PGtleXdv
cmQ+c29kaXVtLWh5cG9jaGxvcml0ZTwva2V5d29yZD48a2V5d29yZD5TdXJ2aXZhbDwva2V5d29y
ZD48a2V5d29yZD5UaW1lPC9rZXl3b3JkPjxrZXl3b3JkPlRyYW5zbWlzc2lvbjwva2V5d29yZD48
a2V5d29yZD5WaXJ1czwva2V5d29yZD48L2tleXdvcmRzPjxkYXRlcz48eWVhcj4yMDA5PC95ZWFy
PjwvZGF0ZXM+PG9yaWctcHViPjxzdHlsZSBmYWNlPSJ1bmRlcmxpbmUiIGZvbnQ9ImRlZmF1bHQi
IHNpemU9IjEwMCUiPlxcQUNUMDAxQ0wwNEZTMDdcQklPU0VDVVJJVFlEQVRBJFxFIExpYnJhcnlc
QW5pbWFsIENhdGFsb2d1ZVxCPC9zdHlsZT48L29yaWctcHViPjxsYWJlbD4yMzg4PC9sYWJlbD48
dXJscz48L3VybHM+PGN1c3RvbTE+YXF1YXRpY3MgZ208L2N1c3RvbTE+PGVsZWN0cm9uaWMtcmVz
b3VyY2UtbnVtPjxzdHlsZSBmYWNlPSJ1bmRlcmxpbmUiIGZvbnQ9ImRlZmF1bHQiIHNpemU9IjEw
MCUiPmh0dHA6Ly93d3cuaW50LXJlcy5jb20vYWJzdHJhY3RzL2Rhby92ODQvbjIvcDg5LTk0Lzwv
c3R5bGU+PC9lbGVjdHJvbmljLXJlc291cmNlLW51bT48bW9kaWZpZWQtZGF0ZT43MzIxNzwvbW9k
aWZpZWQtZGF0ZT48L3JlY29yZD48L0NpdGU+PENpdGU+PEF1dGhvcj5QcmFzYW5rb2s8L0F1dGhv
cj48WWVhcj4yMDA1PC9ZZWFyPjxSZWNOdW0+NDYzODk8L1JlY051bT48SURUZXh0PjI0ODMxPC9J
RFRleHQ+PHJlY29yZD48cmVjLW51bWJlcj40NjM4OTwvcmVjLW51bWJlcj48Zm9yZWlnbi1rZXlz
PjxrZXkgYXBwPSJFTiIgZGItaWQ9IjkwYXd3dDI1YmRwdHd0ZWUyNWRwcHg1and2ZGRwMnN0cjBz
eiIgdGltZXN0YW1wPSIxNjYwNjkyNTc3IiBndWlkPSI0YjgxM2M1Zi1iOTFiLTQ0NmQtODVlNi0x
ZjZhYjJiOGZmZWQiPjQ2Mzg5PC9rZXk+PC9mb3JlaWduLWtleXM+PHJlZi10eXBlIG5hbWU9IkNv
bmZlcmVuY2UgUGFwZXJzIj40NzwvcmVmLXR5cGU+PGNvbnRyaWJ1dG9ycz48YXV0aG9ycz48YXV0
aG9yPlByYXNhbmtvaywgUC48L2F1dGhvcj48YXV0aG9yPkNodXRtb25na29ua3VsLCBNLjwvYXV0
aG9yPjxhdXRob3I+S2FuY2hhbmtoYW4sIFMuPC9hdXRob3I+PC9hdXRob3JzPjxzZWNvbmRhcnkt
YXV0aG9ycz48YXV0aG9yPldhbGtlciwgUC5KLjwvYXV0aG9yPjxhdXRob3I+TGVzdGVyLCBSLkcu
PC9hdXRob3I+PGF1dGhvcj5Cb25kYWQtUmVhbnRhc28sIE0uPC9hdXRob3I+PC9zZWNvbmRhcnkt
YXV0aG9ycz48L2NvbnRyaWJ1dG9ycz48dGl0bGVzPjx0aXRsZT48c3R5bGUgZmFjZT0ibm9ybWFs
IiBmb250PSJkZWZhdWx0IiBzaXplPSIxMDAlIj5DaGFyYWN0ZXJpemF0aW9uIG9mIGlyaWRvdmly
dXMgaXNvbGF0ZWQgZnJvbSBkaXNlYXNlZCBtYXJibGVkIHNsZWVweSBnb2J5LCA8L3N0eWxlPjxz
dHlsZSBmYWNlPSJpdGFsaWMiIGZvbnQ9ImRlZmF1bHQiIHNpemU9IjEwMCUiPk94eWVsZW90cmlz
IG1hcm1vcmF0dXM8L3N0eWxlPjwvdGl0bGU+PHNlY29uZGFyeS10aXRsZT5EaXNlYXNlcyBpbiBB
c2lhbiBBcXVhY3VsdHVyZSBWPC9zZWNvbmRhcnktdGl0bGU+PC90aXRsZXM+PHBlcmlvZGljYWw+
PGZ1bGwtdGl0bGU+RGlzZWFzZXMgaW4gQXNpYW4gYXF1YWN1bHR1cmUgVjwvZnVsbC10aXRsZT48
L3BlcmlvZGljYWw+PGRhdGVzPjx5ZWFyPjIwMDU8L3llYXI+PC9kYXRlcz48cHViLWxvY2F0aW9u
Pk1hbmlsYTwvcHViLWxvY2F0aW9uPjxwdWJsaXNoZXI+QXNpYW4gRmlzaGVyaWVzIFNvY2lldHk8
L3B1Ymxpc2hlcj48bGFiZWw+MjQ4MzE8L2xhYmVsPjx1cmxzPjwvdXJscz48Y3VzdG9tMT5zdHVy
Z2Vvbl9CTTwvY3VzdG9tMT48L3JlY29yZD48L0NpdGU+PC9FbmROb3RlPn==
</w:fldData>
        </w:fldChar>
      </w:r>
      <w:r w:rsidR="00295283">
        <w:instrText xml:space="preserve"> ADDIN EN.CITE </w:instrText>
      </w:r>
      <w:r w:rsidR="00295283">
        <w:fldChar w:fldCharType="begin">
          <w:fldData xml:space="preserve">PEVuZE5vdGU+PENpdGU+PEF1dGhvcj5DaGVuPC9BdXRob3I+PFllYXI+MTk5OTwvWWVhcj48UmVj
TnVtPjY5Njg8L1JlY051bT48SURUZXh0PjMwNjE8L0lEVGV4dD48RGlzcGxheVRleHQ+KEJyeWFu
IGV0IGFsLiAyMDA5OyBDaGVuLCBaaGVuZyAmYW1wOyBKaWFuZyAxOTk5OyBQcmFzYW5rb2ssIENo
dXRtb25na29ua3VsICZhbXA7IEthbmNoYW5raGFuIDIwMDUpPC9EaXNwbGF5VGV4dD48cmVjb3Jk
PjxyZWMtbnVtYmVyPjY5Njg8L3JlYy1udW1iZXI+PGZvcmVpZ24ta2V5cz48a2V5IGFwcD0iRU4i
IGRiLWlkPSI5MGF3d3QyNWJkcHR3dGVlMjVkcHB4NWp3dmRkcDJzdHIwc3oiIHRpbWVzdGFtcD0i
MTY1MjM5NzE1MiIgZ3VpZD0iZTRjZjk5NTUtZjBjZC00Nzc3LTkxYzQtYjEyYjgyYTRiZGVmIj42
OTY4PC9rZXk+PC9mb3JlaWduLWtleXM+PHJlZi10eXBlIG5hbWU9IkpvdXJuYWwgQXJ0aWNsZXMi
PjE3PC9yZWYtdHlwZT48Y29udHJpYnV0b3JzPjxhdXRob3JzPjxhdXRob3I+Q2hlbixaLVg8L2F1
dGhvcj48YXV0aG9yPlpoZW5nLEotQzwvYXV0aG9yPjxhdXRob3I+SmlhbmcsWS1MPC9hdXRob3I+
PC9hdXRob3JzPjwvY29udHJpYnV0b3JzPjx0aXRsZXM+PHRpdGxlPkEgbmV3IGlyaWRvdmlydXMg
aXNvbGF0ZWQgZnJvbSBzb2Z0LXNoZWxsZWQgdHVydGxlPC90aXRsZT48c2Vjb25kYXJ5LXRpdGxl
PlZpcnVzIFJlc2VhcmNoPC9zZWNvbmRhcnktdGl0bGU+PC90aXRsZXM+PHBlcmlvZGljYWw+PGZ1
bGwtdGl0bGU+VmlydXMgUmVzZWFyY2g8L2Z1bGwtdGl0bGU+PC9wZXJpb2RpY2FsPjxwYWdlcz4x
NDctMTUxPC9wYWdlcz48dm9sdW1lPjYzPC92b2x1bWU+PG51bWJlcj4xLTI8L251bWJlcj48a2V5
d29yZHM+PGtleXdvcmQ+QWNpZDwva2V5d29yZD48a2V5d29yZD5BbGthbGluZTwva2V5d29yZD48
a2V5d29yZD5DZWxsPC9rZXl3b3JkPjxrZXl3b3JkPkNoaW5hPC9rZXl3b3JkPjxrZXl3b3JkPkNo
bG9yb2Zvcm08L2tleXdvcmQ+PGtleXdvcmQ+Q29uZGl0aW9uczwva2V5d29yZD48a2V5d29yZD5D
dWx0dXJlPC9rZXl3b3JkPjxrZXl3b3JkPkN5dG9wYXRob2dlbmljPC9rZXl3b3JkPjxrZXl3b3Jk
PkN5dG9wYXRob2dlbmljIGVmZmVjdDwva2V5d29yZD48a2V5d29yZD5DeXRvcGxhc208L2tleXdv
cmQ+PGtleXdvcmQ+RGlhbWV0ZXI8L2tleXdvcmQ+PGtleXdvcmQ+RGlzZWFzZTwva2V5d29yZD48
a2V5d29yZD5ETkE8L2tleXdvcmQ+PGtleXdvcmQ+RWZmZWN0PC9rZXl3b3JkPjxrZXl3b3JkPkVs
ZWN0cm9uPC9rZXl3b3JkPjxrZXl3b3JkPkVsZWN0cm9uIG1pY3Jvc2NvcHk8L2tleXdvcmQ+PGtl
eXdvcmQ+R2Vub21lPC9rZXl3b3JkPjxrZXl3b3JkPkhlYXRpbmc8L2tleXdvcmQ+PGtleXdvcmQ+
SW5mZWN0aW9uPC9rZXl3b3JkPjxrZXl3b3JkPklyaWRvdmlydXM8L2tleXdvcmQ+PGtleXdvcmQ+
TWljcm9zY29weTwva2V5d29yZD48a2V5d29yZD5OZWNrPC9rZXl3b3JkPjxrZXl3b3JkPk9ic2Vy
dmF0aW9uPC9rZXl3b3JkPjxrZXl3b3JkPlBhcnRpY2xlczwva2V5d29yZD48a2V5d29yZD5QYXRo
b2dlbjwva2V5d29yZD48a2V5d29yZD5wSDwva2V5d29yZD48a2V5d29yZD5SZWQgbmVjayBkaXNl
YXNlPC9rZXl3b3JkPjxrZXl3b3JkPlJlcGxpY2F0aW9uPC9rZXl3b3JkPjxrZXl3b3JkPlNvZnQt
c2hlbGxlZCB0dXJ0bGUgKFRyaW9ueXggc2luZW5zaXMpPC9rZXl3b3JkPjxrZXl3b3JkPlRlc3Q8
L2tleXdvcmQ+PGtleXdvcmQ+VGVzdHM8L2tleXdvcmQ+PGtleXdvcmQ+VHJlYXRtZW50PC9rZXl3
b3JkPjxrZXl3b3JkPlR1cnRsZTwva2V5d29yZD48a2V5d29yZD5UdXJ0bGVzPC9rZXl3b3JkPjxr
ZXl3b3JkPlZpcmFsPC9rZXl3b3JkPjxrZXl3b3JkPnZpcmFsIHBhcnRpY2xlPC9rZXl3b3JkPjxr
ZXl3b3JkPlZpcmFsIHBhcnRpY2xlczwva2V5d29yZD48a2V5d29yZD5WaXJhbCByZXBsaWNhdGlv
bjwva2V5d29yZD48a2V5d29yZD52aXJ1bGVudDwva2V5d29yZD48a2V5d29yZD5WaXJ1czwva2V5
d29yZD48L2tleXdvcmRzPjxkYXRlcz48eWVhcj4xOTk5PC95ZWFyPjwvZGF0ZXM+PG9yaWctcHVi
PjxzdHlsZSBmYWNlPSJ1bmRlcmxpbmUiIGZvbnQ9ImRlZmF1bHQiIHNpemU9IjEwMCUiPlxcQUNU
MDAxQ0wwNEZTMDdcQklPU0VDVVJJVFlEQVRBJFxFIExpYnJhcnlcQW5pbWFsIENhdGFsb2d1ZVxD
PC9zdHlsZT48L29yaWctcHViPjxsYWJlbD4zMDYxPC9sYWJlbD48dXJscz48L3VybHM+PGN1c3Rv
bTE+YXF1YXRpY3MgZ208L2N1c3RvbTE+PGVsZWN0cm9uaWMtcmVzb3VyY2UtbnVtPmh0dHA6Ly93
d3cuc2NpZW5jZWRpcmVjdC5jb20vc2NpZW5jZS9hcnRpY2xlL0I2VDMyLTNYOVlSRzEtTi8yL2Vk
ODc3ZjgzOWE3M2IzNzRhMTAxMzgxZDY5YjYwY2E0PC9lbGVjdHJvbmljLXJlc291cmNlLW51bT48
bW9kaWZpZWQtZGF0ZT43MzA0MDwvbW9kaWZpZWQtZGF0ZT48L3JlY29yZD48L0NpdGU+PENpdGU+
PEF1dGhvcj5CcnlhbjwvQXV0aG9yPjxZZWFyPjIwMDk8L1llYXI+PFJlY051bT4xNDQxMTwvUmVj
TnVtPjxJRFRleHQ+MjM4ODwvSURUZXh0PjxyZWNvcmQ+PHJlYy1udW1iZXI+MTQ0MTE8L3JlYy1u
dW1iZXI+PGZvcmVpZ24ta2V5cz48a2V5IGFwcD0iRU4iIGRiLWlkPSI5MGF3d3QyNWJkcHR3dGVl
MjVkcHB4NWp3dmRkcDJzdHIwc3oiIHRpbWVzdGFtcD0iMTY1MjM5Nzg2NCIgZ3VpZD0iMDk0ZmY5
NTUtODA5NC00NzYwLWE2ZTUtNWFmYjc2NzUwMDMxIj4xNDQxMTwva2V5PjwvZm9yZWlnbi1rZXlz
PjxyZWYtdHlwZSBuYW1lPSJKb3VybmFsIEFydGljbGVzIj4xNzwvcmVmLXR5cGU+PGNvbnRyaWJ1
dG9ycz48YXV0aG9ycz48YXV0aG9yPkJyeWFuLEwuSy48L2F1dGhvcj48YXV0aG9yPkJhbGR3aW4s
Qy5BLjwvYXV0aG9yPjxhdXRob3I+R3JheSxNLkouPC9hdXRob3I+PGF1dGhvcj5NaWxsZXIsRC5M
LjwvYXV0aG9yPjwvYXV0aG9ycz48L2NvbnRyaWJ1dG9ycz48dGl0bGVzPjx0aXRsZT48c3R5bGUg
ZmFjZT0ibm9ybWFsIiBmb250PSJkZWZhdWx0IiBzaXplPSIxMDAlIj5FZmZpY2FjeSBvZiBzZWxl
Y3QgZGlzaW5mZWN0YW50cyBhdCBpbmFjdGl2YXRpbmcgPC9zdHlsZT48c3R5bGUgZmFjZT0iaXRh
bGljIiBmb250PSJkZWZhdWx0IiBzaXplPSIxMDAlIj5SYW5hdmlydXM8L3N0eWxlPjwvdGl0bGU+
PHNlY29uZGFyeS10aXRsZT5EaXNlYXNlcyBvZiBBcXVhdGljIE9yZ2FuaXNtczwvc2Vjb25kYXJ5
LXRpdGxlPjwvdGl0bGVzPjxwZXJpb2RpY2FsPjxmdWxsLXRpdGxlPkRpc2Vhc2VzIG9mIEFxdWF0
aWMgT3JnYW5pc21zPC9mdWxsLXRpdGxlPjwvcGVyaW9kaWNhbD48cGFnZXM+ODktOTQ8L3BhZ2Vz
Pjx2b2x1bWU+ODQ8L3ZvbHVtZT48bnVtYmVyPjI8L251bWJlcj48a2V5d29yZHM+PGtleXdvcmQ+
QW1waGliaWFuczwva2V5d29yZD48a2V5d29yZD5DaGxvcmhleGlkaW5lPC9rZXl3b3JkPjxrZXl3
b3JkPkNvbmNlbnRyYXRpb248L2tleXdvcmQ+PGtleXdvcmQ+RGlzZWFzZTwva2V5d29yZD48a2V5
d29yZD5EaXNpbmZlY3RhbnRzPC9rZXl3b3JkPjxrZXl3b3JkPkR1cmF0aW9uPC9rZXl3b3JkPjxr
ZXl3b3JkPkVmZmljYWN5PC9rZXl3b3JkPjxrZXl3b3JkPkVxdWlwbWVudDwva2V5d29yZD48a2V5
d29yZD5FeHBvc3VyZTwva2V5d29yZD48a2V5d29yZD5Ib3N0PC9rZXl3b3JkPjxrZXl3b3JkPkh5
cG9jaGxvcml0ZTwva2V5d29yZD48a2V5d29yZD5Qb3Rhc3NpdW08L2tleXdvcmQ+PGtleXdvcmQ+
UmFuYXZpcnVzPC9rZXl3b3JkPjxrZXl3b3JkPlJhbmF2aXJ1c2VzPC9rZXl3b3JkPjxrZXl3b3Jk
PlJlcHRpbGU8L2tleXdvcmQ+PGtleXdvcmQ+UmVwdGlsZXM8L2tleXdvcmQ+PGtleXdvcmQ+U29k
aXVtPC9rZXl3b3JkPjxrZXl3b3JkPlNvZGl1bSBoeXBvY2hsb3JpdGU8L2tleXdvcmQ+PGtleXdv
cmQ+c29kaXVtLWh5cG9jaGxvcml0ZTwva2V5d29yZD48a2V5d29yZD5TdXJ2aXZhbDwva2V5d29y
ZD48a2V5d29yZD5UaW1lPC9rZXl3b3JkPjxrZXl3b3JkPlRyYW5zbWlzc2lvbjwva2V5d29yZD48
a2V5d29yZD5WaXJ1czwva2V5d29yZD48L2tleXdvcmRzPjxkYXRlcz48eWVhcj4yMDA5PC95ZWFy
PjwvZGF0ZXM+PG9yaWctcHViPjxzdHlsZSBmYWNlPSJ1bmRlcmxpbmUiIGZvbnQ9ImRlZmF1bHQi
IHNpemU9IjEwMCUiPlxcQUNUMDAxQ0wwNEZTMDdcQklPU0VDVVJJVFlEQVRBJFxFIExpYnJhcnlc
QW5pbWFsIENhdGFsb2d1ZVxCPC9zdHlsZT48L29yaWctcHViPjxsYWJlbD4yMzg4PC9sYWJlbD48
dXJscz48L3VybHM+PGN1c3RvbTE+YXF1YXRpY3MgZ208L2N1c3RvbTE+PGVsZWN0cm9uaWMtcmVz
b3VyY2UtbnVtPjxzdHlsZSBmYWNlPSJ1bmRlcmxpbmUiIGZvbnQ9ImRlZmF1bHQiIHNpemU9IjEw
MCUiPmh0dHA6Ly93d3cuaW50LXJlcy5jb20vYWJzdHJhY3RzL2Rhby92ODQvbjIvcDg5LTk0Lzwv
c3R5bGU+PC9lbGVjdHJvbmljLXJlc291cmNlLW51bT48bW9kaWZpZWQtZGF0ZT43MzIxNzwvbW9k
aWZpZWQtZGF0ZT48L3JlY29yZD48L0NpdGU+PENpdGU+PEF1dGhvcj5QcmFzYW5rb2s8L0F1dGhv
cj48WWVhcj4yMDA1PC9ZZWFyPjxSZWNOdW0+NDYzODk8L1JlY051bT48SURUZXh0PjI0ODMxPC9J
RFRleHQ+PHJlY29yZD48cmVjLW51bWJlcj40NjM4OTwvcmVjLW51bWJlcj48Zm9yZWlnbi1rZXlz
PjxrZXkgYXBwPSJFTiIgZGItaWQ9IjkwYXd3dDI1YmRwdHd0ZWUyNWRwcHg1and2ZGRwMnN0cjBz
eiIgdGltZXN0YW1wPSIxNjYwNjkyNTc3IiBndWlkPSI0YjgxM2M1Zi1iOTFiLTQ0NmQtODVlNi0x
ZjZhYjJiOGZmZWQiPjQ2Mzg5PC9rZXk+PC9mb3JlaWduLWtleXM+PHJlZi10eXBlIG5hbWU9IkNv
bmZlcmVuY2UgUGFwZXJzIj40NzwvcmVmLXR5cGU+PGNvbnRyaWJ1dG9ycz48YXV0aG9ycz48YXV0
aG9yPlByYXNhbmtvaywgUC48L2F1dGhvcj48YXV0aG9yPkNodXRtb25na29ua3VsLCBNLjwvYXV0
aG9yPjxhdXRob3I+S2FuY2hhbmtoYW4sIFMuPC9hdXRob3I+PC9hdXRob3JzPjxzZWNvbmRhcnkt
YXV0aG9ycz48YXV0aG9yPldhbGtlciwgUC5KLjwvYXV0aG9yPjxhdXRob3I+TGVzdGVyLCBSLkcu
PC9hdXRob3I+PGF1dGhvcj5Cb25kYWQtUmVhbnRhc28sIE0uPC9hdXRob3I+PC9zZWNvbmRhcnkt
YXV0aG9ycz48L2NvbnRyaWJ1dG9ycz48dGl0bGVzPjx0aXRsZT48c3R5bGUgZmFjZT0ibm9ybWFs
IiBmb250PSJkZWZhdWx0IiBzaXplPSIxMDAlIj5DaGFyYWN0ZXJpemF0aW9uIG9mIGlyaWRvdmly
dXMgaXNvbGF0ZWQgZnJvbSBkaXNlYXNlZCBtYXJibGVkIHNsZWVweSBnb2J5LCA8L3N0eWxlPjxz
dHlsZSBmYWNlPSJpdGFsaWMiIGZvbnQ9ImRlZmF1bHQiIHNpemU9IjEwMCUiPk94eWVsZW90cmlz
IG1hcm1vcmF0dXM8L3N0eWxlPjwvdGl0bGU+PHNlY29uZGFyeS10aXRsZT5EaXNlYXNlcyBpbiBB
c2lhbiBBcXVhY3VsdHVyZSBWPC9zZWNvbmRhcnktdGl0bGU+PC90aXRsZXM+PHBlcmlvZGljYWw+
PGZ1bGwtdGl0bGU+RGlzZWFzZXMgaW4gQXNpYW4gYXF1YWN1bHR1cmUgVjwvZnVsbC10aXRsZT48
L3BlcmlvZGljYWw+PGRhdGVzPjx5ZWFyPjIwMDU8L3llYXI+PC9kYXRlcz48cHViLWxvY2F0aW9u
Pk1hbmlsYTwvcHViLWxvY2F0aW9uPjxwdWJsaXNoZXI+QXNpYW4gRmlzaGVyaWVzIFNvY2lldHk8
L3B1Ymxpc2hlcj48bGFiZWw+MjQ4MzE8L2xhYmVsPjx1cmxzPjwvdXJscz48Y3VzdG9tMT5zdHVy
Z2Vvbl9CTTwvY3VzdG9tMT48L3JlY29yZD48L0NpdGU+PC9FbmROb3RlPn==
</w:fldData>
        </w:fldChar>
      </w:r>
      <w:r w:rsidR="00295283">
        <w:instrText xml:space="preserve"> ADDIN EN.CITE.DATA </w:instrText>
      </w:r>
      <w:r w:rsidR="00295283">
        <w:fldChar w:fldCharType="end"/>
      </w:r>
      <w:r w:rsidR="00295283">
        <w:fldChar w:fldCharType="separate"/>
      </w:r>
      <w:r w:rsidR="00295283">
        <w:rPr>
          <w:noProof/>
        </w:rPr>
        <w:t>(Bryan et al. 2009; Chen, Zheng &amp; Jiang 1999; Prasankok, Chutmongkonkul &amp; Kanchankhan 2005)</w:t>
      </w:r>
      <w:r w:rsidR="00295283">
        <w:fldChar w:fldCharType="end"/>
      </w:r>
      <w:r>
        <w:t>.</w:t>
      </w:r>
    </w:p>
    <w:p w14:paraId="21947246" w14:textId="2B8D2DDC" w:rsidR="00DC6600" w:rsidRDefault="005123DF" w:rsidP="00DC6600">
      <w:pPr>
        <w:pStyle w:val="Heading4"/>
      </w:pPr>
      <w:r>
        <w:t>Epidemiology</w:t>
      </w:r>
    </w:p>
    <w:p w14:paraId="56F0A8C4" w14:textId="77777777" w:rsidR="00DC6600" w:rsidRDefault="00DC6600" w:rsidP="00DC6600">
      <w:pPr>
        <w:pStyle w:val="Heading5"/>
      </w:pPr>
      <w:r>
        <w:t>Host range</w:t>
      </w:r>
    </w:p>
    <w:p w14:paraId="69875007" w14:textId="3D867C4A" w:rsidR="00DC6600" w:rsidRDefault="00DC6600" w:rsidP="00DC6600">
      <w:r>
        <w:t xml:space="preserve">Species which are reported to be susceptible to infection </w:t>
      </w:r>
      <w:r w:rsidRPr="00F52E18">
        <w:t>(N=natural</w:t>
      </w:r>
      <w:r>
        <w:t xml:space="preserve"> exposure</w:t>
      </w:r>
      <w:r w:rsidRPr="00F52E18">
        <w:t xml:space="preserve">; E=experimental exposure) </w:t>
      </w:r>
      <w:r>
        <w:t>with FV3 or FV3-like viruses include but are not limited to:</w:t>
      </w:r>
    </w:p>
    <w:p w14:paraId="6B5AFF91" w14:textId="7C9F002D" w:rsidR="00C921D4" w:rsidRDefault="00C921D4" w:rsidP="00F3698B">
      <w:pPr>
        <w:pStyle w:val="Heading6"/>
      </w:pPr>
      <w:r>
        <w:t>Fish</w:t>
      </w:r>
    </w:p>
    <w:p w14:paraId="0715FACE" w14:textId="13402A23" w:rsidR="00DC6600" w:rsidRPr="00DC6600" w:rsidRDefault="00DC6600" w:rsidP="00DC6600">
      <w:pPr>
        <w:pStyle w:val="ListBullet"/>
      </w:pPr>
      <w:r w:rsidRPr="008C0EEA">
        <w:rPr>
          <w:rStyle w:val="Emphasis"/>
        </w:rPr>
        <w:t>Acipenser</w:t>
      </w:r>
      <w:r>
        <w:rPr>
          <w:rStyle w:val="Emphasis"/>
        </w:rPr>
        <w:t xml:space="preserve"> fulvescens </w:t>
      </w:r>
      <w:r w:rsidRPr="00DC6600">
        <w:rPr>
          <w:rStyle w:val="Emphasis"/>
          <w:i w:val="0"/>
          <w:iCs w:val="0"/>
          <w:vertAlign w:val="superscript"/>
        </w:rPr>
        <w:t>E</w:t>
      </w:r>
      <w:r w:rsidRPr="00DC6600">
        <w:rPr>
          <w:rStyle w:val="Emphasis"/>
        </w:rPr>
        <w:t xml:space="preserve"> </w:t>
      </w:r>
      <w:r w:rsidRPr="00DC6600">
        <w:t xml:space="preserve">(lake sturgeon) ((N. Heil &amp; R. Bakal pers. comm.) cited in </w:t>
      </w:r>
      <w:r w:rsidR="00295283">
        <w:fldChar w:fldCharType="begin"/>
      </w:r>
      <w:r w:rsidR="00295283">
        <w:instrText xml:space="preserve"> ADDIN EN.CITE &lt;EndNote&gt;&lt;Cite&gt;&lt;Author&gt;Waltzek&lt;/Author&gt;&lt;Year&gt;2014&lt;/Year&gt;&lt;RecNum&gt;17809&lt;/RecNum&gt;&lt;IDText&gt;18217&lt;/IDText&gt;&lt;DisplayText&gt;(Waltzek et al. 2014)&lt;/DisplayText&gt;&lt;record&gt;&lt;rec-number&gt;17809&lt;/rec-number&gt;&lt;foreign-keys&gt;&lt;key app="EN" db-id="90awwt25bdptwtee25dppx5jwvddp2str0sz" timestamp="1652398222" guid="c0bfe850-30d1-4b57-9db0-85ed17bf7ad7"&gt;17809&lt;/key&gt;&lt;/foreign-keys&gt;&lt;ref-type name="Journal Articles"&gt;17&lt;/ref-type&gt;&lt;contributors&gt;&lt;authors&gt;&lt;author&gt;Waltzek, T.B.&lt;/author&gt;&lt;author&gt;Miller, D.L.&lt;/author&gt;&lt;author&gt;Gray, M.J.&lt;/author&gt;&lt;author&gt;Drecktrah, B.&lt;/author&gt;&lt;author&gt;Briggler, J.T.&lt;/author&gt;&lt;author&gt;MacConnell, B.&lt;/author&gt;&lt;author&gt;Hudson, C.&lt;/author&gt;&lt;author&gt;Hopper, L.&lt;/author&gt;&lt;author&gt;Friary, J.&lt;/author&gt;&lt;author&gt;Yun, S.C.&lt;/author&gt;&lt;author&gt;Malm, K.V.&lt;/author&gt;&lt;author&gt;Weber, E.S.&lt;/author&gt;&lt;author&gt;Hedrick, R.P.&lt;/author&gt;&lt;/authors&gt;&lt;/contributors&gt;&lt;titles&gt;&lt;title&gt;&lt;style face="normal" font="default" size="100%"&gt;New disease records for hatchery-reared sturgeon. 1. Expansion of frog virus 3 host range into &lt;/style&gt;&lt;style face="italic" font="default" size="100%"&gt;Scaphirhynchus albus&lt;/style&gt;&lt;/title&gt;&lt;secondary-title&gt;Diseases of Aquatic Organisms&lt;/secondary-title&gt;&lt;/titles&gt;&lt;periodical&gt;&lt;full-title&gt;Diseases of Aquatic Organisms&lt;/full-title&gt;&lt;/periodical&gt;&lt;pages&gt;219-227&lt;/pages&gt;&lt;volume&gt;111&lt;/volume&gt;&lt;number&gt;3&lt;/number&gt;&lt;dates&gt;&lt;year&gt;2014&lt;/year&gt;&lt;/dates&gt;&lt;orig-pub&gt;\\ACT001CL04FS07\BIOSECURITYDATA$\E Library\Animal Catalogue\W\Waltzek et al 2014 EN18217.pdf&lt;/orig-pub&gt;&lt;label&gt;18217&lt;/label&gt;&lt;urls&gt;&lt;/urls&gt;&lt;custom1&gt;KG&lt;/custom1&gt;&lt;electronic-resource-num&gt;https://doi.org/10.3354/dao02761&lt;/electronic-resource-num&gt;&lt;/record&gt;&lt;/Cite&gt;&lt;/EndNote&gt;</w:instrText>
      </w:r>
      <w:r w:rsidR="00295283">
        <w:fldChar w:fldCharType="separate"/>
      </w:r>
      <w:r w:rsidR="00295283">
        <w:rPr>
          <w:noProof/>
        </w:rPr>
        <w:t>(Waltzek et al. 2014)</w:t>
      </w:r>
      <w:r w:rsidR="00295283">
        <w:fldChar w:fldCharType="end"/>
      </w:r>
      <w:r w:rsidRPr="00DC6600">
        <w:t>)</w:t>
      </w:r>
    </w:p>
    <w:p w14:paraId="714377A4" w14:textId="5BB93A65" w:rsidR="00DC6600" w:rsidRDefault="00DC6600" w:rsidP="00DC6600">
      <w:pPr>
        <w:pStyle w:val="ListBullet"/>
      </w:pPr>
      <w:r w:rsidRPr="008C0EEA">
        <w:rPr>
          <w:rStyle w:val="Emphasis"/>
        </w:rPr>
        <w:t>Acipenser</w:t>
      </w:r>
      <w:r>
        <w:rPr>
          <w:rStyle w:val="Emphasis"/>
        </w:rPr>
        <w:t> </w:t>
      </w:r>
      <w:r w:rsidRPr="002D2B90">
        <w:rPr>
          <w:rStyle w:val="Emphasis"/>
        </w:rPr>
        <w:t xml:space="preserve">gueldenstaedtii </w:t>
      </w:r>
      <w:r w:rsidRPr="00DC6600">
        <w:rPr>
          <w:rStyle w:val="Emphasis"/>
          <w:i w:val="0"/>
          <w:iCs w:val="0"/>
          <w:vertAlign w:val="superscript"/>
        </w:rPr>
        <w:t>N, E</w:t>
      </w:r>
      <w:r>
        <w:rPr>
          <w:rStyle w:val="Emphasis"/>
        </w:rPr>
        <w:t xml:space="preserve"> </w:t>
      </w:r>
      <w:r w:rsidRPr="00DC6600">
        <w:t xml:space="preserve">(Russian sturgeon) </w:t>
      </w:r>
      <w:r w:rsidR="00295283">
        <w:fldChar w:fldCharType="begin"/>
      </w:r>
      <w:r w:rsidR="00295283">
        <w:instrText xml:space="preserve"> ADDIN EN.CITE &lt;EndNote&gt;&lt;Cite&gt;&lt;Author&gt;Waltzek&lt;/Author&gt;&lt;Year&gt;2014&lt;/Year&gt;&lt;RecNum&gt;17809&lt;/RecNum&gt;&lt;IDText&gt;18217&lt;/IDText&gt;&lt;DisplayText&gt;(Waltzek et al. 2014)&lt;/DisplayText&gt;&lt;record&gt;&lt;rec-number&gt;17809&lt;/rec-number&gt;&lt;foreign-keys&gt;&lt;key app="EN" db-id="90awwt25bdptwtee25dppx5jwvddp2str0sz" timestamp="1652398222" guid="c0bfe850-30d1-4b57-9db0-85ed17bf7ad7"&gt;17809&lt;/key&gt;&lt;/foreign-keys&gt;&lt;ref-type name="Journal Articles"&gt;17&lt;/ref-type&gt;&lt;contributors&gt;&lt;authors&gt;&lt;author&gt;Waltzek, T.B.&lt;/author&gt;&lt;author&gt;Miller, D.L.&lt;/author&gt;&lt;author&gt;Gray, M.J.&lt;/author&gt;&lt;author&gt;Drecktrah, B.&lt;/author&gt;&lt;author&gt;Briggler, J.T.&lt;/author&gt;&lt;author&gt;MacConnell, B.&lt;/author&gt;&lt;author&gt;Hudson, C.&lt;/author&gt;&lt;author&gt;Hopper, L.&lt;/author&gt;&lt;author&gt;Friary, J.&lt;/author&gt;&lt;author&gt;Yun, S.C.&lt;/author&gt;&lt;author&gt;Malm, K.V.&lt;/author&gt;&lt;author&gt;Weber, E.S.&lt;/author&gt;&lt;author&gt;Hedrick, R.P.&lt;/author&gt;&lt;/authors&gt;&lt;/contributors&gt;&lt;titles&gt;&lt;title&gt;&lt;style face="normal" font="default" size="100%"&gt;New disease records for hatchery-reared sturgeon. 1. Expansion of frog virus 3 host range into &lt;/style&gt;&lt;style face="italic" font="default" size="100%"&gt;Scaphirhynchus albus&lt;/style&gt;&lt;/title&gt;&lt;secondary-title&gt;Diseases of Aquatic Organisms&lt;/secondary-title&gt;&lt;/titles&gt;&lt;periodical&gt;&lt;full-title&gt;Diseases of Aquatic Organisms&lt;/full-title&gt;&lt;/periodical&gt;&lt;pages&gt;219-227&lt;/pages&gt;&lt;volume&gt;111&lt;/volume&gt;&lt;number&gt;3&lt;/number&gt;&lt;dates&gt;&lt;year&gt;2014&lt;/year&gt;&lt;/dates&gt;&lt;orig-pub&gt;\\ACT001CL04FS07\BIOSECURITYDATA$\E Library\Animal Catalogue\W\Waltzek et al 2014 EN18217.pdf&lt;/orig-pub&gt;&lt;label&gt;18217&lt;/label&gt;&lt;urls&gt;&lt;/urls&gt;&lt;custom1&gt;KG&lt;/custom1&gt;&lt;electronic-resource-num&gt;https://doi.org/10.3354/dao02761&lt;/electronic-resource-num&gt;&lt;/record&gt;&lt;/Cite&gt;&lt;/EndNote&gt;</w:instrText>
      </w:r>
      <w:r w:rsidR="00295283">
        <w:fldChar w:fldCharType="separate"/>
      </w:r>
      <w:r w:rsidR="00295283">
        <w:rPr>
          <w:noProof/>
        </w:rPr>
        <w:t>(Waltzek et al. 2014)</w:t>
      </w:r>
      <w:r w:rsidR="00295283">
        <w:fldChar w:fldCharType="end"/>
      </w:r>
    </w:p>
    <w:p w14:paraId="4451C15E" w14:textId="2EF301CA" w:rsidR="00DC6600" w:rsidRPr="00DC6600" w:rsidRDefault="00DC6600" w:rsidP="00DC6600">
      <w:pPr>
        <w:pStyle w:val="ListBullet"/>
      </w:pPr>
      <w:r w:rsidRPr="008C0EEA">
        <w:rPr>
          <w:rStyle w:val="Emphasis"/>
        </w:rPr>
        <w:t>Acipenser</w:t>
      </w:r>
      <w:r>
        <w:rPr>
          <w:rStyle w:val="Emphasis"/>
        </w:rPr>
        <w:t xml:space="preserve"> schrenckii </w:t>
      </w:r>
      <w:r w:rsidRPr="00DC6600">
        <w:t xml:space="preserve">(Amur sturgeon) </w:t>
      </w:r>
      <w:r w:rsidR="00295283">
        <w:fldChar w:fldCharType="begin"/>
      </w:r>
      <w:r w:rsidR="00295283">
        <w:instrText xml:space="preserve"> ADDIN EN.CITE &lt;EndNote&gt;&lt;Cite&gt;&lt;Author&gt;Duffus&lt;/Author&gt;&lt;Year&gt;2015&lt;/Year&gt;&lt;RecNum&gt;17947&lt;/RecNum&gt;&lt;IDText&gt;18226&lt;/IDText&gt;&lt;DisplayText&gt;(Duffus et al. 2015)&lt;/DisplayText&gt;&lt;record&gt;&lt;rec-number&gt;17947&lt;/rec-number&gt;&lt;foreign-keys&gt;&lt;key app="EN" db-id="90awwt25bdptwtee25dppx5jwvddp2str0sz" timestamp="1652398240" guid="9130bf7e-19b2-41fd-a422-2e9c1f4ef096"&gt;17947&lt;/key&gt;&lt;/foreign-keys&gt;&lt;ref-type name="Chapters"&gt;5&lt;/ref-type&gt;&lt;contributors&gt;&lt;authors&gt;&lt;author&gt;Duffus, A.L.J.&lt;/author&gt;&lt;author&gt;Waltzek, T.B.&lt;/author&gt;&lt;author&gt;Stöhr, A.C.&lt;/author&gt;&lt;author&gt;Allender, M.C.&lt;/author&gt;&lt;author&gt;Gotesman, M.&lt;/author&gt;&lt;author&gt;Whittington, R.J.&lt;/author&gt;&lt;author&gt;Hick, P.&lt;/author&gt;&lt;author&gt;Hines, M.K.&lt;/author&gt;&lt;author&gt;Marschang, R.E.&lt;/author&gt;&lt;/authors&gt;&lt;secondary-authors&gt;&lt;author&gt;Gray, J. M.&lt;/author&gt;&lt;author&gt;Chinchar, G. V.&lt;/author&gt;&lt;/secondary-authors&gt;&lt;/contributors&gt;&lt;titles&gt;&lt;title&gt;Distribution and host range of ranaviruses&lt;/title&gt;&lt;secondary-title&gt;Ranaviruses: lethal pathogens of ectothermic vertebrates&lt;/secondary-title&gt;&lt;/titles&gt;&lt;pages&gt;9-57&lt;/pages&gt;&lt;dates&gt;&lt;year&gt;2015&lt;/year&gt;&lt;/dates&gt;&lt;pub-location&gt;Cham&lt;/pub-location&gt;&lt;publisher&gt;Springer International Publishing&lt;/publisher&gt;&lt;orig-pub&gt;\\ACT001CL04FS07\BIOSECURITYDATA$\E Library\Animal Catalogue\D\Duffus et al 2015 EN18226.pdf&lt;/orig-pub&gt;&lt;label&gt;18226&lt;/label&gt;&lt;urls&gt;&lt;/urls&gt;&lt;custom1&gt;KG&lt;/custom1&gt;&lt;/record&gt;&lt;/Cite&gt;&lt;/EndNote&gt;</w:instrText>
      </w:r>
      <w:r w:rsidR="00295283">
        <w:fldChar w:fldCharType="separate"/>
      </w:r>
      <w:r w:rsidR="00295283">
        <w:rPr>
          <w:noProof/>
        </w:rPr>
        <w:t>(Duffus et al. 2015)</w:t>
      </w:r>
      <w:r w:rsidR="00295283">
        <w:fldChar w:fldCharType="end"/>
      </w:r>
    </w:p>
    <w:p w14:paraId="19327778" w14:textId="3AC18544" w:rsidR="00C921D4" w:rsidRDefault="00DC6600" w:rsidP="00C921D4">
      <w:pPr>
        <w:pStyle w:val="ListBullet"/>
      </w:pPr>
      <w:r w:rsidRPr="002D2B90">
        <w:rPr>
          <w:rStyle w:val="Emphasis"/>
        </w:rPr>
        <w:t>Acipenser transmontanus</w:t>
      </w:r>
      <w:r>
        <w:t xml:space="preserve"> </w:t>
      </w:r>
      <w:r w:rsidRPr="00255C47">
        <w:rPr>
          <w:vertAlign w:val="superscript"/>
        </w:rPr>
        <w:t>N</w:t>
      </w:r>
      <w:r>
        <w:t xml:space="preserve"> (white sturgeon)</w:t>
      </w:r>
      <w:r>
        <w:rPr>
          <w:rStyle w:val="Emphasis"/>
        </w:rPr>
        <w:t xml:space="preserve"> </w:t>
      </w:r>
      <w:r w:rsidR="00295283">
        <w:fldChar w:fldCharType="begin"/>
      </w:r>
      <w:r w:rsidR="00295283">
        <w:instrText xml:space="preserve"> ADDIN EN.CITE &lt;EndNote&gt;&lt;Cite&gt;&lt;Author&gt;Waltzek&lt;/Author&gt;&lt;Year&gt;2014&lt;/Year&gt;&lt;RecNum&gt;17809&lt;/RecNum&gt;&lt;IDText&gt;18217&lt;/IDText&gt;&lt;DisplayText&gt;(Waltzek et al. 2014)&lt;/DisplayText&gt;&lt;record&gt;&lt;rec-number&gt;17809&lt;/rec-number&gt;&lt;foreign-keys&gt;&lt;key app="EN" db-id="90awwt25bdptwtee25dppx5jwvddp2str0sz" timestamp="1652398222" guid="c0bfe850-30d1-4b57-9db0-85ed17bf7ad7"&gt;17809&lt;/key&gt;&lt;/foreign-keys&gt;&lt;ref-type name="Journal Articles"&gt;17&lt;/ref-type&gt;&lt;contributors&gt;&lt;authors&gt;&lt;author&gt;Waltzek, T.B.&lt;/author&gt;&lt;author&gt;Miller, D.L.&lt;/author&gt;&lt;author&gt;Gray, M.J.&lt;/author&gt;&lt;author&gt;Drecktrah, B.&lt;/author&gt;&lt;author&gt;Briggler, J.T.&lt;/author&gt;&lt;author&gt;MacConnell, B.&lt;/author&gt;&lt;author&gt;Hudson, C.&lt;/author&gt;&lt;author&gt;Hopper, L.&lt;/author&gt;&lt;author&gt;Friary, J.&lt;/author&gt;&lt;author&gt;Yun, S.C.&lt;/author&gt;&lt;author&gt;Malm, K.V.&lt;/author&gt;&lt;author&gt;Weber, E.S.&lt;/author&gt;&lt;author&gt;Hedrick, R.P.&lt;/author&gt;&lt;/authors&gt;&lt;/contributors&gt;&lt;titles&gt;&lt;title&gt;&lt;style face="normal" font="default" size="100%"&gt;New disease records for hatchery-reared sturgeon. 1. Expansion of frog virus 3 host range into &lt;/style&gt;&lt;style face="italic" font="default" size="100%"&gt;Scaphirhynchus albus&lt;/style&gt;&lt;/title&gt;&lt;secondary-title&gt;Diseases of Aquatic Organisms&lt;/secondary-title&gt;&lt;/titles&gt;&lt;periodical&gt;&lt;full-title&gt;Diseases of Aquatic Organisms&lt;/full-title&gt;&lt;/periodical&gt;&lt;pages&gt;219-227&lt;/pages&gt;&lt;volume&gt;111&lt;/volume&gt;&lt;number&gt;3&lt;/number&gt;&lt;dates&gt;&lt;year&gt;2014&lt;/year&gt;&lt;/dates&gt;&lt;orig-pub&gt;\\ACT001CL04FS07\BIOSECURITYDATA$\E Library\Animal Catalogue\W\Waltzek et al 2014 EN18217.pdf&lt;/orig-pub&gt;&lt;label&gt;18217&lt;/label&gt;&lt;urls&gt;&lt;/urls&gt;&lt;custom1&gt;KG&lt;/custom1&gt;&lt;electronic-resource-num&gt;https://doi.org/10.3354/dao02761&lt;/electronic-resource-num&gt;&lt;/record&gt;&lt;/Cite&gt;&lt;/EndNote&gt;</w:instrText>
      </w:r>
      <w:r w:rsidR="00295283">
        <w:fldChar w:fldCharType="separate"/>
      </w:r>
      <w:r w:rsidR="00295283">
        <w:rPr>
          <w:noProof/>
        </w:rPr>
        <w:t>(Waltzek et al. 2014)</w:t>
      </w:r>
      <w:r w:rsidR="00295283">
        <w:fldChar w:fldCharType="end"/>
      </w:r>
    </w:p>
    <w:p w14:paraId="0A4BC180" w14:textId="204A9940" w:rsidR="00C921D4" w:rsidRDefault="00C921D4" w:rsidP="00C921D4">
      <w:pPr>
        <w:pStyle w:val="ListBullet"/>
      </w:pPr>
      <w:r w:rsidRPr="000839DB">
        <w:rPr>
          <w:rStyle w:val="Emphasis"/>
        </w:rPr>
        <w:t>Amerius melas</w:t>
      </w:r>
      <w:r>
        <w:t xml:space="preserve"> </w:t>
      </w:r>
      <w:r w:rsidRPr="00255C47">
        <w:rPr>
          <w:vertAlign w:val="superscript"/>
        </w:rPr>
        <w:t>E</w:t>
      </w:r>
      <w:r>
        <w:t xml:space="preserve"> (black bullhead) </w:t>
      </w:r>
      <w:r w:rsidR="00295283">
        <w:fldChar w:fldCharType="begin"/>
      </w:r>
      <w:r w:rsidR="00295283">
        <w:instrText xml:space="preserve"> ADDIN EN.CITE &lt;EndNote&gt;&lt;Cite&gt;&lt;Author&gt;Gobbo&lt;/Author&gt;&lt;Year&gt;2010&lt;/Year&gt;&lt;RecNum&gt;20600&lt;/RecNum&gt;&lt;IDText&gt;18237&lt;/IDText&gt;&lt;DisplayText&gt;(Gobbo et al. 2010)&lt;/DisplayText&gt;&lt;record&gt;&lt;rec-number&gt;20600&lt;/rec-number&gt;&lt;foreign-keys&gt;&lt;key app="EN" db-id="90awwt25bdptwtee25dppx5jwvddp2str0sz" timestamp="1652398623" guid="b4799b83-2aa3-4bd1-bdfc-6f169fbaf371"&gt;20600&lt;/key&gt;&lt;/foreign-keys&gt;&lt;ref-type name="Journal Articles"&gt;17&lt;/ref-type&gt;&lt;contributors&gt;&lt;authors&gt;&lt;author&gt;Gobbo, F.&lt;/author&gt;&lt;author&gt;Cappellozza, E.&lt;/author&gt;&lt;author&gt;Pastore, M. R.&lt;/author&gt;&lt;author&gt;Bovo, G.&lt;/author&gt;&lt;/authors&gt;&lt;/contributors&gt;&lt;titles&gt;&lt;title&gt;&lt;style face="normal" font="default" size="100%"&gt;Susceptibility of black bullhead &lt;/style&gt;&lt;style face="italic" font="default" size="100%"&gt;Ameiurus melas &lt;/style&gt;&lt;style face="normal" font="default" size="100%"&gt;to a panel of ranavirus isolates&lt;/style&gt;&lt;/title&gt;&lt;secondary-title&gt;Diseases of Aquatic Organisms&lt;/secondary-title&gt;&lt;/titles&gt;&lt;periodical&gt;&lt;full-title&gt;Diseases of Aquatic Organisms&lt;/full-title&gt;&lt;/periodical&gt;&lt;pages&gt;167-174&lt;/pages&gt;&lt;volume&gt;90&lt;/volume&gt;&lt;number&gt;3&lt;/number&gt;&lt;dates&gt;&lt;year&gt;2010&lt;/year&gt;&lt;/dates&gt;&lt;orig-pub&gt;\\ACT001CL04FS07\BIOSECURITYDATA$\E Library\Animal Catalogue\G\Gobbo et al 2010 EN18237.pdf&lt;/orig-pub&gt;&lt;label&gt;18237&lt;/label&gt;&lt;urls&gt;&lt;/urls&gt;&lt;custom1&gt;KG aquatics ranavirus&lt;/custom1&gt;&lt;electronic-resource-num&gt;http://www.int-res.com/abstracts/dao/v90/n3/p167-174/&lt;/electronic-resource-num&gt;&lt;/record&gt;&lt;/Cite&gt;&lt;/EndNote&gt;</w:instrText>
      </w:r>
      <w:r w:rsidR="00295283">
        <w:fldChar w:fldCharType="separate"/>
      </w:r>
      <w:r w:rsidR="00295283">
        <w:rPr>
          <w:noProof/>
        </w:rPr>
        <w:t>(Gobbo et al. 2010)</w:t>
      </w:r>
      <w:r w:rsidR="00295283">
        <w:fldChar w:fldCharType="end"/>
      </w:r>
    </w:p>
    <w:p w14:paraId="6AA9811D" w14:textId="795CDAA7" w:rsidR="00C921D4" w:rsidRDefault="00C921D4" w:rsidP="00C921D4">
      <w:pPr>
        <w:pStyle w:val="ListBullet"/>
      </w:pPr>
      <w:r w:rsidRPr="000839DB">
        <w:rPr>
          <w:rStyle w:val="Emphasis"/>
        </w:rPr>
        <w:t>Esox lucius</w:t>
      </w:r>
      <w:r>
        <w:t xml:space="preserve"> </w:t>
      </w:r>
      <w:r w:rsidRPr="00255C47">
        <w:rPr>
          <w:vertAlign w:val="superscript"/>
        </w:rPr>
        <w:t>E</w:t>
      </w:r>
      <w:r>
        <w:t xml:space="preserve"> (Northern pike) </w:t>
      </w:r>
      <w:r w:rsidR="00295283">
        <w:fldChar w:fldCharType="begin"/>
      </w:r>
      <w:r w:rsidR="00295283">
        <w:instrText xml:space="preserve"> ADDIN EN.CITE &lt;EndNote&gt;&lt;Cite&gt;&lt;Author&gt;Bang Jensen&lt;/Author&gt;&lt;Year&gt;2009&lt;/Year&gt;&lt;RecNum&gt;45952&lt;/RecNum&gt;&lt;IDText&gt;23223&lt;/IDText&gt;&lt;DisplayText&gt;(Bang Jensen, Kjær Ersbøll &amp;amp; Ariel 2009)&lt;/DisplayText&gt;&lt;record&gt;&lt;rec-number&gt;45952&lt;/rec-number&gt;&lt;foreign-keys&gt;&lt;key app="EN" db-id="90awwt25bdptwtee25dppx5jwvddp2str0sz" timestamp="1655874039" guid="730f092b-1ff8-425b-a290-7dbd5a754d83"&gt;45952&lt;/key&gt;&lt;/foreign-keys&gt;&lt;ref-type name="Journal Articles"&gt;17&lt;/ref-type&gt;&lt;contributors&gt;&lt;authors&gt;&lt;author&gt;Bang Jensen, B.&lt;/author&gt;&lt;author&gt;Kjær Ersbøll, A.&lt;/author&gt;&lt;author&gt;Ariel, E.&lt;/author&gt;&lt;/authors&gt;&lt;/contributors&gt;&lt;titles&gt;&lt;title&gt;&lt;style face="normal" font="default" size="100%"&gt;Susceptibility of pike &lt;/style&gt;&lt;style face="italic" font="default" size="100%"&gt;Esox lucius &lt;/style&gt;&lt;style face="normal" font="default" size="100%"&gt;to a panel of &lt;/style&gt;&lt;style face="italic" font="default" size="100%"&gt;Ranavirus&lt;/style&gt;&lt;style face="normal" font="default" size="100%"&gt; isolates&lt;/style&gt;&lt;/title&gt;&lt;secondary-title&gt;Diseases of aquatic organisms&lt;/secondary-title&gt;&lt;/titles&gt;&lt;periodical&gt;&lt;full-title&gt;Diseases of Aquatic Organisms&lt;/full-title&gt;&lt;/periodical&gt;&lt;pages&gt;169-179&lt;/pages&gt;&lt;volume&gt;83&lt;/volume&gt;&lt;number&gt;3&lt;/number&gt;&lt;keywords&gt;&lt;keyword&gt;Animals&lt;/keyword&gt;&lt;keyword&gt;DNA Virus Infections/mortality/*veterinary/virology&lt;/keyword&gt;&lt;keyword&gt;*Disease Susceptibility&lt;/keyword&gt;&lt;keyword&gt;*Esocidae&lt;/keyword&gt;&lt;keyword&gt;Fish Diseases/mortality/*virology&lt;/keyword&gt;&lt;keyword&gt;Larva&lt;/keyword&gt;&lt;keyword&gt;Ranavirus/*classification/*pathogenicity&lt;/keyword&gt;&lt;/keywords&gt;&lt;dates&gt;&lt;year&gt;2009&lt;/year&gt;&lt;/dates&gt;&lt;orig-pub&gt;\\ACT001CL04FS07\BIOSECURITYDATA$\E Library\Animal Catalogue\B\Bang Jensen et al 2009 EN23223.pdf&lt;/orig-pub&gt;&lt;isbn&gt;0177-5103 (Print)&amp;#xD;0177-5103&lt;/isbn&gt;&lt;label&gt;23223&lt;/label&gt;&lt;urls&gt;&lt;/urls&gt;&lt;custom1&gt;Sturgeon_YGC&lt;/custom1&gt;&lt;electronic-resource-num&gt;https://doi.org/10.3354/dao02021&lt;/electronic-resource-num&gt;&lt;/record&gt;&lt;/Cite&gt;&lt;/EndNote&gt;</w:instrText>
      </w:r>
      <w:r w:rsidR="00295283">
        <w:fldChar w:fldCharType="separate"/>
      </w:r>
      <w:r w:rsidR="00295283">
        <w:rPr>
          <w:noProof/>
        </w:rPr>
        <w:t>(Bang Jensen, Kjær Ersbøll &amp; Ariel 2009)</w:t>
      </w:r>
      <w:r w:rsidR="00295283">
        <w:fldChar w:fldCharType="end"/>
      </w:r>
    </w:p>
    <w:p w14:paraId="73F082CC" w14:textId="5A04C1D1" w:rsidR="00C921D4" w:rsidRDefault="00C921D4" w:rsidP="00C921D4">
      <w:pPr>
        <w:pStyle w:val="ListBullet"/>
      </w:pPr>
      <w:r w:rsidRPr="000839DB">
        <w:rPr>
          <w:rStyle w:val="Emphasis"/>
        </w:rPr>
        <w:t>Gambusia affinis</w:t>
      </w:r>
      <w:r>
        <w:t xml:space="preserve"> </w:t>
      </w:r>
      <w:r w:rsidRPr="00255C47">
        <w:rPr>
          <w:vertAlign w:val="superscript"/>
        </w:rPr>
        <w:t>E</w:t>
      </w:r>
      <w:r>
        <w:t xml:space="preserve"> (mosquito fish) </w:t>
      </w:r>
      <w:r w:rsidR="00295283">
        <w:fldChar w:fldCharType="begin">
          <w:fldData xml:space="preserve">PEVuZE5vdGU+PENpdGU+PEF1dGhvcj5CcmVuZXM8L0F1dGhvcj48WWVhcj4yMDE0PC9ZZWFyPjxS
ZWNOdW0+MTc1MjQ8L1JlY051bT48SURUZXh0PjE4MjE4PC9JRFRleHQ+PERpc3BsYXlUZXh0PihC
cmVuZXMgZXQgYWwuIDIwMTRhOyBCcmVuZXMgZXQgYWwuIDIwMTRiKTwvRGlzcGxheVRleHQ+PHJl
Y29yZD48cmVjLW51bWJlcj4xNzUyNDwvcmVjLW51bWJlcj48Zm9yZWlnbi1rZXlzPjxrZXkgYXBw
PSJFTiIgZGItaWQ9IjkwYXd3dDI1YmRwdHd0ZWUyNWRwcHg1and2ZGRwMnN0cjBzeiIgdGltZXN0
YW1wPSIxNjUyMzk4MTg1IiBndWlkPSIyODE1NDEyMi1lNzM5LTQwM2MtYTAwMS1hMTQzNzE4MmQz
MzUiPjE3NTI0PC9rZXk+PC9mb3JlaWduLWtleXM+PHJlZi10eXBlIG5hbWU9IkpvdXJuYWwgQXJ0
aWNsZXMiPjE3PC9yZWYtdHlwZT48Y29udHJpYnV0b3JzPjxhdXRob3JzPjxhdXRob3I+QnJlbmVz
LCBSLjwvYXV0aG9yPjxhdXRob3I+R3JheSwgTS4gSi48L2F1dGhvcj48YXV0aG9yPldhbHR6ZWss
IFQuQi48L2F1dGhvcj48YXV0aG9yPldpbGtlcywgUi4gUC48L2F1dGhvcj48YXV0aG9yPk1pbGxl
ciwgRC4gTC48L2F1dGhvcj48L2F1dGhvcnM+PC9jb250cmlidXRvcnM+PHRpdGxlcz48dGl0bGU+
VHJhbnNtaXNzaW9uIG9mIHJhbmF2aXJ1cyBiZXR3ZWVuIGVjdG90aGVybWljIHZlcnRlYnJhdGUg
aG9zdHM8L3RpdGxlPjxzZWNvbmRhcnktdGl0bGU+UExPUyBPTkU8L3NlY29uZGFyeS10aXRsZT48
L3RpdGxlcz48cGVyaW9kaWNhbD48ZnVsbC10aXRsZT5QTE9TIE9ORTwvZnVsbC10aXRsZT48L3Bl
cmlvZGljYWw+PHZvbHVtZT45PC92b2x1bWU+PG51bWJlcj4zPC9udW1iZXI+PGtleXdvcmRzPjxr
ZXl3b3JkPkFtcGhpYmlhbnMvKnZpcm9sb2d5PC9rZXl3b3JkPjxrZXl3b3JkPkFuaW1hbHM8L2tl
eXdvcmQ+PGtleXdvcmQ+RE5BIFZpcnVzIEluZmVjdGlvbnMvdHJhbnNtaXNzaW9uLyp2ZXRlcmlu
YXJ5L3Zpcm9sb2d5PC9rZXl3b3JkPjxrZXl3b3JkPkVjb2xvZ3k8L2tleXdvcmQ+PGtleXdvcmQ+
RmlzaGVzLyp2aXJvbG9neTwva2V5d29yZD48a2V5d29yZD5MYXJ2YS8qdmlyb2xvZ3k8L2tleXdv
cmQ+PGtleXdvcmQ+UmFuYXZpcnVzLypwYXRob2dlbmljaXR5PC9rZXl3b3JkPjxrZXl3b3JkPlNw
ZWNpZXMgU3BlY2lmaWNpdHk8L2tleXdvcmQ+PGtleXdvcmQ+VHVydGxlcy8qdmlyb2xvZ3k8L2tl
eXdvcmQ+PC9rZXl3b3Jkcz48ZGF0ZXM+PHllYXI+MjAxNDwveWVhcj48cHViLWRhdGVzPjxkYXRl
PjYgT2N0b2JlciAyMDE2PC9kYXRlPjwvcHViLWRhdGVzPjwvZGF0ZXM+PG9yaWctcHViPlxcQUNU
MDAxQ0wwNEZTMDdcQklPU0VDVVJJVFlEQVRBJFxFIExpYnJhcnlcQW5pbWFsIENhdGFsb2d1ZVxC
XEJyZW5lcyBldCBhbCAyMDE0IEVOMTgyMTgucGRmPC9vcmlnLXB1Yj48bGFiZWw+MTgyMTg8L2xh
YmVsPjx1cmxzPjwvdXJscz48Y3VzdG9tMT5LRzwvY3VzdG9tMT48Y3VzdG9tNz5lOTI0NzY8L2N1
c3RvbTc+PGVsZWN0cm9uaWMtcmVzb3VyY2UtbnVtPmh0dHA6Ly9keC5kb2kub3JnLzEwLjEzNzEv
am91cm5hbC5wb25lLjAwOTI0NzY8L2VsZWN0cm9uaWMtcmVzb3VyY2UtbnVtPjwvcmVjb3JkPjwv
Q2l0ZT48Q2l0ZT48QXV0aG9yPkJyZW5lczwvQXV0aG9yPjxZZWFyPjIwMTQ8L1llYXI+PFJlY051
bT4xNzY1OTwvUmVjTnVtPjxJRFRleHQ+MTgyMjA8L0lEVGV4dD48cmVjb3JkPjxyZWMtbnVtYmVy
PjE3NjU5PC9yZWMtbnVtYmVyPjxmb3JlaWduLWtleXM+PGtleSBhcHA9IkVOIiBkYi1pZD0iOTBh
d3d0MjViZHB0d3RlZTI1ZHBweDVqd3ZkZHAyc3RyMHN6IiB0aW1lc3RhbXA9IjE2NTIzOTgyMDEi
IGd1aWQ9ImNkZjk0NDc4LTdlZDUtNGU4YS04NjM0LTk1YzkyYjEzMmIxZiI+MTc2NTk8L2tleT48
L2ZvcmVpZ24ta2V5cz48cmVmLXR5cGUgbmFtZT0iSm91cm5hbCBBcnRpY2xlcyI+MTc8L3JlZi10
eXBlPjxjb250cmlidXRvcnM+PGF1dGhvcnM+PGF1dGhvcj5CcmVuZXMsIFIuPC9hdXRob3I+PGF1
dGhvcj5NaWxsZXIsIEQuTC48L2F1dGhvcj48YXV0aG9yPldhbHR6ZWssIFQuQi48L2F1dGhvcj48
YXV0aG9yPldpbGtlcywgUi5QLjwvYXV0aG9yPjxhdXRob3I+VHVja2VyLCBKLkwuPC9hdXRob3I+
PGF1dGhvcj5DaGFuZXksIEouQy48L2F1dGhvcj48YXV0aG9yPkhhcmRtYW4sIFIuSC48L2F1dGhv
cj48YXV0aG9yPkJyYW5kLCBNLkQuPC9hdXRob3I+PGF1dGhvcj5IdWV0aGVyLCBSLlIuPC9hdXRo
b3I+PGF1dGhvcj5HcmF5LCBNLkouPC9hdXRob3I+PC9hdXRob3JzPjwvY29udHJpYnV0b3JzPjx0
aXRsZXM+PHRpdGxlPlN1c2NlcHRpYmlsaXR5IG9mIGZpc2ggYW5kIHR1cnRsZXMgdG8gdGhyZWUg
cmFuYXZpcnVzZXMgaXNvbGF0ZWQgZnJvbSBkaWZmZXJlbnQgZWN0b3RoZXJtaWMgdmVydGVicmF0
ZSBjbGFzc2VzPC90aXRsZT48c2Vjb25kYXJ5LXRpdGxlPkpvdXJuYWwgb2YgQXF1YXRpYyBBbmlt
YWwgSGVhbHRoPC9zZWNvbmRhcnktdGl0bGU+PC90aXRsZXM+PHBlcmlvZGljYWw+PGZ1bGwtdGl0
bGU+Sm91cm5hbCBvZiBBcXVhdGljIEFuaW1hbCBIZWFsdGg8L2Z1bGwtdGl0bGU+PC9wZXJpb2Rp
Y2FsPjxwYWdlcz4xMTgtMTI2PC9wYWdlcz48dm9sdW1lPjI2PC92b2x1bWU+PG51bWJlcj4yPC9u
dW1iZXI+PGRhdGVzPjx5ZWFyPjIwMTQ8L3llYXI+PC9kYXRlcz48b3JpZy1wdWI+XFxBQ1QwMDFD
TDA0RlMwN1xCSU9TRUNVUklUWURBVEEkXEUgTGlicmFyeVxBbmltYWwgQ2F0YWxvZ3VlXEJcQnJl
bmVzIGV0IGFsIDIwMTQgRU4xODIyMC5wZGY8L29yaWctcHViPjxsYWJlbD4xODIyMDwvbGFiZWw+
PHVybHM+PC91cmxzPjxjdXN0b20xPktHPC9jdXN0b20xPjxjdXN0b20yPkFic3RyYWN0IG9ubHk8
L2N1c3RvbTI+PGVsZWN0cm9uaWMtcmVzb3VyY2UtbnVtPmh0dHA6Ly9keC5kb2kub3JnLzEwLjEw
ODAvMDg5OTc2NTkuMjAxNC44ODY2Mzc8L2VsZWN0cm9uaWMtcmVzb3VyY2UtbnVtPjwvcmVjb3Jk
PjwvQ2l0ZT48L0VuZE5vdGU+
</w:fldData>
        </w:fldChar>
      </w:r>
      <w:r w:rsidR="00295283">
        <w:instrText xml:space="preserve"> ADDIN EN.CITE </w:instrText>
      </w:r>
      <w:r w:rsidR="00295283">
        <w:fldChar w:fldCharType="begin">
          <w:fldData xml:space="preserve">PEVuZE5vdGU+PENpdGU+PEF1dGhvcj5CcmVuZXM8L0F1dGhvcj48WWVhcj4yMDE0PC9ZZWFyPjxS
ZWNOdW0+MTc1MjQ8L1JlY051bT48SURUZXh0PjE4MjE4PC9JRFRleHQ+PERpc3BsYXlUZXh0PihC
cmVuZXMgZXQgYWwuIDIwMTRhOyBCcmVuZXMgZXQgYWwuIDIwMTRiKTwvRGlzcGxheVRleHQ+PHJl
Y29yZD48cmVjLW51bWJlcj4xNzUyNDwvcmVjLW51bWJlcj48Zm9yZWlnbi1rZXlzPjxrZXkgYXBw
PSJFTiIgZGItaWQ9IjkwYXd3dDI1YmRwdHd0ZWUyNWRwcHg1and2ZGRwMnN0cjBzeiIgdGltZXN0
YW1wPSIxNjUyMzk4MTg1IiBndWlkPSIyODE1NDEyMi1lNzM5LTQwM2MtYTAwMS1hMTQzNzE4MmQz
MzUiPjE3NTI0PC9rZXk+PC9mb3JlaWduLWtleXM+PHJlZi10eXBlIG5hbWU9IkpvdXJuYWwgQXJ0
aWNsZXMiPjE3PC9yZWYtdHlwZT48Y29udHJpYnV0b3JzPjxhdXRob3JzPjxhdXRob3I+QnJlbmVz
LCBSLjwvYXV0aG9yPjxhdXRob3I+R3JheSwgTS4gSi48L2F1dGhvcj48YXV0aG9yPldhbHR6ZWss
IFQuQi48L2F1dGhvcj48YXV0aG9yPldpbGtlcywgUi4gUC48L2F1dGhvcj48YXV0aG9yPk1pbGxl
ciwgRC4gTC48L2F1dGhvcj48L2F1dGhvcnM+PC9jb250cmlidXRvcnM+PHRpdGxlcz48dGl0bGU+
VHJhbnNtaXNzaW9uIG9mIHJhbmF2aXJ1cyBiZXR3ZWVuIGVjdG90aGVybWljIHZlcnRlYnJhdGUg
aG9zdHM8L3RpdGxlPjxzZWNvbmRhcnktdGl0bGU+UExPUyBPTkU8L3NlY29uZGFyeS10aXRsZT48
L3RpdGxlcz48cGVyaW9kaWNhbD48ZnVsbC10aXRsZT5QTE9TIE9ORTwvZnVsbC10aXRsZT48L3Bl
cmlvZGljYWw+PHZvbHVtZT45PC92b2x1bWU+PG51bWJlcj4zPC9udW1iZXI+PGtleXdvcmRzPjxr
ZXl3b3JkPkFtcGhpYmlhbnMvKnZpcm9sb2d5PC9rZXl3b3JkPjxrZXl3b3JkPkFuaW1hbHM8L2tl
eXdvcmQ+PGtleXdvcmQ+RE5BIFZpcnVzIEluZmVjdGlvbnMvdHJhbnNtaXNzaW9uLyp2ZXRlcmlu
YXJ5L3Zpcm9sb2d5PC9rZXl3b3JkPjxrZXl3b3JkPkVjb2xvZ3k8L2tleXdvcmQ+PGtleXdvcmQ+
RmlzaGVzLyp2aXJvbG9neTwva2V5d29yZD48a2V5d29yZD5MYXJ2YS8qdmlyb2xvZ3k8L2tleXdv
cmQ+PGtleXdvcmQ+UmFuYXZpcnVzLypwYXRob2dlbmljaXR5PC9rZXl3b3JkPjxrZXl3b3JkPlNw
ZWNpZXMgU3BlY2lmaWNpdHk8L2tleXdvcmQ+PGtleXdvcmQ+VHVydGxlcy8qdmlyb2xvZ3k8L2tl
eXdvcmQ+PC9rZXl3b3Jkcz48ZGF0ZXM+PHllYXI+MjAxNDwveWVhcj48cHViLWRhdGVzPjxkYXRl
PjYgT2N0b2JlciAyMDE2PC9kYXRlPjwvcHViLWRhdGVzPjwvZGF0ZXM+PG9yaWctcHViPlxcQUNU
MDAxQ0wwNEZTMDdcQklPU0VDVVJJVFlEQVRBJFxFIExpYnJhcnlcQW5pbWFsIENhdGFsb2d1ZVxC
XEJyZW5lcyBldCBhbCAyMDE0IEVOMTgyMTgucGRmPC9vcmlnLXB1Yj48bGFiZWw+MTgyMTg8L2xh
YmVsPjx1cmxzPjwvdXJscz48Y3VzdG9tMT5LRzwvY3VzdG9tMT48Y3VzdG9tNz5lOTI0NzY8L2N1
c3RvbTc+PGVsZWN0cm9uaWMtcmVzb3VyY2UtbnVtPmh0dHA6Ly9keC5kb2kub3JnLzEwLjEzNzEv
am91cm5hbC5wb25lLjAwOTI0NzY8L2VsZWN0cm9uaWMtcmVzb3VyY2UtbnVtPjwvcmVjb3JkPjwv
Q2l0ZT48Q2l0ZT48QXV0aG9yPkJyZW5lczwvQXV0aG9yPjxZZWFyPjIwMTQ8L1llYXI+PFJlY051
bT4xNzY1OTwvUmVjTnVtPjxJRFRleHQ+MTgyMjA8L0lEVGV4dD48cmVjb3JkPjxyZWMtbnVtYmVy
PjE3NjU5PC9yZWMtbnVtYmVyPjxmb3JlaWduLWtleXM+PGtleSBhcHA9IkVOIiBkYi1pZD0iOTBh
d3d0MjViZHB0d3RlZTI1ZHBweDVqd3ZkZHAyc3RyMHN6IiB0aW1lc3RhbXA9IjE2NTIzOTgyMDEi
IGd1aWQ9ImNkZjk0NDc4LTdlZDUtNGU4YS04NjM0LTk1YzkyYjEzMmIxZiI+MTc2NTk8L2tleT48
L2ZvcmVpZ24ta2V5cz48cmVmLXR5cGUgbmFtZT0iSm91cm5hbCBBcnRpY2xlcyI+MTc8L3JlZi10
eXBlPjxjb250cmlidXRvcnM+PGF1dGhvcnM+PGF1dGhvcj5CcmVuZXMsIFIuPC9hdXRob3I+PGF1
dGhvcj5NaWxsZXIsIEQuTC48L2F1dGhvcj48YXV0aG9yPldhbHR6ZWssIFQuQi48L2F1dGhvcj48
YXV0aG9yPldpbGtlcywgUi5QLjwvYXV0aG9yPjxhdXRob3I+VHVja2VyLCBKLkwuPC9hdXRob3I+
PGF1dGhvcj5DaGFuZXksIEouQy48L2F1dGhvcj48YXV0aG9yPkhhcmRtYW4sIFIuSC48L2F1dGhv
cj48YXV0aG9yPkJyYW5kLCBNLkQuPC9hdXRob3I+PGF1dGhvcj5IdWV0aGVyLCBSLlIuPC9hdXRo
b3I+PGF1dGhvcj5HcmF5LCBNLkouPC9hdXRob3I+PC9hdXRob3JzPjwvY29udHJpYnV0b3JzPjx0
aXRsZXM+PHRpdGxlPlN1c2NlcHRpYmlsaXR5IG9mIGZpc2ggYW5kIHR1cnRsZXMgdG8gdGhyZWUg
cmFuYXZpcnVzZXMgaXNvbGF0ZWQgZnJvbSBkaWZmZXJlbnQgZWN0b3RoZXJtaWMgdmVydGVicmF0
ZSBjbGFzc2VzPC90aXRsZT48c2Vjb25kYXJ5LXRpdGxlPkpvdXJuYWwgb2YgQXF1YXRpYyBBbmlt
YWwgSGVhbHRoPC9zZWNvbmRhcnktdGl0bGU+PC90aXRsZXM+PHBlcmlvZGljYWw+PGZ1bGwtdGl0
bGU+Sm91cm5hbCBvZiBBcXVhdGljIEFuaW1hbCBIZWFsdGg8L2Z1bGwtdGl0bGU+PC9wZXJpb2Rp
Y2FsPjxwYWdlcz4xMTgtMTI2PC9wYWdlcz48dm9sdW1lPjI2PC92b2x1bWU+PG51bWJlcj4yPC9u
dW1iZXI+PGRhdGVzPjx5ZWFyPjIwMTQ8L3llYXI+PC9kYXRlcz48b3JpZy1wdWI+XFxBQ1QwMDFD
TDA0RlMwN1xCSU9TRUNVUklUWURBVEEkXEUgTGlicmFyeVxBbmltYWwgQ2F0YWxvZ3VlXEJcQnJl
bmVzIGV0IGFsIDIwMTQgRU4xODIyMC5wZGY8L29yaWctcHViPjxsYWJlbD4xODIyMDwvbGFiZWw+
PHVybHM+PC91cmxzPjxjdXN0b20xPktHPC9jdXN0b20xPjxjdXN0b20yPkFic3RyYWN0IG9ubHk8
L2N1c3RvbTI+PGVsZWN0cm9uaWMtcmVzb3VyY2UtbnVtPmh0dHA6Ly9keC5kb2kub3JnLzEwLjEw
ODAvMDg5OTc2NTkuMjAxNC44ODY2Mzc8L2VsZWN0cm9uaWMtcmVzb3VyY2UtbnVtPjwvcmVjb3Jk
PjwvQ2l0ZT48L0VuZE5vdGU+
</w:fldData>
        </w:fldChar>
      </w:r>
      <w:r w:rsidR="00295283">
        <w:instrText xml:space="preserve"> ADDIN EN.CITE.DATA </w:instrText>
      </w:r>
      <w:r w:rsidR="00295283">
        <w:fldChar w:fldCharType="end"/>
      </w:r>
      <w:r w:rsidR="00295283">
        <w:fldChar w:fldCharType="separate"/>
      </w:r>
      <w:r w:rsidR="00295283">
        <w:rPr>
          <w:noProof/>
        </w:rPr>
        <w:t>(Brenes et al. 2014a; Brenes et al. 2014b)</w:t>
      </w:r>
      <w:r w:rsidR="00295283">
        <w:fldChar w:fldCharType="end"/>
      </w:r>
    </w:p>
    <w:p w14:paraId="28E56E02" w14:textId="5807A5D1" w:rsidR="00C921D4" w:rsidRDefault="00C921D4" w:rsidP="00C921D4">
      <w:pPr>
        <w:pStyle w:val="ListBullet"/>
      </w:pPr>
      <w:r w:rsidRPr="000839DB">
        <w:rPr>
          <w:rStyle w:val="Emphasis"/>
        </w:rPr>
        <w:t>Gasterosteus aculeatus</w:t>
      </w:r>
      <w:r>
        <w:t xml:space="preserve"> </w:t>
      </w:r>
      <w:r w:rsidRPr="009D359F">
        <w:rPr>
          <w:vertAlign w:val="superscript"/>
        </w:rPr>
        <w:t>N</w:t>
      </w:r>
      <w:r>
        <w:t xml:space="preserve"> (three spine stickleback) </w:t>
      </w:r>
      <w:r w:rsidR="00295283">
        <w:fldChar w:fldCharType="begin">
          <w:fldData xml:space="preserve">PEVuZE5vdGU+PENpdGU+PEF1dGhvcj5NYW88L0F1dGhvcj48WWVhcj4xOTk5PC9ZZWFyPjxSZWNO
dW0+NzEyMjwvUmVjTnVtPjxJRFRleHQ+OTI5NzwvSURUZXh0PjxEaXNwbGF5VGV4dD4oTWFvIGV0
IGFsLiAxOTk5KTwvRGlzcGxheVRleHQ+PHJlY29yZD48cmVjLW51bWJlcj43MTIyPC9yZWMtbnVt
YmVyPjxmb3JlaWduLWtleXM+PGtleSBhcHA9IkVOIiBkYi1pZD0iOTBhd3d0MjViZHB0d3RlZTI1
ZHBweDVqd3ZkZHAyc3RyMHN6IiB0aW1lc3RhbXA9IjE2NTIzOTcxNjgiIGd1aWQ9ImMzMDZmMzEy
LTQ4YzgtNDA1My1hYThjLWRmYzY5NGMxMTMxMiI+NzEyMjwva2V5PjwvZm9yZWlnbi1rZXlzPjxy
ZWYtdHlwZSBuYW1lPSJKb3VybmFsIEFydGljbGVzIj4xNzwvcmVmLXR5cGU+PGNvbnRyaWJ1dG9y
cz48YXV0aG9ycz48YXV0aG9yPk1hbywgSi48L2F1dGhvcj48YXV0aG9yPkdyZWVuLCBELkUuPC9h
dXRob3I+PGF1dGhvcj5GZWxsZXJzLCBHLjwvYXV0aG9yPjxhdXRob3I+Q2hpbmNoYXIsIFYuRy48
L2F1dGhvcj48L2F1dGhvcnM+PC9jb250cmlidXRvcnM+PHRpdGxlcz48dGl0bGU+TW9sZWN1bGFy
IGNoYXJhY3Rlcml6YXRpb24gb2YgaXJpZG92aXJ1c2VzIGlzb2xhdGVkIGZyb20gc3ltcGF0cmlj
IGFtcGhpYmlhbnMgYW5kIGZpc2g8L3RpdGxlPjxzZWNvbmRhcnktdGl0bGU+VmlydXMgUmVzZWFy
Y2g8L3NlY29uZGFyeS10aXRsZT48L3RpdGxlcz48cGVyaW9kaWNhbD48ZnVsbC10aXRsZT5WaXJ1
cyBSZXNlYXJjaDwvZnVsbC10aXRsZT48L3BlcmlvZGljYWw+PHBhZ2VzPjQ1LTUyPC9wYWdlcz48
dm9sdW1lPjYzPC92b2x1bWU+PG51bWJlcj4xLTI8L251bWJlcj48a2V5d29yZHM+PGtleXdvcmQ+
QW1waGliaWFuIGRpc2Vhc2U8L2tleXdvcmQ+PGtleXdvcmQ+QW1waGliaWFuIHZpcnVzPC9rZXl3
b3JkPjxrZXl3b3JkPkFtcGhpYmlhbnM8L2tleXdvcmQ+PGtleXdvcmQ+QW5hbHlzaXM8L2tleXdv
cmQ+PGtleXdvcmQ+QW5pbWFsPC9rZXl3b3JkPjxrZXl3b3JkPkFuaW1hbHM8L2tleXdvcmQ+PGtl
eXdvcmQ+QXF1YWN1bHR1cmU8L2tleXdvcmQ+PGtleXdvcmQ+Q2Fwc2lkPC9rZXl3b3JkPjxrZXl3
b3JkPkNhcHNpZCBwcm90ZWluPC9rZXl3b3JkPjxrZXl3b3JkPkNlbGw8L2tleXdvcmQ+PGtleXdv
cmQ+Q2hhcmFjdGVyaXphdGlvbjwva2V5d29yZD48a2V5d29yZD5DcnVzdGFjZWFuPC9rZXl3b3Jk
PjxrZXl3b3JkPkNydXN0YWNlYW5zPC9rZXl3b3JkPjxrZXl3b3JkPkRpZ2VzdGlvbjwva2V5d29y
ZD48a2V5d29yZD5EaXNlYXNlPC9rZXl3b3JkPjxrZXl3b3JkPkROQTwva2V5d29yZD48a2V5d29y
ZD5ETkEgZnJhZ21lbnQ8L2tleXdvcmQ+PGtleXdvcmQ+RXhwZXJpbWVudGFsPC9rZXl3b3JkPjxr
ZXl3b3JkPkV4cGVyaW1lbnRhbCBpbmZlY3Rpb248L2tleXdvcmQ+PGtleXdvcmQ+RXhwZXJpbWVu
dGFsIGluZmVjdGlvbnM8L2tleXdvcmQ+PGtleXdvcmQ+ZXhwZXJpbWVudGFsLWluZmVjdGlvbjwv
a2V5d29yZD48a2V5d29yZD5GaXNoPC9rZXl3b3JkPjxrZXl3b3JkPkZpc2ggdmlydXM8L2tleXdv
cmQ+PGtleXdvcmQ+ZnJvZzwva2V5d29yZD48a2V5d29yZD5Gcm9nIHZpcnVzIDM8L2tleXdvcmQ+
PGtleXdvcmQ+RlYzPC9rZXl3b3JkPjxrZXl3b3JkPkluZmVjdGlvbjwva2V5d29yZD48a2V5d29y
ZD5JbmZlY3Rpb25zPC9rZXl3b3JkPjxrZXl3b3JkPkluc2VjdDwva2V5d29yZD48a2V5d29yZD5J
bnNlY3RzPC9rZXl3b3JkPjxrZXl3b3JkPkludGVyLWNsYXNzIGluZmVjdGlvbjwva2V5d29yZD48
a2V5d29yZD5JbnZlcnRlYnJhdGU8L2tleXdvcmQ+PGtleXdvcmQ+SW52ZXJ0ZWJyYXRlczwva2V5
d29yZD48a2V5d29yZD5Jcmlkb3ZpcnVzPC9rZXl3b3JkPjxrZXl3b3JkPklyaWRvdmlydXNlczwv
a2V5d29yZD48a2V5d29yZD5Jc29sYXRpb248L2tleXdvcmQ+PGtleXdvcmQ+TWFqb3IgY2Fwc2lk
IHByb3RlaW48L2tleXdvcmQ+PGtleXdvcmQ+TW9sZWN1bGFyPC9rZXl3b3JkPjxrZXl3b3JkPk1v
bGVjdWxhciBjaGFyYWN0ZXJpemF0aW9uPC9rZXl3b3JkPjxrZXl3b3JkPk5hdHVyZTwva2V5d29y
ZD48a2V5d29yZD5OdWNsZW90aWRlPC9rZXl3b3JkPjxrZXl3b3JkPk9saWdvbnVjbGVvdGlkZTwv
a2V5d29yZD48a2V5d29yZD5QcmltZXJzPC9rZXl3b3JkPjxrZXl3b3JkPlByb2ZpbGVzPC9rZXl3
b3JkPjxrZXl3b3JkPlByb3RlaW48L2tleXdvcmQ+PGtleXdvcmQ+UmF0ZTwva2V5d29yZD48a2V5
d29yZD5SZWdpb248L2tleXdvcmQ+PGtleXdvcmQ+UmVwb3J0PC9rZXl3b3JkPjxrZXl3b3JkPlJl
cHRpbGU8L2tleXdvcmQ+PGtleXdvcmQ+UmVwdGlsZXM8L2tleXdvcmQ+PGtleXdvcmQ+UmVzZXJ2
b2lyPC9rZXl3b3JkPjxrZXl3b3JkPnJlc3RyaWN0aW9uIGVuZG9udWNsZWFzZTwva2V5d29yZD48
a2V5d29yZD5TZXF1ZW5jZTwva2V5d29yZD48a2V5d29yZD5TZXF1ZW5jZSBhbmFseXNpczwva2V5
d29yZD48a2V5d29yZD5zZXF1ZW5jZS1hbmFseXNpczwva2V5d29yZD48a2V5d29yZD5TcGVjaWVz
PC9rZXl3b3JkPjxrZXl3b3JkPnNwZWNpZmljPC9rZXl3b3JkPjxrZXl3b3JkPlRheG9ub21pYzwv
a2V5d29yZD48a2V5d29yZD5WZXJ0ZWJyYXRlPC9rZXl3b3JkPjxrZXl3b3JkPlZlcnRlYnJhdGVz
PC9rZXl3b3JkPjxrZXl3b3JkPlZpcmFsPC9rZXl3b3JkPjxrZXl3b3JkPlZpcmFsIEROQTwva2V5
d29yZD48a2V5d29yZD5WaXJ1czwva2V5d29yZD48a2V5d29yZD5WaXJ1c2VzPC9rZXl3b3JkPjxr
ZXl3b3JkPlZpcnVzZXMgaW5mZWN0aW5nIGVjdG90aGVybWljIGFuaW1hbHM8L2tleXdvcmQ+PGtl
eXdvcmQ+V2lsZDwva2V5d29yZD48L2tleXdvcmRzPjxkYXRlcz48eWVhcj4xOTk5PC95ZWFyPjwv
ZGF0ZXM+PG9yaWctcHViPlxcQUNUMDAxQ0wwNEZTMDdcQklPU0VDVVJJVFlEQVRBJFxFIExpYnJh
cnlcQW5pbWFsIENhdGFsb2d1ZVxNPC9vcmlnLXB1Yj48bGFiZWw+OTI5NzwvbGFiZWw+PHVybHM+
PC91cmxzPjxjdXN0b20xPmFxdWF0aWNzIGZpbmZpc2ggaXJpZG92aXJ1cyBwb2xpY3kgcmV2aWV3
IGdtPC9jdXN0b20xPjxlbGVjdHJvbmljLXJlc291cmNlLW51bT5odHRwOi8vd3d3LnNjaWVuY2Vk
aXJlY3QuY29tL3NjaWVuY2UvYXJ0aWNsZS9CNlQzMi0zWDlZUkcxLTcvMi8xYTU2OTYxNDBiZmI3
YTIzNmVjNzllNjAxMWViYTRkYzwvZWxlY3Ryb25pYy1yZXNvdXJjZS1udW0+PG1vZGlmaWVkLWRh
dGU+NTg5MDQ8L21vZGlmaWVkLWRhdGU+PC9yZWNvcmQ+PC9DaXRlPjwvRW5kTm90ZT5=
</w:fldData>
        </w:fldChar>
      </w:r>
      <w:r w:rsidR="00295283">
        <w:instrText xml:space="preserve"> ADDIN EN.CITE </w:instrText>
      </w:r>
      <w:r w:rsidR="00295283">
        <w:fldChar w:fldCharType="begin">
          <w:fldData xml:space="preserve">PEVuZE5vdGU+PENpdGU+PEF1dGhvcj5NYW88L0F1dGhvcj48WWVhcj4xOTk5PC9ZZWFyPjxSZWNO
dW0+NzEyMjwvUmVjTnVtPjxJRFRleHQ+OTI5NzwvSURUZXh0PjxEaXNwbGF5VGV4dD4oTWFvIGV0
IGFsLiAxOTk5KTwvRGlzcGxheVRleHQ+PHJlY29yZD48cmVjLW51bWJlcj43MTIyPC9yZWMtbnVt
YmVyPjxmb3JlaWduLWtleXM+PGtleSBhcHA9IkVOIiBkYi1pZD0iOTBhd3d0MjViZHB0d3RlZTI1
ZHBweDVqd3ZkZHAyc3RyMHN6IiB0aW1lc3RhbXA9IjE2NTIzOTcxNjgiIGd1aWQ9ImMzMDZmMzEy
LTQ4YzgtNDA1My1hYThjLWRmYzY5NGMxMTMxMiI+NzEyMjwva2V5PjwvZm9yZWlnbi1rZXlzPjxy
ZWYtdHlwZSBuYW1lPSJKb3VybmFsIEFydGljbGVzIj4xNzwvcmVmLXR5cGU+PGNvbnRyaWJ1dG9y
cz48YXV0aG9ycz48YXV0aG9yPk1hbywgSi48L2F1dGhvcj48YXV0aG9yPkdyZWVuLCBELkUuPC9h
dXRob3I+PGF1dGhvcj5GZWxsZXJzLCBHLjwvYXV0aG9yPjxhdXRob3I+Q2hpbmNoYXIsIFYuRy48
L2F1dGhvcj48L2F1dGhvcnM+PC9jb250cmlidXRvcnM+PHRpdGxlcz48dGl0bGU+TW9sZWN1bGFy
IGNoYXJhY3Rlcml6YXRpb24gb2YgaXJpZG92aXJ1c2VzIGlzb2xhdGVkIGZyb20gc3ltcGF0cmlj
IGFtcGhpYmlhbnMgYW5kIGZpc2g8L3RpdGxlPjxzZWNvbmRhcnktdGl0bGU+VmlydXMgUmVzZWFy
Y2g8L3NlY29uZGFyeS10aXRsZT48L3RpdGxlcz48cGVyaW9kaWNhbD48ZnVsbC10aXRsZT5WaXJ1
cyBSZXNlYXJjaDwvZnVsbC10aXRsZT48L3BlcmlvZGljYWw+PHBhZ2VzPjQ1LTUyPC9wYWdlcz48
dm9sdW1lPjYzPC92b2x1bWU+PG51bWJlcj4xLTI8L251bWJlcj48a2V5d29yZHM+PGtleXdvcmQ+
QW1waGliaWFuIGRpc2Vhc2U8L2tleXdvcmQ+PGtleXdvcmQ+QW1waGliaWFuIHZpcnVzPC9rZXl3
b3JkPjxrZXl3b3JkPkFtcGhpYmlhbnM8L2tleXdvcmQ+PGtleXdvcmQ+QW5hbHlzaXM8L2tleXdv
cmQ+PGtleXdvcmQ+QW5pbWFsPC9rZXl3b3JkPjxrZXl3b3JkPkFuaW1hbHM8L2tleXdvcmQ+PGtl
eXdvcmQ+QXF1YWN1bHR1cmU8L2tleXdvcmQ+PGtleXdvcmQ+Q2Fwc2lkPC9rZXl3b3JkPjxrZXl3
b3JkPkNhcHNpZCBwcm90ZWluPC9rZXl3b3JkPjxrZXl3b3JkPkNlbGw8L2tleXdvcmQ+PGtleXdv
cmQ+Q2hhcmFjdGVyaXphdGlvbjwva2V5d29yZD48a2V5d29yZD5DcnVzdGFjZWFuPC9rZXl3b3Jk
PjxrZXl3b3JkPkNydXN0YWNlYW5zPC9rZXl3b3JkPjxrZXl3b3JkPkRpZ2VzdGlvbjwva2V5d29y
ZD48a2V5d29yZD5EaXNlYXNlPC9rZXl3b3JkPjxrZXl3b3JkPkROQTwva2V5d29yZD48a2V5d29y
ZD5ETkEgZnJhZ21lbnQ8L2tleXdvcmQ+PGtleXdvcmQ+RXhwZXJpbWVudGFsPC9rZXl3b3JkPjxr
ZXl3b3JkPkV4cGVyaW1lbnRhbCBpbmZlY3Rpb248L2tleXdvcmQ+PGtleXdvcmQ+RXhwZXJpbWVu
dGFsIGluZmVjdGlvbnM8L2tleXdvcmQ+PGtleXdvcmQ+ZXhwZXJpbWVudGFsLWluZmVjdGlvbjwv
a2V5d29yZD48a2V5d29yZD5GaXNoPC9rZXl3b3JkPjxrZXl3b3JkPkZpc2ggdmlydXM8L2tleXdv
cmQ+PGtleXdvcmQ+ZnJvZzwva2V5d29yZD48a2V5d29yZD5Gcm9nIHZpcnVzIDM8L2tleXdvcmQ+
PGtleXdvcmQ+RlYzPC9rZXl3b3JkPjxrZXl3b3JkPkluZmVjdGlvbjwva2V5d29yZD48a2V5d29y
ZD5JbmZlY3Rpb25zPC9rZXl3b3JkPjxrZXl3b3JkPkluc2VjdDwva2V5d29yZD48a2V5d29yZD5J
bnNlY3RzPC9rZXl3b3JkPjxrZXl3b3JkPkludGVyLWNsYXNzIGluZmVjdGlvbjwva2V5d29yZD48
a2V5d29yZD5JbnZlcnRlYnJhdGU8L2tleXdvcmQ+PGtleXdvcmQ+SW52ZXJ0ZWJyYXRlczwva2V5
d29yZD48a2V5d29yZD5Jcmlkb3ZpcnVzPC9rZXl3b3JkPjxrZXl3b3JkPklyaWRvdmlydXNlczwv
a2V5d29yZD48a2V5d29yZD5Jc29sYXRpb248L2tleXdvcmQ+PGtleXdvcmQ+TWFqb3IgY2Fwc2lk
IHByb3RlaW48L2tleXdvcmQ+PGtleXdvcmQ+TW9sZWN1bGFyPC9rZXl3b3JkPjxrZXl3b3JkPk1v
bGVjdWxhciBjaGFyYWN0ZXJpemF0aW9uPC9rZXl3b3JkPjxrZXl3b3JkPk5hdHVyZTwva2V5d29y
ZD48a2V5d29yZD5OdWNsZW90aWRlPC9rZXl3b3JkPjxrZXl3b3JkPk9saWdvbnVjbGVvdGlkZTwv
a2V5d29yZD48a2V5d29yZD5QcmltZXJzPC9rZXl3b3JkPjxrZXl3b3JkPlByb2ZpbGVzPC9rZXl3
b3JkPjxrZXl3b3JkPlByb3RlaW48L2tleXdvcmQ+PGtleXdvcmQ+UmF0ZTwva2V5d29yZD48a2V5
d29yZD5SZWdpb248L2tleXdvcmQ+PGtleXdvcmQ+UmVwb3J0PC9rZXl3b3JkPjxrZXl3b3JkPlJl
cHRpbGU8L2tleXdvcmQ+PGtleXdvcmQ+UmVwdGlsZXM8L2tleXdvcmQ+PGtleXdvcmQ+UmVzZXJ2
b2lyPC9rZXl3b3JkPjxrZXl3b3JkPnJlc3RyaWN0aW9uIGVuZG9udWNsZWFzZTwva2V5d29yZD48
a2V5d29yZD5TZXF1ZW5jZTwva2V5d29yZD48a2V5d29yZD5TZXF1ZW5jZSBhbmFseXNpczwva2V5
d29yZD48a2V5d29yZD5zZXF1ZW5jZS1hbmFseXNpczwva2V5d29yZD48a2V5d29yZD5TcGVjaWVz
PC9rZXl3b3JkPjxrZXl3b3JkPnNwZWNpZmljPC9rZXl3b3JkPjxrZXl3b3JkPlRheG9ub21pYzwv
a2V5d29yZD48a2V5d29yZD5WZXJ0ZWJyYXRlPC9rZXl3b3JkPjxrZXl3b3JkPlZlcnRlYnJhdGVz
PC9rZXl3b3JkPjxrZXl3b3JkPlZpcmFsPC9rZXl3b3JkPjxrZXl3b3JkPlZpcmFsIEROQTwva2V5
d29yZD48a2V5d29yZD5WaXJ1czwva2V5d29yZD48a2V5d29yZD5WaXJ1c2VzPC9rZXl3b3JkPjxr
ZXl3b3JkPlZpcnVzZXMgaW5mZWN0aW5nIGVjdG90aGVybWljIGFuaW1hbHM8L2tleXdvcmQ+PGtl
eXdvcmQ+V2lsZDwva2V5d29yZD48L2tleXdvcmRzPjxkYXRlcz48eWVhcj4xOTk5PC95ZWFyPjwv
ZGF0ZXM+PG9yaWctcHViPlxcQUNUMDAxQ0wwNEZTMDdcQklPU0VDVVJJVFlEQVRBJFxFIExpYnJh
cnlcQW5pbWFsIENhdGFsb2d1ZVxNPC9vcmlnLXB1Yj48bGFiZWw+OTI5NzwvbGFiZWw+PHVybHM+
PC91cmxzPjxjdXN0b20xPmFxdWF0aWNzIGZpbmZpc2ggaXJpZG92aXJ1cyBwb2xpY3kgcmV2aWV3
IGdtPC9jdXN0b20xPjxlbGVjdHJvbmljLXJlc291cmNlLW51bT5odHRwOi8vd3d3LnNjaWVuY2Vk
aXJlY3QuY29tL3NjaWVuY2UvYXJ0aWNsZS9CNlQzMi0zWDlZUkcxLTcvMi8xYTU2OTYxNDBiZmI3
YTIzNmVjNzllNjAxMWViYTRkYzwvZWxlY3Ryb25pYy1yZXNvdXJjZS1udW0+PG1vZGlmaWVkLWRh
dGU+NTg5MDQ8L21vZGlmaWVkLWRhdGU+PC9yZWNvcmQ+PC9DaXRlPjwvRW5kTm90ZT5=
</w:fldData>
        </w:fldChar>
      </w:r>
      <w:r w:rsidR="00295283">
        <w:instrText xml:space="preserve"> ADDIN EN.CITE.DATA </w:instrText>
      </w:r>
      <w:r w:rsidR="00295283">
        <w:fldChar w:fldCharType="end"/>
      </w:r>
      <w:r w:rsidR="00295283">
        <w:fldChar w:fldCharType="separate"/>
      </w:r>
      <w:r w:rsidR="00295283">
        <w:rPr>
          <w:noProof/>
        </w:rPr>
        <w:t>(Mao et al. 1999)</w:t>
      </w:r>
      <w:r w:rsidR="00295283">
        <w:fldChar w:fldCharType="end"/>
      </w:r>
    </w:p>
    <w:p w14:paraId="1E1C297E" w14:textId="74F86EF3" w:rsidR="00C921D4" w:rsidRDefault="00C921D4" w:rsidP="00C921D4">
      <w:pPr>
        <w:pStyle w:val="ListBullet"/>
      </w:pPr>
      <w:r w:rsidRPr="000839DB">
        <w:rPr>
          <w:rStyle w:val="Emphasis"/>
        </w:rPr>
        <w:t xml:space="preserve">Ictalurus punctatus </w:t>
      </w:r>
      <w:r w:rsidRPr="00DC6600">
        <w:rPr>
          <w:rStyle w:val="Emphasis"/>
          <w:i w:val="0"/>
          <w:iCs w:val="0"/>
          <w:vertAlign w:val="superscript"/>
        </w:rPr>
        <w:t>E</w:t>
      </w:r>
      <w:r>
        <w:rPr>
          <w:rStyle w:val="Emphasis"/>
        </w:rPr>
        <w:t xml:space="preserve"> </w:t>
      </w:r>
      <w:r>
        <w:t xml:space="preserve">(channel catfish) </w:t>
      </w:r>
      <w:r w:rsidR="00295283">
        <w:fldChar w:fldCharType="begin"/>
      </w:r>
      <w:r w:rsidR="00295283">
        <w:instrText xml:space="preserve"> ADDIN EN.CITE &lt;EndNote&gt;&lt;Cite&gt;&lt;Author&gt;Brenes&lt;/Author&gt;&lt;Year&gt;2014&lt;/Year&gt;&lt;RecNum&gt;17659&lt;/RecNum&gt;&lt;IDText&gt;18220&lt;/IDText&gt;&lt;DisplayText&gt;(Brenes et al. 2014b)&lt;/DisplayText&gt;&lt;record&gt;&lt;rec-number&gt;17659&lt;/rec-number&gt;&lt;foreign-keys&gt;&lt;key app="EN" db-id="90awwt25bdptwtee25dppx5jwvddp2str0sz" timestamp="1652398201" guid="cdf94478-7ed5-4e8a-8634-95c92b132b1f"&gt;17659&lt;/key&gt;&lt;/foreign-keys&gt;&lt;ref-type name="Journal Articles"&gt;17&lt;/ref-type&gt;&lt;contributors&gt;&lt;authors&gt;&lt;author&gt;Brenes, R.&lt;/author&gt;&lt;author&gt;Miller, D.L.&lt;/author&gt;&lt;author&gt;Waltzek, T.B.&lt;/author&gt;&lt;author&gt;Wilkes, R.P.&lt;/author&gt;&lt;author&gt;Tucker, J.L.&lt;/author&gt;&lt;author&gt;Chaney, J.C.&lt;/author&gt;&lt;author&gt;Hardman, R.H.&lt;/author&gt;&lt;author&gt;Brand, M.D.&lt;/author&gt;&lt;author&gt;Huether, R.R.&lt;/author&gt;&lt;author&gt;Gray, M.J.&lt;/author&gt;&lt;/authors&gt;&lt;/contributors&gt;&lt;titles&gt;&lt;title&gt;Susceptibility of fish and turtles to three ranaviruses isolated from different ectothermic vertebrate classes&lt;/title&gt;&lt;secondary-title&gt;Journal of Aquatic Animal Health&lt;/secondary-title&gt;&lt;/titles&gt;&lt;periodical&gt;&lt;full-title&gt;Journal of Aquatic Animal Health&lt;/full-title&gt;&lt;/periodical&gt;&lt;pages&gt;118-126&lt;/pages&gt;&lt;volume&gt;26&lt;/volume&gt;&lt;number&gt;2&lt;/number&gt;&lt;dates&gt;&lt;year&gt;2014&lt;/year&gt;&lt;/dates&gt;&lt;orig-pub&gt;\\ACT001CL04FS07\BIOSECURITYDATA$\E Library\Animal Catalogue\B\Brenes et al 2014 EN18220.pdf&lt;/orig-pub&gt;&lt;label&gt;18220&lt;/label&gt;&lt;urls&gt;&lt;/urls&gt;&lt;custom1&gt;KG&lt;/custom1&gt;&lt;custom2&gt;Abstract only&lt;/custom2&gt;&lt;electronic-resource-num&gt;http://dx.doi.org/10.1080/08997659.2014.886637&lt;/electronic-resource-num&gt;&lt;/record&gt;&lt;/Cite&gt;&lt;/EndNote&gt;</w:instrText>
      </w:r>
      <w:r w:rsidR="00295283">
        <w:fldChar w:fldCharType="separate"/>
      </w:r>
      <w:r w:rsidR="00295283">
        <w:rPr>
          <w:noProof/>
        </w:rPr>
        <w:t>(Brenes et al. 2014b)</w:t>
      </w:r>
      <w:r w:rsidR="00295283">
        <w:fldChar w:fldCharType="end"/>
      </w:r>
    </w:p>
    <w:p w14:paraId="488B61FF" w14:textId="2F8214CD" w:rsidR="00676331" w:rsidRDefault="00676331" w:rsidP="00676331">
      <w:pPr>
        <w:pStyle w:val="ListBullet"/>
      </w:pPr>
      <w:r w:rsidRPr="000839DB">
        <w:rPr>
          <w:rStyle w:val="Emphasis"/>
        </w:rPr>
        <w:t>Oxyeleotris marmorat</w:t>
      </w:r>
      <w:r w:rsidR="008F2A43">
        <w:rPr>
          <w:rStyle w:val="Emphasis"/>
        </w:rPr>
        <w:t>a</w:t>
      </w:r>
      <w:r>
        <w:t xml:space="preserve"> </w:t>
      </w:r>
      <w:r w:rsidRPr="00043F0B">
        <w:rPr>
          <w:vertAlign w:val="superscript"/>
        </w:rPr>
        <w:t>N</w:t>
      </w:r>
      <w:r>
        <w:t xml:space="preserve"> (marble goby) </w:t>
      </w:r>
      <w:r w:rsidR="00295283">
        <w:fldChar w:fldCharType="begin"/>
      </w:r>
      <w:r w:rsidR="00295283">
        <w:instrText xml:space="preserve"> ADDIN EN.CITE &lt;EndNote&gt;&lt;Cite&gt;&lt;Author&gt;Prasankok&lt;/Author&gt;&lt;Year&gt;2005&lt;/Year&gt;&lt;RecNum&gt;46389&lt;/RecNum&gt;&lt;IDText&gt;24831&lt;/IDText&gt;&lt;DisplayText&gt;(Prasankok, Chutmongkonkul &amp;amp; Kanchankhan 2005)&lt;/DisplayText&gt;&lt;record&gt;&lt;rec-number&gt;46389&lt;/rec-number&gt;&lt;foreign-keys&gt;&lt;key app="EN" db-id="90awwt25bdptwtee25dppx5jwvddp2str0sz" timestamp="1660692577" guid="4b813c5f-b91b-446d-85e6-1f6ab2b8ffed"&gt;46389&lt;/key&gt;&lt;/foreign-keys&gt;&lt;ref-type name="Conference Papers"&gt;47&lt;/ref-type&gt;&lt;contributors&gt;&lt;authors&gt;&lt;author&gt;Prasankok, P.&lt;/author&gt;&lt;author&gt;Chutmongkonkul, M.&lt;/author&gt;&lt;author&gt;Kanchankhan, S.&lt;/author&gt;&lt;/authors&gt;&lt;secondary-authors&gt;&lt;author&gt;Walker, P.J.&lt;/author&gt;&lt;author&gt;Lester, R.G.&lt;/author&gt;&lt;author&gt;Bondad-Reantaso, M.&lt;/author&gt;&lt;/secondary-authors&gt;&lt;/contributors&gt;&lt;titles&gt;&lt;title&gt;&lt;style face="normal" font="default" size="100%"&gt;Characterization of iridovirus isolated from diseased marbled sleepy goby, &lt;/style&gt;&lt;style face="italic" font="default" size="100%"&gt;Oxyeleotris marmoratus&lt;/style&gt;&lt;/title&gt;&lt;secondary-title&gt;Diseases in Asian Aquaculture V&lt;/secondary-title&gt;&lt;/titles&gt;&lt;periodical&gt;&lt;full-title&gt;Diseases in Asian aquaculture V&lt;/full-title&gt;&lt;/periodical&gt;&lt;dates&gt;&lt;year&gt;2005&lt;/year&gt;&lt;/dates&gt;&lt;pub-location&gt;Manila&lt;/pub-location&gt;&lt;publisher&gt;Asian Fisheries Society&lt;/publisher&gt;&lt;label&gt;24831&lt;/label&gt;&lt;urls&gt;&lt;/urls&gt;&lt;custom1&gt;sturgeon_BM&lt;/custom1&gt;&lt;/record&gt;&lt;/Cite&gt;&lt;/EndNote&gt;</w:instrText>
      </w:r>
      <w:r w:rsidR="00295283">
        <w:fldChar w:fldCharType="separate"/>
      </w:r>
      <w:r w:rsidR="00295283">
        <w:rPr>
          <w:noProof/>
        </w:rPr>
        <w:t>(Prasankok, Chutmongkonkul &amp; Kanchankhan 2005)</w:t>
      </w:r>
      <w:r w:rsidR="00295283">
        <w:fldChar w:fldCharType="end"/>
      </w:r>
    </w:p>
    <w:p w14:paraId="11E62C91" w14:textId="509F276C" w:rsidR="00676331" w:rsidRDefault="00676331" w:rsidP="00676331">
      <w:pPr>
        <w:pStyle w:val="ListBullet"/>
      </w:pPr>
      <w:r>
        <w:rPr>
          <w:rStyle w:val="Emphasis"/>
        </w:rPr>
        <w:t>Sander </w:t>
      </w:r>
      <w:r w:rsidR="00286AD7">
        <w:rPr>
          <w:rStyle w:val="Emphasis"/>
        </w:rPr>
        <w:t>lucioperca</w:t>
      </w:r>
      <w:r>
        <w:rPr>
          <w:rStyle w:val="Emphasis"/>
        </w:rPr>
        <w:t xml:space="preserve"> </w:t>
      </w:r>
      <w:r w:rsidRPr="00DC6600">
        <w:rPr>
          <w:rStyle w:val="Emphasis"/>
          <w:i w:val="0"/>
          <w:iCs w:val="0"/>
          <w:vertAlign w:val="superscript"/>
        </w:rPr>
        <w:t>E</w:t>
      </w:r>
      <w:r>
        <w:rPr>
          <w:rStyle w:val="Emphasis"/>
        </w:rPr>
        <w:t xml:space="preserve"> </w:t>
      </w:r>
      <w:r w:rsidRPr="00DC6600">
        <w:t xml:space="preserve">(pike-perch) </w:t>
      </w:r>
      <w:r w:rsidR="00295283">
        <w:fldChar w:fldCharType="begin"/>
      </w:r>
      <w:r w:rsidR="00295283">
        <w:instrText xml:space="preserve"> ADDIN EN.CITE &lt;EndNote&gt;&lt;Cite&gt;&lt;Author&gt;Bang Jensen&lt;/Author&gt;&lt;Year&gt;2011&lt;/Year&gt;&lt;RecNum&gt;45956&lt;/RecNum&gt;&lt;IDText&gt;23225&lt;/IDText&gt;&lt;DisplayText&gt;(Bang Jensen et al. 2011)&lt;/DisplayText&gt;&lt;record&gt;&lt;rec-number&gt;45956&lt;/rec-number&gt;&lt;foreign-keys&gt;&lt;key app="EN" db-id="90awwt25bdptwtee25dppx5jwvddp2str0sz" timestamp="1655951086" guid="92daeebd-c5b4-4250-9437-3d21ca9b6cb3"&gt;45956&lt;/key&gt;&lt;/foreign-keys&gt;&lt;ref-type name="Journal Articles"&gt;17&lt;/ref-type&gt;&lt;contributors&gt;&lt;authors&gt;&lt;author&gt;Bang Jensen, B.&lt;/author&gt;&lt;author&gt;Holopainen, R.&lt;/author&gt;&lt;author&gt;Tapiovaara, H.&lt;/author&gt;&lt;author&gt;Ariel, E.&lt;/author&gt;&lt;/authors&gt;&lt;/contributors&gt;&lt;titles&gt;&lt;title&gt;&lt;style face="normal" font="default" size="100%"&gt;Susceptibility of pike-perch &lt;/style&gt;&lt;style face="italic" font="default" size="100%"&gt;Sander lucioperca&lt;/style&gt;&lt;style face="normal" font="default" size="100%"&gt; to a panel of ranavirus isolates&lt;/style&gt;&lt;/title&gt;&lt;secondary-title&gt;Aquaculture&lt;/secondary-title&gt;&lt;/titles&gt;&lt;periodical&gt;&lt;full-title&gt;Aquaculture&lt;/full-title&gt;&lt;/periodical&gt;&lt;pages&gt;24-30&lt;/pages&gt;&lt;volume&gt;313&lt;/volume&gt;&lt;number&gt;1&lt;/number&gt;&lt;keywords&gt;&lt;keyword&gt;Pike-perch&lt;/keyword&gt;&lt;keyword&gt;Ranavirus&lt;/keyword&gt;&lt;keyword&gt;EHNV&lt;/keyword&gt;&lt;keyword&gt;Challenge trial&lt;/keyword&gt;&lt;keyword&gt;Fish virus&lt;/keyword&gt;&lt;/keywords&gt;&lt;dates&gt;&lt;year&gt;2011&lt;/year&gt;&lt;/dates&gt;&lt;orig-pub&gt;\\ACT001CL04FS07\BIOSECURITYDATA$\E Library\Animal Catalogue\B\&lt;/orig-pub&gt;&lt;isbn&gt;0044-8486&lt;/isbn&gt;&lt;label&gt;23225&lt;/label&gt;&lt;urls&gt;&lt;related-urls&gt;&lt;url&gt;https://www.sciencedirect.com/science/article/pii/S0044848611000767&lt;/url&gt;&lt;/related-urls&gt;&lt;/urls&gt;&lt;custom1&gt;Sturgeon_YGC&lt;/custom1&gt;&lt;electronic-resource-num&gt;https://doi.org/10.1016/j.aquaculture.2011.01.036&lt;/electronic-resource-num&gt;&lt;/record&gt;&lt;/Cite&gt;&lt;/EndNote&gt;</w:instrText>
      </w:r>
      <w:r w:rsidR="00295283">
        <w:fldChar w:fldCharType="separate"/>
      </w:r>
      <w:r w:rsidR="00295283">
        <w:rPr>
          <w:noProof/>
        </w:rPr>
        <w:t>(Bang Jensen et al. 2011)</w:t>
      </w:r>
      <w:r w:rsidR="00295283">
        <w:fldChar w:fldCharType="end"/>
      </w:r>
    </w:p>
    <w:p w14:paraId="0AC85971" w14:textId="24D647F1" w:rsidR="00C921D4" w:rsidRDefault="00676331" w:rsidP="00676331">
      <w:pPr>
        <w:pStyle w:val="ListBullet"/>
      </w:pPr>
      <w:r w:rsidRPr="002D2B90">
        <w:rPr>
          <w:rStyle w:val="Emphasis"/>
        </w:rPr>
        <w:t xml:space="preserve">Scaphirhynchus albus </w:t>
      </w:r>
      <w:r w:rsidRPr="00DC6600">
        <w:rPr>
          <w:rStyle w:val="Emphasis"/>
          <w:i w:val="0"/>
          <w:iCs w:val="0"/>
          <w:vertAlign w:val="superscript"/>
        </w:rPr>
        <w:t>N, E</w:t>
      </w:r>
      <w:r>
        <w:rPr>
          <w:rStyle w:val="Emphasis"/>
        </w:rPr>
        <w:t xml:space="preserve"> </w:t>
      </w:r>
      <w:r w:rsidRPr="00DC6600">
        <w:t xml:space="preserve">(pallid sturgeon) </w:t>
      </w:r>
      <w:r w:rsidR="00295283">
        <w:fldChar w:fldCharType="begin"/>
      </w:r>
      <w:r w:rsidR="00295283">
        <w:instrText xml:space="preserve"> ADDIN EN.CITE &lt;EndNote&gt;&lt;Cite&gt;&lt;Author&gt;Waltzek&lt;/Author&gt;&lt;Year&gt;2014&lt;/Year&gt;&lt;RecNum&gt;17809&lt;/RecNum&gt;&lt;IDText&gt;18217&lt;/IDText&gt;&lt;DisplayText&gt;(Waltzek et al. 2014)&lt;/DisplayText&gt;&lt;record&gt;&lt;rec-number&gt;17809&lt;/rec-number&gt;&lt;foreign-keys&gt;&lt;key app="EN" db-id="90awwt25bdptwtee25dppx5jwvddp2str0sz" timestamp="1652398222" guid="c0bfe850-30d1-4b57-9db0-85ed17bf7ad7"&gt;17809&lt;/key&gt;&lt;/foreign-keys&gt;&lt;ref-type name="Journal Articles"&gt;17&lt;/ref-type&gt;&lt;contributors&gt;&lt;authors&gt;&lt;author&gt;Waltzek, T.B.&lt;/author&gt;&lt;author&gt;Miller, D.L.&lt;/author&gt;&lt;author&gt;Gray, M.J.&lt;/author&gt;&lt;author&gt;Drecktrah, B.&lt;/author&gt;&lt;author&gt;Briggler, J.T.&lt;/author&gt;&lt;author&gt;MacConnell, B.&lt;/author&gt;&lt;author&gt;Hudson, C.&lt;/author&gt;&lt;author&gt;Hopper, L.&lt;/author&gt;&lt;author&gt;Friary, J.&lt;/author&gt;&lt;author&gt;Yun, S.C.&lt;/author&gt;&lt;author&gt;Malm, K.V.&lt;/author&gt;&lt;author&gt;Weber, E.S.&lt;/author&gt;&lt;author&gt;Hedrick, R.P.&lt;/author&gt;&lt;/authors&gt;&lt;/contributors&gt;&lt;titles&gt;&lt;title&gt;&lt;style face="normal" font="default" size="100%"&gt;New disease records for hatchery-reared sturgeon. 1. Expansion of frog virus 3 host range into &lt;/style&gt;&lt;style face="italic" font="default" size="100%"&gt;Scaphirhynchus albus&lt;/style&gt;&lt;/title&gt;&lt;secondary-title&gt;Diseases of Aquatic Organisms&lt;/secondary-title&gt;&lt;/titles&gt;&lt;periodical&gt;&lt;full-title&gt;Diseases of Aquatic Organisms&lt;/full-title&gt;&lt;/periodical&gt;&lt;pages&gt;219-227&lt;/pages&gt;&lt;volume&gt;111&lt;/volume&gt;&lt;number&gt;3&lt;/number&gt;&lt;dates&gt;&lt;year&gt;2014&lt;/year&gt;&lt;/dates&gt;&lt;orig-pub&gt;\\ACT001CL04FS07\BIOSECURITYDATA$\E Library\Animal Catalogue\W\Waltzek et al 2014 EN18217.pdf&lt;/orig-pub&gt;&lt;label&gt;18217&lt;/label&gt;&lt;urls&gt;&lt;/urls&gt;&lt;custom1&gt;KG&lt;/custom1&gt;&lt;electronic-resource-num&gt;https://doi.org/10.3354/dao02761&lt;/electronic-resource-num&gt;&lt;/record&gt;&lt;/Cite&gt;&lt;/EndNote&gt;</w:instrText>
      </w:r>
      <w:r w:rsidR="00295283">
        <w:fldChar w:fldCharType="separate"/>
      </w:r>
      <w:r w:rsidR="00295283">
        <w:rPr>
          <w:noProof/>
        </w:rPr>
        <w:t>(Waltzek et al. 2014)</w:t>
      </w:r>
      <w:r w:rsidR="00295283">
        <w:fldChar w:fldCharType="end"/>
      </w:r>
      <w:r>
        <w:t>.</w:t>
      </w:r>
    </w:p>
    <w:p w14:paraId="30039AFC" w14:textId="5B4FFD66" w:rsidR="00C921D4" w:rsidRDefault="00C921D4" w:rsidP="00F3698B">
      <w:pPr>
        <w:pStyle w:val="Heading6"/>
      </w:pPr>
      <w:r>
        <w:t>Amphibian</w:t>
      </w:r>
      <w:r w:rsidR="00555E45">
        <w:t>s</w:t>
      </w:r>
    </w:p>
    <w:p w14:paraId="73B58579" w14:textId="56D992F7" w:rsidR="00DC6600" w:rsidRDefault="00DC6600" w:rsidP="00DC6600">
      <w:pPr>
        <w:pStyle w:val="ListBullet"/>
      </w:pPr>
      <w:r w:rsidRPr="00B261A6">
        <w:rPr>
          <w:rStyle w:val="Emphasis"/>
        </w:rPr>
        <w:t>Ambystoma maculatum</w:t>
      </w:r>
      <w:r>
        <w:t xml:space="preserve"> </w:t>
      </w:r>
      <w:r w:rsidRPr="00B261A6">
        <w:rPr>
          <w:vertAlign w:val="superscript"/>
        </w:rPr>
        <w:t>N</w:t>
      </w:r>
      <w:r>
        <w:t xml:space="preserve"> (spotted salamander) </w:t>
      </w:r>
      <w:r w:rsidR="00295283">
        <w:fldChar w:fldCharType="begin">
          <w:fldData xml:space="preserve">PEVuZE5vdGU+PENpdGU+PEF1dGhvcj5Eb2NoZXJ0eTwvQXV0aG9yPjxZZWFyPjIwMDM8L1llYXI+
PFJlY051bT45NjE0PC9SZWNOdW0+PElEVGV4dD40MjQxPC9JRFRleHQ+PERpc3BsYXlUZXh0PihE
b2NoZXJ0eSBldCBhbC4gMjAwMyk8L0Rpc3BsYXlUZXh0PjxyZWNvcmQ+PHJlYy1udW1iZXI+OTYx
NDwvcmVjLW51bWJlcj48Zm9yZWlnbi1rZXlzPjxrZXkgYXBwPSJFTiIgZGItaWQ9IjkwYXd3dDI1
YmRwdHd0ZWUyNWRwcHg1and2ZGRwMnN0cjBzeiIgdGltZXN0YW1wPSIxNjUyMzk3Mzg0IiBndWlk
PSIyNDA0ODY1MS04NDQ2LTRlM2EtOWQwNC00ZDk4ZGE1ZmJhY2UiPjk2MTQ8L2tleT48L2ZvcmVp
Z24ta2V5cz48cmVmLXR5cGUgbmFtZT0iSm91cm5hbCBBcnRpY2xlcyI+MTc8L3JlZi10eXBlPjxj
b250cmlidXRvcnM+PGF1dGhvcnM+PGF1dGhvcj5Eb2NoZXJ0eSxELkUuPC9hdXRob3I+PGF1dGhv
cj5NZXRleWVyLEMuVS48L2F1dGhvcj48YXV0aG9yPldhbmcsSi48L2F1dGhvcj48YXV0aG9yPk1h
byxKLjwvYXV0aG9yPjxhdXRob3I+Q2FzZSxTLlQuPC9hdXRob3I+PGF1dGhvcj5DaGluY2hhcixW
LkcuPC9hdXRob3I+PC9hdXRob3JzPjwvY29udHJpYnV0b3JzPjx0aXRsZXM+PHRpdGxlPkRpYWdu
b3N0aWMgYW5kIG1vbGVjdWxhciBldmFsdWF0aW9uIG9mIHRocmVlIGlyaWRvdmlydXMtYXNzb2Np
YXRlZCBzYWxhbWFuZGVyIG1vcnRhbGl0eSBldmVudHM8L3RpdGxlPjxzZWNvbmRhcnktdGl0bGU+
Sm91cm5hbCBvZiBXaWxkbGlmZSBEaXNlYXNlczwvc2Vjb25kYXJ5LXRpdGxlPjwvdGl0bGVzPjxw
ZXJpb2RpY2FsPjxmdWxsLXRpdGxlPkpvdXJuYWwgb2YgV2lsZGxpZmUgRGlzZWFzZXM8L2Z1bGwt
dGl0bGU+PC9wZXJpb2RpY2FsPjxwYWdlcz41NTYtNTY2PC9wYWdlcz48dm9sdW1lPjM5PC92b2x1
bWU+PG51bWJlcj4zPC9udW1iZXI+PGtleXdvcmRzPjxrZXl3b3JkPkFmZmVjdGVkPC9rZXl3b3Jk
PjxrZXl3b3JkPkFtYnlzdG9tYTwva2V5d29yZD48a2V5d29yZD5BbWJ5c3RvbWEgdGlncmludW08
L2tleXdvcmQ+PGtleXdvcmQ+QW1ieXN0b21hIHRpZ3JpbnVtIGRpYWJvbGk8L2tleXdvcmQ+PGtl
eXdvcmQ+QXNzYXk8L2tleXdvcmQ+PGtleXdvcmQ+QXNzYXlzPC9rZXl3b3JkPjxrZXl3b3JkPkNo
YWxsZW5nZTwva2V5d29yZD48a2V5d29yZD5DaGFyYWN0ZXJpemF0aW9uPC9rZXl3b3JkPjxrZXl3
b3JkPkRhdGE8L2tleXdvcmQ+PGtleXdvcmQ+RGlhZ25vc3RpYzwva2V5d29yZD48a2V5d29yZD5F
ZGVtYTwva2V5d29yZD48a2V5d29yZD5FbGVjdHJvbjwva2V5d29yZD48a2V5d29yZD5FbGVjdHJv
biBtaWNyb3Njb3B5PC9rZXl3b3JkPjxrZXl3b3JkPkV2YWx1YXRpb248L2tleXdvcmQ+PGtleXdv
cmQ+RmlzaDwva2V5d29yZD48a2V5d29yZD5mcm9nPC9rZXl3b3JkPjxrZXl3b3JkPkZyb2cgdmly
dXMgMzwva2V5d29yZD48a2V5d29yZD5HZW51czwva2V5d29yZD48a2V5d29yZD5HaWxsczwva2V5
d29yZD48a2V5d29yZD5IZW1vcnJoYWdlczwva2V5d29yZD48a2V5d29yZD5Ib3N0PC9rZXl3b3Jk
PjxrZXl3b3JkPkhvc3QgcmFuZ2U8L2tleXdvcmQ+PGtleXdvcmQ+SW5jbHVzaW9uczwva2V5d29y
ZD48a2V5d29yZD5JbmZlY3Rpb248L2tleXdvcmQ+PGtleXdvcmQ+SW50ZXN0aW5lczwva2V5d29y
ZD48a2V5d29yZD5JbnRyYWN5dG9wbGFzbWljIGluY2x1c2lvbnM8L2tleXdvcmQ+PGtleXdvcmQ+
SXJpZG92aXJ1c2VzPC9rZXl3b3JkPjxrZXl3b3JkPklzb2xhdGU8L2tleXdvcmQ+PGtleXdvcmQ+
SXNvbGF0ZXM8L2tleXdvcmQ+PGtleXdvcmQ+TGFydmFlPC9rZXl3b3JkPjxrZXl3b3JkPkxpZ2h0
PC9rZXl3b3JkPjxrZXl3b3JkPkxpZ2h0IG1pY3Jvc2NvcHk8L2tleXdvcmQ+PGtleXdvcmQ+TGl2
ZXI8L2tleXdvcmQ+PGtleXdvcmQ+TWFpbmU8L2tleXdvcmQ+PGtleXdvcmQ+TWljcm9zY29weTwv
a2V5d29yZD48a2V5d29yZD5Nb2xlY3VsYXI8L2tleXdvcmQ+PGtleXdvcmQ+TW9ydGFsaXRpZXM8
L2tleXdvcmQ+PGtleXdvcmQ+TW9ydGFsaXR5PC9rZXl3b3JkPjxrZXl3b3JkPk5lY3JvcHN5PC9r
ZXl3b3JkPjxrZXl3b3JkPm5vcnRoPC9rZXl3b3JkPjxrZXl3b3JkPk5vcnRoIERha290YTwva2V5
d29yZD48a2V5d29yZD5Pcmdhbjwva2V5d29yZD48a2V5d29yZD5PcmdhbnM8L2tleXdvcmQ+PGtl
eXdvcmQ+UGFydGljbGVzPC9rZXl3b3JkPjxrZXl3b3JkPlByb2JsZW08L2tleXdvcmQ+PGtleXdv
cmQ+UmFuYXZpcnVzPC9rZXl3b3JkPjxrZXl3b3JkPlJhbmdlPC9rZXl3b3JkPjxrZXl3b3JkPlNp
dGU8L2tleXdvcmQ+PGtleXdvcmQ+U2l0ZXM8L2tleXdvcmQ+PGtleXdvcmQ+U2tpbjwva2V5d29y
ZD48a2V5d29yZD5TcGVjaWVzPC9rZXl3b3JkPjxrZXl3b3JkPnNwb3RzPC9rZXl3b3JkPjxrZXl3
b3JkPlN1c2NlcHRpYmlsaXR5PC9rZXl3b3JkPjxrZXl3b3JkPlN5c3RlbWljPC9rZXl3b3JkPjxr
ZXl3b3JkPlN5c3RlbWljIGluZmVjdGlvbjwva2V5d29yZD48a2V5d29yZD5zeXN0ZW1pYy1pbmZl
Y3Rpb248L2tleXdvcmQ+PGtleXdvcmQ+VGlnZXI8L2tleXdvcmQ+PGtleXdvcmQ+VGlnZXIgc2Fs
YW1hbmRlcjwva2V5d29yZD48a2V5d29yZD5UaXNzdWU8L2tleXdvcmQ+PGtleXdvcmQ+VGlzc3Vl
czwva2V5d29yZD48a2V5d29yZD5UeXBlPC9rZXl3b3JkPjxrZXl3b3JkPlVTQTwva2V5d29yZD48
a2V5d29yZD5VdGFoPC9rZXl3b3JkPjxrZXl3b3JkPlZhcmlldGllczwva2V5d29yZD48a2V5d29y
ZD5WaXJhbDwva2V5d29yZD48a2V5d29yZD52aXJhbCBpbmZlY3Rpb248L2tleXdvcmQ+PGtleXdv
cmQ+VmlydXM8L2tleXdvcmQ+PGtleXdvcmQ+VmlydXNlczwva2V5d29yZD48L2tleXdvcmRzPjxk
YXRlcz48eWVhcj4yMDAzPC95ZWFyPjwvZGF0ZXM+PG9yaWctcHViPjxzdHlsZSBmYWNlPSJ1bmRl
cmxpbmUiIGZvbnQ9ImRlZmF1bHQiIHNpemU9IjEwMCUiPlxcQUNUMDAxQ0wwNEZTMDdcQklPU0VD
VVJJVFlEQVRBJFxFIExpYnJhcnlcQW5pbWFsIENhdGFsb2d1ZVxEPC9zdHlsZT48L29yaWctcHVi
PjxsYWJlbD40MjQxPC9sYWJlbD48dXJscz48L3VybHM+PGN1c3RvbTE+YXF1YXRpY3MgZ208L2N1
c3RvbTE+PGVsZWN0cm9uaWMtcmVzb3VyY2UtbnVtPmh0dHA6Ly93d3cuandpbGRsaWZlZGlzLm9y
Zy9jZ2kvY29udGVudC9hYnN0cmFjdC8zOS8zLzU1NjwvZWxlY3Ryb25pYy1yZXNvdXJjZS1udW0+
PG1vZGlmaWVkLWRhdGU+NzMyMTM8L21vZGlmaWVkLWRhdGU+PC9yZWNvcmQ+PC9DaXRlPjwvRW5k
Tm90ZT5=
</w:fldData>
        </w:fldChar>
      </w:r>
      <w:r w:rsidR="00295283">
        <w:instrText xml:space="preserve"> ADDIN EN.CITE </w:instrText>
      </w:r>
      <w:r w:rsidR="00295283">
        <w:fldChar w:fldCharType="begin">
          <w:fldData xml:space="preserve">PEVuZE5vdGU+PENpdGU+PEF1dGhvcj5Eb2NoZXJ0eTwvQXV0aG9yPjxZZWFyPjIwMDM8L1llYXI+
PFJlY051bT45NjE0PC9SZWNOdW0+PElEVGV4dD40MjQxPC9JRFRleHQ+PERpc3BsYXlUZXh0PihE
b2NoZXJ0eSBldCBhbC4gMjAwMyk8L0Rpc3BsYXlUZXh0PjxyZWNvcmQ+PHJlYy1udW1iZXI+OTYx
NDwvcmVjLW51bWJlcj48Zm9yZWlnbi1rZXlzPjxrZXkgYXBwPSJFTiIgZGItaWQ9IjkwYXd3dDI1
YmRwdHd0ZWUyNWRwcHg1and2ZGRwMnN0cjBzeiIgdGltZXN0YW1wPSIxNjUyMzk3Mzg0IiBndWlk
PSIyNDA0ODY1MS04NDQ2LTRlM2EtOWQwNC00ZDk4ZGE1ZmJhY2UiPjk2MTQ8L2tleT48L2ZvcmVp
Z24ta2V5cz48cmVmLXR5cGUgbmFtZT0iSm91cm5hbCBBcnRpY2xlcyI+MTc8L3JlZi10eXBlPjxj
b250cmlidXRvcnM+PGF1dGhvcnM+PGF1dGhvcj5Eb2NoZXJ0eSxELkUuPC9hdXRob3I+PGF1dGhv
cj5NZXRleWVyLEMuVS48L2F1dGhvcj48YXV0aG9yPldhbmcsSi48L2F1dGhvcj48YXV0aG9yPk1h
byxKLjwvYXV0aG9yPjxhdXRob3I+Q2FzZSxTLlQuPC9hdXRob3I+PGF1dGhvcj5DaGluY2hhcixW
LkcuPC9hdXRob3I+PC9hdXRob3JzPjwvY29udHJpYnV0b3JzPjx0aXRsZXM+PHRpdGxlPkRpYWdu
b3N0aWMgYW5kIG1vbGVjdWxhciBldmFsdWF0aW9uIG9mIHRocmVlIGlyaWRvdmlydXMtYXNzb2Np
YXRlZCBzYWxhbWFuZGVyIG1vcnRhbGl0eSBldmVudHM8L3RpdGxlPjxzZWNvbmRhcnktdGl0bGU+
Sm91cm5hbCBvZiBXaWxkbGlmZSBEaXNlYXNlczwvc2Vjb25kYXJ5LXRpdGxlPjwvdGl0bGVzPjxw
ZXJpb2RpY2FsPjxmdWxsLXRpdGxlPkpvdXJuYWwgb2YgV2lsZGxpZmUgRGlzZWFzZXM8L2Z1bGwt
dGl0bGU+PC9wZXJpb2RpY2FsPjxwYWdlcz41NTYtNTY2PC9wYWdlcz48dm9sdW1lPjM5PC92b2x1
bWU+PG51bWJlcj4zPC9udW1iZXI+PGtleXdvcmRzPjxrZXl3b3JkPkFmZmVjdGVkPC9rZXl3b3Jk
PjxrZXl3b3JkPkFtYnlzdG9tYTwva2V5d29yZD48a2V5d29yZD5BbWJ5c3RvbWEgdGlncmludW08
L2tleXdvcmQ+PGtleXdvcmQ+QW1ieXN0b21hIHRpZ3JpbnVtIGRpYWJvbGk8L2tleXdvcmQ+PGtl
eXdvcmQ+QXNzYXk8L2tleXdvcmQ+PGtleXdvcmQ+QXNzYXlzPC9rZXl3b3JkPjxrZXl3b3JkPkNo
YWxsZW5nZTwva2V5d29yZD48a2V5d29yZD5DaGFyYWN0ZXJpemF0aW9uPC9rZXl3b3JkPjxrZXl3
b3JkPkRhdGE8L2tleXdvcmQ+PGtleXdvcmQ+RGlhZ25vc3RpYzwva2V5d29yZD48a2V5d29yZD5F
ZGVtYTwva2V5d29yZD48a2V5d29yZD5FbGVjdHJvbjwva2V5d29yZD48a2V5d29yZD5FbGVjdHJv
biBtaWNyb3Njb3B5PC9rZXl3b3JkPjxrZXl3b3JkPkV2YWx1YXRpb248L2tleXdvcmQ+PGtleXdv
cmQ+RmlzaDwva2V5d29yZD48a2V5d29yZD5mcm9nPC9rZXl3b3JkPjxrZXl3b3JkPkZyb2cgdmly
dXMgMzwva2V5d29yZD48a2V5d29yZD5HZW51czwva2V5d29yZD48a2V5d29yZD5HaWxsczwva2V5
d29yZD48a2V5d29yZD5IZW1vcnJoYWdlczwva2V5d29yZD48a2V5d29yZD5Ib3N0PC9rZXl3b3Jk
PjxrZXl3b3JkPkhvc3QgcmFuZ2U8L2tleXdvcmQ+PGtleXdvcmQ+SW5jbHVzaW9uczwva2V5d29y
ZD48a2V5d29yZD5JbmZlY3Rpb248L2tleXdvcmQ+PGtleXdvcmQ+SW50ZXN0aW5lczwva2V5d29y
ZD48a2V5d29yZD5JbnRyYWN5dG9wbGFzbWljIGluY2x1c2lvbnM8L2tleXdvcmQ+PGtleXdvcmQ+
SXJpZG92aXJ1c2VzPC9rZXl3b3JkPjxrZXl3b3JkPklzb2xhdGU8L2tleXdvcmQ+PGtleXdvcmQ+
SXNvbGF0ZXM8L2tleXdvcmQ+PGtleXdvcmQ+TGFydmFlPC9rZXl3b3JkPjxrZXl3b3JkPkxpZ2h0
PC9rZXl3b3JkPjxrZXl3b3JkPkxpZ2h0IG1pY3Jvc2NvcHk8L2tleXdvcmQ+PGtleXdvcmQ+TGl2
ZXI8L2tleXdvcmQ+PGtleXdvcmQ+TWFpbmU8L2tleXdvcmQ+PGtleXdvcmQ+TWljcm9zY29weTwv
a2V5d29yZD48a2V5d29yZD5Nb2xlY3VsYXI8L2tleXdvcmQ+PGtleXdvcmQ+TW9ydGFsaXRpZXM8
L2tleXdvcmQ+PGtleXdvcmQ+TW9ydGFsaXR5PC9rZXl3b3JkPjxrZXl3b3JkPk5lY3JvcHN5PC9r
ZXl3b3JkPjxrZXl3b3JkPm5vcnRoPC9rZXl3b3JkPjxrZXl3b3JkPk5vcnRoIERha290YTwva2V5
d29yZD48a2V5d29yZD5Pcmdhbjwva2V5d29yZD48a2V5d29yZD5PcmdhbnM8L2tleXdvcmQ+PGtl
eXdvcmQ+UGFydGljbGVzPC9rZXl3b3JkPjxrZXl3b3JkPlByb2JsZW08L2tleXdvcmQ+PGtleXdv
cmQ+UmFuYXZpcnVzPC9rZXl3b3JkPjxrZXl3b3JkPlJhbmdlPC9rZXl3b3JkPjxrZXl3b3JkPlNp
dGU8L2tleXdvcmQ+PGtleXdvcmQ+U2l0ZXM8L2tleXdvcmQ+PGtleXdvcmQ+U2tpbjwva2V5d29y
ZD48a2V5d29yZD5TcGVjaWVzPC9rZXl3b3JkPjxrZXl3b3JkPnNwb3RzPC9rZXl3b3JkPjxrZXl3
b3JkPlN1c2NlcHRpYmlsaXR5PC9rZXl3b3JkPjxrZXl3b3JkPlN5c3RlbWljPC9rZXl3b3JkPjxr
ZXl3b3JkPlN5c3RlbWljIGluZmVjdGlvbjwva2V5d29yZD48a2V5d29yZD5zeXN0ZW1pYy1pbmZl
Y3Rpb248L2tleXdvcmQ+PGtleXdvcmQ+VGlnZXI8L2tleXdvcmQ+PGtleXdvcmQ+VGlnZXIgc2Fs
YW1hbmRlcjwva2V5d29yZD48a2V5d29yZD5UaXNzdWU8L2tleXdvcmQ+PGtleXdvcmQ+VGlzc3Vl
czwva2V5d29yZD48a2V5d29yZD5UeXBlPC9rZXl3b3JkPjxrZXl3b3JkPlVTQTwva2V5d29yZD48
a2V5d29yZD5VdGFoPC9rZXl3b3JkPjxrZXl3b3JkPlZhcmlldGllczwva2V5d29yZD48a2V5d29y
ZD5WaXJhbDwva2V5d29yZD48a2V5d29yZD52aXJhbCBpbmZlY3Rpb248L2tleXdvcmQ+PGtleXdv
cmQ+VmlydXM8L2tleXdvcmQ+PGtleXdvcmQ+VmlydXNlczwva2V5d29yZD48L2tleXdvcmRzPjxk
YXRlcz48eWVhcj4yMDAzPC95ZWFyPjwvZGF0ZXM+PG9yaWctcHViPjxzdHlsZSBmYWNlPSJ1bmRl
cmxpbmUiIGZvbnQ9ImRlZmF1bHQiIHNpemU9IjEwMCUiPlxcQUNUMDAxQ0wwNEZTMDdcQklPU0VD
VVJJVFlEQVRBJFxFIExpYnJhcnlcQW5pbWFsIENhdGFsb2d1ZVxEPC9zdHlsZT48L29yaWctcHVi
PjxsYWJlbD40MjQxPC9sYWJlbD48dXJscz48L3VybHM+PGN1c3RvbTE+YXF1YXRpY3MgZ208L2N1
c3RvbTE+PGVsZWN0cm9uaWMtcmVzb3VyY2UtbnVtPmh0dHA6Ly93d3cuandpbGRsaWZlZGlzLm9y
Zy9jZ2kvY29udGVudC9hYnN0cmFjdC8zOS8zLzU1NjwvZWxlY3Ryb25pYy1yZXNvdXJjZS1udW0+
PG1vZGlmaWVkLWRhdGU+NzMyMTM8L21vZGlmaWVkLWRhdGU+PC9yZWNvcmQ+PC9DaXRlPjwvRW5k
Tm90ZT5=
</w:fldData>
        </w:fldChar>
      </w:r>
      <w:r w:rsidR="00295283">
        <w:instrText xml:space="preserve"> ADDIN EN.CITE.DATA </w:instrText>
      </w:r>
      <w:r w:rsidR="00295283">
        <w:fldChar w:fldCharType="end"/>
      </w:r>
      <w:r w:rsidR="00295283">
        <w:fldChar w:fldCharType="separate"/>
      </w:r>
      <w:r w:rsidR="00295283">
        <w:rPr>
          <w:noProof/>
        </w:rPr>
        <w:t>(Docherty et al. 2003)</w:t>
      </w:r>
      <w:r w:rsidR="00295283">
        <w:fldChar w:fldCharType="end"/>
      </w:r>
    </w:p>
    <w:p w14:paraId="0544D069" w14:textId="71837EC5" w:rsidR="00C921D4" w:rsidRDefault="00C921D4" w:rsidP="00C921D4">
      <w:pPr>
        <w:pStyle w:val="ListBullet"/>
      </w:pPr>
      <w:r w:rsidRPr="00EF30E5">
        <w:rPr>
          <w:rStyle w:val="Emphasis"/>
        </w:rPr>
        <w:t>Atelognathus patagonicus</w:t>
      </w:r>
      <w:r>
        <w:t xml:space="preserve"> </w:t>
      </w:r>
      <w:r w:rsidRPr="00EF30E5">
        <w:rPr>
          <w:vertAlign w:val="superscript"/>
        </w:rPr>
        <w:t>N</w:t>
      </w:r>
      <w:r>
        <w:t xml:space="preserve"> (Patagonia</w:t>
      </w:r>
      <w:r w:rsidRPr="00E41EB6">
        <w:t xml:space="preserve"> frog</w:t>
      </w:r>
      <w:r>
        <w:t xml:space="preserve">) </w:t>
      </w:r>
      <w:r w:rsidR="00295283">
        <w:fldChar w:fldCharType="begin">
          <w:fldData xml:space="preserve">PEVuZE5vdGU+PENpdGU+PEF1dGhvcj5Gb3g8L0F1dGhvcj48WWVhcj4yMDA2PC9ZZWFyPjxSZWNO
dW0+MTE4NjE8L1JlY051bT48SURUZXh0PjUzNjY8L0lEVGV4dD48RGlzcGxheVRleHQ+KEZveCBl
dCBhbC4gMjAwNik8L0Rpc3BsYXlUZXh0PjxyZWNvcmQ+PHJlYy1udW1iZXI+MTE4NjE8L3JlYy1u
dW1iZXI+PGZvcmVpZ24ta2V5cz48a2V5IGFwcD0iRU4iIGRiLWlkPSI5MGF3d3QyNWJkcHR3dGVl
MjVkcHB4NWp3dmRkcDJzdHIwc3oiIHRpbWVzdGFtcD0iMTY1MjM5NzU5NyIgZ3VpZD0iZWRhNzgy
NGEtMDIzZC00YjRhLThhOWUtNDJhNjRiNWMyOTMyIj4xMTg2MTwva2V5PjwvZm9yZWlnbi1rZXlz
PjxyZWYtdHlwZSBuYW1lPSJKb3VybmFsIEFydGljbGVzIj4xNzwvcmVmLXR5cGU+PGNvbnRyaWJ1
dG9ycz48YXV0aG9ycz48YXV0aG9yPkZveCwgUy5GLjwvYXV0aG9yPjxhdXRob3I+R3JlZXIsIEEu
TC48L2F1dGhvcj48YXV0aG9yPlRvcnJlcy1DZXJ2YW50ZXMsIFIuPC9hdXRob3I+PGF1dGhvcj5D
b2xsaW5zLCBKLlAuPC9hdXRob3I+PC9hdXRob3JzPjwvY29udHJpYnV0b3JzPjx0aXRsZXM+PHRp
dGxlPjxzdHlsZSBmYWNlPSJub3JtYWwiIGZvbnQ9ImRlZmF1bHQiIHNpemU9IjEwMCUiPkZpcnN0
IGNhc2Ugb2YgcmFuYXZpcnVzLWFzc29jaWF0ZWQgbW9yYmlkaXR5IGFuZCBtb3J0YWxpdHkgaW4g
bmF0dXJhbCBwb3B1bGF0aW9ucyBvZiB0aGUgU291dGggQW1lcmljYW4gZnJvZyA8L3N0eWxlPjxz
dHlsZSBmYWNlPSJpdGFsaWMiIGZvbnQ9ImRlZmF1bHQiIHNpemU9IjEwMCUiPkF0ZWxvZ25hdGh1
cyBwYXRhZ29uaWN1czwvc3R5bGU+PC90aXRsZT48c2Vjb25kYXJ5LXRpdGxlPkRpc2Vhc2VzIG9m
IEFxdWF0aWMgT3JnYW5pc21zPC9zZWNvbmRhcnktdGl0bGU+PC90aXRsZXM+PHBlcmlvZGljYWw+
PGZ1bGwtdGl0bGU+RGlzZWFzZXMgb2YgQXF1YXRpYyBPcmdhbmlzbXM8L2Z1bGwtdGl0bGU+PC9w
ZXJpb2RpY2FsPjxwYWdlcz44Ny05MjwvcGFnZXM+PHZvbHVtZT43Mjwvdm9sdW1lPjxudW1iZXI+
MTwvbnVtYmVyPjxrZXl3b3Jkcz48a2V5d29yZD5BbWJ5c3RvbWE8L2tleXdvcmQ+PGtleXdvcmQ+
QW1ieXN0b21hIHRpZ3JpbnVtPC9rZXl3b3JkPjxrZXl3b3JkPkFtYnlzdG9tYSB0aWdyaW51bSB2
aXJ1czwva2V5d29yZD48a2V5d29yZD5BbXBsaWZpY2F0aW9uPC9rZXl3b3JkPjxrZXl3b3JkPkFy
Z2VudGluYTwva2V5d29yZD48a2V5d29yZD5Bc3ltcHRvbWF0aWM8L2tleXdvcmQ+PGtleXdvcmQ+
QmF0cmFjaG9jaHl0cml1bSBkZW5kcm9iYXRpZGlzPC9rZXl3b3JkPjxrZXl3b3JkPkJvaGxlIGly
aWRvdmlydXM8L2tleXdvcmQ+PGtleXdvcmQ+Q2Fwc2lkPC9rZXl3b3JkPjxrZXl3b3JkPkNhcHNp
ZCBwcm90ZWluPC9rZXl3b3JkPjxrZXl3b3JkPkNhc2U8L2tleXdvcmQ+PGtleXdvcmQ+Q2hhcmFj
dGVyaXN0aWNzPC9rZXl3b3JkPjxrZXl3b3JkPkNoeXRyaWQ8L2tleXdvcmQ+PGtleXdvcmQ+Q2h5
dHJpZGlvbXljb3Npczwva2V5d29yZD48a2V5d29yZD5DbGluaWNhbDwva2V5d29yZD48a2V5d29y
ZD5DbGluaWNhbCBzaWduPC9rZXl3b3JkPjxrZXl3b3JkPkNsaW5pY2FsIHNpZ25zPC9rZXl3b3Jk
PjxrZXl3b3JkPmRhdGFiYXNlPC9rZXl3b3JkPjxrZXl3b3JkPkRpc2Vhc2U8L2tleXdvcmQ+PGtl
eXdvcmQ+RGlzZWFzZXM8L2tleXdvcmQ+PGtleXdvcmQ+RE5BPC9rZXl3b3JkPjxrZXl3b3JkPkVu
ZGVtaWM8L2tleXdvcmQ+PGtleXdvcmQ+ZnJvZzwva2V5d29yZD48a2V5d29yZD5Gcm9nczwva2V5
d29yZD48a2V5d29yZD5GdW5ndXM8L2tleXdvcmQ+PGtleXdvcmQ+RlYzPC9rZXl3b3JkPjxrZXl3
b3JkPkhpc3RvcGF0aG9sb2d5PC9rZXl3b3JkPjxrZXl3b3JkPkhvbW9sb2d5PC9rZXl3b3JkPjxr
ZXl3b3JkPklyaWRvdmlydXM8L2tleXdvcmQ+PGtleXdvcmQ+TGFrZXM8L2tleXdvcmQ+PGtleXdv
cmQ+TWFqb3IgY2Fwc2lkIHByb3RlaW48L2tleXdvcmQ+PGtleXdvcmQ+TUNQPC9rZXl3b3JkPjxr
ZXl3b3JkPk1vcmJpZGl0eTwva2V5d29yZD48a2V5d29yZD5Nb3J0YWxpdGllczwva2V5d29yZD48
a2V5d29yZD5Nb3J0YWxpdHk8L2tleXdvcmQ+PGtleXdvcmQ+TmF0dXJhbDwva2V5d29yZD48a2V5
d29yZD5uYXR1cmFsIHBvcHVsYXRpb25zPC9rZXl3b3JkPjxrZXl3b3JkPk5vcnRoZXJuPC9rZXl3
b3JkPjxrZXl3b3JkPk51Y2xlb3RpZGU8L2tleXdvcmQ+PGtleXdvcmQ+UGF0aG9nZW48L2tleXdv
cmQ+PGtleXdvcmQ+UGF0aG9sb2d5PC9rZXl3b3JkPjxrZXl3b3JkPlBDUjwva2V5d29yZD48a2V5
d29yZD5QQ1IgYW1wbGlmaWNhdGlvbjwva2V5d29yZD48a2V5d29yZD5Qb25kczwva2V5d29yZD48
a2V5d29yZD5Qb3B1bGF0aW9uPC9rZXl3b3JkPjxrZXl3b3JkPlByb3RlaW48L2tleXdvcmQ+PGtl
eXdvcmQ+UmFuYXZpcnVzPC9rZXl3b3JkPjxrZXl3b3JkPlJlZ2luYSByYW5hdmlydXM8L2tleXdv
cmQ+PGtleXdvcmQ+UmVnaW9uPC9rZXl3b3JkPjxrZXl3b3JkPlNhbXBsZTwva2V5d29yZD48a2V5
d29yZD5TYW1wbGVzPC9rZXl3b3JkPjxrZXl3b3JkPlNlcXVlbmNlPC9rZXl3b3JkPjxrZXl3b3Jk
PlNlcXVlbmNlIEFsaWdubWVudDwva2V5d29yZD48a2V5d29yZD5zZXF1ZW5jZS1hbGlnbm1lbnQ8
L2tleXdvcmQ+PGtleXdvcmQ+U2lnbjwva2V5d29yZD48a2V5d29yZD5TaWduczwva2V5d29yZD48
a2V5d29yZD5zbWFsbDwva2V5d29yZD48a2V5d29yZD5TcGVjaWVzPC9rZXl3b3JkPjxrZXl3b3Jk
PlNwZWNpbWVuPC9rZXl3b3JkPjxrZXl3b3JkPlNwZWNpbWVuczwva2V5d29yZD48a2V5d29yZD5T
eW1wdG9tYXRpYzwva2V5d29yZD48a2V5d29yZD5UYWRwb2xlczwva2V5d29yZD48a2V5d29yZD5U
aXNzdWU8L2tleXdvcmQ+PGtleXdvcmQ+VGlzc3Vlczwva2V5d29yZD48a2V5d29yZD5WaXJ1czwv
a2V5d29yZD48a2V5d29yZD5WaXJ1c2VzPC9rZXl3b3JkPjwva2V5d29yZHM+PGRhdGVzPjx5ZWFy
PjIwMDY8L3llYXI+PC9kYXRlcz48b3JpZy1wdWI+XFxBQ1QwMDFDTDA0RlMwN1xCSU9TRUNVUklU
WURBVEEkXEUgTGlicmFyeVxBbmltYWwgQ2F0YWxvZ3VlXEY8L29yaWctcHViPjxsYWJlbD41MzY2
PC9sYWJlbD48dXJscz48L3VybHM+PGN1c3RvbTE+YXF1YXRpY3MgZmluZmlzaCBpcmlkb3ZpcnVz
IHBvbGljeSByZXZpZXcgZ208L2N1c3RvbTE+PGVsZWN0cm9uaWMtcmVzb3VyY2UtbnVtPmh0dHA6
Ly93d3cuaW50LXJlcy5jb20vYWJzdHJhY3RzL2Rhby92NzIvbjEvcDg3LTkyLzwvZWxlY3Ryb25p
Yy1yZXNvdXJjZS1udW0+PG1vZGlmaWVkLWRhdGU+MzE0OTwvbW9kaWZpZWQtZGF0ZT48L3JlY29y
ZD48L0NpdGU+PC9FbmROb3RlPgB=
</w:fldData>
        </w:fldChar>
      </w:r>
      <w:r w:rsidR="00295283">
        <w:instrText xml:space="preserve"> ADDIN EN.CITE </w:instrText>
      </w:r>
      <w:r w:rsidR="00295283">
        <w:fldChar w:fldCharType="begin">
          <w:fldData xml:space="preserve">PEVuZE5vdGU+PENpdGU+PEF1dGhvcj5Gb3g8L0F1dGhvcj48WWVhcj4yMDA2PC9ZZWFyPjxSZWNO
dW0+MTE4NjE8L1JlY051bT48SURUZXh0PjUzNjY8L0lEVGV4dD48RGlzcGxheVRleHQ+KEZveCBl
dCBhbC4gMjAwNik8L0Rpc3BsYXlUZXh0PjxyZWNvcmQ+PHJlYy1udW1iZXI+MTE4NjE8L3JlYy1u
dW1iZXI+PGZvcmVpZ24ta2V5cz48a2V5IGFwcD0iRU4iIGRiLWlkPSI5MGF3d3QyNWJkcHR3dGVl
MjVkcHB4NWp3dmRkcDJzdHIwc3oiIHRpbWVzdGFtcD0iMTY1MjM5NzU5NyIgZ3VpZD0iZWRhNzgy
NGEtMDIzZC00YjRhLThhOWUtNDJhNjRiNWMyOTMyIj4xMTg2MTwva2V5PjwvZm9yZWlnbi1rZXlz
PjxyZWYtdHlwZSBuYW1lPSJKb3VybmFsIEFydGljbGVzIj4xNzwvcmVmLXR5cGU+PGNvbnRyaWJ1
dG9ycz48YXV0aG9ycz48YXV0aG9yPkZveCwgUy5GLjwvYXV0aG9yPjxhdXRob3I+R3JlZXIsIEEu
TC48L2F1dGhvcj48YXV0aG9yPlRvcnJlcy1DZXJ2YW50ZXMsIFIuPC9hdXRob3I+PGF1dGhvcj5D
b2xsaW5zLCBKLlAuPC9hdXRob3I+PC9hdXRob3JzPjwvY29udHJpYnV0b3JzPjx0aXRsZXM+PHRp
dGxlPjxzdHlsZSBmYWNlPSJub3JtYWwiIGZvbnQ9ImRlZmF1bHQiIHNpemU9IjEwMCUiPkZpcnN0
IGNhc2Ugb2YgcmFuYXZpcnVzLWFzc29jaWF0ZWQgbW9yYmlkaXR5IGFuZCBtb3J0YWxpdHkgaW4g
bmF0dXJhbCBwb3B1bGF0aW9ucyBvZiB0aGUgU291dGggQW1lcmljYW4gZnJvZyA8L3N0eWxlPjxz
dHlsZSBmYWNlPSJpdGFsaWMiIGZvbnQ9ImRlZmF1bHQiIHNpemU9IjEwMCUiPkF0ZWxvZ25hdGh1
cyBwYXRhZ29uaWN1czwvc3R5bGU+PC90aXRsZT48c2Vjb25kYXJ5LXRpdGxlPkRpc2Vhc2VzIG9m
IEFxdWF0aWMgT3JnYW5pc21zPC9zZWNvbmRhcnktdGl0bGU+PC90aXRsZXM+PHBlcmlvZGljYWw+
PGZ1bGwtdGl0bGU+RGlzZWFzZXMgb2YgQXF1YXRpYyBPcmdhbmlzbXM8L2Z1bGwtdGl0bGU+PC9w
ZXJpb2RpY2FsPjxwYWdlcz44Ny05MjwvcGFnZXM+PHZvbHVtZT43Mjwvdm9sdW1lPjxudW1iZXI+
MTwvbnVtYmVyPjxrZXl3b3Jkcz48a2V5d29yZD5BbWJ5c3RvbWE8L2tleXdvcmQ+PGtleXdvcmQ+
QW1ieXN0b21hIHRpZ3JpbnVtPC9rZXl3b3JkPjxrZXl3b3JkPkFtYnlzdG9tYSB0aWdyaW51bSB2
aXJ1czwva2V5d29yZD48a2V5d29yZD5BbXBsaWZpY2F0aW9uPC9rZXl3b3JkPjxrZXl3b3JkPkFy
Z2VudGluYTwva2V5d29yZD48a2V5d29yZD5Bc3ltcHRvbWF0aWM8L2tleXdvcmQ+PGtleXdvcmQ+
QmF0cmFjaG9jaHl0cml1bSBkZW5kcm9iYXRpZGlzPC9rZXl3b3JkPjxrZXl3b3JkPkJvaGxlIGly
aWRvdmlydXM8L2tleXdvcmQ+PGtleXdvcmQ+Q2Fwc2lkPC9rZXl3b3JkPjxrZXl3b3JkPkNhcHNp
ZCBwcm90ZWluPC9rZXl3b3JkPjxrZXl3b3JkPkNhc2U8L2tleXdvcmQ+PGtleXdvcmQ+Q2hhcmFj
dGVyaXN0aWNzPC9rZXl3b3JkPjxrZXl3b3JkPkNoeXRyaWQ8L2tleXdvcmQ+PGtleXdvcmQ+Q2h5
dHJpZGlvbXljb3Npczwva2V5d29yZD48a2V5d29yZD5DbGluaWNhbDwva2V5d29yZD48a2V5d29y
ZD5DbGluaWNhbCBzaWduPC9rZXl3b3JkPjxrZXl3b3JkPkNsaW5pY2FsIHNpZ25zPC9rZXl3b3Jk
PjxrZXl3b3JkPmRhdGFiYXNlPC9rZXl3b3JkPjxrZXl3b3JkPkRpc2Vhc2U8L2tleXdvcmQ+PGtl
eXdvcmQ+RGlzZWFzZXM8L2tleXdvcmQ+PGtleXdvcmQ+RE5BPC9rZXl3b3JkPjxrZXl3b3JkPkVu
ZGVtaWM8L2tleXdvcmQ+PGtleXdvcmQ+ZnJvZzwva2V5d29yZD48a2V5d29yZD5Gcm9nczwva2V5
d29yZD48a2V5d29yZD5GdW5ndXM8L2tleXdvcmQ+PGtleXdvcmQ+RlYzPC9rZXl3b3JkPjxrZXl3
b3JkPkhpc3RvcGF0aG9sb2d5PC9rZXl3b3JkPjxrZXl3b3JkPkhvbW9sb2d5PC9rZXl3b3JkPjxr
ZXl3b3JkPklyaWRvdmlydXM8L2tleXdvcmQ+PGtleXdvcmQ+TGFrZXM8L2tleXdvcmQ+PGtleXdv
cmQ+TWFqb3IgY2Fwc2lkIHByb3RlaW48L2tleXdvcmQ+PGtleXdvcmQ+TUNQPC9rZXl3b3JkPjxr
ZXl3b3JkPk1vcmJpZGl0eTwva2V5d29yZD48a2V5d29yZD5Nb3J0YWxpdGllczwva2V5d29yZD48
a2V5d29yZD5Nb3J0YWxpdHk8L2tleXdvcmQ+PGtleXdvcmQ+TmF0dXJhbDwva2V5d29yZD48a2V5
d29yZD5uYXR1cmFsIHBvcHVsYXRpb25zPC9rZXl3b3JkPjxrZXl3b3JkPk5vcnRoZXJuPC9rZXl3
b3JkPjxrZXl3b3JkPk51Y2xlb3RpZGU8L2tleXdvcmQ+PGtleXdvcmQ+UGF0aG9nZW48L2tleXdv
cmQ+PGtleXdvcmQ+UGF0aG9sb2d5PC9rZXl3b3JkPjxrZXl3b3JkPlBDUjwva2V5d29yZD48a2V5
d29yZD5QQ1IgYW1wbGlmaWNhdGlvbjwva2V5d29yZD48a2V5d29yZD5Qb25kczwva2V5d29yZD48
a2V5d29yZD5Qb3B1bGF0aW9uPC9rZXl3b3JkPjxrZXl3b3JkPlByb3RlaW48L2tleXdvcmQ+PGtl
eXdvcmQ+UmFuYXZpcnVzPC9rZXl3b3JkPjxrZXl3b3JkPlJlZ2luYSByYW5hdmlydXM8L2tleXdv
cmQ+PGtleXdvcmQ+UmVnaW9uPC9rZXl3b3JkPjxrZXl3b3JkPlNhbXBsZTwva2V5d29yZD48a2V5
d29yZD5TYW1wbGVzPC9rZXl3b3JkPjxrZXl3b3JkPlNlcXVlbmNlPC9rZXl3b3JkPjxrZXl3b3Jk
PlNlcXVlbmNlIEFsaWdubWVudDwva2V5d29yZD48a2V5d29yZD5zZXF1ZW5jZS1hbGlnbm1lbnQ8
L2tleXdvcmQ+PGtleXdvcmQ+U2lnbjwva2V5d29yZD48a2V5d29yZD5TaWduczwva2V5d29yZD48
a2V5d29yZD5zbWFsbDwva2V5d29yZD48a2V5d29yZD5TcGVjaWVzPC9rZXl3b3JkPjxrZXl3b3Jk
PlNwZWNpbWVuPC9rZXl3b3JkPjxrZXl3b3JkPlNwZWNpbWVuczwva2V5d29yZD48a2V5d29yZD5T
eW1wdG9tYXRpYzwva2V5d29yZD48a2V5d29yZD5UYWRwb2xlczwva2V5d29yZD48a2V5d29yZD5U
aXNzdWU8L2tleXdvcmQ+PGtleXdvcmQ+VGlzc3Vlczwva2V5d29yZD48a2V5d29yZD5WaXJ1czwv
a2V5d29yZD48a2V5d29yZD5WaXJ1c2VzPC9rZXl3b3JkPjwva2V5d29yZHM+PGRhdGVzPjx5ZWFy
PjIwMDY8L3llYXI+PC9kYXRlcz48b3JpZy1wdWI+XFxBQ1QwMDFDTDA0RlMwN1xCSU9TRUNVUklU
WURBVEEkXEUgTGlicmFyeVxBbmltYWwgQ2F0YWxvZ3VlXEY8L29yaWctcHViPjxsYWJlbD41MzY2
PC9sYWJlbD48dXJscz48L3VybHM+PGN1c3RvbTE+YXF1YXRpY3MgZmluZmlzaCBpcmlkb3ZpcnVz
IHBvbGljeSByZXZpZXcgZ208L2N1c3RvbTE+PGVsZWN0cm9uaWMtcmVzb3VyY2UtbnVtPmh0dHA6
Ly93d3cuaW50LXJlcy5jb20vYWJzdHJhY3RzL2Rhby92NzIvbjEvcDg3LTkyLzwvZWxlY3Ryb25p
Yy1yZXNvdXJjZS1udW0+PG1vZGlmaWVkLWRhdGU+MzE0OTwvbW9kaWZpZWQtZGF0ZT48L3JlY29y
ZD48L0NpdGU+PC9FbmROb3RlPgB=
</w:fldData>
        </w:fldChar>
      </w:r>
      <w:r w:rsidR="00295283">
        <w:instrText xml:space="preserve"> ADDIN EN.CITE.DATA </w:instrText>
      </w:r>
      <w:r w:rsidR="00295283">
        <w:fldChar w:fldCharType="end"/>
      </w:r>
      <w:r w:rsidR="00295283">
        <w:fldChar w:fldCharType="separate"/>
      </w:r>
      <w:r w:rsidR="00295283">
        <w:rPr>
          <w:noProof/>
        </w:rPr>
        <w:t>(Fox et al. 2006)</w:t>
      </w:r>
      <w:r w:rsidR="00295283">
        <w:fldChar w:fldCharType="end"/>
      </w:r>
    </w:p>
    <w:p w14:paraId="50DEAB1C" w14:textId="6DFC1D6F" w:rsidR="00C921D4" w:rsidRDefault="00C921D4" w:rsidP="00C921D4">
      <w:pPr>
        <w:pStyle w:val="ListBullet"/>
      </w:pPr>
      <w:r w:rsidRPr="00EF30E5">
        <w:rPr>
          <w:rStyle w:val="Emphasis"/>
        </w:rPr>
        <w:t>Bufo bufo</w:t>
      </w:r>
      <w:r>
        <w:t xml:space="preserve"> </w:t>
      </w:r>
      <w:r w:rsidRPr="00EF30E5">
        <w:rPr>
          <w:vertAlign w:val="superscript"/>
        </w:rPr>
        <w:t>N</w:t>
      </w:r>
      <w:r>
        <w:t xml:space="preserve"> (common toad) </w:t>
      </w:r>
      <w:r w:rsidR="00295283">
        <w:fldChar w:fldCharType="begin">
          <w:fldData xml:space="preserve">PEVuZE5vdGU+PENpdGU+PEF1dGhvcj5DdW5uaW5naGFtPC9BdXRob3I+PFllYXI+MjAwNzwvWWVh
cj48UmVjTnVtPjEyNTE4PC9SZWNOdW0+PElEVGV4dD4zNjMzPC9JRFRleHQ+PERpc3BsYXlUZXh0
PihDdW5uaW5naGFtIGV0IGFsLiAyMDA3KTwvRGlzcGxheVRleHQ+PHJlY29yZD48cmVjLW51bWJl
cj4xMjUxODwvcmVjLW51bWJlcj48Zm9yZWlnbi1rZXlzPjxrZXkgYXBwPSJFTiIgZGItaWQ9Ijkw
YXd3dDI1YmRwdHd0ZWUyNWRwcHg1and2ZGRwMnN0cjBzeiIgdGltZXN0YW1wPSIxNjUyMzk3NjU1
IiBndWlkPSIzZTlhN2UzZC1mOGRhLTRkYTgtYTIzMi1kYmVmZjNjZDFmYmEiPjEyNTE4PC9rZXk+
PC9mb3JlaWduLWtleXM+PHJlZi10eXBlIG5hbWU9IkpvdXJuYWwgQXJ0aWNsZXMiPjE3PC9yZWYt
dHlwZT48Y29udHJpYnV0b3JzPjxhdXRob3JzPjxhdXRob3I+Q3VubmluZ2hhbSxBLkEuPC9hdXRo
b3I+PGF1dGhvcj5IeWF0dCxBLkQuPC9hdXRob3I+PGF1dGhvcj5SdXNzZWxsLFAuPC9hdXRob3I+
PGF1dGhvcj5CZW5uZXR0LFAuTS48L2F1dGhvcj48L2F1dGhvcnM+PC9jb250cmlidXRvcnM+PHRp
dGxlcz48dGl0bGU+PHN0eWxlIGZhY2U9Im5vcm1hbCIgZm9udD0iZGVmYXVsdCIgc2l6ZT0iMTAw
JSI+RXhwZXJpbWVudGFsIHRyYW5zbWlzc2lvbiBvZiBhIHJhbmF2aXJ1cyBkaXNlYXNlIG9mIGNv
bW1vbiB0b2FkcyAoPC9zdHlsZT48c3R5bGUgZmFjZT0iaXRhbGljIiBmb250PSJkZWZhdWx0IiBz
aXplPSIxMDAlIj5CdWZvIGJ1Zm88L3N0eWxlPjxzdHlsZSBmYWNlPSJub3JtYWwiIGZvbnQ9ImRl
ZmF1bHQiIHNpemU9IjEwMCUiPikgdG8gY29tbW9uIGZyb2dzICg8L3N0eWxlPjxzdHlsZSBmYWNl
PSJpdGFsaWMiIGZvbnQ9ImRlZmF1bHQiIHNpemU9IjEwMCUiPlJhbmEgdGVtcG9yYXJpYTwvc3R5
bGU+PHN0eWxlIGZhY2U9Im5vcm1hbCIgZm9udD0iZGVmYXVsdCIgc2l6ZT0iMTAwJSI+KTwvc3R5
bGU+PC90aXRsZT48c2Vjb25kYXJ5LXRpdGxlPkVwaWRlbWlvbG9neSBhbmQgSW5mZWN0aW9uPC9z
ZWNvbmRhcnktdGl0bGU+PC90aXRsZXM+PHBlcmlvZGljYWw+PGZ1bGwtdGl0bGU+RXBpZGVtaW9s
b2d5IGFuZCBJbmZlY3Rpb248L2Z1bGwtdGl0bGU+PC9wZXJpb2RpY2FsPjxwYWdlcz4xMjEzLTEy
MTY8L3BhZ2VzPjx2b2x1bWU+MTM1PC92b2x1bWU+PG51bWJlcj43PC9udW1iZXI+PGtleXdvcmRz
PjxrZXl3b3JkPkFic3RyYWN0PC9rZXl3b3JkPjxrZXl3b3JkPkNvbWJpbmF0aW9uPC9rZXl3b3Jk
PjxrZXl3b3JkPkRpc2Vhc2U8L2tleXdvcmQ+PGtleXdvcmQ+ZXBpZGVtaWM8L2tleXdvcmQ+PGtl
eXdvcmQ+RXhwZXJpbWVudGFsPC9rZXl3b3JkPjxrZXl3b3JkPkV4cGVyaW1lbnRhbCB0cmFuc21p
c3Npb248L2tleXdvcmQ+PGtleXdvcmQ+RmF0YWw8L2tleXdvcmQ+PGtleXdvcmQ+RmllbGQ8L2tl
eXdvcmQ+PGtleXdvcmQ+ZnJvZzwva2V5d29yZD48a2V5d29yZD5Gcm9nczwva2V5d29yZD48a2V5
d29yZD5IYWVtb3JyaGFnZXM8L2tleXdvcmQ+PGtleXdvcmQ+SW5mZWN0aW9uPC9rZXl3b3JkPjxr
ZXl3b3JkPklub2N1bGF0ZWQ8L2tleXdvcmQ+PGtleXdvcmQ+SW5vY3VsYXRpb248L2tleXdvcmQ+
PGtleXdvcmQ+SW52ZXN0aWdhdGlvbjwva2V5d29yZD48a2V5d29yZD5JbnZlc3RpZ2F0aW9uczwv
a2V5d29yZD48a2V5d29yZD5MZXNpb25zPC9rZXl3b3JkPjxrZXl3b3JkPk1vcnRhbGl0aWVzPC9r
ZXl3b3JkPjxrZXl3b3JkPk1vcnRhbGl0eTwva2V5d29yZD48a2V5d29yZD5Qb3N0IGlub2N1bGF0
aW9uPC9rZXl3b3JkPjxrZXl3b3JkPlBvc3QtaW5vY3VsYXRpb248L2tleXdvcmQ+PGtleXdvcmQ+
UmFuYSB0ZW1wb3JhcmlhPC9rZXl3b3JkPjxrZXl3b3JkPlJhbmF2aXJ1czwva2V5d29yZD48a2V5
d29yZD5SYW5nZTwva2V5d29yZD48a2V5d29yZD5Ta2luPC9rZXl3b3JkPjxrZXl3b3JkPlN5bmRy
b21lPC9rZXl3b3JkPjxrZXl3b3JkPlN5c3RlbWljPC9rZXl3b3JkPjxrZXl3b3JkPlRvYWRzPC9r
ZXl3b3JkPjxrZXl3b3JkPlRyYW5zbWlzc2lvbjwva2V5d29yZD48a2V5d29yZD5WaXJ1czwva2V5
d29yZD48a2V5d29yZD5WaXJ1c2VzPC9rZXl3b3JkPjwva2V5d29yZHM+PGRhdGVzPjx5ZWFyPjIw
MDc8L3llYXI+PC9kYXRlcz48b3JpZy1wdWI+PHN0eWxlIGZhY2U9InVuZGVybGluZSIgZm9udD0i
ZGVmYXVsdCIgc2l6ZT0iMTAwJSI+XFxBQ1QwMDFDTDA0RlMwN1xCSU9TRUNVUklUWURBVEEkXEUg
TGlicmFyeVxBbmltYWwgQ2F0YWxvZ3VlXEM8L3N0eWxlPjwvb3JpZy1wdWI+PGxhYmVsPjM2MzM8
L2xhYmVsPjx1cmxzPjwvdXJscz48Y3VzdG9tMT5hcXVhdGljcyBnbTwvY3VzdG9tMT48ZWxlY3Ry
b25pYy1yZXNvdXJjZS1udW0+aHR0cHM6Ly9kb2kub3JnLzEwLjEwMTcvUzA5NTAyNjg4MDcwMDc5
MzU8L2VsZWN0cm9uaWMtcmVzb3VyY2UtbnVtPjxtb2RpZmllZC1kYXRlPjczMjk3PC9tb2RpZmll
ZC1kYXRlPjwvcmVjb3JkPjwvQ2l0ZT48L0VuZE5vdGU+
</w:fldData>
        </w:fldChar>
      </w:r>
      <w:r w:rsidR="00295283">
        <w:instrText xml:space="preserve"> ADDIN EN.CITE </w:instrText>
      </w:r>
      <w:r w:rsidR="00295283">
        <w:fldChar w:fldCharType="begin">
          <w:fldData xml:space="preserve">PEVuZE5vdGU+PENpdGU+PEF1dGhvcj5DdW5uaW5naGFtPC9BdXRob3I+PFllYXI+MjAwNzwvWWVh
cj48UmVjTnVtPjEyNTE4PC9SZWNOdW0+PElEVGV4dD4zNjMzPC9JRFRleHQ+PERpc3BsYXlUZXh0
PihDdW5uaW5naGFtIGV0IGFsLiAyMDA3KTwvRGlzcGxheVRleHQ+PHJlY29yZD48cmVjLW51bWJl
cj4xMjUxODwvcmVjLW51bWJlcj48Zm9yZWlnbi1rZXlzPjxrZXkgYXBwPSJFTiIgZGItaWQ9Ijkw
YXd3dDI1YmRwdHd0ZWUyNWRwcHg1and2ZGRwMnN0cjBzeiIgdGltZXN0YW1wPSIxNjUyMzk3NjU1
IiBndWlkPSIzZTlhN2UzZC1mOGRhLTRkYTgtYTIzMi1kYmVmZjNjZDFmYmEiPjEyNTE4PC9rZXk+
PC9mb3JlaWduLWtleXM+PHJlZi10eXBlIG5hbWU9IkpvdXJuYWwgQXJ0aWNsZXMiPjE3PC9yZWYt
dHlwZT48Y29udHJpYnV0b3JzPjxhdXRob3JzPjxhdXRob3I+Q3VubmluZ2hhbSxBLkEuPC9hdXRo
b3I+PGF1dGhvcj5IeWF0dCxBLkQuPC9hdXRob3I+PGF1dGhvcj5SdXNzZWxsLFAuPC9hdXRob3I+
PGF1dGhvcj5CZW5uZXR0LFAuTS48L2F1dGhvcj48L2F1dGhvcnM+PC9jb250cmlidXRvcnM+PHRp
dGxlcz48dGl0bGU+PHN0eWxlIGZhY2U9Im5vcm1hbCIgZm9udD0iZGVmYXVsdCIgc2l6ZT0iMTAw
JSI+RXhwZXJpbWVudGFsIHRyYW5zbWlzc2lvbiBvZiBhIHJhbmF2aXJ1cyBkaXNlYXNlIG9mIGNv
bW1vbiB0b2FkcyAoPC9zdHlsZT48c3R5bGUgZmFjZT0iaXRhbGljIiBmb250PSJkZWZhdWx0IiBz
aXplPSIxMDAlIj5CdWZvIGJ1Zm88L3N0eWxlPjxzdHlsZSBmYWNlPSJub3JtYWwiIGZvbnQ9ImRl
ZmF1bHQiIHNpemU9IjEwMCUiPikgdG8gY29tbW9uIGZyb2dzICg8L3N0eWxlPjxzdHlsZSBmYWNl
PSJpdGFsaWMiIGZvbnQ9ImRlZmF1bHQiIHNpemU9IjEwMCUiPlJhbmEgdGVtcG9yYXJpYTwvc3R5
bGU+PHN0eWxlIGZhY2U9Im5vcm1hbCIgZm9udD0iZGVmYXVsdCIgc2l6ZT0iMTAwJSI+KTwvc3R5
bGU+PC90aXRsZT48c2Vjb25kYXJ5LXRpdGxlPkVwaWRlbWlvbG9neSBhbmQgSW5mZWN0aW9uPC9z
ZWNvbmRhcnktdGl0bGU+PC90aXRsZXM+PHBlcmlvZGljYWw+PGZ1bGwtdGl0bGU+RXBpZGVtaW9s
b2d5IGFuZCBJbmZlY3Rpb248L2Z1bGwtdGl0bGU+PC9wZXJpb2RpY2FsPjxwYWdlcz4xMjEzLTEy
MTY8L3BhZ2VzPjx2b2x1bWU+MTM1PC92b2x1bWU+PG51bWJlcj43PC9udW1iZXI+PGtleXdvcmRz
PjxrZXl3b3JkPkFic3RyYWN0PC9rZXl3b3JkPjxrZXl3b3JkPkNvbWJpbmF0aW9uPC9rZXl3b3Jk
PjxrZXl3b3JkPkRpc2Vhc2U8L2tleXdvcmQ+PGtleXdvcmQ+ZXBpZGVtaWM8L2tleXdvcmQ+PGtl
eXdvcmQ+RXhwZXJpbWVudGFsPC9rZXl3b3JkPjxrZXl3b3JkPkV4cGVyaW1lbnRhbCB0cmFuc21p
c3Npb248L2tleXdvcmQ+PGtleXdvcmQ+RmF0YWw8L2tleXdvcmQ+PGtleXdvcmQ+RmllbGQ8L2tl
eXdvcmQ+PGtleXdvcmQ+ZnJvZzwva2V5d29yZD48a2V5d29yZD5Gcm9nczwva2V5d29yZD48a2V5
d29yZD5IYWVtb3JyaGFnZXM8L2tleXdvcmQ+PGtleXdvcmQ+SW5mZWN0aW9uPC9rZXl3b3JkPjxr
ZXl3b3JkPklub2N1bGF0ZWQ8L2tleXdvcmQ+PGtleXdvcmQ+SW5vY3VsYXRpb248L2tleXdvcmQ+
PGtleXdvcmQ+SW52ZXN0aWdhdGlvbjwva2V5d29yZD48a2V5d29yZD5JbnZlc3RpZ2F0aW9uczwv
a2V5d29yZD48a2V5d29yZD5MZXNpb25zPC9rZXl3b3JkPjxrZXl3b3JkPk1vcnRhbGl0aWVzPC9r
ZXl3b3JkPjxrZXl3b3JkPk1vcnRhbGl0eTwva2V5d29yZD48a2V5d29yZD5Qb3N0IGlub2N1bGF0
aW9uPC9rZXl3b3JkPjxrZXl3b3JkPlBvc3QtaW5vY3VsYXRpb248L2tleXdvcmQ+PGtleXdvcmQ+
UmFuYSB0ZW1wb3JhcmlhPC9rZXl3b3JkPjxrZXl3b3JkPlJhbmF2aXJ1czwva2V5d29yZD48a2V5
d29yZD5SYW5nZTwva2V5d29yZD48a2V5d29yZD5Ta2luPC9rZXl3b3JkPjxrZXl3b3JkPlN5bmRy
b21lPC9rZXl3b3JkPjxrZXl3b3JkPlN5c3RlbWljPC9rZXl3b3JkPjxrZXl3b3JkPlRvYWRzPC9r
ZXl3b3JkPjxrZXl3b3JkPlRyYW5zbWlzc2lvbjwva2V5d29yZD48a2V5d29yZD5WaXJ1czwva2V5
d29yZD48a2V5d29yZD5WaXJ1c2VzPC9rZXl3b3JkPjwva2V5d29yZHM+PGRhdGVzPjx5ZWFyPjIw
MDc8L3llYXI+PC9kYXRlcz48b3JpZy1wdWI+PHN0eWxlIGZhY2U9InVuZGVybGluZSIgZm9udD0i
ZGVmYXVsdCIgc2l6ZT0iMTAwJSI+XFxBQ1QwMDFDTDA0RlMwN1xCSU9TRUNVUklUWURBVEEkXEUg
TGlicmFyeVxBbmltYWwgQ2F0YWxvZ3VlXEM8L3N0eWxlPjwvb3JpZy1wdWI+PGxhYmVsPjM2MzM8
L2xhYmVsPjx1cmxzPjwvdXJscz48Y3VzdG9tMT5hcXVhdGljcyBnbTwvY3VzdG9tMT48ZWxlY3Ry
b25pYy1yZXNvdXJjZS1udW0+aHR0cHM6Ly9kb2kub3JnLzEwLjEwMTcvUzA5NTAyNjg4MDcwMDc5
MzU8L2VsZWN0cm9uaWMtcmVzb3VyY2UtbnVtPjxtb2RpZmllZC1kYXRlPjczMjk3PC9tb2RpZmll
ZC1kYXRlPjwvcmVjb3JkPjwvQ2l0ZT48L0VuZE5vdGU+
</w:fldData>
        </w:fldChar>
      </w:r>
      <w:r w:rsidR="00295283">
        <w:instrText xml:space="preserve"> ADDIN EN.CITE.DATA </w:instrText>
      </w:r>
      <w:r w:rsidR="00295283">
        <w:fldChar w:fldCharType="end"/>
      </w:r>
      <w:r w:rsidR="00295283">
        <w:fldChar w:fldCharType="separate"/>
      </w:r>
      <w:r w:rsidR="00295283">
        <w:rPr>
          <w:noProof/>
        </w:rPr>
        <w:t>(Cunningham et al. 2007)</w:t>
      </w:r>
      <w:r w:rsidR="00295283">
        <w:fldChar w:fldCharType="end"/>
      </w:r>
    </w:p>
    <w:p w14:paraId="07CCE13C" w14:textId="15E0C1D3" w:rsidR="00C921D4" w:rsidRDefault="00C921D4" w:rsidP="00C921D4">
      <w:pPr>
        <w:pStyle w:val="ListBullet"/>
      </w:pPr>
      <w:r w:rsidRPr="008449BF">
        <w:rPr>
          <w:rStyle w:val="Emphasis"/>
        </w:rPr>
        <w:t>Hoplobatrachus tigerinus</w:t>
      </w:r>
      <w:r>
        <w:t xml:space="preserve"> </w:t>
      </w:r>
      <w:r w:rsidRPr="008449BF">
        <w:rPr>
          <w:vertAlign w:val="superscript"/>
        </w:rPr>
        <w:t>N</w:t>
      </w:r>
      <w:r>
        <w:t xml:space="preserve"> (Indian bullfrog) (</w:t>
      </w:r>
      <w:r w:rsidR="00295283">
        <w:fldChar w:fldCharType="begin"/>
      </w:r>
      <w:r w:rsidR="00295283">
        <w:instrText xml:space="preserve"> ADDIN EN.CITE &lt;EndNote&gt;&lt;Cite&gt;&lt;Author&gt;Kanchanakhan&lt;/Author&gt;&lt;Year&gt;1998&lt;/Year&gt;&lt;RecNum&gt;6473&lt;/RecNum&gt;&lt;IDText&gt;7734&lt;/IDText&gt;&lt;DisplayText&gt;(Kanchanakhan 1998)&lt;/DisplayText&gt;&lt;record&gt;&lt;rec-number&gt;6473&lt;/rec-number&gt;&lt;foreign-keys&gt;&lt;key app="EN" db-id="90awwt25bdptwtee25dppx5jwvddp2str0sz" timestamp="1652397115" guid="8ef5c0ee-6a25-405e-89e8-fc03be95d2a8"&gt;6473&lt;/key&gt;&lt;/foreign-keys&gt;&lt;ref-type name="Journal Articles"&gt;17&lt;/ref-type&gt;&lt;contributors&gt;&lt;authors&gt;&lt;author&gt;Kanchanakhan, S.&lt;/author&gt;&lt;/authors&gt;&lt;/contributors&gt;&lt;titles&gt;&lt;title&gt;&lt;style face="normal" font="default" size="100%"&gt;An ulcerative disease of the cultured tiger frog, &lt;/style&gt;&lt;style face="italic" font="default" size="100%"&gt;Rana tigrina&lt;/style&gt;&lt;style face="normal" font="default" size="100%"&gt;, in Thailand: virological examination&lt;/style&gt;&lt;/title&gt;&lt;secondary-title&gt;Aquatic Animal Health Research Institute Newsletter&lt;/secondary-title&gt;&lt;/titles&gt;&lt;periodical&gt;&lt;full-title&gt;Aquatic Animal Health Research Institute Newsletter&lt;/full-title&gt;&lt;/periodical&gt;&lt;pages&gt;1-2&lt;/pages&gt;&lt;volume&gt;7&lt;/volume&gt;&lt;number&gt;2&lt;/number&gt;&lt;keywords&gt;&lt;keyword&gt;Disease&lt;/keyword&gt;&lt;keyword&gt;frog&lt;/keyword&gt;&lt;keyword&gt;Thailand&lt;/keyword&gt;&lt;keyword&gt;Tiger&lt;/keyword&gt;&lt;keyword&gt;Ulcerative&lt;/keyword&gt;&lt;/keywords&gt;&lt;dates&gt;&lt;year&gt;1998&lt;/year&gt;&lt;/dates&gt;&lt;orig-pub&gt;\\ACT001CL04FS07\BIOSECURITYDATA$\E Library\Animal Catalogue\K&lt;/orig-pub&gt;&lt;label&gt;7734&lt;/label&gt;&lt;urls&gt;&lt;/urls&gt;&lt;custom1&gt;aquatics ranavirus gm&lt;/custom1&gt;&lt;modified-date&gt;74238&lt;/modified-date&gt;&lt;/record&gt;&lt;/Cite&gt;&lt;/EndNote&gt;</w:instrText>
      </w:r>
      <w:r w:rsidR="00295283">
        <w:fldChar w:fldCharType="separate"/>
      </w:r>
      <w:r w:rsidR="00295283">
        <w:rPr>
          <w:noProof/>
        </w:rPr>
        <w:t>(Kanchanakhan 1998)</w:t>
      </w:r>
      <w:r w:rsidR="00295283">
        <w:fldChar w:fldCharType="end"/>
      </w:r>
      <w:r>
        <w:t xml:space="preserve"> cited in </w:t>
      </w:r>
      <w:r w:rsidR="00295283">
        <w:fldChar w:fldCharType="begin"/>
      </w:r>
      <w:r w:rsidR="00295283">
        <w:instrText xml:space="preserve"> ADDIN EN.CITE &lt;EndNote&gt;&lt;Cite&gt;&lt;Author&gt;Miller&lt;/Author&gt;&lt;Year&gt;2011&lt;/Year&gt;&lt;RecNum&gt;16570&lt;/RecNum&gt;&lt;IDText&gt;18215&lt;/IDText&gt;&lt;DisplayText&gt;(Miller, Gray &amp;amp; Storfer 2011)&lt;/DisplayText&gt;&lt;record&gt;&lt;rec-number&gt;16570&lt;/rec-number&gt;&lt;foreign-keys&gt;&lt;key app="EN" db-id="90awwt25bdptwtee25dppx5jwvddp2str0sz" timestamp="1652398098" guid="dee703e4-97a0-405d-bdd5-15b20eb57534"&gt;16570&lt;/key&gt;&lt;/foreign-keys&gt;&lt;ref-type name="Journal Articles"&gt;17&lt;/ref-type&gt;&lt;contributors&gt;&lt;authors&gt;&lt;author&gt;Miller, D.&lt;/author&gt;&lt;author&gt;Gray, M.&lt;/author&gt;&lt;author&gt;Storfer, A.&lt;/author&gt;&lt;/authors&gt;&lt;/contributors&gt;&lt;titles&gt;&lt;title&gt;Ecopathology of ranaviruses infecting amphibians&lt;/title&gt;&lt;secondary-title&gt;Viruses&lt;/secondary-title&gt;&lt;/titles&gt;&lt;periodical&gt;&lt;full-title&gt;Viruses&lt;/full-title&gt;&lt;/periodical&gt;&lt;pages&gt;2351-2373&lt;/pages&gt;&lt;volume&gt;3&lt;/volume&gt;&lt;number&gt;11&lt;/number&gt;&lt;keywords&gt;&lt;keyword&gt;Amphibian declines&lt;/keyword&gt;&lt;keyword&gt;Anthropogenic stressors&lt;/keyword&gt;&lt;keyword&gt;Emerging pathogen&lt;/keyword&gt;&lt;keyword&gt;Histopathology&lt;/keyword&gt;&lt;keyword&gt;Iridoviridae&lt;/keyword&gt;&lt;keyword&gt;Pathogen pollution&lt;/keyword&gt;&lt;keyword&gt;Ranavirus&lt;/keyword&gt;&lt;keyword&gt;Subclinical infection&lt;/keyword&gt;&lt;keyword&gt;Transmission&lt;/keyword&gt;&lt;/keywords&gt;&lt;dates&gt;&lt;year&gt;2011&lt;/year&gt;&lt;/dates&gt;&lt;orig-pub&gt;\\ACT001CL04FS07\BIOSECURITYDATA$\E Library\Animal Catalogue\M\Miller et al 2011 EN18215.pdf&lt;/orig-pub&gt;&lt;label&gt;18215&lt;/label&gt;&lt;urls&gt;&lt;/urls&gt;&lt;custom1&gt;KG&lt;/custom1&gt;&lt;electronic-resource-num&gt;https://doi.org/10.3390/v3112351&lt;/electronic-resource-num&gt;&lt;/record&gt;&lt;/Cite&gt;&lt;/EndNote&gt;</w:instrText>
      </w:r>
      <w:r w:rsidR="00295283">
        <w:fldChar w:fldCharType="separate"/>
      </w:r>
      <w:r w:rsidR="00295283">
        <w:rPr>
          <w:noProof/>
        </w:rPr>
        <w:t>(Miller, Gray &amp; Storfer 2011)</w:t>
      </w:r>
      <w:r w:rsidR="00295283">
        <w:fldChar w:fldCharType="end"/>
      </w:r>
      <w:r>
        <w:t>)</w:t>
      </w:r>
    </w:p>
    <w:p w14:paraId="59E9643B" w14:textId="0C40EC45" w:rsidR="00C921D4" w:rsidRDefault="00C921D4" w:rsidP="00C921D4">
      <w:pPr>
        <w:pStyle w:val="ListBullet"/>
        <w:rPr>
          <w:rStyle w:val="Emphasis"/>
          <w:i w:val="0"/>
          <w:iCs w:val="0"/>
        </w:rPr>
      </w:pPr>
      <w:r>
        <w:rPr>
          <w:rStyle w:val="Emphasis"/>
        </w:rPr>
        <w:t xml:space="preserve">Hyla chrysoscelis </w:t>
      </w:r>
      <w:r w:rsidRPr="00DC6600">
        <w:rPr>
          <w:rStyle w:val="Emphasis"/>
          <w:i w:val="0"/>
          <w:iCs w:val="0"/>
          <w:vertAlign w:val="superscript"/>
        </w:rPr>
        <w:t>N, E</w:t>
      </w:r>
      <w:r w:rsidRPr="00043F0B">
        <w:rPr>
          <w:rStyle w:val="Emphasis"/>
          <w:vertAlign w:val="superscript"/>
        </w:rPr>
        <w:t xml:space="preserve"> </w:t>
      </w:r>
      <w:r w:rsidRPr="00DC6600">
        <w:t xml:space="preserve">(Cope's gray treefrog) </w:t>
      </w:r>
      <w:r w:rsidR="00295283">
        <w:fldChar w:fldCharType="begin">
          <w:fldData xml:space="preserve">PEVuZE5vdGU+PENpdGU+PEF1dGhvcj5Ib3Zlcm1hbjwvQXV0aG9yPjxZZWFyPjIwMTI8L1llYXI+
PFJlY051bT40NjI2MjwvUmVjTnVtPjxJRFRleHQ+MjQ3MjU8L0lEVGV4dD48RGlzcGxheVRleHQ+
KEJyZW5lcyBldCBhbC4gMjAxNGE7IEhvdmVybWFuLCBHcmF5ICZhbXA7IE1pbGxlciAyMDEwOyBI
b3Zlcm1hbiBldCBhbC4gMjAxMik8L0Rpc3BsYXlUZXh0PjxyZWNvcmQ+PHJlYy1udW1iZXI+NDYy
NjI8L3JlYy1udW1iZXI+PGZvcmVpZ24ta2V5cz48a2V5IGFwcD0iRU4iIGRiLWlkPSI5MGF3d3Qy
NWJkcHR3dGVlMjVkcHB4NWp3dmRkcDJzdHIwc3oiIHRpbWVzdGFtcD0iMTY1OTQwNjcxMyIgZ3Vp
ZD0iYzhjMGE3NzgtZmVhMi00ZDZlLTkzYjQtY2Y1NTRlNWYyM2NjIj40NjI2Mjwva2V5PjwvZm9y
ZWlnbi1rZXlzPjxyZWYtdHlwZSBuYW1lPSJKb3VybmFsIEFydGljbGVzIj4xNzwvcmVmLXR5cGU+
PGNvbnRyaWJ1dG9ycz48YXV0aG9ycz48YXV0aG9yPkhvdmVybWFuLCBKLlQuPC9hdXRob3I+PGF1
dGhvcj5HcmF5LCBNLkouPC9hdXRob3I+PGF1dGhvcj5NaWxsZXIsIEQuTC48L2F1dGhvcj48YXV0
aG9yPkhhaXNsaXAsIE4uQS48L2F1dGhvcj48L2F1dGhvcnM+PC9jb250cmlidXRvcnM+PHRpdGxl
cz48dGl0bGU+V2lkZXNwcmVhZCBPY2N1cnJlbmNlIG9mIFJhbmF2aXJ1cyBpbiBQb25kLUJyZWVk
aW5nIEFtcGhpYmlhbiBQb3B1bGF0aW9uczwvdGl0bGU+PHNlY29uZGFyeS10aXRsZT5FY29IZWFs
dGg8L3NlY29uZGFyeS10aXRsZT48L3RpdGxlcz48cGVyaW9kaWNhbD48ZnVsbC10aXRsZT5FY29I
ZWFsdGg8L2Z1bGwtdGl0bGU+PC9wZXJpb2RpY2FsPjxwYWdlcz4zNi00ODwvcGFnZXM+PHZvbHVt
ZT45PC92b2x1bWU+PGtleXdvcmRzPjxrZXl3b3JkPmNvbnNlcnZhdGlvbjwva2V5d29yZD48a2V5
d29yZD5jYXR0bGU8L2tleXdvcmQ+PGtleXdvcmQ+ZW1lcmdpbmcgaW5mZWN0aW91cyBkaXNlYXNl
PC9rZXl3b3JkPjxrZXl3b3JkPmZyb2cgdmlydXMgMzwva2V5d29yZD48a2V5d29yZD5Jcmlkb3Zp
cmlkYWU8L2tleXdvcmQ+PGtleXdvcmQ+c3RyZXNzb3JzPC9rZXl3b3JkPjxrZXl3b3JkPndhdGVy
IHF1YWxpdHk8L2tleXdvcmQ+PGtleXdvcmQ+aG9zdCByYW5nZTwva2V5d29yZD48a2V5d29yZD5h
bXBoaWJpYW4gbGFydmFlPC9rZXl3b3JkPjxrZXl3b3JkPmZhcm0gcG9uZHM8L2tleXdvcmQ+PC9r
ZXl3b3Jkcz48ZGF0ZXM+PHllYXI+MjAxMjwveWVhcj48L2RhdGVzPjxvcmlnLXB1Yj5cXEFDVDAw
MUNMMDRGUzA3XEJJT1NFQ1VSSVRZREFUQSRcRSBMaWJyYXJ5XEFuaW1hbCBDYXRhbG9ndWVcSFxI
b3Zlcm1hbiBldCBhbCAyMDEyIEVOMjQ3MjUucGRmPC9vcmlnLXB1Yj48bGFiZWw+MjQ3MjU8L2xh
YmVsPjx1cmxzPjwvdXJscz48Y3VzdG9tMT5zdHVyZ2Vvbl9CTTwvY3VzdG9tMT48ZWxlY3Ryb25p
Yy1yZXNvdXJjZS1udW0+aHR0cHM6Ly9kb2kub3JnLzEwLjEwMDcvczEwMzkzLTAxMS0wNzMxLTk8
L2VsZWN0cm9uaWMtcmVzb3VyY2UtbnVtPjwvcmVjb3JkPjwvQ2l0ZT48Q2l0ZT48QXV0aG9yPkhv
dmVybWFuPC9BdXRob3I+PFllYXI+MjAxMDwvWWVhcj48UmVjTnVtPjQ2MjY0PC9SZWNOdW0+PElE
VGV4dD4yNDcyNzwvSURUZXh0PjxyZWNvcmQ+PHJlYy1udW1iZXI+NDYyNjQ8L3JlYy1udW1iZXI+
PGZvcmVpZ24ta2V5cz48a2V5IGFwcD0iRU4iIGRiLWlkPSI5MGF3d3QyNWJkcHR3dGVlMjVkcHB4
NWp3dmRkcDJzdHIwc3oiIHRpbWVzdGFtcD0iMTY1OTQwNjcxMyIgZ3VpZD0iNDRlYWJkYmMtMjUw
Yy00MmQ1LTgwY2MtZDFjNjU1NzZmODE1Ij40NjI2NDwva2V5PjwvZm9yZWlnbi1rZXlzPjxyZWYt
dHlwZSBuYW1lPSJKb3VybmFsIEFydGljbGVzIj4xNzwvcmVmLXR5cGU+PGNvbnRyaWJ1dG9ycz48
YXV0aG9ycz48YXV0aG9yPkhvdmVybWFuLCBKLlQuPC9hdXRob3I+PGF1dGhvcj5HcmF5LCBNLkou
PC9hdXRob3I+PGF1dGhvcj5NaWxsZXIsIEQuTC48L2F1dGhvcj48L2F1dGhvcnM+PC9jb250cmli
dXRvcnM+PHRpdGxlcz48dGl0bGU+QW51cmFuIHN1c2NlcHRpYmlsaXRpZXMgdG8gcmFuYXZpcnVz
ZXM6IHJvbGUgb2Ygc3BlY2llcyBpZGVudGl0eSwgZXhwb3N1cmUgcm91dGUsIGFuZCBhIG5vdmVs
IHZpcnVzIGlzb2xhdGU8L3RpdGxlPjxzZWNvbmRhcnktdGl0bGU+RGlzZWFzZXMgb2YgQXF1YXRp
YyBPcmdhbmlzbXM8L3NlY29uZGFyeS10aXRsZT48L3RpdGxlcz48cGVyaW9kaWNhbD48ZnVsbC10
aXRsZT5EaXNlYXNlcyBvZiBBcXVhdGljIE9yZ2FuaXNtczwvZnVsbC10aXRsZT48L3BlcmlvZGlj
YWw+PHBhZ2VzPjk3LTEwNzwvcGFnZXM+PHZvbHVtZT44OTwvdm9sdW1lPjxrZXl3b3Jkcz48a2V5
d29yZD5FbWVyZ2luZyBpbmZlY3Rpb3VzIGRpc2Vhc2U8L2tleXdvcmQ+PGtleXdvcmQ+UGF0aG9n
ZW4gcG9sbHV0aW9uPC9rZXl3b3JkPjxrZXl3b3JkPk5vdmVsIHN0cmFpbjwva2V5d29yZD48a2V5
d29yZD5Jcmlkb3ZpcmlkYWU8L2tleXdvcmQ+PGtleXdvcmQ+UmFuYXZpcnVzPC9rZXl3b3JkPjxr
ZXl3b3JkPkZyb2cgdmlydXMgMzwva2V5d29yZD48a2V5d29yZD5BbnVyYW48L2tleXdvcmQ+PC9r
ZXl3b3Jkcz48ZGF0ZXM+PHllYXI+MjAxMDwveWVhcj48L2RhdGVzPjxvcmlnLXB1Yj5cXEFDVDAw
MUNMMDRGUzA3XEJJT1NFQ1VSSVRZREFUQSRcRSBMaWJyYXJ5XEFuaW1hbCBDYXRhbG9ndWVcSFxI
b3Zlcm1hbiBldCBhbCAyMDEwIEVOMjQ3MjcucGRmPC9vcmlnLXB1Yj48bGFiZWw+MjQ3Mjc8L2xh
YmVsPjx1cmxzPjwvdXJscz48Y3VzdG9tMT5zdHVyZ2Vvbl9CTTwvY3VzdG9tMT48ZWxlY3Ryb25p
Yy1yZXNvdXJjZS1udW0+aHR0cHM6Ly9kb2kub3JnLzEwLjMzNTQvZGFvMDIyMDA8L2VsZWN0cm9u
aWMtcmVzb3VyY2UtbnVtPjwvcmVjb3JkPjwvQ2l0ZT48Q2l0ZT48QXV0aG9yPkJyZW5lczwvQXV0
aG9yPjxZZWFyPjIwMTQ8L1llYXI+PFJlY051bT4xNzUyNDwvUmVjTnVtPjxJRFRleHQ+MTgyMTg8
L0lEVGV4dD48cmVjb3JkPjxyZWMtbnVtYmVyPjE3NTI0PC9yZWMtbnVtYmVyPjxmb3JlaWduLWtl
eXM+PGtleSBhcHA9IkVOIiBkYi1pZD0iOTBhd3d0MjViZHB0d3RlZTI1ZHBweDVqd3ZkZHAyc3Ry
MHN6IiB0aW1lc3RhbXA9IjE2NTIzOTgxODUiIGd1aWQ9IjI4MTU0MTIyLWU3MzktNDAzYy1hMDAx
LWExNDM3MTgyZDMzNSI+MTc1MjQ8L2tleT48L2ZvcmVpZ24ta2V5cz48cmVmLXR5cGUgbmFtZT0i
Sm91cm5hbCBBcnRpY2xlcyI+MTc8L3JlZi10eXBlPjxjb250cmlidXRvcnM+PGF1dGhvcnM+PGF1
dGhvcj5CcmVuZXMsIFIuPC9hdXRob3I+PGF1dGhvcj5HcmF5LCBNLiBKLjwvYXV0aG9yPjxhdXRo
b3I+V2FsdHplaywgVC5CLjwvYXV0aG9yPjxhdXRob3I+V2lsa2VzLCBSLiBQLjwvYXV0aG9yPjxh
dXRob3I+TWlsbGVyLCBELiBMLjwvYXV0aG9yPjwvYXV0aG9ycz48L2NvbnRyaWJ1dG9ycz48dGl0
bGVzPjx0aXRsZT5UcmFuc21pc3Npb24gb2YgcmFuYXZpcnVzIGJldHdlZW4gZWN0b3RoZXJtaWMg
dmVydGVicmF0ZSBob3N0czwvdGl0bGU+PHNlY29uZGFyeS10aXRsZT5QTE9TIE9ORTwvc2Vjb25k
YXJ5LXRpdGxlPjwvdGl0bGVzPjxwZXJpb2RpY2FsPjxmdWxsLXRpdGxlPlBMT1MgT05FPC9mdWxs
LXRpdGxlPjwvcGVyaW9kaWNhbD48dm9sdW1lPjk8L3ZvbHVtZT48bnVtYmVyPjM8L251bWJlcj48
a2V5d29yZHM+PGtleXdvcmQ+QW1waGliaWFucy8qdmlyb2xvZ3k8L2tleXdvcmQ+PGtleXdvcmQ+
QW5pbWFsczwva2V5d29yZD48a2V5d29yZD5ETkEgVmlydXMgSW5mZWN0aW9ucy90cmFuc21pc3Np
b24vKnZldGVyaW5hcnkvdmlyb2xvZ3k8L2tleXdvcmQ+PGtleXdvcmQ+RWNvbG9neTwva2V5d29y
ZD48a2V5d29yZD5GaXNoZXMvKnZpcm9sb2d5PC9rZXl3b3JkPjxrZXl3b3JkPkxhcnZhLyp2aXJv
bG9neTwva2V5d29yZD48a2V5d29yZD5SYW5hdmlydXMvKnBhdGhvZ2VuaWNpdHk8L2tleXdvcmQ+
PGtleXdvcmQ+U3BlY2llcyBTcGVjaWZpY2l0eTwva2V5d29yZD48a2V5d29yZD5UdXJ0bGVzLyp2
aXJvbG9neTwva2V5d29yZD48L2tleXdvcmRzPjxkYXRlcz48eWVhcj4yMDE0PC95ZWFyPjxwdWIt
ZGF0ZXM+PGRhdGU+NiBPY3RvYmVyIDIwMTY8L2RhdGU+PC9wdWItZGF0ZXM+PC9kYXRlcz48b3Jp
Zy1wdWI+XFxBQ1QwMDFDTDA0RlMwN1xCSU9TRUNVUklUWURBVEEkXEUgTGlicmFyeVxBbmltYWwg
Q2F0YWxvZ3VlXEJcQnJlbmVzIGV0IGFsIDIwMTQgRU4xODIxOC5wZGY8L29yaWctcHViPjxsYWJl
bD4xODIxODwvbGFiZWw+PHVybHM+PC91cmxzPjxjdXN0b20xPktHPC9jdXN0b20xPjxjdXN0b203
PmU5MjQ3NjwvY3VzdG9tNz48ZWxlY3Ryb25pYy1yZXNvdXJjZS1udW0+aHR0cDovL2R4LmRvaS5v
cmcvMTAuMTM3MS9qb3VybmFsLnBvbmUuMDA5MjQ3NjwvZWxlY3Ryb25pYy1yZXNvdXJjZS1udW0+
PC9yZWNvcmQ+PC9DaXRlPjwvRW5kTm90ZT4A
</w:fldData>
        </w:fldChar>
      </w:r>
      <w:r w:rsidR="00295283">
        <w:instrText xml:space="preserve"> ADDIN EN.CITE </w:instrText>
      </w:r>
      <w:r w:rsidR="00295283">
        <w:fldChar w:fldCharType="begin">
          <w:fldData xml:space="preserve">PEVuZE5vdGU+PENpdGU+PEF1dGhvcj5Ib3Zlcm1hbjwvQXV0aG9yPjxZZWFyPjIwMTI8L1llYXI+
PFJlY051bT40NjI2MjwvUmVjTnVtPjxJRFRleHQ+MjQ3MjU8L0lEVGV4dD48RGlzcGxheVRleHQ+
KEJyZW5lcyBldCBhbC4gMjAxNGE7IEhvdmVybWFuLCBHcmF5ICZhbXA7IE1pbGxlciAyMDEwOyBI
b3Zlcm1hbiBldCBhbC4gMjAxMik8L0Rpc3BsYXlUZXh0PjxyZWNvcmQ+PHJlYy1udW1iZXI+NDYy
NjI8L3JlYy1udW1iZXI+PGZvcmVpZ24ta2V5cz48a2V5IGFwcD0iRU4iIGRiLWlkPSI5MGF3d3Qy
NWJkcHR3dGVlMjVkcHB4NWp3dmRkcDJzdHIwc3oiIHRpbWVzdGFtcD0iMTY1OTQwNjcxMyIgZ3Vp
ZD0iYzhjMGE3NzgtZmVhMi00ZDZlLTkzYjQtY2Y1NTRlNWYyM2NjIj40NjI2Mjwva2V5PjwvZm9y
ZWlnbi1rZXlzPjxyZWYtdHlwZSBuYW1lPSJKb3VybmFsIEFydGljbGVzIj4xNzwvcmVmLXR5cGU+
PGNvbnRyaWJ1dG9ycz48YXV0aG9ycz48YXV0aG9yPkhvdmVybWFuLCBKLlQuPC9hdXRob3I+PGF1
dGhvcj5HcmF5LCBNLkouPC9hdXRob3I+PGF1dGhvcj5NaWxsZXIsIEQuTC48L2F1dGhvcj48YXV0
aG9yPkhhaXNsaXAsIE4uQS48L2F1dGhvcj48L2F1dGhvcnM+PC9jb250cmlidXRvcnM+PHRpdGxl
cz48dGl0bGU+V2lkZXNwcmVhZCBPY2N1cnJlbmNlIG9mIFJhbmF2aXJ1cyBpbiBQb25kLUJyZWVk
aW5nIEFtcGhpYmlhbiBQb3B1bGF0aW9uczwvdGl0bGU+PHNlY29uZGFyeS10aXRsZT5FY29IZWFs
dGg8L3NlY29uZGFyeS10aXRsZT48L3RpdGxlcz48cGVyaW9kaWNhbD48ZnVsbC10aXRsZT5FY29I
ZWFsdGg8L2Z1bGwtdGl0bGU+PC9wZXJpb2RpY2FsPjxwYWdlcz4zNi00ODwvcGFnZXM+PHZvbHVt
ZT45PC92b2x1bWU+PGtleXdvcmRzPjxrZXl3b3JkPmNvbnNlcnZhdGlvbjwva2V5d29yZD48a2V5
d29yZD5jYXR0bGU8L2tleXdvcmQ+PGtleXdvcmQ+ZW1lcmdpbmcgaW5mZWN0aW91cyBkaXNlYXNl
PC9rZXl3b3JkPjxrZXl3b3JkPmZyb2cgdmlydXMgMzwva2V5d29yZD48a2V5d29yZD5Jcmlkb3Zp
cmlkYWU8L2tleXdvcmQ+PGtleXdvcmQ+c3RyZXNzb3JzPC9rZXl3b3JkPjxrZXl3b3JkPndhdGVy
IHF1YWxpdHk8L2tleXdvcmQ+PGtleXdvcmQ+aG9zdCByYW5nZTwva2V5d29yZD48a2V5d29yZD5h
bXBoaWJpYW4gbGFydmFlPC9rZXl3b3JkPjxrZXl3b3JkPmZhcm0gcG9uZHM8L2tleXdvcmQ+PC9r
ZXl3b3Jkcz48ZGF0ZXM+PHllYXI+MjAxMjwveWVhcj48L2RhdGVzPjxvcmlnLXB1Yj5cXEFDVDAw
MUNMMDRGUzA3XEJJT1NFQ1VSSVRZREFUQSRcRSBMaWJyYXJ5XEFuaW1hbCBDYXRhbG9ndWVcSFxI
b3Zlcm1hbiBldCBhbCAyMDEyIEVOMjQ3MjUucGRmPC9vcmlnLXB1Yj48bGFiZWw+MjQ3MjU8L2xh
YmVsPjx1cmxzPjwvdXJscz48Y3VzdG9tMT5zdHVyZ2Vvbl9CTTwvY3VzdG9tMT48ZWxlY3Ryb25p
Yy1yZXNvdXJjZS1udW0+aHR0cHM6Ly9kb2kub3JnLzEwLjEwMDcvczEwMzkzLTAxMS0wNzMxLTk8
L2VsZWN0cm9uaWMtcmVzb3VyY2UtbnVtPjwvcmVjb3JkPjwvQ2l0ZT48Q2l0ZT48QXV0aG9yPkhv
dmVybWFuPC9BdXRob3I+PFllYXI+MjAxMDwvWWVhcj48UmVjTnVtPjQ2MjY0PC9SZWNOdW0+PElE
VGV4dD4yNDcyNzwvSURUZXh0PjxyZWNvcmQ+PHJlYy1udW1iZXI+NDYyNjQ8L3JlYy1udW1iZXI+
PGZvcmVpZ24ta2V5cz48a2V5IGFwcD0iRU4iIGRiLWlkPSI5MGF3d3QyNWJkcHR3dGVlMjVkcHB4
NWp3dmRkcDJzdHIwc3oiIHRpbWVzdGFtcD0iMTY1OTQwNjcxMyIgZ3VpZD0iNDRlYWJkYmMtMjUw
Yy00MmQ1LTgwY2MtZDFjNjU1NzZmODE1Ij40NjI2NDwva2V5PjwvZm9yZWlnbi1rZXlzPjxyZWYt
dHlwZSBuYW1lPSJKb3VybmFsIEFydGljbGVzIj4xNzwvcmVmLXR5cGU+PGNvbnRyaWJ1dG9ycz48
YXV0aG9ycz48YXV0aG9yPkhvdmVybWFuLCBKLlQuPC9hdXRob3I+PGF1dGhvcj5HcmF5LCBNLkou
PC9hdXRob3I+PGF1dGhvcj5NaWxsZXIsIEQuTC48L2F1dGhvcj48L2F1dGhvcnM+PC9jb250cmli
dXRvcnM+PHRpdGxlcz48dGl0bGU+QW51cmFuIHN1c2NlcHRpYmlsaXRpZXMgdG8gcmFuYXZpcnVz
ZXM6IHJvbGUgb2Ygc3BlY2llcyBpZGVudGl0eSwgZXhwb3N1cmUgcm91dGUsIGFuZCBhIG5vdmVs
IHZpcnVzIGlzb2xhdGU8L3RpdGxlPjxzZWNvbmRhcnktdGl0bGU+RGlzZWFzZXMgb2YgQXF1YXRp
YyBPcmdhbmlzbXM8L3NlY29uZGFyeS10aXRsZT48L3RpdGxlcz48cGVyaW9kaWNhbD48ZnVsbC10
aXRsZT5EaXNlYXNlcyBvZiBBcXVhdGljIE9yZ2FuaXNtczwvZnVsbC10aXRsZT48L3BlcmlvZGlj
YWw+PHBhZ2VzPjk3LTEwNzwvcGFnZXM+PHZvbHVtZT44OTwvdm9sdW1lPjxrZXl3b3Jkcz48a2V5
d29yZD5FbWVyZ2luZyBpbmZlY3Rpb3VzIGRpc2Vhc2U8L2tleXdvcmQ+PGtleXdvcmQ+UGF0aG9n
ZW4gcG9sbHV0aW9uPC9rZXl3b3JkPjxrZXl3b3JkPk5vdmVsIHN0cmFpbjwva2V5d29yZD48a2V5
d29yZD5Jcmlkb3ZpcmlkYWU8L2tleXdvcmQ+PGtleXdvcmQ+UmFuYXZpcnVzPC9rZXl3b3JkPjxr
ZXl3b3JkPkZyb2cgdmlydXMgMzwva2V5d29yZD48a2V5d29yZD5BbnVyYW48L2tleXdvcmQ+PC9r
ZXl3b3Jkcz48ZGF0ZXM+PHllYXI+MjAxMDwveWVhcj48L2RhdGVzPjxvcmlnLXB1Yj5cXEFDVDAw
MUNMMDRGUzA3XEJJT1NFQ1VSSVRZREFUQSRcRSBMaWJyYXJ5XEFuaW1hbCBDYXRhbG9ndWVcSFxI
b3Zlcm1hbiBldCBhbCAyMDEwIEVOMjQ3MjcucGRmPC9vcmlnLXB1Yj48bGFiZWw+MjQ3Mjc8L2xh
YmVsPjx1cmxzPjwvdXJscz48Y3VzdG9tMT5zdHVyZ2Vvbl9CTTwvY3VzdG9tMT48ZWxlY3Ryb25p
Yy1yZXNvdXJjZS1udW0+aHR0cHM6Ly9kb2kub3JnLzEwLjMzNTQvZGFvMDIyMDA8L2VsZWN0cm9u
aWMtcmVzb3VyY2UtbnVtPjwvcmVjb3JkPjwvQ2l0ZT48Q2l0ZT48QXV0aG9yPkJyZW5lczwvQXV0
aG9yPjxZZWFyPjIwMTQ8L1llYXI+PFJlY051bT4xNzUyNDwvUmVjTnVtPjxJRFRleHQ+MTgyMTg8
L0lEVGV4dD48cmVjb3JkPjxyZWMtbnVtYmVyPjE3NTI0PC9yZWMtbnVtYmVyPjxmb3JlaWduLWtl
eXM+PGtleSBhcHA9IkVOIiBkYi1pZD0iOTBhd3d0MjViZHB0d3RlZTI1ZHBweDVqd3ZkZHAyc3Ry
MHN6IiB0aW1lc3RhbXA9IjE2NTIzOTgxODUiIGd1aWQ9IjI4MTU0MTIyLWU3MzktNDAzYy1hMDAx
LWExNDM3MTgyZDMzNSI+MTc1MjQ8L2tleT48L2ZvcmVpZ24ta2V5cz48cmVmLXR5cGUgbmFtZT0i
Sm91cm5hbCBBcnRpY2xlcyI+MTc8L3JlZi10eXBlPjxjb250cmlidXRvcnM+PGF1dGhvcnM+PGF1
dGhvcj5CcmVuZXMsIFIuPC9hdXRob3I+PGF1dGhvcj5HcmF5LCBNLiBKLjwvYXV0aG9yPjxhdXRo
b3I+V2FsdHplaywgVC5CLjwvYXV0aG9yPjxhdXRob3I+V2lsa2VzLCBSLiBQLjwvYXV0aG9yPjxh
dXRob3I+TWlsbGVyLCBELiBMLjwvYXV0aG9yPjwvYXV0aG9ycz48L2NvbnRyaWJ1dG9ycz48dGl0
bGVzPjx0aXRsZT5UcmFuc21pc3Npb24gb2YgcmFuYXZpcnVzIGJldHdlZW4gZWN0b3RoZXJtaWMg
dmVydGVicmF0ZSBob3N0czwvdGl0bGU+PHNlY29uZGFyeS10aXRsZT5QTE9TIE9ORTwvc2Vjb25k
YXJ5LXRpdGxlPjwvdGl0bGVzPjxwZXJpb2RpY2FsPjxmdWxsLXRpdGxlPlBMT1MgT05FPC9mdWxs
LXRpdGxlPjwvcGVyaW9kaWNhbD48dm9sdW1lPjk8L3ZvbHVtZT48bnVtYmVyPjM8L251bWJlcj48
a2V5d29yZHM+PGtleXdvcmQ+QW1waGliaWFucy8qdmlyb2xvZ3k8L2tleXdvcmQ+PGtleXdvcmQ+
QW5pbWFsczwva2V5d29yZD48a2V5d29yZD5ETkEgVmlydXMgSW5mZWN0aW9ucy90cmFuc21pc3Np
b24vKnZldGVyaW5hcnkvdmlyb2xvZ3k8L2tleXdvcmQ+PGtleXdvcmQ+RWNvbG9neTwva2V5d29y
ZD48a2V5d29yZD5GaXNoZXMvKnZpcm9sb2d5PC9rZXl3b3JkPjxrZXl3b3JkPkxhcnZhLyp2aXJv
bG9neTwva2V5d29yZD48a2V5d29yZD5SYW5hdmlydXMvKnBhdGhvZ2VuaWNpdHk8L2tleXdvcmQ+
PGtleXdvcmQ+U3BlY2llcyBTcGVjaWZpY2l0eTwva2V5d29yZD48a2V5d29yZD5UdXJ0bGVzLyp2
aXJvbG9neTwva2V5d29yZD48L2tleXdvcmRzPjxkYXRlcz48eWVhcj4yMDE0PC95ZWFyPjxwdWIt
ZGF0ZXM+PGRhdGU+NiBPY3RvYmVyIDIwMTY8L2RhdGU+PC9wdWItZGF0ZXM+PC9kYXRlcz48b3Jp
Zy1wdWI+XFxBQ1QwMDFDTDA0RlMwN1xCSU9TRUNVUklUWURBVEEkXEUgTGlicmFyeVxBbmltYWwg
Q2F0YWxvZ3VlXEJcQnJlbmVzIGV0IGFsIDIwMTQgRU4xODIxOC5wZGY8L29yaWctcHViPjxsYWJl
bD4xODIxODwvbGFiZWw+PHVybHM+PC91cmxzPjxjdXN0b20xPktHPC9jdXN0b20xPjxjdXN0b203
PmU5MjQ3NjwvY3VzdG9tNz48ZWxlY3Ryb25pYy1yZXNvdXJjZS1udW0+aHR0cDovL2R4LmRvaS5v
cmcvMTAuMTM3MS9qb3VybmFsLnBvbmUuMDA5MjQ3NjwvZWxlY3Ryb25pYy1yZXNvdXJjZS1udW0+
PC9yZWNvcmQ+PC9DaXRlPjwvRW5kTm90ZT4A
</w:fldData>
        </w:fldChar>
      </w:r>
      <w:r w:rsidR="00295283">
        <w:instrText xml:space="preserve"> ADDIN EN.CITE.DATA </w:instrText>
      </w:r>
      <w:r w:rsidR="00295283">
        <w:fldChar w:fldCharType="end"/>
      </w:r>
      <w:r w:rsidR="00295283">
        <w:fldChar w:fldCharType="separate"/>
      </w:r>
      <w:r w:rsidR="00295283">
        <w:rPr>
          <w:noProof/>
        </w:rPr>
        <w:t>(Brenes et al. 2014a; Hoverman, Gray &amp; Miller 2010; Hoverman et al. 2012)</w:t>
      </w:r>
      <w:r w:rsidR="00295283">
        <w:fldChar w:fldCharType="end"/>
      </w:r>
    </w:p>
    <w:p w14:paraId="69B7166E" w14:textId="07676483" w:rsidR="00C921D4" w:rsidRDefault="00C921D4" w:rsidP="00C921D4">
      <w:pPr>
        <w:pStyle w:val="ListBullet"/>
      </w:pPr>
      <w:r>
        <w:rPr>
          <w:rStyle w:val="Emphasis"/>
        </w:rPr>
        <w:t xml:space="preserve">Hynobius nebulosus </w:t>
      </w:r>
      <w:r w:rsidRPr="00DC6600">
        <w:rPr>
          <w:rStyle w:val="Emphasis"/>
          <w:i w:val="0"/>
          <w:iCs w:val="0"/>
          <w:vertAlign w:val="superscript"/>
        </w:rPr>
        <w:t>N</w:t>
      </w:r>
      <w:r>
        <w:rPr>
          <w:rStyle w:val="Emphasis"/>
        </w:rPr>
        <w:t xml:space="preserve"> </w:t>
      </w:r>
      <w:r w:rsidRPr="00DC6600">
        <w:t xml:space="preserve">(Mitsjama salamander) </w:t>
      </w:r>
      <w:r w:rsidR="00295283">
        <w:fldChar w:fldCharType="begin"/>
      </w:r>
      <w:r w:rsidR="00295283">
        <w:instrText xml:space="preserve"> ADDIN EN.CITE &lt;EndNote&gt;&lt;Cite&gt;&lt;Author&gt;Une&lt;/Author&gt;&lt;Year&gt;2009&lt;/Year&gt;&lt;RecNum&gt;15189&lt;/RecNum&gt;&lt;IDText&gt;15064&lt;/IDText&gt;&lt;DisplayText&gt;(Une et al. 2009a)&lt;/DisplayText&gt;&lt;record&gt;&lt;rec-number&gt;15189&lt;/rec-number&gt;&lt;foreign-keys&gt;&lt;key app="EN" db-id="90awwt25bdptwtee25dppx5jwvddp2str0sz" timestamp="1652397951" guid="85a31cf3-bb93-4ec1-bc17-c7740e7e1750"&gt;15189&lt;/key&gt;&lt;/foreign-keys&gt;&lt;ref-type name="Conference Papers"&gt;47&lt;/ref-type&gt;&lt;contributors&gt;&lt;authors&gt;&lt;author&gt;Une, Y.&lt;/author&gt;&lt;author&gt;Nakajima, K.&lt;/author&gt;&lt;author&gt;Taharaguchi, S.&lt;/author&gt;&lt;author&gt;Ogihara, K.&lt;/author&gt;&lt;author&gt;Murakami, M.&lt;/author&gt;&lt;/authors&gt;&lt;secondary-authors&gt;&lt;author&gt;Babinska, I.&lt;/author&gt;&lt;author&gt;Szarek, J.&lt;/author&gt;&lt;author&gt;Gesek, M.&lt;/author&gt;&lt;/secondary-authors&gt;&lt;/contributors&gt;&lt;titles&gt;&lt;title&gt;&lt;style face="normal" font="default" size="100%"&gt;Ranavirus infection outbreak in the salamander (&lt;/style&gt;&lt;style face="italic" font="default" size="100%"&gt;Hynobius nebulosus&lt;/style&gt;&lt;style face="normal" font="default" size="100%"&gt;) in Japan&lt;/style&gt;&lt;/title&gt;&lt;secondary-title&gt;27th meeting of the European Society of Veterinary Pathology and European College of Veterinary Pathologists&lt;/secondary-title&gt;&lt;/titles&gt;&lt;pages&gt;215-215&lt;/pages&gt;&lt;keywords&gt;&lt;keyword&gt;Infection&lt;/keyword&gt;&lt;keyword&gt;Japan&lt;/keyword&gt;&lt;keyword&gt;Outbreak&lt;/keyword&gt;&lt;keyword&gt;Ranavirus&lt;/keyword&gt;&lt;keyword&gt;Virus&lt;/keyword&gt;&lt;/keywords&gt;&lt;dates&gt;&lt;year&gt;2009&lt;/year&gt;&lt;/dates&gt;&lt;pub-location&gt;Olsztyn - Kraków, Poland&lt;/pub-location&gt;&lt;publisher&gt;University of Warmia and Mazury - Jagiellonian University&lt;/publisher&gt;&lt;orig-pub&gt;\\ACT001CL04FS07\BIOSECURITYDATA$\E Library\Animal Catalogue\U\Une et al 2009 EN15064.pdf&lt;/orig-pub&gt;&lt;label&gt;15064&lt;/label&gt;&lt;urls&gt;&lt;/urls&gt;&lt;custom1&gt;aquatics ranavirus gm&lt;/custom1&gt;&lt;electronic-resource-num&gt;http://www.esvp.eu/ESVP_meetings/ProceedingsKrakow.pdf&lt;/electronic-resource-num&gt;&lt;modified-date&gt;73634&lt;/modified-date&gt;&lt;/record&gt;&lt;/Cite&gt;&lt;/EndNote&gt;</w:instrText>
      </w:r>
      <w:r w:rsidR="00295283">
        <w:fldChar w:fldCharType="separate"/>
      </w:r>
      <w:r w:rsidR="00295283">
        <w:rPr>
          <w:noProof/>
        </w:rPr>
        <w:t>(Une et al. 2009a)</w:t>
      </w:r>
      <w:r w:rsidR="00295283">
        <w:fldChar w:fldCharType="end"/>
      </w:r>
    </w:p>
    <w:p w14:paraId="52032AFA" w14:textId="240A6253" w:rsidR="00924280" w:rsidRPr="00DC6600" w:rsidRDefault="00924280" w:rsidP="00C921D4">
      <w:pPr>
        <w:pStyle w:val="ListBullet"/>
      </w:pPr>
      <w:r w:rsidRPr="00E41356">
        <w:rPr>
          <w:rStyle w:val="Emphasis"/>
        </w:rPr>
        <w:t>Lithobates capito</w:t>
      </w:r>
      <w:r>
        <w:t xml:space="preserve"> </w:t>
      </w:r>
      <w:r w:rsidRPr="00DC6600">
        <w:rPr>
          <w:rStyle w:val="Emphasis"/>
          <w:i w:val="0"/>
          <w:iCs w:val="0"/>
          <w:vertAlign w:val="superscript"/>
        </w:rPr>
        <w:t>N</w:t>
      </w:r>
      <w:r>
        <w:t xml:space="preserve"> (gopher frog) </w:t>
      </w:r>
      <w:r w:rsidR="00295283">
        <w:fldChar w:fldCharType="begin"/>
      </w:r>
      <w:r w:rsidR="00295283">
        <w:instrText xml:space="preserve"> ADDIN EN.CITE &lt;EndNote&gt;&lt;Cite&gt;&lt;Author&gt;Hartmann&lt;/Author&gt;&lt;Year&gt;2022&lt;/Year&gt;&lt;RecNum&gt;47108&lt;/RecNum&gt;&lt;IDText&gt;25137&lt;/IDText&gt;&lt;DisplayText&gt;(Hartmann et al. 2022)&lt;/DisplayText&gt;&lt;record&gt;&lt;rec-number&gt;47108&lt;/rec-number&gt;&lt;foreign-keys&gt;&lt;key app="EN" db-id="90awwt25bdptwtee25dppx5jwvddp2str0sz" timestamp="1681701256" guid="11fc62f2-a368-4536-a123-5de0445f2601"&gt;47108&lt;/key&gt;&lt;/foreign-keys&gt;&lt;ref-type name="Journal Articles"&gt;17&lt;/ref-type&gt;&lt;contributors&gt;&lt;authors&gt;&lt;author&gt;Hartmann, A.M.&lt;/author&gt;&lt;author&gt;Maddox, M.L.&lt;/author&gt;&lt;author&gt;Ossiboff, R.J.&lt;/author&gt;&lt;author&gt;Longo, A.V.&lt;/author&gt;&lt;/authors&gt;&lt;/contributors&gt;&lt;titles&gt;&lt;title&gt;Sustained Ranavirus Outbreak Causes Mass Mortality and Morbidity of Imperiled Amphibians in Florida&lt;/title&gt;&lt;secondary-title&gt;EcoHealth&lt;/secondary-title&gt;&lt;/titles&gt;&lt;periodical&gt;&lt;full-title&gt;EcoHealth&lt;/full-title&gt;&lt;/periodical&gt;&lt;pages&gt;8-14&lt;/pages&gt;&lt;volume&gt;19&lt;/volume&gt;&lt;number&gt;1&lt;/number&gt;&lt;dates&gt;&lt;year&gt;2022&lt;/year&gt;&lt;/dates&gt;&lt;orig-pub&gt;\\ACT001CL04FS07\BIOSECURITYDATA$\E Library\Animal Catalogue\H\Hartmann et al 2022 EN25137.pdf&lt;/orig-pub&gt;&lt;label&gt;25137&lt;/label&gt;&lt;urls&gt;&lt;/urls&gt;&lt;custom1&gt;sturgeon_BM&lt;/custom1&gt;&lt;electronic-resource-num&gt;https://doi.org/10.1007/s10393-021-01572-6&lt;/electronic-resource-num&gt;&lt;/record&gt;&lt;/Cite&gt;&lt;/EndNote&gt;</w:instrText>
      </w:r>
      <w:r w:rsidR="00295283">
        <w:fldChar w:fldCharType="separate"/>
      </w:r>
      <w:r w:rsidR="00295283">
        <w:rPr>
          <w:noProof/>
        </w:rPr>
        <w:t>(Hartmann et al. 2022)</w:t>
      </w:r>
      <w:r w:rsidR="00295283">
        <w:fldChar w:fldCharType="end"/>
      </w:r>
    </w:p>
    <w:p w14:paraId="24411BF2" w14:textId="445526C0" w:rsidR="00C921D4" w:rsidRPr="00DC6600" w:rsidRDefault="00C921D4" w:rsidP="00C921D4">
      <w:pPr>
        <w:pStyle w:val="ListBullet"/>
      </w:pPr>
      <w:r>
        <w:rPr>
          <w:rStyle w:val="Emphasis"/>
        </w:rPr>
        <w:t xml:space="preserve">Lithobates catesbeianus </w:t>
      </w:r>
      <w:r w:rsidRPr="00DC6600">
        <w:rPr>
          <w:rStyle w:val="Emphasis"/>
          <w:i w:val="0"/>
          <w:iCs w:val="0"/>
          <w:vertAlign w:val="superscript"/>
        </w:rPr>
        <w:t>N</w:t>
      </w:r>
      <w:r>
        <w:rPr>
          <w:rStyle w:val="Emphasis"/>
        </w:rPr>
        <w:t xml:space="preserve"> </w:t>
      </w:r>
      <w:r w:rsidRPr="00DC6600">
        <w:t xml:space="preserve">(American bullfrog) </w:t>
      </w:r>
      <w:r w:rsidR="00295283">
        <w:fldChar w:fldCharType="begin">
          <w:fldData xml:space="preserve">PEVuZE5vdGU+PENpdGU+PEF1dGhvcj5NYWpqaTwvQXV0aG9yPjxZZWFyPjIwMDY8L1llYXI+PFJl
Y051bT4xMjA4OTwvUmVjTnVtPjxJRFRleHQ+OTIzMjwvSURUZXh0PjxEaXNwbGF5VGV4dD4oTWFq
amkgZXQgYWwuIDIwMDY7IE1pbGxlciBldCBhbC4gMjAwNyk8L0Rpc3BsYXlUZXh0PjxyZWNvcmQ+
PHJlYy1udW1iZXI+MTIwODk8L3JlYy1udW1iZXI+PGZvcmVpZ24ta2V5cz48a2V5IGFwcD0iRU4i
IGRiLWlkPSI5MGF3d3QyNWJkcHR3dGVlMjVkcHB4NWp3dmRkcDJzdHIwc3oiIHRpbWVzdGFtcD0i
MTY1MjM5NzYyNCIgZ3VpZD0iODdhODJkNDEtNThmYy00OWE5LTlhZTEtMjUxNDMxNzQ5YzIyIj4x
MjA4OTwva2V5PjwvZm9yZWlnbi1rZXlzPjxyZWYtdHlwZSBuYW1lPSJKb3VybmFsIEFydGljbGVz
Ij4xNzwvcmVmLXR5cGU+PGNvbnRyaWJ1dG9ycz48YXV0aG9ycz48YXV0aG9yPk1hamppLCBTLjwv
YXV0aG9yPjxhdXRob3I+TGFQYXRyYSwgUy48L2F1dGhvcj48YXV0aG9yPkxvbmcsIFMuTS48L2F1
dGhvcj48YXV0aG9yPlNhbXBsZSwgUi48L2F1dGhvcj48YXV0aG9yPkJyeWFuLCBMLjwvYXV0aG9y
PjxhdXRob3I+U2lubmluZywgQS48L2F1dGhvcj48YXV0aG9yPkNoaW5jaGFyLCBWLkcuPC9hdXRo
b3I+PC9hdXRob3JzPjwvY29udHJpYnV0b3JzPjx0aXRsZXM+PHRpdGxlPlJhbmEgY2F0ZXNiZWlh
bmEgdmlydXMgWiAoUkNWLVopOiBhIG5vdmVsIHBhdGhvZ2VuaWMgcmFuYXZpcnVzPC90aXRsZT48
c2Vjb25kYXJ5LXRpdGxlPkRpc2Vhc2VzIG9mIEFxdWF0aWMgT3JnYW5pc21zPC9zZWNvbmRhcnkt
dGl0bGU+PC90aXRsZXM+PHBlcmlvZGljYWw+PGZ1bGwtdGl0bGU+RGlzZWFzZXMgb2YgQXF1YXRp
YyBPcmdhbmlzbXM8L2Z1bGwtdGl0bGU+PC9wZXJpb2RpY2FsPjxwYWdlcz4xLTExPC9wYWdlcz48
dm9sdW1lPjczPC92b2x1bWU+PG51bWJlcj4xPC9udW1iZXI+PGtleXdvcmRzPjxrZXl3b3JkPkFs
cGhhPC9rZXl3b3JkPjxrZXl3b3JkPkFuYWx5c2lzPC9rZXl3b3JkPjxrZXl3b3JkPkJ1bGxmcm9n
PC9rZXl3b3JkPjxrZXl3b3JkPkNhcHNpZDwva2V5d29yZD48a2V5d29yZD5DYXBzaWQgcHJvdGVp
bjwva2V5d29yZD48a2V5d29yZD5EaWdlc3Rpb248L2tleXdvcmQ+PGtleXdvcmQ+RE5BPC9rZXl3
b3JkPjxrZXl3b3JkPkVsZWN0cm9waG9yZXNpczwva2V5d29yZD48a2V5d29yZD5FeHBlcmltZW50
YWw8L2tleXdvcmQ+PGtleXdvcmQ+RXhwZXJpbWVudGFsIGluZmVjdGlvbjwva2V5d29yZD48a2V5
d29yZD5FeHBlcmltZW50YWwgaW5mZWN0aW9uczwva2V5d29yZD48a2V5d29yZD5leHBlcmltZW50
YWwtaW5mZWN0aW9uPC9rZXl3b3JkPjxrZXl3b3JkPkZhY3Rvcjwva2V5d29yZD48a2V5d29yZD5G
aXNoPC9rZXl3b3JkPjxrZXl3b3JkPmZyb2c8L2tleXdvcmQ+PGtleXdvcmQ+RnJvZyB2aXJ1cyAz
PC9rZXl3b3JkPjxrZXl3b3JkPkZyb2dzPC9rZXl3b3JkPjxrZXl3b3JkPkZWMzwva2V5d29yZD48
a2V5d29yZD5HZWwgZWxlY3Ryb3Bob3Jlc2lzPC9rZXl3b3JkPjxrZXl3b3JkPkdlbm9taWM8L2tl
eXdvcmQ+PGtleXdvcmQ+R2Vub21pYyBETkE8L2tleXdvcmQ+PGtleXdvcmQ+SW5mZWN0aW9uPC9r
ZXl3b3JkPjxrZXl3b3JkPk1ham9yIGNhcHNpZCBwcm90ZWluPC9rZXl3b3JkPjxrZXl3b3JkPk1v
cnRhbGl0aWVzPC9rZXl3b3JkPjxrZXl3b3JkPk1vcnRhbGl0eTwva2V5d29yZD48a2V5d29yZD5u
b3J0aDwva2V5d29yZD48a2V5d29yZD5QYXRob2dlbmljPC9rZXl3b3JkPjxrZXl3b3JkPlBvbHlh
Y3J5bGFtaWRlIGdlbDwva2V5d29yZD48a2V5d29yZD5Qb2x5YWNyeWxhbWlkZSBnZWwgZWxlY3Ry
b3Bob3Jlc2lzPC9rZXl3b3JkPjxrZXl3b3JkPlByb2ZpbGVzPC9rZXl3b3JkPjxrZXl3b3JkPlBy
b3RlaW48L2tleXdvcmQ+PGtleXdvcmQ+UmFuYSBjYXRlc2JlaWFuYTwva2V5d29yZD48a2V5d29y
ZD5SYW5hdmlydXM8L2tleXdvcmQ+PGtleXdvcmQ+UmFuYXZpcnVzZXM8L2tleXdvcmQ+PGtleXdv
cmQ+cmVzdHJpY3Rpb24gZnJhZ21lbnQ8L2tleXdvcmQ+PGtleXdvcmQ+U0RTLVBBR0U8L2tleXdv
cmQ+PGtleXdvcmQ+U2VxdWVuY2U8L2tleXdvcmQ+PGtleXdvcmQ+U2VxdWVuY2UgYW5hbHlzaXM8
L2tleXdvcmQ+PGtleXdvcmQ+c2VxdWVuY2UtYW5hbHlzaXM8L2tleXdvcmQ+PGtleXdvcmQ+U29k
aXVtPC9rZXl3b3JkPjxrZXl3b3JkPlNvZGl1bSBEb2RlY3lsIFN1bGZhdGU8L2tleXdvcmQ+PGtl
eXdvcmQ+U3BlY2llczwva2V5d29yZD48a2V5d29yZD5UYWRwb2xlczwva2V5d29yZD48a2V5d29y
ZD5UaXNzdWU8L2tleXdvcmQ+PGtleXdvcmQ+VmlyYWw8L2tleXdvcmQ+PGtleXdvcmQ+VmlyYWwg
cHJvdGVpbnM8L2tleXdvcmQ+PGtleXdvcmQ+VmlydWxlbmNlPC9rZXl3b3JkPjxrZXl3b3JkPlZp
cnVzPC9rZXl3b3JkPjxrZXl3b3JkPlZpc2NlcmFsPC9rZXl3b3JkPjwva2V5d29yZHM+PGRhdGVz
Pjx5ZWFyPjIwMDY8L3llYXI+PC9kYXRlcz48b3JpZy1wdWI+XFxBQ1QwMDFDTDA0RlMwN1xCSU9T
RUNVUklUWURBVEEkXEUgTGlicmFyeVxBbmltYWwgQ2F0YWxvZ3VlXE08L29yaWctcHViPjxsYWJl
bD45MjMyPC9sYWJlbD48dXJscz48L3VybHM+PGN1c3RvbTE+YXF1YXRpY3MgZmluZmlzaCBpcmlk
b3ZpcnVzIHBvbGljeSByZXZpZXcgZ208L2N1c3RvbTE+PGVsZWN0cm9uaWMtcmVzb3VyY2UtbnVt
Pmh0dHA6Ly93d3cuaW50LXJlcy5jb20vYWJzdHJhY3RzL2Rhby92NzMvbjEvcDEtMTEvPC9lbGVj
dHJvbmljLXJlc291cmNlLW51bT48bW9kaWZpZWQtZGF0ZT42NzU5MDwvbW9kaWZpZWQtZGF0ZT48
L3JlY29yZD48L0NpdGU+PENpdGU+PEF1dGhvcj5NaWxsZXI8L0F1dGhvcj48WWVhcj4yMDA3PC9Z
ZWFyPjxSZWNOdW0+MTI5MzA8L1JlY051bT48SURUZXh0Pjk4NDc8L0lEVGV4dD48cmVjb3JkPjxy
ZWMtbnVtYmVyPjEyOTMwPC9yZWMtbnVtYmVyPjxmb3JlaWduLWtleXM+PGtleSBhcHA9IkVOIiBk
Yi1pZD0iOTBhd3d0MjViZHB0d3RlZTI1ZHBweDVqd3ZkZHAyc3RyMHN6IiB0aW1lc3RhbXA9IjE2
NTIzOTc3MDEiIGd1aWQ9ImU1ZWU0NTlmLTIzNzEtNGFiYy1iN2M1LTlmOWIxYThkYjM1YiI+MTI5
MzA8L2tleT48L2ZvcmVpZ24ta2V5cz48cmVmLXR5cGUgbmFtZT0iSm91cm5hbCBBcnRpY2xlcyI+
MTc8L3JlZi10eXBlPjxjb250cmlidXRvcnM+PGF1dGhvcnM+PGF1dGhvcj5NaWxsZXIsIEQuTC48
L2F1dGhvcj48YXV0aG9yPlJhamVldiwgUy48L2F1dGhvcj48YXV0aG9yPkdyYXksIE0uSi48L2F1
dGhvcj48YXV0aG9yPkJhbGR3aW4sIEMuQS48L2F1dGhvcj48L2F1dGhvcnM+PC9jb250cmlidXRv
cnM+PHRpdGxlcz48dGl0bGU+RnJvZyB2aXJ1cyAzIGluZmVjdGlvbiwgY3VsdHVyZWQgQW1lcmlj
YW4gYnVsbGZyb2dzPC90aXRsZT48c2Vjb25kYXJ5LXRpdGxlPkVtZXJnaW5nIEluZmVjdGlvdXMg
RGlzZWFzZXM8L3NlY29uZGFyeS10aXRsZT48L3RpdGxlcz48cGVyaW9kaWNhbD48ZnVsbC10aXRs
ZT5FbWVyZ2luZyBJbmZlY3Rpb3VzIERpc2Vhc2VzPC9mdWxsLXRpdGxlPjwvcGVyaW9kaWNhbD48
cGFnZXM+MzQyLTM0MzwvcGFnZXM+PHZvbHVtZT4xMzwvdm9sdW1lPjxudW1iZXI+MjwvbnVtYmVy
PjxrZXl3b3Jkcz48a2V5d29yZD5CdWxsZnJvZzwva2V5d29yZD48a2V5d29yZD5DdWx0dXJlczwv
a2V5d29yZD48a2V5d29yZD5mcm9nPC9rZXl3b3JkPjxrZXl3b3JkPkZyb2cgdmlydXMgMzwva2V5
d29yZD48a2V5d29yZD5Gcm9nczwva2V5d29yZD48a2V5d29yZD5JbmZlY3Rpb248L2tleXdvcmQ+
PGtleXdvcmQ+VmlydXM8L2tleXdvcmQ+PC9rZXl3b3Jkcz48ZGF0ZXM+PHllYXI+MjAwNzwveWVh
cj48L2RhdGVzPjxvcmlnLXB1Yj5cXEFDVDAwMUNMMDRGUzA3XEJJT1NFQ1VSSVRZREFUQSRcRSBM
aWJyYXJ5XEFuaW1hbCBDYXRhbG9ndWVcTTwvb3JpZy1wdWI+PGxhYmVsPjk4NDc8L2xhYmVsPjx1
cmxzPjwvdXJscz48Y3VzdG9tMT5hcXVhdGljcyBmaW5maXNoIGlyaWRvdmlydXMgcG9saWN5IHJl
dmlldyBnbTwvY3VzdG9tMT48ZWxlY3Ryb25pYy1yZXNvdXJjZS1udW0+aHR0cDovL3d3dy5jZGMu
Z292L2VpZC9jb250ZW50LzEzLzIvMzQyLmh0bTwvZWxlY3Ryb25pYy1yZXNvdXJjZS1udW0+PG1v
ZGlmaWVkLWRhdGU+Njc1OTE8L21vZGlmaWVkLWRhdGU+PC9yZWNvcmQ+PC9DaXRlPjwvRW5kTm90
ZT4A
</w:fldData>
        </w:fldChar>
      </w:r>
      <w:r w:rsidR="00295283">
        <w:instrText xml:space="preserve"> ADDIN EN.CITE </w:instrText>
      </w:r>
      <w:r w:rsidR="00295283">
        <w:fldChar w:fldCharType="begin">
          <w:fldData xml:space="preserve">PEVuZE5vdGU+PENpdGU+PEF1dGhvcj5NYWpqaTwvQXV0aG9yPjxZZWFyPjIwMDY8L1llYXI+PFJl
Y051bT4xMjA4OTwvUmVjTnVtPjxJRFRleHQ+OTIzMjwvSURUZXh0PjxEaXNwbGF5VGV4dD4oTWFq
amkgZXQgYWwuIDIwMDY7IE1pbGxlciBldCBhbC4gMjAwNyk8L0Rpc3BsYXlUZXh0PjxyZWNvcmQ+
PHJlYy1udW1iZXI+MTIwODk8L3JlYy1udW1iZXI+PGZvcmVpZ24ta2V5cz48a2V5IGFwcD0iRU4i
IGRiLWlkPSI5MGF3d3QyNWJkcHR3dGVlMjVkcHB4NWp3dmRkcDJzdHIwc3oiIHRpbWVzdGFtcD0i
MTY1MjM5NzYyNCIgZ3VpZD0iODdhODJkNDEtNThmYy00OWE5LTlhZTEtMjUxNDMxNzQ5YzIyIj4x
MjA4OTwva2V5PjwvZm9yZWlnbi1rZXlzPjxyZWYtdHlwZSBuYW1lPSJKb3VybmFsIEFydGljbGVz
Ij4xNzwvcmVmLXR5cGU+PGNvbnRyaWJ1dG9ycz48YXV0aG9ycz48YXV0aG9yPk1hamppLCBTLjwv
YXV0aG9yPjxhdXRob3I+TGFQYXRyYSwgUy48L2F1dGhvcj48YXV0aG9yPkxvbmcsIFMuTS48L2F1
dGhvcj48YXV0aG9yPlNhbXBsZSwgUi48L2F1dGhvcj48YXV0aG9yPkJyeWFuLCBMLjwvYXV0aG9y
PjxhdXRob3I+U2lubmluZywgQS48L2F1dGhvcj48YXV0aG9yPkNoaW5jaGFyLCBWLkcuPC9hdXRo
b3I+PC9hdXRob3JzPjwvY29udHJpYnV0b3JzPjx0aXRsZXM+PHRpdGxlPlJhbmEgY2F0ZXNiZWlh
bmEgdmlydXMgWiAoUkNWLVopOiBhIG5vdmVsIHBhdGhvZ2VuaWMgcmFuYXZpcnVzPC90aXRsZT48
c2Vjb25kYXJ5LXRpdGxlPkRpc2Vhc2VzIG9mIEFxdWF0aWMgT3JnYW5pc21zPC9zZWNvbmRhcnkt
dGl0bGU+PC90aXRsZXM+PHBlcmlvZGljYWw+PGZ1bGwtdGl0bGU+RGlzZWFzZXMgb2YgQXF1YXRp
YyBPcmdhbmlzbXM8L2Z1bGwtdGl0bGU+PC9wZXJpb2RpY2FsPjxwYWdlcz4xLTExPC9wYWdlcz48
dm9sdW1lPjczPC92b2x1bWU+PG51bWJlcj4xPC9udW1iZXI+PGtleXdvcmRzPjxrZXl3b3JkPkFs
cGhhPC9rZXl3b3JkPjxrZXl3b3JkPkFuYWx5c2lzPC9rZXl3b3JkPjxrZXl3b3JkPkJ1bGxmcm9n
PC9rZXl3b3JkPjxrZXl3b3JkPkNhcHNpZDwva2V5d29yZD48a2V5d29yZD5DYXBzaWQgcHJvdGVp
bjwva2V5d29yZD48a2V5d29yZD5EaWdlc3Rpb248L2tleXdvcmQ+PGtleXdvcmQ+RE5BPC9rZXl3
b3JkPjxrZXl3b3JkPkVsZWN0cm9waG9yZXNpczwva2V5d29yZD48a2V5d29yZD5FeHBlcmltZW50
YWw8L2tleXdvcmQ+PGtleXdvcmQ+RXhwZXJpbWVudGFsIGluZmVjdGlvbjwva2V5d29yZD48a2V5
d29yZD5FeHBlcmltZW50YWwgaW5mZWN0aW9uczwva2V5d29yZD48a2V5d29yZD5leHBlcmltZW50
YWwtaW5mZWN0aW9uPC9rZXl3b3JkPjxrZXl3b3JkPkZhY3Rvcjwva2V5d29yZD48a2V5d29yZD5G
aXNoPC9rZXl3b3JkPjxrZXl3b3JkPmZyb2c8L2tleXdvcmQ+PGtleXdvcmQ+RnJvZyB2aXJ1cyAz
PC9rZXl3b3JkPjxrZXl3b3JkPkZyb2dzPC9rZXl3b3JkPjxrZXl3b3JkPkZWMzwva2V5d29yZD48
a2V5d29yZD5HZWwgZWxlY3Ryb3Bob3Jlc2lzPC9rZXl3b3JkPjxrZXl3b3JkPkdlbm9taWM8L2tl
eXdvcmQ+PGtleXdvcmQ+R2Vub21pYyBETkE8L2tleXdvcmQ+PGtleXdvcmQ+SW5mZWN0aW9uPC9r
ZXl3b3JkPjxrZXl3b3JkPk1ham9yIGNhcHNpZCBwcm90ZWluPC9rZXl3b3JkPjxrZXl3b3JkPk1v
cnRhbGl0aWVzPC9rZXl3b3JkPjxrZXl3b3JkPk1vcnRhbGl0eTwva2V5d29yZD48a2V5d29yZD5u
b3J0aDwva2V5d29yZD48a2V5d29yZD5QYXRob2dlbmljPC9rZXl3b3JkPjxrZXl3b3JkPlBvbHlh
Y3J5bGFtaWRlIGdlbDwva2V5d29yZD48a2V5d29yZD5Qb2x5YWNyeWxhbWlkZSBnZWwgZWxlY3Ry
b3Bob3Jlc2lzPC9rZXl3b3JkPjxrZXl3b3JkPlByb2ZpbGVzPC9rZXl3b3JkPjxrZXl3b3JkPlBy
b3RlaW48L2tleXdvcmQ+PGtleXdvcmQ+UmFuYSBjYXRlc2JlaWFuYTwva2V5d29yZD48a2V5d29y
ZD5SYW5hdmlydXM8L2tleXdvcmQ+PGtleXdvcmQ+UmFuYXZpcnVzZXM8L2tleXdvcmQ+PGtleXdv
cmQ+cmVzdHJpY3Rpb24gZnJhZ21lbnQ8L2tleXdvcmQ+PGtleXdvcmQ+U0RTLVBBR0U8L2tleXdv
cmQ+PGtleXdvcmQ+U2VxdWVuY2U8L2tleXdvcmQ+PGtleXdvcmQ+U2VxdWVuY2UgYW5hbHlzaXM8
L2tleXdvcmQ+PGtleXdvcmQ+c2VxdWVuY2UtYW5hbHlzaXM8L2tleXdvcmQ+PGtleXdvcmQ+U29k
aXVtPC9rZXl3b3JkPjxrZXl3b3JkPlNvZGl1bSBEb2RlY3lsIFN1bGZhdGU8L2tleXdvcmQ+PGtl
eXdvcmQ+U3BlY2llczwva2V5d29yZD48a2V5d29yZD5UYWRwb2xlczwva2V5d29yZD48a2V5d29y
ZD5UaXNzdWU8L2tleXdvcmQ+PGtleXdvcmQ+VmlyYWw8L2tleXdvcmQ+PGtleXdvcmQ+VmlyYWwg
cHJvdGVpbnM8L2tleXdvcmQ+PGtleXdvcmQ+VmlydWxlbmNlPC9rZXl3b3JkPjxrZXl3b3JkPlZp
cnVzPC9rZXl3b3JkPjxrZXl3b3JkPlZpc2NlcmFsPC9rZXl3b3JkPjwva2V5d29yZHM+PGRhdGVz
Pjx5ZWFyPjIwMDY8L3llYXI+PC9kYXRlcz48b3JpZy1wdWI+XFxBQ1QwMDFDTDA0RlMwN1xCSU9T
RUNVUklUWURBVEEkXEUgTGlicmFyeVxBbmltYWwgQ2F0YWxvZ3VlXE08L29yaWctcHViPjxsYWJl
bD45MjMyPC9sYWJlbD48dXJscz48L3VybHM+PGN1c3RvbTE+YXF1YXRpY3MgZmluZmlzaCBpcmlk
b3ZpcnVzIHBvbGljeSByZXZpZXcgZ208L2N1c3RvbTE+PGVsZWN0cm9uaWMtcmVzb3VyY2UtbnVt
Pmh0dHA6Ly93d3cuaW50LXJlcy5jb20vYWJzdHJhY3RzL2Rhby92NzMvbjEvcDEtMTEvPC9lbGVj
dHJvbmljLXJlc291cmNlLW51bT48bW9kaWZpZWQtZGF0ZT42NzU5MDwvbW9kaWZpZWQtZGF0ZT48
L3JlY29yZD48L0NpdGU+PENpdGU+PEF1dGhvcj5NaWxsZXI8L0F1dGhvcj48WWVhcj4yMDA3PC9Z
ZWFyPjxSZWNOdW0+MTI5MzA8L1JlY051bT48SURUZXh0Pjk4NDc8L0lEVGV4dD48cmVjb3JkPjxy
ZWMtbnVtYmVyPjEyOTMwPC9yZWMtbnVtYmVyPjxmb3JlaWduLWtleXM+PGtleSBhcHA9IkVOIiBk
Yi1pZD0iOTBhd3d0MjViZHB0d3RlZTI1ZHBweDVqd3ZkZHAyc3RyMHN6IiB0aW1lc3RhbXA9IjE2
NTIzOTc3MDEiIGd1aWQ9ImU1ZWU0NTlmLTIzNzEtNGFiYy1iN2M1LTlmOWIxYThkYjM1YiI+MTI5
MzA8L2tleT48L2ZvcmVpZ24ta2V5cz48cmVmLXR5cGUgbmFtZT0iSm91cm5hbCBBcnRpY2xlcyI+
MTc8L3JlZi10eXBlPjxjb250cmlidXRvcnM+PGF1dGhvcnM+PGF1dGhvcj5NaWxsZXIsIEQuTC48
L2F1dGhvcj48YXV0aG9yPlJhamVldiwgUy48L2F1dGhvcj48YXV0aG9yPkdyYXksIE0uSi48L2F1
dGhvcj48YXV0aG9yPkJhbGR3aW4sIEMuQS48L2F1dGhvcj48L2F1dGhvcnM+PC9jb250cmlidXRv
cnM+PHRpdGxlcz48dGl0bGU+RnJvZyB2aXJ1cyAzIGluZmVjdGlvbiwgY3VsdHVyZWQgQW1lcmlj
YW4gYnVsbGZyb2dzPC90aXRsZT48c2Vjb25kYXJ5LXRpdGxlPkVtZXJnaW5nIEluZmVjdGlvdXMg
RGlzZWFzZXM8L3NlY29uZGFyeS10aXRsZT48L3RpdGxlcz48cGVyaW9kaWNhbD48ZnVsbC10aXRs
ZT5FbWVyZ2luZyBJbmZlY3Rpb3VzIERpc2Vhc2VzPC9mdWxsLXRpdGxlPjwvcGVyaW9kaWNhbD48
cGFnZXM+MzQyLTM0MzwvcGFnZXM+PHZvbHVtZT4xMzwvdm9sdW1lPjxudW1iZXI+MjwvbnVtYmVy
PjxrZXl3b3Jkcz48a2V5d29yZD5CdWxsZnJvZzwva2V5d29yZD48a2V5d29yZD5DdWx0dXJlczwv
a2V5d29yZD48a2V5d29yZD5mcm9nPC9rZXl3b3JkPjxrZXl3b3JkPkZyb2cgdmlydXMgMzwva2V5
d29yZD48a2V5d29yZD5Gcm9nczwva2V5d29yZD48a2V5d29yZD5JbmZlY3Rpb248L2tleXdvcmQ+
PGtleXdvcmQ+VmlydXM8L2tleXdvcmQ+PC9rZXl3b3Jkcz48ZGF0ZXM+PHllYXI+MjAwNzwveWVh
cj48L2RhdGVzPjxvcmlnLXB1Yj5cXEFDVDAwMUNMMDRGUzA3XEJJT1NFQ1VSSVRZREFUQSRcRSBM
aWJyYXJ5XEFuaW1hbCBDYXRhbG9ndWVcTTwvb3JpZy1wdWI+PGxhYmVsPjk4NDc8L2xhYmVsPjx1
cmxzPjwvdXJscz48Y3VzdG9tMT5hcXVhdGljcyBmaW5maXNoIGlyaWRvdmlydXMgcG9saWN5IHJl
dmlldyBnbTwvY3VzdG9tMT48ZWxlY3Ryb25pYy1yZXNvdXJjZS1udW0+aHR0cDovL3d3dy5jZGMu
Z292L2VpZC9jb250ZW50LzEzLzIvMzQyLmh0bTwvZWxlY3Ryb25pYy1yZXNvdXJjZS1udW0+PG1v
ZGlmaWVkLWRhdGU+Njc1OTE8L21vZGlmaWVkLWRhdGU+PC9yZWNvcmQ+PC9DaXRlPjwvRW5kTm90
ZT4A
</w:fldData>
        </w:fldChar>
      </w:r>
      <w:r w:rsidR="00295283">
        <w:instrText xml:space="preserve"> ADDIN EN.CITE.DATA </w:instrText>
      </w:r>
      <w:r w:rsidR="00295283">
        <w:fldChar w:fldCharType="end"/>
      </w:r>
      <w:r w:rsidR="00295283">
        <w:fldChar w:fldCharType="separate"/>
      </w:r>
      <w:r w:rsidR="00295283">
        <w:rPr>
          <w:noProof/>
        </w:rPr>
        <w:t>(Majji et al. 2006; Miller et al. 2007)</w:t>
      </w:r>
      <w:r w:rsidR="00295283">
        <w:fldChar w:fldCharType="end"/>
      </w:r>
    </w:p>
    <w:p w14:paraId="70D9C87C" w14:textId="65005A44" w:rsidR="00C921D4" w:rsidRPr="00DC6600" w:rsidRDefault="00C921D4" w:rsidP="00C921D4">
      <w:pPr>
        <w:pStyle w:val="ListBullet"/>
      </w:pPr>
      <w:r>
        <w:rPr>
          <w:rStyle w:val="Emphasis"/>
        </w:rPr>
        <w:t xml:space="preserve">Lithobates clamitans </w:t>
      </w:r>
      <w:r w:rsidRPr="00DC6600">
        <w:rPr>
          <w:rStyle w:val="Emphasis"/>
          <w:i w:val="0"/>
          <w:iCs w:val="0"/>
          <w:vertAlign w:val="superscript"/>
        </w:rPr>
        <w:t>N</w:t>
      </w:r>
      <w:r w:rsidRPr="00260108">
        <w:rPr>
          <w:rStyle w:val="Emphasis"/>
        </w:rPr>
        <w:t xml:space="preserve"> </w:t>
      </w:r>
      <w:r w:rsidRPr="00DC6600">
        <w:t xml:space="preserve">(green frog) </w:t>
      </w:r>
      <w:r w:rsidR="00295283">
        <w:fldChar w:fldCharType="begin"/>
      </w:r>
      <w:r w:rsidR="00295283">
        <w:instrText xml:space="preserve"> ADDIN EN.CITE &lt;EndNote&gt;&lt;Cite&gt;&lt;Author&gt;Hoverman&lt;/Author&gt;&lt;Year&gt;2012&lt;/Year&gt;&lt;RecNum&gt;46262&lt;/RecNum&gt;&lt;IDText&gt;24725&lt;/IDText&gt;&lt;DisplayText&gt;(Hoverman et al. 2012)&lt;/DisplayText&gt;&lt;record&gt;&lt;rec-number&gt;46262&lt;/rec-number&gt;&lt;foreign-keys&gt;&lt;key app="EN" db-id="90awwt25bdptwtee25dppx5jwvddp2str0sz" timestamp="1659406713" guid="c8c0a778-fea2-4d6e-93b4-cf554e5f23cc"&gt;46262&lt;/key&gt;&lt;/foreign-keys&gt;&lt;ref-type name="Journal Articles"&gt;17&lt;/ref-type&gt;&lt;contributors&gt;&lt;authors&gt;&lt;author&gt;Hoverman, J.T.&lt;/author&gt;&lt;author&gt;Gray, M.J.&lt;/author&gt;&lt;author&gt;Miller, D.L.&lt;/author&gt;&lt;author&gt;Haislip, N.A.&lt;/author&gt;&lt;/authors&gt;&lt;/contributors&gt;&lt;titles&gt;&lt;title&gt;Widespread Occurrence of Ranavirus in Pond-Breeding Amphibian Populations&lt;/title&gt;&lt;secondary-title&gt;EcoHealth&lt;/secondary-title&gt;&lt;/titles&gt;&lt;periodical&gt;&lt;full-title&gt;EcoHealth&lt;/full-title&gt;&lt;/periodical&gt;&lt;pages&gt;36-48&lt;/pages&gt;&lt;volume&gt;9&lt;/volume&gt;&lt;keywords&gt;&lt;keyword&gt;conservation&lt;/keyword&gt;&lt;keyword&gt;cattle&lt;/keyword&gt;&lt;keyword&gt;emerging infectious disease&lt;/keyword&gt;&lt;keyword&gt;frog virus 3&lt;/keyword&gt;&lt;keyword&gt;Iridoviridae&lt;/keyword&gt;&lt;keyword&gt;stressors&lt;/keyword&gt;&lt;keyword&gt;water quality&lt;/keyword&gt;&lt;keyword&gt;host range&lt;/keyword&gt;&lt;keyword&gt;amphibian larvae&lt;/keyword&gt;&lt;keyword&gt;farm ponds&lt;/keyword&gt;&lt;/keywords&gt;&lt;dates&gt;&lt;year&gt;2012&lt;/year&gt;&lt;/dates&gt;&lt;orig-pub&gt;\\ACT001CL04FS07\BIOSECURITYDATA$\E Library\Animal Catalogue\H\Hoverman et al 2012 EN24725.pdf&lt;/orig-pub&gt;&lt;label&gt;24725&lt;/label&gt;&lt;urls&gt;&lt;/urls&gt;&lt;custom1&gt;sturgeon_BM&lt;/custom1&gt;&lt;electronic-resource-num&gt;https://doi.org/10.1007/s10393-011-0731-9&lt;/electronic-resource-num&gt;&lt;/record&gt;&lt;/Cite&gt;&lt;/EndNote&gt;</w:instrText>
      </w:r>
      <w:r w:rsidR="00295283">
        <w:fldChar w:fldCharType="separate"/>
      </w:r>
      <w:r w:rsidR="00295283">
        <w:rPr>
          <w:noProof/>
        </w:rPr>
        <w:t>(Hoverman et al. 2012)</w:t>
      </w:r>
      <w:r w:rsidR="00295283">
        <w:fldChar w:fldCharType="end"/>
      </w:r>
    </w:p>
    <w:p w14:paraId="6DED3860" w14:textId="0C227D79" w:rsidR="00C921D4" w:rsidRDefault="00C921D4" w:rsidP="00C921D4">
      <w:pPr>
        <w:pStyle w:val="ListBullet"/>
      </w:pPr>
      <w:r>
        <w:rPr>
          <w:rStyle w:val="Emphasis"/>
        </w:rPr>
        <w:t>Lithobates</w:t>
      </w:r>
      <w:r w:rsidRPr="00EF30E5">
        <w:rPr>
          <w:rStyle w:val="Emphasis"/>
        </w:rPr>
        <w:t xml:space="preserve"> grylio</w:t>
      </w:r>
      <w:r>
        <w:t xml:space="preserve"> </w:t>
      </w:r>
      <w:r w:rsidRPr="004F392E">
        <w:rPr>
          <w:vertAlign w:val="superscript"/>
        </w:rPr>
        <w:t>N</w:t>
      </w:r>
      <w:r>
        <w:rPr>
          <w:vertAlign w:val="superscript"/>
        </w:rPr>
        <w:t>, E</w:t>
      </w:r>
      <w:r>
        <w:t xml:space="preserve"> (pig frog) </w:t>
      </w:r>
      <w:r w:rsidR="00295283">
        <w:fldChar w:fldCharType="begin">
          <w:fldData xml:space="preserve">PEVuZE5vdGU+PENpdGU+PEF1dGhvcj5aaGFuZzwvQXV0aG9yPjxZZWFyPjIwMDE8L1llYXI+PFJl
Y051bT44NzcyPC9SZWNOdW0+PElEVGV4dD4xNjQyNjwvSURUZXh0PjxEaXNwbGF5VGV4dD4oWmhh
bmcgZXQgYWwuIDIwMDEpPC9EaXNwbGF5VGV4dD48cmVjb3JkPjxyZWMtbnVtYmVyPjg3NzI8L3Jl
Yy1udW1iZXI+PGZvcmVpZ24ta2V5cz48a2V5IGFwcD0iRU4iIGRiLWlkPSI5MGF3d3QyNWJkcHR3
dGVlMjVkcHB4NWp3dmRkcDJzdHIwc3oiIHRpbWVzdGFtcD0iMTY1MjM5NzMwMCIgZ3VpZD0iZGI0
MzcyOWYtMzgzZC00YzA1LTg2MjktNjIzYzUzOWQ4ZWNmIj44NzcyPC9rZXk+PC9mb3JlaWduLWtl
eXM+PHJlZi10eXBlIG5hbWU9IkpvdXJuYWwgQXJ0aWNsZXMiPjE3PC9yZWYtdHlwZT48Y29udHJp
YnV0b3JzPjxhdXRob3JzPjxhdXRob3I+WmhhbmcsIFEuWS48L2F1dGhvcj48YXV0aG9yPkxpLCBa
LlEuPC9hdXRob3I+PGF1dGhvcj5HdWksIEouRi48L2F1dGhvcj48YXV0aG9yPk1hbywgSi48L2F1
dGhvcj48YXV0aG9yPkNoaW5jaGFyLCBWLkouPC9hdXRob3I+PGF1dGhvcj5YaWFvLCBGLjwvYXV0
aG9yPjwvYXV0aG9ycz48L2NvbnRyaWJ1dG9ycz48dGl0bGVzPjx0aXRsZT48c3R5bGUgZmFjZT0i
bm9ybWFsIiBmb250PSJkZWZhdWx0IiBzaXplPSIxMDAlIj5DaGFyYWN0ZXJpemF0aW9uIG9mIGFu
IGlyaWRvdmlydXMgZnJvbSB0aGUgY3VsdHVyZWQgcGlnIGZyb2cgPC9zdHlsZT48c3R5bGUgZmFj
ZT0iaXRhbGljIiBmb250PSJkZWZhdWx0IiBzaXplPSIxMDAlIj5SYW5hIGdyeWxpbzwvc3R5bGU+
PHN0eWxlIGZhY2U9Im5vcm1hbCIgZm9udD0iZGVmYXVsdCIgc2l6ZT0iMTAwJSI+IHdpdGggbGV0
aGFsIHN5bmRyb21lPC9zdHlsZT48L3RpdGxlPjxzZWNvbmRhcnktdGl0bGU+RGlzZWFzZXMgb2Yg
QXF1YXRpYyBPcmdhbmlzbXM8L3NlY29uZGFyeS10aXRsZT48L3RpdGxlcz48cGVyaW9kaWNhbD48
ZnVsbC10aXRsZT5EaXNlYXNlcyBvZiBBcXVhdGljIE9yZ2FuaXNtczwvZnVsbC10aXRsZT48L3Bl
cmlvZGljYWw+PHBhZ2VzPjI3LTM2PC9wYWdlcz48dm9sdW1lPjQ4PC92b2x1bWU+PG51bWJlcj4x
PC9udW1iZXI+PGtleXdvcmRzPjxrZXl3b3JkPkFjaWQ8L2tleXdvcmQ+PGtleXdvcmQ+QW1wbGlm
aWNhdGlvbjwva2V5d29yZD48a2V5d29yZD5BbmFseXNpczwva2V5d29yZD48a2V5d29yZD5DYXBz
aWQ8L2tleXdvcmQ+PGtleXdvcmQ+Q2Fwc2lkIHByb3RlaW48L2tleXdvcmQ+PGtleXdvcmQ+Q2hh
cmFjdGVyaXphdGlvbjwva2V5d29yZD48a2V5d29yZD5DdWx0dXJlczwva2V5d29yZD48a2V5d29y
ZD5EaXNlYXNlPC9rZXl3b3JkPjxrZXl3b3JkPkROQTwva2V5d29yZD48a2V5d29yZD5FbGVjdHJv
bjwva2V5d29yZD48a2V5d29yZD5FbGVjdHJvbiBtaWNyb3Njb3B5PC9rZXl3b3JkPjxrZXl3b3Jk
PkVsZWN0cm9waG9yZXNpczwva2V5d29yZD48a2V5d29yZD5FeHBlcmltZW50YWw8L2tleXdvcmQ+
PGtleXdvcmQ+RXhwZXJpbWVudGFsIGluZmVjdGlvbjwva2V5d29yZD48a2V5d29yZD5FeHBlcmlt
ZW50YWwgaW5mZWN0aW9uczwva2V5d29yZD48a2V5d29yZD5leHBlcmltZW50YWwtaW5mZWN0aW9u
PC9rZXl3b3JkPjxrZXl3b3JkPkV4cGVyaW1lbnRzPC9rZXl3b3JkPjxrZXl3b3JkPkZhbWlseTwv
a2V5d29yZD48a2V5d29yZD5GcmFnbWVudHM8L2tleXdvcmQ+PGtleXdvcmQ+ZnJvZzwva2V5d29y
ZD48a2V5d29yZD5Gcm9nczwva2V5d29yZD48a2V5d29yZD5GVjM8L2tleXdvcmQ+PGtleXdvcmQ+
R2VsIGVsZWN0cm9waG9yZXNpczwva2V5d29yZD48a2V5d29yZD5HZW5lczwva2V5d29yZD48a2V5
d29yZD5HZW51czwva2V5d29yZD48a2V5d29yZD5IaXN0b3BhdGhvbG9neTwva2V5d29yZD48a2V5
d29yZD5JbmZlY3Rpb248L2tleXdvcmQ+PGtleXdvcmQ+SW5mZWN0aW9uczwva2V5d29yZD48a2V5
d29yZD5Jcmlkb3ZpcmlkYWU8L2tleXdvcmQ+PGtleXdvcmQ+SXJpZG92aXJ1czwva2V5d29yZD48
a2V5d29yZD5Jcmlkb3ZpcnVzZXM8L2tleXdvcmQ+PGtleXdvcmQ+SXNvbGF0ZTwva2V5d29yZD48
a2V5d29yZD5Jc29sYXRlczwva2V5d29yZD48a2V5d29yZD5NYWpvciBjYXBzaWQgcHJvdGVpbjwv
a2V5d29yZD48a2V5d29yZD5NQ1A8L2tleXdvcmQ+PGtleXdvcmQ+TWljcm9zY29weTwva2V5d29y
ZD48a2V5d29yZD5OdWNsZWljIGFjaWQ8L2tleXdvcmQ+PGtleXdvcmQ+UGF0aG9sb2d5PC9rZXl3
b3JkPjxrZXl3b3JkPlBDUjwva2V5d29yZD48a2V5d29yZD5QQ1IgYW1wbGlmaWNhdGlvbjwva2V5
d29yZD48a2V5d29yZD5QaWc8L2tleXdvcmQ+PGtleXdvcmQ+UG9seXBlcHRpZGVzPC9rZXl3b3Jk
PjxrZXl3b3JkPlByb3RlaW48L2tleXdvcmQ+PGtleXdvcmQ+UmFuYSBncnlsaW88L2tleXdvcmQ+
PGtleXdvcmQ+UmFuYSBncnlsaW8gwrcgSXJpZG92aXJ1cyDCtyBGVjMgwrcgUmFuYXZpcnVzIMK3
IFZpcmFsIGRpc2Vhc2U8L2tleXdvcmQ+PGtleXdvcmQ+UmFuYXZpcnVzPC9rZXl3b3JkPjxrZXl3
b3JkPnJlc3RyaWN0aW9uIGZyYWdtZW50PC9rZXl3b3JkPjxrZXl3b3JkPlJHVjwva2V5d29yZD48
a2V5d29yZD5TZXF1ZW5jZTwva2V5d29yZD48a2V5d29yZD5TZXF1ZW5jZSBhbmFseXNpczwva2V5
d29yZD48a2V5d29yZD5zZXF1ZW5jZS1hbmFseXNpczwva2V5d29yZD48a2V5d29yZD5TZXJvbG9n
aWNhbDwva2V5d29yZD48a2V5d29yZD5TcGVjaWVzPC9rZXl3b3JkPjxrZXl3b3JkPlN0cmFpbjwv
a2V5d29yZD48a2V5d29yZD5TdHVkaWVzPC9rZXl3b3JkPjxrZXl3b3JkPlN0dWR5PC9rZXl3b3Jk
PjxrZXl3b3JkPlN5bmRyb21lPC9rZXl3b3JkPjxrZXl3b3JkPlR5cGU8L2tleXdvcmQ+PGtleXdv
cmQ+VmlyYWw8L2tleXdvcmQ+PGtleXdvcmQ+VmlydXM8L2tleXdvcmQ+PC9rZXl3b3Jkcz48ZGF0
ZXM+PHllYXI+MjAwMTwveWVhcj48L2RhdGVzPjxvcmlnLXB1Yj5cXEFDVDAwMUNMMDRGUzA3XEJJ
T1NFQ1VSSVRZREFUQSRcRSBMaWJyYXJ5XEFuaW1hbCBDYXRhbG9ndWVcWjwvb3JpZy1wdWI+PGxh
YmVsPjE2NDI2PC9sYWJlbD48dXJscz48L3VybHM+PGN1c3RvbTE+YXF1YXRpY3MgZmluZmlzaCBp
cmlkb3ZpcnVzIHBvbGljeSByZXZpZXcgZ208L2N1c3RvbTE+PGVsZWN0cm9uaWMtcmVzb3VyY2Ut
bnVtPmh0dHA6Ly93d3cuaW50LXJlcy5jb20vYWJzdHJhY3RzL2Rhby92NDgvbjEvcDI3LTM2Lzwv
ZWxlY3Ryb25pYy1yZXNvdXJjZS1udW0+PG1vZGlmaWVkLWRhdGU+MTA0ODk8L21vZGlmaWVkLWRh
dGU+PC9yZWNvcmQ+PC9DaXRlPjwvRW5kTm90ZT5=
</w:fldData>
        </w:fldChar>
      </w:r>
      <w:r w:rsidR="00295283">
        <w:instrText xml:space="preserve"> ADDIN EN.CITE </w:instrText>
      </w:r>
      <w:r w:rsidR="00295283">
        <w:fldChar w:fldCharType="begin">
          <w:fldData xml:space="preserve">PEVuZE5vdGU+PENpdGU+PEF1dGhvcj5aaGFuZzwvQXV0aG9yPjxZZWFyPjIwMDE8L1llYXI+PFJl
Y051bT44NzcyPC9SZWNOdW0+PElEVGV4dD4xNjQyNjwvSURUZXh0PjxEaXNwbGF5VGV4dD4oWmhh
bmcgZXQgYWwuIDIwMDEpPC9EaXNwbGF5VGV4dD48cmVjb3JkPjxyZWMtbnVtYmVyPjg3NzI8L3Jl
Yy1udW1iZXI+PGZvcmVpZ24ta2V5cz48a2V5IGFwcD0iRU4iIGRiLWlkPSI5MGF3d3QyNWJkcHR3
dGVlMjVkcHB4NWp3dmRkcDJzdHIwc3oiIHRpbWVzdGFtcD0iMTY1MjM5NzMwMCIgZ3VpZD0iZGI0
MzcyOWYtMzgzZC00YzA1LTg2MjktNjIzYzUzOWQ4ZWNmIj44NzcyPC9rZXk+PC9mb3JlaWduLWtl
eXM+PHJlZi10eXBlIG5hbWU9IkpvdXJuYWwgQXJ0aWNsZXMiPjE3PC9yZWYtdHlwZT48Y29udHJp
YnV0b3JzPjxhdXRob3JzPjxhdXRob3I+WmhhbmcsIFEuWS48L2F1dGhvcj48YXV0aG9yPkxpLCBa
LlEuPC9hdXRob3I+PGF1dGhvcj5HdWksIEouRi48L2F1dGhvcj48YXV0aG9yPk1hbywgSi48L2F1
dGhvcj48YXV0aG9yPkNoaW5jaGFyLCBWLkouPC9hdXRob3I+PGF1dGhvcj5YaWFvLCBGLjwvYXV0
aG9yPjwvYXV0aG9ycz48L2NvbnRyaWJ1dG9ycz48dGl0bGVzPjx0aXRsZT48c3R5bGUgZmFjZT0i
bm9ybWFsIiBmb250PSJkZWZhdWx0IiBzaXplPSIxMDAlIj5DaGFyYWN0ZXJpemF0aW9uIG9mIGFu
IGlyaWRvdmlydXMgZnJvbSB0aGUgY3VsdHVyZWQgcGlnIGZyb2cgPC9zdHlsZT48c3R5bGUgZmFj
ZT0iaXRhbGljIiBmb250PSJkZWZhdWx0IiBzaXplPSIxMDAlIj5SYW5hIGdyeWxpbzwvc3R5bGU+
PHN0eWxlIGZhY2U9Im5vcm1hbCIgZm9udD0iZGVmYXVsdCIgc2l6ZT0iMTAwJSI+IHdpdGggbGV0
aGFsIHN5bmRyb21lPC9zdHlsZT48L3RpdGxlPjxzZWNvbmRhcnktdGl0bGU+RGlzZWFzZXMgb2Yg
QXF1YXRpYyBPcmdhbmlzbXM8L3NlY29uZGFyeS10aXRsZT48L3RpdGxlcz48cGVyaW9kaWNhbD48
ZnVsbC10aXRsZT5EaXNlYXNlcyBvZiBBcXVhdGljIE9yZ2FuaXNtczwvZnVsbC10aXRsZT48L3Bl
cmlvZGljYWw+PHBhZ2VzPjI3LTM2PC9wYWdlcz48dm9sdW1lPjQ4PC92b2x1bWU+PG51bWJlcj4x
PC9udW1iZXI+PGtleXdvcmRzPjxrZXl3b3JkPkFjaWQ8L2tleXdvcmQ+PGtleXdvcmQ+QW1wbGlm
aWNhdGlvbjwva2V5d29yZD48a2V5d29yZD5BbmFseXNpczwva2V5d29yZD48a2V5d29yZD5DYXBz
aWQ8L2tleXdvcmQ+PGtleXdvcmQ+Q2Fwc2lkIHByb3RlaW48L2tleXdvcmQ+PGtleXdvcmQ+Q2hh
cmFjdGVyaXphdGlvbjwva2V5d29yZD48a2V5d29yZD5DdWx0dXJlczwva2V5d29yZD48a2V5d29y
ZD5EaXNlYXNlPC9rZXl3b3JkPjxrZXl3b3JkPkROQTwva2V5d29yZD48a2V5d29yZD5FbGVjdHJv
bjwva2V5d29yZD48a2V5d29yZD5FbGVjdHJvbiBtaWNyb3Njb3B5PC9rZXl3b3JkPjxrZXl3b3Jk
PkVsZWN0cm9waG9yZXNpczwva2V5d29yZD48a2V5d29yZD5FeHBlcmltZW50YWw8L2tleXdvcmQ+
PGtleXdvcmQ+RXhwZXJpbWVudGFsIGluZmVjdGlvbjwva2V5d29yZD48a2V5d29yZD5FeHBlcmlt
ZW50YWwgaW5mZWN0aW9uczwva2V5d29yZD48a2V5d29yZD5leHBlcmltZW50YWwtaW5mZWN0aW9u
PC9rZXl3b3JkPjxrZXl3b3JkPkV4cGVyaW1lbnRzPC9rZXl3b3JkPjxrZXl3b3JkPkZhbWlseTwv
a2V5d29yZD48a2V5d29yZD5GcmFnbWVudHM8L2tleXdvcmQ+PGtleXdvcmQ+ZnJvZzwva2V5d29y
ZD48a2V5d29yZD5Gcm9nczwva2V5d29yZD48a2V5d29yZD5GVjM8L2tleXdvcmQ+PGtleXdvcmQ+
R2VsIGVsZWN0cm9waG9yZXNpczwva2V5d29yZD48a2V5d29yZD5HZW5lczwva2V5d29yZD48a2V5
d29yZD5HZW51czwva2V5d29yZD48a2V5d29yZD5IaXN0b3BhdGhvbG9neTwva2V5d29yZD48a2V5
d29yZD5JbmZlY3Rpb248L2tleXdvcmQ+PGtleXdvcmQ+SW5mZWN0aW9uczwva2V5d29yZD48a2V5
d29yZD5Jcmlkb3ZpcmlkYWU8L2tleXdvcmQ+PGtleXdvcmQ+SXJpZG92aXJ1czwva2V5d29yZD48
a2V5d29yZD5Jcmlkb3ZpcnVzZXM8L2tleXdvcmQ+PGtleXdvcmQ+SXNvbGF0ZTwva2V5d29yZD48
a2V5d29yZD5Jc29sYXRlczwva2V5d29yZD48a2V5d29yZD5NYWpvciBjYXBzaWQgcHJvdGVpbjwv
a2V5d29yZD48a2V5d29yZD5NQ1A8L2tleXdvcmQ+PGtleXdvcmQ+TWljcm9zY29weTwva2V5d29y
ZD48a2V5d29yZD5OdWNsZWljIGFjaWQ8L2tleXdvcmQ+PGtleXdvcmQ+UGF0aG9sb2d5PC9rZXl3
b3JkPjxrZXl3b3JkPlBDUjwva2V5d29yZD48a2V5d29yZD5QQ1IgYW1wbGlmaWNhdGlvbjwva2V5
d29yZD48a2V5d29yZD5QaWc8L2tleXdvcmQ+PGtleXdvcmQ+UG9seXBlcHRpZGVzPC9rZXl3b3Jk
PjxrZXl3b3JkPlByb3RlaW48L2tleXdvcmQ+PGtleXdvcmQ+UmFuYSBncnlsaW88L2tleXdvcmQ+
PGtleXdvcmQ+UmFuYSBncnlsaW8gwrcgSXJpZG92aXJ1cyDCtyBGVjMgwrcgUmFuYXZpcnVzIMK3
IFZpcmFsIGRpc2Vhc2U8L2tleXdvcmQ+PGtleXdvcmQ+UmFuYXZpcnVzPC9rZXl3b3JkPjxrZXl3
b3JkPnJlc3RyaWN0aW9uIGZyYWdtZW50PC9rZXl3b3JkPjxrZXl3b3JkPlJHVjwva2V5d29yZD48
a2V5d29yZD5TZXF1ZW5jZTwva2V5d29yZD48a2V5d29yZD5TZXF1ZW5jZSBhbmFseXNpczwva2V5
d29yZD48a2V5d29yZD5zZXF1ZW5jZS1hbmFseXNpczwva2V5d29yZD48a2V5d29yZD5TZXJvbG9n
aWNhbDwva2V5d29yZD48a2V5d29yZD5TcGVjaWVzPC9rZXl3b3JkPjxrZXl3b3JkPlN0cmFpbjwv
a2V5d29yZD48a2V5d29yZD5TdHVkaWVzPC9rZXl3b3JkPjxrZXl3b3JkPlN0dWR5PC9rZXl3b3Jk
PjxrZXl3b3JkPlN5bmRyb21lPC9rZXl3b3JkPjxrZXl3b3JkPlR5cGU8L2tleXdvcmQ+PGtleXdv
cmQ+VmlyYWw8L2tleXdvcmQ+PGtleXdvcmQ+VmlydXM8L2tleXdvcmQ+PC9rZXl3b3Jkcz48ZGF0
ZXM+PHllYXI+MjAwMTwveWVhcj48L2RhdGVzPjxvcmlnLXB1Yj5cXEFDVDAwMUNMMDRGUzA3XEJJ
T1NFQ1VSSVRZREFUQSRcRSBMaWJyYXJ5XEFuaW1hbCBDYXRhbG9ndWVcWjwvb3JpZy1wdWI+PGxh
YmVsPjE2NDI2PC9sYWJlbD48dXJscz48L3VybHM+PGN1c3RvbTE+YXF1YXRpY3MgZmluZmlzaCBp
cmlkb3ZpcnVzIHBvbGljeSByZXZpZXcgZ208L2N1c3RvbTE+PGVsZWN0cm9uaWMtcmVzb3VyY2Ut
bnVtPmh0dHA6Ly93d3cuaW50LXJlcy5jb20vYWJzdHJhY3RzL2Rhby92NDgvbjEvcDI3LTM2Lzwv
ZWxlY3Ryb25pYy1yZXNvdXJjZS1udW0+PG1vZGlmaWVkLWRhdGU+MTA0ODk8L21vZGlmaWVkLWRh
dGU+PC9yZWNvcmQ+PC9DaXRlPjwvRW5kTm90ZT5=
</w:fldData>
        </w:fldChar>
      </w:r>
      <w:r w:rsidR="00295283">
        <w:instrText xml:space="preserve"> ADDIN EN.CITE.DATA </w:instrText>
      </w:r>
      <w:r w:rsidR="00295283">
        <w:fldChar w:fldCharType="end"/>
      </w:r>
      <w:r w:rsidR="00295283">
        <w:fldChar w:fldCharType="separate"/>
      </w:r>
      <w:r w:rsidR="00295283">
        <w:rPr>
          <w:noProof/>
        </w:rPr>
        <w:t>(Zhang et al. 2001)</w:t>
      </w:r>
      <w:r w:rsidR="00295283">
        <w:fldChar w:fldCharType="end"/>
      </w:r>
    </w:p>
    <w:p w14:paraId="4098BA7A" w14:textId="0CFF6DAC" w:rsidR="00C921D4" w:rsidRPr="008449BF" w:rsidRDefault="00C921D4" w:rsidP="00C921D4">
      <w:pPr>
        <w:pStyle w:val="ListBullet"/>
        <w:rPr>
          <w:rStyle w:val="Emphasis"/>
          <w:i w:val="0"/>
          <w:iCs w:val="0"/>
        </w:rPr>
      </w:pPr>
      <w:r w:rsidRPr="00EF30E5">
        <w:rPr>
          <w:rStyle w:val="Emphasis"/>
        </w:rPr>
        <w:t>Lithobates palustris</w:t>
      </w:r>
      <w:r>
        <w:t xml:space="preserve"> </w:t>
      </w:r>
      <w:r w:rsidRPr="00EF30E5">
        <w:rPr>
          <w:vertAlign w:val="superscript"/>
        </w:rPr>
        <w:t>N, E</w:t>
      </w:r>
      <w:r>
        <w:t xml:space="preserve"> (pickerel frog) </w:t>
      </w:r>
      <w:r w:rsidR="00295283">
        <w:fldChar w:fldCharType="begin"/>
      </w:r>
      <w:r w:rsidR="00295283">
        <w:instrText xml:space="preserve"> ADDIN EN.CITE &lt;EndNote&gt;&lt;Cite&gt;&lt;Author&gt;Hoverman&lt;/Author&gt;&lt;Year&gt;2010&lt;/Year&gt;&lt;RecNum&gt;46264&lt;/RecNum&gt;&lt;IDText&gt;24727&lt;/IDText&gt;&lt;DisplayText&gt;(Hoverman, Gray &amp;amp; Miller 2010)&lt;/DisplayText&gt;&lt;record&gt;&lt;rec-number&gt;46264&lt;/rec-number&gt;&lt;foreign-keys&gt;&lt;key app="EN" db-id="90awwt25bdptwtee25dppx5jwvddp2str0sz" timestamp="1659406713" guid="44eabdbc-250c-42d5-80cc-d1c65576f815"&gt;46264&lt;/key&gt;&lt;/foreign-keys&gt;&lt;ref-type name="Journal Articles"&gt;17&lt;/ref-type&gt;&lt;contributors&gt;&lt;authors&gt;&lt;author&gt;Hoverman, J.T.&lt;/author&gt;&lt;author&gt;Gray, M.J.&lt;/author&gt;&lt;author&gt;Miller, D.L.&lt;/author&gt;&lt;/authors&gt;&lt;/contributors&gt;&lt;titles&gt;&lt;title&gt;Anuran susceptibilities to ranaviruses: role of species identity, exposure route, and a novel virus isolate&lt;/title&gt;&lt;secondary-title&gt;Diseases of Aquatic Organisms&lt;/secondary-title&gt;&lt;/titles&gt;&lt;periodical&gt;&lt;full-title&gt;Diseases of Aquatic Organisms&lt;/full-title&gt;&lt;/periodical&gt;&lt;pages&gt;97-107&lt;/pages&gt;&lt;volume&gt;89&lt;/volume&gt;&lt;keywords&gt;&lt;keyword&gt;Emerging infectious disease&lt;/keyword&gt;&lt;keyword&gt;Pathogen pollution&lt;/keyword&gt;&lt;keyword&gt;Novel strain&lt;/keyword&gt;&lt;keyword&gt;Iridoviridae&lt;/keyword&gt;&lt;keyword&gt;Ranavirus&lt;/keyword&gt;&lt;keyword&gt;Frog virus 3&lt;/keyword&gt;&lt;keyword&gt;Anuran&lt;/keyword&gt;&lt;/keywords&gt;&lt;dates&gt;&lt;year&gt;2010&lt;/year&gt;&lt;/dates&gt;&lt;orig-pub&gt;\\ACT001CL04FS07\BIOSECURITYDATA$\E Library\Animal Catalogue\H\Hoverman et al 2010 EN24727.pdf&lt;/orig-pub&gt;&lt;label&gt;24727&lt;/label&gt;&lt;urls&gt;&lt;/urls&gt;&lt;custom1&gt;sturgeon_BM&lt;/custom1&gt;&lt;electronic-resource-num&gt;https://doi.org/10.3354/dao02200&lt;/electronic-resource-num&gt;&lt;/record&gt;&lt;/Cite&gt;&lt;/EndNote&gt;</w:instrText>
      </w:r>
      <w:r w:rsidR="00295283">
        <w:fldChar w:fldCharType="separate"/>
      </w:r>
      <w:r w:rsidR="00295283">
        <w:rPr>
          <w:noProof/>
        </w:rPr>
        <w:t>(Hoverman, Gray &amp; Miller 2010)</w:t>
      </w:r>
      <w:r w:rsidR="00295283">
        <w:fldChar w:fldCharType="end"/>
      </w:r>
    </w:p>
    <w:p w14:paraId="3E36C10C" w14:textId="603A8C6A" w:rsidR="00C921D4" w:rsidRDefault="00C921D4" w:rsidP="00C921D4">
      <w:pPr>
        <w:pStyle w:val="ListBullet"/>
      </w:pPr>
      <w:r w:rsidRPr="002D2B90">
        <w:rPr>
          <w:rStyle w:val="Emphasis"/>
        </w:rPr>
        <w:t>Lithobates pipiens</w:t>
      </w:r>
      <w:r>
        <w:t xml:space="preserve"> </w:t>
      </w:r>
      <w:r w:rsidRPr="00186520">
        <w:rPr>
          <w:vertAlign w:val="superscript"/>
        </w:rPr>
        <w:t>N, E</w:t>
      </w:r>
      <w:r>
        <w:t xml:space="preserve"> (Northern leopard frog) </w:t>
      </w:r>
      <w:r w:rsidR="00295283">
        <w:fldChar w:fldCharType="begin">
          <w:fldData xml:space="preserve">PEVuZE5vdGU+PENpdGU+PEF1dGhvcj5HcmFub2ZmPC9BdXRob3I+PFllYXI+MTk2NjwvWWVhcj48
UmVjTnVtPjQ2MjkwPC9SZWNOdW0+PElEVGV4dD4yNDc1MzwvSURUZXh0PjxEaXNwbGF5VGV4dD4o
R3Jhbm9mZiwgQ2FtZSAmYW1wOyBCcmVlemUgMTk2NjsgU2Nob2NrIGV0IGFsLiAyMDA4KTwvRGlz
cGxheVRleHQ+PHJlY29yZD48cmVjLW51bWJlcj40NjI5MDwvcmVjLW51bWJlcj48Zm9yZWlnbi1r
ZXlzPjxrZXkgYXBwPSJFTiIgZGItaWQ9IjkwYXd3dDI1YmRwdHd0ZWUyNWRwcHg1and2ZGRwMnN0
cjBzeiIgdGltZXN0YW1wPSIxNjU5NDA2NzE2IiBndWlkPSI4ZWExMDZkOS0wZWM3LTRkMTEtYWFk
Ni0zY2I4ZDZiNDdjNWYiPjQ2MjkwPC9rZXk+PC9mb3JlaWduLWtleXM+PHJlZi10eXBlIG5hbWU9
IkpvdXJuYWwgQXJ0aWNsZXMiPjE3PC9yZWYtdHlwZT48Y29udHJpYnV0b3JzPjxhdXRob3JzPjxh
dXRob3I+R3Jhbm9mZiwgQS48L2F1dGhvcj48YXV0aG9yPkNhbWUsIFAuRS48L2F1dGhvcj48YXV0
aG9yPkJyZWV6ZSwgRC5DLjwvYXV0aG9yPjwvYXV0aG9ycz48L2NvbnRyaWJ1dG9ycz48dGl0bGVz
Pjx0aXRsZT5WaXJ1c2VzIGFuZCBSZW5hbCBDYXJjaW5vbWEgb2YgUmFuYSBwaXBpZW5zLiBJLiBU
aGUgSXNvbGF0aW9uIGFuZCBQcm9wZXJ0aWVzIG9mIFZpcnVzIGZyb20gTm9ybWFsIGFuZCBUdW1v
ciBUaXNzdWU8L3RpdGxlPjxzZWNvbmRhcnktdGl0bGU+Vmlyb2xvZ3k8L3NlY29uZGFyeS10aXRs
ZT48L3RpdGxlcz48cGVyaW9kaWNhbD48ZnVsbC10aXRsZT5WaXJvbG9neTwvZnVsbC10aXRsZT48
L3BlcmlvZGljYWw+PHBhZ2VzPjEzMy0xNDg8L3BhZ2VzPjx2b2x1bWU+Mjk8L3ZvbHVtZT48ZGF0
ZXM+PHllYXI+MTk2NjwveWVhcj48L2RhdGVzPjxvcmlnLXB1Yj5cXEFDVDAwMUNMMDRGUzA3XEJJ
T1NFQ1VSSVRZREFUQSRcRSBMaWJyYXJ5XEFuaW1hbCBDYXRhbG9ndWVcR1xHcmFub2ZmIGV0IGFs
IDE5NjYgRU4yNDc1My5wZGY8L29yaWctcHViPjxsYWJlbD4yNDc1MzwvbGFiZWw+PHVybHM+PC91
cmxzPjxjdXN0b20xPnN0dXJnZW9uX0JNPC9jdXN0b20xPjxlbGVjdHJvbmljLXJlc291cmNlLW51
bT5odHRwczovL2RvaS5vcmcvMTAuMTAxNi8wMDQyLTY4MjIoNjYpOTAyMDMtMDwvZWxlY3Ryb25p
Yy1yZXNvdXJjZS1udW0+PC9yZWNvcmQ+PC9DaXRlPjxDaXRlPjxBdXRob3I+U2Nob2NrPC9BdXRo
b3I+PFllYXI+MjAwODwvWWVhcj48UmVjTnVtPjE0MDYzPC9SZWNOdW0+PElEVGV4dD4xMzI1OTwv
SURUZXh0PjxyZWNvcmQ+PHJlYy1udW1iZXI+MTQwNjM8L3JlYy1udW1iZXI+PGZvcmVpZ24ta2V5
cz48a2V5IGFwcD0iRU4iIGRiLWlkPSI5MGF3d3QyNWJkcHR3dGVlMjVkcHB4NWp3dmRkcDJzdHIw
c3oiIHRpbWVzdGFtcD0iMTY1MjM5NzgyNyIgZ3VpZD0iM2Q1NGMwNWYtNTNmNC00ODRjLWE3ZjAt
MjJlNjcyMTRiYmNjIj4xNDA2Mzwva2V5PjwvZm9yZWlnbi1rZXlzPjxyZWYtdHlwZSBuYW1lPSJK
b3VybmFsIEFydGljbGVzIj4xNzwvcmVmLXR5cGU+PGNvbnRyaWJ1dG9ycz48YXV0aG9ycz48YXV0
aG9yPlNjaG9jaywgRC5NLjwvYXV0aG9yPjxhdXRob3I+Qm9sbGluZ2VyLCBULksuPC9hdXRob3I+
PGF1dGhvcj5DaGluY2hhciwgVi5HLjwvYXV0aG9yPjxhdXRob3I+SmFuY292aWNoLCBKLksuPC9h
dXRob3I+PGF1dGhvcj5Db2xsaW5zLCBKLlAuPC9hdXRob3I+PC9hdXRob3JzPjwvY29udHJpYnV0
b3JzPjx0aXRsZXM+PHRpdGxlPkV4cGVyaW1lbnRhbCBldmlkZW5jZSB0aGF0IGFtcGhpYmlhbiBy
YW5hdmlydXNlcyBhcmUgbXVsdGktaG9zdCBwYXRob2dlbnM8L3RpdGxlPjxzZWNvbmRhcnktdGl0
bGU+Q29wZWlhPC9zZWNvbmRhcnktdGl0bGU+PC90aXRsZXM+PHBlcmlvZGljYWw+PGZ1bGwtdGl0
bGU+Q29wZWlhPC9mdWxsLXRpdGxlPjwvcGVyaW9kaWNhbD48cGFnZXM+MTMzLTE0MzwvcGFnZXM+
PHZvbHVtZT4yMDA4PC92b2x1bWU+PG51bWJlcj4xPC9udW1iZXI+PGtleXdvcmRzPjxrZXl3b3Jk
PkFtYnlzdG9tYTwva2V5d29yZD48a2V5d29yZD5BbWJ5c3RvbWEgdGlncmludW08L2tleXdvcmQ+
PGtleXdvcmQ+QW1ieXN0b21hIHRpZ3JpbnVtIGRpYWJvbGk8L2tleXdvcmQ+PGtleXdvcmQ+QW1i
eXN0b21hIHRpZ3JpbnVtIHZpcnVzPC9rZXl3b3JkPjxrZXl3b3JkPkFtcGhpYmlhbiBkZWNsaW5l
czwva2V5d29yZD48a2V5d29yZD5CcmVlZGluZzwva2V5d29yZD48a2V5d29yZD5DYXBzaWQ8L2tl
eXdvcmQ+PGtleXdvcmQ+Q2Fwc2lkIHByb3RlaW48L2tleXdvcmQ+PGtleXdvcmQ+Q2F1c2VzPC9r
ZXl3b3JkPjxrZXl3b3JkPkNoYWxsZW5nZTwva2V5d29yZD48a2V5d29yZD5DaGFyYWN0ZXJpemF0
aW9uPC9rZXl3b3JkPjxrZXl3b3JkPkNvbGxlY3Rpb248L2tleXdvcmQ+PGtleXdvcmQ+Q29tbXVu
aXRpZXM8L2tleXdvcmQ+PGtleXdvcmQ+Q29uc2VydmF0aW9uPC9rZXl3b3JkPjxrZXl3b3JkPkRp
ZmZlcmVuY2U8L2tleXdvcmQ+PGtleXdvcmQ+RGlmZmVyZW5jZXM8L2tleXdvcmQ+PGtleXdvcmQ+
RGlnZXN0aW9uPC9rZXl3b3JkPjxrZXl3b3JkPkRpc2Vhc2U8L2tleXdvcmQ+PGtleXdvcmQ+RGlz
ZWFzZXM8L2tleXdvcmQ+PGtleXdvcmQ+RHluYW1pYzwva2V5d29yZD48a2V5d29yZD5EeW5hbWlj
czwva2V5d29yZD48a2V5d29yZD5FY29sb2d5PC9rZXl3b3JkPjxrZXl3b3JkPkVmZmVjdDwva2V5
d29yZD48a2V5d29yZD5FZmZlY3RzPC9rZXl3b3JkPjxrZXl3b3JkPkVwaXpvb3RpYzwva2V5d29y
ZD48a2V5d29yZD5FcGl6b290aWNzPC9rZXl3b3JkPjxrZXl3b3JkPkV4cGVyaW1lbnRhbDwva2V5
d29yZD48a2V5d29yZD5FeHBlcmltZW50czwva2V5d29yZD48a2V5d29yZD5FeHBvc3VyZTwva2V5
d29yZD48a2V5d29yZD5GYW1pbHk8L2tleXdvcmQ+PGtleXdvcmQ+RmllbGQ8L2tleXdvcmQ+PGtl
eXdvcmQ+ZnJvZzwva2V5d29yZD48a2V5d29yZD5Gcm9nIHZpcnVzIDM8L2tleXdvcmQ+PGtleXdv
cmQ+RnJvZ3M8L2tleXdvcmQ+PGtleXdvcmQ+R2VuZSBzZXF1ZW5jZXM8L2tleXdvcmQ+PGtleXdv
cmQ+R2xvYmFsPC9rZXl3b3JkPjxrZXl3b3JkPkhhYml0YXQ8L2tleXdvcmQ+PGtleXdvcmQ+SGFi
aXRhdHM8L2tleXdvcmQ+PGtleXdvcmQ+SG9zdDwva2V5d29yZD48a2V5d29yZD5Ib3N0IHNwZWNp
ZXM8L2tleXdvcmQ+PGtleXdvcmQ+SW1wbGljYXRpb25zPC9rZXl3b3JkPjxrZXl3b3JkPkluZmVj
dGlvbjwva2V5d29yZD48a2V5d29yZD5JbmZlY3Rpb3VzPC9rZXl3b3JkPjxrZXl3b3JkPkluZmVj
dGlvdXMgZGlzZWFzZTwva2V5d29yZD48a2V5d29yZD5JbmZlY3Rpb3VzIGRpc2Vhc2VzPC9rZXl3
b3JkPjxrZXl3b3JkPklyaWRvdmlyaWRhZTwva2V5d29yZD48a2V5d29yZD5Jc29sYXRlPC9rZXl3
b3JkPjxrZXl3b3JkPklzb2xhdGVzPC9rZXl3b3JkPjxrZXl3b3JkPktub3dsZWRnZTwva2V5d29y
ZD48a2V5d29yZD5NYWpvciBjYXBzaWQgcHJvdGVpbjwva2V5d29yZD48a2V5d29yZD5NQ1A8L2tl
eXdvcmQ+PGtleXdvcmQ+TXVsdGlwbGU8L2tleXdvcmQ+PGtleXdvcmQ+bm9ydGg8L2tleXdvcmQ+
PGtleXdvcmQ+T3V0Y29tZTwva2V5d29yZD48a2V5d29yZD5QYXRob2dlbjwva2V5d29yZD48a2V5
d29yZD5QYXRob2dlbnM8L2tleXdvcmQ+PGtleXdvcmQ+UG9wdWxhdGlvbjwva2V5d29yZD48a2V5
d29yZD5Qcm9maWxlczwva2V5d29yZD48a2V5d29yZD5Qcm90ZWluPC9rZXl3b3JkPjxrZXl3b3Jk
PlJhbmF2aXJ1czwva2V5d29yZD48a2V5d29yZD5SYW5hdmlydXNlczwva2V5d29yZD48a2V5d29y
ZD5SZXNlYXJjaDwva2V5d29yZD48a2V5d29yZD5SZXNwb25zZTwva2V5d29yZD48a2V5d29yZD5S
ZXNwb25zZXM8L2tleXdvcmQ+PGtleXdvcmQ+cmVzdHJpY3Rpb24gZW5kb251Y2xlYXNlPC9rZXl3
b3JkPjxrZXl3b3JkPnJvbGU8L2tleXdvcmQ+PGtleXdvcmQ+Um9sZXM8L2tleXdvcmQ+PGtleXdv
cmQ+U2VxdWVuY2U8L2tleXdvcmQ+PGtleXdvcmQ+U2VxdWVuY2VzPC9rZXl3b3JkPjxrZXl3b3Jk
PlNlcXVlbmNpbmc8L2tleXdvcmQ+PGtleXdvcmQ+U3BlY2llczwva2V5d29yZD48a2V5d29yZD5T
dHVkaWVzPC9rZXl3b3JkPjxrZXl3b3JkPlN0dWR5PC9rZXl3b3JkPjxrZXl3b3JkPlRlc3Q8L2tl
eXdvcmQ+PGtleXdvcmQ+VGlnZXI8L2tleXdvcmQ+PGtleXdvcmQ+VGlnZXIgc2FsYW1hbmRlcjwv
a2V5d29yZD48a2V5d29yZD5UcmFuc21pc3Npb248L2tleXdvcmQ+PGtleXdvcmQ+VHJpYWw8L2tl
eXdvcmQ+PGtleXdvcmQ+VHJpYWxzPC9rZXl3b3JkPjxrZXl3b3JkPlZpcmFsPC9rZXl3b3JkPjxr
ZXl3b3JkPlZpcnVzPC9rZXl3b3JkPjxrZXl3b3JkPlZpcnVzZXM8L2tleXdvcmQ+PGtleXdvcmQ+
V2lsZDwva2V5d29yZD48a2V5d29yZD5Xb29kPC9rZXl3b3JkPjwva2V5d29yZHM+PGRhdGVzPjx5
ZWFyPjIwMDg8L3llYXI+PHB1Yi1kYXRlcz48ZGF0ZT4yIE1heSAyMDIzPC9kYXRlPjwvcHViLWRh
dGVzPjwvZGF0ZXM+PG9yaWctcHViPlxcQUNUMDAxQ0wwNEZTMDdcQklPU0VDVVJJVFlEQVRBJFxF
IExpYnJhcnlcQW5pbWFsIENhdGFsb2d1ZVxTPC9vcmlnLXB1Yj48bGFiZWw+MTMyNTk8L2xhYmVs
Pjx1cmxzPjwvdXJscz48Y3VzdG9tMT5hcXVhdGljcyBnbTwvY3VzdG9tMT48ZWxlY3Ryb25pYy1y
ZXNvdXJjZS1udW0+aHR0cHM6Ly93d3cuanN0b3Iub3JnL3N0YWJsZS8yNTE0MDc1NTwvZWxlY3Ry
b25pYy1yZXNvdXJjZS1udW0+PG1vZGlmaWVkLWRhdGU+NzMyNDQ8L21vZGlmaWVkLWRhdGU+PC9y
ZWNvcmQ+PC9DaXRlPjwvRW5kTm90ZT5=
</w:fldData>
        </w:fldChar>
      </w:r>
      <w:r w:rsidR="00295283">
        <w:instrText xml:space="preserve"> ADDIN EN.CITE </w:instrText>
      </w:r>
      <w:r w:rsidR="00295283">
        <w:fldChar w:fldCharType="begin">
          <w:fldData xml:space="preserve">PEVuZE5vdGU+PENpdGU+PEF1dGhvcj5HcmFub2ZmPC9BdXRob3I+PFllYXI+MTk2NjwvWWVhcj48
UmVjTnVtPjQ2MjkwPC9SZWNOdW0+PElEVGV4dD4yNDc1MzwvSURUZXh0PjxEaXNwbGF5VGV4dD4o
R3Jhbm9mZiwgQ2FtZSAmYW1wOyBCcmVlemUgMTk2NjsgU2Nob2NrIGV0IGFsLiAyMDA4KTwvRGlz
cGxheVRleHQ+PHJlY29yZD48cmVjLW51bWJlcj40NjI5MDwvcmVjLW51bWJlcj48Zm9yZWlnbi1r
ZXlzPjxrZXkgYXBwPSJFTiIgZGItaWQ9IjkwYXd3dDI1YmRwdHd0ZWUyNWRwcHg1and2ZGRwMnN0
cjBzeiIgdGltZXN0YW1wPSIxNjU5NDA2NzE2IiBndWlkPSI4ZWExMDZkOS0wZWM3LTRkMTEtYWFk
Ni0zY2I4ZDZiNDdjNWYiPjQ2MjkwPC9rZXk+PC9mb3JlaWduLWtleXM+PHJlZi10eXBlIG5hbWU9
IkpvdXJuYWwgQXJ0aWNsZXMiPjE3PC9yZWYtdHlwZT48Y29udHJpYnV0b3JzPjxhdXRob3JzPjxh
dXRob3I+R3Jhbm9mZiwgQS48L2F1dGhvcj48YXV0aG9yPkNhbWUsIFAuRS48L2F1dGhvcj48YXV0
aG9yPkJyZWV6ZSwgRC5DLjwvYXV0aG9yPjwvYXV0aG9ycz48L2NvbnRyaWJ1dG9ycz48dGl0bGVz
Pjx0aXRsZT5WaXJ1c2VzIGFuZCBSZW5hbCBDYXJjaW5vbWEgb2YgUmFuYSBwaXBpZW5zLiBJLiBU
aGUgSXNvbGF0aW9uIGFuZCBQcm9wZXJ0aWVzIG9mIFZpcnVzIGZyb20gTm9ybWFsIGFuZCBUdW1v
ciBUaXNzdWU8L3RpdGxlPjxzZWNvbmRhcnktdGl0bGU+Vmlyb2xvZ3k8L3NlY29uZGFyeS10aXRs
ZT48L3RpdGxlcz48cGVyaW9kaWNhbD48ZnVsbC10aXRsZT5WaXJvbG9neTwvZnVsbC10aXRsZT48
L3BlcmlvZGljYWw+PHBhZ2VzPjEzMy0xNDg8L3BhZ2VzPjx2b2x1bWU+Mjk8L3ZvbHVtZT48ZGF0
ZXM+PHllYXI+MTk2NjwveWVhcj48L2RhdGVzPjxvcmlnLXB1Yj5cXEFDVDAwMUNMMDRGUzA3XEJJ
T1NFQ1VSSVRZREFUQSRcRSBMaWJyYXJ5XEFuaW1hbCBDYXRhbG9ndWVcR1xHcmFub2ZmIGV0IGFs
IDE5NjYgRU4yNDc1My5wZGY8L29yaWctcHViPjxsYWJlbD4yNDc1MzwvbGFiZWw+PHVybHM+PC91
cmxzPjxjdXN0b20xPnN0dXJnZW9uX0JNPC9jdXN0b20xPjxlbGVjdHJvbmljLXJlc291cmNlLW51
bT5odHRwczovL2RvaS5vcmcvMTAuMTAxNi8wMDQyLTY4MjIoNjYpOTAyMDMtMDwvZWxlY3Ryb25p
Yy1yZXNvdXJjZS1udW0+PC9yZWNvcmQ+PC9DaXRlPjxDaXRlPjxBdXRob3I+U2Nob2NrPC9BdXRo
b3I+PFllYXI+MjAwODwvWWVhcj48UmVjTnVtPjE0MDYzPC9SZWNOdW0+PElEVGV4dD4xMzI1OTwv
SURUZXh0PjxyZWNvcmQ+PHJlYy1udW1iZXI+MTQwNjM8L3JlYy1udW1iZXI+PGZvcmVpZ24ta2V5
cz48a2V5IGFwcD0iRU4iIGRiLWlkPSI5MGF3d3QyNWJkcHR3dGVlMjVkcHB4NWp3dmRkcDJzdHIw
c3oiIHRpbWVzdGFtcD0iMTY1MjM5NzgyNyIgZ3VpZD0iM2Q1NGMwNWYtNTNmNC00ODRjLWE3ZjAt
MjJlNjcyMTRiYmNjIj4xNDA2Mzwva2V5PjwvZm9yZWlnbi1rZXlzPjxyZWYtdHlwZSBuYW1lPSJK
b3VybmFsIEFydGljbGVzIj4xNzwvcmVmLXR5cGU+PGNvbnRyaWJ1dG9ycz48YXV0aG9ycz48YXV0
aG9yPlNjaG9jaywgRC5NLjwvYXV0aG9yPjxhdXRob3I+Qm9sbGluZ2VyLCBULksuPC9hdXRob3I+
PGF1dGhvcj5DaGluY2hhciwgVi5HLjwvYXV0aG9yPjxhdXRob3I+SmFuY292aWNoLCBKLksuPC9h
dXRob3I+PGF1dGhvcj5Db2xsaW5zLCBKLlAuPC9hdXRob3I+PC9hdXRob3JzPjwvY29udHJpYnV0
b3JzPjx0aXRsZXM+PHRpdGxlPkV4cGVyaW1lbnRhbCBldmlkZW5jZSB0aGF0IGFtcGhpYmlhbiBy
YW5hdmlydXNlcyBhcmUgbXVsdGktaG9zdCBwYXRob2dlbnM8L3RpdGxlPjxzZWNvbmRhcnktdGl0
bGU+Q29wZWlhPC9zZWNvbmRhcnktdGl0bGU+PC90aXRsZXM+PHBlcmlvZGljYWw+PGZ1bGwtdGl0
bGU+Q29wZWlhPC9mdWxsLXRpdGxlPjwvcGVyaW9kaWNhbD48cGFnZXM+MTMzLTE0MzwvcGFnZXM+
PHZvbHVtZT4yMDA4PC92b2x1bWU+PG51bWJlcj4xPC9udW1iZXI+PGtleXdvcmRzPjxrZXl3b3Jk
PkFtYnlzdG9tYTwva2V5d29yZD48a2V5d29yZD5BbWJ5c3RvbWEgdGlncmludW08L2tleXdvcmQ+
PGtleXdvcmQ+QW1ieXN0b21hIHRpZ3JpbnVtIGRpYWJvbGk8L2tleXdvcmQ+PGtleXdvcmQ+QW1i
eXN0b21hIHRpZ3JpbnVtIHZpcnVzPC9rZXl3b3JkPjxrZXl3b3JkPkFtcGhpYmlhbiBkZWNsaW5l
czwva2V5d29yZD48a2V5d29yZD5CcmVlZGluZzwva2V5d29yZD48a2V5d29yZD5DYXBzaWQ8L2tl
eXdvcmQ+PGtleXdvcmQ+Q2Fwc2lkIHByb3RlaW48L2tleXdvcmQ+PGtleXdvcmQ+Q2F1c2VzPC9r
ZXl3b3JkPjxrZXl3b3JkPkNoYWxsZW5nZTwva2V5d29yZD48a2V5d29yZD5DaGFyYWN0ZXJpemF0
aW9uPC9rZXl3b3JkPjxrZXl3b3JkPkNvbGxlY3Rpb248L2tleXdvcmQ+PGtleXdvcmQ+Q29tbXVu
aXRpZXM8L2tleXdvcmQ+PGtleXdvcmQ+Q29uc2VydmF0aW9uPC9rZXl3b3JkPjxrZXl3b3JkPkRp
ZmZlcmVuY2U8L2tleXdvcmQ+PGtleXdvcmQ+RGlmZmVyZW5jZXM8L2tleXdvcmQ+PGtleXdvcmQ+
RGlnZXN0aW9uPC9rZXl3b3JkPjxrZXl3b3JkPkRpc2Vhc2U8L2tleXdvcmQ+PGtleXdvcmQ+RGlz
ZWFzZXM8L2tleXdvcmQ+PGtleXdvcmQ+RHluYW1pYzwva2V5d29yZD48a2V5d29yZD5EeW5hbWlj
czwva2V5d29yZD48a2V5d29yZD5FY29sb2d5PC9rZXl3b3JkPjxrZXl3b3JkPkVmZmVjdDwva2V5
d29yZD48a2V5d29yZD5FZmZlY3RzPC9rZXl3b3JkPjxrZXl3b3JkPkVwaXpvb3RpYzwva2V5d29y
ZD48a2V5d29yZD5FcGl6b290aWNzPC9rZXl3b3JkPjxrZXl3b3JkPkV4cGVyaW1lbnRhbDwva2V5
d29yZD48a2V5d29yZD5FeHBlcmltZW50czwva2V5d29yZD48a2V5d29yZD5FeHBvc3VyZTwva2V5
d29yZD48a2V5d29yZD5GYW1pbHk8L2tleXdvcmQ+PGtleXdvcmQ+RmllbGQ8L2tleXdvcmQ+PGtl
eXdvcmQ+ZnJvZzwva2V5d29yZD48a2V5d29yZD5Gcm9nIHZpcnVzIDM8L2tleXdvcmQ+PGtleXdv
cmQ+RnJvZ3M8L2tleXdvcmQ+PGtleXdvcmQ+R2VuZSBzZXF1ZW5jZXM8L2tleXdvcmQ+PGtleXdv
cmQ+R2xvYmFsPC9rZXl3b3JkPjxrZXl3b3JkPkhhYml0YXQ8L2tleXdvcmQ+PGtleXdvcmQ+SGFi
aXRhdHM8L2tleXdvcmQ+PGtleXdvcmQ+SG9zdDwva2V5d29yZD48a2V5d29yZD5Ib3N0IHNwZWNp
ZXM8L2tleXdvcmQ+PGtleXdvcmQ+SW1wbGljYXRpb25zPC9rZXl3b3JkPjxrZXl3b3JkPkluZmVj
dGlvbjwva2V5d29yZD48a2V5d29yZD5JbmZlY3Rpb3VzPC9rZXl3b3JkPjxrZXl3b3JkPkluZmVj
dGlvdXMgZGlzZWFzZTwva2V5d29yZD48a2V5d29yZD5JbmZlY3Rpb3VzIGRpc2Vhc2VzPC9rZXl3
b3JkPjxrZXl3b3JkPklyaWRvdmlyaWRhZTwva2V5d29yZD48a2V5d29yZD5Jc29sYXRlPC9rZXl3
b3JkPjxrZXl3b3JkPklzb2xhdGVzPC9rZXl3b3JkPjxrZXl3b3JkPktub3dsZWRnZTwva2V5d29y
ZD48a2V5d29yZD5NYWpvciBjYXBzaWQgcHJvdGVpbjwva2V5d29yZD48a2V5d29yZD5NQ1A8L2tl
eXdvcmQ+PGtleXdvcmQ+TXVsdGlwbGU8L2tleXdvcmQ+PGtleXdvcmQ+bm9ydGg8L2tleXdvcmQ+
PGtleXdvcmQ+T3V0Y29tZTwva2V5d29yZD48a2V5d29yZD5QYXRob2dlbjwva2V5d29yZD48a2V5
d29yZD5QYXRob2dlbnM8L2tleXdvcmQ+PGtleXdvcmQ+UG9wdWxhdGlvbjwva2V5d29yZD48a2V5
d29yZD5Qcm9maWxlczwva2V5d29yZD48a2V5d29yZD5Qcm90ZWluPC9rZXl3b3JkPjxrZXl3b3Jk
PlJhbmF2aXJ1czwva2V5d29yZD48a2V5d29yZD5SYW5hdmlydXNlczwva2V5d29yZD48a2V5d29y
ZD5SZXNlYXJjaDwva2V5d29yZD48a2V5d29yZD5SZXNwb25zZTwva2V5d29yZD48a2V5d29yZD5S
ZXNwb25zZXM8L2tleXdvcmQ+PGtleXdvcmQ+cmVzdHJpY3Rpb24gZW5kb251Y2xlYXNlPC9rZXl3
b3JkPjxrZXl3b3JkPnJvbGU8L2tleXdvcmQ+PGtleXdvcmQ+Um9sZXM8L2tleXdvcmQ+PGtleXdv
cmQ+U2VxdWVuY2U8L2tleXdvcmQ+PGtleXdvcmQ+U2VxdWVuY2VzPC9rZXl3b3JkPjxrZXl3b3Jk
PlNlcXVlbmNpbmc8L2tleXdvcmQ+PGtleXdvcmQ+U3BlY2llczwva2V5d29yZD48a2V5d29yZD5T
dHVkaWVzPC9rZXl3b3JkPjxrZXl3b3JkPlN0dWR5PC9rZXl3b3JkPjxrZXl3b3JkPlRlc3Q8L2tl
eXdvcmQ+PGtleXdvcmQ+VGlnZXI8L2tleXdvcmQ+PGtleXdvcmQ+VGlnZXIgc2FsYW1hbmRlcjwv
a2V5d29yZD48a2V5d29yZD5UcmFuc21pc3Npb248L2tleXdvcmQ+PGtleXdvcmQ+VHJpYWw8L2tl
eXdvcmQ+PGtleXdvcmQ+VHJpYWxzPC9rZXl3b3JkPjxrZXl3b3JkPlZpcmFsPC9rZXl3b3JkPjxr
ZXl3b3JkPlZpcnVzPC9rZXl3b3JkPjxrZXl3b3JkPlZpcnVzZXM8L2tleXdvcmQ+PGtleXdvcmQ+
V2lsZDwva2V5d29yZD48a2V5d29yZD5Xb29kPC9rZXl3b3JkPjwva2V5d29yZHM+PGRhdGVzPjx5
ZWFyPjIwMDg8L3llYXI+PHB1Yi1kYXRlcz48ZGF0ZT4yIE1heSAyMDIzPC9kYXRlPjwvcHViLWRh
dGVzPjwvZGF0ZXM+PG9yaWctcHViPlxcQUNUMDAxQ0wwNEZTMDdcQklPU0VDVVJJVFlEQVRBJFxF
IExpYnJhcnlcQW5pbWFsIENhdGFsb2d1ZVxTPC9vcmlnLXB1Yj48bGFiZWw+MTMyNTk8L2xhYmVs
Pjx1cmxzPjwvdXJscz48Y3VzdG9tMT5hcXVhdGljcyBnbTwvY3VzdG9tMT48ZWxlY3Ryb25pYy1y
ZXNvdXJjZS1udW0+aHR0cHM6Ly93d3cuanN0b3Iub3JnL3N0YWJsZS8yNTE0MDc1NTwvZWxlY3Ry
b25pYy1yZXNvdXJjZS1udW0+PG1vZGlmaWVkLWRhdGU+NzMyNDQ8L21vZGlmaWVkLWRhdGU+PC9y
ZWNvcmQ+PC9DaXRlPjwvRW5kTm90ZT5=
</w:fldData>
        </w:fldChar>
      </w:r>
      <w:r w:rsidR="00295283">
        <w:instrText xml:space="preserve"> ADDIN EN.CITE.DATA </w:instrText>
      </w:r>
      <w:r w:rsidR="00295283">
        <w:fldChar w:fldCharType="end"/>
      </w:r>
      <w:r w:rsidR="00295283">
        <w:fldChar w:fldCharType="separate"/>
      </w:r>
      <w:r w:rsidR="00295283">
        <w:rPr>
          <w:noProof/>
        </w:rPr>
        <w:t>(Granoff, Came &amp; Breeze 1966; Schock et al. 2008)</w:t>
      </w:r>
      <w:r w:rsidR="00295283">
        <w:fldChar w:fldCharType="end"/>
      </w:r>
    </w:p>
    <w:p w14:paraId="5598C452" w14:textId="3699038A" w:rsidR="00C921D4" w:rsidRPr="00DC6600" w:rsidRDefault="00C921D4" w:rsidP="00C921D4">
      <w:pPr>
        <w:pStyle w:val="ListBullet"/>
      </w:pPr>
      <w:r>
        <w:rPr>
          <w:rStyle w:val="Emphasis"/>
        </w:rPr>
        <w:t xml:space="preserve">Lithobates sphenocephalus </w:t>
      </w:r>
      <w:r w:rsidRPr="00DC6600">
        <w:rPr>
          <w:rStyle w:val="Emphasis"/>
          <w:i w:val="0"/>
          <w:iCs w:val="0"/>
          <w:vertAlign w:val="superscript"/>
        </w:rPr>
        <w:t>N</w:t>
      </w:r>
      <w:r w:rsidRPr="00260108">
        <w:rPr>
          <w:rStyle w:val="Emphasis"/>
        </w:rPr>
        <w:t xml:space="preserve"> </w:t>
      </w:r>
      <w:r w:rsidRPr="00DC6600">
        <w:t xml:space="preserve">(Southern leopard frog) </w:t>
      </w:r>
      <w:r w:rsidR="00295283">
        <w:fldChar w:fldCharType="begin"/>
      </w:r>
      <w:r w:rsidR="00295283">
        <w:instrText xml:space="preserve"> ADDIN EN.CITE &lt;EndNote&gt;&lt;Cite&gt;&lt;Author&gt;Hoverman&lt;/Author&gt;&lt;Year&gt;2012&lt;/Year&gt;&lt;RecNum&gt;46262&lt;/RecNum&gt;&lt;IDText&gt;24725&lt;/IDText&gt;&lt;DisplayText&gt;(Hoverman et al. 2012)&lt;/DisplayText&gt;&lt;record&gt;&lt;rec-number&gt;46262&lt;/rec-number&gt;&lt;foreign-keys&gt;&lt;key app="EN" db-id="90awwt25bdptwtee25dppx5jwvddp2str0sz" timestamp="1659406713" guid="c8c0a778-fea2-4d6e-93b4-cf554e5f23cc"&gt;46262&lt;/key&gt;&lt;/foreign-keys&gt;&lt;ref-type name="Journal Articles"&gt;17&lt;/ref-type&gt;&lt;contributors&gt;&lt;authors&gt;&lt;author&gt;Hoverman, J.T.&lt;/author&gt;&lt;author&gt;Gray, M.J.&lt;/author&gt;&lt;author&gt;Miller, D.L.&lt;/author&gt;&lt;author&gt;Haislip, N.A.&lt;/author&gt;&lt;/authors&gt;&lt;/contributors&gt;&lt;titles&gt;&lt;title&gt;Widespread Occurrence of Ranavirus in Pond-Breeding Amphibian Populations&lt;/title&gt;&lt;secondary-title&gt;EcoHealth&lt;/secondary-title&gt;&lt;/titles&gt;&lt;periodical&gt;&lt;full-title&gt;EcoHealth&lt;/full-title&gt;&lt;/periodical&gt;&lt;pages&gt;36-48&lt;/pages&gt;&lt;volume&gt;9&lt;/volume&gt;&lt;keywords&gt;&lt;keyword&gt;conservation&lt;/keyword&gt;&lt;keyword&gt;cattle&lt;/keyword&gt;&lt;keyword&gt;emerging infectious disease&lt;/keyword&gt;&lt;keyword&gt;frog virus 3&lt;/keyword&gt;&lt;keyword&gt;Iridoviridae&lt;/keyword&gt;&lt;keyword&gt;stressors&lt;/keyword&gt;&lt;keyword&gt;water quality&lt;/keyword&gt;&lt;keyword&gt;host range&lt;/keyword&gt;&lt;keyword&gt;amphibian larvae&lt;/keyword&gt;&lt;keyword&gt;farm ponds&lt;/keyword&gt;&lt;/keywords&gt;&lt;dates&gt;&lt;year&gt;2012&lt;/year&gt;&lt;/dates&gt;&lt;orig-pub&gt;\\ACT001CL04FS07\BIOSECURITYDATA$\E Library\Animal Catalogue\H\Hoverman et al 2012 EN24725.pdf&lt;/orig-pub&gt;&lt;label&gt;24725&lt;/label&gt;&lt;urls&gt;&lt;/urls&gt;&lt;custom1&gt;sturgeon_BM&lt;/custom1&gt;&lt;electronic-resource-num&gt;https://doi.org/10.1007/s10393-011-0731-9&lt;/electronic-resource-num&gt;&lt;/record&gt;&lt;/Cite&gt;&lt;/EndNote&gt;</w:instrText>
      </w:r>
      <w:r w:rsidR="00295283">
        <w:fldChar w:fldCharType="separate"/>
      </w:r>
      <w:r w:rsidR="00295283">
        <w:rPr>
          <w:noProof/>
        </w:rPr>
        <w:t>(Hoverman et al. 2012)</w:t>
      </w:r>
      <w:r w:rsidR="00295283">
        <w:fldChar w:fldCharType="end"/>
      </w:r>
    </w:p>
    <w:p w14:paraId="60B06B42" w14:textId="28D9EAE3" w:rsidR="00C921D4" w:rsidRPr="00924280" w:rsidRDefault="00C921D4" w:rsidP="00C921D4">
      <w:pPr>
        <w:pStyle w:val="ListBullet"/>
        <w:rPr>
          <w:rStyle w:val="Emphasis"/>
          <w:i w:val="0"/>
          <w:iCs w:val="0"/>
        </w:rPr>
      </w:pPr>
      <w:r>
        <w:rPr>
          <w:rStyle w:val="Emphasis"/>
        </w:rPr>
        <w:t xml:space="preserve">Lithobates sylvaticus </w:t>
      </w:r>
      <w:r w:rsidRPr="00DC6600">
        <w:rPr>
          <w:rStyle w:val="Emphasis"/>
          <w:i w:val="0"/>
          <w:iCs w:val="0"/>
          <w:vertAlign w:val="superscript"/>
        </w:rPr>
        <w:t>N, E</w:t>
      </w:r>
      <w:r>
        <w:rPr>
          <w:rStyle w:val="Emphasis"/>
        </w:rPr>
        <w:t xml:space="preserve"> </w:t>
      </w:r>
      <w:r w:rsidRPr="00EF30E5">
        <w:t>(wood frog)</w:t>
      </w:r>
      <w:r>
        <w:rPr>
          <w:rStyle w:val="Emphasis"/>
        </w:rPr>
        <w:t xml:space="preserve"> </w:t>
      </w:r>
      <w:r w:rsidR="00295283">
        <w:fldChar w:fldCharType="begin">
          <w:fldData xml:space="preserve">PEVuZE5vdGU+PENpdGU+PEF1dGhvcj5TY2hvY2s8L0F1dGhvcj48WWVhcj4yMDA4PC9ZZWFyPjxS
ZWNOdW0+MTQwNjM8L1JlY051bT48SURUZXh0PjEzMjU5PC9JRFRleHQ+PERpc3BsYXlUZXh0PihE
dWZmdXMgZXQgYWwuIDIwMDg7IEhhcnAgJmFtcDsgUGV0cmFua2EgMjAwNjsgU2Nob2NrIGV0IGFs
LiAyMDA4KTwvRGlzcGxheVRleHQ+PHJlY29yZD48cmVjLW51bWJlcj4xNDA2MzwvcmVjLW51bWJl
cj48Zm9yZWlnbi1rZXlzPjxrZXkgYXBwPSJFTiIgZGItaWQ9IjkwYXd3dDI1YmRwdHd0ZWUyNWRw
cHg1and2ZGRwMnN0cjBzeiIgdGltZXN0YW1wPSIxNjUyMzk3ODI3IiBndWlkPSIzZDU0YzA1Zi01
M2Y0LTQ4NGMtYTdmMC0yMmU2NzIxNGJiY2MiPjE0MDYzPC9rZXk+PC9mb3JlaWduLWtleXM+PHJl
Zi10eXBlIG5hbWU9IkpvdXJuYWwgQXJ0aWNsZXMiPjE3PC9yZWYtdHlwZT48Y29udHJpYnV0b3Jz
PjxhdXRob3JzPjxhdXRob3I+U2Nob2NrLCBELk0uPC9hdXRob3I+PGF1dGhvcj5Cb2xsaW5nZXIs
IFQuSy48L2F1dGhvcj48YXV0aG9yPkNoaW5jaGFyLCBWLkcuPC9hdXRob3I+PGF1dGhvcj5KYW5j
b3ZpY2gsIEouSy48L2F1dGhvcj48YXV0aG9yPkNvbGxpbnMsIEouUC48L2F1dGhvcj48L2F1dGhv
cnM+PC9jb250cmlidXRvcnM+PHRpdGxlcz48dGl0bGU+RXhwZXJpbWVudGFsIGV2aWRlbmNlIHRo
YXQgYW1waGliaWFuIHJhbmF2aXJ1c2VzIGFyZSBtdWx0aS1ob3N0IHBhdGhvZ2VuczwvdGl0bGU+
PHNlY29uZGFyeS10aXRsZT5Db3BlaWE8L3NlY29uZGFyeS10aXRsZT48L3RpdGxlcz48cGVyaW9k
aWNhbD48ZnVsbC10aXRsZT5Db3BlaWE8L2Z1bGwtdGl0bGU+PC9wZXJpb2RpY2FsPjxwYWdlcz4x
MzMtMTQzPC9wYWdlcz48dm9sdW1lPjIwMDg8L3ZvbHVtZT48bnVtYmVyPjE8L251bWJlcj48a2V5
d29yZHM+PGtleXdvcmQ+QW1ieXN0b21hPC9rZXl3b3JkPjxrZXl3b3JkPkFtYnlzdG9tYSB0aWdy
aW51bTwva2V5d29yZD48a2V5d29yZD5BbWJ5c3RvbWEgdGlncmludW0gZGlhYm9saTwva2V5d29y
ZD48a2V5d29yZD5BbWJ5c3RvbWEgdGlncmludW0gdmlydXM8L2tleXdvcmQ+PGtleXdvcmQ+QW1w
aGliaWFuIGRlY2xpbmVzPC9rZXl3b3JkPjxrZXl3b3JkPkJyZWVkaW5nPC9rZXl3b3JkPjxrZXl3
b3JkPkNhcHNpZDwva2V5d29yZD48a2V5d29yZD5DYXBzaWQgcHJvdGVpbjwva2V5d29yZD48a2V5
d29yZD5DYXVzZXM8L2tleXdvcmQ+PGtleXdvcmQ+Q2hhbGxlbmdlPC9rZXl3b3JkPjxrZXl3b3Jk
PkNoYXJhY3Rlcml6YXRpb248L2tleXdvcmQ+PGtleXdvcmQ+Q29sbGVjdGlvbjwva2V5d29yZD48
a2V5d29yZD5Db21tdW5pdGllczwva2V5d29yZD48a2V5d29yZD5Db25zZXJ2YXRpb248L2tleXdv
cmQ+PGtleXdvcmQ+RGlmZmVyZW5jZTwva2V5d29yZD48a2V5d29yZD5EaWZmZXJlbmNlczwva2V5
d29yZD48a2V5d29yZD5EaWdlc3Rpb248L2tleXdvcmQ+PGtleXdvcmQ+RGlzZWFzZTwva2V5d29y
ZD48a2V5d29yZD5EaXNlYXNlczwva2V5d29yZD48a2V5d29yZD5EeW5hbWljPC9rZXl3b3JkPjxr
ZXl3b3JkPkR5bmFtaWNzPC9rZXl3b3JkPjxrZXl3b3JkPkVjb2xvZ3k8L2tleXdvcmQ+PGtleXdv
cmQ+RWZmZWN0PC9rZXl3b3JkPjxrZXl3b3JkPkVmZmVjdHM8L2tleXdvcmQ+PGtleXdvcmQ+RXBp
em9vdGljPC9rZXl3b3JkPjxrZXl3b3JkPkVwaXpvb3RpY3M8L2tleXdvcmQ+PGtleXdvcmQ+RXhw
ZXJpbWVudGFsPC9rZXl3b3JkPjxrZXl3b3JkPkV4cGVyaW1lbnRzPC9rZXl3b3JkPjxrZXl3b3Jk
PkV4cG9zdXJlPC9rZXl3b3JkPjxrZXl3b3JkPkZhbWlseTwva2V5d29yZD48a2V5d29yZD5GaWVs
ZDwva2V5d29yZD48a2V5d29yZD5mcm9nPC9rZXl3b3JkPjxrZXl3b3JkPkZyb2cgdmlydXMgMzwv
a2V5d29yZD48a2V5d29yZD5Gcm9nczwva2V5d29yZD48a2V5d29yZD5HZW5lIHNlcXVlbmNlczwv
a2V5d29yZD48a2V5d29yZD5HbG9iYWw8L2tleXdvcmQ+PGtleXdvcmQ+SGFiaXRhdDwva2V5d29y
ZD48a2V5d29yZD5IYWJpdGF0czwva2V5d29yZD48a2V5d29yZD5Ib3N0PC9rZXl3b3JkPjxrZXl3
b3JkPkhvc3Qgc3BlY2llczwva2V5d29yZD48a2V5d29yZD5JbXBsaWNhdGlvbnM8L2tleXdvcmQ+
PGtleXdvcmQ+SW5mZWN0aW9uPC9rZXl3b3JkPjxrZXl3b3JkPkluZmVjdGlvdXM8L2tleXdvcmQ+
PGtleXdvcmQ+SW5mZWN0aW91cyBkaXNlYXNlPC9rZXl3b3JkPjxrZXl3b3JkPkluZmVjdGlvdXMg
ZGlzZWFzZXM8L2tleXdvcmQ+PGtleXdvcmQ+SXJpZG92aXJpZGFlPC9rZXl3b3JkPjxrZXl3b3Jk
Pklzb2xhdGU8L2tleXdvcmQ+PGtleXdvcmQ+SXNvbGF0ZXM8L2tleXdvcmQ+PGtleXdvcmQ+S25v
d2xlZGdlPC9rZXl3b3JkPjxrZXl3b3JkPk1ham9yIGNhcHNpZCBwcm90ZWluPC9rZXl3b3JkPjxr
ZXl3b3JkPk1DUDwva2V5d29yZD48a2V5d29yZD5NdWx0aXBsZTwva2V5d29yZD48a2V5d29yZD5u
b3J0aDwva2V5d29yZD48a2V5d29yZD5PdXRjb21lPC9rZXl3b3JkPjxrZXl3b3JkPlBhdGhvZ2Vu
PC9rZXl3b3JkPjxrZXl3b3JkPlBhdGhvZ2Vuczwva2V5d29yZD48a2V5d29yZD5Qb3B1bGF0aW9u
PC9rZXl3b3JkPjxrZXl3b3JkPlByb2ZpbGVzPC9rZXl3b3JkPjxrZXl3b3JkPlByb3RlaW48L2tl
eXdvcmQ+PGtleXdvcmQ+UmFuYXZpcnVzPC9rZXl3b3JkPjxrZXl3b3JkPlJhbmF2aXJ1c2VzPC9r
ZXl3b3JkPjxrZXl3b3JkPlJlc2VhcmNoPC9rZXl3b3JkPjxrZXl3b3JkPlJlc3BvbnNlPC9rZXl3
b3JkPjxrZXl3b3JkPlJlc3BvbnNlczwva2V5d29yZD48a2V5d29yZD5yZXN0cmljdGlvbiBlbmRv
bnVjbGVhc2U8L2tleXdvcmQ+PGtleXdvcmQ+cm9sZTwva2V5d29yZD48a2V5d29yZD5Sb2xlczwv
a2V5d29yZD48a2V5d29yZD5TZXF1ZW5jZTwva2V5d29yZD48a2V5d29yZD5TZXF1ZW5jZXM8L2tl
eXdvcmQ+PGtleXdvcmQ+U2VxdWVuY2luZzwva2V5d29yZD48a2V5d29yZD5TcGVjaWVzPC9rZXl3
b3JkPjxrZXl3b3JkPlN0dWRpZXM8L2tleXdvcmQ+PGtleXdvcmQ+U3R1ZHk8L2tleXdvcmQ+PGtl
eXdvcmQ+VGVzdDwva2V5d29yZD48a2V5d29yZD5UaWdlcjwva2V5d29yZD48a2V5d29yZD5UaWdl
ciBzYWxhbWFuZGVyPC9rZXl3b3JkPjxrZXl3b3JkPlRyYW5zbWlzc2lvbjwva2V5d29yZD48a2V5
d29yZD5UcmlhbDwva2V5d29yZD48a2V5d29yZD5UcmlhbHM8L2tleXdvcmQ+PGtleXdvcmQ+Vmly
YWw8L2tleXdvcmQ+PGtleXdvcmQ+VmlydXM8L2tleXdvcmQ+PGtleXdvcmQ+VmlydXNlczwva2V5
d29yZD48a2V5d29yZD5XaWxkPC9rZXl3b3JkPjxrZXl3b3JkPldvb2Q8L2tleXdvcmQ+PC9rZXl3
b3Jkcz48ZGF0ZXM+PHllYXI+MjAwODwveWVhcj48cHViLWRhdGVzPjxkYXRlPjIgTWF5IDIwMjM8
L2RhdGU+PC9wdWItZGF0ZXM+PC9kYXRlcz48b3JpZy1wdWI+XFxBQ1QwMDFDTDA0RlMwN1xCSU9T
RUNVUklUWURBVEEkXEUgTGlicmFyeVxBbmltYWwgQ2F0YWxvZ3VlXFM8L29yaWctcHViPjxsYWJl
bD4xMzI1OTwvbGFiZWw+PHVybHM+PC91cmxzPjxjdXN0b20xPmFxdWF0aWNzIGdtPC9jdXN0b20x
PjxlbGVjdHJvbmljLXJlc291cmNlLW51bT5odHRwczovL3d3dy5qc3Rvci5vcmcvc3RhYmxlLzI1
MTQwNzU1PC9lbGVjdHJvbmljLXJlc291cmNlLW51bT48bW9kaWZpZWQtZGF0ZT43MzI0NDwvbW9k
aWZpZWQtZGF0ZT48L3JlY29yZD48L0NpdGU+PENpdGU+PEF1dGhvcj5IYXJwPC9BdXRob3I+PFll
YXI+MjAwNjwvWWVhcj48UmVjTnVtPjExODk4PC9SZWNOdW0+PElEVGV4dD42NDQ2PC9JRFRleHQ+
PHJlY29yZD48cmVjLW51bWJlcj4xMTg5ODwvcmVjLW51bWJlcj48Zm9yZWlnbi1rZXlzPjxrZXkg
YXBwPSJFTiIgZGItaWQ9IjkwYXd3dDI1YmRwdHd0ZWUyNWRwcHg1and2ZGRwMnN0cjBzeiIgdGlt
ZXN0YW1wPSIxNjUyMzk3NjAwIiBndWlkPSI1MGQ5YjlmOC0xZmRlLTQzZjQtYmVlOC05ODA3OWFm
YWVjYzciPjExODk4PC9rZXk+PC9mb3JlaWduLWtleXM+PHJlZi10eXBlIG5hbWU9IkpvdXJuYWwg
QXJ0aWNsZXMiPjE3PC9yZWYtdHlwZT48Y29udHJpYnV0b3JzPjxhdXRob3JzPjxhdXRob3I+SGFy
cCwgRS5NLjwvYXV0aG9yPjxhdXRob3I+UGV0cmFua2EsIEouVy48L2F1dGhvcj48L2F1dGhvcnM+
PC9jb250cmlidXRvcnM+PHRpdGxlcz48dGl0bGU+UmFuYXZpcnVzIGluIHdvb2QgZnJvZ3MgKFJh
bmEgc3lsdmF0aWNhKTogcG90ZW50aWFsIHNvdXJjZXMgb2YgdHJhbnNtaXNzaW9uIHdpdGhpbiBh
bmQgYmV0d2VlbiBwb25kczwvdGl0bGU+PHNlY29uZGFyeS10aXRsZT5Kb3VybmFsIG9mIFdpbGRs
aWZlIERpc2Vhc2VzPC9zZWNvbmRhcnktdGl0bGU+PC90aXRsZXM+PHBlcmlvZGljYWw+PGZ1bGwt
dGl0bGU+Sm91cm5hbCBvZiBXaWxkbGlmZSBEaXNlYXNlczwvZnVsbC10aXRsZT48L3BlcmlvZGlj
YWw+PHBhZ2VzPjMwNy0zMTg8L3BhZ2VzPjx2b2x1bWU+NDI8L3ZvbHVtZT48bnVtYmVyPjI8L251
bWJlcj48a2V5d29yZHM+PGtleXdvcmQ+QWJzdHJhY3Q8L2tleXdvcmQ+PGtleXdvcmQ+QW1waGli
aWFuIGRlY2xpbmVzPC9rZXl3b3JkPjxrZXl3b3JkPkFtcGhpYmlhbnM8L2tleXdvcmQ+PGtleXdv
cmQ+QW5pbWFsPC9rZXl3b3JkPjxrZXl3b3JkPkFuaW1hbHM8L2tleXdvcmQ+PGtleXdvcmQ+QXNz
b2NpYXRlZDwva2V5d29yZD48a2V5d29yZD5CcmVlZGluZzwva2V5d29yZD48a2V5d29yZD5DYXJj
YXNzPC9rZXl3b3JkPjxrZXl3b3JkPkNhcmNhc3Nlczwva2V5d29yZD48a2V5d29yZD5Db250cm9s
PC9rZXl3b3JkPjxrZXl3b3JkPkRlYXRoPC9rZXl3b3JkPjxrZXl3b3JkPkRlbnNpdHk8L2tleXdv
cmQ+PGtleXdvcmQ+RGlzZWFzZTwva2V5d29yZD48a2V5d29yZD5FbWVyZ2luZyBpbmZlY3Rpb3Vz
IGRpc2Vhc2U8L2tleXdvcmQ+PGtleXdvcmQ+RXhwZXJpbWVudHM8L2tleXdvcmQ+PGtleXdvcmQ+
RXhwb3N1cmU8L2tleXdvcmQ+PGtleXdvcmQ+RmFjdG9yPC9rZXl3b3JkPjxrZXl3b3JkPkZhY3Rv
cnM8L2tleXdvcmQ+PGtleXdvcmQ+RmFtaWx5PC9rZXl3b3JkPjxrZXl3b3JkPmZyb2c8L2tleXdv
cmQ+PGtleXdvcmQ+RnJvZ3M8L2tleXdvcmQ+PGtleXdvcmQ+R2VudXM8L2tleXdvcmQ+PGtleXdv
cmQ+R3Jvd3RoPC9rZXl3b3JkPjxrZXl3b3JkPkh1bWFuPC9rZXl3b3JkPjxrZXl3b3JkPkh1bWFu
czwva2V5d29yZD48a2V5d29yZD5JbmZlY3Rpb248L2tleXdvcmQ+PGtleXdvcmQ+SW5mZWN0aW9u
czwva2V5d29yZD48a2V5d29yZD5JbmZlY3Rpb3VzPC9rZXl3b3JkPjxrZXl3b3JkPkluZmVjdGlv
dXMgZGlzZWFzZTwva2V5d29yZD48a2V5d29yZD5Jcmlkb3ZpcmlkYWU8L2tleXdvcmQ+PGtleXdv
cmQ+TGFib3JhdG9yaWVzPC9rZXl3b3JkPjxrZXl3b3JkPkxhYm9yYXRvcnk8L2tleXdvcmQ+PGtl
eXdvcmQ+TGFib3JhdG9yeSBzdHVkaWVzPC9rZXl3b3JkPjxrZXl3b3JkPk1vcnRhbGl0aWVzPC9r
ZXl3b3JkPjxrZXl3b3JkPk1vcnRhbGl0eTwva2V5d29yZD48a2V5d29yZD5PbnNldDwva2V5d29y
ZD48a2V5d29yZD5PdXRkb29yPC9rZXl3b3JkPjxrZXl3b3JkPlBvbHltZXJhc2U8L2tleXdvcmQ+
PGtleXdvcmQ+UG9seW1lcmFzZSBjaGFpbiByZWFjdGlvbjwva2V5d29yZD48a2V5d29yZD5Qb2x5
bWVyYXNlIGNoYWluIHJlYWN0aW9uIChQQ1IpPC9rZXl3b3JkPjxrZXl3b3JkPlBvbmRzPC9rZXl3
b3JkPjxrZXl3b3JkPlBvcHVsYXRpb248L2tleXdvcmQ+PGtleXdvcmQ+UmFuYXZpcnVzPC9rZXl3
b3JkPjxrZXl3b3JkPlJlYWN0aW9uPC9rZXl3b3JkPjxrZXl3b3JkPlNlZGltZW50czwva2V5d29y
ZD48a2V5d29yZD5zbWFsbDwva2V5d29yZD48a2V5d29yZD5Tb3VyY2VzPC9rZXl3b3JkPjxrZXl3
b3JkPlNwcmVhZDwva2V5d29yZD48a2V5d29yZD5TdHVkaWVzPC9rZXl3b3JkPjxrZXl3b3JkPlN0
dWR5PC9rZXl3b3JkPjxrZXl3b3JkPlN1YmxldGhhbDwva2V5d29yZD48a2V5d29yZD5TdXJ2aXZh
bDwva2V5d29yZD48a2V5d29yZD5UYWRwb2xlczwva2V5d29yZD48a2V5d29yZD5UZXN0PC9rZXl3
b3JkPjxrZXl3b3JkPlRlc3RzPC9rZXl3b3JkPjxrZXl3b3JkPlRyYW5zbWlzc2lvbjwva2V5d29y
ZD48a2V5d29yZD5UcmFuc3BvcnQ8L2tleXdvcmQ+PGtleXdvcmQ+VmlydXM8L2tleXdvcmQ+PGtl
eXdvcmQ+V2F0ZXI8L2tleXdvcmQ+PGtleXdvcmQ+V29vZDwva2V5d29yZD48L2tleXdvcmRzPjxk
YXRlcz48eWVhcj4yMDA2PC95ZWFyPjwvZGF0ZXM+PG9yaWctcHViPlxcQUNUMDAxQ0wwNEZTMDdc
QklPU0VDVVJJVFlEQVRBJFxFIExpYnJhcnlcQW5pbWFsIENhdGFsb2d1ZVxIPC9vcmlnLXB1Yj48
bGFiZWw+NjQ0NjwvbGFiZWw+PHVybHM+PC91cmxzPjxjdXN0b20xPmFxdWF0aWNzIGdtPC9jdXN0
b20xPjxlbGVjdHJvbmljLXJlc291cmNlLW51bT5odHRwOi8vd3d3Lmp3aWxkbGlmZWRpcy5vcmcv
Y2dpL2NvbnRlbnQvYWJzdHJhY3QvNDIvMi8zMDc8L2VsZWN0cm9uaWMtcmVzb3VyY2UtbnVtPjxt
b2RpZmllZC1kYXRlPjczMjE4PC9tb2RpZmllZC1kYXRlPjwvcmVjb3JkPjwvQ2l0ZT48Q2l0ZT48
QXV0aG9yPkR1ZmZ1czwvQXV0aG9yPjxZZWFyPjIwMDg8L1llYXI+PFJlY051bT4xMzUyMDwvUmVj
TnVtPjxJRFRleHQ+NDQyMTwvSURUZXh0PjxyZWNvcmQ+PHJlYy1udW1iZXI+MTM1MjA8L3JlYy1u
dW1iZXI+PGZvcmVpZ24ta2V5cz48a2V5IGFwcD0iRU4iIGRiLWlkPSI5MGF3d3QyNWJkcHR3dGVl
MjVkcHB4NWp3dmRkcDJzdHIwc3oiIHRpbWVzdGFtcD0iMTY1MjM5Nzc3MSIgZ3VpZD0iNzA4NzMx
NzYtZTJjMy00MThkLTg1M2YtZTY4OGVhN2M1ZGRkIj4xMzUyMDwva2V5PjwvZm9yZWlnbi1rZXlz
PjxyZWYtdHlwZSBuYW1lPSJKb3VybmFsIEFydGljbGVzIj4xNzwvcmVmLXR5cGU+PGNvbnRyaWJ1
dG9ycz48YXV0aG9ycz48YXV0aG9yPkR1ZmZ1cywgQS5MLkouPC9hdXRob3I+PGF1dGhvcj5QYXVs
aSwgQi5ELjwvYXV0aG9yPjxhdXRob3I+V296bmV5LCBLLjwvYXV0aG9yPjxhdXRob3I+QnJ1bmV0
dGksIEMuUi48L2F1dGhvcj48YXV0aG9yPkJlcnJpbGwsIE0uPC9hdXRob3I+PC9hdXRob3JzPjwv
Y29udHJpYnV0b3JzPjx0aXRsZXM+PHRpdGxlPkZyb2cgdmlydXMgMy1saWtlIGluZmVjdGlvbnMg
aW4gYXF1YXRpYyBhbXBoaWJpYW4gY29tbXVuaXRpZXM8L3RpdGxlPjxzZWNvbmRhcnktdGl0bGU+
Sm91cm5hbCBvZiBXaWxkbGlmZSBEaXNlYXNlczwvc2Vjb25kYXJ5LXRpdGxlPjwvdGl0bGVzPjxw
ZXJpb2RpY2FsPjxmdWxsLXRpdGxlPkpvdXJuYWwgb2YgV2lsZGxpZmUgRGlzZWFzZXM8L2Z1bGwt
dGl0bGU+PC9wZXJpb2RpY2FsPjxwYWdlcz4xMDktMTIwPC9wYWdlcz48dm9sdW1lPjQ0PC92b2x1
bWU+PG51bWJlcj4xPC9udW1iZXI+PGtleXdvcmRzPjxrZXl3b3JkPkFic3RyYWN0PC9rZXl3b3Jk
PjxrZXl3b3JkPkFkdWx0PC9rZXl3b3JkPjxrZXl3b3JkPkFtYnlzdG9tYTwva2V5d29yZD48a2V5
d29yZD5BbmltYWw8L2tleXdvcmQ+PGtleXdvcmQ+QW5pbWFsczwva2V5d29yZD48a2V5d29yZD5B
cXVhdGljPC9rZXl3b3JkPjxrZXl3b3JkPkFzc29jaWF0ZWQ8L2tleXdvcmQ+PGtleXdvcmQ+Q2Fu
YWRhPC9rZXl3b3JkPjxrZXl3b3JkPkNoYWxsZW5nZTwva2V5d29yZD48a2V5d29yZD5DaGFsbGVu
Z2VzPC9rZXl3b3JkPjxrZXl3b3JkPkNvbW11bml0aWVzPC9rZXl3b3JkPjxrZXl3b3JkPkRpc2Vh
c2U8L2tleXdvcmQ+PGtleXdvcmQ+RGlzZWFzZXM8L2tleXdvcmQ+PGtleXdvcmQ+RXhwb3N1cmU8
L2tleXdvcmQ+PGtleXdvcmQ+RmFtaWx5PC9rZXl3b3JkPjxrZXl3b3JkPmZyb2c8L2tleXdvcmQ+
PGtleXdvcmQ+RnJvZyB2aXJ1cyAzPC9rZXl3b3JkPjxrZXl3b3JkPkZWMzwva2V5d29yZD48a2V5
d29yZD5HZW51czwva2V5d29yZD48a2V5d29yZD5Ib3Jpem9udGFsPC9rZXl3b3JkPjxrZXl3b3Jk
Pkhvcml6b250YWwgdHJhbnNtaXNzaW9uPC9rZXl3b3JkPjxrZXl3b3JkPkhvc3Q8L2tleXdvcmQ+
PGtleXdvcmQ+SG9zdHM8L2tleXdvcmQ+PGtleXdvcmQ+SW5mZWN0aW9uPC9rZXl3b3JkPjxrZXl3
b3JkPkluZmVjdGlvbnM8L2tleXdvcmQ+PGtleXdvcmQ+SW5mZWN0aW91czwva2V5d29yZD48a2V5
d29yZD5JbmZlY3Rpb3VzIGRpc2Vhc2U8L2tleXdvcmQ+PGtleXdvcmQ+SW5mZWN0aW91cyBkaXNl
YXNlczwva2V5d29yZD48a2V5d29yZD5Jcmlkb3ZpcmlkYWU8L2tleXdvcmQ+PGtleXdvcmQ+TGFi
b3JhdG9yaWVzPC9rZXl3b3JkPjxrZXl3b3JkPkxhYm9yYXRvcnk8L2tleXdvcmQ+PGtleXdvcmQ+
TGFydmFlPC9rZXl3b3JkPjxrZXl3b3JkPk1vZGVsPC9rZXl3b3JkPjxrZXl3b3JkPk5ld3Q8L2tl
eXdvcmQ+PGtleXdvcmQ+Tm90b3BodGhhbG11cyB2aXJpZGVzY2Vuczwva2V5d29yZD48a2V5d29y
ZD5PYnNlcnZhdGlvbjwva2V5d29yZD48a2V5d29yZD5PbnRhcmlvPC9rZXl3b3JkPjxrZXl3b3Jk
PlBvbHltZXJhc2U8L2tleXdvcmQ+PGtleXdvcmQ+UG9seW1lcmFzZSBjaGFpbiByZWFjdGlvbjwv
a2V5d29yZD48a2V5d29yZD5Qb2x5bWVyYXNlIGNoYWluIHJlYWN0aW9uIChQQ1IpPC9rZXl3b3Jk
PjxrZXl3b3JkPlBvcHVsYXRpb248L2tleXdvcmQ+PGtleXdvcmQ+UHJldmFsZW5jZTwva2V5d29y
ZD48a2V5d29yZD5SYW5hdmlydXM8L2tleXdvcmQ+PGtleXdvcmQ+UmF0ZTwva2V5d29yZD48a2V5
d29yZD5SZWFjdGlvbjwva2V5d29yZD48a2V5d29yZD5SZXNlcnZvaXI8L2tleXdvcmQ+PGtleXdv
cmQ+cmVzZXJ2b2lyczwva2V5d29yZD48a2V5d29yZD5TcGVjaWVzPC9rZXl3b3JkPjxrZXl3b3Jk
PlN0dWRpZXM8L2tleXdvcmQ+PGtleXdvcmQ+U3R1ZHk8L2tleXdvcmQ+PGtleXdvcmQ+VGFkcG9s
ZXM8L2tleXdvcmQ+PGtleXdvcmQ+VHJhbnNtaXNzaW9uPC9rZXl3b3JkPjxrZXl3b3JkPlZlcnRp
Y2FsPC9rZXl3b3JkPjxrZXl3b3JkPlZlcnRpY2FsIHRyYW5zbWlzc2lvbjwva2V5d29yZD48a2V5
d29yZD5WaXJ1czwva2V5d29yZD48a2V5d29yZD5WaXJ1cyB0cmFuc21pc3Npb248L2tleXdvcmQ+
PGtleXdvcmQ+VmlydXNlczwva2V5d29yZD48a2V5d29yZD5XYXRlcjwva2V5d29yZD48L2tleXdv
cmRzPjxkYXRlcz48eWVhcj4yMDA4PC95ZWFyPjwvZGF0ZXM+PG9yaWctcHViPlxcQUNUMDAxQ0ww
NEZTMDdcQklPU0VDVVJJVFlEQVRBJFxFIExpYnJhcnlcQW5pbWFsIENhdGFsb2d1ZVxEPC9vcmln
LXB1Yj48bGFiZWw+NDQyMTwvbGFiZWw+PHVybHM+PC91cmxzPjxjdXN0b20xPmFxdWF0aWNzIGdt
PC9jdXN0b20xPjxlbGVjdHJvbmljLXJlc291cmNlLW51bT5odHRwOi8vd3d3Lmp3aWxkbGlmZWRp
cy5vcmcvY2dpL2NvbnRlbnQvYWJzdHJhY3QvNDQvMS8xMDk8L2VsZWN0cm9uaWMtcmVzb3VyY2Ut
bnVtPjxtb2RpZmllZC1kYXRlPjcyOTI2PC9tb2RpZmllZC1kYXRlPjwvcmVjb3JkPjwvQ2l0ZT48
L0VuZE5vdGU+AG==
</w:fldData>
        </w:fldChar>
      </w:r>
      <w:r w:rsidR="00295283">
        <w:instrText xml:space="preserve"> ADDIN EN.CITE </w:instrText>
      </w:r>
      <w:r w:rsidR="00295283">
        <w:fldChar w:fldCharType="begin">
          <w:fldData xml:space="preserve">PEVuZE5vdGU+PENpdGU+PEF1dGhvcj5TY2hvY2s8L0F1dGhvcj48WWVhcj4yMDA4PC9ZZWFyPjxS
ZWNOdW0+MTQwNjM8L1JlY051bT48SURUZXh0PjEzMjU5PC9JRFRleHQ+PERpc3BsYXlUZXh0PihE
dWZmdXMgZXQgYWwuIDIwMDg7IEhhcnAgJmFtcDsgUGV0cmFua2EgMjAwNjsgU2Nob2NrIGV0IGFs
LiAyMDA4KTwvRGlzcGxheVRleHQ+PHJlY29yZD48cmVjLW51bWJlcj4xNDA2MzwvcmVjLW51bWJl
cj48Zm9yZWlnbi1rZXlzPjxrZXkgYXBwPSJFTiIgZGItaWQ9IjkwYXd3dDI1YmRwdHd0ZWUyNWRw
cHg1and2ZGRwMnN0cjBzeiIgdGltZXN0YW1wPSIxNjUyMzk3ODI3IiBndWlkPSIzZDU0YzA1Zi01
M2Y0LTQ4NGMtYTdmMC0yMmU2NzIxNGJiY2MiPjE0MDYzPC9rZXk+PC9mb3JlaWduLWtleXM+PHJl
Zi10eXBlIG5hbWU9IkpvdXJuYWwgQXJ0aWNsZXMiPjE3PC9yZWYtdHlwZT48Y29udHJpYnV0b3Jz
PjxhdXRob3JzPjxhdXRob3I+U2Nob2NrLCBELk0uPC9hdXRob3I+PGF1dGhvcj5Cb2xsaW5nZXIs
IFQuSy48L2F1dGhvcj48YXV0aG9yPkNoaW5jaGFyLCBWLkcuPC9hdXRob3I+PGF1dGhvcj5KYW5j
b3ZpY2gsIEouSy48L2F1dGhvcj48YXV0aG9yPkNvbGxpbnMsIEouUC48L2F1dGhvcj48L2F1dGhv
cnM+PC9jb250cmlidXRvcnM+PHRpdGxlcz48dGl0bGU+RXhwZXJpbWVudGFsIGV2aWRlbmNlIHRo
YXQgYW1waGliaWFuIHJhbmF2aXJ1c2VzIGFyZSBtdWx0aS1ob3N0IHBhdGhvZ2VuczwvdGl0bGU+
PHNlY29uZGFyeS10aXRsZT5Db3BlaWE8L3NlY29uZGFyeS10aXRsZT48L3RpdGxlcz48cGVyaW9k
aWNhbD48ZnVsbC10aXRsZT5Db3BlaWE8L2Z1bGwtdGl0bGU+PC9wZXJpb2RpY2FsPjxwYWdlcz4x
MzMtMTQzPC9wYWdlcz48dm9sdW1lPjIwMDg8L3ZvbHVtZT48bnVtYmVyPjE8L251bWJlcj48a2V5
d29yZHM+PGtleXdvcmQ+QW1ieXN0b21hPC9rZXl3b3JkPjxrZXl3b3JkPkFtYnlzdG9tYSB0aWdy
aW51bTwva2V5d29yZD48a2V5d29yZD5BbWJ5c3RvbWEgdGlncmludW0gZGlhYm9saTwva2V5d29y
ZD48a2V5d29yZD5BbWJ5c3RvbWEgdGlncmludW0gdmlydXM8L2tleXdvcmQ+PGtleXdvcmQ+QW1w
aGliaWFuIGRlY2xpbmVzPC9rZXl3b3JkPjxrZXl3b3JkPkJyZWVkaW5nPC9rZXl3b3JkPjxrZXl3
b3JkPkNhcHNpZDwva2V5d29yZD48a2V5d29yZD5DYXBzaWQgcHJvdGVpbjwva2V5d29yZD48a2V5
d29yZD5DYXVzZXM8L2tleXdvcmQ+PGtleXdvcmQ+Q2hhbGxlbmdlPC9rZXl3b3JkPjxrZXl3b3Jk
PkNoYXJhY3Rlcml6YXRpb248L2tleXdvcmQ+PGtleXdvcmQ+Q29sbGVjdGlvbjwva2V5d29yZD48
a2V5d29yZD5Db21tdW5pdGllczwva2V5d29yZD48a2V5d29yZD5Db25zZXJ2YXRpb248L2tleXdv
cmQ+PGtleXdvcmQ+RGlmZmVyZW5jZTwva2V5d29yZD48a2V5d29yZD5EaWZmZXJlbmNlczwva2V5
d29yZD48a2V5d29yZD5EaWdlc3Rpb248L2tleXdvcmQ+PGtleXdvcmQ+RGlzZWFzZTwva2V5d29y
ZD48a2V5d29yZD5EaXNlYXNlczwva2V5d29yZD48a2V5d29yZD5EeW5hbWljPC9rZXl3b3JkPjxr
ZXl3b3JkPkR5bmFtaWNzPC9rZXl3b3JkPjxrZXl3b3JkPkVjb2xvZ3k8L2tleXdvcmQ+PGtleXdv
cmQ+RWZmZWN0PC9rZXl3b3JkPjxrZXl3b3JkPkVmZmVjdHM8L2tleXdvcmQ+PGtleXdvcmQ+RXBp
em9vdGljPC9rZXl3b3JkPjxrZXl3b3JkPkVwaXpvb3RpY3M8L2tleXdvcmQ+PGtleXdvcmQ+RXhw
ZXJpbWVudGFsPC9rZXl3b3JkPjxrZXl3b3JkPkV4cGVyaW1lbnRzPC9rZXl3b3JkPjxrZXl3b3Jk
PkV4cG9zdXJlPC9rZXl3b3JkPjxrZXl3b3JkPkZhbWlseTwva2V5d29yZD48a2V5d29yZD5GaWVs
ZDwva2V5d29yZD48a2V5d29yZD5mcm9nPC9rZXl3b3JkPjxrZXl3b3JkPkZyb2cgdmlydXMgMzwv
a2V5d29yZD48a2V5d29yZD5Gcm9nczwva2V5d29yZD48a2V5d29yZD5HZW5lIHNlcXVlbmNlczwv
a2V5d29yZD48a2V5d29yZD5HbG9iYWw8L2tleXdvcmQ+PGtleXdvcmQ+SGFiaXRhdDwva2V5d29y
ZD48a2V5d29yZD5IYWJpdGF0czwva2V5d29yZD48a2V5d29yZD5Ib3N0PC9rZXl3b3JkPjxrZXl3
b3JkPkhvc3Qgc3BlY2llczwva2V5d29yZD48a2V5d29yZD5JbXBsaWNhdGlvbnM8L2tleXdvcmQ+
PGtleXdvcmQ+SW5mZWN0aW9uPC9rZXl3b3JkPjxrZXl3b3JkPkluZmVjdGlvdXM8L2tleXdvcmQ+
PGtleXdvcmQ+SW5mZWN0aW91cyBkaXNlYXNlPC9rZXl3b3JkPjxrZXl3b3JkPkluZmVjdGlvdXMg
ZGlzZWFzZXM8L2tleXdvcmQ+PGtleXdvcmQ+SXJpZG92aXJpZGFlPC9rZXl3b3JkPjxrZXl3b3Jk
Pklzb2xhdGU8L2tleXdvcmQ+PGtleXdvcmQ+SXNvbGF0ZXM8L2tleXdvcmQ+PGtleXdvcmQ+S25v
d2xlZGdlPC9rZXl3b3JkPjxrZXl3b3JkPk1ham9yIGNhcHNpZCBwcm90ZWluPC9rZXl3b3JkPjxr
ZXl3b3JkPk1DUDwva2V5d29yZD48a2V5d29yZD5NdWx0aXBsZTwva2V5d29yZD48a2V5d29yZD5u
b3J0aDwva2V5d29yZD48a2V5d29yZD5PdXRjb21lPC9rZXl3b3JkPjxrZXl3b3JkPlBhdGhvZ2Vu
PC9rZXl3b3JkPjxrZXl3b3JkPlBhdGhvZ2Vuczwva2V5d29yZD48a2V5d29yZD5Qb3B1bGF0aW9u
PC9rZXl3b3JkPjxrZXl3b3JkPlByb2ZpbGVzPC9rZXl3b3JkPjxrZXl3b3JkPlByb3RlaW48L2tl
eXdvcmQ+PGtleXdvcmQ+UmFuYXZpcnVzPC9rZXl3b3JkPjxrZXl3b3JkPlJhbmF2aXJ1c2VzPC9r
ZXl3b3JkPjxrZXl3b3JkPlJlc2VhcmNoPC9rZXl3b3JkPjxrZXl3b3JkPlJlc3BvbnNlPC9rZXl3
b3JkPjxrZXl3b3JkPlJlc3BvbnNlczwva2V5d29yZD48a2V5d29yZD5yZXN0cmljdGlvbiBlbmRv
bnVjbGVhc2U8L2tleXdvcmQ+PGtleXdvcmQ+cm9sZTwva2V5d29yZD48a2V5d29yZD5Sb2xlczwv
a2V5d29yZD48a2V5d29yZD5TZXF1ZW5jZTwva2V5d29yZD48a2V5d29yZD5TZXF1ZW5jZXM8L2tl
eXdvcmQ+PGtleXdvcmQ+U2VxdWVuY2luZzwva2V5d29yZD48a2V5d29yZD5TcGVjaWVzPC9rZXl3
b3JkPjxrZXl3b3JkPlN0dWRpZXM8L2tleXdvcmQ+PGtleXdvcmQ+U3R1ZHk8L2tleXdvcmQ+PGtl
eXdvcmQ+VGVzdDwva2V5d29yZD48a2V5d29yZD5UaWdlcjwva2V5d29yZD48a2V5d29yZD5UaWdl
ciBzYWxhbWFuZGVyPC9rZXl3b3JkPjxrZXl3b3JkPlRyYW5zbWlzc2lvbjwva2V5d29yZD48a2V5
d29yZD5UcmlhbDwva2V5d29yZD48a2V5d29yZD5UcmlhbHM8L2tleXdvcmQ+PGtleXdvcmQ+Vmly
YWw8L2tleXdvcmQ+PGtleXdvcmQ+VmlydXM8L2tleXdvcmQ+PGtleXdvcmQ+VmlydXNlczwva2V5
d29yZD48a2V5d29yZD5XaWxkPC9rZXl3b3JkPjxrZXl3b3JkPldvb2Q8L2tleXdvcmQ+PC9rZXl3
b3Jkcz48ZGF0ZXM+PHllYXI+MjAwODwveWVhcj48cHViLWRhdGVzPjxkYXRlPjIgTWF5IDIwMjM8
L2RhdGU+PC9wdWItZGF0ZXM+PC9kYXRlcz48b3JpZy1wdWI+XFxBQ1QwMDFDTDA0RlMwN1xCSU9T
RUNVUklUWURBVEEkXEUgTGlicmFyeVxBbmltYWwgQ2F0YWxvZ3VlXFM8L29yaWctcHViPjxsYWJl
bD4xMzI1OTwvbGFiZWw+PHVybHM+PC91cmxzPjxjdXN0b20xPmFxdWF0aWNzIGdtPC9jdXN0b20x
PjxlbGVjdHJvbmljLXJlc291cmNlLW51bT5odHRwczovL3d3dy5qc3Rvci5vcmcvc3RhYmxlLzI1
MTQwNzU1PC9lbGVjdHJvbmljLXJlc291cmNlLW51bT48bW9kaWZpZWQtZGF0ZT43MzI0NDwvbW9k
aWZpZWQtZGF0ZT48L3JlY29yZD48L0NpdGU+PENpdGU+PEF1dGhvcj5IYXJwPC9BdXRob3I+PFll
YXI+MjAwNjwvWWVhcj48UmVjTnVtPjExODk4PC9SZWNOdW0+PElEVGV4dD42NDQ2PC9JRFRleHQ+
PHJlY29yZD48cmVjLW51bWJlcj4xMTg5ODwvcmVjLW51bWJlcj48Zm9yZWlnbi1rZXlzPjxrZXkg
YXBwPSJFTiIgZGItaWQ9IjkwYXd3dDI1YmRwdHd0ZWUyNWRwcHg1and2ZGRwMnN0cjBzeiIgdGlt
ZXN0YW1wPSIxNjUyMzk3NjAwIiBndWlkPSI1MGQ5YjlmOC0xZmRlLTQzZjQtYmVlOC05ODA3OWFm
YWVjYzciPjExODk4PC9rZXk+PC9mb3JlaWduLWtleXM+PHJlZi10eXBlIG5hbWU9IkpvdXJuYWwg
QXJ0aWNsZXMiPjE3PC9yZWYtdHlwZT48Y29udHJpYnV0b3JzPjxhdXRob3JzPjxhdXRob3I+SGFy
cCwgRS5NLjwvYXV0aG9yPjxhdXRob3I+UGV0cmFua2EsIEouVy48L2F1dGhvcj48L2F1dGhvcnM+
PC9jb250cmlidXRvcnM+PHRpdGxlcz48dGl0bGU+UmFuYXZpcnVzIGluIHdvb2QgZnJvZ3MgKFJh
bmEgc3lsdmF0aWNhKTogcG90ZW50aWFsIHNvdXJjZXMgb2YgdHJhbnNtaXNzaW9uIHdpdGhpbiBh
bmQgYmV0d2VlbiBwb25kczwvdGl0bGU+PHNlY29uZGFyeS10aXRsZT5Kb3VybmFsIG9mIFdpbGRs
aWZlIERpc2Vhc2VzPC9zZWNvbmRhcnktdGl0bGU+PC90aXRsZXM+PHBlcmlvZGljYWw+PGZ1bGwt
dGl0bGU+Sm91cm5hbCBvZiBXaWxkbGlmZSBEaXNlYXNlczwvZnVsbC10aXRsZT48L3BlcmlvZGlj
YWw+PHBhZ2VzPjMwNy0zMTg8L3BhZ2VzPjx2b2x1bWU+NDI8L3ZvbHVtZT48bnVtYmVyPjI8L251
bWJlcj48a2V5d29yZHM+PGtleXdvcmQ+QWJzdHJhY3Q8L2tleXdvcmQ+PGtleXdvcmQ+QW1waGli
aWFuIGRlY2xpbmVzPC9rZXl3b3JkPjxrZXl3b3JkPkFtcGhpYmlhbnM8L2tleXdvcmQ+PGtleXdv
cmQ+QW5pbWFsPC9rZXl3b3JkPjxrZXl3b3JkPkFuaW1hbHM8L2tleXdvcmQ+PGtleXdvcmQ+QXNz
b2NpYXRlZDwva2V5d29yZD48a2V5d29yZD5CcmVlZGluZzwva2V5d29yZD48a2V5d29yZD5DYXJj
YXNzPC9rZXl3b3JkPjxrZXl3b3JkPkNhcmNhc3Nlczwva2V5d29yZD48a2V5d29yZD5Db250cm9s
PC9rZXl3b3JkPjxrZXl3b3JkPkRlYXRoPC9rZXl3b3JkPjxrZXl3b3JkPkRlbnNpdHk8L2tleXdv
cmQ+PGtleXdvcmQ+RGlzZWFzZTwva2V5d29yZD48a2V5d29yZD5FbWVyZ2luZyBpbmZlY3Rpb3Vz
IGRpc2Vhc2U8L2tleXdvcmQ+PGtleXdvcmQ+RXhwZXJpbWVudHM8L2tleXdvcmQ+PGtleXdvcmQ+
RXhwb3N1cmU8L2tleXdvcmQ+PGtleXdvcmQ+RmFjdG9yPC9rZXl3b3JkPjxrZXl3b3JkPkZhY3Rv
cnM8L2tleXdvcmQ+PGtleXdvcmQ+RmFtaWx5PC9rZXl3b3JkPjxrZXl3b3JkPmZyb2c8L2tleXdv
cmQ+PGtleXdvcmQ+RnJvZ3M8L2tleXdvcmQ+PGtleXdvcmQ+R2VudXM8L2tleXdvcmQ+PGtleXdv
cmQ+R3Jvd3RoPC9rZXl3b3JkPjxrZXl3b3JkPkh1bWFuPC9rZXl3b3JkPjxrZXl3b3JkPkh1bWFu
czwva2V5d29yZD48a2V5d29yZD5JbmZlY3Rpb248L2tleXdvcmQ+PGtleXdvcmQ+SW5mZWN0aW9u
czwva2V5d29yZD48a2V5d29yZD5JbmZlY3Rpb3VzPC9rZXl3b3JkPjxrZXl3b3JkPkluZmVjdGlv
dXMgZGlzZWFzZTwva2V5d29yZD48a2V5d29yZD5Jcmlkb3ZpcmlkYWU8L2tleXdvcmQ+PGtleXdv
cmQ+TGFib3JhdG9yaWVzPC9rZXl3b3JkPjxrZXl3b3JkPkxhYm9yYXRvcnk8L2tleXdvcmQ+PGtl
eXdvcmQ+TGFib3JhdG9yeSBzdHVkaWVzPC9rZXl3b3JkPjxrZXl3b3JkPk1vcnRhbGl0aWVzPC9r
ZXl3b3JkPjxrZXl3b3JkPk1vcnRhbGl0eTwva2V5d29yZD48a2V5d29yZD5PbnNldDwva2V5d29y
ZD48a2V5d29yZD5PdXRkb29yPC9rZXl3b3JkPjxrZXl3b3JkPlBvbHltZXJhc2U8L2tleXdvcmQ+
PGtleXdvcmQ+UG9seW1lcmFzZSBjaGFpbiByZWFjdGlvbjwva2V5d29yZD48a2V5d29yZD5Qb2x5
bWVyYXNlIGNoYWluIHJlYWN0aW9uIChQQ1IpPC9rZXl3b3JkPjxrZXl3b3JkPlBvbmRzPC9rZXl3
b3JkPjxrZXl3b3JkPlBvcHVsYXRpb248L2tleXdvcmQ+PGtleXdvcmQ+UmFuYXZpcnVzPC9rZXl3
b3JkPjxrZXl3b3JkPlJlYWN0aW9uPC9rZXl3b3JkPjxrZXl3b3JkPlNlZGltZW50czwva2V5d29y
ZD48a2V5d29yZD5zbWFsbDwva2V5d29yZD48a2V5d29yZD5Tb3VyY2VzPC9rZXl3b3JkPjxrZXl3
b3JkPlNwcmVhZDwva2V5d29yZD48a2V5d29yZD5TdHVkaWVzPC9rZXl3b3JkPjxrZXl3b3JkPlN0
dWR5PC9rZXl3b3JkPjxrZXl3b3JkPlN1YmxldGhhbDwva2V5d29yZD48a2V5d29yZD5TdXJ2aXZh
bDwva2V5d29yZD48a2V5d29yZD5UYWRwb2xlczwva2V5d29yZD48a2V5d29yZD5UZXN0PC9rZXl3
b3JkPjxrZXl3b3JkPlRlc3RzPC9rZXl3b3JkPjxrZXl3b3JkPlRyYW5zbWlzc2lvbjwva2V5d29y
ZD48a2V5d29yZD5UcmFuc3BvcnQ8L2tleXdvcmQ+PGtleXdvcmQ+VmlydXM8L2tleXdvcmQ+PGtl
eXdvcmQ+V2F0ZXI8L2tleXdvcmQ+PGtleXdvcmQ+V29vZDwva2V5d29yZD48L2tleXdvcmRzPjxk
YXRlcz48eWVhcj4yMDA2PC95ZWFyPjwvZGF0ZXM+PG9yaWctcHViPlxcQUNUMDAxQ0wwNEZTMDdc
QklPU0VDVVJJVFlEQVRBJFxFIExpYnJhcnlcQW5pbWFsIENhdGFsb2d1ZVxIPC9vcmlnLXB1Yj48
bGFiZWw+NjQ0NjwvbGFiZWw+PHVybHM+PC91cmxzPjxjdXN0b20xPmFxdWF0aWNzIGdtPC9jdXN0
b20xPjxlbGVjdHJvbmljLXJlc291cmNlLW51bT5odHRwOi8vd3d3Lmp3aWxkbGlmZWRpcy5vcmcv
Y2dpL2NvbnRlbnQvYWJzdHJhY3QvNDIvMi8zMDc8L2VsZWN0cm9uaWMtcmVzb3VyY2UtbnVtPjxt
b2RpZmllZC1kYXRlPjczMjE4PC9tb2RpZmllZC1kYXRlPjwvcmVjb3JkPjwvQ2l0ZT48Q2l0ZT48
QXV0aG9yPkR1ZmZ1czwvQXV0aG9yPjxZZWFyPjIwMDg8L1llYXI+PFJlY051bT4xMzUyMDwvUmVj
TnVtPjxJRFRleHQ+NDQyMTwvSURUZXh0PjxyZWNvcmQ+PHJlYy1udW1iZXI+MTM1MjA8L3JlYy1u
dW1iZXI+PGZvcmVpZ24ta2V5cz48a2V5IGFwcD0iRU4iIGRiLWlkPSI5MGF3d3QyNWJkcHR3dGVl
MjVkcHB4NWp3dmRkcDJzdHIwc3oiIHRpbWVzdGFtcD0iMTY1MjM5Nzc3MSIgZ3VpZD0iNzA4NzMx
NzYtZTJjMy00MThkLTg1M2YtZTY4OGVhN2M1ZGRkIj4xMzUyMDwva2V5PjwvZm9yZWlnbi1rZXlz
PjxyZWYtdHlwZSBuYW1lPSJKb3VybmFsIEFydGljbGVzIj4xNzwvcmVmLXR5cGU+PGNvbnRyaWJ1
dG9ycz48YXV0aG9ycz48YXV0aG9yPkR1ZmZ1cywgQS5MLkouPC9hdXRob3I+PGF1dGhvcj5QYXVs
aSwgQi5ELjwvYXV0aG9yPjxhdXRob3I+V296bmV5LCBLLjwvYXV0aG9yPjxhdXRob3I+QnJ1bmV0
dGksIEMuUi48L2F1dGhvcj48YXV0aG9yPkJlcnJpbGwsIE0uPC9hdXRob3I+PC9hdXRob3JzPjwv
Y29udHJpYnV0b3JzPjx0aXRsZXM+PHRpdGxlPkZyb2cgdmlydXMgMy1saWtlIGluZmVjdGlvbnMg
aW4gYXF1YXRpYyBhbXBoaWJpYW4gY29tbXVuaXRpZXM8L3RpdGxlPjxzZWNvbmRhcnktdGl0bGU+
Sm91cm5hbCBvZiBXaWxkbGlmZSBEaXNlYXNlczwvc2Vjb25kYXJ5LXRpdGxlPjwvdGl0bGVzPjxw
ZXJpb2RpY2FsPjxmdWxsLXRpdGxlPkpvdXJuYWwgb2YgV2lsZGxpZmUgRGlzZWFzZXM8L2Z1bGwt
dGl0bGU+PC9wZXJpb2RpY2FsPjxwYWdlcz4xMDktMTIwPC9wYWdlcz48dm9sdW1lPjQ0PC92b2x1
bWU+PG51bWJlcj4xPC9udW1iZXI+PGtleXdvcmRzPjxrZXl3b3JkPkFic3RyYWN0PC9rZXl3b3Jk
PjxrZXl3b3JkPkFkdWx0PC9rZXl3b3JkPjxrZXl3b3JkPkFtYnlzdG9tYTwva2V5d29yZD48a2V5
d29yZD5BbmltYWw8L2tleXdvcmQ+PGtleXdvcmQ+QW5pbWFsczwva2V5d29yZD48a2V5d29yZD5B
cXVhdGljPC9rZXl3b3JkPjxrZXl3b3JkPkFzc29jaWF0ZWQ8L2tleXdvcmQ+PGtleXdvcmQ+Q2Fu
YWRhPC9rZXl3b3JkPjxrZXl3b3JkPkNoYWxsZW5nZTwva2V5d29yZD48a2V5d29yZD5DaGFsbGVu
Z2VzPC9rZXl3b3JkPjxrZXl3b3JkPkNvbW11bml0aWVzPC9rZXl3b3JkPjxrZXl3b3JkPkRpc2Vh
c2U8L2tleXdvcmQ+PGtleXdvcmQ+RGlzZWFzZXM8L2tleXdvcmQ+PGtleXdvcmQ+RXhwb3N1cmU8
L2tleXdvcmQ+PGtleXdvcmQ+RmFtaWx5PC9rZXl3b3JkPjxrZXl3b3JkPmZyb2c8L2tleXdvcmQ+
PGtleXdvcmQ+RnJvZyB2aXJ1cyAzPC9rZXl3b3JkPjxrZXl3b3JkPkZWMzwva2V5d29yZD48a2V5
d29yZD5HZW51czwva2V5d29yZD48a2V5d29yZD5Ib3Jpem9udGFsPC9rZXl3b3JkPjxrZXl3b3Jk
Pkhvcml6b250YWwgdHJhbnNtaXNzaW9uPC9rZXl3b3JkPjxrZXl3b3JkPkhvc3Q8L2tleXdvcmQ+
PGtleXdvcmQ+SG9zdHM8L2tleXdvcmQ+PGtleXdvcmQ+SW5mZWN0aW9uPC9rZXl3b3JkPjxrZXl3
b3JkPkluZmVjdGlvbnM8L2tleXdvcmQ+PGtleXdvcmQ+SW5mZWN0aW91czwva2V5d29yZD48a2V5
d29yZD5JbmZlY3Rpb3VzIGRpc2Vhc2U8L2tleXdvcmQ+PGtleXdvcmQ+SW5mZWN0aW91cyBkaXNl
YXNlczwva2V5d29yZD48a2V5d29yZD5Jcmlkb3ZpcmlkYWU8L2tleXdvcmQ+PGtleXdvcmQ+TGFi
b3JhdG9yaWVzPC9rZXl3b3JkPjxrZXl3b3JkPkxhYm9yYXRvcnk8L2tleXdvcmQ+PGtleXdvcmQ+
TGFydmFlPC9rZXl3b3JkPjxrZXl3b3JkPk1vZGVsPC9rZXl3b3JkPjxrZXl3b3JkPk5ld3Q8L2tl
eXdvcmQ+PGtleXdvcmQ+Tm90b3BodGhhbG11cyB2aXJpZGVzY2Vuczwva2V5d29yZD48a2V5d29y
ZD5PYnNlcnZhdGlvbjwva2V5d29yZD48a2V5d29yZD5PbnRhcmlvPC9rZXl3b3JkPjxrZXl3b3Jk
PlBvbHltZXJhc2U8L2tleXdvcmQ+PGtleXdvcmQ+UG9seW1lcmFzZSBjaGFpbiByZWFjdGlvbjwv
a2V5d29yZD48a2V5d29yZD5Qb2x5bWVyYXNlIGNoYWluIHJlYWN0aW9uIChQQ1IpPC9rZXl3b3Jk
PjxrZXl3b3JkPlBvcHVsYXRpb248L2tleXdvcmQ+PGtleXdvcmQ+UHJldmFsZW5jZTwva2V5d29y
ZD48a2V5d29yZD5SYW5hdmlydXM8L2tleXdvcmQ+PGtleXdvcmQ+UmF0ZTwva2V5d29yZD48a2V5
d29yZD5SZWFjdGlvbjwva2V5d29yZD48a2V5d29yZD5SZXNlcnZvaXI8L2tleXdvcmQ+PGtleXdv
cmQ+cmVzZXJ2b2lyczwva2V5d29yZD48a2V5d29yZD5TcGVjaWVzPC9rZXl3b3JkPjxrZXl3b3Jk
PlN0dWRpZXM8L2tleXdvcmQ+PGtleXdvcmQ+U3R1ZHk8L2tleXdvcmQ+PGtleXdvcmQ+VGFkcG9s
ZXM8L2tleXdvcmQ+PGtleXdvcmQ+VHJhbnNtaXNzaW9uPC9rZXl3b3JkPjxrZXl3b3JkPlZlcnRp
Y2FsPC9rZXl3b3JkPjxrZXl3b3JkPlZlcnRpY2FsIHRyYW5zbWlzc2lvbjwva2V5d29yZD48a2V5
d29yZD5WaXJ1czwva2V5d29yZD48a2V5d29yZD5WaXJ1cyB0cmFuc21pc3Npb248L2tleXdvcmQ+
PGtleXdvcmQ+VmlydXNlczwva2V5d29yZD48a2V5d29yZD5XYXRlcjwva2V5d29yZD48L2tleXdv
cmRzPjxkYXRlcz48eWVhcj4yMDA4PC95ZWFyPjwvZGF0ZXM+PG9yaWctcHViPlxcQUNUMDAxQ0ww
NEZTMDdcQklPU0VDVVJJVFlEQVRBJFxFIExpYnJhcnlcQW5pbWFsIENhdGFsb2d1ZVxEPC9vcmln
LXB1Yj48bGFiZWw+NDQyMTwvbGFiZWw+PHVybHM+PC91cmxzPjxjdXN0b20xPmFxdWF0aWNzIGdt
PC9jdXN0b20xPjxlbGVjdHJvbmljLXJlc291cmNlLW51bT5odHRwOi8vd3d3Lmp3aWxkbGlmZWRp
cy5vcmcvY2dpL2NvbnRlbnQvYWJzdHJhY3QvNDQvMS8xMDk8L2VsZWN0cm9uaWMtcmVzb3VyY2Ut
bnVtPjxtb2RpZmllZC1kYXRlPjcyOTI2PC9tb2RpZmllZC1kYXRlPjwvcmVjb3JkPjwvQ2l0ZT48
L0VuZE5vdGU+AG==
</w:fldData>
        </w:fldChar>
      </w:r>
      <w:r w:rsidR="00295283">
        <w:instrText xml:space="preserve"> ADDIN EN.CITE.DATA </w:instrText>
      </w:r>
      <w:r w:rsidR="00295283">
        <w:fldChar w:fldCharType="end"/>
      </w:r>
      <w:r w:rsidR="00295283">
        <w:fldChar w:fldCharType="separate"/>
      </w:r>
      <w:r w:rsidR="00295283">
        <w:rPr>
          <w:noProof/>
        </w:rPr>
        <w:t>(Duffus et al. 2008; Harp &amp; Petranka 2006; Schock et al. 2008)</w:t>
      </w:r>
      <w:r w:rsidR="00295283">
        <w:fldChar w:fldCharType="end"/>
      </w:r>
    </w:p>
    <w:p w14:paraId="39D1B9E9" w14:textId="11F3FB99" w:rsidR="00924280" w:rsidRDefault="00924280" w:rsidP="00924280">
      <w:pPr>
        <w:pStyle w:val="ListBullet"/>
      </w:pPr>
      <w:r w:rsidRPr="00EF30E5">
        <w:rPr>
          <w:rStyle w:val="Emphasis"/>
        </w:rPr>
        <w:t>Neurergus crocatus</w:t>
      </w:r>
      <w:r>
        <w:t xml:space="preserve"> </w:t>
      </w:r>
      <w:r w:rsidRPr="00EF30E5">
        <w:rPr>
          <w:vertAlign w:val="superscript"/>
        </w:rPr>
        <w:t>N</w:t>
      </w:r>
      <w:r>
        <w:t xml:space="preserve"> (spotted newt) </w:t>
      </w:r>
      <w:r w:rsidR="00295283">
        <w:fldChar w:fldCharType="begin"/>
      </w:r>
      <w:r w:rsidR="00295283">
        <w:instrText xml:space="preserve"> ADDIN EN.CITE &lt;EndNote&gt;&lt;Cite&gt;&lt;Author&gt;Stohr&lt;/Author&gt;&lt;Year&gt;2013&lt;/Year&gt;&lt;RecNum&gt;46119&lt;/RecNum&gt;&lt;IDText&gt;24588&lt;/IDText&gt;&lt;DisplayText&gt;(Stohr et al. 2013)&lt;/DisplayText&gt;&lt;record&gt;&lt;rec-number&gt;46119&lt;/rec-number&gt;&lt;foreign-keys&gt;&lt;key app="EN" db-id="90awwt25bdptwtee25dppx5jwvddp2str0sz" timestamp="1658365919" guid="d1849d10-54cf-42e3-b2e5-dfebfc86e839"&gt;46119&lt;/key&gt;&lt;/foreign-keys&gt;&lt;ref-type name="Journal Articles"&gt;17&lt;/ref-type&gt;&lt;contributors&gt;&lt;authors&gt;&lt;author&gt;Stohr, A.C.&lt;/author&gt;&lt;author&gt;Blahak, S.&lt;/author&gt;&lt;author&gt;Heckers, K.O.&lt;/author&gt;&lt;author&gt;Wiechert, J.&lt;/author&gt;&lt;author&gt;Behncke, H.&lt;/author&gt;&lt;author&gt;Mathes, K.&lt;/author&gt;&lt;author&gt;Gunther, P.&lt;/author&gt;&lt;author&gt;Zwart, P.&lt;/author&gt;&lt;author&gt;Ball, I.&lt;/author&gt;&lt;author&gt;Ruschoff, B.&lt;/author&gt;&lt;author&gt;Marschang, R.E.&lt;/author&gt;&lt;/authors&gt;&lt;/contributors&gt;&lt;titles&gt;&lt;title&gt;Ranavirus infections associated with skin lesions in lizards&lt;/title&gt;&lt;secondary-title&gt;Veterinary Research&lt;/secondary-title&gt;&lt;/titles&gt;&lt;periodical&gt;&lt;full-title&gt;Veterinary Research&lt;/full-title&gt;&lt;/periodical&gt;&lt;pages&gt;84&lt;/pages&gt;&lt;volume&gt;44&lt;/volume&gt;&lt;dates&gt;&lt;year&gt;2013&lt;/year&gt;&lt;/dates&gt;&lt;orig-pub&gt;\\ACT001CL04FS07\BIOSECURITYDATA$\E Library\Animal Catalogue\S\Stohr et al EN24588.pdf&lt;/orig-pub&gt;&lt;label&gt;24588&lt;/label&gt;&lt;urls&gt;&lt;/urls&gt;&lt;custom1&gt;sturgeon_BM&lt;/custom1&gt;&lt;electronic-resource-num&gt;http://www.veterinaryresearch.org/content/44/1/84&lt;/electronic-resource-num&gt;&lt;/record&gt;&lt;/Cite&gt;&lt;/EndNote&gt;</w:instrText>
      </w:r>
      <w:r w:rsidR="00295283">
        <w:fldChar w:fldCharType="separate"/>
      </w:r>
      <w:r w:rsidR="00295283">
        <w:rPr>
          <w:noProof/>
        </w:rPr>
        <w:t>(Stohr et al. 2013)</w:t>
      </w:r>
      <w:r w:rsidR="00295283">
        <w:fldChar w:fldCharType="end"/>
      </w:r>
    </w:p>
    <w:p w14:paraId="4F369E96" w14:textId="7562ECCA" w:rsidR="00924280" w:rsidRPr="00924280" w:rsidRDefault="00924280" w:rsidP="00924280">
      <w:pPr>
        <w:pStyle w:val="ListBullet"/>
        <w:rPr>
          <w:rStyle w:val="Emphasis"/>
          <w:i w:val="0"/>
          <w:iCs w:val="0"/>
        </w:rPr>
      </w:pPr>
      <w:r w:rsidRPr="00E41356">
        <w:rPr>
          <w:rStyle w:val="Emphasis"/>
        </w:rPr>
        <w:t>Notophthalmus perstriatus</w:t>
      </w:r>
      <w:r>
        <w:t xml:space="preserve"> </w:t>
      </w:r>
      <w:r w:rsidRPr="00EF30E5">
        <w:rPr>
          <w:vertAlign w:val="superscript"/>
        </w:rPr>
        <w:t>N</w:t>
      </w:r>
      <w:r>
        <w:t xml:space="preserve"> (striped newt) </w:t>
      </w:r>
      <w:r w:rsidR="00295283">
        <w:fldChar w:fldCharType="begin"/>
      </w:r>
      <w:r w:rsidR="00295283">
        <w:instrText xml:space="preserve"> ADDIN EN.CITE &lt;EndNote&gt;&lt;Cite&gt;&lt;Author&gt;Hartmann&lt;/Author&gt;&lt;Year&gt;2022&lt;/Year&gt;&lt;RecNum&gt;47108&lt;/RecNum&gt;&lt;IDText&gt;25137&lt;/IDText&gt;&lt;DisplayText&gt;(Hartmann et al. 2022)&lt;/DisplayText&gt;&lt;record&gt;&lt;rec-number&gt;47108&lt;/rec-number&gt;&lt;foreign-keys&gt;&lt;key app="EN" db-id="90awwt25bdptwtee25dppx5jwvddp2str0sz" timestamp="1681701256" guid="11fc62f2-a368-4536-a123-5de0445f2601"&gt;47108&lt;/key&gt;&lt;/foreign-keys&gt;&lt;ref-type name="Journal Articles"&gt;17&lt;/ref-type&gt;&lt;contributors&gt;&lt;authors&gt;&lt;author&gt;Hartmann, A.M.&lt;/author&gt;&lt;author&gt;Maddox, M.L.&lt;/author&gt;&lt;author&gt;Ossiboff, R.J.&lt;/author&gt;&lt;author&gt;Longo, A.V.&lt;/author&gt;&lt;/authors&gt;&lt;/contributors&gt;&lt;titles&gt;&lt;title&gt;Sustained Ranavirus Outbreak Causes Mass Mortality and Morbidity of Imperiled Amphibians in Florida&lt;/title&gt;&lt;secondary-title&gt;EcoHealth&lt;/secondary-title&gt;&lt;/titles&gt;&lt;periodical&gt;&lt;full-title&gt;EcoHealth&lt;/full-title&gt;&lt;/periodical&gt;&lt;pages&gt;8-14&lt;/pages&gt;&lt;volume&gt;19&lt;/volume&gt;&lt;number&gt;1&lt;/number&gt;&lt;dates&gt;&lt;year&gt;2022&lt;/year&gt;&lt;/dates&gt;&lt;orig-pub&gt;\\ACT001CL04FS07\BIOSECURITYDATA$\E Library\Animal Catalogue\H\Hartmann et al 2022 EN25137.pdf&lt;/orig-pub&gt;&lt;label&gt;25137&lt;/label&gt;&lt;urls&gt;&lt;/urls&gt;&lt;custom1&gt;sturgeon_BM&lt;/custom1&gt;&lt;electronic-resource-num&gt;https://doi.org/10.1007/s10393-021-01572-6&lt;/electronic-resource-num&gt;&lt;/record&gt;&lt;/Cite&gt;&lt;/EndNote&gt;</w:instrText>
      </w:r>
      <w:r w:rsidR="00295283">
        <w:fldChar w:fldCharType="separate"/>
      </w:r>
      <w:r w:rsidR="00295283">
        <w:rPr>
          <w:noProof/>
        </w:rPr>
        <w:t>(Hartmann et al. 2022)</w:t>
      </w:r>
      <w:r w:rsidR="00295283">
        <w:fldChar w:fldCharType="end"/>
      </w:r>
    </w:p>
    <w:p w14:paraId="0767269E" w14:textId="03329A3C" w:rsidR="00676331" w:rsidRDefault="00676331" w:rsidP="00676331">
      <w:pPr>
        <w:pStyle w:val="ListBullet"/>
      </w:pPr>
      <w:r w:rsidRPr="00EF30E5">
        <w:rPr>
          <w:rStyle w:val="Emphasis"/>
        </w:rPr>
        <w:t>Pelophylax esculentus</w:t>
      </w:r>
      <w:r>
        <w:t xml:space="preserve"> </w:t>
      </w:r>
      <w:r w:rsidRPr="00EF30E5">
        <w:rPr>
          <w:vertAlign w:val="superscript"/>
        </w:rPr>
        <w:t>N</w:t>
      </w:r>
      <w:r>
        <w:t xml:space="preserve"> (edible frog) </w:t>
      </w:r>
      <w:r w:rsidR="00295283">
        <w:fldChar w:fldCharType="begin">
          <w:fldData xml:space="preserve">PEVuZE5vdGU+PENpdGU+PEF1dGhvcj5BcmllbDwvQXV0aG9yPjxZZWFyPjIwMDk8L1llYXI+PFJl
Y051bT4xNDQwMTwvUmVjTnVtPjxJRFRleHQ+MTAzMTwvSURUZXh0PjxEaXNwbGF5VGV4dD4oQXJp
ZWwgZXQgYWwuIDIwMDkpPC9EaXNwbGF5VGV4dD48cmVjb3JkPjxyZWMtbnVtYmVyPjE0NDAxPC9y
ZWMtbnVtYmVyPjxmb3JlaWduLWtleXM+PGtleSBhcHA9IkVOIiBkYi1pZD0iOTBhd3d0MjViZHB0
d3RlZTI1ZHBweDVqd3ZkZHAyc3RyMHN6IiB0aW1lc3RhbXA9IjE2NTIzOTc4NjIiIGd1aWQ9ImU0
YzA0MTI2LWE3MjUtNDM1MS1hNmIzLWZhMDE3MjJhNzczMyI+MTQ0MDE8L2tleT48L2ZvcmVpZ24t
a2V5cz48cmVmLXR5cGUgbmFtZT0iSm91cm5hbCBBcnRpY2xlcyI+MTc8L3JlZi10eXBlPjxjb250
cmlidXRvcnM+PGF1dGhvcnM+PGF1dGhvcj5BcmllbCxFLjwvYXV0aG9yPjxhdXRob3I+S2llbGdh
c3QsSi48L2F1dGhvcj48YXV0aG9yPlN2YXJ0LEguRS48L2F1dGhvcj48YXV0aG9yPkxhcnNlbixL
LjwvYXV0aG9yPjxhdXRob3I+VGFwaW92YWFyYSxILjwvYXV0aG9yPjxhdXRob3I+QmFuZyBKZW5z
ZW4sQi48L2F1dGhvcj48YXV0aG9yPkhvbG9wYWluZW4sUi48L2F1dGhvcj48L2F1dGhvcnM+PC9j
b250cmlidXRvcnM+PHRpdGxlcz48dGl0bGU+PHN0eWxlIGZhY2U9Im5vcm1hbCIgZm9udD0iZGVm
YXVsdCIgc2l6ZT0iMTAwJSI+UmFuYXZpcnVzIGluIHdpbGQgZWRpYmxlIGZyb2dzIDwvc3R5bGU+
PHN0eWxlIGZhY2U9Iml0YWxpYyIgZm9udD0iZGVmYXVsdCIgc2l6ZT0iMTAwJSI+UGVsb3BoeWxh
eCA8L3N0eWxlPjxzdHlsZSBmYWNlPSJub3JtYWwiIGZvbnQ9ImRlZmF1bHQiIHNpemU9IjEwMCUi
PmtsLiA8L3N0eWxlPjxzdHlsZSBmYWNlPSJpdGFsaWMiIGZvbnQ9ImRlZmF1bHQiIHNpemU9IjEw
MCUiPmVzY3VsZW50dXMgPC9zdHlsZT48c3R5bGUgZmFjZT0ibm9ybWFsIiBmb250PSJkZWZhdWx0
IiBzaXplPSIxMDAlIj5pbiBEZW5tYXJrPC9zdHlsZT48L3RpdGxlPjxzZWNvbmRhcnktdGl0bGU+
RGlzZWFzZXMgb2YgQXF1YXRpYyBPcmdhbmlzbXM8L3NlY29uZGFyeS10aXRsZT48L3RpdGxlcz48
cGVyaW9kaWNhbD48ZnVsbC10aXRsZT5EaXNlYXNlcyBvZiBBcXVhdGljIE9yZ2FuaXNtczwvZnVs
bC10aXRsZT48L3BlcmlvZGljYWw+PHBhZ2VzPjctMTQ8L3BhZ2VzPjx2b2x1bWU+ODU8L3ZvbHVt
ZT48bnVtYmVyPjE8L251bWJlcj48a2V5d29yZHM+PGtleXdvcmQ+QW50aWJvZGllczwva2V5d29y
ZD48a2V5d29yZD5BbnRpYm9keTwva2V5d29yZD48a2V5d29yZD5BcnRpZmljaWFsPC9rZXl3b3Jk
PjxrZXl3b3JkPkJhdHJhY2hvY2h5dHJpdW0gZGVuZHJvYmF0aWRpczwva2V5d29yZD48a2V5d29y
ZD5DYXBzaWQ8L2tleXdvcmQ+PGtleXdvcmQ+Q2Fwc2lkIHByb3RlaW48L2tleXdvcmQ+PGtleXdv
cmQ+Q2FzZTwva2V5d29yZD48a2V5d29yZD5DYXNlczwva2V5d29yZD48a2V5d29yZD5EZW5tYXJr
PC9rZXl3b3JkPjxrZXl3b3JkPmZyb2c8L2tleXdvcmQ+PGtleXdvcmQ+RnJvZ3M8L2tleXdvcmQ+
PGtleXdvcmQ+SG9tb2xvZ3k8L2tleXdvcmQ+PGtleXdvcmQ+SWRlbnRpdHk8L2tleXdvcmQ+PGtl
eXdvcmQ+SW1tdW5vZmx1b3Jlc2NlbnQgYW50aWJvZHkgdGVzdDwva2V5d29yZD48a2V5d29yZD5J
c29sYXRlPC9rZXl3b3JkPjxrZXl3b3JkPklzb2xhdGVzPC9rZXl3b3JkPjxrZXl3b3JkPk1ham9y
IGNhcHNpZCBwcm90ZWluPC9rZXl3b3JkPjxrZXl3b3JkPk1lZGlhPC9rZXl3b3JkPjxrZXl3b3Jk
Pk1vcnRhbGl0aWVzPC9rZXl3b3JkPjxrZXl3b3JkPk1vcnRhbGl0eTwva2V5d29yZD48a2V5d29y
ZD5OdWNsZW90aWRlPC9rZXl3b3JkPjxrZXl3b3JkPlBhdGhvZ2VuPC9rZXl3b3JkPjxrZXl3b3Jk
PlBhdGhvZ2Vuczwva2V5d29yZD48a2V5d29yZD5Qcm90ZWluPC9rZXl3b3JkPjxrZXl3b3JkPlJh
bmF2aXJ1czwva2V5d29yZD48a2V5d29yZD5SYW5hdmlydXNlczwva2V5d29yZD48a2V5d29yZD5T
YW1wbGU8L2tleXdvcmQ+PGtleXdvcmQ+U2FtcGxlczwva2V5d29yZD48a2V5d29yZD5TZXF1ZW5j
aW5nPC9rZXl3b3JkPjxrZXl3b3JkPlN1cnZleTwva2V5d29yZD48a2V5d29yZD5UZXN0PC9rZXl3
b3JkPjxrZXl3b3JkPlZpcnVzPC9rZXl3b3JkPjxrZXl3b3JkPldpbGQ8L2tleXdvcmQ+PC9rZXl3
b3Jkcz48ZGF0ZXM+PHllYXI+MjAwOTwveWVhcj48L2RhdGVzPjxvcmlnLXB1Yj48c3R5bGUgZmFj
ZT0idW5kZXJsaW5lIiBmb250PSJkZWZhdWx0IiBzaXplPSIxMDAlIj5cXEFDVDAwMUNMMDRGUzA3
XEJJT1NFQ1VSSVRZREFUQSRcRSBMaWJyYXJ5XEFuaW1hbCBDYXRhbG9ndWVcQTwvc3R5bGU+PC9v
cmlnLXB1Yj48bGFiZWw+MTAzMTwvbGFiZWw+PHVybHM+PC91cmxzPjxjdXN0b20xPmFxdWF0aWNz
IGdtPC9jdXN0b20xPjxlbGVjdHJvbmljLXJlc291cmNlLW51bT5odHRwOi8vd3d3LmludC1yZXMu
Y29tL2Fic3RyYWN0cy9kYW8vdjg1L24xL3A3LTE0LzwvZWxlY3Ryb25pYy1yZXNvdXJjZS1udW0+
PG1vZGlmaWVkLWRhdGU+NzI5MjM8L21vZGlmaWVkLWRhdGU+PC9yZWNvcmQ+PC9DaXRlPjwvRW5k
Tm90ZT5=
</w:fldData>
        </w:fldChar>
      </w:r>
      <w:r w:rsidR="00295283">
        <w:instrText xml:space="preserve"> ADDIN EN.CITE </w:instrText>
      </w:r>
      <w:r w:rsidR="00295283">
        <w:fldChar w:fldCharType="begin">
          <w:fldData xml:space="preserve">PEVuZE5vdGU+PENpdGU+PEF1dGhvcj5BcmllbDwvQXV0aG9yPjxZZWFyPjIwMDk8L1llYXI+PFJl
Y051bT4xNDQwMTwvUmVjTnVtPjxJRFRleHQ+MTAzMTwvSURUZXh0PjxEaXNwbGF5VGV4dD4oQXJp
ZWwgZXQgYWwuIDIwMDkpPC9EaXNwbGF5VGV4dD48cmVjb3JkPjxyZWMtbnVtYmVyPjE0NDAxPC9y
ZWMtbnVtYmVyPjxmb3JlaWduLWtleXM+PGtleSBhcHA9IkVOIiBkYi1pZD0iOTBhd3d0MjViZHB0
d3RlZTI1ZHBweDVqd3ZkZHAyc3RyMHN6IiB0aW1lc3RhbXA9IjE2NTIzOTc4NjIiIGd1aWQ9ImU0
YzA0MTI2LWE3MjUtNDM1MS1hNmIzLWZhMDE3MjJhNzczMyI+MTQ0MDE8L2tleT48L2ZvcmVpZ24t
a2V5cz48cmVmLXR5cGUgbmFtZT0iSm91cm5hbCBBcnRpY2xlcyI+MTc8L3JlZi10eXBlPjxjb250
cmlidXRvcnM+PGF1dGhvcnM+PGF1dGhvcj5BcmllbCxFLjwvYXV0aG9yPjxhdXRob3I+S2llbGdh
c3QsSi48L2F1dGhvcj48YXV0aG9yPlN2YXJ0LEguRS48L2F1dGhvcj48YXV0aG9yPkxhcnNlbixL
LjwvYXV0aG9yPjxhdXRob3I+VGFwaW92YWFyYSxILjwvYXV0aG9yPjxhdXRob3I+QmFuZyBKZW5z
ZW4sQi48L2F1dGhvcj48YXV0aG9yPkhvbG9wYWluZW4sUi48L2F1dGhvcj48L2F1dGhvcnM+PC9j
b250cmlidXRvcnM+PHRpdGxlcz48dGl0bGU+PHN0eWxlIGZhY2U9Im5vcm1hbCIgZm9udD0iZGVm
YXVsdCIgc2l6ZT0iMTAwJSI+UmFuYXZpcnVzIGluIHdpbGQgZWRpYmxlIGZyb2dzIDwvc3R5bGU+
PHN0eWxlIGZhY2U9Iml0YWxpYyIgZm9udD0iZGVmYXVsdCIgc2l6ZT0iMTAwJSI+UGVsb3BoeWxh
eCA8L3N0eWxlPjxzdHlsZSBmYWNlPSJub3JtYWwiIGZvbnQ9ImRlZmF1bHQiIHNpemU9IjEwMCUi
PmtsLiA8L3N0eWxlPjxzdHlsZSBmYWNlPSJpdGFsaWMiIGZvbnQ9ImRlZmF1bHQiIHNpemU9IjEw
MCUiPmVzY3VsZW50dXMgPC9zdHlsZT48c3R5bGUgZmFjZT0ibm9ybWFsIiBmb250PSJkZWZhdWx0
IiBzaXplPSIxMDAlIj5pbiBEZW5tYXJrPC9zdHlsZT48L3RpdGxlPjxzZWNvbmRhcnktdGl0bGU+
RGlzZWFzZXMgb2YgQXF1YXRpYyBPcmdhbmlzbXM8L3NlY29uZGFyeS10aXRsZT48L3RpdGxlcz48
cGVyaW9kaWNhbD48ZnVsbC10aXRsZT5EaXNlYXNlcyBvZiBBcXVhdGljIE9yZ2FuaXNtczwvZnVs
bC10aXRsZT48L3BlcmlvZGljYWw+PHBhZ2VzPjctMTQ8L3BhZ2VzPjx2b2x1bWU+ODU8L3ZvbHVt
ZT48bnVtYmVyPjE8L251bWJlcj48a2V5d29yZHM+PGtleXdvcmQ+QW50aWJvZGllczwva2V5d29y
ZD48a2V5d29yZD5BbnRpYm9keTwva2V5d29yZD48a2V5d29yZD5BcnRpZmljaWFsPC9rZXl3b3Jk
PjxrZXl3b3JkPkJhdHJhY2hvY2h5dHJpdW0gZGVuZHJvYmF0aWRpczwva2V5d29yZD48a2V5d29y
ZD5DYXBzaWQ8L2tleXdvcmQ+PGtleXdvcmQ+Q2Fwc2lkIHByb3RlaW48L2tleXdvcmQ+PGtleXdv
cmQ+Q2FzZTwva2V5d29yZD48a2V5d29yZD5DYXNlczwva2V5d29yZD48a2V5d29yZD5EZW5tYXJr
PC9rZXl3b3JkPjxrZXl3b3JkPmZyb2c8L2tleXdvcmQ+PGtleXdvcmQ+RnJvZ3M8L2tleXdvcmQ+
PGtleXdvcmQ+SG9tb2xvZ3k8L2tleXdvcmQ+PGtleXdvcmQ+SWRlbnRpdHk8L2tleXdvcmQ+PGtl
eXdvcmQ+SW1tdW5vZmx1b3Jlc2NlbnQgYW50aWJvZHkgdGVzdDwva2V5d29yZD48a2V5d29yZD5J
c29sYXRlPC9rZXl3b3JkPjxrZXl3b3JkPklzb2xhdGVzPC9rZXl3b3JkPjxrZXl3b3JkPk1ham9y
IGNhcHNpZCBwcm90ZWluPC9rZXl3b3JkPjxrZXl3b3JkPk1lZGlhPC9rZXl3b3JkPjxrZXl3b3Jk
Pk1vcnRhbGl0aWVzPC9rZXl3b3JkPjxrZXl3b3JkPk1vcnRhbGl0eTwva2V5d29yZD48a2V5d29y
ZD5OdWNsZW90aWRlPC9rZXl3b3JkPjxrZXl3b3JkPlBhdGhvZ2VuPC9rZXl3b3JkPjxrZXl3b3Jk
PlBhdGhvZ2Vuczwva2V5d29yZD48a2V5d29yZD5Qcm90ZWluPC9rZXl3b3JkPjxrZXl3b3JkPlJh
bmF2aXJ1czwva2V5d29yZD48a2V5d29yZD5SYW5hdmlydXNlczwva2V5d29yZD48a2V5d29yZD5T
YW1wbGU8L2tleXdvcmQ+PGtleXdvcmQ+U2FtcGxlczwva2V5d29yZD48a2V5d29yZD5TZXF1ZW5j
aW5nPC9rZXl3b3JkPjxrZXl3b3JkPlN1cnZleTwva2V5d29yZD48a2V5d29yZD5UZXN0PC9rZXl3
b3JkPjxrZXl3b3JkPlZpcnVzPC9rZXl3b3JkPjxrZXl3b3JkPldpbGQ8L2tleXdvcmQ+PC9rZXl3
b3Jkcz48ZGF0ZXM+PHllYXI+MjAwOTwveWVhcj48L2RhdGVzPjxvcmlnLXB1Yj48c3R5bGUgZmFj
ZT0idW5kZXJsaW5lIiBmb250PSJkZWZhdWx0IiBzaXplPSIxMDAlIj5cXEFDVDAwMUNMMDRGUzA3
XEJJT1NFQ1VSSVRZREFUQSRcRSBMaWJyYXJ5XEFuaW1hbCBDYXRhbG9ndWVcQTwvc3R5bGU+PC9v
cmlnLXB1Yj48bGFiZWw+MTAzMTwvbGFiZWw+PHVybHM+PC91cmxzPjxjdXN0b20xPmFxdWF0aWNz
IGdtPC9jdXN0b20xPjxlbGVjdHJvbmljLXJlc291cmNlLW51bT5odHRwOi8vd3d3LmludC1yZXMu
Y29tL2Fic3RyYWN0cy9kYW8vdjg1L24xL3A3LTE0LzwvZWxlY3Ryb25pYy1yZXNvdXJjZS1udW0+
PG1vZGlmaWVkLWRhdGU+NzI5MjM8L21vZGlmaWVkLWRhdGU+PC9yZWNvcmQ+PC9DaXRlPjwvRW5k
Tm90ZT5=
</w:fldData>
        </w:fldChar>
      </w:r>
      <w:r w:rsidR="00295283">
        <w:instrText xml:space="preserve"> ADDIN EN.CITE.DATA </w:instrText>
      </w:r>
      <w:r w:rsidR="00295283">
        <w:fldChar w:fldCharType="end"/>
      </w:r>
      <w:r w:rsidR="00295283">
        <w:fldChar w:fldCharType="separate"/>
      </w:r>
      <w:r w:rsidR="00295283">
        <w:rPr>
          <w:noProof/>
        </w:rPr>
        <w:t>(Ariel et al. 2009)</w:t>
      </w:r>
      <w:r w:rsidR="00295283">
        <w:fldChar w:fldCharType="end"/>
      </w:r>
    </w:p>
    <w:p w14:paraId="76206ED8" w14:textId="61DA5C18" w:rsidR="00676331" w:rsidRDefault="00676331" w:rsidP="00676331">
      <w:pPr>
        <w:pStyle w:val="ListBullet"/>
      </w:pPr>
      <w:r w:rsidRPr="00DA069E">
        <w:rPr>
          <w:rStyle w:val="Emphasis"/>
        </w:rPr>
        <w:t>Pseudacris regilla</w:t>
      </w:r>
      <w:r>
        <w:t xml:space="preserve"> </w:t>
      </w:r>
      <w:r w:rsidRPr="00186520">
        <w:rPr>
          <w:vertAlign w:val="superscript"/>
        </w:rPr>
        <w:t xml:space="preserve">E </w:t>
      </w:r>
      <w:r>
        <w:t>(</w:t>
      </w:r>
      <w:r w:rsidRPr="00186520">
        <w:t xml:space="preserve">Pacific </w:t>
      </w:r>
      <w:r>
        <w:t>t</w:t>
      </w:r>
      <w:r w:rsidRPr="00186520">
        <w:t>ree</w:t>
      </w:r>
      <w:r>
        <w:t xml:space="preserve"> </w:t>
      </w:r>
      <w:r w:rsidRPr="00186520">
        <w:t>frog)</w:t>
      </w:r>
      <w:r>
        <w:t xml:space="preserve"> </w:t>
      </w:r>
      <w:r w:rsidR="00295283">
        <w:fldChar w:fldCharType="begin">
          <w:fldData xml:space="preserve">PEVuZE5vdGU+PENpdGU+PEF1dGhvcj5TY2hvY2s8L0F1dGhvcj48WWVhcj4yMDA4PC9ZZWFyPjxS
ZWNOdW0+MTQwNjM8L1JlY051bT48SURUZXh0PjEzMjU5PC9JRFRleHQ+PERpc3BsYXlUZXh0PihT
Y2hvY2sgZXQgYWwuIDIwMDgpPC9EaXNwbGF5VGV4dD48cmVjb3JkPjxyZWMtbnVtYmVyPjE0MDYz
PC9yZWMtbnVtYmVyPjxmb3JlaWduLWtleXM+PGtleSBhcHA9IkVOIiBkYi1pZD0iOTBhd3d0MjVi
ZHB0d3RlZTI1ZHBweDVqd3ZkZHAyc3RyMHN6IiB0aW1lc3RhbXA9IjE2NTIzOTc4MjciIGd1aWQ9
IjNkNTRjMDVmLTUzZjQtNDg0Yy1hN2YwLTIyZTY3MjE0YmJjYyI+MTQwNjM8L2tleT48L2ZvcmVp
Z24ta2V5cz48cmVmLXR5cGUgbmFtZT0iSm91cm5hbCBBcnRpY2xlcyI+MTc8L3JlZi10eXBlPjxj
b250cmlidXRvcnM+PGF1dGhvcnM+PGF1dGhvcj5TY2hvY2ssIEQuTS48L2F1dGhvcj48YXV0aG9y
PkJvbGxpbmdlciwgVC5LLjwvYXV0aG9yPjxhdXRob3I+Q2hpbmNoYXIsIFYuRy48L2F1dGhvcj48
YXV0aG9yPkphbmNvdmljaCwgSi5LLjwvYXV0aG9yPjxhdXRob3I+Q29sbGlucywgSi5QLjwvYXV0
aG9yPjwvYXV0aG9ycz48L2NvbnRyaWJ1dG9ycz48dGl0bGVzPjx0aXRsZT5FeHBlcmltZW50YWwg
ZXZpZGVuY2UgdGhhdCBhbXBoaWJpYW4gcmFuYXZpcnVzZXMgYXJlIG11bHRpLWhvc3QgcGF0aG9n
ZW5zPC90aXRsZT48c2Vjb25kYXJ5LXRpdGxlPkNvcGVpYTwvc2Vjb25kYXJ5LXRpdGxlPjwvdGl0
bGVzPjxwZXJpb2RpY2FsPjxmdWxsLXRpdGxlPkNvcGVpYTwvZnVsbC10aXRsZT48L3BlcmlvZGlj
YWw+PHBhZ2VzPjEzMy0xNDM8L3BhZ2VzPjx2b2x1bWU+MjAwODwvdm9sdW1lPjxudW1iZXI+MTwv
bnVtYmVyPjxrZXl3b3Jkcz48a2V5d29yZD5BbWJ5c3RvbWE8L2tleXdvcmQ+PGtleXdvcmQ+QW1i
eXN0b21hIHRpZ3JpbnVtPC9rZXl3b3JkPjxrZXl3b3JkPkFtYnlzdG9tYSB0aWdyaW51bSBkaWFi
b2xpPC9rZXl3b3JkPjxrZXl3b3JkPkFtYnlzdG9tYSB0aWdyaW51bSB2aXJ1czwva2V5d29yZD48
a2V5d29yZD5BbXBoaWJpYW4gZGVjbGluZXM8L2tleXdvcmQ+PGtleXdvcmQ+QnJlZWRpbmc8L2tl
eXdvcmQ+PGtleXdvcmQ+Q2Fwc2lkPC9rZXl3b3JkPjxrZXl3b3JkPkNhcHNpZCBwcm90ZWluPC9r
ZXl3b3JkPjxrZXl3b3JkPkNhdXNlczwva2V5d29yZD48a2V5d29yZD5DaGFsbGVuZ2U8L2tleXdv
cmQ+PGtleXdvcmQ+Q2hhcmFjdGVyaXphdGlvbjwva2V5d29yZD48a2V5d29yZD5Db2xsZWN0aW9u
PC9rZXl3b3JkPjxrZXl3b3JkPkNvbW11bml0aWVzPC9rZXl3b3JkPjxrZXl3b3JkPkNvbnNlcnZh
dGlvbjwva2V5d29yZD48a2V5d29yZD5EaWZmZXJlbmNlPC9rZXl3b3JkPjxrZXl3b3JkPkRpZmZl
cmVuY2VzPC9rZXl3b3JkPjxrZXl3b3JkPkRpZ2VzdGlvbjwva2V5d29yZD48a2V5d29yZD5EaXNl
YXNlPC9rZXl3b3JkPjxrZXl3b3JkPkRpc2Vhc2VzPC9rZXl3b3JkPjxrZXl3b3JkPkR5bmFtaWM8
L2tleXdvcmQ+PGtleXdvcmQ+RHluYW1pY3M8L2tleXdvcmQ+PGtleXdvcmQ+RWNvbG9neTwva2V5
d29yZD48a2V5d29yZD5FZmZlY3Q8L2tleXdvcmQ+PGtleXdvcmQ+RWZmZWN0czwva2V5d29yZD48
a2V5d29yZD5FcGl6b290aWM8L2tleXdvcmQ+PGtleXdvcmQ+RXBpem9vdGljczwva2V5d29yZD48
a2V5d29yZD5FeHBlcmltZW50YWw8L2tleXdvcmQ+PGtleXdvcmQ+RXhwZXJpbWVudHM8L2tleXdv
cmQ+PGtleXdvcmQ+RXhwb3N1cmU8L2tleXdvcmQ+PGtleXdvcmQ+RmFtaWx5PC9rZXl3b3JkPjxr
ZXl3b3JkPkZpZWxkPC9rZXl3b3JkPjxrZXl3b3JkPmZyb2c8L2tleXdvcmQ+PGtleXdvcmQ+RnJv
ZyB2aXJ1cyAzPC9rZXl3b3JkPjxrZXl3b3JkPkZyb2dzPC9rZXl3b3JkPjxrZXl3b3JkPkdlbmUg
c2VxdWVuY2VzPC9rZXl3b3JkPjxrZXl3b3JkPkdsb2JhbDwva2V5d29yZD48a2V5d29yZD5IYWJp
dGF0PC9rZXl3b3JkPjxrZXl3b3JkPkhhYml0YXRzPC9rZXl3b3JkPjxrZXl3b3JkPkhvc3Q8L2tl
eXdvcmQ+PGtleXdvcmQ+SG9zdCBzcGVjaWVzPC9rZXl3b3JkPjxrZXl3b3JkPkltcGxpY2F0aW9u
czwva2V5d29yZD48a2V5d29yZD5JbmZlY3Rpb248L2tleXdvcmQ+PGtleXdvcmQ+SW5mZWN0aW91
czwva2V5d29yZD48a2V5d29yZD5JbmZlY3Rpb3VzIGRpc2Vhc2U8L2tleXdvcmQ+PGtleXdvcmQ+
SW5mZWN0aW91cyBkaXNlYXNlczwva2V5d29yZD48a2V5d29yZD5Jcmlkb3ZpcmlkYWU8L2tleXdv
cmQ+PGtleXdvcmQ+SXNvbGF0ZTwva2V5d29yZD48a2V5d29yZD5Jc29sYXRlczwva2V5d29yZD48
a2V5d29yZD5Lbm93bGVkZ2U8L2tleXdvcmQ+PGtleXdvcmQ+TWFqb3IgY2Fwc2lkIHByb3RlaW48
L2tleXdvcmQ+PGtleXdvcmQ+TUNQPC9rZXl3b3JkPjxrZXl3b3JkPk11bHRpcGxlPC9rZXl3b3Jk
PjxrZXl3b3JkPm5vcnRoPC9rZXl3b3JkPjxrZXl3b3JkPk91dGNvbWU8L2tleXdvcmQ+PGtleXdv
cmQ+UGF0aG9nZW48L2tleXdvcmQ+PGtleXdvcmQ+UGF0aG9nZW5zPC9rZXl3b3JkPjxrZXl3b3Jk
PlBvcHVsYXRpb248L2tleXdvcmQ+PGtleXdvcmQ+UHJvZmlsZXM8L2tleXdvcmQ+PGtleXdvcmQ+
UHJvdGVpbjwva2V5d29yZD48a2V5d29yZD5SYW5hdmlydXM8L2tleXdvcmQ+PGtleXdvcmQ+UmFu
YXZpcnVzZXM8L2tleXdvcmQ+PGtleXdvcmQ+UmVzZWFyY2g8L2tleXdvcmQ+PGtleXdvcmQ+UmVz
cG9uc2U8L2tleXdvcmQ+PGtleXdvcmQ+UmVzcG9uc2VzPC9rZXl3b3JkPjxrZXl3b3JkPnJlc3Ry
aWN0aW9uIGVuZG9udWNsZWFzZTwva2V5d29yZD48a2V5d29yZD5yb2xlPC9rZXl3b3JkPjxrZXl3
b3JkPlJvbGVzPC9rZXl3b3JkPjxrZXl3b3JkPlNlcXVlbmNlPC9rZXl3b3JkPjxrZXl3b3JkPlNl
cXVlbmNlczwva2V5d29yZD48a2V5d29yZD5TZXF1ZW5jaW5nPC9rZXl3b3JkPjxrZXl3b3JkPlNw
ZWNpZXM8L2tleXdvcmQ+PGtleXdvcmQ+U3R1ZGllczwva2V5d29yZD48a2V5d29yZD5TdHVkeTwv
a2V5d29yZD48a2V5d29yZD5UZXN0PC9rZXl3b3JkPjxrZXl3b3JkPlRpZ2VyPC9rZXl3b3JkPjxr
ZXl3b3JkPlRpZ2VyIHNhbGFtYW5kZXI8L2tleXdvcmQ+PGtleXdvcmQ+VHJhbnNtaXNzaW9uPC9r
ZXl3b3JkPjxrZXl3b3JkPlRyaWFsPC9rZXl3b3JkPjxrZXl3b3JkPlRyaWFsczwva2V5d29yZD48
a2V5d29yZD5WaXJhbDwva2V5d29yZD48a2V5d29yZD5WaXJ1czwva2V5d29yZD48a2V5d29yZD5W
aXJ1c2VzPC9rZXl3b3JkPjxrZXl3b3JkPldpbGQ8L2tleXdvcmQ+PGtleXdvcmQ+V29vZDwva2V5
d29yZD48L2tleXdvcmRzPjxkYXRlcz48eWVhcj4yMDA4PC95ZWFyPjxwdWItZGF0ZXM+PGRhdGU+
MiBNYXkgMjAyMzwvZGF0ZT48L3B1Yi1kYXRlcz48L2RhdGVzPjxvcmlnLXB1Yj5cXEFDVDAwMUNM
MDRGUzA3XEJJT1NFQ1VSSVRZREFUQSRcRSBMaWJyYXJ5XEFuaW1hbCBDYXRhbG9ndWVcUzwvb3Jp
Zy1wdWI+PGxhYmVsPjEzMjU5PC9sYWJlbD48dXJscz48L3VybHM+PGN1c3RvbTE+YXF1YXRpY3Mg
Z208L2N1c3RvbTE+PGVsZWN0cm9uaWMtcmVzb3VyY2UtbnVtPmh0dHBzOi8vd3d3LmpzdG9yLm9y
Zy9zdGFibGUvMjUxNDA3NTU8L2VsZWN0cm9uaWMtcmVzb3VyY2UtbnVtPjxtb2RpZmllZC1kYXRl
PjczMjQ0PC9tb2RpZmllZC1kYXRlPjwvcmVjb3JkPjwvQ2l0ZT48L0VuZE5vdGU+AG==
</w:fldData>
        </w:fldChar>
      </w:r>
      <w:r w:rsidR="00295283">
        <w:instrText xml:space="preserve"> ADDIN EN.CITE </w:instrText>
      </w:r>
      <w:r w:rsidR="00295283">
        <w:fldChar w:fldCharType="begin">
          <w:fldData xml:space="preserve">PEVuZE5vdGU+PENpdGU+PEF1dGhvcj5TY2hvY2s8L0F1dGhvcj48WWVhcj4yMDA4PC9ZZWFyPjxS
ZWNOdW0+MTQwNjM8L1JlY051bT48SURUZXh0PjEzMjU5PC9JRFRleHQ+PERpc3BsYXlUZXh0PihT
Y2hvY2sgZXQgYWwuIDIwMDgpPC9EaXNwbGF5VGV4dD48cmVjb3JkPjxyZWMtbnVtYmVyPjE0MDYz
PC9yZWMtbnVtYmVyPjxmb3JlaWduLWtleXM+PGtleSBhcHA9IkVOIiBkYi1pZD0iOTBhd3d0MjVi
ZHB0d3RlZTI1ZHBweDVqd3ZkZHAyc3RyMHN6IiB0aW1lc3RhbXA9IjE2NTIzOTc4MjciIGd1aWQ9
IjNkNTRjMDVmLTUzZjQtNDg0Yy1hN2YwLTIyZTY3MjE0YmJjYyI+MTQwNjM8L2tleT48L2ZvcmVp
Z24ta2V5cz48cmVmLXR5cGUgbmFtZT0iSm91cm5hbCBBcnRpY2xlcyI+MTc8L3JlZi10eXBlPjxj
b250cmlidXRvcnM+PGF1dGhvcnM+PGF1dGhvcj5TY2hvY2ssIEQuTS48L2F1dGhvcj48YXV0aG9y
PkJvbGxpbmdlciwgVC5LLjwvYXV0aG9yPjxhdXRob3I+Q2hpbmNoYXIsIFYuRy48L2F1dGhvcj48
YXV0aG9yPkphbmNvdmljaCwgSi5LLjwvYXV0aG9yPjxhdXRob3I+Q29sbGlucywgSi5QLjwvYXV0
aG9yPjwvYXV0aG9ycz48L2NvbnRyaWJ1dG9ycz48dGl0bGVzPjx0aXRsZT5FeHBlcmltZW50YWwg
ZXZpZGVuY2UgdGhhdCBhbXBoaWJpYW4gcmFuYXZpcnVzZXMgYXJlIG11bHRpLWhvc3QgcGF0aG9n
ZW5zPC90aXRsZT48c2Vjb25kYXJ5LXRpdGxlPkNvcGVpYTwvc2Vjb25kYXJ5LXRpdGxlPjwvdGl0
bGVzPjxwZXJpb2RpY2FsPjxmdWxsLXRpdGxlPkNvcGVpYTwvZnVsbC10aXRsZT48L3BlcmlvZGlj
YWw+PHBhZ2VzPjEzMy0xNDM8L3BhZ2VzPjx2b2x1bWU+MjAwODwvdm9sdW1lPjxudW1iZXI+MTwv
bnVtYmVyPjxrZXl3b3Jkcz48a2V5d29yZD5BbWJ5c3RvbWE8L2tleXdvcmQ+PGtleXdvcmQ+QW1i
eXN0b21hIHRpZ3JpbnVtPC9rZXl3b3JkPjxrZXl3b3JkPkFtYnlzdG9tYSB0aWdyaW51bSBkaWFi
b2xpPC9rZXl3b3JkPjxrZXl3b3JkPkFtYnlzdG9tYSB0aWdyaW51bSB2aXJ1czwva2V5d29yZD48
a2V5d29yZD5BbXBoaWJpYW4gZGVjbGluZXM8L2tleXdvcmQ+PGtleXdvcmQ+QnJlZWRpbmc8L2tl
eXdvcmQ+PGtleXdvcmQ+Q2Fwc2lkPC9rZXl3b3JkPjxrZXl3b3JkPkNhcHNpZCBwcm90ZWluPC9r
ZXl3b3JkPjxrZXl3b3JkPkNhdXNlczwva2V5d29yZD48a2V5d29yZD5DaGFsbGVuZ2U8L2tleXdv
cmQ+PGtleXdvcmQ+Q2hhcmFjdGVyaXphdGlvbjwva2V5d29yZD48a2V5d29yZD5Db2xsZWN0aW9u
PC9rZXl3b3JkPjxrZXl3b3JkPkNvbW11bml0aWVzPC9rZXl3b3JkPjxrZXl3b3JkPkNvbnNlcnZh
dGlvbjwva2V5d29yZD48a2V5d29yZD5EaWZmZXJlbmNlPC9rZXl3b3JkPjxrZXl3b3JkPkRpZmZl
cmVuY2VzPC9rZXl3b3JkPjxrZXl3b3JkPkRpZ2VzdGlvbjwva2V5d29yZD48a2V5d29yZD5EaXNl
YXNlPC9rZXl3b3JkPjxrZXl3b3JkPkRpc2Vhc2VzPC9rZXl3b3JkPjxrZXl3b3JkPkR5bmFtaWM8
L2tleXdvcmQ+PGtleXdvcmQ+RHluYW1pY3M8L2tleXdvcmQ+PGtleXdvcmQ+RWNvbG9neTwva2V5
d29yZD48a2V5d29yZD5FZmZlY3Q8L2tleXdvcmQ+PGtleXdvcmQ+RWZmZWN0czwva2V5d29yZD48
a2V5d29yZD5FcGl6b290aWM8L2tleXdvcmQ+PGtleXdvcmQ+RXBpem9vdGljczwva2V5d29yZD48
a2V5d29yZD5FeHBlcmltZW50YWw8L2tleXdvcmQ+PGtleXdvcmQ+RXhwZXJpbWVudHM8L2tleXdv
cmQ+PGtleXdvcmQ+RXhwb3N1cmU8L2tleXdvcmQ+PGtleXdvcmQ+RmFtaWx5PC9rZXl3b3JkPjxr
ZXl3b3JkPkZpZWxkPC9rZXl3b3JkPjxrZXl3b3JkPmZyb2c8L2tleXdvcmQ+PGtleXdvcmQ+RnJv
ZyB2aXJ1cyAzPC9rZXl3b3JkPjxrZXl3b3JkPkZyb2dzPC9rZXl3b3JkPjxrZXl3b3JkPkdlbmUg
c2VxdWVuY2VzPC9rZXl3b3JkPjxrZXl3b3JkPkdsb2JhbDwva2V5d29yZD48a2V5d29yZD5IYWJp
dGF0PC9rZXl3b3JkPjxrZXl3b3JkPkhhYml0YXRzPC9rZXl3b3JkPjxrZXl3b3JkPkhvc3Q8L2tl
eXdvcmQ+PGtleXdvcmQ+SG9zdCBzcGVjaWVzPC9rZXl3b3JkPjxrZXl3b3JkPkltcGxpY2F0aW9u
czwva2V5d29yZD48a2V5d29yZD5JbmZlY3Rpb248L2tleXdvcmQ+PGtleXdvcmQ+SW5mZWN0aW91
czwva2V5d29yZD48a2V5d29yZD5JbmZlY3Rpb3VzIGRpc2Vhc2U8L2tleXdvcmQ+PGtleXdvcmQ+
SW5mZWN0aW91cyBkaXNlYXNlczwva2V5d29yZD48a2V5d29yZD5Jcmlkb3ZpcmlkYWU8L2tleXdv
cmQ+PGtleXdvcmQ+SXNvbGF0ZTwva2V5d29yZD48a2V5d29yZD5Jc29sYXRlczwva2V5d29yZD48
a2V5d29yZD5Lbm93bGVkZ2U8L2tleXdvcmQ+PGtleXdvcmQ+TWFqb3IgY2Fwc2lkIHByb3RlaW48
L2tleXdvcmQ+PGtleXdvcmQ+TUNQPC9rZXl3b3JkPjxrZXl3b3JkPk11bHRpcGxlPC9rZXl3b3Jk
PjxrZXl3b3JkPm5vcnRoPC9rZXl3b3JkPjxrZXl3b3JkPk91dGNvbWU8L2tleXdvcmQ+PGtleXdv
cmQ+UGF0aG9nZW48L2tleXdvcmQ+PGtleXdvcmQ+UGF0aG9nZW5zPC9rZXl3b3JkPjxrZXl3b3Jk
PlBvcHVsYXRpb248L2tleXdvcmQ+PGtleXdvcmQ+UHJvZmlsZXM8L2tleXdvcmQ+PGtleXdvcmQ+
UHJvdGVpbjwva2V5d29yZD48a2V5d29yZD5SYW5hdmlydXM8L2tleXdvcmQ+PGtleXdvcmQ+UmFu
YXZpcnVzZXM8L2tleXdvcmQ+PGtleXdvcmQ+UmVzZWFyY2g8L2tleXdvcmQ+PGtleXdvcmQ+UmVz
cG9uc2U8L2tleXdvcmQ+PGtleXdvcmQ+UmVzcG9uc2VzPC9rZXl3b3JkPjxrZXl3b3JkPnJlc3Ry
aWN0aW9uIGVuZG9udWNsZWFzZTwva2V5d29yZD48a2V5d29yZD5yb2xlPC9rZXl3b3JkPjxrZXl3
b3JkPlJvbGVzPC9rZXl3b3JkPjxrZXl3b3JkPlNlcXVlbmNlPC9rZXl3b3JkPjxrZXl3b3JkPlNl
cXVlbmNlczwva2V5d29yZD48a2V5d29yZD5TZXF1ZW5jaW5nPC9rZXl3b3JkPjxrZXl3b3JkPlNw
ZWNpZXM8L2tleXdvcmQ+PGtleXdvcmQ+U3R1ZGllczwva2V5d29yZD48a2V5d29yZD5TdHVkeTwv
a2V5d29yZD48a2V5d29yZD5UZXN0PC9rZXl3b3JkPjxrZXl3b3JkPlRpZ2VyPC9rZXl3b3JkPjxr
ZXl3b3JkPlRpZ2VyIHNhbGFtYW5kZXI8L2tleXdvcmQ+PGtleXdvcmQ+VHJhbnNtaXNzaW9uPC9r
ZXl3b3JkPjxrZXl3b3JkPlRyaWFsPC9rZXl3b3JkPjxrZXl3b3JkPlRyaWFsczwva2V5d29yZD48
a2V5d29yZD5WaXJhbDwva2V5d29yZD48a2V5d29yZD5WaXJ1czwva2V5d29yZD48a2V5d29yZD5W
aXJ1c2VzPC9rZXl3b3JkPjxrZXl3b3JkPldpbGQ8L2tleXdvcmQ+PGtleXdvcmQ+V29vZDwva2V5
d29yZD48L2tleXdvcmRzPjxkYXRlcz48eWVhcj4yMDA4PC95ZWFyPjxwdWItZGF0ZXM+PGRhdGU+
MiBNYXkgMjAyMzwvZGF0ZT48L3B1Yi1kYXRlcz48L2RhdGVzPjxvcmlnLXB1Yj5cXEFDVDAwMUNM
MDRGUzA3XEJJT1NFQ1VSSVRZREFUQSRcRSBMaWJyYXJ5XEFuaW1hbCBDYXRhbG9ndWVcUzwvb3Jp
Zy1wdWI+PGxhYmVsPjEzMjU5PC9sYWJlbD48dXJscz48L3VybHM+PGN1c3RvbTE+YXF1YXRpY3Mg
Z208L2N1c3RvbTE+PGVsZWN0cm9uaWMtcmVzb3VyY2UtbnVtPmh0dHBzOi8vd3d3LmpzdG9yLm9y
Zy9zdGFibGUvMjUxNDA3NTU8L2VsZWN0cm9uaWMtcmVzb3VyY2UtbnVtPjxtb2RpZmllZC1kYXRl
PjczMjQ0PC9tb2RpZmllZC1kYXRlPjwvcmVjb3JkPjwvQ2l0ZT48L0VuZE5vdGU+AG==
</w:fldData>
        </w:fldChar>
      </w:r>
      <w:r w:rsidR="00295283">
        <w:instrText xml:space="preserve"> ADDIN EN.CITE.DATA </w:instrText>
      </w:r>
      <w:r w:rsidR="00295283">
        <w:fldChar w:fldCharType="end"/>
      </w:r>
      <w:r w:rsidR="00295283">
        <w:fldChar w:fldCharType="separate"/>
      </w:r>
      <w:r w:rsidR="00295283">
        <w:rPr>
          <w:noProof/>
        </w:rPr>
        <w:t>(Schock et al. 2008)</w:t>
      </w:r>
      <w:r w:rsidR="00295283">
        <w:fldChar w:fldCharType="end"/>
      </w:r>
    </w:p>
    <w:p w14:paraId="55495E43" w14:textId="33BDDA78" w:rsidR="00676331" w:rsidRPr="00D210C2" w:rsidRDefault="00676331" w:rsidP="00676331">
      <w:pPr>
        <w:pStyle w:val="ListBullet"/>
      </w:pPr>
      <w:r>
        <w:rPr>
          <w:rStyle w:val="Emphasis"/>
        </w:rPr>
        <w:t xml:space="preserve">Rana aurora </w:t>
      </w:r>
      <w:r w:rsidRPr="00DC6600">
        <w:rPr>
          <w:rStyle w:val="Emphasis"/>
          <w:i w:val="0"/>
          <w:iCs w:val="0"/>
          <w:vertAlign w:val="superscript"/>
        </w:rPr>
        <w:t>N</w:t>
      </w:r>
      <w:r w:rsidRPr="00D210C2">
        <w:rPr>
          <w:rStyle w:val="Emphasis"/>
        </w:rPr>
        <w:t xml:space="preserve"> </w:t>
      </w:r>
      <w:r w:rsidRPr="00D210C2">
        <w:t>(</w:t>
      </w:r>
      <w:r>
        <w:t>N</w:t>
      </w:r>
      <w:r w:rsidRPr="00D210C2">
        <w:t>orthern red</w:t>
      </w:r>
      <w:r>
        <w:t>-</w:t>
      </w:r>
      <w:r w:rsidRPr="00D210C2">
        <w:t xml:space="preserve">legged frog) </w:t>
      </w:r>
      <w:r w:rsidR="00295283">
        <w:fldChar w:fldCharType="begin">
          <w:fldData xml:space="preserve">PEVuZE5vdGU+PENpdGU+PEF1dGhvcj5NYW88L0F1dGhvcj48WWVhcj4xOTk5PC9ZZWFyPjxSZWNO
dW0+NzEyMjwvUmVjTnVtPjxJRFRleHQ+OTI5NzwvSURUZXh0PjxEaXNwbGF5VGV4dD4oTWFvIGV0
IGFsLiAxOTk5KTwvRGlzcGxheVRleHQ+PHJlY29yZD48cmVjLW51bWJlcj43MTIyPC9yZWMtbnVt
YmVyPjxmb3JlaWduLWtleXM+PGtleSBhcHA9IkVOIiBkYi1pZD0iOTBhd3d0MjViZHB0d3RlZTI1
ZHBweDVqd3ZkZHAyc3RyMHN6IiB0aW1lc3RhbXA9IjE2NTIzOTcxNjgiIGd1aWQ9ImMzMDZmMzEy
LTQ4YzgtNDA1My1hYThjLWRmYzY5NGMxMTMxMiI+NzEyMjwva2V5PjwvZm9yZWlnbi1rZXlzPjxy
ZWYtdHlwZSBuYW1lPSJKb3VybmFsIEFydGljbGVzIj4xNzwvcmVmLXR5cGU+PGNvbnRyaWJ1dG9y
cz48YXV0aG9ycz48YXV0aG9yPk1hbywgSi48L2F1dGhvcj48YXV0aG9yPkdyZWVuLCBELkUuPC9h
dXRob3I+PGF1dGhvcj5GZWxsZXJzLCBHLjwvYXV0aG9yPjxhdXRob3I+Q2hpbmNoYXIsIFYuRy48
L2F1dGhvcj48L2F1dGhvcnM+PC9jb250cmlidXRvcnM+PHRpdGxlcz48dGl0bGU+TW9sZWN1bGFy
IGNoYXJhY3Rlcml6YXRpb24gb2YgaXJpZG92aXJ1c2VzIGlzb2xhdGVkIGZyb20gc3ltcGF0cmlj
IGFtcGhpYmlhbnMgYW5kIGZpc2g8L3RpdGxlPjxzZWNvbmRhcnktdGl0bGU+VmlydXMgUmVzZWFy
Y2g8L3NlY29uZGFyeS10aXRsZT48L3RpdGxlcz48cGVyaW9kaWNhbD48ZnVsbC10aXRsZT5WaXJ1
cyBSZXNlYXJjaDwvZnVsbC10aXRsZT48L3BlcmlvZGljYWw+PHBhZ2VzPjQ1LTUyPC9wYWdlcz48
dm9sdW1lPjYzPC92b2x1bWU+PG51bWJlcj4xLTI8L251bWJlcj48a2V5d29yZHM+PGtleXdvcmQ+
QW1waGliaWFuIGRpc2Vhc2U8L2tleXdvcmQ+PGtleXdvcmQ+QW1waGliaWFuIHZpcnVzPC9rZXl3
b3JkPjxrZXl3b3JkPkFtcGhpYmlhbnM8L2tleXdvcmQ+PGtleXdvcmQ+QW5hbHlzaXM8L2tleXdv
cmQ+PGtleXdvcmQ+QW5pbWFsPC9rZXl3b3JkPjxrZXl3b3JkPkFuaW1hbHM8L2tleXdvcmQ+PGtl
eXdvcmQ+QXF1YWN1bHR1cmU8L2tleXdvcmQ+PGtleXdvcmQ+Q2Fwc2lkPC9rZXl3b3JkPjxrZXl3
b3JkPkNhcHNpZCBwcm90ZWluPC9rZXl3b3JkPjxrZXl3b3JkPkNlbGw8L2tleXdvcmQ+PGtleXdv
cmQ+Q2hhcmFjdGVyaXphdGlvbjwva2V5d29yZD48a2V5d29yZD5DcnVzdGFjZWFuPC9rZXl3b3Jk
PjxrZXl3b3JkPkNydXN0YWNlYW5zPC9rZXl3b3JkPjxrZXl3b3JkPkRpZ2VzdGlvbjwva2V5d29y
ZD48a2V5d29yZD5EaXNlYXNlPC9rZXl3b3JkPjxrZXl3b3JkPkROQTwva2V5d29yZD48a2V5d29y
ZD5ETkEgZnJhZ21lbnQ8L2tleXdvcmQ+PGtleXdvcmQ+RXhwZXJpbWVudGFsPC9rZXl3b3JkPjxr
ZXl3b3JkPkV4cGVyaW1lbnRhbCBpbmZlY3Rpb248L2tleXdvcmQ+PGtleXdvcmQ+RXhwZXJpbWVu
dGFsIGluZmVjdGlvbnM8L2tleXdvcmQ+PGtleXdvcmQ+ZXhwZXJpbWVudGFsLWluZmVjdGlvbjwv
a2V5d29yZD48a2V5d29yZD5GaXNoPC9rZXl3b3JkPjxrZXl3b3JkPkZpc2ggdmlydXM8L2tleXdv
cmQ+PGtleXdvcmQ+ZnJvZzwva2V5d29yZD48a2V5d29yZD5Gcm9nIHZpcnVzIDM8L2tleXdvcmQ+
PGtleXdvcmQ+RlYzPC9rZXl3b3JkPjxrZXl3b3JkPkluZmVjdGlvbjwva2V5d29yZD48a2V5d29y
ZD5JbmZlY3Rpb25zPC9rZXl3b3JkPjxrZXl3b3JkPkluc2VjdDwva2V5d29yZD48a2V5d29yZD5J
bnNlY3RzPC9rZXl3b3JkPjxrZXl3b3JkPkludGVyLWNsYXNzIGluZmVjdGlvbjwva2V5d29yZD48
a2V5d29yZD5JbnZlcnRlYnJhdGU8L2tleXdvcmQ+PGtleXdvcmQ+SW52ZXJ0ZWJyYXRlczwva2V5
d29yZD48a2V5d29yZD5Jcmlkb3ZpcnVzPC9rZXl3b3JkPjxrZXl3b3JkPklyaWRvdmlydXNlczwv
a2V5d29yZD48a2V5d29yZD5Jc29sYXRpb248L2tleXdvcmQ+PGtleXdvcmQ+TWFqb3IgY2Fwc2lk
IHByb3RlaW48L2tleXdvcmQ+PGtleXdvcmQ+TW9sZWN1bGFyPC9rZXl3b3JkPjxrZXl3b3JkPk1v
bGVjdWxhciBjaGFyYWN0ZXJpemF0aW9uPC9rZXl3b3JkPjxrZXl3b3JkPk5hdHVyZTwva2V5d29y
ZD48a2V5d29yZD5OdWNsZW90aWRlPC9rZXl3b3JkPjxrZXl3b3JkPk9saWdvbnVjbGVvdGlkZTwv
a2V5d29yZD48a2V5d29yZD5QcmltZXJzPC9rZXl3b3JkPjxrZXl3b3JkPlByb2ZpbGVzPC9rZXl3
b3JkPjxrZXl3b3JkPlByb3RlaW48L2tleXdvcmQ+PGtleXdvcmQ+UmF0ZTwva2V5d29yZD48a2V5
d29yZD5SZWdpb248L2tleXdvcmQ+PGtleXdvcmQ+UmVwb3J0PC9rZXl3b3JkPjxrZXl3b3JkPlJl
cHRpbGU8L2tleXdvcmQ+PGtleXdvcmQ+UmVwdGlsZXM8L2tleXdvcmQ+PGtleXdvcmQ+UmVzZXJ2
b2lyPC9rZXl3b3JkPjxrZXl3b3JkPnJlc3RyaWN0aW9uIGVuZG9udWNsZWFzZTwva2V5d29yZD48
a2V5d29yZD5TZXF1ZW5jZTwva2V5d29yZD48a2V5d29yZD5TZXF1ZW5jZSBhbmFseXNpczwva2V5
d29yZD48a2V5d29yZD5zZXF1ZW5jZS1hbmFseXNpczwva2V5d29yZD48a2V5d29yZD5TcGVjaWVz
PC9rZXl3b3JkPjxrZXl3b3JkPnNwZWNpZmljPC9rZXl3b3JkPjxrZXl3b3JkPlRheG9ub21pYzwv
a2V5d29yZD48a2V5d29yZD5WZXJ0ZWJyYXRlPC9rZXl3b3JkPjxrZXl3b3JkPlZlcnRlYnJhdGVz
PC9rZXl3b3JkPjxrZXl3b3JkPlZpcmFsPC9rZXl3b3JkPjxrZXl3b3JkPlZpcmFsIEROQTwva2V5
d29yZD48a2V5d29yZD5WaXJ1czwva2V5d29yZD48a2V5d29yZD5WaXJ1c2VzPC9rZXl3b3JkPjxr
ZXl3b3JkPlZpcnVzZXMgaW5mZWN0aW5nIGVjdG90aGVybWljIGFuaW1hbHM8L2tleXdvcmQ+PGtl
eXdvcmQ+V2lsZDwva2V5d29yZD48L2tleXdvcmRzPjxkYXRlcz48eWVhcj4xOTk5PC95ZWFyPjwv
ZGF0ZXM+PG9yaWctcHViPlxcQUNUMDAxQ0wwNEZTMDdcQklPU0VDVVJJVFlEQVRBJFxFIExpYnJh
cnlcQW5pbWFsIENhdGFsb2d1ZVxNPC9vcmlnLXB1Yj48bGFiZWw+OTI5NzwvbGFiZWw+PHVybHM+
PC91cmxzPjxjdXN0b20xPmFxdWF0aWNzIGZpbmZpc2ggaXJpZG92aXJ1cyBwb2xpY3kgcmV2aWV3
IGdtPC9jdXN0b20xPjxlbGVjdHJvbmljLXJlc291cmNlLW51bT5odHRwOi8vd3d3LnNjaWVuY2Vk
aXJlY3QuY29tL3NjaWVuY2UvYXJ0aWNsZS9CNlQzMi0zWDlZUkcxLTcvMi8xYTU2OTYxNDBiZmI3
YTIzNmVjNzllNjAxMWViYTRkYzwvZWxlY3Ryb25pYy1yZXNvdXJjZS1udW0+PG1vZGlmaWVkLWRh
dGU+NTg5MDQ8L21vZGlmaWVkLWRhdGU+PC9yZWNvcmQ+PC9DaXRlPjwvRW5kTm90ZT5=
</w:fldData>
        </w:fldChar>
      </w:r>
      <w:r w:rsidR="00295283">
        <w:instrText xml:space="preserve"> ADDIN EN.CITE </w:instrText>
      </w:r>
      <w:r w:rsidR="00295283">
        <w:fldChar w:fldCharType="begin">
          <w:fldData xml:space="preserve">PEVuZE5vdGU+PENpdGU+PEF1dGhvcj5NYW88L0F1dGhvcj48WWVhcj4xOTk5PC9ZZWFyPjxSZWNO
dW0+NzEyMjwvUmVjTnVtPjxJRFRleHQ+OTI5NzwvSURUZXh0PjxEaXNwbGF5VGV4dD4oTWFvIGV0
IGFsLiAxOTk5KTwvRGlzcGxheVRleHQ+PHJlY29yZD48cmVjLW51bWJlcj43MTIyPC9yZWMtbnVt
YmVyPjxmb3JlaWduLWtleXM+PGtleSBhcHA9IkVOIiBkYi1pZD0iOTBhd3d0MjViZHB0d3RlZTI1
ZHBweDVqd3ZkZHAyc3RyMHN6IiB0aW1lc3RhbXA9IjE2NTIzOTcxNjgiIGd1aWQ9ImMzMDZmMzEy
LTQ4YzgtNDA1My1hYThjLWRmYzY5NGMxMTMxMiI+NzEyMjwva2V5PjwvZm9yZWlnbi1rZXlzPjxy
ZWYtdHlwZSBuYW1lPSJKb3VybmFsIEFydGljbGVzIj4xNzwvcmVmLXR5cGU+PGNvbnRyaWJ1dG9y
cz48YXV0aG9ycz48YXV0aG9yPk1hbywgSi48L2F1dGhvcj48YXV0aG9yPkdyZWVuLCBELkUuPC9h
dXRob3I+PGF1dGhvcj5GZWxsZXJzLCBHLjwvYXV0aG9yPjxhdXRob3I+Q2hpbmNoYXIsIFYuRy48
L2F1dGhvcj48L2F1dGhvcnM+PC9jb250cmlidXRvcnM+PHRpdGxlcz48dGl0bGU+TW9sZWN1bGFy
IGNoYXJhY3Rlcml6YXRpb24gb2YgaXJpZG92aXJ1c2VzIGlzb2xhdGVkIGZyb20gc3ltcGF0cmlj
IGFtcGhpYmlhbnMgYW5kIGZpc2g8L3RpdGxlPjxzZWNvbmRhcnktdGl0bGU+VmlydXMgUmVzZWFy
Y2g8L3NlY29uZGFyeS10aXRsZT48L3RpdGxlcz48cGVyaW9kaWNhbD48ZnVsbC10aXRsZT5WaXJ1
cyBSZXNlYXJjaDwvZnVsbC10aXRsZT48L3BlcmlvZGljYWw+PHBhZ2VzPjQ1LTUyPC9wYWdlcz48
dm9sdW1lPjYzPC92b2x1bWU+PG51bWJlcj4xLTI8L251bWJlcj48a2V5d29yZHM+PGtleXdvcmQ+
QW1waGliaWFuIGRpc2Vhc2U8L2tleXdvcmQ+PGtleXdvcmQ+QW1waGliaWFuIHZpcnVzPC9rZXl3
b3JkPjxrZXl3b3JkPkFtcGhpYmlhbnM8L2tleXdvcmQ+PGtleXdvcmQ+QW5hbHlzaXM8L2tleXdv
cmQ+PGtleXdvcmQ+QW5pbWFsPC9rZXl3b3JkPjxrZXl3b3JkPkFuaW1hbHM8L2tleXdvcmQ+PGtl
eXdvcmQ+QXF1YWN1bHR1cmU8L2tleXdvcmQ+PGtleXdvcmQ+Q2Fwc2lkPC9rZXl3b3JkPjxrZXl3
b3JkPkNhcHNpZCBwcm90ZWluPC9rZXl3b3JkPjxrZXl3b3JkPkNlbGw8L2tleXdvcmQ+PGtleXdv
cmQ+Q2hhcmFjdGVyaXphdGlvbjwva2V5d29yZD48a2V5d29yZD5DcnVzdGFjZWFuPC9rZXl3b3Jk
PjxrZXl3b3JkPkNydXN0YWNlYW5zPC9rZXl3b3JkPjxrZXl3b3JkPkRpZ2VzdGlvbjwva2V5d29y
ZD48a2V5d29yZD5EaXNlYXNlPC9rZXl3b3JkPjxrZXl3b3JkPkROQTwva2V5d29yZD48a2V5d29y
ZD5ETkEgZnJhZ21lbnQ8L2tleXdvcmQ+PGtleXdvcmQ+RXhwZXJpbWVudGFsPC9rZXl3b3JkPjxr
ZXl3b3JkPkV4cGVyaW1lbnRhbCBpbmZlY3Rpb248L2tleXdvcmQ+PGtleXdvcmQ+RXhwZXJpbWVu
dGFsIGluZmVjdGlvbnM8L2tleXdvcmQ+PGtleXdvcmQ+ZXhwZXJpbWVudGFsLWluZmVjdGlvbjwv
a2V5d29yZD48a2V5d29yZD5GaXNoPC9rZXl3b3JkPjxrZXl3b3JkPkZpc2ggdmlydXM8L2tleXdv
cmQ+PGtleXdvcmQ+ZnJvZzwva2V5d29yZD48a2V5d29yZD5Gcm9nIHZpcnVzIDM8L2tleXdvcmQ+
PGtleXdvcmQ+RlYzPC9rZXl3b3JkPjxrZXl3b3JkPkluZmVjdGlvbjwva2V5d29yZD48a2V5d29y
ZD5JbmZlY3Rpb25zPC9rZXl3b3JkPjxrZXl3b3JkPkluc2VjdDwva2V5d29yZD48a2V5d29yZD5J
bnNlY3RzPC9rZXl3b3JkPjxrZXl3b3JkPkludGVyLWNsYXNzIGluZmVjdGlvbjwva2V5d29yZD48
a2V5d29yZD5JbnZlcnRlYnJhdGU8L2tleXdvcmQ+PGtleXdvcmQ+SW52ZXJ0ZWJyYXRlczwva2V5
d29yZD48a2V5d29yZD5Jcmlkb3ZpcnVzPC9rZXl3b3JkPjxrZXl3b3JkPklyaWRvdmlydXNlczwv
a2V5d29yZD48a2V5d29yZD5Jc29sYXRpb248L2tleXdvcmQ+PGtleXdvcmQ+TWFqb3IgY2Fwc2lk
IHByb3RlaW48L2tleXdvcmQ+PGtleXdvcmQ+TW9sZWN1bGFyPC9rZXl3b3JkPjxrZXl3b3JkPk1v
bGVjdWxhciBjaGFyYWN0ZXJpemF0aW9uPC9rZXl3b3JkPjxrZXl3b3JkPk5hdHVyZTwva2V5d29y
ZD48a2V5d29yZD5OdWNsZW90aWRlPC9rZXl3b3JkPjxrZXl3b3JkPk9saWdvbnVjbGVvdGlkZTwv
a2V5d29yZD48a2V5d29yZD5QcmltZXJzPC9rZXl3b3JkPjxrZXl3b3JkPlByb2ZpbGVzPC9rZXl3
b3JkPjxrZXl3b3JkPlByb3RlaW48L2tleXdvcmQ+PGtleXdvcmQ+UmF0ZTwva2V5d29yZD48a2V5
d29yZD5SZWdpb248L2tleXdvcmQ+PGtleXdvcmQ+UmVwb3J0PC9rZXl3b3JkPjxrZXl3b3JkPlJl
cHRpbGU8L2tleXdvcmQ+PGtleXdvcmQ+UmVwdGlsZXM8L2tleXdvcmQ+PGtleXdvcmQ+UmVzZXJ2
b2lyPC9rZXl3b3JkPjxrZXl3b3JkPnJlc3RyaWN0aW9uIGVuZG9udWNsZWFzZTwva2V5d29yZD48
a2V5d29yZD5TZXF1ZW5jZTwva2V5d29yZD48a2V5d29yZD5TZXF1ZW5jZSBhbmFseXNpczwva2V5
d29yZD48a2V5d29yZD5zZXF1ZW5jZS1hbmFseXNpczwva2V5d29yZD48a2V5d29yZD5TcGVjaWVz
PC9rZXl3b3JkPjxrZXl3b3JkPnNwZWNpZmljPC9rZXl3b3JkPjxrZXl3b3JkPlRheG9ub21pYzwv
a2V5d29yZD48a2V5d29yZD5WZXJ0ZWJyYXRlPC9rZXl3b3JkPjxrZXl3b3JkPlZlcnRlYnJhdGVz
PC9rZXl3b3JkPjxrZXl3b3JkPlZpcmFsPC9rZXl3b3JkPjxrZXl3b3JkPlZpcmFsIEROQTwva2V5
d29yZD48a2V5d29yZD5WaXJ1czwva2V5d29yZD48a2V5d29yZD5WaXJ1c2VzPC9rZXl3b3JkPjxr
ZXl3b3JkPlZpcnVzZXMgaW5mZWN0aW5nIGVjdG90aGVybWljIGFuaW1hbHM8L2tleXdvcmQ+PGtl
eXdvcmQ+V2lsZDwva2V5d29yZD48L2tleXdvcmRzPjxkYXRlcz48eWVhcj4xOTk5PC95ZWFyPjwv
ZGF0ZXM+PG9yaWctcHViPlxcQUNUMDAxQ0wwNEZTMDdcQklPU0VDVVJJVFlEQVRBJFxFIExpYnJh
cnlcQW5pbWFsIENhdGFsb2d1ZVxNPC9vcmlnLXB1Yj48bGFiZWw+OTI5NzwvbGFiZWw+PHVybHM+
PC91cmxzPjxjdXN0b20xPmFxdWF0aWNzIGZpbmZpc2ggaXJpZG92aXJ1cyBwb2xpY3kgcmV2aWV3
IGdtPC9jdXN0b20xPjxlbGVjdHJvbmljLXJlc291cmNlLW51bT5odHRwOi8vd3d3LnNjaWVuY2Vk
aXJlY3QuY29tL3NjaWVuY2UvYXJ0aWNsZS9CNlQzMi0zWDlZUkcxLTcvMi8xYTU2OTYxNDBiZmI3
YTIzNmVjNzllNjAxMWViYTRkYzwvZWxlY3Ryb25pYy1yZXNvdXJjZS1udW0+PG1vZGlmaWVkLWRh
dGU+NTg5MDQ8L21vZGlmaWVkLWRhdGU+PC9yZWNvcmQ+PC9DaXRlPjwvRW5kTm90ZT5=
</w:fldData>
        </w:fldChar>
      </w:r>
      <w:r w:rsidR="00295283">
        <w:instrText xml:space="preserve"> ADDIN EN.CITE.DATA </w:instrText>
      </w:r>
      <w:r w:rsidR="00295283">
        <w:fldChar w:fldCharType="end"/>
      </w:r>
      <w:r w:rsidR="00295283">
        <w:fldChar w:fldCharType="separate"/>
      </w:r>
      <w:r w:rsidR="00295283">
        <w:rPr>
          <w:noProof/>
        </w:rPr>
        <w:t>(Mao et al. 1999)</w:t>
      </w:r>
      <w:r w:rsidR="00295283">
        <w:fldChar w:fldCharType="end"/>
      </w:r>
    </w:p>
    <w:p w14:paraId="7AB20BAD" w14:textId="66C55DB3" w:rsidR="00676331" w:rsidRPr="004F392E" w:rsidRDefault="00676331" w:rsidP="00676331">
      <w:pPr>
        <w:pStyle w:val="ListBullet"/>
        <w:rPr>
          <w:rStyle w:val="Emphasis"/>
          <w:i w:val="0"/>
          <w:iCs w:val="0"/>
        </w:rPr>
      </w:pPr>
      <w:r>
        <w:rPr>
          <w:rStyle w:val="Emphasis"/>
        </w:rPr>
        <w:t xml:space="preserve">Rana dybowskii </w:t>
      </w:r>
      <w:r w:rsidRPr="00DC6600">
        <w:rPr>
          <w:rStyle w:val="Emphasis"/>
          <w:i w:val="0"/>
          <w:iCs w:val="0"/>
          <w:vertAlign w:val="superscript"/>
        </w:rPr>
        <w:t>N</w:t>
      </w:r>
      <w:r>
        <w:rPr>
          <w:rStyle w:val="Emphasis"/>
        </w:rPr>
        <w:t xml:space="preserve"> </w:t>
      </w:r>
      <w:r w:rsidRPr="00DC6600">
        <w:t xml:space="preserve">(Dybowski's frog) </w:t>
      </w:r>
      <w:r w:rsidR="00295283">
        <w:fldChar w:fldCharType="begin"/>
      </w:r>
      <w:r w:rsidR="00295283">
        <w:instrText xml:space="preserve"> ADDIN EN.CITE &lt;EndNote&gt;&lt;Cite&gt;&lt;Author&gt;Xu&lt;/Author&gt;&lt;Year&gt;2010&lt;/Year&gt;&lt;RecNum&gt;46081&lt;/RecNum&gt;&lt;IDText&gt;24554&lt;/IDText&gt;&lt;DisplayText&gt;(Xu et al. 2010)&lt;/DisplayText&gt;&lt;record&gt;&lt;rec-number&gt;46081&lt;/rec-number&gt;&lt;foreign-keys&gt;&lt;key app="EN" db-id="90awwt25bdptwtee25dppx5jwvddp2str0sz" timestamp="1658365912" guid="26ca5e24-962b-4eda-b41d-24cb444cf3d2"&gt;46081&lt;/key&gt;&lt;/foreign-keys&gt;&lt;ref-type name="Journal Articles"&gt;17&lt;/ref-type&gt;&lt;contributors&gt;&lt;authors&gt;&lt;author&gt;Xu, K.&lt;/author&gt;&lt;author&gt;Zhu, D.&lt;/author&gt;&lt;author&gt;Wei, Y.&lt;/author&gt;&lt;author&gt;Schloegel, L.M.&lt;/author&gt;&lt;author&gt;Chen, X.&lt;/author&gt;&lt;author&gt;Wang, X.&lt;/author&gt;&lt;/authors&gt;&lt;/contributors&gt;&lt;titles&gt;&lt;title&gt;&lt;style face="normal" font="default" size="100%"&gt;Broad Distribution of Ranavirus in Free-Ranging &lt;/style&gt;&lt;style face="italic" font="default" size="100%"&gt;Rana dybowskii&lt;/style&gt;&lt;style face="normal" font="default" size="100%"&gt; in Heilongjiang, China&lt;/style&gt;&lt;/title&gt;&lt;secondary-title&gt;EcoHealth&lt;/secondary-title&gt;&lt;/titles&gt;&lt;periodical&gt;&lt;full-title&gt;EcoHealth&lt;/full-title&gt;&lt;/periodical&gt;&lt;pages&gt;18-23&lt;/pages&gt;&lt;volume&gt;7&lt;/volume&gt;&lt;keywords&gt;&lt;keyword&gt;ranavirus, Rana dybowskii, free-ranging population, distribution, northeastern China&lt;/keyword&gt;&lt;/keywords&gt;&lt;dates&gt;&lt;year&gt;2010&lt;/year&gt;&lt;pub-dates&gt;&lt;date&gt;2 May 2023&lt;/date&gt;&lt;/pub-dates&gt;&lt;/dates&gt;&lt;orig-pub&gt;\\ACT001CL04FS07\BIOSECURITYDATA$\E Library\Animal Catalogue\X\Xu et al 2010 EN24554.pdf&lt;/orig-pub&gt;&lt;label&gt;24554&lt;/label&gt;&lt;urls&gt;&lt;/urls&gt;&lt;custom1&gt;sturgeon_BM&lt;/custom1&gt;&lt;electronic-resource-num&gt;https://doi.org/10.1007/s10393-010-0289-y&lt;/electronic-resource-num&gt;&lt;/record&gt;&lt;/Cite&gt;&lt;/EndNote&gt;</w:instrText>
      </w:r>
      <w:r w:rsidR="00295283">
        <w:fldChar w:fldCharType="separate"/>
      </w:r>
      <w:r w:rsidR="00295283">
        <w:rPr>
          <w:noProof/>
        </w:rPr>
        <w:t>(Xu et al. 2010)</w:t>
      </w:r>
      <w:r w:rsidR="00295283">
        <w:fldChar w:fldCharType="end"/>
      </w:r>
    </w:p>
    <w:p w14:paraId="75D3FC60" w14:textId="377C8DBB" w:rsidR="00676331" w:rsidRDefault="00676331" w:rsidP="00676331">
      <w:pPr>
        <w:pStyle w:val="ListBullet"/>
        <w:rPr>
          <w:rStyle w:val="Emphasis"/>
          <w:i w:val="0"/>
          <w:iCs w:val="0"/>
        </w:rPr>
      </w:pPr>
      <w:r>
        <w:rPr>
          <w:rStyle w:val="Emphasis"/>
        </w:rPr>
        <w:t xml:space="preserve">Rana latastei </w:t>
      </w:r>
      <w:r w:rsidRPr="00DC6600">
        <w:rPr>
          <w:rStyle w:val="Emphasis"/>
          <w:i w:val="0"/>
          <w:iCs w:val="0"/>
          <w:vertAlign w:val="superscript"/>
        </w:rPr>
        <w:t>E</w:t>
      </w:r>
      <w:r>
        <w:rPr>
          <w:rStyle w:val="Emphasis"/>
        </w:rPr>
        <w:t xml:space="preserve"> </w:t>
      </w:r>
      <w:r w:rsidRPr="00DC6600">
        <w:t xml:space="preserve">(Italian agile frog) </w:t>
      </w:r>
      <w:r w:rsidR="00295283">
        <w:fldChar w:fldCharType="begin">
          <w:fldData xml:space="preserve">PEVuZE5vdGU+PENpdGU+PEF1dGhvcj5QZWFybWFuPC9BdXRob3I+PFllYXI+MjAwNDwvWWVhcj48
UmVjTnVtPjEwNzQwPC9SZWNOdW0+PElEVGV4dD4xMTY0NjwvSURUZXh0PjxEaXNwbGF5VGV4dD4o
UGVhcm1hbiBldCBhbC4gMjAwNDsgUGVhcm1hbiAmYW1wOyBHYXJuZXIgMjAwNSk8L0Rpc3BsYXlU
ZXh0PjxyZWNvcmQ+PHJlYy1udW1iZXI+MTA3NDA8L3JlYy1udW1iZXI+PGZvcmVpZ24ta2V5cz48
a2V5IGFwcD0iRU4iIGRiLWlkPSI5MGF3d3QyNWJkcHR3dGVlMjVkcHB4NWp3dmRkcDJzdHIwc3oi
IHRpbWVzdGFtcD0iMTY1MjM5NzQ4NCIgZ3VpZD0iOGViMDM1MjYtNzhhYi00NTZjLTkyNTItODFm
OTgyZTFkMDVjIj4xMDc0MDwva2V5PjwvZm9yZWlnbi1rZXlzPjxyZWYtdHlwZSBuYW1lPSJKb3Vy
bmFsIEFydGljbGVzIj4xNzwvcmVmLXR5cGU+PGNvbnRyaWJ1dG9ycz48YXV0aG9ycz48YXV0aG9y
PlBlYXJtYW4sIFAuQi48L2F1dGhvcj48YXV0aG9yPkdhcm5lciwgVC5XLkouPC9hdXRob3I+PGF1
dGhvcj5TdHJhdWIsIE0uPC9hdXRob3I+PGF1dGhvcj5HcmViZXIsIFUuRi48L2F1dGhvcj48L2F1
dGhvcnM+PC9jb250cmlidXRvcnM+PHRpdGxlcz48dGl0bGU+PHN0eWxlIGZhY2U9Im5vcm1hbCIg
Zm9udD0iZGVmYXVsdCIgc2l6ZT0iMTAwJSI+UmVzcG9uc2Ugb2YgdGhlIEl0YWxpYW4gYWdpbGUg
ZnJvZyAoPC9zdHlsZT48c3R5bGUgZmFjZT0iaXRhbGljIiBmb250PSJkZWZhdWx0IiBzaXplPSIx
MDAlIj5SYW5hIGxhdGFzdGVpPC9zdHlsZT48c3R5bGUgZmFjZT0ibm9ybWFsIiBmb250PSJkZWZh
dWx0IiBzaXplPSIxMDAlIj4pIHRvIGEgcmFuYXZpcnVzLCBmcm9nIHZpcnVzIDM6IGEgbW9kZWwg
Zm9yIHZpcmFsIGVtZXJnZW5jZSBpbiBuYcOvdmUgcG9wdWxhdGlvbnM8L3N0eWxlPjwvdGl0bGU+
PHNlY29uZGFyeS10aXRsZT5Kb3VybmFsIG9mIFdpbGRsaWZlIERpc2Vhc2VzPC9zZWNvbmRhcnkt
dGl0bGU+PC90aXRsZXM+PHBlcmlvZGljYWw+PGZ1bGwtdGl0bGU+Sm91cm5hbCBvZiBXaWxkbGlm
ZSBEaXNlYXNlczwvZnVsbC10aXRsZT48L3BlcmlvZGljYWw+PHBhZ2VzPjY2MC02Njk8L3BhZ2Vz
Pjx2b2x1bWU+NDA8L3ZvbHVtZT48bnVtYmVyPjQ8L251bWJlcj48a2V5d29yZHM+PGtleXdvcmQ+
QW1waGliaWFuczwva2V5d29yZD48a2V5d29yZD5BcXVhdGljPC9rZXl3b3JkPjxrZXl3b3JkPkNh
bm5pYmFsaXNtPC9rZXl3b3JkPjxrZXl3b3JkPkNhcmNhc3M8L2tleXdvcmQ+PGtleXdvcmQ+Q2Fy
Y2Fzc2VzPC9rZXl3b3JkPjxrZXl3b3JkPkNvbmNlbnRyYXRpb248L2tleXdvcmQ+PGtleXdvcmQ+
RGlzZWFzZTwva2V5d29yZD48a2V5d29yZD5FY29sb2d5PC9rZXl3b3JkPjxrZXl3b3JkPkVtZXJn
ZW5jZTwva2V5d29yZD48a2V5d29yZD5FbWVyZ2luZyBkaXNlYXNlPC9rZXl3b3JkPjxrZXl3b3Jk
PkV4cGVyaW1lbnRhbDwva2V5d29yZD48a2V5d29yZD5FeHBlcmltZW50czwva2V5d29yZD48a2V5
d29yZD5FeHBvc3VyZTwva2V5d29yZD48a2V5d29yZD5GYW1pbHk8L2tleXdvcmQ+PGtleXdvcmQ+
ZnJvZzwva2V5d29yZD48a2V5d29yZD5Gcm9nIHZpcnVzIDM8L2tleXdvcmQ+PGtleXdvcmQ+RlYz
PC9rZXl3b3JkPjxrZXl3b3JkPkdlbnVzPC9rZXl3b3JkPjxrZXl3b3JkPkltcGFjdDwva2V5d29y
ZD48a2V5d29yZD5Jcmlkb3ZpcmlkYWU8L2tleXdvcmQ+PGtleXdvcmQ+TGFib3JhdG9yaWVzPC9r
ZXl3b3JkPjxrZXl3b3JkPkxhYm9yYXRvcnk8L2tleXdvcmQ+PGtleXdvcmQ+TWVjaGFuaXNtPC9r
ZXl3b3JkPjxrZXl3b3JkPk1lY2hhbmlzbXM8L2tleXdvcmQ+PGtleXdvcmQ+TW9kZWw8L2tleXdv
cmQ+PGtleXdvcmQ+TW9ydGFsaXRpZXM8L2tleXdvcmQ+PGtleXdvcmQ+TW9ydGFsaXR5PC9rZXl3
b3JkPjxrZXl3b3JkPm5vcnRoPC9rZXl3b3JkPjxrZXl3b3JkPlBhdGhvZ2VuPC9rZXl3b3JkPjxr
ZXl3b3JkPlBhdGhvZ2Vuczwva2V5d29yZD48a2V5d29yZD5Qb3B1bGF0aW9uPC9rZXl3b3JkPjxr
ZXl3b3JkPlJhbmF2aXJ1czwva2V5d29yZD48a2V5d29yZD5SYW5hdmlydXNlczwva2V5d29yZD48
a2V5d29yZD5SYXRlPC9rZXl3b3JkPjxrZXl3b3JkPlJhdGVzPC9rZXl3b3JkPjxrZXl3b3JkPlJl
c3BvbnNlPC9rZXl3b3JkPjxrZXl3b3JkPnJvbGU8L2tleXdvcmQ+PGtleXdvcmQ+U3R1ZGllczwv
a2V5d29yZD48a2V5d29yZD5TdHVkeTwva2V5d29yZD48a2V5d29yZD5TdXJ2aXZhbDwva2V5d29y
ZD48a2V5d29yZD5TdXJ2aXZhbCBSYXRlPC9rZXl3b3JkPjxrZXl3b3JkPlRhZHBvbGVzPC9rZXl3
b3JkPjxrZXl3b3JkPlRyYW5zbWlzc2lvbjwva2V5d29yZD48a2V5d29yZD5Vc2U8L2tleXdvcmQ+
PGtleXdvcmQ+VmlyYWw8L2tleXdvcmQ+PGtleXdvcmQ+VmlyYWwgZXhwb3N1cmU8L2tleXdvcmQ+
PGtleXdvcmQ+VmlyYWwgcGF0aG9nZW48L2tleXdvcmQ+PGtleXdvcmQ+VmlyYWwgcGF0aG9nZW5z
PC9rZXl3b3JkPjxrZXl3b3JkPlZpcmFsIHRyYW5zbWlzc2lvbjwva2V5d29yZD48a2V5d29yZD5W
aXJ1czwva2V5d29yZD48L2tleXdvcmRzPjxkYXRlcz48eWVhcj4yMDA0PC95ZWFyPjxwdWItZGF0
ZXM+PGRhdGU+MSBNYXkgMjAyMzwvZGF0ZT48L3B1Yi1kYXRlcz48L2RhdGVzPjxvcmlnLXB1Yj5c
XEFDVDAwMUNMMDRGUzA3XEJJT1NFQ1VSSVRZREFUQSRcRSBMaWJyYXJ5XEFuaW1hbCBDYXRhbG9n
dWVcUFxQZWFybWFuIGV0IGFsIDIwMDQgRU4xMTY0Ni5wZGY8L29yaWctcHViPjxsYWJlbD4xMTY0
NjwvbGFiZWw+PHVybHM+PC91cmxzPjxjdXN0b20xPmFxdWF0aWNzIGdtPC9jdXN0b20xPjxlbGVj
dHJvbmljLXJlc291cmNlLW51bT5odHRwczovL2RvaS5vcmcvMTAuNzU4OS8wMDkwLTM1NTgtNDAu
NC42NjA8L2VsZWN0cm9uaWMtcmVzb3VyY2UtbnVtPjxtb2RpZmllZC1kYXRlPjcyOTY3PC9tb2Rp
ZmllZC1kYXRlPjwvcmVjb3JkPjwvQ2l0ZT48Q2l0ZT48QXV0aG9yPlBlYXJtYW48L0F1dGhvcj48
WWVhcj4yMDA1PC9ZZWFyPjxSZWNOdW0+NDYxNjg8L1JlY051bT48SURUZXh0PjI0NjM3PC9JRFRl
eHQ+PHJlY29yZD48cmVjLW51bWJlcj40NjE2ODwvcmVjLW51bWJlcj48Zm9yZWlnbi1rZXlzPjxr
ZXkgYXBwPSJFTiIgZGItaWQ9IjkwYXd3dDI1YmRwdHd0ZWUyNWRwcHg1and2ZGRwMnN0cjBzeiIg
dGltZXN0YW1wPSIxNjU4ODk0MTQ4IiBndWlkPSI0NTYyZmYwYS1kYzYwLTQzZTctOGIzNC0yN2Yx
M2VhNmZmYzQiPjQ2MTY4PC9rZXk+PC9mb3JlaWduLWtleXM+PHJlZi10eXBlIG5hbWU9IkpvdXJu
YWwgQXJ0aWNsZXMiPjE3PC9yZWYtdHlwZT48Y29udHJpYnV0b3JzPjxhdXRob3JzPjxhdXRob3I+
UGVhcm1hbiwgUC5CLjwvYXV0aG9yPjxhdXRob3I+R2FybmVyLCBXLkouPC9hdXRob3I+PC9hdXRo
b3JzPjwvY29udHJpYnV0b3JzPjx0aXRsZXM+PHRpdGxlPlN1c2NlcHRpYmlsaXR5IG9mIEl0YWxp
YW4gYWdpbGUgZnJvZyBwb3B1bGF0aW9ucyB0byBhbiBlbWVyZ2luZyBzdHJhaW4gb2YgUmFuYXZp
cnVzIHBhcmFsbGVscyBwb3B1bGF0aW9uIGdlbmV0aWMgZGl2ZXJzaXR5PC90aXRsZT48c2Vjb25k
YXJ5LXRpdGxlPkVjb2xvZ3kgTGV0dGVyczwvc2Vjb25kYXJ5LXRpdGxlPjwvdGl0bGVzPjxwZXJp
b2RpY2FsPjxmdWxsLXRpdGxlPkVjb2xvZ3kgTGV0dGVyczwvZnVsbC10aXRsZT48L3BlcmlvZGlj
YWw+PHBhZ2VzPjQwMS00MDg8L3BhZ2VzPjx2b2x1bWU+ODwvdm9sdW1lPjxkYXRlcz48eWVhcj4y
MDA1PC95ZWFyPjxwdWItZGF0ZXM+PGRhdGU+MSBNYXkgMjAyMzwvZGF0ZT48L3B1Yi1kYXRlcz48
L2RhdGVzPjxvcmlnLXB1Yj5cXEFDVDAwMUNMMDRGUzA3XEJJT1NFQ1VSSVRZREFUQSRcRSBMaWJy
YXJ5XEFuaW1hbCBDYXRhbG9ndWVcUFxQZWFybWFuIGV0IGFsIDIwMDUgRU4yNDYzNy5wZGY8L29y
aWctcHViPjxsYWJlbD4yNDYzNzwvbGFiZWw+PHVybHM+PC91cmxzPjxjdXN0b20xPnN0dXJnZW9u
X0JNPC9jdXN0b20xPjxlbGVjdHJvbmljLXJlc291cmNlLW51bT5odHRwczovL2RvaS5vcmcvMTAu
MTExMS9qLjE0NjEtMDI0OC4yMDA1LjAwNzM1Lng8L2VsZWN0cm9uaWMtcmVzb3VyY2UtbnVtPjwv
cmVjb3JkPjwvQ2l0ZT48L0VuZE5vdGU+AG==
</w:fldData>
        </w:fldChar>
      </w:r>
      <w:r w:rsidR="00295283">
        <w:instrText xml:space="preserve"> ADDIN EN.CITE </w:instrText>
      </w:r>
      <w:r w:rsidR="00295283">
        <w:fldChar w:fldCharType="begin">
          <w:fldData xml:space="preserve">PEVuZE5vdGU+PENpdGU+PEF1dGhvcj5QZWFybWFuPC9BdXRob3I+PFllYXI+MjAwNDwvWWVhcj48
UmVjTnVtPjEwNzQwPC9SZWNOdW0+PElEVGV4dD4xMTY0NjwvSURUZXh0PjxEaXNwbGF5VGV4dD4o
UGVhcm1hbiBldCBhbC4gMjAwNDsgUGVhcm1hbiAmYW1wOyBHYXJuZXIgMjAwNSk8L0Rpc3BsYXlU
ZXh0PjxyZWNvcmQ+PHJlYy1udW1iZXI+MTA3NDA8L3JlYy1udW1iZXI+PGZvcmVpZ24ta2V5cz48
a2V5IGFwcD0iRU4iIGRiLWlkPSI5MGF3d3QyNWJkcHR3dGVlMjVkcHB4NWp3dmRkcDJzdHIwc3oi
IHRpbWVzdGFtcD0iMTY1MjM5NzQ4NCIgZ3VpZD0iOGViMDM1MjYtNzhhYi00NTZjLTkyNTItODFm
OTgyZTFkMDVjIj4xMDc0MDwva2V5PjwvZm9yZWlnbi1rZXlzPjxyZWYtdHlwZSBuYW1lPSJKb3Vy
bmFsIEFydGljbGVzIj4xNzwvcmVmLXR5cGU+PGNvbnRyaWJ1dG9ycz48YXV0aG9ycz48YXV0aG9y
PlBlYXJtYW4sIFAuQi48L2F1dGhvcj48YXV0aG9yPkdhcm5lciwgVC5XLkouPC9hdXRob3I+PGF1
dGhvcj5TdHJhdWIsIE0uPC9hdXRob3I+PGF1dGhvcj5HcmViZXIsIFUuRi48L2F1dGhvcj48L2F1
dGhvcnM+PC9jb250cmlidXRvcnM+PHRpdGxlcz48dGl0bGU+PHN0eWxlIGZhY2U9Im5vcm1hbCIg
Zm9udD0iZGVmYXVsdCIgc2l6ZT0iMTAwJSI+UmVzcG9uc2Ugb2YgdGhlIEl0YWxpYW4gYWdpbGUg
ZnJvZyAoPC9zdHlsZT48c3R5bGUgZmFjZT0iaXRhbGljIiBmb250PSJkZWZhdWx0IiBzaXplPSIx
MDAlIj5SYW5hIGxhdGFzdGVpPC9zdHlsZT48c3R5bGUgZmFjZT0ibm9ybWFsIiBmb250PSJkZWZh
dWx0IiBzaXplPSIxMDAlIj4pIHRvIGEgcmFuYXZpcnVzLCBmcm9nIHZpcnVzIDM6IGEgbW9kZWwg
Zm9yIHZpcmFsIGVtZXJnZW5jZSBpbiBuYcOvdmUgcG9wdWxhdGlvbnM8L3N0eWxlPjwvdGl0bGU+
PHNlY29uZGFyeS10aXRsZT5Kb3VybmFsIG9mIFdpbGRsaWZlIERpc2Vhc2VzPC9zZWNvbmRhcnkt
dGl0bGU+PC90aXRsZXM+PHBlcmlvZGljYWw+PGZ1bGwtdGl0bGU+Sm91cm5hbCBvZiBXaWxkbGlm
ZSBEaXNlYXNlczwvZnVsbC10aXRsZT48L3BlcmlvZGljYWw+PHBhZ2VzPjY2MC02Njk8L3BhZ2Vz
Pjx2b2x1bWU+NDA8L3ZvbHVtZT48bnVtYmVyPjQ8L251bWJlcj48a2V5d29yZHM+PGtleXdvcmQ+
QW1waGliaWFuczwva2V5d29yZD48a2V5d29yZD5BcXVhdGljPC9rZXl3b3JkPjxrZXl3b3JkPkNh
bm5pYmFsaXNtPC9rZXl3b3JkPjxrZXl3b3JkPkNhcmNhc3M8L2tleXdvcmQ+PGtleXdvcmQ+Q2Fy
Y2Fzc2VzPC9rZXl3b3JkPjxrZXl3b3JkPkNvbmNlbnRyYXRpb248L2tleXdvcmQ+PGtleXdvcmQ+
RGlzZWFzZTwva2V5d29yZD48a2V5d29yZD5FY29sb2d5PC9rZXl3b3JkPjxrZXl3b3JkPkVtZXJn
ZW5jZTwva2V5d29yZD48a2V5d29yZD5FbWVyZ2luZyBkaXNlYXNlPC9rZXl3b3JkPjxrZXl3b3Jk
PkV4cGVyaW1lbnRhbDwva2V5d29yZD48a2V5d29yZD5FeHBlcmltZW50czwva2V5d29yZD48a2V5
d29yZD5FeHBvc3VyZTwva2V5d29yZD48a2V5d29yZD5GYW1pbHk8L2tleXdvcmQ+PGtleXdvcmQ+
ZnJvZzwva2V5d29yZD48a2V5d29yZD5Gcm9nIHZpcnVzIDM8L2tleXdvcmQ+PGtleXdvcmQ+RlYz
PC9rZXl3b3JkPjxrZXl3b3JkPkdlbnVzPC9rZXl3b3JkPjxrZXl3b3JkPkltcGFjdDwva2V5d29y
ZD48a2V5d29yZD5Jcmlkb3ZpcmlkYWU8L2tleXdvcmQ+PGtleXdvcmQ+TGFib3JhdG9yaWVzPC9r
ZXl3b3JkPjxrZXl3b3JkPkxhYm9yYXRvcnk8L2tleXdvcmQ+PGtleXdvcmQ+TWVjaGFuaXNtPC9r
ZXl3b3JkPjxrZXl3b3JkPk1lY2hhbmlzbXM8L2tleXdvcmQ+PGtleXdvcmQ+TW9kZWw8L2tleXdv
cmQ+PGtleXdvcmQ+TW9ydGFsaXRpZXM8L2tleXdvcmQ+PGtleXdvcmQ+TW9ydGFsaXR5PC9rZXl3
b3JkPjxrZXl3b3JkPm5vcnRoPC9rZXl3b3JkPjxrZXl3b3JkPlBhdGhvZ2VuPC9rZXl3b3JkPjxr
ZXl3b3JkPlBhdGhvZ2Vuczwva2V5d29yZD48a2V5d29yZD5Qb3B1bGF0aW9uPC9rZXl3b3JkPjxr
ZXl3b3JkPlJhbmF2aXJ1czwva2V5d29yZD48a2V5d29yZD5SYW5hdmlydXNlczwva2V5d29yZD48
a2V5d29yZD5SYXRlPC9rZXl3b3JkPjxrZXl3b3JkPlJhdGVzPC9rZXl3b3JkPjxrZXl3b3JkPlJl
c3BvbnNlPC9rZXl3b3JkPjxrZXl3b3JkPnJvbGU8L2tleXdvcmQ+PGtleXdvcmQ+U3R1ZGllczwv
a2V5d29yZD48a2V5d29yZD5TdHVkeTwva2V5d29yZD48a2V5d29yZD5TdXJ2aXZhbDwva2V5d29y
ZD48a2V5d29yZD5TdXJ2aXZhbCBSYXRlPC9rZXl3b3JkPjxrZXl3b3JkPlRhZHBvbGVzPC9rZXl3
b3JkPjxrZXl3b3JkPlRyYW5zbWlzc2lvbjwva2V5d29yZD48a2V5d29yZD5Vc2U8L2tleXdvcmQ+
PGtleXdvcmQ+VmlyYWw8L2tleXdvcmQ+PGtleXdvcmQ+VmlyYWwgZXhwb3N1cmU8L2tleXdvcmQ+
PGtleXdvcmQ+VmlyYWwgcGF0aG9nZW48L2tleXdvcmQ+PGtleXdvcmQ+VmlyYWwgcGF0aG9nZW5z
PC9rZXl3b3JkPjxrZXl3b3JkPlZpcmFsIHRyYW5zbWlzc2lvbjwva2V5d29yZD48a2V5d29yZD5W
aXJ1czwva2V5d29yZD48L2tleXdvcmRzPjxkYXRlcz48eWVhcj4yMDA0PC95ZWFyPjxwdWItZGF0
ZXM+PGRhdGU+MSBNYXkgMjAyMzwvZGF0ZT48L3B1Yi1kYXRlcz48L2RhdGVzPjxvcmlnLXB1Yj5c
XEFDVDAwMUNMMDRGUzA3XEJJT1NFQ1VSSVRZREFUQSRcRSBMaWJyYXJ5XEFuaW1hbCBDYXRhbG9n
dWVcUFxQZWFybWFuIGV0IGFsIDIwMDQgRU4xMTY0Ni5wZGY8L29yaWctcHViPjxsYWJlbD4xMTY0
NjwvbGFiZWw+PHVybHM+PC91cmxzPjxjdXN0b20xPmFxdWF0aWNzIGdtPC9jdXN0b20xPjxlbGVj
dHJvbmljLXJlc291cmNlLW51bT5odHRwczovL2RvaS5vcmcvMTAuNzU4OS8wMDkwLTM1NTgtNDAu
NC42NjA8L2VsZWN0cm9uaWMtcmVzb3VyY2UtbnVtPjxtb2RpZmllZC1kYXRlPjcyOTY3PC9tb2Rp
ZmllZC1kYXRlPjwvcmVjb3JkPjwvQ2l0ZT48Q2l0ZT48QXV0aG9yPlBlYXJtYW48L0F1dGhvcj48
WWVhcj4yMDA1PC9ZZWFyPjxSZWNOdW0+NDYxNjg8L1JlY051bT48SURUZXh0PjI0NjM3PC9JRFRl
eHQ+PHJlY29yZD48cmVjLW51bWJlcj40NjE2ODwvcmVjLW51bWJlcj48Zm9yZWlnbi1rZXlzPjxr
ZXkgYXBwPSJFTiIgZGItaWQ9IjkwYXd3dDI1YmRwdHd0ZWUyNWRwcHg1and2ZGRwMnN0cjBzeiIg
dGltZXN0YW1wPSIxNjU4ODk0MTQ4IiBndWlkPSI0NTYyZmYwYS1kYzYwLTQzZTctOGIzNC0yN2Yx
M2VhNmZmYzQiPjQ2MTY4PC9rZXk+PC9mb3JlaWduLWtleXM+PHJlZi10eXBlIG5hbWU9IkpvdXJu
YWwgQXJ0aWNsZXMiPjE3PC9yZWYtdHlwZT48Y29udHJpYnV0b3JzPjxhdXRob3JzPjxhdXRob3I+
UGVhcm1hbiwgUC5CLjwvYXV0aG9yPjxhdXRob3I+R2FybmVyLCBXLkouPC9hdXRob3I+PC9hdXRo
b3JzPjwvY29udHJpYnV0b3JzPjx0aXRsZXM+PHRpdGxlPlN1c2NlcHRpYmlsaXR5IG9mIEl0YWxp
YW4gYWdpbGUgZnJvZyBwb3B1bGF0aW9ucyB0byBhbiBlbWVyZ2luZyBzdHJhaW4gb2YgUmFuYXZp
cnVzIHBhcmFsbGVscyBwb3B1bGF0aW9uIGdlbmV0aWMgZGl2ZXJzaXR5PC90aXRsZT48c2Vjb25k
YXJ5LXRpdGxlPkVjb2xvZ3kgTGV0dGVyczwvc2Vjb25kYXJ5LXRpdGxlPjwvdGl0bGVzPjxwZXJp
b2RpY2FsPjxmdWxsLXRpdGxlPkVjb2xvZ3kgTGV0dGVyczwvZnVsbC10aXRsZT48L3BlcmlvZGlj
YWw+PHBhZ2VzPjQwMS00MDg8L3BhZ2VzPjx2b2x1bWU+ODwvdm9sdW1lPjxkYXRlcz48eWVhcj4y
MDA1PC95ZWFyPjxwdWItZGF0ZXM+PGRhdGU+MSBNYXkgMjAyMzwvZGF0ZT48L3B1Yi1kYXRlcz48
L2RhdGVzPjxvcmlnLXB1Yj5cXEFDVDAwMUNMMDRGUzA3XEJJT1NFQ1VSSVRZREFUQSRcRSBMaWJy
YXJ5XEFuaW1hbCBDYXRhbG9ndWVcUFxQZWFybWFuIGV0IGFsIDIwMDUgRU4yNDYzNy5wZGY8L29y
aWctcHViPjxsYWJlbD4yNDYzNzwvbGFiZWw+PHVybHM+PC91cmxzPjxjdXN0b20xPnN0dXJnZW9u
X0JNPC9jdXN0b20xPjxlbGVjdHJvbmljLXJlc291cmNlLW51bT5odHRwczovL2RvaS5vcmcvMTAu
MTExMS9qLjE0NjEtMDI0OC4yMDA1LjAwNzM1Lng8L2VsZWN0cm9uaWMtcmVzb3VyY2UtbnVtPjwv
cmVjb3JkPjwvQ2l0ZT48L0VuZE5vdGU+AG==
</w:fldData>
        </w:fldChar>
      </w:r>
      <w:r w:rsidR="00295283">
        <w:instrText xml:space="preserve"> ADDIN EN.CITE.DATA </w:instrText>
      </w:r>
      <w:r w:rsidR="00295283">
        <w:fldChar w:fldCharType="end"/>
      </w:r>
      <w:r w:rsidR="00295283">
        <w:fldChar w:fldCharType="separate"/>
      </w:r>
      <w:r w:rsidR="00295283">
        <w:rPr>
          <w:noProof/>
        </w:rPr>
        <w:t>(Pearman et al. 2004; Pearman &amp; Garner 2005)</w:t>
      </w:r>
      <w:r w:rsidR="00295283">
        <w:fldChar w:fldCharType="end"/>
      </w:r>
    </w:p>
    <w:p w14:paraId="6085ECE7" w14:textId="4F8515D6" w:rsidR="00676331" w:rsidRDefault="00676331" w:rsidP="00676331">
      <w:pPr>
        <w:pStyle w:val="ListBullet"/>
      </w:pPr>
      <w:r w:rsidRPr="00EF30E5">
        <w:rPr>
          <w:rStyle w:val="Emphasis"/>
        </w:rPr>
        <w:t>Rana temporaria</w:t>
      </w:r>
      <w:r>
        <w:t xml:space="preserve"> </w:t>
      </w:r>
      <w:r w:rsidRPr="00EF30E5">
        <w:rPr>
          <w:vertAlign w:val="superscript"/>
        </w:rPr>
        <w:t>N</w:t>
      </w:r>
      <w:r>
        <w:t xml:space="preserve"> (common frog) </w:t>
      </w:r>
      <w:r w:rsidR="00295283">
        <w:fldChar w:fldCharType="begin">
          <w:fldData xml:space="preserve">PEVuZE5vdGU+PENpdGU+PEF1dGhvcj5DdW5uaW5naGFtPC9BdXRob3I+PFllYXI+MTk5NjwvWWVh
cj48UmVjTnVtPjU0ODM8L1JlY051bT48SURUZXh0PjM2MzY8L0lEVGV4dD48RGlzcGxheVRleHQ+
KEN1bm5pbmdoYW0gZXQgYWwuIDE5OTYpPC9EaXNwbGF5VGV4dD48cmVjb3JkPjxyZWMtbnVtYmVy
PjU0ODM8L3JlYy1udW1iZXI+PGZvcmVpZ24ta2V5cz48a2V5IGFwcD0iRU4iIGRiLWlkPSI5MGF3
d3QyNWJkcHR3dGVlMjVkcHB4NWp3dmRkcDJzdHIwc3oiIHRpbWVzdGFtcD0iMTY1MjM5NzAzOSIg
Z3VpZD0iODA3ODhhZGYtMzgwMi00NDAxLTljNGUtZjE0NTYwZWI2YmJlIj41NDgzPC9rZXk+PC9m
b3JlaWduLWtleXM+PHJlZi10eXBlIG5hbWU9IkpvdXJuYWwgQXJ0aWNsZXMiPjE3PC9yZWYtdHlw
ZT48Y29udHJpYnV0b3JzPjxhdXRob3JzPjxhdXRob3I+Q3VubmluZ2hhbSxBLkEuPC9hdXRob3I+
PGF1dGhvcj5MYW5ndG9uLFQuRS48L2F1dGhvcj48YXV0aG9yPkJlbm5ldHQsUC5NLjwvYXV0aG9y
PjxhdXRob3I+TGV3aW4sSi5GLjwvYXV0aG9yPjxhdXRob3I+RHJ1cnksUy5FLjwvYXV0aG9yPjxh
dXRob3I+R291Z2gsUi5FLjwvYXV0aG9yPjxhdXRob3I+TWFjZ3JlZ29yLFMuSy48L2F1dGhvcj48
L2F1dGhvcnM+PC9jb250cmlidXRvcnM+PHRpdGxlcz48dGl0bGU+PHN0eWxlIGZhY2U9Im5vcm1h
bCIgZm9udD0iZGVmYXVsdCIgc2l6ZT0iMTAwJSI+UGF0aG9sb2dpY2FsIGFuZCBtaWNyb2Jpb2xv
Z2ljYWwgZmluZGluZ3MgZnJvbSBpbmNpZGVudHMgb2YgdW51c3VhbCBtb3J0YWxpdHkgb2YgdGhl
IGNvbW1vbiBmcm9nICg8L3N0eWxlPjxzdHlsZSBmYWNlPSJpdGFsaWMiIGZvbnQ9ImRlZmF1bHQi
IHNpemU9IjEwMCUiPlJhbmEgdGVtcG9yYXJpYTwvc3R5bGU+PHN0eWxlIGZhY2U9Im5vcm1hbCIg
Zm9udD0iZGVmYXVsdCIgc2l6ZT0iMTAwJSI+KTwvc3R5bGU+PC90aXRsZT48c2Vjb25kYXJ5LXRp
dGxlPlBoaWxvc29waGljYWwgVHJhbnNhY3Rpb25zIG9mIHRoZSBSb3lhbCBTb2NpZXR5IG9mIExv
bmRvbjogU2VyaWVzIEIsIEJpb2xvZ2ljYWwgU2NpZW5jZXM8L3NlY29uZGFyeS10aXRsZT48L3Rp
dGxlcz48cGVyaW9kaWNhbD48ZnVsbC10aXRsZT5QaGlsb3NvcGhpY2FsIFRyYW5zYWN0aW9ucyBv
ZiB0aGUgUm95YWwgU29jaWV0eSBvZiBMb25kb246IFNlcmllcyBCLCBCaW9sb2dpY2FsIFNjaWVu
Y2VzPC9mdWxsLXRpdGxlPjwvcGVyaW9kaWNhbD48cGFnZXM+MTUzOS0xNTU3PC9wYWdlcz48dm9s
dW1lPjM1MTwvdm9sdW1lPjxudW1iZXI+MTM0NzwvbnVtYmVyPjxrZXl3b3Jkcz48a2V5d29yZD5B
ZXJvbW9uYXM8L2tleXdvcmQ+PGtleXdvcmQ+QWVyb21vbmFzIGh5ZHJvcGhpbGE8L2tleXdvcmQ+
PGtleXdvcmQ+QWV0aW9sb2d5PC9rZXl3b3JkPjxrZXl3b3JkPkFuaW1hbDwva2V5d29yZD48a2V5
d29yZD5BbmltYWxzPC9rZXl3b3JkPjxrZXl3b3JkPkJhY3RlcmlhPC9rZXl3b3JkPjxrZXl3b3Jk
PkJhY3RlcmlhbDwva2V5d29yZD48a2V5d29yZD5CYWN0ZXJpYWwgaW5mZWN0aW9uPC9rZXl3b3Jk
PjxrZXl3b3JkPkJhY3Rlcml1bTwva2V5d29yZD48a2V5d29yZD5Ccml0aXNoIElzbGVzPC9rZXl3
b3JkPjxrZXl3b3JkPkNhdXNlczwva2V5d29yZD48a2V5d29yZD5Db250cm9sPC9rZXl3b3JkPjxr
ZXl3b3JkPkN1bHR1cmVzPC9rZXl3b3JkPjxrZXl3b3JkPkRpZmZlcmVuY2U8L2tleXdvcmQ+PGtl
eXdvcmQ+RGlmZmVyZW5jZXM8L2tleXdvcmQ+PGtleXdvcmQ+RGlzZWFzZTwva2V5d29yZD48a2V5
d29yZD5FbGVjdHJvbjwva2V5d29yZD48a2V5d29yZD5FdGlvbG9neTwva2V5d29yZD48a2V5d29y
ZD5mcm9nPC9rZXl3b3JkPjxrZXl3b3JkPkZyb2dzPC9rZXl3b3JkPjxrZXl3b3JkPkhhZW1vcnJo
YWdlczwva2V5d29yZD48a2V5d29yZD5JbmNsdXNpb25zPC9rZXl3b3JkPjxrZXl3b3JkPkluZmVj
dGlvbjwva2V5d29yZD48a2V5d29yZD5JbnZhc2lvbjwva2V5d29yZD48a2V5d29yZD5JbnZlc3Rp
Z2F0aW9uPC9rZXl3b3JkPjxrZXl3b3JkPkludmVzdGlnYXRpb25zPC9rZXl3b3JkPjxrZXl3b3Jk
PklyaWRvdmlydXM8L2tleXdvcmQ+PGtleXdvcmQ+TGVzaW9uczwva2V5d29yZD48a2V5d29yZD5M
aXZlcjwva2V5d29yZD48a2V5d29yZD5Nb3J0YWxpdGllczwva2V5d29yZD48a2V5d29yZD5Nb3J0
YWxpdHk8L2tleXdvcmQ+PGtleXdvcmQ+TmF0dXJhbDwva2V5d29yZD48a2V5d29yZD5PdXRicmVh
azwva2V5d29yZD48a2V5d29yZD5QYXRob2dlbjwva2V5d29yZD48a2V5d29yZD5QYXRob2dlbnM8
L2tleXdvcmQ+PGtleXdvcmQ+UG9zdCBtb3J0ZW08L2tleXdvcmQ+PGtleXdvcmQ+UHJldmFsZW5j
ZTwva2V5d29yZD48a2V5d29yZD5SYW5hIHRlbXBvcmFyaWE8L2tleXdvcmQ+PGtleXdvcmQ+U2l0
ZTwva2V5d29yZD48a2V5d29yZD5TaXRlczwva2V5d29yZD48a2V5d29yZD5Ta2luPC9rZXl3b3Jk
PjxrZXl3b3JkPlNraW4gbGVzaW9uczwva2V5d29yZD48a2V5d29yZD5TeW5kcm9tZTwva2V5d29y
ZD48a2V5d29yZD5TeXN0ZW1pYzwva2V5d29yZD48a2V5d29yZD5WaXJ1czwva2V5d29yZD48L2tl
eXdvcmRzPjxkYXRlcz48eWVhcj4xOTk2PC95ZWFyPjwvZGF0ZXM+PG9yaWctcHViPjxzdHlsZSBm
YWNlPSJ1bmRlcmxpbmUiIGZvbnQ9ImRlZmF1bHQiIHNpemU9IjEwMCUiPlxcQUNUMDAxQ0wwNEZT
MDdcQklPU0VDVVJJVFlEQVRBJFxFIExpYnJhcnlcQW5pbWFsIENhdGFsb2d1ZVxDPC9zdHlsZT48
L29yaWctcHViPjxsYWJlbD4zNjM2PC9sYWJlbD48dXJscz48L3VybHM+PGN1c3RvbTE+YXF1YXRp
Y3MgZmluZmlzaCBpcmlkb3ZpcnVzIHBvbGljeSByZXZpZXcgc3A8L2N1c3RvbTE+PGVsZWN0cm9u
aWMtcmVzb3VyY2UtbnVtPmh0dHBzOi8vZG9pLm9yZy8xMC4xMDk4L3JzdGIuMTk5Ni4wMTQwPC9l
bGVjdHJvbmljLXJlc291cmNlLW51bT48bW9kaWZpZWQtZGF0ZT4yMTE4PC9tb2RpZmllZC1kYXRl
PjwvcmVjb3JkPjwvQ2l0ZT48L0VuZE5vdGU+AG==
</w:fldData>
        </w:fldChar>
      </w:r>
      <w:r w:rsidR="00295283">
        <w:instrText xml:space="preserve"> ADDIN EN.CITE </w:instrText>
      </w:r>
      <w:r w:rsidR="00295283">
        <w:fldChar w:fldCharType="begin">
          <w:fldData xml:space="preserve">PEVuZE5vdGU+PENpdGU+PEF1dGhvcj5DdW5uaW5naGFtPC9BdXRob3I+PFllYXI+MTk5NjwvWWVh
cj48UmVjTnVtPjU0ODM8L1JlY051bT48SURUZXh0PjM2MzY8L0lEVGV4dD48RGlzcGxheVRleHQ+
KEN1bm5pbmdoYW0gZXQgYWwuIDE5OTYpPC9EaXNwbGF5VGV4dD48cmVjb3JkPjxyZWMtbnVtYmVy
PjU0ODM8L3JlYy1udW1iZXI+PGZvcmVpZ24ta2V5cz48a2V5IGFwcD0iRU4iIGRiLWlkPSI5MGF3
d3QyNWJkcHR3dGVlMjVkcHB4NWp3dmRkcDJzdHIwc3oiIHRpbWVzdGFtcD0iMTY1MjM5NzAzOSIg
Z3VpZD0iODA3ODhhZGYtMzgwMi00NDAxLTljNGUtZjE0NTYwZWI2YmJlIj41NDgzPC9rZXk+PC9m
b3JlaWduLWtleXM+PHJlZi10eXBlIG5hbWU9IkpvdXJuYWwgQXJ0aWNsZXMiPjE3PC9yZWYtdHlw
ZT48Y29udHJpYnV0b3JzPjxhdXRob3JzPjxhdXRob3I+Q3VubmluZ2hhbSxBLkEuPC9hdXRob3I+
PGF1dGhvcj5MYW5ndG9uLFQuRS48L2F1dGhvcj48YXV0aG9yPkJlbm5ldHQsUC5NLjwvYXV0aG9y
PjxhdXRob3I+TGV3aW4sSi5GLjwvYXV0aG9yPjxhdXRob3I+RHJ1cnksUy5FLjwvYXV0aG9yPjxh
dXRob3I+R291Z2gsUi5FLjwvYXV0aG9yPjxhdXRob3I+TWFjZ3JlZ29yLFMuSy48L2F1dGhvcj48
L2F1dGhvcnM+PC9jb250cmlidXRvcnM+PHRpdGxlcz48dGl0bGU+PHN0eWxlIGZhY2U9Im5vcm1h
bCIgZm9udD0iZGVmYXVsdCIgc2l6ZT0iMTAwJSI+UGF0aG9sb2dpY2FsIGFuZCBtaWNyb2Jpb2xv
Z2ljYWwgZmluZGluZ3MgZnJvbSBpbmNpZGVudHMgb2YgdW51c3VhbCBtb3J0YWxpdHkgb2YgdGhl
IGNvbW1vbiBmcm9nICg8L3N0eWxlPjxzdHlsZSBmYWNlPSJpdGFsaWMiIGZvbnQ9ImRlZmF1bHQi
IHNpemU9IjEwMCUiPlJhbmEgdGVtcG9yYXJpYTwvc3R5bGU+PHN0eWxlIGZhY2U9Im5vcm1hbCIg
Zm9udD0iZGVmYXVsdCIgc2l6ZT0iMTAwJSI+KTwvc3R5bGU+PC90aXRsZT48c2Vjb25kYXJ5LXRp
dGxlPlBoaWxvc29waGljYWwgVHJhbnNhY3Rpb25zIG9mIHRoZSBSb3lhbCBTb2NpZXR5IG9mIExv
bmRvbjogU2VyaWVzIEIsIEJpb2xvZ2ljYWwgU2NpZW5jZXM8L3NlY29uZGFyeS10aXRsZT48L3Rp
dGxlcz48cGVyaW9kaWNhbD48ZnVsbC10aXRsZT5QaGlsb3NvcGhpY2FsIFRyYW5zYWN0aW9ucyBv
ZiB0aGUgUm95YWwgU29jaWV0eSBvZiBMb25kb246IFNlcmllcyBCLCBCaW9sb2dpY2FsIFNjaWVu
Y2VzPC9mdWxsLXRpdGxlPjwvcGVyaW9kaWNhbD48cGFnZXM+MTUzOS0xNTU3PC9wYWdlcz48dm9s
dW1lPjM1MTwvdm9sdW1lPjxudW1iZXI+MTM0NzwvbnVtYmVyPjxrZXl3b3Jkcz48a2V5d29yZD5B
ZXJvbW9uYXM8L2tleXdvcmQ+PGtleXdvcmQ+QWVyb21vbmFzIGh5ZHJvcGhpbGE8L2tleXdvcmQ+
PGtleXdvcmQ+QWV0aW9sb2d5PC9rZXl3b3JkPjxrZXl3b3JkPkFuaW1hbDwva2V5d29yZD48a2V5
d29yZD5BbmltYWxzPC9rZXl3b3JkPjxrZXl3b3JkPkJhY3RlcmlhPC9rZXl3b3JkPjxrZXl3b3Jk
PkJhY3RlcmlhbDwva2V5d29yZD48a2V5d29yZD5CYWN0ZXJpYWwgaW5mZWN0aW9uPC9rZXl3b3Jk
PjxrZXl3b3JkPkJhY3Rlcml1bTwva2V5d29yZD48a2V5d29yZD5Ccml0aXNoIElzbGVzPC9rZXl3
b3JkPjxrZXl3b3JkPkNhdXNlczwva2V5d29yZD48a2V5d29yZD5Db250cm9sPC9rZXl3b3JkPjxr
ZXl3b3JkPkN1bHR1cmVzPC9rZXl3b3JkPjxrZXl3b3JkPkRpZmZlcmVuY2U8L2tleXdvcmQ+PGtl
eXdvcmQ+RGlmZmVyZW5jZXM8L2tleXdvcmQ+PGtleXdvcmQ+RGlzZWFzZTwva2V5d29yZD48a2V5
d29yZD5FbGVjdHJvbjwva2V5d29yZD48a2V5d29yZD5FdGlvbG9neTwva2V5d29yZD48a2V5d29y
ZD5mcm9nPC9rZXl3b3JkPjxrZXl3b3JkPkZyb2dzPC9rZXl3b3JkPjxrZXl3b3JkPkhhZW1vcnJo
YWdlczwva2V5d29yZD48a2V5d29yZD5JbmNsdXNpb25zPC9rZXl3b3JkPjxrZXl3b3JkPkluZmVj
dGlvbjwva2V5d29yZD48a2V5d29yZD5JbnZhc2lvbjwva2V5d29yZD48a2V5d29yZD5JbnZlc3Rp
Z2F0aW9uPC9rZXl3b3JkPjxrZXl3b3JkPkludmVzdGlnYXRpb25zPC9rZXl3b3JkPjxrZXl3b3Jk
PklyaWRvdmlydXM8L2tleXdvcmQ+PGtleXdvcmQ+TGVzaW9uczwva2V5d29yZD48a2V5d29yZD5M
aXZlcjwva2V5d29yZD48a2V5d29yZD5Nb3J0YWxpdGllczwva2V5d29yZD48a2V5d29yZD5Nb3J0
YWxpdHk8L2tleXdvcmQ+PGtleXdvcmQ+TmF0dXJhbDwva2V5d29yZD48a2V5d29yZD5PdXRicmVh
azwva2V5d29yZD48a2V5d29yZD5QYXRob2dlbjwva2V5d29yZD48a2V5d29yZD5QYXRob2dlbnM8
L2tleXdvcmQ+PGtleXdvcmQ+UG9zdCBtb3J0ZW08L2tleXdvcmQ+PGtleXdvcmQ+UHJldmFsZW5j
ZTwva2V5d29yZD48a2V5d29yZD5SYW5hIHRlbXBvcmFyaWE8L2tleXdvcmQ+PGtleXdvcmQ+U2l0
ZTwva2V5d29yZD48a2V5d29yZD5TaXRlczwva2V5d29yZD48a2V5d29yZD5Ta2luPC9rZXl3b3Jk
PjxrZXl3b3JkPlNraW4gbGVzaW9uczwva2V5d29yZD48a2V5d29yZD5TeW5kcm9tZTwva2V5d29y
ZD48a2V5d29yZD5TeXN0ZW1pYzwva2V5d29yZD48a2V5d29yZD5WaXJ1czwva2V5d29yZD48L2tl
eXdvcmRzPjxkYXRlcz48eWVhcj4xOTk2PC95ZWFyPjwvZGF0ZXM+PG9yaWctcHViPjxzdHlsZSBm
YWNlPSJ1bmRlcmxpbmUiIGZvbnQ9ImRlZmF1bHQiIHNpemU9IjEwMCUiPlxcQUNUMDAxQ0wwNEZT
MDdcQklPU0VDVVJJVFlEQVRBJFxFIExpYnJhcnlcQW5pbWFsIENhdGFsb2d1ZVxDPC9zdHlsZT48
L29yaWctcHViPjxsYWJlbD4zNjM2PC9sYWJlbD48dXJscz48L3VybHM+PGN1c3RvbTE+YXF1YXRp
Y3MgZmluZmlzaCBpcmlkb3ZpcnVzIHBvbGljeSByZXZpZXcgc3A8L2N1c3RvbTE+PGVsZWN0cm9u
aWMtcmVzb3VyY2UtbnVtPmh0dHBzOi8vZG9pLm9yZy8xMC4xMDk4L3JzdGIuMTk5Ni4wMTQwPC9l
bGVjdHJvbmljLXJlc291cmNlLW51bT48bW9kaWZpZWQtZGF0ZT4yMTE4PC9tb2RpZmllZC1kYXRl
PjwvcmVjb3JkPjwvQ2l0ZT48L0VuZE5vdGU+AG==
</w:fldData>
        </w:fldChar>
      </w:r>
      <w:r w:rsidR="00295283">
        <w:instrText xml:space="preserve"> ADDIN EN.CITE.DATA </w:instrText>
      </w:r>
      <w:r w:rsidR="00295283">
        <w:fldChar w:fldCharType="end"/>
      </w:r>
      <w:r w:rsidR="00295283">
        <w:fldChar w:fldCharType="separate"/>
      </w:r>
      <w:r w:rsidR="00295283">
        <w:rPr>
          <w:noProof/>
        </w:rPr>
        <w:t>(Cunningham et al. 1996)</w:t>
      </w:r>
      <w:r w:rsidR="00295283">
        <w:fldChar w:fldCharType="end"/>
      </w:r>
    </w:p>
    <w:p w14:paraId="30103AAD" w14:textId="17E01DB7" w:rsidR="00C921D4" w:rsidRPr="00676331" w:rsidRDefault="00676331" w:rsidP="00676331">
      <w:pPr>
        <w:pStyle w:val="ListBullet"/>
        <w:rPr>
          <w:rStyle w:val="Emphasis"/>
          <w:i w:val="0"/>
          <w:iCs w:val="0"/>
        </w:rPr>
      </w:pPr>
      <w:r>
        <w:rPr>
          <w:rStyle w:val="Emphasis"/>
        </w:rPr>
        <w:t xml:space="preserve">Xenopus laevis </w:t>
      </w:r>
      <w:r w:rsidRPr="008825C1">
        <w:rPr>
          <w:vertAlign w:val="superscript"/>
        </w:rPr>
        <w:t>N</w:t>
      </w:r>
      <w:r w:rsidRPr="008825C1">
        <w:t xml:space="preserve"> (African clawed frog) </w:t>
      </w:r>
      <w:r w:rsidR="00295283">
        <w:fldChar w:fldCharType="begin">
          <w:fldData xml:space="preserve">PEVuZE5vdGU+PENpdGU+PEF1dGhvcj5Sb2JlcnQ8L0F1dGhvcj48WWVhcj4yMDA3PC9ZZWFyPjxS
ZWNOdW0+MTMwMDc8L1JlY051bT48SURUZXh0PjEyNjQzPC9JRFRleHQ+PERpc3BsYXlUZXh0PihS
b2JlcnQgZXQgYWwuIDIwMDc7IFNvdG8tQXphdCBldCBhbC4gMjAxNik8L0Rpc3BsYXlUZXh0Pjxy
ZWNvcmQ+PHJlYy1udW1iZXI+MTMwMDc8L3JlYy1udW1iZXI+PGZvcmVpZ24ta2V5cz48a2V5IGFw
cD0iRU4iIGRiLWlkPSI5MGF3d3QyNWJkcHR3dGVlMjVkcHB4NWp3dmRkcDJzdHIwc3oiIHRpbWVz
dGFtcD0iMTY1MjM5NzcxNCIgZ3VpZD0iYjg3ZGMxY2MtN2NlOC00OWZiLTljNmQtMDE3M2MzZTMy
YzJiIj4xMzAwNzwva2V5PjwvZm9yZWlnbi1rZXlzPjxyZWYtdHlwZSBuYW1lPSJKb3VybmFsIEFy
dGljbGVzIj4xNzwvcmVmLXR5cGU+PGNvbnRyaWJ1dG9ycz48YXV0aG9ycz48YXV0aG9yPlJvYmVy
dCwgSi48L2F1dGhvcj48YXV0aG9yPkFicmFtb3dpdHosIEwuPC9hdXRob3I+PGF1dGhvcj5HYW50
cmVzcywgSi48L2F1dGhvcj48YXV0aG9yPk1vcmFsZXMsIEguRC48L2F1dGhvcj48L2F1dGhvcnM+
PC9jb250cmlidXRvcnM+PHRpdGxlcz48dGl0bGU+PHN0eWxlIGZhY2U9Iml0YWxpYyIgZm9udD0i
ZGVmYXVsdCIgc2l6ZT0iMTAwJSI+WGVub3B1cyBsYWV2aXM8L3N0eWxlPjxzdHlsZSBmYWNlPSJu
b3JtYWwiIGZvbnQ9ImRlZmF1bHQiIHNpemU9IjEwMCUiPjogYSBwb3NzaWJsZSB2ZWN0b3Igb2Yg
cmFuYXZpcnVzIGluZmVjdGlvbj88L3N0eWxlPjwvdGl0bGU+PHNlY29uZGFyeS10aXRsZT5Kb3Vy
bmFsIG9mIFdpbGRsaWZlIERpc2Vhc2VzPC9zZWNvbmRhcnktdGl0bGU+PC90aXRsZXM+PHBlcmlv
ZGljYWw+PGZ1bGwtdGl0bGU+Sm91cm5hbCBvZiBXaWxkbGlmZSBEaXNlYXNlczwvZnVsbC10aXRs
ZT48L3BlcmlvZGljYWw+PHBhZ2VzPjY0NS02NTI8L3BhZ2VzPjx2b2x1bWU+NDM8L3ZvbHVtZT48
bnVtYmVyPjQ8L251bWJlcj48a2V5d29yZHM+PGtleXdvcmQ+QWJzdHJhY3Q8L2tleXdvcmQ+PGtl
eXdvcmQ+QWN1dGU8L2tleXdvcmQ+PGtleXdvcmQ+QWR1bHQ8L2tleXdvcmQ+PGtleXdvcmQ+QW1w
aGliaWFuIGRpc2Vhc2U8L2tleXdvcmQ+PGtleXdvcmQ+QW5pbWFsPC9rZXl3b3JkPjxrZXl3b3Jk
PkFuaW1hbHM8L2tleXdvcmQ+PGtleXdvcmQ+QXNzb2NpYXRlZDwva2V5d29yZD48a2V5d29yZD5B
c3ltcHRvbWF0aWM8L2tleXdvcmQ+PGtleXdvcmQ+Q2Fycmllcjwva2V5d29yZD48a2V5d29yZD5D
YXJyaWVyczwva2V5d29yZD48a2V5d29yZD5DZWxsPC9rZXl3b3JkPjxrZXl3b3JkPkNlbGwgbGlu
ZXM8L2tleXdvcmQ+PGtleXdvcmQ+RGV0ZWN0aW9uPC9rZXl3b3JkPjxrZXl3b3JkPkRpc2Vhc2U8
L2tleXdvcmQ+PGtleXdvcmQ+RGlzZWFzZSBvdXRicmVha3M8L2tleXdvcmQ+PGtleXdvcmQ+RE5B
PC9rZXl3b3JkPjxrZXl3b3JkPkV4cGVyaW1lbnRhbDwva2V5d29yZD48a2V5d29yZD5mcm9nPC9r
ZXl3b3JkPjxrZXl3b3JkPkZyb2cgdmlydXMgMzwva2V5d29yZD48a2V5d29yZD5Gcm9nczwva2V5
d29yZD48a2V5d29yZD5GVjM8L2tleXdvcmQ+PGtleXdvcmQ+SG9zdDwva2V5d29yZD48a2V5d29y
ZD5JbiB2aXRybzwva2V5d29yZD48a2V5d29yZD5Jbi12aXRybzwva2V5d29yZD48a2V5d29yZD5J
bmZlY3Rpb248L2tleXdvcmQ+PGtleXdvcmQ+SW5mb3JtYXRpb248L2tleXdvcmQ+PGtleXdvcmQ+
SXJpZG92aXJpZGFlPC9rZXl3b3JkPjxrZXl3b3JkPktpZG5leTwva2V5d29yZD48a2V5d29yZD5L
aWRuZXlzPC9rZXl3b3JkPjxrZXl3b3JkPkxpbmVzPC9rZXl3b3JkPjxrZXl3b3JkPkxvY2F0aW9u
PC9rZXl3b3JkPjxrZXl3b3JkPk1hY3JvcGhhZ2U8L2tleXdvcmQ+PGtleXdvcmQ+TW9kZWw8L2tl
eXdvcmQ+PGtleXdvcmQ+bVJOQTwva2V5d29yZD48a2V5d29yZD5PdXRicmVhazwva2V5d29yZD48
a2V5d29yZD5QYXRob2dlbmVzaXM8L2tleXdvcmQ+PGtleXdvcmQ+UENSPC9rZXl3b3JkPjxrZXl3
b3JkPlBlcnNpc3RlbmNlPC9rZXl3b3JkPjxrZXl3b3JkPlBvbHltZXJhc2U8L2tleXdvcmQ+PGtl
eXdvcmQ+UG9seW1lcmFzZSBjaGFpbiByZWFjdGlvbjwva2V5d29yZD48a2V5d29yZD5Qb2x5bWVy
YXNlIGNoYWluIHJlYWN0aW9uIChQQ1IpPC9rZXl3b3JkPjxrZXl3b3JkPlJhbmF2aXJ1czwva2V5
d29yZD48a2V5d29yZD5SYW5nZTwva2V5d29yZD48a2V5d29yZD5SZWFjdGlvbjwva2V5d29yZD48
a2V5d29yZD5SZXNlcnZvaXI8L2tleXdvcmQ+PGtleXdvcmQ+cmVzZXJ2b2lyczwva2V5d29yZD48
a2V5d29yZD5SZXZlcnNlIHRyYW5zY3JpcHRhc2UgUENSPC9rZXl3b3JkPjxrZXl3b3JkPnJldmVy
c2UtdHJhbnNjcmlwdGFzZS1QQ1I8L2tleXdvcmQ+PGtleXdvcmQ+U2l0ZTwva2V5d29yZD48a2V5
d29yZD5TcGVjaWVzPC9rZXl3b3JkPjxrZXl3b3JkPnN0YXRlPC9rZXl3b3JkPjxrZXl3b3JkPlN0
YXRlczwva2V5d29yZD48a2V5d29yZD5TdHVkaWVzPC9rZXl3b3JkPjxrZXl3b3JkPlN0dWR5PC9r
ZXl3b3JkPjxrZXl3b3JkPlN1YmxldGhhbDwva2V5d29yZD48a2V5d29yZD5TdXJ2ZXk8L2tleXdv
cmQ+PGtleXdvcmQ+U3lzdGVtaWM8L2tleXdvcmQ+PGtleXdvcmQ+VHJhbnNjcmlwdGlvbjwva2V5
d29yZD48a2V5d29yZD5Vbml0ZWQgU3RhdGVzPC9rZXl3b3JkPjxrZXl3b3JkPlZlY3Rvcjwva2V5
d29yZD48a2V5d29yZD5WaXJhbDwva2V5d29yZD48a2V5d29yZD5WaXJhbCBETkE8L2tleXdvcmQ+
PGtleXdvcmQ+VmlyYWwgcGVyc2lzdGVuY2U8L2tleXdvcmQ+PGtleXdvcmQ+VmlydXM8L2tleXdv
cmQ+PGtleXdvcmQ+VmlydXNlczwva2V5d29yZD48a2V5d29yZD5YZW5vcHVzIGxhZXZpczwva2V5
d29yZD48L2tleXdvcmRzPjxkYXRlcz48eWVhcj4yMDA3PC95ZWFyPjxwdWItZGF0ZXM+PGRhdGU+
MSBNYXkgMjAyMzwvZGF0ZT48L3B1Yi1kYXRlcz48L2RhdGVzPjxvcmlnLXB1Yj5cXEFDVDAwMUNM
MDRGUzA3XEJJT1NFQ1VSSVRZREFUQSRcRSBMaWJyYXJ5XEFuaW1hbCBDYXRhbG9ndWVcUjwvb3Jp
Zy1wdWI+PGxhYmVsPjEyNjQzPC9sYWJlbD48dXJscz48L3VybHM+PGN1c3RvbTE+YXF1YXRpY3Mg
Z208L2N1c3RvbTE+PGVsZWN0cm9uaWMtcmVzb3VyY2UtbnVtPmh0dHBzOi8vZG9pLm9yZy8xMC43
NTg5LzAwOTAtMzU1OC00My40LjY0NTwvZWxlY3Ryb25pYy1yZXNvdXJjZS1udW0+PG1vZGlmaWVk
LWRhdGU+NzMyMjY8L21vZGlmaWVkLWRhdGU+PC9yZWNvcmQ+PC9DaXRlPjxDaXRlPjxBdXRob3I+
U290by1BemF0PC9BdXRob3I+PFllYXI+MjAxNjwvWWVhcj48UmVjTnVtPjQ2MTI1PC9SZWNOdW0+
PElEVGV4dD4yNDU5NDwvSURUZXh0PjxyZWNvcmQ+PHJlYy1udW1iZXI+NDYxMjU8L3JlYy1udW1i
ZXI+PGZvcmVpZ24ta2V5cz48a2V5IGFwcD0iRU4iIGRiLWlkPSI5MGF3d3QyNWJkcHR3dGVlMjVk
cHB4NWp3dmRkcDJzdHIwc3oiIHRpbWVzdGFtcD0iMTY1ODM2NTkxOSIgZ3VpZD0iYmFjZDVhZmIt
MjY1Ni00NzYyLWE2NWQtNDk3NWQyNTZhMzgyIj40NjEyNTwva2V5PjwvZm9yZWlnbi1rZXlzPjxy
ZWYtdHlwZSBuYW1lPSJKb3VybmFsIEFydGljbGVzIj4xNzwvcmVmLXR5cGU+PGNvbnRyaWJ1dG9y
cz48YXV0aG9ycz48YXV0aG9yPlNvdG8tQXphdCwgQy48L2F1dGhvcj48YXV0aG9yPlBlbmFmaWVs
LVJpY2F1cnRlLCBBLjwvYXV0aG9yPjxhdXRob3I+UHJpY2UsIFMuSi48L2F1dGhvcj48YXV0aG9y
PlNhbGxhYmVycnktUGluY2hlaXJhLCBOLjwvYXV0aG9yPjxhdXRob3I+R2FyY2lhLCBNLlAuPC9h
dXRob3I+PGF1dGhvcj5BbHZhcmFkby1SeWJhaywgTS48L2F1dGhvcj48YXV0aG9yPkN1bm5pbmdo
YW0sIEEuQS48L2F1dGhvcj48L2F1dGhvcnM+PC9jb250cmlidXRvcnM+PHRpdGxlcz48dGl0bGU+
PHN0eWxlIGZhY2U9Iml0YWxpYyIgZm9udD0iZGVmYXVsdCIgc2l6ZT0iMTAwJSI+WGVub3B1cyBs
YWV2aXM8L3N0eWxlPjxzdHlsZSBmYWNlPSJub3JtYWwiIGZvbnQ9ImRlZmF1bHQiIHNpemU9IjEw
MCUiPiBhbmQgRW1lcmdpbmcgQW1waGliaWFuIFBhdGhvZ2VucyBpbiBDaGlsZTwvc3R5bGU+PC90
aXRsZT48c2Vjb25kYXJ5LXRpdGxlPkVjb0hlYWx0aDwvc2Vjb25kYXJ5LXRpdGxlPjwvdGl0bGVz
PjxwZXJpb2RpY2FsPjxmdWxsLXRpdGxlPkVjb0hlYWx0aDwvZnVsbC10aXRsZT48L3BlcmlvZGlj
YWw+PHBhZ2VzPjc3NS03ODM8L3BhZ2VzPjx2b2x1bWU+MTM8L3ZvbHVtZT48a2V5d29yZHM+PGtl
eXdvcmQ+UmFuYXZpcnVzPC9rZXl3b3JkPjxrZXl3b3JkPkJhdHJhY2hvY2h5dHJpdW0gZGVuZHJv
YmF0aWRpczwva2V5d29yZD48a2V5d29yZD5YZW5vcHVzIGxhZXZpczwva2V5d29yZD48a2V5d29y
ZD5SZXNlcnZvaXI8L2tleXdvcmQ+PGtleXdvcmQ+RW1lcmdpbmcgaW5mZWN0aW91cyBkaXNlYXNl
czwva2V5d29yZD48a2V5d29yZD5DaGlsZTwva2V5d29yZD48L2tleXdvcmRzPjxkYXRlcz48eWVh
cj4yMDE2PC95ZWFyPjwvZGF0ZXM+PG9yaWctcHViPlxcQUNUMDAxQ0wwNEZTMDdcQklPU0VDVVJJ
VFlEQVRBJFxFIExpYnJhcnlcQW5pbWFsIENhdGFsb2d1ZVxTXFNvdG8tQXphdCBldCBhbCAyMDE2
IEVOMjQ1OTQucGRmPC9vcmlnLXB1Yj48bGFiZWw+MjQ1OTQ8L2xhYmVsPjx1cmxzPjwvdXJscz48
Y3VzdG9tMT5zdHVyZ2Vvbl9CTTwvY3VzdG9tMT48ZWxlY3Ryb25pYy1yZXNvdXJjZS1udW0+aHR0
cHM6Ly9kb2kub3JnLzEwLjEwMDcvczEwMzkzLTAxNi0xMTg2LTk8L2VsZWN0cm9uaWMtcmVzb3Vy
Y2UtbnVtPjwvcmVjb3JkPjwvQ2l0ZT48L0VuZE5vdGU+
</w:fldData>
        </w:fldChar>
      </w:r>
      <w:r w:rsidR="00295283">
        <w:instrText xml:space="preserve"> ADDIN EN.CITE </w:instrText>
      </w:r>
      <w:r w:rsidR="00295283">
        <w:fldChar w:fldCharType="begin">
          <w:fldData xml:space="preserve">PEVuZE5vdGU+PENpdGU+PEF1dGhvcj5Sb2JlcnQ8L0F1dGhvcj48WWVhcj4yMDA3PC9ZZWFyPjxS
ZWNOdW0+MTMwMDc8L1JlY051bT48SURUZXh0PjEyNjQzPC9JRFRleHQ+PERpc3BsYXlUZXh0PihS
b2JlcnQgZXQgYWwuIDIwMDc7IFNvdG8tQXphdCBldCBhbC4gMjAxNik8L0Rpc3BsYXlUZXh0Pjxy
ZWNvcmQ+PHJlYy1udW1iZXI+MTMwMDc8L3JlYy1udW1iZXI+PGZvcmVpZ24ta2V5cz48a2V5IGFw
cD0iRU4iIGRiLWlkPSI5MGF3d3QyNWJkcHR3dGVlMjVkcHB4NWp3dmRkcDJzdHIwc3oiIHRpbWVz
dGFtcD0iMTY1MjM5NzcxNCIgZ3VpZD0iYjg3ZGMxY2MtN2NlOC00OWZiLTljNmQtMDE3M2MzZTMy
YzJiIj4xMzAwNzwva2V5PjwvZm9yZWlnbi1rZXlzPjxyZWYtdHlwZSBuYW1lPSJKb3VybmFsIEFy
dGljbGVzIj4xNzwvcmVmLXR5cGU+PGNvbnRyaWJ1dG9ycz48YXV0aG9ycz48YXV0aG9yPlJvYmVy
dCwgSi48L2F1dGhvcj48YXV0aG9yPkFicmFtb3dpdHosIEwuPC9hdXRob3I+PGF1dGhvcj5HYW50
cmVzcywgSi48L2F1dGhvcj48YXV0aG9yPk1vcmFsZXMsIEguRC48L2F1dGhvcj48L2F1dGhvcnM+
PC9jb250cmlidXRvcnM+PHRpdGxlcz48dGl0bGU+PHN0eWxlIGZhY2U9Iml0YWxpYyIgZm9udD0i
ZGVmYXVsdCIgc2l6ZT0iMTAwJSI+WGVub3B1cyBsYWV2aXM8L3N0eWxlPjxzdHlsZSBmYWNlPSJu
b3JtYWwiIGZvbnQ9ImRlZmF1bHQiIHNpemU9IjEwMCUiPjogYSBwb3NzaWJsZSB2ZWN0b3Igb2Yg
cmFuYXZpcnVzIGluZmVjdGlvbj88L3N0eWxlPjwvdGl0bGU+PHNlY29uZGFyeS10aXRsZT5Kb3Vy
bmFsIG9mIFdpbGRsaWZlIERpc2Vhc2VzPC9zZWNvbmRhcnktdGl0bGU+PC90aXRsZXM+PHBlcmlv
ZGljYWw+PGZ1bGwtdGl0bGU+Sm91cm5hbCBvZiBXaWxkbGlmZSBEaXNlYXNlczwvZnVsbC10aXRs
ZT48L3BlcmlvZGljYWw+PHBhZ2VzPjY0NS02NTI8L3BhZ2VzPjx2b2x1bWU+NDM8L3ZvbHVtZT48
bnVtYmVyPjQ8L251bWJlcj48a2V5d29yZHM+PGtleXdvcmQ+QWJzdHJhY3Q8L2tleXdvcmQ+PGtl
eXdvcmQ+QWN1dGU8L2tleXdvcmQ+PGtleXdvcmQ+QWR1bHQ8L2tleXdvcmQ+PGtleXdvcmQ+QW1w
aGliaWFuIGRpc2Vhc2U8L2tleXdvcmQ+PGtleXdvcmQ+QW5pbWFsPC9rZXl3b3JkPjxrZXl3b3Jk
PkFuaW1hbHM8L2tleXdvcmQ+PGtleXdvcmQ+QXNzb2NpYXRlZDwva2V5d29yZD48a2V5d29yZD5B
c3ltcHRvbWF0aWM8L2tleXdvcmQ+PGtleXdvcmQ+Q2Fycmllcjwva2V5d29yZD48a2V5d29yZD5D
YXJyaWVyczwva2V5d29yZD48a2V5d29yZD5DZWxsPC9rZXl3b3JkPjxrZXl3b3JkPkNlbGwgbGlu
ZXM8L2tleXdvcmQ+PGtleXdvcmQ+RGV0ZWN0aW9uPC9rZXl3b3JkPjxrZXl3b3JkPkRpc2Vhc2U8
L2tleXdvcmQ+PGtleXdvcmQ+RGlzZWFzZSBvdXRicmVha3M8L2tleXdvcmQ+PGtleXdvcmQ+RE5B
PC9rZXl3b3JkPjxrZXl3b3JkPkV4cGVyaW1lbnRhbDwva2V5d29yZD48a2V5d29yZD5mcm9nPC9r
ZXl3b3JkPjxrZXl3b3JkPkZyb2cgdmlydXMgMzwva2V5d29yZD48a2V5d29yZD5Gcm9nczwva2V5
d29yZD48a2V5d29yZD5GVjM8L2tleXdvcmQ+PGtleXdvcmQ+SG9zdDwva2V5d29yZD48a2V5d29y
ZD5JbiB2aXRybzwva2V5d29yZD48a2V5d29yZD5Jbi12aXRybzwva2V5d29yZD48a2V5d29yZD5J
bmZlY3Rpb248L2tleXdvcmQ+PGtleXdvcmQ+SW5mb3JtYXRpb248L2tleXdvcmQ+PGtleXdvcmQ+
SXJpZG92aXJpZGFlPC9rZXl3b3JkPjxrZXl3b3JkPktpZG5leTwva2V5d29yZD48a2V5d29yZD5L
aWRuZXlzPC9rZXl3b3JkPjxrZXl3b3JkPkxpbmVzPC9rZXl3b3JkPjxrZXl3b3JkPkxvY2F0aW9u
PC9rZXl3b3JkPjxrZXl3b3JkPk1hY3JvcGhhZ2U8L2tleXdvcmQ+PGtleXdvcmQ+TW9kZWw8L2tl
eXdvcmQ+PGtleXdvcmQ+bVJOQTwva2V5d29yZD48a2V5d29yZD5PdXRicmVhazwva2V5d29yZD48
a2V5d29yZD5QYXRob2dlbmVzaXM8L2tleXdvcmQ+PGtleXdvcmQ+UENSPC9rZXl3b3JkPjxrZXl3
b3JkPlBlcnNpc3RlbmNlPC9rZXl3b3JkPjxrZXl3b3JkPlBvbHltZXJhc2U8L2tleXdvcmQ+PGtl
eXdvcmQ+UG9seW1lcmFzZSBjaGFpbiByZWFjdGlvbjwva2V5d29yZD48a2V5d29yZD5Qb2x5bWVy
YXNlIGNoYWluIHJlYWN0aW9uIChQQ1IpPC9rZXl3b3JkPjxrZXl3b3JkPlJhbmF2aXJ1czwva2V5
d29yZD48a2V5d29yZD5SYW5nZTwva2V5d29yZD48a2V5d29yZD5SZWFjdGlvbjwva2V5d29yZD48
a2V5d29yZD5SZXNlcnZvaXI8L2tleXdvcmQ+PGtleXdvcmQ+cmVzZXJ2b2lyczwva2V5d29yZD48
a2V5d29yZD5SZXZlcnNlIHRyYW5zY3JpcHRhc2UgUENSPC9rZXl3b3JkPjxrZXl3b3JkPnJldmVy
c2UtdHJhbnNjcmlwdGFzZS1QQ1I8L2tleXdvcmQ+PGtleXdvcmQ+U2l0ZTwva2V5d29yZD48a2V5
d29yZD5TcGVjaWVzPC9rZXl3b3JkPjxrZXl3b3JkPnN0YXRlPC9rZXl3b3JkPjxrZXl3b3JkPlN0
YXRlczwva2V5d29yZD48a2V5d29yZD5TdHVkaWVzPC9rZXl3b3JkPjxrZXl3b3JkPlN0dWR5PC9r
ZXl3b3JkPjxrZXl3b3JkPlN1YmxldGhhbDwva2V5d29yZD48a2V5d29yZD5TdXJ2ZXk8L2tleXdv
cmQ+PGtleXdvcmQ+U3lzdGVtaWM8L2tleXdvcmQ+PGtleXdvcmQ+VHJhbnNjcmlwdGlvbjwva2V5
d29yZD48a2V5d29yZD5Vbml0ZWQgU3RhdGVzPC9rZXl3b3JkPjxrZXl3b3JkPlZlY3Rvcjwva2V5
d29yZD48a2V5d29yZD5WaXJhbDwva2V5d29yZD48a2V5d29yZD5WaXJhbCBETkE8L2tleXdvcmQ+
PGtleXdvcmQ+VmlyYWwgcGVyc2lzdGVuY2U8L2tleXdvcmQ+PGtleXdvcmQ+VmlydXM8L2tleXdv
cmQ+PGtleXdvcmQ+VmlydXNlczwva2V5d29yZD48a2V5d29yZD5YZW5vcHVzIGxhZXZpczwva2V5
d29yZD48L2tleXdvcmRzPjxkYXRlcz48eWVhcj4yMDA3PC95ZWFyPjxwdWItZGF0ZXM+PGRhdGU+
MSBNYXkgMjAyMzwvZGF0ZT48L3B1Yi1kYXRlcz48L2RhdGVzPjxvcmlnLXB1Yj5cXEFDVDAwMUNM
MDRGUzA3XEJJT1NFQ1VSSVRZREFUQSRcRSBMaWJyYXJ5XEFuaW1hbCBDYXRhbG9ndWVcUjwvb3Jp
Zy1wdWI+PGxhYmVsPjEyNjQzPC9sYWJlbD48dXJscz48L3VybHM+PGN1c3RvbTE+YXF1YXRpY3Mg
Z208L2N1c3RvbTE+PGVsZWN0cm9uaWMtcmVzb3VyY2UtbnVtPmh0dHBzOi8vZG9pLm9yZy8xMC43
NTg5LzAwOTAtMzU1OC00My40LjY0NTwvZWxlY3Ryb25pYy1yZXNvdXJjZS1udW0+PG1vZGlmaWVk
LWRhdGU+NzMyMjY8L21vZGlmaWVkLWRhdGU+PC9yZWNvcmQ+PC9DaXRlPjxDaXRlPjxBdXRob3I+
U290by1BemF0PC9BdXRob3I+PFllYXI+MjAxNjwvWWVhcj48UmVjTnVtPjQ2MTI1PC9SZWNOdW0+
PElEVGV4dD4yNDU5NDwvSURUZXh0PjxyZWNvcmQ+PHJlYy1udW1iZXI+NDYxMjU8L3JlYy1udW1i
ZXI+PGZvcmVpZ24ta2V5cz48a2V5IGFwcD0iRU4iIGRiLWlkPSI5MGF3d3QyNWJkcHR3dGVlMjVk
cHB4NWp3dmRkcDJzdHIwc3oiIHRpbWVzdGFtcD0iMTY1ODM2NTkxOSIgZ3VpZD0iYmFjZDVhZmIt
MjY1Ni00NzYyLWE2NWQtNDk3NWQyNTZhMzgyIj40NjEyNTwva2V5PjwvZm9yZWlnbi1rZXlzPjxy
ZWYtdHlwZSBuYW1lPSJKb3VybmFsIEFydGljbGVzIj4xNzwvcmVmLXR5cGU+PGNvbnRyaWJ1dG9y
cz48YXV0aG9ycz48YXV0aG9yPlNvdG8tQXphdCwgQy48L2F1dGhvcj48YXV0aG9yPlBlbmFmaWVs
LVJpY2F1cnRlLCBBLjwvYXV0aG9yPjxhdXRob3I+UHJpY2UsIFMuSi48L2F1dGhvcj48YXV0aG9y
PlNhbGxhYmVycnktUGluY2hlaXJhLCBOLjwvYXV0aG9yPjxhdXRob3I+R2FyY2lhLCBNLlAuPC9h
dXRob3I+PGF1dGhvcj5BbHZhcmFkby1SeWJhaywgTS48L2F1dGhvcj48YXV0aG9yPkN1bm5pbmdo
YW0sIEEuQS48L2F1dGhvcj48L2F1dGhvcnM+PC9jb250cmlidXRvcnM+PHRpdGxlcz48dGl0bGU+
PHN0eWxlIGZhY2U9Iml0YWxpYyIgZm9udD0iZGVmYXVsdCIgc2l6ZT0iMTAwJSI+WGVub3B1cyBs
YWV2aXM8L3N0eWxlPjxzdHlsZSBmYWNlPSJub3JtYWwiIGZvbnQ9ImRlZmF1bHQiIHNpemU9IjEw
MCUiPiBhbmQgRW1lcmdpbmcgQW1waGliaWFuIFBhdGhvZ2VucyBpbiBDaGlsZTwvc3R5bGU+PC90
aXRsZT48c2Vjb25kYXJ5LXRpdGxlPkVjb0hlYWx0aDwvc2Vjb25kYXJ5LXRpdGxlPjwvdGl0bGVz
PjxwZXJpb2RpY2FsPjxmdWxsLXRpdGxlPkVjb0hlYWx0aDwvZnVsbC10aXRsZT48L3BlcmlvZGlj
YWw+PHBhZ2VzPjc3NS03ODM8L3BhZ2VzPjx2b2x1bWU+MTM8L3ZvbHVtZT48a2V5d29yZHM+PGtl
eXdvcmQ+UmFuYXZpcnVzPC9rZXl3b3JkPjxrZXl3b3JkPkJhdHJhY2hvY2h5dHJpdW0gZGVuZHJv
YmF0aWRpczwva2V5d29yZD48a2V5d29yZD5YZW5vcHVzIGxhZXZpczwva2V5d29yZD48a2V5d29y
ZD5SZXNlcnZvaXI8L2tleXdvcmQ+PGtleXdvcmQ+RW1lcmdpbmcgaW5mZWN0aW91cyBkaXNlYXNl
czwva2V5d29yZD48a2V5d29yZD5DaGlsZTwva2V5d29yZD48L2tleXdvcmRzPjxkYXRlcz48eWVh
cj4yMDE2PC95ZWFyPjwvZGF0ZXM+PG9yaWctcHViPlxcQUNUMDAxQ0wwNEZTMDdcQklPU0VDVVJJ
VFlEQVRBJFxFIExpYnJhcnlcQW5pbWFsIENhdGFsb2d1ZVxTXFNvdG8tQXphdCBldCBhbCAyMDE2
IEVOMjQ1OTQucGRmPC9vcmlnLXB1Yj48bGFiZWw+MjQ1OTQ8L2xhYmVsPjx1cmxzPjwvdXJscz48
Y3VzdG9tMT5zdHVyZ2Vvbl9CTTwvY3VzdG9tMT48ZWxlY3Ryb25pYy1yZXNvdXJjZS1udW0+aHR0
cHM6Ly9kb2kub3JnLzEwLjEwMDcvczEwMzkzLTAxNi0xMTg2LTk8L2VsZWN0cm9uaWMtcmVzb3Vy
Y2UtbnVtPjwvcmVjb3JkPjwvQ2l0ZT48L0VuZE5vdGU+
</w:fldData>
        </w:fldChar>
      </w:r>
      <w:r w:rsidR="00295283">
        <w:instrText xml:space="preserve"> ADDIN EN.CITE.DATA </w:instrText>
      </w:r>
      <w:r w:rsidR="00295283">
        <w:fldChar w:fldCharType="end"/>
      </w:r>
      <w:r w:rsidR="00295283">
        <w:fldChar w:fldCharType="separate"/>
      </w:r>
      <w:r w:rsidR="00295283">
        <w:rPr>
          <w:noProof/>
        </w:rPr>
        <w:t>(Robert et al. 2007; Soto-Azat et al. 2016)</w:t>
      </w:r>
      <w:r w:rsidR="00295283">
        <w:fldChar w:fldCharType="end"/>
      </w:r>
      <w:r>
        <w:t>.</w:t>
      </w:r>
    </w:p>
    <w:p w14:paraId="3EC5C146" w14:textId="14274474" w:rsidR="00C921D4" w:rsidRDefault="00C921D4" w:rsidP="00C921D4">
      <w:pPr>
        <w:pStyle w:val="Heading6"/>
      </w:pPr>
      <w:r>
        <w:t>Reptile</w:t>
      </w:r>
      <w:r w:rsidR="00555E45">
        <w:t>s</w:t>
      </w:r>
    </w:p>
    <w:p w14:paraId="2BDA0101" w14:textId="01277CEC" w:rsidR="00DC6600" w:rsidRDefault="00DC6600" w:rsidP="00DC6600">
      <w:pPr>
        <w:pStyle w:val="ListBullet"/>
      </w:pPr>
      <w:r w:rsidRPr="00043F0B">
        <w:rPr>
          <w:rStyle w:val="Emphasis"/>
        </w:rPr>
        <w:t>Anolis carolinensis</w:t>
      </w:r>
      <w:r>
        <w:t xml:space="preserve"> </w:t>
      </w:r>
      <w:r w:rsidRPr="00043F0B">
        <w:rPr>
          <w:vertAlign w:val="superscript"/>
        </w:rPr>
        <w:t>N</w:t>
      </w:r>
      <w:r>
        <w:t xml:space="preserve"> (green anole) </w:t>
      </w:r>
      <w:r w:rsidR="00295283">
        <w:fldChar w:fldCharType="begin"/>
      </w:r>
      <w:r w:rsidR="00295283">
        <w:instrText xml:space="preserve"> ADDIN EN.CITE &lt;EndNote&gt;&lt;Cite&gt;&lt;Author&gt;Stohr&lt;/Author&gt;&lt;Year&gt;2013&lt;/Year&gt;&lt;RecNum&gt;46119&lt;/RecNum&gt;&lt;IDText&gt;24588&lt;/IDText&gt;&lt;DisplayText&gt;(Stohr et al. 2013)&lt;/DisplayText&gt;&lt;record&gt;&lt;rec-number&gt;46119&lt;/rec-number&gt;&lt;foreign-keys&gt;&lt;key app="EN" db-id="90awwt25bdptwtee25dppx5jwvddp2str0sz" timestamp="1658365919" guid="d1849d10-54cf-42e3-b2e5-dfebfc86e839"&gt;46119&lt;/key&gt;&lt;/foreign-keys&gt;&lt;ref-type name="Journal Articles"&gt;17&lt;/ref-type&gt;&lt;contributors&gt;&lt;authors&gt;&lt;author&gt;Stohr, A.C.&lt;/author&gt;&lt;author&gt;Blahak, S.&lt;/author&gt;&lt;author&gt;Heckers, K.O.&lt;/author&gt;&lt;author&gt;Wiechert, J.&lt;/author&gt;&lt;author&gt;Behncke, H.&lt;/author&gt;&lt;author&gt;Mathes, K.&lt;/author&gt;&lt;author&gt;Gunther, P.&lt;/author&gt;&lt;author&gt;Zwart, P.&lt;/author&gt;&lt;author&gt;Ball, I.&lt;/author&gt;&lt;author&gt;Ruschoff, B.&lt;/author&gt;&lt;author&gt;Marschang, R.E.&lt;/author&gt;&lt;/authors&gt;&lt;/contributors&gt;&lt;titles&gt;&lt;title&gt;Ranavirus infections associated with skin lesions in lizards&lt;/title&gt;&lt;secondary-title&gt;Veterinary Research&lt;/secondary-title&gt;&lt;/titles&gt;&lt;periodical&gt;&lt;full-title&gt;Veterinary Research&lt;/full-title&gt;&lt;/periodical&gt;&lt;pages&gt;84&lt;/pages&gt;&lt;volume&gt;44&lt;/volume&gt;&lt;dates&gt;&lt;year&gt;2013&lt;/year&gt;&lt;/dates&gt;&lt;orig-pub&gt;\\ACT001CL04FS07\BIOSECURITYDATA$\E Library\Animal Catalogue\S\Stohr et al EN24588.pdf&lt;/orig-pub&gt;&lt;label&gt;24588&lt;/label&gt;&lt;urls&gt;&lt;/urls&gt;&lt;custom1&gt;sturgeon_BM&lt;/custom1&gt;&lt;electronic-resource-num&gt;http://www.veterinaryresearch.org/content/44/1/84&lt;/electronic-resource-num&gt;&lt;/record&gt;&lt;/Cite&gt;&lt;/EndNote&gt;</w:instrText>
      </w:r>
      <w:r w:rsidR="00295283">
        <w:fldChar w:fldCharType="separate"/>
      </w:r>
      <w:r w:rsidR="00295283">
        <w:rPr>
          <w:noProof/>
        </w:rPr>
        <w:t>(Stohr et al. 2013)</w:t>
      </w:r>
      <w:r w:rsidR="00295283">
        <w:fldChar w:fldCharType="end"/>
      </w:r>
    </w:p>
    <w:p w14:paraId="65655BC7" w14:textId="48B5AA98" w:rsidR="00DC6600" w:rsidRDefault="00DC6600" w:rsidP="00DC6600">
      <w:pPr>
        <w:pStyle w:val="ListBullet"/>
      </w:pPr>
      <w:r w:rsidRPr="00043F0B">
        <w:rPr>
          <w:rStyle w:val="Emphasis"/>
        </w:rPr>
        <w:t>Anolis sagrei</w:t>
      </w:r>
      <w:r>
        <w:t xml:space="preserve"> </w:t>
      </w:r>
      <w:r w:rsidRPr="00043F0B">
        <w:rPr>
          <w:vertAlign w:val="superscript"/>
        </w:rPr>
        <w:t>N</w:t>
      </w:r>
      <w:r>
        <w:t xml:space="preserve"> (brown anole) </w:t>
      </w:r>
      <w:r w:rsidR="00295283">
        <w:fldChar w:fldCharType="begin"/>
      </w:r>
      <w:r w:rsidR="00295283">
        <w:instrText xml:space="preserve"> ADDIN EN.CITE &lt;EndNote&gt;&lt;Cite&gt;&lt;Author&gt;Stohr&lt;/Author&gt;&lt;Year&gt;2013&lt;/Year&gt;&lt;RecNum&gt;46119&lt;/RecNum&gt;&lt;IDText&gt;24588&lt;/IDText&gt;&lt;DisplayText&gt;(Stohr et al. 2013)&lt;/DisplayText&gt;&lt;record&gt;&lt;rec-number&gt;46119&lt;/rec-number&gt;&lt;foreign-keys&gt;&lt;key app="EN" db-id="90awwt25bdptwtee25dppx5jwvddp2str0sz" timestamp="1658365919" guid="d1849d10-54cf-42e3-b2e5-dfebfc86e839"&gt;46119&lt;/key&gt;&lt;/foreign-keys&gt;&lt;ref-type name="Journal Articles"&gt;17&lt;/ref-type&gt;&lt;contributors&gt;&lt;authors&gt;&lt;author&gt;Stohr, A.C.&lt;/author&gt;&lt;author&gt;Blahak, S.&lt;/author&gt;&lt;author&gt;Heckers, K.O.&lt;/author&gt;&lt;author&gt;Wiechert, J.&lt;/author&gt;&lt;author&gt;Behncke, H.&lt;/author&gt;&lt;author&gt;Mathes, K.&lt;/author&gt;&lt;author&gt;Gunther, P.&lt;/author&gt;&lt;author&gt;Zwart, P.&lt;/author&gt;&lt;author&gt;Ball, I.&lt;/author&gt;&lt;author&gt;Ruschoff, B.&lt;/author&gt;&lt;author&gt;Marschang, R.E.&lt;/author&gt;&lt;/authors&gt;&lt;/contributors&gt;&lt;titles&gt;&lt;title&gt;Ranavirus infections associated with skin lesions in lizards&lt;/title&gt;&lt;secondary-title&gt;Veterinary Research&lt;/secondary-title&gt;&lt;/titles&gt;&lt;periodical&gt;&lt;full-title&gt;Veterinary Research&lt;/full-title&gt;&lt;/periodical&gt;&lt;pages&gt;84&lt;/pages&gt;&lt;volume&gt;44&lt;/volume&gt;&lt;dates&gt;&lt;year&gt;2013&lt;/year&gt;&lt;/dates&gt;&lt;orig-pub&gt;\\ACT001CL04FS07\BIOSECURITYDATA$\E Library\Animal Catalogue\S\Stohr et al EN24588.pdf&lt;/orig-pub&gt;&lt;label&gt;24588&lt;/label&gt;&lt;urls&gt;&lt;/urls&gt;&lt;custom1&gt;sturgeon_BM&lt;/custom1&gt;&lt;electronic-resource-num&gt;http://www.veterinaryresearch.org/content/44/1/84&lt;/electronic-resource-num&gt;&lt;/record&gt;&lt;/Cite&gt;&lt;/EndNote&gt;</w:instrText>
      </w:r>
      <w:r w:rsidR="00295283">
        <w:fldChar w:fldCharType="separate"/>
      </w:r>
      <w:r w:rsidR="00295283">
        <w:rPr>
          <w:noProof/>
        </w:rPr>
        <w:t>(Stohr et al. 2013)</w:t>
      </w:r>
      <w:r w:rsidR="00295283">
        <w:fldChar w:fldCharType="end"/>
      </w:r>
    </w:p>
    <w:p w14:paraId="7C7EC804" w14:textId="144E8AC2" w:rsidR="00DC6600" w:rsidRPr="00DC6600" w:rsidRDefault="00DC6600" w:rsidP="00DC6600">
      <w:pPr>
        <w:pStyle w:val="ListBullet"/>
      </w:pPr>
      <w:r>
        <w:rPr>
          <w:rStyle w:val="Emphasis"/>
        </w:rPr>
        <w:t xml:space="preserve">Apalone ferox </w:t>
      </w:r>
      <w:r w:rsidRPr="00DC6600">
        <w:rPr>
          <w:vertAlign w:val="superscript"/>
        </w:rPr>
        <w:t>E</w:t>
      </w:r>
      <w:r w:rsidRPr="00DC6600">
        <w:t xml:space="preserve"> (Florida softshell turtle) </w:t>
      </w:r>
      <w:r w:rsidR="00295283">
        <w:fldChar w:fldCharType="begin"/>
      </w:r>
      <w:r w:rsidR="00295283">
        <w:instrText xml:space="preserve"> ADDIN EN.CITE &lt;EndNote&gt;&lt;Cite&gt;&lt;Author&gt;Brenes&lt;/Author&gt;&lt;Year&gt;2014&lt;/Year&gt;&lt;RecNum&gt;17659&lt;/RecNum&gt;&lt;IDText&gt;18220&lt;/IDText&gt;&lt;DisplayText&gt;(Brenes et al. 2014b)&lt;/DisplayText&gt;&lt;record&gt;&lt;rec-number&gt;17659&lt;/rec-number&gt;&lt;foreign-keys&gt;&lt;key app="EN" db-id="90awwt25bdptwtee25dppx5jwvddp2str0sz" timestamp="1652398201" guid="cdf94478-7ed5-4e8a-8634-95c92b132b1f"&gt;17659&lt;/key&gt;&lt;/foreign-keys&gt;&lt;ref-type name="Journal Articles"&gt;17&lt;/ref-type&gt;&lt;contributors&gt;&lt;authors&gt;&lt;author&gt;Brenes, R.&lt;/author&gt;&lt;author&gt;Miller, D.L.&lt;/author&gt;&lt;author&gt;Waltzek, T.B.&lt;/author&gt;&lt;author&gt;Wilkes, R.P.&lt;/author&gt;&lt;author&gt;Tucker, J.L.&lt;/author&gt;&lt;author&gt;Chaney, J.C.&lt;/author&gt;&lt;author&gt;Hardman, R.H.&lt;/author&gt;&lt;author&gt;Brand, M.D.&lt;/author&gt;&lt;author&gt;Huether, R.R.&lt;/author&gt;&lt;author&gt;Gray, M.J.&lt;/author&gt;&lt;/authors&gt;&lt;/contributors&gt;&lt;titles&gt;&lt;title&gt;Susceptibility of fish and turtles to three ranaviruses isolated from different ectothermic vertebrate classes&lt;/title&gt;&lt;secondary-title&gt;Journal of Aquatic Animal Health&lt;/secondary-title&gt;&lt;/titles&gt;&lt;periodical&gt;&lt;full-title&gt;Journal of Aquatic Animal Health&lt;/full-title&gt;&lt;/periodical&gt;&lt;pages&gt;118-126&lt;/pages&gt;&lt;volume&gt;26&lt;/volume&gt;&lt;number&gt;2&lt;/number&gt;&lt;dates&gt;&lt;year&gt;2014&lt;/year&gt;&lt;/dates&gt;&lt;orig-pub&gt;\\ACT001CL04FS07\BIOSECURITYDATA$\E Library\Animal Catalogue\B\Brenes et al 2014 EN18220.pdf&lt;/orig-pub&gt;&lt;label&gt;18220&lt;/label&gt;&lt;urls&gt;&lt;/urls&gt;&lt;custom1&gt;KG&lt;/custom1&gt;&lt;custom2&gt;Abstract only&lt;/custom2&gt;&lt;electronic-resource-num&gt;http://dx.doi.org/10.1080/08997659.2014.886637&lt;/electronic-resource-num&gt;&lt;/record&gt;&lt;/Cite&gt;&lt;/EndNote&gt;</w:instrText>
      </w:r>
      <w:r w:rsidR="00295283">
        <w:fldChar w:fldCharType="separate"/>
      </w:r>
      <w:r w:rsidR="00295283">
        <w:rPr>
          <w:noProof/>
        </w:rPr>
        <w:t>(Brenes et al. 2014b)</w:t>
      </w:r>
      <w:r w:rsidR="00295283">
        <w:fldChar w:fldCharType="end"/>
      </w:r>
    </w:p>
    <w:p w14:paraId="532B15E1" w14:textId="5D404885" w:rsidR="00DC6600" w:rsidRDefault="00DC6600" w:rsidP="00DC6600">
      <w:pPr>
        <w:pStyle w:val="ListBullet"/>
        <w:rPr>
          <w:rStyle w:val="Emphasis"/>
          <w:i w:val="0"/>
          <w:iCs w:val="0"/>
        </w:rPr>
      </w:pPr>
      <w:r>
        <w:rPr>
          <w:rStyle w:val="Emphasis"/>
        </w:rPr>
        <w:t xml:space="preserve">Chelydra serpentina </w:t>
      </w:r>
      <w:r w:rsidRPr="00DC6600">
        <w:rPr>
          <w:rStyle w:val="Emphasis"/>
          <w:i w:val="0"/>
          <w:iCs w:val="0"/>
          <w:vertAlign w:val="superscript"/>
        </w:rPr>
        <w:t>N</w:t>
      </w:r>
      <w:r>
        <w:rPr>
          <w:rStyle w:val="Emphasis"/>
        </w:rPr>
        <w:t xml:space="preserve"> </w:t>
      </w:r>
      <w:r w:rsidRPr="00DC6600">
        <w:t xml:space="preserve">(common snapping turtle) </w:t>
      </w:r>
      <w:r w:rsidR="00295283">
        <w:fldChar w:fldCharType="begin">
          <w:fldData xml:space="preserve">PEVuZE5vdGU+PENpdGU+PEF1dGhvcj5NY0tlbnppZTwvQXV0aG9yPjxZZWFyPjIwMTk8L1llYXI+
PFJlY051bT40NjIxMzwvUmVjTnVtPjxJRFRleHQ+MjQ2ODE8L0lEVGV4dD48RGlzcGxheVRleHQ+
KENhcnN0YWlycywgS3lsZSAmYW1wOyBWaWxhw6dhIDIwMjA7IE1jS2VuemllIGV0IGFsLiAyMDE5
KTwvRGlzcGxheVRleHQ+PHJlY29yZD48cmVjLW51bWJlcj40NjIxMzwvcmVjLW51bWJlcj48Zm9y
ZWlnbi1rZXlzPjxrZXkgYXBwPSJFTiIgZGItaWQ9IjkwYXd3dDI1YmRwdHd0ZWUyNWRwcHg1and2
ZGRwMnN0cjBzeiIgdGltZXN0YW1wPSIxNjU4ODk0MTUxIiBndWlkPSI1MGRiNzE2Ny1kZjJmLTQ5
ZDYtYTQ2Mi1kMTYwMjY5MzFmNGIiPjQ2MjEzPC9rZXk+PC9mb3JlaWduLWtleXM+PHJlZi10eXBl
IG5hbWU9IkpvdXJuYWwgQXJ0aWNsZXMiPjE3PC9yZWYtdHlwZT48Y29udHJpYnV0b3JzPjxhdXRo
b3JzPjxhdXRob3I+TWNLZW56aWUsIEMuTS48L2F1dGhvcj48YXV0aG9yPlBpY3phaywgTS5MLjwv
YXV0aG9yPjxhdXRob3I+U255bWFuLCBILk4uPC9hdXRob3I+PGF1dGhvcj5Kb3NlcGgsIFQuIEMu
PC9hdXRob3I+PGF1dGhvcj5UaGVpamluLCBDLjwvYXV0aG9yPjxhdXRob3I+Q2hvdy1GcmFzZXIs
IFAuPC9hdXRob3I+PGF1dGhvcj5KYXJkaW5lLCBDLk0uPC9hdXRob3I+PC9hdXRob3JzPjwvY29u
dHJpYnV0b3JzPjx0aXRsZXM+PHRpdGxlPjxzdHlsZSBmYWNlPSJub3JtYWwiIGZvbnQ9ImRlZmF1
bHQiIHNpemU9IjEwMCUiPkZpcnN0IHJlcG9ydCBvZiByYW5hdmlydXMgbW9ydGFsaXR5IGluIGEg
Y29tbW9uIHNuYXBwaW5nIHR1cnRsZSA8L3N0eWxlPjxzdHlsZSBmYWNlPSJpdGFsaWMiIGZvbnQ9
ImRlZmF1bHQiIHNpemU9IjEwMCUiPkNoZWx5ZHJhIHNlcnBlbnRpbmE8L3N0eWxlPjwvdGl0bGU+
PHNlY29uZGFyeS10aXRsZT5EaXNlYXNlcyBvZiBBcXVhdGljIE9yZ2FuaXNtczwvc2Vjb25kYXJ5
LXRpdGxlPjwvdGl0bGVzPjxwZXJpb2RpY2FsPjxmdWxsLXRpdGxlPkRpc2Vhc2VzIG9mIEFxdWF0
aWMgT3JnYW5pc21zPC9mdWxsLXRpdGxlPjwvcGVyaW9kaWNhbD48cGFnZXM+MjIxLTIyNzwvcGFn
ZXM+PHZvbHVtZT4xMzI8L3ZvbHVtZT48a2V5d29yZHM+PGtleXdvcmQ+Q2hlbHlkcmEgc2VycGVu
dGluYTwva2V5d29yZD48a2V5d29yZD5GVjM8L2tleXdvcmQ+PGtleXdvcmQ+UmFuYXZpcnVzPC9r
ZXl3b3JkPjxrZXl3b3JkPlJlcHRpbGU8L2tleXdvcmQ+PGtleXdvcmQ+U25hcHBpbmcgdHVydGxl
PC9rZXl3b3JkPjwva2V5d29yZHM+PGRhdGVzPjx5ZWFyPjIwMTk8L3llYXI+PC9kYXRlcz48b3Jp
Zy1wdWI+XFxBQ1QwMDFDTDA0RlMwN1xCSU9TRUNVUklUWURBVEEkXEUgTGlicmFyeVxBbmltYWwg
Q2F0YWxvZ3VlXE1cTWNLZW56aWUgZXQgYWwgMjAxOSBFTjI0NjgxLnBkZjwvb3JpZy1wdWI+PGxh
YmVsPjI0NjgxPC9sYWJlbD48dXJscz48L3VybHM+PGN1c3RvbTE+c3R1cmdlb25fQk08L2N1c3Rv
bTE+PGVsZWN0cm9uaWMtcmVzb3VyY2UtbnVtPmh0dHBzOi8vZG9pLm9yZy8xMC4zMzU0L2RhbzAz
MzI0PC9lbGVjdHJvbmljLXJlc291cmNlLW51bT48L3JlY29yZD48L0NpdGU+PENpdGU+PEF1dGhv
cj5DYXJzdGFpcnM8L0F1dGhvcj48WWVhcj4yMDIwPC9ZZWFyPjxSZWNOdW0+NDYwMDY8L1JlY051
bT48SURUZXh0PjIzMjcwPC9JRFRleHQ+PHJlY29yZD48cmVjLW51bWJlcj40NjAwNjwvcmVjLW51
bWJlcj48Zm9yZWlnbi1rZXlzPjxrZXkgYXBwPSJFTiIgZGItaWQ9IjkwYXd3dDI1YmRwdHd0ZWUy
NWRwcHg1and2ZGRwMnN0cjBzeiIgdGltZXN0YW1wPSIxNjU2MzAxNDc1IiBndWlkPSI2YjRhMDBk
MC00Yzk0LTQyNTMtYTRiZS01MzNlZWY3NDgyMTUiPjQ2MDA2PC9rZXk+PC9mb3JlaWduLWtleXM+
PHJlZi10eXBlIG5hbWU9IkpvdXJuYWwgQXJ0aWNsZXMiPjE3PC9yZWYtdHlwZT48Y29udHJpYnV0
b3JzPjxhdXRob3JzPjxhdXRob3I+Q2Fyc3RhaXJzLCBTLi48L2F1dGhvcj48YXV0aG9yPkt5bGUs
IEMuIEouPC9hdXRob3I+PGF1dGhvcj5WaWxhw6dhLCBTLjwvYXV0aG9yPjwvYXV0aG9ycz48L2Nv
bnRyaWJ1dG9ycz48dGl0bGVzPjx0aXRsZT5IaWdoIHByZXZhbGVuY2Ugb2Ygc3ViY2xpbmljYWwg
ZnJvZyB2aXJ1cyAzIGluZmVjdGlvbiBpbiBmcmVzaHdhdGVyIHR1cnRsZXMgb2YgT250YXJpbywg
Q2FuYWRhPC90aXRsZT48c2Vjb25kYXJ5LXRpdGxlPlZpcm9sb2d5PC9zZWNvbmRhcnktdGl0bGU+
PC90aXRsZXM+PHBlcmlvZGljYWw+PGZ1bGwtdGl0bGU+Vmlyb2xvZ3k8L2Z1bGwtdGl0bGU+PC9w
ZXJpb2RpY2FsPjxwYWdlcz43Ni04MzwvcGFnZXM+PHZvbHVtZT41NDM8L3ZvbHVtZT48a2V5d29y
ZHM+PGtleXdvcmQ+U25hcHBpbmcgdHVydGxlPC9rZXl3b3JkPjxrZXl3b3JkPlBhaW50ZWQgdHVy
dGxlPC9rZXl3b3JkPjxrZXl3b3JkPlJhbmF2aXJ1czwva2V5d29yZD48a2V5d29yZD5xUENSPC9r
ZXl3b3JkPjxrZXl3b3JkPkZyb2cgdmlydXMgMzwva2V5d29yZD48a2V5d29yZD5DYW5hZGE8L2tl
eXdvcmQ+PC9rZXl3b3Jkcz48ZGF0ZXM+PHllYXI+MjAyMDwveWVhcj48L2RhdGVzPjxvcmlnLXB1
Yj5cXEFDVDAwMUNMMDRGUzA3XEJJT1NFQ1VSSVRZREFUQSRcRSBMaWJyYXJ5XEFuaW1hbCBDYXRh
bG9ndWVcQ1xDYXJzdGFpcnMgZXQgYWwgMjAyMCBFTjIzMjcwLnBkZjwvb3JpZy1wdWI+PGlzYm4+
MDA0Mi02ODIyPC9pc2JuPjxsYWJlbD4yMzI3MDwvbGFiZWw+PHVybHM+PHJlbGF0ZWQtdXJscz48
dXJsPmh0dHBzOi8vd3d3LnNjaWVuY2VkaXJlY3QuY29tL3NjaWVuY2UvYXJ0aWNsZS9waWkvUzAw
NDI2ODIyMjAzMDAyMjI8L3VybD48L3JlbGF0ZWQtdXJscz48L3VybHM+PGN1c3RvbTE+U3R1cmdl
b25fWUdDPC9jdXN0b20xPjxlbGVjdHJvbmljLXJlc291cmNlLW51bT5odHRwczovL2RvaS5vcmcv
MTAuMTAxNi9qLnZpcm9sLjIwMjAuMDEuMDE2PC9lbGVjdHJvbmljLXJlc291cmNlLW51bT48L3Jl
Y29yZD48L0NpdGU+PC9FbmROb3RlPn==
</w:fldData>
        </w:fldChar>
      </w:r>
      <w:r w:rsidR="00295283">
        <w:instrText xml:space="preserve"> ADDIN EN.CITE </w:instrText>
      </w:r>
      <w:r w:rsidR="00295283">
        <w:fldChar w:fldCharType="begin">
          <w:fldData xml:space="preserve">PEVuZE5vdGU+PENpdGU+PEF1dGhvcj5NY0tlbnppZTwvQXV0aG9yPjxZZWFyPjIwMTk8L1llYXI+
PFJlY051bT40NjIxMzwvUmVjTnVtPjxJRFRleHQ+MjQ2ODE8L0lEVGV4dD48RGlzcGxheVRleHQ+
KENhcnN0YWlycywgS3lsZSAmYW1wOyBWaWxhw6dhIDIwMjA7IE1jS2VuemllIGV0IGFsLiAyMDE5
KTwvRGlzcGxheVRleHQ+PHJlY29yZD48cmVjLW51bWJlcj40NjIxMzwvcmVjLW51bWJlcj48Zm9y
ZWlnbi1rZXlzPjxrZXkgYXBwPSJFTiIgZGItaWQ9IjkwYXd3dDI1YmRwdHd0ZWUyNWRwcHg1and2
ZGRwMnN0cjBzeiIgdGltZXN0YW1wPSIxNjU4ODk0MTUxIiBndWlkPSI1MGRiNzE2Ny1kZjJmLTQ5
ZDYtYTQ2Mi1kMTYwMjY5MzFmNGIiPjQ2MjEzPC9rZXk+PC9mb3JlaWduLWtleXM+PHJlZi10eXBl
IG5hbWU9IkpvdXJuYWwgQXJ0aWNsZXMiPjE3PC9yZWYtdHlwZT48Y29udHJpYnV0b3JzPjxhdXRo
b3JzPjxhdXRob3I+TWNLZW56aWUsIEMuTS48L2F1dGhvcj48YXV0aG9yPlBpY3phaywgTS5MLjwv
YXV0aG9yPjxhdXRob3I+U255bWFuLCBILk4uPC9hdXRob3I+PGF1dGhvcj5Kb3NlcGgsIFQuIEMu
PC9hdXRob3I+PGF1dGhvcj5UaGVpamluLCBDLjwvYXV0aG9yPjxhdXRob3I+Q2hvdy1GcmFzZXIs
IFAuPC9hdXRob3I+PGF1dGhvcj5KYXJkaW5lLCBDLk0uPC9hdXRob3I+PC9hdXRob3JzPjwvY29u
dHJpYnV0b3JzPjx0aXRsZXM+PHRpdGxlPjxzdHlsZSBmYWNlPSJub3JtYWwiIGZvbnQ9ImRlZmF1
bHQiIHNpemU9IjEwMCUiPkZpcnN0IHJlcG9ydCBvZiByYW5hdmlydXMgbW9ydGFsaXR5IGluIGEg
Y29tbW9uIHNuYXBwaW5nIHR1cnRsZSA8L3N0eWxlPjxzdHlsZSBmYWNlPSJpdGFsaWMiIGZvbnQ9
ImRlZmF1bHQiIHNpemU9IjEwMCUiPkNoZWx5ZHJhIHNlcnBlbnRpbmE8L3N0eWxlPjwvdGl0bGU+
PHNlY29uZGFyeS10aXRsZT5EaXNlYXNlcyBvZiBBcXVhdGljIE9yZ2FuaXNtczwvc2Vjb25kYXJ5
LXRpdGxlPjwvdGl0bGVzPjxwZXJpb2RpY2FsPjxmdWxsLXRpdGxlPkRpc2Vhc2VzIG9mIEFxdWF0
aWMgT3JnYW5pc21zPC9mdWxsLXRpdGxlPjwvcGVyaW9kaWNhbD48cGFnZXM+MjIxLTIyNzwvcGFn
ZXM+PHZvbHVtZT4xMzI8L3ZvbHVtZT48a2V5d29yZHM+PGtleXdvcmQ+Q2hlbHlkcmEgc2VycGVu
dGluYTwva2V5d29yZD48a2V5d29yZD5GVjM8L2tleXdvcmQ+PGtleXdvcmQ+UmFuYXZpcnVzPC9r
ZXl3b3JkPjxrZXl3b3JkPlJlcHRpbGU8L2tleXdvcmQ+PGtleXdvcmQ+U25hcHBpbmcgdHVydGxl
PC9rZXl3b3JkPjwva2V5d29yZHM+PGRhdGVzPjx5ZWFyPjIwMTk8L3llYXI+PC9kYXRlcz48b3Jp
Zy1wdWI+XFxBQ1QwMDFDTDA0RlMwN1xCSU9TRUNVUklUWURBVEEkXEUgTGlicmFyeVxBbmltYWwg
Q2F0YWxvZ3VlXE1cTWNLZW56aWUgZXQgYWwgMjAxOSBFTjI0NjgxLnBkZjwvb3JpZy1wdWI+PGxh
YmVsPjI0NjgxPC9sYWJlbD48dXJscz48L3VybHM+PGN1c3RvbTE+c3R1cmdlb25fQk08L2N1c3Rv
bTE+PGVsZWN0cm9uaWMtcmVzb3VyY2UtbnVtPmh0dHBzOi8vZG9pLm9yZy8xMC4zMzU0L2RhbzAz
MzI0PC9lbGVjdHJvbmljLXJlc291cmNlLW51bT48L3JlY29yZD48L0NpdGU+PENpdGU+PEF1dGhv
cj5DYXJzdGFpcnM8L0F1dGhvcj48WWVhcj4yMDIwPC9ZZWFyPjxSZWNOdW0+NDYwMDY8L1JlY051
bT48SURUZXh0PjIzMjcwPC9JRFRleHQ+PHJlY29yZD48cmVjLW51bWJlcj40NjAwNjwvcmVjLW51
bWJlcj48Zm9yZWlnbi1rZXlzPjxrZXkgYXBwPSJFTiIgZGItaWQ9IjkwYXd3dDI1YmRwdHd0ZWUy
NWRwcHg1and2ZGRwMnN0cjBzeiIgdGltZXN0YW1wPSIxNjU2MzAxNDc1IiBndWlkPSI2YjRhMDBk
MC00Yzk0LTQyNTMtYTRiZS01MzNlZWY3NDgyMTUiPjQ2MDA2PC9rZXk+PC9mb3JlaWduLWtleXM+
PHJlZi10eXBlIG5hbWU9IkpvdXJuYWwgQXJ0aWNsZXMiPjE3PC9yZWYtdHlwZT48Y29udHJpYnV0
b3JzPjxhdXRob3JzPjxhdXRob3I+Q2Fyc3RhaXJzLCBTLi48L2F1dGhvcj48YXV0aG9yPkt5bGUs
IEMuIEouPC9hdXRob3I+PGF1dGhvcj5WaWxhw6dhLCBTLjwvYXV0aG9yPjwvYXV0aG9ycz48L2Nv
bnRyaWJ1dG9ycz48dGl0bGVzPjx0aXRsZT5IaWdoIHByZXZhbGVuY2Ugb2Ygc3ViY2xpbmljYWwg
ZnJvZyB2aXJ1cyAzIGluZmVjdGlvbiBpbiBmcmVzaHdhdGVyIHR1cnRsZXMgb2YgT250YXJpbywg
Q2FuYWRhPC90aXRsZT48c2Vjb25kYXJ5LXRpdGxlPlZpcm9sb2d5PC9zZWNvbmRhcnktdGl0bGU+
PC90aXRsZXM+PHBlcmlvZGljYWw+PGZ1bGwtdGl0bGU+Vmlyb2xvZ3k8L2Z1bGwtdGl0bGU+PC9w
ZXJpb2RpY2FsPjxwYWdlcz43Ni04MzwvcGFnZXM+PHZvbHVtZT41NDM8L3ZvbHVtZT48a2V5d29y
ZHM+PGtleXdvcmQ+U25hcHBpbmcgdHVydGxlPC9rZXl3b3JkPjxrZXl3b3JkPlBhaW50ZWQgdHVy
dGxlPC9rZXl3b3JkPjxrZXl3b3JkPlJhbmF2aXJ1czwva2V5d29yZD48a2V5d29yZD5xUENSPC9r
ZXl3b3JkPjxrZXl3b3JkPkZyb2cgdmlydXMgMzwva2V5d29yZD48a2V5d29yZD5DYW5hZGE8L2tl
eXdvcmQ+PC9rZXl3b3Jkcz48ZGF0ZXM+PHllYXI+MjAyMDwveWVhcj48L2RhdGVzPjxvcmlnLXB1
Yj5cXEFDVDAwMUNMMDRGUzA3XEJJT1NFQ1VSSVRZREFUQSRcRSBMaWJyYXJ5XEFuaW1hbCBDYXRh
bG9ndWVcQ1xDYXJzdGFpcnMgZXQgYWwgMjAyMCBFTjIzMjcwLnBkZjwvb3JpZy1wdWI+PGlzYm4+
MDA0Mi02ODIyPC9pc2JuPjxsYWJlbD4yMzI3MDwvbGFiZWw+PHVybHM+PHJlbGF0ZWQtdXJscz48
dXJsPmh0dHBzOi8vd3d3LnNjaWVuY2VkaXJlY3QuY29tL3NjaWVuY2UvYXJ0aWNsZS9waWkvUzAw
NDI2ODIyMjAzMDAyMjI8L3VybD48L3JlbGF0ZWQtdXJscz48L3VybHM+PGN1c3RvbTE+U3R1cmdl
b25fWUdDPC9jdXN0b20xPjxlbGVjdHJvbmljLXJlc291cmNlLW51bT5odHRwczovL2RvaS5vcmcv
MTAuMTAxNi9qLnZpcm9sLjIwMjAuMDEuMDE2PC9lbGVjdHJvbmljLXJlc291cmNlLW51bT48L3Jl
Y29yZD48L0NpdGU+PC9FbmROb3RlPn==
</w:fldData>
        </w:fldChar>
      </w:r>
      <w:r w:rsidR="00295283">
        <w:instrText xml:space="preserve"> ADDIN EN.CITE.DATA </w:instrText>
      </w:r>
      <w:r w:rsidR="00295283">
        <w:fldChar w:fldCharType="end"/>
      </w:r>
      <w:r w:rsidR="00295283">
        <w:fldChar w:fldCharType="separate"/>
      </w:r>
      <w:r w:rsidR="00295283">
        <w:rPr>
          <w:noProof/>
        </w:rPr>
        <w:t>(Carstairs, Kyle &amp; Vilaça 2020; McKenzie et al. 2019)</w:t>
      </w:r>
      <w:r w:rsidR="00295283">
        <w:fldChar w:fldCharType="end"/>
      </w:r>
    </w:p>
    <w:p w14:paraId="36F34AB5" w14:textId="5FF6B3D3" w:rsidR="00DC6600" w:rsidRDefault="00DC6600" w:rsidP="00DC6600">
      <w:pPr>
        <w:pStyle w:val="ListBullet"/>
      </w:pPr>
      <w:r w:rsidRPr="00043F0B">
        <w:rPr>
          <w:rStyle w:val="Emphasis"/>
        </w:rPr>
        <w:t>Chrysemys picta</w:t>
      </w:r>
      <w:r>
        <w:t xml:space="preserve"> </w:t>
      </w:r>
      <w:r w:rsidRPr="00043F0B">
        <w:rPr>
          <w:vertAlign w:val="superscript"/>
        </w:rPr>
        <w:t>N</w:t>
      </w:r>
      <w:r>
        <w:t xml:space="preserve"> (painted turtle) </w:t>
      </w:r>
      <w:r w:rsidR="00295283">
        <w:fldChar w:fldCharType="begin"/>
      </w:r>
      <w:r w:rsidR="00295283">
        <w:instrText xml:space="preserve"> ADDIN EN.CITE &lt;EndNote&gt;&lt;Cite&gt;&lt;Author&gt;Carstairs&lt;/Author&gt;&lt;Year&gt;2020&lt;/Year&gt;&lt;RecNum&gt;46006&lt;/RecNum&gt;&lt;IDText&gt;23270&lt;/IDText&gt;&lt;DisplayText&gt;(Carstairs, Kyle &amp;amp; Vilaça 2020)&lt;/DisplayText&gt;&lt;record&gt;&lt;rec-number&gt;46006&lt;/rec-number&gt;&lt;foreign-keys&gt;&lt;key app="EN" db-id="90awwt25bdptwtee25dppx5jwvddp2str0sz" timestamp="1656301475" guid="6b4a00d0-4c94-4253-a4be-533eef748215"&gt;46006&lt;/key&gt;&lt;/foreign-keys&gt;&lt;ref-type name="Journal Articles"&gt;17&lt;/ref-type&gt;&lt;contributors&gt;&lt;authors&gt;&lt;author&gt;Carstairs, S..&lt;/author&gt;&lt;author&gt;Kyle, C. J.&lt;/author&gt;&lt;author&gt;Vilaça, S.&lt;/author&gt;&lt;/authors&gt;&lt;/contributors&gt;&lt;titles&gt;&lt;title&gt;High prevalence of subclinical frog virus 3 infection in freshwater turtles of Ontario, Canada&lt;/title&gt;&lt;secondary-title&gt;Virology&lt;/secondary-title&gt;&lt;/titles&gt;&lt;periodical&gt;&lt;full-title&gt;Virology&lt;/full-title&gt;&lt;/periodical&gt;&lt;pages&gt;76-83&lt;/pages&gt;&lt;volume&gt;543&lt;/volume&gt;&lt;keywords&gt;&lt;keyword&gt;Snapping turtle&lt;/keyword&gt;&lt;keyword&gt;Painted turtle&lt;/keyword&gt;&lt;keyword&gt;Ranavirus&lt;/keyword&gt;&lt;keyword&gt;qPCR&lt;/keyword&gt;&lt;keyword&gt;Frog virus 3&lt;/keyword&gt;&lt;keyword&gt;Canada&lt;/keyword&gt;&lt;/keywords&gt;&lt;dates&gt;&lt;year&gt;2020&lt;/year&gt;&lt;/dates&gt;&lt;orig-pub&gt;\\ACT001CL04FS07\BIOSECURITYDATA$\E Library\Animal Catalogue\C\Carstairs et al 2020 EN23270.pdf&lt;/orig-pub&gt;&lt;isbn&gt;0042-6822&lt;/isbn&gt;&lt;label&gt;23270&lt;/label&gt;&lt;urls&gt;&lt;related-urls&gt;&lt;url&gt;https://www.sciencedirect.com/science/article/pii/S0042682220300222&lt;/url&gt;&lt;/related-urls&gt;&lt;/urls&gt;&lt;custom1&gt;Sturgeon_YGC&lt;/custom1&gt;&lt;electronic-resource-num&gt;https://doi.org/10.1016/j.virol.2020.01.016&lt;/electronic-resource-num&gt;&lt;/record&gt;&lt;/Cite&gt;&lt;/EndNote&gt;</w:instrText>
      </w:r>
      <w:r w:rsidR="00295283">
        <w:fldChar w:fldCharType="separate"/>
      </w:r>
      <w:r w:rsidR="00295283">
        <w:rPr>
          <w:noProof/>
        </w:rPr>
        <w:t>(Carstairs, Kyle &amp; Vilaça 2020)</w:t>
      </w:r>
      <w:r w:rsidR="00295283">
        <w:fldChar w:fldCharType="end"/>
      </w:r>
    </w:p>
    <w:p w14:paraId="29090A58" w14:textId="17398642" w:rsidR="00DC6600" w:rsidRDefault="00DC6600" w:rsidP="00DC6600">
      <w:pPr>
        <w:pStyle w:val="ListBullet"/>
      </w:pPr>
      <w:r w:rsidRPr="00043F0B">
        <w:rPr>
          <w:rStyle w:val="Emphasis"/>
        </w:rPr>
        <w:t>Geochelone platynota</w:t>
      </w:r>
      <w:r>
        <w:t xml:space="preserve"> </w:t>
      </w:r>
      <w:r w:rsidRPr="00043F0B">
        <w:rPr>
          <w:vertAlign w:val="superscript"/>
        </w:rPr>
        <w:t>N</w:t>
      </w:r>
      <w:r>
        <w:t xml:space="preserve"> (Burmese star tortoise) </w:t>
      </w:r>
      <w:r w:rsidR="00295283">
        <w:fldChar w:fldCharType="begin">
          <w:fldData xml:space="preserve">PEVuZE5vdGU+PENpdGU+PEF1dGhvcj5Kb2huc29uPC9BdXRob3I+PFllYXI+MjAwODwvWWVhcj48
UmVjTnVtPjEzNjIxPC9SZWNOdW0+PElEVGV4dD43NTE3PC9JRFRleHQ+PERpc3BsYXlUZXh0PihK
b2huc29uIGV0IGFsLiAyMDA4KTwvRGlzcGxheVRleHQ+PHJlY29yZD48cmVjLW51bWJlcj4xMzYy
MTwvcmVjLW51bWJlcj48Zm9yZWlnbi1rZXlzPjxrZXkgYXBwPSJFTiIgZGItaWQ9IjkwYXd3dDI1
YmRwdHd0ZWUyNWRwcHg1and2ZGRwMnN0cjBzeiIgdGltZXN0YW1wPSIxNjUyMzk3NzgzIiBndWlk
PSI2YjM2YjRiMS0wMDE5LTQ0MDMtYmVjMi1hYjc0YWQ2OWRlOTgiPjEzNjIxPC9rZXk+PC9mb3Jl
aWduLWtleXM+PHJlZi10eXBlIG5hbWU9IkpvdXJuYWwgQXJ0aWNsZXMiPjE3PC9yZWYtdHlwZT48
Y29udHJpYnV0b3JzPjxhdXRob3JzPjxhdXRob3I+Sm9obnNvbiwgQS5KLjwvYXV0aG9yPjxhdXRo
b3I+UGVzc2llciwgQS5QLjwvYXV0aG9yPjxhdXRob3I+V2VsbGVoYW4sIEouRi5YLjwvYXV0aG9y
PjxhdXRob3I+Q2hpbGRyZXNzLCBBLjwvYXV0aG9yPjxhdXRob3I+Tm9ydG9uLCBULk0uPC9hdXRo
b3I+PGF1dGhvcj5TdGVkbWFuLCBOLkwuPC9hdXRob3I+PGF1dGhvcj5CbG9vbSwgRC5DLjwvYXV0
aG9yPjxhdXRob3I+QmVsemVyLCBXLjwvYXV0aG9yPjxhdXRob3I+VGl0dXMsIFYuUi48L2F1dGhv
cj48YXV0aG9yPldhZ25lciwgUi48L2F1dGhvcj48YXV0aG9yPkJyb29rcywgSi5XLjwvYXV0aG9y
PjxhdXRob3I+U3ByYXR0LCBKLjwvYXV0aG9yPjxhdXRob3I+SmFjb2Jzb24sIEUuUi48L2F1dGhv
cj48L2F1dGhvcnM+PC9jb250cmlidXRvcnM+PHRpdGxlcz48dGl0bGU+UmFuYXZpcnVzIGluZmVj
dGlvbiBvZiBmcmVlLXJhbmdpbmcgYW5kIGNhcHRpdmUgYm94IHR1cnRsZXMgYW5kIHRvcnRvaXNl
cyBpbiB0aGUgVW5pdGVkIFN0YXRlczwvdGl0bGU+PHNlY29uZGFyeS10aXRsZT5Kb3VybmFsIG9m
IFdpbGRsaWZlIERpc2Vhc2VzPC9zZWNvbmRhcnktdGl0bGU+PC90aXRsZXM+PHBlcmlvZGljYWw+
PGZ1bGwtdGl0bGU+Sm91cm5hbCBvZiBXaWxkbGlmZSBEaXNlYXNlczwvZnVsbC10aXRsZT48L3Bl
cmlvZGljYWw+PHBhZ2VzPjg1MS04NjM8L3BhZ2VzPjx2b2x1bWU+NDQ8L3ZvbHVtZT48bnVtYmVy
PjQ8L251bWJlcj48a2V5d29yZHM+PGtleXdvcmQ+QWJzdHJhY3Q8L2tleXdvcmQ+PGtleXdvcmQ+
QWZmZWN0ZWQ8L2tleXdvcmQ+PGtleXdvcmQ+QW1waGliaWFuczwva2V5d29yZD48a2V5d29yZD5B
bmltYWw8L2tleXdvcmQ+PGtleXdvcmQ+QW5pbWFsczwva2V5d29yZD48a2V5d29yZD5hcnRpY2xl
PC9rZXl3b3JkPjxrZXl3b3JkPkFzc29jaWF0ZWQ8L2tleXdvcmQ+PGtleXdvcmQ+Q2Fwc2lkPC9r
ZXl3b3JkPjxrZXl3b3JkPkNhcHNpZCBwcm90ZWluPC9rZXl3b3JkPjxrZXl3b3JkPkNhc2U8L2tl
eXdvcmQ+PGtleXdvcmQ+RGlnZXN0aW9uPC9rZXl3b3JkPjxrZXl3b3JkPkRpc2Vhc2U8L2tleXdv
cmQ+PGtleXdvcmQ+RE5BPC9rZXl3b3JkPjxrZXl3b3JkPkVhc3Rlcm48L2tleXdvcmQ+PGtleXdv
cmQ+RWFzdGVybiBib3ggdHVydGxlPC9rZXl3b3JkPjxrZXl3b3JkPkZpc2g8L2tleXdvcmQ+PGtl
eXdvcmQ+RmxvcmlkYTwva2V5d29yZD48a2V5d29yZD5mcm9nPC9rZXl3b3JkPjxrZXl3b3JkPkZy
b2cgdmlydXMgMzwva2V5d29yZD48a2V5d29yZD5GVjM8L2tleXdvcmQ+PGtleXdvcmQ+R2Vub21p
Yzwva2V5d29yZD48a2V5d29yZD5HZW5vbWljIEROQTwva2V5d29yZD48a2V5d29yZD5HZW51czwv
a2V5d29yZD48a2V5d29yZD5HZW9yZ2lhPC9rZXl3b3JkPjxrZXl3b3JkPkhvc3Q8L2tleXdvcmQ+
PGtleXdvcmQ+SW5mZWN0aW9uPC9rZXl3b3JkPjxrZXl3b3JkPkluZmVjdGlvbnM8L2tleXdvcmQ+
PGtleXdvcmQ+SXJpZG92aXJ1c2VzPC9rZXl3b3JkPjxrZXl3b3JkPklzb2xhdGU8L2tleXdvcmQ+
PGtleXdvcmQ+SXNvbGF0ZXM8L2tleXdvcmQ+PGtleXdvcmQ+TGVvcGFyZDwva2V5d29yZD48a2V5
d29yZD5MZXNpb25zPC9rZXl3b3JkPjxrZXl3b3JkPkxvY2F0aW9uPC9rZXl3b3JkPjxrZXl3b3Jk
Pk1ham9yIGNhcHNpZCBwcm90ZWluPC9rZXl3b3JkPjxrZXl3b3JkPk1hdGVyaWFsPC9rZXl3b3Jk
PjxrZXl3b3JkPk1DUDwva2V5d29yZD48a2V5d29yZD5Nb2xlY3VsYXI8L2tleXdvcmQ+PGtleXdv
cmQ+TW9ydGFsaXRpZXM8L2tleXdvcmQ+PGtleXdvcmQ+TW9ydGFsaXR5PC9rZXl3b3JkPjxrZXl3
b3JkPk5ldyBZb3JrPC9rZXl3b3JkPjxrZXl3b3JkPlBlbm5zeWx2YW5pYTwva2V5d29yZD48a2V5
d29yZD5Qcm9maWxlczwva2V5d29yZD48a2V5d29yZD5Qcm90ZWluPC9rZXl3b3JkPjxrZXl3b3Jk
PlJhbmF2aXJ1czwva2V5d29yZD48a2V5d29yZD5SZXBvcnQ8L2tleXdvcmQ+PGtleXdvcmQ+UmVw
b3J0czwva2V5d29yZD48a2V5d29yZD5SZXB0aWxlPC9rZXl3b3JkPjxrZXl3b3JkPlJlcHRpbGVz
PC9rZXl3b3JkPjxrZXl3b3JkPlJlc2Vydm9pcjwva2V5d29yZD48a2V5d29yZD5SZXNlcnZvaXIg
aG9zdDwva2V5d29yZD48a2V5d29yZD5TcGVjaWVzPC9rZXl3b3JkPjxrZXl3b3JkPnN0YXRlPC9r
ZXl3b3JkPjxrZXl3b3JkPlN0YXRlczwva2V5d29yZD48a2V5d29yZD5TdG9tYXRpdGlzPC9rZXl3
b3JkPjxrZXl3b3JkPlN1c2NlcHRpYmxlPC9rZXl3b3JkPjxrZXl3b3JkPlRlcnJhcGVuZSBjYXJv
bGluYSBjYXJvbGluYTwva2V5d29yZD48a2V5d29yZD5UZXhhczwva2V5d29yZD48a2V5d29yZD5U
aXNzdWU8L2tleXdvcmQ+PGtleXdvcmQ+VGlzc3Vlczwva2V5d29yZD48a2V5d29yZD5UdXJ0bGU8
L2tleXdvcmQ+PGtleXdvcmQ+VHVydGxlczwva2V5d29yZD48a2V5d29yZD5Vbml0ZWQgU3RhdGVz
PC9rZXl3b3JkPjxrZXl3b3JkPlVTQTwva2V5d29yZD48a2V5d29yZD5WYXNjdWxpdGlzPC9rZXl3
b3JkPjxrZXl3b3JkPlZpcnVzPC9rZXl3b3JkPjxrZXl3b3JkPlZpcnVzZXM8L2tleXdvcmQ+PGtl
eXdvcmQ+V2VpZ2h0PC9rZXl3b3JkPjwva2V5d29yZHM+PGRhdGVzPjx5ZWFyPjIwMDg8L3llYXI+
PHB1Yi1kYXRlcz48ZGF0ZT4yOCBBcHJpbCAyMDIzPC9kYXRlPjwvcHViLWRhdGVzPjwvZGF0ZXM+
PG9yaWctcHViPlxcQUNUMDAxQ0wwNEZTMDdcQklPU0VDVVJJVFlEQVRBJFxFIExpYnJhcnlcQW5p
bWFsIENhdGFsb2d1ZVxKPC9vcmlnLXB1Yj48bGFiZWw+NzUxNzwvbGFiZWw+PHVybHM+PC91cmxz
PjxjdXN0b20xPmFxdWF0aWNzIGdtPC9jdXN0b20xPjxlbGVjdHJvbmljLXJlc291cmNlLW51bT5o
dHRwczovL2RvaS5vcmcvMTAuNzU4OS8wMDkwLTM1NTgtNDQuNC44NTE8L2VsZWN0cm9uaWMtcmVz
b3VyY2UtbnVtPjxtb2RpZmllZC1kYXRlPjczMjE5PC9tb2RpZmllZC1kYXRlPjwvcmVjb3JkPjwv
Q2l0ZT48L0VuZE5vdGU+
</w:fldData>
        </w:fldChar>
      </w:r>
      <w:r w:rsidR="00295283">
        <w:instrText xml:space="preserve"> ADDIN EN.CITE </w:instrText>
      </w:r>
      <w:r w:rsidR="00295283">
        <w:fldChar w:fldCharType="begin">
          <w:fldData xml:space="preserve">PEVuZE5vdGU+PENpdGU+PEF1dGhvcj5Kb2huc29uPC9BdXRob3I+PFllYXI+MjAwODwvWWVhcj48
UmVjTnVtPjEzNjIxPC9SZWNOdW0+PElEVGV4dD43NTE3PC9JRFRleHQ+PERpc3BsYXlUZXh0PihK
b2huc29uIGV0IGFsLiAyMDA4KTwvRGlzcGxheVRleHQ+PHJlY29yZD48cmVjLW51bWJlcj4xMzYy
MTwvcmVjLW51bWJlcj48Zm9yZWlnbi1rZXlzPjxrZXkgYXBwPSJFTiIgZGItaWQ9IjkwYXd3dDI1
YmRwdHd0ZWUyNWRwcHg1and2ZGRwMnN0cjBzeiIgdGltZXN0YW1wPSIxNjUyMzk3NzgzIiBndWlk
PSI2YjM2YjRiMS0wMDE5LTQ0MDMtYmVjMi1hYjc0YWQ2OWRlOTgiPjEzNjIxPC9rZXk+PC9mb3Jl
aWduLWtleXM+PHJlZi10eXBlIG5hbWU9IkpvdXJuYWwgQXJ0aWNsZXMiPjE3PC9yZWYtdHlwZT48
Y29udHJpYnV0b3JzPjxhdXRob3JzPjxhdXRob3I+Sm9obnNvbiwgQS5KLjwvYXV0aG9yPjxhdXRo
b3I+UGVzc2llciwgQS5QLjwvYXV0aG9yPjxhdXRob3I+V2VsbGVoYW4sIEouRi5YLjwvYXV0aG9y
PjxhdXRob3I+Q2hpbGRyZXNzLCBBLjwvYXV0aG9yPjxhdXRob3I+Tm9ydG9uLCBULk0uPC9hdXRo
b3I+PGF1dGhvcj5TdGVkbWFuLCBOLkwuPC9hdXRob3I+PGF1dGhvcj5CbG9vbSwgRC5DLjwvYXV0
aG9yPjxhdXRob3I+QmVsemVyLCBXLjwvYXV0aG9yPjxhdXRob3I+VGl0dXMsIFYuUi48L2F1dGhv
cj48YXV0aG9yPldhZ25lciwgUi48L2F1dGhvcj48YXV0aG9yPkJyb29rcywgSi5XLjwvYXV0aG9y
PjxhdXRob3I+U3ByYXR0LCBKLjwvYXV0aG9yPjxhdXRob3I+SmFjb2Jzb24sIEUuUi48L2F1dGhv
cj48L2F1dGhvcnM+PC9jb250cmlidXRvcnM+PHRpdGxlcz48dGl0bGU+UmFuYXZpcnVzIGluZmVj
dGlvbiBvZiBmcmVlLXJhbmdpbmcgYW5kIGNhcHRpdmUgYm94IHR1cnRsZXMgYW5kIHRvcnRvaXNl
cyBpbiB0aGUgVW5pdGVkIFN0YXRlczwvdGl0bGU+PHNlY29uZGFyeS10aXRsZT5Kb3VybmFsIG9m
IFdpbGRsaWZlIERpc2Vhc2VzPC9zZWNvbmRhcnktdGl0bGU+PC90aXRsZXM+PHBlcmlvZGljYWw+
PGZ1bGwtdGl0bGU+Sm91cm5hbCBvZiBXaWxkbGlmZSBEaXNlYXNlczwvZnVsbC10aXRsZT48L3Bl
cmlvZGljYWw+PHBhZ2VzPjg1MS04NjM8L3BhZ2VzPjx2b2x1bWU+NDQ8L3ZvbHVtZT48bnVtYmVy
PjQ8L251bWJlcj48a2V5d29yZHM+PGtleXdvcmQ+QWJzdHJhY3Q8L2tleXdvcmQ+PGtleXdvcmQ+
QWZmZWN0ZWQ8L2tleXdvcmQ+PGtleXdvcmQ+QW1waGliaWFuczwva2V5d29yZD48a2V5d29yZD5B
bmltYWw8L2tleXdvcmQ+PGtleXdvcmQ+QW5pbWFsczwva2V5d29yZD48a2V5d29yZD5hcnRpY2xl
PC9rZXl3b3JkPjxrZXl3b3JkPkFzc29jaWF0ZWQ8L2tleXdvcmQ+PGtleXdvcmQ+Q2Fwc2lkPC9r
ZXl3b3JkPjxrZXl3b3JkPkNhcHNpZCBwcm90ZWluPC9rZXl3b3JkPjxrZXl3b3JkPkNhc2U8L2tl
eXdvcmQ+PGtleXdvcmQ+RGlnZXN0aW9uPC9rZXl3b3JkPjxrZXl3b3JkPkRpc2Vhc2U8L2tleXdv
cmQ+PGtleXdvcmQ+RE5BPC9rZXl3b3JkPjxrZXl3b3JkPkVhc3Rlcm48L2tleXdvcmQ+PGtleXdv
cmQ+RWFzdGVybiBib3ggdHVydGxlPC9rZXl3b3JkPjxrZXl3b3JkPkZpc2g8L2tleXdvcmQ+PGtl
eXdvcmQ+RmxvcmlkYTwva2V5d29yZD48a2V5d29yZD5mcm9nPC9rZXl3b3JkPjxrZXl3b3JkPkZy
b2cgdmlydXMgMzwva2V5d29yZD48a2V5d29yZD5GVjM8L2tleXdvcmQ+PGtleXdvcmQ+R2Vub21p
Yzwva2V5d29yZD48a2V5d29yZD5HZW5vbWljIEROQTwva2V5d29yZD48a2V5d29yZD5HZW51czwv
a2V5d29yZD48a2V5d29yZD5HZW9yZ2lhPC9rZXl3b3JkPjxrZXl3b3JkPkhvc3Q8L2tleXdvcmQ+
PGtleXdvcmQ+SW5mZWN0aW9uPC9rZXl3b3JkPjxrZXl3b3JkPkluZmVjdGlvbnM8L2tleXdvcmQ+
PGtleXdvcmQ+SXJpZG92aXJ1c2VzPC9rZXl3b3JkPjxrZXl3b3JkPklzb2xhdGU8L2tleXdvcmQ+
PGtleXdvcmQ+SXNvbGF0ZXM8L2tleXdvcmQ+PGtleXdvcmQ+TGVvcGFyZDwva2V5d29yZD48a2V5
d29yZD5MZXNpb25zPC9rZXl3b3JkPjxrZXl3b3JkPkxvY2F0aW9uPC9rZXl3b3JkPjxrZXl3b3Jk
Pk1ham9yIGNhcHNpZCBwcm90ZWluPC9rZXl3b3JkPjxrZXl3b3JkPk1hdGVyaWFsPC9rZXl3b3Jk
PjxrZXl3b3JkPk1DUDwva2V5d29yZD48a2V5d29yZD5Nb2xlY3VsYXI8L2tleXdvcmQ+PGtleXdv
cmQ+TW9ydGFsaXRpZXM8L2tleXdvcmQ+PGtleXdvcmQ+TW9ydGFsaXR5PC9rZXl3b3JkPjxrZXl3
b3JkPk5ldyBZb3JrPC9rZXl3b3JkPjxrZXl3b3JkPlBlbm5zeWx2YW5pYTwva2V5d29yZD48a2V5
d29yZD5Qcm9maWxlczwva2V5d29yZD48a2V5d29yZD5Qcm90ZWluPC9rZXl3b3JkPjxrZXl3b3Jk
PlJhbmF2aXJ1czwva2V5d29yZD48a2V5d29yZD5SZXBvcnQ8L2tleXdvcmQ+PGtleXdvcmQ+UmVw
b3J0czwva2V5d29yZD48a2V5d29yZD5SZXB0aWxlPC9rZXl3b3JkPjxrZXl3b3JkPlJlcHRpbGVz
PC9rZXl3b3JkPjxrZXl3b3JkPlJlc2Vydm9pcjwva2V5d29yZD48a2V5d29yZD5SZXNlcnZvaXIg
aG9zdDwva2V5d29yZD48a2V5d29yZD5TcGVjaWVzPC9rZXl3b3JkPjxrZXl3b3JkPnN0YXRlPC9r
ZXl3b3JkPjxrZXl3b3JkPlN0YXRlczwva2V5d29yZD48a2V5d29yZD5TdG9tYXRpdGlzPC9rZXl3
b3JkPjxrZXl3b3JkPlN1c2NlcHRpYmxlPC9rZXl3b3JkPjxrZXl3b3JkPlRlcnJhcGVuZSBjYXJv
bGluYSBjYXJvbGluYTwva2V5d29yZD48a2V5d29yZD5UZXhhczwva2V5d29yZD48a2V5d29yZD5U
aXNzdWU8L2tleXdvcmQ+PGtleXdvcmQ+VGlzc3Vlczwva2V5d29yZD48a2V5d29yZD5UdXJ0bGU8
L2tleXdvcmQ+PGtleXdvcmQ+VHVydGxlczwva2V5d29yZD48a2V5d29yZD5Vbml0ZWQgU3RhdGVz
PC9rZXl3b3JkPjxrZXl3b3JkPlVTQTwva2V5d29yZD48a2V5d29yZD5WYXNjdWxpdGlzPC9rZXl3
b3JkPjxrZXl3b3JkPlZpcnVzPC9rZXl3b3JkPjxrZXl3b3JkPlZpcnVzZXM8L2tleXdvcmQ+PGtl
eXdvcmQ+V2VpZ2h0PC9rZXl3b3JkPjwva2V5d29yZHM+PGRhdGVzPjx5ZWFyPjIwMDg8L3llYXI+
PHB1Yi1kYXRlcz48ZGF0ZT4yOCBBcHJpbCAyMDIzPC9kYXRlPjwvcHViLWRhdGVzPjwvZGF0ZXM+
PG9yaWctcHViPlxcQUNUMDAxQ0wwNEZTMDdcQklPU0VDVVJJVFlEQVRBJFxFIExpYnJhcnlcQW5p
bWFsIENhdGFsb2d1ZVxKPC9vcmlnLXB1Yj48bGFiZWw+NzUxNzwvbGFiZWw+PHVybHM+PC91cmxz
PjxjdXN0b20xPmFxdWF0aWNzIGdtPC9jdXN0b20xPjxlbGVjdHJvbmljLXJlc291cmNlLW51bT5o
dHRwczovL2RvaS5vcmcvMTAuNzU4OS8wMDkwLTM1NTgtNDQuNC44NTE8L2VsZWN0cm9uaWMtcmVz
b3VyY2UtbnVtPjxtb2RpZmllZC1kYXRlPjczMjE5PC9tb2RpZmllZC1kYXRlPjwvcmVjb3JkPjwv
Q2l0ZT48L0VuZE5vdGU+
</w:fldData>
        </w:fldChar>
      </w:r>
      <w:r w:rsidR="00295283">
        <w:instrText xml:space="preserve"> ADDIN EN.CITE.DATA </w:instrText>
      </w:r>
      <w:r w:rsidR="00295283">
        <w:fldChar w:fldCharType="end"/>
      </w:r>
      <w:r w:rsidR="00295283">
        <w:fldChar w:fldCharType="separate"/>
      </w:r>
      <w:r w:rsidR="00295283">
        <w:rPr>
          <w:noProof/>
        </w:rPr>
        <w:t>(Johnson et al. 2008)</w:t>
      </w:r>
      <w:r w:rsidR="00295283">
        <w:fldChar w:fldCharType="end"/>
      </w:r>
    </w:p>
    <w:p w14:paraId="5ADE9FE5" w14:textId="54135F16" w:rsidR="00DC6600" w:rsidRPr="005940E7" w:rsidRDefault="00DC6600" w:rsidP="00DC6600">
      <w:pPr>
        <w:pStyle w:val="ListBullet"/>
      </w:pPr>
      <w:r>
        <w:rPr>
          <w:rStyle w:val="Emphasis"/>
        </w:rPr>
        <w:t xml:space="preserve">Graptemys pseudogeographica </w:t>
      </w:r>
      <w:r w:rsidRPr="00DC6600">
        <w:rPr>
          <w:rStyle w:val="Emphasis"/>
          <w:i w:val="0"/>
          <w:iCs w:val="0"/>
          <w:vertAlign w:val="superscript"/>
        </w:rPr>
        <w:t xml:space="preserve">E </w:t>
      </w:r>
      <w:r w:rsidRPr="00DC6600">
        <w:t xml:space="preserve">(false map turtle) </w:t>
      </w:r>
      <w:r w:rsidR="00295283">
        <w:fldChar w:fldCharType="begin"/>
      </w:r>
      <w:r w:rsidR="00295283">
        <w:instrText xml:space="preserve"> ADDIN EN.CITE &lt;EndNote&gt;&lt;Cite&gt;&lt;Author&gt;Brenes&lt;/Author&gt;&lt;Year&gt;2014&lt;/Year&gt;&lt;RecNum&gt;17659&lt;/RecNum&gt;&lt;IDText&gt;18220&lt;/IDText&gt;&lt;DisplayText&gt;(Brenes et al. 2014b)&lt;/DisplayText&gt;&lt;record&gt;&lt;rec-number&gt;17659&lt;/rec-number&gt;&lt;foreign-keys&gt;&lt;key app="EN" db-id="90awwt25bdptwtee25dppx5jwvddp2str0sz" timestamp="1652398201" guid="cdf94478-7ed5-4e8a-8634-95c92b132b1f"&gt;17659&lt;/key&gt;&lt;/foreign-keys&gt;&lt;ref-type name="Journal Articles"&gt;17&lt;/ref-type&gt;&lt;contributors&gt;&lt;authors&gt;&lt;author&gt;Brenes, R.&lt;/author&gt;&lt;author&gt;Miller, D.L.&lt;/author&gt;&lt;author&gt;Waltzek, T.B.&lt;/author&gt;&lt;author&gt;Wilkes, R.P.&lt;/author&gt;&lt;author&gt;Tucker, J.L.&lt;/author&gt;&lt;author&gt;Chaney, J.C.&lt;/author&gt;&lt;author&gt;Hardman, R.H.&lt;/author&gt;&lt;author&gt;Brand, M.D.&lt;/author&gt;&lt;author&gt;Huether, R.R.&lt;/author&gt;&lt;author&gt;Gray, M.J.&lt;/author&gt;&lt;/authors&gt;&lt;/contributors&gt;&lt;titles&gt;&lt;title&gt;Susceptibility of fish and turtles to three ranaviruses isolated from different ectothermic vertebrate classes&lt;/title&gt;&lt;secondary-title&gt;Journal of Aquatic Animal Health&lt;/secondary-title&gt;&lt;/titles&gt;&lt;periodical&gt;&lt;full-title&gt;Journal of Aquatic Animal Health&lt;/full-title&gt;&lt;/periodical&gt;&lt;pages&gt;118-126&lt;/pages&gt;&lt;volume&gt;26&lt;/volume&gt;&lt;number&gt;2&lt;/number&gt;&lt;dates&gt;&lt;year&gt;2014&lt;/year&gt;&lt;/dates&gt;&lt;orig-pub&gt;\\ACT001CL04FS07\BIOSECURITYDATA$\E Library\Animal Catalogue\B\Brenes et al 2014 EN18220.pdf&lt;/orig-pub&gt;&lt;label&gt;18220&lt;/label&gt;&lt;urls&gt;&lt;/urls&gt;&lt;custom1&gt;KG&lt;/custom1&gt;&lt;custom2&gt;Abstract only&lt;/custom2&gt;&lt;electronic-resource-num&gt;http://dx.doi.org/10.1080/08997659.2014.886637&lt;/electronic-resource-num&gt;&lt;/record&gt;&lt;/Cite&gt;&lt;/EndNote&gt;</w:instrText>
      </w:r>
      <w:r w:rsidR="00295283">
        <w:fldChar w:fldCharType="separate"/>
      </w:r>
      <w:r w:rsidR="00295283">
        <w:rPr>
          <w:noProof/>
        </w:rPr>
        <w:t>(Brenes et al. 2014b)</w:t>
      </w:r>
      <w:r w:rsidR="00295283">
        <w:fldChar w:fldCharType="end"/>
      </w:r>
    </w:p>
    <w:p w14:paraId="61DB7984" w14:textId="50701B19" w:rsidR="00DC6600" w:rsidRPr="0069540F" w:rsidRDefault="00DC6600" w:rsidP="00DC6600">
      <w:pPr>
        <w:pStyle w:val="ListBullet"/>
      </w:pPr>
      <w:r>
        <w:rPr>
          <w:rStyle w:val="Emphasis"/>
        </w:rPr>
        <w:t xml:space="preserve">Japalura splendida </w:t>
      </w:r>
      <w:r w:rsidRPr="00DC6600">
        <w:rPr>
          <w:rStyle w:val="Emphasis"/>
          <w:i w:val="0"/>
          <w:iCs w:val="0"/>
          <w:vertAlign w:val="superscript"/>
        </w:rPr>
        <w:t>N</w:t>
      </w:r>
      <w:r w:rsidRPr="00DC6600">
        <w:rPr>
          <w:rStyle w:val="Emphasis"/>
          <w:i w:val="0"/>
          <w:iCs w:val="0"/>
        </w:rPr>
        <w:t xml:space="preserve"> </w:t>
      </w:r>
      <w:r w:rsidRPr="00DC6600">
        <w:t xml:space="preserve">(green striped tree dragon) </w:t>
      </w:r>
      <w:r w:rsidR="00295283">
        <w:fldChar w:fldCharType="begin">
          <w:fldData xml:space="preserve">PEVuZE5vdGU+PENpdGU+PEF1dGhvcj5CZWhuY2tlPC9BdXRob3I+PFllYXI+MjAxMzwvWWVhcj48
UmVjTnVtPjQ1OTY2PC9SZWNOdW0+PElEVGV4dD4yMzIzNDwvSURUZXh0PjxEaXNwbGF5VGV4dD4o
QmVobmNrZSBldCBhbC4gMjAxMyk8L0Rpc3BsYXlUZXh0PjxyZWNvcmQ+PHJlYy1udW1iZXI+NDU5
NjY8L3JlYy1udW1iZXI+PGZvcmVpZ24ta2V5cz48a2V5IGFwcD0iRU4iIGRiLWlkPSI5MGF3d3Qy
NWJkcHR3dGVlMjVkcHB4NWp3dmRkcDJzdHIwc3oiIHRpbWVzdGFtcD0iMTY1NTk4Mzg5NiIgZ3Vp
ZD0iNDZjNTgzNWEtZDJiZC00YTkxLWEwYTktYzAwZDk2OGM4NDFjIj40NTk2Njwva2V5PjwvZm9y
ZWlnbi1rZXlzPjxyZWYtdHlwZSBuYW1lPSJKb3VybmFsIEFydGljbGVzIj4xNzwvcmVmLXR5cGU+
PGNvbnRyaWJ1dG9ycz48YXV0aG9ycz48YXV0aG9yPkJlaG5ja2UsIEguPC9hdXRob3I+PGF1dGhv
cj5TdMO2aHIsIEEuIEMuPC9hdXRob3I+PGF1dGhvcj5IZWNrZXJzLCBLLiBPLjwvYXV0aG9yPjxh
dXRob3I+QmFsbCwgSS48L2F1dGhvcj48YXV0aG9yPk1hcnNjaGFuZywgUi4gRS48L2F1dGhvcj48
L2F1dGhvcnM+PC9jb250cmlidXRvcnM+PGF1dGgtYWRkcmVzcz5JbXBvcnQtRXhwb3J0IFBldGVy
IEhvY2ggR21iSCwgQXVndXN0LUplYW5tYWlyZS1TdHIuIDEyLCBXYWxka2lyY2ggNzkxODMsIEdl
cm1hbnkuPC9hdXRoLWFkZHJlc3M+PHRpdGxlcz48dGl0bGU+PHN0eWxlIGZhY2U9Im5vcm1hbCIg
Zm9udD0iZGVmYXVsdCIgc2l6ZT0iMTAwJSI+TWFzcy1tb3J0YWxpdHkgaW4gZ3JlZW4gc3RyaXBl
ZCB0cmVlIGRyYWdvbnMgKDwvc3R5bGU+PHN0eWxlIGZhY2U9Iml0YWxpYyIgZm9udD0iZGVmYXVs
dCIgc2l6ZT0iMTAwJSI+SmFwYWx1cmEgc3BsZW5kaWRhPC9zdHlsZT48c3R5bGUgZmFjZT0ibm9y
bWFsIiBmb250PSJkZWZhdWx0IiBzaXplPSIxMDAlIj4pIGFzc29jaWF0ZWQgd2l0aCBtdWx0aXBs
ZSB2aXJhbCBpbmZlY3Rpb25zPC9zdHlsZT48L3RpdGxlPjxzZWNvbmRhcnktdGl0bGU+VGhlIFZl
dGVyaW5hcnkgcmVjb3JkPC9zZWNvbmRhcnktdGl0bGU+PC90aXRsZXM+PHBlcmlvZGljYWw+PGZ1
bGwtdGl0bGU+VGhlIFZldGVyaW5hcnkgUmVjb3JkPC9mdWxsLXRpdGxlPjwvcGVyaW9kaWNhbD48
cGFnZXM+MjQ4PC9wYWdlcz48dm9sdW1lPjE3Mzwvdm9sdW1lPjxudW1iZXI+MTA8L251bWJlcj48
a2V5d29yZHM+PGtleXdvcmQ+QWRlbm92aXJpZGFlL2lzb2xhdGlvbiAmYW1wOyBwdXJpZmljYXRp
b248L2tleXdvcmQ+PGtleXdvcmQ+QW5pbWFsczwva2V5d29yZD48a2V5d29yZD5DaGluYS9lcGlk
ZW1pb2xvZ3k8L2tleXdvcmQ+PGtleXdvcmQ+Q29pbmZlY3Rpb24vZXBpZGVtaW9sb2d5L21vcnRh
bGl0eS92ZXRlcmluYXJ5PC9rZXl3b3JkPjxrZXl3b3JkPkROQSwgVmlyYWwvKmFuYWx5c2lzPC9r
ZXl3b3JkPjxrZXl3b3JkPkZlbWFsZTwva2V5d29yZD48a2V5d29yZD5GbG9yaWRhL2VwaWRlbWlv
bG9neTwva2V5d29yZD48a2V5d29yZD5HZXJtYW55L2VwaWRlbWlvbG9neTwva2V5d29yZD48a2V5
d29yZD5Jcmlkb3ZpcnVzL2lzb2xhdGlvbiAmYW1wOyBwdXJpZmljYXRpb248L2tleXdvcmQ+PGtl
eXdvcmQ+TGl6YXJkcy9wYXJhc2l0b2xvZ3kvKnZpcm9sb2d5PC9rZXl3b3JkPjxrZXl3b3JkPk1h
bGU8L2tleXdvcmQ+PGtleXdvcmQ+UGFyYXNpdGljIERpc2Vhc2VzLCBBbmltYWwvZXBpZGVtaW9s
b2d5Lyptb3J0YWxpdHk8L2tleXdvcmQ+PGtleXdvcmQ+UmFuYXZpcnVzL2lzb2xhdGlvbiAmYW1w
OyBwdXJpZmljYXRpb248L2tleXdvcmQ+PGtleXdvcmQ+U2tpbi9wYXRob2xvZ3kvdmlyb2xvZ3k8
L2tleXdvcmQ+PGtleXdvcmQ+VmlydXMgRGlzZWFzZXMvZXBpZGVtaW9sb2d5L21vcnRhbGl0eS8q
dmV0ZXJpbmFyeTwva2V5d29yZD48L2tleXdvcmRzPjxkYXRlcz48eWVhcj4yMDEzPC95ZWFyPjwv
ZGF0ZXM+PG9yaWctcHViPlxcQUNUMDAxQ0wwNEZTMDdcQklPU0VDVVJJVFlEQVRBJFxFIExpYnJh
cnlcQW5pbWFsIENhdGFsb2d1ZVxCXEJlaG5ja2UgZXQgYWwgMjAxMyBFTjIzMjM0LnBkZjwvb3Jp
Zy1wdWI+PGlzYm4+MDA0Mi00OTAwPC9pc2JuPjxsYWJlbD4yMzIzNDwvbGFiZWw+PHVybHM+PC91
cmxzPjxjdXN0b20xPlN0dXJnZW9uX1lHQzwvY3VzdG9tMT48ZWxlY3Ryb25pYy1yZXNvdXJjZS1u
dW0+aHR0cDovL2RvaS5vcmcvMTAuMTEzNi92ci4xMDE1NDU8L2VsZWN0cm9uaWMtcmVzb3VyY2Ut
bnVtPjwvcmVjb3JkPjwvQ2l0ZT48L0VuZE5vdGU+AG==
</w:fldData>
        </w:fldChar>
      </w:r>
      <w:r w:rsidR="00295283">
        <w:instrText xml:space="preserve"> ADDIN EN.CITE </w:instrText>
      </w:r>
      <w:r w:rsidR="00295283">
        <w:fldChar w:fldCharType="begin">
          <w:fldData xml:space="preserve">PEVuZE5vdGU+PENpdGU+PEF1dGhvcj5CZWhuY2tlPC9BdXRob3I+PFllYXI+MjAxMzwvWWVhcj48
UmVjTnVtPjQ1OTY2PC9SZWNOdW0+PElEVGV4dD4yMzIzNDwvSURUZXh0PjxEaXNwbGF5VGV4dD4o
QmVobmNrZSBldCBhbC4gMjAxMyk8L0Rpc3BsYXlUZXh0PjxyZWNvcmQ+PHJlYy1udW1iZXI+NDU5
NjY8L3JlYy1udW1iZXI+PGZvcmVpZ24ta2V5cz48a2V5IGFwcD0iRU4iIGRiLWlkPSI5MGF3d3Qy
NWJkcHR3dGVlMjVkcHB4NWp3dmRkcDJzdHIwc3oiIHRpbWVzdGFtcD0iMTY1NTk4Mzg5NiIgZ3Vp
ZD0iNDZjNTgzNWEtZDJiZC00YTkxLWEwYTktYzAwZDk2OGM4NDFjIj40NTk2Njwva2V5PjwvZm9y
ZWlnbi1rZXlzPjxyZWYtdHlwZSBuYW1lPSJKb3VybmFsIEFydGljbGVzIj4xNzwvcmVmLXR5cGU+
PGNvbnRyaWJ1dG9ycz48YXV0aG9ycz48YXV0aG9yPkJlaG5ja2UsIEguPC9hdXRob3I+PGF1dGhv
cj5TdMO2aHIsIEEuIEMuPC9hdXRob3I+PGF1dGhvcj5IZWNrZXJzLCBLLiBPLjwvYXV0aG9yPjxh
dXRob3I+QmFsbCwgSS48L2F1dGhvcj48YXV0aG9yPk1hcnNjaGFuZywgUi4gRS48L2F1dGhvcj48
L2F1dGhvcnM+PC9jb250cmlidXRvcnM+PGF1dGgtYWRkcmVzcz5JbXBvcnQtRXhwb3J0IFBldGVy
IEhvY2ggR21iSCwgQXVndXN0LUplYW5tYWlyZS1TdHIuIDEyLCBXYWxka2lyY2ggNzkxODMsIEdl
cm1hbnkuPC9hdXRoLWFkZHJlc3M+PHRpdGxlcz48dGl0bGU+PHN0eWxlIGZhY2U9Im5vcm1hbCIg
Zm9udD0iZGVmYXVsdCIgc2l6ZT0iMTAwJSI+TWFzcy1tb3J0YWxpdHkgaW4gZ3JlZW4gc3RyaXBl
ZCB0cmVlIGRyYWdvbnMgKDwvc3R5bGU+PHN0eWxlIGZhY2U9Iml0YWxpYyIgZm9udD0iZGVmYXVs
dCIgc2l6ZT0iMTAwJSI+SmFwYWx1cmEgc3BsZW5kaWRhPC9zdHlsZT48c3R5bGUgZmFjZT0ibm9y
bWFsIiBmb250PSJkZWZhdWx0IiBzaXplPSIxMDAlIj4pIGFzc29jaWF0ZWQgd2l0aCBtdWx0aXBs
ZSB2aXJhbCBpbmZlY3Rpb25zPC9zdHlsZT48L3RpdGxlPjxzZWNvbmRhcnktdGl0bGU+VGhlIFZl
dGVyaW5hcnkgcmVjb3JkPC9zZWNvbmRhcnktdGl0bGU+PC90aXRsZXM+PHBlcmlvZGljYWw+PGZ1
bGwtdGl0bGU+VGhlIFZldGVyaW5hcnkgUmVjb3JkPC9mdWxsLXRpdGxlPjwvcGVyaW9kaWNhbD48
cGFnZXM+MjQ4PC9wYWdlcz48dm9sdW1lPjE3Mzwvdm9sdW1lPjxudW1iZXI+MTA8L251bWJlcj48
a2V5d29yZHM+PGtleXdvcmQ+QWRlbm92aXJpZGFlL2lzb2xhdGlvbiAmYW1wOyBwdXJpZmljYXRp
b248L2tleXdvcmQ+PGtleXdvcmQ+QW5pbWFsczwva2V5d29yZD48a2V5d29yZD5DaGluYS9lcGlk
ZW1pb2xvZ3k8L2tleXdvcmQ+PGtleXdvcmQ+Q29pbmZlY3Rpb24vZXBpZGVtaW9sb2d5L21vcnRh
bGl0eS92ZXRlcmluYXJ5PC9rZXl3b3JkPjxrZXl3b3JkPkROQSwgVmlyYWwvKmFuYWx5c2lzPC9r
ZXl3b3JkPjxrZXl3b3JkPkZlbWFsZTwva2V5d29yZD48a2V5d29yZD5GbG9yaWRhL2VwaWRlbWlv
bG9neTwva2V5d29yZD48a2V5d29yZD5HZXJtYW55L2VwaWRlbWlvbG9neTwva2V5d29yZD48a2V5
d29yZD5Jcmlkb3ZpcnVzL2lzb2xhdGlvbiAmYW1wOyBwdXJpZmljYXRpb248L2tleXdvcmQ+PGtl
eXdvcmQ+TGl6YXJkcy9wYXJhc2l0b2xvZ3kvKnZpcm9sb2d5PC9rZXl3b3JkPjxrZXl3b3JkPk1h
bGU8L2tleXdvcmQ+PGtleXdvcmQ+UGFyYXNpdGljIERpc2Vhc2VzLCBBbmltYWwvZXBpZGVtaW9s
b2d5Lyptb3J0YWxpdHk8L2tleXdvcmQ+PGtleXdvcmQ+UmFuYXZpcnVzL2lzb2xhdGlvbiAmYW1w
OyBwdXJpZmljYXRpb248L2tleXdvcmQ+PGtleXdvcmQ+U2tpbi9wYXRob2xvZ3kvdmlyb2xvZ3k8
L2tleXdvcmQ+PGtleXdvcmQ+VmlydXMgRGlzZWFzZXMvZXBpZGVtaW9sb2d5L21vcnRhbGl0eS8q
dmV0ZXJpbmFyeTwva2V5d29yZD48L2tleXdvcmRzPjxkYXRlcz48eWVhcj4yMDEzPC95ZWFyPjwv
ZGF0ZXM+PG9yaWctcHViPlxcQUNUMDAxQ0wwNEZTMDdcQklPU0VDVVJJVFlEQVRBJFxFIExpYnJh
cnlcQW5pbWFsIENhdGFsb2d1ZVxCXEJlaG5ja2UgZXQgYWwgMjAxMyBFTjIzMjM0LnBkZjwvb3Jp
Zy1wdWI+PGlzYm4+MDA0Mi00OTAwPC9pc2JuPjxsYWJlbD4yMzIzNDwvbGFiZWw+PHVybHM+PC91
cmxzPjxjdXN0b20xPlN0dXJnZW9uX1lHQzwvY3VzdG9tMT48ZWxlY3Ryb25pYy1yZXNvdXJjZS1u
dW0+aHR0cDovL2RvaS5vcmcvMTAuMTEzNi92ci4xMDE1NDU8L2VsZWN0cm9uaWMtcmVzb3VyY2Ut
bnVtPjwvcmVjb3JkPjwvQ2l0ZT48L0VuZE5vdGU+AG==
</w:fldData>
        </w:fldChar>
      </w:r>
      <w:r w:rsidR="00295283">
        <w:instrText xml:space="preserve"> ADDIN EN.CITE.DATA </w:instrText>
      </w:r>
      <w:r w:rsidR="00295283">
        <w:fldChar w:fldCharType="end"/>
      </w:r>
      <w:r w:rsidR="00295283">
        <w:fldChar w:fldCharType="separate"/>
      </w:r>
      <w:r w:rsidR="00295283">
        <w:rPr>
          <w:noProof/>
        </w:rPr>
        <w:t>(Behncke et al. 2013)</w:t>
      </w:r>
      <w:r w:rsidR="00295283">
        <w:fldChar w:fldCharType="end"/>
      </w:r>
    </w:p>
    <w:p w14:paraId="62546B86" w14:textId="6DD82172" w:rsidR="00DC6600" w:rsidRDefault="00DC6600" w:rsidP="00DC6600">
      <w:pPr>
        <w:pStyle w:val="ListBullet"/>
      </w:pPr>
      <w:r w:rsidRPr="007624AE">
        <w:rPr>
          <w:rStyle w:val="Emphasis"/>
        </w:rPr>
        <w:t>Morelia viridis</w:t>
      </w:r>
      <w:r>
        <w:t xml:space="preserve"> </w:t>
      </w:r>
      <w:r w:rsidRPr="007624AE">
        <w:rPr>
          <w:vertAlign w:val="superscript"/>
        </w:rPr>
        <w:t>N</w:t>
      </w:r>
      <w:r>
        <w:t xml:space="preserve"> (green python) </w:t>
      </w:r>
      <w:r w:rsidR="00295283">
        <w:fldChar w:fldCharType="begin">
          <w:fldData xml:space="preserve">PEVuZE5vdGU+PENpdGU+PEF1dGhvcj5IeWF0dDwvQXV0aG9yPjxZZWFyPjIwMDI8L1llYXI+PFJl
Y051bT45MTM3PC9SZWNOdW0+PElEVGV4dD43MTQxPC9JRFRleHQ+PERpc3BsYXlUZXh0PihIeWF0
dCBldCBhbC4gMjAwMik8L0Rpc3BsYXlUZXh0PjxyZWNvcmQ+PHJlYy1udW1iZXI+OTEzNzwvcmVj
LW51bWJlcj48Zm9yZWlnbi1rZXlzPjxrZXkgYXBwPSJFTiIgZGItaWQ9IjkwYXd3dDI1YmRwdHd0
ZWUyNWRwcHg1and2ZGRwMnN0cjBzeiIgdGltZXN0YW1wPSIxNjUyMzk3MzQzIiBndWlkPSJlNDE5
M2I5MS0yODYzLTRkNjMtOTIxMS05MmI1NDExZmFkMzUiPjkxMzc8L2tleT48L2ZvcmVpZ24ta2V5
cz48cmVmLXR5cGUgbmFtZT0iSm91cm5hbCBBcnRpY2xlcyI+MTc8L3JlZi10eXBlPjxjb250cmli
dXRvcnM+PGF1dGhvcnM+PGF1dGhvcj5IeWF0dCwgQS5ELjwvYXV0aG9yPjxhdXRob3I+V2lsbGlh
bXNvbiwgTS48L2F1dGhvcj48YXV0aG9yPkNvdXBhciwgQi5FLjwvYXV0aG9yPjxhdXRob3I+TWlk
ZGxldG9uLCBELjwvYXV0aG9yPjxhdXRob3I+SGVuZ3N0YmVyZ2VyLCBTLkcuPC9hdXRob3I+PGF1
dGhvcj5Hb3VsZCwgQS5SLjwvYXV0aG9yPjxhdXRob3I+U2VsbGVjaywgUC48L2F1dGhvcj48YXV0
aG9yPldpc2UsIFQuRy48L2F1dGhvcj48YXV0aG9yPkthdHRlbmJlbHQsIEouPC9hdXRob3I+PGF1
dGhvcj5DdW5uaW5naGFtLCBBLkEuPC9hdXRob3I+PGF1dGhvcj5MZWUsIEouPC9hdXRob3I+PC9h
dXRob3JzPjwvY29udHJpYnV0b3JzPjx0aXRsZXM+PHRpdGxlPjxzdHlsZSBmYWNlPSJub3JtYWwi
IGZvbnQ9ImRlZmF1bHQiIHNpemU9IjEwMCUiPkZpcnN0IGlkZW50aWZpY2F0aW9uIG9mIGEgcmFu
YXZpcnVzIGZyb20gZ3JlZW4gcHl0aG9ucyAoPC9zdHlsZT48c3R5bGUgZmFjZT0iaXRhbGljIiBm
b250PSJkZWZhdWx0IiBzaXplPSIxMDAlIj5DaG9uZHJvcHl0aG9uIHZpcmlkaXM8L3N0eWxlPjxz
dHlsZSBmYWNlPSJub3JtYWwiIGZvbnQ9ImRlZmF1bHQiIHNpemU9IjEwMCUiPik8L3N0eWxlPjwv
dGl0bGU+PHNlY29uZGFyeS10aXRsZT5Kb3VybmFsIG9mIFdpbGRsaWZlIERpc2Vhc2VzPC9zZWNv
bmRhcnktdGl0bGU+PC90aXRsZXM+PHBlcmlvZGljYWw+PGZ1bGwtdGl0bGU+Sm91cm5hbCBvZiBX
aWxkbGlmZSBEaXNlYXNlczwvZnVsbC10aXRsZT48L3BlcmlvZGljYWw+PHBhZ2VzPjIzOS0yNTI8
L3BhZ2VzPjx2b2x1bWU+Mzg8L3ZvbHVtZT48bnVtYmVyPjI8L251bWJlcj48a2V5d29yZHM+PGtl
eXdvcmQ+QW5hbHlzaXM8L2tleXdvcmQ+PGtleXdvcmQ+QXNzYXk8L2tleXdvcmQ+PGtleXdvcmQ+
QXVzdHJhbGlhPC9rZXl3b3JkPjxrZXl3b3JkPkNocm9uaWM8L2tleXdvcmQ+PGtleXdvcmQ+Q3Vs
dHVyZTwva2V5d29yZD48a2V5d29yZD5EZWdlbmVyYXRpb248L2tleXdvcmQ+PGtleXdvcmQ+RGln
ZXN0aW9uPC9rZXl3b3JkPjxrZXl3b3JkPkROQTwva2V5d29yZD48a2V5d29yZD5ETkEgaHlicmlk
aXphdGlvbjwva2V5d29yZD48a2V5d29yZD5FZGVtYTwva2V5d29yZD48a2V5d29yZD5FbGVjdHJv
bjwva2V5d29yZD48a2V5d29yZD5FbGVjdHJvbiBtaWNyb3Njb3B5PC9rZXl3b3JkPjxrZXl3b3Jk
PkVsZWN0cm9waG9yZXNpczwva2V5d29yZD48a2V5d29yZD5Fbnp5bWUgbGlua2VkIGltbXVub3Nv
cmJlbnQgYXNzYXk8L2tleXdvcmQ+PGtleXdvcmQ+RW56eW1lLWxpbmtlZCBpbW11bm9zb3JiZW50
IGFzc2F5PC9rZXl3b3JkPjxrZXl3b3JkPkdlbCBlbGVjdHJvcGhvcmVzaXM8L2tleXdvcmQ+PGtl
eXdvcmQ+R2VudXM8L2tleXdvcmQ+PGtleXdvcmQ+SHlicmlkaXphdGlvbjwva2V5d29yZD48a2V5
d29yZD5JZGVudGlmaWNhdGlvbjwva2V5d29yZD48a2V5d29yZD5JbW11bm9oaXN0b2NoZW1pc3Ry
eTwva2V5d29yZD48a2V5d29yZD5JbW11bm9zb3JiZW50IGFzc2F5PC9rZXl3b3JkPjxrZXl3b3Jk
PkltcG9ydGVkPC9rZXl3b3JkPjxrZXl3b3JkPkluZG9uZXNpYTwva2V5d29yZD48a2V5d29yZD5J
bmZlY3Rpb248L2tleXdvcmQ+PGtleXdvcmQ+SW5mbGFtbWF0aW9uPC9rZXl3b3JkPjxrZXl3b3Jk
PklyaWRvdmlydXM8L2tleXdvcmQ+PGtleXdvcmQ+SnV2ZW5pbGU8L2tleXdvcmQ+PGtleXdvcmQ+
TGl2ZXI8L2tleXdvcmQ+PGtleXdvcmQ+TWFjcm9waGFnZTwva2V5d29yZD48a2V5d29yZD5NaWNy
b3Njb3B5PC9rZXl3b3JkPjxrZXl3b3JkPk11Y29zYTwva2V5d29yZD48a2V5d29yZD5OYXNhbCBt
dWNvc2E8L2tleXdvcmQ+PGtleXdvcmQ+TmVjcm9zaXM8L2tleXdvcmQ+PGtleXdvcmQ+UG9seWFj
cnlsYW1pZGUgZ2VsPC9rZXl3b3JkPjxrZXl3b3JkPlBvbHlhY3J5bGFtaWRlIGdlbCBlbGVjdHJv
cGhvcmVzaXM8L2tleXdvcmQ+PGtleXdvcmQ+UG9seW1lcmFzZTwva2V5d29yZD48a2V5d29yZD5Q
b2x5bWVyYXNlIGNoYWluIHJlYWN0aW9uPC9rZXl3b3JkPjxrZXl3b3JkPlBvbHltZXJhc2UgY2hh
aW4gcmVhY3Rpb24gKFBDUik8L2tleXdvcmQ+PGtleXdvcmQ+UmFuYXZpcnVzPC9rZXl3b3JkPjxr
ZXl3b3JkPlJlYWN0aW9uPC9rZXl3b3JkPjxrZXl3b3JkPlJlcG9ydDwva2V5d29yZD48a2V5d29y
ZD5yZXN0cmljdGlvbiBlbmRvbnVjbGVhc2U8L2tleXdvcmQ+PGtleXdvcmQ+U2VxdWVuY2U8L2tl
eXdvcmQ+PGtleXdvcmQ+U2VxdWVuY2UgYW5hbHlzaXM8L2tleXdvcmQ+PGtleXdvcmQ+c2VxdWVu
Y2UtYW5hbHlzaXM8L2tleXdvcmQ+PGtleXdvcmQ+U3BlY2llczwva2V5d29yZD48a2V5d29yZD5T
eXN0ZW1pYzwva2V5d29yZD48a2V5d29yZD5UaXNzdWU8L2tleXdvcmQ+PGtleXdvcmQ+VGlzc3Vl
czwva2V5d29yZD48a2V5d29yZD5WaXJpZGlzPC9rZXl3b3JkPjxrZXl3b3JkPlZpcnVzPC9rZXl3
b3JkPjwva2V5d29yZHM+PGRhdGVzPjx5ZWFyPjIwMDI8L3llYXI+PC9kYXRlcz48b3JpZy1wdWI+
XFxBQ1QwMDFDTDA0RlMwN1xCSU9TRUNVUklUWURBVEEkXEUgTGlicmFyeVxBbmltYWwgQ2F0YWxv
Z3VlXEg8L29yaWctcHViPjxsYWJlbD43MTQxPC9sYWJlbD48dXJscz48L3VybHM+PGN1c3RvbTE+
YXF1YXRpY3MgZ208L2N1c3RvbTE+PGVsZWN0cm9uaWMtcmVzb3VyY2UtbnVtPmh0dHBzOi8vZG9p
Lm9yZy8xMC43NTg5LzAwOTAtMzU1OC0zOC4yLjIzOTwvZWxlY3Ryb25pYy1yZXNvdXJjZS1udW0+
PG1vZGlmaWVkLWRhdGU+NzMyNzE8L21vZGlmaWVkLWRhdGU+PC9yZWNvcmQ+PC9DaXRlPjwvRW5k
Tm90ZT4A
</w:fldData>
        </w:fldChar>
      </w:r>
      <w:r w:rsidR="00295283">
        <w:instrText xml:space="preserve"> ADDIN EN.CITE </w:instrText>
      </w:r>
      <w:r w:rsidR="00295283">
        <w:fldChar w:fldCharType="begin">
          <w:fldData xml:space="preserve">PEVuZE5vdGU+PENpdGU+PEF1dGhvcj5IeWF0dDwvQXV0aG9yPjxZZWFyPjIwMDI8L1llYXI+PFJl
Y051bT45MTM3PC9SZWNOdW0+PElEVGV4dD43MTQxPC9JRFRleHQ+PERpc3BsYXlUZXh0PihIeWF0
dCBldCBhbC4gMjAwMik8L0Rpc3BsYXlUZXh0PjxyZWNvcmQ+PHJlYy1udW1iZXI+OTEzNzwvcmVj
LW51bWJlcj48Zm9yZWlnbi1rZXlzPjxrZXkgYXBwPSJFTiIgZGItaWQ9IjkwYXd3dDI1YmRwdHd0
ZWUyNWRwcHg1and2ZGRwMnN0cjBzeiIgdGltZXN0YW1wPSIxNjUyMzk3MzQzIiBndWlkPSJlNDE5
M2I5MS0yODYzLTRkNjMtOTIxMS05MmI1NDExZmFkMzUiPjkxMzc8L2tleT48L2ZvcmVpZ24ta2V5
cz48cmVmLXR5cGUgbmFtZT0iSm91cm5hbCBBcnRpY2xlcyI+MTc8L3JlZi10eXBlPjxjb250cmli
dXRvcnM+PGF1dGhvcnM+PGF1dGhvcj5IeWF0dCwgQS5ELjwvYXV0aG9yPjxhdXRob3I+V2lsbGlh
bXNvbiwgTS48L2F1dGhvcj48YXV0aG9yPkNvdXBhciwgQi5FLjwvYXV0aG9yPjxhdXRob3I+TWlk
ZGxldG9uLCBELjwvYXV0aG9yPjxhdXRob3I+SGVuZ3N0YmVyZ2VyLCBTLkcuPC9hdXRob3I+PGF1
dGhvcj5Hb3VsZCwgQS5SLjwvYXV0aG9yPjxhdXRob3I+U2VsbGVjaywgUC48L2F1dGhvcj48YXV0
aG9yPldpc2UsIFQuRy48L2F1dGhvcj48YXV0aG9yPkthdHRlbmJlbHQsIEouPC9hdXRob3I+PGF1
dGhvcj5DdW5uaW5naGFtLCBBLkEuPC9hdXRob3I+PGF1dGhvcj5MZWUsIEouPC9hdXRob3I+PC9h
dXRob3JzPjwvY29udHJpYnV0b3JzPjx0aXRsZXM+PHRpdGxlPjxzdHlsZSBmYWNlPSJub3JtYWwi
IGZvbnQ9ImRlZmF1bHQiIHNpemU9IjEwMCUiPkZpcnN0IGlkZW50aWZpY2F0aW9uIG9mIGEgcmFu
YXZpcnVzIGZyb20gZ3JlZW4gcHl0aG9ucyAoPC9zdHlsZT48c3R5bGUgZmFjZT0iaXRhbGljIiBm
b250PSJkZWZhdWx0IiBzaXplPSIxMDAlIj5DaG9uZHJvcHl0aG9uIHZpcmlkaXM8L3N0eWxlPjxz
dHlsZSBmYWNlPSJub3JtYWwiIGZvbnQ9ImRlZmF1bHQiIHNpemU9IjEwMCUiPik8L3N0eWxlPjwv
dGl0bGU+PHNlY29uZGFyeS10aXRsZT5Kb3VybmFsIG9mIFdpbGRsaWZlIERpc2Vhc2VzPC9zZWNv
bmRhcnktdGl0bGU+PC90aXRsZXM+PHBlcmlvZGljYWw+PGZ1bGwtdGl0bGU+Sm91cm5hbCBvZiBX
aWxkbGlmZSBEaXNlYXNlczwvZnVsbC10aXRsZT48L3BlcmlvZGljYWw+PHBhZ2VzPjIzOS0yNTI8
L3BhZ2VzPjx2b2x1bWU+Mzg8L3ZvbHVtZT48bnVtYmVyPjI8L251bWJlcj48a2V5d29yZHM+PGtl
eXdvcmQ+QW5hbHlzaXM8L2tleXdvcmQ+PGtleXdvcmQ+QXNzYXk8L2tleXdvcmQ+PGtleXdvcmQ+
QXVzdHJhbGlhPC9rZXl3b3JkPjxrZXl3b3JkPkNocm9uaWM8L2tleXdvcmQ+PGtleXdvcmQ+Q3Vs
dHVyZTwva2V5d29yZD48a2V5d29yZD5EZWdlbmVyYXRpb248L2tleXdvcmQ+PGtleXdvcmQ+RGln
ZXN0aW9uPC9rZXl3b3JkPjxrZXl3b3JkPkROQTwva2V5d29yZD48a2V5d29yZD5ETkEgaHlicmlk
aXphdGlvbjwva2V5d29yZD48a2V5d29yZD5FZGVtYTwva2V5d29yZD48a2V5d29yZD5FbGVjdHJv
bjwva2V5d29yZD48a2V5d29yZD5FbGVjdHJvbiBtaWNyb3Njb3B5PC9rZXl3b3JkPjxrZXl3b3Jk
PkVsZWN0cm9waG9yZXNpczwva2V5d29yZD48a2V5d29yZD5Fbnp5bWUgbGlua2VkIGltbXVub3Nv
cmJlbnQgYXNzYXk8L2tleXdvcmQ+PGtleXdvcmQ+RW56eW1lLWxpbmtlZCBpbW11bm9zb3JiZW50
IGFzc2F5PC9rZXl3b3JkPjxrZXl3b3JkPkdlbCBlbGVjdHJvcGhvcmVzaXM8L2tleXdvcmQ+PGtl
eXdvcmQ+R2VudXM8L2tleXdvcmQ+PGtleXdvcmQ+SHlicmlkaXphdGlvbjwva2V5d29yZD48a2V5
d29yZD5JZGVudGlmaWNhdGlvbjwva2V5d29yZD48a2V5d29yZD5JbW11bm9oaXN0b2NoZW1pc3Ry
eTwva2V5d29yZD48a2V5d29yZD5JbW11bm9zb3JiZW50IGFzc2F5PC9rZXl3b3JkPjxrZXl3b3Jk
PkltcG9ydGVkPC9rZXl3b3JkPjxrZXl3b3JkPkluZG9uZXNpYTwva2V5d29yZD48a2V5d29yZD5J
bmZlY3Rpb248L2tleXdvcmQ+PGtleXdvcmQ+SW5mbGFtbWF0aW9uPC9rZXl3b3JkPjxrZXl3b3Jk
PklyaWRvdmlydXM8L2tleXdvcmQ+PGtleXdvcmQ+SnV2ZW5pbGU8L2tleXdvcmQ+PGtleXdvcmQ+
TGl2ZXI8L2tleXdvcmQ+PGtleXdvcmQ+TWFjcm9waGFnZTwva2V5d29yZD48a2V5d29yZD5NaWNy
b3Njb3B5PC9rZXl3b3JkPjxrZXl3b3JkPk11Y29zYTwva2V5d29yZD48a2V5d29yZD5OYXNhbCBt
dWNvc2E8L2tleXdvcmQ+PGtleXdvcmQ+TmVjcm9zaXM8L2tleXdvcmQ+PGtleXdvcmQ+UG9seWFj
cnlsYW1pZGUgZ2VsPC9rZXl3b3JkPjxrZXl3b3JkPlBvbHlhY3J5bGFtaWRlIGdlbCBlbGVjdHJv
cGhvcmVzaXM8L2tleXdvcmQ+PGtleXdvcmQ+UG9seW1lcmFzZTwva2V5d29yZD48a2V5d29yZD5Q
b2x5bWVyYXNlIGNoYWluIHJlYWN0aW9uPC9rZXl3b3JkPjxrZXl3b3JkPlBvbHltZXJhc2UgY2hh
aW4gcmVhY3Rpb24gKFBDUik8L2tleXdvcmQ+PGtleXdvcmQ+UmFuYXZpcnVzPC9rZXl3b3JkPjxr
ZXl3b3JkPlJlYWN0aW9uPC9rZXl3b3JkPjxrZXl3b3JkPlJlcG9ydDwva2V5d29yZD48a2V5d29y
ZD5yZXN0cmljdGlvbiBlbmRvbnVjbGVhc2U8L2tleXdvcmQ+PGtleXdvcmQ+U2VxdWVuY2U8L2tl
eXdvcmQ+PGtleXdvcmQ+U2VxdWVuY2UgYW5hbHlzaXM8L2tleXdvcmQ+PGtleXdvcmQ+c2VxdWVu
Y2UtYW5hbHlzaXM8L2tleXdvcmQ+PGtleXdvcmQ+U3BlY2llczwva2V5d29yZD48a2V5d29yZD5T
eXN0ZW1pYzwva2V5d29yZD48a2V5d29yZD5UaXNzdWU8L2tleXdvcmQ+PGtleXdvcmQ+VGlzc3Vl
czwva2V5d29yZD48a2V5d29yZD5WaXJpZGlzPC9rZXl3b3JkPjxrZXl3b3JkPlZpcnVzPC9rZXl3
b3JkPjwva2V5d29yZHM+PGRhdGVzPjx5ZWFyPjIwMDI8L3llYXI+PC9kYXRlcz48b3JpZy1wdWI+
XFxBQ1QwMDFDTDA0RlMwN1xCSU9TRUNVUklUWURBVEEkXEUgTGlicmFyeVxBbmltYWwgQ2F0YWxv
Z3VlXEg8L29yaWctcHViPjxsYWJlbD43MTQxPC9sYWJlbD48dXJscz48L3VybHM+PGN1c3RvbTE+
YXF1YXRpY3MgZ208L2N1c3RvbTE+PGVsZWN0cm9uaWMtcmVzb3VyY2UtbnVtPmh0dHBzOi8vZG9p
Lm9yZy8xMC43NTg5LzAwOTAtMzU1OC0zOC4yLjIzOTwvZWxlY3Ryb25pYy1yZXNvdXJjZS1udW0+
PG1vZGlmaWVkLWRhdGU+NzMyNzE8L21vZGlmaWVkLWRhdGU+PC9yZWNvcmQ+PC9DaXRlPjwvRW5k
Tm90ZT4A
</w:fldData>
        </w:fldChar>
      </w:r>
      <w:r w:rsidR="00295283">
        <w:instrText xml:space="preserve"> ADDIN EN.CITE.DATA </w:instrText>
      </w:r>
      <w:r w:rsidR="00295283">
        <w:fldChar w:fldCharType="end"/>
      </w:r>
      <w:r w:rsidR="00295283">
        <w:fldChar w:fldCharType="separate"/>
      </w:r>
      <w:r w:rsidR="00295283">
        <w:rPr>
          <w:noProof/>
        </w:rPr>
        <w:t>(Hyatt et al. 2002)</w:t>
      </w:r>
      <w:r w:rsidR="00295283">
        <w:fldChar w:fldCharType="end"/>
      </w:r>
    </w:p>
    <w:p w14:paraId="6964956B" w14:textId="267975E2" w:rsidR="00DC6600" w:rsidRDefault="00DC6600" w:rsidP="00DC6600">
      <w:pPr>
        <w:pStyle w:val="ListBullet"/>
      </w:pPr>
      <w:r w:rsidRPr="00D210C2">
        <w:rPr>
          <w:rStyle w:val="Emphasis"/>
        </w:rPr>
        <w:t>Pelodiscus sinensis</w:t>
      </w:r>
      <w:r w:rsidRPr="00D210C2">
        <w:rPr>
          <w:rStyle w:val="Emphasis"/>
          <w:vertAlign w:val="superscript"/>
        </w:rPr>
        <w:t xml:space="preserve"> </w:t>
      </w:r>
      <w:r w:rsidRPr="00043F0B">
        <w:rPr>
          <w:rStyle w:val="Emphasis"/>
          <w:vertAlign w:val="superscript"/>
        </w:rPr>
        <w:t xml:space="preserve">N </w:t>
      </w:r>
      <w:r w:rsidRPr="00D210C2">
        <w:t>(Chinese softshell turtl</w:t>
      </w:r>
      <w:r>
        <w:t>e</w:t>
      </w:r>
      <w:r w:rsidRPr="00D210C2">
        <w:t>)</w:t>
      </w:r>
      <w:r>
        <w:rPr>
          <w:rStyle w:val="Emphasis"/>
        </w:rPr>
        <w:t xml:space="preserve"> </w:t>
      </w:r>
      <w:r w:rsidR="00295283">
        <w:rPr>
          <w:rStyle w:val="Emphasis"/>
        </w:rPr>
        <w:fldChar w:fldCharType="begin">
          <w:fldData xml:space="preserve">PEVuZE5vdGU+PENpdGU+PEF1dGhvcj5IdWFuZzwvQXV0aG9yPjxZZWFyPjIwMDk8L1llYXI+PFJl
Y051bT4xNDcyODwvUmVjTnVtPjxJRFRleHQ+NzAyNjwvSURUZXh0PjxEaXNwbGF5VGV4dD4oQ2hl
biwgWmhlbmcgJmFtcDsgSmlhbmcgMTk5OTsgSHVhbmcgZXQgYWwuIDIwMDkpPC9EaXNwbGF5VGV4
dD48cmVjb3JkPjxyZWMtbnVtYmVyPjE0NzI4PC9yZWMtbnVtYmVyPjxmb3JlaWduLWtleXM+PGtl
eSBhcHA9IkVOIiBkYi1pZD0iOTBhd3d0MjViZHB0d3RlZTI1ZHBweDVqd3ZkZHAyc3RyMHN6IiB0
aW1lc3RhbXA9IjE2NTIzOTc5MDEiIGd1aWQ9IjdhYzBjMDdiLWIyYWUtNDUzYS04YmM0LWEzMGYz
M2VhZmFmYiI+MTQ3Mjg8L2tleT48L2ZvcmVpZ24ta2V5cz48cmVmLXR5cGUgbmFtZT0iSm91cm5h
bCBBcnRpY2xlcyI+MTc8L3JlZi10eXBlPjxjb250cmlidXRvcnM+PGF1dGhvcnM+PGF1dGhvcj5I
dWFuZywgWS48L2F1dGhvcj48YXV0aG9yPkh1YW5nLCBYLjwvYXV0aG9yPjxhdXRob3I+TGl1LCBI
LjwvYXV0aG9yPjxhdXRob3I+R29uZywgSi48L2F1dGhvcj48YXV0aG9yPk91eWFuZywgWi48L2F1
dGhvcj48YXV0aG9yPkN1aSwgSC48L2F1dGhvcj48YXV0aG9yPkNhbywgSi48L2F1dGhvcj48YXV0
aG9yPlpoYW8sIFkuPC9hdXRob3I+PGF1dGhvcj5XYW5nLCBYLjwvYXV0aG9yPjxhdXRob3I+Smlh
bmcsIFkuPC9hdXRob3I+PGF1dGhvcj5RaW4sIFEuPC9hdXRob3I+PC9hdXRob3JzPjwvY29udHJp
YnV0b3JzPjx0aXRsZXM+PHRpdGxlPkNvbXBsZXRlIHNlcXVlbmNlIGRldGVybWluYXRpb24gb2Yg
YSBub3ZlbCByZXB0aWxlIGlyaWRvdmlydXMgaXNvbGF0ZWQgZnJvbSBzb2Z0LXNoZWxsZWQgdHVy
dGxlIGFuZCBldm9sdXRpb25hcnkgYW5hbHlzaXMgb2YgSXJpZG92aXJpZGFlPC90aXRsZT48c2Vj
b25kYXJ5LXRpdGxlPkJNQyBHZW5vbWljczwvc2Vjb25kYXJ5LXRpdGxlPjwvdGl0bGVzPjxwZXJp
b2RpY2FsPjxmdWxsLXRpdGxlPkJNQyBHZW5vbWljczwvZnVsbC10aXRsZT48L3BlcmlvZGljYWw+
PHBhZ2VzPjEtMTQ8L3BhZ2VzPjx2b2x1bWU+MTA8L3ZvbHVtZT48bnVtYmVyPjE8L251bWJlcj48
a2V5d29yZHM+PGtleXdvcmQ+QWNpZDwva2V5d29yZD48a2V5d29yZD5BZGFwdGF0aW9uPC9rZXl3
b3JkPjxrZXl3b3JkPkFnZW50PC9rZXl3b3JkPjxrZXl3b3JkPkFtYnlzdG9tYTwva2V5d29yZD48
a2V5d29yZD5BbWJ5c3RvbWEgdGlncmludW08L2tleXdvcmQ+PGtleXdvcmQ+QW1ieXN0b21hIHRp
Z3JpbnVtIHZpcnVzPC9rZXl3b3JkPjxrZXl3b3JkPkFtaW5vIGFjaWQ8L2tleXdvcmQ+PGtleXdv
cmQ+QW1pbm8gYWNpZHM8L2tleXdvcmQ+PGtleXdvcmQ+QW1waGliaWFuczwva2V5d29yZD48a2V5
d29yZD5BbmFseXNpczwva2V5d29yZD48a2V5d29yZD5BcnJhbmdlbWVudDwva2V5d29yZD48a2V5
d29yZD5DYXBzaWQ8L2tleXdvcmQ+PGtleXdvcmQ+Q2Fwc2lkIHByb3RlaW48L2tleXdvcmQ+PGtl
eXdvcmQ+Y29ldm9sdXRpb248L2tleXdvcmQ+PGtleXdvcmQ+Q29tcG9zaXRpb248L2tleXdvcmQ+
PGtleXdvcmQ+Q29uc2VydmF0aW9uPC9rZXl3b3JkPjxrZXl3b3JkPkRpc2Vhc2U8L2tleXdvcmQ+
PGtleXdvcmQ+RGlzZWFzZXM8L2tleXdvcmQ+PGtleXdvcmQ+RE5BPC9rZXl3b3JkPjxrZXl3b3Jk
PkROQSB2aXJ1c2VzPC9rZXl3b3JkPjxrZXl3b3JkPkV2b2x1dGlvbjwva2V5d29yZD48a2V5d29y
ZD5GYW1pbHk8L2tleXdvcmQ+PGtleXdvcmQ+RmlzaDwva2V5d29yZD48a2V5d29yZD5mcm9nPC9r
ZXl3b3JkPjxrZXl3b3JkPkZyb2cgdmlydXMgMzwva2V5d29yZD48a2V5d29yZD5GVjM8L2tleXdv
cmQ+PGtleXdvcmQ+R2VuZXM8L2tleXdvcmQ+PGtleXdvcmQ+R2Vub21lPC9rZXl3b3JkPjxrZXl3
b3JkPkdlbm9tZSBzZXF1ZW5jZTwva2V5d29yZD48a2V5d29yZD5HZW5vbWVzPC9rZXl3b3JkPjxr
ZXl3b3JkPkdlbm9taWM8L2tleXdvcmQ+PGtleXdvcmQ+R2VudXM8L2tleXdvcmQ+PGtleXdvcmQ+
R3JvdXBlciBpcmlkb3ZpcnVzPC9rZXl3b3JkPjxrZXl3b3JkPkhvbW9sb2d5PC9rZXl3b3JkPjxr
ZXl3b3JkPkhvc3Q8L2tleXdvcmQ+PGtleXdvcmQ+SW5mb3JtYXRpb248L2tleXdvcmQ+PGtleXdv
cmQ+SXJpZG92aXJpZGFlPC9rZXl3b3JkPjxrZXl3b3JkPklyaWRvdmlydXM8L2tleXdvcmQ+PGtl
eXdvcmQ+SXJpZG92aXJ1c2VzPC9rZXl3b3JkPjxrZXl3b3JkPklzb2xhdGU8L2tleXdvcmQ+PGtl
eXdvcmQ+SXNvbGF0ZXM8L2tleXdvcmQ+PGtleXdvcmQ+S25vd2xlZGdlPC9rZXl3b3JkPjxrZXl3
b3JkPkxhcmdlPC9rZXl3b3JkPjxrZXl3b3JkPkxlbmd0aDwva2V5d29yZD48a2V5d29yZD5NYWpv
ciBjYXBzaWQgcHJvdGVpbjwva2V5d29yZD48a2V5d29yZD5NZWNoYW5pc208L2tleXdvcmQ+PGtl
eXdvcmQ+TWVjaGFuaXNtczwva2V5d29yZD48a2V5d29yZD5Nb2xlY3VsYXI8L2tleXdvcmQ+PGtl
eXdvcmQ+TmF0dXJhbDwva2V5d29yZD48a2V5d29yZD5OdWNsZW90aWRlPC9rZXl3b3JkPjxrZXl3
b3JkPk51Y2xlb3RpZGUgc2VxdWVuY2U8L2tleXdvcmQ+PGtleXdvcmQ+T3BlbiByZWFkaW5nIGZy
YW1lczwva2V5d29yZD48a2V5d29yZD5PUkY8L2tleXdvcmQ+PGtleXdvcmQ+T1JGczwva2V5d29y
ZD48a2V5d29yZD5QaHlsb2dlbmV0aWM8L2tleXdvcmQ+PGtleXdvcmQ+UGh5bG9nZW5ldGljIGFu
YWx5c2lzPC9rZXl3b3JkPjxrZXl3b3JkPlBoeWxvZ2VuZXRpYyByZWxhdGlvbnNoaXA8L2tleXdv
cmQ+PGtleXdvcmQ+UGh5bG9nZW55PC9rZXl3b3JkPjxrZXl3b3JkPlBvbHlwZXB0aWRlczwva2V5
d29yZD48a2V5d29yZD5Qcm90ZWluPC9rZXl3b3JkPjxrZXl3b3JkPlJhbmF2aXJ1czwva2V5d29y
ZD48a2V5d29yZD5SYXRlPC9rZXl3b3JkPjxrZXl3b3JkPlJlYWRpbmcgRnJhbWVzPC9rZXl3b3Jk
PjxrZXl3b3JkPlJlbGF0aW9uc2hpcDwva2V5d29yZD48a2V5d29yZD5SZXB0aWxlPC9rZXl3b3Jk
PjxrZXl3b3JkPlJlcHRpbGVzPC9rZXl3b3JkPjxrZXl3b3JkPlNjaWVuY2U8L2tleXdvcmQ+PGtl
eXdvcmQ+U2VxdWVuY2U8L2tleXdvcmQ+PGtleXdvcmQ+U2VxdWVuY2luZzwva2V5d29yZD48a2V5
d29yZD5TaW5nYXBvcmU8L2tleXdvcmQ+PGtleXdvcmQ+U3BlY2llczwva2V5d29yZD48a2V5d29y
ZD5TdGF0dXM8L2tleXdvcmQ+PGtleXdvcmQ+U3RyYWluPC9rZXl3b3JkPjxrZXl3b3JkPlN0cmFp
bnM8L2tleXdvcmQ+PGtleXdvcmQ+U3R1ZGllczwva2V5d29yZD48a2V5d29yZD5TdHVkeTwva2V5
d29yZD48a2V5d29yZD5TeXN0ZW1pYzwva2V5d29yZD48a2V5d29yZD5UYXhvbm9taWM8L2tleXdv
cmQ+PGtleXdvcmQ+VGVjaG5vbG9neTwva2V5d29yZD48a2V5d29yZD5URlY8L2tleXdvcmQ+PGtl
eXdvcmQ+VGlnZXI8L2tleXdvcmQ+PGtleXdvcmQ+VGlnZXIgZnJvZyB2aXJ1czwva2V5d29yZD48
a2V5d29yZD5UdXJ0bGU8L2tleXdvcmQ+PGtleXdvcmQ+VHVydGxlczwva2V5d29yZD48a2V5d29y
ZD5WZXJ0ZWJyYXRlPC9rZXl3b3JkPjxrZXl3b3JkPlZlcnRlYnJhdGVzPC9rZXl3b3JkPjxrZXl3
b3JkPlZpcmFsPC9rZXl3b3JkPjxrZXl3b3JkPlZpcnVzPC9rZXl3b3JkPjxrZXl3b3JkPlZpcnVz
ZXM8L2tleXdvcmQ+PC9rZXl3b3Jkcz48ZGF0ZXM+PHllYXI+MjAwOTwveWVhcj48L2RhdGVzPjxv
cmlnLXB1Yj5cXEFDVDAwMUNMMDRGUzA3XEJJT1NFQ1VSSVRZREFUQSRcRSBMaWJyYXJ5XEFuaW1h
bCBDYXRhbG9ndWVcSDwvb3JpZy1wdWI+PGxhYmVsPjcwMjY8L2xhYmVsPjx1cmxzPjwvdXJscz48
Y3VzdG9tMT5hcXVhdGljcyBmaW5maXNoIGlyaWRvdmlydXMgcG9saWN5IHJldmlldyBnbTwvY3Vz
dG9tMT48ZWxlY3Ryb25pYy1yZXNvdXJjZS1udW0+aHR0cDovL3d3dy5iaW9tZWRjZW50cmFsLmNv
bS8xNDcxLTIxNjQvMTAvMjI0PC9lbGVjdHJvbmljLXJlc291cmNlLW51bT48bW9kaWZpZWQtZGF0
ZT43MjU0NTwvbW9kaWZpZWQtZGF0ZT48L3JlY29yZD48L0NpdGU+PENpdGU+PEF1dGhvcj5DaGVu
PC9BdXRob3I+PFllYXI+MTk5OTwvWWVhcj48UmVjTnVtPjY5Njg8L1JlY051bT48SURUZXh0PjMw
NjE8L0lEVGV4dD48cmVjb3JkPjxyZWMtbnVtYmVyPjY5Njg8L3JlYy1udW1iZXI+PGZvcmVpZ24t
a2V5cz48a2V5IGFwcD0iRU4iIGRiLWlkPSI5MGF3d3QyNWJkcHR3dGVlMjVkcHB4NWp3dmRkcDJz
dHIwc3oiIHRpbWVzdGFtcD0iMTY1MjM5NzE1MiIgZ3VpZD0iZTRjZjk5NTUtZjBjZC00Nzc3LTkx
YzQtYjEyYjgyYTRiZGVmIj42OTY4PC9rZXk+PC9mb3JlaWduLWtleXM+PHJlZi10eXBlIG5hbWU9
IkpvdXJuYWwgQXJ0aWNsZXMiPjE3PC9yZWYtdHlwZT48Y29udHJpYnV0b3JzPjxhdXRob3JzPjxh
dXRob3I+Q2hlbixaLVg8L2F1dGhvcj48YXV0aG9yPlpoZW5nLEotQzwvYXV0aG9yPjxhdXRob3I+
SmlhbmcsWS1MPC9hdXRob3I+PC9hdXRob3JzPjwvY29udHJpYnV0b3JzPjx0aXRsZXM+PHRpdGxl
PkEgbmV3IGlyaWRvdmlydXMgaXNvbGF0ZWQgZnJvbSBzb2Z0LXNoZWxsZWQgdHVydGxlPC90aXRs
ZT48c2Vjb25kYXJ5LXRpdGxlPlZpcnVzIFJlc2VhcmNoPC9zZWNvbmRhcnktdGl0bGU+PC90aXRs
ZXM+PHBlcmlvZGljYWw+PGZ1bGwtdGl0bGU+VmlydXMgUmVzZWFyY2g8L2Z1bGwtdGl0bGU+PC9w
ZXJpb2RpY2FsPjxwYWdlcz4xNDctMTUxPC9wYWdlcz48dm9sdW1lPjYzPC92b2x1bWU+PG51bWJl
cj4xLTI8L251bWJlcj48a2V5d29yZHM+PGtleXdvcmQ+QWNpZDwva2V5d29yZD48a2V5d29yZD5B
bGthbGluZTwva2V5d29yZD48a2V5d29yZD5DZWxsPC9rZXl3b3JkPjxrZXl3b3JkPkNoaW5hPC9r
ZXl3b3JkPjxrZXl3b3JkPkNobG9yb2Zvcm08L2tleXdvcmQ+PGtleXdvcmQ+Q29uZGl0aW9uczwv
a2V5d29yZD48a2V5d29yZD5DdWx0dXJlPC9rZXl3b3JkPjxrZXl3b3JkPkN5dG9wYXRob2dlbmlj
PC9rZXl3b3JkPjxrZXl3b3JkPkN5dG9wYXRob2dlbmljIGVmZmVjdDwva2V5d29yZD48a2V5d29y
ZD5DeXRvcGxhc208L2tleXdvcmQ+PGtleXdvcmQ+RGlhbWV0ZXI8L2tleXdvcmQ+PGtleXdvcmQ+
RGlzZWFzZTwva2V5d29yZD48a2V5d29yZD5ETkE8L2tleXdvcmQ+PGtleXdvcmQ+RWZmZWN0PC9r
ZXl3b3JkPjxrZXl3b3JkPkVsZWN0cm9uPC9rZXl3b3JkPjxrZXl3b3JkPkVsZWN0cm9uIG1pY3Jv
c2NvcHk8L2tleXdvcmQ+PGtleXdvcmQ+R2Vub21lPC9rZXl3b3JkPjxrZXl3b3JkPkhlYXRpbmc8
L2tleXdvcmQ+PGtleXdvcmQ+SW5mZWN0aW9uPC9rZXl3b3JkPjxrZXl3b3JkPklyaWRvdmlydXM8
L2tleXdvcmQ+PGtleXdvcmQ+TWljcm9zY29weTwva2V5d29yZD48a2V5d29yZD5OZWNrPC9rZXl3
b3JkPjxrZXl3b3JkPk9ic2VydmF0aW9uPC9rZXl3b3JkPjxrZXl3b3JkPlBhcnRpY2xlczwva2V5
d29yZD48a2V5d29yZD5QYXRob2dlbjwva2V5d29yZD48a2V5d29yZD5wSDwva2V5d29yZD48a2V5
d29yZD5SZWQgbmVjayBkaXNlYXNlPC9rZXl3b3JkPjxrZXl3b3JkPlJlcGxpY2F0aW9uPC9rZXl3
b3JkPjxrZXl3b3JkPlNvZnQtc2hlbGxlZCB0dXJ0bGUgKFRyaW9ueXggc2luZW5zaXMpPC9rZXl3
b3JkPjxrZXl3b3JkPlRlc3Q8L2tleXdvcmQ+PGtleXdvcmQ+VGVzdHM8L2tleXdvcmQ+PGtleXdv
cmQ+VHJlYXRtZW50PC9rZXl3b3JkPjxrZXl3b3JkPlR1cnRsZTwva2V5d29yZD48a2V5d29yZD5U
dXJ0bGVzPC9rZXl3b3JkPjxrZXl3b3JkPlZpcmFsPC9rZXl3b3JkPjxrZXl3b3JkPnZpcmFsIHBh
cnRpY2xlPC9rZXl3b3JkPjxrZXl3b3JkPlZpcmFsIHBhcnRpY2xlczwva2V5d29yZD48a2V5d29y
ZD5WaXJhbCByZXBsaWNhdGlvbjwva2V5d29yZD48a2V5d29yZD52aXJ1bGVudDwva2V5d29yZD48
a2V5d29yZD5WaXJ1czwva2V5d29yZD48L2tleXdvcmRzPjxkYXRlcz48eWVhcj4xOTk5PC95ZWFy
PjwvZGF0ZXM+PG9yaWctcHViPjxzdHlsZSBmYWNlPSJ1bmRlcmxpbmUiIGZvbnQ9ImRlZmF1bHQi
IHNpemU9IjEwMCUiPlxcQUNUMDAxQ0wwNEZTMDdcQklPU0VDVVJJVFlEQVRBJFxFIExpYnJhcnlc
QW5pbWFsIENhdGFsb2d1ZVxDPC9zdHlsZT48L29yaWctcHViPjxsYWJlbD4zMDYxPC9sYWJlbD48
dXJscz48L3VybHM+PGN1c3RvbTE+YXF1YXRpY3MgZ208L2N1c3RvbTE+PGVsZWN0cm9uaWMtcmVz
b3VyY2UtbnVtPmh0dHA6Ly93d3cuc2NpZW5jZWRpcmVjdC5jb20vc2NpZW5jZS9hcnRpY2xlL0I2
VDMyLTNYOVlSRzEtTi8yL2VkODc3ZjgzOWE3M2IzNzRhMTAxMzgxZDY5YjYwY2E0PC9lbGVjdHJv
bmljLXJlc291cmNlLW51bT48bW9kaWZpZWQtZGF0ZT43MzA0MDwvbW9kaWZpZWQtZGF0ZT48L3Jl
Y29yZD48L0NpdGU+PC9FbmROb3RlPn==
</w:fldData>
        </w:fldChar>
      </w:r>
      <w:r w:rsidR="00295283">
        <w:rPr>
          <w:rStyle w:val="Emphasis"/>
        </w:rPr>
        <w:instrText xml:space="preserve"> ADDIN EN.CITE </w:instrText>
      </w:r>
      <w:r w:rsidR="00295283">
        <w:rPr>
          <w:rStyle w:val="Emphasis"/>
        </w:rPr>
        <w:fldChar w:fldCharType="begin">
          <w:fldData xml:space="preserve">PEVuZE5vdGU+PENpdGU+PEF1dGhvcj5IdWFuZzwvQXV0aG9yPjxZZWFyPjIwMDk8L1llYXI+PFJl
Y051bT4xNDcyODwvUmVjTnVtPjxJRFRleHQ+NzAyNjwvSURUZXh0PjxEaXNwbGF5VGV4dD4oQ2hl
biwgWmhlbmcgJmFtcDsgSmlhbmcgMTk5OTsgSHVhbmcgZXQgYWwuIDIwMDkpPC9EaXNwbGF5VGV4
dD48cmVjb3JkPjxyZWMtbnVtYmVyPjE0NzI4PC9yZWMtbnVtYmVyPjxmb3JlaWduLWtleXM+PGtl
eSBhcHA9IkVOIiBkYi1pZD0iOTBhd3d0MjViZHB0d3RlZTI1ZHBweDVqd3ZkZHAyc3RyMHN6IiB0
aW1lc3RhbXA9IjE2NTIzOTc5MDEiIGd1aWQ9IjdhYzBjMDdiLWIyYWUtNDUzYS04YmM0LWEzMGYz
M2VhZmFmYiI+MTQ3Mjg8L2tleT48L2ZvcmVpZ24ta2V5cz48cmVmLXR5cGUgbmFtZT0iSm91cm5h
bCBBcnRpY2xlcyI+MTc8L3JlZi10eXBlPjxjb250cmlidXRvcnM+PGF1dGhvcnM+PGF1dGhvcj5I
dWFuZywgWS48L2F1dGhvcj48YXV0aG9yPkh1YW5nLCBYLjwvYXV0aG9yPjxhdXRob3I+TGl1LCBI
LjwvYXV0aG9yPjxhdXRob3I+R29uZywgSi48L2F1dGhvcj48YXV0aG9yPk91eWFuZywgWi48L2F1
dGhvcj48YXV0aG9yPkN1aSwgSC48L2F1dGhvcj48YXV0aG9yPkNhbywgSi48L2F1dGhvcj48YXV0
aG9yPlpoYW8sIFkuPC9hdXRob3I+PGF1dGhvcj5XYW5nLCBYLjwvYXV0aG9yPjxhdXRob3I+Smlh
bmcsIFkuPC9hdXRob3I+PGF1dGhvcj5RaW4sIFEuPC9hdXRob3I+PC9hdXRob3JzPjwvY29udHJp
YnV0b3JzPjx0aXRsZXM+PHRpdGxlPkNvbXBsZXRlIHNlcXVlbmNlIGRldGVybWluYXRpb24gb2Yg
YSBub3ZlbCByZXB0aWxlIGlyaWRvdmlydXMgaXNvbGF0ZWQgZnJvbSBzb2Z0LXNoZWxsZWQgdHVy
dGxlIGFuZCBldm9sdXRpb25hcnkgYW5hbHlzaXMgb2YgSXJpZG92aXJpZGFlPC90aXRsZT48c2Vj
b25kYXJ5LXRpdGxlPkJNQyBHZW5vbWljczwvc2Vjb25kYXJ5LXRpdGxlPjwvdGl0bGVzPjxwZXJp
b2RpY2FsPjxmdWxsLXRpdGxlPkJNQyBHZW5vbWljczwvZnVsbC10aXRsZT48L3BlcmlvZGljYWw+
PHBhZ2VzPjEtMTQ8L3BhZ2VzPjx2b2x1bWU+MTA8L3ZvbHVtZT48bnVtYmVyPjE8L251bWJlcj48
a2V5d29yZHM+PGtleXdvcmQ+QWNpZDwva2V5d29yZD48a2V5d29yZD5BZGFwdGF0aW9uPC9rZXl3
b3JkPjxrZXl3b3JkPkFnZW50PC9rZXl3b3JkPjxrZXl3b3JkPkFtYnlzdG9tYTwva2V5d29yZD48
a2V5d29yZD5BbWJ5c3RvbWEgdGlncmludW08L2tleXdvcmQ+PGtleXdvcmQ+QW1ieXN0b21hIHRp
Z3JpbnVtIHZpcnVzPC9rZXl3b3JkPjxrZXl3b3JkPkFtaW5vIGFjaWQ8L2tleXdvcmQ+PGtleXdv
cmQ+QW1pbm8gYWNpZHM8L2tleXdvcmQ+PGtleXdvcmQ+QW1waGliaWFuczwva2V5d29yZD48a2V5
d29yZD5BbmFseXNpczwva2V5d29yZD48a2V5d29yZD5BcnJhbmdlbWVudDwva2V5d29yZD48a2V5
d29yZD5DYXBzaWQ8L2tleXdvcmQ+PGtleXdvcmQ+Q2Fwc2lkIHByb3RlaW48L2tleXdvcmQ+PGtl
eXdvcmQ+Y29ldm9sdXRpb248L2tleXdvcmQ+PGtleXdvcmQ+Q29tcG9zaXRpb248L2tleXdvcmQ+
PGtleXdvcmQ+Q29uc2VydmF0aW9uPC9rZXl3b3JkPjxrZXl3b3JkPkRpc2Vhc2U8L2tleXdvcmQ+
PGtleXdvcmQ+RGlzZWFzZXM8L2tleXdvcmQ+PGtleXdvcmQ+RE5BPC9rZXl3b3JkPjxrZXl3b3Jk
PkROQSB2aXJ1c2VzPC9rZXl3b3JkPjxrZXl3b3JkPkV2b2x1dGlvbjwva2V5d29yZD48a2V5d29y
ZD5GYW1pbHk8L2tleXdvcmQ+PGtleXdvcmQ+RmlzaDwva2V5d29yZD48a2V5d29yZD5mcm9nPC9r
ZXl3b3JkPjxrZXl3b3JkPkZyb2cgdmlydXMgMzwva2V5d29yZD48a2V5d29yZD5GVjM8L2tleXdv
cmQ+PGtleXdvcmQ+R2VuZXM8L2tleXdvcmQ+PGtleXdvcmQ+R2Vub21lPC9rZXl3b3JkPjxrZXl3
b3JkPkdlbm9tZSBzZXF1ZW5jZTwva2V5d29yZD48a2V5d29yZD5HZW5vbWVzPC9rZXl3b3JkPjxr
ZXl3b3JkPkdlbm9taWM8L2tleXdvcmQ+PGtleXdvcmQ+R2VudXM8L2tleXdvcmQ+PGtleXdvcmQ+
R3JvdXBlciBpcmlkb3ZpcnVzPC9rZXl3b3JkPjxrZXl3b3JkPkhvbW9sb2d5PC9rZXl3b3JkPjxr
ZXl3b3JkPkhvc3Q8L2tleXdvcmQ+PGtleXdvcmQ+SW5mb3JtYXRpb248L2tleXdvcmQ+PGtleXdv
cmQ+SXJpZG92aXJpZGFlPC9rZXl3b3JkPjxrZXl3b3JkPklyaWRvdmlydXM8L2tleXdvcmQ+PGtl
eXdvcmQ+SXJpZG92aXJ1c2VzPC9rZXl3b3JkPjxrZXl3b3JkPklzb2xhdGU8L2tleXdvcmQ+PGtl
eXdvcmQ+SXNvbGF0ZXM8L2tleXdvcmQ+PGtleXdvcmQ+S25vd2xlZGdlPC9rZXl3b3JkPjxrZXl3
b3JkPkxhcmdlPC9rZXl3b3JkPjxrZXl3b3JkPkxlbmd0aDwva2V5d29yZD48a2V5d29yZD5NYWpv
ciBjYXBzaWQgcHJvdGVpbjwva2V5d29yZD48a2V5d29yZD5NZWNoYW5pc208L2tleXdvcmQ+PGtl
eXdvcmQ+TWVjaGFuaXNtczwva2V5d29yZD48a2V5d29yZD5Nb2xlY3VsYXI8L2tleXdvcmQ+PGtl
eXdvcmQ+TmF0dXJhbDwva2V5d29yZD48a2V5d29yZD5OdWNsZW90aWRlPC9rZXl3b3JkPjxrZXl3
b3JkPk51Y2xlb3RpZGUgc2VxdWVuY2U8L2tleXdvcmQ+PGtleXdvcmQ+T3BlbiByZWFkaW5nIGZy
YW1lczwva2V5d29yZD48a2V5d29yZD5PUkY8L2tleXdvcmQ+PGtleXdvcmQ+T1JGczwva2V5d29y
ZD48a2V5d29yZD5QaHlsb2dlbmV0aWM8L2tleXdvcmQ+PGtleXdvcmQ+UGh5bG9nZW5ldGljIGFu
YWx5c2lzPC9rZXl3b3JkPjxrZXl3b3JkPlBoeWxvZ2VuZXRpYyByZWxhdGlvbnNoaXA8L2tleXdv
cmQ+PGtleXdvcmQ+UGh5bG9nZW55PC9rZXl3b3JkPjxrZXl3b3JkPlBvbHlwZXB0aWRlczwva2V5
d29yZD48a2V5d29yZD5Qcm90ZWluPC9rZXl3b3JkPjxrZXl3b3JkPlJhbmF2aXJ1czwva2V5d29y
ZD48a2V5d29yZD5SYXRlPC9rZXl3b3JkPjxrZXl3b3JkPlJlYWRpbmcgRnJhbWVzPC9rZXl3b3Jk
PjxrZXl3b3JkPlJlbGF0aW9uc2hpcDwva2V5d29yZD48a2V5d29yZD5SZXB0aWxlPC9rZXl3b3Jk
PjxrZXl3b3JkPlJlcHRpbGVzPC9rZXl3b3JkPjxrZXl3b3JkPlNjaWVuY2U8L2tleXdvcmQ+PGtl
eXdvcmQ+U2VxdWVuY2U8L2tleXdvcmQ+PGtleXdvcmQ+U2VxdWVuY2luZzwva2V5d29yZD48a2V5
d29yZD5TaW5nYXBvcmU8L2tleXdvcmQ+PGtleXdvcmQ+U3BlY2llczwva2V5d29yZD48a2V5d29y
ZD5TdGF0dXM8L2tleXdvcmQ+PGtleXdvcmQ+U3RyYWluPC9rZXl3b3JkPjxrZXl3b3JkPlN0cmFp
bnM8L2tleXdvcmQ+PGtleXdvcmQ+U3R1ZGllczwva2V5d29yZD48a2V5d29yZD5TdHVkeTwva2V5
d29yZD48a2V5d29yZD5TeXN0ZW1pYzwva2V5d29yZD48a2V5d29yZD5UYXhvbm9taWM8L2tleXdv
cmQ+PGtleXdvcmQ+VGVjaG5vbG9neTwva2V5d29yZD48a2V5d29yZD5URlY8L2tleXdvcmQ+PGtl
eXdvcmQ+VGlnZXI8L2tleXdvcmQ+PGtleXdvcmQ+VGlnZXIgZnJvZyB2aXJ1czwva2V5d29yZD48
a2V5d29yZD5UdXJ0bGU8L2tleXdvcmQ+PGtleXdvcmQ+VHVydGxlczwva2V5d29yZD48a2V5d29y
ZD5WZXJ0ZWJyYXRlPC9rZXl3b3JkPjxrZXl3b3JkPlZlcnRlYnJhdGVzPC9rZXl3b3JkPjxrZXl3
b3JkPlZpcmFsPC9rZXl3b3JkPjxrZXl3b3JkPlZpcnVzPC9rZXl3b3JkPjxrZXl3b3JkPlZpcnVz
ZXM8L2tleXdvcmQ+PC9rZXl3b3Jkcz48ZGF0ZXM+PHllYXI+MjAwOTwveWVhcj48L2RhdGVzPjxv
cmlnLXB1Yj5cXEFDVDAwMUNMMDRGUzA3XEJJT1NFQ1VSSVRZREFUQSRcRSBMaWJyYXJ5XEFuaW1h
bCBDYXRhbG9ndWVcSDwvb3JpZy1wdWI+PGxhYmVsPjcwMjY8L2xhYmVsPjx1cmxzPjwvdXJscz48
Y3VzdG9tMT5hcXVhdGljcyBmaW5maXNoIGlyaWRvdmlydXMgcG9saWN5IHJldmlldyBnbTwvY3Vz
dG9tMT48ZWxlY3Ryb25pYy1yZXNvdXJjZS1udW0+aHR0cDovL3d3dy5iaW9tZWRjZW50cmFsLmNv
bS8xNDcxLTIxNjQvMTAvMjI0PC9lbGVjdHJvbmljLXJlc291cmNlLW51bT48bW9kaWZpZWQtZGF0
ZT43MjU0NTwvbW9kaWZpZWQtZGF0ZT48L3JlY29yZD48L0NpdGU+PENpdGU+PEF1dGhvcj5DaGVu
PC9BdXRob3I+PFllYXI+MTk5OTwvWWVhcj48UmVjTnVtPjY5Njg8L1JlY051bT48SURUZXh0PjMw
NjE8L0lEVGV4dD48cmVjb3JkPjxyZWMtbnVtYmVyPjY5Njg8L3JlYy1udW1iZXI+PGZvcmVpZ24t
a2V5cz48a2V5IGFwcD0iRU4iIGRiLWlkPSI5MGF3d3QyNWJkcHR3dGVlMjVkcHB4NWp3dmRkcDJz
dHIwc3oiIHRpbWVzdGFtcD0iMTY1MjM5NzE1MiIgZ3VpZD0iZTRjZjk5NTUtZjBjZC00Nzc3LTkx
YzQtYjEyYjgyYTRiZGVmIj42OTY4PC9rZXk+PC9mb3JlaWduLWtleXM+PHJlZi10eXBlIG5hbWU9
IkpvdXJuYWwgQXJ0aWNsZXMiPjE3PC9yZWYtdHlwZT48Y29udHJpYnV0b3JzPjxhdXRob3JzPjxh
dXRob3I+Q2hlbixaLVg8L2F1dGhvcj48YXV0aG9yPlpoZW5nLEotQzwvYXV0aG9yPjxhdXRob3I+
SmlhbmcsWS1MPC9hdXRob3I+PC9hdXRob3JzPjwvY29udHJpYnV0b3JzPjx0aXRsZXM+PHRpdGxl
PkEgbmV3IGlyaWRvdmlydXMgaXNvbGF0ZWQgZnJvbSBzb2Z0LXNoZWxsZWQgdHVydGxlPC90aXRs
ZT48c2Vjb25kYXJ5LXRpdGxlPlZpcnVzIFJlc2VhcmNoPC9zZWNvbmRhcnktdGl0bGU+PC90aXRs
ZXM+PHBlcmlvZGljYWw+PGZ1bGwtdGl0bGU+VmlydXMgUmVzZWFyY2g8L2Z1bGwtdGl0bGU+PC9w
ZXJpb2RpY2FsPjxwYWdlcz4xNDctMTUxPC9wYWdlcz48dm9sdW1lPjYzPC92b2x1bWU+PG51bWJl
cj4xLTI8L251bWJlcj48a2V5d29yZHM+PGtleXdvcmQ+QWNpZDwva2V5d29yZD48a2V5d29yZD5B
bGthbGluZTwva2V5d29yZD48a2V5d29yZD5DZWxsPC9rZXl3b3JkPjxrZXl3b3JkPkNoaW5hPC9r
ZXl3b3JkPjxrZXl3b3JkPkNobG9yb2Zvcm08L2tleXdvcmQ+PGtleXdvcmQ+Q29uZGl0aW9uczwv
a2V5d29yZD48a2V5d29yZD5DdWx0dXJlPC9rZXl3b3JkPjxrZXl3b3JkPkN5dG9wYXRob2dlbmlj
PC9rZXl3b3JkPjxrZXl3b3JkPkN5dG9wYXRob2dlbmljIGVmZmVjdDwva2V5d29yZD48a2V5d29y
ZD5DeXRvcGxhc208L2tleXdvcmQ+PGtleXdvcmQ+RGlhbWV0ZXI8L2tleXdvcmQ+PGtleXdvcmQ+
RGlzZWFzZTwva2V5d29yZD48a2V5d29yZD5ETkE8L2tleXdvcmQ+PGtleXdvcmQ+RWZmZWN0PC9r
ZXl3b3JkPjxrZXl3b3JkPkVsZWN0cm9uPC9rZXl3b3JkPjxrZXl3b3JkPkVsZWN0cm9uIG1pY3Jv
c2NvcHk8L2tleXdvcmQ+PGtleXdvcmQ+R2Vub21lPC9rZXl3b3JkPjxrZXl3b3JkPkhlYXRpbmc8
L2tleXdvcmQ+PGtleXdvcmQ+SW5mZWN0aW9uPC9rZXl3b3JkPjxrZXl3b3JkPklyaWRvdmlydXM8
L2tleXdvcmQ+PGtleXdvcmQ+TWljcm9zY29weTwva2V5d29yZD48a2V5d29yZD5OZWNrPC9rZXl3
b3JkPjxrZXl3b3JkPk9ic2VydmF0aW9uPC9rZXl3b3JkPjxrZXl3b3JkPlBhcnRpY2xlczwva2V5
d29yZD48a2V5d29yZD5QYXRob2dlbjwva2V5d29yZD48a2V5d29yZD5wSDwva2V5d29yZD48a2V5
d29yZD5SZWQgbmVjayBkaXNlYXNlPC9rZXl3b3JkPjxrZXl3b3JkPlJlcGxpY2F0aW9uPC9rZXl3
b3JkPjxrZXl3b3JkPlNvZnQtc2hlbGxlZCB0dXJ0bGUgKFRyaW9ueXggc2luZW5zaXMpPC9rZXl3
b3JkPjxrZXl3b3JkPlRlc3Q8L2tleXdvcmQ+PGtleXdvcmQ+VGVzdHM8L2tleXdvcmQ+PGtleXdv
cmQ+VHJlYXRtZW50PC9rZXl3b3JkPjxrZXl3b3JkPlR1cnRsZTwva2V5d29yZD48a2V5d29yZD5U
dXJ0bGVzPC9rZXl3b3JkPjxrZXl3b3JkPlZpcmFsPC9rZXl3b3JkPjxrZXl3b3JkPnZpcmFsIHBh
cnRpY2xlPC9rZXl3b3JkPjxrZXl3b3JkPlZpcmFsIHBhcnRpY2xlczwva2V5d29yZD48a2V5d29y
ZD5WaXJhbCByZXBsaWNhdGlvbjwva2V5d29yZD48a2V5d29yZD52aXJ1bGVudDwva2V5d29yZD48
a2V5d29yZD5WaXJ1czwva2V5d29yZD48L2tleXdvcmRzPjxkYXRlcz48eWVhcj4xOTk5PC95ZWFy
PjwvZGF0ZXM+PG9yaWctcHViPjxzdHlsZSBmYWNlPSJ1bmRlcmxpbmUiIGZvbnQ9ImRlZmF1bHQi
IHNpemU9IjEwMCUiPlxcQUNUMDAxQ0wwNEZTMDdcQklPU0VDVVJJVFlEQVRBJFxFIExpYnJhcnlc
QW5pbWFsIENhdGFsb2d1ZVxDPC9zdHlsZT48L29yaWctcHViPjxsYWJlbD4zMDYxPC9sYWJlbD48
dXJscz48L3VybHM+PGN1c3RvbTE+YXF1YXRpY3MgZ208L2N1c3RvbTE+PGVsZWN0cm9uaWMtcmVz
b3VyY2UtbnVtPmh0dHA6Ly93d3cuc2NpZW5jZWRpcmVjdC5jb20vc2NpZW5jZS9hcnRpY2xlL0I2
VDMyLTNYOVlSRzEtTi8yL2VkODc3ZjgzOWE3M2IzNzRhMTAxMzgxZDY5YjYwY2E0PC9lbGVjdHJv
bmljLXJlc291cmNlLW51bT48bW9kaWZpZWQtZGF0ZT43MzA0MDwvbW9kaWZpZWQtZGF0ZT48L3Jl
Y29yZD48L0NpdGU+PC9FbmROb3RlPn==
</w:fldData>
        </w:fldChar>
      </w:r>
      <w:r w:rsidR="00295283">
        <w:rPr>
          <w:rStyle w:val="Emphasis"/>
        </w:rPr>
        <w:instrText xml:space="preserve"> ADDIN EN.CITE.DATA </w:instrText>
      </w:r>
      <w:r w:rsidR="00295283">
        <w:rPr>
          <w:rStyle w:val="Emphasis"/>
        </w:rPr>
      </w:r>
      <w:r w:rsidR="00295283">
        <w:rPr>
          <w:rStyle w:val="Emphasis"/>
        </w:rPr>
        <w:fldChar w:fldCharType="end"/>
      </w:r>
      <w:r w:rsidR="00295283">
        <w:rPr>
          <w:rStyle w:val="Emphasis"/>
        </w:rPr>
      </w:r>
      <w:r w:rsidR="00295283">
        <w:rPr>
          <w:rStyle w:val="Emphasis"/>
        </w:rPr>
        <w:fldChar w:fldCharType="separate"/>
      </w:r>
      <w:r w:rsidR="00295283">
        <w:rPr>
          <w:rStyle w:val="Emphasis"/>
          <w:noProof/>
        </w:rPr>
        <w:t>(Chen, Zheng &amp; Jiang 1999; Huang et al. 2009)</w:t>
      </w:r>
      <w:r w:rsidR="00295283">
        <w:rPr>
          <w:rStyle w:val="Emphasis"/>
        </w:rPr>
        <w:fldChar w:fldCharType="end"/>
      </w:r>
    </w:p>
    <w:p w14:paraId="6C40225F" w14:textId="702EB741" w:rsidR="00DC6600" w:rsidRDefault="00DC6600" w:rsidP="00DC6600">
      <w:pPr>
        <w:pStyle w:val="ListBullet"/>
      </w:pPr>
      <w:r w:rsidRPr="00043F0B">
        <w:rPr>
          <w:rStyle w:val="Emphasis"/>
        </w:rPr>
        <w:t>Pogona vitticeps</w:t>
      </w:r>
      <w:r>
        <w:t xml:space="preserve"> </w:t>
      </w:r>
      <w:r w:rsidRPr="00043F0B">
        <w:rPr>
          <w:vertAlign w:val="superscript"/>
        </w:rPr>
        <w:t>N</w:t>
      </w:r>
      <w:r>
        <w:t xml:space="preserve"> (central bearded dragon) </w:t>
      </w:r>
      <w:r w:rsidR="00295283">
        <w:fldChar w:fldCharType="begin"/>
      </w:r>
      <w:r w:rsidR="00295283">
        <w:instrText xml:space="preserve"> ADDIN EN.CITE &lt;EndNote&gt;&lt;Cite&gt;&lt;Author&gt;Stohr&lt;/Author&gt;&lt;Year&gt;2013&lt;/Year&gt;&lt;RecNum&gt;46119&lt;/RecNum&gt;&lt;IDText&gt;24588&lt;/IDText&gt;&lt;DisplayText&gt;(Stohr et al. 2013)&lt;/DisplayText&gt;&lt;record&gt;&lt;rec-number&gt;46119&lt;/rec-number&gt;&lt;foreign-keys&gt;&lt;key app="EN" db-id="90awwt25bdptwtee25dppx5jwvddp2str0sz" timestamp="1658365919" guid="d1849d10-54cf-42e3-b2e5-dfebfc86e839"&gt;46119&lt;/key&gt;&lt;/foreign-keys&gt;&lt;ref-type name="Journal Articles"&gt;17&lt;/ref-type&gt;&lt;contributors&gt;&lt;authors&gt;&lt;author&gt;Stohr, A.C.&lt;/author&gt;&lt;author&gt;Blahak, S.&lt;/author&gt;&lt;author&gt;Heckers, K.O.&lt;/author&gt;&lt;author&gt;Wiechert, J.&lt;/author&gt;&lt;author&gt;Behncke, H.&lt;/author&gt;&lt;author&gt;Mathes, K.&lt;/author&gt;&lt;author&gt;Gunther, P.&lt;/author&gt;&lt;author&gt;Zwart, P.&lt;/author&gt;&lt;author&gt;Ball, I.&lt;/author&gt;&lt;author&gt;Ruschoff, B.&lt;/author&gt;&lt;author&gt;Marschang, R.E.&lt;/author&gt;&lt;/authors&gt;&lt;/contributors&gt;&lt;titles&gt;&lt;title&gt;Ranavirus infections associated with skin lesions in lizards&lt;/title&gt;&lt;secondary-title&gt;Veterinary Research&lt;/secondary-title&gt;&lt;/titles&gt;&lt;periodical&gt;&lt;full-title&gt;Veterinary Research&lt;/full-title&gt;&lt;/periodical&gt;&lt;pages&gt;84&lt;/pages&gt;&lt;volume&gt;44&lt;/volume&gt;&lt;dates&gt;&lt;year&gt;2013&lt;/year&gt;&lt;/dates&gt;&lt;orig-pub&gt;\\ACT001CL04FS07\BIOSECURITYDATA$\E Library\Animal Catalogue\S\Stohr et al EN24588.pdf&lt;/orig-pub&gt;&lt;label&gt;24588&lt;/label&gt;&lt;urls&gt;&lt;/urls&gt;&lt;custom1&gt;sturgeon_BM&lt;/custom1&gt;&lt;electronic-resource-num&gt;http://www.veterinaryresearch.org/content/44/1/84&lt;/electronic-resource-num&gt;&lt;/record&gt;&lt;/Cite&gt;&lt;/EndNote&gt;</w:instrText>
      </w:r>
      <w:r w:rsidR="00295283">
        <w:fldChar w:fldCharType="separate"/>
      </w:r>
      <w:r w:rsidR="00295283">
        <w:rPr>
          <w:noProof/>
        </w:rPr>
        <w:t>(Stohr et al. 2013)</w:t>
      </w:r>
      <w:r w:rsidR="00295283">
        <w:fldChar w:fldCharType="end"/>
      </w:r>
    </w:p>
    <w:p w14:paraId="2E054F23" w14:textId="6DBB3EB9" w:rsidR="00DC6600" w:rsidRDefault="00DC6600" w:rsidP="00DC6600">
      <w:pPr>
        <w:pStyle w:val="ListBullet"/>
        <w:rPr>
          <w:rStyle w:val="Emphasis"/>
          <w:i w:val="0"/>
          <w:iCs w:val="0"/>
        </w:rPr>
      </w:pPr>
      <w:r w:rsidRPr="00EF30E5">
        <w:rPr>
          <w:rStyle w:val="Emphasis"/>
        </w:rPr>
        <w:t>Terrapene carolina</w:t>
      </w:r>
      <w:r>
        <w:rPr>
          <w:rStyle w:val="Emphasis"/>
        </w:rPr>
        <w:t xml:space="preserve"> </w:t>
      </w:r>
      <w:r w:rsidRPr="00DC6600">
        <w:rPr>
          <w:rStyle w:val="Emphasis"/>
          <w:i w:val="0"/>
          <w:iCs w:val="0"/>
          <w:vertAlign w:val="superscript"/>
        </w:rPr>
        <w:t>N</w:t>
      </w:r>
      <w:r>
        <w:rPr>
          <w:rStyle w:val="Emphasis"/>
        </w:rPr>
        <w:t xml:space="preserve"> </w:t>
      </w:r>
      <w:r w:rsidRPr="00DC6600">
        <w:t xml:space="preserve">(eastern box turtle) </w:t>
      </w:r>
      <w:r w:rsidR="00295283">
        <w:fldChar w:fldCharType="begin">
          <w:fldData xml:space="preserve">PEVuZE5vdGU+PENpdGU+PEF1dGhvcj5NYW88L0F1dGhvcj48WWVhcj4xOTk3PC9ZZWFyPjxSZWNO
dW0+NjA1ODwvUmVjTnVtPjxJRFRleHQ+OTI5NTwvSURUZXh0PjxEaXNwbGF5VGV4dD4oQWxsZW5k
ZXIgZXQgYWwuIDIwMTE7IE1hbywgSGVkcmljayAmYW1wOyBDaGluY2hhciAxOTk3KTwvRGlzcGxh
eVRleHQ+PHJlY29yZD48cmVjLW51bWJlcj42MDU4PC9yZWMtbnVtYmVyPjxmb3JlaWduLWtleXM+
PGtleSBhcHA9IkVOIiBkYi1pZD0iOTBhd3d0MjViZHB0d3RlZTI1ZHBweDVqd3ZkZHAyc3RyMHN6
IiB0aW1lc3RhbXA9IjE2NTIzOTcwNzkiIGd1aWQ9ImRjYmFjZTEyLTZmZTQtNDZmNC05ODQ5LWUx
NzBmMTk5MzA1OCI+NjA1ODwva2V5PjwvZm9yZWlnbi1rZXlzPjxyZWYtdHlwZSBuYW1lPSJKb3Vy
bmFsIEFydGljbGVzIj4xNzwvcmVmLXR5cGU+PGNvbnRyaWJ1dG9ycz48YXV0aG9ycz48YXV0aG9y
Pk1hbywgSi48L2F1dGhvcj48YXV0aG9yPkhlZHJpY2ssIFIuUC48L2F1dGhvcj48YXV0aG9yPkNo
aW5jaGFyLCBWLkcuPC9hdXRob3I+PC9hdXRob3JzPjwvY29udHJpYnV0b3JzPjx0aXRsZXM+PHRp
dGxlPk1vbGVjdWxhciBjaGFyYWN0ZXJpemF0aW9uLCBzZXF1ZW5jZSBhbmFseXNpcywgYW5kIHRh
eG9ub21pYyBwb3NpdGlvbiBvZiBuZXdseSBpc29sYXRlZCBmaXNoIGlyaWRvdmlydXNlczwvdGl0
bGU+PHNlY29uZGFyeS10aXRsZT5WaXJvbG9neTwvc2Vjb25kYXJ5LXRpdGxlPjwvdGl0bGVzPjxw
ZXJpb2RpY2FsPjxmdWxsLXRpdGxlPlZpcm9sb2d5PC9mdWxsLXRpdGxlPjwvcGVyaW9kaWNhbD48
cGFnZXM+MjEyLTIyMDwvcGFnZXM+PHZvbHVtZT4yMjk8L3ZvbHVtZT48a2V5d29yZHM+PGtleXdv
cmQ+QW5hbHlzaXM8L2tleXdvcmQ+PGtleXdvcmQ+Q2hhcmFjdGVyaXphdGlvbjwva2V5d29yZD48
a2V5d29yZD5GaXNoPC9rZXl3b3JkPjxrZXl3b3JkPklyaWRvdmlydXM8L2tleXdvcmQ+PGtleXdv
cmQ+SXJpZG92aXJ1c2VzPC9rZXl3b3JkPjxrZXl3b3JkPk1vbGVjdWxhcjwva2V5d29yZD48a2V5
d29yZD5Nb2xlY3VsYXIgY2hhcmFjdGVyaXphdGlvbjwva2V5d29yZD48a2V5d29yZD5TZXF1ZW5j
ZTwva2V5d29yZD48a2V5d29yZD5TZXF1ZW5jZSBhbmFseXNpczwva2V5d29yZD48a2V5d29yZD5z
ZXF1ZW5jZS1hbmFseXNpczwva2V5d29yZD48a2V5d29yZD5UYXhvbm9taWM8L2tleXdvcmQ+PGtl
eXdvcmQ+VGF4b25vbWljIHBvc2l0aW9uPC9rZXl3b3JkPjxrZXl3b3JkPlRheG9ub215PC9rZXl3
b3JkPjxrZXl3b3JkPlZpcnVzPC9rZXl3b3JkPjwva2V5d29yZHM+PGRhdGVzPjx5ZWFyPjE5OTc8
L3llYXI+PHB1Yi1kYXRlcz48ZGF0ZT4xIE1heSAyMDIzPC9kYXRlPjwvcHViLWRhdGVzPjwvZGF0
ZXM+PG9yaWctcHViPlxcQUNUMDAxQ0wwNEZTMDdcQklPU0VDVVJJVFlEQVRBJFxFIExpYnJhcnlc
QW5pbWFsIENhdGFsb2d1ZVxNPC9vcmlnLXB1Yj48bGFiZWw+OTI5NTwvbGFiZWw+PHVybHM+PC91
cmxzPjxjdXN0b20xPmFxdWF0aWNzIGZpbmZpc2ggaXJpZG92aXJ1cyBwb2xpY3kgcmV2aWV3IHNw
PC9jdXN0b20xPjxlbGVjdHJvbmljLXJlc291cmNlLW51bT5odHRwczovL2RvaS5vcmcvMTAuMTAw
Ni92aXJvLjE5OTYuODQzNTwvZWxlY3Ryb25pYy1yZXNvdXJjZS1udW0+PG1vZGlmaWVkLWRhdGU+
NTk4NDwvbW9kaWZpZWQtZGF0ZT48L3JlY29yZD48L0NpdGU+PENpdGU+PEF1dGhvcj5BbGxlbmRl
cjwvQXV0aG9yPjxZZWFyPjIwMTE8L1llYXI+PFJlY051bT40NTkyNzwvUmVjTnVtPjxJRFRleHQ+
MjMxOTg8L0lEVGV4dD48cmVjb3JkPjxyZWMtbnVtYmVyPjQ1OTI3PC9yZWMtbnVtYmVyPjxmb3Jl
aWduLWtleXM+PGtleSBhcHA9IkVOIiBkYi1pZD0iOTBhd3d0MjViZHB0d3RlZTI1ZHBweDVqd3Zk
ZHAyc3RyMHN6IiB0aW1lc3RhbXA9IjE2NTU4NjAyNDAiIGd1aWQ9IjEyNjE1ZGRhLTM4MGUtNDIy
NC04NmJjLTAxMDA3YjVlMDk5ZSI+NDU5Mjc8L2tleT48L2ZvcmVpZ24ta2V5cz48cmVmLXR5cGUg
bmFtZT0iSm91cm5hbCBBcnRpY2xlcyI+MTc8L3JlZi10eXBlPjxjb250cmlidXRvcnM+PGF1dGhv
cnM+PGF1dGhvcj5BbGxlbmRlciwgTS4gQy48L2F1dGhvcj48YXV0aG9yPkFiZC1FbGRhaW0sIE0u
PC9hdXRob3I+PGF1dGhvcj5TY2h1bWFjaGVyLCBKLjwvYXV0aG9yPjxhdXRob3I+TWNSdWVyLCBE
LjwvYXV0aG9yPjxhdXRob3I+Q2hyaXN0aWFuLCBMLiBTLjwvYXV0aG9yPjxhdXRob3I+S2VubmVk
eSwgTS48L2F1dGhvcj48L2F1dGhvcnM+PC9jb250cmlidXRvcnM+PGF1dGgtYWRkcmVzcz5EZXBh
cnRtZW50IG9mIFNtYWxsIEFuaW1hbCBDbGluaWNhbCBTY2llbmNlcywgQ29sbGVnZSBvZiBWZXRl
cmluYXJ5IE1lZGljaW5lLCBVbml2ZXJzaXR5IG9mIFRlbm5lc3NlZSwgMjQwNyBSaXZlciBEcml2
ZSwgS25veHZpbGxlLCBUZW5uZXNzZWUsIFVTQS4gbWNhbGxlbmRAaWxsaW5vaXMuZWR1PC9hdXRo
LWFkZHJlc3M+PHRpdGxlcz48dGl0bGU+PHN0eWxlIGZhY2U9Im5vcm1hbCIgZm9udD0iZGVmYXVs
dCIgc2l6ZT0iMTAwJSI+UENSIHByZXZhbGVuY2Ugb2YgUmFuYXZpcnVzIGluIGZyZWUtcmFuZ2lu
ZyBlYXN0ZXJuIGJveCB0dXJ0bGVzICg8L3N0eWxlPjxzdHlsZSBmYWNlPSJpdGFsaWMiIGZvbnQ9
ImRlZmF1bHQiIHNpemU9IjEwMCUiPlRlcnJhcGVuZSBjYXJvbGluYSBjYXJvbGluYTwvc3R5bGU+
PHN0eWxlIGZhY2U9Im5vcm1hbCIgZm9udD0iZGVmYXVsdCIgc2l6ZT0iMTAwJSI+KSBhdCByZWhh
YmlsaXRhdGlvbiBjZW50ZXJzIGluIHRocmVlIHNvdXRoZWFzdGVybiBVUyBzdGF0ZXM8L3N0eWxl
PjwvdGl0bGU+PHNlY29uZGFyeS10aXRsZT5Kb3VybmFsIG9mIHdpbGRsaWZlIGRpc2Vhc2VzPC9z
ZWNvbmRhcnktdGl0bGU+PC90aXRsZXM+PHBlcmlvZGljYWw+PGZ1bGwtdGl0bGU+Sm91cm5hbCBv
ZiBXaWxkbGlmZSBEaXNlYXNlczwvZnVsbC10aXRsZT48L3BlcmlvZGljYWw+PHBhZ2VzPjc1OS03
NjQ8L3BhZ2VzPjx2b2x1bWU+NDc8L3ZvbHVtZT48bnVtYmVyPjM8L251bWJlcj48a2V5d29yZHM+
PGtleXdvcmQ+QW5pbWFsczwva2V5d29yZD48a2V5d29yZD5BbmltYWxzLCBXaWxkPC9rZXl3b3Jk
PjxrZXl3b3JkPkROQSBWaXJ1cyBJbmZlY3Rpb25zL2VwaWRlbWlvbG9neS8qdmV0ZXJpbmFyeTwv
a2V5d29yZD48a2V5d29yZD5ETkEsIFZpcmFsLyphbmFseXNpczwva2V5d29yZD48a2V5d29yZD5G
ZW1hbGU8L2tleXdvcmQ+PGtleXdvcmQ+TWFsZTwva2V5d29yZD48a2V5d29yZD5Qb2x5bWVyYXNl
IENoYWluIFJlYWN0aW9uL3ZldGVyaW5hcnk8L2tleXdvcmQ+PGtleXdvcmQ+UHJldmFsZW5jZTwv
a2V5d29yZD48a2V5d29yZD5SYW5hdmlydXMvKmlzb2xhdGlvbiAmYW1wOyBwdXJpZmljYXRpb248
L2tleXdvcmQ+PGtleXdvcmQ+U291dGhlYXN0ZXJuIFVuaXRlZCBTdGF0ZXMvZXBpZGVtaW9sb2d5
PC9rZXl3b3JkPjxrZXl3b3JkPlR1cnRsZXMvKnZpcm9sb2d5PC9rZXl3b3JkPjwva2V5d29yZHM+
PGRhdGVzPjx5ZWFyPjIwMTE8L3llYXI+PC9kYXRlcz48b3JpZy1wdWI+XFxBQ1QwMDFDTDA0RlMw
N1xCSU9TRUNVUklUWURBVEEkXEUgTGlicmFyeVxBbmltYWwgQ2F0YWxvZ3VlXEFcQWxsZW5kZXIg
ZXQgYWwgMjAxMSBFTjIzMTk4LnBkZjwvb3JpZy1wdWI+PGlzYm4+MDA5MC0zNTU4PC9pc2JuPjxh
Y2Nlc3Npb24tbnVtPjIxNzE5ODQ4PC9hY2Nlc3Npb24tbnVtPjxsYWJlbD4yMzE5ODwvbGFiZWw+
PHVybHM+PC91cmxzPjxjdXN0b20xPlN0dXJnZW9uX1lHQzwvY3VzdG9tMT48ZWxlY3Ryb25pYy1y
ZXNvdXJjZS1udW0+aHR0cHM6Ly9kb2kub3JnLzEwLjc1ODkvMDA5MC0zNTU4LTQ3LjMuNzU5PC9l
bGVjdHJvbmljLXJlc291cmNlLW51bT48cmVtb3RlLWRhdGFiYXNlLXByb3ZpZGVyPk5MTTwvcmVt
b3RlLWRhdGFiYXNlLXByb3ZpZGVyPjxsYW5ndWFnZT5lbmc8L2xhbmd1YWdlPjwvcmVjb3JkPjwv
Q2l0ZT48L0VuZE5vdGU+
</w:fldData>
        </w:fldChar>
      </w:r>
      <w:r w:rsidR="00295283">
        <w:instrText xml:space="preserve"> ADDIN EN.CITE </w:instrText>
      </w:r>
      <w:r w:rsidR="00295283">
        <w:fldChar w:fldCharType="begin">
          <w:fldData xml:space="preserve">PEVuZE5vdGU+PENpdGU+PEF1dGhvcj5NYW88L0F1dGhvcj48WWVhcj4xOTk3PC9ZZWFyPjxSZWNO
dW0+NjA1ODwvUmVjTnVtPjxJRFRleHQ+OTI5NTwvSURUZXh0PjxEaXNwbGF5VGV4dD4oQWxsZW5k
ZXIgZXQgYWwuIDIwMTE7IE1hbywgSGVkcmljayAmYW1wOyBDaGluY2hhciAxOTk3KTwvRGlzcGxh
eVRleHQ+PHJlY29yZD48cmVjLW51bWJlcj42MDU4PC9yZWMtbnVtYmVyPjxmb3JlaWduLWtleXM+
PGtleSBhcHA9IkVOIiBkYi1pZD0iOTBhd3d0MjViZHB0d3RlZTI1ZHBweDVqd3ZkZHAyc3RyMHN6
IiB0aW1lc3RhbXA9IjE2NTIzOTcwNzkiIGd1aWQ9ImRjYmFjZTEyLTZmZTQtNDZmNC05ODQ5LWUx
NzBmMTk5MzA1OCI+NjA1ODwva2V5PjwvZm9yZWlnbi1rZXlzPjxyZWYtdHlwZSBuYW1lPSJKb3Vy
bmFsIEFydGljbGVzIj4xNzwvcmVmLXR5cGU+PGNvbnRyaWJ1dG9ycz48YXV0aG9ycz48YXV0aG9y
Pk1hbywgSi48L2F1dGhvcj48YXV0aG9yPkhlZHJpY2ssIFIuUC48L2F1dGhvcj48YXV0aG9yPkNo
aW5jaGFyLCBWLkcuPC9hdXRob3I+PC9hdXRob3JzPjwvY29udHJpYnV0b3JzPjx0aXRsZXM+PHRp
dGxlPk1vbGVjdWxhciBjaGFyYWN0ZXJpemF0aW9uLCBzZXF1ZW5jZSBhbmFseXNpcywgYW5kIHRh
eG9ub21pYyBwb3NpdGlvbiBvZiBuZXdseSBpc29sYXRlZCBmaXNoIGlyaWRvdmlydXNlczwvdGl0
bGU+PHNlY29uZGFyeS10aXRsZT5WaXJvbG9neTwvc2Vjb25kYXJ5LXRpdGxlPjwvdGl0bGVzPjxw
ZXJpb2RpY2FsPjxmdWxsLXRpdGxlPlZpcm9sb2d5PC9mdWxsLXRpdGxlPjwvcGVyaW9kaWNhbD48
cGFnZXM+MjEyLTIyMDwvcGFnZXM+PHZvbHVtZT4yMjk8L3ZvbHVtZT48a2V5d29yZHM+PGtleXdv
cmQ+QW5hbHlzaXM8L2tleXdvcmQ+PGtleXdvcmQ+Q2hhcmFjdGVyaXphdGlvbjwva2V5d29yZD48
a2V5d29yZD5GaXNoPC9rZXl3b3JkPjxrZXl3b3JkPklyaWRvdmlydXM8L2tleXdvcmQ+PGtleXdv
cmQ+SXJpZG92aXJ1c2VzPC9rZXl3b3JkPjxrZXl3b3JkPk1vbGVjdWxhcjwva2V5d29yZD48a2V5
d29yZD5Nb2xlY3VsYXIgY2hhcmFjdGVyaXphdGlvbjwva2V5d29yZD48a2V5d29yZD5TZXF1ZW5j
ZTwva2V5d29yZD48a2V5d29yZD5TZXF1ZW5jZSBhbmFseXNpczwva2V5d29yZD48a2V5d29yZD5z
ZXF1ZW5jZS1hbmFseXNpczwva2V5d29yZD48a2V5d29yZD5UYXhvbm9taWM8L2tleXdvcmQ+PGtl
eXdvcmQ+VGF4b25vbWljIHBvc2l0aW9uPC9rZXl3b3JkPjxrZXl3b3JkPlRheG9ub215PC9rZXl3
b3JkPjxrZXl3b3JkPlZpcnVzPC9rZXl3b3JkPjwva2V5d29yZHM+PGRhdGVzPjx5ZWFyPjE5OTc8
L3llYXI+PHB1Yi1kYXRlcz48ZGF0ZT4xIE1heSAyMDIzPC9kYXRlPjwvcHViLWRhdGVzPjwvZGF0
ZXM+PG9yaWctcHViPlxcQUNUMDAxQ0wwNEZTMDdcQklPU0VDVVJJVFlEQVRBJFxFIExpYnJhcnlc
QW5pbWFsIENhdGFsb2d1ZVxNPC9vcmlnLXB1Yj48bGFiZWw+OTI5NTwvbGFiZWw+PHVybHM+PC91
cmxzPjxjdXN0b20xPmFxdWF0aWNzIGZpbmZpc2ggaXJpZG92aXJ1cyBwb2xpY3kgcmV2aWV3IHNw
PC9jdXN0b20xPjxlbGVjdHJvbmljLXJlc291cmNlLW51bT5odHRwczovL2RvaS5vcmcvMTAuMTAw
Ni92aXJvLjE5OTYuODQzNTwvZWxlY3Ryb25pYy1yZXNvdXJjZS1udW0+PG1vZGlmaWVkLWRhdGU+
NTk4NDwvbW9kaWZpZWQtZGF0ZT48L3JlY29yZD48L0NpdGU+PENpdGU+PEF1dGhvcj5BbGxlbmRl
cjwvQXV0aG9yPjxZZWFyPjIwMTE8L1llYXI+PFJlY051bT40NTkyNzwvUmVjTnVtPjxJRFRleHQ+
MjMxOTg8L0lEVGV4dD48cmVjb3JkPjxyZWMtbnVtYmVyPjQ1OTI3PC9yZWMtbnVtYmVyPjxmb3Jl
aWduLWtleXM+PGtleSBhcHA9IkVOIiBkYi1pZD0iOTBhd3d0MjViZHB0d3RlZTI1ZHBweDVqd3Zk
ZHAyc3RyMHN6IiB0aW1lc3RhbXA9IjE2NTU4NjAyNDAiIGd1aWQ9IjEyNjE1ZGRhLTM4MGUtNDIy
NC04NmJjLTAxMDA3YjVlMDk5ZSI+NDU5Mjc8L2tleT48L2ZvcmVpZ24ta2V5cz48cmVmLXR5cGUg
bmFtZT0iSm91cm5hbCBBcnRpY2xlcyI+MTc8L3JlZi10eXBlPjxjb250cmlidXRvcnM+PGF1dGhv
cnM+PGF1dGhvcj5BbGxlbmRlciwgTS4gQy48L2F1dGhvcj48YXV0aG9yPkFiZC1FbGRhaW0sIE0u
PC9hdXRob3I+PGF1dGhvcj5TY2h1bWFjaGVyLCBKLjwvYXV0aG9yPjxhdXRob3I+TWNSdWVyLCBE
LjwvYXV0aG9yPjxhdXRob3I+Q2hyaXN0aWFuLCBMLiBTLjwvYXV0aG9yPjxhdXRob3I+S2VubmVk
eSwgTS48L2F1dGhvcj48L2F1dGhvcnM+PC9jb250cmlidXRvcnM+PGF1dGgtYWRkcmVzcz5EZXBh
cnRtZW50IG9mIFNtYWxsIEFuaW1hbCBDbGluaWNhbCBTY2llbmNlcywgQ29sbGVnZSBvZiBWZXRl
cmluYXJ5IE1lZGljaW5lLCBVbml2ZXJzaXR5IG9mIFRlbm5lc3NlZSwgMjQwNyBSaXZlciBEcml2
ZSwgS25veHZpbGxlLCBUZW5uZXNzZWUsIFVTQS4gbWNhbGxlbmRAaWxsaW5vaXMuZWR1PC9hdXRo
LWFkZHJlc3M+PHRpdGxlcz48dGl0bGU+PHN0eWxlIGZhY2U9Im5vcm1hbCIgZm9udD0iZGVmYXVs
dCIgc2l6ZT0iMTAwJSI+UENSIHByZXZhbGVuY2Ugb2YgUmFuYXZpcnVzIGluIGZyZWUtcmFuZ2lu
ZyBlYXN0ZXJuIGJveCB0dXJ0bGVzICg8L3N0eWxlPjxzdHlsZSBmYWNlPSJpdGFsaWMiIGZvbnQ9
ImRlZmF1bHQiIHNpemU9IjEwMCUiPlRlcnJhcGVuZSBjYXJvbGluYSBjYXJvbGluYTwvc3R5bGU+
PHN0eWxlIGZhY2U9Im5vcm1hbCIgZm9udD0iZGVmYXVsdCIgc2l6ZT0iMTAwJSI+KSBhdCByZWhh
YmlsaXRhdGlvbiBjZW50ZXJzIGluIHRocmVlIHNvdXRoZWFzdGVybiBVUyBzdGF0ZXM8L3N0eWxl
PjwvdGl0bGU+PHNlY29uZGFyeS10aXRsZT5Kb3VybmFsIG9mIHdpbGRsaWZlIGRpc2Vhc2VzPC9z
ZWNvbmRhcnktdGl0bGU+PC90aXRsZXM+PHBlcmlvZGljYWw+PGZ1bGwtdGl0bGU+Sm91cm5hbCBv
ZiBXaWxkbGlmZSBEaXNlYXNlczwvZnVsbC10aXRsZT48L3BlcmlvZGljYWw+PHBhZ2VzPjc1OS03
NjQ8L3BhZ2VzPjx2b2x1bWU+NDc8L3ZvbHVtZT48bnVtYmVyPjM8L251bWJlcj48a2V5d29yZHM+
PGtleXdvcmQ+QW5pbWFsczwva2V5d29yZD48a2V5d29yZD5BbmltYWxzLCBXaWxkPC9rZXl3b3Jk
PjxrZXl3b3JkPkROQSBWaXJ1cyBJbmZlY3Rpb25zL2VwaWRlbWlvbG9neS8qdmV0ZXJpbmFyeTwv
a2V5d29yZD48a2V5d29yZD5ETkEsIFZpcmFsLyphbmFseXNpczwva2V5d29yZD48a2V5d29yZD5G
ZW1hbGU8L2tleXdvcmQ+PGtleXdvcmQ+TWFsZTwva2V5d29yZD48a2V5d29yZD5Qb2x5bWVyYXNl
IENoYWluIFJlYWN0aW9uL3ZldGVyaW5hcnk8L2tleXdvcmQ+PGtleXdvcmQ+UHJldmFsZW5jZTwv
a2V5d29yZD48a2V5d29yZD5SYW5hdmlydXMvKmlzb2xhdGlvbiAmYW1wOyBwdXJpZmljYXRpb248
L2tleXdvcmQ+PGtleXdvcmQ+U291dGhlYXN0ZXJuIFVuaXRlZCBTdGF0ZXMvZXBpZGVtaW9sb2d5
PC9rZXl3b3JkPjxrZXl3b3JkPlR1cnRsZXMvKnZpcm9sb2d5PC9rZXl3b3JkPjwva2V5d29yZHM+
PGRhdGVzPjx5ZWFyPjIwMTE8L3llYXI+PC9kYXRlcz48b3JpZy1wdWI+XFxBQ1QwMDFDTDA0RlMw
N1xCSU9TRUNVUklUWURBVEEkXEUgTGlicmFyeVxBbmltYWwgQ2F0YWxvZ3VlXEFcQWxsZW5kZXIg
ZXQgYWwgMjAxMSBFTjIzMTk4LnBkZjwvb3JpZy1wdWI+PGlzYm4+MDA5MC0zNTU4PC9pc2JuPjxh
Y2Nlc3Npb24tbnVtPjIxNzE5ODQ4PC9hY2Nlc3Npb24tbnVtPjxsYWJlbD4yMzE5ODwvbGFiZWw+
PHVybHM+PC91cmxzPjxjdXN0b20xPlN0dXJnZW9uX1lHQzwvY3VzdG9tMT48ZWxlY3Ryb25pYy1y
ZXNvdXJjZS1udW0+aHR0cHM6Ly9kb2kub3JnLzEwLjc1ODkvMDA5MC0zNTU4LTQ3LjMuNzU5PC9l
bGVjdHJvbmljLXJlc291cmNlLW51bT48cmVtb3RlLWRhdGFiYXNlLXByb3ZpZGVyPk5MTTwvcmVt
b3RlLWRhdGFiYXNlLXByb3ZpZGVyPjxsYW5ndWFnZT5lbmc8L2xhbmd1YWdlPjwvcmVjb3JkPjwv
Q2l0ZT48L0VuZE5vdGU+
</w:fldData>
        </w:fldChar>
      </w:r>
      <w:r w:rsidR="00295283">
        <w:instrText xml:space="preserve"> ADDIN EN.CITE.DATA </w:instrText>
      </w:r>
      <w:r w:rsidR="00295283">
        <w:fldChar w:fldCharType="end"/>
      </w:r>
      <w:r w:rsidR="00295283">
        <w:fldChar w:fldCharType="separate"/>
      </w:r>
      <w:r w:rsidR="00295283">
        <w:rPr>
          <w:noProof/>
        </w:rPr>
        <w:t>(Allender et al. 2011; Mao, Hedrick &amp; Chinchar 1997)</w:t>
      </w:r>
      <w:r w:rsidR="00295283">
        <w:fldChar w:fldCharType="end"/>
      </w:r>
    </w:p>
    <w:p w14:paraId="1CB9B06F" w14:textId="31713A84" w:rsidR="00DC6600" w:rsidRPr="00DC6600" w:rsidRDefault="00DC6600" w:rsidP="00DC6600">
      <w:pPr>
        <w:pStyle w:val="ListBullet"/>
      </w:pPr>
      <w:r w:rsidRPr="00D210C2">
        <w:rPr>
          <w:rStyle w:val="Emphasis"/>
        </w:rPr>
        <w:t>Terrapene ornata</w:t>
      </w:r>
      <w:r>
        <w:rPr>
          <w:rStyle w:val="Emphasis"/>
        </w:rPr>
        <w:t xml:space="preserve"> </w:t>
      </w:r>
      <w:r w:rsidRPr="00DC6600">
        <w:rPr>
          <w:rStyle w:val="Emphasis"/>
          <w:i w:val="0"/>
          <w:iCs w:val="0"/>
          <w:vertAlign w:val="superscript"/>
        </w:rPr>
        <w:t xml:space="preserve">E </w:t>
      </w:r>
      <w:r w:rsidRPr="00DC6600">
        <w:t xml:space="preserve">(ornate box turtle) </w:t>
      </w:r>
      <w:r w:rsidR="00295283">
        <w:fldChar w:fldCharType="begin">
          <w:fldData xml:space="preserve">PEVuZE5vdGU+PENpdGU+PEF1dGhvcj5Kb2huc29uPC9BdXRob3I+PFllYXI+MjAwNzwvWWVhcj48
UmVjTnVtPjEyNzU4PC9SZWNOdW0+PElEVGV4dD43NTE2PC9JRFRleHQ+PERpc3BsYXlUZXh0PihK
b2huc29uLCBQZXNzaWVyICZhbXA7IEphY29ic29uIDIwMDcpPC9EaXNwbGF5VGV4dD48cmVjb3Jk
PjxyZWMtbnVtYmVyPjEyNzU4PC9yZWMtbnVtYmVyPjxmb3JlaWduLWtleXM+PGtleSBhcHA9IkVO
IiBkYi1pZD0iOTBhd3d0MjViZHB0d3RlZTI1ZHBweDVqd3ZkZHAyc3RyMHN6IiB0aW1lc3RhbXA9
IjE2NTIzOTc2ODAiIGd1aWQ9ImRiZjI2YTllLTJkMmItNDZhZi04OGY2LTEyOTgyMGJkMDg5YyI+
MTI3NTg8L2tleT48L2ZvcmVpZ24ta2V5cz48cmVmLXR5cGUgbmFtZT0iSm91cm5hbCBBcnRpY2xl
cyI+MTc8L3JlZi10eXBlPjxjb250cmlidXRvcnM+PGF1dGhvcnM+PGF1dGhvcj5Kb2huc29uLCBB
LkouPC9hdXRob3I+PGF1dGhvcj5QZXNzaWVyLCBBLlAuPC9hdXRob3I+PGF1dGhvcj5KYWNvYnNv
biwgRS5SLjwvYXV0aG9yPjwvYXV0aG9ycz48L2NvbnRyaWJ1dG9ycz48dGl0bGVzPjx0aXRsZT48
c3R5bGUgZmFjZT0ibm9ybWFsIiBmb250PSJkZWZhdWx0IiBzaXplPSIxMDAlIj5FeHBlcmltZW50
YWwgdHJhbnNtaXNzaW9uIGFuZCBpbmR1Y3Rpb24gb2YgcmFuYXZpcmFsIGRpc2Vhc2UgaW4gd2Vz
dGVybiBvcm5hdGUgYm94IHR1cnRsZXMgKDwvc3R5bGU+PHN0eWxlIGZhY2U9Iml0YWxpYyIgZm9u
dD0iZGVmYXVsdCIgc2l6ZT0iMTAwJSI+VGVycmFwZW5lIG9ybmF0YSBvcm5hdGE8L3N0eWxlPjxz
dHlsZSBmYWNlPSJub3JtYWwiIGZvbnQ9ImRlZmF1bHQiIHNpemU9IjEwMCUiPikgYW5kIHJlZC1l
YXJlZCBzbGlkZXJzICg8L3N0eWxlPjxzdHlsZSBmYWNlPSJpdGFsaWMiIGZvbnQ9ImRlZmF1bHQi
IHNpemU9IjEwMCUiPlRyYWNoZW15cyBzY3JpcHRhIGVsZWdhbnM8L3N0eWxlPjxzdHlsZSBmYWNl
PSJub3JtYWwiIGZvbnQ9ImRlZmF1bHQiIHNpemU9IjEwMCUiPik8L3N0eWxlPjwvdGl0bGU+PHNl
Y29uZGFyeS10aXRsZT5WZXRlcmluYXJ5IFBhdGhvbG9neTwvc2Vjb25kYXJ5LXRpdGxlPjwvdGl0
bGVzPjxwZXJpb2RpY2FsPjxmdWxsLXRpdGxlPlZldGVyaW5hcnkgUGF0aG9sb2d5PC9mdWxsLXRp
dGxlPjwvcGVyaW9kaWNhbD48cGFnZXM+Mjg1LTI5NzwvcGFnZXM+PHZvbHVtZT40NDwvdm9sdW1l
PjxudW1iZXI+MzwvbnVtYmVyPjxrZXl3b3Jkcz48a2V5d29yZD5DYXBpbGxhcmllczwva2V5d29y
ZD48a2V5d29yZD5DYXBzaWQ8L2tleXdvcmQ+PGtleXdvcmQ+Q2Fwc2lkIHByb3RlaW48L2tleXdv
cmQ+PGtleXdvcmQ+Q2VsbDwva2V5d29yZD48a2V5d29yZD5DbGluaWNhbDwva2V5d29yZD48a2V5
d29yZD5DbGluaWNhbCBzaWduPC9rZXl3b3JkPjxrZXl3b3JkPkNsaW5pY2FsIHNpZ25zPC9rZXl3
b3JkPjxrZXl3b3JkPkNvbmp1bmN0aXZpdGlzPC9rZXl3b3JkPjxrZXl3b3JkPkN1bHR1cmU8L2tl
eXdvcmQ+PGtleXdvcmQ+RGlzY2hhcmdlPC9rZXl3b3JkPjxrZXl3b3JkPkRpc2Vhc2U8L2tleXdv
cmQ+PGtleXdvcmQ+RE5BPC9rZXl3b3JkPjxrZXl3b3JkPkROQS1TRVFVRU5DRTwva2V5d29yZD48
a2V5d29yZD5Eb3NlPC9rZXl3b3JkPjxrZXl3b3JkPkVsZWN0cm9uPC9rZXl3b3JkPjxrZXl3b3Jk
PkVsZWN0cm9uIG1pY3Jvc2NvcHk8L2tleXdvcmQ+PGtleXdvcmQ+RXhwZXJpbWVudGFsPC9rZXl3
b3JkPjxrZXl3b3JkPkV4cGVyaW1lbnRhbCB0cmFuc21pc3Npb248L2tleXdvcmQ+PGtleXdvcmQ+
RmlicmluPC9rZXl3b3JkPjxrZXl3b3JkPkdyb3VwPC9rZXl3b3JkPjxrZXl3b3JkPkdyb3Vwczwv
a2V5d29yZD48a2V5d29yZD5JbmR1Y3Rpb248L2tleXdvcmQ+PGtleXdvcmQ+SW5vY3VsYXRlZDwv
a2V5d29yZD48a2V5d29yZD5Jbm9jdWx1bTwva2V5d29yZD48a2V5d29yZD5LaWRuZXk8L2tleXdv
cmQ+PGtleXdvcmQ+S29jaCZhcG9zO3MgcG9zdHVsYXRlczwva2V5d29yZD48a2V5d29yZD5MZXNp
b25zPC9rZXl3b3JkPjxrZXl3b3JkPkxldGhhcmd5PC9rZXl3b3JkPjxrZXl3b3JkPkxvY2F0aW9u
PC9rZXl3b3JkPjxrZXl3b3JkPk1ham9yIGNhcHNpZCBwcm90ZWluPC9rZXl3b3JkPjxrZXl3b3Jk
Pk1pY3Jvc2NvcHk8L2tleXdvcmQ+PGtleXdvcmQ+TmVjcm9zaXM8L2tleXdvcmQ+PGtleXdvcmQ+
T2N1bGFyPC9rZXl3b3JkPjxrZXl3b3JkPk9yYWw8L2tleXdvcmQ+PGtleXdvcmQ+T3V0Y29tZTwv
a2V5d29yZD48a2V5d29yZD5wbGFxdWVzPC9rZXl3b3JkPjxrZXl3b3JkPlBvbHltZXJhc2U8L2tl
eXdvcmQ+PGtleXdvcmQ+UG9seW1lcmFzZSBjaGFpbiByZWFjdGlvbjwva2V5d29yZD48a2V5d29y
ZD5Qb2x5bWVyYXNlIGNoYWluIHJlYWN0aW9uIChQQ1IpPC9rZXl3b3JkPjxrZXl3b3JkPlByb3Rl
aW48L2tleXdvcmQ+PGtleXdvcmQ+UmFuYXZpcnVzPC9rZXl3b3JkPjxrZXl3b3JkPlJlYWN0aW9u
PC9rZXl3b3JkPjxrZXl3b3JkPlJlbGF0aW9uc2hpcDwva2V5d29yZD48a2V5d29yZD5TZXF1ZW5j
ZTwva2V5d29yZD48a2V5d29yZD5TZXF1ZW5jZXM8L2tleXdvcmQ+PGtleXdvcmQ+U2lnbjwva2V5
d29yZD48a2V5d29yZD5TaWduczwva2V5d29yZD48a2V5d29yZD5TcGxlZW48L2tleXdvcmQ+PGtl
eXdvcmQ+U3R1ZGllczwva2V5d29yZD48a2V5d29yZD5TdHVkeTwva2V5d29yZD48a2V5d29yZD5U
Q0lENTA8L2tleXdvcmQ+PGtleXdvcmQ+VGlzc3VlPC9rZXl3b3JkPjxrZXl3b3JkPlRpc3N1ZSBj
dWx0dXJlPC9rZXl3b3JkPjxrZXl3b3JkPnRpc3N1ZS1jdWx0dXJlPC9rZXl3b3JkPjxrZXl3b3Jk
PlRyYW5zbWlzc2lvbjwva2V5d29yZD48a2V5d29yZD5UcmFuc21pc3Npb24gZWxlY3Ryb24gbWlj
cm9zY29weTwva2V5d29yZD48a2V5d29yZD50cmFuc21pc3Npb24tZWxlY3Ryb24tbWljcm9zY29w
eTwva2V5d29yZD48a2V5d29yZD5UdXJ0bGU8L2tleXdvcmQ+PGtleXdvcmQ+VHVydGxlczwva2V5
d29yZD48a2V5d29yZD5WYXJpZXRpZXM8L2tleXdvcmQ+PGtleXdvcmQ+VmFzY3VsaXRpczwva2V5
d29yZD48a2V5d29yZD5WaXJpb248L2tleXdvcmQ+PGtleXdvcmQ+VmlyaW9uczwva2V5d29yZD48
a2V5d29yZD5WaXJ1czwva2V5d29yZD48a2V5d29yZD5Wb2x1bWU8L2tleXdvcmQ+PGtleXdvcmQ+
V2VzdGVybjwva2V5d29yZD48L2tleXdvcmRzPjxkYXRlcz48eWVhcj4yMDA3PC95ZWFyPjxwdWIt
ZGF0ZXM+PGRhdGU+MjggQXByaWwgMjAyMzwvZGF0ZT48L3B1Yi1kYXRlcz48L2RhdGVzPjxvcmln
LXB1Yj5cXEFDVDAwMUNMMDRGUzA3XEJJT1NFQ1VSSVRZREFUQSRcRSBMaWJyYXJ5XEFuaW1hbCBD
YXRhbG9ndWVcSjwvb3JpZy1wdWI+PGxhYmVsPjc1MTY8L2xhYmVsPjx1cmxzPjwvdXJscz48Y3Vz
dG9tMT5hcXVhdGljcyBnbTwvY3VzdG9tMT48ZWxlY3Ryb25pYy1yZXNvdXJjZS1udW0+aHR0cHM6
Ly9kb2kub3JnLzEwLjEzNTQvdnAuNDQtMy0yODU8L2VsZWN0cm9uaWMtcmVzb3VyY2UtbnVtPjxt
b2RpZmllZC1kYXRlPjczMjIwPC9tb2RpZmllZC1kYXRlPjwvcmVjb3JkPjwvQ2l0ZT48L0VuZE5v
dGU+AG==
</w:fldData>
        </w:fldChar>
      </w:r>
      <w:r w:rsidR="00295283">
        <w:instrText xml:space="preserve"> ADDIN EN.CITE </w:instrText>
      </w:r>
      <w:r w:rsidR="00295283">
        <w:fldChar w:fldCharType="begin">
          <w:fldData xml:space="preserve">PEVuZE5vdGU+PENpdGU+PEF1dGhvcj5Kb2huc29uPC9BdXRob3I+PFllYXI+MjAwNzwvWWVhcj48
UmVjTnVtPjEyNzU4PC9SZWNOdW0+PElEVGV4dD43NTE2PC9JRFRleHQ+PERpc3BsYXlUZXh0PihK
b2huc29uLCBQZXNzaWVyICZhbXA7IEphY29ic29uIDIwMDcpPC9EaXNwbGF5VGV4dD48cmVjb3Jk
PjxyZWMtbnVtYmVyPjEyNzU4PC9yZWMtbnVtYmVyPjxmb3JlaWduLWtleXM+PGtleSBhcHA9IkVO
IiBkYi1pZD0iOTBhd3d0MjViZHB0d3RlZTI1ZHBweDVqd3ZkZHAyc3RyMHN6IiB0aW1lc3RhbXA9
IjE2NTIzOTc2ODAiIGd1aWQ9ImRiZjI2YTllLTJkMmItNDZhZi04OGY2LTEyOTgyMGJkMDg5YyI+
MTI3NTg8L2tleT48L2ZvcmVpZ24ta2V5cz48cmVmLXR5cGUgbmFtZT0iSm91cm5hbCBBcnRpY2xl
cyI+MTc8L3JlZi10eXBlPjxjb250cmlidXRvcnM+PGF1dGhvcnM+PGF1dGhvcj5Kb2huc29uLCBB
LkouPC9hdXRob3I+PGF1dGhvcj5QZXNzaWVyLCBBLlAuPC9hdXRob3I+PGF1dGhvcj5KYWNvYnNv
biwgRS5SLjwvYXV0aG9yPjwvYXV0aG9ycz48L2NvbnRyaWJ1dG9ycz48dGl0bGVzPjx0aXRsZT48
c3R5bGUgZmFjZT0ibm9ybWFsIiBmb250PSJkZWZhdWx0IiBzaXplPSIxMDAlIj5FeHBlcmltZW50
YWwgdHJhbnNtaXNzaW9uIGFuZCBpbmR1Y3Rpb24gb2YgcmFuYXZpcmFsIGRpc2Vhc2UgaW4gd2Vz
dGVybiBvcm5hdGUgYm94IHR1cnRsZXMgKDwvc3R5bGU+PHN0eWxlIGZhY2U9Iml0YWxpYyIgZm9u
dD0iZGVmYXVsdCIgc2l6ZT0iMTAwJSI+VGVycmFwZW5lIG9ybmF0YSBvcm5hdGE8L3N0eWxlPjxz
dHlsZSBmYWNlPSJub3JtYWwiIGZvbnQ9ImRlZmF1bHQiIHNpemU9IjEwMCUiPikgYW5kIHJlZC1l
YXJlZCBzbGlkZXJzICg8L3N0eWxlPjxzdHlsZSBmYWNlPSJpdGFsaWMiIGZvbnQ9ImRlZmF1bHQi
IHNpemU9IjEwMCUiPlRyYWNoZW15cyBzY3JpcHRhIGVsZWdhbnM8L3N0eWxlPjxzdHlsZSBmYWNl
PSJub3JtYWwiIGZvbnQ9ImRlZmF1bHQiIHNpemU9IjEwMCUiPik8L3N0eWxlPjwvdGl0bGU+PHNl
Y29uZGFyeS10aXRsZT5WZXRlcmluYXJ5IFBhdGhvbG9neTwvc2Vjb25kYXJ5LXRpdGxlPjwvdGl0
bGVzPjxwZXJpb2RpY2FsPjxmdWxsLXRpdGxlPlZldGVyaW5hcnkgUGF0aG9sb2d5PC9mdWxsLXRp
dGxlPjwvcGVyaW9kaWNhbD48cGFnZXM+Mjg1LTI5NzwvcGFnZXM+PHZvbHVtZT40NDwvdm9sdW1l
PjxudW1iZXI+MzwvbnVtYmVyPjxrZXl3b3Jkcz48a2V5d29yZD5DYXBpbGxhcmllczwva2V5d29y
ZD48a2V5d29yZD5DYXBzaWQ8L2tleXdvcmQ+PGtleXdvcmQ+Q2Fwc2lkIHByb3RlaW48L2tleXdv
cmQ+PGtleXdvcmQ+Q2VsbDwva2V5d29yZD48a2V5d29yZD5DbGluaWNhbDwva2V5d29yZD48a2V5
d29yZD5DbGluaWNhbCBzaWduPC9rZXl3b3JkPjxrZXl3b3JkPkNsaW5pY2FsIHNpZ25zPC9rZXl3
b3JkPjxrZXl3b3JkPkNvbmp1bmN0aXZpdGlzPC9rZXl3b3JkPjxrZXl3b3JkPkN1bHR1cmU8L2tl
eXdvcmQ+PGtleXdvcmQ+RGlzY2hhcmdlPC9rZXl3b3JkPjxrZXl3b3JkPkRpc2Vhc2U8L2tleXdv
cmQ+PGtleXdvcmQ+RE5BPC9rZXl3b3JkPjxrZXl3b3JkPkROQS1TRVFVRU5DRTwva2V5d29yZD48
a2V5d29yZD5Eb3NlPC9rZXl3b3JkPjxrZXl3b3JkPkVsZWN0cm9uPC9rZXl3b3JkPjxrZXl3b3Jk
PkVsZWN0cm9uIG1pY3Jvc2NvcHk8L2tleXdvcmQ+PGtleXdvcmQ+RXhwZXJpbWVudGFsPC9rZXl3
b3JkPjxrZXl3b3JkPkV4cGVyaW1lbnRhbCB0cmFuc21pc3Npb248L2tleXdvcmQ+PGtleXdvcmQ+
RmlicmluPC9rZXl3b3JkPjxrZXl3b3JkPkdyb3VwPC9rZXl3b3JkPjxrZXl3b3JkPkdyb3Vwczwv
a2V5d29yZD48a2V5d29yZD5JbmR1Y3Rpb248L2tleXdvcmQ+PGtleXdvcmQ+SW5vY3VsYXRlZDwv
a2V5d29yZD48a2V5d29yZD5Jbm9jdWx1bTwva2V5d29yZD48a2V5d29yZD5LaWRuZXk8L2tleXdv
cmQ+PGtleXdvcmQ+S29jaCZhcG9zO3MgcG9zdHVsYXRlczwva2V5d29yZD48a2V5d29yZD5MZXNp
b25zPC9rZXl3b3JkPjxrZXl3b3JkPkxldGhhcmd5PC9rZXl3b3JkPjxrZXl3b3JkPkxvY2F0aW9u
PC9rZXl3b3JkPjxrZXl3b3JkPk1ham9yIGNhcHNpZCBwcm90ZWluPC9rZXl3b3JkPjxrZXl3b3Jk
Pk1pY3Jvc2NvcHk8L2tleXdvcmQ+PGtleXdvcmQ+TmVjcm9zaXM8L2tleXdvcmQ+PGtleXdvcmQ+
T2N1bGFyPC9rZXl3b3JkPjxrZXl3b3JkPk9yYWw8L2tleXdvcmQ+PGtleXdvcmQ+T3V0Y29tZTwv
a2V5d29yZD48a2V5d29yZD5wbGFxdWVzPC9rZXl3b3JkPjxrZXl3b3JkPlBvbHltZXJhc2U8L2tl
eXdvcmQ+PGtleXdvcmQ+UG9seW1lcmFzZSBjaGFpbiByZWFjdGlvbjwva2V5d29yZD48a2V5d29y
ZD5Qb2x5bWVyYXNlIGNoYWluIHJlYWN0aW9uIChQQ1IpPC9rZXl3b3JkPjxrZXl3b3JkPlByb3Rl
aW48L2tleXdvcmQ+PGtleXdvcmQ+UmFuYXZpcnVzPC9rZXl3b3JkPjxrZXl3b3JkPlJlYWN0aW9u
PC9rZXl3b3JkPjxrZXl3b3JkPlJlbGF0aW9uc2hpcDwva2V5d29yZD48a2V5d29yZD5TZXF1ZW5j
ZTwva2V5d29yZD48a2V5d29yZD5TZXF1ZW5jZXM8L2tleXdvcmQ+PGtleXdvcmQ+U2lnbjwva2V5
d29yZD48a2V5d29yZD5TaWduczwva2V5d29yZD48a2V5d29yZD5TcGxlZW48L2tleXdvcmQ+PGtl
eXdvcmQ+U3R1ZGllczwva2V5d29yZD48a2V5d29yZD5TdHVkeTwva2V5d29yZD48a2V5d29yZD5U
Q0lENTA8L2tleXdvcmQ+PGtleXdvcmQ+VGlzc3VlPC9rZXl3b3JkPjxrZXl3b3JkPlRpc3N1ZSBj
dWx0dXJlPC9rZXl3b3JkPjxrZXl3b3JkPnRpc3N1ZS1jdWx0dXJlPC9rZXl3b3JkPjxrZXl3b3Jk
PlRyYW5zbWlzc2lvbjwva2V5d29yZD48a2V5d29yZD5UcmFuc21pc3Npb24gZWxlY3Ryb24gbWlj
cm9zY29weTwva2V5d29yZD48a2V5d29yZD50cmFuc21pc3Npb24tZWxlY3Ryb24tbWljcm9zY29w
eTwva2V5d29yZD48a2V5d29yZD5UdXJ0bGU8L2tleXdvcmQ+PGtleXdvcmQ+VHVydGxlczwva2V5
d29yZD48a2V5d29yZD5WYXJpZXRpZXM8L2tleXdvcmQ+PGtleXdvcmQ+VmFzY3VsaXRpczwva2V5
d29yZD48a2V5d29yZD5WaXJpb248L2tleXdvcmQ+PGtleXdvcmQ+VmlyaW9uczwva2V5d29yZD48
a2V5d29yZD5WaXJ1czwva2V5d29yZD48a2V5d29yZD5Wb2x1bWU8L2tleXdvcmQ+PGtleXdvcmQ+
V2VzdGVybjwva2V5d29yZD48L2tleXdvcmRzPjxkYXRlcz48eWVhcj4yMDA3PC95ZWFyPjxwdWIt
ZGF0ZXM+PGRhdGU+MjggQXByaWwgMjAyMzwvZGF0ZT48L3B1Yi1kYXRlcz48L2RhdGVzPjxvcmln
LXB1Yj5cXEFDVDAwMUNMMDRGUzA3XEJJT1NFQ1VSSVRZREFUQSRcRSBMaWJyYXJ5XEFuaW1hbCBD
YXRhbG9ndWVcSjwvb3JpZy1wdWI+PGxhYmVsPjc1MTY8L2xhYmVsPjx1cmxzPjwvdXJscz48Y3Vz
dG9tMT5hcXVhdGljcyBnbTwvY3VzdG9tMT48ZWxlY3Ryb25pYy1yZXNvdXJjZS1udW0+aHR0cHM6
Ly9kb2kub3JnLzEwLjEzNTQvdnAuNDQtMy0yODU8L2VsZWN0cm9uaWMtcmVzb3VyY2UtbnVtPjxt
b2RpZmllZC1kYXRlPjczMjIwPC9tb2RpZmllZC1kYXRlPjwvcmVjb3JkPjwvQ2l0ZT48L0VuZE5v
dGU+AG==
</w:fldData>
        </w:fldChar>
      </w:r>
      <w:r w:rsidR="00295283">
        <w:instrText xml:space="preserve"> ADDIN EN.CITE.DATA </w:instrText>
      </w:r>
      <w:r w:rsidR="00295283">
        <w:fldChar w:fldCharType="end"/>
      </w:r>
      <w:r w:rsidR="00295283">
        <w:fldChar w:fldCharType="separate"/>
      </w:r>
      <w:r w:rsidR="00295283">
        <w:rPr>
          <w:noProof/>
        </w:rPr>
        <w:t>(Johnson, Pessier &amp; Jacobson 2007)</w:t>
      </w:r>
      <w:r w:rsidR="00295283">
        <w:fldChar w:fldCharType="end"/>
      </w:r>
    </w:p>
    <w:p w14:paraId="1AB24714" w14:textId="5CD8D88E" w:rsidR="00DC6600" w:rsidRPr="00DC6600" w:rsidRDefault="00DC6600" w:rsidP="00DC6600">
      <w:pPr>
        <w:pStyle w:val="ListBullet"/>
      </w:pPr>
      <w:r w:rsidRPr="00EF30E5">
        <w:rPr>
          <w:rStyle w:val="Emphasis"/>
        </w:rPr>
        <w:t>Testudo horsfieldi</w:t>
      </w:r>
      <w:r>
        <w:rPr>
          <w:rStyle w:val="Emphasis"/>
        </w:rPr>
        <w:t xml:space="preserve">i </w:t>
      </w:r>
      <w:r w:rsidRPr="00DC6600">
        <w:rPr>
          <w:rStyle w:val="Emphasis"/>
          <w:i w:val="0"/>
          <w:iCs w:val="0"/>
          <w:vertAlign w:val="superscript"/>
        </w:rPr>
        <w:t>N</w:t>
      </w:r>
      <w:r>
        <w:rPr>
          <w:rStyle w:val="Emphasis"/>
        </w:rPr>
        <w:t xml:space="preserve"> </w:t>
      </w:r>
      <w:r w:rsidRPr="00DC6600">
        <w:t xml:space="preserve">(Russian tortoise) </w:t>
      </w:r>
      <w:r w:rsidR="00295283">
        <w:fldChar w:fldCharType="begin"/>
      </w:r>
      <w:r w:rsidR="00295283">
        <w:instrText xml:space="preserve"> ADDIN EN.CITE &lt;EndNote&gt;&lt;Cite&gt;&lt;Author&gt;Mao&lt;/Author&gt;&lt;Year&gt;1997&lt;/Year&gt;&lt;RecNum&gt;6058&lt;/RecNum&gt;&lt;IDText&gt;9295&lt;/IDText&gt;&lt;DisplayText&gt;(Mao, Hedrick &amp;amp; Chinchar 1997)&lt;/DisplayText&gt;&lt;record&gt;&lt;rec-number&gt;6058&lt;/rec-number&gt;&lt;foreign-keys&gt;&lt;key app="EN" db-id="90awwt25bdptwtee25dppx5jwvddp2str0sz" timestamp="1652397079" guid="dcbace12-6fe4-46f4-9849-e170f1993058"&gt;6058&lt;/key&gt;&lt;/foreign-keys&gt;&lt;ref-type name="Journal Articles"&gt;17&lt;/ref-type&gt;&lt;contributors&gt;&lt;authors&gt;&lt;author&gt;Mao, J.&lt;/author&gt;&lt;author&gt;Hedrick, R.P.&lt;/author&gt;&lt;author&gt;Chinchar, V.G.&lt;/author&gt;&lt;/authors&gt;&lt;/contributors&gt;&lt;titles&gt;&lt;title&gt;Molecular characterization, sequence analysis, and taxonomic position of newly isolated fish iridoviruses&lt;/title&gt;&lt;secondary-title&gt;Virology&lt;/secondary-title&gt;&lt;/titles&gt;&lt;periodical&gt;&lt;full-title&gt;Virology&lt;/full-title&gt;&lt;/periodical&gt;&lt;pages&gt;212-220&lt;/pages&gt;&lt;volume&gt;229&lt;/volume&gt;&lt;keywords&gt;&lt;keyword&gt;Analysis&lt;/keyword&gt;&lt;keyword&gt;Characterization&lt;/keyword&gt;&lt;keyword&gt;Fish&lt;/keyword&gt;&lt;keyword&gt;Iridovirus&lt;/keyword&gt;&lt;keyword&gt;Iridoviruses&lt;/keyword&gt;&lt;keyword&gt;Molecular&lt;/keyword&gt;&lt;keyword&gt;Molecular characterization&lt;/keyword&gt;&lt;keyword&gt;Sequence&lt;/keyword&gt;&lt;keyword&gt;Sequence analysis&lt;/keyword&gt;&lt;keyword&gt;sequence-analysis&lt;/keyword&gt;&lt;keyword&gt;Taxonomic&lt;/keyword&gt;&lt;keyword&gt;Taxonomic position&lt;/keyword&gt;&lt;keyword&gt;Taxonomy&lt;/keyword&gt;&lt;keyword&gt;Virus&lt;/keyword&gt;&lt;/keywords&gt;&lt;dates&gt;&lt;year&gt;1997&lt;/year&gt;&lt;pub-dates&gt;&lt;date&gt;1 May 2023&lt;/date&gt;&lt;/pub-dates&gt;&lt;/dates&gt;&lt;orig-pub&gt;\\ACT001CL04FS07\BIOSECURITYDATA$\E Library\Animal Catalogue\M&lt;/orig-pub&gt;&lt;label&gt;9295&lt;/label&gt;&lt;urls&gt;&lt;/urls&gt;&lt;custom1&gt;aquatics finfish iridovirus policy review sp&lt;/custom1&gt;&lt;electronic-resource-num&gt;https://doi.org/10.1006/viro.1996.8435&lt;/electronic-resource-num&gt;&lt;modified-date&gt;5984&lt;/modified-date&gt;&lt;/record&gt;&lt;/Cite&gt;&lt;/EndNote&gt;</w:instrText>
      </w:r>
      <w:r w:rsidR="00295283">
        <w:fldChar w:fldCharType="separate"/>
      </w:r>
      <w:r w:rsidR="00295283">
        <w:rPr>
          <w:noProof/>
        </w:rPr>
        <w:t>(Mao, Hedrick &amp; Chinchar 1997)</w:t>
      </w:r>
      <w:r w:rsidR="00295283">
        <w:fldChar w:fldCharType="end"/>
      </w:r>
    </w:p>
    <w:p w14:paraId="445D78F2" w14:textId="6A6B31E6" w:rsidR="00DC6600" w:rsidRPr="00DC6600" w:rsidRDefault="00DC6600" w:rsidP="00DC6600">
      <w:pPr>
        <w:pStyle w:val="ListBullet"/>
      </w:pPr>
      <w:r>
        <w:rPr>
          <w:rStyle w:val="Emphasis"/>
        </w:rPr>
        <w:t xml:space="preserve">Trachemys scripta elegans </w:t>
      </w:r>
      <w:r w:rsidRPr="00DC6600">
        <w:rPr>
          <w:rStyle w:val="Emphasis"/>
          <w:i w:val="0"/>
          <w:iCs w:val="0"/>
          <w:vertAlign w:val="superscript"/>
        </w:rPr>
        <w:t>E</w:t>
      </w:r>
      <w:r>
        <w:rPr>
          <w:rStyle w:val="Emphasis"/>
        </w:rPr>
        <w:t xml:space="preserve"> </w:t>
      </w:r>
      <w:r w:rsidRPr="00DC6600">
        <w:t xml:space="preserve">(red-eared slider turtle) </w:t>
      </w:r>
      <w:r w:rsidR="00295283">
        <w:fldChar w:fldCharType="begin">
          <w:fldData xml:space="preserve">PEVuZE5vdGU+PENpdGU+PEF1dGhvcj5Kb2huc29uPC9BdXRob3I+PFllYXI+MjAwNzwvWWVhcj48
UmVjTnVtPjEyNzU4PC9SZWNOdW0+PElEVGV4dD43NTE2PC9JRFRleHQ+PERpc3BsYXlUZXh0PihC
cmVuZXMgZXQgYWwuIDIwMTRhOyBKb2huc29uLCBQZXNzaWVyICZhbXA7IEphY29ic29uIDIwMDcp
PC9EaXNwbGF5VGV4dD48cmVjb3JkPjxyZWMtbnVtYmVyPjEyNzU4PC9yZWMtbnVtYmVyPjxmb3Jl
aWduLWtleXM+PGtleSBhcHA9IkVOIiBkYi1pZD0iOTBhd3d0MjViZHB0d3RlZTI1ZHBweDVqd3Zk
ZHAyc3RyMHN6IiB0aW1lc3RhbXA9IjE2NTIzOTc2ODAiIGd1aWQ9ImRiZjI2YTllLTJkMmItNDZh
Zi04OGY2LTEyOTgyMGJkMDg5YyI+MTI3NTg8L2tleT48L2ZvcmVpZ24ta2V5cz48cmVmLXR5cGUg
bmFtZT0iSm91cm5hbCBBcnRpY2xlcyI+MTc8L3JlZi10eXBlPjxjb250cmlidXRvcnM+PGF1dGhv
cnM+PGF1dGhvcj5Kb2huc29uLCBBLkouPC9hdXRob3I+PGF1dGhvcj5QZXNzaWVyLCBBLlAuPC9h
dXRob3I+PGF1dGhvcj5KYWNvYnNvbiwgRS5SLjwvYXV0aG9yPjwvYXV0aG9ycz48L2NvbnRyaWJ1
dG9ycz48dGl0bGVzPjx0aXRsZT48c3R5bGUgZmFjZT0ibm9ybWFsIiBmb250PSJkZWZhdWx0IiBz
aXplPSIxMDAlIj5FeHBlcmltZW50YWwgdHJhbnNtaXNzaW9uIGFuZCBpbmR1Y3Rpb24gb2YgcmFu
YXZpcmFsIGRpc2Vhc2UgaW4gd2VzdGVybiBvcm5hdGUgYm94IHR1cnRsZXMgKDwvc3R5bGU+PHN0
eWxlIGZhY2U9Iml0YWxpYyIgZm9udD0iZGVmYXVsdCIgc2l6ZT0iMTAwJSI+VGVycmFwZW5lIG9y
bmF0YSBvcm5hdGE8L3N0eWxlPjxzdHlsZSBmYWNlPSJub3JtYWwiIGZvbnQ9ImRlZmF1bHQiIHNp
emU9IjEwMCUiPikgYW5kIHJlZC1lYXJlZCBzbGlkZXJzICg8L3N0eWxlPjxzdHlsZSBmYWNlPSJp
dGFsaWMiIGZvbnQ9ImRlZmF1bHQiIHNpemU9IjEwMCUiPlRyYWNoZW15cyBzY3JpcHRhIGVsZWdh
bnM8L3N0eWxlPjxzdHlsZSBmYWNlPSJub3JtYWwiIGZvbnQ9ImRlZmF1bHQiIHNpemU9IjEwMCUi
Pik8L3N0eWxlPjwvdGl0bGU+PHNlY29uZGFyeS10aXRsZT5WZXRlcmluYXJ5IFBhdGhvbG9neTwv
c2Vjb25kYXJ5LXRpdGxlPjwvdGl0bGVzPjxwZXJpb2RpY2FsPjxmdWxsLXRpdGxlPlZldGVyaW5h
cnkgUGF0aG9sb2d5PC9mdWxsLXRpdGxlPjwvcGVyaW9kaWNhbD48cGFnZXM+Mjg1LTI5NzwvcGFn
ZXM+PHZvbHVtZT40NDwvdm9sdW1lPjxudW1iZXI+MzwvbnVtYmVyPjxrZXl3b3Jkcz48a2V5d29y
ZD5DYXBpbGxhcmllczwva2V5d29yZD48a2V5d29yZD5DYXBzaWQ8L2tleXdvcmQ+PGtleXdvcmQ+
Q2Fwc2lkIHByb3RlaW48L2tleXdvcmQ+PGtleXdvcmQ+Q2VsbDwva2V5d29yZD48a2V5d29yZD5D
bGluaWNhbDwva2V5d29yZD48a2V5d29yZD5DbGluaWNhbCBzaWduPC9rZXl3b3JkPjxrZXl3b3Jk
PkNsaW5pY2FsIHNpZ25zPC9rZXl3b3JkPjxrZXl3b3JkPkNvbmp1bmN0aXZpdGlzPC9rZXl3b3Jk
PjxrZXl3b3JkPkN1bHR1cmU8L2tleXdvcmQ+PGtleXdvcmQ+RGlzY2hhcmdlPC9rZXl3b3JkPjxr
ZXl3b3JkPkRpc2Vhc2U8L2tleXdvcmQ+PGtleXdvcmQ+RE5BPC9rZXl3b3JkPjxrZXl3b3JkPkRO
QS1TRVFVRU5DRTwva2V5d29yZD48a2V5d29yZD5Eb3NlPC9rZXl3b3JkPjxrZXl3b3JkPkVsZWN0
cm9uPC9rZXl3b3JkPjxrZXl3b3JkPkVsZWN0cm9uIG1pY3Jvc2NvcHk8L2tleXdvcmQ+PGtleXdv
cmQ+RXhwZXJpbWVudGFsPC9rZXl3b3JkPjxrZXl3b3JkPkV4cGVyaW1lbnRhbCB0cmFuc21pc3Np
b248L2tleXdvcmQ+PGtleXdvcmQ+RmlicmluPC9rZXl3b3JkPjxrZXl3b3JkPkdyb3VwPC9rZXl3
b3JkPjxrZXl3b3JkPkdyb3Vwczwva2V5d29yZD48a2V5d29yZD5JbmR1Y3Rpb248L2tleXdvcmQ+
PGtleXdvcmQ+SW5vY3VsYXRlZDwva2V5d29yZD48a2V5d29yZD5Jbm9jdWx1bTwva2V5d29yZD48
a2V5d29yZD5LaWRuZXk8L2tleXdvcmQ+PGtleXdvcmQ+S29jaCZhcG9zO3MgcG9zdHVsYXRlczwv
a2V5d29yZD48a2V5d29yZD5MZXNpb25zPC9rZXl3b3JkPjxrZXl3b3JkPkxldGhhcmd5PC9rZXl3
b3JkPjxrZXl3b3JkPkxvY2F0aW9uPC9rZXl3b3JkPjxrZXl3b3JkPk1ham9yIGNhcHNpZCBwcm90
ZWluPC9rZXl3b3JkPjxrZXl3b3JkPk1pY3Jvc2NvcHk8L2tleXdvcmQ+PGtleXdvcmQ+TmVjcm9z
aXM8L2tleXdvcmQ+PGtleXdvcmQ+T2N1bGFyPC9rZXl3b3JkPjxrZXl3b3JkPk9yYWw8L2tleXdv
cmQ+PGtleXdvcmQ+T3V0Y29tZTwva2V5d29yZD48a2V5d29yZD5wbGFxdWVzPC9rZXl3b3JkPjxr
ZXl3b3JkPlBvbHltZXJhc2U8L2tleXdvcmQ+PGtleXdvcmQ+UG9seW1lcmFzZSBjaGFpbiByZWFj
dGlvbjwva2V5d29yZD48a2V5d29yZD5Qb2x5bWVyYXNlIGNoYWluIHJlYWN0aW9uIChQQ1IpPC9r
ZXl3b3JkPjxrZXl3b3JkPlByb3RlaW48L2tleXdvcmQ+PGtleXdvcmQ+UmFuYXZpcnVzPC9rZXl3
b3JkPjxrZXl3b3JkPlJlYWN0aW9uPC9rZXl3b3JkPjxrZXl3b3JkPlJlbGF0aW9uc2hpcDwva2V5
d29yZD48a2V5d29yZD5TZXF1ZW5jZTwva2V5d29yZD48a2V5d29yZD5TZXF1ZW5jZXM8L2tleXdv
cmQ+PGtleXdvcmQ+U2lnbjwva2V5d29yZD48a2V5d29yZD5TaWduczwva2V5d29yZD48a2V5d29y
ZD5TcGxlZW48L2tleXdvcmQ+PGtleXdvcmQ+U3R1ZGllczwva2V5d29yZD48a2V5d29yZD5TdHVk
eTwva2V5d29yZD48a2V5d29yZD5UQ0lENTA8L2tleXdvcmQ+PGtleXdvcmQ+VGlzc3VlPC9rZXl3
b3JkPjxrZXl3b3JkPlRpc3N1ZSBjdWx0dXJlPC9rZXl3b3JkPjxrZXl3b3JkPnRpc3N1ZS1jdWx0
dXJlPC9rZXl3b3JkPjxrZXl3b3JkPlRyYW5zbWlzc2lvbjwva2V5d29yZD48a2V5d29yZD5UcmFu
c21pc3Npb24gZWxlY3Ryb24gbWljcm9zY29weTwva2V5d29yZD48a2V5d29yZD50cmFuc21pc3Np
b24tZWxlY3Ryb24tbWljcm9zY29weTwva2V5d29yZD48a2V5d29yZD5UdXJ0bGU8L2tleXdvcmQ+
PGtleXdvcmQ+VHVydGxlczwva2V5d29yZD48a2V5d29yZD5WYXJpZXRpZXM8L2tleXdvcmQ+PGtl
eXdvcmQ+VmFzY3VsaXRpczwva2V5d29yZD48a2V5d29yZD5WaXJpb248L2tleXdvcmQ+PGtleXdv
cmQ+VmlyaW9uczwva2V5d29yZD48a2V5d29yZD5WaXJ1czwva2V5d29yZD48a2V5d29yZD5Wb2x1
bWU8L2tleXdvcmQ+PGtleXdvcmQ+V2VzdGVybjwva2V5d29yZD48L2tleXdvcmRzPjxkYXRlcz48
eWVhcj4yMDA3PC95ZWFyPjxwdWItZGF0ZXM+PGRhdGU+MjggQXByaWwgMjAyMzwvZGF0ZT48L3B1
Yi1kYXRlcz48L2RhdGVzPjxvcmlnLXB1Yj5cXEFDVDAwMUNMMDRGUzA3XEJJT1NFQ1VSSVRZREFU
QSRcRSBMaWJyYXJ5XEFuaW1hbCBDYXRhbG9ndWVcSjwvb3JpZy1wdWI+PGxhYmVsPjc1MTY8L2xh
YmVsPjx1cmxzPjwvdXJscz48Y3VzdG9tMT5hcXVhdGljcyBnbTwvY3VzdG9tMT48ZWxlY3Ryb25p
Yy1yZXNvdXJjZS1udW0+aHR0cHM6Ly9kb2kub3JnLzEwLjEzNTQvdnAuNDQtMy0yODU8L2VsZWN0
cm9uaWMtcmVzb3VyY2UtbnVtPjxtb2RpZmllZC1kYXRlPjczMjIwPC9tb2RpZmllZC1kYXRlPjwv
cmVjb3JkPjwvQ2l0ZT48Q2l0ZT48QXV0aG9yPkJyZW5lczwvQXV0aG9yPjxZZWFyPjIwMTQ8L1ll
YXI+PFJlY051bT4xNzUyNDwvUmVjTnVtPjxJRFRleHQ+MTgyMTg8L0lEVGV4dD48cmVjb3JkPjxy
ZWMtbnVtYmVyPjE3NTI0PC9yZWMtbnVtYmVyPjxmb3JlaWduLWtleXM+PGtleSBhcHA9IkVOIiBk
Yi1pZD0iOTBhd3d0MjViZHB0d3RlZTI1ZHBweDVqd3ZkZHAyc3RyMHN6IiB0aW1lc3RhbXA9IjE2
NTIzOTgxODUiIGd1aWQ9IjI4MTU0MTIyLWU3MzktNDAzYy1hMDAxLWExNDM3MTgyZDMzNSI+MTc1
MjQ8L2tleT48L2ZvcmVpZ24ta2V5cz48cmVmLXR5cGUgbmFtZT0iSm91cm5hbCBBcnRpY2xlcyI+
MTc8L3JlZi10eXBlPjxjb250cmlidXRvcnM+PGF1dGhvcnM+PGF1dGhvcj5CcmVuZXMsIFIuPC9h
dXRob3I+PGF1dGhvcj5HcmF5LCBNLiBKLjwvYXV0aG9yPjxhdXRob3I+V2FsdHplaywgVC5CLjwv
YXV0aG9yPjxhdXRob3I+V2lsa2VzLCBSLiBQLjwvYXV0aG9yPjxhdXRob3I+TWlsbGVyLCBELiBM
LjwvYXV0aG9yPjwvYXV0aG9ycz48L2NvbnRyaWJ1dG9ycz48dGl0bGVzPjx0aXRsZT5UcmFuc21p
c3Npb24gb2YgcmFuYXZpcnVzIGJldHdlZW4gZWN0b3RoZXJtaWMgdmVydGVicmF0ZSBob3N0czwv
dGl0bGU+PHNlY29uZGFyeS10aXRsZT5QTE9TIE9ORTwvc2Vjb25kYXJ5LXRpdGxlPjwvdGl0bGVz
PjxwZXJpb2RpY2FsPjxmdWxsLXRpdGxlPlBMT1MgT05FPC9mdWxsLXRpdGxlPjwvcGVyaW9kaWNh
bD48dm9sdW1lPjk8L3ZvbHVtZT48bnVtYmVyPjM8L251bWJlcj48a2V5d29yZHM+PGtleXdvcmQ+
QW1waGliaWFucy8qdmlyb2xvZ3k8L2tleXdvcmQ+PGtleXdvcmQ+QW5pbWFsczwva2V5d29yZD48
a2V5d29yZD5ETkEgVmlydXMgSW5mZWN0aW9ucy90cmFuc21pc3Npb24vKnZldGVyaW5hcnkvdmly
b2xvZ3k8L2tleXdvcmQ+PGtleXdvcmQ+RWNvbG9neTwva2V5d29yZD48a2V5d29yZD5GaXNoZXMv
KnZpcm9sb2d5PC9rZXl3b3JkPjxrZXl3b3JkPkxhcnZhLyp2aXJvbG9neTwva2V5d29yZD48a2V5
d29yZD5SYW5hdmlydXMvKnBhdGhvZ2VuaWNpdHk8L2tleXdvcmQ+PGtleXdvcmQ+U3BlY2llcyBT
cGVjaWZpY2l0eTwva2V5d29yZD48a2V5d29yZD5UdXJ0bGVzLyp2aXJvbG9neTwva2V5d29yZD48
L2tleXdvcmRzPjxkYXRlcz48eWVhcj4yMDE0PC95ZWFyPjxwdWItZGF0ZXM+PGRhdGU+NiBPY3Rv
YmVyIDIwMTY8L2RhdGU+PC9wdWItZGF0ZXM+PC9kYXRlcz48b3JpZy1wdWI+XFxBQ1QwMDFDTDA0
RlMwN1xCSU9TRUNVUklUWURBVEEkXEUgTGlicmFyeVxBbmltYWwgQ2F0YWxvZ3VlXEJcQnJlbmVz
IGV0IGFsIDIwMTQgRU4xODIxOC5wZGY8L29yaWctcHViPjxsYWJlbD4xODIxODwvbGFiZWw+PHVy
bHM+PC91cmxzPjxjdXN0b20xPktHPC9jdXN0b20xPjxjdXN0b203PmU5MjQ3NjwvY3VzdG9tNz48
ZWxlY3Ryb25pYy1yZXNvdXJjZS1udW0+aHR0cDovL2R4LmRvaS5vcmcvMTAuMTM3MS9qb3VybmFs
LnBvbmUuMDA5MjQ3NjwvZWxlY3Ryb25pYy1yZXNvdXJjZS1udW0+PC9yZWNvcmQ+PC9DaXRlPjwv
RW5kTm90ZT4A
</w:fldData>
        </w:fldChar>
      </w:r>
      <w:r w:rsidR="00295283">
        <w:instrText xml:space="preserve"> ADDIN EN.CITE </w:instrText>
      </w:r>
      <w:r w:rsidR="00295283">
        <w:fldChar w:fldCharType="begin">
          <w:fldData xml:space="preserve">PEVuZE5vdGU+PENpdGU+PEF1dGhvcj5Kb2huc29uPC9BdXRob3I+PFllYXI+MjAwNzwvWWVhcj48
UmVjTnVtPjEyNzU4PC9SZWNOdW0+PElEVGV4dD43NTE2PC9JRFRleHQ+PERpc3BsYXlUZXh0PihC
cmVuZXMgZXQgYWwuIDIwMTRhOyBKb2huc29uLCBQZXNzaWVyICZhbXA7IEphY29ic29uIDIwMDcp
PC9EaXNwbGF5VGV4dD48cmVjb3JkPjxyZWMtbnVtYmVyPjEyNzU4PC9yZWMtbnVtYmVyPjxmb3Jl
aWduLWtleXM+PGtleSBhcHA9IkVOIiBkYi1pZD0iOTBhd3d0MjViZHB0d3RlZTI1ZHBweDVqd3Zk
ZHAyc3RyMHN6IiB0aW1lc3RhbXA9IjE2NTIzOTc2ODAiIGd1aWQ9ImRiZjI2YTllLTJkMmItNDZh
Zi04OGY2LTEyOTgyMGJkMDg5YyI+MTI3NTg8L2tleT48L2ZvcmVpZ24ta2V5cz48cmVmLXR5cGUg
bmFtZT0iSm91cm5hbCBBcnRpY2xlcyI+MTc8L3JlZi10eXBlPjxjb250cmlidXRvcnM+PGF1dGhv
cnM+PGF1dGhvcj5Kb2huc29uLCBBLkouPC9hdXRob3I+PGF1dGhvcj5QZXNzaWVyLCBBLlAuPC9h
dXRob3I+PGF1dGhvcj5KYWNvYnNvbiwgRS5SLjwvYXV0aG9yPjwvYXV0aG9ycz48L2NvbnRyaWJ1
dG9ycz48dGl0bGVzPjx0aXRsZT48c3R5bGUgZmFjZT0ibm9ybWFsIiBmb250PSJkZWZhdWx0IiBz
aXplPSIxMDAlIj5FeHBlcmltZW50YWwgdHJhbnNtaXNzaW9uIGFuZCBpbmR1Y3Rpb24gb2YgcmFu
YXZpcmFsIGRpc2Vhc2UgaW4gd2VzdGVybiBvcm5hdGUgYm94IHR1cnRsZXMgKDwvc3R5bGU+PHN0
eWxlIGZhY2U9Iml0YWxpYyIgZm9udD0iZGVmYXVsdCIgc2l6ZT0iMTAwJSI+VGVycmFwZW5lIG9y
bmF0YSBvcm5hdGE8L3N0eWxlPjxzdHlsZSBmYWNlPSJub3JtYWwiIGZvbnQ9ImRlZmF1bHQiIHNp
emU9IjEwMCUiPikgYW5kIHJlZC1lYXJlZCBzbGlkZXJzICg8L3N0eWxlPjxzdHlsZSBmYWNlPSJp
dGFsaWMiIGZvbnQ9ImRlZmF1bHQiIHNpemU9IjEwMCUiPlRyYWNoZW15cyBzY3JpcHRhIGVsZWdh
bnM8L3N0eWxlPjxzdHlsZSBmYWNlPSJub3JtYWwiIGZvbnQ9ImRlZmF1bHQiIHNpemU9IjEwMCUi
Pik8L3N0eWxlPjwvdGl0bGU+PHNlY29uZGFyeS10aXRsZT5WZXRlcmluYXJ5IFBhdGhvbG9neTwv
c2Vjb25kYXJ5LXRpdGxlPjwvdGl0bGVzPjxwZXJpb2RpY2FsPjxmdWxsLXRpdGxlPlZldGVyaW5h
cnkgUGF0aG9sb2d5PC9mdWxsLXRpdGxlPjwvcGVyaW9kaWNhbD48cGFnZXM+Mjg1LTI5NzwvcGFn
ZXM+PHZvbHVtZT40NDwvdm9sdW1lPjxudW1iZXI+MzwvbnVtYmVyPjxrZXl3b3Jkcz48a2V5d29y
ZD5DYXBpbGxhcmllczwva2V5d29yZD48a2V5d29yZD5DYXBzaWQ8L2tleXdvcmQ+PGtleXdvcmQ+
Q2Fwc2lkIHByb3RlaW48L2tleXdvcmQ+PGtleXdvcmQ+Q2VsbDwva2V5d29yZD48a2V5d29yZD5D
bGluaWNhbDwva2V5d29yZD48a2V5d29yZD5DbGluaWNhbCBzaWduPC9rZXl3b3JkPjxrZXl3b3Jk
PkNsaW5pY2FsIHNpZ25zPC9rZXl3b3JkPjxrZXl3b3JkPkNvbmp1bmN0aXZpdGlzPC9rZXl3b3Jk
PjxrZXl3b3JkPkN1bHR1cmU8L2tleXdvcmQ+PGtleXdvcmQ+RGlzY2hhcmdlPC9rZXl3b3JkPjxr
ZXl3b3JkPkRpc2Vhc2U8L2tleXdvcmQ+PGtleXdvcmQ+RE5BPC9rZXl3b3JkPjxrZXl3b3JkPkRO
QS1TRVFVRU5DRTwva2V5d29yZD48a2V5d29yZD5Eb3NlPC9rZXl3b3JkPjxrZXl3b3JkPkVsZWN0
cm9uPC9rZXl3b3JkPjxrZXl3b3JkPkVsZWN0cm9uIG1pY3Jvc2NvcHk8L2tleXdvcmQ+PGtleXdv
cmQ+RXhwZXJpbWVudGFsPC9rZXl3b3JkPjxrZXl3b3JkPkV4cGVyaW1lbnRhbCB0cmFuc21pc3Np
b248L2tleXdvcmQ+PGtleXdvcmQ+RmlicmluPC9rZXl3b3JkPjxrZXl3b3JkPkdyb3VwPC9rZXl3
b3JkPjxrZXl3b3JkPkdyb3Vwczwva2V5d29yZD48a2V5d29yZD5JbmR1Y3Rpb248L2tleXdvcmQ+
PGtleXdvcmQ+SW5vY3VsYXRlZDwva2V5d29yZD48a2V5d29yZD5Jbm9jdWx1bTwva2V5d29yZD48
a2V5d29yZD5LaWRuZXk8L2tleXdvcmQ+PGtleXdvcmQ+S29jaCZhcG9zO3MgcG9zdHVsYXRlczwv
a2V5d29yZD48a2V5d29yZD5MZXNpb25zPC9rZXl3b3JkPjxrZXl3b3JkPkxldGhhcmd5PC9rZXl3
b3JkPjxrZXl3b3JkPkxvY2F0aW9uPC9rZXl3b3JkPjxrZXl3b3JkPk1ham9yIGNhcHNpZCBwcm90
ZWluPC9rZXl3b3JkPjxrZXl3b3JkPk1pY3Jvc2NvcHk8L2tleXdvcmQ+PGtleXdvcmQ+TmVjcm9z
aXM8L2tleXdvcmQ+PGtleXdvcmQ+T2N1bGFyPC9rZXl3b3JkPjxrZXl3b3JkPk9yYWw8L2tleXdv
cmQ+PGtleXdvcmQ+T3V0Y29tZTwva2V5d29yZD48a2V5d29yZD5wbGFxdWVzPC9rZXl3b3JkPjxr
ZXl3b3JkPlBvbHltZXJhc2U8L2tleXdvcmQ+PGtleXdvcmQ+UG9seW1lcmFzZSBjaGFpbiByZWFj
dGlvbjwva2V5d29yZD48a2V5d29yZD5Qb2x5bWVyYXNlIGNoYWluIHJlYWN0aW9uIChQQ1IpPC9r
ZXl3b3JkPjxrZXl3b3JkPlByb3RlaW48L2tleXdvcmQ+PGtleXdvcmQ+UmFuYXZpcnVzPC9rZXl3
b3JkPjxrZXl3b3JkPlJlYWN0aW9uPC9rZXl3b3JkPjxrZXl3b3JkPlJlbGF0aW9uc2hpcDwva2V5
d29yZD48a2V5d29yZD5TZXF1ZW5jZTwva2V5d29yZD48a2V5d29yZD5TZXF1ZW5jZXM8L2tleXdv
cmQ+PGtleXdvcmQ+U2lnbjwva2V5d29yZD48a2V5d29yZD5TaWduczwva2V5d29yZD48a2V5d29y
ZD5TcGxlZW48L2tleXdvcmQ+PGtleXdvcmQ+U3R1ZGllczwva2V5d29yZD48a2V5d29yZD5TdHVk
eTwva2V5d29yZD48a2V5d29yZD5UQ0lENTA8L2tleXdvcmQ+PGtleXdvcmQ+VGlzc3VlPC9rZXl3
b3JkPjxrZXl3b3JkPlRpc3N1ZSBjdWx0dXJlPC9rZXl3b3JkPjxrZXl3b3JkPnRpc3N1ZS1jdWx0
dXJlPC9rZXl3b3JkPjxrZXl3b3JkPlRyYW5zbWlzc2lvbjwva2V5d29yZD48a2V5d29yZD5UcmFu
c21pc3Npb24gZWxlY3Ryb24gbWljcm9zY29weTwva2V5d29yZD48a2V5d29yZD50cmFuc21pc3Np
b24tZWxlY3Ryb24tbWljcm9zY29weTwva2V5d29yZD48a2V5d29yZD5UdXJ0bGU8L2tleXdvcmQ+
PGtleXdvcmQ+VHVydGxlczwva2V5d29yZD48a2V5d29yZD5WYXJpZXRpZXM8L2tleXdvcmQ+PGtl
eXdvcmQ+VmFzY3VsaXRpczwva2V5d29yZD48a2V5d29yZD5WaXJpb248L2tleXdvcmQ+PGtleXdv
cmQ+VmlyaW9uczwva2V5d29yZD48a2V5d29yZD5WaXJ1czwva2V5d29yZD48a2V5d29yZD5Wb2x1
bWU8L2tleXdvcmQ+PGtleXdvcmQ+V2VzdGVybjwva2V5d29yZD48L2tleXdvcmRzPjxkYXRlcz48
eWVhcj4yMDA3PC95ZWFyPjxwdWItZGF0ZXM+PGRhdGU+MjggQXByaWwgMjAyMzwvZGF0ZT48L3B1
Yi1kYXRlcz48L2RhdGVzPjxvcmlnLXB1Yj5cXEFDVDAwMUNMMDRGUzA3XEJJT1NFQ1VSSVRZREFU
QSRcRSBMaWJyYXJ5XEFuaW1hbCBDYXRhbG9ndWVcSjwvb3JpZy1wdWI+PGxhYmVsPjc1MTY8L2xh
YmVsPjx1cmxzPjwvdXJscz48Y3VzdG9tMT5hcXVhdGljcyBnbTwvY3VzdG9tMT48ZWxlY3Ryb25p
Yy1yZXNvdXJjZS1udW0+aHR0cHM6Ly9kb2kub3JnLzEwLjEzNTQvdnAuNDQtMy0yODU8L2VsZWN0
cm9uaWMtcmVzb3VyY2UtbnVtPjxtb2RpZmllZC1kYXRlPjczMjIwPC9tb2RpZmllZC1kYXRlPjwv
cmVjb3JkPjwvQ2l0ZT48Q2l0ZT48QXV0aG9yPkJyZW5lczwvQXV0aG9yPjxZZWFyPjIwMTQ8L1ll
YXI+PFJlY051bT4xNzUyNDwvUmVjTnVtPjxJRFRleHQ+MTgyMTg8L0lEVGV4dD48cmVjb3JkPjxy
ZWMtbnVtYmVyPjE3NTI0PC9yZWMtbnVtYmVyPjxmb3JlaWduLWtleXM+PGtleSBhcHA9IkVOIiBk
Yi1pZD0iOTBhd3d0MjViZHB0d3RlZTI1ZHBweDVqd3ZkZHAyc3RyMHN6IiB0aW1lc3RhbXA9IjE2
NTIzOTgxODUiIGd1aWQ9IjI4MTU0MTIyLWU3MzktNDAzYy1hMDAxLWExNDM3MTgyZDMzNSI+MTc1
MjQ8L2tleT48L2ZvcmVpZ24ta2V5cz48cmVmLXR5cGUgbmFtZT0iSm91cm5hbCBBcnRpY2xlcyI+
MTc8L3JlZi10eXBlPjxjb250cmlidXRvcnM+PGF1dGhvcnM+PGF1dGhvcj5CcmVuZXMsIFIuPC9h
dXRob3I+PGF1dGhvcj5HcmF5LCBNLiBKLjwvYXV0aG9yPjxhdXRob3I+V2FsdHplaywgVC5CLjwv
YXV0aG9yPjxhdXRob3I+V2lsa2VzLCBSLiBQLjwvYXV0aG9yPjxhdXRob3I+TWlsbGVyLCBELiBM
LjwvYXV0aG9yPjwvYXV0aG9ycz48L2NvbnRyaWJ1dG9ycz48dGl0bGVzPjx0aXRsZT5UcmFuc21p
c3Npb24gb2YgcmFuYXZpcnVzIGJldHdlZW4gZWN0b3RoZXJtaWMgdmVydGVicmF0ZSBob3N0czwv
dGl0bGU+PHNlY29uZGFyeS10aXRsZT5QTE9TIE9ORTwvc2Vjb25kYXJ5LXRpdGxlPjwvdGl0bGVz
PjxwZXJpb2RpY2FsPjxmdWxsLXRpdGxlPlBMT1MgT05FPC9mdWxsLXRpdGxlPjwvcGVyaW9kaWNh
bD48dm9sdW1lPjk8L3ZvbHVtZT48bnVtYmVyPjM8L251bWJlcj48a2V5d29yZHM+PGtleXdvcmQ+
QW1waGliaWFucy8qdmlyb2xvZ3k8L2tleXdvcmQ+PGtleXdvcmQ+QW5pbWFsczwva2V5d29yZD48
a2V5d29yZD5ETkEgVmlydXMgSW5mZWN0aW9ucy90cmFuc21pc3Npb24vKnZldGVyaW5hcnkvdmly
b2xvZ3k8L2tleXdvcmQ+PGtleXdvcmQ+RWNvbG9neTwva2V5d29yZD48a2V5d29yZD5GaXNoZXMv
KnZpcm9sb2d5PC9rZXl3b3JkPjxrZXl3b3JkPkxhcnZhLyp2aXJvbG9neTwva2V5d29yZD48a2V5
d29yZD5SYW5hdmlydXMvKnBhdGhvZ2VuaWNpdHk8L2tleXdvcmQ+PGtleXdvcmQ+U3BlY2llcyBT
cGVjaWZpY2l0eTwva2V5d29yZD48a2V5d29yZD5UdXJ0bGVzLyp2aXJvbG9neTwva2V5d29yZD48
L2tleXdvcmRzPjxkYXRlcz48eWVhcj4yMDE0PC95ZWFyPjxwdWItZGF0ZXM+PGRhdGU+NiBPY3Rv
YmVyIDIwMTY8L2RhdGU+PC9wdWItZGF0ZXM+PC9kYXRlcz48b3JpZy1wdWI+XFxBQ1QwMDFDTDA0
RlMwN1xCSU9TRUNVUklUWURBVEEkXEUgTGlicmFyeVxBbmltYWwgQ2F0YWxvZ3VlXEJcQnJlbmVz
IGV0IGFsIDIwMTQgRU4xODIxOC5wZGY8L29yaWctcHViPjxsYWJlbD4xODIxODwvbGFiZWw+PHVy
bHM+PC91cmxzPjxjdXN0b20xPktHPC9jdXN0b20xPjxjdXN0b203PmU5MjQ3NjwvY3VzdG9tNz48
ZWxlY3Ryb25pYy1yZXNvdXJjZS1udW0+aHR0cDovL2R4LmRvaS5vcmcvMTAuMTM3MS9qb3VybmFs
LnBvbmUuMDA5MjQ3NjwvZWxlY3Ryb25pYy1yZXNvdXJjZS1udW0+PC9yZWNvcmQ+PC9DaXRlPjwv
RW5kTm90ZT4A
</w:fldData>
        </w:fldChar>
      </w:r>
      <w:r w:rsidR="00295283">
        <w:instrText xml:space="preserve"> ADDIN EN.CITE.DATA </w:instrText>
      </w:r>
      <w:r w:rsidR="00295283">
        <w:fldChar w:fldCharType="end"/>
      </w:r>
      <w:r w:rsidR="00295283">
        <w:fldChar w:fldCharType="separate"/>
      </w:r>
      <w:r w:rsidR="00295283">
        <w:rPr>
          <w:noProof/>
        </w:rPr>
        <w:t>(Brenes et al. 2014a; Johnson, Pessier &amp; Jacobson 2007)</w:t>
      </w:r>
      <w:r w:rsidR="00295283">
        <w:fldChar w:fldCharType="end"/>
      </w:r>
    </w:p>
    <w:p w14:paraId="50F5BBF9" w14:textId="4459C8DB" w:rsidR="00DC6600" w:rsidRPr="00DC6600" w:rsidRDefault="00DC6600" w:rsidP="00DC6600">
      <w:pPr>
        <w:pStyle w:val="ListBullet"/>
      </w:pPr>
      <w:r>
        <w:rPr>
          <w:rStyle w:val="Emphasis"/>
        </w:rPr>
        <w:t xml:space="preserve">Trioceros melleri </w:t>
      </w:r>
      <w:r w:rsidRPr="00DC6600">
        <w:rPr>
          <w:rStyle w:val="Emphasis"/>
          <w:i w:val="0"/>
          <w:iCs w:val="0"/>
          <w:vertAlign w:val="superscript"/>
        </w:rPr>
        <w:t>N</w:t>
      </w:r>
      <w:r>
        <w:rPr>
          <w:rStyle w:val="Emphasis"/>
        </w:rPr>
        <w:t xml:space="preserve"> </w:t>
      </w:r>
      <w:r w:rsidRPr="00DC6600">
        <w:t xml:space="preserve">(Meller’s chameleon) </w:t>
      </w:r>
      <w:r w:rsidR="00295283">
        <w:fldChar w:fldCharType="begin"/>
      </w:r>
      <w:r w:rsidR="00295283">
        <w:instrText xml:space="preserve"> ADDIN EN.CITE &lt;EndNote&gt;&lt;Cite&gt;&lt;Author&gt;Peiffer&lt;/Author&gt;&lt;Year&gt;2019&lt;/Year&gt;&lt;RecNum&gt;46167&lt;/RecNum&gt;&lt;IDText&gt;24636&lt;/IDText&gt;&lt;DisplayText&gt;(Peiffer et al. 2019)&lt;/DisplayText&gt;&lt;record&gt;&lt;rec-number&gt;46167&lt;/rec-number&gt;&lt;foreign-keys&gt;&lt;key app="EN" db-id="90awwt25bdptwtee25dppx5jwvddp2str0sz" timestamp="1658894148" guid="26601faa-c5ae-4763-a795-fe2f60965f4f"&gt;46167&lt;/key&gt;&lt;/foreign-keys&gt;&lt;ref-type name="Journal Articles"&gt;17&lt;/ref-type&gt;&lt;contributors&gt;&lt;authors&gt;&lt;author&gt;Peiffer, L.B.&lt;/author&gt;&lt;author&gt;DSander, S.&lt;/author&gt;&lt;author&gt;Gabrielson, K.&lt;/author&gt;&lt;author&gt;Pessier, A.P.&lt;/author&gt;&lt;author&gt;Allender, M.C.&lt;/author&gt;&lt;author&gt;Waltzek, T.&lt;/author&gt;&lt;author&gt;Subramaniam, K.&lt;/author&gt;&lt;author&gt;Stilwell, N.&lt;/author&gt;&lt;author&gt;Adamovicz, L.&lt;/author&gt;&lt;author&gt;Bronson, E.&lt;/author&gt;&lt;author&gt;Mangus, L.M.&lt;/author&gt;&lt;/authors&gt;&lt;/contributors&gt;&lt;titles&gt;&lt;title&gt;&lt;style face="normal" font="default" size="100%"&gt;Fatal ranavirus infection in a group of zoo-housed meller’s chameleons (&lt;/style&gt;&lt;style face="italic" font="default" size="100%"&gt;Trioceros melleri)&lt;/style&gt;&lt;/title&gt;&lt;secondary-title&gt;Journal of Zoo and Wildlife Medicine&lt;/secondary-title&gt;&lt;/titles&gt;&lt;periodical&gt;&lt;full-title&gt;Journal of Zoo and Wildlife Medicine&lt;/full-title&gt;&lt;/periodical&gt;&lt;pages&gt;696-705&lt;/pages&gt;&lt;volume&gt;50&lt;/volume&gt;&lt;number&gt;3&lt;/number&gt;&lt;dates&gt;&lt;year&gt;2019&lt;/year&gt;&lt;/dates&gt;&lt;orig-pub&gt;\\ACT001CL04FS07\BIOSECURITYDATA$\E Library\Animal Catalogue\P\Peiffer et al 2019 EN24636.pdf&lt;/orig-pub&gt;&lt;label&gt;24636&lt;/label&gt;&lt;urls&gt;&lt;/urls&gt;&lt;custom1&gt;sturgeon_BM&lt;/custom1&gt;&lt;electronic-resource-num&gt;https://doi.org/10.1638/2018-0044&lt;/electronic-resource-num&gt;&lt;/record&gt;&lt;/Cite&gt;&lt;/EndNote&gt;</w:instrText>
      </w:r>
      <w:r w:rsidR="00295283">
        <w:fldChar w:fldCharType="separate"/>
      </w:r>
      <w:r w:rsidR="00295283">
        <w:rPr>
          <w:noProof/>
        </w:rPr>
        <w:t>(Peiffer et al. 2019)</w:t>
      </w:r>
      <w:r w:rsidR="00295283">
        <w:fldChar w:fldCharType="end"/>
      </w:r>
      <w:r w:rsidR="00676331">
        <w:t>.</w:t>
      </w:r>
    </w:p>
    <w:p w14:paraId="6EC31355" w14:textId="7ED262A1" w:rsidR="00DC6600" w:rsidRDefault="00DC6600" w:rsidP="00DC6600">
      <w:pPr>
        <w:pStyle w:val="ListBullet"/>
        <w:numPr>
          <w:ilvl w:val="0"/>
          <w:numId w:val="0"/>
        </w:numPr>
      </w:pPr>
      <w:r>
        <w:t>FV3</w:t>
      </w:r>
      <w:r w:rsidRPr="008825C1">
        <w:t xml:space="preserve">-positive PCR results have been reported in </w:t>
      </w:r>
      <w:r w:rsidR="00CC1758">
        <w:t xml:space="preserve">a few </w:t>
      </w:r>
      <w:r w:rsidR="00676331">
        <w:t xml:space="preserve">fish </w:t>
      </w:r>
      <w:r w:rsidRPr="008825C1">
        <w:t>species (N= natural</w:t>
      </w:r>
      <w:r>
        <w:t xml:space="preserve"> exposure</w:t>
      </w:r>
      <w:r w:rsidRPr="008825C1">
        <w:t>; E= experimental exposure), however no active infection has been demonstrated</w:t>
      </w:r>
      <w:r w:rsidR="00CC1758">
        <w:t>, including</w:t>
      </w:r>
      <w:r w:rsidRPr="008825C1">
        <w:t>:</w:t>
      </w:r>
    </w:p>
    <w:p w14:paraId="4CC99133" w14:textId="20B2D6DC" w:rsidR="00DC6600" w:rsidRPr="00E43A6B" w:rsidRDefault="00DC6600" w:rsidP="004425EA">
      <w:pPr>
        <w:pStyle w:val="ListBullet"/>
        <w:numPr>
          <w:ilvl w:val="0"/>
          <w:numId w:val="24"/>
        </w:numPr>
        <w:spacing w:line="240" w:lineRule="auto"/>
        <w:ind w:left="425" w:hanging="425"/>
        <w:rPr>
          <w:rStyle w:val="Emphasis"/>
          <w:i w:val="0"/>
          <w:iCs w:val="0"/>
        </w:rPr>
      </w:pPr>
      <w:r w:rsidRPr="000839DB">
        <w:rPr>
          <w:rStyle w:val="Emphasis"/>
        </w:rPr>
        <w:t>Gnathopogon </w:t>
      </w:r>
      <w:r>
        <w:rPr>
          <w:rStyle w:val="Emphasis"/>
        </w:rPr>
        <w:t>species</w:t>
      </w:r>
      <w:r>
        <w:t xml:space="preserve"> </w:t>
      </w:r>
      <w:r w:rsidRPr="00BC6D09">
        <w:rPr>
          <w:vertAlign w:val="superscript"/>
        </w:rPr>
        <w:t>N</w:t>
      </w:r>
      <w:r>
        <w:t xml:space="preserve"> (cyprinid fish) </w:t>
      </w:r>
      <w:r w:rsidR="00295283">
        <w:fldChar w:fldCharType="begin"/>
      </w:r>
      <w:r w:rsidR="00295283">
        <w:instrText xml:space="preserve"> ADDIN EN.CITE &lt;EndNote&gt;&lt;Cite&gt;&lt;Author&gt;Une&lt;/Author&gt;&lt;Year&gt;2009&lt;/Year&gt;&lt;RecNum&gt;15180&lt;/RecNum&gt;&lt;IDText&gt;15065&lt;/IDText&gt;&lt;DisplayText&gt;(Une et al. 2009b)&lt;/DisplayText&gt;&lt;record&gt;&lt;rec-number&gt;15180&lt;/rec-number&gt;&lt;foreign-keys&gt;&lt;key app="EN" db-id="90awwt25bdptwtee25dppx5jwvddp2str0sz" timestamp="1652397950" guid="703c78d7-d361-4bda-9c47-7341a2ee6fe8"&gt;15180&lt;/key&gt;&lt;/foreign-keys&gt;&lt;ref-type name="Journal Articles"&gt;17&lt;/ref-type&gt;&lt;contributors&gt;&lt;authors&gt;&lt;author&gt;Une, Y.&lt;/author&gt;&lt;author&gt;Sakuma, A.&lt;/author&gt;&lt;author&gt;Matsueda, H.&lt;/author&gt;&lt;author&gt;Nakai, K.&lt;/author&gt;&lt;author&gt;Murakami, M.&lt;/author&gt;&lt;/authors&gt;&lt;/contributors&gt;&lt;titles&gt;&lt;title&gt;&lt;style face="normal" font="default" size="100%"&gt;Ranavirus outbreak in North American bullfrogs (&lt;/style&gt;&lt;style face="italic" font="default" size="100%"&gt;Rana catesbeiana&lt;/style&gt;&lt;style face="normal" font="default" size="100%"&gt;), Japan, 2008&lt;/style&gt;&lt;/title&gt;&lt;secondary-title&gt;Emerging Infectious Diseases&lt;/secondary-title&gt;&lt;/titles&gt;&lt;periodical&gt;&lt;full-title&gt;Emerging Infectious Diseases&lt;/full-title&gt;&lt;/periodical&gt;&lt;pages&gt;1146-1147&lt;/pages&gt;&lt;volume&gt;15&lt;/volume&gt;&lt;number&gt;7&lt;/number&gt;&lt;keywords&gt;&lt;keyword&gt;Bullfrog&lt;/keyword&gt;&lt;keyword&gt;Japan&lt;/keyword&gt;&lt;keyword&gt;north&lt;/keyword&gt;&lt;keyword&gt;Outbreak&lt;/keyword&gt;&lt;keyword&gt;Rana catesbeiana&lt;/keyword&gt;&lt;keyword&gt;Ranavirus&lt;/keyword&gt;&lt;keyword&gt;Virus&lt;/keyword&gt;&lt;/keywords&gt;&lt;dates&gt;&lt;year&gt;2009&lt;/year&gt;&lt;pub-dates&gt;&lt;date&gt;2 May 2023&lt;/date&gt;&lt;/pub-dates&gt;&lt;/dates&gt;&lt;orig-pub&gt;\\ACT001CL04FS07\BIOSECURITYDATA$\E Library\Animal Catalogue\U&lt;/orig-pub&gt;&lt;label&gt;15065&lt;/label&gt;&lt;urls&gt;&lt;/urls&gt;&lt;custom1&gt;aquatics gm&lt;/custom1&gt;&lt;electronic-resource-num&gt;https://doi.org/10.3201/eid1507.081636&lt;/electronic-resource-num&gt;&lt;modified-date&gt;73376&lt;/modified-date&gt;&lt;/record&gt;&lt;/Cite&gt;&lt;/EndNote&gt;</w:instrText>
      </w:r>
      <w:r w:rsidR="00295283">
        <w:fldChar w:fldCharType="separate"/>
      </w:r>
      <w:r w:rsidR="00295283">
        <w:rPr>
          <w:noProof/>
        </w:rPr>
        <w:t>(Une et al. 2009b)</w:t>
      </w:r>
      <w:r w:rsidR="00295283">
        <w:fldChar w:fldCharType="end"/>
      </w:r>
    </w:p>
    <w:p w14:paraId="6BD42BF7" w14:textId="0B7CAC8B" w:rsidR="00DC6600" w:rsidRDefault="00DC6600" w:rsidP="004425EA">
      <w:pPr>
        <w:pStyle w:val="ListBullet"/>
        <w:numPr>
          <w:ilvl w:val="0"/>
          <w:numId w:val="24"/>
        </w:numPr>
        <w:spacing w:line="240" w:lineRule="auto"/>
        <w:ind w:left="425" w:hanging="425"/>
      </w:pPr>
      <w:r w:rsidRPr="000839DB">
        <w:rPr>
          <w:rStyle w:val="Emphasis"/>
        </w:rPr>
        <w:t>Pimephales promelas</w:t>
      </w:r>
      <w:r>
        <w:t xml:space="preserve"> </w:t>
      </w:r>
      <w:r w:rsidRPr="00255C47">
        <w:rPr>
          <w:vertAlign w:val="superscript"/>
        </w:rPr>
        <w:t>N</w:t>
      </w:r>
      <w:r>
        <w:t xml:space="preserve"> (fathead minnow) </w:t>
      </w:r>
      <w:r w:rsidR="00295283">
        <w:fldChar w:fldCharType="begin"/>
      </w:r>
      <w:r w:rsidR="00295283">
        <w:instrText xml:space="preserve"> ADDIN EN.CITE &lt;EndNote&gt;&lt;Cite&gt;&lt;Author&gt;Waltzek&lt;/Author&gt;&lt;Year&gt;2014&lt;/Year&gt;&lt;RecNum&gt;17809&lt;/RecNum&gt;&lt;IDText&gt;18217&lt;/IDText&gt;&lt;DisplayText&gt;(Waltzek et al. 2014)&lt;/DisplayText&gt;&lt;record&gt;&lt;rec-number&gt;17809&lt;/rec-number&gt;&lt;foreign-keys&gt;&lt;key app="EN" db-id="90awwt25bdptwtee25dppx5jwvddp2str0sz" timestamp="1652398222" guid="c0bfe850-30d1-4b57-9db0-85ed17bf7ad7"&gt;17809&lt;/key&gt;&lt;/foreign-keys&gt;&lt;ref-type name="Journal Articles"&gt;17&lt;/ref-type&gt;&lt;contributors&gt;&lt;authors&gt;&lt;author&gt;Waltzek, T.B.&lt;/author&gt;&lt;author&gt;Miller, D.L.&lt;/author&gt;&lt;author&gt;Gray, M.J.&lt;/author&gt;&lt;author&gt;Drecktrah, B.&lt;/author&gt;&lt;author&gt;Briggler, J.T.&lt;/author&gt;&lt;author&gt;MacConnell, B.&lt;/author&gt;&lt;author&gt;Hudson, C.&lt;/author&gt;&lt;author&gt;Hopper, L.&lt;/author&gt;&lt;author&gt;Friary, J.&lt;/author&gt;&lt;author&gt;Yun, S.C.&lt;/author&gt;&lt;author&gt;Malm, K.V.&lt;/author&gt;&lt;author&gt;Weber, E.S.&lt;/author&gt;&lt;author&gt;Hedrick, R.P.&lt;/author&gt;&lt;/authors&gt;&lt;/contributors&gt;&lt;titles&gt;&lt;title&gt;&lt;style face="normal" font="default" size="100%"&gt;New disease records for hatchery-reared sturgeon. 1. Expansion of frog virus 3 host range into &lt;/style&gt;&lt;style face="italic" font="default" size="100%"&gt;Scaphirhynchus albus&lt;/style&gt;&lt;/title&gt;&lt;secondary-title&gt;Diseases of Aquatic Organisms&lt;/secondary-title&gt;&lt;/titles&gt;&lt;periodical&gt;&lt;full-title&gt;Diseases of Aquatic Organisms&lt;/full-title&gt;&lt;/periodical&gt;&lt;pages&gt;219-227&lt;/pages&gt;&lt;volume&gt;111&lt;/volume&gt;&lt;number&gt;3&lt;/number&gt;&lt;dates&gt;&lt;year&gt;2014&lt;/year&gt;&lt;/dates&gt;&lt;orig-pub&gt;\\ACT001CL04FS07\BIOSECURITYDATA$\E Library\Animal Catalogue\W\Waltzek et al 2014 EN18217.pdf&lt;/orig-pub&gt;&lt;label&gt;18217&lt;/label&gt;&lt;urls&gt;&lt;/urls&gt;&lt;custom1&gt;KG&lt;/custom1&gt;&lt;electronic-resource-num&gt;https://doi.org/10.3354/dao02761&lt;/electronic-resource-num&gt;&lt;/record&gt;&lt;/Cite&gt;&lt;/EndNote&gt;</w:instrText>
      </w:r>
      <w:r w:rsidR="00295283">
        <w:fldChar w:fldCharType="separate"/>
      </w:r>
      <w:r w:rsidR="00295283">
        <w:rPr>
          <w:noProof/>
        </w:rPr>
        <w:t>(Waltzek et al. 2014)</w:t>
      </w:r>
      <w:r w:rsidR="00295283">
        <w:fldChar w:fldCharType="end"/>
      </w:r>
    </w:p>
    <w:p w14:paraId="45A785C9" w14:textId="57441807" w:rsidR="00DC6600" w:rsidRDefault="00DC6600" w:rsidP="004425EA">
      <w:pPr>
        <w:pStyle w:val="ListBullet"/>
        <w:numPr>
          <w:ilvl w:val="0"/>
          <w:numId w:val="24"/>
        </w:numPr>
        <w:spacing w:line="240" w:lineRule="auto"/>
        <w:ind w:left="425" w:hanging="425"/>
      </w:pPr>
      <w:r>
        <w:rPr>
          <w:rStyle w:val="Emphasis"/>
        </w:rPr>
        <w:t xml:space="preserve">Sander vitreus </w:t>
      </w:r>
      <w:r w:rsidRPr="00E72C0A">
        <w:rPr>
          <w:rStyle w:val="Emphasis"/>
          <w:i w:val="0"/>
          <w:iCs w:val="0"/>
          <w:vertAlign w:val="superscript"/>
        </w:rPr>
        <w:t>N</w:t>
      </w:r>
      <w:r w:rsidRPr="00344D23">
        <w:rPr>
          <w:rStyle w:val="Emphasis"/>
          <w:vertAlign w:val="superscript"/>
        </w:rPr>
        <w:t xml:space="preserve"> </w:t>
      </w:r>
      <w:r w:rsidRPr="00E72C0A">
        <w:t xml:space="preserve">(walleye) </w:t>
      </w:r>
      <w:r w:rsidR="00295283">
        <w:fldChar w:fldCharType="begin"/>
      </w:r>
      <w:r w:rsidR="00295283">
        <w:instrText xml:space="preserve"> ADDIN EN.CITE &lt;EndNote&gt;&lt;Cite&gt;&lt;Author&gt;Waltzek&lt;/Author&gt;&lt;Year&gt;2014&lt;/Year&gt;&lt;RecNum&gt;17809&lt;/RecNum&gt;&lt;IDText&gt;18217&lt;/IDText&gt;&lt;DisplayText&gt;(Waltzek et al. 2014)&lt;/DisplayText&gt;&lt;record&gt;&lt;rec-number&gt;17809&lt;/rec-number&gt;&lt;foreign-keys&gt;&lt;key app="EN" db-id="90awwt25bdptwtee25dppx5jwvddp2str0sz" timestamp="1652398222" guid="c0bfe850-30d1-4b57-9db0-85ed17bf7ad7"&gt;17809&lt;/key&gt;&lt;/foreign-keys&gt;&lt;ref-type name="Journal Articles"&gt;17&lt;/ref-type&gt;&lt;contributors&gt;&lt;authors&gt;&lt;author&gt;Waltzek, T.B.&lt;/author&gt;&lt;author&gt;Miller, D.L.&lt;/author&gt;&lt;author&gt;Gray, M.J.&lt;/author&gt;&lt;author&gt;Drecktrah, B.&lt;/author&gt;&lt;author&gt;Briggler, J.T.&lt;/author&gt;&lt;author&gt;MacConnell, B.&lt;/author&gt;&lt;author&gt;Hudson, C.&lt;/author&gt;&lt;author&gt;Hopper, L.&lt;/author&gt;&lt;author&gt;Friary, J.&lt;/author&gt;&lt;author&gt;Yun, S.C.&lt;/author&gt;&lt;author&gt;Malm, K.V.&lt;/author&gt;&lt;author&gt;Weber, E.S.&lt;/author&gt;&lt;author&gt;Hedrick, R.P.&lt;/author&gt;&lt;/authors&gt;&lt;/contributors&gt;&lt;titles&gt;&lt;title&gt;&lt;style face="normal" font="default" size="100%"&gt;New disease records for hatchery-reared sturgeon. 1. Expansion of frog virus 3 host range into &lt;/style&gt;&lt;style face="italic" font="default" size="100%"&gt;Scaphirhynchus albus&lt;/style&gt;&lt;/title&gt;&lt;secondary-title&gt;Diseases of Aquatic Organisms&lt;/secondary-title&gt;&lt;/titles&gt;&lt;periodical&gt;&lt;full-title&gt;Diseases of Aquatic Organisms&lt;/full-title&gt;&lt;/periodical&gt;&lt;pages&gt;219-227&lt;/pages&gt;&lt;volume&gt;111&lt;/volume&gt;&lt;number&gt;3&lt;/number&gt;&lt;dates&gt;&lt;year&gt;2014&lt;/year&gt;&lt;/dates&gt;&lt;orig-pub&gt;\\ACT001CL04FS07\BIOSECURITYDATA$\E Library\Animal Catalogue\W\Waltzek et al 2014 EN18217.pdf&lt;/orig-pub&gt;&lt;label&gt;18217&lt;/label&gt;&lt;urls&gt;&lt;/urls&gt;&lt;custom1&gt;KG&lt;/custom1&gt;&lt;electronic-resource-num&gt;https://doi.org/10.3354/dao02761&lt;/electronic-resource-num&gt;&lt;/record&gt;&lt;/Cite&gt;&lt;/EndNote&gt;</w:instrText>
      </w:r>
      <w:r w:rsidR="00295283">
        <w:fldChar w:fldCharType="separate"/>
      </w:r>
      <w:r w:rsidR="00295283">
        <w:rPr>
          <w:noProof/>
        </w:rPr>
        <w:t>(Waltzek et al. 2014)</w:t>
      </w:r>
      <w:r w:rsidR="00295283">
        <w:fldChar w:fldCharType="end"/>
      </w:r>
      <w:r w:rsidRPr="00E72C0A">
        <w:t>.</w:t>
      </w:r>
    </w:p>
    <w:p w14:paraId="48FAFD47" w14:textId="3A398E87" w:rsidR="00555E45" w:rsidRDefault="00DC6600" w:rsidP="00DC6600">
      <w:r>
        <w:t xml:space="preserve">The susceptibility of host species varies among </w:t>
      </w:r>
      <w:r w:rsidR="00555E45">
        <w:t xml:space="preserve">fish, amphibian and reptile </w:t>
      </w:r>
      <w:r>
        <w:t xml:space="preserve">species and developmental stages </w:t>
      </w:r>
      <w:r w:rsidR="00295283">
        <w:fldChar w:fldCharType="begin">
          <w:fldData xml:space="preserve">PEVuZE5vdGU+PENpdGU+PEF1dGhvcj5Ib3Zlcm1hbjwvQXV0aG9yPjxZZWFyPjIwMTA8L1llYXI+
PFJlY051bT40NjI2NDwvUmVjTnVtPjxJRFRleHQ+MjQ3Mjc8L0lEVGV4dD48RGlzcGxheVRleHQ+
KEhvdmVybWFuLCBHcmF5ICZhbXA7IE1pbGxlciAyMDEwOyBNaWxsZXIsIEdyYXkgJmFtcDsgU3Rv
cmZlciAyMDExOyBTY2hvY2sgZXQgYWwuIDIwMDgpPC9EaXNwbGF5VGV4dD48cmVjb3JkPjxyZWMt
bnVtYmVyPjQ2MjY0PC9yZWMtbnVtYmVyPjxmb3JlaWduLWtleXM+PGtleSBhcHA9IkVOIiBkYi1p
ZD0iOTBhd3d0MjViZHB0d3RlZTI1ZHBweDVqd3ZkZHAyc3RyMHN6IiB0aW1lc3RhbXA9IjE2NTk0
MDY3MTMiIGd1aWQ9IjQ0ZWFiZGJjLTI1MGMtNDJkNS04MGNjLWQxYzY1NTc2ZjgxNSI+NDYyNjQ8
L2tleT48L2ZvcmVpZ24ta2V5cz48cmVmLXR5cGUgbmFtZT0iSm91cm5hbCBBcnRpY2xlcyI+MTc8
L3JlZi10eXBlPjxjb250cmlidXRvcnM+PGF1dGhvcnM+PGF1dGhvcj5Ib3Zlcm1hbiwgSi5ULjwv
YXV0aG9yPjxhdXRob3I+R3JheSwgTS5KLjwvYXV0aG9yPjxhdXRob3I+TWlsbGVyLCBELkwuPC9h
dXRob3I+PC9hdXRob3JzPjwvY29udHJpYnV0b3JzPjx0aXRsZXM+PHRpdGxlPkFudXJhbiBzdXNj
ZXB0aWJpbGl0aWVzIHRvIHJhbmF2aXJ1c2VzOiByb2xlIG9mIHNwZWNpZXMgaWRlbnRpdHksIGV4
cG9zdXJlIHJvdXRlLCBhbmQgYSBub3ZlbCB2aXJ1cyBpc29sYXRlPC90aXRsZT48c2Vjb25kYXJ5
LXRpdGxlPkRpc2Vhc2VzIG9mIEFxdWF0aWMgT3JnYW5pc21zPC9zZWNvbmRhcnktdGl0bGU+PC90
aXRsZXM+PHBlcmlvZGljYWw+PGZ1bGwtdGl0bGU+RGlzZWFzZXMgb2YgQXF1YXRpYyBPcmdhbmlz
bXM8L2Z1bGwtdGl0bGU+PC9wZXJpb2RpY2FsPjxwYWdlcz45Ny0xMDc8L3BhZ2VzPjx2b2x1bWU+
ODk8L3ZvbHVtZT48a2V5d29yZHM+PGtleXdvcmQ+RW1lcmdpbmcgaW5mZWN0aW91cyBkaXNlYXNl
PC9rZXl3b3JkPjxrZXl3b3JkPlBhdGhvZ2VuIHBvbGx1dGlvbjwva2V5d29yZD48a2V5d29yZD5O
b3ZlbCBzdHJhaW48L2tleXdvcmQ+PGtleXdvcmQ+SXJpZG92aXJpZGFlPC9rZXl3b3JkPjxrZXl3
b3JkPlJhbmF2aXJ1czwva2V5d29yZD48a2V5d29yZD5Gcm9nIHZpcnVzIDM8L2tleXdvcmQ+PGtl
eXdvcmQ+QW51cmFuPC9rZXl3b3JkPjwva2V5d29yZHM+PGRhdGVzPjx5ZWFyPjIwMTA8L3llYXI+
PC9kYXRlcz48b3JpZy1wdWI+XFxBQ1QwMDFDTDA0RlMwN1xCSU9TRUNVUklUWURBVEEkXEUgTGli
cmFyeVxBbmltYWwgQ2F0YWxvZ3VlXEhcSG92ZXJtYW4gZXQgYWwgMjAxMCBFTjI0NzI3LnBkZjwv
b3JpZy1wdWI+PGxhYmVsPjI0NzI3PC9sYWJlbD48dXJscz48L3VybHM+PGN1c3RvbTE+c3R1cmdl
b25fQk08L2N1c3RvbTE+PGVsZWN0cm9uaWMtcmVzb3VyY2UtbnVtPmh0dHBzOi8vZG9pLm9yZy8x
MC4zMzU0L2RhbzAyMjAwPC9lbGVjdHJvbmljLXJlc291cmNlLW51bT48L3JlY29yZD48L0NpdGU+
PENpdGU+PEF1dGhvcj5TY2hvY2s8L0F1dGhvcj48WWVhcj4yMDA4PC9ZZWFyPjxSZWNOdW0+MTQw
NjM8L1JlY051bT48SURUZXh0PjEzMjU5PC9JRFRleHQ+PHJlY29yZD48cmVjLW51bWJlcj4xNDA2
MzwvcmVjLW51bWJlcj48Zm9yZWlnbi1rZXlzPjxrZXkgYXBwPSJFTiIgZGItaWQ9IjkwYXd3dDI1
YmRwdHd0ZWUyNWRwcHg1and2ZGRwMnN0cjBzeiIgdGltZXN0YW1wPSIxNjUyMzk3ODI3IiBndWlk
PSIzZDU0YzA1Zi01M2Y0LTQ4NGMtYTdmMC0yMmU2NzIxNGJiY2MiPjE0MDYzPC9rZXk+PC9mb3Jl
aWduLWtleXM+PHJlZi10eXBlIG5hbWU9IkpvdXJuYWwgQXJ0aWNsZXMiPjE3PC9yZWYtdHlwZT48
Y29udHJpYnV0b3JzPjxhdXRob3JzPjxhdXRob3I+U2Nob2NrLCBELk0uPC9hdXRob3I+PGF1dGhv
cj5Cb2xsaW5nZXIsIFQuSy48L2F1dGhvcj48YXV0aG9yPkNoaW5jaGFyLCBWLkcuPC9hdXRob3I+
PGF1dGhvcj5KYW5jb3ZpY2gsIEouSy48L2F1dGhvcj48YXV0aG9yPkNvbGxpbnMsIEouUC48L2F1
dGhvcj48L2F1dGhvcnM+PC9jb250cmlidXRvcnM+PHRpdGxlcz48dGl0bGU+RXhwZXJpbWVudGFs
IGV2aWRlbmNlIHRoYXQgYW1waGliaWFuIHJhbmF2aXJ1c2VzIGFyZSBtdWx0aS1ob3N0IHBhdGhv
Z2VuczwvdGl0bGU+PHNlY29uZGFyeS10aXRsZT5Db3BlaWE8L3NlY29uZGFyeS10aXRsZT48L3Rp
dGxlcz48cGVyaW9kaWNhbD48ZnVsbC10aXRsZT5Db3BlaWE8L2Z1bGwtdGl0bGU+PC9wZXJpb2Rp
Y2FsPjxwYWdlcz4xMzMtMTQzPC9wYWdlcz48dm9sdW1lPjIwMDg8L3ZvbHVtZT48bnVtYmVyPjE8
L251bWJlcj48a2V5d29yZHM+PGtleXdvcmQ+QW1ieXN0b21hPC9rZXl3b3JkPjxrZXl3b3JkPkFt
YnlzdG9tYSB0aWdyaW51bTwva2V5d29yZD48a2V5d29yZD5BbWJ5c3RvbWEgdGlncmludW0gZGlh
Ym9saTwva2V5d29yZD48a2V5d29yZD5BbWJ5c3RvbWEgdGlncmludW0gdmlydXM8L2tleXdvcmQ+
PGtleXdvcmQ+QW1waGliaWFuIGRlY2xpbmVzPC9rZXl3b3JkPjxrZXl3b3JkPkJyZWVkaW5nPC9r
ZXl3b3JkPjxrZXl3b3JkPkNhcHNpZDwva2V5d29yZD48a2V5d29yZD5DYXBzaWQgcHJvdGVpbjwv
a2V5d29yZD48a2V5d29yZD5DYXVzZXM8L2tleXdvcmQ+PGtleXdvcmQ+Q2hhbGxlbmdlPC9rZXl3
b3JkPjxrZXl3b3JkPkNoYXJhY3Rlcml6YXRpb248L2tleXdvcmQ+PGtleXdvcmQ+Q29sbGVjdGlv
bjwva2V5d29yZD48a2V5d29yZD5Db21tdW5pdGllczwva2V5d29yZD48a2V5d29yZD5Db25zZXJ2
YXRpb248L2tleXdvcmQ+PGtleXdvcmQ+RGlmZmVyZW5jZTwva2V5d29yZD48a2V5d29yZD5EaWZm
ZXJlbmNlczwva2V5d29yZD48a2V5d29yZD5EaWdlc3Rpb248L2tleXdvcmQ+PGtleXdvcmQ+RGlz
ZWFzZTwva2V5d29yZD48a2V5d29yZD5EaXNlYXNlczwva2V5d29yZD48a2V5d29yZD5EeW5hbWlj
PC9rZXl3b3JkPjxrZXl3b3JkPkR5bmFtaWNzPC9rZXl3b3JkPjxrZXl3b3JkPkVjb2xvZ3k8L2tl
eXdvcmQ+PGtleXdvcmQ+RWZmZWN0PC9rZXl3b3JkPjxrZXl3b3JkPkVmZmVjdHM8L2tleXdvcmQ+
PGtleXdvcmQ+RXBpem9vdGljPC9rZXl3b3JkPjxrZXl3b3JkPkVwaXpvb3RpY3M8L2tleXdvcmQ+
PGtleXdvcmQ+RXhwZXJpbWVudGFsPC9rZXl3b3JkPjxrZXl3b3JkPkV4cGVyaW1lbnRzPC9rZXl3
b3JkPjxrZXl3b3JkPkV4cG9zdXJlPC9rZXl3b3JkPjxrZXl3b3JkPkZhbWlseTwva2V5d29yZD48
a2V5d29yZD5GaWVsZDwva2V5d29yZD48a2V5d29yZD5mcm9nPC9rZXl3b3JkPjxrZXl3b3JkPkZy
b2cgdmlydXMgMzwva2V5d29yZD48a2V5d29yZD5Gcm9nczwva2V5d29yZD48a2V5d29yZD5HZW5l
IHNlcXVlbmNlczwva2V5d29yZD48a2V5d29yZD5HbG9iYWw8L2tleXdvcmQ+PGtleXdvcmQ+SGFi
aXRhdDwva2V5d29yZD48a2V5d29yZD5IYWJpdGF0czwva2V5d29yZD48a2V5d29yZD5Ib3N0PC9r
ZXl3b3JkPjxrZXl3b3JkPkhvc3Qgc3BlY2llczwva2V5d29yZD48a2V5d29yZD5JbXBsaWNhdGlv
bnM8L2tleXdvcmQ+PGtleXdvcmQ+SW5mZWN0aW9uPC9rZXl3b3JkPjxrZXl3b3JkPkluZmVjdGlv
dXM8L2tleXdvcmQ+PGtleXdvcmQ+SW5mZWN0aW91cyBkaXNlYXNlPC9rZXl3b3JkPjxrZXl3b3Jk
PkluZmVjdGlvdXMgZGlzZWFzZXM8L2tleXdvcmQ+PGtleXdvcmQ+SXJpZG92aXJpZGFlPC9rZXl3
b3JkPjxrZXl3b3JkPklzb2xhdGU8L2tleXdvcmQ+PGtleXdvcmQ+SXNvbGF0ZXM8L2tleXdvcmQ+
PGtleXdvcmQ+S25vd2xlZGdlPC9rZXl3b3JkPjxrZXl3b3JkPk1ham9yIGNhcHNpZCBwcm90ZWlu
PC9rZXl3b3JkPjxrZXl3b3JkPk1DUDwva2V5d29yZD48a2V5d29yZD5NdWx0aXBsZTwva2V5d29y
ZD48a2V5d29yZD5ub3J0aDwva2V5d29yZD48a2V5d29yZD5PdXRjb21lPC9rZXl3b3JkPjxrZXl3
b3JkPlBhdGhvZ2VuPC9rZXl3b3JkPjxrZXl3b3JkPlBhdGhvZ2Vuczwva2V5d29yZD48a2V5d29y
ZD5Qb3B1bGF0aW9uPC9rZXl3b3JkPjxrZXl3b3JkPlByb2ZpbGVzPC9rZXl3b3JkPjxrZXl3b3Jk
PlByb3RlaW48L2tleXdvcmQ+PGtleXdvcmQ+UmFuYXZpcnVzPC9rZXl3b3JkPjxrZXl3b3JkPlJh
bmF2aXJ1c2VzPC9rZXl3b3JkPjxrZXl3b3JkPlJlc2VhcmNoPC9rZXl3b3JkPjxrZXl3b3JkPlJl
c3BvbnNlPC9rZXl3b3JkPjxrZXl3b3JkPlJlc3BvbnNlczwva2V5d29yZD48a2V5d29yZD5yZXN0
cmljdGlvbiBlbmRvbnVjbGVhc2U8L2tleXdvcmQ+PGtleXdvcmQ+cm9sZTwva2V5d29yZD48a2V5
d29yZD5Sb2xlczwva2V5d29yZD48a2V5d29yZD5TZXF1ZW5jZTwva2V5d29yZD48a2V5d29yZD5T
ZXF1ZW5jZXM8L2tleXdvcmQ+PGtleXdvcmQ+U2VxdWVuY2luZzwva2V5d29yZD48a2V5d29yZD5T
cGVjaWVzPC9rZXl3b3JkPjxrZXl3b3JkPlN0dWRpZXM8L2tleXdvcmQ+PGtleXdvcmQ+U3R1ZHk8
L2tleXdvcmQ+PGtleXdvcmQ+VGVzdDwva2V5d29yZD48a2V5d29yZD5UaWdlcjwva2V5d29yZD48
a2V5d29yZD5UaWdlciBzYWxhbWFuZGVyPC9rZXl3b3JkPjxrZXl3b3JkPlRyYW5zbWlzc2lvbjwv
a2V5d29yZD48a2V5d29yZD5UcmlhbDwva2V5d29yZD48a2V5d29yZD5UcmlhbHM8L2tleXdvcmQ+
PGtleXdvcmQ+VmlyYWw8L2tleXdvcmQ+PGtleXdvcmQ+VmlydXM8L2tleXdvcmQ+PGtleXdvcmQ+
VmlydXNlczwva2V5d29yZD48a2V5d29yZD5XaWxkPC9rZXl3b3JkPjxrZXl3b3JkPldvb2Q8L2tl
eXdvcmQ+PC9rZXl3b3Jkcz48ZGF0ZXM+PHllYXI+MjAwODwveWVhcj48cHViLWRhdGVzPjxkYXRl
PjIgTWF5IDIwMjM8L2RhdGU+PC9wdWItZGF0ZXM+PC9kYXRlcz48b3JpZy1wdWI+XFxBQ1QwMDFD
TDA0RlMwN1xCSU9TRUNVUklUWURBVEEkXEUgTGlicmFyeVxBbmltYWwgQ2F0YWxvZ3VlXFM8L29y
aWctcHViPjxsYWJlbD4xMzI1OTwvbGFiZWw+PHVybHM+PC91cmxzPjxjdXN0b20xPmFxdWF0aWNz
IGdtPC9jdXN0b20xPjxlbGVjdHJvbmljLXJlc291cmNlLW51bT5odHRwczovL3d3dy5qc3Rvci5v
cmcvc3RhYmxlLzI1MTQwNzU1PC9lbGVjdHJvbmljLXJlc291cmNlLW51bT48bW9kaWZpZWQtZGF0
ZT43MzI0NDwvbW9kaWZpZWQtZGF0ZT48L3JlY29yZD48L0NpdGU+PENpdGU+PEF1dGhvcj5NaWxs
ZXI8L0F1dGhvcj48WWVhcj4yMDExPC9ZZWFyPjxSZWNOdW0+MTY1NzA8L1JlY051bT48SURUZXh0
PjE4MjE1PC9JRFRleHQ+PHJlY29yZD48cmVjLW51bWJlcj4xNjU3MDwvcmVjLW51bWJlcj48Zm9y
ZWlnbi1rZXlzPjxrZXkgYXBwPSJFTiIgZGItaWQ9IjkwYXd3dDI1YmRwdHd0ZWUyNWRwcHg1and2
ZGRwMnN0cjBzeiIgdGltZXN0YW1wPSIxNjUyMzk4MDk4IiBndWlkPSJkZWU3MDNlNC05N2EwLTQw
NWQtYmRkNS0xNWIyMGViNTc1MzQiPjE2NTcwPC9rZXk+PC9mb3JlaWduLWtleXM+PHJlZi10eXBl
IG5hbWU9IkpvdXJuYWwgQXJ0aWNsZXMiPjE3PC9yZWYtdHlwZT48Y29udHJpYnV0b3JzPjxhdXRo
b3JzPjxhdXRob3I+TWlsbGVyLCBELjwvYXV0aG9yPjxhdXRob3I+R3JheSwgTS48L2F1dGhvcj48
YXV0aG9yPlN0b3JmZXIsIEEuPC9hdXRob3I+PC9hdXRob3JzPjwvY29udHJpYnV0b3JzPjx0aXRs
ZXM+PHRpdGxlPkVjb3BhdGhvbG9neSBvZiByYW5hdmlydXNlcyBpbmZlY3RpbmcgYW1waGliaWFu
czwvdGl0bGU+PHNlY29uZGFyeS10aXRsZT5WaXJ1c2VzPC9zZWNvbmRhcnktdGl0bGU+PC90aXRs
ZXM+PHBlcmlvZGljYWw+PGZ1bGwtdGl0bGU+VmlydXNlczwvZnVsbC10aXRsZT48L3BlcmlvZGlj
YWw+PHBhZ2VzPjIzNTEtMjM3MzwvcGFnZXM+PHZvbHVtZT4zPC92b2x1bWU+PG51bWJlcj4xMTwv
bnVtYmVyPjxrZXl3b3Jkcz48a2V5d29yZD5BbXBoaWJpYW4gZGVjbGluZXM8L2tleXdvcmQ+PGtl
eXdvcmQ+QW50aHJvcG9nZW5pYyBzdHJlc3NvcnM8L2tleXdvcmQ+PGtleXdvcmQ+RW1lcmdpbmcg
cGF0aG9nZW48L2tleXdvcmQ+PGtleXdvcmQ+SGlzdG9wYXRob2xvZ3k8L2tleXdvcmQ+PGtleXdv
cmQ+SXJpZG92aXJpZGFlPC9rZXl3b3JkPjxrZXl3b3JkPlBhdGhvZ2VuIHBvbGx1dGlvbjwva2V5
d29yZD48a2V5d29yZD5SYW5hdmlydXM8L2tleXdvcmQ+PGtleXdvcmQ+U3ViY2xpbmljYWwgaW5m
ZWN0aW9uPC9rZXl3b3JkPjxrZXl3b3JkPlRyYW5zbWlzc2lvbjwva2V5d29yZD48L2tleXdvcmRz
PjxkYXRlcz48eWVhcj4yMDExPC95ZWFyPjwvZGF0ZXM+PG9yaWctcHViPlxcQUNUMDAxQ0wwNEZT
MDdcQklPU0VDVVJJVFlEQVRBJFxFIExpYnJhcnlcQW5pbWFsIENhdGFsb2d1ZVxNXE1pbGxlciBl
dCBhbCAyMDExIEVOMTgyMTUucGRmPC9vcmlnLXB1Yj48bGFiZWw+MTgyMTU8L2xhYmVsPjx1cmxz
PjwvdXJscz48Y3VzdG9tMT5LRzwvY3VzdG9tMT48ZWxlY3Ryb25pYy1yZXNvdXJjZS1udW0+aHR0
cHM6Ly9kb2kub3JnLzEwLjMzOTAvdjMxMTIzNTE8L2VsZWN0cm9uaWMtcmVzb3VyY2UtbnVtPjwv
cmVjb3JkPjwvQ2l0ZT48L0VuZE5vdGU+
</w:fldData>
        </w:fldChar>
      </w:r>
      <w:r w:rsidR="00295283">
        <w:instrText xml:space="preserve"> ADDIN EN.CITE </w:instrText>
      </w:r>
      <w:r w:rsidR="00295283">
        <w:fldChar w:fldCharType="begin">
          <w:fldData xml:space="preserve">PEVuZE5vdGU+PENpdGU+PEF1dGhvcj5Ib3Zlcm1hbjwvQXV0aG9yPjxZZWFyPjIwMTA8L1llYXI+
PFJlY051bT40NjI2NDwvUmVjTnVtPjxJRFRleHQ+MjQ3Mjc8L0lEVGV4dD48RGlzcGxheVRleHQ+
KEhvdmVybWFuLCBHcmF5ICZhbXA7IE1pbGxlciAyMDEwOyBNaWxsZXIsIEdyYXkgJmFtcDsgU3Rv
cmZlciAyMDExOyBTY2hvY2sgZXQgYWwuIDIwMDgpPC9EaXNwbGF5VGV4dD48cmVjb3JkPjxyZWMt
bnVtYmVyPjQ2MjY0PC9yZWMtbnVtYmVyPjxmb3JlaWduLWtleXM+PGtleSBhcHA9IkVOIiBkYi1p
ZD0iOTBhd3d0MjViZHB0d3RlZTI1ZHBweDVqd3ZkZHAyc3RyMHN6IiB0aW1lc3RhbXA9IjE2NTk0
MDY3MTMiIGd1aWQ9IjQ0ZWFiZGJjLTI1MGMtNDJkNS04MGNjLWQxYzY1NTc2ZjgxNSI+NDYyNjQ8
L2tleT48L2ZvcmVpZ24ta2V5cz48cmVmLXR5cGUgbmFtZT0iSm91cm5hbCBBcnRpY2xlcyI+MTc8
L3JlZi10eXBlPjxjb250cmlidXRvcnM+PGF1dGhvcnM+PGF1dGhvcj5Ib3Zlcm1hbiwgSi5ULjwv
YXV0aG9yPjxhdXRob3I+R3JheSwgTS5KLjwvYXV0aG9yPjxhdXRob3I+TWlsbGVyLCBELkwuPC9h
dXRob3I+PC9hdXRob3JzPjwvY29udHJpYnV0b3JzPjx0aXRsZXM+PHRpdGxlPkFudXJhbiBzdXNj
ZXB0aWJpbGl0aWVzIHRvIHJhbmF2aXJ1c2VzOiByb2xlIG9mIHNwZWNpZXMgaWRlbnRpdHksIGV4
cG9zdXJlIHJvdXRlLCBhbmQgYSBub3ZlbCB2aXJ1cyBpc29sYXRlPC90aXRsZT48c2Vjb25kYXJ5
LXRpdGxlPkRpc2Vhc2VzIG9mIEFxdWF0aWMgT3JnYW5pc21zPC9zZWNvbmRhcnktdGl0bGU+PC90
aXRsZXM+PHBlcmlvZGljYWw+PGZ1bGwtdGl0bGU+RGlzZWFzZXMgb2YgQXF1YXRpYyBPcmdhbmlz
bXM8L2Z1bGwtdGl0bGU+PC9wZXJpb2RpY2FsPjxwYWdlcz45Ny0xMDc8L3BhZ2VzPjx2b2x1bWU+
ODk8L3ZvbHVtZT48a2V5d29yZHM+PGtleXdvcmQ+RW1lcmdpbmcgaW5mZWN0aW91cyBkaXNlYXNl
PC9rZXl3b3JkPjxrZXl3b3JkPlBhdGhvZ2VuIHBvbGx1dGlvbjwva2V5d29yZD48a2V5d29yZD5O
b3ZlbCBzdHJhaW48L2tleXdvcmQ+PGtleXdvcmQ+SXJpZG92aXJpZGFlPC9rZXl3b3JkPjxrZXl3
b3JkPlJhbmF2aXJ1czwva2V5d29yZD48a2V5d29yZD5Gcm9nIHZpcnVzIDM8L2tleXdvcmQ+PGtl
eXdvcmQ+QW51cmFuPC9rZXl3b3JkPjwva2V5d29yZHM+PGRhdGVzPjx5ZWFyPjIwMTA8L3llYXI+
PC9kYXRlcz48b3JpZy1wdWI+XFxBQ1QwMDFDTDA0RlMwN1xCSU9TRUNVUklUWURBVEEkXEUgTGli
cmFyeVxBbmltYWwgQ2F0YWxvZ3VlXEhcSG92ZXJtYW4gZXQgYWwgMjAxMCBFTjI0NzI3LnBkZjwv
b3JpZy1wdWI+PGxhYmVsPjI0NzI3PC9sYWJlbD48dXJscz48L3VybHM+PGN1c3RvbTE+c3R1cmdl
b25fQk08L2N1c3RvbTE+PGVsZWN0cm9uaWMtcmVzb3VyY2UtbnVtPmh0dHBzOi8vZG9pLm9yZy8x
MC4zMzU0L2RhbzAyMjAwPC9lbGVjdHJvbmljLXJlc291cmNlLW51bT48L3JlY29yZD48L0NpdGU+
PENpdGU+PEF1dGhvcj5TY2hvY2s8L0F1dGhvcj48WWVhcj4yMDA4PC9ZZWFyPjxSZWNOdW0+MTQw
NjM8L1JlY051bT48SURUZXh0PjEzMjU5PC9JRFRleHQ+PHJlY29yZD48cmVjLW51bWJlcj4xNDA2
MzwvcmVjLW51bWJlcj48Zm9yZWlnbi1rZXlzPjxrZXkgYXBwPSJFTiIgZGItaWQ9IjkwYXd3dDI1
YmRwdHd0ZWUyNWRwcHg1and2ZGRwMnN0cjBzeiIgdGltZXN0YW1wPSIxNjUyMzk3ODI3IiBndWlk
PSIzZDU0YzA1Zi01M2Y0LTQ4NGMtYTdmMC0yMmU2NzIxNGJiY2MiPjE0MDYzPC9rZXk+PC9mb3Jl
aWduLWtleXM+PHJlZi10eXBlIG5hbWU9IkpvdXJuYWwgQXJ0aWNsZXMiPjE3PC9yZWYtdHlwZT48
Y29udHJpYnV0b3JzPjxhdXRob3JzPjxhdXRob3I+U2Nob2NrLCBELk0uPC9hdXRob3I+PGF1dGhv
cj5Cb2xsaW5nZXIsIFQuSy48L2F1dGhvcj48YXV0aG9yPkNoaW5jaGFyLCBWLkcuPC9hdXRob3I+
PGF1dGhvcj5KYW5jb3ZpY2gsIEouSy48L2F1dGhvcj48YXV0aG9yPkNvbGxpbnMsIEouUC48L2F1
dGhvcj48L2F1dGhvcnM+PC9jb250cmlidXRvcnM+PHRpdGxlcz48dGl0bGU+RXhwZXJpbWVudGFs
IGV2aWRlbmNlIHRoYXQgYW1waGliaWFuIHJhbmF2aXJ1c2VzIGFyZSBtdWx0aS1ob3N0IHBhdGhv
Z2VuczwvdGl0bGU+PHNlY29uZGFyeS10aXRsZT5Db3BlaWE8L3NlY29uZGFyeS10aXRsZT48L3Rp
dGxlcz48cGVyaW9kaWNhbD48ZnVsbC10aXRsZT5Db3BlaWE8L2Z1bGwtdGl0bGU+PC9wZXJpb2Rp
Y2FsPjxwYWdlcz4xMzMtMTQzPC9wYWdlcz48dm9sdW1lPjIwMDg8L3ZvbHVtZT48bnVtYmVyPjE8
L251bWJlcj48a2V5d29yZHM+PGtleXdvcmQ+QW1ieXN0b21hPC9rZXl3b3JkPjxrZXl3b3JkPkFt
YnlzdG9tYSB0aWdyaW51bTwva2V5d29yZD48a2V5d29yZD5BbWJ5c3RvbWEgdGlncmludW0gZGlh
Ym9saTwva2V5d29yZD48a2V5d29yZD5BbWJ5c3RvbWEgdGlncmludW0gdmlydXM8L2tleXdvcmQ+
PGtleXdvcmQ+QW1waGliaWFuIGRlY2xpbmVzPC9rZXl3b3JkPjxrZXl3b3JkPkJyZWVkaW5nPC9r
ZXl3b3JkPjxrZXl3b3JkPkNhcHNpZDwva2V5d29yZD48a2V5d29yZD5DYXBzaWQgcHJvdGVpbjwv
a2V5d29yZD48a2V5d29yZD5DYXVzZXM8L2tleXdvcmQ+PGtleXdvcmQ+Q2hhbGxlbmdlPC9rZXl3
b3JkPjxrZXl3b3JkPkNoYXJhY3Rlcml6YXRpb248L2tleXdvcmQ+PGtleXdvcmQ+Q29sbGVjdGlv
bjwva2V5d29yZD48a2V5d29yZD5Db21tdW5pdGllczwva2V5d29yZD48a2V5d29yZD5Db25zZXJ2
YXRpb248L2tleXdvcmQ+PGtleXdvcmQ+RGlmZmVyZW5jZTwva2V5d29yZD48a2V5d29yZD5EaWZm
ZXJlbmNlczwva2V5d29yZD48a2V5d29yZD5EaWdlc3Rpb248L2tleXdvcmQ+PGtleXdvcmQ+RGlz
ZWFzZTwva2V5d29yZD48a2V5d29yZD5EaXNlYXNlczwva2V5d29yZD48a2V5d29yZD5EeW5hbWlj
PC9rZXl3b3JkPjxrZXl3b3JkPkR5bmFtaWNzPC9rZXl3b3JkPjxrZXl3b3JkPkVjb2xvZ3k8L2tl
eXdvcmQ+PGtleXdvcmQ+RWZmZWN0PC9rZXl3b3JkPjxrZXl3b3JkPkVmZmVjdHM8L2tleXdvcmQ+
PGtleXdvcmQ+RXBpem9vdGljPC9rZXl3b3JkPjxrZXl3b3JkPkVwaXpvb3RpY3M8L2tleXdvcmQ+
PGtleXdvcmQ+RXhwZXJpbWVudGFsPC9rZXl3b3JkPjxrZXl3b3JkPkV4cGVyaW1lbnRzPC9rZXl3
b3JkPjxrZXl3b3JkPkV4cG9zdXJlPC9rZXl3b3JkPjxrZXl3b3JkPkZhbWlseTwva2V5d29yZD48
a2V5d29yZD5GaWVsZDwva2V5d29yZD48a2V5d29yZD5mcm9nPC9rZXl3b3JkPjxrZXl3b3JkPkZy
b2cgdmlydXMgMzwva2V5d29yZD48a2V5d29yZD5Gcm9nczwva2V5d29yZD48a2V5d29yZD5HZW5l
IHNlcXVlbmNlczwva2V5d29yZD48a2V5d29yZD5HbG9iYWw8L2tleXdvcmQ+PGtleXdvcmQ+SGFi
aXRhdDwva2V5d29yZD48a2V5d29yZD5IYWJpdGF0czwva2V5d29yZD48a2V5d29yZD5Ib3N0PC9r
ZXl3b3JkPjxrZXl3b3JkPkhvc3Qgc3BlY2llczwva2V5d29yZD48a2V5d29yZD5JbXBsaWNhdGlv
bnM8L2tleXdvcmQ+PGtleXdvcmQ+SW5mZWN0aW9uPC9rZXl3b3JkPjxrZXl3b3JkPkluZmVjdGlv
dXM8L2tleXdvcmQ+PGtleXdvcmQ+SW5mZWN0aW91cyBkaXNlYXNlPC9rZXl3b3JkPjxrZXl3b3Jk
PkluZmVjdGlvdXMgZGlzZWFzZXM8L2tleXdvcmQ+PGtleXdvcmQ+SXJpZG92aXJpZGFlPC9rZXl3
b3JkPjxrZXl3b3JkPklzb2xhdGU8L2tleXdvcmQ+PGtleXdvcmQ+SXNvbGF0ZXM8L2tleXdvcmQ+
PGtleXdvcmQ+S25vd2xlZGdlPC9rZXl3b3JkPjxrZXl3b3JkPk1ham9yIGNhcHNpZCBwcm90ZWlu
PC9rZXl3b3JkPjxrZXl3b3JkPk1DUDwva2V5d29yZD48a2V5d29yZD5NdWx0aXBsZTwva2V5d29y
ZD48a2V5d29yZD5ub3J0aDwva2V5d29yZD48a2V5d29yZD5PdXRjb21lPC9rZXl3b3JkPjxrZXl3
b3JkPlBhdGhvZ2VuPC9rZXl3b3JkPjxrZXl3b3JkPlBhdGhvZ2Vuczwva2V5d29yZD48a2V5d29y
ZD5Qb3B1bGF0aW9uPC9rZXl3b3JkPjxrZXl3b3JkPlByb2ZpbGVzPC9rZXl3b3JkPjxrZXl3b3Jk
PlByb3RlaW48L2tleXdvcmQ+PGtleXdvcmQ+UmFuYXZpcnVzPC9rZXl3b3JkPjxrZXl3b3JkPlJh
bmF2aXJ1c2VzPC9rZXl3b3JkPjxrZXl3b3JkPlJlc2VhcmNoPC9rZXl3b3JkPjxrZXl3b3JkPlJl
c3BvbnNlPC9rZXl3b3JkPjxrZXl3b3JkPlJlc3BvbnNlczwva2V5d29yZD48a2V5d29yZD5yZXN0
cmljdGlvbiBlbmRvbnVjbGVhc2U8L2tleXdvcmQ+PGtleXdvcmQ+cm9sZTwva2V5d29yZD48a2V5
d29yZD5Sb2xlczwva2V5d29yZD48a2V5d29yZD5TZXF1ZW5jZTwva2V5d29yZD48a2V5d29yZD5T
ZXF1ZW5jZXM8L2tleXdvcmQ+PGtleXdvcmQ+U2VxdWVuY2luZzwva2V5d29yZD48a2V5d29yZD5T
cGVjaWVzPC9rZXl3b3JkPjxrZXl3b3JkPlN0dWRpZXM8L2tleXdvcmQ+PGtleXdvcmQ+U3R1ZHk8
L2tleXdvcmQ+PGtleXdvcmQ+VGVzdDwva2V5d29yZD48a2V5d29yZD5UaWdlcjwva2V5d29yZD48
a2V5d29yZD5UaWdlciBzYWxhbWFuZGVyPC9rZXl3b3JkPjxrZXl3b3JkPlRyYW5zbWlzc2lvbjwv
a2V5d29yZD48a2V5d29yZD5UcmlhbDwva2V5d29yZD48a2V5d29yZD5UcmlhbHM8L2tleXdvcmQ+
PGtleXdvcmQ+VmlyYWw8L2tleXdvcmQ+PGtleXdvcmQ+VmlydXM8L2tleXdvcmQ+PGtleXdvcmQ+
VmlydXNlczwva2V5d29yZD48a2V5d29yZD5XaWxkPC9rZXl3b3JkPjxrZXl3b3JkPldvb2Q8L2tl
eXdvcmQ+PC9rZXl3b3Jkcz48ZGF0ZXM+PHllYXI+MjAwODwveWVhcj48cHViLWRhdGVzPjxkYXRl
PjIgTWF5IDIwMjM8L2RhdGU+PC9wdWItZGF0ZXM+PC9kYXRlcz48b3JpZy1wdWI+XFxBQ1QwMDFD
TDA0RlMwN1xCSU9TRUNVUklUWURBVEEkXEUgTGlicmFyeVxBbmltYWwgQ2F0YWxvZ3VlXFM8L29y
aWctcHViPjxsYWJlbD4xMzI1OTwvbGFiZWw+PHVybHM+PC91cmxzPjxjdXN0b20xPmFxdWF0aWNz
IGdtPC9jdXN0b20xPjxlbGVjdHJvbmljLXJlc291cmNlLW51bT5odHRwczovL3d3dy5qc3Rvci5v
cmcvc3RhYmxlLzI1MTQwNzU1PC9lbGVjdHJvbmljLXJlc291cmNlLW51bT48bW9kaWZpZWQtZGF0
ZT43MzI0NDwvbW9kaWZpZWQtZGF0ZT48L3JlY29yZD48L0NpdGU+PENpdGU+PEF1dGhvcj5NaWxs
ZXI8L0F1dGhvcj48WWVhcj4yMDExPC9ZZWFyPjxSZWNOdW0+MTY1NzA8L1JlY051bT48SURUZXh0
PjE4MjE1PC9JRFRleHQ+PHJlY29yZD48cmVjLW51bWJlcj4xNjU3MDwvcmVjLW51bWJlcj48Zm9y
ZWlnbi1rZXlzPjxrZXkgYXBwPSJFTiIgZGItaWQ9IjkwYXd3dDI1YmRwdHd0ZWUyNWRwcHg1and2
ZGRwMnN0cjBzeiIgdGltZXN0YW1wPSIxNjUyMzk4MDk4IiBndWlkPSJkZWU3MDNlNC05N2EwLTQw
NWQtYmRkNS0xNWIyMGViNTc1MzQiPjE2NTcwPC9rZXk+PC9mb3JlaWduLWtleXM+PHJlZi10eXBl
IG5hbWU9IkpvdXJuYWwgQXJ0aWNsZXMiPjE3PC9yZWYtdHlwZT48Y29udHJpYnV0b3JzPjxhdXRo
b3JzPjxhdXRob3I+TWlsbGVyLCBELjwvYXV0aG9yPjxhdXRob3I+R3JheSwgTS48L2F1dGhvcj48
YXV0aG9yPlN0b3JmZXIsIEEuPC9hdXRob3I+PC9hdXRob3JzPjwvY29udHJpYnV0b3JzPjx0aXRs
ZXM+PHRpdGxlPkVjb3BhdGhvbG9neSBvZiByYW5hdmlydXNlcyBpbmZlY3RpbmcgYW1waGliaWFu
czwvdGl0bGU+PHNlY29uZGFyeS10aXRsZT5WaXJ1c2VzPC9zZWNvbmRhcnktdGl0bGU+PC90aXRs
ZXM+PHBlcmlvZGljYWw+PGZ1bGwtdGl0bGU+VmlydXNlczwvZnVsbC10aXRsZT48L3BlcmlvZGlj
YWw+PHBhZ2VzPjIzNTEtMjM3MzwvcGFnZXM+PHZvbHVtZT4zPC92b2x1bWU+PG51bWJlcj4xMTwv
bnVtYmVyPjxrZXl3b3Jkcz48a2V5d29yZD5BbXBoaWJpYW4gZGVjbGluZXM8L2tleXdvcmQ+PGtl
eXdvcmQ+QW50aHJvcG9nZW5pYyBzdHJlc3NvcnM8L2tleXdvcmQ+PGtleXdvcmQ+RW1lcmdpbmcg
cGF0aG9nZW48L2tleXdvcmQ+PGtleXdvcmQ+SGlzdG9wYXRob2xvZ3k8L2tleXdvcmQ+PGtleXdv
cmQ+SXJpZG92aXJpZGFlPC9rZXl3b3JkPjxrZXl3b3JkPlBhdGhvZ2VuIHBvbGx1dGlvbjwva2V5
d29yZD48a2V5d29yZD5SYW5hdmlydXM8L2tleXdvcmQ+PGtleXdvcmQ+U3ViY2xpbmljYWwgaW5m
ZWN0aW9uPC9rZXl3b3JkPjxrZXl3b3JkPlRyYW5zbWlzc2lvbjwva2V5d29yZD48L2tleXdvcmRz
PjxkYXRlcz48eWVhcj4yMDExPC95ZWFyPjwvZGF0ZXM+PG9yaWctcHViPlxcQUNUMDAxQ0wwNEZT
MDdcQklPU0VDVVJJVFlEQVRBJFxFIExpYnJhcnlcQW5pbWFsIENhdGFsb2d1ZVxNXE1pbGxlciBl
dCBhbCAyMDExIEVOMTgyMTUucGRmPC9vcmlnLXB1Yj48bGFiZWw+MTgyMTU8L2xhYmVsPjx1cmxz
PjwvdXJscz48Y3VzdG9tMT5LRzwvY3VzdG9tMT48ZWxlY3Ryb25pYy1yZXNvdXJjZS1udW0+aHR0
cHM6Ly9kb2kub3JnLzEwLjMzOTAvdjMxMTIzNTE8L2VsZWN0cm9uaWMtcmVzb3VyY2UtbnVtPjwv
cmVjb3JkPjwvQ2l0ZT48L0VuZE5vdGU+
</w:fldData>
        </w:fldChar>
      </w:r>
      <w:r w:rsidR="00295283">
        <w:instrText xml:space="preserve"> ADDIN EN.CITE.DATA </w:instrText>
      </w:r>
      <w:r w:rsidR="00295283">
        <w:fldChar w:fldCharType="end"/>
      </w:r>
      <w:r w:rsidR="00295283">
        <w:fldChar w:fldCharType="separate"/>
      </w:r>
      <w:r w:rsidR="00295283">
        <w:rPr>
          <w:noProof/>
        </w:rPr>
        <w:t>(Hoverman, Gray &amp; Miller 2010; Miller, Gray &amp; Storfer 2011; Schock et al. 2008)</w:t>
      </w:r>
      <w:r w:rsidR="00295283">
        <w:fldChar w:fldCharType="end"/>
      </w:r>
      <w:r>
        <w:t xml:space="preserve">. </w:t>
      </w:r>
      <w:r w:rsidR="00555E45">
        <w:t xml:space="preserve">FV3 infects juvenile sturgeon </w:t>
      </w:r>
      <w:r w:rsidR="00295283">
        <w:fldChar w:fldCharType="begin"/>
      </w:r>
      <w:r w:rsidR="00295283">
        <w:instrText xml:space="preserve"> ADDIN EN.CITE &lt;EndNote&gt;&lt;Cite&gt;&lt;Author&gt;Waltzek&lt;/Author&gt;&lt;Year&gt;2014&lt;/Year&gt;&lt;RecNum&gt;17809&lt;/RecNum&gt;&lt;IDText&gt;18217&lt;/IDText&gt;&lt;DisplayText&gt;(Waltzek et al. 2014)&lt;/DisplayText&gt;&lt;record&gt;&lt;rec-number&gt;17809&lt;/rec-number&gt;&lt;foreign-keys&gt;&lt;key app="EN" db-id="90awwt25bdptwtee25dppx5jwvddp2str0sz" timestamp="1652398222" guid="c0bfe850-30d1-4b57-9db0-85ed17bf7ad7"&gt;17809&lt;/key&gt;&lt;/foreign-keys&gt;&lt;ref-type name="Journal Articles"&gt;17&lt;/ref-type&gt;&lt;contributors&gt;&lt;authors&gt;&lt;author&gt;Waltzek, T.B.&lt;/author&gt;&lt;author&gt;Miller, D.L.&lt;/author&gt;&lt;author&gt;Gray, M.J.&lt;/author&gt;&lt;author&gt;Drecktrah, B.&lt;/author&gt;&lt;author&gt;Briggler, J.T.&lt;/author&gt;&lt;author&gt;MacConnell, B.&lt;/author&gt;&lt;author&gt;Hudson, C.&lt;/author&gt;&lt;author&gt;Hopper, L.&lt;/author&gt;&lt;author&gt;Friary, J.&lt;/author&gt;&lt;author&gt;Yun, S.C.&lt;/author&gt;&lt;author&gt;Malm, K.V.&lt;/author&gt;&lt;author&gt;Weber, E.S.&lt;/author&gt;&lt;author&gt;Hedrick, R.P.&lt;/author&gt;&lt;/authors&gt;&lt;/contributors&gt;&lt;titles&gt;&lt;title&gt;&lt;style face="normal" font="default" size="100%"&gt;New disease records for hatchery-reared sturgeon. 1. Expansion of frog virus 3 host range into &lt;/style&gt;&lt;style face="italic" font="default" size="100%"&gt;Scaphirhynchus albus&lt;/style&gt;&lt;/title&gt;&lt;secondary-title&gt;Diseases of Aquatic Organisms&lt;/secondary-title&gt;&lt;/titles&gt;&lt;periodical&gt;&lt;full-title&gt;Diseases of Aquatic Organisms&lt;/full-title&gt;&lt;/periodical&gt;&lt;pages&gt;219-227&lt;/pages&gt;&lt;volume&gt;111&lt;/volume&gt;&lt;number&gt;3&lt;/number&gt;&lt;dates&gt;&lt;year&gt;2014&lt;/year&gt;&lt;/dates&gt;&lt;orig-pub&gt;\\ACT001CL04FS07\BIOSECURITYDATA$\E Library\Animal Catalogue\W\Waltzek et al 2014 EN18217.pdf&lt;/orig-pub&gt;&lt;label&gt;18217&lt;/label&gt;&lt;urls&gt;&lt;/urls&gt;&lt;custom1&gt;KG&lt;/custom1&gt;&lt;electronic-resource-num&gt;https://doi.org/10.3354/dao02761&lt;/electronic-resource-num&gt;&lt;/record&gt;&lt;/Cite&gt;&lt;/EndNote&gt;</w:instrText>
      </w:r>
      <w:r w:rsidR="00295283">
        <w:fldChar w:fldCharType="separate"/>
      </w:r>
      <w:r w:rsidR="00295283">
        <w:rPr>
          <w:noProof/>
        </w:rPr>
        <w:t>(Waltzek et al. 2014)</w:t>
      </w:r>
      <w:r w:rsidR="00295283">
        <w:fldChar w:fldCharType="end"/>
      </w:r>
      <w:r w:rsidR="00555E45">
        <w:t>.</w:t>
      </w:r>
    </w:p>
    <w:p w14:paraId="277A69D0" w14:textId="2D1DC33B" w:rsidR="004C2D54" w:rsidRDefault="00DC6600" w:rsidP="00DC6600">
      <w:r>
        <w:t>In amphibians, FV3 infects</w:t>
      </w:r>
      <w:r w:rsidRPr="00C44376">
        <w:t xml:space="preserve"> all </w:t>
      </w:r>
      <w:r>
        <w:t>life stages including</w:t>
      </w:r>
      <w:r w:rsidRPr="00C44376">
        <w:t xml:space="preserve"> larvae, metamorphs and adults</w:t>
      </w:r>
      <w:r>
        <w:t xml:space="preserve"> </w:t>
      </w:r>
      <w:r w:rsidR="00295283">
        <w:fldChar w:fldCharType="begin"/>
      </w:r>
      <w:r w:rsidR="00295283">
        <w:instrText xml:space="preserve"> ADDIN EN.CITE &lt;EndNote&gt;&lt;Cite&gt;&lt;Author&gt;OIE&lt;/Author&gt;&lt;Year&gt;2021&lt;/Year&gt;&lt;RecNum&gt;22658&lt;/RecNum&gt;&lt;IDText&gt;23041&lt;/IDText&gt;&lt;DisplayText&gt;(OIE 2021d)&lt;/DisplayText&gt;&lt;record&gt;&lt;rec-number&gt;22658&lt;/rec-number&gt;&lt;foreign-keys&gt;&lt;key app="EN" db-id="90awwt25bdptwtee25dppx5jwvddp2str0sz" timestamp="1652398957" guid="9ae9a203-3c0d-4c7d-86d6-ade2cbbdd56b"&gt;22658&lt;/key&gt;&lt;/foreign-keys&gt;&lt;ref-type name="Electronic Book Section"&gt;60&lt;/ref-type&gt;&lt;contributors&gt;&lt;authors&gt;&lt;author&gt;OIE,&lt;/author&gt;&lt;/authors&gt;&lt;/contributors&gt;&lt;titles&gt;&lt;title&gt;Infection with ranavirus&lt;/title&gt;&lt;secondary-title&gt;Manual of Diagnostic Tests for Aquatic Animals 2021&lt;/secondary-title&gt;&lt;/titles&gt;&lt;number&gt;2.1.3&lt;/number&gt;&lt;num-vols&gt;Version adopted in May 2012&lt;/num-vols&gt;&lt;dates&gt;&lt;year&gt;2021&lt;/year&gt;&lt;/dates&gt;&lt;pub-location&gt;Paris&lt;/pub-location&gt;&lt;publisher&gt;World Organisation for Animal Health&lt;/publisher&gt;&lt;orig-pub&gt;&amp;quot;J:\E Library\Animal Catalogue\O\OIE 2021 EN23041.pdf&amp;quot;&lt;/orig-pub&gt;&lt;label&gt;23041&lt;/label&gt;&lt;urls&gt;&lt;/urls&gt;&lt;custom1&gt;Prawn_YGC&lt;/custom1&gt;&lt;electronic-resource-num&gt;https://www.oie.int/fileadmin/Home/eng/Health_standards/aahm/current/2.1.03_RANAVIRUS.pdf&lt;/electronic-resource-num&gt;&lt;/record&gt;&lt;/Cite&gt;&lt;/EndNote&gt;</w:instrText>
      </w:r>
      <w:r w:rsidR="00295283">
        <w:fldChar w:fldCharType="separate"/>
      </w:r>
      <w:r w:rsidR="00295283">
        <w:rPr>
          <w:noProof/>
        </w:rPr>
        <w:t>(OIE 2021d)</w:t>
      </w:r>
      <w:r w:rsidR="00295283">
        <w:fldChar w:fldCharType="end"/>
      </w:r>
      <w:r w:rsidRPr="00C44376">
        <w:t>.</w:t>
      </w:r>
      <w:r>
        <w:t xml:space="preserve"> Although, most infections in otherwise healthy adult frogs are readily resolved and mortality is minimal whereas larvae and immunocompromised adults experience considerable morbidity and mortality </w:t>
      </w:r>
      <w:r w:rsidR="00295283">
        <w:fldChar w:fldCharType="begin">
          <w:fldData xml:space="preserve">PEVuZE5vdGU+PENpdGU+PEF1dGhvcj5Ud2VlZGVsbDwvQXV0aG9yPjxZZWFyPjE5Njg8L1llYXI+
PFJlY051bT40NjEwNjwvUmVjTnVtPjxJRFRleHQ+MjQ1NzU8L0lEVGV4dD48RGlzcGxheVRleHQ+
KFJvYmVydCBldCBhbC4gMjAwNTsgVHdlZWRlbGwgJmFtcDsgR3Jhbm9mZiAxOTY4KTwvRGlzcGxh
eVRleHQ+PHJlY29yZD48cmVjLW51bWJlcj40NjEwNjwvcmVjLW51bWJlcj48Zm9yZWlnbi1rZXlz
PjxrZXkgYXBwPSJFTiIgZGItaWQ9IjkwYXd3dDI1YmRwdHd0ZWUyNWRwcHg1and2ZGRwMnN0cjBz
eiIgdGltZXN0YW1wPSIxNjU4MzY1OTE4IiBndWlkPSI3YjIzZDUxOS1iYzA5LTRjOTktOWM1OC04
ZDg0YzA2MjU2NzAiPjQ2MTA2PC9rZXk+PC9mb3JlaWduLWtleXM+PHJlZi10eXBlIG5hbWU9Ikpv
dXJuYWwgQXJ0aWNsZXMiPjE3PC9yZWYtdHlwZT48Y29udHJpYnV0b3JzPjxhdXRob3JzPjxhdXRo
b3I+VHdlZWRlbGwsIEsuPC9hdXRob3I+PGF1dGhvcj5HcmFub2ZmLCBBLjwvYXV0aG9yPjwvYXV0
aG9ycz48L2NvbnRyaWJ1dG9ycz48dGl0bGVzPjx0aXRsZT48c3R5bGUgZmFjZT0ibm9ybWFsIiBm
b250PSJkZWZhdWx0IiBzaXplPSIxMDAlIj5WaXJ1c2VzIGFuZCBSZW5hbCBDYXJjaW5vbWEgb2Yg
PC9zdHlsZT48c3R5bGUgZmFjZT0iaXRhbGljIiBmb250PSJkZWZhdWx0IiBzaXplPSIxMDAlIj5S
YW5hIHBpcGllbnM8L3N0eWxlPjxzdHlsZSBmYWNlPSJub3JtYWwiIGZvbnQ9ImRlZmF1bHQiIHNp
emU9IjEwMCUiPiBWLiBFZmZlY3Qgb2YgRnJvZyBWaXJ1cyAzIG9uIERldmVsb3BpbmcgRnJvZyBF
bWJyeW9zIGFuZCBMYXJ2YWU8L3N0eWxlPjwvdGl0bGU+PHNlY29uZGFyeS10aXRsZT5Kb3VybmFs
IG9mIHRoZSBOYXRpb25hbCBDYW5jZXIgSW5zdGl0dXRlPC9zZWNvbmRhcnktdGl0bGU+PC90aXRs
ZXM+PHBlcmlvZGljYWw+PGZ1bGwtdGl0bGU+Sm91cm5hbCBvZiB0aGUgTmF0aW9uYWwgQ2FuY2Vy
IEluc3RpdHV0ZTwvZnVsbC10aXRsZT48L3BlcmlvZGljYWw+PHBhZ2VzPjQwNy00MTA8L3BhZ2Vz
Pjx2b2x1bWU+NDA8L3ZvbHVtZT48ZGF0ZXM+PHllYXI+MTk2ODwveWVhcj48L2RhdGVzPjxvcmln
LXB1Yj5cXEFDVDAwMUNMMDRGUzA3XEJJT1NFQ1VSSVRZREFUQSRcRSBMaWJyYXJ5XEFuaW1hbCBD
YXRhbG9ndWVcVFxUd2VlZGVsbCBhbmQgR3Jhbm9mZiAxOTY4IEVOMjQ1NzUucGRmPC9vcmlnLXB1
Yj48bGFiZWw+MjQ1NzU8L2xhYmVsPjx1cmxzPjwvdXJscz48Y3VzdG9tMT5zdHVyZ2Vvbl9CTTwv
Y3VzdG9tMT48ZWxlY3Ryb25pYy1yZXNvdXJjZS1udW0+aHR0cHM6Ly9hY2FkZW1pYy5vdXAuY29t
L2puY2kvYXJ0aWNsZS80MC8yLzQwNy85MjkyMTc8L2VsZWN0cm9uaWMtcmVzb3VyY2UtbnVtPjwv
cmVjb3JkPjwvQ2l0ZT48Q2l0ZT48QXV0aG9yPlJvYmVydDwvQXV0aG9yPjxZZWFyPjIwMDU8L1ll
YXI+PFJlY051bT40NjE0NDwvUmVjTnVtPjxJRFRleHQ+MjQ2MTM8L0lEVGV4dD48cmVjb3JkPjxy
ZWMtbnVtYmVyPjQ2MTQ0PC9yZWMtbnVtYmVyPjxmb3JlaWduLWtleXM+PGtleSBhcHA9IkVOIiBk
Yi1pZD0iOTBhd3d0MjViZHB0d3RlZTI1ZHBweDVqd3ZkZHAyc3RyMHN6IiB0aW1lc3RhbXA9IjE2
NTgzNzI3MDUiIGd1aWQ9IjNiNzFjZjgxLThhZWUtNDc5ZC1iMWQ5LTQ1MTczYTM3MWYxZSI+NDYx
NDQ8L2tleT48L2ZvcmVpZ24ta2V5cz48cmVmLXR5cGUgbmFtZT0iSm91cm5hbCBBcnRpY2xlcyI+
MTc8L3JlZi10eXBlPjxjb250cmlidXRvcnM+PGF1dGhvcnM+PGF1dGhvcj5Sb2JlcnQsIEouPC9h
dXRob3I+PGF1dGhvcj5Nb3JhbGVzLCBILjwvYXV0aG9yPjxhdXRob3I+QnVjaywgVy48L2F1dGhv
cj48YXV0aG9yPkNvaGVuLCBOLkQuPC9hdXRob3I+PGF1dGhvcj5NYXJyLCBTLjwvYXV0aG9yPjxh
dXRob3I+R2FudHJlc3MsIEouPC9hdXRob3I+PC9hdXRob3JzPjwvY29udHJpYnV0b3JzPjx0aXRs
ZXM+PHRpdGxlPjxzdHlsZSBmYWNlPSJub3JtYWwiIGZvbnQ9ImRlZmF1bHQiIHNpemU9IjEwMCUi
PkFkYXB0aXZlIGltbXVuaXR5IGFuZCBoaXN0b3BhdGhvbG9neSBpbiBmcm9nIHZpcnVzIDMtaW5m
ZWN0ZWQgPC9zdHlsZT48c3R5bGUgZmFjZT0iaXRhbGljIiBmb250PSJkZWZhdWx0IiBzaXplPSIx
MDAlIj5YZW5vcHVzPC9zdHlsZT48L3RpdGxlPjxzZWNvbmRhcnktdGl0bGU+Vmlyb2xvZ3k8L3Nl
Y29uZGFyeS10aXRsZT48L3RpdGxlcz48cGVyaW9kaWNhbD48ZnVsbC10aXRsZT5WaXJvbG9neTwv
ZnVsbC10aXRsZT48L3BlcmlvZGljYWw+PHBhZ2VzPjY2Ny02NzU8L3BhZ2VzPjx2b2x1bWU+MzMy
PC92b2x1bWU+PGtleXdvcmRzPjxrZXl3b3JkPkZWMzwva2V5d29yZD48a2V5d29yZD5WaXJhbCBp
bW11bml0eTwva2V5d29yZD48a2V5d29yZD5WaXJhbCBpbmZlY3Rpb248L2tleXdvcmQ+PGtleXdv
cmQ+QW1waGliaWFuPC9rZXl3b3JkPjxrZXl3b3JkPklyaWRvdmlydXM8L2tleXdvcmQ+PC9rZXl3
b3Jkcz48ZGF0ZXM+PHllYXI+MjAwNTwveWVhcj48L2RhdGVzPjxvcmlnLXB1Yj5cXEFDVDAwMUNM
MDRGUzA3XEJJT1NFQ1VSSVRZREFUQSRcRSBMaWJyYXJ5XEFuaW1hbCBDYXRhbG9ndWVcUlxSb2Jl
cnQgZXQgYWwgMjAwNSBFTjI0NjEzLnBkZjwvb3JpZy1wdWI+PGxhYmVsPjI0NjEzPC9sYWJlbD48
dXJscz48L3VybHM+PGVsZWN0cm9uaWMtcmVzb3VyY2UtbnVtPmh0dHBzOi8vZG9pLm9yZy8xMC4x
MDE2L2oudmlyb2wuMjAwNC4xMi4wMTI8L2VsZWN0cm9uaWMtcmVzb3VyY2UtbnVtPjwvcmVjb3Jk
PjwvQ2l0ZT48L0VuZE5vdGU+
</w:fldData>
        </w:fldChar>
      </w:r>
      <w:r w:rsidR="00295283">
        <w:instrText xml:space="preserve"> ADDIN EN.CITE </w:instrText>
      </w:r>
      <w:r w:rsidR="00295283">
        <w:fldChar w:fldCharType="begin">
          <w:fldData xml:space="preserve">PEVuZE5vdGU+PENpdGU+PEF1dGhvcj5Ud2VlZGVsbDwvQXV0aG9yPjxZZWFyPjE5Njg8L1llYXI+
PFJlY051bT40NjEwNjwvUmVjTnVtPjxJRFRleHQ+MjQ1NzU8L0lEVGV4dD48RGlzcGxheVRleHQ+
KFJvYmVydCBldCBhbC4gMjAwNTsgVHdlZWRlbGwgJmFtcDsgR3Jhbm9mZiAxOTY4KTwvRGlzcGxh
eVRleHQ+PHJlY29yZD48cmVjLW51bWJlcj40NjEwNjwvcmVjLW51bWJlcj48Zm9yZWlnbi1rZXlz
PjxrZXkgYXBwPSJFTiIgZGItaWQ9IjkwYXd3dDI1YmRwdHd0ZWUyNWRwcHg1and2ZGRwMnN0cjBz
eiIgdGltZXN0YW1wPSIxNjU4MzY1OTE4IiBndWlkPSI3YjIzZDUxOS1iYzA5LTRjOTktOWM1OC04
ZDg0YzA2MjU2NzAiPjQ2MTA2PC9rZXk+PC9mb3JlaWduLWtleXM+PHJlZi10eXBlIG5hbWU9Ikpv
dXJuYWwgQXJ0aWNsZXMiPjE3PC9yZWYtdHlwZT48Y29udHJpYnV0b3JzPjxhdXRob3JzPjxhdXRo
b3I+VHdlZWRlbGwsIEsuPC9hdXRob3I+PGF1dGhvcj5HcmFub2ZmLCBBLjwvYXV0aG9yPjwvYXV0
aG9ycz48L2NvbnRyaWJ1dG9ycz48dGl0bGVzPjx0aXRsZT48c3R5bGUgZmFjZT0ibm9ybWFsIiBm
b250PSJkZWZhdWx0IiBzaXplPSIxMDAlIj5WaXJ1c2VzIGFuZCBSZW5hbCBDYXJjaW5vbWEgb2Yg
PC9zdHlsZT48c3R5bGUgZmFjZT0iaXRhbGljIiBmb250PSJkZWZhdWx0IiBzaXplPSIxMDAlIj5S
YW5hIHBpcGllbnM8L3N0eWxlPjxzdHlsZSBmYWNlPSJub3JtYWwiIGZvbnQ9ImRlZmF1bHQiIHNp
emU9IjEwMCUiPiBWLiBFZmZlY3Qgb2YgRnJvZyBWaXJ1cyAzIG9uIERldmVsb3BpbmcgRnJvZyBF
bWJyeW9zIGFuZCBMYXJ2YWU8L3N0eWxlPjwvdGl0bGU+PHNlY29uZGFyeS10aXRsZT5Kb3VybmFs
IG9mIHRoZSBOYXRpb25hbCBDYW5jZXIgSW5zdGl0dXRlPC9zZWNvbmRhcnktdGl0bGU+PC90aXRs
ZXM+PHBlcmlvZGljYWw+PGZ1bGwtdGl0bGU+Sm91cm5hbCBvZiB0aGUgTmF0aW9uYWwgQ2FuY2Vy
IEluc3RpdHV0ZTwvZnVsbC10aXRsZT48L3BlcmlvZGljYWw+PHBhZ2VzPjQwNy00MTA8L3BhZ2Vz
Pjx2b2x1bWU+NDA8L3ZvbHVtZT48ZGF0ZXM+PHllYXI+MTk2ODwveWVhcj48L2RhdGVzPjxvcmln
LXB1Yj5cXEFDVDAwMUNMMDRGUzA3XEJJT1NFQ1VSSVRZREFUQSRcRSBMaWJyYXJ5XEFuaW1hbCBD
YXRhbG9ndWVcVFxUd2VlZGVsbCBhbmQgR3Jhbm9mZiAxOTY4IEVOMjQ1NzUucGRmPC9vcmlnLXB1
Yj48bGFiZWw+MjQ1NzU8L2xhYmVsPjx1cmxzPjwvdXJscz48Y3VzdG9tMT5zdHVyZ2Vvbl9CTTwv
Y3VzdG9tMT48ZWxlY3Ryb25pYy1yZXNvdXJjZS1udW0+aHR0cHM6Ly9hY2FkZW1pYy5vdXAuY29t
L2puY2kvYXJ0aWNsZS80MC8yLzQwNy85MjkyMTc8L2VsZWN0cm9uaWMtcmVzb3VyY2UtbnVtPjwv
cmVjb3JkPjwvQ2l0ZT48Q2l0ZT48QXV0aG9yPlJvYmVydDwvQXV0aG9yPjxZZWFyPjIwMDU8L1ll
YXI+PFJlY051bT40NjE0NDwvUmVjTnVtPjxJRFRleHQ+MjQ2MTM8L0lEVGV4dD48cmVjb3JkPjxy
ZWMtbnVtYmVyPjQ2MTQ0PC9yZWMtbnVtYmVyPjxmb3JlaWduLWtleXM+PGtleSBhcHA9IkVOIiBk
Yi1pZD0iOTBhd3d0MjViZHB0d3RlZTI1ZHBweDVqd3ZkZHAyc3RyMHN6IiB0aW1lc3RhbXA9IjE2
NTgzNzI3MDUiIGd1aWQ9IjNiNzFjZjgxLThhZWUtNDc5ZC1iMWQ5LTQ1MTczYTM3MWYxZSI+NDYx
NDQ8L2tleT48L2ZvcmVpZ24ta2V5cz48cmVmLXR5cGUgbmFtZT0iSm91cm5hbCBBcnRpY2xlcyI+
MTc8L3JlZi10eXBlPjxjb250cmlidXRvcnM+PGF1dGhvcnM+PGF1dGhvcj5Sb2JlcnQsIEouPC9h
dXRob3I+PGF1dGhvcj5Nb3JhbGVzLCBILjwvYXV0aG9yPjxhdXRob3I+QnVjaywgVy48L2F1dGhv
cj48YXV0aG9yPkNvaGVuLCBOLkQuPC9hdXRob3I+PGF1dGhvcj5NYXJyLCBTLjwvYXV0aG9yPjxh
dXRob3I+R2FudHJlc3MsIEouPC9hdXRob3I+PC9hdXRob3JzPjwvY29udHJpYnV0b3JzPjx0aXRs
ZXM+PHRpdGxlPjxzdHlsZSBmYWNlPSJub3JtYWwiIGZvbnQ9ImRlZmF1bHQiIHNpemU9IjEwMCUi
PkFkYXB0aXZlIGltbXVuaXR5IGFuZCBoaXN0b3BhdGhvbG9neSBpbiBmcm9nIHZpcnVzIDMtaW5m
ZWN0ZWQgPC9zdHlsZT48c3R5bGUgZmFjZT0iaXRhbGljIiBmb250PSJkZWZhdWx0IiBzaXplPSIx
MDAlIj5YZW5vcHVzPC9zdHlsZT48L3RpdGxlPjxzZWNvbmRhcnktdGl0bGU+Vmlyb2xvZ3k8L3Nl
Y29uZGFyeS10aXRsZT48L3RpdGxlcz48cGVyaW9kaWNhbD48ZnVsbC10aXRsZT5WaXJvbG9neTwv
ZnVsbC10aXRsZT48L3BlcmlvZGljYWw+PHBhZ2VzPjY2Ny02NzU8L3BhZ2VzPjx2b2x1bWU+MzMy
PC92b2x1bWU+PGtleXdvcmRzPjxrZXl3b3JkPkZWMzwva2V5d29yZD48a2V5d29yZD5WaXJhbCBp
bW11bml0eTwva2V5d29yZD48a2V5d29yZD5WaXJhbCBpbmZlY3Rpb248L2tleXdvcmQ+PGtleXdv
cmQ+QW1waGliaWFuPC9rZXl3b3JkPjxrZXl3b3JkPklyaWRvdmlydXM8L2tleXdvcmQ+PC9rZXl3
b3Jkcz48ZGF0ZXM+PHllYXI+MjAwNTwveWVhcj48L2RhdGVzPjxvcmlnLXB1Yj5cXEFDVDAwMUNM
MDRGUzA3XEJJT1NFQ1VSSVRZREFUQSRcRSBMaWJyYXJ5XEFuaW1hbCBDYXRhbG9ndWVcUlxSb2Jl
cnQgZXQgYWwgMjAwNSBFTjI0NjEzLnBkZjwvb3JpZy1wdWI+PGxhYmVsPjI0NjEzPC9sYWJlbD48
dXJscz48L3VybHM+PGVsZWN0cm9uaWMtcmVzb3VyY2UtbnVtPmh0dHBzOi8vZG9pLm9yZy8xMC4x
MDE2L2oudmlyb2wuMjAwNC4xMi4wMTI8L2VsZWN0cm9uaWMtcmVzb3VyY2UtbnVtPjwvcmVjb3Jk
PjwvQ2l0ZT48L0VuZE5vdGU+
</w:fldData>
        </w:fldChar>
      </w:r>
      <w:r w:rsidR="00295283">
        <w:instrText xml:space="preserve"> ADDIN EN.CITE.DATA </w:instrText>
      </w:r>
      <w:r w:rsidR="00295283">
        <w:fldChar w:fldCharType="end"/>
      </w:r>
      <w:r w:rsidR="00295283">
        <w:fldChar w:fldCharType="separate"/>
      </w:r>
      <w:r w:rsidR="00295283">
        <w:rPr>
          <w:noProof/>
        </w:rPr>
        <w:t>(Robert et al. 2005; Tweedell &amp; Granoff 1968)</w:t>
      </w:r>
      <w:r w:rsidR="00295283">
        <w:fldChar w:fldCharType="end"/>
      </w:r>
      <w:r>
        <w:t>.</w:t>
      </w:r>
    </w:p>
    <w:p w14:paraId="3776CEBB" w14:textId="1978F96E" w:rsidR="004C2D54" w:rsidRDefault="00DC6600" w:rsidP="00DC6600">
      <w:r>
        <w:t xml:space="preserve">Hatchling, juvenile and adult chelonians are affected by FV3 with infection often acute and fatal </w:t>
      </w:r>
      <w:r w:rsidR="00295283">
        <w:fldChar w:fldCharType="begin">
          <w:fldData xml:space="preserve">PEVuZE5vdGU+PENpdGU+PEF1dGhvcj5BbGxlbmRlcjwvQXV0aG9yPjxZZWFyPjIwMTE8L1llYXI+
PFJlY051bT40NTkyNzwvUmVjTnVtPjxJRFRleHQ+MjMxOTg8L0lEVGV4dD48RGlzcGxheVRleHQ+
KEFsbGVuZGVyIGV0IGFsLiAyMDExOyBBbGxlbmRlciBldCBhbC4gMjAxM2E7IEFsbGVuZGVyIGV0
IGFsLiAyMDEzYjsgQnJlbmVzIGV0IGFsLiAyMDE0YjsgRHVmZnVzIGV0IGFsLiAyMDE1OyBKb2hu
c29uLCBQZXNzaWVyICZhbXA7IEphY29ic29uIDIwMDcpPC9EaXNwbGF5VGV4dD48cmVjb3JkPjxy
ZWMtbnVtYmVyPjQ1OTI3PC9yZWMtbnVtYmVyPjxmb3JlaWduLWtleXM+PGtleSBhcHA9IkVOIiBk
Yi1pZD0iOTBhd3d0MjViZHB0d3RlZTI1ZHBweDVqd3ZkZHAyc3RyMHN6IiB0aW1lc3RhbXA9IjE2
NTU4NjAyNDAiIGd1aWQ9IjEyNjE1ZGRhLTM4MGUtNDIyNC04NmJjLTAxMDA3YjVlMDk5ZSI+NDU5
Mjc8L2tleT48L2ZvcmVpZ24ta2V5cz48cmVmLXR5cGUgbmFtZT0iSm91cm5hbCBBcnRpY2xlcyI+
MTc8L3JlZi10eXBlPjxjb250cmlidXRvcnM+PGF1dGhvcnM+PGF1dGhvcj5BbGxlbmRlciwgTS4g
Qy48L2F1dGhvcj48YXV0aG9yPkFiZC1FbGRhaW0sIE0uPC9hdXRob3I+PGF1dGhvcj5TY2h1bWFj
aGVyLCBKLjwvYXV0aG9yPjxhdXRob3I+TWNSdWVyLCBELjwvYXV0aG9yPjxhdXRob3I+Q2hyaXN0
aWFuLCBMLiBTLjwvYXV0aG9yPjxhdXRob3I+S2VubmVkeSwgTS48L2F1dGhvcj48L2F1dGhvcnM+
PC9jb250cmlidXRvcnM+PGF1dGgtYWRkcmVzcz5EZXBhcnRtZW50IG9mIFNtYWxsIEFuaW1hbCBD
bGluaWNhbCBTY2llbmNlcywgQ29sbGVnZSBvZiBWZXRlcmluYXJ5IE1lZGljaW5lLCBVbml2ZXJz
aXR5IG9mIFRlbm5lc3NlZSwgMjQwNyBSaXZlciBEcml2ZSwgS25veHZpbGxlLCBUZW5uZXNzZWUs
IFVTQS4gbWNhbGxlbmRAaWxsaW5vaXMuZWR1PC9hdXRoLWFkZHJlc3M+PHRpdGxlcz48dGl0bGU+
PHN0eWxlIGZhY2U9Im5vcm1hbCIgZm9udD0iZGVmYXVsdCIgc2l6ZT0iMTAwJSI+UENSIHByZXZh
bGVuY2Ugb2YgUmFuYXZpcnVzIGluIGZyZWUtcmFuZ2luZyBlYXN0ZXJuIGJveCB0dXJ0bGVzICg8
L3N0eWxlPjxzdHlsZSBmYWNlPSJpdGFsaWMiIGZvbnQ9ImRlZmF1bHQiIHNpemU9IjEwMCUiPlRl
cnJhcGVuZSBjYXJvbGluYSBjYXJvbGluYTwvc3R5bGU+PHN0eWxlIGZhY2U9Im5vcm1hbCIgZm9u
dD0iZGVmYXVsdCIgc2l6ZT0iMTAwJSI+KSBhdCByZWhhYmlsaXRhdGlvbiBjZW50ZXJzIGluIHRo
cmVlIHNvdXRoZWFzdGVybiBVUyBzdGF0ZXM8L3N0eWxlPjwvdGl0bGU+PHNlY29uZGFyeS10aXRs
ZT5Kb3VybmFsIG9mIHdpbGRsaWZlIGRpc2Vhc2VzPC9zZWNvbmRhcnktdGl0bGU+PC90aXRsZXM+
PHBlcmlvZGljYWw+PGZ1bGwtdGl0bGU+Sm91cm5hbCBvZiBXaWxkbGlmZSBEaXNlYXNlczwvZnVs
bC10aXRsZT48L3BlcmlvZGljYWw+PHBhZ2VzPjc1OS03NjQ8L3BhZ2VzPjx2b2x1bWU+NDc8L3Zv
bHVtZT48bnVtYmVyPjM8L251bWJlcj48a2V5d29yZHM+PGtleXdvcmQ+QW5pbWFsczwva2V5d29y
ZD48a2V5d29yZD5BbmltYWxzLCBXaWxkPC9rZXl3b3JkPjxrZXl3b3JkPkROQSBWaXJ1cyBJbmZl
Y3Rpb25zL2VwaWRlbWlvbG9neS8qdmV0ZXJpbmFyeTwva2V5d29yZD48a2V5d29yZD5ETkEsIFZp
cmFsLyphbmFseXNpczwva2V5d29yZD48a2V5d29yZD5GZW1hbGU8L2tleXdvcmQ+PGtleXdvcmQ+
TWFsZTwva2V5d29yZD48a2V5d29yZD5Qb2x5bWVyYXNlIENoYWluIFJlYWN0aW9uL3ZldGVyaW5h
cnk8L2tleXdvcmQ+PGtleXdvcmQ+UHJldmFsZW5jZTwva2V5d29yZD48a2V5d29yZD5SYW5hdmly
dXMvKmlzb2xhdGlvbiAmYW1wOyBwdXJpZmljYXRpb248L2tleXdvcmQ+PGtleXdvcmQ+U291dGhl
YXN0ZXJuIFVuaXRlZCBTdGF0ZXMvZXBpZGVtaW9sb2d5PC9rZXl3b3JkPjxrZXl3b3JkPlR1cnRs
ZXMvKnZpcm9sb2d5PC9rZXl3b3JkPjwva2V5d29yZHM+PGRhdGVzPjx5ZWFyPjIwMTE8L3llYXI+
PC9kYXRlcz48b3JpZy1wdWI+XFxBQ1QwMDFDTDA0RlMwN1xCSU9TRUNVUklUWURBVEEkXEUgTGli
cmFyeVxBbmltYWwgQ2F0YWxvZ3VlXEFcQWxsZW5kZXIgZXQgYWwgMjAxMSBFTjIzMTk4LnBkZjwv
b3JpZy1wdWI+PGlzYm4+MDA5MC0zNTU4PC9pc2JuPjxhY2Nlc3Npb24tbnVtPjIxNzE5ODQ4PC9h
Y2Nlc3Npb24tbnVtPjxsYWJlbD4yMzE5ODwvbGFiZWw+PHVybHM+PC91cmxzPjxjdXN0b20xPlN0
dXJnZW9uX1lHQzwvY3VzdG9tMT48ZWxlY3Ryb25pYy1yZXNvdXJjZS1udW0+aHR0cHM6Ly9kb2ku
b3JnLzEwLjc1ODkvMDA5MC0zNTU4LTQ3LjMuNzU5PC9lbGVjdHJvbmljLXJlc291cmNlLW51bT48
cmVtb3RlLWRhdGFiYXNlLXByb3ZpZGVyPk5MTTwvcmVtb3RlLWRhdGFiYXNlLXByb3ZpZGVyPjxs
YW5ndWFnZT5lbmc8L2xhbmd1YWdlPjwvcmVjb3JkPjwvQ2l0ZT48Q2l0ZT48QXV0aG9yPkFsbGVu
ZGVyPC9BdXRob3I+PFllYXI+MjAxMzwvWWVhcj48UmVjTnVtPjQ1OTI4PC9SZWNOdW0+PElEVGV4
dD4yMzE5OTwvSURUZXh0PjxyZWNvcmQ+PHJlYy1udW1iZXI+NDU5Mjg8L3JlYy1udW1iZXI+PGZv
cmVpZ24ta2V5cz48a2V5IGFwcD0iRU4iIGRiLWlkPSI5MGF3d3QyNWJkcHR3dGVlMjVkcHB4NWp3
dmRkcDJzdHIwc3oiIHRpbWVzdGFtcD0iMTY1NTg2MDUxMyIgZ3VpZD0iZGQzN2RjZjktOTM1OS00
MDU2LWI0YWUtM2Y5YjNkOWFlZGYxIj40NTkyODwva2V5PjwvZm9yZWlnbi1rZXlzPjxyZWYtdHlw
ZSBuYW1lPSJKb3VybmFsIEFydGljbGVzIj4xNzwvcmVmLXR5cGU+PGNvbnRyaWJ1dG9ycz48YXV0
aG9ycz48YXV0aG9yPkFsbGVuZGVyLCBNLiBDLjwvYXV0aG9yPjxhdXRob3I+TWl0Y2hlbGwsIE1h
LjwvYXV0aG9yPjxhdXRob3I+TWNSdWVyLCBELjwvYXV0aG9yPjxhdXRob3I+Q2hyaXN0aWFuLCBT
LjwvYXV0aG9yPjxhdXRob3I+QnlyZCwgSi5BLjwvYXV0aG9yPjwvYXV0aG9ycz48L2NvbnRyaWJ1
dG9ycz48dGl0bGVzPjx0aXRsZT48c3R5bGUgZmFjZT0ibm9ybWFsIiBmb250PSJkZWZhdWx0IiBz
aXplPSIxMDAlIj5QcmV2YWxlbmNlLCBjbGluaWNhbCBzaWducywgYW5kIG5hdHVyYWwgaGlzdG9y
eSBjaGFyYWN0ZXJpc3RpY3Mgb2YgZnJvZyB2aXJ1cyAzLWxpa2UgaW5mZWN0aW9ucyBpbiBFYXN0
ZXJuIEJveCBUdXJ0bGVzICg8L3N0eWxlPjxzdHlsZSBmYWNlPSJpdGFsaWMiIGZvbnQ9ImRlZmF1
bHQiIHNpemU9IjEwMCUiPlRlcnJhcGVuZSBjYXJvbGluYSBjYXJvbGluYTwvc3R5bGU+PHN0eWxl
IGZhY2U9Im5vcm1hbCIgZm9udD0iZGVmYXVsdCIgc2l6ZT0iMTAwJSI+KTwvc3R5bGU+PC90aXRs
ZT48c2Vjb25kYXJ5LXRpdGxlPkhlcnBldG9sb2dpY2FsIENvbnNlcnZhdGlvbiBhbmQgQmlvbG9n
eTwvc2Vjb25kYXJ5LXRpdGxlPjwvdGl0bGVzPjxwZXJpb2RpY2FsPjxmdWxsLXRpdGxlPkhlcnBl
dG9sb2dpY2FsIENvbnNlcnZhdGlvbiBhbmQgQmlvbG9neTwvZnVsbC10aXRsZT48L3BlcmlvZGlj
YWw+PHBhZ2VzPjMwOC0zMjA8L3BhZ2VzPjx2b2x1bWU+ODwvdm9sdW1lPjxudW1iZXI+MjwvbnVt
YmVyPjxkYXRlcz48eWVhcj4yMDEzPC95ZWFyPjwvZGF0ZXM+PG9yaWctcHViPlxcQUNUMDAxQ0ww
NEZTMDdcQklPU0VDVVJJVFlEQVRBJFxFIExpYnJhcnlcQW5pbWFsIENhdGFsb2d1ZVxBXEFsbGVu
ZGVyIGV0IGFsIDIwMTMgRU4yMzE5OS5wZGY8L29yaWctcHViPjxsYWJlbD4yMzE5OTwvbGFiZWw+
PHVybHM+PC91cmxzPjxjdXN0b20xPlN0dXJnZW9uX1lHQzwvY3VzdG9tMT48ZWxlY3Ryb25pYy1y
ZXNvdXJjZS1udW0+aHR0cHM6Ly93d3cucmVzZWFyY2hnYXRlLm5ldC9wdWJsaWNhdGlvbi8yNjg3
NjE5MTBfUHJldmFsZW5jZV9jbGluaWNhbF9zaWduc19hbmRfbmF0dXJhbF9oaXN0b3J5X2NoYXJh
Y3RlcmlzdGljc19vZl9mcm9nX3ZpcnVzXzMtbGlrZV9pbmZlY3Rpb25zX2luX0Vhc3Rlcm5fQm94
X1R1cnRsZXNfVGVycmFwZW5lX2Nhcm9saW5hX2Nhcm9saW5hPC9lbGVjdHJvbmljLXJlc291cmNl
LW51bT48L3JlY29yZD48L0NpdGU+PENpdGU+PEF1dGhvcj5BbGxlbmRlcjwvQXV0aG9yPjxZZWFy
PjIwMTM8L1llYXI+PFJlY051bT40NTkyOTwvUmVjTnVtPjxJRFRleHQ+MjMyMDA8L0lEVGV4dD48
cmVjb3JkPjxyZWMtbnVtYmVyPjQ1OTI5PC9yZWMtbnVtYmVyPjxmb3JlaWduLWtleXM+PGtleSBh
cHA9IkVOIiBkYi1pZD0iOTBhd3d0MjViZHB0d3RlZTI1ZHBweDVqd3ZkZHAyc3RyMHN6IiB0aW1l
c3RhbXA9IjE2NTU4NjA3NTQiIGd1aWQ9Ijc0Mjc3YjM4LWJmNzItNDI0YS1hNDFmLTg2MjFiNjk1
YTAwZCI+NDU5Mjk8L2tleT48L2ZvcmVpZ24ta2V5cz48cmVmLXR5cGUgbmFtZT0iSm91cm5hbCBB
cnRpY2xlcyI+MTc8L3JlZi10eXBlPjxjb250cmlidXRvcnM+PGF1dGhvcnM+PGF1dGhvcj5BbGxl
bmRlciwgTS4gQy48L2F1dGhvcj48YXV0aG9yPk1pdGNoZWxsLCBNLiBBLjwvYXV0aG9yPjxhdXRo
b3I+VG9ycmVzLCBULjwvYXV0aG9yPjxhdXRob3I+U2Vrb3dza2EsIEouPC9hdXRob3I+PGF1dGhv
cj5Ecmlza2VsbCwgRS4gQS48L2F1dGhvcj48L2F1dGhvcnM+PC9jb250cmlidXRvcnM+PHRpdGxl
cz48dGl0bGU+PHN0eWxlIGZhY2U9Im5vcm1hbCIgZm9udD0iZGVmYXVsdCIgc2l6ZT0iMTAwJSI+
UGF0aG9nZW5pY2l0eSBvZiBGcm9nIHZpcnVzIDMtbGlrZSBWaXJ1cyBpbiBSZWQtZWFyZWQgc2xp
ZGVyIHR1cnRsZXMgKDwvc3R5bGU+PHN0eWxlIGZhY2U9Iml0YWxpYyIgZm9udD0iZGVmYXVsdCIg
c2l6ZT0iMTAwJSI+VHJhY2hlbXlzIHNjcmlwdGEgZWxlZ2Fuczwvc3R5bGU+PHN0eWxlIGZhY2U9
Im5vcm1hbCIgZm9udD0iZGVmYXVsdCIgc2l6ZT0iMTAwJSI+KSBhdCB0d28gZW52aXJvbm1lbnRh
bCB0ZW1wZXJhdHVyZXM8L3N0eWxlPjwvdGl0bGU+PHNlY29uZGFyeS10aXRsZT5Kb3VybmFsIG9m
IENvbXBhcmF0aXZlIFBhdGhvbG9neTwvc2Vjb25kYXJ5LXRpdGxlPjwvdGl0bGVzPjxwZXJpb2Rp
Y2FsPjxmdWxsLXRpdGxlPkpvdXJuYWwgb2YgQ29tcGFyYXRpdmUgUGF0aG9sb2d5PC9mdWxsLXRp
dGxlPjwvcGVyaW9kaWNhbD48cGFnZXM+MzU2LTM2NzwvcGFnZXM+PHZvbHVtZT4xNDk8L3ZvbHVt
ZT48bnVtYmVyPjI8L251bWJlcj48a2V5d29yZHM+PGtleXdvcmQ+Y2hlbG9uaWFuPC9rZXl3b3Jk
PjxrZXl3b3JkPmlyaWRvdmlydXM8L2tleXdvcmQ+PGtleXdvcmQ+cGF0aG9nZW5lc2lzPC9rZXl3
b3JkPjxrZXl3b3JkPnR1cnRsZTwva2V5d29yZD48L2tleXdvcmRzPjxkYXRlcz48eWVhcj4yMDEz
PC95ZWFyPjwvZGF0ZXM+PG9yaWctcHViPlxcQUNUMDAxQ0wwNEZTMDdcQklPU0VDVVJJVFlEQVRB
JFxFIExpYnJhcnlcQW5pbWFsIENhdGFsb2d1ZVxBXEFsbGVuZGVyIGV0IGFsIDIwMTMgRU4yMzIw
MC5wZGY8L29yaWctcHViPjxpc2JuPjAwMjEtOTk3NTwvaXNibj48bGFiZWw+MjMyMDA8L2xhYmVs
Pjx1cmxzPjxyZWxhdGVkLXVybHM+PHVybD5odHRwczovL3d3dy5zY2llbmNlZGlyZWN0LmNvbS9z
Y2llbmNlL2FydGljbGUvcGlpL1MwMDIxOTk3NTEzMDAwMjQ4PC91cmw+PC9yZWxhdGVkLXVybHM+
PC91cmxzPjxjdXN0b20xPlN0dXJnZW9uX1lHQzwvY3VzdG9tMT48ZWxlY3Ryb25pYy1yZXNvdXJj
ZS1udW0+aHR0cHM6Ly9kb2kub3JnLzEwLjEwMTYvai5qY3BhLjIwMTMuMDEuMDA3PC9lbGVjdHJv
bmljLXJlc291cmNlLW51bT48L3JlY29yZD48L0NpdGU+PENpdGU+PEF1dGhvcj5Kb2huc29uPC9B
dXRob3I+PFllYXI+MjAwNzwvWWVhcj48UmVjTnVtPjEyNzU4PC9SZWNOdW0+PElEVGV4dD43NTE2
PC9JRFRleHQ+PHJlY29yZD48cmVjLW51bWJlcj4xMjc1ODwvcmVjLW51bWJlcj48Zm9yZWlnbi1r
ZXlzPjxrZXkgYXBwPSJFTiIgZGItaWQ9IjkwYXd3dDI1YmRwdHd0ZWUyNWRwcHg1and2ZGRwMnN0
cjBzeiIgdGltZXN0YW1wPSIxNjUyMzk3NjgwIiBndWlkPSJkYmYyNmE5ZS0yZDJiLTQ2YWYtODhm
Ni0xMjk4MjBiZDA4OWMiPjEyNzU4PC9rZXk+PC9mb3JlaWduLWtleXM+PHJlZi10eXBlIG5hbWU9
IkpvdXJuYWwgQXJ0aWNsZXMiPjE3PC9yZWYtdHlwZT48Y29udHJpYnV0b3JzPjxhdXRob3JzPjxh
dXRob3I+Sm9obnNvbiwgQS5KLjwvYXV0aG9yPjxhdXRob3I+UGVzc2llciwgQS5QLjwvYXV0aG9y
PjxhdXRob3I+SmFjb2Jzb24sIEUuUi48L2F1dGhvcj48L2F1dGhvcnM+PC9jb250cmlidXRvcnM+
PHRpdGxlcz48dGl0bGU+PHN0eWxlIGZhY2U9Im5vcm1hbCIgZm9udD0iZGVmYXVsdCIgc2l6ZT0i
MTAwJSI+RXhwZXJpbWVudGFsIHRyYW5zbWlzc2lvbiBhbmQgaW5kdWN0aW9uIG9mIHJhbmF2aXJh
bCBkaXNlYXNlIGluIHdlc3Rlcm4gb3JuYXRlIGJveCB0dXJ0bGVzICg8L3N0eWxlPjxzdHlsZSBm
YWNlPSJpdGFsaWMiIGZvbnQ9ImRlZmF1bHQiIHNpemU9IjEwMCUiPlRlcnJhcGVuZSBvcm5hdGEg
b3JuYXRhPC9zdHlsZT48c3R5bGUgZmFjZT0ibm9ybWFsIiBmb250PSJkZWZhdWx0IiBzaXplPSIx
MDAlIj4pIGFuZCByZWQtZWFyZWQgc2xpZGVycyAoPC9zdHlsZT48c3R5bGUgZmFjZT0iaXRhbGlj
IiBmb250PSJkZWZhdWx0IiBzaXplPSIxMDAlIj5UcmFjaGVteXMgc2NyaXB0YSBlbGVnYW5zPC9z
dHlsZT48c3R5bGUgZmFjZT0ibm9ybWFsIiBmb250PSJkZWZhdWx0IiBzaXplPSIxMDAlIj4pPC9z
dHlsZT48L3RpdGxlPjxzZWNvbmRhcnktdGl0bGU+VmV0ZXJpbmFyeSBQYXRob2xvZ3k8L3NlY29u
ZGFyeS10aXRsZT48L3RpdGxlcz48cGVyaW9kaWNhbD48ZnVsbC10aXRsZT5WZXRlcmluYXJ5IFBh
dGhvbG9neTwvZnVsbC10aXRsZT48L3BlcmlvZGljYWw+PHBhZ2VzPjI4NS0yOTc8L3BhZ2VzPjx2
b2x1bWU+NDQ8L3ZvbHVtZT48bnVtYmVyPjM8L251bWJlcj48a2V5d29yZHM+PGtleXdvcmQ+Q2Fw
aWxsYXJpZXM8L2tleXdvcmQ+PGtleXdvcmQ+Q2Fwc2lkPC9rZXl3b3JkPjxrZXl3b3JkPkNhcHNp
ZCBwcm90ZWluPC9rZXl3b3JkPjxrZXl3b3JkPkNlbGw8L2tleXdvcmQ+PGtleXdvcmQ+Q2xpbmlj
YWw8L2tleXdvcmQ+PGtleXdvcmQ+Q2xpbmljYWwgc2lnbjwva2V5d29yZD48a2V5d29yZD5DbGlu
aWNhbCBzaWduczwva2V5d29yZD48a2V5d29yZD5Db25qdW5jdGl2aXRpczwva2V5d29yZD48a2V5
d29yZD5DdWx0dXJlPC9rZXl3b3JkPjxrZXl3b3JkPkRpc2NoYXJnZTwva2V5d29yZD48a2V5d29y
ZD5EaXNlYXNlPC9rZXl3b3JkPjxrZXl3b3JkPkROQTwva2V5d29yZD48a2V5d29yZD5ETkEtU0VR
VUVOQ0U8L2tleXdvcmQ+PGtleXdvcmQ+RG9zZTwva2V5d29yZD48a2V5d29yZD5FbGVjdHJvbjwv
a2V5d29yZD48a2V5d29yZD5FbGVjdHJvbiBtaWNyb3Njb3B5PC9rZXl3b3JkPjxrZXl3b3JkPkV4
cGVyaW1lbnRhbDwva2V5d29yZD48a2V5d29yZD5FeHBlcmltZW50YWwgdHJhbnNtaXNzaW9uPC9r
ZXl3b3JkPjxrZXl3b3JkPkZpYnJpbjwva2V5d29yZD48a2V5d29yZD5Hcm91cDwva2V5d29yZD48
a2V5d29yZD5Hcm91cHM8L2tleXdvcmQ+PGtleXdvcmQ+SW5kdWN0aW9uPC9rZXl3b3JkPjxrZXl3
b3JkPklub2N1bGF0ZWQ8L2tleXdvcmQ+PGtleXdvcmQ+SW5vY3VsdW08L2tleXdvcmQ+PGtleXdv
cmQ+S2lkbmV5PC9rZXl3b3JkPjxrZXl3b3JkPktvY2gmYXBvcztzIHBvc3R1bGF0ZXM8L2tleXdv
cmQ+PGtleXdvcmQ+TGVzaW9uczwva2V5d29yZD48a2V5d29yZD5MZXRoYXJneTwva2V5d29yZD48
a2V5d29yZD5Mb2NhdGlvbjwva2V5d29yZD48a2V5d29yZD5NYWpvciBjYXBzaWQgcHJvdGVpbjwv
a2V5d29yZD48a2V5d29yZD5NaWNyb3Njb3B5PC9rZXl3b3JkPjxrZXl3b3JkPk5lY3Jvc2lzPC9r
ZXl3b3JkPjxrZXl3b3JkPk9jdWxhcjwva2V5d29yZD48a2V5d29yZD5PcmFsPC9rZXl3b3JkPjxr
ZXl3b3JkPk91dGNvbWU8L2tleXdvcmQ+PGtleXdvcmQ+cGxhcXVlczwva2V5d29yZD48a2V5d29y
ZD5Qb2x5bWVyYXNlPC9rZXl3b3JkPjxrZXl3b3JkPlBvbHltZXJhc2UgY2hhaW4gcmVhY3Rpb248
L2tleXdvcmQ+PGtleXdvcmQ+UG9seW1lcmFzZSBjaGFpbiByZWFjdGlvbiAoUENSKTwva2V5d29y
ZD48a2V5d29yZD5Qcm90ZWluPC9rZXl3b3JkPjxrZXl3b3JkPlJhbmF2aXJ1czwva2V5d29yZD48
a2V5d29yZD5SZWFjdGlvbjwva2V5d29yZD48a2V5d29yZD5SZWxhdGlvbnNoaXA8L2tleXdvcmQ+
PGtleXdvcmQ+U2VxdWVuY2U8L2tleXdvcmQ+PGtleXdvcmQ+U2VxdWVuY2VzPC9rZXl3b3JkPjxr
ZXl3b3JkPlNpZ248L2tleXdvcmQ+PGtleXdvcmQ+U2lnbnM8L2tleXdvcmQ+PGtleXdvcmQ+U3Bs
ZWVuPC9rZXl3b3JkPjxrZXl3b3JkPlN0dWRpZXM8L2tleXdvcmQ+PGtleXdvcmQ+U3R1ZHk8L2tl
eXdvcmQ+PGtleXdvcmQ+VENJRDUwPC9rZXl3b3JkPjxrZXl3b3JkPlRpc3N1ZTwva2V5d29yZD48
a2V5d29yZD5UaXNzdWUgY3VsdHVyZTwva2V5d29yZD48a2V5d29yZD50aXNzdWUtY3VsdHVyZTwv
a2V5d29yZD48a2V5d29yZD5UcmFuc21pc3Npb248L2tleXdvcmQ+PGtleXdvcmQ+VHJhbnNtaXNz
aW9uIGVsZWN0cm9uIG1pY3Jvc2NvcHk8L2tleXdvcmQ+PGtleXdvcmQ+dHJhbnNtaXNzaW9uLWVs
ZWN0cm9uLW1pY3Jvc2NvcHk8L2tleXdvcmQ+PGtleXdvcmQ+VHVydGxlPC9rZXl3b3JkPjxrZXl3
b3JkPlR1cnRsZXM8L2tleXdvcmQ+PGtleXdvcmQ+VmFyaWV0aWVzPC9rZXl3b3JkPjxrZXl3b3Jk
PlZhc2N1bGl0aXM8L2tleXdvcmQ+PGtleXdvcmQ+VmlyaW9uPC9rZXl3b3JkPjxrZXl3b3JkPlZp
cmlvbnM8L2tleXdvcmQ+PGtleXdvcmQ+VmlydXM8L2tleXdvcmQ+PGtleXdvcmQ+Vm9sdW1lPC9r
ZXl3b3JkPjxrZXl3b3JkPldlc3Rlcm48L2tleXdvcmQ+PC9rZXl3b3Jkcz48ZGF0ZXM+PHllYXI+
MjAwNzwveWVhcj48cHViLWRhdGVzPjxkYXRlPjI4IEFwcmlsIDIwMjM8L2RhdGU+PC9wdWItZGF0
ZXM+PC9kYXRlcz48b3JpZy1wdWI+XFxBQ1QwMDFDTDA0RlMwN1xCSU9TRUNVUklUWURBVEEkXEUg
TGlicmFyeVxBbmltYWwgQ2F0YWxvZ3VlXEo8L29yaWctcHViPjxsYWJlbD43NTE2PC9sYWJlbD48
dXJscz48L3VybHM+PGN1c3RvbTE+YXF1YXRpY3MgZ208L2N1c3RvbTE+PGVsZWN0cm9uaWMtcmVz
b3VyY2UtbnVtPmh0dHBzOi8vZG9pLm9yZy8xMC4xMzU0L3ZwLjQ0LTMtMjg1PC9lbGVjdHJvbmlj
LXJlc291cmNlLW51bT48bW9kaWZpZWQtZGF0ZT43MzIyMDwvbW9kaWZpZWQtZGF0ZT48L3JlY29y
ZD48L0NpdGU+PENpdGU+PEF1dGhvcj5EdWZmdXM8L0F1dGhvcj48WWVhcj4yMDE1PC9ZZWFyPjxS
ZWNOdW0+MTc5NDc8L1JlY051bT48SURUZXh0PjE4MjI2PC9JRFRleHQ+PHJlY29yZD48cmVjLW51
bWJlcj4xNzk0NzwvcmVjLW51bWJlcj48Zm9yZWlnbi1rZXlzPjxrZXkgYXBwPSJFTiIgZGItaWQ9
IjkwYXd3dDI1YmRwdHd0ZWUyNWRwcHg1and2ZGRwMnN0cjBzeiIgdGltZXN0YW1wPSIxNjUyMzk4
MjQwIiBndWlkPSI5MTMwYmY3ZS0xOWIyLTQxZmQtYTQyMi0yZTljMWY0ZWYwOTYiPjE3OTQ3PC9r
ZXk+PC9mb3JlaWduLWtleXM+PHJlZi10eXBlIG5hbWU9IkNoYXB0ZXJzIj41PC9yZWYtdHlwZT48
Y29udHJpYnV0b3JzPjxhdXRob3JzPjxhdXRob3I+RHVmZnVzLCBBLkwuSi48L2F1dGhvcj48YXV0
aG9yPldhbHR6ZWssIFQuQi48L2F1dGhvcj48YXV0aG9yPlN0w7ZociwgQS5DLjwvYXV0aG9yPjxh
dXRob3I+QWxsZW5kZXIsIE0uQy48L2F1dGhvcj48YXV0aG9yPkdvdGVzbWFuLCBNLjwvYXV0aG9y
PjxhdXRob3I+V2hpdHRpbmd0b24sIFIuSi48L2F1dGhvcj48YXV0aG9yPkhpY2ssIFAuPC9hdXRo
b3I+PGF1dGhvcj5IaW5lcywgTS5LLjwvYXV0aG9yPjxhdXRob3I+TWFyc2NoYW5nLCBSLkUuPC9h
dXRob3I+PC9hdXRob3JzPjxzZWNvbmRhcnktYXV0aG9ycz48YXV0aG9yPkdyYXksIEouIE0uPC9h
dXRob3I+PGF1dGhvcj5DaGluY2hhciwgRy4gVi48L2F1dGhvcj48L3NlY29uZGFyeS1hdXRob3Jz
PjwvY29udHJpYnV0b3JzPjx0aXRsZXM+PHRpdGxlPkRpc3RyaWJ1dGlvbiBhbmQgaG9zdCByYW5n
ZSBvZiByYW5hdmlydXNlczwvdGl0bGU+PHNlY29uZGFyeS10aXRsZT5SYW5hdmlydXNlczogbGV0
aGFsIHBhdGhvZ2VucyBvZiBlY3RvdGhlcm1pYyB2ZXJ0ZWJyYXRlczwvc2Vjb25kYXJ5LXRpdGxl
PjwvdGl0bGVzPjxwYWdlcz45LTU3PC9wYWdlcz48ZGF0ZXM+PHllYXI+MjAxNTwveWVhcj48L2Rh
dGVzPjxwdWItbG9jYXRpb24+Q2hhbTwvcHViLWxvY2F0aW9uPjxwdWJsaXNoZXI+U3ByaW5nZXIg
SW50ZXJuYXRpb25hbCBQdWJsaXNoaW5nPC9wdWJsaXNoZXI+PG9yaWctcHViPlxcQUNUMDAxQ0ww
NEZTMDdcQklPU0VDVVJJVFlEQVRBJFxFIExpYnJhcnlcQW5pbWFsIENhdGFsb2d1ZVxEXER1ZmZ1
cyBldCBhbCAyMDE1IEVOMTgyMjYucGRmPC9vcmlnLXB1Yj48bGFiZWw+MTgyMjY8L2xhYmVsPjx1
cmxzPjwvdXJscz48Y3VzdG9tMT5LRzwvY3VzdG9tMT48L3JlY29yZD48L0NpdGU+PENpdGU+PEF1
dGhvcj5CcmVuZXM8L0F1dGhvcj48WWVhcj4yMDE0PC9ZZWFyPjxSZWNOdW0+MTc2NTk8L1JlY051
bT48SURUZXh0PjE4MjIwPC9JRFRleHQ+PHJlY29yZD48cmVjLW51bWJlcj4xNzY1OTwvcmVjLW51
bWJlcj48Zm9yZWlnbi1rZXlzPjxrZXkgYXBwPSJFTiIgZGItaWQ9IjkwYXd3dDI1YmRwdHd0ZWUy
NWRwcHg1and2ZGRwMnN0cjBzeiIgdGltZXN0YW1wPSIxNjUyMzk4MjAxIiBndWlkPSJjZGY5NDQ3
OC03ZWQ1LTRlOGEtODYzNC05NWM5MmIxMzJiMWYiPjE3NjU5PC9rZXk+PC9mb3JlaWduLWtleXM+
PHJlZi10eXBlIG5hbWU9IkpvdXJuYWwgQXJ0aWNsZXMiPjE3PC9yZWYtdHlwZT48Y29udHJpYnV0
b3JzPjxhdXRob3JzPjxhdXRob3I+QnJlbmVzLCBSLjwvYXV0aG9yPjxhdXRob3I+TWlsbGVyLCBE
LkwuPC9hdXRob3I+PGF1dGhvcj5XYWx0emVrLCBULkIuPC9hdXRob3I+PGF1dGhvcj5XaWxrZXMs
IFIuUC48L2F1dGhvcj48YXV0aG9yPlR1Y2tlciwgSi5MLjwvYXV0aG9yPjxhdXRob3I+Q2hhbmV5
LCBKLkMuPC9hdXRob3I+PGF1dGhvcj5IYXJkbWFuLCBSLkguPC9hdXRob3I+PGF1dGhvcj5CcmFu
ZCwgTS5ELjwvYXV0aG9yPjxhdXRob3I+SHVldGhlciwgUi5SLjwvYXV0aG9yPjxhdXRob3I+R3Jh
eSwgTS5KLjwvYXV0aG9yPjwvYXV0aG9ycz48L2NvbnRyaWJ1dG9ycz48dGl0bGVzPjx0aXRsZT5T
dXNjZXB0aWJpbGl0eSBvZiBmaXNoIGFuZCB0dXJ0bGVzIHRvIHRocmVlIHJhbmF2aXJ1c2VzIGlz
b2xhdGVkIGZyb20gZGlmZmVyZW50IGVjdG90aGVybWljIHZlcnRlYnJhdGUgY2xhc3NlczwvdGl0
bGU+PHNlY29uZGFyeS10aXRsZT5Kb3VybmFsIG9mIEFxdWF0aWMgQW5pbWFsIEhlYWx0aDwvc2Vj
b25kYXJ5LXRpdGxlPjwvdGl0bGVzPjxwZXJpb2RpY2FsPjxmdWxsLXRpdGxlPkpvdXJuYWwgb2Yg
QXF1YXRpYyBBbmltYWwgSGVhbHRoPC9mdWxsLXRpdGxlPjwvcGVyaW9kaWNhbD48cGFnZXM+MTE4
LTEyNjwvcGFnZXM+PHZvbHVtZT4yNjwvdm9sdW1lPjxudW1iZXI+MjwvbnVtYmVyPjxkYXRlcz48
eWVhcj4yMDE0PC95ZWFyPjwvZGF0ZXM+PG9yaWctcHViPlxcQUNUMDAxQ0wwNEZTMDdcQklPU0VD
VVJJVFlEQVRBJFxFIExpYnJhcnlcQW5pbWFsIENhdGFsb2d1ZVxCXEJyZW5lcyBldCBhbCAyMDE0
IEVOMTgyMjAucGRmPC9vcmlnLXB1Yj48bGFiZWw+MTgyMjA8L2xhYmVsPjx1cmxzPjwvdXJscz48
Y3VzdG9tMT5LRzwvY3VzdG9tMT48Y3VzdG9tMj5BYnN0cmFjdCBvbmx5PC9jdXN0b20yPjxlbGVj
dHJvbmljLXJlc291cmNlLW51bT5odHRwOi8vZHguZG9pLm9yZy8xMC4xMDgwLzA4OTk3NjU5LjIw
MTQuODg2NjM3PC9lbGVjdHJvbmljLXJlc291cmNlLW51bT48L3JlY29yZD48L0NpdGU+PC9FbmRO
b3RlPn==
</w:fldData>
        </w:fldChar>
      </w:r>
      <w:r w:rsidR="00295283">
        <w:instrText xml:space="preserve"> ADDIN EN.CITE </w:instrText>
      </w:r>
      <w:r w:rsidR="00295283">
        <w:fldChar w:fldCharType="begin">
          <w:fldData xml:space="preserve">PEVuZE5vdGU+PENpdGU+PEF1dGhvcj5BbGxlbmRlcjwvQXV0aG9yPjxZZWFyPjIwMTE8L1llYXI+
PFJlY051bT40NTkyNzwvUmVjTnVtPjxJRFRleHQ+MjMxOTg8L0lEVGV4dD48RGlzcGxheVRleHQ+
KEFsbGVuZGVyIGV0IGFsLiAyMDExOyBBbGxlbmRlciBldCBhbC4gMjAxM2E7IEFsbGVuZGVyIGV0
IGFsLiAyMDEzYjsgQnJlbmVzIGV0IGFsLiAyMDE0YjsgRHVmZnVzIGV0IGFsLiAyMDE1OyBKb2hu
c29uLCBQZXNzaWVyICZhbXA7IEphY29ic29uIDIwMDcpPC9EaXNwbGF5VGV4dD48cmVjb3JkPjxy
ZWMtbnVtYmVyPjQ1OTI3PC9yZWMtbnVtYmVyPjxmb3JlaWduLWtleXM+PGtleSBhcHA9IkVOIiBk
Yi1pZD0iOTBhd3d0MjViZHB0d3RlZTI1ZHBweDVqd3ZkZHAyc3RyMHN6IiB0aW1lc3RhbXA9IjE2
NTU4NjAyNDAiIGd1aWQ9IjEyNjE1ZGRhLTM4MGUtNDIyNC04NmJjLTAxMDA3YjVlMDk5ZSI+NDU5
Mjc8L2tleT48L2ZvcmVpZ24ta2V5cz48cmVmLXR5cGUgbmFtZT0iSm91cm5hbCBBcnRpY2xlcyI+
MTc8L3JlZi10eXBlPjxjb250cmlidXRvcnM+PGF1dGhvcnM+PGF1dGhvcj5BbGxlbmRlciwgTS4g
Qy48L2F1dGhvcj48YXV0aG9yPkFiZC1FbGRhaW0sIE0uPC9hdXRob3I+PGF1dGhvcj5TY2h1bWFj
aGVyLCBKLjwvYXV0aG9yPjxhdXRob3I+TWNSdWVyLCBELjwvYXV0aG9yPjxhdXRob3I+Q2hyaXN0
aWFuLCBMLiBTLjwvYXV0aG9yPjxhdXRob3I+S2VubmVkeSwgTS48L2F1dGhvcj48L2F1dGhvcnM+
PC9jb250cmlidXRvcnM+PGF1dGgtYWRkcmVzcz5EZXBhcnRtZW50IG9mIFNtYWxsIEFuaW1hbCBD
bGluaWNhbCBTY2llbmNlcywgQ29sbGVnZSBvZiBWZXRlcmluYXJ5IE1lZGljaW5lLCBVbml2ZXJz
aXR5IG9mIFRlbm5lc3NlZSwgMjQwNyBSaXZlciBEcml2ZSwgS25veHZpbGxlLCBUZW5uZXNzZWUs
IFVTQS4gbWNhbGxlbmRAaWxsaW5vaXMuZWR1PC9hdXRoLWFkZHJlc3M+PHRpdGxlcz48dGl0bGU+
PHN0eWxlIGZhY2U9Im5vcm1hbCIgZm9udD0iZGVmYXVsdCIgc2l6ZT0iMTAwJSI+UENSIHByZXZh
bGVuY2Ugb2YgUmFuYXZpcnVzIGluIGZyZWUtcmFuZ2luZyBlYXN0ZXJuIGJveCB0dXJ0bGVzICg8
L3N0eWxlPjxzdHlsZSBmYWNlPSJpdGFsaWMiIGZvbnQ9ImRlZmF1bHQiIHNpemU9IjEwMCUiPlRl
cnJhcGVuZSBjYXJvbGluYSBjYXJvbGluYTwvc3R5bGU+PHN0eWxlIGZhY2U9Im5vcm1hbCIgZm9u
dD0iZGVmYXVsdCIgc2l6ZT0iMTAwJSI+KSBhdCByZWhhYmlsaXRhdGlvbiBjZW50ZXJzIGluIHRo
cmVlIHNvdXRoZWFzdGVybiBVUyBzdGF0ZXM8L3N0eWxlPjwvdGl0bGU+PHNlY29uZGFyeS10aXRs
ZT5Kb3VybmFsIG9mIHdpbGRsaWZlIGRpc2Vhc2VzPC9zZWNvbmRhcnktdGl0bGU+PC90aXRsZXM+
PHBlcmlvZGljYWw+PGZ1bGwtdGl0bGU+Sm91cm5hbCBvZiBXaWxkbGlmZSBEaXNlYXNlczwvZnVs
bC10aXRsZT48L3BlcmlvZGljYWw+PHBhZ2VzPjc1OS03NjQ8L3BhZ2VzPjx2b2x1bWU+NDc8L3Zv
bHVtZT48bnVtYmVyPjM8L251bWJlcj48a2V5d29yZHM+PGtleXdvcmQ+QW5pbWFsczwva2V5d29y
ZD48a2V5d29yZD5BbmltYWxzLCBXaWxkPC9rZXl3b3JkPjxrZXl3b3JkPkROQSBWaXJ1cyBJbmZl
Y3Rpb25zL2VwaWRlbWlvbG9neS8qdmV0ZXJpbmFyeTwva2V5d29yZD48a2V5d29yZD5ETkEsIFZp
cmFsLyphbmFseXNpczwva2V5d29yZD48a2V5d29yZD5GZW1hbGU8L2tleXdvcmQ+PGtleXdvcmQ+
TWFsZTwva2V5d29yZD48a2V5d29yZD5Qb2x5bWVyYXNlIENoYWluIFJlYWN0aW9uL3ZldGVyaW5h
cnk8L2tleXdvcmQ+PGtleXdvcmQ+UHJldmFsZW5jZTwva2V5d29yZD48a2V5d29yZD5SYW5hdmly
dXMvKmlzb2xhdGlvbiAmYW1wOyBwdXJpZmljYXRpb248L2tleXdvcmQ+PGtleXdvcmQ+U291dGhl
YXN0ZXJuIFVuaXRlZCBTdGF0ZXMvZXBpZGVtaW9sb2d5PC9rZXl3b3JkPjxrZXl3b3JkPlR1cnRs
ZXMvKnZpcm9sb2d5PC9rZXl3b3JkPjwva2V5d29yZHM+PGRhdGVzPjx5ZWFyPjIwMTE8L3llYXI+
PC9kYXRlcz48b3JpZy1wdWI+XFxBQ1QwMDFDTDA0RlMwN1xCSU9TRUNVUklUWURBVEEkXEUgTGli
cmFyeVxBbmltYWwgQ2F0YWxvZ3VlXEFcQWxsZW5kZXIgZXQgYWwgMjAxMSBFTjIzMTk4LnBkZjwv
b3JpZy1wdWI+PGlzYm4+MDA5MC0zNTU4PC9pc2JuPjxhY2Nlc3Npb24tbnVtPjIxNzE5ODQ4PC9h
Y2Nlc3Npb24tbnVtPjxsYWJlbD4yMzE5ODwvbGFiZWw+PHVybHM+PC91cmxzPjxjdXN0b20xPlN0
dXJnZW9uX1lHQzwvY3VzdG9tMT48ZWxlY3Ryb25pYy1yZXNvdXJjZS1udW0+aHR0cHM6Ly9kb2ku
b3JnLzEwLjc1ODkvMDA5MC0zNTU4LTQ3LjMuNzU5PC9lbGVjdHJvbmljLXJlc291cmNlLW51bT48
cmVtb3RlLWRhdGFiYXNlLXByb3ZpZGVyPk5MTTwvcmVtb3RlLWRhdGFiYXNlLXByb3ZpZGVyPjxs
YW5ndWFnZT5lbmc8L2xhbmd1YWdlPjwvcmVjb3JkPjwvQ2l0ZT48Q2l0ZT48QXV0aG9yPkFsbGVu
ZGVyPC9BdXRob3I+PFllYXI+MjAxMzwvWWVhcj48UmVjTnVtPjQ1OTI4PC9SZWNOdW0+PElEVGV4
dD4yMzE5OTwvSURUZXh0PjxyZWNvcmQ+PHJlYy1udW1iZXI+NDU5Mjg8L3JlYy1udW1iZXI+PGZv
cmVpZ24ta2V5cz48a2V5IGFwcD0iRU4iIGRiLWlkPSI5MGF3d3QyNWJkcHR3dGVlMjVkcHB4NWp3
dmRkcDJzdHIwc3oiIHRpbWVzdGFtcD0iMTY1NTg2MDUxMyIgZ3VpZD0iZGQzN2RjZjktOTM1OS00
MDU2LWI0YWUtM2Y5YjNkOWFlZGYxIj40NTkyODwva2V5PjwvZm9yZWlnbi1rZXlzPjxyZWYtdHlw
ZSBuYW1lPSJKb3VybmFsIEFydGljbGVzIj4xNzwvcmVmLXR5cGU+PGNvbnRyaWJ1dG9ycz48YXV0
aG9ycz48YXV0aG9yPkFsbGVuZGVyLCBNLiBDLjwvYXV0aG9yPjxhdXRob3I+TWl0Y2hlbGwsIE1h
LjwvYXV0aG9yPjxhdXRob3I+TWNSdWVyLCBELjwvYXV0aG9yPjxhdXRob3I+Q2hyaXN0aWFuLCBT
LjwvYXV0aG9yPjxhdXRob3I+QnlyZCwgSi5BLjwvYXV0aG9yPjwvYXV0aG9ycz48L2NvbnRyaWJ1
dG9ycz48dGl0bGVzPjx0aXRsZT48c3R5bGUgZmFjZT0ibm9ybWFsIiBmb250PSJkZWZhdWx0IiBz
aXplPSIxMDAlIj5QcmV2YWxlbmNlLCBjbGluaWNhbCBzaWducywgYW5kIG5hdHVyYWwgaGlzdG9y
eSBjaGFyYWN0ZXJpc3RpY3Mgb2YgZnJvZyB2aXJ1cyAzLWxpa2UgaW5mZWN0aW9ucyBpbiBFYXN0
ZXJuIEJveCBUdXJ0bGVzICg8L3N0eWxlPjxzdHlsZSBmYWNlPSJpdGFsaWMiIGZvbnQ9ImRlZmF1
bHQiIHNpemU9IjEwMCUiPlRlcnJhcGVuZSBjYXJvbGluYSBjYXJvbGluYTwvc3R5bGU+PHN0eWxl
IGZhY2U9Im5vcm1hbCIgZm9udD0iZGVmYXVsdCIgc2l6ZT0iMTAwJSI+KTwvc3R5bGU+PC90aXRs
ZT48c2Vjb25kYXJ5LXRpdGxlPkhlcnBldG9sb2dpY2FsIENvbnNlcnZhdGlvbiBhbmQgQmlvbG9n
eTwvc2Vjb25kYXJ5LXRpdGxlPjwvdGl0bGVzPjxwZXJpb2RpY2FsPjxmdWxsLXRpdGxlPkhlcnBl
dG9sb2dpY2FsIENvbnNlcnZhdGlvbiBhbmQgQmlvbG9neTwvZnVsbC10aXRsZT48L3BlcmlvZGlj
YWw+PHBhZ2VzPjMwOC0zMjA8L3BhZ2VzPjx2b2x1bWU+ODwvdm9sdW1lPjxudW1iZXI+MjwvbnVt
YmVyPjxkYXRlcz48eWVhcj4yMDEzPC95ZWFyPjwvZGF0ZXM+PG9yaWctcHViPlxcQUNUMDAxQ0ww
NEZTMDdcQklPU0VDVVJJVFlEQVRBJFxFIExpYnJhcnlcQW5pbWFsIENhdGFsb2d1ZVxBXEFsbGVu
ZGVyIGV0IGFsIDIwMTMgRU4yMzE5OS5wZGY8L29yaWctcHViPjxsYWJlbD4yMzE5OTwvbGFiZWw+
PHVybHM+PC91cmxzPjxjdXN0b20xPlN0dXJnZW9uX1lHQzwvY3VzdG9tMT48ZWxlY3Ryb25pYy1y
ZXNvdXJjZS1udW0+aHR0cHM6Ly93d3cucmVzZWFyY2hnYXRlLm5ldC9wdWJsaWNhdGlvbi8yNjg3
NjE5MTBfUHJldmFsZW5jZV9jbGluaWNhbF9zaWduc19hbmRfbmF0dXJhbF9oaXN0b3J5X2NoYXJh
Y3RlcmlzdGljc19vZl9mcm9nX3ZpcnVzXzMtbGlrZV9pbmZlY3Rpb25zX2luX0Vhc3Rlcm5fQm94
X1R1cnRsZXNfVGVycmFwZW5lX2Nhcm9saW5hX2Nhcm9saW5hPC9lbGVjdHJvbmljLXJlc291cmNl
LW51bT48L3JlY29yZD48L0NpdGU+PENpdGU+PEF1dGhvcj5BbGxlbmRlcjwvQXV0aG9yPjxZZWFy
PjIwMTM8L1llYXI+PFJlY051bT40NTkyOTwvUmVjTnVtPjxJRFRleHQ+MjMyMDA8L0lEVGV4dD48
cmVjb3JkPjxyZWMtbnVtYmVyPjQ1OTI5PC9yZWMtbnVtYmVyPjxmb3JlaWduLWtleXM+PGtleSBh
cHA9IkVOIiBkYi1pZD0iOTBhd3d0MjViZHB0d3RlZTI1ZHBweDVqd3ZkZHAyc3RyMHN6IiB0aW1l
c3RhbXA9IjE2NTU4NjA3NTQiIGd1aWQ9Ijc0Mjc3YjM4LWJmNzItNDI0YS1hNDFmLTg2MjFiNjk1
YTAwZCI+NDU5Mjk8L2tleT48L2ZvcmVpZ24ta2V5cz48cmVmLXR5cGUgbmFtZT0iSm91cm5hbCBB
cnRpY2xlcyI+MTc8L3JlZi10eXBlPjxjb250cmlidXRvcnM+PGF1dGhvcnM+PGF1dGhvcj5BbGxl
bmRlciwgTS4gQy48L2F1dGhvcj48YXV0aG9yPk1pdGNoZWxsLCBNLiBBLjwvYXV0aG9yPjxhdXRo
b3I+VG9ycmVzLCBULjwvYXV0aG9yPjxhdXRob3I+U2Vrb3dza2EsIEouPC9hdXRob3I+PGF1dGhv
cj5Ecmlza2VsbCwgRS4gQS48L2F1dGhvcj48L2F1dGhvcnM+PC9jb250cmlidXRvcnM+PHRpdGxl
cz48dGl0bGU+PHN0eWxlIGZhY2U9Im5vcm1hbCIgZm9udD0iZGVmYXVsdCIgc2l6ZT0iMTAwJSI+
UGF0aG9nZW5pY2l0eSBvZiBGcm9nIHZpcnVzIDMtbGlrZSBWaXJ1cyBpbiBSZWQtZWFyZWQgc2xp
ZGVyIHR1cnRsZXMgKDwvc3R5bGU+PHN0eWxlIGZhY2U9Iml0YWxpYyIgZm9udD0iZGVmYXVsdCIg
c2l6ZT0iMTAwJSI+VHJhY2hlbXlzIHNjcmlwdGEgZWxlZ2Fuczwvc3R5bGU+PHN0eWxlIGZhY2U9
Im5vcm1hbCIgZm9udD0iZGVmYXVsdCIgc2l6ZT0iMTAwJSI+KSBhdCB0d28gZW52aXJvbm1lbnRh
bCB0ZW1wZXJhdHVyZXM8L3N0eWxlPjwvdGl0bGU+PHNlY29uZGFyeS10aXRsZT5Kb3VybmFsIG9m
IENvbXBhcmF0aXZlIFBhdGhvbG9neTwvc2Vjb25kYXJ5LXRpdGxlPjwvdGl0bGVzPjxwZXJpb2Rp
Y2FsPjxmdWxsLXRpdGxlPkpvdXJuYWwgb2YgQ29tcGFyYXRpdmUgUGF0aG9sb2d5PC9mdWxsLXRp
dGxlPjwvcGVyaW9kaWNhbD48cGFnZXM+MzU2LTM2NzwvcGFnZXM+PHZvbHVtZT4xNDk8L3ZvbHVt
ZT48bnVtYmVyPjI8L251bWJlcj48a2V5d29yZHM+PGtleXdvcmQ+Y2hlbG9uaWFuPC9rZXl3b3Jk
PjxrZXl3b3JkPmlyaWRvdmlydXM8L2tleXdvcmQ+PGtleXdvcmQ+cGF0aG9nZW5lc2lzPC9rZXl3
b3JkPjxrZXl3b3JkPnR1cnRsZTwva2V5d29yZD48L2tleXdvcmRzPjxkYXRlcz48eWVhcj4yMDEz
PC95ZWFyPjwvZGF0ZXM+PG9yaWctcHViPlxcQUNUMDAxQ0wwNEZTMDdcQklPU0VDVVJJVFlEQVRB
JFxFIExpYnJhcnlcQW5pbWFsIENhdGFsb2d1ZVxBXEFsbGVuZGVyIGV0IGFsIDIwMTMgRU4yMzIw
MC5wZGY8L29yaWctcHViPjxpc2JuPjAwMjEtOTk3NTwvaXNibj48bGFiZWw+MjMyMDA8L2xhYmVs
Pjx1cmxzPjxyZWxhdGVkLXVybHM+PHVybD5odHRwczovL3d3dy5zY2llbmNlZGlyZWN0LmNvbS9z
Y2llbmNlL2FydGljbGUvcGlpL1MwMDIxOTk3NTEzMDAwMjQ4PC91cmw+PC9yZWxhdGVkLXVybHM+
PC91cmxzPjxjdXN0b20xPlN0dXJnZW9uX1lHQzwvY3VzdG9tMT48ZWxlY3Ryb25pYy1yZXNvdXJj
ZS1udW0+aHR0cHM6Ly9kb2kub3JnLzEwLjEwMTYvai5qY3BhLjIwMTMuMDEuMDA3PC9lbGVjdHJv
bmljLXJlc291cmNlLW51bT48L3JlY29yZD48L0NpdGU+PENpdGU+PEF1dGhvcj5Kb2huc29uPC9B
dXRob3I+PFllYXI+MjAwNzwvWWVhcj48UmVjTnVtPjEyNzU4PC9SZWNOdW0+PElEVGV4dD43NTE2
PC9JRFRleHQ+PHJlY29yZD48cmVjLW51bWJlcj4xMjc1ODwvcmVjLW51bWJlcj48Zm9yZWlnbi1r
ZXlzPjxrZXkgYXBwPSJFTiIgZGItaWQ9IjkwYXd3dDI1YmRwdHd0ZWUyNWRwcHg1and2ZGRwMnN0
cjBzeiIgdGltZXN0YW1wPSIxNjUyMzk3NjgwIiBndWlkPSJkYmYyNmE5ZS0yZDJiLTQ2YWYtODhm
Ni0xMjk4MjBiZDA4OWMiPjEyNzU4PC9rZXk+PC9mb3JlaWduLWtleXM+PHJlZi10eXBlIG5hbWU9
IkpvdXJuYWwgQXJ0aWNsZXMiPjE3PC9yZWYtdHlwZT48Y29udHJpYnV0b3JzPjxhdXRob3JzPjxh
dXRob3I+Sm9obnNvbiwgQS5KLjwvYXV0aG9yPjxhdXRob3I+UGVzc2llciwgQS5QLjwvYXV0aG9y
PjxhdXRob3I+SmFjb2Jzb24sIEUuUi48L2F1dGhvcj48L2F1dGhvcnM+PC9jb250cmlidXRvcnM+
PHRpdGxlcz48dGl0bGU+PHN0eWxlIGZhY2U9Im5vcm1hbCIgZm9udD0iZGVmYXVsdCIgc2l6ZT0i
MTAwJSI+RXhwZXJpbWVudGFsIHRyYW5zbWlzc2lvbiBhbmQgaW5kdWN0aW9uIG9mIHJhbmF2aXJh
bCBkaXNlYXNlIGluIHdlc3Rlcm4gb3JuYXRlIGJveCB0dXJ0bGVzICg8L3N0eWxlPjxzdHlsZSBm
YWNlPSJpdGFsaWMiIGZvbnQ9ImRlZmF1bHQiIHNpemU9IjEwMCUiPlRlcnJhcGVuZSBvcm5hdGEg
b3JuYXRhPC9zdHlsZT48c3R5bGUgZmFjZT0ibm9ybWFsIiBmb250PSJkZWZhdWx0IiBzaXplPSIx
MDAlIj4pIGFuZCByZWQtZWFyZWQgc2xpZGVycyAoPC9zdHlsZT48c3R5bGUgZmFjZT0iaXRhbGlj
IiBmb250PSJkZWZhdWx0IiBzaXplPSIxMDAlIj5UcmFjaGVteXMgc2NyaXB0YSBlbGVnYW5zPC9z
dHlsZT48c3R5bGUgZmFjZT0ibm9ybWFsIiBmb250PSJkZWZhdWx0IiBzaXplPSIxMDAlIj4pPC9z
dHlsZT48L3RpdGxlPjxzZWNvbmRhcnktdGl0bGU+VmV0ZXJpbmFyeSBQYXRob2xvZ3k8L3NlY29u
ZGFyeS10aXRsZT48L3RpdGxlcz48cGVyaW9kaWNhbD48ZnVsbC10aXRsZT5WZXRlcmluYXJ5IFBh
dGhvbG9neTwvZnVsbC10aXRsZT48L3BlcmlvZGljYWw+PHBhZ2VzPjI4NS0yOTc8L3BhZ2VzPjx2
b2x1bWU+NDQ8L3ZvbHVtZT48bnVtYmVyPjM8L251bWJlcj48a2V5d29yZHM+PGtleXdvcmQ+Q2Fw
aWxsYXJpZXM8L2tleXdvcmQ+PGtleXdvcmQ+Q2Fwc2lkPC9rZXl3b3JkPjxrZXl3b3JkPkNhcHNp
ZCBwcm90ZWluPC9rZXl3b3JkPjxrZXl3b3JkPkNlbGw8L2tleXdvcmQ+PGtleXdvcmQ+Q2xpbmlj
YWw8L2tleXdvcmQ+PGtleXdvcmQ+Q2xpbmljYWwgc2lnbjwva2V5d29yZD48a2V5d29yZD5DbGlu
aWNhbCBzaWduczwva2V5d29yZD48a2V5d29yZD5Db25qdW5jdGl2aXRpczwva2V5d29yZD48a2V5
d29yZD5DdWx0dXJlPC9rZXl3b3JkPjxrZXl3b3JkPkRpc2NoYXJnZTwva2V5d29yZD48a2V5d29y
ZD5EaXNlYXNlPC9rZXl3b3JkPjxrZXl3b3JkPkROQTwva2V5d29yZD48a2V5d29yZD5ETkEtU0VR
VUVOQ0U8L2tleXdvcmQ+PGtleXdvcmQ+RG9zZTwva2V5d29yZD48a2V5d29yZD5FbGVjdHJvbjwv
a2V5d29yZD48a2V5d29yZD5FbGVjdHJvbiBtaWNyb3Njb3B5PC9rZXl3b3JkPjxrZXl3b3JkPkV4
cGVyaW1lbnRhbDwva2V5d29yZD48a2V5d29yZD5FeHBlcmltZW50YWwgdHJhbnNtaXNzaW9uPC9r
ZXl3b3JkPjxrZXl3b3JkPkZpYnJpbjwva2V5d29yZD48a2V5d29yZD5Hcm91cDwva2V5d29yZD48
a2V5d29yZD5Hcm91cHM8L2tleXdvcmQ+PGtleXdvcmQ+SW5kdWN0aW9uPC9rZXl3b3JkPjxrZXl3
b3JkPklub2N1bGF0ZWQ8L2tleXdvcmQ+PGtleXdvcmQ+SW5vY3VsdW08L2tleXdvcmQ+PGtleXdv
cmQ+S2lkbmV5PC9rZXl3b3JkPjxrZXl3b3JkPktvY2gmYXBvcztzIHBvc3R1bGF0ZXM8L2tleXdv
cmQ+PGtleXdvcmQ+TGVzaW9uczwva2V5d29yZD48a2V5d29yZD5MZXRoYXJneTwva2V5d29yZD48
a2V5d29yZD5Mb2NhdGlvbjwva2V5d29yZD48a2V5d29yZD5NYWpvciBjYXBzaWQgcHJvdGVpbjwv
a2V5d29yZD48a2V5d29yZD5NaWNyb3Njb3B5PC9rZXl3b3JkPjxrZXl3b3JkPk5lY3Jvc2lzPC9r
ZXl3b3JkPjxrZXl3b3JkPk9jdWxhcjwva2V5d29yZD48a2V5d29yZD5PcmFsPC9rZXl3b3JkPjxr
ZXl3b3JkPk91dGNvbWU8L2tleXdvcmQ+PGtleXdvcmQ+cGxhcXVlczwva2V5d29yZD48a2V5d29y
ZD5Qb2x5bWVyYXNlPC9rZXl3b3JkPjxrZXl3b3JkPlBvbHltZXJhc2UgY2hhaW4gcmVhY3Rpb248
L2tleXdvcmQ+PGtleXdvcmQ+UG9seW1lcmFzZSBjaGFpbiByZWFjdGlvbiAoUENSKTwva2V5d29y
ZD48a2V5d29yZD5Qcm90ZWluPC9rZXl3b3JkPjxrZXl3b3JkPlJhbmF2aXJ1czwva2V5d29yZD48
a2V5d29yZD5SZWFjdGlvbjwva2V5d29yZD48a2V5d29yZD5SZWxhdGlvbnNoaXA8L2tleXdvcmQ+
PGtleXdvcmQ+U2VxdWVuY2U8L2tleXdvcmQ+PGtleXdvcmQ+U2VxdWVuY2VzPC9rZXl3b3JkPjxr
ZXl3b3JkPlNpZ248L2tleXdvcmQ+PGtleXdvcmQ+U2lnbnM8L2tleXdvcmQ+PGtleXdvcmQ+U3Bs
ZWVuPC9rZXl3b3JkPjxrZXl3b3JkPlN0dWRpZXM8L2tleXdvcmQ+PGtleXdvcmQ+U3R1ZHk8L2tl
eXdvcmQ+PGtleXdvcmQ+VENJRDUwPC9rZXl3b3JkPjxrZXl3b3JkPlRpc3N1ZTwva2V5d29yZD48
a2V5d29yZD5UaXNzdWUgY3VsdHVyZTwva2V5d29yZD48a2V5d29yZD50aXNzdWUtY3VsdHVyZTwv
a2V5d29yZD48a2V5d29yZD5UcmFuc21pc3Npb248L2tleXdvcmQ+PGtleXdvcmQ+VHJhbnNtaXNz
aW9uIGVsZWN0cm9uIG1pY3Jvc2NvcHk8L2tleXdvcmQ+PGtleXdvcmQ+dHJhbnNtaXNzaW9uLWVs
ZWN0cm9uLW1pY3Jvc2NvcHk8L2tleXdvcmQ+PGtleXdvcmQ+VHVydGxlPC9rZXl3b3JkPjxrZXl3
b3JkPlR1cnRsZXM8L2tleXdvcmQ+PGtleXdvcmQ+VmFyaWV0aWVzPC9rZXl3b3JkPjxrZXl3b3Jk
PlZhc2N1bGl0aXM8L2tleXdvcmQ+PGtleXdvcmQ+VmlyaW9uPC9rZXl3b3JkPjxrZXl3b3JkPlZp
cmlvbnM8L2tleXdvcmQ+PGtleXdvcmQ+VmlydXM8L2tleXdvcmQ+PGtleXdvcmQ+Vm9sdW1lPC9r
ZXl3b3JkPjxrZXl3b3JkPldlc3Rlcm48L2tleXdvcmQ+PC9rZXl3b3Jkcz48ZGF0ZXM+PHllYXI+
MjAwNzwveWVhcj48cHViLWRhdGVzPjxkYXRlPjI4IEFwcmlsIDIwMjM8L2RhdGU+PC9wdWItZGF0
ZXM+PC9kYXRlcz48b3JpZy1wdWI+XFxBQ1QwMDFDTDA0RlMwN1xCSU9TRUNVUklUWURBVEEkXEUg
TGlicmFyeVxBbmltYWwgQ2F0YWxvZ3VlXEo8L29yaWctcHViPjxsYWJlbD43NTE2PC9sYWJlbD48
dXJscz48L3VybHM+PGN1c3RvbTE+YXF1YXRpY3MgZ208L2N1c3RvbTE+PGVsZWN0cm9uaWMtcmVz
b3VyY2UtbnVtPmh0dHBzOi8vZG9pLm9yZy8xMC4xMzU0L3ZwLjQ0LTMtMjg1PC9lbGVjdHJvbmlj
LXJlc291cmNlLW51bT48bW9kaWZpZWQtZGF0ZT43MzIyMDwvbW9kaWZpZWQtZGF0ZT48L3JlY29y
ZD48L0NpdGU+PENpdGU+PEF1dGhvcj5EdWZmdXM8L0F1dGhvcj48WWVhcj4yMDE1PC9ZZWFyPjxS
ZWNOdW0+MTc5NDc8L1JlY051bT48SURUZXh0PjE4MjI2PC9JRFRleHQ+PHJlY29yZD48cmVjLW51
bWJlcj4xNzk0NzwvcmVjLW51bWJlcj48Zm9yZWlnbi1rZXlzPjxrZXkgYXBwPSJFTiIgZGItaWQ9
IjkwYXd3dDI1YmRwdHd0ZWUyNWRwcHg1and2ZGRwMnN0cjBzeiIgdGltZXN0YW1wPSIxNjUyMzk4
MjQwIiBndWlkPSI5MTMwYmY3ZS0xOWIyLTQxZmQtYTQyMi0yZTljMWY0ZWYwOTYiPjE3OTQ3PC9r
ZXk+PC9mb3JlaWduLWtleXM+PHJlZi10eXBlIG5hbWU9IkNoYXB0ZXJzIj41PC9yZWYtdHlwZT48
Y29udHJpYnV0b3JzPjxhdXRob3JzPjxhdXRob3I+RHVmZnVzLCBBLkwuSi48L2F1dGhvcj48YXV0
aG9yPldhbHR6ZWssIFQuQi48L2F1dGhvcj48YXV0aG9yPlN0w7ZociwgQS5DLjwvYXV0aG9yPjxh
dXRob3I+QWxsZW5kZXIsIE0uQy48L2F1dGhvcj48YXV0aG9yPkdvdGVzbWFuLCBNLjwvYXV0aG9y
PjxhdXRob3I+V2hpdHRpbmd0b24sIFIuSi48L2F1dGhvcj48YXV0aG9yPkhpY2ssIFAuPC9hdXRo
b3I+PGF1dGhvcj5IaW5lcywgTS5LLjwvYXV0aG9yPjxhdXRob3I+TWFyc2NoYW5nLCBSLkUuPC9h
dXRob3I+PC9hdXRob3JzPjxzZWNvbmRhcnktYXV0aG9ycz48YXV0aG9yPkdyYXksIEouIE0uPC9h
dXRob3I+PGF1dGhvcj5DaGluY2hhciwgRy4gVi48L2F1dGhvcj48L3NlY29uZGFyeS1hdXRob3Jz
PjwvY29udHJpYnV0b3JzPjx0aXRsZXM+PHRpdGxlPkRpc3RyaWJ1dGlvbiBhbmQgaG9zdCByYW5n
ZSBvZiByYW5hdmlydXNlczwvdGl0bGU+PHNlY29uZGFyeS10aXRsZT5SYW5hdmlydXNlczogbGV0
aGFsIHBhdGhvZ2VucyBvZiBlY3RvdGhlcm1pYyB2ZXJ0ZWJyYXRlczwvc2Vjb25kYXJ5LXRpdGxl
PjwvdGl0bGVzPjxwYWdlcz45LTU3PC9wYWdlcz48ZGF0ZXM+PHllYXI+MjAxNTwveWVhcj48L2Rh
dGVzPjxwdWItbG9jYXRpb24+Q2hhbTwvcHViLWxvY2F0aW9uPjxwdWJsaXNoZXI+U3ByaW5nZXIg
SW50ZXJuYXRpb25hbCBQdWJsaXNoaW5nPC9wdWJsaXNoZXI+PG9yaWctcHViPlxcQUNUMDAxQ0ww
NEZTMDdcQklPU0VDVVJJVFlEQVRBJFxFIExpYnJhcnlcQW5pbWFsIENhdGFsb2d1ZVxEXER1ZmZ1
cyBldCBhbCAyMDE1IEVOMTgyMjYucGRmPC9vcmlnLXB1Yj48bGFiZWw+MTgyMjY8L2xhYmVsPjx1
cmxzPjwvdXJscz48Y3VzdG9tMT5LRzwvY3VzdG9tMT48L3JlY29yZD48L0NpdGU+PENpdGU+PEF1
dGhvcj5CcmVuZXM8L0F1dGhvcj48WWVhcj4yMDE0PC9ZZWFyPjxSZWNOdW0+MTc2NTk8L1JlY051
bT48SURUZXh0PjE4MjIwPC9JRFRleHQ+PHJlY29yZD48cmVjLW51bWJlcj4xNzY1OTwvcmVjLW51
bWJlcj48Zm9yZWlnbi1rZXlzPjxrZXkgYXBwPSJFTiIgZGItaWQ9IjkwYXd3dDI1YmRwdHd0ZWUy
NWRwcHg1and2ZGRwMnN0cjBzeiIgdGltZXN0YW1wPSIxNjUyMzk4MjAxIiBndWlkPSJjZGY5NDQ3
OC03ZWQ1LTRlOGEtODYzNC05NWM5MmIxMzJiMWYiPjE3NjU5PC9rZXk+PC9mb3JlaWduLWtleXM+
PHJlZi10eXBlIG5hbWU9IkpvdXJuYWwgQXJ0aWNsZXMiPjE3PC9yZWYtdHlwZT48Y29udHJpYnV0
b3JzPjxhdXRob3JzPjxhdXRob3I+QnJlbmVzLCBSLjwvYXV0aG9yPjxhdXRob3I+TWlsbGVyLCBE
LkwuPC9hdXRob3I+PGF1dGhvcj5XYWx0emVrLCBULkIuPC9hdXRob3I+PGF1dGhvcj5XaWxrZXMs
IFIuUC48L2F1dGhvcj48YXV0aG9yPlR1Y2tlciwgSi5MLjwvYXV0aG9yPjxhdXRob3I+Q2hhbmV5
LCBKLkMuPC9hdXRob3I+PGF1dGhvcj5IYXJkbWFuLCBSLkguPC9hdXRob3I+PGF1dGhvcj5CcmFu
ZCwgTS5ELjwvYXV0aG9yPjxhdXRob3I+SHVldGhlciwgUi5SLjwvYXV0aG9yPjxhdXRob3I+R3Jh
eSwgTS5KLjwvYXV0aG9yPjwvYXV0aG9ycz48L2NvbnRyaWJ1dG9ycz48dGl0bGVzPjx0aXRsZT5T
dXNjZXB0aWJpbGl0eSBvZiBmaXNoIGFuZCB0dXJ0bGVzIHRvIHRocmVlIHJhbmF2aXJ1c2VzIGlz
b2xhdGVkIGZyb20gZGlmZmVyZW50IGVjdG90aGVybWljIHZlcnRlYnJhdGUgY2xhc3NlczwvdGl0
bGU+PHNlY29uZGFyeS10aXRsZT5Kb3VybmFsIG9mIEFxdWF0aWMgQW5pbWFsIEhlYWx0aDwvc2Vj
b25kYXJ5LXRpdGxlPjwvdGl0bGVzPjxwZXJpb2RpY2FsPjxmdWxsLXRpdGxlPkpvdXJuYWwgb2Yg
QXF1YXRpYyBBbmltYWwgSGVhbHRoPC9mdWxsLXRpdGxlPjwvcGVyaW9kaWNhbD48cGFnZXM+MTE4
LTEyNjwvcGFnZXM+PHZvbHVtZT4yNjwvdm9sdW1lPjxudW1iZXI+MjwvbnVtYmVyPjxkYXRlcz48
eWVhcj4yMDE0PC95ZWFyPjwvZGF0ZXM+PG9yaWctcHViPlxcQUNUMDAxQ0wwNEZTMDdcQklPU0VD
VVJJVFlEQVRBJFxFIExpYnJhcnlcQW5pbWFsIENhdGFsb2d1ZVxCXEJyZW5lcyBldCBhbCAyMDE0
IEVOMTgyMjAucGRmPC9vcmlnLXB1Yj48bGFiZWw+MTgyMjA8L2xhYmVsPjx1cmxzPjwvdXJscz48
Y3VzdG9tMT5LRzwvY3VzdG9tMT48Y3VzdG9tMj5BYnN0cmFjdCBvbmx5PC9jdXN0b20yPjxlbGVj
dHJvbmljLXJlc291cmNlLW51bT5odHRwOi8vZHguZG9pLm9yZy8xMC4xMDgwLzA4OTk3NjU5LjIw
MTQuODg2NjM3PC9lbGVjdHJvbmljLXJlc291cmNlLW51bT48L3JlY29yZD48L0NpdGU+PC9FbmRO
b3RlPn==
</w:fldData>
        </w:fldChar>
      </w:r>
      <w:r w:rsidR="00295283">
        <w:instrText xml:space="preserve"> ADDIN EN.CITE.DATA </w:instrText>
      </w:r>
      <w:r w:rsidR="00295283">
        <w:fldChar w:fldCharType="end"/>
      </w:r>
      <w:r w:rsidR="00295283">
        <w:fldChar w:fldCharType="separate"/>
      </w:r>
      <w:r w:rsidR="00295283">
        <w:rPr>
          <w:noProof/>
        </w:rPr>
        <w:t>(Allender et al. 2011; Allender et al. 2013a; Allender et al. 2013b; Brenes et al. 2014b; Duffus et al. 2015; Johnson, Pessier &amp; Jacobson 2007)</w:t>
      </w:r>
      <w:r w:rsidR="00295283">
        <w:fldChar w:fldCharType="end"/>
      </w:r>
      <w:r>
        <w:t>.</w:t>
      </w:r>
    </w:p>
    <w:p w14:paraId="7415C5CC" w14:textId="1E3A23A9" w:rsidR="00DC6600" w:rsidRDefault="00DC6600" w:rsidP="00E72C0A">
      <w:pPr>
        <w:pStyle w:val="Heading5"/>
      </w:pPr>
      <w:r>
        <w:t xml:space="preserve">Geographical </w:t>
      </w:r>
      <w:r w:rsidRPr="00E72C0A">
        <w:t>distribution</w:t>
      </w:r>
    </w:p>
    <w:p w14:paraId="0252172D" w14:textId="6DBA810F" w:rsidR="00DC6600" w:rsidRDefault="00DC6600" w:rsidP="00DC6600">
      <w:r>
        <w:t xml:space="preserve">FV3 and FV3-like viruses have been reported in Argentina </w:t>
      </w:r>
      <w:r w:rsidR="00295283">
        <w:fldChar w:fldCharType="begin">
          <w:fldData xml:space="preserve">PEVuZE5vdGU+PENpdGU+PEF1dGhvcj5Gb3g8L0F1dGhvcj48WWVhcj4yMDA2PC9ZZWFyPjxSZWNO
dW0+MTE4NjE8L1JlY051bT48SURUZXh0PjUzNjY8L0lEVGV4dD48RGlzcGxheVRleHQ+KEZveCBl
dCBhbC4gMjAwNik8L0Rpc3BsYXlUZXh0PjxyZWNvcmQ+PHJlYy1udW1iZXI+MTE4NjE8L3JlYy1u
dW1iZXI+PGZvcmVpZ24ta2V5cz48a2V5IGFwcD0iRU4iIGRiLWlkPSI5MGF3d3QyNWJkcHR3dGVl
MjVkcHB4NWp3dmRkcDJzdHIwc3oiIHRpbWVzdGFtcD0iMTY1MjM5NzU5NyIgZ3VpZD0iZWRhNzgy
NGEtMDIzZC00YjRhLThhOWUtNDJhNjRiNWMyOTMyIj4xMTg2MTwva2V5PjwvZm9yZWlnbi1rZXlz
PjxyZWYtdHlwZSBuYW1lPSJKb3VybmFsIEFydGljbGVzIj4xNzwvcmVmLXR5cGU+PGNvbnRyaWJ1
dG9ycz48YXV0aG9ycz48YXV0aG9yPkZveCwgUy5GLjwvYXV0aG9yPjxhdXRob3I+R3JlZXIsIEEu
TC48L2F1dGhvcj48YXV0aG9yPlRvcnJlcy1DZXJ2YW50ZXMsIFIuPC9hdXRob3I+PGF1dGhvcj5D
b2xsaW5zLCBKLlAuPC9hdXRob3I+PC9hdXRob3JzPjwvY29udHJpYnV0b3JzPjx0aXRsZXM+PHRp
dGxlPjxzdHlsZSBmYWNlPSJub3JtYWwiIGZvbnQ9ImRlZmF1bHQiIHNpemU9IjEwMCUiPkZpcnN0
IGNhc2Ugb2YgcmFuYXZpcnVzLWFzc29jaWF0ZWQgbW9yYmlkaXR5IGFuZCBtb3J0YWxpdHkgaW4g
bmF0dXJhbCBwb3B1bGF0aW9ucyBvZiB0aGUgU291dGggQW1lcmljYW4gZnJvZyA8L3N0eWxlPjxz
dHlsZSBmYWNlPSJpdGFsaWMiIGZvbnQ9ImRlZmF1bHQiIHNpemU9IjEwMCUiPkF0ZWxvZ25hdGh1
cyBwYXRhZ29uaWN1czwvc3R5bGU+PC90aXRsZT48c2Vjb25kYXJ5LXRpdGxlPkRpc2Vhc2VzIG9m
IEFxdWF0aWMgT3JnYW5pc21zPC9zZWNvbmRhcnktdGl0bGU+PC90aXRsZXM+PHBlcmlvZGljYWw+
PGZ1bGwtdGl0bGU+RGlzZWFzZXMgb2YgQXF1YXRpYyBPcmdhbmlzbXM8L2Z1bGwtdGl0bGU+PC9w
ZXJpb2RpY2FsPjxwYWdlcz44Ny05MjwvcGFnZXM+PHZvbHVtZT43Mjwvdm9sdW1lPjxudW1iZXI+
MTwvbnVtYmVyPjxrZXl3b3Jkcz48a2V5d29yZD5BbWJ5c3RvbWE8L2tleXdvcmQ+PGtleXdvcmQ+
QW1ieXN0b21hIHRpZ3JpbnVtPC9rZXl3b3JkPjxrZXl3b3JkPkFtYnlzdG9tYSB0aWdyaW51bSB2
aXJ1czwva2V5d29yZD48a2V5d29yZD5BbXBsaWZpY2F0aW9uPC9rZXl3b3JkPjxrZXl3b3JkPkFy
Z2VudGluYTwva2V5d29yZD48a2V5d29yZD5Bc3ltcHRvbWF0aWM8L2tleXdvcmQ+PGtleXdvcmQ+
QmF0cmFjaG9jaHl0cml1bSBkZW5kcm9iYXRpZGlzPC9rZXl3b3JkPjxrZXl3b3JkPkJvaGxlIGly
aWRvdmlydXM8L2tleXdvcmQ+PGtleXdvcmQ+Q2Fwc2lkPC9rZXl3b3JkPjxrZXl3b3JkPkNhcHNp
ZCBwcm90ZWluPC9rZXl3b3JkPjxrZXl3b3JkPkNhc2U8L2tleXdvcmQ+PGtleXdvcmQ+Q2hhcmFj
dGVyaXN0aWNzPC9rZXl3b3JkPjxrZXl3b3JkPkNoeXRyaWQ8L2tleXdvcmQ+PGtleXdvcmQ+Q2h5
dHJpZGlvbXljb3Npczwva2V5d29yZD48a2V5d29yZD5DbGluaWNhbDwva2V5d29yZD48a2V5d29y
ZD5DbGluaWNhbCBzaWduPC9rZXl3b3JkPjxrZXl3b3JkPkNsaW5pY2FsIHNpZ25zPC9rZXl3b3Jk
PjxrZXl3b3JkPmRhdGFiYXNlPC9rZXl3b3JkPjxrZXl3b3JkPkRpc2Vhc2U8L2tleXdvcmQ+PGtl
eXdvcmQ+RGlzZWFzZXM8L2tleXdvcmQ+PGtleXdvcmQ+RE5BPC9rZXl3b3JkPjxrZXl3b3JkPkVu
ZGVtaWM8L2tleXdvcmQ+PGtleXdvcmQ+ZnJvZzwva2V5d29yZD48a2V5d29yZD5Gcm9nczwva2V5
d29yZD48a2V5d29yZD5GdW5ndXM8L2tleXdvcmQ+PGtleXdvcmQ+RlYzPC9rZXl3b3JkPjxrZXl3
b3JkPkhpc3RvcGF0aG9sb2d5PC9rZXl3b3JkPjxrZXl3b3JkPkhvbW9sb2d5PC9rZXl3b3JkPjxr
ZXl3b3JkPklyaWRvdmlydXM8L2tleXdvcmQ+PGtleXdvcmQ+TGFrZXM8L2tleXdvcmQ+PGtleXdv
cmQ+TWFqb3IgY2Fwc2lkIHByb3RlaW48L2tleXdvcmQ+PGtleXdvcmQ+TUNQPC9rZXl3b3JkPjxr
ZXl3b3JkPk1vcmJpZGl0eTwva2V5d29yZD48a2V5d29yZD5Nb3J0YWxpdGllczwva2V5d29yZD48
a2V5d29yZD5Nb3J0YWxpdHk8L2tleXdvcmQ+PGtleXdvcmQ+TmF0dXJhbDwva2V5d29yZD48a2V5
d29yZD5uYXR1cmFsIHBvcHVsYXRpb25zPC9rZXl3b3JkPjxrZXl3b3JkPk5vcnRoZXJuPC9rZXl3
b3JkPjxrZXl3b3JkPk51Y2xlb3RpZGU8L2tleXdvcmQ+PGtleXdvcmQ+UGF0aG9nZW48L2tleXdv
cmQ+PGtleXdvcmQ+UGF0aG9sb2d5PC9rZXl3b3JkPjxrZXl3b3JkPlBDUjwva2V5d29yZD48a2V5
d29yZD5QQ1IgYW1wbGlmaWNhdGlvbjwva2V5d29yZD48a2V5d29yZD5Qb25kczwva2V5d29yZD48
a2V5d29yZD5Qb3B1bGF0aW9uPC9rZXl3b3JkPjxrZXl3b3JkPlByb3RlaW48L2tleXdvcmQ+PGtl
eXdvcmQ+UmFuYXZpcnVzPC9rZXl3b3JkPjxrZXl3b3JkPlJlZ2luYSByYW5hdmlydXM8L2tleXdv
cmQ+PGtleXdvcmQ+UmVnaW9uPC9rZXl3b3JkPjxrZXl3b3JkPlNhbXBsZTwva2V5d29yZD48a2V5
d29yZD5TYW1wbGVzPC9rZXl3b3JkPjxrZXl3b3JkPlNlcXVlbmNlPC9rZXl3b3JkPjxrZXl3b3Jk
PlNlcXVlbmNlIEFsaWdubWVudDwva2V5d29yZD48a2V5d29yZD5zZXF1ZW5jZS1hbGlnbm1lbnQ8
L2tleXdvcmQ+PGtleXdvcmQ+U2lnbjwva2V5d29yZD48a2V5d29yZD5TaWduczwva2V5d29yZD48
a2V5d29yZD5zbWFsbDwva2V5d29yZD48a2V5d29yZD5TcGVjaWVzPC9rZXl3b3JkPjxrZXl3b3Jk
PlNwZWNpbWVuPC9rZXl3b3JkPjxrZXl3b3JkPlNwZWNpbWVuczwva2V5d29yZD48a2V5d29yZD5T
eW1wdG9tYXRpYzwva2V5d29yZD48a2V5d29yZD5UYWRwb2xlczwva2V5d29yZD48a2V5d29yZD5U
aXNzdWU8L2tleXdvcmQ+PGtleXdvcmQ+VGlzc3Vlczwva2V5d29yZD48a2V5d29yZD5WaXJ1czwv
a2V5d29yZD48a2V5d29yZD5WaXJ1c2VzPC9rZXl3b3JkPjwva2V5d29yZHM+PGRhdGVzPjx5ZWFy
PjIwMDY8L3llYXI+PC9kYXRlcz48b3JpZy1wdWI+XFxBQ1QwMDFDTDA0RlMwN1xCSU9TRUNVUklU
WURBVEEkXEUgTGlicmFyeVxBbmltYWwgQ2F0YWxvZ3VlXEY8L29yaWctcHViPjxsYWJlbD41MzY2
PC9sYWJlbD48dXJscz48L3VybHM+PGN1c3RvbTE+YXF1YXRpY3MgZmluZmlzaCBpcmlkb3ZpcnVz
IHBvbGljeSByZXZpZXcgZ208L2N1c3RvbTE+PGVsZWN0cm9uaWMtcmVzb3VyY2UtbnVtPmh0dHA6
Ly93d3cuaW50LXJlcy5jb20vYWJzdHJhY3RzL2Rhby92NzIvbjEvcDg3LTkyLzwvZWxlY3Ryb25p
Yy1yZXNvdXJjZS1udW0+PG1vZGlmaWVkLWRhdGU+MzE0OTwvbW9kaWZpZWQtZGF0ZT48L3JlY29y
ZD48L0NpdGU+PC9FbmROb3RlPgB=
</w:fldData>
        </w:fldChar>
      </w:r>
      <w:r w:rsidR="00295283">
        <w:instrText xml:space="preserve"> ADDIN EN.CITE </w:instrText>
      </w:r>
      <w:r w:rsidR="00295283">
        <w:fldChar w:fldCharType="begin">
          <w:fldData xml:space="preserve">PEVuZE5vdGU+PENpdGU+PEF1dGhvcj5Gb3g8L0F1dGhvcj48WWVhcj4yMDA2PC9ZZWFyPjxSZWNO
dW0+MTE4NjE8L1JlY051bT48SURUZXh0PjUzNjY8L0lEVGV4dD48RGlzcGxheVRleHQ+KEZveCBl
dCBhbC4gMjAwNik8L0Rpc3BsYXlUZXh0PjxyZWNvcmQ+PHJlYy1udW1iZXI+MTE4NjE8L3JlYy1u
dW1iZXI+PGZvcmVpZ24ta2V5cz48a2V5IGFwcD0iRU4iIGRiLWlkPSI5MGF3d3QyNWJkcHR3dGVl
MjVkcHB4NWp3dmRkcDJzdHIwc3oiIHRpbWVzdGFtcD0iMTY1MjM5NzU5NyIgZ3VpZD0iZWRhNzgy
NGEtMDIzZC00YjRhLThhOWUtNDJhNjRiNWMyOTMyIj4xMTg2MTwva2V5PjwvZm9yZWlnbi1rZXlz
PjxyZWYtdHlwZSBuYW1lPSJKb3VybmFsIEFydGljbGVzIj4xNzwvcmVmLXR5cGU+PGNvbnRyaWJ1
dG9ycz48YXV0aG9ycz48YXV0aG9yPkZveCwgUy5GLjwvYXV0aG9yPjxhdXRob3I+R3JlZXIsIEEu
TC48L2F1dGhvcj48YXV0aG9yPlRvcnJlcy1DZXJ2YW50ZXMsIFIuPC9hdXRob3I+PGF1dGhvcj5D
b2xsaW5zLCBKLlAuPC9hdXRob3I+PC9hdXRob3JzPjwvY29udHJpYnV0b3JzPjx0aXRsZXM+PHRp
dGxlPjxzdHlsZSBmYWNlPSJub3JtYWwiIGZvbnQ9ImRlZmF1bHQiIHNpemU9IjEwMCUiPkZpcnN0
IGNhc2Ugb2YgcmFuYXZpcnVzLWFzc29jaWF0ZWQgbW9yYmlkaXR5IGFuZCBtb3J0YWxpdHkgaW4g
bmF0dXJhbCBwb3B1bGF0aW9ucyBvZiB0aGUgU291dGggQW1lcmljYW4gZnJvZyA8L3N0eWxlPjxz
dHlsZSBmYWNlPSJpdGFsaWMiIGZvbnQ9ImRlZmF1bHQiIHNpemU9IjEwMCUiPkF0ZWxvZ25hdGh1
cyBwYXRhZ29uaWN1czwvc3R5bGU+PC90aXRsZT48c2Vjb25kYXJ5LXRpdGxlPkRpc2Vhc2VzIG9m
IEFxdWF0aWMgT3JnYW5pc21zPC9zZWNvbmRhcnktdGl0bGU+PC90aXRsZXM+PHBlcmlvZGljYWw+
PGZ1bGwtdGl0bGU+RGlzZWFzZXMgb2YgQXF1YXRpYyBPcmdhbmlzbXM8L2Z1bGwtdGl0bGU+PC9w
ZXJpb2RpY2FsPjxwYWdlcz44Ny05MjwvcGFnZXM+PHZvbHVtZT43Mjwvdm9sdW1lPjxudW1iZXI+
MTwvbnVtYmVyPjxrZXl3b3Jkcz48a2V5d29yZD5BbWJ5c3RvbWE8L2tleXdvcmQ+PGtleXdvcmQ+
QW1ieXN0b21hIHRpZ3JpbnVtPC9rZXl3b3JkPjxrZXl3b3JkPkFtYnlzdG9tYSB0aWdyaW51bSB2
aXJ1czwva2V5d29yZD48a2V5d29yZD5BbXBsaWZpY2F0aW9uPC9rZXl3b3JkPjxrZXl3b3JkPkFy
Z2VudGluYTwva2V5d29yZD48a2V5d29yZD5Bc3ltcHRvbWF0aWM8L2tleXdvcmQ+PGtleXdvcmQ+
QmF0cmFjaG9jaHl0cml1bSBkZW5kcm9iYXRpZGlzPC9rZXl3b3JkPjxrZXl3b3JkPkJvaGxlIGly
aWRvdmlydXM8L2tleXdvcmQ+PGtleXdvcmQ+Q2Fwc2lkPC9rZXl3b3JkPjxrZXl3b3JkPkNhcHNp
ZCBwcm90ZWluPC9rZXl3b3JkPjxrZXl3b3JkPkNhc2U8L2tleXdvcmQ+PGtleXdvcmQ+Q2hhcmFj
dGVyaXN0aWNzPC9rZXl3b3JkPjxrZXl3b3JkPkNoeXRyaWQ8L2tleXdvcmQ+PGtleXdvcmQ+Q2h5
dHJpZGlvbXljb3Npczwva2V5d29yZD48a2V5d29yZD5DbGluaWNhbDwva2V5d29yZD48a2V5d29y
ZD5DbGluaWNhbCBzaWduPC9rZXl3b3JkPjxrZXl3b3JkPkNsaW5pY2FsIHNpZ25zPC9rZXl3b3Jk
PjxrZXl3b3JkPmRhdGFiYXNlPC9rZXl3b3JkPjxrZXl3b3JkPkRpc2Vhc2U8L2tleXdvcmQ+PGtl
eXdvcmQ+RGlzZWFzZXM8L2tleXdvcmQ+PGtleXdvcmQ+RE5BPC9rZXl3b3JkPjxrZXl3b3JkPkVu
ZGVtaWM8L2tleXdvcmQ+PGtleXdvcmQ+ZnJvZzwva2V5d29yZD48a2V5d29yZD5Gcm9nczwva2V5
d29yZD48a2V5d29yZD5GdW5ndXM8L2tleXdvcmQ+PGtleXdvcmQ+RlYzPC9rZXl3b3JkPjxrZXl3
b3JkPkhpc3RvcGF0aG9sb2d5PC9rZXl3b3JkPjxrZXl3b3JkPkhvbW9sb2d5PC9rZXl3b3JkPjxr
ZXl3b3JkPklyaWRvdmlydXM8L2tleXdvcmQ+PGtleXdvcmQ+TGFrZXM8L2tleXdvcmQ+PGtleXdv
cmQ+TWFqb3IgY2Fwc2lkIHByb3RlaW48L2tleXdvcmQ+PGtleXdvcmQ+TUNQPC9rZXl3b3JkPjxr
ZXl3b3JkPk1vcmJpZGl0eTwva2V5d29yZD48a2V5d29yZD5Nb3J0YWxpdGllczwva2V5d29yZD48
a2V5d29yZD5Nb3J0YWxpdHk8L2tleXdvcmQ+PGtleXdvcmQ+TmF0dXJhbDwva2V5d29yZD48a2V5
d29yZD5uYXR1cmFsIHBvcHVsYXRpb25zPC9rZXl3b3JkPjxrZXl3b3JkPk5vcnRoZXJuPC9rZXl3
b3JkPjxrZXl3b3JkPk51Y2xlb3RpZGU8L2tleXdvcmQ+PGtleXdvcmQ+UGF0aG9nZW48L2tleXdv
cmQ+PGtleXdvcmQ+UGF0aG9sb2d5PC9rZXl3b3JkPjxrZXl3b3JkPlBDUjwva2V5d29yZD48a2V5
d29yZD5QQ1IgYW1wbGlmaWNhdGlvbjwva2V5d29yZD48a2V5d29yZD5Qb25kczwva2V5d29yZD48
a2V5d29yZD5Qb3B1bGF0aW9uPC9rZXl3b3JkPjxrZXl3b3JkPlByb3RlaW48L2tleXdvcmQ+PGtl
eXdvcmQ+UmFuYXZpcnVzPC9rZXl3b3JkPjxrZXl3b3JkPlJlZ2luYSByYW5hdmlydXM8L2tleXdv
cmQ+PGtleXdvcmQ+UmVnaW9uPC9rZXl3b3JkPjxrZXl3b3JkPlNhbXBsZTwva2V5d29yZD48a2V5
d29yZD5TYW1wbGVzPC9rZXl3b3JkPjxrZXl3b3JkPlNlcXVlbmNlPC9rZXl3b3JkPjxrZXl3b3Jk
PlNlcXVlbmNlIEFsaWdubWVudDwva2V5d29yZD48a2V5d29yZD5zZXF1ZW5jZS1hbGlnbm1lbnQ8
L2tleXdvcmQ+PGtleXdvcmQ+U2lnbjwva2V5d29yZD48a2V5d29yZD5TaWduczwva2V5d29yZD48
a2V5d29yZD5zbWFsbDwva2V5d29yZD48a2V5d29yZD5TcGVjaWVzPC9rZXl3b3JkPjxrZXl3b3Jk
PlNwZWNpbWVuPC9rZXl3b3JkPjxrZXl3b3JkPlNwZWNpbWVuczwva2V5d29yZD48a2V5d29yZD5T
eW1wdG9tYXRpYzwva2V5d29yZD48a2V5d29yZD5UYWRwb2xlczwva2V5d29yZD48a2V5d29yZD5U
aXNzdWU8L2tleXdvcmQ+PGtleXdvcmQ+VGlzc3Vlczwva2V5d29yZD48a2V5d29yZD5WaXJ1czwv
a2V5d29yZD48a2V5d29yZD5WaXJ1c2VzPC9rZXl3b3JkPjwva2V5d29yZHM+PGRhdGVzPjx5ZWFy
PjIwMDY8L3llYXI+PC9kYXRlcz48b3JpZy1wdWI+XFxBQ1QwMDFDTDA0RlMwN1xCSU9TRUNVUklU
WURBVEEkXEUgTGlicmFyeVxBbmltYWwgQ2F0YWxvZ3VlXEY8L29yaWctcHViPjxsYWJlbD41MzY2
PC9sYWJlbD48dXJscz48L3VybHM+PGN1c3RvbTE+YXF1YXRpY3MgZmluZmlzaCBpcmlkb3ZpcnVz
IHBvbGljeSByZXZpZXcgZ208L2N1c3RvbTE+PGVsZWN0cm9uaWMtcmVzb3VyY2UtbnVtPmh0dHA6
Ly93d3cuaW50LXJlcy5jb20vYWJzdHJhY3RzL2Rhby92NzIvbjEvcDg3LTkyLzwvZWxlY3Ryb25p
Yy1yZXNvdXJjZS1udW0+PG1vZGlmaWVkLWRhdGU+MzE0OTwvbW9kaWZpZWQtZGF0ZT48L3JlY29y
ZD48L0NpdGU+PC9FbmROb3RlPgB=
</w:fldData>
        </w:fldChar>
      </w:r>
      <w:r w:rsidR="00295283">
        <w:instrText xml:space="preserve"> ADDIN EN.CITE.DATA </w:instrText>
      </w:r>
      <w:r w:rsidR="00295283">
        <w:fldChar w:fldCharType="end"/>
      </w:r>
      <w:r w:rsidR="00295283">
        <w:fldChar w:fldCharType="separate"/>
      </w:r>
      <w:r w:rsidR="00295283">
        <w:rPr>
          <w:noProof/>
        </w:rPr>
        <w:t>(Fox et al. 2006)</w:t>
      </w:r>
      <w:r w:rsidR="00295283">
        <w:fldChar w:fldCharType="end"/>
      </w:r>
      <w:r>
        <w:t xml:space="preserve">, Canada </w:t>
      </w:r>
      <w:r w:rsidR="00295283">
        <w:fldChar w:fldCharType="begin">
          <w:fldData xml:space="preserve">PEVuZE5vdGU+PENpdGU+PEF1dGhvcj5TY2hvY2s8L0F1dGhvcj48WWVhcj4yMDA4PC9ZZWFyPjxS
ZWNOdW0+MTQwNjM8L1JlY051bT48SURUZXh0PjEzMjU5PC9JRFRleHQ+PERpc3BsYXlUZXh0PihE
dWZmdXMgZXQgYWwuIDIwMDg7IFNjaG9jayBldCBhbC4gMjAwOCk8L0Rpc3BsYXlUZXh0PjxyZWNv
cmQ+PHJlYy1udW1iZXI+MTQwNjM8L3JlYy1udW1iZXI+PGZvcmVpZ24ta2V5cz48a2V5IGFwcD0i
RU4iIGRiLWlkPSI5MGF3d3QyNWJkcHR3dGVlMjVkcHB4NWp3dmRkcDJzdHIwc3oiIHRpbWVzdGFt
cD0iMTY1MjM5NzgyNyIgZ3VpZD0iM2Q1NGMwNWYtNTNmNC00ODRjLWE3ZjAtMjJlNjcyMTRiYmNj
Ij4xNDA2Mzwva2V5PjwvZm9yZWlnbi1rZXlzPjxyZWYtdHlwZSBuYW1lPSJKb3VybmFsIEFydGlj
bGVzIj4xNzwvcmVmLXR5cGU+PGNvbnRyaWJ1dG9ycz48YXV0aG9ycz48YXV0aG9yPlNjaG9jaywg
RC5NLjwvYXV0aG9yPjxhdXRob3I+Qm9sbGluZ2VyLCBULksuPC9hdXRob3I+PGF1dGhvcj5DaGlu
Y2hhciwgVi5HLjwvYXV0aG9yPjxhdXRob3I+SmFuY292aWNoLCBKLksuPC9hdXRob3I+PGF1dGhv
cj5Db2xsaW5zLCBKLlAuPC9hdXRob3I+PC9hdXRob3JzPjwvY29udHJpYnV0b3JzPjx0aXRsZXM+
PHRpdGxlPkV4cGVyaW1lbnRhbCBldmlkZW5jZSB0aGF0IGFtcGhpYmlhbiByYW5hdmlydXNlcyBh
cmUgbXVsdGktaG9zdCBwYXRob2dlbnM8L3RpdGxlPjxzZWNvbmRhcnktdGl0bGU+Q29wZWlhPC9z
ZWNvbmRhcnktdGl0bGU+PC90aXRsZXM+PHBlcmlvZGljYWw+PGZ1bGwtdGl0bGU+Q29wZWlhPC9m
dWxsLXRpdGxlPjwvcGVyaW9kaWNhbD48cGFnZXM+MTMzLTE0MzwvcGFnZXM+PHZvbHVtZT4yMDA4
PC92b2x1bWU+PG51bWJlcj4xPC9udW1iZXI+PGtleXdvcmRzPjxrZXl3b3JkPkFtYnlzdG9tYTwv
a2V5d29yZD48a2V5d29yZD5BbWJ5c3RvbWEgdGlncmludW08L2tleXdvcmQ+PGtleXdvcmQ+QW1i
eXN0b21hIHRpZ3JpbnVtIGRpYWJvbGk8L2tleXdvcmQ+PGtleXdvcmQ+QW1ieXN0b21hIHRpZ3Jp
bnVtIHZpcnVzPC9rZXl3b3JkPjxrZXl3b3JkPkFtcGhpYmlhbiBkZWNsaW5lczwva2V5d29yZD48
a2V5d29yZD5CcmVlZGluZzwva2V5d29yZD48a2V5d29yZD5DYXBzaWQ8L2tleXdvcmQ+PGtleXdv
cmQ+Q2Fwc2lkIHByb3RlaW48L2tleXdvcmQ+PGtleXdvcmQ+Q2F1c2VzPC9rZXl3b3JkPjxrZXl3
b3JkPkNoYWxsZW5nZTwva2V5d29yZD48a2V5d29yZD5DaGFyYWN0ZXJpemF0aW9uPC9rZXl3b3Jk
PjxrZXl3b3JkPkNvbGxlY3Rpb248L2tleXdvcmQ+PGtleXdvcmQ+Q29tbXVuaXRpZXM8L2tleXdv
cmQ+PGtleXdvcmQ+Q29uc2VydmF0aW9uPC9rZXl3b3JkPjxrZXl3b3JkPkRpZmZlcmVuY2U8L2tl
eXdvcmQ+PGtleXdvcmQ+RGlmZmVyZW5jZXM8L2tleXdvcmQ+PGtleXdvcmQ+RGlnZXN0aW9uPC9r
ZXl3b3JkPjxrZXl3b3JkPkRpc2Vhc2U8L2tleXdvcmQ+PGtleXdvcmQ+RGlzZWFzZXM8L2tleXdv
cmQ+PGtleXdvcmQ+RHluYW1pYzwva2V5d29yZD48a2V5d29yZD5EeW5hbWljczwva2V5d29yZD48
a2V5d29yZD5FY29sb2d5PC9rZXl3b3JkPjxrZXl3b3JkPkVmZmVjdDwva2V5d29yZD48a2V5d29y
ZD5FZmZlY3RzPC9rZXl3b3JkPjxrZXl3b3JkPkVwaXpvb3RpYzwva2V5d29yZD48a2V5d29yZD5F
cGl6b290aWNzPC9rZXl3b3JkPjxrZXl3b3JkPkV4cGVyaW1lbnRhbDwva2V5d29yZD48a2V5d29y
ZD5FeHBlcmltZW50czwva2V5d29yZD48a2V5d29yZD5FeHBvc3VyZTwva2V5d29yZD48a2V5d29y
ZD5GYW1pbHk8L2tleXdvcmQ+PGtleXdvcmQ+RmllbGQ8L2tleXdvcmQ+PGtleXdvcmQ+ZnJvZzwv
a2V5d29yZD48a2V5d29yZD5Gcm9nIHZpcnVzIDM8L2tleXdvcmQ+PGtleXdvcmQ+RnJvZ3M8L2tl
eXdvcmQ+PGtleXdvcmQ+R2VuZSBzZXF1ZW5jZXM8L2tleXdvcmQ+PGtleXdvcmQ+R2xvYmFsPC9r
ZXl3b3JkPjxrZXl3b3JkPkhhYml0YXQ8L2tleXdvcmQ+PGtleXdvcmQ+SGFiaXRhdHM8L2tleXdv
cmQ+PGtleXdvcmQ+SG9zdDwva2V5d29yZD48a2V5d29yZD5Ib3N0IHNwZWNpZXM8L2tleXdvcmQ+
PGtleXdvcmQ+SW1wbGljYXRpb25zPC9rZXl3b3JkPjxrZXl3b3JkPkluZmVjdGlvbjwva2V5d29y
ZD48a2V5d29yZD5JbmZlY3Rpb3VzPC9rZXl3b3JkPjxrZXl3b3JkPkluZmVjdGlvdXMgZGlzZWFz
ZTwva2V5d29yZD48a2V5d29yZD5JbmZlY3Rpb3VzIGRpc2Vhc2VzPC9rZXl3b3JkPjxrZXl3b3Jk
PklyaWRvdmlyaWRhZTwva2V5d29yZD48a2V5d29yZD5Jc29sYXRlPC9rZXl3b3JkPjxrZXl3b3Jk
Pklzb2xhdGVzPC9rZXl3b3JkPjxrZXl3b3JkPktub3dsZWRnZTwva2V5d29yZD48a2V5d29yZD5N
YWpvciBjYXBzaWQgcHJvdGVpbjwva2V5d29yZD48a2V5d29yZD5NQ1A8L2tleXdvcmQ+PGtleXdv
cmQ+TXVsdGlwbGU8L2tleXdvcmQ+PGtleXdvcmQ+bm9ydGg8L2tleXdvcmQ+PGtleXdvcmQ+T3V0
Y29tZTwva2V5d29yZD48a2V5d29yZD5QYXRob2dlbjwva2V5d29yZD48a2V5d29yZD5QYXRob2dl
bnM8L2tleXdvcmQ+PGtleXdvcmQ+UG9wdWxhdGlvbjwva2V5d29yZD48a2V5d29yZD5Qcm9maWxl
czwva2V5d29yZD48a2V5d29yZD5Qcm90ZWluPC9rZXl3b3JkPjxrZXl3b3JkPlJhbmF2aXJ1czwv
a2V5d29yZD48a2V5d29yZD5SYW5hdmlydXNlczwva2V5d29yZD48a2V5d29yZD5SZXNlYXJjaDwv
a2V5d29yZD48a2V5d29yZD5SZXNwb25zZTwva2V5d29yZD48a2V5d29yZD5SZXNwb25zZXM8L2tl
eXdvcmQ+PGtleXdvcmQ+cmVzdHJpY3Rpb24gZW5kb251Y2xlYXNlPC9rZXl3b3JkPjxrZXl3b3Jk
PnJvbGU8L2tleXdvcmQ+PGtleXdvcmQ+Um9sZXM8L2tleXdvcmQ+PGtleXdvcmQ+U2VxdWVuY2U8
L2tleXdvcmQ+PGtleXdvcmQ+U2VxdWVuY2VzPC9rZXl3b3JkPjxrZXl3b3JkPlNlcXVlbmNpbmc8
L2tleXdvcmQ+PGtleXdvcmQ+U3BlY2llczwva2V5d29yZD48a2V5d29yZD5TdHVkaWVzPC9rZXl3
b3JkPjxrZXl3b3JkPlN0dWR5PC9rZXl3b3JkPjxrZXl3b3JkPlRlc3Q8L2tleXdvcmQ+PGtleXdv
cmQ+VGlnZXI8L2tleXdvcmQ+PGtleXdvcmQ+VGlnZXIgc2FsYW1hbmRlcjwva2V5d29yZD48a2V5
d29yZD5UcmFuc21pc3Npb248L2tleXdvcmQ+PGtleXdvcmQ+VHJpYWw8L2tleXdvcmQ+PGtleXdv
cmQ+VHJpYWxzPC9rZXl3b3JkPjxrZXl3b3JkPlZpcmFsPC9rZXl3b3JkPjxrZXl3b3JkPlZpcnVz
PC9rZXl3b3JkPjxrZXl3b3JkPlZpcnVzZXM8L2tleXdvcmQ+PGtleXdvcmQ+V2lsZDwva2V5d29y
ZD48a2V5d29yZD5Xb29kPC9rZXl3b3JkPjwva2V5d29yZHM+PGRhdGVzPjx5ZWFyPjIwMDg8L3ll
YXI+PHB1Yi1kYXRlcz48ZGF0ZT4yIE1heSAyMDIzPC9kYXRlPjwvcHViLWRhdGVzPjwvZGF0ZXM+
PG9yaWctcHViPlxcQUNUMDAxQ0wwNEZTMDdcQklPU0VDVVJJVFlEQVRBJFxFIExpYnJhcnlcQW5p
bWFsIENhdGFsb2d1ZVxTPC9vcmlnLXB1Yj48bGFiZWw+MTMyNTk8L2xhYmVsPjx1cmxzPjwvdXJs
cz48Y3VzdG9tMT5hcXVhdGljcyBnbTwvY3VzdG9tMT48ZWxlY3Ryb25pYy1yZXNvdXJjZS1udW0+
aHR0cHM6Ly93d3cuanN0b3Iub3JnL3N0YWJsZS8yNTE0MDc1NTwvZWxlY3Ryb25pYy1yZXNvdXJj
ZS1udW0+PG1vZGlmaWVkLWRhdGU+NzMyNDQ8L21vZGlmaWVkLWRhdGU+PC9yZWNvcmQ+PC9DaXRl
PjxDaXRlPjxBdXRob3I+RHVmZnVzPC9BdXRob3I+PFllYXI+MjAwODwvWWVhcj48UmVjTnVtPjEz
NTIwPC9SZWNOdW0+PElEVGV4dD40NDIxPC9JRFRleHQ+PHJlY29yZD48cmVjLW51bWJlcj4xMzUy
MDwvcmVjLW51bWJlcj48Zm9yZWlnbi1rZXlzPjxrZXkgYXBwPSJFTiIgZGItaWQ9IjkwYXd3dDI1
YmRwdHd0ZWUyNWRwcHg1and2ZGRwMnN0cjBzeiIgdGltZXN0YW1wPSIxNjUyMzk3NzcxIiBndWlk
PSI3MDg3MzE3Ni1lMmMzLTQxOGQtODUzZi1lNjg4ZWE3YzVkZGQiPjEzNTIwPC9rZXk+PC9mb3Jl
aWduLWtleXM+PHJlZi10eXBlIG5hbWU9IkpvdXJuYWwgQXJ0aWNsZXMiPjE3PC9yZWYtdHlwZT48
Y29udHJpYnV0b3JzPjxhdXRob3JzPjxhdXRob3I+RHVmZnVzLCBBLkwuSi48L2F1dGhvcj48YXV0
aG9yPlBhdWxpLCBCLkQuPC9hdXRob3I+PGF1dGhvcj5Xb3puZXksIEsuPC9hdXRob3I+PGF1dGhv
cj5CcnVuZXR0aSwgQy5SLjwvYXV0aG9yPjxhdXRob3I+QmVycmlsbCwgTS48L2F1dGhvcj48L2F1
dGhvcnM+PC9jb250cmlidXRvcnM+PHRpdGxlcz48dGl0bGU+RnJvZyB2aXJ1cyAzLWxpa2UgaW5m
ZWN0aW9ucyBpbiBhcXVhdGljIGFtcGhpYmlhbiBjb21tdW5pdGllczwvdGl0bGU+PHNlY29uZGFy
eS10aXRsZT5Kb3VybmFsIG9mIFdpbGRsaWZlIERpc2Vhc2VzPC9zZWNvbmRhcnktdGl0bGU+PC90
aXRsZXM+PHBlcmlvZGljYWw+PGZ1bGwtdGl0bGU+Sm91cm5hbCBvZiBXaWxkbGlmZSBEaXNlYXNl
czwvZnVsbC10aXRsZT48L3BlcmlvZGljYWw+PHBhZ2VzPjEwOS0xMjA8L3BhZ2VzPjx2b2x1bWU+
NDQ8L3ZvbHVtZT48bnVtYmVyPjE8L251bWJlcj48a2V5d29yZHM+PGtleXdvcmQ+QWJzdHJhY3Q8
L2tleXdvcmQ+PGtleXdvcmQ+QWR1bHQ8L2tleXdvcmQ+PGtleXdvcmQ+QW1ieXN0b21hPC9rZXl3
b3JkPjxrZXl3b3JkPkFuaW1hbDwva2V5d29yZD48a2V5d29yZD5BbmltYWxzPC9rZXl3b3JkPjxr
ZXl3b3JkPkFxdWF0aWM8L2tleXdvcmQ+PGtleXdvcmQ+QXNzb2NpYXRlZDwva2V5d29yZD48a2V5
d29yZD5DYW5hZGE8L2tleXdvcmQ+PGtleXdvcmQ+Q2hhbGxlbmdlPC9rZXl3b3JkPjxrZXl3b3Jk
PkNoYWxsZW5nZXM8L2tleXdvcmQ+PGtleXdvcmQ+Q29tbXVuaXRpZXM8L2tleXdvcmQ+PGtleXdv
cmQ+RGlzZWFzZTwva2V5d29yZD48a2V5d29yZD5EaXNlYXNlczwva2V5d29yZD48a2V5d29yZD5F
eHBvc3VyZTwva2V5d29yZD48a2V5d29yZD5GYW1pbHk8L2tleXdvcmQ+PGtleXdvcmQ+ZnJvZzwv
a2V5d29yZD48a2V5d29yZD5Gcm9nIHZpcnVzIDM8L2tleXdvcmQ+PGtleXdvcmQ+RlYzPC9rZXl3
b3JkPjxrZXl3b3JkPkdlbnVzPC9rZXl3b3JkPjxrZXl3b3JkPkhvcml6b250YWw8L2tleXdvcmQ+
PGtleXdvcmQ+SG9yaXpvbnRhbCB0cmFuc21pc3Npb248L2tleXdvcmQ+PGtleXdvcmQ+SG9zdDwv
a2V5d29yZD48a2V5d29yZD5Ib3N0czwva2V5d29yZD48a2V5d29yZD5JbmZlY3Rpb248L2tleXdv
cmQ+PGtleXdvcmQ+SW5mZWN0aW9uczwva2V5d29yZD48a2V5d29yZD5JbmZlY3Rpb3VzPC9rZXl3
b3JkPjxrZXl3b3JkPkluZmVjdGlvdXMgZGlzZWFzZTwva2V5d29yZD48a2V5d29yZD5JbmZlY3Rp
b3VzIGRpc2Vhc2VzPC9rZXl3b3JkPjxrZXl3b3JkPklyaWRvdmlyaWRhZTwva2V5d29yZD48a2V5
d29yZD5MYWJvcmF0b3JpZXM8L2tleXdvcmQ+PGtleXdvcmQ+TGFib3JhdG9yeTwva2V5d29yZD48
a2V5d29yZD5MYXJ2YWU8L2tleXdvcmQ+PGtleXdvcmQ+TW9kZWw8L2tleXdvcmQ+PGtleXdvcmQ+
TmV3dDwva2V5d29yZD48a2V5d29yZD5Ob3RvcGh0aGFsbXVzIHZpcmlkZXNjZW5zPC9rZXl3b3Jk
PjxrZXl3b3JkPk9ic2VydmF0aW9uPC9rZXl3b3JkPjxrZXl3b3JkPk9udGFyaW88L2tleXdvcmQ+
PGtleXdvcmQ+UG9seW1lcmFzZTwva2V5d29yZD48a2V5d29yZD5Qb2x5bWVyYXNlIGNoYWluIHJl
YWN0aW9uPC9rZXl3b3JkPjxrZXl3b3JkPlBvbHltZXJhc2UgY2hhaW4gcmVhY3Rpb24gKFBDUik8
L2tleXdvcmQ+PGtleXdvcmQ+UG9wdWxhdGlvbjwva2V5d29yZD48a2V5d29yZD5QcmV2YWxlbmNl
PC9rZXl3b3JkPjxrZXl3b3JkPlJhbmF2aXJ1czwva2V5d29yZD48a2V5d29yZD5SYXRlPC9rZXl3
b3JkPjxrZXl3b3JkPlJlYWN0aW9uPC9rZXl3b3JkPjxrZXl3b3JkPlJlc2Vydm9pcjwva2V5d29y
ZD48a2V5d29yZD5yZXNlcnZvaXJzPC9rZXl3b3JkPjxrZXl3b3JkPlNwZWNpZXM8L2tleXdvcmQ+
PGtleXdvcmQ+U3R1ZGllczwva2V5d29yZD48a2V5d29yZD5TdHVkeTwva2V5d29yZD48a2V5d29y
ZD5UYWRwb2xlczwva2V5d29yZD48a2V5d29yZD5UcmFuc21pc3Npb248L2tleXdvcmQ+PGtleXdv
cmQ+VmVydGljYWw8L2tleXdvcmQ+PGtleXdvcmQ+VmVydGljYWwgdHJhbnNtaXNzaW9uPC9rZXl3
b3JkPjxrZXl3b3JkPlZpcnVzPC9rZXl3b3JkPjxrZXl3b3JkPlZpcnVzIHRyYW5zbWlzc2lvbjwv
a2V5d29yZD48a2V5d29yZD5WaXJ1c2VzPC9rZXl3b3JkPjxrZXl3b3JkPldhdGVyPC9rZXl3b3Jk
Pjwva2V5d29yZHM+PGRhdGVzPjx5ZWFyPjIwMDg8L3llYXI+PC9kYXRlcz48b3JpZy1wdWI+XFxB
Q1QwMDFDTDA0RlMwN1xCSU9TRUNVUklUWURBVEEkXEUgTGlicmFyeVxBbmltYWwgQ2F0YWxvZ3Vl
XEQ8L29yaWctcHViPjxsYWJlbD40NDIxPC9sYWJlbD48dXJscz48L3VybHM+PGN1c3RvbTE+YXF1
YXRpY3MgZ208L2N1c3RvbTE+PGVsZWN0cm9uaWMtcmVzb3VyY2UtbnVtPmh0dHA6Ly93d3cuandp
bGRsaWZlZGlzLm9yZy9jZ2kvY29udGVudC9hYnN0cmFjdC80NC8xLzEwOTwvZWxlY3Ryb25pYy1y
ZXNvdXJjZS1udW0+PG1vZGlmaWVkLWRhdGU+NzI5MjY8L21vZGlmaWVkLWRhdGU+PC9yZWNvcmQ+
PC9DaXRlPjwvRW5kTm90ZT4A
</w:fldData>
        </w:fldChar>
      </w:r>
      <w:r w:rsidR="00295283">
        <w:instrText xml:space="preserve"> ADDIN EN.CITE </w:instrText>
      </w:r>
      <w:r w:rsidR="00295283">
        <w:fldChar w:fldCharType="begin">
          <w:fldData xml:space="preserve">PEVuZE5vdGU+PENpdGU+PEF1dGhvcj5TY2hvY2s8L0F1dGhvcj48WWVhcj4yMDA4PC9ZZWFyPjxS
ZWNOdW0+MTQwNjM8L1JlY051bT48SURUZXh0PjEzMjU5PC9JRFRleHQ+PERpc3BsYXlUZXh0PihE
dWZmdXMgZXQgYWwuIDIwMDg7IFNjaG9jayBldCBhbC4gMjAwOCk8L0Rpc3BsYXlUZXh0PjxyZWNv
cmQ+PHJlYy1udW1iZXI+MTQwNjM8L3JlYy1udW1iZXI+PGZvcmVpZ24ta2V5cz48a2V5IGFwcD0i
RU4iIGRiLWlkPSI5MGF3d3QyNWJkcHR3dGVlMjVkcHB4NWp3dmRkcDJzdHIwc3oiIHRpbWVzdGFt
cD0iMTY1MjM5NzgyNyIgZ3VpZD0iM2Q1NGMwNWYtNTNmNC00ODRjLWE3ZjAtMjJlNjcyMTRiYmNj
Ij4xNDA2Mzwva2V5PjwvZm9yZWlnbi1rZXlzPjxyZWYtdHlwZSBuYW1lPSJKb3VybmFsIEFydGlj
bGVzIj4xNzwvcmVmLXR5cGU+PGNvbnRyaWJ1dG9ycz48YXV0aG9ycz48YXV0aG9yPlNjaG9jaywg
RC5NLjwvYXV0aG9yPjxhdXRob3I+Qm9sbGluZ2VyLCBULksuPC9hdXRob3I+PGF1dGhvcj5DaGlu
Y2hhciwgVi5HLjwvYXV0aG9yPjxhdXRob3I+SmFuY292aWNoLCBKLksuPC9hdXRob3I+PGF1dGhv
cj5Db2xsaW5zLCBKLlAuPC9hdXRob3I+PC9hdXRob3JzPjwvY29udHJpYnV0b3JzPjx0aXRsZXM+
PHRpdGxlPkV4cGVyaW1lbnRhbCBldmlkZW5jZSB0aGF0IGFtcGhpYmlhbiByYW5hdmlydXNlcyBh
cmUgbXVsdGktaG9zdCBwYXRob2dlbnM8L3RpdGxlPjxzZWNvbmRhcnktdGl0bGU+Q29wZWlhPC9z
ZWNvbmRhcnktdGl0bGU+PC90aXRsZXM+PHBlcmlvZGljYWw+PGZ1bGwtdGl0bGU+Q29wZWlhPC9m
dWxsLXRpdGxlPjwvcGVyaW9kaWNhbD48cGFnZXM+MTMzLTE0MzwvcGFnZXM+PHZvbHVtZT4yMDA4
PC92b2x1bWU+PG51bWJlcj4xPC9udW1iZXI+PGtleXdvcmRzPjxrZXl3b3JkPkFtYnlzdG9tYTwv
a2V5d29yZD48a2V5d29yZD5BbWJ5c3RvbWEgdGlncmludW08L2tleXdvcmQ+PGtleXdvcmQ+QW1i
eXN0b21hIHRpZ3JpbnVtIGRpYWJvbGk8L2tleXdvcmQ+PGtleXdvcmQ+QW1ieXN0b21hIHRpZ3Jp
bnVtIHZpcnVzPC9rZXl3b3JkPjxrZXl3b3JkPkFtcGhpYmlhbiBkZWNsaW5lczwva2V5d29yZD48
a2V5d29yZD5CcmVlZGluZzwva2V5d29yZD48a2V5d29yZD5DYXBzaWQ8L2tleXdvcmQ+PGtleXdv
cmQ+Q2Fwc2lkIHByb3RlaW48L2tleXdvcmQ+PGtleXdvcmQ+Q2F1c2VzPC9rZXl3b3JkPjxrZXl3
b3JkPkNoYWxsZW5nZTwva2V5d29yZD48a2V5d29yZD5DaGFyYWN0ZXJpemF0aW9uPC9rZXl3b3Jk
PjxrZXl3b3JkPkNvbGxlY3Rpb248L2tleXdvcmQ+PGtleXdvcmQ+Q29tbXVuaXRpZXM8L2tleXdv
cmQ+PGtleXdvcmQ+Q29uc2VydmF0aW9uPC9rZXl3b3JkPjxrZXl3b3JkPkRpZmZlcmVuY2U8L2tl
eXdvcmQ+PGtleXdvcmQ+RGlmZmVyZW5jZXM8L2tleXdvcmQ+PGtleXdvcmQ+RGlnZXN0aW9uPC9r
ZXl3b3JkPjxrZXl3b3JkPkRpc2Vhc2U8L2tleXdvcmQ+PGtleXdvcmQ+RGlzZWFzZXM8L2tleXdv
cmQ+PGtleXdvcmQ+RHluYW1pYzwva2V5d29yZD48a2V5d29yZD5EeW5hbWljczwva2V5d29yZD48
a2V5d29yZD5FY29sb2d5PC9rZXl3b3JkPjxrZXl3b3JkPkVmZmVjdDwva2V5d29yZD48a2V5d29y
ZD5FZmZlY3RzPC9rZXl3b3JkPjxrZXl3b3JkPkVwaXpvb3RpYzwva2V5d29yZD48a2V5d29yZD5F
cGl6b290aWNzPC9rZXl3b3JkPjxrZXl3b3JkPkV4cGVyaW1lbnRhbDwva2V5d29yZD48a2V5d29y
ZD5FeHBlcmltZW50czwva2V5d29yZD48a2V5d29yZD5FeHBvc3VyZTwva2V5d29yZD48a2V5d29y
ZD5GYW1pbHk8L2tleXdvcmQ+PGtleXdvcmQ+RmllbGQ8L2tleXdvcmQ+PGtleXdvcmQ+ZnJvZzwv
a2V5d29yZD48a2V5d29yZD5Gcm9nIHZpcnVzIDM8L2tleXdvcmQ+PGtleXdvcmQ+RnJvZ3M8L2tl
eXdvcmQ+PGtleXdvcmQ+R2VuZSBzZXF1ZW5jZXM8L2tleXdvcmQ+PGtleXdvcmQ+R2xvYmFsPC9r
ZXl3b3JkPjxrZXl3b3JkPkhhYml0YXQ8L2tleXdvcmQ+PGtleXdvcmQ+SGFiaXRhdHM8L2tleXdv
cmQ+PGtleXdvcmQ+SG9zdDwva2V5d29yZD48a2V5d29yZD5Ib3N0IHNwZWNpZXM8L2tleXdvcmQ+
PGtleXdvcmQ+SW1wbGljYXRpb25zPC9rZXl3b3JkPjxrZXl3b3JkPkluZmVjdGlvbjwva2V5d29y
ZD48a2V5d29yZD5JbmZlY3Rpb3VzPC9rZXl3b3JkPjxrZXl3b3JkPkluZmVjdGlvdXMgZGlzZWFz
ZTwva2V5d29yZD48a2V5d29yZD5JbmZlY3Rpb3VzIGRpc2Vhc2VzPC9rZXl3b3JkPjxrZXl3b3Jk
PklyaWRvdmlyaWRhZTwva2V5d29yZD48a2V5d29yZD5Jc29sYXRlPC9rZXl3b3JkPjxrZXl3b3Jk
Pklzb2xhdGVzPC9rZXl3b3JkPjxrZXl3b3JkPktub3dsZWRnZTwva2V5d29yZD48a2V5d29yZD5N
YWpvciBjYXBzaWQgcHJvdGVpbjwva2V5d29yZD48a2V5d29yZD5NQ1A8L2tleXdvcmQ+PGtleXdv
cmQ+TXVsdGlwbGU8L2tleXdvcmQ+PGtleXdvcmQ+bm9ydGg8L2tleXdvcmQ+PGtleXdvcmQ+T3V0
Y29tZTwva2V5d29yZD48a2V5d29yZD5QYXRob2dlbjwva2V5d29yZD48a2V5d29yZD5QYXRob2dl
bnM8L2tleXdvcmQ+PGtleXdvcmQ+UG9wdWxhdGlvbjwva2V5d29yZD48a2V5d29yZD5Qcm9maWxl
czwva2V5d29yZD48a2V5d29yZD5Qcm90ZWluPC9rZXl3b3JkPjxrZXl3b3JkPlJhbmF2aXJ1czwv
a2V5d29yZD48a2V5d29yZD5SYW5hdmlydXNlczwva2V5d29yZD48a2V5d29yZD5SZXNlYXJjaDwv
a2V5d29yZD48a2V5d29yZD5SZXNwb25zZTwva2V5d29yZD48a2V5d29yZD5SZXNwb25zZXM8L2tl
eXdvcmQ+PGtleXdvcmQ+cmVzdHJpY3Rpb24gZW5kb251Y2xlYXNlPC9rZXl3b3JkPjxrZXl3b3Jk
PnJvbGU8L2tleXdvcmQ+PGtleXdvcmQ+Um9sZXM8L2tleXdvcmQ+PGtleXdvcmQ+U2VxdWVuY2U8
L2tleXdvcmQ+PGtleXdvcmQ+U2VxdWVuY2VzPC9rZXl3b3JkPjxrZXl3b3JkPlNlcXVlbmNpbmc8
L2tleXdvcmQ+PGtleXdvcmQ+U3BlY2llczwva2V5d29yZD48a2V5d29yZD5TdHVkaWVzPC9rZXl3
b3JkPjxrZXl3b3JkPlN0dWR5PC9rZXl3b3JkPjxrZXl3b3JkPlRlc3Q8L2tleXdvcmQ+PGtleXdv
cmQ+VGlnZXI8L2tleXdvcmQ+PGtleXdvcmQ+VGlnZXIgc2FsYW1hbmRlcjwva2V5d29yZD48a2V5
d29yZD5UcmFuc21pc3Npb248L2tleXdvcmQ+PGtleXdvcmQ+VHJpYWw8L2tleXdvcmQ+PGtleXdv
cmQ+VHJpYWxzPC9rZXl3b3JkPjxrZXl3b3JkPlZpcmFsPC9rZXl3b3JkPjxrZXl3b3JkPlZpcnVz
PC9rZXl3b3JkPjxrZXl3b3JkPlZpcnVzZXM8L2tleXdvcmQ+PGtleXdvcmQ+V2lsZDwva2V5d29y
ZD48a2V5d29yZD5Xb29kPC9rZXl3b3JkPjwva2V5d29yZHM+PGRhdGVzPjx5ZWFyPjIwMDg8L3ll
YXI+PHB1Yi1kYXRlcz48ZGF0ZT4yIE1heSAyMDIzPC9kYXRlPjwvcHViLWRhdGVzPjwvZGF0ZXM+
PG9yaWctcHViPlxcQUNUMDAxQ0wwNEZTMDdcQklPU0VDVVJJVFlEQVRBJFxFIExpYnJhcnlcQW5p
bWFsIENhdGFsb2d1ZVxTPC9vcmlnLXB1Yj48bGFiZWw+MTMyNTk8L2xhYmVsPjx1cmxzPjwvdXJs
cz48Y3VzdG9tMT5hcXVhdGljcyBnbTwvY3VzdG9tMT48ZWxlY3Ryb25pYy1yZXNvdXJjZS1udW0+
aHR0cHM6Ly93d3cuanN0b3Iub3JnL3N0YWJsZS8yNTE0MDc1NTwvZWxlY3Ryb25pYy1yZXNvdXJj
ZS1udW0+PG1vZGlmaWVkLWRhdGU+NzMyNDQ8L21vZGlmaWVkLWRhdGU+PC9yZWNvcmQ+PC9DaXRl
PjxDaXRlPjxBdXRob3I+RHVmZnVzPC9BdXRob3I+PFllYXI+MjAwODwvWWVhcj48UmVjTnVtPjEz
NTIwPC9SZWNOdW0+PElEVGV4dD40NDIxPC9JRFRleHQ+PHJlY29yZD48cmVjLW51bWJlcj4xMzUy
MDwvcmVjLW51bWJlcj48Zm9yZWlnbi1rZXlzPjxrZXkgYXBwPSJFTiIgZGItaWQ9IjkwYXd3dDI1
YmRwdHd0ZWUyNWRwcHg1and2ZGRwMnN0cjBzeiIgdGltZXN0YW1wPSIxNjUyMzk3NzcxIiBndWlk
PSI3MDg3MzE3Ni1lMmMzLTQxOGQtODUzZi1lNjg4ZWE3YzVkZGQiPjEzNTIwPC9rZXk+PC9mb3Jl
aWduLWtleXM+PHJlZi10eXBlIG5hbWU9IkpvdXJuYWwgQXJ0aWNsZXMiPjE3PC9yZWYtdHlwZT48
Y29udHJpYnV0b3JzPjxhdXRob3JzPjxhdXRob3I+RHVmZnVzLCBBLkwuSi48L2F1dGhvcj48YXV0
aG9yPlBhdWxpLCBCLkQuPC9hdXRob3I+PGF1dGhvcj5Xb3puZXksIEsuPC9hdXRob3I+PGF1dGhv
cj5CcnVuZXR0aSwgQy5SLjwvYXV0aG9yPjxhdXRob3I+QmVycmlsbCwgTS48L2F1dGhvcj48L2F1
dGhvcnM+PC9jb250cmlidXRvcnM+PHRpdGxlcz48dGl0bGU+RnJvZyB2aXJ1cyAzLWxpa2UgaW5m
ZWN0aW9ucyBpbiBhcXVhdGljIGFtcGhpYmlhbiBjb21tdW5pdGllczwvdGl0bGU+PHNlY29uZGFy
eS10aXRsZT5Kb3VybmFsIG9mIFdpbGRsaWZlIERpc2Vhc2VzPC9zZWNvbmRhcnktdGl0bGU+PC90
aXRsZXM+PHBlcmlvZGljYWw+PGZ1bGwtdGl0bGU+Sm91cm5hbCBvZiBXaWxkbGlmZSBEaXNlYXNl
czwvZnVsbC10aXRsZT48L3BlcmlvZGljYWw+PHBhZ2VzPjEwOS0xMjA8L3BhZ2VzPjx2b2x1bWU+
NDQ8L3ZvbHVtZT48bnVtYmVyPjE8L251bWJlcj48a2V5d29yZHM+PGtleXdvcmQ+QWJzdHJhY3Q8
L2tleXdvcmQ+PGtleXdvcmQ+QWR1bHQ8L2tleXdvcmQ+PGtleXdvcmQ+QW1ieXN0b21hPC9rZXl3
b3JkPjxrZXl3b3JkPkFuaW1hbDwva2V5d29yZD48a2V5d29yZD5BbmltYWxzPC9rZXl3b3JkPjxr
ZXl3b3JkPkFxdWF0aWM8L2tleXdvcmQ+PGtleXdvcmQ+QXNzb2NpYXRlZDwva2V5d29yZD48a2V5
d29yZD5DYW5hZGE8L2tleXdvcmQ+PGtleXdvcmQ+Q2hhbGxlbmdlPC9rZXl3b3JkPjxrZXl3b3Jk
PkNoYWxsZW5nZXM8L2tleXdvcmQ+PGtleXdvcmQ+Q29tbXVuaXRpZXM8L2tleXdvcmQ+PGtleXdv
cmQ+RGlzZWFzZTwva2V5d29yZD48a2V5d29yZD5EaXNlYXNlczwva2V5d29yZD48a2V5d29yZD5F
eHBvc3VyZTwva2V5d29yZD48a2V5d29yZD5GYW1pbHk8L2tleXdvcmQ+PGtleXdvcmQ+ZnJvZzwv
a2V5d29yZD48a2V5d29yZD5Gcm9nIHZpcnVzIDM8L2tleXdvcmQ+PGtleXdvcmQ+RlYzPC9rZXl3
b3JkPjxrZXl3b3JkPkdlbnVzPC9rZXl3b3JkPjxrZXl3b3JkPkhvcml6b250YWw8L2tleXdvcmQ+
PGtleXdvcmQ+SG9yaXpvbnRhbCB0cmFuc21pc3Npb248L2tleXdvcmQ+PGtleXdvcmQ+SG9zdDwv
a2V5d29yZD48a2V5d29yZD5Ib3N0czwva2V5d29yZD48a2V5d29yZD5JbmZlY3Rpb248L2tleXdv
cmQ+PGtleXdvcmQ+SW5mZWN0aW9uczwva2V5d29yZD48a2V5d29yZD5JbmZlY3Rpb3VzPC9rZXl3
b3JkPjxrZXl3b3JkPkluZmVjdGlvdXMgZGlzZWFzZTwva2V5d29yZD48a2V5d29yZD5JbmZlY3Rp
b3VzIGRpc2Vhc2VzPC9rZXl3b3JkPjxrZXl3b3JkPklyaWRvdmlyaWRhZTwva2V5d29yZD48a2V5
d29yZD5MYWJvcmF0b3JpZXM8L2tleXdvcmQ+PGtleXdvcmQ+TGFib3JhdG9yeTwva2V5d29yZD48
a2V5d29yZD5MYXJ2YWU8L2tleXdvcmQ+PGtleXdvcmQ+TW9kZWw8L2tleXdvcmQ+PGtleXdvcmQ+
TmV3dDwva2V5d29yZD48a2V5d29yZD5Ob3RvcGh0aGFsbXVzIHZpcmlkZXNjZW5zPC9rZXl3b3Jk
PjxrZXl3b3JkPk9ic2VydmF0aW9uPC9rZXl3b3JkPjxrZXl3b3JkPk9udGFyaW88L2tleXdvcmQ+
PGtleXdvcmQ+UG9seW1lcmFzZTwva2V5d29yZD48a2V5d29yZD5Qb2x5bWVyYXNlIGNoYWluIHJl
YWN0aW9uPC9rZXl3b3JkPjxrZXl3b3JkPlBvbHltZXJhc2UgY2hhaW4gcmVhY3Rpb24gKFBDUik8
L2tleXdvcmQ+PGtleXdvcmQ+UG9wdWxhdGlvbjwva2V5d29yZD48a2V5d29yZD5QcmV2YWxlbmNl
PC9rZXl3b3JkPjxrZXl3b3JkPlJhbmF2aXJ1czwva2V5d29yZD48a2V5d29yZD5SYXRlPC9rZXl3
b3JkPjxrZXl3b3JkPlJlYWN0aW9uPC9rZXl3b3JkPjxrZXl3b3JkPlJlc2Vydm9pcjwva2V5d29y
ZD48a2V5d29yZD5yZXNlcnZvaXJzPC9rZXl3b3JkPjxrZXl3b3JkPlNwZWNpZXM8L2tleXdvcmQ+
PGtleXdvcmQ+U3R1ZGllczwva2V5d29yZD48a2V5d29yZD5TdHVkeTwva2V5d29yZD48a2V5d29y
ZD5UYWRwb2xlczwva2V5d29yZD48a2V5d29yZD5UcmFuc21pc3Npb248L2tleXdvcmQ+PGtleXdv
cmQ+VmVydGljYWw8L2tleXdvcmQ+PGtleXdvcmQ+VmVydGljYWwgdHJhbnNtaXNzaW9uPC9rZXl3
b3JkPjxrZXl3b3JkPlZpcnVzPC9rZXl3b3JkPjxrZXl3b3JkPlZpcnVzIHRyYW5zbWlzc2lvbjwv
a2V5d29yZD48a2V5d29yZD5WaXJ1c2VzPC9rZXl3b3JkPjxrZXl3b3JkPldhdGVyPC9rZXl3b3Jk
Pjwva2V5d29yZHM+PGRhdGVzPjx5ZWFyPjIwMDg8L3llYXI+PC9kYXRlcz48b3JpZy1wdWI+XFxB
Q1QwMDFDTDA0RlMwN1xCSU9TRUNVUklUWURBVEEkXEUgTGlicmFyeVxBbmltYWwgQ2F0YWxvZ3Vl
XEQ8L29yaWctcHViPjxsYWJlbD40NDIxPC9sYWJlbD48dXJscz48L3VybHM+PGN1c3RvbTE+YXF1
YXRpY3MgZ208L2N1c3RvbTE+PGVsZWN0cm9uaWMtcmVzb3VyY2UtbnVtPmh0dHA6Ly93d3cuandp
bGRsaWZlZGlzLm9yZy9jZ2kvY29udGVudC9hYnN0cmFjdC80NC8xLzEwOTwvZWxlY3Ryb25pYy1y
ZXNvdXJjZS1udW0+PG1vZGlmaWVkLWRhdGU+NzI5MjY8L21vZGlmaWVkLWRhdGU+PC9yZWNvcmQ+
PC9DaXRlPjwvRW5kTm90ZT4A
</w:fldData>
        </w:fldChar>
      </w:r>
      <w:r w:rsidR="00295283">
        <w:instrText xml:space="preserve"> ADDIN EN.CITE.DATA </w:instrText>
      </w:r>
      <w:r w:rsidR="00295283">
        <w:fldChar w:fldCharType="end"/>
      </w:r>
      <w:r w:rsidR="00295283">
        <w:fldChar w:fldCharType="separate"/>
      </w:r>
      <w:r w:rsidR="00295283">
        <w:rPr>
          <w:noProof/>
        </w:rPr>
        <w:t>(Duffus et al. 2008; Schock et al. 2008)</w:t>
      </w:r>
      <w:r w:rsidR="00295283">
        <w:fldChar w:fldCharType="end"/>
      </w:r>
      <w:r>
        <w:t xml:space="preserve">, Chile </w:t>
      </w:r>
      <w:r w:rsidR="00295283">
        <w:fldChar w:fldCharType="begin"/>
      </w:r>
      <w:r w:rsidR="00295283">
        <w:instrText xml:space="preserve"> ADDIN EN.CITE &lt;EndNote&gt;&lt;Cite&gt;&lt;Author&gt;Soto-Azat&lt;/Author&gt;&lt;Year&gt;2016&lt;/Year&gt;&lt;RecNum&gt;46125&lt;/RecNum&gt;&lt;IDText&gt;24594&lt;/IDText&gt;&lt;DisplayText&gt;(Soto-Azat et al. 2016)&lt;/DisplayText&gt;&lt;record&gt;&lt;rec-number&gt;46125&lt;/rec-number&gt;&lt;foreign-keys&gt;&lt;key app="EN" db-id="90awwt25bdptwtee25dppx5jwvddp2str0sz" timestamp="1658365919" guid="bacd5afb-2656-4762-a65d-4975d256a382"&gt;46125&lt;/key&gt;&lt;/foreign-keys&gt;&lt;ref-type name="Journal Articles"&gt;17&lt;/ref-type&gt;&lt;contributors&gt;&lt;authors&gt;&lt;author&gt;Soto-Azat, C.&lt;/author&gt;&lt;author&gt;Penafiel-Ricaurte, A.&lt;/author&gt;&lt;author&gt;Price, S.J.&lt;/author&gt;&lt;author&gt;Sallaberry-Pincheira, N.&lt;/author&gt;&lt;author&gt;Garcia, M.P.&lt;/author&gt;&lt;author&gt;Alvarado-Rybak, M.&lt;/author&gt;&lt;author&gt;Cunningham, A.A.&lt;/author&gt;&lt;/authors&gt;&lt;/contributors&gt;&lt;titles&gt;&lt;title&gt;&lt;style face="italic" font="default" size="100%"&gt;Xenopus laevis&lt;/style&gt;&lt;style face="normal" font="default" size="100%"&gt; and Emerging Amphibian Pathogens in Chile&lt;/style&gt;&lt;/title&gt;&lt;secondary-title&gt;EcoHealth&lt;/secondary-title&gt;&lt;/titles&gt;&lt;periodical&gt;&lt;full-title&gt;EcoHealth&lt;/full-title&gt;&lt;/periodical&gt;&lt;pages&gt;775-783&lt;/pages&gt;&lt;volume&gt;13&lt;/volume&gt;&lt;keywords&gt;&lt;keyword&gt;Ranavirus&lt;/keyword&gt;&lt;keyword&gt;Batrachochytrium dendrobatidis&lt;/keyword&gt;&lt;keyword&gt;Xenopus laevis&lt;/keyword&gt;&lt;keyword&gt;Reservoir&lt;/keyword&gt;&lt;keyword&gt;Emerging infectious diseases&lt;/keyword&gt;&lt;keyword&gt;Chile&lt;/keyword&gt;&lt;/keywords&gt;&lt;dates&gt;&lt;year&gt;2016&lt;/year&gt;&lt;/dates&gt;&lt;orig-pub&gt;\\ACT001CL04FS07\BIOSECURITYDATA$\E Library\Animal Catalogue\S\Soto-Azat et al 2016 EN24594.pdf&lt;/orig-pub&gt;&lt;label&gt;24594&lt;/label&gt;&lt;urls&gt;&lt;/urls&gt;&lt;custom1&gt;sturgeon_BM&lt;/custom1&gt;&lt;electronic-resource-num&gt;https://doi.org/10.1007/s10393-016-1186-9&lt;/electronic-resource-num&gt;&lt;/record&gt;&lt;/Cite&gt;&lt;/EndNote&gt;</w:instrText>
      </w:r>
      <w:r w:rsidR="00295283">
        <w:fldChar w:fldCharType="separate"/>
      </w:r>
      <w:r w:rsidR="00295283">
        <w:rPr>
          <w:noProof/>
        </w:rPr>
        <w:t>(Soto-Azat et al. 2016)</w:t>
      </w:r>
      <w:r w:rsidR="00295283">
        <w:fldChar w:fldCharType="end"/>
      </w:r>
      <w:r>
        <w:t xml:space="preserve">, China </w:t>
      </w:r>
      <w:r w:rsidR="00295283">
        <w:fldChar w:fldCharType="begin">
          <w:fldData xml:space="preserve">PEVuZE5vdGU+PENpdGU+PEF1dGhvcj5aaGFuZzwvQXV0aG9yPjxZZWFyPjIwMDE8L1llYXI+PFJl
Y051bT44NzcyPC9SZWNOdW0+PElEVGV4dD4xNjQyNjwvSURUZXh0PjxEaXNwbGF5VGV4dD4oQ2hl
biwgWmhlbmcgJmFtcDsgSmlhbmcgMTk5OTsgWmhhbmcgZXQgYWwuIDIwMDEpPC9EaXNwbGF5VGV4
dD48cmVjb3JkPjxyZWMtbnVtYmVyPjg3NzI8L3JlYy1udW1iZXI+PGZvcmVpZ24ta2V5cz48a2V5
IGFwcD0iRU4iIGRiLWlkPSI5MGF3d3QyNWJkcHR3dGVlMjVkcHB4NWp3dmRkcDJzdHIwc3oiIHRp
bWVzdGFtcD0iMTY1MjM5NzMwMCIgZ3VpZD0iZGI0MzcyOWYtMzgzZC00YzA1LTg2MjktNjIzYzUz
OWQ4ZWNmIj44NzcyPC9rZXk+PC9mb3JlaWduLWtleXM+PHJlZi10eXBlIG5hbWU9IkpvdXJuYWwg
QXJ0aWNsZXMiPjE3PC9yZWYtdHlwZT48Y29udHJpYnV0b3JzPjxhdXRob3JzPjxhdXRob3I+Wmhh
bmcsIFEuWS48L2F1dGhvcj48YXV0aG9yPkxpLCBaLlEuPC9hdXRob3I+PGF1dGhvcj5HdWksIEou
Ri48L2F1dGhvcj48YXV0aG9yPk1hbywgSi48L2F1dGhvcj48YXV0aG9yPkNoaW5jaGFyLCBWLkou
PC9hdXRob3I+PGF1dGhvcj5YaWFvLCBGLjwvYXV0aG9yPjwvYXV0aG9ycz48L2NvbnRyaWJ1dG9y
cz48dGl0bGVzPjx0aXRsZT48c3R5bGUgZmFjZT0ibm9ybWFsIiBmb250PSJkZWZhdWx0IiBzaXpl
PSIxMDAlIj5DaGFyYWN0ZXJpemF0aW9uIG9mIGFuIGlyaWRvdmlydXMgZnJvbSB0aGUgY3VsdHVy
ZWQgcGlnIGZyb2cgPC9zdHlsZT48c3R5bGUgZmFjZT0iaXRhbGljIiBmb250PSJkZWZhdWx0IiBz
aXplPSIxMDAlIj5SYW5hIGdyeWxpbzwvc3R5bGU+PHN0eWxlIGZhY2U9Im5vcm1hbCIgZm9udD0i
ZGVmYXVsdCIgc2l6ZT0iMTAwJSI+IHdpdGggbGV0aGFsIHN5bmRyb21lPC9zdHlsZT48L3RpdGxl
PjxzZWNvbmRhcnktdGl0bGU+RGlzZWFzZXMgb2YgQXF1YXRpYyBPcmdhbmlzbXM8L3NlY29uZGFy
eS10aXRsZT48L3RpdGxlcz48cGVyaW9kaWNhbD48ZnVsbC10aXRsZT5EaXNlYXNlcyBvZiBBcXVh
dGljIE9yZ2FuaXNtczwvZnVsbC10aXRsZT48L3BlcmlvZGljYWw+PHBhZ2VzPjI3LTM2PC9wYWdl
cz48dm9sdW1lPjQ4PC92b2x1bWU+PG51bWJlcj4xPC9udW1iZXI+PGtleXdvcmRzPjxrZXl3b3Jk
PkFjaWQ8L2tleXdvcmQ+PGtleXdvcmQ+QW1wbGlmaWNhdGlvbjwva2V5d29yZD48a2V5d29yZD5B
bmFseXNpczwva2V5d29yZD48a2V5d29yZD5DYXBzaWQ8L2tleXdvcmQ+PGtleXdvcmQ+Q2Fwc2lk
IHByb3RlaW48L2tleXdvcmQ+PGtleXdvcmQ+Q2hhcmFjdGVyaXphdGlvbjwva2V5d29yZD48a2V5
d29yZD5DdWx0dXJlczwva2V5d29yZD48a2V5d29yZD5EaXNlYXNlPC9rZXl3b3JkPjxrZXl3b3Jk
PkROQTwva2V5d29yZD48a2V5d29yZD5FbGVjdHJvbjwva2V5d29yZD48a2V5d29yZD5FbGVjdHJv
biBtaWNyb3Njb3B5PC9rZXl3b3JkPjxrZXl3b3JkPkVsZWN0cm9waG9yZXNpczwva2V5d29yZD48
a2V5d29yZD5FeHBlcmltZW50YWw8L2tleXdvcmQ+PGtleXdvcmQ+RXhwZXJpbWVudGFsIGluZmVj
dGlvbjwva2V5d29yZD48a2V5d29yZD5FeHBlcmltZW50YWwgaW5mZWN0aW9uczwva2V5d29yZD48
a2V5d29yZD5leHBlcmltZW50YWwtaW5mZWN0aW9uPC9rZXl3b3JkPjxrZXl3b3JkPkV4cGVyaW1l
bnRzPC9rZXl3b3JkPjxrZXl3b3JkPkZhbWlseTwva2V5d29yZD48a2V5d29yZD5GcmFnbWVudHM8
L2tleXdvcmQ+PGtleXdvcmQ+ZnJvZzwva2V5d29yZD48a2V5d29yZD5Gcm9nczwva2V5d29yZD48
a2V5d29yZD5GVjM8L2tleXdvcmQ+PGtleXdvcmQ+R2VsIGVsZWN0cm9waG9yZXNpczwva2V5d29y
ZD48a2V5d29yZD5HZW5lczwva2V5d29yZD48a2V5d29yZD5HZW51czwva2V5d29yZD48a2V5d29y
ZD5IaXN0b3BhdGhvbG9neTwva2V5d29yZD48a2V5d29yZD5JbmZlY3Rpb248L2tleXdvcmQ+PGtl
eXdvcmQ+SW5mZWN0aW9uczwva2V5d29yZD48a2V5d29yZD5Jcmlkb3ZpcmlkYWU8L2tleXdvcmQ+
PGtleXdvcmQ+SXJpZG92aXJ1czwva2V5d29yZD48a2V5d29yZD5Jcmlkb3ZpcnVzZXM8L2tleXdv
cmQ+PGtleXdvcmQ+SXNvbGF0ZTwva2V5d29yZD48a2V5d29yZD5Jc29sYXRlczwva2V5d29yZD48
a2V5d29yZD5NYWpvciBjYXBzaWQgcHJvdGVpbjwva2V5d29yZD48a2V5d29yZD5NQ1A8L2tleXdv
cmQ+PGtleXdvcmQ+TWljcm9zY29weTwva2V5d29yZD48a2V5d29yZD5OdWNsZWljIGFjaWQ8L2tl
eXdvcmQ+PGtleXdvcmQ+UGF0aG9sb2d5PC9rZXl3b3JkPjxrZXl3b3JkPlBDUjwva2V5d29yZD48
a2V5d29yZD5QQ1IgYW1wbGlmaWNhdGlvbjwva2V5d29yZD48a2V5d29yZD5QaWc8L2tleXdvcmQ+
PGtleXdvcmQ+UG9seXBlcHRpZGVzPC9rZXl3b3JkPjxrZXl3b3JkPlByb3RlaW48L2tleXdvcmQ+
PGtleXdvcmQ+UmFuYSBncnlsaW88L2tleXdvcmQ+PGtleXdvcmQ+UmFuYSBncnlsaW8gwrcgSXJp
ZG92aXJ1cyDCtyBGVjMgwrcgUmFuYXZpcnVzIMK3IFZpcmFsIGRpc2Vhc2U8L2tleXdvcmQ+PGtl
eXdvcmQ+UmFuYXZpcnVzPC9rZXl3b3JkPjxrZXl3b3JkPnJlc3RyaWN0aW9uIGZyYWdtZW50PC9r
ZXl3b3JkPjxrZXl3b3JkPlJHVjwva2V5d29yZD48a2V5d29yZD5TZXF1ZW5jZTwva2V5d29yZD48
a2V5d29yZD5TZXF1ZW5jZSBhbmFseXNpczwva2V5d29yZD48a2V5d29yZD5zZXF1ZW5jZS1hbmFs
eXNpczwva2V5d29yZD48a2V5d29yZD5TZXJvbG9naWNhbDwva2V5d29yZD48a2V5d29yZD5TcGVj
aWVzPC9rZXl3b3JkPjxrZXl3b3JkPlN0cmFpbjwva2V5d29yZD48a2V5d29yZD5TdHVkaWVzPC9r
ZXl3b3JkPjxrZXl3b3JkPlN0dWR5PC9rZXl3b3JkPjxrZXl3b3JkPlN5bmRyb21lPC9rZXl3b3Jk
PjxrZXl3b3JkPlR5cGU8L2tleXdvcmQ+PGtleXdvcmQ+VmlyYWw8L2tleXdvcmQ+PGtleXdvcmQ+
VmlydXM8L2tleXdvcmQ+PC9rZXl3b3Jkcz48ZGF0ZXM+PHllYXI+MjAwMTwveWVhcj48L2RhdGVz
PjxvcmlnLXB1Yj5cXEFDVDAwMUNMMDRGUzA3XEJJT1NFQ1VSSVRZREFUQSRcRSBMaWJyYXJ5XEFu
aW1hbCBDYXRhbG9ndWVcWjwvb3JpZy1wdWI+PGxhYmVsPjE2NDI2PC9sYWJlbD48dXJscz48L3Vy
bHM+PGN1c3RvbTE+YXF1YXRpY3MgZmluZmlzaCBpcmlkb3ZpcnVzIHBvbGljeSByZXZpZXcgZ208
L2N1c3RvbTE+PGVsZWN0cm9uaWMtcmVzb3VyY2UtbnVtPmh0dHA6Ly93d3cuaW50LXJlcy5jb20v
YWJzdHJhY3RzL2Rhby92NDgvbjEvcDI3LTM2LzwvZWxlY3Ryb25pYy1yZXNvdXJjZS1udW0+PG1v
ZGlmaWVkLWRhdGU+MTA0ODk8L21vZGlmaWVkLWRhdGU+PC9yZWNvcmQ+PC9DaXRlPjxDaXRlPjxB
dXRob3I+Q2hlbjwvQXV0aG9yPjxZZWFyPjE5OTk8L1llYXI+PFJlY051bT42OTY4PC9SZWNOdW0+
PElEVGV4dD4zMDYxPC9JRFRleHQ+PHJlY29yZD48cmVjLW51bWJlcj42OTY4PC9yZWMtbnVtYmVy
Pjxmb3JlaWduLWtleXM+PGtleSBhcHA9IkVOIiBkYi1pZD0iOTBhd3d0MjViZHB0d3RlZTI1ZHBw
eDVqd3ZkZHAyc3RyMHN6IiB0aW1lc3RhbXA9IjE2NTIzOTcxNTIiIGd1aWQ9ImU0Y2Y5OTU1LWYw
Y2QtNDc3Ny05MWM0LWIxMmI4MmE0YmRlZiI+Njk2ODwva2V5PjwvZm9yZWlnbi1rZXlzPjxyZWYt
dHlwZSBuYW1lPSJKb3VybmFsIEFydGljbGVzIj4xNzwvcmVmLXR5cGU+PGNvbnRyaWJ1dG9ycz48
YXV0aG9ycz48YXV0aG9yPkNoZW4sWi1YPC9hdXRob3I+PGF1dGhvcj5aaGVuZyxKLUM8L2F1dGhv
cj48YXV0aG9yPkppYW5nLFktTDwvYXV0aG9yPjwvYXV0aG9ycz48L2NvbnRyaWJ1dG9ycz48dGl0
bGVzPjx0aXRsZT5BIG5ldyBpcmlkb3ZpcnVzIGlzb2xhdGVkIGZyb20gc29mdC1zaGVsbGVkIHR1
cnRsZTwvdGl0bGU+PHNlY29uZGFyeS10aXRsZT5WaXJ1cyBSZXNlYXJjaDwvc2Vjb25kYXJ5LXRp
dGxlPjwvdGl0bGVzPjxwZXJpb2RpY2FsPjxmdWxsLXRpdGxlPlZpcnVzIFJlc2VhcmNoPC9mdWxs
LXRpdGxlPjwvcGVyaW9kaWNhbD48cGFnZXM+MTQ3LTE1MTwvcGFnZXM+PHZvbHVtZT42Mzwvdm9s
dW1lPjxudW1iZXI+MS0yPC9udW1iZXI+PGtleXdvcmRzPjxrZXl3b3JkPkFjaWQ8L2tleXdvcmQ+
PGtleXdvcmQ+QWxrYWxpbmU8L2tleXdvcmQ+PGtleXdvcmQ+Q2VsbDwva2V5d29yZD48a2V5d29y
ZD5DaGluYTwva2V5d29yZD48a2V5d29yZD5DaGxvcm9mb3JtPC9rZXl3b3JkPjxrZXl3b3JkPkNv
bmRpdGlvbnM8L2tleXdvcmQ+PGtleXdvcmQ+Q3VsdHVyZTwva2V5d29yZD48a2V5d29yZD5DeXRv
cGF0aG9nZW5pYzwva2V5d29yZD48a2V5d29yZD5DeXRvcGF0aG9nZW5pYyBlZmZlY3Q8L2tleXdv
cmQ+PGtleXdvcmQ+Q3l0b3BsYXNtPC9rZXl3b3JkPjxrZXl3b3JkPkRpYW1ldGVyPC9rZXl3b3Jk
PjxrZXl3b3JkPkRpc2Vhc2U8L2tleXdvcmQ+PGtleXdvcmQ+RE5BPC9rZXl3b3JkPjxrZXl3b3Jk
PkVmZmVjdDwva2V5d29yZD48a2V5d29yZD5FbGVjdHJvbjwva2V5d29yZD48a2V5d29yZD5FbGVj
dHJvbiBtaWNyb3Njb3B5PC9rZXl3b3JkPjxrZXl3b3JkPkdlbm9tZTwva2V5d29yZD48a2V5d29y
ZD5IZWF0aW5nPC9rZXl3b3JkPjxrZXl3b3JkPkluZmVjdGlvbjwva2V5d29yZD48a2V5d29yZD5J
cmlkb3ZpcnVzPC9rZXl3b3JkPjxrZXl3b3JkPk1pY3Jvc2NvcHk8L2tleXdvcmQ+PGtleXdvcmQ+
TmVjazwva2V5d29yZD48a2V5d29yZD5PYnNlcnZhdGlvbjwva2V5d29yZD48a2V5d29yZD5QYXJ0
aWNsZXM8L2tleXdvcmQ+PGtleXdvcmQ+UGF0aG9nZW48L2tleXdvcmQ+PGtleXdvcmQ+cEg8L2tl
eXdvcmQ+PGtleXdvcmQ+UmVkIG5lY2sgZGlzZWFzZTwva2V5d29yZD48a2V5d29yZD5SZXBsaWNh
dGlvbjwva2V5d29yZD48a2V5d29yZD5Tb2Z0LXNoZWxsZWQgdHVydGxlIChUcmlvbnl4IHNpbmVu
c2lzKTwva2V5d29yZD48a2V5d29yZD5UZXN0PC9rZXl3b3JkPjxrZXl3b3JkPlRlc3RzPC9rZXl3
b3JkPjxrZXl3b3JkPlRyZWF0bWVudDwva2V5d29yZD48a2V5d29yZD5UdXJ0bGU8L2tleXdvcmQ+
PGtleXdvcmQ+VHVydGxlczwva2V5d29yZD48a2V5d29yZD5WaXJhbDwva2V5d29yZD48a2V5d29y
ZD52aXJhbCBwYXJ0aWNsZTwva2V5d29yZD48a2V5d29yZD5WaXJhbCBwYXJ0aWNsZXM8L2tleXdv
cmQ+PGtleXdvcmQ+VmlyYWwgcmVwbGljYXRpb248L2tleXdvcmQ+PGtleXdvcmQ+dmlydWxlbnQ8
L2tleXdvcmQ+PGtleXdvcmQ+VmlydXM8L2tleXdvcmQ+PC9rZXl3b3Jkcz48ZGF0ZXM+PHllYXI+
MTk5OTwveWVhcj48L2RhdGVzPjxvcmlnLXB1Yj48c3R5bGUgZmFjZT0idW5kZXJsaW5lIiBmb250
PSJkZWZhdWx0IiBzaXplPSIxMDAlIj5cXEFDVDAwMUNMMDRGUzA3XEJJT1NFQ1VSSVRZREFUQSRc
RSBMaWJyYXJ5XEFuaW1hbCBDYXRhbG9ndWVcQzwvc3R5bGU+PC9vcmlnLXB1Yj48bGFiZWw+MzA2
MTwvbGFiZWw+PHVybHM+PC91cmxzPjxjdXN0b20xPmFxdWF0aWNzIGdtPC9jdXN0b20xPjxlbGVj
dHJvbmljLXJlc291cmNlLW51bT5odHRwOi8vd3d3LnNjaWVuY2VkaXJlY3QuY29tL3NjaWVuY2Uv
YXJ0aWNsZS9CNlQzMi0zWDlZUkcxLU4vMi9lZDg3N2Y4MzlhNzNiMzc0YTEwMTM4MWQ2OWI2MGNh
NDwvZWxlY3Ryb25pYy1yZXNvdXJjZS1udW0+PG1vZGlmaWVkLWRhdGU+NzMwNDA8L21vZGlmaWVk
LWRhdGU+PC9yZWNvcmQ+PC9DaXRlPjwvRW5kTm90ZT5=
</w:fldData>
        </w:fldChar>
      </w:r>
      <w:r w:rsidR="00295283">
        <w:instrText xml:space="preserve"> ADDIN EN.CITE </w:instrText>
      </w:r>
      <w:r w:rsidR="00295283">
        <w:fldChar w:fldCharType="begin">
          <w:fldData xml:space="preserve">PEVuZE5vdGU+PENpdGU+PEF1dGhvcj5aaGFuZzwvQXV0aG9yPjxZZWFyPjIwMDE8L1llYXI+PFJl
Y051bT44NzcyPC9SZWNOdW0+PElEVGV4dD4xNjQyNjwvSURUZXh0PjxEaXNwbGF5VGV4dD4oQ2hl
biwgWmhlbmcgJmFtcDsgSmlhbmcgMTk5OTsgWmhhbmcgZXQgYWwuIDIwMDEpPC9EaXNwbGF5VGV4
dD48cmVjb3JkPjxyZWMtbnVtYmVyPjg3NzI8L3JlYy1udW1iZXI+PGZvcmVpZ24ta2V5cz48a2V5
IGFwcD0iRU4iIGRiLWlkPSI5MGF3d3QyNWJkcHR3dGVlMjVkcHB4NWp3dmRkcDJzdHIwc3oiIHRp
bWVzdGFtcD0iMTY1MjM5NzMwMCIgZ3VpZD0iZGI0MzcyOWYtMzgzZC00YzA1LTg2MjktNjIzYzUz
OWQ4ZWNmIj44NzcyPC9rZXk+PC9mb3JlaWduLWtleXM+PHJlZi10eXBlIG5hbWU9IkpvdXJuYWwg
QXJ0aWNsZXMiPjE3PC9yZWYtdHlwZT48Y29udHJpYnV0b3JzPjxhdXRob3JzPjxhdXRob3I+Wmhh
bmcsIFEuWS48L2F1dGhvcj48YXV0aG9yPkxpLCBaLlEuPC9hdXRob3I+PGF1dGhvcj5HdWksIEou
Ri48L2F1dGhvcj48YXV0aG9yPk1hbywgSi48L2F1dGhvcj48YXV0aG9yPkNoaW5jaGFyLCBWLkou
PC9hdXRob3I+PGF1dGhvcj5YaWFvLCBGLjwvYXV0aG9yPjwvYXV0aG9ycz48L2NvbnRyaWJ1dG9y
cz48dGl0bGVzPjx0aXRsZT48c3R5bGUgZmFjZT0ibm9ybWFsIiBmb250PSJkZWZhdWx0IiBzaXpl
PSIxMDAlIj5DaGFyYWN0ZXJpemF0aW9uIG9mIGFuIGlyaWRvdmlydXMgZnJvbSB0aGUgY3VsdHVy
ZWQgcGlnIGZyb2cgPC9zdHlsZT48c3R5bGUgZmFjZT0iaXRhbGljIiBmb250PSJkZWZhdWx0IiBz
aXplPSIxMDAlIj5SYW5hIGdyeWxpbzwvc3R5bGU+PHN0eWxlIGZhY2U9Im5vcm1hbCIgZm9udD0i
ZGVmYXVsdCIgc2l6ZT0iMTAwJSI+IHdpdGggbGV0aGFsIHN5bmRyb21lPC9zdHlsZT48L3RpdGxl
PjxzZWNvbmRhcnktdGl0bGU+RGlzZWFzZXMgb2YgQXF1YXRpYyBPcmdhbmlzbXM8L3NlY29uZGFy
eS10aXRsZT48L3RpdGxlcz48cGVyaW9kaWNhbD48ZnVsbC10aXRsZT5EaXNlYXNlcyBvZiBBcXVh
dGljIE9yZ2FuaXNtczwvZnVsbC10aXRsZT48L3BlcmlvZGljYWw+PHBhZ2VzPjI3LTM2PC9wYWdl
cz48dm9sdW1lPjQ4PC92b2x1bWU+PG51bWJlcj4xPC9udW1iZXI+PGtleXdvcmRzPjxrZXl3b3Jk
PkFjaWQ8L2tleXdvcmQ+PGtleXdvcmQ+QW1wbGlmaWNhdGlvbjwva2V5d29yZD48a2V5d29yZD5B
bmFseXNpczwva2V5d29yZD48a2V5d29yZD5DYXBzaWQ8L2tleXdvcmQ+PGtleXdvcmQ+Q2Fwc2lk
IHByb3RlaW48L2tleXdvcmQ+PGtleXdvcmQ+Q2hhcmFjdGVyaXphdGlvbjwva2V5d29yZD48a2V5
d29yZD5DdWx0dXJlczwva2V5d29yZD48a2V5d29yZD5EaXNlYXNlPC9rZXl3b3JkPjxrZXl3b3Jk
PkROQTwva2V5d29yZD48a2V5d29yZD5FbGVjdHJvbjwva2V5d29yZD48a2V5d29yZD5FbGVjdHJv
biBtaWNyb3Njb3B5PC9rZXl3b3JkPjxrZXl3b3JkPkVsZWN0cm9waG9yZXNpczwva2V5d29yZD48
a2V5d29yZD5FeHBlcmltZW50YWw8L2tleXdvcmQ+PGtleXdvcmQ+RXhwZXJpbWVudGFsIGluZmVj
dGlvbjwva2V5d29yZD48a2V5d29yZD5FeHBlcmltZW50YWwgaW5mZWN0aW9uczwva2V5d29yZD48
a2V5d29yZD5leHBlcmltZW50YWwtaW5mZWN0aW9uPC9rZXl3b3JkPjxrZXl3b3JkPkV4cGVyaW1l
bnRzPC9rZXl3b3JkPjxrZXl3b3JkPkZhbWlseTwva2V5d29yZD48a2V5d29yZD5GcmFnbWVudHM8
L2tleXdvcmQ+PGtleXdvcmQ+ZnJvZzwva2V5d29yZD48a2V5d29yZD5Gcm9nczwva2V5d29yZD48
a2V5d29yZD5GVjM8L2tleXdvcmQ+PGtleXdvcmQ+R2VsIGVsZWN0cm9waG9yZXNpczwva2V5d29y
ZD48a2V5d29yZD5HZW5lczwva2V5d29yZD48a2V5d29yZD5HZW51czwva2V5d29yZD48a2V5d29y
ZD5IaXN0b3BhdGhvbG9neTwva2V5d29yZD48a2V5d29yZD5JbmZlY3Rpb248L2tleXdvcmQ+PGtl
eXdvcmQ+SW5mZWN0aW9uczwva2V5d29yZD48a2V5d29yZD5Jcmlkb3ZpcmlkYWU8L2tleXdvcmQ+
PGtleXdvcmQ+SXJpZG92aXJ1czwva2V5d29yZD48a2V5d29yZD5Jcmlkb3ZpcnVzZXM8L2tleXdv
cmQ+PGtleXdvcmQ+SXNvbGF0ZTwva2V5d29yZD48a2V5d29yZD5Jc29sYXRlczwva2V5d29yZD48
a2V5d29yZD5NYWpvciBjYXBzaWQgcHJvdGVpbjwva2V5d29yZD48a2V5d29yZD5NQ1A8L2tleXdv
cmQ+PGtleXdvcmQ+TWljcm9zY29weTwva2V5d29yZD48a2V5d29yZD5OdWNsZWljIGFjaWQ8L2tl
eXdvcmQ+PGtleXdvcmQ+UGF0aG9sb2d5PC9rZXl3b3JkPjxrZXl3b3JkPlBDUjwva2V5d29yZD48
a2V5d29yZD5QQ1IgYW1wbGlmaWNhdGlvbjwva2V5d29yZD48a2V5d29yZD5QaWc8L2tleXdvcmQ+
PGtleXdvcmQ+UG9seXBlcHRpZGVzPC9rZXl3b3JkPjxrZXl3b3JkPlByb3RlaW48L2tleXdvcmQ+
PGtleXdvcmQ+UmFuYSBncnlsaW88L2tleXdvcmQ+PGtleXdvcmQ+UmFuYSBncnlsaW8gwrcgSXJp
ZG92aXJ1cyDCtyBGVjMgwrcgUmFuYXZpcnVzIMK3IFZpcmFsIGRpc2Vhc2U8L2tleXdvcmQ+PGtl
eXdvcmQ+UmFuYXZpcnVzPC9rZXl3b3JkPjxrZXl3b3JkPnJlc3RyaWN0aW9uIGZyYWdtZW50PC9r
ZXl3b3JkPjxrZXl3b3JkPlJHVjwva2V5d29yZD48a2V5d29yZD5TZXF1ZW5jZTwva2V5d29yZD48
a2V5d29yZD5TZXF1ZW5jZSBhbmFseXNpczwva2V5d29yZD48a2V5d29yZD5zZXF1ZW5jZS1hbmFs
eXNpczwva2V5d29yZD48a2V5d29yZD5TZXJvbG9naWNhbDwva2V5d29yZD48a2V5d29yZD5TcGVj
aWVzPC9rZXl3b3JkPjxrZXl3b3JkPlN0cmFpbjwva2V5d29yZD48a2V5d29yZD5TdHVkaWVzPC9r
ZXl3b3JkPjxrZXl3b3JkPlN0dWR5PC9rZXl3b3JkPjxrZXl3b3JkPlN5bmRyb21lPC9rZXl3b3Jk
PjxrZXl3b3JkPlR5cGU8L2tleXdvcmQ+PGtleXdvcmQ+VmlyYWw8L2tleXdvcmQ+PGtleXdvcmQ+
VmlydXM8L2tleXdvcmQ+PC9rZXl3b3Jkcz48ZGF0ZXM+PHllYXI+MjAwMTwveWVhcj48L2RhdGVz
PjxvcmlnLXB1Yj5cXEFDVDAwMUNMMDRGUzA3XEJJT1NFQ1VSSVRZREFUQSRcRSBMaWJyYXJ5XEFu
aW1hbCBDYXRhbG9ndWVcWjwvb3JpZy1wdWI+PGxhYmVsPjE2NDI2PC9sYWJlbD48dXJscz48L3Vy
bHM+PGN1c3RvbTE+YXF1YXRpY3MgZmluZmlzaCBpcmlkb3ZpcnVzIHBvbGljeSByZXZpZXcgZ208
L2N1c3RvbTE+PGVsZWN0cm9uaWMtcmVzb3VyY2UtbnVtPmh0dHA6Ly93d3cuaW50LXJlcy5jb20v
YWJzdHJhY3RzL2Rhby92NDgvbjEvcDI3LTM2LzwvZWxlY3Ryb25pYy1yZXNvdXJjZS1udW0+PG1v
ZGlmaWVkLWRhdGU+MTA0ODk8L21vZGlmaWVkLWRhdGU+PC9yZWNvcmQ+PC9DaXRlPjxDaXRlPjxB
dXRob3I+Q2hlbjwvQXV0aG9yPjxZZWFyPjE5OTk8L1llYXI+PFJlY051bT42OTY4PC9SZWNOdW0+
PElEVGV4dD4zMDYxPC9JRFRleHQ+PHJlY29yZD48cmVjLW51bWJlcj42OTY4PC9yZWMtbnVtYmVy
Pjxmb3JlaWduLWtleXM+PGtleSBhcHA9IkVOIiBkYi1pZD0iOTBhd3d0MjViZHB0d3RlZTI1ZHBw
eDVqd3ZkZHAyc3RyMHN6IiB0aW1lc3RhbXA9IjE2NTIzOTcxNTIiIGd1aWQ9ImU0Y2Y5OTU1LWYw
Y2QtNDc3Ny05MWM0LWIxMmI4MmE0YmRlZiI+Njk2ODwva2V5PjwvZm9yZWlnbi1rZXlzPjxyZWYt
dHlwZSBuYW1lPSJKb3VybmFsIEFydGljbGVzIj4xNzwvcmVmLXR5cGU+PGNvbnRyaWJ1dG9ycz48
YXV0aG9ycz48YXV0aG9yPkNoZW4sWi1YPC9hdXRob3I+PGF1dGhvcj5aaGVuZyxKLUM8L2F1dGhv
cj48YXV0aG9yPkppYW5nLFktTDwvYXV0aG9yPjwvYXV0aG9ycz48L2NvbnRyaWJ1dG9ycz48dGl0
bGVzPjx0aXRsZT5BIG5ldyBpcmlkb3ZpcnVzIGlzb2xhdGVkIGZyb20gc29mdC1zaGVsbGVkIHR1
cnRsZTwvdGl0bGU+PHNlY29uZGFyeS10aXRsZT5WaXJ1cyBSZXNlYXJjaDwvc2Vjb25kYXJ5LXRp
dGxlPjwvdGl0bGVzPjxwZXJpb2RpY2FsPjxmdWxsLXRpdGxlPlZpcnVzIFJlc2VhcmNoPC9mdWxs
LXRpdGxlPjwvcGVyaW9kaWNhbD48cGFnZXM+MTQ3LTE1MTwvcGFnZXM+PHZvbHVtZT42Mzwvdm9s
dW1lPjxudW1iZXI+MS0yPC9udW1iZXI+PGtleXdvcmRzPjxrZXl3b3JkPkFjaWQ8L2tleXdvcmQ+
PGtleXdvcmQ+QWxrYWxpbmU8L2tleXdvcmQ+PGtleXdvcmQ+Q2VsbDwva2V5d29yZD48a2V5d29y
ZD5DaGluYTwva2V5d29yZD48a2V5d29yZD5DaGxvcm9mb3JtPC9rZXl3b3JkPjxrZXl3b3JkPkNv
bmRpdGlvbnM8L2tleXdvcmQ+PGtleXdvcmQ+Q3VsdHVyZTwva2V5d29yZD48a2V5d29yZD5DeXRv
cGF0aG9nZW5pYzwva2V5d29yZD48a2V5d29yZD5DeXRvcGF0aG9nZW5pYyBlZmZlY3Q8L2tleXdv
cmQ+PGtleXdvcmQ+Q3l0b3BsYXNtPC9rZXl3b3JkPjxrZXl3b3JkPkRpYW1ldGVyPC9rZXl3b3Jk
PjxrZXl3b3JkPkRpc2Vhc2U8L2tleXdvcmQ+PGtleXdvcmQ+RE5BPC9rZXl3b3JkPjxrZXl3b3Jk
PkVmZmVjdDwva2V5d29yZD48a2V5d29yZD5FbGVjdHJvbjwva2V5d29yZD48a2V5d29yZD5FbGVj
dHJvbiBtaWNyb3Njb3B5PC9rZXl3b3JkPjxrZXl3b3JkPkdlbm9tZTwva2V5d29yZD48a2V5d29y
ZD5IZWF0aW5nPC9rZXl3b3JkPjxrZXl3b3JkPkluZmVjdGlvbjwva2V5d29yZD48a2V5d29yZD5J
cmlkb3ZpcnVzPC9rZXl3b3JkPjxrZXl3b3JkPk1pY3Jvc2NvcHk8L2tleXdvcmQ+PGtleXdvcmQ+
TmVjazwva2V5d29yZD48a2V5d29yZD5PYnNlcnZhdGlvbjwva2V5d29yZD48a2V5d29yZD5QYXJ0
aWNsZXM8L2tleXdvcmQ+PGtleXdvcmQ+UGF0aG9nZW48L2tleXdvcmQ+PGtleXdvcmQ+cEg8L2tl
eXdvcmQ+PGtleXdvcmQ+UmVkIG5lY2sgZGlzZWFzZTwva2V5d29yZD48a2V5d29yZD5SZXBsaWNh
dGlvbjwva2V5d29yZD48a2V5d29yZD5Tb2Z0LXNoZWxsZWQgdHVydGxlIChUcmlvbnl4IHNpbmVu
c2lzKTwva2V5d29yZD48a2V5d29yZD5UZXN0PC9rZXl3b3JkPjxrZXl3b3JkPlRlc3RzPC9rZXl3
b3JkPjxrZXl3b3JkPlRyZWF0bWVudDwva2V5d29yZD48a2V5d29yZD5UdXJ0bGU8L2tleXdvcmQ+
PGtleXdvcmQ+VHVydGxlczwva2V5d29yZD48a2V5d29yZD5WaXJhbDwva2V5d29yZD48a2V5d29y
ZD52aXJhbCBwYXJ0aWNsZTwva2V5d29yZD48a2V5d29yZD5WaXJhbCBwYXJ0aWNsZXM8L2tleXdv
cmQ+PGtleXdvcmQ+VmlyYWwgcmVwbGljYXRpb248L2tleXdvcmQ+PGtleXdvcmQ+dmlydWxlbnQ8
L2tleXdvcmQ+PGtleXdvcmQ+VmlydXM8L2tleXdvcmQ+PC9rZXl3b3Jkcz48ZGF0ZXM+PHllYXI+
MTk5OTwveWVhcj48L2RhdGVzPjxvcmlnLXB1Yj48c3R5bGUgZmFjZT0idW5kZXJsaW5lIiBmb250
PSJkZWZhdWx0IiBzaXplPSIxMDAlIj5cXEFDVDAwMUNMMDRGUzA3XEJJT1NFQ1VSSVRZREFUQSRc
RSBMaWJyYXJ5XEFuaW1hbCBDYXRhbG9ndWVcQzwvc3R5bGU+PC9vcmlnLXB1Yj48bGFiZWw+MzA2
MTwvbGFiZWw+PHVybHM+PC91cmxzPjxjdXN0b20xPmFxdWF0aWNzIGdtPC9jdXN0b20xPjxlbGVj
dHJvbmljLXJlc291cmNlLW51bT5odHRwOi8vd3d3LnNjaWVuY2VkaXJlY3QuY29tL3NjaWVuY2Uv
YXJ0aWNsZS9CNlQzMi0zWDlZUkcxLU4vMi9lZDg3N2Y4MzlhNzNiMzc0YTEwMTM4MWQ2OWI2MGNh
NDwvZWxlY3Ryb25pYy1yZXNvdXJjZS1udW0+PG1vZGlmaWVkLWRhdGU+NzMwNDA8L21vZGlmaWVk
LWRhdGU+PC9yZWNvcmQ+PC9DaXRlPjwvRW5kTm90ZT5=
</w:fldData>
        </w:fldChar>
      </w:r>
      <w:r w:rsidR="00295283">
        <w:instrText xml:space="preserve"> ADDIN EN.CITE.DATA </w:instrText>
      </w:r>
      <w:r w:rsidR="00295283">
        <w:fldChar w:fldCharType="end"/>
      </w:r>
      <w:r w:rsidR="00295283">
        <w:fldChar w:fldCharType="separate"/>
      </w:r>
      <w:r w:rsidR="00295283">
        <w:rPr>
          <w:noProof/>
        </w:rPr>
        <w:t>(Chen, Zheng &amp; Jiang 1999; Zhang et al. 2001)</w:t>
      </w:r>
      <w:r w:rsidR="00295283">
        <w:fldChar w:fldCharType="end"/>
      </w:r>
      <w:r>
        <w:t xml:space="preserve">, Costa Rica </w:t>
      </w:r>
      <w:r w:rsidR="00295283">
        <w:fldChar w:fldCharType="begin"/>
      </w:r>
      <w:r w:rsidR="00295283">
        <w:instrText xml:space="preserve"> ADDIN EN.CITE &lt;EndNote&gt;&lt;Cite&gt;&lt;Author&gt;Whitfield&lt;/Author&gt;&lt;Year&gt;2013&lt;/Year&gt;&lt;RecNum&gt;46088&lt;/RecNum&gt;&lt;IDText&gt;24561&lt;/IDText&gt;&lt;DisplayText&gt;(Whitfield et al. 2013)&lt;/DisplayText&gt;&lt;record&gt;&lt;rec-number&gt;46088&lt;/rec-number&gt;&lt;foreign-keys&gt;&lt;key app="EN" db-id="90awwt25bdptwtee25dppx5jwvddp2str0sz" timestamp="1658365913" guid="544666d6-1393-44f0-81d2-129a147e0bdd"&gt;46088&lt;/key&gt;&lt;/foreign-keys&gt;&lt;ref-type name="Journal Articles"&gt;17&lt;/ref-type&gt;&lt;contributors&gt;&lt;authors&gt;&lt;author&gt;Whitfield, S.M.&lt;/author&gt;&lt;author&gt;Geerdes, E.&lt;/author&gt;&lt;author&gt;Chacon, I.&lt;/author&gt;&lt;author&gt;Rodriguez, E.B.&lt;/author&gt;&lt;author&gt;Jimenez, R.R.&lt;/author&gt;&lt;author&gt;Donnelly, M.A.&lt;/author&gt;&lt;author&gt;Kerby, J.L.&lt;/author&gt;&lt;/authors&gt;&lt;/contributors&gt;&lt;titles&gt;&lt;title&gt;Infection and co-infection by the amphibian chytrid fungus and ranavirus in wild Costa Rican frogs&lt;/title&gt;&lt;secondary-title&gt;Diseases of Aquatic Organisms&lt;/secondary-title&gt;&lt;/titles&gt;&lt;periodical&gt;&lt;full-title&gt;Diseases of Aquatic Organisms&lt;/full-title&gt;&lt;/periodical&gt;&lt;pages&gt;173-178&lt;/pages&gt;&lt;volume&gt;104&lt;/volume&gt;&lt;keywords&gt;&lt;keyword&gt;Batrachochytrium dendrobatidis · Frog virus 3 · Amphibian decline · Emerging&lt;/keyword&gt;&lt;keyword&gt;infectious diseases · Oophaga pumilio · Craugastor bransfordii · Craugastor fitzingeri&lt;/keyword&gt;&lt;/keywords&gt;&lt;dates&gt;&lt;year&gt;2013&lt;/year&gt;&lt;/dates&gt;&lt;orig-pub&gt;\\ACT001CL04FS07\BIOSECURITYDATA$\E Library\Animal Catalogue\W\Whitfield et al 2013 EN24561.pdf&lt;/orig-pub&gt;&lt;label&gt;24561&lt;/label&gt;&lt;urls&gt;&lt;/urls&gt;&lt;custom1&gt;sturgeon_BM&lt;/custom1&gt;&lt;electronic-resource-num&gt;https://doi.org/10.3354/dao02598&lt;/electronic-resource-num&gt;&lt;/record&gt;&lt;/Cite&gt;&lt;/EndNote&gt;</w:instrText>
      </w:r>
      <w:r w:rsidR="00295283">
        <w:fldChar w:fldCharType="separate"/>
      </w:r>
      <w:r w:rsidR="00295283">
        <w:rPr>
          <w:noProof/>
        </w:rPr>
        <w:t>(Whitfield et al. 2013)</w:t>
      </w:r>
      <w:r w:rsidR="00295283">
        <w:fldChar w:fldCharType="end"/>
      </w:r>
      <w:r>
        <w:t xml:space="preserve">, Denmark </w:t>
      </w:r>
      <w:r w:rsidR="00295283">
        <w:fldChar w:fldCharType="begin">
          <w:fldData xml:space="preserve">PEVuZE5vdGU+PENpdGU+PEF1dGhvcj5BcmllbDwvQXV0aG9yPjxZZWFyPjIwMDk8L1llYXI+PFJl
Y051bT4xNDQwMTwvUmVjTnVtPjxJRFRleHQ+MTAzMTwvSURUZXh0PjxEaXNwbGF5VGV4dD4oQXJp
ZWwgZXQgYWwuIDIwMDkpPC9EaXNwbGF5VGV4dD48cmVjb3JkPjxyZWMtbnVtYmVyPjE0NDAxPC9y
ZWMtbnVtYmVyPjxmb3JlaWduLWtleXM+PGtleSBhcHA9IkVOIiBkYi1pZD0iOTBhd3d0MjViZHB0
d3RlZTI1ZHBweDVqd3ZkZHAyc3RyMHN6IiB0aW1lc3RhbXA9IjE2NTIzOTc4NjIiIGd1aWQ9ImU0
YzA0MTI2LWE3MjUtNDM1MS1hNmIzLWZhMDE3MjJhNzczMyI+MTQ0MDE8L2tleT48L2ZvcmVpZ24t
a2V5cz48cmVmLXR5cGUgbmFtZT0iSm91cm5hbCBBcnRpY2xlcyI+MTc8L3JlZi10eXBlPjxjb250
cmlidXRvcnM+PGF1dGhvcnM+PGF1dGhvcj5BcmllbCxFLjwvYXV0aG9yPjxhdXRob3I+S2llbGdh
c3QsSi48L2F1dGhvcj48YXV0aG9yPlN2YXJ0LEguRS48L2F1dGhvcj48YXV0aG9yPkxhcnNlbixL
LjwvYXV0aG9yPjxhdXRob3I+VGFwaW92YWFyYSxILjwvYXV0aG9yPjxhdXRob3I+QmFuZyBKZW5z
ZW4sQi48L2F1dGhvcj48YXV0aG9yPkhvbG9wYWluZW4sUi48L2F1dGhvcj48L2F1dGhvcnM+PC9j
b250cmlidXRvcnM+PHRpdGxlcz48dGl0bGU+PHN0eWxlIGZhY2U9Im5vcm1hbCIgZm9udD0iZGVm
YXVsdCIgc2l6ZT0iMTAwJSI+UmFuYXZpcnVzIGluIHdpbGQgZWRpYmxlIGZyb2dzIDwvc3R5bGU+
PHN0eWxlIGZhY2U9Iml0YWxpYyIgZm9udD0iZGVmYXVsdCIgc2l6ZT0iMTAwJSI+UGVsb3BoeWxh
eCA8L3N0eWxlPjxzdHlsZSBmYWNlPSJub3JtYWwiIGZvbnQ9ImRlZmF1bHQiIHNpemU9IjEwMCUi
PmtsLiA8L3N0eWxlPjxzdHlsZSBmYWNlPSJpdGFsaWMiIGZvbnQ9ImRlZmF1bHQiIHNpemU9IjEw
MCUiPmVzY3VsZW50dXMgPC9zdHlsZT48c3R5bGUgZmFjZT0ibm9ybWFsIiBmb250PSJkZWZhdWx0
IiBzaXplPSIxMDAlIj5pbiBEZW5tYXJrPC9zdHlsZT48L3RpdGxlPjxzZWNvbmRhcnktdGl0bGU+
RGlzZWFzZXMgb2YgQXF1YXRpYyBPcmdhbmlzbXM8L3NlY29uZGFyeS10aXRsZT48L3RpdGxlcz48
cGVyaW9kaWNhbD48ZnVsbC10aXRsZT5EaXNlYXNlcyBvZiBBcXVhdGljIE9yZ2FuaXNtczwvZnVs
bC10aXRsZT48L3BlcmlvZGljYWw+PHBhZ2VzPjctMTQ8L3BhZ2VzPjx2b2x1bWU+ODU8L3ZvbHVt
ZT48bnVtYmVyPjE8L251bWJlcj48a2V5d29yZHM+PGtleXdvcmQ+QW50aWJvZGllczwva2V5d29y
ZD48a2V5d29yZD5BbnRpYm9keTwva2V5d29yZD48a2V5d29yZD5BcnRpZmljaWFsPC9rZXl3b3Jk
PjxrZXl3b3JkPkJhdHJhY2hvY2h5dHJpdW0gZGVuZHJvYmF0aWRpczwva2V5d29yZD48a2V5d29y
ZD5DYXBzaWQ8L2tleXdvcmQ+PGtleXdvcmQ+Q2Fwc2lkIHByb3RlaW48L2tleXdvcmQ+PGtleXdv
cmQ+Q2FzZTwva2V5d29yZD48a2V5d29yZD5DYXNlczwva2V5d29yZD48a2V5d29yZD5EZW5tYXJr
PC9rZXl3b3JkPjxrZXl3b3JkPmZyb2c8L2tleXdvcmQ+PGtleXdvcmQ+RnJvZ3M8L2tleXdvcmQ+
PGtleXdvcmQ+SG9tb2xvZ3k8L2tleXdvcmQ+PGtleXdvcmQ+SWRlbnRpdHk8L2tleXdvcmQ+PGtl
eXdvcmQ+SW1tdW5vZmx1b3Jlc2NlbnQgYW50aWJvZHkgdGVzdDwva2V5d29yZD48a2V5d29yZD5J
c29sYXRlPC9rZXl3b3JkPjxrZXl3b3JkPklzb2xhdGVzPC9rZXl3b3JkPjxrZXl3b3JkPk1ham9y
IGNhcHNpZCBwcm90ZWluPC9rZXl3b3JkPjxrZXl3b3JkPk1lZGlhPC9rZXl3b3JkPjxrZXl3b3Jk
Pk1vcnRhbGl0aWVzPC9rZXl3b3JkPjxrZXl3b3JkPk1vcnRhbGl0eTwva2V5d29yZD48a2V5d29y
ZD5OdWNsZW90aWRlPC9rZXl3b3JkPjxrZXl3b3JkPlBhdGhvZ2VuPC9rZXl3b3JkPjxrZXl3b3Jk
PlBhdGhvZ2Vuczwva2V5d29yZD48a2V5d29yZD5Qcm90ZWluPC9rZXl3b3JkPjxrZXl3b3JkPlJh
bmF2aXJ1czwva2V5d29yZD48a2V5d29yZD5SYW5hdmlydXNlczwva2V5d29yZD48a2V5d29yZD5T
YW1wbGU8L2tleXdvcmQ+PGtleXdvcmQ+U2FtcGxlczwva2V5d29yZD48a2V5d29yZD5TZXF1ZW5j
aW5nPC9rZXl3b3JkPjxrZXl3b3JkPlN1cnZleTwva2V5d29yZD48a2V5d29yZD5UZXN0PC9rZXl3
b3JkPjxrZXl3b3JkPlZpcnVzPC9rZXl3b3JkPjxrZXl3b3JkPldpbGQ8L2tleXdvcmQ+PC9rZXl3
b3Jkcz48ZGF0ZXM+PHllYXI+MjAwOTwveWVhcj48L2RhdGVzPjxvcmlnLXB1Yj48c3R5bGUgZmFj
ZT0idW5kZXJsaW5lIiBmb250PSJkZWZhdWx0IiBzaXplPSIxMDAlIj5cXEFDVDAwMUNMMDRGUzA3
XEJJT1NFQ1VSSVRZREFUQSRcRSBMaWJyYXJ5XEFuaW1hbCBDYXRhbG9ndWVcQTwvc3R5bGU+PC9v
cmlnLXB1Yj48bGFiZWw+MTAzMTwvbGFiZWw+PHVybHM+PC91cmxzPjxjdXN0b20xPmFxdWF0aWNz
IGdtPC9jdXN0b20xPjxlbGVjdHJvbmljLXJlc291cmNlLW51bT5odHRwOi8vd3d3LmludC1yZXMu
Y29tL2Fic3RyYWN0cy9kYW8vdjg1L24xL3A3LTE0LzwvZWxlY3Ryb25pYy1yZXNvdXJjZS1udW0+
PG1vZGlmaWVkLWRhdGU+NzI5MjM8L21vZGlmaWVkLWRhdGU+PC9yZWNvcmQ+PC9DaXRlPjwvRW5k
Tm90ZT5=
</w:fldData>
        </w:fldChar>
      </w:r>
      <w:r w:rsidR="00295283">
        <w:instrText xml:space="preserve"> ADDIN EN.CITE </w:instrText>
      </w:r>
      <w:r w:rsidR="00295283">
        <w:fldChar w:fldCharType="begin">
          <w:fldData xml:space="preserve">PEVuZE5vdGU+PENpdGU+PEF1dGhvcj5BcmllbDwvQXV0aG9yPjxZZWFyPjIwMDk8L1llYXI+PFJl
Y051bT4xNDQwMTwvUmVjTnVtPjxJRFRleHQ+MTAzMTwvSURUZXh0PjxEaXNwbGF5VGV4dD4oQXJp
ZWwgZXQgYWwuIDIwMDkpPC9EaXNwbGF5VGV4dD48cmVjb3JkPjxyZWMtbnVtYmVyPjE0NDAxPC9y
ZWMtbnVtYmVyPjxmb3JlaWduLWtleXM+PGtleSBhcHA9IkVOIiBkYi1pZD0iOTBhd3d0MjViZHB0
d3RlZTI1ZHBweDVqd3ZkZHAyc3RyMHN6IiB0aW1lc3RhbXA9IjE2NTIzOTc4NjIiIGd1aWQ9ImU0
YzA0MTI2LWE3MjUtNDM1MS1hNmIzLWZhMDE3MjJhNzczMyI+MTQ0MDE8L2tleT48L2ZvcmVpZ24t
a2V5cz48cmVmLXR5cGUgbmFtZT0iSm91cm5hbCBBcnRpY2xlcyI+MTc8L3JlZi10eXBlPjxjb250
cmlidXRvcnM+PGF1dGhvcnM+PGF1dGhvcj5BcmllbCxFLjwvYXV0aG9yPjxhdXRob3I+S2llbGdh
c3QsSi48L2F1dGhvcj48YXV0aG9yPlN2YXJ0LEguRS48L2F1dGhvcj48YXV0aG9yPkxhcnNlbixL
LjwvYXV0aG9yPjxhdXRob3I+VGFwaW92YWFyYSxILjwvYXV0aG9yPjxhdXRob3I+QmFuZyBKZW5z
ZW4sQi48L2F1dGhvcj48YXV0aG9yPkhvbG9wYWluZW4sUi48L2F1dGhvcj48L2F1dGhvcnM+PC9j
b250cmlidXRvcnM+PHRpdGxlcz48dGl0bGU+PHN0eWxlIGZhY2U9Im5vcm1hbCIgZm9udD0iZGVm
YXVsdCIgc2l6ZT0iMTAwJSI+UmFuYXZpcnVzIGluIHdpbGQgZWRpYmxlIGZyb2dzIDwvc3R5bGU+
PHN0eWxlIGZhY2U9Iml0YWxpYyIgZm9udD0iZGVmYXVsdCIgc2l6ZT0iMTAwJSI+UGVsb3BoeWxh
eCA8L3N0eWxlPjxzdHlsZSBmYWNlPSJub3JtYWwiIGZvbnQ9ImRlZmF1bHQiIHNpemU9IjEwMCUi
PmtsLiA8L3N0eWxlPjxzdHlsZSBmYWNlPSJpdGFsaWMiIGZvbnQ9ImRlZmF1bHQiIHNpemU9IjEw
MCUiPmVzY3VsZW50dXMgPC9zdHlsZT48c3R5bGUgZmFjZT0ibm9ybWFsIiBmb250PSJkZWZhdWx0
IiBzaXplPSIxMDAlIj5pbiBEZW5tYXJrPC9zdHlsZT48L3RpdGxlPjxzZWNvbmRhcnktdGl0bGU+
RGlzZWFzZXMgb2YgQXF1YXRpYyBPcmdhbmlzbXM8L3NlY29uZGFyeS10aXRsZT48L3RpdGxlcz48
cGVyaW9kaWNhbD48ZnVsbC10aXRsZT5EaXNlYXNlcyBvZiBBcXVhdGljIE9yZ2FuaXNtczwvZnVs
bC10aXRsZT48L3BlcmlvZGljYWw+PHBhZ2VzPjctMTQ8L3BhZ2VzPjx2b2x1bWU+ODU8L3ZvbHVt
ZT48bnVtYmVyPjE8L251bWJlcj48a2V5d29yZHM+PGtleXdvcmQ+QW50aWJvZGllczwva2V5d29y
ZD48a2V5d29yZD5BbnRpYm9keTwva2V5d29yZD48a2V5d29yZD5BcnRpZmljaWFsPC9rZXl3b3Jk
PjxrZXl3b3JkPkJhdHJhY2hvY2h5dHJpdW0gZGVuZHJvYmF0aWRpczwva2V5d29yZD48a2V5d29y
ZD5DYXBzaWQ8L2tleXdvcmQ+PGtleXdvcmQ+Q2Fwc2lkIHByb3RlaW48L2tleXdvcmQ+PGtleXdv
cmQ+Q2FzZTwva2V5d29yZD48a2V5d29yZD5DYXNlczwva2V5d29yZD48a2V5d29yZD5EZW5tYXJr
PC9rZXl3b3JkPjxrZXl3b3JkPmZyb2c8L2tleXdvcmQ+PGtleXdvcmQ+RnJvZ3M8L2tleXdvcmQ+
PGtleXdvcmQ+SG9tb2xvZ3k8L2tleXdvcmQ+PGtleXdvcmQ+SWRlbnRpdHk8L2tleXdvcmQ+PGtl
eXdvcmQ+SW1tdW5vZmx1b3Jlc2NlbnQgYW50aWJvZHkgdGVzdDwva2V5d29yZD48a2V5d29yZD5J
c29sYXRlPC9rZXl3b3JkPjxrZXl3b3JkPklzb2xhdGVzPC9rZXl3b3JkPjxrZXl3b3JkPk1ham9y
IGNhcHNpZCBwcm90ZWluPC9rZXl3b3JkPjxrZXl3b3JkPk1lZGlhPC9rZXl3b3JkPjxrZXl3b3Jk
Pk1vcnRhbGl0aWVzPC9rZXl3b3JkPjxrZXl3b3JkPk1vcnRhbGl0eTwva2V5d29yZD48a2V5d29y
ZD5OdWNsZW90aWRlPC9rZXl3b3JkPjxrZXl3b3JkPlBhdGhvZ2VuPC9rZXl3b3JkPjxrZXl3b3Jk
PlBhdGhvZ2Vuczwva2V5d29yZD48a2V5d29yZD5Qcm90ZWluPC9rZXl3b3JkPjxrZXl3b3JkPlJh
bmF2aXJ1czwva2V5d29yZD48a2V5d29yZD5SYW5hdmlydXNlczwva2V5d29yZD48a2V5d29yZD5T
YW1wbGU8L2tleXdvcmQ+PGtleXdvcmQ+U2FtcGxlczwva2V5d29yZD48a2V5d29yZD5TZXF1ZW5j
aW5nPC9rZXl3b3JkPjxrZXl3b3JkPlN1cnZleTwva2V5d29yZD48a2V5d29yZD5UZXN0PC9rZXl3
b3JkPjxrZXl3b3JkPlZpcnVzPC9rZXl3b3JkPjxrZXl3b3JkPldpbGQ8L2tleXdvcmQ+PC9rZXl3
b3Jkcz48ZGF0ZXM+PHllYXI+MjAwOTwveWVhcj48L2RhdGVzPjxvcmlnLXB1Yj48c3R5bGUgZmFj
ZT0idW5kZXJsaW5lIiBmb250PSJkZWZhdWx0IiBzaXplPSIxMDAlIj5cXEFDVDAwMUNMMDRGUzA3
XEJJT1NFQ1VSSVRZREFUQSRcRSBMaWJyYXJ5XEFuaW1hbCBDYXRhbG9ndWVcQTwvc3R5bGU+PC9v
cmlnLXB1Yj48bGFiZWw+MTAzMTwvbGFiZWw+PHVybHM+PC91cmxzPjxjdXN0b20xPmFxdWF0aWNz
IGdtPC9jdXN0b20xPjxlbGVjdHJvbmljLXJlc291cmNlLW51bT5odHRwOi8vd3d3LmludC1yZXMu
Y29tL2Fic3RyYWN0cy9kYW8vdjg1L24xL3A3LTE0LzwvZWxlY3Ryb25pYy1yZXNvdXJjZS1udW0+
PG1vZGlmaWVkLWRhdGU+NzI5MjM8L21vZGlmaWVkLWRhdGU+PC9yZWNvcmQ+PC9DaXRlPjwvRW5k
Tm90ZT5=
</w:fldData>
        </w:fldChar>
      </w:r>
      <w:r w:rsidR="00295283">
        <w:instrText xml:space="preserve"> ADDIN EN.CITE.DATA </w:instrText>
      </w:r>
      <w:r w:rsidR="00295283">
        <w:fldChar w:fldCharType="end"/>
      </w:r>
      <w:r w:rsidR="00295283">
        <w:fldChar w:fldCharType="separate"/>
      </w:r>
      <w:r w:rsidR="00295283">
        <w:rPr>
          <w:noProof/>
        </w:rPr>
        <w:t>(Ariel et al. 2009)</w:t>
      </w:r>
      <w:r w:rsidR="00295283">
        <w:fldChar w:fldCharType="end"/>
      </w:r>
      <w:r>
        <w:t xml:space="preserve">, Iraq </w:t>
      </w:r>
      <w:r w:rsidR="00295283">
        <w:fldChar w:fldCharType="begin"/>
      </w:r>
      <w:r w:rsidR="00295283">
        <w:instrText xml:space="preserve"> ADDIN EN.CITE &lt;EndNote&gt;&lt;Cite&gt;&lt;Author&gt;Stohr&lt;/Author&gt;&lt;Year&gt;2013&lt;/Year&gt;&lt;RecNum&gt;46119&lt;/RecNum&gt;&lt;IDText&gt;24588&lt;/IDText&gt;&lt;DisplayText&gt;(Stohr et al. 2013)&lt;/DisplayText&gt;&lt;record&gt;&lt;rec-number&gt;46119&lt;/rec-number&gt;&lt;foreign-keys&gt;&lt;key app="EN" db-id="90awwt25bdptwtee25dppx5jwvddp2str0sz" timestamp="1658365919" guid="d1849d10-54cf-42e3-b2e5-dfebfc86e839"&gt;46119&lt;/key&gt;&lt;/foreign-keys&gt;&lt;ref-type name="Journal Articles"&gt;17&lt;/ref-type&gt;&lt;contributors&gt;&lt;authors&gt;&lt;author&gt;Stohr, A.C.&lt;/author&gt;&lt;author&gt;Blahak, S.&lt;/author&gt;&lt;author&gt;Heckers, K.O.&lt;/author&gt;&lt;author&gt;Wiechert, J.&lt;/author&gt;&lt;author&gt;Behncke, H.&lt;/author&gt;&lt;author&gt;Mathes, K.&lt;/author&gt;&lt;author&gt;Gunther, P.&lt;/author&gt;&lt;author&gt;Zwart, P.&lt;/author&gt;&lt;author&gt;Ball, I.&lt;/author&gt;&lt;author&gt;Ruschoff, B.&lt;/author&gt;&lt;author&gt;Marschang, R.E.&lt;/author&gt;&lt;/authors&gt;&lt;/contributors&gt;&lt;titles&gt;&lt;title&gt;Ranavirus infections associated with skin lesions in lizards&lt;/title&gt;&lt;secondary-title&gt;Veterinary Research&lt;/secondary-title&gt;&lt;/titles&gt;&lt;periodical&gt;&lt;full-title&gt;Veterinary Research&lt;/full-title&gt;&lt;/periodical&gt;&lt;pages&gt;84&lt;/pages&gt;&lt;volume&gt;44&lt;/volume&gt;&lt;dates&gt;&lt;year&gt;2013&lt;/year&gt;&lt;/dates&gt;&lt;orig-pub&gt;\\ACT001CL04FS07\BIOSECURITYDATA$\E Library\Animal Catalogue\S\Stohr et al EN24588.pdf&lt;/orig-pub&gt;&lt;label&gt;24588&lt;/label&gt;&lt;urls&gt;&lt;/urls&gt;&lt;custom1&gt;sturgeon_BM&lt;/custom1&gt;&lt;electronic-resource-num&gt;http://www.veterinaryresearch.org/content/44/1/84&lt;/electronic-resource-num&gt;&lt;/record&gt;&lt;/Cite&gt;&lt;/EndNote&gt;</w:instrText>
      </w:r>
      <w:r w:rsidR="00295283">
        <w:fldChar w:fldCharType="separate"/>
      </w:r>
      <w:r w:rsidR="00295283">
        <w:rPr>
          <w:noProof/>
        </w:rPr>
        <w:t>(Stohr et al. 2013)</w:t>
      </w:r>
      <w:r w:rsidR="00295283">
        <w:fldChar w:fldCharType="end"/>
      </w:r>
      <w:r>
        <w:t xml:space="preserve">, Japan </w:t>
      </w:r>
      <w:r w:rsidR="00295283">
        <w:fldChar w:fldCharType="begin"/>
      </w:r>
      <w:r w:rsidR="00295283">
        <w:instrText xml:space="preserve"> ADDIN EN.CITE &lt;EndNote&gt;&lt;Cite&gt;&lt;Author&gt;Une&lt;/Author&gt;&lt;Year&gt;2009&lt;/Year&gt;&lt;RecNum&gt;15180&lt;/RecNum&gt;&lt;IDText&gt;15065&lt;/IDText&gt;&lt;DisplayText&gt;(Une et al. 2009b)&lt;/DisplayText&gt;&lt;record&gt;&lt;rec-number&gt;15180&lt;/rec-number&gt;&lt;foreign-keys&gt;&lt;key app="EN" db-id="90awwt25bdptwtee25dppx5jwvddp2str0sz" timestamp="1652397950" guid="703c78d7-d361-4bda-9c47-7341a2ee6fe8"&gt;15180&lt;/key&gt;&lt;/foreign-keys&gt;&lt;ref-type name="Journal Articles"&gt;17&lt;/ref-type&gt;&lt;contributors&gt;&lt;authors&gt;&lt;author&gt;Une, Y.&lt;/author&gt;&lt;author&gt;Sakuma, A.&lt;/author&gt;&lt;author&gt;Matsueda, H.&lt;/author&gt;&lt;author&gt;Nakai, K.&lt;/author&gt;&lt;author&gt;Murakami, M.&lt;/author&gt;&lt;/authors&gt;&lt;/contributors&gt;&lt;titles&gt;&lt;title&gt;&lt;style face="normal" font="default" size="100%"&gt;Ranavirus outbreak in North American bullfrogs (&lt;/style&gt;&lt;style face="italic" font="default" size="100%"&gt;Rana catesbeiana&lt;/style&gt;&lt;style face="normal" font="default" size="100%"&gt;), Japan, 2008&lt;/style&gt;&lt;/title&gt;&lt;secondary-title&gt;Emerging Infectious Diseases&lt;/secondary-title&gt;&lt;/titles&gt;&lt;periodical&gt;&lt;full-title&gt;Emerging Infectious Diseases&lt;/full-title&gt;&lt;/periodical&gt;&lt;pages&gt;1146-1147&lt;/pages&gt;&lt;volume&gt;15&lt;/volume&gt;&lt;number&gt;7&lt;/number&gt;&lt;keywords&gt;&lt;keyword&gt;Bullfrog&lt;/keyword&gt;&lt;keyword&gt;Japan&lt;/keyword&gt;&lt;keyword&gt;north&lt;/keyword&gt;&lt;keyword&gt;Outbreak&lt;/keyword&gt;&lt;keyword&gt;Rana catesbeiana&lt;/keyword&gt;&lt;keyword&gt;Ranavirus&lt;/keyword&gt;&lt;keyword&gt;Virus&lt;/keyword&gt;&lt;/keywords&gt;&lt;dates&gt;&lt;year&gt;2009&lt;/year&gt;&lt;pub-dates&gt;&lt;date&gt;2 May 2023&lt;/date&gt;&lt;/pub-dates&gt;&lt;/dates&gt;&lt;orig-pub&gt;\\ACT001CL04FS07\BIOSECURITYDATA$\E Library\Animal Catalogue\U&lt;/orig-pub&gt;&lt;label&gt;15065&lt;/label&gt;&lt;urls&gt;&lt;/urls&gt;&lt;custom1&gt;aquatics gm&lt;/custom1&gt;&lt;electronic-resource-num&gt;https://doi.org/10.3201/eid1507.081636&lt;/electronic-resource-num&gt;&lt;modified-date&gt;73376&lt;/modified-date&gt;&lt;/record&gt;&lt;/Cite&gt;&lt;/EndNote&gt;</w:instrText>
      </w:r>
      <w:r w:rsidR="00295283">
        <w:fldChar w:fldCharType="separate"/>
      </w:r>
      <w:r w:rsidR="00295283">
        <w:rPr>
          <w:noProof/>
        </w:rPr>
        <w:t>(Une et al. 2009b)</w:t>
      </w:r>
      <w:r w:rsidR="00295283">
        <w:fldChar w:fldCharType="end"/>
      </w:r>
      <w:r>
        <w:t>, Thailand (</w:t>
      </w:r>
      <w:r w:rsidR="00295283">
        <w:fldChar w:fldCharType="begin"/>
      </w:r>
      <w:r w:rsidR="00295283">
        <w:instrText xml:space="preserve"> ADDIN EN.CITE &lt;EndNote&gt;&lt;Cite&gt;&lt;Author&gt;Kanchanakhan&lt;/Author&gt;&lt;Year&gt;1998&lt;/Year&gt;&lt;RecNum&gt;6473&lt;/RecNum&gt;&lt;IDText&gt;7734&lt;/IDText&gt;&lt;DisplayText&gt;(Kanchanakhan 1998)&lt;/DisplayText&gt;&lt;record&gt;&lt;rec-number&gt;6473&lt;/rec-number&gt;&lt;foreign-keys&gt;&lt;key app="EN" db-id="90awwt25bdptwtee25dppx5jwvddp2str0sz" timestamp="1652397115" guid="8ef5c0ee-6a25-405e-89e8-fc03be95d2a8"&gt;6473&lt;/key&gt;&lt;/foreign-keys&gt;&lt;ref-type name="Journal Articles"&gt;17&lt;/ref-type&gt;&lt;contributors&gt;&lt;authors&gt;&lt;author&gt;Kanchanakhan, S.&lt;/author&gt;&lt;/authors&gt;&lt;/contributors&gt;&lt;titles&gt;&lt;title&gt;&lt;style face="normal" font="default" size="100%"&gt;An ulcerative disease of the cultured tiger frog, &lt;/style&gt;&lt;style face="italic" font="default" size="100%"&gt;Rana tigrina&lt;/style&gt;&lt;style face="normal" font="default" size="100%"&gt;, in Thailand: virological examination&lt;/style&gt;&lt;/title&gt;&lt;secondary-title&gt;Aquatic Animal Health Research Institute Newsletter&lt;/secondary-title&gt;&lt;/titles&gt;&lt;periodical&gt;&lt;full-title&gt;Aquatic Animal Health Research Institute Newsletter&lt;/full-title&gt;&lt;/periodical&gt;&lt;pages&gt;1-2&lt;/pages&gt;&lt;volume&gt;7&lt;/volume&gt;&lt;number&gt;2&lt;/number&gt;&lt;keywords&gt;&lt;keyword&gt;Disease&lt;/keyword&gt;&lt;keyword&gt;frog&lt;/keyword&gt;&lt;keyword&gt;Thailand&lt;/keyword&gt;&lt;keyword&gt;Tiger&lt;/keyword&gt;&lt;keyword&gt;Ulcerative&lt;/keyword&gt;&lt;/keywords&gt;&lt;dates&gt;&lt;year&gt;1998&lt;/year&gt;&lt;/dates&gt;&lt;orig-pub&gt;\\ACT001CL04FS07\BIOSECURITYDATA$\E Library\Animal Catalogue\K&lt;/orig-pub&gt;&lt;label&gt;7734&lt;/label&gt;&lt;urls&gt;&lt;/urls&gt;&lt;custom1&gt;aquatics ranavirus gm&lt;/custom1&gt;&lt;modified-date&gt;74238&lt;/modified-date&gt;&lt;/record&gt;&lt;/Cite&gt;&lt;/EndNote&gt;</w:instrText>
      </w:r>
      <w:r w:rsidR="00295283">
        <w:fldChar w:fldCharType="separate"/>
      </w:r>
      <w:r w:rsidR="00295283">
        <w:rPr>
          <w:noProof/>
        </w:rPr>
        <w:t>(Kanchanakhan 1998)</w:t>
      </w:r>
      <w:r w:rsidR="00295283">
        <w:fldChar w:fldCharType="end"/>
      </w:r>
      <w:r>
        <w:t xml:space="preserve"> cited in </w:t>
      </w:r>
      <w:r w:rsidR="00295283">
        <w:fldChar w:fldCharType="begin"/>
      </w:r>
      <w:r w:rsidR="00295283">
        <w:instrText xml:space="preserve"> ADDIN EN.CITE &lt;EndNote&gt;&lt;Cite&gt;&lt;Author&gt;Miller&lt;/Author&gt;&lt;Year&gt;2011&lt;/Year&gt;&lt;RecNum&gt;16570&lt;/RecNum&gt;&lt;IDText&gt;18215&lt;/IDText&gt;&lt;DisplayText&gt;(Miller, Gray &amp;amp; Storfer 2011)&lt;/DisplayText&gt;&lt;record&gt;&lt;rec-number&gt;16570&lt;/rec-number&gt;&lt;foreign-keys&gt;&lt;key app="EN" db-id="90awwt25bdptwtee25dppx5jwvddp2str0sz" timestamp="1652398098" guid="dee703e4-97a0-405d-bdd5-15b20eb57534"&gt;16570&lt;/key&gt;&lt;/foreign-keys&gt;&lt;ref-type name="Journal Articles"&gt;17&lt;/ref-type&gt;&lt;contributors&gt;&lt;authors&gt;&lt;author&gt;Miller, D.&lt;/author&gt;&lt;author&gt;Gray, M.&lt;/author&gt;&lt;author&gt;Storfer, A.&lt;/author&gt;&lt;/authors&gt;&lt;/contributors&gt;&lt;titles&gt;&lt;title&gt;Ecopathology of ranaviruses infecting amphibians&lt;/title&gt;&lt;secondary-title&gt;Viruses&lt;/secondary-title&gt;&lt;/titles&gt;&lt;periodical&gt;&lt;full-title&gt;Viruses&lt;/full-title&gt;&lt;/periodical&gt;&lt;pages&gt;2351-2373&lt;/pages&gt;&lt;volume&gt;3&lt;/volume&gt;&lt;number&gt;11&lt;/number&gt;&lt;keywords&gt;&lt;keyword&gt;Amphibian declines&lt;/keyword&gt;&lt;keyword&gt;Anthropogenic stressors&lt;/keyword&gt;&lt;keyword&gt;Emerging pathogen&lt;/keyword&gt;&lt;keyword&gt;Histopathology&lt;/keyword&gt;&lt;keyword&gt;Iridoviridae&lt;/keyword&gt;&lt;keyword&gt;Pathogen pollution&lt;/keyword&gt;&lt;keyword&gt;Ranavirus&lt;/keyword&gt;&lt;keyword&gt;Subclinical infection&lt;/keyword&gt;&lt;keyword&gt;Transmission&lt;/keyword&gt;&lt;/keywords&gt;&lt;dates&gt;&lt;year&gt;2011&lt;/year&gt;&lt;/dates&gt;&lt;orig-pub&gt;\\ACT001CL04FS07\BIOSECURITYDATA$\E Library\Animal Catalogue\M\Miller et al 2011 EN18215.pdf&lt;/orig-pub&gt;&lt;label&gt;18215&lt;/label&gt;&lt;urls&gt;&lt;/urls&gt;&lt;custom1&gt;KG&lt;/custom1&gt;&lt;electronic-resource-num&gt;https://doi.org/10.3390/v3112351&lt;/electronic-resource-num&gt;&lt;/record&gt;&lt;/Cite&gt;&lt;/EndNote&gt;</w:instrText>
      </w:r>
      <w:r w:rsidR="00295283">
        <w:fldChar w:fldCharType="separate"/>
      </w:r>
      <w:r w:rsidR="00295283">
        <w:rPr>
          <w:noProof/>
        </w:rPr>
        <w:t>(Miller, Gray &amp; Storfer 2011)</w:t>
      </w:r>
      <w:r w:rsidR="00295283">
        <w:fldChar w:fldCharType="end"/>
      </w:r>
      <w:r>
        <w:t>)</w:t>
      </w:r>
      <w:r w:rsidR="00295283">
        <w:fldChar w:fldCharType="begin"/>
      </w:r>
      <w:r w:rsidR="00295283">
        <w:instrText xml:space="preserve"> ADDIN EN.CITE &lt;EndNote&gt;&lt;Cite&gt;&lt;Author&gt;Sriwanayos&lt;/Author&gt;&lt;Year&gt;2020&lt;/Year&gt;&lt;RecNum&gt;47007&lt;/RecNum&gt;&lt;IDText&gt;25111&lt;/IDText&gt;&lt;DisplayText&gt;(Sriwanayos et al. 2020)&lt;/DisplayText&gt;&lt;record&gt;&lt;rec-number&gt;47007&lt;/rec-number&gt;&lt;foreign-keys&gt;&lt;key app="EN" db-id="90awwt25bdptwtee25dppx5jwvddp2str0sz" timestamp="1677198304" guid="564549de-ed5d-4462-bb11-2173a8529b81"&gt;47007&lt;/key&gt;&lt;/foreign-keys&gt;&lt;ref-type name="Journal Articles"&gt;17&lt;/ref-type&gt;&lt;contributors&gt;&lt;authors&gt;&lt;author&gt;Sriwanayos, P.&lt;/author&gt;&lt;author&gt;Subramaniam, K.&lt;/author&gt;&lt;author&gt;Stilwell, N.K.&lt;/author&gt;&lt;author&gt;Imnoi, K.&lt;/author&gt;&lt;author&gt;Popov, V.L.&lt;/author&gt;&lt;author&gt;Kanchanakhan, S.&lt;/author&gt;&lt;author&gt;Polchana, J.&lt;/author&gt;&lt;author&gt;Waltzek, T.B.&lt;/author&gt;&lt;/authors&gt;&lt;/contributors&gt;&lt;titles&gt;&lt;title&gt;Phylogenomic characterization of ranaviruses isolated from cultured fish and amphibians in Thailand&lt;/title&gt;&lt;secondary-title&gt;FACETS&lt;/secondary-title&gt;&lt;/titles&gt;&lt;periodical&gt;&lt;full-title&gt;FACETS&lt;/full-title&gt;&lt;/periodical&gt;&lt;pages&gt;963-979&lt;/pages&gt;&lt;volume&gt;5&lt;/volume&gt;&lt;number&gt;1&lt;/number&gt;&lt;dates&gt;&lt;year&gt;2020&lt;/year&gt;&lt;/dates&gt;&lt;orig-pub&gt;\\ACT001CL04FS07\BIOSECURITYDATA$\E Library\Animal Catalogue\S\Sriwanayos et al 2020 EN25111.pdf&lt;/orig-pub&gt;&lt;label&gt;25111&lt;/label&gt;&lt;urls&gt;&lt;/urls&gt;&lt;custom1&gt;sturgeon_BM&lt;/custom1&gt;&lt;electronic-resource-num&gt;https://doi.org/10.1139/facets-2020-0043&lt;/electronic-resource-num&gt;&lt;/record&gt;&lt;/Cite&gt;&lt;/EndNote&gt;</w:instrText>
      </w:r>
      <w:r w:rsidR="00295283">
        <w:fldChar w:fldCharType="separate"/>
      </w:r>
      <w:r w:rsidR="00295283">
        <w:rPr>
          <w:noProof/>
        </w:rPr>
        <w:t>(Sriwanayos et al. 2020)</w:t>
      </w:r>
      <w:r w:rsidR="00295283">
        <w:fldChar w:fldCharType="end"/>
      </w:r>
      <w:r>
        <w:t xml:space="preserve">, United Kingdom (UK) </w:t>
      </w:r>
      <w:r w:rsidR="00295283">
        <w:fldChar w:fldCharType="begin">
          <w:fldData xml:space="preserve">PEVuZE5vdGU+PENpdGU+PEF1dGhvcj5DdW5uaW5naGFtPC9BdXRob3I+PFllYXI+MTk5NjwvWWVh
cj48UmVjTnVtPjU0ODM8L1JlY051bT48SURUZXh0PjM2MzY8L0lEVGV4dD48RGlzcGxheVRleHQ+
KEN1bm5pbmdoYW0gZXQgYWwuIDE5OTYpPC9EaXNwbGF5VGV4dD48cmVjb3JkPjxyZWMtbnVtYmVy
PjU0ODM8L3JlYy1udW1iZXI+PGZvcmVpZ24ta2V5cz48a2V5IGFwcD0iRU4iIGRiLWlkPSI5MGF3
d3QyNWJkcHR3dGVlMjVkcHB4NWp3dmRkcDJzdHIwc3oiIHRpbWVzdGFtcD0iMTY1MjM5NzAzOSIg
Z3VpZD0iODA3ODhhZGYtMzgwMi00NDAxLTljNGUtZjE0NTYwZWI2YmJlIj41NDgzPC9rZXk+PC9m
b3JlaWduLWtleXM+PHJlZi10eXBlIG5hbWU9IkpvdXJuYWwgQXJ0aWNsZXMiPjE3PC9yZWYtdHlw
ZT48Y29udHJpYnV0b3JzPjxhdXRob3JzPjxhdXRob3I+Q3VubmluZ2hhbSxBLkEuPC9hdXRob3I+
PGF1dGhvcj5MYW5ndG9uLFQuRS48L2F1dGhvcj48YXV0aG9yPkJlbm5ldHQsUC5NLjwvYXV0aG9y
PjxhdXRob3I+TGV3aW4sSi5GLjwvYXV0aG9yPjxhdXRob3I+RHJ1cnksUy5FLjwvYXV0aG9yPjxh
dXRob3I+R291Z2gsUi5FLjwvYXV0aG9yPjxhdXRob3I+TWFjZ3JlZ29yLFMuSy48L2F1dGhvcj48
L2F1dGhvcnM+PC9jb250cmlidXRvcnM+PHRpdGxlcz48dGl0bGU+PHN0eWxlIGZhY2U9Im5vcm1h
bCIgZm9udD0iZGVmYXVsdCIgc2l6ZT0iMTAwJSI+UGF0aG9sb2dpY2FsIGFuZCBtaWNyb2Jpb2xv
Z2ljYWwgZmluZGluZ3MgZnJvbSBpbmNpZGVudHMgb2YgdW51c3VhbCBtb3J0YWxpdHkgb2YgdGhl
IGNvbW1vbiBmcm9nICg8L3N0eWxlPjxzdHlsZSBmYWNlPSJpdGFsaWMiIGZvbnQ9ImRlZmF1bHQi
IHNpemU9IjEwMCUiPlJhbmEgdGVtcG9yYXJpYTwvc3R5bGU+PHN0eWxlIGZhY2U9Im5vcm1hbCIg
Zm9udD0iZGVmYXVsdCIgc2l6ZT0iMTAwJSI+KTwvc3R5bGU+PC90aXRsZT48c2Vjb25kYXJ5LXRp
dGxlPlBoaWxvc29waGljYWwgVHJhbnNhY3Rpb25zIG9mIHRoZSBSb3lhbCBTb2NpZXR5IG9mIExv
bmRvbjogU2VyaWVzIEIsIEJpb2xvZ2ljYWwgU2NpZW5jZXM8L3NlY29uZGFyeS10aXRsZT48L3Rp
dGxlcz48cGVyaW9kaWNhbD48ZnVsbC10aXRsZT5QaGlsb3NvcGhpY2FsIFRyYW5zYWN0aW9ucyBv
ZiB0aGUgUm95YWwgU29jaWV0eSBvZiBMb25kb246IFNlcmllcyBCLCBCaW9sb2dpY2FsIFNjaWVu
Y2VzPC9mdWxsLXRpdGxlPjwvcGVyaW9kaWNhbD48cGFnZXM+MTUzOS0xNTU3PC9wYWdlcz48dm9s
dW1lPjM1MTwvdm9sdW1lPjxudW1iZXI+MTM0NzwvbnVtYmVyPjxrZXl3b3Jkcz48a2V5d29yZD5B
ZXJvbW9uYXM8L2tleXdvcmQ+PGtleXdvcmQ+QWVyb21vbmFzIGh5ZHJvcGhpbGE8L2tleXdvcmQ+
PGtleXdvcmQ+QWV0aW9sb2d5PC9rZXl3b3JkPjxrZXl3b3JkPkFuaW1hbDwva2V5d29yZD48a2V5
d29yZD5BbmltYWxzPC9rZXl3b3JkPjxrZXl3b3JkPkJhY3RlcmlhPC9rZXl3b3JkPjxrZXl3b3Jk
PkJhY3RlcmlhbDwva2V5d29yZD48a2V5d29yZD5CYWN0ZXJpYWwgaW5mZWN0aW9uPC9rZXl3b3Jk
PjxrZXl3b3JkPkJhY3Rlcml1bTwva2V5d29yZD48a2V5d29yZD5Ccml0aXNoIElzbGVzPC9rZXl3
b3JkPjxrZXl3b3JkPkNhdXNlczwva2V5d29yZD48a2V5d29yZD5Db250cm9sPC9rZXl3b3JkPjxr
ZXl3b3JkPkN1bHR1cmVzPC9rZXl3b3JkPjxrZXl3b3JkPkRpZmZlcmVuY2U8L2tleXdvcmQ+PGtl
eXdvcmQ+RGlmZmVyZW5jZXM8L2tleXdvcmQ+PGtleXdvcmQ+RGlzZWFzZTwva2V5d29yZD48a2V5
d29yZD5FbGVjdHJvbjwva2V5d29yZD48a2V5d29yZD5FdGlvbG9neTwva2V5d29yZD48a2V5d29y
ZD5mcm9nPC9rZXl3b3JkPjxrZXl3b3JkPkZyb2dzPC9rZXl3b3JkPjxrZXl3b3JkPkhhZW1vcnJo
YWdlczwva2V5d29yZD48a2V5d29yZD5JbmNsdXNpb25zPC9rZXl3b3JkPjxrZXl3b3JkPkluZmVj
dGlvbjwva2V5d29yZD48a2V5d29yZD5JbnZhc2lvbjwva2V5d29yZD48a2V5d29yZD5JbnZlc3Rp
Z2F0aW9uPC9rZXl3b3JkPjxrZXl3b3JkPkludmVzdGlnYXRpb25zPC9rZXl3b3JkPjxrZXl3b3Jk
PklyaWRvdmlydXM8L2tleXdvcmQ+PGtleXdvcmQ+TGVzaW9uczwva2V5d29yZD48a2V5d29yZD5M
aXZlcjwva2V5d29yZD48a2V5d29yZD5Nb3J0YWxpdGllczwva2V5d29yZD48a2V5d29yZD5Nb3J0
YWxpdHk8L2tleXdvcmQ+PGtleXdvcmQ+TmF0dXJhbDwva2V5d29yZD48a2V5d29yZD5PdXRicmVh
azwva2V5d29yZD48a2V5d29yZD5QYXRob2dlbjwva2V5d29yZD48a2V5d29yZD5QYXRob2dlbnM8
L2tleXdvcmQ+PGtleXdvcmQ+UG9zdCBtb3J0ZW08L2tleXdvcmQ+PGtleXdvcmQ+UHJldmFsZW5j
ZTwva2V5d29yZD48a2V5d29yZD5SYW5hIHRlbXBvcmFyaWE8L2tleXdvcmQ+PGtleXdvcmQ+U2l0
ZTwva2V5d29yZD48a2V5d29yZD5TaXRlczwva2V5d29yZD48a2V5d29yZD5Ta2luPC9rZXl3b3Jk
PjxrZXl3b3JkPlNraW4gbGVzaW9uczwva2V5d29yZD48a2V5d29yZD5TeW5kcm9tZTwva2V5d29y
ZD48a2V5d29yZD5TeXN0ZW1pYzwva2V5d29yZD48a2V5d29yZD5WaXJ1czwva2V5d29yZD48L2tl
eXdvcmRzPjxkYXRlcz48eWVhcj4xOTk2PC95ZWFyPjwvZGF0ZXM+PG9yaWctcHViPjxzdHlsZSBm
YWNlPSJ1bmRlcmxpbmUiIGZvbnQ9ImRlZmF1bHQiIHNpemU9IjEwMCUiPlxcQUNUMDAxQ0wwNEZT
MDdcQklPU0VDVVJJVFlEQVRBJFxFIExpYnJhcnlcQW5pbWFsIENhdGFsb2d1ZVxDPC9zdHlsZT48
L29yaWctcHViPjxsYWJlbD4zNjM2PC9sYWJlbD48dXJscz48L3VybHM+PGN1c3RvbTE+YXF1YXRp
Y3MgZmluZmlzaCBpcmlkb3ZpcnVzIHBvbGljeSByZXZpZXcgc3A8L2N1c3RvbTE+PGVsZWN0cm9u
aWMtcmVzb3VyY2UtbnVtPmh0dHBzOi8vZG9pLm9yZy8xMC4xMDk4L3JzdGIuMTk5Ni4wMTQwPC9l
bGVjdHJvbmljLXJlc291cmNlLW51bT48bW9kaWZpZWQtZGF0ZT4yMTE4PC9tb2RpZmllZC1kYXRl
PjwvcmVjb3JkPjwvQ2l0ZT48L0VuZE5vdGU+AG==
</w:fldData>
        </w:fldChar>
      </w:r>
      <w:r w:rsidR="00295283">
        <w:instrText xml:space="preserve"> ADDIN EN.CITE </w:instrText>
      </w:r>
      <w:r w:rsidR="00295283">
        <w:fldChar w:fldCharType="begin">
          <w:fldData xml:space="preserve">PEVuZE5vdGU+PENpdGU+PEF1dGhvcj5DdW5uaW5naGFtPC9BdXRob3I+PFllYXI+MTk5NjwvWWVh
cj48UmVjTnVtPjU0ODM8L1JlY051bT48SURUZXh0PjM2MzY8L0lEVGV4dD48RGlzcGxheVRleHQ+
KEN1bm5pbmdoYW0gZXQgYWwuIDE5OTYpPC9EaXNwbGF5VGV4dD48cmVjb3JkPjxyZWMtbnVtYmVy
PjU0ODM8L3JlYy1udW1iZXI+PGZvcmVpZ24ta2V5cz48a2V5IGFwcD0iRU4iIGRiLWlkPSI5MGF3
d3QyNWJkcHR3dGVlMjVkcHB4NWp3dmRkcDJzdHIwc3oiIHRpbWVzdGFtcD0iMTY1MjM5NzAzOSIg
Z3VpZD0iODA3ODhhZGYtMzgwMi00NDAxLTljNGUtZjE0NTYwZWI2YmJlIj41NDgzPC9rZXk+PC9m
b3JlaWduLWtleXM+PHJlZi10eXBlIG5hbWU9IkpvdXJuYWwgQXJ0aWNsZXMiPjE3PC9yZWYtdHlw
ZT48Y29udHJpYnV0b3JzPjxhdXRob3JzPjxhdXRob3I+Q3VubmluZ2hhbSxBLkEuPC9hdXRob3I+
PGF1dGhvcj5MYW5ndG9uLFQuRS48L2F1dGhvcj48YXV0aG9yPkJlbm5ldHQsUC5NLjwvYXV0aG9y
PjxhdXRob3I+TGV3aW4sSi5GLjwvYXV0aG9yPjxhdXRob3I+RHJ1cnksUy5FLjwvYXV0aG9yPjxh
dXRob3I+R291Z2gsUi5FLjwvYXV0aG9yPjxhdXRob3I+TWFjZ3JlZ29yLFMuSy48L2F1dGhvcj48
L2F1dGhvcnM+PC9jb250cmlidXRvcnM+PHRpdGxlcz48dGl0bGU+PHN0eWxlIGZhY2U9Im5vcm1h
bCIgZm9udD0iZGVmYXVsdCIgc2l6ZT0iMTAwJSI+UGF0aG9sb2dpY2FsIGFuZCBtaWNyb2Jpb2xv
Z2ljYWwgZmluZGluZ3MgZnJvbSBpbmNpZGVudHMgb2YgdW51c3VhbCBtb3J0YWxpdHkgb2YgdGhl
IGNvbW1vbiBmcm9nICg8L3N0eWxlPjxzdHlsZSBmYWNlPSJpdGFsaWMiIGZvbnQ9ImRlZmF1bHQi
IHNpemU9IjEwMCUiPlJhbmEgdGVtcG9yYXJpYTwvc3R5bGU+PHN0eWxlIGZhY2U9Im5vcm1hbCIg
Zm9udD0iZGVmYXVsdCIgc2l6ZT0iMTAwJSI+KTwvc3R5bGU+PC90aXRsZT48c2Vjb25kYXJ5LXRp
dGxlPlBoaWxvc29waGljYWwgVHJhbnNhY3Rpb25zIG9mIHRoZSBSb3lhbCBTb2NpZXR5IG9mIExv
bmRvbjogU2VyaWVzIEIsIEJpb2xvZ2ljYWwgU2NpZW5jZXM8L3NlY29uZGFyeS10aXRsZT48L3Rp
dGxlcz48cGVyaW9kaWNhbD48ZnVsbC10aXRsZT5QaGlsb3NvcGhpY2FsIFRyYW5zYWN0aW9ucyBv
ZiB0aGUgUm95YWwgU29jaWV0eSBvZiBMb25kb246IFNlcmllcyBCLCBCaW9sb2dpY2FsIFNjaWVu
Y2VzPC9mdWxsLXRpdGxlPjwvcGVyaW9kaWNhbD48cGFnZXM+MTUzOS0xNTU3PC9wYWdlcz48dm9s
dW1lPjM1MTwvdm9sdW1lPjxudW1iZXI+MTM0NzwvbnVtYmVyPjxrZXl3b3Jkcz48a2V5d29yZD5B
ZXJvbW9uYXM8L2tleXdvcmQ+PGtleXdvcmQ+QWVyb21vbmFzIGh5ZHJvcGhpbGE8L2tleXdvcmQ+
PGtleXdvcmQ+QWV0aW9sb2d5PC9rZXl3b3JkPjxrZXl3b3JkPkFuaW1hbDwva2V5d29yZD48a2V5
d29yZD5BbmltYWxzPC9rZXl3b3JkPjxrZXl3b3JkPkJhY3RlcmlhPC9rZXl3b3JkPjxrZXl3b3Jk
PkJhY3RlcmlhbDwva2V5d29yZD48a2V5d29yZD5CYWN0ZXJpYWwgaW5mZWN0aW9uPC9rZXl3b3Jk
PjxrZXl3b3JkPkJhY3Rlcml1bTwva2V5d29yZD48a2V5d29yZD5Ccml0aXNoIElzbGVzPC9rZXl3
b3JkPjxrZXl3b3JkPkNhdXNlczwva2V5d29yZD48a2V5d29yZD5Db250cm9sPC9rZXl3b3JkPjxr
ZXl3b3JkPkN1bHR1cmVzPC9rZXl3b3JkPjxrZXl3b3JkPkRpZmZlcmVuY2U8L2tleXdvcmQ+PGtl
eXdvcmQ+RGlmZmVyZW5jZXM8L2tleXdvcmQ+PGtleXdvcmQ+RGlzZWFzZTwva2V5d29yZD48a2V5
d29yZD5FbGVjdHJvbjwva2V5d29yZD48a2V5d29yZD5FdGlvbG9neTwva2V5d29yZD48a2V5d29y
ZD5mcm9nPC9rZXl3b3JkPjxrZXl3b3JkPkZyb2dzPC9rZXl3b3JkPjxrZXl3b3JkPkhhZW1vcnJo
YWdlczwva2V5d29yZD48a2V5d29yZD5JbmNsdXNpb25zPC9rZXl3b3JkPjxrZXl3b3JkPkluZmVj
dGlvbjwva2V5d29yZD48a2V5d29yZD5JbnZhc2lvbjwva2V5d29yZD48a2V5d29yZD5JbnZlc3Rp
Z2F0aW9uPC9rZXl3b3JkPjxrZXl3b3JkPkludmVzdGlnYXRpb25zPC9rZXl3b3JkPjxrZXl3b3Jk
PklyaWRvdmlydXM8L2tleXdvcmQ+PGtleXdvcmQ+TGVzaW9uczwva2V5d29yZD48a2V5d29yZD5M
aXZlcjwva2V5d29yZD48a2V5d29yZD5Nb3J0YWxpdGllczwva2V5d29yZD48a2V5d29yZD5Nb3J0
YWxpdHk8L2tleXdvcmQ+PGtleXdvcmQ+TmF0dXJhbDwva2V5d29yZD48a2V5d29yZD5PdXRicmVh
azwva2V5d29yZD48a2V5d29yZD5QYXRob2dlbjwva2V5d29yZD48a2V5d29yZD5QYXRob2dlbnM8
L2tleXdvcmQ+PGtleXdvcmQ+UG9zdCBtb3J0ZW08L2tleXdvcmQ+PGtleXdvcmQ+UHJldmFsZW5j
ZTwva2V5d29yZD48a2V5d29yZD5SYW5hIHRlbXBvcmFyaWE8L2tleXdvcmQ+PGtleXdvcmQ+U2l0
ZTwva2V5d29yZD48a2V5d29yZD5TaXRlczwva2V5d29yZD48a2V5d29yZD5Ta2luPC9rZXl3b3Jk
PjxrZXl3b3JkPlNraW4gbGVzaW9uczwva2V5d29yZD48a2V5d29yZD5TeW5kcm9tZTwva2V5d29y
ZD48a2V5d29yZD5TeXN0ZW1pYzwva2V5d29yZD48a2V5d29yZD5WaXJ1czwva2V5d29yZD48L2tl
eXdvcmRzPjxkYXRlcz48eWVhcj4xOTk2PC95ZWFyPjwvZGF0ZXM+PG9yaWctcHViPjxzdHlsZSBm
YWNlPSJ1bmRlcmxpbmUiIGZvbnQ9ImRlZmF1bHQiIHNpemU9IjEwMCUiPlxcQUNUMDAxQ0wwNEZT
MDdcQklPU0VDVVJJVFlEQVRBJFxFIExpYnJhcnlcQW5pbWFsIENhdGFsb2d1ZVxDPC9zdHlsZT48
L29yaWctcHViPjxsYWJlbD4zNjM2PC9sYWJlbD48dXJscz48L3VybHM+PGN1c3RvbTE+YXF1YXRp
Y3MgZmluZmlzaCBpcmlkb3ZpcnVzIHBvbGljeSByZXZpZXcgc3A8L2N1c3RvbTE+PGVsZWN0cm9u
aWMtcmVzb3VyY2UtbnVtPmh0dHBzOi8vZG9pLm9yZy8xMC4xMDk4L3JzdGIuMTk5Ni4wMTQwPC9l
bGVjdHJvbmljLXJlc291cmNlLW51bT48bW9kaWZpZWQtZGF0ZT4yMTE4PC9tb2RpZmllZC1kYXRl
PjwvcmVjb3JkPjwvQ2l0ZT48L0VuZE5vdGU+AG==
</w:fldData>
        </w:fldChar>
      </w:r>
      <w:r w:rsidR="00295283">
        <w:instrText xml:space="preserve"> ADDIN EN.CITE.DATA </w:instrText>
      </w:r>
      <w:r w:rsidR="00295283">
        <w:fldChar w:fldCharType="end"/>
      </w:r>
      <w:r w:rsidR="00295283">
        <w:fldChar w:fldCharType="separate"/>
      </w:r>
      <w:r w:rsidR="00295283">
        <w:rPr>
          <w:noProof/>
        </w:rPr>
        <w:t>(Cunningham et al. 1996)</w:t>
      </w:r>
      <w:r w:rsidR="00295283">
        <w:fldChar w:fldCharType="end"/>
      </w:r>
      <w:r>
        <w:t xml:space="preserve"> and USA </w:t>
      </w:r>
      <w:r w:rsidR="00295283">
        <w:fldChar w:fldCharType="begin">
          <w:fldData xml:space="preserve">PEVuZE5vdGU+PENpdGU+PEF1dGhvcj5XYWx0emVrPC9BdXRob3I+PFllYXI+MjAxNDwvWWVhcj48
UmVjTnVtPjE3ODA5PC9SZWNOdW0+PElEVGV4dD4xODIxNzwvSURUZXh0PjxEaXNwbGF5VGV4dD4o
R3Jhbm9mZiwgQ2FtZSAmYW1wOyBCcmVlemUgMTk2NjsgTWFvIGV0IGFsLiAxOTk5OyBXYWx0emVr
IGV0IGFsLiAyMDE0KTwvRGlzcGxheVRleHQ+PHJlY29yZD48cmVjLW51bWJlcj4xNzgwOTwvcmVj
LW51bWJlcj48Zm9yZWlnbi1rZXlzPjxrZXkgYXBwPSJFTiIgZGItaWQ9IjkwYXd3dDI1YmRwdHd0
ZWUyNWRwcHg1and2ZGRwMnN0cjBzeiIgdGltZXN0YW1wPSIxNjUyMzk4MjIyIiBndWlkPSJjMGJm
ZTg1MC0zMGQxLTRiNTctOWRiMC04NWVkMTdiZjdhZDciPjE3ODA5PC9rZXk+PC9mb3JlaWduLWtl
eXM+PHJlZi10eXBlIG5hbWU9IkpvdXJuYWwgQXJ0aWNsZXMiPjE3PC9yZWYtdHlwZT48Y29udHJp
YnV0b3JzPjxhdXRob3JzPjxhdXRob3I+V2FsdHplaywgVC5CLjwvYXV0aG9yPjxhdXRob3I+TWls
bGVyLCBELkwuPC9hdXRob3I+PGF1dGhvcj5HcmF5LCBNLkouPC9hdXRob3I+PGF1dGhvcj5EcmVj
a3RyYWgsIEIuPC9hdXRob3I+PGF1dGhvcj5CcmlnZ2xlciwgSi5ULjwvYXV0aG9yPjxhdXRob3I+
TWFjQ29ubmVsbCwgQi48L2F1dGhvcj48YXV0aG9yPkh1ZHNvbiwgQy48L2F1dGhvcj48YXV0aG9y
PkhvcHBlciwgTC48L2F1dGhvcj48YXV0aG9yPkZyaWFyeSwgSi48L2F1dGhvcj48YXV0aG9yPll1
biwgUy5DLjwvYXV0aG9yPjxhdXRob3I+TWFsbSwgSy5WLjwvYXV0aG9yPjxhdXRob3I+V2ViZXIs
IEUuUy48L2F1dGhvcj48YXV0aG9yPkhlZHJpY2ssIFIuUC48L2F1dGhvcj48L2F1dGhvcnM+PC9j
b250cmlidXRvcnM+PHRpdGxlcz48dGl0bGU+PHN0eWxlIGZhY2U9Im5vcm1hbCIgZm9udD0iZGVm
YXVsdCIgc2l6ZT0iMTAwJSI+TmV3IGRpc2Vhc2UgcmVjb3JkcyBmb3IgaGF0Y2hlcnktcmVhcmVk
IHN0dXJnZW9uLiAxLiBFeHBhbnNpb24gb2YgZnJvZyB2aXJ1cyAzIGhvc3QgcmFuZ2UgaW50byA8
L3N0eWxlPjxzdHlsZSBmYWNlPSJpdGFsaWMiIGZvbnQ9ImRlZmF1bHQiIHNpemU9IjEwMCUiPlNj
YXBoaXJoeW5jaHVzIGFsYnVzPC9zdHlsZT48L3RpdGxlPjxzZWNvbmRhcnktdGl0bGU+RGlzZWFz
ZXMgb2YgQXF1YXRpYyBPcmdhbmlzbXM8L3NlY29uZGFyeS10aXRsZT48L3RpdGxlcz48cGVyaW9k
aWNhbD48ZnVsbC10aXRsZT5EaXNlYXNlcyBvZiBBcXVhdGljIE9yZ2FuaXNtczwvZnVsbC10aXRs
ZT48L3BlcmlvZGljYWw+PHBhZ2VzPjIxOS0yMjc8L3BhZ2VzPjx2b2x1bWU+MTExPC92b2x1bWU+
PG51bWJlcj4zPC9udW1iZXI+PGRhdGVzPjx5ZWFyPjIwMTQ8L3llYXI+PC9kYXRlcz48b3JpZy1w
dWI+XFxBQ1QwMDFDTDA0RlMwN1xCSU9TRUNVUklUWURBVEEkXEUgTGlicmFyeVxBbmltYWwgQ2F0
YWxvZ3VlXFdcV2FsdHplayBldCBhbCAyMDE0IEVOMTgyMTcucGRmPC9vcmlnLXB1Yj48bGFiZWw+
MTgyMTc8L2xhYmVsPjx1cmxzPjwvdXJscz48Y3VzdG9tMT5LRzwvY3VzdG9tMT48ZWxlY3Ryb25p
Yy1yZXNvdXJjZS1udW0+aHR0cHM6Ly9kb2kub3JnLzEwLjMzNTQvZGFvMDI3NjE8L2VsZWN0cm9u
aWMtcmVzb3VyY2UtbnVtPjwvcmVjb3JkPjwvQ2l0ZT48Q2l0ZT48QXV0aG9yPk1hbzwvQXV0aG9y
PjxZZWFyPjE5OTk8L1llYXI+PFJlY051bT43MTIyPC9SZWNOdW0+PElEVGV4dD45Mjk3PC9JRFRl
eHQ+PHJlY29yZD48cmVjLW51bWJlcj43MTIyPC9yZWMtbnVtYmVyPjxmb3JlaWduLWtleXM+PGtl
eSBhcHA9IkVOIiBkYi1pZD0iOTBhd3d0MjViZHB0d3RlZTI1ZHBweDVqd3ZkZHAyc3RyMHN6IiB0
aW1lc3RhbXA9IjE2NTIzOTcxNjgiIGd1aWQ9ImMzMDZmMzEyLTQ4YzgtNDA1My1hYThjLWRmYzY5
NGMxMTMxMiI+NzEyMjwva2V5PjwvZm9yZWlnbi1rZXlzPjxyZWYtdHlwZSBuYW1lPSJKb3VybmFs
IEFydGljbGVzIj4xNzwvcmVmLXR5cGU+PGNvbnRyaWJ1dG9ycz48YXV0aG9ycz48YXV0aG9yPk1h
bywgSi48L2F1dGhvcj48YXV0aG9yPkdyZWVuLCBELkUuPC9hdXRob3I+PGF1dGhvcj5GZWxsZXJz
LCBHLjwvYXV0aG9yPjxhdXRob3I+Q2hpbmNoYXIsIFYuRy48L2F1dGhvcj48L2F1dGhvcnM+PC9j
b250cmlidXRvcnM+PHRpdGxlcz48dGl0bGU+TW9sZWN1bGFyIGNoYXJhY3Rlcml6YXRpb24gb2Yg
aXJpZG92aXJ1c2VzIGlzb2xhdGVkIGZyb20gc3ltcGF0cmljIGFtcGhpYmlhbnMgYW5kIGZpc2g8
L3RpdGxlPjxzZWNvbmRhcnktdGl0bGU+VmlydXMgUmVzZWFyY2g8L3NlY29uZGFyeS10aXRsZT48
L3RpdGxlcz48cGVyaW9kaWNhbD48ZnVsbC10aXRsZT5WaXJ1cyBSZXNlYXJjaDwvZnVsbC10aXRs
ZT48L3BlcmlvZGljYWw+PHBhZ2VzPjQ1LTUyPC9wYWdlcz48dm9sdW1lPjYzPC92b2x1bWU+PG51
bWJlcj4xLTI8L251bWJlcj48a2V5d29yZHM+PGtleXdvcmQ+QW1waGliaWFuIGRpc2Vhc2U8L2tl
eXdvcmQ+PGtleXdvcmQ+QW1waGliaWFuIHZpcnVzPC9rZXl3b3JkPjxrZXl3b3JkPkFtcGhpYmlh
bnM8L2tleXdvcmQ+PGtleXdvcmQ+QW5hbHlzaXM8L2tleXdvcmQ+PGtleXdvcmQ+QW5pbWFsPC9r
ZXl3b3JkPjxrZXl3b3JkPkFuaW1hbHM8L2tleXdvcmQ+PGtleXdvcmQ+QXF1YWN1bHR1cmU8L2tl
eXdvcmQ+PGtleXdvcmQ+Q2Fwc2lkPC9rZXl3b3JkPjxrZXl3b3JkPkNhcHNpZCBwcm90ZWluPC9r
ZXl3b3JkPjxrZXl3b3JkPkNlbGw8L2tleXdvcmQ+PGtleXdvcmQ+Q2hhcmFjdGVyaXphdGlvbjwv
a2V5d29yZD48a2V5d29yZD5DcnVzdGFjZWFuPC9rZXl3b3JkPjxrZXl3b3JkPkNydXN0YWNlYW5z
PC9rZXl3b3JkPjxrZXl3b3JkPkRpZ2VzdGlvbjwva2V5d29yZD48a2V5d29yZD5EaXNlYXNlPC9r
ZXl3b3JkPjxrZXl3b3JkPkROQTwva2V5d29yZD48a2V5d29yZD5ETkEgZnJhZ21lbnQ8L2tleXdv
cmQ+PGtleXdvcmQ+RXhwZXJpbWVudGFsPC9rZXl3b3JkPjxrZXl3b3JkPkV4cGVyaW1lbnRhbCBp
bmZlY3Rpb248L2tleXdvcmQ+PGtleXdvcmQ+RXhwZXJpbWVudGFsIGluZmVjdGlvbnM8L2tleXdv
cmQ+PGtleXdvcmQ+ZXhwZXJpbWVudGFsLWluZmVjdGlvbjwva2V5d29yZD48a2V5d29yZD5GaXNo
PC9rZXl3b3JkPjxrZXl3b3JkPkZpc2ggdmlydXM8L2tleXdvcmQ+PGtleXdvcmQ+ZnJvZzwva2V5
d29yZD48a2V5d29yZD5Gcm9nIHZpcnVzIDM8L2tleXdvcmQ+PGtleXdvcmQ+RlYzPC9rZXl3b3Jk
PjxrZXl3b3JkPkluZmVjdGlvbjwva2V5d29yZD48a2V5d29yZD5JbmZlY3Rpb25zPC9rZXl3b3Jk
PjxrZXl3b3JkPkluc2VjdDwva2V5d29yZD48a2V5d29yZD5JbnNlY3RzPC9rZXl3b3JkPjxrZXl3
b3JkPkludGVyLWNsYXNzIGluZmVjdGlvbjwva2V5d29yZD48a2V5d29yZD5JbnZlcnRlYnJhdGU8
L2tleXdvcmQ+PGtleXdvcmQ+SW52ZXJ0ZWJyYXRlczwva2V5d29yZD48a2V5d29yZD5Jcmlkb3Zp
cnVzPC9rZXl3b3JkPjxrZXl3b3JkPklyaWRvdmlydXNlczwva2V5d29yZD48a2V5d29yZD5Jc29s
YXRpb248L2tleXdvcmQ+PGtleXdvcmQ+TWFqb3IgY2Fwc2lkIHByb3RlaW48L2tleXdvcmQ+PGtl
eXdvcmQ+TW9sZWN1bGFyPC9rZXl3b3JkPjxrZXl3b3JkPk1vbGVjdWxhciBjaGFyYWN0ZXJpemF0
aW9uPC9rZXl3b3JkPjxrZXl3b3JkPk5hdHVyZTwva2V5d29yZD48a2V5d29yZD5OdWNsZW90aWRl
PC9rZXl3b3JkPjxrZXl3b3JkPk9saWdvbnVjbGVvdGlkZTwva2V5d29yZD48a2V5d29yZD5Qcmlt
ZXJzPC9rZXl3b3JkPjxrZXl3b3JkPlByb2ZpbGVzPC9rZXl3b3JkPjxrZXl3b3JkPlByb3RlaW48
L2tleXdvcmQ+PGtleXdvcmQ+UmF0ZTwva2V5d29yZD48a2V5d29yZD5SZWdpb248L2tleXdvcmQ+
PGtleXdvcmQ+UmVwb3J0PC9rZXl3b3JkPjxrZXl3b3JkPlJlcHRpbGU8L2tleXdvcmQ+PGtleXdv
cmQ+UmVwdGlsZXM8L2tleXdvcmQ+PGtleXdvcmQ+UmVzZXJ2b2lyPC9rZXl3b3JkPjxrZXl3b3Jk
PnJlc3RyaWN0aW9uIGVuZG9udWNsZWFzZTwva2V5d29yZD48a2V5d29yZD5TZXF1ZW5jZTwva2V5
d29yZD48a2V5d29yZD5TZXF1ZW5jZSBhbmFseXNpczwva2V5d29yZD48a2V5d29yZD5zZXF1ZW5j
ZS1hbmFseXNpczwva2V5d29yZD48a2V5d29yZD5TcGVjaWVzPC9rZXl3b3JkPjxrZXl3b3JkPnNw
ZWNpZmljPC9rZXl3b3JkPjxrZXl3b3JkPlRheG9ub21pYzwva2V5d29yZD48a2V5d29yZD5WZXJ0
ZWJyYXRlPC9rZXl3b3JkPjxrZXl3b3JkPlZlcnRlYnJhdGVzPC9rZXl3b3JkPjxrZXl3b3JkPlZp
cmFsPC9rZXl3b3JkPjxrZXl3b3JkPlZpcmFsIEROQTwva2V5d29yZD48a2V5d29yZD5WaXJ1czwv
a2V5d29yZD48a2V5d29yZD5WaXJ1c2VzPC9rZXl3b3JkPjxrZXl3b3JkPlZpcnVzZXMgaW5mZWN0
aW5nIGVjdG90aGVybWljIGFuaW1hbHM8L2tleXdvcmQ+PGtleXdvcmQ+V2lsZDwva2V5d29yZD48
L2tleXdvcmRzPjxkYXRlcz48eWVhcj4xOTk5PC95ZWFyPjwvZGF0ZXM+PG9yaWctcHViPlxcQUNU
MDAxQ0wwNEZTMDdcQklPU0VDVVJJVFlEQVRBJFxFIExpYnJhcnlcQW5pbWFsIENhdGFsb2d1ZVxN
PC9vcmlnLXB1Yj48bGFiZWw+OTI5NzwvbGFiZWw+PHVybHM+PC91cmxzPjxjdXN0b20xPmFxdWF0
aWNzIGZpbmZpc2ggaXJpZG92aXJ1cyBwb2xpY3kgcmV2aWV3IGdtPC9jdXN0b20xPjxlbGVjdHJv
bmljLXJlc291cmNlLW51bT5odHRwOi8vd3d3LnNjaWVuY2VkaXJlY3QuY29tL3NjaWVuY2UvYXJ0
aWNsZS9CNlQzMi0zWDlZUkcxLTcvMi8xYTU2OTYxNDBiZmI3YTIzNmVjNzllNjAxMWViYTRkYzwv
ZWxlY3Ryb25pYy1yZXNvdXJjZS1udW0+PG1vZGlmaWVkLWRhdGU+NTg5MDQ8L21vZGlmaWVkLWRh
dGU+PC9yZWNvcmQ+PC9DaXRlPjxDaXRlPjxBdXRob3I+R3Jhbm9mZjwvQXV0aG9yPjxZZWFyPjE5
NjY8L1llYXI+PFJlY051bT40NjI5MDwvUmVjTnVtPjxJRFRleHQ+MjQ3NTM8L0lEVGV4dD48cmVj
b3JkPjxyZWMtbnVtYmVyPjQ2MjkwPC9yZWMtbnVtYmVyPjxmb3JlaWduLWtleXM+PGtleSBhcHA9
IkVOIiBkYi1pZD0iOTBhd3d0MjViZHB0d3RlZTI1ZHBweDVqd3ZkZHAyc3RyMHN6IiB0aW1lc3Rh
bXA9IjE2NTk0MDY3MTYiIGd1aWQ9IjhlYTEwNmQ5LTBlYzctNGQxMS1hYWQ2LTNjYjhkNmI0N2M1
ZiI+NDYyOTA8L2tleT48L2ZvcmVpZ24ta2V5cz48cmVmLXR5cGUgbmFtZT0iSm91cm5hbCBBcnRp
Y2xlcyI+MTc8L3JlZi10eXBlPjxjb250cmlidXRvcnM+PGF1dGhvcnM+PGF1dGhvcj5HcmFub2Zm
LCBBLjwvYXV0aG9yPjxhdXRob3I+Q2FtZSwgUC5FLjwvYXV0aG9yPjxhdXRob3I+QnJlZXplLCBE
LkMuPC9hdXRob3I+PC9hdXRob3JzPjwvY29udHJpYnV0b3JzPjx0aXRsZXM+PHRpdGxlPlZpcnVz
ZXMgYW5kIFJlbmFsIENhcmNpbm9tYSBvZiBSYW5hIHBpcGllbnMuIEkuIFRoZSBJc29sYXRpb24g
YW5kIFByb3BlcnRpZXMgb2YgVmlydXMgZnJvbSBOb3JtYWwgYW5kIFR1bW9yIFRpc3N1ZTwvdGl0
bGU+PHNlY29uZGFyeS10aXRsZT5WaXJvbG9neTwvc2Vjb25kYXJ5LXRpdGxlPjwvdGl0bGVzPjxw
ZXJpb2RpY2FsPjxmdWxsLXRpdGxlPlZpcm9sb2d5PC9mdWxsLXRpdGxlPjwvcGVyaW9kaWNhbD48
cGFnZXM+MTMzLTE0ODwvcGFnZXM+PHZvbHVtZT4yOTwvdm9sdW1lPjxkYXRlcz48eWVhcj4xOTY2
PC95ZWFyPjwvZGF0ZXM+PG9yaWctcHViPlxcQUNUMDAxQ0wwNEZTMDdcQklPU0VDVVJJVFlEQVRB
JFxFIExpYnJhcnlcQW5pbWFsIENhdGFsb2d1ZVxHXEdyYW5vZmYgZXQgYWwgMTk2NiBFTjI0NzUz
LnBkZjwvb3JpZy1wdWI+PGxhYmVsPjI0NzUzPC9sYWJlbD48dXJscz48L3VybHM+PGN1c3RvbTE+
c3R1cmdlb25fQk08L2N1c3RvbTE+PGVsZWN0cm9uaWMtcmVzb3VyY2UtbnVtPmh0dHBzOi8vZG9p
Lm9yZy8xMC4xMDE2LzAwNDItNjgyMig2Nik5MDIwMy0wPC9lbGVjdHJvbmljLXJlc291cmNlLW51
bT48L3JlY29yZD48L0NpdGU+PC9FbmROb3RlPgB=
</w:fldData>
        </w:fldChar>
      </w:r>
      <w:r w:rsidR="00295283">
        <w:instrText xml:space="preserve"> ADDIN EN.CITE </w:instrText>
      </w:r>
      <w:r w:rsidR="00295283">
        <w:fldChar w:fldCharType="begin">
          <w:fldData xml:space="preserve">PEVuZE5vdGU+PENpdGU+PEF1dGhvcj5XYWx0emVrPC9BdXRob3I+PFllYXI+MjAxNDwvWWVhcj48
UmVjTnVtPjE3ODA5PC9SZWNOdW0+PElEVGV4dD4xODIxNzwvSURUZXh0PjxEaXNwbGF5VGV4dD4o
R3Jhbm9mZiwgQ2FtZSAmYW1wOyBCcmVlemUgMTk2NjsgTWFvIGV0IGFsLiAxOTk5OyBXYWx0emVr
IGV0IGFsLiAyMDE0KTwvRGlzcGxheVRleHQ+PHJlY29yZD48cmVjLW51bWJlcj4xNzgwOTwvcmVj
LW51bWJlcj48Zm9yZWlnbi1rZXlzPjxrZXkgYXBwPSJFTiIgZGItaWQ9IjkwYXd3dDI1YmRwdHd0
ZWUyNWRwcHg1and2ZGRwMnN0cjBzeiIgdGltZXN0YW1wPSIxNjUyMzk4MjIyIiBndWlkPSJjMGJm
ZTg1MC0zMGQxLTRiNTctOWRiMC04NWVkMTdiZjdhZDciPjE3ODA5PC9rZXk+PC9mb3JlaWduLWtl
eXM+PHJlZi10eXBlIG5hbWU9IkpvdXJuYWwgQXJ0aWNsZXMiPjE3PC9yZWYtdHlwZT48Y29udHJp
YnV0b3JzPjxhdXRob3JzPjxhdXRob3I+V2FsdHplaywgVC5CLjwvYXV0aG9yPjxhdXRob3I+TWls
bGVyLCBELkwuPC9hdXRob3I+PGF1dGhvcj5HcmF5LCBNLkouPC9hdXRob3I+PGF1dGhvcj5EcmVj
a3RyYWgsIEIuPC9hdXRob3I+PGF1dGhvcj5CcmlnZ2xlciwgSi5ULjwvYXV0aG9yPjxhdXRob3I+
TWFjQ29ubmVsbCwgQi48L2F1dGhvcj48YXV0aG9yPkh1ZHNvbiwgQy48L2F1dGhvcj48YXV0aG9y
PkhvcHBlciwgTC48L2F1dGhvcj48YXV0aG9yPkZyaWFyeSwgSi48L2F1dGhvcj48YXV0aG9yPll1
biwgUy5DLjwvYXV0aG9yPjxhdXRob3I+TWFsbSwgSy5WLjwvYXV0aG9yPjxhdXRob3I+V2ViZXIs
IEUuUy48L2F1dGhvcj48YXV0aG9yPkhlZHJpY2ssIFIuUC48L2F1dGhvcj48L2F1dGhvcnM+PC9j
b250cmlidXRvcnM+PHRpdGxlcz48dGl0bGU+PHN0eWxlIGZhY2U9Im5vcm1hbCIgZm9udD0iZGVm
YXVsdCIgc2l6ZT0iMTAwJSI+TmV3IGRpc2Vhc2UgcmVjb3JkcyBmb3IgaGF0Y2hlcnktcmVhcmVk
IHN0dXJnZW9uLiAxLiBFeHBhbnNpb24gb2YgZnJvZyB2aXJ1cyAzIGhvc3QgcmFuZ2UgaW50byA8
L3N0eWxlPjxzdHlsZSBmYWNlPSJpdGFsaWMiIGZvbnQ9ImRlZmF1bHQiIHNpemU9IjEwMCUiPlNj
YXBoaXJoeW5jaHVzIGFsYnVzPC9zdHlsZT48L3RpdGxlPjxzZWNvbmRhcnktdGl0bGU+RGlzZWFz
ZXMgb2YgQXF1YXRpYyBPcmdhbmlzbXM8L3NlY29uZGFyeS10aXRsZT48L3RpdGxlcz48cGVyaW9k
aWNhbD48ZnVsbC10aXRsZT5EaXNlYXNlcyBvZiBBcXVhdGljIE9yZ2FuaXNtczwvZnVsbC10aXRs
ZT48L3BlcmlvZGljYWw+PHBhZ2VzPjIxOS0yMjc8L3BhZ2VzPjx2b2x1bWU+MTExPC92b2x1bWU+
PG51bWJlcj4zPC9udW1iZXI+PGRhdGVzPjx5ZWFyPjIwMTQ8L3llYXI+PC9kYXRlcz48b3JpZy1w
dWI+XFxBQ1QwMDFDTDA0RlMwN1xCSU9TRUNVUklUWURBVEEkXEUgTGlicmFyeVxBbmltYWwgQ2F0
YWxvZ3VlXFdcV2FsdHplayBldCBhbCAyMDE0IEVOMTgyMTcucGRmPC9vcmlnLXB1Yj48bGFiZWw+
MTgyMTc8L2xhYmVsPjx1cmxzPjwvdXJscz48Y3VzdG9tMT5LRzwvY3VzdG9tMT48ZWxlY3Ryb25p
Yy1yZXNvdXJjZS1udW0+aHR0cHM6Ly9kb2kub3JnLzEwLjMzNTQvZGFvMDI3NjE8L2VsZWN0cm9u
aWMtcmVzb3VyY2UtbnVtPjwvcmVjb3JkPjwvQ2l0ZT48Q2l0ZT48QXV0aG9yPk1hbzwvQXV0aG9y
PjxZZWFyPjE5OTk8L1llYXI+PFJlY051bT43MTIyPC9SZWNOdW0+PElEVGV4dD45Mjk3PC9JRFRl
eHQ+PHJlY29yZD48cmVjLW51bWJlcj43MTIyPC9yZWMtbnVtYmVyPjxmb3JlaWduLWtleXM+PGtl
eSBhcHA9IkVOIiBkYi1pZD0iOTBhd3d0MjViZHB0d3RlZTI1ZHBweDVqd3ZkZHAyc3RyMHN6IiB0
aW1lc3RhbXA9IjE2NTIzOTcxNjgiIGd1aWQ9ImMzMDZmMzEyLTQ4YzgtNDA1My1hYThjLWRmYzY5
NGMxMTMxMiI+NzEyMjwva2V5PjwvZm9yZWlnbi1rZXlzPjxyZWYtdHlwZSBuYW1lPSJKb3VybmFs
IEFydGljbGVzIj4xNzwvcmVmLXR5cGU+PGNvbnRyaWJ1dG9ycz48YXV0aG9ycz48YXV0aG9yPk1h
bywgSi48L2F1dGhvcj48YXV0aG9yPkdyZWVuLCBELkUuPC9hdXRob3I+PGF1dGhvcj5GZWxsZXJz
LCBHLjwvYXV0aG9yPjxhdXRob3I+Q2hpbmNoYXIsIFYuRy48L2F1dGhvcj48L2F1dGhvcnM+PC9j
b250cmlidXRvcnM+PHRpdGxlcz48dGl0bGU+TW9sZWN1bGFyIGNoYXJhY3Rlcml6YXRpb24gb2Yg
aXJpZG92aXJ1c2VzIGlzb2xhdGVkIGZyb20gc3ltcGF0cmljIGFtcGhpYmlhbnMgYW5kIGZpc2g8
L3RpdGxlPjxzZWNvbmRhcnktdGl0bGU+VmlydXMgUmVzZWFyY2g8L3NlY29uZGFyeS10aXRsZT48
L3RpdGxlcz48cGVyaW9kaWNhbD48ZnVsbC10aXRsZT5WaXJ1cyBSZXNlYXJjaDwvZnVsbC10aXRs
ZT48L3BlcmlvZGljYWw+PHBhZ2VzPjQ1LTUyPC9wYWdlcz48dm9sdW1lPjYzPC92b2x1bWU+PG51
bWJlcj4xLTI8L251bWJlcj48a2V5d29yZHM+PGtleXdvcmQ+QW1waGliaWFuIGRpc2Vhc2U8L2tl
eXdvcmQ+PGtleXdvcmQ+QW1waGliaWFuIHZpcnVzPC9rZXl3b3JkPjxrZXl3b3JkPkFtcGhpYmlh
bnM8L2tleXdvcmQ+PGtleXdvcmQ+QW5hbHlzaXM8L2tleXdvcmQ+PGtleXdvcmQ+QW5pbWFsPC9r
ZXl3b3JkPjxrZXl3b3JkPkFuaW1hbHM8L2tleXdvcmQ+PGtleXdvcmQ+QXF1YWN1bHR1cmU8L2tl
eXdvcmQ+PGtleXdvcmQ+Q2Fwc2lkPC9rZXl3b3JkPjxrZXl3b3JkPkNhcHNpZCBwcm90ZWluPC9r
ZXl3b3JkPjxrZXl3b3JkPkNlbGw8L2tleXdvcmQ+PGtleXdvcmQ+Q2hhcmFjdGVyaXphdGlvbjwv
a2V5d29yZD48a2V5d29yZD5DcnVzdGFjZWFuPC9rZXl3b3JkPjxrZXl3b3JkPkNydXN0YWNlYW5z
PC9rZXl3b3JkPjxrZXl3b3JkPkRpZ2VzdGlvbjwva2V5d29yZD48a2V5d29yZD5EaXNlYXNlPC9r
ZXl3b3JkPjxrZXl3b3JkPkROQTwva2V5d29yZD48a2V5d29yZD5ETkEgZnJhZ21lbnQ8L2tleXdv
cmQ+PGtleXdvcmQ+RXhwZXJpbWVudGFsPC9rZXl3b3JkPjxrZXl3b3JkPkV4cGVyaW1lbnRhbCBp
bmZlY3Rpb248L2tleXdvcmQ+PGtleXdvcmQ+RXhwZXJpbWVudGFsIGluZmVjdGlvbnM8L2tleXdv
cmQ+PGtleXdvcmQ+ZXhwZXJpbWVudGFsLWluZmVjdGlvbjwva2V5d29yZD48a2V5d29yZD5GaXNo
PC9rZXl3b3JkPjxrZXl3b3JkPkZpc2ggdmlydXM8L2tleXdvcmQ+PGtleXdvcmQ+ZnJvZzwva2V5
d29yZD48a2V5d29yZD5Gcm9nIHZpcnVzIDM8L2tleXdvcmQ+PGtleXdvcmQ+RlYzPC9rZXl3b3Jk
PjxrZXl3b3JkPkluZmVjdGlvbjwva2V5d29yZD48a2V5d29yZD5JbmZlY3Rpb25zPC9rZXl3b3Jk
PjxrZXl3b3JkPkluc2VjdDwva2V5d29yZD48a2V5d29yZD5JbnNlY3RzPC9rZXl3b3JkPjxrZXl3
b3JkPkludGVyLWNsYXNzIGluZmVjdGlvbjwva2V5d29yZD48a2V5d29yZD5JbnZlcnRlYnJhdGU8
L2tleXdvcmQ+PGtleXdvcmQ+SW52ZXJ0ZWJyYXRlczwva2V5d29yZD48a2V5d29yZD5Jcmlkb3Zp
cnVzPC9rZXl3b3JkPjxrZXl3b3JkPklyaWRvdmlydXNlczwva2V5d29yZD48a2V5d29yZD5Jc29s
YXRpb248L2tleXdvcmQ+PGtleXdvcmQ+TWFqb3IgY2Fwc2lkIHByb3RlaW48L2tleXdvcmQ+PGtl
eXdvcmQ+TW9sZWN1bGFyPC9rZXl3b3JkPjxrZXl3b3JkPk1vbGVjdWxhciBjaGFyYWN0ZXJpemF0
aW9uPC9rZXl3b3JkPjxrZXl3b3JkPk5hdHVyZTwva2V5d29yZD48a2V5d29yZD5OdWNsZW90aWRl
PC9rZXl3b3JkPjxrZXl3b3JkPk9saWdvbnVjbGVvdGlkZTwva2V5d29yZD48a2V5d29yZD5Qcmlt
ZXJzPC9rZXl3b3JkPjxrZXl3b3JkPlByb2ZpbGVzPC9rZXl3b3JkPjxrZXl3b3JkPlByb3RlaW48
L2tleXdvcmQ+PGtleXdvcmQ+UmF0ZTwva2V5d29yZD48a2V5d29yZD5SZWdpb248L2tleXdvcmQ+
PGtleXdvcmQ+UmVwb3J0PC9rZXl3b3JkPjxrZXl3b3JkPlJlcHRpbGU8L2tleXdvcmQ+PGtleXdv
cmQ+UmVwdGlsZXM8L2tleXdvcmQ+PGtleXdvcmQ+UmVzZXJ2b2lyPC9rZXl3b3JkPjxrZXl3b3Jk
PnJlc3RyaWN0aW9uIGVuZG9udWNsZWFzZTwva2V5d29yZD48a2V5d29yZD5TZXF1ZW5jZTwva2V5
d29yZD48a2V5d29yZD5TZXF1ZW5jZSBhbmFseXNpczwva2V5d29yZD48a2V5d29yZD5zZXF1ZW5j
ZS1hbmFseXNpczwva2V5d29yZD48a2V5d29yZD5TcGVjaWVzPC9rZXl3b3JkPjxrZXl3b3JkPnNw
ZWNpZmljPC9rZXl3b3JkPjxrZXl3b3JkPlRheG9ub21pYzwva2V5d29yZD48a2V5d29yZD5WZXJ0
ZWJyYXRlPC9rZXl3b3JkPjxrZXl3b3JkPlZlcnRlYnJhdGVzPC9rZXl3b3JkPjxrZXl3b3JkPlZp
cmFsPC9rZXl3b3JkPjxrZXl3b3JkPlZpcmFsIEROQTwva2V5d29yZD48a2V5d29yZD5WaXJ1czwv
a2V5d29yZD48a2V5d29yZD5WaXJ1c2VzPC9rZXl3b3JkPjxrZXl3b3JkPlZpcnVzZXMgaW5mZWN0
aW5nIGVjdG90aGVybWljIGFuaW1hbHM8L2tleXdvcmQ+PGtleXdvcmQ+V2lsZDwva2V5d29yZD48
L2tleXdvcmRzPjxkYXRlcz48eWVhcj4xOTk5PC95ZWFyPjwvZGF0ZXM+PG9yaWctcHViPlxcQUNU
MDAxQ0wwNEZTMDdcQklPU0VDVVJJVFlEQVRBJFxFIExpYnJhcnlcQW5pbWFsIENhdGFsb2d1ZVxN
PC9vcmlnLXB1Yj48bGFiZWw+OTI5NzwvbGFiZWw+PHVybHM+PC91cmxzPjxjdXN0b20xPmFxdWF0
aWNzIGZpbmZpc2ggaXJpZG92aXJ1cyBwb2xpY3kgcmV2aWV3IGdtPC9jdXN0b20xPjxlbGVjdHJv
bmljLXJlc291cmNlLW51bT5odHRwOi8vd3d3LnNjaWVuY2VkaXJlY3QuY29tL3NjaWVuY2UvYXJ0
aWNsZS9CNlQzMi0zWDlZUkcxLTcvMi8xYTU2OTYxNDBiZmI3YTIzNmVjNzllNjAxMWViYTRkYzwv
ZWxlY3Ryb25pYy1yZXNvdXJjZS1udW0+PG1vZGlmaWVkLWRhdGU+NTg5MDQ8L21vZGlmaWVkLWRh
dGU+PC9yZWNvcmQ+PC9DaXRlPjxDaXRlPjxBdXRob3I+R3Jhbm9mZjwvQXV0aG9yPjxZZWFyPjE5
NjY8L1llYXI+PFJlY051bT40NjI5MDwvUmVjTnVtPjxJRFRleHQ+MjQ3NTM8L0lEVGV4dD48cmVj
b3JkPjxyZWMtbnVtYmVyPjQ2MjkwPC9yZWMtbnVtYmVyPjxmb3JlaWduLWtleXM+PGtleSBhcHA9
IkVOIiBkYi1pZD0iOTBhd3d0MjViZHB0d3RlZTI1ZHBweDVqd3ZkZHAyc3RyMHN6IiB0aW1lc3Rh
bXA9IjE2NTk0MDY3MTYiIGd1aWQ9IjhlYTEwNmQ5LTBlYzctNGQxMS1hYWQ2LTNjYjhkNmI0N2M1
ZiI+NDYyOTA8L2tleT48L2ZvcmVpZ24ta2V5cz48cmVmLXR5cGUgbmFtZT0iSm91cm5hbCBBcnRp
Y2xlcyI+MTc8L3JlZi10eXBlPjxjb250cmlidXRvcnM+PGF1dGhvcnM+PGF1dGhvcj5HcmFub2Zm
LCBBLjwvYXV0aG9yPjxhdXRob3I+Q2FtZSwgUC5FLjwvYXV0aG9yPjxhdXRob3I+QnJlZXplLCBE
LkMuPC9hdXRob3I+PC9hdXRob3JzPjwvY29udHJpYnV0b3JzPjx0aXRsZXM+PHRpdGxlPlZpcnVz
ZXMgYW5kIFJlbmFsIENhcmNpbm9tYSBvZiBSYW5hIHBpcGllbnMuIEkuIFRoZSBJc29sYXRpb24g
YW5kIFByb3BlcnRpZXMgb2YgVmlydXMgZnJvbSBOb3JtYWwgYW5kIFR1bW9yIFRpc3N1ZTwvdGl0
bGU+PHNlY29uZGFyeS10aXRsZT5WaXJvbG9neTwvc2Vjb25kYXJ5LXRpdGxlPjwvdGl0bGVzPjxw
ZXJpb2RpY2FsPjxmdWxsLXRpdGxlPlZpcm9sb2d5PC9mdWxsLXRpdGxlPjwvcGVyaW9kaWNhbD48
cGFnZXM+MTMzLTE0ODwvcGFnZXM+PHZvbHVtZT4yOTwvdm9sdW1lPjxkYXRlcz48eWVhcj4xOTY2
PC95ZWFyPjwvZGF0ZXM+PG9yaWctcHViPlxcQUNUMDAxQ0wwNEZTMDdcQklPU0VDVVJJVFlEQVRB
JFxFIExpYnJhcnlcQW5pbWFsIENhdGFsb2d1ZVxHXEdyYW5vZmYgZXQgYWwgMTk2NiBFTjI0NzUz
LnBkZjwvb3JpZy1wdWI+PGxhYmVsPjI0NzUzPC9sYWJlbD48dXJscz48L3VybHM+PGN1c3RvbTE+
c3R1cmdlb25fQk08L2N1c3RvbTE+PGVsZWN0cm9uaWMtcmVzb3VyY2UtbnVtPmh0dHBzOi8vZG9p
Lm9yZy8xMC4xMDE2LzAwNDItNjgyMig2Nik5MDIwMy0wPC9lbGVjdHJvbmljLXJlc291cmNlLW51
bT48L3JlY29yZD48L0NpdGU+PC9FbmROb3RlPgB=
</w:fldData>
        </w:fldChar>
      </w:r>
      <w:r w:rsidR="00295283">
        <w:instrText xml:space="preserve"> ADDIN EN.CITE.DATA </w:instrText>
      </w:r>
      <w:r w:rsidR="00295283">
        <w:fldChar w:fldCharType="end"/>
      </w:r>
      <w:r w:rsidR="00295283">
        <w:fldChar w:fldCharType="separate"/>
      </w:r>
      <w:r w:rsidR="00295283">
        <w:rPr>
          <w:noProof/>
        </w:rPr>
        <w:t>(Granoff, Came &amp; Breeze 1966; Mao et al. 1999; Waltzek et al. 2014)</w:t>
      </w:r>
      <w:r w:rsidR="00295283">
        <w:fldChar w:fldCharType="end"/>
      </w:r>
      <w:r>
        <w:t>.</w:t>
      </w:r>
    </w:p>
    <w:p w14:paraId="224FDAC3" w14:textId="77777777" w:rsidR="00DC6600" w:rsidRPr="00AA77CC" w:rsidRDefault="00DC6600" w:rsidP="00E72C0A">
      <w:pPr>
        <w:pStyle w:val="Heading5"/>
      </w:pPr>
      <w:r w:rsidRPr="00E72C0A">
        <w:t>Prevalence</w:t>
      </w:r>
    </w:p>
    <w:p w14:paraId="6C883445" w14:textId="3D766523" w:rsidR="00DC6600" w:rsidRDefault="00DC6600" w:rsidP="00DC6600">
      <w:r>
        <w:t xml:space="preserve">Data on the prevalence of FV3 and FV3-like infections is low, likely due to the high mortality with quick progression to death associated with the disease </w:t>
      </w:r>
      <w:r w:rsidR="00295283">
        <w:fldChar w:fldCharType="begin">
          <w:fldData xml:space="preserve">PEVuZE5vdGU+PENpdGU+PEF1dGhvcj5HcmF5PC9BdXRob3I+PFllYXI+MjAxMzwvWWVhcj48UmVj
TnVtPjQ2Mjg3PC9SZWNOdW0+PElEVGV4dD4yNDc1MDwvSURUZXh0PjxEaXNwbGF5VGV4dD4oQWxs
ZW5kZXIgZXQgYWwuIDIwMTNhOyBBbGxlbmRlciBldCBhbC4gMjAxM2I7IEdyYXkgJmFtcDsgTWls
bGVyIDIwMTMpPC9EaXNwbGF5VGV4dD48cmVjb3JkPjxyZWMtbnVtYmVyPjQ2Mjg3PC9yZWMtbnVt
YmVyPjxmb3JlaWduLWtleXM+PGtleSBhcHA9IkVOIiBkYi1pZD0iOTBhd3d0MjViZHB0d3RlZTI1
ZHBweDVqd3ZkZHAyc3RyMHN6IiB0aW1lc3RhbXA9IjE2NTk0MDY3MTYiIGd1aWQ9IjU2N2JjMGM5
LWMyZWUtNDZlYi1hMjZlLWQwZDliZDE4MmNkOSI+NDYyODc8L2tleT48L2ZvcmVpZ24ta2V5cz48
cmVmLXR5cGUgbmFtZT0iRWxlY3Ryb25pYyBQdWJsaWNhdGlvbiI+NDQ8L3JlZi10eXBlPjxjb250
cmlidXRvcnM+PGF1dGhvcnM+PGF1dGhvcj5HcmF5LCBNLkouPC9hdXRob3I+PGF1dGhvcj5NaWxs
ZXIsIEQuTC48L2F1dGhvcj48L2F1dGhvcnM+PC9jb250cmlidXRvcnM+PHRpdGxlcz48dGl0bGU+
VGhlIFJpc2Ugb2YgUmFuYXZpcnVzLiBBbiBFbWVyZyBpbmcgUGF0aG9nZW4gVGhyIGVhdGVucyBF
YyB0b3RoZXJtaWMgVmVydGVicmF0ZXM8L3RpdGxlPjxzZWNvbmRhcnktdGl0bGU+VGhlIFdpbGRs
aWZlIFByb2Zlc3Npb25hbDwvc2Vjb25kYXJ5LXRpdGxlPjwvdGl0bGVzPjxwYWdlcz41PC9wYWdl
cz48dm9sdW1lPlNwcmluZywgMjAxMzwvdm9sdW1lPjxkYXRlcz48eWVhcj4yMDEzPC95ZWFyPjwv
ZGF0ZXM+PHB1Ymxpc2hlcj5UaGUgV2lsZGxpZmUgU29jaWV0eTwvcHVibGlzaGVyPjxvcmlnLXB1
Yj5cXEFDVDAwMUNMMDRGUzA3XEJJT1NFQ1VSSVRZREFUQSRcRSBMaWJyYXJ5XEFuaW1hbCBDYXRh
bG9ndWVcR1xHcmF5IGFuZCBNaWxsZXIgMjAxMyBFTjI0NzUwLnBkZjwvb3JpZy1wdWI+PGxhYmVs
PjI0NzUwPC9sYWJlbD48dXJscz48L3VybHM+PGN1c3RvbTE+U3R1cmdlb25fQk08L2N1c3RvbTE+
PGVsZWN0cm9uaWMtcmVzb3VyY2UtbnVtPnd3dy53aWxkbGlmZS5vcmc8L2VsZWN0cm9uaWMtcmVz
b3VyY2UtbnVtPjwvcmVjb3JkPjwvQ2l0ZT48Q2l0ZT48QXV0aG9yPkFsbGVuZGVyPC9BdXRob3I+
PFllYXI+MjAxMzwvWWVhcj48UmVjTnVtPjQ1OTI4PC9SZWNOdW0+PElEVGV4dD4yMzE5OTwvSURU
ZXh0PjxyZWNvcmQ+PHJlYy1udW1iZXI+NDU5Mjg8L3JlYy1udW1iZXI+PGZvcmVpZ24ta2V5cz48
a2V5IGFwcD0iRU4iIGRiLWlkPSI5MGF3d3QyNWJkcHR3dGVlMjVkcHB4NWp3dmRkcDJzdHIwc3oi
IHRpbWVzdGFtcD0iMTY1NTg2MDUxMyIgZ3VpZD0iZGQzN2RjZjktOTM1OS00MDU2LWI0YWUtM2Y5
YjNkOWFlZGYxIj40NTkyODwva2V5PjwvZm9yZWlnbi1rZXlzPjxyZWYtdHlwZSBuYW1lPSJKb3Vy
bmFsIEFydGljbGVzIj4xNzwvcmVmLXR5cGU+PGNvbnRyaWJ1dG9ycz48YXV0aG9ycz48YXV0aG9y
PkFsbGVuZGVyLCBNLiBDLjwvYXV0aG9yPjxhdXRob3I+TWl0Y2hlbGwsIE1hLjwvYXV0aG9yPjxh
dXRob3I+TWNSdWVyLCBELjwvYXV0aG9yPjxhdXRob3I+Q2hyaXN0aWFuLCBTLjwvYXV0aG9yPjxh
dXRob3I+QnlyZCwgSi5BLjwvYXV0aG9yPjwvYXV0aG9ycz48L2NvbnRyaWJ1dG9ycz48dGl0bGVz
Pjx0aXRsZT48c3R5bGUgZmFjZT0ibm9ybWFsIiBmb250PSJkZWZhdWx0IiBzaXplPSIxMDAlIj5Q
cmV2YWxlbmNlLCBjbGluaWNhbCBzaWducywgYW5kIG5hdHVyYWwgaGlzdG9yeSBjaGFyYWN0ZXJp
c3RpY3Mgb2YgZnJvZyB2aXJ1cyAzLWxpa2UgaW5mZWN0aW9ucyBpbiBFYXN0ZXJuIEJveCBUdXJ0
bGVzICg8L3N0eWxlPjxzdHlsZSBmYWNlPSJpdGFsaWMiIGZvbnQ9ImRlZmF1bHQiIHNpemU9IjEw
MCUiPlRlcnJhcGVuZSBjYXJvbGluYSBjYXJvbGluYTwvc3R5bGU+PHN0eWxlIGZhY2U9Im5vcm1h
bCIgZm9udD0iZGVmYXVsdCIgc2l6ZT0iMTAwJSI+KTwvc3R5bGU+PC90aXRsZT48c2Vjb25kYXJ5
LXRpdGxlPkhlcnBldG9sb2dpY2FsIENvbnNlcnZhdGlvbiBhbmQgQmlvbG9neTwvc2Vjb25kYXJ5
LXRpdGxlPjwvdGl0bGVzPjxwZXJpb2RpY2FsPjxmdWxsLXRpdGxlPkhlcnBldG9sb2dpY2FsIENv
bnNlcnZhdGlvbiBhbmQgQmlvbG9neTwvZnVsbC10aXRsZT48L3BlcmlvZGljYWw+PHBhZ2VzPjMw
OC0zMjA8L3BhZ2VzPjx2b2x1bWU+ODwvdm9sdW1lPjxudW1iZXI+MjwvbnVtYmVyPjxkYXRlcz48
eWVhcj4yMDEzPC95ZWFyPjwvZGF0ZXM+PG9yaWctcHViPlxcQUNUMDAxQ0wwNEZTMDdcQklPU0VD
VVJJVFlEQVRBJFxFIExpYnJhcnlcQW5pbWFsIENhdGFsb2d1ZVxBXEFsbGVuZGVyIGV0IGFsIDIw
MTMgRU4yMzE5OS5wZGY8L29yaWctcHViPjxsYWJlbD4yMzE5OTwvbGFiZWw+PHVybHM+PC91cmxz
PjxjdXN0b20xPlN0dXJnZW9uX1lHQzwvY3VzdG9tMT48ZWxlY3Ryb25pYy1yZXNvdXJjZS1udW0+
aHR0cHM6Ly93d3cucmVzZWFyY2hnYXRlLm5ldC9wdWJsaWNhdGlvbi8yNjg3NjE5MTBfUHJldmFs
ZW5jZV9jbGluaWNhbF9zaWduc19hbmRfbmF0dXJhbF9oaXN0b3J5X2NoYXJhY3RlcmlzdGljc19v
Zl9mcm9nX3ZpcnVzXzMtbGlrZV9pbmZlY3Rpb25zX2luX0Vhc3Rlcm5fQm94X1R1cnRsZXNfVGVy
cmFwZW5lX2Nhcm9saW5hX2Nhcm9saW5hPC9lbGVjdHJvbmljLXJlc291cmNlLW51bT48L3JlY29y
ZD48L0NpdGU+PENpdGU+PEF1dGhvcj5BbGxlbmRlcjwvQXV0aG9yPjxZZWFyPjIwMTM8L1llYXI+
PFJlY051bT40NTkyOTwvUmVjTnVtPjxJRFRleHQ+MjMyMDA8L0lEVGV4dD48cmVjb3JkPjxyZWMt
bnVtYmVyPjQ1OTI5PC9yZWMtbnVtYmVyPjxmb3JlaWduLWtleXM+PGtleSBhcHA9IkVOIiBkYi1p
ZD0iOTBhd3d0MjViZHB0d3RlZTI1ZHBweDVqd3ZkZHAyc3RyMHN6IiB0aW1lc3RhbXA9IjE2NTU4
NjA3NTQiIGd1aWQ9Ijc0Mjc3YjM4LWJmNzItNDI0YS1hNDFmLTg2MjFiNjk1YTAwZCI+NDU5Mjk8
L2tleT48L2ZvcmVpZ24ta2V5cz48cmVmLXR5cGUgbmFtZT0iSm91cm5hbCBBcnRpY2xlcyI+MTc8
L3JlZi10eXBlPjxjb250cmlidXRvcnM+PGF1dGhvcnM+PGF1dGhvcj5BbGxlbmRlciwgTS4gQy48
L2F1dGhvcj48YXV0aG9yPk1pdGNoZWxsLCBNLiBBLjwvYXV0aG9yPjxhdXRob3I+VG9ycmVzLCBU
LjwvYXV0aG9yPjxhdXRob3I+U2Vrb3dza2EsIEouPC9hdXRob3I+PGF1dGhvcj5Ecmlza2VsbCwg
RS4gQS48L2F1dGhvcj48L2F1dGhvcnM+PC9jb250cmlidXRvcnM+PHRpdGxlcz48dGl0bGU+PHN0
eWxlIGZhY2U9Im5vcm1hbCIgZm9udD0iZGVmYXVsdCIgc2l6ZT0iMTAwJSI+UGF0aG9nZW5pY2l0
eSBvZiBGcm9nIHZpcnVzIDMtbGlrZSBWaXJ1cyBpbiBSZWQtZWFyZWQgc2xpZGVyIHR1cnRsZXMg
KDwvc3R5bGU+PHN0eWxlIGZhY2U9Iml0YWxpYyIgZm9udD0iZGVmYXVsdCIgc2l6ZT0iMTAwJSI+
VHJhY2hlbXlzIHNjcmlwdGEgZWxlZ2Fuczwvc3R5bGU+PHN0eWxlIGZhY2U9Im5vcm1hbCIgZm9u
dD0iZGVmYXVsdCIgc2l6ZT0iMTAwJSI+KSBhdCB0d28gZW52aXJvbm1lbnRhbCB0ZW1wZXJhdHVy
ZXM8L3N0eWxlPjwvdGl0bGU+PHNlY29uZGFyeS10aXRsZT5Kb3VybmFsIG9mIENvbXBhcmF0aXZl
IFBhdGhvbG9neTwvc2Vjb25kYXJ5LXRpdGxlPjwvdGl0bGVzPjxwZXJpb2RpY2FsPjxmdWxsLXRp
dGxlPkpvdXJuYWwgb2YgQ29tcGFyYXRpdmUgUGF0aG9sb2d5PC9mdWxsLXRpdGxlPjwvcGVyaW9k
aWNhbD48cGFnZXM+MzU2LTM2NzwvcGFnZXM+PHZvbHVtZT4xNDk8L3ZvbHVtZT48bnVtYmVyPjI8
L251bWJlcj48a2V5d29yZHM+PGtleXdvcmQ+Y2hlbG9uaWFuPC9rZXl3b3JkPjxrZXl3b3JkPmly
aWRvdmlydXM8L2tleXdvcmQ+PGtleXdvcmQ+cGF0aG9nZW5lc2lzPC9rZXl3b3JkPjxrZXl3b3Jk
PnR1cnRsZTwva2V5d29yZD48L2tleXdvcmRzPjxkYXRlcz48eWVhcj4yMDEzPC95ZWFyPjwvZGF0
ZXM+PG9yaWctcHViPlxcQUNUMDAxQ0wwNEZTMDdcQklPU0VDVVJJVFlEQVRBJFxFIExpYnJhcnlc
QW5pbWFsIENhdGFsb2d1ZVxBXEFsbGVuZGVyIGV0IGFsIDIwMTMgRU4yMzIwMC5wZGY8L29yaWct
cHViPjxpc2JuPjAwMjEtOTk3NTwvaXNibj48bGFiZWw+MjMyMDA8L2xhYmVsPjx1cmxzPjxyZWxh
dGVkLXVybHM+PHVybD5odHRwczovL3d3dy5zY2llbmNlZGlyZWN0LmNvbS9zY2llbmNlL2FydGlj
bGUvcGlpL1MwMDIxOTk3NTEzMDAwMjQ4PC91cmw+PC9yZWxhdGVkLXVybHM+PC91cmxzPjxjdXN0
b20xPlN0dXJnZW9uX1lHQzwvY3VzdG9tMT48ZWxlY3Ryb25pYy1yZXNvdXJjZS1udW0+aHR0cHM6
Ly9kb2kub3JnLzEwLjEwMTYvai5qY3BhLjIwMTMuMDEuMDA3PC9lbGVjdHJvbmljLXJlc291cmNl
LW51bT48L3JlY29yZD48L0NpdGU+PC9FbmROb3RlPgB=
</w:fldData>
        </w:fldChar>
      </w:r>
      <w:r w:rsidR="00295283">
        <w:instrText xml:space="preserve"> ADDIN EN.CITE </w:instrText>
      </w:r>
      <w:r w:rsidR="00295283">
        <w:fldChar w:fldCharType="begin">
          <w:fldData xml:space="preserve">PEVuZE5vdGU+PENpdGU+PEF1dGhvcj5HcmF5PC9BdXRob3I+PFllYXI+MjAxMzwvWWVhcj48UmVj
TnVtPjQ2Mjg3PC9SZWNOdW0+PElEVGV4dD4yNDc1MDwvSURUZXh0PjxEaXNwbGF5VGV4dD4oQWxs
ZW5kZXIgZXQgYWwuIDIwMTNhOyBBbGxlbmRlciBldCBhbC4gMjAxM2I7IEdyYXkgJmFtcDsgTWls
bGVyIDIwMTMpPC9EaXNwbGF5VGV4dD48cmVjb3JkPjxyZWMtbnVtYmVyPjQ2Mjg3PC9yZWMtbnVt
YmVyPjxmb3JlaWduLWtleXM+PGtleSBhcHA9IkVOIiBkYi1pZD0iOTBhd3d0MjViZHB0d3RlZTI1
ZHBweDVqd3ZkZHAyc3RyMHN6IiB0aW1lc3RhbXA9IjE2NTk0MDY3MTYiIGd1aWQ9IjU2N2JjMGM5
LWMyZWUtNDZlYi1hMjZlLWQwZDliZDE4MmNkOSI+NDYyODc8L2tleT48L2ZvcmVpZ24ta2V5cz48
cmVmLXR5cGUgbmFtZT0iRWxlY3Ryb25pYyBQdWJsaWNhdGlvbiI+NDQ8L3JlZi10eXBlPjxjb250
cmlidXRvcnM+PGF1dGhvcnM+PGF1dGhvcj5HcmF5LCBNLkouPC9hdXRob3I+PGF1dGhvcj5NaWxs
ZXIsIEQuTC48L2F1dGhvcj48L2F1dGhvcnM+PC9jb250cmlidXRvcnM+PHRpdGxlcz48dGl0bGU+
VGhlIFJpc2Ugb2YgUmFuYXZpcnVzLiBBbiBFbWVyZyBpbmcgUGF0aG9nZW4gVGhyIGVhdGVucyBF
YyB0b3RoZXJtaWMgVmVydGVicmF0ZXM8L3RpdGxlPjxzZWNvbmRhcnktdGl0bGU+VGhlIFdpbGRs
aWZlIFByb2Zlc3Npb25hbDwvc2Vjb25kYXJ5LXRpdGxlPjwvdGl0bGVzPjxwYWdlcz41PC9wYWdl
cz48dm9sdW1lPlNwcmluZywgMjAxMzwvdm9sdW1lPjxkYXRlcz48eWVhcj4yMDEzPC95ZWFyPjwv
ZGF0ZXM+PHB1Ymxpc2hlcj5UaGUgV2lsZGxpZmUgU29jaWV0eTwvcHVibGlzaGVyPjxvcmlnLXB1
Yj5cXEFDVDAwMUNMMDRGUzA3XEJJT1NFQ1VSSVRZREFUQSRcRSBMaWJyYXJ5XEFuaW1hbCBDYXRh
bG9ndWVcR1xHcmF5IGFuZCBNaWxsZXIgMjAxMyBFTjI0NzUwLnBkZjwvb3JpZy1wdWI+PGxhYmVs
PjI0NzUwPC9sYWJlbD48dXJscz48L3VybHM+PGN1c3RvbTE+U3R1cmdlb25fQk08L2N1c3RvbTE+
PGVsZWN0cm9uaWMtcmVzb3VyY2UtbnVtPnd3dy53aWxkbGlmZS5vcmc8L2VsZWN0cm9uaWMtcmVz
b3VyY2UtbnVtPjwvcmVjb3JkPjwvQ2l0ZT48Q2l0ZT48QXV0aG9yPkFsbGVuZGVyPC9BdXRob3I+
PFllYXI+MjAxMzwvWWVhcj48UmVjTnVtPjQ1OTI4PC9SZWNOdW0+PElEVGV4dD4yMzE5OTwvSURU
ZXh0PjxyZWNvcmQ+PHJlYy1udW1iZXI+NDU5Mjg8L3JlYy1udW1iZXI+PGZvcmVpZ24ta2V5cz48
a2V5IGFwcD0iRU4iIGRiLWlkPSI5MGF3d3QyNWJkcHR3dGVlMjVkcHB4NWp3dmRkcDJzdHIwc3oi
IHRpbWVzdGFtcD0iMTY1NTg2MDUxMyIgZ3VpZD0iZGQzN2RjZjktOTM1OS00MDU2LWI0YWUtM2Y5
YjNkOWFlZGYxIj40NTkyODwva2V5PjwvZm9yZWlnbi1rZXlzPjxyZWYtdHlwZSBuYW1lPSJKb3Vy
bmFsIEFydGljbGVzIj4xNzwvcmVmLXR5cGU+PGNvbnRyaWJ1dG9ycz48YXV0aG9ycz48YXV0aG9y
PkFsbGVuZGVyLCBNLiBDLjwvYXV0aG9yPjxhdXRob3I+TWl0Y2hlbGwsIE1hLjwvYXV0aG9yPjxh
dXRob3I+TWNSdWVyLCBELjwvYXV0aG9yPjxhdXRob3I+Q2hyaXN0aWFuLCBTLjwvYXV0aG9yPjxh
dXRob3I+QnlyZCwgSi5BLjwvYXV0aG9yPjwvYXV0aG9ycz48L2NvbnRyaWJ1dG9ycz48dGl0bGVz
Pjx0aXRsZT48c3R5bGUgZmFjZT0ibm9ybWFsIiBmb250PSJkZWZhdWx0IiBzaXplPSIxMDAlIj5Q
cmV2YWxlbmNlLCBjbGluaWNhbCBzaWducywgYW5kIG5hdHVyYWwgaGlzdG9yeSBjaGFyYWN0ZXJp
c3RpY3Mgb2YgZnJvZyB2aXJ1cyAzLWxpa2UgaW5mZWN0aW9ucyBpbiBFYXN0ZXJuIEJveCBUdXJ0
bGVzICg8L3N0eWxlPjxzdHlsZSBmYWNlPSJpdGFsaWMiIGZvbnQ9ImRlZmF1bHQiIHNpemU9IjEw
MCUiPlRlcnJhcGVuZSBjYXJvbGluYSBjYXJvbGluYTwvc3R5bGU+PHN0eWxlIGZhY2U9Im5vcm1h
bCIgZm9udD0iZGVmYXVsdCIgc2l6ZT0iMTAwJSI+KTwvc3R5bGU+PC90aXRsZT48c2Vjb25kYXJ5
LXRpdGxlPkhlcnBldG9sb2dpY2FsIENvbnNlcnZhdGlvbiBhbmQgQmlvbG9neTwvc2Vjb25kYXJ5
LXRpdGxlPjwvdGl0bGVzPjxwZXJpb2RpY2FsPjxmdWxsLXRpdGxlPkhlcnBldG9sb2dpY2FsIENv
bnNlcnZhdGlvbiBhbmQgQmlvbG9neTwvZnVsbC10aXRsZT48L3BlcmlvZGljYWw+PHBhZ2VzPjMw
OC0zMjA8L3BhZ2VzPjx2b2x1bWU+ODwvdm9sdW1lPjxudW1iZXI+MjwvbnVtYmVyPjxkYXRlcz48
eWVhcj4yMDEzPC95ZWFyPjwvZGF0ZXM+PG9yaWctcHViPlxcQUNUMDAxQ0wwNEZTMDdcQklPU0VD
VVJJVFlEQVRBJFxFIExpYnJhcnlcQW5pbWFsIENhdGFsb2d1ZVxBXEFsbGVuZGVyIGV0IGFsIDIw
MTMgRU4yMzE5OS5wZGY8L29yaWctcHViPjxsYWJlbD4yMzE5OTwvbGFiZWw+PHVybHM+PC91cmxz
PjxjdXN0b20xPlN0dXJnZW9uX1lHQzwvY3VzdG9tMT48ZWxlY3Ryb25pYy1yZXNvdXJjZS1udW0+
aHR0cHM6Ly93d3cucmVzZWFyY2hnYXRlLm5ldC9wdWJsaWNhdGlvbi8yNjg3NjE5MTBfUHJldmFs
ZW5jZV9jbGluaWNhbF9zaWduc19hbmRfbmF0dXJhbF9oaXN0b3J5X2NoYXJhY3RlcmlzdGljc19v
Zl9mcm9nX3ZpcnVzXzMtbGlrZV9pbmZlY3Rpb25zX2luX0Vhc3Rlcm5fQm94X1R1cnRsZXNfVGVy
cmFwZW5lX2Nhcm9saW5hX2Nhcm9saW5hPC9lbGVjdHJvbmljLXJlc291cmNlLW51bT48L3JlY29y
ZD48L0NpdGU+PENpdGU+PEF1dGhvcj5BbGxlbmRlcjwvQXV0aG9yPjxZZWFyPjIwMTM8L1llYXI+
PFJlY051bT40NTkyOTwvUmVjTnVtPjxJRFRleHQ+MjMyMDA8L0lEVGV4dD48cmVjb3JkPjxyZWMt
bnVtYmVyPjQ1OTI5PC9yZWMtbnVtYmVyPjxmb3JlaWduLWtleXM+PGtleSBhcHA9IkVOIiBkYi1p
ZD0iOTBhd3d0MjViZHB0d3RlZTI1ZHBweDVqd3ZkZHAyc3RyMHN6IiB0aW1lc3RhbXA9IjE2NTU4
NjA3NTQiIGd1aWQ9Ijc0Mjc3YjM4LWJmNzItNDI0YS1hNDFmLTg2MjFiNjk1YTAwZCI+NDU5Mjk8
L2tleT48L2ZvcmVpZ24ta2V5cz48cmVmLXR5cGUgbmFtZT0iSm91cm5hbCBBcnRpY2xlcyI+MTc8
L3JlZi10eXBlPjxjb250cmlidXRvcnM+PGF1dGhvcnM+PGF1dGhvcj5BbGxlbmRlciwgTS4gQy48
L2F1dGhvcj48YXV0aG9yPk1pdGNoZWxsLCBNLiBBLjwvYXV0aG9yPjxhdXRob3I+VG9ycmVzLCBU
LjwvYXV0aG9yPjxhdXRob3I+U2Vrb3dza2EsIEouPC9hdXRob3I+PGF1dGhvcj5Ecmlza2VsbCwg
RS4gQS48L2F1dGhvcj48L2F1dGhvcnM+PC9jb250cmlidXRvcnM+PHRpdGxlcz48dGl0bGU+PHN0
eWxlIGZhY2U9Im5vcm1hbCIgZm9udD0iZGVmYXVsdCIgc2l6ZT0iMTAwJSI+UGF0aG9nZW5pY2l0
eSBvZiBGcm9nIHZpcnVzIDMtbGlrZSBWaXJ1cyBpbiBSZWQtZWFyZWQgc2xpZGVyIHR1cnRsZXMg
KDwvc3R5bGU+PHN0eWxlIGZhY2U9Iml0YWxpYyIgZm9udD0iZGVmYXVsdCIgc2l6ZT0iMTAwJSI+
VHJhY2hlbXlzIHNjcmlwdGEgZWxlZ2Fuczwvc3R5bGU+PHN0eWxlIGZhY2U9Im5vcm1hbCIgZm9u
dD0iZGVmYXVsdCIgc2l6ZT0iMTAwJSI+KSBhdCB0d28gZW52aXJvbm1lbnRhbCB0ZW1wZXJhdHVy
ZXM8L3N0eWxlPjwvdGl0bGU+PHNlY29uZGFyeS10aXRsZT5Kb3VybmFsIG9mIENvbXBhcmF0aXZl
IFBhdGhvbG9neTwvc2Vjb25kYXJ5LXRpdGxlPjwvdGl0bGVzPjxwZXJpb2RpY2FsPjxmdWxsLXRp
dGxlPkpvdXJuYWwgb2YgQ29tcGFyYXRpdmUgUGF0aG9sb2d5PC9mdWxsLXRpdGxlPjwvcGVyaW9k
aWNhbD48cGFnZXM+MzU2LTM2NzwvcGFnZXM+PHZvbHVtZT4xNDk8L3ZvbHVtZT48bnVtYmVyPjI8
L251bWJlcj48a2V5d29yZHM+PGtleXdvcmQ+Y2hlbG9uaWFuPC9rZXl3b3JkPjxrZXl3b3JkPmly
aWRvdmlydXM8L2tleXdvcmQ+PGtleXdvcmQ+cGF0aG9nZW5lc2lzPC9rZXl3b3JkPjxrZXl3b3Jk
PnR1cnRsZTwva2V5d29yZD48L2tleXdvcmRzPjxkYXRlcz48eWVhcj4yMDEzPC95ZWFyPjwvZGF0
ZXM+PG9yaWctcHViPlxcQUNUMDAxQ0wwNEZTMDdcQklPU0VDVVJJVFlEQVRBJFxFIExpYnJhcnlc
QW5pbWFsIENhdGFsb2d1ZVxBXEFsbGVuZGVyIGV0IGFsIDIwMTMgRU4yMzIwMC5wZGY8L29yaWct
cHViPjxpc2JuPjAwMjEtOTk3NTwvaXNibj48bGFiZWw+MjMyMDA8L2xhYmVsPjx1cmxzPjxyZWxh
dGVkLXVybHM+PHVybD5odHRwczovL3d3dy5zY2llbmNlZGlyZWN0LmNvbS9zY2llbmNlL2FydGlj
bGUvcGlpL1MwMDIxOTk3NTEzMDAwMjQ4PC91cmw+PC9yZWxhdGVkLXVybHM+PC91cmxzPjxjdXN0
b20xPlN0dXJnZW9uX1lHQzwvY3VzdG9tMT48ZWxlY3Ryb25pYy1yZXNvdXJjZS1udW0+aHR0cHM6
Ly9kb2kub3JnLzEwLjEwMTYvai5qY3BhLjIwMTMuMDEuMDA3PC9lbGVjdHJvbmljLXJlc291cmNl
LW51bT48L3JlY29yZD48L0NpdGU+PC9FbmROb3RlPgB=
</w:fldData>
        </w:fldChar>
      </w:r>
      <w:r w:rsidR="00295283">
        <w:instrText xml:space="preserve"> ADDIN EN.CITE.DATA </w:instrText>
      </w:r>
      <w:r w:rsidR="00295283">
        <w:fldChar w:fldCharType="end"/>
      </w:r>
      <w:r w:rsidR="00295283">
        <w:fldChar w:fldCharType="separate"/>
      </w:r>
      <w:r w:rsidR="00295283">
        <w:rPr>
          <w:noProof/>
        </w:rPr>
        <w:t>(Allender et al. 2013a; Allender et al. 2013b; Gray &amp; Miller 2013)</w:t>
      </w:r>
      <w:r w:rsidR="00295283">
        <w:fldChar w:fldCharType="end"/>
      </w:r>
      <w:r>
        <w:t>.</w:t>
      </w:r>
    </w:p>
    <w:p w14:paraId="7F117E9B" w14:textId="5A61D92C" w:rsidR="00676331" w:rsidRDefault="00676331" w:rsidP="00676331">
      <w:pPr>
        <w:pStyle w:val="Heading6"/>
      </w:pPr>
      <w:r>
        <w:t>Fish</w:t>
      </w:r>
    </w:p>
    <w:p w14:paraId="76D542A0" w14:textId="1DDDB511" w:rsidR="00676331" w:rsidRPr="00676331" w:rsidRDefault="005123DF" w:rsidP="00F3698B">
      <w:r w:rsidRPr="000B42C9">
        <w:t>No reports of the prevalence of</w:t>
      </w:r>
      <w:r>
        <w:t xml:space="preserve"> FV3 in fish, including in</w:t>
      </w:r>
      <w:r w:rsidRPr="000B42C9">
        <w:t xml:space="preserve"> in </w:t>
      </w:r>
      <w:r>
        <w:t xml:space="preserve">farmed or </w:t>
      </w:r>
      <w:r w:rsidRPr="000B42C9">
        <w:t xml:space="preserve">wild </w:t>
      </w:r>
      <w:r>
        <w:t>sturgeon,</w:t>
      </w:r>
      <w:r w:rsidRPr="000B42C9">
        <w:t xml:space="preserve"> were found</w:t>
      </w:r>
      <w:r>
        <w:t>.</w:t>
      </w:r>
    </w:p>
    <w:p w14:paraId="41897FD6" w14:textId="270D5994" w:rsidR="00676331" w:rsidRPr="00676331" w:rsidRDefault="00676331" w:rsidP="00F3698B">
      <w:pPr>
        <w:pStyle w:val="Heading6"/>
      </w:pPr>
      <w:r>
        <w:t>Amphibians</w:t>
      </w:r>
    </w:p>
    <w:p w14:paraId="404A2C35" w14:textId="25067B7E" w:rsidR="00DC6600" w:rsidRDefault="00DC6600" w:rsidP="00DC6600">
      <w:r>
        <w:t>FV3 was detected in 34% (</w:t>
      </w:r>
      <w:r w:rsidR="00BD5769">
        <w:t>n=</w:t>
      </w:r>
      <w:r>
        <w:t xml:space="preserve">104) of </w:t>
      </w:r>
      <w:r w:rsidRPr="002A02E1">
        <w:rPr>
          <w:rStyle w:val="Emphasis"/>
        </w:rPr>
        <w:t>L. catesbeianus</w:t>
      </w:r>
      <w:r>
        <w:t xml:space="preserve"> and 30% (</w:t>
      </w:r>
      <w:r w:rsidR="00BD5769">
        <w:t>n=</w:t>
      </w:r>
      <w:r>
        <w:t xml:space="preserve">80) of </w:t>
      </w:r>
      <w:r w:rsidRPr="002A02E1">
        <w:rPr>
          <w:rStyle w:val="Emphasis"/>
        </w:rPr>
        <w:t>L. clamitans</w:t>
      </w:r>
      <w:r>
        <w:t xml:space="preserve"> tadpoles inhabiting 8 farm ponds in Tennessee, USA in 2005 </w:t>
      </w:r>
      <w:r w:rsidR="00295283">
        <w:fldChar w:fldCharType="begin">
          <w:fldData xml:space="preserve">PEVuZE5vdGU+PENpdGU+PEF1dGhvcj5HcmF5PC9BdXRob3I+PFllYXI+MjAwNzwvWWVhcj48UmVj
TnVtPjEyNzM4PC9SZWNOdW0+PElEVGV4dD42MDkwPC9JRFRleHQ+PERpc3BsYXlUZXh0PihHcmF5
IGV0IGFsLiAyMDA3KTwvRGlzcGxheVRleHQ+PHJlY29yZD48cmVjLW51bWJlcj4xMjczODwvcmVj
LW51bWJlcj48Zm9yZWlnbi1rZXlzPjxrZXkgYXBwPSJFTiIgZGItaWQ9IjkwYXd3dDI1YmRwdHd0
ZWUyNWRwcHg1and2ZGRwMnN0cjBzeiIgdGltZXN0YW1wPSIxNjUyMzk3Njc4IiBndWlkPSI5ZTc3
ODEzNC1mZDgwLTRlOGEtYjQyOS05NDZjZjYzNmJlOGMiPjEyNzM4PC9rZXk+PC9mb3JlaWduLWtl
eXM+PHJlZi10eXBlIG5hbWU9IkpvdXJuYWwgQXJ0aWNsZXMiPjE3PC9yZWYtdHlwZT48Y29udHJp
YnV0b3JzPjxhdXRob3JzPjxhdXRob3I+R3JheSwgTS5KLjwvYXV0aG9yPjxhdXRob3I+TWlsbGVy
LCBELkwuPC9hdXRob3I+PGF1dGhvcj5TY2htdXR6ZXIsIEEuQy48L2F1dGhvcj48YXV0aG9yPkJh
bGR3aW4sIEMuQS48L2F1dGhvcj48L2F1dGhvcnM+PC9jb250cmlidXRvcnM+PHRpdGxlcz48dGl0
bGU+RnJvZyB2aXJ1cyAzIHByZXZhbGVuY2UgaW4gdGFkcG9sZSBwb3B1bGF0aW9ucyBpbmhhYml0
aW5nIGNhdHRsZS1hY2Nlc3MgYW5kIG5vbi1hY2Nlc3Mgd2V0bGFuZHMgaW4gVGVubmVzc2VlLCBV
U0E8L3RpdGxlPjxzZWNvbmRhcnktdGl0bGU+RGlzZWFzZXMgb2YgQXF1YXRpYyBPcmdhbmlzbXM8
L3NlY29uZGFyeS10aXRsZT48L3RpdGxlcz48cGVyaW9kaWNhbD48ZnVsbC10aXRsZT5EaXNlYXNl
cyBvZiBBcXVhdGljIE9yZ2FuaXNtczwvZnVsbC10aXRsZT48L3BlcmlvZGljYWw+PHBhZ2VzPjk3
LTEwMzwvcGFnZXM+PHZvbHVtZT43Nzwvdm9sdW1lPjxudW1iZXI+MjwvbnVtYmVyPjxrZXl3b3Jk
cz48a2V5d29yZD5BbXBoaWJpYW4gZGVjbGluZXM8L2tleXdvcmQ+PGtleXdvcmQ+QW50aHJvcG9n
ZW5pYyBzdHJlc3Nvcjwva2V5d29yZD48a2V5d29yZD5Bc3NvY2lhdGVkPC9rZXl3b3JkPjxrZXl3
b3JkPkF1dHVtbjwva2V5d29yZD48a2V5d29yZD5CdWxsZnJvZzwva2V5d29yZD48a2V5d29yZD5D
YXR0bGU8L2tleXdvcmQ+PGtleXdvcmQ+RGlmZmVyZW5jZTwva2V5d29yZD48a2V5d29yZD5FZmZl
Y3Q8L2tleXdvcmQ+PGtleXdvcmQ+RW1lcmdpbmcgcGF0aG9nZW5zPC9rZXl3b3JkPjxrZXl3b3Jk
PmZyb2c8L2tleXdvcmQ+PGtleXdvcmQ+RnJvZyB2aXJ1cyAzPC9rZXl3b3JkPjxrZXl3b3JkPkZW
Mzwva2V5d29yZD48a2V5d29yZD5JbW11bml0eTwva2V5d29yZD48a2V5d29yZD5MYW5kPC9rZXl3
b3JkPjxrZXl3b3JkPkxhbmR1c2U8L2tleXdvcmQ+PGtleXdvcmQ+UGF0aG9nZW48L2tleXdvcmQ+
PGtleXdvcmQ+UG9wdWxhdGlvbjwva2V5d29yZD48a2V5d29yZD5QcmV2YWxlbmNlPC9rZXl3b3Jk
PjxrZXl3b3JkPlF1YWxpdHk8L2tleXdvcmQ+PGtleXdvcmQ+UmFuYXZpcnVzPC9rZXl3b3JkPjxr
ZXl3b3JkPlJhbmF2aXJ1c2VzPC9rZXl3b3JkPjxrZXl3b3JkPlNlYXNvbjwva2V5d29yZD48a2V5
d29yZD5TZWFzb25zPC9rZXl3b3JkPjxrZXl3b3JkPlNlcXVlbmNpbmc8L2tleXdvcmQ+PGtleXdv
cmQ+U3BlY2llczwva2V5d29yZD48a2V5d29yZD5zdGF0ZTwva2V5d29yZD48a2V5d29yZD5TdGF0
ZXM8L2tleXdvcmQ+PGtleXdvcmQ+U3RyZXNzPC9rZXl3b3JkPjxrZXl3b3JkPlN1bW1lcjwva2V5
d29yZD48a2V5d29yZD5UYWRwb2xlczwva2V5d29yZD48a2V5d29yZD5UZW5uZXNzZWU8L2tleXdv
cmQ+PGtleXdvcmQ+VHlwZTwva2V5d29yZD48a2V5d29yZD5UeXBlczwva2V5d29yZD48a2V5d29y
ZD5Vbml0ZWQgU3RhdGVzPC9rZXl3b3JkPjxrZXl3b3JkPlVTQTwva2V5d29yZD48a2V5d29yZD5V
c2U8L2tleXdvcmQ+PGtleXdvcmQ+VXNlczwva2V5d29yZD48a2V5d29yZD5WaXJ1czwva2V5d29y
ZD48a2V5d29yZD5XYXRlcjwva2V5d29yZD48a2V5d29yZD5XYXRlciBxdWFsaXR5PC9rZXl3b3Jk
PjxrZXl3b3JkPldpbnRlcjwva2V5d29yZD48L2tleXdvcmRzPjxkYXRlcz48eWVhcj4yMDA3PC95
ZWFyPjwvZGF0ZXM+PG9yaWctcHViPlxcQUNUMDAxQ0wwNEZTMDdcQklPU0VDVVJJVFlEQVRBJFxF
IExpYnJhcnlcQW5pbWFsIENhdGFsb2d1ZVxHPC9vcmlnLXB1Yj48bGFiZWw+NjA5MDwvbGFiZWw+
PHVybHM+PC91cmxzPjxjdXN0b20xPmFxdWF0aWNzIGdtPC9jdXN0b20xPjxlbGVjdHJvbmljLXJl
c291cmNlLW51bT5odHRwOi8vd3d3LmludC1yZXMuY29tL2Fic3RyYWN0cy9kYW8vdjc3L24yL3A5
Ny0xMDMvPC9lbGVjdHJvbmljLXJlc291cmNlLW51bT48bW9kaWZpZWQtZGF0ZT43MzE4MDwvbW9k
aWZpZWQtZGF0ZT48L3JlY29yZD48L0NpdGU+PC9FbmROb3RlPn==
</w:fldData>
        </w:fldChar>
      </w:r>
      <w:r w:rsidR="00295283">
        <w:instrText xml:space="preserve"> ADDIN EN.CITE </w:instrText>
      </w:r>
      <w:r w:rsidR="00295283">
        <w:fldChar w:fldCharType="begin">
          <w:fldData xml:space="preserve">PEVuZE5vdGU+PENpdGU+PEF1dGhvcj5HcmF5PC9BdXRob3I+PFllYXI+MjAwNzwvWWVhcj48UmVj
TnVtPjEyNzM4PC9SZWNOdW0+PElEVGV4dD42MDkwPC9JRFRleHQ+PERpc3BsYXlUZXh0PihHcmF5
IGV0IGFsLiAyMDA3KTwvRGlzcGxheVRleHQ+PHJlY29yZD48cmVjLW51bWJlcj4xMjczODwvcmVj
LW51bWJlcj48Zm9yZWlnbi1rZXlzPjxrZXkgYXBwPSJFTiIgZGItaWQ9IjkwYXd3dDI1YmRwdHd0
ZWUyNWRwcHg1and2ZGRwMnN0cjBzeiIgdGltZXN0YW1wPSIxNjUyMzk3Njc4IiBndWlkPSI5ZTc3
ODEzNC1mZDgwLTRlOGEtYjQyOS05NDZjZjYzNmJlOGMiPjEyNzM4PC9rZXk+PC9mb3JlaWduLWtl
eXM+PHJlZi10eXBlIG5hbWU9IkpvdXJuYWwgQXJ0aWNsZXMiPjE3PC9yZWYtdHlwZT48Y29udHJp
YnV0b3JzPjxhdXRob3JzPjxhdXRob3I+R3JheSwgTS5KLjwvYXV0aG9yPjxhdXRob3I+TWlsbGVy
LCBELkwuPC9hdXRob3I+PGF1dGhvcj5TY2htdXR6ZXIsIEEuQy48L2F1dGhvcj48YXV0aG9yPkJh
bGR3aW4sIEMuQS48L2F1dGhvcj48L2F1dGhvcnM+PC9jb250cmlidXRvcnM+PHRpdGxlcz48dGl0
bGU+RnJvZyB2aXJ1cyAzIHByZXZhbGVuY2UgaW4gdGFkcG9sZSBwb3B1bGF0aW9ucyBpbmhhYml0
aW5nIGNhdHRsZS1hY2Nlc3MgYW5kIG5vbi1hY2Nlc3Mgd2V0bGFuZHMgaW4gVGVubmVzc2VlLCBV
U0E8L3RpdGxlPjxzZWNvbmRhcnktdGl0bGU+RGlzZWFzZXMgb2YgQXF1YXRpYyBPcmdhbmlzbXM8
L3NlY29uZGFyeS10aXRsZT48L3RpdGxlcz48cGVyaW9kaWNhbD48ZnVsbC10aXRsZT5EaXNlYXNl
cyBvZiBBcXVhdGljIE9yZ2FuaXNtczwvZnVsbC10aXRsZT48L3BlcmlvZGljYWw+PHBhZ2VzPjk3
LTEwMzwvcGFnZXM+PHZvbHVtZT43Nzwvdm9sdW1lPjxudW1iZXI+MjwvbnVtYmVyPjxrZXl3b3Jk
cz48a2V5d29yZD5BbXBoaWJpYW4gZGVjbGluZXM8L2tleXdvcmQ+PGtleXdvcmQ+QW50aHJvcG9n
ZW5pYyBzdHJlc3Nvcjwva2V5d29yZD48a2V5d29yZD5Bc3NvY2lhdGVkPC9rZXl3b3JkPjxrZXl3
b3JkPkF1dHVtbjwva2V5d29yZD48a2V5d29yZD5CdWxsZnJvZzwva2V5d29yZD48a2V5d29yZD5D
YXR0bGU8L2tleXdvcmQ+PGtleXdvcmQ+RGlmZmVyZW5jZTwva2V5d29yZD48a2V5d29yZD5FZmZl
Y3Q8L2tleXdvcmQ+PGtleXdvcmQ+RW1lcmdpbmcgcGF0aG9nZW5zPC9rZXl3b3JkPjxrZXl3b3Jk
PmZyb2c8L2tleXdvcmQ+PGtleXdvcmQ+RnJvZyB2aXJ1cyAzPC9rZXl3b3JkPjxrZXl3b3JkPkZW
Mzwva2V5d29yZD48a2V5d29yZD5JbW11bml0eTwva2V5d29yZD48a2V5d29yZD5MYW5kPC9rZXl3
b3JkPjxrZXl3b3JkPkxhbmR1c2U8L2tleXdvcmQ+PGtleXdvcmQ+UGF0aG9nZW48L2tleXdvcmQ+
PGtleXdvcmQ+UG9wdWxhdGlvbjwva2V5d29yZD48a2V5d29yZD5QcmV2YWxlbmNlPC9rZXl3b3Jk
PjxrZXl3b3JkPlF1YWxpdHk8L2tleXdvcmQ+PGtleXdvcmQ+UmFuYXZpcnVzPC9rZXl3b3JkPjxr
ZXl3b3JkPlJhbmF2aXJ1c2VzPC9rZXl3b3JkPjxrZXl3b3JkPlNlYXNvbjwva2V5d29yZD48a2V5
d29yZD5TZWFzb25zPC9rZXl3b3JkPjxrZXl3b3JkPlNlcXVlbmNpbmc8L2tleXdvcmQ+PGtleXdv
cmQ+U3BlY2llczwva2V5d29yZD48a2V5d29yZD5zdGF0ZTwva2V5d29yZD48a2V5d29yZD5TdGF0
ZXM8L2tleXdvcmQ+PGtleXdvcmQ+U3RyZXNzPC9rZXl3b3JkPjxrZXl3b3JkPlN1bW1lcjwva2V5
d29yZD48a2V5d29yZD5UYWRwb2xlczwva2V5d29yZD48a2V5d29yZD5UZW5uZXNzZWU8L2tleXdv
cmQ+PGtleXdvcmQ+VHlwZTwva2V5d29yZD48a2V5d29yZD5UeXBlczwva2V5d29yZD48a2V5d29y
ZD5Vbml0ZWQgU3RhdGVzPC9rZXl3b3JkPjxrZXl3b3JkPlVTQTwva2V5d29yZD48a2V5d29yZD5V
c2U8L2tleXdvcmQ+PGtleXdvcmQ+VXNlczwva2V5d29yZD48a2V5d29yZD5WaXJ1czwva2V5d29y
ZD48a2V5d29yZD5XYXRlcjwva2V5d29yZD48a2V5d29yZD5XYXRlciBxdWFsaXR5PC9rZXl3b3Jk
PjxrZXl3b3JkPldpbnRlcjwva2V5d29yZD48L2tleXdvcmRzPjxkYXRlcz48eWVhcj4yMDA3PC95
ZWFyPjwvZGF0ZXM+PG9yaWctcHViPlxcQUNUMDAxQ0wwNEZTMDdcQklPU0VDVVJJVFlEQVRBJFxF
IExpYnJhcnlcQW5pbWFsIENhdGFsb2d1ZVxHPC9vcmlnLXB1Yj48bGFiZWw+NjA5MDwvbGFiZWw+
PHVybHM+PC91cmxzPjxjdXN0b20xPmFxdWF0aWNzIGdtPC9jdXN0b20xPjxlbGVjdHJvbmljLXJl
c291cmNlLW51bT5odHRwOi8vd3d3LmludC1yZXMuY29tL2Fic3RyYWN0cy9kYW8vdjc3L24yL3A5
Ny0xMDMvPC9lbGVjdHJvbmljLXJlc291cmNlLW51bT48bW9kaWZpZWQtZGF0ZT43MzE4MDwvbW9k
aWZpZWQtZGF0ZT48L3JlY29yZD48L0NpdGU+PC9FbmROb3RlPn==
</w:fldData>
        </w:fldChar>
      </w:r>
      <w:r w:rsidR="00295283">
        <w:instrText xml:space="preserve"> ADDIN EN.CITE.DATA </w:instrText>
      </w:r>
      <w:r w:rsidR="00295283">
        <w:fldChar w:fldCharType="end"/>
      </w:r>
      <w:r w:rsidR="00295283">
        <w:fldChar w:fldCharType="separate"/>
      </w:r>
      <w:r w:rsidR="00295283">
        <w:rPr>
          <w:noProof/>
        </w:rPr>
        <w:t>(Gray et al. 2007)</w:t>
      </w:r>
      <w:r w:rsidR="00295283">
        <w:fldChar w:fldCharType="end"/>
      </w:r>
      <w:r>
        <w:t xml:space="preserve">. Duffus et al. (2008) found 0–80% of </w:t>
      </w:r>
      <w:r w:rsidRPr="004F644E">
        <w:t xml:space="preserve">wild </w:t>
      </w:r>
      <w:r>
        <w:rPr>
          <w:rStyle w:val="Emphasis"/>
        </w:rPr>
        <w:t xml:space="preserve">L. sylvatica </w:t>
      </w:r>
      <w:r w:rsidRPr="004F644E">
        <w:t xml:space="preserve">tadpoles </w:t>
      </w:r>
      <w:r>
        <w:t xml:space="preserve">collected from 3 ponds in Ontario, Canada in May </w:t>
      </w:r>
      <w:r w:rsidRPr="004F644E">
        <w:t xml:space="preserve">2005 </w:t>
      </w:r>
      <w:r>
        <w:t xml:space="preserve">were positive for FV3 whereas 0% from the same ponds were positive in June 2005 </w:t>
      </w:r>
      <w:r w:rsidR="00295283">
        <w:fldChar w:fldCharType="begin">
          <w:fldData xml:space="preserve">PEVuZE5vdGU+PENpdGU+PEF1dGhvcj5EdWZmdXM8L0F1dGhvcj48WWVhcj4yMDA4PC9ZZWFyPjxS
ZWNOdW0+MTM1MjA8L1JlY051bT48SURUZXh0PjQ0MjE8L0lEVGV4dD48RGlzcGxheVRleHQ+KER1
ZmZ1cyBldCBhbC4gMjAwOCk8L0Rpc3BsYXlUZXh0PjxyZWNvcmQ+PHJlYy1udW1iZXI+MTM1MjA8
L3JlYy1udW1iZXI+PGZvcmVpZ24ta2V5cz48a2V5IGFwcD0iRU4iIGRiLWlkPSI5MGF3d3QyNWJk
cHR3dGVlMjVkcHB4NWp3dmRkcDJzdHIwc3oiIHRpbWVzdGFtcD0iMTY1MjM5Nzc3MSIgZ3VpZD0i
NzA4NzMxNzYtZTJjMy00MThkLTg1M2YtZTY4OGVhN2M1ZGRkIj4xMzUyMDwva2V5PjwvZm9yZWln
bi1rZXlzPjxyZWYtdHlwZSBuYW1lPSJKb3VybmFsIEFydGljbGVzIj4xNzwvcmVmLXR5cGU+PGNv
bnRyaWJ1dG9ycz48YXV0aG9ycz48YXV0aG9yPkR1ZmZ1cywgQS5MLkouPC9hdXRob3I+PGF1dGhv
cj5QYXVsaSwgQi5ELjwvYXV0aG9yPjxhdXRob3I+V296bmV5LCBLLjwvYXV0aG9yPjxhdXRob3I+
QnJ1bmV0dGksIEMuUi48L2F1dGhvcj48YXV0aG9yPkJlcnJpbGwsIE0uPC9hdXRob3I+PC9hdXRo
b3JzPjwvY29udHJpYnV0b3JzPjx0aXRsZXM+PHRpdGxlPkZyb2cgdmlydXMgMy1saWtlIGluZmVj
dGlvbnMgaW4gYXF1YXRpYyBhbXBoaWJpYW4gY29tbXVuaXRpZXM8L3RpdGxlPjxzZWNvbmRhcnkt
dGl0bGU+Sm91cm5hbCBvZiBXaWxkbGlmZSBEaXNlYXNlczwvc2Vjb25kYXJ5LXRpdGxlPjwvdGl0
bGVzPjxwZXJpb2RpY2FsPjxmdWxsLXRpdGxlPkpvdXJuYWwgb2YgV2lsZGxpZmUgRGlzZWFzZXM8
L2Z1bGwtdGl0bGU+PC9wZXJpb2RpY2FsPjxwYWdlcz4xMDktMTIwPC9wYWdlcz48dm9sdW1lPjQ0
PC92b2x1bWU+PG51bWJlcj4xPC9udW1iZXI+PGtleXdvcmRzPjxrZXl3b3JkPkFic3RyYWN0PC9r
ZXl3b3JkPjxrZXl3b3JkPkFkdWx0PC9rZXl3b3JkPjxrZXl3b3JkPkFtYnlzdG9tYTwva2V5d29y
ZD48a2V5d29yZD5BbmltYWw8L2tleXdvcmQ+PGtleXdvcmQ+QW5pbWFsczwva2V5d29yZD48a2V5
d29yZD5BcXVhdGljPC9rZXl3b3JkPjxrZXl3b3JkPkFzc29jaWF0ZWQ8L2tleXdvcmQ+PGtleXdv
cmQ+Q2FuYWRhPC9rZXl3b3JkPjxrZXl3b3JkPkNoYWxsZW5nZTwva2V5d29yZD48a2V5d29yZD5D
aGFsbGVuZ2VzPC9rZXl3b3JkPjxrZXl3b3JkPkNvbW11bml0aWVzPC9rZXl3b3JkPjxrZXl3b3Jk
PkRpc2Vhc2U8L2tleXdvcmQ+PGtleXdvcmQ+RGlzZWFzZXM8L2tleXdvcmQ+PGtleXdvcmQ+RXhw
b3N1cmU8L2tleXdvcmQ+PGtleXdvcmQ+RmFtaWx5PC9rZXl3b3JkPjxrZXl3b3JkPmZyb2c8L2tl
eXdvcmQ+PGtleXdvcmQ+RnJvZyB2aXJ1cyAzPC9rZXl3b3JkPjxrZXl3b3JkPkZWMzwva2V5d29y
ZD48a2V5d29yZD5HZW51czwva2V5d29yZD48a2V5d29yZD5Ib3Jpem9udGFsPC9rZXl3b3JkPjxr
ZXl3b3JkPkhvcml6b250YWwgdHJhbnNtaXNzaW9uPC9rZXl3b3JkPjxrZXl3b3JkPkhvc3Q8L2tl
eXdvcmQ+PGtleXdvcmQ+SG9zdHM8L2tleXdvcmQ+PGtleXdvcmQ+SW5mZWN0aW9uPC9rZXl3b3Jk
PjxrZXl3b3JkPkluZmVjdGlvbnM8L2tleXdvcmQ+PGtleXdvcmQ+SW5mZWN0aW91czwva2V5d29y
ZD48a2V5d29yZD5JbmZlY3Rpb3VzIGRpc2Vhc2U8L2tleXdvcmQ+PGtleXdvcmQ+SW5mZWN0aW91
cyBkaXNlYXNlczwva2V5d29yZD48a2V5d29yZD5Jcmlkb3ZpcmlkYWU8L2tleXdvcmQ+PGtleXdv
cmQ+TGFib3JhdG9yaWVzPC9rZXl3b3JkPjxrZXl3b3JkPkxhYm9yYXRvcnk8L2tleXdvcmQ+PGtl
eXdvcmQ+TGFydmFlPC9rZXl3b3JkPjxrZXl3b3JkPk1vZGVsPC9rZXl3b3JkPjxrZXl3b3JkPk5l
d3Q8L2tleXdvcmQ+PGtleXdvcmQ+Tm90b3BodGhhbG11cyB2aXJpZGVzY2Vuczwva2V5d29yZD48
a2V5d29yZD5PYnNlcnZhdGlvbjwva2V5d29yZD48a2V5d29yZD5PbnRhcmlvPC9rZXl3b3JkPjxr
ZXl3b3JkPlBvbHltZXJhc2U8L2tleXdvcmQ+PGtleXdvcmQ+UG9seW1lcmFzZSBjaGFpbiByZWFj
dGlvbjwva2V5d29yZD48a2V5d29yZD5Qb2x5bWVyYXNlIGNoYWluIHJlYWN0aW9uIChQQ1IpPC9r
ZXl3b3JkPjxrZXl3b3JkPlBvcHVsYXRpb248L2tleXdvcmQ+PGtleXdvcmQ+UHJldmFsZW5jZTwv
a2V5d29yZD48a2V5d29yZD5SYW5hdmlydXM8L2tleXdvcmQ+PGtleXdvcmQ+UmF0ZTwva2V5d29y
ZD48a2V5d29yZD5SZWFjdGlvbjwva2V5d29yZD48a2V5d29yZD5SZXNlcnZvaXI8L2tleXdvcmQ+
PGtleXdvcmQ+cmVzZXJ2b2lyczwva2V5d29yZD48a2V5d29yZD5TcGVjaWVzPC9rZXl3b3JkPjxr
ZXl3b3JkPlN0dWRpZXM8L2tleXdvcmQ+PGtleXdvcmQ+U3R1ZHk8L2tleXdvcmQ+PGtleXdvcmQ+
VGFkcG9sZXM8L2tleXdvcmQ+PGtleXdvcmQ+VHJhbnNtaXNzaW9uPC9rZXl3b3JkPjxrZXl3b3Jk
PlZlcnRpY2FsPC9rZXl3b3JkPjxrZXl3b3JkPlZlcnRpY2FsIHRyYW5zbWlzc2lvbjwva2V5d29y
ZD48a2V5d29yZD5WaXJ1czwva2V5d29yZD48a2V5d29yZD5WaXJ1cyB0cmFuc21pc3Npb248L2tl
eXdvcmQ+PGtleXdvcmQ+VmlydXNlczwva2V5d29yZD48a2V5d29yZD5XYXRlcjwva2V5d29yZD48
L2tleXdvcmRzPjxkYXRlcz48eWVhcj4yMDA4PC95ZWFyPjwvZGF0ZXM+PG9yaWctcHViPlxcQUNU
MDAxQ0wwNEZTMDdcQklPU0VDVVJJVFlEQVRBJFxFIExpYnJhcnlcQW5pbWFsIENhdGFsb2d1ZVxE
PC9vcmlnLXB1Yj48bGFiZWw+NDQyMTwvbGFiZWw+PHVybHM+PC91cmxzPjxjdXN0b20xPmFxdWF0
aWNzIGdtPC9jdXN0b20xPjxlbGVjdHJvbmljLXJlc291cmNlLW51bT5odHRwOi8vd3d3Lmp3aWxk
bGlmZWRpcy5vcmcvY2dpL2NvbnRlbnQvYWJzdHJhY3QvNDQvMS8xMDk8L2VsZWN0cm9uaWMtcmVz
b3VyY2UtbnVtPjxtb2RpZmllZC1kYXRlPjcyOTI2PC9tb2RpZmllZC1kYXRlPjwvcmVjb3JkPjwv
Q2l0ZT48L0VuZE5vdGU+
</w:fldData>
        </w:fldChar>
      </w:r>
      <w:r w:rsidR="00295283">
        <w:instrText xml:space="preserve"> ADDIN EN.CITE </w:instrText>
      </w:r>
      <w:r w:rsidR="00295283">
        <w:fldChar w:fldCharType="begin">
          <w:fldData xml:space="preserve">PEVuZE5vdGU+PENpdGU+PEF1dGhvcj5EdWZmdXM8L0F1dGhvcj48WWVhcj4yMDA4PC9ZZWFyPjxS
ZWNOdW0+MTM1MjA8L1JlY051bT48SURUZXh0PjQ0MjE8L0lEVGV4dD48RGlzcGxheVRleHQ+KER1
ZmZ1cyBldCBhbC4gMjAwOCk8L0Rpc3BsYXlUZXh0PjxyZWNvcmQ+PHJlYy1udW1iZXI+MTM1MjA8
L3JlYy1udW1iZXI+PGZvcmVpZ24ta2V5cz48a2V5IGFwcD0iRU4iIGRiLWlkPSI5MGF3d3QyNWJk
cHR3dGVlMjVkcHB4NWp3dmRkcDJzdHIwc3oiIHRpbWVzdGFtcD0iMTY1MjM5Nzc3MSIgZ3VpZD0i
NzA4NzMxNzYtZTJjMy00MThkLTg1M2YtZTY4OGVhN2M1ZGRkIj4xMzUyMDwva2V5PjwvZm9yZWln
bi1rZXlzPjxyZWYtdHlwZSBuYW1lPSJKb3VybmFsIEFydGljbGVzIj4xNzwvcmVmLXR5cGU+PGNv
bnRyaWJ1dG9ycz48YXV0aG9ycz48YXV0aG9yPkR1ZmZ1cywgQS5MLkouPC9hdXRob3I+PGF1dGhv
cj5QYXVsaSwgQi5ELjwvYXV0aG9yPjxhdXRob3I+V296bmV5LCBLLjwvYXV0aG9yPjxhdXRob3I+
QnJ1bmV0dGksIEMuUi48L2F1dGhvcj48YXV0aG9yPkJlcnJpbGwsIE0uPC9hdXRob3I+PC9hdXRo
b3JzPjwvY29udHJpYnV0b3JzPjx0aXRsZXM+PHRpdGxlPkZyb2cgdmlydXMgMy1saWtlIGluZmVj
dGlvbnMgaW4gYXF1YXRpYyBhbXBoaWJpYW4gY29tbXVuaXRpZXM8L3RpdGxlPjxzZWNvbmRhcnkt
dGl0bGU+Sm91cm5hbCBvZiBXaWxkbGlmZSBEaXNlYXNlczwvc2Vjb25kYXJ5LXRpdGxlPjwvdGl0
bGVzPjxwZXJpb2RpY2FsPjxmdWxsLXRpdGxlPkpvdXJuYWwgb2YgV2lsZGxpZmUgRGlzZWFzZXM8
L2Z1bGwtdGl0bGU+PC9wZXJpb2RpY2FsPjxwYWdlcz4xMDktMTIwPC9wYWdlcz48dm9sdW1lPjQ0
PC92b2x1bWU+PG51bWJlcj4xPC9udW1iZXI+PGtleXdvcmRzPjxrZXl3b3JkPkFic3RyYWN0PC9r
ZXl3b3JkPjxrZXl3b3JkPkFkdWx0PC9rZXl3b3JkPjxrZXl3b3JkPkFtYnlzdG9tYTwva2V5d29y
ZD48a2V5d29yZD5BbmltYWw8L2tleXdvcmQ+PGtleXdvcmQ+QW5pbWFsczwva2V5d29yZD48a2V5
d29yZD5BcXVhdGljPC9rZXl3b3JkPjxrZXl3b3JkPkFzc29jaWF0ZWQ8L2tleXdvcmQ+PGtleXdv
cmQ+Q2FuYWRhPC9rZXl3b3JkPjxrZXl3b3JkPkNoYWxsZW5nZTwva2V5d29yZD48a2V5d29yZD5D
aGFsbGVuZ2VzPC9rZXl3b3JkPjxrZXl3b3JkPkNvbW11bml0aWVzPC9rZXl3b3JkPjxrZXl3b3Jk
PkRpc2Vhc2U8L2tleXdvcmQ+PGtleXdvcmQ+RGlzZWFzZXM8L2tleXdvcmQ+PGtleXdvcmQ+RXhw
b3N1cmU8L2tleXdvcmQ+PGtleXdvcmQ+RmFtaWx5PC9rZXl3b3JkPjxrZXl3b3JkPmZyb2c8L2tl
eXdvcmQ+PGtleXdvcmQ+RnJvZyB2aXJ1cyAzPC9rZXl3b3JkPjxrZXl3b3JkPkZWMzwva2V5d29y
ZD48a2V5d29yZD5HZW51czwva2V5d29yZD48a2V5d29yZD5Ib3Jpem9udGFsPC9rZXl3b3JkPjxr
ZXl3b3JkPkhvcml6b250YWwgdHJhbnNtaXNzaW9uPC9rZXl3b3JkPjxrZXl3b3JkPkhvc3Q8L2tl
eXdvcmQ+PGtleXdvcmQ+SG9zdHM8L2tleXdvcmQ+PGtleXdvcmQ+SW5mZWN0aW9uPC9rZXl3b3Jk
PjxrZXl3b3JkPkluZmVjdGlvbnM8L2tleXdvcmQ+PGtleXdvcmQ+SW5mZWN0aW91czwva2V5d29y
ZD48a2V5d29yZD5JbmZlY3Rpb3VzIGRpc2Vhc2U8L2tleXdvcmQ+PGtleXdvcmQ+SW5mZWN0aW91
cyBkaXNlYXNlczwva2V5d29yZD48a2V5d29yZD5Jcmlkb3ZpcmlkYWU8L2tleXdvcmQ+PGtleXdv
cmQ+TGFib3JhdG9yaWVzPC9rZXl3b3JkPjxrZXl3b3JkPkxhYm9yYXRvcnk8L2tleXdvcmQ+PGtl
eXdvcmQ+TGFydmFlPC9rZXl3b3JkPjxrZXl3b3JkPk1vZGVsPC9rZXl3b3JkPjxrZXl3b3JkPk5l
d3Q8L2tleXdvcmQ+PGtleXdvcmQ+Tm90b3BodGhhbG11cyB2aXJpZGVzY2Vuczwva2V5d29yZD48
a2V5d29yZD5PYnNlcnZhdGlvbjwva2V5d29yZD48a2V5d29yZD5PbnRhcmlvPC9rZXl3b3JkPjxr
ZXl3b3JkPlBvbHltZXJhc2U8L2tleXdvcmQ+PGtleXdvcmQ+UG9seW1lcmFzZSBjaGFpbiByZWFj
dGlvbjwva2V5d29yZD48a2V5d29yZD5Qb2x5bWVyYXNlIGNoYWluIHJlYWN0aW9uIChQQ1IpPC9r
ZXl3b3JkPjxrZXl3b3JkPlBvcHVsYXRpb248L2tleXdvcmQ+PGtleXdvcmQ+UHJldmFsZW5jZTwv
a2V5d29yZD48a2V5d29yZD5SYW5hdmlydXM8L2tleXdvcmQ+PGtleXdvcmQ+UmF0ZTwva2V5d29y
ZD48a2V5d29yZD5SZWFjdGlvbjwva2V5d29yZD48a2V5d29yZD5SZXNlcnZvaXI8L2tleXdvcmQ+
PGtleXdvcmQ+cmVzZXJ2b2lyczwva2V5d29yZD48a2V5d29yZD5TcGVjaWVzPC9rZXl3b3JkPjxr
ZXl3b3JkPlN0dWRpZXM8L2tleXdvcmQ+PGtleXdvcmQ+U3R1ZHk8L2tleXdvcmQ+PGtleXdvcmQ+
VGFkcG9sZXM8L2tleXdvcmQ+PGtleXdvcmQ+VHJhbnNtaXNzaW9uPC9rZXl3b3JkPjxrZXl3b3Jk
PlZlcnRpY2FsPC9rZXl3b3JkPjxrZXl3b3JkPlZlcnRpY2FsIHRyYW5zbWlzc2lvbjwva2V5d29y
ZD48a2V5d29yZD5WaXJ1czwva2V5d29yZD48a2V5d29yZD5WaXJ1cyB0cmFuc21pc3Npb248L2tl
eXdvcmQ+PGtleXdvcmQ+VmlydXNlczwva2V5d29yZD48a2V5d29yZD5XYXRlcjwva2V5d29yZD48
L2tleXdvcmRzPjxkYXRlcz48eWVhcj4yMDA4PC95ZWFyPjwvZGF0ZXM+PG9yaWctcHViPlxcQUNU
MDAxQ0wwNEZTMDdcQklPU0VDVVJJVFlEQVRBJFxFIExpYnJhcnlcQW5pbWFsIENhdGFsb2d1ZVxE
PC9vcmlnLXB1Yj48bGFiZWw+NDQyMTwvbGFiZWw+PHVybHM+PC91cmxzPjxjdXN0b20xPmFxdWF0
aWNzIGdtPC9jdXN0b20xPjxlbGVjdHJvbmljLXJlc291cmNlLW51bT5odHRwOi8vd3d3Lmp3aWxk
bGlmZWRpcy5vcmcvY2dpL2NvbnRlbnQvYWJzdHJhY3QvNDQvMS8xMDk8L2VsZWN0cm9uaWMtcmVz
b3VyY2UtbnVtPjxtb2RpZmllZC1kYXRlPjcyOTI2PC9tb2RpZmllZC1kYXRlPjwvcmVjb3JkPjwv
Q2l0ZT48L0VuZE5vdGU+
</w:fldData>
        </w:fldChar>
      </w:r>
      <w:r w:rsidR="00295283">
        <w:instrText xml:space="preserve"> ADDIN EN.CITE.DATA </w:instrText>
      </w:r>
      <w:r w:rsidR="00295283">
        <w:fldChar w:fldCharType="end"/>
      </w:r>
      <w:r w:rsidR="00295283">
        <w:fldChar w:fldCharType="separate"/>
      </w:r>
      <w:r w:rsidR="00295283">
        <w:rPr>
          <w:noProof/>
        </w:rPr>
        <w:t>(Duffus et al. 2008)</w:t>
      </w:r>
      <w:r w:rsidR="00295283">
        <w:fldChar w:fldCharType="end"/>
      </w:r>
      <w:r>
        <w:t>. Wild</w:t>
      </w:r>
      <w:r w:rsidRPr="002E317D">
        <w:t xml:space="preserve"> </w:t>
      </w:r>
      <w:r w:rsidRPr="00D13B15">
        <w:rPr>
          <w:rStyle w:val="Emphasis"/>
        </w:rPr>
        <w:t>R. dybowskii</w:t>
      </w:r>
      <w:r w:rsidRPr="002E317D">
        <w:t xml:space="preserve"> </w:t>
      </w:r>
      <w:r>
        <w:t>collected from 7</w:t>
      </w:r>
      <w:r w:rsidRPr="002E317D">
        <w:t xml:space="preserve"> </w:t>
      </w:r>
      <w:r>
        <w:t>sites in the</w:t>
      </w:r>
      <w:r w:rsidRPr="002E317D">
        <w:t xml:space="preserve"> Heilongjiang Province</w:t>
      </w:r>
      <w:r>
        <w:t>, China</w:t>
      </w:r>
      <w:r w:rsidRPr="002E317D">
        <w:t xml:space="preserve"> </w:t>
      </w:r>
      <w:r>
        <w:t>had a</w:t>
      </w:r>
      <w:r w:rsidRPr="002E317D">
        <w:t xml:space="preserve"> </w:t>
      </w:r>
      <w:r>
        <w:t xml:space="preserve">FV3 </w:t>
      </w:r>
      <w:r w:rsidRPr="002E317D">
        <w:t>prevalence of 5.7% (</w:t>
      </w:r>
      <w:r w:rsidR="00BD5769">
        <w:t>n=</w:t>
      </w:r>
      <w:r w:rsidRPr="002E317D">
        <w:t xml:space="preserve">315) </w:t>
      </w:r>
      <w:r>
        <w:t>in</w:t>
      </w:r>
      <w:r w:rsidRPr="002E317D">
        <w:t xml:space="preserve"> adults and 42.5% (</w:t>
      </w:r>
      <w:r w:rsidR="00BD5769">
        <w:t>n=</w:t>
      </w:r>
      <w:r w:rsidRPr="002E317D">
        <w:t xml:space="preserve">120) </w:t>
      </w:r>
      <w:r>
        <w:t>in</w:t>
      </w:r>
      <w:r w:rsidRPr="002E317D">
        <w:t xml:space="preserve"> tadpoles</w:t>
      </w:r>
      <w:r>
        <w:t xml:space="preserve"> </w:t>
      </w:r>
      <w:r w:rsidR="00295283">
        <w:fldChar w:fldCharType="begin"/>
      </w:r>
      <w:r w:rsidR="00295283">
        <w:instrText xml:space="preserve"> ADDIN EN.CITE &lt;EndNote&gt;&lt;Cite&gt;&lt;Author&gt;Xu&lt;/Author&gt;&lt;Year&gt;2010&lt;/Year&gt;&lt;RecNum&gt;46081&lt;/RecNum&gt;&lt;IDText&gt;24554&lt;/IDText&gt;&lt;DisplayText&gt;(Xu et al. 2010)&lt;/DisplayText&gt;&lt;record&gt;&lt;rec-number&gt;46081&lt;/rec-number&gt;&lt;foreign-keys&gt;&lt;key app="EN" db-id="90awwt25bdptwtee25dppx5jwvddp2str0sz" timestamp="1658365912" guid="26ca5e24-962b-4eda-b41d-24cb444cf3d2"&gt;46081&lt;/key&gt;&lt;/foreign-keys&gt;&lt;ref-type name="Journal Articles"&gt;17&lt;/ref-type&gt;&lt;contributors&gt;&lt;authors&gt;&lt;author&gt;Xu, K.&lt;/author&gt;&lt;author&gt;Zhu, D.&lt;/author&gt;&lt;author&gt;Wei, Y.&lt;/author&gt;&lt;author&gt;Schloegel, L.M.&lt;/author&gt;&lt;author&gt;Chen, X.&lt;/author&gt;&lt;author&gt;Wang, X.&lt;/author&gt;&lt;/authors&gt;&lt;/contributors&gt;&lt;titles&gt;&lt;title&gt;&lt;style face="normal" font="default" size="100%"&gt;Broad Distribution of Ranavirus in Free-Ranging &lt;/style&gt;&lt;style face="italic" font="default" size="100%"&gt;Rana dybowskii&lt;/style&gt;&lt;style face="normal" font="default" size="100%"&gt; in Heilongjiang, China&lt;/style&gt;&lt;/title&gt;&lt;secondary-title&gt;EcoHealth&lt;/secondary-title&gt;&lt;/titles&gt;&lt;periodical&gt;&lt;full-title&gt;EcoHealth&lt;/full-title&gt;&lt;/periodical&gt;&lt;pages&gt;18-23&lt;/pages&gt;&lt;volume&gt;7&lt;/volume&gt;&lt;keywords&gt;&lt;keyword&gt;ranavirus, Rana dybowskii, free-ranging population, distribution, northeastern China&lt;/keyword&gt;&lt;/keywords&gt;&lt;dates&gt;&lt;year&gt;2010&lt;/year&gt;&lt;pub-dates&gt;&lt;date&gt;2 May 2023&lt;/date&gt;&lt;/pub-dates&gt;&lt;/dates&gt;&lt;orig-pub&gt;\\ACT001CL04FS07\BIOSECURITYDATA$\E Library\Animal Catalogue\X\Xu et al 2010 EN24554.pdf&lt;/orig-pub&gt;&lt;label&gt;24554&lt;/label&gt;&lt;urls&gt;&lt;/urls&gt;&lt;custom1&gt;sturgeon_BM&lt;/custom1&gt;&lt;electronic-resource-num&gt;https://doi.org/10.1007/s10393-010-0289-y&lt;/electronic-resource-num&gt;&lt;/record&gt;&lt;/Cite&gt;&lt;/EndNote&gt;</w:instrText>
      </w:r>
      <w:r w:rsidR="00295283">
        <w:fldChar w:fldCharType="separate"/>
      </w:r>
      <w:r w:rsidR="00295283">
        <w:rPr>
          <w:noProof/>
        </w:rPr>
        <w:t>(Xu et al. 2010)</w:t>
      </w:r>
      <w:r w:rsidR="00295283">
        <w:fldChar w:fldCharType="end"/>
      </w:r>
      <w:r>
        <w:t xml:space="preserve">. FV3 prevalence in wild </w:t>
      </w:r>
      <w:r w:rsidRPr="00EF4192">
        <w:rPr>
          <w:rStyle w:val="Emphasis"/>
        </w:rPr>
        <w:t>X. laevis</w:t>
      </w:r>
      <w:r>
        <w:t xml:space="preserve"> adults collected from 7 sites in Chile in 2011–2013 was 4% (</w:t>
      </w:r>
      <w:r w:rsidR="00BD5769">
        <w:t>n=</w:t>
      </w:r>
      <w:r>
        <w:t xml:space="preserve">175) </w:t>
      </w:r>
      <w:r w:rsidR="00295283">
        <w:fldChar w:fldCharType="begin"/>
      </w:r>
      <w:r w:rsidR="00295283">
        <w:instrText xml:space="preserve"> ADDIN EN.CITE &lt;EndNote&gt;&lt;Cite&gt;&lt;Author&gt;Soto-Azat&lt;/Author&gt;&lt;Year&gt;2016&lt;/Year&gt;&lt;RecNum&gt;46125&lt;/RecNum&gt;&lt;IDText&gt;24594&lt;/IDText&gt;&lt;DisplayText&gt;(Soto-Azat et al. 2016)&lt;/DisplayText&gt;&lt;record&gt;&lt;rec-number&gt;46125&lt;/rec-number&gt;&lt;foreign-keys&gt;&lt;key app="EN" db-id="90awwt25bdptwtee25dppx5jwvddp2str0sz" timestamp="1658365919" guid="bacd5afb-2656-4762-a65d-4975d256a382"&gt;46125&lt;/key&gt;&lt;/foreign-keys&gt;&lt;ref-type name="Journal Articles"&gt;17&lt;/ref-type&gt;&lt;contributors&gt;&lt;authors&gt;&lt;author&gt;Soto-Azat, C.&lt;/author&gt;&lt;author&gt;Penafiel-Ricaurte, A.&lt;/author&gt;&lt;author&gt;Price, S.J.&lt;/author&gt;&lt;author&gt;Sallaberry-Pincheira, N.&lt;/author&gt;&lt;author&gt;Garcia, M.P.&lt;/author&gt;&lt;author&gt;Alvarado-Rybak, M.&lt;/author&gt;&lt;author&gt;Cunningham, A.A.&lt;/author&gt;&lt;/authors&gt;&lt;/contributors&gt;&lt;titles&gt;&lt;title&gt;&lt;style face="italic" font="default" size="100%"&gt;Xenopus laevis&lt;/style&gt;&lt;style face="normal" font="default" size="100%"&gt; and Emerging Amphibian Pathogens in Chile&lt;/style&gt;&lt;/title&gt;&lt;secondary-title&gt;EcoHealth&lt;/secondary-title&gt;&lt;/titles&gt;&lt;periodical&gt;&lt;full-title&gt;EcoHealth&lt;/full-title&gt;&lt;/periodical&gt;&lt;pages&gt;775-783&lt;/pages&gt;&lt;volume&gt;13&lt;/volume&gt;&lt;keywords&gt;&lt;keyword&gt;Ranavirus&lt;/keyword&gt;&lt;keyword&gt;Batrachochytrium dendrobatidis&lt;/keyword&gt;&lt;keyword&gt;Xenopus laevis&lt;/keyword&gt;&lt;keyword&gt;Reservoir&lt;/keyword&gt;&lt;keyword&gt;Emerging infectious diseases&lt;/keyword&gt;&lt;keyword&gt;Chile&lt;/keyword&gt;&lt;/keywords&gt;&lt;dates&gt;&lt;year&gt;2016&lt;/year&gt;&lt;/dates&gt;&lt;orig-pub&gt;\\ACT001CL04FS07\BIOSECURITYDATA$\E Library\Animal Catalogue\S\Soto-Azat et al 2016 EN24594.pdf&lt;/orig-pub&gt;&lt;label&gt;24594&lt;/label&gt;&lt;urls&gt;&lt;/urls&gt;&lt;custom1&gt;sturgeon_BM&lt;/custom1&gt;&lt;electronic-resource-num&gt;https://doi.org/10.1007/s10393-016-1186-9&lt;/electronic-resource-num&gt;&lt;/record&gt;&lt;/Cite&gt;&lt;/EndNote&gt;</w:instrText>
      </w:r>
      <w:r w:rsidR="00295283">
        <w:fldChar w:fldCharType="separate"/>
      </w:r>
      <w:r w:rsidR="00295283">
        <w:rPr>
          <w:noProof/>
        </w:rPr>
        <w:t>(Soto-Azat et al. 2016)</w:t>
      </w:r>
      <w:r w:rsidR="00295283">
        <w:fldChar w:fldCharType="end"/>
      </w:r>
      <w:r>
        <w:t xml:space="preserve">. Wild </w:t>
      </w:r>
      <w:r>
        <w:rPr>
          <w:rStyle w:val="Emphasis"/>
        </w:rPr>
        <w:t xml:space="preserve">L. sylvatica </w:t>
      </w:r>
      <w:r>
        <w:t>adults were collected from 28 ponds in Alabama through to Maine, USA and into Nova Scotia, Canada during 2011–2012 and had a FV3 prevalence of 38.9% (</w:t>
      </w:r>
      <w:r w:rsidR="00BD5769">
        <w:t>n=</w:t>
      </w:r>
      <w:r>
        <w:t xml:space="preserve">753) </w:t>
      </w:r>
      <w:r w:rsidR="00295283">
        <w:fldChar w:fldCharType="begin"/>
      </w:r>
      <w:r w:rsidR="00295283">
        <w:instrText xml:space="preserve"> ADDIN EN.CITE &lt;EndNote&gt;&lt;Cite&gt;&lt;Author&gt;Crespi&lt;/Author&gt;&lt;Year&gt;2015&lt;/Year&gt;&lt;RecNum&gt;46039&lt;/RecNum&gt;&lt;IDText&gt;23287&lt;/IDText&gt;&lt;DisplayText&gt;(Crespi et al. 2015)&lt;/DisplayText&gt;&lt;record&gt;&lt;rec-number&gt;46039&lt;/rec-number&gt;&lt;foreign-keys&gt;&lt;key app="EN" db-id="90awwt25bdptwtee25dppx5jwvddp2str0sz" timestamp="1656993487" guid="b45e969d-6669-4ab1-a45e-0069953e9541"&gt;46039&lt;/key&gt;&lt;/foreign-keys&gt;&lt;ref-type name="Journal Articles"&gt;17&lt;/ref-type&gt;&lt;contributors&gt;&lt;authors&gt;&lt;author&gt;Crespi, E. J.&lt;/author&gt;&lt;author&gt;Rissler, L. J.&lt;/author&gt;&lt;author&gt;Mattheus, N.M.&lt;/author&gt;&lt;author&gt;Engbrecht, K.&lt;/author&gt;&lt;author&gt;Duncan, S. I.&lt;/author&gt;&lt;author&gt;Seaborn, T.&lt;/author&gt;&lt;author&gt;Hall, E. M.&lt;/author&gt;&lt;author&gt;Peterson, J. D.&lt;/author&gt;&lt;author&gt;Brunner, J. L.&lt;/author&gt;&lt;/authors&gt;&lt;/contributors&gt;&lt;titles&gt;&lt;title&gt;Geophysiology of wood frogs: landscape patterns of prevalence of disease and circulating hormone concentrations across the Eastern range&lt;/title&gt;&lt;secondary-title&gt;Integrative and Comparative Biology&lt;/secondary-title&gt;&lt;/titles&gt;&lt;periodical&gt;&lt;full-title&gt;Integrative and Comparative Biology&lt;/full-title&gt;&lt;/periodical&gt;&lt;pages&gt;602-617&lt;/pages&gt;&lt;volume&gt;55&lt;/volume&gt;&lt;number&gt;4&lt;/number&gt;&lt;dates&gt;&lt;year&gt;2015&lt;/year&gt;&lt;/dates&gt;&lt;orig-pub&gt;\\ACT001CL04FS07\BIOSECURITYDATA$\E Library\Animal Catalogue\C\Crespi et al 2016 EN23287.pdf&lt;/orig-pub&gt;&lt;isbn&gt;1540-7063&lt;/isbn&gt;&lt;label&gt;23287&lt;/label&gt;&lt;urls&gt;&lt;related-urls&gt;&lt;url&gt;https://doi.org/10.1093/icb/icv096&lt;/url&gt;&lt;/related-urls&gt;&lt;/urls&gt;&lt;custom1&gt;Sturgeon_YGC&lt;/custom1&gt;&lt;electronic-resource-num&gt;https://doi.org/10.1093/icb/icv096&lt;/electronic-resource-num&gt;&lt;/record&gt;&lt;/Cite&gt;&lt;/EndNote&gt;</w:instrText>
      </w:r>
      <w:r w:rsidR="00295283">
        <w:fldChar w:fldCharType="separate"/>
      </w:r>
      <w:r w:rsidR="00295283">
        <w:rPr>
          <w:noProof/>
        </w:rPr>
        <w:t>(Crespi et al. 2015)</w:t>
      </w:r>
      <w:r w:rsidR="00295283">
        <w:fldChar w:fldCharType="end"/>
      </w:r>
      <w:r>
        <w:t>. Surveys of adult, Costa Rican amphibians reported a ranavirus (species not specified) prevalence of 16.6% (</w:t>
      </w:r>
      <w:r w:rsidR="00BD5769">
        <w:t>n=</w:t>
      </w:r>
      <w:r>
        <w:t xml:space="preserve">253) across 9 amphibian species </w:t>
      </w:r>
      <w:r w:rsidR="00295283">
        <w:fldChar w:fldCharType="begin"/>
      </w:r>
      <w:r w:rsidR="00295283">
        <w:instrText xml:space="preserve"> ADDIN EN.CITE &lt;EndNote&gt;&lt;Cite&gt;&lt;Author&gt;Whitfield&lt;/Author&gt;&lt;Year&gt;2013&lt;/Year&gt;&lt;RecNum&gt;46088&lt;/RecNum&gt;&lt;IDText&gt;24561&lt;/IDText&gt;&lt;DisplayText&gt;(Whitfield et al. 2013)&lt;/DisplayText&gt;&lt;record&gt;&lt;rec-number&gt;46088&lt;/rec-number&gt;&lt;foreign-keys&gt;&lt;key app="EN" db-id="90awwt25bdptwtee25dppx5jwvddp2str0sz" timestamp="1658365913" guid="544666d6-1393-44f0-81d2-129a147e0bdd"&gt;46088&lt;/key&gt;&lt;/foreign-keys&gt;&lt;ref-type name="Journal Articles"&gt;17&lt;/ref-type&gt;&lt;contributors&gt;&lt;authors&gt;&lt;author&gt;Whitfield, S.M.&lt;/author&gt;&lt;author&gt;Geerdes, E.&lt;/author&gt;&lt;author&gt;Chacon, I.&lt;/author&gt;&lt;author&gt;Rodriguez, E.B.&lt;/author&gt;&lt;author&gt;Jimenez, R.R.&lt;/author&gt;&lt;author&gt;Donnelly, M.A.&lt;/author&gt;&lt;author&gt;Kerby, J.L.&lt;/author&gt;&lt;/authors&gt;&lt;/contributors&gt;&lt;titles&gt;&lt;title&gt;Infection and co-infection by the amphibian chytrid fungus and ranavirus in wild Costa Rican frogs&lt;/title&gt;&lt;secondary-title&gt;Diseases of Aquatic Organisms&lt;/secondary-title&gt;&lt;/titles&gt;&lt;periodical&gt;&lt;full-title&gt;Diseases of Aquatic Organisms&lt;/full-title&gt;&lt;/periodical&gt;&lt;pages&gt;173-178&lt;/pages&gt;&lt;volume&gt;104&lt;/volume&gt;&lt;keywords&gt;&lt;keyword&gt;Batrachochytrium dendrobatidis · Frog virus 3 · Amphibian decline · Emerging&lt;/keyword&gt;&lt;keyword&gt;infectious diseases · Oophaga pumilio · Craugastor bransfordii · Craugastor fitzingeri&lt;/keyword&gt;&lt;/keywords&gt;&lt;dates&gt;&lt;year&gt;2013&lt;/year&gt;&lt;/dates&gt;&lt;orig-pub&gt;\\ACT001CL04FS07\BIOSECURITYDATA$\E Library\Animal Catalogue\W\Whitfield et al 2013 EN24561.pdf&lt;/orig-pub&gt;&lt;label&gt;24561&lt;/label&gt;&lt;urls&gt;&lt;/urls&gt;&lt;custom1&gt;sturgeon_BM&lt;/custom1&gt;&lt;electronic-resource-num&gt;https://doi.org/10.3354/dao02598&lt;/electronic-resource-num&gt;&lt;/record&gt;&lt;/Cite&gt;&lt;/EndNote&gt;</w:instrText>
      </w:r>
      <w:r w:rsidR="00295283">
        <w:fldChar w:fldCharType="separate"/>
      </w:r>
      <w:r w:rsidR="00295283">
        <w:rPr>
          <w:noProof/>
        </w:rPr>
        <w:t>(Whitfield et al. 2013)</w:t>
      </w:r>
      <w:r w:rsidR="00295283">
        <w:fldChar w:fldCharType="end"/>
      </w:r>
      <w:r>
        <w:t>.</w:t>
      </w:r>
    </w:p>
    <w:p w14:paraId="27BD8C96" w14:textId="5E2DC89F" w:rsidR="00676331" w:rsidRDefault="00676331" w:rsidP="00F3698B">
      <w:pPr>
        <w:pStyle w:val="Heading6"/>
      </w:pPr>
      <w:r>
        <w:t>Reptiles</w:t>
      </w:r>
    </w:p>
    <w:p w14:paraId="788ED1E1" w14:textId="56CF78EB" w:rsidR="00DC6600" w:rsidRDefault="00DC6600" w:rsidP="00DC6600">
      <w:r>
        <w:t xml:space="preserve">Wild </w:t>
      </w:r>
      <w:r w:rsidRPr="00EF30E5">
        <w:rPr>
          <w:rStyle w:val="Emphasis"/>
        </w:rPr>
        <w:t>T</w:t>
      </w:r>
      <w:r>
        <w:rPr>
          <w:rStyle w:val="Emphasis"/>
        </w:rPr>
        <w:t>. </w:t>
      </w:r>
      <w:r w:rsidRPr="00EF30E5">
        <w:rPr>
          <w:rStyle w:val="Emphasis"/>
        </w:rPr>
        <w:t>carolina</w:t>
      </w:r>
      <w:r>
        <w:rPr>
          <w:rStyle w:val="Emphasis"/>
        </w:rPr>
        <w:t> </w:t>
      </w:r>
      <w:r w:rsidRPr="00EF30E5">
        <w:rPr>
          <w:rStyle w:val="Emphasis"/>
        </w:rPr>
        <w:t>carolina</w:t>
      </w:r>
      <w:r>
        <w:rPr>
          <w:rStyle w:val="Emphasis"/>
        </w:rPr>
        <w:t xml:space="preserve"> </w:t>
      </w:r>
      <w:r>
        <w:t>collected in Tennessee, USA in 2007 had a FV3 prevalence of 1.4% (</w:t>
      </w:r>
      <w:r w:rsidR="00BD5769">
        <w:t>n=</w:t>
      </w:r>
      <w:r>
        <w:t xml:space="preserve">140) </w:t>
      </w:r>
      <w:r w:rsidR="00295283">
        <w:fldChar w:fldCharType="begin">
          <w:fldData xml:space="preserve">PEVuZE5vdGU+PENpdGU+PEF1dGhvcj5BbGxlbmRlcjwvQXV0aG9yPjxZZWFyPjIwMTE8L1llYXI+
PFJlY051bT40NTkyNzwvUmVjTnVtPjxJRFRleHQ+MjMxOTg8L0lEVGV4dD48RGlzcGxheVRleHQ+
KEFsbGVuZGVyIGV0IGFsLiAyMDExKTwvRGlzcGxheVRleHQ+PHJlY29yZD48cmVjLW51bWJlcj40
NTkyNzwvcmVjLW51bWJlcj48Zm9yZWlnbi1rZXlzPjxrZXkgYXBwPSJFTiIgZGItaWQ9IjkwYXd3
dDI1YmRwdHd0ZWUyNWRwcHg1and2ZGRwMnN0cjBzeiIgdGltZXN0YW1wPSIxNjU1ODYwMjQwIiBn
dWlkPSIxMjYxNWRkYS0zODBlLTQyMjQtODZiYy0wMTAwN2I1ZTA5OWUiPjQ1OTI3PC9rZXk+PC9m
b3JlaWduLWtleXM+PHJlZi10eXBlIG5hbWU9IkpvdXJuYWwgQXJ0aWNsZXMiPjE3PC9yZWYtdHlw
ZT48Y29udHJpYnV0b3JzPjxhdXRob3JzPjxhdXRob3I+QWxsZW5kZXIsIE0uIEMuPC9hdXRob3I+
PGF1dGhvcj5BYmQtRWxkYWltLCBNLjwvYXV0aG9yPjxhdXRob3I+U2NodW1hY2hlciwgSi48L2F1
dGhvcj48YXV0aG9yPk1jUnVlciwgRC48L2F1dGhvcj48YXV0aG9yPkNocmlzdGlhbiwgTC4gUy48
L2F1dGhvcj48YXV0aG9yPktlbm5lZHksIE0uPC9hdXRob3I+PC9hdXRob3JzPjwvY29udHJpYnV0
b3JzPjxhdXRoLWFkZHJlc3M+RGVwYXJ0bWVudCBvZiBTbWFsbCBBbmltYWwgQ2xpbmljYWwgU2Np
ZW5jZXMsIENvbGxlZ2Ugb2YgVmV0ZXJpbmFyeSBNZWRpY2luZSwgVW5pdmVyc2l0eSBvZiBUZW5u
ZXNzZWUsIDI0MDcgUml2ZXIgRHJpdmUsIEtub3h2aWxsZSwgVGVubmVzc2VlLCBVU0EuIG1jYWxs
ZW5kQGlsbGlub2lzLmVkdTwvYXV0aC1hZGRyZXNzPjx0aXRsZXM+PHRpdGxlPjxzdHlsZSBmYWNl
PSJub3JtYWwiIGZvbnQ9ImRlZmF1bHQiIHNpemU9IjEwMCUiPlBDUiBwcmV2YWxlbmNlIG9mIFJh
bmF2aXJ1cyBpbiBmcmVlLXJhbmdpbmcgZWFzdGVybiBib3ggdHVydGxlcyAoPC9zdHlsZT48c3R5
bGUgZmFjZT0iaXRhbGljIiBmb250PSJkZWZhdWx0IiBzaXplPSIxMDAlIj5UZXJyYXBlbmUgY2Fy
b2xpbmEgY2Fyb2xpbmE8L3N0eWxlPjxzdHlsZSBmYWNlPSJub3JtYWwiIGZvbnQ9ImRlZmF1bHQi
IHNpemU9IjEwMCUiPikgYXQgcmVoYWJpbGl0YXRpb24gY2VudGVycyBpbiB0aHJlZSBzb3V0aGVh
c3Rlcm4gVVMgc3RhdGVzPC9zdHlsZT48L3RpdGxlPjxzZWNvbmRhcnktdGl0bGU+Sm91cm5hbCBv
ZiB3aWxkbGlmZSBkaXNlYXNlczwvc2Vjb25kYXJ5LXRpdGxlPjwvdGl0bGVzPjxwZXJpb2RpY2Fs
PjxmdWxsLXRpdGxlPkpvdXJuYWwgb2YgV2lsZGxpZmUgRGlzZWFzZXM8L2Z1bGwtdGl0bGU+PC9w
ZXJpb2RpY2FsPjxwYWdlcz43NTktNzY0PC9wYWdlcz48dm9sdW1lPjQ3PC92b2x1bWU+PG51bWJl
cj4zPC9udW1iZXI+PGtleXdvcmRzPjxrZXl3b3JkPkFuaW1hbHM8L2tleXdvcmQ+PGtleXdvcmQ+
QW5pbWFscywgV2lsZDwva2V5d29yZD48a2V5d29yZD5ETkEgVmlydXMgSW5mZWN0aW9ucy9lcGlk
ZW1pb2xvZ3kvKnZldGVyaW5hcnk8L2tleXdvcmQ+PGtleXdvcmQ+RE5BLCBWaXJhbC8qYW5hbHlz
aXM8L2tleXdvcmQ+PGtleXdvcmQ+RmVtYWxlPC9rZXl3b3JkPjxrZXl3b3JkPk1hbGU8L2tleXdv
cmQ+PGtleXdvcmQ+UG9seW1lcmFzZSBDaGFpbiBSZWFjdGlvbi92ZXRlcmluYXJ5PC9rZXl3b3Jk
PjxrZXl3b3JkPlByZXZhbGVuY2U8L2tleXdvcmQ+PGtleXdvcmQ+UmFuYXZpcnVzLyppc29sYXRp
b24gJmFtcDsgcHVyaWZpY2F0aW9uPC9rZXl3b3JkPjxrZXl3b3JkPlNvdXRoZWFzdGVybiBVbml0
ZWQgU3RhdGVzL2VwaWRlbWlvbG9neTwva2V5d29yZD48a2V5d29yZD5UdXJ0bGVzLyp2aXJvbG9n
eTwva2V5d29yZD48L2tleXdvcmRzPjxkYXRlcz48eWVhcj4yMDExPC95ZWFyPjwvZGF0ZXM+PG9y
aWctcHViPlxcQUNUMDAxQ0wwNEZTMDdcQklPU0VDVVJJVFlEQVRBJFxFIExpYnJhcnlcQW5pbWFs
IENhdGFsb2d1ZVxBXEFsbGVuZGVyIGV0IGFsIDIwMTEgRU4yMzE5OC5wZGY8L29yaWctcHViPjxp
c2JuPjAwOTAtMzU1ODwvaXNibj48YWNjZXNzaW9uLW51bT4yMTcxOTg0ODwvYWNjZXNzaW9uLW51
bT48bGFiZWw+MjMxOTg8L2xhYmVsPjx1cmxzPjwvdXJscz48Y3VzdG9tMT5TdHVyZ2Vvbl9ZR0M8
L2N1c3RvbTE+PGVsZWN0cm9uaWMtcmVzb3VyY2UtbnVtPmh0dHBzOi8vZG9pLm9yZy8xMC43NTg5
LzAwOTAtMzU1OC00Ny4zLjc1OTwvZWxlY3Ryb25pYy1yZXNvdXJjZS1udW0+PHJlbW90ZS1kYXRh
YmFzZS1wcm92aWRlcj5OTE08L3JlbW90ZS1kYXRhYmFzZS1wcm92aWRlcj48bGFuZ3VhZ2U+ZW5n
PC9sYW5ndWFnZT48L3JlY29yZD48L0NpdGU+PC9FbmROb3RlPgB=
</w:fldData>
        </w:fldChar>
      </w:r>
      <w:r w:rsidR="00295283">
        <w:instrText xml:space="preserve"> ADDIN EN.CITE </w:instrText>
      </w:r>
      <w:r w:rsidR="00295283">
        <w:fldChar w:fldCharType="begin">
          <w:fldData xml:space="preserve">PEVuZE5vdGU+PENpdGU+PEF1dGhvcj5BbGxlbmRlcjwvQXV0aG9yPjxZZWFyPjIwMTE8L1llYXI+
PFJlY051bT40NTkyNzwvUmVjTnVtPjxJRFRleHQ+MjMxOTg8L0lEVGV4dD48RGlzcGxheVRleHQ+
KEFsbGVuZGVyIGV0IGFsLiAyMDExKTwvRGlzcGxheVRleHQ+PHJlY29yZD48cmVjLW51bWJlcj40
NTkyNzwvcmVjLW51bWJlcj48Zm9yZWlnbi1rZXlzPjxrZXkgYXBwPSJFTiIgZGItaWQ9IjkwYXd3
dDI1YmRwdHd0ZWUyNWRwcHg1and2ZGRwMnN0cjBzeiIgdGltZXN0YW1wPSIxNjU1ODYwMjQwIiBn
dWlkPSIxMjYxNWRkYS0zODBlLTQyMjQtODZiYy0wMTAwN2I1ZTA5OWUiPjQ1OTI3PC9rZXk+PC9m
b3JlaWduLWtleXM+PHJlZi10eXBlIG5hbWU9IkpvdXJuYWwgQXJ0aWNsZXMiPjE3PC9yZWYtdHlw
ZT48Y29udHJpYnV0b3JzPjxhdXRob3JzPjxhdXRob3I+QWxsZW5kZXIsIE0uIEMuPC9hdXRob3I+
PGF1dGhvcj5BYmQtRWxkYWltLCBNLjwvYXV0aG9yPjxhdXRob3I+U2NodW1hY2hlciwgSi48L2F1
dGhvcj48YXV0aG9yPk1jUnVlciwgRC48L2F1dGhvcj48YXV0aG9yPkNocmlzdGlhbiwgTC4gUy48
L2F1dGhvcj48YXV0aG9yPktlbm5lZHksIE0uPC9hdXRob3I+PC9hdXRob3JzPjwvY29udHJpYnV0
b3JzPjxhdXRoLWFkZHJlc3M+RGVwYXJ0bWVudCBvZiBTbWFsbCBBbmltYWwgQ2xpbmljYWwgU2Np
ZW5jZXMsIENvbGxlZ2Ugb2YgVmV0ZXJpbmFyeSBNZWRpY2luZSwgVW5pdmVyc2l0eSBvZiBUZW5u
ZXNzZWUsIDI0MDcgUml2ZXIgRHJpdmUsIEtub3h2aWxsZSwgVGVubmVzc2VlLCBVU0EuIG1jYWxs
ZW5kQGlsbGlub2lzLmVkdTwvYXV0aC1hZGRyZXNzPjx0aXRsZXM+PHRpdGxlPjxzdHlsZSBmYWNl
PSJub3JtYWwiIGZvbnQ9ImRlZmF1bHQiIHNpemU9IjEwMCUiPlBDUiBwcmV2YWxlbmNlIG9mIFJh
bmF2aXJ1cyBpbiBmcmVlLXJhbmdpbmcgZWFzdGVybiBib3ggdHVydGxlcyAoPC9zdHlsZT48c3R5
bGUgZmFjZT0iaXRhbGljIiBmb250PSJkZWZhdWx0IiBzaXplPSIxMDAlIj5UZXJyYXBlbmUgY2Fy
b2xpbmEgY2Fyb2xpbmE8L3N0eWxlPjxzdHlsZSBmYWNlPSJub3JtYWwiIGZvbnQ9ImRlZmF1bHQi
IHNpemU9IjEwMCUiPikgYXQgcmVoYWJpbGl0YXRpb24gY2VudGVycyBpbiB0aHJlZSBzb3V0aGVh
c3Rlcm4gVVMgc3RhdGVzPC9zdHlsZT48L3RpdGxlPjxzZWNvbmRhcnktdGl0bGU+Sm91cm5hbCBv
ZiB3aWxkbGlmZSBkaXNlYXNlczwvc2Vjb25kYXJ5LXRpdGxlPjwvdGl0bGVzPjxwZXJpb2RpY2Fs
PjxmdWxsLXRpdGxlPkpvdXJuYWwgb2YgV2lsZGxpZmUgRGlzZWFzZXM8L2Z1bGwtdGl0bGU+PC9w
ZXJpb2RpY2FsPjxwYWdlcz43NTktNzY0PC9wYWdlcz48dm9sdW1lPjQ3PC92b2x1bWU+PG51bWJl
cj4zPC9udW1iZXI+PGtleXdvcmRzPjxrZXl3b3JkPkFuaW1hbHM8L2tleXdvcmQ+PGtleXdvcmQ+
QW5pbWFscywgV2lsZDwva2V5d29yZD48a2V5d29yZD5ETkEgVmlydXMgSW5mZWN0aW9ucy9lcGlk
ZW1pb2xvZ3kvKnZldGVyaW5hcnk8L2tleXdvcmQ+PGtleXdvcmQ+RE5BLCBWaXJhbC8qYW5hbHlz
aXM8L2tleXdvcmQ+PGtleXdvcmQ+RmVtYWxlPC9rZXl3b3JkPjxrZXl3b3JkPk1hbGU8L2tleXdv
cmQ+PGtleXdvcmQ+UG9seW1lcmFzZSBDaGFpbiBSZWFjdGlvbi92ZXRlcmluYXJ5PC9rZXl3b3Jk
PjxrZXl3b3JkPlByZXZhbGVuY2U8L2tleXdvcmQ+PGtleXdvcmQ+UmFuYXZpcnVzLyppc29sYXRp
b24gJmFtcDsgcHVyaWZpY2F0aW9uPC9rZXl3b3JkPjxrZXl3b3JkPlNvdXRoZWFzdGVybiBVbml0
ZWQgU3RhdGVzL2VwaWRlbWlvbG9neTwva2V5d29yZD48a2V5d29yZD5UdXJ0bGVzLyp2aXJvbG9n
eTwva2V5d29yZD48L2tleXdvcmRzPjxkYXRlcz48eWVhcj4yMDExPC95ZWFyPjwvZGF0ZXM+PG9y
aWctcHViPlxcQUNUMDAxQ0wwNEZTMDdcQklPU0VDVVJJVFlEQVRBJFxFIExpYnJhcnlcQW5pbWFs
IENhdGFsb2d1ZVxBXEFsbGVuZGVyIGV0IGFsIDIwMTEgRU4yMzE5OC5wZGY8L29yaWctcHViPjxp
c2JuPjAwOTAtMzU1ODwvaXNibj48YWNjZXNzaW9uLW51bT4yMTcxOTg0ODwvYWNjZXNzaW9uLW51
bT48bGFiZWw+MjMxOTg8L2xhYmVsPjx1cmxzPjwvdXJscz48Y3VzdG9tMT5TdHVyZ2Vvbl9ZR0M8
L2N1c3RvbTE+PGVsZWN0cm9uaWMtcmVzb3VyY2UtbnVtPmh0dHBzOi8vZG9pLm9yZy8xMC43NTg5
LzAwOTAtMzU1OC00Ny4zLjc1OTwvZWxlY3Ryb25pYy1yZXNvdXJjZS1udW0+PHJlbW90ZS1kYXRh
YmFzZS1wcm92aWRlcj5OTE08L3JlbW90ZS1kYXRhYmFzZS1wcm92aWRlcj48bGFuZ3VhZ2U+ZW5n
PC9sYW5ndWFnZT48L3JlY29yZD48L0NpdGU+PC9FbmROb3RlPgB=
</w:fldData>
        </w:fldChar>
      </w:r>
      <w:r w:rsidR="00295283">
        <w:instrText xml:space="preserve"> ADDIN EN.CITE.DATA </w:instrText>
      </w:r>
      <w:r w:rsidR="00295283">
        <w:fldChar w:fldCharType="end"/>
      </w:r>
      <w:r w:rsidR="00295283">
        <w:fldChar w:fldCharType="separate"/>
      </w:r>
      <w:r w:rsidR="00295283">
        <w:rPr>
          <w:noProof/>
        </w:rPr>
        <w:t>(Allender et al. 2011)</w:t>
      </w:r>
      <w:r w:rsidR="00295283">
        <w:fldChar w:fldCharType="end"/>
      </w:r>
      <w:r>
        <w:t xml:space="preserve">. A survey of wild </w:t>
      </w:r>
      <w:r w:rsidRPr="00EF30E5">
        <w:rPr>
          <w:rStyle w:val="Emphasis"/>
        </w:rPr>
        <w:t>T</w:t>
      </w:r>
      <w:r>
        <w:rPr>
          <w:rStyle w:val="Emphasis"/>
        </w:rPr>
        <w:t>. </w:t>
      </w:r>
      <w:r w:rsidRPr="00EF30E5">
        <w:rPr>
          <w:rStyle w:val="Emphasis"/>
        </w:rPr>
        <w:t>carolina</w:t>
      </w:r>
      <w:r>
        <w:rPr>
          <w:rStyle w:val="Emphasis"/>
        </w:rPr>
        <w:t> </w:t>
      </w:r>
      <w:r w:rsidRPr="00EF30E5">
        <w:rPr>
          <w:rStyle w:val="Emphasis"/>
        </w:rPr>
        <w:t>carolina</w:t>
      </w:r>
      <w:r>
        <w:rPr>
          <w:rStyle w:val="Emphasis"/>
        </w:rPr>
        <w:t xml:space="preserve"> </w:t>
      </w:r>
      <w:r>
        <w:t>sampled from Tennessee, Virginia, North Carolina, Alabama and Georgia, USA from 2007–2011 detected FV3 at a prevalence of 1.5% (</w:t>
      </w:r>
      <w:r w:rsidR="00BD5769">
        <w:t>n=</w:t>
      </w:r>
      <w:r>
        <w:t xml:space="preserve">532) </w:t>
      </w:r>
      <w:r w:rsidR="00295283">
        <w:fldChar w:fldCharType="begin"/>
      </w:r>
      <w:r w:rsidR="00295283">
        <w:instrText xml:space="preserve"> ADDIN EN.CITE &lt;EndNote&gt;&lt;Cite&gt;&lt;Author&gt;Allender&lt;/Author&gt;&lt;Year&gt;2013&lt;/Year&gt;&lt;RecNum&gt;45928&lt;/RecNum&gt;&lt;IDText&gt;23199&lt;/IDText&gt;&lt;DisplayText&gt;(Allender et al. 2013a)&lt;/DisplayText&gt;&lt;record&gt;&lt;rec-number&gt;45928&lt;/rec-number&gt;&lt;foreign-keys&gt;&lt;key app="EN" db-id="90awwt25bdptwtee25dppx5jwvddp2str0sz" timestamp="1655860513" guid="dd37dcf9-9359-4056-b4ae-3f9b3d9aedf1"&gt;45928&lt;/key&gt;&lt;/foreign-keys&gt;&lt;ref-type name="Journal Articles"&gt;17&lt;/ref-type&gt;&lt;contributors&gt;&lt;authors&gt;&lt;author&gt;Allender, M. C.&lt;/author&gt;&lt;author&gt;Mitchell, Ma.&lt;/author&gt;&lt;author&gt;McRuer, D.&lt;/author&gt;&lt;author&gt;Christian, S.&lt;/author&gt;&lt;author&gt;Byrd, J.A.&lt;/author&gt;&lt;/authors&gt;&lt;/contributors&gt;&lt;titles&gt;&lt;title&gt;&lt;style face="normal" font="default" size="100%"&gt;Prevalence, clinical signs, and natural history characteristics of frog virus 3-like infections in Eastern Box Turtles (&lt;/style&gt;&lt;style face="italic" font="default" size="100%"&gt;Terrapene carolina carolina&lt;/style&gt;&lt;style face="normal" font="default" size="100%"&gt;)&lt;/style&gt;&lt;/title&gt;&lt;secondary-title&gt;Herpetological Conservation and Biology&lt;/secondary-title&gt;&lt;/titles&gt;&lt;periodical&gt;&lt;full-title&gt;Herpetological Conservation and Biology&lt;/full-title&gt;&lt;/periodical&gt;&lt;pages&gt;308-320&lt;/pages&gt;&lt;volume&gt;8&lt;/volume&gt;&lt;number&gt;2&lt;/number&gt;&lt;dates&gt;&lt;year&gt;2013&lt;/year&gt;&lt;/dates&gt;&lt;orig-pub&gt;\\ACT001CL04FS07\BIOSECURITYDATA$\E Library\Animal Catalogue\A\Allender et al 2013 EN23199.pdf&lt;/orig-pub&gt;&lt;label&gt;23199&lt;/label&gt;&lt;urls&gt;&lt;/urls&gt;&lt;custom1&gt;Sturgeon_YGC&lt;/custom1&gt;&lt;electronic-resource-num&gt;https://www.researchgate.net/publication/268761910_Prevalence_clinical_signs_and_natural_history_characteristics_of_frog_virus_3-like_infections_in_Eastern_Box_Turtles_Terrapene_carolina_carolina&lt;/electronic-resource-num&gt;&lt;/record&gt;&lt;/Cite&gt;&lt;/EndNote&gt;</w:instrText>
      </w:r>
      <w:r w:rsidR="00295283">
        <w:fldChar w:fldCharType="separate"/>
      </w:r>
      <w:r w:rsidR="00295283">
        <w:rPr>
          <w:noProof/>
        </w:rPr>
        <w:t>(Allender et al. 2013a)</w:t>
      </w:r>
      <w:r w:rsidR="00295283">
        <w:fldChar w:fldCharType="end"/>
      </w:r>
      <w:r>
        <w:t xml:space="preserve">. </w:t>
      </w:r>
      <w:r w:rsidRPr="002A02E1">
        <w:rPr>
          <w:rStyle w:val="Emphasis"/>
        </w:rPr>
        <w:t>C. picta</w:t>
      </w:r>
      <w:r>
        <w:t xml:space="preserve"> and </w:t>
      </w:r>
      <w:r w:rsidRPr="002A02E1">
        <w:rPr>
          <w:rStyle w:val="Emphasis"/>
        </w:rPr>
        <w:t>C. serpentina</w:t>
      </w:r>
      <w:r>
        <w:t xml:space="preserve"> that had succumbed to traumatic injuries were collected in Ontario, Canada in 2014–2018 and were positive for FV3 at a prevalence of 15% (</w:t>
      </w:r>
      <w:r w:rsidR="00BD5769">
        <w:t>n=</w:t>
      </w:r>
      <w:r>
        <w:t xml:space="preserve">46) </w:t>
      </w:r>
      <w:r w:rsidR="00295283">
        <w:fldChar w:fldCharType="begin"/>
      </w:r>
      <w:r w:rsidR="00295283">
        <w:instrText xml:space="preserve"> ADDIN EN.CITE &lt;EndNote&gt;&lt;Cite&gt;&lt;Author&gt;Carstairs&lt;/Author&gt;&lt;Year&gt;2020&lt;/Year&gt;&lt;RecNum&gt;46006&lt;/RecNum&gt;&lt;IDText&gt;23270&lt;/IDText&gt;&lt;DisplayText&gt;(Carstairs, Kyle &amp;amp; Vilaça 2020)&lt;/DisplayText&gt;&lt;record&gt;&lt;rec-number&gt;46006&lt;/rec-number&gt;&lt;foreign-keys&gt;&lt;key app="EN" db-id="90awwt25bdptwtee25dppx5jwvddp2str0sz" timestamp="1656301475" guid="6b4a00d0-4c94-4253-a4be-533eef748215"&gt;46006&lt;/key&gt;&lt;/foreign-keys&gt;&lt;ref-type name="Journal Articles"&gt;17&lt;/ref-type&gt;&lt;contributors&gt;&lt;authors&gt;&lt;author&gt;Carstairs, S..&lt;/author&gt;&lt;author&gt;Kyle, C. J.&lt;/author&gt;&lt;author&gt;Vilaça, S.&lt;/author&gt;&lt;/authors&gt;&lt;/contributors&gt;&lt;titles&gt;&lt;title&gt;High prevalence of subclinical frog virus 3 infection in freshwater turtles of Ontario, Canada&lt;/title&gt;&lt;secondary-title&gt;Virology&lt;/secondary-title&gt;&lt;/titles&gt;&lt;periodical&gt;&lt;full-title&gt;Virology&lt;/full-title&gt;&lt;/periodical&gt;&lt;pages&gt;76-83&lt;/pages&gt;&lt;volume&gt;543&lt;/volume&gt;&lt;keywords&gt;&lt;keyword&gt;Snapping turtle&lt;/keyword&gt;&lt;keyword&gt;Painted turtle&lt;/keyword&gt;&lt;keyword&gt;Ranavirus&lt;/keyword&gt;&lt;keyword&gt;qPCR&lt;/keyword&gt;&lt;keyword&gt;Frog virus 3&lt;/keyword&gt;&lt;keyword&gt;Canada&lt;/keyword&gt;&lt;/keywords&gt;&lt;dates&gt;&lt;year&gt;2020&lt;/year&gt;&lt;/dates&gt;&lt;orig-pub&gt;\\ACT001CL04FS07\BIOSECURITYDATA$\E Library\Animal Catalogue\C\Carstairs et al 2020 EN23270.pdf&lt;/orig-pub&gt;&lt;isbn&gt;0042-6822&lt;/isbn&gt;&lt;label&gt;23270&lt;/label&gt;&lt;urls&gt;&lt;related-urls&gt;&lt;url&gt;https://www.sciencedirect.com/science/article/pii/S0042682220300222&lt;/url&gt;&lt;/related-urls&gt;&lt;/urls&gt;&lt;custom1&gt;Sturgeon_YGC&lt;/custom1&gt;&lt;electronic-resource-num&gt;https://doi.org/10.1016/j.virol.2020.01.016&lt;/electronic-resource-num&gt;&lt;/record&gt;&lt;/Cite&gt;&lt;/EndNote&gt;</w:instrText>
      </w:r>
      <w:r w:rsidR="00295283">
        <w:fldChar w:fldCharType="separate"/>
      </w:r>
      <w:r w:rsidR="00295283">
        <w:rPr>
          <w:noProof/>
        </w:rPr>
        <w:t>(Carstairs, Kyle &amp; Vilaça 2020)</w:t>
      </w:r>
      <w:r w:rsidR="00295283">
        <w:fldChar w:fldCharType="end"/>
      </w:r>
      <w:r>
        <w:t>.</w:t>
      </w:r>
    </w:p>
    <w:p w14:paraId="0337C9C2" w14:textId="28676A28" w:rsidR="005123DF" w:rsidRDefault="005123DF" w:rsidP="00DC6600">
      <w:r>
        <w:t>No reports of the prevalence of FV3 in lizards or snakes were found.</w:t>
      </w:r>
    </w:p>
    <w:p w14:paraId="716F271F" w14:textId="77777777" w:rsidR="00DC6600" w:rsidRDefault="00DC6600" w:rsidP="00E72C0A">
      <w:pPr>
        <w:pStyle w:val="Heading5"/>
      </w:pPr>
      <w:r w:rsidRPr="00E72C0A">
        <w:t>Mortalities</w:t>
      </w:r>
    </w:p>
    <w:p w14:paraId="503CBC02" w14:textId="4BFBE2AA" w:rsidR="00DC6600" w:rsidRDefault="00DC6600" w:rsidP="00DC6600">
      <w:r>
        <w:t xml:space="preserve">Ranavirus disease typically emerges rapidly with mortality exceeding 90% in multiple species within several days </w:t>
      </w:r>
      <w:r w:rsidR="00295283">
        <w:fldChar w:fldCharType="begin">
          <w:fldData xml:space="preserve">PEVuZE5vdGU+PENpdGU+PEF1dGhvcj5HcmF5PC9BdXRob3I+PFllYXI+MjAxMzwvWWVhcj48UmVj
TnVtPjQ2Mjg3PC9SZWNOdW0+PElEVGV4dD4yNDc1MDwvSURUZXh0PjxEaXNwbGF5VGV4dD4oR3Jh
eSAmYW1wOyBNaWxsZXIgMjAxMzsgR3JlZW4sIENvbnZlcnNlICZhbXA7IFNjaHJhZGVyIDIwMDIp
PC9EaXNwbGF5VGV4dD48cmVjb3JkPjxyZWMtbnVtYmVyPjQ2Mjg3PC9yZWMtbnVtYmVyPjxmb3Jl
aWduLWtleXM+PGtleSBhcHA9IkVOIiBkYi1pZD0iOTBhd3d0MjViZHB0d3RlZTI1ZHBweDVqd3Zk
ZHAyc3RyMHN6IiB0aW1lc3RhbXA9IjE2NTk0MDY3MTYiIGd1aWQ9IjU2N2JjMGM5LWMyZWUtNDZl
Yi1hMjZlLWQwZDliZDE4MmNkOSI+NDYyODc8L2tleT48L2ZvcmVpZ24ta2V5cz48cmVmLXR5cGUg
bmFtZT0iRWxlY3Ryb25pYyBQdWJsaWNhdGlvbiI+NDQ8L3JlZi10eXBlPjxjb250cmlidXRvcnM+
PGF1dGhvcnM+PGF1dGhvcj5HcmF5LCBNLkouPC9hdXRob3I+PGF1dGhvcj5NaWxsZXIsIEQuTC48
L2F1dGhvcj48L2F1dGhvcnM+PC9jb250cmlidXRvcnM+PHRpdGxlcz48dGl0bGU+VGhlIFJpc2Ug
b2YgUmFuYXZpcnVzLiBBbiBFbWVyZyBpbmcgUGF0aG9nZW4gVGhyIGVhdGVucyBFYyB0b3RoZXJt
aWMgVmVydGVicmF0ZXM8L3RpdGxlPjxzZWNvbmRhcnktdGl0bGU+VGhlIFdpbGRsaWZlIFByb2Zl
c3Npb25hbDwvc2Vjb25kYXJ5LXRpdGxlPjwvdGl0bGVzPjxwYWdlcz41PC9wYWdlcz48dm9sdW1l
PlNwcmluZywgMjAxMzwvdm9sdW1lPjxkYXRlcz48eWVhcj4yMDEzPC95ZWFyPjwvZGF0ZXM+PHB1
Ymxpc2hlcj5UaGUgV2lsZGxpZmUgU29jaWV0eTwvcHVibGlzaGVyPjxvcmlnLXB1Yj5cXEFDVDAw
MUNMMDRGUzA3XEJJT1NFQ1VSSVRZREFUQSRcRSBMaWJyYXJ5XEFuaW1hbCBDYXRhbG9ndWVcR1xH
cmF5IGFuZCBNaWxsZXIgMjAxMyBFTjI0NzUwLnBkZjwvb3JpZy1wdWI+PGxhYmVsPjI0NzUwPC9s
YWJlbD48dXJscz48L3VybHM+PGN1c3RvbTE+U3R1cmdlb25fQk08L2N1c3RvbTE+PGVsZWN0cm9u
aWMtcmVzb3VyY2UtbnVtPnd3dy53aWxkbGlmZS5vcmc8L2VsZWN0cm9uaWMtcmVzb3VyY2UtbnVt
PjwvcmVjb3JkPjwvQ2l0ZT48Q2l0ZT48QXV0aG9yPkdyZWVuPC9BdXRob3I+PFllYXI+MjAwMjwv
WWVhcj48UmVjTnVtPjg5OTM8L1JlY051bT48SURUZXh0PjYwOTg8L0lEVGV4dD48cmVjb3JkPjxy
ZWMtbnVtYmVyPjg5OTM8L3JlYy1udW1iZXI+PGZvcmVpZ24ta2V5cz48a2V5IGFwcD0iRU4iIGRi
LWlkPSI5MGF3d3QyNWJkcHR3dGVlMjVkcHB4NWp3dmRkcDJzdHIwc3oiIHRpbWVzdGFtcD0iMTY1
MjM5NzMyOSIgZ3VpZD0iNTE1Y2EzYzMtZmI2YS00NmNkLWFkMjAtYmZiZTIxZjI2YjE2Ij44OTkz
PC9rZXk+PC9mb3JlaWduLWtleXM+PHJlZi10eXBlIG5hbWU9IkpvdXJuYWwgQXJ0aWNsZXMiPjE3
PC9yZWYtdHlwZT48Y29udHJpYnV0b3JzPjxhdXRob3JzPjxhdXRob3I+R3JlZW4sIEQuRS48L2F1
dGhvcj48YXV0aG9yPkNvbnZlcnNlLCBLLkEuPC9hdXRob3I+PGF1dGhvcj5TY2hyYWRlciwgQS5L
LjwvYXV0aG9yPjwvYXV0aG9ycz48L2NvbnRyaWJ1dG9ycz48dGl0bGVzPjx0aXRsZT5FcGl6b290
aW9sb2d5IG9mIHNpeHR5LWZvdXIgYW1waGliaWFuIG1vcmJpZGl0eSBhbmQgbW9ydGFsaXR5IGV2
ZW50cyBpbiB0aGUgVVNBLCAxOTk24oCTMjAwMTwvdGl0bGU+PHNlY29uZGFyeS10aXRsZT5Bbm5h
bHMgb2YgdGhlIE5ldyBZb3JrIEFjYWRlbXkgb2YgU2NpZW5jZXM8L3NlY29uZGFyeS10aXRsZT48
L3RpdGxlcz48cGVyaW9kaWNhbD48ZnVsbC10aXRsZT5Bbm5hbHMgb2YgdGhlIE5ldyBZb3JrIEFj
YWRlbXkgb2YgU2NpZW5jZXM8L2Z1bGwtdGl0bGU+PC9wZXJpb2RpY2FsPjxwYWdlcz4zMjMtMzM5
PC9wYWdlcz48dm9sdW1lPjk2OTwvdm9sdW1lPjxrZXl3b3Jkcz48a2V5d29yZD5BZmZlY3RlZDwv
a2V5d29yZD48a2V5d29yZD5BbXBoaWJpYW4gZGVjbGluZXM8L2tleXdvcmQ+PGtleXdvcmQ+QW1w
aGliaWFuczwva2V5d29yZD48a2V5d29yZD5Bc3NvY2lhdGVkPC9rZXl3b3JkPjxrZXl3b3JkPkNo
eXRyaWQ8L2tleXdvcmQ+PGtleXdvcmQ+RGVuc2l0eTwva2V5d29yZD48a2V5d29yZD5EaXNlYXNl
PC9rZXl3b3JkPjxrZXl3b3JkPkVwaXpvb3RpYzwva2V5d29yZD48a2V5d29yZD5FcGl6b290aWNz
PC9rZXl3b3JkPjxrZXl3b3JkPkVwaXpvb3Rpb2xvZ3k8L2tleXdvcmQ+PGtleXdvcmQ+RmFtaWx5
PC9rZXl3b3JkPjxrZXl3b3JkPkZpZWxkPC9rZXl3b3JkPjxrZXl3b3JkPkZyb2dzPC9rZXl3b3Jk
PjxrZXl3b3JkPkZ1bmdhbDwva2V5d29yZD48a2V5d29yZD5GdW5nYWwgaW5mZWN0aW9uczwva2V5
d29yZD48a2V5d29yZD5JbmZlY3Rpb248L2tleXdvcmQ+PGtleXdvcmQ+SW5mZWN0aW9uczwva2V5
d29yZD48a2V5d29yZD5Jcmlkb3ZpcmlkYWU8L2tleXdvcmQ+PGtleXdvcmQ+SXJpZG92aXJ1czwv
a2V5d29yZD48a2V5d29yZD5MYXJ2YWU8L2tleXdvcmQ+PGtleXdvcmQ+TW9yYmlkaXR5PC9rZXl3
b3JkPjxrZXl3b3JkPk1vcnRhbGl0aWVzPC9rZXl3b3JkPjxrZXl3b3JkPk1vcnRhbGl0eTwva2V5
d29yZD48a2V5d29yZD5Nb3J0YWxpdHkgcmF0ZTwva2V5d29yZD48a2V5d29yZD5NdWx0aXBsZTwv
a2V5d29yZD48a2V5d29yZD5PbnNldDwva2V5d29yZD48a2V5d29yZD5Pcmdhbjwva2V5d29yZD48
a2V5d29yZD5PcmdhbmlzbTwva2V5d29yZD48a2V5d29yZD5PcmdhbmlzbXM8L2tleXdvcmQ+PGtl
eXdvcmQ+UG9wdWxhdGlvbjwva2V5d29yZD48a2V5d29yZD5Qb3B1bGF0aW9uIGRlbnNpdHk8L2tl
eXdvcmQ+PGtleXdvcmQ+UmFuYXZpcnVzPC9rZXl3b3JkPjxrZXl3b3JkPlJhbmF2aXJ1c2VzPC9r
ZXl3b3JkPjxrZXl3b3JkPlJhdGU8L2tleXdvcmQ+PGtleXdvcmQ+UmF0ZXM8L2tleXdvcmQ+PGtl
eXdvcmQ+UmVkIGxlZyBkaXNlYXNlPC9rZXl3b3JkPjxrZXl3b3JkPlNpdGU8L2tleXdvcmQ+PGtl
eXdvcmQ+U2l0ZXM8L2tleXdvcmQ+PGtleXdvcmQ+U3BlY2llczwva2V5d29yZD48a2V5d29yZD5U
b2Fkczwva2V5d29yZD48a2V5d29yZD5Vbml0ZWQgU3RhdGVzIG9mIEFtZXJpY2E8L2tleXdvcmQ+
PGtleXdvcmQ+VVNBPC9rZXl3b3JkPjxrZXl3b3JkPlZpcnVzPC9rZXl3b3JkPjwva2V5d29yZHM+
PGRhdGVzPjx5ZWFyPjIwMDI8L3llYXI+PC9kYXRlcz48b3JpZy1wdWI+XFxBQ1QwMDFDTDA0RlMw
N1xCSU9TRUNVUklUWURBVEEkXEUgTGlicmFyeVxBbmltYWwgQ2F0YWxvZ3VlXEc8L29yaWctcHVi
PjxsYWJlbD42MDk4PC9sYWJlbD48dXJscz48L3VybHM+PGN1c3RvbTE+YXF1YXRpY3MgZmluZmlz
aCBpcmlkb3ZpcnVzIHBvbGljeSByZXZpZXcgZ208L2N1c3RvbTE+PGVsZWN0cm9uaWMtcmVzb3Vy
Y2UtbnVtPmh0dHBzOi8vZG9pLm9yZy8xMC4xMTExL2ouMTc0OS02NjMyLjIwMDIudGIwNDQwMC54
PC9lbGVjdHJvbmljLXJlc291cmNlLW51bT48bW9kaWZpZWQtZGF0ZT4zNjQ5PC9tb2RpZmllZC1k
YXRlPjwvcmVjb3JkPjwvQ2l0ZT48L0VuZE5vdGU+AG==
</w:fldData>
        </w:fldChar>
      </w:r>
      <w:r w:rsidR="00295283">
        <w:instrText xml:space="preserve"> ADDIN EN.CITE </w:instrText>
      </w:r>
      <w:r w:rsidR="00295283">
        <w:fldChar w:fldCharType="begin">
          <w:fldData xml:space="preserve">PEVuZE5vdGU+PENpdGU+PEF1dGhvcj5HcmF5PC9BdXRob3I+PFllYXI+MjAxMzwvWWVhcj48UmVj
TnVtPjQ2Mjg3PC9SZWNOdW0+PElEVGV4dD4yNDc1MDwvSURUZXh0PjxEaXNwbGF5VGV4dD4oR3Jh
eSAmYW1wOyBNaWxsZXIgMjAxMzsgR3JlZW4sIENvbnZlcnNlICZhbXA7IFNjaHJhZGVyIDIwMDIp
PC9EaXNwbGF5VGV4dD48cmVjb3JkPjxyZWMtbnVtYmVyPjQ2Mjg3PC9yZWMtbnVtYmVyPjxmb3Jl
aWduLWtleXM+PGtleSBhcHA9IkVOIiBkYi1pZD0iOTBhd3d0MjViZHB0d3RlZTI1ZHBweDVqd3Zk
ZHAyc3RyMHN6IiB0aW1lc3RhbXA9IjE2NTk0MDY3MTYiIGd1aWQ9IjU2N2JjMGM5LWMyZWUtNDZl
Yi1hMjZlLWQwZDliZDE4MmNkOSI+NDYyODc8L2tleT48L2ZvcmVpZ24ta2V5cz48cmVmLXR5cGUg
bmFtZT0iRWxlY3Ryb25pYyBQdWJsaWNhdGlvbiI+NDQ8L3JlZi10eXBlPjxjb250cmlidXRvcnM+
PGF1dGhvcnM+PGF1dGhvcj5HcmF5LCBNLkouPC9hdXRob3I+PGF1dGhvcj5NaWxsZXIsIEQuTC48
L2F1dGhvcj48L2F1dGhvcnM+PC9jb250cmlidXRvcnM+PHRpdGxlcz48dGl0bGU+VGhlIFJpc2Ug
b2YgUmFuYXZpcnVzLiBBbiBFbWVyZyBpbmcgUGF0aG9nZW4gVGhyIGVhdGVucyBFYyB0b3RoZXJt
aWMgVmVydGVicmF0ZXM8L3RpdGxlPjxzZWNvbmRhcnktdGl0bGU+VGhlIFdpbGRsaWZlIFByb2Zl
c3Npb25hbDwvc2Vjb25kYXJ5LXRpdGxlPjwvdGl0bGVzPjxwYWdlcz41PC9wYWdlcz48dm9sdW1l
PlNwcmluZywgMjAxMzwvdm9sdW1lPjxkYXRlcz48eWVhcj4yMDEzPC95ZWFyPjwvZGF0ZXM+PHB1
Ymxpc2hlcj5UaGUgV2lsZGxpZmUgU29jaWV0eTwvcHVibGlzaGVyPjxvcmlnLXB1Yj5cXEFDVDAw
MUNMMDRGUzA3XEJJT1NFQ1VSSVRZREFUQSRcRSBMaWJyYXJ5XEFuaW1hbCBDYXRhbG9ndWVcR1xH
cmF5IGFuZCBNaWxsZXIgMjAxMyBFTjI0NzUwLnBkZjwvb3JpZy1wdWI+PGxhYmVsPjI0NzUwPC9s
YWJlbD48dXJscz48L3VybHM+PGN1c3RvbTE+U3R1cmdlb25fQk08L2N1c3RvbTE+PGVsZWN0cm9u
aWMtcmVzb3VyY2UtbnVtPnd3dy53aWxkbGlmZS5vcmc8L2VsZWN0cm9uaWMtcmVzb3VyY2UtbnVt
PjwvcmVjb3JkPjwvQ2l0ZT48Q2l0ZT48QXV0aG9yPkdyZWVuPC9BdXRob3I+PFllYXI+MjAwMjwv
WWVhcj48UmVjTnVtPjg5OTM8L1JlY051bT48SURUZXh0PjYwOTg8L0lEVGV4dD48cmVjb3JkPjxy
ZWMtbnVtYmVyPjg5OTM8L3JlYy1udW1iZXI+PGZvcmVpZ24ta2V5cz48a2V5IGFwcD0iRU4iIGRi
LWlkPSI5MGF3d3QyNWJkcHR3dGVlMjVkcHB4NWp3dmRkcDJzdHIwc3oiIHRpbWVzdGFtcD0iMTY1
MjM5NzMyOSIgZ3VpZD0iNTE1Y2EzYzMtZmI2YS00NmNkLWFkMjAtYmZiZTIxZjI2YjE2Ij44OTkz
PC9rZXk+PC9mb3JlaWduLWtleXM+PHJlZi10eXBlIG5hbWU9IkpvdXJuYWwgQXJ0aWNsZXMiPjE3
PC9yZWYtdHlwZT48Y29udHJpYnV0b3JzPjxhdXRob3JzPjxhdXRob3I+R3JlZW4sIEQuRS48L2F1
dGhvcj48YXV0aG9yPkNvbnZlcnNlLCBLLkEuPC9hdXRob3I+PGF1dGhvcj5TY2hyYWRlciwgQS5L
LjwvYXV0aG9yPjwvYXV0aG9ycz48L2NvbnRyaWJ1dG9ycz48dGl0bGVzPjx0aXRsZT5FcGl6b290
aW9sb2d5IG9mIHNpeHR5LWZvdXIgYW1waGliaWFuIG1vcmJpZGl0eSBhbmQgbW9ydGFsaXR5IGV2
ZW50cyBpbiB0aGUgVVNBLCAxOTk24oCTMjAwMTwvdGl0bGU+PHNlY29uZGFyeS10aXRsZT5Bbm5h
bHMgb2YgdGhlIE5ldyBZb3JrIEFjYWRlbXkgb2YgU2NpZW5jZXM8L3NlY29uZGFyeS10aXRsZT48
L3RpdGxlcz48cGVyaW9kaWNhbD48ZnVsbC10aXRsZT5Bbm5hbHMgb2YgdGhlIE5ldyBZb3JrIEFj
YWRlbXkgb2YgU2NpZW5jZXM8L2Z1bGwtdGl0bGU+PC9wZXJpb2RpY2FsPjxwYWdlcz4zMjMtMzM5
PC9wYWdlcz48dm9sdW1lPjk2OTwvdm9sdW1lPjxrZXl3b3Jkcz48a2V5d29yZD5BZmZlY3RlZDwv
a2V5d29yZD48a2V5d29yZD5BbXBoaWJpYW4gZGVjbGluZXM8L2tleXdvcmQ+PGtleXdvcmQ+QW1w
aGliaWFuczwva2V5d29yZD48a2V5d29yZD5Bc3NvY2lhdGVkPC9rZXl3b3JkPjxrZXl3b3JkPkNo
eXRyaWQ8L2tleXdvcmQ+PGtleXdvcmQ+RGVuc2l0eTwva2V5d29yZD48a2V5d29yZD5EaXNlYXNl
PC9rZXl3b3JkPjxrZXl3b3JkPkVwaXpvb3RpYzwva2V5d29yZD48a2V5d29yZD5FcGl6b290aWNz
PC9rZXl3b3JkPjxrZXl3b3JkPkVwaXpvb3Rpb2xvZ3k8L2tleXdvcmQ+PGtleXdvcmQ+RmFtaWx5
PC9rZXl3b3JkPjxrZXl3b3JkPkZpZWxkPC9rZXl3b3JkPjxrZXl3b3JkPkZyb2dzPC9rZXl3b3Jk
PjxrZXl3b3JkPkZ1bmdhbDwva2V5d29yZD48a2V5d29yZD5GdW5nYWwgaW5mZWN0aW9uczwva2V5
d29yZD48a2V5d29yZD5JbmZlY3Rpb248L2tleXdvcmQ+PGtleXdvcmQ+SW5mZWN0aW9uczwva2V5
d29yZD48a2V5d29yZD5Jcmlkb3ZpcmlkYWU8L2tleXdvcmQ+PGtleXdvcmQ+SXJpZG92aXJ1czwv
a2V5d29yZD48a2V5d29yZD5MYXJ2YWU8L2tleXdvcmQ+PGtleXdvcmQ+TW9yYmlkaXR5PC9rZXl3
b3JkPjxrZXl3b3JkPk1vcnRhbGl0aWVzPC9rZXl3b3JkPjxrZXl3b3JkPk1vcnRhbGl0eTwva2V5
d29yZD48a2V5d29yZD5Nb3J0YWxpdHkgcmF0ZTwva2V5d29yZD48a2V5d29yZD5NdWx0aXBsZTwv
a2V5d29yZD48a2V5d29yZD5PbnNldDwva2V5d29yZD48a2V5d29yZD5Pcmdhbjwva2V5d29yZD48
a2V5d29yZD5PcmdhbmlzbTwva2V5d29yZD48a2V5d29yZD5PcmdhbmlzbXM8L2tleXdvcmQ+PGtl
eXdvcmQ+UG9wdWxhdGlvbjwva2V5d29yZD48a2V5d29yZD5Qb3B1bGF0aW9uIGRlbnNpdHk8L2tl
eXdvcmQ+PGtleXdvcmQ+UmFuYXZpcnVzPC9rZXl3b3JkPjxrZXl3b3JkPlJhbmF2aXJ1c2VzPC9r
ZXl3b3JkPjxrZXl3b3JkPlJhdGU8L2tleXdvcmQ+PGtleXdvcmQ+UmF0ZXM8L2tleXdvcmQ+PGtl
eXdvcmQ+UmVkIGxlZyBkaXNlYXNlPC9rZXl3b3JkPjxrZXl3b3JkPlNpdGU8L2tleXdvcmQ+PGtl
eXdvcmQ+U2l0ZXM8L2tleXdvcmQ+PGtleXdvcmQ+U3BlY2llczwva2V5d29yZD48a2V5d29yZD5U
b2Fkczwva2V5d29yZD48a2V5d29yZD5Vbml0ZWQgU3RhdGVzIG9mIEFtZXJpY2E8L2tleXdvcmQ+
PGtleXdvcmQ+VVNBPC9rZXl3b3JkPjxrZXl3b3JkPlZpcnVzPC9rZXl3b3JkPjwva2V5d29yZHM+
PGRhdGVzPjx5ZWFyPjIwMDI8L3llYXI+PC9kYXRlcz48b3JpZy1wdWI+XFxBQ1QwMDFDTDA0RlMw
N1xCSU9TRUNVUklUWURBVEEkXEUgTGlicmFyeVxBbmltYWwgQ2F0YWxvZ3VlXEc8L29yaWctcHVi
PjxsYWJlbD42MDk4PC9sYWJlbD48dXJscz48L3VybHM+PGN1c3RvbTE+YXF1YXRpY3MgZmluZmlz
aCBpcmlkb3ZpcnVzIHBvbGljeSByZXZpZXcgZ208L2N1c3RvbTE+PGVsZWN0cm9uaWMtcmVzb3Vy
Y2UtbnVtPmh0dHBzOi8vZG9pLm9yZy8xMC4xMTExL2ouMTc0OS02NjMyLjIwMDIudGIwNDQwMC54
PC9lbGVjdHJvbmljLXJlc291cmNlLW51bT48bW9kaWZpZWQtZGF0ZT4zNjQ5PC9tb2RpZmllZC1k
YXRlPjwvcmVjb3JkPjwvQ2l0ZT48L0VuZE5vdGU+AG==
</w:fldData>
        </w:fldChar>
      </w:r>
      <w:r w:rsidR="00295283">
        <w:instrText xml:space="preserve"> ADDIN EN.CITE.DATA </w:instrText>
      </w:r>
      <w:r w:rsidR="00295283">
        <w:fldChar w:fldCharType="end"/>
      </w:r>
      <w:r w:rsidR="00295283">
        <w:fldChar w:fldCharType="separate"/>
      </w:r>
      <w:r w:rsidR="00295283">
        <w:rPr>
          <w:noProof/>
        </w:rPr>
        <w:t>(Gray &amp; Miller 2013; Green, Converse &amp; Schrader 2002)</w:t>
      </w:r>
      <w:r w:rsidR="00295283">
        <w:fldChar w:fldCharType="end"/>
      </w:r>
      <w:r>
        <w:t xml:space="preserve">. Mortality up to 100% has been reported for FV3 in natural and experimental infections </w:t>
      </w:r>
      <w:r w:rsidR="00295283">
        <w:fldChar w:fldCharType="begin">
          <w:fldData xml:space="preserve">PEVuZE5vdGU+PENpdGU+PEF1dGhvcj5DaGluY2hhcjwvQXV0aG9yPjxZZWFyPjIwMTc8L1llYXI+
PFJlY051bT40NjMyNzwvUmVjTnVtPjxJRFRleHQ+MjQ3OTA8L0lEVGV4dD48RGlzcGxheVRleHQ+
KENoaW5jaGFyLCBXYWx0emVrICZhbXA7IFN1YnJhbWFuaWFtIDIwMTc7IEN1bm5pbmdoYW0gZXQg
YWwuIDE5OTY7IEhhcnAgJmFtcDsgUGV0cmFua2EgMjAwNjsgUGVhcm1hbiBldCBhbC4gMjAwNDsg
WmhhbmcgZXQgYWwuIDIwMDEpPC9EaXNwbGF5VGV4dD48cmVjb3JkPjxyZWMtbnVtYmVyPjQ2MzI3
PC9yZWMtbnVtYmVyPjxmb3JlaWduLWtleXM+PGtleSBhcHA9IkVOIiBkYi1pZD0iOTBhd3d0MjVi
ZHB0d3RlZTI1ZHBweDVqd3ZkZHAyc3RyMHN6IiB0aW1lc3RhbXA9IjE2NTk0MDY3MjEiIGd1aWQ9
IjFkOTBiZjRmLTg1OTktNDcxNi1iNGQzLWY1OTJlYjFiMGU3NCI+NDYzMjc8L2tleT48L2ZvcmVp
Z24ta2V5cz48cmVmLXR5cGUgbmFtZT0iSm91cm5hbCBBcnRpY2xlcyI+MTc8L3JlZi10eXBlPjxj
b250cmlidXRvcnM+PGF1dGhvcnM+PGF1dGhvcj5DaGluY2hhciwgVi5HLjwvYXV0aG9yPjxhdXRo
b3I+V2FsdHplaywgVC5CLjwvYXV0aG9yPjxhdXRob3I+U3VicmFtYW5pYW0sIEsuPC9hdXRob3I+
PC9hdXRob3JzPjwvY29udHJpYnV0b3JzPjx0aXRsZXM+PHRpdGxlPjxzdHlsZSBmYWNlPSJub3Jt
YWwiIGZvbnQ9ImRlZmF1bHQiIHNpemU9IjEwMCUiPlJhbmF2aXJ1c2VzIGFuZCBvdGhlciBtZW1i
ZXJzIG9mIHRoZSBmYW1pbHkgPC9zdHlsZT48c3R5bGUgZmFjZT0iaXRhbGljIiBmb250PSJkZWZh
dWx0IiBzaXplPSIxMDAlIj5Jcmlkb3ZpcmlkYWU6PC9zdHlsZT48c3R5bGUgZmFjZT0ibm9ybWFs
IiBmb250PSJkZWZhdWx0IiBzaXplPSIxMDAlIj4gVGhlaXIgcGxhY2UgaW4gdGhlIHZpcm9zcGhl
cmU8L3N0eWxlPjwvdGl0bGU+PHNlY29uZGFyeS10aXRsZT5WaXJvbG9neTwvc2Vjb25kYXJ5LXRp
dGxlPjwvdGl0bGVzPjxwZXJpb2RpY2FsPjxmdWxsLXRpdGxlPlZpcm9sb2d5PC9mdWxsLXRpdGxl
PjwvcGVyaW9kaWNhbD48cGFnZXM+MjU5LTI3MTwvcGFnZXM+PHZvbHVtZT41MTE8L3ZvbHVtZT48
a2V5d29yZHM+PGtleXdvcmQ+UmFuYXZpcnVzPC9rZXl3b3JkPjxrZXl3b3JkPklyaWRvdmlydXM8
L2tleXdvcmQ+PGtleXdvcmQ+QW1waGliaWFuIGRlY2xpbmU8L2tleXdvcmQ+PGtleXdvcmQ+Vmly
YWwgdGF4b25vbXk8L2tleXdvcmQ+PGtleXdvcmQ+TnVjbGVhciBjeXRvcGxhc21pYyBsYXJnZSBE
TkEgdmlydXNlczwva2V5d29yZD48L2tleXdvcmRzPjxkYXRlcz48eWVhcj4yMDE3PC95ZWFyPjwv
ZGF0ZXM+PG9yaWctcHViPlxcQUNUMDAxQ0wwNEZTMDdcQklPU0VDVVJJVFlEQVRBJFxFIExpYnJh
cnlcQW5pbWFsIENhdGFsb2d1ZVxDXENoaW5jaGFyIGV0IGFsIDIwMTcgRU4yNDc5MC5wZGY8L29y
aWctcHViPjxsYWJlbD4yNDc5MDwvbGFiZWw+PHVybHM+PC91cmxzPjxjdXN0b20xPnN0dXJnZW9u
X0JNPC9jdXN0b20xPjxlbGVjdHJvbmljLXJlc291cmNlLW51bT5odHRwOi8vZHguZG9pLm9yZy8x
MC4xMDE2L2oudmlyb2wuMjAxNy4wNi4wMDc8L2VsZWN0cm9uaWMtcmVzb3VyY2UtbnVtPjwvcmVj
b3JkPjwvQ2l0ZT48Q2l0ZT48QXV0aG9yPlBlYXJtYW48L0F1dGhvcj48WWVhcj4yMDA0PC9ZZWFy
PjxSZWNOdW0+MTA3NDA8L1JlY051bT48SURUZXh0PjExNjQ2PC9JRFRleHQ+PHJlY29yZD48cmVj
LW51bWJlcj4xMDc0MDwvcmVjLW51bWJlcj48Zm9yZWlnbi1rZXlzPjxrZXkgYXBwPSJFTiIgZGIt
aWQ9IjkwYXd3dDI1YmRwdHd0ZWUyNWRwcHg1and2ZGRwMnN0cjBzeiIgdGltZXN0YW1wPSIxNjUy
Mzk3NDg0IiBndWlkPSI4ZWIwMzUyNi03OGFiLTQ1NmMtOTI1Mi04MWY5ODJlMWQwNWMiPjEwNzQw
PC9rZXk+PC9mb3JlaWduLWtleXM+PHJlZi10eXBlIG5hbWU9IkpvdXJuYWwgQXJ0aWNsZXMiPjE3
PC9yZWYtdHlwZT48Y29udHJpYnV0b3JzPjxhdXRob3JzPjxhdXRob3I+UGVhcm1hbiwgUC5CLjwv
YXV0aG9yPjxhdXRob3I+R2FybmVyLCBULlcuSi48L2F1dGhvcj48YXV0aG9yPlN0cmF1YiwgTS48
L2F1dGhvcj48YXV0aG9yPkdyZWJlciwgVS5GLjwvYXV0aG9yPjwvYXV0aG9ycz48L2NvbnRyaWJ1
dG9ycz48dGl0bGVzPjx0aXRsZT48c3R5bGUgZmFjZT0ibm9ybWFsIiBmb250PSJkZWZhdWx0IiBz
aXplPSIxMDAlIj5SZXNwb25zZSBvZiB0aGUgSXRhbGlhbiBhZ2lsZSBmcm9nICg8L3N0eWxlPjxz
dHlsZSBmYWNlPSJpdGFsaWMiIGZvbnQ9ImRlZmF1bHQiIHNpemU9IjEwMCUiPlJhbmEgbGF0YXN0
ZWk8L3N0eWxlPjxzdHlsZSBmYWNlPSJub3JtYWwiIGZvbnQ9ImRlZmF1bHQiIHNpemU9IjEwMCUi
PikgdG8gYSByYW5hdmlydXMsIGZyb2cgdmlydXMgMzogYSBtb2RlbCBmb3IgdmlyYWwgZW1lcmdl
bmNlIGluIG5hw692ZSBwb3B1bGF0aW9uczwvc3R5bGU+PC90aXRsZT48c2Vjb25kYXJ5LXRpdGxl
PkpvdXJuYWwgb2YgV2lsZGxpZmUgRGlzZWFzZXM8L3NlY29uZGFyeS10aXRsZT48L3RpdGxlcz48
cGVyaW9kaWNhbD48ZnVsbC10aXRsZT5Kb3VybmFsIG9mIFdpbGRsaWZlIERpc2Vhc2VzPC9mdWxs
LXRpdGxlPjwvcGVyaW9kaWNhbD48cGFnZXM+NjYwLTY2OTwvcGFnZXM+PHZvbHVtZT40MDwvdm9s
dW1lPjxudW1iZXI+NDwvbnVtYmVyPjxrZXl3b3Jkcz48a2V5d29yZD5BbXBoaWJpYW5zPC9rZXl3
b3JkPjxrZXl3b3JkPkFxdWF0aWM8L2tleXdvcmQ+PGtleXdvcmQ+Q2FubmliYWxpc208L2tleXdv
cmQ+PGtleXdvcmQ+Q2FyY2Fzczwva2V5d29yZD48a2V5d29yZD5DYXJjYXNzZXM8L2tleXdvcmQ+
PGtleXdvcmQ+Q29uY2VudHJhdGlvbjwva2V5d29yZD48a2V5d29yZD5EaXNlYXNlPC9rZXl3b3Jk
PjxrZXl3b3JkPkVjb2xvZ3k8L2tleXdvcmQ+PGtleXdvcmQ+RW1lcmdlbmNlPC9rZXl3b3JkPjxr
ZXl3b3JkPkVtZXJnaW5nIGRpc2Vhc2U8L2tleXdvcmQ+PGtleXdvcmQ+RXhwZXJpbWVudGFsPC9r
ZXl3b3JkPjxrZXl3b3JkPkV4cGVyaW1lbnRzPC9rZXl3b3JkPjxrZXl3b3JkPkV4cG9zdXJlPC9r
ZXl3b3JkPjxrZXl3b3JkPkZhbWlseTwva2V5d29yZD48a2V5d29yZD5mcm9nPC9rZXl3b3JkPjxr
ZXl3b3JkPkZyb2cgdmlydXMgMzwva2V5d29yZD48a2V5d29yZD5GVjM8L2tleXdvcmQ+PGtleXdv
cmQ+R2VudXM8L2tleXdvcmQ+PGtleXdvcmQ+SW1wYWN0PC9rZXl3b3JkPjxrZXl3b3JkPklyaWRv
dmlyaWRhZTwva2V5d29yZD48a2V5d29yZD5MYWJvcmF0b3JpZXM8L2tleXdvcmQ+PGtleXdvcmQ+
TGFib3JhdG9yeTwva2V5d29yZD48a2V5d29yZD5NZWNoYW5pc208L2tleXdvcmQ+PGtleXdvcmQ+
TWVjaGFuaXNtczwva2V5d29yZD48a2V5d29yZD5Nb2RlbDwva2V5d29yZD48a2V5d29yZD5Nb3J0
YWxpdGllczwva2V5d29yZD48a2V5d29yZD5Nb3J0YWxpdHk8L2tleXdvcmQ+PGtleXdvcmQ+bm9y
dGg8L2tleXdvcmQ+PGtleXdvcmQ+UGF0aG9nZW48L2tleXdvcmQ+PGtleXdvcmQ+UGF0aG9nZW5z
PC9rZXl3b3JkPjxrZXl3b3JkPlBvcHVsYXRpb248L2tleXdvcmQ+PGtleXdvcmQ+UmFuYXZpcnVz
PC9rZXl3b3JkPjxrZXl3b3JkPlJhbmF2aXJ1c2VzPC9rZXl3b3JkPjxrZXl3b3JkPlJhdGU8L2tl
eXdvcmQ+PGtleXdvcmQ+UmF0ZXM8L2tleXdvcmQ+PGtleXdvcmQ+UmVzcG9uc2U8L2tleXdvcmQ+
PGtleXdvcmQ+cm9sZTwva2V5d29yZD48a2V5d29yZD5TdHVkaWVzPC9rZXl3b3JkPjxrZXl3b3Jk
PlN0dWR5PC9rZXl3b3JkPjxrZXl3b3JkPlN1cnZpdmFsPC9rZXl3b3JkPjxrZXl3b3JkPlN1cnZp
dmFsIFJhdGU8L2tleXdvcmQ+PGtleXdvcmQ+VGFkcG9sZXM8L2tleXdvcmQ+PGtleXdvcmQ+VHJh
bnNtaXNzaW9uPC9rZXl3b3JkPjxrZXl3b3JkPlVzZTwva2V5d29yZD48a2V5d29yZD5WaXJhbDwv
a2V5d29yZD48a2V5d29yZD5WaXJhbCBleHBvc3VyZTwva2V5d29yZD48a2V5d29yZD5WaXJhbCBw
YXRob2dlbjwva2V5d29yZD48a2V5d29yZD5WaXJhbCBwYXRob2dlbnM8L2tleXdvcmQ+PGtleXdv
cmQ+VmlyYWwgdHJhbnNtaXNzaW9uPC9rZXl3b3JkPjxrZXl3b3JkPlZpcnVzPC9rZXl3b3JkPjwv
a2V5d29yZHM+PGRhdGVzPjx5ZWFyPjIwMDQ8L3llYXI+PHB1Yi1kYXRlcz48ZGF0ZT4xIE1heSAy
MDIzPC9kYXRlPjwvcHViLWRhdGVzPjwvZGF0ZXM+PG9yaWctcHViPlxcQUNUMDAxQ0wwNEZTMDdc
QklPU0VDVVJJVFlEQVRBJFxFIExpYnJhcnlcQW5pbWFsIENhdGFsb2d1ZVxQXFBlYXJtYW4gZXQg
YWwgMjAwNCBFTjExNjQ2LnBkZjwvb3JpZy1wdWI+PGxhYmVsPjExNjQ2PC9sYWJlbD48dXJscz48
L3VybHM+PGN1c3RvbTE+YXF1YXRpY3MgZ208L2N1c3RvbTE+PGVsZWN0cm9uaWMtcmVzb3VyY2Ut
bnVtPmh0dHBzOi8vZG9pLm9yZy8xMC43NTg5LzAwOTAtMzU1OC00MC40LjY2MDwvZWxlY3Ryb25p
Yy1yZXNvdXJjZS1udW0+PG1vZGlmaWVkLWRhdGU+NzI5Njc8L21vZGlmaWVkLWRhdGU+PC9yZWNv
cmQ+PC9DaXRlPjxDaXRlPjxBdXRob3I+SGFycDwvQXV0aG9yPjxZZWFyPjIwMDY8L1llYXI+PFJl
Y051bT4xMTg5ODwvUmVjTnVtPjxJRFRleHQ+NjQ0NjwvSURUZXh0PjxyZWNvcmQ+PHJlYy1udW1i
ZXI+MTE4OTg8L3JlYy1udW1iZXI+PGZvcmVpZ24ta2V5cz48a2V5IGFwcD0iRU4iIGRiLWlkPSI5
MGF3d3QyNWJkcHR3dGVlMjVkcHB4NWp3dmRkcDJzdHIwc3oiIHRpbWVzdGFtcD0iMTY1MjM5NzYw
MCIgZ3VpZD0iNTBkOWI5ZjgtMWZkZS00M2Y0LWJlZTgtOTgwNzlhZmFlY2M3Ij4xMTg5ODwva2V5
PjwvZm9yZWlnbi1rZXlzPjxyZWYtdHlwZSBuYW1lPSJKb3VybmFsIEFydGljbGVzIj4xNzwvcmVm
LXR5cGU+PGNvbnRyaWJ1dG9ycz48YXV0aG9ycz48YXV0aG9yPkhhcnAsIEUuTS48L2F1dGhvcj48
YXV0aG9yPlBldHJhbmthLCBKLlcuPC9hdXRob3I+PC9hdXRob3JzPjwvY29udHJpYnV0b3JzPjx0
aXRsZXM+PHRpdGxlPlJhbmF2aXJ1cyBpbiB3b29kIGZyb2dzIChSYW5hIHN5bHZhdGljYSk6IHBv
dGVudGlhbCBzb3VyY2VzIG9mIHRyYW5zbWlzc2lvbiB3aXRoaW4gYW5kIGJldHdlZW4gcG9uZHM8
L3RpdGxlPjxzZWNvbmRhcnktdGl0bGU+Sm91cm5hbCBvZiBXaWxkbGlmZSBEaXNlYXNlczwvc2Vj
b25kYXJ5LXRpdGxlPjwvdGl0bGVzPjxwZXJpb2RpY2FsPjxmdWxsLXRpdGxlPkpvdXJuYWwgb2Yg
V2lsZGxpZmUgRGlzZWFzZXM8L2Z1bGwtdGl0bGU+PC9wZXJpb2RpY2FsPjxwYWdlcz4zMDctMzE4
PC9wYWdlcz48dm9sdW1lPjQyPC92b2x1bWU+PG51bWJlcj4yPC9udW1iZXI+PGtleXdvcmRzPjxr
ZXl3b3JkPkFic3RyYWN0PC9rZXl3b3JkPjxrZXl3b3JkPkFtcGhpYmlhbiBkZWNsaW5lczwva2V5
d29yZD48a2V5d29yZD5BbXBoaWJpYW5zPC9rZXl3b3JkPjxrZXl3b3JkPkFuaW1hbDwva2V5d29y
ZD48a2V5d29yZD5BbmltYWxzPC9rZXl3b3JkPjxrZXl3b3JkPkFzc29jaWF0ZWQ8L2tleXdvcmQ+
PGtleXdvcmQ+QnJlZWRpbmc8L2tleXdvcmQ+PGtleXdvcmQ+Q2FyY2Fzczwva2V5d29yZD48a2V5
d29yZD5DYXJjYXNzZXM8L2tleXdvcmQ+PGtleXdvcmQ+Q29udHJvbDwva2V5d29yZD48a2V5d29y
ZD5EZWF0aDwva2V5d29yZD48a2V5d29yZD5EZW5zaXR5PC9rZXl3b3JkPjxrZXl3b3JkPkRpc2Vh
c2U8L2tleXdvcmQ+PGtleXdvcmQ+RW1lcmdpbmcgaW5mZWN0aW91cyBkaXNlYXNlPC9rZXl3b3Jk
PjxrZXl3b3JkPkV4cGVyaW1lbnRzPC9rZXl3b3JkPjxrZXl3b3JkPkV4cG9zdXJlPC9rZXl3b3Jk
PjxrZXl3b3JkPkZhY3Rvcjwva2V5d29yZD48a2V5d29yZD5GYWN0b3JzPC9rZXl3b3JkPjxrZXl3
b3JkPkZhbWlseTwva2V5d29yZD48a2V5d29yZD5mcm9nPC9rZXl3b3JkPjxrZXl3b3JkPkZyb2dz
PC9rZXl3b3JkPjxrZXl3b3JkPkdlbnVzPC9rZXl3b3JkPjxrZXl3b3JkPkdyb3d0aDwva2V5d29y
ZD48a2V5d29yZD5IdW1hbjwva2V5d29yZD48a2V5d29yZD5IdW1hbnM8L2tleXdvcmQ+PGtleXdv
cmQ+SW5mZWN0aW9uPC9rZXl3b3JkPjxrZXl3b3JkPkluZmVjdGlvbnM8L2tleXdvcmQ+PGtleXdv
cmQ+SW5mZWN0aW91czwva2V5d29yZD48a2V5d29yZD5JbmZlY3Rpb3VzIGRpc2Vhc2U8L2tleXdv
cmQ+PGtleXdvcmQ+SXJpZG92aXJpZGFlPC9rZXl3b3JkPjxrZXl3b3JkPkxhYm9yYXRvcmllczwv
a2V5d29yZD48a2V5d29yZD5MYWJvcmF0b3J5PC9rZXl3b3JkPjxrZXl3b3JkPkxhYm9yYXRvcnkg
c3R1ZGllczwva2V5d29yZD48a2V5d29yZD5Nb3J0YWxpdGllczwva2V5d29yZD48a2V5d29yZD5N
b3J0YWxpdHk8L2tleXdvcmQ+PGtleXdvcmQ+T25zZXQ8L2tleXdvcmQ+PGtleXdvcmQ+T3V0ZG9v
cjwva2V5d29yZD48a2V5d29yZD5Qb2x5bWVyYXNlPC9rZXl3b3JkPjxrZXl3b3JkPlBvbHltZXJh
c2UgY2hhaW4gcmVhY3Rpb248L2tleXdvcmQ+PGtleXdvcmQ+UG9seW1lcmFzZSBjaGFpbiByZWFj
dGlvbiAoUENSKTwva2V5d29yZD48a2V5d29yZD5Qb25kczwva2V5d29yZD48a2V5d29yZD5Qb3B1
bGF0aW9uPC9rZXl3b3JkPjxrZXl3b3JkPlJhbmF2aXJ1czwva2V5d29yZD48a2V5d29yZD5SZWFj
dGlvbjwva2V5d29yZD48a2V5d29yZD5TZWRpbWVudHM8L2tleXdvcmQ+PGtleXdvcmQ+c21hbGw8
L2tleXdvcmQ+PGtleXdvcmQ+U291cmNlczwva2V5d29yZD48a2V5d29yZD5TcHJlYWQ8L2tleXdv
cmQ+PGtleXdvcmQ+U3R1ZGllczwva2V5d29yZD48a2V5d29yZD5TdHVkeTwva2V5d29yZD48a2V5
d29yZD5TdWJsZXRoYWw8L2tleXdvcmQ+PGtleXdvcmQ+U3Vydml2YWw8L2tleXdvcmQ+PGtleXdv
cmQ+VGFkcG9sZXM8L2tleXdvcmQ+PGtleXdvcmQ+VGVzdDwva2V5d29yZD48a2V5d29yZD5UZXN0
czwva2V5d29yZD48a2V5d29yZD5UcmFuc21pc3Npb248L2tleXdvcmQ+PGtleXdvcmQ+VHJhbnNw
b3J0PC9rZXl3b3JkPjxrZXl3b3JkPlZpcnVzPC9rZXl3b3JkPjxrZXl3b3JkPldhdGVyPC9rZXl3
b3JkPjxrZXl3b3JkPldvb2Q8L2tleXdvcmQ+PC9rZXl3b3Jkcz48ZGF0ZXM+PHllYXI+MjAwNjwv
eWVhcj48L2RhdGVzPjxvcmlnLXB1Yj5cXEFDVDAwMUNMMDRGUzA3XEJJT1NFQ1VSSVRZREFUQSRc
RSBMaWJyYXJ5XEFuaW1hbCBDYXRhbG9ndWVcSDwvb3JpZy1wdWI+PGxhYmVsPjY0NDY8L2xhYmVs
Pjx1cmxzPjwvdXJscz48Y3VzdG9tMT5hcXVhdGljcyBnbTwvY3VzdG9tMT48ZWxlY3Ryb25pYy1y
ZXNvdXJjZS1udW0+aHR0cDovL3d3dy5qd2lsZGxpZmVkaXMub3JnL2NnaS9jb250ZW50L2Fic3Ry
YWN0LzQyLzIvMzA3PC9lbGVjdHJvbmljLXJlc291cmNlLW51bT48bW9kaWZpZWQtZGF0ZT43MzIx
ODwvbW9kaWZpZWQtZGF0ZT48L3JlY29yZD48L0NpdGU+PENpdGU+PEF1dGhvcj5DdW5uaW5naGFt
PC9BdXRob3I+PFllYXI+MTk5NjwvWWVhcj48UmVjTnVtPjU0ODM8L1JlY051bT48SURUZXh0PjM2
MzY8L0lEVGV4dD48cmVjb3JkPjxyZWMtbnVtYmVyPjU0ODM8L3JlYy1udW1iZXI+PGZvcmVpZ24t
a2V5cz48a2V5IGFwcD0iRU4iIGRiLWlkPSI5MGF3d3QyNWJkcHR3dGVlMjVkcHB4NWp3dmRkcDJz
dHIwc3oiIHRpbWVzdGFtcD0iMTY1MjM5NzAzOSIgZ3VpZD0iODA3ODhhZGYtMzgwMi00NDAxLTlj
NGUtZjE0NTYwZWI2YmJlIj41NDgzPC9rZXk+PC9mb3JlaWduLWtleXM+PHJlZi10eXBlIG5hbWU9
IkpvdXJuYWwgQXJ0aWNsZXMiPjE3PC9yZWYtdHlwZT48Y29udHJpYnV0b3JzPjxhdXRob3JzPjxh
dXRob3I+Q3VubmluZ2hhbSxBLkEuPC9hdXRob3I+PGF1dGhvcj5MYW5ndG9uLFQuRS48L2F1dGhv
cj48YXV0aG9yPkJlbm5ldHQsUC5NLjwvYXV0aG9yPjxhdXRob3I+TGV3aW4sSi5GLjwvYXV0aG9y
PjxhdXRob3I+RHJ1cnksUy5FLjwvYXV0aG9yPjxhdXRob3I+R291Z2gsUi5FLjwvYXV0aG9yPjxh
dXRob3I+TWFjZ3JlZ29yLFMuSy48L2F1dGhvcj48L2F1dGhvcnM+PC9jb250cmlidXRvcnM+PHRp
dGxlcz48dGl0bGU+PHN0eWxlIGZhY2U9Im5vcm1hbCIgZm9udD0iZGVmYXVsdCIgc2l6ZT0iMTAw
JSI+UGF0aG9sb2dpY2FsIGFuZCBtaWNyb2Jpb2xvZ2ljYWwgZmluZGluZ3MgZnJvbSBpbmNpZGVu
dHMgb2YgdW51c3VhbCBtb3J0YWxpdHkgb2YgdGhlIGNvbW1vbiBmcm9nICg8L3N0eWxlPjxzdHls
ZSBmYWNlPSJpdGFsaWMiIGZvbnQ9ImRlZmF1bHQiIHNpemU9IjEwMCUiPlJhbmEgdGVtcG9yYXJp
YTwvc3R5bGU+PHN0eWxlIGZhY2U9Im5vcm1hbCIgZm9udD0iZGVmYXVsdCIgc2l6ZT0iMTAwJSI+
KTwvc3R5bGU+PC90aXRsZT48c2Vjb25kYXJ5LXRpdGxlPlBoaWxvc29waGljYWwgVHJhbnNhY3Rp
b25zIG9mIHRoZSBSb3lhbCBTb2NpZXR5IG9mIExvbmRvbjogU2VyaWVzIEIsIEJpb2xvZ2ljYWwg
U2NpZW5jZXM8L3NlY29uZGFyeS10aXRsZT48L3RpdGxlcz48cGVyaW9kaWNhbD48ZnVsbC10aXRs
ZT5QaGlsb3NvcGhpY2FsIFRyYW5zYWN0aW9ucyBvZiB0aGUgUm95YWwgU29jaWV0eSBvZiBMb25k
b246IFNlcmllcyBCLCBCaW9sb2dpY2FsIFNjaWVuY2VzPC9mdWxsLXRpdGxlPjwvcGVyaW9kaWNh
bD48cGFnZXM+MTUzOS0xNTU3PC9wYWdlcz48dm9sdW1lPjM1MTwvdm9sdW1lPjxudW1iZXI+MTM0
NzwvbnVtYmVyPjxrZXl3b3Jkcz48a2V5d29yZD5BZXJvbW9uYXM8L2tleXdvcmQ+PGtleXdvcmQ+
QWVyb21vbmFzIGh5ZHJvcGhpbGE8L2tleXdvcmQ+PGtleXdvcmQ+QWV0aW9sb2d5PC9rZXl3b3Jk
PjxrZXl3b3JkPkFuaW1hbDwva2V5d29yZD48a2V5d29yZD5BbmltYWxzPC9rZXl3b3JkPjxrZXl3
b3JkPkJhY3RlcmlhPC9rZXl3b3JkPjxrZXl3b3JkPkJhY3RlcmlhbDwva2V5d29yZD48a2V5d29y
ZD5CYWN0ZXJpYWwgaW5mZWN0aW9uPC9rZXl3b3JkPjxrZXl3b3JkPkJhY3Rlcml1bTwva2V5d29y
ZD48a2V5d29yZD5Ccml0aXNoIElzbGVzPC9rZXl3b3JkPjxrZXl3b3JkPkNhdXNlczwva2V5d29y
ZD48a2V5d29yZD5Db250cm9sPC9rZXl3b3JkPjxrZXl3b3JkPkN1bHR1cmVzPC9rZXl3b3JkPjxr
ZXl3b3JkPkRpZmZlcmVuY2U8L2tleXdvcmQ+PGtleXdvcmQ+RGlmZmVyZW5jZXM8L2tleXdvcmQ+
PGtleXdvcmQ+RGlzZWFzZTwva2V5d29yZD48a2V5d29yZD5FbGVjdHJvbjwva2V5d29yZD48a2V5
d29yZD5FdGlvbG9neTwva2V5d29yZD48a2V5d29yZD5mcm9nPC9rZXl3b3JkPjxrZXl3b3JkPkZy
b2dzPC9rZXl3b3JkPjxrZXl3b3JkPkhhZW1vcnJoYWdlczwva2V5d29yZD48a2V5d29yZD5JbmNs
dXNpb25zPC9rZXl3b3JkPjxrZXl3b3JkPkluZmVjdGlvbjwva2V5d29yZD48a2V5d29yZD5JbnZh
c2lvbjwva2V5d29yZD48a2V5d29yZD5JbnZlc3RpZ2F0aW9uPC9rZXl3b3JkPjxrZXl3b3JkPklu
dmVzdGlnYXRpb25zPC9rZXl3b3JkPjxrZXl3b3JkPklyaWRvdmlydXM8L2tleXdvcmQ+PGtleXdv
cmQ+TGVzaW9uczwva2V5d29yZD48a2V5d29yZD5MaXZlcjwva2V5d29yZD48a2V5d29yZD5Nb3J0
YWxpdGllczwva2V5d29yZD48a2V5d29yZD5Nb3J0YWxpdHk8L2tleXdvcmQ+PGtleXdvcmQ+TmF0
dXJhbDwva2V5d29yZD48a2V5d29yZD5PdXRicmVhazwva2V5d29yZD48a2V5d29yZD5QYXRob2dl
bjwva2V5d29yZD48a2V5d29yZD5QYXRob2dlbnM8L2tleXdvcmQ+PGtleXdvcmQ+UG9zdCBtb3J0
ZW08L2tleXdvcmQ+PGtleXdvcmQ+UHJldmFsZW5jZTwva2V5d29yZD48a2V5d29yZD5SYW5hIHRl
bXBvcmFyaWE8L2tleXdvcmQ+PGtleXdvcmQ+U2l0ZTwva2V5d29yZD48a2V5d29yZD5TaXRlczwv
a2V5d29yZD48a2V5d29yZD5Ta2luPC9rZXl3b3JkPjxrZXl3b3JkPlNraW4gbGVzaW9uczwva2V5
d29yZD48a2V5d29yZD5TeW5kcm9tZTwva2V5d29yZD48a2V5d29yZD5TeXN0ZW1pYzwva2V5d29y
ZD48a2V5d29yZD5WaXJ1czwva2V5d29yZD48L2tleXdvcmRzPjxkYXRlcz48eWVhcj4xOTk2PC95
ZWFyPjwvZGF0ZXM+PG9yaWctcHViPjxzdHlsZSBmYWNlPSJ1bmRlcmxpbmUiIGZvbnQ9ImRlZmF1
bHQiIHNpemU9IjEwMCUiPlxcQUNUMDAxQ0wwNEZTMDdcQklPU0VDVVJJVFlEQVRBJFxFIExpYnJh
cnlcQW5pbWFsIENhdGFsb2d1ZVxDPC9zdHlsZT48L29yaWctcHViPjxsYWJlbD4zNjM2PC9sYWJl
bD48dXJscz48L3VybHM+PGN1c3RvbTE+YXF1YXRpY3MgZmluZmlzaCBpcmlkb3ZpcnVzIHBvbGlj
eSByZXZpZXcgc3A8L2N1c3RvbTE+PGVsZWN0cm9uaWMtcmVzb3VyY2UtbnVtPmh0dHBzOi8vZG9p
Lm9yZy8xMC4xMDk4L3JzdGIuMTk5Ni4wMTQwPC9lbGVjdHJvbmljLXJlc291cmNlLW51bT48bW9k
aWZpZWQtZGF0ZT4yMTE4PC9tb2RpZmllZC1kYXRlPjwvcmVjb3JkPjwvQ2l0ZT48Q2l0ZT48QXV0
aG9yPlpoYW5nPC9BdXRob3I+PFllYXI+MjAwMTwvWWVhcj48UmVjTnVtPjg3NzI8L1JlY051bT48
SURUZXh0PjE2NDI2PC9JRFRleHQ+PHJlY29yZD48cmVjLW51bWJlcj44NzcyPC9yZWMtbnVtYmVy
Pjxmb3JlaWduLWtleXM+PGtleSBhcHA9IkVOIiBkYi1pZD0iOTBhd3d0MjViZHB0d3RlZTI1ZHBw
eDVqd3ZkZHAyc3RyMHN6IiB0aW1lc3RhbXA9IjE2NTIzOTczMDAiIGd1aWQ9ImRiNDM3MjlmLTM4
M2QtNGMwNS04NjI5LTYyM2M1MzlkOGVjZiI+ODc3Mjwva2V5PjwvZm9yZWlnbi1rZXlzPjxyZWYt
dHlwZSBuYW1lPSJKb3VybmFsIEFydGljbGVzIj4xNzwvcmVmLXR5cGU+PGNvbnRyaWJ1dG9ycz48
YXV0aG9ycz48YXV0aG9yPlpoYW5nLCBRLlkuPC9hdXRob3I+PGF1dGhvcj5MaSwgWi5RLjwvYXV0
aG9yPjxhdXRob3I+R3VpLCBKLkYuPC9hdXRob3I+PGF1dGhvcj5NYW8sIEouPC9hdXRob3I+PGF1
dGhvcj5DaGluY2hhciwgVi5KLjwvYXV0aG9yPjxhdXRob3I+WGlhbywgRi48L2F1dGhvcj48L2F1
dGhvcnM+PC9jb250cmlidXRvcnM+PHRpdGxlcz48dGl0bGU+PHN0eWxlIGZhY2U9Im5vcm1hbCIg
Zm9udD0iZGVmYXVsdCIgc2l6ZT0iMTAwJSI+Q2hhcmFjdGVyaXphdGlvbiBvZiBhbiBpcmlkb3Zp
cnVzIGZyb20gdGhlIGN1bHR1cmVkIHBpZyBmcm9nIDwvc3R5bGU+PHN0eWxlIGZhY2U9Iml0YWxp
YyIgZm9udD0iZGVmYXVsdCIgc2l6ZT0iMTAwJSI+UmFuYSBncnlsaW88L3N0eWxlPjxzdHlsZSBm
YWNlPSJub3JtYWwiIGZvbnQ9ImRlZmF1bHQiIHNpemU9IjEwMCUiPiB3aXRoIGxldGhhbCBzeW5k
cm9tZTwvc3R5bGU+PC90aXRsZT48c2Vjb25kYXJ5LXRpdGxlPkRpc2Vhc2VzIG9mIEFxdWF0aWMg
T3JnYW5pc21zPC9zZWNvbmRhcnktdGl0bGU+PC90aXRsZXM+PHBlcmlvZGljYWw+PGZ1bGwtdGl0
bGU+RGlzZWFzZXMgb2YgQXF1YXRpYyBPcmdhbmlzbXM8L2Z1bGwtdGl0bGU+PC9wZXJpb2RpY2Fs
PjxwYWdlcz4yNy0zNjwvcGFnZXM+PHZvbHVtZT40ODwvdm9sdW1lPjxudW1iZXI+MTwvbnVtYmVy
PjxrZXl3b3Jkcz48a2V5d29yZD5BY2lkPC9rZXl3b3JkPjxrZXl3b3JkPkFtcGxpZmljYXRpb248
L2tleXdvcmQ+PGtleXdvcmQ+QW5hbHlzaXM8L2tleXdvcmQ+PGtleXdvcmQ+Q2Fwc2lkPC9rZXl3
b3JkPjxrZXl3b3JkPkNhcHNpZCBwcm90ZWluPC9rZXl3b3JkPjxrZXl3b3JkPkNoYXJhY3Rlcml6
YXRpb248L2tleXdvcmQ+PGtleXdvcmQ+Q3VsdHVyZXM8L2tleXdvcmQ+PGtleXdvcmQ+RGlzZWFz
ZTwva2V5d29yZD48a2V5d29yZD5ETkE8L2tleXdvcmQ+PGtleXdvcmQ+RWxlY3Ryb248L2tleXdv
cmQ+PGtleXdvcmQ+RWxlY3Ryb24gbWljcm9zY29weTwva2V5d29yZD48a2V5d29yZD5FbGVjdHJv
cGhvcmVzaXM8L2tleXdvcmQ+PGtleXdvcmQ+RXhwZXJpbWVudGFsPC9rZXl3b3JkPjxrZXl3b3Jk
PkV4cGVyaW1lbnRhbCBpbmZlY3Rpb248L2tleXdvcmQ+PGtleXdvcmQ+RXhwZXJpbWVudGFsIGlu
ZmVjdGlvbnM8L2tleXdvcmQ+PGtleXdvcmQ+ZXhwZXJpbWVudGFsLWluZmVjdGlvbjwva2V5d29y
ZD48a2V5d29yZD5FeHBlcmltZW50czwva2V5d29yZD48a2V5d29yZD5GYW1pbHk8L2tleXdvcmQ+
PGtleXdvcmQ+RnJhZ21lbnRzPC9rZXl3b3JkPjxrZXl3b3JkPmZyb2c8L2tleXdvcmQ+PGtleXdv
cmQ+RnJvZ3M8L2tleXdvcmQ+PGtleXdvcmQ+RlYzPC9rZXl3b3JkPjxrZXl3b3JkPkdlbCBlbGVj
dHJvcGhvcmVzaXM8L2tleXdvcmQ+PGtleXdvcmQ+R2VuZXM8L2tleXdvcmQ+PGtleXdvcmQ+R2Vu
dXM8L2tleXdvcmQ+PGtleXdvcmQ+SGlzdG9wYXRob2xvZ3k8L2tleXdvcmQ+PGtleXdvcmQ+SW5m
ZWN0aW9uPC9rZXl3b3JkPjxrZXl3b3JkPkluZmVjdGlvbnM8L2tleXdvcmQ+PGtleXdvcmQ+SXJp
ZG92aXJpZGFlPC9rZXl3b3JkPjxrZXl3b3JkPklyaWRvdmlydXM8L2tleXdvcmQ+PGtleXdvcmQ+
SXJpZG92aXJ1c2VzPC9rZXl3b3JkPjxrZXl3b3JkPklzb2xhdGU8L2tleXdvcmQ+PGtleXdvcmQ+
SXNvbGF0ZXM8L2tleXdvcmQ+PGtleXdvcmQ+TWFqb3IgY2Fwc2lkIHByb3RlaW48L2tleXdvcmQ+
PGtleXdvcmQ+TUNQPC9rZXl3b3JkPjxrZXl3b3JkPk1pY3Jvc2NvcHk8L2tleXdvcmQ+PGtleXdv
cmQ+TnVjbGVpYyBhY2lkPC9rZXl3b3JkPjxrZXl3b3JkPlBhdGhvbG9neTwva2V5d29yZD48a2V5
d29yZD5QQ1I8L2tleXdvcmQ+PGtleXdvcmQ+UENSIGFtcGxpZmljYXRpb248L2tleXdvcmQ+PGtl
eXdvcmQ+UGlnPC9rZXl3b3JkPjxrZXl3b3JkPlBvbHlwZXB0aWRlczwva2V5d29yZD48a2V5d29y
ZD5Qcm90ZWluPC9rZXl3b3JkPjxrZXl3b3JkPlJhbmEgZ3J5bGlvPC9rZXl3b3JkPjxrZXl3b3Jk
PlJhbmEgZ3J5bGlvIMK3IElyaWRvdmlydXMgwrcgRlYzIMK3IFJhbmF2aXJ1cyDCtyBWaXJhbCBk
aXNlYXNlPC9rZXl3b3JkPjxrZXl3b3JkPlJhbmF2aXJ1czwva2V5d29yZD48a2V5d29yZD5yZXN0
cmljdGlvbiBmcmFnbWVudDwva2V5d29yZD48a2V5d29yZD5SR1Y8L2tleXdvcmQ+PGtleXdvcmQ+
U2VxdWVuY2U8L2tleXdvcmQ+PGtleXdvcmQ+U2VxdWVuY2UgYW5hbHlzaXM8L2tleXdvcmQ+PGtl
eXdvcmQ+c2VxdWVuY2UtYW5hbHlzaXM8L2tleXdvcmQ+PGtleXdvcmQ+U2Vyb2xvZ2ljYWw8L2tl
eXdvcmQ+PGtleXdvcmQ+U3BlY2llczwva2V5d29yZD48a2V5d29yZD5TdHJhaW48L2tleXdvcmQ+
PGtleXdvcmQ+U3R1ZGllczwva2V5d29yZD48a2V5d29yZD5TdHVkeTwva2V5d29yZD48a2V5d29y
ZD5TeW5kcm9tZTwva2V5d29yZD48a2V5d29yZD5UeXBlPC9rZXl3b3JkPjxrZXl3b3JkPlZpcmFs
PC9rZXl3b3JkPjxrZXl3b3JkPlZpcnVzPC9rZXl3b3JkPjwva2V5d29yZHM+PGRhdGVzPjx5ZWFy
PjIwMDE8L3llYXI+PC9kYXRlcz48b3JpZy1wdWI+XFxBQ1QwMDFDTDA0RlMwN1xCSU9TRUNVUklU
WURBVEEkXEUgTGlicmFyeVxBbmltYWwgQ2F0YWxvZ3VlXFo8L29yaWctcHViPjxsYWJlbD4xNjQy
NjwvbGFiZWw+PHVybHM+PC91cmxzPjxjdXN0b20xPmFxdWF0aWNzIGZpbmZpc2ggaXJpZG92aXJ1
cyBwb2xpY3kgcmV2aWV3IGdtPC9jdXN0b20xPjxlbGVjdHJvbmljLXJlc291cmNlLW51bT5odHRw
Oi8vd3d3LmludC1yZXMuY29tL2Fic3RyYWN0cy9kYW8vdjQ4L24xL3AyNy0zNi88L2VsZWN0cm9u
aWMtcmVzb3VyY2UtbnVtPjxtb2RpZmllZC1kYXRlPjEwNDg5PC9tb2RpZmllZC1kYXRlPjwvcmVj
b3JkPjwvQ2l0ZT48L0VuZE5vdGU+
</w:fldData>
        </w:fldChar>
      </w:r>
      <w:r w:rsidR="00295283">
        <w:instrText xml:space="preserve"> ADDIN EN.CITE </w:instrText>
      </w:r>
      <w:r w:rsidR="00295283">
        <w:fldChar w:fldCharType="begin">
          <w:fldData xml:space="preserve">PEVuZE5vdGU+PENpdGU+PEF1dGhvcj5DaGluY2hhcjwvQXV0aG9yPjxZZWFyPjIwMTc8L1llYXI+
PFJlY051bT40NjMyNzwvUmVjTnVtPjxJRFRleHQ+MjQ3OTA8L0lEVGV4dD48RGlzcGxheVRleHQ+
KENoaW5jaGFyLCBXYWx0emVrICZhbXA7IFN1YnJhbWFuaWFtIDIwMTc7IEN1bm5pbmdoYW0gZXQg
YWwuIDE5OTY7IEhhcnAgJmFtcDsgUGV0cmFua2EgMjAwNjsgUGVhcm1hbiBldCBhbC4gMjAwNDsg
WmhhbmcgZXQgYWwuIDIwMDEpPC9EaXNwbGF5VGV4dD48cmVjb3JkPjxyZWMtbnVtYmVyPjQ2MzI3
PC9yZWMtbnVtYmVyPjxmb3JlaWduLWtleXM+PGtleSBhcHA9IkVOIiBkYi1pZD0iOTBhd3d0MjVi
ZHB0d3RlZTI1ZHBweDVqd3ZkZHAyc3RyMHN6IiB0aW1lc3RhbXA9IjE2NTk0MDY3MjEiIGd1aWQ9
IjFkOTBiZjRmLTg1OTktNDcxNi1iNGQzLWY1OTJlYjFiMGU3NCI+NDYzMjc8L2tleT48L2ZvcmVp
Z24ta2V5cz48cmVmLXR5cGUgbmFtZT0iSm91cm5hbCBBcnRpY2xlcyI+MTc8L3JlZi10eXBlPjxj
b250cmlidXRvcnM+PGF1dGhvcnM+PGF1dGhvcj5DaGluY2hhciwgVi5HLjwvYXV0aG9yPjxhdXRo
b3I+V2FsdHplaywgVC5CLjwvYXV0aG9yPjxhdXRob3I+U3VicmFtYW5pYW0sIEsuPC9hdXRob3I+
PC9hdXRob3JzPjwvY29udHJpYnV0b3JzPjx0aXRsZXM+PHRpdGxlPjxzdHlsZSBmYWNlPSJub3Jt
YWwiIGZvbnQ9ImRlZmF1bHQiIHNpemU9IjEwMCUiPlJhbmF2aXJ1c2VzIGFuZCBvdGhlciBtZW1i
ZXJzIG9mIHRoZSBmYW1pbHkgPC9zdHlsZT48c3R5bGUgZmFjZT0iaXRhbGljIiBmb250PSJkZWZh
dWx0IiBzaXplPSIxMDAlIj5Jcmlkb3ZpcmlkYWU6PC9zdHlsZT48c3R5bGUgZmFjZT0ibm9ybWFs
IiBmb250PSJkZWZhdWx0IiBzaXplPSIxMDAlIj4gVGhlaXIgcGxhY2UgaW4gdGhlIHZpcm9zcGhl
cmU8L3N0eWxlPjwvdGl0bGU+PHNlY29uZGFyeS10aXRsZT5WaXJvbG9neTwvc2Vjb25kYXJ5LXRp
dGxlPjwvdGl0bGVzPjxwZXJpb2RpY2FsPjxmdWxsLXRpdGxlPlZpcm9sb2d5PC9mdWxsLXRpdGxl
PjwvcGVyaW9kaWNhbD48cGFnZXM+MjU5LTI3MTwvcGFnZXM+PHZvbHVtZT41MTE8L3ZvbHVtZT48
a2V5d29yZHM+PGtleXdvcmQ+UmFuYXZpcnVzPC9rZXl3b3JkPjxrZXl3b3JkPklyaWRvdmlydXM8
L2tleXdvcmQ+PGtleXdvcmQ+QW1waGliaWFuIGRlY2xpbmU8L2tleXdvcmQ+PGtleXdvcmQ+Vmly
YWwgdGF4b25vbXk8L2tleXdvcmQ+PGtleXdvcmQ+TnVjbGVhciBjeXRvcGxhc21pYyBsYXJnZSBE
TkEgdmlydXNlczwva2V5d29yZD48L2tleXdvcmRzPjxkYXRlcz48eWVhcj4yMDE3PC95ZWFyPjwv
ZGF0ZXM+PG9yaWctcHViPlxcQUNUMDAxQ0wwNEZTMDdcQklPU0VDVVJJVFlEQVRBJFxFIExpYnJh
cnlcQW5pbWFsIENhdGFsb2d1ZVxDXENoaW5jaGFyIGV0IGFsIDIwMTcgRU4yNDc5MC5wZGY8L29y
aWctcHViPjxsYWJlbD4yNDc5MDwvbGFiZWw+PHVybHM+PC91cmxzPjxjdXN0b20xPnN0dXJnZW9u
X0JNPC9jdXN0b20xPjxlbGVjdHJvbmljLXJlc291cmNlLW51bT5odHRwOi8vZHguZG9pLm9yZy8x
MC4xMDE2L2oudmlyb2wuMjAxNy4wNi4wMDc8L2VsZWN0cm9uaWMtcmVzb3VyY2UtbnVtPjwvcmVj
b3JkPjwvQ2l0ZT48Q2l0ZT48QXV0aG9yPlBlYXJtYW48L0F1dGhvcj48WWVhcj4yMDA0PC9ZZWFy
PjxSZWNOdW0+MTA3NDA8L1JlY051bT48SURUZXh0PjExNjQ2PC9JRFRleHQ+PHJlY29yZD48cmVj
LW51bWJlcj4xMDc0MDwvcmVjLW51bWJlcj48Zm9yZWlnbi1rZXlzPjxrZXkgYXBwPSJFTiIgZGIt
aWQ9IjkwYXd3dDI1YmRwdHd0ZWUyNWRwcHg1and2ZGRwMnN0cjBzeiIgdGltZXN0YW1wPSIxNjUy
Mzk3NDg0IiBndWlkPSI4ZWIwMzUyNi03OGFiLTQ1NmMtOTI1Mi04MWY5ODJlMWQwNWMiPjEwNzQw
PC9rZXk+PC9mb3JlaWduLWtleXM+PHJlZi10eXBlIG5hbWU9IkpvdXJuYWwgQXJ0aWNsZXMiPjE3
PC9yZWYtdHlwZT48Y29udHJpYnV0b3JzPjxhdXRob3JzPjxhdXRob3I+UGVhcm1hbiwgUC5CLjwv
YXV0aG9yPjxhdXRob3I+R2FybmVyLCBULlcuSi48L2F1dGhvcj48YXV0aG9yPlN0cmF1YiwgTS48
L2F1dGhvcj48YXV0aG9yPkdyZWJlciwgVS5GLjwvYXV0aG9yPjwvYXV0aG9ycz48L2NvbnRyaWJ1
dG9ycz48dGl0bGVzPjx0aXRsZT48c3R5bGUgZmFjZT0ibm9ybWFsIiBmb250PSJkZWZhdWx0IiBz
aXplPSIxMDAlIj5SZXNwb25zZSBvZiB0aGUgSXRhbGlhbiBhZ2lsZSBmcm9nICg8L3N0eWxlPjxz
dHlsZSBmYWNlPSJpdGFsaWMiIGZvbnQ9ImRlZmF1bHQiIHNpemU9IjEwMCUiPlJhbmEgbGF0YXN0
ZWk8L3N0eWxlPjxzdHlsZSBmYWNlPSJub3JtYWwiIGZvbnQ9ImRlZmF1bHQiIHNpemU9IjEwMCUi
PikgdG8gYSByYW5hdmlydXMsIGZyb2cgdmlydXMgMzogYSBtb2RlbCBmb3IgdmlyYWwgZW1lcmdl
bmNlIGluIG5hw692ZSBwb3B1bGF0aW9uczwvc3R5bGU+PC90aXRsZT48c2Vjb25kYXJ5LXRpdGxl
PkpvdXJuYWwgb2YgV2lsZGxpZmUgRGlzZWFzZXM8L3NlY29uZGFyeS10aXRsZT48L3RpdGxlcz48
cGVyaW9kaWNhbD48ZnVsbC10aXRsZT5Kb3VybmFsIG9mIFdpbGRsaWZlIERpc2Vhc2VzPC9mdWxs
LXRpdGxlPjwvcGVyaW9kaWNhbD48cGFnZXM+NjYwLTY2OTwvcGFnZXM+PHZvbHVtZT40MDwvdm9s
dW1lPjxudW1iZXI+NDwvbnVtYmVyPjxrZXl3b3Jkcz48a2V5d29yZD5BbXBoaWJpYW5zPC9rZXl3
b3JkPjxrZXl3b3JkPkFxdWF0aWM8L2tleXdvcmQ+PGtleXdvcmQ+Q2FubmliYWxpc208L2tleXdv
cmQ+PGtleXdvcmQ+Q2FyY2Fzczwva2V5d29yZD48a2V5d29yZD5DYXJjYXNzZXM8L2tleXdvcmQ+
PGtleXdvcmQ+Q29uY2VudHJhdGlvbjwva2V5d29yZD48a2V5d29yZD5EaXNlYXNlPC9rZXl3b3Jk
PjxrZXl3b3JkPkVjb2xvZ3k8L2tleXdvcmQ+PGtleXdvcmQ+RW1lcmdlbmNlPC9rZXl3b3JkPjxr
ZXl3b3JkPkVtZXJnaW5nIGRpc2Vhc2U8L2tleXdvcmQ+PGtleXdvcmQ+RXhwZXJpbWVudGFsPC9r
ZXl3b3JkPjxrZXl3b3JkPkV4cGVyaW1lbnRzPC9rZXl3b3JkPjxrZXl3b3JkPkV4cG9zdXJlPC9r
ZXl3b3JkPjxrZXl3b3JkPkZhbWlseTwva2V5d29yZD48a2V5d29yZD5mcm9nPC9rZXl3b3JkPjxr
ZXl3b3JkPkZyb2cgdmlydXMgMzwva2V5d29yZD48a2V5d29yZD5GVjM8L2tleXdvcmQ+PGtleXdv
cmQ+R2VudXM8L2tleXdvcmQ+PGtleXdvcmQ+SW1wYWN0PC9rZXl3b3JkPjxrZXl3b3JkPklyaWRv
dmlyaWRhZTwva2V5d29yZD48a2V5d29yZD5MYWJvcmF0b3JpZXM8L2tleXdvcmQ+PGtleXdvcmQ+
TGFib3JhdG9yeTwva2V5d29yZD48a2V5d29yZD5NZWNoYW5pc208L2tleXdvcmQ+PGtleXdvcmQ+
TWVjaGFuaXNtczwva2V5d29yZD48a2V5d29yZD5Nb2RlbDwva2V5d29yZD48a2V5d29yZD5Nb3J0
YWxpdGllczwva2V5d29yZD48a2V5d29yZD5Nb3J0YWxpdHk8L2tleXdvcmQ+PGtleXdvcmQ+bm9y
dGg8L2tleXdvcmQ+PGtleXdvcmQ+UGF0aG9nZW48L2tleXdvcmQ+PGtleXdvcmQ+UGF0aG9nZW5z
PC9rZXl3b3JkPjxrZXl3b3JkPlBvcHVsYXRpb248L2tleXdvcmQ+PGtleXdvcmQ+UmFuYXZpcnVz
PC9rZXl3b3JkPjxrZXl3b3JkPlJhbmF2aXJ1c2VzPC9rZXl3b3JkPjxrZXl3b3JkPlJhdGU8L2tl
eXdvcmQ+PGtleXdvcmQ+UmF0ZXM8L2tleXdvcmQ+PGtleXdvcmQ+UmVzcG9uc2U8L2tleXdvcmQ+
PGtleXdvcmQ+cm9sZTwva2V5d29yZD48a2V5d29yZD5TdHVkaWVzPC9rZXl3b3JkPjxrZXl3b3Jk
PlN0dWR5PC9rZXl3b3JkPjxrZXl3b3JkPlN1cnZpdmFsPC9rZXl3b3JkPjxrZXl3b3JkPlN1cnZp
dmFsIFJhdGU8L2tleXdvcmQ+PGtleXdvcmQ+VGFkcG9sZXM8L2tleXdvcmQ+PGtleXdvcmQ+VHJh
bnNtaXNzaW9uPC9rZXl3b3JkPjxrZXl3b3JkPlVzZTwva2V5d29yZD48a2V5d29yZD5WaXJhbDwv
a2V5d29yZD48a2V5d29yZD5WaXJhbCBleHBvc3VyZTwva2V5d29yZD48a2V5d29yZD5WaXJhbCBw
YXRob2dlbjwva2V5d29yZD48a2V5d29yZD5WaXJhbCBwYXRob2dlbnM8L2tleXdvcmQ+PGtleXdv
cmQ+VmlyYWwgdHJhbnNtaXNzaW9uPC9rZXl3b3JkPjxrZXl3b3JkPlZpcnVzPC9rZXl3b3JkPjwv
a2V5d29yZHM+PGRhdGVzPjx5ZWFyPjIwMDQ8L3llYXI+PHB1Yi1kYXRlcz48ZGF0ZT4xIE1heSAy
MDIzPC9kYXRlPjwvcHViLWRhdGVzPjwvZGF0ZXM+PG9yaWctcHViPlxcQUNUMDAxQ0wwNEZTMDdc
QklPU0VDVVJJVFlEQVRBJFxFIExpYnJhcnlcQW5pbWFsIENhdGFsb2d1ZVxQXFBlYXJtYW4gZXQg
YWwgMjAwNCBFTjExNjQ2LnBkZjwvb3JpZy1wdWI+PGxhYmVsPjExNjQ2PC9sYWJlbD48dXJscz48
L3VybHM+PGN1c3RvbTE+YXF1YXRpY3MgZ208L2N1c3RvbTE+PGVsZWN0cm9uaWMtcmVzb3VyY2Ut
bnVtPmh0dHBzOi8vZG9pLm9yZy8xMC43NTg5LzAwOTAtMzU1OC00MC40LjY2MDwvZWxlY3Ryb25p
Yy1yZXNvdXJjZS1udW0+PG1vZGlmaWVkLWRhdGU+NzI5Njc8L21vZGlmaWVkLWRhdGU+PC9yZWNv
cmQ+PC9DaXRlPjxDaXRlPjxBdXRob3I+SGFycDwvQXV0aG9yPjxZZWFyPjIwMDY8L1llYXI+PFJl
Y051bT4xMTg5ODwvUmVjTnVtPjxJRFRleHQ+NjQ0NjwvSURUZXh0PjxyZWNvcmQ+PHJlYy1udW1i
ZXI+MTE4OTg8L3JlYy1udW1iZXI+PGZvcmVpZ24ta2V5cz48a2V5IGFwcD0iRU4iIGRiLWlkPSI5
MGF3d3QyNWJkcHR3dGVlMjVkcHB4NWp3dmRkcDJzdHIwc3oiIHRpbWVzdGFtcD0iMTY1MjM5NzYw
MCIgZ3VpZD0iNTBkOWI5ZjgtMWZkZS00M2Y0LWJlZTgtOTgwNzlhZmFlY2M3Ij4xMTg5ODwva2V5
PjwvZm9yZWlnbi1rZXlzPjxyZWYtdHlwZSBuYW1lPSJKb3VybmFsIEFydGljbGVzIj4xNzwvcmVm
LXR5cGU+PGNvbnRyaWJ1dG9ycz48YXV0aG9ycz48YXV0aG9yPkhhcnAsIEUuTS48L2F1dGhvcj48
YXV0aG9yPlBldHJhbmthLCBKLlcuPC9hdXRob3I+PC9hdXRob3JzPjwvY29udHJpYnV0b3JzPjx0
aXRsZXM+PHRpdGxlPlJhbmF2aXJ1cyBpbiB3b29kIGZyb2dzIChSYW5hIHN5bHZhdGljYSk6IHBv
dGVudGlhbCBzb3VyY2VzIG9mIHRyYW5zbWlzc2lvbiB3aXRoaW4gYW5kIGJldHdlZW4gcG9uZHM8
L3RpdGxlPjxzZWNvbmRhcnktdGl0bGU+Sm91cm5hbCBvZiBXaWxkbGlmZSBEaXNlYXNlczwvc2Vj
b25kYXJ5LXRpdGxlPjwvdGl0bGVzPjxwZXJpb2RpY2FsPjxmdWxsLXRpdGxlPkpvdXJuYWwgb2Yg
V2lsZGxpZmUgRGlzZWFzZXM8L2Z1bGwtdGl0bGU+PC9wZXJpb2RpY2FsPjxwYWdlcz4zMDctMzE4
PC9wYWdlcz48dm9sdW1lPjQyPC92b2x1bWU+PG51bWJlcj4yPC9udW1iZXI+PGtleXdvcmRzPjxr
ZXl3b3JkPkFic3RyYWN0PC9rZXl3b3JkPjxrZXl3b3JkPkFtcGhpYmlhbiBkZWNsaW5lczwva2V5
d29yZD48a2V5d29yZD5BbXBoaWJpYW5zPC9rZXl3b3JkPjxrZXl3b3JkPkFuaW1hbDwva2V5d29y
ZD48a2V5d29yZD5BbmltYWxzPC9rZXl3b3JkPjxrZXl3b3JkPkFzc29jaWF0ZWQ8L2tleXdvcmQ+
PGtleXdvcmQ+QnJlZWRpbmc8L2tleXdvcmQ+PGtleXdvcmQ+Q2FyY2Fzczwva2V5d29yZD48a2V5
d29yZD5DYXJjYXNzZXM8L2tleXdvcmQ+PGtleXdvcmQ+Q29udHJvbDwva2V5d29yZD48a2V5d29y
ZD5EZWF0aDwva2V5d29yZD48a2V5d29yZD5EZW5zaXR5PC9rZXl3b3JkPjxrZXl3b3JkPkRpc2Vh
c2U8L2tleXdvcmQ+PGtleXdvcmQ+RW1lcmdpbmcgaW5mZWN0aW91cyBkaXNlYXNlPC9rZXl3b3Jk
PjxrZXl3b3JkPkV4cGVyaW1lbnRzPC9rZXl3b3JkPjxrZXl3b3JkPkV4cG9zdXJlPC9rZXl3b3Jk
PjxrZXl3b3JkPkZhY3Rvcjwva2V5d29yZD48a2V5d29yZD5GYWN0b3JzPC9rZXl3b3JkPjxrZXl3
b3JkPkZhbWlseTwva2V5d29yZD48a2V5d29yZD5mcm9nPC9rZXl3b3JkPjxrZXl3b3JkPkZyb2dz
PC9rZXl3b3JkPjxrZXl3b3JkPkdlbnVzPC9rZXl3b3JkPjxrZXl3b3JkPkdyb3d0aDwva2V5d29y
ZD48a2V5d29yZD5IdW1hbjwva2V5d29yZD48a2V5d29yZD5IdW1hbnM8L2tleXdvcmQ+PGtleXdv
cmQ+SW5mZWN0aW9uPC9rZXl3b3JkPjxrZXl3b3JkPkluZmVjdGlvbnM8L2tleXdvcmQ+PGtleXdv
cmQ+SW5mZWN0aW91czwva2V5d29yZD48a2V5d29yZD5JbmZlY3Rpb3VzIGRpc2Vhc2U8L2tleXdv
cmQ+PGtleXdvcmQ+SXJpZG92aXJpZGFlPC9rZXl3b3JkPjxrZXl3b3JkPkxhYm9yYXRvcmllczwv
a2V5d29yZD48a2V5d29yZD5MYWJvcmF0b3J5PC9rZXl3b3JkPjxrZXl3b3JkPkxhYm9yYXRvcnkg
c3R1ZGllczwva2V5d29yZD48a2V5d29yZD5Nb3J0YWxpdGllczwva2V5d29yZD48a2V5d29yZD5N
b3J0YWxpdHk8L2tleXdvcmQ+PGtleXdvcmQ+T25zZXQ8L2tleXdvcmQ+PGtleXdvcmQ+T3V0ZG9v
cjwva2V5d29yZD48a2V5d29yZD5Qb2x5bWVyYXNlPC9rZXl3b3JkPjxrZXl3b3JkPlBvbHltZXJh
c2UgY2hhaW4gcmVhY3Rpb248L2tleXdvcmQ+PGtleXdvcmQ+UG9seW1lcmFzZSBjaGFpbiByZWFj
dGlvbiAoUENSKTwva2V5d29yZD48a2V5d29yZD5Qb25kczwva2V5d29yZD48a2V5d29yZD5Qb3B1
bGF0aW9uPC9rZXl3b3JkPjxrZXl3b3JkPlJhbmF2aXJ1czwva2V5d29yZD48a2V5d29yZD5SZWFj
dGlvbjwva2V5d29yZD48a2V5d29yZD5TZWRpbWVudHM8L2tleXdvcmQ+PGtleXdvcmQ+c21hbGw8
L2tleXdvcmQ+PGtleXdvcmQ+U291cmNlczwva2V5d29yZD48a2V5d29yZD5TcHJlYWQ8L2tleXdv
cmQ+PGtleXdvcmQ+U3R1ZGllczwva2V5d29yZD48a2V5d29yZD5TdHVkeTwva2V5d29yZD48a2V5
d29yZD5TdWJsZXRoYWw8L2tleXdvcmQ+PGtleXdvcmQ+U3Vydml2YWw8L2tleXdvcmQ+PGtleXdv
cmQ+VGFkcG9sZXM8L2tleXdvcmQ+PGtleXdvcmQ+VGVzdDwva2V5d29yZD48a2V5d29yZD5UZXN0
czwva2V5d29yZD48a2V5d29yZD5UcmFuc21pc3Npb248L2tleXdvcmQ+PGtleXdvcmQ+VHJhbnNw
b3J0PC9rZXl3b3JkPjxrZXl3b3JkPlZpcnVzPC9rZXl3b3JkPjxrZXl3b3JkPldhdGVyPC9rZXl3
b3JkPjxrZXl3b3JkPldvb2Q8L2tleXdvcmQ+PC9rZXl3b3Jkcz48ZGF0ZXM+PHllYXI+MjAwNjwv
eWVhcj48L2RhdGVzPjxvcmlnLXB1Yj5cXEFDVDAwMUNMMDRGUzA3XEJJT1NFQ1VSSVRZREFUQSRc
RSBMaWJyYXJ5XEFuaW1hbCBDYXRhbG9ndWVcSDwvb3JpZy1wdWI+PGxhYmVsPjY0NDY8L2xhYmVs
Pjx1cmxzPjwvdXJscz48Y3VzdG9tMT5hcXVhdGljcyBnbTwvY3VzdG9tMT48ZWxlY3Ryb25pYy1y
ZXNvdXJjZS1udW0+aHR0cDovL3d3dy5qd2lsZGxpZmVkaXMub3JnL2NnaS9jb250ZW50L2Fic3Ry
YWN0LzQyLzIvMzA3PC9lbGVjdHJvbmljLXJlc291cmNlLW51bT48bW9kaWZpZWQtZGF0ZT43MzIx
ODwvbW9kaWZpZWQtZGF0ZT48L3JlY29yZD48L0NpdGU+PENpdGU+PEF1dGhvcj5DdW5uaW5naGFt
PC9BdXRob3I+PFllYXI+MTk5NjwvWWVhcj48UmVjTnVtPjU0ODM8L1JlY051bT48SURUZXh0PjM2
MzY8L0lEVGV4dD48cmVjb3JkPjxyZWMtbnVtYmVyPjU0ODM8L3JlYy1udW1iZXI+PGZvcmVpZ24t
a2V5cz48a2V5IGFwcD0iRU4iIGRiLWlkPSI5MGF3d3QyNWJkcHR3dGVlMjVkcHB4NWp3dmRkcDJz
dHIwc3oiIHRpbWVzdGFtcD0iMTY1MjM5NzAzOSIgZ3VpZD0iODA3ODhhZGYtMzgwMi00NDAxLTlj
NGUtZjE0NTYwZWI2YmJlIj41NDgzPC9rZXk+PC9mb3JlaWduLWtleXM+PHJlZi10eXBlIG5hbWU9
IkpvdXJuYWwgQXJ0aWNsZXMiPjE3PC9yZWYtdHlwZT48Y29udHJpYnV0b3JzPjxhdXRob3JzPjxh
dXRob3I+Q3VubmluZ2hhbSxBLkEuPC9hdXRob3I+PGF1dGhvcj5MYW5ndG9uLFQuRS48L2F1dGhv
cj48YXV0aG9yPkJlbm5ldHQsUC5NLjwvYXV0aG9yPjxhdXRob3I+TGV3aW4sSi5GLjwvYXV0aG9y
PjxhdXRob3I+RHJ1cnksUy5FLjwvYXV0aG9yPjxhdXRob3I+R291Z2gsUi5FLjwvYXV0aG9yPjxh
dXRob3I+TWFjZ3JlZ29yLFMuSy48L2F1dGhvcj48L2F1dGhvcnM+PC9jb250cmlidXRvcnM+PHRp
dGxlcz48dGl0bGU+PHN0eWxlIGZhY2U9Im5vcm1hbCIgZm9udD0iZGVmYXVsdCIgc2l6ZT0iMTAw
JSI+UGF0aG9sb2dpY2FsIGFuZCBtaWNyb2Jpb2xvZ2ljYWwgZmluZGluZ3MgZnJvbSBpbmNpZGVu
dHMgb2YgdW51c3VhbCBtb3J0YWxpdHkgb2YgdGhlIGNvbW1vbiBmcm9nICg8L3N0eWxlPjxzdHls
ZSBmYWNlPSJpdGFsaWMiIGZvbnQ9ImRlZmF1bHQiIHNpemU9IjEwMCUiPlJhbmEgdGVtcG9yYXJp
YTwvc3R5bGU+PHN0eWxlIGZhY2U9Im5vcm1hbCIgZm9udD0iZGVmYXVsdCIgc2l6ZT0iMTAwJSI+
KTwvc3R5bGU+PC90aXRsZT48c2Vjb25kYXJ5LXRpdGxlPlBoaWxvc29waGljYWwgVHJhbnNhY3Rp
b25zIG9mIHRoZSBSb3lhbCBTb2NpZXR5IG9mIExvbmRvbjogU2VyaWVzIEIsIEJpb2xvZ2ljYWwg
U2NpZW5jZXM8L3NlY29uZGFyeS10aXRsZT48L3RpdGxlcz48cGVyaW9kaWNhbD48ZnVsbC10aXRs
ZT5QaGlsb3NvcGhpY2FsIFRyYW5zYWN0aW9ucyBvZiB0aGUgUm95YWwgU29jaWV0eSBvZiBMb25k
b246IFNlcmllcyBCLCBCaW9sb2dpY2FsIFNjaWVuY2VzPC9mdWxsLXRpdGxlPjwvcGVyaW9kaWNh
bD48cGFnZXM+MTUzOS0xNTU3PC9wYWdlcz48dm9sdW1lPjM1MTwvdm9sdW1lPjxudW1iZXI+MTM0
NzwvbnVtYmVyPjxrZXl3b3Jkcz48a2V5d29yZD5BZXJvbW9uYXM8L2tleXdvcmQ+PGtleXdvcmQ+
QWVyb21vbmFzIGh5ZHJvcGhpbGE8L2tleXdvcmQ+PGtleXdvcmQ+QWV0aW9sb2d5PC9rZXl3b3Jk
PjxrZXl3b3JkPkFuaW1hbDwva2V5d29yZD48a2V5d29yZD5BbmltYWxzPC9rZXl3b3JkPjxrZXl3
b3JkPkJhY3RlcmlhPC9rZXl3b3JkPjxrZXl3b3JkPkJhY3RlcmlhbDwva2V5d29yZD48a2V5d29y
ZD5CYWN0ZXJpYWwgaW5mZWN0aW9uPC9rZXl3b3JkPjxrZXl3b3JkPkJhY3Rlcml1bTwva2V5d29y
ZD48a2V5d29yZD5Ccml0aXNoIElzbGVzPC9rZXl3b3JkPjxrZXl3b3JkPkNhdXNlczwva2V5d29y
ZD48a2V5d29yZD5Db250cm9sPC9rZXl3b3JkPjxrZXl3b3JkPkN1bHR1cmVzPC9rZXl3b3JkPjxr
ZXl3b3JkPkRpZmZlcmVuY2U8L2tleXdvcmQ+PGtleXdvcmQ+RGlmZmVyZW5jZXM8L2tleXdvcmQ+
PGtleXdvcmQ+RGlzZWFzZTwva2V5d29yZD48a2V5d29yZD5FbGVjdHJvbjwva2V5d29yZD48a2V5
d29yZD5FdGlvbG9neTwva2V5d29yZD48a2V5d29yZD5mcm9nPC9rZXl3b3JkPjxrZXl3b3JkPkZy
b2dzPC9rZXl3b3JkPjxrZXl3b3JkPkhhZW1vcnJoYWdlczwva2V5d29yZD48a2V5d29yZD5JbmNs
dXNpb25zPC9rZXl3b3JkPjxrZXl3b3JkPkluZmVjdGlvbjwva2V5d29yZD48a2V5d29yZD5JbnZh
c2lvbjwva2V5d29yZD48a2V5d29yZD5JbnZlc3RpZ2F0aW9uPC9rZXl3b3JkPjxrZXl3b3JkPklu
dmVzdGlnYXRpb25zPC9rZXl3b3JkPjxrZXl3b3JkPklyaWRvdmlydXM8L2tleXdvcmQ+PGtleXdv
cmQ+TGVzaW9uczwva2V5d29yZD48a2V5d29yZD5MaXZlcjwva2V5d29yZD48a2V5d29yZD5Nb3J0
YWxpdGllczwva2V5d29yZD48a2V5d29yZD5Nb3J0YWxpdHk8L2tleXdvcmQ+PGtleXdvcmQ+TmF0
dXJhbDwva2V5d29yZD48a2V5d29yZD5PdXRicmVhazwva2V5d29yZD48a2V5d29yZD5QYXRob2dl
bjwva2V5d29yZD48a2V5d29yZD5QYXRob2dlbnM8L2tleXdvcmQ+PGtleXdvcmQ+UG9zdCBtb3J0
ZW08L2tleXdvcmQ+PGtleXdvcmQ+UHJldmFsZW5jZTwva2V5d29yZD48a2V5d29yZD5SYW5hIHRl
bXBvcmFyaWE8L2tleXdvcmQ+PGtleXdvcmQ+U2l0ZTwva2V5d29yZD48a2V5d29yZD5TaXRlczwv
a2V5d29yZD48a2V5d29yZD5Ta2luPC9rZXl3b3JkPjxrZXl3b3JkPlNraW4gbGVzaW9uczwva2V5
d29yZD48a2V5d29yZD5TeW5kcm9tZTwva2V5d29yZD48a2V5d29yZD5TeXN0ZW1pYzwva2V5d29y
ZD48a2V5d29yZD5WaXJ1czwva2V5d29yZD48L2tleXdvcmRzPjxkYXRlcz48eWVhcj4xOTk2PC95
ZWFyPjwvZGF0ZXM+PG9yaWctcHViPjxzdHlsZSBmYWNlPSJ1bmRlcmxpbmUiIGZvbnQ9ImRlZmF1
bHQiIHNpemU9IjEwMCUiPlxcQUNUMDAxQ0wwNEZTMDdcQklPU0VDVVJJVFlEQVRBJFxFIExpYnJh
cnlcQW5pbWFsIENhdGFsb2d1ZVxDPC9zdHlsZT48L29yaWctcHViPjxsYWJlbD4zNjM2PC9sYWJl
bD48dXJscz48L3VybHM+PGN1c3RvbTE+YXF1YXRpY3MgZmluZmlzaCBpcmlkb3ZpcnVzIHBvbGlj
eSByZXZpZXcgc3A8L2N1c3RvbTE+PGVsZWN0cm9uaWMtcmVzb3VyY2UtbnVtPmh0dHBzOi8vZG9p
Lm9yZy8xMC4xMDk4L3JzdGIuMTk5Ni4wMTQwPC9lbGVjdHJvbmljLXJlc291cmNlLW51bT48bW9k
aWZpZWQtZGF0ZT4yMTE4PC9tb2RpZmllZC1kYXRlPjwvcmVjb3JkPjwvQ2l0ZT48Q2l0ZT48QXV0
aG9yPlpoYW5nPC9BdXRob3I+PFllYXI+MjAwMTwvWWVhcj48UmVjTnVtPjg3NzI8L1JlY051bT48
SURUZXh0PjE2NDI2PC9JRFRleHQ+PHJlY29yZD48cmVjLW51bWJlcj44NzcyPC9yZWMtbnVtYmVy
Pjxmb3JlaWduLWtleXM+PGtleSBhcHA9IkVOIiBkYi1pZD0iOTBhd3d0MjViZHB0d3RlZTI1ZHBw
eDVqd3ZkZHAyc3RyMHN6IiB0aW1lc3RhbXA9IjE2NTIzOTczMDAiIGd1aWQ9ImRiNDM3MjlmLTM4
M2QtNGMwNS04NjI5LTYyM2M1MzlkOGVjZiI+ODc3Mjwva2V5PjwvZm9yZWlnbi1rZXlzPjxyZWYt
dHlwZSBuYW1lPSJKb3VybmFsIEFydGljbGVzIj4xNzwvcmVmLXR5cGU+PGNvbnRyaWJ1dG9ycz48
YXV0aG9ycz48YXV0aG9yPlpoYW5nLCBRLlkuPC9hdXRob3I+PGF1dGhvcj5MaSwgWi5RLjwvYXV0
aG9yPjxhdXRob3I+R3VpLCBKLkYuPC9hdXRob3I+PGF1dGhvcj5NYW8sIEouPC9hdXRob3I+PGF1
dGhvcj5DaGluY2hhciwgVi5KLjwvYXV0aG9yPjxhdXRob3I+WGlhbywgRi48L2F1dGhvcj48L2F1
dGhvcnM+PC9jb250cmlidXRvcnM+PHRpdGxlcz48dGl0bGU+PHN0eWxlIGZhY2U9Im5vcm1hbCIg
Zm9udD0iZGVmYXVsdCIgc2l6ZT0iMTAwJSI+Q2hhcmFjdGVyaXphdGlvbiBvZiBhbiBpcmlkb3Zp
cnVzIGZyb20gdGhlIGN1bHR1cmVkIHBpZyBmcm9nIDwvc3R5bGU+PHN0eWxlIGZhY2U9Iml0YWxp
YyIgZm9udD0iZGVmYXVsdCIgc2l6ZT0iMTAwJSI+UmFuYSBncnlsaW88L3N0eWxlPjxzdHlsZSBm
YWNlPSJub3JtYWwiIGZvbnQ9ImRlZmF1bHQiIHNpemU9IjEwMCUiPiB3aXRoIGxldGhhbCBzeW5k
cm9tZTwvc3R5bGU+PC90aXRsZT48c2Vjb25kYXJ5LXRpdGxlPkRpc2Vhc2VzIG9mIEFxdWF0aWMg
T3JnYW5pc21zPC9zZWNvbmRhcnktdGl0bGU+PC90aXRsZXM+PHBlcmlvZGljYWw+PGZ1bGwtdGl0
bGU+RGlzZWFzZXMgb2YgQXF1YXRpYyBPcmdhbmlzbXM8L2Z1bGwtdGl0bGU+PC9wZXJpb2RpY2Fs
PjxwYWdlcz4yNy0zNjwvcGFnZXM+PHZvbHVtZT40ODwvdm9sdW1lPjxudW1iZXI+MTwvbnVtYmVy
PjxrZXl3b3Jkcz48a2V5d29yZD5BY2lkPC9rZXl3b3JkPjxrZXl3b3JkPkFtcGxpZmljYXRpb248
L2tleXdvcmQ+PGtleXdvcmQ+QW5hbHlzaXM8L2tleXdvcmQ+PGtleXdvcmQ+Q2Fwc2lkPC9rZXl3
b3JkPjxrZXl3b3JkPkNhcHNpZCBwcm90ZWluPC9rZXl3b3JkPjxrZXl3b3JkPkNoYXJhY3Rlcml6
YXRpb248L2tleXdvcmQ+PGtleXdvcmQ+Q3VsdHVyZXM8L2tleXdvcmQ+PGtleXdvcmQ+RGlzZWFz
ZTwva2V5d29yZD48a2V5d29yZD5ETkE8L2tleXdvcmQ+PGtleXdvcmQ+RWxlY3Ryb248L2tleXdv
cmQ+PGtleXdvcmQ+RWxlY3Ryb24gbWljcm9zY29weTwva2V5d29yZD48a2V5d29yZD5FbGVjdHJv
cGhvcmVzaXM8L2tleXdvcmQ+PGtleXdvcmQ+RXhwZXJpbWVudGFsPC9rZXl3b3JkPjxrZXl3b3Jk
PkV4cGVyaW1lbnRhbCBpbmZlY3Rpb248L2tleXdvcmQ+PGtleXdvcmQ+RXhwZXJpbWVudGFsIGlu
ZmVjdGlvbnM8L2tleXdvcmQ+PGtleXdvcmQ+ZXhwZXJpbWVudGFsLWluZmVjdGlvbjwva2V5d29y
ZD48a2V5d29yZD5FeHBlcmltZW50czwva2V5d29yZD48a2V5d29yZD5GYW1pbHk8L2tleXdvcmQ+
PGtleXdvcmQ+RnJhZ21lbnRzPC9rZXl3b3JkPjxrZXl3b3JkPmZyb2c8L2tleXdvcmQ+PGtleXdv
cmQ+RnJvZ3M8L2tleXdvcmQ+PGtleXdvcmQ+RlYzPC9rZXl3b3JkPjxrZXl3b3JkPkdlbCBlbGVj
dHJvcGhvcmVzaXM8L2tleXdvcmQ+PGtleXdvcmQ+R2VuZXM8L2tleXdvcmQ+PGtleXdvcmQ+R2Vu
dXM8L2tleXdvcmQ+PGtleXdvcmQ+SGlzdG9wYXRob2xvZ3k8L2tleXdvcmQ+PGtleXdvcmQ+SW5m
ZWN0aW9uPC9rZXl3b3JkPjxrZXl3b3JkPkluZmVjdGlvbnM8L2tleXdvcmQ+PGtleXdvcmQ+SXJp
ZG92aXJpZGFlPC9rZXl3b3JkPjxrZXl3b3JkPklyaWRvdmlydXM8L2tleXdvcmQ+PGtleXdvcmQ+
SXJpZG92aXJ1c2VzPC9rZXl3b3JkPjxrZXl3b3JkPklzb2xhdGU8L2tleXdvcmQ+PGtleXdvcmQ+
SXNvbGF0ZXM8L2tleXdvcmQ+PGtleXdvcmQ+TWFqb3IgY2Fwc2lkIHByb3RlaW48L2tleXdvcmQ+
PGtleXdvcmQ+TUNQPC9rZXl3b3JkPjxrZXl3b3JkPk1pY3Jvc2NvcHk8L2tleXdvcmQ+PGtleXdv
cmQ+TnVjbGVpYyBhY2lkPC9rZXl3b3JkPjxrZXl3b3JkPlBhdGhvbG9neTwva2V5d29yZD48a2V5
d29yZD5QQ1I8L2tleXdvcmQ+PGtleXdvcmQ+UENSIGFtcGxpZmljYXRpb248L2tleXdvcmQ+PGtl
eXdvcmQ+UGlnPC9rZXl3b3JkPjxrZXl3b3JkPlBvbHlwZXB0aWRlczwva2V5d29yZD48a2V5d29y
ZD5Qcm90ZWluPC9rZXl3b3JkPjxrZXl3b3JkPlJhbmEgZ3J5bGlvPC9rZXl3b3JkPjxrZXl3b3Jk
PlJhbmEgZ3J5bGlvIMK3IElyaWRvdmlydXMgwrcgRlYzIMK3IFJhbmF2aXJ1cyDCtyBWaXJhbCBk
aXNlYXNlPC9rZXl3b3JkPjxrZXl3b3JkPlJhbmF2aXJ1czwva2V5d29yZD48a2V5d29yZD5yZXN0
cmljdGlvbiBmcmFnbWVudDwva2V5d29yZD48a2V5d29yZD5SR1Y8L2tleXdvcmQ+PGtleXdvcmQ+
U2VxdWVuY2U8L2tleXdvcmQ+PGtleXdvcmQ+U2VxdWVuY2UgYW5hbHlzaXM8L2tleXdvcmQ+PGtl
eXdvcmQ+c2VxdWVuY2UtYW5hbHlzaXM8L2tleXdvcmQ+PGtleXdvcmQ+U2Vyb2xvZ2ljYWw8L2tl
eXdvcmQ+PGtleXdvcmQ+U3BlY2llczwva2V5d29yZD48a2V5d29yZD5TdHJhaW48L2tleXdvcmQ+
PGtleXdvcmQ+U3R1ZGllczwva2V5d29yZD48a2V5d29yZD5TdHVkeTwva2V5d29yZD48a2V5d29y
ZD5TeW5kcm9tZTwva2V5d29yZD48a2V5d29yZD5UeXBlPC9rZXl3b3JkPjxrZXl3b3JkPlZpcmFs
PC9rZXl3b3JkPjxrZXl3b3JkPlZpcnVzPC9rZXl3b3JkPjwva2V5d29yZHM+PGRhdGVzPjx5ZWFy
PjIwMDE8L3llYXI+PC9kYXRlcz48b3JpZy1wdWI+XFxBQ1QwMDFDTDA0RlMwN1xCSU9TRUNVUklU
WURBVEEkXEUgTGlicmFyeVxBbmltYWwgQ2F0YWxvZ3VlXFo8L29yaWctcHViPjxsYWJlbD4xNjQy
NjwvbGFiZWw+PHVybHM+PC91cmxzPjxjdXN0b20xPmFxdWF0aWNzIGZpbmZpc2ggaXJpZG92aXJ1
cyBwb2xpY3kgcmV2aWV3IGdtPC9jdXN0b20xPjxlbGVjdHJvbmljLXJlc291cmNlLW51bT5odHRw
Oi8vd3d3LmludC1yZXMuY29tL2Fic3RyYWN0cy9kYW8vdjQ4L24xL3AyNy0zNi88L2VsZWN0cm9u
aWMtcmVzb3VyY2UtbnVtPjxtb2RpZmllZC1kYXRlPjEwNDg5PC9tb2RpZmllZC1kYXRlPjwvcmVj
b3JkPjwvQ2l0ZT48L0VuZE5vdGU+
</w:fldData>
        </w:fldChar>
      </w:r>
      <w:r w:rsidR="00295283">
        <w:instrText xml:space="preserve"> ADDIN EN.CITE.DATA </w:instrText>
      </w:r>
      <w:r w:rsidR="00295283">
        <w:fldChar w:fldCharType="end"/>
      </w:r>
      <w:r w:rsidR="00295283">
        <w:fldChar w:fldCharType="separate"/>
      </w:r>
      <w:r w:rsidR="00295283">
        <w:rPr>
          <w:noProof/>
        </w:rPr>
        <w:t>(Chinchar, Waltzek &amp; Subramaniam 2017; Cunningham et al. 1996; Harp &amp; Petranka 2006; Pearman et al. 2004; Zhang et al. 2001)</w:t>
      </w:r>
      <w:r w:rsidR="00295283">
        <w:fldChar w:fldCharType="end"/>
      </w:r>
      <w:r>
        <w:t xml:space="preserve">. In captivity, 100% mortality of hosts is commonly observed likely due to abundant hosts, guaranteed transmission and stress associated with these environments </w:t>
      </w:r>
      <w:r w:rsidR="00295283">
        <w:fldChar w:fldCharType="begin"/>
      </w:r>
      <w:r w:rsidR="00295283">
        <w:instrText xml:space="preserve"> ADDIN EN.CITE &lt;EndNote&gt;&lt;Cite&gt;&lt;Author&gt;Waltzek&lt;/Author&gt;&lt;Year&gt;2014&lt;/Year&gt;&lt;RecNum&gt;17809&lt;/RecNum&gt;&lt;IDText&gt;18217&lt;/IDText&gt;&lt;DisplayText&gt;(Waltzek et al. 2014)&lt;/DisplayText&gt;&lt;record&gt;&lt;rec-number&gt;17809&lt;/rec-number&gt;&lt;foreign-keys&gt;&lt;key app="EN" db-id="90awwt25bdptwtee25dppx5jwvddp2str0sz" timestamp="1652398222" guid="c0bfe850-30d1-4b57-9db0-85ed17bf7ad7"&gt;17809&lt;/key&gt;&lt;/foreign-keys&gt;&lt;ref-type name="Journal Articles"&gt;17&lt;/ref-type&gt;&lt;contributors&gt;&lt;authors&gt;&lt;author&gt;Waltzek, T.B.&lt;/author&gt;&lt;author&gt;Miller, D.L.&lt;/author&gt;&lt;author&gt;Gray, M.J.&lt;/author&gt;&lt;author&gt;Drecktrah, B.&lt;/author&gt;&lt;author&gt;Briggler, J.T.&lt;/author&gt;&lt;author&gt;MacConnell, B.&lt;/author&gt;&lt;author&gt;Hudson, C.&lt;/author&gt;&lt;author&gt;Hopper, L.&lt;/author&gt;&lt;author&gt;Friary, J.&lt;/author&gt;&lt;author&gt;Yun, S.C.&lt;/author&gt;&lt;author&gt;Malm, K.V.&lt;/author&gt;&lt;author&gt;Weber, E.S.&lt;/author&gt;&lt;author&gt;Hedrick, R.P.&lt;/author&gt;&lt;/authors&gt;&lt;/contributors&gt;&lt;titles&gt;&lt;title&gt;&lt;style face="normal" font="default" size="100%"&gt;New disease records for hatchery-reared sturgeon. 1. Expansion of frog virus 3 host range into &lt;/style&gt;&lt;style face="italic" font="default" size="100%"&gt;Scaphirhynchus albus&lt;/style&gt;&lt;/title&gt;&lt;secondary-title&gt;Diseases of Aquatic Organisms&lt;/secondary-title&gt;&lt;/titles&gt;&lt;periodical&gt;&lt;full-title&gt;Diseases of Aquatic Organisms&lt;/full-title&gt;&lt;/periodical&gt;&lt;pages&gt;219-227&lt;/pages&gt;&lt;volume&gt;111&lt;/volume&gt;&lt;number&gt;3&lt;/number&gt;&lt;dates&gt;&lt;year&gt;2014&lt;/year&gt;&lt;/dates&gt;&lt;orig-pub&gt;\\ACT001CL04FS07\BIOSECURITYDATA$\E Library\Animal Catalogue\W\Waltzek et al 2014 EN18217.pdf&lt;/orig-pub&gt;&lt;label&gt;18217&lt;/label&gt;&lt;urls&gt;&lt;/urls&gt;&lt;custom1&gt;KG&lt;/custom1&gt;&lt;electronic-resource-num&gt;https://doi.org/10.3354/dao02761&lt;/electronic-resource-num&gt;&lt;/record&gt;&lt;/Cite&gt;&lt;/EndNote&gt;</w:instrText>
      </w:r>
      <w:r w:rsidR="00295283">
        <w:fldChar w:fldCharType="separate"/>
      </w:r>
      <w:r w:rsidR="00295283">
        <w:rPr>
          <w:noProof/>
        </w:rPr>
        <w:t>(Waltzek et al. 2014)</w:t>
      </w:r>
      <w:r w:rsidR="00295283">
        <w:fldChar w:fldCharType="end"/>
      </w:r>
      <w:r>
        <w:t>.</w:t>
      </w:r>
    </w:p>
    <w:p w14:paraId="156DEF9C" w14:textId="6D4E4B9F" w:rsidR="00676331" w:rsidRDefault="00676331" w:rsidP="00F3698B">
      <w:pPr>
        <w:pStyle w:val="Heading6"/>
      </w:pPr>
      <w:r>
        <w:t>Fish</w:t>
      </w:r>
    </w:p>
    <w:p w14:paraId="45057A5C" w14:textId="47277D9F" w:rsidR="00DC6600" w:rsidRDefault="00DC6600" w:rsidP="00DC6600">
      <w:r>
        <w:t xml:space="preserve">In 2001 and 2009, juvenile </w:t>
      </w:r>
      <w:r w:rsidRPr="00810C9A">
        <w:rPr>
          <w:rStyle w:val="Emphasis"/>
        </w:rPr>
        <w:t>S</w:t>
      </w:r>
      <w:r>
        <w:rPr>
          <w:rStyle w:val="Emphasis"/>
        </w:rPr>
        <w:t>. </w:t>
      </w:r>
      <w:r w:rsidRPr="00810C9A">
        <w:rPr>
          <w:rStyle w:val="Emphasis"/>
        </w:rPr>
        <w:t>albus</w:t>
      </w:r>
      <w:r>
        <w:t xml:space="preserve"> reared at a hatchery in Missouri, USA experienced 95–100% cumulative mortality due to FV3 outbreaks </w:t>
      </w:r>
      <w:r w:rsidR="00295283">
        <w:fldChar w:fldCharType="begin"/>
      </w:r>
      <w:r w:rsidR="00295283">
        <w:instrText xml:space="preserve"> ADDIN EN.CITE &lt;EndNote&gt;&lt;Cite&gt;&lt;Author&gt;Waltzek&lt;/Author&gt;&lt;Year&gt;2014&lt;/Year&gt;&lt;RecNum&gt;17809&lt;/RecNum&gt;&lt;IDText&gt;18217&lt;/IDText&gt;&lt;DisplayText&gt;(Waltzek et al. 2014)&lt;/DisplayText&gt;&lt;record&gt;&lt;rec-number&gt;17809&lt;/rec-number&gt;&lt;foreign-keys&gt;&lt;key app="EN" db-id="90awwt25bdptwtee25dppx5jwvddp2str0sz" timestamp="1652398222" guid="c0bfe850-30d1-4b57-9db0-85ed17bf7ad7"&gt;17809&lt;/key&gt;&lt;/foreign-keys&gt;&lt;ref-type name="Journal Articles"&gt;17&lt;/ref-type&gt;&lt;contributors&gt;&lt;authors&gt;&lt;author&gt;Waltzek, T.B.&lt;/author&gt;&lt;author&gt;Miller, D.L.&lt;/author&gt;&lt;author&gt;Gray, M.J.&lt;/author&gt;&lt;author&gt;Drecktrah, B.&lt;/author&gt;&lt;author&gt;Briggler, J.T.&lt;/author&gt;&lt;author&gt;MacConnell, B.&lt;/author&gt;&lt;author&gt;Hudson, C.&lt;/author&gt;&lt;author&gt;Hopper, L.&lt;/author&gt;&lt;author&gt;Friary, J.&lt;/author&gt;&lt;author&gt;Yun, S.C.&lt;/author&gt;&lt;author&gt;Malm, K.V.&lt;/author&gt;&lt;author&gt;Weber, E.S.&lt;/author&gt;&lt;author&gt;Hedrick, R.P.&lt;/author&gt;&lt;/authors&gt;&lt;/contributors&gt;&lt;titles&gt;&lt;title&gt;&lt;style face="normal" font="default" size="100%"&gt;New disease records for hatchery-reared sturgeon. 1. Expansion of frog virus 3 host range into &lt;/style&gt;&lt;style face="italic" font="default" size="100%"&gt;Scaphirhynchus albus&lt;/style&gt;&lt;/title&gt;&lt;secondary-title&gt;Diseases of Aquatic Organisms&lt;/secondary-title&gt;&lt;/titles&gt;&lt;periodical&gt;&lt;full-title&gt;Diseases of Aquatic Organisms&lt;/full-title&gt;&lt;/periodical&gt;&lt;pages&gt;219-227&lt;/pages&gt;&lt;volume&gt;111&lt;/volume&gt;&lt;number&gt;3&lt;/number&gt;&lt;dates&gt;&lt;year&gt;2014&lt;/year&gt;&lt;/dates&gt;&lt;orig-pub&gt;\\ACT001CL04FS07\BIOSECURITYDATA$\E Library\Animal Catalogue\W\Waltzek et al 2014 EN18217.pdf&lt;/orig-pub&gt;&lt;label&gt;18217&lt;/label&gt;&lt;urls&gt;&lt;/urls&gt;&lt;custom1&gt;KG&lt;/custom1&gt;&lt;electronic-resource-num&gt;https://doi.org/10.3354/dao02761&lt;/electronic-resource-num&gt;&lt;/record&gt;&lt;/Cite&gt;&lt;/EndNote&gt;</w:instrText>
      </w:r>
      <w:r w:rsidR="00295283">
        <w:fldChar w:fldCharType="separate"/>
      </w:r>
      <w:r w:rsidR="00295283">
        <w:rPr>
          <w:noProof/>
        </w:rPr>
        <w:t>(Waltzek et al. 2014)</w:t>
      </w:r>
      <w:r w:rsidR="00295283">
        <w:fldChar w:fldCharType="end"/>
      </w:r>
      <w:r>
        <w:t xml:space="preserve">. Heavy mortalities (up to 90−100%) are also reported to have occurred in the same </w:t>
      </w:r>
      <w:r w:rsidRPr="00810C9A">
        <w:rPr>
          <w:rStyle w:val="Emphasis"/>
        </w:rPr>
        <w:t>S</w:t>
      </w:r>
      <w:r>
        <w:rPr>
          <w:rStyle w:val="Emphasis"/>
        </w:rPr>
        <w:t>. </w:t>
      </w:r>
      <w:r w:rsidRPr="00810C9A">
        <w:rPr>
          <w:rStyle w:val="Emphasis"/>
        </w:rPr>
        <w:t>albus</w:t>
      </w:r>
      <w:r>
        <w:t xml:space="preserve"> hatchery in 2013 and 2015 (</w:t>
      </w:r>
      <w:r w:rsidR="00295283">
        <w:fldChar w:fldCharType="begin"/>
      </w:r>
      <w:r w:rsidR="00295283">
        <w:instrText xml:space="preserve"> ADDIN EN.CITE &lt;EndNote&gt;&lt;Cite&gt;&lt;Author&gt;Stilwell&lt;/Author&gt;&lt;Year&gt;2017&lt;/Year&gt;&lt;RecNum&gt;46121&lt;/RecNum&gt;&lt;IDText&gt;24590&lt;/IDText&gt;&lt;DisplayText&gt;(Stilwell 2017)&lt;/DisplayText&gt;&lt;record&gt;&lt;rec-number&gt;46121&lt;/rec-number&gt;&lt;foreign-keys&gt;&lt;key app="EN" db-id="90awwt25bdptwtee25dppx5jwvddp2str0sz" timestamp="1658365919" guid="104c6ffb-87c2-483c-83f2-53746de685a7"&gt;46121&lt;/key&gt;&lt;/foreign-keys&gt;&lt;ref-type name="Thesis/Dissertation"&gt;32&lt;/ref-type&gt;&lt;contributors&gt;&lt;authors&gt;&lt;author&gt;Stilwell, N.K.&lt;/author&gt;&lt;/authors&gt;&lt;/contributors&gt;&lt;titles&gt;&lt;title&gt;Ranaviruses in aquaculture: genetic diversity, improved molecular tools, and experimental analysis of husbandry factors influencing morbidity.&lt;/title&gt;&lt;/titles&gt;&lt;volume&gt;PhD dissertation&lt;/volume&gt;&lt;dates&gt;&lt;year&gt;2017&lt;/year&gt;&lt;/dates&gt;&lt;pub-location&gt;Gainesville, FL&lt;/pub-location&gt;&lt;publisher&gt;University of Florida&lt;/publisher&gt;&lt;label&gt;24590&lt;/label&gt;&lt;work-type&gt;PhD dissertation&lt;/work-type&gt;&lt;urls&gt;&lt;/urls&gt;&lt;custom1&gt;sturgeon_BM&lt;/custom1&gt;&lt;/record&gt;&lt;/Cite&gt;&lt;/EndNote&gt;</w:instrText>
      </w:r>
      <w:r w:rsidR="00295283">
        <w:fldChar w:fldCharType="separate"/>
      </w:r>
      <w:r w:rsidR="00295283">
        <w:rPr>
          <w:noProof/>
        </w:rPr>
        <w:t>(Stilwell 2017)</w:t>
      </w:r>
      <w:r w:rsidR="00295283">
        <w:fldChar w:fldCharType="end"/>
      </w:r>
      <w:r>
        <w:t xml:space="preserve"> cited in </w:t>
      </w:r>
      <w:r w:rsidR="00295283">
        <w:fldChar w:fldCharType="begin">
          <w:fldData xml:space="preserve">PEVuZE5vdGU+PENpdGU+PEF1dGhvcj5TdGlsd2VsbDwvQXV0aG9yPjxZZWFyPjIwMjI8L1llYXI+
PFJlY051bT40NjAxNjwvUmVjTnVtPjxJRFRleHQ+MjMyNzI8L0lEVGV4dD48RGlzcGxheVRleHQ+
KFN0aWx3ZWxsIGV0IGFsLiAyMDIyKTwvRGlzcGxheVRleHQ+PHJlY29yZD48cmVjLW51bWJlcj40
NjAxNjwvcmVjLW51bWJlcj48Zm9yZWlnbi1rZXlzPjxrZXkgYXBwPSJFTiIgZGItaWQ9IjkwYXd3
dDI1YmRwdHd0ZWUyNWRwcHg1and2ZGRwMnN0cjBzeiIgdGltZXN0YW1wPSIxNjU2NTU5NTIyIiBn
dWlkPSJjY2NlZmIwYS1iODVlLTQwMjAtODk0ZS1lODcyN2Q5M2I3YjQiPjQ2MDE2PC9rZXk+PC9m
b3JlaWduLWtleXM+PHJlZi10eXBlIG5hbWU9IkpvdXJuYWwgQXJ0aWNsZXMiPjE3PC9yZWYtdHlw
ZT48Y29udHJpYnV0b3JzPjxhdXRob3JzPjxhdXRob3I+U3RpbHdlbGwsIE4uIEsuPC9hdXRob3I+
PGF1dGhvcj5GcmFzY2EsIFMuLCBKci48L2F1dGhvcj48YXV0aG9yPkZhcmluYSwgTC4gTC48L2F1
dGhvcj48YXV0aG9yPlN1YnJhbWFuaWFtLCBLLjwvYXV0aG9yPjxhdXRob3I+SW1ub2ksIEsuPC9h
dXRob3I+PGF1dGhvcj5WaWFkYW5uYSwgUC4gSC48L2F1dGhvcj48YXV0aG9yPkhvcHBlciwgTC48
L2F1dGhvcj48YXV0aG9yPlBvd2VsbCwgSi48L2F1dGhvcj48YXV0aG9yPkNvbGVlLCBKLjwvYXV0
aG9yPjxhdXRob3I+V2FsdHplaywgVC4gQi48L2F1dGhvcj48L2F1dGhvcnM+PC9jb250cmlidXRv
cnM+PGF1dGgtYWRkcmVzcz5EZXBhcnRtZW50IG9mIEluZmVjdGlvdXMgRGlzZWFzZXMgYW5kIElt
bXVub2xvZ3ksIENvbGxlZ2Ugb2YgVmV0ZXJpbmFyeSBNZWRpY2luZSwgVW5pdmVyc2l0eSBvZiBG
bG9yaWRhLCBHYWluZXN2aWxsZSwgRkwgMzI2MTAsIFVTQS48L2F1dGgtYWRkcmVzcz48dGl0bGVz
Pjx0aXRsZT48c3R5bGUgZmFjZT0ibm9ybWFsIiBmb250PSJkZWZhdWx0IiBzaXplPSIxMDAlIj5F
ZmZlY3Qgb2Ygd2F0ZXIgdGVtcGVyYXR1cmUgb24gZnJvZyB2aXJ1cyAzIGRpc2Vhc2UgaW4gaGF0
Y2hlcnktcmVhcmVkIHBhbGxpZCBzdHVyZ2VvbiA8L3N0eWxlPjxzdHlsZSBmYWNlPSJpdGFsaWMi
IGZvbnQ9ImRlZmF1bHQiIHNpemU9IjEwMCUiPlNjYXBoaXJoeW5jaHVzIGFsYnVzPC9zdHlsZT48
L3RpdGxlPjxzZWNvbmRhcnktdGl0bGU+RGlzZWFzZXMgb2YgYXF1YXRpYyBvcmdhbmlzbXM8L3Nl
Y29uZGFyeS10aXRsZT48L3RpdGxlcz48cGVyaW9kaWNhbD48ZnVsbC10aXRsZT5EaXNlYXNlcyBv
ZiBBcXVhdGljIE9yZ2FuaXNtczwvZnVsbC10aXRsZT48L3BlcmlvZGljYWw+PHBhZ2VzPjczLTg2
PC9wYWdlcz48dm9sdW1lPjE0ODwvdm9sdW1lPjxrZXl3b3Jkcz48a2V5d29yZD5BbmltYWxzPC9r
ZXl3b3JkPjxrZXl3b3JkPipETkEgVmlydXMgSW5mZWN0aW9ucy92ZXRlcmluYXJ5PC9rZXl3b3Jk
PjxrZXl3b3JkPkZpc2hlczwva2V5d29yZD48a2V5d29yZD4qUmFuYXZpcnVzPC9rZXl3b3JkPjxr
ZXl3b3JkPlJpdmVyczwva2V5d29yZD48a2V5d29yZD5UZW1wZXJhdHVyZTwva2V5d29yZD48a2V5
d29yZD5XYXRlcjwva2V5d29yZD48a2V5d29yZD5BcXVhY3VsdHVyZTwva2V5d29yZD48a2V5d29y
ZD5Gcm9nIHZpcnVzIDM8L2tleXdvcmQ+PGtleXdvcmQ+UmFuYXZpcnVzPC9rZXl3b3JkPjxrZXl3
b3JkPlN0dXJnZW9uPC9rZXl3b3JkPjwva2V5d29yZHM+PGRhdGVzPjx5ZWFyPjIwMjI8L3llYXI+
PC9kYXRlcz48b3JpZy1wdWI+XFxBQ1QwMDFDTDA0RlMwN1xCSU9TRUNVUklUWURBVEEkXEUgTGli
cmFyeVxBbmltYWwgQ2F0YWxvZ3VlXFNcU3RpbHdlbGwgZXQgYWwgMjAyMiBFTjIzMjcyLnBkZjwv
b3JpZy1wdWI+PGlzYm4+MDE3Ny01MTAzIChQcmludCkmI3hEOzAxNzctNTEwMzwvaXNibj48bGFi
ZWw+MjMyNzI8L2xhYmVsPjx1cmxzPjwvdXJscz48Y3VzdG9tMT5TdHVyZ2Vvbl9ZR0M8L2N1c3Rv
bTE+PGVsZWN0cm9uaWMtcmVzb3VyY2UtbnVtPmh0dHBzOi8vZG9pLm9yZy8xMC4zMzU0L2RhbzAz
NjQ1PC9lbGVjdHJvbmljLXJlc291cmNlLW51bT48L3JlY29yZD48L0NpdGU+PC9FbmROb3RlPn==
</w:fldData>
        </w:fldChar>
      </w:r>
      <w:r w:rsidR="00295283">
        <w:instrText xml:space="preserve"> ADDIN EN.CITE </w:instrText>
      </w:r>
      <w:r w:rsidR="00295283">
        <w:fldChar w:fldCharType="begin">
          <w:fldData xml:space="preserve">PEVuZE5vdGU+PENpdGU+PEF1dGhvcj5TdGlsd2VsbDwvQXV0aG9yPjxZZWFyPjIwMjI8L1llYXI+
PFJlY051bT40NjAxNjwvUmVjTnVtPjxJRFRleHQ+MjMyNzI8L0lEVGV4dD48RGlzcGxheVRleHQ+
KFN0aWx3ZWxsIGV0IGFsLiAyMDIyKTwvRGlzcGxheVRleHQ+PHJlY29yZD48cmVjLW51bWJlcj40
NjAxNjwvcmVjLW51bWJlcj48Zm9yZWlnbi1rZXlzPjxrZXkgYXBwPSJFTiIgZGItaWQ9IjkwYXd3
dDI1YmRwdHd0ZWUyNWRwcHg1and2ZGRwMnN0cjBzeiIgdGltZXN0YW1wPSIxNjU2NTU5NTIyIiBn
dWlkPSJjY2NlZmIwYS1iODVlLTQwMjAtODk0ZS1lODcyN2Q5M2I3YjQiPjQ2MDE2PC9rZXk+PC9m
b3JlaWduLWtleXM+PHJlZi10eXBlIG5hbWU9IkpvdXJuYWwgQXJ0aWNsZXMiPjE3PC9yZWYtdHlw
ZT48Y29udHJpYnV0b3JzPjxhdXRob3JzPjxhdXRob3I+U3RpbHdlbGwsIE4uIEsuPC9hdXRob3I+
PGF1dGhvcj5GcmFzY2EsIFMuLCBKci48L2F1dGhvcj48YXV0aG9yPkZhcmluYSwgTC4gTC48L2F1
dGhvcj48YXV0aG9yPlN1YnJhbWFuaWFtLCBLLjwvYXV0aG9yPjxhdXRob3I+SW1ub2ksIEsuPC9h
dXRob3I+PGF1dGhvcj5WaWFkYW5uYSwgUC4gSC48L2F1dGhvcj48YXV0aG9yPkhvcHBlciwgTC48
L2F1dGhvcj48YXV0aG9yPlBvd2VsbCwgSi48L2F1dGhvcj48YXV0aG9yPkNvbGVlLCBKLjwvYXV0
aG9yPjxhdXRob3I+V2FsdHplaywgVC4gQi48L2F1dGhvcj48L2F1dGhvcnM+PC9jb250cmlidXRv
cnM+PGF1dGgtYWRkcmVzcz5EZXBhcnRtZW50IG9mIEluZmVjdGlvdXMgRGlzZWFzZXMgYW5kIElt
bXVub2xvZ3ksIENvbGxlZ2Ugb2YgVmV0ZXJpbmFyeSBNZWRpY2luZSwgVW5pdmVyc2l0eSBvZiBG
bG9yaWRhLCBHYWluZXN2aWxsZSwgRkwgMzI2MTAsIFVTQS48L2F1dGgtYWRkcmVzcz48dGl0bGVz
Pjx0aXRsZT48c3R5bGUgZmFjZT0ibm9ybWFsIiBmb250PSJkZWZhdWx0IiBzaXplPSIxMDAlIj5F
ZmZlY3Qgb2Ygd2F0ZXIgdGVtcGVyYXR1cmUgb24gZnJvZyB2aXJ1cyAzIGRpc2Vhc2UgaW4gaGF0
Y2hlcnktcmVhcmVkIHBhbGxpZCBzdHVyZ2VvbiA8L3N0eWxlPjxzdHlsZSBmYWNlPSJpdGFsaWMi
IGZvbnQ9ImRlZmF1bHQiIHNpemU9IjEwMCUiPlNjYXBoaXJoeW5jaHVzIGFsYnVzPC9zdHlsZT48
L3RpdGxlPjxzZWNvbmRhcnktdGl0bGU+RGlzZWFzZXMgb2YgYXF1YXRpYyBvcmdhbmlzbXM8L3Nl
Y29uZGFyeS10aXRsZT48L3RpdGxlcz48cGVyaW9kaWNhbD48ZnVsbC10aXRsZT5EaXNlYXNlcyBv
ZiBBcXVhdGljIE9yZ2FuaXNtczwvZnVsbC10aXRsZT48L3BlcmlvZGljYWw+PHBhZ2VzPjczLTg2
PC9wYWdlcz48dm9sdW1lPjE0ODwvdm9sdW1lPjxrZXl3b3Jkcz48a2V5d29yZD5BbmltYWxzPC9r
ZXl3b3JkPjxrZXl3b3JkPipETkEgVmlydXMgSW5mZWN0aW9ucy92ZXRlcmluYXJ5PC9rZXl3b3Jk
PjxrZXl3b3JkPkZpc2hlczwva2V5d29yZD48a2V5d29yZD4qUmFuYXZpcnVzPC9rZXl3b3JkPjxr
ZXl3b3JkPlJpdmVyczwva2V5d29yZD48a2V5d29yZD5UZW1wZXJhdHVyZTwva2V5d29yZD48a2V5
d29yZD5XYXRlcjwva2V5d29yZD48a2V5d29yZD5BcXVhY3VsdHVyZTwva2V5d29yZD48a2V5d29y
ZD5Gcm9nIHZpcnVzIDM8L2tleXdvcmQ+PGtleXdvcmQ+UmFuYXZpcnVzPC9rZXl3b3JkPjxrZXl3
b3JkPlN0dXJnZW9uPC9rZXl3b3JkPjwva2V5d29yZHM+PGRhdGVzPjx5ZWFyPjIwMjI8L3llYXI+
PC9kYXRlcz48b3JpZy1wdWI+XFxBQ1QwMDFDTDA0RlMwN1xCSU9TRUNVUklUWURBVEEkXEUgTGli
cmFyeVxBbmltYWwgQ2F0YWxvZ3VlXFNcU3RpbHdlbGwgZXQgYWwgMjAyMiBFTjIzMjcyLnBkZjwv
b3JpZy1wdWI+PGlzYm4+MDE3Ny01MTAzIChQcmludCkmI3hEOzAxNzctNTEwMzwvaXNibj48bGFi
ZWw+MjMyNzI8L2xhYmVsPjx1cmxzPjwvdXJscz48Y3VzdG9tMT5TdHVyZ2Vvbl9ZR0M8L2N1c3Rv
bTE+PGVsZWN0cm9uaWMtcmVzb3VyY2UtbnVtPmh0dHBzOi8vZG9pLm9yZy8xMC4zMzU0L2RhbzAz
NjQ1PC9lbGVjdHJvbmljLXJlc291cmNlLW51bT48L3JlY29yZD48L0NpdGU+PC9FbmROb3RlPn==
</w:fldData>
        </w:fldChar>
      </w:r>
      <w:r w:rsidR="00295283">
        <w:instrText xml:space="preserve"> ADDIN EN.CITE.DATA </w:instrText>
      </w:r>
      <w:r w:rsidR="00295283">
        <w:fldChar w:fldCharType="end"/>
      </w:r>
      <w:r w:rsidR="00295283">
        <w:fldChar w:fldCharType="separate"/>
      </w:r>
      <w:r w:rsidR="00295283">
        <w:rPr>
          <w:noProof/>
        </w:rPr>
        <w:t>(Stilwell et al. 2022)</w:t>
      </w:r>
      <w:r w:rsidR="00295283">
        <w:fldChar w:fldCharType="end"/>
      </w:r>
      <w:r>
        <w:t xml:space="preserve">). FV3 was isolated from dying juvenile </w:t>
      </w:r>
      <w:r w:rsidRPr="006B3345">
        <w:rPr>
          <w:rStyle w:val="Emphasis"/>
        </w:rPr>
        <w:t>A. gueldenstaedtii</w:t>
      </w:r>
      <w:r>
        <w:t xml:space="preserve"> (no numbers given) at a hatchery in Georgia, USA, in 2005 with the virus isolate later proved lethal by injection in both juvenile </w:t>
      </w:r>
      <w:r w:rsidRPr="006B3345">
        <w:rPr>
          <w:rStyle w:val="Emphasis"/>
        </w:rPr>
        <w:t>A. gueldenstaedtii</w:t>
      </w:r>
      <w:r>
        <w:t xml:space="preserve"> and </w:t>
      </w:r>
      <w:r w:rsidRPr="009E0285">
        <w:rPr>
          <w:rStyle w:val="Emphasis"/>
        </w:rPr>
        <w:t>A. f</w:t>
      </w:r>
      <w:r>
        <w:rPr>
          <w:rStyle w:val="Emphasis"/>
        </w:rPr>
        <w:t>ul</w:t>
      </w:r>
      <w:r w:rsidRPr="009E0285">
        <w:rPr>
          <w:rStyle w:val="Emphasis"/>
        </w:rPr>
        <w:t>vescens</w:t>
      </w:r>
      <w:r>
        <w:t xml:space="preserve"> (</w:t>
      </w:r>
      <w:r w:rsidRPr="009E0285">
        <w:t>N. Heil &amp; R. Bakal pers. comm.</w:t>
      </w:r>
      <w:r>
        <w:t xml:space="preserve"> cited in </w:t>
      </w:r>
      <w:r w:rsidR="00295283">
        <w:fldChar w:fldCharType="begin"/>
      </w:r>
      <w:r w:rsidR="00295283">
        <w:instrText xml:space="preserve"> ADDIN EN.CITE &lt;EndNote&gt;&lt;Cite&gt;&lt;Author&gt;Waltzek&lt;/Author&gt;&lt;Year&gt;2014&lt;/Year&gt;&lt;RecNum&gt;17809&lt;/RecNum&gt;&lt;IDText&gt;18217&lt;/IDText&gt;&lt;DisplayText&gt;(Waltzek et al. 2014)&lt;/DisplayText&gt;&lt;record&gt;&lt;rec-number&gt;17809&lt;/rec-number&gt;&lt;foreign-keys&gt;&lt;key app="EN" db-id="90awwt25bdptwtee25dppx5jwvddp2str0sz" timestamp="1652398222" guid="c0bfe850-30d1-4b57-9db0-85ed17bf7ad7"&gt;17809&lt;/key&gt;&lt;/foreign-keys&gt;&lt;ref-type name="Journal Articles"&gt;17&lt;/ref-type&gt;&lt;contributors&gt;&lt;authors&gt;&lt;author&gt;Waltzek, T.B.&lt;/author&gt;&lt;author&gt;Miller, D.L.&lt;/author&gt;&lt;author&gt;Gray, M.J.&lt;/author&gt;&lt;author&gt;Drecktrah, B.&lt;/author&gt;&lt;author&gt;Briggler, J.T.&lt;/author&gt;&lt;author&gt;MacConnell, B.&lt;/author&gt;&lt;author&gt;Hudson, C.&lt;/author&gt;&lt;author&gt;Hopper, L.&lt;/author&gt;&lt;author&gt;Friary, J.&lt;/author&gt;&lt;author&gt;Yun, S.C.&lt;/author&gt;&lt;author&gt;Malm, K.V.&lt;/author&gt;&lt;author&gt;Weber, E.S.&lt;/author&gt;&lt;author&gt;Hedrick, R.P.&lt;/author&gt;&lt;/authors&gt;&lt;/contributors&gt;&lt;titles&gt;&lt;title&gt;&lt;style face="normal" font="default" size="100%"&gt;New disease records for hatchery-reared sturgeon. 1. Expansion of frog virus 3 host range into &lt;/style&gt;&lt;style face="italic" font="default" size="100%"&gt;Scaphirhynchus albus&lt;/style&gt;&lt;/title&gt;&lt;secondary-title&gt;Diseases of Aquatic Organisms&lt;/secondary-title&gt;&lt;/titles&gt;&lt;periodical&gt;&lt;full-title&gt;Diseases of Aquatic Organisms&lt;/full-title&gt;&lt;/periodical&gt;&lt;pages&gt;219-227&lt;/pages&gt;&lt;volume&gt;111&lt;/volume&gt;&lt;number&gt;3&lt;/number&gt;&lt;dates&gt;&lt;year&gt;2014&lt;/year&gt;&lt;/dates&gt;&lt;orig-pub&gt;\\ACT001CL04FS07\BIOSECURITYDATA$\E Library\Animal Catalogue\W\Waltzek et al 2014 EN18217.pdf&lt;/orig-pub&gt;&lt;label&gt;18217&lt;/label&gt;&lt;urls&gt;&lt;/urls&gt;&lt;custom1&gt;KG&lt;/custom1&gt;&lt;electronic-resource-num&gt;https://doi.org/10.3354/dao02761&lt;/electronic-resource-num&gt;&lt;/record&gt;&lt;/Cite&gt;&lt;/EndNote&gt;</w:instrText>
      </w:r>
      <w:r w:rsidR="00295283">
        <w:fldChar w:fldCharType="separate"/>
      </w:r>
      <w:r w:rsidR="00295283">
        <w:rPr>
          <w:noProof/>
        </w:rPr>
        <w:t>(Waltzek et al. 2014)</w:t>
      </w:r>
      <w:r w:rsidR="00295283">
        <w:fldChar w:fldCharType="end"/>
      </w:r>
      <w:r>
        <w:t xml:space="preserve">). An unusual </w:t>
      </w:r>
      <w:r w:rsidRPr="00CB41E3">
        <w:t xml:space="preserve">mortality event </w:t>
      </w:r>
      <w:r>
        <w:t xml:space="preserve">(no numbers given) also occurred in </w:t>
      </w:r>
      <w:r w:rsidRPr="00CB41E3">
        <w:t xml:space="preserve">juvenile </w:t>
      </w:r>
      <w:r w:rsidRPr="006B3345">
        <w:rPr>
          <w:rStyle w:val="Emphasis"/>
        </w:rPr>
        <w:t>A.</w:t>
      </w:r>
      <w:r>
        <w:rPr>
          <w:rStyle w:val="Emphasis"/>
        </w:rPr>
        <w:t> </w:t>
      </w:r>
      <w:r w:rsidRPr="006B3345">
        <w:rPr>
          <w:rStyle w:val="Emphasis"/>
        </w:rPr>
        <w:t>transmontanus</w:t>
      </w:r>
      <w:r w:rsidRPr="00CB41E3">
        <w:t xml:space="preserve"> on a</w:t>
      </w:r>
      <w:r>
        <w:t xml:space="preserve"> farm in</w:t>
      </w:r>
      <w:r w:rsidRPr="00CB41E3">
        <w:t xml:space="preserve"> California, USA, </w:t>
      </w:r>
      <w:r>
        <w:t>i</w:t>
      </w:r>
      <w:r w:rsidRPr="00CB41E3">
        <w:t xml:space="preserve">n 1998 </w:t>
      </w:r>
      <w:r>
        <w:t>and a</w:t>
      </w:r>
      <w:r w:rsidRPr="00CB41E3">
        <w:t xml:space="preserve"> FV3-like virus was </w:t>
      </w:r>
      <w:r>
        <w:t xml:space="preserve">detected </w:t>
      </w:r>
      <w:r w:rsidR="00295283">
        <w:fldChar w:fldCharType="begin"/>
      </w:r>
      <w:r w:rsidR="00295283">
        <w:instrText xml:space="preserve"> ADDIN EN.CITE &lt;EndNote&gt;&lt;Cite&gt;&lt;Author&gt;Waltzek&lt;/Author&gt;&lt;Year&gt;2014&lt;/Year&gt;&lt;RecNum&gt;17809&lt;/RecNum&gt;&lt;IDText&gt;18217&lt;/IDText&gt;&lt;DisplayText&gt;(Waltzek et al. 2014)&lt;/DisplayText&gt;&lt;record&gt;&lt;rec-number&gt;17809&lt;/rec-number&gt;&lt;foreign-keys&gt;&lt;key app="EN" db-id="90awwt25bdptwtee25dppx5jwvddp2str0sz" timestamp="1652398222" guid="c0bfe850-30d1-4b57-9db0-85ed17bf7ad7"&gt;17809&lt;/key&gt;&lt;/foreign-keys&gt;&lt;ref-type name="Journal Articles"&gt;17&lt;/ref-type&gt;&lt;contributors&gt;&lt;authors&gt;&lt;author&gt;Waltzek, T.B.&lt;/author&gt;&lt;author&gt;Miller, D.L.&lt;/author&gt;&lt;author&gt;Gray, M.J.&lt;/author&gt;&lt;author&gt;Drecktrah, B.&lt;/author&gt;&lt;author&gt;Briggler, J.T.&lt;/author&gt;&lt;author&gt;MacConnell, B.&lt;/author&gt;&lt;author&gt;Hudson, C.&lt;/author&gt;&lt;author&gt;Hopper, L.&lt;/author&gt;&lt;author&gt;Friary, J.&lt;/author&gt;&lt;author&gt;Yun, S.C.&lt;/author&gt;&lt;author&gt;Malm, K.V.&lt;/author&gt;&lt;author&gt;Weber, E.S.&lt;/author&gt;&lt;author&gt;Hedrick, R.P.&lt;/author&gt;&lt;/authors&gt;&lt;/contributors&gt;&lt;titles&gt;&lt;title&gt;&lt;style face="normal" font="default" size="100%"&gt;New disease records for hatchery-reared sturgeon. 1. Expansion of frog virus 3 host range into &lt;/style&gt;&lt;style face="italic" font="default" size="100%"&gt;Scaphirhynchus albus&lt;/style&gt;&lt;/title&gt;&lt;secondary-title&gt;Diseases of Aquatic Organisms&lt;/secondary-title&gt;&lt;/titles&gt;&lt;periodical&gt;&lt;full-title&gt;Diseases of Aquatic Organisms&lt;/full-title&gt;&lt;/periodical&gt;&lt;pages&gt;219-227&lt;/pages&gt;&lt;volume&gt;111&lt;/volume&gt;&lt;number&gt;3&lt;/number&gt;&lt;dates&gt;&lt;year&gt;2014&lt;/year&gt;&lt;/dates&gt;&lt;orig-pub&gt;\\ACT001CL04FS07\BIOSECURITYDATA$\E Library\Animal Catalogue\W\Waltzek et al 2014 EN18217.pdf&lt;/orig-pub&gt;&lt;label&gt;18217&lt;/label&gt;&lt;urls&gt;&lt;/urls&gt;&lt;custom1&gt;KG&lt;/custom1&gt;&lt;electronic-resource-num&gt;https://doi.org/10.3354/dao02761&lt;/electronic-resource-num&gt;&lt;/record&gt;&lt;/Cite&gt;&lt;/EndNote&gt;</w:instrText>
      </w:r>
      <w:r w:rsidR="00295283">
        <w:fldChar w:fldCharType="separate"/>
      </w:r>
      <w:r w:rsidR="00295283">
        <w:rPr>
          <w:noProof/>
        </w:rPr>
        <w:t>(Waltzek et al. 2014)</w:t>
      </w:r>
      <w:r w:rsidR="00295283">
        <w:fldChar w:fldCharType="end"/>
      </w:r>
      <w:r w:rsidRPr="00CB41E3">
        <w:t>.</w:t>
      </w:r>
    </w:p>
    <w:p w14:paraId="4C71BA8B" w14:textId="09C5096B" w:rsidR="00676331" w:rsidRDefault="00676331" w:rsidP="00F3698B">
      <w:pPr>
        <w:pStyle w:val="Heading6"/>
      </w:pPr>
      <w:r>
        <w:t>Amphibians</w:t>
      </w:r>
    </w:p>
    <w:p w14:paraId="7E33E8E5" w14:textId="111C1FD5" w:rsidR="00DC6600" w:rsidRDefault="00DC6600" w:rsidP="00D67BAF">
      <w:r w:rsidRPr="00882F03">
        <w:rPr>
          <w:rStyle w:val="Emphasis"/>
        </w:rPr>
        <w:t>L.</w:t>
      </w:r>
      <w:r>
        <w:rPr>
          <w:rStyle w:val="Emphasis"/>
        </w:rPr>
        <w:t> </w:t>
      </w:r>
      <w:r w:rsidRPr="00882F03">
        <w:rPr>
          <w:rStyle w:val="Emphasis"/>
        </w:rPr>
        <w:t>sylvatica</w:t>
      </w:r>
      <w:r>
        <w:t xml:space="preserve"> tadpoles collected in 2000 near Little Bear Lake, Canada and moved to mesocosms mostly (hundreds) died within 2 weeks </w:t>
      </w:r>
      <w:r w:rsidR="00295283">
        <w:fldChar w:fldCharType="begin">
          <w:fldData xml:space="preserve">PEVuZE5vdGU+PENpdGU+PEF1dGhvcj5TY2hvY2s8L0F1dGhvcj48WWVhcj4yMDA4PC9ZZWFyPjxS
ZWNOdW0+MTQwNjM8L1JlY051bT48SURUZXh0PjEzMjU5PC9JRFRleHQ+PERpc3BsYXlUZXh0PihT
Y2hvY2sgZXQgYWwuIDIwMDgpPC9EaXNwbGF5VGV4dD48cmVjb3JkPjxyZWMtbnVtYmVyPjE0MDYz
PC9yZWMtbnVtYmVyPjxmb3JlaWduLWtleXM+PGtleSBhcHA9IkVOIiBkYi1pZD0iOTBhd3d0MjVi
ZHB0d3RlZTI1ZHBweDVqd3ZkZHAyc3RyMHN6IiB0aW1lc3RhbXA9IjE2NTIzOTc4MjciIGd1aWQ9
IjNkNTRjMDVmLTUzZjQtNDg0Yy1hN2YwLTIyZTY3MjE0YmJjYyI+MTQwNjM8L2tleT48L2ZvcmVp
Z24ta2V5cz48cmVmLXR5cGUgbmFtZT0iSm91cm5hbCBBcnRpY2xlcyI+MTc8L3JlZi10eXBlPjxj
b250cmlidXRvcnM+PGF1dGhvcnM+PGF1dGhvcj5TY2hvY2ssIEQuTS48L2F1dGhvcj48YXV0aG9y
PkJvbGxpbmdlciwgVC5LLjwvYXV0aG9yPjxhdXRob3I+Q2hpbmNoYXIsIFYuRy48L2F1dGhvcj48
YXV0aG9yPkphbmNvdmljaCwgSi5LLjwvYXV0aG9yPjxhdXRob3I+Q29sbGlucywgSi5QLjwvYXV0
aG9yPjwvYXV0aG9ycz48L2NvbnRyaWJ1dG9ycz48dGl0bGVzPjx0aXRsZT5FeHBlcmltZW50YWwg
ZXZpZGVuY2UgdGhhdCBhbXBoaWJpYW4gcmFuYXZpcnVzZXMgYXJlIG11bHRpLWhvc3QgcGF0aG9n
ZW5zPC90aXRsZT48c2Vjb25kYXJ5LXRpdGxlPkNvcGVpYTwvc2Vjb25kYXJ5LXRpdGxlPjwvdGl0
bGVzPjxwZXJpb2RpY2FsPjxmdWxsLXRpdGxlPkNvcGVpYTwvZnVsbC10aXRsZT48L3BlcmlvZGlj
YWw+PHBhZ2VzPjEzMy0xNDM8L3BhZ2VzPjx2b2x1bWU+MjAwODwvdm9sdW1lPjxudW1iZXI+MTwv
bnVtYmVyPjxrZXl3b3Jkcz48a2V5d29yZD5BbWJ5c3RvbWE8L2tleXdvcmQ+PGtleXdvcmQ+QW1i
eXN0b21hIHRpZ3JpbnVtPC9rZXl3b3JkPjxrZXl3b3JkPkFtYnlzdG9tYSB0aWdyaW51bSBkaWFi
b2xpPC9rZXl3b3JkPjxrZXl3b3JkPkFtYnlzdG9tYSB0aWdyaW51bSB2aXJ1czwva2V5d29yZD48
a2V5d29yZD5BbXBoaWJpYW4gZGVjbGluZXM8L2tleXdvcmQ+PGtleXdvcmQ+QnJlZWRpbmc8L2tl
eXdvcmQ+PGtleXdvcmQ+Q2Fwc2lkPC9rZXl3b3JkPjxrZXl3b3JkPkNhcHNpZCBwcm90ZWluPC9r
ZXl3b3JkPjxrZXl3b3JkPkNhdXNlczwva2V5d29yZD48a2V5d29yZD5DaGFsbGVuZ2U8L2tleXdv
cmQ+PGtleXdvcmQ+Q2hhcmFjdGVyaXphdGlvbjwva2V5d29yZD48a2V5d29yZD5Db2xsZWN0aW9u
PC9rZXl3b3JkPjxrZXl3b3JkPkNvbW11bml0aWVzPC9rZXl3b3JkPjxrZXl3b3JkPkNvbnNlcnZh
dGlvbjwva2V5d29yZD48a2V5d29yZD5EaWZmZXJlbmNlPC9rZXl3b3JkPjxrZXl3b3JkPkRpZmZl
cmVuY2VzPC9rZXl3b3JkPjxrZXl3b3JkPkRpZ2VzdGlvbjwva2V5d29yZD48a2V5d29yZD5EaXNl
YXNlPC9rZXl3b3JkPjxrZXl3b3JkPkRpc2Vhc2VzPC9rZXl3b3JkPjxrZXl3b3JkPkR5bmFtaWM8
L2tleXdvcmQ+PGtleXdvcmQ+RHluYW1pY3M8L2tleXdvcmQ+PGtleXdvcmQ+RWNvbG9neTwva2V5
d29yZD48a2V5d29yZD5FZmZlY3Q8L2tleXdvcmQ+PGtleXdvcmQ+RWZmZWN0czwva2V5d29yZD48
a2V5d29yZD5FcGl6b290aWM8L2tleXdvcmQ+PGtleXdvcmQ+RXBpem9vdGljczwva2V5d29yZD48
a2V5d29yZD5FeHBlcmltZW50YWw8L2tleXdvcmQ+PGtleXdvcmQ+RXhwZXJpbWVudHM8L2tleXdv
cmQ+PGtleXdvcmQ+RXhwb3N1cmU8L2tleXdvcmQ+PGtleXdvcmQ+RmFtaWx5PC9rZXl3b3JkPjxr
ZXl3b3JkPkZpZWxkPC9rZXl3b3JkPjxrZXl3b3JkPmZyb2c8L2tleXdvcmQ+PGtleXdvcmQ+RnJv
ZyB2aXJ1cyAzPC9rZXl3b3JkPjxrZXl3b3JkPkZyb2dzPC9rZXl3b3JkPjxrZXl3b3JkPkdlbmUg
c2VxdWVuY2VzPC9rZXl3b3JkPjxrZXl3b3JkPkdsb2JhbDwva2V5d29yZD48a2V5d29yZD5IYWJp
dGF0PC9rZXl3b3JkPjxrZXl3b3JkPkhhYml0YXRzPC9rZXl3b3JkPjxrZXl3b3JkPkhvc3Q8L2tl
eXdvcmQ+PGtleXdvcmQ+SG9zdCBzcGVjaWVzPC9rZXl3b3JkPjxrZXl3b3JkPkltcGxpY2F0aW9u
czwva2V5d29yZD48a2V5d29yZD5JbmZlY3Rpb248L2tleXdvcmQ+PGtleXdvcmQ+SW5mZWN0aW91
czwva2V5d29yZD48a2V5d29yZD5JbmZlY3Rpb3VzIGRpc2Vhc2U8L2tleXdvcmQ+PGtleXdvcmQ+
SW5mZWN0aW91cyBkaXNlYXNlczwva2V5d29yZD48a2V5d29yZD5Jcmlkb3ZpcmlkYWU8L2tleXdv
cmQ+PGtleXdvcmQ+SXNvbGF0ZTwva2V5d29yZD48a2V5d29yZD5Jc29sYXRlczwva2V5d29yZD48
a2V5d29yZD5Lbm93bGVkZ2U8L2tleXdvcmQ+PGtleXdvcmQ+TWFqb3IgY2Fwc2lkIHByb3RlaW48
L2tleXdvcmQ+PGtleXdvcmQ+TUNQPC9rZXl3b3JkPjxrZXl3b3JkPk11bHRpcGxlPC9rZXl3b3Jk
PjxrZXl3b3JkPm5vcnRoPC9rZXl3b3JkPjxrZXl3b3JkPk91dGNvbWU8L2tleXdvcmQ+PGtleXdv
cmQ+UGF0aG9nZW48L2tleXdvcmQ+PGtleXdvcmQ+UGF0aG9nZW5zPC9rZXl3b3JkPjxrZXl3b3Jk
PlBvcHVsYXRpb248L2tleXdvcmQ+PGtleXdvcmQ+UHJvZmlsZXM8L2tleXdvcmQ+PGtleXdvcmQ+
UHJvdGVpbjwva2V5d29yZD48a2V5d29yZD5SYW5hdmlydXM8L2tleXdvcmQ+PGtleXdvcmQ+UmFu
YXZpcnVzZXM8L2tleXdvcmQ+PGtleXdvcmQ+UmVzZWFyY2g8L2tleXdvcmQ+PGtleXdvcmQ+UmVz
cG9uc2U8L2tleXdvcmQ+PGtleXdvcmQ+UmVzcG9uc2VzPC9rZXl3b3JkPjxrZXl3b3JkPnJlc3Ry
aWN0aW9uIGVuZG9udWNsZWFzZTwva2V5d29yZD48a2V5d29yZD5yb2xlPC9rZXl3b3JkPjxrZXl3
b3JkPlJvbGVzPC9rZXl3b3JkPjxrZXl3b3JkPlNlcXVlbmNlPC9rZXl3b3JkPjxrZXl3b3JkPlNl
cXVlbmNlczwva2V5d29yZD48a2V5d29yZD5TZXF1ZW5jaW5nPC9rZXl3b3JkPjxrZXl3b3JkPlNw
ZWNpZXM8L2tleXdvcmQ+PGtleXdvcmQ+U3R1ZGllczwva2V5d29yZD48a2V5d29yZD5TdHVkeTwv
a2V5d29yZD48a2V5d29yZD5UZXN0PC9rZXl3b3JkPjxrZXl3b3JkPlRpZ2VyPC9rZXl3b3JkPjxr
ZXl3b3JkPlRpZ2VyIHNhbGFtYW5kZXI8L2tleXdvcmQ+PGtleXdvcmQ+VHJhbnNtaXNzaW9uPC9r
ZXl3b3JkPjxrZXl3b3JkPlRyaWFsPC9rZXl3b3JkPjxrZXl3b3JkPlRyaWFsczwva2V5d29yZD48
a2V5d29yZD5WaXJhbDwva2V5d29yZD48a2V5d29yZD5WaXJ1czwva2V5d29yZD48a2V5d29yZD5W
aXJ1c2VzPC9rZXl3b3JkPjxrZXl3b3JkPldpbGQ8L2tleXdvcmQ+PGtleXdvcmQ+V29vZDwva2V5
d29yZD48L2tleXdvcmRzPjxkYXRlcz48eWVhcj4yMDA4PC95ZWFyPjxwdWItZGF0ZXM+PGRhdGU+
MiBNYXkgMjAyMzwvZGF0ZT48L3B1Yi1kYXRlcz48L2RhdGVzPjxvcmlnLXB1Yj5cXEFDVDAwMUNM
MDRGUzA3XEJJT1NFQ1VSSVRZREFUQSRcRSBMaWJyYXJ5XEFuaW1hbCBDYXRhbG9ndWVcUzwvb3Jp
Zy1wdWI+PGxhYmVsPjEzMjU5PC9sYWJlbD48dXJscz48L3VybHM+PGN1c3RvbTE+YXF1YXRpY3Mg
Z208L2N1c3RvbTE+PGVsZWN0cm9uaWMtcmVzb3VyY2UtbnVtPmh0dHBzOi8vd3d3LmpzdG9yLm9y
Zy9zdGFibGUvMjUxNDA3NTU8L2VsZWN0cm9uaWMtcmVzb3VyY2UtbnVtPjxtb2RpZmllZC1kYXRl
PjczMjQ0PC9tb2RpZmllZC1kYXRlPjwvcmVjb3JkPjwvQ2l0ZT48L0VuZE5vdGU+AG==
</w:fldData>
        </w:fldChar>
      </w:r>
      <w:r w:rsidR="00295283">
        <w:instrText xml:space="preserve"> ADDIN EN.CITE </w:instrText>
      </w:r>
      <w:r w:rsidR="00295283">
        <w:fldChar w:fldCharType="begin">
          <w:fldData xml:space="preserve">PEVuZE5vdGU+PENpdGU+PEF1dGhvcj5TY2hvY2s8L0F1dGhvcj48WWVhcj4yMDA4PC9ZZWFyPjxS
ZWNOdW0+MTQwNjM8L1JlY051bT48SURUZXh0PjEzMjU5PC9JRFRleHQ+PERpc3BsYXlUZXh0PihT
Y2hvY2sgZXQgYWwuIDIwMDgpPC9EaXNwbGF5VGV4dD48cmVjb3JkPjxyZWMtbnVtYmVyPjE0MDYz
PC9yZWMtbnVtYmVyPjxmb3JlaWduLWtleXM+PGtleSBhcHA9IkVOIiBkYi1pZD0iOTBhd3d0MjVi
ZHB0d3RlZTI1ZHBweDVqd3ZkZHAyc3RyMHN6IiB0aW1lc3RhbXA9IjE2NTIzOTc4MjciIGd1aWQ9
IjNkNTRjMDVmLTUzZjQtNDg0Yy1hN2YwLTIyZTY3MjE0YmJjYyI+MTQwNjM8L2tleT48L2ZvcmVp
Z24ta2V5cz48cmVmLXR5cGUgbmFtZT0iSm91cm5hbCBBcnRpY2xlcyI+MTc8L3JlZi10eXBlPjxj
b250cmlidXRvcnM+PGF1dGhvcnM+PGF1dGhvcj5TY2hvY2ssIEQuTS48L2F1dGhvcj48YXV0aG9y
PkJvbGxpbmdlciwgVC5LLjwvYXV0aG9yPjxhdXRob3I+Q2hpbmNoYXIsIFYuRy48L2F1dGhvcj48
YXV0aG9yPkphbmNvdmljaCwgSi5LLjwvYXV0aG9yPjxhdXRob3I+Q29sbGlucywgSi5QLjwvYXV0
aG9yPjwvYXV0aG9ycz48L2NvbnRyaWJ1dG9ycz48dGl0bGVzPjx0aXRsZT5FeHBlcmltZW50YWwg
ZXZpZGVuY2UgdGhhdCBhbXBoaWJpYW4gcmFuYXZpcnVzZXMgYXJlIG11bHRpLWhvc3QgcGF0aG9n
ZW5zPC90aXRsZT48c2Vjb25kYXJ5LXRpdGxlPkNvcGVpYTwvc2Vjb25kYXJ5LXRpdGxlPjwvdGl0
bGVzPjxwZXJpb2RpY2FsPjxmdWxsLXRpdGxlPkNvcGVpYTwvZnVsbC10aXRsZT48L3BlcmlvZGlj
YWw+PHBhZ2VzPjEzMy0xNDM8L3BhZ2VzPjx2b2x1bWU+MjAwODwvdm9sdW1lPjxudW1iZXI+MTwv
bnVtYmVyPjxrZXl3b3Jkcz48a2V5d29yZD5BbWJ5c3RvbWE8L2tleXdvcmQ+PGtleXdvcmQ+QW1i
eXN0b21hIHRpZ3JpbnVtPC9rZXl3b3JkPjxrZXl3b3JkPkFtYnlzdG9tYSB0aWdyaW51bSBkaWFi
b2xpPC9rZXl3b3JkPjxrZXl3b3JkPkFtYnlzdG9tYSB0aWdyaW51bSB2aXJ1czwva2V5d29yZD48
a2V5d29yZD5BbXBoaWJpYW4gZGVjbGluZXM8L2tleXdvcmQ+PGtleXdvcmQ+QnJlZWRpbmc8L2tl
eXdvcmQ+PGtleXdvcmQ+Q2Fwc2lkPC9rZXl3b3JkPjxrZXl3b3JkPkNhcHNpZCBwcm90ZWluPC9r
ZXl3b3JkPjxrZXl3b3JkPkNhdXNlczwva2V5d29yZD48a2V5d29yZD5DaGFsbGVuZ2U8L2tleXdv
cmQ+PGtleXdvcmQ+Q2hhcmFjdGVyaXphdGlvbjwva2V5d29yZD48a2V5d29yZD5Db2xsZWN0aW9u
PC9rZXl3b3JkPjxrZXl3b3JkPkNvbW11bml0aWVzPC9rZXl3b3JkPjxrZXl3b3JkPkNvbnNlcnZh
dGlvbjwva2V5d29yZD48a2V5d29yZD5EaWZmZXJlbmNlPC9rZXl3b3JkPjxrZXl3b3JkPkRpZmZl
cmVuY2VzPC9rZXl3b3JkPjxrZXl3b3JkPkRpZ2VzdGlvbjwva2V5d29yZD48a2V5d29yZD5EaXNl
YXNlPC9rZXl3b3JkPjxrZXl3b3JkPkRpc2Vhc2VzPC9rZXl3b3JkPjxrZXl3b3JkPkR5bmFtaWM8
L2tleXdvcmQ+PGtleXdvcmQ+RHluYW1pY3M8L2tleXdvcmQ+PGtleXdvcmQ+RWNvbG9neTwva2V5
d29yZD48a2V5d29yZD5FZmZlY3Q8L2tleXdvcmQ+PGtleXdvcmQ+RWZmZWN0czwva2V5d29yZD48
a2V5d29yZD5FcGl6b290aWM8L2tleXdvcmQ+PGtleXdvcmQ+RXBpem9vdGljczwva2V5d29yZD48
a2V5d29yZD5FeHBlcmltZW50YWw8L2tleXdvcmQ+PGtleXdvcmQ+RXhwZXJpbWVudHM8L2tleXdv
cmQ+PGtleXdvcmQ+RXhwb3N1cmU8L2tleXdvcmQ+PGtleXdvcmQ+RmFtaWx5PC9rZXl3b3JkPjxr
ZXl3b3JkPkZpZWxkPC9rZXl3b3JkPjxrZXl3b3JkPmZyb2c8L2tleXdvcmQ+PGtleXdvcmQ+RnJv
ZyB2aXJ1cyAzPC9rZXl3b3JkPjxrZXl3b3JkPkZyb2dzPC9rZXl3b3JkPjxrZXl3b3JkPkdlbmUg
c2VxdWVuY2VzPC9rZXl3b3JkPjxrZXl3b3JkPkdsb2JhbDwva2V5d29yZD48a2V5d29yZD5IYWJp
dGF0PC9rZXl3b3JkPjxrZXl3b3JkPkhhYml0YXRzPC9rZXl3b3JkPjxrZXl3b3JkPkhvc3Q8L2tl
eXdvcmQ+PGtleXdvcmQ+SG9zdCBzcGVjaWVzPC9rZXl3b3JkPjxrZXl3b3JkPkltcGxpY2F0aW9u
czwva2V5d29yZD48a2V5d29yZD5JbmZlY3Rpb248L2tleXdvcmQ+PGtleXdvcmQ+SW5mZWN0aW91
czwva2V5d29yZD48a2V5d29yZD5JbmZlY3Rpb3VzIGRpc2Vhc2U8L2tleXdvcmQ+PGtleXdvcmQ+
SW5mZWN0aW91cyBkaXNlYXNlczwva2V5d29yZD48a2V5d29yZD5Jcmlkb3ZpcmlkYWU8L2tleXdv
cmQ+PGtleXdvcmQ+SXNvbGF0ZTwva2V5d29yZD48a2V5d29yZD5Jc29sYXRlczwva2V5d29yZD48
a2V5d29yZD5Lbm93bGVkZ2U8L2tleXdvcmQ+PGtleXdvcmQ+TWFqb3IgY2Fwc2lkIHByb3RlaW48
L2tleXdvcmQ+PGtleXdvcmQ+TUNQPC9rZXl3b3JkPjxrZXl3b3JkPk11bHRpcGxlPC9rZXl3b3Jk
PjxrZXl3b3JkPm5vcnRoPC9rZXl3b3JkPjxrZXl3b3JkPk91dGNvbWU8L2tleXdvcmQ+PGtleXdv
cmQ+UGF0aG9nZW48L2tleXdvcmQ+PGtleXdvcmQ+UGF0aG9nZW5zPC9rZXl3b3JkPjxrZXl3b3Jk
PlBvcHVsYXRpb248L2tleXdvcmQ+PGtleXdvcmQ+UHJvZmlsZXM8L2tleXdvcmQ+PGtleXdvcmQ+
UHJvdGVpbjwva2V5d29yZD48a2V5d29yZD5SYW5hdmlydXM8L2tleXdvcmQ+PGtleXdvcmQ+UmFu
YXZpcnVzZXM8L2tleXdvcmQ+PGtleXdvcmQ+UmVzZWFyY2g8L2tleXdvcmQ+PGtleXdvcmQ+UmVz
cG9uc2U8L2tleXdvcmQ+PGtleXdvcmQ+UmVzcG9uc2VzPC9rZXl3b3JkPjxrZXl3b3JkPnJlc3Ry
aWN0aW9uIGVuZG9udWNsZWFzZTwva2V5d29yZD48a2V5d29yZD5yb2xlPC9rZXl3b3JkPjxrZXl3
b3JkPlJvbGVzPC9rZXl3b3JkPjxrZXl3b3JkPlNlcXVlbmNlPC9rZXl3b3JkPjxrZXl3b3JkPlNl
cXVlbmNlczwva2V5d29yZD48a2V5d29yZD5TZXF1ZW5jaW5nPC9rZXl3b3JkPjxrZXl3b3JkPlNw
ZWNpZXM8L2tleXdvcmQ+PGtleXdvcmQ+U3R1ZGllczwva2V5d29yZD48a2V5d29yZD5TdHVkeTwv
a2V5d29yZD48a2V5d29yZD5UZXN0PC9rZXl3b3JkPjxrZXl3b3JkPlRpZ2VyPC9rZXl3b3JkPjxr
ZXl3b3JkPlRpZ2VyIHNhbGFtYW5kZXI8L2tleXdvcmQ+PGtleXdvcmQ+VHJhbnNtaXNzaW9uPC9r
ZXl3b3JkPjxrZXl3b3JkPlRyaWFsPC9rZXl3b3JkPjxrZXl3b3JkPlRyaWFsczwva2V5d29yZD48
a2V5d29yZD5WaXJhbDwva2V5d29yZD48a2V5d29yZD5WaXJ1czwva2V5d29yZD48a2V5d29yZD5W
aXJ1c2VzPC9rZXl3b3JkPjxrZXl3b3JkPldpbGQ8L2tleXdvcmQ+PGtleXdvcmQ+V29vZDwva2V5
d29yZD48L2tleXdvcmRzPjxkYXRlcz48eWVhcj4yMDA4PC95ZWFyPjxwdWItZGF0ZXM+PGRhdGU+
MiBNYXkgMjAyMzwvZGF0ZT48L3B1Yi1kYXRlcz48L2RhdGVzPjxvcmlnLXB1Yj5cXEFDVDAwMUNM
MDRGUzA3XEJJT1NFQ1VSSVRZREFUQSRcRSBMaWJyYXJ5XEFuaW1hbCBDYXRhbG9ndWVcUzwvb3Jp
Zy1wdWI+PGxhYmVsPjEzMjU5PC9sYWJlbD48dXJscz48L3VybHM+PGN1c3RvbTE+YXF1YXRpY3Mg
Z208L2N1c3RvbTE+PGVsZWN0cm9uaWMtcmVzb3VyY2UtbnVtPmh0dHBzOi8vd3d3LmpzdG9yLm9y
Zy9zdGFibGUvMjUxNDA3NTU8L2VsZWN0cm9uaWMtcmVzb3VyY2UtbnVtPjxtb2RpZmllZC1kYXRl
PjczMjQ0PC9tb2RpZmllZC1kYXRlPjwvcmVjb3JkPjwvQ2l0ZT48L0VuZE5vdGU+AG==
</w:fldData>
        </w:fldChar>
      </w:r>
      <w:r w:rsidR="00295283">
        <w:instrText xml:space="preserve"> ADDIN EN.CITE.DATA </w:instrText>
      </w:r>
      <w:r w:rsidR="00295283">
        <w:fldChar w:fldCharType="end"/>
      </w:r>
      <w:r w:rsidR="00295283">
        <w:fldChar w:fldCharType="separate"/>
      </w:r>
      <w:r w:rsidR="00295283">
        <w:rPr>
          <w:noProof/>
        </w:rPr>
        <w:t>(Schock et al. 2008)</w:t>
      </w:r>
      <w:r w:rsidR="00295283">
        <w:fldChar w:fldCharType="end"/>
      </w:r>
      <w:r>
        <w:t xml:space="preserve">. In 2006, a commercial </w:t>
      </w:r>
      <w:r>
        <w:rPr>
          <w:rStyle w:val="Emphasis"/>
        </w:rPr>
        <w:t>L. </w:t>
      </w:r>
      <w:r w:rsidRPr="00882F03">
        <w:rPr>
          <w:rStyle w:val="Emphasis"/>
        </w:rPr>
        <w:t>catesbeian</w:t>
      </w:r>
      <w:r>
        <w:rPr>
          <w:rStyle w:val="Emphasis"/>
        </w:rPr>
        <w:t>us</w:t>
      </w:r>
      <w:r>
        <w:t xml:space="preserve"> ranaculture facility in the USA suffered &gt;50% mortality of frogs that had recently undergone metamorphosis due to FV3 </w:t>
      </w:r>
      <w:r w:rsidR="00295283">
        <w:fldChar w:fldCharType="begin"/>
      </w:r>
      <w:r w:rsidR="00295283">
        <w:instrText xml:space="preserve"> ADDIN EN.CITE &lt;EndNote&gt;&lt;Cite&gt;&lt;Author&gt;Miller&lt;/Author&gt;&lt;Year&gt;2007&lt;/Year&gt;&lt;RecNum&gt;12930&lt;/RecNum&gt;&lt;IDText&gt;9847&lt;/IDText&gt;&lt;DisplayText&gt;(Miller et al. 2007)&lt;/DisplayText&gt;&lt;record&gt;&lt;rec-number&gt;12930&lt;/rec-number&gt;&lt;foreign-keys&gt;&lt;key app="EN" db-id="90awwt25bdptwtee25dppx5jwvddp2str0sz" timestamp="1652397701" guid="e5ee459f-2371-4abc-b7c5-9f9b1a8db35b"&gt;12930&lt;/key&gt;&lt;/foreign-keys&gt;&lt;ref-type name="Journal Articles"&gt;17&lt;/ref-type&gt;&lt;contributors&gt;&lt;authors&gt;&lt;author&gt;Miller, D.L.&lt;/author&gt;&lt;author&gt;Rajeev, S.&lt;/author&gt;&lt;author&gt;Gray, M.J.&lt;/author&gt;&lt;author&gt;Baldwin, C.A.&lt;/author&gt;&lt;/authors&gt;&lt;/contributors&gt;&lt;titles&gt;&lt;title&gt;Frog virus 3 infection, cultured American bullfrogs&lt;/title&gt;&lt;secondary-title&gt;Emerging Infectious Diseases&lt;/secondary-title&gt;&lt;/titles&gt;&lt;periodical&gt;&lt;full-title&gt;Emerging Infectious Diseases&lt;/full-title&gt;&lt;/periodical&gt;&lt;pages&gt;342-343&lt;/pages&gt;&lt;volume&gt;13&lt;/volume&gt;&lt;number&gt;2&lt;/number&gt;&lt;keywords&gt;&lt;keyword&gt;Bullfrog&lt;/keyword&gt;&lt;keyword&gt;Cultures&lt;/keyword&gt;&lt;keyword&gt;frog&lt;/keyword&gt;&lt;keyword&gt;Frog virus 3&lt;/keyword&gt;&lt;keyword&gt;Frogs&lt;/keyword&gt;&lt;keyword&gt;Infection&lt;/keyword&gt;&lt;keyword&gt;Virus&lt;/keyword&gt;&lt;/keywords&gt;&lt;dates&gt;&lt;year&gt;2007&lt;/year&gt;&lt;/dates&gt;&lt;orig-pub&gt;\\ACT001CL04FS07\BIOSECURITYDATA$\E Library\Animal Catalogue\M&lt;/orig-pub&gt;&lt;label&gt;9847&lt;/label&gt;&lt;urls&gt;&lt;/urls&gt;&lt;custom1&gt;aquatics finfish iridovirus policy review gm&lt;/custom1&gt;&lt;electronic-resource-num&gt;http://www.cdc.gov/eid/content/13/2/342.htm&lt;/electronic-resource-num&gt;&lt;modified-date&gt;67591&lt;/modified-date&gt;&lt;/record&gt;&lt;/Cite&gt;&lt;/EndNote&gt;</w:instrText>
      </w:r>
      <w:r w:rsidR="00295283">
        <w:fldChar w:fldCharType="separate"/>
      </w:r>
      <w:r w:rsidR="00295283">
        <w:rPr>
          <w:noProof/>
        </w:rPr>
        <w:t>(Miller et al. 2007)</w:t>
      </w:r>
      <w:r w:rsidR="00295283">
        <w:fldChar w:fldCharType="end"/>
      </w:r>
      <w:r>
        <w:t xml:space="preserve">. A mass die-off of wild </w:t>
      </w:r>
      <w:r>
        <w:rPr>
          <w:rStyle w:val="Emphasis"/>
        </w:rPr>
        <w:t>L. </w:t>
      </w:r>
      <w:r w:rsidRPr="00882F03">
        <w:rPr>
          <w:rStyle w:val="Emphasis"/>
        </w:rPr>
        <w:t>catesbeian</w:t>
      </w:r>
      <w:r>
        <w:rPr>
          <w:rStyle w:val="Emphasis"/>
        </w:rPr>
        <w:t>us</w:t>
      </w:r>
      <w:r>
        <w:t xml:space="preserve"> larvae was discovered in a pond in Japan in 2008, during which several thousand carcasses were collected daily </w:t>
      </w:r>
      <w:r w:rsidR="00295283">
        <w:fldChar w:fldCharType="begin"/>
      </w:r>
      <w:r w:rsidR="00295283">
        <w:instrText xml:space="preserve"> ADDIN EN.CITE &lt;EndNote&gt;&lt;Cite&gt;&lt;Author&gt;Une&lt;/Author&gt;&lt;Year&gt;2009&lt;/Year&gt;&lt;RecNum&gt;15180&lt;/RecNum&gt;&lt;IDText&gt;15065&lt;/IDText&gt;&lt;DisplayText&gt;(Une et al. 2009b)&lt;/DisplayText&gt;&lt;record&gt;&lt;rec-number&gt;15180&lt;/rec-number&gt;&lt;foreign-keys&gt;&lt;key app="EN" db-id="90awwt25bdptwtee25dppx5jwvddp2str0sz" timestamp="1652397950" guid="703c78d7-d361-4bda-9c47-7341a2ee6fe8"&gt;15180&lt;/key&gt;&lt;/foreign-keys&gt;&lt;ref-type name="Journal Articles"&gt;17&lt;/ref-type&gt;&lt;contributors&gt;&lt;authors&gt;&lt;author&gt;Une, Y.&lt;/author&gt;&lt;author&gt;Sakuma, A.&lt;/author&gt;&lt;author&gt;Matsueda, H.&lt;/author&gt;&lt;author&gt;Nakai, K.&lt;/author&gt;&lt;author&gt;Murakami, M.&lt;/author&gt;&lt;/authors&gt;&lt;/contributors&gt;&lt;titles&gt;&lt;title&gt;&lt;style face="normal" font="default" size="100%"&gt;Ranavirus outbreak in North American bullfrogs (&lt;/style&gt;&lt;style face="italic" font="default" size="100%"&gt;Rana catesbeiana&lt;/style&gt;&lt;style face="normal" font="default" size="100%"&gt;), Japan, 2008&lt;/style&gt;&lt;/title&gt;&lt;secondary-title&gt;Emerging Infectious Diseases&lt;/secondary-title&gt;&lt;/titles&gt;&lt;periodical&gt;&lt;full-title&gt;Emerging Infectious Diseases&lt;/full-title&gt;&lt;/periodical&gt;&lt;pages&gt;1146-1147&lt;/pages&gt;&lt;volume&gt;15&lt;/volume&gt;&lt;number&gt;7&lt;/number&gt;&lt;keywords&gt;&lt;keyword&gt;Bullfrog&lt;/keyword&gt;&lt;keyword&gt;Japan&lt;/keyword&gt;&lt;keyword&gt;north&lt;/keyword&gt;&lt;keyword&gt;Outbreak&lt;/keyword&gt;&lt;keyword&gt;Rana catesbeiana&lt;/keyword&gt;&lt;keyword&gt;Ranavirus&lt;/keyword&gt;&lt;keyword&gt;Virus&lt;/keyword&gt;&lt;/keywords&gt;&lt;dates&gt;&lt;year&gt;2009&lt;/year&gt;&lt;pub-dates&gt;&lt;date&gt;2 May 2023&lt;/date&gt;&lt;/pub-dates&gt;&lt;/dates&gt;&lt;orig-pub&gt;\\ACT001CL04FS07\BIOSECURITYDATA$\E Library\Animal Catalogue\U&lt;/orig-pub&gt;&lt;label&gt;15065&lt;/label&gt;&lt;urls&gt;&lt;/urls&gt;&lt;custom1&gt;aquatics gm&lt;/custom1&gt;&lt;electronic-resource-num&gt;https://doi.org/10.3201/eid1507.081636&lt;/electronic-resource-num&gt;&lt;modified-date&gt;73376&lt;/modified-date&gt;&lt;/record&gt;&lt;/Cite&gt;&lt;/EndNote&gt;</w:instrText>
      </w:r>
      <w:r w:rsidR="00295283">
        <w:fldChar w:fldCharType="separate"/>
      </w:r>
      <w:r w:rsidR="00295283">
        <w:rPr>
          <w:noProof/>
        </w:rPr>
        <w:t>(Une et al. 2009b)</w:t>
      </w:r>
      <w:r w:rsidR="00295283">
        <w:fldChar w:fldCharType="end"/>
      </w:r>
      <w:r>
        <w:t xml:space="preserve">. Populations of </w:t>
      </w:r>
      <w:r w:rsidRPr="005E6966">
        <w:rPr>
          <w:rStyle w:val="Emphasis"/>
        </w:rPr>
        <w:t>R. temporaria</w:t>
      </w:r>
      <w:r>
        <w:t xml:space="preserve"> in the UK that experienced reoccurring die-offs from ranaviral disease, likely FV3, declined by 81% between 1996–2008 </w:t>
      </w:r>
      <w:r w:rsidR="00295283">
        <w:fldChar w:fldCharType="begin"/>
      </w:r>
      <w:r w:rsidR="00295283">
        <w:instrText xml:space="preserve"> ADDIN EN.CITE &lt;EndNote&gt;&lt;Cite&gt;&lt;Author&gt;Teacher&lt;/Author&gt;&lt;Year&gt;2010&lt;/Year&gt;&lt;RecNum&gt;23269&lt;/RecNum&gt;&lt;IDText&gt;24530&lt;/IDText&gt;&lt;DisplayText&gt;(Teacher, Cunningham &amp;amp; Garner 2010)&lt;/DisplayText&gt;&lt;record&gt;&lt;rec-number&gt;23269&lt;/rec-number&gt;&lt;foreign-keys&gt;&lt;key app="EN" db-id="90awwt25bdptwtee25dppx5jwvddp2str0sz" timestamp="1652399051" guid="b7553470-e990-4005-8aab-28871bd29335"&gt;23269&lt;/key&gt;&lt;/foreign-keys&gt;&lt;ref-type name="Journal Articles"&gt;17&lt;/ref-type&gt;&lt;contributors&gt;&lt;authors&gt;&lt;author&gt;Teacher, A.G.F.&lt;/author&gt;&lt;author&gt;Cunningham, A. A.&lt;/author&gt;&lt;author&gt;Garner, T.W.J.&lt;/author&gt;&lt;/authors&gt;&lt;/contributors&gt;&lt;titles&gt;&lt;title&gt;&lt;style face="normal" font="default" size="100%"&gt;Assessing the long-term impact of &lt;/style&gt;&lt;style face="italic" font="default" size="100%"&gt;Ranavirus&lt;/style&gt;&lt;style face="normal" font="default" size="100%"&gt; infection in wild common frog populations&lt;/style&gt;&lt;/title&gt;&lt;secondary-title&gt;Animal Conservation&lt;/secondary-title&gt;&lt;/titles&gt;&lt;periodical&gt;&lt;full-title&gt;Animal Conservation&lt;/full-title&gt;&lt;/periodical&gt;&lt;pages&gt;514-522&lt;/pages&gt;&lt;volume&gt;13&lt;/volume&gt;&lt;number&gt;5&lt;/number&gt;&lt;dates&gt;&lt;year&gt;2010&lt;/year&gt;&lt;/dates&gt;&lt;label&gt;24530&lt;/label&gt;&lt;work-type&gt;04/08/2022&lt;/work-type&gt;&lt;urls&gt;&lt;/urls&gt;&lt;custom1&gt;Sturgeon_BM&lt;/custom1&gt;&lt;custom2&gt;Abstract only&lt;/custom2&gt;&lt;electronic-resource-num&gt;https://doi.org/10.1111/j.1469-1795.2010.00373.x&lt;/electronic-resource-num&gt;&lt;/record&gt;&lt;/Cite&gt;&lt;/EndNote&gt;</w:instrText>
      </w:r>
      <w:r w:rsidR="00295283">
        <w:fldChar w:fldCharType="separate"/>
      </w:r>
      <w:r w:rsidR="00295283">
        <w:rPr>
          <w:noProof/>
        </w:rPr>
        <w:t>(Teacher, Cunningham &amp; Garner 2010)</w:t>
      </w:r>
      <w:r w:rsidR="00295283">
        <w:fldChar w:fldCharType="end"/>
      </w:r>
      <w:r>
        <w:t xml:space="preserve">. A mass die-off of &gt;200,000 wild </w:t>
      </w:r>
      <w:r w:rsidRPr="00882F03">
        <w:rPr>
          <w:rStyle w:val="Emphasis"/>
        </w:rPr>
        <w:t>L</w:t>
      </w:r>
      <w:r>
        <w:rPr>
          <w:rStyle w:val="Emphasis"/>
        </w:rPr>
        <w:t>. </w:t>
      </w:r>
      <w:r w:rsidRPr="00882F03">
        <w:rPr>
          <w:rStyle w:val="Emphasis"/>
        </w:rPr>
        <w:t>sylvaticus</w:t>
      </w:r>
      <w:r>
        <w:t xml:space="preserve"> tadpoles occurred within 24 hours in a pond in Maine, USA in 2013 and was attributed to FV3 </w:t>
      </w:r>
      <w:r w:rsidR="00295283">
        <w:fldChar w:fldCharType="begin"/>
      </w:r>
      <w:r w:rsidR="00295283">
        <w:instrText xml:space="preserve"> ADDIN EN.CITE &lt;EndNote&gt;&lt;Cite&gt;&lt;Author&gt;Wheelwright&lt;/Author&gt;&lt;Year&gt;2014&lt;/Year&gt;&lt;RecNum&gt;46089&lt;/RecNum&gt;&lt;IDText&gt;24562&lt;/IDText&gt;&lt;DisplayText&gt;(Wheelwright et al. 2014)&lt;/DisplayText&gt;&lt;record&gt;&lt;rec-number&gt;46089&lt;/rec-number&gt;&lt;foreign-keys&gt;&lt;key app="EN" db-id="90awwt25bdptwtee25dppx5jwvddp2str0sz" timestamp="1658365917" guid="1bc4306b-1c5c-4542-ac4b-a5b9ae316247"&gt;46089&lt;/key&gt;&lt;/foreign-keys&gt;&lt;ref-type name="Journal Articles"&gt;17&lt;/ref-type&gt;&lt;contributors&gt;&lt;authors&gt;&lt;author&gt;Wheelwright, N. T.&lt;/author&gt;&lt;author&gt;Gray, M. J.&lt;/author&gt;&lt;author&gt;Hill, R. D.&lt;/author&gt;&lt;author&gt;Miller, D. L.&lt;/author&gt;&lt;/authors&gt;&lt;/contributors&gt;&lt;titles&gt;&lt;title&gt;&lt;style face="normal" font="default" size="100%"&gt;Sudden Mass Die-off of a Large Population of Wood Frog (&lt;/style&gt;&lt;style face="italic" font="default" size="100%"&gt;Lithobates sylvaticus&lt;/style&gt;&lt;style face="normal" font="default" size="100%"&gt;) Tadpoles in Maine, USA, Likely Due to Ranavirus&lt;/style&gt;&lt;/title&gt;&lt;secondary-title&gt;Herpetological Review&lt;/secondary-title&gt;&lt;/titles&gt;&lt;periodical&gt;&lt;full-title&gt;Herpetological Review&lt;/full-title&gt;&lt;/periodical&gt;&lt;pages&gt;240-242&lt;/pages&gt;&lt;volume&gt;45&lt;/volume&gt;&lt;number&gt;2&lt;/number&gt;&lt;dates&gt;&lt;year&gt;2014&lt;/year&gt;&lt;pub-dates&gt;&lt;date&gt;2 May 2023&lt;/date&gt;&lt;/pub-dates&gt;&lt;/dates&gt;&lt;orig-pub&gt;\\ACT001CL04FS07\BIOSECURITYDATA$\E Library\Animal Catalogue\W\Wheelwright et al 2014 EN24562.pdf&lt;/orig-pub&gt;&lt;label&gt;24562&lt;/label&gt;&lt;urls&gt;&lt;/urls&gt;&lt;custom1&gt;sturgeon_BM&lt;/custom1&gt;&lt;electronic-resource-num&gt;https://www.bowdoin.edu/profiles/faculty/nwheelwr/pdf/wheelwright-et-al-herpetological-review-45-2014.pdf&lt;/electronic-resource-num&gt;&lt;/record&gt;&lt;/Cite&gt;&lt;/EndNote&gt;</w:instrText>
      </w:r>
      <w:r w:rsidR="00295283">
        <w:fldChar w:fldCharType="separate"/>
      </w:r>
      <w:r w:rsidR="00295283">
        <w:rPr>
          <w:noProof/>
        </w:rPr>
        <w:t>(Wheelwright et al. 2014)</w:t>
      </w:r>
      <w:r w:rsidR="00295283">
        <w:fldChar w:fldCharType="end"/>
      </w:r>
      <w:r>
        <w:t>.</w:t>
      </w:r>
      <w:r w:rsidR="00D67BAF">
        <w:t xml:space="preserve"> A persistent 2-month long outbreak of FV3-like virus in a natural community of amphibians in Florida, USA in 2021 led to a mass die-off of </w:t>
      </w:r>
      <w:r w:rsidR="00D67BAF" w:rsidRPr="00D67BAF">
        <w:rPr>
          <w:rStyle w:val="Emphasis"/>
        </w:rPr>
        <w:t>L. capito</w:t>
      </w:r>
      <w:r w:rsidR="00D67BAF">
        <w:t xml:space="preserve"> tadpoles </w:t>
      </w:r>
      <w:r w:rsidR="00295283">
        <w:fldChar w:fldCharType="begin"/>
      </w:r>
      <w:r w:rsidR="00295283">
        <w:instrText xml:space="preserve"> ADDIN EN.CITE &lt;EndNote&gt;&lt;Cite&gt;&lt;Author&gt;Hartmann&lt;/Author&gt;&lt;Year&gt;2022&lt;/Year&gt;&lt;RecNum&gt;47108&lt;/RecNum&gt;&lt;IDText&gt;25137&lt;/IDText&gt;&lt;DisplayText&gt;(Hartmann et al. 2022)&lt;/DisplayText&gt;&lt;record&gt;&lt;rec-number&gt;47108&lt;/rec-number&gt;&lt;foreign-keys&gt;&lt;key app="EN" db-id="90awwt25bdptwtee25dppx5jwvddp2str0sz" timestamp="1681701256" guid="11fc62f2-a368-4536-a123-5de0445f2601"&gt;47108&lt;/key&gt;&lt;/foreign-keys&gt;&lt;ref-type name="Journal Articles"&gt;17&lt;/ref-type&gt;&lt;contributors&gt;&lt;authors&gt;&lt;author&gt;Hartmann, A.M.&lt;/author&gt;&lt;author&gt;Maddox, M.L.&lt;/author&gt;&lt;author&gt;Ossiboff, R.J.&lt;/author&gt;&lt;author&gt;Longo, A.V.&lt;/author&gt;&lt;/authors&gt;&lt;/contributors&gt;&lt;titles&gt;&lt;title&gt;Sustained Ranavirus Outbreak Causes Mass Mortality and Morbidity of Imperiled Amphibians in Florida&lt;/title&gt;&lt;secondary-title&gt;EcoHealth&lt;/secondary-title&gt;&lt;/titles&gt;&lt;periodical&gt;&lt;full-title&gt;EcoHealth&lt;/full-title&gt;&lt;/periodical&gt;&lt;pages&gt;8-14&lt;/pages&gt;&lt;volume&gt;19&lt;/volume&gt;&lt;number&gt;1&lt;/number&gt;&lt;dates&gt;&lt;year&gt;2022&lt;/year&gt;&lt;/dates&gt;&lt;orig-pub&gt;\\ACT001CL04FS07\BIOSECURITYDATA$\E Library\Animal Catalogue\H\Hartmann et al 2022 EN25137.pdf&lt;/orig-pub&gt;&lt;label&gt;25137&lt;/label&gt;&lt;urls&gt;&lt;/urls&gt;&lt;custom1&gt;sturgeon_BM&lt;/custom1&gt;&lt;electronic-resource-num&gt;https://doi.org/10.1007/s10393-021-01572-6&lt;/electronic-resource-num&gt;&lt;/record&gt;&lt;/Cite&gt;&lt;/EndNote&gt;</w:instrText>
      </w:r>
      <w:r w:rsidR="00295283">
        <w:fldChar w:fldCharType="separate"/>
      </w:r>
      <w:r w:rsidR="00295283">
        <w:rPr>
          <w:noProof/>
        </w:rPr>
        <w:t>(Hartmann et al. 2022)</w:t>
      </w:r>
      <w:r w:rsidR="00295283">
        <w:fldChar w:fldCharType="end"/>
      </w:r>
      <w:r w:rsidR="00D67BAF">
        <w:t>.</w:t>
      </w:r>
    </w:p>
    <w:p w14:paraId="17AB945F" w14:textId="71309836" w:rsidR="00676331" w:rsidRDefault="00676331" w:rsidP="00F3698B">
      <w:pPr>
        <w:pStyle w:val="Heading6"/>
      </w:pPr>
      <w:r>
        <w:t>Reptiles</w:t>
      </w:r>
    </w:p>
    <w:p w14:paraId="287A925A" w14:textId="647329C9" w:rsidR="00DC6600" w:rsidRPr="00E72C0A" w:rsidRDefault="00DC6600" w:rsidP="00DC6600">
      <w:r w:rsidRPr="00EF30E5">
        <w:rPr>
          <w:rStyle w:val="Emphasis"/>
        </w:rPr>
        <w:t>T</w:t>
      </w:r>
      <w:r>
        <w:rPr>
          <w:rStyle w:val="Emphasis"/>
        </w:rPr>
        <w:t>. </w:t>
      </w:r>
      <w:r w:rsidRPr="00EF30E5">
        <w:rPr>
          <w:rStyle w:val="Emphasis"/>
        </w:rPr>
        <w:t>carolina</w:t>
      </w:r>
      <w:r>
        <w:rPr>
          <w:rStyle w:val="Emphasis"/>
        </w:rPr>
        <w:t> </w:t>
      </w:r>
      <w:r w:rsidRPr="00EF30E5">
        <w:rPr>
          <w:rStyle w:val="Emphasis"/>
        </w:rPr>
        <w:t>carolina</w:t>
      </w:r>
      <w:r>
        <w:rPr>
          <w:rStyle w:val="Emphasis"/>
        </w:rPr>
        <w:t xml:space="preserve"> </w:t>
      </w:r>
      <w:r w:rsidRPr="00E72C0A">
        <w:t xml:space="preserve">in a sanctuary in Pennsylvania, USA suffered a FV3 outbreak in 2003 and 23% of the turtles died </w:t>
      </w:r>
      <w:r w:rsidR="00295283">
        <w:fldChar w:fldCharType="begin">
          <w:fldData xml:space="preserve">PEVuZE5vdGU+PENpdGU+PEF1dGhvcj5Kb2huc29uPC9BdXRob3I+PFllYXI+MjAwODwvWWVhcj48
UmVjTnVtPjEzNjIxPC9SZWNOdW0+PElEVGV4dD43NTE3PC9JRFRleHQ+PERpc3BsYXlUZXh0PihK
b2huc29uIGV0IGFsLiAyMDA4KTwvRGlzcGxheVRleHQ+PHJlY29yZD48cmVjLW51bWJlcj4xMzYy
MTwvcmVjLW51bWJlcj48Zm9yZWlnbi1rZXlzPjxrZXkgYXBwPSJFTiIgZGItaWQ9IjkwYXd3dDI1
YmRwdHd0ZWUyNWRwcHg1and2ZGRwMnN0cjBzeiIgdGltZXN0YW1wPSIxNjUyMzk3NzgzIiBndWlk
PSI2YjM2YjRiMS0wMDE5LTQ0MDMtYmVjMi1hYjc0YWQ2OWRlOTgiPjEzNjIxPC9rZXk+PC9mb3Jl
aWduLWtleXM+PHJlZi10eXBlIG5hbWU9IkpvdXJuYWwgQXJ0aWNsZXMiPjE3PC9yZWYtdHlwZT48
Y29udHJpYnV0b3JzPjxhdXRob3JzPjxhdXRob3I+Sm9obnNvbiwgQS5KLjwvYXV0aG9yPjxhdXRo
b3I+UGVzc2llciwgQS5QLjwvYXV0aG9yPjxhdXRob3I+V2VsbGVoYW4sIEouRi5YLjwvYXV0aG9y
PjxhdXRob3I+Q2hpbGRyZXNzLCBBLjwvYXV0aG9yPjxhdXRob3I+Tm9ydG9uLCBULk0uPC9hdXRo
b3I+PGF1dGhvcj5TdGVkbWFuLCBOLkwuPC9hdXRob3I+PGF1dGhvcj5CbG9vbSwgRC5DLjwvYXV0
aG9yPjxhdXRob3I+QmVsemVyLCBXLjwvYXV0aG9yPjxhdXRob3I+VGl0dXMsIFYuUi48L2F1dGhv
cj48YXV0aG9yPldhZ25lciwgUi48L2F1dGhvcj48YXV0aG9yPkJyb29rcywgSi5XLjwvYXV0aG9y
PjxhdXRob3I+U3ByYXR0LCBKLjwvYXV0aG9yPjxhdXRob3I+SmFjb2Jzb24sIEUuUi48L2F1dGhv
cj48L2F1dGhvcnM+PC9jb250cmlidXRvcnM+PHRpdGxlcz48dGl0bGU+UmFuYXZpcnVzIGluZmVj
dGlvbiBvZiBmcmVlLXJhbmdpbmcgYW5kIGNhcHRpdmUgYm94IHR1cnRsZXMgYW5kIHRvcnRvaXNl
cyBpbiB0aGUgVW5pdGVkIFN0YXRlczwvdGl0bGU+PHNlY29uZGFyeS10aXRsZT5Kb3VybmFsIG9m
IFdpbGRsaWZlIERpc2Vhc2VzPC9zZWNvbmRhcnktdGl0bGU+PC90aXRsZXM+PHBlcmlvZGljYWw+
PGZ1bGwtdGl0bGU+Sm91cm5hbCBvZiBXaWxkbGlmZSBEaXNlYXNlczwvZnVsbC10aXRsZT48L3Bl
cmlvZGljYWw+PHBhZ2VzPjg1MS04NjM8L3BhZ2VzPjx2b2x1bWU+NDQ8L3ZvbHVtZT48bnVtYmVy
PjQ8L251bWJlcj48a2V5d29yZHM+PGtleXdvcmQ+QWJzdHJhY3Q8L2tleXdvcmQ+PGtleXdvcmQ+
QWZmZWN0ZWQ8L2tleXdvcmQ+PGtleXdvcmQ+QW1waGliaWFuczwva2V5d29yZD48a2V5d29yZD5B
bmltYWw8L2tleXdvcmQ+PGtleXdvcmQ+QW5pbWFsczwva2V5d29yZD48a2V5d29yZD5hcnRpY2xl
PC9rZXl3b3JkPjxrZXl3b3JkPkFzc29jaWF0ZWQ8L2tleXdvcmQ+PGtleXdvcmQ+Q2Fwc2lkPC9r
ZXl3b3JkPjxrZXl3b3JkPkNhcHNpZCBwcm90ZWluPC9rZXl3b3JkPjxrZXl3b3JkPkNhc2U8L2tl
eXdvcmQ+PGtleXdvcmQ+RGlnZXN0aW9uPC9rZXl3b3JkPjxrZXl3b3JkPkRpc2Vhc2U8L2tleXdv
cmQ+PGtleXdvcmQ+RE5BPC9rZXl3b3JkPjxrZXl3b3JkPkVhc3Rlcm48L2tleXdvcmQ+PGtleXdv
cmQ+RWFzdGVybiBib3ggdHVydGxlPC9rZXl3b3JkPjxrZXl3b3JkPkZpc2g8L2tleXdvcmQ+PGtl
eXdvcmQ+RmxvcmlkYTwva2V5d29yZD48a2V5d29yZD5mcm9nPC9rZXl3b3JkPjxrZXl3b3JkPkZy
b2cgdmlydXMgMzwva2V5d29yZD48a2V5d29yZD5GVjM8L2tleXdvcmQ+PGtleXdvcmQ+R2Vub21p
Yzwva2V5d29yZD48a2V5d29yZD5HZW5vbWljIEROQTwva2V5d29yZD48a2V5d29yZD5HZW51czwv
a2V5d29yZD48a2V5d29yZD5HZW9yZ2lhPC9rZXl3b3JkPjxrZXl3b3JkPkhvc3Q8L2tleXdvcmQ+
PGtleXdvcmQ+SW5mZWN0aW9uPC9rZXl3b3JkPjxrZXl3b3JkPkluZmVjdGlvbnM8L2tleXdvcmQ+
PGtleXdvcmQ+SXJpZG92aXJ1c2VzPC9rZXl3b3JkPjxrZXl3b3JkPklzb2xhdGU8L2tleXdvcmQ+
PGtleXdvcmQ+SXNvbGF0ZXM8L2tleXdvcmQ+PGtleXdvcmQ+TGVvcGFyZDwva2V5d29yZD48a2V5
d29yZD5MZXNpb25zPC9rZXl3b3JkPjxrZXl3b3JkPkxvY2F0aW9uPC9rZXl3b3JkPjxrZXl3b3Jk
Pk1ham9yIGNhcHNpZCBwcm90ZWluPC9rZXl3b3JkPjxrZXl3b3JkPk1hdGVyaWFsPC9rZXl3b3Jk
PjxrZXl3b3JkPk1DUDwva2V5d29yZD48a2V5d29yZD5Nb2xlY3VsYXI8L2tleXdvcmQ+PGtleXdv
cmQ+TW9ydGFsaXRpZXM8L2tleXdvcmQ+PGtleXdvcmQ+TW9ydGFsaXR5PC9rZXl3b3JkPjxrZXl3
b3JkPk5ldyBZb3JrPC9rZXl3b3JkPjxrZXl3b3JkPlBlbm5zeWx2YW5pYTwva2V5d29yZD48a2V5
d29yZD5Qcm9maWxlczwva2V5d29yZD48a2V5d29yZD5Qcm90ZWluPC9rZXl3b3JkPjxrZXl3b3Jk
PlJhbmF2aXJ1czwva2V5d29yZD48a2V5d29yZD5SZXBvcnQ8L2tleXdvcmQ+PGtleXdvcmQ+UmVw
b3J0czwva2V5d29yZD48a2V5d29yZD5SZXB0aWxlPC9rZXl3b3JkPjxrZXl3b3JkPlJlcHRpbGVz
PC9rZXl3b3JkPjxrZXl3b3JkPlJlc2Vydm9pcjwva2V5d29yZD48a2V5d29yZD5SZXNlcnZvaXIg
aG9zdDwva2V5d29yZD48a2V5d29yZD5TcGVjaWVzPC9rZXl3b3JkPjxrZXl3b3JkPnN0YXRlPC9r
ZXl3b3JkPjxrZXl3b3JkPlN0YXRlczwva2V5d29yZD48a2V5d29yZD5TdG9tYXRpdGlzPC9rZXl3
b3JkPjxrZXl3b3JkPlN1c2NlcHRpYmxlPC9rZXl3b3JkPjxrZXl3b3JkPlRlcnJhcGVuZSBjYXJv
bGluYSBjYXJvbGluYTwva2V5d29yZD48a2V5d29yZD5UZXhhczwva2V5d29yZD48a2V5d29yZD5U
aXNzdWU8L2tleXdvcmQ+PGtleXdvcmQ+VGlzc3Vlczwva2V5d29yZD48a2V5d29yZD5UdXJ0bGU8
L2tleXdvcmQ+PGtleXdvcmQ+VHVydGxlczwva2V5d29yZD48a2V5d29yZD5Vbml0ZWQgU3RhdGVz
PC9rZXl3b3JkPjxrZXl3b3JkPlVTQTwva2V5d29yZD48a2V5d29yZD5WYXNjdWxpdGlzPC9rZXl3
b3JkPjxrZXl3b3JkPlZpcnVzPC9rZXl3b3JkPjxrZXl3b3JkPlZpcnVzZXM8L2tleXdvcmQ+PGtl
eXdvcmQ+V2VpZ2h0PC9rZXl3b3JkPjwva2V5d29yZHM+PGRhdGVzPjx5ZWFyPjIwMDg8L3llYXI+
PHB1Yi1kYXRlcz48ZGF0ZT4yOCBBcHJpbCAyMDIzPC9kYXRlPjwvcHViLWRhdGVzPjwvZGF0ZXM+
PG9yaWctcHViPlxcQUNUMDAxQ0wwNEZTMDdcQklPU0VDVVJJVFlEQVRBJFxFIExpYnJhcnlcQW5p
bWFsIENhdGFsb2d1ZVxKPC9vcmlnLXB1Yj48bGFiZWw+NzUxNzwvbGFiZWw+PHVybHM+PC91cmxz
PjxjdXN0b20xPmFxdWF0aWNzIGdtPC9jdXN0b20xPjxlbGVjdHJvbmljLXJlc291cmNlLW51bT5o
dHRwczovL2RvaS5vcmcvMTAuNzU4OS8wMDkwLTM1NTgtNDQuNC44NTE8L2VsZWN0cm9uaWMtcmVz
b3VyY2UtbnVtPjxtb2RpZmllZC1kYXRlPjczMjE5PC9tb2RpZmllZC1kYXRlPjwvcmVjb3JkPjwv
Q2l0ZT48L0VuZE5vdGU+
</w:fldData>
        </w:fldChar>
      </w:r>
      <w:r w:rsidR="00295283">
        <w:instrText xml:space="preserve"> ADDIN EN.CITE </w:instrText>
      </w:r>
      <w:r w:rsidR="00295283">
        <w:fldChar w:fldCharType="begin">
          <w:fldData xml:space="preserve">PEVuZE5vdGU+PENpdGU+PEF1dGhvcj5Kb2huc29uPC9BdXRob3I+PFllYXI+MjAwODwvWWVhcj48
UmVjTnVtPjEzNjIxPC9SZWNOdW0+PElEVGV4dD43NTE3PC9JRFRleHQ+PERpc3BsYXlUZXh0PihK
b2huc29uIGV0IGFsLiAyMDA4KTwvRGlzcGxheVRleHQ+PHJlY29yZD48cmVjLW51bWJlcj4xMzYy
MTwvcmVjLW51bWJlcj48Zm9yZWlnbi1rZXlzPjxrZXkgYXBwPSJFTiIgZGItaWQ9IjkwYXd3dDI1
YmRwdHd0ZWUyNWRwcHg1and2ZGRwMnN0cjBzeiIgdGltZXN0YW1wPSIxNjUyMzk3NzgzIiBndWlk
PSI2YjM2YjRiMS0wMDE5LTQ0MDMtYmVjMi1hYjc0YWQ2OWRlOTgiPjEzNjIxPC9rZXk+PC9mb3Jl
aWduLWtleXM+PHJlZi10eXBlIG5hbWU9IkpvdXJuYWwgQXJ0aWNsZXMiPjE3PC9yZWYtdHlwZT48
Y29udHJpYnV0b3JzPjxhdXRob3JzPjxhdXRob3I+Sm9obnNvbiwgQS5KLjwvYXV0aG9yPjxhdXRo
b3I+UGVzc2llciwgQS5QLjwvYXV0aG9yPjxhdXRob3I+V2VsbGVoYW4sIEouRi5YLjwvYXV0aG9y
PjxhdXRob3I+Q2hpbGRyZXNzLCBBLjwvYXV0aG9yPjxhdXRob3I+Tm9ydG9uLCBULk0uPC9hdXRo
b3I+PGF1dGhvcj5TdGVkbWFuLCBOLkwuPC9hdXRob3I+PGF1dGhvcj5CbG9vbSwgRC5DLjwvYXV0
aG9yPjxhdXRob3I+QmVsemVyLCBXLjwvYXV0aG9yPjxhdXRob3I+VGl0dXMsIFYuUi48L2F1dGhv
cj48YXV0aG9yPldhZ25lciwgUi48L2F1dGhvcj48YXV0aG9yPkJyb29rcywgSi5XLjwvYXV0aG9y
PjxhdXRob3I+U3ByYXR0LCBKLjwvYXV0aG9yPjxhdXRob3I+SmFjb2Jzb24sIEUuUi48L2F1dGhv
cj48L2F1dGhvcnM+PC9jb250cmlidXRvcnM+PHRpdGxlcz48dGl0bGU+UmFuYXZpcnVzIGluZmVj
dGlvbiBvZiBmcmVlLXJhbmdpbmcgYW5kIGNhcHRpdmUgYm94IHR1cnRsZXMgYW5kIHRvcnRvaXNl
cyBpbiB0aGUgVW5pdGVkIFN0YXRlczwvdGl0bGU+PHNlY29uZGFyeS10aXRsZT5Kb3VybmFsIG9m
IFdpbGRsaWZlIERpc2Vhc2VzPC9zZWNvbmRhcnktdGl0bGU+PC90aXRsZXM+PHBlcmlvZGljYWw+
PGZ1bGwtdGl0bGU+Sm91cm5hbCBvZiBXaWxkbGlmZSBEaXNlYXNlczwvZnVsbC10aXRsZT48L3Bl
cmlvZGljYWw+PHBhZ2VzPjg1MS04NjM8L3BhZ2VzPjx2b2x1bWU+NDQ8L3ZvbHVtZT48bnVtYmVy
PjQ8L251bWJlcj48a2V5d29yZHM+PGtleXdvcmQ+QWJzdHJhY3Q8L2tleXdvcmQ+PGtleXdvcmQ+
QWZmZWN0ZWQ8L2tleXdvcmQ+PGtleXdvcmQ+QW1waGliaWFuczwva2V5d29yZD48a2V5d29yZD5B
bmltYWw8L2tleXdvcmQ+PGtleXdvcmQ+QW5pbWFsczwva2V5d29yZD48a2V5d29yZD5hcnRpY2xl
PC9rZXl3b3JkPjxrZXl3b3JkPkFzc29jaWF0ZWQ8L2tleXdvcmQ+PGtleXdvcmQ+Q2Fwc2lkPC9r
ZXl3b3JkPjxrZXl3b3JkPkNhcHNpZCBwcm90ZWluPC9rZXl3b3JkPjxrZXl3b3JkPkNhc2U8L2tl
eXdvcmQ+PGtleXdvcmQ+RGlnZXN0aW9uPC9rZXl3b3JkPjxrZXl3b3JkPkRpc2Vhc2U8L2tleXdv
cmQ+PGtleXdvcmQ+RE5BPC9rZXl3b3JkPjxrZXl3b3JkPkVhc3Rlcm48L2tleXdvcmQ+PGtleXdv
cmQ+RWFzdGVybiBib3ggdHVydGxlPC9rZXl3b3JkPjxrZXl3b3JkPkZpc2g8L2tleXdvcmQ+PGtl
eXdvcmQ+RmxvcmlkYTwva2V5d29yZD48a2V5d29yZD5mcm9nPC9rZXl3b3JkPjxrZXl3b3JkPkZy
b2cgdmlydXMgMzwva2V5d29yZD48a2V5d29yZD5GVjM8L2tleXdvcmQ+PGtleXdvcmQ+R2Vub21p
Yzwva2V5d29yZD48a2V5d29yZD5HZW5vbWljIEROQTwva2V5d29yZD48a2V5d29yZD5HZW51czwv
a2V5d29yZD48a2V5d29yZD5HZW9yZ2lhPC9rZXl3b3JkPjxrZXl3b3JkPkhvc3Q8L2tleXdvcmQ+
PGtleXdvcmQ+SW5mZWN0aW9uPC9rZXl3b3JkPjxrZXl3b3JkPkluZmVjdGlvbnM8L2tleXdvcmQ+
PGtleXdvcmQ+SXJpZG92aXJ1c2VzPC9rZXl3b3JkPjxrZXl3b3JkPklzb2xhdGU8L2tleXdvcmQ+
PGtleXdvcmQ+SXNvbGF0ZXM8L2tleXdvcmQ+PGtleXdvcmQ+TGVvcGFyZDwva2V5d29yZD48a2V5
d29yZD5MZXNpb25zPC9rZXl3b3JkPjxrZXl3b3JkPkxvY2F0aW9uPC9rZXl3b3JkPjxrZXl3b3Jk
Pk1ham9yIGNhcHNpZCBwcm90ZWluPC9rZXl3b3JkPjxrZXl3b3JkPk1hdGVyaWFsPC9rZXl3b3Jk
PjxrZXl3b3JkPk1DUDwva2V5d29yZD48a2V5d29yZD5Nb2xlY3VsYXI8L2tleXdvcmQ+PGtleXdv
cmQ+TW9ydGFsaXRpZXM8L2tleXdvcmQ+PGtleXdvcmQ+TW9ydGFsaXR5PC9rZXl3b3JkPjxrZXl3
b3JkPk5ldyBZb3JrPC9rZXl3b3JkPjxrZXl3b3JkPlBlbm5zeWx2YW5pYTwva2V5d29yZD48a2V5
d29yZD5Qcm9maWxlczwva2V5d29yZD48a2V5d29yZD5Qcm90ZWluPC9rZXl3b3JkPjxrZXl3b3Jk
PlJhbmF2aXJ1czwva2V5d29yZD48a2V5d29yZD5SZXBvcnQ8L2tleXdvcmQ+PGtleXdvcmQ+UmVw
b3J0czwva2V5d29yZD48a2V5d29yZD5SZXB0aWxlPC9rZXl3b3JkPjxrZXl3b3JkPlJlcHRpbGVz
PC9rZXl3b3JkPjxrZXl3b3JkPlJlc2Vydm9pcjwva2V5d29yZD48a2V5d29yZD5SZXNlcnZvaXIg
aG9zdDwva2V5d29yZD48a2V5d29yZD5TcGVjaWVzPC9rZXl3b3JkPjxrZXl3b3JkPnN0YXRlPC9r
ZXl3b3JkPjxrZXl3b3JkPlN0YXRlczwva2V5d29yZD48a2V5d29yZD5TdG9tYXRpdGlzPC9rZXl3
b3JkPjxrZXl3b3JkPlN1c2NlcHRpYmxlPC9rZXl3b3JkPjxrZXl3b3JkPlRlcnJhcGVuZSBjYXJv
bGluYSBjYXJvbGluYTwva2V5d29yZD48a2V5d29yZD5UZXhhczwva2V5d29yZD48a2V5d29yZD5U
aXNzdWU8L2tleXdvcmQ+PGtleXdvcmQ+VGlzc3Vlczwva2V5d29yZD48a2V5d29yZD5UdXJ0bGU8
L2tleXdvcmQ+PGtleXdvcmQ+VHVydGxlczwva2V5d29yZD48a2V5d29yZD5Vbml0ZWQgU3RhdGVz
PC9rZXl3b3JkPjxrZXl3b3JkPlVTQTwva2V5d29yZD48a2V5d29yZD5WYXNjdWxpdGlzPC9rZXl3
b3JkPjxrZXl3b3JkPlZpcnVzPC9rZXl3b3JkPjxrZXl3b3JkPlZpcnVzZXM8L2tleXdvcmQ+PGtl
eXdvcmQ+V2VpZ2h0PC9rZXl3b3JkPjwva2V5d29yZHM+PGRhdGVzPjx5ZWFyPjIwMDg8L3llYXI+
PHB1Yi1kYXRlcz48ZGF0ZT4yOCBBcHJpbCAyMDIzPC9kYXRlPjwvcHViLWRhdGVzPjwvZGF0ZXM+
PG9yaWctcHViPlxcQUNUMDAxQ0wwNEZTMDdcQklPU0VDVVJJVFlEQVRBJFxFIExpYnJhcnlcQW5p
bWFsIENhdGFsb2d1ZVxKPC9vcmlnLXB1Yj48bGFiZWw+NzUxNzwvbGFiZWw+PHVybHM+PC91cmxz
PjxjdXN0b20xPmFxdWF0aWNzIGdtPC9jdXN0b20xPjxlbGVjdHJvbmljLXJlc291cmNlLW51bT5o
dHRwczovL2RvaS5vcmcvMTAuNzU4OS8wMDkwLTM1NTgtNDQuNC44NTE8L2VsZWN0cm9uaWMtcmVz
b3VyY2UtbnVtPjxtb2RpZmllZC1kYXRlPjczMjE5PC9tb2RpZmllZC1kYXRlPjwvcmVjb3JkPjwv
Q2l0ZT48L0VuZE5vdGU+
</w:fldData>
        </w:fldChar>
      </w:r>
      <w:r w:rsidR="00295283">
        <w:instrText xml:space="preserve"> ADDIN EN.CITE.DATA </w:instrText>
      </w:r>
      <w:r w:rsidR="00295283">
        <w:fldChar w:fldCharType="end"/>
      </w:r>
      <w:r w:rsidR="00295283">
        <w:fldChar w:fldCharType="separate"/>
      </w:r>
      <w:r w:rsidR="00295283">
        <w:rPr>
          <w:noProof/>
        </w:rPr>
        <w:t>(Johnson et al. 2008)</w:t>
      </w:r>
      <w:r w:rsidR="00295283">
        <w:fldChar w:fldCharType="end"/>
      </w:r>
      <w:r w:rsidRPr="00E72C0A">
        <w:t>. There was 71.6% mortality of</w:t>
      </w:r>
      <w:r w:rsidRPr="00B761E4">
        <w:rPr>
          <w:rStyle w:val="Emphasis"/>
        </w:rPr>
        <w:t xml:space="preserve"> </w:t>
      </w:r>
      <w:r w:rsidRPr="00EF30E5">
        <w:rPr>
          <w:rStyle w:val="Emphasis"/>
        </w:rPr>
        <w:t>T</w:t>
      </w:r>
      <w:r>
        <w:rPr>
          <w:rStyle w:val="Emphasis"/>
        </w:rPr>
        <w:t>. </w:t>
      </w:r>
      <w:r w:rsidRPr="00EF30E5">
        <w:rPr>
          <w:rStyle w:val="Emphasis"/>
        </w:rPr>
        <w:t>carolina</w:t>
      </w:r>
      <w:r>
        <w:rPr>
          <w:rStyle w:val="Emphasis"/>
        </w:rPr>
        <w:t> </w:t>
      </w:r>
      <w:r w:rsidRPr="00EF30E5">
        <w:rPr>
          <w:rStyle w:val="Emphasis"/>
        </w:rPr>
        <w:t>carolina</w:t>
      </w:r>
      <w:r>
        <w:rPr>
          <w:rStyle w:val="Emphasis"/>
        </w:rPr>
        <w:t xml:space="preserve"> </w:t>
      </w:r>
      <w:r w:rsidRPr="00E72C0A">
        <w:t xml:space="preserve">collected from the wild in Indiana, USA in 2010–2014 before intended relocation due to FV3 </w:t>
      </w:r>
      <w:r w:rsidR="00295283">
        <w:fldChar w:fldCharType="begin"/>
      </w:r>
      <w:r w:rsidR="00295283">
        <w:instrText xml:space="preserve"> ADDIN EN.CITE &lt;EndNote&gt;&lt;Cite&gt;&lt;Author&gt;Kimble&lt;/Author&gt;&lt;Year&gt;2017&lt;/Year&gt;&lt;RecNum&gt;46243&lt;/RecNum&gt;&lt;IDText&gt;24705&lt;/IDText&gt;&lt;DisplayText&gt;(Kimble et al. 2017)&lt;/DisplayText&gt;&lt;record&gt;&lt;rec-number&gt;46243&lt;/rec-number&gt;&lt;foreign-keys&gt;&lt;key app="EN" db-id="90awwt25bdptwtee25dppx5jwvddp2str0sz" timestamp="1659406710" guid="5e5b33ee-016b-4455-a529-406149369157"&gt;46243&lt;/key&gt;&lt;/foreign-keys&gt;&lt;ref-type name="Journal Articles"&gt;17&lt;/ref-type&gt;&lt;contributors&gt;&lt;authors&gt;&lt;author&gt;Kimble, S.J.A.&lt;/author&gt;&lt;author&gt;Johnson, A.J.&lt;/author&gt;&lt;author&gt;Williams, R.N.&lt;/author&gt;&lt;author&gt;Hoverman, J.T.&lt;/author&gt;&lt;/authors&gt;&lt;/contributors&gt;&lt;titles&gt;&lt;title&gt;&lt;style face="normal" font="default" size="100%"&gt;A Severe &lt;/style&gt;&lt;style face="italic" font="default" size="100%"&gt;Ranavirus &lt;/style&gt;&lt;style face="normal" font="default" size="100%"&gt;Outbreak in Captive, Wild-Caught Box Turtles&lt;/style&gt;&lt;/title&gt;&lt;secondary-title&gt;EcoHealth&lt;/secondary-title&gt;&lt;/titles&gt;&lt;periodical&gt;&lt;full-title&gt;EcoHealth&lt;/full-title&gt;&lt;/periodical&gt;&lt;pages&gt;810-815&lt;/pages&gt;&lt;volume&gt;14&lt;/volume&gt;&lt;keywords&gt;&lt;keyword&gt;Frog Virus 3-like (FV3)&lt;/keyword&gt;&lt;keyword&gt;Tolerance&lt;/keyword&gt;&lt;keyword&gt;Disease sampling&lt;/keyword&gt;&lt;keyword&gt;Clinical signs&lt;/keyword&gt;&lt;keyword&gt;Disease surveillance&lt;/keyword&gt;&lt;keyword&gt;Temporal disease dynamics&lt;/keyword&gt;&lt;keyword&gt;Terrapene c. carolina&lt;/keyword&gt;&lt;/keywords&gt;&lt;dates&gt;&lt;year&gt;2017&lt;/year&gt;&lt;/dates&gt;&lt;orig-pub&gt;\\ACT001CL04FS07\BIOSECURITYDATA$\E Library\Animal Catalogue\K\Kimble et al 2017 EN24705.pdf&lt;/orig-pub&gt;&lt;label&gt;24705&lt;/label&gt;&lt;urls&gt;&lt;/urls&gt;&lt;custom1&gt;sturgeon_BM&lt;/custom1&gt;&lt;electronic-resource-num&gt;https://doi.org/10.1007/s10393-017-1263-8&lt;/electronic-resource-num&gt;&lt;/record&gt;&lt;/Cite&gt;&lt;/EndNote&gt;</w:instrText>
      </w:r>
      <w:r w:rsidR="00295283">
        <w:fldChar w:fldCharType="separate"/>
      </w:r>
      <w:r w:rsidR="00295283">
        <w:rPr>
          <w:noProof/>
        </w:rPr>
        <w:t>(Kimble et al. 2017)</w:t>
      </w:r>
      <w:r w:rsidR="00295283">
        <w:fldChar w:fldCharType="end"/>
      </w:r>
      <w:r w:rsidRPr="00E72C0A">
        <w:t>. Three FV3 outbreaks occurred across 2</w:t>
      </w:r>
      <w:r>
        <w:rPr>
          <w:rStyle w:val="Emphasis"/>
        </w:rPr>
        <w:t xml:space="preserve"> </w:t>
      </w:r>
      <w:r w:rsidRPr="00EF30E5">
        <w:rPr>
          <w:rStyle w:val="Emphasis"/>
        </w:rPr>
        <w:t>T</w:t>
      </w:r>
      <w:r>
        <w:rPr>
          <w:rStyle w:val="Emphasis"/>
        </w:rPr>
        <w:t>. </w:t>
      </w:r>
      <w:r w:rsidRPr="00EF30E5">
        <w:rPr>
          <w:rStyle w:val="Emphasis"/>
        </w:rPr>
        <w:t>carolina</w:t>
      </w:r>
      <w:r>
        <w:rPr>
          <w:rStyle w:val="Emphasis"/>
        </w:rPr>
        <w:t> </w:t>
      </w:r>
      <w:r w:rsidRPr="00EF30E5">
        <w:rPr>
          <w:rStyle w:val="Emphasis"/>
        </w:rPr>
        <w:t>carolina</w:t>
      </w:r>
      <w:r>
        <w:rPr>
          <w:rStyle w:val="Emphasis"/>
        </w:rPr>
        <w:t xml:space="preserve"> </w:t>
      </w:r>
      <w:r w:rsidRPr="00E72C0A">
        <w:t>populations in Illinois, USA in</w:t>
      </w:r>
      <w:r>
        <w:rPr>
          <w:rStyle w:val="Emphasis"/>
        </w:rPr>
        <w:t xml:space="preserve"> </w:t>
      </w:r>
      <w:r w:rsidRPr="00E72C0A">
        <w:t>2013–2015 resulting in mortalities</w:t>
      </w:r>
      <w:r>
        <w:rPr>
          <w:rStyle w:val="Emphasis"/>
        </w:rPr>
        <w:t xml:space="preserve"> </w:t>
      </w:r>
      <w:r w:rsidRPr="00E72C0A">
        <w:t xml:space="preserve">(numbers not provided) </w:t>
      </w:r>
      <w:r w:rsidR="00295283">
        <w:fldChar w:fldCharType="begin"/>
      </w:r>
      <w:r w:rsidR="00295283">
        <w:instrText xml:space="preserve"> ADDIN EN.CITE &lt;EndNote&gt;&lt;Cite&gt;&lt;Author&gt;Adamovicz&lt;/Author&gt;&lt;Year&gt;2018&lt;/Year&gt;&lt;RecNum&gt;45916&lt;/RecNum&gt;&lt;IDText&gt;23188&lt;/IDText&gt;&lt;DisplayText&gt;(Adamovicz et al. 2018)&lt;/DisplayText&gt;&lt;record&gt;&lt;rec-number&gt;45916&lt;/rec-number&gt;&lt;foreign-keys&gt;&lt;key app="EN" db-id="90awwt25bdptwtee25dppx5jwvddp2str0sz" timestamp="1655855013" guid="d7690467-04ed-4a06-be6f-0b15d462a36a"&gt;45916&lt;/key&gt;&lt;/foreign-keys&gt;&lt;ref-type name="Journal Articles"&gt;17&lt;/ref-type&gt;&lt;contributors&gt;&lt;authors&gt;&lt;author&gt;Adamovicz, L.&lt;/author&gt;&lt;author&gt;Allender, M. C.&lt;/author&gt;&lt;author&gt;Archer, G.&lt;/author&gt;&lt;author&gt;Rzadkowska, M.&lt;/author&gt;&lt;author&gt;Boers, K.&lt;/author&gt;&lt;author&gt;Phillips, C.&lt;/author&gt;&lt;author&gt;Driskell, E.A.&lt;/author&gt;&lt;author&gt;Kinsel, M. J.&lt;/author&gt;&lt;author&gt;Chu, C.&lt;/author&gt;&lt;/authors&gt;&lt;/contributors&gt;&lt;titles&gt;&lt;title&gt;&lt;style face="normal" font="default" size="100%"&gt;Investigation of multiple mortality events in eastern box turtles (&lt;/style&gt;&lt;style face="italic" font="default" size="100%"&gt;Terrapene carolina carolina&lt;/style&gt;&lt;style face="normal" font="default" size="100%"&gt;)&lt;/style&gt;&lt;/title&gt;&lt;secondary-title&gt;PLOS ONE&lt;/secondary-title&gt;&lt;/titles&gt;&lt;periodical&gt;&lt;full-title&gt;PLOS ONE&lt;/full-title&gt;&lt;/periodical&gt;&lt;pages&gt;e0195617&lt;/pages&gt;&lt;volume&gt;13&lt;/volume&gt;&lt;number&gt;4&lt;/number&gt;&lt;dates&gt;&lt;year&gt;2018&lt;/year&gt;&lt;/dates&gt;&lt;publisher&gt;Public Library of Science&lt;/publisher&gt;&lt;orig-pub&gt;\\ACT001CL04FS07\BIOSECURITYDATA$\E Library\Animal Catalogue\A\Adamovicz et al 2017 EN23188.pdf&lt;/orig-pub&gt;&lt;label&gt;23188&lt;/label&gt;&lt;urls&gt;&lt;related-urls&gt;&lt;url&gt;https://doi.org/10.1371/journal.pone.0195617&lt;/url&gt;&lt;/related-urls&gt;&lt;/urls&gt;&lt;custom1&gt;Sturgeon_YGC&lt;/custom1&gt;&lt;electronic-resource-num&gt;https://doi.org/10.1371/journal.pone.0195617&lt;/electronic-resource-num&gt;&lt;/record&gt;&lt;/Cite&gt;&lt;/EndNote&gt;</w:instrText>
      </w:r>
      <w:r w:rsidR="00295283">
        <w:fldChar w:fldCharType="separate"/>
      </w:r>
      <w:r w:rsidR="00295283">
        <w:rPr>
          <w:noProof/>
        </w:rPr>
        <w:t>(Adamovicz et al. 2018)</w:t>
      </w:r>
      <w:r w:rsidR="00295283">
        <w:fldChar w:fldCharType="end"/>
      </w:r>
      <w:r w:rsidRPr="00E72C0A">
        <w:t>. Juvenile</w:t>
      </w:r>
      <w:r w:rsidRPr="003A58CC">
        <w:rPr>
          <w:rStyle w:val="Emphasis"/>
        </w:rPr>
        <w:t xml:space="preserve"> </w:t>
      </w:r>
      <w:r w:rsidRPr="00882F03">
        <w:rPr>
          <w:rStyle w:val="Emphasis"/>
        </w:rPr>
        <w:t>T</w:t>
      </w:r>
      <w:r>
        <w:rPr>
          <w:rStyle w:val="Emphasis"/>
        </w:rPr>
        <w:t>. </w:t>
      </w:r>
      <w:r w:rsidRPr="00882F03">
        <w:rPr>
          <w:rStyle w:val="Emphasis"/>
        </w:rPr>
        <w:t>melleri</w:t>
      </w:r>
      <w:r w:rsidRPr="003A58CC">
        <w:rPr>
          <w:rStyle w:val="Emphasis"/>
        </w:rPr>
        <w:t xml:space="preserve"> </w:t>
      </w:r>
      <w:r w:rsidRPr="00E72C0A">
        <w:t>housed at Maryland Zoo,</w:t>
      </w:r>
      <w:r>
        <w:rPr>
          <w:rStyle w:val="Emphasis"/>
        </w:rPr>
        <w:t xml:space="preserve"> </w:t>
      </w:r>
      <w:r w:rsidRPr="00E72C0A">
        <w:t>USA suffered 100% mortality over a period of 1 month due to FV3</w:t>
      </w:r>
      <w:r>
        <w:rPr>
          <w:rStyle w:val="Emphasis"/>
        </w:rPr>
        <w:t xml:space="preserve"> </w:t>
      </w:r>
      <w:r w:rsidRPr="00E72C0A">
        <w:t xml:space="preserve">infection </w:t>
      </w:r>
      <w:r w:rsidR="00295283">
        <w:fldChar w:fldCharType="begin"/>
      </w:r>
      <w:r w:rsidR="00295283">
        <w:instrText xml:space="preserve"> ADDIN EN.CITE &lt;EndNote&gt;&lt;Cite&gt;&lt;Author&gt;Peiffer&lt;/Author&gt;&lt;Year&gt;2019&lt;/Year&gt;&lt;RecNum&gt;46167&lt;/RecNum&gt;&lt;IDText&gt;24636&lt;/IDText&gt;&lt;DisplayText&gt;(Peiffer et al. 2019)&lt;/DisplayText&gt;&lt;record&gt;&lt;rec-number&gt;46167&lt;/rec-number&gt;&lt;foreign-keys&gt;&lt;key app="EN" db-id="90awwt25bdptwtee25dppx5jwvddp2str0sz" timestamp="1658894148" guid="26601faa-c5ae-4763-a795-fe2f60965f4f"&gt;46167&lt;/key&gt;&lt;/foreign-keys&gt;&lt;ref-type name="Journal Articles"&gt;17&lt;/ref-type&gt;&lt;contributors&gt;&lt;authors&gt;&lt;author&gt;Peiffer, L.B.&lt;/author&gt;&lt;author&gt;DSander, S.&lt;/author&gt;&lt;author&gt;Gabrielson, K.&lt;/author&gt;&lt;author&gt;Pessier, A.P.&lt;/author&gt;&lt;author&gt;Allender, M.C.&lt;/author&gt;&lt;author&gt;Waltzek, T.&lt;/author&gt;&lt;author&gt;Subramaniam, K.&lt;/author&gt;&lt;author&gt;Stilwell, N.&lt;/author&gt;&lt;author&gt;Adamovicz, L.&lt;/author&gt;&lt;author&gt;Bronson, E.&lt;/author&gt;&lt;author&gt;Mangus, L.M.&lt;/author&gt;&lt;/authors&gt;&lt;/contributors&gt;&lt;titles&gt;&lt;title&gt;&lt;style face="normal" font="default" size="100%"&gt;Fatal ranavirus infection in a group of zoo-housed meller’s chameleons (&lt;/style&gt;&lt;style face="italic" font="default" size="100%"&gt;Trioceros melleri)&lt;/style&gt;&lt;/title&gt;&lt;secondary-title&gt;Journal of Zoo and Wildlife Medicine&lt;/secondary-title&gt;&lt;/titles&gt;&lt;periodical&gt;&lt;full-title&gt;Journal of Zoo and Wildlife Medicine&lt;/full-title&gt;&lt;/periodical&gt;&lt;pages&gt;696-705&lt;/pages&gt;&lt;volume&gt;50&lt;/volume&gt;&lt;number&gt;3&lt;/number&gt;&lt;dates&gt;&lt;year&gt;2019&lt;/year&gt;&lt;/dates&gt;&lt;orig-pub&gt;\\ACT001CL04FS07\BIOSECURITYDATA$\E Library\Animal Catalogue\P\Peiffer et al 2019 EN24636.pdf&lt;/orig-pub&gt;&lt;label&gt;24636&lt;/label&gt;&lt;urls&gt;&lt;/urls&gt;&lt;custom1&gt;sturgeon_BM&lt;/custom1&gt;&lt;electronic-resource-num&gt;https://doi.org/10.1638/2018-0044&lt;/electronic-resource-num&gt;&lt;/record&gt;&lt;/Cite&gt;&lt;/EndNote&gt;</w:instrText>
      </w:r>
      <w:r w:rsidR="00295283">
        <w:fldChar w:fldCharType="separate"/>
      </w:r>
      <w:r w:rsidR="00295283">
        <w:rPr>
          <w:noProof/>
        </w:rPr>
        <w:t>(Peiffer et al. 2019)</w:t>
      </w:r>
      <w:r w:rsidR="00295283">
        <w:fldChar w:fldCharType="end"/>
      </w:r>
      <w:r w:rsidRPr="00E72C0A">
        <w:t>.</w:t>
      </w:r>
    </w:p>
    <w:p w14:paraId="014D5599" w14:textId="77777777" w:rsidR="00DC6600" w:rsidRDefault="00DC6600" w:rsidP="00E72C0A">
      <w:pPr>
        <w:pStyle w:val="Heading5"/>
      </w:pPr>
      <w:r w:rsidRPr="00E72C0A">
        <w:t>Transmission</w:t>
      </w:r>
    </w:p>
    <w:p w14:paraId="0ED98C54" w14:textId="717FDC4E" w:rsidR="00DC6600" w:rsidRDefault="00DC6600" w:rsidP="00DC6600">
      <w:r>
        <w:t xml:space="preserve">Experimental FV3 infections have been induced by water bath exposure </w:t>
      </w:r>
      <w:r w:rsidR="00295283">
        <w:fldChar w:fldCharType="begin">
          <w:fldData xml:space="preserve">PEVuZE5vdGU+PENpdGU+PEF1dGhvcj5QZWFybWFuPC9BdXRob3I+PFllYXI+MjAwNDwvWWVhcj48
UmVjTnVtPjEwNzQwPC9SZWNOdW0+PElEVGV4dD4xMTY0NjwvSURUZXh0PjxEaXNwbGF5VGV4dD4o
QnJlbmVzIGV0IGFsLiAyMDE0YjsgRHVmZnVzIGV0IGFsLiAyMDA4OyBIYXJwICZhbXA7IFBldHJh
bmthIDIwMDY7IEhvdmVybWFuLCBHcmF5ICZhbXA7IE1pbGxlciAyMDEwOyBQZWFybWFuIGV0IGFs
LiAyMDA0OyBXYWx0emVrIGV0IGFsLiAyMDE0KTwvRGlzcGxheVRleHQ+PHJlY29yZD48cmVjLW51
bWJlcj4xMDc0MDwvcmVjLW51bWJlcj48Zm9yZWlnbi1rZXlzPjxrZXkgYXBwPSJFTiIgZGItaWQ9
IjkwYXd3dDI1YmRwdHd0ZWUyNWRwcHg1and2ZGRwMnN0cjBzeiIgdGltZXN0YW1wPSIxNjUyMzk3
NDg0IiBndWlkPSI4ZWIwMzUyNi03OGFiLTQ1NmMtOTI1Mi04MWY5ODJlMWQwNWMiPjEwNzQwPC9r
ZXk+PC9mb3JlaWduLWtleXM+PHJlZi10eXBlIG5hbWU9IkpvdXJuYWwgQXJ0aWNsZXMiPjE3PC9y
ZWYtdHlwZT48Y29udHJpYnV0b3JzPjxhdXRob3JzPjxhdXRob3I+UGVhcm1hbiwgUC5CLjwvYXV0
aG9yPjxhdXRob3I+R2FybmVyLCBULlcuSi48L2F1dGhvcj48YXV0aG9yPlN0cmF1YiwgTS48L2F1
dGhvcj48YXV0aG9yPkdyZWJlciwgVS5GLjwvYXV0aG9yPjwvYXV0aG9ycz48L2NvbnRyaWJ1dG9y
cz48dGl0bGVzPjx0aXRsZT48c3R5bGUgZmFjZT0ibm9ybWFsIiBmb250PSJkZWZhdWx0IiBzaXpl
PSIxMDAlIj5SZXNwb25zZSBvZiB0aGUgSXRhbGlhbiBhZ2lsZSBmcm9nICg8L3N0eWxlPjxzdHls
ZSBmYWNlPSJpdGFsaWMiIGZvbnQ9ImRlZmF1bHQiIHNpemU9IjEwMCUiPlJhbmEgbGF0YXN0ZWk8
L3N0eWxlPjxzdHlsZSBmYWNlPSJub3JtYWwiIGZvbnQ9ImRlZmF1bHQiIHNpemU9IjEwMCUiPikg
dG8gYSByYW5hdmlydXMsIGZyb2cgdmlydXMgMzogYSBtb2RlbCBmb3IgdmlyYWwgZW1lcmdlbmNl
IGluIG5hw692ZSBwb3B1bGF0aW9uczwvc3R5bGU+PC90aXRsZT48c2Vjb25kYXJ5LXRpdGxlPkpv
dXJuYWwgb2YgV2lsZGxpZmUgRGlzZWFzZXM8L3NlY29uZGFyeS10aXRsZT48L3RpdGxlcz48cGVy
aW9kaWNhbD48ZnVsbC10aXRsZT5Kb3VybmFsIG9mIFdpbGRsaWZlIERpc2Vhc2VzPC9mdWxsLXRp
dGxlPjwvcGVyaW9kaWNhbD48cGFnZXM+NjYwLTY2OTwvcGFnZXM+PHZvbHVtZT40MDwvdm9sdW1l
PjxudW1iZXI+NDwvbnVtYmVyPjxrZXl3b3Jkcz48a2V5d29yZD5BbXBoaWJpYW5zPC9rZXl3b3Jk
PjxrZXl3b3JkPkFxdWF0aWM8L2tleXdvcmQ+PGtleXdvcmQ+Q2FubmliYWxpc208L2tleXdvcmQ+
PGtleXdvcmQ+Q2FyY2Fzczwva2V5d29yZD48a2V5d29yZD5DYXJjYXNzZXM8L2tleXdvcmQ+PGtl
eXdvcmQ+Q29uY2VudHJhdGlvbjwva2V5d29yZD48a2V5d29yZD5EaXNlYXNlPC9rZXl3b3JkPjxr
ZXl3b3JkPkVjb2xvZ3k8L2tleXdvcmQ+PGtleXdvcmQ+RW1lcmdlbmNlPC9rZXl3b3JkPjxrZXl3
b3JkPkVtZXJnaW5nIGRpc2Vhc2U8L2tleXdvcmQ+PGtleXdvcmQ+RXhwZXJpbWVudGFsPC9rZXl3
b3JkPjxrZXl3b3JkPkV4cGVyaW1lbnRzPC9rZXl3b3JkPjxrZXl3b3JkPkV4cG9zdXJlPC9rZXl3
b3JkPjxrZXl3b3JkPkZhbWlseTwva2V5d29yZD48a2V5d29yZD5mcm9nPC9rZXl3b3JkPjxrZXl3
b3JkPkZyb2cgdmlydXMgMzwva2V5d29yZD48a2V5d29yZD5GVjM8L2tleXdvcmQ+PGtleXdvcmQ+
R2VudXM8L2tleXdvcmQ+PGtleXdvcmQ+SW1wYWN0PC9rZXl3b3JkPjxrZXl3b3JkPklyaWRvdmly
aWRhZTwva2V5d29yZD48a2V5d29yZD5MYWJvcmF0b3JpZXM8L2tleXdvcmQ+PGtleXdvcmQ+TGFi
b3JhdG9yeTwva2V5d29yZD48a2V5d29yZD5NZWNoYW5pc208L2tleXdvcmQ+PGtleXdvcmQ+TWVj
aGFuaXNtczwva2V5d29yZD48a2V5d29yZD5Nb2RlbDwva2V5d29yZD48a2V5d29yZD5Nb3J0YWxp
dGllczwva2V5d29yZD48a2V5d29yZD5Nb3J0YWxpdHk8L2tleXdvcmQ+PGtleXdvcmQ+bm9ydGg8
L2tleXdvcmQ+PGtleXdvcmQ+UGF0aG9nZW48L2tleXdvcmQ+PGtleXdvcmQ+UGF0aG9nZW5zPC9r
ZXl3b3JkPjxrZXl3b3JkPlBvcHVsYXRpb248L2tleXdvcmQ+PGtleXdvcmQ+UmFuYXZpcnVzPC9r
ZXl3b3JkPjxrZXl3b3JkPlJhbmF2aXJ1c2VzPC9rZXl3b3JkPjxrZXl3b3JkPlJhdGU8L2tleXdv
cmQ+PGtleXdvcmQ+UmF0ZXM8L2tleXdvcmQ+PGtleXdvcmQ+UmVzcG9uc2U8L2tleXdvcmQ+PGtl
eXdvcmQ+cm9sZTwva2V5d29yZD48a2V5d29yZD5TdHVkaWVzPC9rZXl3b3JkPjxrZXl3b3JkPlN0
dWR5PC9rZXl3b3JkPjxrZXl3b3JkPlN1cnZpdmFsPC9rZXl3b3JkPjxrZXl3b3JkPlN1cnZpdmFs
IFJhdGU8L2tleXdvcmQ+PGtleXdvcmQ+VGFkcG9sZXM8L2tleXdvcmQ+PGtleXdvcmQ+VHJhbnNt
aXNzaW9uPC9rZXl3b3JkPjxrZXl3b3JkPlVzZTwva2V5d29yZD48a2V5d29yZD5WaXJhbDwva2V5
d29yZD48a2V5d29yZD5WaXJhbCBleHBvc3VyZTwva2V5d29yZD48a2V5d29yZD5WaXJhbCBwYXRo
b2dlbjwva2V5d29yZD48a2V5d29yZD5WaXJhbCBwYXRob2dlbnM8L2tleXdvcmQ+PGtleXdvcmQ+
VmlyYWwgdHJhbnNtaXNzaW9uPC9rZXl3b3JkPjxrZXl3b3JkPlZpcnVzPC9rZXl3b3JkPjwva2V5
d29yZHM+PGRhdGVzPjx5ZWFyPjIwMDQ8L3llYXI+PHB1Yi1kYXRlcz48ZGF0ZT4xIE1heSAyMDIz
PC9kYXRlPjwvcHViLWRhdGVzPjwvZGF0ZXM+PG9yaWctcHViPlxcQUNUMDAxQ0wwNEZTMDdcQklP
U0VDVVJJVFlEQVRBJFxFIExpYnJhcnlcQW5pbWFsIENhdGFsb2d1ZVxQXFBlYXJtYW4gZXQgYWwg
MjAwNCBFTjExNjQ2LnBkZjwvb3JpZy1wdWI+PGxhYmVsPjExNjQ2PC9sYWJlbD48dXJscz48L3Vy
bHM+PGN1c3RvbTE+YXF1YXRpY3MgZ208L2N1c3RvbTE+PGVsZWN0cm9uaWMtcmVzb3VyY2UtbnVt
Pmh0dHBzOi8vZG9pLm9yZy8xMC43NTg5LzAwOTAtMzU1OC00MC40LjY2MDwvZWxlY3Ryb25pYy1y
ZXNvdXJjZS1udW0+PG1vZGlmaWVkLWRhdGU+NzI5Njc8L21vZGlmaWVkLWRhdGU+PC9yZWNvcmQ+
PC9DaXRlPjxDaXRlPjxBdXRob3I+SG92ZXJtYW48L0F1dGhvcj48WWVhcj4yMDEwPC9ZZWFyPjxS
ZWNOdW0+NDYyNjQ8L1JlY051bT48SURUZXh0PjI0NzI3PC9JRFRleHQ+PHJlY29yZD48cmVjLW51
bWJlcj40NjI2NDwvcmVjLW51bWJlcj48Zm9yZWlnbi1rZXlzPjxrZXkgYXBwPSJFTiIgZGItaWQ9
IjkwYXd3dDI1YmRwdHd0ZWUyNWRwcHg1and2ZGRwMnN0cjBzeiIgdGltZXN0YW1wPSIxNjU5NDA2
NzEzIiBndWlkPSI0NGVhYmRiYy0yNTBjLTQyZDUtODBjYy1kMWM2NTU3NmY4MTUiPjQ2MjY0PC9r
ZXk+PC9mb3JlaWduLWtleXM+PHJlZi10eXBlIG5hbWU9IkpvdXJuYWwgQXJ0aWNsZXMiPjE3PC9y
ZWYtdHlwZT48Y29udHJpYnV0b3JzPjxhdXRob3JzPjxhdXRob3I+SG92ZXJtYW4sIEouVC48L2F1
dGhvcj48YXV0aG9yPkdyYXksIE0uSi48L2F1dGhvcj48YXV0aG9yPk1pbGxlciwgRC5MLjwvYXV0
aG9yPjwvYXV0aG9ycz48L2NvbnRyaWJ1dG9ycz48dGl0bGVzPjx0aXRsZT5BbnVyYW4gc3VzY2Vw
dGliaWxpdGllcyB0byByYW5hdmlydXNlczogcm9sZSBvZiBzcGVjaWVzIGlkZW50aXR5LCBleHBv
c3VyZSByb3V0ZSwgYW5kIGEgbm92ZWwgdmlydXMgaXNvbGF0ZTwvdGl0bGU+PHNlY29uZGFyeS10
aXRsZT5EaXNlYXNlcyBvZiBBcXVhdGljIE9yZ2FuaXNtczwvc2Vjb25kYXJ5LXRpdGxlPjwvdGl0
bGVzPjxwZXJpb2RpY2FsPjxmdWxsLXRpdGxlPkRpc2Vhc2VzIG9mIEFxdWF0aWMgT3JnYW5pc21z
PC9mdWxsLXRpdGxlPjwvcGVyaW9kaWNhbD48cGFnZXM+OTctMTA3PC9wYWdlcz48dm9sdW1lPjg5
PC92b2x1bWU+PGtleXdvcmRzPjxrZXl3b3JkPkVtZXJnaW5nIGluZmVjdGlvdXMgZGlzZWFzZTwv
a2V5d29yZD48a2V5d29yZD5QYXRob2dlbiBwb2xsdXRpb248L2tleXdvcmQ+PGtleXdvcmQ+Tm92
ZWwgc3RyYWluPC9rZXl3b3JkPjxrZXl3b3JkPklyaWRvdmlyaWRhZTwva2V5d29yZD48a2V5d29y
ZD5SYW5hdmlydXM8L2tleXdvcmQ+PGtleXdvcmQ+RnJvZyB2aXJ1cyAzPC9rZXl3b3JkPjxrZXl3
b3JkPkFudXJhbjwva2V5d29yZD48L2tleXdvcmRzPjxkYXRlcz48eWVhcj4yMDEwPC95ZWFyPjwv
ZGF0ZXM+PG9yaWctcHViPlxcQUNUMDAxQ0wwNEZTMDdcQklPU0VDVVJJVFlEQVRBJFxFIExpYnJh
cnlcQW5pbWFsIENhdGFsb2d1ZVxIXEhvdmVybWFuIGV0IGFsIDIwMTAgRU4yNDcyNy5wZGY8L29y
aWctcHViPjxsYWJlbD4yNDcyNzwvbGFiZWw+PHVybHM+PC91cmxzPjxjdXN0b20xPnN0dXJnZW9u
X0JNPC9jdXN0b20xPjxlbGVjdHJvbmljLXJlc291cmNlLW51bT5odHRwczovL2RvaS5vcmcvMTAu
MzM1NC9kYW8wMjIwMDwvZWxlY3Ryb25pYy1yZXNvdXJjZS1udW0+PC9yZWNvcmQ+PC9DaXRlPjxD
aXRlPjxBdXRob3I+SGFycDwvQXV0aG9yPjxZZWFyPjIwMDY8L1llYXI+PFJlY051bT4xMTg5ODwv
UmVjTnVtPjxJRFRleHQ+NjQ0NjwvSURUZXh0PjxyZWNvcmQ+PHJlYy1udW1iZXI+MTE4OTg8L3Jl
Yy1udW1iZXI+PGZvcmVpZ24ta2V5cz48a2V5IGFwcD0iRU4iIGRiLWlkPSI5MGF3d3QyNWJkcHR3
dGVlMjVkcHB4NWp3dmRkcDJzdHIwc3oiIHRpbWVzdGFtcD0iMTY1MjM5NzYwMCIgZ3VpZD0iNTBk
OWI5ZjgtMWZkZS00M2Y0LWJlZTgtOTgwNzlhZmFlY2M3Ij4xMTg5ODwva2V5PjwvZm9yZWlnbi1r
ZXlzPjxyZWYtdHlwZSBuYW1lPSJKb3VybmFsIEFydGljbGVzIj4xNzwvcmVmLXR5cGU+PGNvbnRy
aWJ1dG9ycz48YXV0aG9ycz48YXV0aG9yPkhhcnAsIEUuTS48L2F1dGhvcj48YXV0aG9yPlBldHJh
bmthLCBKLlcuPC9hdXRob3I+PC9hdXRob3JzPjwvY29udHJpYnV0b3JzPjx0aXRsZXM+PHRpdGxl
PlJhbmF2aXJ1cyBpbiB3b29kIGZyb2dzIChSYW5hIHN5bHZhdGljYSk6IHBvdGVudGlhbCBzb3Vy
Y2VzIG9mIHRyYW5zbWlzc2lvbiB3aXRoaW4gYW5kIGJldHdlZW4gcG9uZHM8L3RpdGxlPjxzZWNv
bmRhcnktdGl0bGU+Sm91cm5hbCBvZiBXaWxkbGlmZSBEaXNlYXNlczwvc2Vjb25kYXJ5LXRpdGxl
PjwvdGl0bGVzPjxwZXJpb2RpY2FsPjxmdWxsLXRpdGxlPkpvdXJuYWwgb2YgV2lsZGxpZmUgRGlz
ZWFzZXM8L2Z1bGwtdGl0bGU+PC9wZXJpb2RpY2FsPjxwYWdlcz4zMDctMzE4PC9wYWdlcz48dm9s
dW1lPjQyPC92b2x1bWU+PG51bWJlcj4yPC9udW1iZXI+PGtleXdvcmRzPjxrZXl3b3JkPkFic3Ry
YWN0PC9rZXl3b3JkPjxrZXl3b3JkPkFtcGhpYmlhbiBkZWNsaW5lczwva2V5d29yZD48a2V5d29y
ZD5BbXBoaWJpYW5zPC9rZXl3b3JkPjxrZXl3b3JkPkFuaW1hbDwva2V5d29yZD48a2V5d29yZD5B
bmltYWxzPC9rZXl3b3JkPjxrZXl3b3JkPkFzc29jaWF0ZWQ8L2tleXdvcmQ+PGtleXdvcmQ+QnJl
ZWRpbmc8L2tleXdvcmQ+PGtleXdvcmQ+Q2FyY2Fzczwva2V5d29yZD48a2V5d29yZD5DYXJjYXNz
ZXM8L2tleXdvcmQ+PGtleXdvcmQ+Q29udHJvbDwva2V5d29yZD48a2V5d29yZD5EZWF0aDwva2V5
d29yZD48a2V5d29yZD5EZW5zaXR5PC9rZXl3b3JkPjxrZXl3b3JkPkRpc2Vhc2U8L2tleXdvcmQ+
PGtleXdvcmQ+RW1lcmdpbmcgaW5mZWN0aW91cyBkaXNlYXNlPC9rZXl3b3JkPjxrZXl3b3JkPkV4
cGVyaW1lbnRzPC9rZXl3b3JkPjxrZXl3b3JkPkV4cG9zdXJlPC9rZXl3b3JkPjxrZXl3b3JkPkZh
Y3Rvcjwva2V5d29yZD48a2V5d29yZD5GYWN0b3JzPC9rZXl3b3JkPjxrZXl3b3JkPkZhbWlseTwv
a2V5d29yZD48a2V5d29yZD5mcm9nPC9rZXl3b3JkPjxrZXl3b3JkPkZyb2dzPC9rZXl3b3JkPjxr
ZXl3b3JkPkdlbnVzPC9rZXl3b3JkPjxrZXl3b3JkPkdyb3d0aDwva2V5d29yZD48a2V5d29yZD5I
dW1hbjwva2V5d29yZD48a2V5d29yZD5IdW1hbnM8L2tleXdvcmQ+PGtleXdvcmQ+SW5mZWN0aW9u
PC9rZXl3b3JkPjxrZXl3b3JkPkluZmVjdGlvbnM8L2tleXdvcmQ+PGtleXdvcmQ+SW5mZWN0aW91
czwva2V5d29yZD48a2V5d29yZD5JbmZlY3Rpb3VzIGRpc2Vhc2U8L2tleXdvcmQ+PGtleXdvcmQ+
SXJpZG92aXJpZGFlPC9rZXl3b3JkPjxrZXl3b3JkPkxhYm9yYXRvcmllczwva2V5d29yZD48a2V5
d29yZD5MYWJvcmF0b3J5PC9rZXl3b3JkPjxrZXl3b3JkPkxhYm9yYXRvcnkgc3R1ZGllczwva2V5
d29yZD48a2V5d29yZD5Nb3J0YWxpdGllczwva2V5d29yZD48a2V5d29yZD5Nb3J0YWxpdHk8L2tl
eXdvcmQ+PGtleXdvcmQ+T25zZXQ8L2tleXdvcmQ+PGtleXdvcmQ+T3V0ZG9vcjwva2V5d29yZD48
a2V5d29yZD5Qb2x5bWVyYXNlPC9rZXl3b3JkPjxrZXl3b3JkPlBvbHltZXJhc2UgY2hhaW4gcmVh
Y3Rpb248L2tleXdvcmQ+PGtleXdvcmQ+UG9seW1lcmFzZSBjaGFpbiByZWFjdGlvbiAoUENSKTwv
a2V5d29yZD48a2V5d29yZD5Qb25kczwva2V5d29yZD48a2V5d29yZD5Qb3B1bGF0aW9uPC9rZXl3
b3JkPjxrZXl3b3JkPlJhbmF2aXJ1czwva2V5d29yZD48a2V5d29yZD5SZWFjdGlvbjwva2V5d29y
ZD48a2V5d29yZD5TZWRpbWVudHM8L2tleXdvcmQ+PGtleXdvcmQ+c21hbGw8L2tleXdvcmQ+PGtl
eXdvcmQ+U291cmNlczwva2V5d29yZD48a2V5d29yZD5TcHJlYWQ8L2tleXdvcmQ+PGtleXdvcmQ+
U3R1ZGllczwva2V5d29yZD48a2V5d29yZD5TdHVkeTwva2V5d29yZD48a2V5d29yZD5TdWJsZXRo
YWw8L2tleXdvcmQ+PGtleXdvcmQ+U3Vydml2YWw8L2tleXdvcmQ+PGtleXdvcmQ+VGFkcG9sZXM8
L2tleXdvcmQ+PGtleXdvcmQ+VGVzdDwva2V5d29yZD48a2V5d29yZD5UZXN0czwva2V5d29yZD48
a2V5d29yZD5UcmFuc21pc3Npb248L2tleXdvcmQ+PGtleXdvcmQ+VHJhbnNwb3J0PC9rZXl3b3Jk
PjxrZXl3b3JkPlZpcnVzPC9rZXl3b3JkPjxrZXl3b3JkPldhdGVyPC9rZXl3b3JkPjxrZXl3b3Jk
Pldvb2Q8L2tleXdvcmQ+PC9rZXl3b3Jkcz48ZGF0ZXM+PHllYXI+MjAwNjwveWVhcj48L2RhdGVz
PjxvcmlnLXB1Yj5cXEFDVDAwMUNMMDRGUzA3XEJJT1NFQ1VSSVRZREFUQSRcRSBMaWJyYXJ5XEFu
aW1hbCBDYXRhbG9ndWVcSDwvb3JpZy1wdWI+PGxhYmVsPjY0NDY8L2xhYmVsPjx1cmxzPjwvdXJs
cz48Y3VzdG9tMT5hcXVhdGljcyBnbTwvY3VzdG9tMT48ZWxlY3Ryb25pYy1yZXNvdXJjZS1udW0+
aHR0cDovL3d3dy5qd2lsZGxpZmVkaXMub3JnL2NnaS9jb250ZW50L2Fic3RyYWN0LzQyLzIvMzA3
PC9lbGVjdHJvbmljLXJlc291cmNlLW51bT48bW9kaWZpZWQtZGF0ZT43MzIxODwvbW9kaWZpZWQt
ZGF0ZT48L3JlY29yZD48L0NpdGU+PENpdGU+PEF1dGhvcj5CcmVuZXM8L0F1dGhvcj48WWVhcj4y
MDE0PC9ZZWFyPjxSZWNOdW0+MTc2NTk8L1JlY051bT48SURUZXh0PjE4MjIwPC9JRFRleHQ+PHJl
Y29yZD48cmVjLW51bWJlcj4xNzY1OTwvcmVjLW51bWJlcj48Zm9yZWlnbi1rZXlzPjxrZXkgYXBw
PSJFTiIgZGItaWQ9IjkwYXd3dDI1YmRwdHd0ZWUyNWRwcHg1and2ZGRwMnN0cjBzeiIgdGltZXN0
YW1wPSIxNjUyMzk4MjAxIiBndWlkPSJjZGY5NDQ3OC03ZWQ1LTRlOGEtODYzNC05NWM5MmIxMzJi
MWYiPjE3NjU5PC9rZXk+PC9mb3JlaWduLWtleXM+PHJlZi10eXBlIG5hbWU9IkpvdXJuYWwgQXJ0
aWNsZXMiPjE3PC9yZWYtdHlwZT48Y29udHJpYnV0b3JzPjxhdXRob3JzPjxhdXRob3I+QnJlbmVz
LCBSLjwvYXV0aG9yPjxhdXRob3I+TWlsbGVyLCBELkwuPC9hdXRob3I+PGF1dGhvcj5XYWx0emVr
LCBULkIuPC9hdXRob3I+PGF1dGhvcj5XaWxrZXMsIFIuUC48L2F1dGhvcj48YXV0aG9yPlR1Y2tl
ciwgSi5MLjwvYXV0aG9yPjxhdXRob3I+Q2hhbmV5LCBKLkMuPC9hdXRob3I+PGF1dGhvcj5IYXJk
bWFuLCBSLkguPC9hdXRob3I+PGF1dGhvcj5CcmFuZCwgTS5ELjwvYXV0aG9yPjxhdXRob3I+SHVl
dGhlciwgUi5SLjwvYXV0aG9yPjxhdXRob3I+R3JheSwgTS5KLjwvYXV0aG9yPjwvYXV0aG9ycz48
L2NvbnRyaWJ1dG9ycz48dGl0bGVzPjx0aXRsZT5TdXNjZXB0aWJpbGl0eSBvZiBmaXNoIGFuZCB0
dXJ0bGVzIHRvIHRocmVlIHJhbmF2aXJ1c2VzIGlzb2xhdGVkIGZyb20gZGlmZmVyZW50IGVjdG90
aGVybWljIHZlcnRlYnJhdGUgY2xhc3NlczwvdGl0bGU+PHNlY29uZGFyeS10aXRsZT5Kb3VybmFs
IG9mIEFxdWF0aWMgQW5pbWFsIEhlYWx0aDwvc2Vjb25kYXJ5LXRpdGxlPjwvdGl0bGVzPjxwZXJp
b2RpY2FsPjxmdWxsLXRpdGxlPkpvdXJuYWwgb2YgQXF1YXRpYyBBbmltYWwgSGVhbHRoPC9mdWxs
LXRpdGxlPjwvcGVyaW9kaWNhbD48cGFnZXM+MTE4LTEyNjwvcGFnZXM+PHZvbHVtZT4yNjwvdm9s
dW1lPjxudW1iZXI+MjwvbnVtYmVyPjxkYXRlcz48eWVhcj4yMDE0PC95ZWFyPjwvZGF0ZXM+PG9y
aWctcHViPlxcQUNUMDAxQ0wwNEZTMDdcQklPU0VDVVJJVFlEQVRBJFxFIExpYnJhcnlcQW5pbWFs
IENhdGFsb2d1ZVxCXEJyZW5lcyBldCBhbCAyMDE0IEVOMTgyMjAucGRmPC9vcmlnLXB1Yj48bGFi
ZWw+MTgyMjA8L2xhYmVsPjx1cmxzPjwvdXJscz48Y3VzdG9tMT5LRzwvY3VzdG9tMT48Y3VzdG9t
Mj5BYnN0cmFjdCBvbmx5PC9jdXN0b20yPjxlbGVjdHJvbmljLXJlc291cmNlLW51bT5odHRwOi8v
ZHguZG9pLm9yZy8xMC4xMDgwLzA4OTk3NjU5LjIwMTQuODg2NjM3PC9lbGVjdHJvbmljLXJlc291
cmNlLW51bT48L3JlY29yZD48L0NpdGU+PENpdGU+PEF1dGhvcj5XYWx0emVrPC9BdXRob3I+PFll
YXI+MjAxNDwvWWVhcj48UmVjTnVtPjE3ODA5PC9SZWNOdW0+PElEVGV4dD4xODIxNzwvSURUZXh0
PjxyZWNvcmQ+PHJlYy1udW1iZXI+MTc4MDk8L3JlYy1udW1iZXI+PGZvcmVpZ24ta2V5cz48a2V5
IGFwcD0iRU4iIGRiLWlkPSI5MGF3d3QyNWJkcHR3dGVlMjVkcHB4NWp3dmRkcDJzdHIwc3oiIHRp
bWVzdGFtcD0iMTY1MjM5ODIyMiIgZ3VpZD0iYzBiZmU4NTAtMzBkMS00YjU3LTlkYjAtODVlZDE3
YmY3YWQ3Ij4xNzgwOTwva2V5PjwvZm9yZWlnbi1rZXlzPjxyZWYtdHlwZSBuYW1lPSJKb3VybmFs
IEFydGljbGVzIj4xNzwvcmVmLXR5cGU+PGNvbnRyaWJ1dG9ycz48YXV0aG9ycz48YXV0aG9yPldh
bHR6ZWssIFQuQi48L2F1dGhvcj48YXV0aG9yPk1pbGxlciwgRC5MLjwvYXV0aG9yPjxhdXRob3I+
R3JheSwgTS5KLjwvYXV0aG9yPjxhdXRob3I+RHJlY2t0cmFoLCBCLjwvYXV0aG9yPjxhdXRob3I+
QnJpZ2dsZXIsIEouVC48L2F1dGhvcj48YXV0aG9yPk1hY0Nvbm5lbGwsIEIuPC9hdXRob3I+PGF1
dGhvcj5IdWRzb24sIEMuPC9hdXRob3I+PGF1dGhvcj5Ib3BwZXIsIEwuPC9hdXRob3I+PGF1dGhv
cj5GcmlhcnksIEouPC9hdXRob3I+PGF1dGhvcj5ZdW4sIFMuQy48L2F1dGhvcj48YXV0aG9yPk1h
bG0sIEsuVi48L2F1dGhvcj48YXV0aG9yPldlYmVyLCBFLlMuPC9hdXRob3I+PGF1dGhvcj5IZWRy
aWNrLCBSLlAuPC9hdXRob3I+PC9hdXRob3JzPjwvY29udHJpYnV0b3JzPjx0aXRsZXM+PHRpdGxl
PjxzdHlsZSBmYWNlPSJub3JtYWwiIGZvbnQ9ImRlZmF1bHQiIHNpemU9IjEwMCUiPk5ldyBkaXNl
YXNlIHJlY29yZHMgZm9yIGhhdGNoZXJ5LXJlYXJlZCBzdHVyZ2Vvbi4gMS4gRXhwYW5zaW9uIG9m
IGZyb2cgdmlydXMgMyBob3N0IHJhbmdlIGludG8gPC9zdHlsZT48c3R5bGUgZmFjZT0iaXRhbGlj
IiBmb250PSJkZWZhdWx0IiBzaXplPSIxMDAlIj5TY2FwaGlyaHluY2h1cyBhbGJ1czwvc3R5bGU+
PC90aXRsZT48c2Vjb25kYXJ5LXRpdGxlPkRpc2Vhc2VzIG9mIEFxdWF0aWMgT3JnYW5pc21zPC9z
ZWNvbmRhcnktdGl0bGU+PC90aXRsZXM+PHBlcmlvZGljYWw+PGZ1bGwtdGl0bGU+RGlzZWFzZXMg
b2YgQXF1YXRpYyBPcmdhbmlzbXM8L2Z1bGwtdGl0bGU+PC9wZXJpb2RpY2FsPjxwYWdlcz4yMTkt
MjI3PC9wYWdlcz48dm9sdW1lPjExMTwvdm9sdW1lPjxudW1iZXI+MzwvbnVtYmVyPjxkYXRlcz48
eWVhcj4yMDE0PC95ZWFyPjwvZGF0ZXM+PG9yaWctcHViPlxcQUNUMDAxQ0wwNEZTMDdcQklPU0VD
VVJJVFlEQVRBJFxFIExpYnJhcnlcQW5pbWFsIENhdGFsb2d1ZVxXXFdhbHR6ZWsgZXQgYWwgMjAx
NCBFTjE4MjE3LnBkZjwvb3JpZy1wdWI+PGxhYmVsPjE4MjE3PC9sYWJlbD48dXJscz48L3VybHM+
PGN1c3RvbTE+S0c8L2N1c3RvbTE+PGVsZWN0cm9uaWMtcmVzb3VyY2UtbnVtPmh0dHBzOi8vZG9p
Lm9yZy8xMC4zMzU0L2RhbzAyNzYxPC9lbGVjdHJvbmljLXJlc291cmNlLW51bT48L3JlY29yZD48
L0NpdGU+PENpdGU+PEF1dGhvcj5EdWZmdXM8L0F1dGhvcj48WWVhcj4yMDA4PC9ZZWFyPjxSZWNO
dW0+MTM1MjA8L1JlY051bT48SURUZXh0PjQ0MjE8L0lEVGV4dD48cmVjb3JkPjxyZWMtbnVtYmVy
PjEzNTIwPC9yZWMtbnVtYmVyPjxmb3JlaWduLWtleXM+PGtleSBhcHA9IkVOIiBkYi1pZD0iOTBh
d3d0MjViZHB0d3RlZTI1ZHBweDVqd3ZkZHAyc3RyMHN6IiB0aW1lc3RhbXA9IjE2NTIzOTc3NzEi
IGd1aWQ9IjcwODczMTc2LWUyYzMtNDE4ZC04NTNmLWU2ODhlYTdjNWRkZCI+MTM1MjA8L2tleT48
L2ZvcmVpZ24ta2V5cz48cmVmLXR5cGUgbmFtZT0iSm91cm5hbCBBcnRpY2xlcyI+MTc8L3JlZi10
eXBlPjxjb250cmlidXRvcnM+PGF1dGhvcnM+PGF1dGhvcj5EdWZmdXMsIEEuTC5KLjwvYXV0aG9y
PjxhdXRob3I+UGF1bGksIEIuRC48L2F1dGhvcj48YXV0aG9yPldvem5leSwgSy48L2F1dGhvcj48
YXV0aG9yPkJydW5ldHRpLCBDLlIuPC9hdXRob3I+PGF1dGhvcj5CZXJyaWxsLCBNLjwvYXV0aG9y
PjwvYXV0aG9ycz48L2NvbnRyaWJ1dG9ycz48dGl0bGVzPjx0aXRsZT5Gcm9nIHZpcnVzIDMtbGlr
ZSBpbmZlY3Rpb25zIGluIGFxdWF0aWMgYW1waGliaWFuIGNvbW11bml0aWVzPC90aXRsZT48c2Vj
b25kYXJ5LXRpdGxlPkpvdXJuYWwgb2YgV2lsZGxpZmUgRGlzZWFzZXM8L3NlY29uZGFyeS10aXRs
ZT48L3RpdGxlcz48cGVyaW9kaWNhbD48ZnVsbC10aXRsZT5Kb3VybmFsIG9mIFdpbGRsaWZlIERp
c2Vhc2VzPC9mdWxsLXRpdGxlPjwvcGVyaW9kaWNhbD48cGFnZXM+MTA5LTEyMDwvcGFnZXM+PHZv
bHVtZT40NDwvdm9sdW1lPjxudW1iZXI+MTwvbnVtYmVyPjxrZXl3b3Jkcz48a2V5d29yZD5BYnN0
cmFjdDwva2V5d29yZD48a2V5d29yZD5BZHVsdDwva2V5d29yZD48a2V5d29yZD5BbWJ5c3RvbWE8
L2tleXdvcmQ+PGtleXdvcmQ+QW5pbWFsPC9rZXl3b3JkPjxrZXl3b3JkPkFuaW1hbHM8L2tleXdv
cmQ+PGtleXdvcmQ+QXF1YXRpYzwva2V5d29yZD48a2V5d29yZD5Bc3NvY2lhdGVkPC9rZXl3b3Jk
PjxrZXl3b3JkPkNhbmFkYTwva2V5d29yZD48a2V5d29yZD5DaGFsbGVuZ2U8L2tleXdvcmQ+PGtl
eXdvcmQ+Q2hhbGxlbmdlczwva2V5d29yZD48a2V5d29yZD5Db21tdW5pdGllczwva2V5d29yZD48
a2V5d29yZD5EaXNlYXNlPC9rZXl3b3JkPjxrZXl3b3JkPkRpc2Vhc2VzPC9rZXl3b3JkPjxrZXl3
b3JkPkV4cG9zdXJlPC9rZXl3b3JkPjxrZXl3b3JkPkZhbWlseTwva2V5d29yZD48a2V5d29yZD5m
cm9nPC9rZXl3b3JkPjxrZXl3b3JkPkZyb2cgdmlydXMgMzwva2V5d29yZD48a2V5d29yZD5GVjM8
L2tleXdvcmQ+PGtleXdvcmQ+R2VudXM8L2tleXdvcmQ+PGtleXdvcmQ+SG9yaXpvbnRhbDwva2V5
d29yZD48a2V5d29yZD5Ib3Jpem9udGFsIHRyYW5zbWlzc2lvbjwva2V5d29yZD48a2V5d29yZD5I
b3N0PC9rZXl3b3JkPjxrZXl3b3JkPkhvc3RzPC9rZXl3b3JkPjxrZXl3b3JkPkluZmVjdGlvbjwv
a2V5d29yZD48a2V5d29yZD5JbmZlY3Rpb25zPC9rZXl3b3JkPjxrZXl3b3JkPkluZmVjdGlvdXM8
L2tleXdvcmQ+PGtleXdvcmQ+SW5mZWN0aW91cyBkaXNlYXNlPC9rZXl3b3JkPjxrZXl3b3JkPklu
ZmVjdGlvdXMgZGlzZWFzZXM8L2tleXdvcmQ+PGtleXdvcmQ+SXJpZG92aXJpZGFlPC9rZXl3b3Jk
PjxrZXl3b3JkPkxhYm9yYXRvcmllczwva2V5d29yZD48a2V5d29yZD5MYWJvcmF0b3J5PC9rZXl3
b3JkPjxrZXl3b3JkPkxhcnZhZTwva2V5d29yZD48a2V5d29yZD5Nb2RlbDwva2V5d29yZD48a2V5
d29yZD5OZXd0PC9rZXl3b3JkPjxrZXl3b3JkPk5vdG9waHRoYWxtdXMgdmlyaWRlc2NlbnM8L2tl
eXdvcmQ+PGtleXdvcmQ+T2JzZXJ2YXRpb248L2tleXdvcmQ+PGtleXdvcmQ+T250YXJpbzwva2V5
d29yZD48a2V5d29yZD5Qb2x5bWVyYXNlPC9rZXl3b3JkPjxrZXl3b3JkPlBvbHltZXJhc2UgY2hh
aW4gcmVhY3Rpb248L2tleXdvcmQ+PGtleXdvcmQ+UG9seW1lcmFzZSBjaGFpbiByZWFjdGlvbiAo
UENSKTwva2V5d29yZD48a2V5d29yZD5Qb3B1bGF0aW9uPC9rZXl3b3JkPjxrZXl3b3JkPlByZXZh
bGVuY2U8L2tleXdvcmQ+PGtleXdvcmQ+UmFuYXZpcnVzPC9rZXl3b3JkPjxrZXl3b3JkPlJhdGU8
L2tleXdvcmQ+PGtleXdvcmQ+UmVhY3Rpb248L2tleXdvcmQ+PGtleXdvcmQ+UmVzZXJ2b2lyPC9r
ZXl3b3JkPjxrZXl3b3JkPnJlc2Vydm9pcnM8L2tleXdvcmQ+PGtleXdvcmQ+U3BlY2llczwva2V5
d29yZD48a2V5d29yZD5TdHVkaWVzPC9rZXl3b3JkPjxrZXl3b3JkPlN0dWR5PC9rZXl3b3JkPjxr
ZXl3b3JkPlRhZHBvbGVzPC9rZXl3b3JkPjxrZXl3b3JkPlRyYW5zbWlzc2lvbjwva2V5d29yZD48
a2V5d29yZD5WZXJ0aWNhbDwva2V5d29yZD48a2V5d29yZD5WZXJ0aWNhbCB0cmFuc21pc3Npb248
L2tleXdvcmQ+PGtleXdvcmQ+VmlydXM8L2tleXdvcmQ+PGtleXdvcmQ+VmlydXMgdHJhbnNtaXNz
aW9uPC9rZXl3b3JkPjxrZXl3b3JkPlZpcnVzZXM8L2tleXdvcmQ+PGtleXdvcmQ+V2F0ZXI8L2tl
eXdvcmQ+PC9rZXl3b3Jkcz48ZGF0ZXM+PHllYXI+MjAwODwveWVhcj48L2RhdGVzPjxvcmlnLXB1
Yj5cXEFDVDAwMUNMMDRGUzA3XEJJT1NFQ1VSSVRZREFUQSRcRSBMaWJyYXJ5XEFuaW1hbCBDYXRh
bG9ndWVcRDwvb3JpZy1wdWI+PGxhYmVsPjQ0MjE8L2xhYmVsPjx1cmxzPjwvdXJscz48Y3VzdG9t
MT5hcXVhdGljcyBnbTwvY3VzdG9tMT48ZWxlY3Ryb25pYy1yZXNvdXJjZS1udW0+aHR0cDovL3d3
dy5qd2lsZGxpZmVkaXMub3JnL2NnaS9jb250ZW50L2Fic3RyYWN0LzQ0LzEvMTA5PC9lbGVjdHJv
bmljLXJlc291cmNlLW51bT48bW9kaWZpZWQtZGF0ZT43MjkyNjwvbW9kaWZpZWQtZGF0ZT48L3Jl
Y29yZD48L0NpdGU+PC9FbmROb3RlPgB=
</w:fldData>
        </w:fldChar>
      </w:r>
      <w:r w:rsidR="00295283">
        <w:instrText xml:space="preserve"> ADDIN EN.CITE </w:instrText>
      </w:r>
      <w:r w:rsidR="00295283">
        <w:fldChar w:fldCharType="begin">
          <w:fldData xml:space="preserve">PEVuZE5vdGU+PENpdGU+PEF1dGhvcj5QZWFybWFuPC9BdXRob3I+PFllYXI+MjAwNDwvWWVhcj48
UmVjTnVtPjEwNzQwPC9SZWNOdW0+PElEVGV4dD4xMTY0NjwvSURUZXh0PjxEaXNwbGF5VGV4dD4o
QnJlbmVzIGV0IGFsLiAyMDE0YjsgRHVmZnVzIGV0IGFsLiAyMDA4OyBIYXJwICZhbXA7IFBldHJh
bmthIDIwMDY7IEhvdmVybWFuLCBHcmF5ICZhbXA7IE1pbGxlciAyMDEwOyBQZWFybWFuIGV0IGFs
LiAyMDA0OyBXYWx0emVrIGV0IGFsLiAyMDE0KTwvRGlzcGxheVRleHQ+PHJlY29yZD48cmVjLW51
bWJlcj4xMDc0MDwvcmVjLW51bWJlcj48Zm9yZWlnbi1rZXlzPjxrZXkgYXBwPSJFTiIgZGItaWQ9
IjkwYXd3dDI1YmRwdHd0ZWUyNWRwcHg1and2ZGRwMnN0cjBzeiIgdGltZXN0YW1wPSIxNjUyMzk3
NDg0IiBndWlkPSI4ZWIwMzUyNi03OGFiLTQ1NmMtOTI1Mi04MWY5ODJlMWQwNWMiPjEwNzQwPC9r
ZXk+PC9mb3JlaWduLWtleXM+PHJlZi10eXBlIG5hbWU9IkpvdXJuYWwgQXJ0aWNsZXMiPjE3PC9y
ZWYtdHlwZT48Y29udHJpYnV0b3JzPjxhdXRob3JzPjxhdXRob3I+UGVhcm1hbiwgUC5CLjwvYXV0
aG9yPjxhdXRob3I+R2FybmVyLCBULlcuSi48L2F1dGhvcj48YXV0aG9yPlN0cmF1YiwgTS48L2F1
dGhvcj48YXV0aG9yPkdyZWJlciwgVS5GLjwvYXV0aG9yPjwvYXV0aG9ycz48L2NvbnRyaWJ1dG9y
cz48dGl0bGVzPjx0aXRsZT48c3R5bGUgZmFjZT0ibm9ybWFsIiBmb250PSJkZWZhdWx0IiBzaXpl
PSIxMDAlIj5SZXNwb25zZSBvZiB0aGUgSXRhbGlhbiBhZ2lsZSBmcm9nICg8L3N0eWxlPjxzdHls
ZSBmYWNlPSJpdGFsaWMiIGZvbnQ9ImRlZmF1bHQiIHNpemU9IjEwMCUiPlJhbmEgbGF0YXN0ZWk8
L3N0eWxlPjxzdHlsZSBmYWNlPSJub3JtYWwiIGZvbnQ9ImRlZmF1bHQiIHNpemU9IjEwMCUiPikg
dG8gYSByYW5hdmlydXMsIGZyb2cgdmlydXMgMzogYSBtb2RlbCBmb3IgdmlyYWwgZW1lcmdlbmNl
IGluIG5hw692ZSBwb3B1bGF0aW9uczwvc3R5bGU+PC90aXRsZT48c2Vjb25kYXJ5LXRpdGxlPkpv
dXJuYWwgb2YgV2lsZGxpZmUgRGlzZWFzZXM8L3NlY29uZGFyeS10aXRsZT48L3RpdGxlcz48cGVy
aW9kaWNhbD48ZnVsbC10aXRsZT5Kb3VybmFsIG9mIFdpbGRsaWZlIERpc2Vhc2VzPC9mdWxsLXRp
dGxlPjwvcGVyaW9kaWNhbD48cGFnZXM+NjYwLTY2OTwvcGFnZXM+PHZvbHVtZT40MDwvdm9sdW1l
PjxudW1iZXI+NDwvbnVtYmVyPjxrZXl3b3Jkcz48a2V5d29yZD5BbXBoaWJpYW5zPC9rZXl3b3Jk
PjxrZXl3b3JkPkFxdWF0aWM8L2tleXdvcmQ+PGtleXdvcmQ+Q2FubmliYWxpc208L2tleXdvcmQ+
PGtleXdvcmQ+Q2FyY2Fzczwva2V5d29yZD48a2V5d29yZD5DYXJjYXNzZXM8L2tleXdvcmQ+PGtl
eXdvcmQ+Q29uY2VudHJhdGlvbjwva2V5d29yZD48a2V5d29yZD5EaXNlYXNlPC9rZXl3b3JkPjxr
ZXl3b3JkPkVjb2xvZ3k8L2tleXdvcmQ+PGtleXdvcmQ+RW1lcmdlbmNlPC9rZXl3b3JkPjxrZXl3
b3JkPkVtZXJnaW5nIGRpc2Vhc2U8L2tleXdvcmQ+PGtleXdvcmQ+RXhwZXJpbWVudGFsPC9rZXl3
b3JkPjxrZXl3b3JkPkV4cGVyaW1lbnRzPC9rZXl3b3JkPjxrZXl3b3JkPkV4cG9zdXJlPC9rZXl3
b3JkPjxrZXl3b3JkPkZhbWlseTwva2V5d29yZD48a2V5d29yZD5mcm9nPC9rZXl3b3JkPjxrZXl3
b3JkPkZyb2cgdmlydXMgMzwva2V5d29yZD48a2V5d29yZD5GVjM8L2tleXdvcmQ+PGtleXdvcmQ+
R2VudXM8L2tleXdvcmQ+PGtleXdvcmQ+SW1wYWN0PC9rZXl3b3JkPjxrZXl3b3JkPklyaWRvdmly
aWRhZTwva2V5d29yZD48a2V5d29yZD5MYWJvcmF0b3JpZXM8L2tleXdvcmQ+PGtleXdvcmQ+TGFi
b3JhdG9yeTwva2V5d29yZD48a2V5d29yZD5NZWNoYW5pc208L2tleXdvcmQ+PGtleXdvcmQ+TWVj
aGFuaXNtczwva2V5d29yZD48a2V5d29yZD5Nb2RlbDwva2V5d29yZD48a2V5d29yZD5Nb3J0YWxp
dGllczwva2V5d29yZD48a2V5d29yZD5Nb3J0YWxpdHk8L2tleXdvcmQ+PGtleXdvcmQ+bm9ydGg8
L2tleXdvcmQ+PGtleXdvcmQ+UGF0aG9nZW48L2tleXdvcmQ+PGtleXdvcmQ+UGF0aG9nZW5zPC9r
ZXl3b3JkPjxrZXl3b3JkPlBvcHVsYXRpb248L2tleXdvcmQ+PGtleXdvcmQ+UmFuYXZpcnVzPC9r
ZXl3b3JkPjxrZXl3b3JkPlJhbmF2aXJ1c2VzPC9rZXl3b3JkPjxrZXl3b3JkPlJhdGU8L2tleXdv
cmQ+PGtleXdvcmQ+UmF0ZXM8L2tleXdvcmQ+PGtleXdvcmQ+UmVzcG9uc2U8L2tleXdvcmQ+PGtl
eXdvcmQ+cm9sZTwva2V5d29yZD48a2V5d29yZD5TdHVkaWVzPC9rZXl3b3JkPjxrZXl3b3JkPlN0
dWR5PC9rZXl3b3JkPjxrZXl3b3JkPlN1cnZpdmFsPC9rZXl3b3JkPjxrZXl3b3JkPlN1cnZpdmFs
IFJhdGU8L2tleXdvcmQ+PGtleXdvcmQ+VGFkcG9sZXM8L2tleXdvcmQ+PGtleXdvcmQ+VHJhbnNt
aXNzaW9uPC9rZXl3b3JkPjxrZXl3b3JkPlVzZTwva2V5d29yZD48a2V5d29yZD5WaXJhbDwva2V5
d29yZD48a2V5d29yZD5WaXJhbCBleHBvc3VyZTwva2V5d29yZD48a2V5d29yZD5WaXJhbCBwYXRo
b2dlbjwva2V5d29yZD48a2V5d29yZD5WaXJhbCBwYXRob2dlbnM8L2tleXdvcmQ+PGtleXdvcmQ+
VmlyYWwgdHJhbnNtaXNzaW9uPC9rZXl3b3JkPjxrZXl3b3JkPlZpcnVzPC9rZXl3b3JkPjwva2V5
d29yZHM+PGRhdGVzPjx5ZWFyPjIwMDQ8L3llYXI+PHB1Yi1kYXRlcz48ZGF0ZT4xIE1heSAyMDIz
PC9kYXRlPjwvcHViLWRhdGVzPjwvZGF0ZXM+PG9yaWctcHViPlxcQUNUMDAxQ0wwNEZTMDdcQklP
U0VDVVJJVFlEQVRBJFxFIExpYnJhcnlcQW5pbWFsIENhdGFsb2d1ZVxQXFBlYXJtYW4gZXQgYWwg
MjAwNCBFTjExNjQ2LnBkZjwvb3JpZy1wdWI+PGxhYmVsPjExNjQ2PC9sYWJlbD48dXJscz48L3Vy
bHM+PGN1c3RvbTE+YXF1YXRpY3MgZ208L2N1c3RvbTE+PGVsZWN0cm9uaWMtcmVzb3VyY2UtbnVt
Pmh0dHBzOi8vZG9pLm9yZy8xMC43NTg5LzAwOTAtMzU1OC00MC40LjY2MDwvZWxlY3Ryb25pYy1y
ZXNvdXJjZS1udW0+PG1vZGlmaWVkLWRhdGU+NzI5Njc8L21vZGlmaWVkLWRhdGU+PC9yZWNvcmQ+
PC9DaXRlPjxDaXRlPjxBdXRob3I+SG92ZXJtYW48L0F1dGhvcj48WWVhcj4yMDEwPC9ZZWFyPjxS
ZWNOdW0+NDYyNjQ8L1JlY051bT48SURUZXh0PjI0NzI3PC9JRFRleHQ+PHJlY29yZD48cmVjLW51
bWJlcj40NjI2NDwvcmVjLW51bWJlcj48Zm9yZWlnbi1rZXlzPjxrZXkgYXBwPSJFTiIgZGItaWQ9
IjkwYXd3dDI1YmRwdHd0ZWUyNWRwcHg1and2ZGRwMnN0cjBzeiIgdGltZXN0YW1wPSIxNjU5NDA2
NzEzIiBndWlkPSI0NGVhYmRiYy0yNTBjLTQyZDUtODBjYy1kMWM2NTU3NmY4MTUiPjQ2MjY0PC9r
ZXk+PC9mb3JlaWduLWtleXM+PHJlZi10eXBlIG5hbWU9IkpvdXJuYWwgQXJ0aWNsZXMiPjE3PC9y
ZWYtdHlwZT48Y29udHJpYnV0b3JzPjxhdXRob3JzPjxhdXRob3I+SG92ZXJtYW4sIEouVC48L2F1
dGhvcj48YXV0aG9yPkdyYXksIE0uSi48L2F1dGhvcj48YXV0aG9yPk1pbGxlciwgRC5MLjwvYXV0
aG9yPjwvYXV0aG9ycz48L2NvbnRyaWJ1dG9ycz48dGl0bGVzPjx0aXRsZT5BbnVyYW4gc3VzY2Vw
dGliaWxpdGllcyB0byByYW5hdmlydXNlczogcm9sZSBvZiBzcGVjaWVzIGlkZW50aXR5LCBleHBv
c3VyZSByb3V0ZSwgYW5kIGEgbm92ZWwgdmlydXMgaXNvbGF0ZTwvdGl0bGU+PHNlY29uZGFyeS10
aXRsZT5EaXNlYXNlcyBvZiBBcXVhdGljIE9yZ2FuaXNtczwvc2Vjb25kYXJ5LXRpdGxlPjwvdGl0
bGVzPjxwZXJpb2RpY2FsPjxmdWxsLXRpdGxlPkRpc2Vhc2VzIG9mIEFxdWF0aWMgT3JnYW5pc21z
PC9mdWxsLXRpdGxlPjwvcGVyaW9kaWNhbD48cGFnZXM+OTctMTA3PC9wYWdlcz48dm9sdW1lPjg5
PC92b2x1bWU+PGtleXdvcmRzPjxrZXl3b3JkPkVtZXJnaW5nIGluZmVjdGlvdXMgZGlzZWFzZTwv
a2V5d29yZD48a2V5d29yZD5QYXRob2dlbiBwb2xsdXRpb248L2tleXdvcmQ+PGtleXdvcmQ+Tm92
ZWwgc3RyYWluPC9rZXl3b3JkPjxrZXl3b3JkPklyaWRvdmlyaWRhZTwva2V5d29yZD48a2V5d29y
ZD5SYW5hdmlydXM8L2tleXdvcmQ+PGtleXdvcmQ+RnJvZyB2aXJ1cyAzPC9rZXl3b3JkPjxrZXl3
b3JkPkFudXJhbjwva2V5d29yZD48L2tleXdvcmRzPjxkYXRlcz48eWVhcj4yMDEwPC95ZWFyPjwv
ZGF0ZXM+PG9yaWctcHViPlxcQUNUMDAxQ0wwNEZTMDdcQklPU0VDVVJJVFlEQVRBJFxFIExpYnJh
cnlcQW5pbWFsIENhdGFsb2d1ZVxIXEhvdmVybWFuIGV0IGFsIDIwMTAgRU4yNDcyNy5wZGY8L29y
aWctcHViPjxsYWJlbD4yNDcyNzwvbGFiZWw+PHVybHM+PC91cmxzPjxjdXN0b20xPnN0dXJnZW9u
X0JNPC9jdXN0b20xPjxlbGVjdHJvbmljLXJlc291cmNlLW51bT5odHRwczovL2RvaS5vcmcvMTAu
MzM1NC9kYW8wMjIwMDwvZWxlY3Ryb25pYy1yZXNvdXJjZS1udW0+PC9yZWNvcmQ+PC9DaXRlPjxD
aXRlPjxBdXRob3I+SGFycDwvQXV0aG9yPjxZZWFyPjIwMDY8L1llYXI+PFJlY051bT4xMTg5ODwv
UmVjTnVtPjxJRFRleHQ+NjQ0NjwvSURUZXh0PjxyZWNvcmQ+PHJlYy1udW1iZXI+MTE4OTg8L3Jl
Yy1udW1iZXI+PGZvcmVpZ24ta2V5cz48a2V5IGFwcD0iRU4iIGRiLWlkPSI5MGF3d3QyNWJkcHR3
dGVlMjVkcHB4NWp3dmRkcDJzdHIwc3oiIHRpbWVzdGFtcD0iMTY1MjM5NzYwMCIgZ3VpZD0iNTBk
OWI5ZjgtMWZkZS00M2Y0LWJlZTgtOTgwNzlhZmFlY2M3Ij4xMTg5ODwva2V5PjwvZm9yZWlnbi1r
ZXlzPjxyZWYtdHlwZSBuYW1lPSJKb3VybmFsIEFydGljbGVzIj4xNzwvcmVmLXR5cGU+PGNvbnRy
aWJ1dG9ycz48YXV0aG9ycz48YXV0aG9yPkhhcnAsIEUuTS48L2F1dGhvcj48YXV0aG9yPlBldHJh
bmthLCBKLlcuPC9hdXRob3I+PC9hdXRob3JzPjwvY29udHJpYnV0b3JzPjx0aXRsZXM+PHRpdGxl
PlJhbmF2aXJ1cyBpbiB3b29kIGZyb2dzIChSYW5hIHN5bHZhdGljYSk6IHBvdGVudGlhbCBzb3Vy
Y2VzIG9mIHRyYW5zbWlzc2lvbiB3aXRoaW4gYW5kIGJldHdlZW4gcG9uZHM8L3RpdGxlPjxzZWNv
bmRhcnktdGl0bGU+Sm91cm5hbCBvZiBXaWxkbGlmZSBEaXNlYXNlczwvc2Vjb25kYXJ5LXRpdGxl
PjwvdGl0bGVzPjxwZXJpb2RpY2FsPjxmdWxsLXRpdGxlPkpvdXJuYWwgb2YgV2lsZGxpZmUgRGlz
ZWFzZXM8L2Z1bGwtdGl0bGU+PC9wZXJpb2RpY2FsPjxwYWdlcz4zMDctMzE4PC9wYWdlcz48dm9s
dW1lPjQyPC92b2x1bWU+PG51bWJlcj4yPC9udW1iZXI+PGtleXdvcmRzPjxrZXl3b3JkPkFic3Ry
YWN0PC9rZXl3b3JkPjxrZXl3b3JkPkFtcGhpYmlhbiBkZWNsaW5lczwva2V5d29yZD48a2V5d29y
ZD5BbXBoaWJpYW5zPC9rZXl3b3JkPjxrZXl3b3JkPkFuaW1hbDwva2V5d29yZD48a2V5d29yZD5B
bmltYWxzPC9rZXl3b3JkPjxrZXl3b3JkPkFzc29jaWF0ZWQ8L2tleXdvcmQ+PGtleXdvcmQ+QnJl
ZWRpbmc8L2tleXdvcmQ+PGtleXdvcmQ+Q2FyY2Fzczwva2V5d29yZD48a2V5d29yZD5DYXJjYXNz
ZXM8L2tleXdvcmQ+PGtleXdvcmQ+Q29udHJvbDwva2V5d29yZD48a2V5d29yZD5EZWF0aDwva2V5
d29yZD48a2V5d29yZD5EZW5zaXR5PC9rZXl3b3JkPjxrZXl3b3JkPkRpc2Vhc2U8L2tleXdvcmQ+
PGtleXdvcmQ+RW1lcmdpbmcgaW5mZWN0aW91cyBkaXNlYXNlPC9rZXl3b3JkPjxrZXl3b3JkPkV4
cGVyaW1lbnRzPC9rZXl3b3JkPjxrZXl3b3JkPkV4cG9zdXJlPC9rZXl3b3JkPjxrZXl3b3JkPkZh
Y3Rvcjwva2V5d29yZD48a2V5d29yZD5GYWN0b3JzPC9rZXl3b3JkPjxrZXl3b3JkPkZhbWlseTwv
a2V5d29yZD48a2V5d29yZD5mcm9nPC9rZXl3b3JkPjxrZXl3b3JkPkZyb2dzPC9rZXl3b3JkPjxr
ZXl3b3JkPkdlbnVzPC9rZXl3b3JkPjxrZXl3b3JkPkdyb3d0aDwva2V5d29yZD48a2V5d29yZD5I
dW1hbjwva2V5d29yZD48a2V5d29yZD5IdW1hbnM8L2tleXdvcmQ+PGtleXdvcmQ+SW5mZWN0aW9u
PC9rZXl3b3JkPjxrZXl3b3JkPkluZmVjdGlvbnM8L2tleXdvcmQ+PGtleXdvcmQ+SW5mZWN0aW91
czwva2V5d29yZD48a2V5d29yZD5JbmZlY3Rpb3VzIGRpc2Vhc2U8L2tleXdvcmQ+PGtleXdvcmQ+
SXJpZG92aXJpZGFlPC9rZXl3b3JkPjxrZXl3b3JkPkxhYm9yYXRvcmllczwva2V5d29yZD48a2V5
d29yZD5MYWJvcmF0b3J5PC9rZXl3b3JkPjxrZXl3b3JkPkxhYm9yYXRvcnkgc3R1ZGllczwva2V5
d29yZD48a2V5d29yZD5Nb3J0YWxpdGllczwva2V5d29yZD48a2V5d29yZD5Nb3J0YWxpdHk8L2tl
eXdvcmQ+PGtleXdvcmQ+T25zZXQ8L2tleXdvcmQ+PGtleXdvcmQ+T3V0ZG9vcjwva2V5d29yZD48
a2V5d29yZD5Qb2x5bWVyYXNlPC9rZXl3b3JkPjxrZXl3b3JkPlBvbHltZXJhc2UgY2hhaW4gcmVh
Y3Rpb248L2tleXdvcmQ+PGtleXdvcmQ+UG9seW1lcmFzZSBjaGFpbiByZWFjdGlvbiAoUENSKTwv
a2V5d29yZD48a2V5d29yZD5Qb25kczwva2V5d29yZD48a2V5d29yZD5Qb3B1bGF0aW9uPC9rZXl3
b3JkPjxrZXl3b3JkPlJhbmF2aXJ1czwva2V5d29yZD48a2V5d29yZD5SZWFjdGlvbjwva2V5d29y
ZD48a2V5d29yZD5TZWRpbWVudHM8L2tleXdvcmQ+PGtleXdvcmQ+c21hbGw8L2tleXdvcmQ+PGtl
eXdvcmQ+U291cmNlczwva2V5d29yZD48a2V5d29yZD5TcHJlYWQ8L2tleXdvcmQ+PGtleXdvcmQ+
U3R1ZGllczwva2V5d29yZD48a2V5d29yZD5TdHVkeTwva2V5d29yZD48a2V5d29yZD5TdWJsZXRo
YWw8L2tleXdvcmQ+PGtleXdvcmQ+U3Vydml2YWw8L2tleXdvcmQ+PGtleXdvcmQ+VGFkcG9sZXM8
L2tleXdvcmQ+PGtleXdvcmQ+VGVzdDwva2V5d29yZD48a2V5d29yZD5UZXN0czwva2V5d29yZD48
a2V5d29yZD5UcmFuc21pc3Npb248L2tleXdvcmQ+PGtleXdvcmQ+VHJhbnNwb3J0PC9rZXl3b3Jk
PjxrZXl3b3JkPlZpcnVzPC9rZXl3b3JkPjxrZXl3b3JkPldhdGVyPC9rZXl3b3JkPjxrZXl3b3Jk
Pldvb2Q8L2tleXdvcmQ+PC9rZXl3b3Jkcz48ZGF0ZXM+PHllYXI+MjAwNjwveWVhcj48L2RhdGVz
PjxvcmlnLXB1Yj5cXEFDVDAwMUNMMDRGUzA3XEJJT1NFQ1VSSVRZREFUQSRcRSBMaWJyYXJ5XEFu
aW1hbCBDYXRhbG9ndWVcSDwvb3JpZy1wdWI+PGxhYmVsPjY0NDY8L2xhYmVsPjx1cmxzPjwvdXJs
cz48Y3VzdG9tMT5hcXVhdGljcyBnbTwvY3VzdG9tMT48ZWxlY3Ryb25pYy1yZXNvdXJjZS1udW0+
aHR0cDovL3d3dy5qd2lsZGxpZmVkaXMub3JnL2NnaS9jb250ZW50L2Fic3RyYWN0LzQyLzIvMzA3
PC9lbGVjdHJvbmljLXJlc291cmNlLW51bT48bW9kaWZpZWQtZGF0ZT43MzIxODwvbW9kaWZpZWQt
ZGF0ZT48L3JlY29yZD48L0NpdGU+PENpdGU+PEF1dGhvcj5CcmVuZXM8L0F1dGhvcj48WWVhcj4y
MDE0PC9ZZWFyPjxSZWNOdW0+MTc2NTk8L1JlY051bT48SURUZXh0PjE4MjIwPC9JRFRleHQ+PHJl
Y29yZD48cmVjLW51bWJlcj4xNzY1OTwvcmVjLW51bWJlcj48Zm9yZWlnbi1rZXlzPjxrZXkgYXBw
PSJFTiIgZGItaWQ9IjkwYXd3dDI1YmRwdHd0ZWUyNWRwcHg1and2ZGRwMnN0cjBzeiIgdGltZXN0
YW1wPSIxNjUyMzk4MjAxIiBndWlkPSJjZGY5NDQ3OC03ZWQ1LTRlOGEtODYzNC05NWM5MmIxMzJi
MWYiPjE3NjU5PC9rZXk+PC9mb3JlaWduLWtleXM+PHJlZi10eXBlIG5hbWU9IkpvdXJuYWwgQXJ0
aWNsZXMiPjE3PC9yZWYtdHlwZT48Y29udHJpYnV0b3JzPjxhdXRob3JzPjxhdXRob3I+QnJlbmVz
LCBSLjwvYXV0aG9yPjxhdXRob3I+TWlsbGVyLCBELkwuPC9hdXRob3I+PGF1dGhvcj5XYWx0emVr
LCBULkIuPC9hdXRob3I+PGF1dGhvcj5XaWxrZXMsIFIuUC48L2F1dGhvcj48YXV0aG9yPlR1Y2tl
ciwgSi5MLjwvYXV0aG9yPjxhdXRob3I+Q2hhbmV5LCBKLkMuPC9hdXRob3I+PGF1dGhvcj5IYXJk
bWFuLCBSLkguPC9hdXRob3I+PGF1dGhvcj5CcmFuZCwgTS5ELjwvYXV0aG9yPjxhdXRob3I+SHVl
dGhlciwgUi5SLjwvYXV0aG9yPjxhdXRob3I+R3JheSwgTS5KLjwvYXV0aG9yPjwvYXV0aG9ycz48
L2NvbnRyaWJ1dG9ycz48dGl0bGVzPjx0aXRsZT5TdXNjZXB0aWJpbGl0eSBvZiBmaXNoIGFuZCB0
dXJ0bGVzIHRvIHRocmVlIHJhbmF2aXJ1c2VzIGlzb2xhdGVkIGZyb20gZGlmZmVyZW50IGVjdG90
aGVybWljIHZlcnRlYnJhdGUgY2xhc3NlczwvdGl0bGU+PHNlY29uZGFyeS10aXRsZT5Kb3VybmFs
IG9mIEFxdWF0aWMgQW5pbWFsIEhlYWx0aDwvc2Vjb25kYXJ5LXRpdGxlPjwvdGl0bGVzPjxwZXJp
b2RpY2FsPjxmdWxsLXRpdGxlPkpvdXJuYWwgb2YgQXF1YXRpYyBBbmltYWwgSGVhbHRoPC9mdWxs
LXRpdGxlPjwvcGVyaW9kaWNhbD48cGFnZXM+MTE4LTEyNjwvcGFnZXM+PHZvbHVtZT4yNjwvdm9s
dW1lPjxudW1iZXI+MjwvbnVtYmVyPjxkYXRlcz48eWVhcj4yMDE0PC95ZWFyPjwvZGF0ZXM+PG9y
aWctcHViPlxcQUNUMDAxQ0wwNEZTMDdcQklPU0VDVVJJVFlEQVRBJFxFIExpYnJhcnlcQW5pbWFs
IENhdGFsb2d1ZVxCXEJyZW5lcyBldCBhbCAyMDE0IEVOMTgyMjAucGRmPC9vcmlnLXB1Yj48bGFi
ZWw+MTgyMjA8L2xhYmVsPjx1cmxzPjwvdXJscz48Y3VzdG9tMT5LRzwvY3VzdG9tMT48Y3VzdG9t
Mj5BYnN0cmFjdCBvbmx5PC9jdXN0b20yPjxlbGVjdHJvbmljLXJlc291cmNlLW51bT5odHRwOi8v
ZHguZG9pLm9yZy8xMC4xMDgwLzA4OTk3NjU5LjIwMTQuODg2NjM3PC9lbGVjdHJvbmljLXJlc291
cmNlLW51bT48L3JlY29yZD48L0NpdGU+PENpdGU+PEF1dGhvcj5XYWx0emVrPC9BdXRob3I+PFll
YXI+MjAxNDwvWWVhcj48UmVjTnVtPjE3ODA5PC9SZWNOdW0+PElEVGV4dD4xODIxNzwvSURUZXh0
PjxyZWNvcmQ+PHJlYy1udW1iZXI+MTc4MDk8L3JlYy1udW1iZXI+PGZvcmVpZ24ta2V5cz48a2V5
IGFwcD0iRU4iIGRiLWlkPSI5MGF3d3QyNWJkcHR3dGVlMjVkcHB4NWp3dmRkcDJzdHIwc3oiIHRp
bWVzdGFtcD0iMTY1MjM5ODIyMiIgZ3VpZD0iYzBiZmU4NTAtMzBkMS00YjU3LTlkYjAtODVlZDE3
YmY3YWQ3Ij4xNzgwOTwva2V5PjwvZm9yZWlnbi1rZXlzPjxyZWYtdHlwZSBuYW1lPSJKb3VybmFs
IEFydGljbGVzIj4xNzwvcmVmLXR5cGU+PGNvbnRyaWJ1dG9ycz48YXV0aG9ycz48YXV0aG9yPldh
bHR6ZWssIFQuQi48L2F1dGhvcj48YXV0aG9yPk1pbGxlciwgRC5MLjwvYXV0aG9yPjxhdXRob3I+
R3JheSwgTS5KLjwvYXV0aG9yPjxhdXRob3I+RHJlY2t0cmFoLCBCLjwvYXV0aG9yPjxhdXRob3I+
QnJpZ2dsZXIsIEouVC48L2F1dGhvcj48YXV0aG9yPk1hY0Nvbm5lbGwsIEIuPC9hdXRob3I+PGF1
dGhvcj5IdWRzb24sIEMuPC9hdXRob3I+PGF1dGhvcj5Ib3BwZXIsIEwuPC9hdXRob3I+PGF1dGhv
cj5GcmlhcnksIEouPC9hdXRob3I+PGF1dGhvcj5ZdW4sIFMuQy48L2F1dGhvcj48YXV0aG9yPk1h
bG0sIEsuVi48L2F1dGhvcj48YXV0aG9yPldlYmVyLCBFLlMuPC9hdXRob3I+PGF1dGhvcj5IZWRy
aWNrLCBSLlAuPC9hdXRob3I+PC9hdXRob3JzPjwvY29udHJpYnV0b3JzPjx0aXRsZXM+PHRpdGxl
PjxzdHlsZSBmYWNlPSJub3JtYWwiIGZvbnQ9ImRlZmF1bHQiIHNpemU9IjEwMCUiPk5ldyBkaXNl
YXNlIHJlY29yZHMgZm9yIGhhdGNoZXJ5LXJlYXJlZCBzdHVyZ2Vvbi4gMS4gRXhwYW5zaW9uIG9m
IGZyb2cgdmlydXMgMyBob3N0IHJhbmdlIGludG8gPC9zdHlsZT48c3R5bGUgZmFjZT0iaXRhbGlj
IiBmb250PSJkZWZhdWx0IiBzaXplPSIxMDAlIj5TY2FwaGlyaHluY2h1cyBhbGJ1czwvc3R5bGU+
PC90aXRsZT48c2Vjb25kYXJ5LXRpdGxlPkRpc2Vhc2VzIG9mIEFxdWF0aWMgT3JnYW5pc21zPC9z
ZWNvbmRhcnktdGl0bGU+PC90aXRsZXM+PHBlcmlvZGljYWw+PGZ1bGwtdGl0bGU+RGlzZWFzZXMg
b2YgQXF1YXRpYyBPcmdhbmlzbXM8L2Z1bGwtdGl0bGU+PC9wZXJpb2RpY2FsPjxwYWdlcz4yMTkt
MjI3PC9wYWdlcz48dm9sdW1lPjExMTwvdm9sdW1lPjxudW1iZXI+MzwvbnVtYmVyPjxkYXRlcz48
eWVhcj4yMDE0PC95ZWFyPjwvZGF0ZXM+PG9yaWctcHViPlxcQUNUMDAxQ0wwNEZTMDdcQklPU0VD
VVJJVFlEQVRBJFxFIExpYnJhcnlcQW5pbWFsIENhdGFsb2d1ZVxXXFdhbHR6ZWsgZXQgYWwgMjAx
NCBFTjE4MjE3LnBkZjwvb3JpZy1wdWI+PGxhYmVsPjE4MjE3PC9sYWJlbD48dXJscz48L3VybHM+
PGN1c3RvbTE+S0c8L2N1c3RvbTE+PGVsZWN0cm9uaWMtcmVzb3VyY2UtbnVtPmh0dHBzOi8vZG9p
Lm9yZy8xMC4zMzU0L2RhbzAyNzYxPC9lbGVjdHJvbmljLXJlc291cmNlLW51bT48L3JlY29yZD48
L0NpdGU+PENpdGU+PEF1dGhvcj5EdWZmdXM8L0F1dGhvcj48WWVhcj4yMDA4PC9ZZWFyPjxSZWNO
dW0+MTM1MjA8L1JlY051bT48SURUZXh0PjQ0MjE8L0lEVGV4dD48cmVjb3JkPjxyZWMtbnVtYmVy
PjEzNTIwPC9yZWMtbnVtYmVyPjxmb3JlaWduLWtleXM+PGtleSBhcHA9IkVOIiBkYi1pZD0iOTBh
d3d0MjViZHB0d3RlZTI1ZHBweDVqd3ZkZHAyc3RyMHN6IiB0aW1lc3RhbXA9IjE2NTIzOTc3NzEi
IGd1aWQ9IjcwODczMTc2LWUyYzMtNDE4ZC04NTNmLWU2ODhlYTdjNWRkZCI+MTM1MjA8L2tleT48
L2ZvcmVpZ24ta2V5cz48cmVmLXR5cGUgbmFtZT0iSm91cm5hbCBBcnRpY2xlcyI+MTc8L3JlZi10
eXBlPjxjb250cmlidXRvcnM+PGF1dGhvcnM+PGF1dGhvcj5EdWZmdXMsIEEuTC5KLjwvYXV0aG9y
PjxhdXRob3I+UGF1bGksIEIuRC48L2F1dGhvcj48YXV0aG9yPldvem5leSwgSy48L2F1dGhvcj48
YXV0aG9yPkJydW5ldHRpLCBDLlIuPC9hdXRob3I+PGF1dGhvcj5CZXJyaWxsLCBNLjwvYXV0aG9y
PjwvYXV0aG9ycz48L2NvbnRyaWJ1dG9ycz48dGl0bGVzPjx0aXRsZT5Gcm9nIHZpcnVzIDMtbGlr
ZSBpbmZlY3Rpb25zIGluIGFxdWF0aWMgYW1waGliaWFuIGNvbW11bml0aWVzPC90aXRsZT48c2Vj
b25kYXJ5LXRpdGxlPkpvdXJuYWwgb2YgV2lsZGxpZmUgRGlzZWFzZXM8L3NlY29uZGFyeS10aXRs
ZT48L3RpdGxlcz48cGVyaW9kaWNhbD48ZnVsbC10aXRsZT5Kb3VybmFsIG9mIFdpbGRsaWZlIERp
c2Vhc2VzPC9mdWxsLXRpdGxlPjwvcGVyaW9kaWNhbD48cGFnZXM+MTA5LTEyMDwvcGFnZXM+PHZv
bHVtZT40NDwvdm9sdW1lPjxudW1iZXI+MTwvbnVtYmVyPjxrZXl3b3Jkcz48a2V5d29yZD5BYnN0
cmFjdDwva2V5d29yZD48a2V5d29yZD5BZHVsdDwva2V5d29yZD48a2V5d29yZD5BbWJ5c3RvbWE8
L2tleXdvcmQ+PGtleXdvcmQ+QW5pbWFsPC9rZXl3b3JkPjxrZXl3b3JkPkFuaW1hbHM8L2tleXdv
cmQ+PGtleXdvcmQ+QXF1YXRpYzwva2V5d29yZD48a2V5d29yZD5Bc3NvY2lhdGVkPC9rZXl3b3Jk
PjxrZXl3b3JkPkNhbmFkYTwva2V5d29yZD48a2V5d29yZD5DaGFsbGVuZ2U8L2tleXdvcmQ+PGtl
eXdvcmQ+Q2hhbGxlbmdlczwva2V5d29yZD48a2V5d29yZD5Db21tdW5pdGllczwva2V5d29yZD48
a2V5d29yZD5EaXNlYXNlPC9rZXl3b3JkPjxrZXl3b3JkPkRpc2Vhc2VzPC9rZXl3b3JkPjxrZXl3
b3JkPkV4cG9zdXJlPC9rZXl3b3JkPjxrZXl3b3JkPkZhbWlseTwva2V5d29yZD48a2V5d29yZD5m
cm9nPC9rZXl3b3JkPjxrZXl3b3JkPkZyb2cgdmlydXMgMzwva2V5d29yZD48a2V5d29yZD5GVjM8
L2tleXdvcmQ+PGtleXdvcmQ+R2VudXM8L2tleXdvcmQ+PGtleXdvcmQ+SG9yaXpvbnRhbDwva2V5
d29yZD48a2V5d29yZD5Ib3Jpem9udGFsIHRyYW5zbWlzc2lvbjwva2V5d29yZD48a2V5d29yZD5I
b3N0PC9rZXl3b3JkPjxrZXl3b3JkPkhvc3RzPC9rZXl3b3JkPjxrZXl3b3JkPkluZmVjdGlvbjwv
a2V5d29yZD48a2V5d29yZD5JbmZlY3Rpb25zPC9rZXl3b3JkPjxrZXl3b3JkPkluZmVjdGlvdXM8
L2tleXdvcmQ+PGtleXdvcmQ+SW5mZWN0aW91cyBkaXNlYXNlPC9rZXl3b3JkPjxrZXl3b3JkPklu
ZmVjdGlvdXMgZGlzZWFzZXM8L2tleXdvcmQ+PGtleXdvcmQ+SXJpZG92aXJpZGFlPC9rZXl3b3Jk
PjxrZXl3b3JkPkxhYm9yYXRvcmllczwva2V5d29yZD48a2V5d29yZD5MYWJvcmF0b3J5PC9rZXl3
b3JkPjxrZXl3b3JkPkxhcnZhZTwva2V5d29yZD48a2V5d29yZD5Nb2RlbDwva2V5d29yZD48a2V5
d29yZD5OZXd0PC9rZXl3b3JkPjxrZXl3b3JkPk5vdG9waHRoYWxtdXMgdmlyaWRlc2NlbnM8L2tl
eXdvcmQ+PGtleXdvcmQ+T2JzZXJ2YXRpb248L2tleXdvcmQ+PGtleXdvcmQ+T250YXJpbzwva2V5
d29yZD48a2V5d29yZD5Qb2x5bWVyYXNlPC9rZXl3b3JkPjxrZXl3b3JkPlBvbHltZXJhc2UgY2hh
aW4gcmVhY3Rpb248L2tleXdvcmQ+PGtleXdvcmQ+UG9seW1lcmFzZSBjaGFpbiByZWFjdGlvbiAo
UENSKTwva2V5d29yZD48a2V5d29yZD5Qb3B1bGF0aW9uPC9rZXl3b3JkPjxrZXl3b3JkPlByZXZh
bGVuY2U8L2tleXdvcmQ+PGtleXdvcmQ+UmFuYXZpcnVzPC9rZXl3b3JkPjxrZXl3b3JkPlJhdGU8
L2tleXdvcmQ+PGtleXdvcmQ+UmVhY3Rpb248L2tleXdvcmQ+PGtleXdvcmQ+UmVzZXJ2b2lyPC9r
ZXl3b3JkPjxrZXl3b3JkPnJlc2Vydm9pcnM8L2tleXdvcmQ+PGtleXdvcmQ+U3BlY2llczwva2V5
d29yZD48a2V5d29yZD5TdHVkaWVzPC9rZXl3b3JkPjxrZXl3b3JkPlN0dWR5PC9rZXl3b3JkPjxr
ZXl3b3JkPlRhZHBvbGVzPC9rZXl3b3JkPjxrZXl3b3JkPlRyYW5zbWlzc2lvbjwva2V5d29yZD48
a2V5d29yZD5WZXJ0aWNhbDwva2V5d29yZD48a2V5d29yZD5WZXJ0aWNhbCB0cmFuc21pc3Npb248
L2tleXdvcmQ+PGtleXdvcmQ+VmlydXM8L2tleXdvcmQ+PGtleXdvcmQ+VmlydXMgdHJhbnNtaXNz
aW9uPC9rZXl3b3JkPjxrZXl3b3JkPlZpcnVzZXM8L2tleXdvcmQ+PGtleXdvcmQ+V2F0ZXI8L2tl
eXdvcmQ+PC9rZXl3b3Jkcz48ZGF0ZXM+PHllYXI+MjAwODwveWVhcj48L2RhdGVzPjxvcmlnLXB1
Yj5cXEFDVDAwMUNMMDRGUzA3XEJJT1NFQ1VSSVRZREFUQSRcRSBMaWJyYXJ5XEFuaW1hbCBDYXRh
bG9ndWVcRDwvb3JpZy1wdWI+PGxhYmVsPjQ0MjE8L2xhYmVsPjx1cmxzPjwvdXJscz48Y3VzdG9t
MT5hcXVhdGljcyBnbTwvY3VzdG9tMT48ZWxlY3Ryb25pYy1yZXNvdXJjZS1udW0+aHR0cDovL3d3
dy5qd2lsZGxpZmVkaXMub3JnL2NnaS9jb250ZW50L2Fic3RyYWN0LzQ0LzEvMTA5PC9lbGVjdHJv
bmljLXJlc291cmNlLW51bT48bW9kaWZpZWQtZGF0ZT43MjkyNjwvbW9kaWZpZWQtZGF0ZT48L3Jl
Y29yZD48L0NpdGU+PC9FbmROb3RlPgB=
</w:fldData>
        </w:fldChar>
      </w:r>
      <w:r w:rsidR="00295283">
        <w:instrText xml:space="preserve"> ADDIN EN.CITE.DATA </w:instrText>
      </w:r>
      <w:r w:rsidR="00295283">
        <w:fldChar w:fldCharType="end"/>
      </w:r>
      <w:r w:rsidR="00295283">
        <w:fldChar w:fldCharType="separate"/>
      </w:r>
      <w:r w:rsidR="00295283">
        <w:rPr>
          <w:noProof/>
        </w:rPr>
        <w:t>(Brenes et al. 2014b; Duffus et al. 2008; Harp &amp; Petranka 2006; Hoverman, Gray &amp; Miller 2010; Pearman et al. 2004; Waltzek et al. 2014)</w:t>
      </w:r>
      <w:r w:rsidR="00295283">
        <w:fldChar w:fldCharType="end"/>
      </w:r>
      <w:r>
        <w:t>, i</w:t>
      </w:r>
      <w:r w:rsidRPr="000B28C0">
        <w:t>ngestion of infected tissue through necrophagy or cannibalism</w:t>
      </w:r>
      <w:r>
        <w:t xml:space="preserve"> </w:t>
      </w:r>
      <w:r w:rsidR="00295283">
        <w:fldChar w:fldCharType="begin">
          <w:fldData xml:space="preserve">PEVuZE5vdGU+PENpdGU+PEF1dGhvcj5QZWFybWFuPC9BdXRob3I+PFllYXI+MjAwNDwvWWVhcj48
UmVjTnVtPjEwNzQwPC9SZWNOdW0+PElEVGV4dD4xMTY0NjwvSURUZXh0PjxEaXNwbGF5VGV4dD4o
SGFycCAmYW1wOyBQZXRyYW5rYSAyMDA2OyBQZWFybWFuIGV0IGFsLiAyMDA0KTwvRGlzcGxheVRl
eHQ+PHJlY29yZD48cmVjLW51bWJlcj4xMDc0MDwvcmVjLW51bWJlcj48Zm9yZWlnbi1rZXlzPjxr
ZXkgYXBwPSJFTiIgZGItaWQ9IjkwYXd3dDI1YmRwdHd0ZWUyNWRwcHg1and2ZGRwMnN0cjBzeiIg
dGltZXN0YW1wPSIxNjUyMzk3NDg0IiBndWlkPSI4ZWIwMzUyNi03OGFiLTQ1NmMtOTI1Mi04MWY5
ODJlMWQwNWMiPjEwNzQwPC9rZXk+PC9mb3JlaWduLWtleXM+PHJlZi10eXBlIG5hbWU9IkpvdXJu
YWwgQXJ0aWNsZXMiPjE3PC9yZWYtdHlwZT48Y29udHJpYnV0b3JzPjxhdXRob3JzPjxhdXRob3I+
UGVhcm1hbiwgUC5CLjwvYXV0aG9yPjxhdXRob3I+R2FybmVyLCBULlcuSi48L2F1dGhvcj48YXV0
aG9yPlN0cmF1YiwgTS48L2F1dGhvcj48YXV0aG9yPkdyZWJlciwgVS5GLjwvYXV0aG9yPjwvYXV0
aG9ycz48L2NvbnRyaWJ1dG9ycz48dGl0bGVzPjx0aXRsZT48c3R5bGUgZmFjZT0ibm9ybWFsIiBm
b250PSJkZWZhdWx0IiBzaXplPSIxMDAlIj5SZXNwb25zZSBvZiB0aGUgSXRhbGlhbiBhZ2lsZSBm
cm9nICg8L3N0eWxlPjxzdHlsZSBmYWNlPSJpdGFsaWMiIGZvbnQ9ImRlZmF1bHQiIHNpemU9IjEw
MCUiPlJhbmEgbGF0YXN0ZWk8L3N0eWxlPjxzdHlsZSBmYWNlPSJub3JtYWwiIGZvbnQ9ImRlZmF1
bHQiIHNpemU9IjEwMCUiPikgdG8gYSByYW5hdmlydXMsIGZyb2cgdmlydXMgMzogYSBtb2RlbCBm
b3IgdmlyYWwgZW1lcmdlbmNlIGluIG5hw692ZSBwb3B1bGF0aW9uczwvc3R5bGU+PC90aXRsZT48
c2Vjb25kYXJ5LXRpdGxlPkpvdXJuYWwgb2YgV2lsZGxpZmUgRGlzZWFzZXM8L3NlY29uZGFyeS10
aXRsZT48L3RpdGxlcz48cGVyaW9kaWNhbD48ZnVsbC10aXRsZT5Kb3VybmFsIG9mIFdpbGRsaWZl
IERpc2Vhc2VzPC9mdWxsLXRpdGxlPjwvcGVyaW9kaWNhbD48cGFnZXM+NjYwLTY2OTwvcGFnZXM+
PHZvbHVtZT40MDwvdm9sdW1lPjxudW1iZXI+NDwvbnVtYmVyPjxrZXl3b3Jkcz48a2V5d29yZD5B
bXBoaWJpYW5zPC9rZXl3b3JkPjxrZXl3b3JkPkFxdWF0aWM8L2tleXdvcmQ+PGtleXdvcmQ+Q2Fu
bmliYWxpc208L2tleXdvcmQ+PGtleXdvcmQ+Q2FyY2Fzczwva2V5d29yZD48a2V5d29yZD5DYXJj
YXNzZXM8L2tleXdvcmQ+PGtleXdvcmQ+Q29uY2VudHJhdGlvbjwva2V5d29yZD48a2V5d29yZD5E
aXNlYXNlPC9rZXl3b3JkPjxrZXl3b3JkPkVjb2xvZ3k8L2tleXdvcmQ+PGtleXdvcmQ+RW1lcmdl
bmNlPC9rZXl3b3JkPjxrZXl3b3JkPkVtZXJnaW5nIGRpc2Vhc2U8L2tleXdvcmQ+PGtleXdvcmQ+
RXhwZXJpbWVudGFsPC9rZXl3b3JkPjxrZXl3b3JkPkV4cGVyaW1lbnRzPC9rZXl3b3JkPjxrZXl3
b3JkPkV4cG9zdXJlPC9rZXl3b3JkPjxrZXl3b3JkPkZhbWlseTwva2V5d29yZD48a2V5d29yZD5m
cm9nPC9rZXl3b3JkPjxrZXl3b3JkPkZyb2cgdmlydXMgMzwva2V5d29yZD48a2V5d29yZD5GVjM8
L2tleXdvcmQ+PGtleXdvcmQ+R2VudXM8L2tleXdvcmQ+PGtleXdvcmQ+SW1wYWN0PC9rZXl3b3Jk
PjxrZXl3b3JkPklyaWRvdmlyaWRhZTwva2V5d29yZD48a2V5d29yZD5MYWJvcmF0b3JpZXM8L2tl
eXdvcmQ+PGtleXdvcmQ+TGFib3JhdG9yeTwva2V5d29yZD48a2V5d29yZD5NZWNoYW5pc208L2tl
eXdvcmQ+PGtleXdvcmQ+TWVjaGFuaXNtczwva2V5d29yZD48a2V5d29yZD5Nb2RlbDwva2V5d29y
ZD48a2V5d29yZD5Nb3J0YWxpdGllczwva2V5d29yZD48a2V5d29yZD5Nb3J0YWxpdHk8L2tleXdv
cmQ+PGtleXdvcmQ+bm9ydGg8L2tleXdvcmQ+PGtleXdvcmQ+UGF0aG9nZW48L2tleXdvcmQ+PGtl
eXdvcmQ+UGF0aG9nZW5zPC9rZXl3b3JkPjxrZXl3b3JkPlBvcHVsYXRpb248L2tleXdvcmQ+PGtl
eXdvcmQ+UmFuYXZpcnVzPC9rZXl3b3JkPjxrZXl3b3JkPlJhbmF2aXJ1c2VzPC9rZXl3b3JkPjxr
ZXl3b3JkPlJhdGU8L2tleXdvcmQ+PGtleXdvcmQ+UmF0ZXM8L2tleXdvcmQ+PGtleXdvcmQ+UmVz
cG9uc2U8L2tleXdvcmQ+PGtleXdvcmQ+cm9sZTwva2V5d29yZD48a2V5d29yZD5TdHVkaWVzPC9r
ZXl3b3JkPjxrZXl3b3JkPlN0dWR5PC9rZXl3b3JkPjxrZXl3b3JkPlN1cnZpdmFsPC9rZXl3b3Jk
PjxrZXl3b3JkPlN1cnZpdmFsIFJhdGU8L2tleXdvcmQ+PGtleXdvcmQ+VGFkcG9sZXM8L2tleXdv
cmQ+PGtleXdvcmQ+VHJhbnNtaXNzaW9uPC9rZXl3b3JkPjxrZXl3b3JkPlVzZTwva2V5d29yZD48
a2V5d29yZD5WaXJhbDwva2V5d29yZD48a2V5d29yZD5WaXJhbCBleHBvc3VyZTwva2V5d29yZD48
a2V5d29yZD5WaXJhbCBwYXRob2dlbjwva2V5d29yZD48a2V5d29yZD5WaXJhbCBwYXRob2dlbnM8
L2tleXdvcmQ+PGtleXdvcmQ+VmlyYWwgdHJhbnNtaXNzaW9uPC9rZXl3b3JkPjxrZXl3b3JkPlZp
cnVzPC9rZXl3b3JkPjwva2V5d29yZHM+PGRhdGVzPjx5ZWFyPjIwMDQ8L3llYXI+PHB1Yi1kYXRl
cz48ZGF0ZT4xIE1heSAyMDIzPC9kYXRlPjwvcHViLWRhdGVzPjwvZGF0ZXM+PG9yaWctcHViPlxc
QUNUMDAxQ0wwNEZTMDdcQklPU0VDVVJJVFlEQVRBJFxFIExpYnJhcnlcQW5pbWFsIENhdGFsb2d1
ZVxQXFBlYXJtYW4gZXQgYWwgMjAwNCBFTjExNjQ2LnBkZjwvb3JpZy1wdWI+PGxhYmVsPjExNjQ2
PC9sYWJlbD48dXJscz48L3VybHM+PGN1c3RvbTE+YXF1YXRpY3MgZ208L2N1c3RvbTE+PGVsZWN0
cm9uaWMtcmVzb3VyY2UtbnVtPmh0dHBzOi8vZG9pLm9yZy8xMC43NTg5LzAwOTAtMzU1OC00MC40
LjY2MDwvZWxlY3Ryb25pYy1yZXNvdXJjZS1udW0+PG1vZGlmaWVkLWRhdGU+NzI5Njc8L21vZGlm
aWVkLWRhdGU+PC9yZWNvcmQ+PC9DaXRlPjxDaXRlPjxBdXRob3I+SGFycDwvQXV0aG9yPjxZZWFy
PjIwMDY8L1llYXI+PFJlY051bT4xMTg5ODwvUmVjTnVtPjxJRFRleHQ+NjQ0NjwvSURUZXh0Pjxy
ZWNvcmQ+PHJlYy1udW1iZXI+MTE4OTg8L3JlYy1udW1iZXI+PGZvcmVpZ24ta2V5cz48a2V5IGFw
cD0iRU4iIGRiLWlkPSI5MGF3d3QyNWJkcHR3dGVlMjVkcHB4NWp3dmRkcDJzdHIwc3oiIHRpbWVz
dGFtcD0iMTY1MjM5NzYwMCIgZ3VpZD0iNTBkOWI5ZjgtMWZkZS00M2Y0LWJlZTgtOTgwNzlhZmFl
Y2M3Ij4xMTg5ODwva2V5PjwvZm9yZWlnbi1rZXlzPjxyZWYtdHlwZSBuYW1lPSJKb3VybmFsIEFy
dGljbGVzIj4xNzwvcmVmLXR5cGU+PGNvbnRyaWJ1dG9ycz48YXV0aG9ycz48YXV0aG9yPkhhcnAs
IEUuTS48L2F1dGhvcj48YXV0aG9yPlBldHJhbmthLCBKLlcuPC9hdXRob3I+PC9hdXRob3JzPjwv
Y29udHJpYnV0b3JzPjx0aXRsZXM+PHRpdGxlPlJhbmF2aXJ1cyBpbiB3b29kIGZyb2dzIChSYW5h
IHN5bHZhdGljYSk6IHBvdGVudGlhbCBzb3VyY2VzIG9mIHRyYW5zbWlzc2lvbiB3aXRoaW4gYW5k
IGJldHdlZW4gcG9uZHM8L3RpdGxlPjxzZWNvbmRhcnktdGl0bGU+Sm91cm5hbCBvZiBXaWxkbGlm
ZSBEaXNlYXNlczwvc2Vjb25kYXJ5LXRpdGxlPjwvdGl0bGVzPjxwZXJpb2RpY2FsPjxmdWxsLXRp
dGxlPkpvdXJuYWwgb2YgV2lsZGxpZmUgRGlzZWFzZXM8L2Z1bGwtdGl0bGU+PC9wZXJpb2RpY2Fs
PjxwYWdlcz4zMDctMzE4PC9wYWdlcz48dm9sdW1lPjQyPC92b2x1bWU+PG51bWJlcj4yPC9udW1i
ZXI+PGtleXdvcmRzPjxrZXl3b3JkPkFic3RyYWN0PC9rZXl3b3JkPjxrZXl3b3JkPkFtcGhpYmlh
biBkZWNsaW5lczwva2V5d29yZD48a2V5d29yZD5BbXBoaWJpYW5zPC9rZXl3b3JkPjxrZXl3b3Jk
PkFuaW1hbDwva2V5d29yZD48a2V5d29yZD5BbmltYWxzPC9rZXl3b3JkPjxrZXl3b3JkPkFzc29j
aWF0ZWQ8L2tleXdvcmQ+PGtleXdvcmQ+QnJlZWRpbmc8L2tleXdvcmQ+PGtleXdvcmQ+Q2FyY2Fz
czwva2V5d29yZD48a2V5d29yZD5DYXJjYXNzZXM8L2tleXdvcmQ+PGtleXdvcmQ+Q29udHJvbDwv
a2V5d29yZD48a2V5d29yZD5EZWF0aDwva2V5d29yZD48a2V5d29yZD5EZW5zaXR5PC9rZXl3b3Jk
PjxrZXl3b3JkPkRpc2Vhc2U8L2tleXdvcmQ+PGtleXdvcmQ+RW1lcmdpbmcgaW5mZWN0aW91cyBk
aXNlYXNlPC9rZXl3b3JkPjxrZXl3b3JkPkV4cGVyaW1lbnRzPC9rZXl3b3JkPjxrZXl3b3JkPkV4
cG9zdXJlPC9rZXl3b3JkPjxrZXl3b3JkPkZhY3Rvcjwva2V5d29yZD48a2V5d29yZD5GYWN0b3Jz
PC9rZXl3b3JkPjxrZXl3b3JkPkZhbWlseTwva2V5d29yZD48a2V5d29yZD5mcm9nPC9rZXl3b3Jk
PjxrZXl3b3JkPkZyb2dzPC9rZXl3b3JkPjxrZXl3b3JkPkdlbnVzPC9rZXl3b3JkPjxrZXl3b3Jk
Pkdyb3d0aDwva2V5d29yZD48a2V5d29yZD5IdW1hbjwva2V5d29yZD48a2V5d29yZD5IdW1hbnM8
L2tleXdvcmQ+PGtleXdvcmQ+SW5mZWN0aW9uPC9rZXl3b3JkPjxrZXl3b3JkPkluZmVjdGlvbnM8
L2tleXdvcmQ+PGtleXdvcmQ+SW5mZWN0aW91czwva2V5d29yZD48a2V5d29yZD5JbmZlY3Rpb3Vz
IGRpc2Vhc2U8L2tleXdvcmQ+PGtleXdvcmQ+SXJpZG92aXJpZGFlPC9rZXl3b3JkPjxrZXl3b3Jk
PkxhYm9yYXRvcmllczwva2V5d29yZD48a2V5d29yZD5MYWJvcmF0b3J5PC9rZXl3b3JkPjxrZXl3
b3JkPkxhYm9yYXRvcnkgc3R1ZGllczwva2V5d29yZD48a2V5d29yZD5Nb3J0YWxpdGllczwva2V5
d29yZD48a2V5d29yZD5Nb3J0YWxpdHk8L2tleXdvcmQ+PGtleXdvcmQ+T25zZXQ8L2tleXdvcmQ+
PGtleXdvcmQ+T3V0ZG9vcjwva2V5d29yZD48a2V5d29yZD5Qb2x5bWVyYXNlPC9rZXl3b3JkPjxr
ZXl3b3JkPlBvbHltZXJhc2UgY2hhaW4gcmVhY3Rpb248L2tleXdvcmQ+PGtleXdvcmQ+UG9seW1l
cmFzZSBjaGFpbiByZWFjdGlvbiAoUENSKTwva2V5d29yZD48a2V5d29yZD5Qb25kczwva2V5d29y
ZD48a2V5d29yZD5Qb3B1bGF0aW9uPC9rZXl3b3JkPjxrZXl3b3JkPlJhbmF2aXJ1czwva2V5d29y
ZD48a2V5d29yZD5SZWFjdGlvbjwva2V5d29yZD48a2V5d29yZD5TZWRpbWVudHM8L2tleXdvcmQ+
PGtleXdvcmQ+c21hbGw8L2tleXdvcmQ+PGtleXdvcmQ+U291cmNlczwva2V5d29yZD48a2V5d29y
ZD5TcHJlYWQ8L2tleXdvcmQ+PGtleXdvcmQ+U3R1ZGllczwva2V5d29yZD48a2V5d29yZD5TdHVk
eTwva2V5d29yZD48a2V5d29yZD5TdWJsZXRoYWw8L2tleXdvcmQ+PGtleXdvcmQ+U3Vydml2YWw8
L2tleXdvcmQ+PGtleXdvcmQ+VGFkcG9sZXM8L2tleXdvcmQ+PGtleXdvcmQ+VGVzdDwva2V5d29y
ZD48a2V5d29yZD5UZXN0czwva2V5d29yZD48a2V5d29yZD5UcmFuc21pc3Npb248L2tleXdvcmQ+
PGtleXdvcmQ+VHJhbnNwb3J0PC9rZXl3b3JkPjxrZXl3b3JkPlZpcnVzPC9rZXl3b3JkPjxrZXl3
b3JkPldhdGVyPC9rZXl3b3JkPjxrZXl3b3JkPldvb2Q8L2tleXdvcmQ+PC9rZXl3b3Jkcz48ZGF0
ZXM+PHllYXI+MjAwNjwveWVhcj48L2RhdGVzPjxvcmlnLXB1Yj5cXEFDVDAwMUNMMDRGUzA3XEJJ
T1NFQ1VSSVRZREFUQSRcRSBMaWJyYXJ5XEFuaW1hbCBDYXRhbG9ndWVcSDwvb3JpZy1wdWI+PGxh
YmVsPjY0NDY8L2xhYmVsPjx1cmxzPjwvdXJscz48Y3VzdG9tMT5hcXVhdGljcyBnbTwvY3VzdG9t
MT48ZWxlY3Ryb25pYy1yZXNvdXJjZS1udW0+aHR0cDovL3d3dy5qd2lsZGxpZmVkaXMub3JnL2Nn
aS9jb250ZW50L2Fic3RyYWN0LzQyLzIvMzA3PC9lbGVjdHJvbmljLXJlc291cmNlLW51bT48bW9k
aWZpZWQtZGF0ZT43MzIxODwvbW9kaWZpZWQtZGF0ZT48L3JlY29yZD48L0NpdGU+PC9FbmROb3Rl
Pn==
</w:fldData>
        </w:fldChar>
      </w:r>
      <w:r w:rsidR="00295283">
        <w:instrText xml:space="preserve"> ADDIN EN.CITE </w:instrText>
      </w:r>
      <w:r w:rsidR="00295283">
        <w:fldChar w:fldCharType="begin">
          <w:fldData xml:space="preserve">PEVuZE5vdGU+PENpdGU+PEF1dGhvcj5QZWFybWFuPC9BdXRob3I+PFllYXI+MjAwNDwvWWVhcj48
UmVjTnVtPjEwNzQwPC9SZWNOdW0+PElEVGV4dD4xMTY0NjwvSURUZXh0PjxEaXNwbGF5VGV4dD4o
SGFycCAmYW1wOyBQZXRyYW5rYSAyMDA2OyBQZWFybWFuIGV0IGFsLiAyMDA0KTwvRGlzcGxheVRl
eHQ+PHJlY29yZD48cmVjLW51bWJlcj4xMDc0MDwvcmVjLW51bWJlcj48Zm9yZWlnbi1rZXlzPjxr
ZXkgYXBwPSJFTiIgZGItaWQ9IjkwYXd3dDI1YmRwdHd0ZWUyNWRwcHg1and2ZGRwMnN0cjBzeiIg
dGltZXN0YW1wPSIxNjUyMzk3NDg0IiBndWlkPSI4ZWIwMzUyNi03OGFiLTQ1NmMtOTI1Mi04MWY5
ODJlMWQwNWMiPjEwNzQwPC9rZXk+PC9mb3JlaWduLWtleXM+PHJlZi10eXBlIG5hbWU9IkpvdXJu
YWwgQXJ0aWNsZXMiPjE3PC9yZWYtdHlwZT48Y29udHJpYnV0b3JzPjxhdXRob3JzPjxhdXRob3I+
UGVhcm1hbiwgUC5CLjwvYXV0aG9yPjxhdXRob3I+R2FybmVyLCBULlcuSi48L2F1dGhvcj48YXV0
aG9yPlN0cmF1YiwgTS48L2F1dGhvcj48YXV0aG9yPkdyZWJlciwgVS5GLjwvYXV0aG9yPjwvYXV0
aG9ycz48L2NvbnRyaWJ1dG9ycz48dGl0bGVzPjx0aXRsZT48c3R5bGUgZmFjZT0ibm9ybWFsIiBm
b250PSJkZWZhdWx0IiBzaXplPSIxMDAlIj5SZXNwb25zZSBvZiB0aGUgSXRhbGlhbiBhZ2lsZSBm
cm9nICg8L3N0eWxlPjxzdHlsZSBmYWNlPSJpdGFsaWMiIGZvbnQ9ImRlZmF1bHQiIHNpemU9IjEw
MCUiPlJhbmEgbGF0YXN0ZWk8L3N0eWxlPjxzdHlsZSBmYWNlPSJub3JtYWwiIGZvbnQ9ImRlZmF1
bHQiIHNpemU9IjEwMCUiPikgdG8gYSByYW5hdmlydXMsIGZyb2cgdmlydXMgMzogYSBtb2RlbCBm
b3IgdmlyYWwgZW1lcmdlbmNlIGluIG5hw692ZSBwb3B1bGF0aW9uczwvc3R5bGU+PC90aXRsZT48
c2Vjb25kYXJ5LXRpdGxlPkpvdXJuYWwgb2YgV2lsZGxpZmUgRGlzZWFzZXM8L3NlY29uZGFyeS10
aXRsZT48L3RpdGxlcz48cGVyaW9kaWNhbD48ZnVsbC10aXRsZT5Kb3VybmFsIG9mIFdpbGRsaWZl
IERpc2Vhc2VzPC9mdWxsLXRpdGxlPjwvcGVyaW9kaWNhbD48cGFnZXM+NjYwLTY2OTwvcGFnZXM+
PHZvbHVtZT40MDwvdm9sdW1lPjxudW1iZXI+NDwvbnVtYmVyPjxrZXl3b3Jkcz48a2V5d29yZD5B
bXBoaWJpYW5zPC9rZXl3b3JkPjxrZXl3b3JkPkFxdWF0aWM8L2tleXdvcmQ+PGtleXdvcmQ+Q2Fu
bmliYWxpc208L2tleXdvcmQ+PGtleXdvcmQ+Q2FyY2Fzczwva2V5d29yZD48a2V5d29yZD5DYXJj
YXNzZXM8L2tleXdvcmQ+PGtleXdvcmQ+Q29uY2VudHJhdGlvbjwva2V5d29yZD48a2V5d29yZD5E
aXNlYXNlPC9rZXl3b3JkPjxrZXl3b3JkPkVjb2xvZ3k8L2tleXdvcmQ+PGtleXdvcmQ+RW1lcmdl
bmNlPC9rZXl3b3JkPjxrZXl3b3JkPkVtZXJnaW5nIGRpc2Vhc2U8L2tleXdvcmQ+PGtleXdvcmQ+
RXhwZXJpbWVudGFsPC9rZXl3b3JkPjxrZXl3b3JkPkV4cGVyaW1lbnRzPC9rZXl3b3JkPjxrZXl3
b3JkPkV4cG9zdXJlPC9rZXl3b3JkPjxrZXl3b3JkPkZhbWlseTwva2V5d29yZD48a2V5d29yZD5m
cm9nPC9rZXl3b3JkPjxrZXl3b3JkPkZyb2cgdmlydXMgMzwva2V5d29yZD48a2V5d29yZD5GVjM8
L2tleXdvcmQ+PGtleXdvcmQ+R2VudXM8L2tleXdvcmQ+PGtleXdvcmQ+SW1wYWN0PC9rZXl3b3Jk
PjxrZXl3b3JkPklyaWRvdmlyaWRhZTwva2V5d29yZD48a2V5d29yZD5MYWJvcmF0b3JpZXM8L2tl
eXdvcmQ+PGtleXdvcmQ+TGFib3JhdG9yeTwva2V5d29yZD48a2V5d29yZD5NZWNoYW5pc208L2tl
eXdvcmQ+PGtleXdvcmQ+TWVjaGFuaXNtczwva2V5d29yZD48a2V5d29yZD5Nb2RlbDwva2V5d29y
ZD48a2V5d29yZD5Nb3J0YWxpdGllczwva2V5d29yZD48a2V5d29yZD5Nb3J0YWxpdHk8L2tleXdv
cmQ+PGtleXdvcmQ+bm9ydGg8L2tleXdvcmQ+PGtleXdvcmQ+UGF0aG9nZW48L2tleXdvcmQ+PGtl
eXdvcmQ+UGF0aG9nZW5zPC9rZXl3b3JkPjxrZXl3b3JkPlBvcHVsYXRpb248L2tleXdvcmQ+PGtl
eXdvcmQ+UmFuYXZpcnVzPC9rZXl3b3JkPjxrZXl3b3JkPlJhbmF2aXJ1c2VzPC9rZXl3b3JkPjxr
ZXl3b3JkPlJhdGU8L2tleXdvcmQ+PGtleXdvcmQ+UmF0ZXM8L2tleXdvcmQ+PGtleXdvcmQ+UmVz
cG9uc2U8L2tleXdvcmQ+PGtleXdvcmQ+cm9sZTwva2V5d29yZD48a2V5d29yZD5TdHVkaWVzPC9r
ZXl3b3JkPjxrZXl3b3JkPlN0dWR5PC9rZXl3b3JkPjxrZXl3b3JkPlN1cnZpdmFsPC9rZXl3b3Jk
PjxrZXl3b3JkPlN1cnZpdmFsIFJhdGU8L2tleXdvcmQ+PGtleXdvcmQ+VGFkcG9sZXM8L2tleXdv
cmQ+PGtleXdvcmQ+VHJhbnNtaXNzaW9uPC9rZXl3b3JkPjxrZXl3b3JkPlVzZTwva2V5d29yZD48
a2V5d29yZD5WaXJhbDwva2V5d29yZD48a2V5d29yZD5WaXJhbCBleHBvc3VyZTwva2V5d29yZD48
a2V5d29yZD5WaXJhbCBwYXRob2dlbjwva2V5d29yZD48a2V5d29yZD5WaXJhbCBwYXRob2dlbnM8
L2tleXdvcmQ+PGtleXdvcmQ+VmlyYWwgdHJhbnNtaXNzaW9uPC9rZXl3b3JkPjxrZXl3b3JkPlZp
cnVzPC9rZXl3b3JkPjwva2V5d29yZHM+PGRhdGVzPjx5ZWFyPjIwMDQ8L3llYXI+PHB1Yi1kYXRl
cz48ZGF0ZT4xIE1heSAyMDIzPC9kYXRlPjwvcHViLWRhdGVzPjwvZGF0ZXM+PG9yaWctcHViPlxc
QUNUMDAxQ0wwNEZTMDdcQklPU0VDVVJJVFlEQVRBJFxFIExpYnJhcnlcQW5pbWFsIENhdGFsb2d1
ZVxQXFBlYXJtYW4gZXQgYWwgMjAwNCBFTjExNjQ2LnBkZjwvb3JpZy1wdWI+PGxhYmVsPjExNjQ2
PC9sYWJlbD48dXJscz48L3VybHM+PGN1c3RvbTE+YXF1YXRpY3MgZ208L2N1c3RvbTE+PGVsZWN0
cm9uaWMtcmVzb3VyY2UtbnVtPmh0dHBzOi8vZG9pLm9yZy8xMC43NTg5LzAwOTAtMzU1OC00MC40
LjY2MDwvZWxlY3Ryb25pYy1yZXNvdXJjZS1udW0+PG1vZGlmaWVkLWRhdGU+NzI5Njc8L21vZGlm
aWVkLWRhdGU+PC9yZWNvcmQ+PC9DaXRlPjxDaXRlPjxBdXRob3I+SGFycDwvQXV0aG9yPjxZZWFy
PjIwMDY8L1llYXI+PFJlY051bT4xMTg5ODwvUmVjTnVtPjxJRFRleHQ+NjQ0NjwvSURUZXh0Pjxy
ZWNvcmQ+PHJlYy1udW1iZXI+MTE4OTg8L3JlYy1udW1iZXI+PGZvcmVpZ24ta2V5cz48a2V5IGFw
cD0iRU4iIGRiLWlkPSI5MGF3d3QyNWJkcHR3dGVlMjVkcHB4NWp3dmRkcDJzdHIwc3oiIHRpbWVz
dGFtcD0iMTY1MjM5NzYwMCIgZ3VpZD0iNTBkOWI5ZjgtMWZkZS00M2Y0LWJlZTgtOTgwNzlhZmFl
Y2M3Ij4xMTg5ODwva2V5PjwvZm9yZWlnbi1rZXlzPjxyZWYtdHlwZSBuYW1lPSJKb3VybmFsIEFy
dGljbGVzIj4xNzwvcmVmLXR5cGU+PGNvbnRyaWJ1dG9ycz48YXV0aG9ycz48YXV0aG9yPkhhcnAs
IEUuTS48L2F1dGhvcj48YXV0aG9yPlBldHJhbmthLCBKLlcuPC9hdXRob3I+PC9hdXRob3JzPjwv
Y29udHJpYnV0b3JzPjx0aXRsZXM+PHRpdGxlPlJhbmF2aXJ1cyBpbiB3b29kIGZyb2dzIChSYW5h
IHN5bHZhdGljYSk6IHBvdGVudGlhbCBzb3VyY2VzIG9mIHRyYW5zbWlzc2lvbiB3aXRoaW4gYW5k
IGJldHdlZW4gcG9uZHM8L3RpdGxlPjxzZWNvbmRhcnktdGl0bGU+Sm91cm5hbCBvZiBXaWxkbGlm
ZSBEaXNlYXNlczwvc2Vjb25kYXJ5LXRpdGxlPjwvdGl0bGVzPjxwZXJpb2RpY2FsPjxmdWxsLXRp
dGxlPkpvdXJuYWwgb2YgV2lsZGxpZmUgRGlzZWFzZXM8L2Z1bGwtdGl0bGU+PC9wZXJpb2RpY2Fs
PjxwYWdlcz4zMDctMzE4PC9wYWdlcz48dm9sdW1lPjQyPC92b2x1bWU+PG51bWJlcj4yPC9udW1i
ZXI+PGtleXdvcmRzPjxrZXl3b3JkPkFic3RyYWN0PC9rZXl3b3JkPjxrZXl3b3JkPkFtcGhpYmlh
biBkZWNsaW5lczwva2V5d29yZD48a2V5d29yZD5BbXBoaWJpYW5zPC9rZXl3b3JkPjxrZXl3b3Jk
PkFuaW1hbDwva2V5d29yZD48a2V5d29yZD5BbmltYWxzPC9rZXl3b3JkPjxrZXl3b3JkPkFzc29j
aWF0ZWQ8L2tleXdvcmQ+PGtleXdvcmQ+QnJlZWRpbmc8L2tleXdvcmQ+PGtleXdvcmQ+Q2FyY2Fz
czwva2V5d29yZD48a2V5d29yZD5DYXJjYXNzZXM8L2tleXdvcmQ+PGtleXdvcmQ+Q29udHJvbDwv
a2V5d29yZD48a2V5d29yZD5EZWF0aDwva2V5d29yZD48a2V5d29yZD5EZW5zaXR5PC9rZXl3b3Jk
PjxrZXl3b3JkPkRpc2Vhc2U8L2tleXdvcmQ+PGtleXdvcmQ+RW1lcmdpbmcgaW5mZWN0aW91cyBk
aXNlYXNlPC9rZXl3b3JkPjxrZXl3b3JkPkV4cGVyaW1lbnRzPC9rZXl3b3JkPjxrZXl3b3JkPkV4
cG9zdXJlPC9rZXl3b3JkPjxrZXl3b3JkPkZhY3Rvcjwva2V5d29yZD48a2V5d29yZD5GYWN0b3Jz
PC9rZXl3b3JkPjxrZXl3b3JkPkZhbWlseTwva2V5d29yZD48a2V5d29yZD5mcm9nPC9rZXl3b3Jk
PjxrZXl3b3JkPkZyb2dzPC9rZXl3b3JkPjxrZXl3b3JkPkdlbnVzPC9rZXl3b3JkPjxrZXl3b3Jk
Pkdyb3d0aDwva2V5d29yZD48a2V5d29yZD5IdW1hbjwva2V5d29yZD48a2V5d29yZD5IdW1hbnM8
L2tleXdvcmQ+PGtleXdvcmQ+SW5mZWN0aW9uPC9rZXl3b3JkPjxrZXl3b3JkPkluZmVjdGlvbnM8
L2tleXdvcmQ+PGtleXdvcmQ+SW5mZWN0aW91czwva2V5d29yZD48a2V5d29yZD5JbmZlY3Rpb3Vz
IGRpc2Vhc2U8L2tleXdvcmQ+PGtleXdvcmQ+SXJpZG92aXJpZGFlPC9rZXl3b3JkPjxrZXl3b3Jk
PkxhYm9yYXRvcmllczwva2V5d29yZD48a2V5d29yZD5MYWJvcmF0b3J5PC9rZXl3b3JkPjxrZXl3
b3JkPkxhYm9yYXRvcnkgc3R1ZGllczwva2V5d29yZD48a2V5d29yZD5Nb3J0YWxpdGllczwva2V5
d29yZD48a2V5d29yZD5Nb3J0YWxpdHk8L2tleXdvcmQ+PGtleXdvcmQ+T25zZXQ8L2tleXdvcmQ+
PGtleXdvcmQ+T3V0ZG9vcjwva2V5d29yZD48a2V5d29yZD5Qb2x5bWVyYXNlPC9rZXl3b3JkPjxr
ZXl3b3JkPlBvbHltZXJhc2UgY2hhaW4gcmVhY3Rpb248L2tleXdvcmQ+PGtleXdvcmQ+UG9seW1l
cmFzZSBjaGFpbiByZWFjdGlvbiAoUENSKTwva2V5d29yZD48a2V5d29yZD5Qb25kczwva2V5d29y
ZD48a2V5d29yZD5Qb3B1bGF0aW9uPC9rZXl3b3JkPjxrZXl3b3JkPlJhbmF2aXJ1czwva2V5d29y
ZD48a2V5d29yZD5SZWFjdGlvbjwva2V5d29yZD48a2V5d29yZD5TZWRpbWVudHM8L2tleXdvcmQ+
PGtleXdvcmQ+c21hbGw8L2tleXdvcmQ+PGtleXdvcmQ+U291cmNlczwva2V5d29yZD48a2V5d29y
ZD5TcHJlYWQ8L2tleXdvcmQ+PGtleXdvcmQ+U3R1ZGllczwva2V5d29yZD48a2V5d29yZD5TdHVk
eTwva2V5d29yZD48a2V5d29yZD5TdWJsZXRoYWw8L2tleXdvcmQ+PGtleXdvcmQ+U3Vydml2YWw8
L2tleXdvcmQ+PGtleXdvcmQ+VGFkcG9sZXM8L2tleXdvcmQ+PGtleXdvcmQ+VGVzdDwva2V5d29y
ZD48a2V5d29yZD5UZXN0czwva2V5d29yZD48a2V5d29yZD5UcmFuc21pc3Npb248L2tleXdvcmQ+
PGtleXdvcmQ+VHJhbnNwb3J0PC9rZXl3b3JkPjxrZXl3b3JkPlZpcnVzPC9rZXl3b3JkPjxrZXl3
b3JkPldhdGVyPC9rZXl3b3JkPjxrZXl3b3JkPldvb2Q8L2tleXdvcmQ+PC9rZXl3b3Jkcz48ZGF0
ZXM+PHllYXI+MjAwNjwveWVhcj48L2RhdGVzPjxvcmlnLXB1Yj5cXEFDVDAwMUNMMDRGUzA3XEJJ
T1NFQ1VSSVRZREFUQSRcRSBMaWJyYXJ5XEFuaW1hbCBDYXRhbG9ndWVcSDwvb3JpZy1wdWI+PGxh
YmVsPjY0NDY8L2xhYmVsPjx1cmxzPjwvdXJscz48Y3VzdG9tMT5hcXVhdGljcyBnbTwvY3VzdG9t
MT48ZWxlY3Ryb25pYy1yZXNvdXJjZS1udW0+aHR0cDovL3d3dy5qd2lsZGxpZmVkaXMub3JnL2Nn
aS9jb250ZW50L2Fic3RyYWN0LzQyLzIvMzA3PC9lbGVjdHJvbmljLXJlc291cmNlLW51bT48bW9k
aWZpZWQtZGF0ZT43MzIxODwvbW9kaWZpZWQtZGF0ZT48L3JlY29yZD48L0NpdGU+PC9FbmROb3Rl
Pn==
</w:fldData>
        </w:fldChar>
      </w:r>
      <w:r w:rsidR="00295283">
        <w:instrText xml:space="preserve"> ADDIN EN.CITE.DATA </w:instrText>
      </w:r>
      <w:r w:rsidR="00295283">
        <w:fldChar w:fldCharType="end"/>
      </w:r>
      <w:r w:rsidR="00295283">
        <w:fldChar w:fldCharType="separate"/>
      </w:r>
      <w:r w:rsidR="00295283">
        <w:rPr>
          <w:noProof/>
        </w:rPr>
        <w:t>(Harp &amp; Petranka 2006; Pearman et al. 2004)</w:t>
      </w:r>
      <w:r w:rsidR="00295283">
        <w:fldChar w:fldCharType="end"/>
      </w:r>
      <w:r>
        <w:t xml:space="preserve">, cohabitation with infected individuals </w:t>
      </w:r>
      <w:r w:rsidR="00295283">
        <w:fldChar w:fldCharType="begin">
          <w:fldData xml:space="preserve">PEVuZE5vdGU+PENpdGU+PEF1dGhvcj5IYXJwPC9BdXRob3I+PFllYXI+MjAwNjwvWWVhcj48UmVj
TnVtPjExODk4PC9SZWNOdW0+PElEVGV4dD42NDQ2PC9JRFRleHQ+PERpc3BsYXlUZXh0PihCcmVu
ZXMgZXQgYWwuIDIwMTRhOyBIYXJwICZhbXA7IFBldHJhbmthIDIwMDYpPC9EaXNwbGF5VGV4dD48
cmVjb3JkPjxyZWMtbnVtYmVyPjExODk4PC9yZWMtbnVtYmVyPjxmb3JlaWduLWtleXM+PGtleSBh
cHA9IkVOIiBkYi1pZD0iOTBhd3d0MjViZHB0d3RlZTI1ZHBweDVqd3ZkZHAyc3RyMHN6IiB0aW1l
c3RhbXA9IjE2NTIzOTc2MDAiIGd1aWQ9IjUwZDliOWY4LTFmZGUtNDNmNC1iZWU4LTk4MDc5YWZh
ZWNjNyI+MTE4OTg8L2tleT48L2ZvcmVpZ24ta2V5cz48cmVmLXR5cGUgbmFtZT0iSm91cm5hbCBB
cnRpY2xlcyI+MTc8L3JlZi10eXBlPjxjb250cmlidXRvcnM+PGF1dGhvcnM+PGF1dGhvcj5IYXJw
LCBFLk0uPC9hdXRob3I+PGF1dGhvcj5QZXRyYW5rYSwgSi5XLjwvYXV0aG9yPjwvYXV0aG9ycz48
L2NvbnRyaWJ1dG9ycz48dGl0bGVzPjx0aXRsZT5SYW5hdmlydXMgaW4gd29vZCBmcm9ncyAoUmFu
YSBzeWx2YXRpY2EpOiBwb3RlbnRpYWwgc291cmNlcyBvZiB0cmFuc21pc3Npb24gd2l0aGluIGFu
ZCBiZXR3ZWVuIHBvbmRzPC90aXRsZT48c2Vjb25kYXJ5LXRpdGxlPkpvdXJuYWwgb2YgV2lsZGxp
ZmUgRGlzZWFzZXM8L3NlY29uZGFyeS10aXRsZT48L3RpdGxlcz48cGVyaW9kaWNhbD48ZnVsbC10
aXRsZT5Kb3VybmFsIG9mIFdpbGRsaWZlIERpc2Vhc2VzPC9mdWxsLXRpdGxlPjwvcGVyaW9kaWNh
bD48cGFnZXM+MzA3LTMxODwvcGFnZXM+PHZvbHVtZT40Mjwvdm9sdW1lPjxudW1iZXI+MjwvbnVt
YmVyPjxrZXl3b3Jkcz48a2V5d29yZD5BYnN0cmFjdDwva2V5d29yZD48a2V5d29yZD5BbXBoaWJp
YW4gZGVjbGluZXM8L2tleXdvcmQ+PGtleXdvcmQ+QW1waGliaWFuczwva2V5d29yZD48a2V5d29y
ZD5BbmltYWw8L2tleXdvcmQ+PGtleXdvcmQ+QW5pbWFsczwva2V5d29yZD48a2V5d29yZD5Bc3Nv
Y2lhdGVkPC9rZXl3b3JkPjxrZXl3b3JkPkJyZWVkaW5nPC9rZXl3b3JkPjxrZXl3b3JkPkNhcmNh
c3M8L2tleXdvcmQ+PGtleXdvcmQ+Q2FyY2Fzc2VzPC9rZXl3b3JkPjxrZXl3b3JkPkNvbnRyb2w8
L2tleXdvcmQ+PGtleXdvcmQ+RGVhdGg8L2tleXdvcmQ+PGtleXdvcmQ+RGVuc2l0eTwva2V5d29y
ZD48a2V5d29yZD5EaXNlYXNlPC9rZXl3b3JkPjxrZXl3b3JkPkVtZXJnaW5nIGluZmVjdGlvdXMg
ZGlzZWFzZTwva2V5d29yZD48a2V5d29yZD5FeHBlcmltZW50czwva2V5d29yZD48a2V5d29yZD5F
eHBvc3VyZTwva2V5d29yZD48a2V5d29yZD5GYWN0b3I8L2tleXdvcmQ+PGtleXdvcmQ+RmFjdG9y
czwva2V5d29yZD48a2V5d29yZD5GYW1pbHk8L2tleXdvcmQ+PGtleXdvcmQ+ZnJvZzwva2V5d29y
ZD48a2V5d29yZD5Gcm9nczwva2V5d29yZD48a2V5d29yZD5HZW51czwva2V5d29yZD48a2V5d29y
ZD5Hcm93dGg8L2tleXdvcmQ+PGtleXdvcmQ+SHVtYW48L2tleXdvcmQ+PGtleXdvcmQ+SHVtYW5z
PC9rZXl3b3JkPjxrZXl3b3JkPkluZmVjdGlvbjwva2V5d29yZD48a2V5d29yZD5JbmZlY3Rpb25z
PC9rZXl3b3JkPjxrZXl3b3JkPkluZmVjdGlvdXM8L2tleXdvcmQ+PGtleXdvcmQ+SW5mZWN0aW91
cyBkaXNlYXNlPC9rZXl3b3JkPjxrZXl3b3JkPklyaWRvdmlyaWRhZTwva2V5d29yZD48a2V5d29y
ZD5MYWJvcmF0b3JpZXM8L2tleXdvcmQ+PGtleXdvcmQ+TGFib3JhdG9yeTwva2V5d29yZD48a2V5
d29yZD5MYWJvcmF0b3J5IHN0dWRpZXM8L2tleXdvcmQ+PGtleXdvcmQ+TW9ydGFsaXRpZXM8L2tl
eXdvcmQ+PGtleXdvcmQ+TW9ydGFsaXR5PC9rZXl3b3JkPjxrZXl3b3JkPk9uc2V0PC9rZXl3b3Jk
PjxrZXl3b3JkPk91dGRvb3I8L2tleXdvcmQ+PGtleXdvcmQ+UG9seW1lcmFzZTwva2V5d29yZD48
a2V5d29yZD5Qb2x5bWVyYXNlIGNoYWluIHJlYWN0aW9uPC9rZXl3b3JkPjxrZXl3b3JkPlBvbHlt
ZXJhc2UgY2hhaW4gcmVhY3Rpb24gKFBDUik8L2tleXdvcmQ+PGtleXdvcmQ+UG9uZHM8L2tleXdv
cmQ+PGtleXdvcmQ+UG9wdWxhdGlvbjwva2V5d29yZD48a2V5d29yZD5SYW5hdmlydXM8L2tleXdv
cmQ+PGtleXdvcmQ+UmVhY3Rpb248L2tleXdvcmQ+PGtleXdvcmQ+U2VkaW1lbnRzPC9rZXl3b3Jk
PjxrZXl3b3JkPnNtYWxsPC9rZXl3b3JkPjxrZXl3b3JkPlNvdXJjZXM8L2tleXdvcmQ+PGtleXdv
cmQ+U3ByZWFkPC9rZXl3b3JkPjxrZXl3b3JkPlN0dWRpZXM8L2tleXdvcmQ+PGtleXdvcmQ+U3R1
ZHk8L2tleXdvcmQ+PGtleXdvcmQ+U3VibGV0aGFsPC9rZXl3b3JkPjxrZXl3b3JkPlN1cnZpdmFs
PC9rZXl3b3JkPjxrZXl3b3JkPlRhZHBvbGVzPC9rZXl3b3JkPjxrZXl3b3JkPlRlc3Q8L2tleXdv
cmQ+PGtleXdvcmQ+VGVzdHM8L2tleXdvcmQ+PGtleXdvcmQ+VHJhbnNtaXNzaW9uPC9rZXl3b3Jk
PjxrZXl3b3JkPlRyYW5zcG9ydDwva2V5d29yZD48a2V5d29yZD5WaXJ1czwva2V5d29yZD48a2V5
d29yZD5XYXRlcjwva2V5d29yZD48a2V5d29yZD5Xb29kPC9rZXl3b3JkPjwva2V5d29yZHM+PGRh
dGVzPjx5ZWFyPjIwMDY8L3llYXI+PC9kYXRlcz48b3JpZy1wdWI+XFxBQ1QwMDFDTDA0RlMwN1xC
SU9TRUNVUklUWURBVEEkXEUgTGlicmFyeVxBbmltYWwgQ2F0YWxvZ3VlXEg8L29yaWctcHViPjxs
YWJlbD42NDQ2PC9sYWJlbD48dXJscz48L3VybHM+PGN1c3RvbTE+YXF1YXRpY3MgZ208L2N1c3Rv
bTE+PGVsZWN0cm9uaWMtcmVzb3VyY2UtbnVtPmh0dHA6Ly93d3cuandpbGRsaWZlZGlzLm9yZy9j
Z2kvY29udGVudC9hYnN0cmFjdC80Mi8yLzMwNzwvZWxlY3Ryb25pYy1yZXNvdXJjZS1udW0+PG1v
ZGlmaWVkLWRhdGU+NzMyMTg8L21vZGlmaWVkLWRhdGU+PC9yZWNvcmQ+PC9DaXRlPjxDaXRlPjxB
dXRob3I+QnJlbmVzPC9BdXRob3I+PFllYXI+MjAxNDwvWWVhcj48UmVjTnVtPjE3NTI0PC9SZWNO
dW0+PElEVGV4dD4xODIxODwvSURUZXh0PjxyZWNvcmQ+PHJlYy1udW1iZXI+MTc1MjQ8L3JlYy1u
dW1iZXI+PGZvcmVpZ24ta2V5cz48a2V5IGFwcD0iRU4iIGRiLWlkPSI5MGF3d3QyNWJkcHR3dGVl
MjVkcHB4NWp3dmRkcDJzdHIwc3oiIHRpbWVzdGFtcD0iMTY1MjM5ODE4NSIgZ3VpZD0iMjgxNTQx
MjItZTczOS00MDNjLWEwMDEtYTE0MzcxODJkMzM1Ij4xNzUyNDwva2V5PjwvZm9yZWlnbi1rZXlz
PjxyZWYtdHlwZSBuYW1lPSJKb3VybmFsIEFydGljbGVzIj4xNzwvcmVmLXR5cGU+PGNvbnRyaWJ1
dG9ycz48YXV0aG9ycz48YXV0aG9yPkJyZW5lcywgUi48L2F1dGhvcj48YXV0aG9yPkdyYXksIE0u
IEouPC9hdXRob3I+PGF1dGhvcj5XYWx0emVrLCBULkIuPC9hdXRob3I+PGF1dGhvcj5XaWxrZXMs
IFIuIFAuPC9hdXRob3I+PGF1dGhvcj5NaWxsZXIsIEQuIEwuPC9hdXRob3I+PC9hdXRob3JzPjwv
Y29udHJpYnV0b3JzPjx0aXRsZXM+PHRpdGxlPlRyYW5zbWlzc2lvbiBvZiByYW5hdmlydXMgYmV0
d2VlbiBlY3RvdGhlcm1pYyB2ZXJ0ZWJyYXRlIGhvc3RzPC90aXRsZT48c2Vjb25kYXJ5LXRpdGxl
PlBMT1MgT05FPC9zZWNvbmRhcnktdGl0bGU+PC90aXRsZXM+PHBlcmlvZGljYWw+PGZ1bGwtdGl0
bGU+UExPUyBPTkU8L2Z1bGwtdGl0bGU+PC9wZXJpb2RpY2FsPjx2b2x1bWU+OTwvdm9sdW1lPjxu
dW1iZXI+MzwvbnVtYmVyPjxrZXl3b3Jkcz48a2V5d29yZD5BbXBoaWJpYW5zLyp2aXJvbG9neTwv
a2V5d29yZD48a2V5d29yZD5BbmltYWxzPC9rZXl3b3JkPjxrZXl3b3JkPkROQSBWaXJ1cyBJbmZl
Y3Rpb25zL3RyYW5zbWlzc2lvbi8qdmV0ZXJpbmFyeS92aXJvbG9neTwva2V5d29yZD48a2V5d29y
ZD5FY29sb2d5PC9rZXl3b3JkPjxrZXl3b3JkPkZpc2hlcy8qdmlyb2xvZ3k8L2tleXdvcmQ+PGtl
eXdvcmQ+TGFydmEvKnZpcm9sb2d5PC9rZXl3b3JkPjxrZXl3b3JkPlJhbmF2aXJ1cy8qcGF0aG9n
ZW5pY2l0eTwva2V5d29yZD48a2V5d29yZD5TcGVjaWVzIFNwZWNpZmljaXR5PC9rZXl3b3JkPjxr
ZXl3b3JkPlR1cnRsZXMvKnZpcm9sb2d5PC9rZXl3b3JkPjwva2V5d29yZHM+PGRhdGVzPjx5ZWFy
PjIwMTQ8L3llYXI+PHB1Yi1kYXRlcz48ZGF0ZT42IE9jdG9iZXIgMjAxNjwvZGF0ZT48L3B1Yi1k
YXRlcz48L2RhdGVzPjxvcmlnLXB1Yj5cXEFDVDAwMUNMMDRGUzA3XEJJT1NFQ1VSSVRZREFUQSRc
RSBMaWJyYXJ5XEFuaW1hbCBDYXRhbG9ndWVcQlxCcmVuZXMgZXQgYWwgMjAxNCBFTjE4MjE4LnBk
Zjwvb3JpZy1wdWI+PGxhYmVsPjE4MjE4PC9sYWJlbD48dXJscz48L3VybHM+PGN1c3RvbTE+S0c8
L2N1c3RvbTE+PGN1c3RvbTc+ZTkyNDc2PC9jdXN0b203PjxlbGVjdHJvbmljLXJlc291cmNlLW51
bT5odHRwOi8vZHguZG9pLm9yZy8xMC4xMzcxL2pvdXJuYWwucG9uZS4wMDkyNDc2PC9lbGVjdHJv
bmljLXJlc291cmNlLW51bT48L3JlY29yZD48L0NpdGU+PC9FbmROb3RlPn==
</w:fldData>
        </w:fldChar>
      </w:r>
      <w:r w:rsidR="00295283">
        <w:instrText xml:space="preserve"> ADDIN EN.CITE </w:instrText>
      </w:r>
      <w:r w:rsidR="00295283">
        <w:fldChar w:fldCharType="begin">
          <w:fldData xml:space="preserve">PEVuZE5vdGU+PENpdGU+PEF1dGhvcj5IYXJwPC9BdXRob3I+PFllYXI+MjAwNjwvWWVhcj48UmVj
TnVtPjExODk4PC9SZWNOdW0+PElEVGV4dD42NDQ2PC9JRFRleHQ+PERpc3BsYXlUZXh0PihCcmVu
ZXMgZXQgYWwuIDIwMTRhOyBIYXJwICZhbXA7IFBldHJhbmthIDIwMDYpPC9EaXNwbGF5VGV4dD48
cmVjb3JkPjxyZWMtbnVtYmVyPjExODk4PC9yZWMtbnVtYmVyPjxmb3JlaWduLWtleXM+PGtleSBh
cHA9IkVOIiBkYi1pZD0iOTBhd3d0MjViZHB0d3RlZTI1ZHBweDVqd3ZkZHAyc3RyMHN6IiB0aW1l
c3RhbXA9IjE2NTIzOTc2MDAiIGd1aWQ9IjUwZDliOWY4LTFmZGUtNDNmNC1iZWU4LTk4MDc5YWZh
ZWNjNyI+MTE4OTg8L2tleT48L2ZvcmVpZ24ta2V5cz48cmVmLXR5cGUgbmFtZT0iSm91cm5hbCBB
cnRpY2xlcyI+MTc8L3JlZi10eXBlPjxjb250cmlidXRvcnM+PGF1dGhvcnM+PGF1dGhvcj5IYXJw
LCBFLk0uPC9hdXRob3I+PGF1dGhvcj5QZXRyYW5rYSwgSi5XLjwvYXV0aG9yPjwvYXV0aG9ycz48
L2NvbnRyaWJ1dG9ycz48dGl0bGVzPjx0aXRsZT5SYW5hdmlydXMgaW4gd29vZCBmcm9ncyAoUmFu
YSBzeWx2YXRpY2EpOiBwb3RlbnRpYWwgc291cmNlcyBvZiB0cmFuc21pc3Npb24gd2l0aGluIGFu
ZCBiZXR3ZWVuIHBvbmRzPC90aXRsZT48c2Vjb25kYXJ5LXRpdGxlPkpvdXJuYWwgb2YgV2lsZGxp
ZmUgRGlzZWFzZXM8L3NlY29uZGFyeS10aXRsZT48L3RpdGxlcz48cGVyaW9kaWNhbD48ZnVsbC10
aXRsZT5Kb3VybmFsIG9mIFdpbGRsaWZlIERpc2Vhc2VzPC9mdWxsLXRpdGxlPjwvcGVyaW9kaWNh
bD48cGFnZXM+MzA3LTMxODwvcGFnZXM+PHZvbHVtZT40Mjwvdm9sdW1lPjxudW1iZXI+MjwvbnVt
YmVyPjxrZXl3b3Jkcz48a2V5d29yZD5BYnN0cmFjdDwva2V5d29yZD48a2V5d29yZD5BbXBoaWJp
YW4gZGVjbGluZXM8L2tleXdvcmQ+PGtleXdvcmQ+QW1waGliaWFuczwva2V5d29yZD48a2V5d29y
ZD5BbmltYWw8L2tleXdvcmQ+PGtleXdvcmQ+QW5pbWFsczwva2V5d29yZD48a2V5d29yZD5Bc3Nv
Y2lhdGVkPC9rZXl3b3JkPjxrZXl3b3JkPkJyZWVkaW5nPC9rZXl3b3JkPjxrZXl3b3JkPkNhcmNh
c3M8L2tleXdvcmQ+PGtleXdvcmQ+Q2FyY2Fzc2VzPC9rZXl3b3JkPjxrZXl3b3JkPkNvbnRyb2w8
L2tleXdvcmQ+PGtleXdvcmQ+RGVhdGg8L2tleXdvcmQ+PGtleXdvcmQ+RGVuc2l0eTwva2V5d29y
ZD48a2V5d29yZD5EaXNlYXNlPC9rZXl3b3JkPjxrZXl3b3JkPkVtZXJnaW5nIGluZmVjdGlvdXMg
ZGlzZWFzZTwva2V5d29yZD48a2V5d29yZD5FeHBlcmltZW50czwva2V5d29yZD48a2V5d29yZD5F
eHBvc3VyZTwva2V5d29yZD48a2V5d29yZD5GYWN0b3I8L2tleXdvcmQ+PGtleXdvcmQ+RmFjdG9y
czwva2V5d29yZD48a2V5d29yZD5GYW1pbHk8L2tleXdvcmQ+PGtleXdvcmQ+ZnJvZzwva2V5d29y
ZD48a2V5d29yZD5Gcm9nczwva2V5d29yZD48a2V5d29yZD5HZW51czwva2V5d29yZD48a2V5d29y
ZD5Hcm93dGg8L2tleXdvcmQ+PGtleXdvcmQ+SHVtYW48L2tleXdvcmQ+PGtleXdvcmQ+SHVtYW5z
PC9rZXl3b3JkPjxrZXl3b3JkPkluZmVjdGlvbjwva2V5d29yZD48a2V5d29yZD5JbmZlY3Rpb25z
PC9rZXl3b3JkPjxrZXl3b3JkPkluZmVjdGlvdXM8L2tleXdvcmQ+PGtleXdvcmQ+SW5mZWN0aW91
cyBkaXNlYXNlPC9rZXl3b3JkPjxrZXl3b3JkPklyaWRvdmlyaWRhZTwva2V5d29yZD48a2V5d29y
ZD5MYWJvcmF0b3JpZXM8L2tleXdvcmQ+PGtleXdvcmQ+TGFib3JhdG9yeTwva2V5d29yZD48a2V5
d29yZD5MYWJvcmF0b3J5IHN0dWRpZXM8L2tleXdvcmQ+PGtleXdvcmQ+TW9ydGFsaXRpZXM8L2tl
eXdvcmQ+PGtleXdvcmQ+TW9ydGFsaXR5PC9rZXl3b3JkPjxrZXl3b3JkPk9uc2V0PC9rZXl3b3Jk
PjxrZXl3b3JkPk91dGRvb3I8L2tleXdvcmQ+PGtleXdvcmQ+UG9seW1lcmFzZTwva2V5d29yZD48
a2V5d29yZD5Qb2x5bWVyYXNlIGNoYWluIHJlYWN0aW9uPC9rZXl3b3JkPjxrZXl3b3JkPlBvbHlt
ZXJhc2UgY2hhaW4gcmVhY3Rpb24gKFBDUik8L2tleXdvcmQ+PGtleXdvcmQ+UG9uZHM8L2tleXdv
cmQ+PGtleXdvcmQ+UG9wdWxhdGlvbjwva2V5d29yZD48a2V5d29yZD5SYW5hdmlydXM8L2tleXdv
cmQ+PGtleXdvcmQ+UmVhY3Rpb248L2tleXdvcmQ+PGtleXdvcmQ+U2VkaW1lbnRzPC9rZXl3b3Jk
PjxrZXl3b3JkPnNtYWxsPC9rZXl3b3JkPjxrZXl3b3JkPlNvdXJjZXM8L2tleXdvcmQ+PGtleXdv
cmQ+U3ByZWFkPC9rZXl3b3JkPjxrZXl3b3JkPlN0dWRpZXM8L2tleXdvcmQ+PGtleXdvcmQ+U3R1
ZHk8L2tleXdvcmQ+PGtleXdvcmQ+U3VibGV0aGFsPC9rZXl3b3JkPjxrZXl3b3JkPlN1cnZpdmFs
PC9rZXl3b3JkPjxrZXl3b3JkPlRhZHBvbGVzPC9rZXl3b3JkPjxrZXl3b3JkPlRlc3Q8L2tleXdv
cmQ+PGtleXdvcmQ+VGVzdHM8L2tleXdvcmQ+PGtleXdvcmQ+VHJhbnNtaXNzaW9uPC9rZXl3b3Jk
PjxrZXl3b3JkPlRyYW5zcG9ydDwva2V5d29yZD48a2V5d29yZD5WaXJ1czwva2V5d29yZD48a2V5
d29yZD5XYXRlcjwva2V5d29yZD48a2V5d29yZD5Xb29kPC9rZXl3b3JkPjwva2V5d29yZHM+PGRh
dGVzPjx5ZWFyPjIwMDY8L3llYXI+PC9kYXRlcz48b3JpZy1wdWI+XFxBQ1QwMDFDTDA0RlMwN1xC
SU9TRUNVUklUWURBVEEkXEUgTGlicmFyeVxBbmltYWwgQ2F0YWxvZ3VlXEg8L29yaWctcHViPjxs
YWJlbD42NDQ2PC9sYWJlbD48dXJscz48L3VybHM+PGN1c3RvbTE+YXF1YXRpY3MgZ208L2N1c3Rv
bTE+PGVsZWN0cm9uaWMtcmVzb3VyY2UtbnVtPmh0dHA6Ly93d3cuandpbGRsaWZlZGlzLm9yZy9j
Z2kvY29udGVudC9hYnN0cmFjdC80Mi8yLzMwNzwvZWxlY3Ryb25pYy1yZXNvdXJjZS1udW0+PG1v
ZGlmaWVkLWRhdGU+NzMyMTg8L21vZGlmaWVkLWRhdGU+PC9yZWNvcmQ+PC9DaXRlPjxDaXRlPjxB
dXRob3I+QnJlbmVzPC9BdXRob3I+PFllYXI+MjAxNDwvWWVhcj48UmVjTnVtPjE3NTI0PC9SZWNO
dW0+PElEVGV4dD4xODIxODwvSURUZXh0PjxyZWNvcmQ+PHJlYy1udW1iZXI+MTc1MjQ8L3JlYy1u
dW1iZXI+PGZvcmVpZ24ta2V5cz48a2V5IGFwcD0iRU4iIGRiLWlkPSI5MGF3d3QyNWJkcHR3dGVl
MjVkcHB4NWp3dmRkcDJzdHIwc3oiIHRpbWVzdGFtcD0iMTY1MjM5ODE4NSIgZ3VpZD0iMjgxNTQx
MjItZTczOS00MDNjLWEwMDEtYTE0MzcxODJkMzM1Ij4xNzUyNDwva2V5PjwvZm9yZWlnbi1rZXlz
PjxyZWYtdHlwZSBuYW1lPSJKb3VybmFsIEFydGljbGVzIj4xNzwvcmVmLXR5cGU+PGNvbnRyaWJ1
dG9ycz48YXV0aG9ycz48YXV0aG9yPkJyZW5lcywgUi48L2F1dGhvcj48YXV0aG9yPkdyYXksIE0u
IEouPC9hdXRob3I+PGF1dGhvcj5XYWx0emVrLCBULkIuPC9hdXRob3I+PGF1dGhvcj5XaWxrZXMs
IFIuIFAuPC9hdXRob3I+PGF1dGhvcj5NaWxsZXIsIEQuIEwuPC9hdXRob3I+PC9hdXRob3JzPjwv
Y29udHJpYnV0b3JzPjx0aXRsZXM+PHRpdGxlPlRyYW5zbWlzc2lvbiBvZiByYW5hdmlydXMgYmV0
d2VlbiBlY3RvdGhlcm1pYyB2ZXJ0ZWJyYXRlIGhvc3RzPC90aXRsZT48c2Vjb25kYXJ5LXRpdGxl
PlBMT1MgT05FPC9zZWNvbmRhcnktdGl0bGU+PC90aXRsZXM+PHBlcmlvZGljYWw+PGZ1bGwtdGl0
bGU+UExPUyBPTkU8L2Z1bGwtdGl0bGU+PC9wZXJpb2RpY2FsPjx2b2x1bWU+OTwvdm9sdW1lPjxu
dW1iZXI+MzwvbnVtYmVyPjxrZXl3b3Jkcz48a2V5d29yZD5BbXBoaWJpYW5zLyp2aXJvbG9neTwv
a2V5d29yZD48a2V5d29yZD5BbmltYWxzPC9rZXl3b3JkPjxrZXl3b3JkPkROQSBWaXJ1cyBJbmZl
Y3Rpb25zL3RyYW5zbWlzc2lvbi8qdmV0ZXJpbmFyeS92aXJvbG9neTwva2V5d29yZD48a2V5d29y
ZD5FY29sb2d5PC9rZXl3b3JkPjxrZXl3b3JkPkZpc2hlcy8qdmlyb2xvZ3k8L2tleXdvcmQ+PGtl
eXdvcmQ+TGFydmEvKnZpcm9sb2d5PC9rZXl3b3JkPjxrZXl3b3JkPlJhbmF2aXJ1cy8qcGF0aG9n
ZW5pY2l0eTwva2V5d29yZD48a2V5d29yZD5TcGVjaWVzIFNwZWNpZmljaXR5PC9rZXl3b3JkPjxr
ZXl3b3JkPlR1cnRsZXMvKnZpcm9sb2d5PC9rZXl3b3JkPjwva2V5d29yZHM+PGRhdGVzPjx5ZWFy
PjIwMTQ8L3llYXI+PHB1Yi1kYXRlcz48ZGF0ZT42IE9jdG9iZXIgMjAxNjwvZGF0ZT48L3B1Yi1k
YXRlcz48L2RhdGVzPjxvcmlnLXB1Yj5cXEFDVDAwMUNMMDRGUzA3XEJJT1NFQ1VSSVRZREFUQSRc
RSBMaWJyYXJ5XEFuaW1hbCBDYXRhbG9ndWVcQlxCcmVuZXMgZXQgYWwgMjAxNCBFTjE4MjE4LnBk
Zjwvb3JpZy1wdWI+PGxhYmVsPjE4MjE4PC9sYWJlbD48dXJscz48L3VybHM+PGN1c3RvbTE+S0c8
L2N1c3RvbTE+PGN1c3RvbTc+ZTkyNDc2PC9jdXN0b203PjxlbGVjdHJvbmljLXJlc291cmNlLW51
bT5odHRwOi8vZHguZG9pLm9yZy8xMC4xMzcxL2pvdXJuYWwucG9uZS4wMDkyNDc2PC9lbGVjdHJv
bmljLXJlc291cmNlLW51bT48L3JlY29yZD48L0NpdGU+PC9FbmROb3RlPn==
</w:fldData>
        </w:fldChar>
      </w:r>
      <w:r w:rsidR="00295283">
        <w:instrText xml:space="preserve"> ADDIN EN.CITE.DATA </w:instrText>
      </w:r>
      <w:r w:rsidR="00295283">
        <w:fldChar w:fldCharType="end"/>
      </w:r>
      <w:r w:rsidR="00295283">
        <w:fldChar w:fldCharType="separate"/>
      </w:r>
      <w:r w:rsidR="00295283">
        <w:rPr>
          <w:noProof/>
        </w:rPr>
        <w:t>(Brenes et al. 2014a; Harp &amp; Petranka 2006)</w:t>
      </w:r>
      <w:r w:rsidR="00295283">
        <w:fldChar w:fldCharType="end"/>
      </w:r>
      <w:r>
        <w:t xml:space="preserve">, exposure to sediment </w:t>
      </w:r>
      <w:r w:rsidR="00295283">
        <w:fldChar w:fldCharType="begin">
          <w:fldData xml:space="preserve">PEVuZE5vdGU+PENpdGU+PEF1dGhvcj5IYXJwPC9BdXRob3I+PFllYXI+MjAwNjwvWWVhcj48UmVj
TnVtPjExODk4PC9SZWNOdW0+PElEVGV4dD42NDQ2PC9JRFRleHQ+PERpc3BsYXlUZXh0PihIYXJw
ICZhbXA7IFBldHJhbmthIDIwMDYpPC9EaXNwbGF5VGV4dD48cmVjb3JkPjxyZWMtbnVtYmVyPjEx
ODk4PC9yZWMtbnVtYmVyPjxmb3JlaWduLWtleXM+PGtleSBhcHA9IkVOIiBkYi1pZD0iOTBhd3d0
MjViZHB0d3RlZTI1ZHBweDVqd3ZkZHAyc3RyMHN6IiB0aW1lc3RhbXA9IjE2NTIzOTc2MDAiIGd1
aWQ9IjUwZDliOWY4LTFmZGUtNDNmNC1iZWU4LTk4MDc5YWZhZWNjNyI+MTE4OTg8L2tleT48L2Zv
cmVpZ24ta2V5cz48cmVmLXR5cGUgbmFtZT0iSm91cm5hbCBBcnRpY2xlcyI+MTc8L3JlZi10eXBl
Pjxjb250cmlidXRvcnM+PGF1dGhvcnM+PGF1dGhvcj5IYXJwLCBFLk0uPC9hdXRob3I+PGF1dGhv
cj5QZXRyYW5rYSwgSi5XLjwvYXV0aG9yPjwvYXV0aG9ycz48L2NvbnRyaWJ1dG9ycz48dGl0bGVz
Pjx0aXRsZT5SYW5hdmlydXMgaW4gd29vZCBmcm9ncyAoUmFuYSBzeWx2YXRpY2EpOiBwb3RlbnRp
YWwgc291cmNlcyBvZiB0cmFuc21pc3Npb24gd2l0aGluIGFuZCBiZXR3ZWVuIHBvbmRzPC90aXRs
ZT48c2Vjb25kYXJ5LXRpdGxlPkpvdXJuYWwgb2YgV2lsZGxpZmUgRGlzZWFzZXM8L3NlY29uZGFy
eS10aXRsZT48L3RpdGxlcz48cGVyaW9kaWNhbD48ZnVsbC10aXRsZT5Kb3VybmFsIG9mIFdpbGRs
aWZlIERpc2Vhc2VzPC9mdWxsLXRpdGxlPjwvcGVyaW9kaWNhbD48cGFnZXM+MzA3LTMxODwvcGFn
ZXM+PHZvbHVtZT40Mjwvdm9sdW1lPjxudW1iZXI+MjwvbnVtYmVyPjxrZXl3b3Jkcz48a2V5d29y
ZD5BYnN0cmFjdDwva2V5d29yZD48a2V5d29yZD5BbXBoaWJpYW4gZGVjbGluZXM8L2tleXdvcmQ+
PGtleXdvcmQ+QW1waGliaWFuczwva2V5d29yZD48a2V5d29yZD5BbmltYWw8L2tleXdvcmQ+PGtl
eXdvcmQ+QW5pbWFsczwva2V5d29yZD48a2V5d29yZD5Bc3NvY2lhdGVkPC9rZXl3b3JkPjxrZXl3
b3JkPkJyZWVkaW5nPC9rZXl3b3JkPjxrZXl3b3JkPkNhcmNhc3M8L2tleXdvcmQ+PGtleXdvcmQ+
Q2FyY2Fzc2VzPC9rZXl3b3JkPjxrZXl3b3JkPkNvbnRyb2w8L2tleXdvcmQ+PGtleXdvcmQ+RGVh
dGg8L2tleXdvcmQ+PGtleXdvcmQ+RGVuc2l0eTwva2V5d29yZD48a2V5d29yZD5EaXNlYXNlPC9r
ZXl3b3JkPjxrZXl3b3JkPkVtZXJnaW5nIGluZmVjdGlvdXMgZGlzZWFzZTwva2V5d29yZD48a2V5
d29yZD5FeHBlcmltZW50czwva2V5d29yZD48a2V5d29yZD5FeHBvc3VyZTwva2V5d29yZD48a2V5
d29yZD5GYWN0b3I8L2tleXdvcmQ+PGtleXdvcmQ+RmFjdG9yczwva2V5d29yZD48a2V5d29yZD5G
YW1pbHk8L2tleXdvcmQ+PGtleXdvcmQ+ZnJvZzwva2V5d29yZD48a2V5d29yZD5Gcm9nczwva2V5
d29yZD48a2V5d29yZD5HZW51czwva2V5d29yZD48a2V5d29yZD5Hcm93dGg8L2tleXdvcmQ+PGtl
eXdvcmQ+SHVtYW48L2tleXdvcmQ+PGtleXdvcmQ+SHVtYW5zPC9rZXl3b3JkPjxrZXl3b3JkPklu
ZmVjdGlvbjwva2V5d29yZD48a2V5d29yZD5JbmZlY3Rpb25zPC9rZXl3b3JkPjxrZXl3b3JkPklu
ZmVjdGlvdXM8L2tleXdvcmQ+PGtleXdvcmQ+SW5mZWN0aW91cyBkaXNlYXNlPC9rZXl3b3JkPjxr
ZXl3b3JkPklyaWRvdmlyaWRhZTwva2V5d29yZD48a2V5d29yZD5MYWJvcmF0b3JpZXM8L2tleXdv
cmQ+PGtleXdvcmQ+TGFib3JhdG9yeTwva2V5d29yZD48a2V5d29yZD5MYWJvcmF0b3J5IHN0dWRp
ZXM8L2tleXdvcmQ+PGtleXdvcmQ+TW9ydGFsaXRpZXM8L2tleXdvcmQ+PGtleXdvcmQ+TW9ydGFs
aXR5PC9rZXl3b3JkPjxrZXl3b3JkPk9uc2V0PC9rZXl3b3JkPjxrZXl3b3JkPk91dGRvb3I8L2tl
eXdvcmQ+PGtleXdvcmQ+UG9seW1lcmFzZTwva2V5d29yZD48a2V5d29yZD5Qb2x5bWVyYXNlIGNo
YWluIHJlYWN0aW9uPC9rZXl3b3JkPjxrZXl3b3JkPlBvbHltZXJhc2UgY2hhaW4gcmVhY3Rpb24g
KFBDUik8L2tleXdvcmQ+PGtleXdvcmQ+UG9uZHM8L2tleXdvcmQ+PGtleXdvcmQ+UG9wdWxhdGlv
bjwva2V5d29yZD48a2V5d29yZD5SYW5hdmlydXM8L2tleXdvcmQ+PGtleXdvcmQ+UmVhY3Rpb248
L2tleXdvcmQ+PGtleXdvcmQ+U2VkaW1lbnRzPC9rZXl3b3JkPjxrZXl3b3JkPnNtYWxsPC9rZXl3
b3JkPjxrZXl3b3JkPlNvdXJjZXM8L2tleXdvcmQ+PGtleXdvcmQ+U3ByZWFkPC9rZXl3b3JkPjxr
ZXl3b3JkPlN0dWRpZXM8L2tleXdvcmQ+PGtleXdvcmQ+U3R1ZHk8L2tleXdvcmQ+PGtleXdvcmQ+
U3VibGV0aGFsPC9rZXl3b3JkPjxrZXl3b3JkPlN1cnZpdmFsPC9rZXl3b3JkPjxrZXl3b3JkPlRh
ZHBvbGVzPC9rZXl3b3JkPjxrZXl3b3JkPlRlc3Q8L2tleXdvcmQ+PGtleXdvcmQ+VGVzdHM8L2tl
eXdvcmQ+PGtleXdvcmQ+VHJhbnNtaXNzaW9uPC9rZXl3b3JkPjxrZXl3b3JkPlRyYW5zcG9ydDwv
a2V5d29yZD48a2V5d29yZD5WaXJ1czwva2V5d29yZD48a2V5d29yZD5XYXRlcjwva2V5d29yZD48
a2V5d29yZD5Xb29kPC9rZXl3b3JkPjwva2V5d29yZHM+PGRhdGVzPjx5ZWFyPjIwMDY8L3llYXI+
PC9kYXRlcz48b3JpZy1wdWI+XFxBQ1QwMDFDTDA0RlMwN1xCSU9TRUNVUklUWURBVEEkXEUgTGli
cmFyeVxBbmltYWwgQ2F0YWxvZ3VlXEg8L29yaWctcHViPjxsYWJlbD42NDQ2PC9sYWJlbD48dXJs
cz48L3VybHM+PGN1c3RvbTE+YXF1YXRpY3MgZ208L2N1c3RvbTE+PGVsZWN0cm9uaWMtcmVzb3Vy
Y2UtbnVtPmh0dHA6Ly93d3cuandpbGRsaWZlZGlzLm9yZy9jZ2kvY29udGVudC9hYnN0cmFjdC80
Mi8yLzMwNzwvZWxlY3Ryb25pYy1yZXNvdXJjZS1udW0+PG1vZGlmaWVkLWRhdGU+NzMyMTg8L21v
ZGlmaWVkLWRhdGU+PC9yZWNvcmQ+PC9DaXRlPjwvRW5kTm90ZT5=
</w:fldData>
        </w:fldChar>
      </w:r>
      <w:r w:rsidR="00295283">
        <w:instrText xml:space="preserve"> ADDIN EN.CITE </w:instrText>
      </w:r>
      <w:r w:rsidR="00295283">
        <w:fldChar w:fldCharType="begin">
          <w:fldData xml:space="preserve">PEVuZE5vdGU+PENpdGU+PEF1dGhvcj5IYXJwPC9BdXRob3I+PFllYXI+MjAwNjwvWWVhcj48UmVj
TnVtPjExODk4PC9SZWNOdW0+PElEVGV4dD42NDQ2PC9JRFRleHQ+PERpc3BsYXlUZXh0PihIYXJw
ICZhbXA7IFBldHJhbmthIDIwMDYpPC9EaXNwbGF5VGV4dD48cmVjb3JkPjxyZWMtbnVtYmVyPjEx
ODk4PC9yZWMtbnVtYmVyPjxmb3JlaWduLWtleXM+PGtleSBhcHA9IkVOIiBkYi1pZD0iOTBhd3d0
MjViZHB0d3RlZTI1ZHBweDVqd3ZkZHAyc3RyMHN6IiB0aW1lc3RhbXA9IjE2NTIzOTc2MDAiIGd1
aWQ9IjUwZDliOWY4LTFmZGUtNDNmNC1iZWU4LTk4MDc5YWZhZWNjNyI+MTE4OTg8L2tleT48L2Zv
cmVpZ24ta2V5cz48cmVmLXR5cGUgbmFtZT0iSm91cm5hbCBBcnRpY2xlcyI+MTc8L3JlZi10eXBl
Pjxjb250cmlidXRvcnM+PGF1dGhvcnM+PGF1dGhvcj5IYXJwLCBFLk0uPC9hdXRob3I+PGF1dGhv
cj5QZXRyYW5rYSwgSi5XLjwvYXV0aG9yPjwvYXV0aG9ycz48L2NvbnRyaWJ1dG9ycz48dGl0bGVz
Pjx0aXRsZT5SYW5hdmlydXMgaW4gd29vZCBmcm9ncyAoUmFuYSBzeWx2YXRpY2EpOiBwb3RlbnRp
YWwgc291cmNlcyBvZiB0cmFuc21pc3Npb24gd2l0aGluIGFuZCBiZXR3ZWVuIHBvbmRzPC90aXRs
ZT48c2Vjb25kYXJ5LXRpdGxlPkpvdXJuYWwgb2YgV2lsZGxpZmUgRGlzZWFzZXM8L3NlY29uZGFy
eS10aXRsZT48L3RpdGxlcz48cGVyaW9kaWNhbD48ZnVsbC10aXRsZT5Kb3VybmFsIG9mIFdpbGRs
aWZlIERpc2Vhc2VzPC9mdWxsLXRpdGxlPjwvcGVyaW9kaWNhbD48cGFnZXM+MzA3LTMxODwvcGFn
ZXM+PHZvbHVtZT40Mjwvdm9sdW1lPjxudW1iZXI+MjwvbnVtYmVyPjxrZXl3b3Jkcz48a2V5d29y
ZD5BYnN0cmFjdDwva2V5d29yZD48a2V5d29yZD5BbXBoaWJpYW4gZGVjbGluZXM8L2tleXdvcmQ+
PGtleXdvcmQ+QW1waGliaWFuczwva2V5d29yZD48a2V5d29yZD5BbmltYWw8L2tleXdvcmQ+PGtl
eXdvcmQ+QW5pbWFsczwva2V5d29yZD48a2V5d29yZD5Bc3NvY2lhdGVkPC9rZXl3b3JkPjxrZXl3
b3JkPkJyZWVkaW5nPC9rZXl3b3JkPjxrZXl3b3JkPkNhcmNhc3M8L2tleXdvcmQ+PGtleXdvcmQ+
Q2FyY2Fzc2VzPC9rZXl3b3JkPjxrZXl3b3JkPkNvbnRyb2w8L2tleXdvcmQ+PGtleXdvcmQ+RGVh
dGg8L2tleXdvcmQ+PGtleXdvcmQ+RGVuc2l0eTwva2V5d29yZD48a2V5d29yZD5EaXNlYXNlPC9r
ZXl3b3JkPjxrZXl3b3JkPkVtZXJnaW5nIGluZmVjdGlvdXMgZGlzZWFzZTwva2V5d29yZD48a2V5
d29yZD5FeHBlcmltZW50czwva2V5d29yZD48a2V5d29yZD5FeHBvc3VyZTwva2V5d29yZD48a2V5
d29yZD5GYWN0b3I8L2tleXdvcmQ+PGtleXdvcmQ+RmFjdG9yczwva2V5d29yZD48a2V5d29yZD5G
YW1pbHk8L2tleXdvcmQ+PGtleXdvcmQ+ZnJvZzwva2V5d29yZD48a2V5d29yZD5Gcm9nczwva2V5
d29yZD48a2V5d29yZD5HZW51czwva2V5d29yZD48a2V5d29yZD5Hcm93dGg8L2tleXdvcmQ+PGtl
eXdvcmQ+SHVtYW48L2tleXdvcmQ+PGtleXdvcmQ+SHVtYW5zPC9rZXl3b3JkPjxrZXl3b3JkPklu
ZmVjdGlvbjwva2V5d29yZD48a2V5d29yZD5JbmZlY3Rpb25zPC9rZXl3b3JkPjxrZXl3b3JkPklu
ZmVjdGlvdXM8L2tleXdvcmQ+PGtleXdvcmQ+SW5mZWN0aW91cyBkaXNlYXNlPC9rZXl3b3JkPjxr
ZXl3b3JkPklyaWRvdmlyaWRhZTwva2V5d29yZD48a2V5d29yZD5MYWJvcmF0b3JpZXM8L2tleXdv
cmQ+PGtleXdvcmQ+TGFib3JhdG9yeTwva2V5d29yZD48a2V5d29yZD5MYWJvcmF0b3J5IHN0dWRp
ZXM8L2tleXdvcmQ+PGtleXdvcmQ+TW9ydGFsaXRpZXM8L2tleXdvcmQ+PGtleXdvcmQ+TW9ydGFs
aXR5PC9rZXl3b3JkPjxrZXl3b3JkPk9uc2V0PC9rZXl3b3JkPjxrZXl3b3JkPk91dGRvb3I8L2tl
eXdvcmQ+PGtleXdvcmQ+UG9seW1lcmFzZTwva2V5d29yZD48a2V5d29yZD5Qb2x5bWVyYXNlIGNo
YWluIHJlYWN0aW9uPC9rZXl3b3JkPjxrZXl3b3JkPlBvbHltZXJhc2UgY2hhaW4gcmVhY3Rpb24g
KFBDUik8L2tleXdvcmQ+PGtleXdvcmQ+UG9uZHM8L2tleXdvcmQ+PGtleXdvcmQ+UG9wdWxhdGlv
bjwva2V5d29yZD48a2V5d29yZD5SYW5hdmlydXM8L2tleXdvcmQ+PGtleXdvcmQ+UmVhY3Rpb248
L2tleXdvcmQ+PGtleXdvcmQ+U2VkaW1lbnRzPC9rZXl3b3JkPjxrZXl3b3JkPnNtYWxsPC9rZXl3
b3JkPjxrZXl3b3JkPlNvdXJjZXM8L2tleXdvcmQ+PGtleXdvcmQ+U3ByZWFkPC9rZXl3b3JkPjxr
ZXl3b3JkPlN0dWRpZXM8L2tleXdvcmQ+PGtleXdvcmQ+U3R1ZHk8L2tleXdvcmQ+PGtleXdvcmQ+
U3VibGV0aGFsPC9rZXl3b3JkPjxrZXl3b3JkPlN1cnZpdmFsPC9rZXl3b3JkPjxrZXl3b3JkPlRh
ZHBvbGVzPC9rZXl3b3JkPjxrZXl3b3JkPlRlc3Q8L2tleXdvcmQ+PGtleXdvcmQ+VGVzdHM8L2tl
eXdvcmQ+PGtleXdvcmQ+VHJhbnNtaXNzaW9uPC9rZXl3b3JkPjxrZXl3b3JkPlRyYW5zcG9ydDwv
a2V5d29yZD48a2V5d29yZD5WaXJ1czwva2V5d29yZD48a2V5d29yZD5XYXRlcjwva2V5d29yZD48
a2V5d29yZD5Xb29kPC9rZXl3b3JkPjwva2V5d29yZHM+PGRhdGVzPjx5ZWFyPjIwMDY8L3llYXI+
PC9kYXRlcz48b3JpZy1wdWI+XFxBQ1QwMDFDTDA0RlMwN1xCSU9TRUNVUklUWURBVEEkXEUgTGli
cmFyeVxBbmltYWwgQ2F0YWxvZ3VlXEg8L29yaWctcHViPjxsYWJlbD42NDQ2PC9sYWJlbD48dXJs
cz48L3VybHM+PGN1c3RvbTE+YXF1YXRpY3MgZ208L2N1c3RvbTE+PGVsZWN0cm9uaWMtcmVzb3Vy
Y2UtbnVtPmh0dHA6Ly93d3cuandpbGRsaWZlZGlzLm9yZy9jZ2kvY29udGVudC9hYnN0cmFjdC80
Mi8yLzMwNzwvZWxlY3Ryb25pYy1yZXNvdXJjZS1udW0+PG1vZGlmaWVkLWRhdGU+NzMyMTg8L21v
ZGlmaWVkLWRhdGU+PC9yZWNvcmQ+PC9DaXRlPjwvRW5kTm90ZT5=
</w:fldData>
        </w:fldChar>
      </w:r>
      <w:r w:rsidR="00295283">
        <w:instrText xml:space="preserve"> ADDIN EN.CITE.DATA </w:instrText>
      </w:r>
      <w:r w:rsidR="00295283">
        <w:fldChar w:fldCharType="end"/>
      </w:r>
      <w:r w:rsidR="00295283">
        <w:fldChar w:fldCharType="separate"/>
      </w:r>
      <w:r w:rsidR="00295283">
        <w:rPr>
          <w:noProof/>
        </w:rPr>
        <w:t>(Harp &amp; Petranka 2006)</w:t>
      </w:r>
      <w:r w:rsidR="00295283">
        <w:fldChar w:fldCharType="end"/>
      </w:r>
      <w:r>
        <w:t xml:space="preserve"> and injection of viral preparations </w:t>
      </w:r>
      <w:r w:rsidR="00295283">
        <w:fldChar w:fldCharType="begin">
          <w:fldData xml:space="preserve">PEVuZE5vdGU+PENpdGU+PEF1dGhvcj5Ud2VlZGVsbDwvQXV0aG9yPjxZZWFyPjE5Njg8L1llYXI+
PFJlY051bT40NjEwNjwvUmVjTnVtPjxJRFRleHQ+MjQ1NzU8L0lEVGV4dD48RGlzcGxheVRleHQ+
KEpvaG5zb24sIFBlc3NpZXIgJmFtcDsgSmFjb2Jzb24gMjAwNzsgVHdlZWRlbGwgJmFtcDsgR3Jh
bm9mZiAxOTY4KTwvRGlzcGxheVRleHQ+PHJlY29yZD48cmVjLW51bWJlcj40NjEwNjwvcmVjLW51
bWJlcj48Zm9yZWlnbi1rZXlzPjxrZXkgYXBwPSJFTiIgZGItaWQ9IjkwYXd3dDI1YmRwdHd0ZWUy
NWRwcHg1and2ZGRwMnN0cjBzeiIgdGltZXN0YW1wPSIxNjU4MzY1OTE4IiBndWlkPSI3YjIzZDUx
OS1iYzA5LTRjOTktOWM1OC04ZDg0YzA2MjU2NzAiPjQ2MTA2PC9rZXk+PC9mb3JlaWduLWtleXM+
PHJlZi10eXBlIG5hbWU9IkpvdXJuYWwgQXJ0aWNsZXMiPjE3PC9yZWYtdHlwZT48Y29udHJpYnV0
b3JzPjxhdXRob3JzPjxhdXRob3I+VHdlZWRlbGwsIEsuPC9hdXRob3I+PGF1dGhvcj5HcmFub2Zm
LCBBLjwvYXV0aG9yPjwvYXV0aG9ycz48L2NvbnRyaWJ1dG9ycz48dGl0bGVzPjx0aXRsZT48c3R5
bGUgZmFjZT0ibm9ybWFsIiBmb250PSJkZWZhdWx0IiBzaXplPSIxMDAlIj5WaXJ1c2VzIGFuZCBS
ZW5hbCBDYXJjaW5vbWEgb2YgPC9zdHlsZT48c3R5bGUgZmFjZT0iaXRhbGljIiBmb250PSJkZWZh
dWx0IiBzaXplPSIxMDAlIj5SYW5hIHBpcGllbnM8L3N0eWxlPjxzdHlsZSBmYWNlPSJub3JtYWwi
IGZvbnQ9ImRlZmF1bHQiIHNpemU9IjEwMCUiPiBWLiBFZmZlY3Qgb2YgRnJvZyBWaXJ1cyAzIG9u
IERldmVsb3BpbmcgRnJvZyBFbWJyeW9zIGFuZCBMYXJ2YWU8L3N0eWxlPjwvdGl0bGU+PHNlY29u
ZGFyeS10aXRsZT5Kb3VybmFsIG9mIHRoZSBOYXRpb25hbCBDYW5jZXIgSW5zdGl0dXRlPC9zZWNv
bmRhcnktdGl0bGU+PC90aXRsZXM+PHBlcmlvZGljYWw+PGZ1bGwtdGl0bGU+Sm91cm5hbCBvZiB0
aGUgTmF0aW9uYWwgQ2FuY2VyIEluc3RpdHV0ZTwvZnVsbC10aXRsZT48L3BlcmlvZGljYWw+PHBh
Z2VzPjQwNy00MTA8L3BhZ2VzPjx2b2x1bWU+NDA8L3ZvbHVtZT48ZGF0ZXM+PHllYXI+MTk2ODwv
eWVhcj48L2RhdGVzPjxvcmlnLXB1Yj5cXEFDVDAwMUNMMDRGUzA3XEJJT1NFQ1VSSVRZREFUQSRc
RSBMaWJyYXJ5XEFuaW1hbCBDYXRhbG9ndWVcVFxUd2VlZGVsbCBhbmQgR3Jhbm9mZiAxOTY4IEVO
MjQ1NzUucGRmPC9vcmlnLXB1Yj48bGFiZWw+MjQ1NzU8L2xhYmVsPjx1cmxzPjwvdXJscz48Y3Vz
dG9tMT5zdHVyZ2Vvbl9CTTwvY3VzdG9tMT48ZWxlY3Ryb25pYy1yZXNvdXJjZS1udW0+aHR0cHM6
Ly9hY2FkZW1pYy5vdXAuY29tL2puY2kvYXJ0aWNsZS80MC8yLzQwNy85MjkyMTc8L2VsZWN0cm9u
aWMtcmVzb3VyY2UtbnVtPjwvcmVjb3JkPjwvQ2l0ZT48Q2l0ZT48QXV0aG9yPkpvaG5zb248L0F1
dGhvcj48WWVhcj4yMDA3PC9ZZWFyPjxSZWNOdW0+MTI3NTg8L1JlY051bT48SURUZXh0Pjc1MTY8
L0lEVGV4dD48cmVjb3JkPjxyZWMtbnVtYmVyPjEyNzU4PC9yZWMtbnVtYmVyPjxmb3JlaWduLWtl
eXM+PGtleSBhcHA9IkVOIiBkYi1pZD0iOTBhd3d0MjViZHB0d3RlZTI1ZHBweDVqd3ZkZHAyc3Ry
MHN6IiB0aW1lc3RhbXA9IjE2NTIzOTc2ODAiIGd1aWQ9ImRiZjI2YTllLTJkMmItNDZhZi04OGY2
LTEyOTgyMGJkMDg5YyI+MTI3NTg8L2tleT48L2ZvcmVpZ24ta2V5cz48cmVmLXR5cGUgbmFtZT0i
Sm91cm5hbCBBcnRpY2xlcyI+MTc8L3JlZi10eXBlPjxjb250cmlidXRvcnM+PGF1dGhvcnM+PGF1
dGhvcj5Kb2huc29uLCBBLkouPC9hdXRob3I+PGF1dGhvcj5QZXNzaWVyLCBBLlAuPC9hdXRob3I+
PGF1dGhvcj5KYWNvYnNvbiwgRS5SLjwvYXV0aG9yPjwvYXV0aG9ycz48L2NvbnRyaWJ1dG9ycz48
dGl0bGVzPjx0aXRsZT48c3R5bGUgZmFjZT0ibm9ybWFsIiBmb250PSJkZWZhdWx0IiBzaXplPSIx
MDAlIj5FeHBlcmltZW50YWwgdHJhbnNtaXNzaW9uIGFuZCBpbmR1Y3Rpb24gb2YgcmFuYXZpcmFs
IGRpc2Vhc2UgaW4gd2VzdGVybiBvcm5hdGUgYm94IHR1cnRsZXMgKDwvc3R5bGU+PHN0eWxlIGZh
Y2U9Iml0YWxpYyIgZm9udD0iZGVmYXVsdCIgc2l6ZT0iMTAwJSI+VGVycmFwZW5lIG9ybmF0YSBv
cm5hdGE8L3N0eWxlPjxzdHlsZSBmYWNlPSJub3JtYWwiIGZvbnQ9ImRlZmF1bHQiIHNpemU9IjEw
MCUiPikgYW5kIHJlZC1lYXJlZCBzbGlkZXJzICg8L3N0eWxlPjxzdHlsZSBmYWNlPSJpdGFsaWMi
IGZvbnQ9ImRlZmF1bHQiIHNpemU9IjEwMCUiPlRyYWNoZW15cyBzY3JpcHRhIGVsZWdhbnM8L3N0
eWxlPjxzdHlsZSBmYWNlPSJub3JtYWwiIGZvbnQ9ImRlZmF1bHQiIHNpemU9IjEwMCUiPik8L3N0
eWxlPjwvdGl0bGU+PHNlY29uZGFyeS10aXRsZT5WZXRlcmluYXJ5IFBhdGhvbG9neTwvc2Vjb25k
YXJ5LXRpdGxlPjwvdGl0bGVzPjxwZXJpb2RpY2FsPjxmdWxsLXRpdGxlPlZldGVyaW5hcnkgUGF0
aG9sb2d5PC9mdWxsLXRpdGxlPjwvcGVyaW9kaWNhbD48cGFnZXM+Mjg1LTI5NzwvcGFnZXM+PHZv
bHVtZT40NDwvdm9sdW1lPjxudW1iZXI+MzwvbnVtYmVyPjxrZXl3b3Jkcz48a2V5d29yZD5DYXBp
bGxhcmllczwva2V5d29yZD48a2V5d29yZD5DYXBzaWQ8L2tleXdvcmQ+PGtleXdvcmQ+Q2Fwc2lk
IHByb3RlaW48L2tleXdvcmQ+PGtleXdvcmQ+Q2VsbDwva2V5d29yZD48a2V5d29yZD5DbGluaWNh
bDwva2V5d29yZD48a2V5d29yZD5DbGluaWNhbCBzaWduPC9rZXl3b3JkPjxrZXl3b3JkPkNsaW5p
Y2FsIHNpZ25zPC9rZXl3b3JkPjxrZXl3b3JkPkNvbmp1bmN0aXZpdGlzPC9rZXl3b3JkPjxrZXl3
b3JkPkN1bHR1cmU8L2tleXdvcmQ+PGtleXdvcmQ+RGlzY2hhcmdlPC9rZXl3b3JkPjxrZXl3b3Jk
PkRpc2Vhc2U8L2tleXdvcmQ+PGtleXdvcmQ+RE5BPC9rZXl3b3JkPjxrZXl3b3JkPkROQS1TRVFV
RU5DRTwva2V5d29yZD48a2V5d29yZD5Eb3NlPC9rZXl3b3JkPjxrZXl3b3JkPkVsZWN0cm9uPC9r
ZXl3b3JkPjxrZXl3b3JkPkVsZWN0cm9uIG1pY3Jvc2NvcHk8L2tleXdvcmQ+PGtleXdvcmQ+RXhw
ZXJpbWVudGFsPC9rZXl3b3JkPjxrZXl3b3JkPkV4cGVyaW1lbnRhbCB0cmFuc21pc3Npb248L2tl
eXdvcmQ+PGtleXdvcmQ+RmlicmluPC9rZXl3b3JkPjxrZXl3b3JkPkdyb3VwPC9rZXl3b3JkPjxr
ZXl3b3JkPkdyb3Vwczwva2V5d29yZD48a2V5d29yZD5JbmR1Y3Rpb248L2tleXdvcmQ+PGtleXdv
cmQ+SW5vY3VsYXRlZDwva2V5d29yZD48a2V5d29yZD5Jbm9jdWx1bTwva2V5d29yZD48a2V5d29y
ZD5LaWRuZXk8L2tleXdvcmQ+PGtleXdvcmQ+S29jaCZhcG9zO3MgcG9zdHVsYXRlczwva2V5d29y
ZD48a2V5d29yZD5MZXNpb25zPC9rZXl3b3JkPjxrZXl3b3JkPkxldGhhcmd5PC9rZXl3b3JkPjxr
ZXl3b3JkPkxvY2F0aW9uPC9rZXl3b3JkPjxrZXl3b3JkPk1ham9yIGNhcHNpZCBwcm90ZWluPC9r
ZXl3b3JkPjxrZXl3b3JkPk1pY3Jvc2NvcHk8L2tleXdvcmQ+PGtleXdvcmQ+TmVjcm9zaXM8L2tl
eXdvcmQ+PGtleXdvcmQ+T2N1bGFyPC9rZXl3b3JkPjxrZXl3b3JkPk9yYWw8L2tleXdvcmQ+PGtl
eXdvcmQ+T3V0Y29tZTwva2V5d29yZD48a2V5d29yZD5wbGFxdWVzPC9rZXl3b3JkPjxrZXl3b3Jk
PlBvbHltZXJhc2U8L2tleXdvcmQ+PGtleXdvcmQ+UG9seW1lcmFzZSBjaGFpbiByZWFjdGlvbjwv
a2V5d29yZD48a2V5d29yZD5Qb2x5bWVyYXNlIGNoYWluIHJlYWN0aW9uIChQQ1IpPC9rZXl3b3Jk
PjxrZXl3b3JkPlByb3RlaW48L2tleXdvcmQ+PGtleXdvcmQ+UmFuYXZpcnVzPC9rZXl3b3JkPjxr
ZXl3b3JkPlJlYWN0aW9uPC9rZXl3b3JkPjxrZXl3b3JkPlJlbGF0aW9uc2hpcDwva2V5d29yZD48
a2V5d29yZD5TZXF1ZW5jZTwva2V5d29yZD48a2V5d29yZD5TZXF1ZW5jZXM8L2tleXdvcmQ+PGtl
eXdvcmQ+U2lnbjwva2V5d29yZD48a2V5d29yZD5TaWduczwva2V5d29yZD48a2V5d29yZD5TcGxl
ZW48L2tleXdvcmQ+PGtleXdvcmQ+U3R1ZGllczwva2V5d29yZD48a2V5d29yZD5TdHVkeTwva2V5
d29yZD48a2V5d29yZD5UQ0lENTA8L2tleXdvcmQ+PGtleXdvcmQ+VGlzc3VlPC9rZXl3b3JkPjxr
ZXl3b3JkPlRpc3N1ZSBjdWx0dXJlPC9rZXl3b3JkPjxrZXl3b3JkPnRpc3N1ZS1jdWx0dXJlPC9r
ZXl3b3JkPjxrZXl3b3JkPlRyYW5zbWlzc2lvbjwva2V5d29yZD48a2V5d29yZD5UcmFuc21pc3Np
b24gZWxlY3Ryb24gbWljcm9zY29weTwva2V5d29yZD48a2V5d29yZD50cmFuc21pc3Npb24tZWxl
Y3Ryb24tbWljcm9zY29weTwva2V5d29yZD48a2V5d29yZD5UdXJ0bGU8L2tleXdvcmQ+PGtleXdv
cmQ+VHVydGxlczwva2V5d29yZD48a2V5d29yZD5WYXJpZXRpZXM8L2tleXdvcmQ+PGtleXdvcmQ+
VmFzY3VsaXRpczwva2V5d29yZD48a2V5d29yZD5WaXJpb248L2tleXdvcmQ+PGtleXdvcmQ+Vmly
aW9uczwva2V5d29yZD48a2V5d29yZD5WaXJ1czwva2V5d29yZD48a2V5d29yZD5Wb2x1bWU8L2tl
eXdvcmQ+PGtleXdvcmQ+V2VzdGVybjwva2V5d29yZD48L2tleXdvcmRzPjxkYXRlcz48eWVhcj4y
MDA3PC95ZWFyPjxwdWItZGF0ZXM+PGRhdGU+MjggQXByaWwgMjAyMzwvZGF0ZT48L3B1Yi1kYXRl
cz48L2RhdGVzPjxvcmlnLXB1Yj5cXEFDVDAwMUNMMDRGUzA3XEJJT1NFQ1VSSVRZREFUQSRcRSBM
aWJyYXJ5XEFuaW1hbCBDYXRhbG9ndWVcSjwvb3JpZy1wdWI+PGxhYmVsPjc1MTY8L2xhYmVsPjx1
cmxzPjwvdXJscz48Y3VzdG9tMT5hcXVhdGljcyBnbTwvY3VzdG9tMT48ZWxlY3Ryb25pYy1yZXNv
dXJjZS1udW0+aHR0cHM6Ly9kb2kub3JnLzEwLjEzNTQvdnAuNDQtMy0yODU8L2VsZWN0cm9uaWMt
cmVzb3VyY2UtbnVtPjxtb2RpZmllZC1kYXRlPjczMjIwPC9tb2RpZmllZC1kYXRlPjwvcmVjb3Jk
PjwvQ2l0ZT48L0VuZE5vdGU+AG==
</w:fldData>
        </w:fldChar>
      </w:r>
      <w:r w:rsidR="00295283">
        <w:instrText xml:space="preserve"> ADDIN EN.CITE </w:instrText>
      </w:r>
      <w:r w:rsidR="00295283">
        <w:fldChar w:fldCharType="begin">
          <w:fldData xml:space="preserve">PEVuZE5vdGU+PENpdGU+PEF1dGhvcj5Ud2VlZGVsbDwvQXV0aG9yPjxZZWFyPjE5Njg8L1llYXI+
PFJlY051bT40NjEwNjwvUmVjTnVtPjxJRFRleHQ+MjQ1NzU8L0lEVGV4dD48RGlzcGxheVRleHQ+
KEpvaG5zb24sIFBlc3NpZXIgJmFtcDsgSmFjb2Jzb24gMjAwNzsgVHdlZWRlbGwgJmFtcDsgR3Jh
bm9mZiAxOTY4KTwvRGlzcGxheVRleHQ+PHJlY29yZD48cmVjLW51bWJlcj40NjEwNjwvcmVjLW51
bWJlcj48Zm9yZWlnbi1rZXlzPjxrZXkgYXBwPSJFTiIgZGItaWQ9IjkwYXd3dDI1YmRwdHd0ZWUy
NWRwcHg1and2ZGRwMnN0cjBzeiIgdGltZXN0YW1wPSIxNjU4MzY1OTE4IiBndWlkPSI3YjIzZDUx
OS1iYzA5LTRjOTktOWM1OC04ZDg0YzA2MjU2NzAiPjQ2MTA2PC9rZXk+PC9mb3JlaWduLWtleXM+
PHJlZi10eXBlIG5hbWU9IkpvdXJuYWwgQXJ0aWNsZXMiPjE3PC9yZWYtdHlwZT48Y29udHJpYnV0
b3JzPjxhdXRob3JzPjxhdXRob3I+VHdlZWRlbGwsIEsuPC9hdXRob3I+PGF1dGhvcj5HcmFub2Zm
LCBBLjwvYXV0aG9yPjwvYXV0aG9ycz48L2NvbnRyaWJ1dG9ycz48dGl0bGVzPjx0aXRsZT48c3R5
bGUgZmFjZT0ibm9ybWFsIiBmb250PSJkZWZhdWx0IiBzaXplPSIxMDAlIj5WaXJ1c2VzIGFuZCBS
ZW5hbCBDYXJjaW5vbWEgb2YgPC9zdHlsZT48c3R5bGUgZmFjZT0iaXRhbGljIiBmb250PSJkZWZh
dWx0IiBzaXplPSIxMDAlIj5SYW5hIHBpcGllbnM8L3N0eWxlPjxzdHlsZSBmYWNlPSJub3JtYWwi
IGZvbnQ9ImRlZmF1bHQiIHNpemU9IjEwMCUiPiBWLiBFZmZlY3Qgb2YgRnJvZyBWaXJ1cyAzIG9u
IERldmVsb3BpbmcgRnJvZyBFbWJyeW9zIGFuZCBMYXJ2YWU8L3N0eWxlPjwvdGl0bGU+PHNlY29u
ZGFyeS10aXRsZT5Kb3VybmFsIG9mIHRoZSBOYXRpb25hbCBDYW5jZXIgSW5zdGl0dXRlPC9zZWNv
bmRhcnktdGl0bGU+PC90aXRsZXM+PHBlcmlvZGljYWw+PGZ1bGwtdGl0bGU+Sm91cm5hbCBvZiB0
aGUgTmF0aW9uYWwgQ2FuY2VyIEluc3RpdHV0ZTwvZnVsbC10aXRsZT48L3BlcmlvZGljYWw+PHBh
Z2VzPjQwNy00MTA8L3BhZ2VzPjx2b2x1bWU+NDA8L3ZvbHVtZT48ZGF0ZXM+PHllYXI+MTk2ODwv
eWVhcj48L2RhdGVzPjxvcmlnLXB1Yj5cXEFDVDAwMUNMMDRGUzA3XEJJT1NFQ1VSSVRZREFUQSRc
RSBMaWJyYXJ5XEFuaW1hbCBDYXRhbG9ndWVcVFxUd2VlZGVsbCBhbmQgR3Jhbm9mZiAxOTY4IEVO
MjQ1NzUucGRmPC9vcmlnLXB1Yj48bGFiZWw+MjQ1NzU8L2xhYmVsPjx1cmxzPjwvdXJscz48Y3Vz
dG9tMT5zdHVyZ2Vvbl9CTTwvY3VzdG9tMT48ZWxlY3Ryb25pYy1yZXNvdXJjZS1udW0+aHR0cHM6
Ly9hY2FkZW1pYy5vdXAuY29tL2puY2kvYXJ0aWNsZS80MC8yLzQwNy85MjkyMTc8L2VsZWN0cm9u
aWMtcmVzb3VyY2UtbnVtPjwvcmVjb3JkPjwvQ2l0ZT48Q2l0ZT48QXV0aG9yPkpvaG5zb248L0F1
dGhvcj48WWVhcj4yMDA3PC9ZZWFyPjxSZWNOdW0+MTI3NTg8L1JlY051bT48SURUZXh0Pjc1MTY8
L0lEVGV4dD48cmVjb3JkPjxyZWMtbnVtYmVyPjEyNzU4PC9yZWMtbnVtYmVyPjxmb3JlaWduLWtl
eXM+PGtleSBhcHA9IkVOIiBkYi1pZD0iOTBhd3d0MjViZHB0d3RlZTI1ZHBweDVqd3ZkZHAyc3Ry
MHN6IiB0aW1lc3RhbXA9IjE2NTIzOTc2ODAiIGd1aWQ9ImRiZjI2YTllLTJkMmItNDZhZi04OGY2
LTEyOTgyMGJkMDg5YyI+MTI3NTg8L2tleT48L2ZvcmVpZ24ta2V5cz48cmVmLXR5cGUgbmFtZT0i
Sm91cm5hbCBBcnRpY2xlcyI+MTc8L3JlZi10eXBlPjxjb250cmlidXRvcnM+PGF1dGhvcnM+PGF1
dGhvcj5Kb2huc29uLCBBLkouPC9hdXRob3I+PGF1dGhvcj5QZXNzaWVyLCBBLlAuPC9hdXRob3I+
PGF1dGhvcj5KYWNvYnNvbiwgRS5SLjwvYXV0aG9yPjwvYXV0aG9ycz48L2NvbnRyaWJ1dG9ycz48
dGl0bGVzPjx0aXRsZT48c3R5bGUgZmFjZT0ibm9ybWFsIiBmb250PSJkZWZhdWx0IiBzaXplPSIx
MDAlIj5FeHBlcmltZW50YWwgdHJhbnNtaXNzaW9uIGFuZCBpbmR1Y3Rpb24gb2YgcmFuYXZpcmFs
IGRpc2Vhc2UgaW4gd2VzdGVybiBvcm5hdGUgYm94IHR1cnRsZXMgKDwvc3R5bGU+PHN0eWxlIGZh
Y2U9Iml0YWxpYyIgZm9udD0iZGVmYXVsdCIgc2l6ZT0iMTAwJSI+VGVycmFwZW5lIG9ybmF0YSBv
cm5hdGE8L3N0eWxlPjxzdHlsZSBmYWNlPSJub3JtYWwiIGZvbnQ9ImRlZmF1bHQiIHNpemU9IjEw
MCUiPikgYW5kIHJlZC1lYXJlZCBzbGlkZXJzICg8L3N0eWxlPjxzdHlsZSBmYWNlPSJpdGFsaWMi
IGZvbnQ9ImRlZmF1bHQiIHNpemU9IjEwMCUiPlRyYWNoZW15cyBzY3JpcHRhIGVsZWdhbnM8L3N0
eWxlPjxzdHlsZSBmYWNlPSJub3JtYWwiIGZvbnQ9ImRlZmF1bHQiIHNpemU9IjEwMCUiPik8L3N0
eWxlPjwvdGl0bGU+PHNlY29uZGFyeS10aXRsZT5WZXRlcmluYXJ5IFBhdGhvbG9neTwvc2Vjb25k
YXJ5LXRpdGxlPjwvdGl0bGVzPjxwZXJpb2RpY2FsPjxmdWxsLXRpdGxlPlZldGVyaW5hcnkgUGF0
aG9sb2d5PC9mdWxsLXRpdGxlPjwvcGVyaW9kaWNhbD48cGFnZXM+Mjg1LTI5NzwvcGFnZXM+PHZv
bHVtZT40NDwvdm9sdW1lPjxudW1iZXI+MzwvbnVtYmVyPjxrZXl3b3Jkcz48a2V5d29yZD5DYXBp
bGxhcmllczwva2V5d29yZD48a2V5d29yZD5DYXBzaWQ8L2tleXdvcmQ+PGtleXdvcmQ+Q2Fwc2lk
IHByb3RlaW48L2tleXdvcmQ+PGtleXdvcmQ+Q2VsbDwva2V5d29yZD48a2V5d29yZD5DbGluaWNh
bDwva2V5d29yZD48a2V5d29yZD5DbGluaWNhbCBzaWduPC9rZXl3b3JkPjxrZXl3b3JkPkNsaW5p
Y2FsIHNpZ25zPC9rZXl3b3JkPjxrZXl3b3JkPkNvbmp1bmN0aXZpdGlzPC9rZXl3b3JkPjxrZXl3
b3JkPkN1bHR1cmU8L2tleXdvcmQ+PGtleXdvcmQ+RGlzY2hhcmdlPC9rZXl3b3JkPjxrZXl3b3Jk
PkRpc2Vhc2U8L2tleXdvcmQ+PGtleXdvcmQ+RE5BPC9rZXl3b3JkPjxrZXl3b3JkPkROQS1TRVFV
RU5DRTwva2V5d29yZD48a2V5d29yZD5Eb3NlPC9rZXl3b3JkPjxrZXl3b3JkPkVsZWN0cm9uPC9r
ZXl3b3JkPjxrZXl3b3JkPkVsZWN0cm9uIG1pY3Jvc2NvcHk8L2tleXdvcmQ+PGtleXdvcmQ+RXhw
ZXJpbWVudGFsPC9rZXl3b3JkPjxrZXl3b3JkPkV4cGVyaW1lbnRhbCB0cmFuc21pc3Npb248L2tl
eXdvcmQ+PGtleXdvcmQ+RmlicmluPC9rZXl3b3JkPjxrZXl3b3JkPkdyb3VwPC9rZXl3b3JkPjxr
ZXl3b3JkPkdyb3Vwczwva2V5d29yZD48a2V5d29yZD5JbmR1Y3Rpb248L2tleXdvcmQ+PGtleXdv
cmQ+SW5vY3VsYXRlZDwva2V5d29yZD48a2V5d29yZD5Jbm9jdWx1bTwva2V5d29yZD48a2V5d29y
ZD5LaWRuZXk8L2tleXdvcmQ+PGtleXdvcmQ+S29jaCZhcG9zO3MgcG9zdHVsYXRlczwva2V5d29y
ZD48a2V5d29yZD5MZXNpb25zPC9rZXl3b3JkPjxrZXl3b3JkPkxldGhhcmd5PC9rZXl3b3JkPjxr
ZXl3b3JkPkxvY2F0aW9uPC9rZXl3b3JkPjxrZXl3b3JkPk1ham9yIGNhcHNpZCBwcm90ZWluPC9r
ZXl3b3JkPjxrZXl3b3JkPk1pY3Jvc2NvcHk8L2tleXdvcmQ+PGtleXdvcmQ+TmVjcm9zaXM8L2tl
eXdvcmQ+PGtleXdvcmQ+T2N1bGFyPC9rZXl3b3JkPjxrZXl3b3JkPk9yYWw8L2tleXdvcmQ+PGtl
eXdvcmQ+T3V0Y29tZTwva2V5d29yZD48a2V5d29yZD5wbGFxdWVzPC9rZXl3b3JkPjxrZXl3b3Jk
PlBvbHltZXJhc2U8L2tleXdvcmQ+PGtleXdvcmQ+UG9seW1lcmFzZSBjaGFpbiByZWFjdGlvbjwv
a2V5d29yZD48a2V5d29yZD5Qb2x5bWVyYXNlIGNoYWluIHJlYWN0aW9uIChQQ1IpPC9rZXl3b3Jk
PjxrZXl3b3JkPlByb3RlaW48L2tleXdvcmQ+PGtleXdvcmQ+UmFuYXZpcnVzPC9rZXl3b3JkPjxr
ZXl3b3JkPlJlYWN0aW9uPC9rZXl3b3JkPjxrZXl3b3JkPlJlbGF0aW9uc2hpcDwva2V5d29yZD48
a2V5d29yZD5TZXF1ZW5jZTwva2V5d29yZD48a2V5d29yZD5TZXF1ZW5jZXM8L2tleXdvcmQ+PGtl
eXdvcmQ+U2lnbjwva2V5d29yZD48a2V5d29yZD5TaWduczwva2V5d29yZD48a2V5d29yZD5TcGxl
ZW48L2tleXdvcmQ+PGtleXdvcmQ+U3R1ZGllczwva2V5d29yZD48a2V5d29yZD5TdHVkeTwva2V5
d29yZD48a2V5d29yZD5UQ0lENTA8L2tleXdvcmQ+PGtleXdvcmQ+VGlzc3VlPC9rZXl3b3JkPjxr
ZXl3b3JkPlRpc3N1ZSBjdWx0dXJlPC9rZXl3b3JkPjxrZXl3b3JkPnRpc3N1ZS1jdWx0dXJlPC9r
ZXl3b3JkPjxrZXl3b3JkPlRyYW5zbWlzc2lvbjwva2V5d29yZD48a2V5d29yZD5UcmFuc21pc3Np
b24gZWxlY3Ryb24gbWljcm9zY29weTwva2V5d29yZD48a2V5d29yZD50cmFuc21pc3Npb24tZWxl
Y3Ryb24tbWljcm9zY29weTwva2V5d29yZD48a2V5d29yZD5UdXJ0bGU8L2tleXdvcmQ+PGtleXdv
cmQ+VHVydGxlczwva2V5d29yZD48a2V5d29yZD5WYXJpZXRpZXM8L2tleXdvcmQ+PGtleXdvcmQ+
VmFzY3VsaXRpczwva2V5d29yZD48a2V5d29yZD5WaXJpb248L2tleXdvcmQ+PGtleXdvcmQ+Vmly
aW9uczwva2V5d29yZD48a2V5d29yZD5WaXJ1czwva2V5d29yZD48a2V5d29yZD5Wb2x1bWU8L2tl
eXdvcmQ+PGtleXdvcmQ+V2VzdGVybjwva2V5d29yZD48L2tleXdvcmRzPjxkYXRlcz48eWVhcj4y
MDA3PC95ZWFyPjxwdWItZGF0ZXM+PGRhdGU+MjggQXByaWwgMjAyMzwvZGF0ZT48L3B1Yi1kYXRl
cz48L2RhdGVzPjxvcmlnLXB1Yj5cXEFDVDAwMUNMMDRGUzA3XEJJT1NFQ1VSSVRZREFUQSRcRSBM
aWJyYXJ5XEFuaW1hbCBDYXRhbG9ndWVcSjwvb3JpZy1wdWI+PGxhYmVsPjc1MTY8L2xhYmVsPjx1
cmxzPjwvdXJscz48Y3VzdG9tMT5hcXVhdGljcyBnbTwvY3VzdG9tMT48ZWxlY3Ryb25pYy1yZXNv
dXJjZS1udW0+aHR0cHM6Ly9kb2kub3JnLzEwLjEzNTQvdnAuNDQtMy0yODU8L2VsZWN0cm9uaWMt
cmVzb3VyY2UtbnVtPjxtb2RpZmllZC1kYXRlPjczMjIwPC9tb2RpZmllZC1kYXRlPjwvcmVjb3Jk
PjwvQ2l0ZT48L0VuZE5vdGU+AG==
</w:fldData>
        </w:fldChar>
      </w:r>
      <w:r w:rsidR="00295283">
        <w:instrText xml:space="preserve"> ADDIN EN.CITE.DATA </w:instrText>
      </w:r>
      <w:r w:rsidR="00295283">
        <w:fldChar w:fldCharType="end"/>
      </w:r>
      <w:r w:rsidR="00295283">
        <w:fldChar w:fldCharType="separate"/>
      </w:r>
      <w:r w:rsidR="00295283">
        <w:rPr>
          <w:noProof/>
        </w:rPr>
        <w:t>(Johnson, Pessier &amp; Jacobson 2007; Tweedell &amp; Granoff 1968)</w:t>
      </w:r>
      <w:r w:rsidR="00295283">
        <w:fldChar w:fldCharType="end"/>
      </w:r>
      <w:r>
        <w:t xml:space="preserve">. </w:t>
      </w:r>
      <w:r w:rsidRPr="00200122">
        <w:t xml:space="preserve">Animals that </w:t>
      </w:r>
      <w:r>
        <w:t xml:space="preserve">are subclinically infected or that </w:t>
      </w:r>
      <w:r w:rsidRPr="00200122">
        <w:t xml:space="preserve">survive infection </w:t>
      </w:r>
      <w:r>
        <w:t xml:space="preserve">may become carriers of FV3 creating a reservoir for the disease. For example, FV3 was recovered in experimentally infected </w:t>
      </w:r>
      <w:r w:rsidRPr="002D2B90">
        <w:rPr>
          <w:rStyle w:val="Emphasis"/>
        </w:rPr>
        <w:t>S</w:t>
      </w:r>
      <w:r>
        <w:rPr>
          <w:rStyle w:val="Emphasis"/>
        </w:rPr>
        <w:t>. </w:t>
      </w:r>
      <w:r w:rsidRPr="002D2B90">
        <w:rPr>
          <w:rStyle w:val="Emphasis"/>
        </w:rPr>
        <w:t>albus</w:t>
      </w:r>
      <w:r>
        <w:rPr>
          <w:rStyle w:val="Emphasis"/>
        </w:rPr>
        <w:t xml:space="preserve"> </w:t>
      </w:r>
      <w:r w:rsidRPr="00E72C0A">
        <w:t xml:space="preserve">survivors 22 days post infection (dpi) </w:t>
      </w:r>
      <w:r w:rsidR="00295283">
        <w:fldChar w:fldCharType="begin"/>
      </w:r>
      <w:r w:rsidR="00295283">
        <w:instrText xml:space="preserve"> ADDIN EN.CITE &lt;EndNote&gt;&lt;Cite&gt;&lt;Author&gt;Waltzek&lt;/Author&gt;&lt;Year&gt;2014&lt;/Year&gt;&lt;RecNum&gt;17809&lt;/RecNum&gt;&lt;IDText&gt;18217&lt;/IDText&gt;&lt;DisplayText&gt;(Waltzek et al. 2014)&lt;/DisplayText&gt;&lt;record&gt;&lt;rec-number&gt;17809&lt;/rec-number&gt;&lt;foreign-keys&gt;&lt;key app="EN" db-id="90awwt25bdptwtee25dppx5jwvddp2str0sz" timestamp="1652398222" guid="c0bfe850-30d1-4b57-9db0-85ed17bf7ad7"&gt;17809&lt;/key&gt;&lt;/foreign-keys&gt;&lt;ref-type name="Journal Articles"&gt;17&lt;/ref-type&gt;&lt;contributors&gt;&lt;authors&gt;&lt;author&gt;Waltzek, T.B.&lt;/author&gt;&lt;author&gt;Miller, D.L.&lt;/author&gt;&lt;author&gt;Gray, M.J.&lt;/author&gt;&lt;author&gt;Drecktrah, B.&lt;/author&gt;&lt;author&gt;Briggler, J.T.&lt;/author&gt;&lt;author&gt;MacConnell, B.&lt;/author&gt;&lt;author&gt;Hudson, C.&lt;/author&gt;&lt;author&gt;Hopper, L.&lt;/author&gt;&lt;author&gt;Friary, J.&lt;/author&gt;&lt;author&gt;Yun, S.C.&lt;/author&gt;&lt;author&gt;Malm, K.V.&lt;/author&gt;&lt;author&gt;Weber, E.S.&lt;/author&gt;&lt;author&gt;Hedrick, R.P.&lt;/author&gt;&lt;/authors&gt;&lt;/contributors&gt;&lt;titles&gt;&lt;title&gt;&lt;style face="normal" font="default" size="100%"&gt;New disease records for hatchery-reared sturgeon. 1. Expansion of frog virus 3 host range into &lt;/style&gt;&lt;style face="italic" font="default" size="100%"&gt;Scaphirhynchus albus&lt;/style&gt;&lt;/title&gt;&lt;secondary-title&gt;Diseases of Aquatic Organisms&lt;/secondary-title&gt;&lt;/titles&gt;&lt;periodical&gt;&lt;full-title&gt;Diseases of Aquatic Organisms&lt;/full-title&gt;&lt;/periodical&gt;&lt;pages&gt;219-227&lt;/pages&gt;&lt;volume&gt;111&lt;/volume&gt;&lt;number&gt;3&lt;/number&gt;&lt;dates&gt;&lt;year&gt;2014&lt;/year&gt;&lt;/dates&gt;&lt;orig-pub&gt;\\ACT001CL04FS07\BIOSECURITYDATA$\E Library\Animal Catalogue\W\Waltzek et al 2014 EN18217.pdf&lt;/orig-pub&gt;&lt;label&gt;18217&lt;/label&gt;&lt;urls&gt;&lt;/urls&gt;&lt;custom1&gt;KG&lt;/custom1&gt;&lt;electronic-resource-num&gt;https://doi.org/10.3354/dao02761&lt;/electronic-resource-num&gt;&lt;/record&gt;&lt;/Cite&gt;&lt;/EndNote&gt;</w:instrText>
      </w:r>
      <w:r w:rsidR="00295283">
        <w:fldChar w:fldCharType="separate"/>
      </w:r>
      <w:r w:rsidR="00295283">
        <w:rPr>
          <w:noProof/>
        </w:rPr>
        <w:t>(Waltzek et al. 2014)</w:t>
      </w:r>
      <w:r w:rsidR="00295283">
        <w:fldChar w:fldCharType="end"/>
      </w:r>
      <w:r w:rsidRPr="00E72C0A">
        <w:t>.</w:t>
      </w:r>
      <w:r>
        <w:t xml:space="preserve"> Transmission may also occur through contaminated fomites such as nets and shoes </w:t>
      </w:r>
      <w:r w:rsidR="00295283">
        <w:fldChar w:fldCharType="begin"/>
      </w:r>
      <w:r w:rsidR="00295283">
        <w:instrText xml:space="preserve"> ADDIN EN.CITE &lt;EndNote&gt;&lt;Cite&gt;&lt;Author&gt;Gray&lt;/Author&gt;&lt;Year&gt;2015&lt;/Year&gt;&lt;RecNum&gt;45911&lt;/RecNum&gt;&lt;IDText&gt;23183&lt;/IDText&gt;&lt;DisplayText&gt;(Gray &amp;amp; Chinchar 2015)&lt;/DisplayText&gt;&lt;record&gt;&lt;rec-number&gt;45911&lt;/rec-number&gt;&lt;foreign-keys&gt;&lt;key app="EN" db-id="90awwt25bdptwtee25dppx5jwvddp2str0sz" timestamp="1655784439" guid="97eed46e-4fa2-49ec-ad3f-b51939cc4ca8"&gt;45911&lt;/key&gt;&lt;/foreign-keys&gt;&lt;ref-type name="Edited Works (inc. ePubs)"&gt;28&lt;/ref-type&gt;&lt;contributors&gt;&lt;authors&gt;&lt;author&gt;Gray, M. J.&lt;/author&gt;&lt;author&gt;Chinchar, G.&lt;/author&gt;&lt;/authors&gt;&lt;/contributors&gt;&lt;titles&gt;&lt;title&gt;Ranaviruses. Lethal pathogens of ectothermic vertebrates&lt;/title&gt;&lt;/titles&gt;&lt;pages&gt;1-254&lt;/pages&gt;&lt;dates&gt;&lt;year&gt;2015&lt;/year&gt;&lt;/dates&gt;&lt;pub-location&gt;Switzerland&lt;/pub-location&gt;&lt;publisher&gt;Springer Cham&lt;/publisher&gt;&lt;orig-pub&gt;\\ACT001CL04FS07\BIOSECURITYDATA$\E Library\Animal Catalogue\G\Gray and Chinchar 2015 EN23183.pdf&lt;/orig-pub&gt;&lt;isbn&gt;978-3-319-13755-1 (eBook)&lt;/isbn&gt;&lt;label&gt;23183&lt;/label&gt;&lt;urls&gt;&lt;/urls&gt;&lt;custom1&gt;Sturgeon_YGC&lt;/custom1&gt;&lt;electronic-resource-num&gt;https://doi.org/10.1007/978-3-319-13755-1&lt;/electronic-resource-num&gt;&lt;/record&gt;&lt;/Cite&gt;&lt;/EndNote&gt;</w:instrText>
      </w:r>
      <w:r w:rsidR="00295283">
        <w:fldChar w:fldCharType="separate"/>
      </w:r>
      <w:r w:rsidR="00295283">
        <w:rPr>
          <w:noProof/>
        </w:rPr>
        <w:t>(Gray &amp; Chinchar 2015)</w:t>
      </w:r>
      <w:r w:rsidR="00295283">
        <w:fldChar w:fldCharType="end"/>
      </w:r>
      <w:r>
        <w:t>. Vertical transmission of FV3 has not been demonstrated</w:t>
      </w:r>
      <w:r w:rsidR="005123DF">
        <w:t xml:space="preserve"> in any species</w:t>
      </w:r>
      <w:r>
        <w:t xml:space="preserve"> </w:t>
      </w:r>
      <w:r w:rsidR="00295283">
        <w:fldChar w:fldCharType="begin"/>
      </w:r>
      <w:r w:rsidR="00295283">
        <w:instrText xml:space="preserve"> ADDIN EN.CITE &lt;EndNote&gt;&lt;Cite&gt;&lt;Author&gt;Miller&lt;/Author&gt;&lt;Year&gt;2011&lt;/Year&gt;&lt;RecNum&gt;16570&lt;/RecNum&gt;&lt;IDText&gt;18215&lt;/IDText&gt;&lt;DisplayText&gt;(Miller, Gray &amp;amp; Storfer 2011)&lt;/DisplayText&gt;&lt;record&gt;&lt;rec-number&gt;16570&lt;/rec-number&gt;&lt;foreign-keys&gt;&lt;key app="EN" db-id="90awwt25bdptwtee25dppx5jwvddp2str0sz" timestamp="1652398098" guid="dee703e4-97a0-405d-bdd5-15b20eb57534"&gt;16570&lt;/key&gt;&lt;/foreign-keys&gt;&lt;ref-type name="Journal Articles"&gt;17&lt;/ref-type&gt;&lt;contributors&gt;&lt;authors&gt;&lt;author&gt;Miller, D.&lt;/author&gt;&lt;author&gt;Gray, M.&lt;/author&gt;&lt;author&gt;Storfer, A.&lt;/author&gt;&lt;/authors&gt;&lt;/contributors&gt;&lt;titles&gt;&lt;title&gt;Ecopathology of ranaviruses infecting amphibians&lt;/title&gt;&lt;secondary-title&gt;Viruses&lt;/secondary-title&gt;&lt;/titles&gt;&lt;periodical&gt;&lt;full-title&gt;Viruses&lt;/full-title&gt;&lt;/periodical&gt;&lt;pages&gt;2351-2373&lt;/pages&gt;&lt;volume&gt;3&lt;/volume&gt;&lt;number&gt;11&lt;/number&gt;&lt;keywords&gt;&lt;keyword&gt;Amphibian declines&lt;/keyword&gt;&lt;keyword&gt;Anthropogenic stressors&lt;/keyword&gt;&lt;keyword&gt;Emerging pathogen&lt;/keyword&gt;&lt;keyword&gt;Histopathology&lt;/keyword&gt;&lt;keyword&gt;Iridoviridae&lt;/keyword&gt;&lt;keyword&gt;Pathogen pollution&lt;/keyword&gt;&lt;keyword&gt;Ranavirus&lt;/keyword&gt;&lt;keyword&gt;Subclinical infection&lt;/keyword&gt;&lt;keyword&gt;Transmission&lt;/keyword&gt;&lt;/keywords&gt;&lt;dates&gt;&lt;year&gt;2011&lt;/year&gt;&lt;/dates&gt;&lt;orig-pub&gt;\\ACT001CL04FS07\BIOSECURITYDATA$\E Library\Animal Catalogue\M\Miller et al 2011 EN18215.pdf&lt;/orig-pub&gt;&lt;label&gt;18215&lt;/label&gt;&lt;urls&gt;&lt;/urls&gt;&lt;custom1&gt;KG&lt;/custom1&gt;&lt;electronic-resource-num&gt;https://doi.org/10.3390/v3112351&lt;/electronic-resource-num&gt;&lt;/record&gt;&lt;/Cite&gt;&lt;/EndNote&gt;</w:instrText>
      </w:r>
      <w:r w:rsidR="00295283">
        <w:fldChar w:fldCharType="separate"/>
      </w:r>
      <w:r w:rsidR="00295283">
        <w:rPr>
          <w:noProof/>
        </w:rPr>
        <w:t>(Miller, Gray &amp; Storfer 2011)</w:t>
      </w:r>
      <w:r w:rsidR="00295283">
        <w:fldChar w:fldCharType="end"/>
      </w:r>
      <w:r>
        <w:t>.</w:t>
      </w:r>
    </w:p>
    <w:p w14:paraId="4AE91967" w14:textId="44C711B9" w:rsidR="00DC6600" w:rsidRDefault="00DC6600" w:rsidP="00DC6600">
      <w:r>
        <w:t xml:space="preserve">Using a </w:t>
      </w:r>
      <w:r w:rsidRPr="001F3F9E">
        <w:rPr>
          <w:rStyle w:val="Emphasis"/>
        </w:rPr>
        <w:t>X</w:t>
      </w:r>
      <w:r>
        <w:rPr>
          <w:rStyle w:val="Emphasis"/>
        </w:rPr>
        <w:t>. </w:t>
      </w:r>
      <w:r w:rsidRPr="001F3F9E">
        <w:rPr>
          <w:rStyle w:val="Emphasis"/>
        </w:rPr>
        <w:t>laevis</w:t>
      </w:r>
      <w:r>
        <w:t xml:space="preserve"> experimental model, Robert et al. (2011) showed that FV3 released in water by infected adults can infect adult and larval stages within 3 hours of exposure </w:t>
      </w:r>
      <w:r w:rsidR="00295283">
        <w:fldChar w:fldCharType="begin"/>
      </w:r>
      <w:r w:rsidR="00295283">
        <w:instrText xml:space="preserve"> ADDIN EN.CITE &lt;EndNote&gt;&lt;Cite&gt;&lt;Author&gt;Robert&lt;/Author&gt;&lt;Year&gt;2011&lt;/Year&gt;&lt;RecNum&gt;46143&lt;/RecNum&gt;&lt;IDText&gt;24612&lt;/IDText&gt;&lt;DisplayText&gt;(Robert et al. 2011)&lt;/DisplayText&gt;&lt;record&gt;&lt;rec-number&gt;46143&lt;/rec-number&gt;&lt;foreign-keys&gt;&lt;key app="EN" db-id="90awwt25bdptwtee25dppx5jwvddp2str0sz" timestamp="1658371797" guid="09e5e3f6-6469-4a8a-ac3a-c32becf773a7"&gt;46143&lt;/key&gt;&lt;/foreign-keys&gt;&lt;ref-type name="Journal Articles"&gt;17&lt;/ref-type&gt;&lt;contributors&gt;&lt;authors&gt;&lt;author&gt;Robert, J.&lt;/author&gt;&lt;author&gt;George, E.H.&lt;/author&gt;&lt;author&gt;Andino, F.D.J.&lt;/author&gt;&lt;author&gt;Chen, G.&lt;/author&gt;&lt;/authors&gt;&lt;/contributors&gt;&lt;titles&gt;&lt;title&gt;&lt;style face="normal" font="default" size="100%"&gt;Waterborne infectivity of the ranavirus Frog-Virus 3 in &lt;/style&gt;&lt;style face="italic" font="default" size="100%"&gt;Xenopus laevis&lt;/style&gt;&lt;/title&gt;&lt;secondary-title&gt;Virology&lt;/secondary-title&gt;&lt;/titles&gt;&lt;periodical&gt;&lt;full-title&gt;Virology&lt;/full-title&gt;&lt;/periodical&gt;&lt;pages&gt;410-417&lt;/pages&gt;&lt;volume&gt;417&lt;/volume&gt;&lt;number&gt;2&lt;/number&gt;&lt;keywords&gt;&lt;keyword&gt;Iridovirus&lt;/keyword&gt;&lt;keyword&gt;Viral infection&lt;/keyword&gt;&lt;keyword&gt;viral transmission&lt;/keyword&gt;&lt;keyword&gt;Amphibian&lt;/keyword&gt;&lt;/keywords&gt;&lt;dates&gt;&lt;year&gt;2011&lt;/year&gt;&lt;/dates&gt;&lt;orig-pub&gt;\\ACT001CL04FS07\BIOSECURITYDATA$\E Library\Animal Catalogue\R\Robert et al 2011 EN24612.pdf&lt;/orig-pub&gt;&lt;label&gt;24612&lt;/label&gt;&lt;urls&gt;&lt;/urls&gt;&lt;custom1&gt;sturgeon_BM&lt;/custom1&gt;&lt;electronic-resource-num&gt;https://doi.org/10.1016/j.virol.2011.06.026&lt;/electronic-resource-num&gt;&lt;/record&gt;&lt;/Cite&gt;&lt;/EndNote&gt;</w:instrText>
      </w:r>
      <w:r w:rsidR="00295283">
        <w:fldChar w:fldCharType="separate"/>
      </w:r>
      <w:r w:rsidR="00295283">
        <w:rPr>
          <w:noProof/>
        </w:rPr>
        <w:t>(Robert et al. 2011)</w:t>
      </w:r>
      <w:r w:rsidR="00295283">
        <w:fldChar w:fldCharType="end"/>
      </w:r>
      <w:r>
        <w:t xml:space="preserve">. The average FV3 titre in ponds where a mortality event of </w:t>
      </w:r>
      <w:r w:rsidRPr="009E316A">
        <w:rPr>
          <w:rStyle w:val="Emphasis"/>
        </w:rPr>
        <w:t>L. sylvaticus</w:t>
      </w:r>
      <w:r>
        <w:t xml:space="preserve"> tadpoles occurred was 10</w:t>
      </w:r>
      <w:r w:rsidRPr="00806E45">
        <w:rPr>
          <w:vertAlign w:val="superscript"/>
        </w:rPr>
        <w:t>2.46</w:t>
      </w:r>
      <w:r w:rsidR="00D53744">
        <w:rPr>
          <w:vertAlign w:val="superscript"/>
        </w:rPr>
        <w:t> </w:t>
      </w:r>
      <w:r>
        <w:t>PFU/mL and was higher than in ponds without observed mortality events (10</w:t>
      </w:r>
      <w:r w:rsidRPr="008F2F27">
        <w:rPr>
          <w:vertAlign w:val="superscript"/>
        </w:rPr>
        <w:t>-0.34</w:t>
      </w:r>
      <w:r w:rsidRPr="00806E45">
        <w:rPr>
          <w:vertAlign w:val="superscript"/>
        </w:rPr>
        <w:t xml:space="preserve"> </w:t>
      </w:r>
      <w:r>
        <w:t xml:space="preserve">PFU/mL) </w:t>
      </w:r>
      <w:r w:rsidR="00295283">
        <w:fldChar w:fldCharType="begin"/>
      </w:r>
      <w:r w:rsidR="00295283">
        <w:instrText xml:space="preserve"> ADDIN EN.CITE &lt;EndNote&gt;&lt;Cite&gt;&lt;Author&gt;Hall&lt;/Author&gt;&lt;Year&gt;2016&lt;/Year&gt;&lt;RecNum&gt;46278&lt;/RecNum&gt;&lt;IDText&gt;24741&lt;/IDText&gt;&lt;DisplayText&gt;(Hall et al. 2016)&lt;/DisplayText&gt;&lt;record&gt;&lt;rec-number&gt;46278&lt;/rec-number&gt;&lt;foreign-keys&gt;&lt;key app="EN" db-id="90awwt25bdptwtee25dppx5jwvddp2str0sz" timestamp="1659406715" guid="3bfaa64a-6efa-4180-ba67-0aec9e94e329"&gt;46278&lt;/key&gt;&lt;/foreign-keys&gt;&lt;ref-type name="Journal Articles"&gt;17&lt;/ref-type&gt;&lt;contributors&gt;&lt;authors&gt;&lt;author&gt;Hall, E.M.&lt;/author&gt;&lt;author&gt;Crespi, E.J.&lt;/author&gt;&lt;author&gt;Goldberg, C.S.&lt;/author&gt;&lt;author&gt;Brunner, J.L.&lt;/author&gt;&lt;/authors&gt;&lt;/contributors&gt;&lt;titles&gt;&lt;title&gt;Evaluating environmental DNA-based quantification of ranavirus infection in wood frog populations&lt;/title&gt;&lt;secondary-title&gt;Molecular Ecology Resources&lt;/secondary-title&gt;&lt;/titles&gt;&lt;periodical&gt;&lt;full-title&gt;Molecular Ecology Resources&lt;/full-title&gt;&lt;/periodical&gt;&lt;pages&gt;423-433&lt;/pages&gt;&lt;volume&gt;16&lt;/volume&gt;&lt;keywords&gt;&lt;keyword&gt;amphibian&lt;/keyword&gt;&lt;keyword&gt;disease surveillance&lt;/keyword&gt;&lt;keyword&gt;environmental DNA&lt;/keyword&gt;&lt;keyword&gt;ranavirus&lt;/keyword&gt;&lt;/keywords&gt;&lt;dates&gt;&lt;year&gt;2016&lt;/year&gt;&lt;/dates&gt;&lt;orig-pub&gt;\\ACT001CL04FS07\BIOSECURITYDATA$\E Library\Animal Catalogue\H\Hall et al 2016 EN24741.pdf&lt;/orig-pub&gt;&lt;label&gt;24741&lt;/label&gt;&lt;urls&gt;&lt;/urls&gt;&lt;custom1&gt;sturgeon_BM&lt;/custom1&gt;&lt;electronic-resource-num&gt;https://doi.org/10.1111/1755-0998.12461&lt;/electronic-resource-num&gt;&lt;/record&gt;&lt;/Cite&gt;&lt;/EndNote&gt;</w:instrText>
      </w:r>
      <w:r w:rsidR="00295283">
        <w:fldChar w:fldCharType="separate"/>
      </w:r>
      <w:r w:rsidR="00295283">
        <w:rPr>
          <w:noProof/>
        </w:rPr>
        <w:t>(Hall et al. 2016)</w:t>
      </w:r>
      <w:r w:rsidR="00295283">
        <w:fldChar w:fldCharType="end"/>
      </w:r>
      <w:r>
        <w:t xml:space="preserve">. Virus was detectable in the pond water samples at least 2 weeks before and 5 weeks after the onset of mortality </w:t>
      </w:r>
      <w:r w:rsidR="00295283">
        <w:fldChar w:fldCharType="begin"/>
      </w:r>
      <w:r w:rsidR="00295283">
        <w:instrText xml:space="preserve"> ADDIN EN.CITE &lt;EndNote&gt;&lt;Cite&gt;&lt;Author&gt;Hall&lt;/Author&gt;&lt;Year&gt;2016&lt;/Year&gt;&lt;RecNum&gt;46278&lt;/RecNum&gt;&lt;IDText&gt;24741&lt;/IDText&gt;&lt;DisplayText&gt;(Hall et al. 2016)&lt;/DisplayText&gt;&lt;record&gt;&lt;rec-number&gt;46278&lt;/rec-number&gt;&lt;foreign-keys&gt;&lt;key app="EN" db-id="90awwt25bdptwtee25dppx5jwvddp2str0sz" timestamp="1659406715" guid="3bfaa64a-6efa-4180-ba67-0aec9e94e329"&gt;46278&lt;/key&gt;&lt;/foreign-keys&gt;&lt;ref-type name="Journal Articles"&gt;17&lt;/ref-type&gt;&lt;contributors&gt;&lt;authors&gt;&lt;author&gt;Hall, E.M.&lt;/author&gt;&lt;author&gt;Crespi, E.J.&lt;/author&gt;&lt;author&gt;Goldberg, C.S.&lt;/author&gt;&lt;author&gt;Brunner, J.L.&lt;/author&gt;&lt;/authors&gt;&lt;/contributors&gt;&lt;titles&gt;&lt;title&gt;Evaluating environmental DNA-based quantification of ranavirus infection in wood frog populations&lt;/title&gt;&lt;secondary-title&gt;Molecular Ecology Resources&lt;/secondary-title&gt;&lt;/titles&gt;&lt;periodical&gt;&lt;full-title&gt;Molecular Ecology Resources&lt;/full-title&gt;&lt;/periodical&gt;&lt;pages&gt;423-433&lt;/pages&gt;&lt;volume&gt;16&lt;/volume&gt;&lt;keywords&gt;&lt;keyword&gt;amphibian&lt;/keyword&gt;&lt;keyword&gt;disease surveillance&lt;/keyword&gt;&lt;keyword&gt;environmental DNA&lt;/keyword&gt;&lt;keyword&gt;ranavirus&lt;/keyword&gt;&lt;/keywords&gt;&lt;dates&gt;&lt;year&gt;2016&lt;/year&gt;&lt;/dates&gt;&lt;orig-pub&gt;\\ACT001CL04FS07\BIOSECURITYDATA$\E Library\Animal Catalogue\H\Hall et al 2016 EN24741.pdf&lt;/orig-pub&gt;&lt;label&gt;24741&lt;/label&gt;&lt;urls&gt;&lt;/urls&gt;&lt;custom1&gt;sturgeon_BM&lt;/custom1&gt;&lt;electronic-resource-num&gt;https://doi.org/10.1111/1755-0998.12461&lt;/electronic-resource-num&gt;&lt;/record&gt;&lt;/Cite&gt;&lt;/EndNote&gt;</w:instrText>
      </w:r>
      <w:r w:rsidR="00295283">
        <w:fldChar w:fldCharType="separate"/>
      </w:r>
      <w:r w:rsidR="00295283">
        <w:rPr>
          <w:noProof/>
        </w:rPr>
        <w:t>(Hall et al. 2016)</w:t>
      </w:r>
      <w:r w:rsidR="00295283">
        <w:fldChar w:fldCharType="end"/>
      </w:r>
      <w:r>
        <w:t>.</w:t>
      </w:r>
    </w:p>
    <w:p w14:paraId="6B80742C" w14:textId="73D04FFF" w:rsidR="00DC6600" w:rsidRDefault="00DC6600" w:rsidP="00DC6600">
      <w:r>
        <w:t>I</w:t>
      </w:r>
      <w:r w:rsidRPr="00341D57">
        <w:t xml:space="preserve">ngestion of the virus </w:t>
      </w:r>
      <w:r>
        <w:t xml:space="preserve">typically </w:t>
      </w:r>
      <w:r w:rsidRPr="00341D57">
        <w:t>results in faster mortality than exposure in water</w:t>
      </w:r>
      <w:r>
        <w:t xml:space="preserve"> </w:t>
      </w:r>
      <w:r w:rsidR="00295283">
        <w:fldChar w:fldCharType="begin">
          <w:fldData xml:space="preserve">PEVuZE5vdGU+PENpdGU+PEF1dGhvcj5QZWFybWFuPC9BdXRob3I+PFllYXI+MjAwNDwvWWVhcj48
UmVjTnVtPjEwNzQwPC9SZWNOdW0+PElEVGV4dD4xMTY0NjwvSURUZXh0PjxEaXNwbGF5VGV4dD4o
SG92ZXJtYW4sIEdyYXkgJmFtcDsgTWlsbGVyIDIwMTA7IFBlYXJtYW4gZXQgYWwuIDIwMDQpPC9E
aXNwbGF5VGV4dD48cmVjb3JkPjxyZWMtbnVtYmVyPjEwNzQwPC9yZWMtbnVtYmVyPjxmb3JlaWdu
LWtleXM+PGtleSBhcHA9IkVOIiBkYi1pZD0iOTBhd3d0MjViZHB0d3RlZTI1ZHBweDVqd3ZkZHAy
c3RyMHN6IiB0aW1lc3RhbXA9IjE2NTIzOTc0ODQiIGd1aWQ9IjhlYjAzNTI2LTc4YWItNDU2Yy05
MjUyLTgxZjk4MmUxZDA1YyI+MTA3NDA8L2tleT48L2ZvcmVpZ24ta2V5cz48cmVmLXR5cGUgbmFt
ZT0iSm91cm5hbCBBcnRpY2xlcyI+MTc8L3JlZi10eXBlPjxjb250cmlidXRvcnM+PGF1dGhvcnM+
PGF1dGhvcj5QZWFybWFuLCBQLkIuPC9hdXRob3I+PGF1dGhvcj5HYXJuZXIsIFQuVy5KLjwvYXV0
aG9yPjxhdXRob3I+U3RyYXViLCBNLjwvYXV0aG9yPjxhdXRob3I+R3JlYmVyLCBVLkYuPC9hdXRo
b3I+PC9hdXRob3JzPjwvY29udHJpYnV0b3JzPjx0aXRsZXM+PHRpdGxlPjxzdHlsZSBmYWNlPSJu
b3JtYWwiIGZvbnQ9ImRlZmF1bHQiIHNpemU9IjEwMCUiPlJlc3BvbnNlIG9mIHRoZSBJdGFsaWFu
IGFnaWxlIGZyb2cgKDwvc3R5bGU+PHN0eWxlIGZhY2U9Iml0YWxpYyIgZm9udD0iZGVmYXVsdCIg
c2l6ZT0iMTAwJSI+UmFuYSBsYXRhc3RlaTwvc3R5bGU+PHN0eWxlIGZhY2U9Im5vcm1hbCIgZm9u
dD0iZGVmYXVsdCIgc2l6ZT0iMTAwJSI+KSB0byBhIHJhbmF2aXJ1cywgZnJvZyB2aXJ1cyAzOiBh
IG1vZGVsIGZvciB2aXJhbCBlbWVyZ2VuY2UgaW4gbmHDr3ZlIHBvcHVsYXRpb25zPC9zdHlsZT48
L3RpdGxlPjxzZWNvbmRhcnktdGl0bGU+Sm91cm5hbCBvZiBXaWxkbGlmZSBEaXNlYXNlczwvc2Vj
b25kYXJ5LXRpdGxlPjwvdGl0bGVzPjxwZXJpb2RpY2FsPjxmdWxsLXRpdGxlPkpvdXJuYWwgb2Yg
V2lsZGxpZmUgRGlzZWFzZXM8L2Z1bGwtdGl0bGU+PC9wZXJpb2RpY2FsPjxwYWdlcz42NjAtNjY5
PC9wYWdlcz48dm9sdW1lPjQwPC92b2x1bWU+PG51bWJlcj40PC9udW1iZXI+PGtleXdvcmRzPjxr
ZXl3b3JkPkFtcGhpYmlhbnM8L2tleXdvcmQ+PGtleXdvcmQ+QXF1YXRpYzwva2V5d29yZD48a2V5
d29yZD5DYW5uaWJhbGlzbTwva2V5d29yZD48a2V5d29yZD5DYXJjYXNzPC9rZXl3b3JkPjxrZXl3
b3JkPkNhcmNhc3Nlczwva2V5d29yZD48a2V5d29yZD5Db25jZW50cmF0aW9uPC9rZXl3b3JkPjxr
ZXl3b3JkPkRpc2Vhc2U8L2tleXdvcmQ+PGtleXdvcmQ+RWNvbG9neTwva2V5d29yZD48a2V5d29y
ZD5FbWVyZ2VuY2U8L2tleXdvcmQ+PGtleXdvcmQ+RW1lcmdpbmcgZGlzZWFzZTwva2V5d29yZD48
a2V5d29yZD5FeHBlcmltZW50YWw8L2tleXdvcmQ+PGtleXdvcmQ+RXhwZXJpbWVudHM8L2tleXdv
cmQ+PGtleXdvcmQ+RXhwb3N1cmU8L2tleXdvcmQ+PGtleXdvcmQ+RmFtaWx5PC9rZXl3b3JkPjxr
ZXl3b3JkPmZyb2c8L2tleXdvcmQ+PGtleXdvcmQ+RnJvZyB2aXJ1cyAzPC9rZXl3b3JkPjxrZXl3
b3JkPkZWMzwva2V5d29yZD48a2V5d29yZD5HZW51czwva2V5d29yZD48a2V5d29yZD5JbXBhY3Q8
L2tleXdvcmQ+PGtleXdvcmQ+SXJpZG92aXJpZGFlPC9rZXl3b3JkPjxrZXl3b3JkPkxhYm9yYXRv
cmllczwva2V5d29yZD48a2V5d29yZD5MYWJvcmF0b3J5PC9rZXl3b3JkPjxrZXl3b3JkPk1lY2hh
bmlzbTwva2V5d29yZD48a2V5d29yZD5NZWNoYW5pc21zPC9rZXl3b3JkPjxrZXl3b3JkPk1vZGVs
PC9rZXl3b3JkPjxrZXl3b3JkPk1vcnRhbGl0aWVzPC9rZXl3b3JkPjxrZXl3b3JkPk1vcnRhbGl0
eTwva2V5d29yZD48a2V5d29yZD5ub3J0aDwva2V5d29yZD48a2V5d29yZD5QYXRob2dlbjwva2V5
d29yZD48a2V5d29yZD5QYXRob2dlbnM8L2tleXdvcmQ+PGtleXdvcmQ+UG9wdWxhdGlvbjwva2V5
d29yZD48a2V5d29yZD5SYW5hdmlydXM8L2tleXdvcmQ+PGtleXdvcmQ+UmFuYXZpcnVzZXM8L2tl
eXdvcmQ+PGtleXdvcmQ+UmF0ZTwva2V5d29yZD48a2V5d29yZD5SYXRlczwva2V5d29yZD48a2V5
d29yZD5SZXNwb25zZTwva2V5d29yZD48a2V5d29yZD5yb2xlPC9rZXl3b3JkPjxrZXl3b3JkPlN0
dWRpZXM8L2tleXdvcmQ+PGtleXdvcmQ+U3R1ZHk8L2tleXdvcmQ+PGtleXdvcmQ+U3Vydml2YWw8
L2tleXdvcmQ+PGtleXdvcmQ+U3Vydml2YWwgUmF0ZTwva2V5d29yZD48a2V5d29yZD5UYWRwb2xl
czwva2V5d29yZD48a2V5d29yZD5UcmFuc21pc3Npb248L2tleXdvcmQ+PGtleXdvcmQ+VXNlPC9r
ZXl3b3JkPjxrZXl3b3JkPlZpcmFsPC9rZXl3b3JkPjxrZXl3b3JkPlZpcmFsIGV4cG9zdXJlPC9r
ZXl3b3JkPjxrZXl3b3JkPlZpcmFsIHBhdGhvZ2VuPC9rZXl3b3JkPjxrZXl3b3JkPlZpcmFsIHBh
dGhvZ2Vuczwva2V5d29yZD48a2V5d29yZD5WaXJhbCB0cmFuc21pc3Npb248L2tleXdvcmQ+PGtl
eXdvcmQ+VmlydXM8L2tleXdvcmQ+PC9rZXl3b3Jkcz48ZGF0ZXM+PHllYXI+MjAwNDwveWVhcj48
cHViLWRhdGVzPjxkYXRlPjEgTWF5IDIwMjM8L2RhdGU+PC9wdWItZGF0ZXM+PC9kYXRlcz48b3Jp
Zy1wdWI+XFxBQ1QwMDFDTDA0RlMwN1xCSU9TRUNVUklUWURBVEEkXEUgTGlicmFyeVxBbmltYWwg
Q2F0YWxvZ3VlXFBcUGVhcm1hbiBldCBhbCAyMDA0IEVOMTE2NDYucGRmPC9vcmlnLXB1Yj48bGFi
ZWw+MTE2NDY8L2xhYmVsPjx1cmxzPjwvdXJscz48Y3VzdG9tMT5hcXVhdGljcyBnbTwvY3VzdG9t
MT48ZWxlY3Ryb25pYy1yZXNvdXJjZS1udW0+aHR0cHM6Ly9kb2kub3JnLzEwLjc1ODkvMDA5MC0z
NTU4LTQwLjQuNjYwPC9lbGVjdHJvbmljLXJlc291cmNlLW51bT48bW9kaWZpZWQtZGF0ZT43Mjk2
NzwvbW9kaWZpZWQtZGF0ZT48L3JlY29yZD48L0NpdGU+PENpdGU+PEF1dGhvcj5Ib3Zlcm1hbjwv
QXV0aG9yPjxZZWFyPjIwMTA8L1llYXI+PFJlY051bT40NjI2NDwvUmVjTnVtPjxJRFRleHQ+MjQ3
Mjc8L0lEVGV4dD48cmVjb3JkPjxyZWMtbnVtYmVyPjQ2MjY0PC9yZWMtbnVtYmVyPjxmb3JlaWdu
LWtleXM+PGtleSBhcHA9IkVOIiBkYi1pZD0iOTBhd3d0MjViZHB0d3RlZTI1ZHBweDVqd3ZkZHAy
c3RyMHN6IiB0aW1lc3RhbXA9IjE2NTk0MDY3MTMiIGd1aWQ9IjQ0ZWFiZGJjLTI1MGMtNDJkNS04
MGNjLWQxYzY1NTc2ZjgxNSI+NDYyNjQ8L2tleT48L2ZvcmVpZ24ta2V5cz48cmVmLXR5cGUgbmFt
ZT0iSm91cm5hbCBBcnRpY2xlcyI+MTc8L3JlZi10eXBlPjxjb250cmlidXRvcnM+PGF1dGhvcnM+
PGF1dGhvcj5Ib3Zlcm1hbiwgSi5ULjwvYXV0aG9yPjxhdXRob3I+R3JheSwgTS5KLjwvYXV0aG9y
PjxhdXRob3I+TWlsbGVyLCBELkwuPC9hdXRob3I+PC9hdXRob3JzPjwvY29udHJpYnV0b3JzPjx0
aXRsZXM+PHRpdGxlPkFudXJhbiBzdXNjZXB0aWJpbGl0aWVzIHRvIHJhbmF2aXJ1c2VzOiByb2xl
IG9mIHNwZWNpZXMgaWRlbnRpdHksIGV4cG9zdXJlIHJvdXRlLCBhbmQgYSBub3ZlbCB2aXJ1cyBp
c29sYXRlPC90aXRsZT48c2Vjb25kYXJ5LXRpdGxlPkRpc2Vhc2VzIG9mIEFxdWF0aWMgT3JnYW5p
c21zPC9zZWNvbmRhcnktdGl0bGU+PC90aXRsZXM+PHBlcmlvZGljYWw+PGZ1bGwtdGl0bGU+RGlz
ZWFzZXMgb2YgQXF1YXRpYyBPcmdhbmlzbXM8L2Z1bGwtdGl0bGU+PC9wZXJpb2RpY2FsPjxwYWdl
cz45Ny0xMDc8L3BhZ2VzPjx2b2x1bWU+ODk8L3ZvbHVtZT48a2V5d29yZHM+PGtleXdvcmQ+RW1l
cmdpbmcgaW5mZWN0aW91cyBkaXNlYXNlPC9rZXl3b3JkPjxrZXl3b3JkPlBhdGhvZ2VuIHBvbGx1
dGlvbjwva2V5d29yZD48a2V5d29yZD5Ob3ZlbCBzdHJhaW48L2tleXdvcmQ+PGtleXdvcmQ+SXJp
ZG92aXJpZGFlPC9rZXl3b3JkPjxrZXl3b3JkPlJhbmF2aXJ1czwva2V5d29yZD48a2V5d29yZD5G
cm9nIHZpcnVzIDM8L2tleXdvcmQ+PGtleXdvcmQ+QW51cmFuPC9rZXl3b3JkPjwva2V5d29yZHM+
PGRhdGVzPjx5ZWFyPjIwMTA8L3llYXI+PC9kYXRlcz48b3JpZy1wdWI+XFxBQ1QwMDFDTDA0RlMw
N1xCSU9TRUNVUklUWURBVEEkXEUgTGlicmFyeVxBbmltYWwgQ2F0YWxvZ3VlXEhcSG92ZXJtYW4g
ZXQgYWwgMjAxMCBFTjI0NzI3LnBkZjwvb3JpZy1wdWI+PGxhYmVsPjI0NzI3PC9sYWJlbD48dXJs
cz48L3VybHM+PGN1c3RvbTE+c3R1cmdlb25fQk08L2N1c3RvbTE+PGVsZWN0cm9uaWMtcmVzb3Vy
Y2UtbnVtPmh0dHBzOi8vZG9pLm9yZy8xMC4zMzU0L2RhbzAyMjAwPC9lbGVjdHJvbmljLXJlc291
cmNlLW51bT48L3JlY29yZD48L0NpdGU+PC9FbmROb3RlPgB=
</w:fldData>
        </w:fldChar>
      </w:r>
      <w:r w:rsidR="00295283">
        <w:instrText xml:space="preserve"> ADDIN EN.CITE </w:instrText>
      </w:r>
      <w:r w:rsidR="00295283">
        <w:fldChar w:fldCharType="begin">
          <w:fldData xml:space="preserve">PEVuZE5vdGU+PENpdGU+PEF1dGhvcj5QZWFybWFuPC9BdXRob3I+PFllYXI+MjAwNDwvWWVhcj48
UmVjTnVtPjEwNzQwPC9SZWNOdW0+PElEVGV4dD4xMTY0NjwvSURUZXh0PjxEaXNwbGF5VGV4dD4o
SG92ZXJtYW4sIEdyYXkgJmFtcDsgTWlsbGVyIDIwMTA7IFBlYXJtYW4gZXQgYWwuIDIwMDQpPC9E
aXNwbGF5VGV4dD48cmVjb3JkPjxyZWMtbnVtYmVyPjEwNzQwPC9yZWMtbnVtYmVyPjxmb3JlaWdu
LWtleXM+PGtleSBhcHA9IkVOIiBkYi1pZD0iOTBhd3d0MjViZHB0d3RlZTI1ZHBweDVqd3ZkZHAy
c3RyMHN6IiB0aW1lc3RhbXA9IjE2NTIzOTc0ODQiIGd1aWQ9IjhlYjAzNTI2LTc4YWItNDU2Yy05
MjUyLTgxZjk4MmUxZDA1YyI+MTA3NDA8L2tleT48L2ZvcmVpZ24ta2V5cz48cmVmLXR5cGUgbmFt
ZT0iSm91cm5hbCBBcnRpY2xlcyI+MTc8L3JlZi10eXBlPjxjb250cmlidXRvcnM+PGF1dGhvcnM+
PGF1dGhvcj5QZWFybWFuLCBQLkIuPC9hdXRob3I+PGF1dGhvcj5HYXJuZXIsIFQuVy5KLjwvYXV0
aG9yPjxhdXRob3I+U3RyYXViLCBNLjwvYXV0aG9yPjxhdXRob3I+R3JlYmVyLCBVLkYuPC9hdXRo
b3I+PC9hdXRob3JzPjwvY29udHJpYnV0b3JzPjx0aXRsZXM+PHRpdGxlPjxzdHlsZSBmYWNlPSJu
b3JtYWwiIGZvbnQ9ImRlZmF1bHQiIHNpemU9IjEwMCUiPlJlc3BvbnNlIG9mIHRoZSBJdGFsaWFu
IGFnaWxlIGZyb2cgKDwvc3R5bGU+PHN0eWxlIGZhY2U9Iml0YWxpYyIgZm9udD0iZGVmYXVsdCIg
c2l6ZT0iMTAwJSI+UmFuYSBsYXRhc3RlaTwvc3R5bGU+PHN0eWxlIGZhY2U9Im5vcm1hbCIgZm9u
dD0iZGVmYXVsdCIgc2l6ZT0iMTAwJSI+KSB0byBhIHJhbmF2aXJ1cywgZnJvZyB2aXJ1cyAzOiBh
IG1vZGVsIGZvciB2aXJhbCBlbWVyZ2VuY2UgaW4gbmHDr3ZlIHBvcHVsYXRpb25zPC9zdHlsZT48
L3RpdGxlPjxzZWNvbmRhcnktdGl0bGU+Sm91cm5hbCBvZiBXaWxkbGlmZSBEaXNlYXNlczwvc2Vj
b25kYXJ5LXRpdGxlPjwvdGl0bGVzPjxwZXJpb2RpY2FsPjxmdWxsLXRpdGxlPkpvdXJuYWwgb2Yg
V2lsZGxpZmUgRGlzZWFzZXM8L2Z1bGwtdGl0bGU+PC9wZXJpb2RpY2FsPjxwYWdlcz42NjAtNjY5
PC9wYWdlcz48dm9sdW1lPjQwPC92b2x1bWU+PG51bWJlcj40PC9udW1iZXI+PGtleXdvcmRzPjxr
ZXl3b3JkPkFtcGhpYmlhbnM8L2tleXdvcmQ+PGtleXdvcmQ+QXF1YXRpYzwva2V5d29yZD48a2V5
d29yZD5DYW5uaWJhbGlzbTwva2V5d29yZD48a2V5d29yZD5DYXJjYXNzPC9rZXl3b3JkPjxrZXl3
b3JkPkNhcmNhc3Nlczwva2V5d29yZD48a2V5d29yZD5Db25jZW50cmF0aW9uPC9rZXl3b3JkPjxr
ZXl3b3JkPkRpc2Vhc2U8L2tleXdvcmQ+PGtleXdvcmQ+RWNvbG9neTwva2V5d29yZD48a2V5d29y
ZD5FbWVyZ2VuY2U8L2tleXdvcmQ+PGtleXdvcmQ+RW1lcmdpbmcgZGlzZWFzZTwva2V5d29yZD48
a2V5d29yZD5FeHBlcmltZW50YWw8L2tleXdvcmQ+PGtleXdvcmQ+RXhwZXJpbWVudHM8L2tleXdv
cmQ+PGtleXdvcmQ+RXhwb3N1cmU8L2tleXdvcmQ+PGtleXdvcmQ+RmFtaWx5PC9rZXl3b3JkPjxr
ZXl3b3JkPmZyb2c8L2tleXdvcmQ+PGtleXdvcmQ+RnJvZyB2aXJ1cyAzPC9rZXl3b3JkPjxrZXl3
b3JkPkZWMzwva2V5d29yZD48a2V5d29yZD5HZW51czwva2V5d29yZD48a2V5d29yZD5JbXBhY3Q8
L2tleXdvcmQ+PGtleXdvcmQ+SXJpZG92aXJpZGFlPC9rZXl3b3JkPjxrZXl3b3JkPkxhYm9yYXRv
cmllczwva2V5d29yZD48a2V5d29yZD5MYWJvcmF0b3J5PC9rZXl3b3JkPjxrZXl3b3JkPk1lY2hh
bmlzbTwva2V5d29yZD48a2V5d29yZD5NZWNoYW5pc21zPC9rZXl3b3JkPjxrZXl3b3JkPk1vZGVs
PC9rZXl3b3JkPjxrZXl3b3JkPk1vcnRhbGl0aWVzPC9rZXl3b3JkPjxrZXl3b3JkPk1vcnRhbGl0
eTwva2V5d29yZD48a2V5d29yZD5ub3J0aDwva2V5d29yZD48a2V5d29yZD5QYXRob2dlbjwva2V5
d29yZD48a2V5d29yZD5QYXRob2dlbnM8L2tleXdvcmQ+PGtleXdvcmQ+UG9wdWxhdGlvbjwva2V5
d29yZD48a2V5d29yZD5SYW5hdmlydXM8L2tleXdvcmQ+PGtleXdvcmQ+UmFuYXZpcnVzZXM8L2tl
eXdvcmQ+PGtleXdvcmQ+UmF0ZTwva2V5d29yZD48a2V5d29yZD5SYXRlczwva2V5d29yZD48a2V5
d29yZD5SZXNwb25zZTwva2V5d29yZD48a2V5d29yZD5yb2xlPC9rZXl3b3JkPjxrZXl3b3JkPlN0
dWRpZXM8L2tleXdvcmQ+PGtleXdvcmQ+U3R1ZHk8L2tleXdvcmQ+PGtleXdvcmQ+U3Vydml2YWw8
L2tleXdvcmQ+PGtleXdvcmQ+U3Vydml2YWwgUmF0ZTwva2V5d29yZD48a2V5d29yZD5UYWRwb2xl
czwva2V5d29yZD48a2V5d29yZD5UcmFuc21pc3Npb248L2tleXdvcmQ+PGtleXdvcmQ+VXNlPC9r
ZXl3b3JkPjxrZXl3b3JkPlZpcmFsPC9rZXl3b3JkPjxrZXl3b3JkPlZpcmFsIGV4cG9zdXJlPC9r
ZXl3b3JkPjxrZXl3b3JkPlZpcmFsIHBhdGhvZ2VuPC9rZXl3b3JkPjxrZXl3b3JkPlZpcmFsIHBh
dGhvZ2Vuczwva2V5d29yZD48a2V5d29yZD5WaXJhbCB0cmFuc21pc3Npb248L2tleXdvcmQ+PGtl
eXdvcmQ+VmlydXM8L2tleXdvcmQ+PC9rZXl3b3Jkcz48ZGF0ZXM+PHllYXI+MjAwNDwveWVhcj48
cHViLWRhdGVzPjxkYXRlPjEgTWF5IDIwMjM8L2RhdGU+PC9wdWItZGF0ZXM+PC9kYXRlcz48b3Jp
Zy1wdWI+XFxBQ1QwMDFDTDA0RlMwN1xCSU9TRUNVUklUWURBVEEkXEUgTGlicmFyeVxBbmltYWwg
Q2F0YWxvZ3VlXFBcUGVhcm1hbiBldCBhbCAyMDA0IEVOMTE2NDYucGRmPC9vcmlnLXB1Yj48bGFi
ZWw+MTE2NDY8L2xhYmVsPjx1cmxzPjwvdXJscz48Y3VzdG9tMT5hcXVhdGljcyBnbTwvY3VzdG9t
MT48ZWxlY3Ryb25pYy1yZXNvdXJjZS1udW0+aHR0cHM6Ly9kb2kub3JnLzEwLjc1ODkvMDA5MC0z
NTU4LTQwLjQuNjYwPC9lbGVjdHJvbmljLXJlc291cmNlLW51bT48bW9kaWZpZWQtZGF0ZT43Mjk2
NzwvbW9kaWZpZWQtZGF0ZT48L3JlY29yZD48L0NpdGU+PENpdGU+PEF1dGhvcj5Ib3Zlcm1hbjwv
QXV0aG9yPjxZZWFyPjIwMTA8L1llYXI+PFJlY051bT40NjI2NDwvUmVjTnVtPjxJRFRleHQ+MjQ3
Mjc8L0lEVGV4dD48cmVjb3JkPjxyZWMtbnVtYmVyPjQ2MjY0PC9yZWMtbnVtYmVyPjxmb3JlaWdu
LWtleXM+PGtleSBhcHA9IkVOIiBkYi1pZD0iOTBhd3d0MjViZHB0d3RlZTI1ZHBweDVqd3ZkZHAy
c3RyMHN6IiB0aW1lc3RhbXA9IjE2NTk0MDY3MTMiIGd1aWQ9IjQ0ZWFiZGJjLTI1MGMtNDJkNS04
MGNjLWQxYzY1NTc2ZjgxNSI+NDYyNjQ8L2tleT48L2ZvcmVpZ24ta2V5cz48cmVmLXR5cGUgbmFt
ZT0iSm91cm5hbCBBcnRpY2xlcyI+MTc8L3JlZi10eXBlPjxjb250cmlidXRvcnM+PGF1dGhvcnM+
PGF1dGhvcj5Ib3Zlcm1hbiwgSi5ULjwvYXV0aG9yPjxhdXRob3I+R3JheSwgTS5KLjwvYXV0aG9y
PjxhdXRob3I+TWlsbGVyLCBELkwuPC9hdXRob3I+PC9hdXRob3JzPjwvY29udHJpYnV0b3JzPjx0
aXRsZXM+PHRpdGxlPkFudXJhbiBzdXNjZXB0aWJpbGl0aWVzIHRvIHJhbmF2aXJ1c2VzOiByb2xl
IG9mIHNwZWNpZXMgaWRlbnRpdHksIGV4cG9zdXJlIHJvdXRlLCBhbmQgYSBub3ZlbCB2aXJ1cyBp
c29sYXRlPC90aXRsZT48c2Vjb25kYXJ5LXRpdGxlPkRpc2Vhc2VzIG9mIEFxdWF0aWMgT3JnYW5p
c21zPC9zZWNvbmRhcnktdGl0bGU+PC90aXRsZXM+PHBlcmlvZGljYWw+PGZ1bGwtdGl0bGU+RGlz
ZWFzZXMgb2YgQXF1YXRpYyBPcmdhbmlzbXM8L2Z1bGwtdGl0bGU+PC9wZXJpb2RpY2FsPjxwYWdl
cz45Ny0xMDc8L3BhZ2VzPjx2b2x1bWU+ODk8L3ZvbHVtZT48a2V5d29yZHM+PGtleXdvcmQ+RW1l
cmdpbmcgaW5mZWN0aW91cyBkaXNlYXNlPC9rZXl3b3JkPjxrZXl3b3JkPlBhdGhvZ2VuIHBvbGx1
dGlvbjwva2V5d29yZD48a2V5d29yZD5Ob3ZlbCBzdHJhaW48L2tleXdvcmQ+PGtleXdvcmQ+SXJp
ZG92aXJpZGFlPC9rZXl3b3JkPjxrZXl3b3JkPlJhbmF2aXJ1czwva2V5d29yZD48a2V5d29yZD5G
cm9nIHZpcnVzIDM8L2tleXdvcmQ+PGtleXdvcmQ+QW51cmFuPC9rZXl3b3JkPjwva2V5d29yZHM+
PGRhdGVzPjx5ZWFyPjIwMTA8L3llYXI+PC9kYXRlcz48b3JpZy1wdWI+XFxBQ1QwMDFDTDA0RlMw
N1xCSU9TRUNVUklUWURBVEEkXEUgTGlicmFyeVxBbmltYWwgQ2F0YWxvZ3VlXEhcSG92ZXJtYW4g
ZXQgYWwgMjAxMCBFTjI0NzI3LnBkZjwvb3JpZy1wdWI+PGxhYmVsPjI0NzI3PC9sYWJlbD48dXJs
cz48L3VybHM+PGN1c3RvbTE+c3R1cmdlb25fQk08L2N1c3RvbTE+PGVsZWN0cm9uaWMtcmVzb3Vy
Y2UtbnVtPmh0dHBzOi8vZG9pLm9yZy8xMC4zMzU0L2RhbzAyMjAwPC9lbGVjdHJvbmljLXJlc291
cmNlLW51bT48L3JlY29yZD48L0NpdGU+PC9FbmROb3RlPgB=
</w:fldData>
        </w:fldChar>
      </w:r>
      <w:r w:rsidR="00295283">
        <w:instrText xml:space="preserve"> ADDIN EN.CITE.DATA </w:instrText>
      </w:r>
      <w:r w:rsidR="00295283">
        <w:fldChar w:fldCharType="end"/>
      </w:r>
      <w:r w:rsidR="00295283">
        <w:fldChar w:fldCharType="separate"/>
      </w:r>
      <w:r w:rsidR="00295283">
        <w:rPr>
          <w:noProof/>
        </w:rPr>
        <w:t>(Hoverman, Gray &amp; Miller 2010; Pearman et al. 2004)</w:t>
      </w:r>
      <w:r w:rsidR="00295283">
        <w:fldChar w:fldCharType="end"/>
      </w:r>
      <w:r>
        <w:t xml:space="preserve">. For example, healthy </w:t>
      </w:r>
      <w:r w:rsidRPr="00772DA0">
        <w:rPr>
          <w:rStyle w:val="Emphasis"/>
        </w:rPr>
        <w:t>L. sylvatica</w:t>
      </w:r>
      <w:r>
        <w:t xml:space="preserve"> tadpoles exposed (but separated by a mesh screen) to moribund tadpoles collected during a local ranaviral die-off died within 4</w:t>
      </w:r>
      <w:r w:rsidR="00246109">
        <w:t> </w:t>
      </w:r>
      <w:r>
        <w:t xml:space="preserve">dpi with onset of death accelerated when tadpoles were allowed to scavenge on carcasses of infected tadpoles </w:t>
      </w:r>
      <w:r w:rsidR="00295283">
        <w:fldChar w:fldCharType="begin">
          <w:fldData xml:space="preserve">PEVuZE5vdGU+PENpdGU+PEF1dGhvcj5IYXJwPC9BdXRob3I+PFllYXI+MjAwNjwvWWVhcj48UmVj
TnVtPjExODk4PC9SZWNOdW0+PElEVGV4dD42NDQ2PC9JRFRleHQ+PERpc3BsYXlUZXh0PihIYXJw
ICZhbXA7IFBldHJhbmthIDIwMDYpPC9EaXNwbGF5VGV4dD48cmVjb3JkPjxyZWMtbnVtYmVyPjEx
ODk4PC9yZWMtbnVtYmVyPjxmb3JlaWduLWtleXM+PGtleSBhcHA9IkVOIiBkYi1pZD0iOTBhd3d0
MjViZHB0d3RlZTI1ZHBweDVqd3ZkZHAyc3RyMHN6IiB0aW1lc3RhbXA9IjE2NTIzOTc2MDAiIGd1
aWQ9IjUwZDliOWY4LTFmZGUtNDNmNC1iZWU4LTk4MDc5YWZhZWNjNyI+MTE4OTg8L2tleT48L2Zv
cmVpZ24ta2V5cz48cmVmLXR5cGUgbmFtZT0iSm91cm5hbCBBcnRpY2xlcyI+MTc8L3JlZi10eXBl
Pjxjb250cmlidXRvcnM+PGF1dGhvcnM+PGF1dGhvcj5IYXJwLCBFLk0uPC9hdXRob3I+PGF1dGhv
cj5QZXRyYW5rYSwgSi5XLjwvYXV0aG9yPjwvYXV0aG9ycz48L2NvbnRyaWJ1dG9ycz48dGl0bGVz
Pjx0aXRsZT5SYW5hdmlydXMgaW4gd29vZCBmcm9ncyAoUmFuYSBzeWx2YXRpY2EpOiBwb3RlbnRp
YWwgc291cmNlcyBvZiB0cmFuc21pc3Npb24gd2l0aGluIGFuZCBiZXR3ZWVuIHBvbmRzPC90aXRs
ZT48c2Vjb25kYXJ5LXRpdGxlPkpvdXJuYWwgb2YgV2lsZGxpZmUgRGlzZWFzZXM8L3NlY29uZGFy
eS10aXRsZT48L3RpdGxlcz48cGVyaW9kaWNhbD48ZnVsbC10aXRsZT5Kb3VybmFsIG9mIFdpbGRs
aWZlIERpc2Vhc2VzPC9mdWxsLXRpdGxlPjwvcGVyaW9kaWNhbD48cGFnZXM+MzA3LTMxODwvcGFn
ZXM+PHZvbHVtZT40Mjwvdm9sdW1lPjxudW1iZXI+MjwvbnVtYmVyPjxrZXl3b3Jkcz48a2V5d29y
ZD5BYnN0cmFjdDwva2V5d29yZD48a2V5d29yZD5BbXBoaWJpYW4gZGVjbGluZXM8L2tleXdvcmQ+
PGtleXdvcmQ+QW1waGliaWFuczwva2V5d29yZD48a2V5d29yZD5BbmltYWw8L2tleXdvcmQ+PGtl
eXdvcmQ+QW5pbWFsczwva2V5d29yZD48a2V5d29yZD5Bc3NvY2lhdGVkPC9rZXl3b3JkPjxrZXl3
b3JkPkJyZWVkaW5nPC9rZXl3b3JkPjxrZXl3b3JkPkNhcmNhc3M8L2tleXdvcmQ+PGtleXdvcmQ+
Q2FyY2Fzc2VzPC9rZXl3b3JkPjxrZXl3b3JkPkNvbnRyb2w8L2tleXdvcmQ+PGtleXdvcmQ+RGVh
dGg8L2tleXdvcmQ+PGtleXdvcmQ+RGVuc2l0eTwva2V5d29yZD48a2V5d29yZD5EaXNlYXNlPC9r
ZXl3b3JkPjxrZXl3b3JkPkVtZXJnaW5nIGluZmVjdGlvdXMgZGlzZWFzZTwva2V5d29yZD48a2V5
d29yZD5FeHBlcmltZW50czwva2V5d29yZD48a2V5d29yZD5FeHBvc3VyZTwva2V5d29yZD48a2V5
d29yZD5GYWN0b3I8L2tleXdvcmQ+PGtleXdvcmQ+RmFjdG9yczwva2V5d29yZD48a2V5d29yZD5G
YW1pbHk8L2tleXdvcmQ+PGtleXdvcmQ+ZnJvZzwva2V5d29yZD48a2V5d29yZD5Gcm9nczwva2V5
d29yZD48a2V5d29yZD5HZW51czwva2V5d29yZD48a2V5d29yZD5Hcm93dGg8L2tleXdvcmQ+PGtl
eXdvcmQ+SHVtYW48L2tleXdvcmQ+PGtleXdvcmQ+SHVtYW5zPC9rZXl3b3JkPjxrZXl3b3JkPklu
ZmVjdGlvbjwva2V5d29yZD48a2V5d29yZD5JbmZlY3Rpb25zPC9rZXl3b3JkPjxrZXl3b3JkPklu
ZmVjdGlvdXM8L2tleXdvcmQ+PGtleXdvcmQ+SW5mZWN0aW91cyBkaXNlYXNlPC9rZXl3b3JkPjxr
ZXl3b3JkPklyaWRvdmlyaWRhZTwva2V5d29yZD48a2V5d29yZD5MYWJvcmF0b3JpZXM8L2tleXdv
cmQ+PGtleXdvcmQ+TGFib3JhdG9yeTwva2V5d29yZD48a2V5d29yZD5MYWJvcmF0b3J5IHN0dWRp
ZXM8L2tleXdvcmQ+PGtleXdvcmQ+TW9ydGFsaXRpZXM8L2tleXdvcmQ+PGtleXdvcmQ+TW9ydGFs
aXR5PC9rZXl3b3JkPjxrZXl3b3JkPk9uc2V0PC9rZXl3b3JkPjxrZXl3b3JkPk91dGRvb3I8L2tl
eXdvcmQ+PGtleXdvcmQ+UG9seW1lcmFzZTwva2V5d29yZD48a2V5d29yZD5Qb2x5bWVyYXNlIGNo
YWluIHJlYWN0aW9uPC9rZXl3b3JkPjxrZXl3b3JkPlBvbHltZXJhc2UgY2hhaW4gcmVhY3Rpb24g
KFBDUik8L2tleXdvcmQ+PGtleXdvcmQ+UG9uZHM8L2tleXdvcmQ+PGtleXdvcmQ+UG9wdWxhdGlv
bjwva2V5d29yZD48a2V5d29yZD5SYW5hdmlydXM8L2tleXdvcmQ+PGtleXdvcmQ+UmVhY3Rpb248
L2tleXdvcmQ+PGtleXdvcmQ+U2VkaW1lbnRzPC9rZXl3b3JkPjxrZXl3b3JkPnNtYWxsPC9rZXl3
b3JkPjxrZXl3b3JkPlNvdXJjZXM8L2tleXdvcmQ+PGtleXdvcmQ+U3ByZWFkPC9rZXl3b3JkPjxr
ZXl3b3JkPlN0dWRpZXM8L2tleXdvcmQ+PGtleXdvcmQ+U3R1ZHk8L2tleXdvcmQ+PGtleXdvcmQ+
U3VibGV0aGFsPC9rZXl3b3JkPjxrZXl3b3JkPlN1cnZpdmFsPC9rZXl3b3JkPjxrZXl3b3JkPlRh
ZHBvbGVzPC9rZXl3b3JkPjxrZXl3b3JkPlRlc3Q8L2tleXdvcmQ+PGtleXdvcmQ+VGVzdHM8L2tl
eXdvcmQ+PGtleXdvcmQ+VHJhbnNtaXNzaW9uPC9rZXl3b3JkPjxrZXl3b3JkPlRyYW5zcG9ydDwv
a2V5d29yZD48a2V5d29yZD5WaXJ1czwva2V5d29yZD48a2V5d29yZD5XYXRlcjwva2V5d29yZD48
a2V5d29yZD5Xb29kPC9rZXl3b3JkPjwva2V5d29yZHM+PGRhdGVzPjx5ZWFyPjIwMDY8L3llYXI+
PC9kYXRlcz48b3JpZy1wdWI+XFxBQ1QwMDFDTDA0RlMwN1xCSU9TRUNVUklUWURBVEEkXEUgTGli
cmFyeVxBbmltYWwgQ2F0YWxvZ3VlXEg8L29yaWctcHViPjxsYWJlbD42NDQ2PC9sYWJlbD48dXJs
cz48L3VybHM+PGN1c3RvbTE+YXF1YXRpY3MgZ208L2N1c3RvbTE+PGVsZWN0cm9uaWMtcmVzb3Vy
Y2UtbnVtPmh0dHA6Ly93d3cuandpbGRsaWZlZGlzLm9yZy9jZ2kvY29udGVudC9hYnN0cmFjdC80
Mi8yLzMwNzwvZWxlY3Ryb25pYy1yZXNvdXJjZS1udW0+PG1vZGlmaWVkLWRhdGU+NzMyMTg8L21v
ZGlmaWVkLWRhdGU+PC9yZWNvcmQ+PC9DaXRlPjwvRW5kTm90ZT5=
</w:fldData>
        </w:fldChar>
      </w:r>
      <w:r w:rsidR="00295283">
        <w:instrText xml:space="preserve"> ADDIN EN.CITE </w:instrText>
      </w:r>
      <w:r w:rsidR="00295283">
        <w:fldChar w:fldCharType="begin">
          <w:fldData xml:space="preserve">PEVuZE5vdGU+PENpdGU+PEF1dGhvcj5IYXJwPC9BdXRob3I+PFllYXI+MjAwNjwvWWVhcj48UmVj
TnVtPjExODk4PC9SZWNOdW0+PElEVGV4dD42NDQ2PC9JRFRleHQ+PERpc3BsYXlUZXh0PihIYXJw
ICZhbXA7IFBldHJhbmthIDIwMDYpPC9EaXNwbGF5VGV4dD48cmVjb3JkPjxyZWMtbnVtYmVyPjEx
ODk4PC9yZWMtbnVtYmVyPjxmb3JlaWduLWtleXM+PGtleSBhcHA9IkVOIiBkYi1pZD0iOTBhd3d0
MjViZHB0d3RlZTI1ZHBweDVqd3ZkZHAyc3RyMHN6IiB0aW1lc3RhbXA9IjE2NTIzOTc2MDAiIGd1
aWQ9IjUwZDliOWY4LTFmZGUtNDNmNC1iZWU4LTk4MDc5YWZhZWNjNyI+MTE4OTg8L2tleT48L2Zv
cmVpZ24ta2V5cz48cmVmLXR5cGUgbmFtZT0iSm91cm5hbCBBcnRpY2xlcyI+MTc8L3JlZi10eXBl
Pjxjb250cmlidXRvcnM+PGF1dGhvcnM+PGF1dGhvcj5IYXJwLCBFLk0uPC9hdXRob3I+PGF1dGhv
cj5QZXRyYW5rYSwgSi5XLjwvYXV0aG9yPjwvYXV0aG9ycz48L2NvbnRyaWJ1dG9ycz48dGl0bGVz
Pjx0aXRsZT5SYW5hdmlydXMgaW4gd29vZCBmcm9ncyAoUmFuYSBzeWx2YXRpY2EpOiBwb3RlbnRp
YWwgc291cmNlcyBvZiB0cmFuc21pc3Npb24gd2l0aGluIGFuZCBiZXR3ZWVuIHBvbmRzPC90aXRs
ZT48c2Vjb25kYXJ5LXRpdGxlPkpvdXJuYWwgb2YgV2lsZGxpZmUgRGlzZWFzZXM8L3NlY29uZGFy
eS10aXRsZT48L3RpdGxlcz48cGVyaW9kaWNhbD48ZnVsbC10aXRsZT5Kb3VybmFsIG9mIFdpbGRs
aWZlIERpc2Vhc2VzPC9mdWxsLXRpdGxlPjwvcGVyaW9kaWNhbD48cGFnZXM+MzA3LTMxODwvcGFn
ZXM+PHZvbHVtZT40Mjwvdm9sdW1lPjxudW1iZXI+MjwvbnVtYmVyPjxrZXl3b3Jkcz48a2V5d29y
ZD5BYnN0cmFjdDwva2V5d29yZD48a2V5d29yZD5BbXBoaWJpYW4gZGVjbGluZXM8L2tleXdvcmQ+
PGtleXdvcmQ+QW1waGliaWFuczwva2V5d29yZD48a2V5d29yZD5BbmltYWw8L2tleXdvcmQ+PGtl
eXdvcmQ+QW5pbWFsczwva2V5d29yZD48a2V5d29yZD5Bc3NvY2lhdGVkPC9rZXl3b3JkPjxrZXl3
b3JkPkJyZWVkaW5nPC9rZXl3b3JkPjxrZXl3b3JkPkNhcmNhc3M8L2tleXdvcmQ+PGtleXdvcmQ+
Q2FyY2Fzc2VzPC9rZXl3b3JkPjxrZXl3b3JkPkNvbnRyb2w8L2tleXdvcmQ+PGtleXdvcmQ+RGVh
dGg8L2tleXdvcmQ+PGtleXdvcmQ+RGVuc2l0eTwva2V5d29yZD48a2V5d29yZD5EaXNlYXNlPC9r
ZXl3b3JkPjxrZXl3b3JkPkVtZXJnaW5nIGluZmVjdGlvdXMgZGlzZWFzZTwva2V5d29yZD48a2V5
d29yZD5FeHBlcmltZW50czwva2V5d29yZD48a2V5d29yZD5FeHBvc3VyZTwva2V5d29yZD48a2V5
d29yZD5GYWN0b3I8L2tleXdvcmQ+PGtleXdvcmQ+RmFjdG9yczwva2V5d29yZD48a2V5d29yZD5G
YW1pbHk8L2tleXdvcmQ+PGtleXdvcmQ+ZnJvZzwva2V5d29yZD48a2V5d29yZD5Gcm9nczwva2V5
d29yZD48a2V5d29yZD5HZW51czwva2V5d29yZD48a2V5d29yZD5Hcm93dGg8L2tleXdvcmQ+PGtl
eXdvcmQ+SHVtYW48L2tleXdvcmQ+PGtleXdvcmQ+SHVtYW5zPC9rZXl3b3JkPjxrZXl3b3JkPklu
ZmVjdGlvbjwva2V5d29yZD48a2V5d29yZD5JbmZlY3Rpb25zPC9rZXl3b3JkPjxrZXl3b3JkPklu
ZmVjdGlvdXM8L2tleXdvcmQ+PGtleXdvcmQ+SW5mZWN0aW91cyBkaXNlYXNlPC9rZXl3b3JkPjxr
ZXl3b3JkPklyaWRvdmlyaWRhZTwva2V5d29yZD48a2V5d29yZD5MYWJvcmF0b3JpZXM8L2tleXdv
cmQ+PGtleXdvcmQ+TGFib3JhdG9yeTwva2V5d29yZD48a2V5d29yZD5MYWJvcmF0b3J5IHN0dWRp
ZXM8L2tleXdvcmQ+PGtleXdvcmQ+TW9ydGFsaXRpZXM8L2tleXdvcmQ+PGtleXdvcmQ+TW9ydGFs
aXR5PC9rZXl3b3JkPjxrZXl3b3JkPk9uc2V0PC9rZXl3b3JkPjxrZXl3b3JkPk91dGRvb3I8L2tl
eXdvcmQ+PGtleXdvcmQ+UG9seW1lcmFzZTwva2V5d29yZD48a2V5d29yZD5Qb2x5bWVyYXNlIGNo
YWluIHJlYWN0aW9uPC9rZXl3b3JkPjxrZXl3b3JkPlBvbHltZXJhc2UgY2hhaW4gcmVhY3Rpb24g
KFBDUik8L2tleXdvcmQ+PGtleXdvcmQ+UG9uZHM8L2tleXdvcmQ+PGtleXdvcmQ+UG9wdWxhdGlv
bjwva2V5d29yZD48a2V5d29yZD5SYW5hdmlydXM8L2tleXdvcmQ+PGtleXdvcmQ+UmVhY3Rpb248
L2tleXdvcmQ+PGtleXdvcmQ+U2VkaW1lbnRzPC9rZXl3b3JkPjxrZXl3b3JkPnNtYWxsPC9rZXl3
b3JkPjxrZXl3b3JkPlNvdXJjZXM8L2tleXdvcmQ+PGtleXdvcmQ+U3ByZWFkPC9rZXl3b3JkPjxr
ZXl3b3JkPlN0dWRpZXM8L2tleXdvcmQ+PGtleXdvcmQ+U3R1ZHk8L2tleXdvcmQ+PGtleXdvcmQ+
U3VibGV0aGFsPC9rZXl3b3JkPjxrZXl3b3JkPlN1cnZpdmFsPC9rZXl3b3JkPjxrZXl3b3JkPlRh
ZHBvbGVzPC9rZXl3b3JkPjxrZXl3b3JkPlRlc3Q8L2tleXdvcmQ+PGtleXdvcmQ+VGVzdHM8L2tl
eXdvcmQ+PGtleXdvcmQ+VHJhbnNtaXNzaW9uPC9rZXl3b3JkPjxrZXl3b3JkPlRyYW5zcG9ydDwv
a2V5d29yZD48a2V5d29yZD5WaXJ1czwva2V5d29yZD48a2V5d29yZD5XYXRlcjwva2V5d29yZD48
a2V5d29yZD5Xb29kPC9rZXl3b3JkPjwva2V5d29yZHM+PGRhdGVzPjx5ZWFyPjIwMDY8L3llYXI+
PC9kYXRlcz48b3JpZy1wdWI+XFxBQ1QwMDFDTDA0RlMwN1xCSU9TRUNVUklUWURBVEEkXEUgTGli
cmFyeVxBbmltYWwgQ2F0YWxvZ3VlXEg8L29yaWctcHViPjxsYWJlbD42NDQ2PC9sYWJlbD48dXJs
cz48L3VybHM+PGN1c3RvbTE+YXF1YXRpY3MgZ208L2N1c3RvbTE+PGVsZWN0cm9uaWMtcmVzb3Vy
Y2UtbnVtPmh0dHA6Ly93d3cuandpbGRsaWZlZGlzLm9yZy9jZ2kvY29udGVudC9hYnN0cmFjdC80
Mi8yLzMwNzwvZWxlY3Ryb25pYy1yZXNvdXJjZS1udW0+PG1vZGlmaWVkLWRhdGU+NzMyMTg8L21v
ZGlmaWVkLWRhdGU+PC9yZWNvcmQ+PC9DaXRlPjwvRW5kTm90ZT5=
</w:fldData>
        </w:fldChar>
      </w:r>
      <w:r w:rsidR="00295283">
        <w:instrText xml:space="preserve"> ADDIN EN.CITE.DATA </w:instrText>
      </w:r>
      <w:r w:rsidR="00295283">
        <w:fldChar w:fldCharType="end"/>
      </w:r>
      <w:r w:rsidR="00295283">
        <w:fldChar w:fldCharType="separate"/>
      </w:r>
      <w:r w:rsidR="00295283">
        <w:rPr>
          <w:noProof/>
        </w:rPr>
        <w:t>(Harp &amp; Petranka 2006)</w:t>
      </w:r>
      <w:r w:rsidR="00295283">
        <w:fldChar w:fldCharType="end"/>
      </w:r>
      <w:r>
        <w:t xml:space="preserve">. Pearman et al. (2004) found that </w:t>
      </w:r>
      <w:r w:rsidRPr="00FE5B58">
        <w:rPr>
          <w:rStyle w:val="Emphasis"/>
        </w:rPr>
        <w:t>R</w:t>
      </w:r>
      <w:r>
        <w:rPr>
          <w:rStyle w:val="Emphasis"/>
        </w:rPr>
        <w:t>. </w:t>
      </w:r>
      <w:r w:rsidRPr="00FE5B58">
        <w:rPr>
          <w:rStyle w:val="Emphasis"/>
        </w:rPr>
        <w:t>latastei</w:t>
      </w:r>
      <w:r>
        <w:t xml:space="preserve"> tadpoles that cannibalized virus-infected carcasses experienced 30% greater mortality compared to tadpoles that were exposed to virions in a water bath </w:t>
      </w:r>
      <w:r w:rsidR="00295283">
        <w:fldChar w:fldCharType="begin">
          <w:fldData xml:space="preserve">PEVuZE5vdGU+PENpdGU+PEF1dGhvcj5QZWFybWFuPC9BdXRob3I+PFllYXI+MjAwNDwvWWVhcj48
UmVjTnVtPjEwNzQwPC9SZWNOdW0+PElEVGV4dD4xMTY0NjwvSURUZXh0PjxEaXNwbGF5VGV4dD4o
UGVhcm1hbiBldCBhbC4gMjAwNCk8L0Rpc3BsYXlUZXh0PjxyZWNvcmQ+PHJlYy1udW1iZXI+MTA3
NDA8L3JlYy1udW1iZXI+PGZvcmVpZ24ta2V5cz48a2V5IGFwcD0iRU4iIGRiLWlkPSI5MGF3d3Qy
NWJkcHR3dGVlMjVkcHB4NWp3dmRkcDJzdHIwc3oiIHRpbWVzdGFtcD0iMTY1MjM5NzQ4NCIgZ3Vp
ZD0iOGViMDM1MjYtNzhhYi00NTZjLTkyNTItODFmOTgyZTFkMDVjIj4xMDc0MDwva2V5PjwvZm9y
ZWlnbi1rZXlzPjxyZWYtdHlwZSBuYW1lPSJKb3VybmFsIEFydGljbGVzIj4xNzwvcmVmLXR5cGU+
PGNvbnRyaWJ1dG9ycz48YXV0aG9ycz48YXV0aG9yPlBlYXJtYW4sIFAuQi48L2F1dGhvcj48YXV0
aG9yPkdhcm5lciwgVC5XLkouPC9hdXRob3I+PGF1dGhvcj5TdHJhdWIsIE0uPC9hdXRob3I+PGF1
dGhvcj5HcmViZXIsIFUuRi48L2F1dGhvcj48L2F1dGhvcnM+PC9jb250cmlidXRvcnM+PHRpdGxl
cz48dGl0bGU+PHN0eWxlIGZhY2U9Im5vcm1hbCIgZm9udD0iZGVmYXVsdCIgc2l6ZT0iMTAwJSI+
UmVzcG9uc2Ugb2YgdGhlIEl0YWxpYW4gYWdpbGUgZnJvZyAoPC9zdHlsZT48c3R5bGUgZmFjZT0i
aXRhbGljIiBmb250PSJkZWZhdWx0IiBzaXplPSIxMDAlIj5SYW5hIGxhdGFzdGVpPC9zdHlsZT48
c3R5bGUgZmFjZT0ibm9ybWFsIiBmb250PSJkZWZhdWx0IiBzaXplPSIxMDAlIj4pIHRvIGEgcmFu
YXZpcnVzLCBmcm9nIHZpcnVzIDM6IGEgbW9kZWwgZm9yIHZpcmFsIGVtZXJnZW5jZSBpbiBuYcOv
dmUgcG9wdWxhdGlvbnM8L3N0eWxlPjwvdGl0bGU+PHNlY29uZGFyeS10aXRsZT5Kb3VybmFsIG9m
IFdpbGRsaWZlIERpc2Vhc2VzPC9zZWNvbmRhcnktdGl0bGU+PC90aXRsZXM+PHBlcmlvZGljYWw+
PGZ1bGwtdGl0bGU+Sm91cm5hbCBvZiBXaWxkbGlmZSBEaXNlYXNlczwvZnVsbC10aXRsZT48L3Bl
cmlvZGljYWw+PHBhZ2VzPjY2MC02Njk8L3BhZ2VzPjx2b2x1bWU+NDA8L3ZvbHVtZT48bnVtYmVy
PjQ8L251bWJlcj48a2V5d29yZHM+PGtleXdvcmQ+QW1waGliaWFuczwva2V5d29yZD48a2V5d29y
ZD5BcXVhdGljPC9rZXl3b3JkPjxrZXl3b3JkPkNhbm5pYmFsaXNtPC9rZXl3b3JkPjxrZXl3b3Jk
PkNhcmNhc3M8L2tleXdvcmQ+PGtleXdvcmQ+Q2FyY2Fzc2VzPC9rZXl3b3JkPjxrZXl3b3JkPkNv
bmNlbnRyYXRpb248L2tleXdvcmQ+PGtleXdvcmQ+RGlzZWFzZTwva2V5d29yZD48a2V5d29yZD5F
Y29sb2d5PC9rZXl3b3JkPjxrZXl3b3JkPkVtZXJnZW5jZTwva2V5d29yZD48a2V5d29yZD5FbWVy
Z2luZyBkaXNlYXNlPC9rZXl3b3JkPjxrZXl3b3JkPkV4cGVyaW1lbnRhbDwva2V5d29yZD48a2V5
d29yZD5FeHBlcmltZW50czwva2V5d29yZD48a2V5d29yZD5FeHBvc3VyZTwva2V5d29yZD48a2V5
d29yZD5GYW1pbHk8L2tleXdvcmQ+PGtleXdvcmQ+ZnJvZzwva2V5d29yZD48a2V5d29yZD5Gcm9n
IHZpcnVzIDM8L2tleXdvcmQ+PGtleXdvcmQ+RlYzPC9rZXl3b3JkPjxrZXl3b3JkPkdlbnVzPC9r
ZXl3b3JkPjxrZXl3b3JkPkltcGFjdDwva2V5d29yZD48a2V5d29yZD5Jcmlkb3ZpcmlkYWU8L2tl
eXdvcmQ+PGtleXdvcmQ+TGFib3JhdG9yaWVzPC9rZXl3b3JkPjxrZXl3b3JkPkxhYm9yYXRvcnk8
L2tleXdvcmQ+PGtleXdvcmQ+TWVjaGFuaXNtPC9rZXl3b3JkPjxrZXl3b3JkPk1lY2hhbmlzbXM8
L2tleXdvcmQ+PGtleXdvcmQ+TW9kZWw8L2tleXdvcmQ+PGtleXdvcmQ+TW9ydGFsaXRpZXM8L2tl
eXdvcmQ+PGtleXdvcmQ+TW9ydGFsaXR5PC9rZXl3b3JkPjxrZXl3b3JkPm5vcnRoPC9rZXl3b3Jk
PjxrZXl3b3JkPlBhdGhvZ2VuPC9rZXl3b3JkPjxrZXl3b3JkPlBhdGhvZ2Vuczwva2V5d29yZD48
a2V5d29yZD5Qb3B1bGF0aW9uPC9rZXl3b3JkPjxrZXl3b3JkPlJhbmF2aXJ1czwva2V5d29yZD48
a2V5d29yZD5SYW5hdmlydXNlczwva2V5d29yZD48a2V5d29yZD5SYXRlPC9rZXl3b3JkPjxrZXl3
b3JkPlJhdGVzPC9rZXl3b3JkPjxrZXl3b3JkPlJlc3BvbnNlPC9rZXl3b3JkPjxrZXl3b3JkPnJv
bGU8L2tleXdvcmQ+PGtleXdvcmQ+U3R1ZGllczwva2V5d29yZD48a2V5d29yZD5TdHVkeTwva2V5
d29yZD48a2V5d29yZD5TdXJ2aXZhbDwva2V5d29yZD48a2V5d29yZD5TdXJ2aXZhbCBSYXRlPC9r
ZXl3b3JkPjxrZXl3b3JkPlRhZHBvbGVzPC9rZXl3b3JkPjxrZXl3b3JkPlRyYW5zbWlzc2lvbjwv
a2V5d29yZD48a2V5d29yZD5Vc2U8L2tleXdvcmQ+PGtleXdvcmQ+VmlyYWw8L2tleXdvcmQ+PGtl
eXdvcmQ+VmlyYWwgZXhwb3N1cmU8L2tleXdvcmQ+PGtleXdvcmQ+VmlyYWwgcGF0aG9nZW48L2tl
eXdvcmQ+PGtleXdvcmQ+VmlyYWwgcGF0aG9nZW5zPC9rZXl3b3JkPjxrZXl3b3JkPlZpcmFsIHRy
YW5zbWlzc2lvbjwva2V5d29yZD48a2V5d29yZD5WaXJ1czwva2V5d29yZD48L2tleXdvcmRzPjxk
YXRlcz48eWVhcj4yMDA0PC95ZWFyPjxwdWItZGF0ZXM+PGRhdGU+MSBNYXkgMjAyMzwvZGF0ZT48
L3B1Yi1kYXRlcz48L2RhdGVzPjxvcmlnLXB1Yj5cXEFDVDAwMUNMMDRGUzA3XEJJT1NFQ1VSSVRZ
REFUQSRcRSBMaWJyYXJ5XEFuaW1hbCBDYXRhbG9ndWVcUFxQZWFybWFuIGV0IGFsIDIwMDQgRU4x
MTY0Ni5wZGY8L29yaWctcHViPjxsYWJlbD4xMTY0NjwvbGFiZWw+PHVybHM+PC91cmxzPjxjdXN0
b20xPmFxdWF0aWNzIGdtPC9jdXN0b20xPjxlbGVjdHJvbmljLXJlc291cmNlLW51bT5odHRwczov
L2RvaS5vcmcvMTAuNzU4OS8wMDkwLTM1NTgtNDAuNC42NjA8L2VsZWN0cm9uaWMtcmVzb3VyY2Ut
bnVtPjxtb2RpZmllZC1kYXRlPjcyOTY3PC9tb2RpZmllZC1kYXRlPjwvcmVjb3JkPjwvQ2l0ZT48
L0VuZE5vdGU+
</w:fldData>
        </w:fldChar>
      </w:r>
      <w:r w:rsidR="00295283">
        <w:instrText xml:space="preserve"> ADDIN EN.CITE </w:instrText>
      </w:r>
      <w:r w:rsidR="00295283">
        <w:fldChar w:fldCharType="begin">
          <w:fldData xml:space="preserve">PEVuZE5vdGU+PENpdGU+PEF1dGhvcj5QZWFybWFuPC9BdXRob3I+PFllYXI+MjAwNDwvWWVhcj48
UmVjTnVtPjEwNzQwPC9SZWNOdW0+PElEVGV4dD4xMTY0NjwvSURUZXh0PjxEaXNwbGF5VGV4dD4o
UGVhcm1hbiBldCBhbC4gMjAwNCk8L0Rpc3BsYXlUZXh0PjxyZWNvcmQ+PHJlYy1udW1iZXI+MTA3
NDA8L3JlYy1udW1iZXI+PGZvcmVpZ24ta2V5cz48a2V5IGFwcD0iRU4iIGRiLWlkPSI5MGF3d3Qy
NWJkcHR3dGVlMjVkcHB4NWp3dmRkcDJzdHIwc3oiIHRpbWVzdGFtcD0iMTY1MjM5NzQ4NCIgZ3Vp
ZD0iOGViMDM1MjYtNzhhYi00NTZjLTkyNTItODFmOTgyZTFkMDVjIj4xMDc0MDwva2V5PjwvZm9y
ZWlnbi1rZXlzPjxyZWYtdHlwZSBuYW1lPSJKb3VybmFsIEFydGljbGVzIj4xNzwvcmVmLXR5cGU+
PGNvbnRyaWJ1dG9ycz48YXV0aG9ycz48YXV0aG9yPlBlYXJtYW4sIFAuQi48L2F1dGhvcj48YXV0
aG9yPkdhcm5lciwgVC5XLkouPC9hdXRob3I+PGF1dGhvcj5TdHJhdWIsIE0uPC9hdXRob3I+PGF1
dGhvcj5HcmViZXIsIFUuRi48L2F1dGhvcj48L2F1dGhvcnM+PC9jb250cmlidXRvcnM+PHRpdGxl
cz48dGl0bGU+PHN0eWxlIGZhY2U9Im5vcm1hbCIgZm9udD0iZGVmYXVsdCIgc2l6ZT0iMTAwJSI+
UmVzcG9uc2Ugb2YgdGhlIEl0YWxpYW4gYWdpbGUgZnJvZyAoPC9zdHlsZT48c3R5bGUgZmFjZT0i
aXRhbGljIiBmb250PSJkZWZhdWx0IiBzaXplPSIxMDAlIj5SYW5hIGxhdGFzdGVpPC9zdHlsZT48
c3R5bGUgZmFjZT0ibm9ybWFsIiBmb250PSJkZWZhdWx0IiBzaXplPSIxMDAlIj4pIHRvIGEgcmFu
YXZpcnVzLCBmcm9nIHZpcnVzIDM6IGEgbW9kZWwgZm9yIHZpcmFsIGVtZXJnZW5jZSBpbiBuYcOv
dmUgcG9wdWxhdGlvbnM8L3N0eWxlPjwvdGl0bGU+PHNlY29uZGFyeS10aXRsZT5Kb3VybmFsIG9m
IFdpbGRsaWZlIERpc2Vhc2VzPC9zZWNvbmRhcnktdGl0bGU+PC90aXRsZXM+PHBlcmlvZGljYWw+
PGZ1bGwtdGl0bGU+Sm91cm5hbCBvZiBXaWxkbGlmZSBEaXNlYXNlczwvZnVsbC10aXRsZT48L3Bl
cmlvZGljYWw+PHBhZ2VzPjY2MC02Njk8L3BhZ2VzPjx2b2x1bWU+NDA8L3ZvbHVtZT48bnVtYmVy
PjQ8L251bWJlcj48a2V5d29yZHM+PGtleXdvcmQ+QW1waGliaWFuczwva2V5d29yZD48a2V5d29y
ZD5BcXVhdGljPC9rZXl3b3JkPjxrZXl3b3JkPkNhbm5pYmFsaXNtPC9rZXl3b3JkPjxrZXl3b3Jk
PkNhcmNhc3M8L2tleXdvcmQ+PGtleXdvcmQ+Q2FyY2Fzc2VzPC9rZXl3b3JkPjxrZXl3b3JkPkNv
bmNlbnRyYXRpb248L2tleXdvcmQ+PGtleXdvcmQ+RGlzZWFzZTwva2V5d29yZD48a2V5d29yZD5F
Y29sb2d5PC9rZXl3b3JkPjxrZXl3b3JkPkVtZXJnZW5jZTwva2V5d29yZD48a2V5d29yZD5FbWVy
Z2luZyBkaXNlYXNlPC9rZXl3b3JkPjxrZXl3b3JkPkV4cGVyaW1lbnRhbDwva2V5d29yZD48a2V5
d29yZD5FeHBlcmltZW50czwva2V5d29yZD48a2V5d29yZD5FeHBvc3VyZTwva2V5d29yZD48a2V5
d29yZD5GYW1pbHk8L2tleXdvcmQ+PGtleXdvcmQ+ZnJvZzwva2V5d29yZD48a2V5d29yZD5Gcm9n
IHZpcnVzIDM8L2tleXdvcmQ+PGtleXdvcmQ+RlYzPC9rZXl3b3JkPjxrZXl3b3JkPkdlbnVzPC9r
ZXl3b3JkPjxrZXl3b3JkPkltcGFjdDwva2V5d29yZD48a2V5d29yZD5Jcmlkb3ZpcmlkYWU8L2tl
eXdvcmQ+PGtleXdvcmQ+TGFib3JhdG9yaWVzPC9rZXl3b3JkPjxrZXl3b3JkPkxhYm9yYXRvcnk8
L2tleXdvcmQ+PGtleXdvcmQ+TWVjaGFuaXNtPC9rZXl3b3JkPjxrZXl3b3JkPk1lY2hhbmlzbXM8
L2tleXdvcmQ+PGtleXdvcmQ+TW9kZWw8L2tleXdvcmQ+PGtleXdvcmQ+TW9ydGFsaXRpZXM8L2tl
eXdvcmQ+PGtleXdvcmQ+TW9ydGFsaXR5PC9rZXl3b3JkPjxrZXl3b3JkPm5vcnRoPC9rZXl3b3Jk
PjxrZXl3b3JkPlBhdGhvZ2VuPC9rZXl3b3JkPjxrZXl3b3JkPlBhdGhvZ2Vuczwva2V5d29yZD48
a2V5d29yZD5Qb3B1bGF0aW9uPC9rZXl3b3JkPjxrZXl3b3JkPlJhbmF2aXJ1czwva2V5d29yZD48
a2V5d29yZD5SYW5hdmlydXNlczwva2V5d29yZD48a2V5d29yZD5SYXRlPC9rZXl3b3JkPjxrZXl3
b3JkPlJhdGVzPC9rZXl3b3JkPjxrZXl3b3JkPlJlc3BvbnNlPC9rZXl3b3JkPjxrZXl3b3JkPnJv
bGU8L2tleXdvcmQ+PGtleXdvcmQ+U3R1ZGllczwva2V5d29yZD48a2V5d29yZD5TdHVkeTwva2V5
d29yZD48a2V5d29yZD5TdXJ2aXZhbDwva2V5d29yZD48a2V5d29yZD5TdXJ2aXZhbCBSYXRlPC9r
ZXl3b3JkPjxrZXl3b3JkPlRhZHBvbGVzPC9rZXl3b3JkPjxrZXl3b3JkPlRyYW5zbWlzc2lvbjwv
a2V5d29yZD48a2V5d29yZD5Vc2U8L2tleXdvcmQ+PGtleXdvcmQ+VmlyYWw8L2tleXdvcmQ+PGtl
eXdvcmQ+VmlyYWwgZXhwb3N1cmU8L2tleXdvcmQ+PGtleXdvcmQ+VmlyYWwgcGF0aG9nZW48L2tl
eXdvcmQ+PGtleXdvcmQ+VmlyYWwgcGF0aG9nZW5zPC9rZXl3b3JkPjxrZXl3b3JkPlZpcmFsIHRy
YW5zbWlzc2lvbjwva2V5d29yZD48a2V5d29yZD5WaXJ1czwva2V5d29yZD48L2tleXdvcmRzPjxk
YXRlcz48eWVhcj4yMDA0PC95ZWFyPjxwdWItZGF0ZXM+PGRhdGU+MSBNYXkgMjAyMzwvZGF0ZT48
L3B1Yi1kYXRlcz48L2RhdGVzPjxvcmlnLXB1Yj5cXEFDVDAwMUNMMDRGUzA3XEJJT1NFQ1VSSVRZ
REFUQSRcRSBMaWJyYXJ5XEFuaW1hbCBDYXRhbG9ndWVcUFxQZWFybWFuIGV0IGFsIDIwMDQgRU4x
MTY0Ni5wZGY8L29yaWctcHViPjxsYWJlbD4xMTY0NjwvbGFiZWw+PHVybHM+PC91cmxzPjxjdXN0
b20xPmFxdWF0aWNzIGdtPC9jdXN0b20xPjxlbGVjdHJvbmljLXJlc291cmNlLW51bT5odHRwczov
L2RvaS5vcmcvMTAuNzU4OS8wMDkwLTM1NTgtNDAuNC42NjA8L2VsZWN0cm9uaWMtcmVzb3VyY2Ut
bnVtPjxtb2RpZmllZC1kYXRlPjcyOTY3PC9tb2RpZmllZC1kYXRlPjwvcmVjb3JkPjwvQ2l0ZT48
L0VuZE5vdGU+
</w:fldData>
        </w:fldChar>
      </w:r>
      <w:r w:rsidR="00295283">
        <w:instrText xml:space="preserve"> ADDIN EN.CITE.DATA </w:instrText>
      </w:r>
      <w:r w:rsidR="00295283">
        <w:fldChar w:fldCharType="end"/>
      </w:r>
      <w:r w:rsidR="00295283">
        <w:fldChar w:fldCharType="separate"/>
      </w:r>
      <w:r w:rsidR="00295283">
        <w:rPr>
          <w:noProof/>
        </w:rPr>
        <w:t>(Pearman et al. 2004)</w:t>
      </w:r>
      <w:r w:rsidR="00295283">
        <w:fldChar w:fldCharType="end"/>
      </w:r>
      <w:r>
        <w:t>.</w:t>
      </w:r>
    </w:p>
    <w:p w14:paraId="39F5A5C9" w14:textId="66C5D9B2" w:rsidR="00DC6600" w:rsidRDefault="00DC6600" w:rsidP="00DC6600">
      <w:r>
        <w:t xml:space="preserve">Interclass transmission of FV3 has been demonstrated. Brenes et al. (2014) showed cohabitating heathy and infected aquatic vertebrates from different classes (amphibian: </w:t>
      </w:r>
      <w:r w:rsidRPr="001F3F9E">
        <w:rPr>
          <w:rStyle w:val="Emphasis"/>
        </w:rPr>
        <w:t>H.</w:t>
      </w:r>
      <w:r>
        <w:rPr>
          <w:rStyle w:val="Emphasis"/>
        </w:rPr>
        <w:t> </w:t>
      </w:r>
      <w:r w:rsidRPr="001F3F9E">
        <w:rPr>
          <w:rStyle w:val="Emphasis"/>
        </w:rPr>
        <w:t>chrysoscelis</w:t>
      </w:r>
      <w:r>
        <w:t xml:space="preserve">; reptile: </w:t>
      </w:r>
      <w:r w:rsidRPr="001F3F9E">
        <w:rPr>
          <w:rStyle w:val="Emphasis"/>
        </w:rPr>
        <w:t>T</w:t>
      </w:r>
      <w:r>
        <w:rPr>
          <w:rStyle w:val="Emphasis"/>
        </w:rPr>
        <w:t>. </w:t>
      </w:r>
      <w:r w:rsidRPr="001F3F9E">
        <w:rPr>
          <w:rStyle w:val="Emphasis"/>
        </w:rPr>
        <w:t>scripta</w:t>
      </w:r>
      <w:r>
        <w:rPr>
          <w:rStyle w:val="Emphasis"/>
        </w:rPr>
        <w:t> </w:t>
      </w:r>
      <w:r w:rsidRPr="001F3F9E">
        <w:rPr>
          <w:rStyle w:val="Emphasis"/>
        </w:rPr>
        <w:t>elegans</w:t>
      </w:r>
      <w:r>
        <w:t xml:space="preserve">; and fish: </w:t>
      </w:r>
      <w:r>
        <w:rPr>
          <w:rStyle w:val="Emphasis"/>
        </w:rPr>
        <w:t>G. </w:t>
      </w:r>
      <w:r w:rsidRPr="001F3F9E">
        <w:rPr>
          <w:rStyle w:val="Emphasis"/>
        </w:rPr>
        <w:t>affinis</w:t>
      </w:r>
      <w:r>
        <w:t xml:space="preserve">) resulted in transmission of a FV3-like virus </w:t>
      </w:r>
      <w:r w:rsidR="00295283">
        <w:fldChar w:fldCharType="begin"/>
      </w:r>
      <w:r w:rsidR="00295283">
        <w:instrText xml:space="preserve"> ADDIN EN.CITE &lt;EndNote&gt;&lt;Cite&gt;&lt;Author&gt;Brenes&lt;/Author&gt;&lt;Year&gt;2014&lt;/Year&gt;&lt;RecNum&gt;17524&lt;/RecNum&gt;&lt;IDText&gt;18218&lt;/IDText&gt;&lt;DisplayText&gt;(Brenes et al. 2014a)&lt;/DisplayText&gt;&lt;record&gt;&lt;rec-number&gt;17524&lt;/rec-number&gt;&lt;foreign-keys&gt;&lt;key app="EN" db-id="90awwt25bdptwtee25dppx5jwvddp2str0sz" timestamp="1652398185" guid="28154122-e739-403c-a001-a1437182d335"&gt;17524&lt;/key&gt;&lt;/foreign-keys&gt;&lt;ref-type name="Journal Articles"&gt;17&lt;/ref-type&gt;&lt;contributors&gt;&lt;authors&gt;&lt;author&gt;Brenes, R.&lt;/author&gt;&lt;author&gt;Gray, M. J.&lt;/author&gt;&lt;author&gt;Waltzek, T.B.&lt;/author&gt;&lt;author&gt;Wilkes, R. P.&lt;/author&gt;&lt;author&gt;Miller, D. L.&lt;/author&gt;&lt;/authors&gt;&lt;/contributors&gt;&lt;titles&gt;&lt;title&gt;Transmission of ranavirus between ectothermic vertebrate hosts&lt;/title&gt;&lt;secondary-title&gt;PLOS ONE&lt;/secondary-title&gt;&lt;/titles&gt;&lt;periodical&gt;&lt;full-title&gt;PLOS ONE&lt;/full-title&gt;&lt;/periodical&gt;&lt;volume&gt;9&lt;/volume&gt;&lt;number&gt;3&lt;/number&gt;&lt;keywords&gt;&lt;keyword&gt;Amphibians/*virology&lt;/keyword&gt;&lt;keyword&gt;Animals&lt;/keyword&gt;&lt;keyword&gt;DNA Virus Infections/transmission/*veterinary/virology&lt;/keyword&gt;&lt;keyword&gt;Ecology&lt;/keyword&gt;&lt;keyword&gt;Fishes/*virology&lt;/keyword&gt;&lt;keyword&gt;Larva/*virology&lt;/keyword&gt;&lt;keyword&gt;Ranavirus/*pathogenicity&lt;/keyword&gt;&lt;keyword&gt;Species Specificity&lt;/keyword&gt;&lt;keyword&gt;Turtles/*virology&lt;/keyword&gt;&lt;/keywords&gt;&lt;dates&gt;&lt;year&gt;2014&lt;/year&gt;&lt;pub-dates&gt;&lt;date&gt;6 October 2016&lt;/date&gt;&lt;/pub-dates&gt;&lt;/dates&gt;&lt;orig-pub&gt;\\ACT001CL04FS07\BIOSECURITYDATA$\E Library\Animal Catalogue\B\Brenes et al 2014 EN18218.pdf&lt;/orig-pub&gt;&lt;label&gt;18218&lt;/label&gt;&lt;urls&gt;&lt;/urls&gt;&lt;custom1&gt;KG&lt;/custom1&gt;&lt;custom7&gt;e92476&lt;/custom7&gt;&lt;electronic-resource-num&gt;http://dx.doi.org/10.1371/journal.pone.0092476&lt;/electronic-resource-num&gt;&lt;/record&gt;&lt;/Cite&gt;&lt;/EndNote&gt;</w:instrText>
      </w:r>
      <w:r w:rsidR="00295283">
        <w:fldChar w:fldCharType="separate"/>
      </w:r>
      <w:r w:rsidR="00295283">
        <w:rPr>
          <w:noProof/>
        </w:rPr>
        <w:t>(Brenes et al. 2014a)</w:t>
      </w:r>
      <w:r w:rsidR="00295283">
        <w:fldChar w:fldCharType="end"/>
      </w:r>
      <w:r>
        <w:t xml:space="preserve">. A second study showed that bath challenges with FV3-like viruses isolated from a chelonian, fish and anuran resulted in infection of 2 of 5 fish species and 2 of 3 turtle species </w:t>
      </w:r>
      <w:r w:rsidR="00295283">
        <w:fldChar w:fldCharType="begin"/>
      </w:r>
      <w:r w:rsidR="00295283">
        <w:instrText xml:space="preserve"> ADDIN EN.CITE &lt;EndNote&gt;&lt;Cite&gt;&lt;Author&gt;Brenes&lt;/Author&gt;&lt;Year&gt;2014&lt;/Year&gt;&lt;RecNum&gt;17659&lt;/RecNum&gt;&lt;IDText&gt;18220&lt;/IDText&gt;&lt;DisplayText&gt;(Brenes et al. 2014b)&lt;/DisplayText&gt;&lt;record&gt;&lt;rec-number&gt;17659&lt;/rec-number&gt;&lt;foreign-keys&gt;&lt;key app="EN" db-id="90awwt25bdptwtee25dppx5jwvddp2str0sz" timestamp="1652398201" guid="cdf94478-7ed5-4e8a-8634-95c92b132b1f"&gt;17659&lt;/key&gt;&lt;/foreign-keys&gt;&lt;ref-type name="Journal Articles"&gt;17&lt;/ref-type&gt;&lt;contributors&gt;&lt;authors&gt;&lt;author&gt;Brenes, R.&lt;/author&gt;&lt;author&gt;Miller, D.L.&lt;/author&gt;&lt;author&gt;Waltzek, T.B.&lt;/author&gt;&lt;author&gt;Wilkes, R.P.&lt;/author&gt;&lt;author&gt;Tucker, J.L.&lt;/author&gt;&lt;author&gt;Chaney, J.C.&lt;/author&gt;&lt;author&gt;Hardman, R.H.&lt;/author&gt;&lt;author&gt;Brand, M.D.&lt;/author&gt;&lt;author&gt;Huether, R.R.&lt;/author&gt;&lt;author&gt;Gray, M.J.&lt;/author&gt;&lt;/authors&gt;&lt;/contributors&gt;&lt;titles&gt;&lt;title&gt;Susceptibility of fish and turtles to three ranaviruses isolated from different ectothermic vertebrate classes&lt;/title&gt;&lt;secondary-title&gt;Journal of Aquatic Animal Health&lt;/secondary-title&gt;&lt;/titles&gt;&lt;periodical&gt;&lt;full-title&gt;Journal of Aquatic Animal Health&lt;/full-title&gt;&lt;/periodical&gt;&lt;pages&gt;118-126&lt;/pages&gt;&lt;volume&gt;26&lt;/volume&gt;&lt;number&gt;2&lt;/number&gt;&lt;dates&gt;&lt;year&gt;2014&lt;/year&gt;&lt;/dates&gt;&lt;orig-pub&gt;\\ACT001CL04FS07\BIOSECURITYDATA$\E Library\Animal Catalogue\B\Brenes et al 2014 EN18220.pdf&lt;/orig-pub&gt;&lt;label&gt;18220&lt;/label&gt;&lt;urls&gt;&lt;/urls&gt;&lt;custom1&gt;KG&lt;/custom1&gt;&lt;custom2&gt;Abstract only&lt;/custom2&gt;&lt;electronic-resource-num&gt;http://dx.doi.org/10.1080/08997659.2014.886637&lt;/electronic-resource-num&gt;&lt;/record&gt;&lt;/Cite&gt;&lt;/EndNote&gt;</w:instrText>
      </w:r>
      <w:r w:rsidR="00295283">
        <w:fldChar w:fldCharType="separate"/>
      </w:r>
      <w:r w:rsidR="00295283">
        <w:rPr>
          <w:noProof/>
        </w:rPr>
        <w:t>(Brenes et al. 2014b)</w:t>
      </w:r>
      <w:r w:rsidR="00295283">
        <w:fldChar w:fldCharType="end"/>
      </w:r>
      <w:r>
        <w:t>.</w:t>
      </w:r>
    </w:p>
    <w:p w14:paraId="1FE5D5C8" w14:textId="0FD6B9E9" w:rsidR="00DC6600" w:rsidRDefault="00DC6600" w:rsidP="00DC6600">
      <w:r>
        <w:t xml:space="preserve">Water temperature is suggested to influence transmission of FV3 but depends on the host species </w:t>
      </w:r>
      <w:r w:rsidR="00295283">
        <w:fldChar w:fldCharType="begin"/>
      </w:r>
      <w:r w:rsidR="00295283">
        <w:instrText xml:space="preserve"> ADDIN EN.CITE &lt;EndNote&gt;&lt;Cite&gt;&lt;Author&gt;Gray&lt;/Author&gt;&lt;Year&gt;2015&lt;/Year&gt;&lt;RecNum&gt;45911&lt;/RecNum&gt;&lt;IDText&gt;23183&lt;/IDText&gt;&lt;DisplayText&gt;(Gray &amp;amp; Chinchar 2015)&lt;/DisplayText&gt;&lt;record&gt;&lt;rec-number&gt;45911&lt;/rec-number&gt;&lt;foreign-keys&gt;&lt;key app="EN" db-id="90awwt25bdptwtee25dppx5jwvddp2str0sz" timestamp="1655784439" guid="97eed46e-4fa2-49ec-ad3f-b51939cc4ca8"&gt;45911&lt;/key&gt;&lt;/foreign-keys&gt;&lt;ref-type name="Edited Works (inc. ePubs)"&gt;28&lt;/ref-type&gt;&lt;contributors&gt;&lt;authors&gt;&lt;author&gt;Gray, M. J.&lt;/author&gt;&lt;author&gt;Chinchar, G.&lt;/author&gt;&lt;/authors&gt;&lt;/contributors&gt;&lt;titles&gt;&lt;title&gt;Ranaviruses. Lethal pathogens of ectothermic vertebrates&lt;/title&gt;&lt;/titles&gt;&lt;pages&gt;1-254&lt;/pages&gt;&lt;dates&gt;&lt;year&gt;2015&lt;/year&gt;&lt;/dates&gt;&lt;pub-location&gt;Switzerland&lt;/pub-location&gt;&lt;publisher&gt;Springer Cham&lt;/publisher&gt;&lt;orig-pub&gt;\\ACT001CL04FS07\BIOSECURITYDATA$\E Library\Animal Catalogue\G\Gray and Chinchar 2015 EN23183.pdf&lt;/orig-pub&gt;&lt;isbn&gt;978-3-319-13755-1 (eBook)&lt;/isbn&gt;&lt;label&gt;23183&lt;/label&gt;&lt;urls&gt;&lt;/urls&gt;&lt;custom1&gt;Sturgeon_YGC&lt;/custom1&gt;&lt;electronic-resource-num&gt;https://doi.org/10.1007/978-3-319-13755-1&lt;/electronic-resource-num&gt;&lt;/record&gt;&lt;/Cite&gt;&lt;/EndNote&gt;</w:instrText>
      </w:r>
      <w:r w:rsidR="00295283">
        <w:fldChar w:fldCharType="separate"/>
      </w:r>
      <w:r w:rsidR="00295283">
        <w:rPr>
          <w:noProof/>
        </w:rPr>
        <w:t>(Gray &amp; Chinchar 2015)</w:t>
      </w:r>
      <w:r w:rsidR="00295283">
        <w:fldChar w:fldCharType="end"/>
      </w:r>
      <w:r>
        <w:t xml:space="preserve">. FV3 bath challenges of </w:t>
      </w:r>
      <w:r w:rsidRPr="001133FE">
        <w:rPr>
          <w:rStyle w:val="Emphasis"/>
        </w:rPr>
        <w:t>S. albus</w:t>
      </w:r>
      <w:r>
        <w:t xml:space="preserve"> resulted in a mean mortality rate of 42.5% of sturgeon maintained at 23°C whereas no mortality was observed among sturgeon maintained at 17°C although they were infected </w:t>
      </w:r>
      <w:r w:rsidR="00295283">
        <w:fldChar w:fldCharType="begin">
          <w:fldData xml:space="preserve">PEVuZE5vdGU+PENpdGU+PEF1dGhvcj5TdGlsd2VsbDwvQXV0aG9yPjxZZWFyPjIwMjI8L1llYXI+
PFJlY051bT40NjAxNjwvUmVjTnVtPjxJRFRleHQ+MjMyNzI8L0lEVGV4dD48RGlzcGxheVRleHQ+
KFN0aWx3ZWxsIGV0IGFsLiAyMDIyKTwvRGlzcGxheVRleHQ+PHJlY29yZD48cmVjLW51bWJlcj40
NjAxNjwvcmVjLW51bWJlcj48Zm9yZWlnbi1rZXlzPjxrZXkgYXBwPSJFTiIgZGItaWQ9IjkwYXd3
dDI1YmRwdHd0ZWUyNWRwcHg1and2ZGRwMnN0cjBzeiIgdGltZXN0YW1wPSIxNjU2NTU5NTIyIiBn
dWlkPSJjY2NlZmIwYS1iODVlLTQwMjAtODk0ZS1lODcyN2Q5M2I3YjQiPjQ2MDE2PC9rZXk+PC9m
b3JlaWduLWtleXM+PHJlZi10eXBlIG5hbWU9IkpvdXJuYWwgQXJ0aWNsZXMiPjE3PC9yZWYtdHlw
ZT48Y29udHJpYnV0b3JzPjxhdXRob3JzPjxhdXRob3I+U3RpbHdlbGwsIE4uIEsuPC9hdXRob3I+
PGF1dGhvcj5GcmFzY2EsIFMuLCBKci48L2F1dGhvcj48YXV0aG9yPkZhcmluYSwgTC4gTC48L2F1
dGhvcj48YXV0aG9yPlN1YnJhbWFuaWFtLCBLLjwvYXV0aG9yPjxhdXRob3I+SW1ub2ksIEsuPC9h
dXRob3I+PGF1dGhvcj5WaWFkYW5uYSwgUC4gSC48L2F1dGhvcj48YXV0aG9yPkhvcHBlciwgTC48
L2F1dGhvcj48YXV0aG9yPlBvd2VsbCwgSi48L2F1dGhvcj48YXV0aG9yPkNvbGVlLCBKLjwvYXV0
aG9yPjxhdXRob3I+V2FsdHplaywgVC4gQi48L2F1dGhvcj48L2F1dGhvcnM+PC9jb250cmlidXRv
cnM+PGF1dGgtYWRkcmVzcz5EZXBhcnRtZW50IG9mIEluZmVjdGlvdXMgRGlzZWFzZXMgYW5kIElt
bXVub2xvZ3ksIENvbGxlZ2Ugb2YgVmV0ZXJpbmFyeSBNZWRpY2luZSwgVW5pdmVyc2l0eSBvZiBG
bG9yaWRhLCBHYWluZXN2aWxsZSwgRkwgMzI2MTAsIFVTQS48L2F1dGgtYWRkcmVzcz48dGl0bGVz
Pjx0aXRsZT48c3R5bGUgZmFjZT0ibm9ybWFsIiBmb250PSJkZWZhdWx0IiBzaXplPSIxMDAlIj5F
ZmZlY3Qgb2Ygd2F0ZXIgdGVtcGVyYXR1cmUgb24gZnJvZyB2aXJ1cyAzIGRpc2Vhc2UgaW4gaGF0
Y2hlcnktcmVhcmVkIHBhbGxpZCBzdHVyZ2VvbiA8L3N0eWxlPjxzdHlsZSBmYWNlPSJpdGFsaWMi
IGZvbnQ9ImRlZmF1bHQiIHNpemU9IjEwMCUiPlNjYXBoaXJoeW5jaHVzIGFsYnVzPC9zdHlsZT48
L3RpdGxlPjxzZWNvbmRhcnktdGl0bGU+RGlzZWFzZXMgb2YgYXF1YXRpYyBvcmdhbmlzbXM8L3Nl
Y29uZGFyeS10aXRsZT48L3RpdGxlcz48cGVyaW9kaWNhbD48ZnVsbC10aXRsZT5EaXNlYXNlcyBv
ZiBBcXVhdGljIE9yZ2FuaXNtczwvZnVsbC10aXRsZT48L3BlcmlvZGljYWw+PHBhZ2VzPjczLTg2
PC9wYWdlcz48dm9sdW1lPjE0ODwvdm9sdW1lPjxrZXl3b3Jkcz48a2V5d29yZD5BbmltYWxzPC9r
ZXl3b3JkPjxrZXl3b3JkPipETkEgVmlydXMgSW5mZWN0aW9ucy92ZXRlcmluYXJ5PC9rZXl3b3Jk
PjxrZXl3b3JkPkZpc2hlczwva2V5d29yZD48a2V5d29yZD4qUmFuYXZpcnVzPC9rZXl3b3JkPjxr
ZXl3b3JkPlJpdmVyczwva2V5d29yZD48a2V5d29yZD5UZW1wZXJhdHVyZTwva2V5d29yZD48a2V5
d29yZD5XYXRlcjwva2V5d29yZD48a2V5d29yZD5BcXVhY3VsdHVyZTwva2V5d29yZD48a2V5d29y
ZD5Gcm9nIHZpcnVzIDM8L2tleXdvcmQ+PGtleXdvcmQ+UmFuYXZpcnVzPC9rZXl3b3JkPjxrZXl3
b3JkPlN0dXJnZW9uPC9rZXl3b3JkPjwva2V5d29yZHM+PGRhdGVzPjx5ZWFyPjIwMjI8L3llYXI+
PC9kYXRlcz48b3JpZy1wdWI+XFxBQ1QwMDFDTDA0RlMwN1xCSU9TRUNVUklUWURBVEEkXEUgTGli
cmFyeVxBbmltYWwgQ2F0YWxvZ3VlXFNcU3RpbHdlbGwgZXQgYWwgMjAyMiBFTjIzMjcyLnBkZjwv
b3JpZy1wdWI+PGlzYm4+MDE3Ny01MTAzIChQcmludCkmI3hEOzAxNzctNTEwMzwvaXNibj48bGFi
ZWw+MjMyNzI8L2xhYmVsPjx1cmxzPjwvdXJscz48Y3VzdG9tMT5TdHVyZ2Vvbl9ZR0M8L2N1c3Rv
bTE+PGVsZWN0cm9uaWMtcmVzb3VyY2UtbnVtPmh0dHBzOi8vZG9pLm9yZy8xMC4zMzU0L2RhbzAz
NjQ1PC9lbGVjdHJvbmljLXJlc291cmNlLW51bT48L3JlY29yZD48L0NpdGU+PC9FbmROb3RlPn==
</w:fldData>
        </w:fldChar>
      </w:r>
      <w:r w:rsidR="00295283">
        <w:instrText xml:space="preserve"> ADDIN EN.CITE </w:instrText>
      </w:r>
      <w:r w:rsidR="00295283">
        <w:fldChar w:fldCharType="begin">
          <w:fldData xml:space="preserve">PEVuZE5vdGU+PENpdGU+PEF1dGhvcj5TdGlsd2VsbDwvQXV0aG9yPjxZZWFyPjIwMjI8L1llYXI+
PFJlY051bT40NjAxNjwvUmVjTnVtPjxJRFRleHQ+MjMyNzI8L0lEVGV4dD48RGlzcGxheVRleHQ+
KFN0aWx3ZWxsIGV0IGFsLiAyMDIyKTwvRGlzcGxheVRleHQ+PHJlY29yZD48cmVjLW51bWJlcj40
NjAxNjwvcmVjLW51bWJlcj48Zm9yZWlnbi1rZXlzPjxrZXkgYXBwPSJFTiIgZGItaWQ9IjkwYXd3
dDI1YmRwdHd0ZWUyNWRwcHg1and2ZGRwMnN0cjBzeiIgdGltZXN0YW1wPSIxNjU2NTU5NTIyIiBn
dWlkPSJjY2NlZmIwYS1iODVlLTQwMjAtODk0ZS1lODcyN2Q5M2I3YjQiPjQ2MDE2PC9rZXk+PC9m
b3JlaWduLWtleXM+PHJlZi10eXBlIG5hbWU9IkpvdXJuYWwgQXJ0aWNsZXMiPjE3PC9yZWYtdHlw
ZT48Y29udHJpYnV0b3JzPjxhdXRob3JzPjxhdXRob3I+U3RpbHdlbGwsIE4uIEsuPC9hdXRob3I+
PGF1dGhvcj5GcmFzY2EsIFMuLCBKci48L2F1dGhvcj48YXV0aG9yPkZhcmluYSwgTC4gTC48L2F1
dGhvcj48YXV0aG9yPlN1YnJhbWFuaWFtLCBLLjwvYXV0aG9yPjxhdXRob3I+SW1ub2ksIEsuPC9h
dXRob3I+PGF1dGhvcj5WaWFkYW5uYSwgUC4gSC48L2F1dGhvcj48YXV0aG9yPkhvcHBlciwgTC48
L2F1dGhvcj48YXV0aG9yPlBvd2VsbCwgSi48L2F1dGhvcj48YXV0aG9yPkNvbGVlLCBKLjwvYXV0
aG9yPjxhdXRob3I+V2FsdHplaywgVC4gQi48L2F1dGhvcj48L2F1dGhvcnM+PC9jb250cmlidXRv
cnM+PGF1dGgtYWRkcmVzcz5EZXBhcnRtZW50IG9mIEluZmVjdGlvdXMgRGlzZWFzZXMgYW5kIElt
bXVub2xvZ3ksIENvbGxlZ2Ugb2YgVmV0ZXJpbmFyeSBNZWRpY2luZSwgVW5pdmVyc2l0eSBvZiBG
bG9yaWRhLCBHYWluZXN2aWxsZSwgRkwgMzI2MTAsIFVTQS48L2F1dGgtYWRkcmVzcz48dGl0bGVz
Pjx0aXRsZT48c3R5bGUgZmFjZT0ibm9ybWFsIiBmb250PSJkZWZhdWx0IiBzaXplPSIxMDAlIj5F
ZmZlY3Qgb2Ygd2F0ZXIgdGVtcGVyYXR1cmUgb24gZnJvZyB2aXJ1cyAzIGRpc2Vhc2UgaW4gaGF0
Y2hlcnktcmVhcmVkIHBhbGxpZCBzdHVyZ2VvbiA8L3N0eWxlPjxzdHlsZSBmYWNlPSJpdGFsaWMi
IGZvbnQ9ImRlZmF1bHQiIHNpemU9IjEwMCUiPlNjYXBoaXJoeW5jaHVzIGFsYnVzPC9zdHlsZT48
L3RpdGxlPjxzZWNvbmRhcnktdGl0bGU+RGlzZWFzZXMgb2YgYXF1YXRpYyBvcmdhbmlzbXM8L3Nl
Y29uZGFyeS10aXRsZT48L3RpdGxlcz48cGVyaW9kaWNhbD48ZnVsbC10aXRsZT5EaXNlYXNlcyBv
ZiBBcXVhdGljIE9yZ2FuaXNtczwvZnVsbC10aXRsZT48L3BlcmlvZGljYWw+PHBhZ2VzPjczLTg2
PC9wYWdlcz48dm9sdW1lPjE0ODwvdm9sdW1lPjxrZXl3b3Jkcz48a2V5d29yZD5BbmltYWxzPC9r
ZXl3b3JkPjxrZXl3b3JkPipETkEgVmlydXMgSW5mZWN0aW9ucy92ZXRlcmluYXJ5PC9rZXl3b3Jk
PjxrZXl3b3JkPkZpc2hlczwva2V5d29yZD48a2V5d29yZD4qUmFuYXZpcnVzPC9rZXl3b3JkPjxr
ZXl3b3JkPlJpdmVyczwva2V5d29yZD48a2V5d29yZD5UZW1wZXJhdHVyZTwva2V5d29yZD48a2V5
d29yZD5XYXRlcjwva2V5d29yZD48a2V5d29yZD5BcXVhY3VsdHVyZTwva2V5d29yZD48a2V5d29y
ZD5Gcm9nIHZpcnVzIDM8L2tleXdvcmQ+PGtleXdvcmQ+UmFuYXZpcnVzPC9rZXl3b3JkPjxrZXl3
b3JkPlN0dXJnZW9uPC9rZXl3b3JkPjwva2V5d29yZHM+PGRhdGVzPjx5ZWFyPjIwMjI8L3llYXI+
PC9kYXRlcz48b3JpZy1wdWI+XFxBQ1QwMDFDTDA0RlMwN1xCSU9TRUNVUklUWURBVEEkXEUgTGli
cmFyeVxBbmltYWwgQ2F0YWxvZ3VlXFNcU3RpbHdlbGwgZXQgYWwgMjAyMiBFTjIzMjcyLnBkZjwv
b3JpZy1wdWI+PGlzYm4+MDE3Ny01MTAzIChQcmludCkmI3hEOzAxNzctNTEwMzwvaXNibj48bGFi
ZWw+MjMyNzI8L2xhYmVsPjx1cmxzPjwvdXJscz48Y3VzdG9tMT5TdHVyZ2Vvbl9ZR0M8L2N1c3Rv
bTE+PGVsZWN0cm9uaWMtcmVzb3VyY2UtbnVtPmh0dHBzOi8vZG9pLm9yZy8xMC4zMzU0L2RhbzAz
NjQ1PC9lbGVjdHJvbmljLXJlc291cmNlLW51bT48L3JlY29yZD48L0NpdGU+PC9FbmROb3RlPn==
</w:fldData>
        </w:fldChar>
      </w:r>
      <w:r w:rsidR="00295283">
        <w:instrText xml:space="preserve"> ADDIN EN.CITE.DATA </w:instrText>
      </w:r>
      <w:r w:rsidR="00295283">
        <w:fldChar w:fldCharType="end"/>
      </w:r>
      <w:r w:rsidR="00295283">
        <w:fldChar w:fldCharType="separate"/>
      </w:r>
      <w:r w:rsidR="00295283">
        <w:rPr>
          <w:noProof/>
        </w:rPr>
        <w:t>(Stilwell et al. 2022)</w:t>
      </w:r>
      <w:r w:rsidR="00295283">
        <w:fldChar w:fldCharType="end"/>
      </w:r>
      <w:r>
        <w:t xml:space="preserve">. This finding suggests that fish exposed at lower temperatures harbor the virus and could potentially serve as viral reservoirs until conditions become favourable for viral replication and transmission </w:t>
      </w:r>
      <w:r w:rsidR="00295283">
        <w:fldChar w:fldCharType="begin">
          <w:fldData xml:space="preserve">PEVuZE5vdGU+PENpdGU+PEF1dGhvcj5TdGlsd2VsbDwvQXV0aG9yPjxZZWFyPjIwMjI8L1llYXI+
PFJlY051bT40NjAxNjwvUmVjTnVtPjxJRFRleHQ+MjMyNzI8L0lEVGV4dD48RGlzcGxheVRleHQ+
KFN0aWx3ZWxsIGV0IGFsLiAyMDIyKTwvRGlzcGxheVRleHQ+PHJlY29yZD48cmVjLW51bWJlcj40
NjAxNjwvcmVjLW51bWJlcj48Zm9yZWlnbi1rZXlzPjxrZXkgYXBwPSJFTiIgZGItaWQ9IjkwYXd3
dDI1YmRwdHd0ZWUyNWRwcHg1and2ZGRwMnN0cjBzeiIgdGltZXN0YW1wPSIxNjU2NTU5NTIyIiBn
dWlkPSJjY2NlZmIwYS1iODVlLTQwMjAtODk0ZS1lODcyN2Q5M2I3YjQiPjQ2MDE2PC9rZXk+PC9m
b3JlaWduLWtleXM+PHJlZi10eXBlIG5hbWU9IkpvdXJuYWwgQXJ0aWNsZXMiPjE3PC9yZWYtdHlw
ZT48Y29udHJpYnV0b3JzPjxhdXRob3JzPjxhdXRob3I+U3RpbHdlbGwsIE4uIEsuPC9hdXRob3I+
PGF1dGhvcj5GcmFzY2EsIFMuLCBKci48L2F1dGhvcj48YXV0aG9yPkZhcmluYSwgTC4gTC48L2F1
dGhvcj48YXV0aG9yPlN1YnJhbWFuaWFtLCBLLjwvYXV0aG9yPjxhdXRob3I+SW1ub2ksIEsuPC9h
dXRob3I+PGF1dGhvcj5WaWFkYW5uYSwgUC4gSC48L2F1dGhvcj48YXV0aG9yPkhvcHBlciwgTC48
L2F1dGhvcj48YXV0aG9yPlBvd2VsbCwgSi48L2F1dGhvcj48YXV0aG9yPkNvbGVlLCBKLjwvYXV0
aG9yPjxhdXRob3I+V2FsdHplaywgVC4gQi48L2F1dGhvcj48L2F1dGhvcnM+PC9jb250cmlidXRv
cnM+PGF1dGgtYWRkcmVzcz5EZXBhcnRtZW50IG9mIEluZmVjdGlvdXMgRGlzZWFzZXMgYW5kIElt
bXVub2xvZ3ksIENvbGxlZ2Ugb2YgVmV0ZXJpbmFyeSBNZWRpY2luZSwgVW5pdmVyc2l0eSBvZiBG
bG9yaWRhLCBHYWluZXN2aWxsZSwgRkwgMzI2MTAsIFVTQS48L2F1dGgtYWRkcmVzcz48dGl0bGVz
Pjx0aXRsZT48c3R5bGUgZmFjZT0ibm9ybWFsIiBmb250PSJkZWZhdWx0IiBzaXplPSIxMDAlIj5F
ZmZlY3Qgb2Ygd2F0ZXIgdGVtcGVyYXR1cmUgb24gZnJvZyB2aXJ1cyAzIGRpc2Vhc2UgaW4gaGF0
Y2hlcnktcmVhcmVkIHBhbGxpZCBzdHVyZ2VvbiA8L3N0eWxlPjxzdHlsZSBmYWNlPSJpdGFsaWMi
IGZvbnQ9ImRlZmF1bHQiIHNpemU9IjEwMCUiPlNjYXBoaXJoeW5jaHVzIGFsYnVzPC9zdHlsZT48
L3RpdGxlPjxzZWNvbmRhcnktdGl0bGU+RGlzZWFzZXMgb2YgYXF1YXRpYyBvcmdhbmlzbXM8L3Nl
Y29uZGFyeS10aXRsZT48L3RpdGxlcz48cGVyaW9kaWNhbD48ZnVsbC10aXRsZT5EaXNlYXNlcyBv
ZiBBcXVhdGljIE9yZ2FuaXNtczwvZnVsbC10aXRsZT48L3BlcmlvZGljYWw+PHBhZ2VzPjczLTg2
PC9wYWdlcz48dm9sdW1lPjE0ODwvdm9sdW1lPjxrZXl3b3Jkcz48a2V5d29yZD5BbmltYWxzPC9r
ZXl3b3JkPjxrZXl3b3JkPipETkEgVmlydXMgSW5mZWN0aW9ucy92ZXRlcmluYXJ5PC9rZXl3b3Jk
PjxrZXl3b3JkPkZpc2hlczwva2V5d29yZD48a2V5d29yZD4qUmFuYXZpcnVzPC9rZXl3b3JkPjxr
ZXl3b3JkPlJpdmVyczwva2V5d29yZD48a2V5d29yZD5UZW1wZXJhdHVyZTwva2V5d29yZD48a2V5
d29yZD5XYXRlcjwva2V5d29yZD48a2V5d29yZD5BcXVhY3VsdHVyZTwva2V5d29yZD48a2V5d29y
ZD5Gcm9nIHZpcnVzIDM8L2tleXdvcmQ+PGtleXdvcmQ+UmFuYXZpcnVzPC9rZXl3b3JkPjxrZXl3
b3JkPlN0dXJnZW9uPC9rZXl3b3JkPjwva2V5d29yZHM+PGRhdGVzPjx5ZWFyPjIwMjI8L3llYXI+
PC9kYXRlcz48b3JpZy1wdWI+XFxBQ1QwMDFDTDA0RlMwN1xCSU9TRUNVUklUWURBVEEkXEUgTGli
cmFyeVxBbmltYWwgQ2F0YWxvZ3VlXFNcU3RpbHdlbGwgZXQgYWwgMjAyMiBFTjIzMjcyLnBkZjwv
b3JpZy1wdWI+PGlzYm4+MDE3Ny01MTAzIChQcmludCkmI3hEOzAxNzctNTEwMzwvaXNibj48bGFi
ZWw+MjMyNzI8L2xhYmVsPjx1cmxzPjwvdXJscz48Y3VzdG9tMT5TdHVyZ2Vvbl9ZR0M8L2N1c3Rv
bTE+PGVsZWN0cm9uaWMtcmVzb3VyY2UtbnVtPmh0dHBzOi8vZG9pLm9yZy8xMC4zMzU0L2RhbzAz
NjQ1PC9lbGVjdHJvbmljLXJlc291cmNlLW51bT48L3JlY29yZD48L0NpdGU+PC9FbmROb3RlPn==
</w:fldData>
        </w:fldChar>
      </w:r>
      <w:r w:rsidR="00295283">
        <w:instrText xml:space="preserve"> ADDIN EN.CITE </w:instrText>
      </w:r>
      <w:r w:rsidR="00295283">
        <w:fldChar w:fldCharType="begin">
          <w:fldData xml:space="preserve">PEVuZE5vdGU+PENpdGU+PEF1dGhvcj5TdGlsd2VsbDwvQXV0aG9yPjxZZWFyPjIwMjI8L1llYXI+
PFJlY051bT40NjAxNjwvUmVjTnVtPjxJRFRleHQ+MjMyNzI8L0lEVGV4dD48RGlzcGxheVRleHQ+
KFN0aWx3ZWxsIGV0IGFsLiAyMDIyKTwvRGlzcGxheVRleHQ+PHJlY29yZD48cmVjLW51bWJlcj40
NjAxNjwvcmVjLW51bWJlcj48Zm9yZWlnbi1rZXlzPjxrZXkgYXBwPSJFTiIgZGItaWQ9IjkwYXd3
dDI1YmRwdHd0ZWUyNWRwcHg1and2ZGRwMnN0cjBzeiIgdGltZXN0YW1wPSIxNjU2NTU5NTIyIiBn
dWlkPSJjY2NlZmIwYS1iODVlLTQwMjAtODk0ZS1lODcyN2Q5M2I3YjQiPjQ2MDE2PC9rZXk+PC9m
b3JlaWduLWtleXM+PHJlZi10eXBlIG5hbWU9IkpvdXJuYWwgQXJ0aWNsZXMiPjE3PC9yZWYtdHlw
ZT48Y29udHJpYnV0b3JzPjxhdXRob3JzPjxhdXRob3I+U3RpbHdlbGwsIE4uIEsuPC9hdXRob3I+
PGF1dGhvcj5GcmFzY2EsIFMuLCBKci48L2F1dGhvcj48YXV0aG9yPkZhcmluYSwgTC4gTC48L2F1
dGhvcj48YXV0aG9yPlN1YnJhbWFuaWFtLCBLLjwvYXV0aG9yPjxhdXRob3I+SW1ub2ksIEsuPC9h
dXRob3I+PGF1dGhvcj5WaWFkYW5uYSwgUC4gSC48L2F1dGhvcj48YXV0aG9yPkhvcHBlciwgTC48
L2F1dGhvcj48YXV0aG9yPlBvd2VsbCwgSi48L2F1dGhvcj48YXV0aG9yPkNvbGVlLCBKLjwvYXV0
aG9yPjxhdXRob3I+V2FsdHplaywgVC4gQi48L2F1dGhvcj48L2F1dGhvcnM+PC9jb250cmlidXRv
cnM+PGF1dGgtYWRkcmVzcz5EZXBhcnRtZW50IG9mIEluZmVjdGlvdXMgRGlzZWFzZXMgYW5kIElt
bXVub2xvZ3ksIENvbGxlZ2Ugb2YgVmV0ZXJpbmFyeSBNZWRpY2luZSwgVW5pdmVyc2l0eSBvZiBG
bG9yaWRhLCBHYWluZXN2aWxsZSwgRkwgMzI2MTAsIFVTQS48L2F1dGgtYWRkcmVzcz48dGl0bGVz
Pjx0aXRsZT48c3R5bGUgZmFjZT0ibm9ybWFsIiBmb250PSJkZWZhdWx0IiBzaXplPSIxMDAlIj5F
ZmZlY3Qgb2Ygd2F0ZXIgdGVtcGVyYXR1cmUgb24gZnJvZyB2aXJ1cyAzIGRpc2Vhc2UgaW4gaGF0
Y2hlcnktcmVhcmVkIHBhbGxpZCBzdHVyZ2VvbiA8L3N0eWxlPjxzdHlsZSBmYWNlPSJpdGFsaWMi
IGZvbnQ9ImRlZmF1bHQiIHNpemU9IjEwMCUiPlNjYXBoaXJoeW5jaHVzIGFsYnVzPC9zdHlsZT48
L3RpdGxlPjxzZWNvbmRhcnktdGl0bGU+RGlzZWFzZXMgb2YgYXF1YXRpYyBvcmdhbmlzbXM8L3Nl
Y29uZGFyeS10aXRsZT48L3RpdGxlcz48cGVyaW9kaWNhbD48ZnVsbC10aXRsZT5EaXNlYXNlcyBv
ZiBBcXVhdGljIE9yZ2FuaXNtczwvZnVsbC10aXRsZT48L3BlcmlvZGljYWw+PHBhZ2VzPjczLTg2
PC9wYWdlcz48dm9sdW1lPjE0ODwvdm9sdW1lPjxrZXl3b3Jkcz48a2V5d29yZD5BbmltYWxzPC9r
ZXl3b3JkPjxrZXl3b3JkPipETkEgVmlydXMgSW5mZWN0aW9ucy92ZXRlcmluYXJ5PC9rZXl3b3Jk
PjxrZXl3b3JkPkZpc2hlczwva2V5d29yZD48a2V5d29yZD4qUmFuYXZpcnVzPC9rZXl3b3JkPjxr
ZXl3b3JkPlJpdmVyczwva2V5d29yZD48a2V5d29yZD5UZW1wZXJhdHVyZTwva2V5d29yZD48a2V5
d29yZD5XYXRlcjwva2V5d29yZD48a2V5d29yZD5BcXVhY3VsdHVyZTwva2V5d29yZD48a2V5d29y
ZD5Gcm9nIHZpcnVzIDM8L2tleXdvcmQ+PGtleXdvcmQ+UmFuYXZpcnVzPC9rZXl3b3JkPjxrZXl3
b3JkPlN0dXJnZW9uPC9rZXl3b3JkPjwva2V5d29yZHM+PGRhdGVzPjx5ZWFyPjIwMjI8L3llYXI+
PC9kYXRlcz48b3JpZy1wdWI+XFxBQ1QwMDFDTDA0RlMwN1xCSU9TRUNVUklUWURBVEEkXEUgTGli
cmFyeVxBbmltYWwgQ2F0YWxvZ3VlXFNcU3RpbHdlbGwgZXQgYWwgMjAyMiBFTjIzMjcyLnBkZjwv
b3JpZy1wdWI+PGlzYm4+MDE3Ny01MTAzIChQcmludCkmI3hEOzAxNzctNTEwMzwvaXNibj48bGFi
ZWw+MjMyNzI8L2xhYmVsPjx1cmxzPjwvdXJscz48Y3VzdG9tMT5TdHVyZ2Vvbl9ZR0M8L2N1c3Rv
bTE+PGVsZWN0cm9uaWMtcmVzb3VyY2UtbnVtPmh0dHBzOi8vZG9pLm9yZy8xMC4zMzU0L2RhbzAz
NjQ1PC9lbGVjdHJvbmljLXJlc291cmNlLW51bT48L3JlY29yZD48L0NpdGU+PC9FbmROb3RlPn==
</w:fldData>
        </w:fldChar>
      </w:r>
      <w:r w:rsidR="00295283">
        <w:instrText xml:space="preserve"> ADDIN EN.CITE.DATA </w:instrText>
      </w:r>
      <w:r w:rsidR="00295283">
        <w:fldChar w:fldCharType="end"/>
      </w:r>
      <w:r w:rsidR="00295283">
        <w:fldChar w:fldCharType="separate"/>
      </w:r>
      <w:r w:rsidR="00295283">
        <w:rPr>
          <w:noProof/>
        </w:rPr>
        <w:t>(Stilwell et al. 2022)</w:t>
      </w:r>
      <w:r w:rsidR="00295283">
        <w:fldChar w:fldCharType="end"/>
      </w:r>
      <w:r>
        <w:t xml:space="preserve">. Bayley et al. (2013) reported &gt;96% mortality of </w:t>
      </w:r>
      <w:r w:rsidRPr="006574AF">
        <w:rPr>
          <w:rStyle w:val="Emphasis"/>
        </w:rPr>
        <w:t>R. temporaria</w:t>
      </w:r>
      <w:r>
        <w:t xml:space="preserve"> tadpoles exposed to FV3 and FV3-like virus at 20°C but &lt;32% mortality when exposed at 15°C </w:t>
      </w:r>
      <w:r w:rsidR="00295283">
        <w:fldChar w:fldCharType="begin"/>
      </w:r>
      <w:r w:rsidR="00295283">
        <w:instrText xml:space="preserve"> ADDIN EN.CITE &lt;EndNote&gt;&lt;Cite&gt;&lt;Author&gt;Bayley&lt;/Author&gt;&lt;Year&gt;2013&lt;/Year&gt;&lt;RecNum&gt;45965&lt;/RecNum&gt;&lt;IDText&gt;23239&lt;/IDText&gt;&lt;DisplayText&gt;(Bayley, Hill &amp;amp; Feist 2013)&lt;/DisplayText&gt;&lt;record&gt;&lt;rec-number&gt;45965&lt;/rec-number&gt;&lt;foreign-keys&gt;&lt;key app="EN" db-id="90awwt25bdptwtee25dppx5jwvddp2str0sz" timestamp="1655983873" guid="fbfb8856-defd-4ed2-a1ec-a419468f117a"&gt;45965&lt;/key&gt;&lt;/foreign-keys&gt;&lt;ref-type name="Journal Articles"&gt;17&lt;/ref-type&gt;&lt;contributors&gt;&lt;authors&gt;&lt;author&gt;Bayley, A. E.&lt;/author&gt;&lt;author&gt;Hill, B. J.&lt;/author&gt;&lt;author&gt;Feist, S. W.&lt;/author&gt;&lt;/authors&gt;&lt;/contributors&gt;&lt;auth-address&gt;Centre for Environment, Fisheries and Aquaculture Science (Cefas), Barrack Road, The Nothe, Weymouth, Dorset DT4 8UB, UK. amanda.bayley@cefas.co.uk&lt;/auth-address&gt;&lt;titles&gt;&lt;title&gt;&lt;style face="normal" font="default" size="100%"&gt;Susceptibility of the European common frog &lt;/style&gt;&lt;style face="italic" font="default" size="100%"&gt;Rana temporaria&lt;/style&gt;&lt;style face="normal" font="default" size="100%"&gt; to a panel of ranavirus isolates from fish and amphibian hosts&lt;/style&gt;&lt;/title&gt;&lt;secondary-title&gt;Diseases of aquatic organisms&lt;/secondary-title&gt;&lt;/titles&gt;&lt;periodical&gt;&lt;full-title&gt;Diseases of Aquatic Organisms&lt;/full-title&gt;&lt;/periodical&gt;&lt;pages&gt;171-183&lt;/pages&gt;&lt;volume&gt;103&lt;/volume&gt;&lt;number&gt;3&lt;/number&gt;&lt;keywords&gt;&lt;keyword&gt;Animals&lt;/keyword&gt;&lt;keyword&gt;DNA Virus Infections/*veterinary/virology&lt;/keyword&gt;&lt;keyword&gt;Larva&lt;/keyword&gt;&lt;keyword&gt;*Rana temporaria&lt;/keyword&gt;&lt;keyword&gt;Ranavirus/*classification/*isolation &amp;amp; purification&lt;/keyword&gt;&lt;/keywords&gt;&lt;dates&gt;&lt;year&gt;2013&lt;/year&gt;&lt;/dates&gt;&lt;orig-pub&gt;\\ACT001CL04FS07\BIOSECURITYDATA$\E Library\Animal Catalogue\B\Bayley et al 2013 EN23239.pdf&lt;/orig-pub&gt;&lt;isbn&gt;0177-5103 (Print)&amp;#xD;0177-5103&lt;/isbn&gt;&lt;label&gt;23239&lt;/label&gt;&lt;urls&gt;&lt;/urls&gt;&lt;custom1&gt;Sturgeon_YGC&lt;/custom1&gt;&lt;electronic-resource-num&gt;https://doi.org/10.3354/dao02574&lt;/electronic-resource-num&gt;&lt;/record&gt;&lt;/Cite&gt;&lt;/EndNote&gt;</w:instrText>
      </w:r>
      <w:r w:rsidR="00295283">
        <w:fldChar w:fldCharType="separate"/>
      </w:r>
      <w:r w:rsidR="00295283">
        <w:rPr>
          <w:noProof/>
        </w:rPr>
        <w:t>(Bayley, Hill &amp; Feist 2013)</w:t>
      </w:r>
      <w:r w:rsidR="00295283">
        <w:fldChar w:fldCharType="end"/>
      </w:r>
      <w:r>
        <w:t xml:space="preserve">. </w:t>
      </w:r>
      <w:r w:rsidRPr="00C72DE6">
        <w:rPr>
          <w:rStyle w:val="Emphasis"/>
        </w:rPr>
        <w:t>T. scripta elegans</w:t>
      </w:r>
      <w:r>
        <w:t xml:space="preserve"> infected with FV3-like virus experienced 100% mortality at 22°C but 50% mortality at 28°C </w:t>
      </w:r>
      <w:r w:rsidR="00295283">
        <w:fldChar w:fldCharType="begin"/>
      </w:r>
      <w:r w:rsidR="00295283">
        <w:instrText xml:space="preserve"> ADDIN EN.CITE &lt;EndNote&gt;&lt;Cite&gt;&lt;Author&gt;Allender&lt;/Author&gt;&lt;Year&gt;2013&lt;/Year&gt;&lt;RecNum&gt;45929&lt;/RecNum&gt;&lt;IDText&gt;23200&lt;/IDText&gt;&lt;DisplayText&gt;(Allender et al. 2013b)&lt;/DisplayText&gt;&lt;record&gt;&lt;rec-number&gt;45929&lt;/rec-number&gt;&lt;foreign-keys&gt;&lt;key app="EN" db-id="90awwt25bdptwtee25dppx5jwvddp2str0sz" timestamp="1655860754" guid="74277b38-bf72-424a-a41f-8621b695a00d"&gt;45929&lt;/key&gt;&lt;/foreign-keys&gt;&lt;ref-type name="Journal Articles"&gt;17&lt;/ref-type&gt;&lt;contributors&gt;&lt;authors&gt;&lt;author&gt;Allender, M. C.&lt;/author&gt;&lt;author&gt;Mitchell, M. A.&lt;/author&gt;&lt;author&gt;Torres, T.&lt;/author&gt;&lt;author&gt;Sekowska, J.&lt;/author&gt;&lt;author&gt;Driskell, E. A.&lt;/author&gt;&lt;/authors&gt;&lt;/contributors&gt;&lt;titles&gt;&lt;title&gt;&lt;style face="normal" font="default" size="100%"&gt;Pathogenicity of Frog virus 3-like Virus in Red-eared slider turtles (&lt;/style&gt;&lt;style face="italic" font="default" size="100%"&gt;Trachemys scripta elegans&lt;/style&gt;&lt;style face="normal" font="default" size="100%"&gt;) at two environmental temperatures&lt;/style&gt;&lt;/title&gt;&lt;secondary-title&gt;Journal of Comparative Pathology&lt;/secondary-title&gt;&lt;/titles&gt;&lt;periodical&gt;&lt;full-title&gt;Journal of Comparative Pathology&lt;/full-title&gt;&lt;/periodical&gt;&lt;pages&gt;356-367&lt;/pages&gt;&lt;volume&gt;149&lt;/volume&gt;&lt;number&gt;2&lt;/number&gt;&lt;keywords&gt;&lt;keyword&gt;chelonian&lt;/keyword&gt;&lt;keyword&gt;iridovirus&lt;/keyword&gt;&lt;keyword&gt;pathogenesis&lt;/keyword&gt;&lt;keyword&gt;turtle&lt;/keyword&gt;&lt;/keywords&gt;&lt;dates&gt;&lt;year&gt;2013&lt;/year&gt;&lt;/dates&gt;&lt;orig-pub&gt;\\ACT001CL04FS07\BIOSECURITYDATA$\E Library\Animal Catalogue\A\Allender et al 2013 EN23200.pdf&lt;/orig-pub&gt;&lt;isbn&gt;0021-9975&lt;/isbn&gt;&lt;label&gt;23200&lt;/label&gt;&lt;urls&gt;&lt;related-urls&gt;&lt;url&gt;https://www.sciencedirect.com/science/article/pii/S0021997513000248&lt;/url&gt;&lt;/related-urls&gt;&lt;/urls&gt;&lt;custom1&gt;Sturgeon_YGC&lt;/custom1&gt;&lt;electronic-resource-num&gt;https://doi.org/10.1016/j.jcpa.2013.01.007&lt;/electronic-resource-num&gt;&lt;/record&gt;&lt;/Cite&gt;&lt;/EndNote&gt;</w:instrText>
      </w:r>
      <w:r w:rsidR="00295283">
        <w:fldChar w:fldCharType="separate"/>
      </w:r>
      <w:r w:rsidR="00295283">
        <w:rPr>
          <w:noProof/>
        </w:rPr>
        <w:t>(Allender et al. 2013b)</w:t>
      </w:r>
      <w:r w:rsidR="00295283">
        <w:fldChar w:fldCharType="end"/>
      </w:r>
      <w:r>
        <w:t>.</w:t>
      </w:r>
    </w:p>
    <w:p w14:paraId="4F471141" w14:textId="7ABE0B10" w:rsidR="00DC6600" w:rsidRDefault="00DC6600" w:rsidP="00DC6600">
      <w:r>
        <w:t xml:space="preserve">It is thought that the worldwide movement of animals coupled with the broad host range of these viruses is responsible for the spread of FV3 and FV3-like viruses </w:t>
      </w:r>
      <w:r w:rsidR="00295283">
        <w:fldChar w:fldCharType="begin">
          <w:fldData xml:space="preserve">PEVuZE5vdGU+PENpdGU+PEF1dGhvcj5DaGluY2hhcjwvQXV0aG9yPjxZZWFyPjIwMTQ8L1llYXI+
PFJlY051bT4xNzYwMzwvUmVjTnVtPjxJRFRleHQ+MTc2NjM8L0lEVGV4dD48RGlzcGxheVRleHQ+
KENoaW5jaGFyICZhbXA7IFdhbHR6ZWsgMjAxNDsgT3dlbiAyMDIyOyBTcml3YW5heW9zIGV0IGFs
LiAyMDIwKTwvRGlzcGxheVRleHQ+PHJlY29yZD48cmVjLW51bWJlcj4xNzYwMzwvcmVjLW51bWJl
cj48Zm9yZWlnbi1rZXlzPjxrZXkgYXBwPSJFTiIgZGItaWQ9IjkwYXd3dDI1YmRwdHd0ZWUyNWRw
cHg1and2ZGRwMnN0cjBzeiIgdGltZXN0YW1wPSIxNjUyMzk4MTk1IiBndWlkPSIwZGEwYTFkMS02
MWRhLTQ5Y2YtYTI2My0wZjY2ODlhZmQ0NGYiPjE3NjAzPC9rZXk+PC9mb3JlaWduLWtleXM+PHJl
Zi10eXBlIG5hbWU9IkpvdXJuYWwgQXJ0aWNsZXMiPjE3PC9yZWYtdHlwZT48Y29udHJpYnV0b3Jz
PjxhdXRob3JzPjxhdXRob3I+Q2hpbmNoYXIsIFYuRy48L2F1dGhvcj48YXV0aG9yPldhbHR6ZWss
IFQuQi48L2F1dGhvcj48L2F1dGhvcnM+PC9jb250cmlidXRvcnM+PHRpdGxlcz48dGl0bGU+UmFu
YXZpcnVzZXM6IG5vdCBqdXN0IGZvciBmcm9nczwvdGl0bGU+PHNlY29uZGFyeS10aXRsZT5QTG9T
IFBhdGhvZ2Vuczwvc2Vjb25kYXJ5LXRpdGxlPjwvdGl0bGVzPjxwZXJpb2RpY2FsPjxmdWxsLXRp
dGxlPlBMb1MgUGF0aG9nZW5zPC9mdWxsLXRpdGxlPjwvcGVyaW9kaWNhbD48dm9sdW1lPjEwPC92
b2x1bWU+PG51bWJlcj4xPC9udW1iZXI+PGtleXdvcmRzPjxrZXl3b3JkPlJhbmF2aXJ1czwva2V5
d29yZD48a2V5d29yZD5Gcm9nczwva2V5d29yZD48a2V5d29yZD5BbXBoaWJpYW5zPC9rZXl3b3Jk
PjxrZXl3b3JkPlZpcmFsIHJlcGxpY2F0aW9uPC9rZXl3b3JkPjxrZXl3b3JkPlZlcnRlYnJhdGVz
PC9rZXl3b3JkPjxrZXl3b3JkPkdlbmUgZnVuY3Rpb248L2tleXdvcmQ+PGtleXdvcmQ+UmVwbGlj
YXRpb248L2tleXdvcmQ+PGtleXdvcmQ+QXF1YWN1bHR1cmU8L2tleXdvcmQ+PGtleXdvcmQ+V2ls
ZGxpZmU8L2tleXdvcmQ+PGtleXdvcmQ+UmVwdGlsZXM8L2tleXdvcmQ+PC9rZXl3b3Jkcz48ZGF0
ZXM+PHllYXI+MjAxNDwveWVhcj48L2RhdGVzPjxvcmlnLXB1Yj5cXEFDVDAwMUNMMDRGUzA3XEJJ
T1NFQ1VSSVRZREFUQSRcRSBMaWJyYXJ5XEFuaW1hbCBDYXRhbG9ndWVcQ1xDaGluY2hhciBhbmQg
V2FsdHplayAyMDE0IEVOMTc2NjMucGRmPC9vcmlnLXB1Yj48bGFiZWw+MTc2NjM8L2xhYmVsPjx1
cmxzPjwvdXJscz48Y3VzdG9tMT5hcXVhdGljcyBnbTwvY3VzdG9tMT48Y3VzdG9tNz5lMTAwMzg1
MDwvY3VzdG9tNz48ZWxlY3Ryb25pYy1yZXNvdXJjZS1udW0+aHR0cDovL2R4LmRvaS5vcmcvMTAu
MTM3MSUyRmpvdXJuYWwucHBhdC4xMDAzODUwPC9lbGVjdHJvbmljLXJlc291cmNlLW51bT48L3Jl
Y29yZD48L0NpdGU+PENpdGU+PEF1dGhvcj5Pd2VuPC9BdXRob3I+PFllYXI+MjAyMjwvWWVhcj48
UmVjTnVtPjQ2OTg4PC9SZWNOdW0+PElEVGV4dD4yNTEwNTwvSURUZXh0PjxyZWNvcmQ+PHJlYy1u
dW1iZXI+NDY5ODg8L3JlYy1udW1iZXI+PGZvcmVpZ24ta2V5cz48a2V5IGFwcD0iRU4iIGRiLWlk
PSI5MGF3d3QyNWJkcHR3dGVlMjVkcHB4NWp3dmRkcDJzdHIwc3oiIHRpbWVzdGFtcD0iMTY3NzEw
NDQ1OCIgZ3VpZD0iNWFiOWI3NmMtODczMy00MmVmLWE3MTQtZGE1MDEwN2NlZmEzIj40Njk4ODwv
a2V5PjwvZm9yZWlnbi1rZXlzPjxyZWYtdHlwZSBuYW1lPSJUaGVzaXMvRGlzc2VydGF0aW9uIj4z
MjwvcmVmLXR5cGU+PGNvbnRyaWJ1dG9ycz48YXV0aG9ycz48YXV0aG9yPk93ZW4sIEMuSi48L2F1
dGhvcj48L2F1dGhvcnM+PC9jb250cmlidXRvcnM+PHRpdGxlcz48dGl0bGU+R2xvYmFsIGdlbm9t
aWMgZGl2ZXJzaXR5IG9mIGEgbWFqb3Igd2lsZGxpZmUgcGF0aG9nZW46IFJhbmF2aXJ1cywgcGFz
dCBhbmQgcHJlc2VudDwvdGl0bGU+PC90aXRsZXM+PHZvbHVtZT5QaC5EPC92b2x1bWU+PGRhdGVz
Pjx5ZWFyPjIwMjI8L3llYXI+PC9kYXRlcz48cHVibGlzaGVyPlVuaXZlcnNpdHkgQ29sbGVnZSBM
b25kb248L3B1Ymxpc2hlcj48bGFiZWw+MjUxMDU8L2xhYmVsPjx1cmxzPjxyZWxhdGVkLXVybHM+
PHVybD5cXEFDVDAwMUNMMDRGUzA3XEJJT1NFQ1VSSVRZREFUQSRcRSBMaWJyYXJ5XEFuaW1hbCBD
YXRhbG9ndWVcT1xPd2VuIDIwMjIgRU4yNTEwNS5wZGY8L3VybD48L3JlbGF0ZWQtdXJscz48L3Vy
bHM+PC9yZWNvcmQ+PC9DaXRlPjxDaXRlPjxBdXRob3I+U3Jpd2FuYXlvczwvQXV0aG9yPjxZZWFy
PjIwMjA8L1llYXI+PFJlY051bT40NzAwNzwvUmVjTnVtPjxJRFRleHQ+MjUxMTE8L0lEVGV4dD48
cmVjb3JkPjxyZWMtbnVtYmVyPjQ3MDA3PC9yZWMtbnVtYmVyPjxmb3JlaWduLWtleXM+PGtleSBh
cHA9IkVOIiBkYi1pZD0iOTBhd3d0MjViZHB0d3RlZTI1ZHBweDVqd3ZkZHAyc3RyMHN6IiB0aW1l
c3RhbXA9IjE2NzcxOTgzMDQiIGd1aWQ9IjU2NDU0OWRlLWVkNWQtNDQ2Mi1iYjExLTIxNzNhODUy
OWI4MSI+NDcwMDc8L2tleT48L2ZvcmVpZ24ta2V5cz48cmVmLXR5cGUgbmFtZT0iSm91cm5hbCBB
cnRpY2xlcyI+MTc8L3JlZi10eXBlPjxjb250cmlidXRvcnM+PGF1dGhvcnM+PGF1dGhvcj5Tcml3
YW5heW9zLCBQLjwvYXV0aG9yPjxhdXRob3I+U3VicmFtYW5pYW0sIEsuPC9hdXRob3I+PGF1dGhv
cj5TdGlsd2VsbCwgTi5LLjwvYXV0aG9yPjxhdXRob3I+SW1ub2ksIEsuPC9hdXRob3I+PGF1dGhv
cj5Qb3BvdiwgVi5MLjwvYXV0aG9yPjxhdXRob3I+S2FuY2hhbmFraGFuLCBTLjwvYXV0aG9yPjxh
dXRob3I+UG9sY2hhbmEsIEouPC9hdXRob3I+PGF1dGhvcj5XYWx0emVrLCBULkIuPC9hdXRob3I+
PC9hdXRob3JzPjwvY29udHJpYnV0b3JzPjx0aXRsZXM+PHRpdGxlPlBoeWxvZ2Vub21pYyBjaGFy
YWN0ZXJpemF0aW9uIG9mIHJhbmF2aXJ1c2VzIGlzb2xhdGVkIGZyb20gY3VsdHVyZWQgZmlzaCBh
bmQgYW1waGliaWFucyBpbiBUaGFpbGFuZDwvdGl0bGU+PHNlY29uZGFyeS10aXRsZT5GQUNFVFM8
L3NlY29uZGFyeS10aXRsZT48L3RpdGxlcz48cGVyaW9kaWNhbD48ZnVsbC10aXRsZT5GQUNFVFM8
L2Z1bGwtdGl0bGU+PC9wZXJpb2RpY2FsPjxwYWdlcz45NjMtOTc5PC9wYWdlcz48dm9sdW1lPjU8
L3ZvbHVtZT48bnVtYmVyPjE8L251bWJlcj48ZGF0ZXM+PHllYXI+MjAyMDwveWVhcj48L2RhdGVz
PjxvcmlnLXB1Yj5cXEFDVDAwMUNMMDRGUzA3XEJJT1NFQ1VSSVRZREFUQSRcRSBMaWJyYXJ5XEFu
aW1hbCBDYXRhbG9ndWVcU1xTcml3YW5heW9zIGV0IGFsIDIwMjAgRU4yNTExMS5wZGY8L29yaWct
cHViPjxsYWJlbD4yNTExMTwvbGFiZWw+PHVybHM+PC91cmxzPjxjdXN0b20xPnN0dXJnZW9uX0JN
PC9jdXN0b20xPjxlbGVjdHJvbmljLXJlc291cmNlLW51bT5odHRwczovL2RvaS5vcmcvMTAuMTEz
OS9mYWNldHMtMjAyMC0wMDQzPC9lbGVjdHJvbmljLXJlc291cmNlLW51bT48L3JlY29yZD48L0Np
dGU+PC9FbmROb3RlPn==
</w:fldData>
        </w:fldChar>
      </w:r>
      <w:r w:rsidR="00295283">
        <w:instrText xml:space="preserve"> ADDIN EN.CITE </w:instrText>
      </w:r>
      <w:r w:rsidR="00295283">
        <w:fldChar w:fldCharType="begin">
          <w:fldData xml:space="preserve">PEVuZE5vdGU+PENpdGU+PEF1dGhvcj5DaGluY2hhcjwvQXV0aG9yPjxZZWFyPjIwMTQ8L1llYXI+
PFJlY051bT4xNzYwMzwvUmVjTnVtPjxJRFRleHQ+MTc2NjM8L0lEVGV4dD48RGlzcGxheVRleHQ+
KENoaW5jaGFyICZhbXA7IFdhbHR6ZWsgMjAxNDsgT3dlbiAyMDIyOyBTcml3YW5heW9zIGV0IGFs
LiAyMDIwKTwvRGlzcGxheVRleHQ+PHJlY29yZD48cmVjLW51bWJlcj4xNzYwMzwvcmVjLW51bWJl
cj48Zm9yZWlnbi1rZXlzPjxrZXkgYXBwPSJFTiIgZGItaWQ9IjkwYXd3dDI1YmRwdHd0ZWUyNWRw
cHg1and2ZGRwMnN0cjBzeiIgdGltZXN0YW1wPSIxNjUyMzk4MTk1IiBndWlkPSIwZGEwYTFkMS02
MWRhLTQ5Y2YtYTI2My0wZjY2ODlhZmQ0NGYiPjE3NjAzPC9rZXk+PC9mb3JlaWduLWtleXM+PHJl
Zi10eXBlIG5hbWU9IkpvdXJuYWwgQXJ0aWNsZXMiPjE3PC9yZWYtdHlwZT48Y29udHJpYnV0b3Jz
PjxhdXRob3JzPjxhdXRob3I+Q2hpbmNoYXIsIFYuRy48L2F1dGhvcj48YXV0aG9yPldhbHR6ZWss
IFQuQi48L2F1dGhvcj48L2F1dGhvcnM+PC9jb250cmlidXRvcnM+PHRpdGxlcz48dGl0bGU+UmFu
YXZpcnVzZXM6IG5vdCBqdXN0IGZvciBmcm9nczwvdGl0bGU+PHNlY29uZGFyeS10aXRsZT5QTG9T
IFBhdGhvZ2Vuczwvc2Vjb25kYXJ5LXRpdGxlPjwvdGl0bGVzPjxwZXJpb2RpY2FsPjxmdWxsLXRp
dGxlPlBMb1MgUGF0aG9nZW5zPC9mdWxsLXRpdGxlPjwvcGVyaW9kaWNhbD48dm9sdW1lPjEwPC92
b2x1bWU+PG51bWJlcj4xPC9udW1iZXI+PGtleXdvcmRzPjxrZXl3b3JkPlJhbmF2aXJ1czwva2V5
d29yZD48a2V5d29yZD5Gcm9nczwva2V5d29yZD48a2V5d29yZD5BbXBoaWJpYW5zPC9rZXl3b3Jk
PjxrZXl3b3JkPlZpcmFsIHJlcGxpY2F0aW9uPC9rZXl3b3JkPjxrZXl3b3JkPlZlcnRlYnJhdGVz
PC9rZXl3b3JkPjxrZXl3b3JkPkdlbmUgZnVuY3Rpb248L2tleXdvcmQ+PGtleXdvcmQ+UmVwbGlj
YXRpb248L2tleXdvcmQ+PGtleXdvcmQ+QXF1YWN1bHR1cmU8L2tleXdvcmQ+PGtleXdvcmQ+V2ls
ZGxpZmU8L2tleXdvcmQ+PGtleXdvcmQ+UmVwdGlsZXM8L2tleXdvcmQ+PC9rZXl3b3Jkcz48ZGF0
ZXM+PHllYXI+MjAxNDwveWVhcj48L2RhdGVzPjxvcmlnLXB1Yj5cXEFDVDAwMUNMMDRGUzA3XEJJ
T1NFQ1VSSVRZREFUQSRcRSBMaWJyYXJ5XEFuaW1hbCBDYXRhbG9ndWVcQ1xDaGluY2hhciBhbmQg
V2FsdHplayAyMDE0IEVOMTc2NjMucGRmPC9vcmlnLXB1Yj48bGFiZWw+MTc2NjM8L2xhYmVsPjx1
cmxzPjwvdXJscz48Y3VzdG9tMT5hcXVhdGljcyBnbTwvY3VzdG9tMT48Y3VzdG9tNz5lMTAwMzg1
MDwvY3VzdG9tNz48ZWxlY3Ryb25pYy1yZXNvdXJjZS1udW0+aHR0cDovL2R4LmRvaS5vcmcvMTAu
MTM3MSUyRmpvdXJuYWwucHBhdC4xMDAzODUwPC9lbGVjdHJvbmljLXJlc291cmNlLW51bT48L3Jl
Y29yZD48L0NpdGU+PENpdGU+PEF1dGhvcj5Pd2VuPC9BdXRob3I+PFllYXI+MjAyMjwvWWVhcj48
UmVjTnVtPjQ2OTg4PC9SZWNOdW0+PElEVGV4dD4yNTEwNTwvSURUZXh0PjxyZWNvcmQ+PHJlYy1u
dW1iZXI+NDY5ODg8L3JlYy1udW1iZXI+PGZvcmVpZ24ta2V5cz48a2V5IGFwcD0iRU4iIGRiLWlk
PSI5MGF3d3QyNWJkcHR3dGVlMjVkcHB4NWp3dmRkcDJzdHIwc3oiIHRpbWVzdGFtcD0iMTY3NzEw
NDQ1OCIgZ3VpZD0iNWFiOWI3NmMtODczMy00MmVmLWE3MTQtZGE1MDEwN2NlZmEzIj40Njk4ODwv
a2V5PjwvZm9yZWlnbi1rZXlzPjxyZWYtdHlwZSBuYW1lPSJUaGVzaXMvRGlzc2VydGF0aW9uIj4z
MjwvcmVmLXR5cGU+PGNvbnRyaWJ1dG9ycz48YXV0aG9ycz48YXV0aG9yPk93ZW4sIEMuSi48L2F1
dGhvcj48L2F1dGhvcnM+PC9jb250cmlidXRvcnM+PHRpdGxlcz48dGl0bGU+R2xvYmFsIGdlbm9t
aWMgZGl2ZXJzaXR5IG9mIGEgbWFqb3Igd2lsZGxpZmUgcGF0aG9nZW46IFJhbmF2aXJ1cywgcGFz
dCBhbmQgcHJlc2VudDwvdGl0bGU+PC90aXRsZXM+PHZvbHVtZT5QaC5EPC92b2x1bWU+PGRhdGVz
Pjx5ZWFyPjIwMjI8L3llYXI+PC9kYXRlcz48cHVibGlzaGVyPlVuaXZlcnNpdHkgQ29sbGVnZSBM
b25kb248L3B1Ymxpc2hlcj48bGFiZWw+MjUxMDU8L2xhYmVsPjx1cmxzPjxyZWxhdGVkLXVybHM+
PHVybD5cXEFDVDAwMUNMMDRGUzA3XEJJT1NFQ1VSSVRZREFUQSRcRSBMaWJyYXJ5XEFuaW1hbCBD
YXRhbG9ndWVcT1xPd2VuIDIwMjIgRU4yNTEwNS5wZGY8L3VybD48L3JlbGF0ZWQtdXJscz48L3Vy
bHM+PC9yZWNvcmQ+PC9DaXRlPjxDaXRlPjxBdXRob3I+U3Jpd2FuYXlvczwvQXV0aG9yPjxZZWFy
PjIwMjA8L1llYXI+PFJlY051bT40NzAwNzwvUmVjTnVtPjxJRFRleHQ+MjUxMTE8L0lEVGV4dD48
cmVjb3JkPjxyZWMtbnVtYmVyPjQ3MDA3PC9yZWMtbnVtYmVyPjxmb3JlaWduLWtleXM+PGtleSBh
cHA9IkVOIiBkYi1pZD0iOTBhd3d0MjViZHB0d3RlZTI1ZHBweDVqd3ZkZHAyc3RyMHN6IiB0aW1l
c3RhbXA9IjE2NzcxOTgzMDQiIGd1aWQ9IjU2NDU0OWRlLWVkNWQtNDQ2Mi1iYjExLTIxNzNhODUy
OWI4MSI+NDcwMDc8L2tleT48L2ZvcmVpZ24ta2V5cz48cmVmLXR5cGUgbmFtZT0iSm91cm5hbCBB
cnRpY2xlcyI+MTc8L3JlZi10eXBlPjxjb250cmlidXRvcnM+PGF1dGhvcnM+PGF1dGhvcj5Tcml3
YW5heW9zLCBQLjwvYXV0aG9yPjxhdXRob3I+U3VicmFtYW5pYW0sIEsuPC9hdXRob3I+PGF1dGhv
cj5TdGlsd2VsbCwgTi5LLjwvYXV0aG9yPjxhdXRob3I+SW1ub2ksIEsuPC9hdXRob3I+PGF1dGhv
cj5Qb3BvdiwgVi5MLjwvYXV0aG9yPjxhdXRob3I+S2FuY2hhbmFraGFuLCBTLjwvYXV0aG9yPjxh
dXRob3I+UG9sY2hhbmEsIEouPC9hdXRob3I+PGF1dGhvcj5XYWx0emVrLCBULkIuPC9hdXRob3I+
PC9hdXRob3JzPjwvY29udHJpYnV0b3JzPjx0aXRsZXM+PHRpdGxlPlBoeWxvZ2Vub21pYyBjaGFy
YWN0ZXJpemF0aW9uIG9mIHJhbmF2aXJ1c2VzIGlzb2xhdGVkIGZyb20gY3VsdHVyZWQgZmlzaCBh
bmQgYW1waGliaWFucyBpbiBUaGFpbGFuZDwvdGl0bGU+PHNlY29uZGFyeS10aXRsZT5GQUNFVFM8
L3NlY29uZGFyeS10aXRsZT48L3RpdGxlcz48cGVyaW9kaWNhbD48ZnVsbC10aXRsZT5GQUNFVFM8
L2Z1bGwtdGl0bGU+PC9wZXJpb2RpY2FsPjxwYWdlcz45NjMtOTc5PC9wYWdlcz48dm9sdW1lPjU8
L3ZvbHVtZT48bnVtYmVyPjE8L251bWJlcj48ZGF0ZXM+PHllYXI+MjAyMDwveWVhcj48L2RhdGVz
PjxvcmlnLXB1Yj5cXEFDVDAwMUNMMDRGUzA3XEJJT1NFQ1VSSVRZREFUQSRcRSBMaWJyYXJ5XEFu
aW1hbCBDYXRhbG9ndWVcU1xTcml3YW5heW9zIGV0IGFsIDIwMjAgRU4yNTExMS5wZGY8L29yaWct
cHViPjxsYWJlbD4yNTExMTwvbGFiZWw+PHVybHM+PC91cmxzPjxjdXN0b20xPnN0dXJnZW9uX0JN
PC9jdXN0b20xPjxlbGVjdHJvbmljLXJlc291cmNlLW51bT5odHRwczovL2RvaS5vcmcvMTAuMTEz
OS9mYWNldHMtMjAyMC0wMDQzPC9lbGVjdHJvbmljLXJlc291cmNlLW51bT48L3JlY29yZD48L0Np
dGU+PC9FbmROb3RlPn==
</w:fldData>
        </w:fldChar>
      </w:r>
      <w:r w:rsidR="00295283">
        <w:instrText xml:space="preserve"> ADDIN EN.CITE.DATA </w:instrText>
      </w:r>
      <w:r w:rsidR="00295283">
        <w:fldChar w:fldCharType="end"/>
      </w:r>
      <w:r w:rsidR="00295283">
        <w:fldChar w:fldCharType="separate"/>
      </w:r>
      <w:r w:rsidR="00295283">
        <w:rPr>
          <w:noProof/>
        </w:rPr>
        <w:t>(Chinchar &amp; Waltzek 2014; Owen 2022; Sriwanayos et al. 2020)</w:t>
      </w:r>
      <w:r w:rsidR="00295283">
        <w:fldChar w:fldCharType="end"/>
      </w:r>
      <w:r>
        <w:t xml:space="preserve">. Global transport of subclinically infected individuals may also be contributing to its spread </w:t>
      </w:r>
      <w:r w:rsidR="00295283">
        <w:fldChar w:fldCharType="begin"/>
      </w:r>
      <w:r w:rsidR="00295283">
        <w:instrText xml:space="preserve"> ADDIN EN.CITE &lt;EndNote&gt;&lt;Cite&gt;&lt;Author&gt;Gray&lt;/Author&gt;&lt;Year&gt;2015&lt;/Year&gt;&lt;RecNum&gt;45911&lt;/RecNum&gt;&lt;IDText&gt;23183&lt;/IDText&gt;&lt;DisplayText&gt;(Gray &amp;amp; Chinchar 2015)&lt;/DisplayText&gt;&lt;record&gt;&lt;rec-number&gt;45911&lt;/rec-number&gt;&lt;foreign-keys&gt;&lt;key app="EN" db-id="90awwt25bdptwtee25dppx5jwvddp2str0sz" timestamp="1655784439" guid="97eed46e-4fa2-49ec-ad3f-b51939cc4ca8"&gt;45911&lt;/key&gt;&lt;/foreign-keys&gt;&lt;ref-type name="Edited Works (inc. ePubs)"&gt;28&lt;/ref-type&gt;&lt;contributors&gt;&lt;authors&gt;&lt;author&gt;Gray, M. J.&lt;/author&gt;&lt;author&gt;Chinchar, G.&lt;/author&gt;&lt;/authors&gt;&lt;/contributors&gt;&lt;titles&gt;&lt;title&gt;Ranaviruses. Lethal pathogens of ectothermic vertebrates&lt;/title&gt;&lt;/titles&gt;&lt;pages&gt;1-254&lt;/pages&gt;&lt;dates&gt;&lt;year&gt;2015&lt;/year&gt;&lt;/dates&gt;&lt;pub-location&gt;Switzerland&lt;/pub-location&gt;&lt;publisher&gt;Springer Cham&lt;/publisher&gt;&lt;orig-pub&gt;\\ACT001CL04FS07\BIOSECURITYDATA$\E Library\Animal Catalogue\G\Gray and Chinchar 2015 EN23183.pdf&lt;/orig-pub&gt;&lt;isbn&gt;978-3-319-13755-1 (eBook)&lt;/isbn&gt;&lt;label&gt;23183&lt;/label&gt;&lt;urls&gt;&lt;/urls&gt;&lt;custom1&gt;Sturgeon_YGC&lt;/custom1&gt;&lt;electronic-resource-num&gt;https://doi.org/10.1007/978-3-319-13755-1&lt;/electronic-resource-num&gt;&lt;/record&gt;&lt;/Cite&gt;&lt;/EndNote&gt;</w:instrText>
      </w:r>
      <w:r w:rsidR="00295283">
        <w:fldChar w:fldCharType="separate"/>
      </w:r>
      <w:r w:rsidR="00295283">
        <w:rPr>
          <w:noProof/>
        </w:rPr>
        <w:t>(Gray &amp; Chinchar 2015)</w:t>
      </w:r>
      <w:r w:rsidR="00295283">
        <w:fldChar w:fldCharType="end"/>
      </w:r>
      <w:r>
        <w:t>.</w:t>
      </w:r>
    </w:p>
    <w:p w14:paraId="746DBBE8" w14:textId="0F56E205" w:rsidR="00DC6600" w:rsidRDefault="00DC6600" w:rsidP="00E72C0A">
      <w:pPr>
        <w:pStyle w:val="Heading5"/>
      </w:pPr>
      <w:r w:rsidRPr="00E72C0A">
        <w:t>Infectious</w:t>
      </w:r>
      <w:r>
        <w:t xml:space="preserve"> dose</w:t>
      </w:r>
    </w:p>
    <w:p w14:paraId="1329928A" w14:textId="7A849C09" w:rsidR="00676331" w:rsidRPr="00676331" w:rsidRDefault="00676331" w:rsidP="00F3698B">
      <w:pPr>
        <w:pStyle w:val="Heading6"/>
      </w:pPr>
      <w:r>
        <w:t>Fish</w:t>
      </w:r>
    </w:p>
    <w:p w14:paraId="7C81555C" w14:textId="0384DDB5" w:rsidR="004C2D54" w:rsidRDefault="00DC6600" w:rsidP="00DC6600">
      <w:r>
        <w:t xml:space="preserve">In an experimental bath challenge, juvenile </w:t>
      </w:r>
      <w:r w:rsidRPr="002D2B90">
        <w:rPr>
          <w:rStyle w:val="Emphasis"/>
        </w:rPr>
        <w:t>S</w:t>
      </w:r>
      <w:r>
        <w:rPr>
          <w:rStyle w:val="Emphasis"/>
        </w:rPr>
        <w:t>. </w:t>
      </w:r>
      <w:r w:rsidRPr="002D2B90">
        <w:rPr>
          <w:rStyle w:val="Emphasis"/>
        </w:rPr>
        <w:t xml:space="preserve">albus </w:t>
      </w:r>
      <w:r w:rsidRPr="00D53744">
        <w:t xml:space="preserve">(mean weight 40 g) </w:t>
      </w:r>
      <w:r>
        <w:t>exposed to either 1.3 × 10</w:t>
      </w:r>
      <w:r w:rsidRPr="00517FF6">
        <w:rPr>
          <w:vertAlign w:val="superscript"/>
        </w:rPr>
        <w:t>6</w:t>
      </w:r>
      <w:r>
        <w:t xml:space="preserve"> TCID</w:t>
      </w:r>
      <w:r w:rsidRPr="007C313A">
        <w:rPr>
          <w:vertAlign w:val="subscript"/>
        </w:rPr>
        <w:t>50</w:t>
      </w:r>
      <w:r>
        <w:t>/mL or 1.3 × 10</w:t>
      </w:r>
      <w:r w:rsidRPr="00517FF6">
        <w:rPr>
          <w:vertAlign w:val="superscript"/>
        </w:rPr>
        <w:t>5</w:t>
      </w:r>
      <w:r>
        <w:t xml:space="preserve"> TCID</w:t>
      </w:r>
      <w:r w:rsidRPr="007C313A">
        <w:rPr>
          <w:vertAlign w:val="subscript"/>
        </w:rPr>
        <w:t>50</w:t>
      </w:r>
      <w:r>
        <w:t xml:space="preserve">/mL FV3 for 1 hour resulted in 90% mortality between 8–19 dpi </w:t>
      </w:r>
      <w:r w:rsidR="00295283">
        <w:fldChar w:fldCharType="begin"/>
      </w:r>
      <w:r w:rsidR="00295283">
        <w:instrText xml:space="preserve"> ADDIN EN.CITE &lt;EndNote&gt;&lt;Cite&gt;&lt;Author&gt;Waltzek&lt;/Author&gt;&lt;Year&gt;2014&lt;/Year&gt;&lt;RecNum&gt;17809&lt;/RecNum&gt;&lt;IDText&gt;18217&lt;/IDText&gt;&lt;DisplayText&gt;(Waltzek et al. 2014)&lt;/DisplayText&gt;&lt;record&gt;&lt;rec-number&gt;17809&lt;/rec-number&gt;&lt;foreign-keys&gt;&lt;key app="EN" db-id="90awwt25bdptwtee25dppx5jwvddp2str0sz" timestamp="1652398222" guid="c0bfe850-30d1-4b57-9db0-85ed17bf7ad7"&gt;17809&lt;/key&gt;&lt;/foreign-keys&gt;&lt;ref-type name="Journal Articles"&gt;17&lt;/ref-type&gt;&lt;contributors&gt;&lt;authors&gt;&lt;author&gt;Waltzek, T.B.&lt;/author&gt;&lt;author&gt;Miller, D.L.&lt;/author&gt;&lt;author&gt;Gray, M.J.&lt;/author&gt;&lt;author&gt;Drecktrah, B.&lt;/author&gt;&lt;author&gt;Briggler, J.T.&lt;/author&gt;&lt;author&gt;MacConnell, B.&lt;/author&gt;&lt;author&gt;Hudson, C.&lt;/author&gt;&lt;author&gt;Hopper, L.&lt;/author&gt;&lt;author&gt;Friary, J.&lt;/author&gt;&lt;author&gt;Yun, S.C.&lt;/author&gt;&lt;author&gt;Malm, K.V.&lt;/author&gt;&lt;author&gt;Weber, E.S.&lt;/author&gt;&lt;author&gt;Hedrick, R.P.&lt;/author&gt;&lt;/authors&gt;&lt;/contributors&gt;&lt;titles&gt;&lt;title&gt;&lt;style face="normal" font="default" size="100%"&gt;New disease records for hatchery-reared sturgeon. 1. Expansion of frog virus 3 host range into &lt;/style&gt;&lt;style face="italic" font="default" size="100%"&gt;Scaphirhynchus albus&lt;/style&gt;&lt;/title&gt;&lt;secondary-title&gt;Diseases of Aquatic Organisms&lt;/secondary-title&gt;&lt;/titles&gt;&lt;periodical&gt;&lt;full-title&gt;Diseases of Aquatic Organisms&lt;/full-title&gt;&lt;/periodical&gt;&lt;pages&gt;219-227&lt;/pages&gt;&lt;volume&gt;111&lt;/volume&gt;&lt;number&gt;3&lt;/number&gt;&lt;dates&gt;&lt;year&gt;2014&lt;/year&gt;&lt;/dates&gt;&lt;orig-pub&gt;\\ACT001CL04FS07\BIOSECURITYDATA$\E Library\Animal Catalogue\W\Waltzek et al 2014 EN18217.pdf&lt;/orig-pub&gt;&lt;label&gt;18217&lt;/label&gt;&lt;urls&gt;&lt;/urls&gt;&lt;custom1&gt;KG&lt;/custom1&gt;&lt;electronic-resource-num&gt;https://doi.org/10.3354/dao02761&lt;/electronic-resource-num&gt;&lt;/record&gt;&lt;/Cite&gt;&lt;/EndNote&gt;</w:instrText>
      </w:r>
      <w:r w:rsidR="00295283">
        <w:fldChar w:fldCharType="separate"/>
      </w:r>
      <w:r w:rsidR="00295283">
        <w:rPr>
          <w:noProof/>
        </w:rPr>
        <w:t>(Waltzek et al. 2014)</w:t>
      </w:r>
      <w:r w:rsidR="00295283">
        <w:fldChar w:fldCharType="end"/>
      </w:r>
      <w:r>
        <w:t xml:space="preserve">. </w:t>
      </w:r>
      <w:r w:rsidRPr="00F234C2">
        <w:t xml:space="preserve">Bath exposure of </w:t>
      </w:r>
      <w:r w:rsidRPr="002D2B90">
        <w:rPr>
          <w:rStyle w:val="Emphasis"/>
        </w:rPr>
        <w:t>S</w:t>
      </w:r>
      <w:r>
        <w:rPr>
          <w:rStyle w:val="Emphasis"/>
        </w:rPr>
        <w:t>. </w:t>
      </w:r>
      <w:r w:rsidRPr="002D2B90">
        <w:rPr>
          <w:rStyle w:val="Emphasis"/>
        </w:rPr>
        <w:t xml:space="preserve">albus </w:t>
      </w:r>
      <w:r w:rsidRPr="00F234C2">
        <w:t>(weight 14.4–50 g) for 1 hour to 2.14</w:t>
      </w:r>
      <w:r>
        <w:t> </w:t>
      </w:r>
      <w:r w:rsidRPr="00F234C2">
        <w:t>×</w:t>
      </w:r>
      <w:r>
        <w:t> </w:t>
      </w:r>
      <w:r w:rsidRPr="00F234C2">
        <w:t>10</w:t>
      </w:r>
      <w:r w:rsidRPr="00F234C2">
        <w:rPr>
          <w:vertAlign w:val="superscript"/>
        </w:rPr>
        <w:t>6</w:t>
      </w:r>
      <w:r w:rsidRPr="00F234C2">
        <w:t xml:space="preserve"> TCID50/mL FV3 resulted in 52.5 ± 13.2% cumulative survival when fish were maintained at 23</w:t>
      </w:r>
      <w:r>
        <w:sym w:font="Symbol" w:char="F0B0"/>
      </w:r>
      <w:r w:rsidRPr="00F234C2">
        <w:t>C while no mo</w:t>
      </w:r>
      <w:r>
        <w:t>rbid</w:t>
      </w:r>
      <w:r w:rsidRPr="00F234C2">
        <w:t>ity or mortalities were observed in fish maintained at 17</w:t>
      </w:r>
      <w:r>
        <w:sym w:font="Symbol" w:char="F0B0"/>
      </w:r>
      <w:r>
        <w:t xml:space="preserve">C </w:t>
      </w:r>
      <w:r w:rsidR="00295283">
        <w:fldChar w:fldCharType="begin">
          <w:fldData xml:space="preserve">PEVuZE5vdGU+PENpdGU+PEF1dGhvcj5TdGlsd2VsbDwvQXV0aG9yPjxZZWFyPjIwMjI8L1llYXI+
PFJlY051bT40NjAxNjwvUmVjTnVtPjxJRFRleHQ+MjMyNzI8L0lEVGV4dD48RGlzcGxheVRleHQ+
KFN0aWx3ZWxsIGV0IGFsLiAyMDIyKTwvRGlzcGxheVRleHQ+PHJlY29yZD48cmVjLW51bWJlcj40
NjAxNjwvcmVjLW51bWJlcj48Zm9yZWlnbi1rZXlzPjxrZXkgYXBwPSJFTiIgZGItaWQ9IjkwYXd3
dDI1YmRwdHd0ZWUyNWRwcHg1and2ZGRwMnN0cjBzeiIgdGltZXN0YW1wPSIxNjU2NTU5NTIyIiBn
dWlkPSJjY2NlZmIwYS1iODVlLTQwMjAtODk0ZS1lODcyN2Q5M2I3YjQiPjQ2MDE2PC9rZXk+PC9m
b3JlaWduLWtleXM+PHJlZi10eXBlIG5hbWU9IkpvdXJuYWwgQXJ0aWNsZXMiPjE3PC9yZWYtdHlw
ZT48Y29udHJpYnV0b3JzPjxhdXRob3JzPjxhdXRob3I+U3RpbHdlbGwsIE4uIEsuPC9hdXRob3I+
PGF1dGhvcj5GcmFzY2EsIFMuLCBKci48L2F1dGhvcj48YXV0aG9yPkZhcmluYSwgTC4gTC48L2F1
dGhvcj48YXV0aG9yPlN1YnJhbWFuaWFtLCBLLjwvYXV0aG9yPjxhdXRob3I+SW1ub2ksIEsuPC9h
dXRob3I+PGF1dGhvcj5WaWFkYW5uYSwgUC4gSC48L2F1dGhvcj48YXV0aG9yPkhvcHBlciwgTC48
L2F1dGhvcj48YXV0aG9yPlBvd2VsbCwgSi48L2F1dGhvcj48YXV0aG9yPkNvbGVlLCBKLjwvYXV0
aG9yPjxhdXRob3I+V2FsdHplaywgVC4gQi48L2F1dGhvcj48L2F1dGhvcnM+PC9jb250cmlidXRv
cnM+PGF1dGgtYWRkcmVzcz5EZXBhcnRtZW50IG9mIEluZmVjdGlvdXMgRGlzZWFzZXMgYW5kIElt
bXVub2xvZ3ksIENvbGxlZ2Ugb2YgVmV0ZXJpbmFyeSBNZWRpY2luZSwgVW5pdmVyc2l0eSBvZiBG
bG9yaWRhLCBHYWluZXN2aWxsZSwgRkwgMzI2MTAsIFVTQS48L2F1dGgtYWRkcmVzcz48dGl0bGVz
Pjx0aXRsZT48c3R5bGUgZmFjZT0ibm9ybWFsIiBmb250PSJkZWZhdWx0IiBzaXplPSIxMDAlIj5F
ZmZlY3Qgb2Ygd2F0ZXIgdGVtcGVyYXR1cmUgb24gZnJvZyB2aXJ1cyAzIGRpc2Vhc2UgaW4gaGF0
Y2hlcnktcmVhcmVkIHBhbGxpZCBzdHVyZ2VvbiA8L3N0eWxlPjxzdHlsZSBmYWNlPSJpdGFsaWMi
IGZvbnQ9ImRlZmF1bHQiIHNpemU9IjEwMCUiPlNjYXBoaXJoeW5jaHVzIGFsYnVzPC9zdHlsZT48
L3RpdGxlPjxzZWNvbmRhcnktdGl0bGU+RGlzZWFzZXMgb2YgYXF1YXRpYyBvcmdhbmlzbXM8L3Nl
Y29uZGFyeS10aXRsZT48L3RpdGxlcz48cGVyaW9kaWNhbD48ZnVsbC10aXRsZT5EaXNlYXNlcyBv
ZiBBcXVhdGljIE9yZ2FuaXNtczwvZnVsbC10aXRsZT48L3BlcmlvZGljYWw+PHBhZ2VzPjczLTg2
PC9wYWdlcz48dm9sdW1lPjE0ODwvdm9sdW1lPjxrZXl3b3Jkcz48a2V5d29yZD5BbmltYWxzPC9r
ZXl3b3JkPjxrZXl3b3JkPipETkEgVmlydXMgSW5mZWN0aW9ucy92ZXRlcmluYXJ5PC9rZXl3b3Jk
PjxrZXl3b3JkPkZpc2hlczwva2V5d29yZD48a2V5d29yZD4qUmFuYXZpcnVzPC9rZXl3b3JkPjxr
ZXl3b3JkPlJpdmVyczwva2V5d29yZD48a2V5d29yZD5UZW1wZXJhdHVyZTwva2V5d29yZD48a2V5
d29yZD5XYXRlcjwva2V5d29yZD48a2V5d29yZD5BcXVhY3VsdHVyZTwva2V5d29yZD48a2V5d29y
ZD5Gcm9nIHZpcnVzIDM8L2tleXdvcmQ+PGtleXdvcmQ+UmFuYXZpcnVzPC9rZXl3b3JkPjxrZXl3
b3JkPlN0dXJnZW9uPC9rZXl3b3JkPjwva2V5d29yZHM+PGRhdGVzPjx5ZWFyPjIwMjI8L3llYXI+
PC9kYXRlcz48b3JpZy1wdWI+XFxBQ1QwMDFDTDA0RlMwN1xCSU9TRUNVUklUWURBVEEkXEUgTGli
cmFyeVxBbmltYWwgQ2F0YWxvZ3VlXFNcU3RpbHdlbGwgZXQgYWwgMjAyMiBFTjIzMjcyLnBkZjwv
b3JpZy1wdWI+PGlzYm4+MDE3Ny01MTAzIChQcmludCkmI3hEOzAxNzctNTEwMzwvaXNibj48bGFi
ZWw+MjMyNzI8L2xhYmVsPjx1cmxzPjwvdXJscz48Y3VzdG9tMT5TdHVyZ2Vvbl9ZR0M8L2N1c3Rv
bTE+PGVsZWN0cm9uaWMtcmVzb3VyY2UtbnVtPmh0dHBzOi8vZG9pLm9yZy8xMC4zMzU0L2RhbzAz
NjQ1PC9lbGVjdHJvbmljLXJlc291cmNlLW51bT48L3JlY29yZD48L0NpdGU+PC9FbmROb3RlPn==
</w:fldData>
        </w:fldChar>
      </w:r>
      <w:r w:rsidR="00295283">
        <w:instrText xml:space="preserve"> ADDIN EN.CITE </w:instrText>
      </w:r>
      <w:r w:rsidR="00295283">
        <w:fldChar w:fldCharType="begin">
          <w:fldData xml:space="preserve">PEVuZE5vdGU+PENpdGU+PEF1dGhvcj5TdGlsd2VsbDwvQXV0aG9yPjxZZWFyPjIwMjI8L1llYXI+
PFJlY051bT40NjAxNjwvUmVjTnVtPjxJRFRleHQ+MjMyNzI8L0lEVGV4dD48RGlzcGxheVRleHQ+
KFN0aWx3ZWxsIGV0IGFsLiAyMDIyKTwvRGlzcGxheVRleHQ+PHJlY29yZD48cmVjLW51bWJlcj40
NjAxNjwvcmVjLW51bWJlcj48Zm9yZWlnbi1rZXlzPjxrZXkgYXBwPSJFTiIgZGItaWQ9IjkwYXd3
dDI1YmRwdHd0ZWUyNWRwcHg1and2ZGRwMnN0cjBzeiIgdGltZXN0YW1wPSIxNjU2NTU5NTIyIiBn
dWlkPSJjY2NlZmIwYS1iODVlLTQwMjAtODk0ZS1lODcyN2Q5M2I3YjQiPjQ2MDE2PC9rZXk+PC9m
b3JlaWduLWtleXM+PHJlZi10eXBlIG5hbWU9IkpvdXJuYWwgQXJ0aWNsZXMiPjE3PC9yZWYtdHlw
ZT48Y29udHJpYnV0b3JzPjxhdXRob3JzPjxhdXRob3I+U3RpbHdlbGwsIE4uIEsuPC9hdXRob3I+
PGF1dGhvcj5GcmFzY2EsIFMuLCBKci48L2F1dGhvcj48YXV0aG9yPkZhcmluYSwgTC4gTC48L2F1
dGhvcj48YXV0aG9yPlN1YnJhbWFuaWFtLCBLLjwvYXV0aG9yPjxhdXRob3I+SW1ub2ksIEsuPC9h
dXRob3I+PGF1dGhvcj5WaWFkYW5uYSwgUC4gSC48L2F1dGhvcj48YXV0aG9yPkhvcHBlciwgTC48
L2F1dGhvcj48YXV0aG9yPlBvd2VsbCwgSi48L2F1dGhvcj48YXV0aG9yPkNvbGVlLCBKLjwvYXV0
aG9yPjxhdXRob3I+V2FsdHplaywgVC4gQi48L2F1dGhvcj48L2F1dGhvcnM+PC9jb250cmlidXRv
cnM+PGF1dGgtYWRkcmVzcz5EZXBhcnRtZW50IG9mIEluZmVjdGlvdXMgRGlzZWFzZXMgYW5kIElt
bXVub2xvZ3ksIENvbGxlZ2Ugb2YgVmV0ZXJpbmFyeSBNZWRpY2luZSwgVW5pdmVyc2l0eSBvZiBG
bG9yaWRhLCBHYWluZXN2aWxsZSwgRkwgMzI2MTAsIFVTQS48L2F1dGgtYWRkcmVzcz48dGl0bGVz
Pjx0aXRsZT48c3R5bGUgZmFjZT0ibm9ybWFsIiBmb250PSJkZWZhdWx0IiBzaXplPSIxMDAlIj5F
ZmZlY3Qgb2Ygd2F0ZXIgdGVtcGVyYXR1cmUgb24gZnJvZyB2aXJ1cyAzIGRpc2Vhc2UgaW4gaGF0
Y2hlcnktcmVhcmVkIHBhbGxpZCBzdHVyZ2VvbiA8L3N0eWxlPjxzdHlsZSBmYWNlPSJpdGFsaWMi
IGZvbnQ9ImRlZmF1bHQiIHNpemU9IjEwMCUiPlNjYXBoaXJoeW5jaHVzIGFsYnVzPC9zdHlsZT48
L3RpdGxlPjxzZWNvbmRhcnktdGl0bGU+RGlzZWFzZXMgb2YgYXF1YXRpYyBvcmdhbmlzbXM8L3Nl
Y29uZGFyeS10aXRsZT48L3RpdGxlcz48cGVyaW9kaWNhbD48ZnVsbC10aXRsZT5EaXNlYXNlcyBv
ZiBBcXVhdGljIE9yZ2FuaXNtczwvZnVsbC10aXRsZT48L3BlcmlvZGljYWw+PHBhZ2VzPjczLTg2
PC9wYWdlcz48dm9sdW1lPjE0ODwvdm9sdW1lPjxrZXl3b3Jkcz48a2V5d29yZD5BbmltYWxzPC9r
ZXl3b3JkPjxrZXl3b3JkPipETkEgVmlydXMgSW5mZWN0aW9ucy92ZXRlcmluYXJ5PC9rZXl3b3Jk
PjxrZXl3b3JkPkZpc2hlczwva2V5d29yZD48a2V5d29yZD4qUmFuYXZpcnVzPC9rZXl3b3JkPjxr
ZXl3b3JkPlJpdmVyczwva2V5d29yZD48a2V5d29yZD5UZW1wZXJhdHVyZTwva2V5d29yZD48a2V5
d29yZD5XYXRlcjwva2V5d29yZD48a2V5d29yZD5BcXVhY3VsdHVyZTwva2V5d29yZD48a2V5d29y
ZD5Gcm9nIHZpcnVzIDM8L2tleXdvcmQ+PGtleXdvcmQ+UmFuYXZpcnVzPC9rZXl3b3JkPjxrZXl3
b3JkPlN0dXJnZW9uPC9rZXl3b3JkPjwva2V5d29yZHM+PGRhdGVzPjx5ZWFyPjIwMjI8L3llYXI+
PC9kYXRlcz48b3JpZy1wdWI+XFxBQ1QwMDFDTDA0RlMwN1xCSU9TRUNVUklUWURBVEEkXEUgTGli
cmFyeVxBbmltYWwgQ2F0YWxvZ3VlXFNcU3RpbHdlbGwgZXQgYWwgMjAyMiBFTjIzMjcyLnBkZjwv
b3JpZy1wdWI+PGlzYm4+MDE3Ny01MTAzIChQcmludCkmI3hEOzAxNzctNTEwMzwvaXNibj48bGFi
ZWw+MjMyNzI8L2xhYmVsPjx1cmxzPjwvdXJscz48Y3VzdG9tMT5TdHVyZ2Vvbl9ZR0M8L2N1c3Rv
bTE+PGVsZWN0cm9uaWMtcmVzb3VyY2UtbnVtPmh0dHBzOi8vZG9pLm9yZy8xMC4zMzU0L2RhbzAz
NjQ1PC9lbGVjdHJvbmljLXJlc291cmNlLW51bT48L3JlY29yZD48L0NpdGU+PC9FbmROb3RlPn==
</w:fldData>
        </w:fldChar>
      </w:r>
      <w:r w:rsidR="00295283">
        <w:instrText xml:space="preserve"> ADDIN EN.CITE.DATA </w:instrText>
      </w:r>
      <w:r w:rsidR="00295283">
        <w:fldChar w:fldCharType="end"/>
      </w:r>
      <w:r w:rsidR="00295283">
        <w:fldChar w:fldCharType="separate"/>
      </w:r>
      <w:r w:rsidR="00295283">
        <w:rPr>
          <w:noProof/>
        </w:rPr>
        <w:t>(Stilwell et al. 2022)</w:t>
      </w:r>
      <w:r w:rsidR="00295283">
        <w:fldChar w:fldCharType="end"/>
      </w:r>
      <w:r>
        <w:t xml:space="preserve">. In the same study, bath exposure of </w:t>
      </w:r>
      <w:r w:rsidRPr="002D2B90">
        <w:rPr>
          <w:rStyle w:val="Emphasis"/>
        </w:rPr>
        <w:t>S</w:t>
      </w:r>
      <w:r>
        <w:rPr>
          <w:rStyle w:val="Emphasis"/>
        </w:rPr>
        <w:t>. </w:t>
      </w:r>
      <w:r w:rsidRPr="002D2B90">
        <w:rPr>
          <w:rStyle w:val="Emphasis"/>
        </w:rPr>
        <w:t xml:space="preserve">albus </w:t>
      </w:r>
      <w:r w:rsidRPr="00E72C0A">
        <w:t>(weight 18–57 g) for 1 hour</w:t>
      </w:r>
      <w:r>
        <w:rPr>
          <w:rStyle w:val="Emphasis"/>
        </w:rPr>
        <w:t xml:space="preserve"> </w:t>
      </w:r>
      <w:r>
        <w:t>to 4.0 × 10</w:t>
      </w:r>
      <w:r w:rsidRPr="0050421C">
        <w:rPr>
          <w:vertAlign w:val="superscript"/>
        </w:rPr>
        <w:t>4</w:t>
      </w:r>
      <w:r>
        <w:t xml:space="preserve"> TCID</w:t>
      </w:r>
      <w:r w:rsidRPr="0050421C">
        <w:rPr>
          <w:vertAlign w:val="subscript"/>
        </w:rPr>
        <w:t>50</w:t>
      </w:r>
      <w:r>
        <w:t>/mL FV3 at 23</w:t>
      </w:r>
      <w:r>
        <w:sym w:font="Symbol" w:char="F0B0"/>
      </w:r>
      <w:r>
        <w:t xml:space="preserve">C induced infection with clinical signs but no mortalities </w:t>
      </w:r>
      <w:r w:rsidR="00295283">
        <w:fldChar w:fldCharType="begin">
          <w:fldData xml:space="preserve">PEVuZE5vdGU+PENpdGU+PEF1dGhvcj5TdGlsd2VsbDwvQXV0aG9yPjxZZWFyPjIwMjI8L1llYXI+
PFJlY051bT40NjAxNjwvUmVjTnVtPjxJRFRleHQ+MjMyNzI8L0lEVGV4dD48RGlzcGxheVRleHQ+
KFN0aWx3ZWxsIGV0IGFsLiAyMDIyKTwvRGlzcGxheVRleHQ+PHJlY29yZD48cmVjLW51bWJlcj40
NjAxNjwvcmVjLW51bWJlcj48Zm9yZWlnbi1rZXlzPjxrZXkgYXBwPSJFTiIgZGItaWQ9IjkwYXd3
dDI1YmRwdHd0ZWUyNWRwcHg1and2ZGRwMnN0cjBzeiIgdGltZXN0YW1wPSIxNjU2NTU5NTIyIiBn
dWlkPSJjY2NlZmIwYS1iODVlLTQwMjAtODk0ZS1lODcyN2Q5M2I3YjQiPjQ2MDE2PC9rZXk+PC9m
b3JlaWduLWtleXM+PHJlZi10eXBlIG5hbWU9IkpvdXJuYWwgQXJ0aWNsZXMiPjE3PC9yZWYtdHlw
ZT48Y29udHJpYnV0b3JzPjxhdXRob3JzPjxhdXRob3I+U3RpbHdlbGwsIE4uIEsuPC9hdXRob3I+
PGF1dGhvcj5GcmFzY2EsIFMuLCBKci48L2F1dGhvcj48YXV0aG9yPkZhcmluYSwgTC4gTC48L2F1
dGhvcj48YXV0aG9yPlN1YnJhbWFuaWFtLCBLLjwvYXV0aG9yPjxhdXRob3I+SW1ub2ksIEsuPC9h
dXRob3I+PGF1dGhvcj5WaWFkYW5uYSwgUC4gSC48L2F1dGhvcj48YXV0aG9yPkhvcHBlciwgTC48
L2F1dGhvcj48YXV0aG9yPlBvd2VsbCwgSi48L2F1dGhvcj48YXV0aG9yPkNvbGVlLCBKLjwvYXV0
aG9yPjxhdXRob3I+V2FsdHplaywgVC4gQi48L2F1dGhvcj48L2F1dGhvcnM+PC9jb250cmlidXRv
cnM+PGF1dGgtYWRkcmVzcz5EZXBhcnRtZW50IG9mIEluZmVjdGlvdXMgRGlzZWFzZXMgYW5kIElt
bXVub2xvZ3ksIENvbGxlZ2Ugb2YgVmV0ZXJpbmFyeSBNZWRpY2luZSwgVW5pdmVyc2l0eSBvZiBG
bG9yaWRhLCBHYWluZXN2aWxsZSwgRkwgMzI2MTAsIFVTQS48L2F1dGgtYWRkcmVzcz48dGl0bGVz
Pjx0aXRsZT48c3R5bGUgZmFjZT0ibm9ybWFsIiBmb250PSJkZWZhdWx0IiBzaXplPSIxMDAlIj5F
ZmZlY3Qgb2Ygd2F0ZXIgdGVtcGVyYXR1cmUgb24gZnJvZyB2aXJ1cyAzIGRpc2Vhc2UgaW4gaGF0
Y2hlcnktcmVhcmVkIHBhbGxpZCBzdHVyZ2VvbiA8L3N0eWxlPjxzdHlsZSBmYWNlPSJpdGFsaWMi
IGZvbnQ9ImRlZmF1bHQiIHNpemU9IjEwMCUiPlNjYXBoaXJoeW5jaHVzIGFsYnVzPC9zdHlsZT48
L3RpdGxlPjxzZWNvbmRhcnktdGl0bGU+RGlzZWFzZXMgb2YgYXF1YXRpYyBvcmdhbmlzbXM8L3Nl
Y29uZGFyeS10aXRsZT48L3RpdGxlcz48cGVyaW9kaWNhbD48ZnVsbC10aXRsZT5EaXNlYXNlcyBv
ZiBBcXVhdGljIE9yZ2FuaXNtczwvZnVsbC10aXRsZT48L3BlcmlvZGljYWw+PHBhZ2VzPjczLTg2
PC9wYWdlcz48dm9sdW1lPjE0ODwvdm9sdW1lPjxrZXl3b3Jkcz48a2V5d29yZD5BbmltYWxzPC9r
ZXl3b3JkPjxrZXl3b3JkPipETkEgVmlydXMgSW5mZWN0aW9ucy92ZXRlcmluYXJ5PC9rZXl3b3Jk
PjxrZXl3b3JkPkZpc2hlczwva2V5d29yZD48a2V5d29yZD4qUmFuYXZpcnVzPC9rZXl3b3JkPjxr
ZXl3b3JkPlJpdmVyczwva2V5d29yZD48a2V5d29yZD5UZW1wZXJhdHVyZTwva2V5d29yZD48a2V5
d29yZD5XYXRlcjwva2V5d29yZD48a2V5d29yZD5BcXVhY3VsdHVyZTwva2V5d29yZD48a2V5d29y
ZD5Gcm9nIHZpcnVzIDM8L2tleXdvcmQ+PGtleXdvcmQ+UmFuYXZpcnVzPC9rZXl3b3JkPjxrZXl3
b3JkPlN0dXJnZW9uPC9rZXl3b3JkPjwva2V5d29yZHM+PGRhdGVzPjx5ZWFyPjIwMjI8L3llYXI+
PC9kYXRlcz48b3JpZy1wdWI+XFxBQ1QwMDFDTDA0RlMwN1xCSU9TRUNVUklUWURBVEEkXEUgTGli
cmFyeVxBbmltYWwgQ2F0YWxvZ3VlXFNcU3RpbHdlbGwgZXQgYWwgMjAyMiBFTjIzMjcyLnBkZjwv
b3JpZy1wdWI+PGlzYm4+MDE3Ny01MTAzIChQcmludCkmI3hEOzAxNzctNTEwMzwvaXNibj48bGFi
ZWw+MjMyNzI8L2xhYmVsPjx1cmxzPjwvdXJscz48Y3VzdG9tMT5TdHVyZ2Vvbl9ZR0M8L2N1c3Rv
bTE+PGVsZWN0cm9uaWMtcmVzb3VyY2UtbnVtPmh0dHBzOi8vZG9pLm9yZy8xMC4zMzU0L2RhbzAz
NjQ1PC9lbGVjdHJvbmljLXJlc291cmNlLW51bT48L3JlY29yZD48L0NpdGU+PC9FbmROb3RlPn==
</w:fldData>
        </w:fldChar>
      </w:r>
      <w:r w:rsidR="00295283">
        <w:instrText xml:space="preserve"> ADDIN EN.CITE </w:instrText>
      </w:r>
      <w:r w:rsidR="00295283">
        <w:fldChar w:fldCharType="begin">
          <w:fldData xml:space="preserve">PEVuZE5vdGU+PENpdGU+PEF1dGhvcj5TdGlsd2VsbDwvQXV0aG9yPjxZZWFyPjIwMjI8L1llYXI+
PFJlY051bT40NjAxNjwvUmVjTnVtPjxJRFRleHQ+MjMyNzI8L0lEVGV4dD48RGlzcGxheVRleHQ+
KFN0aWx3ZWxsIGV0IGFsLiAyMDIyKTwvRGlzcGxheVRleHQ+PHJlY29yZD48cmVjLW51bWJlcj40
NjAxNjwvcmVjLW51bWJlcj48Zm9yZWlnbi1rZXlzPjxrZXkgYXBwPSJFTiIgZGItaWQ9IjkwYXd3
dDI1YmRwdHd0ZWUyNWRwcHg1and2ZGRwMnN0cjBzeiIgdGltZXN0YW1wPSIxNjU2NTU5NTIyIiBn
dWlkPSJjY2NlZmIwYS1iODVlLTQwMjAtODk0ZS1lODcyN2Q5M2I3YjQiPjQ2MDE2PC9rZXk+PC9m
b3JlaWduLWtleXM+PHJlZi10eXBlIG5hbWU9IkpvdXJuYWwgQXJ0aWNsZXMiPjE3PC9yZWYtdHlw
ZT48Y29udHJpYnV0b3JzPjxhdXRob3JzPjxhdXRob3I+U3RpbHdlbGwsIE4uIEsuPC9hdXRob3I+
PGF1dGhvcj5GcmFzY2EsIFMuLCBKci48L2F1dGhvcj48YXV0aG9yPkZhcmluYSwgTC4gTC48L2F1
dGhvcj48YXV0aG9yPlN1YnJhbWFuaWFtLCBLLjwvYXV0aG9yPjxhdXRob3I+SW1ub2ksIEsuPC9h
dXRob3I+PGF1dGhvcj5WaWFkYW5uYSwgUC4gSC48L2F1dGhvcj48YXV0aG9yPkhvcHBlciwgTC48
L2F1dGhvcj48YXV0aG9yPlBvd2VsbCwgSi48L2F1dGhvcj48YXV0aG9yPkNvbGVlLCBKLjwvYXV0
aG9yPjxhdXRob3I+V2FsdHplaywgVC4gQi48L2F1dGhvcj48L2F1dGhvcnM+PC9jb250cmlidXRv
cnM+PGF1dGgtYWRkcmVzcz5EZXBhcnRtZW50IG9mIEluZmVjdGlvdXMgRGlzZWFzZXMgYW5kIElt
bXVub2xvZ3ksIENvbGxlZ2Ugb2YgVmV0ZXJpbmFyeSBNZWRpY2luZSwgVW5pdmVyc2l0eSBvZiBG
bG9yaWRhLCBHYWluZXN2aWxsZSwgRkwgMzI2MTAsIFVTQS48L2F1dGgtYWRkcmVzcz48dGl0bGVz
Pjx0aXRsZT48c3R5bGUgZmFjZT0ibm9ybWFsIiBmb250PSJkZWZhdWx0IiBzaXplPSIxMDAlIj5F
ZmZlY3Qgb2Ygd2F0ZXIgdGVtcGVyYXR1cmUgb24gZnJvZyB2aXJ1cyAzIGRpc2Vhc2UgaW4gaGF0
Y2hlcnktcmVhcmVkIHBhbGxpZCBzdHVyZ2VvbiA8L3N0eWxlPjxzdHlsZSBmYWNlPSJpdGFsaWMi
IGZvbnQ9ImRlZmF1bHQiIHNpemU9IjEwMCUiPlNjYXBoaXJoeW5jaHVzIGFsYnVzPC9zdHlsZT48
L3RpdGxlPjxzZWNvbmRhcnktdGl0bGU+RGlzZWFzZXMgb2YgYXF1YXRpYyBvcmdhbmlzbXM8L3Nl
Y29uZGFyeS10aXRsZT48L3RpdGxlcz48cGVyaW9kaWNhbD48ZnVsbC10aXRsZT5EaXNlYXNlcyBv
ZiBBcXVhdGljIE9yZ2FuaXNtczwvZnVsbC10aXRsZT48L3BlcmlvZGljYWw+PHBhZ2VzPjczLTg2
PC9wYWdlcz48dm9sdW1lPjE0ODwvdm9sdW1lPjxrZXl3b3Jkcz48a2V5d29yZD5BbmltYWxzPC9r
ZXl3b3JkPjxrZXl3b3JkPipETkEgVmlydXMgSW5mZWN0aW9ucy92ZXRlcmluYXJ5PC9rZXl3b3Jk
PjxrZXl3b3JkPkZpc2hlczwva2V5d29yZD48a2V5d29yZD4qUmFuYXZpcnVzPC9rZXl3b3JkPjxr
ZXl3b3JkPlJpdmVyczwva2V5d29yZD48a2V5d29yZD5UZW1wZXJhdHVyZTwva2V5d29yZD48a2V5
d29yZD5XYXRlcjwva2V5d29yZD48a2V5d29yZD5BcXVhY3VsdHVyZTwva2V5d29yZD48a2V5d29y
ZD5Gcm9nIHZpcnVzIDM8L2tleXdvcmQ+PGtleXdvcmQ+UmFuYXZpcnVzPC9rZXl3b3JkPjxrZXl3
b3JkPlN0dXJnZW9uPC9rZXl3b3JkPjwva2V5d29yZHM+PGRhdGVzPjx5ZWFyPjIwMjI8L3llYXI+
PC9kYXRlcz48b3JpZy1wdWI+XFxBQ1QwMDFDTDA0RlMwN1xCSU9TRUNVUklUWURBVEEkXEUgTGli
cmFyeVxBbmltYWwgQ2F0YWxvZ3VlXFNcU3RpbHdlbGwgZXQgYWwgMjAyMiBFTjIzMjcyLnBkZjwv
b3JpZy1wdWI+PGlzYm4+MDE3Ny01MTAzIChQcmludCkmI3hEOzAxNzctNTEwMzwvaXNibj48bGFi
ZWw+MjMyNzI8L2xhYmVsPjx1cmxzPjwvdXJscz48Y3VzdG9tMT5TdHVyZ2Vvbl9ZR0M8L2N1c3Rv
bTE+PGVsZWN0cm9uaWMtcmVzb3VyY2UtbnVtPmh0dHBzOi8vZG9pLm9yZy8xMC4zMzU0L2RhbzAz
NjQ1PC9lbGVjdHJvbmljLXJlc291cmNlLW51bT48L3JlY29yZD48L0NpdGU+PC9FbmROb3RlPn==
</w:fldData>
        </w:fldChar>
      </w:r>
      <w:r w:rsidR="00295283">
        <w:instrText xml:space="preserve"> ADDIN EN.CITE.DATA </w:instrText>
      </w:r>
      <w:r w:rsidR="00295283">
        <w:fldChar w:fldCharType="end"/>
      </w:r>
      <w:r w:rsidR="00295283">
        <w:fldChar w:fldCharType="separate"/>
      </w:r>
      <w:r w:rsidR="00295283">
        <w:rPr>
          <w:noProof/>
        </w:rPr>
        <w:t>(Stilwell et al. 2022)</w:t>
      </w:r>
      <w:r w:rsidR="00295283">
        <w:fldChar w:fldCharType="end"/>
      </w:r>
      <w:r>
        <w:t>. The same experiment conducted at 17</w:t>
      </w:r>
      <w:r>
        <w:sym w:font="Symbol" w:char="F0B0"/>
      </w:r>
      <w:r>
        <w:t xml:space="preserve">C also induced infection in </w:t>
      </w:r>
      <w:r w:rsidRPr="002D2B90">
        <w:rPr>
          <w:rStyle w:val="Emphasis"/>
        </w:rPr>
        <w:t>S</w:t>
      </w:r>
      <w:r>
        <w:rPr>
          <w:rStyle w:val="Emphasis"/>
        </w:rPr>
        <w:t>. </w:t>
      </w:r>
      <w:r w:rsidRPr="002D2B90">
        <w:rPr>
          <w:rStyle w:val="Emphasis"/>
        </w:rPr>
        <w:t>albus</w:t>
      </w:r>
      <w:r>
        <w:rPr>
          <w:rStyle w:val="Emphasis"/>
        </w:rPr>
        <w:t xml:space="preserve"> </w:t>
      </w:r>
      <w:r w:rsidRPr="00E72C0A">
        <w:t>but no clinical signs or mortality</w:t>
      </w:r>
      <w:r w:rsidRPr="00F234C2">
        <w:rPr>
          <w:rStyle w:val="Emphasis"/>
        </w:rPr>
        <w:t xml:space="preserve"> </w:t>
      </w:r>
      <w:r w:rsidRPr="00E72C0A">
        <w:t xml:space="preserve">were observed </w:t>
      </w:r>
      <w:r w:rsidR="00295283">
        <w:fldChar w:fldCharType="begin">
          <w:fldData xml:space="preserve">PEVuZE5vdGU+PENpdGU+PEF1dGhvcj5TdGlsd2VsbDwvQXV0aG9yPjxZZWFyPjIwMjI8L1llYXI+
PFJlY051bT40NjAxNjwvUmVjTnVtPjxJRFRleHQ+MjMyNzI8L0lEVGV4dD48RGlzcGxheVRleHQ+
KFN0aWx3ZWxsIGV0IGFsLiAyMDIyKTwvRGlzcGxheVRleHQ+PHJlY29yZD48cmVjLW51bWJlcj40
NjAxNjwvcmVjLW51bWJlcj48Zm9yZWlnbi1rZXlzPjxrZXkgYXBwPSJFTiIgZGItaWQ9IjkwYXd3
dDI1YmRwdHd0ZWUyNWRwcHg1and2ZGRwMnN0cjBzeiIgdGltZXN0YW1wPSIxNjU2NTU5NTIyIiBn
dWlkPSJjY2NlZmIwYS1iODVlLTQwMjAtODk0ZS1lODcyN2Q5M2I3YjQiPjQ2MDE2PC9rZXk+PC9m
b3JlaWduLWtleXM+PHJlZi10eXBlIG5hbWU9IkpvdXJuYWwgQXJ0aWNsZXMiPjE3PC9yZWYtdHlw
ZT48Y29udHJpYnV0b3JzPjxhdXRob3JzPjxhdXRob3I+U3RpbHdlbGwsIE4uIEsuPC9hdXRob3I+
PGF1dGhvcj5GcmFzY2EsIFMuLCBKci48L2F1dGhvcj48YXV0aG9yPkZhcmluYSwgTC4gTC48L2F1
dGhvcj48YXV0aG9yPlN1YnJhbWFuaWFtLCBLLjwvYXV0aG9yPjxhdXRob3I+SW1ub2ksIEsuPC9h
dXRob3I+PGF1dGhvcj5WaWFkYW5uYSwgUC4gSC48L2F1dGhvcj48YXV0aG9yPkhvcHBlciwgTC48
L2F1dGhvcj48YXV0aG9yPlBvd2VsbCwgSi48L2F1dGhvcj48YXV0aG9yPkNvbGVlLCBKLjwvYXV0
aG9yPjxhdXRob3I+V2FsdHplaywgVC4gQi48L2F1dGhvcj48L2F1dGhvcnM+PC9jb250cmlidXRv
cnM+PGF1dGgtYWRkcmVzcz5EZXBhcnRtZW50IG9mIEluZmVjdGlvdXMgRGlzZWFzZXMgYW5kIElt
bXVub2xvZ3ksIENvbGxlZ2Ugb2YgVmV0ZXJpbmFyeSBNZWRpY2luZSwgVW5pdmVyc2l0eSBvZiBG
bG9yaWRhLCBHYWluZXN2aWxsZSwgRkwgMzI2MTAsIFVTQS48L2F1dGgtYWRkcmVzcz48dGl0bGVz
Pjx0aXRsZT48c3R5bGUgZmFjZT0ibm9ybWFsIiBmb250PSJkZWZhdWx0IiBzaXplPSIxMDAlIj5F
ZmZlY3Qgb2Ygd2F0ZXIgdGVtcGVyYXR1cmUgb24gZnJvZyB2aXJ1cyAzIGRpc2Vhc2UgaW4gaGF0
Y2hlcnktcmVhcmVkIHBhbGxpZCBzdHVyZ2VvbiA8L3N0eWxlPjxzdHlsZSBmYWNlPSJpdGFsaWMi
IGZvbnQ9ImRlZmF1bHQiIHNpemU9IjEwMCUiPlNjYXBoaXJoeW5jaHVzIGFsYnVzPC9zdHlsZT48
L3RpdGxlPjxzZWNvbmRhcnktdGl0bGU+RGlzZWFzZXMgb2YgYXF1YXRpYyBvcmdhbmlzbXM8L3Nl
Y29uZGFyeS10aXRsZT48L3RpdGxlcz48cGVyaW9kaWNhbD48ZnVsbC10aXRsZT5EaXNlYXNlcyBv
ZiBBcXVhdGljIE9yZ2FuaXNtczwvZnVsbC10aXRsZT48L3BlcmlvZGljYWw+PHBhZ2VzPjczLTg2
PC9wYWdlcz48dm9sdW1lPjE0ODwvdm9sdW1lPjxrZXl3b3Jkcz48a2V5d29yZD5BbmltYWxzPC9r
ZXl3b3JkPjxrZXl3b3JkPipETkEgVmlydXMgSW5mZWN0aW9ucy92ZXRlcmluYXJ5PC9rZXl3b3Jk
PjxrZXl3b3JkPkZpc2hlczwva2V5d29yZD48a2V5d29yZD4qUmFuYXZpcnVzPC9rZXl3b3JkPjxr
ZXl3b3JkPlJpdmVyczwva2V5d29yZD48a2V5d29yZD5UZW1wZXJhdHVyZTwva2V5d29yZD48a2V5
d29yZD5XYXRlcjwva2V5d29yZD48a2V5d29yZD5BcXVhY3VsdHVyZTwva2V5d29yZD48a2V5d29y
ZD5Gcm9nIHZpcnVzIDM8L2tleXdvcmQ+PGtleXdvcmQ+UmFuYXZpcnVzPC9rZXl3b3JkPjxrZXl3
b3JkPlN0dXJnZW9uPC9rZXl3b3JkPjwva2V5d29yZHM+PGRhdGVzPjx5ZWFyPjIwMjI8L3llYXI+
PC9kYXRlcz48b3JpZy1wdWI+XFxBQ1QwMDFDTDA0RlMwN1xCSU9TRUNVUklUWURBVEEkXEUgTGli
cmFyeVxBbmltYWwgQ2F0YWxvZ3VlXFNcU3RpbHdlbGwgZXQgYWwgMjAyMiBFTjIzMjcyLnBkZjwv
b3JpZy1wdWI+PGlzYm4+MDE3Ny01MTAzIChQcmludCkmI3hEOzAxNzctNTEwMzwvaXNibj48bGFi
ZWw+MjMyNzI8L2xhYmVsPjx1cmxzPjwvdXJscz48Y3VzdG9tMT5TdHVyZ2Vvbl9ZR0M8L2N1c3Rv
bTE+PGVsZWN0cm9uaWMtcmVzb3VyY2UtbnVtPmh0dHBzOi8vZG9pLm9yZy8xMC4zMzU0L2RhbzAz
NjQ1PC9lbGVjdHJvbmljLXJlc291cmNlLW51bT48L3JlY29yZD48L0NpdGU+PC9FbmROb3RlPn==
</w:fldData>
        </w:fldChar>
      </w:r>
      <w:r w:rsidR="00295283">
        <w:instrText xml:space="preserve"> ADDIN EN.CITE </w:instrText>
      </w:r>
      <w:r w:rsidR="00295283">
        <w:fldChar w:fldCharType="begin">
          <w:fldData xml:space="preserve">PEVuZE5vdGU+PENpdGU+PEF1dGhvcj5TdGlsd2VsbDwvQXV0aG9yPjxZZWFyPjIwMjI8L1llYXI+
PFJlY051bT40NjAxNjwvUmVjTnVtPjxJRFRleHQ+MjMyNzI8L0lEVGV4dD48RGlzcGxheVRleHQ+
KFN0aWx3ZWxsIGV0IGFsLiAyMDIyKTwvRGlzcGxheVRleHQ+PHJlY29yZD48cmVjLW51bWJlcj40
NjAxNjwvcmVjLW51bWJlcj48Zm9yZWlnbi1rZXlzPjxrZXkgYXBwPSJFTiIgZGItaWQ9IjkwYXd3
dDI1YmRwdHd0ZWUyNWRwcHg1and2ZGRwMnN0cjBzeiIgdGltZXN0YW1wPSIxNjU2NTU5NTIyIiBn
dWlkPSJjY2NlZmIwYS1iODVlLTQwMjAtODk0ZS1lODcyN2Q5M2I3YjQiPjQ2MDE2PC9rZXk+PC9m
b3JlaWduLWtleXM+PHJlZi10eXBlIG5hbWU9IkpvdXJuYWwgQXJ0aWNsZXMiPjE3PC9yZWYtdHlw
ZT48Y29udHJpYnV0b3JzPjxhdXRob3JzPjxhdXRob3I+U3RpbHdlbGwsIE4uIEsuPC9hdXRob3I+
PGF1dGhvcj5GcmFzY2EsIFMuLCBKci48L2F1dGhvcj48YXV0aG9yPkZhcmluYSwgTC4gTC48L2F1
dGhvcj48YXV0aG9yPlN1YnJhbWFuaWFtLCBLLjwvYXV0aG9yPjxhdXRob3I+SW1ub2ksIEsuPC9h
dXRob3I+PGF1dGhvcj5WaWFkYW5uYSwgUC4gSC48L2F1dGhvcj48YXV0aG9yPkhvcHBlciwgTC48
L2F1dGhvcj48YXV0aG9yPlBvd2VsbCwgSi48L2F1dGhvcj48YXV0aG9yPkNvbGVlLCBKLjwvYXV0
aG9yPjxhdXRob3I+V2FsdHplaywgVC4gQi48L2F1dGhvcj48L2F1dGhvcnM+PC9jb250cmlidXRv
cnM+PGF1dGgtYWRkcmVzcz5EZXBhcnRtZW50IG9mIEluZmVjdGlvdXMgRGlzZWFzZXMgYW5kIElt
bXVub2xvZ3ksIENvbGxlZ2Ugb2YgVmV0ZXJpbmFyeSBNZWRpY2luZSwgVW5pdmVyc2l0eSBvZiBG
bG9yaWRhLCBHYWluZXN2aWxsZSwgRkwgMzI2MTAsIFVTQS48L2F1dGgtYWRkcmVzcz48dGl0bGVz
Pjx0aXRsZT48c3R5bGUgZmFjZT0ibm9ybWFsIiBmb250PSJkZWZhdWx0IiBzaXplPSIxMDAlIj5F
ZmZlY3Qgb2Ygd2F0ZXIgdGVtcGVyYXR1cmUgb24gZnJvZyB2aXJ1cyAzIGRpc2Vhc2UgaW4gaGF0
Y2hlcnktcmVhcmVkIHBhbGxpZCBzdHVyZ2VvbiA8L3N0eWxlPjxzdHlsZSBmYWNlPSJpdGFsaWMi
IGZvbnQ9ImRlZmF1bHQiIHNpemU9IjEwMCUiPlNjYXBoaXJoeW5jaHVzIGFsYnVzPC9zdHlsZT48
L3RpdGxlPjxzZWNvbmRhcnktdGl0bGU+RGlzZWFzZXMgb2YgYXF1YXRpYyBvcmdhbmlzbXM8L3Nl
Y29uZGFyeS10aXRsZT48L3RpdGxlcz48cGVyaW9kaWNhbD48ZnVsbC10aXRsZT5EaXNlYXNlcyBv
ZiBBcXVhdGljIE9yZ2FuaXNtczwvZnVsbC10aXRsZT48L3BlcmlvZGljYWw+PHBhZ2VzPjczLTg2
PC9wYWdlcz48dm9sdW1lPjE0ODwvdm9sdW1lPjxrZXl3b3Jkcz48a2V5d29yZD5BbmltYWxzPC9r
ZXl3b3JkPjxrZXl3b3JkPipETkEgVmlydXMgSW5mZWN0aW9ucy92ZXRlcmluYXJ5PC9rZXl3b3Jk
PjxrZXl3b3JkPkZpc2hlczwva2V5d29yZD48a2V5d29yZD4qUmFuYXZpcnVzPC9rZXl3b3JkPjxr
ZXl3b3JkPlJpdmVyczwva2V5d29yZD48a2V5d29yZD5UZW1wZXJhdHVyZTwva2V5d29yZD48a2V5
d29yZD5XYXRlcjwva2V5d29yZD48a2V5d29yZD5BcXVhY3VsdHVyZTwva2V5d29yZD48a2V5d29y
ZD5Gcm9nIHZpcnVzIDM8L2tleXdvcmQ+PGtleXdvcmQ+UmFuYXZpcnVzPC9rZXl3b3JkPjxrZXl3
b3JkPlN0dXJnZW9uPC9rZXl3b3JkPjwva2V5d29yZHM+PGRhdGVzPjx5ZWFyPjIwMjI8L3llYXI+
PC9kYXRlcz48b3JpZy1wdWI+XFxBQ1QwMDFDTDA0RlMwN1xCSU9TRUNVUklUWURBVEEkXEUgTGli
cmFyeVxBbmltYWwgQ2F0YWxvZ3VlXFNcU3RpbHdlbGwgZXQgYWwgMjAyMiBFTjIzMjcyLnBkZjwv
b3JpZy1wdWI+PGlzYm4+MDE3Ny01MTAzIChQcmludCkmI3hEOzAxNzctNTEwMzwvaXNibj48bGFi
ZWw+MjMyNzI8L2xhYmVsPjx1cmxzPjwvdXJscz48Y3VzdG9tMT5TdHVyZ2Vvbl9ZR0M8L2N1c3Rv
bTE+PGVsZWN0cm9uaWMtcmVzb3VyY2UtbnVtPmh0dHBzOi8vZG9pLm9yZy8xMC4zMzU0L2RhbzAz
NjQ1PC9lbGVjdHJvbmljLXJlc291cmNlLW51bT48L3JlY29yZD48L0NpdGU+PC9FbmROb3RlPn==
</w:fldData>
        </w:fldChar>
      </w:r>
      <w:r w:rsidR="00295283">
        <w:instrText xml:space="preserve"> ADDIN EN.CITE.DATA </w:instrText>
      </w:r>
      <w:r w:rsidR="00295283">
        <w:fldChar w:fldCharType="end"/>
      </w:r>
      <w:r w:rsidR="00295283">
        <w:fldChar w:fldCharType="separate"/>
      </w:r>
      <w:r w:rsidR="00295283">
        <w:rPr>
          <w:noProof/>
        </w:rPr>
        <w:t>(Stilwell et al. 2022)</w:t>
      </w:r>
      <w:r w:rsidR="00295283">
        <w:fldChar w:fldCharType="end"/>
      </w:r>
      <w:r w:rsidRPr="00E72C0A">
        <w:t>.</w:t>
      </w:r>
      <w:r w:rsidRPr="00C015C2">
        <w:rPr>
          <w:rStyle w:val="Emphasis"/>
        </w:rPr>
        <w:t xml:space="preserve"> </w:t>
      </w:r>
      <w:r>
        <w:t xml:space="preserve">Bath exposure of </w:t>
      </w:r>
      <w:r w:rsidRPr="00194C39">
        <w:rPr>
          <w:rStyle w:val="Emphasis"/>
        </w:rPr>
        <w:t>E</w:t>
      </w:r>
      <w:r>
        <w:rPr>
          <w:rStyle w:val="Emphasis"/>
        </w:rPr>
        <w:t>.</w:t>
      </w:r>
      <w:r w:rsidRPr="00194C39">
        <w:rPr>
          <w:rStyle w:val="Emphasis"/>
        </w:rPr>
        <w:t> lucius</w:t>
      </w:r>
      <w:r>
        <w:t xml:space="preserve"> fry (mean weight 0.03 g) to 1 × 10</w:t>
      </w:r>
      <w:r w:rsidRPr="00CF465E">
        <w:rPr>
          <w:vertAlign w:val="superscript"/>
        </w:rPr>
        <w:t>4</w:t>
      </w:r>
      <w:r>
        <w:t xml:space="preserve"> TCID</w:t>
      </w:r>
      <w:r w:rsidRPr="00CF465E">
        <w:rPr>
          <w:vertAlign w:val="subscript"/>
        </w:rPr>
        <w:t>50</w:t>
      </w:r>
      <w:r>
        <w:t xml:space="preserve">/mL FV3 for 2 hours resulted in infection </w:t>
      </w:r>
      <w:r w:rsidR="00295283">
        <w:fldChar w:fldCharType="begin"/>
      </w:r>
      <w:r w:rsidR="00295283">
        <w:instrText xml:space="preserve"> ADDIN EN.CITE &lt;EndNote&gt;&lt;Cite&gt;&lt;Author&gt;Bang Jensen&lt;/Author&gt;&lt;Year&gt;2009&lt;/Year&gt;&lt;RecNum&gt;45952&lt;/RecNum&gt;&lt;IDText&gt;23223&lt;/IDText&gt;&lt;DisplayText&gt;(Bang Jensen, Kjær Ersbøll &amp;amp; Ariel 2009)&lt;/DisplayText&gt;&lt;record&gt;&lt;rec-number&gt;45952&lt;/rec-number&gt;&lt;foreign-keys&gt;&lt;key app="EN" db-id="90awwt25bdptwtee25dppx5jwvddp2str0sz" timestamp="1655874039" guid="730f092b-1ff8-425b-a290-7dbd5a754d83"&gt;45952&lt;/key&gt;&lt;/foreign-keys&gt;&lt;ref-type name="Journal Articles"&gt;17&lt;/ref-type&gt;&lt;contributors&gt;&lt;authors&gt;&lt;author&gt;Bang Jensen, B.&lt;/author&gt;&lt;author&gt;Kjær Ersbøll, A.&lt;/author&gt;&lt;author&gt;Ariel, E.&lt;/author&gt;&lt;/authors&gt;&lt;/contributors&gt;&lt;titles&gt;&lt;title&gt;&lt;style face="normal" font="default" size="100%"&gt;Susceptibility of pike &lt;/style&gt;&lt;style face="italic" font="default" size="100%"&gt;Esox lucius &lt;/style&gt;&lt;style face="normal" font="default" size="100%"&gt;to a panel of &lt;/style&gt;&lt;style face="italic" font="default" size="100%"&gt;Ranavirus&lt;/style&gt;&lt;style face="normal" font="default" size="100%"&gt; isolates&lt;/style&gt;&lt;/title&gt;&lt;secondary-title&gt;Diseases of aquatic organisms&lt;/secondary-title&gt;&lt;/titles&gt;&lt;periodical&gt;&lt;full-title&gt;Diseases of Aquatic Organisms&lt;/full-title&gt;&lt;/periodical&gt;&lt;pages&gt;169-179&lt;/pages&gt;&lt;volume&gt;83&lt;/volume&gt;&lt;number&gt;3&lt;/number&gt;&lt;keywords&gt;&lt;keyword&gt;Animals&lt;/keyword&gt;&lt;keyword&gt;DNA Virus Infections/mortality/*veterinary/virology&lt;/keyword&gt;&lt;keyword&gt;*Disease Susceptibility&lt;/keyword&gt;&lt;keyword&gt;*Esocidae&lt;/keyword&gt;&lt;keyword&gt;Fish Diseases/mortality/*virology&lt;/keyword&gt;&lt;keyword&gt;Larva&lt;/keyword&gt;&lt;keyword&gt;Ranavirus/*classification/*pathogenicity&lt;/keyword&gt;&lt;/keywords&gt;&lt;dates&gt;&lt;year&gt;2009&lt;/year&gt;&lt;/dates&gt;&lt;orig-pub&gt;\\ACT001CL04FS07\BIOSECURITYDATA$\E Library\Animal Catalogue\B\Bang Jensen et al 2009 EN23223.pdf&lt;/orig-pub&gt;&lt;isbn&gt;0177-5103 (Print)&amp;#xD;0177-5103&lt;/isbn&gt;&lt;label&gt;23223&lt;/label&gt;&lt;urls&gt;&lt;/urls&gt;&lt;custom1&gt;Sturgeon_YGC&lt;/custom1&gt;&lt;electronic-resource-num&gt;https://doi.org/10.3354/dao02021&lt;/electronic-resource-num&gt;&lt;/record&gt;&lt;/Cite&gt;&lt;/EndNote&gt;</w:instrText>
      </w:r>
      <w:r w:rsidR="00295283">
        <w:fldChar w:fldCharType="separate"/>
      </w:r>
      <w:r w:rsidR="00295283">
        <w:rPr>
          <w:noProof/>
        </w:rPr>
        <w:t>(Bang Jensen, Kjær Ersbøll &amp; Ariel 2009)</w:t>
      </w:r>
      <w:r w:rsidR="00295283">
        <w:fldChar w:fldCharType="end"/>
      </w:r>
      <w:r>
        <w:t>.</w:t>
      </w:r>
      <w:r w:rsidR="00676331">
        <w:t xml:space="preserve"> </w:t>
      </w:r>
      <w:r>
        <w:t>Bath exposure of 5 fish species (fingerlings, mean 5–10 cm length) with 10</w:t>
      </w:r>
      <w:r w:rsidRPr="006B178E">
        <w:rPr>
          <w:vertAlign w:val="superscript"/>
        </w:rPr>
        <w:t>3</w:t>
      </w:r>
      <w:r>
        <w:t xml:space="preserve"> PFU/mL FV3-like viruses for 3 days was sufficient to induce infection and mortality </w:t>
      </w:r>
      <w:r w:rsidR="00295283">
        <w:fldChar w:fldCharType="begin"/>
      </w:r>
      <w:r w:rsidR="00295283">
        <w:instrText xml:space="preserve"> ADDIN EN.CITE &lt;EndNote&gt;&lt;Cite&gt;&lt;Author&gt;Brenes&lt;/Author&gt;&lt;Year&gt;2014&lt;/Year&gt;&lt;RecNum&gt;17659&lt;/RecNum&gt;&lt;IDText&gt;18220&lt;/IDText&gt;&lt;DisplayText&gt;(Brenes et al. 2014b)&lt;/DisplayText&gt;&lt;record&gt;&lt;rec-number&gt;17659&lt;/rec-number&gt;&lt;foreign-keys&gt;&lt;key app="EN" db-id="90awwt25bdptwtee25dppx5jwvddp2str0sz" timestamp="1652398201" guid="cdf94478-7ed5-4e8a-8634-95c92b132b1f"&gt;17659&lt;/key&gt;&lt;/foreign-keys&gt;&lt;ref-type name="Journal Articles"&gt;17&lt;/ref-type&gt;&lt;contributors&gt;&lt;authors&gt;&lt;author&gt;Brenes, R.&lt;/author&gt;&lt;author&gt;Miller, D.L.&lt;/author&gt;&lt;author&gt;Waltzek, T.B.&lt;/author&gt;&lt;author&gt;Wilkes, R.P.&lt;/author&gt;&lt;author&gt;Tucker, J.L.&lt;/author&gt;&lt;author&gt;Chaney, J.C.&lt;/author&gt;&lt;author&gt;Hardman, R.H.&lt;/author&gt;&lt;author&gt;Brand, M.D.&lt;/author&gt;&lt;author&gt;Huether, R.R.&lt;/author&gt;&lt;author&gt;Gray, M.J.&lt;/author&gt;&lt;/authors&gt;&lt;/contributors&gt;&lt;titles&gt;&lt;title&gt;Susceptibility of fish and turtles to three ranaviruses isolated from different ectothermic vertebrate classes&lt;/title&gt;&lt;secondary-title&gt;Journal of Aquatic Animal Health&lt;/secondary-title&gt;&lt;/titles&gt;&lt;periodical&gt;&lt;full-title&gt;Journal of Aquatic Animal Health&lt;/full-title&gt;&lt;/periodical&gt;&lt;pages&gt;118-126&lt;/pages&gt;&lt;volume&gt;26&lt;/volume&gt;&lt;number&gt;2&lt;/number&gt;&lt;dates&gt;&lt;year&gt;2014&lt;/year&gt;&lt;/dates&gt;&lt;orig-pub&gt;\\ACT001CL04FS07\BIOSECURITYDATA$\E Library\Animal Catalogue\B\Brenes et al 2014 EN18220.pdf&lt;/orig-pub&gt;&lt;label&gt;18220&lt;/label&gt;&lt;urls&gt;&lt;/urls&gt;&lt;custom1&gt;KG&lt;/custom1&gt;&lt;custom2&gt;Abstract only&lt;/custom2&gt;&lt;electronic-resource-num&gt;http://dx.doi.org/10.1080/08997659.2014.886637&lt;/electronic-resource-num&gt;&lt;/record&gt;&lt;/Cite&gt;&lt;/EndNote&gt;</w:instrText>
      </w:r>
      <w:r w:rsidR="00295283">
        <w:fldChar w:fldCharType="separate"/>
      </w:r>
      <w:r w:rsidR="00295283">
        <w:rPr>
          <w:noProof/>
        </w:rPr>
        <w:t>(Brenes et al. 2014b)</w:t>
      </w:r>
      <w:r w:rsidR="00295283">
        <w:fldChar w:fldCharType="end"/>
      </w:r>
      <w:r>
        <w:t>.</w:t>
      </w:r>
    </w:p>
    <w:p w14:paraId="1F4894AC" w14:textId="63E5A895" w:rsidR="00676331" w:rsidRDefault="00676331" w:rsidP="00F3698B">
      <w:pPr>
        <w:pStyle w:val="Heading6"/>
      </w:pPr>
      <w:r>
        <w:t>Amphibians</w:t>
      </w:r>
    </w:p>
    <w:p w14:paraId="416CFAC0" w14:textId="5DC1F3DD" w:rsidR="00DC6600" w:rsidRDefault="00DC6600" w:rsidP="00DC6600">
      <w:r>
        <w:t>Doses of 10</w:t>
      </w:r>
      <w:r w:rsidRPr="00D80E7C">
        <w:rPr>
          <w:vertAlign w:val="superscript"/>
        </w:rPr>
        <w:t>2</w:t>
      </w:r>
      <w:r>
        <w:t>–10</w:t>
      </w:r>
      <w:r w:rsidRPr="00D80E7C">
        <w:rPr>
          <w:vertAlign w:val="superscript"/>
        </w:rPr>
        <w:t>6</w:t>
      </w:r>
      <w:r>
        <w:t xml:space="preserve"> PFUs of FV3 and FV3-like viruses were shown to be sufficient to induce infection in tadpoles </w:t>
      </w:r>
      <w:r w:rsidR="00295283">
        <w:fldChar w:fldCharType="begin">
          <w:fldData xml:space="preserve">PEVuZE5vdGU+PENpdGU+PEF1dGhvcj5Ud2VlZGVsbDwvQXV0aG9yPjxZZWFyPjE5Njg8L1llYXI+
PFJlY051bT40NjEwNjwvUmVjTnVtPjxJRFRleHQ+MjQ1NzU8L0lEVGV4dD48RGlzcGxheVRleHQ+
KER1ZmZ1cyBldCBhbC4gMjAwODsgUGVhcm1hbiBldCBhbC4gMjAwNDsgUGVhcm1hbiAmYW1wOyBH
YXJuZXIgMjAwNTsgUm9iZXJ0IGV0IGFsLiAyMDA1OyBUd2VlZGVsbCAmYW1wOyBHcmFub2ZmIDE5
NjgpPC9EaXNwbGF5VGV4dD48cmVjb3JkPjxyZWMtbnVtYmVyPjQ2MTA2PC9yZWMtbnVtYmVyPjxm
b3JlaWduLWtleXM+PGtleSBhcHA9IkVOIiBkYi1pZD0iOTBhd3d0MjViZHB0d3RlZTI1ZHBweDVq
d3ZkZHAyc3RyMHN6IiB0aW1lc3RhbXA9IjE2NTgzNjU5MTgiIGd1aWQ9IjdiMjNkNTE5LWJjMDkt
NGM5OS05YzU4LThkODRjMDYyNTY3MCI+NDYxMDY8L2tleT48L2ZvcmVpZ24ta2V5cz48cmVmLXR5
cGUgbmFtZT0iSm91cm5hbCBBcnRpY2xlcyI+MTc8L3JlZi10eXBlPjxjb250cmlidXRvcnM+PGF1
dGhvcnM+PGF1dGhvcj5Ud2VlZGVsbCwgSy48L2F1dGhvcj48YXV0aG9yPkdyYW5vZmYsIEEuPC9h
dXRob3I+PC9hdXRob3JzPjwvY29udHJpYnV0b3JzPjx0aXRsZXM+PHRpdGxlPjxzdHlsZSBmYWNl
PSJub3JtYWwiIGZvbnQ9ImRlZmF1bHQiIHNpemU9IjEwMCUiPlZpcnVzZXMgYW5kIFJlbmFsIENh
cmNpbm9tYSBvZiA8L3N0eWxlPjxzdHlsZSBmYWNlPSJpdGFsaWMiIGZvbnQ9ImRlZmF1bHQiIHNp
emU9IjEwMCUiPlJhbmEgcGlwaWVuczwvc3R5bGU+PHN0eWxlIGZhY2U9Im5vcm1hbCIgZm9udD0i
ZGVmYXVsdCIgc2l6ZT0iMTAwJSI+IFYuIEVmZmVjdCBvZiBGcm9nIFZpcnVzIDMgb24gRGV2ZWxv
cGluZyBGcm9nIEVtYnJ5b3MgYW5kIExhcnZhZTwvc3R5bGU+PC90aXRsZT48c2Vjb25kYXJ5LXRp
dGxlPkpvdXJuYWwgb2YgdGhlIE5hdGlvbmFsIENhbmNlciBJbnN0aXR1dGU8L3NlY29uZGFyeS10
aXRsZT48L3RpdGxlcz48cGVyaW9kaWNhbD48ZnVsbC10aXRsZT5Kb3VybmFsIG9mIHRoZSBOYXRp
b25hbCBDYW5jZXIgSW5zdGl0dXRlPC9mdWxsLXRpdGxlPjwvcGVyaW9kaWNhbD48cGFnZXM+NDA3
LTQxMDwvcGFnZXM+PHZvbHVtZT40MDwvdm9sdW1lPjxkYXRlcz48eWVhcj4xOTY4PC95ZWFyPjwv
ZGF0ZXM+PG9yaWctcHViPlxcQUNUMDAxQ0wwNEZTMDdcQklPU0VDVVJJVFlEQVRBJFxFIExpYnJh
cnlcQW5pbWFsIENhdGFsb2d1ZVxUXFR3ZWVkZWxsIGFuZCBHcmFub2ZmIDE5NjggRU4yNDU3NS5w
ZGY8L29yaWctcHViPjxsYWJlbD4yNDU3NTwvbGFiZWw+PHVybHM+PC91cmxzPjxjdXN0b20xPnN0
dXJnZW9uX0JNPC9jdXN0b20xPjxlbGVjdHJvbmljLXJlc291cmNlLW51bT5odHRwczovL2FjYWRl
bWljLm91cC5jb20vam5jaS9hcnRpY2xlLzQwLzIvNDA3LzkyOTIxNzwvZWxlY3Ryb25pYy1yZXNv
dXJjZS1udW0+PC9yZWNvcmQ+PC9DaXRlPjxDaXRlPjxBdXRob3I+Um9iZXJ0PC9BdXRob3I+PFll
YXI+MjAwNTwvWWVhcj48UmVjTnVtPjQ2MTQ0PC9SZWNOdW0+PElEVGV4dD4yNDYxMzwvSURUZXh0
PjxyZWNvcmQ+PHJlYy1udW1iZXI+NDYxNDQ8L3JlYy1udW1iZXI+PGZvcmVpZ24ta2V5cz48a2V5
IGFwcD0iRU4iIGRiLWlkPSI5MGF3d3QyNWJkcHR3dGVlMjVkcHB4NWp3dmRkcDJzdHIwc3oiIHRp
bWVzdGFtcD0iMTY1ODM3MjcwNSIgZ3VpZD0iM2I3MWNmODEtOGFlZS00NzlkLWIxZDktNDUxNzNh
MzcxZjFlIj40NjE0NDwva2V5PjwvZm9yZWlnbi1rZXlzPjxyZWYtdHlwZSBuYW1lPSJKb3VybmFs
IEFydGljbGVzIj4xNzwvcmVmLXR5cGU+PGNvbnRyaWJ1dG9ycz48YXV0aG9ycz48YXV0aG9yPlJv
YmVydCwgSi48L2F1dGhvcj48YXV0aG9yPk1vcmFsZXMsIEguPC9hdXRob3I+PGF1dGhvcj5CdWNr
LCBXLjwvYXV0aG9yPjxhdXRob3I+Q29oZW4sIE4uRC48L2F1dGhvcj48YXV0aG9yPk1hcnIsIFMu
PC9hdXRob3I+PGF1dGhvcj5HYW50cmVzcywgSi48L2F1dGhvcj48L2F1dGhvcnM+PC9jb250cmli
dXRvcnM+PHRpdGxlcz48dGl0bGU+PHN0eWxlIGZhY2U9Im5vcm1hbCIgZm9udD0iZGVmYXVsdCIg
c2l6ZT0iMTAwJSI+QWRhcHRpdmUgaW1tdW5pdHkgYW5kIGhpc3RvcGF0aG9sb2d5IGluIGZyb2cg
dmlydXMgMy1pbmZlY3RlZCA8L3N0eWxlPjxzdHlsZSBmYWNlPSJpdGFsaWMiIGZvbnQ9ImRlZmF1
bHQiIHNpemU9IjEwMCUiPlhlbm9wdXM8L3N0eWxlPjwvdGl0bGU+PHNlY29uZGFyeS10aXRsZT5W
aXJvbG9neTwvc2Vjb25kYXJ5LXRpdGxlPjwvdGl0bGVzPjxwZXJpb2RpY2FsPjxmdWxsLXRpdGxl
PlZpcm9sb2d5PC9mdWxsLXRpdGxlPjwvcGVyaW9kaWNhbD48cGFnZXM+NjY3LTY3NTwvcGFnZXM+
PHZvbHVtZT4zMzI8L3ZvbHVtZT48a2V5d29yZHM+PGtleXdvcmQ+RlYzPC9rZXl3b3JkPjxrZXl3
b3JkPlZpcmFsIGltbXVuaXR5PC9rZXl3b3JkPjxrZXl3b3JkPlZpcmFsIGluZmVjdGlvbjwva2V5
d29yZD48a2V5d29yZD5BbXBoaWJpYW48L2tleXdvcmQ+PGtleXdvcmQ+SXJpZG92aXJ1czwva2V5
d29yZD48L2tleXdvcmRzPjxkYXRlcz48eWVhcj4yMDA1PC95ZWFyPjwvZGF0ZXM+PG9yaWctcHVi
PlxcQUNUMDAxQ0wwNEZTMDdcQklPU0VDVVJJVFlEQVRBJFxFIExpYnJhcnlcQW5pbWFsIENhdGFs
b2d1ZVxSXFJvYmVydCBldCBhbCAyMDA1IEVOMjQ2MTMucGRmPC9vcmlnLXB1Yj48bGFiZWw+MjQ2
MTM8L2xhYmVsPjx1cmxzPjwvdXJscz48ZWxlY3Ryb25pYy1yZXNvdXJjZS1udW0+aHR0cHM6Ly9k
b2kub3JnLzEwLjEwMTYvai52aXJvbC4yMDA0LjEyLjAxMjwvZWxlY3Ryb25pYy1yZXNvdXJjZS1u
dW0+PC9yZWNvcmQ+PC9DaXRlPjxDaXRlPjxBdXRob3I+UGVhcm1hbjwvQXV0aG9yPjxZZWFyPjIw
MDQ8L1llYXI+PFJlY051bT4xMDc0MDwvUmVjTnVtPjxJRFRleHQ+MTE2NDY8L0lEVGV4dD48cmVj
b3JkPjxyZWMtbnVtYmVyPjEwNzQwPC9yZWMtbnVtYmVyPjxmb3JlaWduLWtleXM+PGtleSBhcHA9
IkVOIiBkYi1pZD0iOTBhd3d0MjViZHB0d3RlZTI1ZHBweDVqd3ZkZHAyc3RyMHN6IiB0aW1lc3Rh
bXA9IjE2NTIzOTc0ODQiIGd1aWQ9IjhlYjAzNTI2LTc4YWItNDU2Yy05MjUyLTgxZjk4MmUxZDA1
YyI+MTA3NDA8L2tleT48L2ZvcmVpZ24ta2V5cz48cmVmLXR5cGUgbmFtZT0iSm91cm5hbCBBcnRp
Y2xlcyI+MTc8L3JlZi10eXBlPjxjb250cmlidXRvcnM+PGF1dGhvcnM+PGF1dGhvcj5QZWFybWFu
LCBQLkIuPC9hdXRob3I+PGF1dGhvcj5HYXJuZXIsIFQuVy5KLjwvYXV0aG9yPjxhdXRob3I+U3Ry
YXViLCBNLjwvYXV0aG9yPjxhdXRob3I+R3JlYmVyLCBVLkYuPC9hdXRob3I+PC9hdXRob3JzPjwv
Y29udHJpYnV0b3JzPjx0aXRsZXM+PHRpdGxlPjxzdHlsZSBmYWNlPSJub3JtYWwiIGZvbnQ9ImRl
ZmF1bHQiIHNpemU9IjEwMCUiPlJlc3BvbnNlIG9mIHRoZSBJdGFsaWFuIGFnaWxlIGZyb2cgKDwv
c3R5bGU+PHN0eWxlIGZhY2U9Iml0YWxpYyIgZm9udD0iZGVmYXVsdCIgc2l6ZT0iMTAwJSI+UmFu
YSBsYXRhc3RlaTwvc3R5bGU+PHN0eWxlIGZhY2U9Im5vcm1hbCIgZm9udD0iZGVmYXVsdCIgc2l6
ZT0iMTAwJSI+KSB0byBhIHJhbmF2aXJ1cywgZnJvZyB2aXJ1cyAzOiBhIG1vZGVsIGZvciB2aXJh
bCBlbWVyZ2VuY2UgaW4gbmHDr3ZlIHBvcHVsYXRpb25zPC9zdHlsZT48L3RpdGxlPjxzZWNvbmRh
cnktdGl0bGU+Sm91cm5hbCBvZiBXaWxkbGlmZSBEaXNlYXNlczwvc2Vjb25kYXJ5LXRpdGxlPjwv
dGl0bGVzPjxwZXJpb2RpY2FsPjxmdWxsLXRpdGxlPkpvdXJuYWwgb2YgV2lsZGxpZmUgRGlzZWFz
ZXM8L2Z1bGwtdGl0bGU+PC9wZXJpb2RpY2FsPjxwYWdlcz42NjAtNjY5PC9wYWdlcz48dm9sdW1l
PjQwPC92b2x1bWU+PG51bWJlcj40PC9udW1iZXI+PGtleXdvcmRzPjxrZXl3b3JkPkFtcGhpYmlh
bnM8L2tleXdvcmQ+PGtleXdvcmQ+QXF1YXRpYzwva2V5d29yZD48a2V5d29yZD5DYW5uaWJhbGlz
bTwva2V5d29yZD48a2V5d29yZD5DYXJjYXNzPC9rZXl3b3JkPjxrZXl3b3JkPkNhcmNhc3Nlczwv
a2V5d29yZD48a2V5d29yZD5Db25jZW50cmF0aW9uPC9rZXl3b3JkPjxrZXl3b3JkPkRpc2Vhc2U8
L2tleXdvcmQ+PGtleXdvcmQ+RWNvbG9neTwva2V5d29yZD48a2V5d29yZD5FbWVyZ2VuY2U8L2tl
eXdvcmQ+PGtleXdvcmQ+RW1lcmdpbmcgZGlzZWFzZTwva2V5d29yZD48a2V5d29yZD5FeHBlcmlt
ZW50YWw8L2tleXdvcmQ+PGtleXdvcmQ+RXhwZXJpbWVudHM8L2tleXdvcmQ+PGtleXdvcmQ+RXhw
b3N1cmU8L2tleXdvcmQ+PGtleXdvcmQ+RmFtaWx5PC9rZXl3b3JkPjxrZXl3b3JkPmZyb2c8L2tl
eXdvcmQ+PGtleXdvcmQ+RnJvZyB2aXJ1cyAzPC9rZXl3b3JkPjxrZXl3b3JkPkZWMzwva2V5d29y
ZD48a2V5d29yZD5HZW51czwva2V5d29yZD48a2V5d29yZD5JbXBhY3Q8L2tleXdvcmQ+PGtleXdv
cmQ+SXJpZG92aXJpZGFlPC9rZXl3b3JkPjxrZXl3b3JkPkxhYm9yYXRvcmllczwva2V5d29yZD48
a2V5d29yZD5MYWJvcmF0b3J5PC9rZXl3b3JkPjxrZXl3b3JkPk1lY2hhbmlzbTwva2V5d29yZD48
a2V5d29yZD5NZWNoYW5pc21zPC9rZXl3b3JkPjxrZXl3b3JkPk1vZGVsPC9rZXl3b3JkPjxrZXl3
b3JkPk1vcnRhbGl0aWVzPC9rZXl3b3JkPjxrZXl3b3JkPk1vcnRhbGl0eTwva2V5d29yZD48a2V5
d29yZD5ub3J0aDwva2V5d29yZD48a2V5d29yZD5QYXRob2dlbjwva2V5d29yZD48a2V5d29yZD5Q
YXRob2dlbnM8L2tleXdvcmQ+PGtleXdvcmQ+UG9wdWxhdGlvbjwva2V5d29yZD48a2V5d29yZD5S
YW5hdmlydXM8L2tleXdvcmQ+PGtleXdvcmQ+UmFuYXZpcnVzZXM8L2tleXdvcmQ+PGtleXdvcmQ+
UmF0ZTwva2V5d29yZD48a2V5d29yZD5SYXRlczwva2V5d29yZD48a2V5d29yZD5SZXNwb25zZTwv
a2V5d29yZD48a2V5d29yZD5yb2xlPC9rZXl3b3JkPjxrZXl3b3JkPlN0dWRpZXM8L2tleXdvcmQ+
PGtleXdvcmQ+U3R1ZHk8L2tleXdvcmQ+PGtleXdvcmQ+U3Vydml2YWw8L2tleXdvcmQ+PGtleXdv
cmQ+U3Vydml2YWwgUmF0ZTwva2V5d29yZD48a2V5d29yZD5UYWRwb2xlczwva2V5d29yZD48a2V5
d29yZD5UcmFuc21pc3Npb248L2tleXdvcmQ+PGtleXdvcmQ+VXNlPC9rZXl3b3JkPjxrZXl3b3Jk
PlZpcmFsPC9rZXl3b3JkPjxrZXl3b3JkPlZpcmFsIGV4cG9zdXJlPC9rZXl3b3JkPjxrZXl3b3Jk
PlZpcmFsIHBhdGhvZ2VuPC9rZXl3b3JkPjxrZXl3b3JkPlZpcmFsIHBhdGhvZ2Vuczwva2V5d29y
ZD48a2V5d29yZD5WaXJhbCB0cmFuc21pc3Npb248L2tleXdvcmQ+PGtleXdvcmQ+VmlydXM8L2tl
eXdvcmQ+PC9rZXl3b3Jkcz48ZGF0ZXM+PHllYXI+MjAwNDwveWVhcj48cHViLWRhdGVzPjxkYXRl
PjEgTWF5IDIwMjM8L2RhdGU+PC9wdWItZGF0ZXM+PC9kYXRlcz48b3JpZy1wdWI+XFxBQ1QwMDFD
TDA0RlMwN1xCSU9TRUNVUklUWURBVEEkXEUgTGlicmFyeVxBbmltYWwgQ2F0YWxvZ3VlXFBcUGVh
cm1hbiBldCBhbCAyMDA0IEVOMTE2NDYucGRmPC9vcmlnLXB1Yj48bGFiZWw+MTE2NDY8L2xhYmVs
Pjx1cmxzPjwvdXJscz48Y3VzdG9tMT5hcXVhdGljcyBnbTwvY3VzdG9tMT48ZWxlY3Ryb25pYy1y
ZXNvdXJjZS1udW0+aHR0cHM6Ly9kb2kub3JnLzEwLjc1ODkvMDA5MC0zNTU4LTQwLjQuNjYwPC9l
bGVjdHJvbmljLXJlc291cmNlLW51bT48bW9kaWZpZWQtZGF0ZT43Mjk2NzwvbW9kaWZpZWQtZGF0
ZT48L3JlY29yZD48L0NpdGU+PENpdGU+PEF1dGhvcj5QZWFybWFuPC9BdXRob3I+PFllYXI+MjAw
NTwvWWVhcj48UmVjTnVtPjQ2MTY4PC9SZWNOdW0+PElEVGV4dD4yNDYzNzwvSURUZXh0PjxyZWNv
cmQ+PHJlYy1udW1iZXI+NDYxNjg8L3JlYy1udW1iZXI+PGZvcmVpZ24ta2V5cz48a2V5IGFwcD0i
RU4iIGRiLWlkPSI5MGF3d3QyNWJkcHR3dGVlMjVkcHB4NWp3dmRkcDJzdHIwc3oiIHRpbWVzdGFt
cD0iMTY1ODg5NDE0OCIgZ3VpZD0iNDU2MmZmMGEtZGM2MC00M2U3LThiMzQtMjdmMTNlYTZmZmM0
Ij40NjE2ODwva2V5PjwvZm9yZWlnbi1rZXlzPjxyZWYtdHlwZSBuYW1lPSJKb3VybmFsIEFydGlj
bGVzIj4xNzwvcmVmLXR5cGU+PGNvbnRyaWJ1dG9ycz48YXV0aG9ycz48YXV0aG9yPlBlYXJtYW4s
IFAuQi48L2F1dGhvcj48YXV0aG9yPkdhcm5lciwgVy5KLjwvYXV0aG9yPjwvYXV0aG9ycz48L2Nv
bnRyaWJ1dG9ycz48dGl0bGVzPjx0aXRsZT5TdXNjZXB0aWJpbGl0eSBvZiBJdGFsaWFuIGFnaWxl
IGZyb2cgcG9wdWxhdGlvbnMgdG8gYW4gZW1lcmdpbmcgc3RyYWluIG9mIFJhbmF2aXJ1cyBwYXJh
bGxlbHMgcG9wdWxhdGlvbiBnZW5ldGljIGRpdmVyc2l0eTwvdGl0bGU+PHNlY29uZGFyeS10aXRs
ZT5FY29sb2d5IExldHRlcnM8L3NlY29uZGFyeS10aXRsZT48L3RpdGxlcz48cGVyaW9kaWNhbD48
ZnVsbC10aXRsZT5FY29sb2d5IExldHRlcnM8L2Z1bGwtdGl0bGU+PC9wZXJpb2RpY2FsPjxwYWdl
cz40MDEtNDA4PC9wYWdlcz48dm9sdW1lPjg8L3ZvbHVtZT48ZGF0ZXM+PHllYXI+MjAwNTwveWVh
cj48cHViLWRhdGVzPjxkYXRlPjEgTWF5IDIwMjM8L2RhdGU+PC9wdWItZGF0ZXM+PC9kYXRlcz48
b3JpZy1wdWI+XFxBQ1QwMDFDTDA0RlMwN1xCSU9TRUNVUklUWURBVEEkXEUgTGlicmFyeVxBbmlt
YWwgQ2F0YWxvZ3VlXFBcUGVhcm1hbiBldCBhbCAyMDA1IEVOMjQ2MzcucGRmPC9vcmlnLXB1Yj48
bGFiZWw+MjQ2Mzc8L2xhYmVsPjx1cmxzPjwvdXJscz48Y3VzdG9tMT5zdHVyZ2Vvbl9CTTwvY3Vz
dG9tMT48ZWxlY3Ryb25pYy1yZXNvdXJjZS1udW0+aHR0cHM6Ly9kb2kub3JnLzEwLjExMTEvai4x
NDYxLTAyNDguMjAwNS4wMDczNS54PC9lbGVjdHJvbmljLXJlc291cmNlLW51bT48L3JlY29yZD48
L0NpdGU+PENpdGU+PEF1dGhvcj5EdWZmdXM8L0F1dGhvcj48WWVhcj4yMDA4PC9ZZWFyPjxSZWNO
dW0+MTM1MjA8L1JlY051bT48SURUZXh0PjQ0MjE8L0lEVGV4dD48cmVjb3JkPjxyZWMtbnVtYmVy
PjEzNTIwPC9yZWMtbnVtYmVyPjxmb3JlaWduLWtleXM+PGtleSBhcHA9IkVOIiBkYi1pZD0iOTBh
d3d0MjViZHB0d3RlZTI1ZHBweDVqd3ZkZHAyc3RyMHN6IiB0aW1lc3RhbXA9IjE2NTIzOTc3NzEi
IGd1aWQ9IjcwODczMTc2LWUyYzMtNDE4ZC04NTNmLWU2ODhlYTdjNWRkZCI+MTM1MjA8L2tleT48
L2ZvcmVpZ24ta2V5cz48cmVmLXR5cGUgbmFtZT0iSm91cm5hbCBBcnRpY2xlcyI+MTc8L3JlZi10
eXBlPjxjb250cmlidXRvcnM+PGF1dGhvcnM+PGF1dGhvcj5EdWZmdXMsIEEuTC5KLjwvYXV0aG9y
PjxhdXRob3I+UGF1bGksIEIuRC48L2F1dGhvcj48YXV0aG9yPldvem5leSwgSy48L2F1dGhvcj48
YXV0aG9yPkJydW5ldHRpLCBDLlIuPC9hdXRob3I+PGF1dGhvcj5CZXJyaWxsLCBNLjwvYXV0aG9y
PjwvYXV0aG9ycz48L2NvbnRyaWJ1dG9ycz48dGl0bGVzPjx0aXRsZT5Gcm9nIHZpcnVzIDMtbGlr
ZSBpbmZlY3Rpb25zIGluIGFxdWF0aWMgYW1waGliaWFuIGNvbW11bml0aWVzPC90aXRsZT48c2Vj
b25kYXJ5LXRpdGxlPkpvdXJuYWwgb2YgV2lsZGxpZmUgRGlzZWFzZXM8L3NlY29uZGFyeS10aXRs
ZT48L3RpdGxlcz48cGVyaW9kaWNhbD48ZnVsbC10aXRsZT5Kb3VybmFsIG9mIFdpbGRsaWZlIERp
c2Vhc2VzPC9mdWxsLXRpdGxlPjwvcGVyaW9kaWNhbD48cGFnZXM+MTA5LTEyMDwvcGFnZXM+PHZv
bHVtZT40NDwvdm9sdW1lPjxudW1iZXI+MTwvbnVtYmVyPjxrZXl3b3Jkcz48a2V5d29yZD5BYnN0
cmFjdDwva2V5d29yZD48a2V5d29yZD5BZHVsdDwva2V5d29yZD48a2V5d29yZD5BbWJ5c3RvbWE8
L2tleXdvcmQ+PGtleXdvcmQ+QW5pbWFsPC9rZXl3b3JkPjxrZXl3b3JkPkFuaW1hbHM8L2tleXdv
cmQ+PGtleXdvcmQ+QXF1YXRpYzwva2V5d29yZD48a2V5d29yZD5Bc3NvY2lhdGVkPC9rZXl3b3Jk
PjxrZXl3b3JkPkNhbmFkYTwva2V5d29yZD48a2V5d29yZD5DaGFsbGVuZ2U8L2tleXdvcmQ+PGtl
eXdvcmQ+Q2hhbGxlbmdlczwva2V5d29yZD48a2V5d29yZD5Db21tdW5pdGllczwva2V5d29yZD48
a2V5d29yZD5EaXNlYXNlPC9rZXl3b3JkPjxrZXl3b3JkPkRpc2Vhc2VzPC9rZXl3b3JkPjxrZXl3
b3JkPkV4cG9zdXJlPC9rZXl3b3JkPjxrZXl3b3JkPkZhbWlseTwva2V5d29yZD48a2V5d29yZD5m
cm9nPC9rZXl3b3JkPjxrZXl3b3JkPkZyb2cgdmlydXMgMzwva2V5d29yZD48a2V5d29yZD5GVjM8
L2tleXdvcmQ+PGtleXdvcmQ+R2VudXM8L2tleXdvcmQ+PGtleXdvcmQ+SG9yaXpvbnRhbDwva2V5
d29yZD48a2V5d29yZD5Ib3Jpem9udGFsIHRyYW5zbWlzc2lvbjwva2V5d29yZD48a2V5d29yZD5I
b3N0PC9rZXl3b3JkPjxrZXl3b3JkPkhvc3RzPC9rZXl3b3JkPjxrZXl3b3JkPkluZmVjdGlvbjwv
a2V5d29yZD48a2V5d29yZD5JbmZlY3Rpb25zPC9rZXl3b3JkPjxrZXl3b3JkPkluZmVjdGlvdXM8
L2tleXdvcmQ+PGtleXdvcmQ+SW5mZWN0aW91cyBkaXNlYXNlPC9rZXl3b3JkPjxrZXl3b3JkPklu
ZmVjdGlvdXMgZGlzZWFzZXM8L2tleXdvcmQ+PGtleXdvcmQ+SXJpZG92aXJpZGFlPC9rZXl3b3Jk
PjxrZXl3b3JkPkxhYm9yYXRvcmllczwva2V5d29yZD48a2V5d29yZD5MYWJvcmF0b3J5PC9rZXl3
b3JkPjxrZXl3b3JkPkxhcnZhZTwva2V5d29yZD48a2V5d29yZD5Nb2RlbDwva2V5d29yZD48a2V5
d29yZD5OZXd0PC9rZXl3b3JkPjxrZXl3b3JkPk5vdG9waHRoYWxtdXMgdmlyaWRlc2NlbnM8L2tl
eXdvcmQ+PGtleXdvcmQ+T2JzZXJ2YXRpb248L2tleXdvcmQ+PGtleXdvcmQ+T250YXJpbzwva2V5
d29yZD48a2V5d29yZD5Qb2x5bWVyYXNlPC9rZXl3b3JkPjxrZXl3b3JkPlBvbHltZXJhc2UgY2hh
aW4gcmVhY3Rpb248L2tleXdvcmQ+PGtleXdvcmQ+UG9seW1lcmFzZSBjaGFpbiByZWFjdGlvbiAo
UENSKTwva2V5d29yZD48a2V5d29yZD5Qb3B1bGF0aW9uPC9rZXl3b3JkPjxrZXl3b3JkPlByZXZh
bGVuY2U8L2tleXdvcmQ+PGtleXdvcmQ+UmFuYXZpcnVzPC9rZXl3b3JkPjxrZXl3b3JkPlJhdGU8
L2tleXdvcmQ+PGtleXdvcmQ+UmVhY3Rpb248L2tleXdvcmQ+PGtleXdvcmQ+UmVzZXJ2b2lyPC9r
ZXl3b3JkPjxrZXl3b3JkPnJlc2Vydm9pcnM8L2tleXdvcmQ+PGtleXdvcmQ+U3BlY2llczwva2V5
d29yZD48a2V5d29yZD5TdHVkaWVzPC9rZXl3b3JkPjxrZXl3b3JkPlN0dWR5PC9rZXl3b3JkPjxr
ZXl3b3JkPlRhZHBvbGVzPC9rZXl3b3JkPjxrZXl3b3JkPlRyYW5zbWlzc2lvbjwva2V5d29yZD48
a2V5d29yZD5WZXJ0aWNhbDwva2V5d29yZD48a2V5d29yZD5WZXJ0aWNhbCB0cmFuc21pc3Npb248
L2tleXdvcmQ+PGtleXdvcmQ+VmlydXM8L2tleXdvcmQ+PGtleXdvcmQ+VmlydXMgdHJhbnNtaXNz
aW9uPC9rZXl3b3JkPjxrZXl3b3JkPlZpcnVzZXM8L2tleXdvcmQ+PGtleXdvcmQ+V2F0ZXI8L2tl
eXdvcmQ+PC9rZXl3b3Jkcz48ZGF0ZXM+PHllYXI+MjAwODwveWVhcj48L2RhdGVzPjxvcmlnLXB1
Yj5cXEFDVDAwMUNMMDRGUzA3XEJJT1NFQ1VSSVRZREFUQSRcRSBMaWJyYXJ5XEFuaW1hbCBDYXRh
bG9ndWVcRDwvb3JpZy1wdWI+PGxhYmVsPjQ0MjE8L2xhYmVsPjx1cmxzPjwvdXJscz48Y3VzdG9t
MT5hcXVhdGljcyBnbTwvY3VzdG9tMT48ZWxlY3Ryb25pYy1yZXNvdXJjZS1udW0+aHR0cDovL3d3
dy5qd2lsZGxpZmVkaXMub3JnL2NnaS9jb250ZW50L2Fic3RyYWN0LzQ0LzEvMTA5PC9lbGVjdHJv
bmljLXJlc291cmNlLW51bT48bW9kaWZpZWQtZGF0ZT43MjkyNjwvbW9kaWZpZWQtZGF0ZT48L3Jl
Y29yZD48L0NpdGU+PC9FbmROb3RlPgB=
</w:fldData>
        </w:fldChar>
      </w:r>
      <w:r w:rsidR="00295283">
        <w:instrText xml:space="preserve"> ADDIN EN.CITE </w:instrText>
      </w:r>
      <w:r w:rsidR="00295283">
        <w:fldChar w:fldCharType="begin">
          <w:fldData xml:space="preserve">PEVuZE5vdGU+PENpdGU+PEF1dGhvcj5Ud2VlZGVsbDwvQXV0aG9yPjxZZWFyPjE5Njg8L1llYXI+
PFJlY051bT40NjEwNjwvUmVjTnVtPjxJRFRleHQ+MjQ1NzU8L0lEVGV4dD48RGlzcGxheVRleHQ+
KER1ZmZ1cyBldCBhbC4gMjAwODsgUGVhcm1hbiBldCBhbC4gMjAwNDsgUGVhcm1hbiAmYW1wOyBH
YXJuZXIgMjAwNTsgUm9iZXJ0IGV0IGFsLiAyMDA1OyBUd2VlZGVsbCAmYW1wOyBHcmFub2ZmIDE5
NjgpPC9EaXNwbGF5VGV4dD48cmVjb3JkPjxyZWMtbnVtYmVyPjQ2MTA2PC9yZWMtbnVtYmVyPjxm
b3JlaWduLWtleXM+PGtleSBhcHA9IkVOIiBkYi1pZD0iOTBhd3d0MjViZHB0d3RlZTI1ZHBweDVq
d3ZkZHAyc3RyMHN6IiB0aW1lc3RhbXA9IjE2NTgzNjU5MTgiIGd1aWQ9IjdiMjNkNTE5LWJjMDkt
NGM5OS05YzU4LThkODRjMDYyNTY3MCI+NDYxMDY8L2tleT48L2ZvcmVpZ24ta2V5cz48cmVmLXR5
cGUgbmFtZT0iSm91cm5hbCBBcnRpY2xlcyI+MTc8L3JlZi10eXBlPjxjb250cmlidXRvcnM+PGF1
dGhvcnM+PGF1dGhvcj5Ud2VlZGVsbCwgSy48L2F1dGhvcj48YXV0aG9yPkdyYW5vZmYsIEEuPC9h
dXRob3I+PC9hdXRob3JzPjwvY29udHJpYnV0b3JzPjx0aXRsZXM+PHRpdGxlPjxzdHlsZSBmYWNl
PSJub3JtYWwiIGZvbnQ9ImRlZmF1bHQiIHNpemU9IjEwMCUiPlZpcnVzZXMgYW5kIFJlbmFsIENh
cmNpbm9tYSBvZiA8L3N0eWxlPjxzdHlsZSBmYWNlPSJpdGFsaWMiIGZvbnQ9ImRlZmF1bHQiIHNp
emU9IjEwMCUiPlJhbmEgcGlwaWVuczwvc3R5bGU+PHN0eWxlIGZhY2U9Im5vcm1hbCIgZm9udD0i
ZGVmYXVsdCIgc2l6ZT0iMTAwJSI+IFYuIEVmZmVjdCBvZiBGcm9nIFZpcnVzIDMgb24gRGV2ZWxv
cGluZyBGcm9nIEVtYnJ5b3MgYW5kIExhcnZhZTwvc3R5bGU+PC90aXRsZT48c2Vjb25kYXJ5LXRp
dGxlPkpvdXJuYWwgb2YgdGhlIE5hdGlvbmFsIENhbmNlciBJbnN0aXR1dGU8L3NlY29uZGFyeS10
aXRsZT48L3RpdGxlcz48cGVyaW9kaWNhbD48ZnVsbC10aXRsZT5Kb3VybmFsIG9mIHRoZSBOYXRp
b25hbCBDYW5jZXIgSW5zdGl0dXRlPC9mdWxsLXRpdGxlPjwvcGVyaW9kaWNhbD48cGFnZXM+NDA3
LTQxMDwvcGFnZXM+PHZvbHVtZT40MDwvdm9sdW1lPjxkYXRlcz48eWVhcj4xOTY4PC95ZWFyPjwv
ZGF0ZXM+PG9yaWctcHViPlxcQUNUMDAxQ0wwNEZTMDdcQklPU0VDVVJJVFlEQVRBJFxFIExpYnJh
cnlcQW5pbWFsIENhdGFsb2d1ZVxUXFR3ZWVkZWxsIGFuZCBHcmFub2ZmIDE5NjggRU4yNDU3NS5w
ZGY8L29yaWctcHViPjxsYWJlbD4yNDU3NTwvbGFiZWw+PHVybHM+PC91cmxzPjxjdXN0b20xPnN0
dXJnZW9uX0JNPC9jdXN0b20xPjxlbGVjdHJvbmljLXJlc291cmNlLW51bT5odHRwczovL2FjYWRl
bWljLm91cC5jb20vam5jaS9hcnRpY2xlLzQwLzIvNDA3LzkyOTIxNzwvZWxlY3Ryb25pYy1yZXNv
dXJjZS1udW0+PC9yZWNvcmQ+PC9DaXRlPjxDaXRlPjxBdXRob3I+Um9iZXJ0PC9BdXRob3I+PFll
YXI+MjAwNTwvWWVhcj48UmVjTnVtPjQ2MTQ0PC9SZWNOdW0+PElEVGV4dD4yNDYxMzwvSURUZXh0
PjxyZWNvcmQ+PHJlYy1udW1iZXI+NDYxNDQ8L3JlYy1udW1iZXI+PGZvcmVpZ24ta2V5cz48a2V5
IGFwcD0iRU4iIGRiLWlkPSI5MGF3d3QyNWJkcHR3dGVlMjVkcHB4NWp3dmRkcDJzdHIwc3oiIHRp
bWVzdGFtcD0iMTY1ODM3MjcwNSIgZ3VpZD0iM2I3MWNmODEtOGFlZS00NzlkLWIxZDktNDUxNzNh
MzcxZjFlIj40NjE0NDwva2V5PjwvZm9yZWlnbi1rZXlzPjxyZWYtdHlwZSBuYW1lPSJKb3VybmFs
IEFydGljbGVzIj4xNzwvcmVmLXR5cGU+PGNvbnRyaWJ1dG9ycz48YXV0aG9ycz48YXV0aG9yPlJv
YmVydCwgSi48L2F1dGhvcj48YXV0aG9yPk1vcmFsZXMsIEguPC9hdXRob3I+PGF1dGhvcj5CdWNr
LCBXLjwvYXV0aG9yPjxhdXRob3I+Q29oZW4sIE4uRC48L2F1dGhvcj48YXV0aG9yPk1hcnIsIFMu
PC9hdXRob3I+PGF1dGhvcj5HYW50cmVzcywgSi48L2F1dGhvcj48L2F1dGhvcnM+PC9jb250cmli
dXRvcnM+PHRpdGxlcz48dGl0bGU+PHN0eWxlIGZhY2U9Im5vcm1hbCIgZm9udD0iZGVmYXVsdCIg
c2l6ZT0iMTAwJSI+QWRhcHRpdmUgaW1tdW5pdHkgYW5kIGhpc3RvcGF0aG9sb2d5IGluIGZyb2cg
dmlydXMgMy1pbmZlY3RlZCA8L3N0eWxlPjxzdHlsZSBmYWNlPSJpdGFsaWMiIGZvbnQ9ImRlZmF1
bHQiIHNpemU9IjEwMCUiPlhlbm9wdXM8L3N0eWxlPjwvdGl0bGU+PHNlY29uZGFyeS10aXRsZT5W
aXJvbG9neTwvc2Vjb25kYXJ5LXRpdGxlPjwvdGl0bGVzPjxwZXJpb2RpY2FsPjxmdWxsLXRpdGxl
PlZpcm9sb2d5PC9mdWxsLXRpdGxlPjwvcGVyaW9kaWNhbD48cGFnZXM+NjY3LTY3NTwvcGFnZXM+
PHZvbHVtZT4zMzI8L3ZvbHVtZT48a2V5d29yZHM+PGtleXdvcmQ+RlYzPC9rZXl3b3JkPjxrZXl3
b3JkPlZpcmFsIGltbXVuaXR5PC9rZXl3b3JkPjxrZXl3b3JkPlZpcmFsIGluZmVjdGlvbjwva2V5
d29yZD48a2V5d29yZD5BbXBoaWJpYW48L2tleXdvcmQ+PGtleXdvcmQ+SXJpZG92aXJ1czwva2V5
d29yZD48L2tleXdvcmRzPjxkYXRlcz48eWVhcj4yMDA1PC95ZWFyPjwvZGF0ZXM+PG9yaWctcHVi
PlxcQUNUMDAxQ0wwNEZTMDdcQklPU0VDVVJJVFlEQVRBJFxFIExpYnJhcnlcQW5pbWFsIENhdGFs
b2d1ZVxSXFJvYmVydCBldCBhbCAyMDA1IEVOMjQ2MTMucGRmPC9vcmlnLXB1Yj48bGFiZWw+MjQ2
MTM8L2xhYmVsPjx1cmxzPjwvdXJscz48ZWxlY3Ryb25pYy1yZXNvdXJjZS1udW0+aHR0cHM6Ly9k
b2kub3JnLzEwLjEwMTYvai52aXJvbC4yMDA0LjEyLjAxMjwvZWxlY3Ryb25pYy1yZXNvdXJjZS1u
dW0+PC9yZWNvcmQ+PC9DaXRlPjxDaXRlPjxBdXRob3I+UGVhcm1hbjwvQXV0aG9yPjxZZWFyPjIw
MDQ8L1llYXI+PFJlY051bT4xMDc0MDwvUmVjTnVtPjxJRFRleHQ+MTE2NDY8L0lEVGV4dD48cmVj
b3JkPjxyZWMtbnVtYmVyPjEwNzQwPC9yZWMtbnVtYmVyPjxmb3JlaWduLWtleXM+PGtleSBhcHA9
IkVOIiBkYi1pZD0iOTBhd3d0MjViZHB0d3RlZTI1ZHBweDVqd3ZkZHAyc3RyMHN6IiB0aW1lc3Rh
bXA9IjE2NTIzOTc0ODQiIGd1aWQ9IjhlYjAzNTI2LTc4YWItNDU2Yy05MjUyLTgxZjk4MmUxZDA1
YyI+MTA3NDA8L2tleT48L2ZvcmVpZ24ta2V5cz48cmVmLXR5cGUgbmFtZT0iSm91cm5hbCBBcnRp
Y2xlcyI+MTc8L3JlZi10eXBlPjxjb250cmlidXRvcnM+PGF1dGhvcnM+PGF1dGhvcj5QZWFybWFu
LCBQLkIuPC9hdXRob3I+PGF1dGhvcj5HYXJuZXIsIFQuVy5KLjwvYXV0aG9yPjxhdXRob3I+U3Ry
YXViLCBNLjwvYXV0aG9yPjxhdXRob3I+R3JlYmVyLCBVLkYuPC9hdXRob3I+PC9hdXRob3JzPjwv
Y29udHJpYnV0b3JzPjx0aXRsZXM+PHRpdGxlPjxzdHlsZSBmYWNlPSJub3JtYWwiIGZvbnQ9ImRl
ZmF1bHQiIHNpemU9IjEwMCUiPlJlc3BvbnNlIG9mIHRoZSBJdGFsaWFuIGFnaWxlIGZyb2cgKDwv
c3R5bGU+PHN0eWxlIGZhY2U9Iml0YWxpYyIgZm9udD0iZGVmYXVsdCIgc2l6ZT0iMTAwJSI+UmFu
YSBsYXRhc3RlaTwvc3R5bGU+PHN0eWxlIGZhY2U9Im5vcm1hbCIgZm9udD0iZGVmYXVsdCIgc2l6
ZT0iMTAwJSI+KSB0byBhIHJhbmF2aXJ1cywgZnJvZyB2aXJ1cyAzOiBhIG1vZGVsIGZvciB2aXJh
bCBlbWVyZ2VuY2UgaW4gbmHDr3ZlIHBvcHVsYXRpb25zPC9zdHlsZT48L3RpdGxlPjxzZWNvbmRh
cnktdGl0bGU+Sm91cm5hbCBvZiBXaWxkbGlmZSBEaXNlYXNlczwvc2Vjb25kYXJ5LXRpdGxlPjwv
dGl0bGVzPjxwZXJpb2RpY2FsPjxmdWxsLXRpdGxlPkpvdXJuYWwgb2YgV2lsZGxpZmUgRGlzZWFz
ZXM8L2Z1bGwtdGl0bGU+PC9wZXJpb2RpY2FsPjxwYWdlcz42NjAtNjY5PC9wYWdlcz48dm9sdW1l
PjQwPC92b2x1bWU+PG51bWJlcj40PC9udW1iZXI+PGtleXdvcmRzPjxrZXl3b3JkPkFtcGhpYmlh
bnM8L2tleXdvcmQ+PGtleXdvcmQ+QXF1YXRpYzwva2V5d29yZD48a2V5d29yZD5DYW5uaWJhbGlz
bTwva2V5d29yZD48a2V5d29yZD5DYXJjYXNzPC9rZXl3b3JkPjxrZXl3b3JkPkNhcmNhc3Nlczwv
a2V5d29yZD48a2V5d29yZD5Db25jZW50cmF0aW9uPC9rZXl3b3JkPjxrZXl3b3JkPkRpc2Vhc2U8
L2tleXdvcmQ+PGtleXdvcmQ+RWNvbG9neTwva2V5d29yZD48a2V5d29yZD5FbWVyZ2VuY2U8L2tl
eXdvcmQ+PGtleXdvcmQ+RW1lcmdpbmcgZGlzZWFzZTwva2V5d29yZD48a2V5d29yZD5FeHBlcmlt
ZW50YWw8L2tleXdvcmQ+PGtleXdvcmQ+RXhwZXJpbWVudHM8L2tleXdvcmQ+PGtleXdvcmQ+RXhw
b3N1cmU8L2tleXdvcmQ+PGtleXdvcmQ+RmFtaWx5PC9rZXl3b3JkPjxrZXl3b3JkPmZyb2c8L2tl
eXdvcmQ+PGtleXdvcmQ+RnJvZyB2aXJ1cyAzPC9rZXl3b3JkPjxrZXl3b3JkPkZWMzwva2V5d29y
ZD48a2V5d29yZD5HZW51czwva2V5d29yZD48a2V5d29yZD5JbXBhY3Q8L2tleXdvcmQ+PGtleXdv
cmQ+SXJpZG92aXJpZGFlPC9rZXl3b3JkPjxrZXl3b3JkPkxhYm9yYXRvcmllczwva2V5d29yZD48
a2V5d29yZD5MYWJvcmF0b3J5PC9rZXl3b3JkPjxrZXl3b3JkPk1lY2hhbmlzbTwva2V5d29yZD48
a2V5d29yZD5NZWNoYW5pc21zPC9rZXl3b3JkPjxrZXl3b3JkPk1vZGVsPC9rZXl3b3JkPjxrZXl3
b3JkPk1vcnRhbGl0aWVzPC9rZXl3b3JkPjxrZXl3b3JkPk1vcnRhbGl0eTwva2V5d29yZD48a2V5
d29yZD5ub3J0aDwva2V5d29yZD48a2V5d29yZD5QYXRob2dlbjwva2V5d29yZD48a2V5d29yZD5Q
YXRob2dlbnM8L2tleXdvcmQ+PGtleXdvcmQ+UG9wdWxhdGlvbjwva2V5d29yZD48a2V5d29yZD5S
YW5hdmlydXM8L2tleXdvcmQ+PGtleXdvcmQ+UmFuYXZpcnVzZXM8L2tleXdvcmQ+PGtleXdvcmQ+
UmF0ZTwva2V5d29yZD48a2V5d29yZD5SYXRlczwva2V5d29yZD48a2V5d29yZD5SZXNwb25zZTwv
a2V5d29yZD48a2V5d29yZD5yb2xlPC9rZXl3b3JkPjxrZXl3b3JkPlN0dWRpZXM8L2tleXdvcmQ+
PGtleXdvcmQ+U3R1ZHk8L2tleXdvcmQ+PGtleXdvcmQ+U3Vydml2YWw8L2tleXdvcmQ+PGtleXdv
cmQ+U3Vydml2YWwgUmF0ZTwva2V5d29yZD48a2V5d29yZD5UYWRwb2xlczwva2V5d29yZD48a2V5
d29yZD5UcmFuc21pc3Npb248L2tleXdvcmQ+PGtleXdvcmQ+VXNlPC9rZXl3b3JkPjxrZXl3b3Jk
PlZpcmFsPC9rZXl3b3JkPjxrZXl3b3JkPlZpcmFsIGV4cG9zdXJlPC9rZXl3b3JkPjxrZXl3b3Jk
PlZpcmFsIHBhdGhvZ2VuPC9rZXl3b3JkPjxrZXl3b3JkPlZpcmFsIHBhdGhvZ2Vuczwva2V5d29y
ZD48a2V5d29yZD5WaXJhbCB0cmFuc21pc3Npb248L2tleXdvcmQ+PGtleXdvcmQ+VmlydXM8L2tl
eXdvcmQ+PC9rZXl3b3Jkcz48ZGF0ZXM+PHllYXI+MjAwNDwveWVhcj48cHViLWRhdGVzPjxkYXRl
PjEgTWF5IDIwMjM8L2RhdGU+PC9wdWItZGF0ZXM+PC9kYXRlcz48b3JpZy1wdWI+XFxBQ1QwMDFD
TDA0RlMwN1xCSU9TRUNVUklUWURBVEEkXEUgTGlicmFyeVxBbmltYWwgQ2F0YWxvZ3VlXFBcUGVh
cm1hbiBldCBhbCAyMDA0IEVOMTE2NDYucGRmPC9vcmlnLXB1Yj48bGFiZWw+MTE2NDY8L2xhYmVs
Pjx1cmxzPjwvdXJscz48Y3VzdG9tMT5hcXVhdGljcyBnbTwvY3VzdG9tMT48ZWxlY3Ryb25pYy1y
ZXNvdXJjZS1udW0+aHR0cHM6Ly9kb2kub3JnLzEwLjc1ODkvMDA5MC0zNTU4LTQwLjQuNjYwPC9l
bGVjdHJvbmljLXJlc291cmNlLW51bT48bW9kaWZpZWQtZGF0ZT43Mjk2NzwvbW9kaWZpZWQtZGF0
ZT48L3JlY29yZD48L0NpdGU+PENpdGU+PEF1dGhvcj5QZWFybWFuPC9BdXRob3I+PFllYXI+MjAw
NTwvWWVhcj48UmVjTnVtPjQ2MTY4PC9SZWNOdW0+PElEVGV4dD4yNDYzNzwvSURUZXh0PjxyZWNv
cmQ+PHJlYy1udW1iZXI+NDYxNjg8L3JlYy1udW1iZXI+PGZvcmVpZ24ta2V5cz48a2V5IGFwcD0i
RU4iIGRiLWlkPSI5MGF3d3QyNWJkcHR3dGVlMjVkcHB4NWp3dmRkcDJzdHIwc3oiIHRpbWVzdGFt
cD0iMTY1ODg5NDE0OCIgZ3VpZD0iNDU2MmZmMGEtZGM2MC00M2U3LThiMzQtMjdmMTNlYTZmZmM0
Ij40NjE2ODwva2V5PjwvZm9yZWlnbi1rZXlzPjxyZWYtdHlwZSBuYW1lPSJKb3VybmFsIEFydGlj
bGVzIj4xNzwvcmVmLXR5cGU+PGNvbnRyaWJ1dG9ycz48YXV0aG9ycz48YXV0aG9yPlBlYXJtYW4s
IFAuQi48L2F1dGhvcj48YXV0aG9yPkdhcm5lciwgVy5KLjwvYXV0aG9yPjwvYXV0aG9ycz48L2Nv
bnRyaWJ1dG9ycz48dGl0bGVzPjx0aXRsZT5TdXNjZXB0aWJpbGl0eSBvZiBJdGFsaWFuIGFnaWxl
IGZyb2cgcG9wdWxhdGlvbnMgdG8gYW4gZW1lcmdpbmcgc3RyYWluIG9mIFJhbmF2aXJ1cyBwYXJh
bGxlbHMgcG9wdWxhdGlvbiBnZW5ldGljIGRpdmVyc2l0eTwvdGl0bGU+PHNlY29uZGFyeS10aXRs
ZT5FY29sb2d5IExldHRlcnM8L3NlY29uZGFyeS10aXRsZT48L3RpdGxlcz48cGVyaW9kaWNhbD48
ZnVsbC10aXRsZT5FY29sb2d5IExldHRlcnM8L2Z1bGwtdGl0bGU+PC9wZXJpb2RpY2FsPjxwYWdl
cz40MDEtNDA4PC9wYWdlcz48dm9sdW1lPjg8L3ZvbHVtZT48ZGF0ZXM+PHllYXI+MjAwNTwveWVh
cj48cHViLWRhdGVzPjxkYXRlPjEgTWF5IDIwMjM8L2RhdGU+PC9wdWItZGF0ZXM+PC9kYXRlcz48
b3JpZy1wdWI+XFxBQ1QwMDFDTDA0RlMwN1xCSU9TRUNVUklUWURBVEEkXEUgTGlicmFyeVxBbmlt
YWwgQ2F0YWxvZ3VlXFBcUGVhcm1hbiBldCBhbCAyMDA1IEVOMjQ2MzcucGRmPC9vcmlnLXB1Yj48
bGFiZWw+MjQ2Mzc8L2xhYmVsPjx1cmxzPjwvdXJscz48Y3VzdG9tMT5zdHVyZ2Vvbl9CTTwvY3Vz
dG9tMT48ZWxlY3Ryb25pYy1yZXNvdXJjZS1udW0+aHR0cHM6Ly9kb2kub3JnLzEwLjExMTEvai4x
NDYxLTAyNDguMjAwNS4wMDczNS54PC9lbGVjdHJvbmljLXJlc291cmNlLW51bT48L3JlY29yZD48
L0NpdGU+PENpdGU+PEF1dGhvcj5EdWZmdXM8L0F1dGhvcj48WWVhcj4yMDA4PC9ZZWFyPjxSZWNO
dW0+MTM1MjA8L1JlY051bT48SURUZXh0PjQ0MjE8L0lEVGV4dD48cmVjb3JkPjxyZWMtbnVtYmVy
PjEzNTIwPC9yZWMtbnVtYmVyPjxmb3JlaWduLWtleXM+PGtleSBhcHA9IkVOIiBkYi1pZD0iOTBh
d3d0MjViZHB0d3RlZTI1ZHBweDVqd3ZkZHAyc3RyMHN6IiB0aW1lc3RhbXA9IjE2NTIzOTc3NzEi
IGd1aWQ9IjcwODczMTc2LWUyYzMtNDE4ZC04NTNmLWU2ODhlYTdjNWRkZCI+MTM1MjA8L2tleT48
L2ZvcmVpZ24ta2V5cz48cmVmLXR5cGUgbmFtZT0iSm91cm5hbCBBcnRpY2xlcyI+MTc8L3JlZi10
eXBlPjxjb250cmlidXRvcnM+PGF1dGhvcnM+PGF1dGhvcj5EdWZmdXMsIEEuTC5KLjwvYXV0aG9y
PjxhdXRob3I+UGF1bGksIEIuRC48L2F1dGhvcj48YXV0aG9yPldvem5leSwgSy48L2F1dGhvcj48
YXV0aG9yPkJydW5ldHRpLCBDLlIuPC9hdXRob3I+PGF1dGhvcj5CZXJyaWxsLCBNLjwvYXV0aG9y
PjwvYXV0aG9ycz48L2NvbnRyaWJ1dG9ycz48dGl0bGVzPjx0aXRsZT5Gcm9nIHZpcnVzIDMtbGlr
ZSBpbmZlY3Rpb25zIGluIGFxdWF0aWMgYW1waGliaWFuIGNvbW11bml0aWVzPC90aXRsZT48c2Vj
b25kYXJ5LXRpdGxlPkpvdXJuYWwgb2YgV2lsZGxpZmUgRGlzZWFzZXM8L3NlY29uZGFyeS10aXRs
ZT48L3RpdGxlcz48cGVyaW9kaWNhbD48ZnVsbC10aXRsZT5Kb3VybmFsIG9mIFdpbGRsaWZlIERp
c2Vhc2VzPC9mdWxsLXRpdGxlPjwvcGVyaW9kaWNhbD48cGFnZXM+MTA5LTEyMDwvcGFnZXM+PHZv
bHVtZT40NDwvdm9sdW1lPjxudW1iZXI+MTwvbnVtYmVyPjxrZXl3b3Jkcz48a2V5d29yZD5BYnN0
cmFjdDwva2V5d29yZD48a2V5d29yZD5BZHVsdDwva2V5d29yZD48a2V5d29yZD5BbWJ5c3RvbWE8
L2tleXdvcmQ+PGtleXdvcmQ+QW5pbWFsPC9rZXl3b3JkPjxrZXl3b3JkPkFuaW1hbHM8L2tleXdv
cmQ+PGtleXdvcmQ+QXF1YXRpYzwva2V5d29yZD48a2V5d29yZD5Bc3NvY2lhdGVkPC9rZXl3b3Jk
PjxrZXl3b3JkPkNhbmFkYTwva2V5d29yZD48a2V5d29yZD5DaGFsbGVuZ2U8L2tleXdvcmQ+PGtl
eXdvcmQ+Q2hhbGxlbmdlczwva2V5d29yZD48a2V5d29yZD5Db21tdW5pdGllczwva2V5d29yZD48
a2V5d29yZD5EaXNlYXNlPC9rZXl3b3JkPjxrZXl3b3JkPkRpc2Vhc2VzPC9rZXl3b3JkPjxrZXl3
b3JkPkV4cG9zdXJlPC9rZXl3b3JkPjxrZXl3b3JkPkZhbWlseTwva2V5d29yZD48a2V5d29yZD5m
cm9nPC9rZXl3b3JkPjxrZXl3b3JkPkZyb2cgdmlydXMgMzwva2V5d29yZD48a2V5d29yZD5GVjM8
L2tleXdvcmQ+PGtleXdvcmQ+R2VudXM8L2tleXdvcmQ+PGtleXdvcmQ+SG9yaXpvbnRhbDwva2V5
d29yZD48a2V5d29yZD5Ib3Jpem9udGFsIHRyYW5zbWlzc2lvbjwva2V5d29yZD48a2V5d29yZD5I
b3N0PC9rZXl3b3JkPjxrZXl3b3JkPkhvc3RzPC9rZXl3b3JkPjxrZXl3b3JkPkluZmVjdGlvbjwv
a2V5d29yZD48a2V5d29yZD5JbmZlY3Rpb25zPC9rZXl3b3JkPjxrZXl3b3JkPkluZmVjdGlvdXM8
L2tleXdvcmQ+PGtleXdvcmQ+SW5mZWN0aW91cyBkaXNlYXNlPC9rZXl3b3JkPjxrZXl3b3JkPklu
ZmVjdGlvdXMgZGlzZWFzZXM8L2tleXdvcmQ+PGtleXdvcmQ+SXJpZG92aXJpZGFlPC9rZXl3b3Jk
PjxrZXl3b3JkPkxhYm9yYXRvcmllczwva2V5d29yZD48a2V5d29yZD5MYWJvcmF0b3J5PC9rZXl3
b3JkPjxrZXl3b3JkPkxhcnZhZTwva2V5d29yZD48a2V5d29yZD5Nb2RlbDwva2V5d29yZD48a2V5
d29yZD5OZXd0PC9rZXl3b3JkPjxrZXl3b3JkPk5vdG9waHRoYWxtdXMgdmlyaWRlc2NlbnM8L2tl
eXdvcmQ+PGtleXdvcmQ+T2JzZXJ2YXRpb248L2tleXdvcmQ+PGtleXdvcmQ+T250YXJpbzwva2V5
d29yZD48a2V5d29yZD5Qb2x5bWVyYXNlPC9rZXl3b3JkPjxrZXl3b3JkPlBvbHltZXJhc2UgY2hh
aW4gcmVhY3Rpb248L2tleXdvcmQ+PGtleXdvcmQ+UG9seW1lcmFzZSBjaGFpbiByZWFjdGlvbiAo
UENSKTwva2V5d29yZD48a2V5d29yZD5Qb3B1bGF0aW9uPC9rZXl3b3JkPjxrZXl3b3JkPlByZXZh
bGVuY2U8L2tleXdvcmQ+PGtleXdvcmQ+UmFuYXZpcnVzPC9rZXl3b3JkPjxrZXl3b3JkPlJhdGU8
L2tleXdvcmQ+PGtleXdvcmQ+UmVhY3Rpb248L2tleXdvcmQ+PGtleXdvcmQ+UmVzZXJ2b2lyPC9r
ZXl3b3JkPjxrZXl3b3JkPnJlc2Vydm9pcnM8L2tleXdvcmQ+PGtleXdvcmQ+U3BlY2llczwva2V5
d29yZD48a2V5d29yZD5TdHVkaWVzPC9rZXl3b3JkPjxrZXl3b3JkPlN0dWR5PC9rZXl3b3JkPjxr
ZXl3b3JkPlRhZHBvbGVzPC9rZXl3b3JkPjxrZXl3b3JkPlRyYW5zbWlzc2lvbjwva2V5d29yZD48
a2V5d29yZD5WZXJ0aWNhbDwva2V5d29yZD48a2V5d29yZD5WZXJ0aWNhbCB0cmFuc21pc3Npb248
L2tleXdvcmQ+PGtleXdvcmQ+VmlydXM8L2tleXdvcmQ+PGtleXdvcmQ+VmlydXMgdHJhbnNtaXNz
aW9uPC9rZXl3b3JkPjxrZXl3b3JkPlZpcnVzZXM8L2tleXdvcmQ+PGtleXdvcmQ+V2F0ZXI8L2tl
eXdvcmQ+PC9rZXl3b3Jkcz48ZGF0ZXM+PHllYXI+MjAwODwveWVhcj48L2RhdGVzPjxvcmlnLXB1
Yj5cXEFDVDAwMUNMMDRGUzA3XEJJT1NFQ1VSSVRZREFUQSRcRSBMaWJyYXJ5XEFuaW1hbCBDYXRh
bG9ndWVcRDwvb3JpZy1wdWI+PGxhYmVsPjQ0MjE8L2xhYmVsPjx1cmxzPjwvdXJscz48Y3VzdG9t
MT5hcXVhdGljcyBnbTwvY3VzdG9tMT48ZWxlY3Ryb25pYy1yZXNvdXJjZS1udW0+aHR0cDovL3d3
dy5qd2lsZGxpZmVkaXMub3JnL2NnaS9jb250ZW50L2Fic3RyYWN0LzQ0LzEvMTA5PC9lbGVjdHJv
bmljLXJlc291cmNlLW51bT48bW9kaWZpZWQtZGF0ZT43MjkyNjwvbW9kaWZpZWQtZGF0ZT48L3Jl
Y29yZD48L0NpdGU+PC9FbmROb3RlPgB=
</w:fldData>
        </w:fldChar>
      </w:r>
      <w:r w:rsidR="00295283">
        <w:instrText xml:space="preserve"> ADDIN EN.CITE.DATA </w:instrText>
      </w:r>
      <w:r w:rsidR="00295283">
        <w:fldChar w:fldCharType="end"/>
      </w:r>
      <w:r w:rsidR="00295283">
        <w:fldChar w:fldCharType="separate"/>
      </w:r>
      <w:r w:rsidR="00295283">
        <w:rPr>
          <w:noProof/>
        </w:rPr>
        <w:t>(Duffus et al. 2008; Pearman et al. 2004; Pearman &amp; Garner 2005; Robert et al. 2005; Tweedell &amp; Granoff 1968)</w:t>
      </w:r>
      <w:r w:rsidR="00295283">
        <w:fldChar w:fldCharType="end"/>
      </w:r>
      <w:r>
        <w:t xml:space="preserve">. For example, Tweedell and Granoff (1968) showed that </w:t>
      </w:r>
      <w:r>
        <w:rPr>
          <w:rStyle w:val="Emphasis"/>
        </w:rPr>
        <w:t>L</w:t>
      </w:r>
      <w:r w:rsidRPr="0044685F">
        <w:rPr>
          <w:rStyle w:val="Emphasis"/>
        </w:rPr>
        <w:t>. pipiens</w:t>
      </w:r>
      <w:r>
        <w:t xml:space="preserve"> embryos and tadpoles were killed by injection with 900 PFU FV3 </w:t>
      </w:r>
      <w:r w:rsidR="00295283">
        <w:fldChar w:fldCharType="begin"/>
      </w:r>
      <w:r w:rsidR="00295283">
        <w:instrText xml:space="preserve"> ADDIN EN.CITE &lt;EndNote&gt;&lt;Cite&gt;&lt;Author&gt;Tweedell&lt;/Author&gt;&lt;Year&gt;1968&lt;/Year&gt;&lt;RecNum&gt;46106&lt;/RecNum&gt;&lt;IDText&gt;24575&lt;/IDText&gt;&lt;DisplayText&gt;(Tweedell &amp;amp; Granoff 1968)&lt;/DisplayText&gt;&lt;record&gt;&lt;rec-number&gt;46106&lt;/rec-number&gt;&lt;foreign-keys&gt;&lt;key app="EN" db-id="90awwt25bdptwtee25dppx5jwvddp2str0sz" timestamp="1658365918" guid="7b23d519-bc09-4c99-9c58-8d84c0625670"&gt;46106&lt;/key&gt;&lt;/foreign-keys&gt;&lt;ref-type name="Journal Articles"&gt;17&lt;/ref-type&gt;&lt;contributors&gt;&lt;authors&gt;&lt;author&gt;Tweedell, K.&lt;/author&gt;&lt;author&gt;Granoff, A.&lt;/author&gt;&lt;/authors&gt;&lt;/contributors&gt;&lt;titles&gt;&lt;title&gt;&lt;style face="normal" font="default" size="100%"&gt;Viruses and Renal Carcinoma of &lt;/style&gt;&lt;style face="italic" font="default" size="100%"&gt;Rana pipiens&lt;/style&gt;&lt;style face="normal" font="default" size="100%"&gt; V. Effect of Frog Virus 3 on Developing Frog Embryos and Larvae&lt;/style&gt;&lt;/title&gt;&lt;secondary-title&gt;Journal of the National Cancer Institute&lt;/secondary-title&gt;&lt;/titles&gt;&lt;periodical&gt;&lt;full-title&gt;Journal of the National Cancer Institute&lt;/full-title&gt;&lt;/periodical&gt;&lt;pages&gt;407-410&lt;/pages&gt;&lt;volume&gt;40&lt;/volume&gt;&lt;dates&gt;&lt;year&gt;1968&lt;/year&gt;&lt;/dates&gt;&lt;orig-pub&gt;\\ACT001CL04FS07\BIOSECURITYDATA$\E Library\Animal Catalogue\T\Tweedell and Granoff 1968 EN24575.pdf&lt;/orig-pub&gt;&lt;label&gt;24575&lt;/label&gt;&lt;urls&gt;&lt;/urls&gt;&lt;custom1&gt;sturgeon_BM&lt;/custom1&gt;&lt;electronic-resource-num&gt;https://academic.oup.com/jnci/article/40/2/407/929217&lt;/electronic-resource-num&gt;&lt;/record&gt;&lt;/Cite&gt;&lt;/EndNote&gt;</w:instrText>
      </w:r>
      <w:r w:rsidR="00295283">
        <w:fldChar w:fldCharType="separate"/>
      </w:r>
      <w:r w:rsidR="00295283">
        <w:rPr>
          <w:noProof/>
        </w:rPr>
        <w:t>(Tweedell &amp; Granoff 1968)</w:t>
      </w:r>
      <w:r w:rsidR="00295283">
        <w:fldChar w:fldCharType="end"/>
      </w:r>
      <w:r>
        <w:t xml:space="preserve">. </w:t>
      </w:r>
      <w:r w:rsidRPr="00E72C0A">
        <w:t>Injection of</w:t>
      </w:r>
      <w:r>
        <w:rPr>
          <w:rStyle w:val="Emphasis"/>
        </w:rPr>
        <w:t xml:space="preserve"> </w:t>
      </w:r>
      <w:r w:rsidRPr="00E72C0A">
        <w:t>tadpoles and young frogs</w:t>
      </w:r>
      <w:r>
        <w:rPr>
          <w:rStyle w:val="Emphasis"/>
        </w:rPr>
        <w:t xml:space="preserve"> </w:t>
      </w:r>
      <w:r w:rsidRPr="00E72C0A">
        <w:t>(weight 20 g) of</w:t>
      </w:r>
      <w:r>
        <w:rPr>
          <w:rStyle w:val="Emphasis"/>
        </w:rPr>
        <w:t xml:space="preserve"> </w:t>
      </w:r>
      <w:r w:rsidRPr="00A03D53">
        <w:rPr>
          <w:rStyle w:val="Emphasis"/>
        </w:rPr>
        <w:t>L. grylio</w:t>
      </w:r>
      <w:r>
        <w:rPr>
          <w:rStyle w:val="Emphasis"/>
        </w:rPr>
        <w:t xml:space="preserve"> </w:t>
      </w:r>
      <w:r w:rsidRPr="00E72C0A">
        <w:t>with</w:t>
      </w:r>
      <w:r>
        <w:rPr>
          <w:rStyle w:val="Emphasis"/>
        </w:rPr>
        <w:t xml:space="preserve"> </w:t>
      </w:r>
      <w:r>
        <w:t>10</w:t>
      </w:r>
      <w:r>
        <w:rPr>
          <w:vertAlign w:val="superscript"/>
        </w:rPr>
        <w:t>5</w:t>
      </w:r>
      <w:r w:rsidRPr="00D80E7C">
        <w:rPr>
          <w:vertAlign w:val="superscript"/>
        </w:rPr>
        <w:t xml:space="preserve"> </w:t>
      </w:r>
      <w:r>
        <w:t>TCID</w:t>
      </w:r>
      <w:r w:rsidRPr="00466EAB">
        <w:rPr>
          <w:vertAlign w:val="subscript"/>
        </w:rPr>
        <w:t>50</w:t>
      </w:r>
      <w:r>
        <w:t xml:space="preserve">/mL FV3 resulted in 90–100% mortality at 14 dpi </w:t>
      </w:r>
      <w:r w:rsidR="00295283">
        <w:fldChar w:fldCharType="begin">
          <w:fldData xml:space="preserve">PEVuZE5vdGU+PENpdGU+PEF1dGhvcj5aaGFuZzwvQXV0aG9yPjxZZWFyPjIwMDE8L1llYXI+PFJl
Y051bT44NzcyPC9SZWNOdW0+PElEVGV4dD4xNjQyNjwvSURUZXh0PjxEaXNwbGF5VGV4dD4oWmhh
bmcgZXQgYWwuIDIwMDEpPC9EaXNwbGF5VGV4dD48cmVjb3JkPjxyZWMtbnVtYmVyPjg3NzI8L3Jl
Yy1udW1iZXI+PGZvcmVpZ24ta2V5cz48a2V5IGFwcD0iRU4iIGRiLWlkPSI5MGF3d3QyNWJkcHR3
dGVlMjVkcHB4NWp3dmRkcDJzdHIwc3oiIHRpbWVzdGFtcD0iMTY1MjM5NzMwMCIgZ3VpZD0iZGI0
MzcyOWYtMzgzZC00YzA1LTg2MjktNjIzYzUzOWQ4ZWNmIj44NzcyPC9rZXk+PC9mb3JlaWduLWtl
eXM+PHJlZi10eXBlIG5hbWU9IkpvdXJuYWwgQXJ0aWNsZXMiPjE3PC9yZWYtdHlwZT48Y29udHJp
YnV0b3JzPjxhdXRob3JzPjxhdXRob3I+WmhhbmcsIFEuWS48L2F1dGhvcj48YXV0aG9yPkxpLCBa
LlEuPC9hdXRob3I+PGF1dGhvcj5HdWksIEouRi48L2F1dGhvcj48YXV0aG9yPk1hbywgSi48L2F1
dGhvcj48YXV0aG9yPkNoaW5jaGFyLCBWLkouPC9hdXRob3I+PGF1dGhvcj5YaWFvLCBGLjwvYXV0
aG9yPjwvYXV0aG9ycz48L2NvbnRyaWJ1dG9ycz48dGl0bGVzPjx0aXRsZT48c3R5bGUgZmFjZT0i
bm9ybWFsIiBmb250PSJkZWZhdWx0IiBzaXplPSIxMDAlIj5DaGFyYWN0ZXJpemF0aW9uIG9mIGFu
IGlyaWRvdmlydXMgZnJvbSB0aGUgY3VsdHVyZWQgcGlnIGZyb2cgPC9zdHlsZT48c3R5bGUgZmFj
ZT0iaXRhbGljIiBmb250PSJkZWZhdWx0IiBzaXplPSIxMDAlIj5SYW5hIGdyeWxpbzwvc3R5bGU+
PHN0eWxlIGZhY2U9Im5vcm1hbCIgZm9udD0iZGVmYXVsdCIgc2l6ZT0iMTAwJSI+IHdpdGggbGV0
aGFsIHN5bmRyb21lPC9zdHlsZT48L3RpdGxlPjxzZWNvbmRhcnktdGl0bGU+RGlzZWFzZXMgb2Yg
QXF1YXRpYyBPcmdhbmlzbXM8L3NlY29uZGFyeS10aXRsZT48L3RpdGxlcz48cGVyaW9kaWNhbD48
ZnVsbC10aXRsZT5EaXNlYXNlcyBvZiBBcXVhdGljIE9yZ2FuaXNtczwvZnVsbC10aXRsZT48L3Bl
cmlvZGljYWw+PHBhZ2VzPjI3LTM2PC9wYWdlcz48dm9sdW1lPjQ4PC92b2x1bWU+PG51bWJlcj4x
PC9udW1iZXI+PGtleXdvcmRzPjxrZXl3b3JkPkFjaWQ8L2tleXdvcmQ+PGtleXdvcmQ+QW1wbGlm
aWNhdGlvbjwva2V5d29yZD48a2V5d29yZD5BbmFseXNpczwva2V5d29yZD48a2V5d29yZD5DYXBz
aWQ8L2tleXdvcmQ+PGtleXdvcmQ+Q2Fwc2lkIHByb3RlaW48L2tleXdvcmQ+PGtleXdvcmQ+Q2hh
cmFjdGVyaXphdGlvbjwva2V5d29yZD48a2V5d29yZD5DdWx0dXJlczwva2V5d29yZD48a2V5d29y
ZD5EaXNlYXNlPC9rZXl3b3JkPjxrZXl3b3JkPkROQTwva2V5d29yZD48a2V5d29yZD5FbGVjdHJv
bjwva2V5d29yZD48a2V5d29yZD5FbGVjdHJvbiBtaWNyb3Njb3B5PC9rZXl3b3JkPjxrZXl3b3Jk
PkVsZWN0cm9waG9yZXNpczwva2V5d29yZD48a2V5d29yZD5FeHBlcmltZW50YWw8L2tleXdvcmQ+
PGtleXdvcmQ+RXhwZXJpbWVudGFsIGluZmVjdGlvbjwva2V5d29yZD48a2V5d29yZD5FeHBlcmlt
ZW50YWwgaW5mZWN0aW9uczwva2V5d29yZD48a2V5d29yZD5leHBlcmltZW50YWwtaW5mZWN0aW9u
PC9rZXl3b3JkPjxrZXl3b3JkPkV4cGVyaW1lbnRzPC9rZXl3b3JkPjxrZXl3b3JkPkZhbWlseTwv
a2V5d29yZD48a2V5d29yZD5GcmFnbWVudHM8L2tleXdvcmQ+PGtleXdvcmQ+ZnJvZzwva2V5d29y
ZD48a2V5d29yZD5Gcm9nczwva2V5d29yZD48a2V5d29yZD5GVjM8L2tleXdvcmQ+PGtleXdvcmQ+
R2VsIGVsZWN0cm9waG9yZXNpczwva2V5d29yZD48a2V5d29yZD5HZW5lczwva2V5d29yZD48a2V5
d29yZD5HZW51czwva2V5d29yZD48a2V5d29yZD5IaXN0b3BhdGhvbG9neTwva2V5d29yZD48a2V5
d29yZD5JbmZlY3Rpb248L2tleXdvcmQ+PGtleXdvcmQ+SW5mZWN0aW9uczwva2V5d29yZD48a2V5
d29yZD5Jcmlkb3ZpcmlkYWU8L2tleXdvcmQ+PGtleXdvcmQ+SXJpZG92aXJ1czwva2V5d29yZD48
a2V5d29yZD5Jcmlkb3ZpcnVzZXM8L2tleXdvcmQ+PGtleXdvcmQ+SXNvbGF0ZTwva2V5d29yZD48
a2V5d29yZD5Jc29sYXRlczwva2V5d29yZD48a2V5d29yZD5NYWpvciBjYXBzaWQgcHJvdGVpbjwv
a2V5d29yZD48a2V5d29yZD5NQ1A8L2tleXdvcmQ+PGtleXdvcmQ+TWljcm9zY29weTwva2V5d29y
ZD48a2V5d29yZD5OdWNsZWljIGFjaWQ8L2tleXdvcmQ+PGtleXdvcmQ+UGF0aG9sb2d5PC9rZXl3
b3JkPjxrZXl3b3JkPlBDUjwva2V5d29yZD48a2V5d29yZD5QQ1IgYW1wbGlmaWNhdGlvbjwva2V5
d29yZD48a2V5d29yZD5QaWc8L2tleXdvcmQ+PGtleXdvcmQ+UG9seXBlcHRpZGVzPC9rZXl3b3Jk
PjxrZXl3b3JkPlByb3RlaW48L2tleXdvcmQ+PGtleXdvcmQ+UmFuYSBncnlsaW88L2tleXdvcmQ+
PGtleXdvcmQ+UmFuYSBncnlsaW8gwrcgSXJpZG92aXJ1cyDCtyBGVjMgwrcgUmFuYXZpcnVzIMK3
IFZpcmFsIGRpc2Vhc2U8L2tleXdvcmQ+PGtleXdvcmQ+UmFuYXZpcnVzPC9rZXl3b3JkPjxrZXl3
b3JkPnJlc3RyaWN0aW9uIGZyYWdtZW50PC9rZXl3b3JkPjxrZXl3b3JkPlJHVjwva2V5d29yZD48
a2V5d29yZD5TZXF1ZW5jZTwva2V5d29yZD48a2V5d29yZD5TZXF1ZW5jZSBhbmFseXNpczwva2V5
d29yZD48a2V5d29yZD5zZXF1ZW5jZS1hbmFseXNpczwva2V5d29yZD48a2V5d29yZD5TZXJvbG9n
aWNhbDwva2V5d29yZD48a2V5d29yZD5TcGVjaWVzPC9rZXl3b3JkPjxrZXl3b3JkPlN0cmFpbjwv
a2V5d29yZD48a2V5d29yZD5TdHVkaWVzPC9rZXl3b3JkPjxrZXl3b3JkPlN0dWR5PC9rZXl3b3Jk
PjxrZXl3b3JkPlN5bmRyb21lPC9rZXl3b3JkPjxrZXl3b3JkPlR5cGU8L2tleXdvcmQ+PGtleXdv
cmQ+VmlyYWw8L2tleXdvcmQ+PGtleXdvcmQ+VmlydXM8L2tleXdvcmQ+PC9rZXl3b3Jkcz48ZGF0
ZXM+PHllYXI+MjAwMTwveWVhcj48L2RhdGVzPjxvcmlnLXB1Yj5cXEFDVDAwMUNMMDRGUzA3XEJJ
T1NFQ1VSSVRZREFUQSRcRSBMaWJyYXJ5XEFuaW1hbCBDYXRhbG9ndWVcWjwvb3JpZy1wdWI+PGxh
YmVsPjE2NDI2PC9sYWJlbD48dXJscz48L3VybHM+PGN1c3RvbTE+YXF1YXRpY3MgZmluZmlzaCBp
cmlkb3ZpcnVzIHBvbGljeSByZXZpZXcgZ208L2N1c3RvbTE+PGVsZWN0cm9uaWMtcmVzb3VyY2Ut
bnVtPmh0dHA6Ly93d3cuaW50LXJlcy5jb20vYWJzdHJhY3RzL2Rhby92NDgvbjEvcDI3LTM2Lzwv
ZWxlY3Ryb25pYy1yZXNvdXJjZS1udW0+PG1vZGlmaWVkLWRhdGU+MTA0ODk8L21vZGlmaWVkLWRh
dGU+PC9yZWNvcmQ+PC9DaXRlPjwvRW5kTm90ZT5=
</w:fldData>
        </w:fldChar>
      </w:r>
      <w:r w:rsidR="00295283">
        <w:instrText xml:space="preserve"> ADDIN EN.CITE </w:instrText>
      </w:r>
      <w:r w:rsidR="00295283">
        <w:fldChar w:fldCharType="begin">
          <w:fldData xml:space="preserve">PEVuZE5vdGU+PENpdGU+PEF1dGhvcj5aaGFuZzwvQXV0aG9yPjxZZWFyPjIwMDE8L1llYXI+PFJl
Y051bT44NzcyPC9SZWNOdW0+PElEVGV4dD4xNjQyNjwvSURUZXh0PjxEaXNwbGF5VGV4dD4oWmhh
bmcgZXQgYWwuIDIwMDEpPC9EaXNwbGF5VGV4dD48cmVjb3JkPjxyZWMtbnVtYmVyPjg3NzI8L3Jl
Yy1udW1iZXI+PGZvcmVpZ24ta2V5cz48a2V5IGFwcD0iRU4iIGRiLWlkPSI5MGF3d3QyNWJkcHR3
dGVlMjVkcHB4NWp3dmRkcDJzdHIwc3oiIHRpbWVzdGFtcD0iMTY1MjM5NzMwMCIgZ3VpZD0iZGI0
MzcyOWYtMzgzZC00YzA1LTg2MjktNjIzYzUzOWQ4ZWNmIj44NzcyPC9rZXk+PC9mb3JlaWduLWtl
eXM+PHJlZi10eXBlIG5hbWU9IkpvdXJuYWwgQXJ0aWNsZXMiPjE3PC9yZWYtdHlwZT48Y29udHJp
YnV0b3JzPjxhdXRob3JzPjxhdXRob3I+WmhhbmcsIFEuWS48L2F1dGhvcj48YXV0aG9yPkxpLCBa
LlEuPC9hdXRob3I+PGF1dGhvcj5HdWksIEouRi48L2F1dGhvcj48YXV0aG9yPk1hbywgSi48L2F1
dGhvcj48YXV0aG9yPkNoaW5jaGFyLCBWLkouPC9hdXRob3I+PGF1dGhvcj5YaWFvLCBGLjwvYXV0
aG9yPjwvYXV0aG9ycz48L2NvbnRyaWJ1dG9ycz48dGl0bGVzPjx0aXRsZT48c3R5bGUgZmFjZT0i
bm9ybWFsIiBmb250PSJkZWZhdWx0IiBzaXplPSIxMDAlIj5DaGFyYWN0ZXJpemF0aW9uIG9mIGFu
IGlyaWRvdmlydXMgZnJvbSB0aGUgY3VsdHVyZWQgcGlnIGZyb2cgPC9zdHlsZT48c3R5bGUgZmFj
ZT0iaXRhbGljIiBmb250PSJkZWZhdWx0IiBzaXplPSIxMDAlIj5SYW5hIGdyeWxpbzwvc3R5bGU+
PHN0eWxlIGZhY2U9Im5vcm1hbCIgZm9udD0iZGVmYXVsdCIgc2l6ZT0iMTAwJSI+IHdpdGggbGV0
aGFsIHN5bmRyb21lPC9zdHlsZT48L3RpdGxlPjxzZWNvbmRhcnktdGl0bGU+RGlzZWFzZXMgb2Yg
QXF1YXRpYyBPcmdhbmlzbXM8L3NlY29uZGFyeS10aXRsZT48L3RpdGxlcz48cGVyaW9kaWNhbD48
ZnVsbC10aXRsZT5EaXNlYXNlcyBvZiBBcXVhdGljIE9yZ2FuaXNtczwvZnVsbC10aXRsZT48L3Bl
cmlvZGljYWw+PHBhZ2VzPjI3LTM2PC9wYWdlcz48dm9sdW1lPjQ4PC92b2x1bWU+PG51bWJlcj4x
PC9udW1iZXI+PGtleXdvcmRzPjxrZXl3b3JkPkFjaWQ8L2tleXdvcmQ+PGtleXdvcmQ+QW1wbGlm
aWNhdGlvbjwva2V5d29yZD48a2V5d29yZD5BbmFseXNpczwva2V5d29yZD48a2V5d29yZD5DYXBz
aWQ8L2tleXdvcmQ+PGtleXdvcmQ+Q2Fwc2lkIHByb3RlaW48L2tleXdvcmQ+PGtleXdvcmQ+Q2hh
cmFjdGVyaXphdGlvbjwva2V5d29yZD48a2V5d29yZD5DdWx0dXJlczwva2V5d29yZD48a2V5d29y
ZD5EaXNlYXNlPC9rZXl3b3JkPjxrZXl3b3JkPkROQTwva2V5d29yZD48a2V5d29yZD5FbGVjdHJv
bjwva2V5d29yZD48a2V5d29yZD5FbGVjdHJvbiBtaWNyb3Njb3B5PC9rZXl3b3JkPjxrZXl3b3Jk
PkVsZWN0cm9waG9yZXNpczwva2V5d29yZD48a2V5d29yZD5FeHBlcmltZW50YWw8L2tleXdvcmQ+
PGtleXdvcmQ+RXhwZXJpbWVudGFsIGluZmVjdGlvbjwva2V5d29yZD48a2V5d29yZD5FeHBlcmlt
ZW50YWwgaW5mZWN0aW9uczwva2V5d29yZD48a2V5d29yZD5leHBlcmltZW50YWwtaW5mZWN0aW9u
PC9rZXl3b3JkPjxrZXl3b3JkPkV4cGVyaW1lbnRzPC9rZXl3b3JkPjxrZXl3b3JkPkZhbWlseTwv
a2V5d29yZD48a2V5d29yZD5GcmFnbWVudHM8L2tleXdvcmQ+PGtleXdvcmQ+ZnJvZzwva2V5d29y
ZD48a2V5d29yZD5Gcm9nczwva2V5d29yZD48a2V5d29yZD5GVjM8L2tleXdvcmQ+PGtleXdvcmQ+
R2VsIGVsZWN0cm9waG9yZXNpczwva2V5d29yZD48a2V5d29yZD5HZW5lczwva2V5d29yZD48a2V5
d29yZD5HZW51czwva2V5d29yZD48a2V5d29yZD5IaXN0b3BhdGhvbG9neTwva2V5d29yZD48a2V5
d29yZD5JbmZlY3Rpb248L2tleXdvcmQ+PGtleXdvcmQ+SW5mZWN0aW9uczwva2V5d29yZD48a2V5
d29yZD5Jcmlkb3ZpcmlkYWU8L2tleXdvcmQ+PGtleXdvcmQ+SXJpZG92aXJ1czwva2V5d29yZD48
a2V5d29yZD5Jcmlkb3ZpcnVzZXM8L2tleXdvcmQ+PGtleXdvcmQ+SXNvbGF0ZTwva2V5d29yZD48
a2V5d29yZD5Jc29sYXRlczwva2V5d29yZD48a2V5d29yZD5NYWpvciBjYXBzaWQgcHJvdGVpbjwv
a2V5d29yZD48a2V5d29yZD5NQ1A8L2tleXdvcmQ+PGtleXdvcmQ+TWljcm9zY29weTwva2V5d29y
ZD48a2V5d29yZD5OdWNsZWljIGFjaWQ8L2tleXdvcmQ+PGtleXdvcmQ+UGF0aG9sb2d5PC9rZXl3
b3JkPjxrZXl3b3JkPlBDUjwva2V5d29yZD48a2V5d29yZD5QQ1IgYW1wbGlmaWNhdGlvbjwva2V5
d29yZD48a2V5d29yZD5QaWc8L2tleXdvcmQ+PGtleXdvcmQ+UG9seXBlcHRpZGVzPC9rZXl3b3Jk
PjxrZXl3b3JkPlByb3RlaW48L2tleXdvcmQ+PGtleXdvcmQ+UmFuYSBncnlsaW88L2tleXdvcmQ+
PGtleXdvcmQ+UmFuYSBncnlsaW8gwrcgSXJpZG92aXJ1cyDCtyBGVjMgwrcgUmFuYXZpcnVzIMK3
IFZpcmFsIGRpc2Vhc2U8L2tleXdvcmQ+PGtleXdvcmQ+UmFuYXZpcnVzPC9rZXl3b3JkPjxrZXl3
b3JkPnJlc3RyaWN0aW9uIGZyYWdtZW50PC9rZXl3b3JkPjxrZXl3b3JkPlJHVjwva2V5d29yZD48
a2V5d29yZD5TZXF1ZW5jZTwva2V5d29yZD48a2V5d29yZD5TZXF1ZW5jZSBhbmFseXNpczwva2V5
d29yZD48a2V5d29yZD5zZXF1ZW5jZS1hbmFseXNpczwva2V5d29yZD48a2V5d29yZD5TZXJvbG9n
aWNhbDwva2V5d29yZD48a2V5d29yZD5TcGVjaWVzPC9rZXl3b3JkPjxrZXl3b3JkPlN0cmFpbjwv
a2V5d29yZD48a2V5d29yZD5TdHVkaWVzPC9rZXl3b3JkPjxrZXl3b3JkPlN0dWR5PC9rZXl3b3Jk
PjxrZXl3b3JkPlN5bmRyb21lPC9rZXl3b3JkPjxrZXl3b3JkPlR5cGU8L2tleXdvcmQ+PGtleXdv
cmQ+VmlyYWw8L2tleXdvcmQ+PGtleXdvcmQ+VmlydXM8L2tleXdvcmQ+PC9rZXl3b3Jkcz48ZGF0
ZXM+PHllYXI+MjAwMTwveWVhcj48L2RhdGVzPjxvcmlnLXB1Yj5cXEFDVDAwMUNMMDRGUzA3XEJJ
T1NFQ1VSSVRZREFUQSRcRSBMaWJyYXJ5XEFuaW1hbCBDYXRhbG9ndWVcWjwvb3JpZy1wdWI+PGxh
YmVsPjE2NDI2PC9sYWJlbD48dXJscz48L3VybHM+PGN1c3RvbTE+YXF1YXRpY3MgZmluZmlzaCBp
cmlkb3ZpcnVzIHBvbGljeSByZXZpZXcgZ208L2N1c3RvbTE+PGVsZWN0cm9uaWMtcmVzb3VyY2Ut
bnVtPmh0dHA6Ly93d3cuaW50LXJlcy5jb20vYWJzdHJhY3RzL2Rhby92NDgvbjEvcDI3LTM2Lzwv
ZWxlY3Ryb25pYy1yZXNvdXJjZS1udW0+PG1vZGlmaWVkLWRhdGU+MTA0ODk8L21vZGlmaWVkLWRh
dGU+PC9yZWNvcmQ+PC9DaXRlPjwvRW5kTm90ZT5=
</w:fldData>
        </w:fldChar>
      </w:r>
      <w:r w:rsidR="00295283">
        <w:instrText xml:space="preserve"> ADDIN EN.CITE.DATA </w:instrText>
      </w:r>
      <w:r w:rsidR="00295283">
        <w:fldChar w:fldCharType="end"/>
      </w:r>
      <w:r w:rsidR="00295283">
        <w:fldChar w:fldCharType="separate"/>
      </w:r>
      <w:r w:rsidR="00295283">
        <w:rPr>
          <w:noProof/>
        </w:rPr>
        <w:t>(Zhang et al. 2001)</w:t>
      </w:r>
      <w:r w:rsidR="00295283">
        <w:fldChar w:fldCharType="end"/>
      </w:r>
      <w:r>
        <w:t xml:space="preserve">. Recent metamorphs of </w:t>
      </w:r>
      <w:r>
        <w:rPr>
          <w:rStyle w:val="Emphasis"/>
        </w:rPr>
        <w:t>L</w:t>
      </w:r>
      <w:r w:rsidRPr="00FF5134">
        <w:rPr>
          <w:rStyle w:val="Emphasis"/>
        </w:rPr>
        <w:t>. sylvatica</w:t>
      </w:r>
      <w:r>
        <w:t xml:space="preserve">, </w:t>
      </w:r>
      <w:r w:rsidRPr="00FF5134">
        <w:rPr>
          <w:rStyle w:val="Emphasis"/>
        </w:rPr>
        <w:t>L. pipiens</w:t>
      </w:r>
      <w:r>
        <w:t xml:space="preserve"> and </w:t>
      </w:r>
      <w:r w:rsidRPr="00FF5134">
        <w:rPr>
          <w:rStyle w:val="Emphasis"/>
        </w:rPr>
        <w:t>H. regilla</w:t>
      </w:r>
      <w:r>
        <w:t xml:space="preserve"> injected with 3.1 × 10</w:t>
      </w:r>
      <w:r>
        <w:rPr>
          <w:vertAlign w:val="superscript"/>
        </w:rPr>
        <w:t xml:space="preserve">5 </w:t>
      </w:r>
      <w:r>
        <w:t xml:space="preserve">FV3/animal induced 100% mortality by 4–12 dpi </w:t>
      </w:r>
      <w:r w:rsidR="00295283">
        <w:fldChar w:fldCharType="begin">
          <w:fldData xml:space="preserve">PEVuZE5vdGU+PENpdGU+PEF1dGhvcj5TY2hvY2s8L0F1dGhvcj48WWVhcj4yMDA4PC9ZZWFyPjxS
ZWNOdW0+MTQwNjM8L1JlY051bT48SURUZXh0PjEzMjU5PC9JRFRleHQ+PERpc3BsYXlUZXh0PihT
Y2hvY2sgZXQgYWwuIDIwMDgpPC9EaXNwbGF5VGV4dD48cmVjb3JkPjxyZWMtbnVtYmVyPjE0MDYz
PC9yZWMtbnVtYmVyPjxmb3JlaWduLWtleXM+PGtleSBhcHA9IkVOIiBkYi1pZD0iOTBhd3d0MjVi
ZHB0d3RlZTI1ZHBweDVqd3ZkZHAyc3RyMHN6IiB0aW1lc3RhbXA9IjE2NTIzOTc4MjciIGd1aWQ9
IjNkNTRjMDVmLTUzZjQtNDg0Yy1hN2YwLTIyZTY3MjE0YmJjYyI+MTQwNjM8L2tleT48L2ZvcmVp
Z24ta2V5cz48cmVmLXR5cGUgbmFtZT0iSm91cm5hbCBBcnRpY2xlcyI+MTc8L3JlZi10eXBlPjxj
b250cmlidXRvcnM+PGF1dGhvcnM+PGF1dGhvcj5TY2hvY2ssIEQuTS48L2F1dGhvcj48YXV0aG9y
PkJvbGxpbmdlciwgVC5LLjwvYXV0aG9yPjxhdXRob3I+Q2hpbmNoYXIsIFYuRy48L2F1dGhvcj48
YXV0aG9yPkphbmNvdmljaCwgSi5LLjwvYXV0aG9yPjxhdXRob3I+Q29sbGlucywgSi5QLjwvYXV0
aG9yPjwvYXV0aG9ycz48L2NvbnRyaWJ1dG9ycz48dGl0bGVzPjx0aXRsZT5FeHBlcmltZW50YWwg
ZXZpZGVuY2UgdGhhdCBhbXBoaWJpYW4gcmFuYXZpcnVzZXMgYXJlIG11bHRpLWhvc3QgcGF0aG9n
ZW5zPC90aXRsZT48c2Vjb25kYXJ5LXRpdGxlPkNvcGVpYTwvc2Vjb25kYXJ5LXRpdGxlPjwvdGl0
bGVzPjxwZXJpb2RpY2FsPjxmdWxsLXRpdGxlPkNvcGVpYTwvZnVsbC10aXRsZT48L3BlcmlvZGlj
YWw+PHBhZ2VzPjEzMy0xNDM8L3BhZ2VzPjx2b2x1bWU+MjAwODwvdm9sdW1lPjxudW1iZXI+MTwv
bnVtYmVyPjxrZXl3b3Jkcz48a2V5d29yZD5BbWJ5c3RvbWE8L2tleXdvcmQ+PGtleXdvcmQ+QW1i
eXN0b21hIHRpZ3JpbnVtPC9rZXl3b3JkPjxrZXl3b3JkPkFtYnlzdG9tYSB0aWdyaW51bSBkaWFi
b2xpPC9rZXl3b3JkPjxrZXl3b3JkPkFtYnlzdG9tYSB0aWdyaW51bSB2aXJ1czwva2V5d29yZD48
a2V5d29yZD5BbXBoaWJpYW4gZGVjbGluZXM8L2tleXdvcmQ+PGtleXdvcmQ+QnJlZWRpbmc8L2tl
eXdvcmQ+PGtleXdvcmQ+Q2Fwc2lkPC9rZXl3b3JkPjxrZXl3b3JkPkNhcHNpZCBwcm90ZWluPC9r
ZXl3b3JkPjxrZXl3b3JkPkNhdXNlczwva2V5d29yZD48a2V5d29yZD5DaGFsbGVuZ2U8L2tleXdv
cmQ+PGtleXdvcmQ+Q2hhcmFjdGVyaXphdGlvbjwva2V5d29yZD48a2V5d29yZD5Db2xsZWN0aW9u
PC9rZXl3b3JkPjxrZXl3b3JkPkNvbW11bml0aWVzPC9rZXl3b3JkPjxrZXl3b3JkPkNvbnNlcnZh
dGlvbjwva2V5d29yZD48a2V5d29yZD5EaWZmZXJlbmNlPC9rZXl3b3JkPjxrZXl3b3JkPkRpZmZl
cmVuY2VzPC9rZXl3b3JkPjxrZXl3b3JkPkRpZ2VzdGlvbjwva2V5d29yZD48a2V5d29yZD5EaXNl
YXNlPC9rZXl3b3JkPjxrZXl3b3JkPkRpc2Vhc2VzPC9rZXl3b3JkPjxrZXl3b3JkPkR5bmFtaWM8
L2tleXdvcmQ+PGtleXdvcmQ+RHluYW1pY3M8L2tleXdvcmQ+PGtleXdvcmQ+RWNvbG9neTwva2V5
d29yZD48a2V5d29yZD5FZmZlY3Q8L2tleXdvcmQ+PGtleXdvcmQ+RWZmZWN0czwva2V5d29yZD48
a2V5d29yZD5FcGl6b290aWM8L2tleXdvcmQ+PGtleXdvcmQ+RXBpem9vdGljczwva2V5d29yZD48
a2V5d29yZD5FeHBlcmltZW50YWw8L2tleXdvcmQ+PGtleXdvcmQ+RXhwZXJpbWVudHM8L2tleXdv
cmQ+PGtleXdvcmQ+RXhwb3N1cmU8L2tleXdvcmQ+PGtleXdvcmQ+RmFtaWx5PC9rZXl3b3JkPjxr
ZXl3b3JkPkZpZWxkPC9rZXl3b3JkPjxrZXl3b3JkPmZyb2c8L2tleXdvcmQ+PGtleXdvcmQ+RnJv
ZyB2aXJ1cyAzPC9rZXl3b3JkPjxrZXl3b3JkPkZyb2dzPC9rZXl3b3JkPjxrZXl3b3JkPkdlbmUg
c2VxdWVuY2VzPC9rZXl3b3JkPjxrZXl3b3JkPkdsb2JhbDwva2V5d29yZD48a2V5d29yZD5IYWJp
dGF0PC9rZXl3b3JkPjxrZXl3b3JkPkhhYml0YXRzPC9rZXl3b3JkPjxrZXl3b3JkPkhvc3Q8L2tl
eXdvcmQ+PGtleXdvcmQ+SG9zdCBzcGVjaWVzPC9rZXl3b3JkPjxrZXl3b3JkPkltcGxpY2F0aW9u
czwva2V5d29yZD48a2V5d29yZD5JbmZlY3Rpb248L2tleXdvcmQ+PGtleXdvcmQ+SW5mZWN0aW91
czwva2V5d29yZD48a2V5d29yZD5JbmZlY3Rpb3VzIGRpc2Vhc2U8L2tleXdvcmQ+PGtleXdvcmQ+
SW5mZWN0aW91cyBkaXNlYXNlczwva2V5d29yZD48a2V5d29yZD5Jcmlkb3ZpcmlkYWU8L2tleXdv
cmQ+PGtleXdvcmQ+SXNvbGF0ZTwva2V5d29yZD48a2V5d29yZD5Jc29sYXRlczwva2V5d29yZD48
a2V5d29yZD5Lbm93bGVkZ2U8L2tleXdvcmQ+PGtleXdvcmQ+TWFqb3IgY2Fwc2lkIHByb3RlaW48
L2tleXdvcmQ+PGtleXdvcmQ+TUNQPC9rZXl3b3JkPjxrZXl3b3JkPk11bHRpcGxlPC9rZXl3b3Jk
PjxrZXl3b3JkPm5vcnRoPC9rZXl3b3JkPjxrZXl3b3JkPk91dGNvbWU8L2tleXdvcmQ+PGtleXdv
cmQ+UGF0aG9nZW48L2tleXdvcmQ+PGtleXdvcmQ+UGF0aG9nZW5zPC9rZXl3b3JkPjxrZXl3b3Jk
PlBvcHVsYXRpb248L2tleXdvcmQ+PGtleXdvcmQ+UHJvZmlsZXM8L2tleXdvcmQ+PGtleXdvcmQ+
UHJvdGVpbjwva2V5d29yZD48a2V5d29yZD5SYW5hdmlydXM8L2tleXdvcmQ+PGtleXdvcmQ+UmFu
YXZpcnVzZXM8L2tleXdvcmQ+PGtleXdvcmQ+UmVzZWFyY2g8L2tleXdvcmQ+PGtleXdvcmQ+UmVz
cG9uc2U8L2tleXdvcmQ+PGtleXdvcmQ+UmVzcG9uc2VzPC9rZXl3b3JkPjxrZXl3b3JkPnJlc3Ry
aWN0aW9uIGVuZG9udWNsZWFzZTwva2V5d29yZD48a2V5d29yZD5yb2xlPC9rZXl3b3JkPjxrZXl3
b3JkPlJvbGVzPC9rZXl3b3JkPjxrZXl3b3JkPlNlcXVlbmNlPC9rZXl3b3JkPjxrZXl3b3JkPlNl
cXVlbmNlczwva2V5d29yZD48a2V5d29yZD5TZXF1ZW5jaW5nPC9rZXl3b3JkPjxrZXl3b3JkPlNw
ZWNpZXM8L2tleXdvcmQ+PGtleXdvcmQ+U3R1ZGllczwva2V5d29yZD48a2V5d29yZD5TdHVkeTwv
a2V5d29yZD48a2V5d29yZD5UZXN0PC9rZXl3b3JkPjxrZXl3b3JkPlRpZ2VyPC9rZXl3b3JkPjxr
ZXl3b3JkPlRpZ2VyIHNhbGFtYW5kZXI8L2tleXdvcmQ+PGtleXdvcmQ+VHJhbnNtaXNzaW9uPC9r
ZXl3b3JkPjxrZXl3b3JkPlRyaWFsPC9rZXl3b3JkPjxrZXl3b3JkPlRyaWFsczwva2V5d29yZD48
a2V5d29yZD5WaXJhbDwva2V5d29yZD48a2V5d29yZD5WaXJ1czwva2V5d29yZD48a2V5d29yZD5W
aXJ1c2VzPC9rZXl3b3JkPjxrZXl3b3JkPldpbGQ8L2tleXdvcmQ+PGtleXdvcmQ+V29vZDwva2V5
d29yZD48L2tleXdvcmRzPjxkYXRlcz48eWVhcj4yMDA4PC95ZWFyPjxwdWItZGF0ZXM+PGRhdGU+
MiBNYXkgMjAyMzwvZGF0ZT48L3B1Yi1kYXRlcz48L2RhdGVzPjxvcmlnLXB1Yj5cXEFDVDAwMUNM
MDRGUzA3XEJJT1NFQ1VSSVRZREFUQSRcRSBMaWJyYXJ5XEFuaW1hbCBDYXRhbG9ndWVcUzwvb3Jp
Zy1wdWI+PGxhYmVsPjEzMjU5PC9sYWJlbD48dXJscz48L3VybHM+PGN1c3RvbTE+YXF1YXRpY3Mg
Z208L2N1c3RvbTE+PGVsZWN0cm9uaWMtcmVzb3VyY2UtbnVtPmh0dHBzOi8vd3d3LmpzdG9yLm9y
Zy9zdGFibGUvMjUxNDA3NTU8L2VsZWN0cm9uaWMtcmVzb3VyY2UtbnVtPjxtb2RpZmllZC1kYXRl
PjczMjQ0PC9tb2RpZmllZC1kYXRlPjwvcmVjb3JkPjwvQ2l0ZT48L0VuZE5vdGU+AG==
</w:fldData>
        </w:fldChar>
      </w:r>
      <w:r w:rsidR="00295283">
        <w:instrText xml:space="preserve"> ADDIN EN.CITE </w:instrText>
      </w:r>
      <w:r w:rsidR="00295283">
        <w:fldChar w:fldCharType="begin">
          <w:fldData xml:space="preserve">PEVuZE5vdGU+PENpdGU+PEF1dGhvcj5TY2hvY2s8L0F1dGhvcj48WWVhcj4yMDA4PC9ZZWFyPjxS
ZWNOdW0+MTQwNjM8L1JlY051bT48SURUZXh0PjEzMjU5PC9JRFRleHQ+PERpc3BsYXlUZXh0PihT
Y2hvY2sgZXQgYWwuIDIwMDgpPC9EaXNwbGF5VGV4dD48cmVjb3JkPjxyZWMtbnVtYmVyPjE0MDYz
PC9yZWMtbnVtYmVyPjxmb3JlaWduLWtleXM+PGtleSBhcHA9IkVOIiBkYi1pZD0iOTBhd3d0MjVi
ZHB0d3RlZTI1ZHBweDVqd3ZkZHAyc3RyMHN6IiB0aW1lc3RhbXA9IjE2NTIzOTc4MjciIGd1aWQ9
IjNkNTRjMDVmLTUzZjQtNDg0Yy1hN2YwLTIyZTY3MjE0YmJjYyI+MTQwNjM8L2tleT48L2ZvcmVp
Z24ta2V5cz48cmVmLXR5cGUgbmFtZT0iSm91cm5hbCBBcnRpY2xlcyI+MTc8L3JlZi10eXBlPjxj
b250cmlidXRvcnM+PGF1dGhvcnM+PGF1dGhvcj5TY2hvY2ssIEQuTS48L2F1dGhvcj48YXV0aG9y
PkJvbGxpbmdlciwgVC5LLjwvYXV0aG9yPjxhdXRob3I+Q2hpbmNoYXIsIFYuRy48L2F1dGhvcj48
YXV0aG9yPkphbmNvdmljaCwgSi5LLjwvYXV0aG9yPjxhdXRob3I+Q29sbGlucywgSi5QLjwvYXV0
aG9yPjwvYXV0aG9ycz48L2NvbnRyaWJ1dG9ycz48dGl0bGVzPjx0aXRsZT5FeHBlcmltZW50YWwg
ZXZpZGVuY2UgdGhhdCBhbXBoaWJpYW4gcmFuYXZpcnVzZXMgYXJlIG11bHRpLWhvc3QgcGF0aG9n
ZW5zPC90aXRsZT48c2Vjb25kYXJ5LXRpdGxlPkNvcGVpYTwvc2Vjb25kYXJ5LXRpdGxlPjwvdGl0
bGVzPjxwZXJpb2RpY2FsPjxmdWxsLXRpdGxlPkNvcGVpYTwvZnVsbC10aXRsZT48L3BlcmlvZGlj
YWw+PHBhZ2VzPjEzMy0xNDM8L3BhZ2VzPjx2b2x1bWU+MjAwODwvdm9sdW1lPjxudW1iZXI+MTwv
bnVtYmVyPjxrZXl3b3Jkcz48a2V5d29yZD5BbWJ5c3RvbWE8L2tleXdvcmQ+PGtleXdvcmQ+QW1i
eXN0b21hIHRpZ3JpbnVtPC9rZXl3b3JkPjxrZXl3b3JkPkFtYnlzdG9tYSB0aWdyaW51bSBkaWFi
b2xpPC9rZXl3b3JkPjxrZXl3b3JkPkFtYnlzdG9tYSB0aWdyaW51bSB2aXJ1czwva2V5d29yZD48
a2V5d29yZD5BbXBoaWJpYW4gZGVjbGluZXM8L2tleXdvcmQ+PGtleXdvcmQ+QnJlZWRpbmc8L2tl
eXdvcmQ+PGtleXdvcmQ+Q2Fwc2lkPC9rZXl3b3JkPjxrZXl3b3JkPkNhcHNpZCBwcm90ZWluPC9r
ZXl3b3JkPjxrZXl3b3JkPkNhdXNlczwva2V5d29yZD48a2V5d29yZD5DaGFsbGVuZ2U8L2tleXdv
cmQ+PGtleXdvcmQ+Q2hhcmFjdGVyaXphdGlvbjwva2V5d29yZD48a2V5d29yZD5Db2xsZWN0aW9u
PC9rZXl3b3JkPjxrZXl3b3JkPkNvbW11bml0aWVzPC9rZXl3b3JkPjxrZXl3b3JkPkNvbnNlcnZh
dGlvbjwva2V5d29yZD48a2V5d29yZD5EaWZmZXJlbmNlPC9rZXl3b3JkPjxrZXl3b3JkPkRpZmZl
cmVuY2VzPC9rZXl3b3JkPjxrZXl3b3JkPkRpZ2VzdGlvbjwva2V5d29yZD48a2V5d29yZD5EaXNl
YXNlPC9rZXl3b3JkPjxrZXl3b3JkPkRpc2Vhc2VzPC9rZXl3b3JkPjxrZXl3b3JkPkR5bmFtaWM8
L2tleXdvcmQ+PGtleXdvcmQ+RHluYW1pY3M8L2tleXdvcmQ+PGtleXdvcmQ+RWNvbG9neTwva2V5
d29yZD48a2V5d29yZD5FZmZlY3Q8L2tleXdvcmQ+PGtleXdvcmQ+RWZmZWN0czwva2V5d29yZD48
a2V5d29yZD5FcGl6b290aWM8L2tleXdvcmQ+PGtleXdvcmQ+RXBpem9vdGljczwva2V5d29yZD48
a2V5d29yZD5FeHBlcmltZW50YWw8L2tleXdvcmQ+PGtleXdvcmQ+RXhwZXJpbWVudHM8L2tleXdv
cmQ+PGtleXdvcmQ+RXhwb3N1cmU8L2tleXdvcmQ+PGtleXdvcmQ+RmFtaWx5PC9rZXl3b3JkPjxr
ZXl3b3JkPkZpZWxkPC9rZXl3b3JkPjxrZXl3b3JkPmZyb2c8L2tleXdvcmQ+PGtleXdvcmQ+RnJv
ZyB2aXJ1cyAzPC9rZXl3b3JkPjxrZXl3b3JkPkZyb2dzPC9rZXl3b3JkPjxrZXl3b3JkPkdlbmUg
c2VxdWVuY2VzPC9rZXl3b3JkPjxrZXl3b3JkPkdsb2JhbDwva2V5d29yZD48a2V5d29yZD5IYWJp
dGF0PC9rZXl3b3JkPjxrZXl3b3JkPkhhYml0YXRzPC9rZXl3b3JkPjxrZXl3b3JkPkhvc3Q8L2tl
eXdvcmQ+PGtleXdvcmQ+SG9zdCBzcGVjaWVzPC9rZXl3b3JkPjxrZXl3b3JkPkltcGxpY2F0aW9u
czwva2V5d29yZD48a2V5d29yZD5JbmZlY3Rpb248L2tleXdvcmQ+PGtleXdvcmQ+SW5mZWN0aW91
czwva2V5d29yZD48a2V5d29yZD5JbmZlY3Rpb3VzIGRpc2Vhc2U8L2tleXdvcmQ+PGtleXdvcmQ+
SW5mZWN0aW91cyBkaXNlYXNlczwva2V5d29yZD48a2V5d29yZD5Jcmlkb3ZpcmlkYWU8L2tleXdv
cmQ+PGtleXdvcmQ+SXNvbGF0ZTwva2V5d29yZD48a2V5d29yZD5Jc29sYXRlczwva2V5d29yZD48
a2V5d29yZD5Lbm93bGVkZ2U8L2tleXdvcmQ+PGtleXdvcmQ+TWFqb3IgY2Fwc2lkIHByb3RlaW48
L2tleXdvcmQ+PGtleXdvcmQ+TUNQPC9rZXl3b3JkPjxrZXl3b3JkPk11bHRpcGxlPC9rZXl3b3Jk
PjxrZXl3b3JkPm5vcnRoPC9rZXl3b3JkPjxrZXl3b3JkPk91dGNvbWU8L2tleXdvcmQ+PGtleXdv
cmQ+UGF0aG9nZW48L2tleXdvcmQ+PGtleXdvcmQ+UGF0aG9nZW5zPC9rZXl3b3JkPjxrZXl3b3Jk
PlBvcHVsYXRpb248L2tleXdvcmQ+PGtleXdvcmQ+UHJvZmlsZXM8L2tleXdvcmQ+PGtleXdvcmQ+
UHJvdGVpbjwva2V5d29yZD48a2V5d29yZD5SYW5hdmlydXM8L2tleXdvcmQ+PGtleXdvcmQ+UmFu
YXZpcnVzZXM8L2tleXdvcmQ+PGtleXdvcmQ+UmVzZWFyY2g8L2tleXdvcmQ+PGtleXdvcmQ+UmVz
cG9uc2U8L2tleXdvcmQ+PGtleXdvcmQ+UmVzcG9uc2VzPC9rZXl3b3JkPjxrZXl3b3JkPnJlc3Ry
aWN0aW9uIGVuZG9udWNsZWFzZTwva2V5d29yZD48a2V5d29yZD5yb2xlPC9rZXl3b3JkPjxrZXl3
b3JkPlJvbGVzPC9rZXl3b3JkPjxrZXl3b3JkPlNlcXVlbmNlPC9rZXl3b3JkPjxrZXl3b3JkPlNl
cXVlbmNlczwva2V5d29yZD48a2V5d29yZD5TZXF1ZW5jaW5nPC9rZXl3b3JkPjxrZXl3b3JkPlNw
ZWNpZXM8L2tleXdvcmQ+PGtleXdvcmQ+U3R1ZGllczwva2V5d29yZD48a2V5d29yZD5TdHVkeTwv
a2V5d29yZD48a2V5d29yZD5UZXN0PC9rZXl3b3JkPjxrZXl3b3JkPlRpZ2VyPC9rZXl3b3JkPjxr
ZXl3b3JkPlRpZ2VyIHNhbGFtYW5kZXI8L2tleXdvcmQ+PGtleXdvcmQ+VHJhbnNtaXNzaW9uPC9r
ZXl3b3JkPjxrZXl3b3JkPlRyaWFsPC9rZXl3b3JkPjxrZXl3b3JkPlRyaWFsczwva2V5d29yZD48
a2V5d29yZD5WaXJhbDwva2V5d29yZD48a2V5d29yZD5WaXJ1czwva2V5d29yZD48a2V5d29yZD5W
aXJ1c2VzPC9rZXl3b3JkPjxrZXl3b3JkPldpbGQ8L2tleXdvcmQ+PGtleXdvcmQ+V29vZDwva2V5
d29yZD48L2tleXdvcmRzPjxkYXRlcz48eWVhcj4yMDA4PC95ZWFyPjxwdWItZGF0ZXM+PGRhdGU+
MiBNYXkgMjAyMzwvZGF0ZT48L3B1Yi1kYXRlcz48L2RhdGVzPjxvcmlnLXB1Yj5cXEFDVDAwMUNM
MDRGUzA3XEJJT1NFQ1VSSVRZREFUQSRcRSBMaWJyYXJ5XEFuaW1hbCBDYXRhbG9ndWVcUzwvb3Jp
Zy1wdWI+PGxhYmVsPjEzMjU5PC9sYWJlbD48dXJscz48L3VybHM+PGN1c3RvbTE+YXF1YXRpY3Mg
Z208L2N1c3RvbTE+PGVsZWN0cm9uaWMtcmVzb3VyY2UtbnVtPmh0dHBzOi8vd3d3LmpzdG9yLm9y
Zy9zdGFibGUvMjUxNDA3NTU8L2VsZWN0cm9uaWMtcmVzb3VyY2UtbnVtPjxtb2RpZmllZC1kYXRl
PjczMjQ0PC9tb2RpZmllZC1kYXRlPjwvcmVjb3JkPjwvQ2l0ZT48L0VuZE5vdGU+AG==
</w:fldData>
        </w:fldChar>
      </w:r>
      <w:r w:rsidR="00295283">
        <w:instrText xml:space="preserve"> ADDIN EN.CITE.DATA </w:instrText>
      </w:r>
      <w:r w:rsidR="00295283">
        <w:fldChar w:fldCharType="end"/>
      </w:r>
      <w:r w:rsidR="00295283">
        <w:fldChar w:fldCharType="separate"/>
      </w:r>
      <w:r w:rsidR="00295283">
        <w:rPr>
          <w:noProof/>
        </w:rPr>
        <w:t>(Schock et al. 2008)</w:t>
      </w:r>
      <w:r w:rsidR="00295283">
        <w:fldChar w:fldCharType="end"/>
      </w:r>
      <w:r>
        <w:t>. Mortality was observed in tadpoles after 2 and 4 days following oral inoculation or 3-day bath exposure, respectively, with 10</w:t>
      </w:r>
      <w:r w:rsidRPr="00D80E7C">
        <w:rPr>
          <w:vertAlign w:val="superscript"/>
        </w:rPr>
        <w:t xml:space="preserve">6 </w:t>
      </w:r>
      <w:r>
        <w:t xml:space="preserve">PFUs FV3 </w:t>
      </w:r>
      <w:r w:rsidR="00295283">
        <w:fldChar w:fldCharType="begin"/>
      </w:r>
      <w:r w:rsidR="00295283">
        <w:instrText xml:space="preserve"> ADDIN EN.CITE &lt;EndNote&gt;&lt;Cite&gt;&lt;Author&gt;Hoverman&lt;/Author&gt;&lt;Year&gt;2010&lt;/Year&gt;&lt;RecNum&gt;46264&lt;/RecNum&gt;&lt;IDText&gt;24727&lt;/IDText&gt;&lt;DisplayText&gt;(Hoverman, Gray &amp;amp; Miller 2010)&lt;/DisplayText&gt;&lt;record&gt;&lt;rec-number&gt;46264&lt;/rec-number&gt;&lt;foreign-keys&gt;&lt;key app="EN" db-id="90awwt25bdptwtee25dppx5jwvddp2str0sz" timestamp="1659406713" guid="44eabdbc-250c-42d5-80cc-d1c65576f815"&gt;46264&lt;/key&gt;&lt;/foreign-keys&gt;&lt;ref-type name="Journal Articles"&gt;17&lt;/ref-type&gt;&lt;contributors&gt;&lt;authors&gt;&lt;author&gt;Hoverman, J.T.&lt;/author&gt;&lt;author&gt;Gray, M.J.&lt;/author&gt;&lt;author&gt;Miller, D.L.&lt;/author&gt;&lt;/authors&gt;&lt;/contributors&gt;&lt;titles&gt;&lt;title&gt;Anuran susceptibilities to ranaviruses: role of species identity, exposure route, and a novel virus isolate&lt;/title&gt;&lt;secondary-title&gt;Diseases of Aquatic Organisms&lt;/secondary-title&gt;&lt;/titles&gt;&lt;periodical&gt;&lt;full-title&gt;Diseases of Aquatic Organisms&lt;/full-title&gt;&lt;/periodical&gt;&lt;pages&gt;97-107&lt;/pages&gt;&lt;volume&gt;89&lt;/volume&gt;&lt;keywords&gt;&lt;keyword&gt;Emerging infectious disease&lt;/keyword&gt;&lt;keyword&gt;Pathogen pollution&lt;/keyword&gt;&lt;keyword&gt;Novel strain&lt;/keyword&gt;&lt;keyword&gt;Iridoviridae&lt;/keyword&gt;&lt;keyword&gt;Ranavirus&lt;/keyword&gt;&lt;keyword&gt;Frog virus 3&lt;/keyword&gt;&lt;keyword&gt;Anuran&lt;/keyword&gt;&lt;/keywords&gt;&lt;dates&gt;&lt;year&gt;2010&lt;/year&gt;&lt;/dates&gt;&lt;orig-pub&gt;\\ACT001CL04FS07\BIOSECURITYDATA$\E Library\Animal Catalogue\H\Hoverman et al 2010 EN24727.pdf&lt;/orig-pub&gt;&lt;label&gt;24727&lt;/label&gt;&lt;urls&gt;&lt;/urls&gt;&lt;custom1&gt;sturgeon_BM&lt;/custom1&gt;&lt;electronic-resource-num&gt;https://doi.org/10.3354/dao02200&lt;/electronic-resource-num&gt;&lt;/record&gt;&lt;/Cite&gt;&lt;/EndNote&gt;</w:instrText>
      </w:r>
      <w:r w:rsidR="00295283">
        <w:fldChar w:fldCharType="separate"/>
      </w:r>
      <w:r w:rsidR="00295283">
        <w:rPr>
          <w:noProof/>
        </w:rPr>
        <w:t>(Hoverman, Gray &amp; Miller 2010)</w:t>
      </w:r>
      <w:r w:rsidR="00295283">
        <w:fldChar w:fldCharType="end"/>
      </w:r>
      <w:r>
        <w:t>. Frog species bath exposed to 10</w:t>
      </w:r>
      <w:r w:rsidRPr="004B4749">
        <w:rPr>
          <w:vertAlign w:val="superscript"/>
        </w:rPr>
        <w:t>3</w:t>
      </w:r>
      <w:r>
        <w:t xml:space="preserve"> PFUs/mL FV3 for 3 days at hatchling, larval and metamorph stages suffered infection and mortality </w:t>
      </w:r>
      <w:r w:rsidR="00295283">
        <w:fldChar w:fldCharType="begin">
          <w:fldData xml:space="preserve">PEVuZE5vdGU+PENpdGU+PEF1dGhvcj5IYWlzbGlwPC9BdXRob3I+PFllYXI+MjAxMTwvWWVhcj48
UmVjTnVtPjQ2MjgyPC9SZWNOdW0+PElEVGV4dD4yNDc0NTwvSURUZXh0PjxEaXNwbGF5VGV4dD4o
SGFpc2xpcCBldCBhbC4gMjAxMTsgSG92ZXJtYW4gZXQgYWwuIDIwMTEpPC9EaXNwbGF5VGV4dD48
cmVjb3JkPjxyZWMtbnVtYmVyPjQ2MjgyPC9yZWMtbnVtYmVyPjxmb3JlaWduLWtleXM+PGtleSBh
cHA9IkVOIiBkYi1pZD0iOTBhd3d0MjViZHB0d3RlZTI1ZHBweDVqd3ZkZHAyc3RyMHN6IiB0aW1l
c3RhbXA9IjE2NTk0MDY3MTUiIGd1aWQ9ImExNDEwMDQ5LWEwNjItNDc2Ni05N2U3LTdlZDVkMjMx
OTZjOCI+NDYyODI8L2tleT48L2ZvcmVpZ24ta2V5cz48cmVmLXR5cGUgbmFtZT0iSm91cm5hbCBB
cnRpY2xlcyI+MTc8L3JlZi10eXBlPjxjb250cmlidXRvcnM+PGF1dGhvcnM+PGF1dGhvcj5IYWlz
bGlwLCBOLkEuPC9hdXRob3I+PGF1dGhvcj5HcmF5LCBNLkouPC9hdXRob3I+PGF1dGhvcj5Ib3Zl
cm1hbiwgSi5ULjwvYXV0aG9yPjxhdXRob3I+TWlsbGVyLCBELkwuPC9hdXRob3I+PC9hdXRob3Jz
PjwvY29udHJpYnV0b3JzPjx0aXRsZXM+PHRpdGxlPkRldmVsb3BtZW50IGFuZCBEaXNlYXNlOiBI
b3cgU3VzY2VwdGliaWxpdHkgdG8gYW4gRW1lcmdpbmcgUGF0aG9nZW4gQ2hhbmdlcyB0aHJvdWdo
IEFudXJhbiBEZXZlbG9wbWVudDwvdGl0bGU+PHNlY29uZGFyeS10aXRsZT5QTG9TIE9uZTwvc2Vj
b25kYXJ5LXRpdGxlPjwvdGl0bGVzPjxwZXJpb2RpY2FsPjxmdWxsLXRpdGxlPlBMT1MgT05FPC9m
dWxsLXRpdGxlPjwvcGVyaW9kaWNhbD48cGFnZXM+ZTIyMzA3PC9wYWdlcz48dm9sdW1lPjY8L3Zv
bHVtZT48bnVtYmVyPjc8L251bWJlcj48ZGF0ZXM+PHllYXI+MjAxMTwveWVhcj48L2RhdGVzPjxv
cmlnLXB1Yj5cXEFDVDAwMUNMMDRGUzA3XEJJT1NFQ1VSSVRZREFUQSRcRSBMaWJyYXJ5XEFuaW1h
bCBDYXRhbG9ndWVcSFxIYWlzbGlwIGV0IGFsIDIwMTEgRU4yNDc0NS5wZGY8L29yaWctcHViPjxs
YWJlbD4yNDc0NTwvbGFiZWw+PHVybHM+PC91cmxzPjxjdXN0b20xPnN0dXJnZW9uX0JNPC9jdXN0
b20xPjxlbGVjdHJvbmljLXJlc291cmNlLW51bT5odHRwczovL2RvaS5vcmcvMTAuMTM3MS9qb3Vy
bmFsLnBvbmUuMDAyMjMwNzwvZWxlY3Ryb25pYy1yZXNvdXJjZS1udW0+PC9yZWNvcmQ+PC9DaXRl
PjxDaXRlPjxBdXRob3I+SG92ZXJtYW48L0F1dGhvcj48WWVhcj4yMDExPC9ZZWFyPjxSZWNOdW0+
NDYyNjM8L1JlY051bT48SURUZXh0PjI0NzI2PC9JRFRleHQ+PHJlY29yZD48cmVjLW51bWJlcj40
NjI2MzwvcmVjLW51bWJlcj48Zm9yZWlnbi1rZXlzPjxrZXkgYXBwPSJFTiIgZGItaWQ9IjkwYXd3
dDI1YmRwdHd0ZWUyNWRwcHg1and2ZGRwMnN0cjBzeiIgdGltZXN0YW1wPSIxNjU5NDA2NzEzIiBn
dWlkPSIyYzIzMzdkMC0wOTVhLTQ0MjMtYWI1MS1mYmI4YTc4MWJhNGMiPjQ2MjYzPC9rZXk+PC9m
b3JlaWduLWtleXM+PHJlZi10eXBlIG5hbWU9IkpvdXJuYWwgQXJ0aWNsZXMiPjE3PC9yZWYtdHlw
ZT48Y29udHJpYnV0b3JzPjxhdXRob3JzPjxhdXRob3I+SG92ZXJtYW4sIEouVC48L2F1dGhvcj48
YXV0aG9yPkdyYXksIE0uSi48L2F1dGhvcj48YXV0aG9yPkhhaXNsaXAsIE4uQS48L2F1dGhvcj48
YXV0aG9yPk1pbGxlciwgRC5MLjwvYXV0aG9yPjwvYXV0aG9ycz48L2NvbnRyaWJ1dG9ycz48dGl0
bGVzPjx0aXRsZT5QaHlsb2dlbnksIExpZmUgSGlzdG9yeSwgYW5kIEVjb2xvZ3kgQ29udHJpYnV0
ZSB0byBEaWZmZXJlbmNlcyBpbiBBbXBoaWJpYW4gU3VzY2VwdGliaWxpdHkgdG8gUmFuYXZpcnVz
ZXM8L3RpdGxlPjxzZWNvbmRhcnktdGl0bGU+RWNvSGVhbHRoPC9zZWNvbmRhcnktdGl0bGU+PC90
aXRsZXM+PHBlcmlvZGljYWw+PGZ1bGwtdGl0bGU+RWNvSGVhbHRoPC9mdWxsLXRpdGxlPjwvcGVy
aW9kaWNhbD48cGFnZXM+MzAxLTMxOTwvcGFnZXM+PHZvbHVtZT44PC92b2x1bWU+PGtleXdvcmRz
PjxrZXl3b3JkPkFudXJhPC9rZXl3b3JkPjxrZXl3b3JkPkNhdWRhdGE8L2tleXdvcmQ+PGtleXdv
cmQ+RW1lcmdpbmcgaW5mZWN0aW91cyBkaXNlYXNlPC9rZXl3b3JkPjxrZXl3b3JkPkZyb2cgdmly
dXMgMzwva2V5d29yZD48a2V5d29yZD5Jcmlkb3ZpcmlkYWU8L2tleXdvcmQ+PGtleXdvcmQ+Tm92
ZWwgc3RyYWluPC9rZXl3b3JkPjxrZXl3b3JkPlBoeWxvZ2VueSw8L2tleXdvcmQ+PGtleXdvcmQ+
UmVzZXJ2b2lyPC9rZXl3b3JkPjwva2V5d29yZHM+PGRhdGVzPjx5ZWFyPjIwMTE8L3llYXI+PC9k
YXRlcz48b3JpZy1wdWI+XFxBQ1QwMDFDTDA0RlMwN1xCSU9TRUNVUklUWURBVEEkXEUgTGlicmFy
eVxBbmltYWwgQ2F0YWxvZ3VlXEhcSG92ZXJtYW4gZXQgYWwgMjAxMSBFTjI0NzI2LnBkZjwvb3Jp
Zy1wdWI+PGxhYmVsPjI0NzI2PC9sYWJlbD48dXJscz48L3VybHM+PGN1c3RvbTE+c3R1cmdlb25f
Qk08L2N1c3RvbTE+PGVsZWN0cm9uaWMtcmVzb3VyY2UtbnVtPmh0dHBzOi8vZG9pLm9yZy8xMC4x
MDA3L3MxMDM5My0wMTEtMDcxNy03PC9lbGVjdHJvbmljLXJlc291cmNlLW51bT48L3JlY29yZD48
L0NpdGU+PC9FbmROb3RlPgB=
</w:fldData>
        </w:fldChar>
      </w:r>
      <w:r w:rsidR="00295283">
        <w:instrText xml:space="preserve"> ADDIN EN.CITE </w:instrText>
      </w:r>
      <w:r w:rsidR="00295283">
        <w:fldChar w:fldCharType="begin">
          <w:fldData xml:space="preserve">PEVuZE5vdGU+PENpdGU+PEF1dGhvcj5IYWlzbGlwPC9BdXRob3I+PFllYXI+MjAxMTwvWWVhcj48
UmVjTnVtPjQ2MjgyPC9SZWNOdW0+PElEVGV4dD4yNDc0NTwvSURUZXh0PjxEaXNwbGF5VGV4dD4o
SGFpc2xpcCBldCBhbC4gMjAxMTsgSG92ZXJtYW4gZXQgYWwuIDIwMTEpPC9EaXNwbGF5VGV4dD48
cmVjb3JkPjxyZWMtbnVtYmVyPjQ2MjgyPC9yZWMtbnVtYmVyPjxmb3JlaWduLWtleXM+PGtleSBh
cHA9IkVOIiBkYi1pZD0iOTBhd3d0MjViZHB0d3RlZTI1ZHBweDVqd3ZkZHAyc3RyMHN6IiB0aW1l
c3RhbXA9IjE2NTk0MDY3MTUiIGd1aWQ9ImExNDEwMDQ5LWEwNjItNDc2Ni05N2U3LTdlZDVkMjMx
OTZjOCI+NDYyODI8L2tleT48L2ZvcmVpZ24ta2V5cz48cmVmLXR5cGUgbmFtZT0iSm91cm5hbCBB
cnRpY2xlcyI+MTc8L3JlZi10eXBlPjxjb250cmlidXRvcnM+PGF1dGhvcnM+PGF1dGhvcj5IYWlz
bGlwLCBOLkEuPC9hdXRob3I+PGF1dGhvcj5HcmF5LCBNLkouPC9hdXRob3I+PGF1dGhvcj5Ib3Zl
cm1hbiwgSi5ULjwvYXV0aG9yPjxhdXRob3I+TWlsbGVyLCBELkwuPC9hdXRob3I+PC9hdXRob3Jz
PjwvY29udHJpYnV0b3JzPjx0aXRsZXM+PHRpdGxlPkRldmVsb3BtZW50IGFuZCBEaXNlYXNlOiBI
b3cgU3VzY2VwdGliaWxpdHkgdG8gYW4gRW1lcmdpbmcgUGF0aG9nZW4gQ2hhbmdlcyB0aHJvdWdo
IEFudXJhbiBEZXZlbG9wbWVudDwvdGl0bGU+PHNlY29uZGFyeS10aXRsZT5QTG9TIE9uZTwvc2Vj
b25kYXJ5LXRpdGxlPjwvdGl0bGVzPjxwZXJpb2RpY2FsPjxmdWxsLXRpdGxlPlBMT1MgT05FPC9m
dWxsLXRpdGxlPjwvcGVyaW9kaWNhbD48cGFnZXM+ZTIyMzA3PC9wYWdlcz48dm9sdW1lPjY8L3Zv
bHVtZT48bnVtYmVyPjc8L251bWJlcj48ZGF0ZXM+PHllYXI+MjAxMTwveWVhcj48L2RhdGVzPjxv
cmlnLXB1Yj5cXEFDVDAwMUNMMDRGUzA3XEJJT1NFQ1VSSVRZREFUQSRcRSBMaWJyYXJ5XEFuaW1h
bCBDYXRhbG9ndWVcSFxIYWlzbGlwIGV0IGFsIDIwMTEgRU4yNDc0NS5wZGY8L29yaWctcHViPjxs
YWJlbD4yNDc0NTwvbGFiZWw+PHVybHM+PC91cmxzPjxjdXN0b20xPnN0dXJnZW9uX0JNPC9jdXN0
b20xPjxlbGVjdHJvbmljLXJlc291cmNlLW51bT5odHRwczovL2RvaS5vcmcvMTAuMTM3MS9qb3Vy
bmFsLnBvbmUuMDAyMjMwNzwvZWxlY3Ryb25pYy1yZXNvdXJjZS1udW0+PC9yZWNvcmQ+PC9DaXRl
PjxDaXRlPjxBdXRob3I+SG92ZXJtYW48L0F1dGhvcj48WWVhcj4yMDExPC9ZZWFyPjxSZWNOdW0+
NDYyNjM8L1JlY051bT48SURUZXh0PjI0NzI2PC9JRFRleHQ+PHJlY29yZD48cmVjLW51bWJlcj40
NjI2MzwvcmVjLW51bWJlcj48Zm9yZWlnbi1rZXlzPjxrZXkgYXBwPSJFTiIgZGItaWQ9IjkwYXd3
dDI1YmRwdHd0ZWUyNWRwcHg1and2ZGRwMnN0cjBzeiIgdGltZXN0YW1wPSIxNjU5NDA2NzEzIiBn
dWlkPSIyYzIzMzdkMC0wOTVhLTQ0MjMtYWI1MS1mYmI4YTc4MWJhNGMiPjQ2MjYzPC9rZXk+PC9m
b3JlaWduLWtleXM+PHJlZi10eXBlIG5hbWU9IkpvdXJuYWwgQXJ0aWNsZXMiPjE3PC9yZWYtdHlw
ZT48Y29udHJpYnV0b3JzPjxhdXRob3JzPjxhdXRob3I+SG92ZXJtYW4sIEouVC48L2F1dGhvcj48
YXV0aG9yPkdyYXksIE0uSi48L2F1dGhvcj48YXV0aG9yPkhhaXNsaXAsIE4uQS48L2F1dGhvcj48
YXV0aG9yPk1pbGxlciwgRC5MLjwvYXV0aG9yPjwvYXV0aG9ycz48L2NvbnRyaWJ1dG9ycz48dGl0
bGVzPjx0aXRsZT5QaHlsb2dlbnksIExpZmUgSGlzdG9yeSwgYW5kIEVjb2xvZ3kgQ29udHJpYnV0
ZSB0byBEaWZmZXJlbmNlcyBpbiBBbXBoaWJpYW4gU3VzY2VwdGliaWxpdHkgdG8gUmFuYXZpcnVz
ZXM8L3RpdGxlPjxzZWNvbmRhcnktdGl0bGU+RWNvSGVhbHRoPC9zZWNvbmRhcnktdGl0bGU+PC90
aXRsZXM+PHBlcmlvZGljYWw+PGZ1bGwtdGl0bGU+RWNvSGVhbHRoPC9mdWxsLXRpdGxlPjwvcGVy
aW9kaWNhbD48cGFnZXM+MzAxLTMxOTwvcGFnZXM+PHZvbHVtZT44PC92b2x1bWU+PGtleXdvcmRz
PjxrZXl3b3JkPkFudXJhPC9rZXl3b3JkPjxrZXl3b3JkPkNhdWRhdGE8L2tleXdvcmQ+PGtleXdv
cmQ+RW1lcmdpbmcgaW5mZWN0aW91cyBkaXNlYXNlPC9rZXl3b3JkPjxrZXl3b3JkPkZyb2cgdmly
dXMgMzwva2V5d29yZD48a2V5d29yZD5Jcmlkb3ZpcmlkYWU8L2tleXdvcmQ+PGtleXdvcmQ+Tm92
ZWwgc3RyYWluPC9rZXl3b3JkPjxrZXl3b3JkPlBoeWxvZ2VueSw8L2tleXdvcmQ+PGtleXdvcmQ+
UmVzZXJ2b2lyPC9rZXl3b3JkPjwva2V5d29yZHM+PGRhdGVzPjx5ZWFyPjIwMTE8L3llYXI+PC9k
YXRlcz48b3JpZy1wdWI+XFxBQ1QwMDFDTDA0RlMwN1xCSU9TRUNVUklUWURBVEEkXEUgTGlicmFy
eVxBbmltYWwgQ2F0YWxvZ3VlXEhcSG92ZXJtYW4gZXQgYWwgMjAxMSBFTjI0NzI2LnBkZjwvb3Jp
Zy1wdWI+PGxhYmVsPjI0NzI2PC9sYWJlbD48dXJscz48L3VybHM+PGN1c3RvbTE+c3R1cmdlb25f
Qk08L2N1c3RvbTE+PGVsZWN0cm9uaWMtcmVzb3VyY2UtbnVtPmh0dHBzOi8vZG9pLm9yZy8xMC4x
MDA3L3MxMDM5My0wMTEtMDcxNy03PC9lbGVjdHJvbmljLXJlc291cmNlLW51bT48L3JlY29yZD48
L0NpdGU+PC9FbmROb3RlPgB=
</w:fldData>
        </w:fldChar>
      </w:r>
      <w:r w:rsidR="00295283">
        <w:instrText xml:space="preserve"> ADDIN EN.CITE.DATA </w:instrText>
      </w:r>
      <w:r w:rsidR="00295283">
        <w:fldChar w:fldCharType="end"/>
      </w:r>
      <w:r w:rsidR="00295283">
        <w:fldChar w:fldCharType="separate"/>
      </w:r>
      <w:r w:rsidR="00295283">
        <w:rPr>
          <w:noProof/>
        </w:rPr>
        <w:t>(Haislip et al. 2011; Hoverman et al. 2011)</w:t>
      </w:r>
      <w:r w:rsidR="00295283">
        <w:fldChar w:fldCharType="end"/>
      </w:r>
      <w:r>
        <w:t xml:space="preserve">. Bath exposure of </w:t>
      </w:r>
      <w:r>
        <w:rPr>
          <w:rStyle w:val="Emphasis"/>
        </w:rPr>
        <w:t xml:space="preserve">R. latastei </w:t>
      </w:r>
      <w:r w:rsidRPr="00E72C0A">
        <w:t>tadpoles to</w:t>
      </w:r>
      <w:r>
        <w:rPr>
          <w:rStyle w:val="Emphasis"/>
        </w:rPr>
        <w:t xml:space="preserve"> </w:t>
      </w:r>
      <w:r w:rsidRPr="00E72C0A">
        <w:t>4.3 × 10</w:t>
      </w:r>
      <w:r w:rsidRPr="00E72C0A">
        <w:rPr>
          <w:vertAlign w:val="superscript"/>
        </w:rPr>
        <w:t>6</w:t>
      </w:r>
      <w:r w:rsidRPr="00E72C0A">
        <w:t xml:space="preserve"> PFU/mL and 4.3 × 10</w:t>
      </w:r>
      <w:r w:rsidRPr="00E72C0A">
        <w:rPr>
          <w:vertAlign w:val="superscript"/>
        </w:rPr>
        <w:t>2</w:t>
      </w:r>
      <w:r w:rsidRPr="00E72C0A">
        <w:t xml:space="preserve"> PFU/mL FV3 for 24 hours caused 100% mortality by 4 and 12 dpi, respectively </w:t>
      </w:r>
      <w:r w:rsidR="00295283">
        <w:fldChar w:fldCharType="begin">
          <w:fldData xml:space="preserve">PEVuZE5vdGU+PENpdGU+PEF1dGhvcj5QZWFybWFuPC9BdXRob3I+PFllYXI+MjAwNDwvWWVhcj48
UmVjTnVtPjEwNzQwPC9SZWNOdW0+PElEVGV4dD4xMTY0NjwvSURUZXh0PjxEaXNwbGF5VGV4dD4o
UGVhcm1hbiBldCBhbC4gMjAwNCk8L0Rpc3BsYXlUZXh0PjxyZWNvcmQ+PHJlYy1udW1iZXI+MTA3
NDA8L3JlYy1udW1iZXI+PGZvcmVpZ24ta2V5cz48a2V5IGFwcD0iRU4iIGRiLWlkPSI5MGF3d3Qy
NWJkcHR3dGVlMjVkcHB4NWp3dmRkcDJzdHIwc3oiIHRpbWVzdGFtcD0iMTY1MjM5NzQ4NCIgZ3Vp
ZD0iOGViMDM1MjYtNzhhYi00NTZjLTkyNTItODFmOTgyZTFkMDVjIj4xMDc0MDwva2V5PjwvZm9y
ZWlnbi1rZXlzPjxyZWYtdHlwZSBuYW1lPSJKb3VybmFsIEFydGljbGVzIj4xNzwvcmVmLXR5cGU+
PGNvbnRyaWJ1dG9ycz48YXV0aG9ycz48YXV0aG9yPlBlYXJtYW4sIFAuQi48L2F1dGhvcj48YXV0
aG9yPkdhcm5lciwgVC5XLkouPC9hdXRob3I+PGF1dGhvcj5TdHJhdWIsIE0uPC9hdXRob3I+PGF1
dGhvcj5HcmViZXIsIFUuRi48L2F1dGhvcj48L2F1dGhvcnM+PC9jb250cmlidXRvcnM+PHRpdGxl
cz48dGl0bGU+PHN0eWxlIGZhY2U9Im5vcm1hbCIgZm9udD0iZGVmYXVsdCIgc2l6ZT0iMTAwJSI+
UmVzcG9uc2Ugb2YgdGhlIEl0YWxpYW4gYWdpbGUgZnJvZyAoPC9zdHlsZT48c3R5bGUgZmFjZT0i
aXRhbGljIiBmb250PSJkZWZhdWx0IiBzaXplPSIxMDAlIj5SYW5hIGxhdGFzdGVpPC9zdHlsZT48
c3R5bGUgZmFjZT0ibm9ybWFsIiBmb250PSJkZWZhdWx0IiBzaXplPSIxMDAlIj4pIHRvIGEgcmFu
YXZpcnVzLCBmcm9nIHZpcnVzIDM6IGEgbW9kZWwgZm9yIHZpcmFsIGVtZXJnZW5jZSBpbiBuYcOv
dmUgcG9wdWxhdGlvbnM8L3N0eWxlPjwvdGl0bGU+PHNlY29uZGFyeS10aXRsZT5Kb3VybmFsIG9m
IFdpbGRsaWZlIERpc2Vhc2VzPC9zZWNvbmRhcnktdGl0bGU+PC90aXRsZXM+PHBlcmlvZGljYWw+
PGZ1bGwtdGl0bGU+Sm91cm5hbCBvZiBXaWxkbGlmZSBEaXNlYXNlczwvZnVsbC10aXRsZT48L3Bl
cmlvZGljYWw+PHBhZ2VzPjY2MC02Njk8L3BhZ2VzPjx2b2x1bWU+NDA8L3ZvbHVtZT48bnVtYmVy
PjQ8L251bWJlcj48a2V5d29yZHM+PGtleXdvcmQ+QW1waGliaWFuczwva2V5d29yZD48a2V5d29y
ZD5BcXVhdGljPC9rZXl3b3JkPjxrZXl3b3JkPkNhbm5pYmFsaXNtPC9rZXl3b3JkPjxrZXl3b3Jk
PkNhcmNhc3M8L2tleXdvcmQ+PGtleXdvcmQ+Q2FyY2Fzc2VzPC9rZXl3b3JkPjxrZXl3b3JkPkNv
bmNlbnRyYXRpb248L2tleXdvcmQ+PGtleXdvcmQ+RGlzZWFzZTwva2V5d29yZD48a2V5d29yZD5F
Y29sb2d5PC9rZXl3b3JkPjxrZXl3b3JkPkVtZXJnZW5jZTwva2V5d29yZD48a2V5d29yZD5FbWVy
Z2luZyBkaXNlYXNlPC9rZXl3b3JkPjxrZXl3b3JkPkV4cGVyaW1lbnRhbDwva2V5d29yZD48a2V5
d29yZD5FeHBlcmltZW50czwva2V5d29yZD48a2V5d29yZD5FeHBvc3VyZTwva2V5d29yZD48a2V5
d29yZD5GYW1pbHk8L2tleXdvcmQ+PGtleXdvcmQ+ZnJvZzwva2V5d29yZD48a2V5d29yZD5Gcm9n
IHZpcnVzIDM8L2tleXdvcmQ+PGtleXdvcmQ+RlYzPC9rZXl3b3JkPjxrZXl3b3JkPkdlbnVzPC9r
ZXl3b3JkPjxrZXl3b3JkPkltcGFjdDwva2V5d29yZD48a2V5d29yZD5Jcmlkb3ZpcmlkYWU8L2tl
eXdvcmQ+PGtleXdvcmQ+TGFib3JhdG9yaWVzPC9rZXl3b3JkPjxrZXl3b3JkPkxhYm9yYXRvcnk8
L2tleXdvcmQ+PGtleXdvcmQ+TWVjaGFuaXNtPC9rZXl3b3JkPjxrZXl3b3JkPk1lY2hhbmlzbXM8
L2tleXdvcmQ+PGtleXdvcmQ+TW9kZWw8L2tleXdvcmQ+PGtleXdvcmQ+TW9ydGFsaXRpZXM8L2tl
eXdvcmQ+PGtleXdvcmQ+TW9ydGFsaXR5PC9rZXl3b3JkPjxrZXl3b3JkPm5vcnRoPC9rZXl3b3Jk
PjxrZXl3b3JkPlBhdGhvZ2VuPC9rZXl3b3JkPjxrZXl3b3JkPlBhdGhvZ2Vuczwva2V5d29yZD48
a2V5d29yZD5Qb3B1bGF0aW9uPC9rZXl3b3JkPjxrZXl3b3JkPlJhbmF2aXJ1czwva2V5d29yZD48
a2V5d29yZD5SYW5hdmlydXNlczwva2V5d29yZD48a2V5d29yZD5SYXRlPC9rZXl3b3JkPjxrZXl3
b3JkPlJhdGVzPC9rZXl3b3JkPjxrZXl3b3JkPlJlc3BvbnNlPC9rZXl3b3JkPjxrZXl3b3JkPnJv
bGU8L2tleXdvcmQ+PGtleXdvcmQ+U3R1ZGllczwva2V5d29yZD48a2V5d29yZD5TdHVkeTwva2V5
d29yZD48a2V5d29yZD5TdXJ2aXZhbDwva2V5d29yZD48a2V5d29yZD5TdXJ2aXZhbCBSYXRlPC9r
ZXl3b3JkPjxrZXl3b3JkPlRhZHBvbGVzPC9rZXl3b3JkPjxrZXl3b3JkPlRyYW5zbWlzc2lvbjwv
a2V5d29yZD48a2V5d29yZD5Vc2U8L2tleXdvcmQ+PGtleXdvcmQ+VmlyYWw8L2tleXdvcmQ+PGtl
eXdvcmQ+VmlyYWwgZXhwb3N1cmU8L2tleXdvcmQ+PGtleXdvcmQ+VmlyYWwgcGF0aG9nZW48L2tl
eXdvcmQ+PGtleXdvcmQ+VmlyYWwgcGF0aG9nZW5zPC9rZXl3b3JkPjxrZXl3b3JkPlZpcmFsIHRy
YW5zbWlzc2lvbjwva2V5d29yZD48a2V5d29yZD5WaXJ1czwva2V5d29yZD48L2tleXdvcmRzPjxk
YXRlcz48eWVhcj4yMDA0PC95ZWFyPjxwdWItZGF0ZXM+PGRhdGU+MSBNYXkgMjAyMzwvZGF0ZT48
L3B1Yi1kYXRlcz48L2RhdGVzPjxvcmlnLXB1Yj5cXEFDVDAwMUNMMDRGUzA3XEJJT1NFQ1VSSVRZ
REFUQSRcRSBMaWJyYXJ5XEFuaW1hbCBDYXRhbG9ndWVcUFxQZWFybWFuIGV0IGFsIDIwMDQgRU4x
MTY0Ni5wZGY8L29yaWctcHViPjxsYWJlbD4xMTY0NjwvbGFiZWw+PHVybHM+PC91cmxzPjxjdXN0
b20xPmFxdWF0aWNzIGdtPC9jdXN0b20xPjxlbGVjdHJvbmljLXJlc291cmNlLW51bT5odHRwczov
L2RvaS5vcmcvMTAuNzU4OS8wMDkwLTM1NTgtNDAuNC42NjA8L2VsZWN0cm9uaWMtcmVzb3VyY2Ut
bnVtPjxtb2RpZmllZC1kYXRlPjcyOTY3PC9tb2RpZmllZC1kYXRlPjwvcmVjb3JkPjwvQ2l0ZT48
L0VuZE5vdGU+
</w:fldData>
        </w:fldChar>
      </w:r>
      <w:r w:rsidR="00295283">
        <w:instrText xml:space="preserve"> ADDIN EN.CITE </w:instrText>
      </w:r>
      <w:r w:rsidR="00295283">
        <w:fldChar w:fldCharType="begin">
          <w:fldData xml:space="preserve">PEVuZE5vdGU+PENpdGU+PEF1dGhvcj5QZWFybWFuPC9BdXRob3I+PFllYXI+MjAwNDwvWWVhcj48
UmVjTnVtPjEwNzQwPC9SZWNOdW0+PElEVGV4dD4xMTY0NjwvSURUZXh0PjxEaXNwbGF5VGV4dD4o
UGVhcm1hbiBldCBhbC4gMjAwNCk8L0Rpc3BsYXlUZXh0PjxyZWNvcmQ+PHJlYy1udW1iZXI+MTA3
NDA8L3JlYy1udW1iZXI+PGZvcmVpZ24ta2V5cz48a2V5IGFwcD0iRU4iIGRiLWlkPSI5MGF3d3Qy
NWJkcHR3dGVlMjVkcHB4NWp3dmRkcDJzdHIwc3oiIHRpbWVzdGFtcD0iMTY1MjM5NzQ4NCIgZ3Vp
ZD0iOGViMDM1MjYtNzhhYi00NTZjLTkyNTItODFmOTgyZTFkMDVjIj4xMDc0MDwva2V5PjwvZm9y
ZWlnbi1rZXlzPjxyZWYtdHlwZSBuYW1lPSJKb3VybmFsIEFydGljbGVzIj4xNzwvcmVmLXR5cGU+
PGNvbnRyaWJ1dG9ycz48YXV0aG9ycz48YXV0aG9yPlBlYXJtYW4sIFAuQi48L2F1dGhvcj48YXV0
aG9yPkdhcm5lciwgVC5XLkouPC9hdXRob3I+PGF1dGhvcj5TdHJhdWIsIE0uPC9hdXRob3I+PGF1
dGhvcj5HcmViZXIsIFUuRi48L2F1dGhvcj48L2F1dGhvcnM+PC9jb250cmlidXRvcnM+PHRpdGxl
cz48dGl0bGU+PHN0eWxlIGZhY2U9Im5vcm1hbCIgZm9udD0iZGVmYXVsdCIgc2l6ZT0iMTAwJSI+
UmVzcG9uc2Ugb2YgdGhlIEl0YWxpYW4gYWdpbGUgZnJvZyAoPC9zdHlsZT48c3R5bGUgZmFjZT0i
aXRhbGljIiBmb250PSJkZWZhdWx0IiBzaXplPSIxMDAlIj5SYW5hIGxhdGFzdGVpPC9zdHlsZT48
c3R5bGUgZmFjZT0ibm9ybWFsIiBmb250PSJkZWZhdWx0IiBzaXplPSIxMDAlIj4pIHRvIGEgcmFu
YXZpcnVzLCBmcm9nIHZpcnVzIDM6IGEgbW9kZWwgZm9yIHZpcmFsIGVtZXJnZW5jZSBpbiBuYcOv
dmUgcG9wdWxhdGlvbnM8L3N0eWxlPjwvdGl0bGU+PHNlY29uZGFyeS10aXRsZT5Kb3VybmFsIG9m
IFdpbGRsaWZlIERpc2Vhc2VzPC9zZWNvbmRhcnktdGl0bGU+PC90aXRsZXM+PHBlcmlvZGljYWw+
PGZ1bGwtdGl0bGU+Sm91cm5hbCBvZiBXaWxkbGlmZSBEaXNlYXNlczwvZnVsbC10aXRsZT48L3Bl
cmlvZGljYWw+PHBhZ2VzPjY2MC02Njk8L3BhZ2VzPjx2b2x1bWU+NDA8L3ZvbHVtZT48bnVtYmVy
PjQ8L251bWJlcj48a2V5d29yZHM+PGtleXdvcmQ+QW1waGliaWFuczwva2V5d29yZD48a2V5d29y
ZD5BcXVhdGljPC9rZXl3b3JkPjxrZXl3b3JkPkNhbm5pYmFsaXNtPC9rZXl3b3JkPjxrZXl3b3Jk
PkNhcmNhc3M8L2tleXdvcmQ+PGtleXdvcmQ+Q2FyY2Fzc2VzPC9rZXl3b3JkPjxrZXl3b3JkPkNv
bmNlbnRyYXRpb248L2tleXdvcmQ+PGtleXdvcmQ+RGlzZWFzZTwva2V5d29yZD48a2V5d29yZD5F
Y29sb2d5PC9rZXl3b3JkPjxrZXl3b3JkPkVtZXJnZW5jZTwva2V5d29yZD48a2V5d29yZD5FbWVy
Z2luZyBkaXNlYXNlPC9rZXl3b3JkPjxrZXl3b3JkPkV4cGVyaW1lbnRhbDwva2V5d29yZD48a2V5
d29yZD5FeHBlcmltZW50czwva2V5d29yZD48a2V5d29yZD5FeHBvc3VyZTwva2V5d29yZD48a2V5
d29yZD5GYW1pbHk8L2tleXdvcmQ+PGtleXdvcmQ+ZnJvZzwva2V5d29yZD48a2V5d29yZD5Gcm9n
IHZpcnVzIDM8L2tleXdvcmQ+PGtleXdvcmQ+RlYzPC9rZXl3b3JkPjxrZXl3b3JkPkdlbnVzPC9r
ZXl3b3JkPjxrZXl3b3JkPkltcGFjdDwva2V5d29yZD48a2V5d29yZD5Jcmlkb3ZpcmlkYWU8L2tl
eXdvcmQ+PGtleXdvcmQ+TGFib3JhdG9yaWVzPC9rZXl3b3JkPjxrZXl3b3JkPkxhYm9yYXRvcnk8
L2tleXdvcmQ+PGtleXdvcmQ+TWVjaGFuaXNtPC9rZXl3b3JkPjxrZXl3b3JkPk1lY2hhbmlzbXM8
L2tleXdvcmQ+PGtleXdvcmQ+TW9kZWw8L2tleXdvcmQ+PGtleXdvcmQ+TW9ydGFsaXRpZXM8L2tl
eXdvcmQ+PGtleXdvcmQ+TW9ydGFsaXR5PC9rZXl3b3JkPjxrZXl3b3JkPm5vcnRoPC9rZXl3b3Jk
PjxrZXl3b3JkPlBhdGhvZ2VuPC9rZXl3b3JkPjxrZXl3b3JkPlBhdGhvZ2Vuczwva2V5d29yZD48
a2V5d29yZD5Qb3B1bGF0aW9uPC9rZXl3b3JkPjxrZXl3b3JkPlJhbmF2aXJ1czwva2V5d29yZD48
a2V5d29yZD5SYW5hdmlydXNlczwva2V5d29yZD48a2V5d29yZD5SYXRlPC9rZXl3b3JkPjxrZXl3
b3JkPlJhdGVzPC9rZXl3b3JkPjxrZXl3b3JkPlJlc3BvbnNlPC9rZXl3b3JkPjxrZXl3b3JkPnJv
bGU8L2tleXdvcmQ+PGtleXdvcmQ+U3R1ZGllczwva2V5d29yZD48a2V5d29yZD5TdHVkeTwva2V5
d29yZD48a2V5d29yZD5TdXJ2aXZhbDwva2V5d29yZD48a2V5d29yZD5TdXJ2aXZhbCBSYXRlPC9r
ZXl3b3JkPjxrZXl3b3JkPlRhZHBvbGVzPC9rZXl3b3JkPjxrZXl3b3JkPlRyYW5zbWlzc2lvbjwv
a2V5d29yZD48a2V5d29yZD5Vc2U8L2tleXdvcmQ+PGtleXdvcmQ+VmlyYWw8L2tleXdvcmQ+PGtl
eXdvcmQ+VmlyYWwgZXhwb3N1cmU8L2tleXdvcmQ+PGtleXdvcmQ+VmlyYWwgcGF0aG9nZW48L2tl
eXdvcmQ+PGtleXdvcmQ+VmlyYWwgcGF0aG9nZW5zPC9rZXl3b3JkPjxrZXl3b3JkPlZpcmFsIHRy
YW5zbWlzc2lvbjwva2V5d29yZD48a2V5d29yZD5WaXJ1czwva2V5d29yZD48L2tleXdvcmRzPjxk
YXRlcz48eWVhcj4yMDA0PC95ZWFyPjxwdWItZGF0ZXM+PGRhdGU+MSBNYXkgMjAyMzwvZGF0ZT48
L3B1Yi1kYXRlcz48L2RhdGVzPjxvcmlnLXB1Yj5cXEFDVDAwMUNMMDRGUzA3XEJJT1NFQ1VSSVRZ
REFUQSRcRSBMaWJyYXJ5XEFuaW1hbCBDYXRhbG9ndWVcUFxQZWFybWFuIGV0IGFsIDIwMDQgRU4x
MTY0Ni5wZGY8L29yaWctcHViPjxsYWJlbD4xMTY0NjwvbGFiZWw+PHVybHM+PC91cmxzPjxjdXN0
b20xPmFxdWF0aWNzIGdtPC9jdXN0b20xPjxlbGVjdHJvbmljLXJlc291cmNlLW51bT5odHRwczov
L2RvaS5vcmcvMTAuNzU4OS8wMDkwLTM1NTgtNDAuNC42NjA8L2VsZWN0cm9uaWMtcmVzb3VyY2Ut
bnVtPjxtb2RpZmllZC1kYXRlPjcyOTY3PC9tb2RpZmllZC1kYXRlPjwvcmVjb3JkPjwvQ2l0ZT48
L0VuZE5vdGU+
</w:fldData>
        </w:fldChar>
      </w:r>
      <w:r w:rsidR="00295283">
        <w:instrText xml:space="preserve"> ADDIN EN.CITE.DATA </w:instrText>
      </w:r>
      <w:r w:rsidR="00295283">
        <w:fldChar w:fldCharType="end"/>
      </w:r>
      <w:r w:rsidR="00295283">
        <w:fldChar w:fldCharType="separate"/>
      </w:r>
      <w:r w:rsidR="00295283">
        <w:rPr>
          <w:noProof/>
        </w:rPr>
        <w:t>(Pearman et al. 2004)</w:t>
      </w:r>
      <w:r w:rsidR="00295283">
        <w:fldChar w:fldCharType="end"/>
      </w:r>
      <w:r w:rsidRPr="00E72C0A">
        <w:t>.</w:t>
      </w:r>
    </w:p>
    <w:p w14:paraId="69848D3C" w14:textId="37317D8F" w:rsidR="00676331" w:rsidRDefault="00676331" w:rsidP="00F3698B">
      <w:pPr>
        <w:pStyle w:val="Heading6"/>
      </w:pPr>
      <w:r>
        <w:t>Reptiles</w:t>
      </w:r>
    </w:p>
    <w:p w14:paraId="00AAADCC" w14:textId="29072323" w:rsidR="00676331" w:rsidRPr="00E72C0A" w:rsidRDefault="00676331" w:rsidP="00A05409">
      <w:r>
        <w:rPr>
          <w:rStyle w:val="Emphasis"/>
        </w:rPr>
        <w:t xml:space="preserve">P. sinensis </w:t>
      </w:r>
      <w:r w:rsidRPr="00E72C0A">
        <w:t xml:space="preserve">(weight 4–6 g) intramuscularly injected </w:t>
      </w:r>
      <w:r w:rsidRPr="00A05409">
        <w:t xml:space="preserve">with </w:t>
      </w:r>
      <w:r w:rsidR="00A05409" w:rsidRPr="00A05409">
        <w:t>3 × 10</w:t>
      </w:r>
      <w:r w:rsidR="0006016E" w:rsidRPr="00F3698B">
        <w:rPr>
          <w:vertAlign w:val="superscript"/>
        </w:rPr>
        <w:t>5</w:t>
      </w:r>
      <w:r w:rsidR="00A05409" w:rsidRPr="00A05409">
        <w:t xml:space="preserve"> TCID</w:t>
      </w:r>
      <w:r w:rsidR="00A05409" w:rsidRPr="0006016E">
        <w:rPr>
          <w:vertAlign w:val="subscript"/>
        </w:rPr>
        <w:t>50</w:t>
      </w:r>
      <w:r w:rsidR="00A05409" w:rsidRPr="00A05409">
        <w:t>/mL FV3 or bath exposed to 3 × 10</w:t>
      </w:r>
      <w:r w:rsidR="00A05409" w:rsidRPr="0006016E">
        <w:rPr>
          <w:vertAlign w:val="superscript"/>
        </w:rPr>
        <w:t>5</w:t>
      </w:r>
      <w:r w:rsidR="00A05409" w:rsidRPr="00A05409">
        <w:t xml:space="preserve"> TCID</w:t>
      </w:r>
      <w:r w:rsidR="00A05409" w:rsidRPr="0006016E">
        <w:rPr>
          <w:vertAlign w:val="subscript"/>
        </w:rPr>
        <w:t>50</w:t>
      </w:r>
      <w:r w:rsidR="00A05409" w:rsidRPr="00A05409">
        <w:t xml:space="preserve">/mL FV3 for 2 hours exhibited 43% and 29% mortality, respectively </w:t>
      </w:r>
      <w:r w:rsidR="00295283">
        <w:fldChar w:fldCharType="begin">
          <w:fldData xml:space="preserve">PEVuZE5vdGU+PENpdGU+PEF1dGhvcj5DaGVuPC9BdXRob3I+PFllYXI+MTk5OTwvWWVhcj48UmVj
TnVtPjY5Njg8L1JlY051bT48SURUZXh0PjMwNjE8L0lEVGV4dD48RGlzcGxheVRleHQ+KENoZW4s
IFpoZW5nICZhbXA7IEppYW5nIDE5OTkpPC9EaXNwbGF5VGV4dD48cmVjb3JkPjxyZWMtbnVtYmVy
PjY5Njg8L3JlYy1udW1iZXI+PGZvcmVpZ24ta2V5cz48a2V5IGFwcD0iRU4iIGRiLWlkPSI5MGF3
d3QyNWJkcHR3dGVlMjVkcHB4NWp3dmRkcDJzdHIwc3oiIHRpbWVzdGFtcD0iMTY1MjM5NzE1MiIg
Z3VpZD0iZTRjZjk5NTUtZjBjZC00Nzc3LTkxYzQtYjEyYjgyYTRiZGVmIj42OTY4PC9rZXk+PC9m
b3JlaWduLWtleXM+PHJlZi10eXBlIG5hbWU9IkpvdXJuYWwgQXJ0aWNsZXMiPjE3PC9yZWYtdHlw
ZT48Y29udHJpYnV0b3JzPjxhdXRob3JzPjxhdXRob3I+Q2hlbixaLVg8L2F1dGhvcj48YXV0aG9y
PlpoZW5nLEotQzwvYXV0aG9yPjxhdXRob3I+SmlhbmcsWS1MPC9hdXRob3I+PC9hdXRob3JzPjwv
Y29udHJpYnV0b3JzPjx0aXRsZXM+PHRpdGxlPkEgbmV3IGlyaWRvdmlydXMgaXNvbGF0ZWQgZnJv
bSBzb2Z0LXNoZWxsZWQgdHVydGxlPC90aXRsZT48c2Vjb25kYXJ5LXRpdGxlPlZpcnVzIFJlc2Vh
cmNoPC9zZWNvbmRhcnktdGl0bGU+PC90aXRsZXM+PHBlcmlvZGljYWw+PGZ1bGwtdGl0bGU+Vmly
dXMgUmVzZWFyY2g8L2Z1bGwtdGl0bGU+PC9wZXJpb2RpY2FsPjxwYWdlcz4xNDctMTUxPC9wYWdl
cz48dm9sdW1lPjYzPC92b2x1bWU+PG51bWJlcj4xLTI8L251bWJlcj48a2V5d29yZHM+PGtleXdv
cmQ+QWNpZDwva2V5d29yZD48a2V5d29yZD5BbGthbGluZTwva2V5d29yZD48a2V5d29yZD5DZWxs
PC9rZXl3b3JkPjxrZXl3b3JkPkNoaW5hPC9rZXl3b3JkPjxrZXl3b3JkPkNobG9yb2Zvcm08L2tl
eXdvcmQ+PGtleXdvcmQ+Q29uZGl0aW9uczwva2V5d29yZD48a2V5d29yZD5DdWx0dXJlPC9rZXl3
b3JkPjxrZXl3b3JkPkN5dG9wYXRob2dlbmljPC9rZXl3b3JkPjxrZXl3b3JkPkN5dG9wYXRob2dl
bmljIGVmZmVjdDwva2V5d29yZD48a2V5d29yZD5DeXRvcGxhc208L2tleXdvcmQ+PGtleXdvcmQ+
RGlhbWV0ZXI8L2tleXdvcmQ+PGtleXdvcmQ+RGlzZWFzZTwva2V5d29yZD48a2V5d29yZD5ETkE8
L2tleXdvcmQ+PGtleXdvcmQ+RWZmZWN0PC9rZXl3b3JkPjxrZXl3b3JkPkVsZWN0cm9uPC9rZXl3
b3JkPjxrZXl3b3JkPkVsZWN0cm9uIG1pY3Jvc2NvcHk8L2tleXdvcmQ+PGtleXdvcmQ+R2Vub21l
PC9rZXl3b3JkPjxrZXl3b3JkPkhlYXRpbmc8L2tleXdvcmQ+PGtleXdvcmQ+SW5mZWN0aW9uPC9r
ZXl3b3JkPjxrZXl3b3JkPklyaWRvdmlydXM8L2tleXdvcmQ+PGtleXdvcmQ+TWljcm9zY29weTwv
a2V5d29yZD48a2V5d29yZD5OZWNrPC9rZXl3b3JkPjxrZXl3b3JkPk9ic2VydmF0aW9uPC9rZXl3
b3JkPjxrZXl3b3JkPlBhcnRpY2xlczwva2V5d29yZD48a2V5d29yZD5QYXRob2dlbjwva2V5d29y
ZD48a2V5d29yZD5wSDwva2V5d29yZD48a2V5d29yZD5SZWQgbmVjayBkaXNlYXNlPC9rZXl3b3Jk
PjxrZXl3b3JkPlJlcGxpY2F0aW9uPC9rZXl3b3JkPjxrZXl3b3JkPlNvZnQtc2hlbGxlZCB0dXJ0
bGUgKFRyaW9ueXggc2luZW5zaXMpPC9rZXl3b3JkPjxrZXl3b3JkPlRlc3Q8L2tleXdvcmQ+PGtl
eXdvcmQ+VGVzdHM8L2tleXdvcmQ+PGtleXdvcmQ+VHJlYXRtZW50PC9rZXl3b3JkPjxrZXl3b3Jk
PlR1cnRsZTwva2V5d29yZD48a2V5d29yZD5UdXJ0bGVzPC9rZXl3b3JkPjxrZXl3b3JkPlZpcmFs
PC9rZXl3b3JkPjxrZXl3b3JkPnZpcmFsIHBhcnRpY2xlPC9rZXl3b3JkPjxrZXl3b3JkPlZpcmFs
IHBhcnRpY2xlczwva2V5d29yZD48a2V5d29yZD5WaXJhbCByZXBsaWNhdGlvbjwva2V5d29yZD48
a2V5d29yZD52aXJ1bGVudDwva2V5d29yZD48a2V5d29yZD5WaXJ1czwva2V5d29yZD48L2tleXdv
cmRzPjxkYXRlcz48eWVhcj4xOTk5PC95ZWFyPjwvZGF0ZXM+PG9yaWctcHViPjxzdHlsZSBmYWNl
PSJ1bmRlcmxpbmUiIGZvbnQ9ImRlZmF1bHQiIHNpemU9IjEwMCUiPlxcQUNUMDAxQ0wwNEZTMDdc
QklPU0VDVVJJVFlEQVRBJFxFIExpYnJhcnlcQW5pbWFsIENhdGFsb2d1ZVxDPC9zdHlsZT48L29y
aWctcHViPjxsYWJlbD4zMDYxPC9sYWJlbD48dXJscz48L3VybHM+PGN1c3RvbTE+YXF1YXRpY3Mg
Z208L2N1c3RvbTE+PGVsZWN0cm9uaWMtcmVzb3VyY2UtbnVtPmh0dHA6Ly93d3cuc2NpZW5jZWRp
cmVjdC5jb20vc2NpZW5jZS9hcnRpY2xlL0I2VDMyLTNYOVlSRzEtTi8yL2VkODc3ZjgzOWE3M2Iz
NzRhMTAxMzgxZDY5YjYwY2E0PC9lbGVjdHJvbmljLXJlc291cmNlLW51bT48bW9kaWZpZWQtZGF0
ZT43MzA0MDwvbW9kaWZpZWQtZGF0ZT48L3JlY29yZD48L0NpdGU+PC9FbmROb3RlPn==
</w:fldData>
        </w:fldChar>
      </w:r>
      <w:r w:rsidR="00295283">
        <w:instrText xml:space="preserve"> ADDIN EN.CITE </w:instrText>
      </w:r>
      <w:r w:rsidR="00295283">
        <w:fldChar w:fldCharType="begin">
          <w:fldData xml:space="preserve">PEVuZE5vdGU+PENpdGU+PEF1dGhvcj5DaGVuPC9BdXRob3I+PFllYXI+MTk5OTwvWWVhcj48UmVj
TnVtPjY5Njg8L1JlY051bT48SURUZXh0PjMwNjE8L0lEVGV4dD48RGlzcGxheVRleHQ+KENoZW4s
IFpoZW5nICZhbXA7IEppYW5nIDE5OTkpPC9EaXNwbGF5VGV4dD48cmVjb3JkPjxyZWMtbnVtYmVy
PjY5Njg8L3JlYy1udW1iZXI+PGZvcmVpZ24ta2V5cz48a2V5IGFwcD0iRU4iIGRiLWlkPSI5MGF3
d3QyNWJkcHR3dGVlMjVkcHB4NWp3dmRkcDJzdHIwc3oiIHRpbWVzdGFtcD0iMTY1MjM5NzE1MiIg
Z3VpZD0iZTRjZjk5NTUtZjBjZC00Nzc3LTkxYzQtYjEyYjgyYTRiZGVmIj42OTY4PC9rZXk+PC9m
b3JlaWduLWtleXM+PHJlZi10eXBlIG5hbWU9IkpvdXJuYWwgQXJ0aWNsZXMiPjE3PC9yZWYtdHlw
ZT48Y29udHJpYnV0b3JzPjxhdXRob3JzPjxhdXRob3I+Q2hlbixaLVg8L2F1dGhvcj48YXV0aG9y
PlpoZW5nLEotQzwvYXV0aG9yPjxhdXRob3I+SmlhbmcsWS1MPC9hdXRob3I+PC9hdXRob3JzPjwv
Y29udHJpYnV0b3JzPjx0aXRsZXM+PHRpdGxlPkEgbmV3IGlyaWRvdmlydXMgaXNvbGF0ZWQgZnJv
bSBzb2Z0LXNoZWxsZWQgdHVydGxlPC90aXRsZT48c2Vjb25kYXJ5LXRpdGxlPlZpcnVzIFJlc2Vh
cmNoPC9zZWNvbmRhcnktdGl0bGU+PC90aXRsZXM+PHBlcmlvZGljYWw+PGZ1bGwtdGl0bGU+Vmly
dXMgUmVzZWFyY2g8L2Z1bGwtdGl0bGU+PC9wZXJpb2RpY2FsPjxwYWdlcz4xNDctMTUxPC9wYWdl
cz48dm9sdW1lPjYzPC92b2x1bWU+PG51bWJlcj4xLTI8L251bWJlcj48a2V5d29yZHM+PGtleXdv
cmQ+QWNpZDwva2V5d29yZD48a2V5d29yZD5BbGthbGluZTwva2V5d29yZD48a2V5d29yZD5DZWxs
PC9rZXl3b3JkPjxrZXl3b3JkPkNoaW5hPC9rZXl3b3JkPjxrZXl3b3JkPkNobG9yb2Zvcm08L2tl
eXdvcmQ+PGtleXdvcmQ+Q29uZGl0aW9uczwva2V5d29yZD48a2V5d29yZD5DdWx0dXJlPC9rZXl3
b3JkPjxrZXl3b3JkPkN5dG9wYXRob2dlbmljPC9rZXl3b3JkPjxrZXl3b3JkPkN5dG9wYXRob2dl
bmljIGVmZmVjdDwva2V5d29yZD48a2V5d29yZD5DeXRvcGxhc208L2tleXdvcmQ+PGtleXdvcmQ+
RGlhbWV0ZXI8L2tleXdvcmQ+PGtleXdvcmQ+RGlzZWFzZTwva2V5d29yZD48a2V5d29yZD5ETkE8
L2tleXdvcmQ+PGtleXdvcmQ+RWZmZWN0PC9rZXl3b3JkPjxrZXl3b3JkPkVsZWN0cm9uPC9rZXl3
b3JkPjxrZXl3b3JkPkVsZWN0cm9uIG1pY3Jvc2NvcHk8L2tleXdvcmQ+PGtleXdvcmQ+R2Vub21l
PC9rZXl3b3JkPjxrZXl3b3JkPkhlYXRpbmc8L2tleXdvcmQ+PGtleXdvcmQ+SW5mZWN0aW9uPC9r
ZXl3b3JkPjxrZXl3b3JkPklyaWRvdmlydXM8L2tleXdvcmQ+PGtleXdvcmQ+TWljcm9zY29weTwv
a2V5d29yZD48a2V5d29yZD5OZWNrPC9rZXl3b3JkPjxrZXl3b3JkPk9ic2VydmF0aW9uPC9rZXl3
b3JkPjxrZXl3b3JkPlBhcnRpY2xlczwva2V5d29yZD48a2V5d29yZD5QYXRob2dlbjwva2V5d29y
ZD48a2V5d29yZD5wSDwva2V5d29yZD48a2V5d29yZD5SZWQgbmVjayBkaXNlYXNlPC9rZXl3b3Jk
PjxrZXl3b3JkPlJlcGxpY2F0aW9uPC9rZXl3b3JkPjxrZXl3b3JkPlNvZnQtc2hlbGxlZCB0dXJ0
bGUgKFRyaW9ueXggc2luZW5zaXMpPC9rZXl3b3JkPjxrZXl3b3JkPlRlc3Q8L2tleXdvcmQ+PGtl
eXdvcmQ+VGVzdHM8L2tleXdvcmQ+PGtleXdvcmQ+VHJlYXRtZW50PC9rZXl3b3JkPjxrZXl3b3Jk
PlR1cnRsZTwva2V5d29yZD48a2V5d29yZD5UdXJ0bGVzPC9rZXl3b3JkPjxrZXl3b3JkPlZpcmFs
PC9rZXl3b3JkPjxrZXl3b3JkPnZpcmFsIHBhcnRpY2xlPC9rZXl3b3JkPjxrZXl3b3JkPlZpcmFs
IHBhcnRpY2xlczwva2V5d29yZD48a2V5d29yZD5WaXJhbCByZXBsaWNhdGlvbjwva2V5d29yZD48
a2V5d29yZD52aXJ1bGVudDwva2V5d29yZD48a2V5d29yZD5WaXJ1czwva2V5d29yZD48L2tleXdv
cmRzPjxkYXRlcz48eWVhcj4xOTk5PC95ZWFyPjwvZGF0ZXM+PG9yaWctcHViPjxzdHlsZSBmYWNl
PSJ1bmRlcmxpbmUiIGZvbnQ9ImRlZmF1bHQiIHNpemU9IjEwMCUiPlxcQUNUMDAxQ0wwNEZTMDdc
QklPU0VDVVJJVFlEQVRBJFxFIExpYnJhcnlcQW5pbWFsIENhdGFsb2d1ZVxDPC9zdHlsZT48L29y
aWctcHViPjxsYWJlbD4zMDYxPC9sYWJlbD48dXJscz48L3VybHM+PGN1c3RvbTE+YXF1YXRpY3Mg
Z208L2N1c3RvbTE+PGVsZWN0cm9uaWMtcmVzb3VyY2UtbnVtPmh0dHA6Ly93d3cuc2NpZW5jZWRp
cmVjdC5jb20vc2NpZW5jZS9hcnRpY2xlL0I2VDMyLTNYOVlSRzEtTi8yL2VkODc3ZjgzOWE3M2Iz
NzRhMTAxMzgxZDY5YjYwY2E0PC9lbGVjdHJvbmljLXJlc291cmNlLW51bT48bW9kaWZpZWQtZGF0
ZT43MzA0MDwvbW9kaWZpZWQtZGF0ZT48L3JlY29yZD48L0NpdGU+PC9FbmROb3RlPn==
</w:fldData>
        </w:fldChar>
      </w:r>
      <w:r w:rsidR="00295283">
        <w:instrText xml:space="preserve"> ADDIN EN.CITE.DATA </w:instrText>
      </w:r>
      <w:r w:rsidR="00295283">
        <w:fldChar w:fldCharType="end"/>
      </w:r>
      <w:r w:rsidR="00295283">
        <w:fldChar w:fldCharType="separate"/>
      </w:r>
      <w:r w:rsidR="00295283">
        <w:rPr>
          <w:noProof/>
        </w:rPr>
        <w:t>(Chen, Zheng &amp; Jiang 1999)</w:t>
      </w:r>
      <w:r w:rsidR="00295283">
        <w:fldChar w:fldCharType="end"/>
      </w:r>
      <w:r w:rsidR="00A05409" w:rsidRPr="00A05409">
        <w:t xml:space="preserve">. </w:t>
      </w:r>
      <w:r w:rsidR="00A05409" w:rsidRPr="00A05409">
        <w:rPr>
          <w:rStyle w:val="Emphasis"/>
        </w:rPr>
        <w:t>T. ornata ornata</w:t>
      </w:r>
      <w:r w:rsidR="00A05409" w:rsidRPr="00A05409">
        <w:t xml:space="preserve"> and </w:t>
      </w:r>
      <w:r w:rsidR="00A05409" w:rsidRPr="00A05409">
        <w:rPr>
          <w:rStyle w:val="Emphasis"/>
        </w:rPr>
        <w:t>T. scripta elegans</w:t>
      </w:r>
      <w:r w:rsidR="00A05409" w:rsidRPr="00A05409">
        <w:t xml:space="preserve"> intramuscularly injected with 10</w:t>
      </w:r>
      <w:r w:rsidR="00A05409" w:rsidRPr="0006016E">
        <w:rPr>
          <w:vertAlign w:val="superscript"/>
        </w:rPr>
        <w:t>5</w:t>
      </w:r>
      <w:r w:rsidR="00A05409" w:rsidRPr="00A05409">
        <w:t xml:space="preserve"> TCID</w:t>
      </w:r>
      <w:r w:rsidR="00A05409" w:rsidRPr="0006016E">
        <w:rPr>
          <w:vertAlign w:val="subscript"/>
        </w:rPr>
        <w:t>50</w:t>
      </w:r>
      <w:r w:rsidR="00A05409" w:rsidRPr="00A05409">
        <w:t>/mL FV3 becam</w:t>
      </w:r>
      <w:r w:rsidR="00A05409">
        <w:rPr>
          <w:rStyle w:val="Emphasis"/>
        </w:rPr>
        <w:t xml:space="preserve">e </w:t>
      </w:r>
      <w:r w:rsidR="00A05409" w:rsidRPr="00A05409">
        <w:t xml:space="preserve">infected and showed clinical signs 8 dpi </w:t>
      </w:r>
      <w:r w:rsidR="00295283">
        <w:fldChar w:fldCharType="begin">
          <w:fldData xml:space="preserve">PEVuZE5vdGU+PENpdGU+PEF1dGhvcj5Kb2huc29uPC9BdXRob3I+PFllYXI+MjAwNzwvWWVhcj48
UmVjTnVtPjEyNzU4PC9SZWNOdW0+PElEVGV4dD43NTE2PC9JRFRleHQ+PERpc3BsYXlUZXh0PihK
b2huc29uLCBQZXNzaWVyICZhbXA7IEphY29ic29uIDIwMDcpPC9EaXNwbGF5VGV4dD48cmVjb3Jk
PjxyZWMtbnVtYmVyPjEyNzU4PC9yZWMtbnVtYmVyPjxmb3JlaWduLWtleXM+PGtleSBhcHA9IkVO
IiBkYi1pZD0iOTBhd3d0MjViZHB0d3RlZTI1ZHBweDVqd3ZkZHAyc3RyMHN6IiB0aW1lc3RhbXA9
IjE2NTIzOTc2ODAiIGd1aWQ9ImRiZjI2YTllLTJkMmItNDZhZi04OGY2LTEyOTgyMGJkMDg5YyI+
MTI3NTg8L2tleT48L2ZvcmVpZ24ta2V5cz48cmVmLXR5cGUgbmFtZT0iSm91cm5hbCBBcnRpY2xl
cyI+MTc8L3JlZi10eXBlPjxjb250cmlidXRvcnM+PGF1dGhvcnM+PGF1dGhvcj5Kb2huc29uLCBB
LkouPC9hdXRob3I+PGF1dGhvcj5QZXNzaWVyLCBBLlAuPC9hdXRob3I+PGF1dGhvcj5KYWNvYnNv
biwgRS5SLjwvYXV0aG9yPjwvYXV0aG9ycz48L2NvbnRyaWJ1dG9ycz48dGl0bGVzPjx0aXRsZT48
c3R5bGUgZmFjZT0ibm9ybWFsIiBmb250PSJkZWZhdWx0IiBzaXplPSIxMDAlIj5FeHBlcmltZW50
YWwgdHJhbnNtaXNzaW9uIGFuZCBpbmR1Y3Rpb24gb2YgcmFuYXZpcmFsIGRpc2Vhc2UgaW4gd2Vz
dGVybiBvcm5hdGUgYm94IHR1cnRsZXMgKDwvc3R5bGU+PHN0eWxlIGZhY2U9Iml0YWxpYyIgZm9u
dD0iZGVmYXVsdCIgc2l6ZT0iMTAwJSI+VGVycmFwZW5lIG9ybmF0YSBvcm5hdGE8L3N0eWxlPjxz
dHlsZSBmYWNlPSJub3JtYWwiIGZvbnQ9ImRlZmF1bHQiIHNpemU9IjEwMCUiPikgYW5kIHJlZC1l
YXJlZCBzbGlkZXJzICg8L3N0eWxlPjxzdHlsZSBmYWNlPSJpdGFsaWMiIGZvbnQ9ImRlZmF1bHQi
IHNpemU9IjEwMCUiPlRyYWNoZW15cyBzY3JpcHRhIGVsZWdhbnM8L3N0eWxlPjxzdHlsZSBmYWNl
PSJub3JtYWwiIGZvbnQ9ImRlZmF1bHQiIHNpemU9IjEwMCUiPik8L3N0eWxlPjwvdGl0bGU+PHNl
Y29uZGFyeS10aXRsZT5WZXRlcmluYXJ5IFBhdGhvbG9neTwvc2Vjb25kYXJ5LXRpdGxlPjwvdGl0
bGVzPjxwZXJpb2RpY2FsPjxmdWxsLXRpdGxlPlZldGVyaW5hcnkgUGF0aG9sb2d5PC9mdWxsLXRp
dGxlPjwvcGVyaW9kaWNhbD48cGFnZXM+Mjg1LTI5NzwvcGFnZXM+PHZvbHVtZT40NDwvdm9sdW1l
PjxudW1iZXI+MzwvbnVtYmVyPjxrZXl3b3Jkcz48a2V5d29yZD5DYXBpbGxhcmllczwva2V5d29y
ZD48a2V5d29yZD5DYXBzaWQ8L2tleXdvcmQ+PGtleXdvcmQ+Q2Fwc2lkIHByb3RlaW48L2tleXdv
cmQ+PGtleXdvcmQ+Q2VsbDwva2V5d29yZD48a2V5d29yZD5DbGluaWNhbDwva2V5d29yZD48a2V5
d29yZD5DbGluaWNhbCBzaWduPC9rZXl3b3JkPjxrZXl3b3JkPkNsaW5pY2FsIHNpZ25zPC9rZXl3
b3JkPjxrZXl3b3JkPkNvbmp1bmN0aXZpdGlzPC9rZXl3b3JkPjxrZXl3b3JkPkN1bHR1cmU8L2tl
eXdvcmQ+PGtleXdvcmQ+RGlzY2hhcmdlPC9rZXl3b3JkPjxrZXl3b3JkPkRpc2Vhc2U8L2tleXdv
cmQ+PGtleXdvcmQ+RE5BPC9rZXl3b3JkPjxrZXl3b3JkPkROQS1TRVFVRU5DRTwva2V5d29yZD48
a2V5d29yZD5Eb3NlPC9rZXl3b3JkPjxrZXl3b3JkPkVsZWN0cm9uPC9rZXl3b3JkPjxrZXl3b3Jk
PkVsZWN0cm9uIG1pY3Jvc2NvcHk8L2tleXdvcmQ+PGtleXdvcmQ+RXhwZXJpbWVudGFsPC9rZXl3
b3JkPjxrZXl3b3JkPkV4cGVyaW1lbnRhbCB0cmFuc21pc3Npb248L2tleXdvcmQ+PGtleXdvcmQ+
RmlicmluPC9rZXl3b3JkPjxrZXl3b3JkPkdyb3VwPC9rZXl3b3JkPjxrZXl3b3JkPkdyb3Vwczwv
a2V5d29yZD48a2V5d29yZD5JbmR1Y3Rpb248L2tleXdvcmQ+PGtleXdvcmQ+SW5vY3VsYXRlZDwv
a2V5d29yZD48a2V5d29yZD5Jbm9jdWx1bTwva2V5d29yZD48a2V5d29yZD5LaWRuZXk8L2tleXdv
cmQ+PGtleXdvcmQ+S29jaCZhcG9zO3MgcG9zdHVsYXRlczwva2V5d29yZD48a2V5d29yZD5MZXNp
b25zPC9rZXl3b3JkPjxrZXl3b3JkPkxldGhhcmd5PC9rZXl3b3JkPjxrZXl3b3JkPkxvY2F0aW9u
PC9rZXl3b3JkPjxrZXl3b3JkPk1ham9yIGNhcHNpZCBwcm90ZWluPC9rZXl3b3JkPjxrZXl3b3Jk
Pk1pY3Jvc2NvcHk8L2tleXdvcmQ+PGtleXdvcmQ+TmVjcm9zaXM8L2tleXdvcmQ+PGtleXdvcmQ+
T2N1bGFyPC9rZXl3b3JkPjxrZXl3b3JkPk9yYWw8L2tleXdvcmQ+PGtleXdvcmQ+T3V0Y29tZTwv
a2V5d29yZD48a2V5d29yZD5wbGFxdWVzPC9rZXl3b3JkPjxrZXl3b3JkPlBvbHltZXJhc2U8L2tl
eXdvcmQ+PGtleXdvcmQ+UG9seW1lcmFzZSBjaGFpbiByZWFjdGlvbjwva2V5d29yZD48a2V5d29y
ZD5Qb2x5bWVyYXNlIGNoYWluIHJlYWN0aW9uIChQQ1IpPC9rZXl3b3JkPjxrZXl3b3JkPlByb3Rl
aW48L2tleXdvcmQ+PGtleXdvcmQ+UmFuYXZpcnVzPC9rZXl3b3JkPjxrZXl3b3JkPlJlYWN0aW9u
PC9rZXl3b3JkPjxrZXl3b3JkPlJlbGF0aW9uc2hpcDwva2V5d29yZD48a2V5d29yZD5TZXF1ZW5j
ZTwva2V5d29yZD48a2V5d29yZD5TZXF1ZW5jZXM8L2tleXdvcmQ+PGtleXdvcmQ+U2lnbjwva2V5
d29yZD48a2V5d29yZD5TaWduczwva2V5d29yZD48a2V5d29yZD5TcGxlZW48L2tleXdvcmQ+PGtl
eXdvcmQ+U3R1ZGllczwva2V5d29yZD48a2V5d29yZD5TdHVkeTwva2V5d29yZD48a2V5d29yZD5U
Q0lENTA8L2tleXdvcmQ+PGtleXdvcmQ+VGlzc3VlPC9rZXl3b3JkPjxrZXl3b3JkPlRpc3N1ZSBj
dWx0dXJlPC9rZXl3b3JkPjxrZXl3b3JkPnRpc3N1ZS1jdWx0dXJlPC9rZXl3b3JkPjxrZXl3b3Jk
PlRyYW5zbWlzc2lvbjwva2V5d29yZD48a2V5d29yZD5UcmFuc21pc3Npb24gZWxlY3Ryb24gbWlj
cm9zY29weTwva2V5d29yZD48a2V5d29yZD50cmFuc21pc3Npb24tZWxlY3Ryb24tbWljcm9zY29w
eTwva2V5d29yZD48a2V5d29yZD5UdXJ0bGU8L2tleXdvcmQ+PGtleXdvcmQ+VHVydGxlczwva2V5
d29yZD48a2V5d29yZD5WYXJpZXRpZXM8L2tleXdvcmQ+PGtleXdvcmQ+VmFzY3VsaXRpczwva2V5
d29yZD48a2V5d29yZD5WaXJpb248L2tleXdvcmQ+PGtleXdvcmQ+VmlyaW9uczwva2V5d29yZD48
a2V5d29yZD5WaXJ1czwva2V5d29yZD48a2V5d29yZD5Wb2x1bWU8L2tleXdvcmQ+PGtleXdvcmQ+
V2VzdGVybjwva2V5d29yZD48L2tleXdvcmRzPjxkYXRlcz48eWVhcj4yMDA3PC95ZWFyPjxwdWIt
ZGF0ZXM+PGRhdGU+MjggQXByaWwgMjAyMzwvZGF0ZT48L3B1Yi1kYXRlcz48L2RhdGVzPjxvcmln
LXB1Yj5cXEFDVDAwMUNMMDRGUzA3XEJJT1NFQ1VSSVRZREFUQSRcRSBMaWJyYXJ5XEFuaW1hbCBD
YXRhbG9ndWVcSjwvb3JpZy1wdWI+PGxhYmVsPjc1MTY8L2xhYmVsPjx1cmxzPjwvdXJscz48Y3Vz
dG9tMT5hcXVhdGljcyBnbTwvY3VzdG9tMT48ZWxlY3Ryb25pYy1yZXNvdXJjZS1udW0+aHR0cHM6
Ly9kb2kub3JnLzEwLjEzNTQvdnAuNDQtMy0yODU8L2VsZWN0cm9uaWMtcmVzb3VyY2UtbnVtPjxt
b2RpZmllZC1kYXRlPjczMjIwPC9tb2RpZmllZC1kYXRlPjwvcmVjb3JkPjwvQ2l0ZT48L0VuZE5v
dGU+AG==
</w:fldData>
        </w:fldChar>
      </w:r>
      <w:r w:rsidR="00295283">
        <w:instrText xml:space="preserve"> ADDIN EN.CITE </w:instrText>
      </w:r>
      <w:r w:rsidR="00295283">
        <w:fldChar w:fldCharType="begin">
          <w:fldData xml:space="preserve">PEVuZE5vdGU+PENpdGU+PEF1dGhvcj5Kb2huc29uPC9BdXRob3I+PFllYXI+MjAwNzwvWWVhcj48
UmVjTnVtPjEyNzU4PC9SZWNOdW0+PElEVGV4dD43NTE2PC9JRFRleHQ+PERpc3BsYXlUZXh0PihK
b2huc29uLCBQZXNzaWVyICZhbXA7IEphY29ic29uIDIwMDcpPC9EaXNwbGF5VGV4dD48cmVjb3Jk
PjxyZWMtbnVtYmVyPjEyNzU4PC9yZWMtbnVtYmVyPjxmb3JlaWduLWtleXM+PGtleSBhcHA9IkVO
IiBkYi1pZD0iOTBhd3d0MjViZHB0d3RlZTI1ZHBweDVqd3ZkZHAyc3RyMHN6IiB0aW1lc3RhbXA9
IjE2NTIzOTc2ODAiIGd1aWQ9ImRiZjI2YTllLTJkMmItNDZhZi04OGY2LTEyOTgyMGJkMDg5YyI+
MTI3NTg8L2tleT48L2ZvcmVpZ24ta2V5cz48cmVmLXR5cGUgbmFtZT0iSm91cm5hbCBBcnRpY2xl
cyI+MTc8L3JlZi10eXBlPjxjb250cmlidXRvcnM+PGF1dGhvcnM+PGF1dGhvcj5Kb2huc29uLCBB
LkouPC9hdXRob3I+PGF1dGhvcj5QZXNzaWVyLCBBLlAuPC9hdXRob3I+PGF1dGhvcj5KYWNvYnNv
biwgRS5SLjwvYXV0aG9yPjwvYXV0aG9ycz48L2NvbnRyaWJ1dG9ycz48dGl0bGVzPjx0aXRsZT48
c3R5bGUgZmFjZT0ibm9ybWFsIiBmb250PSJkZWZhdWx0IiBzaXplPSIxMDAlIj5FeHBlcmltZW50
YWwgdHJhbnNtaXNzaW9uIGFuZCBpbmR1Y3Rpb24gb2YgcmFuYXZpcmFsIGRpc2Vhc2UgaW4gd2Vz
dGVybiBvcm5hdGUgYm94IHR1cnRsZXMgKDwvc3R5bGU+PHN0eWxlIGZhY2U9Iml0YWxpYyIgZm9u
dD0iZGVmYXVsdCIgc2l6ZT0iMTAwJSI+VGVycmFwZW5lIG9ybmF0YSBvcm5hdGE8L3N0eWxlPjxz
dHlsZSBmYWNlPSJub3JtYWwiIGZvbnQ9ImRlZmF1bHQiIHNpemU9IjEwMCUiPikgYW5kIHJlZC1l
YXJlZCBzbGlkZXJzICg8L3N0eWxlPjxzdHlsZSBmYWNlPSJpdGFsaWMiIGZvbnQ9ImRlZmF1bHQi
IHNpemU9IjEwMCUiPlRyYWNoZW15cyBzY3JpcHRhIGVsZWdhbnM8L3N0eWxlPjxzdHlsZSBmYWNl
PSJub3JtYWwiIGZvbnQ9ImRlZmF1bHQiIHNpemU9IjEwMCUiPik8L3N0eWxlPjwvdGl0bGU+PHNl
Y29uZGFyeS10aXRsZT5WZXRlcmluYXJ5IFBhdGhvbG9neTwvc2Vjb25kYXJ5LXRpdGxlPjwvdGl0
bGVzPjxwZXJpb2RpY2FsPjxmdWxsLXRpdGxlPlZldGVyaW5hcnkgUGF0aG9sb2d5PC9mdWxsLXRp
dGxlPjwvcGVyaW9kaWNhbD48cGFnZXM+Mjg1LTI5NzwvcGFnZXM+PHZvbHVtZT40NDwvdm9sdW1l
PjxudW1iZXI+MzwvbnVtYmVyPjxrZXl3b3Jkcz48a2V5d29yZD5DYXBpbGxhcmllczwva2V5d29y
ZD48a2V5d29yZD5DYXBzaWQ8L2tleXdvcmQ+PGtleXdvcmQ+Q2Fwc2lkIHByb3RlaW48L2tleXdv
cmQ+PGtleXdvcmQ+Q2VsbDwva2V5d29yZD48a2V5d29yZD5DbGluaWNhbDwva2V5d29yZD48a2V5
d29yZD5DbGluaWNhbCBzaWduPC9rZXl3b3JkPjxrZXl3b3JkPkNsaW5pY2FsIHNpZ25zPC9rZXl3
b3JkPjxrZXl3b3JkPkNvbmp1bmN0aXZpdGlzPC9rZXl3b3JkPjxrZXl3b3JkPkN1bHR1cmU8L2tl
eXdvcmQ+PGtleXdvcmQ+RGlzY2hhcmdlPC9rZXl3b3JkPjxrZXl3b3JkPkRpc2Vhc2U8L2tleXdv
cmQ+PGtleXdvcmQ+RE5BPC9rZXl3b3JkPjxrZXl3b3JkPkROQS1TRVFVRU5DRTwva2V5d29yZD48
a2V5d29yZD5Eb3NlPC9rZXl3b3JkPjxrZXl3b3JkPkVsZWN0cm9uPC9rZXl3b3JkPjxrZXl3b3Jk
PkVsZWN0cm9uIG1pY3Jvc2NvcHk8L2tleXdvcmQ+PGtleXdvcmQ+RXhwZXJpbWVudGFsPC9rZXl3
b3JkPjxrZXl3b3JkPkV4cGVyaW1lbnRhbCB0cmFuc21pc3Npb248L2tleXdvcmQ+PGtleXdvcmQ+
RmlicmluPC9rZXl3b3JkPjxrZXl3b3JkPkdyb3VwPC9rZXl3b3JkPjxrZXl3b3JkPkdyb3Vwczwv
a2V5d29yZD48a2V5d29yZD5JbmR1Y3Rpb248L2tleXdvcmQ+PGtleXdvcmQ+SW5vY3VsYXRlZDwv
a2V5d29yZD48a2V5d29yZD5Jbm9jdWx1bTwva2V5d29yZD48a2V5d29yZD5LaWRuZXk8L2tleXdv
cmQ+PGtleXdvcmQ+S29jaCZhcG9zO3MgcG9zdHVsYXRlczwva2V5d29yZD48a2V5d29yZD5MZXNp
b25zPC9rZXl3b3JkPjxrZXl3b3JkPkxldGhhcmd5PC9rZXl3b3JkPjxrZXl3b3JkPkxvY2F0aW9u
PC9rZXl3b3JkPjxrZXl3b3JkPk1ham9yIGNhcHNpZCBwcm90ZWluPC9rZXl3b3JkPjxrZXl3b3Jk
Pk1pY3Jvc2NvcHk8L2tleXdvcmQ+PGtleXdvcmQ+TmVjcm9zaXM8L2tleXdvcmQ+PGtleXdvcmQ+
T2N1bGFyPC9rZXl3b3JkPjxrZXl3b3JkPk9yYWw8L2tleXdvcmQ+PGtleXdvcmQ+T3V0Y29tZTwv
a2V5d29yZD48a2V5d29yZD5wbGFxdWVzPC9rZXl3b3JkPjxrZXl3b3JkPlBvbHltZXJhc2U8L2tl
eXdvcmQ+PGtleXdvcmQ+UG9seW1lcmFzZSBjaGFpbiByZWFjdGlvbjwva2V5d29yZD48a2V5d29y
ZD5Qb2x5bWVyYXNlIGNoYWluIHJlYWN0aW9uIChQQ1IpPC9rZXl3b3JkPjxrZXl3b3JkPlByb3Rl
aW48L2tleXdvcmQ+PGtleXdvcmQ+UmFuYXZpcnVzPC9rZXl3b3JkPjxrZXl3b3JkPlJlYWN0aW9u
PC9rZXl3b3JkPjxrZXl3b3JkPlJlbGF0aW9uc2hpcDwva2V5d29yZD48a2V5d29yZD5TZXF1ZW5j
ZTwva2V5d29yZD48a2V5d29yZD5TZXF1ZW5jZXM8L2tleXdvcmQ+PGtleXdvcmQ+U2lnbjwva2V5
d29yZD48a2V5d29yZD5TaWduczwva2V5d29yZD48a2V5d29yZD5TcGxlZW48L2tleXdvcmQ+PGtl
eXdvcmQ+U3R1ZGllczwva2V5d29yZD48a2V5d29yZD5TdHVkeTwva2V5d29yZD48a2V5d29yZD5U
Q0lENTA8L2tleXdvcmQ+PGtleXdvcmQ+VGlzc3VlPC9rZXl3b3JkPjxrZXl3b3JkPlRpc3N1ZSBj
dWx0dXJlPC9rZXl3b3JkPjxrZXl3b3JkPnRpc3N1ZS1jdWx0dXJlPC9rZXl3b3JkPjxrZXl3b3Jk
PlRyYW5zbWlzc2lvbjwva2V5d29yZD48a2V5d29yZD5UcmFuc21pc3Npb24gZWxlY3Ryb24gbWlj
cm9zY29weTwva2V5d29yZD48a2V5d29yZD50cmFuc21pc3Npb24tZWxlY3Ryb24tbWljcm9zY29w
eTwva2V5d29yZD48a2V5d29yZD5UdXJ0bGU8L2tleXdvcmQ+PGtleXdvcmQ+VHVydGxlczwva2V5
d29yZD48a2V5d29yZD5WYXJpZXRpZXM8L2tleXdvcmQ+PGtleXdvcmQ+VmFzY3VsaXRpczwva2V5
d29yZD48a2V5d29yZD5WaXJpb248L2tleXdvcmQ+PGtleXdvcmQ+VmlyaW9uczwva2V5d29yZD48
a2V5d29yZD5WaXJ1czwva2V5d29yZD48a2V5d29yZD5Wb2x1bWU8L2tleXdvcmQ+PGtleXdvcmQ+
V2VzdGVybjwva2V5d29yZD48L2tleXdvcmRzPjxkYXRlcz48eWVhcj4yMDA3PC95ZWFyPjxwdWIt
ZGF0ZXM+PGRhdGU+MjggQXByaWwgMjAyMzwvZGF0ZT48L3B1Yi1kYXRlcz48L2RhdGVzPjxvcmln
LXB1Yj5cXEFDVDAwMUNMMDRGUzA3XEJJT1NFQ1VSSVRZREFUQSRcRSBMaWJyYXJ5XEFuaW1hbCBD
YXRhbG9ndWVcSjwvb3JpZy1wdWI+PGxhYmVsPjc1MTY8L2xhYmVsPjx1cmxzPjwvdXJscz48Y3Vz
dG9tMT5hcXVhdGljcyBnbTwvY3VzdG9tMT48ZWxlY3Ryb25pYy1yZXNvdXJjZS1udW0+aHR0cHM6
Ly9kb2kub3JnLzEwLjEzNTQvdnAuNDQtMy0yODU8L2VsZWN0cm9uaWMtcmVzb3VyY2UtbnVtPjxt
b2RpZmllZC1kYXRlPjczMjIwPC9tb2RpZmllZC1kYXRlPjwvcmVjb3JkPjwvQ2l0ZT48L0VuZE5v
dGU+AG==
</w:fldData>
        </w:fldChar>
      </w:r>
      <w:r w:rsidR="00295283">
        <w:instrText xml:space="preserve"> ADDIN EN.CITE.DATA </w:instrText>
      </w:r>
      <w:r w:rsidR="00295283">
        <w:fldChar w:fldCharType="end"/>
      </w:r>
      <w:r w:rsidR="00295283">
        <w:fldChar w:fldCharType="separate"/>
      </w:r>
      <w:r w:rsidR="00295283">
        <w:rPr>
          <w:noProof/>
        </w:rPr>
        <w:t>(Johnson, Pessier &amp; Jacobson 2007)</w:t>
      </w:r>
      <w:r w:rsidR="00295283">
        <w:fldChar w:fldCharType="end"/>
      </w:r>
      <w:r w:rsidR="00A05409" w:rsidRPr="00A05409">
        <w:t>.</w:t>
      </w:r>
    </w:p>
    <w:p w14:paraId="4FCFCA14" w14:textId="77777777" w:rsidR="00E72C0A" w:rsidRDefault="00E72C0A" w:rsidP="00E72C0A">
      <w:pPr>
        <w:pStyle w:val="Heading4"/>
      </w:pPr>
      <w:r>
        <w:t>Pathogenesis</w:t>
      </w:r>
    </w:p>
    <w:p w14:paraId="718836E8" w14:textId="77777777" w:rsidR="00E72C0A" w:rsidRDefault="00E72C0A" w:rsidP="00E72C0A">
      <w:pPr>
        <w:pStyle w:val="Heading5"/>
      </w:pPr>
      <w:r>
        <w:t xml:space="preserve">Tissue </w:t>
      </w:r>
      <w:r w:rsidRPr="00E72C0A">
        <w:t>tropism</w:t>
      </w:r>
    </w:p>
    <w:p w14:paraId="076401FF" w14:textId="10EDC889" w:rsidR="00555E45" w:rsidRDefault="00555E45" w:rsidP="00555E45">
      <w:pPr>
        <w:pStyle w:val="Heading6"/>
      </w:pPr>
      <w:r>
        <w:t>Fish</w:t>
      </w:r>
    </w:p>
    <w:p w14:paraId="2E49C640" w14:textId="22A19A76" w:rsidR="00015E42" w:rsidRDefault="00E72C0A" w:rsidP="00E72C0A">
      <w:r>
        <w:t xml:space="preserve">In sturgeon, FV3 targets the skin, fin, gill, barbel, olfactory epithelium, heart, meningeal and pericardial lymphomyeloid tissue, liver, spleen, stomach, intestine and kidney </w:t>
      </w:r>
      <w:r w:rsidR="00295283">
        <w:fldChar w:fldCharType="begin">
          <w:fldData xml:space="preserve">PEVuZE5vdGU+PENpdGU+PEF1dGhvcj5TdGlsd2VsbDwvQXV0aG9yPjxZZWFyPjIwMjI8L1llYXI+
PFJlY051bT40NjAxNjwvUmVjTnVtPjxJRFRleHQ+MjMyNzI8L0lEVGV4dD48RGlzcGxheVRleHQ+
KFN0aWx3ZWxsIGV0IGFsLiAyMDIyKTwvRGlzcGxheVRleHQ+PHJlY29yZD48cmVjLW51bWJlcj40
NjAxNjwvcmVjLW51bWJlcj48Zm9yZWlnbi1rZXlzPjxrZXkgYXBwPSJFTiIgZGItaWQ9IjkwYXd3
dDI1YmRwdHd0ZWUyNWRwcHg1and2ZGRwMnN0cjBzeiIgdGltZXN0YW1wPSIxNjU2NTU5NTIyIiBn
dWlkPSJjY2NlZmIwYS1iODVlLTQwMjAtODk0ZS1lODcyN2Q5M2I3YjQiPjQ2MDE2PC9rZXk+PC9m
b3JlaWduLWtleXM+PHJlZi10eXBlIG5hbWU9IkpvdXJuYWwgQXJ0aWNsZXMiPjE3PC9yZWYtdHlw
ZT48Y29udHJpYnV0b3JzPjxhdXRob3JzPjxhdXRob3I+U3RpbHdlbGwsIE4uIEsuPC9hdXRob3I+
PGF1dGhvcj5GcmFzY2EsIFMuLCBKci48L2F1dGhvcj48YXV0aG9yPkZhcmluYSwgTC4gTC48L2F1
dGhvcj48YXV0aG9yPlN1YnJhbWFuaWFtLCBLLjwvYXV0aG9yPjxhdXRob3I+SW1ub2ksIEsuPC9h
dXRob3I+PGF1dGhvcj5WaWFkYW5uYSwgUC4gSC48L2F1dGhvcj48YXV0aG9yPkhvcHBlciwgTC48
L2F1dGhvcj48YXV0aG9yPlBvd2VsbCwgSi48L2F1dGhvcj48YXV0aG9yPkNvbGVlLCBKLjwvYXV0
aG9yPjxhdXRob3I+V2FsdHplaywgVC4gQi48L2F1dGhvcj48L2F1dGhvcnM+PC9jb250cmlidXRv
cnM+PGF1dGgtYWRkcmVzcz5EZXBhcnRtZW50IG9mIEluZmVjdGlvdXMgRGlzZWFzZXMgYW5kIElt
bXVub2xvZ3ksIENvbGxlZ2Ugb2YgVmV0ZXJpbmFyeSBNZWRpY2luZSwgVW5pdmVyc2l0eSBvZiBG
bG9yaWRhLCBHYWluZXN2aWxsZSwgRkwgMzI2MTAsIFVTQS48L2F1dGgtYWRkcmVzcz48dGl0bGVz
Pjx0aXRsZT48c3R5bGUgZmFjZT0ibm9ybWFsIiBmb250PSJkZWZhdWx0IiBzaXplPSIxMDAlIj5F
ZmZlY3Qgb2Ygd2F0ZXIgdGVtcGVyYXR1cmUgb24gZnJvZyB2aXJ1cyAzIGRpc2Vhc2UgaW4gaGF0
Y2hlcnktcmVhcmVkIHBhbGxpZCBzdHVyZ2VvbiA8L3N0eWxlPjxzdHlsZSBmYWNlPSJpdGFsaWMi
IGZvbnQ9ImRlZmF1bHQiIHNpemU9IjEwMCUiPlNjYXBoaXJoeW5jaHVzIGFsYnVzPC9zdHlsZT48
L3RpdGxlPjxzZWNvbmRhcnktdGl0bGU+RGlzZWFzZXMgb2YgYXF1YXRpYyBvcmdhbmlzbXM8L3Nl
Y29uZGFyeS10aXRsZT48L3RpdGxlcz48cGVyaW9kaWNhbD48ZnVsbC10aXRsZT5EaXNlYXNlcyBv
ZiBBcXVhdGljIE9yZ2FuaXNtczwvZnVsbC10aXRsZT48L3BlcmlvZGljYWw+PHBhZ2VzPjczLTg2
PC9wYWdlcz48dm9sdW1lPjE0ODwvdm9sdW1lPjxrZXl3b3Jkcz48a2V5d29yZD5BbmltYWxzPC9r
ZXl3b3JkPjxrZXl3b3JkPipETkEgVmlydXMgSW5mZWN0aW9ucy92ZXRlcmluYXJ5PC9rZXl3b3Jk
PjxrZXl3b3JkPkZpc2hlczwva2V5d29yZD48a2V5d29yZD4qUmFuYXZpcnVzPC9rZXl3b3JkPjxr
ZXl3b3JkPlJpdmVyczwva2V5d29yZD48a2V5d29yZD5UZW1wZXJhdHVyZTwva2V5d29yZD48a2V5
d29yZD5XYXRlcjwva2V5d29yZD48a2V5d29yZD5BcXVhY3VsdHVyZTwva2V5d29yZD48a2V5d29y
ZD5Gcm9nIHZpcnVzIDM8L2tleXdvcmQ+PGtleXdvcmQ+UmFuYXZpcnVzPC9rZXl3b3JkPjxrZXl3
b3JkPlN0dXJnZW9uPC9rZXl3b3JkPjwva2V5d29yZHM+PGRhdGVzPjx5ZWFyPjIwMjI8L3llYXI+
PC9kYXRlcz48b3JpZy1wdWI+XFxBQ1QwMDFDTDA0RlMwN1xCSU9TRUNVUklUWURBVEEkXEUgTGli
cmFyeVxBbmltYWwgQ2F0YWxvZ3VlXFNcU3RpbHdlbGwgZXQgYWwgMjAyMiBFTjIzMjcyLnBkZjwv
b3JpZy1wdWI+PGlzYm4+MDE3Ny01MTAzIChQcmludCkmI3hEOzAxNzctNTEwMzwvaXNibj48bGFi
ZWw+MjMyNzI8L2xhYmVsPjx1cmxzPjwvdXJscz48Y3VzdG9tMT5TdHVyZ2Vvbl9ZR0M8L2N1c3Rv
bTE+PGVsZWN0cm9uaWMtcmVzb3VyY2UtbnVtPmh0dHBzOi8vZG9pLm9yZy8xMC4zMzU0L2RhbzAz
NjQ1PC9lbGVjdHJvbmljLXJlc291cmNlLW51bT48L3JlY29yZD48L0NpdGU+PC9FbmROb3RlPn==
</w:fldData>
        </w:fldChar>
      </w:r>
      <w:r w:rsidR="00295283">
        <w:instrText xml:space="preserve"> ADDIN EN.CITE </w:instrText>
      </w:r>
      <w:r w:rsidR="00295283">
        <w:fldChar w:fldCharType="begin">
          <w:fldData xml:space="preserve">PEVuZE5vdGU+PENpdGU+PEF1dGhvcj5TdGlsd2VsbDwvQXV0aG9yPjxZZWFyPjIwMjI8L1llYXI+
PFJlY051bT40NjAxNjwvUmVjTnVtPjxJRFRleHQ+MjMyNzI8L0lEVGV4dD48RGlzcGxheVRleHQ+
KFN0aWx3ZWxsIGV0IGFsLiAyMDIyKTwvRGlzcGxheVRleHQ+PHJlY29yZD48cmVjLW51bWJlcj40
NjAxNjwvcmVjLW51bWJlcj48Zm9yZWlnbi1rZXlzPjxrZXkgYXBwPSJFTiIgZGItaWQ9IjkwYXd3
dDI1YmRwdHd0ZWUyNWRwcHg1and2ZGRwMnN0cjBzeiIgdGltZXN0YW1wPSIxNjU2NTU5NTIyIiBn
dWlkPSJjY2NlZmIwYS1iODVlLTQwMjAtODk0ZS1lODcyN2Q5M2I3YjQiPjQ2MDE2PC9rZXk+PC9m
b3JlaWduLWtleXM+PHJlZi10eXBlIG5hbWU9IkpvdXJuYWwgQXJ0aWNsZXMiPjE3PC9yZWYtdHlw
ZT48Y29udHJpYnV0b3JzPjxhdXRob3JzPjxhdXRob3I+U3RpbHdlbGwsIE4uIEsuPC9hdXRob3I+
PGF1dGhvcj5GcmFzY2EsIFMuLCBKci48L2F1dGhvcj48YXV0aG9yPkZhcmluYSwgTC4gTC48L2F1
dGhvcj48YXV0aG9yPlN1YnJhbWFuaWFtLCBLLjwvYXV0aG9yPjxhdXRob3I+SW1ub2ksIEsuPC9h
dXRob3I+PGF1dGhvcj5WaWFkYW5uYSwgUC4gSC48L2F1dGhvcj48YXV0aG9yPkhvcHBlciwgTC48
L2F1dGhvcj48YXV0aG9yPlBvd2VsbCwgSi48L2F1dGhvcj48YXV0aG9yPkNvbGVlLCBKLjwvYXV0
aG9yPjxhdXRob3I+V2FsdHplaywgVC4gQi48L2F1dGhvcj48L2F1dGhvcnM+PC9jb250cmlidXRv
cnM+PGF1dGgtYWRkcmVzcz5EZXBhcnRtZW50IG9mIEluZmVjdGlvdXMgRGlzZWFzZXMgYW5kIElt
bXVub2xvZ3ksIENvbGxlZ2Ugb2YgVmV0ZXJpbmFyeSBNZWRpY2luZSwgVW5pdmVyc2l0eSBvZiBG
bG9yaWRhLCBHYWluZXN2aWxsZSwgRkwgMzI2MTAsIFVTQS48L2F1dGgtYWRkcmVzcz48dGl0bGVz
Pjx0aXRsZT48c3R5bGUgZmFjZT0ibm9ybWFsIiBmb250PSJkZWZhdWx0IiBzaXplPSIxMDAlIj5F
ZmZlY3Qgb2Ygd2F0ZXIgdGVtcGVyYXR1cmUgb24gZnJvZyB2aXJ1cyAzIGRpc2Vhc2UgaW4gaGF0
Y2hlcnktcmVhcmVkIHBhbGxpZCBzdHVyZ2VvbiA8L3N0eWxlPjxzdHlsZSBmYWNlPSJpdGFsaWMi
IGZvbnQ9ImRlZmF1bHQiIHNpemU9IjEwMCUiPlNjYXBoaXJoeW5jaHVzIGFsYnVzPC9zdHlsZT48
L3RpdGxlPjxzZWNvbmRhcnktdGl0bGU+RGlzZWFzZXMgb2YgYXF1YXRpYyBvcmdhbmlzbXM8L3Nl
Y29uZGFyeS10aXRsZT48L3RpdGxlcz48cGVyaW9kaWNhbD48ZnVsbC10aXRsZT5EaXNlYXNlcyBv
ZiBBcXVhdGljIE9yZ2FuaXNtczwvZnVsbC10aXRsZT48L3BlcmlvZGljYWw+PHBhZ2VzPjczLTg2
PC9wYWdlcz48dm9sdW1lPjE0ODwvdm9sdW1lPjxrZXl3b3Jkcz48a2V5d29yZD5BbmltYWxzPC9r
ZXl3b3JkPjxrZXl3b3JkPipETkEgVmlydXMgSW5mZWN0aW9ucy92ZXRlcmluYXJ5PC9rZXl3b3Jk
PjxrZXl3b3JkPkZpc2hlczwva2V5d29yZD48a2V5d29yZD4qUmFuYXZpcnVzPC9rZXl3b3JkPjxr
ZXl3b3JkPlJpdmVyczwva2V5d29yZD48a2V5d29yZD5UZW1wZXJhdHVyZTwva2V5d29yZD48a2V5
d29yZD5XYXRlcjwva2V5d29yZD48a2V5d29yZD5BcXVhY3VsdHVyZTwva2V5d29yZD48a2V5d29y
ZD5Gcm9nIHZpcnVzIDM8L2tleXdvcmQ+PGtleXdvcmQ+UmFuYXZpcnVzPC9rZXl3b3JkPjxrZXl3
b3JkPlN0dXJnZW9uPC9rZXl3b3JkPjwva2V5d29yZHM+PGRhdGVzPjx5ZWFyPjIwMjI8L3llYXI+
PC9kYXRlcz48b3JpZy1wdWI+XFxBQ1QwMDFDTDA0RlMwN1xCSU9TRUNVUklUWURBVEEkXEUgTGli
cmFyeVxBbmltYWwgQ2F0YWxvZ3VlXFNcU3RpbHdlbGwgZXQgYWwgMjAyMiBFTjIzMjcyLnBkZjwv
b3JpZy1wdWI+PGlzYm4+MDE3Ny01MTAzIChQcmludCkmI3hEOzAxNzctNTEwMzwvaXNibj48bGFi
ZWw+MjMyNzI8L2xhYmVsPjx1cmxzPjwvdXJscz48Y3VzdG9tMT5TdHVyZ2Vvbl9ZR0M8L2N1c3Rv
bTE+PGVsZWN0cm9uaWMtcmVzb3VyY2UtbnVtPmh0dHBzOi8vZG9pLm9yZy8xMC4zMzU0L2RhbzAz
NjQ1PC9lbGVjdHJvbmljLXJlc291cmNlLW51bT48L3JlY29yZD48L0NpdGU+PC9FbmROb3RlPn==
</w:fldData>
        </w:fldChar>
      </w:r>
      <w:r w:rsidR="00295283">
        <w:instrText xml:space="preserve"> ADDIN EN.CITE.DATA </w:instrText>
      </w:r>
      <w:r w:rsidR="00295283">
        <w:fldChar w:fldCharType="end"/>
      </w:r>
      <w:r w:rsidR="00295283">
        <w:fldChar w:fldCharType="separate"/>
      </w:r>
      <w:r w:rsidR="00295283">
        <w:rPr>
          <w:noProof/>
        </w:rPr>
        <w:t>(Stilwell et al. 2022)</w:t>
      </w:r>
      <w:r w:rsidR="00295283">
        <w:fldChar w:fldCharType="end"/>
      </w:r>
      <w:r>
        <w:t>.</w:t>
      </w:r>
    </w:p>
    <w:p w14:paraId="6068F3BD" w14:textId="77777777" w:rsidR="00555E45" w:rsidRDefault="00555E45" w:rsidP="00555E45">
      <w:pPr>
        <w:pStyle w:val="Heading6"/>
      </w:pPr>
      <w:r>
        <w:t>Amphibians</w:t>
      </w:r>
    </w:p>
    <w:p w14:paraId="162B80E1" w14:textId="19FCE150" w:rsidR="00015E42" w:rsidRDefault="00E72C0A" w:rsidP="00E72C0A">
      <w:r>
        <w:t xml:space="preserve">In amphibians, FV3 infects the kidney, liver, pancreas, oesophagus, spleen, small intestine, heart, muscle, skin and gill </w:t>
      </w:r>
      <w:r w:rsidR="00295283">
        <w:fldChar w:fldCharType="begin">
          <w:fldData xml:space="preserve">PEVuZE5vdGU+PENpdGU+PEF1dGhvcj5NaWxsZXI8L0F1dGhvcj48WWVhcj4yMDE1PC9ZZWFyPjxS
ZWNOdW0+NDYzOTA8L1JlY051bT48SURUZXh0PjI0ODMyPC9JRFRleHQ+PERpc3BsYXlUZXh0PihD
aGluY2hhciwgV2FsdHplayAmYW1wOyBTdWJyYW1hbmlhbSAyMDE3OyBNaWxsZXIgZXQgYWwuIDIw
MTU7IE1pbGxlciBldCBhbC4gMjAwNzsgUm9iZXJ0IGV0IGFsLiAyMDExKTwvRGlzcGxheVRleHQ+
PHJlY29yZD48cmVjLW51bWJlcj40NjM5MDwvcmVjLW51bWJlcj48Zm9yZWlnbi1rZXlzPjxrZXkg
YXBwPSJFTiIgZGItaWQ9IjkwYXd3dDI1YmRwdHd0ZWUyNWRwcHg1and2ZGRwMnN0cjBzeiIgdGlt
ZXN0YW1wPSIxNjYwNjkyNTc4IiBndWlkPSI0YTg1M2Y1ZS0wNDllLTRhZDUtODBmOS0yY2I4NTYy
ZTU5NDYiPjQ2MzkwPC9rZXk+PC9mb3JlaWduLWtleXM+PHJlZi10eXBlIG5hbWU9IkNoYXB0ZXJz
Ij41PC9yZWYtdHlwZT48Y29udHJpYnV0b3JzPjxhdXRob3JzPjxhdXRob3I+TWlsbGVyLCBELkwu
PC9hdXRob3I+PGF1dGhvcj5QZXNzaWVyLCBBLlAuPC9hdXRob3I+PGF1dGhvcj5IaWNrLCBQLjwv
YXV0aG9yPjxhdXRob3I+V2hpdHRpbmd0b24sIFIuSi48L2F1dGhvcj48L2F1dGhvcnM+PHNlY29u
ZGFyeS1hdXRob3JzPjxhdXRob3I+R3JheSwgTS5KLjwvYXV0aG9yPjxhdXRob3I+Q2hpbmNoYXIs
IFYuRy48L2F1dGhvcj48L3NlY29uZGFyeS1hdXRob3JzPjwvY29udHJpYnV0b3JzPjx0aXRsZXM+
PHRpdGxlPkNvbXBhcmF0aXZlIFBhdGhvbG9neSBvZiBSYW5hdmlydXNlcyBhbmQgRGlhZ25vc3Rp
YyBUZWNobmlxdWVzPC90aXRsZT48c2Vjb25kYXJ5LXRpdGxlPlJhbmF2aXJ1c2VzLiBMZXRoYWwg
UGF0aG9nZW5zIG9mIEVjdG90aGVybWljIFZlcnRlYnJhdGVzPC9zZWNvbmRhcnktdGl0bGU+PC90
aXRsZXM+PHBhZ2VzPjI1NDwvcGFnZXM+PGRhdGVzPjx5ZWFyPjIwMTU8L3llYXI+PC9kYXRlcz48
cHViLWxvY2F0aW9uPkxvbmRvbjwvcHViLWxvY2F0aW9uPjxwdWJsaXNoZXI+U3ByaW5nZXIgT3Bl
bjwvcHVibGlzaGVyPjxvcmlnLXB1Yj5cXEFDVDAwMUNMMDRGUzA3XEJJT1NFQ1VSSVRZREFUQSRc
RSBMaWJyYXJ5XEFuaW1hbCBDYXRhbG9ndWVcR1xHcmF5IGFuZCBDaGluY2hhciAyMDE1IEVOMjMx
ODMucGRmPC9vcmlnLXB1Yj48bGFiZWw+MjQ4MzI8L2xhYmVsPjx1cmxzPjwvdXJscz48Y3VzdG9t
MT5zdHVyZ2Vvbl9CTTwvY3VzdG9tMT48L3JlY29yZD48L0NpdGU+PENpdGU+PEF1dGhvcj5Sb2Jl
cnQ8L0F1dGhvcj48WWVhcj4yMDExPC9ZZWFyPjxSZWNOdW0+NDYxNDM8L1JlY051bT48SURUZXh0
PjI0NjEyPC9JRFRleHQ+PHJlY29yZD48cmVjLW51bWJlcj40NjE0MzwvcmVjLW51bWJlcj48Zm9y
ZWlnbi1rZXlzPjxrZXkgYXBwPSJFTiIgZGItaWQ9IjkwYXd3dDI1YmRwdHd0ZWUyNWRwcHg1and2
ZGRwMnN0cjBzeiIgdGltZXN0YW1wPSIxNjU4MzcxNzk3IiBndWlkPSIwOWU1ZTNmNi02NDY5LTRh
OGEtYWMzYS1jMzJiZWNmNzczYTciPjQ2MTQzPC9rZXk+PC9mb3JlaWduLWtleXM+PHJlZi10eXBl
IG5hbWU9IkpvdXJuYWwgQXJ0aWNsZXMiPjE3PC9yZWYtdHlwZT48Y29udHJpYnV0b3JzPjxhdXRo
b3JzPjxhdXRob3I+Um9iZXJ0LCBKLjwvYXV0aG9yPjxhdXRob3I+R2VvcmdlLCBFLkguPC9hdXRo
b3I+PGF1dGhvcj5BbmRpbm8sIEYuRC5KLjwvYXV0aG9yPjxhdXRob3I+Q2hlbiwgRy48L2F1dGhv
cj48L2F1dGhvcnM+PC9jb250cmlidXRvcnM+PHRpdGxlcz48dGl0bGU+PHN0eWxlIGZhY2U9Im5v
cm1hbCIgZm9udD0iZGVmYXVsdCIgc2l6ZT0iMTAwJSI+V2F0ZXJib3JuZSBpbmZlY3Rpdml0eSBv
ZiB0aGUgcmFuYXZpcnVzIEZyb2ctVmlydXMgMyBpbiA8L3N0eWxlPjxzdHlsZSBmYWNlPSJpdGFs
aWMiIGZvbnQ9ImRlZmF1bHQiIHNpemU9IjEwMCUiPlhlbm9wdXMgbGFldmlzPC9zdHlsZT48L3Rp
dGxlPjxzZWNvbmRhcnktdGl0bGU+Vmlyb2xvZ3k8L3NlY29uZGFyeS10aXRsZT48L3RpdGxlcz48
cGVyaW9kaWNhbD48ZnVsbC10aXRsZT5WaXJvbG9neTwvZnVsbC10aXRsZT48L3BlcmlvZGljYWw+
PHBhZ2VzPjQxMC00MTc8L3BhZ2VzPjx2b2x1bWU+NDE3PC92b2x1bWU+PG51bWJlcj4yPC9udW1i
ZXI+PGtleXdvcmRzPjxrZXl3b3JkPklyaWRvdmlydXM8L2tleXdvcmQ+PGtleXdvcmQ+VmlyYWwg
aW5mZWN0aW9uPC9rZXl3b3JkPjxrZXl3b3JkPnZpcmFsIHRyYW5zbWlzc2lvbjwva2V5d29yZD48
a2V5d29yZD5BbXBoaWJpYW48L2tleXdvcmQ+PC9rZXl3b3Jkcz48ZGF0ZXM+PHllYXI+MjAxMTwv
eWVhcj48L2RhdGVzPjxvcmlnLXB1Yj5cXEFDVDAwMUNMMDRGUzA3XEJJT1NFQ1VSSVRZREFUQSRc
RSBMaWJyYXJ5XEFuaW1hbCBDYXRhbG9ndWVcUlxSb2JlcnQgZXQgYWwgMjAxMSBFTjI0NjEyLnBk
Zjwvb3JpZy1wdWI+PGxhYmVsPjI0NjEyPC9sYWJlbD48dXJscz48L3VybHM+PGN1c3RvbTE+c3R1
cmdlb25fQk08L2N1c3RvbTE+PGVsZWN0cm9uaWMtcmVzb3VyY2UtbnVtPmh0dHBzOi8vZG9pLm9y
Zy8xMC4xMDE2L2oudmlyb2wuMjAxMS4wNi4wMjY8L2VsZWN0cm9uaWMtcmVzb3VyY2UtbnVtPjwv
cmVjb3JkPjwvQ2l0ZT48Q2l0ZT48QXV0aG9yPk1pbGxlcjwvQXV0aG9yPjxZZWFyPjIwMDc8L1ll
YXI+PFJlY051bT4xMjkzMDwvUmVjTnVtPjxJRFRleHQ+OTg0NzwvSURUZXh0PjxyZWNvcmQ+PHJl
Yy1udW1iZXI+MTI5MzA8L3JlYy1udW1iZXI+PGZvcmVpZ24ta2V5cz48a2V5IGFwcD0iRU4iIGRi
LWlkPSI5MGF3d3QyNWJkcHR3dGVlMjVkcHB4NWp3dmRkcDJzdHIwc3oiIHRpbWVzdGFtcD0iMTY1
MjM5NzcwMSIgZ3VpZD0iZTVlZTQ1OWYtMjM3MS00YWJjLWI3YzUtOWY5YjFhOGRiMzViIj4xMjkz
MDwva2V5PjwvZm9yZWlnbi1rZXlzPjxyZWYtdHlwZSBuYW1lPSJKb3VybmFsIEFydGljbGVzIj4x
NzwvcmVmLXR5cGU+PGNvbnRyaWJ1dG9ycz48YXV0aG9ycz48YXV0aG9yPk1pbGxlciwgRC5MLjwv
YXV0aG9yPjxhdXRob3I+UmFqZWV2LCBTLjwvYXV0aG9yPjxhdXRob3I+R3JheSwgTS5KLjwvYXV0
aG9yPjxhdXRob3I+QmFsZHdpbiwgQy5BLjwvYXV0aG9yPjwvYXV0aG9ycz48L2NvbnRyaWJ1dG9y
cz48dGl0bGVzPjx0aXRsZT5Gcm9nIHZpcnVzIDMgaW5mZWN0aW9uLCBjdWx0dXJlZCBBbWVyaWNh
biBidWxsZnJvZ3M8L3RpdGxlPjxzZWNvbmRhcnktdGl0bGU+RW1lcmdpbmcgSW5mZWN0aW91cyBE
aXNlYXNlczwvc2Vjb25kYXJ5LXRpdGxlPjwvdGl0bGVzPjxwZXJpb2RpY2FsPjxmdWxsLXRpdGxl
PkVtZXJnaW5nIEluZmVjdGlvdXMgRGlzZWFzZXM8L2Z1bGwtdGl0bGU+PC9wZXJpb2RpY2FsPjxw
YWdlcz4zNDItMzQzPC9wYWdlcz48dm9sdW1lPjEzPC92b2x1bWU+PG51bWJlcj4yPC9udW1iZXI+
PGtleXdvcmRzPjxrZXl3b3JkPkJ1bGxmcm9nPC9rZXl3b3JkPjxrZXl3b3JkPkN1bHR1cmVzPC9r
ZXl3b3JkPjxrZXl3b3JkPmZyb2c8L2tleXdvcmQ+PGtleXdvcmQ+RnJvZyB2aXJ1cyAzPC9rZXl3
b3JkPjxrZXl3b3JkPkZyb2dzPC9rZXl3b3JkPjxrZXl3b3JkPkluZmVjdGlvbjwva2V5d29yZD48
a2V5d29yZD5WaXJ1czwva2V5d29yZD48L2tleXdvcmRzPjxkYXRlcz48eWVhcj4yMDA3PC95ZWFy
PjwvZGF0ZXM+PG9yaWctcHViPlxcQUNUMDAxQ0wwNEZTMDdcQklPU0VDVVJJVFlEQVRBJFxFIExp
YnJhcnlcQW5pbWFsIENhdGFsb2d1ZVxNPC9vcmlnLXB1Yj48bGFiZWw+OTg0NzwvbGFiZWw+PHVy
bHM+PC91cmxzPjxjdXN0b20xPmFxdWF0aWNzIGZpbmZpc2ggaXJpZG92aXJ1cyBwb2xpY3kgcmV2
aWV3IGdtPC9jdXN0b20xPjxlbGVjdHJvbmljLXJlc291cmNlLW51bT5odHRwOi8vd3d3LmNkYy5n
b3YvZWlkL2NvbnRlbnQvMTMvMi8zNDIuaHRtPC9lbGVjdHJvbmljLXJlc291cmNlLW51bT48bW9k
aWZpZWQtZGF0ZT42NzU5MTwvbW9kaWZpZWQtZGF0ZT48L3JlY29yZD48L0NpdGU+PENpdGU+PEF1
dGhvcj5DaGluY2hhcjwvQXV0aG9yPjxZZWFyPjIwMTc8L1llYXI+PFJlY051bT40NjMyNzwvUmVj
TnVtPjxJRFRleHQ+MjQ3OTA8L0lEVGV4dD48cmVjb3JkPjxyZWMtbnVtYmVyPjQ2MzI3PC9yZWMt
bnVtYmVyPjxmb3JlaWduLWtleXM+PGtleSBhcHA9IkVOIiBkYi1pZD0iOTBhd3d0MjViZHB0d3Rl
ZTI1ZHBweDVqd3ZkZHAyc3RyMHN6IiB0aW1lc3RhbXA9IjE2NTk0MDY3MjEiIGd1aWQ9IjFkOTBi
ZjRmLTg1OTktNDcxNi1iNGQzLWY1OTJlYjFiMGU3NCI+NDYzMjc8L2tleT48L2ZvcmVpZ24ta2V5
cz48cmVmLXR5cGUgbmFtZT0iSm91cm5hbCBBcnRpY2xlcyI+MTc8L3JlZi10eXBlPjxjb250cmli
dXRvcnM+PGF1dGhvcnM+PGF1dGhvcj5DaGluY2hhciwgVi5HLjwvYXV0aG9yPjxhdXRob3I+V2Fs
dHplaywgVC5CLjwvYXV0aG9yPjxhdXRob3I+U3VicmFtYW5pYW0sIEsuPC9hdXRob3I+PC9hdXRo
b3JzPjwvY29udHJpYnV0b3JzPjx0aXRsZXM+PHRpdGxlPjxzdHlsZSBmYWNlPSJub3JtYWwiIGZv
bnQ9ImRlZmF1bHQiIHNpemU9IjEwMCUiPlJhbmF2aXJ1c2VzIGFuZCBvdGhlciBtZW1iZXJzIG9m
IHRoZSBmYW1pbHkgPC9zdHlsZT48c3R5bGUgZmFjZT0iaXRhbGljIiBmb250PSJkZWZhdWx0IiBz
aXplPSIxMDAlIj5Jcmlkb3ZpcmlkYWU6PC9zdHlsZT48c3R5bGUgZmFjZT0ibm9ybWFsIiBmb250
PSJkZWZhdWx0IiBzaXplPSIxMDAlIj4gVGhlaXIgcGxhY2UgaW4gdGhlIHZpcm9zcGhlcmU8L3N0
eWxlPjwvdGl0bGU+PHNlY29uZGFyeS10aXRsZT5WaXJvbG9neTwvc2Vjb25kYXJ5LXRpdGxlPjwv
dGl0bGVzPjxwZXJpb2RpY2FsPjxmdWxsLXRpdGxlPlZpcm9sb2d5PC9mdWxsLXRpdGxlPjwvcGVy
aW9kaWNhbD48cGFnZXM+MjU5LTI3MTwvcGFnZXM+PHZvbHVtZT41MTE8L3ZvbHVtZT48a2V5d29y
ZHM+PGtleXdvcmQ+UmFuYXZpcnVzPC9rZXl3b3JkPjxrZXl3b3JkPklyaWRvdmlydXM8L2tleXdv
cmQ+PGtleXdvcmQ+QW1waGliaWFuIGRlY2xpbmU8L2tleXdvcmQ+PGtleXdvcmQ+VmlyYWwgdGF4
b25vbXk8L2tleXdvcmQ+PGtleXdvcmQ+TnVjbGVhciBjeXRvcGxhc21pYyBsYXJnZSBETkEgdmly
dXNlczwva2V5d29yZD48L2tleXdvcmRzPjxkYXRlcz48eWVhcj4yMDE3PC95ZWFyPjwvZGF0ZXM+
PG9yaWctcHViPlxcQUNUMDAxQ0wwNEZTMDdcQklPU0VDVVJJVFlEQVRBJFxFIExpYnJhcnlcQW5p
bWFsIENhdGFsb2d1ZVxDXENoaW5jaGFyIGV0IGFsIDIwMTcgRU4yNDc5MC5wZGY8L29yaWctcHVi
PjxsYWJlbD4yNDc5MDwvbGFiZWw+PHVybHM+PC91cmxzPjxjdXN0b20xPnN0dXJnZW9uX0JNPC9j
dXN0b20xPjxlbGVjdHJvbmljLXJlc291cmNlLW51bT5odHRwOi8vZHguZG9pLm9yZy8xMC4xMDE2
L2oudmlyb2wuMjAxNy4wNi4wMDc8L2VsZWN0cm9uaWMtcmVzb3VyY2UtbnVtPjwvcmVjb3JkPjwv
Q2l0ZT48L0VuZE5vdGU+AG==
</w:fldData>
        </w:fldChar>
      </w:r>
      <w:r w:rsidR="00295283">
        <w:instrText xml:space="preserve"> ADDIN EN.CITE </w:instrText>
      </w:r>
      <w:r w:rsidR="00295283">
        <w:fldChar w:fldCharType="begin">
          <w:fldData xml:space="preserve">PEVuZE5vdGU+PENpdGU+PEF1dGhvcj5NaWxsZXI8L0F1dGhvcj48WWVhcj4yMDE1PC9ZZWFyPjxS
ZWNOdW0+NDYzOTA8L1JlY051bT48SURUZXh0PjI0ODMyPC9JRFRleHQ+PERpc3BsYXlUZXh0PihD
aGluY2hhciwgV2FsdHplayAmYW1wOyBTdWJyYW1hbmlhbSAyMDE3OyBNaWxsZXIgZXQgYWwuIDIw
MTU7IE1pbGxlciBldCBhbC4gMjAwNzsgUm9iZXJ0IGV0IGFsLiAyMDExKTwvRGlzcGxheVRleHQ+
PHJlY29yZD48cmVjLW51bWJlcj40NjM5MDwvcmVjLW51bWJlcj48Zm9yZWlnbi1rZXlzPjxrZXkg
YXBwPSJFTiIgZGItaWQ9IjkwYXd3dDI1YmRwdHd0ZWUyNWRwcHg1and2ZGRwMnN0cjBzeiIgdGlt
ZXN0YW1wPSIxNjYwNjkyNTc4IiBndWlkPSI0YTg1M2Y1ZS0wNDllLTRhZDUtODBmOS0yY2I4NTYy
ZTU5NDYiPjQ2MzkwPC9rZXk+PC9mb3JlaWduLWtleXM+PHJlZi10eXBlIG5hbWU9IkNoYXB0ZXJz
Ij41PC9yZWYtdHlwZT48Y29udHJpYnV0b3JzPjxhdXRob3JzPjxhdXRob3I+TWlsbGVyLCBELkwu
PC9hdXRob3I+PGF1dGhvcj5QZXNzaWVyLCBBLlAuPC9hdXRob3I+PGF1dGhvcj5IaWNrLCBQLjwv
YXV0aG9yPjxhdXRob3I+V2hpdHRpbmd0b24sIFIuSi48L2F1dGhvcj48L2F1dGhvcnM+PHNlY29u
ZGFyeS1hdXRob3JzPjxhdXRob3I+R3JheSwgTS5KLjwvYXV0aG9yPjxhdXRob3I+Q2hpbmNoYXIs
IFYuRy48L2F1dGhvcj48L3NlY29uZGFyeS1hdXRob3JzPjwvY29udHJpYnV0b3JzPjx0aXRsZXM+
PHRpdGxlPkNvbXBhcmF0aXZlIFBhdGhvbG9neSBvZiBSYW5hdmlydXNlcyBhbmQgRGlhZ25vc3Rp
YyBUZWNobmlxdWVzPC90aXRsZT48c2Vjb25kYXJ5LXRpdGxlPlJhbmF2aXJ1c2VzLiBMZXRoYWwg
UGF0aG9nZW5zIG9mIEVjdG90aGVybWljIFZlcnRlYnJhdGVzPC9zZWNvbmRhcnktdGl0bGU+PC90
aXRsZXM+PHBhZ2VzPjI1NDwvcGFnZXM+PGRhdGVzPjx5ZWFyPjIwMTU8L3llYXI+PC9kYXRlcz48
cHViLWxvY2F0aW9uPkxvbmRvbjwvcHViLWxvY2F0aW9uPjxwdWJsaXNoZXI+U3ByaW5nZXIgT3Bl
bjwvcHVibGlzaGVyPjxvcmlnLXB1Yj5cXEFDVDAwMUNMMDRGUzA3XEJJT1NFQ1VSSVRZREFUQSRc
RSBMaWJyYXJ5XEFuaW1hbCBDYXRhbG9ndWVcR1xHcmF5IGFuZCBDaGluY2hhciAyMDE1IEVOMjMx
ODMucGRmPC9vcmlnLXB1Yj48bGFiZWw+MjQ4MzI8L2xhYmVsPjx1cmxzPjwvdXJscz48Y3VzdG9t
MT5zdHVyZ2Vvbl9CTTwvY3VzdG9tMT48L3JlY29yZD48L0NpdGU+PENpdGU+PEF1dGhvcj5Sb2Jl
cnQ8L0F1dGhvcj48WWVhcj4yMDExPC9ZZWFyPjxSZWNOdW0+NDYxNDM8L1JlY051bT48SURUZXh0
PjI0NjEyPC9JRFRleHQ+PHJlY29yZD48cmVjLW51bWJlcj40NjE0MzwvcmVjLW51bWJlcj48Zm9y
ZWlnbi1rZXlzPjxrZXkgYXBwPSJFTiIgZGItaWQ9IjkwYXd3dDI1YmRwdHd0ZWUyNWRwcHg1and2
ZGRwMnN0cjBzeiIgdGltZXN0YW1wPSIxNjU4MzcxNzk3IiBndWlkPSIwOWU1ZTNmNi02NDY5LTRh
OGEtYWMzYS1jMzJiZWNmNzczYTciPjQ2MTQzPC9rZXk+PC9mb3JlaWduLWtleXM+PHJlZi10eXBl
IG5hbWU9IkpvdXJuYWwgQXJ0aWNsZXMiPjE3PC9yZWYtdHlwZT48Y29udHJpYnV0b3JzPjxhdXRo
b3JzPjxhdXRob3I+Um9iZXJ0LCBKLjwvYXV0aG9yPjxhdXRob3I+R2VvcmdlLCBFLkguPC9hdXRo
b3I+PGF1dGhvcj5BbmRpbm8sIEYuRC5KLjwvYXV0aG9yPjxhdXRob3I+Q2hlbiwgRy48L2F1dGhv
cj48L2F1dGhvcnM+PC9jb250cmlidXRvcnM+PHRpdGxlcz48dGl0bGU+PHN0eWxlIGZhY2U9Im5v
cm1hbCIgZm9udD0iZGVmYXVsdCIgc2l6ZT0iMTAwJSI+V2F0ZXJib3JuZSBpbmZlY3Rpdml0eSBv
ZiB0aGUgcmFuYXZpcnVzIEZyb2ctVmlydXMgMyBpbiA8L3N0eWxlPjxzdHlsZSBmYWNlPSJpdGFs
aWMiIGZvbnQ9ImRlZmF1bHQiIHNpemU9IjEwMCUiPlhlbm9wdXMgbGFldmlzPC9zdHlsZT48L3Rp
dGxlPjxzZWNvbmRhcnktdGl0bGU+Vmlyb2xvZ3k8L3NlY29uZGFyeS10aXRsZT48L3RpdGxlcz48
cGVyaW9kaWNhbD48ZnVsbC10aXRsZT5WaXJvbG9neTwvZnVsbC10aXRsZT48L3BlcmlvZGljYWw+
PHBhZ2VzPjQxMC00MTc8L3BhZ2VzPjx2b2x1bWU+NDE3PC92b2x1bWU+PG51bWJlcj4yPC9udW1i
ZXI+PGtleXdvcmRzPjxrZXl3b3JkPklyaWRvdmlydXM8L2tleXdvcmQ+PGtleXdvcmQ+VmlyYWwg
aW5mZWN0aW9uPC9rZXl3b3JkPjxrZXl3b3JkPnZpcmFsIHRyYW5zbWlzc2lvbjwva2V5d29yZD48
a2V5d29yZD5BbXBoaWJpYW48L2tleXdvcmQ+PC9rZXl3b3Jkcz48ZGF0ZXM+PHllYXI+MjAxMTwv
eWVhcj48L2RhdGVzPjxvcmlnLXB1Yj5cXEFDVDAwMUNMMDRGUzA3XEJJT1NFQ1VSSVRZREFUQSRc
RSBMaWJyYXJ5XEFuaW1hbCBDYXRhbG9ndWVcUlxSb2JlcnQgZXQgYWwgMjAxMSBFTjI0NjEyLnBk
Zjwvb3JpZy1wdWI+PGxhYmVsPjI0NjEyPC9sYWJlbD48dXJscz48L3VybHM+PGN1c3RvbTE+c3R1
cmdlb25fQk08L2N1c3RvbTE+PGVsZWN0cm9uaWMtcmVzb3VyY2UtbnVtPmh0dHBzOi8vZG9pLm9y
Zy8xMC4xMDE2L2oudmlyb2wuMjAxMS4wNi4wMjY8L2VsZWN0cm9uaWMtcmVzb3VyY2UtbnVtPjwv
cmVjb3JkPjwvQ2l0ZT48Q2l0ZT48QXV0aG9yPk1pbGxlcjwvQXV0aG9yPjxZZWFyPjIwMDc8L1ll
YXI+PFJlY051bT4xMjkzMDwvUmVjTnVtPjxJRFRleHQ+OTg0NzwvSURUZXh0PjxyZWNvcmQ+PHJl
Yy1udW1iZXI+MTI5MzA8L3JlYy1udW1iZXI+PGZvcmVpZ24ta2V5cz48a2V5IGFwcD0iRU4iIGRi
LWlkPSI5MGF3d3QyNWJkcHR3dGVlMjVkcHB4NWp3dmRkcDJzdHIwc3oiIHRpbWVzdGFtcD0iMTY1
MjM5NzcwMSIgZ3VpZD0iZTVlZTQ1OWYtMjM3MS00YWJjLWI3YzUtOWY5YjFhOGRiMzViIj4xMjkz
MDwva2V5PjwvZm9yZWlnbi1rZXlzPjxyZWYtdHlwZSBuYW1lPSJKb3VybmFsIEFydGljbGVzIj4x
NzwvcmVmLXR5cGU+PGNvbnRyaWJ1dG9ycz48YXV0aG9ycz48YXV0aG9yPk1pbGxlciwgRC5MLjwv
YXV0aG9yPjxhdXRob3I+UmFqZWV2LCBTLjwvYXV0aG9yPjxhdXRob3I+R3JheSwgTS5KLjwvYXV0
aG9yPjxhdXRob3I+QmFsZHdpbiwgQy5BLjwvYXV0aG9yPjwvYXV0aG9ycz48L2NvbnRyaWJ1dG9y
cz48dGl0bGVzPjx0aXRsZT5Gcm9nIHZpcnVzIDMgaW5mZWN0aW9uLCBjdWx0dXJlZCBBbWVyaWNh
biBidWxsZnJvZ3M8L3RpdGxlPjxzZWNvbmRhcnktdGl0bGU+RW1lcmdpbmcgSW5mZWN0aW91cyBE
aXNlYXNlczwvc2Vjb25kYXJ5LXRpdGxlPjwvdGl0bGVzPjxwZXJpb2RpY2FsPjxmdWxsLXRpdGxl
PkVtZXJnaW5nIEluZmVjdGlvdXMgRGlzZWFzZXM8L2Z1bGwtdGl0bGU+PC9wZXJpb2RpY2FsPjxw
YWdlcz4zNDItMzQzPC9wYWdlcz48dm9sdW1lPjEzPC92b2x1bWU+PG51bWJlcj4yPC9udW1iZXI+
PGtleXdvcmRzPjxrZXl3b3JkPkJ1bGxmcm9nPC9rZXl3b3JkPjxrZXl3b3JkPkN1bHR1cmVzPC9r
ZXl3b3JkPjxrZXl3b3JkPmZyb2c8L2tleXdvcmQ+PGtleXdvcmQ+RnJvZyB2aXJ1cyAzPC9rZXl3
b3JkPjxrZXl3b3JkPkZyb2dzPC9rZXl3b3JkPjxrZXl3b3JkPkluZmVjdGlvbjwva2V5d29yZD48
a2V5d29yZD5WaXJ1czwva2V5d29yZD48L2tleXdvcmRzPjxkYXRlcz48eWVhcj4yMDA3PC95ZWFy
PjwvZGF0ZXM+PG9yaWctcHViPlxcQUNUMDAxQ0wwNEZTMDdcQklPU0VDVVJJVFlEQVRBJFxFIExp
YnJhcnlcQW5pbWFsIENhdGFsb2d1ZVxNPC9vcmlnLXB1Yj48bGFiZWw+OTg0NzwvbGFiZWw+PHVy
bHM+PC91cmxzPjxjdXN0b20xPmFxdWF0aWNzIGZpbmZpc2ggaXJpZG92aXJ1cyBwb2xpY3kgcmV2
aWV3IGdtPC9jdXN0b20xPjxlbGVjdHJvbmljLXJlc291cmNlLW51bT5odHRwOi8vd3d3LmNkYy5n
b3YvZWlkL2NvbnRlbnQvMTMvMi8zNDIuaHRtPC9lbGVjdHJvbmljLXJlc291cmNlLW51bT48bW9k
aWZpZWQtZGF0ZT42NzU5MTwvbW9kaWZpZWQtZGF0ZT48L3JlY29yZD48L0NpdGU+PENpdGU+PEF1
dGhvcj5DaGluY2hhcjwvQXV0aG9yPjxZZWFyPjIwMTc8L1llYXI+PFJlY051bT40NjMyNzwvUmVj
TnVtPjxJRFRleHQ+MjQ3OTA8L0lEVGV4dD48cmVjb3JkPjxyZWMtbnVtYmVyPjQ2MzI3PC9yZWMt
bnVtYmVyPjxmb3JlaWduLWtleXM+PGtleSBhcHA9IkVOIiBkYi1pZD0iOTBhd3d0MjViZHB0d3Rl
ZTI1ZHBweDVqd3ZkZHAyc3RyMHN6IiB0aW1lc3RhbXA9IjE2NTk0MDY3MjEiIGd1aWQ9IjFkOTBi
ZjRmLTg1OTktNDcxNi1iNGQzLWY1OTJlYjFiMGU3NCI+NDYzMjc8L2tleT48L2ZvcmVpZ24ta2V5
cz48cmVmLXR5cGUgbmFtZT0iSm91cm5hbCBBcnRpY2xlcyI+MTc8L3JlZi10eXBlPjxjb250cmli
dXRvcnM+PGF1dGhvcnM+PGF1dGhvcj5DaGluY2hhciwgVi5HLjwvYXV0aG9yPjxhdXRob3I+V2Fs
dHplaywgVC5CLjwvYXV0aG9yPjxhdXRob3I+U3VicmFtYW5pYW0sIEsuPC9hdXRob3I+PC9hdXRo
b3JzPjwvY29udHJpYnV0b3JzPjx0aXRsZXM+PHRpdGxlPjxzdHlsZSBmYWNlPSJub3JtYWwiIGZv
bnQ9ImRlZmF1bHQiIHNpemU9IjEwMCUiPlJhbmF2aXJ1c2VzIGFuZCBvdGhlciBtZW1iZXJzIG9m
IHRoZSBmYW1pbHkgPC9zdHlsZT48c3R5bGUgZmFjZT0iaXRhbGljIiBmb250PSJkZWZhdWx0IiBz
aXplPSIxMDAlIj5Jcmlkb3ZpcmlkYWU6PC9zdHlsZT48c3R5bGUgZmFjZT0ibm9ybWFsIiBmb250
PSJkZWZhdWx0IiBzaXplPSIxMDAlIj4gVGhlaXIgcGxhY2UgaW4gdGhlIHZpcm9zcGhlcmU8L3N0
eWxlPjwvdGl0bGU+PHNlY29uZGFyeS10aXRsZT5WaXJvbG9neTwvc2Vjb25kYXJ5LXRpdGxlPjwv
dGl0bGVzPjxwZXJpb2RpY2FsPjxmdWxsLXRpdGxlPlZpcm9sb2d5PC9mdWxsLXRpdGxlPjwvcGVy
aW9kaWNhbD48cGFnZXM+MjU5LTI3MTwvcGFnZXM+PHZvbHVtZT41MTE8L3ZvbHVtZT48a2V5d29y
ZHM+PGtleXdvcmQ+UmFuYXZpcnVzPC9rZXl3b3JkPjxrZXl3b3JkPklyaWRvdmlydXM8L2tleXdv
cmQ+PGtleXdvcmQ+QW1waGliaWFuIGRlY2xpbmU8L2tleXdvcmQ+PGtleXdvcmQ+VmlyYWwgdGF4
b25vbXk8L2tleXdvcmQ+PGtleXdvcmQ+TnVjbGVhciBjeXRvcGxhc21pYyBsYXJnZSBETkEgdmly
dXNlczwva2V5d29yZD48L2tleXdvcmRzPjxkYXRlcz48eWVhcj4yMDE3PC95ZWFyPjwvZGF0ZXM+
PG9yaWctcHViPlxcQUNUMDAxQ0wwNEZTMDdcQklPU0VDVVJJVFlEQVRBJFxFIExpYnJhcnlcQW5p
bWFsIENhdGFsb2d1ZVxDXENoaW5jaGFyIGV0IGFsIDIwMTcgRU4yNDc5MC5wZGY8L29yaWctcHVi
PjxsYWJlbD4yNDc5MDwvbGFiZWw+PHVybHM+PC91cmxzPjxjdXN0b20xPnN0dXJnZW9uX0JNPC9j
dXN0b20xPjxlbGVjdHJvbmljLXJlc291cmNlLW51bT5odHRwOi8vZHguZG9pLm9yZy8xMC4xMDE2
L2oudmlyb2wuMjAxNy4wNi4wMDc8L2VsZWN0cm9uaWMtcmVzb3VyY2UtbnVtPjwvcmVjb3JkPjwv
Q2l0ZT48L0VuZE5vdGU+AG==
</w:fldData>
        </w:fldChar>
      </w:r>
      <w:r w:rsidR="00295283">
        <w:instrText xml:space="preserve"> ADDIN EN.CITE.DATA </w:instrText>
      </w:r>
      <w:r w:rsidR="00295283">
        <w:fldChar w:fldCharType="end"/>
      </w:r>
      <w:r w:rsidR="00295283">
        <w:fldChar w:fldCharType="separate"/>
      </w:r>
      <w:r w:rsidR="00295283">
        <w:rPr>
          <w:noProof/>
        </w:rPr>
        <w:t>(Chinchar, Waltzek &amp; Subramaniam 2017; Miller et al. 2015; Miller et al. 2007; Robert et al. 2011)</w:t>
      </w:r>
      <w:r w:rsidR="00295283">
        <w:fldChar w:fldCharType="end"/>
      </w:r>
      <w:r>
        <w:t>.</w:t>
      </w:r>
    </w:p>
    <w:p w14:paraId="0CC5710D" w14:textId="256B7102" w:rsidR="00555E45" w:rsidRDefault="00555E45" w:rsidP="00555E45">
      <w:pPr>
        <w:pStyle w:val="Heading6"/>
      </w:pPr>
      <w:r>
        <w:t>Reptiles</w:t>
      </w:r>
    </w:p>
    <w:p w14:paraId="11AF53BA" w14:textId="0C4DB456" w:rsidR="00E72C0A" w:rsidRDefault="00E72C0A" w:rsidP="00E72C0A">
      <w:r>
        <w:t xml:space="preserve">In turtles, FV3 is present in the oral cavity, oesophagus, spleen, liver, kidney, stomach and intestine </w:t>
      </w:r>
      <w:r w:rsidR="00295283">
        <w:fldChar w:fldCharType="begin">
          <w:fldData xml:space="preserve">PEVuZE5vdGU+PENpdGU+PEF1dGhvcj5Kb2huc29uPC9BdXRob3I+PFllYXI+MjAwNzwvWWVhcj48
UmVjTnVtPjEyNzU4PC9SZWNOdW0+PElEVGV4dD43NTE2PC9JRFRleHQ+PERpc3BsYXlUZXh0PihK
b2huc29uLCBQZXNzaWVyICZhbXA7IEphY29ic29uIDIwMDc7IEpvaG5zb24gZXQgYWwuIDIwMDgp
PC9EaXNwbGF5VGV4dD48cmVjb3JkPjxyZWMtbnVtYmVyPjEyNzU4PC9yZWMtbnVtYmVyPjxmb3Jl
aWduLWtleXM+PGtleSBhcHA9IkVOIiBkYi1pZD0iOTBhd3d0MjViZHB0d3RlZTI1ZHBweDVqd3Zk
ZHAyc3RyMHN6IiB0aW1lc3RhbXA9IjE2NTIzOTc2ODAiIGd1aWQ9ImRiZjI2YTllLTJkMmItNDZh
Zi04OGY2LTEyOTgyMGJkMDg5YyI+MTI3NTg8L2tleT48L2ZvcmVpZ24ta2V5cz48cmVmLXR5cGUg
bmFtZT0iSm91cm5hbCBBcnRpY2xlcyI+MTc8L3JlZi10eXBlPjxjb250cmlidXRvcnM+PGF1dGhv
cnM+PGF1dGhvcj5Kb2huc29uLCBBLkouPC9hdXRob3I+PGF1dGhvcj5QZXNzaWVyLCBBLlAuPC9h
dXRob3I+PGF1dGhvcj5KYWNvYnNvbiwgRS5SLjwvYXV0aG9yPjwvYXV0aG9ycz48L2NvbnRyaWJ1
dG9ycz48dGl0bGVzPjx0aXRsZT48c3R5bGUgZmFjZT0ibm9ybWFsIiBmb250PSJkZWZhdWx0IiBz
aXplPSIxMDAlIj5FeHBlcmltZW50YWwgdHJhbnNtaXNzaW9uIGFuZCBpbmR1Y3Rpb24gb2YgcmFu
YXZpcmFsIGRpc2Vhc2UgaW4gd2VzdGVybiBvcm5hdGUgYm94IHR1cnRsZXMgKDwvc3R5bGU+PHN0
eWxlIGZhY2U9Iml0YWxpYyIgZm9udD0iZGVmYXVsdCIgc2l6ZT0iMTAwJSI+VGVycmFwZW5lIG9y
bmF0YSBvcm5hdGE8L3N0eWxlPjxzdHlsZSBmYWNlPSJub3JtYWwiIGZvbnQ9ImRlZmF1bHQiIHNp
emU9IjEwMCUiPikgYW5kIHJlZC1lYXJlZCBzbGlkZXJzICg8L3N0eWxlPjxzdHlsZSBmYWNlPSJp
dGFsaWMiIGZvbnQ9ImRlZmF1bHQiIHNpemU9IjEwMCUiPlRyYWNoZW15cyBzY3JpcHRhIGVsZWdh
bnM8L3N0eWxlPjxzdHlsZSBmYWNlPSJub3JtYWwiIGZvbnQ9ImRlZmF1bHQiIHNpemU9IjEwMCUi
Pik8L3N0eWxlPjwvdGl0bGU+PHNlY29uZGFyeS10aXRsZT5WZXRlcmluYXJ5IFBhdGhvbG9neTwv
c2Vjb25kYXJ5LXRpdGxlPjwvdGl0bGVzPjxwZXJpb2RpY2FsPjxmdWxsLXRpdGxlPlZldGVyaW5h
cnkgUGF0aG9sb2d5PC9mdWxsLXRpdGxlPjwvcGVyaW9kaWNhbD48cGFnZXM+Mjg1LTI5NzwvcGFn
ZXM+PHZvbHVtZT40NDwvdm9sdW1lPjxudW1iZXI+MzwvbnVtYmVyPjxrZXl3b3Jkcz48a2V5d29y
ZD5DYXBpbGxhcmllczwva2V5d29yZD48a2V5d29yZD5DYXBzaWQ8L2tleXdvcmQ+PGtleXdvcmQ+
Q2Fwc2lkIHByb3RlaW48L2tleXdvcmQ+PGtleXdvcmQ+Q2VsbDwva2V5d29yZD48a2V5d29yZD5D
bGluaWNhbDwva2V5d29yZD48a2V5d29yZD5DbGluaWNhbCBzaWduPC9rZXl3b3JkPjxrZXl3b3Jk
PkNsaW5pY2FsIHNpZ25zPC9rZXl3b3JkPjxrZXl3b3JkPkNvbmp1bmN0aXZpdGlzPC9rZXl3b3Jk
PjxrZXl3b3JkPkN1bHR1cmU8L2tleXdvcmQ+PGtleXdvcmQ+RGlzY2hhcmdlPC9rZXl3b3JkPjxr
ZXl3b3JkPkRpc2Vhc2U8L2tleXdvcmQ+PGtleXdvcmQ+RE5BPC9rZXl3b3JkPjxrZXl3b3JkPkRO
QS1TRVFVRU5DRTwva2V5d29yZD48a2V5d29yZD5Eb3NlPC9rZXl3b3JkPjxrZXl3b3JkPkVsZWN0
cm9uPC9rZXl3b3JkPjxrZXl3b3JkPkVsZWN0cm9uIG1pY3Jvc2NvcHk8L2tleXdvcmQ+PGtleXdv
cmQ+RXhwZXJpbWVudGFsPC9rZXl3b3JkPjxrZXl3b3JkPkV4cGVyaW1lbnRhbCB0cmFuc21pc3Np
b248L2tleXdvcmQ+PGtleXdvcmQ+RmlicmluPC9rZXl3b3JkPjxrZXl3b3JkPkdyb3VwPC9rZXl3
b3JkPjxrZXl3b3JkPkdyb3Vwczwva2V5d29yZD48a2V5d29yZD5JbmR1Y3Rpb248L2tleXdvcmQ+
PGtleXdvcmQ+SW5vY3VsYXRlZDwva2V5d29yZD48a2V5d29yZD5Jbm9jdWx1bTwva2V5d29yZD48
a2V5d29yZD5LaWRuZXk8L2tleXdvcmQ+PGtleXdvcmQ+S29jaCZhcG9zO3MgcG9zdHVsYXRlczwv
a2V5d29yZD48a2V5d29yZD5MZXNpb25zPC9rZXl3b3JkPjxrZXl3b3JkPkxldGhhcmd5PC9rZXl3
b3JkPjxrZXl3b3JkPkxvY2F0aW9uPC9rZXl3b3JkPjxrZXl3b3JkPk1ham9yIGNhcHNpZCBwcm90
ZWluPC9rZXl3b3JkPjxrZXl3b3JkPk1pY3Jvc2NvcHk8L2tleXdvcmQ+PGtleXdvcmQ+TmVjcm9z
aXM8L2tleXdvcmQ+PGtleXdvcmQ+T2N1bGFyPC9rZXl3b3JkPjxrZXl3b3JkPk9yYWw8L2tleXdv
cmQ+PGtleXdvcmQ+T3V0Y29tZTwva2V5d29yZD48a2V5d29yZD5wbGFxdWVzPC9rZXl3b3JkPjxr
ZXl3b3JkPlBvbHltZXJhc2U8L2tleXdvcmQ+PGtleXdvcmQ+UG9seW1lcmFzZSBjaGFpbiByZWFj
dGlvbjwva2V5d29yZD48a2V5d29yZD5Qb2x5bWVyYXNlIGNoYWluIHJlYWN0aW9uIChQQ1IpPC9r
ZXl3b3JkPjxrZXl3b3JkPlByb3RlaW48L2tleXdvcmQ+PGtleXdvcmQ+UmFuYXZpcnVzPC9rZXl3
b3JkPjxrZXl3b3JkPlJlYWN0aW9uPC9rZXl3b3JkPjxrZXl3b3JkPlJlbGF0aW9uc2hpcDwva2V5
d29yZD48a2V5d29yZD5TZXF1ZW5jZTwva2V5d29yZD48a2V5d29yZD5TZXF1ZW5jZXM8L2tleXdv
cmQ+PGtleXdvcmQ+U2lnbjwva2V5d29yZD48a2V5d29yZD5TaWduczwva2V5d29yZD48a2V5d29y
ZD5TcGxlZW48L2tleXdvcmQ+PGtleXdvcmQ+U3R1ZGllczwva2V5d29yZD48a2V5d29yZD5TdHVk
eTwva2V5d29yZD48a2V5d29yZD5UQ0lENTA8L2tleXdvcmQ+PGtleXdvcmQ+VGlzc3VlPC9rZXl3
b3JkPjxrZXl3b3JkPlRpc3N1ZSBjdWx0dXJlPC9rZXl3b3JkPjxrZXl3b3JkPnRpc3N1ZS1jdWx0
dXJlPC9rZXl3b3JkPjxrZXl3b3JkPlRyYW5zbWlzc2lvbjwva2V5d29yZD48a2V5d29yZD5UcmFu
c21pc3Npb24gZWxlY3Ryb24gbWljcm9zY29weTwva2V5d29yZD48a2V5d29yZD50cmFuc21pc3Np
b24tZWxlY3Ryb24tbWljcm9zY29weTwva2V5d29yZD48a2V5d29yZD5UdXJ0bGU8L2tleXdvcmQ+
PGtleXdvcmQ+VHVydGxlczwva2V5d29yZD48a2V5d29yZD5WYXJpZXRpZXM8L2tleXdvcmQ+PGtl
eXdvcmQ+VmFzY3VsaXRpczwva2V5d29yZD48a2V5d29yZD5WaXJpb248L2tleXdvcmQ+PGtleXdv
cmQ+VmlyaW9uczwva2V5d29yZD48a2V5d29yZD5WaXJ1czwva2V5d29yZD48a2V5d29yZD5Wb2x1
bWU8L2tleXdvcmQ+PGtleXdvcmQ+V2VzdGVybjwva2V5d29yZD48L2tleXdvcmRzPjxkYXRlcz48
eWVhcj4yMDA3PC95ZWFyPjxwdWItZGF0ZXM+PGRhdGU+MjggQXByaWwgMjAyMzwvZGF0ZT48L3B1
Yi1kYXRlcz48L2RhdGVzPjxvcmlnLXB1Yj5cXEFDVDAwMUNMMDRGUzA3XEJJT1NFQ1VSSVRZREFU
QSRcRSBMaWJyYXJ5XEFuaW1hbCBDYXRhbG9ndWVcSjwvb3JpZy1wdWI+PGxhYmVsPjc1MTY8L2xh
YmVsPjx1cmxzPjwvdXJscz48Y3VzdG9tMT5hcXVhdGljcyBnbTwvY3VzdG9tMT48ZWxlY3Ryb25p
Yy1yZXNvdXJjZS1udW0+aHR0cHM6Ly9kb2kub3JnLzEwLjEzNTQvdnAuNDQtMy0yODU8L2VsZWN0
cm9uaWMtcmVzb3VyY2UtbnVtPjxtb2RpZmllZC1kYXRlPjczMjIwPC9tb2RpZmllZC1kYXRlPjwv
cmVjb3JkPjwvQ2l0ZT48Q2l0ZT48QXV0aG9yPkpvaG5zb248L0F1dGhvcj48WWVhcj4yMDA4PC9Z
ZWFyPjxSZWNOdW0+MTM2MjE8L1JlY051bT48SURUZXh0Pjc1MTc8L0lEVGV4dD48cmVjb3JkPjxy
ZWMtbnVtYmVyPjEzNjIxPC9yZWMtbnVtYmVyPjxmb3JlaWduLWtleXM+PGtleSBhcHA9IkVOIiBk
Yi1pZD0iOTBhd3d0MjViZHB0d3RlZTI1ZHBweDVqd3ZkZHAyc3RyMHN6IiB0aW1lc3RhbXA9IjE2
NTIzOTc3ODMiIGd1aWQ9IjZiMzZiNGIxLTAwMTktNDQwMy1iZWMyLWFiNzRhZDY5ZGU5OCI+MTM2
MjE8L2tleT48L2ZvcmVpZ24ta2V5cz48cmVmLXR5cGUgbmFtZT0iSm91cm5hbCBBcnRpY2xlcyI+
MTc8L3JlZi10eXBlPjxjb250cmlidXRvcnM+PGF1dGhvcnM+PGF1dGhvcj5Kb2huc29uLCBBLkou
PC9hdXRob3I+PGF1dGhvcj5QZXNzaWVyLCBBLlAuPC9hdXRob3I+PGF1dGhvcj5XZWxsZWhhbiwg
Si5GLlguPC9hdXRob3I+PGF1dGhvcj5DaGlsZHJlc3MsIEEuPC9hdXRob3I+PGF1dGhvcj5Ob3J0
b24sIFQuTS48L2F1dGhvcj48YXV0aG9yPlN0ZWRtYW4sIE4uTC48L2F1dGhvcj48YXV0aG9yPkJs
b29tLCBELkMuPC9hdXRob3I+PGF1dGhvcj5CZWx6ZXIsIFcuPC9hdXRob3I+PGF1dGhvcj5UaXR1
cywgVi5SLjwvYXV0aG9yPjxhdXRob3I+V2FnbmVyLCBSLjwvYXV0aG9yPjxhdXRob3I+QnJvb2tz
LCBKLlcuPC9hdXRob3I+PGF1dGhvcj5TcHJhdHQsIEouPC9hdXRob3I+PGF1dGhvcj5KYWNvYnNv
biwgRS5SLjwvYXV0aG9yPjwvYXV0aG9ycz48L2NvbnRyaWJ1dG9ycz48dGl0bGVzPjx0aXRsZT5S
YW5hdmlydXMgaW5mZWN0aW9uIG9mIGZyZWUtcmFuZ2luZyBhbmQgY2FwdGl2ZSBib3ggdHVydGxl
cyBhbmQgdG9ydG9pc2VzIGluIHRoZSBVbml0ZWQgU3RhdGVzPC90aXRsZT48c2Vjb25kYXJ5LXRp
dGxlPkpvdXJuYWwgb2YgV2lsZGxpZmUgRGlzZWFzZXM8L3NlY29uZGFyeS10aXRsZT48L3RpdGxl
cz48cGVyaW9kaWNhbD48ZnVsbC10aXRsZT5Kb3VybmFsIG9mIFdpbGRsaWZlIERpc2Vhc2VzPC9m
dWxsLXRpdGxlPjwvcGVyaW9kaWNhbD48cGFnZXM+ODUxLTg2MzwvcGFnZXM+PHZvbHVtZT40NDwv
dm9sdW1lPjxudW1iZXI+NDwvbnVtYmVyPjxrZXl3b3Jkcz48a2V5d29yZD5BYnN0cmFjdDwva2V5
d29yZD48a2V5d29yZD5BZmZlY3RlZDwva2V5d29yZD48a2V5d29yZD5BbXBoaWJpYW5zPC9rZXl3
b3JkPjxrZXl3b3JkPkFuaW1hbDwva2V5d29yZD48a2V5d29yZD5BbmltYWxzPC9rZXl3b3JkPjxr
ZXl3b3JkPmFydGljbGU8L2tleXdvcmQ+PGtleXdvcmQ+QXNzb2NpYXRlZDwva2V5d29yZD48a2V5
d29yZD5DYXBzaWQ8L2tleXdvcmQ+PGtleXdvcmQ+Q2Fwc2lkIHByb3RlaW48L2tleXdvcmQ+PGtl
eXdvcmQ+Q2FzZTwva2V5d29yZD48a2V5d29yZD5EaWdlc3Rpb248L2tleXdvcmQ+PGtleXdvcmQ+
RGlzZWFzZTwva2V5d29yZD48a2V5d29yZD5ETkE8L2tleXdvcmQ+PGtleXdvcmQ+RWFzdGVybjwv
a2V5d29yZD48a2V5d29yZD5FYXN0ZXJuIGJveCB0dXJ0bGU8L2tleXdvcmQ+PGtleXdvcmQ+Rmlz
aDwva2V5d29yZD48a2V5d29yZD5GbG9yaWRhPC9rZXl3b3JkPjxrZXl3b3JkPmZyb2c8L2tleXdv
cmQ+PGtleXdvcmQ+RnJvZyB2aXJ1cyAzPC9rZXl3b3JkPjxrZXl3b3JkPkZWMzwva2V5d29yZD48
a2V5d29yZD5HZW5vbWljPC9rZXl3b3JkPjxrZXl3b3JkPkdlbm9taWMgRE5BPC9rZXl3b3JkPjxr
ZXl3b3JkPkdlbnVzPC9rZXl3b3JkPjxrZXl3b3JkPkdlb3JnaWE8L2tleXdvcmQ+PGtleXdvcmQ+
SG9zdDwva2V5d29yZD48a2V5d29yZD5JbmZlY3Rpb248L2tleXdvcmQ+PGtleXdvcmQ+SW5mZWN0
aW9uczwva2V5d29yZD48a2V5d29yZD5Jcmlkb3ZpcnVzZXM8L2tleXdvcmQ+PGtleXdvcmQ+SXNv
bGF0ZTwva2V5d29yZD48a2V5d29yZD5Jc29sYXRlczwva2V5d29yZD48a2V5d29yZD5MZW9wYXJk
PC9rZXl3b3JkPjxrZXl3b3JkPkxlc2lvbnM8L2tleXdvcmQ+PGtleXdvcmQ+TG9jYXRpb248L2tl
eXdvcmQ+PGtleXdvcmQ+TWFqb3IgY2Fwc2lkIHByb3RlaW48L2tleXdvcmQ+PGtleXdvcmQ+TWF0
ZXJpYWw8L2tleXdvcmQ+PGtleXdvcmQ+TUNQPC9rZXl3b3JkPjxrZXl3b3JkPk1vbGVjdWxhcjwv
a2V5d29yZD48a2V5d29yZD5Nb3J0YWxpdGllczwva2V5d29yZD48a2V5d29yZD5Nb3J0YWxpdHk8
L2tleXdvcmQ+PGtleXdvcmQ+TmV3IFlvcms8L2tleXdvcmQ+PGtleXdvcmQ+UGVubnN5bHZhbmlh
PC9rZXl3b3JkPjxrZXl3b3JkPlByb2ZpbGVzPC9rZXl3b3JkPjxrZXl3b3JkPlByb3RlaW48L2tl
eXdvcmQ+PGtleXdvcmQ+UmFuYXZpcnVzPC9rZXl3b3JkPjxrZXl3b3JkPlJlcG9ydDwva2V5d29y
ZD48a2V5d29yZD5SZXBvcnRzPC9rZXl3b3JkPjxrZXl3b3JkPlJlcHRpbGU8L2tleXdvcmQ+PGtl
eXdvcmQ+UmVwdGlsZXM8L2tleXdvcmQ+PGtleXdvcmQ+UmVzZXJ2b2lyPC9rZXl3b3JkPjxrZXl3
b3JkPlJlc2Vydm9pciBob3N0PC9rZXl3b3JkPjxrZXl3b3JkPlNwZWNpZXM8L2tleXdvcmQ+PGtl
eXdvcmQ+c3RhdGU8L2tleXdvcmQ+PGtleXdvcmQ+U3RhdGVzPC9rZXl3b3JkPjxrZXl3b3JkPlN0
b21hdGl0aXM8L2tleXdvcmQ+PGtleXdvcmQ+U3VzY2VwdGlibGU8L2tleXdvcmQ+PGtleXdvcmQ+
VGVycmFwZW5lIGNhcm9saW5hIGNhcm9saW5hPC9rZXl3b3JkPjxrZXl3b3JkPlRleGFzPC9rZXl3
b3JkPjxrZXl3b3JkPlRpc3N1ZTwva2V5d29yZD48a2V5d29yZD5UaXNzdWVzPC9rZXl3b3JkPjxr
ZXl3b3JkPlR1cnRsZTwva2V5d29yZD48a2V5d29yZD5UdXJ0bGVzPC9rZXl3b3JkPjxrZXl3b3Jk
PlVuaXRlZCBTdGF0ZXM8L2tleXdvcmQ+PGtleXdvcmQ+VVNBPC9rZXl3b3JkPjxrZXl3b3JkPlZh
c2N1bGl0aXM8L2tleXdvcmQ+PGtleXdvcmQ+VmlydXM8L2tleXdvcmQ+PGtleXdvcmQ+VmlydXNl
czwva2V5d29yZD48a2V5d29yZD5XZWlnaHQ8L2tleXdvcmQ+PC9rZXl3b3Jkcz48ZGF0ZXM+PHll
YXI+MjAwODwveWVhcj48cHViLWRhdGVzPjxkYXRlPjI4IEFwcmlsIDIwMjM8L2RhdGU+PC9wdWIt
ZGF0ZXM+PC9kYXRlcz48b3JpZy1wdWI+XFxBQ1QwMDFDTDA0RlMwN1xCSU9TRUNVUklUWURBVEEk
XEUgTGlicmFyeVxBbmltYWwgQ2F0YWxvZ3VlXEo8L29yaWctcHViPjxsYWJlbD43NTE3PC9sYWJl
bD48dXJscz48L3VybHM+PGN1c3RvbTE+YXF1YXRpY3MgZ208L2N1c3RvbTE+PGVsZWN0cm9uaWMt
cmVzb3VyY2UtbnVtPmh0dHBzOi8vZG9pLm9yZy8xMC43NTg5LzAwOTAtMzU1OC00NC40Ljg1MTwv
ZWxlY3Ryb25pYy1yZXNvdXJjZS1udW0+PG1vZGlmaWVkLWRhdGU+NzMyMTk8L21vZGlmaWVkLWRh
dGU+PC9yZWNvcmQ+PC9DaXRlPjwvRW5kTm90ZT4A
</w:fldData>
        </w:fldChar>
      </w:r>
      <w:r w:rsidR="00295283">
        <w:instrText xml:space="preserve"> ADDIN EN.CITE </w:instrText>
      </w:r>
      <w:r w:rsidR="00295283">
        <w:fldChar w:fldCharType="begin">
          <w:fldData xml:space="preserve">PEVuZE5vdGU+PENpdGU+PEF1dGhvcj5Kb2huc29uPC9BdXRob3I+PFllYXI+MjAwNzwvWWVhcj48
UmVjTnVtPjEyNzU4PC9SZWNOdW0+PElEVGV4dD43NTE2PC9JRFRleHQ+PERpc3BsYXlUZXh0PihK
b2huc29uLCBQZXNzaWVyICZhbXA7IEphY29ic29uIDIwMDc7IEpvaG5zb24gZXQgYWwuIDIwMDgp
PC9EaXNwbGF5VGV4dD48cmVjb3JkPjxyZWMtbnVtYmVyPjEyNzU4PC9yZWMtbnVtYmVyPjxmb3Jl
aWduLWtleXM+PGtleSBhcHA9IkVOIiBkYi1pZD0iOTBhd3d0MjViZHB0d3RlZTI1ZHBweDVqd3Zk
ZHAyc3RyMHN6IiB0aW1lc3RhbXA9IjE2NTIzOTc2ODAiIGd1aWQ9ImRiZjI2YTllLTJkMmItNDZh
Zi04OGY2LTEyOTgyMGJkMDg5YyI+MTI3NTg8L2tleT48L2ZvcmVpZ24ta2V5cz48cmVmLXR5cGUg
bmFtZT0iSm91cm5hbCBBcnRpY2xlcyI+MTc8L3JlZi10eXBlPjxjb250cmlidXRvcnM+PGF1dGhv
cnM+PGF1dGhvcj5Kb2huc29uLCBBLkouPC9hdXRob3I+PGF1dGhvcj5QZXNzaWVyLCBBLlAuPC9h
dXRob3I+PGF1dGhvcj5KYWNvYnNvbiwgRS5SLjwvYXV0aG9yPjwvYXV0aG9ycz48L2NvbnRyaWJ1
dG9ycz48dGl0bGVzPjx0aXRsZT48c3R5bGUgZmFjZT0ibm9ybWFsIiBmb250PSJkZWZhdWx0IiBz
aXplPSIxMDAlIj5FeHBlcmltZW50YWwgdHJhbnNtaXNzaW9uIGFuZCBpbmR1Y3Rpb24gb2YgcmFu
YXZpcmFsIGRpc2Vhc2UgaW4gd2VzdGVybiBvcm5hdGUgYm94IHR1cnRsZXMgKDwvc3R5bGU+PHN0
eWxlIGZhY2U9Iml0YWxpYyIgZm9udD0iZGVmYXVsdCIgc2l6ZT0iMTAwJSI+VGVycmFwZW5lIG9y
bmF0YSBvcm5hdGE8L3N0eWxlPjxzdHlsZSBmYWNlPSJub3JtYWwiIGZvbnQ9ImRlZmF1bHQiIHNp
emU9IjEwMCUiPikgYW5kIHJlZC1lYXJlZCBzbGlkZXJzICg8L3N0eWxlPjxzdHlsZSBmYWNlPSJp
dGFsaWMiIGZvbnQ9ImRlZmF1bHQiIHNpemU9IjEwMCUiPlRyYWNoZW15cyBzY3JpcHRhIGVsZWdh
bnM8L3N0eWxlPjxzdHlsZSBmYWNlPSJub3JtYWwiIGZvbnQ9ImRlZmF1bHQiIHNpemU9IjEwMCUi
Pik8L3N0eWxlPjwvdGl0bGU+PHNlY29uZGFyeS10aXRsZT5WZXRlcmluYXJ5IFBhdGhvbG9neTwv
c2Vjb25kYXJ5LXRpdGxlPjwvdGl0bGVzPjxwZXJpb2RpY2FsPjxmdWxsLXRpdGxlPlZldGVyaW5h
cnkgUGF0aG9sb2d5PC9mdWxsLXRpdGxlPjwvcGVyaW9kaWNhbD48cGFnZXM+Mjg1LTI5NzwvcGFn
ZXM+PHZvbHVtZT40NDwvdm9sdW1lPjxudW1iZXI+MzwvbnVtYmVyPjxrZXl3b3Jkcz48a2V5d29y
ZD5DYXBpbGxhcmllczwva2V5d29yZD48a2V5d29yZD5DYXBzaWQ8L2tleXdvcmQ+PGtleXdvcmQ+
Q2Fwc2lkIHByb3RlaW48L2tleXdvcmQ+PGtleXdvcmQ+Q2VsbDwva2V5d29yZD48a2V5d29yZD5D
bGluaWNhbDwva2V5d29yZD48a2V5d29yZD5DbGluaWNhbCBzaWduPC9rZXl3b3JkPjxrZXl3b3Jk
PkNsaW5pY2FsIHNpZ25zPC9rZXl3b3JkPjxrZXl3b3JkPkNvbmp1bmN0aXZpdGlzPC9rZXl3b3Jk
PjxrZXl3b3JkPkN1bHR1cmU8L2tleXdvcmQ+PGtleXdvcmQ+RGlzY2hhcmdlPC9rZXl3b3JkPjxr
ZXl3b3JkPkRpc2Vhc2U8L2tleXdvcmQ+PGtleXdvcmQ+RE5BPC9rZXl3b3JkPjxrZXl3b3JkPkRO
QS1TRVFVRU5DRTwva2V5d29yZD48a2V5d29yZD5Eb3NlPC9rZXl3b3JkPjxrZXl3b3JkPkVsZWN0
cm9uPC9rZXl3b3JkPjxrZXl3b3JkPkVsZWN0cm9uIG1pY3Jvc2NvcHk8L2tleXdvcmQ+PGtleXdv
cmQ+RXhwZXJpbWVudGFsPC9rZXl3b3JkPjxrZXl3b3JkPkV4cGVyaW1lbnRhbCB0cmFuc21pc3Np
b248L2tleXdvcmQ+PGtleXdvcmQ+RmlicmluPC9rZXl3b3JkPjxrZXl3b3JkPkdyb3VwPC9rZXl3
b3JkPjxrZXl3b3JkPkdyb3Vwczwva2V5d29yZD48a2V5d29yZD5JbmR1Y3Rpb248L2tleXdvcmQ+
PGtleXdvcmQ+SW5vY3VsYXRlZDwva2V5d29yZD48a2V5d29yZD5Jbm9jdWx1bTwva2V5d29yZD48
a2V5d29yZD5LaWRuZXk8L2tleXdvcmQ+PGtleXdvcmQ+S29jaCZhcG9zO3MgcG9zdHVsYXRlczwv
a2V5d29yZD48a2V5d29yZD5MZXNpb25zPC9rZXl3b3JkPjxrZXl3b3JkPkxldGhhcmd5PC9rZXl3
b3JkPjxrZXl3b3JkPkxvY2F0aW9uPC9rZXl3b3JkPjxrZXl3b3JkPk1ham9yIGNhcHNpZCBwcm90
ZWluPC9rZXl3b3JkPjxrZXl3b3JkPk1pY3Jvc2NvcHk8L2tleXdvcmQ+PGtleXdvcmQ+TmVjcm9z
aXM8L2tleXdvcmQ+PGtleXdvcmQ+T2N1bGFyPC9rZXl3b3JkPjxrZXl3b3JkPk9yYWw8L2tleXdv
cmQ+PGtleXdvcmQ+T3V0Y29tZTwva2V5d29yZD48a2V5d29yZD5wbGFxdWVzPC9rZXl3b3JkPjxr
ZXl3b3JkPlBvbHltZXJhc2U8L2tleXdvcmQ+PGtleXdvcmQ+UG9seW1lcmFzZSBjaGFpbiByZWFj
dGlvbjwva2V5d29yZD48a2V5d29yZD5Qb2x5bWVyYXNlIGNoYWluIHJlYWN0aW9uIChQQ1IpPC9r
ZXl3b3JkPjxrZXl3b3JkPlByb3RlaW48L2tleXdvcmQ+PGtleXdvcmQ+UmFuYXZpcnVzPC9rZXl3
b3JkPjxrZXl3b3JkPlJlYWN0aW9uPC9rZXl3b3JkPjxrZXl3b3JkPlJlbGF0aW9uc2hpcDwva2V5
d29yZD48a2V5d29yZD5TZXF1ZW5jZTwva2V5d29yZD48a2V5d29yZD5TZXF1ZW5jZXM8L2tleXdv
cmQ+PGtleXdvcmQ+U2lnbjwva2V5d29yZD48a2V5d29yZD5TaWduczwva2V5d29yZD48a2V5d29y
ZD5TcGxlZW48L2tleXdvcmQ+PGtleXdvcmQ+U3R1ZGllczwva2V5d29yZD48a2V5d29yZD5TdHVk
eTwva2V5d29yZD48a2V5d29yZD5UQ0lENTA8L2tleXdvcmQ+PGtleXdvcmQ+VGlzc3VlPC9rZXl3
b3JkPjxrZXl3b3JkPlRpc3N1ZSBjdWx0dXJlPC9rZXl3b3JkPjxrZXl3b3JkPnRpc3N1ZS1jdWx0
dXJlPC9rZXl3b3JkPjxrZXl3b3JkPlRyYW5zbWlzc2lvbjwva2V5d29yZD48a2V5d29yZD5UcmFu
c21pc3Npb24gZWxlY3Ryb24gbWljcm9zY29weTwva2V5d29yZD48a2V5d29yZD50cmFuc21pc3Np
b24tZWxlY3Ryb24tbWljcm9zY29weTwva2V5d29yZD48a2V5d29yZD5UdXJ0bGU8L2tleXdvcmQ+
PGtleXdvcmQ+VHVydGxlczwva2V5d29yZD48a2V5d29yZD5WYXJpZXRpZXM8L2tleXdvcmQ+PGtl
eXdvcmQ+VmFzY3VsaXRpczwva2V5d29yZD48a2V5d29yZD5WaXJpb248L2tleXdvcmQ+PGtleXdv
cmQ+VmlyaW9uczwva2V5d29yZD48a2V5d29yZD5WaXJ1czwva2V5d29yZD48a2V5d29yZD5Wb2x1
bWU8L2tleXdvcmQ+PGtleXdvcmQ+V2VzdGVybjwva2V5d29yZD48L2tleXdvcmRzPjxkYXRlcz48
eWVhcj4yMDA3PC95ZWFyPjxwdWItZGF0ZXM+PGRhdGU+MjggQXByaWwgMjAyMzwvZGF0ZT48L3B1
Yi1kYXRlcz48L2RhdGVzPjxvcmlnLXB1Yj5cXEFDVDAwMUNMMDRGUzA3XEJJT1NFQ1VSSVRZREFU
QSRcRSBMaWJyYXJ5XEFuaW1hbCBDYXRhbG9ndWVcSjwvb3JpZy1wdWI+PGxhYmVsPjc1MTY8L2xh
YmVsPjx1cmxzPjwvdXJscz48Y3VzdG9tMT5hcXVhdGljcyBnbTwvY3VzdG9tMT48ZWxlY3Ryb25p
Yy1yZXNvdXJjZS1udW0+aHR0cHM6Ly9kb2kub3JnLzEwLjEzNTQvdnAuNDQtMy0yODU8L2VsZWN0
cm9uaWMtcmVzb3VyY2UtbnVtPjxtb2RpZmllZC1kYXRlPjczMjIwPC9tb2RpZmllZC1kYXRlPjwv
cmVjb3JkPjwvQ2l0ZT48Q2l0ZT48QXV0aG9yPkpvaG5zb248L0F1dGhvcj48WWVhcj4yMDA4PC9Z
ZWFyPjxSZWNOdW0+MTM2MjE8L1JlY051bT48SURUZXh0Pjc1MTc8L0lEVGV4dD48cmVjb3JkPjxy
ZWMtbnVtYmVyPjEzNjIxPC9yZWMtbnVtYmVyPjxmb3JlaWduLWtleXM+PGtleSBhcHA9IkVOIiBk
Yi1pZD0iOTBhd3d0MjViZHB0d3RlZTI1ZHBweDVqd3ZkZHAyc3RyMHN6IiB0aW1lc3RhbXA9IjE2
NTIzOTc3ODMiIGd1aWQ9IjZiMzZiNGIxLTAwMTktNDQwMy1iZWMyLWFiNzRhZDY5ZGU5OCI+MTM2
MjE8L2tleT48L2ZvcmVpZ24ta2V5cz48cmVmLXR5cGUgbmFtZT0iSm91cm5hbCBBcnRpY2xlcyI+
MTc8L3JlZi10eXBlPjxjb250cmlidXRvcnM+PGF1dGhvcnM+PGF1dGhvcj5Kb2huc29uLCBBLkou
PC9hdXRob3I+PGF1dGhvcj5QZXNzaWVyLCBBLlAuPC9hdXRob3I+PGF1dGhvcj5XZWxsZWhhbiwg
Si5GLlguPC9hdXRob3I+PGF1dGhvcj5DaGlsZHJlc3MsIEEuPC9hdXRob3I+PGF1dGhvcj5Ob3J0
b24sIFQuTS48L2F1dGhvcj48YXV0aG9yPlN0ZWRtYW4sIE4uTC48L2F1dGhvcj48YXV0aG9yPkJs
b29tLCBELkMuPC9hdXRob3I+PGF1dGhvcj5CZWx6ZXIsIFcuPC9hdXRob3I+PGF1dGhvcj5UaXR1
cywgVi5SLjwvYXV0aG9yPjxhdXRob3I+V2FnbmVyLCBSLjwvYXV0aG9yPjxhdXRob3I+QnJvb2tz
LCBKLlcuPC9hdXRob3I+PGF1dGhvcj5TcHJhdHQsIEouPC9hdXRob3I+PGF1dGhvcj5KYWNvYnNv
biwgRS5SLjwvYXV0aG9yPjwvYXV0aG9ycz48L2NvbnRyaWJ1dG9ycz48dGl0bGVzPjx0aXRsZT5S
YW5hdmlydXMgaW5mZWN0aW9uIG9mIGZyZWUtcmFuZ2luZyBhbmQgY2FwdGl2ZSBib3ggdHVydGxl
cyBhbmQgdG9ydG9pc2VzIGluIHRoZSBVbml0ZWQgU3RhdGVzPC90aXRsZT48c2Vjb25kYXJ5LXRp
dGxlPkpvdXJuYWwgb2YgV2lsZGxpZmUgRGlzZWFzZXM8L3NlY29uZGFyeS10aXRsZT48L3RpdGxl
cz48cGVyaW9kaWNhbD48ZnVsbC10aXRsZT5Kb3VybmFsIG9mIFdpbGRsaWZlIERpc2Vhc2VzPC9m
dWxsLXRpdGxlPjwvcGVyaW9kaWNhbD48cGFnZXM+ODUxLTg2MzwvcGFnZXM+PHZvbHVtZT40NDwv
dm9sdW1lPjxudW1iZXI+NDwvbnVtYmVyPjxrZXl3b3Jkcz48a2V5d29yZD5BYnN0cmFjdDwva2V5
d29yZD48a2V5d29yZD5BZmZlY3RlZDwva2V5d29yZD48a2V5d29yZD5BbXBoaWJpYW5zPC9rZXl3
b3JkPjxrZXl3b3JkPkFuaW1hbDwva2V5d29yZD48a2V5d29yZD5BbmltYWxzPC9rZXl3b3JkPjxr
ZXl3b3JkPmFydGljbGU8L2tleXdvcmQ+PGtleXdvcmQ+QXNzb2NpYXRlZDwva2V5d29yZD48a2V5
d29yZD5DYXBzaWQ8L2tleXdvcmQ+PGtleXdvcmQ+Q2Fwc2lkIHByb3RlaW48L2tleXdvcmQ+PGtl
eXdvcmQ+Q2FzZTwva2V5d29yZD48a2V5d29yZD5EaWdlc3Rpb248L2tleXdvcmQ+PGtleXdvcmQ+
RGlzZWFzZTwva2V5d29yZD48a2V5d29yZD5ETkE8L2tleXdvcmQ+PGtleXdvcmQ+RWFzdGVybjwv
a2V5d29yZD48a2V5d29yZD5FYXN0ZXJuIGJveCB0dXJ0bGU8L2tleXdvcmQ+PGtleXdvcmQ+Rmlz
aDwva2V5d29yZD48a2V5d29yZD5GbG9yaWRhPC9rZXl3b3JkPjxrZXl3b3JkPmZyb2c8L2tleXdv
cmQ+PGtleXdvcmQ+RnJvZyB2aXJ1cyAzPC9rZXl3b3JkPjxrZXl3b3JkPkZWMzwva2V5d29yZD48
a2V5d29yZD5HZW5vbWljPC9rZXl3b3JkPjxrZXl3b3JkPkdlbm9taWMgRE5BPC9rZXl3b3JkPjxr
ZXl3b3JkPkdlbnVzPC9rZXl3b3JkPjxrZXl3b3JkPkdlb3JnaWE8L2tleXdvcmQ+PGtleXdvcmQ+
SG9zdDwva2V5d29yZD48a2V5d29yZD5JbmZlY3Rpb248L2tleXdvcmQ+PGtleXdvcmQ+SW5mZWN0
aW9uczwva2V5d29yZD48a2V5d29yZD5Jcmlkb3ZpcnVzZXM8L2tleXdvcmQ+PGtleXdvcmQ+SXNv
bGF0ZTwva2V5d29yZD48a2V5d29yZD5Jc29sYXRlczwva2V5d29yZD48a2V5d29yZD5MZW9wYXJk
PC9rZXl3b3JkPjxrZXl3b3JkPkxlc2lvbnM8L2tleXdvcmQ+PGtleXdvcmQ+TG9jYXRpb248L2tl
eXdvcmQ+PGtleXdvcmQ+TWFqb3IgY2Fwc2lkIHByb3RlaW48L2tleXdvcmQ+PGtleXdvcmQ+TWF0
ZXJpYWw8L2tleXdvcmQ+PGtleXdvcmQ+TUNQPC9rZXl3b3JkPjxrZXl3b3JkPk1vbGVjdWxhcjwv
a2V5d29yZD48a2V5d29yZD5Nb3J0YWxpdGllczwva2V5d29yZD48a2V5d29yZD5Nb3J0YWxpdHk8
L2tleXdvcmQ+PGtleXdvcmQ+TmV3IFlvcms8L2tleXdvcmQ+PGtleXdvcmQ+UGVubnN5bHZhbmlh
PC9rZXl3b3JkPjxrZXl3b3JkPlByb2ZpbGVzPC9rZXl3b3JkPjxrZXl3b3JkPlByb3RlaW48L2tl
eXdvcmQ+PGtleXdvcmQ+UmFuYXZpcnVzPC9rZXl3b3JkPjxrZXl3b3JkPlJlcG9ydDwva2V5d29y
ZD48a2V5d29yZD5SZXBvcnRzPC9rZXl3b3JkPjxrZXl3b3JkPlJlcHRpbGU8L2tleXdvcmQ+PGtl
eXdvcmQ+UmVwdGlsZXM8L2tleXdvcmQ+PGtleXdvcmQ+UmVzZXJ2b2lyPC9rZXl3b3JkPjxrZXl3
b3JkPlJlc2Vydm9pciBob3N0PC9rZXl3b3JkPjxrZXl3b3JkPlNwZWNpZXM8L2tleXdvcmQ+PGtl
eXdvcmQ+c3RhdGU8L2tleXdvcmQ+PGtleXdvcmQ+U3RhdGVzPC9rZXl3b3JkPjxrZXl3b3JkPlN0
b21hdGl0aXM8L2tleXdvcmQ+PGtleXdvcmQ+U3VzY2VwdGlibGU8L2tleXdvcmQ+PGtleXdvcmQ+
VGVycmFwZW5lIGNhcm9saW5hIGNhcm9saW5hPC9rZXl3b3JkPjxrZXl3b3JkPlRleGFzPC9rZXl3
b3JkPjxrZXl3b3JkPlRpc3N1ZTwva2V5d29yZD48a2V5d29yZD5UaXNzdWVzPC9rZXl3b3JkPjxr
ZXl3b3JkPlR1cnRsZTwva2V5d29yZD48a2V5d29yZD5UdXJ0bGVzPC9rZXl3b3JkPjxrZXl3b3Jk
PlVuaXRlZCBTdGF0ZXM8L2tleXdvcmQ+PGtleXdvcmQ+VVNBPC9rZXl3b3JkPjxrZXl3b3JkPlZh
c2N1bGl0aXM8L2tleXdvcmQ+PGtleXdvcmQ+VmlydXM8L2tleXdvcmQ+PGtleXdvcmQ+VmlydXNl
czwva2V5d29yZD48a2V5d29yZD5XZWlnaHQ8L2tleXdvcmQ+PC9rZXl3b3Jkcz48ZGF0ZXM+PHll
YXI+MjAwODwveWVhcj48cHViLWRhdGVzPjxkYXRlPjI4IEFwcmlsIDIwMjM8L2RhdGU+PC9wdWIt
ZGF0ZXM+PC9kYXRlcz48b3JpZy1wdWI+XFxBQ1QwMDFDTDA0RlMwN1xCSU9TRUNVUklUWURBVEEk
XEUgTGlicmFyeVxBbmltYWwgQ2F0YWxvZ3VlXEo8L29yaWctcHViPjxsYWJlbD43NTE3PC9sYWJl
bD48dXJscz48L3VybHM+PGN1c3RvbTE+YXF1YXRpY3MgZ208L2N1c3RvbTE+PGVsZWN0cm9uaWMt
cmVzb3VyY2UtbnVtPmh0dHBzOi8vZG9pLm9yZy8xMC43NTg5LzAwOTAtMzU1OC00NC40Ljg1MTwv
ZWxlY3Ryb25pYy1yZXNvdXJjZS1udW0+PG1vZGlmaWVkLWRhdGU+NzMyMTk8L21vZGlmaWVkLWRh
dGU+PC9yZWNvcmQ+PC9DaXRlPjwvRW5kTm90ZT4A
</w:fldData>
        </w:fldChar>
      </w:r>
      <w:r w:rsidR="00295283">
        <w:instrText xml:space="preserve"> ADDIN EN.CITE.DATA </w:instrText>
      </w:r>
      <w:r w:rsidR="00295283">
        <w:fldChar w:fldCharType="end"/>
      </w:r>
      <w:r w:rsidR="00295283">
        <w:fldChar w:fldCharType="separate"/>
      </w:r>
      <w:r w:rsidR="00295283">
        <w:rPr>
          <w:noProof/>
        </w:rPr>
        <w:t>(Johnson, Pessier &amp; Jacobson 2007; Johnson et al. 2008)</w:t>
      </w:r>
      <w:r w:rsidR="00295283">
        <w:fldChar w:fldCharType="end"/>
      </w:r>
      <w:r>
        <w:t xml:space="preserve">. FV3 was detected in skin, lungs, liver, spleen, kidney, small intestine, heart, nasal glands, mucosa and muscle of infected lizards </w:t>
      </w:r>
      <w:r w:rsidR="00295283">
        <w:fldChar w:fldCharType="begin">
          <w:fldData xml:space="preserve">PEVuZE5vdGU+PENpdGU+PEF1dGhvcj5CZWhuY2tlPC9BdXRob3I+PFllYXI+MjAxMzwvWWVhcj48
UmVjTnVtPjQ1OTY2PC9SZWNOdW0+PElEVGV4dD4yMzIzNDwvSURUZXh0PjxEaXNwbGF5VGV4dD4o
QmVobmNrZSBldCBhbC4gMjAxMzsgUGVpZmZlciBldCBhbC4gMjAxOTsgU3RvaHIgZXQgYWwuIDIw
MTMpPC9EaXNwbGF5VGV4dD48cmVjb3JkPjxyZWMtbnVtYmVyPjQ1OTY2PC9yZWMtbnVtYmVyPjxm
b3JlaWduLWtleXM+PGtleSBhcHA9IkVOIiBkYi1pZD0iOTBhd3d0MjViZHB0d3RlZTI1ZHBweDVq
d3ZkZHAyc3RyMHN6IiB0aW1lc3RhbXA9IjE2NTU5ODM4OTYiIGd1aWQ9IjQ2YzU4MzVhLWQyYmQt
NGE5MS1hMGE5LWMwMGQ5NjhjODQxYyI+NDU5NjY8L2tleT48L2ZvcmVpZ24ta2V5cz48cmVmLXR5
cGUgbmFtZT0iSm91cm5hbCBBcnRpY2xlcyI+MTc8L3JlZi10eXBlPjxjb250cmlidXRvcnM+PGF1
dGhvcnM+PGF1dGhvcj5CZWhuY2tlLCBILjwvYXV0aG9yPjxhdXRob3I+U3TDtmhyLCBBLiBDLjwv
YXV0aG9yPjxhdXRob3I+SGVja2VycywgSy4gTy48L2F1dGhvcj48YXV0aG9yPkJhbGwsIEkuPC9h
dXRob3I+PGF1dGhvcj5NYXJzY2hhbmcsIFIuIEUuPC9hdXRob3I+PC9hdXRob3JzPjwvY29udHJp
YnV0b3JzPjxhdXRoLWFkZHJlc3M+SW1wb3J0LUV4cG9ydCBQZXRlciBIb2NoIEdtYkgsIEF1Z3Vz
dC1KZWFubWFpcmUtU3RyLiAxMiwgV2FsZGtpcmNoIDc5MTgzLCBHZXJtYW55LjwvYXV0aC1hZGRy
ZXNzPjx0aXRsZXM+PHRpdGxlPjxzdHlsZSBmYWNlPSJub3JtYWwiIGZvbnQ9ImRlZmF1bHQiIHNp
emU9IjEwMCUiPk1hc3MtbW9ydGFsaXR5IGluIGdyZWVuIHN0cmlwZWQgdHJlZSBkcmFnb25zICg8
L3N0eWxlPjxzdHlsZSBmYWNlPSJpdGFsaWMiIGZvbnQ9ImRlZmF1bHQiIHNpemU9IjEwMCUiPkph
cGFsdXJhIHNwbGVuZGlkYTwvc3R5bGU+PHN0eWxlIGZhY2U9Im5vcm1hbCIgZm9udD0iZGVmYXVs
dCIgc2l6ZT0iMTAwJSI+KSBhc3NvY2lhdGVkIHdpdGggbXVsdGlwbGUgdmlyYWwgaW5mZWN0aW9u
czwvc3R5bGU+PC90aXRsZT48c2Vjb25kYXJ5LXRpdGxlPlRoZSBWZXRlcmluYXJ5IHJlY29yZDwv
c2Vjb25kYXJ5LXRpdGxlPjwvdGl0bGVzPjxwZXJpb2RpY2FsPjxmdWxsLXRpdGxlPlRoZSBWZXRl
cmluYXJ5IFJlY29yZDwvZnVsbC10aXRsZT48L3BlcmlvZGljYWw+PHBhZ2VzPjI0ODwvcGFnZXM+
PHZvbHVtZT4xNzM8L3ZvbHVtZT48bnVtYmVyPjEwPC9udW1iZXI+PGtleXdvcmRzPjxrZXl3b3Jk
PkFkZW5vdmlyaWRhZS9pc29sYXRpb24gJmFtcDsgcHVyaWZpY2F0aW9uPC9rZXl3b3JkPjxrZXl3
b3JkPkFuaW1hbHM8L2tleXdvcmQ+PGtleXdvcmQ+Q2hpbmEvZXBpZGVtaW9sb2d5PC9rZXl3b3Jk
PjxrZXl3b3JkPkNvaW5mZWN0aW9uL2VwaWRlbWlvbG9neS9tb3J0YWxpdHkvdmV0ZXJpbmFyeTwv
a2V5d29yZD48a2V5d29yZD5ETkEsIFZpcmFsLyphbmFseXNpczwva2V5d29yZD48a2V5d29yZD5G
ZW1hbGU8L2tleXdvcmQ+PGtleXdvcmQ+RmxvcmlkYS9lcGlkZW1pb2xvZ3k8L2tleXdvcmQ+PGtl
eXdvcmQ+R2VybWFueS9lcGlkZW1pb2xvZ3k8L2tleXdvcmQ+PGtleXdvcmQ+SXJpZG92aXJ1cy9p
c29sYXRpb24gJmFtcDsgcHVyaWZpY2F0aW9uPC9rZXl3b3JkPjxrZXl3b3JkPkxpemFyZHMvcGFy
YXNpdG9sb2d5Lyp2aXJvbG9neTwva2V5d29yZD48a2V5d29yZD5NYWxlPC9rZXl3b3JkPjxrZXl3
b3JkPlBhcmFzaXRpYyBEaXNlYXNlcywgQW5pbWFsL2VwaWRlbWlvbG9neS8qbW9ydGFsaXR5PC9r
ZXl3b3JkPjxrZXl3b3JkPlJhbmF2aXJ1cy9pc29sYXRpb24gJmFtcDsgcHVyaWZpY2F0aW9uPC9r
ZXl3b3JkPjxrZXl3b3JkPlNraW4vcGF0aG9sb2d5L3Zpcm9sb2d5PC9rZXl3b3JkPjxrZXl3b3Jk
PlZpcnVzIERpc2Vhc2VzL2VwaWRlbWlvbG9neS9tb3J0YWxpdHkvKnZldGVyaW5hcnk8L2tleXdv
cmQ+PC9rZXl3b3Jkcz48ZGF0ZXM+PHllYXI+MjAxMzwveWVhcj48L2RhdGVzPjxvcmlnLXB1Yj5c
XEFDVDAwMUNMMDRGUzA3XEJJT1NFQ1VSSVRZREFUQSRcRSBMaWJyYXJ5XEFuaW1hbCBDYXRhbG9n
dWVcQlxCZWhuY2tlIGV0IGFsIDIwMTMgRU4yMzIzNC5wZGY8L29yaWctcHViPjxpc2JuPjAwNDIt
NDkwMDwvaXNibj48bGFiZWw+MjMyMzQ8L2xhYmVsPjx1cmxzPjwvdXJscz48Y3VzdG9tMT5TdHVy
Z2Vvbl9ZR0M8L2N1c3RvbTE+PGVsZWN0cm9uaWMtcmVzb3VyY2UtbnVtPmh0dHA6Ly9kb2kub3Jn
LzEwLjExMzYvdnIuMTAxNTQ1PC9lbGVjdHJvbmljLXJlc291cmNlLW51bT48L3JlY29yZD48L0Np
dGU+PENpdGU+PEF1dGhvcj5TdG9ocjwvQXV0aG9yPjxZZWFyPjIwMTM8L1llYXI+PFJlY051bT40
NjExOTwvUmVjTnVtPjxJRFRleHQ+MjQ1ODg8L0lEVGV4dD48cmVjb3JkPjxyZWMtbnVtYmVyPjQ2
MTE5PC9yZWMtbnVtYmVyPjxmb3JlaWduLWtleXM+PGtleSBhcHA9IkVOIiBkYi1pZD0iOTBhd3d0
MjViZHB0d3RlZTI1ZHBweDVqd3ZkZHAyc3RyMHN6IiB0aW1lc3RhbXA9IjE2NTgzNjU5MTkiIGd1
aWQ9ImQxODQ5ZDEwLTU0Y2YtNDJlMy1iMmU1LWRmZWJmYzg2ZTgzOSI+NDYxMTk8L2tleT48L2Zv
cmVpZ24ta2V5cz48cmVmLXR5cGUgbmFtZT0iSm91cm5hbCBBcnRpY2xlcyI+MTc8L3JlZi10eXBl
Pjxjb250cmlidXRvcnM+PGF1dGhvcnM+PGF1dGhvcj5TdG9ociwgQS5DLjwvYXV0aG9yPjxhdXRo
b3I+QmxhaGFrLCBTLjwvYXV0aG9yPjxhdXRob3I+SGVja2VycywgSy5PLjwvYXV0aG9yPjxhdXRo
b3I+V2llY2hlcnQsIEouPC9hdXRob3I+PGF1dGhvcj5CZWhuY2tlLCBILjwvYXV0aG9yPjxhdXRo
b3I+TWF0aGVzLCBLLjwvYXV0aG9yPjxhdXRob3I+R3VudGhlciwgUC48L2F1dGhvcj48YXV0aG9y
Plp3YXJ0LCBQLjwvYXV0aG9yPjxhdXRob3I+QmFsbCwgSS48L2F1dGhvcj48YXV0aG9yPlJ1c2No
b2ZmLCBCLjwvYXV0aG9yPjxhdXRob3I+TWFyc2NoYW5nLCBSLkUuPC9hdXRob3I+PC9hdXRob3Jz
PjwvY29udHJpYnV0b3JzPjx0aXRsZXM+PHRpdGxlPlJhbmF2aXJ1cyBpbmZlY3Rpb25zIGFzc29j
aWF0ZWQgd2l0aCBza2luIGxlc2lvbnMgaW4gbGl6YXJkczwvdGl0bGU+PHNlY29uZGFyeS10aXRs
ZT5WZXRlcmluYXJ5IFJlc2VhcmNoPC9zZWNvbmRhcnktdGl0bGU+PC90aXRsZXM+PHBlcmlvZGlj
YWw+PGZ1bGwtdGl0bGU+VmV0ZXJpbmFyeSBSZXNlYXJjaDwvZnVsbC10aXRsZT48L3BlcmlvZGlj
YWw+PHBhZ2VzPjg0PC9wYWdlcz48dm9sdW1lPjQ0PC92b2x1bWU+PGRhdGVzPjx5ZWFyPjIwMTM8
L3llYXI+PC9kYXRlcz48b3JpZy1wdWI+XFxBQ1QwMDFDTDA0RlMwN1xCSU9TRUNVUklUWURBVEEk
XEUgTGlicmFyeVxBbmltYWwgQ2F0YWxvZ3VlXFNcU3RvaHIgZXQgYWwgRU4yNDU4OC5wZGY8L29y
aWctcHViPjxsYWJlbD4yNDU4ODwvbGFiZWw+PHVybHM+PC91cmxzPjxjdXN0b20xPnN0dXJnZW9u
X0JNPC9jdXN0b20xPjxlbGVjdHJvbmljLXJlc291cmNlLW51bT5odHRwOi8vd3d3LnZldGVyaW5h
cnlyZXNlYXJjaC5vcmcvY29udGVudC80NC8xLzg0PC9lbGVjdHJvbmljLXJlc291cmNlLW51bT48
L3JlY29yZD48L0NpdGU+PENpdGU+PEF1dGhvcj5QZWlmZmVyPC9BdXRob3I+PFllYXI+MjAxOTwv
WWVhcj48UmVjTnVtPjQ2MTY3PC9SZWNOdW0+PElEVGV4dD4yNDYzNjwvSURUZXh0PjxyZWNvcmQ+
PHJlYy1udW1iZXI+NDYxNjc8L3JlYy1udW1iZXI+PGZvcmVpZ24ta2V5cz48a2V5IGFwcD0iRU4i
IGRiLWlkPSI5MGF3d3QyNWJkcHR3dGVlMjVkcHB4NWp3dmRkcDJzdHIwc3oiIHRpbWVzdGFtcD0i
MTY1ODg5NDE0OCIgZ3VpZD0iMjY2MDFmYWEtYzVhZS00NzYzLWE3OTUtZmUyZjYwOTY1ZjRmIj40
NjE2Nzwva2V5PjwvZm9yZWlnbi1rZXlzPjxyZWYtdHlwZSBuYW1lPSJKb3VybmFsIEFydGljbGVz
Ij4xNzwvcmVmLXR5cGU+PGNvbnRyaWJ1dG9ycz48YXV0aG9ycz48YXV0aG9yPlBlaWZmZXIsIEwu
Qi48L2F1dGhvcj48YXV0aG9yPkRTYW5kZXIsIFMuPC9hdXRob3I+PGF1dGhvcj5HYWJyaWVsc29u
LCBLLjwvYXV0aG9yPjxhdXRob3I+UGVzc2llciwgQS5QLjwvYXV0aG9yPjxhdXRob3I+QWxsZW5k
ZXIsIE0uQy48L2F1dGhvcj48YXV0aG9yPldhbHR6ZWssIFQuPC9hdXRob3I+PGF1dGhvcj5TdWJy
YW1hbmlhbSwgSy48L2F1dGhvcj48YXV0aG9yPlN0aWx3ZWxsLCBOLjwvYXV0aG9yPjxhdXRob3I+
QWRhbW92aWN6LCBMLjwvYXV0aG9yPjxhdXRob3I+QnJvbnNvbiwgRS48L2F1dGhvcj48YXV0aG9y
Pk1hbmd1cywgTC5NLjwvYXV0aG9yPjwvYXV0aG9ycz48L2NvbnRyaWJ1dG9ycz48dGl0bGVzPjx0
aXRsZT48c3R5bGUgZmFjZT0ibm9ybWFsIiBmb250PSJkZWZhdWx0IiBzaXplPSIxMDAlIj5GYXRh
bCByYW5hdmlydXMgaW5mZWN0aW9uIGluIGEgZ3JvdXAgb2Ygem9vLWhvdXNlZCBtZWxsZXLigJlz
IGNoYW1lbGVvbnMgKDwvc3R5bGU+PHN0eWxlIGZhY2U9Iml0YWxpYyIgZm9udD0iZGVmYXVsdCIg
c2l6ZT0iMTAwJSI+VHJpb2Nlcm9zIG1lbGxlcmkpPC9zdHlsZT48L3RpdGxlPjxzZWNvbmRhcnkt
dGl0bGU+Sm91cm5hbCBvZiBab28gYW5kIFdpbGRsaWZlIE1lZGljaW5lPC9zZWNvbmRhcnktdGl0
bGU+PC90aXRsZXM+PHBlcmlvZGljYWw+PGZ1bGwtdGl0bGU+Sm91cm5hbCBvZiBab28gYW5kIFdp
bGRsaWZlIE1lZGljaW5lPC9mdWxsLXRpdGxlPjwvcGVyaW9kaWNhbD48cGFnZXM+Njk2LTcwNTwv
cGFnZXM+PHZvbHVtZT41MDwvdm9sdW1lPjxudW1iZXI+MzwvbnVtYmVyPjxkYXRlcz48eWVhcj4y
MDE5PC95ZWFyPjwvZGF0ZXM+PG9yaWctcHViPlxcQUNUMDAxQ0wwNEZTMDdcQklPU0VDVVJJVFlE
QVRBJFxFIExpYnJhcnlcQW5pbWFsIENhdGFsb2d1ZVxQXFBlaWZmZXIgZXQgYWwgMjAxOSBFTjI0
NjM2LnBkZjwvb3JpZy1wdWI+PGxhYmVsPjI0NjM2PC9sYWJlbD48dXJscz48L3VybHM+PGN1c3Rv
bTE+c3R1cmdlb25fQk08L2N1c3RvbTE+PGVsZWN0cm9uaWMtcmVzb3VyY2UtbnVtPmh0dHBzOi8v
ZG9pLm9yZy8xMC4xNjM4LzIwMTgtMDA0NDwvZWxlY3Ryb25pYy1yZXNvdXJjZS1udW0+PC9yZWNv
cmQ+PC9DaXRlPjwvRW5kTm90ZT5=
</w:fldData>
        </w:fldChar>
      </w:r>
      <w:r w:rsidR="00295283">
        <w:instrText xml:space="preserve"> ADDIN EN.CITE </w:instrText>
      </w:r>
      <w:r w:rsidR="00295283">
        <w:fldChar w:fldCharType="begin">
          <w:fldData xml:space="preserve">PEVuZE5vdGU+PENpdGU+PEF1dGhvcj5CZWhuY2tlPC9BdXRob3I+PFllYXI+MjAxMzwvWWVhcj48
UmVjTnVtPjQ1OTY2PC9SZWNOdW0+PElEVGV4dD4yMzIzNDwvSURUZXh0PjxEaXNwbGF5VGV4dD4o
QmVobmNrZSBldCBhbC4gMjAxMzsgUGVpZmZlciBldCBhbC4gMjAxOTsgU3RvaHIgZXQgYWwuIDIw
MTMpPC9EaXNwbGF5VGV4dD48cmVjb3JkPjxyZWMtbnVtYmVyPjQ1OTY2PC9yZWMtbnVtYmVyPjxm
b3JlaWduLWtleXM+PGtleSBhcHA9IkVOIiBkYi1pZD0iOTBhd3d0MjViZHB0d3RlZTI1ZHBweDVq
d3ZkZHAyc3RyMHN6IiB0aW1lc3RhbXA9IjE2NTU5ODM4OTYiIGd1aWQ9IjQ2YzU4MzVhLWQyYmQt
NGE5MS1hMGE5LWMwMGQ5NjhjODQxYyI+NDU5NjY8L2tleT48L2ZvcmVpZ24ta2V5cz48cmVmLXR5
cGUgbmFtZT0iSm91cm5hbCBBcnRpY2xlcyI+MTc8L3JlZi10eXBlPjxjb250cmlidXRvcnM+PGF1
dGhvcnM+PGF1dGhvcj5CZWhuY2tlLCBILjwvYXV0aG9yPjxhdXRob3I+U3TDtmhyLCBBLiBDLjwv
YXV0aG9yPjxhdXRob3I+SGVja2VycywgSy4gTy48L2F1dGhvcj48YXV0aG9yPkJhbGwsIEkuPC9h
dXRob3I+PGF1dGhvcj5NYXJzY2hhbmcsIFIuIEUuPC9hdXRob3I+PC9hdXRob3JzPjwvY29udHJp
YnV0b3JzPjxhdXRoLWFkZHJlc3M+SW1wb3J0LUV4cG9ydCBQZXRlciBIb2NoIEdtYkgsIEF1Z3Vz
dC1KZWFubWFpcmUtU3RyLiAxMiwgV2FsZGtpcmNoIDc5MTgzLCBHZXJtYW55LjwvYXV0aC1hZGRy
ZXNzPjx0aXRsZXM+PHRpdGxlPjxzdHlsZSBmYWNlPSJub3JtYWwiIGZvbnQ9ImRlZmF1bHQiIHNp
emU9IjEwMCUiPk1hc3MtbW9ydGFsaXR5IGluIGdyZWVuIHN0cmlwZWQgdHJlZSBkcmFnb25zICg8
L3N0eWxlPjxzdHlsZSBmYWNlPSJpdGFsaWMiIGZvbnQ9ImRlZmF1bHQiIHNpemU9IjEwMCUiPkph
cGFsdXJhIHNwbGVuZGlkYTwvc3R5bGU+PHN0eWxlIGZhY2U9Im5vcm1hbCIgZm9udD0iZGVmYXVs
dCIgc2l6ZT0iMTAwJSI+KSBhc3NvY2lhdGVkIHdpdGggbXVsdGlwbGUgdmlyYWwgaW5mZWN0aW9u
czwvc3R5bGU+PC90aXRsZT48c2Vjb25kYXJ5LXRpdGxlPlRoZSBWZXRlcmluYXJ5IHJlY29yZDwv
c2Vjb25kYXJ5LXRpdGxlPjwvdGl0bGVzPjxwZXJpb2RpY2FsPjxmdWxsLXRpdGxlPlRoZSBWZXRl
cmluYXJ5IFJlY29yZDwvZnVsbC10aXRsZT48L3BlcmlvZGljYWw+PHBhZ2VzPjI0ODwvcGFnZXM+
PHZvbHVtZT4xNzM8L3ZvbHVtZT48bnVtYmVyPjEwPC9udW1iZXI+PGtleXdvcmRzPjxrZXl3b3Jk
PkFkZW5vdmlyaWRhZS9pc29sYXRpb24gJmFtcDsgcHVyaWZpY2F0aW9uPC9rZXl3b3JkPjxrZXl3
b3JkPkFuaW1hbHM8L2tleXdvcmQ+PGtleXdvcmQ+Q2hpbmEvZXBpZGVtaW9sb2d5PC9rZXl3b3Jk
PjxrZXl3b3JkPkNvaW5mZWN0aW9uL2VwaWRlbWlvbG9neS9tb3J0YWxpdHkvdmV0ZXJpbmFyeTwv
a2V5d29yZD48a2V5d29yZD5ETkEsIFZpcmFsLyphbmFseXNpczwva2V5d29yZD48a2V5d29yZD5G
ZW1hbGU8L2tleXdvcmQ+PGtleXdvcmQ+RmxvcmlkYS9lcGlkZW1pb2xvZ3k8L2tleXdvcmQ+PGtl
eXdvcmQ+R2VybWFueS9lcGlkZW1pb2xvZ3k8L2tleXdvcmQ+PGtleXdvcmQ+SXJpZG92aXJ1cy9p
c29sYXRpb24gJmFtcDsgcHVyaWZpY2F0aW9uPC9rZXl3b3JkPjxrZXl3b3JkPkxpemFyZHMvcGFy
YXNpdG9sb2d5Lyp2aXJvbG9neTwva2V5d29yZD48a2V5d29yZD5NYWxlPC9rZXl3b3JkPjxrZXl3
b3JkPlBhcmFzaXRpYyBEaXNlYXNlcywgQW5pbWFsL2VwaWRlbWlvbG9neS8qbW9ydGFsaXR5PC9r
ZXl3b3JkPjxrZXl3b3JkPlJhbmF2aXJ1cy9pc29sYXRpb24gJmFtcDsgcHVyaWZpY2F0aW9uPC9r
ZXl3b3JkPjxrZXl3b3JkPlNraW4vcGF0aG9sb2d5L3Zpcm9sb2d5PC9rZXl3b3JkPjxrZXl3b3Jk
PlZpcnVzIERpc2Vhc2VzL2VwaWRlbWlvbG9neS9tb3J0YWxpdHkvKnZldGVyaW5hcnk8L2tleXdv
cmQ+PC9rZXl3b3Jkcz48ZGF0ZXM+PHllYXI+MjAxMzwveWVhcj48L2RhdGVzPjxvcmlnLXB1Yj5c
XEFDVDAwMUNMMDRGUzA3XEJJT1NFQ1VSSVRZREFUQSRcRSBMaWJyYXJ5XEFuaW1hbCBDYXRhbG9n
dWVcQlxCZWhuY2tlIGV0IGFsIDIwMTMgRU4yMzIzNC5wZGY8L29yaWctcHViPjxpc2JuPjAwNDIt
NDkwMDwvaXNibj48bGFiZWw+MjMyMzQ8L2xhYmVsPjx1cmxzPjwvdXJscz48Y3VzdG9tMT5TdHVy
Z2Vvbl9ZR0M8L2N1c3RvbTE+PGVsZWN0cm9uaWMtcmVzb3VyY2UtbnVtPmh0dHA6Ly9kb2kub3Jn
LzEwLjExMzYvdnIuMTAxNTQ1PC9lbGVjdHJvbmljLXJlc291cmNlLW51bT48L3JlY29yZD48L0Np
dGU+PENpdGU+PEF1dGhvcj5TdG9ocjwvQXV0aG9yPjxZZWFyPjIwMTM8L1llYXI+PFJlY051bT40
NjExOTwvUmVjTnVtPjxJRFRleHQ+MjQ1ODg8L0lEVGV4dD48cmVjb3JkPjxyZWMtbnVtYmVyPjQ2
MTE5PC9yZWMtbnVtYmVyPjxmb3JlaWduLWtleXM+PGtleSBhcHA9IkVOIiBkYi1pZD0iOTBhd3d0
MjViZHB0d3RlZTI1ZHBweDVqd3ZkZHAyc3RyMHN6IiB0aW1lc3RhbXA9IjE2NTgzNjU5MTkiIGd1
aWQ9ImQxODQ5ZDEwLTU0Y2YtNDJlMy1iMmU1LWRmZWJmYzg2ZTgzOSI+NDYxMTk8L2tleT48L2Zv
cmVpZ24ta2V5cz48cmVmLXR5cGUgbmFtZT0iSm91cm5hbCBBcnRpY2xlcyI+MTc8L3JlZi10eXBl
Pjxjb250cmlidXRvcnM+PGF1dGhvcnM+PGF1dGhvcj5TdG9ociwgQS5DLjwvYXV0aG9yPjxhdXRo
b3I+QmxhaGFrLCBTLjwvYXV0aG9yPjxhdXRob3I+SGVja2VycywgSy5PLjwvYXV0aG9yPjxhdXRo
b3I+V2llY2hlcnQsIEouPC9hdXRob3I+PGF1dGhvcj5CZWhuY2tlLCBILjwvYXV0aG9yPjxhdXRo
b3I+TWF0aGVzLCBLLjwvYXV0aG9yPjxhdXRob3I+R3VudGhlciwgUC48L2F1dGhvcj48YXV0aG9y
Plp3YXJ0LCBQLjwvYXV0aG9yPjxhdXRob3I+QmFsbCwgSS48L2F1dGhvcj48YXV0aG9yPlJ1c2No
b2ZmLCBCLjwvYXV0aG9yPjxhdXRob3I+TWFyc2NoYW5nLCBSLkUuPC9hdXRob3I+PC9hdXRob3Jz
PjwvY29udHJpYnV0b3JzPjx0aXRsZXM+PHRpdGxlPlJhbmF2aXJ1cyBpbmZlY3Rpb25zIGFzc29j
aWF0ZWQgd2l0aCBza2luIGxlc2lvbnMgaW4gbGl6YXJkczwvdGl0bGU+PHNlY29uZGFyeS10aXRs
ZT5WZXRlcmluYXJ5IFJlc2VhcmNoPC9zZWNvbmRhcnktdGl0bGU+PC90aXRsZXM+PHBlcmlvZGlj
YWw+PGZ1bGwtdGl0bGU+VmV0ZXJpbmFyeSBSZXNlYXJjaDwvZnVsbC10aXRsZT48L3BlcmlvZGlj
YWw+PHBhZ2VzPjg0PC9wYWdlcz48dm9sdW1lPjQ0PC92b2x1bWU+PGRhdGVzPjx5ZWFyPjIwMTM8
L3llYXI+PC9kYXRlcz48b3JpZy1wdWI+XFxBQ1QwMDFDTDA0RlMwN1xCSU9TRUNVUklUWURBVEEk
XEUgTGlicmFyeVxBbmltYWwgQ2F0YWxvZ3VlXFNcU3RvaHIgZXQgYWwgRU4yNDU4OC5wZGY8L29y
aWctcHViPjxsYWJlbD4yNDU4ODwvbGFiZWw+PHVybHM+PC91cmxzPjxjdXN0b20xPnN0dXJnZW9u
X0JNPC9jdXN0b20xPjxlbGVjdHJvbmljLXJlc291cmNlLW51bT5odHRwOi8vd3d3LnZldGVyaW5h
cnlyZXNlYXJjaC5vcmcvY29udGVudC80NC8xLzg0PC9lbGVjdHJvbmljLXJlc291cmNlLW51bT48
L3JlY29yZD48L0NpdGU+PENpdGU+PEF1dGhvcj5QZWlmZmVyPC9BdXRob3I+PFllYXI+MjAxOTwv
WWVhcj48UmVjTnVtPjQ2MTY3PC9SZWNOdW0+PElEVGV4dD4yNDYzNjwvSURUZXh0PjxyZWNvcmQ+
PHJlYy1udW1iZXI+NDYxNjc8L3JlYy1udW1iZXI+PGZvcmVpZ24ta2V5cz48a2V5IGFwcD0iRU4i
IGRiLWlkPSI5MGF3d3QyNWJkcHR3dGVlMjVkcHB4NWp3dmRkcDJzdHIwc3oiIHRpbWVzdGFtcD0i
MTY1ODg5NDE0OCIgZ3VpZD0iMjY2MDFmYWEtYzVhZS00NzYzLWE3OTUtZmUyZjYwOTY1ZjRmIj40
NjE2Nzwva2V5PjwvZm9yZWlnbi1rZXlzPjxyZWYtdHlwZSBuYW1lPSJKb3VybmFsIEFydGljbGVz
Ij4xNzwvcmVmLXR5cGU+PGNvbnRyaWJ1dG9ycz48YXV0aG9ycz48YXV0aG9yPlBlaWZmZXIsIEwu
Qi48L2F1dGhvcj48YXV0aG9yPkRTYW5kZXIsIFMuPC9hdXRob3I+PGF1dGhvcj5HYWJyaWVsc29u
LCBLLjwvYXV0aG9yPjxhdXRob3I+UGVzc2llciwgQS5QLjwvYXV0aG9yPjxhdXRob3I+QWxsZW5k
ZXIsIE0uQy48L2F1dGhvcj48YXV0aG9yPldhbHR6ZWssIFQuPC9hdXRob3I+PGF1dGhvcj5TdWJy
YW1hbmlhbSwgSy48L2F1dGhvcj48YXV0aG9yPlN0aWx3ZWxsLCBOLjwvYXV0aG9yPjxhdXRob3I+
QWRhbW92aWN6LCBMLjwvYXV0aG9yPjxhdXRob3I+QnJvbnNvbiwgRS48L2F1dGhvcj48YXV0aG9y
Pk1hbmd1cywgTC5NLjwvYXV0aG9yPjwvYXV0aG9ycz48L2NvbnRyaWJ1dG9ycz48dGl0bGVzPjx0
aXRsZT48c3R5bGUgZmFjZT0ibm9ybWFsIiBmb250PSJkZWZhdWx0IiBzaXplPSIxMDAlIj5GYXRh
bCByYW5hdmlydXMgaW5mZWN0aW9uIGluIGEgZ3JvdXAgb2Ygem9vLWhvdXNlZCBtZWxsZXLigJlz
IGNoYW1lbGVvbnMgKDwvc3R5bGU+PHN0eWxlIGZhY2U9Iml0YWxpYyIgZm9udD0iZGVmYXVsdCIg
c2l6ZT0iMTAwJSI+VHJpb2Nlcm9zIG1lbGxlcmkpPC9zdHlsZT48L3RpdGxlPjxzZWNvbmRhcnkt
dGl0bGU+Sm91cm5hbCBvZiBab28gYW5kIFdpbGRsaWZlIE1lZGljaW5lPC9zZWNvbmRhcnktdGl0
bGU+PC90aXRsZXM+PHBlcmlvZGljYWw+PGZ1bGwtdGl0bGU+Sm91cm5hbCBvZiBab28gYW5kIFdp
bGRsaWZlIE1lZGljaW5lPC9mdWxsLXRpdGxlPjwvcGVyaW9kaWNhbD48cGFnZXM+Njk2LTcwNTwv
cGFnZXM+PHZvbHVtZT41MDwvdm9sdW1lPjxudW1iZXI+MzwvbnVtYmVyPjxkYXRlcz48eWVhcj4y
MDE5PC95ZWFyPjwvZGF0ZXM+PG9yaWctcHViPlxcQUNUMDAxQ0wwNEZTMDdcQklPU0VDVVJJVFlE
QVRBJFxFIExpYnJhcnlcQW5pbWFsIENhdGFsb2d1ZVxQXFBlaWZmZXIgZXQgYWwgMjAxOSBFTjI0
NjM2LnBkZjwvb3JpZy1wdWI+PGxhYmVsPjI0NjM2PC9sYWJlbD48dXJscz48L3VybHM+PGN1c3Rv
bTE+c3R1cmdlb25fQk08L2N1c3RvbTE+PGVsZWN0cm9uaWMtcmVzb3VyY2UtbnVtPmh0dHBzOi8v
ZG9pLm9yZy8xMC4xNjM4LzIwMTgtMDA0NDwvZWxlY3Ryb25pYy1yZXNvdXJjZS1udW0+PC9yZWNv
cmQ+PC9DaXRlPjwvRW5kTm90ZT5=
</w:fldData>
        </w:fldChar>
      </w:r>
      <w:r w:rsidR="00295283">
        <w:instrText xml:space="preserve"> ADDIN EN.CITE.DATA </w:instrText>
      </w:r>
      <w:r w:rsidR="00295283">
        <w:fldChar w:fldCharType="end"/>
      </w:r>
      <w:r w:rsidR="00295283">
        <w:fldChar w:fldCharType="separate"/>
      </w:r>
      <w:r w:rsidR="00295283">
        <w:rPr>
          <w:noProof/>
        </w:rPr>
        <w:t>(Behncke et al. 2013; Peiffer et al. 2019; Stohr et al. 2013)</w:t>
      </w:r>
      <w:r w:rsidR="00295283">
        <w:fldChar w:fldCharType="end"/>
      </w:r>
      <w:r>
        <w:t xml:space="preserve">. In snakes, FV3 was found in the kidneys, liver, spleen, nasal epithelium, skin and oral mucosa </w:t>
      </w:r>
      <w:r w:rsidR="00295283">
        <w:fldChar w:fldCharType="begin">
          <w:fldData xml:space="preserve">PEVuZE5vdGU+PENpdGU+PEF1dGhvcj5IeWF0dDwvQXV0aG9yPjxZZWFyPjIwMDI8L1llYXI+PFJl
Y051bT45MTM3PC9SZWNOdW0+PElEVGV4dD43MTQxPC9JRFRleHQ+PERpc3BsYXlUZXh0PihIeWF0
dCBldCBhbC4gMjAwMik8L0Rpc3BsYXlUZXh0PjxyZWNvcmQ+PHJlYy1udW1iZXI+OTEzNzwvcmVj
LW51bWJlcj48Zm9yZWlnbi1rZXlzPjxrZXkgYXBwPSJFTiIgZGItaWQ9IjkwYXd3dDI1YmRwdHd0
ZWUyNWRwcHg1and2ZGRwMnN0cjBzeiIgdGltZXN0YW1wPSIxNjUyMzk3MzQzIiBndWlkPSJlNDE5
M2I5MS0yODYzLTRkNjMtOTIxMS05MmI1NDExZmFkMzUiPjkxMzc8L2tleT48L2ZvcmVpZ24ta2V5
cz48cmVmLXR5cGUgbmFtZT0iSm91cm5hbCBBcnRpY2xlcyI+MTc8L3JlZi10eXBlPjxjb250cmli
dXRvcnM+PGF1dGhvcnM+PGF1dGhvcj5IeWF0dCwgQS5ELjwvYXV0aG9yPjxhdXRob3I+V2lsbGlh
bXNvbiwgTS48L2F1dGhvcj48YXV0aG9yPkNvdXBhciwgQi5FLjwvYXV0aG9yPjxhdXRob3I+TWlk
ZGxldG9uLCBELjwvYXV0aG9yPjxhdXRob3I+SGVuZ3N0YmVyZ2VyLCBTLkcuPC9hdXRob3I+PGF1
dGhvcj5Hb3VsZCwgQS5SLjwvYXV0aG9yPjxhdXRob3I+U2VsbGVjaywgUC48L2F1dGhvcj48YXV0
aG9yPldpc2UsIFQuRy48L2F1dGhvcj48YXV0aG9yPkthdHRlbmJlbHQsIEouPC9hdXRob3I+PGF1
dGhvcj5DdW5uaW5naGFtLCBBLkEuPC9hdXRob3I+PGF1dGhvcj5MZWUsIEouPC9hdXRob3I+PC9h
dXRob3JzPjwvY29udHJpYnV0b3JzPjx0aXRsZXM+PHRpdGxlPjxzdHlsZSBmYWNlPSJub3JtYWwi
IGZvbnQ9ImRlZmF1bHQiIHNpemU9IjEwMCUiPkZpcnN0IGlkZW50aWZpY2F0aW9uIG9mIGEgcmFu
YXZpcnVzIGZyb20gZ3JlZW4gcHl0aG9ucyAoPC9zdHlsZT48c3R5bGUgZmFjZT0iaXRhbGljIiBm
b250PSJkZWZhdWx0IiBzaXplPSIxMDAlIj5DaG9uZHJvcHl0aG9uIHZpcmlkaXM8L3N0eWxlPjxz
dHlsZSBmYWNlPSJub3JtYWwiIGZvbnQ9ImRlZmF1bHQiIHNpemU9IjEwMCUiPik8L3N0eWxlPjwv
dGl0bGU+PHNlY29uZGFyeS10aXRsZT5Kb3VybmFsIG9mIFdpbGRsaWZlIERpc2Vhc2VzPC9zZWNv
bmRhcnktdGl0bGU+PC90aXRsZXM+PHBlcmlvZGljYWw+PGZ1bGwtdGl0bGU+Sm91cm5hbCBvZiBX
aWxkbGlmZSBEaXNlYXNlczwvZnVsbC10aXRsZT48L3BlcmlvZGljYWw+PHBhZ2VzPjIzOS0yNTI8
L3BhZ2VzPjx2b2x1bWU+Mzg8L3ZvbHVtZT48bnVtYmVyPjI8L251bWJlcj48a2V5d29yZHM+PGtl
eXdvcmQ+QW5hbHlzaXM8L2tleXdvcmQ+PGtleXdvcmQ+QXNzYXk8L2tleXdvcmQ+PGtleXdvcmQ+
QXVzdHJhbGlhPC9rZXl3b3JkPjxrZXl3b3JkPkNocm9uaWM8L2tleXdvcmQ+PGtleXdvcmQ+Q3Vs
dHVyZTwva2V5d29yZD48a2V5d29yZD5EZWdlbmVyYXRpb248L2tleXdvcmQ+PGtleXdvcmQ+RGln
ZXN0aW9uPC9rZXl3b3JkPjxrZXl3b3JkPkROQTwva2V5d29yZD48a2V5d29yZD5ETkEgaHlicmlk
aXphdGlvbjwva2V5d29yZD48a2V5d29yZD5FZGVtYTwva2V5d29yZD48a2V5d29yZD5FbGVjdHJv
bjwva2V5d29yZD48a2V5d29yZD5FbGVjdHJvbiBtaWNyb3Njb3B5PC9rZXl3b3JkPjxrZXl3b3Jk
PkVsZWN0cm9waG9yZXNpczwva2V5d29yZD48a2V5d29yZD5Fbnp5bWUgbGlua2VkIGltbXVub3Nv
cmJlbnQgYXNzYXk8L2tleXdvcmQ+PGtleXdvcmQ+RW56eW1lLWxpbmtlZCBpbW11bm9zb3JiZW50
IGFzc2F5PC9rZXl3b3JkPjxrZXl3b3JkPkdlbCBlbGVjdHJvcGhvcmVzaXM8L2tleXdvcmQ+PGtl
eXdvcmQ+R2VudXM8L2tleXdvcmQ+PGtleXdvcmQ+SHlicmlkaXphdGlvbjwva2V5d29yZD48a2V5
d29yZD5JZGVudGlmaWNhdGlvbjwva2V5d29yZD48a2V5d29yZD5JbW11bm9oaXN0b2NoZW1pc3Ry
eTwva2V5d29yZD48a2V5d29yZD5JbW11bm9zb3JiZW50IGFzc2F5PC9rZXl3b3JkPjxrZXl3b3Jk
PkltcG9ydGVkPC9rZXl3b3JkPjxrZXl3b3JkPkluZG9uZXNpYTwva2V5d29yZD48a2V5d29yZD5J
bmZlY3Rpb248L2tleXdvcmQ+PGtleXdvcmQ+SW5mbGFtbWF0aW9uPC9rZXl3b3JkPjxrZXl3b3Jk
PklyaWRvdmlydXM8L2tleXdvcmQ+PGtleXdvcmQ+SnV2ZW5pbGU8L2tleXdvcmQ+PGtleXdvcmQ+
TGl2ZXI8L2tleXdvcmQ+PGtleXdvcmQ+TWFjcm9waGFnZTwva2V5d29yZD48a2V5d29yZD5NaWNy
b3Njb3B5PC9rZXl3b3JkPjxrZXl3b3JkPk11Y29zYTwva2V5d29yZD48a2V5d29yZD5OYXNhbCBt
dWNvc2E8L2tleXdvcmQ+PGtleXdvcmQ+TmVjcm9zaXM8L2tleXdvcmQ+PGtleXdvcmQ+UG9seWFj
cnlsYW1pZGUgZ2VsPC9rZXl3b3JkPjxrZXl3b3JkPlBvbHlhY3J5bGFtaWRlIGdlbCBlbGVjdHJv
cGhvcmVzaXM8L2tleXdvcmQ+PGtleXdvcmQ+UG9seW1lcmFzZTwva2V5d29yZD48a2V5d29yZD5Q
b2x5bWVyYXNlIGNoYWluIHJlYWN0aW9uPC9rZXl3b3JkPjxrZXl3b3JkPlBvbHltZXJhc2UgY2hh
aW4gcmVhY3Rpb24gKFBDUik8L2tleXdvcmQ+PGtleXdvcmQ+UmFuYXZpcnVzPC9rZXl3b3JkPjxr
ZXl3b3JkPlJlYWN0aW9uPC9rZXl3b3JkPjxrZXl3b3JkPlJlcG9ydDwva2V5d29yZD48a2V5d29y
ZD5yZXN0cmljdGlvbiBlbmRvbnVjbGVhc2U8L2tleXdvcmQ+PGtleXdvcmQ+U2VxdWVuY2U8L2tl
eXdvcmQ+PGtleXdvcmQ+U2VxdWVuY2UgYW5hbHlzaXM8L2tleXdvcmQ+PGtleXdvcmQ+c2VxdWVu
Y2UtYW5hbHlzaXM8L2tleXdvcmQ+PGtleXdvcmQ+U3BlY2llczwva2V5d29yZD48a2V5d29yZD5T
eXN0ZW1pYzwva2V5d29yZD48a2V5d29yZD5UaXNzdWU8L2tleXdvcmQ+PGtleXdvcmQ+VGlzc3Vl
czwva2V5d29yZD48a2V5d29yZD5WaXJpZGlzPC9rZXl3b3JkPjxrZXl3b3JkPlZpcnVzPC9rZXl3
b3JkPjwva2V5d29yZHM+PGRhdGVzPjx5ZWFyPjIwMDI8L3llYXI+PC9kYXRlcz48b3JpZy1wdWI+
XFxBQ1QwMDFDTDA0RlMwN1xCSU9TRUNVUklUWURBVEEkXEUgTGlicmFyeVxBbmltYWwgQ2F0YWxv
Z3VlXEg8L29yaWctcHViPjxsYWJlbD43MTQxPC9sYWJlbD48dXJscz48L3VybHM+PGN1c3RvbTE+
YXF1YXRpY3MgZ208L2N1c3RvbTE+PGVsZWN0cm9uaWMtcmVzb3VyY2UtbnVtPmh0dHBzOi8vZG9p
Lm9yZy8xMC43NTg5LzAwOTAtMzU1OC0zOC4yLjIzOTwvZWxlY3Ryb25pYy1yZXNvdXJjZS1udW0+
PG1vZGlmaWVkLWRhdGU+NzMyNzE8L21vZGlmaWVkLWRhdGU+PC9yZWNvcmQ+PC9DaXRlPjwvRW5k
Tm90ZT4A
</w:fldData>
        </w:fldChar>
      </w:r>
      <w:r w:rsidR="00295283">
        <w:instrText xml:space="preserve"> ADDIN EN.CITE </w:instrText>
      </w:r>
      <w:r w:rsidR="00295283">
        <w:fldChar w:fldCharType="begin">
          <w:fldData xml:space="preserve">PEVuZE5vdGU+PENpdGU+PEF1dGhvcj5IeWF0dDwvQXV0aG9yPjxZZWFyPjIwMDI8L1llYXI+PFJl
Y051bT45MTM3PC9SZWNOdW0+PElEVGV4dD43MTQxPC9JRFRleHQ+PERpc3BsYXlUZXh0PihIeWF0
dCBldCBhbC4gMjAwMik8L0Rpc3BsYXlUZXh0PjxyZWNvcmQ+PHJlYy1udW1iZXI+OTEzNzwvcmVj
LW51bWJlcj48Zm9yZWlnbi1rZXlzPjxrZXkgYXBwPSJFTiIgZGItaWQ9IjkwYXd3dDI1YmRwdHd0
ZWUyNWRwcHg1and2ZGRwMnN0cjBzeiIgdGltZXN0YW1wPSIxNjUyMzk3MzQzIiBndWlkPSJlNDE5
M2I5MS0yODYzLTRkNjMtOTIxMS05MmI1NDExZmFkMzUiPjkxMzc8L2tleT48L2ZvcmVpZ24ta2V5
cz48cmVmLXR5cGUgbmFtZT0iSm91cm5hbCBBcnRpY2xlcyI+MTc8L3JlZi10eXBlPjxjb250cmli
dXRvcnM+PGF1dGhvcnM+PGF1dGhvcj5IeWF0dCwgQS5ELjwvYXV0aG9yPjxhdXRob3I+V2lsbGlh
bXNvbiwgTS48L2F1dGhvcj48YXV0aG9yPkNvdXBhciwgQi5FLjwvYXV0aG9yPjxhdXRob3I+TWlk
ZGxldG9uLCBELjwvYXV0aG9yPjxhdXRob3I+SGVuZ3N0YmVyZ2VyLCBTLkcuPC9hdXRob3I+PGF1
dGhvcj5Hb3VsZCwgQS5SLjwvYXV0aG9yPjxhdXRob3I+U2VsbGVjaywgUC48L2F1dGhvcj48YXV0
aG9yPldpc2UsIFQuRy48L2F1dGhvcj48YXV0aG9yPkthdHRlbmJlbHQsIEouPC9hdXRob3I+PGF1
dGhvcj5DdW5uaW5naGFtLCBBLkEuPC9hdXRob3I+PGF1dGhvcj5MZWUsIEouPC9hdXRob3I+PC9h
dXRob3JzPjwvY29udHJpYnV0b3JzPjx0aXRsZXM+PHRpdGxlPjxzdHlsZSBmYWNlPSJub3JtYWwi
IGZvbnQ9ImRlZmF1bHQiIHNpemU9IjEwMCUiPkZpcnN0IGlkZW50aWZpY2F0aW9uIG9mIGEgcmFu
YXZpcnVzIGZyb20gZ3JlZW4gcHl0aG9ucyAoPC9zdHlsZT48c3R5bGUgZmFjZT0iaXRhbGljIiBm
b250PSJkZWZhdWx0IiBzaXplPSIxMDAlIj5DaG9uZHJvcHl0aG9uIHZpcmlkaXM8L3N0eWxlPjxz
dHlsZSBmYWNlPSJub3JtYWwiIGZvbnQ9ImRlZmF1bHQiIHNpemU9IjEwMCUiPik8L3N0eWxlPjwv
dGl0bGU+PHNlY29uZGFyeS10aXRsZT5Kb3VybmFsIG9mIFdpbGRsaWZlIERpc2Vhc2VzPC9zZWNv
bmRhcnktdGl0bGU+PC90aXRsZXM+PHBlcmlvZGljYWw+PGZ1bGwtdGl0bGU+Sm91cm5hbCBvZiBX
aWxkbGlmZSBEaXNlYXNlczwvZnVsbC10aXRsZT48L3BlcmlvZGljYWw+PHBhZ2VzPjIzOS0yNTI8
L3BhZ2VzPjx2b2x1bWU+Mzg8L3ZvbHVtZT48bnVtYmVyPjI8L251bWJlcj48a2V5d29yZHM+PGtl
eXdvcmQ+QW5hbHlzaXM8L2tleXdvcmQ+PGtleXdvcmQ+QXNzYXk8L2tleXdvcmQ+PGtleXdvcmQ+
QXVzdHJhbGlhPC9rZXl3b3JkPjxrZXl3b3JkPkNocm9uaWM8L2tleXdvcmQ+PGtleXdvcmQ+Q3Vs
dHVyZTwva2V5d29yZD48a2V5d29yZD5EZWdlbmVyYXRpb248L2tleXdvcmQ+PGtleXdvcmQ+RGln
ZXN0aW9uPC9rZXl3b3JkPjxrZXl3b3JkPkROQTwva2V5d29yZD48a2V5d29yZD5ETkEgaHlicmlk
aXphdGlvbjwva2V5d29yZD48a2V5d29yZD5FZGVtYTwva2V5d29yZD48a2V5d29yZD5FbGVjdHJv
bjwva2V5d29yZD48a2V5d29yZD5FbGVjdHJvbiBtaWNyb3Njb3B5PC9rZXl3b3JkPjxrZXl3b3Jk
PkVsZWN0cm9waG9yZXNpczwva2V5d29yZD48a2V5d29yZD5Fbnp5bWUgbGlua2VkIGltbXVub3Nv
cmJlbnQgYXNzYXk8L2tleXdvcmQ+PGtleXdvcmQ+RW56eW1lLWxpbmtlZCBpbW11bm9zb3JiZW50
IGFzc2F5PC9rZXl3b3JkPjxrZXl3b3JkPkdlbCBlbGVjdHJvcGhvcmVzaXM8L2tleXdvcmQ+PGtl
eXdvcmQ+R2VudXM8L2tleXdvcmQ+PGtleXdvcmQ+SHlicmlkaXphdGlvbjwva2V5d29yZD48a2V5
d29yZD5JZGVudGlmaWNhdGlvbjwva2V5d29yZD48a2V5d29yZD5JbW11bm9oaXN0b2NoZW1pc3Ry
eTwva2V5d29yZD48a2V5d29yZD5JbW11bm9zb3JiZW50IGFzc2F5PC9rZXl3b3JkPjxrZXl3b3Jk
PkltcG9ydGVkPC9rZXl3b3JkPjxrZXl3b3JkPkluZG9uZXNpYTwva2V5d29yZD48a2V5d29yZD5J
bmZlY3Rpb248L2tleXdvcmQ+PGtleXdvcmQ+SW5mbGFtbWF0aW9uPC9rZXl3b3JkPjxrZXl3b3Jk
PklyaWRvdmlydXM8L2tleXdvcmQ+PGtleXdvcmQ+SnV2ZW5pbGU8L2tleXdvcmQ+PGtleXdvcmQ+
TGl2ZXI8L2tleXdvcmQ+PGtleXdvcmQ+TWFjcm9waGFnZTwva2V5d29yZD48a2V5d29yZD5NaWNy
b3Njb3B5PC9rZXl3b3JkPjxrZXl3b3JkPk11Y29zYTwva2V5d29yZD48a2V5d29yZD5OYXNhbCBt
dWNvc2E8L2tleXdvcmQ+PGtleXdvcmQ+TmVjcm9zaXM8L2tleXdvcmQ+PGtleXdvcmQ+UG9seWFj
cnlsYW1pZGUgZ2VsPC9rZXl3b3JkPjxrZXl3b3JkPlBvbHlhY3J5bGFtaWRlIGdlbCBlbGVjdHJv
cGhvcmVzaXM8L2tleXdvcmQ+PGtleXdvcmQ+UG9seW1lcmFzZTwva2V5d29yZD48a2V5d29yZD5Q
b2x5bWVyYXNlIGNoYWluIHJlYWN0aW9uPC9rZXl3b3JkPjxrZXl3b3JkPlBvbHltZXJhc2UgY2hh
aW4gcmVhY3Rpb24gKFBDUik8L2tleXdvcmQ+PGtleXdvcmQ+UmFuYXZpcnVzPC9rZXl3b3JkPjxr
ZXl3b3JkPlJlYWN0aW9uPC9rZXl3b3JkPjxrZXl3b3JkPlJlcG9ydDwva2V5d29yZD48a2V5d29y
ZD5yZXN0cmljdGlvbiBlbmRvbnVjbGVhc2U8L2tleXdvcmQ+PGtleXdvcmQ+U2VxdWVuY2U8L2tl
eXdvcmQ+PGtleXdvcmQ+U2VxdWVuY2UgYW5hbHlzaXM8L2tleXdvcmQ+PGtleXdvcmQ+c2VxdWVu
Y2UtYW5hbHlzaXM8L2tleXdvcmQ+PGtleXdvcmQ+U3BlY2llczwva2V5d29yZD48a2V5d29yZD5T
eXN0ZW1pYzwva2V5d29yZD48a2V5d29yZD5UaXNzdWU8L2tleXdvcmQ+PGtleXdvcmQ+VGlzc3Vl
czwva2V5d29yZD48a2V5d29yZD5WaXJpZGlzPC9rZXl3b3JkPjxrZXl3b3JkPlZpcnVzPC9rZXl3
b3JkPjwva2V5d29yZHM+PGRhdGVzPjx5ZWFyPjIwMDI8L3llYXI+PC9kYXRlcz48b3JpZy1wdWI+
XFxBQ1QwMDFDTDA0RlMwN1xCSU9TRUNVUklUWURBVEEkXEUgTGlicmFyeVxBbmltYWwgQ2F0YWxv
Z3VlXEg8L29yaWctcHViPjxsYWJlbD43MTQxPC9sYWJlbD48dXJscz48L3VybHM+PGN1c3RvbTE+
YXF1YXRpY3MgZ208L2N1c3RvbTE+PGVsZWN0cm9uaWMtcmVzb3VyY2UtbnVtPmh0dHBzOi8vZG9p
Lm9yZy8xMC43NTg5LzAwOTAtMzU1OC0zOC4yLjIzOTwvZWxlY3Ryb25pYy1yZXNvdXJjZS1udW0+
PG1vZGlmaWVkLWRhdGU+NzMyNzE8L21vZGlmaWVkLWRhdGU+PC9yZWNvcmQ+PC9DaXRlPjwvRW5k
Tm90ZT4A
</w:fldData>
        </w:fldChar>
      </w:r>
      <w:r w:rsidR="00295283">
        <w:instrText xml:space="preserve"> ADDIN EN.CITE.DATA </w:instrText>
      </w:r>
      <w:r w:rsidR="00295283">
        <w:fldChar w:fldCharType="end"/>
      </w:r>
      <w:r w:rsidR="00295283">
        <w:fldChar w:fldCharType="separate"/>
      </w:r>
      <w:r w:rsidR="00295283">
        <w:rPr>
          <w:noProof/>
        </w:rPr>
        <w:t>(Hyatt et al. 2002)</w:t>
      </w:r>
      <w:r w:rsidR="00295283">
        <w:fldChar w:fldCharType="end"/>
      </w:r>
      <w:r>
        <w:t>.</w:t>
      </w:r>
    </w:p>
    <w:p w14:paraId="0E2BBA59" w14:textId="77777777" w:rsidR="00E72C0A" w:rsidRDefault="00E72C0A" w:rsidP="00E72C0A">
      <w:pPr>
        <w:pStyle w:val="Heading5"/>
      </w:pPr>
      <w:r>
        <w:t>Tissue titre</w:t>
      </w:r>
    </w:p>
    <w:p w14:paraId="3EF6ABEE" w14:textId="77777777" w:rsidR="00015E42" w:rsidRDefault="00015E42" w:rsidP="00F3698B">
      <w:pPr>
        <w:pStyle w:val="Heading6"/>
      </w:pPr>
      <w:r>
        <w:t>Fish</w:t>
      </w:r>
    </w:p>
    <w:p w14:paraId="3E98AF84" w14:textId="14B6C7D1" w:rsidR="00E72C0A" w:rsidRDefault="00E72C0A" w:rsidP="00E72C0A">
      <w:r>
        <w:t>In a bath challenge trial with 1.3 × 10</w:t>
      </w:r>
      <w:r w:rsidRPr="00517FF6">
        <w:rPr>
          <w:vertAlign w:val="superscript"/>
        </w:rPr>
        <w:t>5</w:t>
      </w:r>
      <w:r>
        <w:t xml:space="preserve"> or 1.3 × 10</w:t>
      </w:r>
      <w:r w:rsidRPr="00517FF6">
        <w:rPr>
          <w:vertAlign w:val="superscript"/>
        </w:rPr>
        <w:t>6</w:t>
      </w:r>
      <w:r>
        <w:t xml:space="preserve"> TCID</w:t>
      </w:r>
      <w:r w:rsidRPr="007C313A">
        <w:rPr>
          <w:vertAlign w:val="subscript"/>
        </w:rPr>
        <w:t>50</w:t>
      </w:r>
      <w:r>
        <w:t xml:space="preserve">/mL FV3, the virus concentration in pooled spleen and kidney tissue from </w:t>
      </w:r>
      <w:r w:rsidRPr="00FF5134">
        <w:rPr>
          <w:rStyle w:val="Emphasis"/>
        </w:rPr>
        <w:t>S. albus</w:t>
      </w:r>
      <w:r>
        <w:t xml:space="preserve"> that died (mean weight 40 g) ranged from 3.1 × 10</w:t>
      </w:r>
      <w:r>
        <w:rPr>
          <w:vertAlign w:val="superscript"/>
        </w:rPr>
        <w:t>7</w:t>
      </w:r>
      <w:r>
        <w:t>–6.7 × 10</w:t>
      </w:r>
      <w:r>
        <w:rPr>
          <w:vertAlign w:val="superscript"/>
        </w:rPr>
        <w:t>8</w:t>
      </w:r>
      <w:r w:rsidR="00F3698B">
        <w:t> </w:t>
      </w:r>
      <w:r>
        <w:t>TCID</w:t>
      </w:r>
      <w:r w:rsidRPr="007C313A">
        <w:rPr>
          <w:vertAlign w:val="subscript"/>
        </w:rPr>
        <w:t>50</w:t>
      </w:r>
      <w:r>
        <w:t xml:space="preserve">/g </w:t>
      </w:r>
      <w:r w:rsidR="00295283">
        <w:fldChar w:fldCharType="begin"/>
      </w:r>
      <w:r w:rsidR="00295283">
        <w:instrText xml:space="preserve"> ADDIN EN.CITE &lt;EndNote&gt;&lt;Cite&gt;&lt;Author&gt;Waltzek&lt;/Author&gt;&lt;Year&gt;2014&lt;/Year&gt;&lt;RecNum&gt;17809&lt;/RecNum&gt;&lt;IDText&gt;18217&lt;/IDText&gt;&lt;DisplayText&gt;(Waltzek et al. 2014)&lt;/DisplayText&gt;&lt;record&gt;&lt;rec-number&gt;17809&lt;/rec-number&gt;&lt;foreign-keys&gt;&lt;key app="EN" db-id="90awwt25bdptwtee25dppx5jwvddp2str0sz" timestamp="1652398222" guid="c0bfe850-30d1-4b57-9db0-85ed17bf7ad7"&gt;17809&lt;/key&gt;&lt;/foreign-keys&gt;&lt;ref-type name="Journal Articles"&gt;17&lt;/ref-type&gt;&lt;contributors&gt;&lt;authors&gt;&lt;author&gt;Waltzek, T.B.&lt;/author&gt;&lt;author&gt;Miller, D.L.&lt;/author&gt;&lt;author&gt;Gray, M.J.&lt;/author&gt;&lt;author&gt;Drecktrah, B.&lt;/author&gt;&lt;author&gt;Briggler, J.T.&lt;/author&gt;&lt;author&gt;MacConnell, B.&lt;/author&gt;&lt;author&gt;Hudson, C.&lt;/author&gt;&lt;author&gt;Hopper, L.&lt;/author&gt;&lt;author&gt;Friary, J.&lt;/author&gt;&lt;author&gt;Yun, S.C.&lt;/author&gt;&lt;author&gt;Malm, K.V.&lt;/author&gt;&lt;author&gt;Weber, E.S.&lt;/author&gt;&lt;author&gt;Hedrick, R.P.&lt;/author&gt;&lt;/authors&gt;&lt;/contributors&gt;&lt;titles&gt;&lt;title&gt;&lt;style face="normal" font="default" size="100%"&gt;New disease records for hatchery-reared sturgeon. 1. Expansion of frog virus 3 host range into &lt;/style&gt;&lt;style face="italic" font="default" size="100%"&gt;Scaphirhynchus albus&lt;/style&gt;&lt;/title&gt;&lt;secondary-title&gt;Diseases of Aquatic Organisms&lt;/secondary-title&gt;&lt;/titles&gt;&lt;periodical&gt;&lt;full-title&gt;Diseases of Aquatic Organisms&lt;/full-title&gt;&lt;/periodical&gt;&lt;pages&gt;219-227&lt;/pages&gt;&lt;volume&gt;111&lt;/volume&gt;&lt;number&gt;3&lt;/number&gt;&lt;dates&gt;&lt;year&gt;2014&lt;/year&gt;&lt;/dates&gt;&lt;orig-pub&gt;\\ACT001CL04FS07\BIOSECURITYDATA$\E Library\Animal Catalogue\W\Waltzek et al 2014 EN18217.pdf&lt;/orig-pub&gt;&lt;label&gt;18217&lt;/label&gt;&lt;urls&gt;&lt;/urls&gt;&lt;custom1&gt;KG&lt;/custom1&gt;&lt;electronic-resource-num&gt;https://doi.org/10.3354/dao02761&lt;/electronic-resource-num&gt;&lt;/record&gt;&lt;/Cite&gt;&lt;/EndNote&gt;</w:instrText>
      </w:r>
      <w:r w:rsidR="00295283">
        <w:fldChar w:fldCharType="separate"/>
      </w:r>
      <w:r w:rsidR="00295283">
        <w:rPr>
          <w:noProof/>
        </w:rPr>
        <w:t>(Waltzek et al. 2014)</w:t>
      </w:r>
      <w:r w:rsidR="00295283">
        <w:fldChar w:fldCharType="end"/>
      </w:r>
      <w:r>
        <w:t xml:space="preserve">. Moribund or dead </w:t>
      </w:r>
      <w:r w:rsidRPr="00FF5134">
        <w:rPr>
          <w:rStyle w:val="Emphasis"/>
        </w:rPr>
        <w:t>S. albus</w:t>
      </w:r>
      <w:r>
        <w:t xml:space="preserve"> (weight 14.4–50 g) bath infected with 2.14 × 10</w:t>
      </w:r>
      <w:r w:rsidRPr="0051699C">
        <w:rPr>
          <w:vertAlign w:val="superscript"/>
        </w:rPr>
        <w:t>6</w:t>
      </w:r>
      <w:r>
        <w:t xml:space="preserve"> TCID</w:t>
      </w:r>
      <w:r w:rsidRPr="001D7CFD">
        <w:rPr>
          <w:vertAlign w:val="subscript"/>
        </w:rPr>
        <w:t>50</w:t>
      </w:r>
      <w:r>
        <w:t>/mL FV3 and held at 23</w:t>
      </w:r>
      <w:r>
        <w:sym w:font="Symbol" w:char="F0B0"/>
      </w:r>
      <w:r>
        <w:t xml:space="preserve">C had mean viral loads in pooled internal tissue homogenates (liver, kidney, spleen, heart and pericardial lymphomyeloid tissue) of </w:t>
      </w:r>
      <w:r w:rsidR="0006016E">
        <w:t>1</w:t>
      </w:r>
      <w:r w:rsidR="003E518A">
        <w:t>.</w:t>
      </w:r>
      <w:r w:rsidR="00791C98">
        <w:t>2</w:t>
      </w:r>
      <w:r w:rsidR="0006016E">
        <w:t>–</w:t>
      </w:r>
      <w:r w:rsidR="003E518A">
        <w:t>6.3 </w:t>
      </w:r>
      <w:r w:rsidR="003E518A">
        <w:rPr>
          <w:rFonts w:cstheme="minorHAnsi"/>
        </w:rPr>
        <w:t>×</w:t>
      </w:r>
      <w:r w:rsidR="003E518A">
        <w:t> </w:t>
      </w:r>
      <w:r w:rsidR="0006016E">
        <w:t>10</w:t>
      </w:r>
      <w:r w:rsidR="003E518A">
        <w:rPr>
          <w:vertAlign w:val="superscript"/>
        </w:rPr>
        <w:t>5</w:t>
      </w:r>
      <w:r w:rsidR="00F3698B">
        <w:rPr>
          <w:vertAlign w:val="superscript"/>
        </w:rPr>
        <w:t> </w:t>
      </w:r>
      <w:r w:rsidR="00D76797">
        <w:t>copies/</w:t>
      </w:r>
      <w:r w:rsidR="00D76797">
        <w:rPr>
          <w:rFonts w:cstheme="minorHAnsi"/>
        </w:rPr>
        <w:t>µ</w:t>
      </w:r>
      <w:r w:rsidR="00D76797">
        <w:t>L</w:t>
      </w:r>
      <w:r w:rsidR="00B971B8">
        <w:t xml:space="preserve"> </w:t>
      </w:r>
      <w:r>
        <w:t xml:space="preserve">by qPCR and </w:t>
      </w:r>
      <w:r w:rsidR="003E518A">
        <w:t>63–1 </w:t>
      </w:r>
      <w:r w:rsidR="003E518A">
        <w:rPr>
          <w:rFonts w:cstheme="minorHAnsi"/>
        </w:rPr>
        <w:t>×</w:t>
      </w:r>
      <w:r w:rsidR="003E518A">
        <w:t> 10</w:t>
      </w:r>
      <w:r w:rsidR="003E518A">
        <w:rPr>
          <w:vertAlign w:val="superscript"/>
        </w:rPr>
        <w:t>6</w:t>
      </w:r>
      <w:r w:rsidR="00B971B8">
        <w:rPr>
          <w:vertAlign w:val="superscript"/>
        </w:rPr>
        <w:t xml:space="preserve"> </w:t>
      </w:r>
      <w:r>
        <w:t>TCID</w:t>
      </w:r>
      <w:r w:rsidRPr="002A7B07">
        <w:rPr>
          <w:vertAlign w:val="subscript"/>
        </w:rPr>
        <w:t>50</w:t>
      </w:r>
      <w:r>
        <w:t xml:space="preserve">/mL by virus isolation </w:t>
      </w:r>
      <w:r w:rsidR="00295283">
        <w:fldChar w:fldCharType="begin">
          <w:fldData xml:space="preserve">PEVuZE5vdGU+PENpdGU+PEF1dGhvcj5TdGlsd2VsbDwvQXV0aG9yPjxZZWFyPjIwMjI8L1llYXI+
PFJlY051bT40NjAxNjwvUmVjTnVtPjxJRFRleHQ+MjMyNzI8L0lEVGV4dD48RGlzcGxheVRleHQ+
KFN0aWx3ZWxsIGV0IGFsLiAyMDIyKTwvRGlzcGxheVRleHQ+PHJlY29yZD48cmVjLW51bWJlcj40
NjAxNjwvcmVjLW51bWJlcj48Zm9yZWlnbi1rZXlzPjxrZXkgYXBwPSJFTiIgZGItaWQ9IjkwYXd3
dDI1YmRwdHd0ZWUyNWRwcHg1and2ZGRwMnN0cjBzeiIgdGltZXN0YW1wPSIxNjU2NTU5NTIyIiBn
dWlkPSJjY2NlZmIwYS1iODVlLTQwMjAtODk0ZS1lODcyN2Q5M2I3YjQiPjQ2MDE2PC9rZXk+PC9m
b3JlaWduLWtleXM+PHJlZi10eXBlIG5hbWU9IkpvdXJuYWwgQXJ0aWNsZXMiPjE3PC9yZWYtdHlw
ZT48Y29udHJpYnV0b3JzPjxhdXRob3JzPjxhdXRob3I+U3RpbHdlbGwsIE4uIEsuPC9hdXRob3I+
PGF1dGhvcj5GcmFzY2EsIFMuLCBKci48L2F1dGhvcj48YXV0aG9yPkZhcmluYSwgTC4gTC48L2F1
dGhvcj48YXV0aG9yPlN1YnJhbWFuaWFtLCBLLjwvYXV0aG9yPjxhdXRob3I+SW1ub2ksIEsuPC9h
dXRob3I+PGF1dGhvcj5WaWFkYW5uYSwgUC4gSC48L2F1dGhvcj48YXV0aG9yPkhvcHBlciwgTC48
L2F1dGhvcj48YXV0aG9yPlBvd2VsbCwgSi48L2F1dGhvcj48YXV0aG9yPkNvbGVlLCBKLjwvYXV0
aG9yPjxhdXRob3I+V2FsdHplaywgVC4gQi48L2F1dGhvcj48L2F1dGhvcnM+PC9jb250cmlidXRv
cnM+PGF1dGgtYWRkcmVzcz5EZXBhcnRtZW50IG9mIEluZmVjdGlvdXMgRGlzZWFzZXMgYW5kIElt
bXVub2xvZ3ksIENvbGxlZ2Ugb2YgVmV0ZXJpbmFyeSBNZWRpY2luZSwgVW5pdmVyc2l0eSBvZiBG
bG9yaWRhLCBHYWluZXN2aWxsZSwgRkwgMzI2MTAsIFVTQS48L2F1dGgtYWRkcmVzcz48dGl0bGVz
Pjx0aXRsZT48c3R5bGUgZmFjZT0ibm9ybWFsIiBmb250PSJkZWZhdWx0IiBzaXplPSIxMDAlIj5F
ZmZlY3Qgb2Ygd2F0ZXIgdGVtcGVyYXR1cmUgb24gZnJvZyB2aXJ1cyAzIGRpc2Vhc2UgaW4gaGF0
Y2hlcnktcmVhcmVkIHBhbGxpZCBzdHVyZ2VvbiA8L3N0eWxlPjxzdHlsZSBmYWNlPSJpdGFsaWMi
IGZvbnQ9ImRlZmF1bHQiIHNpemU9IjEwMCUiPlNjYXBoaXJoeW5jaHVzIGFsYnVzPC9zdHlsZT48
L3RpdGxlPjxzZWNvbmRhcnktdGl0bGU+RGlzZWFzZXMgb2YgYXF1YXRpYyBvcmdhbmlzbXM8L3Nl
Y29uZGFyeS10aXRsZT48L3RpdGxlcz48cGVyaW9kaWNhbD48ZnVsbC10aXRsZT5EaXNlYXNlcyBv
ZiBBcXVhdGljIE9yZ2FuaXNtczwvZnVsbC10aXRsZT48L3BlcmlvZGljYWw+PHBhZ2VzPjczLTg2
PC9wYWdlcz48dm9sdW1lPjE0ODwvdm9sdW1lPjxrZXl3b3Jkcz48a2V5d29yZD5BbmltYWxzPC9r
ZXl3b3JkPjxrZXl3b3JkPipETkEgVmlydXMgSW5mZWN0aW9ucy92ZXRlcmluYXJ5PC9rZXl3b3Jk
PjxrZXl3b3JkPkZpc2hlczwva2V5d29yZD48a2V5d29yZD4qUmFuYXZpcnVzPC9rZXl3b3JkPjxr
ZXl3b3JkPlJpdmVyczwva2V5d29yZD48a2V5d29yZD5UZW1wZXJhdHVyZTwva2V5d29yZD48a2V5
d29yZD5XYXRlcjwva2V5d29yZD48a2V5d29yZD5BcXVhY3VsdHVyZTwva2V5d29yZD48a2V5d29y
ZD5Gcm9nIHZpcnVzIDM8L2tleXdvcmQ+PGtleXdvcmQ+UmFuYXZpcnVzPC9rZXl3b3JkPjxrZXl3
b3JkPlN0dXJnZW9uPC9rZXl3b3JkPjwva2V5d29yZHM+PGRhdGVzPjx5ZWFyPjIwMjI8L3llYXI+
PC9kYXRlcz48b3JpZy1wdWI+XFxBQ1QwMDFDTDA0RlMwN1xCSU9TRUNVUklUWURBVEEkXEUgTGli
cmFyeVxBbmltYWwgQ2F0YWxvZ3VlXFNcU3RpbHdlbGwgZXQgYWwgMjAyMiBFTjIzMjcyLnBkZjwv
b3JpZy1wdWI+PGlzYm4+MDE3Ny01MTAzIChQcmludCkmI3hEOzAxNzctNTEwMzwvaXNibj48bGFi
ZWw+MjMyNzI8L2xhYmVsPjx1cmxzPjwvdXJscz48Y3VzdG9tMT5TdHVyZ2Vvbl9ZR0M8L2N1c3Rv
bTE+PGVsZWN0cm9uaWMtcmVzb3VyY2UtbnVtPmh0dHBzOi8vZG9pLm9yZy8xMC4zMzU0L2RhbzAz
NjQ1PC9lbGVjdHJvbmljLXJlc291cmNlLW51bT48L3JlY29yZD48L0NpdGU+PC9FbmROb3RlPn==
</w:fldData>
        </w:fldChar>
      </w:r>
      <w:r w:rsidR="00295283">
        <w:instrText xml:space="preserve"> ADDIN EN.CITE </w:instrText>
      </w:r>
      <w:r w:rsidR="00295283">
        <w:fldChar w:fldCharType="begin">
          <w:fldData xml:space="preserve">PEVuZE5vdGU+PENpdGU+PEF1dGhvcj5TdGlsd2VsbDwvQXV0aG9yPjxZZWFyPjIwMjI8L1llYXI+
PFJlY051bT40NjAxNjwvUmVjTnVtPjxJRFRleHQ+MjMyNzI8L0lEVGV4dD48RGlzcGxheVRleHQ+
KFN0aWx3ZWxsIGV0IGFsLiAyMDIyKTwvRGlzcGxheVRleHQ+PHJlY29yZD48cmVjLW51bWJlcj40
NjAxNjwvcmVjLW51bWJlcj48Zm9yZWlnbi1rZXlzPjxrZXkgYXBwPSJFTiIgZGItaWQ9IjkwYXd3
dDI1YmRwdHd0ZWUyNWRwcHg1and2ZGRwMnN0cjBzeiIgdGltZXN0YW1wPSIxNjU2NTU5NTIyIiBn
dWlkPSJjY2NlZmIwYS1iODVlLTQwMjAtODk0ZS1lODcyN2Q5M2I3YjQiPjQ2MDE2PC9rZXk+PC9m
b3JlaWduLWtleXM+PHJlZi10eXBlIG5hbWU9IkpvdXJuYWwgQXJ0aWNsZXMiPjE3PC9yZWYtdHlw
ZT48Y29udHJpYnV0b3JzPjxhdXRob3JzPjxhdXRob3I+U3RpbHdlbGwsIE4uIEsuPC9hdXRob3I+
PGF1dGhvcj5GcmFzY2EsIFMuLCBKci48L2F1dGhvcj48YXV0aG9yPkZhcmluYSwgTC4gTC48L2F1
dGhvcj48YXV0aG9yPlN1YnJhbWFuaWFtLCBLLjwvYXV0aG9yPjxhdXRob3I+SW1ub2ksIEsuPC9h
dXRob3I+PGF1dGhvcj5WaWFkYW5uYSwgUC4gSC48L2F1dGhvcj48YXV0aG9yPkhvcHBlciwgTC48
L2F1dGhvcj48YXV0aG9yPlBvd2VsbCwgSi48L2F1dGhvcj48YXV0aG9yPkNvbGVlLCBKLjwvYXV0
aG9yPjxhdXRob3I+V2FsdHplaywgVC4gQi48L2F1dGhvcj48L2F1dGhvcnM+PC9jb250cmlidXRv
cnM+PGF1dGgtYWRkcmVzcz5EZXBhcnRtZW50IG9mIEluZmVjdGlvdXMgRGlzZWFzZXMgYW5kIElt
bXVub2xvZ3ksIENvbGxlZ2Ugb2YgVmV0ZXJpbmFyeSBNZWRpY2luZSwgVW5pdmVyc2l0eSBvZiBG
bG9yaWRhLCBHYWluZXN2aWxsZSwgRkwgMzI2MTAsIFVTQS48L2F1dGgtYWRkcmVzcz48dGl0bGVz
Pjx0aXRsZT48c3R5bGUgZmFjZT0ibm9ybWFsIiBmb250PSJkZWZhdWx0IiBzaXplPSIxMDAlIj5F
ZmZlY3Qgb2Ygd2F0ZXIgdGVtcGVyYXR1cmUgb24gZnJvZyB2aXJ1cyAzIGRpc2Vhc2UgaW4gaGF0
Y2hlcnktcmVhcmVkIHBhbGxpZCBzdHVyZ2VvbiA8L3N0eWxlPjxzdHlsZSBmYWNlPSJpdGFsaWMi
IGZvbnQ9ImRlZmF1bHQiIHNpemU9IjEwMCUiPlNjYXBoaXJoeW5jaHVzIGFsYnVzPC9zdHlsZT48
L3RpdGxlPjxzZWNvbmRhcnktdGl0bGU+RGlzZWFzZXMgb2YgYXF1YXRpYyBvcmdhbmlzbXM8L3Nl
Y29uZGFyeS10aXRsZT48L3RpdGxlcz48cGVyaW9kaWNhbD48ZnVsbC10aXRsZT5EaXNlYXNlcyBv
ZiBBcXVhdGljIE9yZ2FuaXNtczwvZnVsbC10aXRsZT48L3BlcmlvZGljYWw+PHBhZ2VzPjczLTg2
PC9wYWdlcz48dm9sdW1lPjE0ODwvdm9sdW1lPjxrZXl3b3Jkcz48a2V5d29yZD5BbmltYWxzPC9r
ZXl3b3JkPjxrZXl3b3JkPipETkEgVmlydXMgSW5mZWN0aW9ucy92ZXRlcmluYXJ5PC9rZXl3b3Jk
PjxrZXl3b3JkPkZpc2hlczwva2V5d29yZD48a2V5d29yZD4qUmFuYXZpcnVzPC9rZXl3b3JkPjxr
ZXl3b3JkPlJpdmVyczwva2V5d29yZD48a2V5d29yZD5UZW1wZXJhdHVyZTwva2V5d29yZD48a2V5
d29yZD5XYXRlcjwva2V5d29yZD48a2V5d29yZD5BcXVhY3VsdHVyZTwva2V5d29yZD48a2V5d29y
ZD5Gcm9nIHZpcnVzIDM8L2tleXdvcmQ+PGtleXdvcmQ+UmFuYXZpcnVzPC9rZXl3b3JkPjxrZXl3
b3JkPlN0dXJnZW9uPC9rZXl3b3JkPjwva2V5d29yZHM+PGRhdGVzPjx5ZWFyPjIwMjI8L3llYXI+
PC9kYXRlcz48b3JpZy1wdWI+XFxBQ1QwMDFDTDA0RlMwN1xCSU9TRUNVUklUWURBVEEkXEUgTGli
cmFyeVxBbmltYWwgQ2F0YWxvZ3VlXFNcU3RpbHdlbGwgZXQgYWwgMjAyMiBFTjIzMjcyLnBkZjwv
b3JpZy1wdWI+PGlzYm4+MDE3Ny01MTAzIChQcmludCkmI3hEOzAxNzctNTEwMzwvaXNibj48bGFi
ZWw+MjMyNzI8L2xhYmVsPjx1cmxzPjwvdXJscz48Y3VzdG9tMT5TdHVyZ2Vvbl9ZR0M8L2N1c3Rv
bTE+PGVsZWN0cm9uaWMtcmVzb3VyY2UtbnVtPmh0dHBzOi8vZG9pLm9yZy8xMC4zMzU0L2RhbzAz
NjQ1PC9lbGVjdHJvbmljLXJlc291cmNlLW51bT48L3JlY29yZD48L0NpdGU+PC9FbmROb3RlPn==
</w:fldData>
        </w:fldChar>
      </w:r>
      <w:r w:rsidR="00295283">
        <w:instrText xml:space="preserve"> ADDIN EN.CITE.DATA </w:instrText>
      </w:r>
      <w:r w:rsidR="00295283">
        <w:fldChar w:fldCharType="end"/>
      </w:r>
      <w:r w:rsidR="00295283">
        <w:fldChar w:fldCharType="separate"/>
      </w:r>
      <w:r w:rsidR="00295283">
        <w:rPr>
          <w:noProof/>
        </w:rPr>
        <w:t>(Stilwell et al. 2022)</w:t>
      </w:r>
      <w:r w:rsidR="00295283">
        <w:fldChar w:fldCharType="end"/>
      </w:r>
      <w:r>
        <w:t xml:space="preserve">. Surviving </w:t>
      </w:r>
      <w:r w:rsidRPr="00FF5134">
        <w:rPr>
          <w:rStyle w:val="Emphasis"/>
        </w:rPr>
        <w:t>S. albus</w:t>
      </w:r>
      <w:r>
        <w:t xml:space="preserve"> 28 dpi recorded </w:t>
      </w:r>
      <w:r w:rsidR="003E518A">
        <w:t>5–6.3 </w:t>
      </w:r>
      <w:r w:rsidR="00791C98">
        <w:t xml:space="preserve">FV3 </w:t>
      </w:r>
      <w:r w:rsidR="00791C98">
        <w:rPr>
          <w:rFonts w:cstheme="minorHAnsi"/>
        </w:rPr>
        <w:t>copies/µL</w:t>
      </w:r>
      <w:r w:rsidR="00B971B8">
        <w:rPr>
          <w:vertAlign w:val="superscript"/>
        </w:rPr>
        <w:t xml:space="preserve"> </w:t>
      </w:r>
      <w:r>
        <w:t xml:space="preserve">by qPCR </w:t>
      </w:r>
      <w:r w:rsidR="00295283">
        <w:fldChar w:fldCharType="begin">
          <w:fldData xml:space="preserve">PEVuZE5vdGU+PENpdGU+PEF1dGhvcj5TdGlsd2VsbDwvQXV0aG9yPjxZZWFyPjIwMjI8L1llYXI+
PFJlY051bT40NjAxNjwvUmVjTnVtPjxJRFRleHQ+MjMyNzI8L0lEVGV4dD48RGlzcGxheVRleHQ+
KFN0aWx3ZWxsIGV0IGFsLiAyMDIyKTwvRGlzcGxheVRleHQ+PHJlY29yZD48cmVjLW51bWJlcj40
NjAxNjwvcmVjLW51bWJlcj48Zm9yZWlnbi1rZXlzPjxrZXkgYXBwPSJFTiIgZGItaWQ9IjkwYXd3
dDI1YmRwdHd0ZWUyNWRwcHg1and2ZGRwMnN0cjBzeiIgdGltZXN0YW1wPSIxNjU2NTU5NTIyIiBn
dWlkPSJjY2NlZmIwYS1iODVlLTQwMjAtODk0ZS1lODcyN2Q5M2I3YjQiPjQ2MDE2PC9rZXk+PC9m
b3JlaWduLWtleXM+PHJlZi10eXBlIG5hbWU9IkpvdXJuYWwgQXJ0aWNsZXMiPjE3PC9yZWYtdHlw
ZT48Y29udHJpYnV0b3JzPjxhdXRob3JzPjxhdXRob3I+U3RpbHdlbGwsIE4uIEsuPC9hdXRob3I+
PGF1dGhvcj5GcmFzY2EsIFMuLCBKci48L2F1dGhvcj48YXV0aG9yPkZhcmluYSwgTC4gTC48L2F1
dGhvcj48YXV0aG9yPlN1YnJhbWFuaWFtLCBLLjwvYXV0aG9yPjxhdXRob3I+SW1ub2ksIEsuPC9h
dXRob3I+PGF1dGhvcj5WaWFkYW5uYSwgUC4gSC48L2F1dGhvcj48YXV0aG9yPkhvcHBlciwgTC48
L2F1dGhvcj48YXV0aG9yPlBvd2VsbCwgSi48L2F1dGhvcj48YXV0aG9yPkNvbGVlLCBKLjwvYXV0
aG9yPjxhdXRob3I+V2FsdHplaywgVC4gQi48L2F1dGhvcj48L2F1dGhvcnM+PC9jb250cmlidXRv
cnM+PGF1dGgtYWRkcmVzcz5EZXBhcnRtZW50IG9mIEluZmVjdGlvdXMgRGlzZWFzZXMgYW5kIElt
bXVub2xvZ3ksIENvbGxlZ2Ugb2YgVmV0ZXJpbmFyeSBNZWRpY2luZSwgVW5pdmVyc2l0eSBvZiBG
bG9yaWRhLCBHYWluZXN2aWxsZSwgRkwgMzI2MTAsIFVTQS48L2F1dGgtYWRkcmVzcz48dGl0bGVz
Pjx0aXRsZT48c3R5bGUgZmFjZT0ibm9ybWFsIiBmb250PSJkZWZhdWx0IiBzaXplPSIxMDAlIj5F
ZmZlY3Qgb2Ygd2F0ZXIgdGVtcGVyYXR1cmUgb24gZnJvZyB2aXJ1cyAzIGRpc2Vhc2UgaW4gaGF0
Y2hlcnktcmVhcmVkIHBhbGxpZCBzdHVyZ2VvbiA8L3N0eWxlPjxzdHlsZSBmYWNlPSJpdGFsaWMi
IGZvbnQ9ImRlZmF1bHQiIHNpemU9IjEwMCUiPlNjYXBoaXJoeW5jaHVzIGFsYnVzPC9zdHlsZT48
L3RpdGxlPjxzZWNvbmRhcnktdGl0bGU+RGlzZWFzZXMgb2YgYXF1YXRpYyBvcmdhbmlzbXM8L3Nl
Y29uZGFyeS10aXRsZT48L3RpdGxlcz48cGVyaW9kaWNhbD48ZnVsbC10aXRsZT5EaXNlYXNlcyBv
ZiBBcXVhdGljIE9yZ2FuaXNtczwvZnVsbC10aXRsZT48L3BlcmlvZGljYWw+PHBhZ2VzPjczLTg2
PC9wYWdlcz48dm9sdW1lPjE0ODwvdm9sdW1lPjxrZXl3b3Jkcz48a2V5d29yZD5BbmltYWxzPC9r
ZXl3b3JkPjxrZXl3b3JkPipETkEgVmlydXMgSW5mZWN0aW9ucy92ZXRlcmluYXJ5PC9rZXl3b3Jk
PjxrZXl3b3JkPkZpc2hlczwva2V5d29yZD48a2V5d29yZD4qUmFuYXZpcnVzPC9rZXl3b3JkPjxr
ZXl3b3JkPlJpdmVyczwva2V5d29yZD48a2V5d29yZD5UZW1wZXJhdHVyZTwva2V5d29yZD48a2V5
d29yZD5XYXRlcjwva2V5d29yZD48a2V5d29yZD5BcXVhY3VsdHVyZTwva2V5d29yZD48a2V5d29y
ZD5Gcm9nIHZpcnVzIDM8L2tleXdvcmQ+PGtleXdvcmQ+UmFuYXZpcnVzPC9rZXl3b3JkPjxrZXl3
b3JkPlN0dXJnZW9uPC9rZXl3b3JkPjwva2V5d29yZHM+PGRhdGVzPjx5ZWFyPjIwMjI8L3llYXI+
PC9kYXRlcz48b3JpZy1wdWI+XFxBQ1QwMDFDTDA0RlMwN1xCSU9TRUNVUklUWURBVEEkXEUgTGli
cmFyeVxBbmltYWwgQ2F0YWxvZ3VlXFNcU3RpbHdlbGwgZXQgYWwgMjAyMiBFTjIzMjcyLnBkZjwv
b3JpZy1wdWI+PGlzYm4+MDE3Ny01MTAzIChQcmludCkmI3hEOzAxNzctNTEwMzwvaXNibj48bGFi
ZWw+MjMyNzI8L2xhYmVsPjx1cmxzPjwvdXJscz48Y3VzdG9tMT5TdHVyZ2Vvbl9ZR0M8L2N1c3Rv
bTE+PGVsZWN0cm9uaWMtcmVzb3VyY2UtbnVtPmh0dHBzOi8vZG9pLm9yZy8xMC4zMzU0L2RhbzAz
NjQ1PC9lbGVjdHJvbmljLXJlc291cmNlLW51bT48L3JlY29yZD48L0NpdGU+PC9FbmROb3RlPn==
</w:fldData>
        </w:fldChar>
      </w:r>
      <w:r w:rsidR="00295283">
        <w:instrText xml:space="preserve"> ADDIN EN.CITE </w:instrText>
      </w:r>
      <w:r w:rsidR="00295283">
        <w:fldChar w:fldCharType="begin">
          <w:fldData xml:space="preserve">PEVuZE5vdGU+PENpdGU+PEF1dGhvcj5TdGlsd2VsbDwvQXV0aG9yPjxZZWFyPjIwMjI8L1llYXI+
PFJlY051bT40NjAxNjwvUmVjTnVtPjxJRFRleHQ+MjMyNzI8L0lEVGV4dD48RGlzcGxheVRleHQ+
KFN0aWx3ZWxsIGV0IGFsLiAyMDIyKTwvRGlzcGxheVRleHQ+PHJlY29yZD48cmVjLW51bWJlcj40
NjAxNjwvcmVjLW51bWJlcj48Zm9yZWlnbi1rZXlzPjxrZXkgYXBwPSJFTiIgZGItaWQ9IjkwYXd3
dDI1YmRwdHd0ZWUyNWRwcHg1and2ZGRwMnN0cjBzeiIgdGltZXN0YW1wPSIxNjU2NTU5NTIyIiBn
dWlkPSJjY2NlZmIwYS1iODVlLTQwMjAtODk0ZS1lODcyN2Q5M2I3YjQiPjQ2MDE2PC9rZXk+PC9m
b3JlaWduLWtleXM+PHJlZi10eXBlIG5hbWU9IkpvdXJuYWwgQXJ0aWNsZXMiPjE3PC9yZWYtdHlw
ZT48Y29udHJpYnV0b3JzPjxhdXRob3JzPjxhdXRob3I+U3RpbHdlbGwsIE4uIEsuPC9hdXRob3I+
PGF1dGhvcj5GcmFzY2EsIFMuLCBKci48L2F1dGhvcj48YXV0aG9yPkZhcmluYSwgTC4gTC48L2F1
dGhvcj48YXV0aG9yPlN1YnJhbWFuaWFtLCBLLjwvYXV0aG9yPjxhdXRob3I+SW1ub2ksIEsuPC9h
dXRob3I+PGF1dGhvcj5WaWFkYW5uYSwgUC4gSC48L2F1dGhvcj48YXV0aG9yPkhvcHBlciwgTC48
L2F1dGhvcj48YXV0aG9yPlBvd2VsbCwgSi48L2F1dGhvcj48YXV0aG9yPkNvbGVlLCBKLjwvYXV0
aG9yPjxhdXRob3I+V2FsdHplaywgVC4gQi48L2F1dGhvcj48L2F1dGhvcnM+PC9jb250cmlidXRv
cnM+PGF1dGgtYWRkcmVzcz5EZXBhcnRtZW50IG9mIEluZmVjdGlvdXMgRGlzZWFzZXMgYW5kIElt
bXVub2xvZ3ksIENvbGxlZ2Ugb2YgVmV0ZXJpbmFyeSBNZWRpY2luZSwgVW5pdmVyc2l0eSBvZiBG
bG9yaWRhLCBHYWluZXN2aWxsZSwgRkwgMzI2MTAsIFVTQS48L2F1dGgtYWRkcmVzcz48dGl0bGVz
Pjx0aXRsZT48c3R5bGUgZmFjZT0ibm9ybWFsIiBmb250PSJkZWZhdWx0IiBzaXplPSIxMDAlIj5F
ZmZlY3Qgb2Ygd2F0ZXIgdGVtcGVyYXR1cmUgb24gZnJvZyB2aXJ1cyAzIGRpc2Vhc2UgaW4gaGF0
Y2hlcnktcmVhcmVkIHBhbGxpZCBzdHVyZ2VvbiA8L3N0eWxlPjxzdHlsZSBmYWNlPSJpdGFsaWMi
IGZvbnQ9ImRlZmF1bHQiIHNpemU9IjEwMCUiPlNjYXBoaXJoeW5jaHVzIGFsYnVzPC9zdHlsZT48
L3RpdGxlPjxzZWNvbmRhcnktdGl0bGU+RGlzZWFzZXMgb2YgYXF1YXRpYyBvcmdhbmlzbXM8L3Nl
Y29uZGFyeS10aXRsZT48L3RpdGxlcz48cGVyaW9kaWNhbD48ZnVsbC10aXRsZT5EaXNlYXNlcyBv
ZiBBcXVhdGljIE9yZ2FuaXNtczwvZnVsbC10aXRsZT48L3BlcmlvZGljYWw+PHBhZ2VzPjczLTg2
PC9wYWdlcz48dm9sdW1lPjE0ODwvdm9sdW1lPjxrZXl3b3Jkcz48a2V5d29yZD5BbmltYWxzPC9r
ZXl3b3JkPjxrZXl3b3JkPipETkEgVmlydXMgSW5mZWN0aW9ucy92ZXRlcmluYXJ5PC9rZXl3b3Jk
PjxrZXl3b3JkPkZpc2hlczwva2V5d29yZD48a2V5d29yZD4qUmFuYXZpcnVzPC9rZXl3b3JkPjxr
ZXl3b3JkPlJpdmVyczwva2V5d29yZD48a2V5d29yZD5UZW1wZXJhdHVyZTwva2V5d29yZD48a2V5
d29yZD5XYXRlcjwva2V5d29yZD48a2V5d29yZD5BcXVhY3VsdHVyZTwva2V5d29yZD48a2V5d29y
ZD5Gcm9nIHZpcnVzIDM8L2tleXdvcmQ+PGtleXdvcmQ+UmFuYXZpcnVzPC9rZXl3b3JkPjxrZXl3
b3JkPlN0dXJnZW9uPC9rZXl3b3JkPjwva2V5d29yZHM+PGRhdGVzPjx5ZWFyPjIwMjI8L3llYXI+
PC9kYXRlcz48b3JpZy1wdWI+XFxBQ1QwMDFDTDA0RlMwN1xCSU9TRUNVUklUWURBVEEkXEUgTGli
cmFyeVxBbmltYWwgQ2F0YWxvZ3VlXFNcU3RpbHdlbGwgZXQgYWwgMjAyMiBFTjIzMjcyLnBkZjwv
b3JpZy1wdWI+PGlzYm4+MDE3Ny01MTAzIChQcmludCkmI3hEOzAxNzctNTEwMzwvaXNibj48bGFi
ZWw+MjMyNzI8L2xhYmVsPjx1cmxzPjwvdXJscz48Y3VzdG9tMT5TdHVyZ2Vvbl9ZR0M8L2N1c3Rv
bTE+PGVsZWN0cm9uaWMtcmVzb3VyY2UtbnVtPmh0dHBzOi8vZG9pLm9yZy8xMC4zMzU0L2RhbzAz
NjQ1PC9lbGVjdHJvbmljLXJlc291cmNlLW51bT48L3JlY29yZD48L0NpdGU+PC9FbmROb3RlPn==
</w:fldData>
        </w:fldChar>
      </w:r>
      <w:r w:rsidR="00295283">
        <w:instrText xml:space="preserve"> ADDIN EN.CITE.DATA </w:instrText>
      </w:r>
      <w:r w:rsidR="00295283">
        <w:fldChar w:fldCharType="end"/>
      </w:r>
      <w:r w:rsidR="00295283">
        <w:fldChar w:fldCharType="separate"/>
      </w:r>
      <w:r w:rsidR="00295283">
        <w:rPr>
          <w:noProof/>
        </w:rPr>
        <w:t>(Stilwell et al. 2022)</w:t>
      </w:r>
      <w:r w:rsidR="00295283">
        <w:fldChar w:fldCharType="end"/>
      </w:r>
      <w:r>
        <w:t xml:space="preserve">. </w:t>
      </w:r>
      <w:r w:rsidRPr="00FF5134">
        <w:rPr>
          <w:rStyle w:val="Emphasis"/>
        </w:rPr>
        <w:t>S. albus</w:t>
      </w:r>
      <w:r>
        <w:t xml:space="preserve"> (weight 18–57 g) bath infected with </w:t>
      </w:r>
      <w:r w:rsidRPr="0051699C">
        <w:t>4.0</w:t>
      </w:r>
      <w:r>
        <w:t> </w:t>
      </w:r>
      <w:r w:rsidRPr="0051699C">
        <w:t>×</w:t>
      </w:r>
      <w:r>
        <w:t> </w:t>
      </w:r>
      <w:r w:rsidRPr="0051699C">
        <w:t>10</w:t>
      </w:r>
      <w:r w:rsidRPr="0051699C">
        <w:rPr>
          <w:vertAlign w:val="superscript"/>
        </w:rPr>
        <w:t>4</w:t>
      </w:r>
      <w:r w:rsidRPr="0051699C">
        <w:t xml:space="preserve"> TCID</w:t>
      </w:r>
      <w:r w:rsidRPr="00B44D33">
        <w:rPr>
          <w:vertAlign w:val="subscript"/>
        </w:rPr>
        <w:t>50</w:t>
      </w:r>
      <w:r>
        <w:t>/mL</w:t>
      </w:r>
      <w:r w:rsidRPr="0051699C">
        <w:t xml:space="preserve"> </w:t>
      </w:r>
      <w:r>
        <w:t>FV3 and held at 17</w:t>
      </w:r>
      <w:r>
        <w:sym w:font="Symbol" w:char="F0B0"/>
      </w:r>
      <w:r>
        <w:t>C or 23</w:t>
      </w:r>
      <w:r>
        <w:sym w:font="Symbol" w:char="F0B0"/>
      </w:r>
      <w:r>
        <w:t xml:space="preserve">C yielded maximum viral loads in pooled internal tissue homogenate at 7 dpi of </w:t>
      </w:r>
      <w:r w:rsidR="00791C98">
        <w:t>31.5</w:t>
      </w:r>
      <w:r w:rsidR="00B971B8">
        <w:t xml:space="preserve"> </w:t>
      </w:r>
      <w:r>
        <w:t xml:space="preserve">and </w:t>
      </w:r>
      <w:r w:rsidR="00791C98">
        <w:t>7.9 </w:t>
      </w:r>
      <w:r w:rsidR="00791C98">
        <w:rPr>
          <w:rFonts w:cstheme="minorHAnsi"/>
        </w:rPr>
        <w:t>×</w:t>
      </w:r>
      <w:r w:rsidR="00791C98">
        <w:t> 10</w:t>
      </w:r>
      <w:r w:rsidR="00791C98" w:rsidRPr="00791C98">
        <w:rPr>
          <w:vertAlign w:val="superscript"/>
        </w:rPr>
        <w:t>4</w:t>
      </w:r>
      <w:r w:rsidR="00F3698B">
        <w:t> </w:t>
      </w:r>
      <w:r w:rsidR="00791C98" w:rsidRPr="00791C98">
        <w:t>copies/</w:t>
      </w:r>
      <w:r w:rsidR="00791C98" w:rsidRPr="00791C98">
        <w:rPr>
          <w:rFonts w:cstheme="minorHAnsi"/>
        </w:rPr>
        <w:t>µ</w:t>
      </w:r>
      <w:r w:rsidR="00791C98" w:rsidRPr="00791C98">
        <w:t>L</w:t>
      </w:r>
      <w:r>
        <w:t xml:space="preserve">, respectively </w:t>
      </w:r>
      <w:r w:rsidR="00295283">
        <w:fldChar w:fldCharType="begin">
          <w:fldData xml:space="preserve">PEVuZE5vdGU+PENpdGU+PEF1dGhvcj5TdGlsd2VsbDwvQXV0aG9yPjxZZWFyPjIwMjI8L1llYXI+
PFJlY051bT40NjAxNjwvUmVjTnVtPjxJRFRleHQ+MjMyNzI8L0lEVGV4dD48RGlzcGxheVRleHQ+
KFN0aWx3ZWxsIGV0IGFsLiAyMDIyKTwvRGlzcGxheVRleHQ+PHJlY29yZD48cmVjLW51bWJlcj40
NjAxNjwvcmVjLW51bWJlcj48Zm9yZWlnbi1rZXlzPjxrZXkgYXBwPSJFTiIgZGItaWQ9IjkwYXd3
dDI1YmRwdHd0ZWUyNWRwcHg1and2ZGRwMnN0cjBzeiIgdGltZXN0YW1wPSIxNjU2NTU5NTIyIiBn
dWlkPSJjY2NlZmIwYS1iODVlLTQwMjAtODk0ZS1lODcyN2Q5M2I3YjQiPjQ2MDE2PC9rZXk+PC9m
b3JlaWduLWtleXM+PHJlZi10eXBlIG5hbWU9IkpvdXJuYWwgQXJ0aWNsZXMiPjE3PC9yZWYtdHlw
ZT48Y29udHJpYnV0b3JzPjxhdXRob3JzPjxhdXRob3I+U3RpbHdlbGwsIE4uIEsuPC9hdXRob3I+
PGF1dGhvcj5GcmFzY2EsIFMuLCBKci48L2F1dGhvcj48YXV0aG9yPkZhcmluYSwgTC4gTC48L2F1
dGhvcj48YXV0aG9yPlN1YnJhbWFuaWFtLCBLLjwvYXV0aG9yPjxhdXRob3I+SW1ub2ksIEsuPC9h
dXRob3I+PGF1dGhvcj5WaWFkYW5uYSwgUC4gSC48L2F1dGhvcj48YXV0aG9yPkhvcHBlciwgTC48
L2F1dGhvcj48YXV0aG9yPlBvd2VsbCwgSi48L2F1dGhvcj48YXV0aG9yPkNvbGVlLCBKLjwvYXV0
aG9yPjxhdXRob3I+V2FsdHplaywgVC4gQi48L2F1dGhvcj48L2F1dGhvcnM+PC9jb250cmlidXRv
cnM+PGF1dGgtYWRkcmVzcz5EZXBhcnRtZW50IG9mIEluZmVjdGlvdXMgRGlzZWFzZXMgYW5kIElt
bXVub2xvZ3ksIENvbGxlZ2Ugb2YgVmV0ZXJpbmFyeSBNZWRpY2luZSwgVW5pdmVyc2l0eSBvZiBG
bG9yaWRhLCBHYWluZXN2aWxsZSwgRkwgMzI2MTAsIFVTQS48L2F1dGgtYWRkcmVzcz48dGl0bGVz
Pjx0aXRsZT48c3R5bGUgZmFjZT0ibm9ybWFsIiBmb250PSJkZWZhdWx0IiBzaXplPSIxMDAlIj5F
ZmZlY3Qgb2Ygd2F0ZXIgdGVtcGVyYXR1cmUgb24gZnJvZyB2aXJ1cyAzIGRpc2Vhc2UgaW4gaGF0
Y2hlcnktcmVhcmVkIHBhbGxpZCBzdHVyZ2VvbiA8L3N0eWxlPjxzdHlsZSBmYWNlPSJpdGFsaWMi
IGZvbnQ9ImRlZmF1bHQiIHNpemU9IjEwMCUiPlNjYXBoaXJoeW5jaHVzIGFsYnVzPC9zdHlsZT48
L3RpdGxlPjxzZWNvbmRhcnktdGl0bGU+RGlzZWFzZXMgb2YgYXF1YXRpYyBvcmdhbmlzbXM8L3Nl
Y29uZGFyeS10aXRsZT48L3RpdGxlcz48cGVyaW9kaWNhbD48ZnVsbC10aXRsZT5EaXNlYXNlcyBv
ZiBBcXVhdGljIE9yZ2FuaXNtczwvZnVsbC10aXRsZT48L3BlcmlvZGljYWw+PHBhZ2VzPjczLTg2
PC9wYWdlcz48dm9sdW1lPjE0ODwvdm9sdW1lPjxrZXl3b3Jkcz48a2V5d29yZD5BbmltYWxzPC9r
ZXl3b3JkPjxrZXl3b3JkPipETkEgVmlydXMgSW5mZWN0aW9ucy92ZXRlcmluYXJ5PC9rZXl3b3Jk
PjxrZXl3b3JkPkZpc2hlczwva2V5d29yZD48a2V5d29yZD4qUmFuYXZpcnVzPC9rZXl3b3JkPjxr
ZXl3b3JkPlJpdmVyczwva2V5d29yZD48a2V5d29yZD5UZW1wZXJhdHVyZTwva2V5d29yZD48a2V5
d29yZD5XYXRlcjwva2V5d29yZD48a2V5d29yZD5BcXVhY3VsdHVyZTwva2V5d29yZD48a2V5d29y
ZD5Gcm9nIHZpcnVzIDM8L2tleXdvcmQ+PGtleXdvcmQ+UmFuYXZpcnVzPC9rZXl3b3JkPjxrZXl3
b3JkPlN0dXJnZW9uPC9rZXl3b3JkPjwva2V5d29yZHM+PGRhdGVzPjx5ZWFyPjIwMjI8L3llYXI+
PC9kYXRlcz48b3JpZy1wdWI+XFxBQ1QwMDFDTDA0RlMwN1xCSU9TRUNVUklUWURBVEEkXEUgTGli
cmFyeVxBbmltYWwgQ2F0YWxvZ3VlXFNcU3RpbHdlbGwgZXQgYWwgMjAyMiBFTjIzMjcyLnBkZjwv
b3JpZy1wdWI+PGlzYm4+MDE3Ny01MTAzIChQcmludCkmI3hEOzAxNzctNTEwMzwvaXNibj48bGFi
ZWw+MjMyNzI8L2xhYmVsPjx1cmxzPjwvdXJscz48Y3VzdG9tMT5TdHVyZ2Vvbl9ZR0M8L2N1c3Rv
bTE+PGVsZWN0cm9uaWMtcmVzb3VyY2UtbnVtPmh0dHBzOi8vZG9pLm9yZy8xMC4zMzU0L2RhbzAz
NjQ1PC9lbGVjdHJvbmljLXJlc291cmNlLW51bT48L3JlY29yZD48L0NpdGU+PC9FbmROb3RlPn==
</w:fldData>
        </w:fldChar>
      </w:r>
      <w:r w:rsidR="00295283">
        <w:instrText xml:space="preserve"> ADDIN EN.CITE </w:instrText>
      </w:r>
      <w:r w:rsidR="00295283">
        <w:fldChar w:fldCharType="begin">
          <w:fldData xml:space="preserve">PEVuZE5vdGU+PENpdGU+PEF1dGhvcj5TdGlsd2VsbDwvQXV0aG9yPjxZZWFyPjIwMjI8L1llYXI+
PFJlY051bT40NjAxNjwvUmVjTnVtPjxJRFRleHQ+MjMyNzI8L0lEVGV4dD48RGlzcGxheVRleHQ+
KFN0aWx3ZWxsIGV0IGFsLiAyMDIyKTwvRGlzcGxheVRleHQ+PHJlY29yZD48cmVjLW51bWJlcj40
NjAxNjwvcmVjLW51bWJlcj48Zm9yZWlnbi1rZXlzPjxrZXkgYXBwPSJFTiIgZGItaWQ9IjkwYXd3
dDI1YmRwdHd0ZWUyNWRwcHg1and2ZGRwMnN0cjBzeiIgdGltZXN0YW1wPSIxNjU2NTU5NTIyIiBn
dWlkPSJjY2NlZmIwYS1iODVlLTQwMjAtODk0ZS1lODcyN2Q5M2I3YjQiPjQ2MDE2PC9rZXk+PC9m
b3JlaWduLWtleXM+PHJlZi10eXBlIG5hbWU9IkpvdXJuYWwgQXJ0aWNsZXMiPjE3PC9yZWYtdHlw
ZT48Y29udHJpYnV0b3JzPjxhdXRob3JzPjxhdXRob3I+U3RpbHdlbGwsIE4uIEsuPC9hdXRob3I+
PGF1dGhvcj5GcmFzY2EsIFMuLCBKci48L2F1dGhvcj48YXV0aG9yPkZhcmluYSwgTC4gTC48L2F1
dGhvcj48YXV0aG9yPlN1YnJhbWFuaWFtLCBLLjwvYXV0aG9yPjxhdXRob3I+SW1ub2ksIEsuPC9h
dXRob3I+PGF1dGhvcj5WaWFkYW5uYSwgUC4gSC48L2F1dGhvcj48YXV0aG9yPkhvcHBlciwgTC48
L2F1dGhvcj48YXV0aG9yPlBvd2VsbCwgSi48L2F1dGhvcj48YXV0aG9yPkNvbGVlLCBKLjwvYXV0
aG9yPjxhdXRob3I+V2FsdHplaywgVC4gQi48L2F1dGhvcj48L2F1dGhvcnM+PC9jb250cmlidXRv
cnM+PGF1dGgtYWRkcmVzcz5EZXBhcnRtZW50IG9mIEluZmVjdGlvdXMgRGlzZWFzZXMgYW5kIElt
bXVub2xvZ3ksIENvbGxlZ2Ugb2YgVmV0ZXJpbmFyeSBNZWRpY2luZSwgVW5pdmVyc2l0eSBvZiBG
bG9yaWRhLCBHYWluZXN2aWxsZSwgRkwgMzI2MTAsIFVTQS48L2F1dGgtYWRkcmVzcz48dGl0bGVz
Pjx0aXRsZT48c3R5bGUgZmFjZT0ibm9ybWFsIiBmb250PSJkZWZhdWx0IiBzaXplPSIxMDAlIj5F
ZmZlY3Qgb2Ygd2F0ZXIgdGVtcGVyYXR1cmUgb24gZnJvZyB2aXJ1cyAzIGRpc2Vhc2UgaW4gaGF0
Y2hlcnktcmVhcmVkIHBhbGxpZCBzdHVyZ2VvbiA8L3N0eWxlPjxzdHlsZSBmYWNlPSJpdGFsaWMi
IGZvbnQ9ImRlZmF1bHQiIHNpemU9IjEwMCUiPlNjYXBoaXJoeW5jaHVzIGFsYnVzPC9zdHlsZT48
L3RpdGxlPjxzZWNvbmRhcnktdGl0bGU+RGlzZWFzZXMgb2YgYXF1YXRpYyBvcmdhbmlzbXM8L3Nl
Y29uZGFyeS10aXRsZT48L3RpdGxlcz48cGVyaW9kaWNhbD48ZnVsbC10aXRsZT5EaXNlYXNlcyBv
ZiBBcXVhdGljIE9yZ2FuaXNtczwvZnVsbC10aXRsZT48L3BlcmlvZGljYWw+PHBhZ2VzPjczLTg2
PC9wYWdlcz48dm9sdW1lPjE0ODwvdm9sdW1lPjxrZXl3b3Jkcz48a2V5d29yZD5BbmltYWxzPC9r
ZXl3b3JkPjxrZXl3b3JkPipETkEgVmlydXMgSW5mZWN0aW9ucy92ZXRlcmluYXJ5PC9rZXl3b3Jk
PjxrZXl3b3JkPkZpc2hlczwva2V5d29yZD48a2V5d29yZD4qUmFuYXZpcnVzPC9rZXl3b3JkPjxr
ZXl3b3JkPlJpdmVyczwva2V5d29yZD48a2V5d29yZD5UZW1wZXJhdHVyZTwva2V5d29yZD48a2V5
d29yZD5XYXRlcjwva2V5d29yZD48a2V5d29yZD5BcXVhY3VsdHVyZTwva2V5d29yZD48a2V5d29y
ZD5Gcm9nIHZpcnVzIDM8L2tleXdvcmQ+PGtleXdvcmQ+UmFuYXZpcnVzPC9rZXl3b3JkPjxrZXl3
b3JkPlN0dXJnZW9uPC9rZXl3b3JkPjwva2V5d29yZHM+PGRhdGVzPjx5ZWFyPjIwMjI8L3llYXI+
PC9kYXRlcz48b3JpZy1wdWI+XFxBQ1QwMDFDTDA0RlMwN1xCSU9TRUNVUklUWURBVEEkXEUgTGli
cmFyeVxBbmltYWwgQ2F0YWxvZ3VlXFNcU3RpbHdlbGwgZXQgYWwgMjAyMiBFTjIzMjcyLnBkZjwv
b3JpZy1wdWI+PGlzYm4+MDE3Ny01MTAzIChQcmludCkmI3hEOzAxNzctNTEwMzwvaXNibj48bGFi
ZWw+MjMyNzI8L2xhYmVsPjx1cmxzPjwvdXJscz48Y3VzdG9tMT5TdHVyZ2Vvbl9ZR0M8L2N1c3Rv
bTE+PGVsZWN0cm9uaWMtcmVzb3VyY2UtbnVtPmh0dHBzOi8vZG9pLm9yZy8xMC4zMzU0L2RhbzAz
NjQ1PC9lbGVjdHJvbmljLXJlc291cmNlLW51bT48L3JlY29yZD48L0NpdGU+PC9FbmROb3RlPn==
</w:fldData>
        </w:fldChar>
      </w:r>
      <w:r w:rsidR="00295283">
        <w:instrText xml:space="preserve"> ADDIN EN.CITE.DATA </w:instrText>
      </w:r>
      <w:r w:rsidR="00295283">
        <w:fldChar w:fldCharType="end"/>
      </w:r>
      <w:r w:rsidR="00295283">
        <w:fldChar w:fldCharType="separate"/>
      </w:r>
      <w:r w:rsidR="00295283">
        <w:rPr>
          <w:noProof/>
        </w:rPr>
        <w:t>(Stilwell et al. 2022)</w:t>
      </w:r>
      <w:r w:rsidR="00295283">
        <w:fldChar w:fldCharType="end"/>
      </w:r>
      <w:r>
        <w:t>.</w:t>
      </w:r>
    </w:p>
    <w:p w14:paraId="0ED2776E" w14:textId="1BD2CE6E" w:rsidR="00015E42" w:rsidRDefault="00E72C0A" w:rsidP="00E72C0A">
      <w:r>
        <w:t xml:space="preserve">The average FV3 load in pooled liver and kidney tissue (0.25 µg) of experimentally infected fingerling fish </w:t>
      </w:r>
      <w:r w:rsidRPr="000839DB">
        <w:rPr>
          <w:rStyle w:val="Emphasis"/>
        </w:rPr>
        <w:t>G</w:t>
      </w:r>
      <w:r>
        <w:rPr>
          <w:rStyle w:val="Emphasis"/>
        </w:rPr>
        <w:t>.</w:t>
      </w:r>
      <w:r w:rsidRPr="000839DB">
        <w:rPr>
          <w:rStyle w:val="Emphasis"/>
        </w:rPr>
        <w:t> affinis</w:t>
      </w:r>
      <w:r>
        <w:t xml:space="preserve"> and </w:t>
      </w:r>
      <w:r w:rsidRPr="000839DB">
        <w:rPr>
          <w:rStyle w:val="Emphasis"/>
        </w:rPr>
        <w:t>I</w:t>
      </w:r>
      <w:r>
        <w:rPr>
          <w:rStyle w:val="Emphasis"/>
        </w:rPr>
        <w:t>.</w:t>
      </w:r>
      <w:r w:rsidRPr="000839DB">
        <w:rPr>
          <w:rStyle w:val="Emphasis"/>
        </w:rPr>
        <w:t xml:space="preserve"> punctatus </w:t>
      </w:r>
      <w:r>
        <w:t xml:space="preserve">was 11.3 PFU and 5.2 PFU, respectively </w:t>
      </w:r>
      <w:r w:rsidR="00295283">
        <w:fldChar w:fldCharType="begin"/>
      </w:r>
      <w:r w:rsidR="00295283">
        <w:instrText xml:space="preserve"> ADDIN EN.CITE &lt;EndNote&gt;&lt;Cite&gt;&lt;Author&gt;Brenes&lt;/Author&gt;&lt;Year&gt;2014&lt;/Year&gt;&lt;RecNum&gt;17659&lt;/RecNum&gt;&lt;IDText&gt;18220&lt;/IDText&gt;&lt;DisplayText&gt;(Brenes et al. 2014b)&lt;/DisplayText&gt;&lt;record&gt;&lt;rec-number&gt;17659&lt;/rec-number&gt;&lt;foreign-keys&gt;&lt;key app="EN" db-id="90awwt25bdptwtee25dppx5jwvddp2str0sz" timestamp="1652398201" guid="cdf94478-7ed5-4e8a-8634-95c92b132b1f"&gt;17659&lt;/key&gt;&lt;/foreign-keys&gt;&lt;ref-type name="Journal Articles"&gt;17&lt;/ref-type&gt;&lt;contributors&gt;&lt;authors&gt;&lt;author&gt;Brenes, R.&lt;/author&gt;&lt;author&gt;Miller, D.L.&lt;/author&gt;&lt;author&gt;Waltzek, T.B.&lt;/author&gt;&lt;author&gt;Wilkes, R.P.&lt;/author&gt;&lt;author&gt;Tucker, J.L.&lt;/author&gt;&lt;author&gt;Chaney, J.C.&lt;/author&gt;&lt;author&gt;Hardman, R.H.&lt;/author&gt;&lt;author&gt;Brand, M.D.&lt;/author&gt;&lt;author&gt;Huether, R.R.&lt;/author&gt;&lt;author&gt;Gray, M.J.&lt;/author&gt;&lt;/authors&gt;&lt;/contributors&gt;&lt;titles&gt;&lt;title&gt;Susceptibility of fish and turtles to three ranaviruses isolated from different ectothermic vertebrate classes&lt;/title&gt;&lt;secondary-title&gt;Journal of Aquatic Animal Health&lt;/secondary-title&gt;&lt;/titles&gt;&lt;periodical&gt;&lt;full-title&gt;Journal of Aquatic Animal Health&lt;/full-title&gt;&lt;/periodical&gt;&lt;pages&gt;118-126&lt;/pages&gt;&lt;volume&gt;26&lt;/volume&gt;&lt;number&gt;2&lt;/number&gt;&lt;dates&gt;&lt;year&gt;2014&lt;/year&gt;&lt;/dates&gt;&lt;orig-pub&gt;\\ACT001CL04FS07\BIOSECURITYDATA$\E Library\Animal Catalogue\B\Brenes et al 2014 EN18220.pdf&lt;/orig-pub&gt;&lt;label&gt;18220&lt;/label&gt;&lt;urls&gt;&lt;/urls&gt;&lt;custom1&gt;KG&lt;/custom1&gt;&lt;custom2&gt;Abstract only&lt;/custom2&gt;&lt;electronic-resource-num&gt;http://dx.doi.org/10.1080/08997659.2014.886637&lt;/electronic-resource-num&gt;&lt;/record&gt;&lt;/Cite&gt;&lt;/EndNote&gt;</w:instrText>
      </w:r>
      <w:r w:rsidR="00295283">
        <w:fldChar w:fldCharType="separate"/>
      </w:r>
      <w:r w:rsidR="00295283">
        <w:rPr>
          <w:noProof/>
        </w:rPr>
        <w:t>(Brenes et al. 2014b)</w:t>
      </w:r>
      <w:r w:rsidR="00295283">
        <w:fldChar w:fldCharType="end"/>
      </w:r>
      <w:r>
        <w:t>.</w:t>
      </w:r>
    </w:p>
    <w:p w14:paraId="5B111386" w14:textId="77777777" w:rsidR="00015E42" w:rsidRDefault="00015E42" w:rsidP="00F3698B">
      <w:pPr>
        <w:pStyle w:val="Heading6"/>
      </w:pPr>
      <w:r>
        <w:t>Amphibians</w:t>
      </w:r>
    </w:p>
    <w:p w14:paraId="0051486B" w14:textId="6C4C3F49" w:rsidR="00015E42" w:rsidRPr="00EC18E6" w:rsidRDefault="00775A2C" w:rsidP="00015E42">
      <w:r>
        <w:t xml:space="preserve">The FV3 load in liver tissue from naturally-infected </w:t>
      </w:r>
      <w:r w:rsidRPr="00FF5134">
        <w:rPr>
          <w:rStyle w:val="Emphasis"/>
        </w:rPr>
        <w:t>L</w:t>
      </w:r>
      <w:r>
        <w:rPr>
          <w:rStyle w:val="Emphasis"/>
        </w:rPr>
        <w:t>. </w:t>
      </w:r>
      <w:r w:rsidRPr="00FF5134">
        <w:rPr>
          <w:rStyle w:val="Emphasis"/>
        </w:rPr>
        <w:t>sylvaticus</w:t>
      </w:r>
      <w:r>
        <w:t xml:space="preserve"> tadpoles was 1.29–5.04 × 10</w:t>
      </w:r>
      <w:r w:rsidRPr="009E1EE6">
        <w:rPr>
          <w:vertAlign w:val="superscript"/>
        </w:rPr>
        <w:t>8</w:t>
      </w:r>
      <w:r>
        <w:t xml:space="preserve"> PFU </w:t>
      </w:r>
      <w:r w:rsidR="00295283">
        <w:fldChar w:fldCharType="begin"/>
      </w:r>
      <w:r w:rsidR="00295283">
        <w:instrText xml:space="preserve"> ADDIN EN.CITE &lt;EndNote&gt;&lt;Cite&gt;&lt;Author&gt;O&amp;apos;Connor&lt;/Author&gt;&lt;Year&gt;2016&lt;/Year&gt;&lt;RecNum&gt;46475&lt;/RecNum&gt;&lt;IDText&gt;24877&lt;/IDText&gt;&lt;DisplayText&gt;(O&amp;apos;Connor, Rittenhouse &amp;amp; Brunner 2016)&lt;/DisplayText&gt;&lt;record&gt;&lt;rec-number&gt;46475&lt;/rec-number&gt;&lt;foreign-keys&gt;&lt;key app="EN" db-id="90awwt25bdptwtee25dppx5jwvddp2str0sz" timestamp="1661935345" guid="350e79dd-d388-4a62-9039-43c1ec77b76c"&gt;46475&lt;/key&gt;&lt;/foreign-keys&gt;&lt;ref-type name="Journal Articles"&gt;17&lt;/ref-type&gt;&lt;contributors&gt;&lt;authors&gt;&lt;author&gt;O&amp;apos;Connor, K.M.&lt;/author&gt;&lt;author&gt;Rittenhouse, T.A.&lt;/author&gt;&lt;author&gt;Brunner, J.L.&lt;/author&gt;&lt;/authors&gt;&lt;/contributors&gt;&lt;titles&gt;&lt;title&gt;&lt;style face="normal" font="default" size="100%"&gt;Ranavirus is Common in Wood Frog (&lt;/style&gt;&lt;style face="italic" font="default" size="100%"&gt;Lithobates sylvaticus&lt;/style&gt;&lt;style face="normal" font="default" size="100%"&gt;) Tadpoles throughout Connecticut, USA&lt;/style&gt;&lt;/title&gt;&lt;secondary-title&gt;Herpetological Review&lt;/secondary-title&gt;&lt;/titles&gt;&lt;periodical&gt;&lt;full-title&gt;Herpetological Review&lt;/full-title&gt;&lt;/periodical&gt;&lt;pages&gt;394-397&lt;/pages&gt;&lt;volume&gt;47&lt;/volume&gt;&lt;number&gt;3&lt;/number&gt;&lt;dates&gt;&lt;year&gt;2016&lt;/year&gt;&lt;/dates&gt;&lt;orig-pub&gt;\\ACT001CL04FS07\BIOSECURITYDATA$\E Library\Animal Catalogue\O\O&amp;apos;Connor et al 2016 EN24877.pdf&lt;/orig-pub&gt;&lt;label&gt;24877&lt;/label&gt;&lt;urls&gt;&lt;/urls&gt;&lt;custom1&gt;sturgeon_BM&lt;/custom1&gt;&lt;electronic-resource-num&gt;https://ssarherps.org/herpetological-review-pdfs/&lt;/electronic-resource-num&gt;&lt;/record&gt;&lt;/Cite&gt;&lt;/EndNote&gt;</w:instrText>
      </w:r>
      <w:r w:rsidR="00295283">
        <w:fldChar w:fldCharType="separate"/>
      </w:r>
      <w:r w:rsidR="00295283">
        <w:rPr>
          <w:noProof/>
        </w:rPr>
        <w:t>(O'Connor, Rittenhouse &amp; Brunner 2016)</w:t>
      </w:r>
      <w:r w:rsidR="00295283">
        <w:fldChar w:fldCharType="end"/>
      </w:r>
      <w:r>
        <w:t xml:space="preserve">. FV3 concentrations in the liver-kidney homogenate of dead wild </w:t>
      </w:r>
      <w:r w:rsidRPr="00FF5134">
        <w:rPr>
          <w:rStyle w:val="Emphasis"/>
        </w:rPr>
        <w:t>L</w:t>
      </w:r>
      <w:r>
        <w:rPr>
          <w:rStyle w:val="Emphasis"/>
        </w:rPr>
        <w:t>. </w:t>
      </w:r>
      <w:r w:rsidRPr="00FF5134">
        <w:rPr>
          <w:rStyle w:val="Emphasis"/>
        </w:rPr>
        <w:t>sylvaticus</w:t>
      </w:r>
      <w:r>
        <w:t xml:space="preserve"> tadpoles were </w:t>
      </w:r>
      <w:r w:rsidR="00477481">
        <w:t>40–460</w:t>
      </w:r>
      <w:r w:rsidR="00477481">
        <w:rPr>
          <w:vertAlign w:val="superscript"/>
        </w:rPr>
        <w:t> </w:t>
      </w:r>
      <w:r w:rsidR="00477481">
        <w:t xml:space="preserve">PFU/µg gDNA </w:t>
      </w:r>
      <w:r w:rsidR="00295283">
        <w:fldChar w:fldCharType="begin"/>
      </w:r>
      <w:r w:rsidR="00295283">
        <w:instrText xml:space="preserve"> ADDIN EN.CITE &lt;EndNote&gt;&lt;Cite&gt;&lt;Author&gt;Wheelwright&lt;/Author&gt;&lt;Year&gt;2014&lt;/Year&gt;&lt;RecNum&gt;46089&lt;/RecNum&gt;&lt;IDText&gt;24562&lt;/IDText&gt;&lt;DisplayText&gt;(Wheelwright et al. 2014)&lt;/DisplayText&gt;&lt;record&gt;&lt;rec-number&gt;46089&lt;/rec-number&gt;&lt;foreign-keys&gt;&lt;key app="EN" db-id="90awwt25bdptwtee25dppx5jwvddp2str0sz" timestamp="1658365917" guid="1bc4306b-1c5c-4542-ac4b-a5b9ae316247"&gt;46089&lt;/key&gt;&lt;/foreign-keys&gt;&lt;ref-type name="Journal Articles"&gt;17&lt;/ref-type&gt;&lt;contributors&gt;&lt;authors&gt;&lt;author&gt;Wheelwright, N. T.&lt;/author&gt;&lt;author&gt;Gray, M. J.&lt;/author&gt;&lt;author&gt;Hill, R. D.&lt;/author&gt;&lt;author&gt;Miller, D. L.&lt;/author&gt;&lt;/authors&gt;&lt;/contributors&gt;&lt;titles&gt;&lt;title&gt;&lt;style face="normal" font="default" size="100%"&gt;Sudden Mass Die-off of a Large Population of Wood Frog (&lt;/style&gt;&lt;style face="italic" font="default" size="100%"&gt;Lithobates sylvaticus&lt;/style&gt;&lt;style face="normal" font="default" size="100%"&gt;) Tadpoles in Maine, USA, Likely Due to Ranavirus&lt;/style&gt;&lt;/title&gt;&lt;secondary-title&gt;Herpetological Review&lt;/secondary-title&gt;&lt;/titles&gt;&lt;periodical&gt;&lt;full-title&gt;Herpetological Review&lt;/full-title&gt;&lt;/periodical&gt;&lt;pages&gt;240-242&lt;/pages&gt;&lt;volume&gt;45&lt;/volume&gt;&lt;number&gt;2&lt;/number&gt;&lt;dates&gt;&lt;year&gt;2014&lt;/year&gt;&lt;pub-dates&gt;&lt;date&gt;2 May 2023&lt;/date&gt;&lt;/pub-dates&gt;&lt;/dates&gt;&lt;orig-pub&gt;\\ACT001CL04FS07\BIOSECURITYDATA$\E Library\Animal Catalogue\W\Wheelwright et al 2014 EN24562.pdf&lt;/orig-pub&gt;&lt;label&gt;24562&lt;/label&gt;&lt;urls&gt;&lt;/urls&gt;&lt;custom1&gt;sturgeon_BM&lt;/custom1&gt;&lt;electronic-resource-num&gt;https://www.bowdoin.edu/profiles/faculty/nwheelwr/pdf/wheelwright-et-al-herpetological-review-45-2014.pdf&lt;/electronic-resource-num&gt;&lt;/record&gt;&lt;/Cite&gt;&lt;/EndNote&gt;</w:instrText>
      </w:r>
      <w:r w:rsidR="00295283">
        <w:fldChar w:fldCharType="separate"/>
      </w:r>
      <w:r w:rsidR="00295283">
        <w:rPr>
          <w:noProof/>
        </w:rPr>
        <w:t>(Wheelwright et al. 2014)</w:t>
      </w:r>
      <w:r w:rsidR="00295283">
        <w:fldChar w:fldCharType="end"/>
      </w:r>
      <w:r>
        <w:t xml:space="preserve">. The FV3 load in liver and kidney homogenates from bath infected amphibian species were </w:t>
      </w:r>
      <w:r w:rsidR="00477481">
        <w:t>3.8 × 10</w:t>
      </w:r>
      <w:r w:rsidR="00477481">
        <w:rPr>
          <w:vertAlign w:val="superscript"/>
        </w:rPr>
        <w:t>4 </w:t>
      </w:r>
      <w:r w:rsidR="00477481">
        <w:t>PFU/µg gDNA</w:t>
      </w:r>
      <w:r>
        <w:t xml:space="preserve"> in </w:t>
      </w:r>
      <w:r>
        <w:rPr>
          <w:rStyle w:val="Emphasis"/>
        </w:rPr>
        <w:t>A. </w:t>
      </w:r>
      <w:r w:rsidRPr="00FF5134">
        <w:rPr>
          <w:rStyle w:val="Emphasis"/>
        </w:rPr>
        <w:t>maculatum</w:t>
      </w:r>
      <w:r>
        <w:t xml:space="preserve">, </w:t>
      </w:r>
      <w:r w:rsidR="00477481">
        <w:t>4.8 × 10</w:t>
      </w:r>
      <w:r w:rsidR="00477481">
        <w:rPr>
          <w:vertAlign w:val="superscript"/>
        </w:rPr>
        <w:t>3 </w:t>
      </w:r>
      <w:r w:rsidR="00477481">
        <w:t xml:space="preserve">PFU/µg gDNA in </w:t>
      </w:r>
      <w:r w:rsidRPr="00FF5134">
        <w:rPr>
          <w:rStyle w:val="Emphasis"/>
        </w:rPr>
        <w:t>H</w:t>
      </w:r>
      <w:r>
        <w:rPr>
          <w:rStyle w:val="Emphasis"/>
        </w:rPr>
        <w:t>. </w:t>
      </w:r>
      <w:r w:rsidRPr="00FF5134">
        <w:rPr>
          <w:rStyle w:val="Emphasis"/>
        </w:rPr>
        <w:t>chrysoscelis</w:t>
      </w:r>
      <w:r>
        <w:t xml:space="preserve">, </w:t>
      </w:r>
      <w:r w:rsidR="00477481">
        <w:t>2.3 × 10</w:t>
      </w:r>
      <w:r w:rsidR="00477481">
        <w:rPr>
          <w:vertAlign w:val="superscript"/>
        </w:rPr>
        <w:t>4 </w:t>
      </w:r>
      <w:r w:rsidR="00477481">
        <w:t xml:space="preserve">PFU/µg gDNA in </w:t>
      </w:r>
      <w:r w:rsidRPr="00FF5134">
        <w:rPr>
          <w:rStyle w:val="Emphasis"/>
        </w:rPr>
        <w:t>L</w:t>
      </w:r>
      <w:r>
        <w:rPr>
          <w:rStyle w:val="Emphasis"/>
        </w:rPr>
        <w:t>. </w:t>
      </w:r>
      <w:r w:rsidRPr="00FF5134">
        <w:rPr>
          <w:rStyle w:val="Emphasis"/>
        </w:rPr>
        <w:t>clamitans</w:t>
      </w:r>
      <w:r>
        <w:t xml:space="preserve"> and </w:t>
      </w:r>
      <w:r w:rsidR="00477481">
        <w:t>7.2 × 10</w:t>
      </w:r>
      <w:r w:rsidR="00477481">
        <w:rPr>
          <w:vertAlign w:val="superscript"/>
        </w:rPr>
        <w:t>5 </w:t>
      </w:r>
      <w:r w:rsidR="00477481">
        <w:t xml:space="preserve">PFU/µg gDNA in </w:t>
      </w:r>
      <w:r w:rsidRPr="00FF5134">
        <w:rPr>
          <w:rStyle w:val="Emphasis"/>
        </w:rPr>
        <w:t>L.</w:t>
      </w:r>
      <w:r>
        <w:rPr>
          <w:rStyle w:val="Emphasis"/>
        </w:rPr>
        <w:t> </w:t>
      </w:r>
      <w:r w:rsidRPr="00FF5134">
        <w:rPr>
          <w:rStyle w:val="Emphasis"/>
        </w:rPr>
        <w:t>sylvaticus</w:t>
      </w:r>
      <w:r>
        <w:t xml:space="preserve"> </w:t>
      </w:r>
      <w:r w:rsidR="00295283">
        <w:fldChar w:fldCharType="begin"/>
      </w:r>
      <w:r w:rsidR="00295283">
        <w:instrText xml:space="preserve"> ADDIN EN.CITE &lt;EndNote&gt;&lt;Cite&gt;&lt;Author&gt;Brand&lt;/Author&gt;&lt;Year&gt;2016&lt;/Year&gt;&lt;RecNum&gt;45981&lt;/RecNum&gt;&lt;IDText&gt;23251&lt;/IDText&gt;&lt;DisplayText&gt;(Brand et al. 2016)&lt;/DisplayText&gt;&lt;record&gt;&lt;rec-number&gt;45981&lt;/rec-number&gt;&lt;foreign-keys&gt;&lt;key app="EN" db-id="90awwt25bdptwtee25dppx5jwvddp2str0sz" timestamp="1656028829" guid="b6e28deb-27ef-4fb6-b49b-4a23ab1eda7c"&gt;45981&lt;/key&gt;&lt;/foreign-keys&gt;&lt;ref-type name="Journal Articles"&gt;17&lt;/ref-type&gt;&lt;contributors&gt;&lt;authors&gt;&lt;author&gt;Brand, M. D.&lt;/author&gt;&lt;author&gt;Hill, R. D.&lt;/author&gt;&lt;author&gt;Brenes, R.&lt;/author&gt;&lt;author&gt;Chaney, J. C.&lt;/author&gt;&lt;author&gt;Wilkes, R. P.&lt;/author&gt;&lt;author&gt;Grayfer, L.&lt;/author&gt;&lt;author&gt;Miller, D. L.&lt;/author&gt;&lt;author&gt;Gray, M. J.&lt;/author&gt;&lt;/authors&gt;&lt;/contributors&gt;&lt;titles&gt;&lt;title&gt;Water temperature affects susceptibility to Ranavirus&lt;/title&gt;&lt;secondary-title&gt;EcoHealth&lt;/secondary-title&gt;&lt;/titles&gt;&lt;periodical&gt;&lt;full-title&gt;EcoHealth&lt;/full-title&gt;&lt;/periodical&gt;&lt;pages&gt;350-359&lt;/pages&gt;&lt;volume&gt;13&lt;/volume&gt;&lt;number&gt;2&lt;/number&gt;&lt;dates&gt;&lt;year&gt;2016&lt;/year&gt;&lt;/dates&gt;&lt;orig-pub&gt;\\ACT001CL04FS07\BIOSECURITYDATA$\E Library\Animal Catalogue\B\Brand et al 2016 EN23251.pdf&lt;/orig-pub&gt;&lt;isbn&gt;1612-9210&lt;/isbn&gt;&lt;label&gt;23251&lt;/label&gt;&lt;urls&gt;&lt;related-urls&gt;&lt;url&gt;https://doi.org/10.1007/s10393-016-1120-1&lt;/url&gt;&lt;/related-urls&gt;&lt;/urls&gt;&lt;custom1&gt;Sturgeon_YGC&lt;/custom1&gt;&lt;electronic-resource-num&gt;https://doi.org/10.1007/s10393-016-1120-1&lt;/electronic-resource-num&gt;&lt;/record&gt;&lt;/Cite&gt;&lt;/EndNote&gt;</w:instrText>
      </w:r>
      <w:r w:rsidR="00295283">
        <w:fldChar w:fldCharType="separate"/>
      </w:r>
      <w:r w:rsidR="00295283">
        <w:rPr>
          <w:noProof/>
        </w:rPr>
        <w:t>(Brand et al. 2016)</w:t>
      </w:r>
      <w:r w:rsidR="00295283">
        <w:fldChar w:fldCharType="end"/>
      </w:r>
      <w:r>
        <w:t>.</w:t>
      </w:r>
    </w:p>
    <w:p w14:paraId="6ECB3C73" w14:textId="672D55C6" w:rsidR="00015E42" w:rsidRDefault="00015E42" w:rsidP="00F3698B">
      <w:pPr>
        <w:pStyle w:val="Heading6"/>
      </w:pPr>
      <w:r>
        <w:t>Reptiles</w:t>
      </w:r>
    </w:p>
    <w:p w14:paraId="156754DC" w14:textId="162C76FF" w:rsidR="004C2D54" w:rsidRDefault="00E72C0A" w:rsidP="00E72C0A">
      <w:r>
        <w:t xml:space="preserve">The FV3 load in experimentally infected turtles </w:t>
      </w:r>
      <w:r>
        <w:rPr>
          <w:rStyle w:val="Emphasis"/>
        </w:rPr>
        <w:t xml:space="preserve">A. ferox and G. pseudogeographica was </w:t>
      </w:r>
      <w:r>
        <w:t xml:space="preserve">0.8–760 PFU and 2.6 PFU, respectively </w:t>
      </w:r>
      <w:r w:rsidR="00295283">
        <w:fldChar w:fldCharType="begin"/>
      </w:r>
      <w:r w:rsidR="00295283">
        <w:instrText xml:space="preserve"> ADDIN EN.CITE &lt;EndNote&gt;&lt;Cite&gt;&lt;Author&gt;Brenes&lt;/Author&gt;&lt;Year&gt;2014&lt;/Year&gt;&lt;RecNum&gt;17659&lt;/RecNum&gt;&lt;IDText&gt;18220&lt;/IDText&gt;&lt;DisplayText&gt;(Brenes et al. 2014b)&lt;/DisplayText&gt;&lt;record&gt;&lt;rec-number&gt;17659&lt;/rec-number&gt;&lt;foreign-keys&gt;&lt;key app="EN" db-id="90awwt25bdptwtee25dppx5jwvddp2str0sz" timestamp="1652398201" guid="cdf94478-7ed5-4e8a-8634-95c92b132b1f"&gt;17659&lt;/key&gt;&lt;/foreign-keys&gt;&lt;ref-type name="Journal Articles"&gt;17&lt;/ref-type&gt;&lt;contributors&gt;&lt;authors&gt;&lt;author&gt;Brenes, R.&lt;/author&gt;&lt;author&gt;Miller, D.L.&lt;/author&gt;&lt;author&gt;Waltzek, T.B.&lt;/author&gt;&lt;author&gt;Wilkes, R.P.&lt;/author&gt;&lt;author&gt;Tucker, J.L.&lt;/author&gt;&lt;author&gt;Chaney, J.C.&lt;/author&gt;&lt;author&gt;Hardman, R.H.&lt;/author&gt;&lt;author&gt;Brand, M.D.&lt;/author&gt;&lt;author&gt;Huether, R.R.&lt;/author&gt;&lt;author&gt;Gray, M.J.&lt;/author&gt;&lt;/authors&gt;&lt;/contributors&gt;&lt;titles&gt;&lt;title&gt;Susceptibility of fish and turtles to three ranaviruses isolated from different ectothermic vertebrate classes&lt;/title&gt;&lt;secondary-title&gt;Journal of Aquatic Animal Health&lt;/secondary-title&gt;&lt;/titles&gt;&lt;periodical&gt;&lt;full-title&gt;Journal of Aquatic Animal Health&lt;/full-title&gt;&lt;/periodical&gt;&lt;pages&gt;118-126&lt;/pages&gt;&lt;volume&gt;26&lt;/volume&gt;&lt;number&gt;2&lt;/number&gt;&lt;dates&gt;&lt;year&gt;2014&lt;/year&gt;&lt;/dates&gt;&lt;orig-pub&gt;\\ACT001CL04FS07\BIOSECURITYDATA$\E Library\Animal Catalogue\B\Brenes et al 2014 EN18220.pdf&lt;/orig-pub&gt;&lt;label&gt;18220&lt;/label&gt;&lt;urls&gt;&lt;/urls&gt;&lt;custom1&gt;KG&lt;/custom1&gt;&lt;custom2&gt;Abstract only&lt;/custom2&gt;&lt;electronic-resource-num&gt;http://dx.doi.org/10.1080/08997659.2014.886637&lt;/electronic-resource-num&gt;&lt;/record&gt;&lt;/Cite&gt;&lt;/EndNote&gt;</w:instrText>
      </w:r>
      <w:r w:rsidR="00295283">
        <w:fldChar w:fldCharType="separate"/>
      </w:r>
      <w:r w:rsidR="00295283">
        <w:rPr>
          <w:noProof/>
        </w:rPr>
        <w:t>(Brenes et al. 2014b)</w:t>
      </w:r>
      <w:r w:rsidR="00295283">
        <w:fldChar w:fldCharType="end"/>
      </w:r>
      <w:r>
        <w:t xml:space="preserve">. </w:t>
      </w:r>
      <w:r w:rsidR="007F206E">
        <w:t xml:space="preserve">The median FV3 copy number from blood samples of infected </w:t>
      </w:r>
      <w:r w:rsidR="007F206E" w:rsidRPr="00EF30E5">
        <w:rPr>
          <w:rStyle w:val="Emphasis"/>
        </w:rPr>
        <w:t>T</w:t>
      </w:r>
      <w:r w:rsidR="007F206E">
        <w:rPr>
          <w:rStyle w:val="Emphasis"/>
        </w:rPr>
        <w:t>. </w:t>
      </w:r>
      <w:r w:rsidR="007F206E" w:rsidRPr="00EF30E5">
        <w:rPr>
          <w:rStyle w:val="Emphasis"/>
        </w:rPr>
        <w:t>carolina</w:t>
      </w:r>
      <w:r w:rsidR="007F206E">
        <w:rPr>
          <w:rStyle w:val="Emphasis"/>
        </w:rPr>
        <w:t> </w:t>
      </w:r>
      <w:r w:rsidR="007F206E" w:rsidRPr="00EF30E5">
        <w:rPr>
          <w:rStyle w:val="Emphasis"/>
        </w:rPr>
        <w:t>carolina</w:t>
      </w:r>
      <w:r w:rsidR="007F206E">
        <w:t xml:space="preserve"> was 2 × 10</w:t>
      </w:r>
      <w:r w:rsidR="007F206E" w:rsidRPr="0028334D">
        <w:rPr>
          <w:vertAlign w:val="superscript"/>
        </w:rPr>
        <w:t>3</w:t>
      </w:r>
      <w:r w:rsidR="007F206E">
        <w:t xml:space="preserve"> </w:t>
      </w:r>
      <w:r w:rsidR="00775A2C">
        <w:t xml:space="preserve">copies </w:t>
      </w:r>
      <w:r w:rsidR="007F206E">
        <w:t>(range: 0–2.4 × 10</w:t>
      </w:r>
      <w:r w:rsidR="007F206E">
        <w:rPr>
          <w:vertAlign w:val="superscript"/>
        </w:rPr>
        <w:t>4</w:t>
      </w:r>
      <w:r w:rsidR="007F206E">
        <w:t>) and from oral swab samples was 2.5 × 10</w:t>
      </w:r>
      <w:r w:rsidR="007F206E" w:rsidRPr="0028334D">
        <w:rPr>
          <w:vertAlign w:val="superscript"/>
        </w:rPr>
        <w:t>3</w:t>
      </w:r>
      <w:r w:rsidR="007F206E">
        <w:t xml:space="preserve"> </w:t>
      </w:r>
      <w:r w:rsidR="00775A2C">
        <w:t xml:space="preserve">copies </w:t>
      </w:r>
      <w:r w:rsidR="007F206E">
        <w:t>(range: 0–3 × 10</w:t>
      </w:r>
      <w:r w:rsidR="007F206E">
        <w:rPr>
          <w:vertAlign w:val="superscript"/>
        </w:rPr>
        <w:t>4</w:t>
      </w:r>
      <w:r w:rsidR="007F206E">
        <w:t xml:space="preserve">) </w:t>
      </w:r>
      <w:r w:rsidR="00295283">
        <w:fldChar w:fldCharType="begin"/>
      </w:r>
      <w:r w:rsidR="00295283">
        <w:instrText xml:space="preserve"> ADDIN EN.CITE &lt;EndNote&gt;&lt;Cite&gt;&lt;Author&gt;Allender&lt;/Author&gt;&lt;Year&gt;2013&lt;/Year&gt;&lt;RecNum&gt;45928&lt;/RecNum&gt;&lt;IDText&gt;23199&lt;/IDText&gt;&lt;DisplayText&gt;(Allender et al. 2013a)&lt;/DisplayText&gt;&lt;record&gt;&lt;rec-number&gt;45928&lt;/rec-number&gt;&lt;foreign-keys&gt;&lt;key app="EN" db-id="90awwt25bdptwtee25dppx5jwvddp2str0sz" timestamp="1655860513" guid="dd37dcf9-9359-4056-b4ae-3f9b3d9aedf1"&gt;45928&lt;/key&gt;&lt;/foreign-keys&gt;&lt;ref-type name="Journal Articles"&gt;17&lt;/ref-type&gt;&lt;contributors&gt;&lt;authors&gt;&lt;author&gt;Allender, M. C.&lt;/author&gt;&lt;author&gt;Mitchell, Ma.&lt;/author&gt;&lt;author&gt;McRuer, D.&lt;/author&gt;&lt;author&gt;Christian, S.&lt;/author&gt;&lt;author&gt;Byrd, J.A.&lt;/author&gt;&lt;/authors&gt;&lt;/contributors&gt;&lt;titles&gt;&lt;title&gt;&lt;style face="normal" font="default" size="100%"&gt;Prevalence, clinical signs, and natural history characteristics of frog virus 3-like infections in Eastern Box Turtles (&lt;/style&gt;&lt;style face="italic" font="default" size="100%"&gt;Terrapene carolina carolina&lt;/style&gt;&lt;style face="normal" font="default" size="100%"&gt;)&lt;/style&gt;&lt;/title&gt;&lt;secondary-title&gt;Herpetological Conservation and Biology&lt;/secondary-title&gt;&lt;/titles&gt;&lt;periodical&gt;&lt;full-title&gt;Herpetological Conservation and Biology&lt;/full-title&gt;&lt;/periodical&gt;&lt;pages&gt;308-320&lt;/pages&gt;&lt;volume&gt;8&lt;/volume&gt;&lt;number&gt;2&lt;/number&gt;&lt;dates&gt;&lt;year&gt;2013&lt;/year&gt;&lt;/dates&gt;&lt;orig-pub&gt;\\ACT001CL04FS07\BIOSECURITYDATA$\E Library\Animal Catalogue\A\Allender et al 2013 EN23199.pdf&lt;/orig-pub&gt;&lt;label&gt;23199&lt;/label&gt;&lt;urls&gt;&lt;/urls&gt;&lt;custom1&gt;Sturgeon_YGC&lt;/custom1&gt;&lt;electronic-resource-num&gt;https://www.researchgate.net/publication/268761910_Prevalence_clinical_signs_and_natural_history_characteristics_of_frog_virus_3-like_infections_in_Eastern_Box_Turtles_Terrapene_carolina_carolina&lt;/electronic-resource-num&gt;&lt;/record&gt;&lt;/Cite&gt;&lt;/EndNote&gt;</w:instrText>
      </w:r>
      <w:r w:rsidR="00295283">
        <w:fldChar w:fldCharType="separate"/>
      </w:r>
      <w:r w:rsidR="00295283">
        <w:rPr>
          <w:noProof/>
        </w:rPr>
        <w:t>(Allender et al. 2013a)</w:t>
      </w:r>
      <w:r w:rsidR="00295283">
        <w:fldChar w:fldCharType="end"/>
      </w:r>
      <w:r w:rsidR="007F206E">
        <w:t xml:space="preserve">. </w:t>
      </w:r>
      <w:r w:rsidR="007F206E" w:rsidRPr="00FF5134">
        <w:rPr>
          <w:rStyle w:val="Emphasis"/>
        </w:rPr>
        <w:t>T</w:t>
      </w:r>
      <w:r w:rsidR="007F206E">
        <w:rPr>
          <w:rStyle w:val="Emphasis"/>
        </w:rPr>
        <w:t>. </w:t>
      </w:r>
      <w:r w:rsidR="007F206E" w:rsidRPr="00FF5134">
        <w:rPr>
          <w:rStyle w:val="Emphasis"/>
        </w:rPr>
        <w:t>scripta</w:t>
      </w:r>
      <w:r w:rsidR="007F206E">
        <w:rPr>
          <w:rStyle w:val="Emphasis"/>
        </w:rPr>
        <w:t> </w:t>
      </w:r>
      <w:r w:rsidR="007F206E" w:rsidRPr="00FF5134">
        <w:rPr>
          <w:rStyle w:val="Emphasis"/>
        </w:rPr>
        <w:t>elegans</w:t>
      </w:r>
      <w:r w:rsidR="007F206E">
        <w:t xml:space="preserve"> experimentally infected with FV3 reported </w:t>
      </w:r>
      <w:r w:rsidR="007F206E" w:rsidRPr="00C86618">
        <w:t>6.19</w:t>
      </w:r>
      <w:r w:rsidR="007F206E">
        <w:t> × </w:t>
      </w:r>
      <w:r w:rsidR="007F206E" w:rsidRPr="00C86618">
        <w:t>10</w:t>
      </w:r>
      <w:r w:rsidR="007F206E" w:rsidRPr="00C86618">
        <w:rPr>
          <w:vertAlign w:val="superscript"/>
        </w:rPr>
        <w:t>5</w:t>
      </w:r>
      <w:r w:rsidR="007F206E">
        <w:t>–</w:t>
      </w:r>
      <w:r w:rsidR="007F206E" w:rsidRPr="00C86618">
        <w:t>3.37</w:t>
      </w:r>
      <w:r w:rsidR="007F206E">
        <w:t> × </w:t>
      </w:r>
      <w:r w:rsidR="007F206E" w:rsidRPr="00C86618">
        <w:t>10</w:t>
      </w:r>
      <w:r w:rsidR="007F206E" w:rsidRPr="00C86618">
        <w:rPr>
          <w:vertAlign w:val="superscript"/>
        </w:rPr>
        <w:t>10</w:t>
      </w:r>
      <w:r w:rsidR="007F206E">
        <w:t xml:space="preserve"> copies/g of tongue, 1.76 × </w:t>
      </w:r>
      <w:r w:rsidR="007F206E" w:rsidRPr="00C86618">
        <w:t>10</w:t>
      </w:r>
      <w:r w:rsidR="007F206E">
        <w:rPr>
          <w:vertAlign w:val="superscript"/>
        </w:rPr>
        <w:t>10</w:t>
      </w:r>
      <w:r w:rsidR="007F206E">
        <w:t>–2.39 × </w:t>
      </w:r>
      <w:r w:rsidR="007F206E" w:rsidRPr="00C86618">
        <w:t>10</w:t>
      </w:r>
      <w:r w:rsidR="007F206E" w:rsidRPr="00C86618">
        <w:rPr>
          <w:vertAlign w:val="superscript"/>
        </w:rPr>
        <w:t>1</w:t>
      </w:r>
      <w:r w:rsidR="007F206E">
        <w:rPr>
          <w:vertAlign w:val="superscript"/>
        </w:rPr>
        <w:t xml:space="preserve">1 </w:t>
      </w:r>
      <w:r w:rsidR="007F206E">
        <w:t>copies/g of skeletal muscle, 3.27 × </w:t>
      </w:r>
      <w:r w:rsidR="007F206E" w:rsidRPr="00C86618">
        <w:t>10</w:t>
      </w:r>
      <w:r w:rsidR="007F206E">
        <w:rPr>
          <w:vertAlign w:val="superscript"/>
        </w:rPr>
        <w:t>9</w:t>
      </w:r>
      <w:r w:rsidR="007F206E">
        <w:t>–2.32 × </w:t>
      </w:r>
      <w:r w:rsidR="007F206E" w:rsidRPr="00C86618">
        <w:t>10</w:t>
      </w:r>
      <w:r w:rsidR="007F206E" w:rsidRPr="00C86618">
        <w:rPr>
          <w:vertAlign w:val="superscript"/>
        </w:rPr>
        <w:t>1</w:t>
      </w:r>
      <w:r w:rsidR="007F206E">
        <w:rPr>
          <w:vertAlign w:val="superscript"/>
        </w:rPr>
        <w:t xml:space="preserve">0 </w:t>
      </w:r>
      <w:r w:rsidR="007F206E">
        <w:t>copies/g of lungs, 1.89 × </w:t>
      </w:r>
      <w:r w:rsidR="007F206E" w:rsidRPr="00C86618">
        <w:t>10</w:t>
      </w:r>
      <w:r w:rsidR="007F206E">
        <w:rPr>
          <w:vertAlign w:val="superscript"/>
        </w:rPr>
        <w:t>10</w:t>
      </w:r>
      <w:r w:rsidR="007F206E">
        <w:t>–3.72 × </w:t>
      </w:r>
      <w:r w:rsidR="007F206E" w:rsidRPr="00C86618">
        <w:t>10</w:t>
      </w:r>
      <w:r w:rsidR="007F206E" w:rsidRPr="00C86618">
        <w:rPr>
          <w:vertAlign w:val="superscript"/>
        </w:rPr>
        <w:t>1</w:t>
      </w:r>
      <w:r w:rsidR="007F206E">
        <w:rPr>
          <w:vertAlign w:val="superscript"/>
        </w:rPr>
        <w:t xml:space="preserve">0 </w:t>
      </w:r>
      <w:r w:rsidR="007F206E">
        <w:t>copies/g of heart, 1.32 × </w:t>
      </w:r>
      <w:r w:rsidR="007F206E" w:rsidRPr="00C86618">
        <w:t>10</w:t>
      </w:r>
      <w:r w:rsidR="007F206E">
        <w:rPr>
          <w:vertAlign w:val="superscript"/>
        </w:rPr>
        <w:t>9</w:t>
      </w:r>
      <w:r w:rsidR="007F206E">
        <w:t>–2.85 × </w:t>
      </w:r>
      <w:r w:rsidR="007F206E" w:rsidRPr="00C86618">
        <w:t>10</w:t>
      </w:r>
      <w:r w:rsidR="007F206E">
        <w:rPr>
          <w:vertAlign w:val="superscript"/>
        </w:rPr>
        <w:t xml:space="preserve">9 </w:t>
      </w:r>
      <w:r w:rsidR="007F206E">
        <w:t>copies/g of liver, 6.43 × </w:t>
      </w:r>
      <w:r w:rsidR="007F206E" w:rsidRPr="00C86618">
        <w:t>10</w:t>
      </w:r>
      <w:r w:rsidR="007F206E">
        <w:rPr>
          <w:vertAlign w:val="superscript"/>
        </w:rPr>
        <w:t>9</w:t>
      </w:r>
      <w:r w:rsidR="007F206E">
        <w:t>–1.77 × </w:t>
      </w:r>
      <w:r w:rsidR="007F206E" w:rsidRPr="00C86618">
        <w:t>10</w:t>
      </w:r>
      <w:r w:rsidR="007F206E" w:rsidRPr="00C86618">
        <w:rPr>
          <w:vertAlign w:val="superscript"/>
        </w:rPr>
        <w:t>1</w:t>
      </w:r>
      <w:r w:rsidR="007F206E">
        <w:rPr>
          <w:vertAlign w:val="superscript"/>
        </w:rPr>
        <w:t xml:space="preserve">1 </w:t>
      </w:r>
      <w:r w:rsidR="007F206E">
        <w:t>copies/g of spleen, 4.52 × </w:t>
      </w:r>
      <w:r w:rsidR="007F206E" w:rsidRPr="00C86618">
        <w:t>10</w:t>
      </w:r>
      <w:r w:rsidR="007F206E">
        <w:rPr>
          <w:vertAlign w:val="superscript"/>
        </w:rPr>
        <w:t>8</w:t>
      </w:r>
      <w:r w:rsidR="007F206E">
        <w:t>–1.31 × </w:t>
      </w:r>
      <w:r w:rsidR="007F206E" w:rsidRPr="00C86618">
        <w:t>10</w:t>
      </w:r>
      <w:r w:rsidR="007F206E" w:rsidRPr="00C86618">
        <w:rPr>
          <w:vertAlign w:val="superscript"/>
        </w:rPr>
        <w:t>1</w:t>
      </w:r>
      <w:r w:rsidR="007F206E">
        <w:rPr>
          <w:vertAlign w:val="superscript"/>
        </w:rPr>
        <w:t xml:space="preserve">0 </w:t>
      </w:r>
      <w:r w:rsidR="007F206E">
        <w:t>copies/g of ovary and 1.77 × </w:t>
      </w:r>
      <w:r w:rsidR="007F206E" w:rsidRPr="00C86618">
        <w:t>10</w:t>
      </w:r>
      <w:r w:rsidR="007F206E">
        <w:rPr>
          <w:vertAlign w:val="superscript"/>
        </w:rPr>
        <w:t>9</w:t>
      </w:r>
      <w:r w:rsidR="007F206E">
        <w:t>–5.69 × </w:t>
      </w:r>
      <w:r w:rsidR="007F206E" w:rsidRPr="00C86618">
        <w:t>10</w:t>
      </w:r>
      <w:r w:rsidR="007F206E" w:rsidRPr="00C86618">
        <w:rPr>
          <w:vertAlign w:val="superscript"/>
        </w:rPr>
        <w:t>1</w:t>
      </w:r>
      <w:r w:rsidR="007F206E">
        <w:rPr>
          <w:vertAlign w:val="superscript"/>
        </w:rPr>
        <w:t xml:space="preserve">0 </w:t>
      </w:r>
      <w:r w:rsidR="007F206E">
        <w:t xml:space="preserve">copies/g of kidney </w:t>
      </w:r>
      <w:r w:rsidR="00295283">
        <w:fldChar w:fldCharType="begin"/>
      </w:r>
      <w:r w:rsidR="00295283">
        <w:instrText xml:space="preserve"> ADDIN EN.CITE &lt;EndNote&gt;&lt;Cite&gt;&lt;Author&gt;Allender&lt;/Author&gt;&lt;Year&gt;2013&lt;/Year&gt;&lt;RecNum&gt;45929&lt;/RecNum&gt;&lt;IDText&gt;23200&lt;/IDText&gt;&lt;DisplayText&gt;(Allender et al. 2013b)&lt;/DisplayText&gt;&lt;record&gt;&lt;rec-number&gt;45929&lt;/rec-number&gt;&lt;foreign-keys&gt;&lt;key app="EN" db-id="90awwt25bdptwtee25dppx5jwvddp2str0sz" timestamp="1655860754" guid="74277b38-bf72-424a-a41f-8621b695a00d"&gt;45929&lt;/key&gt;&lt;/foreign-keys&gt;&lt;ref-type name="Journal Articles"&gt;17&lt;/ref-type&gt;&lt;contributors&gt;&lt;authors&gt;&lt;author&gt;Allender, M. C.&lt;/author&gt;&lt;author&gt;Mitchell, M. A.&lt;/author&gt;&lt;author&gt;Torres, T.&lt;/author&gt;&lt;author&gt;Sekowska, J.&lt;/author&gt;&lt;author&gt;Driskell, E. A.&lt;/author&gt;&lt;/authors&gt;&lt;/contributors&gt;&lt;titles&gt;&lt;title&gt;&lt;style face="normal" font="default" size="100%"&gt;Pathogenicity of Frog virus 3-like Virus in Red-eared slider turtles (&lt;/style&gt;&lt;style face="italic" font="default" size="100%"&gt;Trachemys scripta elegans&lt;/style&gt;&lt;style face="normal" font="default" size="100%"&gt;) at two environmental temperatures&lt;/style&gt;&lt;/title&gt;&lt;secondary-title&gt;Journal of Comparative Pathology&lt;/secondary-title&gt;&lt;/titles&gt;&lt;periodical&gt;&lt;full-title&gt;Journal of Comparative Pathology&lt;/full-title&gt;&lt;/periodical&gt;&lt;pages&gt;356-367&lt;/pages&gt;&lt;volume&gt;149&lt;/volume&gt;&lt;number&gt;2&lt;/number&gt;&lt;keywords&gt;&lt;keyword&gt;chelonian&lt;/keyword&gt;&lt;keyword&gt;iridovirus&lt;/keyword&gt;&lt;keyword&gt;pathogenesis&lt;/keyword&gt;&lt;keyword&gt;turtle&lt;/keyword&gt;&lt;/keywords&gt;&lt;dates&gt;&lt;year&gt;2013&lt;/year&gt;&lt;/dates&gt;&lt;orig-pub&gt;\\ACT001CL04FS07\BIOSECURITYDATA$\E Library\Animal Catalogue\A\Allender et al 2013 EN23200.pdf&lt;/orig-pub&gt;&lt;isbn&gt;0021-9975&lt;/isbn&gt;&lt;label&gt;23200&lt;/label&gt;&lt;urls&gt;&lt;related-urls&gt;&lt;url&gt;https://www.sciencedirect.com/science/article/pii/S0021997513000248&lt;/url&gt;&lt;/related-urls&gt;&lt;/urls&gt;&lt;custom1&gt;Sturgeon_YGC&lt;/custom1&gt;&lt;electronic-resource-num&gt;https://doi.org/10.1016/j.jcpa.2013.01.007&lt;/electronic-resource-num&gt;&lt;/record&gt;&lt;/Cite&gt;&lt;/EndNote&gt;</w:instrText>
      </w:r>
      <w:r w:rsidR="00295283">
        <w:fldChar w:fldCharType="separate"/>
      </w:r>
      <w:r w:rsidR="00295283">
        <w:rPr>
          <w:noProof/>
        </w:rPr>
        <w:t>(Allender et al. 2013b)</w:t>
      </w:r>
      <w:r w:rsidR="00295283">
        <w:fldChar w:fldCharType="end"/>
      </w:r>
      <w:r w:rsidR="007F206E">
        <w:t>.</w:t>
      </w:r>
    </w:p>
    <w:p w14:paraId="4BE563F9" w14:textId="08B4A695" w:rsidR="00E72C0A" w:rsidRDefault="00E72C0A" w:rsidP="00E72C0A">
      <w:pPr>
        <w:pStyle w:val="Heading4"/>
      </w:pPr>
      <w:r>
        <w:t>Diagnosis</w:t>
      </w:r>
    </w:p>
    <w:p w14:paraId="3A3924BE" w14:textId="77777777" w:rsidR="00E72C0A" w:rsidRPr="00E72C0A" w:rsidRDefault="00E72C0A" w:rsidP="00E72C0A">
      <w:pPr>
        <w:pStyle w:val="Heading5"/>
      </w:pPr>
      <w:r>
        <w:t>Clinical signs</w:t>
      </w:r>
    </w:p>
    <w:p w14:paraId="3D436C55" w14:textId="3CC7F3E4" w:rsidR="00E72C0A" w:rsidRDefault="00E72C0A" w:rsidP="00E72C0A">
      <w:r>
        <w:t xml:space="preserve">Clinical disease is often acute and can affect a high proportion of the population, resulting in mass mortalities </w:t>
      </w:r>
      <w:r w:rsidR="00295283">
        <w:fldChar w:fldCharType="begin">
          <w:fldData xml:space="preserve">PEVuZE5vdGU+PENpdGU+PEF1dGhvcj5NaWxsZXI8L0F1dGhvcj48WWVhcj4yMDE1PC9ZZWFyPjxS
ZWNOdW0+NDYzOTA8L1JlY051bT48SURUZXh0PjI0ODMyPC9JRFRleHQ+PERpc3BsYXlUZXh0PihH
cmF5ICZhbXA7IENoaW5jaGFyIDIwMTU7IE1pbGxlciBldCBhbC4gMjAxNSk8L0Rpc3BsYXlUZXh0
PjxyZWNvcmQ+PHJlYy1udW1iZXI+NDYzOTA8L3JlYy1udW1iZXI+PGZvcmVpZ24ta2V5cz48a2V5
IGFwcD0iRU4iIGRiLWlkPSI5MGF3d3QyNWJkcHR3dGVlMjVkcHB4NWp3dmRkcDJzdHIwc3oiIHRp
bWVzdGFtcD0iMTY2MDY5MjU3OCIgZ3VpZD0iNGE4NTNmNWUtMDQ5ZS00YWQ1LTgwZjktMmNiODU2
MmU1OTQ2Ij40NjM5MDwva2V5PjwvZm9yZWlnbi1rZXlzPjxyZWYtdHlwZSBuYW1lPSJDaGFwdGVy
cyI+NTwvcmVmLXR5cGU+PGNvbnRyaWJ1dG9ycz48YXV0aG9ycz48YXV0aG9yPk1pbGxlciwgRC5M
LjwvYXV0aG9yPjxhdXRob3I+UGVzc2llciwgQS5QLjwvYXV0aG9yPjxhdXRob3I+SGljaywgUC48
L2F1dGhvcj48YXV0aG9yPldoaXR0aW5ndG9uLCBSLkouPC9hdXRob3I+PC9hdXRob3JzPjxzZWNv
bmRhcnktYXV0aG9ycz48YXV0aG9yPkdyYXksIE0uSi48L2F1dGhvcj48YXV0aG9yPkNoaW5jaGFy
LCBWLkcuPC9hdXRob3I+PC9zZWNvbmRhcnktYXV0aG9ycz48L2NvbnRyaWJ1dG9ycz48dGl0bGVz
Pjx0aXRsZT5Db21wYXJhdGl2ZSBQYXRob2xvZ3kgb2YgUmFuYXZpcnVzZXMgYW5kIERpYWdub3N0
aWMgVGVjaG5pcXVlczwvdGl0bGU+PHNlY29uZGFyeS10aXRsZT5SYW5hdmlydXNlcy4gTGV0aGFs
IFBhdGhvZ2VucyBvZiBFY3RvdGhlcm1pYyBWZXJ0ZWJyYXRlczwvc2Vjb25kYXJ5LXRpdGxlPjwv
dGl0bGVzPjxwYWdlcz4yNTQ8L3BhZ2VzPjxkYXRlcz48eWVhcj4yMDE1PC95ZWFyPjwvZGF0ZXM+
PHB1Yi1sb2NhdGlvbj5Mb25kb248L3B1Yi1sb2NhdGlvbj48cHVibGlzaGVyPlNwcmluZ2VyIE9w
ZW48L3B1Ymxpc2hlcj48b3JpZy1wdWI+XFxBQ1QwMDFDTDA0RlMwN1xCSU9TRUNVUklUWURBVEEk
XEUgTGlicmFyeVxBbmltYWwgQ2F0YWxvZ3VlXEdcR3JheSBhbmQgQ2hpbmNoYXIgMjAxNSBFTjIz
MTgzLnBkZjwvb3JpZy1wdWI+PGxhYmVsPjI0ODMyPC9sYWJlbD48dXJscz48L3VybHM+PGN1c3Rv
bTE+c3R1cmdlb25fQk08L2N1c3RvbTE+PC9yZWNvcmQ+PC9DaXRlPjxDaXRlPjxBdXRob3I+R3Jh
eTwvQXV0aG9yPjxZZWFyPjIwMTU8L1llYXI+PFJlY051bT40NTkxMTwvUmVjTnVtPjxJRFRleHQ+
MjMxODM8L0lEVGV4dD48cmVjb3JkPjxyZWMtbnVtYmVyPjQ1OTExPC9yZWMtbnVtYmVyPjxmb3Jl
aWduLWtleXM+PGtleSBhcHA9IkVOIiBkYi1pZD0iOTBhd3d0MjViZHB0d3RlZTI1ZHBweDVqd3Zk
ZHAyc3RyMHN6IiB0aW1lc3RhbXA9IjE2NTU3ODQ0MzkiIGd1aWQ9Ijk3ZWVkNDZlLTRmYTItNDll
Yy1hZDNmLWI1MTkzOWNjNGNhOCI+NDU5MTE8L2tleT48L2ZvcmVpZ24ta2V5cz48cmVmLXR5cGUg
bmFtZT0iRWRpdGVkIFdvcmtzIChpbmMuIGVQdWJzKSI+Mjg8L3JlZi10eXBlPjxjb250cmlidXRv
cnM+PGF1dGhvcnM+PGF1dGhvcj5HcmF5LCBNLiBKLjwvYXV0aG9yPjxhdXRob3I+Q2hpbmNoYXIs
IEcuPC9hdXRob3I+PC9hdXRob3JzPjwvY29udHJpYnV0b3JzPjx0aXRsZXM+PHRpdGxlPlJhbmF2
aXJ1c2VzLiBMZXRoYWwgcGF0aG9nZW5zIG9mIGVjdG90aGVybWljIHZlcnRlYnJhdGVzPC90aXRs
ZT48L3RpdGxlcz48cGFnZXM+MS0yNTQ8L3BhZ2VzPjxkYXRlcz48eWVhcj4yMDE1PC95ZWFyPjwv
ZGF0ZXM+PHB1Yi1sb2NhdGlvbj5Td2l0emVybGFuZDwvcHViLWxvY2F0aW9uPjxwdWJsaXNoZXI+
U3ByaW5nZXIgQ2hhbTwvcHVibGlzaGVyPjxvcmlnLXB1Yj5cXEFDVDAwMUNMMDRGUzA3XEJJT1NF
Q1VSSVRZREFUQSRcRSBMaWJyYXJ5XEFuaW1hbCBDYXRhbG9ndWVcR1xHcmF5IGFuZCBDaGluY2hh
ciAyMDE1IEVOMjMxODMucGRmPC9vcmlnLXB1Yj48aXNibj45NzgtMy0zMTktMTM3NTUtMSAoZUJv
b2spPC9pc2JuPjxsYWJlbD4yMzE4MzwvbGFiZWw+PHVybHM+PC91cmxzPjxjdXN0b20xPlN0dXJn
ZW9uX1lHQzwvY3VzdG9tMT48ZWxlY3Ryb25pYy1yZXNvdXJjZS1udW0+aHR0cHM6Ly9kb2kub3Jn
LzEwLjEwMDcvOTc4LTMtMzE5LTEzNzU1LTE8L2VsZWN0cm9uaWMtcmVzb3VyY2UtbnVtPjwvcmVj
b3JkPjwvQ2l0ZT48L0VuZE5vdGU+AG==
</w:fldData>
        </w:fldChar>
      </w:r>
      <w:r w:rsidR="00295283">
        <w:instrText xml:space="preserve"> ADDIN EN.CITE </w:instrText>
      </w:r>
      <w:r w:rsidR="00295283">
        <w:fldChar w:fldCharType="begin">
          <w:fldData xml:space="preserve">PEVuZE5vdGU+PENpdGU+PEF1dGhvcj5NaWxsZXI8L0F1dGhvcj48WWVhcj4yMDE1PC9ZZWFyPjxS
ZWNOdW0+NDYzOTA8L1JlY051bT48SURUZXh0PjI0ODMyPC9JRFRleHQ+PERpc3BsYXlUZXh0PihH
cmF5ICZhbXA7IENoaW5jaGFyIDIwMTU7IE1pbGxlciBldCBhbC4gMjAxNSk8L0Rpc3BsYXlUZXh0
PjxyZWNvcmQ+PHJlYy1udW1iZXI+NDYzOTA8L3JlYy1udW1iZXI+PGZvcmVpZ24ta2V5cz48a2V5
IGFwcD0iRU4iIGRiLWlkPSI5MGF3d3QyNWJkcHR3dGVlMjVkcHB4NWp3dmRkcDJzdHIwc3oiIHRp
bWVzdGFtcD0iMTY2MDY5MjU3OCIgZ3VpZD0iNGE4NTNmNWUtMDQ5ZS00YWQ1LTgwZjktMmNiODU2
MmU1OTQ2Ij40NjM5MDwva2V5PjwvZm9yZWlnbi1rZXlzPjxyZWYtdHlwZSBuYW1lPSJDaGFwdGVy
cyI+NTwvcmVmLXR5cGU+PGNvbnRyaWJ1dG9ycz48YXV0aG9ycz48YXV0aG9yPk1pbGxlciwgRC5M
LjwvYXV0aG9yPjxhdXRob3I+UGVzc2llciwgQS5QLjwvYXV0aG9yPjxhdXRob3I+SGljaywgUC48
L2F1dGhvcj48YXV0aG9yPldoaXR0aW5ndG9uLCBSLkouPC9hdXRob3I+PC9hdXRob3JzPjxzZWNv
bmRhcnktYXV0aG9ycz48YXV0aG9yPkdyYXksIE0uSi48L2F1dGhvcj48YXV0aG9yPkNoaW5jaGFy
LCBWLkcuPC9hdXRob3I+PC9zZWNvbmRhcnktYXV0aG9ycz48L2NvbnRyaWJ1dG9ycz48dGl0bGVz
Pjx0aXRsZT5Db21wYXJhdGl2ZSBQYXRob2xvZ3kgb2YgUmFuYXZpcnVzZXMgYW5kIERpYWdub3N0
aWMgVGVjaG5pcXVlczwvdGl0bGU+PHNlY29uZGFyeS10aXRsZT5SYW5hdmlydXNlcy4gTGV0aGFs
IFBhdGhvZ2VucyBvZiBFY3RvdGhlcm1pYyBWZXJ0ZWJyYXRlczwvc2Vjb25kYXJ5LXRpdGxlPjwv
dGl0bGVzPjxwYWdlcz4yNTQ8L3BhZ2VzPjxkYXRlcz48eWVhcj4yMDE1PC95ZWFyPjwvZGF0ZXM+
PHB1Yi1sb2NhdGlvbj5Mb25kb248L3B1Yi1sb2NhdGlvbj48cHVibGlzaGVyPlNwcmluZ2VyIE9w
ZW48L3B1Ymxpc2hlcj48b3JpZy1wdWI+XFxBQ1QwMDFDTDA0RlMwN1xCSU9TRUNVUklUWURBVEEk
XEUgTGlicmFyeVxBbmltYWwgQ2F0YWxvZ3VlXEdcR3JheSBhbmQgQ2hpbmNoYXIgMjAxNSBFTjIz
MTgzLnBkZjwvb3JpZy1wdWI+PGxhYmVsPjI0ODMyPC9sYWJlbD48dXJscz48L3VybHM+PGN1c3Rv
bTE+c3R1cmdlb25fQk08L2N1c3RvbTE+PC9yZWNvcmQ+PC9DaXRlPjxDaXRlPjxBdXRob3I+R3Jh
eTwvQXV0aG9yPjxZZWFyPjIwMTU8L1llYXI+PFJlY051bT40NTkxMTwvUmVjTnVtPjxJRFRleHQ+
MjMxODM8L0lEVGV4dD48cmVjb3JkPjxyZWMtbnVtYmVyPjQ1OTExPC9yZWMtbnVtYmVyPjxmb3Jl
aWduLWtleXM+PGtleSBhcHA9IkVOIiBkYi1pZD0iOTBhd3d0MjViZHB0d3RlZTI1ZHBweDVqd3Zk
ZHAyc3RyMHN6IiB0aW1lc3RhbXA9IjE2NTU3ODQ0MzkiIGd1aWQ9Ijk3ZWVkNDZlLTRmYTItNDll
Yy1hZDNmLWI1MTkzOWNjNGNhOCI+NDU5MTE8L2tleT48L2ZvcmVpZ24ta2V5cz48cmVmLXR5cGUg
bmFtZT0iRWRpdGVkIFdvcmtzIChpbmMuIGVQdWJzKSI+Mjg8L3JlZi10eXBlPjxjb250cmlidXRv
cnM+PGF1dGhvcnM+PGF1dGhvcj5HcmF5LCBNLiBKLjwvYXV0aG9yPjxhdXRob3I+Q2hpbmNoYXIs
IEcuPC9hdXRob3I+PC9hdXRob3JzPjwvY29udHJpYnV0b3JzPjx0aXRsZXM+PHRpdGxlPlJhbmF2
aXJ1c2VzLiBMZXRoYWwgcGF0aG9nZW5zIG9mIGVjdG90aGVybWljIHZlcnRlYnJhdGVzPC90aXRs
ZT48L3RpdGxlcz48cGFnZXM+MS0yNTQ8L3BhZ2VzPjxkYXRlcz48eWVhcj4yMDE1PC95ZWFyPjwv
ZGF0ZXM+PHB1Yi1sb2NhdGlvbj5Td2l0emVybGFuZDwvcHViLWxvY2F0aW9uPjxwdWJsaXNoZXI+
U3ByaW5nZXIgQ2hhbTwvcHVibGlzaGVyPjxvcmlnLXB1Yj5cXEFDVDAwMUNMMDRGUzA3XEJJT1NF
Q1VSSVRZREFUQSRcRSBMaWJyYXJ5XEFuaW1hbCBDYXRhbG9ndWVcR1xHcmF5IGFuZCBDaGluY2hh
ciAyMDE1IEVOMjMxODMucGRmPC9vcmlnLXB1Yj48aXNibj45NzgtMy0zMTktMTM3NTUtMSAoZUJv
b2spPC9pc2JuPjxsYWJlbD4yMzE4MzwvbGFiZWw+PHVybHM+PC91cmxzPjxjdXN0b20xPlN0dXJn
ZW9uX1lHQzwvY3VzdG9tMT48ZWxlY3Ryb25pYy1yZXNvdXJjZS1udW0+aHR0cHM6Ly9kb2kub3Jn
LzEwLjEwMDcvOTc4LTMtMzE5LTEzNzU1LTE8L2VsZWN0cm9uaWMtcmVzb3VyY2UtbnVtPjwvcmVj
b3JkPjwvQ2l0ZT48L0VuZE5vdGU+AG==
</w:fldData>
        </w:fldChar>
      </w:r>
      <w:r w:rsidR="00295283">
        <w:instrText xml:space="preserve"> ADDIN EN.CITE.DATA </w:instrText>
      </w:r>
      <w:r w:rsidR="00295283">
        <w:fldChar w:fldCharType="end"/>
      </w:r>
      <w:r w:rsidR="00295283">
        <w:fldChar w:fldCharType="separate"/>
      </w:r>
      <w:r w:rsidR="00295283">
        <w:rPr>
          <w:noProof/>
        </w:rPr>
        <w:t>(Gray &amp; Chinchar 2015; Miller et al. 2015)</w:t>
      </w:r>
      <w:r w:rsidR="00295283">
        <w:fldChar w:fldCharType="end"/>
      </w:r>
      <w:r>
        <w:t xml:space="preserve">. Affected individuals typically present with haemorrhages, oedema and necrosis but clinical signs can vary with host species </w:t>
      </w:r>
      <w:r w:rsidR="00295283">
        <w:fldChar w:fldCharType="begin"/>
      </w:r>
      <w:r w:rsidR="00295283">
        <w:instrText xml:space="preserve"> ADDIN EN.CITE &lt;EndNote&gt;&lt;Cite&gt;&lt;Author&gt;Miller&lt;/Author&gt;&lt;Year&gt;2015&lt;/Year&gt;&lt;RecNum&gt;46390&lt;/RecNum&gt;&lt;IDText&gt;24832&lt;/IDText&gt;&lt;DisplayText&gt;(Miller et al. 2015)&lt;/DisplayText&gt;&lt;record&gt;&lt;rec-number&gt;46390&lt;/rec-number&gt;&lt;foreign-keys&gt;&lt;key app="EN" db-id="90awwt25bdptwtee25dppx5jwvddp2str0sz" timestamp="1660692578" guid="4a853f5e-049e-4ad5-80f9-2cb8562e5946"&gt;46390&lt;/key&gt;&lt;/foreign-keys&gt;&lt;ref-type name="Chapters"&gt;5&lt;/ref-type&gt;&lt;contributors&gt;&lt;authors&gt;&lt;author&gt;Miller, D.L.&lt;/author&gt;&lt;author&gt;Pessier, A.P.&lt;/author&gt;&lt;author&gt;Hick, P.&lt;/author&gt;&lt;author&gt;Whittington, R.J.&lt;/author&gt;&lt;/authors&gt;&lt;secondary-authors&gt;&lt;author&gt;Gray, M.J.&lt;/author&gt;&lt;author&gt;Chinchar, V.G.&lt;/author&gt;&lt;/secondary-authors&gt;&lt;/contributors&gt;&lt;titles&gt;&lt;title&gt;Comparative Pathology of Ranaviruses and Diagnostic Techniques&lt;/title&gt;&lt;secondary-title&gt;Ranaviruses. Lethal Pathogens of Ectothermic Vertebrates&lt;/secondary-title&gt;&lt;/titles&gt;&lt;pages&gt;254&lt;/pages&gt;&lt;dates&gt;&lt;year&gt;2015&lt;/year&gt;&lt;/dates&gt;&lt;pub-location&gt;London&lt;/pub-location&gt;&lt;publisher&gt;Springer Open&lt;/publisher&gt;&lt;orig-pub&gt;\\ACT001CL04FS07\BIOSECURITYDATA$\E Library\Animal Catalogue\G\Gray and Chinchar 2015 EN23183.pdf&lt;/orig-pub&gt;&lt;label&gt;24832&lt;/label&gt;&lt;urls&gt;&lt;/urls&gt;&lt;custom1&gt;sturgeon_BM&lt;/custom1&gt;&lt;/record&gt;&lt;/Cite&gt;&lt;/EndNote&gt;</w:instrText>
      </w:r>
      <w:r w:rsidR="00295283">
        <w:fldChar w:fldCharType="separate"/>
      </w:r>
      <w:r w:rsidR="00295283">
        <w:rPr>
          <w:noProof/>
        </w:rPr>
        <w:t>(Miller et al. 2015)</w:t>
      </w:r>
      <w:r w:rsidR="00295283">
        <w:fldChar w:fldCharType="end"/>
      </w:r>
      <w:r>
        <w:t>.</w:t>
      </w:r>
    </w:p>
    <w:p w14:paraId="3ADC8972" w14:textId="2EE14197" w:rsidR="00015E42" w:rsidRDefault="00015E42" w:rsidP="00015E42">
      <w:r>
        <w:t xml:space="preserve">Subclinical FV3 infection has been reported in </w:t>
      </w:r>
      <w:r w:rsidR="00555E45">
        <w:t xml:space="preserve">fish, </w:t>
      </w:r>
      <w:r>
        <w:t>amphibians</w:t>
      </w:r>
      <w:r w:rsidR="00555E45">
        <w:t xml:space="preserve"> </w:t>
      </w:r>
      <w:r>
        <w:t xml:space="preserve">and reptiles </w:t>
      </w:r>
      <w:r w:rsidR="00295283">
        <w:fldChar w:fldCharType="begin">
          <w:fldData xml:space="preserve">PEVuZE5vdGU+PENpdGU+PEF1dGhvcj5Tb3RvLUF6YXQ8L0F1dGhvcj48WWVhcj4yMDE2PC9ZZWFy
PjxSZWNOdW0+NDYxMjU8L1JlY051bT48SURUZXh0PjI0NTk0PC9JRFRleHQ+PERpc3BsYXlUZXh0
PihBbGxlbmRlciBldCBhbC4gMjAxM2I7IEJyZW5lcyBldCBhbC4gMjAxNGE7IEJyZW5lcyBldCBh
bC4gMjAxNGI7IENhcnN0YWlycywgS3lsZSAmYW1wOyBWaWxhw6dhIDIwMjA7IER1ZmZ1cyBldCBh
bC4gMjAwODsgR3JheSwgTWlsbGVyICZhbXA7IEhvdmVybWFuIDIwMDk7IEhhcnAgJmFtcDsgUGV0
cmFua2EgMjAwNjsgTWlsbGVyLCBHcmF5ICZhbXA7IFN0b3JmZXIgMjAxMTsgUGVhcm1hbiBldCBh
bC4gMjAwNDsgU290by1BemF0IGV0IGFsLiAyMDE2KTwvRGlzcGxheVRleHQ+PHJlY29yZD48cmVj
LW51bWJlcj40NjEyNTwvcmVjLW51bWJlcj48Zm9yZWlnbi1rZXlzPjxrZXkgYXBwPSJFTiIgZGIt
aWQ9IjkwYXd3dDI1YmRwdHd0ZWUyNWRwcHg1and2ZGRwMnN0cjBzeiIgdGltZXN0YW1wPSIxNjU4
MzY1OTE5IiBndWlkPSJiYWNkNWFmYi0yNjU2LTQ3NjItYTY1ZC00OTc1ZDI1NmEzODIiPjQ2MTI1
PC9rZXk+PC9mb3JlaWduLWtleXM+PHJlZi10eXBlIG5hbWU9IkpvdXJuYWwgQXJ0aWNsZXMiPjE3
PC9yZWYtdHlwZT48Y29udHJpYnV0b3JzPjxhdXRob3JzPjxhdXRob3I+U290by1BemF0LCBDLjwv
YXV0aG9yPjxhdXRob3I+UGVuYWZpZWwtUmljYXVydGUsIEEuPC9hdXRob3I+PGF1dGhvcj5Qcmlj
ZSwgUy5KLjwvYXV0aG9yPjxhdXRob3I+U2FsbGFiZXJyeS1QaW5jaGVpcmEsIE4uPC9hdXRob3I+
PGF1dGhvcj5HYXJjaWEsIE0uUC48L2F1dGhvcj48YXV0aG9yPkFsdmFyYWRvLVJ5YmFrLCBNLjwv
YXV0aG9yPjxhdXRob3I+Q3VubmluZ2hhbSwgQS5BLjwvYXV0aG9yPjwvYXV0aG9ycz48L2NvbnRy
aWJ1dG9ycz48dGl0bGVzPjx0aXRsZT48c3R5bGUgZmFjZT0iaXRhbGljIiBmb250PSJkZWZhdWx0
IiBzaXplPSIxMDAlIj5YZW5vcHVzIGxhZXZpczwvc3R5bGU+PHN0eWxlIGZhY2U9Im5vcm1hbCIg
Zm9udD0iZGVmYXVsdCIgc2l6ZT0iMTAwJSI+IGFuZCBFbWVyZ2luZyBBbXBoaWJpYW4gUGF0aG9n
ZW5zIGluIENoaWxlPC9zdHlsZT48L3RpdGxlPjxzZWNvbmRhcnktdGl0bGU+RWNvSGVhbHRoPC9z
ZWNvbmRhcnktdGl0bGU+PC90aXRsZXM+PHBlcmlvZGljYWw+PGZ1bGwtdGl0bGU+RWNvSGVhbHRo
PC9mdWxsLXRpdGxlPjwvcGVyaW9kaWNhbD48cGFnZXM+Nzc1LTc4MzwvcGFnZXM+PHZvbHVtZT4x
Mzwvdm9sdW1lPjxrZXl3b3Jkcz48a2V5d29yZD5SYW5hdmlydXM8L2tleXdvcmQ+PGtleXdvcmQ+
QmF0cmFjaG9jaHl0cml1bSBkZW5kcm9iYXRpZGlzPC9rZXl3b3JkPjxrZXl3b3JkPlhlbm9wdXMg
bGFldmlzPC9rZXl3b3JkPjxrZXl3b3JkPlJlc2Vydm9pcjwva2V5d29yZD48a2V5d29yZD5FbWVy
Z2luZyBpbmZlY3Rpb3VzIGRpc2Vhc2VzPC9rZXl3b3JkPjxrZXl3b3JkPkNoaWxlPC9rZXl3b3Jk
Pjwva2V5d29yZHM+PGRhdGVzPjx5ZWFyPjIwMTY8L3llYXI+PC9kYXRlcz48b3JpZy1wdWI+XFxB
Q1QwMDFDTDA0RlMwN1xCSU9TRUNVUklUWURBVEEkXEUgTGlicmFyeVxBbmltYWwgQ2F0YWxvZ3Vl
XFNcU290by1BemF0IGV0IGFsIDIwMTYgRU4yNDU5NC5wZGY8L29yaWctcHViPjxsYWJlbD4yNDU5
NDwvbGFiZWw+PHVybHM+PC91cmxzPjxjdXN0b20xPnN0dXJnZW9uX0JNPC9jdXN0b20xPjxlbGVj
dHJvbmljLXJlc291cmNlLW51bT5odHRwczovL2RvaS5vcmcvMTAuMTAwNy9zMTAzOTMtMDE2LTEx
ODYtOTwvZWxlY3Ryb25pYy1yZXNvdXJjZS1udW0+PC9yZWNvcmQ+PC9DaXRlPjxDaXRlPjxBdXRo
b3I+QnJlbmVzPC9BdXRob3I+PFllYXI+MjAxNDwvWWVhcj48UmVjTnVtPjE3NTI0PC9SZWNOdW0+
PElEVGV4dD4xODIxODwvSURUZXh0PjxyZWNvcmQ+PHJlYy1udW1iZXI+MTc1MjQ8L3JlYy1udW1i
ZXI+PGZvcmVpZ24ta2V5cz48a2V5IGFwcD0iRU4iIGRiLWlkPSI5MGF3d3QyNWJkcHR3dGVlMjVk
cHB4NWp3dmRkcDJzdHIwc3oiIHRpbWVzdGFtcD0iMTY1MjM5ODE4NSIgZ3VpZD0iMjgxNTQxMjIt
ZTczOS00MDNjLWEwMDEtYTE0MzcxODJkMzM1Ij4xNzUyNDwva2V5PjwvZm9yZWlnbi1rZXlzPjxy
ZWYtdHlwZSBuYW1lPSJKb3VybmFsIEFydGljbGVzIj4xNzwvcmVmLXR5cGU+PGNvbnRyaWJ1dG9y
cz48YXV0aG9ycz48YXV0aG9yPkJyZW5lcywgUi48L2F1dGhvcj48YXV0aG9yPkdyYXksIE0uIEou
PC9hdXRob3I+PGF1dGhvcj5XYWx0emVrLCBULkIuPC9hdXRob3I+PGF1dGhvcj5XaWxrZXMsIFIu
IFAuPC9hdXRob3I+PGF1dGhvcj5NaWxsZXIsIEQuIEwuPC9hdXRob3I+PC9hdXRob3JzPjwvY29u
dHJpYnV0b3JzPjx0aXRsZXM+PHRpdGxlPlRyYW5zbWlzc2lvbiBvZiByYW5hdmlydXMgYmV0d2Vl
biBlY3RvdGhlcm1pYyB2ZXJ0ZWJyYXRlIGhvc3RzPC90aXRsZT48c2Vjb25kYXJ5LXRpdGxlPlBM
T1MgT05FPC9zZWNvbmRhcnktdGl0bGU+PC90aXRsZXM+PHBlcmlvZGljYWw+PGZ1bGwtdGl0bGU+
UExPUyBPTkU8L2Z1bGwtdGl0bGU+PC9wZXJpb2RpY2FsPjx2b2x1bWU+OTwvdm9sdW1lPjxudW1i
ZXI+MzwvbnVtYmVyPjxrZXl3b3Jkcz48a2V5d29yZD5BbXBoaWJpYW5zLyp2aXJvbG9neTwva2V5
d29yZD48a2V5d29yZD5BbmltYWxzPC9rZXl3b3JkPjxrZXl3b3JkPkROQSBWaXJ1cyBJbmZlY3Rp
b25zL3RyYW5zbWlzc2lvbi8qdmV0ZXJpbmFyeS92aXJvbG9neTwva2V5d29yZD48a2V5d29yZD5F
Y29sb2d5PC9rZXl3b3JkPjxrZXl3b3JkPkZpc2hlcy8qdmlyb2xvZ3k8L2tleXdvcmQ+PGtleXdv
cmQ+TGFydmEvKnZpcm9sb2d5PC9rZXl3b3JkPjxrZXl3b3JkPlJhbmF2aXJ1cy8qcGF0aG9nZW5p
Y2l0eTwva2V5d29yZD48a2V5d29yZD5TcGVjaWVzIFNwZWNpZmljaXR5PC9rZXl3b3JkPjxrZXl3
b3JkPlR1cnRsZXMvKnZpcm9sb2d5PC9rZXl3b3JkPjwva2V5d29yZHM+PGRhdGVzPjx5ZWFyPjIw
MTQ8L3llYXI+PHB1Yi1kYXRlcz48ZGF0ZT42IE9jdG9iZXIgMjAxNjwvZGF0ZT48L3B1Yi1kYXRl
cz48L2RhdGVzPjxvcmlnLXB1Yj5cXEFDVDAwMUNMMDRGUzA3XEJJT1NFQ1VSSVRZREFUQSRcRSBM
aWJyYXJ5XEFuaW1hbCBDYXRhbG9ndWVcQlxCcmVuZXMgZXQgYWwgMjAxNCBFTjE4MjE4LnBkZjwv
b3JpZy1wdWI+PGxhYmVsPjE4MjE4PC9sYWJlbD48dXJscz48L3VybHM+PGN1c3RvbTE+S0c8L2N1
c3RvbTE+PGN1c3RvbTc+ZTkyNDc2PC9jdXN0b203PjxlbGVjdHJvbmljLXJlc291cmNlLW51bT5o
dHRwOi8vZHguZG9pLm9yZy8xMC4xMzcxL2pvdXJuYWwucG9uZS4wMDkyNDc2PC9lbGVjdHJvbmlj
LXJlc291cmNlLW51bT48L3JlY29yZD48L0NpdGU+PENpdGU+PEF1dGhvcj5CcmVuZXM8L0F1dGhv
cj48WWVhcj4yMDE0PC9ZZWFyPjxSZWNOdW0+MTc2NTk8L1JlY051bT48SURUZXh0PjE4MjIwPC9J
RFRleHQ+PHJlY29yZD48cmVjLW51bWJlcj4xNzY1OTwvcmVjLW51bWJlcj48Zm9yZWlnbi1rZXlz
PjxrZXkgYXBwPSJFTiIgZGItaWQ9IjkwYXd3dDI1YmRwdHd0ZWUyNWRwcHg1and2ZGRwMnN0cjBz
eiIgdGltZXN0YW1wPSIxNjUyMzk4MjAxIiBndWlkPSJjZGY5NDQ3OC03ZWQ1LTRlOGEtODYzNC05
NWM5MmIxMzJiMWYiPjE3NjU5PC9rZXk+PC9mb3JlaWduLWtleXM+PHJlZi10eXBlIG5hbWU9Ikpv
dXJuYWwgQXJ0aWNsZXMiPjE3PC9yZWYtdHlwZT48Y29udHJpYnV0b3JzPjxhdXRob3JzPjxhdXRo
b3I+QnJlbmVzLCBSLjwvYXV0aG9yPjxhdXRob3I+TWlsbGVyLCBELkwuPC9hdXRob3I+PGF1dGhv
cj5XYWx0emVrLCBULkIuPC9hdXRob3I+PGF1dGhvcj5XaWxrZXMsIFIuUC48L2F1dGhvcj48YXV0
aG9yPlR1Y2tlciwgSi5MLjwvYXV0aG9yPjxhdXRob3I+Q2hhbmV5LCBKLkMuPC9hdXRob3I+PGF1
dGhvcj5IYXJkbWFuLCBSLkguPC9hdXRob3I+PGF1dGhvcj5CcmFuZCwgTS5ELjwvYXV0aG9yPjxh
dXRob3I+SHVldGhlciwgUi5SLjwvYXV0aG9yPjxhdXRob3I+R3JheSwgTS5KLjwvYXV0aG9yPjwv
YXV0aG9ycz48L2NvbnRyaWJ1dG9ycz48dGl0bGVzPjx0aXRsZT5TdXNjZXB0aWJpbGl0eSBvZiBm
aXNoIGFuZCB0dXJ0bGVzIHRvIHRocmVlIHJhbmF2aXJ1c2VzIGlzb2xhdGVkIGZyb20gZGlmZmVy
ZW50IGVjdG90aGVybWljIHZlcnRlYnJhdGUgY2xhc3NlczwvdGl0bGU+PHNlY29uZGFyeS10aXRs
ZT5Kb3VybmFsIG9mIEFxdWF0aWMgQW5pbWFsIEhlYWx0aDwvc2Vjb25kYXJ5LXRpdGxlPjwvdGl0
bGVzPjxwZXJpb2RpY2FsPjxmdWxsLXRpdGxlPkpvdXJuYWwgb2YgQXF1YXRpYyBBbmltYWwgSGVh
bHRoPC9mdWxsLXRpdGxlPjwvcGVyaW9kaWNhbD48cGFnZXM+MTE4LTEyNjwvcGFnZXM+PHZvbHVt
ZT4yNjwvdm9sdW1lPjxudW1iZXI+MjwvbnVtYmVyPjxkYXRlcz48eWVhcj4yMDE0PC95ZWFyPjwv
ZGF0ZXM+PG9yaWctcHViPlxcQUNUMDAxQ0wwNEZTMDdcQklPU0VDVVJJVFlEQVRBJFxFIExpYnJh
cnlcQW5pbWFsIENhdGFsb2d1ZVxCXEJyZW5lcyBldCBhbCAyMDE0IEVOMTgyMjAucGRmPC9vcmln
LXB1Yj48bGFiZWw+MTgyMjA8L2xhYmVsPjx1cmxzPjwvdXJscz48Y3VzdG9tMT5LRzwvY3VzdG9t
MT48Y3VzdG9tMj5BYnN0cmFjdCBvbmx5PC9jdXN0b20yPjxlbGVjdHJvbmljLXJlc291cmNlLW51
bT5odHRwOi8vZHguZG9pLm9yZy8xMC4xMDgwLzA4OTk3NjU5LjIwMTQuODg2NjM3PC9lbGVjdHJv
bmljLXJlc291cmNlLW51bT48L3JlY29yZD48L0NpdGU+PENpdGU+PEF1dGhvcj5IYXJwPC9BdXRo
b3I+PFllYXI+MjAwNjwvWWVhcj48UmVjTnVtPjExODk4PC9SZWNOdW0+PElEVGV4dD42NDQ2PC9J
RFRleHQ+PHJlY29yZD48cmVjLW51bWJlcj4xMTg5ODwvcmVjLW51bWJlcj48Zm9yZWlnbi1rZXlz
PjxrZXkgYXBwPSJFTiIgZGItaWQ9IjkwYXd3dDI1YmRwdHd0ZWUyNWRwcHg1and2ZGRwMnN0cjBz
eiIgdGltZXN0YW1wPSIxNjUyMzk3NjAwIiBndWlkPSI1MGQ5YjlmOC0xZmRlLTQzZjQtYmVlOC05
ODA3OWFmYWVjYzciPjExODk4PC9rZXk+PC9mb3JlaWduLWtleXM+PHJlZi10eXBlIG5hbWU9Ikpv
dXJuYWwgQXJ0aWNsZXMiPjE3PC9yZWYtdHlwZT48Y29udHJpYnV0b3JzPjxhdXRob3JzPjxhdXRo
b3I+SGFycCwgRS5NLjwvYXV0aG9yPjxhdXRob3I+UGV0cmFua2EsIEouVy48L2F1dGhvcj48L2F1
dGhvcnM+PC9jb250cmlidXRvcnM+PHRpdGxlcz48dGl0bGU+UmFuYXZpcnVzIGluIHdvb2QgZnJv
Z3MgKFJhbmEgc3lsdmF0aWNhKTogcG90ZW50aWFsIHNvdXJjZXMgb2YgdHJhbnNtaXNzaW9uIHdp
dGhpbiBhbmQgYmV0d2VlbiBwb25kczwvdGl0bGU+PHNlY29uZGFyeS10aXRsZT5Kb3VybmFsIG9m
IFdpbGRsaWZlIERpc2Vhc2VzPC9zZWNvbmRhcnktdGl0bGU+PC90aXRsZXM+PHBlcmlvZGljYWw+
PGZ1bGwtdGl0bGU+Sm91cm5hbCBvZiBXaWxkbGlmZSBEaXNlYXNlczwvZnVsbC10aXRsZT48L3Bl
cmlvZGljYWw+PHBhZ2VzPjMwNy0zMTg8L3BhZ2VzPjx2b2x1bWU+NDI8L3ZvbHVtZT48bnVtYmVy
PjI8L251bWJlcj48a2V5d29yZHM+PGtleXdvcmQ+QWJzdHJhY3Q8L2tleXdvcmQ+PGtleXdvcmQ+
QW1waGliaWFuIGRlY2xpbmVzPC9rZXl3b3JkPjxrZXl3b3JkPkFtcGhpYmlhbnM8L2tleXdvcmQ+
PGtleXdvcmQ+QW5pbWFsPC9rZXl3b3JkPjxrZXl3b3JkPkFuaW1hbHM8L2tleXdvcmQ+PGtleXdv
cmQ+QXNzb2NpYXRlZDwva2V5d29yZD48a2V5d29yZD5CcmVlZGluZzwva2V5d29yZD48a2V5d29y
ZD5DYXJjYXNzPC9rZXl3b3JkPjxrZXl3b3JkPkNhcmNhc3Nlczwva2V5d29yZD48a2V5d29yZD5D
b250cm9sPC9rZXl3b3JkPjxrZXl3b3JkPkRlYXRoPC9rZXl3b3JkPjxrZXl3b3JkPkRlbnNpdHk8
L2tleXdvcmQ+PGtleXdvcmQ+RGlzZWFzZTwva2V5d29yZD48a2V5d29yZD5FbWVyZ2luZyBpbmZl
Y3Rpb3VzIGRpc2Vhc2U8L2tleXdvcmQ+PGtleXdvcmQ+RXhwZXJpbWVudHM8L2tleXdvcmQ+PGtl
eXdvcmQ+RXhwb3N1cmU8L2tleXdvcmQ+PGtleXdvcmQ+RmFjdG9yPC9rZXl3b3JkPjxrZXl3b3Jk
PkZhY3RvcnM8L2tleXdvcmQ+PGtleXdvcmQ+RmFtaWx5PC9rZXl3b3JkPjxrZXl3b3JkPmZyb2c8
L2tleXdvcmQ+PGtleXdvcmQ+RnJvZ3M8L2tleXdvcmQ+PGtleXdvcmQ+R2VudXM8L2tleXdvcmQ+
PGtleXdvcmQ+R3Jvd3RoPC9rZXl3b3JkPjxrZXl3b3JkPkh1bWFuPC9rZXl3b3JkPjxrZXl3b3Jk
Pkh1bWFuczwva2V5d29yZD48a2V5d29yZD5JbmZlY3Rpb248L2tleXdvcmQ+PGtleXdvcmQ+SW5m
ZWN0aW9uczwva2V5d29yZD48a2V5d29yZD5JbmZlY3Rpb3VzPC9rZXl3b3JkPjxrZXl3b3JkPklu
ZmVjdGlvdXMgZGlzZWFzZTwva2V5d29yZD48a2V5d29yZD5Jcmlkb3ZpcmlkYWU8L2tleXdvcmQ+
PGtleXdvcmQ+TGFib3JhdG9yaWVzPC9rZXl3b3JkPjxrZXl3b3JkPkxhYm9yYXRvcnk8L2tleXdv
cmQ+PGtleXdvcmQ+TGFib3JhdG9yeSBzdHVkaWVzPC9rZXl3b3JkPjxrZXl3b3JkPk1vcnRhbGl0
aWVzPC9rZXl3b3JkPjxrZXl3b3JkPk1vcnRhbGl0eTwva2V5d29yZD48a2V5d29yZD5PbnNldDwv
a2V5d29yZD48a2V5d29yZD5PdXRkb29yPC9rZXl3b3JkPjxrZXl3b3JkPlBvbHltZXJhc2U8L2tl
eXdvcmQ+PGtleXdvcmQ+UG9seW1lcmFzZSBjaGFpbiByZWFjdGlvbjwva2V5d29yZD48a2V5d29y
ZD5Qb2x5bWVyYXNlIGNoYWluIHJlYWN0aW9uIChQQ1IpPC9rZXl3b3JkPjxrZXl3b3JkPlBvbmRz
PC9rZXl3b3JkPjxrZXl3b3JkPlBvcHVsYXRpb248L2tleXdvcmQ+PGtleXdvcmQ+UmFuYXZpcnVz
PC9rZXl3b3JkPjxrZXl3b3JkPlJlYWN0aW9uPC9rZXl3b3JkPjxrZXl3b3JkPlNlZGltZW50czwv
a2V5d29yZD48a2V5d29yZD5zbWFsbDwva2V5d29yZD48a2V5d29yZD5Tb3VyY2VzPC9rZXl3b3Jk
PjxrZXl3b3JkPlNwcmVhZDwva2V5d29yZD48a2V5d29yZD5TdHVkaWVzPC9rZXl3b3JkPjxrZXl3
b3JkPlN0dWR5PC9rZXl3b3JkPjxrZXl3b3JkPlN1YmxldGhhbDwva2V5d29yZD48a2V5d29yZD5T
dXJ2aXZhbDwva2V5d29yZD48a2V5d29yZD5UYWRwb2xlczwva2V5d29yZD48a2V5d29yZD5UZXN0
PC9rZXl3b3JkPjxrZXl3b3JkPlRlc3RzPC9rZXl3b3JkPjxrZXl3b3JkPlRyYW5zbWlzc2lvbjwv
a2V5d29yZD48a2V5d29yZD5UcmFuc3BvcnQ8L2tleXdvcmQ+PGtleXdvcmQ+VmlydXM8L2tleXdv
cmQ+PGtleXdvcmQ+V2F0ZXI8L2tleXdvcmQ+PGtleXdvcmQ+V29vZDwva2V5d29yZD48L2tleXdv
cmRzPjxkYXRlcz48eWVhcj4yMDA2PC95ZWFyPjwvZGF0ZXM+PG9yaWctcHViPlxcQUNUMDAxQ0ww
NEZTMDdcQklPU0VDVVJJVFlEQVRBJFxFIExpYnJhcnlcQW5pbWFsIENhdGFsb2d1ZVxIPC9vcmln
LXB1Yj48bGFiZWw+NjQ0NjwvbGFiZWw+PHVybHM+PC91cmxzPjxjdXN0b20xPmFxdWF0aWNzIGdt
PC9jdXN0b20xPjxlbGVjdHJvbmljLXJlc291cmNlLW51bT5odHRwOi8vd3d3Lmp3aWxkbGlmZWRp
cy5vcmcvY2dpL2NvbnRlbnQvYWJzdHJhY3QvNDIvMi8zMDc8L2VsZWN0cm9uaWMtcmVzb3VyY2Ut
bnVtPjxtb2RpZmllZC1kYXRlPjczMjE4PC9tb2RpZmllZC1kYXRlPjwvcmVjb3JkPjwvQ2l0ZT48
Q2l0ZT48QXV0aG9yPlBlYXJtYW48L0F1dGhvcj48WWVhcj4yMDA0PC9ZZWFyPjxSZWNOdW0+MTA3
NDA8L1JlY051bT48SURUZXh0PjExNjQ2PC9JRFRleHQ+PHJlY29yZD48cmVjLW51bWJlcj4xMDc0
MDwvcmVjLW51bWJlcj48Zm9yZWlnbi1rZXlzPjxrZXkgYXBwPSJFTiIgZGItaWQ9IjkwYXd3dDI1
YmRwdHd0ZWUyNWRwcHg1and2ZGRwMnN0cjBzeiIgdGltZXN0YW1wPSIxNjUyMzk3NDg0IiBndWlk
PSI4ZWIwMzUyNi03OGFiLTQ1NmMtOTI1Mi04MWY5ODJlMWQwNWMiPjEwNzQwPC9rZXk+PC9mb3Jl
aWduLWtleXM+PHJlZi10eXBlIG5hbWU9IkpvdXJuYWwgQXJ0aWNsZXMiPjE3PC9yZWYtdHlwZT48
Y29udHJpYnV0b3JzPjxhdXRob3JzPjxhdXRob3I+UGVhcm1hbiwgUC5CLjwvYXV0aG9yPjxhdXRo
b3I+R2FybmVyLCBULlcuSi48L2F1dGhvcj48YXV0aG9yPlN0cmF1YiwgTS48L2F1dGhvcj48YXV0
aG9yPkdyZWJlciwgVS5GLjwvYXV0aG9yPjwvYXV0aG9ycz48L2NvbnRyaWJ1dG9ycz48dGl0bGVz
Pjx0aXRsZT48c3R5bGUgZmFjZT0ibm9ybWFsIiBmb250PSJkZWZhdWx0IiBzaXplPSIxMDAlIj5S
ZXNwb25zZSBvZiB0aGUgSXRhbGlhbiBhZ2lsZSBmcm9nICg8L3N0eWxlPjxzdHlsZSBmYWNlPSJp
dGFsaWMiIGZvbnQ9ImRlZmF1bHQiIHNpemU9IjEwMCUiPlJhbmEgbGF0YXN0ZWk8L3N0eWxlPjxz
dHlsZSBmYWNlPSJub3JtYWwiIGZvbnQ9ImRlZmF1bHQiIHNpemU9IjEwMCUiPikgdG8gYSByYW5h
dmlydXMsIGZyb2cgdmlydXMgMzogYSBtb2RlbCBmb3IgdmlyYWwgZW1lcmdlbmNlIGluIG5hw692
ZSBwb3B1bGF0aW9uczwvc3R5bGU+PC90aXRsZT48c2Vjb25kYXJ5LXRpdGxlPkpvdXJuYWwgb2Yg
V2lsZGxpZmUgRGlzZWFzZXM8L3NlY29uZGFyeS10aXRsZT48L3RpdGxlcz48cGVyaW9kaWNhbD48
ZnVsbC10aXRsZT5Kb3VybmFsIG9mIFdpbGRsaWZlIERpc2Vhc2VzPC9mdWxsLXRpdGxlPjwvcGVy
aW9kaWNhbD48cGFnZXM+NjYwLTY2OTwvcGFnZXM+PHZvbHVtZT40MDwvdm9sdW1lPjxudW1iZXI+
NDwvbnVtYmVyPjxrZXl3b3Jkcz48a2V5d29yZD5BbXBoaWJpYW5zPC9rZXl3b3JkPjxrZXl3b3Jk
PkFxdWF0aWM8L2tleXdvcmQ+PGtleXdvcmQ+Q2FubmliYWxpc208L2tleXdvcmQ+PGtleXdvcmQ+
Q2FyY2Fzczwva2V5d29yZD48a2V5d29yZD5DYXJjYXNzZXM8L2tleXdvcmQ+PGtleXdvcmQ+Q29u
Y2VudHJhdGlvbjwva2V5d29yZD48a2V5d29yZD5EaXNlYXNlPC9rZXl3b3JkPjxrZXl3b3JkPkVj
b2xvZ3k8L2tleXdvcmQ+PGtleXdvcmQ+RW1lcmdlbmNlPC9rZXl3b3JkPjxrZXl3b3JkPkVtZXJn
aW5nIGRpc2Vhc2U8L2tleXdvcmQ+PGtleXdvcmQ+RXhwZXJpbWVudGFsPC9rZXl3b3JkPjxrZXl3
b3JkPkV4cGVyaW1lbnRzPC9rZXl3b3JkPjxrZXl3b3JkPkV4cG9zdXJlPC9rZXl3b3JkPjxrZXl3
b3JkPkZhbWlseTwva2V5d29yZD48a2V5d29yZD5mcm9nPC9rZXl3b3JkPjxrZXl3b3JkPkZyb2cg
dmlydXMgMzwva2V5d29yZD48a2V5d29yZD5GVjM8L2tleXdvcmQ+PGtleXdvcmQ+R2VudXM8L2tl
eXdvcmQ+PGtleXdvcmQ+SW1wYWN0PC9rZXl3b3JkPjxrZXl3b3JkPklyaWRvdmlyaWRhZTwva2V5
d29yZD48a2V5d29yZD5MYWJvcmF0b3JpZXM8L2tleXdvcmQ+PGtleXdvcmQ+TGFib3JhdG9yeTwv
a2V5d29yZD48a2V5d29yZD5NZWNoYW5pc208L2tleXdvcmQ+PGtleXdvcmQ+TWVjaGFuaXNtczwv
a2V5d29yZD48a2V5d29yZD5Nb2RlbDwva2V5d29yZD48a2V5d29yZD5Nb3J0YWxpdGllczwva2V5
d29yZD48a2V5d29yZD5Nb3J0YWxpdHk8L2tleXdvcmQ+PGtleXdvcmQ+bm9ydGg8L2tleXdvcmQ+
PGtleXdvcmQ+UGF0aG9nZW48L2tleXdvcmQ+PGtleXdvcmQ+UGF0aG9nZW5zPC9rZXl3b3JkPjxr
ZXl3b3JkPlBvcHVsYXRpb248L2tleXdvcmQ+PGtleXdvcmQ+UmFuYXZpcnVzPC9rZXl3b3JkPjxr
ZXl3b3JkPlJhbmF2aXJ1c2VzPC9rZXl3b3JkPjxrZXl3b3JkPlJhdGU8L2tleXdvcmQ+PGtleXdv
cmQ+UmF0ZXM8L2tleXdvcmQ+PGtleXdvcmQ+UmVzcG9uc2U8L2tleXdvcmQ+PGtleXdvcmQ+cm9s
ZTwva2V5d29yZD48a2V5d29yZD5TdHVkaWVzPC9rZXl3b3JkPjxrZXl3b3JkPlN0dWR5PC9rZXl3
b3JkPjxrZXl3b3JkPlN1cnZpdmFsPC9rZXl3b3JkPjxrZXl3b3JkPlN1cnZpdmFsIFJhdGU8L2tl
eXdvcmQ+PGtleXdvcmQ+VGFkcG9sZXM8L2tleXdvcmQ+PGtleXdvcmQ+VHJhbnNtaXNzaW9uPC9r
ZXl3b3JkPjxrZXl3b3JkPlVzZTwva2V5d29yZD48a2V5d29yZD5WaXJhbDwva2V5d29yZD48a2V5
d29yZD5WaXJhbCBleHBvc3VyZTwva2V5d29yZD48a2V5d29yZD5WaXJhbCBwYXRob2dlbjwva2V5
d29yZD48a2V5d29yZD5WaXJhbCBwYXRob2dlbnM8L2tleXdvcmQ+PGtleXdvcmQ+VmlyYWwgdHJh
bnNtaXNzaW9uPC9rZXl3b3JkPjxrZXl3b3JkPlZpcnVzPC9rZXl3b3JkPjwva2V5d29yZHM+PGRh
dGVzPjx5ZWFyPjIwMDQ8L3llYXI+PHB1Yi1kYXRlcz48ZGF0ZT4xIE1heSAyMDIzPC9kYXRlPjwv
cHViLWRhdGVzPjwvZGF0ZXM+PG9yaWctcHViPlxcQUNUMDAxQ0wwNEZTMDdcQklPU0VDVVJJVFlE
QVRBJFxFIExpYnJhcnlcQW5pbWFsIENhdGFsb2d1ZVxQXFBlYXJtYW4gZXQgYWwgMjAwNCBFTjEx
NjQ2LnBkZjwvb3JpZy1wdWI+PGxhYmVsPjExNjQ2PC9sYWJlbD48dXJscz48L3VybHM+PGN1c3Rv
bTE+YXF1YXRpY3MgZ208L2N1c3RvbTE+PGVsZWN0cm9uaWMtcmVzb3VyY2UtbnVtPmh0dHBzOi8v
ZG9pLm9yZy8xMC43NTg5LzAwOTAtMzU1OC00MC40LjY2MDwvZWxlY3Ryb25pYy1yZXNvdXJjZS1u
dW0+PG1vZGlmaWVkLWRhdGU+NzI5Njc8L21vZGlmaWVkLWRhdGU+PC9yZWNvcmQ+PC9DaXRlPjxD
aXRlPjxBdXRob3I+TWlsbGVyPC9BdXRob3I+PFllYXI+MjAxMTwvWWVhcj48UmVjTnVtPjE2NTcw
PC9SZWNOdW0+PElEVGV4dD4xODIxNTwvSURUZXh0PjxyZWNvcmQ+PHJlYy1udW1iZXI+MTY1NzA8
L3JlYy1udW1iZXI+PGZvcmVpZ24ta2V5cz48a2V5IGFwcD0iRU4iIGRiLWlkPSI5MGF3d3QyNWJk
cHR3dGVlMjVkcHB4NWp3dmRkcDJzdHIwc3oiIHRpbWVzdGFtcD0iMTY1MjM5ODA5OCIgZ3VpZD0i
ZGVlNzAzZTQtOTdhMC00MDVkLWJkZDUtMTViMjBlYjU3NTM0Ij4xNjU3MDwva2V5PjwvZm9yZWln
bi1rZXlzPjxyZWYtdHlwZSBuYW1lPSJKb3VybmFsIEFydGljbGVzIj4xNzwvcmVmLXR5cGU+PGNv
bnRyaWJ1dG9ycz48YXV0aG9ycz48YXV0aG9yPk1pbGxlciwgRC48L2F1dGhvcj48YXV0aG9yPkdy
YXksIE0uPC9hdXRob3I+PGF1dGhvcj5TdG9yZmVyLCBBLjwvYXV0aG9yPjwvYXV0aG9ycz48L2Nv
bnRyaWJ1dG9ycz48dGl0bGVzPjx0aXRsZT5FY29wYXRob2xvZ3kgb2YgcmFuYXZpcnVzZXMgaW5m
ZWN0aW5nIGFtcGhpYmlhbnM8L3RpdGxlPjxzZWNvbmRhcnktdGl0bGU+VmlydXNlczwvc2Vjb25k
YXJ5LXRpdGxlPjwvdGl0bGVzPjxwZXJpb2RpY2FsPjxmdWxsLXRpdGxlPlZpcnVzZXM8L2Z1bGwt
dGl0bGU+PC9wZXJpb2RpY2FsPjxwYWdlcz4yMzUxLTIzNzM8L3BhZ2VzPjx2b2x1bWU+Mzwvdm9s
dW1lPjxudW1iZXI+MTE8L251bWJlcj48a2V5d29yZHM+PGtleXdvcmQ+QW1waGliaWFuIGRlY2xp
bmVzPC9rZXl3b3JkPjxrZXl3b3JkPkFudGhyb3BvZ2VuaWMgc3RyZXNzb3JzPC9rZXl3b3JkPjxr
ZXl3b3JkPkVtZXJnaW5nIHBhdGhvZ2VuPC9rZXl3b3JkPjxrZXl3b3JkPkhpc3RvcGF0aG9sb2d5
PC9rZXl3b3JkPjxrZXl3b3JkPklyaWRvdmlyaWRhZTwva2V5d29yZD48a2V5d29yZD5QYXRob2dl
biBwb2xsdXRpb248L2tleXdvcmQ+PGtleXdvcmQ+UmFuYXZpcnVzPC9rZXl3b3JkPjxrZXl3b3Jk
PlN1YmNsaW5pY2FsIGluZmVjdGlvbjwva2V5d29yZD48a2V5d29yZD5UcmFuc21pc3Npb248L2tl
eXdvcmQ+PC9rZXl3b3Jkcz48ZGF0ZXM+PHllYXI+MjAxMTwveWVhcj48L2RhdGVzPjxvcmlnLXB1
Yj5cXEFDVDAwMUNMMDRGUzA3XEJJT1NFQ1VSSVRZREFUQSRcRSBMaWJyYXJ5XEFuaW1hbCBDYXRh
bG9ndWVcTVxNaWxsZXIgZXQgYWwgMjAxMSBFTjE4MjE1LnBkZjwvb3JpZy1wdWI+PGxhYmVsPjE4
MjE1PC9sYWJlbD48dXJscz48L3VybHM+PGN1c3RvbTE+S0c8L2N1c3RvbTE+PGVsZWN0cm9uaWMt
cmVzb3VyY2UtbnVtPmh0dHBzOi8vZG9pLm9yZy8xMC4zMzkwL3YzMTEyMzUxPC9lbGVjdHJvbmlj
LXJlc291cmNlLW51bT48L3JlY29yZD48L0NpdGU+PENpdGU+PEF1dGhvcj5HcmF5PC9BdXRob3I+
PFllYXI+MjAwOTwvWWVhcj48UmVjTnVtPjE0NjExPC9SZWNOdW0+PElEVGV4dD42MDg4PC9JRFRl
eHQ+PHJlY29yZD48cmVjLW51bWJlcj4xNDYxMTwvcmVjLW51bWJlcj48Zm9yZWlnbi1rZXlzPjxr
ZXkgYXBwPSJFTiIgZGItaWQ9IjkwYXd3dDI1YmRwdHd0ZWUyNWRwcHg1and2ZGRwMnN0cjBzeiIg
dGltZXN0YW1wPSIxNjUyMzk3ODg3IiBndWlkPSIxZDI2NWY2OC03OTMwLTRiZTQtOWE2Yi1kYTdm
MDlkNDFjYzEiPjE0NjExPC9rZXk+PC9mb3JlaWduLWtleXM+PHJlZi10eXBlIG5hbWU9IkpvdXJu
YWwgQXJ0aWNsZXMiPjE3PC9yZWYtdHlwZT48Y29udHJpYnV0b3JzPjxhdXRob3JzPjxhdXRob3I+
R3JheSwgTS5KLjwvYXV0aG9yPjxhdXRob3I+TWlsbGVyLCBELkwuPC9hdXRob3I+PGF1dGhvcj5I
b3Zlcm1hbiwgSi5ULjwvYXV0aG9yPjwvYXV0aG9ycz48L2NvbnRyaWJ1dG9ycz48dGl0bGVzPjx0
aXRsZT5FY29sb2d5IGFuZCBwYXRob2xvZ3kgb2YgYW1waGliaWFuIHJhbmF2aXJ1c2VzPC90aXRs
ZT48c2Vjb25kYXJ5LXRpdGxlPkRpc2Vhc2VzIG9mIEFxdWF0aWMgT3JnYW5pc21zPC9zZWNvbmRh
cnktdGl0bGU+PC90aXRsZXM+PHBlcmlvZGljYWw+PGZ1bGwtdGl0bGU+RGlzZWFzZXMgb2YgQXF1
YXRpYyBPcmdhbmlzbXM8L2Z1bGwtdGl0bGU+PC9wZXJpb2RpY2FsPjxwYWdlcz4yNDMtMjY2PC9w
YWdlcz48dm9sdW1lPjg3PC92b2x1bWU+PG51bWJlcj4zPC9udW1iZXI+PGtleXdvcmRzPjxrZXl3
b3JkPkFkdWx0PC9rZXl3b3JkPjxrZXl3b3JkPkFtcGhpYmlhbnM8L2tleXdvcmQ+PGtleXdvcmQ+
QW5pbWFsPC9rZXl3b3JkPjxrZXl3b3JkPkFuaW1hbCBoZWFsdGg8L2tleXdvcmQ+PGtleXdvcmQ+
YW5pbWFsLWhlYWx0aDwva2V5d29yZD48a2V5d29yZD5BbnRocm9wb2dlbmljIHN0cmVzc29yPC9r
ZXl3b3JkPjxrZXl3b3JkPkFxdWF0aWM8L2tleXdvcmQ+PGtleXdvcmQ+Qmlvc2VjdXJpdHk8L2tl
eXdvcmQ+PGtleXdvcmQ+Q2FubmliYWxpc208L2tleXdvcmQ+PGtleXdvcmQ+Q2VsbDwva2V5d29y
ZD48a2V5d29yZD5DaHJvbmljPC9rZXl3b3JkPjxrZXl3b3JkPkNvbnNlcnZhdGlvbjwva2V5d29y
ZD48a2V5d29yZD5EZWF0aDwva2V5d29yZD48a2V5d29yZD5EaWFnbm9zdGljPC9rZXl3b3JkPjxr
ZXl3b3JkPkRpcmVjdDwva2V5d29yZD48a2V5d29yZD5EaXJlY3QgY29udGFjdDwva2V5d29yZD48
a2V5d29yZD5EaXNlYXNlPC9rZXl3b3JkPjxrZXl3b3JkPkVjb2xvZ3k8L2tleXdvcmQ+PGtleXdv
cmQ+RW1lcmdlbmNlPC9rZXl3b3JkPjxrZXl3b3JkPkVxdWlwbWVudDwva2V5d29yZD48a2V5d29y
ZD5Fcnl0aGVtYTwva2V5d29yZD48a2V5d29yZD5FdmFsdWF0aW9uPC9rZXl3b3JkPjxrZXl3b3Jk
PkV4cG9zdXJlPC9rZXl3b3JkPjxrZXl3b3JkPkZhbWlseTwva2V5d29yZD48a2V5d29yZD5Gb290
d2Vhcjwva2V5d29yZD48a2V5d29yZD5GdXR1cmUgcmVzZWFyY2g8L2tleXdvcmQ+PGtleXdvcmQ+
R2VudXM8L2tleXdvcmQ+PGtleXdvcmQ+R3Jvc3MgbGVzaW9uczwva2V5d29yZD48a2V5d29yZD5I
ZWFsdGg8L2tleXdvcmQ+PGtleXdvcmQ+SGlzdG9yeTwva2V5d29yZD48a2V5d29yZD5Ib3N0PC9r
ZXl3b3JkPjxrZXl3b3JkPkhvc3QgaW1tdW5pdHk8L2tleXdvcmQ+PGtleXdvcmQ+SG9zdHM8L2tl
eXdvcmQ+PGtleXdvcmQ+SW1tdW5pdHk8L2tleXdvcmQ+PGtleXdvcmQ+SW5mZWN0aW9uPC9rZXl3
b3JkPjxrZXl3b3JkPkluZ2VzdGlvbjwva2V5d29yZD48a2V5d29yZD5JbnRyb2R1Y3Rpb248L2tl
eXdvcmQ+PGtleXdvcmQ+SXJpZG92aXJpZGFlPC9rZXl3b3JkPjxrZXl3b3JkPkxlc2lvbnM8L2tl
eXdvcmQ+PGtleXdvcmQ+TGlrZWxpaG9vZDwva2V5d29yZD48a2V5d29yZD5MaXN0ZWQ8L2tleXdv
cmQ+PGtleXdvcmQ+TGl2ZXI8L2tleXdvcmQ+PGtleXdvcmQ+TWV0aG9kPC9rZXl3b3JkPjxrZXl3
b3JkPk1vcnRhbGl0aWVzPC9rZXl3b3JkPjxrZXl3b3JkPk1vcnRhbGl0eTwva2V5d29yZD48a2V5
d29yZD5NdWx0aXBsZTwva2V5d29yZD48a2V5d29yZD5OYXR1cmFsPC9rZXl3b3JkPjxrZXl3b3Jk
Pk5vdGlmaWFibGU8L2tleXdvcmQ+PGtleXdvcmQ+T2NjdXJyZW5jZTwva2V5d29yZD48a2V5d29y
ZD5Pcmdhbjwva2V5d29yZD48a2V5d29yZD5Pcmdhbml6YXRpb248L2tleXdvcmQ+PGtleXdvcmQ+
T3JnYW5zPC9rZXl3b3JkPjxrZXl3b3JkPlBhdGhvZ2VuPC9rZXl3b3JkPjxrZXl3b3JkPlBhdGhv
Z2Vuczwva2V5d29yZD48a2V5d29yZD5QYXRob2xvZ3k8L2tleXdvcmQ+PGtleXdvcmQ+UGVyc2lz
dGVuY2U8L2tleXdvcmQ+PGtleXdvcmQ+UG9wdWxhdGlvbjwva2V5d29yZD48a2V5d29yZD5QcmVj
YXV0aW9uczwva2V5d29yZD48a2V5d29yZD5QcmVkYXRpb248L2tleXdvcmQ+PGtleXdvcmQ+UmFu
YXZpcnVzPC9rZXl3b3JkPjxrZXl3b3JkPlJhbmF2aXJ1c2VzPC9rZXl3b3JkPjxrZXl3b3JkPlJh
dGU8L2tleXdvcmQ+PGtleXdvcmQ+UmVzZWFyY2g8L2tleXdvcmQ+PGtleXdvcmQ+UmVzZXJ2b2ly
PC9rZXl3b3JkPjxrZXl3b3JkPnJlc2Vydm9pcnM8L2tleXdvcmQ+PGtleXdvcmQ+UmVzb3VyY2U8
L2tleXdvcmQ+PGtleXdvcmQ+cmV2aWV3PC9rZXl3b3JkPjxrZXl3b3JkPlNpZ248L2tleXdvcmQ+
PGtleXdvcmQ+U2lnbnM8L2tleXdvcmQ+PGtleXdvcmQ+U29pbDwva2V5d29yZD48a2V5d29yZD5T
cGVjaWVzPC9rZXl3b3JkPjxrZXl3b3JkPlN0cmFpbjwva2V5d29yZD48a2V5d29yZD5TdHJhdGVn
aWVzPC9rZXl3b3JkPjxrZXl3b3JkPlN0cmF0ZWd5PC9rZXl3b3JkPjxrZXl3b3JkPlN0cmVzc29y
czwva2V5d29yZD48a2V5d29yZD5TdXJmYWNlIHdhdGVyPC9rZXl3b3JkPjxrZXl3b3JkPnN1cmZh
Y2Utd2F0ZXI8L2tleXdvcmQ+PGtleXdvcmQ+U3VydmVpbGxhbmNlPC9rZXl3b3JkPjxrZXl3b3Jk
PlN1cnZpdmFsPC9rZXl3b3JkPjxrZXl3b3JkPlN1c2NlcHRpYmlsaXR5PC9rZXl3b3JkPjxrZXl3
b3JkPlN1c2NlcHRpYmxlPC9rZXl3b3JkPjxrZXl3b3JkPlRlc3Rpbmc8L2tleXdvcmQ+PGtleXdv
cmQ+VGlzc3VlPC9rZXl3b3JkPjxrZXl3b3JkPlRyYW5zbWlzc2lvbjwva2V5d29yZD48a2V5d29y
ZD5UcmFuc3BvcnRpbmc8L2tleXdvcmQ+PGtleXdvcmQ+VmlyYWw8L2tleXdvcmQ+PGtleXdvcmQ+
VmlyYWwgcGF0aG9nZW48L2tleXdvcmQ+PGtleXdvcmQ+VmlyYWwgcGF0aG9nZW5zPC9rZXl3b3Jk
PjxrZXl3b3JkPlZpcmlvbjwva2V5d29yZD48a2V5d29yZD5WaXJpb25zPC9rZXl3b3JkPjxrZXl3
b3JkPlZpcnVzPC9rZXl3b3JkPjxrZXl3b3JkPldhdGVyPC9rZXl3b3JkPjxrZXl3b3JkPldpbGQ8
L2tleXdvcmQ+PGtleXdvcmQ+V29ybGQ8L2tleXdvcmQ+PC9rZXl3b3Jkcz48ZGF0ZXM+PHllYXI+
MjAwOTwveWVhcj48L2RhdGVzPjxvcmlnLXB1Yj5cXEFDVDAwMUNMMDRGUzA3XEJJT1NFQ1VSSVRZ
REFUQSRcRSBMaWJyYXJ5XEFuaW1hbCBDYXRhbG9ndWVcRzwvb3JpZy1wdWI+PGxhYmVsPjYwODg8
L2xhYmVsPjx1cmxzPjwvdXJscz48Y3VzdG9tMT5hcXVhdGljcyByYW5hdmlydXMgZ20gUFpMPC9j
dXN0b20xPjxlbGVjdHJvbmljLXJlc291cmNlLW51bT5odHRwOi8vd3d3LmludC1yZXMuY29tL2Fi
c3RyYWN0cy9kYW8vdjg3L24zL3AyNDMtMjY2LzwvZWxlY3Ryb25pYy1yZXNvdXJjZS1udW0+PG1v
ZGlmaWVkLWRhdGU+NzM2NzM8L21vZGlmaWVkLWRhdGU+PC9yZWNvcmQ+PC9DaXRlPjxDaXRlPjxB
dXRob3I+RHVmZnVzPC9BdXRob3I+PFllYXI+MjAwODwvWWVhcj48UmVjTnVtPjEzNTIwPC9SZWNO
dW0+PElEVGV4dD40NDIxPC9JRFRleHQ+PHJlY29yZD48cmVjLW51bWJlcj4xMzUyMDwvcmVjLW51
bWJlcj48Zm9yZWlnbi1rZXlzPjxrZXkgYXBwPSJFTiIgZGItaWQ9IjkwYXd3dDI1YmRwdHd0ZWUy
NWRwcHg1and2ZGRwMnN0cjBzeiIgdGltZXN0YW1wPSIxNjUyMzk3NzcxIiBndWlkPSI3MDg3MzE3
Ni1lMmMzLTQxOGQtODUzZi1lNjg4ZWE3YzVkZGQiPjEzNTIwPC9rZXk+PC9mb3JlaWduLWtleXM+
PHJlZi10eXBlIG5hbWU9IkpvdXJuYWwgQXJ0aWNsZXMiPjE3PC9yZWYtdHlwZT48Y29udHJpYnV0
b3JzPjxhdXRob3JzPjxhdXRob3I+RHVmZnVzLCBBLkwuSi48L2F1dGhvcj48YXV0aG9yPlBhdWxp
LCBCLkQuPC9hdXRob3I+PGF1dGhvcj5Xb3puZXksIEsuPC9hdXRob3I+PGF1dGhvcj5CcnVuZXR0
aSwgQy5SLjwvYXV0aG9yPjxhdXRob3I+QmVycmlsbCwgTS48L2F1dGhvcj48L2F1dGhvcnM+PC9j
b250cmlidXRvcnM+PHRpdGxlcz48dGl0bGU+RnJvZyB2aXJ1cyAzLWxpa2UgaW5mZWN0aW9ucyBp
biBhcXVhdGljIGFtcGhpYmlhbiBjb21tdW5pdGllczwvdGl0bGU+PHNlY29uZGFyeS10aXRsZT5K
b3VybmFsIG9mIFdpbGRsaWZlIERpc2Vhc2VzPC9zZWNvbmRhcnktdGl0bGU+PC90aXRsZXM+PHBl
cmlvZGljYWw+PGZ1bGwtdGl0bGU+Sm91cm5hbCBvZiBXaWxkbGlmZSBEaXNlYXNlczwvZnVsbC10
aXRsZT48L3BlcmlvZGljYWw+PHBhZ2VzPjEwOS0xMjA8L3BhZ2VzPjx2b2x1bWU+NDQ8L3ZvbHVt
ZT48bnVtYmVyPjE8L251bWJlcj48a2V5d29yZHM+PGtleXdvcmQ+QWJzdHJhY3Q8L2tleXdvcmQ+
PGtleXdvcmQ+QWR1bHQ8L2tleXdvcmQ+PGtleXdvcmQ+QW1ieXN0b21hPC9rZXl3b3JkPjxrZXl3
b3JkPkFuaW1hbDwva2V5d29yZD48a2V5d29yZD5BbmltYWxzPC9rZXl3b3JkPjxrZXl3b3JkPkFx
dWF0aWM8L2tleXdvcmQ+PGtleXdvcmQ+QXNzb2NpYXRlZDwva2V5d29yZD48a2V5d29yZD5DYW5h
ZGE8L2tleXdvcmQ+PGtleXdvcmQ+Q2hhbGxlbmdlPC9rZXl3b3JkPjxrZXl3b3JkPkNoYWxsZW5n
ZXM8L2tleXdvcmQ+PGtleXdvcmQ+Q29tbXVuaXRpZXM8L2tleXdvcmQ+PGtleXdvcmQ+RGlzZWFz
ZTwva2V5d29yZD48a2V5d29yZD5EaXNlYXNlczwva2V5d29yZD48a2V5d29yZD5FeHBvc3VyZTwv
a2V5d29yZD48a2V5d29yZD5GYW1pbHk8L2tleXdvcmQ+PGtleXdvcmQ+ZnJvZzwva2V5d29yZD48
a2V5d29yZD5Gcm9nIHZpcnVzIDM8L2tleXdvcmQ+PGtleXdvcmQ+RlYzPC9rZXl3b3JkPjxrZXl3
b3JkPkdlbnVzPC9rZXl3b3JkPjxrZXl3b3JkPkhvcml6b250YWw8L2tleXdvcmQ+PGtleXdvcmQ+
SG9yaXpvbnRhbCB0cmFuc21pc3Npb248L2tleXdvcmQ+PGtleXdvcmQ+SG9zdDwva2V5d29yZD48
a2V5d29yZD5Ib3N0czwva2V5d29yZD48a2V5d29yZD5JbmZlY3Rpb248L2tleXdvcmQ+PGtleXdv
cmQ+SW5mZWN0aW9uczwva2V5d29yZD48a2V5d29yZD5JbmZlY3Rpb3VzPC9rZXl3b3JkPjxrZXl3
b3JkPkluZmVjdGlvdXMgZGlzZWFzZTwva2V5d29yZD48a2V5d29yZD5JbmZlY3Rpb3VzIGRpc2Vh
c2VzPC9rZXl3b3JkPjxrZXl3b3JkPklyaWRvdmlyaWRhZTwva2V5d29yZD48a2V5d29yZD5MYWJv
cmF0b3JpZXM8L2tleXdvcmQ+PGtleXdvcmQ+TGFib3JhdG9yeTwva2V5d29yZD48a2V5d29yZD5M
YXJ2YWU8L2tleXdvcmQ+PGtleXdvcmQ+TW9kZWw8L2tleXdvcmQ+PGtleXdvcmQ+TmV3dDwva2V5
d29yZD48a2V5d29yZD5Ob3RvcGh0aGFsbXVzIHZpcmlkZXNjZW5zPC9rZXl3b3JkPjxrZXl3b3Jk
Pk9ic2VydmF0aW9uPC9rZXl3b3JkPjxrZXl3b3JkPk9udGFyaW88L2tleXdvcmQ+PGtleXdvcmQ+
UG9seW1lcmFzZTwva2V5d29yZD48a2V5d29yZD5Qb2x5bWVyYXNlIGNoYWluIHJlYWN0aW9uPC9r
ZXl3b3JkPjxrZXl3b3JkPlBvbHltZXJhc2UgY2hhaW4gcmVhY3Rpb24gKFBDUik8L2tleXdvcmQ+
PGtleXdvcmQ+UG9wdWxhdGlvbjwva2V5d29yZD48a2V5d29yZD5QcmV2YWxlbmNlPC9rZXl3b3Jk
PjxrZXl3b3JkPlJhbmF2aXJ1czwva2V5d29yZD48a2V5d29yZD5SYXRlPC9rZXl3b3JkPjxrZXl3
b3JkPlJlYWN0aW9uPC9rZXl3b3JkPjxrZXl3b3JkPlJlc2Vydm9pcjwva2V5d29yZD48a2V5d29y
ZD5yZXNlcnZvaXJzPC9rZXl3b3JkPjxrZXl3b3JkPlNwZWNpZXM8L2tleXdvcmQ+PGtleXdvcmQ+
U3R1ZGllczwva2V5d29yZD48a2V5d29yZD5TdHVkeTwva2V5d29yZD48a2V5d29yZD5UYWRwb2xl
czwva2V5d29yZD48a2V5d29yZD5UcmFuc21pc3Npb248L2tleXdvcmQ+PGtleXdvcmQ+VmVydGlj
YWw8L2tleXdvcmQ+PGtleXdvcmQ+VmVydGljYWwgdHJhbnNtaXNzaW9uPC9rZXl3b3JkPjxrZXl3
b3JkPlZpcnVzPC9rZXl3b3JkPjxrZXl3b3JkPlZpcnVzIHRyYW5zbWlzc2lvbjwva2V5d29yZD48
a2V5d29yZD5WaXJ1c2VzPC9rZXl3b3JkPjxrZXl3b3JkPldhdGVyPC9rZXl3b3JkPjwva2V5d29y
ZHM+PGRhdGVzPjx5ZWFyPjIwMDg8L3llYXI+PC9kYXRlcz48b3JpZy1wdWI+XFxBQ1QwMDFDTDA0
RlMwN1xCSU9TRUNVUklUWURBVEEkXEUgTGlicmFyeVxBbmltYWwgQ2F0YWxvZ3VlXEQ8L29yaWct
cHViPjxsYWJlbD40NDIxPC9sYWJlbD48dXJscz48L3VybHM+PGN1c3RvbTE+YXF1YXRpY3MgZ208
L2N1c3RvbTE+PGVsZWN0cm9uaWMtcmVzb3VyY2UtbnVtPmh0dHA6Ly93d3cuandpbGRsaWZlZGlz
Lm9yZy9jZ2kvY29udGVudC9hYnN0cmFjdC80NC8xLzEwOTwvZWxlY3Ryb25pYy1yZXNvdXJjZS1u
dW0+PG1vZGlmaWVkLWRhdGU+NzI5MjY8L21vZGlmaWVkLWRhdGU+PC9yZWNvcmQ+PC9DaXRlPjxD
aXRlPjxBdXRob3I+Q2Fyc3RhaXJzPC9BdXRob3I+PFllYXI+MjAyMDwvWWVhcj48UmVjTnVtPjQ2
MDA2PC9SZWNOdW0+PElEVGV4dD4yMzI3MDwvSURUZXh0PjxyZWNvcmQ+PHJlYy1udW1iZXI+NDYw
MDY8L3JlYy1udW1iZXI+PGZvcmVpZ24ta2V5cz48a2V5IGFwcD0iRU4iIGRiLWlkPSI5MGF3d3Qy
NWJkcHR3dGVlMjVkcHB4NWp3dmRkcDJzdHIwc3oiIHRpbWVzdGFtcD0iMTY1NjMwMTQ3NSIgZ3Vp
ZD0iNmI0YTAwZDAtNGM5NC00MjUzLWE0YmUtNTMzZWVmNzQ4MjE1Ij40NjAwNjwva2V5PjwvZm9y
ZWlnbi1rZXlzPjxyZWYtdHlwZSBuYW1lPSJKb3VybmFsIEFydGljbGVzIj4xNzwvcmVmLXR5cGU+
PGNvbnRyaWJ1dG9ycz48YXV0aG9ycz48YXV0aG9yPkNhcnN0YWlycywgUy4uPC9hdXRob3I+PGF1
dGhvcj5LeWxlLCBDLiBKLjwvYXV0aG9yPjxhdXRob3I+VmlsYcOnYSwgUy48L2F1dGhvcj48L2F1
dGhvcnM+PC9jb250cmlidXRvcnM+PHRpdGxlcz48dGl0bGU+SGlnaCBwcmV2YWxlbmNlIG9mIHN1
YmNsaW5pY2FsIGZyb2cgdmlydXMgMyBpbmZlY3Rpb24gaW4gZnJlc2h3YXRlciB0dXJ0bGVzIG9m
IE9udGFyaW8sIENhbmFkYTwvdGl0bGU+PHNlY29uZGFyeS10aXRsZT5WaXJvbG9neTwvc2Vjb25k
YXJ5LXRpdGxlPjwvdGl0bGVzPjxwZXJpb2RpY2FsPjxmdWxsLXRpdGxlPlZpcm9sb2d5PC9mdWxs
LXRpdGxlPjwvcGVyaW9kaWNhbD48cGFnZXM+NzYtODM8L3BhZ2VzPjx2b2x1bWU+NTQzPC92b2x1
bWU+PGtleXdvcmRzPjxrZXl3b3JkPlNuYXBwaW5nIHR1cnRsZTwva2V5d29yZD48a2V5d29yZD5Q
YWludGVkIHR1cnRsZTwva2V5d29yZD48a2V5d29yZD5SYW5hdmlydXM8L2tleXdvcmQ+PGtleXdv
cmQ+cVBDUjwva2V5d29yZD48a2V5d29yZD5Gcm9nIHZpcnVzIDM8L2tleXdvcmQ+PGtleXdvcmQ+
Q2FuYWRhPC9rZXl3b3JkPjwva2V5d29yZHM+PGRhdGVzPjx5ZWFyPjIwMjA8L3llYXI+PC9kYXRl
cz48b3JpZy1wdWI+XFxBQ1QwMDFDTDA0RlMwN1xCSU9TRUNVUklUWURBVEEkXEUgTGlicmFyeVxB
bmltYWwgQ2F0YWxvZ3VlXENcQ2Fyc3RhaXJzIGV0IGFsIDIwMjAgRU4yMzI3MC5wZGY8L29yaWct
cHViPjxpc2JuPjAwNDItNjgyMjwvaXNibj48bGFiZWw+MjMyNzA8L2xhYmVsPjx1cmxzPjxyZWxh
dGVkLXVybHM+PHVybD5odHRwczovL3d3dy5zY2llbmNlZGlyZWN0LmNvbS9zY2llbmNlL2FydGlj
bGUvcGlpL1MwMDQyNjgyMjIwMzAwMjIyPC91cmw+PC9yZWxhdGVkLXVybHM+PC91cmxzPjxjdXN0
b20xPlN0dXJnZW9uX1lHQzwvY3VzdG9tMT48ZWxlY3Ryb25pYy1yZXNvdXJjZS1udW0+aHR0cHM6
Ly9kb2kub3JnLzEwLjEwMTYvai52aXJvbC4yMDIwLjAxLjAxNjwvZWxlY3Ryb25pYy1yZXNvdXJj
ZS1udW0+PC9yZWNvcmQ+PC9DaXRlPjxDaXRlPjxBdXRob3I+QWxsZW5kZXI8L0F1dGhvcj48WWVh
cj4yMDEzPC9ZZWFyPjxSZWNOdW0+NDU5Mjk8L1JlY051bT48SURUZXh0PjIzMjAwPC9JRFRleHQ+
PHJlY29yZD48cmVjLW51bWJlcj40NTkyOTwvcmVjLW51bWJlcj48Zm9yZWlnbi1rZXlzPjxrZXkg
YXBwPSJFTiIgZGItaWQ9IjkwYXd3dDI1YmRwdHd0ZWUyNWRwcHg1and2ZGRwMnN0cjBzeiIgdGlt
ZXN0YW1wPSIxNjU1ODYwNzU0IiBndWlkPSI3NDI3N2IzOC1iZjcyLTQyNGEtYTQxZi04NjIxYjY5
NWEwMGQiPjQ1OTI5PC9rZXk+PC9mb3JlaWduLWtleXM+PHJlZi10eXBlIG5hbWU9IkpvdXJuYWwg
QXJ0aWNsZXMiPjE3PC9yZWYtdHlwZT48Y29udHJpYnV0b3JzPjxhdXRob3JzPjxhdXRob3I+QWxs
ZW5kZXIsIE0uIEMuPC9hdXRob3I+PGF1dGhvcj5NaXRjaGVsbCwgTS4gQS48L2F1dGhvcj48YXV0
aG9yPlRvcnJlcywgVC48L2F1dGhvcj48YXV0aG9yPlNla293c2thLCBKLjwvYXV0aG9yPjxhdXRo
b3I+RHJpc2tlbGwsIEUuIEEuPC9hdXRob3I+PC9hdXRob3JzPjwvY29udHJpYnV0b3JzPjx0aXRs
ZXM+PHRpdGxlPjxzdHlsZSBmYWNlPSJub3JtYWwiIGZvbnQ9ImRlZmF1bHQiIHNpemU9IjEwMCUi
PlBhdGhvZ2VuaWNpdHkgb2YgRnJvZyB2aXJ1cyAzLWxpa2UgVmlydXMgaW4gUmVkLWVhcmVkIHNs
aWRlciB0dXJ0bGVzICg8L3N0eWxlPjxzdHlsZSBmYWNlPSJpdGFsaWMiIGZvbnQ9ImRlZmF1bHQi
IHNpemU9IjEwMCUiPlRyYWNoZW15cyBzY3JpcHRhIGVsZWdhbnM8L3N0eWxlPjxzdHlsZSBmYWNl
PSJub3JtYWwiIGZvbnQ9ImRlZmF1bHQiIHNpemU9IjEwMCUiPikgYXQgdHdvIGVudmlyb25tZW50
YWwgdGVtcGVyYXR1cmVzPC9zdHlsZT48L3RpdGxlPjxzZWNvbmRhcnktdGl0bGU+Sm91cm5hbCBv
ZiBDb21wYXJhdGl2ZSBQYXRob2xvZ3k8L3NlY29uZGFyeS10aXRsZT48L3RpdGxlcz48cGVyaW9k
aWNhbD48ZnVsbC10aXRsZT5Kb3VybmFsIG9mIENvbXBhcmF0aXZlIFBhdGhvbG9neTwvZnVsbC10
aXRsZT48L3BlcmlvZGljYWw+PHBhZ2VzPjM1Ni0zNjc8L3BhZ2VzPjx2b2x1bWU+MTQ5PC92b2x1
bWU+PG51bWJlcj4yPC9udW1iZXI+PGtleXdvcmRzPjxrZXl3b3JkPmNoZWxvbmlhbjwva2V5d29y
ZD48a2V5d29yZD5pcmlkb3ZpcnVzPC9rZXl3b3JkPjxrZXl3b3JkPnBhdGhvZ2VuZXNpczwva2V5
d29yZD48a2V5d29yZD50dXJ0bGU8L2tleXdvcmQ+PC9rZXl3b3Jkcz48ZGF0ZXM+PHllYXI+MjAx
MzwveWVhcj48L2RhdGVzPjxvcmlnLXB1Yj5cXEFDVDAwMUNMMDRGUzA3XEJJT1NFQ1VSSVRZREFU
QSRcRSBMaWJyYXJ5XEFuaW1hbCBDYXRhbG9ndWVcQVxBbGxlbmRlciBldCBhbCAyMDEzIEVOMjMy
MDAucGRmPC9vcmlnLXB1Yj48aXNibj4wMDIxLTk5NzU8L2lzYm4+PGxhYmVsPjIzMjAwPC9sYWJl
bD48dXJscz48cmVsYXRlZC11cmxzPjx1cmw+aHR0cHM6Ly93d3cuc2NpZW5jZWRpcmVjdC5jb20v
c2NpZW5jZS9hcnRpY2xlL3BpaS9TMDAyMTk5NzUxMzAwMDI0ODwvdXJsPjwvcmVsYXRlZC11cmxz
PjwvdXJscz48Y3VzdG9tMT5TdHVyZ2Vvbl9ZR0M8L2N1c3RvbTE+PGVsZWN0cm9uaWMtcmVzb3Vy
Y2UtbnVtPmh0dHBzOi8vZG9pLm9yZy8xMC4xMDE2L2ouamNwYS4yMDEzLjAxLjAwNzwvZWxlY3Ry
b25pYy1yZXNvdXJjZS1udW0+PC9yZWNvcmQ+PC9DaXRlPjwvRW5kTm90ZT5=
</w:fldData>
        </w:fldChar>
      </w:r>
      <w:r w:rsidR="00295283">
        <w:instrText xml:space="preserve"> ADDIN EN.CITE </w:instrText>
      </w:r>
      <w:r w:rsidR="00295283">
        <w:fldChar w:fldCharType="begin">
          <w:fldData xml:space="preserve">PEVuZE5vdGU+PENpdGU+PEF1dGhvcj5Tb3RvLUF6YXQ8L0F1dGhvcj48WWVhcj4yMDE2PC9ZZWFy
PjxSZWNOdW0+NDYxMjU8L1JlY051bT48SURUZXh0PjI0NTk0PC9JRFRleHQ+PERpc3BsYXlUZXh0
PihBbGxlbmRlciBldCBhbC4gMjAxM2I7IEJyZW5lcyBldCBhbC4gMjAxNGE7IEJyZW5lcyBldCBh
bC4gMjAxNGI7IENhcnN0YWlycywgS3lsZSAmYW1wOyBWaWxhw6dhIDIwMjA7IER1ZmZ1cyBldCBh
bC4gMjAwODsgR3JheSwgTWlsbGVyICZhbXA7IEhvdmVybWFuIDIwMDk7IEhhcnAgJmFtcDsgUGV0
cmFua2EgMjAwNjsgTWlsbGVyLCBHcmF5ICZhbXA7IFN0b3JmZXIgMjAxMTsgUGVhcm1hbiBldCBh
bC4gMjAwNDsgU290by1BemF0IGV0IGFsLiAyMDE2KTwvRGlzcGxheVRleHQ+PHJlY29yZD48cmVj
LW51bWJlcj40NjEyNTwvcmVjLW51bWJlcj48Zm9yZWlnbi1rZXlzPjxrZXkgYXBwPSJFTiIgZGIt
aWQ9IjkwYXd3dDI1YmRwdHd0ZWUyNWRwcHg1and2ZGRwMnN0cjBzeiIgdGltZXN0YW1wPSIxNjU4
MzY1OTE5IiBndWlkPSJiYWNkNWFmYi0yNjU2LTQ3NjItYTY1ZC00OTc1ZDI1NmEzODIiPjQ2MTI1
PC9rZXk+PC9mb3JlaWduLWtleXM+PHJlZi10eXBlIG5hbWU9IkpvdXJuYWwgQXJ0aWNsZXMiPjE3
PC9yZWYtdHlwZT48Y29udHJpYnV0b3JzPjxhdXRob3JzPjxhdXRob3I+U290by1BemF0LCBDLjwv
YXV0aG9yPjxhdXRob3I+UGVuYWZpZWwtUmljYXVydGUsIEEuPC9hdXRob3I+PGF1dGhvcj5Qcmlj
ZSwgUy5KLjwvYXV0aG9yPjxhdXRob3I+U2FsbGFiZXJyeS1QaW5jaGVpcmEsIE4uPC9hdXRob3I+
PGF1dGhvcj5HYXJjaWEsIE0uUC48L2F1dGhvcj48YXV0aG9yPkFsdmFyYWRvLVJ5YmFrLCBNLjwv
YXV0aG9yPjxhdXRob3I+Q3VubmluZ2hhbSwgQS5BLjwvYXV0aG9yPjwvYXV0aG9ycz48L2NvbnRy
aWJ1dG9ycz48dGl0bGVzPjx0aXRsZT48c3R5bGUgZmFjZT0iaXRhbGljIiBmb250PSJkZWZhdWx0
IiBzaXplPSIxMDAlIj5YZW5vcHVzIGxhZXZpczwvc3R5bGU+PHN0eWxlIGZhY2U9Im5vcm1hbCIg
Zm9udD0iZGVmYXVsdCIgc2l6ZT0iMTAwJSI+IGFuZCBFbWVyZ2luZyBBbXBoaWJpYW4gUGF0aG9n
ZW5zIGluIENoaWxlPC9zdHlsZT48L3RpdGxlPjxzZWNvbmRhcnktdGl0bGU+RWNvSGVhbHRoPC9z
ZWNvbmRhcnktdGl0bGU+PC90aXRsZXM+PHBlcmlvZGljYWw+PGZ1bGwtdGl0bGU+RWNvSGVhbHRo
PC9mdWxsLXRpdGxlPjwvcGVyaW9kaWNhbD48cGFnZXM+Nzc1LTc4MzwvcGFnZXM+PHZvbHVtZT4x
Mzwvdm9sdW1lPjxrZXl3b3Jkcz48a2V5d29yZD5SYW5hdmlydXM8L2tleXdvcmQ+PGtleXdvcmQ+
QmF0cmFjaG9jaHl0cml1bSBkZW5kcm9iYXRpZGlzPC9rZXl3b3JkPjxrZXl3b3JkPlhlbm9wdXMg
bGFldmlzPC9rZXl3b3JkPjxrZXl3b3JkPlJlc2Vydm9pcjwva2V5d29yZD48a2V5d29yZD5FbWVy
Z2luZyBpbmZlY3Rpb3VzIGRpc2Vhc2VzPC9rZXl3b3JkPjxrZXl3b3JkPkNoaWxlPC9rZXl3b3Jk
Pjwva2V5d29yZHM+PGRhdGVzPjx5ZWFyPjIwMTY8L3llYXI+PC9kYXRlcz48b3JpZy1wdWI+XFxB
Q1QwMDFDTDA0RlMwN1xCSU9TRUNVUklUWURBVEEkXEUgTGlicmFyeVxBbmltYWwgQ2F0YWxvZ3Vl
XFNcU290by1BemF0IGV0IGFsIDIwMTYgRU4yNDU5NC5wZGY8L29yaWctcHViPjxsYWJlbD4yNDU5
NDwvbGFiZWw+PHVybHM+PC91cmxzPjxjdXN0b20xPnN0dXJnZW9uX0JNPC9jdXN0b20xPjxlbGVj
dHJvbmljLXJlc291cmNlLW51bT5odHRwczovL2RvaS5vcmcvMTAuMTAwNy9zMTAzOTMtMDE2LTEx
ODYtOTwvZWxlY3Ryb25pYy1yZXNvdXJjZS1udW0+PC9yZWNvcmQ+PC9DaXRlPjxDaXRlPjxBdXRo
b3I+QnJlbmVzPC9BdXRob3I+PFllYXI+MjAxNDwvWWVhcj48UmVjTnVtPjE3NTI0PC9SZWNOdW0+
PElEVGV4dD4xODIxODwvSURUZXh0PjxyZWNvcmQ+PHJlYy1udW1iZXI+MTc1MjQ8L3JlYy1udW1i
ZXI+PGZvcmVpZ24ta2V5cz48a2V5IGFwcD0iRU4iIGRiLWlkPSI5MGF3d3QyNWJkcHR3dGVlMjVk
cHB4NWp3dmRkcDJzdHIwc3oiIHRpbWVzdGFtcD0iMTY1MjM5ODE4NSIgZ3VpZD0iMjgxNTQxMjIt
ZTczOS00MDNjLWEwMDEtYTE0MzcxODJkMzM1Ij4xNzUyNDwva2V5PjwvZm9yZWlnbi1rZXlzPjxy
ZWYtdHlwZSBuYW1lPSJKb3VybmFsIEFydGljbGVzIj4xNzwvcmVmLXR5cGU+PGNvbnRyaWJ1dG9y
cz48YXV0aG9ycz48YXV0aG9yPkJyZW5lcywgUi48L2F1dGhvcj48YXV0aG9yPkdyYXksIE0uIEou
PC9hdXRob3I+PGF1dGhvcj5XYWx0emVrLCBULkIuPC9hdXRob3I+PGF1dGhvcj5XaWxrZXMsIFIu
IFAuPC9hdXRob3I+PGF1dGhvcj5NaWxsZXIsIEQuIEwuPC9hdXRob3I+PC9hdXRob3JzPjwvY29u
dHJpYnV0b3JzPjx0aXRsZXM+PHRpdGxlPlRyYW5zbWlzc2lvbiBvZiByYW5hdmlydXMgYmV0d2Vl
biBlY3RvdGhlcm1pYyB2ZXJ0ZWJyYXRlIGhvc3RzPC90aXRsZT48c2Vjb25kYXJ5LXRpdGxlPlBM
T1MgT05FPC9zZWNvbmRhcnktdGl0bGU+PC90aXRsZXM+PHBlcmlvZGljYWw+PGZ1bGwtdGl0bGU+
UExPUyBPTkU8L2Z1bGwtdGl0bGU+PC9wZXJpb2RpY2FsPjx2b2x1bWU+OTwvdm9sdW1lPjxudW1i
ZXI+MzwvbnVtYmVyPjxrZXl3b3Jkcz48a2V5d29yZD5BbXBoaWJpYW5zLyp2aXJvbG9neTwva2V5
d29yZD48a2V5d29yZD5BbmltYWxzPC9rZXl3b3JkPjxrZXl3b3JkPkROQSBWaXJ1cyBJbmZlY3Rp
b25zL3RyYW5zbWlzc2lvbi8qdmV0ZXJpbmFyeS92aXJvbG9neTwva2V5d29yZD48a2V5d29yZD5F
Y29sb2d5PC9rZXl3b3JkPjxrZXl3b3JkPkZpc2hlcy8qdmlyb2xvZ3k8L2tleXdvcmQ+PGtleXdv
cmQ+TGFydmEvKnZpcm9sb2d5PC9rZXl3b3JkPjxrZXl3b3JkPlJhbmF2aXJ1cy8qcGF0aG9nZW5p
Y2l0eTwva2V5d29yZD48a2V5d29yZD5TcGVjaWVzIFNwZWNpZmljaXR5PC9rZXl3b3JkPjxrZXl3
b3JkPlR1cnRsZXMvKnZpcm9sb2d5PC9rZXl3b3JkPjwva2V5d29yZHM+PGRhdGVzPjx5ZWFyPjIw
MTQ8L3llYXI+PHB1Yi1kYXRlcz48ZGF0ZT42IE9jdG9iZXIgMjAxNjwvZGF0ZT48L3B1Yi1kYXRl
cz48L2RhdGVzPjxvcmlnLXB1Yj5cXEFDVDAwMUNMMDRGUzA3XEJJT1NFQ1VSSVRZREFUQSRcRSBM
aWJyYXJ5XEFuaW1hbCBDYXRhbG9ndWVcQlxCcmVuZXMgZXQgYWwgMjAxNCBFTjE4MjE4LnBkZjwv
b3JpZy1wdWI+PGxhYmVsPjE4MjE4PC9sYWJlbD48dXJscz48L3VybHM+PGN1c3RvbTE+S0c8L2N1
c3RvbTE+PGN1c3RvbTc+ZTkyNDc2PC9jdXN0b203PjxlbGVjdHJvbmljLXJlc291cmNlLW51bT5o
dHRwOi8vZHguZG9pLm9yZy8xMC4xMzcxL2pvdXJuYWwucG9uZS4wMDkyNDc2PC9lbGVjdHJvbmlj
LXJlc291cmNlLW51bT48L3JlY29yZD48L0NpdGU+PENpdGU+PEF1dGhvcj5CcmVuZXM8L0F1dGhv
cj48WWVhcj4yMDE0PC9ZZWFyPjxSZWNOdW0+MTc2NTk8L1JlY051bT48SURUZXh0PjE4MjIwPC9J
RFRleHQ+PHJlY29yZD48cmVjLW51bWJlcj4xNzY1OTwvcmVjLW51bWJlcj48Zm9yZWlnbi1rZXlz
PjxrZXkgYXBwPSJFTiIgZGItaWQ9IjkwYXd3dDI1YmRwdHd0ZWUyNWRwcHg1and2ZGRwMnN0cjBz
eiIgdGltZXN0YW1wPSIxNjUyMzk4MjAxIiBndWlkPSJjZGY5NDQ3OC03ZWQ1LTRlOGEtODYzNC05
NWM5MmIxMzJiMWYiPjE3NjU5PC9rZXk+PC9mb3JlaWduLWtleXM+PHJlZi10eXBlIG5hbWU9Ikpv
dXJuYWwgQXJ0aWNsZXMiPjE3PC9yZWYtdHlwZT48Y29udHJpYnV0b3JzPjxhdXRob3JzPjxhdXRo
b3I+QnJlbmVzLCBSLjwvYXV0aG9yPjxhdXRob3I+TWlsbGVyLCBELkwuPC9hdXRob3I+PGF1dGhv
cj5XYWx0emVrLCBULkIuPC9hdXRob3I+PGF1dGhvcj5XaWxrZXMsIFIuUC48L2F1dGhvcj48YXV0
aG9yPlR1Y2tlciwgSi5MLjwvYXV0aG9yPjxhdXRob3I+Q2hhbmV5LCBKLkMuPC9hdXRob3I+PGF1
dGhvcj5IYXJkbWFuLCBSLkguPC9hdXRob3I+PGF1dGhvcj5CcmFuZCwgTS5ELjwvYXV0aG9yPjxh
dXRob3I+SHVldGhlciwgUi5SLjwvYXV0aG9yPjxhdXRob3I+R3JheSwgTS5KLjwvYXV0aG9yPjwv
YXV0aG9ycz48L2NvbnRyaWJ1dG9ycz48dGl0bGVzPjx0aXRsZT5TdXNjZXB0aWJpbGl0eSBvZiBm
aXNoIGFuZCB0dXJ0bGVzIHRvIHRocmVlIHJhbmF2aXJ1c2VzIGlzb2xhdGVkIGZyb20gZGlmZmVy
ZW50IGVjdG90aGVybWljIHZlcnRlYnJhdGUgY2xhc3NlczwvdGl0bGU+PHNlY29uZGFyeS10aXRs
ZT5Kb3VybmFsIG9mIEFxdWF0aWMgQW5pbWFsIEhlYWx0aDwvc2Vjb25kYXJ5LXRpdGxlPjwvdGl0
bGVzPjxwZXJpb2RpY2FsPjxmdWxsLXRpdGxlPkpvdXJuYWwgb2YgQXF1YXRpYyBBbmltYWwgSGVh
bHRoPC9mdWxsLXRpdGxlPjwvcGVyaW9kaWNhbD48cGFnZXM+MTE4LTEyNjwvcGFnZXM+PHZvbHVt
ZT4yNjwvdm9sdW1lPjxudW1iZXI+MjwvbnVtYmVyPjxkYXRlcz48eWVhcj4yMDE0PC95ZWFyPjwv
ZGF0ZXM+PG9yaWctcHViPlxcQUNUMDAxQ0wwNEZTMDdcQklPU0VDVVJJVFlEQVRBJFxFIExpYnJh
cnlcQW5pbWFsIENhdGFsb2d1ZVxCXEJyZW5lcyBldCBhbCAyMDE0IEVOMTgyMjAucGRmPC9vcmln
LXB1Yj48bGFiZWw+MTgyMjA8L2xhYmVsPjx1cmxzPjwvdXJscz48Y3VzdG9tMT5LRzwvY3VzdG9t
MT48Y3VzdG9tMj5BYnN0cmFjdCBvbmx5PC9jdXN0b20yPjxlbGVjdHJvbmljLXJlc291cmNlLW51
bT5odHRwOi8vZHguZG9pLm9yZy8xMC4xMDgwLzA4OTk3NjU5LjIwMTQuODg2NjM3PC9lbGVjdHJv
bmljLXJlc291cmNlLW51bT48L3JlY29yZD48L0NpdGU+PENpdGU+PEF1dGhvcj5IYXJwPC9BdXRo
b3I+PFllYXI+MjAwNjwvWWVhcj48UmVjTnVtPjExODk4PC9SZWNOdW0+PElEVGV4dD42NDQ2PC9J
RFRleHQ+PHJlY29yZD48cmVjLW51bWJlcj4xMTg5ODwvcmVjLW51bWJlcj48Zm9yZWlnbi1rZXlz
PjxrZXkgYXBwPSJFTiIgZGItaWQ9IjkwYXd3dDI1YmRwdHd0ZWUyNWRwcHg1and2ZGRwMnN0cjBz
eiIgdGltZXN0YW1wPSIxNjUyMzk3NjAwIiBndWlkPSI1MGQ5YjlmOC0xZmRlLTQzZjQtYmVlOC05
ODA3OWFmYWVjYzciPjExODk4PC9rZXk+PC9mb3JlaWduLWtleXM+PHJlZi10eXBlIG5hbWU9Ikpv
dXJuYWwgQXJ0aWNsZXMiPjE3PC9yZWYtdHlwZT48Y29udHJpYnV0b3JzPjxhdXRob3JzPjxhdXRo
b3I+SGFycCwgRS5NLjwvYXV0aG9yPjxhdXRob3I+UGV0cmFua2EsIEouVy48L2F1dGhvcj48L2F1
dGhvcnM+PC9jb250cmlidXRvcnM+PHRpdGxlcz48dGl0bGU+UmFuYXZpcnVzIGluIHdvb2QgZnJv
Z3MgKFJhbmEgc3lsdmF0aWNhKTogcG90ZW50aWFsIHNvdXJjZXMgb2YgdHJhbnNtaXNzaW9uIHdp
dGhpbiBhbmQgYmV0d2VlbiBwb25kczwvdGl0bGU+PHNlY29uZGFyeS10aXRsZT5Kb3VybmFsIG9m
IFdpbGRsaWZlIERpc2Vhc2VzPC9zZWNvbmRhcnktdGl0bGU+PC90aXRsZXM+PHBlcmlvZGljYWw+
PGZ1bGwtdGl0bGU+Sm91cm5hbCBvZiBXaWxkbGlmZSBEaXNlYXNlczwvZnVsbC10aXRsZT48L3Bl
cmlvZGljYWw+PHBhZ2VzPjMwNy0zMTg8L3BhZ2VzPjx2b2x1bWU+NDI8L3ZvbHVtZT48bnVtYmVy
PjI8L251bWJlcj48a2V5d29yZHM+PGtleXdvcmQ+QWJzdHJhY3Q8L2tleXdvcmQ+PGtleXdvcmQ+
QW1waGliaWFuIGRlY2xpbmVzPC9rZXl3b3JkPjxrZXl3b3JkPkFtcGhpYmlhbnM8L2tleXdvcmQ+
PGtleXdvcmQ+QW5pbWFsPC9rZXl3b3JkPjxrZXl3b3JkPkFuaW1hbHM8L2tleXdvcmQ+PGtleXdv
cmQ+QXNzb2NpYXRlZDwva2V5d29yZD48a2V5d29yZD5CcmVlZGluZzwva2V5d29yZD48a2V5d29y
ZD5DYXJjYXNzPC9rZXl3b3JkPjxrZXl3b3JkPkNhcmNhc3Nlczwva2V5d29yZD48a2V5d29yZD5D
b250cm9sPC9rZXl3b3JkPjxrZXl3b3JkPkRlYXRoPC9rZXl3b3JkPjxrZXl3b3JkPkRlbnNpdHk8
L2tleXdvcmQ+PGtleXdvcmQ+RGlzZWFzZTwva2V5d29yZD48a2V5d29yZD5FbWVyZ2luZyBpbmZl
Y3Rpb3VzIGRpc2Vhc2U8L2tleXdvcmQ+PGtleXdvcmQ+RXhwZXJpbWVudHM8L2tleXdvcmQ+PGtl
eXdvcmQ+RXhwb3N1cmU8L2tleXdvcmQ+PGtleXdvcmQ+RmFjdG9yPC9rZXl3b3JkPjxrZXl3b3Jk
PkZhY3RvcnM8L2tleXdvcmQ+PGtleXdvcmQ+RmFtaWx5PC9rZXl3b3JkPjxrZXl3b3JkPmZyb2c8
L2tleXdvcmQ+PGtleXdvcmQ+RnJvZ3M8L2tleXdvcmQ+PGtleXdvcmQ+R2VudXM8L2tleXdvcmQ+
PGtleXdvcmQ+R3Jvd3RoPC9rZXl3b3JkPjxrZXl3b3JkPkh1bWFuPC9rZXl3b3JkPjxrZXl3b3Jk
Pkh1bWFuczwva2V5d29yZD48a2V5d29yZD5JbmZlY3Rpb248L2tleXdvcmQ+PGtleXdvcmQ+SW5m
ZWN0aW9uczwva2V5d29yZD48a2V5d29yZD5JbmZlY3Rpb3VzPC9rZXl3b3JkPjxrZXl3b3JkPklu
ZmVjdGlvdXMgZGlzZWFzZTwva2V5d29yZD48a2V5d29yZD5Jcmlkb3ZpcmlkYWU8L2tleXdvcmQ+
PGtleXdvcmQ+TGFib3JhdG9yaWVzPC9rZXl3b3JkPjxrZXl3b3JkPkxhYm9yYXRvcnk8L2tleXdv
cmQ+PGtleXdvcmQ+TGFib3JhdG9yeSBzdHVkaWVzPC9rZXl3b3JkPjxrZXl3b3JkPk1vcnRhbGl0
aWVzPC9rZXl3b3JkPjxrZXl3b3JkPk1vcnRhbGl0eTwva2V5d29yZD48a2V5d29yZD5PbnNldDwv
a2V5d29yZD48a2V5d29yZD5PdXRkb29yPC9rZXl3b3JkPjxrZXl3b3JkPlBvbHltZXJhc2U8L2tl
eXdvcmQ+PGtleXdvcmQ+UG9seW1lcmFzZSBjaGFpbiByZWFjdGlvbjwva2V5d29yZD48a2V5d29y
ZD5Qb2x5bWVyYXNlIGNoYWluIHJlYWN0aW9uIChQQ1IpPC9rZXl3b3JkPjxrZXl3b3JkPlBvbmRz
PC9rZXl3b3JkPjxrZXl3b3JkPlBvcHVsYXRpb248L2tleXdvcmQ+PGtleXdvcmQ+UmFuYXZpcnVz
PC9rZXl3b3JkPjxrZXl3b3JkPlJlYWN0aW9uPC9rZXl3b3JkPjxrZXl3b3JkPlNlZGltZW50czwv
a2V5d29yZD48a2V5d29yZD5zbWFsbDwva2V5d29yZD48a2V5d29yZD5Tb3VyY2VzPC9rZXl3b3Jk
PjxrZXl3b3JkPlNwcmVhZDwva2V5d29yZD48a2V5d29yZD5TdHVkaWVzPC9rZXl3b3JkPjxrZXl3
b3JkPlN0dWR5PC9rZXl3b3JkPjxrZXl3b3JkPlN1YmxldGhhbDwva2V5d29yZD48a2V5d29yZD5T
dXJ2aXZhbDwva2V5d29yZD48a2V5d29yZD5UYWRwb2xlczwva2V5d29yZD48a2V5d29yZD5UZXN0
PC9rZXl3b3JkPjxrZXl3b3JkPlRlc3RzPC9rZXl3b3JkPjxrZXl3b3JkPlRyYW5zbWlzc2lvbjwv
a2V5d29yZD48a2V5d29yZD5UcmFuc3BvcnQ8L2tleXdvcmQ+PGtleXdvcmQ+VmlydXM8L2tleXdv
cmQ+PGtleXdvcmQ+V2F0ZXI8L2tleXdvcmQ+PGtleXdvcmQ+V29vZDwva2V5d29yZD48L2tleXdv
cmRzPjxkYXRlcz48eWVhcj4yMDA2PC95ZWFyPjwvZGF0ZXM+PG9yaWctcHViPlxcQUNUMDAxQ0ww
NEZTMDdcQklPU0VDVVJJVFlEQVRBJFxFIExpYnJhcnlcQW5pbWFsIENhdGFsb2d1ZVxIPC9vcmln
LXB1Yj48bGFiZWw+NjQ0NjwvbGFiZWw+PHVybHM+PC91cmxzPjxjdXN0b20xPmFxdWF0aWNzIGdt
PC9jdXN0b20xPjxlbGVjdHJvbmljLXJlc291cmNlLW51bT5odHRwOi8vd3d3Lmp3aWxkbGlmZWRp
cy5vcmcvY2dpL2NvbnRlbnQvYWJzdHJhY3QvNDIvMi8zMDc8L2VsZWN0cm9uaWMtcmVzb3VyY2Ut
bnVtPjxtb2RpZmllZC1kYXRlPjczMjE4PC9tb2RpZmllZC1kYXRlPjwvcmVjb3JkPjwvQ2l0ZT48
Q2l0ZT48QXV0aG9yPlBlYXJtYW48L0F1dGhvcj48WWVhcj4yMDA0PC9ZZWFyPjxSZWNOdW0+MTA3
NDA8L1JlY051bT48SURUZXh0PjExNjQ2PC9JRFRleHQ+PHJlY29yZD48cmVjLW51bWJlcj4xMDc0
MDwvcmVjLW51bWJlcj48Zm9yZWlnbi1rZXlzPjxrZXkgYXBwPSJFTiIgZGItaWQ9IjkwYXd3dDI1
YmRwdHd0ZWUyNWRwcHg1and2ZGRwMnN0cjBzeiIgdGltZXN0YW1wPSIxNjUyMzk3NDg0IiBndWlk
PSI4ZWIwMzUyNi03OGFiLTQ1NmMtOTI1Mi04MWY5ODJlMWQwNWMiPjEwNzQwPC9rZXk+PC9mb3Jl
aWduLWtleXM+PHJlZi10eXBlIG5hbWU9IkpvdXJuYWwgQXJ0aWNsZXMiPjE3PC9yZWYtdHlwZT48
Y29udHJpYnV0b3JzPjxhdXRob3JzPjxhdXRob3I+UGVhcm1hbiwgUC5CLjwvYXV0aG9yPjxhdXRo
b3I+R2FybmVyLCBULlcuSi48L2F1dGhvcj48YXV0aG9yPlN0cmF1YiwgTS48L2F1dGhvcj48YXV0
aG9yPkdyZWJlciwgVS5GLjwvYXV0aG9yPjwvYXV0aG9ycz48L2NvbnRyaWJ1dG9ycz48dGl0bGVz
Pjx0aXRsZT48c3R5bGUgZmFjZT0ibm9ybWFsIiBmb250PSJkZWZhdWx0IiBzaXplPSIxMDAlIj5S
ZXNwb25zZSBvZiB0aGUgSXRhbGlhbiBhZ2lsZSBmcm9nICg8L3N0eWxlPjxzdHlsZSBmYWNlPSJp
dGFsaWMiIGZvbnQ9ImRlZmF1bHQiIHNpemU9IjEwMCUiPlJhbmEgbGF0YXN0ZWk8L3N0eWxlPjxz
dHlsZSBmYWNlPSJub3JtYWwiIGZvbnQ9ImRlZmF1bHQiIHNpemU9IjEwMCUiPikgdG8gYSByYW5h
dmlydXMsIGZyb2cgdmlydXMgMzogYSBtb2RlbCBmb3IgdmlyYWwgZW1lcmdlbmNlIGluIG5hw692
ZSBwb3B1bGF0aW9uczwvc3R5bGU+PC90aXRsZT48c2Vjb25kYXJ5LXRpdGxlPkpvdXJuYWwgb2Yg
V2lsZGxpZmUgRGlzZWFzZXM8L3NlY29uZGFyeS10aXRsZT48L3RpdGxlcz48cGVyaW9kaWNhbD48
ZnVsbC10aXRsZT5Kb3VybmFsIG9mIFdpbGRsaWZlIERpc2Vhc2VzPC9mdWxsLXRpdGxlPjwvcGVy
aW9kaWNhbD48cGFnZXM+NjYwLTY2OTwvcGFnZXM+PHZvbHVtZT40MDwvdm9sdW1lPjxudW1iZXI+
NDwvbnVtYmVyPjxrZXl3b3Jkcz48a2V5d29yZD5BbXBoaWJpYW5zPC9rZXl3b3JkPjxrZXl3b3Jk
PkFxdWF0aWM8L2tleXdvcmQ+PGtleXdvcmQ+Q2FubmliYWxpc208L2tleXdvcmQ+PGtleXdvcmQ+
Q2FyY2Fzczwva2V5d29yZD48a2V5d29yZD5DYXJjYXNzZXM8L2tleXdvcmQ+PGtleXdvcmQ+Q29u
Y2VudHJhdGlvbjwva2V5d29yZD48a2V5d29yZD5EaXNlYXNlPC9rZXl3b3JkPjxrZXl3b3JkPkVj
b2xvZ3k8L2tleXdvcmQ+PGtleXdvcmQ+RW1lcmdlbmNlPC9rZXl3b3JkPjxrZXl3b3JkPkVtZXJn
aW5nIGRpc2Vhc2U8L2tleXdvcmQ+PGtleXdvcmQ+RXhwZXJpbWVudGFsPC9rZXl3b3JkPjxrZXl3
b3JkPkV4cGVyaW1lbnRzPC9rZXl3b3JkPjxrZXl3b3JkPkV4cG9zdXJlPC9rZXl3b3JkPjxrZXl3
b3JkPkZhbWlseTwva2V5d29yZD48a2V5d29yZD5mcm9nPC9rZXl3b3JkPjxrZXl3b3JkPkZyb2cg
dmlydXMgMzwva2V5d29yZD48a2V5d29yZD5GVjM8L2tleXdvcmQ+PGtleXdvcmQ+R2VudXM8L2tl
eXdvcmQ+PGtleXdvcmQ+SW1wYWN0PC9rZXl3b3JkPjxrZXl3b3JkPklyaWRvdmlyaWRhZTwva2V5
d29yZD48a2V5d29yZD5MYWJvcmF0b3JpZXM8L2tleXdvcmQ+PGtleXdvcmQ+TGFib3JhdG9yeTwv
a2V5d29yZD48a2V5d29yZD5NZWNoYW5pc208L2tleXdvcmQ+PGtleXdvcmQ+TWVjaGFuaXNtczwv
a2V5d29yZD48a2V5d29yZD5Nb2RlbDwva2V5d29yZD48a2V5d29yZD5Nb3J0YWxpdGllczwva2V5
d29yZD48a2V5d29yZD5Nb3J0YWxpdHk8L2tleXdvcmQ+PGtleXdvcmQ+bm9ydGg8L2tleXdvcmQ+
PGtleXdvcmQ+UGF0aG9nZW48L2tleXdvcmQ+PGtleXdvcmQ+UGF0aG9nZW5zPC9rZXl3b3JkPjxr
ZXl3b3JkPlBvcHVsYXRpb248L2tleXdvcmQ+PGtleXdvcmQ+UmFuYXZpcnVzPC9rZXl3b3JkPjxr
ZXl3b3JkPlJhbmF2aXJ1c2VzPC9rZXl3b3JkPjxrZXl3b3JkPlJhdGU8L2tleXdvcmQ+PGtleXdv
cmQ+UmF0ZXM8L2tleXdvcmQ+PGtleXdvcmQ+UmVzcG9uc2U8L2tleXdvcmQ+PGtleXdvcmQ+cm9s
ZTwva2V5d29yZD48a2V5d29yZD5TdHVkaWVzPC9rZXl3b3JkPjxrZXl3b3JkPlN0dWR5PC9rZXl3
b3JkPjxrZXl3b3JkPlN1cnZpdmFsPC9rZXl3b3JkPjxrZXl3b3JkPlN1cnZpdmFsIFJhdGU8L2tl
eXdvcmQ+PGtleXdvcmQ+VGFkcG9sZXM8L2tleXdvcmQ+PGtleXdvcmQ+VHJhbnNtaXNzaW9uPC9r
ZXl3b3JkPjxrZXl3b3JkPlVzZTwva2V5d29yZD48a2V5d29yZD5WaXJhbDwva2V5d29yZD48a2V5
d29yZD5WaXJhbCBleHBvc3VyZTwva2V5d29yZD48a2V5d29yZD5WaXJhbCBwYXRob2dlbjwva2V5
d29yZD48a2V5d29yZD5WaXJhbCBwYXRob2dlbnM8L2tleXdvcmQ+PGtleXdvcmQ+VmlyYWwgdHJh
bnNtaXNzaW9uPC9rZXl3b3JkPjxrZXl3b3JkPlZpcnVzPC9rZXl3b3JkPjwva2V5d29yZHM+PGRh
dGVzPjx5ZWFyPjIwMDQ8L3llYXI+PHB1Yi1kYXRlcz48ZGF0ZT4xIE1heSAyMDIzPC9kYXRlPjwv
cHViLWRhdGVzPjwvZGF0ZXM+PG9yaWctcHViPlxcQUNUMDAxQ0wwNEZTMDdcQklPU0VDVVJJVFlE
QVRBJFxFIExpYnJhcnlcQW5pbWFsIENhdGFsb2d1ZVxQXFBlYXJtYW4gZXQgYWwgMjAwNCBFTjEx
NjQ2LnBkZjwvb3JpZy1wdWI+PGxhYmVsPjExNjQ2PC9sYWJlbD48dXJscz48L3VybHM+PGN1c3Rv
bTE+YXF1YXRpY3MgZ208L2N1c3RvbTE+PGVsZWN0cm9uaWMtcmVzb3VyY2UtbnVtPmh0dHBzOi8v
ZG9pLm9yZy8xMC43NTg5LzAwOTAtMzU1OC00MC40LjY2MDwvZWxlY3Ryb25pYy1yZXNvdXJjZS1u
dW0+PG1vZGlmaWVkLWRhdGU+NzI5Njc8L21vZGlmaWVkLWRhdGU+PC9yZWNvcmQ+PC9DaXRlPjxD
aXRlPjxBdXRob3I+TWlsbGVyPC9BdXRob3I+PFllYXI+MjAxMTwvWWVhcj48UmVjTnVtPjE2NTcw
PC9SZWNOdW0+PElEVGV4dD4xODIxNTwvSURUZXh0PjxyZWNvcmQ+PHJlYy1udW1iZXI+MTY1NzA8
L3JlYy1udW1iZXI+PGZvcmVpZ24ta2V5cz48a2V5IGFwcD0iRU4iIGRiLWlkPSI5MGF3d3QyNWJk
cHR3dGVlMjVkcHB4NWp3dmRkcDJzdHIwc3oiIHRpbWVzdGFtcD0iMTY1MjM5ODA5OCIgZ3VpZD0i
ZGVlNzAzZTQtOTdhMC00MDVkLWJkZDUtMTViMjBlYjU3NTM0Ij4xNjU3MDwva2V5PjwvZm9yZWln
bi1rZXlzPjxyZWYtdHlwZSBuYW1lPSJKb3VybmFsIEFydGljbGVzIj4xNzwvcmVmLXR5cGU+PGNv
bnRyaWJ1dG9ycz48YXV0aG9ycz48YXV0aG9yPk1pbGxlciwgRC48L2F1dGhvcj48YXV0aG9yPkdy
YXksIE0uPC9hdXRob3I+PGF1dGhvcj5TdG9yZmVyLCBBLjwvYXV0aG9yPjwvYXV0aG9ycz48L2Nv
bnRyaWJ1dG9ycz48dGl0bGVzPjx0aXRsZT5FY29wYXRob2xvZ3kgb2YgcmFuYXZpcnVzZXMgaW5m
ZWN0aW5nIGFtcGhpYmlhbnM8L3RpdGxlPjxzZWNvbmRhcnktdGl0bGU+VmlydXNlczwvc2Vjb25k
YXJ5LXRpdGxlPjwvdGl0bGVzPjxwZXJpb2RpY2FsPjxmdWxsLXRpdGxlPlZpcnVzZXM8L2Z1bGwt
dGl0bGU+PC9wZXJpb2RpY2FsPjxwYWdlcz4yMzUxLTIzNzM8L3BhZ2VzPjx2b2x1bWU+Mzwvdm9s
dW1lPjxudW1iZXI+MTE8L251bWJlcj48a2V5d29yZHM+PGtleXdvcmQ+QW1waGliaWFuIGRlY2xp
bmVzPC9rZXl3b3JkPjxrZXl3b3JkPkFudGhyb3BvZ2VuaWMgc3RyZXNzb3JzPC9rZXl3b3JkPjxr
ZXl3b3JkPkVtZXJnaW5nIHBhdGhvZ2VuPC9rZXl3b3JkPjxrZXl3b3JkPkhpc3RvcGF0aG9sb2d5
PC9rZXl3b3JkPjxrZXl3b3JkPklyaWRvdmlyaWRhZTwva2V5d29yZD48a2V5d29yZD5QYXRob2dl
biBwb2xsdXRpb248L2tleXdvcmQ+PGtleXdvcmQ+UmFuYXZpcnVzPC9rZXl3b3JkPjxrZXl3b3Jk
PlN1YmNsaW5pY2FsIGluZmVjdGlvbjwva2V5d29yZD48a2V5d29yZD5UcmFuc21pc3Npb248L2tl
eXdvcmQ+PC9rZXl3b3Jkcz48ZGF0ZXM+PHllYXI+MjAxMTwveWVhcj48L2RhdGVzPjxvcmlnLXB1
Yj5cXEFDVDAwMUNMMDRGUzA3XEJJT1NFQ1VSSVRZREFUQSRcRSBMaWJyYXJ5XEFuaW1hbCBDYXRh
bG9ndWVcTVxNaWxsZXIgZXQgYWwgMjAxMSBFTjE4MjE1LnBkZjwvb3JpZy1wdWI+PGxhYmVsPjE4
MjE1PC9sYWJlbD48dXJscz48L3VybHM+PGN1c3RvbTE+S0c8L2N1c3RvbTE+PGVsZWN0cm9uaWMt
cmVzb3VyY2UtbnVtPmh0dHBzOi8vZG9pLm9yZy8xMC4zMzkwL3YzMTEyMzUxPC9lbGVjdHJvbmlj
LXJlc291cmNlLW51bT48L3JlY29yZD48L0NpdGU+PENpdGU+PEF1dGhvcj5HcmF5PC9BdXRob3I+
PFllYXI+MjAwOTwvWWVhcj48UmVjTnVtPjE0NjExPC9SZWNOdW0+PElEVGV4dD42MDg4PC9JRFRl
eHQ+PHJlY29yZD48cmVjLW51bWJlcj4xNDYxMTwvcmVjLW51bWJlcj48Zm9yZWlnbi1rZXlzPjxr
ZXkgYXBwPSJFTiIgZGItaWQ9IjkwYXd3dDI1YmRwdHd0ZWUyNWRwcHg1and2ZGRwMnN0cjBzeiIg
dGltZXN0YW1wPSIxNjUyMzk3ODg3IiBndWlkPSIxZDI2NWY2OC03OTMwLTRiZTQtOWE2Yi1kYTdm
MDlkNDFjYzEiPjE0NjExPC9rZXk+PC9mb3JlaWduLWtleXM+PHJlZi10eXBlIG5hbWU9IkpvdXJu
YWwgQXJ0aWNsZXMiPjE3PC9yZWYtdHlwZT48Y29udHJpYnV0b3JzPjxhdXRob3JzPjxhdXRob3I+
R3JheSwgTS5KLjwvYXV0aG9yPjxhdXRob3I+TWlsbGVyLCBELkwuPC9hdXRob3I+PGF1dGhvcj5I
b3Zlcm1hbiwgSi5ULjwvYXV0aG9yPjwvYXV0aG9ycz48L2NvbnRyaWJ1dG9ycz48dGl0bGVzPjx0
aXRsZT5FY29sb2d5IGFuZCBwYXRob2xvZ3kgb2YgYW1waGliaWFuIHJhbmF2aXJ1c2VzPC90aXRs
ZT48c2Vjb25kYXJ5LXRpdGxlPkRpc2Vhc2VzIG9mIEFxdWF0aWMgT3JnYW5pc21zPC9zZWNvbmRh
cnktdGl0bGU+PC90aXRsZXM+PHBlcmlvZGljYWw+PGZ1bGwtdGl0bGU+RGlzZWFzZXMgb2YgQXF1
YXRpYyBPcmdhbmlzbXM8L2Z1bGwtdGl0bGU+PC9wZXJpb2RpY2FsPjxwYWdlcz4yNDMtMjY2PC9w
YWdlcz48dm9sdW1lPjg3PC92b2x1bWU+PG51bWJlcj4zPC9udW1iZXI+PGtleXdvcmRzPjxrZXl3
b3JkPkFkdWx0PC9rZXl3b3JkPjxrZXl3b3JkPkFtcGhpYmlhbnM8L2tleXdvcmQ+PGtleXdvcmQ+
QW5pbWFsPC9rZXl3b3JkPjxrZXl3b3JkPkFuaW1hbCBoZWFsdGg8L2tleXdvcmQ+PGtleXdvcmQ+
YW5pbWFsLWhlYWx0aDwva2V5d29yZD48a2V5d29yZD5BbnRocm9wb2dlbmljIHN0cmVzc29yPC9r
ZXl3b3JkPjxrZXl3b3JkPkFxdWF0aWM8L2tleXdvcmQ+PGtleXdvcmQ+Qmlvc2VjdXJpdHk8L2tl
eXdvcmQ+PGtleXdvcmQ+Q2FubmliYWxpc208L2tleXdvcmQ+PGtleXdvcmQ+Q2VsbDwva2V5d29y
ZD48a2V5d29yZD5DaHJvbmljPC9rZXl3b3JkPjxrZXl3b3JkPkNvbnNlcnZhdGlvbjwva2V5d29y
ZD48a2V5d29yZD5EZWF0aDwva2V5d29yZD48a2V5d29yZD5EaWFnbm9zdGljPC9rZXl3b3JkPjxr
ZXl3b3JkPkRpcmVjdDwva2V5d29yZD48a2V5d29yZD5EaXJlY3QgY29udGFjdDwva2V5d29yZD48
a2V5d29yZD5EaXNlYXNlPC9rZXl3b3JkPjxrZXl3b3JkPkVjb2xvZ3k8L2tleXdvcmQ+PGtleXdv
cmQ+RW1lcmdlbmNlPC9rZXl3b3JkPjxrZXl3b3JkPkVxdWlwbWVudDwva2V5d29yZD48a2V5d29y
ZD5Fcnl0aGVtYTwva2V5d29yZD48a2V5d29yZD5FdmFsdWF0aW9uPC9rZXl3b3JkPjxrZXl3b3Jk
PkV4cG9zdXJlPC9rZXl3b3JkPjxrZXl3b3JkPkZhbWlseTwva2V5d29yZD48a2V5d29yZD5Gb290
d2Vhcjwva2V5d29yZD48a2V5d29yZD5GdXR1cmUgcmVzZWFyY2g8L2tleXdvcmQ+PGtleXdvcmQ+
R2VudXM8L2tleXdvcmQ+PGtleXdvcmQ+R3Jvc3MgbGVzaW9uczwva2V5d29yZD48a2V5d29yZD5I
ZWFsdGg8L2tleXdvcmQ+PGtleXdvcmQ+SGlzdG9yeTwva2V5d29yZD48a2V5d29yZD5Ib3N0PC9r
ZXl3b3JkPjxrZXl3b3JkPkhvc3QgaW1tdW5pdHk8L2tleXdvcmQ+PGtleXdvcmQ+SG9zdHM8L2tl
eXdvcmQ+PGtleXdvcmQ+SW1tdW5pdHk8L2tleXdvcmQ+PGtleXdvcmQ+SW5mZWN0aW9uPC9rZXl3
b3JkPjxrZXl3b3JkPkluZ2VzdGlvbjwva2V5d29yZD48a2V5d29yZD5JbnRyb2R1Y3Rpb248L2tl
eXdvcmQ+PGtleXdvcmQ+SXJpZG92aXJpZGFlPC9rZXl3b3JkPjxrZXl3b3JkPkxlc2lvbnM8L2tl
eXdvcmQ+PGtleXdvcmQ+TGlrZWxpaG9vZDwva2V5d29yZD48a2V5d29yZD5MaXN0ZWQ8L2tleXdv
cmQ+PGtleXdvcmQ+TGl2ZXI8L2tleXdvcmQ+PGtleXdvcmQ+TWV0aG9kPC9rZXl3b3JkPjxrZXl3
b3JkPk1vcnRhbGl0aWVzPC9rZXl3b3JkPjxrZXl3b3JkPk1vcnRhbGl0eTwva2V5d29yZD48a2V5
d29yZD5NdWx0aXBsZTwva2V5d29yZD48a2V5d29yZD5OYXR1cmFsPC9rZXl3b3JkPjxrZXl3b3Jk
Pk5vdGlmaWFibGU8L2tleXdvcmQ+PGtleXdvcmQ+T2NjdXJyZW5jZTwva2V5d29yZD48a2V5d29y
ZD5Pcmdhbjwva2V5d29yZD48a2V5d29yZD5Pcmdhbml6YXRpb248L2tleXdvcmQ+PGtleXdvcmQ+
T3JnYW5zPC9rZXl3b3JkPjxrZXl3b3JkPlBhdGhvZ2VuPC9rZXl3b3JkPjxrZXl3b3JkPlBhdGhv
Z2Vuczwva2V5d29yZD48a2V5d29yZD5QYXRob2xvZ3k8L2tleXdvcmQ+PGtleXdvcmQ+UGVyc2lz
dGVuY2U8L2tleXdvcmQ+PGtleXdvcmQ+UG9wdWxhdGlvbjwva2V5d29yZD48a2V5d29yZD5QcmVj
YXV0aW9uczwva2V5d29yZD48a2V5d29yZD5QcmVkYXRpb248L2tleXdvcmQ+PGtleXdvcmQ+UmFu
YXZpcnVzPC9rZXl3b3JkPjxrZXl3b3JkPlJhbmF2aXJ1c2VzPC9rZXl3b3JkPjxrZXl3b3JkPlJh
dGU8L2tleXdvcmQ+PGtleXdvcmQ+UmVzZWFyY2g8L2tleXdvcmQ+PGtleXdvcmQ+UmVzZXJ2b2ly
PC9rZXl3b3JkPjxrZXl3b3JkPnJlc2Vydm9pcnM8L2tleXdvcmQ+PGtleXdvcmQ+UmVzb3VyY2U8
L2tleXdvcmQ+PGtleXdvcmQ+cmV2aWV3PC9rZXl3b3JkPjxrZXl3b3JkPlNpZ248L2tleXdvcmQ+
PGtleXdvcmQ+U2lnbnM8L2tleXdvcmQ+PGtleXdvcmQ+U29pbDwva2V5d29yZD48a2V5d29yZD5T
cGVjaWVzPC9rZXl3b3JkPjxrZXl3b3JkPlN0cmFpbjwva2V5d29yZD48a2V5d29yZD5TdHJhdGVn
aWVzPC9rZXl3b3JkPjxrZXl3b3JkPlN0cmF0ZWd5PC9rZXl3b3JkPjxrZXl3b3JkPlN0cmVzc29y
czwva2V5d29yZD48a2V5d29yZD5TdXJmYWNlIHdhdGVyPC9rZXl3b3JkPjxrZXl3b3JkPnN1cmZh
Y2Utd2F0ZXI8L2tleXdvcmQ+PGtleXdvcmQ+U3VydmVpbGxhbmNlPC9rZXl3b3JkPjxrZXl3b3Jk
PlN1cnZpdmFsPC9rZXl3b3JkPjxrZXl3b3JkPlN1c2NlcHRpYmlsaXR5PC9rZXl3b3JkPjxrZXl3
b3JkPlN1c2NlcHRpYmxlPC9rZXl3b3JkPjxrZXl3b3JkPlRlc3Rpbmc8L2tleXdvcmQ+PGtleXdv
cmQ+VGlzc3VlPC9rZXl3b3JkPjxrZXl3b3JkPlRyYW5zbWlzc2lvbjwva2V5d29yZD48a2V5d29y
ZD5UcmFuc3BvcnRpbmc8L2tleXdvcmQ+PGtleXdvcmQ+VmlyYWw8L2tleXdvcmQ+PGtleXdvcmQ+
VmlyYWwgcGF0aG9nZW48L2tleXdvcmQ+PGtleXdvcmQ+VmlyYWwgcGF0aG9nZW5zPC9rZXl3b3Jk
PjxrZXl3b3JkPlZpcmlvbjwva2V5d29yZD48a2V5d29yZD5WaXJpb25zPC9rZXl3b3JkPjxrZXl3
b3JkPlZpcnVzPC9rZXl3b3JkPjxrZXl3b3JkPldhdGVyPC9rZXl3b3JkPjxrZXl3b3JkPldpbGQ8
L2tleXdvcmQ+PGtleXdvcmQ+V29ybGQ8L2tleXdvcmQ+PC9rZXl3b3Jkcz48ZGF0ZXM+PHllYXI+
MjAwOTwveWVhcj48L2RhdGVzPjxvcmlnLXB1Yj5cXEFDVDAwMUNMMDRGUzA3XEJJT1NFQ1VSSVRZ
REFUQSRcRSBMaWJyYXJ5XEFuaW1hbCBDYXRhbG9ndWVcRzwvb3JpZy1wdWI+PGxhYmVsPjYwODg8
L2xhYmVsPjx1cmxzPjwvdXJscz48Y3VzdG9tMT5hcXVhdGljcyByYW5hdmlydXMgZ20gUFpMPC9j
dXN0b20xPjxlbGVjdHJvbmljLXJlc291cmNlLW51bT5odHRwOi8vd3d3LmludC1yZXMuY29tL2Fi
c3RyYWN0cy9kYW8vdjg3L24zL3AyNDMtMjY2LzwvZWxlY3Ryb25pYy1yZXNvdXJjZS1udW0+PG1v
ZGlmaWVkLWRhdGU+NzM2NzM8L21vZGlmaWVkLWRhdGU+PC9yZWNvcmQ+PC9DaXRlPjxDaXRlPjxB
dXRob3I+RHVmZnVzPC9BdXRob3I+PFllYXI+MjAwODwvWWVhcj48UmVjTnVtPjEzNTIwPC9SZWNO
dW0+PElEVGV4dD40NDIxPC9JRFRleHQ+PHJlY29yZD48cmVjLW51bWJlcj4xMzUyMDwvcmVjLW51
bWJlcj48Zm9yZWlnbi1rZXlzPjxrZXkgYXBwPSJFTiIgZGItaWQ9IjkwYXd3dDI1YmRwdHd0ZWUy
NWRwcHg1and2ZGRwMnN0cjBzeiIgdGltZXN0YW1wPSIxNjUyMzk3NzcxIiBndWlkPSI3MDg3MzE3
Ni1lMmMzLTQxOGQtODUzZi1lNjg4ZWE3YzVkZGQiPjEzNTIwPC9rZXk+PC9mb3JlaWduLWtleXM+
PHJlZi10eXBlIG5hbWU9IkpvdXJuYWwgQXJ0aWNsZXMiPjE3PC9yZWYtdHlwZT48Y29udHJpYnV0
b3JzPjxhdXRob3JzPjxhdXRob3I+RHVmZnVzLCBBLkwuSi48L2F1dGhvcj48YXV0aG9yPlBhdWxp
LCBCLkQuPC9hdXRob3I+PGF1dGhvcj5Xb3puZXksIEsuPC9hdXRob3I+PGF1dGhvcj5CcnVuZXR0
aSwgQy5SLjwvYXV0aG9yPjxhdXRob3I+QmVycmlsbCwgTS48L2F1dGhvcj48L2F1dGhvcnM+PC9j
b250cmlidXRvcnM+PHRpdGxlcz48dGl0bGU+RnJvZyB2aXJ1cyAzLWxpa2UgaW5mZWN0aW9ucyBp
biBhcXVhdGljIGFtcGhpYmlhbiBjb21tdW5pdGllczwvdGl0bGU+PHNlY29uZGFyeS10aXRsZT5K
b3VybmFsIG9mIFdpbGRsaWZlIERpc2Vhc2VzPC9zZWNvbmRhcnktdGl0bGU+PC90aXRsZXM+PHBl
cmlvZGljYWw+PGZ1bGwtdGl0bGU+Sm91cm5hbCBvZiBXaWxkbGlmZSBEaXNlYXNlczwvZnVsbC10
aXRsZT48L3BlcmlvZGljYWw+PHBhZ2VzPjEwOS0xMjA8L3BhZ2VzPjx2b2x1bWU+NDQ8L3ZvbHVt
ZT48bnVtYmVyPjE8L251bWJlcj48a2V5d29yZHM+PGtleXdvcmQ+QWJzdHJhY3Q8L2tleXdvcmQ+
PGtleXdvcmQ+QWR1bHQ8L2tleXdvcmQ+PGtleXdvcmQ+QW1ieXN0b21hPC9rZXl3b3JkPjxrZXl3
b3JkPkFuaW1hbDwva2V5d29yZD48a2V5d29yZD5BbmltYWxzPC9rZXl3b3JkPjxrZXl3b3JkPkFx
dWF0aWM8L2tleXdvcmQ+PGtleXdvcmQ+QXNzb2NpYXRlZDwva2V5d29yZD48a2V5d29yZD5DYW5h
ZGE8L2tleXdvcmQ+PGtleXdvcmQ+Q2hhbGxlbmdlPC9rZXl3b3JkPjxrZXl3b3JkPkNoYWxsZW5n
ZXM8L2tleXdvcmQ+PGtleXdvcmQ+Q29tbXVuaXRpZXM8L2tleXdvcmQ+PGtleXdvcmQ+RGlzZWFz
ZTwva2V5d29yZD48a2V5d29yZD5EaXNlYXNlczwva2V5d29yZD48a2V5d29yZD5FeHBvc3VyZTwv
a2V5d29yZD48a2V5d29yZD5GYW1pbHk8L2tleXdvcmQ+PGtleXdvcmQ+ZnJvZzwva2V5d29yZD48
a2V5d29yZD5Gcm9nIHZpcnVzIDM8L2tleXdvcmQ+PGtleXdvcmQ+RlYzPC9rZXl3b3JkPjxrZXl3
b3JkPkdlbnVzPC9rZXl3b3JkPjxrZXl3b3JkPkhvcml6b250YWw8L2tleXdvcmQ+PGtleXdvcmQ+
SG9yaXpvbnRhbCB0cmFuc21pc3Npb248L2tleXdvcmQ+PGtleXdvcmQ+SG9zdDwva2V5d29yZD48
a2V5d29yZD5Ib3N0czwva2V5d29yZD48a2V5d29yZD5JbmZlY3Rpb248L2tleXdvcmQ+PGtleXdv
cmQ+SW5mZWN0aW9uczwva2V5d29yZD48a2V5d29yZD5JbmZlY3Rpb3VzPC9rZXl3b3JkPjxrZXl3
b3JkPkluZmVjdGlvdXMgZGlzZWFzZTwva2V5d29yZD48a2V5d29yZD5JbmZlY3Rpb3VzIGRpc2Vh
c2VzPC9rZXl3b3JkPjxrZXl3b3JkPklyaWRvdmlyaWRhZTwva2V5d29yZD48a2V5d29yZD5MYWJv
cmF0b3JpZXM8L2tleXdvcmQ+PGtleXdvcmQ+TGFib3JhdG9yeTwva2V5d29yZD48a2V5d29yZD5M
YXJ2YWU8L2tleXdvcmQ+PGtleXdvcmQ+TW9kZWw8L2tleXdvcmQ+PGtleXdvcmQ+TmV3dDwva2V5
d29yZD48a2V5d29yZD5Ob3RvcGh0aGFsbXVzIHZpcmlkZXNjZW5zPC9rZXl3b3JkPjxrZXl3b3Jk
Pk9ic2VydmF0aW9uPC9rZXl3b3JkPjxrZXl3b3JkPk9udGFyaW88L2tleXdvcmQ+PGtleXdvcmQ+
UG9seW1lcmFzZTwva2V5d29yZD48a2V5d29yZD5Qb2x5bWVyYXNlIGNoYWluIHJlYWN0aW9uPC9r
ZXl3b3JkPjxrZXl3b3JkPlBvbHltZXJhc2UgY2hhaW4gcmVhY3Rpb24gKFBDUik8L2tleXdvcmQ+
PGtleXdvcmQ+UG9wdWxhdGlvbjwva2V5d29yZD48a2V5d29yZD5QcmV2YWxlbmNlPC9rZXl3b3Jk
PjxrZXl3b3JkPlJhbmF2aXJ1czwva2V5d29yZD48a2V5d29yZD5SYXRlPC9rZXl3b3JkPjxrZXl3
b3JkPlJlYWN0aW9uPC9rZXl3b3JkPjxrZXl3b3JkPlJlc2Vydm9pcjwva2V5d29yZD48a2V5d29y
ZD5yZXNlcnZvaXJzPC9rZXl3b3JkPjxrZXl3b3JkPlNwZWNpZXM8L2tleXdvcmQ+PGtleXdvcmQ+
U3R1ZGllczwva2V5d29yZD48a2V5d29yZD5TdHVkeTwva2V5d29yZD48a2V5d29yZD5UYWRwb2xl
czwva2V5d29yZD48a2V5d29yZD5UcmFuc21pc3Npb248L2tleXdvcmQ+PGtleXdvcmQ+VmVydGlj
YWw8L2tleXdvcmQ+PGtleXdvcmQ+VmVydGljYWwgdHJhbnNtaXNzaW9uPC9rZXl3b3JkPjxrZXl3
b3JkPlZpcnVzPC9rZXl3b3JkPjxrZXl3b3JkPlZpcnVzIHRyYW5zbWlzc2lvbjwva2V5d29yZD48
a2V5d29yZD5WaXJ1c2VzPC9rZXl3b3JkPjxrZXl3b3JkPldhdGVyPC9rZXl3b3JkPjwva2V5d29y
ZHM+PGRhdGVzPjx5ZWFyPjIwMDg8L3llYXI+PC9kYXRlcz48b3JpZy1wdWI+XFxBQ1QwMDFDTDA0
RlMwN1xCSU9TRUNVUklUWURBVEEkXEUgTGlicmFyeVxBbmltYWwgQ2F0YWxvZ3VlXEQ8L29yaWct
cHViPjxsYWJlbD40NDIxPC9sYWJlbD48dXJscz48L3VybHM+PGN1c3RvbTE+YXF1YXRpY3MgZ208
L2N1c3RvbTE+PGVsZWN0cm9uaWMtcmVzb3VyY2UtbnVtPmh0dHA6Ly93d3cuandpbGRsaWZlZGlz
Lm9yZy9jZ2kvY29udGVudC9hYnN0cmFjdC80NC8xLzEwOTwvZWxlY3Ryb25pYy1yZXNvdXJjZS1u
dW0+PG1vZGlmaWVkLWRhdGU+NzI5MjY8L21vZGlmaWVkLWRhdGU+PC9yZWNvcmQ+PC9DaXRlPjxD
aXRlPjxBdXRob3I+Q2Fyc3RhaXJzPC9BdXRob3I+PFllYXI+MjAyMDwvWWVhcj48UmVjTnVtPjQ2
MDA2PC9SZWNOdW0+PElEVGV4dD4yMzI3MDwvSURUZXh0PjxyZWNvcmQ+PHJlYy1udW1iZXI+NDYw
MDY8L3JlYy1udW1iZXI+PGZvcmVpZ24ta2V5cz48a2V5IGFwcD0iRU4iIGRiLWlkPSI5MGF3d3Qy
NWJkcHR3dGVlMjVkcHB4NWp3dmRkcDJzdHIwc3oiIHRpbWVzdGFtcD0iMTY1NjMwMTQ3NSIgZ3Vp
ZD0iNmI0YTAwZDAtNGM5NC00MjUzLWE0YmUtNTMzZWVmNzQ4MjE1Ij40NjAwNjwva2V5PjwvZm9y
ZWlnbi1rZXlzPjxyZWYtdHlwZSBuYW1lPSJKb3VybmFsIEFydGljbGVzIj4xNzwvcmVmLXR5cGU+
PGNvbnRyaWJ1dG9ycz48YXV0aG9ycz48YXV0aG9yPkNhcnN0YWlycywgUy4uPC9hdXRob3I+PGF1
dGhvcj5LeWxlLCBDLiBKLjwvYXV0aG9yPjxhdXRob3I+VmlsYcOnYSwgUy48L2F1dGhvcj48L2F1
dGhvcnM+PC9jb250cmlidXRvcnM+PHRpdGxlcz48dGl0bGU+SGlnaCBwcmV2YWxlbmNlIG9mIHN1
YmNsaW5pY2FsIGZyb2cgdmlydXMgMyBpbmZlY3Rpb24gaW4gZnJlc2h3YXRlciB0dXJ0bGVzIG9m
IE9udGFyaW8sIENhbmFkYTwvdGl0bGU+PHNlY29uZGFyeS10aXRsZT5WaXJvbG9neTwvc2Vjb25k
YXJ5LXRpdGxlPjwvdGl0bGVzPjxwZXJpb2RpY2FsPjxmdWxsLXRpdGxlPlZpcm9sb2d5PC9mdWxs
LXRpdGxlPjwvcGVyaW9kaWNhbD48cGFnZXM+NzYtODM8L3BhZ2VzPjx2b2x1bWU+NTQzPC92b2x1
bWU+PGtleXdvcmRzPjxrZXl3b3JkPlNuYXBwaW5nIHR1cnRsZTwva2V5d29yZD48a2V5d29yZD5Q
YWludGVkIHR1cnRsZTwva2V5d29yZD48a2V5d29yZD5SYW5hdmlydXM8L2tleXdvcmQ+PGtleXdv
cmQ+cVBDUjwva2V5d29yZD48a2V5d29yZD5Gcm9nIHZpcnVzIDM8L2tleXdvcmQ+PGtleXdvcmQ+
Q2FuYWRhPC9rZXl3b3JkPjwva2V5d29yZHM+PGRhdGVzPjx5ZWFyPjIwMjA8L3llYXI+PC9kYXRl
cz48b3JpZy1wdWI+XFxBQ1QwMDFDTDA0RlMwN1xCSU9TRUNVUklUWURBVEEkXEUgTGlicmFyeVxB
bmltYWwgQ2F0YWxvZ3VlXENcQ2Fyc3RhaXJzIGV0IGFsIDIwMjAgRU4yMzI3MC5wZGY8L29yaWct
cHViPjxpc2JuPjAwNDItNjgyMjwvaXNibj48bGFiZWw+MjMyNzA8L2xhYmVsPjx1cmxzPjxyZWxh
dGVkLXVybHM+PHVybD5odHRwczovL3d3dy5zY2llbmNlZGlyZWN0LmNvbS9zY2llbmNlL2FydGlj
bGUvcGlpL1MwMDQyNjgyMjIwMzAwMjIyPC91cmw+PC9yZWxhdGVkLXVybHM+PC91cmxzPjxjdXN0
b20xPlN0dXJnZW9uX1lHQzwvY3VzdG9tMT48ZWxlY3Ryb25pYy1yZXNvdXJjZS1udW0+aHR0cHM6
Ly9kb2kub3JnLzEwLjEwMTYvai52aXJvbC4yMDIwLjAxLjAxNjwvZWxlY3Ryb25pYy1yZXNvdXJj
ZS1udW0+PC9yZWNvcmQ+PC9DaXRlPjxDaXRlPjxBdXRob3I+QWxsZW5kZXI8L0F1dGhvcj48WWVh
cj4yMDEzPC9ZZWFyPjxSZWNOdW0+NDU5Mjk8L1JlY051bT48SURUZXh0PjIzMjAwPC9JRFRleHQ+
PHJlY29yZD48cmVjLW51bWJlcj40NTkyOTwvcmVjLW51bWJlcj48Zm9yZWlnbi1rZXlzPjxrZXkg
YXBwPSJFTiIgZGItaWQ9IjkwYXd3dDI1YmRwdHd0ZWUyNWRwcHg1and2ZGRwMnN0cjBzeiIgdGlt
ZXN0YW1wPSIxNjU1ODYwNzU0IiBndWlkPSI3NDI3N2IzOC1iZjcyLTQyNGEtYTQxZi04NjIxYjY5
NWEwMGQiPjQ1OTI5PC9rZXk+PC9mb3JlaWduLWtleXM+PHJlZi10eXBlIG5hbWU9IkpvdXJuYWwg
QXJ0aWNsZXMiPjE3PC9yZWYtdHlwZT48Y29udHJpYnV0b3JzPjxhdXRob3JzPjxhdXRob3I+QWxs
ZW5kZXIsIE0uIEMuPC9hdXRob3I+PGF1dGhvcj5NaXRjaGVsbCwgTS4gQS48L2F1dGhvcj48YXV0
aG9yPlRvcnJlcywgVC48L2F1dGhvcj48YXV0aG9yPlNla293c2thLCBKLjwvYXV0aG9yPjxhdXRo
b3I+RHJpc2tlbGwsIEUuIEEuPC9hdXRob3I+PC9hdXRob3JzPjwvY29udHJpYnV0b3JzPjx0aXRs
ZXM+PHRpdGxlPjxzdHlsZSBmYWNlPSJub3JtYWwiIGZvbnQ9ImRlZmF1bHQiIHNpemU9IjEwMCUi
PlBhdGhvZ2VuaWNpdHkgb2YgRnJvZyB2aXJ1cyAzLWxpa2UgVmlydXMgaW4gUmVkLWVhcmVkIHNs
aWRlciB0dXJ0bGVzICg8L3N0eWxlPjxzdHlsZSBmYWNlPSJpdGFsaWMiIGZvbnQ9ImRlZmF1bHQi
IHNpemU9IjEwMCUiPlRyYWNoZW15cyBzY3JpcHRhIGVsZWdhbnM8L3N0eWxlPjxzdHlsZSBmYWNl
PSJub3JtYWwiIGZvbnQ9ImRlZmF1bHQiIHNpemU9IjEwMCUiPikgYXQgdHdvIGVudmlyb25tZW50
YWwgdGVtcGVyYXR1cmVzPC9zdHlsZT48L3RpdGxlPjxzZWNvbmRhcnktdGl0bGU+Sm91cm5hbCBv
ZiBDb21wYXJhdGl2ZSBQYXRob2xvZ3k8L3NlY29uZGFyeS10aXRsZT48L3RpdGxlcz48cGVyaW9k
aWNhbD48ZnVsbC10aXRsZT5Kb3VybmFsIG9mIENvbXBhcmF0aXZlIFBhdGhvbG9neTwvZnVsbC10
aXRsZT48L3BlcmlvZGljYWw+PHBhZ2VzPjM1Ni0zNjc8L3BhZ2VzPjx2b2x1bWU+MTQ5PC92b2x1
bWU+PG51bWJlcj4yPC9udW1iZXI+PGtleXdvcmRzPjxrZXl3b3JkPmNoZWxvbmlhbjwva2V5d29y
ZD48a2V5d29yZD5pcmlkb3ZpcnVzPC9rZXl3b3JkPjxrZXl3b3JkPnBhdGhvZ2VuZXNpczwva2V5
d29yZD48a2V5d29yZD50dXJ0bGU8L2tleXdvcmQ+PC9rZXl3b3Jkcz48ZGF0ZXM+PHllYXI+MjAx
MzwveWVhcj48L2RhdGVzPjxvcmlnLXB1Yj5cXEFDVDAwMUNMMDRGUzA3XEJJT1NFQ1VSSVRZREFU
QSRcRSBMaWJyYXJ5XEFuaW1hbCBDYXRhbG9ndWVcQVxBbGxlbmRlciBldCBhbCAyMDEzIEVOMjMy
MDAucGRmPC9vcmlnLXB1Yj48aXNibj4wMDIxLTk5NzU8L2lzYm4+PGxhYmVsPjIzMjAwPC9sYWJl
bD48dXJscz48cmVsYXRlZC11cmxzPjx1cmw+aHR0cHM6Ly93d3cuc2NpZW5jZWRpcmVjdC5jb20v
c2NpZW5jZS9hcnRpY2xlL3BpaS9TMDAyMTk5NzUxMzAwMDI0ODwvdXJsPjwvcmVsYXRlZC11cmxz
PjwvdXJscz48Y3VzdG9tMT5TdHVyZ2Vvbl9ZR0M8L2N1c3RvbTE+PGVsZWN0cm9uaWMtcmVzb3Vy
Y2UtbnVtPmh0dHBzOi8vZG9pLm9yZy8xMC4xMDE2L2ouamNwYS4yMDEzLjAxLjAwNzwvZWxlY3Ry
b25pYy1yZXNvdXJjZS1udW0+PC9yZWNvcmQ+PC9DaXRlPjwvRW5kTm90ZT5=
</w:fldData>
        </w:fldChar>
      </w:r>
      <w:r w:rsidR="00295283">
        <w:instrText xml:space="preserve"> ADDIN EN.CITE.DATA </w:instrText>
      </w:r>
      <w:r w:rsidR="00295283">
        <w:fldChar w:fldCharType="end"/>
      </w:r>
      <w:r w:rsidR="00295283">
        <w:fldChar w:fldCharType="separate"/>
      </w:r>
      <w:r w:rsidR="00295283">
        <w:rPr>
          <w:noProof/>
        </w:rPr>
        <w:t>(Allender et al. 2013b; Brenes et al. 2014a; Brenes et al. 2014b; Carstairs, Kyle &amp; Vilaça 2020; Duffus et al. 2008; Gray, Miller &amp; Hoverman 2009; Harp &amp; Petranka 2006; Miller, Gray &amp; Storfer 2011; Pearman et al. 2004; Soto-Azat et al. 2016)</w:t>
      </w:r>
      <w:r w:rsidR="00295283">
        <w:fldChar w:fldCharType="end"/>
      </w:r>
      <w:r>
        <w:t>. Multiple extrinsic (</w:t>
      </w:r>
      <w:r w:rsidR="00FE1632">
        <w:t>e.g.</w:t>
      </w:r>
      <w:r>
        <w:t xml:space="preserve"> temperature, agricultural chemicals, host density and environmental stress) and intrinsic (</w:t>
      </w:r>
      <w:r w:rsidR="00FE1632">
        <w:t>e.g.</w:t>
      </w:r>
      <w:r>
        <w:t xml:space="preserve"> spawning, age, developmental stage, health and immune competence) factors likely determine whether a given infection will be subclinical or result in clinical disease </w:t>
      </w:r>
      <w:r w:rsidR="00295283">
        <w:fldChar w:fldCharType="begin">
          <w:fldData xml:space="preserve">PEVuZE5vdGU+PENpdGU+PEF1dGhvcj5DaGluY2hhcjwvQXV0aG9yPjxZZWFyPjIwMTc8L1llYXI+
PFJlY051bT40NjMyNzwvUmVjTnVtPjxJRFRleHQ+MjQ3OTA8L0lEVGV4dD48RGlzcGxheVRleHQ+
KENoaW5jaGFyLCBXYWx0emVrICZhbXA7IFN1YnJhbWFuaWFtIDIwMTc7IEdyYXkgJmFtcDsgQ2hp
bmNoYXIgMjAxNSk8L0Rpc3BsYXlUZXh0PjxyZWNvcmQ+PHJlYy1udW1iZXI+NDYzMjc8L3JlYy1u
dW1iZXI+PGZvcmVpZ24ta2V5cz48a2V5IGFwcD0iRU4iIGRiLWlkPSI5MGF3d3QyNWJkcHR3dGVl
MjVkcHB4NWp3dmRkcDJzdHIwc3oiIHRpbWVzdGFtcD0iMTY1OTQwNjcyMSIgZ3VpZD0iMWQ5MGJm
NGYtODU5OS00NzE2LWI0ZDMtZjU5MmViMWIwZTc0Ij40NjMyNzwva2V5PjwvZm9yZWlnbi1rZXlz
PjxyZWYtdHlwZSBuYW1lPSJKb3VybmFsIEFydGljbGVzIj4xNzwvcmVmLXR5cGU+PGNvbnRyaWJ1
dG9ycz48YXV0aG9ycz48YXV0aG9yPkNoaW5jaGFyLCBWLkcuPC9hdXRob3I+PGF1dGhvcj5XYWx0
emVrLCBULkIuPC9hdXRob3I+PGF1dGhvcj5TdWJyYW1hbmlhbSwgSy48L2F1dGhvcj48L2F1dGhv
cnM+PC9jb250cmlidXRvcnM+PHRpdGxlcz48dGl0bGU+PHN0eWxlIGZhY2U9Im5vcm1hbCIgZm9u
dD0iZGVmYXVsdCIgc2l6ZT0iMTAwJSI+UmFuYXZpcnVzZXMgYW5kIG90aGVyIG1lbWJlcnMgb2Yg
dGhlIGZhbWlseSA8L3N0eWxlPjxzdHlsZSBmYWNlPSJpdGFsaWMiIGZvbnQ9ImRlZmF1bHQiIHNp
emU9IjEwMCUiPklyaWRvdmlyaWRhZTo8L3N0eWxlPjxzdHlsZSBmYWNlPSJub3JtYWwiIGZvbnQ9
ImRlZmF1bHQiIHNpemU9IjEwMCUiPiBUaGVpciBwbGFjZSBpbiB0aGUgdmlyb3NwaGVyZTwvc3R5
bGU+PC90aXRsZT48c2Vjb25kYXJ5LXRpdGxlPlZpcm9sb2d5PC9zZWNvbmRhcnktdGl0bGU+PC90
aXRsZXM+PHBlcmlvZGljYWw+PGZ1bGwtdGl0bGU+Vmlyb2xvZ3k8L2Z1bGwtdGl0bGU+PC9wZXJp
b2RpY2FsPjxwYWdlcz4yNTktMjcxPC9wYWdlcz48dm9sdW1lPjUxMTwvdm9sdW1lPjxrZXl3b3Jk
cz48a2V5d29yZD5SYW5hdmlydXM8L2tleXdvcmQ+PGtleXdvcmQ+SXJpZG92aXJ1czwva2V5d29y
ZD48a2V5d29yZD5BbXBoaWJpYW4gZGVjbGluZTwva2V5d29yZD48a2V5d29yZD5WaXJhbCB0YXhv
bm9teTwva2V5d29yZD48a2V5d29yZD5OdWNsZWFyIGN5dG9wbGFzbWljIGxhcmdlIEROQSB2aXJ1
c2VzPC9rZXl3b3JkPjwva2V5d29yZHM+PGRhdGVzPjx5ZWFyPjIwMTc8L3llYXI+PC9kYXRlcz48
b3JpZy1wdWI+XFxBQ1QwMDFDTDA0RlMwN1xCSU9TRUNVUklUWURBVEEkXEUgTGlicmFyeVxBbmlt
YWwgQ2F0YWxvZ3VlXENcQ2hpbmNoYXIgZXQgYWwgMjAxNyBFTjI0NzkwLnBkZjwvb3JpZy1wdWI+
PGxhYmVsPjI0NzkwPC9sYWJlbD48dXJscz48L3VybHM+PGN1c3RvbTE+c3R1cmdlb25fQk08L2N1
c3RvbTE+PGVsZWN0cm9uaWMtcmVzb3VyY2UtbnVtPmh0dHA6Ly9keC5kb2kub3JnLzEwLjEwMTYv
ai52aXJvbC4yMDE3LjA2LjAwNzwvZWxlY3Ryb25pYy1yZXNvdXJjZS1udW0+PC9yZWNvcmQ+PC9D
aXRlPjxDaXRlPjxBdXRob3I+R3JheTwvQXV0aG9yPjxZZWFyPjIwMTU8L1llYXI+PFJlY051bT40
NTkxMTwvUmVjTnVtPjxJRFRleHQ+MjMxODM8L0lEVGV4dD48cmVjb3JkPjxyZWMtbnVtYmVyPjQ1
OTExPC9yZWMtbnVtYmVyPjxmb3JlaWduLWtleXM+PGtleSBhcHA9IkVOIiBkYi1pZD0iOTBhd3d0
MjViZHB0d3RlZTI1ZHBweDVqd3ZkZHAyc3RyMHN6IiB0aW1lc3RhbXA9IjE2NTU3ODQ0MzkiIGd1
aWQ9Ijk3ZWVkNDZlLTRmYTItNDllYy1hZDNmLWI1MTkzOWNjNGNhOCI+NDU5MTE8L2tleT48L2Zv
cmVpZ24ta2V5cz48cmVmLXR5cGUgbmFtZT0iRWRpdGVkIFdvcmtzIChpbmMuIGVQdWJzKSI+Mjg8
L3JlZi10eXBlPjxjb250cmlidXRvcnM+PGF1dGhvcnM+PGF1dGhvcj5HcmF5LCBNLiBKLjwvYXV0
aG9yPjxhdXRob3I+Q2hpbmNoYXIsIEcuPC9hdXRob3I+PC9hdXRob3JzPjwvY29udHJpYnV0b3Jz
Pjx0aXRsZXM+PHRpdGxlPlJhbmF2aXJ1c2VzLiBMZXRoYWwgcGF0aG9nZW5zIG9mIGVjdG90aGVy
bWljIHZlcnRlYnJhdGVzPC90aXRsZT48L3RpdGxlcz48cGFnZXM+MS0yNTQ8L3BhZ2VzPjxkYXRl
cz48eWVhcj4yMDE1PC95ZWFyPjwvZGF0ZXM+PHB1Yi1sb2NhdGlvbj5Td2l0emVybGFuZDwvcHVi
LWxvY2F0aW9uPjxwdWJsaXNoZXI+U3ByaW5nZXIgQ2hhbTwvcHVibGlzaGVyPjxvcmlnLXB1Yj5c
XEFDVDAwMUNMMDRGUzA3XEJJT1NFQ1VSSVRZREFUQSRcRSBMaWJyYXJ5XEFuaW1hbCBDYXRhbG9n
dWVcR1xHcmF5IGFuZCBDaGluY2hhciAyMDE1IEVOMjMxODMucGRmPC9vcmlnLXB1Yj48aXNibj45
NzgtMy0zMTktMTM3NTUtMSAoZUJvb2spPC9pc2JuPjxsYWJlbD4yMzE4MzwvbGFiZWw+PHVybHM+
PC91cmxzPjxjdXN0b20xPlN0dXJnZW9uX1lHQzwvY3VzdG9tMT48ZWxlY3Ryb25pYy1yZXNvdXJj
ZS1udW0+aHR0cHM6Ly9kb2kub3JnLzEwLjEwMDcvOTc4LTMtMzE5LTEzNzU1LTE8L2VsZWN0cm9u
aWMtcmVzb3VyY2UtbnVtPjwvcmVjb3JkPjwvQ2l0ZT48L0VuZE5vdGU+
</w:fldData>
        </w:fldChar>
      </w:r>
      <w:r w:rsidR="00295283">
        <w:instrText xml:space="preserve"> ADDIN EN.CITE </w:instrText>
      </w:r>
      <w:r w:rsidR="00295283">
        <w:fldChar w:fldCharType="begin">
          <w:fldData xml:space="preserve">PEVuZE5vdGU+PENpdGU+PEF1dGhvcj5DaGluY2hhcjwvQXV0aG9yPjxZZWFyPjIwMTc8L1llYXI+
PFJlY051bT40NjMyNzwvUmVjTnVtPjxJRFRleHQ+MjQ3OTA8L0lEVGV4dD48RGlzcGxheVRleHQ+
KENoaW5jaGFyLCBXYWx0emVrICZhbXA7IFN1YnJhbWFuaWFtIDIwMTc7IEdyYXkgJmFtcDsgQ2hp
bmNoYXIgMjAxNSk8L0Rpc3BsYXlUZXh0PjxyZWNvcmQ+PHJlYy1udW1iZXI+NDYzMjc8L3JlYy1u
dW1iZXI+PGZvcmVpZ24ta2V5cz48a2V5IGFwcD0iRU4iIGRiLWlkPSI5MGF3d3QyNWJkcHR3dGVl
MjVkcHB4NWp3dmRkcDJzdHIwc3oiIHRpbWVzdGFtcD0iMTY1OTQwNjcyMSIgZ3VpZD0iMWQ5MGJm
NGYtODU5OS00NzE2LWI0ZDMtZjU5MmViMWIwZTc0Ij40NjMyNzwva2V5PjwvZm9yZWlnbi1rZXlz
PjxyZWYtdHlwZSBuYW1lPSJKb3VybmFsIEFydGljbGVzIj4xNzwvcmVmLXR5cGU+PGNvbnRyaWJ1
dG9ycz48YXV0aG9ycz48YXV0aG9yPkNoaW5jaGFyLCBWLkcuPC9hdXRob3I+PGF1dGhvcj5XYWx0
emVrLCBULkIuPC9hdXRob3I+PGF1dGhvcj5TdWJyYW1hbmlhbSwgSy48L2F1dGhvcj48L2F1dGhv
cnM+PC9jb250cmlidXRvcnM+PHRpdGxlcz48dGl0bGU+PHN0eWxlIGZhY2U9Im5vcm1hbCIgZm9u
dD0iZGVmYXVsdCIgc2l6ZT0iMTAwJSI+UmFuYXZpcnVzZXMgYW5kIG90aGVyIG1lbWJlcnMgb2Yg
dGhlIGZhbWlseSA8L3N0eWxlPjxzdHlsZSBmYWNlPSJpdGFsaWMiIGZvbnQ9ImRlZmF1bHQiIHNp
emU9IjEwMCUiPklyaWRvdmlyaWRhZTo8L3N0eWxlPjxzdHlsZSBmYWNlPSJub3JtYWwiIGZvbnQ9
ImRlZmF1bHQiIHNpemU9IjEwMCUiPiBUaGVpciBwbGFjZSBpbiB0aGUgdmlyb3NwaGVyZTwvc3R5
bGU+PC90aXRsZT48c2Vjb25kYXJ5LXRpdGxlPlZpcm9sb2d5PC9zZWNvbmRhcnktdGl0bGU+PC90
aXRsZXM+PHBlcmlvZGljYWw+PGZ1bGwtdGl0bGU+Vmlyb2xvZ3k8L2Z1bGwtdGl0bGU+PC9wZXJp
b2RpY2FsPjxwYWdlcz4yNTktMjcxPC9wYWdlcz48dm9sdW1lPjUxMTwvdm9sdW1lPjxrZXl3b3Jk
cz48a2V5d29yZD5SYW5hdmlydXM8L2tleXdvcmQ+PGtleXdvcmQ+SXJpZG92aXJ1czwva2V5d29y
ZD48a2V5d29yZD5BbXBoaWJpYW4gZGVjbGluZTwva2V5d29yZD48a2V5d29yZD5WaXJhbCB0YXhv
bm9teTwva2V5d29yZD48a2V5d29yZD5OdWNsZWFyIGN5dG9wbGFzbWljIGxhcmdlIEROQSB2aXJ1
c2VzPC9rZXl3b3JkPjwva2V5d29yZHM+PGRhdGVzPjx5ZWFyPjIwMTc8L3llYXI+PC9kYXRlcz48
b3JpZy1wdWI+XFxBQ1QwMDFDTDA0RlMwN1xCSU9TRUNVUklUWURBVEEkXEUgTGlicmFyeVxBbmlt
YWwgQ2F0YWxvZ3VlXENcQ2hpbmNoYXIgZXQgYWwgMjAxNyBFTjI0NzkwLnBkZjwvb3JpZy1wdWI+
PGxhYmVsPjI0NzkwPC9sYWJlbD48dXJscz48L3VybHM+PGN1c3RvbTE+c3R1cmdlb25fQk08L2N1
c3RvbTE+PGVsZWN0cm9uaWMtcmVzb3VyY2UtbnVtPmh0dHA6Ly9keC5kb2kub3JnLzEwLjEwMTYv
ai52aXJvbC4yMDE3LjA2LjAwNzwvZWxlY3Ryb25pYy1yZXNvdXJjZS1udW0+PC9yZWNvcmQ+PC9D
aXRlPjxDaXRlPjxBdXRob3I+R3JheTwvQXV0aG9yPjxZZWFyPjIwMTU8L1llYXI+PFJlY051bT40
NTkxMTwvUmVjTnVtPjxJRFRleHQ+MjMxODM8L0lEVGV4dD48cmVjb3JkPjxyZWMtbnVtYmVyPjQ1
OTExPC9yZWMtbnVtYmVyPjxmb3JlaWduLWtleXM+PGtleSBhcHA9IkVOIiBkYi1pZD0iOTBhd3d0
MjViZHB0d3RlZTI1ZHBweDVqd3ZkZHAyc3RyMHN6IiB0aW1lc3RhbXA9IjE2NTU3ODQ0MzkiIGd1
aWQ9Ijk3ZWVkNDZlLTRmYTItNDllYy1hZDNmLWI1MTkzOWNjNGNhOCI+NDU5MTE8L2tleT48L2Zv
cmVpZ24ta2V5cz48cmVmLXR5cGUgbmFtZT0iRWRpdGVkIFdvcmtzIChpbmMuIGVQdWJzKSI+Mjg8
L3JlZi10eXBlPjxjb250cmlidXRvcnM+PGF1dGhvcnM+PGF1dGhvcj5HcmF5LCBNLiBKLjwvYXV0
aG9yPjxhdXRob3I+Q2hpbmNoYXIsIEcuPC9hdXRob3I+PC9hdXRob3JzPjwvY29udHJpYnV0b3Jz
Pjx0aXRsZXM+PHRpdGxlPlJhbmF2aXJ1c2VzLiBMZXRoYWwgcGF0aG9nZW5zIG9mIGVjdG90aGVy
bWljIHZlcnRlYnJhdGVzPC90aXRsZT48L3RpdGxlcz48cGFnZXM+MS0yNTQ8L3BhZ2VzPjxkYXRl
cz48eWVhcj4yMDE1PC95ZWFyPjwvZGF0ZXM+PHB1Yi1sb2NhdGlvbj5Td2l0emVybGFuZDwvcHVi
LWxvY2F0aW9uPjxwdWJsaXNoZXI+U3ByaW5nZXIgQ2hhbTwvcHVibGlzaGVyPjxvcmlnLXB1Yj5c
XEFDVDAwMUNMMDRGUzA3XEJJT1NFQ1VSSVRZREFUQSRcRSBMaWJyYXJ5XEFuaW1hbCBDYXRhbG9n
dWVcR1xHcmF5IGFuZCBDaGluY2hhciAyMDE1IEVOMjMxODMucGRmPC9vcmlnLXB1Yj48aXNibj45
NzgtMy0zMTktMTM3NTUtMSAoZUJvb2spPC9pc2JuPjxsYWJlbD4yMzE4MzwvbGFiZWw+PHVybHM+
PC91cmxzPjxjdXN0b20xPlN0dXJnZW9uX1lHQzwvY3VzdG9tMT48ZWxlY3Ryb25pYy1yZXNvdXJj
ZS1udW0+aHR0cHM6Ly9kb2kub3JnLzEwLjEwMDcvOTc4LTMtMzE5LTEzNzU1LTE8L2VsZWN0cm9u
aWMtcmVzb3VyY2UtbnVtPjwvcmVjb3JkPjwvQ2l0ZT48L0VuZE5vdGU+
</w:fldData>
        </w:fldChar>
      </w:r>
      <w:r w:rsidR="00295283">
        <w:instrText xml:space="preserve"> ADDIN EN.CITE.DATA </w:instrText>
      </w:r>
      <w:r w:rsidR="00295283">
        <w:fldChar w:fldCharType="end"/>
      </w:r>
      <w:r w:rsidR="00295283">
        <w:fldChar w:fldCharType="separate"/>
      </w:r>
      <w:r w:rsidR="00295283">
        <w:rPr>
          <w:noProof/>
        </w:rPr>
        <w:t>(Chinchar, Waltzek &amp; Subramaniam 2017; Gray &amp; Chinchar 2015)</w:t>
      </w:r>
      <w:r w:rsidR="00295283">
        <w:fldChar w:fldCharType="end"/>
      </w:r>
      <w:r>
        <w:t>.</w:t>
      </w:r>
    </w:p>
    <w:p w14:paraId="38038DE4" w14:textId="0AF1E6CA" w:rsidR="00015E42" w:rsidRDefault="00015E42" w:rsidP="00015E42">
      <w:r>
        <w:t>S</w:t>
      </w:r>
      <w:r w:rsidRPr="00BB5941">
        <w:t xml:space="preserve">econdary </w:t>
      </w:r>
      <w:r>
        <w:t>infections are</w:t>
      </w:r>
      <w:r w:rsidRPr="00BB5941">
        <w:t xml:space="preserve"> often found in </w:t>
      </w:r>
      <w:r>
        <w:t xml:space="preserve">FV3-infected individuals </w:t>
      </w:r>
      <w:r w:rsidR="00295283">
        <w:fldChar w:fldCharType="begin">
          <w:fldData xml:space="preserve">PEVuZE5vdGU+PENpdGU+PEF1dGhvcj5NaWxsZXI8L0F1dGhvcj48WWVhcj4yMDA3PC9ZZWFyPjxS
ZWNOdW0+MTI5MzA8L1JlY051bT48SURUZXh0Pjk4NDc8L0lEVGV4dD48RGlzcGxheVRleHQ+KEJl
aG5ja2UgZXQgYWwuIDIwMTM7IE1pbGxlciwgR3JheSAmYW1wOyBTdG9yZmVyIDIwMTE7IE1pbGxl
ciBldCBhbC4gMjAwNzsgU3RvaHIgZXQgYWwuIDIwMTMpPC9EaXNwbGF5VGV4dD48cmVjb3JkPjxy
ZWMtbnVtYmVyPjEyOTMwPC9yZWMtbnVtYmVyPjxmb3JlaWduLWtleXM+PGtleSBhcHA9IkVOIiBk
Yi1pZD0iOTBhd3d0MjViZHB0d3RlZTI1ZHBweDVqd3ZkZHAyc3RyMHN6IiB0aW1lc3RhbXA9IjE2
NTIzOTc3MDEiIGd1aWQ9ImU1ZWU0NTlmLTIzNzEtNGFiYy1iN2M1LTlmOWIxYThkYjM1YiI+MTI5
MzA8L2tleT48L2ZvcmVpZ24ta2V5cz48cmVmLXR5cGUgbmFtZT0iSm91cm5hbCBBcnRpY2xlcyI+
MTc8L3JlZi10eXBlPjxjb250cmlidXRvcnM+PGF1dGhvcnM+PGF1dGhvcj5NaWxsZXIsIEQuTC48
L2F1dGhvcj48YXV0aG9yPlJhamVldiwgUy48L2F1dGhvcj48YXV0aG9yPkdyYXksIE0uSi48L2F1
dGhvcj48YXV0aG9yPkJhbGR3aW4sIEMuQS48L2F1dGhvcj48L2F1dGhvcnM+PC9jb250cmlidXRv
cnM+PHRpdGxlcz48dGl0bGU+RnJvZyB2aXJ1cyAzIGluZmVjdGlvbiwgY3VsdHVyZWQgQW1lcmlj
YW4gYnVsbGZyb2dzPC90aXRsZT48c2Vjb25kYXJ5LXRpdGxlPkVtZXJnaW5nIEluZmVjdGlvdXMg
RGlzZWFzZXM8L3NlY29uZGFyeS10aXRsZT48L3RpdGxlcz48cGVyaW9kaWNhbD48ZnVsbC10aXRs
ZT5FbWVyZ2luZyBJbmZlY3Rpb3VzIERpc2Vhc2VzPC9mdWxsLXRpdGxlPjwvcGVyaW9kaWNhbD48
cGFnZXM+MzQyLTM0MzwvcGFnZXM+PHZvbHVtZT4xMzwvdm9sdW1lPjxudW1iZXI+MjwvbnVtYmVy
PjxrZXl3b3Jkcz48a2V5d29yZD5CdWxsZnJvZzwva2V5d29yZD48a2V5d29yZD5DdWx0dXJlczwv
a2V5d29yZD48a2V5d29yZD5mcm9nPC9rZXl3b3JkPjxrZXl3b3JkPkZyb2cgdmlydXMgMzwva2V5
d29yZD48a2V5d29yZD5Gcm9nczwva2V5d29yZD48a2V5d29yZD5JbmZlY3Rpb248L2tleXdvcmQ+
PGtleXdvcmQ+VmlydXM8L2tleXdvcmQ+PC9rZXl3b3Jkcz48ZGF0ZXM+PHllYXI+MjAwNzwveWVh
cj48L2RhdGVzPjxvcmlnLXB1Yj5cXEFDVDAwMUNMMDRGUzA3XEJJT1NFQ1VSSVRZREFUQSRcRSBM
aWJyYXJ5XEFuaW1hbCBDYXRhbG9ndWVcTTwvb3JpZy1wdWI+PGxhYmVsPjk4NDc8L2xhYmVsPjx1
cmxzPjwvdXJscz48Y3VzdG9tMT5hcXVhdGljcyBmaW5maXNoIGlyaWRvdmlydXMgcG9saWN5IHJl
dmlldyBnbTwvY3VzdG9tMT48ZWxlY3Ryb25pYy1yZXNvdXJjZS1udW0+aHR0cDovL3d3dy5jZGMu
Z292L2VpZC9jb250ZW50LzEzLzIvMzQyLmh0bTwvZWxlY3Ryb25pYy1yZXNvdXJjZS1udW0+PG1v
ZGlmaWVkLWRhdGU+Njc1OTE8L21vZGlmaWVkLWRhdGU+PC9yZWNvcmQ+PC9DaXRlPjxDaXRlPjxB
dXRob3I+TWlsbGVyPC9BdXRob3I+PFllYXI+MjAxMTwvWWVhcj48UmVjTnVtPjE2NTcwPC9SZWNO
dW0+PElEVGV4dD4xODIxNTwvSURUZXh0PjxyZWNvcmQ+PHJlYy1udW1iZXI+MTY1NzA8L3JlYy1u
dW1iZXI+PGZvcmVpZ24ta2V5cz48a2V5IGFwcD0iRU4iIGRiLWlkPSI5MGF3d3QyNWJkcHR3dGVl
MjVkcHB4NWp3dmRkcDJzdHIwc3oiIHRpbWVzdGFtcD0iMTY1MjM5ODA5OCIgZ3VpZD0iZGVlNzAz
ZTQtOTdhMC00MDVkLWJkZDUtMTViMjBlYjU3NTM0Ij4xNjU3MDwva2V5PjwvZm9yZWlnbi1rZXlz
PjxyZWYtdHlwZSBuYW1lPSJKb3VybmFsIEFydGljbGVzIj4xNzwvcmVmLXR5cGU+PGNvbnRyaWJ1
dG9ycz48YXV0aG9ycz48YXV0aG9yPk1pbGxlciwgRC48L2F1dGhvcj48YXV0aG9yPkdyYXksIE0u
PC9hdXRob3I+PGF1dGhvcj5TdG9yZmVyLCBBLjwvYXV0aG9yPjwvYXV0aG9ycz48L2NvbnRyaWJ1
dG9ycz48dGl0bGVzPjx0aXRsZT5FY29wYXRob2xvZ3kgb2YgcmFuYXZpcnVzZXMgaW5mZWN0aW5n
IGFtcGhpYmlhbnM8L3RpdGxlPjxzZWNvbmRhcnktdGl0bGU+VmlydXNlczwvc2Vjb25kYXJ5LXRp
dGxlPjwvdGl0bGVzPjxwZXJpb2RpY2FsPjxmdWxsLXRpdGxlPlZpcnVzZXM8L2Z1bGwtdGl0bGU+
PC9wZXJpb2RpY2FsPjxwYWdlcz4yMzUxLTIzNzM8L3BhZ2VzPjx2b2x1bWU+Mzwvdm9sdW1lPjxu
dW1iZXI+MTE8L251bWJlcj48a2V5d29yZHM+PGtleXdvcmQ+QW1waGliaWFuIGRlY2xpbmVzPC9r
ZXl3b3JkPjxrZXl3b3JkPkFudGhyb3BvZ2VuaWMgc3RyZXNzb3JzPC9rZXl3b3JkPjxrZXl3b3Jk
PkVtZXJnaW5nIHBhdGhvZ2VuPC9rZXl3b3JkPjxrZXl3b3JkPkhpc3RvcGF0aG9sb2d5PC9rZXl3
b3JkPjxrZXl3b3JkPklyaWRvdmlyaWRhZTwva2V5d29yZD48a2V5d29yZD5QYXRob2dlbiBwb2xs
dXRpb248L2tleXdvcmQ+PGtleXdvcmQ+UmFuYXZpcnVzPC9rZXl3b3JkPjxrZXl3b3JkPlN1YmNs
aW5pY2FsIGluZmVjdGlvbjwva2V5d29yZD48a2V5d29yZD5UcmFuc21pc3Npb248L2tleXdvcmQ+
PC9rZXl3b3Jkcz48ZGF0ZXM+PHllYXI+MjAxMTwveWVhcj48L2RhdGVzPjxvcmlnLXB1Yj5cXEFD
VDAwMUNMMDRGUzA3XEJJT1NFQ1VSSVRZREFUQSRcRSBMaWJyYXJ5XEFuaW1hbCBDYXRhbG9ndWVc
TVxNaWxsZXIgZXQgYWwgMjAxMSBFTjE4MjE1LnBkZjwvb3JpZy1wdWI+PGxhYmVsPjE4MjE1PC9s
YWJlbD48dXJscz48L3VybHM+PGN1c3RvbTE+S0c8L2N1c3RvbTE+PGVsZWN0cm9uaWMtcmVzb3Vy
Y2UtbnVtPmh0dHBzOi8vZG9pLm9yZy8xMC4zMzkwL3YzMTEyMzUxPC9lbGVjdHJvbmljLXJlc291
cmNlLW51bT48L3JlY29yZD48L0NpdGU+PENpdGU+PEF1dGhvcj5CZWhuY2tlPC9BdXRob3I+PFll
YXI+MjAxMzwvWWVhcj48UmVjTnVtPjQ1OTY2PC9SZWNOdW0+PElEVGV4dD4yMzIzNDwvSURUZXh0
PjxyZWNvcmQ+PHJlYy1udW1iZXI+NDU5NjY8L3JlYy1udW1iZXI+PGZvcmVpZ24ta2V5cz48a2V5
IGFwcD0iRU4iIGRiLWlkPSI5MGF3d3QyNWJkcHR3dGVlMjVkcHB4NWp3dmRkcDJzdHIwc3oiIHRp
bWVzdGFtcD0iMTY1NTk4Mzg5NiIgZ3VpZD0iNDZjNTgzNWEtZDJiZC00YTkxLWEwYTktYzAwZDk2
OGM4NDFjIj40NTk2Njwva2V5PjwvZm9yZWlnbi1rZXlzPjxyZWYtdHlwZSBuYW1lPSJKb3VybmFs
IEFydGljbGVzIj4xNzwvcmVmLXR5cGU+PGNvbnRyaWJ1dG9ycz48YXV0aG9ycz48YXV0aG9yPkJl
aG5ja2UsIEguPC9hdXRob3I+PGF1dGhvcj5TdMO2aHIsIEEuIEMuPC9hdXRob3I+PGF1dGhvcj5I
ZWNrZXJzLCBLLiBPLjwvYXV0aG9yPjxhdXRob3I+QmFsbCwgSS48L2F1dGhvcj48YXV0aG9yPk1h
cnNjaGFuZywgUi4gRS48L2F1dGhvcj48L2F1dGhvcnM+PC9jb250cmlidXRvcnM+PGF1dGgtYWRk
cmVzcz5JbXBvcnQtRXhwb3J0IFBldGVyIEhvY2ggR21iSCwgQXVndXN0LUplYW5tYWlyZS1TdHIu
IDEyLCBXYWxka2lyY2ggNzkxODMsIEdlcm1hbnkuPC9hdXRoLWFkZHJlc3M+PHRpdGxlcz48dGl0
bGU+PHN0eWxlIGZhY2U9Im5vcm1hbCIgZm9udD0iZGVmYXVsdCIgc2l6ZT0iMTAwJSI+TWFzcy1t
b3J0YWxpdHkgaW4gZ3JlZW4gc3RyaXBlZCB0cmVlIGRyYWdvbnMgKDwvc3R5bGU+PHN0eWxlIGZh
Y2U9Iml0YWxpYyIgZm9udD0iZGVmYXVsdCIgc2l6ZT0iMTAwJSI+SmFwYWx1cmEgc3BsZW5kaWRh
PC9zdHlsZT48c3R5bGUgZmFjZT0ibm9ybWFsIiBmb250PSJkZWZhdWx0IiBzaXplPSIxMDAlIj4p
IGFzc29jaWF0ZWQgd2l0aCBtdWx0aXBsZSB2aXJhbCBpbmZlY3Rpb25zPC9zdHlsZT48L3RpdGxl
PjxzZWNvbmRhcnktdGl0bGU+VGhlIFZldGVyaW5hcnkgcmVjb3JkPC9zZWNvbmRhcnktdGl0bGU+
PC90aXRsZXM+PHBlcmlvZGljYWw+PGZ1bGwtdGl0bGU+VGhlIFZldGVyaW5hcnkgUmVjb3JkPC9m
dWxsLXRpdGxlPjwvcGVyaW9kaWNhbD48cGFnZXM+MjQ4PC9wYWdlcz48dm9sdW1lPjE3Mzwvdm9s
dW1lPjxudW1iZXI+MTA8L251bWJlcj48a2V5d29yZHM+PGtleXdvcmQ+QWRlbm92aXJpZGFlL2lz
b2xhdGlvbiAmYW1wOyBwdXJpZmljYXRpb248L2tleXdvcmQ+PGtleXdvcmQ+QW5pbWFsczwva2V5
d29yZD48a2V5d29yZD5DaGluYS9lcGlkZW1pb2xvZ3k8L2tleXdvcmQ+PGtleXdvcmQ+Q29pbmZl
Y3Rpb24vZXBpZGVtaW9sb2d5L21vcnRhbGl0eS92ZXRlcmluYXJ5PC9rZXl3b3JkPjxrZXl3b3Jk
PkROQSwgVmlyYWwvKmFuYWx5c2lzPC9rZXl3b3JkPjxrZXl3b3JkPkZlbWFsZTwva2V5d29yZD48
a2V5d29yZD5GbG9yaWRhL2VwaWRlbWlvbG9neTwva2V5d29yZD48a2V5d29yZD5HZXJtYW55L2Vw
aWRlbWlvbG9neTwva2V5d29yZD48a2V5d29yZD5Jcmlkb3ZpcnVzL2lzb2xhdGlvbiAmYW1wOyBw
dXJpZmljYXRpb248L2tleXdvcmQ+PGtleXdvcmQ+TGl6YXJkcy9wYXJhc2l0b2xvZ3kvKnZpcm9s
b2d5PC9rZXl3b3JkPjxrZXl3b3JkPk1hbGU8L2tleXdvcmQ+PGtleXdvcmQ+UGFyYXNpdGljIERp
c2Vhc2VzLCBBbmltYWwvZXBpZGVtaW9sb2d5Lyptb3J0YWxpdHk8L2tleXdvcmQ+PGtleXdvcmQ+
UmFuYXZpcnVzL2lzb2xhdGlvbiAmYW1wOyBwdXJpZmljYXRpb248L2tleXdvcmQ+PGtleXdvcmQ+
U2tpbi9wYXRob2xvZ3kvdmlyb2xvZ3k8L2tleXdvcmQ+PGtleXdvcmQ+VmlydXMgRGlzZWFzZXMv
ZXBpZGVtaW9sb2d5L21vcnRhbGl0eS8qdmV0ZXJpbmFyeTwva2V5d29yZD48L2tleXdvcmRzPjxk
YXRlcz48eWVhcj4yMDEzPC95ZWFyPjwvZGF0ZXM+PG9yaWctcHViPlxcQUNUMDAxQ0wwNEZTMDdc
QklPU0VDVVJJVFlEQVRBJFxFIExpYnJhcnlcQW5pbWFsIENhdGFsb2d1ZVxCXEJlaG5ja2UgZXQg
YWwgMjAxMyBFTjIzMjM0LnBkZjwvb3JpZy1wdWI+PGlzYm4+MDA0Mi00OTAwPC9pc2JuPjxsYWJl
bD4yMzIzNDwvbGFiZWw+PHVybHM+PC91cmxzPjxjdXN0b20xPlN0dXJnZW9uX1lHQzwvY3VzdG9t
MT48ZWxlY3Ryb25pYy1yZXNvdXJjZS1udW0+aHR0cDovL2RvaS5vcmcvMTAuMTEzNi92ci4xMDE1
NDU8L2VsZWN0cm9uaWMtcmVzb3VyY2UtbnVtPjwvcmVjb3JkPjwvQ2l0ZT48Q2l0ZT48QXV0aG9y
PlN0b2hyPC9BdXRob3I+PFllYXI+MjAxMzwvWWVhcj48UmVjTnVtPjQ2MTE5PC9SZWNOdW0+PElE
VGV4dD4yNDU4ODwvSURUZXh0PjxyZWNvcmQ+PHJlYy1udW1iZXI+NDYxMTk8L3JlYy1udW1iZXI+
PGZvcmVpZ24ta2V5cz48a2V5IGFwcD0iRU4iIGRiLWlkPSI5MGF3d3QyNWJkcHR3dGVlMjVkcHB4
NWp3dmRkcDJzdHIwc3oiIHRpbWVzdGFtcD0iMTY1ODM2NTkxOSIgZ3VpZD0iZDE4NDlkMTAtNTRj
Zi00MmUzLWIyZTUtZGZlYmZjODZlODM5Ij40NjExOTwva2V5PjwvZm9yZWlnbi1rZXlzPjxyZWYt
dHlwZSBuYW1lPSJKb3VybmFsIEFydGljbGVzIj4xNzwvcmVmLXR5cGU+PGNvbnRyaWJ1dG9ycz48
YXV0aG9ycz48YXV0aG9yPlN0b2hyLCBBLkMuPC9hdXRob3I+PGF1dGhvcj5CbGFoYWssIFMuPC9h
dXRob3I+PGF1dGhvcj5IZWNrZXJzLCBLLk8uPC9hdXRob3I+PGF1dGhvcj5XaWVjaGVydCwgSi48
L2F1dGhvcj48YXV0aG9yPkJlaG5ja2UsIEguPC9hdXRob3I+PGF1dGhvcj5NYXRoZXMsIEsuPC9h
dXRob3I+PGF1dGhvcj5HdW50aGVyLCBQLjwvYXV0aG9yPjxhdXRob3I+WndhcnQsIFAuPC9hdXRo
b3I+PGF1dGhvcj5CYWxsLCBJLjwvYXV0aG9yPjxhdXRob3I+UnVzY2hvZmYsIEIuPC9hdXRob3I+
PGF1dGhvcj5NYXJzY2hhbmcsIFIuRS48L2F1dGhvcj48L2F1dGhvcnM+PC9jb250cmlidXRvcnM+
PHRpdGxlcz48dGl0bGU+UmFuYXZpcnVzIGluZmVjdGlvbnMgYXNzb2NpYXRlZCB3aXRoIHNraW4g
bGVzaW9ucyBpbiBsaXphcmRzPC90aXRsZT48c2Vjb25kYXJ5LXRpdGxlPlZldGVyaW5hcnkgUmVz
ZWFyY2g8L3NlY29uZGFyeS10aXRsZT48L3RpdGxlcz48cGVyaW9kaWNhbD48ZnVsbC10aXRsZT5W
ZXRlcmluYXJ5IFJlc2VhcmNoPC9mdWxsLXRpdGxlPjwvcGVyaW9kaWNhbD48cGFnZXM+ODQ8L3Bh
Z2VzPjx2b2x1bWU+NDQ8L3ZvbHVtZT48ZGF0ZXM+PHllYXI+MjAxMzwveWVhcj48L2RhdGVzPjxv
cmlnLXB1Yj5cXEFDVDAwMUNMMDRGUzA3XEJJT1NFQ1VSSVRZREFUQSRcRSBMaWJyYXJ5XEFuaW1h
bCBDYXRhbG9ndWVcU1xTdG9ociBldCBhbCBFTjI0NTg4LnBkZjwvb3JpZy1wdWI+PGxhYmVsPjI0
NTg4PC9sYWJlbD48dXJscz48L3VybHM+PGN1c3RvbTE+c3R1cmdlb25fQk08L2N1c3RvbTE+PGVs
ZWN0cm9uaWMtcmVzb3VyY2UtbnVtPmh0dHA6Ly93d3cudmV0ZXJpbmFyeXJlc2VhcmNoLm9yZy9j
b250ZW50LzQ0LzEvODQ8L2VsZWN0cm9uaWMtcmVzb3VyY2UtbnVtPjwvcmVjb3JkPjwvQ2l0ZT48
L0VuZE5vdGU+AG==
</w:fldData>
        </w:fldChar>
      </w:r>
      <w:r w:rsidR="00295283">
        <w:instrText xml:space="preserve"> ADDIN EN.CITE </w:instrText>
      </w:r>
      <w:r w:rsidR="00295283">
        <w:fldChar w:fldCharType="begin">
          <w:fldData xml:space="preserve">PEVuZE5vdGU+PENpdGU+PEF1dGhvcj5NaWxsZXI8L0F1dGhvcj48WWVhcj4yMDA3PC9ZZWFyPjxS
ZWNOdW0+MTI5MzA8L1JlY051bT48SURUZXh0Pjk4NDc8L0lEVGV4dD48RGlzcGxheVRleHQ+KEJl
aG5ja2UgZXQgYWwuIDIwMTM7IE1pbGxlciwgR3JheSAmYW1wOyBTdG9yZmVyIDIwMTE7IE1pbGxl
ciBldCBhbC4gMjAwNzsgU3RvaHIgZXQgYWwuIDIwMTMpPC9EaXNwbGF5VGV4dD48cmVjb3JkPjxy
ZWMtbnVtYmVyPjEyOTMwPC9yZWMtbnVtYmVyPjxmb3JlaWduLWtleXM+PGtleSBhcHA9IkVOIiBk
Yi1pZD0iOTBhd3d0MjViZHB0d3RlZTI1ZHBweDVqd3ZkZHAyc3RyMHN6IiB0aW1lc3RhbXA9IjE2
NTIzOTc3MDEiIGd1aWQ9ImU1ZWU0NTlmLTIzNzEtNGFiYy1iN2M1LTlmOWIxYThkYjM1YiI+MTI5
MzA8L2tleT48L2ZvcmVpZ24ta2V5cz48cmVmLXR5cGUgbmFtZT0iSm91cm5hbCBBcnRpY2xlcyI+
MTc8L3JlZi10eXBlPjxjb250cmlidXRvcnM+PGF1dGhvcnM+PGF1dGhvcj5NaWxsZXIsIEQuTC48
L2F1dGhvcj48YXV0aG9yPlJhamVldiwgUy48L2F1dGhvcj48YXV0aG9yPkdyYXksIE0uSi48L2F1
dGhvcj48YXV0aG9yPkJhbGR3aW4sIEMuQS48L2F1dGhvcj48L2F1dGhvcnM+PC9jb250cmlidXRv
cnM+PHRpdGxlcz48dGl0bGU+RnJvZyB2aXJ1cyAzIGluZmVjdGlvbiwgY3VsdHVyZWQgQW1lcmlj
YW4gYnVsbGZyb2dzPC90aXRsZT48c2Vjb25kYXJ5LXRpdGxlPkVtZXJnaW5nIEluZmVjdGlvdXMg
RGlzZWFzZXM8L3NlY29uZGFyeS10aXRsZT48L3RpdGxlcz48cGVyaW9kaWNhbD48ZnVsbC10aXRs
ZT5FbWVyZ2luZyBJbmZlY3Rpb3VzIERpc2Vhc2VzPC9mdWxsLXRpdGxlPjwvcGVyaW9kaWNhbD48
cGFnZXM+MzQyLTM0MzwvcGFnZXM+PHZvbHVtZT4xMzwvdm9sdW1lPjxudW1iZXI+MjwvbnVtYmVy
PjxrZXl3b3Jkcz48a2V5d29yZD5CdWxsZnJvZzwva2V5d29yZD48a2V5d29yZD5DdWx0dXJlczwv
a2V5d29yZD48a2V5d29yZD5mcm9nPC9rZXl3b3JkPjxrZXl3b3JkPkZyb2cgdmlydXMgMzwva2V5
d29yZD48a2V5d29yZD5Gcm9nczwva2V5d29yZD48a2V5d29yZD5JbmZlY3Rpb248L2tleXdvcmQ+
PGtleXdvcmQ+VmlydXM8L2tleXdvcmQ+PC9rZXl3b3Jkcz48ZGF0ZXM+PHllYXI+MjAwNzwveWVh
cj48L2RhdGVzPjxvcmlnLXB1Yj5cXEFDVDAwMUNMMDRGUzA3XEJJT1NFQ1VSSVRZREFUQSRcRSBM
aWJyYXJ5XEFuaW1hbCBDYXRhbG9ndWVcTTwvb3JpZy1wdWI+PGxhYmVsPjk4NDc8L2xhYmVsPjx1
cmxzPjwvdXJscz48Y3VzdG9tMT5hcXVhdGljcyBmaW5maXNoIGlyaWRvdmlydXMgcG9saWN5IHJl
dmlldyBnbTwvY3VzdG9tMT48ZWxlY3Ryb25pYy1yZXNvdXJjZS1udW0+aHR0cDovL3d3dy5jZGMu
Z292L2VpZC9jb250ZW50LzEzLzIvMzQyLmh0bTwvZWxlY3Ryb25pYy1yZXNvdXJjZS1udW0+PG1v
ZGlmaWVkLWRhdGU+Njc1OTE8L21vZGlmaWVkLWRhdGU+PC9yZWNvcmQ+PC9DaXRlPjxDaXRlPjxB
dXRob3I+TWlsbGVyPC9BdXRob3I+PFllYXI+MjAxMTwvWWVhcj48UmVjTnVtPjE2NTcwPC9SZWNO
dW0+PElEVGV4dD4xODIxNTwvSURUZXh0PjxyZWNvcmQ+PHJlYy1udW1iZXI+MTY1NzA8L3JlYy1u
dW1iZXI+PGZvcmVpZ24ta2V5cz48a2V5IGFwcD0iRU4iIGRiLWlkPSI5MGF3d3QyNWJkcHR3dGVl
MjVkcHB4NWp3dmRkcDJzdHIwc3oiIHRpbWVzdGFtcD0iMTY1MjM5ODA5OCIgZ3VpZD0iZGVlNzAz
ZTQtOTdhMC00MDVkLWJkZDUtMTViMjBlYjU3NTM0Ij4xNjU3MDwva2V5PjwvZm9yZWlnbi1rZXlz
PjxyZWYtdHlwZSBuYW1lPSJKb3VybmFsIEFydGljbGVzIj4xNzwvcmVmLXR5cGU+PGNvbnRyaWJ1
dG9ycz48YXV0aG9ycz48YXV0aG9yPk1pbGxlciwgRC48L2F1dGhvcj48YXV0aG9yPkdyYXksIE0u
PC9hdXRob3I+PGF1dGhvcj5TdG9yZmVyLCBBLjwvYXV0aG9yPjwvYXV0aG9ycz48L2NvbnRyaWJ1
dG9ycz48dGl0bGVzPjx0aXRsZT5FY29wYXRob2xvZ3kgb2YgcmFuYXZpcnVzZXMgaW5mZWN0aW5n
IGFtcGhpYmlhbnM8L3RpdGxlPjxzZWNvbmRhcnktdGl0bGU+VmlydXNlczwvc2Vjb25kYXJ5LXRp
dGxlPjwvdGl0bGVzPjxwZXJpb2RpY2FsPjxmdWxsLXRpdGxlPlZpcnVzZXM8L2Z1bGwtdGl0bGU+
PC9wZXJpb2RpY2FsPjxwYWdlcz4yMzUxLTIzNzM8L3BhZ2VzPjx2b2x1bWU+Mzwvdm9sdW1lPjxu
dW1iZXI+MTE8L251bWJlcj48a2V5d29yZHM+PGtleXdvcmQ+QW1waGliaWFuIGRlY2xpbmVzPC9r
ZXl3b3JkPjxrZXl3b3JkPkFudGhyb3BvZ2VuaWMgc3RyZXNzb3JzPC9rZXl3b3JkPjxrZXl3b3Jk
PkVtZXJnaW5nIHBhdGhvZ2VuPC9rZXl3b3JkPjxrZXl3b3JkPkhpc3RvcGF0aG9sb2d5PC9rZXl3
b3JkPjxrZXl3b3JkPklyaWRvdmlyaWRhZTwva2V5d29yZD48a2V5d29yZD5QYXRob2dlbiBwb2xs
dXRpb248L2tleXdvcmQ+PGtleXdvcmQ+UmFuYXZpcnVzPC9rZXl3b3JkPjxrZXl3b3JkPlN1YmNs
aW5pY2FsIGluZmVjdGlvbjwva2V5d29yZD48a2V5d29yZD5UcmFuc21pc3Npb248L2tleXdvcmQ+
PC9rZXl3b3Jkcz48ZGF0ZXM+PHllYXI+MjAxMTwveWVhcj48L2RhdGVzPjxvcmlnLXB1Yj5cXEFD
VDAwMUNMMDRGUzA3XEJJT1NFQ1VSSVRZREFUQSRcRSBMaWJyYXJ5XEFuaW1hbCBDYXRhbG9ndWVc
TVxNaWxsZXIgZXQgYWwgMjAxMSBFTjE4MjE1LnBkZjwvb3JpZy1wdWI+PGxhYmVsPjE4MjE1PC9s
YWJlbD48dXJscz48L3VybHM+PGN1c3RvbTE+S0c8L2N1c3RvbTE+PGVsZWN0cm9uaWMtcmVzb3Vy
Y2UtbnVtPmh0dHBzOi8vZG9pLm9yZy8xMC4zMzkwL3YzMTEyMzUxPC9lbGVjdHJvbmljLXJlc291
cmNlLW51bT48L3JlY29yZD48L0NpdGU+PENpdGU+PEF1dGhvcj5CZWhuY2tlPC9BdXRob3I+PFll
YXI+MjAxMzwvWWVhcj48UmVjTnVtPjQ1OTY2PC9SZWNOdW0+PElEVGV4dD4yMzIzNDwvSURUZXh0
PjxyZWNvcmQ+PHJlYy1udW1iZXI+NDU5NjY8L3JlYy1udW1iZXI+PGZvcmVpZ24ta2V5cz48a2V5
IGFwcD0iRU4iIGRiLWlkPSI5MGF3d3QyNWJkcHR3dGVlMjVkcHB4NWp3dmRkcDJzdHIwc3oiIHRp
bWVzdGFtcD0iMTY1NTk4Mzg5NiIgZ3VpZD0iNDZjNTgzNWEtZDJiZC00YTkxLWEwYTktYzAwZDk2
OGM4NDFjIj40NTk2Njwva2V5PjwvZm9yZWlnbi1rZXlzPjxyZWYtdHlwZSBuYW1lPSJKb3VybmFs
IEFydGljbGVzIj4xNzwvcmVmLXR5cGU+PGNvbnRyaWJ1dG9ycz48YXV0aG9ycz48YXV0aG9yPkJl
aG5ja2UsIEguPC9hdXRob3I+PGF1dGhvcj5TdMO2aHIsIEEuIEMuPC9hdXRob3I+PGF1dGhvcj5I
ZWNrZXJzLCBLLiBPLjwvYXV0aG9yPjxhdXRob3I+QmFsbCwgSS48L2F1dGhvcj48YXV0aG9yPk1h
cnNjaGFuZywgUi4gRS48L2F1dGhvcj48L2F1dGhvcnM+PC9jb250cmlidXRvcnM+PGF1dGgtYWRk
cmVzcz5JbXBvcnQtRXhwb3J0IFBldGVyIEhvY2ggR21iSCwgQXVndXN0LUplYW5tYWlyZS1TdHIu
IDEyLCBXYWxka2lyY2ggNzkxODMsIEdlcm1hbnkuPC9hdXRoLWFkZHJlc3M+PHRpdGxlcz48dGl0
bGU+PHN0eWxlIGZhY2U9Im5vcm1hbCIgZm9udD0iZGVmYXVsdCIgc2l6ZT0iMTAwJSI+TWFzcy1t
b3J0YWxpdHkgaW4gZ3JlZW4gc3RyaXBlZCB0cmVlIGRyYWdvbnMgKDwvc3R5bGU+PHN0eWxlIGZh
Y2U9Iml0YWxpYyIgZm9udD0iZGVmYXVsdCIgc2l6ZT0iMTAwJSI+SmFwYWx1cmEgc3BsZW5kaWRh
PC9zdHlsZT48c3R5bGUgZmFjZT0ibm9ybWFsIiBmb250PSJkZWZhdWx0IiBzaXplPSIxMDAlIj4p
IGFzc29jaWF0ZWQgd2l0aCBtdWx0aXBsZSB2aXJhbCBpbmZlY3Rpb25zPC9zdHlsZT48L3RpdGxl
PjxzZWNvbmRhcnktdGl0bGU+VGhlIFZldGVyaW5hcnkgcmVjb3JkPC9zZWNvbmRhcnktdGl0bGU+
PC90aXRsZXM+PHBlcmlvZGljYWw+PGZ1bGwtdGl0bGU+VGhlIFZldGVyaW5hcnkgUmVjb3JkPC9m
dWxsLXRpdGxlPjwvcGVyaW9kaWNhbD48cGFnZXM+MjQ4PC9wYWdlcz48dm9sdW1lPjE3Mzwvdm9s
dW1lPjxudW1iZXI+MTA8L251bWJlcj48a2V5d29yZHM+PGtleXdvcmQ+QWRlbm92aXJpZGFlL2lz
b2xhdGlvbiAmYW1wOyBwdXJpZmljYXRpb248L2tleXdvcmQ+PGtleXdvcmQ+QW5pbWFsczwva2V5
d29yZD48a2V5d29yZD5DaGluYS9lcGlkZW1pb2xvZ3k8L2tleXdvcmQ+PGtleXdvcmQ+Q29pbmZl
Y3Rpb24vZXBpZGVtaW9sb2d5L21vcnRhbGl0eS92ZXRlcmluYXJ5PC9rZXl3b3JkPjxrZXl3b3Jk
PkROQSwgVmlyYWwvKmFuYWx5c2lzPC9rZXl3b3JkPjxrZXl3b3JkPkZlbWFsZTwva2V5d29yZD48
a2V5d29yZD5GbG9yaWRhL2VwaWRlbWlvbG9neTwva2V5d29yZD48a2V5d29yZD5HZXJtYW55L2Vw
aWRlbWlvbG9neTwva2V5d29yZD48a2V5d29yZD5Jcmlkb3ZpcnVzL2lzb2xhdGlvbiAmYW1wOyBw
dXJpZmljYXRpb248L2tleXdvcmQ+PGtleXdvcmQ+TGl6YXJkcy9wYXJhc2l0b2xvZ3kvKnZpcm9s
b2d5PC9rZXl3b3JkPjxrZXl3b3JkPk1hbGU8L2tleXdvcmQ+PGtleXdvcmQ+UGFyYXNpdGljIERp
c2Vhc2VzLCBBbmltYWwvZXBpZGVtaW9sb2d5Lyptb3J0YWxpdHk8L2tleXdvcmQ+PGtleXdvcmQ+
UmFuYXZpcnVzL2lzb2xhdGlvbiAmYW1wOyBwdXJpZmljYXRpb248L2tleXdvcmQ+PGtleXdvcmQ+
U2tpbi9wYXRob2xvZ3kvdmlyb2xvZ3k8L2tleXdvcmQ+PGtleXdvcmQ+VmlydXMgRGlzZWFzZXMv
ZXBpZGVtaW9sb2d5L21vcnRhbGl0eS8qdmV0ZXJpbmFyeTwva2V5d29yZD48L2tleXdvcmRzPjxk
YXRlcz48eWVhcj4yMDEzPC95ZWFyPjwvZGF0ZXM+PG9yaWctcHViPlxcQUNUMDAxQ0wwNEZTMDdc
QklPU0VDVVJJVFlEQVRBJFxFIExpYnJhcnlcQW5pbWFsIENhdGFsb2d1ZVxCXEJlaG5ja2UgZXQg
YWwgMjAxMyBFTjIzMjM0LnBkZjwvb3JpZy1wdWI+PGlzYm4+MDA0Mi00OTAwPC9pc2JuPjxsYWJl
bD4yMzIzNDwvbGFiZWw+PHVybHM+PC91cmxzPjxjdXN0b20xPlN0dXJnZW9uX1lHQzwvY3VzdG9t
MT48ZWxlY3Ryb25pYy1yZXNvdXJjZS1udW0+aHR0cDovL2RvaS5vcmcvMTAuMTEzNi92ci4xMDE1
NDU8L2VsZWN0cm9uaWMtcmVzb3VyY2UtbnVtPjwvcmVjb3JkPjwvQ2l0ZT48Q2l0ZT48QXV0aG9y
PlN0b2hyPC9BdXRob3I+PFllYXI+MjAxMzwvWWVhcj48UmVjTnVtPjQ2MTE5PC9SZWNOdW0+PElE
VGV4dD4yNDU4ODwvSURUZXh0PjxyZWNvcmQ+PHJlYy1udW1iZXI+NDYxMTk8L3JlYy1udW1iZXI+
PGZvcmVpZ24ta2V5cz48a2V5IGFwcD0iRU4iIGRiLWlkPSI5MGF3d3QyNWJkcHR3dGVlMjVkcHB4
NWp3dmRkcDJzdHIwc3oiIHRpbWVzdGFtcD0iMTY1ODM2NTkxOSIgZ3VpZD0iZDE4NDlkMTAtNTRj
Zi00MmUzLWIyZTUtZGZlYmZjODZlODM5Ij40NjExOTwva2V5PjwvZm9yZWlnbi1rZXlzPjxyZWYt
dHlwZSBuYW1lPSJKb3VybmFsIEFydGljbGVzIj4xNzwvcmVmLXR5cGU+PGNvbnRyaWJ1dG9ycz48
YXV0aG9ycz48YXV0aG9yPlN0b2hyLCBBLkMuPC9hdXRob3I+PGF1dGhvcj5CbGFoYWssIFMuPC9h
dXRob3I+PGF1dGhvcj5IZWNrZXJzLCBLLk8uPC9hdXRob3I+PGF1dGhvcj5XaWVjaGVydCwgSi48
L2F1dGhvcj48YXV0aG9yPkJlaG5ja2UsIEguPC9hdXRob3I+PGF1dGhvcj5NYXRoZXMsIEsuPC9h
dXRob3I+PGF1dGhvcj5HdW50aGVyLCBQLjwvYXV0aG9yPjxhdXRob3I+WndhcnQsIFAuPC9hdXRo
b3I+PGF1dGhvcj5CYWxsLCBJLjwvYXV0aG9yPjxhdXRob3I+UnVzY2hvZmYsIEIuPC9hdXRob3I+
PGF1dGhvcj5NYXJzY2hhbmcsIFIuRS48L2F1dGhvcj48L2F1dGhvcnM+PC9jb250cmlidXRvcnM+
PHRpdGxlcz48dGl0bGU+UmFuYXZpcnVzIGluZmVjdGlvbnMgYXNzb2NpYXRlZCB3aXRoIHNraW4g
bGVzaW9ucyBpbiBsaXphcmRzPC90aXRsZT48c2Vjb25kYXJ5LXRpdGxlPlZldGVyaW5hcnkgUmVz
ZWFyY2g8L3NlY29uZGFyeS10aXRsZT48L3RpdGxlcz48cGVyaW9kaWNhbD48ZnVsbC10aXRsZT5W
ZXRlcmluYXJ5IFJlc2VhcmNoPC9mdWxsLXRpdGxlPjwvcGVyaW9kaWNhbD48cGFnZXM+ODQ8L3Bh
Z2VzPjx2b2x1bWU+NDQ8L3ZvbHVtZT48ZGF0ZXM+PHllYXI+MjAxMzwveWVhcj48L2RhdGVzPjxv
cmlnLXB1Yj5cXEFDVDAwMUNMMDRGUzA3XEJJT1NFQ1VSSVRZREFUQSRcRSBMaWJyYXJ5XEFuaW1h
bCBDYXRhbG9ndWVcU1xTdG9ociBldCBhbCBFTjI0NTg4LnBkZjwvb3JpZy1wdWI+PGxhYmVsPjI0
NTg4PC9sYWJlbD48dXJscz48L3VybHM+PGN1c3RvbTE+c3R1cmdlb25fQk08L2N1c3RvbTE+PGVs
ZWN0cm9uaWMtcmVzb3VyY2UtbnVtPmh0dHA6Ly93d3cudmV0ZXJpbmFyeXJlc2VhcmNoLm9yZy9j
b250ZW50LzQ0LzEvODQ8L2VsZWN0cm9uaWMtcmVzb3VyY2UtbnVtPjwvcmVjb3JkPjwvQ2l0ZT48
L0VuZE5vdGU+AG==
</w:fldData>
        </w:fldChar>
      </w:r>
      <w:r w:rsidR="00295283">
        <w:instrText xml:space="preserve"> ADDIN EN.CITE.DATA </w:instrText>
      </w:r>
      <w:r w:rsidR="00295283">
        <w:fldChar w:fldCharType="end"/>
      </w:r>
      <w:r w:rsidR="00295283">
        <w:fldChar w:fldCharType="separate"/>
      </w:r>
      <w:r w:rsidR="00295283">
        <w:rPr>
          <w:noProof/>
        </w:rPr>
        <w:t>(Behncke et al. 2013; Miller, Gray &amp; Storfer 2011; Miller et al. 2007; Stohr et al. 2013)</w:t>
      </w:r>
      <w:r w:rsidR="00295283">
        <w:fldChar w:fldCharType="end"/>
      </w:r>
      <w:r>
        <w:t>.</w:t>
      </w:r>
    </w:p>
    <w:p w14:paraId="79C62EB5" w14:textId="10CD638E" w:rsidR="00015E42" w:rsidRDefault="00015E42" w:rsidP="00F3698B">
      <w:pPr>
        <w:pStyle w:val="Heading6"/>
      </w:pPr>
      <w:r>
        <w:t>Fish</w:t>
      </w:r>
    </w:p>
    <w:p w14:paraId="5E9FD484" w14:textId="73CA36B2" w:rsidR="00E72C0A" w:rsidRPr="009B3A4E" w:rsidRDefault="00E72C0A" w:rsidP="00E72C0A">
      <w:r>
        <w:t xml:space="preserve">Infected sturgeon can display haemorrhagic lesions externally on the skin and fins, lethargy, erratic swimming and loss of buoyancy </w:t>
      </w:r>
      <w:r w:rsidR="00295283">
        <w:fldChar w:fldCharType="begin">
          <w:fldData xml:space="preserve">PEVuZE5vdGU+PENpdGU+PEF1dGhvcj5XYWx0emVrPC9BdXRob3I+PFllYXI+MjAxNDwvWWVhcj48
UmVjTnVtPjE3ODA5PC9SZWNOdW0+PElEVGV4dD4xODIxNzwvSURUZXh0PjxEaXNwbGF5VGV4dD4o
U3RpbHdlbGwgZXQgYWwuIDIwMjI7IFdhbHR6ZWsgZXQgYWwuIDIwMTQpPC9EaXNwbGF5VGV4dD48
cmVjb3JkPjxyZWMtbnVtYmVyPjE3ODA5PC9yZWMtbnVtYmVyPjxmb3JlaWduLWtleXM+PGtleSBh
cHA9IkVOIiBkYi1pZD0iOTBhd3d0MjViZHB0d3RlZTI1ZHBweDVqd3ZkZHAyc3RyMHN6IiB0aW1l
c3RhbXA9IjE2NTIzOTgyMjIiIGd1aWQ9ImMwYmZlODUwLTMwZDEtNGI1Ny05ZGIwLTg1ZWQxN2Jm
N2FkNyI+MTc4MDk8L2tleT48L2ZvcmVpZ24ta2V5cz48cmVmLXR5cGUgbmFtZT0iSm91cm5hbCBB
cnRpY2xlcyI+MTc8L3JlZi10eXBlPjxjb250cmlidXRvcnM+PGF1dGhvcnM+PGF1dGhvcj5XYWx0
emVrLCBULkIuPC9hdXRob3I+PGF1dGhvcj5NaWxsZXIsIEQuTC48L2F1dGhvcj48YXV0aG9yPkdy
YXksIE0uSi48L2F1dGhvcj48YXV0aG9yPkRyZWNrdHJhaCwgQi48L2F1dGhvcj48YXV0aG9yPkJy
aWdnbGVyLCBKLlQuPC9hdXRob3I+PGF1dGhvcj5NYWNDb25uZWxsLCBCLjwvYXV0aG9yPjxhdXRo
b3I+SHVkc29uLCBDLjwvYXV0aG9yPjxhdXRob3I+SG9wcGVyLCBMLjwvYXV0aG9yPjxhdXRob3I+
RnJpYXJ5LCBKLjwvYXV0aG9yPjxhdXRob3I+WXVuLCBTLkMuPC9hdXRob3I+PGF1dGhvcj5NYWxt
LCBLLlYuPC9hdXRob3I+PGF1dGhvcj5XZWJlciwgRS5TLjwvYXV0aG9yPjxhdXRob3I+SGVkcmlj
aywgUi5QLjwvYXV0aG9yPjwvYXV0aG9ycz48L2NvbnRyaWJ1dG9ycz48dGl0bGVzPjx0aXRsZT48
c3R5bGUgZmFjZT0ibm9ybWFsIiBmb250PSJkZWZhdWx0IiBzaXplPSIxMDAlIj5OZXcgZGlzZWFz
ZSByZWNvcmRzIGZvciBoYXRjaGVyeS1yZWFyZWQgc3R1cmdlb24uIDEuIEV4cGFuc2lvbiBvZiBm
cm9nIHZpcnVzIDMgaG9zdCByYW5nZSBpbnRvIDwvc3R5bGU+PHN0eWxlIGZhY2U9Iml0YWxpYyIg
Zm9udD0iZGVmYXVsdCIgc2l6ZT0iMTAwJSI+U2NhcGhpcmh5bmNodXMgYWxidXM8L3N0eWxlPjwv
dGl0bGU+PHNlY29uZGFyeS10aXRsZT5EaXNlYXNlcyBvZiBBcXVhdGljIE9yZ2FuaXNtczwvc2Vj
b25kYXJ5LXRpdGxlPjwvdGl0bGVzPjxwZXJpb2RpY2FsPjxmdWxsLXRpdGxlPkRpc2Vhc2VzIG9m
IEFxdWF0aWMgT3JnYW5pc21zPC9mdWxsLXRpdGxlPjwvcGVyaW9kaWNhbD48cGFnZXM+MjE5LTIy
NzwvcGFnZXM+PHZvbHVtZT4xMTE8L3ZvbHVtZT48bnVtYmVyPjM8L251bWJlcj48ZGF0ZXM+PHll
YXI+MjAxNDwveWVhcj48L2RhdGVzPjxvcmlnLXB1Yj5cXEFDVDAwMUNMMDRGUzA3XEJJT1NFQ1VS
SVRZREFUQSRcRSBMaWJyYXJ5XEFuaW1hbCBDYXRhbG9ndWVcV1xXYWx0emVrIGV0IGFsIDIwMTQg
RU4xODIxNy5wZGY8L29yaWctcHViPjxsYWJlbD4xODIxNzwvbGFiZWw+PHVybHM+PC91cmxzPjxj
dXN0b20xPktHPC9jdXN0b20xPjxlbGVjdHJvbmljLXJlc291cmNlLW51bT5odHRwczovL2RvaS5v
cmcvMTAuMzM1NC9kYW8wMjc2MTwvZWxlY3Ryb25pYy1yZXNvdXJjZS1udW0+PC9yZWNvcmQ+PC9D
aXRlPjxDaXRlPjxBdXRob3I+U3RpbHdlbGw8L0F1dGhvcj48WWVhcj4yMDIyPC9ZZWFyPjxSZWNO
dW0+NDYwMTY8L1JlY051bT48SURUZXh0PjIzMjcyPC9JRFRleHQ+PHJlY29yZD48cmVjLW51bWJl
cj40NjAxNjwvcmVjLW51bWJlcj48Zm9yZWlnbi1rZXlzPjxrZXkgYXBwPSJFTiIgZGItaWQ9Ijkw
YXd3dDI1YmRwdHd0ZWUyNWRwcHg1and2ZGRwMnN0cjBzeiIgdGltZXN0YW1wPSIxNjU2NTU5NTIy
IiBndWlkPSJjY2NlZmIwYS1iODVlLTQwMjAtODk0ZS1lODcyN2Q5M2I3YjQiPjQ2MDE2PC9rZXk+
PC9mb3JlaWduLWtleXM+PHJlZi10eXBlIG5hbWU9IkpvdXJuYWwgQXJ0aWNsZXMiPjE3PC9yZWYt
dHlwZT48Y29udHJpYnV0b3JzPjxhdXRob3JzPjxhdXRob3I+U3RpbHdlbGwsIE4uIEsuPC9hdXRo
b3I+PGF1dGhvcj5GcmFzY2EsIFMuLCBKci48L2F1dGhvcj48YXV0aG9yPkZhcmluYSwgTC4gTC48
L2F1dGhvcj48YXV0aG9yPlN1YnJhbWFuaWFtLCBLLjwvYXV0aG9yPjxhdXRob3I+SW1ub2ksIEsu
PC9hdXRob3I+PGF1dGhvcj5WaWFkYW5uYSwgUC4gSC48L2F1dGhvcj48YXV0aG9yPkhvcHBlciwg
TC48L2F1dGhvcj48YXV0aG9yPlBvd2VsbCwgSi48L2F1dGhvcj48YXV0aG9yPkNvbGVlLCBKLjwv
YXV0aG9yPjxhdXRob3I+V2FsdHplaywgVC4gQi48L2F1dGhvcj48L2F1dGhvcnM+PC9jb250cmli
dXRvcnM+PGF1dGgtYWRkcmVzcz5EZXBhcnRtZW50IG9mIEluZmVjdGlvdXMgRGlzZWFzZXMgYW5k
IEltbXVub2xvZ3ksIENvbGxlZ2Ugb2YgVmV0ZXJpbmFyeSBNZWRpY2luZSwgVW5pdmVyc2l0eSBv
ZiBGbG9yaWRhLCBHYWluZXN2aWxsZSwgRkwgMzI2MTAsIFVTQS48L2F1dGgtYWRkcmVzcz48dGl0
bGVzPjx0aXRsZT48c3R5bGUgZmFjZT0ibm9ybWFsIiBmb250PSJkZWZhdWx0IiBzaXplPSIxMDAl
Ij5FZmZlY3Qgb2Ygd2F0ZXIgdGVtcGVyYXR1cmUgb24gZnJvZyB2aXJ1cyAzIGRpc2Vhc2UgaW4g
aGF0Y2hlcnktcmVhcmVkIHBhbGxpZCBzdHVyZ2VvbiA8L3N0eWxlPjxzdHlsZSBmYWNlPSJpdGFs
aWMiIGZvbnQ9ImRlZmF1bHQiIHNpemU9IjEwMCUiPlNjYXBoaXJoeW5jaHVzIGFsYnVzPC9zdHls
ZT48L3RpdGxlPjxzZWNvbmRhcnktdGl0bGU+RGlzZWFzZXMgb2YgYXF1YXRpYyBvcmdhbmlzbXM8
L3NlY29uZGFyeS10aXRsZT48L3RpdGxlcz48cGVyaW9kaWNhbD48ZnVsbC10aXRsZT5EaXNlYXNl
cyBvZiBBcXVhdGljIE9yZ2FuaXNtczwvZnVsbC10aXRsZT48L3BlcmlvZGljYWw+PHBhZ2VzPjcz
LTg2PC9wYWdlcz48dm9sdW1lPjE0ODwvdm9sdW1lPjxrZXl3b3Jkcz48a2V5d29yZD5BbmltYWxz
PC9rZXl3b3JkPjxrZXl3b3JkPipETkEgVmlydXMgSW5mZWN0aW9ucy92ZXRlcmluYXJ5PC9rZXl3
b3JkPjxrZXl3b3JkPkZpc2hlczwva2V5d29yZD48a2V5d29yZD4qUmFuYXZpcnVzPC9rZXl3b3Jk
PjxrZXl3b3JkPlJpdmVyczwva2V5d29yZD48a2V5d29yZD5UZW1wZXJhdHVyZTwva2V5d29yZD48
a2V5d29yZD5XYXRlcjwva2V5d29yZD48a2V5d29yZD5BcXVhY3VsdHVyZTwva2V5d29yZD48a2V5
d29yZD5Gcm9nIHZpcnVzIDM8L2tleXdvcmQ+PGtleXdvcmQ+UmFuYXZpcnVzPC9rZXl3b3JkPjxr
ZXl3b3JkPlN0dXJnZW9uPC9rZXl3b3JkPjwva2V5d29yZHM+PGRhdGVzPjx5ZWFyPjIwMjI8L3ll
YXI+PC9kYXRlcz48b3JpZy1wdWI+XFxBQ1QwMDFDTDA0RlMwN1xCSU9TRUNVUklUWURBVEEkXEUg
TGlicmFyeVxBbmltYWwgQ2F0YWxvZ3VlXFNcU3RpbHdlbGwgZXQgYWwgMjAyMiBFTjIzMjcyLnBk
Zjwvb3JpZy1wdWI+PGlzYm4+MDE3Ny01MTAzIChQcmludCkmI3hEOzAxNzctNTEwMzwvaXNibj48
bGFiZWw+MjMyNzI8L2xhYmVsPjx1cmxzPjwvdXJscz48Y3VzdG9tMT5TdHVyZ2Vvbl9ZR0M8L2N1
c3RvbTE+PGVsZWN0cm9uaWMtcmVzb3VyY2UtbnVtPmh0dHBzOi8vZG9pLm9yZy8xMC4zMzU0L2Rh
bzAzNjQ1PC9lbGVjdHJvbmljLXJlc291cmNlLW51bT48L3JlY29yZD48L0NpdGU+PC9FbmROb3Rl
Pn==
</w:fldData>
        </w:fldChar>
      </w:r>
      <w:r w:rsidR="00295283">
        <w:instrText xml:space="preserve"> ADDIN EN.CITE </w:instrText>
      </w:r>
      <w:r w:rsidR="00295283">
        <w:fldChar w:fldCharType="begin">
          <w:fldData xml:space="preserve">PEVuZE5vdGU+PENpdGU+PEF1dGhvcj5XYWx0emVrPC9BdXRob3I+PFllYXI+MjAxNDwvWWVhcj48
UmVjTnVtPjE3ODA5PC9SZWNOdW0+PElEVGV4dD4xODIxNzwvSURUZXh0PjxEaXNwbGF5VGV4dD4o
U3RpbHdlbGwgZXQgYWwuIDIwMjI7IFdhbHR6ZWsgZXQgYWwuIDIwMTQpPC9EaXNwbGF5VGV4dD48
cmVjb3JkPjxyZWMtbnVtYmVyPjE3ODA5PC9yZWMtbnVtYmVyPjxmb3JlaWduLWtleXM+PGtleSBh
cHA9IkVOIiBkYi1pZD0iOTBhd3d0MjViZHB0d3RlZTI1ZHBweDVqd3ZkZHAyc3RyMHN6IiB0aW1l
c3RhbXA9IjE2NTIzOTgyMjIiIGd1aWQ9ImMwYmZlODUwLTMwZDEtNGI1Ny05ZGIwLTg1ZWQxN2Jm
N2FkNyI+MTc4MDk8L2tleT48L2ZvcmVpZ24ta2V5cz48cmVmLXR5cGUgbmFtZT0iSm91cm5hbCBB
cnRpY2xlcyI+MTc8L3JlZi10eXBlPjxjb250cmlidXRvcnM+PGF1dGhvcnM+PGF1dGhvcj5XYWx0
emVrLCBULkIuPC9hdXRob3I+PGF1dGhvcj5NaWxsZXIsIEQuTC48L2F1dGhvcj48YXV0aG9yPkdy
YXksIE0uSi48L2F1dGhvcj48YXV0aG9yPkRyZWNrdHJhaCwgQi48L2F1dGhvcj48YXV0aG9yPkJy
aWdnbGVyLCBKLlQuPC9hdXRob3I+PGF1dGhvcj5NYWNDb25uZWxsLCBCLjwvYXV0aG9yPjxhdXRo
b3I+SHVkc29uLCBDLjwvYXV0aG9yPjxhdXRob3I+SG9wcGVyLCBMLjwvYXV0aG9yPjxhdXRob3I+
RnJpYXJ5LCBKLjwvYXV0aG9yPjxhdXRob3I+WXVuLCBTLkMuPC9hdXRob3I+PGF1dGhvcj5NYWxt
LCBLLlYuPC9hdXRob3I+PGF1dGhvcj5XZWJlciwgRS5TLjwvYXV0aG9yPjxhdXRob3I+SGVkcmlj
aywgUi5QLjwvYXV0aG9yPjwvYXV0aG9ycz48L2NvbnRyaWJ1dG9ycz48dGl0bGVzPjx0aXRsZT48
c3R5bGUgZmFjZT0ibm9ybWFsIiBmb250PSJkZWZhdWx0IiBzaXplPSIxMDAlIj5OZXcgZGlzZWFz
ZSByZWNvcmRzIGZvciBoYXRjaGVyeS1yZWFyZWQgc3R1cmdlb24uIDEuIEV4cGFuc2lvbiBvZiBm
cm9nIHZpcnVzIDMgaG9zdCByYW5nZSBpbnRvIDwvc3R5bGU+PHN0eWxlIGZhY2U9Iml0YWxpYyIg
Zm9udD0iZGVmYXVsdCIgc2l6ZT0iMTAwJSI+U2NhcGhpcmh5bmNodXMgYWxidXM8L3N0eWxlPjwv
dGl0bGU+PHNlY29uZGFyeS10aXRsZT5EaXNlYXNlcyBvZiBBcXVhdGljIE9yZ2FuaXNtczwvc2Vj
b25kYXJ5LXRpdGxlPjwvdGl0bGVzPjxwZXJpb2RpY2FsPjxmdWxsLXRpdGxlPkRpc2Vhc2VzIG9m
IEFxdWF0aWMgT3JnYW5pc21zPC9mdWxsLXRpdGxlPjwvcGVyaW9kaWNhbD48cGFnZXM+MjE5LTIy
NzwvcGFnZXM+PHZvbHVtZT4xMTE8L3ZvbHVtZT48bnVtYmVyPjM8L251bWJlcj48ZGF0ZXM+PHll
YXI+MjAxNDwveWVhcj48L2RhdGVzPjxvcmlnLXB1Yj5cXEFDVDAwMUNMMDRGUzA3XEJJT1NFQ1VS
SVRZREFUQSRcRSBMaWJyYXJ5XEFuaW1hbCBDYXRhbG9ndWVcV1xXYWx0emVrIGV0IGFsIDIwMTQg
RU4xODIxNy5wZGY8L29yaWctcHViPjxsYWJlbD4xODIxNzwvbGFiZWw+PHVybHM+PC91cmxzPjxj
dXN0b20xPktHPC9jdXN0b20xPjxlbGVjdHJvbmljLXJlc291cmNlLW51bT5odHRwczovL2RvaS5v
cmcvMTAuMzM1NC9kYW8wMjc2MTwvZWxlY3Ryb25pYy1yZXNvdXJjZS1udW0+PC9yZWNvcmQ+PC9D
aXRlPjxDaXRlPjxBdXRob3I+U3RpbHdlbGw8L0F1dGhvcj48WWVhcj4yMDIyPC9ZZWFyPjxSZWNO
dW0+NDYwMTY8L1JlY051bT48SURUZXh0PjIzMjcyPC9JRFRleHQ+PHJlY29yZD48cmVjLW51bWJl
cj40NjAxNjwvcmVjLW51bWJlcj48Zm9yZWlnbi1rZXlzPjxrZXkgYXBwPSJFTiIgZGItaWQ9Ijkw
YXd3dDI1YmRwdHd0ZWUyNWRwcHg1and2ZGRwMnN0cjBzeiIgdGltZXN0YW1wPSIxNjU2NTU5NTIy
IiBndWlkPSJjY2NlZmIwYS1iODVlLTQwMjAtODk0ZS1lODcyN2Q5M2I3YjQiPjQ2MDE2PC9rZXk+
PC9mb3JlaWduLWtleXM+PHJlZi10eXBlIG5hbWU9IkpvdXJuYWwgQXJ0aWNsZXMiPjE3PC9yZWYt
dHlwZT48Y29udHJpYnV0b3JzPjxhdXRob3JzPjxhdXRob3I+U3RpbHdlbGwsIE4uIEsuPC9hdXRo
b3I+PGF1dGhvcj5GcmFzY2EsIFMuLCBKci48L2F1dGhvcj48YXV0aG9yPkZhcmluYSwgTC4gTC48
L2F1dGhvcj48YXV0aG9yPlN1YnJhbWFuaWFtLCBLLjwvYXV0aG9yPjxhdXRob3I+SW1ub2ksIEsu
PC9hdXRob3I+PGF1dGhvcj5WaWFkYW5uYSwgUC4gSC48L2F1dGhvcj48YXV0aG9yPkhvcHBlciwg
TC48L2F1dGhvcj48YXV0aG9yPlBvd2VsbCwgSi48L2F1dGhvcj48YXV0aG9yPkNvbGVlLCBKLjwv
YXV0aG9yPjxhdXRob3I+V2FsdHplaywgVC4gQi48L2F1dGhvcj48L2F1dGhvcnM+PC9jb250cmli
dXRvcnM+PGF1dGgtYWRkcmVzcz5EZXBhcnRtZW50IG9mIEluZmVjdGlvdXMgRGlzZWFzZXMgYW5k
IEltbXVub2xvZ3ksIENvbGxlZ2Ugb2YgVmV0ZXJpbmFyeSBNZWRpY2luZSwgVW5pdmVyc2l0eSBv
ZiBGbG9yaWRhLCBHYWluZXN2aWxsZSwgRkwgMzI2MTAsIFVTQS48L2F1dGgtYWRkcmVzcz48dGl0
bGVzPjx0aXRsZT48c3R5bGUgZmFjZT0ibm9ybWFsIiBmb250PSJkZWZhdWx0IiBzaXplPSIxMDAl
Ij5FZmZlY3Qgb2Ygd2F0ZXIgdGVtcGVyYXR1cmUgb24gZnJvZyB2aXJ1cyAzIGRpc2Vhc2UgaW4g
aGF0Y2hlcnktcmVhcmVkIHBhbGxpZCBzdHVyZ2VvbiA8L3N0eWxlPjxzdHlsZSBmYWNlPSJpdGFs
aWMiIGZvbnQ9ImRlZmF1bHQiIHNpemU9IjEwMCUiPlNjYXBoaXJoeW5jaHVzIGFsYnVzPC9zdHls
ZT48L3RpdGxlPjxzZWNvbmRhcnktdGl0bGU+RGlzZWFzZXMgb2YgYXF1YXRpYyBvcmdhbmlzbXM8
L3NlY29uZGFyeS10aXRsZT48L3RpdGxlcz48cGVyaW9kaWNhbD48ZnVsbC10aXRsZT5EaXNlYXNl
cyBvZiBBcXVhdGljIE9yZ2FuaXNtczwvZnVsbC10aXRsZT48L3BlcmlvZGljYWw+PHBhZ2VzPjcz
LTg2PC9wYWdlcz48dm9sdW1lPjE0ODwvdm9sdW1lPjxrZXl3b3Jkcz48a2V5d29yZD5BbmltYWxz
PC9rZXl3b3JkPjxrZXl3b3JkPipETkEgVmlydXMgSW5mZWN0aW9ucy92ZXRlcmluYXJ5PC9rZXl3
b3JkPjxrZXl3b3JkPkZpc2hlczwva2V5d29yZD48a2V5d29yZD4qUmFuYXZpcnVzPC9rZXl3b3Jk
PjxrZXl3b3JkPlJpdmVyczwva2V5d29yZD48a2V5d29yZD5UZW1wZXJhdHVyZTwva2V5d29yZD48
a2V5d29yZD5XYXRlcjwva2V5d29yZD48a2V5d29yZD5BcXVhY3VsdHVyZTwva2V5d29yZD48a2V5
d29yZD5Gcm9nIHZpcnVzIDM8L2tleXdvcmQ+PGtleXdvcmQ+UmFuYXZpcnVzPC9rZXl3b3JkPjxr
ZXl3b3JkPlN0dXJnZW9uPC9rZXl3b3JkPjwva2V5d29yZHM+PGRhdGVzPjx5ZWFyPjIwMjI8L3ll
YXI+PC9kYXRlcz48b3JpZy1wdWI+XFxBQ1QwMDFDTDA0RlMwN1xCSU9TRUNVUklUWURBVEEkXEUg
TGlicmFyeVxBbmltYWwgQ2F0YWxvZ3VlXFNcU3RpbHdlbGwgZXQgYWwgMjAyMiBFTjIzMjcyLnBk
Zjwvb3JpZy1wdWI+PGlzYm4+MDE3Ny01MTAzIChQcmludCkmI3hEOzAxNzctNTEwMzwvaXNibj48
bGFiZWw+MjMyNzI8L2xhYmVsPjx1cmxzPjwvdXJscz48Y3VzdG9tMT5TdHVyZ2Vvbl9ZR0M8L2N1
c3RvbTE+PGVsZWN0cm9uaWMtcmVzb3VyY2UtbnVtPmh0dHBzOi8vZG9pLm9yZy8xMC4zMzU0L2Rh
bzAzNjQ1PC9lbGVjdHJvbmljLXJlc291cmNlLW51bT48L3JlY29yZD48L0NpdGU+PC9FbmROb3Rl
Pn==
</w:fldData>
        </w:fldChar>
      </w:r>
      <w:r w:rsidR="00295283">
        <w:instrText xml:space="preserve"> ADDIN EN.CITE.DATA </w:instrText>
      </w:r>
      <w:r w:rsidR="00295283">
        <w:fldChar w:fldCharType="end"/>
      </w:r>
      <w:r w:rsidR="00295283">
        <w:fldChar w:fldCharType="separate"/>
      </w:r>
      <w:r w:rsidR="00295283">
        <w:rPr>
          <w:noProof/>
        </w:rPr>
        <w:t>(Stilwell et al. 2022; Waltzek et al. 2014)</w:t>
      </w:r>
      <w:r w:rsidR="00295283">
        <w:fldChar w:fldCharType="end"/>
      </w:r>
      <w:r>
        <w:t xml:space="preserve">. An infected stickleback exhibited lethargy, disorientation, bright red and swollen gills, fused filaments and remained near the surface although it is unclear whether these clinical signs are solely from FV3 infection or also from the coinfection with myxozoan parasites </w:t>
      </w:r>
      <w:r w:rsidR="00295283">
        <w:fldChar w:fldCharType="begin">
          <w:fldData xml:space="preserve">PEVuZE5vdGU+PENpdGU+PEF1dGhvcj5NYW88L0F1dGhvcj48WWVhcj4xOTk5PC9ZZWFyPjxSZWNO
dW0+NzEyMjwvUmVjTnVtPjxJRFRleHQ+OTI5NzwvSURUZXh0PjxEaXNwbGF5VGV4dD4oTWFvIGV0
IGFsLiAxOTk5KTwvRGlzcGxheVRleHQ+PHJlY29yZD48cmVjLW51bWJlcj43MTIyPC9yZWMtbnVt
YmVyPjxmb3JlaWduLWtleXM+PGtleSBhcHA9IkVOIiBkYi1pZD0iOTBhd3d0MjViZHB0d3RlZTI1
ZHBweDVqd3ZkZHAyc3RyMHN6IiB0aW1lc3RhbXA9IjE2NTIzOTcxNjgiIGd1aWQ9ImMzMDZmMzEy
LTQ4YzgtNDA1My1hYThjLWRmYzY5NGMxMTMxMiI+NzEyMjwva2V5PjwvZm9yZWlnbi1rZXlzPjxy
ZWYtdHlwZSBuYW1lPSJKb3VybmFsIEFydGljbGVzIj4xNzwvcmVmLXR5cGU+PGNvbnRyaWJ1dG9y
cz48YXV0aG9ycz48YXV0aG9yPk1hbywgSi48L2F1dGhvcj48YXV0aG9yPkdyZWVuLCBELkUuPC9h
dXRob3I+PGF1dGhvcj5GZWxsZXJzLCBHLjwvYXV0aG9yPjxhdXRob3I+Q2hpbmNoYXIsIFYuRy48
L2F1dGhvcj48L2F1dGhvcnM+PC9jb250cmlidXRvcnM+PHRpdGxlcz48dGl0bGU+TW9sZWN1bGFy
IGNoYXJhY3Rlcml6YXRpb24gb2YgaXJpZG92aXJ1c2VzIGlzb2xhdGVkIGZyb20gc3ltcGF0cmlj
IGFtcGhpYmlhbnMgYW5kIGZpc2g8L3RpdGxlPjxzZWNvbmRhcnktdGl0bGU+VmlydXMgUmVzZWFy
Y2g8L3NlY29uZGFyeS10aXRsZT48L3RpdGxlcz48cGVyaW9kaWNhbD48ZnVsbC10aXRsZT5WaXJ1
cyBSZXNlYXJjaDwvZnVsbC10aXRsZT48L3BlcmlvZGljYWw+PHBhZ2VzPjQ1LTUyPC9wYWdlcz48
dm9sdW1lPjYzPC92b2x1bWU+PG51bWJlcj4xLTI8L251bWJlcj48a2V5d29yZHM+PGtleXdvcmQ+
QW1waGliaWFuIGRpc2Vhc2U8L2tleXdvcmQ+PGtleXdvcmQ+QW1waGliaWFuIHZpcnVzPC9rZXl3
b3JkPjxrZXl3b3JkPkFtcGhpYmlhbnM8L2tleXdvcmQ+PGtleXdvcmQ+QW5hbHlzaXM8L2tleXdv
cmQ+PGtleXdvcmQ+QW5pbWFsPC9rZXl3b3JkPjxrZXl3b3JkPkFuaW1hbHM8L2tleXdvcmQ+PGtl
eXdvcmQ+QXF1YWN1bHR1cmU8L2tleXdvcmQ+PGtleXdvcmQ+Q2Fwc2lkPC9rZXl3b3JkPjxrZXl3
b3JkPkNhcHNpZCBwcm90ZWluPC9rZXl3b3JkPjxrZXl3b3JkPkNlbGw8L2tleXdvcmQ+PGtleXdv
cmQ+Q2hhcmFjdGVyaXphdGlvbjwva2V5d29yZD48a2V5d29yZD5DcnVzdGFjZWFuPC9rZXl3b3Jk
PjxrZXl3b3JkPkNydXN0YWNlYW5zPC9rZXl3b3JkPjxrZXl3b3JkPkRpZ2VzdGlvbjwva2V5d29y
ZD48a2V5d29yZD5EaXNlYXNlPC9rZXl3b3JkPjxrZXl3b3JkPkROQTwva2V5d29yZD48a2V5d29y
ZD5ETkEgZnJhZ21lbnQ8L2tleXdvcmQ+PGtleXdvcmQ+RXhwZXJpbWVudGFsPC9rZXl3b3JkPjxr
ZXl3b3JkPkV4cGVyaW1lbnRhbCBpbmZlY3Rpb248L2tleXdvcmQ+PGtleXdvcmQ+RXhwZXJpbWVu
dGFsIGluZmVjdGlvbnM8L2tleXdvcmQ+PGtleXdvcmQ+ZXhwZXJpbWVudGFsLWluZmVjdGlvbjwv
a2V5d29yZD48a2V5d29yZD5GaXNoPC9rZXl3b3JkPjxrZXl3b3JkPkZpc2ggdmlydXM8L2tleXdv
cmQ+PGtleXdvcmQ+ZnJvZzwva2V5d29yZD48a2V5d29yZD5Gcm9nIHZpcnVzIDM8L2tleXdvcmQ+
PGtleXdvcmQ+RlYzPC9rZXl3b3JkPjxrZXl3b3JkPkluZmVjdGlvbjwva2V5d29yZD48a2V5d29y
ZD5JbmZlY3Rpb25zPC9rZXl3b3JkPjxrZXl3b3JkPkluc2VjdDwva2V5d29yZD48a2V5d29yZD5J
bnNlY3RzPC9rZXl3b3JkPjxrZXl3b3JkPkludGVyLWNsYXNzIGluZmVjdGlvbjwva2V5d29yZD48
a2V5d29yZD5JbnZlcnRlYnJhdGU8L2tleXdvcmQ+PGtleXdvcmQ+SW52ZXJ0ZWJyYXRlczwva2V5
d29yZD48a2V5d29yZD5Jcmlkb3ZpcnVzPC9rZXl3b3JkPjxrZXl3b3JkPklyaWRvdmlydXNlczwv
a2V5d29yZD48a2V5d29yZD5Jc29sYXRpb248L2tleXdvcmQ+PGtleXdvcmQ+TWFqb3IgY2Fwc2lk
IHByb3RlaW48L2tleXdvcmQ+PGtleXdvcmQ+TW9sZWN1bGFyPC9rZXl3b3JkPjxrZXl3b3JkPk1v
bGVjdWxhciBjaGFyYWN0ZXJpemF0aW9uPC9rZXl3b3JkPjxrZXl3b3JkPk5hdHVyZTwva2V5d29y
ZD48a2V5d29yZD5OdWNsZW90aWRlPC9rZXl3b3JkPjxrZXl3b3JkPk9saWdvbnVjbGVvdGlkZTwv
a2V5d29yZD48a2V5d29yZD5QcmltZXJzPC9rZXl3b3JkPjxrZXl3b3JkPlByb2ZpbGVzPC9rZXl3
b3JkPjxrZXl3b3JkPlByb3RlaW48L2tleXdvcmQ+PGtleXdvcmQ+UmF0ZTwva2V5d29yZD48a2V5
d29yZD5SZWdpb248L2tleXdvcmQ+PGtleXdvcmQ+UmVwb3J0PC9rZXl3b3JkPjxrZXl3b3JkPlJl
cHRpbGU8L2tleXdvcmQ+PGtleXdvcmQ+UmVwdGlsZXM8L2tleXdvcmQ+PGtleXdvcmQ+UmVzZXJ2
b2lyPC9rZXl3b3JkPjxrZXl3b3JkPnJlc3RyaWN0aW9uIGVuZG9udWNsZWFzZTwva2V5d29yZD48
a2V5d29yZD5TZXF1ZW5jZTwva2V5d29yZD48a2V5d29yZD5TZXF1ZW5jZSBhbmFseXNpczwva2V5
d29yZD48a2V5d29yZD5zZXF1ZW5jZS1hbmFseXNpczwva2V5d29yZD48a2V5d29yZD5TcGVjaWVz
PC9rZXl3b3JkPjxrZXl3b3JkPnNwZWNpZmljPC9rZXl3b3JkPjxrZXl3b3JkPlRheG9ub21pYzwv
a2V5d29yZD48a2V5d29yZD5WZXJ0ZWJyYXRlPC9rZXl3b3JkPjxrZXl3b3JkPlZlcnRlYnJhdGVz
PC9rZXl3b3JkPjxrZXl3b3JkPlZpcmFsPC9rZXl3b3JkPjxrZXl3b3JkPlZpcmFsIEROQTwva2V5
d29yZD48a2V5d29yZD5WaXJ1czwva2V5d29yZD48a2V5d29yZD5WaXJ1c2VzPC9rZXl3b3JkPjxr
ZXl3b3JkPlZpcnVzZXMgaW5mZWN0aW5nIGVjdG90aGVybWljIGFuaW1hbHM8L2tleXdvcmQ+PGtl
eXdvcmQ+V2lsZDwva2V5d29yZD48L2tleXdvcmRzPjxkYXRlcz48eWVhcj4xOTk5PC95ZWFyPjwv
ZGF0ZXM+PG9yaWctcHViPlxcQUNUMDAxQ0wwNEZTMDdcQklPU0VDVVJJVFlEQVRBJFxFIExpYnJh
cnlcQW5pbWFsIENhdGFsb2d1ZVxNPC9vcmlnLXB1Yj48bGFiZWw+OTI5NzwvbGFiZWw+PHVybHM+
PC91cmxzPjxjdXN0b20xPmFxdWF0aWNzIGZpbmZpc2ggaXJpZG92aXJ1cyBwb2xpY3kgcmV2aWV3
IGdtPC9jdXN0b20xPjxlbGVjdHJvbmljLXJlc291cmNlLW51bT5odHRwOi8vd3d3LnNjaWVuY2Vk
aXJlY3QuY29tL3NjaWVuY2UvYXJ0aWNsZS9CNlQzMi0zWDlZUkcxLTcvMi8xYTU2OTYxNDBiZmI3
YTIzNmVjNzllNjAxMWViYTRkYzwvZWxlY3Ryb25pYy1yZXNvdXJjZS1udW0+PG1vZGlmaWVkLWRh
dGU+NTg5MDQ8L21vZGlmaWVkLWRhdGU+PC9yZWNvcmQ+PC9DaXRlPjwvRW5kTm90ZT5=
</w:fldData>
        </w:fldChar>
      </w:r>
      <w:r w:rsidR="00295283">
        <w:instrText xml:space="preserve"> ADDIN EN.CITE </w:instrText>
      </w:r>
      <w:r w:rsidR="00295283">
        <w:fldChar w:fldCharType="begin">
          <w:fldData xml:space="preserve">PEVuZE5vdGU+PENpdGU+PEF1dGhvcj5NYW88L0F1dGhvcj48WWVhcj4xOTk5PC9ZZWFyPjxSZWNO
dW0+NzEyMjwvUmVjTnVtPjxJRFRleHQ+OTI5NzwvSURUZXh0PjxEaXNwbGF5VGV4dD4oTWFvIGV0
IGFsLiAxOTk5KTwvRGlzcGxheVRleHQ+PHJlY29yZD48cmVjLW51bWJlcj43MTIyPC9yZWMtbnVt
YmVyPjxmb3JlaWduLWtleXM+PGtleSBhcHA9IkVOIiBkYi1pZD0iOTBhd3d0MjViZHB0d3RlZTI1
ZHBweDVqd3ZkZHAyc3RyMHN6IiB0aW1lc3RhbXA9IjE2NTIzOTcxNjgiIGd1aWQ9ImMzMDZmMzEy
LTQ4YzgtNDA1My1hYThjLWRmYzY5NGMxMTMxMiI+NzEyMjwva2V5PjwvZm9yZWlnbi1rZXlzPjxy
ZWYtdHlwZSBuYW1lPSJKb3VybmFsIEFydGljbGVzIj4xNzwvcmVmLXR5cGU+PGNvbnRyaWJ1dG9y
cz48YXV0aG9ycz48YXV0aG9yPk1hbywgSi48L2F1dGhvcj48YXV0aG9yPkdyZWVuLCBELkUuPC9h
dXRob3I+PGF1dGhvcj5GZWxsZXJzLCBHLjwvYXV0aG9yPjxhdXRob3I+Q2hpbmNoYXIsIFYuRy48
L2F1dGhvcj48L2F1dGhvcnM+PC9jb250cmlidXRvcnM+PHRpdGxlcz48dGl0bGU+TW9sZWN1bGFy
IGNoYXJhY3Rlcml6YXRpb24gb2YgaXJpZG92aXJ1c2VzIGlzb2xhdGVkIGZyb20gc3ltcGF0cmlj
IGFtcGhpYmlhbnMgYW5kIGZpc2g8L3RpdGxlPjxzZWNvbmRhcnktdGl0bGU+VmlydXMgUmVzZWFy
Y2g8L3NlY29uZGFyeS10aXRsZT48L3RpdGxlcz48cGVyaW9kaWNhbD48ZnVsbC10aXRsZT5WaXJ1
cyBSZXNlYXJjaDwvZnVsbC10aXRsZT48L3BlcmlvZGljYWw+PHBhZ2VzPjQ1LTUyPC9wYWdlcz48
dm9sdW1lPjYzPC92b2x1bWU+PG51bWJlcj4xLTI8L251bWJlcj48a2V5d29yZHM+PGtleXdvcmQ+
QW1waGliaWFuIGRpc2Vhc2U8L2tleXdvcmQ+PGtleXdvcmQ+QW1waGliaWFuIHZpcnVzPC9rZXl3
b3JkPjxrZXl3b3JkPkFtcGhpYmlhbnM8L2tleXdvcmQ+PGtleXdvcmQ+QW5hbHlzaXM8L2tleXdv
cmQ+PGtleXdvcmQ+QW5pbWFsPC9rZXl3b3JkPjxrZXl3b3JkPkFuaW1hbHM8L2tleXdvcmQ+PGtl
eXdvcmQ+QXF1YWN1bHR1cmU8L2tleXdvcmQ+PGtleXdvcmQ+Q2Fwc2lkPC9rZXl3b3JkPjxrZXl3
b3JkPkNhcHNpZCBwcm90ZWluPC9rZXl3b3JkPjxrZXl3b3JkPkNlbGw8L2tleXdvcmQ+PGtleXdv
cmQ+Q2hhcmFjdGVyaXphdGlvbjwva2V5d29yZD48a2V5d29yZD5DcnVzdGFjZWFuPC9rZXl3b3Jk
PjxrZXl3b3JkPkNydXN0YWNlYW5zPC9rZXl3b3JkPjxrZXl3b3JkPkRpZ2VzdGlvbjwva2V5d29y
ZD48a2V5d29yZD5EaXNlYXNlPC9rZXl3b3JkPjxrZXl3b3JkPkROQTwva2V5d29yZD48a2V5d29y
ZD5ETkEgZnJhZ21lbnQ8L2tleXdvcmQ+PGtleXdvcmQ+RXhwZXJpbWVudGFsPC9rZXl3b3JkPjxr
ZXl3b3JkPkV4cGVyaW1lbnRhbCBpbmZlY3Rpb248L2tleXdvcmQ+PGtleXdvcmQ+RXhwZXJpbWVu
dGFsIGluZmVjdGlvbnM8L2tleXdvcmQ+PGtleXdvcmQ+ZXhwZXJpbWVudGFsLWluZmVjdGlvbjwv
a2V5d29yZD48a2V5d29yZD5GaXNoPC9rZXl3b3JkPjxrZXl3b3JkPkZpc2ggdmlydXM8L2tleXdv
cmQ+PGtleXdvcmQ+ZnJvZzwva2V5d29yZD48a2V5d29yZD5Gcm9nIHZpcnVzIDM8L2tleXdvcmQ+
PGtleXdvcmQ+RlYzPC9rZXl3b3JkPjxrZXl3b3JkPkluZmVjdGlvbjwva2V5d29yZD48a2V5d29y
ZD5JbmZlY3Rpb25zPC9rZXl3b3JkPjxrZXl3b3JkPkluc2VjdDwva2V5d29yZD48a2V5d29yZD5J
bnNlY3RzPC9rZXl3b3JkPjxrZXl3b3JkPkludGVyLWNsYXNzIGluZmVjdGlvbjwva2V5d29yZD48
a2V5d29yZD5JbnZlcnRlYnJhdGU8L2tleXdvcmQ+PGtleXdvcmQ+SW52ZXJ0ZWJyYXRlczwva2V5
d29yZD48a2V5d29yZD5Jcmlkb3ZpcnVzPC9rZXl3b3JkPjxrZXl3b3JkPklyaWRvdmlydXNlczwv
a2V5d29yZD48a2V5d29yZD5Jc29sYXRpb248L2tleXdvcmQ+PGtleXdvcmQ+TWFqb3IgY2Fwc2lk
IHByb3RlaW48L2tleXdvcmQ+PGtleXdvcmQ+TW9sZWN1bGFyPC9rZXl3b3JkPjxrZXl3b3JkPk1v
bGVjdWxhciBjaGFyYWN0ZXJpemF0aW9uPC9rZXl3b3JkPjxrZXl3b3JkPk5hdHVyZTwva2V5d29y
ZD48a2V5d29yZD5OdWNsZW90aWRlPC9rZXl3b3JkPjxrZXl3b3JkPk9saWdvbnVjbGVvdGlkZTwv
a2V5d29yZD48a2V5d29yZD5QcmltZXJzPC9rZXl3b3JkPjxrZXl3b3JkPlByb2ZpbGVzPC9rZXl3
b3JkPjxrZXl3b3JkPlByb3RlaW48L2tleXdvcmQ+PGtleXdvcmQ+UmF0ZTwva2V5d29yZD48a2V5
d29yZD5SZWdpb248L2tleXdvcmQ+PGtleXdvcmQ+UmVwb3J0PC9rZXl3b3JkPjxrZXl3b3JkPlJl
cHRpbGU8L2tleXdvcmQ+PGtleXdvcmQ+UmVwdGlsZXM8L2tleXdvcmQ+PGtleXdvcmQ+UmVzZXJ2
b2lyPC9rZXl3b3JkPjxrZXl3b3JkPnJlc3RyaWN0aW9uIGVuZG9udWNsZWFzZTwva2V5d29yZD48
a2V5d29yZD5TZXF1ZW5jZTwva2V5d29yZD48a2V5d29yZD5TZXF1ZW5jZSBhbmFseXNpczwva2V5
d29yZD48a2V5d29yZD5zZXF1ZW5jZS1hbmFseXNpczwva2V5d29yZD48a2V5d29yZD5TcGVjaWVz
PC9rZXl3b3JkPjxrZXl3b3JkPnNwZWNpZmljPC9rZXl3b3JkPjxrZXl3b3JkPlRheG9ub21pYzwv
a2V5d29yZD48a2V5d29yZD5WZXJ0ZWJyYXRlPC9rZXl3b3JkPjxrZXl3b3JkPlZlcnRlYnJhdGVz
PC9rZXl3b3JkPjxrZXl3b3JkPlZpcmFsPC9rZXl3b3JkPjxrZXl3b3JkPlZpcmFsIEROQTwva2V5
d29yZD48a2V5d29yZD5WaXJ1czwva2V5d29yZD48a2V5d29yZD5WaXJ1c2VzPC9rZXl3b3JkPjxr
ZXl3b3JkPlZpcnVzZXMgaW5mZWN0aW5nIGVjdG90aGVybWljIGFuaW1hbHM8L2tleXdvcmQ+PGtl
eXdvcmQ+V2lsZDwva2V5d29yZD48L2tleXdvcmRzPjxkYXRlcz48eWVhcj4xOTk5PC95ZWFyPjwv
ZGF0ZXM+PG9yaWctcHViPlxcQUNUMDAxQ0wwNEZTMDdcQklPU0VDVVJJVFlEQVRBJFxFIExpYnJh
cnlcQW5pbWFsIENhdGFsb2d1ZVxNPC9vcmlnLXB1Yj48bGFiZWw+OTI5NzwvbGFiZWw+PHVybHM+
PC91cmxzPjxjdXN0b20xPmFxdWF0aWNzIGZpbmZpc2ggaXJpZG92aXJ1cyBwb2xpY3kgcmV2aWV3
IGdtPC9jdXN0b20xPjxlbGVjdHJvbmljLXJlc291cmNlLW51bT5odHRwOi8vd3d3LnNjaWVuY2Vk
aXJlY3QuY29tL3NjaWVuY2UvYXJ0aWNsZS9CNlQzMi0zWDlZUkcxLTcvMi8xYTU2OTYxNDBiZmI3
YTIzNmVjNzllNjAxMWViYTRkYzwvZWxlY3Ryb25pYy1yZXNvdXJjZS1udW0+PG1vZGlmaWVkLWRh
dGU+NTg5MDQ8L21vZGlmaWVkLWRhdGU+PC9yZWNvcmQ+PC9DaXRlPjwvRW5kTm90ZT5=
</w:fldData>
        </w:fldChar>
      </w:r>
      <w:r w:rsidR="00295283">
        <w:instrText xml:space="preserve"> ADDIN EN.CITE.DATA </w:instrText>
      </w:r>
      <w:r w:rsidR="00295283">
        <w:fldChar w:fldCharType="end"/>
      </w:r>
      <w:r w:rsidR="00295283">
        <w:fldChar w:fldCharType="separate"/>
      </w:r>
      <w:r w:rsidR="00295283">
        <w:rPr>
          <w:noProof/>
        </w:rPr>
        <w:t>(Mao et al. 1999)</w:t>
      </w:r>
      <w:r w:rsidR="00295283">
        <w:fldChar w:fldCharType="end"/>
      </w:r>
      <w:r>
        <w:t xml:space="preserve">. </w:t>
      </w:r>
      <w:r w:rsidRPr="000839DB">
        <w:rPr>
          <w:rStyle w:val="Emphasis"/>
        </w:rPr>
        <w:t>O</w:t>
      </w:r>
      <w:r>
        <w:rPr>
          <w:rStyle w:val="Emphasis"/>
        </w:rPr>
        <w:t>. </w:t>
      </w:r>
      <w:r w:rsidRPr="000839DB">
        <w:rPr>
          <w:rStyle w:val="Emphasis"/>
        </w:rPr>
        <w:t>marmorat</w:t>
      </w:r>
      <w:r w:rsidR="00042A86">
        <w:rPr>
          <w:rStyle w:val="Emphasis"/>
        </w:rPr>
        <w:t>a</w:t>
      </w:r>
      <w:r>
        <w:rPr>
          <w:rStyle w:val="Emphasis"/>
        </w:rPr>
        <w:t xml:space="preserve"> </w:t>
      </w:r>
      <w:r w:rsidRPr="00E72C0A">
        <w:t>exhibited minor ulcers</w:t>
      </w:r>
      <w:r>
        <w:rPr>
          <w:rStyle w:val="Emphasis"/>
        </w:rPr>
        <w:t xml:space="preserve"> </w:t>
      </w:r>
      <w:r w:rsidRPr="00E72C0A">
        <w:t xml:space="preserve">on the body and around the mouth </w:t>
      </w:r>
      <w:r w:rsidR="00295283">
        <w:fldChar w:fldCharType="begin"/>
      </w:r>
      <w:r w:rsidR="00295283">
        <w:instrText xml:space="preserve"> ADDIN EN.CITE &lt;EndNote&gt;&lt;Cite&gt;&lt;Author&gt;Prasankok&lt;/Author&gt;&lt;Year&gt;2005&lt;/Year&gt;&lt;RecNum&gt;46389&lt;/RecNum&gt;&lt;IDText&gt;24831&lt;/IDText&gt;&lt;DisplayText&gt;(Prasankok, Chutmongkonkul &amp;amp; Kanchankhan 2005)&lt;/DisplayText&gt;&lt;record&gt;&lt;rec-number&gt;46389&lt;/rec-number&gt;&lt;foreign-keys&gt;&lt;key app="EN" db-id="90awwt25bdptwtee25dppx5jwvddp2str0sz" timestamp="1660692577" guid="4b813c5f-b91b-446d-85e6-1f6ab2b8ffed"&gt;46389&lt;/key&gt;&lt;/foreign-keys&gt;&lt;ref-type name="Conference Papers"&gt;47&lt;/ref-type&gt;&lt;contributors&gt;&lt;authors&gt;&lt;author&gt;Prasankok, P.&lt;/author&gt;&lt;author&gt;Chutmongkonkul, M.&lt;/author&gt;&lt;author&gt;Kanchankhan, S.&lt;/author&gt;&lt;/authors&gt;&lt;secondary-authors&gt;&lt;author&gt;Walker, P.J.&lt;/author&gt;&lt;author&gt;Lester, R.G.&lt;/author&gt;&lt;author&gt;Bondad-Reantaso, M.&lt;/author&gt;&lt;/secondary-authors&gt;&lt;/contributors&gt;&lt;titles&gt;&lt;title&gt;&lt;style face="normal" font="default" size="100%"&gt;Characterization of iridovirus isolated from diseased marbled sleepy goby, &lt;/style&gt;&lt;style face="italic" font="default" size="100%"&gt;Oxyeleotris marmoratus&lt;/style&gt;&lt;/title&gt;&lt;secondary-title&gt;Diseases in Asian Aquaculture V&lt;/secondary-title&gt;&lt;/titles&gt;&lt;periodical&gt;&lt;full-title&gt;Diseases in Asian aquaculture V&lt;/full-title&gt;&lt;/periodical&gt;&lt;dates&gt;&lt;year&gt;2005&lt;/year&gt;&lt;/dates&gt;&lt;pub-location&gt;Manila&lt;/pub-location&gt;&lt;publisher&gt;Asian Fisheries Society&lt;/publisher&gt;&lt;label&gt;24831&lt;/label&gt;&lt;urls&gt;&lt;/urls&gt;&lt;custom1&gt;sturgeon_BM&lt;/custom1&gt;&lt;/record&gt;&lt;/Cite&gt;&lt;/EndNote&gt;</w:instrText>
      </w:r>
      <w:r w:rsidR="00295283">
        <w:fldChar w:fldCharType="separate"/>
      </w:r>
      <w:r w:rsidR="00295283">
        <w:rPr>
          <w:noProof/>
        </w:rPr>
        <w:t>(Prasankok, Chutmongkonkul &amp; Kanchankhan 2005)</w:t>
      </w:r>
      <w:r w:rsidR="00295283">
        <w:fldChar w:fldCharType="end"/>
      </w:r>
      <w:r w:rsidRPr="00E72C0A">
        <w:t>.</w:t>
      </w:r>
    </w:p>
    <w:p w14:paraId="2A11CF07" w14:textId="77777777" w:rsidR="00015E42" w:rsidRDefault="00015E42" w:rsidP="00F3698B">
      <w:pPr>
        <w:pStyle w:val="Heading6"/>
      </w:pPr>
      <w:r>
        <w:t>Amphibians</w:t>
      </w:r>
    </w:p>
    <w:p w14:paraId="34A8AB6A" w14:textId="31DF4937" w:rsidR="00E72C0A" w:rsidRDefault="00E72C0A" w:rsidP="00E72C0A">
      <w:r>
        <w:t xml:space="preserve">Mortality is often the only clinical finding reported in cases of FV3 disease in amphibians. Gross clinical signs may include erratic swimming, loss of buoyancy, lethargy, anorexia, swelling of the legs and body, erythema (redness) of the legs and ventrum, ecchymosis (red blotches) near the vent and/or urostyle, petechiation (pinpoint haemorrhages) or ecchymosis of the skin and irregular patches of discoloration on the skin. Cutaneous erosions and ulcerations are frequently seen in adults </w:t>
      </w:r>
      <w:r w:rsidR="00295283">
        <w:fldChar w:fldCharType="begin">
          <w:fldData xml:space="preserve">PEVuZE5vdGU+PENpdGU+PEF1dGhvcj5NaWxsZXI8L0F1dGhvcj48WWVhcj4yMDE1PC9ZZWFyPjxS
ZWNOdW0+NDYzOTA8L1JlY051bT48SURUZXh0PjI0ODMyPC9JRFRleHQ+PERpc3BsYXlUZXh0PihD
dW5uaW5naGFtIGV0IGFsLiAxOTk2OyBNaWxsZXIsIEdyYXkgJmFtcDsgU3RvcmZlciAyMDExOyBN
aWxsZXIgZXQgYWwuIDIwMTUpPC9EaXNwbGF5VGV4dD48cmVjb3JkPjxyZWMtbnVtYmVyPjQ2Mzkw
PC9yZWMtbnVtYmVyPjxmb3JlaWduLWtleXM+PGtleSBhcHA9IkVOIiBkYi1pZD0iOTBhd3d0MjVi
ZHB0d3RlZTI1ZHBweDVqd3ZkZHAyc3RyMHN6IiB0aW1lc3RhbXA9IjE2NjA2OTI1NzgiIGd1aWQ9
IjRhODUzZjVlLTA0OWUtNGFkNS04MGY5LTJjYjg1NjJlNTk0NiI+NDYzOTA8L2tleT48L2ZvcmVp
Z24ta2V5cz48cmVmLXR5cGUgbmFtZT0iQ2hhcHRlcnMiPjU8L3JlZi10eXBlPjxjb250cmlidXRv
cnM+PGF1dGhvcnM+PGF1dGhvcj5NaWxsZXIsIEQuTC48L2F1dGhvcj48YXV0aG9yPlBlc3NpZXIs
IEEuUC48L2F1dGhvcj48YXV0aG9yPkhpY2ssIFAuPC9hdXRob3I+PGF1dGhvcj5XaGl0dGluZ3Rv
biwgUi5KLjwvYXV0aG9yPjwvYXV0aG9ycz48c2Vjb25kYXJ5LWF1dGhvcnM+PGF1dGhvcj5HcmF5
LCBNLkouPC9hdXRob3I+PGF1dGhvcj5DaGluY2hhciwgVi5HLjwvYXV0aG9yPjwvc2Vjb25kYXJ5
LWF1dGhvcnM+PC9jb250cmlidXRvcnM+PHRpdGxlcz48dGl0bGU+Q29tcGFyYXRpdmUgUGF0aG9s
b2d5IG9mIFJhbmF2aXJ1c2VzIGFuZCBEaWFnbm9zdGljIFRlY2huaXF1ZXM8L3RpdGxlPjxzZWNv
bmRhcnktdGl0bGU+UmFuYXZpcnVzZXMuIExldGhhbCBQYXRob2dlbnMgb2YgRWN0b3RoZXJtaWMg
VmVydGVicmF0ZXM8L3NlY29uZGFyeS10aXRsZT48L3RpdGxlcz48cGFnZXM+MjU0PC9wYWdlcz48
ZGF0ZXM+PHllYXI+MjAxNTwveWVhcj48L2RhdGVzPjxwdWItbG9jYXRpb24+TG9uZG9uPC9wdWIt
bG9jYXRpb24+PHB1Ymxpc2hlcj5TcHJpbmdlciBPcGVuPC9wdWJsaXNoZXI+PG9yaWctcHViPlxc
QUNUMDAxQ0wwNEZTMDdcQklPU0VDVVJJVFlEQVRBJFxFIExpYnJhcnlcQW5pbWFsIENhdGFsb2d1
ZVxHXEdyYXkgYW5kIENoaW5jaGFyIDIwMTUgRU4yMzE4My5wZGY8L29yaWctcHViPjxsYWJlbD4y
NDgzMjwvbGFiZWw+PHVybHM+PC91cmxzPjxjdXN0b20xPnN0dXJnZW9uX0JNPC9jdXN0b20xPjwv
cmVjb3JkPjwvQ2l0ZT48Q2l0ZT48QXV0aG9yPk1pbGxlcjwvQXV0aG9yPjxZZWFyPjIwMTE8L1ll
YXI+PFJlY051bT4xNjU3MDwvUmVjTnVtPjxJRFRleHQ+MTgyMTU8L0lEVGV4dD48cmVjb3JkPjxy
ZWMtbnVtYmVyPjE2NTcwPC9yZWMtbnVtYmVyPjxmb3JlaWduLWtleXM+PGtleSBhcHA9IkVOIiBk
Yi1pZD0iOTBhd3d0MjViZHB0d3RlZTI1ZHBweDVqd3ZkZHAyc3RyMHN6IiB0aW1lc3RhbXA9IjE2
NTIzOTgwOTgiIGd1aWQ9ImRlZTcwM2U0LTk3YTAtNDA1ZC1iZGQ1LTE1YjIwZWI1NzUzNCI+MTY1
NzA8L2tleT48L2ZvcmVpZ24ta2V5cz48cmVmLXR5cGUgbmFtZT0iSm91cm5hbCBBcnRpY2xlcyI+
MTc8L3JlZi10eXBlPjxjb250cmlidXRvcnM+PGF1dGhvcnM+PGF1dGhvcj5NaWxsZXIsIEQuPC9h
dXRob3I+PGF1dGhvcj5HcmF5LCBNLjwvYXV0aG9yPjxhdXRob3I+U3RvcmZlciwgQS48L2F1dGhv
cj48L2F1dGhvcnM+PC9jb250cmlidXRvcnM+PHRpdGxlcz48dGl0bGU+RWNvcGF0aG9sb2d5IG9m
IHJhbmF2aXJ1c2VzIGluZmVjdGluZyBhbXBoaWJpYW5zPC90aXRsZT48c2Vjb25kYXJ5LXRpdGxl
PlZpcnVzZXM8L3NlY29uZGFyeS10aXRsZT48L3RpdGxlcz48cGVyaW9kaWNhbD48ZnVsbC10aXRs
ZT5WaXJ1c2VzPC9mdWxsLXRpdGxlPjwvcGVyaW9kaWNhbD48cGFnZXM+MjM1MS0yMzczPC9wYWdl
cz48dm9sdW1lPjM8L3ZvbHVtZT48bnVtYmVyPjExPC9udW1iZXI+PGtleXdvcmRzPjxrZXl3b3Jk
PkFtcGhpYmlhbiBkZWNsaW5lczwva2V5d29yZD48a2V5d29yZD5BbnRocm9wb2dlbmljIHN0cmVz
c29yczwva2V5d29yZD48a2V5d29yZD5FbWVyZ2luZyBwYXRob2dlbjwva2V5d29yZD48a2V5d29y
ZD5IaXN0b3BhdGhvbG9neTwva2V5d29yZD48a2V5d29yZD5Jcmlkb3ZpcmlkYWU8L2tleXdvcmQ+
PGtleXdvcmQ+UGF0aG9nZW4gcG9sbHV0aW9uPC9rZXl3b3JkPjxrZXl3b3JkPlJhbmF2aXJ1czwv
a2V5d29yZD48a2V5d29yZD5TdWJjbGluaWNhbCBpbmZlY3Rpb248L2tleXdvcmQ+PGtleXdvcmQ+
VHJhbnNtaXNzaW9uPC9rZXl3b3JkPjwva2V5d29yZHM+PGRhdGVzPjx5ZWFyPjIwMTE8L3llYXI+
PC9kYXRlcz48b3JpZy1wdWI+XFxBQ1QwMDFDTDA0RlMwN1xCSU9TRUNVUklUWURBVEEkXEUgTGli
cmFyeVxBbmltYWwgQ2F0YWxvZ3VlXE1cTWlsbGVyIGV0IGFsIDIwMTEgRU4xODIxNS5wZGY8L29y
aWctcHViPjxsYWJlbD4xODIxNTwvbGFiZWw+PHVybHM+PC91cmxzPjxjdXN0b20xPktHPC9jdXN0
b20xPjxlbGVjdHJvbmljLXJlc291cmNlLW51bT5odHRwczovL2RvaS5vcmcvMTAuMzM5MC92MzEx
MjM1MTwvZWxlY3Ryb25pYy1yZXNvdXJjZS1udW0+PC9yZWNvcmQ+PC9DaXRlPjxDaXRlPjxBdXRo
b3I+Q3VubmluZ2hhbTwvQXV0aG9yPjxZZWFyPjE5OTY8L1llYXI+PFJlY051bT41NDgzPC9SZWNO
dW0+PElEVGV4dD4zNjM2PC9JRFRleHQ+PHJlY29yZD48cmVjLW51bWJlcj41NDgzPC9yZWMtbnVt
YmVyPjxmb3JlaWduLWtleXM+PGtleSBhcHA9IkVOIiBkYi1pZD0iOTBhd3d0MjViZHB0d3RlZTI1
ZHBweDVqd3ZkZHAyc3RyMHN6IiB0aW1lc3RhbXA9IjE2NTIzOTcwMzkiIGd1aWQ9IjgwNzg4YWRm
LTM4MDItNDQwMS05YzRlLWYxNDU2MGViNmJiZSI+NTQ4Mzwva2V5PjwvZm9yZWlnbi1rZXlzPjxy
ZWYtdHlwZSBuYW1lPSJKb3VybmFsIEFydGljbGVzIj4xNzwvcmVmLXR5cGU+PGNvbnRyaWJ1dG9y
cz48YXV0aG9ycz48YXV0aG9yPkN1bm5pbmdoYW0sQS5BLjwvYXV0aG9yPjxhdXRob3I+TGFuZ3Rv
bixULkUuPC9hdXRob3I+PGF1dGhvcj5CZW5uZXR0LFAuTS48L2F1dGhvcj48YXV0aG9yPkxld2lu
LEouRi48L2F1dGhvcj48YXV0aG9yPkRydXJ5LFMuRS48L2F1dGhvcj48YXV0aG9yPkdvdWdoLFIu
RS48L2F1dGhvcj48YXV0aG9yPk1hY2dyZWdvcixTLksuPC9hdXRob3I+PC9hdXRob3JzPjwvY29u
dHJpYnV0b3JzPjx0aXRsZXM+PHRpdGxlPjxzdHlsZSBmYWNlPSJub3JtYWwiIGZvbnQ9ImRlZmF1
bHQiIHNpemU9IjEwMCUiPlBhdGhvbG9naWNhbCBhbmQgbWljcm9iaW9sb2dpY2FsIGZpbmRpbmdz
IGZyb20gaW5jaWRlbnRzIG9mIHVudXN1YWwgbW9ydGFsaXR5IG9mIHRoZSBjb21tb24gZnJvZyAo
PC9zdHlsZT48c3R5bGUgZmFjZT0iaXRhbGljIiBmb250PSJkZWZhdWx0IiBzaXplPSIxMDAlIj5S
YW5hIHRlbXBvcmFyaWE8L3N0eWxlPjxzdHlsZSBmYWNlPSJub3JtYWwiIGZvbnQ9ImRlZmF1bHQi
IHNpemU9IjEwMCUiPik8L3N0eWxlPjwvdGl0bGU+PHNlY29uZGFyeS10aXRsZT5QaGlsb3NvcGhp
Y2FsIFRyYW5zYWN0aW9ucyBvZiB0aGUgUm95YWwgU29jaWV0eSBvZiBMb25kb246IFNlcmllcyBC
LCBCaW9sb2dpY2FsIFNjaWVuY2VzPC9zZWNvbmRhcnktdGl0bGU+PC90aXRsZXM+PHBlcmlvZGlj
YWw+PGZ1bGwtdGl0bGU+UGhpbG9zb3BoaWNhbCBUcmFuc2FjdGlvbnMgb2YgdGhlIFJveWFsIFNv
Y2lldHkgb2YgTG9uZG9uOiBTZXJpZXMgQiwgQmlvbG9naWNhbCBTY2llbmNlczwvZnVsbC10aXRs
ZT48L3BlcmlvZGljYWw+PHBhZ2VzPjE1MzktMTU1NzwvcGFnZXM+PHZvbHVtZT4zNTE8L3ZvbHVt
ZT48bnVtYmVyPjEzNDc8L251bWJlcj48a2V5d29yZHM+PGtleXdvcmQ+QWVyb21vbmFzPC9rZXl3
b3JkPjxrZXl3b3JkPkFlcm9tb25hcyBoeWRyb3BoaWxhPC9rZXl3b3JkPjxrZXl3b3JkPkFldGlv
bG9neTwva2V5d29yZD48a2V5d29yZD5BbmltYWw8L2tleXdvcmQ+PGtleXdvcmQ+QW5pbWFsczwv
a2V5d29yZD48a2V5d29yZD5CYWN0ZXJpYTwva2V5d29yZD48a2V5d29yZD5CYWN0ZXJpYWw8L2tl
eXdvcmQ+PGtleXdvcmQ+QmFjdGVyaWFsIGluZmVjdGlvbjwva2V5d29yZD48a2V5d29yZD5CYWN0
ZXJpdW08L2tleXdvcmQ+PGtleXdvcmQ+QnJpdGlzaCBJc2xlczwva2V5d29yZD48a2V5d29yZD5D
YXVzZXM8L2tleXdvcmQ+PGtleXdvcmQ+Q29udHJvbDwva2V5d29yZD48a2V5d29yZD5DdWx0dXJl
czwva2V5d29yZD48a2V5d29yZD5EaWZmZXJlbmNlPC9rZXl3b3JkPjxrZXl3b3JkPkRpZmZlcmVu
Y2VzPC9rZXl3b3JkPjxrZXl3b3JkPkRpc2Vhc2U8L2tleXdvcmQ+PGtleXdvcmQ+RWxlY3Ryb248
L2tleXdvcmQ+PGtleXdvcmQ+RXRpb2xvZ3k8L2tleXdvcmQ+PGtleXdvcmQ+ZnJvZzwva2V5d29y
ZD48a2V5d29yZD5Gcm9nczwva2V5d29yZD48a2V5d29yZD5IYWVtb3JyaGFnZXM8L2tleXdvcmQ+
PGtleXdvcmQ+SW5jbHVzaW9uczwva2V5d29yZD48a2V5d29yZD5JbmZlY3Rpb248L2tleXdvcmQ+
PGtleXdvcmQ+SW52YXNpb248L2tleXdvcmQ+PGtleXdvcmQ+SW52ZXN0aWdhdGlvbjwva2V5d29y
ZD48a2V5d29yZD5JbnZlc3RpZ2F0aW9uczwva2V5d29yZD48a2V5d29yZD5Jcmlkb3ZpcnVzPC9r
ZXl3b3JkPjxrZXl3b3JkPkxlc2lvbnM8L2tleXdvcmQ+PGtleXdvcmQ+TGl2ZXI8L2tleXdvcmQ+
PGtleXdvcmQ+TW9ydGFsaXRpZXM8L2tleXdvcmQ+PGtleXdvcmQ+TW9ydGFsaXR5PC9rZXl3b3Jk
PjxrZXl3b3JkPk5hdHVyYWw8L2tleXdvcmQ+PGtleXdvcmQ+T3V0YnJlYWs8L2tleXdvcmQ+PGtl
eXdvcmQ+UGF0aG9nZW48L2tleXdvcmQ+PGtleXdvcmQ+UGF0aG9nZW5zPC9rZXl3b3JkPjxrZXl3
b3JkPlBvc3QgbW9ydGVtPC9rZXl3b3JkPjxrZXl3b3JkPlByZXZhbGVuY2U8L2tleXdvcmQ+PGtl
eXdvcmQ+UmFuYSB0ZW1wb3JhcmlhPC9rZXl3b3JkPjxrZXl3b3JkPlNpdGU8L2tleXdvcmQ+PGtl
eXdvcmQ+U2l0ZXM8L2tleXdvcmQ+PGtleXdvcmQ+U2tpbjwva2V5d29yZD48a2V5d29yZD5Ta2lu
IGxlc2lvbnM8L2tleXdvcmQ+PGtleXdvcmQ+U3luZHJvbWU8L2tleXdvcmQ+PGtleXdvcmQ+U3lz
dGVtaWM8L2tleXdvcmQ+PGtleXdvcmQ+VmlydXM8L2tleXdvcmQ+PC9rZXl3b3Jkcz48ZGF0ZXM+
PHllYXI+MTk5NjwveWVhcj48L2RhdGVzPjxvcmlnLXB1Yj48c3R5bGUgZmFjZT0idW5kZXJsaW5l
IiBmb250PSJkZWZhdWx0IiBzaXplPSIxMDAlIj5cXEFDVDAwMUNMMDRGUzA3XEJJT1NFQ1VSSVRZ
REFUQSRcRSBMaWJyYXJ5XEFuaW1hbCBDYXRhbG9ndWVcQzwvc3R5bGU+PC9vcmlnLXB1Yj48bGFi
ZWw+MzYzNjwvbGFiZWw+PHVybHM+PC91cmxzPjxjdXN0b20xPmFxdWF0aWNzIGZpbmZpc2ggaXJp
ZG92aXJ1cyBwb2xpY3kgcmV2aWV3IHNwPC9jdXN0b20xPjxlbGVjdHJvbmljLXJlc291cmNlLW51
bT5odHRwczovL2RvaS5vcmcvMTAuMTA5OC9yc3RiLjE5OTYuMDE0MDwvZWxlY3Ryb25pYy1yZXNv
dXJjZS1udW0+PG1vZGlmaWVkLWRhdGU+MjExODwvbW9kaWZpZWQtZGF0ZT48L3JlY29yZD48L0Np
dGU+PC9FbmROb3RlPgB=
</w:fldData>
        </w:fldChar>
      </w:r>
      <w:r w:rsidR="00295283">
        <w:instrText xml:space="preserve"> ADDIN EN.CITE </w:instrText>
      </w:r>
      <w:r w:rsidR="00295283">
        <w:fldChar w:fldCharType="begin">
          <w:fldData xml:space="preserve">PEVuZE5vdGU+PENpdGU+PEF1dGhvcj5NaWxsZXI8L0F1dGhvcj48WWVhcj4yMDE1PC9ZZWFyPjxS
ZWNOdW0+NDYzOTA8L1JlY051bT48SURUZXh0PjI0ODMyPC9JRFRleHQ+PERpc3BsYXlUZXh0PihD
dW5uaW5naGFtIGV0IGFsLiAxOTk2OyBNaWxsZXIsIEdyYXkgJmFtcDsgU3RvcmZlciAyMDExOyBN
aWxsZXIgZXQgYWwuIDIwMTUpPC9EaXNwbGF5VGV4dD48cmVjb3JkPjxyZWMtbnVtYmVyPjQ2Mzkw
PC9yZWMtbnVtYmVyPjxmb3JlaWduLWtleXM+PGtleSBhcHA9IkVOIiBkYi1pZD0iOTBhd3d0MjVi
ZHB0d3RlZTI1ZHBweDVqd3ZkZHAyc3RyMHN6IiB0aW1lc3RhbXA9IjE2NjA2OTI1NzgiIGd1aWQ9
IjRhODUzZjVlLTA0OWUtNGFkNS04MGY5LTJjYjg1NjJlNTk0NiI+NDYzOTA8L2tleT48L2ZvcmVp
Z24ta2V5cz48cmVmLXR5cGUgbmFtZT0iQ2hhcHRlcnMiPjU8L3JlZi10eXBlPjxjb250cmlidXRv
cnM+PGF1dGhvcnM+PGF1dGhvcj5NaWxsZXIsIEQuTC48L2F1dGhvcj48YXV0aG9yPlBlc3NpZXIs
IEEuUC48L2F1dGhvcj48YXV0aG9yPkhpY2ssIFAuPC9hdXRob3I+PGF1dGhvcj5XaGl0dGluZ3Rv
biwgUi5KLjwvYXV0aG9yPjwvYXV0aG9ycz48c2Vjb25kYXJ5LWF1dGhvcnM+PGF1dGhvcj5HcmF5
LCBNLkouPC9hdXRob3I+PGF1dGhvcj5DaGluY2hhciwgVi5HLjwvYXV0aG9yPjwvc2Vjb25kYXJ5
LWF1dGhvcnM+PC9jb250cmlidXRvcnM+PHRpdGxlcz48dGl0bGU+Q29tcGFyYXRpdmUgUGF0aG9s
b2d5IG9mIFJhbmF2aXJ1c2VzIGFuZCBEaWFnbm9zdGljIFRlY2huaXF1ZXM8L3RpdGxlPjxzZWNv
bmRhcnktdGl0bGU+UmFuYXZpcnVzZXMuIExldGhhbCBQYXRob2dlbnMgb2YgRWN0b3RoZXJtaWMg
VmVydGVicmF0ZXM8L3NlY29uZGFyeS10aXRsZT48L3RpdGxlcz48cGFnZXM+MjU0PC9wYWdlcz48
ZGF0ZXM+PHllYXI+MjAxNTwveWVhcj48L2RhdGVzPjxwdWItbG9jYXRpb24+TG9uZG9uPC9wdWIt
bG9jYXRpb24+PHB1Ymxpc2hlcj5TcHJpbmdlciBPcGVuPC9wdWJsaXNoZXI+PG9yaWctcHViPlxc
QUNUMDAxQ0wwNEZTMDdcQklPU0VDVVJJVFlEQVRBJFxFIExpYnJhcnlcQW5pbWFsIENhdGFsb2d1
ZVxHXEdyYXkgYW5kIENoaW5jaGFyIDIwMTUgRU4yMzE4My5wZGY8L29yaWctcHViPjxsYWJlbD4y
NDgzMjwvbGFiZWw+PHVybHM+PC91cmxzPjxjdXN0b20xPnN0dXJnZW9uX0JNPC9jdXN0b20xPjwv
cmVjb3JkPjwvQ2l0ZT48Q2l0ZT48QXV0aG9yPk1pbGxlcjwvQXV0aG9yPjxZZWFyPjIwMTE8L1ll
YXI+PFJlY051bT4xNjU3MDwvUmVjTnVtPjxJRFRleHQ+MTgyMTU8L0lEVGV4dD48cmVjb3JkPjxy
ZWMtbnVtYmVyPjE2NTcwPC9yZWMtbnVtYmVyPjxmb3JlaWduLWtleXM+PGtleSBhcHA9IkVOIiBk
Yi1pZD0iOTBhd3d0MjViZHB0d3RlZTI1ZHBweDVqd3ZkZHAyc3RyMHN6IiB0aW1lc3RhbXA9IjE2
NTIzOTgwOTgiIGd1aWQ9ImRlZTcwM2U0LTk3YTAtNDA1ZC1iZGQ1LTE1YjIwZWI1NzUzNCI+MTY1
NzA8L2tleT48L2ZvcmVpZ24ta2V5cz48cmVmLXR5cGUgbmFtZT0iSm91cm5hbCBBcnRpY2xlcyI+
MTc8L3JlZi10eXBlPjxjb250cmlidXRvcnM+PGF1dGhvcnM+PGF1dGhvcj5NaWxsZXIsIEQuPC9h
dXRob3I+PGF1dGhvcj5HcmF5LCBNLjwvYXV0aG9yPjxhdXRob3I+U3RvcmZlciwgQS48L2F1dGhv
cj48L2F1dGhvcnM+PC9jb250cmlidXRvcnM+PHRpdGxlcz48dGl0bGU+RWNvcGF0aG9sb2d5IG9m
IHJhbmF2aXJ1c2VzIGluZmVjdGluZyBhbXBoaWJpYW5zPC90aXRsZT48c2Vjb25kYXJ5LXRpdGxl
PlZpcnVzZXM8L3NlY29uZGFyeS10aXRsZT48L3RpdGxlcz48cGVyaW9kaWNhbD48ZnVsbC10aXRs
ZT5WaXJ1c2VzPC9mdWxsLXRpdGxlPjwvcGVyaW9kaWNhbD48cGFnZXM+MjM1MS0yMzczPC9wYWdl
cz48dm9sdW1lPjM8L3ZvbHVtZT48bnVtYmVyPjExPC9udW1iZXI+PGtleXdvcmRzPjxrZXl3b3Jk
PkFtcGhpYmlhbiBkZWNsaW5lczwva2V5d29yZD48a2V5d29yZD5BbnRocm9wb2dlbmljIHN0cmVz
c29yczwva2V5d29yZD48a2V5d29yZD5FbWVyZ2luZyBwYXRob2dlbjwva2V5d29yZD48a2V5d29y
ZD5IaXN0b3BhdGhvbG9neTwva2V5d29yZD48a2V5d29yZD5Jcmlkb3ZpcmlkYWU8L2tleXdvcmQ+
PGtleXdvcmQ+UGF0aG9nZW4gcG9sbHV0aW9uPC9rZXl3b3JkPjxrZXl3b3JkPlJhbmF2aXJ1czwv
a2V5d29yZD48a2V5d29yZD5TdWJjbGluaWNhbCBpbmZlY3Rpb248L2tleXdvcmQ+PGtleXdvcmQ+
VHJhbnNtaXNzaW9uPC9rZXl3b3JkPjwva2V5d29yZHM+PGRhdGVzPjx5ZWFyPjIwMTE8L3llYXI+
PC9kYXRlcz48b3JpZy1wdWI+XFxBQ1QwMDFDTDA0RlMwN1xCSU9TRUNVUklUWURBVEEkXEUgTGli
cmFyeVxBbmltYWwgQ2F0YWxvZ3VlXE1cTWlsbGVyIGV0IGFsIDIwMTEgRU4xODIxNS5wZGY8L29y
aWctcHViPjxsYWJlbD4xODIxNTwvbGFiZWw+PHVybHM+PC91cmxzPjxjdXN0b20xPktHPC9jdXN0
b20xPjxlbGVjdHJvbmljLXJlc291cmNlLW51bT5odHRwczovL2RvaS5vcmcvMTAuMzM5MC92MzEx
MjM1MTwvZWxlY3Ryb25pYy1yZXNvdXJjZS1udW0+PC9yZWNvcmQ+PC9DaXRlPjxDaXRlPjxBdXRo
b3I+Q3VubmluZ2hhbTwvQXV0aG9yPjxZZWFyPjE5OTY8L1llYXI+PFJlY051bT41NDgzPC9SZWNO
dW0+PElEVGV4dD4zNjM2PC9JRFRleHQ+PHJlY29yZD48cmVjLW51bWJlcj41NDgzPC9yZWMtbnVt
YmVyPjxmb3JlaWduLWtleXM+PGtleSBhcHA9IkVOIiBkYi1pZD0iOTBhd3d0MjViZHB0d3RlZTI1
ZHBweDVqd3ZkZHAyc3RyMHN6IiB0aW1lc3RhbXA9IjE2NTIzOTcwMzkiIGd1aWQ9IjgwNzg4YWRm
LTM4MDItNDQwMS05YzRlLWYxNDU2MGViNmJiZSI+NTQ4Mzwva2V5PjwvZm9yZWlnbi1rZXlzPjxy
ZWYtdHlwZSBuYW1lPSJKb3VybmFsIEFydGljbGVzIj4xNzwvcmVmLXR5cGU+PGNvbnRyaWJ1dG9y
cz48YXV0aG9ycz48YXV0aG9yPkN1bm5pbmdoYW0sQS5BLjwvYXV0aG9yPjxhdXRob3I+TGFuZ3Rv
bixULkUuPC9hdXRob3I+PGF1dGhvcj5CZW5uZXR0LFAuTS48L2F1dGhvcj48YXV0aG9yPkxld2lu
LEouRi48L2F1dGhvcj48YXV0aG9yPkRydXJ5LFMuRS48L2F1dGhvcj48YXV0aG9yPkdvdWdoLFIu
RS48L2F1dGhvcj48YXV0aG9yPk1hY2dyZWdvcixTLksuPC9hdXRob3I+PC9hdXRob3JzPjwvY29u
dHJpYnV0b3JzPjx0aXRsZXM+PHRpdGxlPjxzdHlsZSBmYWNlPSJub3JtYWwiIGZvbnQ9ImRlZmF1
bHQiIHNpemU9IjEwMCUiPlBhdGhvbG9naWNhbCBhbmQgbWljcm9iaW9sb2dpY2FsIGZpbmRpbmdz
IGZyb20gaW5jaWRlbnRzIG9mIHVudXN1YWwgbW9ydGFsaXR5IG9mIHRoZSBjb21tb24gZnJvZyAo
PC9zdHlsZT48c3R5bGUgZmFjZT0iaXRhbGljIiBmb250PSJkZWZhdWx0IiBzaXplPSIxMDAlIj5S
YW5hIHRlbXBvcmFyaWE8L3N0eWxlPjxzdHlsZSBmYWNlPSJub3JtYWwiIGZvbnQ9ImRlZmF1bHQi
IHNpemU9IjEwMCUiPik8L3N0eWxlPjwvdGl0bGU+PHNlY29uZGFyeS10aXRsZT5QaGlsb3NvcGhp
Y2FsIFRyYW5zYWN0aW9ucyBvZiB0aGUgUm95YWwgU29jaWV0eSBvZiBMb25kb246IFNlcmllcyBC
LCBCaW9sb2dpY2FsIFNjaWVuY2VzPC9zZWNvbmRhcnktdGl0bGU+PC90aXRsZXM+PHBlcmlvZGlj
YWw+PGZ1bGwtdGl0bGU+UGhpbG9zb3BoaWNhbCBUcmFuc2FjdGlvbnMgb2YgdGhlIFJveWFsIFNv
Y2lldHkgb2YgTG9uZG9uOiBTZXJpZXMgQiwgQmlvbG9naWNhbCBTY2llbmNlczwvZnVsbC10aXRs
ZT48L3BlcmlvZGljYWw+PHBhZ2VzPjE1MzktMTU1NzwvcGFnZXM+PHZvbHVtZT4zNTE8L3ZvbHVt
ZT48bnVtYmVyPjEzNDc8L251bWJlcj48a2V5d29yZHM+PGtleXdvcmQ+QWVyb21vbmFzPC9rZXl3
b3JkPjxrZXl3b3JkPkFlcm9tb25hcyBoeWRyb3BoaWxhPC9rZXl3b3JkPjxrZXl3b3JkPkFldGlv
bG9neTwva2V5d29yZD48a2V5d29yZD5BbmltYWw8L2tleXdvcmQ+PGtleXdvcmQ+QW5pbWFsczwv
a2V5d29yZD48a2V5d29yZD5CYWN0ZXJpYTwva2V5d29yZD48a2V5d29yZD5CYWN0ZXJpYWw8L2tl
eXdvcmQ+PGtleXdvcmQ+QmFjdGVyaWFsIGluZmVjdGlvbjwva2V5d29yZD48a2V5d29yZD5CYWN0
ZXJpdW08L2tleXdvcmQ+PGtleXdvcmQ+QnJpdGlzaCBJc2xlczwva2V5d29yZD48a2V5d29yZD5D
YXVzZXM8L2tleXdvcmQ+PGtleXdvcmQ+Q29udHJvbDwva2V5d29yZD48a2V5d29yZD5DdWx0dXJl
czwva2V5d29yZD48a2V5d29yZD5EaWZmZXJlbmNlPC9rZXl3b3JkPjxrZXl3b3JkPkRpZmZlcmVu
Y2VzPC9rZXl3b3JkPjxrZXl3b3JkPkRpc2Vhc2U8L2tleXdvcmQ+PGtleXdvcmQ+RWxlY3Ryb248
L2tleXdvcmQ+PGtleXdvcmQ+RXRpb2xvZ3k8L2tleXdvcmQ+PGtleXdvcmQ+ZnJvZzwva2V5d29y
ZD48a2V5d29yZD5Gcm9nczwva2V5d29yZD48a2V5d29yZD5IYWVtb3JyaGFnZXM8L2tleXdvcmQ+
PGtleXdvcmQ+SW5jbHVzaW9uczwva2V5d29yZD48a2V5d29yZD5JbmZlY3Rpb248L2tleXdvcmQ+
PGtleXdvcmQ+SW52YXNpb248L2tleXdvcmQ+PGtleXdvcmQ+SW52ZXN0aWdhdGlvbjwva2V5d29y
ZD48a2V5d29yZD5JbnZlc3RpZ2F0aW9uczwva2V5d29yZD48a2V5d29yZD5Jcmlkb3ZpcnVzPC9r
ZXl3b3JkPjxrZXl3b3JkPkxlc2lvbnM8L2tleXdvcmQ+PGtleXdvcmQ+TGl2ZXI8L2tleXdvcmQ+
PGtleXdvcmQ+TW9ydGFsaXRpZXM8L2tleXdvcmQ+PGtleXdvcmQ+TW9ydGFsaXR5PC9rZXl3b3Jk
PjxrZXl3b3JkPk5hdHVyYWw8L2tleXdvcmQ+PGtleXdvcmQ+T3V0YnJlYWs8L2tleXdvcmQ+PGtl
eXdvcmQ+UGF0aG9nZW48L2tleXdvcmQ+PGtleXdvcmQ+UGF0aG9nZW5zPC9rZXl3b3JkPjxrZXl3
b3JkPlBvc3QgbW9ydGVtPC9rZXl3b3JkPjxrZXl3b3JkPlByZXZhbGVuY2U8L2tleXdvcmQ+PGtl
eXdvcmQ+UmFuYSB0ZW1wb3JhcmlhPC9rZXl3b3JkPjxrZXl3b3JkPlNpdGU8L2tleXdvcmQ+PGtl
eXdvcmQ+U2l0ZXM8L2tleXdvcmQ+PGtleXdvcmQ+U2tpbjwva2V5d29yZD48a2V5d29yZD5Ta2lu
IGxlc2lvbnM8L2tleXdvcmQ+PGtleXdvcmQ+U3luZHJvbWU8L2tleXdvcmQ+PGtleXdvcmQ+U3lz
dGVtaWM8L2tleXdvcmQ+PGtleXdvcmQ+VmlydXM8L2tleXdvcmQ+PC9rZXl3b3Jkcz48ZGF0ZXM+
PHllYXI+MTk5NjwveWVhcj48L2RhdGVzPjxvcmlnLXB1Yj48c3R5bGUgZmFjZT0idW5kZXJsaW5l
IiBmb250PSJkZWZhdWx0IiBzaXplPSIxMDAlIj5cXEFDVDAwMUNMMDRGUzA3XEJJT1NFQ1VSSVRZ
REFUQSRcRSBMaWJyYXJ5XEFuaW1hbCBDYXRhbG9ndWVcQzwvc3R5bGU+PC9vcmlnLXB1Yj48bGFi
ZWw+MzYzNjwvbGFiZWw+PHVybHM+PC91cmxzPjxjdXN0b20xPmFxdWF0aWNzIGZpbmZpc2ggaXJp
ZG92aXJ1cyBwb2xpY3kgcmV2aWV3IHNwPC9jdXN0b20xPjxlbGVjdHJvbmljLXJlc291cmNlLW51
bT5odHRwczovL2RvaS5vcmcvMTAuMTA5OC9yc3RiLjE5OTYuMDE0MDwvZWxlY3Ryb25pYy1yZXNv
dXJjZS1udW0+PG1vZGlmaWVkLWRhdGU+MjExODwvbW9kaWZpZWQtZGF0ZT48L3JlY29yZD48L0Np
dGU+PC9FbmROb3RlPgB=
</w:fldData>
        </w:fldChar>
      </w:r>
      <w:r w:rsidR="00295283">
        <w:instrText xml:space="preserve"> ADDIN EN.CITE.DATA </w:instrText>
      </w:r>
      <w:r w:rsidR="00295283">
        <w:fldChar w:fldCharType="end"/>
      </w:r>
      <w:r w:rsidR="00295283">
        <w:fldChar w:fldCharType="separate"/>
      </w:r>
      <w:r w:rsidR="00295283">
        <w:rPr>
          <w:noProof/>
        </w:rPr>
        <w:t>(Cunningham et al. 1996; Miller, Gray &amp; Storfer 2011; Miller et al. 2015)</w:t>
      </w:r>
      <w:r w:rsidR="00295283">
        <w:fldChar w:fldCharType="end"/>
      </w:r>
      <w:r>
        <w:t>.</w:t>
      </w:r>
    </w:p>
    <w:p w14:paraId="55B8B274" w14:textId="77777777" w:rsidR="00015E42" w:rsidRDefault="00015E42" w:rsidP="00F3698B">
      <w:pPr>
        <w:pStyle w:val="Heading6"/>
      </w:pPr>
      <w:r>
        <w:t>Reptiles</w:t>
      </w:r>
    </w:p>
    <w:p w14:paraId="45C4C4B8" w14:textId="288CC4D5" w:rsidR="00E72C0A" w:rsidRPr="00E72C0A" w:rsidRDefault="00E72C0A" w:rsidP="00E72C0A">
      <w:r w:rsidRPr="00E72C0A">
        <w:t xml:space="preserve">Respiratory distress, anorexia, oral necrotic plaques, oral ulcers, skin ulcers, haemorrhages and swelling of head, neck and legs have been reported in infected turtles and tortoises </w:t>
      </w:r>
      <w:r w:rsidR="00295283">
        <w:fldChar w:fldCharType="begin"/>
      </w:r>
      <w:r w:rsidR="00295283">
        <w:instrText xml:space="preserve"> ADDIN EN.CITE &lt;EndNote&gt;&lt;Cite&gt;&lt;Author&gt;Miller&lt;/Author&gt;&lt;Year&gt;2015&lt;/Year&gt;&lt;RecNum&gt;46390&lt;/RecNum&gt;&lt;IDText&gt;24832&lt;/IDText&gt;&lt;DisplayText&gt;(Miller et al. 2015)&lt;/DisplayText&gt;&lt;record&gt;&lt;rec-number&gt;46390&lt;/rec-number&gt;&lt;foreign-keys&gt;&lt;key app="EN" db-id="90awwt25bdptwtee25dppx5jwvddp2str0sz" timestamp="1660692578" guid="4a853f5e-049e-4ad5-80f9-2cb8562e5946"&gt;46390&lt;/key&gt;&lt;/foreign-keys&gt;&lt;ref-type name="Chapters"&gt;5&lt;/ref-type&gt;&lt;contributors&gt;&lt;authors&gt;&lt;author&gt;Miller, D.L.&lt;/author&gt;&lt;author&gt;Pessier, A.P.&lt;/author&gt;&lt;author&gt;Hick, P.&lt;/author&gt;&lt;author&gt;Whittington, R.J.&lt;/author&gt;&lt;/authors&gt;&lt;secondary-authors&gt;&lt;author&gt;Gray, M.J.&lt;/author&gt;&lt;author&gt;Chinchar, V.G.&lt;/author&gt;&lt;/secondary-authors&gt;&lt;/contributors&gt;&lt;titles&gt;&lt;title&gt;Comparative Pathology of Ranaviruses and Diagnostic Techniques&lt;/title&gt;&lt;secondary-title&gt;Ranaviruses. Lethal Pathogens of Ectothermic Vertebrates&lt;/secondary-title&gt;&lt;/titles&gt;&lt;pages&gt;254&lt;/pages&gt;&lt;dates&gt;&lt;year&gt;2015&lt;/year&gt;&lt;/dates&gt;&lt;pub-location&gt;London&lt;/pub-location&gt;&lt;publisher&gt;Springer Open&lt;/publisher&gt;&lt;orig-pub&gt;\\ACT001CL04FS07\BIOSECURITYDATA$\E Library\Animal Catalogue\G\Gray and Chinchar 2015 EN23183.pdf&lt;/orig-pub&gt;&lt;label&gt;24832&lt;/label&gt;&lt;urls&gt;&lt;/urls&gt;&lt;custom1&gt;sturgeon_BM&lt;/custom1&gt;&lt;/record&gt;&lt;/Cite&gt;&lt;/EndNote&gt;</w:instrText>
      </w:r>
      <w:r w:rsidR="00295283">
        <w:fldChar w:fldCharType="separate"/>
      </w:r>
      <w:r w:rsidR="00295283">
        <w:rPr>
          <w:noProof/>
        </w:rPr>
        <w:t>(Miller et al. 2015)</w:t>
      </w:r>
      <w:r w:rsidR="00295283">
        <w:fldChar w:fldCharType="end"/>
      </w:r>
      <w:r w:rsidRPr="00E72C0A">
        <w:t>. Other clinical signs observed include lethargy, red necks, nasal and ocular discharge, hyphema, conjunctivitis and palpebral</w:t>
      </w:r>
      <w:r w:rsidRPr="006A686B">
        <w:rPr>
          <w:rStyle w:val="Emphasis"/>
        </w:rPr>
        <w:t xml:space="preserve"> </w:t>
      </w:r>
      <w:r w:rsidRPr="00E72C0A">
        <w:t xml:space="preserve">oedema </w:t>
      </w:r>
      <w:r w:rsidR="00295283">
        <w:fldChar w:fldCharType="begin">
          <w:fldData xml:space="preserve">PEVuZE5vdGU+PENpdGU+PEF1dGhvcj5NY0tlbnppZTwvQXV0aG9yPjxZZWFyPjIwMTk8L1llYXI+
PFJlY051bT40NjIxMzwvUmVjTnVtPjxJRFRleHQ+MjQ2ODE8L0lEVGV4dD48RGlzcGxheVRleHQ+
KENoZW4sIFpoZW5nICZhbXA7IEppYW5nIDE5OTk7IEpvaG5zb24sIFBlc3NpZXIgJmFtcDsgSmFj
b2Jzb24gMjAwNzsgSm9obnNvbiBldCBhbC4gMjAwODsgS2ltYmxlIGV0IGFsLiAyMDE3OyBNY0tl
bnppZSBldCBhbC4gMjAxOSk8L0Rpc3BsYXlUZXh0PjxyZWNvcmQ+PHJlYy1udW1iZXI+NDYyMTM8
L3JlYy1udW1iZXI+PGZvcmVpZ24ta2V5cz48a2V5IGFwcD0iRU4iIGRiLWlkPSI5MGF3d3QyNWJk
cHR3dGVlMjVkcHB4NWp3dmRkcDJzdHIwc3oiIHRpbWVzdGFtcD0iMTY1ODg5NDE1MSIgZ3VpZD0i
NTBkYjcxNjctZGYyZi00OWQ2LWE0NjItZDE2MDI2OTMxZjRiIj40NjIxMzwva2V5PjwvZm9yZWln
bi1rZXlzPjxyZWYtdHlwZSBuYW1lPSJKb3VybmFsIEFydGljbGVzIj4xNzwvcmVmLXR5cGU+PGNv
bnRyaWJ1dG9ycz48YXV0aG9ycz48YXV0aG9yPk1jS2VuemllLCBDLk0uPC9hdXRob3I+PGF1dGhv
cj5QaWN6YWssIE0uTC48L2F1dGhvcj48YXV0aG9yPlNueW1hbiwgSC5OLjwvYXV0aG9yPjxhdXRo
b3I+Sm9zZXBoLCBULiBDLjwvYXV0aG9yPjxhdXRob3I+VGhlaWppbiwgQy48L2F1dGhvcj48YXV0
aG9yPkNob3ctRnJhc2VyLCBQLjwvYXV0aG9yPjxhdXRob3I+SmFyZGluZSwgQy5NLjwvYXV0aG9y
PjwvYXV0aG9ycz48L2NvbnRyaWJ1dG9ycz48dGl0bGVzPjx0aXRsZT48c3R5bGUgZmFjZT0ibm9y
bWFsIiBmb250PSJkZWZhdWx0IiBzaXplPSIxMDAlIj5GaXJzdCByZXBvcnQgb2YgcmFuYXZpcnVz
IG1vcnRhbGl0eSBpbiBhIGNvbW1vbiBzbmFwcGluZyB0dXJ0bGUgPC9zdHlsZT48c3R5bGUgZmFj
ZT0iaXRhbGljIiBmb250PSJkZWZhdWx0IiBzaXplPSIxMDAlIj5DaGVseWRyYSBzZXJwZW50aW5h
PC9zdHlsZT48L3RpdGxlPjxzZWNvbmRhcnktdGl0bGU+RGlzZWFzZXMgb2YgQXF1YXRpYyBPcmdh
bmlzbXM8L3NlY29uZGFyeS10aXRsZT48L3RpdGxlcz48cGVyaW9kaWNhbD48ZnVsbC10aXRsZT5E
aXNlYXNlcyBvZiBBcXVhdGljIE9yZ2FuaXNtczwvZnVsbC10aXRsZT48L3BlcmlvZGljYWw+PHBh
Z2VzPjIyMS0yMjc8L3BhZ2VzPjx2b2x1bWU+MTMyPC92b2x1bWU+PGtleXdvcmRzPjxrZXl3b3Jk
PkNoZWx5ZHJhIHNlcnBlbnRpbmE8L2tleXdvcmQ+PGtleXdvcmQ+RlYzPC9rZXl3b3JkPjxrZXl3
b3JkPlJhbmF2aXJ1czwva2V5d29yZD48a2V5d29yZD5SZXB0aWxlPC9rZXl3b3JkPjxrZXl3b3Jk
PlNuYXBwaW5nIHR1cnRsZTwva2V5d29yZD48L2tleXdvcmRzPjxkYXRlcz48eWVhcj4yMDE5PC95
ZWFyPjwvZGF0ZXM+PG9yaWctcHViPlxcQUNUMDAxQ0wwNEZTMDdcQklPU0VDVVJJVFlEQVRBJFxF
IExpYnJhcnlcQW5pbWFsIENhdGFsb2d1ZVxNXE1jS2VuemllIGV0IGFsIDIwMTkgRU4yNDY4MS5w
ZGY8L29yaWctcHViPjxsYWJlbD4yNDY4MTwvbGFiZWw+PHVybHM+PC91cmxzPjxjdXN0b20xPnN0
dXJnZW9uX0JNPC9jdXN0b20xPjxlbGVjdHJvbmljLXJlc291cmNlLW51bT5odHRwczovL2RvaS5v
cmcvMTAuMzM1NC9kYW8wMzMyNDwvZWxlY3Ryb25pYy1yZXNvdXJjZS1udW0+PC9yZWNvcmQ+PC9D
aXRlPjxDaXRlPjxBdXRob3I+S2ltYmxlPC9BdXRob3I+PFllYXI+MjAxNzwvWWVhcj48UmVjTnVt
PjQ2MjQzPC9SZWNOdW0+PElEVGV4dD4yNDcwNTwvSURUZXh0PjxyZWNvcmQ+PHJlYy1udW1iZXI+
NDYyNDM8L3JlYy1udW1iZXI+PGZvcmVpZ24ta2V5cz48a2V5IGFwcD0iRU4iIGRiLWlkPSI5MGF3
d3QyNWJkcHR3dGVlMjVkcHB4NWp3dmRkcDJzdHIwc3oiIHRpbWVzdGFtcD0iMTY1OTQwNjcxMCIg
Z3VpZD0iNWU1YjMzZWUtMDE2Yi00NDU1LWE1MjktNDA2MTQ5MzY5MTU3Ij40NjI0Mzwva2V5Pjwv
Zm9yZWlnbi1rZXlzPjxyZWYtdHlwZSBuYW1lPSJKb3VybmFsIEFydGljbGVzIj4xNzwvcmVmLXR5
cGU+PGNvbnRyaWJ1dG9ycz48YXV0aG9ycz48YXV0aG9yPktpbWJsZSwgUy5KLkEuPC9hdXRob3I+
PGF1dGhvcj5Kb2huc29uLCBBLkouPC9hdXRob3I+PGF1dGhvcj5XaWxsaWFtcywgUi5OLjwvYXV0
aG9yPjxhdXRob3I+SG92ZXJtYW4sIEouVC48L2F1dGhvcj48L2F1dGhvcnM+PC9jb250cmlidXRv
cnM+PHRpdGxlcz48dGl0bGU+PHN0eWxlIGZhY2U9Im5vcm1hbCIgZm9udD0iZGVmYXVsdCIgc2l6
ZT0iMTAwJSI+QSBTZXZlcmUgPC9zdHlsZT48c3R5bGUgZmFjZT0iaXRhbGljIiBmb250PSJkZWZh
dWx0IiBzaXplPSIxMDAlIj5SYW5hdmlydXMgPC9zdHlsZT48c3R5bGUgZmFjZT0ibm9ybWFsIiBm
b250PSJkZWZhdWx0IiBzaXplPSIxMDAlIj5PdXRicmVhayBpbiBDYXB0aXZlLCBXaWxkLUNhdWdo
dCBCb3ggVHVydGxlczwvc3R5bGU+PC90aXRsZT48c2Vjb25kYXJ5LXRpdGxlPkVjb0hlYWx0aDwv
c2Vjb25kYXJ5LXRpdGxlPjwvdGl0bGVzPjxwZXJpb2RpY2FsPjxmdWxsLXRpdGxlPkVjb0hlYWx0
aDwvZnVsbC10aXRsZT48L3BlcmlvZGljYWw+PHBhZ2VzPjgxMC04MTU8L3BhZ2VzPjx2b2x1bWU+
MTQ8L3ZvbHVtZT48a2V5d29yZHM+PGtleXdvcmQ+RnJvZyBWaXJ1cyAzLWxpa2UgKEZWMyk8L2tl
eXdvcmQ+PGtleXdvcmQ+VG9sZXJhbmNlPC9rZXl3b3JkPjxrZXl3b3JkPkRpc2Vhc2Ugc2FtcGxp
bmc8L2tleXdvcmQ+PGtleXdvcmQ+Q2xpbmljYWwgc2lnbnM8L2tleXdvcmQ+PGtleXdvcmQ+RGlz
ZWFzZSBzdXJ2ZWlsbGFuY2U8L2tleXdvcmQ+PGtleXdvcmQ+VGVtcG9yYWwgZGlzZWFzZSBkeW5h
bWljczwva2V5d29yZD48a2V5d29yZD5UZXJyYXBlbmUgYy4gY2Fyb2xpbmE8L2tleXdvcmQ+PC9r
ZXl3b3Jkcz48ZGF0ZXM+PHllYXI+MjAxNzwveWVhcj48L2RhdGVzPjxvcmlnLXB1Yj5cXEFDVDAw
MUNMMDRGUzA3XEJJT1NFQ1VSSVRZREFUQSRcRSBMaWJyYXJ5XEFuaW1hbCBDYXRhbG9ndWVcS1xL
aW1ibGUgZXQgYWwgMjAxNyBFTjI0NzA1LnBkZjwvb3JpZy1wdWI+PGxhYmVsPjI0NzA1PC9sYWJl
bD48dXJscz48L3VybHM+PGN1c3RvbTE+c3R1cmdlb25fQk08L2N1c3RvbTE+PGVsZWN0cm9uaWMt
cmVzb3VyY2UtbnVtPmh0dHBzOi8vZG9pLm9yZy8xMC4xMDA3L3MxMDM5My0wMTctMTI2My04PC9l
bGVjdHJvbmljLXJlc291cmNlLW51bT48L3JlY29yZD48L0NpdGU+PENpdGU+PEF1dGhvcj5Kb2hu
c29uPC9BdXRob3I+PFllYXI+MjAwNzwvWWVhcj48UmVjTnVtPjEyNzU4PC9SZWNOdW0+PElEVGV4
dD43NTE2PC9JRFRleHQ+PHJlY29yZD48cmVjLW51bWJlcj4xMjc1ODwvcmVjLW51bWJlcj48Zm9y
ZWlnbi1rZXlzPjxrZXkgYXBwPSJFTiIgZGItaWQ9IjkwYXd3dDI1YmRwdHd0ZWUyNWRwcHg1and2
ZGRwMnN0cjBzeiIgdGltZXN0YW1wPSIxNjUyMzk3NjgwIiBndWlkPSJkYmYyNmE5ZS0yZDJiLTQ2
YWYtODhmNi0xMjk4MjBiZDA4OWMiPjEyNzU4PC9rZXk+PC9mb3JlaWduLWtleXM+PHJlZi10eXBl
IG5hbWU9IkpvdXJuYWwgQXJ0aWNsZXMiPjE3PC9yZWYtdHlwZT48Y29udHJpYnV0b3JzPjxhdXRo
b3JzPjxhdXRob3I+Sm9obnNvbiwgQS5KLjwvYXV0aG9yPjxhdXRob3I+UGVzc2llciwgQS5QLjwv
YXV0aG9yPjxhdXRob3I+SmFjb2Jzb24sIEUuUi48L2F1dGhvcj48L2F1dGhvcnM+PC9jb250cmli
dXRvcnM+PHRpdGxlcz48dGl0bGU+PHN0eWxlIGZhY2U9Im5vcm1hbCIgZm9udD0iZGVmYXVsdCIg
c2l6ZT0iMTAwJSI+RXhwZXJpbWVudGFsIHRyYW5zbWlzc2lvbiBhbmQgaW5kdWN0aW9uIG9mIHJh
bmF2aXJhbCBkaXNlYXNlIGluIHdlc3Rlcm4gb3JuYXRlIGJveCB0dXJ0bGVzICg8L3N0eWxlPjxz
dHlsZSBmYWNlPSJpdGFsaWMiIGZvbnQ9ImRlZmF1bHQiIHNpemU9IjEwMCUiPlRlcnJhcGVuZSBv
cm5hdGEgb3JuYXRhPC9zdHlsZT48c3R5bGUgZmFjZT0ibm9ybWFsIiBmb250PSJkZWZhdWx0IiBz
aXplPSIxMDAlIj4pIGFuZCByZWQtZWFyZWQgc2xpZGVycyAoPC9zdHlsZT48c3R5bGUgZmFjZT0i
aXRhbGljIiBmb250PSJkZWZhdWx0IiBzaXplPSIxMDAlIj5UcmFjaGVteXMgc2NyaXB0YSBlbGVn
YW5zPC9zdHlsZT48c3R5bGUgZmFjZT0ibm9ybWFsIiBmb250PSJkZWZhdWx0IiBzaXplPSIxMDAl
Ij4pPC9zdHlsZT48L3RpdGxlPjxzZWNvbmRhcnktdGl0bGU+VmV0ZXJpbmFyeSBQYXRob2xvZ3k8
L3NlY29uZGFyeS10aXRsZT48L3RpdGxlcz48cGVyaW9kaWNhbD48ZnVsbC10aXRsZT5WZXRlcmlu
YXJ5IFBhdGhvbG9neTwvZnVsbC10aXRsZT48L3BlcmlvZGljYWw+PHBhZ2VzPjI4NS0yOTc8L3Bh
Z2VzPjx2b2x1bWU+NDQ8L3ZvbHVtZT48bnVtYmVyPjM8L251bWJlcj48a2V5d29yZHM+PGtleXdv
cmQ+Q2FwaWxsYXJpZXM8L2tleXdvcmQ+PGtleXdvcmQ+Q2Fwc2lkPC9rZXl3b3JkPjxrZXl3b3Jk
PkNhcHNpZCBwcm90ZWluPC9rZXl3b3JkPjxrZXl3b3JkPkNlbGw8L2tleXdvcmQ+PGtleXdvcmQ+
Q2xpbmljYWw8L2tleXdvcmQ+PGtleXdvcmQ+Q2xpbmljYWwgc2lnbjwva2V5d29yZD48a2V5d29y
ZD5DbGluaWNhbCBzaWduczwva2V5d29yZD48a2V5d29yZD5Db25qdW5jdGl2aXRpczwva2V5d29y
ZD48a2V5d29yZD5DdWx0dXJlPC9rZXl3b3JkPjxrZXl3b3JkPkRpc2NoYXJnZTwva2V5d29yZD48
a2V5d29yZD5EaXNlYXNlPC9rZXl3b3JkPjxrZXl3b3JkPkROQTwva2V5d29yZD48a2V5d29yZD5E
TkEtU0VRVUVOQ0U8L2tleXdvcmQ+PGtleXdvcmQ+RG9zZTwva2V5d29yZD48a2V5d29yZD5FbGVj
dHJvbjwva2V5d29yZD48a2V5d29yZD5FbGVjdHJvbiBtaWNyb3Njb3B5PC9rZXl3b3JkPjxrZXl3
b3JkPkV4cGVyaW1lbnRhbDwva2V5d29yZD48a2V5d29yZD5FeHBlcmltZW50YWwgdHJhbnNtaXNz
aW9uPC9rZXl3b3JkPjxrZXl3b3JkPkZpYnJpbjwva2V5d29yZD48a2V5d29yZD5Hcm91cDwva2V5
d29yZD48a2V5d29yZD5Hcm91cHM8L2tleXdvcmQ+PGtleXdvcmQ+SW5kdWN0aW9uPC9rZXl3b3Jk
PjxrZXl3b3JkPklub2N1bGF0ZWQ8L2tleXdvcmQ+PGtleXdvcmQ+SW5vY3VsdW08L2tleXdvcmQ+
PGtleXdvcmQ+S2lkbmV5PC9rZXl3b3JkPjxrZXl3b3JkPktvY2gmYXBvcztzIHBvc3R1bGF0ZXM8
L2tleXdvcmQ+PGtleXdvcmQ+TGVzaW9uczwva2V5d29yZD48a2V5d29yZD5MZXRoYXJneTwva2V5
d29yZD48a2V5d29yZD5Mb2NhdGlvbjwva2V5d29yZD48a2V5d29yZD5NYWpvciBjYXBzaWQgcHJv
dGVpbjwva2V5d29yZD48a2V5d29yZD5NaWNyb3Njb3B5PC9rZXl3b3JkPjxrZXl3b3JkPk5lY3Jv
c2lzPC9rZXl3b3JkPjxrZXl3b3JkPk9jdWxhcjwva2V5d29yZD48a2V5d29yZD5PcmFsPC9rZXl3
b3JkPjxrZXl3b3JkPk91dGNvbWU8L2tleXdvcmQ+PGtleXdvcmQ+cGxhcXVlczwva2V5d29yZD48
a2V5d29yZD5Qb2x5bWVyYXNlPC9rZXl3b3JkPjxrZXl3b3JkPlBvbHltZXJhc2UgY2hhaW4gcmVh
Y3Rpb248L2tleXdvcmQ+PGtleXdvcmQ+UG9seW1lcmFzZSBjaGFpbiByZWFjdGlvbiAoUENSKTwv
a2V5d29yZD48a2V5d29yZD5Qcm90ZWluPC9rZXl3b3JkPjxrZXl3b3JkPlJhbmF2aXJ1czwva2V5
d29yZD48a2V5d29yZD5SZWFjdGlvbjwva2V5d29yZD48a2V5d29yZD5SZWxhdGlvbnNoaXA8L2tl
eXdvcmQ+PGtleXdvcmQ+U2VxdWVuY2U8L2tleXdvcmQ+PGtleXdvcmQ+U2VxdWVuY2VzPC9rZXl3
b3JkPjxrZXl3b3JkPlNpZ248L2tleXdvcmQ+PGtleXdvcmQ+U2lnbnM8L2tleXdvcmQ+PGtleXdv
cmQ+U3BsZWVuPC9rZXl3b3JkPjxrZXl3b3JkPlN0dWRpZXM8L2tleXdvcmQ+PGtleXdvcmQ+U3R1
ZHk8L2tleXdvcmQ+PGtleXdvcmQ+VENJRDUwPC9rZXl3b3JkPjxrZXl3b3JkPlRpc3N1ZTwva2V5
d29yZD48a2V5d29yZD5UaXNzdWUgY3VsdHVyZTwva2V5d29yZD48a2V5d29yZD50aXNzdWUtY3Vs
dHVyZTwva2V5d29yZD48a2V5d29yZD5UcmFuc21pc3Npb248L2tleXdvcmQ+PGtleXdvcmQ+VHJh
bnNtaXNzaW9uIGVsZWN0cm9uIG1pY3Jvc2NvcHk8L2tleXdvcmQ+PGtleXdvcmQ+dHJhbnNtaXNz
aW9uLWVsZWN0cm9uLW1pY3Jvc2NvcHk8L2tleXdvcmQ+PGtleXdvcmQ+VHVydGxlPC9rZXl3b3Jk
PjxrZXl3b3JkPlR1cnRsZXM8L2tleXdvcmQ+PGtleXdvcmQ+VmFyaWV0aWVzPC9rZXl3b3JkPjxr
ZXl3b3JkPlZhc2N1bGl0aXM8L2tleXdvcmQ+PGtleXdvcmQ+VmlyaW9uPC9rZXl3b3JkPjxrZXl3
b3JkPlZpcmlvbnM8L2tleXdvcmQ+PGtleXdvcmQ+VmlydXM8L2tleXdvcmQ+PGtleXdvcmQ+Vm9s
dW1lPC9rZXl3b3JkPjxrZXl3b3JkPldlc3Rlcm48L2tleXdvcmQ+PC9rZXl3b3Jkcz48ZGF0ZXM+
PHllYXI+MjAwNzwveWVhcj48cHViLWRhdGVzPjxkYXRlPjI4IEFwcmlsIDIwMjM8L2RhdGU+PC9w
dWItZGF0ZXM+PC9kYXRlcz48b3JpZy1wdWI+XFxBQ1QwMDFDTDA0RlMwN1xCSU9TRUNVUklUWURB
VEEkXEUgTGlicmFyeVxBbmltYWwgQ2F0YWxvZ3VlXEo8L29yaWctcHViPjxsYWJlbD43NTE2PC9s
YWJlbD48dXJscz48L3VybHM+PGN1c3RvbTE+YXF1YXRpY3MgZ208L2N1c3RvbTE+PGVsZWN0cm9u
aWMtcmVzb3VyY2UtbnVtPmh0dHBzOi8vZG9pLm9yZy8xMC4xMzU0L3ZwLjQ0LTMtMjg1PC9lbGVj
dHJvbmljLXJlc291cmNlLW51bT48bW9kaWZpZWQtZGF0ZT43MzIyMDwvbW9kaWZpZWQtZGF0ZT48
L3JlY29yZD48L0NpdGU+PENpdGU+PEF1dGhvcj5Kb2huc29uPC9BdXRob3I+PFllYXI+MjAwODwv
WWVhcj48UmVjTnVtPjEzNjIxPC9SZWNOdW0+PElEVGV4dD43NTE3PC9JRFRleHQ+PHJlY29yZD48
cmVjLW51bWJlcj4xMzYyMTwvcmVjLW51bWJlcj48Zm9yZWlnbi1rZXlzPjxrZXkgYXBwPSJFTiIg
ZGItaWQ9IjkwYXd3dDI1YmRwdHd0ZWUyNWRwcHg1and2ZGRwMnN0cjBzeiIgdGltZXN0YW1wPSIx
NjUyMzk3NzgzIiBndWlkPSI2YjM2YjRiMS0wMDE5LTQ0MDMtYmVjMi1hYjc0YWQ2OWRlOTgiPjEz
NjIxPC9rZXk+PC9mb3JlaWduLWtleXM+PHJlZi10eXBlIG5hbWU9IkpvdXJuYWwgQXJ0aWNsZXMi
PjE3PC9yZWYtdHlwZT48Y29udHJpYnV0b3JzPjxhdXRob3JzPjxhdXRob3I+Sm9obnNvbiwgQS5K
LjwvYXV0aG9yPjxhdXRob3I+UGVzc2llciwgQS5QLjwvYXV0aG9yPjxhdXRob3I+V2VsbGVoYW4s
IEouRi5YLjwvYXV0aG9yPjxhdXRob3I+Q2hpbGRyZXNzLCBBLjwvYXV0aG9yPjxhdXRob3I+Tm9y
dG9uLCBULk0uPC9hdXRob3I+PGF1dGhvcj5TdGVkbWFuLCBOLkwuPC9hdXRob3I+PGF1dGhvcj5C
bG9vbSwgRC5DLjwvYXV0aG9yPjxhdXRob3I+QmVsemVyLCBXLjwvYXV0aG9yPjxhdXRob3I+VGl0
dXMsIFYuUi48L2F1dGhvcj48YXV0aG9yPldhZ25lciwgUi48L2F1dGhvcj48YXV0aG9yPkJyb29r
cywgSi5XLjwvYXV0aG9yPjxhdXRob3I+U3ByYXR0LCBKLjwvYXV0aG9yPjxhdXRob3I+SmFjb2Jz
b24sIEUuUi48L2F1dGhvcj48L2F1dGhvcnM+PC9jb250cmlidXRvcnM+PHRpdGxlcz48dGl0bGU+
UmFuYXZpcnVzIGluZmVjdGlvbiBvZiBmcmVlLXJhbmdpbmcgYW5kIGNhcHRpdmUgYm94IHR1cnRs
ZXMgYW5kIHRvcnRvaXNlcyBpbiB0aGUgVW5pdGVkIFN0YXRlczwvdGl0bGU+PHNlY29uZGFyeS10
aXRsZT5Kb3VybmFsIG9mIFdpbGRsaWZlIERpc2Vhc2VzPC9zZWNvbmRhcnktdGl0bGU+PC90aXRs
ZXM+PHBlcmlvZGljYWw+PGZ1bGwtdGl0bGU+Sm91cm5hbCBvZiBXaWxkbGlmZSBEaXNlYXNlczwv
ZnVsbC10aXRsZT48L3BlcmlvZGljYWw+PHBhZ2VzPjg1MS04NjM8L3BhZ2VzPjx2b2x1bWU+NDQ8
L3ZvbHVtZT48bnVtYmVyPjQ8L251bWJlcj48a2V5d29yZHM+PGtleXdvcmQ+QWJzdHJhY3Q8L2tl
eXdvcmQ+PGtleXdvcmQ+QWZmZWN0ZWQ8L2tleXdvcmQ+PGtleXdvcmQ+QW1waGliaWFuczwva2V5
d29yZD48a2V5d29yZD5BbmltYWw8L2tleXdvcmQ+PGtleXdvcmQ+QW5pbWFsczwva2V5d29yZD48
a2V5d29yZD5hcnRpY2xlPC9rZXl3b3JkPjxrZXl3b3JkPkFzc29jaWF0ZWQ8L2tleXdvcmQ+PGtl
eXdvcmQ+Q2Fwc2lkPC9rZXl3b3JkPjxrZXl3b3JkPkNhcHNpZCBwcm90ZWluPC9rZXl3b3JkPjxr
ZXl3b3JkPkNhc2U8L2tleXdvcmQ+PGtleXdvcmQ+RGlnZXN0aW9uPC9rZXl3b3JkPjxrZXl3b3Jk
PkRpc2Vhc2U8L2tleXdvcmQ+PGtleXdvcmQ+RE5BPC9rZXl3b3JkPjxrZXl3b3JkPkVhc3Rlcm48
L2tleXdvcmQ+PGtleXdvcmQ+RWFzdGVybiBib3ggdHVydGxlPC9rZXl3b3JkPjxrZXl3b3JkPkZp
c2g8L2tleXdvcmQ+PGtleXdvcmQ+RmxvcmlkYTwva2V5d29yZD48a2V5d29yZD5mcm9nPC9rZXl3
b3JkPjxrZXl3b3JkPkZyb2cgdmlydXMgMzwva2V5d29yZD48a2V5d29yZD5GVjM8L2tleXdvcmQ+
PGtleXdvcmQ+R2Vub21pYzwva2V5d29yZD48a2V5d29yZD5HZW5vbWljIEROQTwva2V5d29yZD48
a2V5d29yZD5HZW51czwva2V5d29yZD48a2V5d29yZD5HZW9yZ2lhPC9rZXl3b3JkPjxrZXl3b3Jk
Pkhvc3Q8L2tleXdvcmQ+PGtleXdvcmQ+SW5mZWN0aW9uPC9rZXl3b3JkPjxrZXl3b3JkPkluZmVj
dGlvbnM8L2tleXdvcmQ+PGtleXdvcmQ+SXJpZG92aXJ1c2VzPC9rZXl3b3JkPjxrZXl3b3JkPklz
b2xhdGU8L2tleXdvcmQ+PGtleXdvcmQ+SXNvbGF0ZXM8L2tleXdvcmQ+PGtleXdvcmQ+TGVvcGFy
ZDwva2V5d29yZD48a2V5d29yZD5MZXNpb25zPC9rZXl3b3JkPjxrZXl3b3JkPkxvY2F0aW9uPC9r
ZXl3b3JkPjxrZXl3b3JkPk1ham9yIGNhcHNpZCBwcm90ZWluPC9rZXl3b3JkPjxrZXl3b3JkPk1h
dGVyaWFsPC9rZXl3b3JkPjxrZXl3b3JkPk1DUDwva2V5d29yZD48a2V5d29yZD5Nb2xlY3VsYXI8
L2tleXdvcmQ+PGtleXdvcmQ+TW9ydGFsaXRpZXM8L2tleXdvcmQ+PGtleXdvcmQ+TW9ydGFsaXR5
PC9rZXl3b3JkPjxrZXl3b3JkPk5ldyBZb3JrPC9rZXl3b3JkPjxrZXl3b3JkPlBlbm5zeWx2YW5p
YTwva2V5d29yZD48a2V5d29yZD5Qcm9maWxlczwva2V5d29yZD48a2V5d29yZD5Qcm90ZWluPC9r
ZXl3b3JkPjxrZXl3b3JkPlJhbmF2aXJ1czwva2V5d29yZD48a2V5d29yZD5SZXBvcnQ8L2tleXdv
cmQ+PGtleXdvcmQ+UmVwb3J0czwva2V5d29yZD48a2V5d29yZD5SZXB0aWxlPC9rZXl3b3JkPjxr
ZXl3b3JkPlJlcHRpbGVzPC9rZXl3b3JkPjxrZXl3b3JkPlJlc2Vydm9pcjwva2V5d29yZD48a2V5
d29yZD5SZXNlcnZvaXIgaG9zdDwva2V5d29yZD48a2V5d29yZD5TcGVjaWVzPC9rZXl3b3JkPjxr
ZXl3b3JkPnN0YXRlPC9rZXl3b3JkPjxrZXl3b3JkPlN0YXRlczwva2V5d29yZD48a2V5d29yZD5T
dG9tYXRpdGlzPC9rZXl3b3JkPjxrZXl3b3JkPlN1c2NlcHRpYmxlPC9rZXl3b3JkPjxrZXl3b3Jk
PlRlcnJhcGVuZSBjYXJvbGluYSBjYXJvbGluYTwva2V5d29yZD48a2V5d29yZD5UZXhhczwva2V5
d29yZD48a2V5d29yZD5UaXNzdWU8L2tleXdvcmQ+PGtleXdvcmQ+VGlzc3Vlczwva2V5d29yZD48
a2V5d29yZD5UdXJ0bGU8L2tleXdvcmQ+PGtleXdvcmQ+VHVydGxlczwva2V5d29yZD48a2V5d29y
ZD5Vbml0ZWQgU3RhdGVzPC9rZXl3b3JkPjxrZXl3b3JkPlVTQTwva2V5d29yZD48a2V5d29yZD5W
YXNjdWxpdGlzPC9rZXl3b3JkPjxrZXl3b3JkPlZpcnVzPC9rZXl3b3JkPjxrZXl3b3JkPlZpcnVz
ZXM8L2tleXdvcmQ+PGtleXdvcmQ+V2VpZ2h0PC9rZXl3b3JkPjwva2V5d29yZHM+PGRhdGVzPjx5
ZWFyPjIwMDg8L3llYXI+PHB1Yi1kYXRlcz48ZGF0ZT4yOCBBcHJpbCAyMDIzPC9kYXRlPjwvcHVi
LWRhdGVzPjwvZGF0ZXM+PG9yaWctcHViPlxcQUNUMDAxQ0wwNEZTMDdcQklPU0VDVVJJVFlEQVRB
JFxFIExpYnJhcnlcQW5pbWFsIENhdGFsb2d1ZVxKPC9vcmlnLXB1Yj48bGFiZWw+NzUxNzwvbGFi
ZWw+PHVybHM+PC91cmxzPjxjdXN0b20xPmFxdWF0aWNzIGdtPC9jdXN0b20xPjxlbGVjdHJvbmlj
LXJlc291cmNlLW51bT5odHRwczovL2RvaS5vcmcvMTAuNzU4OS8wMDkwLTM1NTgtNDQuNC44NTE8
L2VsZWN0cm9uaWMtcmVzb3VyY2UtbnVtPjxtb2RpZmllZC1kYXRlPjczMjE5PC9tb2RpZmllZC1k
YXRlPjwvcmVjb3JkPjwvQ2l0ZT48Q2l0ZT48QXV0aG9yPkNoZW48L0F1dGhvcj48WWVhcj4xOTk5
PC9ZZWFyPjxSZWNOdW0+Njk2ODwvUmVjTnVtPjxJRFRleHQ+MzA2MTwvSURUZXh0PjxyZWNvcmQ+
PHJlYy1udW1iZXI+Njk2ODwvcmVjLW51bWJlcj48Zm9yZWlnbi1rZXlzPjxrZXkgYXBwPSJFTiIg
ZGItaWQ9IjkwYXd3dDI1YmRwdHd0ZWUyNWRwcHg1and2ZGRwMnN0cjBzeiIgdGltZXN0YW1wPSIx
NjUyMzk3MTUyIiBndWlkPSJlNGNmOTk1NS1mMGNkLTQ3NzctOTFjNC1iMTJiODJhNGJkZWYiPjY5
Njg8L2tleT48L2ZvcmVpZ24ta2V5cz48cmVmLXR5cGUgbmFtZT0iSm91cm5hbCBBcnRpY2xlcyI+
MTc8L3JlZi10eXBlPjxjb250cmlidXRvcnM+PGF1dGhvcnM+PGF1dGhvcj5DaGVuLFotWDwvYXV0
aG9yPjxhdXRob3I+WmhlbmcsSi1DPC9hdXRob3I+PGF1dGhvcj5KaWFuZyxZLUw8L2F1dGhvcj48
L2F1dGhvcnM+PC9jb250cmlidXRvcnM+PHRpdGxlcz48dGl0bGU+QSBuZXcgaXJpZG92aXJ1cyBp
c29sYXRlZCBmcm9tIHNvZnQtc2hlbGxlZCB0dXJ0bGU8L3RpdGxlPjxzZWNvbmRhcnktdGl0bGU+
VmlydXMgUmVzZWFyY2g8L3NlY29uZGFyeS10aXRsZT48L3RpdGxlcz48cGVyaW9kaWNhbD48ZnVs
bC10aXRsZT5WaXJ1cyBSZXNlYXJjaDwvZnVsbC10aXRsZT48L3BlcmlvZGljYWw+PHBhZ2VzPjE0
Ny0xNTE8L3BhZ2VzPjx2b2x1bWU+NjM8L3ZvbHVtZT48bnVtYmVyPjEtMjwvbnVtYmVyPjxrZXl3
b3Jkcz48a2V5d29yZD5BY2lkPC9rZXl3b3JkPjxrZXl3b3JkPkFsa2FsaW5lPC9rZXl3b3JkPjxr
ZXl3b3JkPkNlbGw8L2tleXdvcmQ+PGtleXdvcmQ+Q2hpbmE8L2tleXdvcmQ+PGtleXdvcmQ+Q2hs
b3JvZm9ybTwva2V5d29yZD48a2V5d29yZD5Db25kaXRpb25zPC9rZXl3b3JkPjxrZXl3b3JkPkN1
bHR1cmU8L2tleXdvcmQ+PGtleXdvcmQ+Q3l0b3BhdGhvZ2VuaWM8L2tleXdvcmQ+PGtleXdvcmQ+
Q3l0b3BhdGhvZ2VuaWMgZWZmZWN0PC9rZXl3b3JkPjxrZXl3b3JkPkN5dG9wbGFzbTwva2V5d29y
ZD48a2V5d29yZD5EaWFtZXRlcjwva2V5d29yZD48a2V5d29yZD5EaXNlYXNlPC9rZXl3b3JkPjxr
ZXl3b3JkPkROQTwva2V5d29yZD48a2V5d29yZD5FZmZlY3Q8L2tleXdvcmQ+PGtleXdvcmQ+RWxl
Y3Ryb248L2tleXdvcmQ+PGtleXdvcmQ+RWxlY3Ryb24gbWljcm9zY29weTwva2V5d29yZD48a2V5
d29yZD5HZW5vbWU8L2tleXdvcmQ+PGtleXdvcmQ+SGVhdGluZzwva2V5d29yZD48a2V5d29yZD5J
bmZlY3Rpb248L2tleXdvcmQ+PGtleXdvcmQ+SXJpZG92aXJ1czwva2V5d29yZD48a2V5d29yZD5N
aWNyb3Njb3B5PC9rZXl3b3JkPjxrZXl3b3JkPk5lY2s8L2tleXdvcmQ+PGtleXdvcmQ+T2JzZXJ2
YXRpb248L2tleXdvcmQ+PGtleXdvcmQ+UGFydGljbGVzPC9rZXl3b3JkPjxrZXl3b3JkPlBhdGhv
Z2VuPC9rZXl3b3JkPjxrZXl3b3JkPnBIPC9rZXl3b3JkPjxrZXl3b3JkPlJlZCBuZWNrIGRpc2Vh
c2U8L2tleXdvcmQ+PGtleXdvcmQ+UmVwbGljYXRpb248L2tleXdvcmQ+PGtleXdvcmQ+U29mdC1z
aGVsbGVkIHR1cnRsZSAoVHJpb255eCBzaW5lbnNpcyk8L2tleXdvcmQ+PGtleXdvcmQ+VGVzdDwv
a2V5d29yZD48a2V5d29yZD5UZXN0czwva2V5d29yZD48a2V5d29yZD5UcmVhdG1lbnQ8L2tleXdv
cmQ+PGtleXdvcmQ+VHVydGxlPC9rZXl3b3JkPjxrZXl3b3JkPlR1cnRsZXM8L2tleXdvcmQ+PGtl
eXdvcmQ+VmlyYWw8L2tleXdvcmQ+PGtleXdvcmQ+dmlyYWwgcGFydGljbGU8L2tleXdvcmQ+PGtl
eXdvcmQ+VmlyYWwgcGFydGljbGVzPC9rZXl3b3JkPjxrZXl3b3JkPlZpcmFsIHJlcGxpY2F0aW9u
PC9rZXl3b3JkPjxrZXl3b3JkPnZpcnVsZW50PC9rZXl3b3JkPjxrZXl3b3JkPlZpcnVzPC9rZXl3
b3JkPjwva2V5d29yZHM+PGRhdGVzPjx5ZWFyPjE5OTk8L3llYXI+PC9kYXRlcz48b3JpZy1wdWI+
PHN0eWxlIGZhY2U9InVuZGVybGluZSIgZm9udD0iZGVmYXVsdCIgc2l6ZT0iMTAwJSI+XFxBQ1Qw
MDFDTDA0RlMwN1xCSU9TRUNVUklUWURBVEEkXEUgTGlicmFyeVxBbmltYWwgQ2F0YWxvZ3VlXEM8
L3N0eWxlPjwvb3JpZy1wdWI+PGxhYmVsPjMwNjE8L2xhYmVsPjx1cmxzPjwvdXJscz48Y3VzdG9t
MT5hcXVhdGljcyBnbTwvY3VzdG9tMT48ZWxlY3Ryb25pYy1yZXNvdXJjZS1udW0+aHR0cDovL3d3
dy5zY2llbmNlZGlyZWN0LmNvbS9zY2llbmNlL2FydGljbGUvQjZUMzItM1g5WVJHMS1OLzIvZWQ4
NzdmODM5YTczYjM3NGExMDEzODFkNjliNjBjYTQ8L2VsZWN0cm9uaWMtcmVzb3VyY2UtbnVtPjxt
b2RpZmllZC1kYXRlPjczMDQwPC9tb2RpZmllZC1kYXRlPjwvcmVjb3JkPjwvQ2l0ZT48L0VuZE5v
dGU+
</w:fldData>
        </w:fldChar>
      </w:r>
      <w:r w:rsidR="00295283">
        <w:instrText xml:space="preserve"> ADDIN EN.CITE </w:instrText>
      </w:r>
      <w:r w:rsidR="00295283">
        <w:fldChar w:fldCharType="begin">
          <w:fldData xml:space="preserve">PEVuZE5vdGU+PENpdGU+PEF1dGhvcj5NY0tlbnppZTwvQXV0aG9yPjxZZWFyPjIwMTk8L1llYXI+
PFJlY051bT40NjIxMzwvUmVjTnVtPjxJRFRleHQ+MjQ2ODE8L0lEVGV4dD48RGlzcGxheVRleHQ+
KENoZW4sIFpoZW5nICZhbXA7IEppYW5nIDE5OTk7IEpvaG5zb24sIFBlc3NpZXIgJmFtcDsgSmFj
b2Jzb24gMjAwNzsgSm9obnNvbiBldCBhbC4gMjAwODsgS2ltYmxlIGV0IGFsLiAyMDE3OyBNY0tl
bnppZSBldCBhbC4gMjAxOSk8L0Rpc3BsYXlUZXh0PjxyZWNvcmQ+PHJlYy1udW1iZXI+NDYyMTM8
L3JlYy1udW1iZXI+PGZvcmVpZ24ta2V5cz48a2V5IGFwcD0iRU4iIGRiLWlkPSI5MGF3d3QyNWJk
cHR3dGVlMjVkcHB4NWp3dmRkcDJzdHIwc3oiIHRpbWVzdGFtcD0iMTY1ODg5NDE1MSIgZ3VpZD0i
NTBkYjcxNjctZGYyZi00OWQ2LWE0NjItZDE2MDI2OTMxZjRiIj40NjIxMzwva2V5PjwvZm9yZWln
bi1rZXlzPjxyZWYtdHlwZSBuYW1lPSJKb3VybmFsIEFydGljbGVzIj4xNzwvcmVmLXR5cGU+PGNv
bnRyaWJ1dG9ycz48YXV0aG9ycz48YXV0aG9yPk1jS2VuemllLCBDLk0uPC9hdXRob3I+PGF1dGhv
cj5QaWN6YWssIE0uTC48L2F1dGhvcj48YXV0aG9yPlNueW1hbiwgSC5OLjwvYXV0aG9yPjxhdXRo
b3I+Sm9zZXBoLCBULiBDLjwvYXV0aG9yPjxhdXRob3I+VGhlaWppbiwgQy48L2F1dGhvcj48YXV0
aG9yPkNob3ctRnJhc2VyLCBQLjwvYXV0aG9yPjxhdXRob3I+SmFyZGluZSwgQy5NLjwvYXV0aG9y
PjwvYXV0aG9ycz48L2NvbnRyaWJ1dG9ycz48dGl0bGVzPjx0aXRsZT48c3R5bGUgZmFjZT0ibm9y
bWFsIiBmb250PSJkZWZhdWx0IiBzaXplPSIxMDAlIj5GaXJzdCByZXBvcnQgb2YgcmFuYXZpcnVz
IG1vcnRhbGl0eSBpbiBhIGNvbW1vbiBzbmFwcGluZyB0dXJ0bGUgPC9zdHlsZT48c3R5bGUgZmFj
ZT0iaXRhbGljIiBmb250PSJkZWZhdWx0IiBzaXplPSIxMDAlIj5DaGVseWRyYSBzZXJwZW50aW5h
PC9zdHlsZT48L3RpdGxlPjxzZWNvbmRhcnktdGl0bGU+RGlzZWFzZXMgb2YgQXF1YXRpYyBPcmdh
bmlzbXM8L3NlY29uZGFyeS10aXRsZT48L3RpdGxlcz48cGVyaW9kaWNhbD48ZnVsbC10aXRsZT5E
aXNlYXNlcyBvZiBBcXVhdGljIE9yZ2FuaXNtczwvZnVsbC10aXRsZT48L3BlcmlvZGljYWw+PHBh
Z2VzPjIyMS0yMjc8L3BhZ2VzPjx2b2x1bWU+MTMyPC92b2x1bWU+PGtleXdvcmRzPjxrZXl3b3Jk
PkNoZWx5ZHJhIHNlcnBlbnRpbmE8L2tleXdvcmQ+PGtleXdvcmQ+RlYzPC9rZXl3b3JkPjxrZXl3
b3JkPlJhbmF2aXJ1czwva2V5d29yZD48a2V5d29yZD5SZXB0aWxlPC9rZXl3b3JkPjxrZXl3b3Jk
PlNuYXBwaW5nIHR1cnRsZTwva2V5d29yZD48L2tleXdvcmRzPjxkYXRlcz48eWVhcj4yMDE5PC95
ZWFyPjwvZGF0ZXM+PG9yaWctcHViPlxcQUNUMDAxQ0wwNEZTMDdcQklPU0VDVVJJVFlEQVRBJFxF
IExpYnJhcnlcQW5pbWFsIENhdGFsb2d1ZVxNXE1jS2VuemllIGV0IGFsIDIwMTkgRU4yNDY4MS5w
ZGY8L29yaWctcHViPjxsYWJlbD4yNDY4MTwvbGFiZWw+PHVybHM+PC91cmxzPjxjdXN0b20xPnN0
dXJnZW9uX0JNPC9jdXN0b20xPjxlbGVjdHJvbmljLXJlc291cmNlLW51bT5odHRwczovL2RvaS5v
cmcvMTAuMzM1NC9kYW8wMzMyNDwvZWxlY3Ryb25pYy1yZXNvdXJjZS1udW0+PC9yZWNvcmQ+PC9D
aXRlPjxDaXRlPjxBdXRob3I+S2ltYmxlPC9BdXRob3I+PFllYXI+MjAxNzwvWWVhcj48UmVjTnVt
PjQ2MjQzPC9SZWNOdW0+PElEVGV4dD4yNDcwNTwvSURUZXh0PjxyZWNvcmQ+PHJlYy1udW1iZXI+
NDYyNDM8L3JlYy1udW1iZXI+PGZvcmVpZ24ta2V5cz48a2V5IGFwcD0iRU4iIGRiLWlkPSI5MGF3
d3QyNWJkcHR3dGVlMjVkcHB4NWp3dmRkcDJzdHIwc3oiIHRpbWVzdGFtcD0iMTY1OTQwNjcxMCIg
Z3VpZD0iNWU1YjMzZWUtMDE2Yi00NDU1LWE1MjktNDA2MTQ5MzY5MTU3Ij40NjI0Mzwva2V5Pjwv
Zm9yZWlnbi1rZXlzPjxyZWYtdHlwZSBuYW1lPSJKb3VybmFsIEFydGljbGVzIj4xNzwvcmVmLXR5
cGU+PGNvbnRyaWJ1dG9ycz48YXV0aG9ycz48YXV0aG9yPktpbWJsZSwgUy5KLkEuPC9hdXRob3I+
PGF1dGhvcj5Kb2huc29uLCBBLkouPC9hdXRob3I+PGF1dGhvcj5XaWxsaWFtcywgUi5OLjwvYXV0
aG9yPjxhdXRob3I+SG92ZXJtYW4sIEouVC48L2F1dGhvcj48L2F1dGhvcnM+PC9jb250cmlidXRv
cnM+PHRpdGxlcz48dGl0bGU+PHN0eWxlIGZhY2U9Im5vcm1hbCIgZm9udD0iZGVmYXVsdCIgc2l6
ZT0iMTAwJSI+QSBTZXZlcmUgPC9zdHlsZT48c3R5bGUgZmFjZT0iaXRhbGljIiBmb250PSJkZWZh
dWx0IiBzaXplPSIxMDAlIj5SYW5hdmlydXMgPC9zdHlsZT48c3R5bGUgZmFjZT0ibm9ybWFsIiBm
b250PSJkZWZhdWx0IiBzaXplPSIxMDAlIj5PdXRicmVhayBpbiBDYXB0aXZlLCBXaWxkLUNhdWdo
dCBCb3ggVHVydGxlczwvc3R5bGU+PC90aXRsZT48c2Vjb25kYXJ5LXRpdGxlPkVjb0hlYWx0aDwv
c2Vjb25kYXJ5LXRpdGxlPjwvdGl0bGVzPjxwZXJpb2RpY2FsPjxmdWxsLXRpdGxlPkVjb0hlYWx0
aDwvZnVsbC10aXRsZT48L3BlcmlvZGljYWw+PHBhZ2VzPjgxMC04MTU8L3BhZ2VzPjx2b2x1bWU+
MTQ8L3ZvbHVtZT48a2V5d29yZHM+PGtleXdvcmQ+RnJvZyBWaXJ1cyAzLWxpa2UgKEZWMyk8L2tl
eXdvcmQ+PGtleXdvcmQ+VG9sZXJhbmNlPC9rZXl3b3JkPjxrZXl3b3JkPkRpc2Vhc2Ugc2FtcGxp
bmc8L2tleXdvcmQ+PGtleXdvcmQ+Q2xpbmljYWwgc2lnbnM8L2tleXdvcmQ+PGtleXdvcmQ+RGlz
ZWFzZSBzdXJ2ZWlsbGFuY2U8L2tleXdvcmQ+PGtleXdvcmQ+VGVtcG9yYWwgZGlzZWFzZSBkeW5h
bWljczwva2V5d29yZD48a2V5d29yZD5UZXJyYXBlbmUgYy4gY2Fyb2xpbmE8L2tleXdvcmQ+PC9r
ZXl3b3Jkcz48ZGF0ZXM+PHllYXI+MjAxNzwveWVhcj48L2RhdGVzPjxvcmlnLXB1Yj5cXEFDVDAw
MUNMMDRGUzA3XEJJT1NFQ1VSSVRZREFUQSRcRSBMaWJyYXJ5XEFuaW1hbCBDYXRhbG9ndWVcS1xL
aW1ibGUgZXQgYWwgMjAxNyBFTjI0NzA1LnBkZjwvb3JpZy1wdWI+PGxhYmVsPjI0NzA1PC9sYWJl
bD48dXJscz48L3VybHM+PGN1c3RvbTE+c3R1cmdlb25fQk08L2N1c3RvbTE+PGVsZWN0cm9uaWMt
cmVzb3VyY2UtbnVtPmh0dHBzOi8vZG9pLm9yZy8xMC4xMDA3L3MxMDM5My0wMTctMTI2My04PC9l
bGVjdHJvbmljLXJlc291cmNlLW51bT48L3JlY29yZD48L0NpdGU+PENpdGU+PEF1dGhvcj5Kb2hu
c29uPC9BdXRob3I+PFllYXI+MjAwNzwvWWVhcj48UmVjTnVtPjEyNzU4PC9SZWNOdW0+PElEVGV4
dD43NTE2PC9JRFRleHQ+PHJlY29yZD48cmVjLW51bWJlcj4xMjc1ODwvcmVjLW51bWJlcj48Zm9y
ZWlnbi1rZXlzPjxrZXkgYXBwPSJFTiIgZGItaWQ9IjkwYXd3dDI1YmRwdHd0ZWUyNWRwcHg1and2
ZGRwMnN0cjBzeiIgdGltZXN0YW1wPSIxNjUyMzk3NjgwIiBndWlkPSJkYmYyNmE5ZS0yZDJiLTQ2
YWYtODhmNi0xMjk4MjBiZDA4OWMiPjEyNzU4PC9rZXk+PC9mb3JlaWduLWtleXM+PHJlZi10eXBl
IG5hbWU9IkpvdXJuYWwgQXJ0aWNsZXMiPjE3PC9yZWYtdHlwZT48Y29udHJpYnV0b3JzPjxhdXRo
b3JzPjxhdXRob3I+Sm9obnNvbiwgQS5KLjwvYXV0aG9yPjxhdXRob3I+UGVzc2llciwgQS5QLjwv
YXV0aG9yPjxhdXRob3I+SmFjb2Jzb24sIEUuUi48L2F1dGhvcj48L2F1dGhvcnM+PC9jb250cmli
dXRvcnM+PHRpdGxlcz48dGl0bGU+PHN0eWxlIGZhY2U9Im5vcm1hbCIgZm9udD0iZGVmYXVsdCIg
c2l6ZT0iMTAwJSI+RXhwZXJpbWVudGFsIHRyYW5zbWlzc2lvbiBhbmQgaW5kdWN0aW9uIG9mIHJh
bmF2aXJhbCBkaXNlYXNlIGluIHdlc3Rlcm4gb3JuYXRlIGJveCB0dXJ0bGVzICg8L3N0eWxlPjxz
dHlsZSBmYWNlPSJpdGFsaWMiIGZvbnQ9ImRlZmF1bHQiIHNpemU9IjEwMCUiPlRlcnJhcGVuZSBv
cm5hdGEgb3JuYXRhPC9zdHlsZT48c3R5bGUgZmFjZT0ibm9ybWFsIiBmb250PSJkZWZhdWx0IiBz
aXplPSIxMDAlIj4pIGFuZCByZWQtZWFyZWQgc2xpZGVycyAoPC9zdHlsZT48c3R5bGUgZmFjZT0i
aXRhbGljIiBmb250PSJkZWZhdWx0IiBzaXplPSIxMDAlIj5UcmFjaGVteXMgc2NyaXB0YSBlbGVn
YW5zPC9zdHlsZT48c3R5bGUgZmFjZT0ibm9ybWFsIiBmb250PSJkZWZhdWx0IiBzaXplPSIxMDAl
Ij4pPC9zdHlsZT48L3RpdGxlPjxzZWNvbmRhcnktdGl0bGU+VmV0ZXJpbmFyeSBQYXRob2xvZ3k8
L3NlY29uZGFyeS10aXRsZT48L3RpdGxlcz48cGVyaW9kaWNhbD48ZnVsbC10aXRsZT5WZXRlcmlu
YXJ5IFBhdGhvbG9neTwvZnVsbC10aXRsZT48L3BlcmlvZGljYWw+PHBhZ2VzPjI4NS0yOTc8L3Bh
Z2VzPjx2b2x1bWU+NDQ8L3ZvbHVtZT48bnVtYmVyPjM8L251bWJlcj48a2V5d29yZHM+PGtleXdv
cmQ+Q2FwaWxsYXJpZXM8L2tleXdvcmQ+PGtleXdvcmQ+Q2Fwc2lkPC9rZXl3b3JkPjxrZXl3b3Jk
PkNhcHNpZCBwcm90ZWluPC9rZXl3b3JkPjxrZXl3b3JkPkNlbGw8L2tleXdvcmQ+PGtleXdvcmQ+
Q2xpbmljYWw8L2tleXdvcmQ+PGtleXdvcmQ+Q2xpbmljYWwgc2lnbjwva2V5d29yZD48a2V5d29y
ZD5DbGluaWNhbCBzaWduczwva2V5d29yZD48a2V5d29yZD5Db25qdW5jdGl2aXRpczwva2V5d29y
ZD48a2V5d29yZD5DdWx0dXJlPC9rZXl3b3JkPjxrZXl3b3JkPkRpc2NoYXJnZTwva2V5d29yZD48
a2V5d29yZD5EaXNlYXNlPC9rZXl3b3JkPjxrZXl3b3JkPkROQTwva2V5d29yZD48a2V5d29yZD5E
TkEtU0VRVUVOQ0U8L2tleXdvcmQ+PGtleXdvcmQ+RG9zZTwva2V5d29yZD48a2V5d29yZD5FbGVj
dHJvbjwva2V5d29yZD48a2V5d29yZD5FbGVjdHJvbiBtaWNyb3Njb3B5PC9rZXl3b3JkPjxrZXl3
b3JkPkV4cGVyaW1lbnRhbDwva2V5d29yZD48a2V5d29yZD5FeHBlcmltZW50YWwgdHJhbnNtaXNz
aW9uPC9rZXl3b3JkPjxrZXl3b3JkPkZpYnJpbjwva2V5d29yZD48a2V5d29yZD5Hcm91cDwva2V5
d29yZD48a2V5d29yZD5Hcm91cHM8L2tleXdvcmQ+PGtleXdvcmQ+SW5kdWN0aW9uPC9rZXl3b3Jk
PjxrZXl3b3JkPklub2N1bGF0ZWQ8L2tleXdvcmQ+PGtleXdvcmQ+SW5vY3VsdW08L2tleXdvcmQ+
PGtleXdvcmQ+S2lkbmV5PC9rZXl3b3JkPjxrZXl3b3JkPktvY2gmYXBvcztzIHBvc3R1bGF0ZXM8
L2tleXdvcmQ+PGtleXdvcmQ+TGVzaW9uczwva2V5d29yZD48a2V5d29yZD5MZXRoYXJneTwva2V5
d29yZD48a2V5d29yZD5Mb2NhdGlvbjwva2V5d29yZD48a2V5d29yZD5NYWpvciBjYXBzaWQgcHJv
dGVpbjwva2V5d29yZD48a2V5d29yZD5NaWNyb3Njb3B5PC9rZXl3b3JkPjxrZXl3b3JkPk5lY3Jv
c2lzPC9rZXl3b3JkPjxrZXl3b3JkPk9jdWxhcjwva2V5d29yZD48a2V5d29yZD5PcmFsPC9rZXl3
b3JkPjxrZXl3b3JkPk91dGNvbWU8L2tleXdvcmQ+PGtleXdvcmQ+cGxhcXVlczwva2V5d29yZD48
a2V5d29yZD5Qb2x5bWVyYXNlPC9rZXl3b3JkPjxrZXl3b3JkPlBvbHltZXJhc2UgY2hhaW4gcmVh
Y3Rpb248L2tleXdvcmQ+PGtleXdvcmQ+UG9seW1lcmFzZSBjaGFpbiByZWFjdGlvbiAoUENSKTwv
a2V5d29yZD48a2V5d29yZD5Qcm90ZWluPC9rZXl3b3JkPjxrZXl3b3JkPlJhbmF2aXJ1czwva2V5
d29yZD48a2V5d29yZD5SZWFjdGlvbjwva2V5d29yZD48a2V5d29yZD5SZWxhdGlvbnNoaXA8L2tl
eXdvcmQ+PGtleXdvcmQ+U2VxdWVuY2U8L2tleXdvcmQ+PGtleXdvcmQ+U2VxdWVuY2VzPC9rZXl3
b3JkPjxrZXl3b3JkPlNpZ248L2tleXdvcmQ+PGtleXdvcmQ+U2lnbnM8L2tleXdvcmQ+PGtleXdv
cmQ+U3BsZWVuPC9rZXl3b3JkPjxrZXl3b3JkPlN0dWRpZXM8L2tleXdvcmQ+PGtleXdvcmQ+U3R1
ZHk8L2tleXdvcmQ+PGtleXdvcmQ+VENJRDUwPC9rZXl3b3JkPjxrZXl3b3JkPlRpc3N1ZTwva2V5
d29yZD48a2V5d29yZD5UaXNzdWUgY3VsdHVyZTwva2V5d29yZD48a2V5d29yZD50aXNzdWUtY3Vs
dHVyZTwva2V5d29yZD48a2V5d29yZD5UcmFuc21pc3Npb248L2tleXdvcmQ+PGtleXdvcmQ+VHJh
bnNtaXNzaW9uIGVsZWN0cm9uIG1pY3Jvc2NvcHk8L2tleXdvcmQ+PGtleXdvcmQ+dHJhbnNtaXNz
aW9uLWVsZWN0cm9uLW1pY3Jvc2NvcHk8L2tleXdvcmQ+PGtleXdvcmQ+VHVydGxlPC9rZXl3b3Jk
PjxrZXl3b3JkPlR1cnRsZXM8L2tleXdvcmQ+PGtleXdvcmQ+VmFyaWV0aWVzPC9rZXl3b3JkPjxr
ZXl3b3JkPlZhc2N1bGl0aXM8L2tleXdvcmQ+PGtleXdvcmQ+VmlyaW9uPC9rZXl3b3JkPjxrZXl3
b3JkPlZpcmlvbnM8L2tleXdvcmQ+PGtleXdvcmQ+VmlydXM8L2tleXdvcmQ+PGtleXdvcmQ+Vm9s
dW1lPC9rZXl3b3JkPjxrZXl3b3JkPldlc3Rlcm48L2tleXdvcmQ+PC9rZXl3b3Jkcz48ZGF0ZXM+
PHllYXI+MjAwNzwveWVhcj48cHViLWRhdGVzPjxkYXRlPjI4IEFwcmlsIDIwMjM8L2RhdGU+PC9w
dWItZGF0ZXM+PC9kYXRlcz48b3JpZy1wdWI+XFxBQ1QwMDFDTDA0RlMwN1xCSU9TRUNVUklUWURB
VEEkXEUgTGlicmFyeVxBbmltYWwgQ2F0YWxvZ3VlXEo8L29yaWctcHViPjxsYWJlbD43NTE2PC9s
YWJlbD48dXJscz48L3VybHM+PGN1c3RvbTE+YXF1YXRpY3MgZ208L2N1c3RvbTE+PGVsZWN0cm9u
aWMtcmVzb3VyY2UtbnVtPmh0dHBzOi8vZG9pLm9yZy8xMC4xMzU0L3ZwLjQ0LTMtMjg1PC9lbGVj
dHJvbmljLXJlc291cmNlLW51bT48bW9kaWZpZWQtZGF0ZT43MzIyMDwvbW9kaWZpZWQtZGF0ZT48
L3JlY29yZD48L0NpdGU+PENpdGU+PEF1dGhvcj5Kb2huc29uPC9BdXRob3I+PFllYXI+MjAwODwv
WWVhcj48UmVjTnVtPjEzNjIxPC9SZWNOdW0+PElEVGV4dD43NTE3PC9JRFRleHQ+PHJlY29yZD48
cmVjLW51bWJlcj4xMzYyMTwvcmVjLW51bWJlcj48Zm9yZWlnbi1rZXlzPjxrZXkgYXBwPSJFTiIg
ZGItaWQ9IjkwYXd3dDI1YmRwdHd0ZWUyNWRwcHg1and2ZGRwMnN0cjBzeiIgdGltZXN0YW1wPSIx
NjUyMzk3NzgzIiBndWlkPSI2YjM2YjRiMS0wMDE5LTQ0MDMtYmVjMi1hYjc0YWQ2OWRlOTgiPjEz
NjIxPC9rZXk+PC9mb3JlaWduLWtleXM+PHJlZi10eXBlIG5hbWU9IkpvdXJuYWwgQXJ0aWNsZXMi
PjE3PC9yZWYtdHlwZT48Y29udHJpYnV0b3JzPjxhdXRob3JzPjxhdXRob3I+Sm9obnNvbiwgQS5K
LjwvYXV0aG9yPjxhdXRob3I+UGVzc2llciwgQS5QLjwvYXV0aG9yPjxhdXRob3I+V2VsbGVoYW4s
IEouRi5YLjwvYXV0aG9yPjxhdXRob3I+Q2hpbGRyZXNzLCBBLjwvYXV0aG9yPjxhdXRob3I+Tm9y
dG9uLCBULk0uPC9hdXRob3I+PGF1dGhvcj5TdGVkbWFuLCBOLkwuPC9hdXRob3I+PGF1dGhvcj5C
bG9vbSwgRC5DLjwvYXV0aG9yPjxhdXRob3I+QmVsemVyLCBXLjwvYXV0aG9yPjxhdXRob3I+VGl0
dXMsIFYuUi48L2F1dGhvcj48YXV0aG9yPldhZ25lciwgUi48L2F1dGhvcj48YXV0aG9yPkJyb29r
cywgSi5XLjwvYXV0aG9yPjxhdXRob3I+U3ByYXR0LCBKLjwvYXV0aG9yPjxhdXRob3I+SmFjb2Jz
b24sIEUuUi48L2F1dGhvcj48L2F1dGhvcnM+PC9jb250cmlidXRvcnM+PHRpdGxlcz48dGl0bGU+
UmFuYXZpcnVzIGluZmVjdGlvbiBvZiBmcmVlLXJhbmdpbmcgYW5kIGNhcHRpdmUgYm94IHR1cnRs
ZXMgYW5kIHRvcnRvaXNlcyBpbiB0aGUgVW5pdGVkIFN0YXRlczwvdGl0bGU+PHNlY29uZGFyeS10
aXRsZT5Kb3VybmFsIG9mIFdpbGRsaWZlIERpc2Vhc2VzPC9zZWNvbmRhcnktdGl0bGU+PC90aXRs
ZXM+PHBlcmlvZGljYWw+PGZ1bGwtdGl0bGU+Sm91cm5hbCBvZiBXaWxkbGlmZSBEaXNlYXNlczwv
ZnVsbC10aXRsZT48L3BlcmlvZGljYWw+PHBhZ2VzPjg1MS04NjM8L3BhZ2VzPjx2b2x1bWU+NDQ8
L3ZvbHVtZT48bnVtYmVyPjQ8L251bWJlcj48a2V5d29yZHM+PGtleXdvcmQ+QWJzdHJhY3Q8L2tl
eXdvcmQ+PGtleXdvcmQ+QWZmZWN0ZWQ8L2tleXdvcmQ+PGtleXdvcmQ+QW1waGliaWFuczwva2V5
d29yZD48a2V5d29yZD5BbmltYWw8L2tleXdvcmQ+PGtleXdvcmQ+QW5pbWFsczwva2V5d29yZD48
a2V5d29yZD5hcnRpY2xlPC9rZXl3b3JkPjxrZXl3b3JkPkFzc29jaWF0ZWQ8L2tleXdvcmQ+PGtl
eXdvcmQ+Q2Fwc2lkPC9rZXl3b3JkPjxrZXl3b3JkPkNhcHNpZCBwcm90ZWluPC9rZXl3b3JkPjxr
ZXl3b3JkPkNhc2U8L2tleXdvcmQ+PGtleXdvcmQ+RGlnZXN0aW9uPC9rZXl3b3JkPjxrZXl3b3Jk
PkRpc2Vhc2U8L2tleXdvcmQ+PGtleXdvcmQ+RE5BPC9rZXl3b3JkPjxrZXl3b3JkPkVhc3Rlcm48
L2tleXdvcmQ+PGtleXdvcmQ+RWFzdGVybiBib3ggdHVydGxlPC9rZXl3b3JkPjxrZXl3b3JkPkZp
c2g8L2tleXdvcmQ+PGtleXdvcmQ+RmxvcmlkYTwva2V5d29yZD48a2V5d29yZD5mcm9nPC9rZXl3
b3JkPjxrZXl3b3JkPkZyb2cgdmlydXMgMzwva2V5d29yZD48a2V5d29yZD5GVjM8L2tleXdvcmQ+
PGtleXdvcmQ+R2Vub21pYzwva2V5d29yZD48a2V5d29yZD5HZW5vbWljIEROQTwva2V5d29yZD48
a2V5d29yZD5HZW51czwva2V5d29yZD48a2V5d29yZD5HZW9yZ2lhPC9rZXl3b3JkPjxrZXl3b3Jk
Pkhvc3Q8L2tleXdvcmQ+PGtleXdvcmQ+SW5mZWN0aW9uPC9rZXl3b3JkPjxrZXl3b3JkPkluZmVj
dGlvbnM8L2tleXdvcmQ+PGtleXdvcmQ+SXJpZG92aXJ1c2VzPC9rZXl3b3JkPjxrZXl3b3JkPklz
b2xhdGU8L2tleXdvcmQ+PGtleXdvcmQ+SXNvbGF0ZXM8L2tleXdvcmQ+PGtleXdvcmQ+TGVvcGFy
ZDwva2V5d29yZD48a2V5d29yZD5MZXNpb25zPC9rZXl3b3JkPjxrZXl3b3JkPkxvY2F0aW9uPC9r
ZXl3b3JkPjxrZXl3b3JkPk1ham9yIGNhcHNpZCBwcm90ZWluPC9rZXl3b3JkPjxrZXl3b3JkPk1h
dGVyaWFsPC9rZXl3b3JkPjxrZXl3b3JkPk1DUDwva2V5d29yZD48a2V5d29yZD5Nb2xlY3VsYXI8
L2tleXdvcmQ+PGtleXdvcmQ+TW9ydGFsaXRpZXM8L2tleXdvcmQ+PGtleXdvcmQ+TW9ydGFsaXR5
PC9rZXl3b3JkPjxrZXl3b3JkPk5ldyBZb3JrPC9rZXl3b3JkPjxrZXl3b3JkPlBlbm5zeWx2YW5p
YTwva2V5d29yZD48a2V5d29yZD5Qcm9maWxlczwva2V5d29yZD48a2V5d29yZD5Qcm90ZWluPC9r
ZXl3b3JkPjxrZXl3b3JkPlJhbmF2aXJ1czwva2V5d29yZD48a2V5d29yZD5SZXBvcnQ8L2tleXdv
cmQ+PGtleXdvcmQ+UmVwb3J0czwva2V5d29yZD48a2V5d29yZD5SZXB0aWxlPC9rZXl3b3JkPjxr
ZXl3b3JkPlJlcHRpbGVzPC9rZXl3b3JkPjxrZXl3b3JkPlJlc2Vydm9pcjwva2V5d29yZD48a2V5
d29yZD5SZXNlcnZvaXIgaG9zdDwva2V5d29yZD48a2V5d29yZD5TcGVjaWVzPC9rZXl3b3JkPjxr
ZXl3b3JkPnN0YXRlPC9rZXl3b3JkPjxrZXl3b3JkPlN0YXRlczwva2V5d29yZD48a2V5d29yZD5T
dG9tYXRpdGlzPC9rZXl3b3JkPjxrZXl3b3JkPlN1c2NlcHRpYmxlPC9rZXl3b3JkPjxrZXl3b3Jk
PlRlcnJhcGVuZSBjYXJvbGluYSBjYXJvbGluYTwva2V5d29yZD48a2V5d29yZD5UZXhhczwva2V5
d29yZD48a2V5d29yZD5UaXNzdWU8L2tleXdvcmQ+PGtleXdvcmQ+VGlzc3Vlczwva2V5d29yZD48
a2V5d29yZD5UdXJ0bGU8L2tleXdvcmQ+PGtleXdvcmQ+VHVydGxlczwva2V5d29yZD48a2V5d29y
ZD5Vbml0ZWQgU3RhdGVzPC9rZXl3b3JkPjxrZXl3b3JkPlVTQTwva2V5d29yZD48a2V5d29yZD5W
YXNjdWxpdGlzPC9rZXl3b3JkPjxrZXl3b3JkPlZpcnVzPC9rZXl3b3JkPjxrZXl3b3JkPlZpcnVz
ZXM8L2tleXdvcmQ+PGtleXdvcmQ+V2VpZ2h0PC9rZXl3b3JkPjwva2V5d29yZHM+PGRhdGVzPjx5
ZWFyPjIwMDg8L3llYXI+PHB1Yi1kYXRlcz48ZGF0ZT4yOCBBcHJpbCAyMDIzPC9kYXRlPjwvcHVi
LWRhdGVzPjwvZGF0ZXM+PG9yaWctcHViPlxcQUNUMDAxQ0wwNEZTMDdcQklPU0VDVVJJVFlEQVRB
JFxFIExpYnJhcnlcQW5pbWFsIENhdGFsb2d1ZVxKPC9vcmlnLXB1Yj48bGFiZWw+NzUxNzwvbGFi
ZWw+PHVybHM+PC91cmxzPjxjdXN0b20xPmFxdWF0aWNzIGdtPC9jdXN0b20xPjxlbGVjdHJvbmlj
LXJlc291cmNlLW51bT5odHRwczovL2RvaS5vcmcvMTAuNzU4OS8wMDkwLTM1NTgtNDQuNC44NTE8
L2VsZWN0cm9uaWMtcmVzb3VyY2UtbnVtPjxtb2RpZmllZC1kYXRlPjczMjE5PC9tb2RpZmllZC1k
YXRlPjwvcmVjb3JkPjwvQ2l0ZT48Q2l0ZT48QXV0aG9yPkNoZW48L0F1dGhvcj48WWVhcj4xOTk5
PC9ZZWFyPjxSZWNOdW0+Njk2ODwvUmVjTnVtPjxJRFRleHQ+MzA2MTwvSURUZXh0PjxyZWNvcmQ+
PHJlYy1udW1iZXI+Njk2ODwvcmVjLW51bWJlcj48Zm9yZWlnbi1rZXlzPjxrZXkgYXBwPSJFTiIg
ZGItaWQ9IjkwYXd3dDI1YmRwdHd0ZWUyNWRwcHg1and2ZGRwMnN0cjBzeiIgdGltZXN0YW1wPSIx
NjUyMzk3MTUyIiBndWlkPSJlNGNmOTk1NS1mMGNkLTQ3NzctOTFjNC1iMTJiODJhNGJkZWYiPjY5
Njg8L2tleT48L2ZvcmVpZ24ta2V5cz48cmVmLXR5cGUgbmFtZT0iSm91cm5hbCBBcnRpY2xlcyI+
MTc8L3JlZi10eXBlPjxjb250cmlidXRvcnM+PGF1dGhvcnM+PGF1dGhvcj5DaGVuLFotWDwvYXV0
aG9yPjxhdXRob3I+WmhlbmcsSi1DPC9hdXRob3I+PGF1dGhvcj5KaWFuZyxZLUw8L2F1dGhvcj48
L2F1dGhvcnM+PC9jb250cmlidXRvcnM+PHRpdGxlcz48dGl0bGU+QSBuZXcgaXJpZG92aXJ1cyBp
c29sYXRlZCBmcm9tIHNvZnQtc2hlbGxlZCB0dXJ0bGU8L3RpdGxlPjxzZWNvbmRhcnktdGl0bGU+
VmlydXMgUmVzZWFyY2g8L3NlY29uZGFyeS10aXRsZT48L3RpdGxlcz48cGVyaW9kaWNhbD48ZnVs
bC10aXRsZT5WaXJ1cyBSZXNlYXJjaDwvZnVsbC10aXRsZT48L3BlcmlvZGljYWw+PHBhZ2VzPjE0
Ny0xNTE8L3BhZ2VzPjx2b2x1bWU+NjM8L3ZvbHVtZT48bnVtYmVyPjEtMjwvbnVtYmVyPjxrZXl3
b3Jkcz48a2V5d29yZD5BY2lkPC9rZXl3b3JkPjxrZXl3b3JkPkFsa2FsaW5lPC9rZXl3b3JkPjxr
ZXl3b3JkPkNlbGw8L2tleXdvcmQ+PGtleXdvcmQ+Q2hpbmE8L2tleXdvcmQ+PGtleXdvcmQ+Q2hs
b3JvZm9ybTwva2V5d29yZD48a2V5d29yZD5Db25kaXRpb25zPC9rZXl3b3JkPjxrZXl3b3JkPkN1
bHR1cmU8L2tleXdvcmQ+PGtleXdvcmQ+Q3l0b3BhdGhvZ2VuaWM8L2tleXdvcmQ+PGtleXdvcmQ+
Q3l0b3BhdGhvZ2VuaWMgZWZmZWN0PC9rZXl3b3JkPjxrZXl3b3JkPkN5dG9wbGFzbTwva2V5d29y
ZD48a2V5d29yZD5EaWFtZXRlcjwva2V5d29yZD48a2V5d29yZD5EaXNlYXNlPC9rZXl3b3JkPjxr
ZXl3b3JkPkROQTwva2V5d29yZD48a2V5d29yZD5FZmZlY3Q8L2tleXdvcmQ+PGtleXdvcmQ+RWxl
Y3Ryb248L2tleXdvcmQ+PGtleXdvcmQ+RWxlY3Ryb24gbWljcm9zY29weTwva2V5d29yZD48a2V5
d29yZD5HZW5vbWU8L2tleXdvcmQ+PGtleXdvcmQ+SGVhdGluZzwva2V5d29yZD48a2V5d29yZD5J
bmZlY3Rpb248L2tleXdvcmQ+PGtleXdvcmQ+SXJpZG92aXJ1czwva2V5d29yZD48a2V5d29yZD5N
aWNyb3Njb3B5PC9rZXl3b3JkPjxrZXl3b3JkPk5lY2s8L2tleXdvcmQ+PGtleXdvcmQ+T2JzZXJ2
YXRpb248L2tleXdvcmQ+PGtleXdvcmQ+UGFydGljbGVzPC9rZXl3b3JkPjxrZXl3b3JkPlBhdGhv
Z2VuPC9rZXl3b3JkPjxrZXl3b3JkPnBIPC9rZXl3b3JkPjxrZXl3b3JkPlJlZCBuZWNrIGRpc2Vh
c2U8L2tleXdvcmQ+PGtleXdvcmQ+UmVwbGljYXRpb248L2tleXdvcmQ+PGtleXdvcmQ+U29mdC1z
aGVsbGVkIHR1cnRsZSAoVHJpb255eCBzaW5lbnNpcyk8L2tleXdvcmQ+PGtleXdvcmQ+VGVzdDwv
a2V5d29yZD48a2V5d29yZD5UZXN0czwva2V5d29yZD48a2V5d29yZD5UcmVhdG1lbnQ8L2tleXdv
cmQ+PGtleXdvcmQ+VHVydGxlPC9rZXl3b3JkPjxrZXl3b3JkPlR1cnRsZXM8L2tleXdvcmQ+PGtl
eXdvcmQ+VmlyYWw8L2tleXdvcmQ+PGtleXdvcmQ+dmlyYWwgcGFydGljbGU8L2tleXdvcmQ+PGtl
eXdvcmQ+VmlyYWwgcGFydGljbGVzPC9rZXl3b3JkPjxrZXl3b3JkPlZpcmFsIHJlcGxpY2F0aW9u
PC9rZXl3b3JkPjxrZXl3b3JkPnZpcnVsZW50PC9rZXl3b3JkPjxrZXl3b3JkPlZpcnVzPC9rZXl3
b3JkPjwva2V5d29yZHM+PGRhdGVzPjx5ZWFyPjE5OTk8L3llYXI+PC9kYXRlcz48b3JpZy1wdWI+
PHN0eWxlIGZhY2U9InVuZGVybGluZSIgZm9udD0iZGVmYXVsdCIgc2l6ZT0iMTAwJSI+XFxBQ1Qw
MDFDTDA0RlMwN1xCSU9TRUNVUklUWURBVEEkXEUgTGlicmFyeVxBbmltYWwgQ2F0YWxvZ3VlXEM8
L3N0eWxlPjwvb3JpZy1wdWI+PGxhYmVsPjMwNjE8L2xhYmVsPjx1cmxzPjwvdXJscz48Y3VzdG9t
MT5hcXVhdGljcyBnbTwvY3VzdG9tMT48ZWxlY3Ryb25pYy1yZXNvdXJjZS1udW0+aHR0cDovL3d3
dy5zY2llbmNlZGlyZWN0LmNvbS9zY2llbmNlL2FydGljbGUvQjZUMzItM1g5WVJHMS1OLzIvZWQ4
NzdmODM5YTczYjM3NGExMDEzODFkNjliNjBjYTQ8L2VsZWN0cm9uaWMtcmVzb3VyY2UtbnVtPjxt
b2RpZmllZC1kYXRlPjczMDQwPC9tb2RpZmllZC1kYXRlPjwvcmVjb3JkPjwvQ2l0ZT48L0VuZE5v
dGU+
</w:fldData>
        </w:fldChar>
      </w:r>
      <w:r w:rsidR="00295283">
        <w:instrText xml:space="preserve"> ADDIN EN.CITE.DATA </w:instrText>
      </w:r>
      <w:r w:rsidR="00295283">
        <w:fldChar w:fldCharType="end"/>
      </w:r>
      <w:r w:rsidR="00295283">
        <w:fldChar w:fldCharType="separate"/>
      </w:r>
      <w:r w:rsidR="00295283">
        <w:rPr>
          <w:noProof/>
        </w:rPr>
        <w:t>(Chen, Zheng &amp; Jiang 1999; Johnson, Pessier &amp; Jacobson 2007; Johnson et al. 2008; Kimble et al. 2017; McKenzie et al. 2019)</w:t>
      </w:r>
      <w:r w:rsidR="00295283">
        <w:fldChar w:fldCharType="end"/>
      </w:r>
      <w:r w:rsidRPr="00E72C0A">
        <w:t>.</w:t>
      </w:r>
    </w:p>
    <w:p w14:paraId="28BB9E10" w14:textId="2797897F" w:rsidR="00E72C0A" w:rsidRPr="00E72C0A" w:rsidRDefault="00BA0794" w:rsidP="00BA0794">
      <w:r w:rsidRPr="00BA0794">
        <w:t xml:space="preserve">In infected lizards, skin lesions are common along with gray discoloration, ulceration and necrotising dermatitis </w:t>
      </w:r>
      <w:r w:rsidR="00295283">
        <w:fldChar w:fldCharType="begin"/>
      </w:r>
      <w:r w:rsidR="00295283">
        <w:instrText xml:space="preserve"> ADDIN EN.CITE &lt;EndNote&gt;&lt;Cite&gt;&lt;Author&gt;Stohr&lt;/Author&gt;&lt;Year&gt;2013&lt;/Year&gt;&lt;RecNum&gt;46119&lt;/RecNum&gt;&lt;IDText&gt;24588&lt;/IDText&gt;&lt;DisplayText&gt;(Stohr et al. 2013)&lt;/DisplayText&gt;&lt;record&gt;&lt;rec-number&gt;46119&lt;/rec-number&gt;&lt;foreign-keys&gt;&lt;key app="EN" db-id="90awwt25bdptwtee25dppx5jwvddp2str0sz" timestamp="1658365919" guid="d1849d10-54cf-42e3-b2e5-dfebfc86e839"&gt;46119&lt;/key&gt;&lt;/foreign-keys&gt;&lt;ref-type name="Journal Articles"&gt;17&lt;/ref-type&gt;&lt;contributors&gt;&lt;authors&gt;&lt;author&gt;Stohr, A.C.&lt;/author&gt;&lt;author&gt;Blahak, S.&lt;/author&gt;&lt;author&gt;Heckers, K.O.&lt;/author&gt;&lt;author&gt;Wiechert, J.&lt;/author&gt;&lt;author&gt;Behncke, H.&lt;/author&gt;&lt;author&gt;Mathes, K.&lt;/author&gt;&lt;author&gt;Gunther, P.&lt;/author&gt;&lt;author&gt;Zwart, P.&lt;/author&gt;&lt;author&gt;Ball, I.&lt;/author&gt;&lt;author&gt;Ruschoff, B.&lt;/author&gt;&lt;author&gt;Marschang, R.E.&lt;/author&gt;&lt;/authors&gt;&lt;/contributors&gt;&lt;titles&gt;&lt;title&gt;Ranavirus infections associated with skin lesions in lizards&lt;/title&gt;&lt;secondary-title&gt;Veterinary Research&lt;/secondary-title&gt;&lt;/titles&gt;&lt;periodical&gt;&lt;full-title&gt;Veterinary Research&lt;/full-title&gt;&lt;/periodical&gt;&lt;pages&gt;84&lt;/pages&gt;&lt;volume&gt;44&lt;/volume&gt;&lt;dates&gt;&lt;year&gt;2013&lt;/year&gt;&lt;/dates&gt;&lt;orig-pub&gt;\\ACT001CL04FS07\BIOSECURITYDATA$\E Library\Animal Catalogue\S\Stohr et al EN24588.pdf&lt;/orig-pub&gt;&lt;label&gt;24588&lt;/label&gt;&lt;urls&gt;&lt;/urls&gt;&lt;custom1&gt;sturgeon_BM&lt;/custom1&gt;&lt;electronic-resource-num&gt;http://www.veterinaryresearch.org/content/44/1/84&lt;/electronic-resource-num&gt;&lt;/record&gt;&lt;/Cite&gt;&lt;/EndNote&gt;</w:instrText>
      </w:r>
      <w:r w:rsidR="00295283">
        <w:fldChar w:fldCharType="separate"/>
      </w:r>
      <w:r w:rsidR="00295283">
        <w:rPr>
          <w:noProof/>
        </w:rPr>
        <w:t>(Stohr et al. 2013)</w:t>
      </w:r>
      <w:r w:rsidR="00295283">
        <w:fldChar w:fldCharType="end"/>
      </w:r>
      <w:r w:rsidRPr="00BA0794">
        <w:t xml:space="preserve">. Lethargy, anorexia and ocular discharge are also seen in some species </w:t>
      </w:r>
      <w:r w:rsidR="00295283">
        <w:fldChar w:fldCharType="begin">
          <w:fldData xml:space="preserve">PEVuZE5vdGU+PENpdGU+PEF1dGhvcj5CZWhuY2tlPC9BdXRob3I+PFllYXI+MjAxMzwvWWVhcj48
UmVjTnVtPjQ1OTY2PC9SZWNOdW0+PElEVGV4dD4yMzIzNDwvSURUZXh0PjxEaXNwbGF5VGV4dD4o
QmVobmNrZSBldCBhbC4gMjAxMzsgUGVpZmZlciBldCBhbC4gMjAxOTsgU3RvaHIgZXQgYWwuIDIw
MTMpPC9EaXNwbGF5VGV4dD48cmVjb3JkPjxyZWMtbnVtYmVyPjQ1OTY2PC9yZWMtbnVtYmVyPjxm
b3JlaWduLWtleXM+PGtleSBhcHA9IkVOIiBkYi1pZD0iOTBhd3d0MjViZHB0d3RlZTI1ZHBweDVq
d3ZkZHAyc3RyMHN6IiB0aW1lc3RhbXA9IjE2NTU5ODM4OTYiIGd1aWQ9IjQ2YzU4MzVhLWQyYmQt
NGE5MS1hMGE5LWMwMGQ5NjhjODQxYyI+NDU5NjY8L2tleT48L2ZvcmVpZ24ta2V5cz48cmVmLXR5
cGUgbmFtZT0iSm91cm5hbCBBcnRpY2xlcyI+MTc8L3JlZi10eXBlPjxjb250cmlidXRvcnM+PGF1
dGhvcnM+PGF1dGhvcj5CZWhuY2tlLCBILjwvYXV0aG9yPjxhdXRob3I+U3TDtmhyLCBBLiBDLjwv
YXV0aG9yPjxhdXRob3I+SGVja2VycywgSy4gTy48L2F1dGhvcj48YXV0aG9yPkJhbGwsIEkuPC9h
dXRob3I+PGF1dGhvcj5NYXJzY2hhbmcsIFIuIEUuPC9hdXRob3I+PC9hdXRob3JzPjwvY29udHJp
YnV0b3JzPjxhdXRoLWFkZHJlc3M+SW1wb3J0LUV4cG9ydCBQZXRlciBIb2NoIEdtYkgsIEF1Z3Vz
dC1KZWFubWFpcmUtU3RyLiAxMiwgV2FsZGtpcmNoIDc5MTgzLCBHZXJtYW55LjwvYXV0aC1hZGRy
ZXNzPjx0aXRsZXM+PHRpdGxlPjxzdHlsZSBmYWNlPSJub3JtYWwiIGZvbnQ9ImRlZmF1bHQiIHNp
emU9IjEwMCUiPk1hc3MtbW9ydGFsaXR5IGluIGdyZWVuIHN0cmlwZWQgdHJlZSBkcmFnb25zICg8
L3N0eWxlPjxzdHlsZSBmYWNlPSJpdGFsaWMiIGZvbnQ9ImRlZmF1bHQiIHNpemU9IjEwMCUiPkph
cGFsdXJhIHNwbGVuZGlkYTwvc3R5bGU+PHN0eWxlIGZhY2U9Im5vcm1hbCIgZm9udD0iZGVmYXVs
dCIgc2l6ZT0iMTAwJSI+KSBhc3NvY2lhdGVkIHdpdGggbXVsdGlwbGUgdmlyYWwgaW5mZWN0aW9u
czwvc3R5bGU+PC90aXRsZT48c2Vjb25kYXJ5LXRpdGxlPlRoZSBWZXRlcmluYXJ5IHJlY29yZDwv
c2Vjb25kYXJ5LXRpdGxlPjwvdGl0bGVzPjxwZXJpb2RpY2FsPjxmdWxsLXRpdGxlPlRoZSBWZXRl
cmluYXJ5IFJlY29yZDwvZnVsbC10aXRsZT48L3BlcmlvZGljYWw+PHBhZ2VzPjI0ODwvcGFnZXM+
PHZvbHVtZT4xNzM8L3ZvbHVtZT48bnVtYmVyPjEwPC9udW1iZXI+PGtleXdvcmRzPjxrZXl3b3Jk
PkFkZW5vdmlyaWRhZS9pc29sYXRpb24gJmFtcDsgcHVyaWZpY2F0aW9uPC9rZXl3b3JkPjxrZXl3
b3JkPkFuaW1hbHM8L2tleXdvcmQ+PGtleXdvcmQ+Q2hpbmEvZXBpZGVtaW9sb2d5PC9rZXl3b3Jk
PjxrZXl3b3JkPkNvaW5mZWN0aW9uL2VwaWRlbWlvbG9neS9tb3J0YWxpdHkvdmV0ZXJpbmFyeTwv
a2V5d29yZD48a2V5d29yZD5ETkEsIFZpcmFsLyphbmFseXNpczwva2V5d29yZD48a2V5d29yZD5G
ZW1hbGU8L2tleXdvcmQ+PGtleXdvcmQ+RmxvcmlkYS9lcGlkZW1pb2xvZ3k8L2tleXdvcmQ+PGtl
eXdvcmQ+R2VybWFueS9lcGlkZW1pb2xvZ3k8L2tleXdvcmQ+PGtleXdvcmQ+SXJpZG92aXJ1cy9p
c29sYXRpb24gJmFtcDsgcHVyaWZpY2F0aW9uPC9rZXl3b3JkPjxrZXl3b3JkPkxpemFyZHMvcGFy
YXNpdG9sb2d5Lyp2aXJvbG9neTwva2V5d29yZD48a2V5d29yZD5NYWxlPC9rZXl3b3JkPjxrZXl3
b3JkPlBhcmFzaXRpYyBEaXNlYXNlcywgQW5pbWFsL2VwaWRlbWlvbG9neS8qbW9ydGFsaXR5PC9r
ZXl3b3JkPjxrZXl3b3JkPlJhbmF2aXJ1cy9pc29sYXRpb24gJmFtcDsgcHVyaWZpY2F0aW9uPC9r
ZXl3b3JkPjxrZXl3b3JkPlNraW4vcGF0aG9sb2d5L3Zpcm9sb2d5PC9rZXl3b3JkPjxrZXl3b3Jk
PlZpcnVzIERpc2Vhc2VzL2VwaWRlbWlvbG9neS9tb3J0YWxpdHkvKnZldGVyaW5hcnk8L2tleXdv
cmQ+PC9rZXl3b3Jkcz48ZGF0ZXM+PHllYXI+MjAxMzwveWVhcj48L2RhdGVzPjxvcmlnLXB1Yj5c
XEFDVDAwMUNMMDRGUzA3XEJJT1NFQ1VSSVRZREFUQSRcRSBMaWJyYXJ5XEFuaW1hbCBDYXRhbG9n
dWVcQlxCZWhuY2tlIGV0IGFsIDIwMTMgRU4yMzIzNC5wZGY8L29yaWctcHViPjxpc2JuPjAwNDIt
NDkwMDwvaXNibj48bGFiZWw+MjMyMzQ8L2xhYmVsPjx1cmxzPjwvdXJscz48Y3VzdG9tMT5TdHVy
Z2Vvbl9ZR0M8L2N1c3RvbTE+PGVsZWN0cm9uaWMtcmVzb3VyY2UtbnVtPmh0dHA6Ly9kb2kub3Jn
LzEwLjExMzYvdnIuMTAxNTQ1PC9lbGVjdHJvbmljLXJlc291cmNlLW51bT48L3JlY29yZD48L0Np
dGU+PENpdGU+PEF1dGhvcj5TdG9ocjwvQXV0aG9yPjxZZWFyPjIwMTM8L1llYXI+PFJlY051bT40
NjExOTwvUmVjTnVtPjxJRFRleHQ+MjQ1ODg8L0lEVGV4dD48cmVjb3JkPjxyZWMtbnVtYmVyPjQ2
MTE5PC9yZWMtbnVtYmVyPjxmb3JlaWduLWtleXM+PGtleSBhcHA9IkVOIiBkYi1pZD0iOTBhd3d0
MjViZHB0d3RlZTI1ZHBweDVqd3ZkZHAyc3RyMHN6IiB0aW1lc3RhbXA9IjE2NTgzNjU5MTkiIGd1
aWQ9ImQxODQ5ZDEwLTU0Y2YtNDJlMy1iMmU1LWRmZWJmYzg2ZTgzOSI+NDYxMTk8L2tleT48L2Zv
cmVpZ24ta2V5cz48cmVmLXR5cGUgbmFtZT0iSm91cm5hbCBBcnRpY2xlcyI+MTc8L3JlZi10eXBl
Pjxjb250cmlidXRvcnM+PGF1dGhvcnM+PGF1dGhvcj5TdG9ociwgQS5DLjwvYXV0aG9yPjxhdXRo
b3I+QmxhaGFrLCBTLjwvYXV0aG9yPjxhdXRob3I+SGVja2VycywgSy5PLjwvYXV0aG9yPjxhdXRo
b3I+V2llY2hlcnQsIEouPC9hdXRob3I+PGF1dGhvcj5CZWhuY2tlLCBILjwvYXV0aG9yPjxhdXRo
b3I+TWF0aGVzLCBLLjwvYXV0aG9yPjxhdXRob3I+R3VudGhlciwgUC48L2F1dGhvcj48YXV0aG9y
Plp3YXJ0LCBQLjwvYXV0aG9yPjxhdXRob3I+QmFsbCwgSS48L2F1dGhvcj48YXV0aG9yPlJ1c2No
b2ZmLCBCLjwvYXV0aG9yPjxhdXRob3I+TWFyc2NoYW5nLCBSLkUuPC9hdXRob3I+PC9hdXRob3Jz
PjwvY29udHJpYnV0b3JzPjx0aXRsZXM+PHRpdGxlPlJhbmF2aXJ1cyBpbmZlY3Rpb25zIGFzc29j
aWF0ZWQgd2l0aCBza2luIGxlc2lvbnMgaW4gbGl6YXJkczwvdGl0bGU+PHNlY29uZGFyeS10aXRs
ZT5WZXRlcmluYXJ5IFJlc2VhcmNoPC9zZWNvbmRhcnktdGl0bGU+PC90aXRsZXM+PHBlcmlvZGlj
YWw+PGZ1bGwtdGl0bGU+VmV0ZXJpbmFyeSBSZXNlYXJjaDwvZnVsbC10aXRsZT48L3BlcmlvZGlj
YWw+PHBhZ2VzPjg0PC9wYWdlcz48dm9sdW1lPjQ0PC92b2x1bWU+PGRhdGVzPjx5ZWFyPjIwMTM8
L3llYXI+PC9kYXRlcz48b3JpZy1wdWI+XFxBQ1QwMDFDTDA0RlMwN1xCSU9TRUNVUklUWURBVEEk
XEUgTGlicmFyeVxBbmltYWwgQ2F0YWxvZ3VlXFNcU3RvaHIgZXQgYWwgRU4yNDU4OC5wZGY8L29y
aWctcHViPjxsYWJlbD4yNDU4ODwvbGFiZWw+PHVybHM+PC91cmxzPjxjdXN0b20xPnN0dXJnZW9u
X0JNPC9jdXN0b20xPjxlbGVjdHJvbmljLXJlc291cmNlLW51bT5odHRwOi8vd3d3LnZldGVyaW5h
cnlyZXNlYXJjaC5vcmcvY29udGVudC80NC8xLzg0PC9lbGVjdHJvbmljLXJlc291cmNlLW51bT48
L3JlY29yZD48L0NpdGU+PENpdGU+PEF1dGhvcj5QZWlmZmVyPC9BdXRob3I+PFllYXI+MjAxOTwv
WWVhcj48UmVjTnVtPjQ2MTY3PC9SZWNOdW0+PElEVGV4dD4yNDYzNjwvSURUZXh0PjxyZWNvcmQ+
PHJlYy1udW1iZXI+NDYxNjc8L3JlYy1udW1iZXI+PGZvcmVpZ24ta2V5cz48a2V5IGFwcD0iRU4i
IGRiLWlkPSI5MGF3d3QyNWJkcHR3dGVlMjVkcHB4NWp3dmRkcDJzdHIwc3oiIHRpbWVzdGFtcD0i
MTY1ODg5NDE0OCIgZ3VpZD0iMjY2MDFmYWEtYzVhZS00NzYzLWE3OTUtZmUyZjYwOTY1ZjRmIj40
NjE2Nzwva2V5PjwvZm9yZWlnbi1rZXlzPjxyZWYtdHlwZSBuYW1lPSJKb3VybmFsIEFydGljbGVz
Ij4xNzwvcmVmLXR5cGU+PGNvbnRyaWJ1dG9ycz48YXV0aG9ycz48YXV0aG9yPlBlaWZmZXIsIEwu
Qi48L2F1dGhvcj48YXV0aG9yPkRTYW5kZXIsIFMuPC9hdXRob3I+PGF1dGhvcj5HYWJyaWVsc29u
LCBLLjwvYXV0aG9yPjxhdXRob3I+UGVzc2llciwgQS5QLjwvYXV0aG9yPjxhdXRob3I+QWxsZW5k
ZXIsIE0uQy48L2F1dGhvcj48YXV0aG9yPldhbHR6ZWssIFQuPC9hdXRob3I+PGF1dGhvcj5TdWJy
YW1hbmlhbSwgSy48L2F1dGhvcj48YXV0aG9yPlN0aWx3ZWxsLCBOLjwvYXV0aG9yPjxhdXRob3I+
QWRhbW92aWN6LCBMLjwvYXV0aG9yPjxhdXRob3I+QnJvbnNvbiwgRS48L2F1dGhvcj48YXV0aG9y
Pk1hbmd1cywgTC5NLjwvYXV0aG9yPjwvYXV0aG9ycz48L2NvbnRyaWJ1dG9ycz48dGl0bGVzPjx0
aXRsZT48c3R5bGUgZmFjZT0ibm9ybWFsIiBmb250PSJkZWZhdWx0IiBzaXplPSIxMDAlIj5GYXRh
bCByYW5hdmlydXMgaW5mZWN0aW9uIGluIGEgZ3JvdXAgb2Ygem9vLWhvdXNlZCBtZWxsZXLigJlz
IGNoYW1lbGVvbnMgKDwvc3R5bGU+PHN0eWxlIGZhY2U9Iml0YWxpYyIgZm9udD0iZGVmYXVsdCIg
c2l6ZT0iMTAwJSI+VHJpb2Nlcm9zIG1lbGxlcmkpPC9zdHlsZT48L3RpdGxlPjxzZWNvbmRhcnkt
dGl0bGU+Sm91cm5hbCBvZiBab28gYW5kIFdpbGRsaWZlIE1lZGljaW5lPC9zZWNvbmRhcnktdGl0
bGU+PC90aXRsZXM+PHBlcmlvZGljYWw+PGZ1bGwtdGl0bGU+Sm91cm5hbCBvZiBab28gYW5kIFdp
bGRsaWZlIE1lZGljaW5lPC9mdWxsLXRpdGxlPjwvcGVyaW9kaWNhbD48cGFnZXM+Njk2LTcwNTwv
cGFnZXM+PHZvbHVtZT41MDwvdm9sdW1lPjxudW1iZXI+MzwvbnVtYmVyPjxkYXRlcz48eWVhcj4y
MDE5PC95ZWFyPjwvZGF0ZXM+PG9yaWctcHViPlxcQUNUMDAxQ0wwNEZTMDdcQklPU0VDVVJJVFlE
QVRBJFxFIExpYnJhcnlcQW5pbWFsIENhdGFsb2d1ZVxQXFBlaWZmZXIgZXQgYWwgMjAxOSBFTjI0
NjM2LnBkZjwvb3JpZy1wdWI+PGxhYmVsPjI0NjM2PC9sYWJlbD48dXJscz48L3VybHM+PGN1c3Rv
bTE+c3R1cmdlb25fQk08L2N1c3RvbTE+PGVsZWN0cm9uaWMtcmVzb3VyY2UtbnVtPmh0dHBzOi8v
ZG9pLm9yZy8xMC4xNjM4LzIwMTgtMDA0NDwvZWxlY3Ryb25pYy1yZXNvdXJjZS1udW0+PC9yZWNv
cmQ+PC9DaXRlPjwvRW5kTm90ZT5=
</w:fldData>
        </w:fldChar>
      </w:r>
      <w:r w:rsidR="00295283">
        <w:instrText xml:space="preserve"> ADDIN EN.CITE </w:instrText>
      </w:r>
      <w:r w:rsidR="00295283">
        <w:fldChar w:fldCharType="begin">
          <w:fldData xml:space="preserve">PEVuZE5vdGU+PENpdGU+PEF1dGhvcj5CZWhuY2tlPC9BdXRob3I+PFllYXI+MjAxMzwvWWVhcj48
UmVjTnVtPjQ1OTY2PC9SZWNOdW0+PElEVGV4dD4yMzIzNDwvSURUZXh0PjxEaXNwbGF5VGV4dD4o
QmVobmNrZSBldCBhbC4gMjAxMzsgUGVpZmZlciBldCBhbC4gMjAxOTsgU3RvaHIgZXQgYWwuIDIw
MTMpPC9EaXNwbGF5VGV4dD48cmVjb3JkPjxyZWMtbnVtYmVyPjQ1OTY2PC9yZWMtbnVtYmVyPjxm
b3JlaWduLWtleXM+PGtleSBhcHA9IkVOIiBkYi1pZD0iOTBhd3d0MjViZHB0d3RlZTI1ZHBweDVq
d3ZkZHAyc3RyMHN6IiB0aW1lc3RhbXA9IjE2NTU5ODM4OTYiIGd1aWQ9IjQ2YzU4MzVhLWQyYmQt
NGE5MS1hMGE5LWMwMGQ5NjhjODQxYyI+NDU5NjY8L2tleT48L2ZvcmVpZ24ta2V5cz48cmVmLXR5
cGUgbmFtZT0iSm91cm5hbCBBcnRpY2xlcyI+MTc8L3JlZi10eXBlPjxjb250cmlidXRvcnM+PGF1
dGhvcnM+PGF1dGhvcj5CZWhuY2tlLCBILjwvYXV0aG9yPjxhdXRob3I+U3TDtmhyLCBBLiBDLjwv
YXV0aG9yPjxhdXRob3I+SGVja2VycywgSy4gTy48L2F1dGhvcj48YXV0aG9yPkJhbGwsIEkuPC9h
dXRob3I+PGF1dGhvcj5NYXJzY2hhbmcsIFIuIEUuPC9hdXRob3I+PC9hdXRob3JzPjwvY29udHJp
YnV0b3JzPjxhdXRoLWFkZHJlc3M+SW1wb3J0LUV4cG9ydCBQZXRlciBIb2NoIEdtYkgsIEF1Z3Vz
dC1KZWFubWFpcmUtU3RyLiAxMiwgV2FsZGtpcmNoIDc5MTgzLCBHZXJtYW55LjwvYXV0aC1hZGRy
ZXNzPjx0aXRsZXM+PHRpdGxlPjxzdHlsZSBmYWNlPSJub3JtYWwiIGZvbnQ9ImRlZmF1bHQiIHNp
emU9IjEwMCUiPk1hc3MtbW9ydGFsaXR5IGluIGdyZWVuIHN0cmlwZWQgdHJlZSBkcmFnb25zICg8
L3N0eWxlPjxzdHlsZSBmYWNlPSJpdGFsaWMiIGZvbnQ9ImRlZmF1bHQiIHNpemU9IjEwMCUiPkph
cGFsdXJhIHNwbGVuZGlkYTwvc3R5bGU+PHN0eWxlIGZhY2U9Im5vcm1hbCIgZm9udD0iZGVmYXVs
dCIgc2l6ZT0iMTAwJSI+KSBhc3NvY2lhdGVkIHdpdGggbXVsdGlwbGUgdmlyYWwgaW5mZWN0aW9u
czwvc3R5bGU+PC90aXRsZT48c2Vjb25kYXJ5LXRpdGxlPlRoZSBWZXRlcmluYXJ5IHJlY29yZDwv
c2Vjb25kYXJ5LXRpdGxlPjwvdGl0bGVzPjxwZXJpb2RpY2FsPjxmdWxsLXRpdGxlPlRoZSBWZXRl
cmluYXJ5IFJlY29yZDwvZnVsbC10aXRsZT48L3BlcmlvZGljYWw+PHBhZ2VzPjI0ODwvcGFnZXM+
PHZvbHVtZT4xNzM8L3ZvbHVtZT48bnVtYmVyPjEwPC9udW1iZXI+PGtleXdvcmRzPjxrZXl3b3Jk
PkFkZW5vdmlyaWRhZS9pc29sYXRpb24gJmFtcDsgcHVyaWZpY2F0aW9uPC9rZXl3b3JkPjxrZXl3
b3JkPkFuaW1hbHM8L2tleXdvcmQ+PGtleXdvcmQ+Q2hpbmEvZXBpZGVtaW9sb2d5PC9rZXl3b3Jk
PjxrZXl3b3JkPkNvaW5mZWN0aW9uL2VwaWRlbWlvbG9neS9tb3J0YWxpdHkvdmV0ZXJpbmFyeTwv
a2V5d29yZD48a2V5d29yZD5ETkEsIFZpcmFsLyphbmFseXNpczwva2V5d29yZD48a2V5d29yZD5G
ZW1hbGU8L2tleXdvcmQ+PGtleXdvcmQ+RmxvcmlkYS9lcGlkZW1pb2xvZ3k8L2tleXdvcmQ+PGtl
eXdvcmQ+R2VybWFueS9lcGlkZW1pb2xvZ3k8L2tleXdvcmQ+PGtleXdvcmQ+SXJpZG92aXJ1cy9p
c29sYXRpb24gJmFtcDsgcHVyaWZpY2F0aW9uPC9rZXl3b3JkPjxrZXl3b3JkPkxpemFyZHMvcGFy
YXNpdG9sb2d5Lyp2aXJvbG9neTwva2V5d29yZD48a2V5d29yZD5NYWxlPC9rZXl3b3JkPjxrZXl3
b3JkPlBhcmFzaXRpYyBEaXNlYXNlcywgQW5pbWFsL2VwaWRlbWlvbG9neS8qbW9ydGFsaXR5PC9r
ZXl3b3JkPjxrZXl3b3JkPlJhbmF2aXJ1cy9pc29sYXRpb24gJmFtcDsgcHVyaWZpY2F0aW9uPC9r
ZXl3b3JkPjxrZXl3b3JkPlNraW4vcGF0aG9sb2d5L3Zpcm9sb2d5PC9rZXl3b3JkPjxrZXl3b3Jk
PlZpcnVzIERpc2Vhc2VzL2VwaWRlbWlvbG9neS9tb3J0YWxpdHkvKnZldGVyaW5hcnk8L2tleXdv
cmQ+PC9rZXl3b3Jkcz48ZGF0ZXM+PHllYXI+MjAxMzwveWVhcj48L2RhdGVzPjxvcmlnLXB1Yj5c
XEFDVDAwMUNMMDRGUzA3XEJJT1NFQ1VSSVRZREFUQSRcRSBMaWJyYXJ5XEFuaW1hbCBDYXRhbG9n
dWVcQlxCZWhuY2tlIGV0IGFsIDIwMTMgRU4yMzIzNC5wZGY8L29yaWctcHViPjxpc2JuPjAwNDIt
NDkwMDwvaXNibj48bGFiZWw+MjMyMzQ8L2xhYmVsPjx1cmxzPjwvdXJscz48Y3VzdG9tMT5TdHVy
Z2Vvbl9ZR0M8L2N1c3RvbTE+PGVsZWN0cm9uaWMtcmVzb3VyY2UtbnVtPmh0dHA6Ly9kb2kub3Jn
LzEwLjExMzYvdnIuMTAxNTQ1PC9lbGVjdHJvbmljLXJlc291cmNlLW51bT48L3JlY29yZD48L0Np
dGU+PENpdGU+PEF1dGhvcj5TdG9ocjwvQXV0aG9yPjxZZWFyPjIwMTM8L1llYXI+PFJlY051bT40
NjExOTwvUmVjTnVtPjxJRFRleHQ+MjQ1ODg8L0lEVGV4dD48cmVjb3JkPjxyZWMtbnVtYmVyPjQ2
MTE5PC9yZWMtbnVtYmVyPjxmb3JlaWduLWtleXM+PGtleSBhcHA9IkVOIiBkYi1pZD0iOTBhd3d0
MjViZHB0d3RlZTI1ZHBweDVqd3ZkZHAyc3RyMHN6IiB0aW1lc3RhbXA9IjE2NTgzNjU5MTkiIGd1
aWQ9ImQxODQ5ZDEwLTU0Y2YtNDJlMy1iMmU1LWRmZWJmYzg2ZTgzOSI+NDYxMTk8L2tleT48L2Zv
cmVpZ24ta2V5cz48cmVmLXR5cGUgbmFtZT0iSm91cm5hbCBBcnRpY2xlcyI+MTc8L3JlZi10eXBl
Pjxjb250cmlidXRvcnM+PGF1dGhvcnM+PGF1dGhvcj5TdG9ociwgQS5DLjwvYXV0aG9yPjxhdXRo
b3I+QmxhaGFrLCBTLjwvYXV0aG9yPjxhdXRob3I+SGVja2VycywgSy5PLjwvYXV0aG9yPjxhdXRo
b3I+V2llY2hlcnQsIEouPC9hdXRob3I+PGF1dGhvcj5CZWhuY2tlLCBILjwvYXV0aG9yPjxhdXRo
b3I+TWF0aGVzLCBLLjwvYXV0aG9yPjxhdXRob3I+R3VudGhlciwgUC48L2F1dGhvcj48YXV0aG9y
Plp3YXJ0LCBQLjwvYXV0aG9yPjxhdXRob3I+QmFsbCwgSS48L2F1dGhvcj48YXV0aG9yPlJ1c2No
b2ZmLCBCLjwvYXV0aG9yPjxhdXRob3I+TWFyc2NoYW5nLCBSLkUuPC9hdXRob3I+PC9hdXRob3Jz
PjwvY29udHJpYnV0b3JzPjx0aXRsZXM+PHRpdGxlPlJhbmF2aXJ1cyBpbmZlY3Rpb25zIGFzc29j
aWF0ZWQgd2l0aCBza2luIGxlc2lvbnMgaW4gbGl6YXJkczwvdGl0bGU+PHNlY29uZGFyeS10aXRs
ZT5WZXRlcmluYXJ5IFJlc2VhcmNoPC9zZWNvbmRhcnktdGl0bGU+PC90aXRsZXM+PHBlcmlvZGlj
YWw+PGZ1bGwtdGl0bGU+VmV0ZXJpbmFyeSBSZXNlYXJjaDwvZnVsbC10aXRsZT48L3BlcmlvZGlj
YWw+PHBhZ2VzPjg0PC9wYWdlcz48dm9sdW1lPjQ0PC92b2x1bWU+PGRhdGVzPjx5ZWFyPjIwMTM8
L3llYXI+PC9kYXRlcz48b3JpZy1wdWI+XFxBQ1QwMDFDTDA0RlMwN1xCSU9TRUNVUklUWURBVEEk
XEUgTGlicmFyeVxBbmltYWwgQ2F0YWxvZ3VlXFNcU3RvaHIgZXQgYWwgRU4yNDU4OC5wZGY8L29y
aWctcHViPjxsYWJlbD4yNDU4ODwvbGFiZWw+PHVybHM+PC91cmxzPjxjdXN0b20xPnN0dXJnZW9u
X0JNPC9jdXN0b20xPjxlbGVjdHJvbmljLXJlc291cmNlLW51bT5odHRwOi8vd3d3LnZldGVyaW5h
cnlyZXNlYXJjaC5vcmcvY29udGVudC80NC8xLzg0PC9lbGVjdHJvbmljLXJlc291cmNlLW51bT48
L3JlY29yZD48L0NpdGU+PENpdGU+PEF1dGhvcj5QZWlmZmVyPC9BdXRob3I+PFllYXI+MjAxOTwv
WWVhcj48UmVjTnVtPjQ2MTY3PC9SZWNOdW0+PElEVGV4dD4yNDYzNjwvSURUZXh0PjxyZWNvcmQ+
PHJlYy1udW1iZXI+NDYxNjc8L3JlYy1udW1iZXI+PGZvcmVpZ24ta2V5cz48a2V5IGFwcD0iRU4i
IGRiLWlkPSI5MGF3d3QyNWJkcHR3dGVlMjVkcHB4NWp3dmRkcDJzdHIwc3oiIHRpbWVzdGFtcD0i
MTY1ODg5NDE0OCIgZ3VpZD0iMjY2MDFmYWEtYzVhZS00NzYzLWE3OTUtZmUyZjYwOTY1ZjRmIj40
NjE2Nzwva2V5PjwvZm9yZWlnbi1rZXlzPjxyZWYtdHlwZSBuYW1lPSJKb3VybmFsIEFydGljbGVz
Ij4xNzwvcmVmLXR5cGU+PGNvbnRyaWJ1dG9ycz48YXV0aG9ycz48YXV0aG9yPlBlaWZmZXIsIEwu
Qi48L2F1dGhvcj48YXV0aG9yPkRTYW5kZXIsIFMuPC9hdXRob3I+PGF1dGhvcj5HYWJyaWVsc29u
LCBLLjwvYXV0aG9yPjxhdXRob3I+UGVzc2llciwgQS5QLjwvYXV0aG9yPjxhdXRob3I+QWxsZW5k
ZXIsIE0uQy48L2F1dGhvcj48YXV0aG9yPldhbHR6ZWssIFQuPC9hdXRob3I+PGF1dGhvcj5TdWJy
YW1hbmlhbSwgSy48L2F1dGhvcj48YXV0aG9yPlN0aWx3ZWxsLCBOLjwvYXV0aG9yPjxhdXRob3I+
QWRhbW92aWN6LCBMLjwvYXV0aG9yPjxhdXRob3I+QnJvbnNvbiwgRS48L2F1dGhvcj48YXV0aG9y
Pk1hbmd1cywgTC5NLjwvYXV0aG9yPjwvYXV0aG9ycz48L2NvbnRyaWJ1dG9ycz48dGl0bGVzPjx0
aXRsZT48c3R5bGUgZmFjZT0ibm9ybWFsIiBmb250PSJkZWZhdWx0IiBzaXplPSIxMDAlIj5GYXRh
bCByYW5hdmlydXMgaW5mZWN0aW9uIGluIGEgZ3JvdXAgb2Ygem9vLWhvdXNlZCBtZWxsZXLigJlz
IGNoYW1lbGVvbnMgKDwvc3R5bGU+PHN0eWxlIGZhY2U9Iml0YWxpYyIgZm9udD0iZGVmYXVsdCIg
c2l6ZT0iMTAwJSI+VHJpb2Nlcm9zIG1lbGxlcmkpPC9zdHlsZT48L3RpdGxlPjxzZWNvbmRhcnkt
dGl0bGU+Sm91cm5hbCBvZiBab28gYW5kIFdpbGRsaWZlIE1lZGljaW5lPC9zZWNvbmRhcnktdGl0
bGU+PC90aXRsZXM+PHBlcmlvZGljYWw+PGZ1bGwtdGl0bGU+Sm91cm5hbCBvZiBab28gYW5kIFdp
bGRsaWZlIE1lZGljaW5lPC9mdWxsLXRpdGxlPjwvcGVyaW9kaWNhbD48cGFnZXM+Njk2LTcwNTwv
cGFnZXM+PHZvbHVtZT41MDwvdm9sdW1lPjxudW1iZXI+MzwvbnVtYmVyPjxkYXRlcz48eWVhcj4y
MDE5PC95ZWFyPjwvZGF0ZXM+PG9yaWctcHViPlxcQUNUMDAxQ0wwNEZTMDdcQklPU0VDVVJJVFlE
QVRBJFxFIExpYnJhcnlcQW5pbWFsIENhdGFsb2d1ZVxQXFBlaWZmZXIgZXQgYWwgMjAxOSBFTjI0
NjM2LnBkZjwvb3JpZy1wdWI+PGxhYmVsPjI0NjM2PC9sYWJlbD48dXJscz48L3VybHM+PGN1c3Rv
bTE+c3R1cmdlb25fQk08L2N1c3RvbTE+PGVsZWN0cm9uaWMtcmVzb3VyY2UtbnVtPmh0dHBzOi8v
ZG9pLm9yZy8xMC4xNjM4LzIwMTgtMDA0NDwvZWxlY3Ryb25pYy1yZXNvdXJjZS1udW0+PC9yZWNv
cmQ+PC9DaXRlPjwvRW5kTm90ZT5=
</w:fldData>
        </w:fldChar>
      </w:r>
      <w:r w:rsidR="00295283">
        <w:instrText xml:space="preserve"> ADDIN EN.CITE.DATA </w:instrText>
      </w:r>
      <w:r w:rsidR="00295283">
        <w:fldChar w:fldCharType="end"/>
      </w:r>
      <w:r w:rsidR="00295283">
        <w:fldChar w:fldCharType="separate"/>
      </w:r>
      <w:r w:rsidR="00295283">
        <w:rPr>
          <w:noProof/>
        </w:rPr>
        <w:t>(Behncke et al. 2013; Peiffer et al. 2019; Stohr et al. 2013)</w:t>
      </w:r>
      <w:r w:rsidR="00295283">
        <w:fldChar w:fldCharType="end"/>
      </w:r>
      <w:r w:rsidRPr="00BA0794">
        <w:t>.</w:t>
      </w:r>
    </w:p>
    <w:p w14:paraId="682E1FEB" w14:textId="77777777" w:rsidR="00E72C0A" w:rsidRDefault="00E72C0A" w:rsidP="00E72C0A">
      <w:pPr>
        <w:pStyle w:val="Heading5"/>
      </w:pPr>
      <w:r w:rsidRPr="00E72C0A">
        <w:t>Pathology</w:t>
      </w:r>
    </w:p>
    <w:p w14:paraId="4C8B74A7" w14:textId="0ECF4FB7" w:rsidR="00E72C0A" w:rsidRDefault="00E72C0A" w:rsidP="00E72C0A">
      <w:r>
        <w:t xml:space="preserve">FV3 infection is characterised by systemic haemorrhaging and cellular necrosis, often resulting in organ failure within only a few days to 2–3 weeks of exposure </w:t>
      </w:r>
      <w:r w:rsidR="00295283">
        <w:fldChar w:fldCharType="begin"/>
      </w:r>
      <w:r w:rsidR="00295283">
        <w:instrText xml:space="preserve"> ADDIN EN.CITE &lt;EndNote&gt;&lt;Cite&gt;&lt;Author&gt;Miller&lt;/Author&gt;&lt;Year&gt;2011&lt;/Year&gt;&lt;RecNum&gt;16570&lt;/RecNum&gt;&lt;IDText&gt;18215&lt;/IDText&gt;&lt;DisplayText&gt;(Miller, Gray &amp;amp; Storfer 2011)&lt;/DisplayText&gt;&lt;record&gt;&lt;rec-number&gt;16570&lt;/rec-number&gt;&lt;foreign-keys&gt;&lt;key app="EN" db-id="90awwt25bdptwtee25dppx5jwvddp2str0sz" timestamp="1652398098" guid="dee703e4-97a0-405d-bdd5-15b20eb57534"&gt;16570&lt;/key&gt;&lt;/foreign-keys&gt;&lt;ref-type name="Journal Articles"&gt;17&lt;/ref-type&gt;&lt;contributors&gt;&lt;authors&gt;&lt;author&gt;Miller, D.&lt;/author&gt;&lt;author&gt;Gray, M.&lt;/author&gt;&lt;author&gt;Storfer, A.&lt;/author&gt;&lt;/authors&gt;&lt;/contributors&gt;&lt;titles&gt;&lt;title&gt;Ecopathology of ranaviruses infecting amphibians&lt;/title&gt;&lt;secondary-title&gt;Viruses&lt;/secondary-title&gt;&lt;/titles&gt;&lt;periodical&gt;&lt;full-title&gt;Viruses&lt;/full-title&gt;&lt;/periodical&gt;&lt;pages&gt;2351-2373&lt;/pages&gt;&lt;volume&gt;3&lt;/volume&gt;&lt;number&gt;11&lt;/number&gt;&lt;keywords&gt;&lt;keyword&gt;Amphibian declines&lt;/keyword&gt;&lt;keyword&gt;Anthropogenic stressors&lt;/keyword&gt;&lt;keyword&gt;Emerging pathogen&lt;/keyword&gt;&lt;keyword&gt;Histopathology&lt;/keyword&gt;&lt;keyword&gt;Iridoviridae&lt;/keyword&gt;&lt;keyword&gt;Pathogen pollution&lt;/keyword&gt;&lt;keyword&gt;Ranavirus&lt;/keyword&gt;&lt;keyword&gt;Subclinical infection&lt;/keyword&gt;&lt;keyword&gt;Transmission&lt;/keyword&gt;&lt;/keywords&gt;&lt;dates&gt;&lt;year&gt;2011&lt;/year&gt;&lt;/dates&gt;&lt;orig-pub&gt;\\ACT001CL04FS07\BIOSECURITYDATA$\E Library\Animal Catalogue\M\Miller et al 2011 EN18215.pdf&lt;/orig-pub&gt;&lt;label&gt;18215&lt;/label&gt;&lt;urls&gt;&lt;/urls&gt;&lt;custom1&gt;KG&lt;/custom1&gt;&lt;electronic-resource-num&gt;https://doi.org/10.3390/v3112351&lt;/electronic-resource-num&gt;&lt;/record&gt;&lt;/Cite&gt;&lt;/EndNote&gt;</w:instrText>
      </w:r>
      <w:r w:rsidR="00295283">
        <w:fldChar w:fldCharType="separate"/>
      </w:r>
      <w:r w:rsidR="00295283">
        <w:rPr>
          <w:noProof/>
        </w:rPr>
        <w:t>(Miller, Gray &amp; Storfer 2011)</w:t>
      </w:r>
      <w:r w:rsidR="00295283">
        <w:fldChar w:fldCharType="end"/>
      </w:r>
      <w:r>
        <w:t xml:space="preserve">. Necrosis of the hematopoietic tissues, vascular endothelium and epithelial cells and the presence of intracytoplasmic inclusion bodies are common in all hosts </w:t>
      </w:r>
      <w:r w:rsidR="00295283">
        <w:fldChar w:fldCharType="begin">
          <w:fldData xml:space="preserve">PEVuZE5vdGU+PENpdGU+PEF1dGhvcj5NaWxsZXI8L0F1dGhvcj48WWVhcj4yMDE1PC9ZZWFyPjxS
ZWNOdW0+NDYzOTA8L1JlY051bT48SURUZXh0PjI0ODMyPC9JRFRleHQ+PERpc3BsYXlUZXh0PihB
bGxlbmRlciBldCBhbC4gMjAxM2I7IEJheWxleSwgSGlsbCAmYW1wOyBGZWlzdCAyMDEzOyBDdW5u
aW5naGFtIGV0IGFsLiAxOTk2OyBKb2huc29uIGV0IGFsLiAyMDA4OyBNaWxsZXIgZXQgYWwuIDIw
MTU7IFdhbHR6ZWsgZXQgYWwuIDIwMTQpPC9EaXNwbGF5VGV4dD48cmVjb3JkPjxyZWMtbnVtYmVy
PjQ2MzkwPC9yZWMtbnVtYmVyPjxmb3JlaWduLWtleXM+PGtleSBhcHA9IkVOIiBkYi1pZD0iOTBh
d3d0MjViZHB0d3RlZTI1ZHBweDVqd3ZkZHAyc3RyMHN6IiB0aW1lc3RhbXA9IjE2NjA2OTI1Nzgi
IGd1aWQ9IjRhODUzZjVlLTA0OWUtNGFkNS04MGY5LTJjYjg1NjJlNTk0NiI+NDYzOTA8L2tleT48
L2ZvcmVpZ24ta2V5cz48cmVmLXR5cGUgbmFtZT0iQ2hhcHRlcnMiPjU8L3JlZi10eXBlPjxjb250
cmlidXRvcnM+PGF1dGhvcnM+PGF1dGhvcj5NaWxsZXIsIEQuTC48L2F1dGhvcj48YXV0aG9yPlBl
c3NpZXIsIEEuUC48L2F1dGhvcj48YXV0aG9yPkhpY2ssIFAuPC9hdXRob3I+PGF1dGhvcj5XaGl0
dGluZ3RvbiwgUi5KLjwvYXV0aG9yPjwvYXV0aG9ycz48c2Vjb25kYXJ5LWF1dGhvcnM+PGF1dGhv
cj5HcmF5LCBNLkouPC9hdXRob3I+PGF1dGhvcj5DaGluY2hhciwgVi5HLjwvYXV0aG9yPjwvc2Vj
b25kYXJ5LWF1dGhvcnM+PC9jb250cmlidXRvcnM+PHRpdGxlcz48dGl0bGU+Q29tcGFyYXRpdmUg
UGF0aG9sb2d5IG9mIFJhbmF2aXJ1c2VzIGFuZCBEaWFnbm9zdGljIFRlY2huaXF1ZXM8L3RpdGxl
PjxzZWNvbmRhcnktdGl0bGU+UmFuYXZpcnVzZXMuIExldGhhbCBQYXRob2dlbnMgb2YgRWN0b3Ro
ZXJtaWMgVmVydGVicmF0ZXM8L3NlY29uZGFyeS10aXRsZT48L3RpdGxlcz48cGFnZXM+MjU0PC9w
YWdlcz48ZGF0ZXM+PHllYXI+MjAxNTwveWVhcj48L2RhdGVzPjxwdWItbG9jYXRpb24+TG9uZG9u
PC9wdWItbG9jYXRpb24+PHB1Ymxpc2hlcj5TcHJpbmdlciBPcGVuPC9wdWJsaXNoZXI+PG9yaWct
cHViPlxcQUNUMDAxQ0wwNEZTMDdcQklPU0VDVVJJVFlEQVRBJFxFIExpYnJhcnlcQW5pbWFsIENh
dGFsb2d1ZVxHXEdyYXkgYW5kIENoaW5jaGFyIDIwMTUgRU4yMzE4My5wZGY8L29yaWctcHViPjxs
YWJlbD4yNDgzMjwvbGFiZWw+PHVybHM+PC91cmxzPjxjdXN0b20xPnN0dXJnZW9uX0JNPC9jdXN0
b20xPjwvcmVjb3JkPjwvQ2l0ZT48Q2l0ZT48QXV0aG9yPkJheWxleTwvQXV0aG9yPjxZZWFyPjIw
MTM8L1llYXI+PFJlY051bT40NTk2NTwvUmVjTnVtPjxJRFRleHQ+MjMyMzk8L0lEVGV4dD48cmVj
b3JkPjxyZWMtbnVtYmVyPjQ1OTY1PC9yZWMtbnVtYmVyPjxmb3JlaWduLWtleXM+PGtleSBhcHA9
IkVOIiBkYi1pZD0iOTBhd3d0MjViZHB0d3RlZTI1ZHBweDVqd3ZkZHAyc3RyMHN6IiB0aW1lc3Rh
bXA9IjE2NTU5ODM4NzMiIGd1aWQ9ImZiZmI4ODU2LWRlZmQtNGVkMi1hMWVjLWE0MTk0NjhmMTE3
YSI+NDU5NjU8L2tleT48L2ZvcmVpZ24ta2V5cz48cmVmLXR5cGUgbmFtZT0iSm91cm5hbCBBcnRp
Y2xlcyI+MTc8L3JlZi10eXBlPjxjb250cmlidXRvcnM+PGF1dGhvcnM+PGF1dGhvcj5CYXlsZXks
IEEuIEUuPC9hdXRob3I+PGF1dGhvcj5IaWxsLCBCLiBKLjwvYXV0aG9yPjxhdXRob3I+RmVpc3Qs
IFMuIFcuPC9hdXRob3I+PC9hdXRob3JzPjwvY29udHJpYnV0b3JzPjxhdXRoLWFkZHJlc3M+Q2Vu
dHJlIGZvciBFbnZpcm9ubWVudCwgRmlzaGVyaWVzIGFuZCBBcXVhY3VsdHVyZSBTY2llbmNlIChD
ZWZhcyksIEJhcnJhY2sgUm9hZCwgVGhlIE5vdGhlLCBXZXltb3V0aCwgRG9yc2V0IERUNCA4VUIs
IFVLLiBhbWFuZGEuYmF5bGV5QGNlZmFzLmNvLnVrPC9hdXRoLWFkZHJlc3M+PHRpdGxlcz48dGl0
bGU+PHN0eWxlIGZhY2U9Im5vcm1hbCIgZm9udD0iZGVmYXVsdCIgc2l6ZT0iMTAwJSI+U3VzY2Vw
dGliaWxpdHkgb2YgdGhlIEV1cm9wZWFuIGNvbW1vbiBmcm9nIDwvc3R5bGU+PHN0eWxlIGZhY2U9
Iml0YWxpYyIgZm9udD0iZGVmYXVsdCIgc2l6ZT0iMTAwJSI+UmFuYSB0ZW1wb3JhcmlhPC9zdHls
ZT48c3R5bGUgZmFjZT0ibm9ybWFsIiBmb250PSJkZWZhdWx0IiBzaXplPSIxMDAlIj4gdG8gYSBw
YW5lbCBvZiByYW5hdmlydXMgaXNvbGF0ZXMgZnJvbSBmaXNoIGFuZCBhbXBoaWJpYW4gaG9zdHM8
L3N0eWxlPjwvdGl0bGU+PHNlY29uZGFyeS10aXRsZT5EaXNlYXNlcyBvZiBhcXVhdGljIG9yZ2Fu
aXNtczwvc2Vjb25kYXJ5LXRpdGxlPjwvdGl0bGVzPjxwZXJpb2RpY2FsPjxmdWxsLXRpdGxlPkRp
c2Vhc2VzIG9mIEFxdWF0aWMgT3JnYW5pc21zPC9mdWxsLXRpdGxlPjwvcGVyaW9kaWNhbD48cGFn
ZXM+MTcxLTE4MzwvcGFnZXM+PHZvbHVtZT4xMDM8L3ZvbHVtZT48bnVtYmVyPjM8L251bWJlcj48
a2V5d29yZHM+PGtleXdvcmQ+QW5pbWFsczwva2V5d29yZD48a2V5d29yZD5ETkEgVmlydXMgSW5m
ZWN0aW9ucy8qdmV0ZXJpbmFyeS92aXJvbG9neTwva2V5d29yZD48a2V5d29yZD5MYXJ2YTwva2V5
d29yZD48a2V5d29yZD4qUmFuYSB0ZW1wb3JhcmlhPC9rZXl3b3JkPjxrZXl3b3JkPlJhbmF2aXJ1
cy8qY2xhc3NpZmljYXRpb24vKmlzb2xhdGlvbiAmYW1wOyBwdXJpZmljYXRpb248L2tleXdvcmQ+
PC9rZXl3b3Jkcz48ZGF0ZXM+PHllYXI+MjAxMzwveWVhcj48L2RhdGVzPjxvcmlnLXB1Yj5cXEFD
VDAwMUNMMDRGUzA3XEJJT1NFQ1VSSVRZREFUQSRcRSBMaWJyYXJ5XEFuaW1hbCBDYXRhbG9ndWVc
QlxCYXlsZXkgZXQgYWwgMjAxMyBFTjIzMjM5LnBkZjwvb3JpZy1wdWI+PGlzYm4+MDE3Ny01MTAz
IChQcmludCkmI3hEOzAxNzctNTEwMzwvaXNibj48bGFiZWw+MjMyMzk8L2xhYmVsPjx1cmxzPjwv
dXJscz48Y3VzdG9tMT5TdHVyZ2Vvbl9ZR0M8L2N1c3RvbTE+PGVsZWN0cm9uaWMtcmVzb3VyY2Ut
bnVtPmh0dHBzOi8vZG9pLm9yZy8xMC4zMzU0L2RhbzAyNTc0PC9lbGVjdHJvbmljLXJlc291cmNl
LW51bT48L3JlY29yZD48L0NpdGU+PENpdGU+PEF1dGhvcj5Kb2huc29uPC9BdXRob3I+PFllYXI+
MjAwODwvWWVhcj48UmVjTnVtPjEzNjIxPC9SZWNOdW0+PElEVGV4dD43NTE3PC9JRFRleHQ+PHJl
Y29yZD48cmVjLW51bWJlcj4xMzYyMTwvcmVjLW51bWJlcj48Zm9yZWlnbi1rZXlzPjxrZXkgYXBw
PSJFTiIgZGItaWQ9IjkwYXd3dDI1YmRwdHd0ZWUyNWRwcHg1and2ZGRwMnN0cjBzeiIgdGltZXN0
YW1wPSIxNjUyMzk3NzgzIiBndWlkPSI2YjM2YjRiMS0wMDE5LTQ0MDMtYmVjMi1hYjc0YWQ2OWRl
OTgiPjEzNjIxPC9rZXk+PC9mb3JlaWduLWtleXM+PHJlZi10eXBlIG5hbWU9IkpvdXJuYWwgQXJ0
aWNsZXMiPjE3PC9yZWYtdHlwZT48Y29udHJpYnV0b3JzPjxhdXRob3JzPjxhdXRob3I+Sm9obnNv
biwgQS5KLjwvYXV0aG9yPjxhdXRob3I+UGVzc2llciwgQS5QLjwvYXV0aG9yPjxhdXRob3I+V2Vs
bGVoYW4sIEouRi5YLjwvYXV0aG9yPjxhdXRob3I+Q2hpbGRyZXNzLCBBLjwvYXV0aG9yPjxhdXRo
b3I+Tm9ydG9uLCBULk0uPC9hdXRob3I+PGF1dGhvcj5TdGVkbWFuLCBOLkwuPC9hdXRob3I+PGF1
dGhvcj5CbG9vbSwgRC5DLjwvYXV0aG9yPjxhdXRob3I+QmVsemVyLCBXLjwvYXV0aG9yPjxhdXRo
b3I+VGl0dXMsIFYuUi48L2F1dGhvcj48YXV0aG9yPldhZ25lciwgUi48L2F1dGhvcj48YXV0aG9y
PkJyb29rcywgSi5XLjwvYXV0aG9yPjxhdXRob3I+U3ByYXR0LCBKLjwvYXV0aG9yPjxhdXRob3I+
SmFjb2Jzb24sIEUuUi48L2F1dGhvcj48L2F1dGhvcnM+PC9jb250cmlidXRvcnM+PHRpdGxlcz48
dGl0bGU+UmFuYXZpcnVzIGluZmVjdGlvbiBvZiBmcmVlLXJhbmdpbmcgYW5kIGNhcHRpdmUgYm94
IHR1cnRsZXMgYW5kIHRvcnRvaXNlcyBpbiB0aGUgVW5pdGVkIFN0YXRlczwvdGl0bGU+PHNlY29u
ZGFyeS10aXRsZT5Kb3VybmFsIG9mIFdpbGRsaWZlIERpc2Vhc2VzPC9zZWNvbmRhcnktdGl0bGU+
PC90aXRsZXM+PHBlcmlvZGljYWw+PGZ1bGwtdGl0bGU+Sm91cm5hbCBvZiBXaWxkbGlmZSBEaXNl
YXNlczwvZnVsbC10aXRsZT48L3BlcmlvZGljYWw+PHBhZ2VzPjg1MS04NjM8L3BhZ2VzPjx2b2x1
bWU+NDQ8L3ZvbHVtZT48bnVtYmVyPjQ8L251bWJlcj48a2V5d29yZHM+PGtleXdvcmQ+QWJzdHJh
Y3Q8L2tleXdvcmQ+PGtleXdvcmQ+QWZmZWN0ZWQ8L2tleXdvcmQ+PGtleXdvcmQ+QW1waGliaWFu
czwva2V5d29yZD48a2V5d29yZD5BbmltYWw8L2tleXdvcmQ+PGtleXdvcmQ+QW5pbWFsczwva2V5
d29yZD48a2V5d29yZD5hcnRpY2xlPC9rZXl3b3JkPjxrZXl3b3JkPkFzc29jaWF0ZWQ8L2tleXdv
cmQ+PGtleXdvcmQ+Q2Fwc2lkPC9rZXl3b3JkPjxrZXl3b3JkPkNhcHNpZCBwcm90ZWluPC9rZXl3
b3JkPjxrZXl3b3JkPkNhc2U8L2tleXdvcmQ+PGtleXdvcmQ+RGlnZXN0aW9uPC9rZXl3b3JkPjxr
ZXl3b3JkPkRpc2Vhc2U8L2tleXdvcmQ+PGtleXdvcmQ+RE5BPC9rZXl3b3JkPjxrZXl3b3JkPkVh
c3Rlcm48L2tleXdvcmQ+PGtleXdvcmQ+RWFzdGVybiBib3ggdHVydGxlPC9rZXl3b3JkPjxrZXl3
b3JkPkZpc2g8L2tleXdvcmQ+PGtleXdvcmQ+RmxvcmlkYTwva2V5d29yZD48a2V5d29yZD5mcm9n
PC9rZXl3b3JkPjxrZXl3b3JkPkZyb2cgdmlydXMgMzwva2V5d29yZD48a2V5d29yZD5GVjM8L2tl
eXdvcmQ+PGtleXdvcmQ+R2Vub21pYzwva2V5d29yZD48a2V5d29yZD5HZW5vbWljIEROQTwva2V5
d29yZD48a2V5d29yZD5HZW51czwva2V5d29yZD48a2V5d29yZD5HZW9yZ2lhPC9rZXl3b3JkPjxr
ZXl3b3JkPkhvc3Q8L2tleXdvcmQ+PGtleXdvcmQ+SW5mZWN0aW9uPC9rZXl3b3JkPjxrZXl3b3Jk
PkluZmVjdGlvbnM8L2tleXdvcmQ+PGtleXdvcmQ+SXJpZG92aXJ1c2VzPC9rZXl3b3JkPjxrZXl3
b3JkPklzb2xhdGU8L2tleXdvcmQ+PGtleXdvcmQ+SXNvbGF0ZXM8L2tleXdvcmQ+PGtleXdvcmQ+
TGVvcGFyZDwva2V5d29yZD48a2V5d29yZD5MZXNpb25zPC9rZXl3b3JkPjxrZXl3b3JkPkxvY2F0
aW9uPC9rZXl3b3JkPjxrZXl3b3JkPk1ham9yIGNhcHNpZCBwcm90ZWluPC9rZXl3b3JkPjxrZXl3
b3JkPk1hdGVyaWFsPC9rZXl3b3JkPjxrZXl3b3JkPk1DUDwva2V5d29yZD48a2V5d29yZD5Nb2xl
Y3VsYXI8L2tleXdvcmQ+PGtleXdvcmQ+TW9ydGFsaXRpZXM8L2tleXdvcmQ+PGtleXdvcmQ+TW9y
dGFsaXR5PC9rZXl3b3JkPjxrZXl3b3JkPk5ldyBZb3JrPC9rZXl3b3JkPjxrZXl3b3JkPlBlbm5z
eWx2YW5pYTwva2V5d29yZD48a2V5d29yZD5Qcm9maWxlczwva2V5d29yZD48a2V5d29yZD5Qcm90
ZWluPC9rZXl3b3JkPjxrZXl3b3JkPlJhbmF2aXJ1czwva2V5d29yZD48a2V5d29yZD5SZXBvcnQ8
L2tleXdvcmQ+PGtleXdvcmQ+UmVwb3J0czwva2V5d29yZD48a2V5d29yZD5SZXB0aWxlPC9rZXl3
b3JkPjxrZXl3b3JkPlJlcHRpbGVzPC9rZXl3b3JkPjxrZXl3b3JkPlJlc2Vydm9pcjwva2V5d29y
ZD48a2V5d29yZD5SZXNlcnZvaXIgaG9zdDwva2V5d29yZD48a2V5d29yZD5TcGVjaWVzPC9rZXl3
b3JkPjxrZXl3b3JkPnN0YXRlPC9rZXl3b3JkPjxrZXl3b3JkPlN0YXRlczwva2V5d29yZD48a2V5
d29yZD5TdG9tYXRpdGlzPC9rZXl3b3JkPjxrZXl3b3JkPlN1c2NlcHRpYmxlPC9rZXl3b3JkPjxr
ZXl3b3JkPlRlcnJhcGVuZSBjYXJvbGluYSBjYXJvbGluYTwva2V5d29yZD48a2V5d29yZD5UZXhh
czwva2V5d29yZD48a2V5d29yZD5UaXNzdWU8L2tleXdvcmQ+PGtleXdvcmQ+VGlzc3Vlczwva2V5
d29yZD48a2V5d29yZD5UdXJ0bGU8L2tleXdvcmQ+PGtleXdvcmQ+VHVydGxlczwva2V5d29yZD48
a2V5d29yZD5Vbml0ZWQgU3RhdGVzPC9rZXl3b3JkPjxrZXl3b3JkPlVTQTwva2V5d29yZD48a2V5
d29yZD5WYXNjdWxpdGlzPC9rZXl3b3JkPjxrZXl3b3JkPlZpcnVzPC9rZXl3b3JkPjxrZXl3b3Jk
PlZpcnVzZXM8L2tleXdvcmQ+PGtleXdvcmQ+V2VpZ2h0PC9rZXl3b3JkPjwva2V5d29yZHM+PGRh
dGVzPjx5ZWFyPjIwMDg8L3llYXI+PHB1Yi1kYXRlcz48ZGF0ZT4yOCBBcHJpbCAyMDIzPC9kYXRl
PjwvcHViLWRhdGVzPjwvZGF0ZXM+PG9yaWctcHViPlxcQUNUMDAxQ0wwNEZTMDdcQklPU0VDVVJJ
VFlEQVRBJFxFIExpYnJhcnlcQW5pbWFsIENhdGFsb2d1ZVxKPC9vcmlnLXB1Yj48bGFiZWw+NzUx
NzwvbGFiZWw+PHVybHM+PC91cmxzPjxjdXN0b20xPmFxdWF0aWNzIGdtPC9jdXN0b20xPjxlbGVj
dHJvbmljLXJlc291cmNlLW51bT5odHRwczovL2RvaS5vcmcvMTAuNzU4OS8wMDkwLTM1NTgtNDQu
NC44NTE8L2VsZWN0cm9uaWMtcmVzb3VyY2UtbnVtPjxtb2RpZmllZC1kYXRlPjczMjE5PC9tb2Rp
ZmllZC1kYXRlPjwvcmVjb3JkPjwvQ2l0ZT48Q2l0ZT48QXV0aG9yPkN1bm5pbmdoYW08L0F1dGhv
cj48WWVhcj4xOTk2PC9ZZWFyPjxSZWNOdW0+NTQ4MzwvUmVjTnVtPjxJRFRleHQ+MzYzNjwvSURU
ZXh0PjxyZWNvcmQ+PHJlYy1udW1iZXI+NTQ4MzwvcmVjLW51bWJlcj48Zm9yZWlnbi1rZXlzPjxr
ZXkgYXBwPSJFTiIgZGItaWQ9IjkwYXd3dDI1YmRwdHd0ZWUyNWRwcHg1and2ZGRwMnN0cjBzeiIg
dGltZXN0YW1wPSIxNjUyMzk3MDM5IiBndWlkPSI4MDc4OGFkZi0zODAyLTQ0MDEtOWM0ZS1mMTQ1
NjBlYjZiYmUiPjU0ODM8L2tleT48L2ZvcmVpZ24ta2V5cz48cmVmLXR5cGUgbmFtZT0iSm91cm5h
bCBBcnRpY2xlcyI+MTc8L3JlZi10eXBlPjxjb250cmlidXRvcnM+PGF1dGhvcnM+PGF1dGhvcj5D
dW5uaW5naGFtLEEuQS48L2F1dGhvcj48YXV0aG9yPkxhbmd0b24sVC5FLjwvYXV0aG9yPjxhdXRo
b3I+QmVubmV0dCxQLk0uPC9hdXRob3I+PGF1dGhvcj5MZXdpbixKLkYuPC9hdXRob3I+PGF1dGhv
cj5EcnVyeSxTLkUuPC9hdXRob3I+PGF1dGhvcj5Hb3VnaCxSLkUuPC9hdXRob3I+PGF1dGhvcj5N
YWNncmVnb3IsUy5LLjwvYXV0aG9yPjwvYXV0aG9ycz48L2NvbnRyaWJ1dG9ycz48dGl0bGVzPjx0
aXRsZT48c3R5bGUgZmFjZT0ibm9ybWFsIiBmb250PSJkZWZhdWx0IiBzaXplPSIxMDAlIj5QYXRo
b2xvZ2ljYWwgYW5kIG1pY3JvYmlvbG9naWNhbCBmaW5kaW5ncyBmcm9tIGluY2lkZW50cyBvZiB1
bnVzdWFsIG1vcnRhbGl0eSBvZiB0aGUgY29tbW9uIGZyb2cgKDwvc3R5bGU+PHN0eWxlIGZhY2U9
Iml0YWxpYyIgZm9udD0iZGVmYXVsdCIgc2l6ZT0iMTAwJSI+UmFuYSB0ZW1wb3JhcmlhPC9zdHls
ZT48c3R5bGUgZmFjZT0ibm9ybWFsIiBmb250PSJkZWZhdWx0IiBzaXplPSIxMDAlIj4pPC9zdHls
ZT48L3RpdGxlPjxzZWNvbmRhcnktdGl0bGU+UGhpbG9zb3BoaWNhbCBUcmFuc2FjdGlvbnMgb2Yg
dGhlIFJveWFsIFNvY2lldHkgb2YgTG9uZG9uOiBTZXJpZXMgQiwgQmlvbG9naWNhbCBTY2llbmNl
czwvc2Vjb25kYXJ5LXRpdGxlPjwvdGl0bGVzPjxwZXJpb2RpY2FsPjxmdWxsLXRpdGxlPlBoaWxv
c29waGljYWwgVHJhbnNhY3Rpb25zIG9mIHRoZSBSb3lhbCBTb2NpZXR5IG9mIExvbmRvbjogU2Vy
aWVzIEIsIEJpb2xvZ2ljYWwgU2NpZW5jZXM8L2Z1bGwtdGl0bGU+PC9wZXJpb2RpY2FsPjxwYWdl
cz4xNTM5LTE1NTc8L3BhZ2VzPjx2b2x1bWU+MzUxPC92b2x1bWU+PG51bWJlcj4xMzQ3PC9udW1i
ZXI+PGtleXdvcmRzPjxrZXl3b3JkPkFlcm9tb25hczwva2V5d29yZD48a2V5d29yZD5BZXJvbW9u
YXMgaHlkcm9waGlsYTwva2V5d29yZD48a2V5d29yZD5BZXRpb2xvZ3k8L2tleXdvcmQ+PGtleXdv
cmQ+QW5pbWFsPC9rZXl3b3JkPjxrZXl3b3JkPkFuaW1hbHM8L2tleXdvcmQ+PGtleXdvcmQ+QmFj
dGVyaWE8L2tleXdvcmQ+PGtleXdvcmQ+QmFjdGVyaWFsPC9rZXl3b3JkPjxrZXl3b3JkPkJhY3Rl
cmlhbCBpbmZlY3Rpb248L2tleXdvcmQ+PGtleXdvcmQ+QmFjdGVyaXVtPC9rZXl3b3JkPjxrZXl3
b3JkPkJyaXRpc2ggSXNsZXM8L2tleXdvcmQ+PGtleXdvcmQ+Q2F1c2VzPC9rZXl3b3JkPjxrZXl3
b3JkPkNvbnRyb2w8L2tleXdvcmQ+PGtleXdvcmQ+Q3VsdHVyZXM8L2tleXdvcmQ+PGtleXdvcmQ+
RGlmZmVyZW5jZTwva2V5d29yZD48a2V5d29yZD5EaWZmZXJlbmNlczwva2V5d29yZD48a2V5d29y
ZD5EaXNlYXNlPC9rZXl3b3JkPjxrZXl3b3JkPkVsZWN0cm9uPC9rZXl3b3JkPjxrZXl3b3JkPkV0
aW9sb2d5PC9rZXl3b3JkPjxrZXl3b3JkPmZyb2c8L2tleXdvcmQ+PGtleXdvcmQ+RnJvZ3M8L2tl
eXdvcmQ+PGtleXdvcmQ+SGFlbW9ycmhhZ2VzPC9rZXl3b3JkPjxrZXl3b3JkPkluY2x1c2lvbnM8
L2tleXdvcmQ+PGtleXdvcmQ+SW5mZWN0aW9uPC9rZXl3b3JkPjxrZXl3b3JkPkludmFzaW9uPC9r
ZXl3b3JkPjxrZXl3b3JkPkludmVzdGlnYXRpb248L2tleXdvcmQ+PGtleXdvcmQ+SW52ZXN0aWdh
dGlvbnM8L2tleXdvcmQ+PGtleXdvcmQ+SXJpZG92aXJ1czwva2V5d29yZD48a2V5d29yZD5MZXNp
b25zPC9rZXl3b3JkPjxrZXl3b3JkPkxpdmVyPC9rZXl3b3JkPjxrZXl3b3JkPk1vcnRhbGl0aWVz
PC9rZXl3b3JkPjxrZXl3b3JkPk1vcnRhbGl0eTwva2V5d29yZD48a2V5d29yZD5OYXR1cmFsPC9r
ZXl3b3JkPjxrZXl3b3JkPk91dGJyZWFrPC9rZXl3b3JkPjxrZXl3b3JkPlBhdGhvZ2VuPC9rZXl3
b3JkPjxrZXl3b3JkPlBhdGhvZ2Vuczwva2V5d29yZD48a2V5d29yZD5Qb3N0IG1vcnRlbTwva2V5
d29yZD48a2V5d29yZD5QcmV2YWxlbmNlPC9rZXl3b3JkPjxrZXl3b3JkPlJhbmEgdGVtcG9yYXJp
YTwva2V5d29yZD48a2V5d29yZD5TaXRlPC9rZXl3b3JkPjxrZXl3b3JkPlNpdGVzPC9rZXl3b3Jk
PjxrZXl3b3JkPlNraW48L2tleXdvcmQ+PGtleXdvcmQ+U2tpbiBsZXNpb25zPC9rZXl3b3JkPjxr
ZXl3b3JkPlN5bmRyb21lPC9rZXl3b3JkPjxrZXl3b3JkPlN5c3RlbWljPC9rZXl3b3JkPjxrZXl3
b3JkPlZpcnVzPC9rZXl3b3JkPjwva2V5d29yZHM+PGRhdGVzPjx5ZWFyPjE5OTY8L3llYXI+PC9k
YXRlcz48b3JpZy1wdWI+PHN0eWxlIGZhY2U9InVuZGVybGluZSIgZm9udD0iZGVmYXVsdCIgc2l6
ZT0iMTAwJSI+XFxBQ1QwMDFDTDA0RlMwN1xCSU9TRUNVUklUWURBVEEkXEUgTGlicmFyeVxBbmlt
YWwgQ2F0YWxvZ3VlXEM8L3N0eWxlPjwvb3JpZy1wdWI+PGxhYmVsPjM2MzY8L2xhYmVsPjx1cmxz
PjwvdXJscz48Y3VzdG9tMT5hcXVhdGljcyBmaW5maXNoIGlyaWRvdmlydXMgcG9saWN5IHJldmll
dyBzcDwvY3VzdG9tMT48ZWxlY3Ryb25pYy1yZXNvdXJjZS1udW0+aHR0cHM6Ly9kb2kub3JnLzEw
LjEwOTgvcnN0Yi4xOTk2LjAxNDA8L2VsZWN0cm9uaWMtcmVzb3VyY2UtbnVtPjxtb2RpZmllZC1k
YXRlPjIxMTg8L21vZGlmaWVkLWRhdGU+PC9yZWNvcmQ+PC9DaXRlPjxDaXRlPjxBdXRob3I+QWxs
ZW5kZXI8L0F1dGhvcj48WWVhcj4yMDEzPC9ZZWFyPjxSZWNOdW0+NDU5Mjk8L1JlY051bT48SURU
ZXh0PjIzMjAwPC9JRFRleHQ+PHJlY29yZD48cmVjLW51bWJlcj40NTkyOTwvcmVjLW51bWJlcj48
Zm9yZWlnbi1rZXlzPjxrZXkgYXBwPSJFTiIgZGItaWQ9IjkwYXd3dDI1YmRwdHd0ZWUyNWRwcHg1
and2ZGRwMnN0cjBzeiIgdGltZXN0YW1wPSIxNjU1ODYwNzU0IiBndWlkPSI3NDI3N2IzOC1iZjcy
LTQyNGEtYTQxZi04NjIxYjY5NWEwMGQiPjQ1OTI5PC9rZXk+PC9mb3JlaWduLWtleXM+PHJlZi10
eXBlIG5hbWU9IkpvdXJuYWwgQXJ0aWNsZXMiPjE3PC9yZWYtdHlwZT48Y29udHJpYnV0b3JzPjxh
dXRob3JzPjxhdXRob3I+QWxsZW5kZXIsIE0uIEMuPC9hdXRob3I+PGF1dGhvcj5NaXRjaGVsbCwg
TS4gQS48L2F1dGhvcj48YXV0aG9yPlRvcnJlcywgVC48L2F1dGhvcj48YXV0aG9yPlNla293c2th
LCBKLjwvYXV0aG9yPjxhdXRob3I+RHJpc2tlbGwsIEUuIEEuPC9hdXRob3I+PC9hdXRob3JzPjwv
Y29udHJpYnV0b3JzPjx0aXRsZXM+PHRpdGxlPjxzdHlsZSBmYWNlPSJub3JtYWwiIGZvbnQ9ImRl
ZmF1bHQiIHNpemU9IjEwMCUiPlBhdGhvZ2VuaWNpdHkgb2YgRnJvZyB2aXJ1cyAzLWxpa2UgVmly
dXMgaW4gUmVkLWVhcmVkIHNsaWRlciB0dXJ0bGVzICg8L3N0eWxlPjxzdHlsZSBmYWNlPSJpdGFs
aWMiIGZvbnQ9ImRlZmF1bHQiIHNpemU9IjEwMCUiPlRyYWNoZW15cyBzY3JpcHRhIGVsZWdhbnM8
L3N0eWxlPjxzdHlsZSBmYWNlPSJub3JtYWwiIGZvbnQ9ImRlZmF1bHQiIHNpemU9IjEwMCUiPikg
YXQgdHdvIGVudmlyb25tZW50YWwgdGVtcGVyYXR1cmVzPC9zdHlsZT48L3RpdGxlPjxzZWNvbmRh
cnktdGl0bGU+Sm91cm5hbCBvZiBDb21wYXJhdGl2ZSBQYXRob2xvZ3k8L3NlY29uZGFyeS10aXRs
ZT48L3RpdGxlcz48cGVyaW9kaWNhbD48ZnVsbC10aXRsZT5Kb3VybmFsIG9mIENvbXBhcmF0aXZl
IFBhdGhvbG9neTwvZnVsbC10aXRsZT48L3BlcmlvZGljYWw+PHBhZ2VzPjM1Ni0zNjc8L3BhZ2Vz
Pjx2b2x1bWU+MTQ5PC92b2x1bWU+PG51bWJlcj4yPC9udW1iZXI+PGtleXdvcmRzPjxrZXl3b3Jk
PmNoZWxvbmlhbjwva2V5d29yZD48a2V5d29yZD5pcmlkb3ZpcnVzPC9rZXl3b3JkPjxrZXl3b3Jk
PnBhdGhvZ2VuZXNpczwva2V5d29yZD48a2V5d29yZD50dXJ0bGU8L2tleXdvcmQ+PC9rZXl3b3Jk
cz48ZGF0ZXM+PHllYXI+MjAxMzwveWVhcj48L2RhdGVzPjxvcmlnLXB1Yj5cXEFDVDAwMUNMMDRG
UzA3XEJJT1NFQ1VSSVRZREFUQSRcRSBMaWJyYXJ5XEFuaW1hbCBDYXRhbG9ndWVcQVxBbGxlbmRl
ciBldCBhbCAyMDEzIEVOMjMyMDAucGRmPC9vcmlnLXB1Yj48aXNibj4wMDIxLTk5NzU8L2lzYm4+
PGxhYmVsPjIzMjAwPC9sYWJlbD48dXJscz48cmVsYXRlZC11cmxzPjx1cmw+aHR0cHM6Ly93d3cu
c2NpZW5jZWRpcmVjdC5jb20vc2NpZW5jZS9hcnRpY2xlL3BpaS9TMDAyMTk5NzUxMzAwMDI0ODwv
dXJsPjwvcmVsYXRlZC11cmxzPjwvdXJscz48Y3VzdG9tMT5TdHVyZ2Vvbl9ZR0M8L2N1c3RvbTE+
PGVsZWN0cm9uaWMtcmVzb3VyY2UtbnVtPmh0dHBzOi8vZG9pLm9yZy8xMC4xMDE2L2ouamNwYS4y
MDEzLjAxLjAwNzwvZWxlY3Ryb25pYy1yZXNvdXJjZS1udW0+PC9yZWNvcmQ+PC9DaXRlPjxDaXRl
PjxBdXRob3I+V2FsdHplazwvQXV0aG9yPjxZZWFyPjIwMTQ8L1llYXI+PFJlY051bT4xNzgwOTwv
UmVjTnVtPjxJRFRleHQ+MTgyMTc8L0lEVGV4dD48cmVjb3JkPjxyZWMtbnVtYmVyPjE3ODA5PC9y
ZWMtbnVtYmVyPjxmb3JlaWduLWtleXM+PGtleSBhcHA9IkVOIiBkYi1pZD0iOTBhd3d0MjViZHB0
d3RlZTI1ZHBweDVqd3ZkZHAyc3RyMHN6IiB0aW1lc3RhbXA9IjE2NTIzOTgyMjIiIGd1aWQ9ImMw
YmZlODUwLTMwZDEtNGI1Ny05ZGIwLTg1ZWQxN2JmN2FkNyI+MTc4MDk8L2tleT48L2ZvcmVpZ24t
a2V5cz48cmVmLXR5cGUgbmFtZT0iSm91cm5hbCBBcnRpY2xlcyI+MTc8L3JlZi10eXBlPjxjb250
cmlidXRvcnM+PGF1dGhvcnM+PGF1dGhvcj5XYWx0emVrLCBULkIuPC9hdXRob3I+PGF1dGhvcj5N
aWxsZXIsIEQuTC48L2F1dGhvcj48YXV0aG9yPkdyYXksIE0uSi48L2F1dGhvcj48YXV0aG9yPkRy
ZWNrdHJhaCwgQi48L2F1dGhvcj48YXV0aG9yPkJyaWdnbGVyLCBKLlQuPC9hdXRob3I+PGF1dGhv
cj5NYWNDb25uZWxsLCBCLjwvYXV0aG9yPjxhdXRob3I+SHVkc29uLCBDLjwvYXV0aG9yPjxhdXRo
b3I+SG9wcGVyLCBMLjwvYXV0aG9yPjxhdXRob3I+RnJpYXJ5LCBKLjwvYXV0aG9yPjxhdXRob3I+
WXVuLCBTLkMuPC9hdXRob3I+PGF1dGhvcj5NYWxtLCBLLlYuPC9hdXRob3I+PGF1dGhvcj5XZWJl
ciwgRS5TLjwvYXV0aG9yPjxhdXRob3I+SGVkcmljaywgUi5QLjwvYXV0aG9yPjwvYXV0aG9ycz48
L2NvbnRyaWJ1dG9ycz48dGl0bGVzPjx0aXRsZT48c3R5bGUgZmFjZT0ibm9ybWFsIiBmb250PSJk
ZWZhdWx0IiBzaXplPSIxMDAlIj5OZXcgZGlzZWFzZSByZWNvcmRzIGZvciBoYXRjaGVyeS1yZWFy
ZWQgc3R1cmdlb24uIDEuIEV4cGFuc2lvbiBvZiBmcm9nIHZpcnVzIDMgaG9zdCByYW5nZSBpbnRv
IDwvc3R5bGU+PHN0eWxlIGZhY2U9Iml0YWxpYyIgZm9udD0iZGVmYXVsdCIgc2l6ZT0iMTAwJSI+
U2NhcGhpcmh5bmNodXMgYWxidXM8L3N0eWxlPjwvdGl0bGU+PHNlY29uZGFyeS10aXRsZT5EaXNl
YXNlcyBvZiBBcXVhdGljIE9yZ2FuaXNtczwvc2Vjb25kYXJ5LXRpdGxlPjwvdGl0bGVzPjxwZXJp
b2RpY2FsPjxmdWxsLXRpdGxlPkRpc2Vhc2VzIG9mIEFxdWF0aWMgT3JnYW5pc21zPC9mdWxsLXRp
dGxlPjwvcGVyaW9kaWNhbD48cGFnZXM+MjE5LTIyNzwvcGFnZXM+PHZvbHVtZT4xMTE8L3ZvbHVt
ZT48bnVtYmVyPjM8L251bWJlcj48ZGF0ZXM+PHllYXI+MjAxNDwveWVhcj48L2RhdGVzPjxvcmln
LXB1Yj5cXEFDVDAwMUNMMDRGUzA3XEJJT1NFQ1VSSVRZREFUQSRcRSBMaWJyYXJ5XEFuaW1hbCBD
YXRhbG9ndWVcV1xXYWx0emVrIGV0IGFsIDIwMTQgRU4xODIxNy5wZGY8L29yaWctcHViPjxsYWJl
bD4xODIxNzwvbGFiZWw+PHVybHM+PC91cmxzPjxjdXN0b20xPktHPC9jdXN0b20xPjxlbGVjdHJv
bmljLXJlc291cmNlLW51bT5odHRwczovL2RvaS5vcmcvMTAuMzM1NC9kYW8wMjc2MTwvZWxlY3Ry
b25pYy1yZXNvdXJjZS1udW0+PC9yZWNvcmQ+PC9DaXRlPjwvRW5kTm90ZT5=
</w:fldData>
        </w:fldChar>
      </w:r>
      <w:r w:rsidR="00295283">
        <w:instrText xml:space="preserve"> ADDIN EN.CITE </w:instrText>
      </w:r>
      <w:r w:rsidR="00295283">
        <w:fldChar w:fldCharType="begin">
          <w:fldData xml:space="preserve">PEVuZE5vdGU+PENpdGU+PEF1dGhvcj5NaWxsZXI8L0F1dGhvcj48WWVhcj4yMDE1PC9ZZWFyPjxS
ZWNOdW0+NDYzOTA8L1JlY051bT48SURUZXh0PjI0ODMyPC9JRFRleHQ+PERpc3BsYXlUZXh0PihB
bGxlbmRlciBldCBhbC4gMjAxM2I7IEJheWxleSwgSGlsbCAmYW1wOyBGZWlzdCAyMDEzOyBDdW5u
aW5naGFtIGV0IGFsLiAxOTk2OyBKb2huc29uIGV0IGFsLiAyMDA4OyBNaWxsZXIgZXQgYWwuIDIw
MTU7IFdhbHR6ZWsgZXQgYWwuIDIwMTQpPC9EaXNwbGF5VGV4dD48cmVjb3JkPjxyZWMtbnVtYmVy
PjQ2MzkwPC9yZWMtbnVtYmVyPjxmb3JlaWduLWtleXM+PGtleSBhcHA9IkVOIiBkYi1pZD0iOTBh
d3d0MjViZHB0d3RlZTI1ZHBweDVqd3ZkZHAyc3RyMHN6IiB0aW1lc3RhbXA9IjE2NjA2OTI1Nzgi
IGd1aWQ9IjRhODUzZjVlLTA0OWUtNGFkNS04MGY5LTJjYjg1NjJlNTk0NiI+NDYzOTA8L2tleT48
L2ZvcmVpZ24ta2V5cz48cmVmLXR5cGUgbmFtZT0iQ2hhcHRlcnMiPjU8L3JlZi10eXBlPjxjb250
cmlidXRvcnM+PGF1dGhvcnM+PGF1dGhvcj5NaWxsZXIsIEQuTC48L2F1dGhvcj48YXV0aG9yPlBl
c3NpZXIsIEEuUC48L2F1dGhvcj48YXV0aG9yPkhpY2ssIFAuPC9hdXRob3I+PGF1dGhvcj5XaGl0
dGluZ3RvbiwgUi5KLjwvYXV0aG9yPjwvYXV0aG9ycz48c2Vjb25kYXJ5LWF1dGhvcnM+PGF1dGhv
cj5HcmF5LCBNLkouPC9hdXRob3I+PGF1dGhvcj5DaGluY2hhciwgVi5HLjwvYXV0aG9yPjwvc2Vj
b25kYXJ5LWF1dGhvcnM+PC9jb250cmlidXRvcnM+PHRpdGxlcz48dGl0bGU+Q29tcGFyYXRpdmUg
UGF0aG9sb2d5IG9mIFJhbmF2aXJ1c2VzIGFuZCBEaWFnbm9zdGljIFRlY2huaXF1ZXM8L3RpdGxl
PjxzZWNvbmRhcnktdGl0bGU+UmFuYXZpcnVzZXMuIExldGhhbCBQYXRob2dlbnMgb2YgRWN0b3Ro
ZXJtaWMgVmVydGVicmF0ZXM8L3NlY29uZGFyeS10aXRsZT48L3RpdGxlcz48cGFnZXM+MjU0PC9w
YWdlcz48ZGF0ZXM+PHllYXI+MjAxNTwveWVhcj48L2RhdGVzPjxwdWItbG9jYXRpb24+TG9uZG9u
PC9wdWItbG9jYXRpb24+PHB1Ymxpc2hlcj5TcHJpbmdlciBPcGVuPC9wdWJsaXNoZXI+PG9yaWct
cHViPlxcQUNUMDAxQ0wwNEZTMDdcQklPU0VDVVJJVFlEQVRBJFxFIExpYnJhcnlcQW5pbWFsIENh
dGFsb2d1ZVxHXEdyYXkgYW5kIENoaW5jaGFyIDIwMTUgRU4yMzE4My5wZGY8L29yaWctcHViPjxs
YWJlbD4yNDgzMjwvbGFiZWw+PHVybHM+PC91cmxzPjxjdXN0b20xPnN0dXJnZW9uX0JNPC9jdXN0
b20xPjwvcmVjb3JkPjwvQ2l0ZT48Q2l0ZT48QXV0aG9yPkJheWxleTwvQXV0aG9yPjxZZWFyPjIw
MTM8L1llYXI+PFJlY051bT40NTk2NTwvUmVjTnVtPjxJRFRleHQ+MjMyMzk8L0lEVGV4dD48cmVj
b3JkPjxyZWMtbnVtYmVyPjQ1OTY1PC9yZWMtbnVtYmVyPjxmb3JlaWduLWtleXM+PGtleSBhcHA9
IkVOIiBkYi1pZD0iOTBhd3d0MjViZHB0d3RlZTI1ZHBweDVqd3ZkZHAyc3RyMHN6IiB0aW1lc3Rh
bXA9IjE2NTU5ODM4NzMiIGd1aWQ9ImZiZmI4ODU2LWRlZmQtNGVkMi1hMWVjLWE0MTk0NjhmMTE3
YSI+NDU5NjU8L2tleT48L2ZvcmVpZ24ta2V5cz48cmVmLXR5cGUgbmFtZT0iSm91cm5hbCBBcnRp
Y2xlcyI+MTc8L3JlZi10eXBlPjxjb250cmlidXRvcnM+PGF1dGhvcnM+PGF1dGhvcj5CYXlsZXks
IEEuIEUuPC9hdXRob3I+PGF1dGhvcj5IaWxsLCBCLiBKLjwvYXV0aG9yPjxhdXRob3I+RmVpc3Qs
IFMuIFcuPC9hdXRob3I+PC9hdXRob3JzPjwvY29udHJpYnV0b3JzPjxhdXRoLWFkZHJlc3M+Q2Vu
dHJlIGZvciBFbnZpcm9ubWVudCwgRmlzaGVyaWVzIGFuZCBBcXVhY3VsdHVyZSBTY2llbmNlIChD
ZWZhcyksIEJhcnJhY2sgUm9hZCwgVGhlIE5vdGhlLCBXZXltb3V0aCwgRG9yc2V0IERUNCA4VUIs
IFVLLiBhbWFuZGEuYmF5bGV5QGNlZmFzLmNvLnVrPC9hdXRoLWFkZHJlc3M+PHRpdGxlcz48dGl0
bGU+PHN0eWxlIGZhY2U9Im5vcm1hbCIgZm9udD0iZGVmYXVsdCIgc2l6ZT0iMTAwJSI+U3VzY2Vw
dGliaWxpdHkgb2YgdGhlIEV1cm9wZWFuIGNvbW1vbiBmcm9nIDwvc3R5bGU+PHN0eWxlIGZhY2U9
Iml0YWxpYyIgZm9udD0iZGVmYXVsdCIgc2l6ZT0iMTAwJSI+UmFuYSB0ZW1wb3JhcmlhPC9zdHls
ZT48c3R5bGUgZmFjZT0ibm9ybWFsIiBmb250PSJkZWZhdWx0IiBzaXplPSIxMDAlIj4gdG8gYSBw
YW5lbCBvZiByYW5hdmlydXMgaXNvbGF0ZXMgZnJvbSBmaXNoIGFuZCBhbXBoaWJpYW4gaG9zdHM8
L3N0eWxlPjwvdGl0bGU+PHNlY29uZGFyeS10aXRsZT5EaXNlYXNlcyBvZiBhcXVhdGljIG9yZ2Fu
aXNtczwvc2Vjb25kYXJ5LXRpdGxlPjwvdGl0bGVzPjxwZXJpb2RpY2FsPjxmdWxsLXRpdGxlPkRp
c2Vhc2VzIG9mIEFxdWF0aWMgT3JnYW5pc21zPC9mdWxsLXRpdGxlPjwvcGVyaW9kaWNhbD48cGFn
ZXM+MTcxLTE4MzwvcGFnZXM+PHZvbHVtZT4xMDM8L3ZvbHVtZT48bnVtYmVyPjM8L251bWJlcj48
a2V5d29yZHM+PGtleXdvcmQ+QW5pbWFsczwva2V5d29yZD48a2V5d29yZD5ETkEgVmlydXMgSW5m
ZWN0aW9ucy8qdmV0ZXJpbmFyeS92aXJvbG9neTwva2V5d29yZD48a2V5d29yZD5MYXJ2YTwva2V5
d29yZD48a2V5d29yZD4qUmFuYSB0ZW1wb3JhcmlhPC9rZXl3b3JkPjxrZXl3b3JkPlJhbmF2aXJ1
cy8qY2xhc3NpZmljYXRpb24vKmlzb2xhdGlvbiAmYW1wOyBwdXJpZmljYXRpb248L2tleXdvcmQ+
PC9rZXl3b3Jkcz48ZGF0ZXM+PHllYXI+MjAxMzwveWVhcj48L2RhdGVzPjxvcmlnLXB1Yj5cXEFD
VDAwMUNMMDRGUzA3XEJJT1NFQ1VSSVRZREFUQSRcRSBMaWJyYXJ5XEFuaW1hbCBDYXRhbG9ndWVc
QlxCYXlsZXkgZXQgYWwgMjAxMyBFTjIzMjM5LnBkZjwvb3JpZy1wdWI+PGlzYm4+MDE3Ny01MTAz
IChQcmludCkmI3hEOzAxNzctNTEwMzwvaXNibj48bGFiZWw+MjMyMzk8L2xhYmVsPjx1cmxzPjwv
dXJscz48Y3VzdG9tMT5TdHVyZ2Vvbl9ZR0M8L2N1c3RvbTE+PGVsZWN0cm9uaWMtcmVzb3VyY2Ut
bnVtPmh0dHBzOi8vZG9pLm9yZy8xMC4zMzU0L2RhbzAyNTc0PC9lbGVjdHJvbmljLXJlc291cmNl
LW51bT48L3JlY29yZD48L0NpdGU+PENpdGU+PEF1dGhvcj5Kb2huc29uPC9BdXRob3I+PFllYXI+
MjAwODwvWWVhcj48UmVjTnVtPjEzNjIxPC9SZWNOdW0+PElEVGV4dD43NTE3PC9JRFRleHQ+PHJl
Y29yZD48cmVjLW51bWJlcj4xMzYyMTwvcmVjLW51bWJlcj48Zm9yZWlnbi1rZXlzPjxrZXkgYXBw
PSJFTiIgZGItaWQ9IjkwYXd3dDI1YmRwdHd0ZWUyNWRwcHg1and2ZGRwMnN0cjBzeiIgdGltZXN0
YW1wPSIxNjUyMzk3NzgzIiBndWlkPSI2YjM2YjRiMS0wMDE5LTQ0MDMtYmVjMi1hYjc0YWQ2OWRl
OTgiPjEzNjIxPC9rZXk+PC9mb3JlaWduLWtleXM+PHJlZi10eXBlIG5hbWU9IkpvdXJuYWwgQXJ0
aWNsZXMiPjE3PC9yZWYtdHlwZT48Y29udHJpYnV0b3JzPjxhdXRob3JzPjxhdXRob3I+Sm9obnNv
biwgQS5KLjwvYXV0aG9yPjxhdXRob3I+UGVzc2llciwgQS5QLjwvYXV0aG9yPjxhdXRob3I+V2Vs
bGVoYW4sIEouRi5YLjwvYXV0aG9yPjxhdXRob3I+Q2hpbGRyZXNzLCBBLjwvYXV0aG9yPjxhdXRo
b3I+Tm9ydG9uLCBULk0uPC9hdXRob3I+PGF1dGhvcj5TdGVkbWFuLCBOLkwuPC9hdXRob3I+PGF1
dGhvcj5CbG9vbSwgRC5DLjwvYXV0aG9yPjxhdXRob3I+QmVsemVyLCBXLjwvYXV0aG9yPjxhdXRo
b3I+VGl0dXMsIFYuUi48L2F1dGhvcj48YXV0aG9yPldhZ25lciwgUi48L2F1dGhvcj48YXV0aG9y
PkJyb29rcywgSi5XLjwvYXV0aG9yPjxhdXRob3I+U3ByYXR0LCBKLjwvYXV0aG9yPjxhdXRob3I+
SmFjb2Jzb24sIEUuUi48L2F1dGhvcj48L2F1dGhvcnM+PC9jb250cmlidXRvcnM+PHRpdGxlcz48
dGl0bGU+UmFuYXZpcnVzIGluZmVjdGlvbiBvZiBmcmVlLXJhbmdpbmcgYW5kIGNhcHRpdmUgYm94
IHR1cnRsZXMgYW5kIHRvcnRvaXNlcyBpbiB0aGUgVW5pdGVkIFN0YXRlczwvdGl0bGU+PHNlY29u
ZGFyeS10aXRsZT5Kb3VybmFsIG9mIFdpbGRsaWZlIERpc2Vhc2VzPC9zZWNvbmRhcnktdGl0bGU+
PC90aXRsZXM+PHBlcmlvZGljYWw+PGZ1bGwtdGl0bGU+Sm91cm5hbCBvZiBXaWxkbGlmZSBEaXNl
YXNlczwvZnVsbC10aXRsZT48L3BlcmlvZGljYWw+PHBhZ2VzPjg1MS04NjM8L3BhZ2VzPjx2b2x1
bWU+NDQ8L3ZvbHVtZT48bnVtYmVyPjQ8L251bWJlcj48a2V5d29yZHM+PGtleXdvcmQ+QWJzdHJh
Y3Q8L2tleXdvcmQ+PGtleXdvcmQ+QWZmZWN0ZWQ8L2tleXdvcmQ+PGtleXdvcmQ+QW1waGliaWFu
czwva2V5d29yZD48a2V5d29yZD5BbmltYWw8L2tleXdvcmQ+PGtleXdvcmQ+QW5pbWFsczwva2V5
d29yZD48a2V5d29yZD5hcnRpY2xlPC9rZXl3b3JkPjxrZXl3b3JkPkFzc29jaWF0ZWQ8L2tleXdv
cmQ+PGtleXdvcmQ+Q2Fwc2lkPC9rZXl3b3JkPjxrZXl3b3JkPkNhcHNpZCBwcm90ZWluPC9rZXl3
b3JkPjxrZXl3b3JkPkNhc2U8L2tleXdvcmQ+PGtleXdvcmQ+RGlnZXN0aW9uPC9rZXl3b3JkPjxr
ZXl3b3JkPkRpc2Vhc2U8L2tleXdvcmQ+PGtleXdvcmQ+RE5BPC9rZXl3b3JkPjxrZXl3b3JkPkVh
c3Rlcm48L2tleXdvcmQ+PGtleXdvcmQ+RWFzdGVybiBib3ggdHVydGxlPC9rZXl3b3JkPjxrZXl3
b3JkPkZpc2g8L2tleXdvcmQ+PGtleXdvcmQ+RmxvcmlkYTwva2V5d29yZD48a2V5d29yZD5mcm9n
PC9rZXl3b3JkPjxrZXl3b3JkPkZyb2cgdmlydXMgMzwva2V5d29yZD48a2V5d29yZD5GVjM8L2tl
eXdvcmQ+PGtleXdvcmQ+R2Vub21pYzwva2V5d29yZD48a2V5d29yZD5HZW5vbWljIEROQTwva2V5
d29yZD48a2V5d29yZD5HZW51czwva2V5d29yZD48a2V5d29yZD5HZW9yZ2lhPC9rZXl3b3JkPjxr
ZXl3b3JkPkhvc3Q8L2tleXdvcmQ+PGtleXdvcmQ+SW5mZWN0aW9uPC9rZXl3b3JkPjxrZXl3b3Jk
PkluZmVjdGlvbnM8L2tleXdvcmQ+PGtleXdvcmQ+SXJpZG92aXJ1c2VzPC9rZXl3b3JkPjxrZXl3
b3JkPklzb2xhdGU8L2tleXdvcmQ+PGtleXdvcmQ+SXNvbGF0ZXM8L2tleXdvcmQ+PGtleXdvcmQ+
TGVvcGFyZDwva2V5d29yZD48a2V5d29yZD5MZXNpb25zPC9rZXl3b3JkPjxrZXl3b3JkPkxvY2F0
aW9uPC9rZXl3b3JkPjxrZXl3b3JkPk1ham9yIGNhcHNpZCBwcm90ZWluPC9rZXl3b3JkPjxrZXl3
b3JkPk1hdGVyaWFsPC9rZXl3b3JkPjxrZXl3b3JkPk1DUDwva2V5d29yZD48a2V5d29yZD5Nb2xl
Y3VsYXI8L2tleXdvcmQ+PGtleXdvcmQ+TW9ydGFsaXRpZXM8L2tleXdvcmQ+PGtleXdvcmQ+TW9y
dGFsaXR5PC9rZXl3b3JkPjxrZXl3b3JkPk5ldyBZb3JrPC9rZXl3b3JkPjxrZXl3b3JkPlBlbm5z
eWx2YW5pYTwva2V5d29yZD48a2V5d29yZD5Qcm9maWxlczwva2V5d29yZD48a2V5d29yZD5Qcm90
ZWluPC9rZXl3b3JkPjxrZXl3b3JkPlJhbmF2aXJ1czwva2V5d29yZD48a2V5d29yZD5SZXBvcnQ8
L2tleXdvcmQ+PGtleXdvcmQ+UmVwb3J0czwva2V5d29yZD48a2V5d29yZD5SZXB0aWxlPC9rZXl3
b3JkPjxrZXl3b3JkPlJlcHRpbGVzPC9rZXl3b3JkPjxrZXl3b3JkPlJlc2Vydm9pcjwva2V5d29y
ZD48a2V5d29yZD5SZXNlcnZvaXIgaG9zdDwva2V5d29yZD48a2V5d29yZD5TcGVjaWVzPC9rZXl3
b3JkPjxrZXl3b3JkPnN0YXRlPC9rZXl3b3JkPjxrZXl3b3JkPlN0YXRlczwva2V5d29yZD48a2V5
d29yZD5TdG9tYXRpdGlzPC9rZXl3b3JkPjxrZXl3b3JkPlN1c2NlcHRpYmxlPC9rZXl3b3JkPjxr
ZXl3b3JkPlRlcnJhcGVuZSBjYXJvbGluYSBjYXJvbGluYTwva2V5d29yZD48a2V5d29yZD5UZXhh
czwva2V5d29yZD48a2V5d29yZD5UaXNzdWU8L2tleXdvcmQ+PGtleXdvcmQ+VGlzc3Vlczwva2V5
d29yZD48a2V5d29yZD5UdXJ0bGU8L2tleXdvcmQ+PGtleXdvcmQ+VHVydGxlczwva2V5d29yZD48
a2V5d29yZD5Vbml0ZWQgU3RhdGVzPC9rZXl3b3JkPjxrZXl3b3JkPlVTQTwva2V5d29yZD48a2V5
d29yZD5WYXNjdWxpdGlzPC9rZXl3b3JkPjxrZXl3b3JkPlZpcnVzPC9rZXl3b3JkPjxrZXl3b3Jk
PlZpcnVzZXM8L2tleXdvcmQ+PGtleXdvcmQ+V2VpZ2h0PC9rZXl3b3JkPjwva2V5d29yZHM+PGRh
dGVzPjx5ZWFyPjIwMDg8L3llYXI+PHB1Yi1kYXRlcz48ZGF0ZT4yOCBBcHJpbCAyMDIzPC9kYXRl
PjwvcHViLWRhdGVzPjwvZGF0ZXM+PG9yaWctcHViPlxcQUNUMDAxQ0wwNEZTMDdcQklPU0VDVVJJ
VFlEQVRBJFxFIExpYnJhcnlcQW5pbWFsIENhdGFsb2d1ZVxKPC9vcmlnLXB1Yj48bGFiZWw+NzUx
NzwvbGFiZWw+PHVybHM+PC91cmxzPjxjdXN0b20xPmFxdWF0aWNzIGdtPC9jdXN0b20xPjxlbGVj
dHJvbmljLXJlc291cmNlLW51bT5odHRwczovL2RvaS5vcmcvMTAuNzU4OS8wMDkwLTM1NTgtNDQu
NC44NTE8L2VsZWN0cm9uaWMtcmVzb3VyY2UtbnVtPjxtb2RpZmllZC1kYXRlPjczMjE5PC9tb2Rp
ZmllZC1kYXRlPjwvcmVjb3JkPjwvQ2l0ZT48Q2l0ZT48QXV0aG9yPkN1bm5pbmdoYW08L0F1dGhv
cj48WWVhcj4xOTk2PC9ZZWFyPjxSZWNOdW0+NTQ4MzwvUmVjTnVtPjxJRFRleHQ+MzYzNjwvSURU
ZXh0PjxyZWNvcmQ+PHJlYy1udW1iZXI+NTQ4MzwvcmVjLW51bWJlcj48Zm9yZWlnbi1rZXlzPjxr
ZXkgYXBwPSJFTiIgZGItaWQ9IjkwYXd3dDI1YmRwdHd0ZWUyNWRwcHg1and2ZGRwMnN0cjBzeiIg
dGltZXN0YW1wPSIxNjUyMzk3MDM5IiBndWlkPSI4MDc4OGFkZi0zODAyLTQ0MDEtOWM0ZS1mMTQ1
NjBlYjZiYmUiPjU0ODM8L2tleT48L2ZvcmVpZ24ta2V5cz48cmVmLXR5cGUgbmFtZT0iSm91cm5h
bCBBcnRpY2xlcyI+MTc8L3JlZi10eXBlPjxjb250cmlidXRvcnM+PGF1dGhvcnM+PGF1dGhvcj5D
dW5uaW5naGFtLEEuQS48L2F1dGhvcj48YXV0aG9yPkxhbmd0b24sVC5FLjwvYXV0aG9yPjxhdXRo
b3I+QmVubmV0dCxQLk0uPC9hdXRob3I+PGF1dGhvcj5MZXdpbixKLkYuPC9hdXRob3I+PGF1dGhv
cj5EcnVyeSxTLkUuPC9hdXRob3I+PGF1dGhvcj5Hb3VnaCxSLkUuPC9hdXRob3I+PGF1dGhvcj5N
YWNncmVnb3IsUy5LLjwvYXV0aG9yPjwvYXV0aG9ycz48L2NvbnRyaWJ1dG9ycz48dGl0bGVzPjx0
aXRsZT48c3R5bGUgZmFjZT0ibm9ybWFsIiBmb250PSJkZWZhdWx0IiBzaXplPSIxMDAlIj5QYXRo
b2xvZ2ljYWwgYW5kIG1pY3JvYmlvbG9naWNhbCBmaW5kaW5ncyBmcm9tIGluY2lkZW50cyBvZiB1
bnVzdWFsIG1vcnRhbGl0eSBvZiB0aGUgY29tbW9uIGZyb2cgKDwvc3R5bGU+PHN0eWxlIGZhY2U9
Iml0YWxpYyIgZm9udD0iZGVmYXVsdCIgc2l6ZT0iMTAwJSI+UmFuYSB0ZW1wb3JhcmlhPC9zdHls
ZT48c3R5bGUgZmFjZT0ibm9ybWFsIiBmb250PSJkZWZhdWx0IiBzaXplPSIxMDAlIj4pPC9zdHls
ZT48L3RpdGxlPjxzZWNvbmRhcnktdGl0bGU+UGhpbG9zb3BoaWNhbCBUcmFuc2FjdGlvbnMgb2Yg
dGhlIFJveWFsIFNvY2lldHkgb2YgTG9uZG9uOiBTZXJpZXMgQiwgQmlvbG9naWNhbCBTY2llbmNl
czwvc2Vjb25kYXJ5LXRpdGxlPjwvdGl0bGVzPjxwZXJpb2RpY2FsPjxmdWxsLXRpdGxlPlBoaWxv
c29waGljYWwgVHJhbnNhY3Rpb25zIG9mIHRoZSBSb3lhbCBTb2NpZXR5IG9mIExvbmRvbjogU2Vy
aWVzIEIsIEJpb2xvZ2ljYWwgU2NpZW5jZXM8L2Z1bGwtdGl0bGU+PC9wZXJpb2RpY2FsPjxwYWdl
cz4xNTM5LTE1NTc8L3BhZ2VzPjx2b2x1bWU+MzUxPC92b2x1bWU+PG51bWJlcj4xMzQ3PC9udW1i
ZXI+PGtleXdvcmRzPjxrZXl3b3JkPkFlcm9tb25hczwva2V5d29yZD48a2V5d29yZD5BZXJvbW9u
YXMgaHlkcm9waGlsYTwva2V5d29yZD48a2V5d29yZD5BZXRpb2xvZ3k8L2tleXdvcmQ+PGtleXdv
cmQ+QW5pbWFsPC9rZXl3b3JkPjxrZXl3b3JkPkFuaW1hbHM8L2tleXdvcmQ+PGtleXdvcmQ+QmFj
dGVyaWE8L2tleXdvcmQ+PGtleXdvcmQ+QmFjdGVyaWFsPC9rZXl3b3JkPjxrZXl3b3JkPkJhY3Rl
cmlhbCBpbmZlY3Rpb248L2tleXdvcmQ+PGtleXdvcmQ+QmFjdGVyaXVtPC9rZXl3b3JkPjxrZXl3
b3JkPkJyaXRpc2ggSXNsZXM8L2tleXdvcmQ+PGtleXdvcmQ+Q2F1c2VzPC9rZXl3b3JkPjxrZXl3
b3JkPkNvbnRyb2w8L2tleXdvcmQ+PGtleXdvcmQ+Q3VsdHVyZXM8L2tleXdvcmQ+PGtleXdvcmQ+
RGlmZmVyZW5jZTwva2V5d29yZD48a2V5d29yZD5EaWZmZXJlbmNlczwva2V5d29yZD48a2V5d29y
ZD5EaXNlYXNlPC9rZXl3b3JkPjxrZXl3b3JkPkVsZWN0cm9uPC9rZXl3b3JkPjxrZXl3b3JkPkV0
aW9sb2d5PC9rZXl3b3JkPjxrZXl3b3JkPmZyb2c8L2tleXdvcmQ+PGtleXdvcmQ+RnJvZ3M8L2tl
eXdvcmQ+PGtleXdvcmQ+SGFlbW9ycmhhZ2VzPC9rZXl3b3JkPjxrZXl3b3JkPkluY2x1c2lvbnM8
L2tleXdvcmQ+PGtleXdvcmQ+SW5mZWN0aW9uPC9rZXl3b3JkPjxrZXl3b3JkPkludmFzaW9uPC9r
ZXl3b3JkPjxrZXl3b3JkPkludmVzdGlnYXRpb248L2tleXdvcmQ+PGtleXdvcmQ+SW52ZXN0aWdh
dGlvbnM8L2tleXdvcmQ+PGtleXdvcmQ+SXJpZG92aXJ1czwva2V5d29yZD48a2V5d29yZD5MZXNp
b25zPC9rZXl3b3JkPjxrZXl3b3JkPkxpdmVyPC9rZXl3b3JkPjxrZXl3b3JkPk1vcnRhbGl0aWVz
PC9rZXl3b3JkPjxrZXl3b3JkPk1vcnRhbGl0eTwva2V5d29yZD48a2V5d29yZD5OYXR1cmFsPC9r
ZXl3b3JkPjxrZXl3b3JkPk91dGJyZWFrPC9rZXl3b3JkPjxrZXl3b3JkPlBhdGhvZ2VuPC9rZXl3
b3JkPjxrZXl3b3JkPlBhdGhvZ2Vuczwva2V5d29yZD48a2V5d29yZD5Qb3N0IG1vcnRlbTwva2V5
d29yZD48a2V5d29yZD5QcmV2YWxlbmNlPC9rZXl3b3JkPjxrZXl3b3JkPlJhbmEgdGVtcG9yYXJp
YTwva2V5d29yZD48a2V5d29yZD5TaXRlPC9rZXl3b3JkPjxrZXl3b3JkPlNpdGVzPC9rZXl3b3Jk
PjxrZXl3b3JkPlNraW48L2tleXdvcmQ+PGtleXdvcmQ+U2tpbiBsZXNpb25zPC9rZXl3b3JkPjxr
ZXl3b3JkPlN5bmRyb21lPC9rZXl3b3JkPjxrZXl3b3JkPlN5c3RlbWljPC9rZXl3b3JkPjxrZXl3
b3JkPlZpcnVzPC9rZXl3b3JkPjwva2V5d29yZHM+PGRhdGVzPjx5ZWFyPjE5OTY8L3llYXI+PC9k
YXRlcz48b3JpZy1wdWI+PHN0eWxlIGZhY2U9InVuZGVybGluZSIgZm9udD0iZGVmYXVsdCIgc2l6
ZT0iMTAwJSI+XFxBQ1QwMDFDTDA0RlMwN1xCSU9TRUNVUklUWURBVEEkXEUgTGlicmFyeVxBbmlt
YWwgQ2F0YWxvZ3VlXEM8L3N0eWxlPjwvb3JpZy1wdWI+PGxhYmVsPjM2MzY8L2xhYmVsPjx1cmxz
PjwvdXJscz48Y3VzdG9tMT5hcXVhdGljcyBmaW5maXNoIGlyaWRvdmlydXMgcG9saWN5IHJldmll
dyBzcDwvY3VzdG9tMT48ZWxlY3Ryb25pYy1yZXNvdXJjZS1udW0+aHR0cHM6Ly9kb2kub3JnLzEw
LjEwOTgvcnN0Yi4xOTk2LjAxNDA8L2VsZWN0cm9uaWMtcmVzb3VyY2UtbnVtPjxtb2RpZmllZC1k
YXRlPjIxMTg8L21vZGlmaWVkLWRhdGU+PC9yZWNvcmQ+PC9DaXRlPjxDaXRlPjxBdXRob3I+QWxs
ZW5kZXI8L0F1dGhvcj48WWVhcj4yMDEzPC9ZZWFyPjxSZWNOdW0+NDU5Mjk8L1JlY051bT48SURU
ZXh0PjIzMjAwPC9JRFRleHQ+PHJlY29yZD48cmVjLW51bWJlcj40NTkyOTwvcmVjLW51bWJlcj48
Zm9yZWlnbi1rZXlzPjxrZXkgYXBwPSJFTiIgZGItaWQ9IjkwYXd3dDI1YmRwdHd0ZWUyNWRwcHg1
and2ZGRwMnN0cjBzeiIgdGltZXN0YW1wPSIxNjU1ODYwNzU0IiBndWlkPSI3NDI3N2IzOC1iZjcy
LTQyNGEtYTQxZi04NjIxYjY5NWEwMGQiPjQ1OTI5PC9rZXk+PC9mb3JlaWduLWtleXM+PHJlZi10
eXBlIG5hbWU9IkpvdXJuYWwgQXJ0aWNsZXMiPjE3PC9yZWYtdHlwZT48Y29udHJpYnV0b3JzPjxh
dXRob3JzPjxhdXRob3I+QWxsZW5kZXIsIE0uIEMuPC9hdXRob3I+PGF1dGhvcj5NaXRjaGVsbCwg
TS4gQS48L2F1dGhvcj48YXV0aG9yPlRvcnJlcywgVC48L2F1dGhvcj48YXV0aG9yPlNla293c2th
LCBKLjwvYXV0aG9yPjxhdXRob3I+RHJpc2tlbGwsIEUuIEEuPC9hdXRob3I+PC9hdXRob3JzPjwv
Y29udHJpYnV0b3JzPjx0aXRsZXM+PHRpdGxlPjxzdHlsZSBmYWNlPSJub3JtYWwiIGZvbnQ9ImRl
ZmF1bHQiIHNpemU9IjEwMCUiPlBhdGhvZ2VuaWNpdHkgb2YgRnJvZyB2aXJ1cyAzLWxpa2UgVmly
dXMgaW4gUmVkLWVhcmVkIHNsaWRlciB0dXJ0bGVzICg8L3N0eWxlPjxzdHlsZSBmYWNlPSJpdGFs
aWMiIGZvbnQ9ImRlZmF1bHQiIHNpemU9IjEwMCUiPlRyYWNoZW15cyBzY3JpcHRhIGVsZWdhbnM8
L3N0eWxlPjxzdHlsZSBmYWNlPSJub3JtYWwiIGZvbnQ9ImRlZmF1bHQiIHNpemU9IjEwMCUiPikg
YXQgdHdvIGVudmlyb25tZW50YWwgdGVtcGVyYXR1cmVzPC9zdHlsZT48L3RpdGxlPjxzZWNvbmRh
cnktdGl0bGU+Sm91cm5hbCBvZiBDb21wYXJhdGl2ZSBQYXRob2xvZ3k8L3NlY29uZGFyeS10aXRs
ZT48L3RpdGxlcz48cGVyaW9kaWNhbD48ZnVsbC10aXRsZT5Kb3VybmFsIG9mIENvbXBhcmF0aXZl
IFBhdGhvbG9neTwvZnVsbC10aXRsZT48L3BlcmlvZGljYWw+PHBhZ2VzPjM1Ni0zNjc8L3BhZ2Vz
Pjx2b2x1bWU+MTQ5PC92b2x1bWU+PG51bWJlcj4yPC9udW1iZXI+PGtleXdvcmRzPjxrZXl3b3Jk
PmNoZWxvbmlhbjwva2V5d29yZD48a2V5d29yZD5pcmlkb3ZpcnVzPC9rZXl3b3JkPjxrZXl3b3Jk
PnBhdGhvZ2VuZXNpczwva2V5d29yZD48a2V5d29yZD50dXJ0bGU8L2tleXdvcmQ+PC9rZXl3b3Jk
cz48ZGF0ZXM+PHllYXI+MjAxMzwveWVhcj48L2RhdGVzPjxvcmlnLXB1Yj5cXEFDVDAwMUNMMDRG
UzA3XEJJT1NFQ1VSSVRZREFUQSRcRSBMaWJyYXJ5XEFuaW1hbCBDYXRhbG9ndWVcQVxBbGxlbmRl
ciBldCBhbCAyMDEzIEVOMjMyMDAucGRmPC9vcmlnLXB1Yj48aXNibj4wMDIxLTk5NzU8L2lzYm4+
PGxhYmVsPjIzMjAwPC9sYWJlbD48dXJscz48cmVsYXRlZC11cmxzPjx1cmw+aHR0cHM6Ly93d3cu
c2NpZW5jZWRpcmVjdC5jb20vc2NpZW5jZS9hcnRpY2xlL3BpaS9TMDAyMTk5NzUxMzAwMDI0ODwv
dXJsPjwvcmVsYXRlZC11cmxzPjwvdXJscz48Y3VzdG9tMT5TdHVyZ2Vvbl9ZR0M8L2N1c3RvbTE+
PGVsZWN0cm9uaWMtcmVzb3VyY2UtbnVtPmh0dHBzOi8vZG9pLm9yZy8xMC4xMDE2L2ouamNwYS4y
MDEzLjAxLjAwNzwvZWxlY3Ryb25pYy1yZXNvdXJjZS1udW0+PC9yZWNvcmQ+PC9DaXRlPjxDaXRl
PjxBdXRob3I+V2FsdHplazwvQXV0aG9yPjxZZWFyPjIwMTQ8L1llYXI+PFJlY051bT4xNzgwOTwv
UmVjTnVtPjxJRFRleHQ+MTgyMTc8L0lEVGV4dD48cmVjb3JkPjxyZWMtbnVtYmVyPjE3ODA5PC9y
ZWMtbnVtYmVyPjxmb3JlaWduLWtleXM+PGtleSBhcHA9IkVOIiBkYi1pZD0iOTBhd3d0MjViZHB0
d3RlZTI1ZHBweDVqd3ZkZHAyc3RyMHN6IiB0aW1lc3RhbXA9IjE2NTIzOTgyMjIiIGd1aWQ9ImMw
YmZlODUwLTMwZDEtNGI1Ny05ZGIwLTg1ZWQxN2JmN2FkNyI+MTc4MDk8L2tleT48L2ZvcmVpZ24t
a2V5cz48cmVmLXR5cGUgbmFtZT0iSm91cm5hbCBBcnRpY2xlcyI+MTc8L3JlZi10eXBlPjxjb250
cmlidXRvcnM+PGF1dGhvcnM+PGF1dGhvcj5XYWx0emVrLCBULkIuPC9hdXRob3I+PGF1dGhvcj5N
aWxsZXIsIEQuTC48L2F1dGhvcj48YXV0aG9yPkdyYXksIE0uSi48L2F1dGhvcj48YXV0aG9yPkRy
ZWNrdHJhaCwgQi48L2F1dGhvcj48YXV0aG9yPkJyaWdnbGVyLCBKLlQuPC9hdXRob3I+PGF1dGhv
cj5NYWNDb25uZWxsLCBCLjwvYXV0aG9yPjxhdXRob3I+SHVkc29uLCBDLjwvYXV0aG9yPjxhdXRo
b3I+SG9wcGVyLCBMLjwvYXV0aG9yPjxhdXRob3I+RnJpYXJ5LCBKLjwvYXV0aG9yPjxhdXRob3I+
WXVuLCBTLkMuPC9hdXRob3I+PGF1dGhvcj5NYWxtLCBLLlYuPC9hdXRob3I+PGF1dGhvcj5XZWJl
ciwgRS5TLjwvYXV0aG9yPjxhdXRob3I+SGVkcmljaywgUi5QLjwvYXV0aG9yPjwvYXV0aG9ycz48
L2NvbnRyaWJ1dG9ycz48dGl0bGVzPjx0aXRsZT48c3R5bGUgZmFjZT0ibm9ybWFsIiBmb250PSJk
ZWZhdWx0IiBzaXplPSIxMDAlIj5OZXcgZGlzZWFzZSByZWNvcmRzIGZvciBoYXRjaGVyeS1yZWFy
ZWQgc3R1cmdlb24uIDEuIEV4cGFuc2lvbiBvZiBmcm9nIHZpcnVzIDMgaG9zdCByYW5nZSBpbnRv
IDwvc3R5bGU+PHN0eWxlIGZhY2U9Iml0YWxpYyIgZm9udD0iZGVmYXVsdCIgc2l6ZT0iMTAwJSI+
U2NhcGhpcmh5bmNodXMgYWxidXM8L3N0eWxlPjwvdGl0bGU+PHNlY29uZGFyeS10aXRsZT5EaXNl
YXNlcyBvZiBBcXVhdGljIE9yZ2FuaXNtczwvc2Vjb25kYXJ5LXRpdGxlPjwvdGl0bGVzPjxwZXJp
b2RpY2FsPjxmdWxsLXRpdGxlPkRpc2Vhc2VzIG9mIEFxdWF0aWMgT3JnYW5pc21zPC9mdWxsLXRp
dGxlPjwvcGVyaW9kaWNhbD48cGFnZXM+MjE5LTIyNzwvcGFnZXM+PHZvbHVtZT4xMTE8L3ZvbHVt
ZT48bnVtYmVyPjM8L251bWJlcj48ZGF0ZXM+PHllYXI+MjAxNDwveWVhcj48L2RhdGVzPjxvcmln
LXB1Yj5cXEFDVDAwMUNMMDRGUzA3XEJJT1NFQ1VSSVRZREFUQSRcRSBMaWJyYXJ5XEFuaW1hbCBD
YXRhbG9ndWVcV1xXYWx0emVrIGV0IGFsIDIwMTQgRU4xODIxNy5wZGY8L29yaWctcHViPjxsYWJl
bD4xODIxNzwvbGFiZWw+PHVybHM+PC91cmxzPjxjdXN0b20xPktHPC9jdXN0b20xPjxlbGVjdHJv
bmljLXJlc291cmNlLW51bT5odHRwczovL2RvaS5vcmcvMTAuMzM1NC9kYW8wMjc2MTwvZWxlY3Ry
b25pYy1yZXNvdXJjZS1udW0+PC9yZWNvcmQ+PC9DaXRlPjwvRW5kTm90ZT5=
</w:fldData>
        </w:fldChar>
      </w:r>
      <w:r w:rsidR="00295283">
        <w:instrText xml:space="preserve"> ADDIN EN.CITE.DATA </w:instrText>
      </w:r>
      <w:r w:rsidR="00295283">
        <w:fldChar w:fldCharType="end"/>
      </w:r>
      <w:r w:rsidR="00295283">
        <w:fldChar w:fldCharType="separate"/>
      </w:r>
      <w:r w:rsidR="00295283">
        <w:rPr>
          <w:noProof/>
        </w:rPr>
        <w:t>(Allender et al. 2013b; Bayley, Hill &amp; Feist 2013; Cunningham et al. 1996; Johnson et al. 2008; Miller et al. 2015; Waltzek et al. 2014)</w:t>
      </w:r>
      <w:r w:rsidR="00295283">
        <w:fldChar w:fldCharType="end"/>
      </w:r>
      <w:r>
        <w:t>.</w:t>
      </w:r>
    </w:p>
    <w:p w14:paraId="1853150B" w14:textId="77777777" w:rsidR="00015E42" w:rsidRDefault="00015E42" w:rsidP="00F3698B">
      <w:pPr>
        <w:pStyle w:val="Heading6"/>
      </w:pPr>
      <w:r>
        <w:t>Fish</w:t>
      </w:r>
    </w:p>
    <w:p w14:paraId="1D07154B" w14:textId="0614FC4C" w:rsidR="00E72C0A" w:rsidRDefault="00E72C0A" w:rsidP="00E72C0A">
      <w:r>
        <w:t xml:space="preserve">Microscopic lesions among infected sturgeon included necrosis of lymphohematopoietic and endothelial cells with eosinophilic intracytoplasmic inclusion bodies in the spleen, kidney, liver, and pancreas </w:t>
      </w:r>
      <w:r w:rsidR="00295283">
        <w:fldChar w:fldCharType="begin"/>
      </w:r>
      <w:r w:rsidR="00295283">
        <w:instrText xml:space="preserve"> ADDIN EN.CITE &lt;EndNote&gt;&lt;Cite&gt;&lt;Author&gt;Waltzek&lt;/Author&gt;&lt;Year&gt;2014&lt;/Year&gt;&lt;RecNum&gt;17809&lt;/RecNum&gt;&lt;IDText&gt;18217&lt;/IDText&gt;&lt;DisplayText&gt;(Waltzek et al. 2014)&lt;/DisplayText&gt;&lt;record&gt;&lt;rec-number&gt;17809&lt;/rec-number&gt;&lt;foreign-keys&gt;&lt;key app="EN" db-id="90awwt25bdptwtee25dppx5jwvddp2str0sz" timestamp="1652398222" guid="c0bfe850-30d1-4b57-9db0-85ed17bf7ad7"&gt;17809&lt;/key&gt;&lt;/foreign-keys&gt;&lt;ref-type name="Journal Articles"&gt;17&lt;/ref-type&gt;&lt;contributors&gt;&lt;authors&gt;&lt;author&gt;Waltzek, T.B.&lt;/author&gt;&lt;author&gt;Miller, D.L.&lt;/author&gt;&lt;author&gt;Gray, M.J.&lt;/author&gt;&lt;author&gt;Drecktrah, B.&lt;/author&gt;&lt;author&gt;Briggler, J.T.&lt;/author&gt;&lt;author&gt;MacConnell, B.&lt;/author&gt;&lt;author&gt;Hudson, C.&lt;/author&gt;&lt;author&gt;Hopper, L.&lt;/author&gt;&lt;author&gt;Friary, J.&lt;/author&gt;&lt;author&gt;Yun, S.C.&lt;/author&gt;&lt;author&gt;Malm, K.V.&lt;/author&gt;&lt;author&gt;Weber, E.S.&lt;/author&gt;&lt;author&gt;Hedrick, R.P.&lt;/author&gt;&lt;/authors&gt;&lt;/contributors&gt;&lt;titles&gt;&lt;title&gt;&lt;style face="normal" font="default" size="100%"&gt;New disease records for hatchery-reared sturgeon. 1. Expansion of frog virus 3 host range into &lt;/style&gt;&lt;style face="italic" font="default" size="100%"&gt;Scaphirhynchus albus&lt;/style&gt;&lt;/title&gt;&lt;secondary-title&gt;Diseases of Aquatic Organisms&lt;/secondary-title&gt;&lt;/titles&gt;&lt;periodical&gt;&lt;full-title&gt;Diseases of Aquatic Organisms&lt;/full-title&gt;&lt;/periodical&gt;&lt;pages&gt;219-227&lt;/pages&gt;&lt;volume&gt;111&lt;/volume&gt;&lt;number&gt;3&lt;/number&gt;&lt;dates&gt;&lt;year&gt;2014&lt;/year&gt;&lt;/dates&gt;&lt;orig-pub&gt;\\ACT001CL04FS07\BIOSECURITYDATA$\E Library\Animal Catalogue\W\Waltzek et al 2014 EN18217.pdf&lt;/orig-pub&gt;&lt;label&gt;18217&lt;/label&gt;&lt;urls&gt;&lt;/urls&gt;&lt;custom1&gt;KG&lt;/custom1&gt;&lt;electronic-resource-num&gt;https://doi.org/10.3354/dao02761&lt;/electronic-resource-num&gt;&lt;/record&gt;&lt;/Cite&gt;&lt;/EndNote&gt;</w:instrText>
      </w:r>
      <w:r w:rsidR="00295283">
        <w:fldChar w:fldCharType="separate"/>
      </w:r>
      <w:r w:rsidR="00295283">
        <w:rPr>
          <w:noProof/>
        </w:rPr>
        <w:t>(Waltzek et al. 2014)</w:t>
      </w:r>
      <w:r w:rsidR="00295283">
        <w:fldChar w:fldCharType="end"/>
      </w:r>
      <w:r>
        <w:t xml:space="preserve">. Marked destruction of the spleen, haemorrhages in the liver, swim bladder and gill, empty gut and enlarged kidneys, spleen, liver and intestine have been observed </w:t>
      </w:r>
      <w:r w:rsidR="00295283">
        <w:fldChar w:fldCharType="begin">
          <w:fldData xml:space="preserve">PEVuZE5vdGU+PENpdGU+PEF1dGhvcj5TdGlsd2VsbDwvQXV0aG9yPjxZZWFyPjIwMjI8L1llYXI+
PFJlY051bT40NjAxNjwvUmVjTnVtPjxJRFRleHQ+MjMyNzI8L0lEVGV4dD48RGlzcGxheVRleHQ+
KFN0aWx3ZWxsIGV0IGFsLiAyMDIyOyBXYWx0emVrIGV0IGFsLiAyMDE0KTwvRGlzcGxheVRleHQ+
PHJlY29yZD48cmVjLW51bWJlcj40NjAxNjwvcmVjLW51bWJlcj48Zm9yZWlnbi1rZXlzPjxrZXkg
YXBwPSJFTiIgZGItaWQ9IjkwYXd3dDI1YmRwdHd0ZWUyNWRwcHg1and2ZGRwMnN0cjBzeiIgdGlt
ZXN0YW1wPSIxNjU2NTU5NTIyIiBndWlkPSJjY2NlZmIwYS1iODVlLTQwMjAtODk0ZS1lODcyN2Q5
M2I3YjQiPjQ2MDE2PC9rZXk+PC9mb3JlaWduLWtleXM+PHJlZi10eXBlIG5hbWU9IkpvdXJuYWwg
QXJ0aWNsZXMiPjE3PC9yZWYtdHlwZT48Y29udHJpYnV0b3JzPjxhdXRob3JzPjxhdXRob3I+U3Rp
bHdlbGwsIE4uIEsuPC9hdXRob3I+PGF1dGhvcj5GcmFzY2EsIFMuLCBKci48L2F1dGhvcj48YXV0
aG9yPkZhcmluYSwgTC4gTC48L2F1dGhvcj48YXV0aG9yPlN1YnJhbWFuaWFtLCBLLjwvYXV0aG9y
PjxhdXRob3I+SW1ub2ksIEsuPC9hdXRob3I+PGF1dGhvcj5WaWFkYW5uYSwgUC4gSC48L2F1dGhv
cj48YXV0aG9yPkhvcHBlciwgTC48L2F1dGhvcj48YXV0aG9yPlBvd2VsbCwgSi48L2F1dGhvcj48
YXV0aG9yPkNvbGVlLCBKLjwvYXV0aG9yPjxhdXRob3I+V2FsdHplaywgVC4gQi48L2F1dGhvcj48
L2F1dGhvcnM+PC9jb250cmlidXRvcnM+PGF1dGgtYWRkcmVzcz5EZXBhcnRtZW50IG9mIEluZmVj
dGlvdXMgRGlzZWFzZXMgYW5kIEltbXVub2xvZ3ksIENvbGxlZ2Ugb2YgVmV0ZXJpbmFyeSBNZWRp
Y2luZSwgVW5pdmVyc2l0eSBvZiBGbG9yaWRhLCBHYWluZXN2aWxsZSwgRkwgMzI2MTAsIFVTQS48
L2F1dGgtYWRkcmVzcz48dGl0bGVzPjx0aXRsZT48c3R5bGUgZmFjZT0ibm9ybWFsIiBmb250PSJk
ZWZhdWx0IiBzaXplPSIxMDAlIj5FZmZlY3Qgb2Ygd2F0ZXIgdGVtcGVyYXR1cmUgb24gZnJvZyB2
aXJ1cyAzIGRpc2Vhc2UgaW4gaGF0Y2hlcnktcmVhcmVkIHBhbGxpZCBzdHVyZ2VvbiA8L3N0eWxl
PjxzdHlsZSBmYWNlPSJpdGFsaWMiIGZvbnQ9ImRlZmF1bHQiIHNpemU9IjEwMCUiPlNjYXBoaXJo
eW5jaHVzIGFsYnVzPC9zdHlsZT48L3RpdGxlPjxzZWNvbmRhcnktdGl0bGU+RGlzZWFzZXMgb2Yg
YXF1YXRpYyBvcmdhbmlzbXM8L3NlY29uZGFyeS10aXRsZT48L3RpdGxlcz48cGVyaW9kaWNhbD48
ZnVsbC10aXRsZT5EaXNlYXNlcyBvZiBBcXVhdGljIE9yZ2FuaXNtczwvZnVsbC10aXRsZT48L3Bl
cmlvZGljYWw+PHBhZ2VzPjczLTg2PC9wYWdlcz48dm9sdW1lPjE0ODwvdm9sdW1lPjxrZXl3b3Jk
cz48a2V5d29yZD5BbmltYWxzPC9rZXl3b3JkPjxrZXl3b3JkPipETkEgVmlydXMgSW5mZWN0aW9u
cy92ZXRlcmluYXJ5PC9rZXl3b3JkPjxrZXl3b3JkPkZpc2hlczwva2V5d29yZD48a2V5d29yZD4q
UmFuYXZpcnVzPC9rZXl3b3JkPjxrZXl3b3JkPlJpdmVyczwva2V5d29yZD48a2V5d29yZD5UZW1w
ZXJhdHVyZTwva2V5d29yZD48a2V5d29yZD5XYXRlcjwva2V5d29yZD48a2V5d29yZD5BcXVhY3Vs
dHVyZTwva2V5d29yZD48a2V5d29yZD5Gcm9nIHZpcnVzIDM8L2tleXdvcmQ+PGtleXdvcmQ+UmFu
YXZpcnVzPC9rZXl3b3JkPjxrZXl3b3JkPlN0dXJnZW9uPC9rZXl3b3JkPjwva2V5d29yZHM+PGRh
dGVzPjx5ZWFyPjIwMjI8L3llYXI+PC9kYXRlcz48b3JpZy1wdWI+XFxBQ1QwMDFDTDA0RlMwN1xC
SU9TRUNVUklUWURBVEEkXEUgTGlicmFyeVxBbmltYWwgQ2F0YWxvZ3VlXFNcU3RpbHdlbGwgZXQg
YWwgMjAyMiBFTjIzMjcyLnBkZjwvb3JpZy1wdWI+PGlzYm4+MDE3Ny01MTAzIChQcmludCkmI3hE
OzAxNzctNTEwMzwvaXNibj48bGFiZWw+MjMyNzI8L2xhYmVsPjx1cmxzPjwvdXJscz48Y3VzdG9t
MT5TdHVyZ2Vvbl9ZR0M8L2N1c3RvbTE+PGVsZWN0cm9uaWMtcmVzb3VyY2UtbnVtPmh0dHBzOi8v
ZG9pLm9yZy8xMC4zMzU0L2RhbzAzNjQ1PC9lbGVjdHJvbmljLXJlc291cmNlLW51bT48L3JlY29y
ZD48L0NpdGU+PENpdGU+PEF1dGhvcj5XYWx0emVrPC9BdXRob3I+PFllYXI+MjAxNDwvWWVhcj48
UmVjTnVtPjE3ODA5PC9SZWNOdW0+PElEVGV4dD4xODIxNzwvSURUZXh0PjxyZWNvcmQ+PHJlYy1u
dW1iZXI+MTc4MDk8L3JlYy1udW1iZXI+PGZvcmVpZ24ta2V5cz48a2V5IGFwcD0iRU4iIGRiLWlk
PSI5MGF3d3QyNWJkcHR3dGVlMjVkcHB4NWp3dmRkcDJzdHIwc3oiIHRpbWVzdGFtcD0iMTY1MjM5
ODIyMiIgZ3VpZD0iYzBiZmU4NTAtMzBkMS00YjU3LTlkYjAtODVlZDE3YmY3YWQ3Ij4xNzgwOTwv
a2V5PjwvZm9yZWlnbi1rZXlzPjxyZWYtdHlwZSBuYW1lPSJKb3VybmFsIEFydGljbGVzIj4xNzwv
cmVmLXR5cGU+PGNvbnRyaWJ1dG9ycz48YXV0aG9ycz48YXV0aG9yPldhbHR6ZWssIFQuQi48L2F1
dGhvcj48YXV0aG9yPk1pbGxlciwgRC5MLjwvYXV0aG9yPjxhdXRob3I+R3JheSwgTS5KLjwvYXV0
aG9yPjxhdXRob3I+RHJlY2t0cmFoLCBCLjwvYXV0aG9yPjxhdXRob3I+QnJpZ2dsZXIsIEouVC48
L2F1dGhvcj48YXV0aG9yPk1hY0Nvbm5lbGwsIEIuPC9hdXRob3I+PGF1dGhvcj5IdWRzb24sIEMu
PC9hdXRob3I+PGF1dGhvcj5Ib3BwZXIsIEwuPC9hdXRob3I+PGF1dGhvcj5GcmlhcnksIEouPC9h
dXRob3I+PGF1dGhvcj5ZdW4sIFMuQy48L2F1dGhvcj48YXV0aG9yPk1hbG0sIEsuVi48L2F1dGhv
cj48YXV0aG9yPldlYmVyLCBFLlMuPC9hdXRob3I+PGF1dGhvcj5IZWRyaWNrLCBSLlAuPC9hdXRo
b3I+PC9hdXRob3JzPjwvY29udHJpYnV0b3JzPjx0aXRsZXM+PHRpdGxlPjxzdHlsZSBmYWNlPSJu
b3JtYWwiIGZvbnQ9ImRlZmF1bHQiIHNpemU9IjEwMCUiPk5ldyBkaXNlYXNlIHJlY29yZHMgZm9y
IGhhdGNoZXJ5LXJlYXJlZCBzdHVyZ2Vvbi4gMS4gRXhwYW5zaW9uIG9mIGZyb2cgdmlydXMgMyBo
b3N0IHJhbmdlIGludG8gPC9zdHlsZT48c3R5bGUgZmFjZT0iaXRhbGljIiBmb250PSJkZWZhdWx0
IiBzaXplPSIxMDAlIj5TY2FwaGlyaHluY2h1cyBhbGJ1czwvc3R5bGU+PC90aXRsZT48c2Vjb25k
YXJ5LXRpdGxlPkRpc2Vhc2VzIG9mIEFxdWF0aWMgT3JnYW5pc21zPC9zZWNvbmRhcnktdGl0bGU+
PC90aXRsZXM+PHBlcmlvZGljYWw+PGZ1bGwtdGl0bGU+RGlzZWFzZXMgb2YgQXF1YXRpYyBPcmdh
bmlzbXM8L2Z1bGwtdGl0bGU+PC9wZXJpb2RpY2FsPjxwYWdlcz4yMTktMjI3PC9wYWdlcz48dm9s
dW1lPjExMTwvdm9sdW1lPjxudW1iZXI+MzwvbnVtYmVyPjxkYXRlcz48eWVhcj4yMDE0PC95ZWFy
PjwvZGF0ZXM+PG9yaWctcHViPlxcQUNUMDAxQ0wwNEZTMDdcQklPU0VDVVJJVFlEQVRBJFxFIExp
YnJhcnlcQW5pbWFsIENhdGFsb2d1ZVxXXFdhbHR6ZWsgZXQgYWwgMjAxNCBFTjE4MjE3LnBkZjwv
b3JpZy1wdWI+PGxhYmVsPjE4MjE3PC9sYWJlbD48dXJscz48L3VybHM+PGN1c3RvbTE+S0c8L2N1
c3RvbTE+PGVsZWN0cm9uaWMtcmVzb3VyY2UtbnVtPmh0dHBzOi8vZG9pLm9yZy8xMC4zMzU0L2Rh
bzAyNzYxPC9lbGVjdHJvbmljLXJlc291cmNlLW51bT48L3JlY29yZD48L0NpdGU+PC9FbmROb3Rl
Pn==
</w:fldData>
        </w:fldChar>
      </w:r>
      <w:r w:rsidR="00295283">
        <w:instrText xml:space="preserve"> ADDIN EN.CITE </w:instrText>
      </w:r>
      <w:r w:rsidR="00295283">
        <w:fldChar w:fldCharType="begin">
          <w:fldData xml:space="preserve">PEVuZE5vdGU+PENpdGU+PEF1dGhvcj5TdGlsd2VsbDwvQXV0aG9yPjxZZWFyPjIwMjI8L1llYXI+
PFJlY051bT40NjAxNjwvUmVjTnVtPjxJRFRleHQ+MjMyNzI8L0lEVGV4dD48RGlzcGxheVRleHQ+
KFN0aWx3ZWxsIGV0IGFsLiAyMDIyOyBXYWx0emVrIGV0IGFsLiAyMDE0KTwvRGlzcGxheVRleHQ+
PHJlY29yZD48cmVjLW51bWJlcj40NjAxNjwvcmVjLW51bWJlcj48Zm9yZWlnbi1rZXlzPjxrZXkg
YXBwPSJFTiIgZGItaWQ9IjkwYXd3dDI1YmRwdHd0ZWUyNWRwcHg1and2ZGRwMnN0cjBzeiIgdGlt
ZXN0YW1wPSIxNjU2NTU5NTIyIiBndWlkPSJjY2NlZmIwYS1iODVlLTQwMjAtODk0ZS1lODcyN2Q5
M2I3YjQiPjQ2MDE2PC9rZXk+PC9mb3JlaWduLWtleXM+PHJlZi10eXBlIG5hbWU9IkpvdXJuYWwg
QXJ0aWNsZXMiPjE3PC9yZWYtdHlwZT48Y29udHJpYnV0b3JzPjxhdXRob3JzPjxhdXRob3I+U3Rp
bHdlbGwsIE4uIEsuPC9hdXRob3I+PGF1dGhvcj5GcmFzY2EsIFMuLCBKci48L2F1dGhvcj48YXV0
aG9yPkZhcmluYSwgTC4gTC48L2F1dGhvcj48YXV0aG9yPlN1YnJhbWFuaWFtLCBLLjwvYXV0aG9y
PjxhdXRob3I+SW1ub2ksIEsuPC9hdXRob3I+PGF1dGhvcj5WaWFkYW5uYSwgUC4gSC48L2F1dGhv
cj48YXV0aG9yPkhvcHBlciwgTC48L2F1dGhvcj48YXV0aG9yPlBvd2VsbCwgSi48L2F1dGhvcj48
YXV0aG9yPkNvbGVlLCBKLjwvYXV0aG9yPjxhdXRob3I+V2FsdHplaywgVC4gQi48L2F1dGhvcj48
L2F1dGhvcnM+PC9jb250cmlidXRvcnM+PGF1dGgtYWRkcmVzcz5EZXBhcnRtZW50IG9mIEluZmVj
dGlvdXMgRGlzZWFzZXMgYW5kIEltbXVub2xvZ3ksIENvbGxlZ2Ugb2YgVmV0ZXJpbmFyeSBNZWRp
Y2luZSwgVW5pdmVyc2l0eSBvZiBGbG9yaWRhLCBHYWluZXN2aWxsZSwgRkwgMzI2MTAsIFVTQS48
L2F1dGgtYWRkcmVzcz48dGl0bGVzPjx0aXRsZT48c3R5bGUgZmFjZT0ibm9ybWFsIiBmb250PSJk
ZWZhdWx0IiBzaXplPSIxMDAlIj5FZmZlY3Qgb2Ygd2F0ZXIgdGVtcGVyYXR1cmUgb24gZnJvZyB2
aXJ1cyAzIGRpc2Vhc2UgaW4gaGF0Y2hlcnktcmVhcmVkIHBhbGxpZCBzdHVyZ2VvbiA8L3N0eWxl
PjxzdHlsZSBmYWNlPSJpdGFsaWMiIGZvbnQ9ImRlZmF1bHQiIHNpemU9IjEwMCUiPlNjYXBoaXJo
eW5jaHVzIGFsYnVzPC9zdHlsZT48L3RpdGxlPjxzZWNvbmRhcnktdGl0bGU+RGlzZWFzZXMgb2Yg
YXF1YXRpYyBvcmdhbmlzbXM8L3NlY29uZGFyeS10aXRsZT48L3RpdGxlcz48cGVyaW9kaWNhbD48
ZnVsbC10aXRsZT5EaXNlYXNlcyBvZiBBcXVhdGljIE9yZ2FuaXNtczwvZnVsbC10aXRsZT48L3Bl
cmlvZGljYWw+PHBhZ2VzPjczLTg2PC9wYWdlcz48dm9sdW1lPjE0ODwvdm9sdW1lPjxrZXl3b3Jk
cz48a2V5d29yZD5BbmltYWxzPC9rZXl3b3JkPjxrZXl3b3JkPipETkEgVmlydXMgSW5mZWN0aW9u
cy92ZXRlcmluYXJ5PC9rZXl3b3JkPjxrZXl3b3JkPkZpc2hlczwva2V5d29yZD48a2V5d29yZD4q
UmFuYXZpcnVzPC9rZXl3b3JkPjxrZXl3b3JkPlJpdmVyczwva2V5d29yZD48a2V5d29yZD5UZW1w
ZXJhdHVyZTwva2V5d29yZD48a2V5d29yZD5XYXRlcjwva2V5d29yZD48a2V5d29yZD5BcXVhY3Vs
dHVyZTwva2V5d29yZD48a2V5d29yZD5Gcm9nIHZpcnVzIDM8L2tleXdvcmQ+PGtleXdvcmQ+UmFu
YXZpcnVzPC9rZXl3b3JkPjxrZXl3b3JkPlN0dXJnZW9uPC9rZXl3b3JkPjwva2V5d29yZHM+PGRh
dGVzPjx5ZWFyPjIwMjI8L3llYXI+PC9kYXRlcz48b3JpZy1wdWI+XFxBQ1QwMDFDTDA0RlMwN1xC
SU9TRUNVUklUWURBVEEkXEUgTGlicmFyeVxBbmltYWwgQ2F0YWxvZ3VlXFNcU3RpbHdlbGwgZXQg
YWwgMjAyMiBFTjIzMjcyLnBkZjwvb3JpZy1wdWI+PGlzYm4+MDE3Ny01MTAzIChQcmludCkmI3hE
OzAxNzctNTEwMzwvaXNibj48bGFiZWw+MjMyNzI8L2xhYmVsPjx1cmxzPjwvdXJscz48Y3VzdG9t
MT5TdHVyZ2Vvbl9ZR0M8L2N1c3RvbTE+PGVsZWN0cm9uaWMtcmVzb3VyY2UtbnVtPmh0dHBzOi8v
ZG9pLm9yZy8xMC4zMzU0L2RhbzAzNjQ1PC9lbGVjdHJvbmljLXJlc291cmNlLW51bT48L3JlY29y
ZD48L0NpdGU+PENpdGU+PEF1dGhvcj5XYWx0emVrPC9BdXRob3I+PFllYXI+MjAxNDwvWWVhcj48
UmVjTnVtPjE3ODA5PC9SZWNOdW0+PElEVGV4dD4xODIxNzwvSURUZXh0PjxyZWNvcmQ+PHJlYy1u
dW1iZXI+MTc4MDk8L3JlYy1udW1iZXI+PGZvcmVpZ24ta2V5cz48a2V5IGFwcD0iRU4iIGRiLWlk
PSI5MGF3d3QyNWJkcHR3dGVlMjVkcHB4NWp3dmRkcDJzdHIwc3oiIHRpbWVzdGFtcD0iMTY1MjM5
ODIyMiIgZ3VpZD0iYzBiZmU4NTAtMzBkMS00YjU3LTlkYjAtODVlZDE3YmY3YWQ3Ij4xNzgwOTwv
a2V5PjwvZm9yZWlnbi1rZXlzPjxyZWYtdHlwZSBuYW1lPSJKb3VybmFsIEFydGljbGVzIj4xNzwv
cmVmLXR5cGU+PGNvbnRyaWJ1dG9ycz48YXV0aG9ycz48YXV0aG9yPldhbHR6ZWssIFQuQi48L2F1
dGhvcj48YXV0aG9yPk1pbGxlciwgRC5MLjwvYXV0aG9yPjxhdXRob3I+R3JheSwgTS5KLjwvYXV0
aG9yPjxhdXRob3I+RHJlY2t0cmFoLCBCLjwvYXV0aG9yPjxhdXRob3I+QnJpZ2dsZXIsIEouVC48
L2F1dGhvcj48YXV0aG9yPk1hY0Nvbm5lbGwsIEIuPC9hdXRob3I+PGF1dGhvcj5IdWRzb24sIEMu
PC9hdXRob3I+PGF1dGhvcj5Ib3BwZXIsIEwuPC9hdXRob3I+PGF1dGhvcj5GcmlhcnksIEouPC9h
dXRob3I+PGF1dGhvcj5ZdW4sIFMuQy48L2F1dGhvcj48YXV0aG9yPk1hbG0sIEsuVi48L2F1dGhv
cj48YXV0aG9yPldlYmVyLCBFLlMuPC9hdXRob3I+PGF1dGhvcj5IZWRyaWNrLCBSLlAuPC9hdXRo
b3I+PC9hdXRob3JzPjwvY29udHJpYnV0b3JzPjx0aXRsZXM+PHRpdGxlPjxzdHlsZSBmYWNlPSJu
b3JtYWwiIGZvbnQ9ImRlZmF1bHQiIHNpemU9IjEwMCUiPk5ldyBkaXNlYXNlIHJlY29yZHMgZm9y
IGhhdGNoZXJ5LXJlYXJlZCBzdHVyZ2Vvbi4gMS4gRXhwYW5zaW9uIG9mIGZyb2cgdmlydXMgMyBo
b3N0IHJhbmdlIGludG8gPC9zdHlsZT48c3R5bGUgZmFjZT0iaXRhbGljIiBmb250PSJkZWZhdWx0
IiBzaXplPSIxMDAlIj5TY2FwaGlyaHluY2h1cyBhbGJ1czwvc3R5bGU+PC90aXRsZT48c2Vjb25k
YXJ5LXRpdGxlPkRpc2Vhc2VzIG9mIEFxdWF0aWMgT3JnYW5pc21zPC9zZWNvbmRhcnktdGl0bGU+
PC90aXRsZXM+PHBlcmlvZGljYWw+PGZ1bGwtdGl0bGU+RGlzZWFzZXMgb2YgQXF1YXRpYyBPcmdh
bmlzbXM8L2Z1bGwtdGl0bGU+PC9wZXJpb2RpY2FsPjxwYWdlcz4yMTktMjI3PC9wYWdlcz48dm9s
dW1lPjExMTwvdm9sdW1lPjxudW1iZXI+MzwvbnVtYmVyPjxkYXRlcz48eWVhcj4yMDE0PC95ZWFy
PjwvZGF0ZXM+PG9yaWctcHViPlxcQUNUMDAxQ0wwNEZTMDdcQklPU0VDVVJJVFlEQVRBJFxFIExp
YnJhcnlcQW5pbWFsIENhdGFsb2d1ZVxXXFdhbHR6ZWsgZXQgYWwgMjAxNCBFTjE4MjE3LnBkZjwv
b3JpZy1wdWI+PGxhYmVsPjE4MjE3PC9sYWJlbD48dXJscz48L3VybHM+PGN1c3RvbTE+S0c8L2N1
c3RvbTE+PGVsZWN0cm9uaWMtcmVzb3VyY2UtbnVtPmh0dHBzOi8vZG9pLm9yZy8xMC4zMzU0L2Rh
bzAyNzYxPC9lbGVjdHJvbmljLXJlc291cmNlLW51bT48L3JlY29yZD48L0NpdGU+PC9FbmROb3Rl
Pn==
</w:fldData>
        </w:fldChar>
      </w:r>
      <w:r w:rsidR="00295283">
        <w:instrText xml:space="preserve"> ADDIN EN.CITE.DATA </w:instrText>
      </w:r>
      <w:r w:rsidR="00295283">
        <w:fldChar w:fldCharType="end"/>
      </w:r>
      <w:r w:rsidR="00295283">
        <w:fldChar w:fldCharType="separate"/>
      </w:r>
      <w:r w:rsidR="00295283">
        <w:rPr>
          <w:noProof/>
        </w:rPr>
        <w:t>(Stilwell et al. 2022; Waltzek et al. 2014)</w:t>
      </w:r>
      <w:r w:rsidR="00295283">
        <w:fldChar w:fldCharType="end"/>
      </w:r>
      <w:r>
        <w:t>.</w:t>
      </w:r>
    </w:p>
    <w:p w14:paraId="48C276B6" w14:textId="3C08AEE2" w:rsidR="00015E42" w:rsidRDefault="00015E42" w:rsidP="00F3698B">
      <w:pPr>
        <w:pStyle w:val="Heading6"/>
      </w:pPr>
      <w:r>
        <w:t>Amphibians</w:t>
      </w:r>
    </w:p>
    <w:p w14:paraId="33C8A3EE" w14:textId="621D423F" w:rsidR="00E72C0A" w:rsidRDefault="00E72C0A" w:rsidP="00E72C0A">
      <w:r>
        <w:t xml:space="preserve">In amphibians, haemorrhage and necrosis are present, especially in the spleen, kidney and liver </w:t>
      </w:r>
      <w:r w:rsidR="00295283">
        <w:fldChar w:fldCharType="begin"/>
      </w:r>
      <w:r w:rsidR="00295283">
        <w:instrText xml:space="preserve"> ADDIN EN.CITE &lt;EndNote&gt;&lt;Cite&gt;&lt;Author&gt;Miller&lt;/Author&gt;&lt;Year&gt;2015&lt;/Year&gt;&lt;RecNum&gt;46390&lt;/RecNum&gt;&lt;IDText&gt;24832&lt;/IDText&gt;&lt;DisplayText&gt;(Miller et al. 2015)&lt;/DisplayText&gt;&lt;record&gt;&lt;rec-number&gt;46390&lt;/rec-number&gt;&lt;foreign-keys&gt;&lt;key app="EN" db-id="90awwt25bdptwtee25dppx5jwvddp2str0sz" timestamp="1660692578" guid="4a853f5e-049e-4ad5-80f9-2cb8562e5946"&gt;46390&lt;/key&gt;&lt;/foreign-keys&gt;&lt;ref-type name="Chapters"&gt;5&lt;/ref-type&gt;&lt;contributors&gt;&lt;authors&gt;&lt;author&gt;Miller, D.L.&lt;/author&gt;&lt;author&gt;Pessier, A.P.&lt;/author&gt;&lt;author&gt;Hick, P.&lt;/author&gt;&lt;author&gt;Whittington, R.J.&lt;/author&gt;&lt;/authors&gt;&lt;secondary-authors&gt;&lt;author&gt;Gray, M.J.&lt;/author&gt;&lt;author&gt;Chinchar, V.G.&lt;/author&gt;&lt;/secondary-authors&gt;&lt;/contributors&gt;&lt;titles&gt;&lt;title&gt;Comparative Pathology of Ranaviruses and Diagnostic Techniques&lt;/title&gt;&lt;secondary-title&gt;Ranaviruses. Lethal Pathogens of Ectothermic Vertebrates&lt;/secondary-title&gt;&lt;/titles&gt;&lt;pages&gt;254&lt;/pages&gt;&lt;dates&gt;&lt;year&gt;2015&lt;/year&gt;&lt;/dates&gt;&lt;pub-location&gt;London&lt;/pub-location&gt;&lt;publisher&gt;Springer Open&lt;/publisher&gt;&lt;orig-pub&gt;\\ACT001CL04FS07\BIOSECURITYDATA$\E Library\Animal Catalogue\G\Gray and Chinchar 2015 EN23183.pdf&lt;/orig-pub&gt;&lt;label&gt;24832&lt;/label&gt;&lt;urls&gt;&lt;/urls&gt;&lt;custom1&gt;sturgeon_BM&lt;/custom1&gt;&lt;/record&gt;&lt;/Cite&gt;&lt;/EndNote&gt;</w:instrText>
      </w:r>
      <w:r w:rsidR="00295283">
        <w:fldChar w:fldCharType="separate"/>
      </w:r>
      <w:r w:rsidR="00295283">
        <w:rPr>
          <w:noProof/>
        </w:rPr>
        <w:t>(Miller et al. 2015)</w:t>
      </w:r>
      <w:r w:rsidR="00295283">
        <w:fldChar w:fldCharType="end"/>
      </w:r>
      <w:r>
        <w:t xml:space="preserve">. Necrosis has also been reported in the brain, lungs, heart, pancreas, intestines, gills, nasal tissue, thymus, trachea, muscle, epidermis and periosteum. Necrosis may present as generalized friable organs or as discrete pale foci scattered throughout an organ </w:t>
      </w:r>
      <w:r w:rsidR="00295283">
        <w:fldChar w:fldCharType="begin"/>
      </w:r>
      <w:r w:rsidR="00295283">
        <w:instrText xml:space="preserve"> ADDIN EN.CITE &lt;EndNote&gt;&lt;Cite&gt;&lt;Author&gt;Miller&lt;/Author&gt;&lt;Year&gt;2015&lt;/Year&gt;&lt;RecNum&gt;46390&lt;/RecNum&gt;&lt;IDText&gt;24832&lt;/IDText&gt;&lt;DisplayText&gt;(Miller et al. 2015)&lt;/DisplayText&gt;&lt;record&gt;&lt;rec-number&gt;46390&lt;/rec-number&gt;&lt;foreign-keys&gt;&lt;key app="EN" db-id="90awwt25bdptwtee25dppx5jwvddp2str0sz" timestamp="1660692578" guid="4a853f5e-049e-4ad5-80f9-2cb8562e5946"&gt;46390&lt;/key&gt;&lt;/foreign-keys&gt;&lt;ref-type name="Chapters"&gt;5&lt;/ref-type&gt;&lt;contributors&gt;&lt;authors&gt;&lt;author&gt;Miller, D.L.&lt;/author&gt;&lt;author&gt;Pessier, A.P.&lt;/author&gt;&lt;author&gt;Hick, P.&lt;/author&gt;&lt;author&gt;Whittington, R.J.&lt;/author&gt;&lt;/authors&gt;&lt;secondary-authors&gt;&lt;author&gt;Gray, M.J.&lt;/author&gt;&lt;author&gt;Chinchar, V.G.&lt;/author&gt;&lt;/secondary-authors&gt;&lt;/contributors&gt;&lt;titles&gt;&lt;title&gt;Comparative Pathology of Ranaviruses and Diagnostic Techniques&lt;/title&gt;&lt;secondary-title&gt;Ranaviruses. Lethal Pathogens of Ectothermic Vertebrates&lt;/secondary-title&gt;&lt;/titles&gt;&lt;pages&gt;254&lt;/pages&gt;&lt;dates&gt;&lt;year&gt;2015&lt;/year&gt;&lt;/dates&gt;&lt;pub-location&gt;London&lt;/pub-location&gt;&lt;publisher&gt;Springer Open&lt;/publisher&gt;&lt;orig-pub&gt;\\ACT001CL04FS07\BIOSECURITYDATA$\E Library\Animal Catalogue\G\Gray and Chinchar 2015 EN23183.pdf&lt;/orig-pub&gt;&lt;label&gt;24832&lt;/label&gt;&lt;urls&gt;&lt;/urls&gt;&lt;custom1&gt;sturgeon_BM&lt;/custom1&gt;&lt;/record&gt;&lt;/Cite&gt;&lt;/EndNote&gt;</w:instrText>
      </w:r>
      <w:r w:rsidR="00295283">
        <w:fldChar w:fldCharType="separate"/>
      </w:r>
      <w:r w:rsidR="00295283">
        <w:rPr>
          <w:noProof/>
        </w:rPr>
        <w:t>(Miller et al. 2015)</w:t>
      </w:r>
      <w:r w:rsidR="00295283">
        <w:fldChar w:fldCharType="end"/>
      </w:r>
      <w:r>
        <w:t xml:space="preserve">. Inclusion bodies that range from eosinophilic to basophilic are present in areas of necrosis </w:t>
      </w:r>
      <w:r w:rsidR="00295283">
        <w:fldChar w:fldCharType="begin"/>
      </w:r>
      <w:r w:rsidR="00295283">
        <w:instrText xml:space="preserve"> ADDIN EN.CITE &lt;EndNote&gt;&lt;Cite&gt;&lt;Author&gt;Miller&lt;/Author&gt;&lt;Year&gt;2007&lt;/Year&gt;&lt;RecNum&gt;12930&lt;/RecNum&gt;&lt;IDText&gt;9847&lt;/IDText&gt;&lt;DisplayText&gt;(Miller et al. 2007)&lt;/DisplayText&gt;&lt;record&gt;&lt;rec-number&gt;12930&lt;/rec-number&gt;&lt;foreign-keys&gt;&lt;key app="EN" db-id="90awwt25bdptwtee25dppx5jwvddp2str0sz" timestamp="1652397701" guid="e5ee459f-2371-4abc-b7c5-9f9b1a8db35b"&gt;12930&lt;/key&gt;&lt;/foreign-keys&gt;&lt;ref-type name="Journal Articles"&gt;17&lt;/ref-type&gt;&lt;contributors&gt;&lt;authors&gt;&lt;author&gt;Miller, D.L.&lt;/author&gt;&lt;author&gt;Rajeev, S.&lt;/author&gt;&lt;author&gt;Gray, M.J.&lt;/author&gt;&lt;author&gt;Baldwin, C.A.&lt;/author&gt;&lt;/authors&gt;&lt;/contributors&gt;&lt;titles&gt;&lt;title&gt;Frog virus 3 infection, cultured American bullfrogs&lt;/title&gt;&lt;secondary-title&gt;Emerging Infectious Diseases&lt;/secondary-title&gt;&lt;/titles&gt;&lt;periodical&gt;&lt;full-title&gt;Emerging Infectious Diseases&lt;/full-title&gt;&lt;/periodical&gt;&lt;pages&gt;342-343&lt;/pages&gt;&lt;volume&gt;13&lt;/volume&gt;&lt;number&gt;2&lt;/number&gt;&lt;keywords&gt;&lt;keyword&gt;Bullfrog&lt;/keyword&gt;&lt;keyword&gt;Cultures&lt;/keyword&gt;&lt;keyword&gt;frog&lt;/keyword&gt;&lt;keyword&gt;Frog virus 3&lt;/keyword&gt;&lt;keyword&gt;Frogs&lt;/keyword&gt;&lt;keyword&gt;Infection&lt;/keyword&gt;&lt;keyword&gt;Virus&lt;/keyword&gt;&lt;/keywords&gt;&lt;dates&gt;&lt;year&gt;2007&lt;/year&gt;&lt;/dates&gt;&lt;orig-pub&gt;\\ACT001CL04FS07\BIOSECURITYDATA$\E Library\Animal Catalogue\M&lt;/orig-pub&gt;&lt;label&gt;9847&lt;/label&gt;&lt;urls&gt;&lt;/urls&gt;&lt;custom1&gt;aquatics finfish iridovirus policy review gm&lt;/custom1&gt;&lt;electronic-resource-num&gt;http://www.cdc.gov/eid/content/13/2/342.htm&lt;/electronic-resource-num&gt;&lt;modified-date&gt;67591&lt;/modified-date&gt;&lt;/record&gt;&lt;/Cite&gt;&lt;/EndNote&gt;</w:instrText>
      </w:r>
      <w:r w:rsidR="00295283">
        <w:fldChar w:fldCharType="separate"/>
      </w:r>
      <w:r w:rsidR="00295283">
        <w:rPr>
          <w:noProof/>
        </w:rPr>
        <w:t>(Miller et al. 2007)</w:t>
      </w:r>
      <w:r w:rsidR="00295283">
        <w:fldChar w:fldCharType="end"/>
      </w:r>
      <w:r>
        <w:t xml:space="preserve">. Tadpoles may also show pale livers and kidneys </w:t>
      </w:r>
      <w:r w:rsidR="00295283">
        <w:fldChar w:fldCharType="begin"/>
      </w:r>
      <w:r w:rsidR="00295283">
        <w:instrText xml:space="preserve"> ADDIN EN.CITE &lt;EndNote&gt;&lt;Cite&gt;&lt;Author&gt;Hoverman&lt;/Author&gt;&lt;Year&gt;2010&lt;/Year&gt;&lt;RecNum&gt;46264&lt;/RecNum&gt;&lt;IDText&gt;24727&lt;/IDText&gt;&lt;DisplayText&gt;(Hoverman, Gray &amp;amp; Miller 2010)&lt;/DisplayText&gt;&lt;record&gt;&lt;rec-number&gt;46264&lt;/rec-number&gt;&lt;foreign-keys&gt;&lt;key app="EN" db-id="90awwt25bdptwtee25dppx5jwvddp2str0sz" timestamp="1659406713" guid="44eabdbc-250c-42d5-80cc-d1c65576f815"&gt;46264&lt;/key&gt;&lt;/foreign-keys&gt;&lt;ref-type name="Journal Articles"&gt;17&lt;/ref-type&gt;&lt;contributors&gt;&lt;authors&gt;&lt;author&gt;Hoverman, J.T.&lt;/author&gt;&lt;author&gt;Gray, M.J.&lt;/author&gt;&lt;author&gt;Miller, D.L.&lt;/author&gt;&lt;/authors&gt;&lt;/contributors&gt;&lt;titles&gt;&lt;title&gt;Anuran susceptibilities to ranaviruses: role of species identity, exposure route, and a novel virus isolate&lt;/title&gt;&lt;secondary-title&gt;Diseases of Aquatic Organisms&lt;/secondary-title&gt;&lt;/titles&gt;&lt;periodical&gt;&lt;full-title&gt;Diseases of Aquatic Organisms&lt;/full-title&gt;&lt;/periodical&gt;&lt;pages&gt;97-107&lt;/pages&gt;&lt;volume&gt;89&lt;/volume&gt;&lt;keywords&gt;&lt;keyword&gt;Emerging infectious disease&lt;/keyword&gt;&lt;keyword&gt;Pathogen pollution&lt;/keyword&gt;&lt;keyword&gt;Novel strain&lt;/keyword&gt;&lt;keyword&gt;Iridoviridae&lt;/keyword&gt;&lt;keyword&gt;Ranavirus&lt;/keyword&gt;&lt;keyword&gt;Frog virus 3&lt;/keyword&gt;&lt;keyword&gt;Anuran&lt;/keyword&gt;&lt;/keywords&gt;&lt;dates&gt;&lt;year&gt;2010&lt;/year&gt;&lt;/dates&gt;&lt;orig-pub&gt;\\ACT001CL04FS07\BIOSECURITYDATA$\E Library\Animal Catalogue\H\Hoverman et al 2010 EN24727.pdf&lt;/orig-pub&gt;&lt;label&gt;24727&lt;/label&gt;&lt;urls&gt;&lt;/urls&gt;&lt;custom1&gt;sturgeon_BM&lt;/custom1&gt;&lt;electronic-resource-num&gt;https://doi.org/10.3354/dao02200&lt;/electronic-resource-num&gt;&lt;/record&gt;&lt;/Cite&gt;&lt;/EndNote&gt;</w:instrText>
      </w:r>
      <w:r w:rsidR="00295283">
        <w:fldChar w:fldCharType="separate"/>
      </w:r>
      <w:r w:rsidR="00295283">
        <w:rPr>
          <w:noProof/>
        </w:rPr>
        <w:t>(Hoverman, Gray &amp; Miller 2010)</w:t>
      </w:r>
      <w:r w:rsidR="00295283">
        <w:fldChar w:fldCharType="end"/>
      </w:r>
      <w:r>
        <w:t xml:space="preserve">. In metamorphs and adults, other pathological signs may include enlarged gall bladder, spleen or liver, mottled heart and kidneys and empty gut </w:t>
      </w:r>
      <w:r w:rsidR="00295283">
        <w:fldChar w:fldCharType="begin">
          <w:fldData xml:space="preserve">PEVuZE5vdGU+PENpdGU+PEF1dGhvcj5VbmU8L0F1dGhvcj48WWVhcj4yMDA5PC9ZZWFyPjxSZWNO
dW0+MTUxODA8L1JlY051bT48SURUZXh0PjE1MDY1PC9JRFRleHQ+PERpc3BsYXlUZXh0PihNaWxs
ZXIsIEdyYXkgJmFtcDsgU3RvcmZlciAyMDExOyBNaWxsZXIgZXQgYWwuIDIwMDc7IFVuZSBldCBh
bC4gMjAwOWI7IFpoYW5nIGV0IGFsLiAyMDAxKTwvRGlzcGxheVRleHQ+PHJlY29yZD48cmVjLW51
bWJlcj4xNTE4MDwvcmVjLW51bWJlcj48Zm9yZWlnbi1rZXlzPjxrZXkgYXBwPSJFTiIgZGItaWQ9
IjkwYXd3dDI1YmRwdHd0ZWUyNWRwcHg1and2ZGRwMnN0cjBzeiIgdGltZXN0YW1wPSIxNjUyMzk3
OTUwIiBndWlkPSI3MDNjNzhkNy1kMzYxLTRiZGEtOWM0Ny03MzQxYTJlZTZmZTgiPjE1MTgwPC9r
ZXk+PC9mb3JlaWduLWtleXM+PHJlZi10eXBlIG5hbWU9IkpvdXJuYWwgQXJ0aWNsZXMiPjE3PC9y
ZWYtdHlwZT48Y29udHJpYnV0b3JzPjxhdXRob3JzPjxhdXRob3I+VW5lLCBZLjwvYXV0aG9yPjxh
dXRob3I+U2FrdW1hLCBBLjwvYXV0aG9yPjxhdXRob3I+TWF0c3VlZGEsIEguPC9hdXRob3I+PGF1
dGhvcj5OYWthaSwgSy48L2F1dGhvcj48YXV0aG9yPk11cmFrYW1pLCBNLjwvYXV0aG9yPjwvYXV0
aG9ycz48L2NvbnRyaWJ1dG9ycz48dGl0bGVzPjx0aXRsZT48c3R5bGUgZmFjZT0ibm9ybWFsIiBm
b250PSJkZWZhdWx0IiBzaXplPSIxMDAlIj5SYW5hdmlydXMgb3V0YnJlYWsgaW4gTm9ydGggQW1l
cmljYW4gYnVsbGZyb2dzICg8L3N0eWxlPjxzdHlsZSBmYWNlPSJpdGFsaWMiIGZvbnQ9ImRlZmF1
bHQiIHNpemU9IjEwMCUiPlJhbmEgY2F0ZXNiZWlhbmE8L3N0eWxlPjxzdHlsZSBmYWNlPSJub3Jt
YWwiIGZvbnQ9ImRlZmF1bHQiIHNpemU9IjEwMCUiPiksIEphcGFuLCAyMDA4PC9zdHlsZT48L3Rp
dGxlPjxzZWNvbmRhcnktdGl0bGU+RW1lcmdpbmcgSW5mZWN0aW91cyBEaXNlYXNlczwvc2Vjb25k
YXJ5LXRpdGxlPjwvdGl0bGVzPjxwZXJpb2RpY2FsPjxmdWxsLXRpdGxlPkVtZXJnaW5nIEluZmVj
dGlvdXMgRGlzZWFzZXM8L2Z1bGwtdGl0bGU+PC9wZXJpb2RpY2FsPjxwYWdlcz4xMTQ2LTExNDc8
L3BhZ2VzPjx2b2x1bWU+MTU8L3ZvbHVtZT48bnVtYmVyPjc8L251bWJlcj48a2V5d29yZHM+PGtl
eXdvcmQ+QnVsbGZyb2c8L2tleXdvcmQ+PGtleXdvcmQ+SmFwYW48L2tleXdvcmQ+PGtleXdvcmQ+
bm9ydGg8L2tleXdvcmQ+PGtleXdvcmQ+T3V0YnJlYWs8L2tleXdvcmQ+PGtleXdvcmQ+UmFuYSBj
YXRlc2JlaWFuYTwva2V5d29yZD48a2V5d29yZD5SYW5hdmlydXM8L2tleXdvcmQ+PGtleXdvcmQ+
VmlydXM8L2tleXdvcmQ+PC9rZXl3b3Jkcz48ZGF0ZXM+PHllYXI+MjAwOTwveWVhcj48cHViLWRh
dGVzPjxkYXRlPjIgTWF5IDIwMjM8L2RhdGU+PC9wdWItZGF0ZXM+PC9kYXRlcz48b3JpZy1wdWI+
XFxBQ1QwMDFDTDA0RlMwN1xCSU9TRUNVUklUWURBVEEkXEUgTGlicmFyeVxBbmltYWwgQ2F0YWxv
Z3VlXFU8L29yaWctcHViPjxsYWJlbD4xNTA2NTwvbGFiZWw+PHVybHM+PC91cmxzPjxjdXN0b20x
PmFxdWF0aWNzIGdtPC9jdXN0b20xPjxlbGVjdHJvbmljLXJlc291cmNlLW51bT5odHRwczovL2Rv
aS5vcmcvMTAuMzIwMS9laWQxNTA3LjA4MTYzNjwvZWxlY3Ryb25pYy1yZXNvdXJjZS1udW0+PG1v
ZGlmaWVkLWRhdGU+NzMzNzY8L21vZGlmaWVkLWRhdGU+PC9yZWNvcmQ+PC9DaXRlPjxDaXRlPjxB
dXRob3I+TWlsbGVyPC9BdXRob3I+PFllYXI+MjAwNzwvWWVhcj48UmVjTnVtPjEyOTMwPC9SZWNO
dW0+PElEVGV4dD45ODQ3PC9JRFRleHQ+PHJlY29yZD48cmVjLW51bWJlcj4xMjkzMDwvcmVjLW51
bWJlcj48Zm9yZWlnbi1rZXlzPjxrZXkgYXBwPSJFTiIgZGItaWQ9IjkwYXd3dDI1YmRwdHd0ZWUy
NWRwcHg1and2ZGRwMnN0cjBzeiIgdGltZXN0YW1wPSIxNjUyMzk3NzAxIiBndWlkPSJlNWVlNDU5
Zi0yMzcxLTRhYmMtYjdjNS05ZjliMWE4ZGIzNWIiPjEyOTMwPC9rZXk+PC9mb3JlaWduLWtleXM+
PHJlZi10eXBlIG5hbWU9IkpvdXJuYWwgQXJ0aWNsZXMiPjE3PC9yZWYtdHlwZT48Y29udHJpYnV0
b3JzPjxhdXRob3JzPjxhdXRob3I+TWlsbGVyLCBELkwuPC9hdXRob3I+PGF1dGhvcj5SYWplZXYs
IFMuPC9hdXRob3I+PGF1dGhvcj5HcmF5LCBNLkouPC9hdXRob3I+PGF1dGhvcj5CYWxkd2luLCBD
LkEuPC9hdXRob3I+PC9hdXRob3JzPjwvY29udHJpYnV0b3JzPjx0aXRsZXM+PHRpdGxlPkZyb2cg
dmlydXMgMyBpbmZlY3Rpb24sIGN1bHR1cmVkIEFtZXJpY2FuIGJ1bGxmcm9nczwvdGl0bGU+PHNl
Y29uZGFyeS10aXRsZT5FbWVyZ2luZyBJbmZlY3Rpb3VzIERpc2Vhc2VzPC9zZWNvbmRhcnktdGl0
bGU+PC90aXRsZXM+PHBlcmlvZGljYWw+PGZ1bGwtdGl0bGU+RW1lcmdpbmcgSW5mZWN0aW91cyBE
aXNlYXNlczwvZnVsbC10aXRsZT48L3BlcmlvZGljYWw+PHBhZ2VzPjM0Mi0zNDM8L3BhZ2VzPjx2
b2x1bWU+MTM8L3ZvbHVtZT48bnVtYmVyPjI8L251bWJlcj48a2V5d29yZHM+PGtleXdvcmQ+QnVs
bGZyb2c8L2tleXdvcmQ+PGtleXdvcmQ+Q3VsdHVyZXM8L2tleXdvcmQ+PGtleXdvcmQ+ZnJvZzwv
a2V5d29yZD48a2V5d29yZD5Gcm9nIHZpcnVzIDM8L2tleXdvcmQ+PGtleXdvcmQ+RnJvZ3M8L2tl
eXdvcmQ+PGtleXdvcmQ+SW5mZWN0aW9uPC9rZXl3b3JkPjxrZXl3b3JkPlZpcnVzPC9rZXl3b3Jk
Pjwva2V5d29yZHM+PGRhdGVzPjx5ZWFyPjIwMDc8L3llYXI+PC9kYXRlcz48b3JpZy1wdWI+XFxB
Q1QwMDFDTDA0RlMwN1xCSU9TRUNVUklUWURBVEEkXEUgTGlicmFyeVxBbmltYWwgQ2F0YWxvZ3Vl
XE08L29yaWctcHViPjxsYWJlbD45ODQ3PC9sYWJlbD48dXJscz48L3VybHM+PGN1c3RvbTE+YXF1
YXRpY3MgZmluZmlzaCBpcmlkb3ZpcnVzIHBvbGljeSByZXZpZXcgZ208L2N1c3RvbTE+PGVsZWN0
cm9uaWMtcmVzb3VyY2UtbnVtPmh0dHA6Ly93d3cuY2RjLmdvdi9laWQvY29udGVudC8xMy8yLzM0
Mi5odG08L2VsZWN0cm9uaWMtcmVzb3VyY2UtbnVtPjxtb2RpZmllZC1kYXRlPjY3NTkxPC9tb2Rp
ZmllZC1kYXRlPjwvcmVjb3JkPjwvQ2l0ZT48Q2l0ZT48QXV0aG9yPk1pbGxlcjwvQXV0aG9yPjxZ
ZWFyPjIwMTE8L1llYXI+PFJlY051bT4xNjU3MDwvUmVjTnVtPjxJRFRleHQ+MTgyMTU8L0lEVGV4
dD48cmVjb3JkPjxyZWMtbnVtYmVyPjE2NTcwPC9yZWMtbnVtYmVyPjxmb3JlaWduLWtleXM+PGtl
eSBhcHA9IkVOIiBkYi1pZD0iOTBhd3d0MjViZHB0d3RlZTI1ZHBweDVqd3ZkZHAyc3RyMHN6IiB0
aW1lc3RhbXA9IjE2NTIzOTgwOTgiIGd1aWQ9ImRlZTcwM2U0LTk3YTAtNDA1ZC1iZGQ1LTE1YjIw
ZWI1NzUzNCI+MTY1NzA8L2tleT48L2ZvcmVpZ24ta2V5cz48cmVmLXR5cGUgbmFtZT0iSm91cm5h
bCBBcnRpY2xlcyI+MTc8L3JlZi10eXBlPjxjb250cmlidXRvcnM+PGF1dGhvcnM+PGF1dGhvcj5N
aWxsZXIsIEQuPC9hdXRob3I+PGF1dGhvcj5HcmF5LCBNLjwvYXV0aG9yPjxhdXRob3I+U3RvcmZl
ciwgQS48L2F1dGhvcj48L2F1dGhvcnM+PC9jb250cmlidXRvcnM+PHRpdGxlcz48dGl0bGU+RWNv
cGF0aG9sb2d5IG9mIHJhbmF2aXJ1c2VzIGluZmVjdGluZyBhbXBoaWJpYW5zPC90aXRsZT48c2Vj
b25kYXJ5LXRpdGxlPlZpcnVzZXM8L3NlY29uZGFyeS10aXRsZT48L3RpdGxlcz48cGVyaW9kaWNh
bD48ZnVsbC10aXRsZT5WaXJ1c2VzPC9mdWxsLXRpdGxlPjwvcGVyaW9kaWNhbD48cGFnZXM+MjM1
MS0yMzczPC9wYWdlcz48dm9sdW1lPjM8L3ZvbHVtZT48bnVtYmVyPjExPC9udW1iZXI+PGtleXdv
cmRzPjxrZXl3b3JkPkFtcGhpYmlhbiBkZWNsaW5lczwva2V5d29yZD48a2V5d29yZD5BbnRocm9w
b2dlbmljIHN0cmVzc29yczwva2V5d29yZD48a2V5d29yZD5FbWVyZ2luZyBwYXRob2dlbjwva2V5
d29yZD48a2V5d29yZD5IaXN0b3BhdGhvbG9neTwva2V5d29yZD48a2V5d29yZD5Jcmlkb3Zpcmlk
YWU8L2tleXdvcmQ+PGtleXdvcmQ+UGF0aG9nZW4gcG9sbHV0aW9uPC9rZXl3b3JkPjxrZXl3b3Jk
PlJhbmF2aXJ1czwva2V5d29yZD48a2V5d29yZD5TdWJjbGluaWNhbCBpbmZlY3Rpb248L2tleXdv
cmQ+PGtleXdvcmQ+VHJhbnNtaXNzaW9uPC9rZXl3b3JkPjwva2V5d29yZHM+PGRhdGVzPjx5ZWFy
PjIwMTE8L3llYXI+PC9kYXRlcz48b3JpZy1wdWI+XFxBQ1QwMDFDTDA0RlMwN1xCSU9TRUNVUklU
WURBVEEkXEUgTGlicmFyeVxBbmltYWwgQ2F0YWxvZ3VlXE1cTWlsbGVyIGV0IGFsIDIwMTEgRU4x
ODIxNS5wZGY8L29yaWctcHViPjxsYWJlbD4xODIxNTwvbGFiZWw+PHVybHM+PC91cmxzPjxjdXN0
b20xPktHPC9jdXN0b20xPjxlbGVjdHJvbmljLXJlc291cmNlLW51bT5odHRwczovL2RvaS5vcmcv
MTAuMzM5MC92MzExMjM1MTwvZWxlY3Ryb25pYy1yZXNvdXJjZS1udW0+PC9yZWNvcmQ+PC9DaXRl
PjxDaXRlPjxBdXRob3I+Wmhhbmc8L0F1dGhvcj48WWVhcj4yMDAxPC9ZZWFyPjxSZWNOdW0+ODc3
MjwvUmVjTnVtPjxJRFRleHQ+MTY0MjY8L0lEVGV4dD48cmVjb3JkPjxyZWMtbnVtYmVyPjg3NzI8
L3JlYy1udW1iZXI+PGZvcmVpZ24ta2V5cz48a2V5IGFwcD0iRU4iIGRiLWlkPSI5MGF3d3QyNWJk
cHR3dGVlMjVkcHB4NWp3dmRkcDJzdHIwc3oiIHRpbWVzdGFtcD0iMTY1MjM5NzMwMCIgZ3VpZD0i
ZGI0MzcyOWYtMzgzZC00YzA1LTg2MjktNjIzYzUzOWQ4ZWNmIj44NzcyPC9rZXk+PC9mb3JlaWdu
LWtleXM+PHJlZi10eXBlIG5hbWU9IkpvdXJuYWwgQXJ0aWNsZXMiPjE3PC9yZWYtdHlwZT48Y29u
dHJpYnV0b3JzPjxhdXRob3JzPjxhdXRob3I+WmhhbmcsIFEuWS48L2F1dGhvcj48YXV0aG9yPkxp
LCBaLlEuPC9hdXRob3I+PGF1dGhvcj5HdWksIEouRi48L2F1dGhvcj48YXV0aG9yPk1hbywgSi48
L2F1dGhvcj48YXV0aG9yPkNoaW5jaGFyLCBWLkouPC9hdXRob3I+PGF1dGhvcj5YaWFvLCBGLjwv
YXV0aG9yPjwvYXV0aG9ycz48L2NvbnRyaWJ1dG9ycz48dGl0bGVzPjx0aXRsZT48c3R5bGUgZmFj
ZT0ibm9ybWFsIiBmb250PSJkZWZhdWx0IiBzaXplPSIxMDAlIj5DaGFyYWN0ZXJpemF0aW9uIG9m
IGFuIGlyaWRvdmlydXMgZnJvbSB0aGUgY3VsdHVyZWQgcGlnIGZyb2cgPC9zdHlsZT48c3R5bGUg
ZmFjZT0iaXRhbGljIiBmb250PSJkZWZhdWx0IiBzaXplPSIxMDAlIj5SYW5hIGdyeWxpbzwvc3R5
bGU+PHN0eWxlIGZhY2U9Im5vcm1hbCIgZm9udD0iZGVmYXVsdCIgc2l6ZT0iMTAwJSI+IHdpdGgg
bGV0aGFsIHN5bmRyb21lPC9zdHlsZT48L3RpdGxlPjxzZWNvbmRhcnktdGl0bGU+RGlzZWFzZXMg
b2YgQXF1YXRpYyBPcmdhbmlzbXM8L3NlY29uZGFyeS10aXRsZT48L3RpdGxlcz48cGVyaW9kaWNh
bD48ZnVsbC10aXRsZT5EaXNlYXNlcyBvZiBBcXVhdGljIE9yZ2FuaXNtczwvZnVsbC10aXRsZT48
L3BlcmlvZGljYWw+PHBhZ2VzPjI3LTM2PC9wYWdlcz48dm9sdW1lPjQ4PC92b2x1bWU+PG51bWJl
cj4xPC9udW1iZXI+PGtleXdvcmRzPjxrZXl3b3JkPkFjaWQ8L2tleXdvcmQ+PGtleXdvcmQ+QW1w
bGlmaWNhdGlvbjwva2V5d29yZD48a2V5d29yZD5BbmFseXNpczwva2V5d29yZD48a2V5d29yZD5D
YXBzaWQ8L2tleXdvcmQ+PGtleXdvcmQ+Q2Fwc2lkIHByb3RlaW48L2tleXdvcmQ+PGtleXdvcmQ+
Q2hhcmFjdGVyaXphdGlvbjwva2V5d29yZD48a2V5d29yZD5DdWx0dXJlczwva2V5d29yZD48a2V5
d29yZD5EaXNlYXNlPC9rZXl3b3JkPjxrZXl3b3JkPkROQTwva2V5d29yZD48a2V5d29yZD5FbGVj
dHJvbjwva2V5d29yZD48a2V5d29yZD5FbGVjdHJvbiBtaWNyb3Njb3B5PC9rZXl3b3JkPjxrZXl3
b3JkPkVsZWN0cm9waG9yZXNpczwva2V5d29yZD48a2V5d29yZD5FeHBlcmltZW50YWw8L2tleXdv
cmQ+PGtleXdvcmQ+RXhwZXJpbWVudGFsIGluZmVjdGlvbjwva2V5d29yZD48a2V5d29yZD5FeHBl
cmltZW50YWwgaW5mZWN0aW9uczwva2V5d29yZD48a2V5d29yZD5leHBlcmltZW50YWwtaW5mZWN0
aW9uPC9rZXl3b3JkPjxrZXl3b3JkPkV4cGVyaW1lbnRzPC9rZXl3b3JkPjxrZXl3b3JkPkZhbWls
eTwva2V5d29yZD48a2V5d29yZD5GcmFnbWVudHM8L2tleXdvcmQ+PGtleXdvcmQ+ZnJvZzwva2V5
d29yZD48a2V5d29yZD5Gcm9nczwva2V5d29yZD48a2V5d29yZD5GVjM8L2tleXdvcmQ+PGtleXdv
cmQ+R2VsIGVsZWN0cm9waG9yZXNpczwva2V5d29yZD48a2V5d29yZD5HZW5lczwva2V5d29yZD48
a2V5d29yZD5HZW51czwva2V5d29yZD48a2V5d29yZD5IaXN0b3BhdGhvbG9neTwva2V5d29yZD48
a2V5d29yZD5JbmZlY3Rpb248L2tleXdvcmQ+PGtleXdvcmQ+SW5mZWN0aW9uczwva2V5d29yZD48
a2V5d29yZD5Jcmlkb3ZpcmlkYWU8L2tleXdvcmQ+PGtleXdvcmQ+SXJpZG92aXJ1czwva2V5d29y
ZD48a2V5d29yZD5Jcmlkb3ZpcnVzZXM8L2tleXdvcmQ+PGtleXdvcmQ+SXNvbGF0ZTwva2V5d29y
ZD48a2V5d29yZD5Jc29sYXRlczwva2V5d29yZD48a2V5d29yZD5NYWpvciBjYXBzaWQgcHJvdGVp
bjwva2V5d29yZD48a2V5d29yZD5NQ1A8L2tleXdvcmQ+PGtleXdvcmQ+TWljcm9zY29weTwva2V5
d29yZD48a2V5d29yZD5OdWNsZWljIGFjaWQ8L2tleXdvcmQ+PGtleXdvcmQ+UGF0aG9sb2d5PC9r
ZXl3b3JkPjxrZXl3b3JkPlBDUjwva2V5d29yZD48a2V5d29yZD5QQ1IgYW1wbGlmaWNhdGlvbjwv
a2V5d29yZD48a2V5d29yZD5QaWc8L2tleXdvcmQ+PGtleXdvcmQ+UG9seXBlcHRpZGVzPC9rZXl3
b3JkPjxrZXl3b3JkPlByb3RlaW48L2tleXdvcmQ+PGtleXdvcmQ+UmFuYSBncnlsaW88L2tleXdv
cmQ+PGtleXdvcmQ+UmFuYSBncnlsaW8gwrcgSXJpZG92aXJ1cyDCtyBGVjMgwrcgUmFuYXZpcnVz
IMK3IFZpcmFsIGRpc2Vhc2U8L2tleXdvcmQ+PGtleXdvcmQ+UmFuYXZpcnVzPC9rZXl3b3JkPjxr
ZXl3b3JkPnJlc3RyaWN0aW9uIGZyYWdtZW50PC9rZXl3b3JkPjxrZXl3b3JkPlJHVjwva2V5d29y
ZD48a2V5d29yZD5TZXF1ZW5jZTwva2V5d29yZD48a2V5d29yZD5TZXF1ZW5jZSBhbmFseXNpczwv
a2V5d29yZD48a2V5d29yZD5zZXF1ZW5jZS1hbmFseXNpczwva2V5d29yZD48a2V5d29yZD5TZXJv
bG9naWNhbDwva2V5d29yZD48a2V5d29yZD5TcGVjaWVzPC9rZXl3b3JkPjxrZXl3b3JkPlN0cmFp
bjwva2V5d29yZD48a2V5d29yZD5TdHVkaWVzPC9rZXl3b3JkPjxrZXl3b3JkPlN0dWR5PC9rZXl3
b3JkPjxrZXl3b3JkPlN5bmRyb21lPC9rZXl3b3JkPjxrZXl3b3JkPlR5cGU8L2tleXdvcmQ+PGtl
eXdvcmQ+VmlyYWw8L2tleXdvcmQ+PGtleXdvcmQ+VmlydXM8L2tleXdvcmQ+PC9rZXl3b3Jkcz48
ZGF0ZXM+PHllYXI+MjAwMTwveWVhcj48L2RhdGVzPjxvcmlnLXB1Yj5cXEFDVDAwMUNMMDRGUzA3
XEJJT1NFQ1VSSVRZREFUQSRcRSBMaWJyYXJ5XEFuaW1hbCBDYXRhbG9ndWVcWjwvb3JpZy1wdWI+
PGxhYmVsPjE2NDI2PC9sYWJlbD48dXJscz48L3VybHM+PGN1c3RvbTE+YXF1YXRpY3MgZmluZmlz
aCBpcmlkb3ZpcnVzIHBvbGljeSByZXZpZXcgZ208L2N1c3RvbTE+PGVsZWN0cm9uaWMtcmVzb3Vy
Y2UtbnVtPmh0dHA6Ly93d3cuaW50LXJlcy5jb20vYWJzdHJhY3RzL2Rhby92NDgvbjEvcDI3LTM2
LzwvZWxlY3Ryb25pYy1yZXNvdXJjZS1udW0+PG1vZGlmaWVkLWRhdGU+MTA0ODk8L21vZGlmaWVk
LWRhdGU+PC9yZWNvcmQ+PC9DaXRlPjwvRW5kTm90ZT4A
</w:fldData>
        </w:fldChar>
      </w:r>
      <w:r w:rsidR="00295283">
        <w:instrText xml:space="preserve"> ADDIN EN.CITE </w:instrText>
      </w:r>
      <w:r w:rsidR="00295283">
        <w:fldChar w:fldCharType="begin">
          <w:fldData xml:space="preserve">PEVuZE5vdGU+PENpdGU+PEF1dGhvcj5VbmU8L0F1dGhvcj48WWVhcj4yMDA5PC9ZZWFyPjxSZWNO
dW0+MTUxODA8L1JlY051bT48SURUZXh0PjE1MDY1PC9JRFRleHQ+PERpc3BsYXlUZXh0PihNaWxs
ZXIsIEdyYXkgJmFtcDsgU3RvcmZlciAyMDExOyBNaWxsZXIgZXQgYWwuIDIwMDc7IFVuZSBldCBh
bC4gMjAwOWI7IFpoYW5nIGV0IGFsLiAyMDAxKTwvRGlzcGxheVRleHQ+PHJlY29yZD48cmVjLW51
bWJlcj4xNTE4MDwvcmVjLW51bWJlcj48Zm9yZWlnbi1rZXlzPjxrZXkgYXBwPSJFTiIgZGItaWQ9
IjkwYXd3dDI1YmRwdHd0ZWUyNWRwcHg1and2ZGRwMnN0cjBzeiIgdGltZXN0YW1wPSIxNjUyMzk3
OTUwIiBndWlkPSI3MDNjNzhkNy1kMzYxLTRiZGEtOWM0Ny03MzQxYTJlZTZmZTgiPjE1MTgwPC9r
ZXk+PC9mb3JlaWduLWtleXM+PHJlZi10eXBlIG5hbWU9IkpvdXJuYWwgQXJ0aWNsZXMiPjE3PC9y
ZWYtdHlwZT48Y29udHJpYnV0b3JzPjxhdXRob3JzPjxhdXRob3I+VW5lLCBZLjwvYXV0aG9yPjxh
dXRob3I+U2FrdW1hLCBBLjwvYXV0aG9yPjxhdXRob3I+TWF0c3VlZGEsIEguPC9hdXRob3I+PGF1
dGhvcj5OYWthaSwgSy48L2F1dGhvcj48YXV0aG9yPk11cmFrYW1pLCBNLjwvYXV0aG9yPjwvYXV0
aG9ycz48L2NvbnRyaWJ1dG9ycz48dGl0bGVzPjx0aXRsZT48c3R5bGUgZmFjZT0ibm9ybWFsIiBm
b250PSJkZWZhdWx0IiBzaXplPSIxMDAlIj5SYW5hdmlydXMgb3V0YnJlYWsgaW4gTm9ydGggQW1l
cmljYW4gYnVsbGZyb2dzICg8L3N0eWxlPjxzdHlsZSBmYWNlPSJpdGFsaWMiIGZvbnQ9ImRlZmF1
bHQiIHNpemU9IjEwMCUiPlJhbmEgY2F0ZXNiZWlhbmE8L3N0eWxlPjxzdHlsZSBmYWNlPSJub3Jt
YWwiIGZvbnQ9ImRlZmF1bHQiIHNpemU9IjEwMCUiPiksIEphcGFuLCAyMDA4PC9zdHlsZT48L3Rp
dGxlPjxzZWNvbmRhcnktdGl0bGU+RW1lcmdpbmcgSW5mZWN0aW91cyBEaXNlYXNlczwvc2Vjb25k
YXJ5LXRpdGxlPjwvdGl0bGVzPjxwZXJpb2RpY2FsPjxmdWxsLXRpdGxlPkVtZXJnaW5nIEluZmVj
dGlvdXMgRGlzZWFzZXM8L2Z1bGwtdGl0bGU+PC9wZXJpb2RpY2FsPjxwYWdlcz4xMTQ2LTExNDc8
L3BhZ2VzPjx2b2x1bWU+MTU8L3ZvbHVtZT48bnVtYmVyPjc8L251bWJlcj48a2V5d29yZHM+PGtl
eXdvcmQ+QnVsbGZyb2c8L2tleXdvcmQ+PGtleXdvcmQ+SmFwYW48L2tleXdvcmQ+PGtleXdvcmQ+
bm9ydGg8L2tleXdvcmQ+PGtleXdvcmQ+T3V0YnJlYWs8L2tleXdvcmQ+PGtleXdvcmQ+UmFuYSBj
YXRlc2JlaWFuYTwva2V5d29yZD48a2V5d29yZD5SYW5hdmlydXM8L2tleXdvcmQ+PGtleXdvcmQ+
VmlydXM8L2tleXdvcmQ+PC9rZXl3b3Jkcz48ZGF0ZXM+PHllYXI+MjAwOTwveWVhcj48cHViLWRh
dGVzPjxkYXRlPjIgTWF5IDIwMjM8L2RhdGU+PC9wdWItZGF0ZXM+PC9kYXRlcz48b3JpZy1wdWI+
XFxBQ1QwMDFDTDA0RlMwN1xCSU9TRUNVUklUWURBVEEkXEUgTGlicmFyeVxBbmltYWwgQ2F0YWxv
Z3VlXFU8L29yaWctcHViPjxsYWJlbD4xNTA2NTwvbGFiZWw+PHVybHM+PC91cmxzPjxjdXN0b20x
PmFxdWF0aWNzIGdtPC9jdXN0b20xPjxlbGVjdHJvbmljLXJlc291cmNlLW51bT5odHRwczovL2Rv
aS5vcmcvMTAuMzIwMS9laWQxNTA3LjA4MTYzNjwvZWxlY3Ryb25pYy1yZXNvdXJjZS1udW0+PG1v
ZGlmaWVkLWRhdGU+NzMzNzY8L21vZGlmaWVkLWRhdGU+PC9yZWNvcmQ+PC9DaXRlPjxDaXRlPjxB
dXRob3I+TWlsbGVyPC9BdXRob3I+PFllYXI+MjAwNzwvWWVhcj48UmVjTnVtPjEyOTMwPC9SZWNO
dW0+PElEVGV4dD45ODQ3PC9JRFRleHQ+PHJlY29yZD48cmVjLW51bWJlcj4xMjkzMDwvcmVjLW51
bWJlcj48Zm9yZWlnbi1rZXlzPjxrZXkgYXBwPSJFTiIgZGItaWQ9IjkwYXd3dDI1YmRwdHd0ZWUy
NWRwcHg1and2ZGRwMnN0cjBzeiIgdGltZXN0YW1wPSIxNjUyMzk3NzAxIiBndWlkPSJlNWVlNDU5
Zi0yMzcxLTRhYmMtYjdjNS05ZjliMWE4ZGIzNWIiPjEyOTMwPC9rZXk+PC9mb3JlaWduLWtleXM+
PHJlZi10eXBlIG5hbWU9IkpvdXJuYWwgQXJ0aWNsZXMiPjE3PC9yZWYtdHlwZT48Y29udHJpYnV0
b3JzPjxhdXRob3JzPjxhdXRob3I+TWlsbGVyLCBELkwuPC9hdXRob3I+PGF1dGhvcj5SYWplZXYs
IFMuPC9hdXRob3I+PGF1dGhvcj5HcmF5LCBNLkouPC9hdXRob3I+PGF1dGhvcj5CYWxkd2luLCBD
LkEuPC9hdXRob3I+PC9hdXRob3JzPjwvY29udHJpYnV0b3JzPjx0aXRsZXM+PHRpdGxlPkZyb2cg
dmlydXMgMyBpbmZlY3Rpb24sIGN1bHR1cmVkIEFtZXJpY2FuIGJ1bGxmcm9nczwvdGl0bGU+PHNl
Y29uZGFyeS10aXRsZT5FbWVyZ2luZyBJbmZlY3Rpb3VzIERpc2Vhc2VzPC9zZWNvbmRhcnktdGl0
bGU+PC90aXRsZXM+PHBlcmlvZGljYWw+PGZ1bGwtdGl0bGU+RW1lcmdpbmcgSW5mZWN0aW91cyBE
aXNlYXNlczwvZnVsbC10aXRsZT48L3BlcmlvZGljYWw+PHBhZ2VzPjM0Mi0zNDM8L3BhZ2VzPjx2
b2x1bWU+MTM8L3ZvbHVtZT48bnVtYmVyPjI8L251bWJlcj48a2V5d29yZHM+PGtleXdvcmQ+QnVs
bGZyb2c8L2tleXdvcmQ+PGtleXdvcmQ+Q3VsdHVyZXM8L2tleXdvcmQ+PGtleXdvcmQ+ZnJvZzwv
a2V5d29yZD48a2V5d29yZD5Gcm9nIHZpcnVzIDM8L2tleXdvcmQ+PGtleXdvcmQ+RnJvZ3M8L2tl
eXdvcmQ+PGtleXdvcmQ+SW5mZWN0aW9uPC9rZXl3b3JkPjxrZXl3b3JkPlZpcnVzPC9rZXl3b3Jk
Pjwva2V5d29yZHM+PGRhdGVzPjx5ZWFyPjIwMDc8L3llYXI+PC9kYXRlcz48b3JpZy1wdWI+XFxB
Q1QwMDFDTDA0RlMwN1xCSU9TRUNVUklUWURBVEEkXEUgTGlicmFyeVxBbmltYWwgQ2F0YWxvZ3Vl
XE08L29yaWctcHViPjxsYWJlbD45ODQ3PC9sYWJlbD48dXJscz48L3VybHM+PGN1c3RvbTE+YXF1
YXRpY3MgZmluZmlzaCBpcmlkb3ZpcnVzIHBvbGljeSByZXZpZXcgZ208L2N1c3RvbTE+PGVsZWN0
cm9uaWMtcmVzb3VyY2UtbnVtPmh0dHA6Ly93d3cuY2RjLmdvdi9laWQvY29udGVudC8xMy8yLzM0
Mi5odG08L2VsZWN0cm9uaWMtcmVzb3VyY2UtbnVtPjxtb2RpZmllZC1kYXRlPjY3NTkxPC9tb2Rp
ZmllZC1kYXRlPjwvcmVjb3JkPjwvQ2l0ZT48Q2l0ZT48QXV0aG9yPk1pbGxlcjwvQXV0aG9yPjxZ
ZWFyPjIwMTE8L1llYXI+PFJlY051bT4xNjU3MDwvUmVjTnVtPjxJRFRleHQ+MTgyMTU8L0lEVGV4
dD48cmVjb3JkPjxyZWMtbnVtYmVyPjE2NTcwPC9yZWMtbnVtYmVyPjxmb3JlaWduLWtleXM+PGtl
eSBhcHA9IkVOIiBkYi1pZD0iOTBhd3d0MjViZHB0d3RlZTI1ZHBweDVqd3ZkZHAyc3RyMHN6IiB0
aW1lc3RhbXA9IjE2NTIzOTgwOTgiIGd1aWQ9ImRlZTcwM2U0LTk3YTAtNDA1ZC1iZGQ1LTE1YjIw
ZWI1NzUzNCI+MTY1NzA8L2tleT48L2ZvcmVpZ24ta2V5cz48cmVmLXR5cGUgbmFtZT0iSm91cm5h
bCBBcnRpY2xlcyI+MTc8L3JlZi10eXBlPjxjb250cmlidXRvcnM+PGF1dGhvcnM+PGF1dGhvcj5N
aWxsZXIsIEQuPC9hdXRob3I+PGF1dGhvcj5HcmF5LCBNLjwvYXV0aG9yPjxhdXRob3I+U3RvcmZl
ciwgQS48L2F1dGhvcj48L2F1dGhvcnM+PC9jb250cmlidXRvcnM+PHRpdGxlcz48dGl0bGU+RWNv
cGF0aG9sb2d5IG9mIHJhbmF2aXJ1c2VzIGluZmVjdGluZyBhbXBoaWJpYW5zPC90aXRsZT48c2Vj
b25kYXJ5LXRpdGxlPlZpcnVzZXM8L3NlY29uZGFyeS10aXRsZT48L3RpdGxlcz48cGVyaW9kaWNh
bD48ZnVsbC10aXRsZT5WaXJ1c2VzPC9mdWxsLXRpdGxlPjwvcGVyaW9kaWNhbD48cGFnZXM+MjM1
MS0yMzczPC9wYWdlcz48dm9sdW1lPjM8L3ZvbHVtZT48bnVtYmVyPjExPC9udW1iZXI+PGtleXdv
cmRzPjxrZXl3b3JkPkFtcGhpYmlhbiBkZWNsaW5lczwva2V5d29yZD48a2V5d29yZD5BbnRocm9w
b2dlbmljIHN0cmVzc29yczwva2V5d29yZD48a2V5d29yZD5FbWVyZ2luZyBwYXRob2dlbjwva2V5
d29yZD48a2V5d29yZD5IaXN0b3BhdGhvbG9neTwva2V5d29yZD48a2V5d29yZD5Jcmlkb3Zpcmlk
YWU8L2tleXdvcmQ+PGtleXdvcmQ+UGF0aG9nZW4gcG9sbHV0aW9uPC9rZXl3b3JkPjxrZXl3b3Jk
PlJhbmF2aXJ1czwva2V5d29yZD48a2V5d29yZD5TdWJjbGluaWNhbCBpbmZlY3Rpb248L2tleXdv
cmQ+PGtleXdvcmQ+VHJhbnNtaXNzaW9uPC9rZXl3b3JkPjwva2V5d29yZHM+PGRhdGVzPjx5ZWFy
PjIwMTE8L3llYXI+PC9kYXRlcz48b3JpZy1wdWI+XFxBQ1QwMDFDTDA0RlMwN1xCSU9TRUNVUklU
WURBVEEkXEUgTGlicmFyeVxBbmltYWwgQ2F0YWxvZ3VlXE1cTWlsbGVyIGV0IGFsIDIwMTEgRU4x
ODIxNS5wZGY8L29yaWctcHViPjxsYWJlbD4xODIxNTwvbGFiZWw+PHVybHM+PC91cmxzPjxjdXN0
b20xPktHPC9jdXN0b20xPjxlbGVjdHJvbmljLXJlc291cmNlLW51bT5odHRwczovL2RvaS5vcmcv
MTAuMzM5MC92MzExMjM1MTwvZWxlY3Ryb25pYy1yZXNvdXJjZS1udW0+PC9yZWNvcmQ+PC9DaXRl
PjxDaXRlPjxBdXRob3I+Wmhhbmc8L0F1dGhvcj48WWVhcj4yMDAxPC9ZZWFyPjxSZWNOdW0+ODc3
MjwvUmVjTnVtPjxJRFRleHQ+MTY0MjY8L0lEVGV4dD48cmVjb3JkPjxyZWMtbnVtYmVyPjg3NzI8
L3JlYy1udW1iZXI+PGZvcmVpZ24ta2V5cz48a2V5IGFwcD0iRU4iIGRiLWlkPSI5MGF3d3QyNWJk
cHR3dGVlMjVkcHB4NWp3dmRkcDJzdHIwc3oiIHRpbWVzdGFtcD0iMTY1MjM5NzMwMCIgZ3VpZD0i
ZGI0MzcyOWYtMzgzZC00YzA1LTg2MjktNjIzYzUzOWQ4ZWNmIj44NzcyPC9rZXk+PC9mb3JlaWdu
LWtleXM+PHJlZi10eXBlIG5hbWU9IkpvdXJuYWwgQXJ0aWNsZXMiPjE3PC9yZWYtdHlwZT48Y29u
dHJpYnV0b3JzPjxhdXRob3JzPjxhdXRob3I+WmhhbmcsIFEuWS48L2F1dGhvcj48YXV0aG9yPkxp
LCBaLlEuPC9hdXRob3I+PGF1dGhvcj5HdWksIEouRi48L2F1dGhvcj48YXV0aG9yPk1hbywgSi48
L2F1dGhvcj48YXV0aG9yPkNoaW5jaGFyLCBWLkouPC9hdXRob3I+PGF1dGhvcj5YaWFvLCBGLjwv
YXV0aG9yPjwvYXV0aG9ycz48L2NvbnRyaWJ1dG9ycz48dGl0bGVzPjx0aXRsZT48c3R5bGUgZmFj
ZT0ibm9ybWFsIiBmb250PSJkZWZhdWx0IiBzaXplPSIxMDAlIj5DaGFyYWN0ZXJpemF0aW9uIG9m
IGFuIGlyaWRvdmlydXMgZnJvbSB0aGUgY3VsdHVyZWQgcGlnIGZyb2cgPC9zdHlsZT48c3R5bGUg
ZmFjZT0iaXRhbGljIiBmb250PSJkZWZhdWx0IiBzaXplPSIxMDAlIj5SYW5hIGdyeWxpbzwvc3R5
bGU+PHN0eWxlIGZhY2U9Im5vcm1hbCIgZm9udD0iZGVmYXVsdCIgc2l6ZT0iMTAwJSI+IHdpdGgg
bGV0aGFsIHN5bmRyb21lPC9zdHlsZT48L3RpdGxlPjxzZWNvbmRhcnktdGl0bGU+RGlzZWFzZXMg
b2YgQXF1YXRpYyBPcmdhbmlzbXM8L3NlY29uZGFyeS10aXRsZT48L3RpdGxlcz48cGVyaW9kaWNh
bD48ZnVsbC10aXRsZT5EaXNlYXNlcyBvZiBBcXVhdGljIE9yZ2FuaXNtczwvZnVsbC10aXRsZT48
L3BlcmlvZGljYWw+PHBhZ2VzPjI3LTM2PC9wYWdlcz48dm9sdW1lPjQ4PC92b2x1bWU+PG51bWJl
cj4xPC9udW1iZXI+PGtleXdvcmRzPjxrZXl3b3JkPkFjaWQ8L2tleXdvcmQ+PGtleXdvcmQ+QW1w
bGlmaWNhdGlvbjwva2V5d29yZD48a2V5d29yZD5BbmFseXNpczwva2V5d29yZD48a2V5d29yZD5D
YXBzaWQ8L2tleXdvcmQ+PGtleXdvcmQ+Q2Fwc2lkIHByb3RlaW48L2tleXdvcmQ+PGtleXdvcmQ+
Q2hhcmFjdGVyaXphdGlvbjwva2V5d29yZD48a2V5d29yZD5DdWx0dXJlczwva2V5d29yZD48a2V5
d29yZD5EaXNlYXNlPC9rZXl3b3JkPjxrZXl3b3JkPkROQTwva2V5d29yZD48a2V5d29yZD5FbGVj
dHJvbjwva2V5d29yZD48a2V5d29yZD5FbGVjdHJvbiBtaWNyb3Njb3B5PC9rZXl3b3JkPjxrZXl3
b3JkPkVsZWN0cm9waG9yZXNpczwva2V5d29yZD48a2V5d29yZD5FeHBlcmltZW50YWw8L2tleXdv
cmQ+PGtleXdvcmQ+RXhwZXJpbWVudGFsIGluZmVjdGlvbjwva2V5d29yZD48a2V5d29yZD5FeHBl
cmltZW50YWwgaW5mZWN0aW9uczwva2V5d29yZD48a2V5d29yZD5leHBlcmltZW50YWwtaW5mZWN0
aW9uPC9rZXl3b3JkPjxrZXl3b3JkPkV4cGVyaW1lbnRzPC9rZXl3b3JkPjxrZXl3b3JkPkZhbWls
eTwva2V5d29yZD48a2V5d29yZD5GcmFnbWVudHM8L2tleXdvcmQ+PGtleXdvcmQ+ZnJvZzwva2V5
d29yZD48a2V5d29yZD5Gcm9nczwva2V5d29yZD48a2V5d29yZD5GVjM8L2tleXdvcmQ+PGtleXdv
cmQ+R2VsIGVsZWN0cm9waG9yZXNpczwva2V5d29yZD48a2V5d29yZD5HZW5lczwva2V5d29yZD48
a2V5d29yZD5HZW51czwva2V5d29yZD48a2V5d29yZD5IaXN0b3BhdGhvbG9neTwva2V5d29yZD48
a2V5d29yZD5JbmZlY3Rpb248L2tleXdvcmQ+PGtleXdvcmQ+SW5mZWN0aW9uczwva2V5d29yZD48
a2V5d29yZD5Jcmlkb3ZpcmlkYWU8L2tleXdvcmQ+PGtleXdvcmQ+SXJpZG92aXJ1czwva2V5d29y
ZD48a2V5d29yZD5Jcmlkb3ZpcnVzZXM8L2tleXdvcmQ+PGtleXdvcmQ+SXNvbGF0ZTwva2V5d29y
ZD48a2V5d29yZD5Jc29sYXRlczwva2V5d29yZD48a2V5d29yZD5NYWpvciBjYXBzaWQgcHJvdGVp
bjwva2V5d29yZD48a2V5d29yZD5NQ1A8L2tleXdvcmQ+PGtleXdvcmQ+TWljcm9zY29weTwva2V5
d29yZD48a2V5d29yZD5OdWNsZWljIGFjaWQ8L2tleXdvcmQ+PGtleXdvcmQ+UGF0aG9sb2d5PC9r
ZXl3b3JkPjxrZXl3b3JkPlBDUjwva2V5d29yZD48a2V5d29yZD5QQ1IgYW1wbGlmaWNhdGlvbjwv
a2V5d29yZD48a2V5d29yZD5QaWc8L2tleXdvcmQ+PGtleXdvcmQ+UG9seXBlcHRpZGVzPC9rZXl3
b3JkPjxrZXl3b3JkPlByb3RlaW48L2tleXdvcmQ+PGtleXdvcmQ+UmFuYSBncnlsaW88L2tleXdv
cmQ+PGtleXdvcmQ+UmFuYSBncnlsaW8gwrcgSXJpZG92aXJ1cyDCtyBGVjMgwrcgUmFuYXZpcnVz
IMK3IFZpcmFsIGRpc2Vhc2U8L2tleXdvcmQ+PGtleXdvcmQ+UmFuYXZpcnVzPC9rZXl3b3JkPjxr
ZXl3b3JkPnJlc3RyaWN0aW9uIGZyYWdtZW50PC9rZXl3b3JkPjxrZXl3b3JkPlJHVjwva2V5d29y
ZD48a2V5d29yZD5TZXF1ZW5jZTwva2V5d29yZD48a2V5d29yZD5TZXF1ZW5jZSBhbmFseXNpczwv
a2V5d29yZD48a2V5d29yZD5zZXF1ZW5jZS1hbmFseXNpczwva2V5d29yZD48a2V5d29yZD5TZXJv
bG9naWNhbDwva2V5d29yZD48a2V5d29yZD5TcGVjaWVzPC9rZXl3b3JkPjxrZXl3b3JkPlN0cmFp
bjwva2V5d29yZD48a2V5d29yZD5TdHVkaWVzPC9rZXl3b3JkPjxrZXl3b3JkPlN0dWR5PC9rZXl3
b3JkPjxrZXl3b3JkPlN5bmRyb21lPC9rZXl3b3JkPjxrZXl3b3JkPlR5cGU8L2tleXdvcmQ+PGtl
eXdvcmQ+VmlyYWw8L2tleXdvcmQ+PGtleXdvcmQ+VmlydXM8L2tleXdvcmQ+PC9rZXl3b3Jkcz48
ZGF0ZXM+PHllYXI+MjAwMTwveWVhcj48L2RhdGVzPjxvcmlnLXB1Yj5cXEFDVDAwMUNMMDRGUzA3
XEJJT1NFQ1VSSVRZREFUQSRcRSBMaWJyYXJ5XEFuaW1hbCBDYXRhbG9ndWVcWjwvb3JpZy1wdWI+
PGxhYmVsPjE2NDI2PC9sYWJlbD48dXJscz48L3VybHM+PGN1c3RvbTE+YXF1YXRpY3MgZmluZmlz
aCBpcmlkb3ZpcnVzIHBvbGljeSByZXZpZXcgZ208L2N1c3RvbTE+PGVsZWN0cm9uaWMtcmVzb3Vy
Y2UtbnVtPmh0dHA6Ly93d3cuaW50LXJlcy5jb20vYWJzdHJhY3RzL2Rhby92NDgvbjEvcDI3LTM2
LzwvZWxlY3Ryb25pYy1yZXNvdXJjZS1udW0+PG1vZGlmaWVkLWRhdGU+MTA0ODk8L21vZGlmaWVk
LWRhdGU+PC9yZWNvcmQ+PC9DaXRlPjwvRW5kTm90ZT4A
</w:fldData>
        </w:fldChar>
      </w:r>
      <w:r w:rsidR="00295283">
        <w:instrText xml:space="preserve"> ADDIN EN.CITE.DATA </w:instrText>
      </w:r>
      <w:r w:rsidR="00295283">
        <w:fldChar w:fldCharType="end"/>
      </w:r>
      <w:r w:rsidR="00295283">
        <w:fldChar w:fldCharType="separate"/>
      </w:r>
      <w:r w:rsidR="00295283">
        <w:rPr>
          <w:noProof/>
        </w:rPr>
        <w:t>(Miller, Gray &amp; Storfer 2011; Miller et al. 2007; Une et al. 2009b; Zhang et al. 2001)</w:t>
      </w:r>
      <w:r w:rsidR="00295283">
        <w:fldChar w:fldCharType="end"/>
      </w:r>
      <w:r>
        <w:t>.</w:t>
      </w:r>
    </w:p>
    <w:p w14:paraId="6220CD28" w14:textId="77777777" w:rsidR="00015E42" w:rsidRDefault="00015E42" w:rsidP="00E038FF">
      <w:pPr>
        <w:pStyle w:val="Heading6"/>
      </w:pPr>
      <w:r>
        <w:t>Reptiles</w:t>
      </w:r>
    </w:p>
    <w:p w14:paraId="3345B874" w14:textId="1FF07703" w:rsidR="00E72C0A" w:rsidRDefault="00E72C0A" w:rsidP="00E72C0A">
      <w:r w:rsidRPr="00E72C0A">
        <w:t>In turtles and tortoises, haemorrhage and necrosis were detected in the kidney, liver, spleen, pancreas, oesophagus, oral and nasal cavity,</w:t>
      </w:r>
      <w:r>
        <w:rPr>
          <w:rStyle w:val="Emphasis"/>
        </w:rPr>
        <w:t xml:space="preserve"> </w:t>
      </w:r>
      <w:r>
        <w:t xml:space="preserve">bone marrow, trachea, </w:t>
      </w:r>
      <w:r w:rsidRPr="00DE3D90">
        <w:t xml:space="preserve">lungs and gastric tract </w:t>
      </w:r>
      <w:r w:rsidR="00295283">
        <w:fldChar w:fldCharType="begin">
          <w:fldData xml:space="preserve">PEVuZE5vdGU+PENpdGU+PEF1dGhvcj5NY0tlbnppZTwvQXV0aG9yPjxZZWFyPjIwMTk8L1llYXI+
PFJlY051bT40NjIxMzwvUmVjTnVtPjxJRFRleHQ+MjQ2ODE8L0lEVGV4dD48RGlzcGxheVRleHQ+
KENoZW4sIFpoZW5nICZhbXA7IEppYW5nIDE5OTk7IEpvaG5zb24gZXQgYWwuIDIwMDg7IE1jS2Vu
emllIGV0IGFsLiAyMDE5OyBQZWlmZmVyIGV0IGFsLiAyMDE5KTwvRGlzcGxheVRleHQ+PHJlY29y
ZD48cmVjLW51bWJlcj40NjIxMzwvcmVjLW51bWJlcj48Zm9yZWlnbi1rZXlzPjxrZXkgYXBwPSJF
TiIgZGItaWQ9IjkwYXd3dDI1YmRwdHd0ZWUyNWRwcHg1and2ZGRwMnN0cjBzeiIgdGltZXN0YW1w
PSIxNjU4ODk0MTUxIiBndWlkPSI1MGRiNzE2Ny1kZjJmLTQ5ZDYtYTQ2Mi1kMTYwMjY5MzFmNGIi
PjQ2MjEzPC9rZXk+PC9mb3JlaWduLWtleXM+PHJlZi10eXBlIG5hbWU9IkpvdXJuYWwgQXJ0aWNs
ZXMiPjE3PC9yZWYtdHlwZT48Y29udHJpYnV0b3JzPjxhdXRob3JzPjxhdXRob3I+TWNLZW56aWUs
IEMuTS48L2F1dGhvcj48YXV0aG9yPlBpY3phaywgTS5MLjwvYXV0aG9yPjxhdXRob3I+U255bWFu
LCBILk4uPC9hdXRob3I+PGF1dGhvcj5Kb3NlcGgsIFQuIEMuPC9hdXRob3I+PGF1dGhvcj5UaGVp
amluLCBDLjwvYXV0aG9yPjxhdXRob3I+Q2hvdy1GcmFzZXIsIFAuPC9hdXRob3I+PGF1dGhvcj5K
YXJkaW5lLCBDLk0uPC9hdXRob3I+PC9hdXRob3JzPjwvY29udHJpYnV0b3JzPjx0aXRsZXM+PHRp
dGxlPjxzdHlsZSBmYWNlPSJub3JtYWwiIGZvbnQ9ImRlZmF1bHQiIHNpemU9IjEwMCUiPkZpcnN0
IHJlcG9ydCBvZiByYW5hdmlydXMgbW9ydGFsaXR5IGluIGEgY29tbW9uIHNuYXBwaW5nIHR1cnRs
ZSA8L3N0eWxlPjxzdHlsZSBmYWNlPSJpdGFsaWMiIGZvbnQ9ImRlZmF1bHQiIHNpemU9IjEwMCUi
PkNoZWx5ZHJhIHNlcnBlbnRpbmE8L3N0eWxlPjwvdGl0bGU+PHNlY29uZGFyeS10aXRsZT5EaXNl
YXNlcyBvZiBBcXVhdGljIE9yZ2FuaXNtczwvc2Vjb25kYXJ5LXRpdGxlPjwvdGl0bGVzPjxwZXJp
b2RpY2FsPjxmdWxsLXRpdGxlPkRpc2Vhc2VzIG9mIEFxdWF0aWMgT3JnYW5pc21zPC9mdWxsLXRp
dGxlPjwvcGVyaW9kaWNhbD48cGFnZXM+MjIxLTIyNzwvcGFnZXM+PHZvbHVtZT4xMzI8L3ZvbHVt
ZT48a2V5d29yZHM+PGtleXdvcmQ+Q2hlbHlkcmEgc2VycGVudGluYTwva2V5d29yZD48a2V5d29y
ZD5GVjM8L2tleXdvcmQ+PGtleXdvcmQ+UmFuYXZpcnVzPC9rZXl3b3JkPjxrZXl3b3JkPlJlcHRp
bGU8L2tleXdvcmQ+PGtleXdvcmQ+U25hcHBpbmcgdHVydGxlPC9rZXl3b3JkPjwva2V5d29yZHM+
PGRhdGVzPjx5ZWFyPjIwMTk8L3llYXI+PC9kYXRlcz48b3JpZy1wdWI+XFxBQ1QwMDFDTDA0RlMw
N1xCSU9TRUNVUklUWURBVEEkXEUgTGlicmFyeVxBbmltYWwgQ2F0YWxvZ3VlXE1cTWNLZW56aWUg
ZXQgYWwgMjAxOSBFTjI0NjgxLnBkZjwvb3JpZy1wdWI+PGxhYmVsPjI0NjgxPC9sYWJlbD48dXJs
cz48L3VybHM+PGN1c3RvbTE+c3R1cmdlb25fQk08L2N1c3RvbTE+PGVsZWN0cm9uaWMtcmVzb3Vy
Y2UtbnVtPmh0dHBzOi8vZG9pLm9yZy8xMC4zMzU0L2RhbzAzMzI0PC9lbGVjdHJvbmljLXJlc291
cmNlLW51bT48L3JlY29yZD48L0NpdGU+PENpdGU+PEF1dGhvcj5QZWlmZmVyPC9BdXRob3I+PFll
YXI+MjAxOTwvWWVhcj48UmVjTnVtPjQ2MTY3PC9SZWNOdW0+PElEVGV4dD4yNDYzNjwvSURUZXh0
PjxyZWNvcmQ+PHJlYy1udW1iZXI+NDYxNjc8L3JlYy1udW1iZXI+PGZvcmVpZ24ta2V5cz48a2V5
IGFwcD0iRU4iIGRiLWlkPSI5MGF3d3QyNWJkcHR3dGVlMjVkcHB4NWp3dmRkcDJzdHIwc3oiIHRp
bWVzdGFtcD0iMTY1ODg5NDE0OCIgZ3VpZD0iMjY2MDFmYWEtYzVhZS00NzYzLWE3OTUtZmUyZjYw
OTY1ZjRmIj40NjE2Nzwva2V5PjwvZm9yZWlnbi1rZXlzPjxyZWYtdHlwZSBuYW1lPSJKb3VybmFs
IEFydGljbGVzIj4xNzwvcmVmLXR5cGU+PGNvbnRyaWJ1dG9ycz48YXV0aG9ycz48YXV0aG9yPlBl
aWZmZXIsIEwuQi48L2F1dGhvcj48YXV0aG9yPkRTYW5kZXIsIFMuPC9hdXRob3I+PGF1dGhvcj5H
YWJyaWVsc29uLCBLLjwvYXV0aG9yPjxhdXRob3I+UGVzc2llciwgQS5QLjwvYXV0aG9yPjxhdXRo
b3I+QWxsZW5kZXIsIE0uQy48L2F1dGhvcj48YXV0aG9yPldhbHR6ZWssIFQuPC9hdXRob3I+PGF1
dGhvcj5TdWJyYW1hbmlhbSwgSy48L2F1dGhvcj48YXV0aG9yPlN0aWx3ZWxsLCBOLjwvYXV0aG9y
PjxhdXRob3I+QWRhbW92aWN6LCBMLjwvYXV0aG9yPjxhdXRob3I+QnJvbnNvbiwgRS48L2F1dGhv
cj48YXV0aG9yPk1hbmd1cywgTC5NLjwvYXV0aG9yPjwvYXV0aG9ycz48L2NvbnRyaWJ1dG9ycz48
dGl0bGVzPjx0aXRsZT48c3R5bGUgZmFjZT0ibm9ybWFsIiBmb250PSJkZWZhdWx0IiBzaXplPSIx
MDAlIj5GYXRhbCByYW5hdmlydXMgaW5mZWN0aW9uIGluIGEgZ3JvdXAgb2Ygem9vLWhvdXNlZCBt
ZWxsZXLigJlzIGNoYW1lbGVvbnMgKDwvc3R5bGU+PHN0eWxlIGZhY2U9Iml0YWxpYyIgZm9udD0i
ZGVmYXVsdCIgc2l6ZT0iMTAwJSI+VHJpb2Nlcm9zIG1lbGxlcmkpPC9zdHlsZT48L3RpdGxlPjxz
ZWNvbmRhcnktdGl0bGU+Sm91cm5hbCBvZiBab28gYW5kIFdpbGRsaWZlIE1lZGljaW5lPC9zZWNv
bmRhcnktdGl0bGU+PC90aXRsZXM+PHBlcmlvZGljYWw+PGZ1bGwtdGl0bGU+Sm91cm5hbCBvZiBa
b28gYW5kIFdpbGRsaWZlIE1lZGljaW5lPC9mdWxsLXRpdGxlPjwvcGVyaW9kaWNhbD48cGFnZXM+
Njk2LTcwNTwvcGFnZXM+PHZvbHVtZT41MDwvdm9sdW1lPjxudW1iZXI+MzwvbnVtYmVyPjxkYXRl
cz48eWVhcj4yMDE5PC95ZWFyPjwvZGF0ZXM+PG9yaWctcHViPlxcQUNUMDAxQ0wwNEZTMDdcQklP
U0VDVVJJVFlEQVRBJFxFIExpYnJhcnlcQW5pbWFsIENhdGFsb2d1ZVxQXFBlaWZmZXIgZXQgYWwg
MjAxOSBFTjI0NjM2LnBkZjwvb3JpZy1wdWI+PGxhYmVsPjI0NjM2PC9sYWJlbD48dXJscz48L3Vy
bHM+PGN1c3RvbTE+c3R1cmdlb25fQk08L2N1c3RvbTE+PGVsZWN0cm9uaWMtcmVzb3VyY2UtbnVt
Pmh0dHBzOi8vZG9pLm9yZy8xMC4xNjM4LzIwMTgtMDA0NDwvZWxlY3Ryb25pYy1yZXNvdXJjZS1u
dW0+PC9yZWNvcmQ+PC9DaXRlPjxDaXRlPjxBdXRob3I+Sm9obnNvbjwvQXV0aG9yPjxZZWFyPjIw
MDg8L1llYXI+PFJlY051bT4xMzYyMTwvUmVjTnVtPjxJRFRleHQ+NzUxNzwvSURUZXh0PjxyZWNv
cmQ+PHJlYy1udW1iZXI+MTM2MjE8L3JlYy1udW1iZXI+PGZvcmVpZ24ta2V5cz48a2V5IGFwcD0i
RU4iIGRiLWlkPSI5MGF3d3QyNWJkcHR3dGVlMjVkcHB4NWp3dmRkcDJzdHIwc3oiIHRpbWVzdGFt
cD0iMTY1MjM5Nzc4MyIgZ3VpZD0iNmIzNmI0YjEtMDAxOS00NDAzLWJlYzItYWI3NGFkNjlkZTk4
Ij4xMzYyMTwva2V5PjwvZm9yZWlnbi1rZXlzPjxyZWYtdHlwZSBuYW1lPSJKb3VybmFsIEFydGlj
bGVzIj4xNzwvcmVmLXR5cGU+PGNvbnRyaWJ1dG9ycz48YXV0aG9ycz48YXV0aG9yPkpvaG5zb24s
IEEuSi48L2F1dGhvcj48YXV0aG9yPlBlc3NpZXIsIEEuUC48L2F1dGhvcj48YXV0aG9yPldlbGxl
aGFuLCBKLkYuWC48L2F1dGhvcj48YXV0aG9yPkNoaWxkcmVzcywgQS48L2F1dGhvcj48YXV0aG9y
Pk5vcnRvbiwgVC5NLjwvYXV0aG9yPjxhdXRob3I+U3RlZG1hbiwgTi5MLjwvYXV0aG9yPjxhdXRo
b3I+Qmxvb20sIEQuQy48L2F1dGhvcj48YXV0aG9yPkJlbHplciwgVy48L2F1dGhvcj48YXV0aG9y
PlRpdHVzLCBWLlIuPC9hdXRob3I+PGF1dGhvcj5XYWduZXIsIFIuPC9hdXRob3I+PGF1dGhvcj5C
cm9va3MsIEouVy48L2F1dGhvcj48YXV0aG9yPlNwcmF0dCwgSi48L2F1dGhvcj48YXV0aG9yPkph
Y29ic29uLCBFLlIuPC9hdXRob3I+PC9hdXRob3JzPjwvY29udHJpYnV0b3JzPjx0aXRsZXM+PHRp
dGxlPlJhbmF2aXJ1cyBpbmZlY3Rpb24gb2YgZnJlZS1yYW5naW5nIGFuZCBjYXB0aXZlIGJveCB0
dXJ0bGVzIGFuZCB0b3J0b2lzZXMgaW4gdGhlIFVuaXRlZCBTdGF0ZXM8L3RpdGxlPjxzZWNvbmRh
cnktdGl0bGU+Sm91cm5hbCBvZiBXaWxkbGlmZSBEaXNlYXNlczwvc2Vjb25kYXJ5LXRpdGxlPjwv
dGl0bGVzPjxwZXJpb2RpY2FsPjxmdWxsLXRpdGxlPkpvdXJuYWwgb2YgV2lsZGxpZmUgRGlzZWFz
ZXM8L2Z1bGwtdGl0bGU+PC9wZXJpb2RpY2FsPjxwYWdlcz44NTEtODYzPC9wYWdlcz48dm9sdW1l
PjQ0PC92b2x1bWU+PG51bWJlcj40PC9udW1iZXI+PGtleXdvcmRzPjxrZXl3b3JkPkFic3RyYWN0
PC9rZXl3b3JkPjxrZXl3b3JkPkFmZmVjdGVkPC9rZXl3b3JkPjxrZXl3b3JkPkFtcGhpYmlhbnM8
L2tleXdvcmQ+PGtleXdvcmQ+QW5pbWFsPC9rZXl3b3JkPjxrZXl3b3JkPkFuaW1hbHM8L2tleXdv
cmQ+PGtleXdvcmQ+YXJ0aWNsZTwva2V5d29yZD48a2V5d29yZD5Bc3NvY2lhdGVkPC9rZXl3b3Jk
PjxrZXl3b3JkPkNhcHNpZDwva2V5d29yZD48a2V5d29yZD5DYXBzaWQgcHJvdGVpbjwva2V5d29y
ZD48a2V5d29yZD5DYXNlPC9rZXl3b3JkPjxrZXl3b3JkPkRpZ2VzdGlvbjwva2V5d29yZD48a2V5
d29yZD5EaXNlYXNlPC9rZXl3b3JkPjxrZXl3b3JkPkROQTwva2V5d29yZD48a2V5d29yZD5FYXN0
ZXJuPC9rZXl3b3JkPjxrZXl3b3JkPkVhc3Rlcm4gYm94IHR1cnRsZTwva2V5d29yZD48a2V5d29y
ZD5GaXNoPC9rZXl3b3JkPjxrZXl3b3JkPkZsb3JpZGE8L2tleXdvcmQ+PGtleXdvcmQ+ZnJvZzwv
a2V5d29yZD48a2V5d29yZD5Gcm9nIHZpcnVzIDM8L2tleXdvcmQ+PGtleXdvcmQ+RlYzPC9rZXl3
b3JkPjxrZXl3b3JkPkdlbm9taWM8L2tleXdvcmQ+PGtleXdvcmQ+R2Vub21pYyBETkE8L2tleXdv
cmQ+PGtleXdvcmQ+R2VudXM8L2tleXdvcmQ+PGtleXdvcmQ+R2VvcmdpYTwva2V5d29yZD48a2V5
d29yZD5Ib3N0PC9rZXl3b3JkPjxrZXl3b3JkPkluZmVjdGlvbjwva2V5d29yZD48a2V5d29yZD5J
bmZlY3Rpb25zPC9rZXl3b3JkPjxrZXl3b3JkPklyaWRvdmlydXNlczwva2V5d29yZD48a2V5d29y
ZD5Jc29sYXRlPC9rZXl3b3JkPjxrZXl3b3JkPklzb2xhdGVzPC9rZXl3b3JkPjxrZXl3b3JkPkxl
b3BhcmQ8L2tleXdvcmQ+PGtleXdvcmQ+TGVzaW9uczwva2V5d29yZD48a2V5d29yZD5Mb2NhdGlv
bjwva2V5d29yZD48a2V5d29yZD5NYWpvciBjYXBzaWQgcHJvdGVpbjwva2V5d29yZD48a2V5d29y
ZD5NYXRlcmlhbDwva2V5d29yZD48a2V5d29yZD5NQ1A8L2tleXdvcmQ+PGtleXdvcmQ+TW9sZWN1
bGFyPC9rZXl3b3JkPjxrZXl3b3JkPk1vcnRhbGl0aWVzPC9rZXl3b3JkPjxrZXl3b3JkPk1vcnRh
bGl0eTwva2V5d29yZD48a2V5d29yZD5OZXcgWW9yazwva2V5d29yZD48a2V5d29yZD5QZW5uc3ls
dmFuaWE8L2tleXdvcmQ+PGtleXdvcmQ+UHJvZmlsZXM8L2tleXdvcmQ+PGtleXdvcmQ+UHJvdGVp
bjwva2V5d29yZD48a2V5d29yZD5SYW5hdmlydXM8L2tleXdvcmQ+PGtleXdvcmQ+UmVwb3J0PC9r
ZXl3b3JkPjxrZXl3b3JkPlJlcG9ydHM8L2tleXdvcmQ+PGtleXdvcmQ+UmVwdGlsZTwva2V5d29y
ZD48a2V5d29yZD5SZXB0aWxlczwva2V5d29yZD48a2V5d29yZD5SZXNlcnZvaXI8L2tleXdvcmQ+
PGtleXdvcmQ+UmVzZXJ2b2lyIGhvc3Q8L2tleXdvcmQ+PGtleXdvcmQ+U3BlY2llczwva2V5d29y
ZD48a2V5d29yZD5zdGF0ZTwva2V5d29yZD48a2V5d29yZD5TdGF0ZXM8L2tleXdvcmQ+PGtleXdv
cmQ+U3RvbWF0aXRpczwva2V5d29yZD48a2V5d29yZD5TdXNjZXB0aWJsZTwva2V5d29yZD48a2V5
d29yZD5UZXJyYXBlbmUgY2Fyb2xpbmEgY2Fyb2xpbmE8L2tleXdvcmQ+PGtleXdvcmQ+VGV4YXM8
L2tleXdvcmQ+PGtleXdvcmQ+VGlzc3VlPC9rZXl3b3JkPjxrZXl3b3JkPlRpc3N1ZXM8L2tleXdv
cmQ+PGtleXdvcmQ+VHVydGxlPC9rZXl3b3JkPjxrZXl3b3JkPlR1cnRsZXM8L2tleXdvcmQ+PGtl
eXdvcmQ+VW5pdGVkIFN0YXRlczwva2V5d29yZD48a2V5d29yZD5VU0E8L2tleXdvcmQ+PGtleXdv
cmQ+VmFzY3VsaXRpczwva2V5d29yZD48a2V5d29yZD5WaXJ1czwva2V5d29yZD48a2V5d29yZD5W
aXJ1c2VzPC9rZXl3b3JkPjxrZXl3b3JkPldlaWdodDwva2V5d29yZD48L2tleXdvcmRzPjxkYXRl
cz48eWVhcj4yMDA4PC95ZWFyPjxwdWItZGF0ZXM+PGRhdGU+MjggQXByaWwgMjAyMzwvZGF0ZT48
L3B1Yi1kYXRlcz48L2RhdGVzPjxvcmlnLXB1Yj5cXEFDVDAwMUNMMDRGUzA3XEJJT1NFQ1VSSVRZ
REFUQSRcRSBMaWJyYXJ5XEFuaW1hbCBDYXRhbG9ndWVcSjwvb3JpZy1wdWI+PGxhYmVsPjc1MTc8
L2xhYmVsPjx1cmxzPjwvdXJscz48Y3VzdG9tMT5hcXVhdGljcyBnbTwvY3VzdG9tMT48ZWxlY3Ry
b25pYy1yZXNvdXJjZS1udW0+aHR0cHM6Ly9kb2kub3JnLzEwLjc1ODkvMDA5MC0zNTU4LTQ0LjQu
ODUxPC9lbGVjdHJvbmljLXJlc291cmNlLW51bT48bW9kaWZpZWQtZGF0ZT43MzIxOTwvbW9kaWZp
ZWQtZGF0ZT48L3JlY29yZD48L0NpdGU+PENpdGU+PEF1dGhvcj5DaGVuPC9BdXRob3I+PFllYXI+
MTk5OTwvWWVhcj48UmVjTnVtPjY5Njg8L1JlY051bT48SURUZXh0PjMwNjE8L0lEVGV4dD48cmVj
b3JkPjxyZWMtbnVtYmVyPjY5Njg8L3JlYy1udW1iZXI+PGZvcmVpZ24ta2V5cz48a2V5IGFwcD0i
RU4iIGRiLWlkPSI5MGF3d3QyNWJkcHR3dGVlMjVkcHB4NWp3dmRkcDJzdHIwc3oiIHRpbWVzdGFt
cD0iMTY1MjM5NzE1MiIgZ3VpZD0iZTRjZjk5NTUtZjBjZC00Nzc3LTkxYzQtYjEyYjgyYTRiZGVm
Ij42OTY4PC9rZXk+PC9mb3JlaWduLWtleXM+PHJlZi10eXBlIG5hbWU9IkpvdXJuYWwgQXJ0aWNs
ZXMiPjE3PC9yZWYtdHlwZT48Y29udHJpYnV0b3JzPjxhdXRob3JzPjxhdXRob3I+Q2hlbixaLVg8
L2F1dGhvcj48YXV0aG9yPlpoZW5nLEotQzwvYXV0aG9yPjxhdXRob3I+SmlhbmcsWS1MPC9hdXRo
b3I+PC9hdXRob3JzPjwvY29udHJpYnV0b3JzPjx0aXRsZXM+PHRpdGxlPkEgbmV3IGlyaWRvdmly
dXMgaXNvbGF0ZWQgZnJvbSBzb2Z0LXNoZWxsZWQgdHVydGxlPC90aXRsZT48c2Vjb25kYXJ5LXRp
dGxlPlZpcnVzIFJlc2VhcmNoPC9zZWNvbmRhcnktdGl0bGU+PC90aXRsZXM+PHBlcmlvZGljYWw+
PGZ1bGwtdGl0bGU+VmlydXMgUmVzZWFyY2g8L2Z1bGwtdGl0bGU+PC9wZXJpb2RpY2FsPjxwYWdl
cz4xNDctMTUxPC9wYWdlcz48dm9sdW1lPjYzPC92b2x1bWU+PG51bWJlcj4xLTI8L251bWJlcj48
a2V5d29yZHM+PGtleXdvcmQ+QWNpZDwva2V5d29yZD48a2V5d29yZD5BbGthbGluZTwva2V5d29y
ZD48a2V5d29yZD5DZWxsPC9rZXl3b3JkPjxrZXl3b3JkPkNoaW5hPC9rZXl3b3JkPjxrZXl3b3Jk
PkNobG9yb2Zvcm08L2tleXdvcmQ+PGtleXdvcmQ+Q29uZGl0aW9uczwva2V5d29yZD48a2V5d29y
ZD5DdWx0dXJlPC9rZXl3b3JkPjxrZXl3b3JkPkN5dG9wYXRob2dlbmljPC9rZXl3b3JkPjxrZXl3
b3JkPkN5dG9wYXRob2dlbmljIGVmZmVjdDwva2V5d29yZD48a2V5d29yZD5DeXRvcGxhc208L2tl
eXdvcmQ+PGtleXdvcmQ+RGlhbWV0ZXI8L2tleXdvcmQ+PGtleXdvcmQ+RGlzZWFzZTwva2V5d29y
ZD48a2V5d29yZD5ETkE8L2tleXdvcmQ+PGtleXdvcmQ+RWZmZWN0PC9rZXl3b3JkPjxrZXl3b3Jk
PkVsZWN0cm9uPC9rZXl3b3JkPjxrZXl3b3JkPkVsZWN0cm9uIG1pY3Jvc2NvcHk8L2tleXdvcmQ+
PGtleXdvcmQ+R2Vub21lPC9rZXl3b3JkPjxrZXl3b3JkPkhlYXRpbmc8L2tleXdvcmQ+PGtleXdv
cmQ+SW5mZWN0aW9uPC9rZXl3b3JkPjxrZXl3b3JkPklyaWRvdmlydXM8L2tleXdvcmQ+PGtleXdv
cmQ+TWljcm9zY29weTwva2V5d29yZD48a2V5d29yZD5OZWNrPC9rZXl3b3JkPjxrZXl3b3JkPk9i
c2VydmF0aW9uPC9rZXl3b3JkPjxrZXl3b3JkPlBhcnRpY2xlczwva2V5d29yZD48a2V5d29yZD5Q
YXRob2dlbjwva2V5d29yZD48a2V5d29yZD5wSDwva2V5d29yZD48a2V5d29yZD5SZWQgbmVjayBk
aXNlYXNlPC9rZXl3b3JkPjxrZXl3b3JkPlJlcGxpY2F0aW9uPC9rZXl3b3JkPjxrZXl3b3JkPlNv
ZnQtc2hlbGxlZCB0dXJ0bGUgKFRyaW9ueXggc2luZW5zaXMpPC9rZXl3b3JkPjxrZXl3b3JkPlRl
c3Q8L2tleXdvcmQ+PGtleXdvcmQ+VGVzdHM8L2tleXdvcmQ+PGtleXdvcmQ+VHJlYXRtZW50PC9r
ZXl3b3JkPjxrZXl3b3JkPlR1cnRsZTwva2V5d29yZD48a2V5d29yZD5UdXJ0bGVzPC9rZXl3b3Jk
PjxrZXl3b3JkPlZpcmFsPC9rZXl3b3JkPjxrZXl3b3JkPnZpcmFsIHBhcnRpY2xlPC9rZXl3b3Jk
PjxrZXl3b3JkPlZpcmFsIHBhcnRpY2xlczwva2V5d29yZD48a2V5d29yZD5WaXJhbCByZXBsaWNh
dGlvbjwva2V5d29yZD48a2V5d29yZD52aXJ1bGVudDwva2V5d29yZD48a2V5d29yZD5WaXJ1czwv
a2V5d29yZD48L2tleXdvcmRzPjxkYXRlcz48eWVhcj4xOTk5PC95ZWFyPjwvZGF0ZXM+PG9yaWct
cHViPjxzdHlsZSBmYWNlPSJ1bmRlcmxpbmUiIGZvbnQ9ImRlZmF1bHQiIHNpemU9IjEwMCUiPlxc
QUNUMDAxQ0wwNEZTMDdcQklPU0VDVVJJVFlEQVRBJFxFIExpYnJhcnlcQW5pbWFsIENhdGFsb2d1
ZVxDPC9zdHlsZT48L29yaWctcHViPjxsYWJlbD4zMDYxPC9sYWJlbD48dXJscz48L3VybHM+PGN1
c3RvbTE+YXF1YXRpY3MgZ208L2N1c3RvbTE+PGVsZWN0cm9uaWMtcmVzb3VyY2UtbnVtPmh0dHA6
Ly93d3cuc2NpZW5jZWRpcmVjdC5jb20vc2NpZW5jZS9hcnRpY2xlL0I2VDMyLTNYOVlSRzEtTi8y
L2VkODc3ZjgzOWE3M2IzNzRhMTAxMzgxZDY5YjYwY2E0PC9lbGVjdHJvbmljLXJlc291cmNlLW51
bT48bW9kaWZpZWQtZGF0ZT43MzA0MDwvbW9kaWZpZWQtZGF0ZT48L3JlY29yZD48L0NpdGU+PC9F
bmROb3RlPn==
</w:fldData>
        </w:fldChar>
      </w:r>
      <w:r w:rsidR="00295283">
        <w:instrText xml:space="preserve"> ADDIN EN.CITE </w:instrText>
      </w:r>
      <w:r w:rsidR="00295283">
        <w:fldChar w:fldCharType="begin">
          <w:fldData xml:space="preserve">PEVuZE5vdGU+PENpdGU+PEF1dGhvcj5NY0tlbnppZTwvQXV0aG9yPjxZZWFyPjIwMTk8L1llYXI+
PFJlY051bT40NjIxMzwvUmVjTnVtPjxJRFRleHQ+MjQ2ODE8L0lEVGV4dD48RGlzcGxheVRleHQ+
KENoZW4sIFpoZW5nICZhbXA7IEppYW5nIDE5OTk7IEpvaG5zb24gZXQgYWwuIDIwMDg7IE1jS2Vu
emllIGV0IGFsLiAyMDE5OyBQZWlmZmVyIGV0IGFsLiAyMDE5KTwvRGlzcGxheVRleHQ+PHJlY29y
ZD48cmVjLW51bWJlcj40NjIxMzwvcmVjLW51bWJlcj48Zm9yZWlnbi1rZXlzPjxrZXkgYXBwPSJF
TiIgZGItaWQ9IjkwYXd3dDI1YmRwdHd0ZWUyNWRwcHg1and2ZGRwMnN0cjBzeiIgdGltZXN0YW1w
PSIxNjU4ODk0MTUxIiBndWlkPSI1MGRiNzE2Ny1kZjJmLTQ5ZDYtYTQ2Mi1kMTYwMjY5MzFmNGIi
PjQ2MjEzPC9rZXk+PC9mb3JlaWduLWtleXM+PHJlZi10eXBlIG5hbWU9IkpvdXJuYWwgQXJ0aWNs
ZXMiPjE3PC9yZWYtdHlwZT48Y29udHJpYnV0b3JzPjxhdXRob3JzPjxhdXRob3I+TWNLZW56aWUs
IEMuTS48L2F1dGhvcj48YXV0aG9yPlBpY3phaywgTS5MLjwvYXV0aG9yPjxhdXRob3I+U255bWFu
LCBILk4uPC9hdXRob3I+PGF1dGhvcj5Kb3NlcGgsIFQuIEMuPC9hdXRob3I+PGF1dGhvcj5UaGVp
amluLCBDLjwvYXV0aG9yPjxhdXRob3I+Q2hvdy1GcmFzZXIsIFAuPC9hdXRob3I+PGF1dGhvcj5K
YXJkaW5lLCBDLk0uPC9hdXRob3I+PC9hdXRob3JzPjwvY29udHJpYnV0b3JzPjx0aXRsZXM+PHRp
dGxlPjxzdHlsZSBmYWNlPSJub3JtYWwiIGZvbnQ9ImRlZmF1bHQiIHNpemU9IjEwMCUiPkZpcnN0
IHJlcG9ydCBvZiByYW5hdmlydXMgbW9ydGFsaXR5IGluIGEgY29tbW9uIHNuYXBwaW5nIHR1cnRs
ZSA8L3N0eWxlPjxzdHlsZSBmYWNlPSJpdGFsaWMiIGZvbnQ9ImRlZmF1bHQiIHNpemU9IjEwMCUi
PkNoZWx5ZHJhIHNlcnBlbnRpbmE8L3N0eWxlPjwvdGl0bGU+PHNlY29uZGFyeS10aXRsZT5EaXNl
YXNlcyBvZiBBcXVhdGljIE9yZ2FuaXNtczwvc2Vjb25kYXJ5LXRpdGxlPjwvdGl0bGVzPjxwZXJp
b2RpY2FsPjxmdWxsLXRpdGxlPkRpc2Vhc2VzIG9mIEFxdWF0aWMgT3JnYW5pc21zPC9mdWxsLXRp
dGxlPjwvcGVyaW9kaWNhbD48cGFnZXM+MjIxLTIyNzwvcGFnZXM+PHZvbHVtZT4xMzI8L3ZvbHVt
ZT48a2V5d29yZHM+PGtleXdvcmQ+Q2hlbHlkcmEgc2VycGVudGluYTwva2V5d29yZD48a2V5d29y
ZD5GVjM8L2tleXdvcmQ+PGtleXdvcmQ+UmFuYXZpcnVzPC9rZXl3b3JkPjxrZXl3b3JkPlJlcHRp
bGU8L2tleXdvcmQ+PGtleXdvcmQ+U25hcHBpbmcgdHVydGxlPC9rZXl3b3JkPjwva2V5d29yZHM+
PGRhdGVzPjx5ZWFyPjIwMTk8L3llYXI+PC9kYXRlcz48b3JpZy1wdWI+XFxBQ1QwMDFDTDA0RlMw
N1xCSU9TRUNVUklUWURBVEEkXEUgTGlicmFyeVxBbmltYWwgQ2F0YWxvZ3VlXE1cTWNLZW56aWUg
ZXQgYWwgMjAxOSBFTjI0NjgxLnBkZjwvb3JpZy1wdWI+PGxhYmVsPjI0NjgxPC9sYWJlbD48dXJs
cz48L3VybHM+PGN1c3RvbTE+c3R1cmdlb25fQk08L2N1c3RvbTE+PGVsZWN0cm9uaWMtcmVzb3Vy
Y2UtbnVtPmh0dHBzOi8vZG9pLm9yZy8xMC4zMzU0L2RhbzAzMzI0PC9lbGVjdHJvbmljLXJlc291
cmNlLW51bT48L3JlY29yZD48L0NpdGU+PENpdGU+PEF1dGhvcj5QZWlmZmVyPC9BdXRob3I+PFll
YXI+MjAxOTwvWWVhcj48UmVjTnVtPjQ2MTY3PC9SZWNOdW0+PElEVGV4dD4yNDYzNjwvSURUZXh0
PjxyZWNvcmQ+PHJlYy1udW1iZXI+NDYxNjc8L3JlYy1udW1iZXI+PGZvcmVpZ24ta2V5cz48a2V5
IGFwcD0iRU4iIGRiLWlkPSI5MGF3d3QyNWJkcHR3dGVlMjVkcHB4NWp3dmRkcDJzdHIwc3oiIHRp
bWVzdGFtcD0iMTY1ODg5NDE0OCIgZ3VpZD0iMjY2MDFmYWEtYzVhZS00NzYzLWE3OTUtZmUyZjYw
OTY1ZjRmIj40NjE2Nzwva2V5PjwvZm9yZWlnbi1rZXlzPjxyZWYtdHlwZSBuYW1lPSJKb3VybmFs
IEFydGljbGVzIj4xNzwvcmVmLXR5cGU+PGNvbnRyaWJ1dG9ycz48YXV0aG9ycz48YXV0aG9yPlBl
aWZmZXIsIEwuQi48L2F1dGhvcj48YXV0aG9yPkRTYW5kZXIsIFMuPC9hdXRob3I+PGF1dGhvcj5H
YWJyaWVsc29uLCBLLjwvYXV0aG9yPjxhdXRob3I+UGVzc2llciwgQS5QLjwvYXV0aG9yPjxhdXRo
b3I+QWxsZW5kZXIsIE0uQy48L2F1dGhvcj48YXV0aG9yPldhbHR6ZWssIFQuPC9hdXRob3I+PGF1
dGhvcj5TdWJyYW1hbmlhbSwgSy48L2F1dGhvcj48YXV0aG9yPlN0aWx3ZWxsLCBOLjwvYXV0aG9y
PjxhdXRob3I+QWRhbW92aWN6LCBMLjwvYXV0aG9yPjxhdXRob3I+QnJvbnNvbiwgRS48L2F1dGhv
cj48YXV0aG9yPk1hbmd1cywgTC5NLjwvYXV0aG9yPjwvYXV0aG9ycz48L2NvbnRyaWJ1dG9ycz48
dGl0bGVzPjx0aXRsZT48c3R5bGUgZmFjZT0ibm9ybWFsIiBmb250PSJkZWZhdWx0IiBzaXplPSIx
MDAlIj5GYXRhbCByYW5hdmlydXMgaW5mZWN0aW9uIGluIGEgZ3JvdXAgb2Ygem9vLWhvdXNlZCBt
ZWxsZXLigJlzIGNoYW1lbGVvbnMgKDwvc3R5bGU+PHN0eWxlIGZhY2U9Iml0YWxpYyIgZm9udD0i
ZGVmYXVsdCIgc2l6ZT0iMTAwJSI+VHJpb2Nlcm9zIG1lbGxlcmkpPC9zdHlsZT48L3RpdGxlPjxz
ZWNvbmRhcnktdGl0bGU+Sm91cm5hbCBvZiBab28gYW5kIFdpbGRsaWZlIE1lZGljaW5lPC9zZWNv
bmRhcnktdGl0bGU+PC90aXRsZXM+PHBlcmlvZGljYWw+PGZ1bGwtdGl0bGU+Sm91cm5hbCBvZiBa
b28gYW5kIFdpbGRsaWZlIE1lZGljaW5lPC9mdWxsLXRpdGxlPjwvcGVyaW9kaWNhbD48cGFnZXM+
Njk2LTcwNTwvcGFnZXM+PHZvbHVtZT41MDwvdm9sdW1lPjxudW1iZXI+MzwvbnVtYmVyPjxkYXRl
cz48eWVhcj4yMDE5PC95ZWFyPjwvZGF0ZXM+PG9yaWctcHViPlxcQUNUMDAxQ0wwNEZTMDdcQklP
U0VDVVJJVFlEQVRBJFxFIExpYnJhcnlcQW5pbWFsIENhdGFsb2d1ZVxQXFBlaWZmZXIgZXQgYWwg
MjAxOSBFTjI0NjM2LnBkZjwvb3JpZy1wdWI+PGxhYmVsPjI0NjM2PC9sYWJlbD48dXJscz48L3Vy
bHM+PGN1c3RvbTE+c3R1cmdlb25fQk08L2N1c3RvbTE+PGVsZWN0cm9uaWMtcmVzb3VyY2UtbnVt
Pmh0dHBzOi8vZG9pLm9yZy8xMC4xNjM4LzIwMTgtMDA0NDwvZWxlY3Ryb25pYy1yZXNvdXJjZS1u
dW0+PC9yZWNvcmQ+PC9DaXRlPjxDaXRlPjxBdXRob3I+Sm9obnNvbjwvQXV0aG9yPjxZZWFyPjIw
MDg8L1llYXI+PFJlY051bT4xMzYyMTwvUmVjTnVtPjxJRFRleHQ+NzUxNzwvSURUZXh0PjxyZWNv
cmQ+PHJlYy1udW1iZXI+MTM2MjE8L3JlYy1udW1iZXI+PGZvcmVpZ24ta2V5cz48a2V5IGFwcD0i
RU4iIGRiLWlkPSI5MGF3d3QyNWJkcHR3dGVlMjVkcHB4NWp3dmRkcDJzdHIwc3oiIHRpbWVzdGFt
cD0iMTY1MjM5Nzc4MyIgZ3VpZD0iNmIzNmI0YjEtMDAxOS00NDAzLWJlYzItYWI3NGFkNjlkZTk4
Ij4xMzYyMTwva2V5PjwvZm9yZWlnbi1rZXlzPjxyZWYtdHlwZSBuYW1lPSJKb3VybmFsIEFydGlj
bGVzIj4xNzwvcmVmLXR5cGU+PGNvbnRyaWJ1dG9ycz48YXV0aG9ycz48YXV0aG9yPkpvaG5zb24s
IEEuSi48L2F1dGhvcj48YXV0aG9yPlBlc3NpZXIsIEEuUC48L2F1dGhvcj48YXV0aG9yPldlbGxl
aGFuLCBKLkYuWC48L2F1dGhvcj48YXV0aG9yPkNoaWxkcmVzcywgQS48L2F1dGhvcj48YXV0aG9y
Pk5vcnRvbiwgVC5NLjwvYXV0aG9yPjxhdXRob3I+U3RlZG1hbiwgTi5MLjwvYXV0aG9yPjxhdXRo
b3I+Qmxvb20sIEQuQy48L2F1dGhvcj48YXV0aG9yPkJlbHplciwgVy48L2F1dGhvcj48YXV0aG9y
PlRpdHVzLCBWLlIuPC9hdXRob3I+PGF1dGhvcj5XYWduZXIsIFIuPC9hdXRob3I+PGF1dGhvcj5C
cm9va3MsIEouVy48L2F1dGhvcj48YXV0aG9yPlNwcmF0dCwgSi48L2F1dGhvcj48YXV0aG9yPkph
Y29ic29uLCBFLlIuPC9hdXRob3I+PC9hdXRob3JzPjwvY29udHJpYnV0b3JzPjx0aXRsZXM+PHRp
dGxlPlJhbmF2aXJ1cyBpbmZlY3Rpb24gb2YgZnJlZS1yYW5naW5nIGFuZCBjYXB0aXZlIGJveCB0
dXJ0bGVzIGFuZCB0b3J0b2lzZXMgaW4gdGhlIFVuaXRlZCBTdGF0ZXM8L3RpdGxlPjxzZWNvbmRh
cnktdGl0bGU+Sm91cm5hbCBvZiBXaWxkbGlmZSBEaXNlYXNlczwvc2Vjb25kYXJ5LXRpdGxlPjwv
dGl0bGVzPjxwZXJpb2RpY2FsPjxmdWxsLXRpdGxlPkpvdXJuYWwgb2YgV2lsZGxpZmUgRGlzZWFz
ZXM8L2Z1bGwtdGl0bGU+PC9wZXJpb2RpY2FsPjxwYWdlcz44NTEtODYzPC9wYWdlcz48dm9sdW1l
PjQ0PC92b2x1bWU+PG51bWJlcj40PC9udW1iZXI+PGtleXdvcmRzPjxrZXl3b3JkPkFic3RyYWN0
PC9rZXl3b3JkPjxrZXl3b3JkPkFmZmVjdGVkPC9rZXl3b3JkPjxrZXl3b3JkPkFtcGhpYmlhbnM8
L2tleXdvcmQ+PGtleXdvcmQ+QW5pbWFsPC9rZXl3b3JkPjxrZXl3b3JkPkFuaW1hbHM8L2tleXdv
cmQ+PGtleXdvcmQ+YXJ0aWNsZTwva2V5d29yZD48a2V5d29yZD5Bc3NvY2lhdGVkPC9rZXl3b3Jk
PjxrZXl3b3JkPkNhcHNpZDwva2V5d29yZD48a2V5d29yZD5DYXBzaWQgcHJvdGVpbjwva2V5d29y
ZD48a2V5d29yZD5DYXNlPC9rZXl3b3JkPjxrZXl3b3JkPkRpZ2VzdGlvbjwva2V5d29yZD48a2V5
d29yZD5EaXNlYXNlPC9rZXl3b3JkPjxrZXl3b3JkPkROQTwva2V5d29yZD48a2V5d29yZD5FYXN0
ZXJuPC9rZXl3b3JkPjxrZXl3b3JkPkVhc3Rlcm4gYm94IHR1cnRsZTwva2V5d29yZD48a2V5d29y
ZD5GaXNoPC9rZXl3b3JkPjxrZXl3b3JkPkZsb3JpZGE8L2tleXdvcmQ+PGtleXdvcmQ+ZnJvZzwv
a2V5d29yZD48a2V5d29yZD5Gcm9nIHZpcnVzIDM8L2tleXdvcmQ+PGtleXdvcmQ+RlYzPC9rZXl3
b3JkPjxrZXl3b3JkPkdlbm9taWM8L2tleXdvcmQ+PGtleXdvcmQ+R2Vub21pYyBETkE8L2tleXdv
cmQ+PGtleXdvcmQ+R2VudXM8L2tleXdvcmQ+PGtleXdvcmQ+R2VvcmdpYTwva2V5d29yZD48a2V5
d29yZD5Ib3N0PC9rZXl3b3JkPjxrZXl3b3JkPkluZmVjdGlvbjwva2V5d29yZD48a2V5d29yZD5J
bmZlY3Rpb25zPC9rZXl3b3JkPjxrZXl3b3JkPklyaWRvdmlydXNlczwva2V5d29yZD48a2V5d29y
ZD5Jc29sYXRlPC9rZXl3b3JkPjxrZXl3b3JkPklzb2xhdGVzPC9rZXl3b3JkPjxrZXl3b3JkPkxl
b3BhcmQ8L2tleXdvcmQ+PGtleXdvcmQ+TGVzaW9uczwva2V5d29yZD48a2V5d29yZD5Mb2NhdGlv
bjwva2V5d29yZD48a2V5d29yZD5NYWpvciBjYXBzaWQgcHJvdGVpbjwva2V5d29yZD48a2V5d29y
ZD5NYXRlcmlhbDwva2V5d29yZD48a2V5d29yZD5NQ1A8L2tleXdvcmQ+PGtleXdvcmQ+TW9sZWN1
bGFyPC9rZXl3b3JkPjxrZXl3b3JkPk1vcnRhbGl0aWVzPC9rZXl3b3JkPjxrZXl3b3JkPk1vcnRh
bGl0eTwva2V5d29yZD48a2V5d29yZD5OZXcgWW9yazwva2V5d29yZD48a2V5d29yZD5QZW5uc3ls
dmFuaWE8L2tleXdvcmQ+PGtleXdvcmQ+UHJvZmlsZXM8L2tleXdvcmQ+PGtleXdvcmQ+UHJvdGVp
bjwva2V5d29yZD48a2V5d29yZD5SYW5hdmlydXM8L2tleXdvcmQ+PGtleXdvcmQ+UmVwb3J0PC9r
ZXl3b3JkPjxrZXl3b3JkPlJlcG9ydHM8L2tleXdvcmQ+PGtleXdvcmQ+UmVwdGlsZTwva2V5d29y
ZD48a2V5d29yZD5SZXB0aWxlczwva2V5d29yZD48a2V5d29yZD5SZXNlcnZvaXI8L2tleXdvcmQ+
PGtleXdvcmQ+UmVzZXJ2b2lyIGhvc3Q8L2tleXdvcmQ+PGtleXdvcmQ+U3BlY2llczwva2V5d29y
ZD48a2V5d29yZD5zdGF0ZTwva2V5d29yZD48a2V5d29yZD5TdGF0ZXM8L2tleXdvcmQ+PGtleXdv
cmQ+U3RvbWF0aXRpczwva2V5d29yZD48a2V5d29yZD5TdXNjZXB0aWJsZTwva2V5d29yZD48a2V5
d29yZD5UZXJyYXBlbmUgY2Fyb2xpbmEgY2Fyb2xpbmE8L2tleXdvcmQ+PGtleXdvcmQ+VGV4YXM8
L2tleXdvcmQ+PGtleXdvcmQ+VGlzc3VlPC9rZXl3b3JkPjxrZXl3b3JkPlRpc3N1ZXM8L2tleXdv
cmQ+PGtleXdvcmQ+VHVydGxlPC9rZXl3b3JkPjxrZXl3b3JkPlR1cnRsZXM8L2tleXdvcmQ+PGtl
eXdvcmQ+VW5pdGVkIFN0YXRlczwva2V5d29yZD48a2V5d29yZD5VU0E8L2tleXdvcmQ+PGtleXdv
cmQ+VmFzY3VsaXRpczwva2V5d29yZD48a2V5d29yZD5WaXJ1czwva2V5d29yZD48a2V5d29yZD5W
aXJ1c2VzPC9rZXl3b3JkPjxrZXl3b3JkPldlaWdodDwva2V5d29yZD48L2tleXdvcmRzPjxkYXRl
cz48eWVhcj4yMDA4PC95ZWFyPjxwdWItZGF0ZXM+PGRhdGU+MjggQXByaWwgMjAyMzwvZGF0ZT48
L3B1Yi1kYXRlcz48L2RhdGVzPjxvcmlnLXB1Yj5cXEFDVDAwMUNMMDRGUzA3XEJJT1NFQ1VSSVRZ
REFUQSRcRSBMaWJyYXJ5XEFuaW1hbCBDYXRhbG9ndWVcSjwvb3JpZy1wdWI+PGxhYmVsPjc1MTc8
L2xhYmVsPjx1cmxzPjwvdXJscz48Y3VzdG9tMT5hcXVhdGljcyBnbTwvY3VzdG9tMT48ZWxlY3Ry
b25pYy1yZXNvdXJjZS1udW0+aHR0cHM6Ly9kb2kub3JnLzEwLjc1ODkvMDA5MC0zNTU4LTQ0LjQu
ODUxPC9lbGVjdHJvbmljLXJlc291cmNlLW51bT48bW9kaWZpZWQtZGF0ZT43MzIxOTwvbW9kaWZp
ZWQtZGF0ZT48L3JlY29yZD48L0NpdGU+PENpdGU+PEF1dGhvcj5DaGVuPC9BdXRob3I+PFllYXI+
MTk5OTwvWWVhcj48UmVjTnVtPjY5Njg8L1JlY051bT48SURUZXh0PjMwNjE8L0lEVGV4dD48cmVj
b3JkPjxyZWMtbnVtYmVyPjY5Njg8L3JlYy1udW1iZXI+PGZvcmVpZ24ta2V5cz48a2V5IGFwcD0i
RU4iIGRiLWlkPSI5MGF3d3QyNWJkcHR3dGVlMjVkcHB4NWp3dmRkcDJzdHIwc3oiIHRpbWVzdGFt
cD0iMTY1MjM5NzE1MiIgZ3VpZD0iZTRjZjk5NTUtZjBjZC00Nzc3LTkxYzQtYjEyYjgyYTRiZGVm
Ij42OTY4PC9rZXk+PC9mb3JlaWduLWtleXM+PHJlZi10eXBlIG5hbWU9IkpvdXJuYWwgQXJ0aWNs
ZXMiPjE3PC9yZWYtdHlwZT48Y29udHJpYnV0b3JzPjxhdXRob3JzPjxhdXRob3I+Q2hlbixaLVg8
L2F1dGhvcj48YXV0aG9yPlpoZW5nLEotQzwvYXV0aG9yPjxhdXRob3I+SmlhbmcsWS1MPC9hdXRo
b3I+PC9hdXRob3JzPjwvY29udHJpYnV0b3JzPjx0aXRsZXM+PHRpdGxlPkEgbmV3IGlyaWRvdmly
dXMgaXNvbGF0ZWQgZnJvbSBzb2Z0LXNoZWxsZWQgdHVydGxlPC90aXRsZT48c2Vjb25kYXJ5LXRp
dGxlPlZpcnVzIFJlc2VhcmNoPC9zZWNvbmRhcnktdGl0bGU+PC90aXRsZXM+PHBlcmlvZGljYWw+
PGZ1bGwtdGl0bGU+VmlydXMgUmVzZWFyY2g8L2Z1bGwtdGl0bGU+PC9wZXJpb2RpY2FsPjxwYWdl
cz4xNDctMTUxPC9wYWdlcz48dm9sdW1lPjYzPC92b2x1bWU+PG51bWJlcj4xLTI8L251bWJlcj48
a2V5d29yZHM+PGtleXdvcmQ+QWNpZDwva2V5d29yZD48a2V5d29yZD5BbGthbGluZTwva2V5d29y
ZD48a2V5d29yZD5DZWxsPC9rZXl3b3JkPjxrZXl3b3JkPkNoaW5hPC9rZXl3b3JkPjxrZXl3b3Jk
PkNobG9yb2Zvcm08L2tleXdvcmQ+PGtleXdvcmQ+Q29uZGl0aW9uczwva2V5d29yZD48a2V5d29y
ZD5DdWx0dXJlPC9rZXl3b3JkPjxrZXl3b3JkPkN5dG9wYXRob2dlbmljPC9rZXl3b3JkPjxrZXl3
b3JkPkN5dG9wYXRob2dlbmljIGVmZmVjdDwva2V5d29yZD48a2V5d29yZD5DeXRvcGxhc208L2tl
eXdvcmQ+PGtleXdvcmQ+RGlhbWV0ZXI8L2tleXdvcmQ+PGtleXdvcmQ+RGlzZWFzZTwva2V5d29y
ZD48a2V5d29yZD5ETkE8L2tleXdvcmQ+PGtleXdvcmQ+RWZmZWN0PC9rZXl3b3JkPjxrZXl3b3Jk
PkVsZWN0cm9uPC9rZXl3b3JkPjxrZXl3b3JkPkVsZWN0cm9uIG1pY3Jvc2NvcHk8L2tleXdvcmQ+
PGtleXdvcmQ+R2Vub21lPC9rZXl3b3JkPjxrZXl3b3JkPkhlYXRpbmc8L2tleXdvcmQ+PGtleXdv
cmQ+SW5mZWN0aW9uPC9rZXl3b3JkPjxrZXl3b3JkPklyaWRvdmlydXM8L2tleXdvcmQ+PGtleXdv
cmQ+TWljcm9zY29weTwva2V5d29yZD48a2V5d29yZD5OZWNrPC9rZXl3b3JkPjxrZXl3b3JkPk9i
c2VydmF0aW9uPC9rZXl3b3JkPjxrZXl3b3JkPlBhcnRpY2xlczwva2V5d29yZD48a2V5d29yZD5Q
YXRob2dlbjwva2V5d29yZD48a2V5d29yZD5wSDwva2V5d29yZD48a2V5d29yZD5SZWQgbmVjayBk
aXNlYXNlPC9rZXl3b3JkPjxrZXl3b3JkPlJlcGxpY2F0aW9uPC9rZXl3b3JkPjxrZXl3b3JkPlNv
ZnQtc2hlbGxlZCB0dXJ0bGUgKFRyaW9ueXggc2luZW5zaXMpPC9rZXl3b3JkPjxrZXl3b3JkPlRl
c3Q8L2tleXdvcmQ+PGtleXdvcmQ+VGVzdHM8L2tleXdvcmQ+PGtleXdvcmQ+VHJlYXRtZW50PC9r
ZXl3b3JkPjxrZXl3b3JkPlR1cnRsZTwva2V5d29yZD48a2V5d29yZD5UdXJ0bGVzPC9rZXl3b3Jk
PjxrZXl3b3JkPlZpcmFsPC9rZXl3b3JkPjxrZXl3b3JkPnZpcmFsIHBhcnRpY2xlPC9rZXl3b3Jk
PjxrZXl3b3JkPlZpcmFsIHBhcnRpY2xlczwva2V5d29yZD48a2V5d29yZD5WaXJhbCByZXBsaWNh
dGlvbjwva2V5d29yZD48a2V5d29yZD52aXJ1bGVudDwva2V5d29yZD48a2V5d29yZD5WaXJ1czwv
a2V5d29yZD48L2tleXdvcmRzPjxkYXRlcz48eWVhcj4xOTk5PC95ZWFyPjwvZGF0ZXM+PG9yaWct
cHViPjxzdHlsZSBmYWNlPSJ1bmRlcmxpbmUiIGZvbnQ9ImRlZmF1bHQiIHNpemU9IjEwMCUiPlxc
QUNUMDAxQ0wwNEZTMDdcQklPU0VDVVJJVFlEQVRBJFxFIExpYnJhcnlcQW5pbWFsIENhdGFsb2d1
ZVxDPC9zdHlsZT48L29yaWctcHViPjxsYWJlbD4zMDYxPC9sYWJlbD48dXJscz48L3VybHM+PGN1
c3RvbTE+YXF1YXRpY3MgZ208L2N1c3RvbTE+PGVsZWN0cm9uaWMtcmVzb3VyY2UtbnVtPmh0dHA6
Ly93d3cuc2NpZW5jZWRpcmVjdC5jb20vc2NpZW5jZS9hcnRpY2xlL0I2VDMyLTNYOVlSRzEtTi8y
L2VkODc3ZjgzOWE3M2IzNzRhMTAxMzgxZDY5YjYwY2E0PC9lbGVjdHJvbmljLXJlc291cmNlLW51
bT48bW9kaWZpZWQtZGF0ZT43MzA0MDwvbW9kaWZpZWQtZGF0ZT48L3JlY29yZD48L0NpdGU+PC9F
bmROb3RlPn==
</w:fldData>
        </w:fldChar>
      </w:r>
      <w:r w:rsidR="00295283">
        <w:instrText xml:space="preserve"> ADDIN EN.CITE.DATA </w:instrText>
      </w:r>
      <w:r w:rsidR="00295283">
        <w:fldChar w:fldCharType="end"/>
      </w:r>
      <w:r w:rsidR="00295283">
        <w:fldChar w:fldCharType="separate"/>
      </w:r>
      <w:r w:rsidR="00295283">
        <w:rPr>
          <w:noProof/>
        </w:rPr>
        <w:t>(Chen, Zheng &amp; Jiang 1999; Johnson et al. 2008; McKenzie et al. 2019; Peiffer et al. 2019)</w:t>
      </w:r>
      <w:r w:rsidR="00295283">
        <w:fldChar w:fldCharType="end"/>
      </w:r>
      <w:r w:rsidRPr="00DE3D90">
        <w:t>. Multisystemic fibrinoid vasculitis, myositis, enlarged spleen, pale liver, empty gut, oedema</w:t>
      </w:r>
      <w:r>
        <w:t xml:space="preserve"> of the gastrointestinal tract and petechiae of the tongue and kidneys are also observed </w:t>
      </w:r>
      <w:r w:rsidR="00295283">
        <w:fldChar w:fldCharType="begin">
          <w:fldData xml:space="preserve">PEVuZE5vdGU+PENpdGU+PEF1dGhvcj5NY0tlbnppZTwvQXV0aG9yPjxZZWFyPjIwMTk8L1llYXI+
PFJlY051bT40NjIxMzwvUmVjTnVtPjxJRFRleHQ+MjQ2ODE8L0lEVGV4dD48RGlzcGxheVRleHQ+
KEFsbGVuZGVyIGV0IGFsLiAyMDEzYjsgSm9obnNvbiwgUGVzc2llciAmYW1wOyBKYWNvYnNvbiAy
MDA3OyBKb2huc29uIGV0IGFsLiAyMDA4OyBNY0tlbnppZSBldCBhbC4gMjAxOTsgUGVpZmZlciBl
dCBhbC4gMjAxOSk8L0Rpc3BsYXlUZXh0PjxyZWNvcmQ+PHJlYy1udW1iZXI+NDYyMTM8L3JlYy1u
dW1iZXI+PGZvcmVpZ24ta2V5cz48a2V5IGFwcD0iRU4iIGRiLWlkPSI5MGF3d3QyNWJkcHR3dGVl
MjVkcHB4NWp3dmRkcDJzdHIwc3oiIHRpbWVzdGFtcD0iMTY1ODg5NDE1MSIgZ3VpZD0iNTBkYjcx
NjctZGYyZi00OWQ2LWE0NjItZDE2MDI2OTMxZjRiIj40NjIxMzwva2V5PjwvZm9yZWlnbi1rZXlz
PjxyZWYtdHlwZSBuYW1lPSJKb3VybmFsIEFydGljbGVzIj4xNzwvcmVmLXR5cGU+PGNvbnRyaWJ1
dG9ycz48YXV0aG9ycz48YXV0aG9yPk1jS2VuemllLCBDLk0uPC9hdXRob3I+PGF1dGhvcj5QaWN6
YWssIE0uTC48L2F1dGhvcj48YXV0aG9yPlNueW1hbiwgSC5OLjwvYXV0aG9yPjxhdXRob3I+Sm9z
ZXBoLCBULiBDLjwvYXV0aG9yPjxhdXRob3I+VGhlaWppbiwgQy48L2F1dGhvcj48YXV0aG9yPkNo
b3ctRnJhc2VyLCBQLjwvYXV0aG9yPjxhdXRob3I+SmFyZGluZSwgQy5NLjwvYXV0aG9yPjwvYXV0
aG9ycz48L2NvbnRyaWJ1dG9ycz48dGl0bGVzPjx0aXRsZT48c3R5bGUgZmFjZT0ibm9ybWFsIiBm
b250PSJkZWZhdWx0IiBzaXplPSIxMDAlIj5GaXJzdCByZXBvcnQgb2YgcmFuYXZpcnVzIG1vcnRh
bGl0eSBpbiBhIGNvbW1vbiBzbmFwcGluZyB0dXJ0bGUgPC9zdHlsZT48c3R5bGUgZmFjZT0iaXRh
bGljIiBmb250PSJkZWZhdWx0IiBzaXplPSIxMDAlIj5DaGVseWRyYSBzZXJwZW50aW5hPC9zdHls
ZT48L3RpdGxlPjxzZWNvbmRhcnktdGl0bGU+RGlzZWFzZXMgb2YgQXF1YXRpYyBPcmdhbmlzbXM8
L3NlY29uZGFyeS10aXRsZT48L3RpdGxlcz48cGVyaW9kaWNhbD48ZnVsbC10aXRsZT5EaXNlYXNl
cyBvZiBBcXVhdGljIE9yZ2FuaXNtczwvZnVsbC10aXRsZT48L3BlcmlvZGljYWw+PHBhZ2VzPjIy
MS0yMjc8L3BhZ2VzPjx2b2x1bWU+MTMyPC92b2x1bWU+PGtleXdvcmRzPjxrZXl3b3JkPkNoZWx5
ZHJhIHNlcnBlbnRpbmE8L2tleXdvcmQ+PGtleXdvcmQ+RlYzPC9rZXl3b3JkPjxrZXl3b3JkPlJh
bmF2aXJ1czwva2V5d29yZD48a2V5d29yZD5SZXB0aWxlPC9rZXl3b3JkPjxrZXl3b3JkPlNuYXBw
aW5nIHR1cnRsZTwva2V5d29yZD48L2tleXdvcmRzPjxkYXRlcz48eWVhcj4yMDE5PC95ZWFyPjwv
ZGF0ZXM+PG9yaWctcHViPlxcQUNUMDAxQ0wwNEZTMDdcQklPU0VDVVJJVFlEQVRBJFxFIExpYnJh
cnlcQW5pbWFsIENhdGFsb2d1ZVxNXE1jS2VuemllIGV0IGFsIDIwMTkgRU4yNDY4MS5wZGY8L29y
aWctcHViPjxsYWJlbD4yNDY4MTwvbGFiZWw+PHVybHM+PC91cmxzPjxjdXN0b20xPnN0dXJnZW9u
X0JNPC9jdXN0b20xPjxlbGVjdHJvbmljLXJlc291cmNlLW51bT5odHRwczovL2RvaS5vcmcvMTAu
MzM1NC9kYW8wMzMyNDwvZWxlY3Ryb25pYy1yZXNvdXJjZS1udW0+PC9yZWNvcmQ+PC9DaXRlPjxD
aXRlPjxBdXRob3I+UGVpZmZlcjwvQXV0aG9yPjxZZWFyPjIwMTk8L1llYXI+PFJlY051bT40NjE2
NzwvUmVjTnVtPjxJRFRleHQ+MjQ2MzY8L0lEVGV4dD48cmVjb3JkPjxyZWMtbnVtYmVyPjQ2MTY3
PC9yZWMtbnVtYmVyPjxmb3JlaWduLWtleXM+PGtleSBhcHA9IkVOIiBkYi1pZD0iOTBhd3d0MjVi
ZHB0d3RlZTI1ZHBweDVqd3ZkZHAyc3RyMHN6IiB0aW1lc3RhbXA9IjE2NTg4OTQxNDgiIGd1aWQ9
IjI2NjAxZmFhLWM1YWUtNDc2My1hNzk1LWZlMmY2MDk2NWY0ZiI+NDYxNjc8L2tleT48L2ZvcmVp
Z24ta2V5cz48cmVmLXR5cGUgbmFtZT0iSm91cm5hbCBBcnRpY2xlcyI+MTc8L3JlZi10eXBlPjxj
b250cmlidXRvcnM+PGF1dGhvcnM+PGF1dGhvcj5QZWlmZmVyLCBMLkIuPC9hdXRob3I+PGF1dGhv
cj5EU2FuZGVyLCBTLjwvYXV0aG9yPjxhdXRob3I+R2FicmllbHNvbiwgSy48L2F1dGhvcj48YXV0
aG9yPlBlc3NpZXIsIEEuUC48L2F1dGhvcj48YXV0aG9yPkFsbGVuZGVyLCBNLkMuPC9hdXRob3I+
PGF1dGhvcj5XYWx0emVrLCBULjwvYXV0aG9yPjxhdXRob3I+U3VicmFtYW5pYW0sIEsuPC9hdXRo
b3I+PGF1dGhvcj5TdGlsd2VsbCwgTi48L2F1dGhvcj48YXV0aG9yPkFkYW1vdmljeiwgTC48L2F1
dGhvcj48YXV0aG9yPkJyb25zb24sIEUuPC9hdXRob3I+PGF1dGhvcj5NYW5ndXMsIEwuTS48L2F1
dGhvcj48L2F1dGhvcnM+PC9jb250cmlidXRvcnM+PHRpdGxlcz48dGl0bGU+PHN0eWxlIGZhY2U9
Im5vcm1hbCIgZm9udD0iZGVmYXVsdCIgc2l6ZT0iMTAwJSI+RmF0YWwgcmFuYXZpcnVzIGluZmVj
dGlvbiBpbiBhIGdyb3VwIG9mIHpvby1ob3VzZWQgbWVsbGVy4oCZcyBjaGFtZWxlb25zICg8L3N0
eWxlPjxzdHlsZSBmYWNlPSJpdGFsaWMiIGZvbnQ9ImRlZmF1bHQiIHNpemU9IjEwMCUiPlRyaW9j
ZXJvcyBtZWxsZXJpKTwvc3R5bGU+PC90aXRsZT48c2Vjb25kYXJ5LXRpdGxlPkpvdXJuYWwgb2Yg
Wm9vIGFuZCBXaWxkbGlmZSBNZWRpY2luZTwvc2Vjb25kYXJ5LXRpdGxlPjwvdGl0bGVzPjxwZXJp
b2RpY2FsPjxmdWxsLXRpdGxlPkpvdXJuYWwgb2YgWm9vIGFuZCBXaWxkbGlmZSBNZWRpY2luZTwv
ZnVsbC10aXRsZT48L3BlcmlvZGljYWw+PHBhZ2VzPjY5Ni03MDU8L3BhZ2VzPjx2b2x1bWU+NTA8
L3ZvbHVtZT48bnVtYmVyPjM8L251bWJlcj48ZGF0ZXM+PHllYXI+MjAxOTwveWVhcj48L2RhdGVz
PjxvcmlnLXB1Yj5cXEFDVDAwMUNMMDRGUzA3XEJJT1NFQ1VSSVRZREFUQSRcRSBMaWJyYXJ5XEFu
aW1hbCBDYXRhbG9ndWVcUFxQZWlmZmVyIGV0IGFsIDIwMTkgRU4yNDYzNi5wZGY8L29yaWctcHVi
PjxsYWJlbD4yNDYzNjwvbGFiZWw+PHVybHM+PC91cmxzPjxjdXN0b20xPnN0dXJnZW9uX0JNPC9j
dXN0b20xPjxlbGVjdHJvbmljLXJlc291cmNlLW51bT5odHRwczovL2RvaS5vcmcvMTAuMTYzOC8y
MDE4LTAwNDQ8L2VsZWN0cm9uaWMtcmVzb3VyY2UtbnVtPjwvcmVjb3JkPjwvQ2l0ZT48Q2l0ZT48
QXV0aG9yPkpvaG5zb248L0F1dGhvcj48WWVhcj4yMDA3PC9ZZWFyPjxSZWNOdW0+MTI3NTg8L1Jl
Y051bT48SURUZXh0Pjc1MTY8L0lEVGV4dD48cmVjb3JkPjxyZWMtbnVtYmVyPjEyNzU4PC9yZWMt
bnVtYmVyPjxmb3JlaWduLWtleXM+PGtleSBhcHA9IkVOIiBkYi1pZD0iOTBhd3d0MjViZHB0d3Rl
ZTI1ZHBweDVqd3ZkZHAyc3RyMHN6IiB0aW1lc3RhbXA9IjE2NTIzOTc2ODAiIGd1aWQ9ImRiZjI2
YTllLTJkMmItNDZhZi04OGY2LTEyOTgyMGJkMDg5YyI+MTI3NTg8L2tleT48L2ZvcmVpZ24ta2V5
cz48cmVmLXR5cGUgbmFtZT0iSm91cm5hbCBBcnRpY2xlcyI+MTc8L3JlZi10eXBlPjxjb250cmli
dXRvcnM+PGF1dGhvcnM+PGF1dGhvcj5Kb2huc29uLCBBLkouPC9hdXRob3I+PGF1dGhvcj5QZXNz
aWVyLCBBLlAuPC9hdXRob3I+PGF1dGhvcj5KYWNvYnNvbiwgRS5SLjwvYXV0aG9yPjwvYXV0aG9y
cz48L2NvbnRyaWJ1dG9ycz48dGl0bGVzPjx0aXRsZT48c3R5bGUgZmFjZT0ibm9ybWFsIiBmb250
PSJkZWZhdWx0IiBzaXplPSIxMDAlIj5FeHBlcmltZW50YWwgdHJhbnNtaXNzaW9uIGFuZCBpbmR1
Y3Rpb24gb2YgcmFuYXZpcmFsIGRpc2Vhc2UgaW4gd2VzdGVybiBvcm5hdGUgYm94IHR1cnRsZXMg
KDwvc3R5bGU+PHN0eWxlIGZhY2U9Iml0YWxpYyIgZm9udD0iZGVmYXVsdCIgc2l6ZT0iMTAwJSI+
VGVycmFwZW5lIG9ybmF0YSBvcm5hdGE8L3N0eWxlPjxzdHlsZSBmYWNlPSJub3JtYWwiIGZvbnQ9
ImRlZmF1bHQiIHNpemU9IjEwMCUiPikgYW5kIHJlZC1lYXJlZCBzbGlkZXJzICg8L3N0eWxlPjxz
dHlsZSBmYWNlPSJpdGFsaWMiIGZvbnQ9ImRlZmF1bHQiIHNpemU9IjEwMCUiPlRyYWNoZW15cyBz
Y3JpcHRhIGVsZWdhbnM8L3N0eWxlPjxzdHlsZSBmYWNlPSJub3JtYWwiIGZvbnQ9ImRlZmF1bHQi
IHNpemU9IjEwMCUiPik8L3N0eWxlPjwvdGl0bGU+PHNlY29uZGFyeS10aXRsZT5WZXRlcmluYXJ5
IFBhdGhvbG9neTwvc2Vjb25kYXJ5LXRpdGxlPjwvdGl0bGVzPjxwZXJpb2RpY2FsPjxmdWxsLXRp
dGxlPlZldGVyaW5hcnkgUGF0aG9sb2d5PC9mdWxsLXRpdGxlPjwvcGVyaW9kaWNhbD48cGFnZXM+
Mjg1LTI5NzwvcGFnZXM+PHZvbHVtZT40NDwvdm9sdW1lPjxudW1iZXI+MzwvbnVtYmVyPjxrZXl3
b3Jkcz48a2V5d29yZD5DYXBpbGxhcmllczwva2V5d29yZD48a2V5d29yZD5DYXBzaWQ8L2tleXdv
cmQ+PGtleXdvcmQ+Q2Fwc2lkIHByb3RlaW48L2tleXdvcmQ+PGtleXdvcmQ+Q2VsbDwva2V5d29y
ZD48a2V5d29yZD5DbGluaWNhbDwva2V5d29yZD48a2V5d29yZD5DbGluaWNhbCBzaWduPC9rZXl3
b3JkPjxrZXl3b3JkPkNsaW5pY2FsIHNpZ25zPC9rZXl3b3JkPjxrZXl3b3JkPkNvbmp1bmN0aXZp
dGlzPC9rZXl3b3JkPjxrZXl3b3JkPkN1bHR1cmU8L2tleXdvcmQ+PGtleXdvcmQ+RGlzY2hhcmdl
PC9rZXl3b3JkPjxrZXl3b3JkPkRpc2Vhc2U8L2tleXdvcmQ+PGtleXdvcmQ+RE5BPC9rZXl3b3Jk
PjxrZXl3b3JkPkROQS1TRVFVRU5DRTwva2V5d29yZD48a2V5d29yZD5Eb3NlPC9rZXl3b3JkPjxr
ZXl3b3JkPkVsZWN0cm9uPC9rZXl3b3JkPjxrZXl3b3JkPkVsZWN0cm9uIG1pY3Jvc2NvcHk8L2tl
eXdvcmQ+PGtleXdvcmQ+RXhwZXJpbWVudGFsPC9rZXl3b3JkPjxrZXl3b3JkPkV4cGVyaW1lbnRh
bCB0cmFuc21pc3Npb248L2tleXdvcmQ+PGtleXdvcmQ+RmlicmluPC9rZXl3b3JkPjxrZXl3b3Jk
Pkdyb3VwPC9rZXl3b3JkPjxrZXl3b3JkPkdyb3Vwczwva2V5d29yZD48a2V5d29yZD5JbmR1Y3Rp
b248L2tleXdvcmQ+PGtleXdvcmQ+SW5vY3VsYXRlZDwva2V5d29yZD48a2V5d29yZD5Jbm9jdWx1
bTwva2V5d29yZD48a2V5d29yZD5LaWRuZXk8L2tleXdvcmQ+PGtleXdvcmQ+S29jaCZhcG9zO3Mg
cG9zdHVsYXRlczwva2V5d29yZD48a2V5d29yZD5MZXNpb25zPC9rZXl3b3JkPjxrZXl3b3JkPkxl
dGhhcmd5PC9rZXl3b3JkPjxrZXl3b3JkPkxvY2F0aW9uPC9rZXl3b3JkPjxrZXl3b3JkPk1ham9y
IGNhcHNpZCBwcm90ZWluPC9rZXl3b3JkPjxrZXl3b3JkPk1pY3Jvc2NvcHk8L2tleXdvcmQ+PGtl
eXdvcmQ+TmVjcm9zaXM8L2tleXdvcmQ+PGtleXdvcmQ+T2N1bGFyPC9rZXl3b3JkPjxrZXl3b3Jk
Pk9yYWw8L2tleXdvcmQ+PGtleXdvcmQ+T3V0Y29tZTwva2V5d29yZD48a2V5d29yZD5wbGFxdWVz
PC9rZXl3b3JkPjxrZXl3b3JkPlBvbHltZXJhc2U8L2tleXdvcmQ+PGtleXdvcmQ+UG9seW1lcmFz
ZSBjaGFpbiByZWFjdGlvbjwva2V5d29yZD48a2V5d29yZD5Qb2x5bWVyYXNlIGNoYWluIHJlYWN0
aW9uIChQQ1IpPC9rZXl3b3JkPjxrZXl3b3JkPlByb3RlaW48L2tleXdvcmQ+PGtleXdvcmQ+UmFu
YXZpcnVzPC9rZXl3b3JkPjxrZXl3b3JkPlJlYWN0aW9uPC9rZXl3b3JkPjxrZXl3b3JkPlJlbGF0
aW9uc2hpcDwva2V5d29yZD48a2V5d29yZD5TZXF1ZW5jZTwva2V5d29yZD48a2V5d29yZD5TZXF1
ZW5jZXM8L2tleXdvcmQ+PGtleXdvcmQ+U2lnbjwva2V5d29yZD48a2V5d29yZD5TaWduczwva2V5
d29yZD48a2V5d29yZD5TcGxlZW48L2tleXdvcmQ+PGtleXdvcmQ+U3R1ZGllczwva2V5d29yZD48
a2V5d29yZD5TdHVkeTwva2V5d29yZD48a2V5d29yZD5UQ0lENTA8L2tleXdvcmQ+PGtleXdvcmQ+
VGlzc3VlPC9rZXl3b3JkPjxrZXl3b3JkPlRpc3N1ZSBjdWx0dXJlPC9rZXl3b3JkPjxrZXl3b3Jk
PnRpc3N1ZS1jdWx0dXJlPC9rZXl3b3JkPjxrZXl3b3JkPlRyYW5zbWlzc2lvbjwva2V5d29yZD48
a2V5d29yZD5UcmFuc21pc3Npb24gZWxlY3Ryb24gbWljcm9zY29weTwva2V5d29yZD48a2V5d29y
ZD50cmFuc21pc3Npb24tZWxlY3Ryb24tbWljcm9zY29weTwva2V5d29yZD48a2V5d29yZD5UdXJ0
bGU8L2tleXdvcmQ+PGtleXdvcmQ+VHVydGxlczwva2V5d29yZD48a2V5d29yZD5WYXJpZXRpZXM8
L2tleXdvcmQ+PGtleXdvcmQ+VmFzY3VsaXRpczwva2V5d29yZD48a2V5d29yZD5WaXJpb248L2tl
eXdvcmQ+PGtleXdvcmQ+VmlyaW9uczwva2V5d29yZD48a2V5d29yZD5WaXJ1czwva2V5d29yZD48
a2V5d29yZD5Wb2x1bWU8L2tleXdvcmQ+PGtleXdvcmQ+V2VzdGVybjwva2V5d29yZD48L2tleXdv
cmRzPjxkYXRlcz48eWVhcj4yMDA3PC95ZWFyPjxwdWItZGF0ZXM+PGRhdGU+MjggQXByaWwgMjAy
MzwvZGF0ZT48L3B1Yi1kYXRlcz48L2RhdGVzPjxvcmlnLXB1Yj5cXEFDVDAwMUNMMDRGUzA3XEJJ
T1NFQ1VSSVRZREFUQSRcRSBMaWJyYXJ5XEFuaW1hbCBDYXRhbG9ndWVcSjwvb3JpZy1wdWI+PGxh
YmVsPjc1MTY8L2xhYmVsPjx1cmxzPjwvdXJscz48Y3VzdG9tMT5hcXVhdGljcyBnbTwvY3VzdG9t
MT48ZWxlY3Ryb25pYy1yZXNvdXJjZS1udW0+aHR0cHM6Ly9kb2kub3JnLzEwLjEzNTQvdnAuNDQt
My0yODU8L2VsZWN0cm9uaWMtcmVzb3VyY2UtbnVtPjxtb2RpZmllZC1kYXRlPjczMjIwPC9tb2Rp
ZmllZC1kYXRlPjwvcmVjb3JkPjwvQ2l0ZT48Q2l0ZT48QXV0aG9yPkpvaG5zb248L0F1dGhvcj48
WWVhcj4yMDA4PC9ZZWFyPjxSZWNOdW0+MTM2MjE8L1JlY051bT48SURUZXh0Pjc1MTc8L0lEVGV4
dD48cmVjb3JkPjxyZWMtbnVtYmVyPjEzNjIxPC9yZWMtbnVtYmVyPjxmb3JlaWduLWtleXM+PGtl
eSBhcHA9IkVOIiBkYi1pZD0iOTBhd3d0MjViZHB0d3RlZTI1ZHBweDVqd3ZkZHAyc3RyMHN6IiB0
aW1lc3RhbXA9IjE2NTIzOTc3ODMiIGd1aWQ9IjZiMzZiNGIxLTAwMTktNDQwMy1iZWMyLWFiNzRh
ZDY5ZGU5OCI+MTM2MjE8L2tleT48L2ZvcmVpZ24ta2V5cz48cmVmLXR5cGUgbmFtZT0iSm91cm5h
bCBBcnRpY2xlcyI+MTc8L3JlZi10eXBlPjxjb250cmlidXRvcnM+PGF1dGhvcnM+PGF1dGhvcj5K
b2huc29uLCBBLkouPC9hdXRob3I+PGF1dGhvcj5QZXNzaWVyLCBBLlAuPC9hdXRob3I+PGF1dGhv
cj5XZWxsZWhhbiwgSi5GLlguPC9hdXRob3I+PGF1dGhvcj5DaGlsZHJlc3MsIEEuPC9hdXRob3I+
PGF1dGhvcj5Ob3J0b24sIFQuTS48L2F1dGhvcj48YXV0aG9yPlN0ZWRtYW4sIE4uTC48L2F1dGhv
cj48YXV0aG9yPkJsb29tLCBELkMuPC9hdXRob3I+PGF1dGhvcj5CZWx6ZXIsIFcuPC9hdXRob3I+
PGF1dGhvcj5UaXR1cywgVi5SLjwvYXV0aG9yPjxhdXRob3I+V2FnbmVyLCBSLjwvYXV0aG9yPjxh
dXRob3I+QnJvb2tzLCBKLlcuPC9hdXRob3I+PGF1dGhvcj5TcHJhdHQsIEouPC9hdXRob3I+PGF1
dGhvcj5KYWNvYnNvbiwgRS5SLjwvYXV0aG9yPjwvYXV0aG9ycz48L2NvbnRyaWJ1dG9ycz48dGl0
bGVzPjx0aXRsZT5SYW5hdmlydXMgaW5mZWN0aW9uIG9mIGZyZWUtcmFuZ2luZyBhbmQgY2FwdGl2
ZSBib3ggdHVydGxlcyBhbmQgdG9ydG9pc2VzIGluIHRoZSBVbml0ZWQgU3RhdGVzPC90aXRsZT48
c2Vjb25kYXJ5LXRpdGxlPkpvdXJuYWwgb2YgV2lsZGxpZmUgRGlzZWFzZXM8L3NlY29uZGFyeS10
aXRsZT48L3RpdGxlcz48cGVyaW9kaWNhbD48ZnVsbC10aXRsZT5Kb3VybmFsIG9mIFdpbGRsaWZl
IERpc2Vhc2VzPC9mdWxsLXRpdGxlPjwvcGVyaW9kaWNhbD48cGFnZXM+ODUxLTg2MzwvcGFnZXM+
PHZvbHVtZT40NDwvdm9sdW1lPjxudW1iZXI+NDwvbnVtYmVyPjxrZXl3b3Jkcz48a2V5d29yZD5B
YnN0cmFjdDwva2V5d29yZD48a2V5d29yZD5BZmZlY3RlZDwva2V5d29yZD48a2V5d29yZD5BbXBo
aWJpYW5zPC9rZXl3b3JkPjxrZXl3b3JkPkFuaW1hbDwva2V5d29yZD48a2V5d29yZD5BbmltYWxz
PC9rZXl3b3JkPjxrZXl3b3JkPmFydGljbGU8L2tleXdvcmQ+PGtleXdvcmQ+QXNzb2NpYXRlZDwv
a2V5d29yZD48a2V5d29yZD5DYXBzaWQ8L2tleXdvcmQ+PGtleXdvcmQ+Q2Fwc2lkIHByb3RlaW48
L2tleXdvcmQ+PGtleXdvcmQ+Q2FzZTwva2V5d29yZD48a2V5d29yZD5EaWdlc3Rpb248L2tleXdv
cmQ+PGtleXdvcmQ+RGlzZWFzZTwva2V5d29yZD48a2V5d29yZD5ETkE8L2tleXdvcmQ+PGtleXdv
cmQ+RWFzdGVybjwva2V5d29yZD48a2V5d29yZD5FYXN0ZXJuIGJveCB0dXJ0bGU8L2tleXdvcmQ+
PGtleXdvcmQ+RmlzaDwva2V5d29yZD48a2V5d29yZD5GbG9yaWRhPC9rZXl3b3JkPjxrZXl3b3Jk
PmZyb2c8L2tleXdvcmQ+PGtleXdvcmQ+RnJvZyB2aXJ1cyAzPC9rZXl3b3JkPjxrZXl3b3JkPkZW
Mzwva2V5d29yZD48a2V5d29yZD5HZW5vbWljPC9rZXl3b3JkPjxrZXl3b3JkPkdlbm9taWMgRE5B
PC9rZXl3b3JkPjxrZXl3b3JkPkdlbnVzPC9rZXl3b3JkPjxrZXl3b3JkPkdlb3JnaWE8L2tleXdv
cmQ+PGtleXdvcmQ+SG9zdDwva2V5d29yZD48a2V5d29yZD5JbmZlY3Rpb248L2tleXdvcmQ+PGtl
eXdvcmQ+SW5mZWN0aW9uczwva2V5d29yZD48a2V5d29yZD5Jcmlkb3ZpcnVzZXM8L2tleXdvcmQ+
PGtleXdvcmQ+SXNvbGF0ZTwva2V5d29yZD48a2V5d29yZD5Jc29sYXRlczwva2V5d29yZD48a2V5
d29yZD5MZW9wYXJkPC9rZXl3b3JkPjxrZXl3b3JkPkxlc2lvbnM8L2tleXdvcmQ+PGtleXdvcmQ+
TG9jYXRpb248L2tleXdvcmQ+PGtleXdvcmQ+TWFqb3IgY2Fwc2lkIHByb3RlaW48L2tleXdvcmQ+
PGtleXdvcmQ+TWF0ZXJpYWw8L2tleXdvcmQ+PGtleXdvcmQ+TUNQPC9rZXl3b3JkPjxrZXl3b3Jk
Pk1vbGVjdWxhcjwva2V5d29yZD48a2V5d29yZD5Nb3J0YWxpdGllczwva2V5d29yZD48a2V5d29y
ZD5Nb3J0YWxpdHk8L2tleXdvcmQ+PGtleXdvcmQ+TmV3IFlvcms8L2tleXdvcmQ+PGtleXdvcmQ+
UGVubnN5bHZhbmlhPC9rZXl3b3JkPjxrZXl3b3JkPlByb2ZpbGVzPC9rZXl3b3JkPjxrZXl3b3Jk
PlByb3RlaW48L2tleXdvcmQ+PGtleXdvcmQ+UmFuYXZpcnVzPC9rZXl3b3JkPjxrZXl3b3JkPlJl
cG9ydDwva2V5d29yZD48a2V5d29yZD5SZXBvcnRzPC9rZXl3b3JkPjxrZXl3b3JkPlJlcHRpbGU8
L2tleXdvcmQ+PGtleXdvcmQ+UmVwdGlsZXM8L2tleXdvcmQ+PGtleXdvcmQ+UmVzZXJ2b2lyPC9r
ZXl3b3JkPjxrZXl3b3JkPlJlc2Vydm9pciBob3N0PC9rZXl3b3JkPjxrZXl3b3JkPlNwZWNpZXM8
L2tleXdvcmQ+PGtleXdvcmQ+c3RhdGU8L2tleXdvcmQ+PGtleXdvcmQ+U3RhdGVzPC9rZXl3b3Jk
PjxrZXl3b3JkPlN0b21hdGl0aXM8L2tleXdvcmQ+PGtleXdvcmQ+U3VzY2VwdGlibGU8L2tleXdv
cmQ+PGtleXdvcmQ+VGVycmFwZW5lIGNhcm9saW5hIGNhcm9saW5hPC9rZXl3b3JkPjxrZXl3b3Jk
PlRleGFzPC9rZXl3b3JkPjxrZXl3b3JkPlRpc3N1ZTwva2V5d29yZD48a2V5d29yZD5UaXNzdWVz
PC9rZXl3b3JkPjxrZXl3b3JkPlR1cnRsZTwva2V5d29yZD48a2V5d29yZD5UdXJ0bGVzPC9rZXl3
b3JkPjxrZXl3b3JkPlVuaXRlZCBTdGF0ZXM8L2tleXdvcmQ+PGtleXdvcmQ+VVNBPC9rZXl3b3Jk
PjxrZXl3b3JkPlZhc2N1bGl0aXM8L2tleXdvcmQ+PGtleXdvcmQ+VmlydXM8L2tleXdvcmQ+PGtl
eXdvcmQ+VmlydXNlczwva2V5d29yZD48a2V5d29yZD5XZWlnaHQ8L2tleXdvcmQ+PC9rZXl3b3Jk
cz48ZGF0ZXM+PHllYXI+MjAwODwveWVhcj48cHViLWRhdGVzPjxkYXRlPjI4IEFwcmlsIDIwMjM8
L2RhdGU+PC9wdWItZGF0ZXM+PC9kYXRlcz48b3JpZy1wdWI+XFxBQ1QwMDFDTDA0RlMwN1xCSU9T
RUNVUklUWURBVEEkXEUgTGlicmFyeVxBbmltYWwgQ2F0YWxvZ3VlXEo8L29yaWctcHViPjxsYWJl
bD43NTE3PC9sYWJlbD48dXJscz48L3VybHM+PGN1c3RvbTE+YXF1YXRpY3MgZ208L2N1c3RvbTE+
PGVsZWN0cm9uaWMtcmVzb3VyY2UtbnVtPmh0dHBzOi8vZG9pLm9yZy8xMC43NTg5LzAwOTAtMzU1
OC00NC40Ljg1MTwvZWxlY3Ryb25pYy1yZXNvdXJjZS1udW0+PG1vZGlmaWVkLWRhdGU+NzMyMTk8
L21vZGlmaWVkLWRhdGU+PC9yZWNvcmQ+PC9DaXRlPjxDaXRlPjxBdXRob3I+QWxsZW5kZXI8L0F1
dGhvcj48WWVhcj4yMDEzPC9ZZWFyPjxSZWNOdW0+NDU5Mjk8L1JlY051bT48SURUZXh0PjIzMjAw
PC9JRFRleHQ+PHJlY29yZD48cmVjLW51bWJlcj40NTkyOTwvcmVjLW51bWJlcj48Zm9yZWlnbi1r
ZXlzPjxrZXkgYXBwPSJFTiIgZGItaWQ9IjkwYXd3dDI1YmRwdHd0ZWUyNWRwcHg1and2ZGRwMnN0
cjBzeiIgdGltZXN0YW1wPSIxNjU1ODYwNzU0IiBndWlkPSI3NDI3N2IzOC1iZjcyLTQyNGEtYTQx
Zi04NjIxYjY5NWEwMGQiPjQ1OTI5PC9rZXk+PC9mb3JlaWduLWtleXM+PHJlZi10eXBlIG5hbWU9
IkpvdXJuYWwgQXJ0aWNsZXMiPjE3PC9yZWYtdHlwZT48Y29udHJpYnV0b3JzPjxhdXRob3JzPjxh
dXRob3I+QWxsZW5kZXIsIE0uIEMuPC9hdXRob3I+PGF1dGhvcj5NaXRjaGVsbCwgTS4gQS48L2F1
dGhvcj48YXV0aG9yPlRvcnJlcywgVC48L2F1dGhvcj48YXV0aG9yPlNla293c2thLCBKLjwvYXV0
aG9yPjxhdXRob3I+RHJpc2tlbGwsIEUuIEEuPC9hdXRob3I+PC9hdXRob3JzPjwvY29udHJpYnV0
b3JzPjx0aXRsZXM+PHRpdGxlPjxzdHlsZSBmYWNlPSJub3JtYWwiIGZvbnQ9ImRlZmF1bHQiIHNp
emU9IjEwMCUiPlBhdGhvZ2VuaWNpdHkgb2YgRnJvZyB2aXJ1cyAzLWxpa2UgVmlydXMgaW4gUmVk
LWVhcmVkIHNsaWRlciB0dXJ0bGVzICg8L3N0eWxlPjxzdHlsZSBmYWNlPSJpdGFsaWMiIGZvbnQ9
ImRlZmF1bHQiIHNpemU9IjEwMCUiPlRyYWNoZW15cyBzY3JpcHRhIGVsZWdhbnM8L3N0eWxlPjxz
dHlsZSBmYWNlPSJub3JtYWwiIGZvbnQ9ImRlZmF1bHQiIHNpemU9IjEwMCUiPikgYXQgdHdvIGVu
dmlyb25tZW50YWwgdGVtcGVyYXR1cmVzPC9zdHlsZT48L3RpdGxlPjxzZWNvbmRhcnktdGl0bGU+
Sm91cm5hbCBvZiBDb21wYXJhdGl2ZSBQYXRob2xvZ3k8L3NlY29uZGFyeS10aXRsZT48L3RpdGxl
cz48cGVyaW9kaWNhbD48ZnVsbC10aXRsZT5Kb3VybmFsIG9mIENvbXBhcmF0aXZlIFBhdGhvbG9n
eTwvZnVsbC10aXRsZT48L3BlcmlvZGljYWw+PHBhZ2VzPjM1Ni0zNjc8L3BhZ2VzPjx2b2x1bWU+
MTQ5PC92b2x1bWU+PG51bWJlcj4yPC9udW1iZXI+PGtleXdvcmRzPjxrZXl3b3JkPmNoZWxvbmlh
bjwva2V5d29yZD48a2V5d29yZD5pcmlkb3ZpcnVzPC9rZXl3b3JkPjxrZXl3b3JkPnBhdGhvZ2Vu
ZXNpczwva2V5d29yZD48a2V5d29yZD50dXJ0bGU8L2tleXdvcmQ+PC9rZXl3b3Jkcz48ZGF0ZXM+
PHllYXI+MjAxMzwveWVhcj48L2RhdGVzPjxvcmlnLXB1Yj5cXEFDVDAwMUNMMDRGUzA3XEJJT1NF
Q1VSSVRZREFUQSRcRSBMaWJyYXJ5XEFuaW1hbCBDYXRhbG9ndWVcQVxBbGxlbmRlciBldCBhbCAy
MDEzIEVOMjMyMDAucGRmPC9vcmlnLXB1Yj48aXNibj4wMDIxLTk5NzU8L2lzYm4+PGxhYmVsPjIz
MjAwPC9sYWJlbD48dXJscz48cmVsYXRlZC11cmxzPjx1cmw+aHR0cHM6Ly93d3cuc2NpZW5jZWRp
cmVjdC5jb20vc2NpZW5jZS9hcnRpY2xlL3BpaS9TMDAyMTk5NzUxMzAwMDI0ODwvdXJsPjwvcmVs
YXRlZC11cmxzPjwvdXJscz48Y3VzdG9tMT5TdHVyZ2Vvbl9ZR0M8L2N1c3RvbTE+PGVsZWN0cm9u
aWMtcmVzb3VyY2UtbnVtPmh0dHBzOi8vZG9pLm9yZy8xMC4xMDE2L2ouamNwYS4yMDEzLjAxLjAw
NzwvZWxlY3Ryb25pYy1yZXNvdXJjZS1udW0+PC9yZWNvcmQ+PC9DaXRlPjwvRW5kTm90ZT4A
</w:fldData>
        </w:fldChar>
      </w:r>
      <w:r w:rsidR="00295283">
        <w:instrText xml:space="preserve"> ADDIN EN.CITE </w:instrText>
      </w:r>
      <w:r w:rsidR="00295283">
        <w:fldChar w:fldCharType="begin">
          <w:fldData xml:space="preserve">PEVuZE5vdGU+PENpdGU+PEF1dGhvcj5NY0tlbnppZTwvQXV0aG9yPjxZZWFyPjIwMTk8L1llYXI+
PFJlY051bT40NjIxMzwvUmVjTnVtPjxJRFRleHQ+MjQ2ODE8L0lEVGV4dD48RGlzcGxheVRleHQ+
KEFsbGVuZGVyIGV0IGFsLiAyMDEzYjsgSm9obnNvbiwgUGVzc2llciAmYW1wOyBKYWNvYnNvbiAy
MDA3OyBKb2huc29uIGV0IGFsLiAyMDA4OyBNY0tlbnppZSBldCBhbC4gMjAxOTsgUGVpZmZlciBl
dCBhbC4gMjAxOSk8L0Rpc3BsYXlUZXh0PjxyZWNvcmQ+PHJlYy1udW1iZXI+NDYyMTM8L3JlYy1u
dW1iZXI+PGZvcmVpZ24ta2V5cz48a2V5IGFwcD0iRU4iIGRiLWlkPSI5MGF3d3QyNWJkcHR3dGVl
MjVkcHB4NWp3dmRkcDJzdHIwc3oiIHRpbWVzdGFtcD0iMTY1ODg5NDE1MSIgZ3VpZD0iNTBkYjcx
NjctZGYyZi00OWQ2LWE0NjItZDE2MDI2OTMxZjRiIj40NjIxMzwva2V5PjwvZm9yZWlnbi1rZXlz
PjxyZWYtdHlwZSBuYW1lPSJKb3VybmFsIEFydGljbGVzIj4xNzwvcmVmLXR5cGU+PGNvbnRyaWJ1
dG9ycz48YXV0aG9ycz48YXV0aG9yPk1jS2VuemllLCBDLk0uPC9hdXRob3I+PGF1dGhvcj5QaWN6
YWssIE0uTC48L2F1dGhvcj48YXV0aG9yPlNueW1hbiwgSC5OLjwvYXV0aG9yPjxhdXRob3I+Sm9z
ZXBoLCBULiBDLjwvYXV0aG9yPjxhdXRob3I+VGhlaWppbiwgQy48L2F1dGhvcj48YXV0aG9yPkNo
b3ctRnJhc2VyLCBQLjwvYXV0aG9yPjxhdXRob3I+SmFyZGluZSwgQy5NLjwvYXV0aG9yPjwvYXV0
aG9ycz48L2NvbnRyaWJ1dG9ycz48dGl0bGVzPjx0aXRsZT48c3R5bGUgZmFjZT0ibm9ybWFsIiBm
b250PSJkZWZhdWx0IiBzaXplPSIxMDAlIj5GaXJzdCByZXBvcnQgb2YgcmFuYXZpcnVzIG1vcnRh
bGl0eSBpbiBhIGNvbW1vbiBzbmFwcGluZyB0dXJ0bGUgPC9zdHlsZT48c3R5bGUgZmFjZT0iaXRh
bGljIiBmb250PSJkZWZhdWx0IiBzaXplPSIxMDAlIj5DaGVseWRyYSBzZXJwZW50aW5hPC9zdHls
ZT48L3RpdGxlPjxzZWNvbmRhcnktdGl0bGU+RGlzZWFzZXMgb2YgQXF1YXRpYyBPcmdhbmlzbXM8
L3NlY29uZGFyeS10aXRsZT48L3RpdGxlcz48cGVyaW9kaWNhbD48ZnVsbC10aXRsZT5EaXNlYXNl
cyBvZiBBcXVhdGljIE9yZ2FuaXNtczwvZnVsbC10aXRsZT48L3BlcmlvZGljYWw+PHBhZ2VzPjIy
MS0yMjc8L3BhZ2VzPjx2b2x1bWU+MTMyPC92b2x1bWU+PGtleXdvcmRzPjxrZXl3b3JkPkNoZWx5
ZHJhIHNlcnBlbnRpbmE8L2tleXdvcmQ+PGtleXdvcmQ+RlYzPC9rZXl3b3JkPjxrZXl3b3JkPlJh
bmF2aXJ1czwva2V5d29yZD48a2V5d29yZD5SZXB0aWxlPC9rZXl3b3JkPjxrZXl3b3JkPlNuYXBw
aW5nIHR1cnRsZTwva2V5d29yZD48L2tleXdvcmRzPjxkYXRlcz48eWVhcj4yMDE5PC95ZWFyPjwv
ZGF0ZXM+PG9yaWctcHViPlxcQUNUMDAxQ0wwNEZTMDdcQklPU0VDVVJJVFlEQVRBJFxFIExpYnJh
cnlcQW5pbWFsIENhdGFsb2d1ZVxNXE1jS2VuemllIGV0IGFsIDIwMTkgRU4yNDY4MS5wZGY8L29y
aWctcHViPjxsYWJlbD4yNDY4MTwvbGFiZWw+PHVybHM+PC91cmxzPjxjdXN0b20xPnN0dXJnZW9u
X0JNPC9jdXN0b20xPjxlbGVjdHJvbmljLXJlc291cmNlLW51bT5odHRwczovL2RvaS5vcmcvMTAu
MzM1NC9kYW8wMzMyNDwvZWxlY3Ryb25pYy1yZXNvdXJjZS1udW0+PC9yZWNvcmQ+PC9DaXRlPjxD
aXRlPjxBdXRob3I+UGVpZmZlcjwvQXV0aG9yPjxZZWFyPjIwMTk8L1llYXI+PFJlY051bT40NjE2
NzwvUmVjTnVtPjxJRFRleHQ+MjQ2MzY8L0lEVGV4dD48cmVjb3JkPjxyZWMtbnVtYmVyPjQ2MTY3
PC9yZWMtbnVtYmVyPjxmb3JlaWduLWtleXM+PGtleSBhcHA9IkVOIiBkYi1pZD0iOTBhd3d0MjVi
ZHB0d3RlZTI1ZHBweDVqd3ZkZHAyc3RyMHN6IiB0aW1lc3RhbXA9IjE2NTg4OTQxNDgiIGd1aWQ9
IjI2NjAxZmFhLWM1YWUtNDc2My1hNzk1LWZlMmY2MDk2NWY0ZiI+NDYxNjc8L2tleT48L2ZvcmVp
Z24ta2V5cz48cmVmLXR5cGUgbmFtZT0iSm91cm5hbCBBcnRpY2xlcyI+MTc8L3JlZi10eXBlPjxj
b250cmlidXRvcnM+PGF1dGhvcnM+PGF1dGhvcj5QZWlmZmVyLCBMLkIuPC9hdXRob3I+PGF1dGhv
cj5EU2FuZGVyLCBTLjwvYXV0aG9yPjxhdXRob3I+R2FicmllbHNvbiwgSy48L2F1dGhvcj48YXV0
aG9yPlBlc3NpZXIsIEEuUC48L2F1dGhvcj48YXV0aG9yPkFsbGVuZGVyLCBNLkMuPC9hdXRob3I+
PGF1dGhvcj5XYWx0emVrLCBULjwvYXV0aG9yPjxhdXRob3I+U3VicmFtYW5pYW0sIEsuPC9hdXRo
b3I+PGF1dGhvcj5TdGlsd2VsbCwgTi48L2F1dGhvcj48YXV0aG9yPkFkYW1vdmljeiwgTC48L2F1
dGhvcj48YXV0aG9yPkJyb25zb24sIEUuPC9hdXRob3I+PGF1dGhvcj5NYW5ndXMsIEwuTS48L2F1
dGhvcj48L2F1dGhvcnM+PC9jb250cmlidXRvcnM+PHRpdGxlcz48dGl0bGU+PHN0eWxlIGZhY2U9
Im5vcm1hbCIgZm9udD0iZGVmYXVsdCIgc2l6ZT0iMTAwJSI+RmF0YWwgcmFuYXZpcnVzIGluZmVj
dGlvbiBpbiBhIGdyb3VwIG9mIHpvby1ob3VzZWQgbWVsbGVy4oCZcyBjaGFtZWxlb25zICg8L3N0
eWxlPjxzdHlsZSBmYWNlPSJpdGFsaWMiIGZvbnQ9ImRlZmF1bHQiIHNpemU9IjEwMCUiPlRyaW9j
ZXJvcyBtZWxsZXJpKTwvc3R5bGU+PC90aXRsZT48c2Vjb25kYXJ5LXRpdGxlPkpvdXJuYWwgb2Yg
Wm9vIGFuZCBXaWxkbGlmZSBNZWRpY2luZTwvc2Vjb25kYXJ5LXRpdGxlPjwvdGl0bGVzPjxwZXJp
b2RpY2FsPjxmdWxsLXRpdGxlPkpvdXJuYWwgb2YgWm9vIGFuZCBXaWxkbGlmZSBNZWRpY2luZTwv
ZnVsbC10aXRsZT48L3BlcmlvZGljYWw+PHBhZ2VzPjY5Ni03MDU8L3BhZ2VzPjx2b2x1bWU+NTA8
L3ZvbHVtZT48bnVtYmVyPjM8L251bWJlcj48ZGF0ZXM+PHllYXI+MjAxOTwveWVhcj48L2RhdGVz
PjxvcmlnLXB1Yj5cXEFDVDAwMUNMMDRGUzA3XEJJT1NFQ1VSSVRZREFUQSRcRSBMaWJyYXJ5XEFu
aW1hbCBDYXRhbG9ndWVcUFxQZWlmZmVyIGV0IGFsIDIwMTkgRU4yNDYzNi5wZGY8L29yaWctcHVi
PjxsYWJlbD4yNDYzNjwvbGFiZWw+PHVybHM+PC91cmxzPjxjdXN0b20xPnN0dXJnZW9uX0JNPC9j
dXN0b20xPjxlbGVjdHJvbmljLXJlc291cmNlLW51bT5odHRwczovL2RvaS5vcmcvMTAuMTYzOC8y
MDE4LTAwNDQ8L2VsZWN0cm9uaWMtcmVzb3VyY2UtbnVtPjwvcmVjb3JkPjwvQ2l0ZT48Q2l0ZT48
QXV0aG9yPkpvaG5zb248L0F1dGhvcj48WWVhcj4yMDA3PC9ZZWFyPjxSZWNOdW0+MTI3NTg8L1Jl
Y051bT48SURUZXh0Pjc1MTY8L0lEVGV4dD48cmVjb3JkPjxyZWMtbnVtYmVyPjEyNzU4PC9yZWMt
bnVtYmVyPjxmb3JlaWduLWtleXM+PGtleSBhcHA9IkVOIiBkYi1pZD0iOTBhd3d0MjViZHB0d3Rl
ZTI1ZHBweDVqd3ZkZHAyc3RyMHN6IiB0aW1lc3RhbXA9IjE2NTIzOTc2ODAiIGd1aWQ9ImRiZjI2
YTllLTJkMmItNDZhZi04OGY2LTEyOTgyMGJkMDg5YyI+MTI3NTg8L2tleT48L2ZvcmVpZ24ta2V5
cz48cmVmLXR5cGUgbmFtZT0iSm91cm5hbCBBcnRpY2xlcyI+MTc8L3JlZi10eXBlPjxjb250cmli
dXRvcnM+PGF1dGhvcnM+PGF1dGhvcj5Kb2huc29uLCBBLkouPC9hdXRob3I+PGF1dGhvcj5QZXNz
aWVyLCBBLlAuPC9hdXRob3I+PGF1dGhvcj5KYWNvYnNvbiwgRS5SLjwvYXV0aG9yPjwvYXV0aG9y
cz48L2NvbnRyaWJ1dG9ycz48dGl0bGVzPjx0aXRsZT48c3R5bGUgZmFjZT0ibm9ybWFsIiBmb250
PSJkZWZhdWx0IiBzaXplPSIxMDAlIj5FeHBlcmltZW50YWwgdHJhbnNtaXNzaW9uIGFuZCBpbmR1
Y3Rpb24gb2YgcmFuYXZpcmFsIGRpc2Vhc2UgaW4gd2VzdGVybiBvcm5hdGUgYm94IHR1cnRsZXMg
KDwvc3R5bGU+PHN0eWxlIGZhY2U9Iml0YWxpYyIgZm9udD0iZGVmYXVsdCIgc2l6ZT0iMTAwJSI+
VGVycmFwZW5lIG9ybmF0YSBvcm5hdGE8L3N0eWxlPjxzdHlsZSBmYWNlPSJub3JtYWwiIGZvbnQ9
ImRlZmF1bHQiIHNpemU9IjEwMCUiPikgYW5kIHJlZC1lYXJlZCBzbGlkZXJzICg8L3N0eWxlPjxz
dHlsZSBmYWNlPSJpdGFsaWMiIGZvbnQ9ImRlZmF1bHQiIHNpemU9IjEwMCUiPlRyYWNoZW15cyBz
Y3JpcHRhIGVsZWdhbnM8L3N0eWxlPjxzdHlsZSBmYWNlPSJub3JtYWwiIGZvbnQ9ImRlZmF1bHQi
IHNpemU9IjEwMCUiPik8L3N0eWxlPjwvdGl0bGU+PHNlY29uZGFyeS10aXRsZT5WZXRlcmluYXJ5
IFBhdGhvbG9neTwvc2Vjb25kYXJ5LXRpdGxlPjwvdGl0bGVzPjxwZXJpb2RpY2FsPjxmdWxsLXRp
dGxlPlZldGVyaW5hcnkgUGF0aG9sb2d5PC9mdWxsLXRpdGxlPjwvcGVyaW9kaWNhbD48cGFnZXM+
Mjg1LTI5NzwvcGFnZXM+PHZvbHVtZT40NDwvdm9sdW1lPjxudW1iZXI+MzwvbnVtYmVyPjxrZXl3
b3Jkcz48a2V5d29yZD5DYXBpbGxhcmllczwva2V5d29yZD48a2V5d29yZD5DYXBzaWQ8L2tleXdv
cmQ+PGtleXdvcmQ+Q2Fwc2lkIHByb3RlaW48L2tleXdvcmQ+PGtleXdvcmQ+Q2VsbDwva2V5d29y
ZD48a2V5d29yZD5DbGluaWNhbDwva2V5d29yZD48a2V5d29yZD5DbGluaWNhbCBzaWduPC9rZXl3
b3JkPjxrZXl3b3JkPkNsaW5pY2FsIHNpZ25zPC9rZXl3b3JkPjxrZXl3b3JkPkNvbmp1bmN0aXZp
dGlzPC9rZXl3b3JkPjxrZXl3b3JkPkN1bHR1cmU8L2tleXdvcmQ+PGtleXdvcmQ+RGlzY2hhcmdl
PC9rZXl3b3JkPjxrZXl3b3JkPkRpc2Vhc2U8L2tleXdvcmQ+PGtleXdvcmQ+RE5BPC9rZXl3b3Jk
PjxrZXl3b3JkPkROQS1TRVFVRU5DRTwva2V5d29yZD48a2V5d29yZD5Eb3NlPC9rZXl3b3JkPjxr
ZXl3b3JkPkVsZWN0cm9uPC9rZXl3b3JkPjxrZXl3b3JkPkVsZWN0cm9uIG1pY3Jvc2NvcHk8L2tl
eXdvcmQ+PGtleXdvcmQ+RXhwZXJpbWVudGFsPC9rZXl3b3JkPjxrZXl3b3JkPkV4cGVyaW1lbnRh
bCB0cmFuc21pc3Npb248L2tleXdvcmQ+PGtleXdvcmQ+RmlicmluPC9rZXl3b3JkPjxrZXl3b3Jk
Pkdyb3VwPC9rZXl3b3JkPjxrZXl3b3JkPkdyb3Vwczwva2V5d29yZD48a2V5d29yZD5JbmR1Y3Rp
b248L2tleXdvcmQ+PGtleXdvcmQ+SW5vY3VsYXRlZDwva2V5d29yZD48a2V5d29yZD5Jbm9jdWx1
bTwva2V5d29yZD48a2V5d29yZD5LaWRuZXk8L2tleXdvcmQ+PGtleXdvcmQ+S29jaCZhcG9zO3Mg
cG9zdHVsYXRlczwva2V5d29yZD48a2V5d29yZD5MZXNpb25zPC9rZXl3b3JkPjxrZXl3b3JkPkxl
dGhhcmd5PC9rZXl3b3JkPjxrZXl3b3JkPkxvY2F0aW9uPC9rZXl3b3JkPjxrZXl3b3JkPk1ham9y
IGNhcHNpZCBwcm90ZWluPC9rZXl3b3JkPjxrZXl3b3JkPk1pY3Jvc2NvcHk8L2tleXdvcmQ+PGtl
eXdvcmQ+TmVjcm9zaXM8L2tleXdvcmQ+PGtleXdvcmQ+T2N1bGFyPC9rZXl3b3JkPjxrZXl3b3Jk
Pk9yYWw8L2tleXdvcmQ+PGtleXdvcmQ+T3V0Y29tZTwva2V5d29yZD48a2V5d29yZD5wbGFxdWVz
PC9rZXl3b3JkPjxrZXl3b3JkPlBvbHltZXJhc2U8L2tleXdvcmQ+PGtleXdvcmQ+UG9seW1lcmFz
ZSBjaGFpbiByZWFjdGlvbjwva2V5d29yZD48a2V5d29yZD5Qb2x5bWVyYXNlIGNoYWluIHJlYWN0
aW9uIChQQ1IpPC9rZXl3b3JkPjxrZXl3b3JkPlByb3RlaW48L2tleXdvcmQ+PGtleXdvcmQ+UmFu
YXZpcnVzPC9rZXl3b3JkPjxrZXl3b3JkPlJlYWN0aW9uPC9rZXl3b3JkPjxrZXl3b3JkPlJlbGF0
aW9uc2hpcDwva2V5d29yZD48a2V5d29yZD5TZXF1ZW5jZTwva2V5d29yZD48a2V5d29yZD5TZXF1
ZW5jZXM8L2tleXdvcmQ+PGtleXdvcmQ+U2lnbjwva2V5d29yZD48a2V5d29yZD5TaWduczwva2V5
d29yZD48a2V5d29yZD5TcGxlZW48L2tleXdvcmQ+PGtleXdvcmQ+U3R1ZGllczwva2V5d29yZD48
a2V5d29yZD5TdHVkeTwva2V5d29yZD48a2V5d29yZD5UQ0lENTA8L2tleXdvcmQ+PGtleXdvcmQ+
VGlzc3VlPC9rZXl3b3JkPjxrZXl3b3JkPlRpc3N1ZSBjdWx0dXJlPC9rZXl3b3JkPjxrZXl3b3Jk
PnRpc3N1ZS1jdWx0dXJlPC9rZXl3b3JkPjxrZXl3b3JkPlRyYW5zbWlzc2lvbjwva2V5d29yZD48
a2V5d29yZD5UcmFuc21pc3Npb24gZWxlY3Ryb24gbWljcm9zY29weTwva2V5d29yZD48a2V5d29y
ZD50cmFuc21pc3Npb24tZWxlY3Ryb24tbWljcm9zY29weTwva2V5d29yZD48a2V5d29yZD5UdXJ0
bGU8L2tleXdvcmQ+PGtleXdvcmQ+VHVydGxlczwva2V5d29yZD48a2V5d29yZD5WYXJpZXRpZXM8
L2tleXdvcmQ+PGtleXdvcmQ+VmFzY3VsaXRpczwva2V5d29yZD48a2V5d29yZD5WaXJpb248L2tl
eXdvcmQ+PGtleXdvcmQ+VmlyaW9uczwva2V5d29yZD48a2V5d29yZD5WaXJ1czwva2V5d29yZD48
a2V5d29yZD5Wb2x1bWU8L2tleXdvcmQ+PGtleXdvcmQ+V2VzdGVybjwva2V5d29yZD48L2tleXdv
cmRzPjxkYXRlcz48eWVhcj4yMDA3PC95ZWFyPjxwdWItZGF0ZXM+PGRhdGU+MjggQXByaWwgMjAy
MzwvZGF0ZT48L3B1Yi1kYXRlcz48L2RhdGVzPjxvcmlnLXB1Yj5cXEFDVDAwMUNMMDRGUzA3XEJJ
T1NFQ1VSSVRZREFUQSRcRSBMaWJyYXJ5XEFuaW1hbCBDYXRhbG9ndWVcSjwvb3JpZy1wdWI+PGxh
YmVsPjc1MTY8L2xhYmVsPjx1cmxzPjwvdXJscz48Y3VzdG9tMT5hcXVhdGljcyBnbTwvY3VzdG9t
MT48ZWxlY3Ryb25pYy1yZXNvdXJjZS1udW0+aHR0cHM6Ly9kb2kub3JnLzEwLjEzNTQvdnAuNDQt
My0yODU8L2VsZWN0cm9uaWMtcmVzb3VyY2UtbnVtPjxtb2RpZmllZC1kYXRlPjczMjIwPC9tb2Rp
ZmllZC1kYXRlPjwvcmVjb3JkPjwvQ2l0ZT48Q2l0ZT48QXV0aG9yPkpvaG5zb248L0F1dGhvcj48
WWVhcj4yMDA4PC9ZZWFyPjxSZWNOdW0+MTM2MjE8L1JlY051bT48SURUZXh0Pjc1MTc8L0lEVGV4
dD48cmVjb3JkPjxyZWMtbnVtYmVyPjEzNjIxPC9yZWMtbnVtYmVyPjxmb3JlaWduLWtleXM+PGtl
eSBhcHA9IkVOIiBkYi1pZD0iOTBhd3d0MjViZHB0d3RlZTI1ZHBweDVqd3ZkZHAyc3RyMHN6IiB0
aW1lc3RhbXA9IjE2NTIzOTc3ODMiIGd1aWQ9IjZiMzZiNGIxLTAwMTktNDQwMy1iZWMyLWFiNzRh
ZDY5ZGU5OCI+MTM2MjE8L2tleT48L2ZvcmVpZ24ta2V5cz48cmVmLXR5cGUgbmFtZT0iSm91cm5h
bCBBcnRpY2xlcyI+MTc8L3JlZi10eXBlPjxjb250cmlidXRvcnM+PGF1dGhvcnM+PGF1dGhvcj5K
b2huc29uLCBBLkouPC9hdXRob3I+PGF1dGhvcj5QZXNzaWVyLCBBLlAuPC9hdXRob3I+PGF1dGhv
cj5XZWxsZWhhbiwgSi5GLlguPC9hdXRob3I+PGF1dGhvcj5DaGlsZHJlc3MsIEEuPC9hdXRob3I+
PGF1dGhvcj5Ob3J0b24sIFQuTS48L2F1dGhvcj48YXV0aG9yPlN0ZWRtYW4sIE4uTC48L2F1dGhv
cj48YXV0aG9yPkJsb29tLCBELkMuPC9hdXRob3I+PGF1dGhvcj5CZWx6ZXIsIFcuPC9hdXRob3I+
PGF1dGhvcj5UaXR1cywgVi5SLjwvYXV0aG9yPjxhdXRob3I+V2FnbmVyLCBSLjwvYXV0aG9yPjxh
dXRob3I+QnJvb2tzLCBKLlcuPC9hdXRob3I+PGF1dGhvcj5TcHJhdHQsIEouPC9hdXRob3I+PGF1
dGhvcj5KYWNvYnNvbiwgRS5SLjwvYXV0aG9yPjwvYXV0aG9ycz48L2NvbnRyaWJ1dG9ycz48dGl0
bGVzPjx0aXRsZT5SYW5hdmlydXMgaW5mZWN0aW9uIG9mIGZyZWUtcmFuZ2luZyBhbmQgY2FwdGl2
ZSBib3ggdHVydGxlcyBhbmQgdG9ydG9pc2VzIGluIHRoZSBVbml0ZWQgU3RhdGVzPC90aXRsZT48
c2Vjb25kYXJ5LXRpdGxlPkpvdXJuYWwgb2YgV2lsZGxpZmUgRGlzZWFzZXM8L3NlY29uZGFyeS10
aXRsZT48L3RpdGxlcz48cGVyaW9kaWNhbD48ZnVsbC10aXRsZT5Kb3VybmFsIG9mIFdpbGRsaWZl
IERpc2Vhc2VzPC9mdWxsLXRpdGxlPjwvcGVyaW9kaWNhbD48cGFnZXM+ODUxLTg2MzwvcGFnZXM+
PHZvbHVtZT40NDwvdm9sdW1lPjxudW1iZXI+NDwvbnVtYmVyPjxrZXl3b3Jkcz48a2V5d29yZD5B
YnN0cmFjdDwva2V5d29yZD48a2V5d29yZD5BZmZlY3RlZDwva2V5d29yZD48a2V5d29yZD5BbXBo
aWJpYW5zPC9rZXl3b3JkPjxrZXl3b3JkPkFuaW1hbDwva2V5d29yZD48a2V5d29yZD5BbmltYWxz
PC9rZXl3b3JkPjxrZXl3b3JkPmFydGljbGU8L2tleXdvcmQ+PGtleXdvcmQ+QXNzb2NpYXRlZDwv
a2V5d29yZD48a2V5d29yZD5DYXBzaWQ8L2tleXdvcmQ+PGtleXdvcmQ+Q2Fwc2lkIHByb3RlaW48
L2tleXdvcmQ+PGtleXdvcmQ+Q2FzZTwva2V5d29yZD48a2V5d29yZD5EaWdlc3Rpb248L2tleXdv
cmQ+PGtleXdvcmQ+RGlzZWFzZTwva2V5d29yZD48a2V5d29yZD5ETkE8L2tleXdvcmQ+PGtleXdv
cmQ+RWFzdGVybjwva2V5d29yZD48a2V5d29yZD5FYXN0ZXJuIGJveCB0dXJ0bGU8L2tleXdvcmQ+
PGtleXdvcmQ+RmlzaDwva2V5d29yZD48a2V5d29yZD5GbG9yaWRhPC9rZXl3b3JkPjxrZXl3b3Jk
PmZyb2c8L2tleXdvcmQ+PGtleXdvcmQ+RnJvZyB2aXJ1cyAzPC9rZXl3b3JkPjxrZXl3b3JkPkZW
Mzwva2V5d29yZD48a2V5d29yZD5HZW5vbWljPC9rZXl3b3JkPjxrZXl3b3JkPkdlbm9taWMgRE5B
PC9rZXl3b3JkPjxrZXl3b3JkPkdlbnVzPC9rZXl3b3JkPjxrZXl3b3JkPkdlb3JnaWE8L2tleXdv
cmQ+PGtleXdvcmQ+SG9zdDwva2V5d29yZD48a2V5d29yZD5JbmZlY3Rpb248L2tleXdvcmQ+PGtl
eXdvcmQ+SW5mZWN0aW9uczwva2V5d29yZD48a2V5d29yZD5Jcmlkb3ZpcnVzZXM8L2tleXdvcmQ+
PGtleXdvcmQ+SXNvbGF0ZTwva2V5d29yZD48a2V5d29yZD5Jc29sYXRlczwva2V5d29yZD48a2V5
d29yZD5MZW9wYXJkPC9rZXl3b3JkPjxrZXl3b3JkPkxlc2lvbnM8L2tleXdvcmQ+PGtleXdvcmQ+
TG9jYXRpb248L2tleXdvcmQ+PGtleXdvcmQ+TWFqb3IgY2Fwc2lkIHByb3RlaW48L2tleXdvcmQ+
PGtleXdvcmQ+TWF0ZXJpYWw8L2tleXdvcmQ+PGtleXdvcmQ+TUNQPC9rZXl3b3JkPjxrZXl3b3Jk
Pk1vbGVjdWxhcjwva2V5d29yZD48a2V5d29yZD5Nb3J0YWxpdGllczwva2V5d29yZD48a2V5d29y
ZD5Nb3J0YWxpdHk8L2tleXdvcmQ+PGtleXdvcmQ+TmV3IFlvcms8L2tleXdvcmQ+PGtleXdvcmQ+
UGVubnN5bHZhbmlhPC9rZXl3b3JkPjxrZXl3b3JkPlByb2ZpbGVzPC9rZXl3b3JkPjxrZXl3b3Jk
PlByb3RlaW48L2tleXdvcmQ+PGtleXdvcmQ+UmFuYXZpcnVzPC9rZXl3b3JkPjxrZXl3b3JkPlJl
cG9ydDwva2V5d29yZD48a2V5d29yZD5SZXBvcnRzPC9rZXl3b3JkPjxrZXl3b3JkPlJlcHRpbGU8
L2tleXdvcmQ+PGtleXdvcmQ+UmVwdGlsZXM8L2tleXdvcmQ+PGtleXdvcmQ+UmVzZXJ2b2lyPC9r
ZXl3b3JkPjxrZXl3b3JkPlJlc2Vydm9pciBob3N0PC9rZXl3b3JkPjxrZXl3b3JkPlNwZWNpZXM8
L2tleXdvcmQ+PGtleXdvcmQ+c3RhdGU8L2tleXdvcmQ+PGtleXdvcmQ+U3RhdGVzPC9rZXl3b3Jk
PjxrZXl3b3JkPlN0b21hdGl0aXM8L2tleXdvcmQ+PGtleXdvcmQ+U3VzY2VwdGlibGU8L2tleXdv
cmQ+PGtleXdvcmQ+VGVycmFwZW5lIGNhcm9saW5hIGNhcm9saW5hPC9rZXl3b3JkPjxrZXl3b3Jk
PlRleGFzPC9rZXl3b3JkPjxrZXl3b3JkPlRpc3N1ZTwva2V5d29yZD48a2V5d29yZD5UaXNzdWVz
PC9rZXl3b3JkPjxrZXl3b3JkPlR1cnRsZTwva2V5d29yZD48a2V5d29yZD5UdXJ0bGVzPC9rZXl3
b3JkPjxrZXl3b3JkPlVuaXRlZCBTdGF0ZXM8L2tleXdvcmQ+PGtleXdvcmQ+VVNBPC9rZXl3b3Jk
PjxrZXl3b3JkPlZhc2N1bGl0aXM8L2tleXdvcmQ+PGtleXdvcmQ+VmlydXM8L2tleXdvcmQ+PGtl
eXdvcmQ+VmlydXNlczwva2V5d29yZD48a2V5d29yZD5XZWlnaHQ8L2tleXdvcmQ+PC9rZXl3b3Jk
cz48ZGF0ZXM+PHllYXI+MjAwODwveWVhcj48cHViLWRhdGVzPjxkYXRlPjI4IEFwcmlsIDIwMjM8
L2RhdGU+PC9wdWItZGF0ZXM+PC9kYXRlcz48b3JpZy1wdWI+XFxBQ1QwMDFDTDA0RlMwN1xCSU9T
RUNVUklUWURBVEEkXEUgTGlicmFyeVxBbmltYWwgQ2F0YWxvZ3VlXEo8L29yaWctcHViPjxsYWJl
bD43NTE3PC9sYWJlbD48dXJscz48L3VybHM+PGN1c3RvbTE+YXF1YXRpY3MgZ208L2N1c3RvbTE+
PGVsZWN0cm9uaWMtcmVzb3VyY2UtbnVtPmh0dHBzOi8vZG9pLm9yZy8xMC43NTg5LzAwOTAtMzU1
OC00NC40Ljg1MTwvZWxlY3Ryb25pYy1yZXNvdXJjZS1udW0+PG1vZGlmaWVkLWRhdGU+NzMyMTk8
L21vZGlmaWVkLWRhdGU+PC9yZWNvcmQ+PC9DaXRlPjxDaXRlPjxBdXRob3I+QWxsZW5kZXI8L0F1
dGhvcj48WWVhcj4yMDEzPC9ZZWFyPjxSZWNOdW0+NDU5Mjk8L1JlY051bT48SURUZXh0PjIzMjAw
PC9JRFRleHQ+PHJlY29yZD48cmVjLW51bWJlcj40NTkyOTwvcmVjLW51bWJlcj48Zm9yZWlnbi1r
ZXlzPjxrZXkgYXBwPSJFTiIgZGItaWQ9IjkwYXd3dDI1YmRwdHd0ZWUyNWRwcHg1and2ZGRwMnN0
cjBzeiIgdGltZXN0YW1wPSIxNjU1ODYwNzU0IiBndWlkPSI3NDI3N2IzOC1iZjcyLTQyNGEtYTQx
Zi04NjIxYjY5NWEwMGQiPjQ1OTI5PC9rZXk+PC9mb3JlaWduLWtleXM+PHJlZi10eXBlIG5hbWU9
IkpvdXJuYWwgQXJ0aWNsZXMiPjE3PC9yZWYtdHlwZT48Y29udHJpYnV0b3JzPjxhdXRob3JzPjxh
dXRob3I+QWxsZW5kZXIsIE0uIEMuPC9hdXRob3I+PGF1dGhvcj5NaXRjaGVsbCwgTS4gQS48L2F1
dGhvcj48YXV0aG9yPlRvcnJlcywgVC48L2F1dGhvcj48YXV0aG9yPlNla293c2thLCBKLjwvYXV0
aG9yPjxhdXRob3I+RHJpc2tlbGwsIEUuIEEuPC9hdXRob3I+PC9hdXRob3JzPjwvY29udHJpYnV0
b3JzPjx0aXRsZXM+PHRpdGxlPjxzdHlsZSBmYWNlPSJub3JtYWwiIGZvbnQ9ImRlZmF1bHQiIHNp
emU9IjEwMCUiPlBhdGhvZ2VuaWNpdHkgb2YgRnJvZyB2aXJ1cyAzLWxpa2UgVmlydXMgaW4gUmVk
LWVhcmVkIHNsaWRlciB0dXJ0bGVzICg8L3N0eWxlPjxzdHlsZSBmYWNlPSJpdGFsaWMiIGZvbnQ9
ImRlZmF1bHQiIHNpemU9IjEwMCUiPlRyYWNoZW15cyBzY3JpcHRhIGVsZWdhbnM8L3N0eWxlPjxz
dHlsZSBmYWNlPSJub3JtYWwiIGZvbnQ9ImRlZmF1bHQiIHNpemU9IjEwMCUiPikgYXQgdHdvIGVu
dmlyb25tZW50YWwgdGVtcGVyYXR1cmVzPC9zdHlsZT48L3RpdGxlPjxzZWNvbmRhcnktdGl0bGU+
Sm91cm5hbCBvZiBDb21wYXJhdGl2ZSBQYXRob2xvZ3k8L3NlY29uZGFyeS10aXRsZT48L3RpdGxl
cz48cGVyaW9kaWNhbD48ZnVsbC10aXRsZT5Kb3VybmFsIG9mIENvbXBhcmF0aXZlIFBhdGhvbG9n
eTwvZnVsbC10aXRsZT48L3BlcmlvZGljYWw+PHBhZ2VzPjM1Ni0zNjc8L3BhZ2VzPjx2b2x1bWU+
MTQ5PC92b2x1bWU+PG51bWJlcj4yPC9udW1iZXI+PGtleXdvcmRzPjxrZXl3b3JkPmNoZWxvbmlh
bjwva2V5d29yZD48a2V5d29yZD5pcmlkb3ZpcnVzPC9rZXl3b3JkPjxrZXl3b3JkPnBhdGhvZ2Vu
ZXNpczwva2V5d29yZD48a2V5d29yZD50dXJ0bGU8L2tleXdvcmQ+PC9rZXl3b3Jkcz48ZGF0ZXM+
PHllYXI+MjAxMzwveWVhcj48L2RhdGVzPjxvcmlnLXB1Yj5cXEFDVDAwMUNMMDRGUzA3XEJJT1NF
Q1VSSVRZREFUQSRcRSBMaWJyYXJ5XEFuaW1hbCBDYXRhbG9ndWVcQVxBbGxlbmRlciBldCBhbCAy
MDEzIEVOMjMyMDAucGRmPC9vcmlnLXB1Yj48aXNibj4wMDIxLTk5NzU8L2lzYm4+PGxhYmVsPjIz
MjAwPC9sYWJlbD48dXJscz48cmVsYXRlZC11cmxzPjx1cmw+aHR0cHM6Ly93d3cuc2NpZW5jZWRp
cmVjdC5jb20vc2NpZW5jZS9hcnRpY2xlL3BpaS9TMDAyMTk5NzUxMzAwMDI0ODwvdXJsPjwvcmVs
YXRlZC11cmxzPjwvdXJscz48Y3VzdG9tMT5TdHVyZ2Vvbl9ZR0M8L2N1c3RvbTE+PGVsZWN0cm9u
aWMtcmVzb3VyY2UtbnVtPmh0dHBzOi8vZG9pLm9yZy8xMC4xMDE2L2ouamNwYS4yMDEzLjAxLjAw
NzwvZWxlY3Ryb25pYy1yZXNvdXJjZS1udW0+PC9yZWNvcmQ+PC9DaXRlPjwvRW5kTm90ZT4A
</w:fldData>
        </w:fldChar>
      </w:r>
      <w:r w:rsidR="00295283">
        <w:instrText xml:space="preserve"> ADDIN EN.CITE.DATA </w:instrText>
      </w:r>
      <w:r w:rsidR="00295283">
        <w:fldChar w:fldCharType="end"/>
      </w:r>
      <w:r w:rsidR="00295283">
        <w:fldChar w:fldCharType="separate"/>
      </w:r>
      <w:r w:rsidR="00295283">
        <w:rPr>
          <w:noProof/>
        </w:rPr>
        <w:t>(Allender et al. 2013b; Johnson, Pessier &amp; Jacobson 2007; Johnson et al. 2008; McKenzie et al. 2019; Peiffer et al. 2019)</w:t>
      </w:r>
      <w:r w:rsidR="00295283">
        <w:fldChar w:fldCharType="end"/>
      </w:r>
      <w:r>
        <w:t xml:space="preserve">. Basophilic intracytoplasmic inclusions are sometimes present in the liver, bone marrow, adrenal tissue, oral and nasal mucosa and epidermis </w:t>
      </w:r>
      <w:r w:rsidR="00295283">
        <w:fldChar w:fldCharType="begin"/>
      </w:r>
      <w:r w:rsidR="00295283">
        <w:instrText xml:space="preserve"> ADDIN EN.CITE &lt;EndNote&gt;&lt;Cite&gt;&lt;Author&gt;Peiffer&lt;/Author&gt;&lt;Year&gt;2019&lt;/Year&gt;&lt;RecNum&gt;46167&lt;/RecNum&gt;&lt;IDText&gt;24636&lt;/IDText&gt;&lt;DisplayText&gt;(Peiffer et al. 2019)&lt;/DisplayText&gt;&lt;record&gt;&lt;rec-number&gt;46167&lt;/rec-number&gt;&lt;foreign-keys&gt;&lt;key app="EN" db-id="90awwt25bdptwtee25dppx5jwvddp2str0sz" timestamp="1658894148" guid="26601faa-c5ae-4763-a795-fe2f60965f4f"&gt;46167&lt;/key&gt;&lt;/foreign-keys&gt;&lt;ref-type name="Journal Articles"&gt;17&lt;/ref-type&gt;&lt;contributors&gt;&lt;authors&gt;&lt;author&gt;Peiffer, L.B.&lt;/author&gt;&lt;author&gt;DSander, S.&lt;/author&gt;&lt;author&gt;Gabrielson, K.&lt;/author&gt;&lt;author&gt;Pessier, A.P.&lt;/author&gt;&lt;author&gt;Allender, M.C.&lt;/author&gt;&lt;author&gt;Waltzek, T.&lt;/author&gt;&lt;author&gt;Subramaniam, K.&lt;/author&gt;&lt;author&gt;Stilwell, N.&lt;/author&gt;&lt;author&gt;Adamovicz, L.&lt;/author&gt;&lt;author&gt;Bronson, E.&lt;/author&gt;&lt;author&gt;Mangus, L.M.&lt;/author&gt;&lt;/authors&gt;&lt;/contributors&gt;&lt;titles&gt;&lt;title&gt;&lt;style face="normal" font="default" size="100%"&gt;Fatal ranavirus infection in a group of zoo-housed meller’s chameleons (&lt;/style&gt;&lt;style face="italic" font="default" size="100%"&gt;Trioceros melleri)&lt;/style&gt;&lt;/title&gt;&lt;secondary-title&gt;Journal of Zoo and Wildlife Medicine&lt;/secondary-title&gt;&lt;/titles&gt;&lt;periodical&gt;&lt;full-title&gt;Journal of Zoo and Wildlife Medicine&lt;/full-title&gt;&lt;/periodical&gt;&lt;pages&gt;696-705&lt;/pages&gt;&lt;volume&gt;50&lt;/volume&gt;&lt;number&gt;3&lt;/number&gt;&lt;dates&gt;&lt;year&gt;2019&lt;/year&gt;&lt;/dates&gt;&lt;orig-pub&gt;\\ACT001CL04FS07\BIOSECURITYDATA$\E Library\Animal Catalogue\P\Peiffer et al 2019 EN24636.pdf&lt;/orig-pub&gt;&lt;label&gt;24636&lt;/label&gt;&lt;urls&gt;&lt;/urls&gt;&lt;custom1&gt;sturgeon_BM&lt;/custom1&gt;&lt;electronic-resource-num&gt;https://doi.org/10.1638/2018-0044&lt;/electronic-resource-num&gt;&lt;/record&gt;&lt;/Cite&gt;&lt;/EndNote&gt;</w:instrText>
      </w:r>
      <w:r w:rsidR="00295283">
        <w:fldChar w:fldCharType="separate"/>
      </w:r>
      <w:r w:rsidR="00295283">
        <w:rPr>
          <w:noProof/>
        </w:rPr>
        <w:t>(Peiffer et al. 2019)</w:t>
      </w:r>
      <w:r w:rsidR="00295283">
        <w:fldChar w:fldCharType="end"/>
      </w:r>
      <w:r>
        <w:t>.</w:t>
      </w:r>
    </w:p>
    <w:p w14:paraId="14C20F90" w14:textId="51D470E1" w:rsidR="00E72C0A" w:rsidRPr="00810C9A" w:rsidRDefault="00E72C0A" w:rsidP="00E72C0A">
      <w:r>
        <w:t>Systemic haemorrhages and necrosis</w:t>
      </w:r>
      <w:r w:rsidRPr="00591709">
        <w:t xml:space="preserve"> </w:t>
      </w:r>
      <w:r>
        <w:t xml:space="preserve">have been described in infected lizards, especially in the liver, spleen, gastrointestinal and respiratory tracts </w:t>
      </w:r>
      <w:r w:rsidR="00295283">
        <w:fldChar w:fldCharType="begin">
          <w:fldData xml:space="preserve">PEVuZE5vdGU+PENpdGU+PEF1dGhvcj5XaXJ0aDwvQXV0aG9yPjxZZWFyPjIwMTg8L1llYXI+PFJl
Y051bT40NjA4NTwvUmVjTnVtPjxJRFRleHQ+MjQ1NTg8L0lEVGV4dD48RGlzcGxheVRleHQ+KEJl
aG5ja2UgZXQgYWwuIDIwMTM7IFdpcnRoIGV0IGFsLiAyMDE4KTwvRGlzcGxheVRleHQ+PHJlY29y
ZD48cmVjLW51bWJlcj40NjA4NTwvcmVjLW51bWJlcj48Zm9yZWlnbi1rZXlzPjxrZXkgYXBwPSJF
TiIgZGItaWQ9IjkwYXd3dDI1YmRwdHd0ZWUyNWRwcHg1and2ZGRwMnN0cjBzeiIgdGltZXN0YW1w
PSIxNjU4MzY1OTEyIiBndWlkPSIxN2MzYzU3ZS1hYjRiLTQ3MWItOGFlZi05YWQwODVkNDk3YmYi
PjQ2MDg1PC9rZXk+PC9mb3JlaWduLWtleXM+PHJlZi10eXBlIG5hbWU9IkpvdXJuYWwgQXJ0aWNs
ZXMiPjE3PC9yZWYtdHlwZT48Y29udHJpYnV0b3JzPjxhdXRob3JzPjxhdXRob3I+V2lydGgsIFcu
PC9hdXRob3I+PGF1dGhvcj5TY2h3YXJ6a29wZiwgTC48L2F1dGhvcj48YXV0aG9yPlNrZXJyYXR0
LCBMLkYuPC9hdXRob3I+PGF1dGhvcj5BcmllbCwgRS48L2F1dGhvcj48L2F1dGhvcnM+PC9jb250
cmlidXRvcnM+PHRpdGxlcz48dGl0bGU+UmFuYXZpcnVzZXMgYW5kIHJlcHRpbGVzPC90aXRsZT48
c2Vjb25kYXJ5LXRpdGxlPlBlZXJKPC9zZWNvbmRhcnktdGl0bGU+PC90aXRsZXM+PHBlcmlvZGlj
YWw+PGZ1bGwtdGl0bGU+UGVlcko8L2Z1bGwtdGl0bGU+PC9wZXJpb2RpY2FsPjxwYWdlcz5lNjA4
MzwvcGFnZXM+PHZvbHVtZT42PC92b2x1bWU+PGtleXdvcmRzPjxrZXl3b3JkPlJhbmF2aXJ1cywg
UmVwdGlsZXMsIFRheG9ub215LCBCaWJsaW9tZXRyaWNzLCBEaWFnbm9zdGljcywgUGF0aG9sb2d5
LCBUcmFuc21pc3Npb24sPC9rZXl3b3JkPjxrZXl3b3JkPlJlc2Vydm9pcnMsIFN1c2NlcHRpYmls
aXR5LCBJbW11bm9sb2d5PC9rZXl3b3JkPjwva2V5d29yZHM+PGRhdGVzPjx5ZWFyPjIwMTg8L3ll
YXI+PC9kYXRlcz48b3JpZy1wdWI+XFxBQ1QwMDFDTDA0RlMwN1xCSU9TRUNVUklUWURBVEEkXEUg
TGlicmFyeVxBbmltYWwgQ2F0YWxvZ3VlXFdcV2lydGgyMDE4IEVOMjQ1NTgucGRmPC9vcmlnLXB1
Yj48bGFiZWw+MjQ1NTg8L2xhYmVsPjx1cmxzPjwvdXJscz48Y3VzdG9tMT5zdHVyZ2Vvbl9CTTwv
Y3VzdG9tMT48ZWxlY3Ryb25pYy1yZXNvdXJjZS1udW0+aHR0cDovL2RvaS5vcmcvMTAuNzcxNy9w
ZWVyai42MDgzPC9lbGVjdHJvbmljLXJlc291cmNlLW51bT48L3JlY29yZD48L0NpdGU+PENpdGU+
PEF1dGhvcj5CZWhuY2tlPC9BdXRob3I+PFllYXI+MjAxMzwvWWVhcj48UmVjTnVtPjQ1OTY2PC9S
ZWNOdW0+PElEVGV4dD4yMzIzNDwvSURUZXh0PjxyZWNvcmQ+PHJlYy1udW1iZXI+NDU5NjY8L3Jl
Yy1udW1iZXI+PGZvcmVpZ24ta2V5cz48a2V5IGFwcD0iRU4iIGRiLWlkPSI5MGF3d3QyNWJkcHR3
dGVlMjVkcHB4NWp3dmRkcDJzdHIwc3oiIHRpbWVzdGFtcD0iMTY1NTk4Mzg5NiIgZ3VpZD0iNDZj
NTgzNWEtZDJiZC00YTkxLWEwYTktYzAwZDk2OGM4NDFjIj40NTk2Njwva2V5PjwvZm9yZWlnbi1r
ZXlzPjxyZWYtdHlwZSBuYW1lPSJKb3VybmFsIEFydGljbGVzIj4xNzwvcmVmLXR5cGU+PGNvbnRy
aWJ1dG9ycz48YXV0aG9ycz48YXV0aG9yPkJlaG5ja2UsIEguPC9hdXRob3I+PGF1dGhvcj5TdMO2
aHIsIEEuIEMuPC9hdXRob3I+PGF1dGhvcj5IZWNrZXJzLCBLLiBPLjwvYXV0aG9yPjxhdXRob3I+
QmFsbCwgSS48L2F1dGhvcj48YXV0aG9yPk1hcnNjaGFuZywgUi4gRS48L2F1dGhvcj48L2F1dGhv
cnM+PC9jb250cmlidXRvcnM+PGF1dGgtYWRkcmVzcz5JbXBvcnQtRXhwb3J0IFBldGVyIEhvY2gg
R21iSCwgQXVndXN0LUplYW5tYWlyZS1TdHIuIDEyLCBXYWxka2lyY2ggNzkxODMsIEdlcm1hbnku
PC9hdXRoLWFkZHJlc3M+PHRpdGxlcz48dGl0bGU+PHN0eWxlIGZhY2U9Im5vcm1hbCIgZm9udD0i
ZGVmYXVsdCIgc2l6ZT0iMTAwJSI+TWFzcy1tb3J0YWxpdHkgaW4gZ3JlZW4gc3RyaXBlZCB0cmVl
IGRyYWdvbnMgKDwvc3R5bGU+PHN0eWxlIGZhY2U9Iml0YWxpYyIgZm9udD0iZGVmYXVsdCIgc2l6
ZT0iMTAwJSI+SmFwYWx1cmEgc3BsZW5kaWRhPC9zdHlsZT48c3R5bGUgZmFjZT0ibm9ybWFsIiBm
b250PSJkZWZhdWx0IiBzaXplPSIxMDAlIj4pIGFzc29jaWF0ZWQgd2l0aCBtdWx0aXBsZSB2aXJh
bCBpbmZlY3Rpb25zPC9zdHlsZT48L3RpdGxlPjxzZWNvbmRhcnktdGl0bGU+VGhlIFZldGVyaW5h
cnkgcmVjb3JkPC9zZWNvbmRhcnktdGl0bGU+PC90aXRsZXM+PHBlcmlvZGljYWw+PGZ1bGwtdGl0
bGU+VGhlIFZldGVyaW5hcnkgUmVjb3JkPC9mdWxsLXRpdGxlPjwvcGVyaW9kaWNhbD48cGFnZXM+
MjQ4PC9wYWdlcz48dm9sdW1lPjE3Mzwvdm9sdW1lPjxudW1iZXI+MTA8L251bWJlcj48a2V5d29y
ZHM+PGtleXdvcmQ+QWRlbm92aXJpZGFlL2lzb2xhdGlvbiAmYW1wOyBwdXJpZmljYXRpb248L2tl
eXdvcmQ+PGtleXdvcmQ+QW5pbWFsczwva2V5d29yZD48a2V5d29yZD5DaGluYS9lcGlkZW1pb2xv
Z3k8L2tleXdvcmQ+PGtleXdvcmQ+Q29pbmZlY3Rpb24vZXBpZGVtaW9sb2d5L21vcnRhbGl0eS92
ZXRlcmluYXJ5PC9rZXl3b3JkPjxrZXl3b3JkPkROQSwgVmlyYWwvKmFuYWx5c2lzPC9rZXl3b3Jk
PjxrZXl3b3JkPkZlbWFsZTwva2V5d29yZD48a2V5d29yZD5GbG9yaWRhL2VwaWRlbWlvbG9neTwv
a2V5d29yZD48a2V5d29yZD5HZXJtYW55L2VwaWRlbWlvbG9neTwva2V5d29yZD48a2V5d29yZD5J
cmlkb3ZpcnVzL2lzb2xhdGlvbiAmYW1wOyBwdXJpZmljYXRpb248L2tleXdvcmQ+PGtleXdvcmQ+
TGl6YXJkcy9wYXJhc2l0b2xvZ3kvKnZpcm9sb2d5PC9rZXl3b3JkPjxrZXl3b3JkPk1hbGU8L2tl
eXdvcmQ+PGtleXdvcmQ+UGFyYXNpdGljIERpc2Vhc2VzLCBBbmltYWwvZXBpZGVtaW9sb2d5Lypt
b3J0YWxpdHk8L2tleXdvcmQ+PGtleXdvcmQ+UmFuYXZpcnVzL2lzb2xhdGlvbiAmYW1wOyBwdXJp
ZmljYXRpb248L2tleXdvcmQ+PGtleXdvcmQ+U2tpbi9wYXRob2xvZ3kvdmlyb2xvZ3k8L2tleXdv
cmQ+PGtleXdvcmQ+VmlydXMgRGlzZWFzZXMvZXBpZGVtaW9sb2d5L21vcnRhbGl0eS8qdmV0ZXJp
bmFyeTwva2V5d29yZD48L2tleXdvcmRzPjxkYXRlcz48eWVhcj4yMDEzPC95ZWFyPjwvZGF0ZXM+
PG9yaWctcHViPlxcQUNUMDAxQ0wwNEZTMDdcQklPU0VDVVJJVFlEQVRBJFxFIExpYnJhcnlcQW5p
bWFsIENhdGFsb2d1ZVxCXEJlaG5ja2UgZXQgYWwgMjAxMyBFTjIzMjM0LnBkZjwvb3JpZy1wdWI+
PGlzYm4+MDA0Mi00OTAwPC9pc2JuPjxsYWJlbD4yMzIzNDwvbGFiZWw+PHVybHM+PC91cmxzPjxj
dXN0b20xPlN0dXJnZW9uX1lHQzwvY3VzdG9tMT48ZWxlY3Ryb25pYy1yZXNvdXJjZS1udW0+aHR0
cDovL2RvaS5vcmcvMTAuMTEzNi92ci4xMDE1NDU8L2VsZWN0cm9uaWMtcmVzb3VyY2UtbnVtPjwv
cmVjb3JkPjwvQ2l0ZT48L0VuZE5vdGU+
</w:fldData>
        </w:fldChar>
      </w:r>
      <w:r w:rsidR="00295283">
        <w:instrText xml:space="preserve"> ADDIN EN.CITE </w:instrText>
      </w:r>
      <w:r w:rsidR="00295283">
        <w:fldChar w:fldCharType="begin">
          <w:fldData xml:space="preserve">PEVuZE5vdGU+PENpdGU+PEF1dGhvcj5XaXJ0aDwvQXV0aG9yPjxZZWFyPjIwMTg8L1llYXI+PFJl
Y051bT40NjA4NTwvUmVjTnVtPjxJRFRleHQ+MjQ1NTg8L0lEVGV4dD48RGlzcGxheVRleHQ+KEJl
aG5ja2UgZXQgYWwuIDIwMTM7IFdpcnRoIGV0IGFsLiAyMDE4KTwvRGlzcGxheVRleHQ+PHJlY29y
ZD48cmVjLW51bWJlcj40NjA4NTwvcmVjLW51bWJlcj48Zm9yZWlnbi1rZXlzPjxrZXkgYXBwPSJF
TiIgZGItaWQ9IjkwYXd3dDI1YmRwdHd0ZWUyNWRwcHg1and2ZGRwMnN0cjBzeiIgdGltZXN0YW1w
PSIxNjU4MzY1OTEyIiBndWlkPSIxN2MzYzU3ZS1hYjRiLTQ3MWItOGFlZi05YWQwODVkNDk3YmYi
PjQ2MDg1PC9rZXk+PC9mb3JlaWduLWtleXM+PHJlZi10eXBlIG5hbWU9IkpvdXJuYWwgQXJ0aWNs
ZXMiPjE3PC9yZWYtdHlwZT48Y29udHJpYnV0b3JzPjxhdXRob3JzPjxhdXRob3I+V2lydGgsIFcu
PC9hdXRob3I+PGF1dGhvcj5TY2h3YXJ6a29wZiwgTC48L2F1dGhvcj48YXV0aG9yPlNrZXJyYXR0
LCBMLkYuPC9hdXRob3I+PGF1dGhvcj5BcmllbCwgRS48L2F1dGhvcj48L2F1dGhvcnM+PC9jb250
cmlidXRvcnM+PHRpdGxlcz48dGl0bGU+UmFuYXZpcnVzZXMgYW5kIHJlcHRpbGVzPC90aXRsZT48
c2Vjb25kYXJ5LXRpdGxlPlBlZXJKPC9zZWNvbmRhcnktdGl0bGU+PC90aXRsZXM+PHBlcmlvZGlj
YWw+PGZ1bGwtdGl0bGU+UGVlcko8L2Z1bGwtdGl0bGU+PC9wZXJpb2RpY2FsPjxwYWdlcz5lNjA4
MzwvcGFnZXM+PHZvbHVtZT42PC92b2x1bWU+PGtleXdvcmRzPjxrZXl3b3JkPlJhbmF2aXJ1cywg
UmVwdGlsZXMsIFRheG9ub215LCBCaWJsaW9tZXRyaWNzLCBEaWFnbm9zdGljcywgUGF0aG9sb2d5
LCBUcmFuc21pc3Npb24sPC9rZXl3b3JkPjxrZXl3b3JkPlJlc2Vydm9pcnMsIFN1c2NlcHRpYmls
aXR5LCBJbW11bm9sb2d5PC9rZXl3b3JkPjwva2V5d29yZHM+PGRhdGVzPjx5ZWFyPjIwMTg8L3ll
YXI+PC9kYXRlcz48b3JpZy1wdWI+XFxBQ1QwMDFDTDA0RlMwN1xCSU9TRUNVUklUWURBVEEkXEUg
TGlicmFyeVxBbmltYWwgQ2F0YWxvZ3VlXFdcV2lydGgyMDE4IEVOMjQ1NTgucGRmPC9vcmlnLXB1
Yj48bGFiZWw+MjQ1NTg8L2xhYmVsPjx1cmxzPjwvdXJscz48Y3VzdG9tMT5zdHVyZ2Vvbl9CTTwv
Y3VzdG9tMT48ZWxlY3Ryb25pYy1yZXNvdXJjZS1udW0+aHR0cDovL2RvaS5vcmcvMTAuNzcxNy9w
ZWVyai42MDgzPC9lbGVjdHJvbmljLXJlc291cmNlLW51bT48L3JlY29yZD48L0NpdGU+PENpdGU+
PEF1dGhvcj5CZWhuY2tlPC9BdXRob3I+PFllYXI+MjAxMzwvWWVhcj48UmVjTnVtPjQ1OTY2PC9S
ZWNOdW0+PElEVGV4dD4yMzIzNDwvSURUZXh0PjxyZWNvcmQ+PHJlYy1udW1iZXI+NDU5NjY8L3Jl
Yy1udW1iZXI+PGZvcmVpZ24ta2V5cz48a2V5IGFwcD0iRU4iIGRiLWlkPSI5MGF3d3QyNWJkcHR3
dGVlMjVkcHB4NWp3dmRkcDJzdHIwc3oiIHRpbWVzdGFtcD0iMTY1NTk4Mzg5NiIgZ3VpZD0iNDZj
NTgzNWEtZDJiZC00YTkxLWEwYTktYzAwZDk2OGM4NDFjIj40NTk2Njwva2V5PjwvZm9yZWlnbi1r
ZXlzPjxyZWYtdHlwZSBuYW1lPSJKb3VybmFsIEFydGljbGVzIj4xNzwvcmVmLXR5cGU+PGNvbnRy
aWJ1dG9ycz48YXV0aG9ycz48YXV0aG9yPkJlaG5ja2UsIEguPC9hdXRob3I+PGF1dGhvcj5TdMO2
aHIsIEEuIEMuPC9hdXRob3I+PGF1dGhvcj5IZWNrZXJzLCBLLiBPLjwvYXV0aG9yPjxhdXRob3I+
QmFsbCwgSS48L2F1dGhvcj48YXV0aG9yPk1hcnNjaGFuZywgUi4gRS48L2F1dGhvcj48L2F1dGhv
cnM+PC9jb250cmlidXRvcnM+PGF1dGgtYWRkcmVzcz5JbXBvcnQtRXhwb3J0IFBldGVyIEhvY2gg
R21iSCwgQXVndXN0LUplYW5tYWlyZS1TdHIuIDEyLCBXYWxka2lyY2ggNzkxODMsIEdlcm1hbnku
PC9hdXRoLWFkZHJlc3M+PHRpdGxlcz48dGl0bGU+PHN0eWxlIGZhY2U9Im5vcm1hbCIgZm9udD0i
ZGVmYXVsdCIgc2l6ZT0iMTAwJSI+TWFzcy1tb3J0YWxpdHkgaW4gZ3JlZW4gc3RyaXBlZCB0cmVl
IGRyYWdvbnMgKDwvc3R5bGU+PHN0eWxlIGZhY2U9Iml0YWxpYyIgZm9udD0iZGVmYXVsdCIgc2l6
ZT0iMTAwJSI+SmFwYWx1cmEgc3BsZW5kaWRhPC9zdHlsZT48c3R5bGUgZmFjZT0ibm9ybWFsIiBm
b250PSJkZWZhdWx0IiBzaXplPSIxMDAlIj4pIGFzc29jaWF0ZWQgd2l0aCBtdWx0aXBsZSB2aXJh
bCBpbmZlY3Rpb25zPC9zdHlsZT48L3RpdGxlPjxzZWNvbmRhcnktdGl0bGU+VGhlIFZldGVyaW5h
cnkgcmVjb3JkPC9zZWNvbmRhcnktdGl0bGU+PC90aXRsZXM+PHBlcmlvZGljYWw+PGZ1bGwtdGl0
bGU+VGhlIFZldGVyaW5hcnkgUmVjb3JkPC9mdWxsLXRpdGxlPjwvcGVyaW9kaWNhbD48cGFnZXM+
MjQ4PC9wYWdlcz48dm9sdW1lPjE3Mzwvdm9sdW1lPjxudW1iZXI+MTA8L251bWJlcj48a2V5d29y
ZHM+PGtleXdvcmQ+QWRlbm92aXJpZGFlL2lzb2xhdGlvbiAmYW1wOyBwdXJpZmljYXRpb248L2tl
eXdvcmQ+PGtleXdvcmQ+QW5pbWFsczwva2V5d29yZD48a2V5d29yZD5DaGluYS9lcGlkZW1pb2xv
Z3k8L2tleXdvcmQ+PGtleXdvcmQ+Q29pbmZlY3Rpb24vZXBpZGVtaW9sb2d5L21vcnRhbGl0eS92
ZXRlcmluYXJ5PC9rZXl3b3JkPjxrZXl3b3JkPkROQSwgVmlyYWwvKmFuYWx5c2lzPC9rZXl3b3Jk
PjxrZXl3b3JkPkZlbWFsZTwva2V5d29yZD48a2V5d29yZD5GbG9yaWRhL2VwaWRlbWlvbG9neTwv
a2V5d29yZD48a2V5d29yZD5HZXJtYW55L2VwaWRlbWlvbG9neTwva2V5d29yZD48a2V5d29yZD5J
cmlkb3ZpcnVzL2lzb2xhdGlvbiAmYW1wOyBwdXJpZmljYXRpb248L2tleXdvcmQ+PGtleXdvcmQ+
TGl6YXJkcy9wYXJhc2l0b2xvZ3kvKnZpcm9sb2d5PC9rZXl3b3JkPjxrZXl3b3JkPk1hbGU8L2tl
eXdvcmQ+PGtleXdvcmQ+UGFyYXNpdGljIERpc2Vhc2VzLCBBbmltYWwvZXBpZGVtaW9sb2d5Lypt
b3J0YWxpdHk8L2tleXdvcmQ+PGtleXdvcmQ+UmFuYXZpcnVzL2lzb2xhdGlvbiAmYW1wOyBwdXJp
ZmljYXRpb248L2tleXdvcmQ+PGtleXdvcmQ+U2tpbi9wYXRob2xvZ3kvdmlyb2xvZ3k8L2tleXdv
cmQ+PGtleXdvcmQ+VmlydXMgRGlzZWFzZXMvZXBpZGVtaW9sb2d5L21vcnRhbGl0eS8qdmV0ZXJp
bmFyeTwva2V5d29yZD48L2tleXdvcmRzPjxkYXRlcz48eWVhcj4yMDEzPC95ZWFyPjwvZGF0ZXM+
PG9yaWctcHViPlxcQUNUMDAxQ0wwNEZTMDdcQklPU0VDVVJJVFlEQVRBJFxFIExpYnJhcnlcQW5p
bWFsIENhdGFsb2d1ZVxCXEJlaG5ja2UgZXQgYWwgMjAxMyBFTjIzMjM0LnBkZjwvb3JpZy1wdWI+
PGlzYm4+MDA0Mi00OTAwPC9pc2JuPjxsYWJlbD4yMzIzNDwvbGFiZWw+PHVybHM+PC91cmxzPjxj
dXN0b20xPlN0dXJnZW9uX1lHQzwvY3VzdG9tMT48ZWxlY3Ryb25pYy1yZXNvdXJjZS1udW0+aHR0
cDovL2RvaS5vcmcvMTAuMTEzNi92ci4xMDE1NDU8L2VsZWN0cm9uaWMtcmVzb3VyY2UtbnVtPjwv
cmVjb3JkPjwvQ2l0ZT48L0VuZE5vdGU+
</w:fldData>
        </w:fldChar>
      </w:r>
      <w:r w:rsidR="00295283">
        <w:instrText xml:space="preserve"> ADDIN EN.CITE.DATA </w:instrText>
      </w:r>
      <w:r w:rsidR="00295283">
        <w:fldChar w:fldCharType="end"/>
      </w:r>
      <w:r w:rsidR="00295283">
        <w:fldChar w:fldCharType="separate"/>
      </w:r>
      <w:r w:rsidR="00295283">
        <w:rPr>
          <w:noProof/>
        </w:rPr>
        <w:t>(Behncke et al. 2013; Wirth et al. 2018)</w:t>
      </w:r>
      <w:r w:rsidR="00295283">
        <w:fldChar w:fldCharType="end"/>
      </w:r>
      <w:r>
        <w:t xml:space="preserve">. Ulcerative dermatitis and enlarged and pale livers have also been detected </w:t>
      </w:r>
      <w:r w:rsidR="00295283">
        <w:fldChar w:fldCharType="begin">
          <w:fldData xml:space="preserve">PEVuZE5vdGU+PENpdGU+PEF1dGhvcj5CZWhuY2tlPC9BdXRob3I+PFllYXI+MjAxMzwvWWVhcj48
UmVjTnVtPjQ1OTY2PC9SZWNOdW0+PElEVGV4dD4yMzIzNDwvSURUZXh0PjxEaXNwbGF5VGV4dD4o
QmVobmNrZSBldCBhbC4gMjAxMzsgU3RvaHIgZXQgYWwuIDIwMTMpPC9EaXNwbGF5VGV4dD48cmVj
b3JkPjxyZWMtbnVtYmVyPjQ1OTY2PC9yZWMtbnVtYmVyPjxmb3JlaWduLWtleXM+PGtleSBhcHA9
IkVOIiBkYi1pZD0iOTBhd3d0MjViZHB0d3RlZTI1ZHBweDVqd3ZkZHAyc3RyMHN6IiB0aW1lc3Rh
bXA9IjE2NTU5ODM4OTYiIGd1aWQ9IjQ2YzU4MzVhLWQyYmQtNGE5MS1hMGE5LWMwMGQ5NjhjODQx
YyI+NDU5NjY8L2tleT48L2ZvcmVpZ24ta2V5cz48cmVmLXR5cGUgbmFtZT0iSm91cm5hbCBBcnRp
Y2xlcyI+MTc8L3JlZi10eXBlPjxjb250cmlidXRvcnM+PGF1dGhvcnM+PGF1dGhvcj5CZWhuY2tl
LCBILjwvYXV0aG9yPjxhdXRob3I+U3TDtmhyLCBBLiBDLjwvYXV0aG9yPjxhdXRob3I+SGVja2Vy
cywgSy4gTy48L2F1dGhvcj48YXV0aG9yPkJhbGwsIEkuPC9hdXRob3I+PGF1dGhvcj5NYXJzY2hh
bmcsIFIuIEUuPC9hdXRob3I+PC9hdXRob3JzPjwvY29udHJpYnV0b3JzPjxhdXRoLWFkZHJlc3M+
SW1wb3J0LUV4cG9ydCBQZXRlciBIb2NoIEdtYkgsIEF1Z3VzdC1KZWFubWFpcmUtU3RyLiAxMiwg
V2FsZGtpcmNoIDc5MTgzLCBHZXJtYW55LjwvYXV0aC1hZGRyZXNzPjx0aXRsZXM+PHRpdGxlPjxz
dHlsZSBmYWNlPSJub3JtYWwiIGZvbnQ9ImRlZmF1bHQiIHNpemU9IjEwMCUiPk1hc3MtbW9ydGFs
aXR5IGluIGdyZWVuIHN0cmlwZWQgdHJlZSBkcmFnb25zICg8L3N0eWxlPjxzdHlsZSBmYWNlPSJp
dGFsaWMiIGZvbnQ9ImRlZmF1bHQiIHNpemU9IjEwMCUiPkphcGFsdXJhIHNwbGVuZGlkYTwvc3R5
bGU+PHN0eWxlIGZhY2U9Im5vcm1hbCIgZm9udD0iZGVmYXVsdCIgc2l6ZT0iMTAwJSI+KSBhc3Nv
Y2lhdGVkIHdpdGggbXVsdGlwbGUgdmlyYWwgaW5mZWN0aW9uczwvc3R5bGU+PC90aXRsZT48c2Vj
b25kYXJ5LXRpdGxlPlRoZSBWZXRlcmluYXJ5IHJlY29yZDwvc2Vjb25kYXJ5LXRpdGxlPjwvdGl0
bGVzPjxwZXJpb2RpY2FsPjxmdWxsLXRpdGxlPlRoZSBWZXRlcmluYXJ5IFJlY29yZDwvZnVsbC10
aXRsZT48L3BlcmlvZGljYWw+PHBhZ2VzPjI0ODwvcGFnZXM+PHZvbHVtZT4xNzM8L3ZvbHVtZT48
bnVtYmVyPjEwPC9udW1iZXI+PGtleXdvcmRzPjxrZXl3b3JkPkFkZW5vdmlyaWRhZS9pc29sYXRp
b24gJmFtcDsgcHVyaWZpY2F0aW9uPC9rZXl3b3JkPjxrZXl3b3JkPkFuaW1hbHM8L2tleXdvcmQ+
PGtleXdvcmQ+Q2hpbmEvZXBpZGVtaW9sb2d5PC9rZXl3b3JkPjxrZXl3b3JkPkNvaW5mZWN0aW9u
L2VwaWRlbWlvbG9neS9tb3J0YWxpdHkvdmV0ZXJpbmFyeTwva2V5d29yZD48a2V5d29yZD5ETkEs
IFZpcmFsLyphbmFseXNpczwva2V5d29yZD48a2V5d29yZD5GZW1hbGU8L2tleXdvcmQ+PGtleXdv
cmQ+RmxvcmlkYS9lcGlkZW1pb2xvZ3k8L2tleXdvcmQ+PGtleXdvcmQ+R2VybWFueS9lcGlkZW1p
b2xvZ3k8L2tleXdvcmQ+PGtleXdvcmQ+SXJpZG92aXJ1cy9pc29sYXRpb24gJmFtcDsgcHVyaWZp
Y2F0aW9uPC9rZXl3b3JkPjxrZXl3b3JkPkxpemFyZHMvcGFyYXNpdG9sb2d5Lyp2aXJvbG9neTwv
a2V5d29yZD48a2V5d29yZD5NYWxlPC9rZXl3b3JkPjxrZXl3b3JkPlBhcmFzaXRpYyBEaXNlYXNl
cywgQW5pbWFsL2VwaWRlbWlvbG9neS8qbW9ydGFsaXR5PC9rZXl3b3JkPjxrZXl3b3JkPlJhbmF2
aXJ1cy9pc29sYXRpb24gJmFtcDsgcHVyaWZpY2F0aW9uPC9rZXl3b3JkPjxrZXl3b3JkPlNraW4v
cGF0aG9sb2d5L3Zpcm9sb2d5PC9rZXl3b3JkPjxrZXl3b3JkPlZpcnVzIERpc2Vhc2VzL2VwaWRl
bWlvbG9neS9tb3J0YWxpdHkvKnZldGVyaW5hcnk8L2tleXdvcmQ+PC9rZXl3b3Jkcz48ZGF0ZXM+
PHllYXI+MjAxMzwveWVhcj48L2RhdGVzPjxvcmlnLXB1Yj5cXEFDVDAwMUNMMDRGUzA3XEJJT1NF
Q1VSSVRZREFUQSRcRSBMaWJyYXJ5XEFuaW1hbCBDYXRhbG9ndWVcQlxCZWhuY2tlIGV0IGFsIDIw
MTMgRU4yMzIzNC5wZGY8L29yaWctcHViPjxpc2JuPjAwNDItNDkwMDwvaXNibj48bGFiZWw+MjMy
MzQ8L2xhYmVsPjx1cmxzPjwvdXJscz48Y3VzdG9tMT5TdHVyZ2Vvbl9ZR0M8L2N1c3RvbTE+PGVs
ZWN0cm9uaWMtcmVzb3VyY2UtbnVtPmh0dHA6Ly9kb2kub3JnLzEwLjExMzYvdnIuMTAxNTQ1PC9l
bGVjdHJvbmljLXJlc291cmNlLW51bT48L3JlY29yZD48L0NpdGU+PENpdGU+PEF1dGhvcj5TdG9o
cjwvQXV0aG9yPjxZZWFyPjIwMTM8L1llYXI+PFJlY051bT40NjExOTwvUmVjTnVtPjxJRFRleHQ+
MjQ1ODg8L0lEVGV4dD48cmVjb3JkPjxyZWMtbnVtYmVyPjQ2MTE5PC9yZWMtbnVtYmVyPjxmb3Jl
aWduLWtleXM+PGtleSBhcHA9IkVOIiBkYi1pZD0iOTBhd3d0MjViZHB0d3RlZTI1ZHBweDVqd3Zk
ZHAyc3RyMHN6IiB0aW1lc3RhbXA9IjE2NTgzNjU5MTkiIGd1aWQ9ImQxODQ5ZDEwLTU0Y2YtNDJl
My1iMmU1LWRmZWJmYzg2ZTgzOSI+NDYxMTk8L2tleT48L2ZvcmVpZ24ta2V5cz48cmVmLXR5cGUg
bmFtZT0iSm91cm5hbCBBcnRpY2xlcyI+MTc8L3JlZi10eXBlPjxjb250cmlidXRvcnM+PGF1dGhv
cnM+PGF1dGhvcj5TdG9ociwgQS5DLjwvYXV0aG9yPjxhdXRob3I+QmxhaGFrLCBTLjwvYXV0aG9y
PjxhdXRob3I+SGVja2VycywgSy5PLjwvYXV0aG9yPjxhdXRob3I+V2llY2hlcnQsIEouPC9hdXRo
b3I+PGF1dGhvcj5CZWhuY2tlLCBILjwvYXV0aG9yPjxhdXRob3I+TWF0aGVzLCBLLjwvYXV0aG9y
PjxhdXRob3I+R3VudGhlciwgUC48L2F1dGhvcj48YXV0aG9yPlp3YXJ0LCBQLjwvYXV0aG9yPjxh
dXRob3I+QmFsbCwgSS48L2F1dGhvcj48YXV0aG9yPlJ1c2Nob2ZmLCBCLjwvYXV0aG9yPjxhdXRo
b3I+TWFyc2NoYW5nLCBSLkUuPC9hdXRob3I+PC9hdXRob3JzPjwvY29udHJpYnV0b3JzPjx0aXRs
ZXM+PHRpdGxlPlJhbmF2aXJ1cyBpbmZlY3Rpb25zIGFzc29jaWF0ZWQgd2l0aCBza2luIGxlc2lv
bnMgaW4gbGl6YXJkczwvdGl0bGU+PHNlY29uZGFyeS10aXRsZT5WZXRlcmluYXJ5IFJlc2VhcmNo
PC9zZWNvbmRhcnktdGl0bGU+PC90aXRsZXM+PHBlcmlvZGljYWw+PGZ1bGwtdGl0bGU+VmV0ZXJp
bmFyeSBSZXNlYXJjaDwvZnVsbC10aXRsZT48L3BlcmlvZGljYWw+PHBhZ2VzPjg0PC9wYWdlcz48
dm9sdW1lPjQ0PC92b2x1bWU+PGRhdGVzPjx5ZWFyPjIwMTM8L3llYXI+PC9kYXRlcz48b3JpZy1w
dWI+XFxBQ1QwMDFDTDA0RlMwN1xCSU9TRUNVUklUWURBVEEkXEUgTGlicmFyeVxBbmltYWwgQ2F0
YWxvZ3VlXFNcU3RvaHIgZXQgYWwgRU4yNDU4OC5wZGY8L29yaWctcHViPjxsYWJlbD4yNDU4ODwv
bGFiZWw+PHVybHM+PC91cmxzPjxjdXN0b20xPnN0dXJnZW9uX0JNPC9jdXN0b20xPjxlbGVjdHJv
bmljLXJlc291cmNlLW51bT5odHRwOi8vd3d3LnZldGVyaW5hcnlyZXNlYXJjaC5vcmcvY29udGVu
dC80NC8xLzg0PC9lbGVjdHJvbmljLXJlc291cmNlLW51bT48L3JlY29yZD48L0NpdGU+PC9FbmRO
b3RlPn==
</w:fldData>
        </w:fldChar>
      </w:r>
      <w:r w:rsidR="00295283">
        <w:instrText xml:space="preserve"> ADDIN EN.CITE </w:instrText>
      </w:r>
      <w:r w:rsidR="00295283">
        <w:fldChar w:fldCharType="begin">
          <w:fldData xml:space="preserve">PEVuZE5vdGU+PENpdGU+PEF1dGhvcj5CZWhuY2tlPC9BdXRob3I+PFllYXI+MjAxMzwvWWVhcj48
UmVjTnVtPjQ1OTY2PC9SZWNOdW0+PElEVGV4dD4yMzIzNDwvSURUZXh0PjxEaXNwbGF5VGV4dD4o
QmVobmNrZSBldCBhbC4gMjAxMzsgU3RvaHIgZXQgYWwuIDIwMTMpPC9EaXNwbGF5VGV4dD48cmVj
b3JkPjxyZWMtbnVtYmVyPjQ1OTY2PC9yZWMtbnVtYmVyPjxmb3JlaWduLWtleXM+PGtleSBhcHA9
IkVOIiBkYi1pZD0iOTBhd3d0MjViZHB0d3RlZTI1ZHBweDVqd3ZkZHAyc3RyMHN6IiB0aW1lc3Rh
bXA9IjE2NTU5ODM4OTYiIGd1aWQ9IjQ2YzU4MzVhLWQyYmQtNGE5MS1hMGE5LWMwMGQ5NjhjODQx
YyI+NDU5NjY8L2tleT48L2ZvcmVpZ24ta2V5cz48cmVmLXR5cGUgbmFtZT0iSm91cm5hbCBBcnRp
Y2xlcyI+MTc8L3JlZi10eXBlPjxjb250cmlidXRvcnM+PGF1dGhvcnM+PGF1dGhvcj5CZWhuY2tl
LCBILjwvYXV0aG9yPjxhdXRob3I+U3TDtmhyLCBBLiBDLjwvYXV0aG9yPjxhdXRob3I+SGVja2Vy
cywgSy4gTy48L2F1dGhvcj48YXV0aG9yPkJhbGwsIEkuPC9hdXRob3I+PGF1dGhvcj5NYXJzY2hh
bmcsIFIuIEUuPC9hdXRob3I+PC9hdXRob3JzPjwvY29udHJpYnV0b3JzPjxhdXRoLWFkZHJlc3M+
SW1wb3J0LUV4cG9ydCBQZXRlciBIb2NoIEdtYkgsIEF1Z3VzdC1KZWFubWFpcmUtU3RyLiAxMiwg
V2FsZGtpcmNoIDc5MTgzLCBHZXJtYW55LjwvYXV0aC1hZGRyZXNzPjx0aXRsZXM+PHRpdGxlPjxz
dHlsZSBmYWNlPSJub3JtYWwiIGZvbnQ9ImRlZmF1bHQiIHNpemU9IjEwMCUiPk1hc3MtbW9ydGFs
aXR5IGluIGdyZWVuIHN0cmlwZWQgdHJlZSBkcmFnb25zICg8L3N0eWxlPjxzdHlsZSBmYWNlPSJp
dGFsaWMiIGZvbnQ9ImRlZmF1bHQiIHNpemU9IjEwMCUiPkphcGFsdXJhIHNwbGVuZGlkYTwvc3R5
bGU+PHN0eWxlIGZhY2U9Im5vcm1hbCIgZm9udD0iZGVmYXVsdCIgc2l6ZT0iMTAwJSI+KSBhc3Nv
Y2lhdGVkIHdpdGggbXVsdGlwbGUgdmlyYWwgaW5mZWN0aW9uczwvc3R5bGU+PC90aXRsZT48c2Vj
b25kYXJ5LXRpdGxlPlRoZSBWZXRlcmluYXJ5IHJlY29yZDwvc2Vjb25kYXJ5LXRpdGxlPjwvdGl0
bGVzPjxwZXJpb2RpY2FsPjxmdWxsLXRpdGxlPlRoZSBWZXRlcmluYXJ5IFJlY29yZDwvZnVsbC10
aXRsZT48L3BlcmlvZGljYWw+PHBhZ2VzPjI0ODwvcGFnZXM+PHZvbHVtZT4xNzM8L3ZvbHVtZT48
bnVtYmVyPjEwPC9udW1iZXI+PGtleXdvcmRzPjxrZXl3b3JkPkFkZW5vdmlyaWRhZS9pc29sYXRp
b24gJmFtcDsgcHVyaWZpY2F0aW9uPC9rZXl3b3JkPjxrZXl3b3JkPkFuaW1hbHM8L2tleXdvcmQ+
PGtleXdvcmQ+Q2hpbmEvZXBpZGVtaW9sb2d5PC9rZXl3b3JkPjxrZXl3b3JkPkNvaW5mZWN0aW9u
L2VwaWRlbWlvbG9neS9tb3J0YWxpdHkvdmV0ZXJpbmFyeTwva2V5d29yZD48a2V5d29yZD5ETkEs
IFZpcmFsLyphbmFseXNpczwva2V5d29yZD48a2V5d29yZD5GZW1hbGU8L2tleXdvcmQ+PGtleXdv
cmQ+RmxvcmlkYS9lcGlkZW1pb2xvZ3k8L2tleXdvcmQ+PGtleXdvcmQ+R2VybWFueS9lcGlkZW1p
b2xvZ3k8L2tleXdvcmQ+PGtleXdvcmQ+SXJpZG92aXJ1cy9pc29sYXRpb24gJmFtcDsgcHVyaWZp
Y2F0aW9uPC9rZXl3b3JkPjxrZXl3b3JkPkxpemFyZHMvcGFyYXNpdG9sb2d5Lyp2aXJvbG9neTwv
a2V5d29yZD48a2V5d29yZD5NYWxlPC9rZXl3b3JkPjxrZXl3b3JkPlBhcmFzaXRpYyBEaXNlYXNl
cywgQW5pbWFsL2VwaWRlbWlvbG9neS8qbW9ydGFsaXR5PC9rZXl3b3JkPjxrZXl3b3JkPlJhbmF2
aXJ1cy9pc29sYXRpb24gJmFtcDsgcHVyaWZpY2F0aW9uPC9rZXl3b3JkPjxrZXl3b3JkPlNraW4v
cGF0aG9sb2d5L3Zpcm9sb2d5PC9rZXl3b3JkPjxrZXl3b3JkPlZpcnVzIERpc2Vhc2VzL2VwaWRl
bWlvbG9neS9tb3J0YWxpdHkvKnZldGVyaW5hcnk8L2tleXdvcmQ+PC9rZXl3b3Jkcz48ZGF0ZXM+
PHllYXI+MjAxMzwveWVhcj48L2RhdGVzPjxvcmlnLXB1Yj5cXEFDVDAwMUNMMDRGUzA3XEJJT1NF
Q1VSSVRZREFUQSRcRSBMaWJyYXJ5XEFuaW1hbCBDYXRhbG9ndWVcQlxCZWhuY2tlIGV0IGFsIDIw
MTMgRU4yMzIzNC5wZGY8L29yaWctcHViPjxpc2JuPjAwNDItNDkwMDwvaXNibj48bGFiZWw+MjMy
MzQ8L2xhYmVsPjx1cmxzPjwvdXJscz48Y3VzdG9tMT5TdHVyZ2Vvbl9ZR0M8L2N1c3RvbTE+PGVs
ZWN0cm9uaWMtcmVzb3VyY2UtbnVtPmh0dHA6Ly9kb2kub3JnLzEwLjExMzYvdnIuMTAxNTQ1PC9l
bGVjdHJvbmljLXJlc291cmNlLW51bT48L3JlY29yZD48L0NpdGU+PENpdGU+PEF1dGhvcj5TdG9o
cjwvQXV0aG9yPjxZZWFyPjIwMTM8L1llYXI+PFJlY051bT40NjExOTwvUmVjTnVtPjxJRFRleHQ+
MjQ1ODg8L0lEVGV4dD48cmVjb3JkPjxyZWMtbnVtYmVyPjQ2MTE5PC9yZWMtbnVtYmVyPjxmb3Jl
aWduLWtleXM+PGtleSBhcHA9IkVOIiBkYi1pZD0iOTBhd3d0MjViZHB0d3RlZTI1ZHBweDVqd3Zk
ZHAyc3RyMHN6IiB0aW1lc3RhbXA9IjE2NTgzNjU5MTkiIGd1aWQ9ImQxODQ5ZDEwLTU0Y2YtNDJl
My1iMmU1LWRmZWJmYzg2ZTgzOSI+NDYxMTk8L2tleT48L2ZvcmVpZ24ta2V5cz48cmVmLXR5cGUg
bmFtZT0iSm91cm5hbCBBcnRpY2xlcyI+MTc8L3JlZi10eXBlPjxjb250cmlidXRvcnM+PGF1dGhv
cnM+PGF1dGhvcj5TdG9ociwgQS5DLjwvYXV0aG9yPjxhdXRob3I+QmxhaGFrLCBTLjwvYXV0aG9y
PjxhdXRob3I+SGVja2VycywgSy5PLjwvYXV0aG9yPjxhdXRob3I+V2llY2hlcnQsIEouPC9hdXRo
b3I+PGF1dGhvcj5CZWhuY2tlLCBILjwvYXV0aG9yPjxhdXRob3I+TWF0aGVzLCBLLjwvYXV0aG9y
PjxhdXRob3I+R3VudGhlciwgUC48L2F1dGhvcj48YXV0aG9yPlp3YXJ0LCBQLjwvYXV0aG9yPjxh
dXRob3I+QmFsbCwgSS48L2F1dGhvcj48YXV0aG9yPlJ1c2Nob2ZmLCBCLjwvYXV0aG9yPjxhdXRo
b3I+TWFyc2NoYW5nLCBSLkUuPC9hdXRob3I+PC9hdXRob3JzPjwvY29udHJpYnV0b3JzPjx0aXRs
ZXM+PHRpdGxlPlJhbmF2aXJ1cyBpbmZlY3Rpb25zIGFzc29jaWF0ZWQgd2l0aCBza2luIGxlc2lv
bnMgaW4gbGl6YXJkczwvdGl0bGU+PHNlY29uZGFyeS10aXRsZT5WZXRlcmluYXJ5IFJlc2VhcmNo
PC9zZWNvbmRhcnktdGl0bGU+PC90aXRsZXM+PHBlcmlvZGljYWw+PGZ1bGwtdGl0bGU+VmV0ZXJp
bmFyeSBSZXNlYXJjaDwvZnVsbC10aXRsZT48L3BlcmlvZGljYWw+PHBhZ2VzPjg0PC9wYWdlcz48
dm9sdW1lPjQ0PC92b2x1bWU+PGRhdGVzPjx5ZWFyPjIwMTM8L3llYXI+PC9kYXRlcz48b3JpZy1w
dWI+XFxBQ1QwMDFDTDA0RlMwN1xCSU9TRUNVUklUWURBVEEkXEUgTGlicmFyeVxBbmltYWwgQ2F0
YWxvZ3VlXFNcU3RvaHIgZXQgYWwgRU4yNDU4OC5wZGY8L29yaWctcHViPjxsYWJlbD4yNDU4ODwv
bGFiZWw+PHVybHM+PC91cmxzPjxjdXN0b20xPnN0dXJnZW9uX0JNPC9jdXN0b20xPjxlbGVjdHJv
bmljLXJlc291cmNlLW51bT5odHRwOi8vd3d3LnZldGVyaW5hcnlyZXNlYXJjaC5vcmcvY29udGVu
dC80NC8xLzg0PC9lbGVjdHJvbmljLXJlc291cmNlLW51bT48L3JlY29yZD48L0NpdGU+PC9FbmRO
b3RlPn==
</w:fldData>
        </w:fldChar>
      </w:r>
      <w:r w:rsidR="00295283">
        <w:instrText xml:space="preserve"> ADDIN EN.CITE.DATA </w:instrText>
      </w:r>
      <w:r w:rsidR="00295283">
        <w:fldChar w:fldCharType="end"/>
      </w:r>
      <w:r w:rsidR="00295283">
        <w:fldChar w:fldCharType="separate"/>
      </w:r>
      <w:r w:rsidR="00295283">
        <w:rPr>
          <w:noProof/>
        </w:rPr>
        <w:t>(Behncke et al. 2013; Stohr et al. 2013)</w:t>
      </w:r>
      <w:r w:rsidR="00295283">
        <w:fldChar w:fldCharType="end"/>
      </w:r>
      <w:r>
        <w:t>.</w:t>
      </w:r>
    </w:p>
    <w:p w14:paraId="73DBBD7C" w14:textId="77777777" w:rsidR="00E72C0A" w:rsidRDefault="00E72C0A" w:rsidP="00DE3D90">
      <w:pPr>
        <w:pStyle w:val="Heading5"/>
      </w:pPr>
      <w:r w:rsidRPr="00DE3D90">
        <w:t>Testing</w:t>
      </w:r>
    </w:p>
    <w:p w14:paraId="50012466" w14:textId="72C87A8B" w:rsidR="00E72C0A" w:rsidRDefault="00E72C0A" w:rsidP="00E72C0A">
      <w:r>
        <w:t xml:space="preserve">Chapter 2.1.3 of the WOAH </w:t>
      </w:r>
      <w:r w:rsidRPr="002C73ED">
        <w:rPr>
          <w:rStyle w:val="Emphasis"/>
        </w:rPr>
        <w:t>Manual of diagnostic tests for aquatic animals</w:t>
      </w:r>
      <w:r>
        <w:t xml:space="preserve"> </w:t>
      </w:r>
      <w:r w:rsidR="00295283">
        <w:fldChar w:fldCharType="begin"/>
      </w:r>
      <w:r w:rsidR="00295283">
        <w:instrText xml:space="preserve"> ADDIN EN.CITE &lt;EndNote&gt;&lt;Cite&gt;&lt;Author&gt;OIE&lt;/Author&gt;&lt;Year&gt;2021&lt;/Year&gt;&lt;RecNum&gt;22658&lt;/RecNum&gt;&lt;IDText&gt;23041&lt;/IDText&gt;&lt;DisplayText&gt;(OIE 2021d)&lt;/DisplayText&gt;&lt;record&gt;&lt;rec-number&gt;22658&lt;/rec-number&gt;&lt;foreign-keys&gt;&lt;key app="EN" db-id="90awwt25bdptwtee25dppx5jwvddp2str0sz" timestamp="1652398957" guid="9ae9a203-3c0d-4c7d-86d6-ade2cbbdd56b"&gt;22658&lt;/key&gt;&lt;/foreign-keys&gt;&lt;ref-type name="Electronic Book Section"&gt;60&lt;/ref-type&gt;&lt;contributors&gt;&lt;authors&gt;&lt;author&gt;OIE,&lt;/author&gt;&lt;/authors&gt;&lt;/contributors&gt;&lt;titles&gt;&lt;title&gt;Infection with ranavirus&lt;/title&gt;&lt;secondary-title&gt;Manual of Diagnostic Tests for Aquatic Animals 2021&lt;/secondary-title&gt;&lt;/titles&gt;&lt;number&gt;2.1.3&lt;/number&gt;&lt;num-vols&gt;Version adopted in May 2012&lt;/num-vols&gt;&lt;dates&gt;&lt;year&gt;2021&lt;/year&gt;&lt;/dates&gt;&lt;pub-location&gt;Paris&lt;/pub-location&gt;&lt;publisher&gt;World Organisation for Animal Health&lt;/publisher&gt;&lt;orig-pub&gt;&amp;quot;J:\E Library\Animal Catalogue\O\OIE 2021 EN23041.pdf&amp;quot;&lt;/orig-pub&gt;&lt;label&gt;23041&lt;/label&gt;&lt;urls&gt;&lt;/urls&gt;&lt;custom1&gt;Prawn_YGC&lt;/custom1&gt;&lt;electronic-resource-num&gt;https://www.oie.int/fileadmin/Home/eng/Health_standards/aahm/current/2.1.03_RANAVIRUS.pdf&lt;/electronic-resource-num&gt;&lt;/record&gt;&lt;/Cite&gt;&lt;/EndNote&gt;</w:instrText>
      </w:r>
      <w:r w:rsidR="00295283">
        <w:fldChar w:fldCharType="separate"/>
      </w:r>
      <w:r w:rsidR="00295283">
        <w:rPr>
          <w:noProof/>
        </w:rPr>
        <w:t>(OIE 2021d)</w:t>
      </w:r>
      <w:r w:rsidR="00295283">
        <w:fldChar w:fldCharType="end"/>
      </w:r>
      <w:r>
        <w:t xml:space="preserve"> provides details of the methods currently available for surveillance and confirmatory diagnosis of ranavirus in amphibians. Cell culture, antigen-capture enzyme linked immunosorbent assay (ELISA) and PCR-restriction endonuclease analysis are recommended for targeted surveillance of all amphibian stages. </w:t>
      </w:r>
      <w:bookmarkStart w:id="233" w:name="_Hlk124855090"/>
      <w:r>
        <w:t xml:space="preserve">Cell culture, PCR-restriction endonuclease analysis and PCR sequence analysis are the recommended methods for confirmatory diagnosis </w:t>
      </w:r>
      <w:r w:rsidR="00295283">
        <w:fldChar w:fldCharType="begin"/>
      </w:r>
      <w:r w:rsidR="00295283">
        <w:instrText xml:space="preserve"> ADDIN EN.CITE &lt;EndNote&gt;&lt;Cite&gt;&lt;Author&gt;OIE&lt;/Author&gt;&lt;Year&gt;2021&lt;/Year&gt;&lt;RecNum&gt;22658&lt;/RecNum&gt;&lt;IDText&gt;23041&lt;/IDText&gt;&lt;DisplayText&gt;(OIE 2021d)&lt;/DisplayText&gt;&lt;record&gt;&lt;rec-number&gt;22658&lt;/rec-number&gt;&lt;foreign-keys&gt;&lt;key app="EN" db-id="90awwt25bdptwtee25dppx5jwvddp2str0sz" timestamp="1652398957" guid="9ae9a203-3c0d-4c7d-86d6-ade2cbbdd56b"&gt;22658&lt;/key&gt;&lt;/foreign-keys&gt;&lt;ref-type name="Electronic Book Section"&gt;60&lt;/ref-type&gt;&lt;contributors&gt;&lt;authors&gt;&lt;author&gt;OIE,&lt;/author&gt;&lt;/authors&gt;&lt;/contributors&gt;&lt;titles&gt;&lt;title&gt;Infection with ranavirus&lt;/title&gt;&lt;secondary-title&gt;Manual of Diagnostic Tests for Aquatic Animals 2021&lt;/secondary-title&gt;&lt;/titles&gt;&lt;number&gt;2.1.3&lt;/number&gt;&lt;num-vols&gt;Version adopted in May 2012&lt;/num-vols&gt;&lt;dates&gt;&lt;year&gt;2021&lt;/year&gt;&lt;/dates&gt;&lt;pub-location&gt;Paris&lt;/pub-location&gt;&lt;publisher&gt;World Organisation for Animal Health&lt;/publisher&gt;&lt;orig-pub&gt;&amp;quot;J:\E Library\Animal Catalogue\O\OIE 2021 EN23041.pdf&amp;quot;&lt;/orig-pub&gt;&lt;label&gt;23041&lt;/label&gt;&lt;urls&gt;&lt;/urls&gt;&lt;custom1&gt;Prawn_YGC&lt;/custom1&gt;&lt;electronic-resource-num&gt;https://www.oie.int/fileadmin/Home/eng/Health_standards/aahm/current/2.1.03_RANAVIRUS.pdf&lt;/electronic-resource-num&gt;&lt;/record&gt;&lt;/Cite&gt;&lt;/EndNote&gt;</w:instrText>
      </w:r>
      <w:r w:rsidR="00295283">
        <w:fldChar w:fldCharType="separate"/>
      </w:r>
      <w:r w:rsidR="00295283">
        <w:rPr>
          <w:noProof/>
        </w:rPr>
        <w:t>(OIE 2021d)</w:t>
      </w:r>
      <w:r w:rsidR="00295283">
        <w:fldChar w:fldCharType="end"/>
      </w:r>
      <w:r>
        <w:t>.</w:t>
      </w:r>
      <w:bookmarkEnd w:id="233"/>
    </w:p>
    <w:p w14:paraId="56DE3BB0" w14:textId="1E867B7F" w:rsidR="00E72C0A" w:rsidRDefault="00E72C0A" w:rsidP="00E72C0A">
      <w:bookmarkStart w:id="234" w:name="_Hlk124855064"/>
      <w:r w:rsidRPr="002C73ED">
        <w:t xml:space="preserve">PCR </w:t>
      </w:r>
      <w:r w:rsidR="00295283">
        <w:fldChar w:fldCharType="begin">
          <w:fldData xml:space="preserve">PEVuZE5vdGU+PENpdGU+PEF1dGhvcj5NYW88L0F1dGhvcj48WWVhcj4xOTk2PC9ZZWFyPjxSZWNO
dW0+NDYyMTg8L1JlY051bT48SURUZXh0PjI0Njg1PC9JRFRleHQ+PERpc3BsYXlUZXh0PihIeWF0
dCBldCBhbC4gMjAwMDsgTWFvLCBIZWRyaWNrICZhbXA7IENoaW5jaGFyIDE5OTc7IE1hbyBldCBh
bC4gMTk5Nik8L0Rpc3BsYXlUZXh0PjxyZWNvcmQ+PHJlYy1udW1iZXI+NDYyMTg8L3JlYy1udW1i
ZXI+PGZvcmVpZ24ta2V5cz48a2V5IGFwcD0iRU4iIGRiLWlkPSI5MGF3d3QyNWJkcHR3dGVlMjVk
cHB4NWp3dmRkcDJzdHIwc3oiIHRpbWVzdGFtcD0iMTY1ODg5NDE1MSIgZ3VpZD0iZWMzZmI3Mjkt
NDhhOS00MDNlLWE3ZDItOGM1ZTEzM2FhMGNhIj40NjIxODwva2V5PjwvZm9yZWlnbi1rZXlzPjxy
ZWYtdHlwZSBuYW1lPSJKb3VybmFsIEFydGljbGVzIj4xNzwvcmVmLXR5cGU+PGNvbnRyaWJ1dG9y
cz48YXV0aG9ycz48YXV0aG9yPk1hbywgSi48L2F1dGhvcj48YXV0aG9yPlRoYW0sIFQuTi48L2F1
dGhvcj48YXV0aG9yPkdlbnRyeSwgRy5BLjwvYXV0aG9yPjxhdXRob3I+QXViZXJ0aW4sIEEuPC9h
dXRob3I+PGF1dGhvcj5DaGluY2hhciwgVi5HLjwvYXV0aG9yPjwvYXV0aG9ycz48L2NvbnRyaWJ1
dG9ycz48dGl0bGVzPjx0aXRsZT5DbG9uaW5nLCBTZXF1ZW5jZSBBbmFseXNpcywgYW5kIEV4cHJl
c3Npb24gb2YgdGhlIE1ham9yIENhcHNpZCBQcm90ZWluIG9mIHRoZSBJcmlkb3ZpcnVzIEZyb2cg
VmlydXMgMzwvdGl0bGU+PHNlY29uZGFyeS10aXRsZT5WaXJvbG9neTwvc2Vjb25kYXJ5LXRpdGxl
PjwvdGl0bGVzPjxwZXJpb2RpY2FsPjxmdWxsLXRpdGxlPlZpcm9sb2d5PC9mdWxsLXRpdGxlPjwv
cGVyaW9kaWNhbD48cGFnZXM+NDMxLTQzNjwvcGFnZXM+PHZvbHVtZT4yMTY8L3ZvbHVtZT48ZGF0
ZXM+PHllYXI+MTk5NjwveWVhcj48L2RhdGVzPjxvcmlnLXB1Yj5cXEFDVDAwMUNMMDRGUzA3XEJJ
T1NFQ1VSSVRZREFUQSRcRSBMaWJyYXJ5XEFuaW1hbCBDYXRhbG9ndWVcTVxNYW8gZXQgYWwgMTk5
NiBFTjI0Njg1LnBkZjwvb3JpZy1wdWI+PGxhYmVsPjI0Njg1PC9sYWJlbD48dXJscz48L3VybHM+
PGN1c3RvbTE+c3R1cmdlb25fQk08L2N1c3RvbTE+PGVsZWN0cm9uaWMtcmVzb3VyY2UtbnVtPmh0
dHBzOi8vZG9pLm9yZy8xMC4xMDA2L3Zpcm8uMTk5Ni4wMDgwPC9lbGVjdHJvbmljLXJlc291cmNl
LW51bT48L3JlY29yZD48L0NpdGU+PENpdGU+PEF1dGhvcj5NYW88L0F1dGhvcj48WWVhcj4xOTk3
PC9ZZWFyPjxSZWNOdW0+NjA1ODwvUmVjTnVtPjxJRFRleHQ+OTI5NTwvSURUZXh0PjxyZWNvcmQ+
PHJlYy1udW1iZXI+NjA1ODwvcmVjLW51bWJlcj48Zm9yZWlnbi1rZXlzPjxrZXkgYXBwPSJFTiIg
ZGItaWQ9IjkwYXd3dDI1YmRwdHd0ZWUyNWRwcHg1and2ZGRwMnN0cjBzeiIgdGltZXN0YW1wPSIx
NjUyMzk3MDc5IiBndWlkPSJkY2JhY2UxMi02ZmU0LTQ2ZjQtOTg0OS1lMTcwZjE5OTMwNTgiPjYw
NTg8L2tleT48L2ZvcmVpZ24ta2V5cz48cmVmLXR5cGUgbmFtZT0iSm91cm5hbCBBcnRpY2xlcyI+
MTc8L3JlZi10eXBlPjxjb250cmlidXRvcnM+PGF1dGhvcnM+PGF1dGhvcj5NYW8sIEouPC9hdXRo
b3I+PGF1dGhvcj5IZWRyaWNrLCBSLlAuPC9hdXRob3I+PGF1dGhvcj5DaGluY2hhciwgVi5HLjwv
YXV0aG9yPjwvYXV0aG9ycz48L2NvbnRyaWJ1dG9ycz48dGl0bGVzPjx0aXRsZT5Nb2xlY3VsYXIg
Y2hhcmFjdGVyaXphdGlvbiwgc2VxdWVuY2UgYW5hbHlzaXMsIGFuZCB0YXhvbm9taWMgcG9zaXRp
b24gb2YgbmV3bHkgaXNvbGF0ZWQgZmlzaCBpcmlkb3ZpcnVzZXM8L3RpdGxlPjxzZWNvbmRhcnkt
dGl0bGU+Vmlyb2xvZ3k8L3NlY29uZGFyeS10aXRsZT48L3RpdGxlcz48cGVyaW9kaWNhbD48ZnVs
bC10aXRsZT5WaXJvbG9neTwvZnVsbC10aXRsZT48L3BlcmlvZGljYWw+PHBhZ2VzPjIxMi0yMjA8
L3BhZ2VzPjx2b2x1bWU+MjI5PC92b2x1bWU+PGtleXdvcmRzPjxrZXl3b3JkPkFuYWx5c2lzPC9r
ZXl3b3JkPjxrZXl3b3JkPkNoYXJhY3Rlcml6YXRpb248L2tleXdvcmQ+PGtleXdvcmQ+RmlzaDwv
a2V5d29yZD48a2V5d29yZD5Jcmlkb3ZpcnVzPC9rZXl3b3JkPjxrZXl3b3JkPklyaWRvdmlydXNl
czwva2V5d29yZD48a2V5d29yZD5Nb2xlY3VsYXI8L2tleXdvcmQ+PGtleXdvcmQ+TW9sZWN1bGFy
IGNoYXJhY3Rlcml6YXRpb248L2tleXdvcmQ+PGtleXdvcmQ+U2VxdWVuY2U8L2tleXdvcmQ+PGtl
eXdvcmQ+U2VxdWVuY2UgYW5hbHlzaXM8L2tleXdvcmQ+PGtleXdvcmQ+c2VxdWVuY2UtYW5hbHlz
aXM8L2tleXdvcmQ+PGtleXdvcmQ+VGF4b25vbWljPC9rZXl3b3JkPjxrZXl3b3JkPlRheG9ub21p
YyBwb3NpdGlvbjwva2V5d29yZD48a2V5d29yZD5UYXhvbm9teTwva2V5d29yZD48a2V5d29yZD5W
aXJ1czwva2V5d29yZD48L2tleXdvcmRzPjxkYXRlcz48eWVhcj4xOTk3PC95ZWFyPjxwdWItZGF0
ZXM+PGRhdGU+MSBNYXkgMjAyMzwvZGF0ZT48L3B1Yi1kYXRlcz48L2RhdGVzPjxvcmlnLXB1Yj5c
XEFDVDAwMUNMMDRGUzA3XEJJT1NFQ1VSSVRZREFUQSRcRSBMaWJyYXJ5XEFuaW1hbCBDYXRhbG9n
dWVcTTwvb3JpZy1wdWI+PGxhYmVsPjkyOTU8L2xhYmVsPjx1cmxzPjwvdXJscz48Y3VzdG9tMT5h
cXVhdGljcyBmaW5maXNoIGlyaWRvdmlydXMgcG9saWN5IHJldmlldyBzcDwvY3VzdG9tMT48ZWxl
Y3Ryb25pYy1yZXNvdXJjZS1udW0+aHR0cHM6Ly9kb2kub3JnLzEwLjEwMDYvdmlyby4xOTk2Ljg0
MzU8L2VsZWN0cm9uaWMtcmVzb3VyY2UtbnVtPjxtb2RpZmllZC1kYXRlPjU5ODQ8L21vZGlmaWVk
LWRhdGU+PC9yZWNvcmQ+PC9DaXRlPjxDaXRlPjxBdXRob3I+SHlhdHQ8L0F1dGhvcj48WWVhcj4y
MDAwPC9ZZWFyPjxSZWNOdW0+Nzc3NjwvUmVjTnVtPjxJRFRleHQ+NzEzODwvSURUZXh0PjxyZWNv
cmQ+PHJlYy1udW1iZXI+Nzc3NjwvcmVjLW51bWJlcj48Zm9yZWlnbi1rZXlzPjxrZXkgYXBwPSJF
TiIgZGItaWQ9IjkwYXd3dDI1YmRwdHd0ZWUyNWRwcHg1and2ZGRwMnN0cjBzeiIgdGltZXN0YW1w
PSIxNjUyMzk3MjI3IiBndWlkPSJjYmE2NTEwMi02YjVjLTQ2NGYtOWJiMC05NTg2NjRhOGE4Yzci
Pjc3NzY8L2tleT48L2ZvcmVpZ24ta2V5cz48cmVmLXR5cGUgbmFtZT0iSm91cm5hbCBBcnRpY2xl
cyI+MTc8L3JlZi10eXBlPjxjb250cmlidXRvcnM+PGF1dGhvcnM+PGF1dGhvcj5IeWF0dCwgQS5E
LjwvYXV0aG9yPjxhdXRob3I+R291bGQsIEEuUi48L2F1dGhvcj48YXV0aG9yPlp1cGFub3ZpYywg
Wi48L2F1dGhvcj48YXV0aG9yPkN1bm5pbmdoYW0sIEEuQS48L2F1dGhvcj48YXV0aG9yPkhlbmdz
dGJlcmdlciwgUy48L2F1dGhvcj48YXV0aG9yPldoaXR0aW5ndG9uLCBSLkouPC9hdXRob3I+PGF1
dGhvcj5LYXR0ZW5iZWx0LCBKLjwvYXV0aG9yPjxhdXRob3I+Q291cGFyLCBCLkUuSC48L2F1dGhv
cj48L2F1dGhvcnM+PC9jb250cmlidXRvcnM+PHRpdGxlcz48dGl0bGU+Q29tcGFyYXRpdmUgc3R1
ZGllcyBvZiBwaXNjaW5lIGFuZCBhbXBoaWJpYW4gaXJpZG92aXJ1c2VzPC90aXRsZT48c2Vjb25k
YXJ5LXRpdGxlPkFyY2hpdmVzIG9mIFZpcm9sb2d5PC9zZWNvbmRhcnktdGl0bGU+PC90aXRsZXM+
PHBlcmlvZGljYWw+PGZ1bGwtdGl0bGU+QXJjaGl2ZXMgb2YgVmlyb2xvZ3k8L2Z1bGwtdGl0bGU+
PC9wZXJpb2RpY2FsPjxwYWdlcz4zMDEtMzMxPC9wYWdlcz48dm9sdW1lPjE0NTwvdm9sdW1lPjxu
dW1iZXI+MjwvbnVtYmVyPjxrZXl3b3Jkcz48a2V5d29yZD5Db21wYXJhdGl2ZSBzdHVkaWVzPC9r
ZXl3b3JkPjxrZXl3b3JkPkNvbXBhcmF0aXZlIFN0dWR5PC9rZXl3b3JkPjxrZXl3b3JkPklyaWRv
dmlydXM8L2tleXdvcmQ+PGtleXdvcmQ+SXJpZG92aXJ1c2VzPC9rZXl3b3JkPjxrZXl3b3JkPlN0
dWRpZXM8L2tleXdvcmQ+PGtleXdvcmQ+U3R1ZHk8L2tleXdvcmQ+PGtleXdvcmQ+VmlydXM8L2tl
eXdvcmQ+PC9rZXl3b3Jkcz48ZGF0ZXM+PHllYXI+MjAwMDwveWVhcj48L2RhdGVzPjxvcmlnLXB1
Yj5cXEFDVDAwMUNMMDRGUzA3XEJJT1NFQ1VSSVRZREFUQSRcRSBMaWJyYXJ5XEFuaW1hbCBDYXRh
bG9ndWVcSDwvb3JpZy1wdWI+PGxhYmVsPjcxMzg8L2xhYmVsPjx1cmxzPjwvdXJscz48Y3VzdG9t
MT5hcXVhdGljcyBmaW5maXNoIGlyaWRvdmlydXMgcG9saWN5IHJldmlldyBnbTwvY3VzdG9tMT48
ZWxlY3Ryb25pYy1yZXNvdXJjZS1udW0+aHR0cHM6Ly9kb2kub3JnLzAuMTAwNy9zMDA3MDUwMDUw
MDI1PC9lbGVjdHJvbmljLXJlc291cmNlLW51bT48bW9kaWZpZWQtZGF0ZT41NzQ0ODwvbW9kaWZp
ZWQtZGF0ZT48L3JlY29yZD48L0NpdGU+PC9FbmROb3RlPgB=
</w:fldData>
        </w:fldChar>
      </w:r>
      <w:r w:rsidR="00295283">
        <w:instrText xml:space="preserve"> ADDIN EN.CITE </w:instrText>
      </w:r>
      <w:r w:rsidR="00295283">
        <w:fldChar w:fldCharType="begin">
          <w:fldData xml:space="preserve">PEVuZE5vdGU+PENpdGU+PEF1dGhvcj5NYW88L0F1dGhvcj48WWVhcj4xOTk2PC9ZZWFyPjxSZWNO
dW0+NDYyMTg8L1JlY051bT48SURUZXh0PjI0Njg1PC9JRFRleHQ+PERpc3BsYXlUZXh0PihIeWF0
dCBldCBhbC4gMjAwMDsgTWFvLCBIZWRyaWNrICZhbXA7IENoaW5jaGFyIDE5OTc7IE1hbyBldCBh
bC4gMTk5Nik8L0Rpc3BsYXlUZXh0PjxyZWNvcmQ+PHJlYy1udW1iZXI+NDYyMTg8L3JlYy1udW1i
ZXI+PGZvcmVpZ24ta2V5cz48a2V5IGFwcD0iRU4iIGRiLWlkPSI5MGF3d3QyNWJkcHR3dGVlMjVk
cHB4NWp3dmRkcDJzdHIwc3oiIHRpbWVzdGFtcD0iMTY1ODg5NDE1MSIgZ3VpZD0iZWMzZmI3Mjkt
NDhhOS00MDNlLWE3ZDItOGM1ZTEzM2FhMGNhIj40NjIxODwva2V5PjwvZm9yZWlnbi1rZXlzPjxy
ZWYtdHlwZSBuYW1lPSJKb3VybmFsIEFydGljbGVzIj4xNzwvcmVmLXR5cGU+PGNvbnRyaWJ1dG9y
cz48YXV0aG9ycz48YXV0aG9yPk1hbywgSi48L2F1dGhvcj48YXV0aG9yPlRoYW0sIFQuTi48L2F1
dGhvcj48YXV0aG9yPkdlbnRyeSwgRy5BLjwvYXV0aG9yPjxhdXRob3I+QXViZXJ0aW4sIEEuPC9h
dXRob3I+PGF1dGhvcj5DaGluY2hhciwgVi5HLjwvYXV0aG9yPjwvYXV0aG9ycz48L2NvbnRyaWJ1
dG9ycz48dGl0bGVzPjx0aXRsZT5DbG9uaW5nLCBTZXF1ZW5jZSBBbmFseXNpcywgYW5kIEV4cHJl
c3Npb24gb2YgdGhlIE1ham9yIENhcHNpZCBQcm90ZWluIG9mIHRoZSBJcmlkb3ZpcnVzIEZyb2cg
VmlydXMgMzwvdGl0bGU+PHNlY29uZGFyeS10aXRsZT5WaXJvbG9neTwvc2Vjb25kYXJ5LXRpdGxl
PjwvdGl0bGVzPjxwZXJpb2RpY2FsPjxmdWxsLXRpdGxlPlZpcm9sb2d5PC9mdWxsLXRpdGxlPjwv
cGVyaW9kaWNhbD48cGFnZXM+NDMxLTQzNjwvcGFnZXM+PHZvbHVtZT4yMTY8L3ZvbHVtZT48ZGF0
ZXM+PHllYXI+MTk5NjwveWVhcj48L2RhdGVzPjxvcmlnLXB1Yj5cXEFDVDAwMUNMMDRGUzA3XEJJ
T1NFQ1VSSVRZREFUQSRcRSBMaWJyYXJ5XEFuaW1hbCBDYXRhbG9ndWVcTVxNYW8gZXQgYWwgMTk5
NiBFTjI0Njg1LnBkZjwvb3JpZy1wdWI+PGxhYmVsPjI0Njg1PC9sYWJlbD48dXJscz48L3VybHM+
PGN1c3RvbTE+c3R1cmdlb25fQk08L2N1c3RvbTE+PGVsZWN0cm9uaWMtcmVzb3VyY2UtbnVtPmh0
dHBzOi8vZG9pLm9yZy8xMC4xMDA2L3Zpcm8uMTk5Ni4wMDgwPC9lbGVjdHJvbmljLXJlc291cmNl
LW51bT48L3JlY29yZD48L0NpdGU+PENpdGU+PEF1dGhvcj5NYW88L0F1dGhvcj48WWVhcj4xOTk3
PC9ZZWFyPjxSZWNOdW0+NjA1ODwvUmVjTnVtPjxJRFRleHQ+OTI5NTwvSURUZXh0PjxyZWNvcmQ+
PHJlYy1udW1iZXI+NjA1ODwvcmVjLW51bWJlcj48Zm9yZWlnbi1rZXlzPjxrZXkgYXBwPSJFTiIg
ZGItaWQ9IjkwYXd3dDI1YmRwdHd0ZWUyNWRwcHg1and2ZGRwMnN0cjBzeiIgdGltZXN0YW1wPSIx
NjUyMzk3MDc5IiBndWlkPSJkY2JhY2UxMi02ZmU0LTQ2ZjQtOTg0OS1lMTcwZjE5OTMwNTgiPjYw
NTg8L2tleT48L2ZvcmVpZ24ta2V5cz48cmVmLXR5cGUgbmFtZT0iSm91cm5hbCBBcnRpY2xlcyI+
MTc8L3JlZi10eXBlPjxjb250cmlidXRvcnM+PGF1dGhvcnM+PGF1dGhvcj5NYW8sIEouPC9hdXRo
b3I+PGF1dGhvcj5IZWRyaWNrLCBSLlAuPC9hdXRob3I+PGF1dGhvcj5DaGluY2hhciwgVi5HLjwv
YXV0aG9yPjwvYXV0aG9ycz48L2NvbnRyaWJ1dG9ycz48dGl0bGVzPjx0aXRsZT5Nb2xlY3VsYXIg
Y2hhcmFjdGVyaXphdGlvbiwgc2VxdWVuY2UgYW5hbHlzaXMsIGFuZCB0YXhvbm9taWMgcG9zaXRp
b24gb2YgbmV3bHkgaXNvbGF0ZWQgZmlzaCBpcmlkb3ZpcnVzZXM8L3RpdGxlPjxzZWNvbmRhcnkt
dGl0bGU+Vmlyb2xvZ3k8L3NlY29uZGFyeS10aXRsZT48L3RpdGxlcz48cGVyaW9kaWNhbD48ZnVs
bC10aXRsZT5WaXJvbG9neTwvZnVsbC10aXRsZT48L3BlcmlvZGljYWw+PHBhZ2VzPjIxMi0yMjA8
L3BhZ2VzPjx2b2x1bWU+MjI5PC92b2x1bWU+PGtleXdvcmRzPjxrZXl3b3JkPkFuYWx5c2lzPC9r
ZXl3b3JkPjxrZXl3b3JkPkNoYXJhY3Rlcml6YXRpb248L2tleXdvcmQ+PGtleXdvcmQ+RmlzaDwv
a2V5d29yZD48a2V5d29yZD5Jcmlkb3ZpcnVzPC9rZXl3b3JkPjxrZXl3b3JkPklyaWRvdmlydXNl
czwva2V5d29yZD48a2V5d29yZD5Nb2xlY3VsYXI8L2tleXdvcmQ+PGtleXdvcmQ+TW9sZWN1bGFy
IGNoYXJhY3Rlcml6YXRpb248L2tleXdvcmQ+PGtleXdvcmQ+U2VxdWVuY2U8L2tleXdvcmQ+PGtl
eXdvcmQ+U2VxdWVuY2UgYW5hbHlzaXM8L2tleXdvcmQ+PGtleXdvcmQ+c2VxdWVuY2UtYW5hbHlz
aXM8L2tleXdvcmQ+PGtleXdvcmQ+VGF4b25vbWljPC9rZXl3b3JkPjxrZXl3b3JkPlRheG9ub21p
YyBwb3NpdGlvbjwva2V5d29yZD48a2V5d29yZD5UYXhvbm9teTwva2V5d29yZD48a2V5d29yZD5W
aXJ1czwva2V5d29yZD48L2tleXdvcmRzPjxkYXRlcz48eWVhcj4xOTk3PC95ZWFyPjxwdWItZGF0
ZXM+PGRhdGU+MSBNYXkgMjAyMzwvZGF0ZT48L3B1Yi1kYXRlcz48L2RhdGVzPjxvcmlnLXB1Yj5c
XEFDVDAwMUNMMDRGUzA3XEJJT1NFQ1VSSVRZREFUQSRcRSBMaWJyYXJ5XEFuaW1hbCBDYXRhbG9n
dWVcTTwvb3JpZy1wdWI+PGxhYmVsPjkyOTU8L2xhYmVsPjx1cmxzPjwvdXJscz48Y3VzdG9tMT5h
cXVhdGljcyBmaW5maXNoIGlyaWRvdmlydXMgcG9saWN5IHJldmlldyBzcDwvY3VzdG9tMT48ZWxl
Y3Ryb25pYy1yZXNvdXJjZS1udW0+aHR0cHM6Ly9kb2kub3JnLzEwLjEwMDYvdmlyby4xOTk2Ljg0
MzU8L2VsZWN0cm9uaWMtcmVzb3VyY2UtbnVtPjxtb2RpZmllZC1kYXRlPjU5ODQ8L21vZGlmaWVk
LWRhdGU+PC9yZWNvcmQ+PC9DaXRlPjxDaXRlPjxBdXRob3I+SHlhdHQ8L0F1dGhvcj48WWVhcj4y
MDAwPC9ZZWFyPjxSZWNOdW0+Nzc3NjwvUmVjTnVtPjxJRFRleHQ+NzEzODwvSURUZXh0PjxyZWNv
cmQ+PHJlYy1udW1iZXI+Nzc3NjwvcmVjLW51bWJlcj48Zm9yZWlnbi1rZXlzPjxrZXkgYXBwPSJF
TiIgZGItaWQ9IjkwYXd3dDI1YmRwdHd0ZWUyNWRwcHg1and2ZGRwMnN0cjBzeiIgdGltZXN0YW1w
PSIxNjUyMzk3MjI3IiBndWlkPSJjYmE2NTEwMi02YjVjLTQ2NGYtOWJiMC05NTg2NjRhOGE4Yzci
Pjc3NzY8L2tleT48L2ZvcmVpZ24ta2V5cz48cmVmLXR5cGUgbmFtZT0iSm91cm5hbCBBcnRpY2xl
cyI+MTc8L3JlZi10eXBlPjxjb250cmlidXRvcnM+PGF1dGhvcnM+PGF1dGhvcj5IeWF0dCwgQS5E
LjwvYXV0aG9yPjxhdXRob3I+R291bGQsIEEuUi48L2F1dGhvcj48YXV0aG9yPlp1cGFub3ZpYywg
Wi48L2F1dGhvcj48YXV0aG9yPkN1bm5pbmdoYW0sIEEuQS48L2F1dGhvcj48YXV0aG9yPkhlbmdz
dGJlcmdlciwgUy48L2F1dGhvcj48YXV0aG9yPldoaXR0aW5ndG9uLCBSLkouPC9hdXRob3I+PGF1
dGhvcj5LYXR0ZW5iZWx0LCBKLjwvYXV0aG9yPjxhdXRob3I+Q291cGFyLCBCLkUuSC48L2F1dGhv
cj48L2F1dGhvcnM+PC9jb250cmlidXRvcnM+PHRpdGxlcz48dGl0bGU+Q29tcGFyYXRpdmUgc3R1
ZGllcyBvZiBwaXNjaW5lIGFuZCBhbXBoaWJpYW4gaXJpZG92aXJ1c2VzPC90aXRsZT48c2Vjb25k
YXJ5LXRpdGxlPkFyY2hpdmVzIG9mIFZpcm9sb2d5PC9zZWNvbmRhcnktdGl0bGU+PC90aXRsZXM+
PHBlcmlvZGljYWw+PGZ1bGwtdGl0bGU+QXJjaGl2ZXMgb2YgVmlyb2xvZ3k8L2Z1bGwtdGl0bGU+
PC9wZXJpb2RpY2FsPjxwYWdlcz4zMDEtMzMxPC9wYWdlcz48dm9sdW1lPjE0NTwvdm9sdW1lPjxu
dW1iZXI+MjwvbnVtYmVyPjxrZXl3b3Jkcz48a2V5d29yZD5Db21wYXJhdGl2ZSBzdHVkaWVzPC9r
ZXl3b3JkPjxrZXl3b3JkPkNvbXBhcmF0aXZlIFN0dWR5PC9rZXl3b3JkPjxrZXl3b3JkPklyaWRv
dmlydXM8L2tleXdvcmQ+PGtleXdvcmQ+SXJpZG92aXJ1c2VzPC9rZXl3b3JkPjxrZXl3b3JkPlN0
dWRpZXM8L2tleXdvcmQ+PGtleXdvcmQ+U3R1ZHk8L2tleXdvcmQ+PGtleXdvcmQ+VmlydXM8L2tl
eXdvcmQ+PC9rZXl3b3Jkcz48ZGF0ZXM+PHllYXI+MjAwMDwveWVhcj48L2RhdGVzPjxvcmlnLXB1
Yj5cXEFDVDAwMUNMMDRGUzA3XEJJT1NFQ1VSSVRZREFUQSRcRSBMaWJyYXJ5XEFuaW1hbCBDYXRh
bG9ndWVcSDwvb3JpZy1wdWI+PGxhYmVsPjcxMzg8L2xhYmVsPjx1cmxzPjwvdXJscz48Y3VzdG9t
MT5hcXVhdGljcyBmaW5maXNoIGlyaWRvdmlydXMgcG9saWN5IHJldmlldyBnbTwvY3VzdG9tMT48
ZWxlY3Ryb25pYy1yZXNvdXJjZS1udW0+aHR0cHM6Ly9kb2kub3JnLzAuMTAwNy9zMDA3MDUwMDUw
MDI1PC9lbGVjdHJvbmljLXJlc291cmNlLW51bT48bW9kaWZpZWQtZGF0ZT41NzQ0ODwvbW9kaWZp
ZWQtZGF0ZT48L3JlY29yZD48L0NpdGU+PC9FbmROb3RlPgB=
</w:fldData>
        </w:fldChar>
      </w:r>
      <w:r w:rsidR="00295283">
        <w:instrText xml:space="preserve"> ADDIN EN.CITE.DATA </w:instrText>
      </w:r>
      <w:r w:rsidR="00295283">
        <w:fldChar w:fldCharType="end"/>
      </w:r>
      <w:r w:rsidR="00295283">
        <w:fldChar w:fldCharType="separate"/>
      </w:r>
      <w:r w:rsidR="00295283">
        <w:rPr>
          <w:noProof/>
        </w:rPr>
        <w:t>(Hyatt et al. 2000; Mao, Hedrick &amp; Chinchar 1997; Mao et al. 1996)</w:t>
      </w:r>
      <w:r w:rsidR="00295283">
        <w:fldChar w:fldCharType="end"/>
      </w:r>
      <w:r>
        <w:t xml:space="preserve"> and</w:t>
      </w:r>
      <w:r w:rsidRPr="002C73ED">
        <w:t xml:space="preserve"> </w:t>
      </w:r>
      <w:r>
        <w:t>real-time</w:t>
      </w:r>
      <w:r w:rsidRPr="002C73ED">
        <w:t xml:space="preserve"> PCR </w:t>
      </w:r>
      <w:r w:rsidR="00295283">
        <w:fldChar w:fldCharType="begin">
          <w:fldData xml:space="preserve">PEVuZE5vdGU+PENpdGU+PEF1dGhvcj5QaWNjbzwvQXV0aG9yPjxZZWFyPjIwMDc8L1llYXI+PFJl
Y051bT4xMjg5NzwvUmVjTnVtPjxJRFRleHQ+MTE4MDU8L0lEVGV4dD48RGlzcGxheVRleHQ+KEFs
bGVuZGVyIGV0IGFsLiAyMDEzYTsgR3JhbnQgZXQgYWwuIDIwMTk7IExldW5nIGV0IGFsLiAyMDE3
OyBQaWNjbywgQnJ1bm5lciAmYW1wOyBDb2xsaW5zIDIwMDc7IFN0aWx3ZWxsIGV0IGFsLiAyMDE4
KTwvRGlzcGxheVRleHQ+PHJlY29yZD48cmVjLW51bWJlcj4xMjg5NzwvcmVjLW51bWJlcj48Zm9y
ZWlnbi1rZXlzPjxrZXkgYXBwPSJFTiIgZGItaWQ9IjkwYXd3dDI1YmRwdHd0ZWUyNWRwcHg1and2
ZGRwMnN0cjBzeiIgdGltZXN0YW1wPSIxNjUyMzk3Njk3IiBndWlkPSI4M2MyZjJmNi0yZjg5LTRk
ZWEtYmJhMy0xZWMxOGEyNDQ3ZDgiPjEyODk3PC9rZXk+PC9mb3JlaWduLWtleXM+PHJlZi10eXBl
IG5hbWU9IkpvdXJuYWwgQXJ0aWNsZXMiPjE3PC9yZWYtdHlwZT48Y29udHJpYnV0b3JzPjxhdXRo
b3JzPjxhdXRob3I+UGljY28sIEEuTS48L2F1dGhvcj48YXV0aG9yPkJydW5uZXIsIEouTC48L2F1
dGhvcj48YXV0aG9yPkNvbGxpbnMsIEouUC48L2F1dGhvcj48L2F1dGhvcnM+PC9jb250cmlidXRv
cnM+PHRpdGxlcz48dGl0bGU+U3VzY2VwdGliaWxpdHkgb2YgdGhlIGVuZGFuZ2VyZWQgQ2FsaWZv
cm5pYSB0aWdlciBzYWxhbWFuZGVyLCBBbWJ5c3RvbWEgY2FsaWZvcm5pZW5zZSwgdG8gcmFuYXZp
cnVzIGluZmVjdGlvbjwvdGl0bGU+PHNlY29uZGFyeS10aXRsZT5Kb3VybmFsIG9mIFdpbGRsaWZl
IERpc2Vhc2VzPC9zZWNvbmRhcnktdGl0bGU+PC90aXRsZXM+PHBlcmlvZGljYWw+PGZ1bGwtdGl0
bGU+Sm91cm5hbCBvZiBXaWxkbGlmZSBEaXNlYXNlczwvZnVsbC10aXRsZT48L3BlcmlvZGljYWw+
PHBhZ2VzPjI4Ni0yOTA8L3BhZ2VzPjx2b2x1bWU+NDM8L3ZvbHVtZT48bnVtYmVyPjI8L251bWJl
cj48a2V5d29yZHM+PGtleXdvcmQ+QWJzdHJhY3Q8L2tleXdvcmQ+PGtleXdvcmQ+QWZmZWN0ZWQ8
L2tleXdvcmQ+PGtleXdvcmQ+QW1ieXN0b21hPC9rZXl3b3JkPjxrZXl3b3JkPkFtYnlzdG9tYSB0
aWdyaW51bTwva2V5d29yZD48a2V5d29yZD5BbWJ5c3RvbWEgdGlncmludW0gdmlydXM8L2tleXdv
cmQ+PGtleXdvcmQ+QW1lcmljYTwva2V5d29yZD48a2V5d29yZD5BbXBoaWJpYW5zPC9rZXl3b3Jk
PjxrZXl3b3JkPkFuaW1hbDwva2V5d29yZD48a2V5d29yZD5BbmltYWxzPC9rZXl3b3JkPjxrZXl3
b3JkPkFzaWE8L2tleXdvcmQ+PGtleXdvcmQ+QmFpdDwva2V5d29yZD48a2V5d29yZD5DYWxpZm9y
bmlhPC9rZXl3b3JkPjxrZXl3b3JkPkNvbW1lcmNpYWw8L2tleXdvcmQ+PGtleXdvcmQ+RGlzZWFz
ZTwva2V5d29yZD48a2V5d29yZD5EaXNlYXNlczwva2V5d29yZD48a2V5d29yZD5FbWVyZ2luZyBp
bmZlY3Rpb3VzIGRpc2Vhc2U8L2tleXdvcmQ+PGtleXdvcmQ+ZW1lcmdpbmcgaW5mZWN0aW91cyBk
aXNlYXNlczwva2V5d29yZD48a2V5d29yZD5FbmRhbmdlcmVkIHNwZWNpZXM8L2tleXdvcmQ+PGtl
eXdvcmQ+RXVyb3BlPC9rZXl3b3JkPjxrZXl3b3JkPkZhbWlseTwva2V5d29yZD48a2V5d29yZD5G
b29kPC9rZXl3b3JkPjxrZXl3b3JkPkdsb2JhbDwva2V5d29yZD48a2V5d29yZD5JbmZlY3Rpb248
L2tleXdvcmQ+PGtleXdvcmQ+SW5mZWN0aW91czwva2V5d29yZD48a2V5d29yZD5JbmZlY3Rpb3Vz
IGRpc2Vhc2U8L2tleXdvcmQ+PGtleXdvcmQ+SW5mZWN0aW91cyBkaXNlYXNlczwva2V5d29yZD48
a2V5d29yZD5JbnRyb2R1Y3Rpb248L2tleXdvcmQ+PGtleXdvcmQ+SXJpZG92aXJpZGFlPC9rZXl3
b3JkPjxrZXl3b3JkPk1vcnRhbGl0aWVzPC9rZXl3b3JkPjxrZXl3b3JkPk1vcnRhbGl0eTwva2V5
d29yZD48a2V5d29yZD5Nb3ZlbWVudDwva2V5d29yZD48a2V5d29yZD5ub3J0aDwva2V5d29yZD48
a2V5d29yZD5Ob3J0aCBBbWVyaWNhPC9rZXl3b3JkPjxrZXl3b3JkPlBFVDwva2V5d29yZD48a2V5
d29yZD5QZXRzPC9rZXl3b3JkPjxrZXl3b3JkPlBvcHVsYXRpb248L2tleXdvcmQ+PGtleXdvcmQ+
UmFuYXZpcnVzPC9rZXl3b3JkPjxrZXl3b3JkPlJhbmF2aXJ1c2VzPC9rZXl3b3JkPjxrZXl3b3Jk
PlJlcG9ydDwva2V5d29yZD48a2V5d29yZD5SZXNlYXJjaDwva2V5d29yZD48a2V5d29yZD5Tb3V0
aCBBbWVyaWNhPC9rZXl3b3JkPjxrZXl3b3JkPlNvdXRoLUFtZXJpY2E8L2tleXdvcmQ+PGtleXdv
cmQ+U3BlY2llczwva2V5d29yZD48a2V5d29yZD5TdXNjZXB0aWJpbGl0eTwva2V5d29yZD48a2V5
d29yZD5TdXNjZXB0aWJsZTwva2V5d29yZD48a2V5d29yZD5UaWdlcjwva2V5d29yZD48a2V5d29y
ZD5UaWdlciBzYWxhbWFuZGVyPC9rZXl3b3JkPjxrZXl3b3JkPlRpZ2Vyczwva2V5d29yZD48a2V5
d29yZD5WaXJ1czwva2V5d29yZD48a2V5d29yZD5XaWxkPC9rZXl3b3JkPjwva2V5d29yZHM+PGRh
dGVzPjx5ZWFyPjIwMDc8L3llYXI+PC9kYXRlcz48b3JpZy1wdWI+XFxBQ1QwMDFDTDA0RlMwN1xC
SU9TRUNVUklUWURBVEEkXEUgTGlicmFyeVxBbmltYWwgQ2F0YWxvZ3VlXFA8L29yaWctcHViPjxs
YWJlbD4xMTgwNTwvbGFiZWw+PHVybHM+PC91cmxzPjxjdXN0b20xPmFxdWF0aWNzIGdtPC9jdXN0
b20xPjxlbGVjdHJvbmljLXJlc291cmNlLW51bT5odHRwczovL2RvaS5vcmcvMTAuNzU4OS8wMDkw
LTM1NTgtNDMuMi4yODY8L2VsZWN0cm9uaWMtcmVzb3VyY2UtbnVtPjxtb2RpZmllZC1kYXRlPjcz
MjI0PC9tb2RpZmllZC1kYXRlPjwvcmVjb3JkPjwvQ2l0ZT48Q2l0ZT48QXV0aG9yPlN0aWx3ZWxs
PC9BdXRob3I+PFllYXI+MjAxODwvWWVhcj48UmVjTnVtPjQ2MTIyPC9SZWNOdW0+PElEVGV4dD4y
NDU5MTwvSURUZXh0PjxyZWNvcmQ+PHJlYy1udW1iZXI+NDYxMjI8L3JlYy1udW1iZXI+PGZvcmVp
Z24ta2V5cz48a2V5IGFwcD0iRU4iIGRiLWlkPSI5MGF3d3QyNWJkcHR3dGVlMjVkcHB4NWp3dmRk
cDJzdHIwc3oiIHRpbWVzdGFtcD0iMTY1ODM2NTkxOSIgZ3VpZD0iMmI0ODRiNWMtZDA4My00Yjhk
LWE4ZjAtYTQwNzZjMTc3ZDhiIj40NjEyMjwva2V5PjwvZm9yZWlnbi1rZXlzPjxyZWYtdHlwZSBu
YW1lPSJKb3VybmFsIEFydGljbGVzIj4xNzwvcmVmLXR5cGU+PGNvbnRyaWJ1dG9ycz48YXV0aG9y
cz48YXV0aG9yPlN0aWx3ZWxsLCBOLksuPC9hdXRob3I+PGF1dGhvcj5XaGl0dGluZ3RvbiwgUi5K
LjwvYXV0aG9yPjxhdXRob3I+SGljaywgUC5NLjwvYXV0aG9yPjxhdXRob3I+QmVja2VyLCBKLkEu
PC9hdXRob3I+PGF1dGhvcj5BcmllbCwgRS48L2F1dGhvcj48YXV0aG9yPnZhbiBCZXVyZGVuLCBT
LjwvYXV0aG9yPjxhdXRob3I+VmVuZHJhbWluLCBOLjwvYXV0aG9yPjxhdXRob3I+T2xlc2VuLCBO
LkouPC9hdXRob3I+PGF1dGhvcj5XYWx0emVrLCBULkIuPC9hdXRob3I+PC9hdXRob3JzPjwvY29u
dHJpYnV0b3JzPjx0aXRsZXM+PHRpdGxlPlBhcnRpYWwgdmFsaWRhdGlvbiBvZiBhIFRhcU1hbiBy
ZWFsLXRpbWUgcXVhbnRpdGF0aXZlIFBDUiBmb3IgdGhlIGRldGVjdGlvbiBvZiByYW5hdmlydXNl
czwvdGl0bGU+PHNlY29uZGFyeS10aXRsZT5EaXNlYXNlcyBvZiBBcXVhdGljIE9yZ2FuaXNtczwv
c2Vjb25kYXJ5LXRpdGxlPjwvdGl0bGVzPjxwZXJpb2RpY2FsPjxmdWxsLXRpdGxlPkRpc2Vhc2Vz
IG9mIEFxdWF0aWMgT3JnYW5pc21zPC9mdWxsLXRpdGxlPjwvcGVyaW9kaWNhbD48cGFnZXM+MTA1
LTExNjwvcGFnZXM+PHZvbHVtZT4xMjg8L3ZvbHVtZT48a2V5d29yZHM+PGtleXdvcmQ+UmFuYXZp
cnVzPC9rZXl3b3JkPjxrZXl3b3JkPlF1YW50aXRhdGl2ZSBQQ1I8L2tleXdvcmQ+PGtleXdvcmQ+
RGlhZ25vc3RpY3M8L2tleXdvcmQ+PGtleXdvcmQ+U2Vuc2l0aXZpdHk8L2tleXdvcmQ+PGtleXdv
cmQ+U3BlY2lmaWNpdHk8L2tleXdvcmQ+PC9rZXl3b3Jkcz48ZGF0ZXM+PHllYXI+MjAxODwveWVh
cj48L2RhdGVzPjxvcmlnLXB1Yj5cXEFDVDAwMUNMMDRGUzA3XEJJT1NFQ1VSSVRZREFUQSRcRSBM
aWJyYXJ5XEFuaW1hbCBDYXRhbG9ndWVcU1xTdGlsd2VsbCBldCBhbCAyMDE4IEVOMjQ1OTEucGRm
PC9vcmlnLXB1Yj48bGFiZWw+MjQ1OTE8L2xhYmVsPjx1cmxzPjwvdXJscz48Y3VzdG9tMT5zdHVy
Z2Vvbl9CTTwvY3VzdG9tMT48ZWxlY3Ryb25pYy1yZXNvdXJjZS1udW0+aHR0cHM6Ly9kb2kub3Jn
LzEwLjMzNTQvZGFvMDMyMTQ8L2VsZWN0cm9uaWMtcmVzb3VyY2UtbnVtPjwvcmVjb3JkPjwvQ2l0
ZT48Q2l0ZT48QXV0aG9yPkxldW5nPC9BdXRob3I+PFllYXI+MjAxNzwvWWVhcj48UmVjTnVtPjQ2
MjI1PC9SZWNOdW0+PElEVGV4dD4yNDY5MjwvSURUZXh0PjxyZWNvcmQ+PHJlYy1udW1iZXI+NDYy
MjU8L3JlYy1udW1iZXI+PGZvcmVpZ24ta2V5cz48a2V5IGFwcD0iRU4iIGRiLWlkPSI5MGF3d3Qy
NWJkcHR3dGVlMjVkcHB4NWp3dmRkcDJzdHIwc3oiIHRpbWVzdGFtcD0iMTY1OTQwNjcwNyIgZ3Vp
ZD0iY2RhZjE4MGItNTUyMS00YTMzLThiODYtOTVjMTY0ZTc1M2M0Ij40NjIyNTwva2V5PjwvZm9y
ZWlnbi1rZXlzPjxyZWYtdHlwZSBuYW1lPSJKb3VybmFsIEFydGljbGVzIj4xNzwvcmVmLXR5cGU+
PGNvbnRyaWJ1dG9ycz48YXV0aG9ycz48YXV0aG9yPkxldW5nLCBXLlQuTS48L2F1dGhvcj48YXV0
aG9yPlRob21hcy1XYWx0ZXJzLCBMLjwvYXV0aG9yPjxhdXRob3I+R2FybmVyLCBULlcuSi48L2F1
dGhvcj48YXV0aG9yPkJhbGxvdXgsIEYuPC9hdXRob3I+PGF1dGhvcj5EdXJyYW50LCBDLjwvYXV0
aG9yPjxhdXRob3I+UHJpY2UsIFMuSi48L2F1dGhvcj48L2F1dGhvcnM+PC9jb250cmlidXRvcnM+
PHRpdGxlcz48dGl0bGU+QSBxdWFudGl0YXRpdmUtUENSIGJhc2VkIG1ldGhvZCB0byBlc3RpbWF0
ZSByYW5hdmlydXMgdmlyYWwgbG9hZCBmb2xsb3dpbmcgbm9ybWFsaXNhdGlvbiBieSByZWZlcmVu
Y2UgdG8gYW4gdWx0cmFjb25zZXJ2ZWQgdmVydGVicmF0ZSB0YXJnZXQ8L3RpdGxlPjxzZWNvbmRh
cnktdGl0bGU+Sm91cm5hbCBvZiBWaXJvbG9naWNhbCBNZXRob2RzPC9zZWNvbmRhcnktdGl0bGU+
PC90aXRsZXM+PHBlcmlvZGljYWw+PGZ1bGwtdGl0bGU+Sm91cm5hbCBvZiBWaXJvbG9naWNhbCBN
ZXRob2RzPC9mdWxsLXRpdGxlPjwvcGVyaW9kaWNhbD48cGFnZXM+MTQ3LTE1NTwvcGFnZXM+PHZv
bHVtZT4yNDk8L3ZvbHVtZT48a2V5d29yZHM+PGtleXdvcmQ+QW1waGliaWFuLWFzc29jaWF0ZWQg
cmFuYXZpcnVzPC9rZXl3b3JkPjxrZXl3b3JkPk1ham9yIGNhcHNpZCBwcm90ZWluPC9rZXl3b3Jk
PjxrZXl3b3JkPlVsdHJhY29uc2VydmVkIG5vbi1jb2RpbmcgZWxlbWVudDwva2V5d29yZD48L2tl
eXdvcmRzPjxkYXRlcz48eWVhcj4yMDE3PC95ZWFyPjwvZGF0ZXM+PG9yaWctcHViPlxcQUNUMDAx
Q0wwNEZTMDdcQklPU0VDVVJJVFlEQVRBJFxFIExpYnJhcnlcQW5pbWFsIENhdGFsb2d1ZVxMXExl
dW5nIGV0IGFsIDIwMTkgRU4yNDY5Mi5wZGY8L29yaWctcHViPjxsYWJlbD4yNDY5MjwvbGFiZWw+
PHVybHM+PC91cmxzPjxjdXN0b20xPnN0dXJnZW9uX0JNPC9jdXN0b20xPjxlbGVjdHJvbmljLXJl
c291cmNlLW51bT5odHRwOi8vZHguZG9pLm9yZy8xMC4xMDE2L2ouanZpcm9tZXQuMjAxNy4wOC4w
MTY8L2VsZWN0cm9uaWMtcmVzb3VyY2UtbnVtPjwvcmVjb3JkPjwvQ2l0ZT48Q2l0ZT48QXV0aG9y
PkdyYW50PC9BdXRob3I+PFllYXI+MjAxOTwvWWVhcj48UmVjTnVtPjQ2Mjg5PC9SZWNOdW0+PElE
VGV4dD4yNDc1MjwvSURUZXh0PjxyZWNvcmQ+PHJlYy1udW1iZXI+NDYyODk8L3JlYy1udW1iZXI+
PGZvcmVpZ24ta2V5cz48a2V5IGFwcD0iRU4iIGRiLWlkPSI5MGF3d3QyNWJkcHR3dGVlMjVkcHB4
NWp3dmRkcDJzdHIwc3oiIHRpbWVzdGFtcD0iMTY1OTQwNjcxNiIgZ3VpZD0iZjQzMGQ3ZTAtMmVm
NS00ZTNjLWIzZjAtNmU1Mjc0NmU5ODU5Ij40NjI4OTwva2V5PjwvZm9yZWlnbi1rZXlzPjxyZWYt
dHlwZSBuYW1lPSJKb3VybmFsIEFydGljbGVzIj4xNzwvcmVmLXR5cGU+PGNvbnRyaWJ1dG9ycz48
YXV0aG9ycz48YXV0aG9yPkdyYW50LCBTLkEuPC9hdXRob3I+PGF1dGhvcj5CaWVuZW50cmV1LCBK
LjwvYXV0aG9yPjxhdXRob3I+VmlsYWNhLCBTLlQuPC9hdXRob3I+PGF1dGhvcj5CcnVuZXR0aSwg
Qy5SLjwvYXV0aG9yPjxhdXRob3I+TGVzYmFycmVyZXMsIEQuPC9hdXRob3I+PGF1dGhvcj5NdXJy
YXksIEQuTC48L2F1dGhvcj48YXV0aG9yPkt5bGUsIEMuSi48L2F1dGhvcj48L2F1dGhvcnM+PC9j
b250cmlidXRvcnM+PHRpdGxlcz48dGl0bGU+TG93IGludHJhc3BlY2lmaWMgdmFyaWF0aW9uIG9m
IEZyb2cgdmlydXMgMyB3aXRoIGV2aWRlbmNlIGZvciBub3ZlbCBGVjMtbGlrZSBpc29sYXRlcyBp
biBjZW50cmFsIGFuZCBub3J0aHdlc3Rlcm4gQ2FuYWRhPC90aXRsZT48c2Vjb25kYXJ5LXRpdGxl
PkRpc2Vhc2VzIG9mIEFxdWF0aWMgT3JnYW5pc21zPC9zZWNvbmRhcnktdGl0bGU+PC90aXRsZXM+
PHBlcmlvZGljYWw+PGZ1bGwtdGl0bGU+RGlzZWFzZXMgb2YgQXF1YXRpYyBPcmdhbmlzbXM8L2Z1
bGwtdGl0bGU+PC9wZXJpb2RpY2FsPjxwYWdlcz4xLTEzPC9wYWdlcz48dm9sdW1lPjEzNDwvdm9s
dW1lPjxrZXl3b3Jkcz48a2V5d29yZD5Gcm9nIHZpcnVzIDM8L2tleXdvcmQ+PGtleXdvcmQ+UmFu
YXZpcnVzPC9rZXl3b3JkPjxrZXl3b3JkPlBoeWxvZ2VuZXRpYzwva2V5d29yZD48a2V5d29yZD5N
YWpvciBjYXBzaWQgcHJvdGVpbjwva2V5d29yZD48a2V5d29yZD52SUYtMs6xPC9rZXl3b3JkPjxr
ZXl3b3JkPkFtcGhpYmlhbnM8L2tleXdvcmQ+PGtleXdvcmQ+V2lsZGxpZmUgZGlzZWFzZTwva2V5
d29yZD48L2tleXdvcmRzPjxkYXRlcz48eWVhcj4yMDE5PC95ZWFyPjwvZGF0ZXM+PG9yaWctcHVi
PlxcQUNUMDAxQ0wwNEZTMDdcQklPU0VDVVJJVFlEQVRBJFxFIExpYnJhcnlcQW5pbWFsIENhdGFs
b2d1ZVxHXEdyYW50IGV0IGFsIDIwMTkgRU4yNDc1Mi5wZGY8L29yaWctcHViPjxsYWJlbD4yNDc1
MjwvbGFiZWw+PHVybHM+PC91cmxzPjxjdXN0b20xPnN0dXJnZW9uX0JNPC9jdXN0b20xPjxlbGVj
dHJvbmljLXJlc291cmNlLW51bT5odHRwczovL2RvaS5vcmcvMTAuMzM1NC9kYW8wMzM1NDwvZWxl
Y3Ryb25pYy1yZXNvdXJjZS1udW0+PC9yZWNvcmQ+PC9DaXRlPjxDaXRlPjxBdXRob3I+QWxsZW5k
ZXI8L0F1dGhvcj48WWVhcj4yMDEzPC9ZZWFyPjxSZWNOdW0+NDU5Mjg8L1JlY051bT48SURUZXh0
PjIzMTk5PC9JRFRleHQ+PHJlY29yZD48cmVjLW51bWJlcj40NTkyODwvcmVjLW51bWJlcj48Zm9y
ZWlnbi1rZXlzPjxrZXkgYXBwPSJFTiIgZGItaWQ9IjkwYXd3dDI1YmRwdHd0ZWUyNWRwcHg1and2
ZGRwMnN0cjBzeiIgdGltZXN0YW1wPSIxNjU1ODYwNTEzIiBndWlkPSJkZDM3ZGNmOS05MzU5LTQw
NTYtYjRhZS0zZjliM2Q5YWVkZjEiPjQ1OTI4PC9rZXk+PC9mb3JlaWduLWtleXM+PHJlZi10eXBl
IG5hbWU9IkpvdXJuYWwgQXJ0aWNsZXMiPjE3PC9yZWYtdHlwZT48Y29udHJpYnV0b3JzPjxhdXRo
b3JzPjxhdXRob3I+QWxsZW5kZXIsIE0uIEMuPC9hdXRob3I+PGF1dGhvcj5NaXRjaGVsbCwgTWEu
PC9hdXRob3I+PGF1dGhvcj5NY1J1ZXIsIEQuPC9hdXRob3I+PGF1dGhvcj5DaHJpc3RpYW4sIFMu
PC9hdXRob3I+PGF1dGhvcj5CeXJkLCBKLkEuPC9hdXRob3I+PC9hdXRob3JzPjwvY29udHJpYnV0
b3JzPjx0aXRsZXM+PHRpdGxlPjxzdHlsZSBmYWNlPSJub3JtYWwiIGZvbnQ9ImRlZmF1bHQiIHNp
emU9IjEwMCUiPlByZXZhbGVuY2UsIGNsaW5pY2FsIHNpZ25zLCBhbmQgbmF0dXJhbCBoaXN0b3J5
IGNoYXJhY3RlcmlzdGljcyBvZiBmcm9nIHZpcnVzIDMtbGlrZSBpbmZlY3Rpb25zIGluIEVhc3Rl
cm4gQm94IFR1cnRsZXMgKDwvc3R5bGU+PHN0eWxlIGZhY2U9Iml0YWxpYyIgZm9udD0iZGVmYXVs
dCIgc2l6ZT0iMTAwJSI+VGVycmFwZW5lIGNhcm9saW5hIGNhcm9saW5hPC9zdHlsZT48c3R5bGUg
ZmFjZT0ibm9ybWFsIiBmb250PSJkZWZhdWx0IiBzaXplPSIxMDAlIj4pPC9zdHlsZT48L3RpdGxl
PjxzZWNvbmRhcnktdGl0bGU+SGVycGV0b2xvZ2ljYWwgQ29uc2VydmF0aW9uIGFuZCBCaW9sb2d5
PC9zZWNvbmRhcnktdGl0bGU+PC90aXRsZXM+PHBlcmlvZGljYWw+PGZ1bGwtdGl0bGU+SGVycGV0
b2xvZ2ljYWwgQ29uc2VydmF0aW9uIGFuZCBCaW9sb2d5PC9mdWxsLXRpdGxlPjwvcGVyaW9kaWNh
bD48cGFnZXM+MzA4LTMyMDwvcGFnZXM+PHZvbHVtZT44PC92b2x1bWU+PG51bWJlcj4yPC9udW1i
ZXI+PGRhdGVzPjx5ZWFyPjIwMTM8L3llYXI+PC9kYXRlcz48b3JpZy1wdWI+XFxBQ1QwMDFDTDA0
RlMwN1xCSU9TRUNVUklUWURBVEEkXEUgTGlicmFyeVxBbmltYWwgQ2F0YWxvZ3VlXEFcQWxsZW5k
ZXIgZXQgYWwgMjAxMyBFTjIzMTk5LnBkZjwvb3JpZy1wdWI+PGxhYmVsPjIzMTk5PC9sYWJlbD48
dXJscz48L3VybHM+PGN1c3RvbTE+U3R1cmdlb25fWUdDPC9jdXN0b20xPjxlbGVjdHJvbmljLXJl
c291cmNlLW51bT5odHRwczovL3d3dy5yZXNlYXJjaGdhdGUubmV0L3B1YmxpY2F0aW9uLzI2ODc2
MTkxMF9QcmV2YWxlbmNlX2NsaW5pY2FsX3NpZ25zX2FuZF9uYXR1cmFsX2hpc3RvcnlfY2hhcmFj
dGVyaXN0aWNzX29mX2Zyb2dfdmlydXNfMy1saWtlX2luZmVjdGlvbnNfaW5fRWFzdGVybl9Cb3hf
VHVydGxlc19UZXJyYXBlbmVfY2Fyb2xpbmFfY2Fyb2xpbmE8L2VsZWN0cm9uaWMtcmVzb3VyY2Ut
bnVtPjwvcmVjb3JkPjwvQ2l0ZT48L0VuZE5vdGU+
</w:fldData>
        </w:fldChar>
      </w:r>
      <w:r w:rsidR="00295283">
        <w:instrText xml:space="preserve"> ADDIN EN.CITE </w:instrText>
      </w:r>
      <w:r w:rsidR="00295283">
        <w:fldChar w:fldCharType="begin">
          <w:fldData xml:space="preserve">PEVuZE5vdGU+PENpdGU+PEF1dGhvcj5QaWNjbzwvQXV0aG9yPjxZZWFyPjIwMDc8L1llYXI+PFJl
Y051bT4xMjg5NzwvUmVjTnVtPjxJRFRleHQ+MTE4MDU8L0lEVGV4dD48RGlzcGxheVRleHQ+KEFs
bGVuZGVyIGV0IGFsLiAyMDEzYTsgR3JhbnQgZXQgYWwuIDIwMTk7IExldW5nIGV0IGFsLiAyMDE3
OyBQaWNjbywgQnJ1bm5lciAmYW1wOyBDb2xsaW5zIDIwMDc7IFN0aWx3ZWxsIGV0IGFsLiAyMDE4
KTwvRGlzcGxheVRleHQ+PHJlY29yZD48cmVjLW51bWJlcj4xMjg5NzwvcmVjLW51bWJlcj48Zm9y
ZWlnbi1rZXlzPjxrZXkgYXBwPSJFTiIgZGItaWQ9IjkwYXd3dDI1YmRwdHd0ZWUyNWRwcHg1and2
ZGRwMnN0cjBzeiIgdGltZXN0YW1wPSIxNjUyMzk3Njk3IiBndWlkPSI4M2MyZjJmNi0yZjg5LTRk
ZWEtYmJhMy0xZWMxOGEyNDQ3ZDgiPjEyODk3PC9rZXk+PC9mb3JlaWduLWtleXM+PHJlZi10eXBl
IG5hbWU9IkpvdXJuYWwgQXJ0aWNsZXMiPjE3PC9yZWYtdHlwZT48Y29udHJpYnV0b3JzPjxhdXRo
b3JzPjxhdXRob3I+UGljY28sIEEuTS48L2F1dGhvcj48YXV0aG9yPkJydW5uZXIsIEouTC48L2F1
dGhvcj48YXV0aG9yPkNvbGxpbnMsIEouUC48L2F1dGhvcj48L2F1dGhvcnM+PC9jb250cmlidXRv
cnM+PHRpdGxlcz48dGl0bGU+U3VzY2VwdGliaWxpdHkgb2YgdGhlIGVuZGFuZ2VyZWQgQ2FsaWZv
cm5pYSB0aWdlciBzYWxhbWFuZGVyLCBBbWJ5c3RvbWEgY2FsaWZvcm5pZW5zZSwgdG8gcmFuYXZp
cnVzIGluZmVjdGlvbjwvdGl0bGU+PHNlY29uZGFyeS10aXRsZT5Kb3VybmFsIG9mIFdpbGRsaWZl
IERpc2Vhc2VzPC9zZWNvbmRhcnktdGl0bGU+PC90aXRsZXM+PHBlcmlvZGljYWw+PGZ1bGwtdGl0
bGU+Sm91cm5hbCBvZiBXaWxkbGlmZSBEaXNlYXNlczwvZnVsbC10aXRsZT48L3BlcmlvZGljYWw+
PHBhZ2VzPjI4Ni0yOTA8L3BhZ2VzPjx2b2x1bWU+NDM8L3ZvbHVtZT48bnVtYmVyPjI8L251bWJl
cj48a2V5d29yZHM+PGtleXdvcmQ+QWJzdHJhY3Q8L2tleXdvcmQ+PGtleXdvcmQ+QWZmZWN0ZWQ8
L2tleXdvcmQ+PGtleXdvcmQ+QW1ieXN0b21hPC9rZXl3b3JkPjxrZXl3b3JkPkFtYnlzdG9tYSB0
aWdyaW51bTwva2V5d29yZD48a2V5d29yZD5BbWJ5c3RvbWEgdGlncmludW0gdmlydXM8L2tleXdv
cmQ+PGtleXdvcmQ+QW1lcmljYTwva2V5d29yZD48a2V5d29yZD5BbXBoaWJpYW5zPC9rZXl3b3Jk
PjxrZXl3b3JkPkFuaW1hbDwva2V5d29yZD48a2V5d29yZD5BbmltYWxzPC9rZXl3b3JkPjxrZXl3
b3JkPkFzaWE8L2tleXdvcmQ+PGtleXdvcmQ+QmFpdDwva2V5d29yZD48a2V5d29yZD5DYWxpZm9y
bmlhPC9rZXl3b3JkPjxrZXl3b3JkPkNvbW1lcmNpYWw8L2tleXdvcmQ+PGtleXdvcmQ+RGlzZWFz
ZTwva2V5d29yZD48a2V5d29yZD5EaXNlYXNlczwva2V5d29yZD48a2V5d29yZD5FbWVyZ2luZyBp
bmZlY3Rpb3VzIGRpc2Vhc2U8L2tleXdvcmQ+PGtleXdvcmQ+ZW1lcmdpbmcgaW5mZWN0aW91cyBk
aXNlYXNlczwva2V5d29yZD48a2V5d29yZD5FbmRhbmdlcmVkIHNwZWNpZXM8L2tleXdvcmQ+PGtl
eXdvcmQ+RXVyb3BlPC9rZXl3b3JkPjxrZXl3b3JkPkZhbWlseTwva2V5d29yZD48a2V5d29yZD5G
b29kPC9rZXl3b3JkPjxrZXl3b3JkPkdsb2JhbDwva2V5d29yZD48a2V5d29yZD5JbmZlY3Rpb248
L2tleXdvcmQ+PGtleXdvcmQ+SW5mZWN0aW91czwva2V5d29yZD48a2V5d29yZD5JbmZlY3Rpb3Vz
IGRpc2Vhc2U8L2tleXdvcmQ+PGtleXdvcmQ+SW5mZWN0aW91cyBkaXNlYXNlczwva2V5d29yZD48
a2V5d29yZD5JbnRyb2R1Y3Rpb248L2tleXdvcmQ+PGtleXdvcmQ+SXJpZG92aXJpZGFlPC9rZXl3
b3JkPjxrZXl3b3JkPk1vcnRhbGl0aWVzPC9rZXl3b3JkPjxrZXl3b3JkPk1vcnRhbGl0eTwva2V5
d29yZD48a2V5d29yZD5Nb3ZlbWVudDwva2V5d29yZD48a2V5d29yZD5ub3J0aDwva2V5d29yZD48
a2V5d29yZD5Ob3J0aCBBbWVyaWNhPC9rZXl3b3JkPjxrZXl3b3JkPlBFVDwva2V5d29yZD48a2V5
d29yZD5QZXRzPC9rZXl3b3JkPjxrZXl3b3JkPlBvcHVsYXRpb248L2tleXdvcmQ+PGtleXdvcmQ+
UmFuYXZpcnVzPC9rZXl3b3JkPjxrZXl3b3JkPlJhbmF2aXJ1c2VzPC9rZXl3b3JkPjxrZXl3b3Jk
PlJlcG9ydDwva2V5d29yZD48a2V5d29yZD5SZXNlYXJjaDwva2V5d29yZD48a2V5d29yZD5Tb3V0
aCBBbWVyaWNhPC9rZXl3b3JkPjxrZXl3b3JkPlNvdXRoLUFtZXJpY2E8L2tleXdvcmQ+PGtleXdv
cmQ+U3BlY2llczwva2V5d29yZD48a2V5d29yZD5TdXNjZXB0aWJpbGl0eTwva2V5d29yZD48a2V5
d29yZD5TdXNjZXB0aWJsZTwva2V5d29yZD48a2V5d29yZD5UaWdlcjwva2V5d29yZD48a2V5d29y
ZD5UaWdlciBzYWxhbWFuZGVyPC9rZXl3b3JkPjxrZXl3b3JkPlRpZ2Vyczwva2V5d29yZD48a2V5
d29yZD5WaXJ1czwva2V5d29yZD48a2V5d29yZD5XaWxkPC9rZXl3b3JkPjwva2V5d29yZHM+PGRh
dGVzPjx5ZWFyPjIwMDc8L3llYXI+PC9kYXRlcz48b3JpZy1wdWI+XFxBQ1QwMDFDTDA0RlMwN1xC
SU9TRUNVUklUWURBVEEkXEUgTGlicmFyeVxBbmltYWwgQ2F0YWxvZ3VlXFA8L29yaWctcHViPjxs
YWJlbD4xMTgwNTwvbGFiZWw+PHVybHM+PC91cmxzPjxjdXN0b20xPmFxdWF0aWNzIGdtPC9jdXN0
b20xPjxlbGVjdHJvbmljLXJlc291cmNlLW51bT5odHRwczovL2RvaS5vcmcvMTAuNzU4OS8wMDkw
LTM1NTgtNDMuMi4yODY8L2VsZWN0cm9uaWMtcmVzb3VyY2UtbnVtPjxtb2RpZmllZC1kYXRlPjcz
MjI0PC9tb2RpZmllZC1kYXRlPjwvcmVjb3JkPjwvQ2l0ZT48Q2l0ZT48QXV0aG9yPlN0aWx3ZWxs
PC9BdXRob3I+PFllYXI+MjAxODwvWWVhcj48UmVjTnVtPjQ2MTIyPC9SZWNOdW0+PElEVGV4dD4y
NDU5MTwvSURUZXh0PjxyZWNvcmQ+PHJlYy1udW1iZXI+NDYxMjI8L3JlYy1udW1iZXI+PGZvcmVp
Z24ta2V5cz48a2V5IGFwcD0iRU4iIGRiLWlkPSI5MGF3d3QyNWJkcHR3dGVlMjVkcHB4NWp3dmRk
cDJzdHIwc3oiIHRpbWVzdGFtcD0iMTY1ODM2NTkxOSIgZ3VpZD0iMmI0ODRiNWMtZDA4My00Yjhk
LWE4ZjAtYTQwNzZjMTc3ZDhiIj40NjEyMjwva2V5PjwvZm9yZWlnbi1rZXlzPjxyZWYtdHlwZSBu
YW1lPSJKb3VybmFsIEFydGljbGVzIj4xNzwvcmVmLXR5cGU+PGNvbnRyaWJ1dG9ycz48YXV0aG9y
cz48YXV0aG9yPlN0aWx3ZWxsLCBOLksuPC9hdXRob3I+PGF1dGhvcj5XaGl0dGluZ3RvbiwgUi5K
LjwvYXV0aG9yPjxhdXRob3I+SGljaywgUC5NLjwvYXV0aG9yPjxhdXRob3I+QmVja2VyLCBKLkEu
PC9hdXRob3I+PGF1dGhvcj5BcmllbCwgRS48L2F1dGhvcj48YXV0aG9yPnZhbiBCZXVyZGVuLCBT
LjwvYXV0aG9yPjxhdXRob3I+VmVuZHJhbWluLCBOLjwvYXV0aG9yPjxhdXRob3I+T2xlc2VuLCBO
LkouPC9hdXRob3I+PGF1dGhvcj5XYWx0emVrLCBULkIuPC9hdXRob3I+PC9hdXRob3JzPjwvY29u
dHJpYnV0b3JzPjx0aXRsZXM+PHRpdGxlPlBhcnRpYWwgdmFsaWRhdGlvbiBvZiBhIFRhcU1hbiBy
ZWFsLXRpbWUgcXVhbnRpdGF0aXZlIFBDUiBmb3IgdGhlIGRldGVjdGlvbiBvZiByYW5hdmlydXNl
czwvdGl0bGU+PHNlY29uZGFyeS10aXRsZT5EaXNlYXNlcyBvZiBBcXVhdGljIE9yZ2FuaXNtczwv
c2Vjb25kYXJ5LXRpdGxlPjwvdGl0bGVzPjxwZXJpb2RpY2FsPjxmdWxsLXRpdGxlPkRpc2Vhc2Vz
IG9mIEFxdWF0aWMgT3JnYW5pc21zPC9mdWxsLXRpdGxlPjwvcGVyaW9kaWNhbD48cGFnZXM+MTA1
LTExNjwvcGFnZXM+PHZvbHVtZT4xMjg8L3ZvbHVtZT48a2V5d29yZHM+PGtleXdvcmQ+UmFuYXZp
cnVzPC9rZXl3b3JkPjxrZXl3b3JkPlF1YW50aXRhdGl2ZSBQQ1I8L2tleXdvcmQ+PGtleXdvcmQ+
RGlhZ25vc3RpY3M8L2tleXdvcmQ+PGtleXdvcmQ+U2Vuc2l0aXZpdHk8L2tleXdvcmQ+PGtleXdv
cmQ+U3BlY2lmaWNpdHk8L2tleXdvcmQ+PC9rZXl3b3Jkcz48ZGF0ZXM+PHllYXI+MjAxODwveWVh
cj48L2RhdGVzPjxvcmlnLXB1Yj5cXEFDVDAwMUNMMDRGUzA3XEJJT1NFQ1VSSVRZREFUQSRcRSBM
aWJyYXJ5XEFuaW1hbCBDYXRhbG9ndWVcU1xTdGlsd2VsbCBldCBhbCAyMDE4IEVOMjQ1OTEucGRm
PC9vcmlnLXB1Yj48bGFiZWw+MjQ1OTE8L2xhYmVsPjx1cmxzPjwvdXJscz48Y3VzdG9tMT5zdHVy
Z2Vvbl9CTTwvY3VzdG9tMT48ZWxlY3Ryb25pYy1yZXNvdXJjZS1udW0+aHR0cHM6Ly9kb2kub3Jn
LzEwLjMzNTQvZGFvMDMyMTQ8L2VsZWN0cm9uaWMtcmVzb3VyY2UtbnVtPjwvcmVjb3JkPjwvQ2l0
ZT48Q2l0ZT48QXV0aG9yPkxldW5nPC9BdXRob3I+PFllYXI+MjAxNzwvWWVhcj48UmVjTnVtPjQ2
MjI1PC9SZWNOdW0+PElEVGV4dD4yNDY5MjwvSURUZXh0PjxyZWNvcmQ+PHJlYy1udW1iZXI+NDYy
MjU8L3JlYy1udW1iZXI+PGZvcmVpZ24ta2V5cz48a2V5IGFwcD0iRU4iIGRiLWlkPSI5MGF3d3Qy
NWJkcHR3dGVlMjVkcHB4NWp3dmRkcDJzdHIwc3oiIHRpbWVzdGFtcD0iMTY1OTQwNjcwNyIgZ3Vp
ZD0iY2RhZjE4MGItNTUyMS00YTMzLThiODYtOTVjMTY0ZTc1M2M0Ij40NjIyNTwva2V5PjwvZm9y
ZWlnbi1rZXlzPjxyZWYtdHlwZSBuYW1lPSJKb3VybmFsIEFydGljbGVzIj4xNzwvcmVmLXR5cGU+
PGNvbnRyaWJ1dG9ycz48YXV0aG9ycz48YXV0aG9yPkxldW5nLCBXLlQuTS48L2F1dGhvcj48YXV0
aG9yPlRob21hcy1XYWx0ZXJzLCBMLjwvYXV0aG9yPjxhdXRob3I+R2FybmVyLCBULlcuSi48L2F1
dGhvcj48YXV0aG9yPkJhbGxvdXgsIEYuPC9hdXRob3I+PGF1dGhvcj5EdXJyYW50LCBDLjwvYXV0
aG9yPjxhdXRob3I+UHJpY2UsIFMuSi48L2F1dGhvcj48L2F1dGhvcnM+PC9jb250cmlidXRvcnM+
PHRpdGxlcz48dGl0bGU+QSBxdWFudGl0YXRpdmUtUENSIGJhc2VkIG1ldGhvZCB0byBlc3RpbWF0
ZSByYW5hdmlydXMgdmlyYWwgbG9hZCBmb2xsb3dpbmcgbm9ybWFsaXNhdGlvbiBieSByZWZlcmVu
Y2UgdG8gYW4gdWx0cmFjb25zZXJ2ZWQgdmVydGVicmF0ZSB0YXJnZXQ8L3RpdGxlPjxzZWNvbmRh
cnktdGl0bGU+Sm91cm5hbCBvZiBWaXJvbG9naWNhbCBNZXRob2RzPC9zZWNvbmRhcnktdGl0bGU+
PC90aXRsZXM+PHBlcmlvZGljYWw+PGZ1bGwtdGl0bGU+Sm91cm5hbCBvZiBWaXJvbG9naWNhbCBN
ZXRob2RzPC9mdWxsLXRpdGxlPjwvcGVyaW9kaWNhbD48cGFnZXM+MTQ3LTE1NTwvcGFnZXM+PHZv
bHVtZT4yNDk8L3ZvbHVtZT48a2V5d29yZHM+PGtleXdvcmQ+QW1waGliaWFuLWFzc29jaWF0ZWQg
cmFuYXZpcnVzPC9rZXl3b3JkPjxrZXl3b3JkPk1ham9yIGNhcHNpZCBwcm90ZWluPC9rZXl3b3Jk
PjxrZXl3b3JkPlVsdHJhY29uc2VydmVkIG5vbi1jb2RpbmcgZWxlbWVudDwva2V5d29yZD48L2tl
eXdvcmRzPjxkYXRlcz48eWVhcj4yMDE3PC95ZWFyPjwvZGF0ZXM+PG9yaWctcHViPlxcQUNUMDAx
Q0wwNEZTMDdcQklPU0VDVVJJVFlEQVRBJFxFIExpYnJhcnlcQW5pbWFsIENhdGFsb2d1ZVxMXExl
dW5nIGV0IGFsIDIwMTkgRU4yNDY5Mi5wZGY8L29yaWctcHViPjxsYWJlbD4yNDY5MjwvbGFiZWw+
PHVybHM+PC91cmxzPjxjdXN0b20xPnN0dXJnZW9uX0JNPC9jdXN0b20xPjxlbGVjdHJvbmljLXJl
c291cmNlLW51bT5odHRwOi8vZHguZG9pLm9yZy8xMC4xMDE2L2ouanZpcm9tZXQuMjAxNy4wOC4w
MTY8L2VsZWN0cm9uaWMtcmVzb3VyY2UtbnVtPjwvcmVjb3JkPjwvQ2l0ZT48Q2l0ZT48QXV0aG9y
PkdyYW50PC9BdXRob3I+PFllYXI+MjAxOTwvWWVhcj48UmVjTnVtPjQ2Mjg5PC9SZWNOdW0+PElE
VGV4dD4yNDc1MjwvSURUZXh0PjxyZWNvcmQ+PHJlYy1udW1iZXI+NDYyODk8L3JlYy1udW1iZXI+
PGZvcmVpZ24ta2V5cz48a2V5IGFwcD0iRU4iIGRiLWlkPSI5MGF3d3QyNWJkcHR3dGVlMjVkcHB4
NWp3dmRkcDJzdHIwc3oiIHRpbWVzdGFtcD0iMTY1OTQwNjcxNiIgZ3VpZD0iZjQzMGQ3ZTAtMmVm
NS00ZTNjLWIzZjAtNmU1Mjc0NmU5ODU5Ij40NjI4OTwva2V5PjwvZm9yZWlnbi1rZXlzPjxyZWYt
dHlwZSBuYW1lPSJKb3VybmFsIEFydGljbGVzIj4xNzwvcmVmLXR5cGU+PGNvbnRyaWJ1dG9ycz48
YXV0aG9ycz48YXV0aG9yPkdyYW50LCBTLkEuPC9hdXRob3I+PGF1dGhvcj5CaWVuZW50cmV1LCBK
LjwvYXV0aG9yPjxhdXRob3I+VmlsYWNhLCBTLlQuPC9hdXRob3I+PGF1dGhvcj5CcnVuZXR0aSwg
Qy5SLjwvYXV0aG9yPjxhdXRob3I+TGVzYmFycmVyZXMsIEQuPC9hdXRob3I+PGF1dGhvcj5NdXJy
YXksIEQuTC48L2F1dGhvcj48YXV0aG9yPkt5bGUsIEMuSi48L2F1dGhvcj48L2F1dGhvcnM+PC9j
b250cmlidXRvcnM+PHRpdGxlcz48dGl0bGU+TG93IGludHJhc3BlY2lmaWMgdmFyaWF0aW9uIG9m
IEZyb2cgdmlydXMgMyB3aXRoIGV2aWRlbmNlIGZvciBub3ZlbCBGVjMtbGlrZSBpc29sYXRlcyBp
biBjZW50cmFsIGFuZCBub3J0aHdlc3Rlcm4gQ2FuYWRhPC90aXRsZT48c2Vjb25kYXJ5LXRpdGxl
PkRpc2Vhc2VzIG9mIEFxdWF0aWMgT3JnYW5pc21zPC9zZWNvbmRhcnktdGl0bGU+PC90aXRsZXM+
PHBlcmlvZGljYWw+PGZ1bGwtdGl0bGU+RGlzZWFzZXMgb2YgQXF1YXRpYyBPcmdhbmlzbXM8L2Z1
bGwtdGl0bGU+PC9wZXJpb2RpY2FsPjxwYWdlcz4xLTEzPC9wYWdlcz48dm9sdW1lPjEzNDwvdm9s
dW1lPjxrZXl3b3Jkcz48a2V5d29yZD5Gcm9nIHZpcnVzIDM8L2tleXdvcmQ+PGtleXdvcmQ+UmFu
YXZpcnVzPC9rZXl3b3JkPjxrZXl3b3JkPlBoeWxvZ2VuZXRpYzwva2V5d29yZD48a2V5d29yZD5N
YWpvciBjYXBzaWQgcHJvdGVpbjwva2V5d29yZD48a2V5d29yZD52SUYtMs6xPC9rZXl3b3JkPjxr
ZXl3b3JkPkFtcGhpYmlhbnM8L2tleXdvcmQ+PGtleXdvcmQ+V2lsZGxpZmUgZGlzZWFzZTwva2V5
d29yZD48L2tleXdvcmRzPjxkYXRlcz48eWVhcj4yMDE5PC95ZWFyPjwvZGF0ZXM+PG9yaWctcHVi
PlxcQUNUMDAxQ0wwNEZTMDdcQklPU0VDVVJJVFlEQVRBJFxFIExpYnJhcnlcQW5pbWFsIENhdGFs
b2d1ZVxHXEdyYW50IGV0IGFsIDIwMTkgRU4yNDc1Mi5wZGY8L29yaWctcHViPjxsYWJlbD4yNDc1
MjwvbGFiZWw+PHVybHM+PC91cmxzPjxjdXN0b20xPnN0dXJnZW9uX0JNPC9jdXN0b20xPjxlbGVj
dHJvbmljLXJlc291cmNlLW51bT5odHRwczovL2RvaS5vcmcvMTAuMzM1NC9kYW8wMzM1NDwvZWxl
Y3Ryb25pYy1yZXNvdXJjZS1udW0+PC9yZWNvcmQ+PC9DaXRlPjxDaXRlPjxBdXRob3I+QWxsZW5k
ZXI8L0F1dGhvcj48WWVhcj4yMDEzPC9ZZWFyPjxSZWNOdW0+NDU5Mjg8L1JlY051bT48SURUZXh0
PjIzMTk5PC9JRFRleHQ+PHJlY29yZD48cmVjLW51bWJlcj40NTkyODwvcmVjLW51bWJlcj48Zm9y
ZWlnbi1rZXlzPjxrZXkgYXBwPSJFTiIgZGItaWQ9IjkwYXd3dDI1YmRwdHd0ZWUyNWRwcHg1and2
ZGRwMnN0cjBzeiIgdGltZXN0YW1wPSIxNjU1ODYwNTEzIiBndWlkPSJkZDM3ZGNmOS05MzU5LTQw
NTYtYjRhZS0zZjliM2Q5YWVkZjEiPjQ1OTI4PC9rZXk+PC9mb3JlaWduLWtleXM+PHJlZi10eXBl
IG5hbWU9IkpvdXJuYWwgQXJ0aWNsZXMiPjE3PC9yZWYtdHlwZT48Y29udHJpYnV0b3JzPjxhdXRo
b3JzPjxhdXRob3I+QWxsZW5kZXIsIE0uIEMuPC9hdXRob3I+PGF1dGhvcj5NaXRjaGVsbCwgTWEu
PC9hdXRob3I+PGF1dGhvcj5NY1J1ZXIsIEQuPC9hdXRob3I+PGF1dGhvcj5DaHJpc3RpYW4sIFMu
PC9hdXRob3I+PGF1dGhvcj5CeXJkLCBKLkEuPC9hdXRob3I+PC9hdXRob3JzPjwvY29udHJpYnV0
b3JzPjx0aXRsZXM+PHRpdGxlPjxzdHlsZSBmYWNlPSJub3JtYWwiIGZvbnQ9ImRlZmF1bHQiIHNp
emU9IjEwMCUiPlByZXZhbGVuY2UsIGNsaW5pY2FsIHNpZ25zLCBhbmQgbmF0dXJhbCBoaXN0b3J5
IGNoYXJhY3RlcmlzdGljcyBvZiBmcm9nIHZpcnVzIDMtbGlrZSBpbmZlY3Rpb25zIGluIEVhc3Rl
cm4gQm94IFR1cnRsZXMgKDwvc3R5bGU+PHN0eWxlIGZhY2U9Iml0YWxpYyIgZm9udD0iZGVmYXVs
dCIgc2l6ZT0iMTAwJSI+VGVycmFwZW5lIGNhcm9saW5hIGNhcm9saW5hPC9zdHlsZT48c3R5bGUg
ZmFjZT0ibm9ybWFsIiBmb250PSJkZWZhdWx0IiBzaXplPSIxMDAlIj4pPC9zdHlsZT48L3RpdGxl
PjxzZWNvbmRhcnktdGl0bGU+SGVycGV0b2xvZ2ljYWwgQ29uc2VydmF0aW9uIGFuZCBCaW9sb2d5
PC9zZWNvbmRhcnktdGl0bGU+PC90aXRsZXM+PHBlcmlvZGljYWw+PGZ1bGwtdGl0bGU+SGVycGV0
b2xvZ2ljYWwgQ29uc2VydmF0aW9uIGFuZCBCaW9sb2d5PC9mdWxsLXRpdGxlPjwvcGVyaW9kaWNh
bD48cGFnZXM+MzA4LTMyMDwvcGFnZXM+PHZvbHVtZT44PC92b2x1bWU+PG51bWJlcj4yPC9udW1i
ZXI+PGRhdGVzPjx5ZWFyPjIwMTM8L3llYXI+PC9kYXRlcz48b3JpZy1wdWI+XFxBQ1QwMDFDTDA0
RlMwN1xCSU9TRUNVUklUWURBVEEkXEUgTGlicmFyeVxBbmltYWwgQ2F0YWxvZ3VlXEFcQWxsZW5k
ZXIgZXQgYWwgMjAxMyBFTjIzMTk5LnBkZjwvb3JpZy1wdWI+PGxhYmVsPjIzMTk5PC9sYWJlbD48
dXJscz48L3VybHM+PGN1c3RvbTE+U3R1cmdlb25fWUdDPC9jdXN0b20xPjxlbGVjdHJvbmljLXJl
c291cmNlLW51bT5odHRwczovL3d3dy5yZXNlYXJjaGdhdGUubmV0L3B1YmxpY2F0aW9uLzI2ODc2
MTkxMF9QcmV2YWxlbmNlX2NsaW5pY2FsX3NpZ25zX2FuZF9uYXR1cmFsX2hpc3RvcnlfY2hhcmFj
dGVyaXN0aWNzX29mX2Zyb2dfdmlydXNfMy1saWtlX2luZmVjdGlvbnNfaW5fRWFzdGVybl9Cb3hf
VHVydGxlc19UZXJyYXBlbmVfY2Fyb2xpbmFfY2Fyb2xpbmE8L2VsZWN0cm9uaWMtcmVzb3VyY2Ut
bnVtPjwvcmVjb3JkPjwvQ2l0ZT48L0VuZE5vdGU+
</w:fldData>
        </w:fldChar>
      </w:r>
      <w:r w:rsidR="00295283">
        <w:instrText xml:space="preserve"> ADDIN EN.CITE.DATA </w:instrText>
      </w:r>
      <w:r w:rsidR="00295283">
        <w:fldChar w:fldCharType="end"/>
      </w:r>
      <w:r w:rsidR="00295283">
        <w:fldChar w:fldCharType="separate"/>
      </w:r>
      <w:r w:rsidR="00295283">
        <w:rPr>
          <w:noProof/>
        </w:rPr>
        <w:t>(Allender et al. 2013a; Grant et al. 2019; Leung et al. 2017; Picco, Brunner &amp; Collins 2007; Stilwell et al. 2018)</w:t>
      </w:r>
      <w:r w:rsidR="00295283">
        <w:fldChar w:fldCharType="end"/>
      </w:r>
      <w:r w:rsidRPr="002C73ED">
        <w:t xml:space="preserve"> can be used to detect </w:t>
      </w:r>
      <w:r>
        <w:t>FV3 and FV3-like viruses</w:t>
      </w:r>
      <w:r w:rsidRPr="002C73ED">
        <w:t xml:space="preserve">. </w:t>
      </w:r>
      <w:bookmarkEnd w:id="234"/>
      <w:r w:rsidRPr="009910CA">
        <w:rPr>
          <w:rStyle w:val="Emphasis"/>
        </w:rPr>
        <w:t>In situ</w:t>
      </w:r>
      <w:r w:rsidRPr="002C73ED">
        <w:t xml:space="preserve"> hybridisation</w:t>
      </w:r>
      <w:r>
        <w:t xml:space="preserve">, immunohistochemistry, electron microscopy and histology methods </w:t>
      </w:r>
      <w:r w:rsidRPr="002C73ED">
        <w:t xml:space="preserve">are also available </w:t>
      </w:r>
      <w:r w:rsidR="00295283">
        <w:fldChar w:fldCharType="begin"/>
      </w:r>
      <w:r w:rsidR="00295283">
        <w:instrText xml:space="preserve"> ADDIN EN.CITE &lt;EndNote&gt;&lt;Cite&gt;&lt;Author&gt;Miller&lt;/Author&gt;&lt;Year&gt;2015&lt;/Year&gt;&lt;RecNum&gt;46390&lt;/RecNum&gt;&lt;IDText&gt;24832&lt;/IDText&gt;&lt;DisplayText&gt;(Miller et al. 2015)&lt;/DisplayText&gt;&lt;record&gt;&lt;rec-number&gt;46390&lt;/rec-number&gt;&lt;foreign-keys&gt;&lt;key app="EN" db-id="90awwt25bdptwtee25dppx5jwvddp2str0sz" timestamp="1660692578" guid="4a853f5e-049e-4ad5-80f9-2cb8562e5946"&gt;46390&lt;/key&gt;&lt;/foreign-keys&gt;&lt;ref-type name="Chapters"&gt;5&lt;/ref-type&gt;&lt;contributors&gt;&lt;authors&gt;&lt;author&gt;Miller, D.L.&lt;/author&gt;&lt;author&gt;Pessier, A.P.&lt;/author&gt;&lt;author&gt;Hick, P.&lt;/author&gt;&lt;author&gt;Whittington, R.J.&lt;/author&gt;&lt;/authors&gt;&lt;secondary-authors&gt;&lt;author&gt;Gray, M.J.&lt;/author&gt;&lt;author&gt;Chinchar, V.G.&lt;/author&gt;&lt;/secondary-authors&gt;&lt;/contributors&gt;&lt;titles&gt;&lt;title&gt;Comparative Pathology of Ranaviruses and Diagnostic Techniques&lt;/title&gt;&lt;secondary-title&gt;Ranaviruses. Lethal Pathogens of Ectothermic Vertebrates&lt;/secondary-title&gt;&lt;/titles&gt;&lt;pages&gt;254&lt;/pages&gt;&lt;dates&gt;&lt;year&gt;2015&lt;/year&gt;&lt;/dates&gt;&lt;pub-location&gt;London&lt;/pub-location&gt;&lt;publisher&gt;Springer Open&lt;/publisher&gt;&lt;orig-pub&gt;\\ACT001CL04FS07\BIOSECURITYDATA$\E Library\Animal Catalogue\G\Gray and Chinchar 2015 EN23183.pdf&lt;/orig-pub&gt;&lt;label&gt;24832&lt;/label&gt;&lt;urls&gt;&lt;/urls&gt;&lt;custom1&gt;sturgeon_BM&lt;/custom1&gt;&lt;/record&gt;&lt;/Cite&gt;&lt;/EndNote&gt;</w:instrText>
      </w:r>
      <w:r w:rsidR="00295283">
        <w:fldChar w:fldCharType="separate"/>
      </w:r>
      <w:r w:rsidR="00295283">
        <w:rPr>
          <w:noProof/>
        </w:rPr>
        <w:t>(Miller et al. 2015)</w:t>
      </w:r>
      <w:r w:rsidR="00295283">
        <w:fldChar w:fldCharType="end"/>
      </w:r>
      <w:r>
        <w:t>.</w:t>
      </w:r>
    </w:p>
    <w:p w14:paraId="26A4B897" w14:textId="77777777" w:rsidR="00E72C0A" w:rsidRDefault="00E72C0A" w:rsidP="00DE3D90">
      <w:pPr>
        <w:pStyle w:val="Heading4"/>
      </w:pPr>
      <w:r w:rsidRPr="00DE3D90">
        <w:t>Treatment</w:t>
      </w:r>
    </w:p>
    <w:p w14:paraId="184A30AE" w14:textId="50857923" w:rsidR="00E72C0A" w:rsidRDefault="00E72C0A" w:rsidP="00E72C0A">
      <w:r>
        <w:t xml:space="preserve">There is no treatment currently available for FV3 infections </w:t>
      </w:r>
      <w:r w:rsidR="00295283">
        <w:fldChar w:fldCharType="begin"/>
      </w:r>
      <w:r w:rsidR="00295283">
        <w:instrText xml:space="preserve"> ADDIN EN.CITE &lt;EndNote&gt;&lt;Cite&gt;&lt;Author&gt;Gray&lt;/Author&gt;&lt;Year&gt;2013&lt;/Year&gt;&lt;RecNum&gt;46287&lt;/RecNum&gt;&lt;IDText&gt;24750&lt;/IDText&gt;&lt;DisplayText&gt;(Gray &amp;amp; Miller 2013)&lt;/DisplayText&gt;&lt;record&gt;&lt;rec-number&gt;46287&lt;/rec-number&gt;&lt;foreign-keys&gt;&lt;key app="EN" db-id="90awwt25bdptwtee25dppx5jwvddp2str0sz" timestamp="1659406716" guid="567bc0c9-c2ee-46eb-a26e-d0d9bd182cd9"&gt;46287&lt;/key&gt;&lt;/foreign-keys&gt;&lt;ref-type name="Electronic Publication"&gt;44&lt;/ref-type&gt;&lt;contributors&gt;&lt;authors&gt;&lt;author&gt;Gray, M.J.&lt;/author&gt;&lt;author&gt;Miller, D.L.&lt;/author&gt;&lt;/authors&gt;&lt;/contributors&gt;&lt;titles&gt;&lt;title&gt;The Rise of Ranavirus. An Emerg ing Pathogen Thr eatens Ec tothermic Vertebrates&lt;/title&gt;&lt;secondary-title&gt;The Wildlife Professional&lt;/secondary-title&gt;&lt;/titles&gt;&lt;pages&gt;5&lt;/pages&gt;&lt;volume&gt;Spring, 2013&lt;/volume&gt;&lt;dates&gt;&lt;year&gt;2013&lt;/year&gt;&lt;/dates&gt;&lt;publisher&gt;The Wildlife Society&lt;/publisher&gt;&lt;orig-pub&gt;\\ACT001CL04FS07\BIOSECURITYDATA$\E Library\Animal Catalogue\G\Gray and Miller 2013 EN24750.pdf&lt;/orig-pub&gt;&lt;label&gt;24750&lt;/label&gt;&lt;urls&gt;&lt;/urls&gt;&lt;custom1&gt;Sturgeon_BM&lt;/custom1&gt;&lt;electronic-resource-num&gt;www.wildlife.org&lt;/electronic-resource-num&gt;&lt;/record&gt;&lt;/Cite&gt;&lt;/EndNote&gt;</w:instrText>
      </w:r>
      <w:r w:rsidR="00295283">
        <w:fldChar w:fldCharType="separate"/>
      </w:r>
      <w:r w:rsidR="00295283">
        <w:rPr>
          <w:noProof/>
        </w:rPr>
        <w:t>(Gray &amp; Miller 2013)</w:t>
      </w:r>
      <w:r w:rsidR="00295283">
        <w:fldChar w:fldCharType="end"/>
      </w:r>
      <w:r>
        <w:t>.</w:t>
      </w:r>
    </w:p>
    <w:p w14:paraId="713A430C" w14:textId="77777777" w:rsidR="00E72C0A" w:rsidRDefault="00E72C0A" w:rsidP="00DE3D90">
      <w:pPr>
        <w:pStyle w:val="Heading4"/>
      </w:pPr>
      <w:r>
        <w:t xml:space="preserve">Control and </w:t>
      </w:r>
      <w:r w:rsidRPr="00DE3D90">
        <w:t>prevention</w:t>
      </w:r>
    </w:p>
    <w:p w14:paraId="632B1A45" w14:textId="34773862" w:rsidR="00E72C0A" w:rsidRDefault="00E72C0A" w:rsidP="00E72C0A">
      <w:r w:rsidRPr="005C6331">
        <w:t xml:space="preserve">General control measures to prevent infections </w:t>
      </w:r>
      <w:r>
        <w:t xml:space="preserve">in aquaculture facilities </w:t>
      </w:r>
      <w:r w:rsidRPr="005C6331">
        <w:t xml:space="preserve">include </w:t>
      </w:r>
      <w:r>
        <w:t>screening of individuals as FV3-negative before movement</w:t>
      </w:r>
      <w:r w:rsidRPr="005C6331">
        <w:t xml:space="preserve">, </w:t>
      </w:r>
      <w:r>
        <w:t xml:space="preserve">isolation of positive individuals, culling, minimising possible stressors, use of filtered water, maintenance of low host densities, adhering to biosecurity procedures to prevent cross contamination and disinfection of animal enclosures, footwear and equipment </w:t>
      </w:r>
      <w:r w:rsidR="00295283">
        <w:fldChar w:fldCharType="begin">
          <w:fldData xml:space="preserve">PEVuZE5vdGU+PENpdGU+PEF1dGhvcj5PSUU8L0F1dGhvcj48WWVhcj4yMDIxPC9ZZWFyPjxSZWNO
dW0+MjI2NTg8L1JlY051bT48SURUZXh0PjIzMDQxPC9JRFRleHQ+PERpc3BsYXlUZXh0PihHcmF5
IGV0IGFsLiAyMDE1OyBNaWxsZXIsIEdyYXkgJmFtcDsgU3RvcmZlciAyMDExOyBPSUUgMjAyMWQp
PC9EaXNwbGF5VGV4dD48cmVjb3JkPjxyZWMtbnVtYmVyPjIyNjU4PC9yZWMtbnVtYmVyPjxmb3Jl
aWduLWtleXM+PGtleSBhcHA9IkVOIiBkYi1pZD0iOTBhd3d0MjViZHB0d3RlZTI1ZHBweDVqd3Zk
ZHAyc3RyMHN6IiB0aW1lc3RhbXA9IjE2NTIzOTg5NTciIGd1aWQ9IjlhZTlhMjAzLTNjMGQtNGM3
ZC04NmQ2LWFkZTJjYmJkZDU2YiI+MjI2NTg8L2tleT48L2ZvcmVpZ24ta2V5cz48cmVmLXR5cGUg
bmFtZT0iRWxlY3Ryb25pYyBCb29rIFNlY3Rpb24iPjYwPC9yZWYtdHlwZT48Y29udHJpYnV0b3Jz
PjxhdXRob3JzPjxhdXRob3I+T0lFLDwvYXV0aG9yPjwvYXV0aG9ycz48L2NvbnRyaWJ1dG9ycz48
dGl0bGVzPjx0aXRsZT5JbmZlY3Rpb24gd2l0aCByYW5hdmlydXM8L3RpdGxlPjxzZWNvbmRhcnkt
dGl0bGU+TWFudWFsIG9mIERpYWdub3N0aWMgVGVzdHMgZm9yIEFxdWF0aWMgQW5pbWFscyAyMDIx
PC9zZWNvbmRhcnktdGl0bGU+PC90aXRsZXM+PG51bWJlcj4yLjEuMzwvbnVtYmVyPjxudW0tdm9s
cz5WZXJzaW9uIGFkb3B0ZWQgaW4gTWF5IDIwMTI8L251bS12b2xzPjxkYXRlcz48eWVhcj4yMDIx
PC95ZWFyPjwvZGF0ZXM+PHB1Yi1sb2NhdGlvbj5QYXJpczwvcHViLWxvY2F0aW9uPjxwdWJsaXNo
ZXI+V29ybGQgT3JnYW5pc2F0aW9uIGZvciBBbmltYWwgSGVhbHRoPC9wdWJsaXNoZXI+PG9yaWct
cHViPiZxdW90O0o6XEUgTGlicmFyeVxBbmltYWwgQ2F0YWxvZ3VlXE9cT0lFIDIwMjEgRU4yMzA0
MS5wZGYmcXVvdDs8L29yaWctcHViPjxsYWJlbD4yMzA0MTwvbGFiZWw+PHVybHM+PC91cmxzPjxj
dXN0b20xPlByYXduX1lHQzwvY3VzdG9tMT48ZWxlY3Ryb25pYy1yZXNvdXJjZS1udW0+aHR0cHM6
Ly93d3cub2llLmludC9maWxlYWRtaW4vSG9tZS9lbmcvSGVhbHRoX3N0YW5kYXJkcy9hYWhtL2N1
cnJlbnQvMi4xLjAzX1JBTkFWSVJVUy5wZGY8L2VsZWN0cm9uaWMtcmVzb3VyY2UtbnVtPjwvcmVj
b3JkPjwvQ2l0ZT48Q2l0ZT48QXV0aG9yPkdyYXk8L0F1dGhvcj48WWVhcj4yMDE1PC9ZZWFyPjxS
ZWNOdW0+NDYyODg8L1JlY051bT48SURUZXh0PjI0NzUxPC9JRFRleHQ+PHJlY29yZD48cmVjLW51
bWJlcj40NjI4ODwvcmVjLW51bWJlcj48Zm9yZWlnbi1rZXlzPjxrZXkgYXBwPSJFTiIgZGItaWQ9
IjkwYXd3dDI1YmRwdHd0ZWUyNWRwcHg1and2ZGRwMnN0cjBzeiIgdGltZXN0YW1wPSIxNjU5NDA2
NzE2IiBndWlkPSI1MGY1YzBhYy0wOTZlLTQ1ODItYmRiOS00MzY1YWYxMWYxZTgiPjQ2Mjg4PC9r
ZXk+PC9mb3JlaWduLWtleXM+PHJlZi10eXBlIG5hbWU9IkNoYXB0ZXJzIj41PC9yZWYtdHlwZT48
Y29udHJpYnV0b3JzPjxhdXRob3JzPjxhdXRob3I+R3JheSwgTS5KLjwvYXV0aG9yPjxhdXRob3I+
QnJ1bm5lciwgSi5MLjwvYXV0aG9yPjxhdXRob3I+RWFybCwgSi5FLjwvYXV0aG9yPjxhdXRob3I+
QXJpZWwsIEUuPC9hdXRob3I+PC9hdXRob3JzPjxzZWNvbmRhcnktYXV0aG9ycz48YXV0aG9yPkdy
YXksIE0uSi48L2F1dGhvcj48YXV0aG9yPkNoaW5jaGFyLCBWLkcuPC9hdXRob3I+PC9zZWNvbmRh
cnktYXV0aG9ycz48L2NvbnRyaWJ1dG9ycz48dGl0bGVzPjx0aXRsZT5EZXNpZ24gYW5kIEFuYWx5
c2lzIG9mIFJhbmF2aXJ1cyBTdHVkaWVzOiBTdXJ2ZWlsbGFuY2UgYW5kIEFzc2Vzc2luZyBSaXNr
PC90aXRsZT48c2Vjb25kYXJ5LXRpdGxlPlJhbmF2aXJ1c2VzLiBMZXRoYWwgcGF0aG9nZW5zIG9m
IGVjdG90aGVybWljIHZlcnRlYnJhdGVzPC9zZWNvbmRhcnktdGl0bGU+PC90aXRsZXM+PHBhZ2Vz
PjIwOS0yNDA8L3BhZ2VzPjxkYXRlcz48eWVhcj4yMDE1PC95ZWFyPjwvZGF0ZXM+PHB1Yi1sb2Nh
dGlvbj5Td2l0emVybGFuZDwvcHViLWxvY2F0aW9uPjxwdWJsaXNoZXI+U3ByaW5nZXIgSW50ZXJu
YXRpb25hbCBQdWJsaXNoaW5nPC9wdWJsaXNoZXI+PG9yaWctcHViPlxcQUNUMDAxQ0wwNEZTMDdc
QklPU0VDVVJJVFlEQVRBJFxFIExpYnJhcnlcQW5pbWFsIENhdGFsb2d1ZVxHXEdyYXkgZXQgYWwg
MjAxNSBFTjI0NzUxLnBkZjwvb3JpZy1wdWI+PGxhYmVsPjI0NzUxPC9sYWJlbD48dXJscz48L3Vy
bHM+PGN1c3RvbTE+c3R1cmdlb25fQk08L2N1c3RvbTE+PGVsZWN0cm9uaWMtcmVzb3VyY2UtbnVt
PkRPSSAxMC4xMDA3Lzk3OC0zLTMxOS0xMzc1NS0xXzg8L2VsZWN0cm9uaWMtcmVzb3VyY2UtbnVt
PjwvcmVjb3JkPjwvQ2l0ZT48Q2l0ZT48QXV0aG9yPk1pbGxlcjwvQXV0aG9yPjxZZWFyPjIwMTE8
L1llYXI+PFJlY051bT4xNjU3MDwvUmVjTnVtPjxJRFRleHQ+MTgyMTU8L0lEVGV4dD48cmVjb3Jk
PjxyZWMtbnVtYmVyPjE2NTcwPC9yZWMtbnVtYmVyPjxmb3JlaWduLWtleXM+PGtleSBhcHA9IkVO
IiBkYi1pZD0iOTBhd3d0MjViZHB0d3RlZTI1ZHBweDVqd3ZkZHAyc3RyMHN6IiB0aW1lc3RhbXA9
IjE2NTIzOTgwOTgiIGd1aWQ9ImRlZTcwM2U0LTk3YTAtNDA1ZC1iZGQ1LTE1YjIwZWI1NzUzNCI+
MTY1NzA8L2tleT48L2ZvcmVpZ24ta2V5cz48cmVmLXR5cGUgbmFtZT0iSm91cm5hbCBBcnRpY2xl
cyI+MTc8L3JlZi10eXBlPjxjb250cmlidXRvcnM+PGF1dGhvcnM+PGF1dGhvcj5NaWxsZXIsIEQu
PC9hdXRob3I+PGF1dGhvcj5HcmF5LCBNLjwvYXV0aG9yPjxhdXRob3I+U3RvcmZlciwgQS48L2F1
dGhvcj48L2F1dGhvcnM+PC9jb250cmlidXRvcnM+PHRpdGxlcz48dGl0bGU+RWNvcGF0aG9sb2d5
IG9mIHJhbmF2aXJ1c2VzIGluZmVjdGluZyBhbXBoaWJpYW5zPC90aXRsZT48c2Vjb25kYXJ5LXRp
dGxlPlZpcnVzZXM8L3NlY29uZGFyeS10aXRsZT48L3RpdGxlcz48cGVyaW9kaWNhbD48ZnVsbC10
aXRsZT5WaXJ1c2VzPC9mdWxsLXRpdGxlPjwvcGVyaW9kaWNhbD48cGFnZXM+MjM1MS0yMzczPC9w
YWdlcz48dm9sdW1lPjM8L3ZvbHVtZT48bnVtYmVyPjExPC9udW1iZXI+PGtleXdvcmRzPjxrZXl3
b3JkPkFtcGhpYmlhbiBkZWNsaW5lczwva2V5d29yZD48a2V5d29yZD5BbnRocm9wb2dlbmljIHN0
cmVzc29yczwva2V5d29yZD48a2V5d29yZD5FbWVyZ2luZyBwYXRob2dlbjwva2V5d29yZD48a2V5
d29yZD5IaXN0b3BhdGhvbG9neTwva2V5d29yZD48a2V5d29yZD5Jcmlkb3ZpcmlkYWU8L2tleXdv
cmQ+PGtleXdvcmQ+UGF0aG9nZW4gcG9sbHV0aW9uPC9rZXl3b3JkPjxrZXl3b3JkPlJhbmF2aXJ1
czwva2V5d29yZD48a2V5d29yZD5TdWJjbGluaWNhbCBpbmZlY3Rpb248L2tleXdvcmQ+PGtleXdv
cmQ+VHJhbnNtaXNzaW9uPC9rZXl3b3JkPjwva2V5d29yZHM+PGRhdGVzPjx5ZWFyPjIwMTE8L3ll
YXI+PC9kYXRlcz48b3JpZy1wdWI+XFxBQ1QwMDFDTDA0RlMwN1xCSU9TRUNVUklUWURBVEEkXEUg
TGlicmFyeVxBbmltYWwgQ2F0YWxvZ3VlXE1cTWlsbGVyIGV0IGFsIDIwMTEgRU4xODIxNS5wZGY8
L29yaWctcHViPjxsYWJlbD4xODIxNTwvbGFiZWw+PHVybHM+PC91cmxzPjxjdXN0b20xPktHPC9j
dXN0b20xPjxlbGVjdHJvbmljLXJlc291cmNlLW51bT5odHRwczovL2RvaS5vcmcvMTAuMzM5MC92
MzExMjM1MTwvZWxlY3Ryb25pYy1yZXNvdXJjZS1udW0+PC9yZWNvcmQ+PC9DaXRlPjwvRW5kTm90
ZT4A
</w:fldData>
        </w:fldChar>
      </w:r>
      <w:r w:rsidR="00295283">
        <w:instrText xml:space="preserve"> ADDIN EN.CITE </w:instrText>
      </w:r>
      <w:r w:rsidR="00295283">
        <w:fldChar w:fldCharType="begin">
          <w:fldData xml:space="preserve">PEVuZE5vdGU+PENpdGU+PEF1dGhvcj5PSUU8L0F1dGhvcj48WWVhcj4yMDIxPC9ZZWFyPjxSZWNO
dW0+MjI2NTg8L1JlY051bT48SURUZXh0PjIzMDQxPC9JRFRleHQ+PERpc3BsYXlUZXh0PihHcmF5
IGV0IGFsLiAyMDE1OyBNaWxsZXIsIEdyYXkgJmFtcDsgU3RvcmZlciAyMDExOyBPSUUgMjAyMWQp
PC9EaXNwbGF5VGV4dD48cmVjb3JkPjxyZWMtbnVtYmVyPjIyNjU4PC9yZWMtbnVtYmVyPjxmb3Jl
aWduLWtleXM+PGtleSBhcHA9IkVOIiBkYi1pZD0iOTBhd3d0MjViZHB0d3RlZTI1ZHBweDVqd3Zk
ZHAyc3RyMHN6IiB0aW1lc3RhbXA9IjE2NTIzOTg5NTciIGd1aWQ9IjlhZTlhMjAzLTNjMGQtNGM3
ZC04NmQ2LWFkZTJjYmJkZDU2YiI+MjI2NTg8L2tleT48L2ZvcmVpZ24ta2V5cz48cmVmLXR5cGUg
bmFtZT0iRWxlY3Ryb25pYyBCb29rIFNlY3Rpb24iPjYwPC9yZWYtdHlwZT48Y29udHJpYnV0b3Jz
PjxhdXRob3JzPjxhdXRob3I+T0lFLDwvYXV0aG9yPjwvYXV0aG9ycz48L2NvbnRyaWJ1dG9ycz48
dGl0bGVzPjx0aXRsZT5JbmZlY3Rpb24gd2l0aCByYW5hdmlydXM8L3RpdGxlPjxzZWNvbmRhcnkt
dGl0bGU+TWFudWFsIG9mIERpYWdub3N0aWMgVGVzdHMgZm9yIEFxdWF0aWMgQW5pbWFscyAyMDIx
PC9zZWNvbmRhcnktdGl0bGU+PC90aXRsZXM+PG51bWJlcj4yLjEuMzwvbnVtYmVyPjxudW0tdm9s
cz5WZXJzaW9uIGFkb3B0ZWQgaW4gTWF5IDIwMTI8L251bS12b2xzPjxkYXRlcz48eWVhcj4yMDIx
PC95ZWFyPjwvZGF0ZXM+PHB1Yi1sb2NhdGlvbj5QYXJpczwvcHViLWxvY2F0aW9uPjxwdWJsaXNo
ZXI+V29ybGQgT3JnYW5pc2F0aW9uIGZvciBBbmltYWwgSGVhbHRoPC9wdWJsaXNoZXI+PG9yaWct
cHViPiZxdW90O0o6XEUgTGlicmFyeVxBbmltYWwgQ2F0YWxvZ3VlXE9cT0lFIDIwMjEgRU4yMzA0
MS5wZGYmcXVvdDs8L29yaWctcHViPjxsYWJlbD4yMzA0MTwvbGFiZWw+PHVybHM+PC91cmxzPjxj
dXN0b20xPlByYXduX1lHQzwvY3VzdG9tMT48ZWxlY3Ryb25pYy1yZXNvdXJjZS1udW0+aHR0cHM6
Ly93d3cub2llLmludC9maWxlYWRtaW4vSG9tZS9lbmcvSGVhbHRoX3N0YW5kYXJkcy9hYWhtL2N1
cnJlbnQvMi4xLjAzX1JBTkFWSVJVUy5wZGY8L2VsZWN0cm9uaWMtcmVzb3VyY2UtbnVtPjwvcmVj
b3JkPjwvQ2l0ZT48Q2l0ZT48QXV0aG9yPkdyYXk8L0F1dGhvcj48WWVhcj4yMDE1PC9ZZWFyPjxS
ZWNOdW0+NDYyODg8L1JlY051bT48SURUZXh0PjI0NzUxPC9JRFRleHQ+PHJlY29yZD48cmVjLW51
bWJlcj40NjI4ODwvcmVjLW51bWJlcj48Zm9yZWlnbi1rZXlzPjxrZXkgYXBwPSJFTiIgZGItaWQ9
IjkwYXd3dDI1YmRwdHd0ZWUyNWRwcHg1and2ZGRwMnN0cjBzeiIgdGltZXN0YW1wPSIxNjU5NDA2
NzE2IiBndWlkPSI1MGY1YzBhYy0wOTZlLTQ1ODItYmRiOS00MzY1YWYxMWYxZTgiPjQ2Mjg4PC9r
ZXk+PC9mb3JlaWduLWtleXM+PHJlZi10eXBlIG5hbWU9IkNoYXB0ZXJzIj41PC9yZWYtdHlwZT48
Y29udHJpYnV0b3JzPjxhdXRob3JzPjxhdXRob3I+R3JheSwgTS5KLjwvYXV0aG9yPjxhdXRob3I+
QnJ1bm5lciwgSi5MLjwvYXV0aG9yPjxhdXRob3I+RWFybCwgSi5FLjwvYXV0aG9yPjxhdXRob3I+
QXJpZWwsIEUuPC9hdXRob3I+PC9hdXRob3JzPjxzZWNvbmRhcnktYXV0aG9ycz48YXV0aG9yPkdy
YXksIE0uSi48L2F1dGhvcj48YXV0aG9yPkNoaW5jaGFyLCBWLkcuPC9hdXRob3I+PC9zZWNvbmRh
cnktYXV0aG9ycz48L2NvbnRyaWJ1dG9ycz48dGl0bGVzPjx0aXRsZT5EZXNpZ24gYW5kIEFuYWx5
c2lzIG9mIFJhbmF2aXJ1cyBTdHVkaWVzOiBTdXJ2ZWlsbGFuY2UgYW5kIEFzc2Vzc2luZyBSaXNr
PC90aXRsZT48c2Vjb25kYXJ5LXRpdGxlPlJhbmF2aXJ1c2VzLiBMZXRoYWwgcGF0aG9nZW5zIG9m
IGVjdG90aGVybWljIHZlcnRlYnJhdGVzPC9zZWNvbmRhcnktdGl0bGU+PC90aXRsZXM+PHBhZ2Vz
PjIwOS0yNDA8L3BhZ2VzPjxkYXRlcz48eWVhcj4yMDE1PC95ZWFyPjwvZGF0ZXM+PHB1Yi1sb2Nh
dGlvbj5Td2l0emVybGFuZDwvcHViLWxvY2F0aW9uPjxwdWJsaXNoZXI+U3ByaW5nZXIgSW50ZXJu
YXRpb25hbCBQdWJsaXNoaW5nPC9wdWJsaXNoZXI+PG9yaWctcHViPlxcQUNUMDAxQ0wwNEZTMDdc
QklPU0VDVVJJVFlEQVRBJFxFIExpYnJhcnlcQW5pbWFsIENhdGFsb2d1ZVxHXEdyYXkgZXQgYWwg
MjAxNSBFTjI0NzUxLnBkZjwvb3JpZy1wdWI+PGxhYmVsPjI0NzUxPC9sYWJlbD48dXJscz48L3Vy
bHM+PGN1c3RvbTE+c3R1cmdlb25fQk08L2N1c3RvbTE+PGVsZWN0cm9uaWMtcmVzb3VyY2UtbnVt
PkRPSSAxMC4xMDA3Lzk3OC0zLTMxOS0xMzc1NS0xXzg8L2VsZWN0cm9uaWMtcmVzb3VyY2UtbnVt
PjwvcmVjb3JkPjwvQ2l0ZT48Q2l0ZT48QXV0aG9yPk1pbGxlcjwvQXV0aG9yPjxZZWFyPjIwMTE8
L1llYXI+PFJlY051bT4xNjU3MDwvUmVjTnVtPjxJRFRleHQ+MTgyMTU8L0lEVGV4dD48cmVjb3Jk
PjxyZWMtbnVtYmVyPjE2NTcwPC9yZWMtbnVtYmVyPjxmb3JlaWduLWtleXM+PGtleSBhcHA9IkVO
IiBkYi1pZD0iOTBhd3d0MjViZHB0d3RlZTI1ZHBweDVqd3ZkZHAyc3RyMHN6IiB0aW1lc3RhbXA9
IjE2NTIzOTgwOTgiIGd1aWQ9ImRlZTcwM2U0LTk3YTAtNDA1ZC1iZGQ1LTE1YjIwZWI1NzUzNCI+
MTY1NzA8L2tleT48L2ZvcmVpZ24ta2V5cz48cmVmLXR5cGUgbmFtZT0iSm91cm5hbCBBcnRpY2xl
cyI+MTc8L3JlZi10eXBlPjxjb250cmlidXRvcnM+PGF1dGhvcnM+PGF1dGhvcj5NaWxsZXIsIEQu
PC9hdXRob3I+PGF1dGhvcj5HcmF5LCBNLjwvYXV0aG9yPjxhdXRob3I+U3RvcmZlciwgQS48L2F1
dGhvcj48L2F1dGhvcnM+PC9jb250cmlidXRvcnM+PHRpdGxlcz48dGl0bGU+RWNvcGF0aG9sb2d5
IG9mIHJhbmF2aXJ1c2VzIGluZmVjdGluZyBhbXBoaWJpYW5zPC90aXRsZT48c2Vjb25kYXJ5LXRp
dGxlPlZpcnVzZXM8L3NlY29uZGFyeS10aXRsZT48L3RpdGxlcz48cGVyaW9kaWNhbD48ZnVsbC10
aXRsZT5WaXJ1c2VzPC9mdWxsLXRpdGxlPjwvcGVyaW9kaWNhbD48cGFnZXM+MjM1MS0yMzczPC9w
YWdlcz48dm9sdW1lPjM8L3ZvbHVtZT48bnVtYmVyPjExPC9udW1iZXI+PGtleXdvcmRzPjxrZXl3
b3JkPkFtcGhpYmlhbiBkZWNsaW5lczwva2V5d29yZD48a2V5d29yZD5BbnRocm9wb2dlbmljIHN0
cmVzc29yczwva2V5d29yZD48a2V5d29yZD5FbWVyZ2luZyBwYXRob2dlbjwva2V5d29yZD48a2V5
d29yZD5IaXN0b3BhdGhvbG9neTwva2V5d29yZD48a2V5d29yZD5Jcmlkb3ZpcmlkYWU8L2tleXdv
cmQ+PGtleXdvcmQ+UGF0aG9nZW4gcG9sbHV0aW9uPC9rZXl3b3JkPjxrZXl3b3JkPlJhbmF2aXJ1
czwva2V5d29yZD48a2V5d29yZD5TdWJjbGluaWNhbCBpbmZlY3Rpb248L2tleXdvcmQ+PGtleXdv
cmQ+VHJhbnNtaXNzaW9uPC9rZXl3b3JkPjwva2V5d29yZHM+PGRhdGVzPjx5ZWFyPjIwMTE8L3ll
YXI+PC9kYXRlcz48b3JpZy1wdWI+XFxBQ1QwMDFDTDA0RlMwN1xCSU9TRUNVUklUWURBVEEkXEUg
TGlicmFyeVxBbmltYWwgQ2F0YWxvZ3VlXE1cTWlsbGVyIGV0IGFsIDIwMTEgRU4xODIxNS5wZGY8
L29yaWctcHViPjxsYWJlbD4xODIxNTwvbGFiZWw+PHVybHM+PC91cmxzPjxjdXN0b20xPktHPC9j
dXN0b20xPjxlbGVjdHJvbmljLXJlc291cmNlLW51bT5odHRwczovL2RvaS5vcmcvMTAuMzM5MC92
MzExMjM1MTwvZWxlY3Ryb25pYy1yZXNvdXJjZS1udW0+PC9yZWNvcmQ+PC9DaXRlPjwvRW5kTm90
ZT4A
</w:fldData>
        </w:fldChar>
      </w:r>
      <w:r w:rsidR="00295283">
        <w:instrText xml:space="preserve"> ADDIN EN.CITE.DATA </w:instrText>
      </w:r>
      <w:r w:rsidR="00295283">
        <w:fldChar w:fldCharType="end"/>
      </w:r>
      <w:r w:rsidR="00295283">
        <w:fldChar w:fldCharType="separate"/>
      </w:r>
      <w:r w:rsidR="00295283">
        <w:rPr>
          <w:noProof/>
        </w:rPr>
        <w:t>(Gray et al. 2015; Miller, Gray &amp; Storfer 2011; OIE 2021d)</w:t>
      </w:r>
      <w:r w:rsidR="00295283">
        <w:fldChar w:fldCharType="end"/>
      </w:r>
      <w:r>
        <w:t xml:space="preserve">. The disinfectants </w:t>
      </w:r>
      <w:r w:rsidRPr="00C77FA2">
        <w:t>Chlorhexidine</w:t>
      </w:r>
      <w:r>
        <w:t xml:space="preserve">/Nolvasan® (0.75% and 2.0%), </w:t>
      </w:r>
      <w:r w:rsidRPr="00C77FA2">
        <w:t>sodium hypochlorite</w:t>
      </w:r>
      <w:r>
        <w:t xml:space="preserve">/bleach (3% and 5%) and </w:t>
      </w:r>
      <w:r w:rsidRPr="00C77FA2">
        <w:t>potassium peroxymonosulfate product</w:t>
      </w:r>
      <w:r>
        <w:t xml:space="preserve">/Virkon S® (1%) are effective at inactivating ranavirus after 1 minute exposure time </w:t>
      </w:r>
      <w:r w:rsidR="00295283">
        <w:fldChar w:fldCharType="begin">
          <w:fldData xml:space="preserve">PEVuZE5vdGU+PENpdGU+PEF1dGhvcj5CcnlhbjwvQXV0aG9yPjxZZWFyPjIwMDk8L1llYXI+PFJl
Y051bT4xNDQxMTwvUmVjTnVtPjxJRFRleHQ+MjM4ODwvSURUZXh0PjxEaXNwbGF5VGV4dD4oQnJ5
YW4gZXQgYWwuIDIwMDkpPC9EaXNwbGF5VGV4dD48cmVjb3JkPjxyZWMtbnVtYmVyPjE0NDExPC9y
ZWMtbnVtYmVyPjxmb3JlaWduLWtleXM+PGtleSBhcHA9IkVOIiBkYi1pZD0iOTBhd3d0MjViZHB0
d3RlZTI1ZHBweDVqd3ZkZHAyc3RyMHN6IiB0aW1lc3RhbXA9IjE2NTIzOTc4NjQiIGd1aWQ9IjA5
NGZmOTU1LTgwOTQtNDc2MC1hNmU1LTVhZmI3Njc1MDAzMSI+MTQ0MTE8L2tleT48L2ZvcmVpZ24t
a2V5cz48cmVmLXR5cGUgbmFtZT0iSm91cm5hbCBBcnRpY2xlcyI+MTc8L3JlZi10eXBlPjxjb250
cmlidXRvcnM+PGF1dGhvcnM+PGF1dGhvcj5CcnlhbixMLksuPC9hdXRob3I+PGF1dGhvcj5CYWxk
d2luLEMuQS48L2F1dGhvcj48YXV0aG9yPkdyYXksTS5KLjwvYXV0aG9yPjxhdXRob3I+TWlsbGVy
LEQuTC48L2F1dGhvcj48L2F1dGhvcnM+PC9jb250cmlidXRvcnM+PHRpdGxlcz48dGl0bGU+PHN0
eWxlIGZhY2U9Im5vcm1hbCIgZm9udD0iZGVmYXVsdCIgc2l6ZT0iMTAwJSI+RWZmaWNhY3kgb2Yg
c2VsZWN0IGRpc2luZmVjdGFudHMgYXQgaW5hY3RpdmF0aW5nIDwvc3R5bGU+PHN0eWxlIGZhY2U9
Iml0YWxpYyIgZm9udD0iZGVmYXVsdCIgc2l6ZT0iMTAwJSI+UmFuYXZpcnVzPC9zdHlsZT48L3Rp
dGxlPjxzZWNvbmRhcnktdGl0bGU+RGlzZWFzZXMgb2YgQXF1YXRpYyBPcmdhbmlzbXM8L3NlY29u
ZGFyeS10aXRsZT48L3RpdGxlcz48cGVyaW9kaWNhbD48ZnVsbC10aXRsZT5EaXNlYXNlcyBvZiBB
cXVhdGljIE9yZ2FuaXNtczwvZnVsbC10aXRsZT48L3BlcmlvZGljYWw+PHBhZ2VzPjg5LTk0PC9w
YWdlcz48dm9sdW1lPjg0PC92b2x1bWU+PG51bWJlcj4yPC9udW1iZXI+PGtleXdvcmRzPjxrZXl3
b3JkPkFtcGhpYmlhbnM8L2tleXdvcmQ+PGtleXdvcmQ+Q2hsb3JoZXhpZGluZTwva2V5d29yZD48
a2V5d29yZD5Db25jZW50cmF0aW9uPC9rZXl3b3JkPjxrZXl3b3JkPkRpc2Vhc2U8L2tleXdvcmQ+
PGtleXdvcmQ+RGlzaW5mZWN0YW50czwva2V5d29yZD48a2V5d29yZD5EdXJhdGlvbjwva2V5d29y
ZD48a2V5d29yZD5FZmZpY2FjeTwva2V5d29yZD48a2V5d29yZD5FcXVpcG1lbnQ8L2tleXdvcmQ+
PGtleXdvcmQ+RXhwb3N1cmU8L2tleXdvcmQ+PGtleXdvcmQ+SG9zdDwva2V5d29yZD48a2V5d29y
ZD5IeXBvY2hsb3JpdGU8L2tleXdvcmQ+PGtleXdvcmQ+UG90YXNzaXVtPC9rZXl3b3JkPjxrZXl3
b3JkPlJhbmF2aXJ1czwva2V5d29yZD48a2V5d29yZD5SYW5hdmlydXNlczwva2V5d29yZD48a2V5
d29yZD5SZXB0aWxlPC9rZXl3b3JkPjxrZXl3b3JkPlJlcHRpbGVzPC9rZXl3b3JkPjxrZXl3b3Jk
PlNvZGl1bTwva2V5d29yZD48a2V5d29yZD5Tb2RpdW0gaHlwb2NobG9yaXRlPC9rZXl3b3JkPjxr
ZXl3b3JkPnNvZGl1bS1oeXBvY2hsb3JpdGU8L2tleXdvcmQ+PGtleXdvcmQ+U3Vydml2YWw8L2tl
eXdvcmQ+PGtleXdvcmQ+VGltZTwva2V5d29yZD48a2V5d29yZD5UcmFuc21pc3Npb248L2tleXdv
cmQ+PGtleXdvcmQ+VmlydXM8L2tleXdvcmQ+PC9rZXl3b3Jkcz48ZGF0ZXM+PHllYXI+MjAwOTwv
eWVhcj48L2RhdGVzPjxvcmlnLXB1Yj48c3R5bGUgZmFjZT0idW5kZXJsaW5lIiBmb250PSJkZWZh
dWx0IiBzaXplPSIxMDAlIj5cXEFDVDAwMUNMMDRGUzA3XEJJT1NFQ1VSSVRZREFUQSRcRSBMaWJy
YXJ5XEFuaW1hbCBDYXRhbG9ndWVcQjwvc3R5bGU+PC9vcmlnLXB1Yj48bGFiZWw+MjM4ODwvbGFi
ZWw+PHVybHM+PC91cmxzPjxjdXN0b20xPmFxdWF0aWNzIGdtPC9jdXN0b20xPjxlbGVjdHJvbmlj
LXJlc291cmNlLW51bT48c3R5bGUgZmFjZT0idW5kZXJsaW5lIiBmb250PSJkZWZhdWx0IiBzaXpl
PSIxMDAlIj5odHRwOi8vd3d3LmludC1yZXMuY29tL2Fic3RyYWN0cy9kYW8vdjg0L24yL3A4OS05
NC88L3N0eWxlPjwvZWxlY3Ryb25pYy1yZXNvdXJjZS1udW0+PG1vZGlmaWVkLWRhdGU+NzMyMTc8
L21vZGlmaWVkLWRhdGU+PC9yZWNvcmQ+PC9DaXRlPjwvRW5kTm90ZT4A
</w:fldData>
        </w:fldChar>
      </w:r>
      <w:r w:rsidR="00295283">
        <w:instrText xml:space="preserve"> ADDIN EN.CITE </w:instrText>
      </w:r>
      <w:r w:rsidR="00295283">
        <w:fldChar w:fldCharType="begin">
          <w:fldData xml:space="preserve">PEVuZE5vdGU+PENpdGU+PEF1dGhvcj5CcnlhbjwvQXV0aG9yPjxZZWFyPjIwMDk8L1llYXI+PFJl
Y051bT4xNDQxMTwvUmVjTnVtPjxJRFRleHQ+MjM4ODwvSURUZXh0PjxEaXNwbGF5VGV4dD4oQnJ5
YW4gZXQgYWwuIDIwMDkpPC9EaXNwbGF5VGV4dD48cmVjb3JkPjxyZWMtbnVtYmVyPjE0NDExPC9y
ZWMtbnVtYmVyPjxmb3JlaWduLWtleXM+PGtleSBhcHA9IkVOIiBkYi1pZD0iOTBhd3d0MjViZHB0
d3RlZTI1ZHBweDVqd3ZkZHAyc3RyMHN6IiB0aW1lc3RhbXA9IjE2NTIzOTc4NjQiIGd1aWQ9IjA5
NGZmOTU1LTgwOTQtNDc2MC1hNmU1LTVhZmI3Njc1MDAzMSI+MTQ0MTE8L2tleT48L2ZvcmVpZ24t
a2V5cz48cmVmLXR5cGUgbmFtZT0iSm91cm5hbCBBcnRpY2xlcyI+MTc8L3JlZi10eXBlPjxjb250
cmlidXRvcnM+PGF1dGhvcnM+PGF1dGhvcj5CcnlhbixMLksuPC9hdXRob3I+PGF1dGhvcj5CYWxk
d2luLEMuQS48L2F1dGhvcj48YXV0aG9yPkdyYXksTS5KLjwvYXV0aG9yPjxhdXRob3I+TWlsbGVy
LEQuTC48L2F1dGhvcj48L2F1dGhvcnM+PC9jb250cmlidXRvcnM+PHRpdGxlcz48dGl0bGU+PHN0
eWxlIGZhY2U9Im5vcm1hbCIgZm9udD0iZGVmYXVsdCIgc2l6ZT0iMTAwJSI+RWZmaWNhY3kgb2Yg
c2VsZWN0IGRpc2luZmVjdGFudHMgYXQgaW5hY3RpdmF0aW5nIDwvc3R5bGU+PHN0eWxlIGZhY2U9
Iml0YWxpYyIgZm9udD0iZGVmYXVsdCIgc2l6ZT0iMTAwJSI+UmFuYXZpcnVzPC9zdHlsZT48L3Rp
dGxlPjxzZWNvbmRhcnktdGl0bGU+RGlzZWFzZXMgb2YgQXF1YXRpYyBPcmdhbmlzbXM8L3NlY29u
ZGFyeS10aXRsZT48L3RpdGxlcz48cGVyaW9kaWNhbD48ZnVsbC10aXRsZT5EaXNlYXNlcyBvZiBB
cXVhdGljIE9yZ2FuaXNtczwvZnVsbC10aXRsZT48L3BlcmlvZGljYWw+PHBhZ2VzPjg5LTk0PC9w
YWdlcz48dm9sdW1lPjg0PC92b2x1bWU+PG51bWJlcj4yPC9udW1iZXI+PGtleXdvcmRzPjxrZXl3
b3JkPkFtcGhpYmlhbnM8L2tleXdvcmQ+PGtleXdvcmQ+Q2hsb3JoZXhpZGluZTwva2V5d29yZD48
a2V5d29yZD5Db25jZW50cmF0aW9uPC9rZXl3b3JkPjxrZXl3b3JkPkRpc2Vhc2U8L2tleXdvcmQ+
PGtleXdvcmQ+RGlzaW5mZWN0YW50czwva2V5d29yZD48a2V5d29yZD5EdXJhdGlvbjwva2V5d29y
ZD48a2V5d29yZD5FZmZpY2FjeTwva2V5d29yZD48a2V5d29yZD5FcXVpcG1lbnQ8L2tleXdvcmQ+
PGtleXdvcmQ+RXhwb3N1cmU8L2tleXdvcmQ+PGtleXdvcmQ+SG9zdDwva2V5d29yZD48a2V5d29y
ZD5IeXBvY2hsb3JpdGU8L2tleXdvcmQ+PGtleXdvcmQ+UG90YXNzaXVtPC9rZXl3b3JkPjxrZXl3
b3JkPlJhbmF2aXJ1czwva2V5d29yZD48a2V5d29yZD5SYW5hdmlydXNlczwva2V5d29yZD48a2V5
d29yZD5SZXB0aWxlPC9rZXl3b3JkPjxrZXl3b3JkPlJlcHRpbGVzPC9rZXl3b3JkPjxrZXl3b3Jk
PlNvZGl1bTwva2V5d29yZD48a2V5d29yZD5Tb2RpdW0gaHlwb2NobG9yaXRlPC9rZXl3b3JkPjxr
ZXl3b3JkPnNvZGl1bS1oeXBvY2hsb3JpdGU8L2tleXdvcmQ+PGtleXdvcmQ+U3Vydml2YWw8L2tl
eXdvcmQ+PGtleXdvcmQ+VGltZTwva2V5d29yZD48a2V5d29yZD5UcmFuc21pc3Npb248L2tleXdv
cmQ+PGtleXdvcmQ+VmlydXM8L2tleXdvcmQ+PC9rZXl3b3Jkcz48ZGF0ZXM+PHllYXI+MjAwOTwv
eWVhcj48L2RhdGVzPjxvcmlnLXB1Yj48c3R5bGUgZmFjZT0idW5kZXJsaW5lIiBmb250PSJkZWZh
dWx0IiBzaXplPSIxMDAlIj5cXEFDVDAwMUNMMDRGUzA3XEJJT1NFQ1VSSVRZREFUQSRcRSBMaWJy
YXJ5XEFuaW1hbCBDYXRhbG9ndWVcQjwvc3R5bGU+PC9vcmlnLXB1Yj48bGFiZWw+MjM4ODwvbGFi
ZWw+PHVybHM+PC91cmxzPjxjdXN0b20xPmFxdWF0aWNzIGdtPC9jdXN0b20xPjxlbGVjdHJvbmlj
LXJlc291cmNlLW51bT48c3R5bGUgZmFjZT0idW5kZXJsaW5lIiBmb250PSJkZWZhdWx0IiBzaXpl
PSIxMDAlIj5odHRwOi8vd3d3LmludC1yZXMuY29tL2Fic3RyYWN0cy9kYW8vdjg0L24yL3A4OS05
NC88L3N0eWxlPjwvZWxlY3Ryb25pYy1yZXNvdXJjZS1udW0+PG1vZGlmaWVkLWRhdGU+NzMyMTc8
L21vZGlmaWVkLWRhdGU+PC9yZWNvcmQ+PC9DaXRlPjwvRW5kTm90ZT4A
</w:fldData>
        </w:fldChar>
      </w:r>
      <w:r w:rsidR="00295283">
        <w:instrText xml:space="preserve"> ADDIN EN.CITE.DATA </w:instrText>
      </w:r>
      <w:r w:rsidR="00295283">
        <w:fldChar w:fldCharType="end"/>
      </w:r>
      <w:r w:rsidR="00295283">
        <w:fldChar w:fldCharType="separate"/>
      </w:r>
      <w:r w:rsidR="00295283">
        <w:rPr>
          <w:noProof/>
        </w:rPr>
        <w:t>(Bryan et al. 2009)</w:t>
      </w:r>
      <w:r w:rsidR="00295283">
        <w:fldChar w:fldCharType="end"/>
      </w:r>
      <w:r>
        <w:t xml:space="preserve">. FV3 is also sensitive to treatment with </w:t>
      </w:r>
      <w:r w:rsidRPr="006D7C71">
        <w:t>chloroform</w:t>
      </w:r>
      <w:r>
        <w:t xml:space="preserve"> and </w:t>
      </w:r>
      <w:r w:rsidRPr="006D7C71">
        <w:t xml:space="preserve">5-iodo-2-deoxyuridine </w:t>
      </w:r>
      <w:r w:rsidR="00295283">
        <w:fldChar w:fldCharType="begin">
          <w:fldData xml:space="preserve">PEVuZE5vdGU+PENpdGU+PEF1dGhvcj5DaGVuPC9BdXRob3I+PFllYXI+MTk5OTwvWWVhcj48UmVj
TnVtPjY5Njg8L1JlY051bT48SURUZXh0PjMwNjE8L0lEVGV4dD48RGlzcGxheVRleHQ+KENoZW4s
IFpoZW5nICZhbXA7IEppYW5nIDE5OTkpPC9EaXNwbGF5VGV4dD48cmVjb3JkPjxyZWMtbnVtYmVy
PjY5Njg8L3JlYy1udW1iZXI+PGZvcmVpZ24ta2V5cz48a2V5IGFwcD0iRU4iIGRiLWlkPSI5MGF3
d3QyNWJkcHR3dGVlMjVkcHB4NWp3dmRkcDJzdHIwc3oiIHRpbWVzdGFtcD0iMTY1MjM5NzE1MiIg
Z3VpZD0iZTRjZjk5NTUtZjBjZC00Nzc3LTkxYzQtYjEyYjgyYTRiZGVmIj42OTY4PC9rZXk+PC9m
b3JlaWduLWtleXM+PHJlZi10eXBlIG5hbWU9IkpvdXJuYWwgQXJ0aWNsZXMiPjE3PC9yZWYtdHlw
ZT48Y29udHJpYnV0b3JzPjxhdXRob3JzPjxhdXRob3I+Q2hlbixaLVg8L2F1dGhvcj48YXV0aG9y
PlpoZW5nLEotQzwvYXV0aG9yPjxhdXRob3I+SmlhbmcsWS1MPC9hdXRob3I+PC9hdXRob3JzPjwv
Y29udHJpYnV0b3JzPjx0aXRsZXM+PHRpdGxlPkEgbmV3IGlyaWRvdmlydXMgaXNvbGF0ZWQgZnJv
bSBzb2Z0LXNoZWxsZWQgdHVydGxlPC90aXRsZT48c2Vjb25kYXJ5LXRpdGxlPlZpcnVzIFJlc2Vh
cmNoPC9zZWNvbmRhcnktdGl0bGU+PC90aXRsZXM+PHBlcmlvZGljYWw+PGZ1bGwtdGl0bGU+Vmly
dXMgUmVzZWFyY2g8L2Z1bGwtdGl0bGU+PC9wZXJpb2RpY2FsPjxwYWdlcz4xNDctMTUxPC9wYWdl
cz48dm9sdW1lPjYzPC92b2x1bWU+PG51bWJlcj4xLTI8L251bWJlcj48a2V5d29yZHM+PGtleXdv
cmQ+QWNpZDwva2V5d29yZD48a2V5d29yZD5BbGthbGluZTwva2V5d29yZD48a2V5d29yZD5DZWxs
PC9rZXl3b3JkPjxrZXl3b3JkPkNoaW5hPC9rZXl3b3JkPjxrZXl3b3JkPkNobG9yb2Zvcm08L2tl
eXdvcmQ+PGtleXdvcmQ+Q29uZGl0aW9uczwva2V5d29yZD48a2V5d29yZD5DdWx0dXJlPC9rZXl3
b3JkPjxrZXl3b3JkPkN5dG9wYXRob2dlbmljPC9rZXl3b3JkPjxrZXl3b3JkPkN5dG9wYXRob2dl
bmljIGVmZmVjdDwva2V5d29yZD48a2V5d29yZD5DeXRvcGxhc208L2tleXdvcmQ+PGtleXdvcmQ+
RGlhbWV0ZXI8L2tleXdvcmQ+PGtleXdvcmQ+RGlzZWFzZTwva2V5d29yZD48a2V5d29yZD5ETkE8
L2tleXdvcmQ+PGtleXdvcmQ+RWZmZWN0PC9rZXl3b3JkPjxrZXl3b3JkPkVsZWN0cm9uPC9rZXl3
b3JkPjxrZXl3b3JkPkVsZWN0cm9uIG1pY3Jvc2NvcHk8L2tleXdvcmQ+PGtleXdvcmQ+R2Vub21l
PC9rZXl3b3JkPjxrZXl3b3JkPkhlYXRpbmc8L2tleXdvcmQ+PGtleXdvcmQ+SW5mZWN0aW9uPC9r
ZXl3b3JkPjxrZXl3b3JkPklyaWRvdmlydXM8L2tleXdvcmQ+PGtleXdvcmQ+TWljcm9zY29weTwv
a2V5d29yZD48a2V5d29yZD5OZWNrPC9rZXl3b3JkPjxrZXl3b3JkPk9ic2VydmF0aW9uPC9rZXl3
b3JkPjxrZXl3b3JkPlBhcnRpY2xlczwva2V5d29yZD48a2V5d29yZD5QYXRob2dlbjwva2V5d29y
ZD48a2V5d29yZD5wSDwva2V5d29yZD48a2V5d29yZD5SZWQgbmVjayBkaXNlYXNlPC9rZXl3b3Jk
PjxrZXl3b3JkPlJlcGxpY2F0aW9uPC9rZXl3b3JkPjxrZXl3b3JkPlNvZnQtc2hlbGxlZCB0dXJ0
bGUgKFRyaW9ueXggc2luZW5zaXMpPC9rZXl3b3JkPjxrZXl3b3JkPlRlc3Q8L2tleXdvcmQ+PGtl
eXdvcmQ+VGVzdHM8L2tleXdvcmQ+PGtleXdvcmQ+VHJlYXRtZW50PC9rZXl3b3JkPjxrZXl3b3Jk
PlR1cnRsZTwva2V5d29yZD48a2V5d29yZD5UdXJ0bGVzPC9rZXl3b3JkPjxrZXl3b3JkPlZpcmFs
PC9rZXl3b3JkPjxrZXl3b3JkPnZpcmFsIHBhcnRpY2xlPC9rZXl3b3JkPjxrZXl3b3JkPlZpcmFs
IHBhcnRpY2xlczwva2V5d29yZD48a2V5d29yZD5WaXJhbCByZXBsaWNhdGlvbjwva2V5d29yZD48
a2V5d29yZD52aXJ1bGVudDwva2V5d29yZD48a2V5d29yZD5WaXJ1czwva2V5d29yZD48L2tleXdv
cmRzPjxkYXRlcz48eWVhcj4xOTk5PC95ZWFyPjwvZGF0ZXM+PG9yaWctcHViPjxzdHlsZSBmYWNl
PSJ1bmRlcmxpbmUiIGZvbnQ9ImRlZmF1bHQiIHNpemU9IjEwMCUiPlxcQUNUMDAxQ0wwNEZTMDdc
QklPU0VDVVJJVFlEQVRBJFxFIExpYnJhcnlcQW5pbWFsIENhdGFsb2d1ZVxDPC9zdHlsZT48L29y
aWctcHViPjxsYWJlbD4zMDYxPC9sYWJlbD48dXJscz48L3VybHM+PGN1c3RvbTE+YXF1YXRpY3Mg
Z208L2N1c3RvbTE+PGVsZWN0cm9uaWMtcmVzb3VyY2UtbnVtPmh0dHA6Ly93d3cuc2NpZW5jZWRp
cmVjdC5jb20vc2NpZW5jZS9hcnRpY2xlL0I2VDMyLTNYOVlSRzEtTi8yL2VkODc3ZjgzOWE3M2Iz
NzRhMTAxMzgxZDY5YjYwY2E0PC9lbGVjdHJvbmljLXJlc291cmNlLW51bT48bW9kaWZpZWQtZGF0
ZT43MzA0MDwvbW9kaWZpZWQtZGF0ZT48L3JlY29yZD48L0NpdGU+PC9FbmROb3RlPn==
</w:fldData>
        </w:fldChar>
      </w:r>
      <w:r w:rsidR="00295283">
        <w:instrText xml:space="preserve"> ADDIN EN.CITE </w:instrText>
      </w:r>
      <w:r w:rsidR="00295283">
        <w:fldChar w:fldCharType="begin">
          <w:fldData xml:space="preserve">PEVuZE5vdGU+PENpdGU+PEF1dGhvcj5DaGVuPC9BdXRob3I+PFllYXI+MTk5OTwvWWVhcj48UmVj
TnVtPjY5Njg8L1JlY051bT48SURUZXh0PjMwNjE8L0lEVGV4dD48RGlzcGxheVRleHQ+KENoZW4s
IFpoZW5nICZhbXA7IEppYW5nIDE5OTkpPC9EaXNwbGF5VGV4dD48cmVjb3JkPjxyZWMtbnVtYmVy
PjY5Njg8L3JlYy1udW1iZXI+PGZvcmVpZ24ta2V5cz48a2V5IGFwcD0iRU4iIGRiLWlkPSI5MGF3
d3QyNWJkcHR3dGVlMjVkcHB4NWp3dmRkcDJzdHIwc3oiIHRpbWVzdGFtcD0iMTY1MjM5NzE1MiIg
Z3VpZD0iZTRjZjk5NTUtZjBjZC00Nzc3LTkxYzQtYjEyYjgyYTRiZGVmIj42OTY4PC9rZXk+PC9m
b3JlaWduLWtleXM+PHJlZi10eXBlIG5hbWU9IkpvdXJuYWwgQXJ0aWNsZXMiPjE3PC9yZWYtdHlw
ZT48Y29udHJpYnV0b3JzPjxhdXRob3JzPjxhdXRob3I+Q2hlbixaLVg8L2F1dGhvcj48YXV0aG9y
PlpoZW5nLEotQzwvYXV0aG9yPjxhdXRob3I+SmlhbmcsWS1MPC9hdXRob3I+PC9hdXRob3JzPjwv
Y29udHJpYnV0b3JzPjx0aXRsZXM+PHRpdGxlPkEgbmV3IGlyaWRvdmlydXMgaXNvbGF0ZWQgZnJv
bSBzb2Z0LXNoZWxsZWQgdHVydGxlPC90aXRsZT48c2Vjb25kYXJ5LXRpdGxlPlZpcnVzIFJlc2Vh
cmNoPC9zZWNvbmRhcnktdGl0bGU+PC90aXRsZXM+PHBlcmlvZGljYWw+PGZ1bGwtdGl0bGU+Vmly
dXMgUmVzZWFyY2g8L2Z1bGwtdGl0bGU+PC9wZXJpb2RpY2FsPjxwYWdlcz4xNDctMTUxPC9wYWdl
cz48dm9sdW1lPjYzPC92b2x1bWU+PG51bWJlcj4xLTI8L251bWJlcj48a2V5d29yZHM+PGtleXdv
cmQ+QWNpZDwva2V5d29yZD48a2V5d29yZD5BbGthbGluZTwva2V5d29yZD48a2V5d29yZD5DZWxs
PC9rZXl3b3JkPjxrZXl3b3JkPkNoaW5hPC9rZXl3b3JkPjxrZXl3b3JkPkNobG9yb2Zvcm08L2tl
eXdvcmQ+PGtleXdvcmQ+Q29uZGl0aW9uczwva2V5d29yZD48a2V5d29yZD5DdWx0dXJlPC9rZXl3
b3JkPjxrZXl3b3JkPkN5dG9wYXRob2dlbmljPC9rZXl3b3JkPjxrZXl3b3JkPkN5dG9wYXRob2dl
bmljIGVmZmVjdDwva2V5d29yZD48a2V5d29yZD5DeXRvcGxhc208L2tleXdvcmQ+PGtleXdvcmQ+
RGlhbWV0ZXI8L2tleXdvcmQ+PGtleXdvcmQ+RGlzZWFzZTwva2V5d29yZD48a2V5d29yZD5ETkE8
L2tleXdvcmQ+PGtleXdvcmQ+RWZmZWN0PC9rZXl3b3JkPjxrZXl3b3JkPkVsZWN0cm9uPC9rZXl3
b3JkPjxrZXl3b3JkPkVsZWN0cm9uIG1pY3Jvc2NvcHk8L2tleXdvcmQ+PGtleXdvcmQ+R2Vub21l
PC9rZXl3b3JkPjxrZXl3b3JkPkhlYXRpbmc8L2tleXdvcmQ+PGtleXdvcmQ+SW5mZWN0aW9uPC9r
ZXl3b3JkPjxrZXl3b3JkPklyaWRvdmlydXM8L2tleXdvcmQ+PGtleXdvcmQ+TWljcm9zY29weTwv
a2V5d29yZD48a2V5d29yZD5OZWNrPC9rZXl3b3JkPjxrZXl3b3JkPk9ic2VydmF0aW9uPC9rZXl3
b3JkPjxrZXl3b3JkPlBhcnRpY2xlczwva2V5d29yZD48a2V5d29yZD5QYXRob2dlbjwva2V5d29y
ZD48a2V5d29yZD5wSDwva2V5d29yZD48a2V5d29yZD5SZWQgbmVjayBkaXNlYXNlPC9rZXl3b3Jk
PjxrZXl3b3JkPlJlcGxpY2F0aW9uPC9rZXl3b3JkPjxrZXl3b3JkPlNvZnQtc2hlbGxlZCB0dXJ0
bGUgKFRyaW9ueXggc2luZW5zaXMpPC9rZXl3b3JkPjxrZXl3b3JkPlRlc3Q8L2tleXdvcmQ+PGtl
eXdvcmQ+VGVzdHM8L2tleXdvcmQ+PGtleXdvcmQ+VHJlYXRtZW50PC9rZXl3b3JkPjxrZXl3b3Jk
PlR1cnRsZTwva2V5d29yZD48a2V5d29yZD5UdXJ0bGVzPC9rZXl3b3JkPjxrZXl3b3JkPlZpcmFs
PC9rZXl3b3JkPjxrZXl3b3JkPnZpcmFsIHBhcnRpY2xlPC9rZXl3b3JkPjxrZXl3b3JkPlZpcmFs
IHBhcnRpY2xlczwva2V5d29yZD48a2V5d29yZD5WaXJhbCByZXBsaWNhdGlvbjwva2V5d29yZD48
a2V5d29yZD52aXJ1bGVudDwva2V5d29yZD48a2V5d29yZD5WaXJ1czwva2V5d29yZD48L2tleXdv
cmRzPjxkYXRlcz48eWVhcj4xOTk5PC95ZWFyPjwvZGF0ZXM+PG9yaWctcHViPjxzdHlsZSBmYWNl
PSJ1bmRlcmxpbmUiIGZvbnQ9ImRlZmF1bHQiIHNpemU9IjEwMCUiPlxcQUNUMDAxQ0wwNEZTMDdc
QklPU0VDVVJJVFlEQVRBJFxFIExpYnJhcnlcQW5pbWFsIENhdGFsb2d1ZVxDPC9zdHlsZT48L29y
aWctcHViPjxsYWJlbD4zMDYxPC9sYWJlbD48dXJscz48L3VybHM+PGN1c3RvbTE+YXF1YXRpY3Mg
Z208L2N1c3RvbTE+PGVsZWN0cm9uaWMtcmVzb3VyY2UtbnVtPmh0dHA6Ly93d3cuc2NpZW5jZWRp
cmVjdC5jb20vc2NpZW5jZS9hcnRpY2xlL0I2VDMyLTNYOVlSRzEtTi8yL2VkODc3ZjgzOWE3M2Iz
NzRhMTAxMzgxZDY5YjYwY2E0PC9lbGVjdHJvbmljLXJlc291cmNlLW51bT48bW9kaWZpZWQtZGF0
ZT43MzA0MDwvbW9kaWZpZWQtZGF0ZT48L3JlY29yZD48L0NpdGU+PC9FbmROb3RlPn==
</w:fldData>
        </w:fldChar>
      </w:r>
      <w:r w:rsidR="00295283">
        <w:instrText xml:space="preserve"> ADDIN EN.CITE.DATA </w:instrText>
      </w:r>
      <w:r w:rsidR="00295283">
        <w:fldChar w:fldCharType="end"/>
      </w:r>
      <w:r w:rsidR="00295283">
        <w:fldChar w:fldCharType="separate"/>
      </w:r>
      <w:r w:rsidR="00295283">
        <w:rPr>
          <w:noProof/>
        </w:rPr>
        <w:t>(Chen, Zheng &amp; Jiang 1999)</w:t>
      </w:r>
      <w:r w:rsidR="00295283">
        <w:fldChar w:fldCharType="end"/>
      </w:r>
      <w:r w:rsidRPr="006D7C71">
        <w:t>.</w:t>
      </w:r>
      <w:r>
        <w:t xml:space="preserve"> There have been investigations into possible preventative treatments. For example, pre-treatment of cells with </w:t>
      </w:r>
      <w:r w:rsidRPr="00333FF6">
        <w:t>antisense morpholino oligonucleotide</w:t>
      </w:r>
      <w:r>
        <w:t xml:space="preserve">s targeted to the </w:t>
      </w:r>
      <w:r w:rsidRPr="007979EC">
        <w:t>major capsid protein</w:t>
      </w:r>
      <w:r>
        <w:t xml:space="preserve"> of FV3, that were infected 24 hours later with FV3, showed a 90% reduction in virus titre </w:t>
      </w:r>
      <w:r w:rsidR="00295283">
        <w:fldChar w:fldCharType="begin"/>
      </w:r>
      <w:r w:rsidR="00295283">
        <w:instrText xml:space="preserve"> ADDIN EN.CITE &lt;EndNote&gt;&lt;Cite&gt;&lt;Author&gt;Sample&lt;/Author&gt;&lt;Year&gt;2007&lt;/Year&gt;&lt;RecNum&gt;46132&lt;/RecNum&gt;&lt;IDText&gt;24601&lt;/IDText&gt;&lt;DisplayText&gt;(Sample et al. 2007)&lt;/DisplayText&gt;&lt;record&gt;&lt;rec-number&gt;46132&lt;/rec-number&gt;&lt;foreign-keys&gt;&lt;key app="EN" db-id="90awwt25bdptwtee25dppx5jwvddp2str0sz" timestamp="1658367256" guid="243695fb-13d3-4554-935a-eef6a77e8b5e"&gt;46132&lt;/key&gt;&lt;/foreign-keys&gt;&lt;ref-type name="Journal Articles"&gt;17&lt;/ref-type&gt;&lt;contributors&gt;&lt;authors&gt;&lt;author&gt;Sample, R.&lt;/author&gt;&lt;author&gt;Bryan, L.&lt;/author&gt;&lt;author&gt;Long, S.&lt;/author&gt;&lt;author&gt;Majji, S.&lt;/author&gt;&lt;author&gt;Hoskins, G.E.&lt;/author&gt;&lt;author&gt;Sinning, A.&lt;/author&gt;&lt;author&gt;Olivier, J.&lt;/author&gt;&lt;author&gt;Chinchar, V.G.&lt;/author&gt;&lt;/authors&gt;&lt;/contributors&gt;&lt;titles&gt;&lt;title&gt;Inhibition of iridovirus protein synthesis and virus replication by antisense morpholino oligonucleotides targeted to the major capsid protein, the 18 kDa immediate-early protein, and a viral homolog of RNA polymerase II&lt;/title&gt;&lt;secondary-title&gt;Virology&lt;/secondary-title&gt;&lt;/titles&gt;&lt;periodical&gt;&lt;full-title&gt;Virology&lt;/full-title&gt;&lt;/periodical&gt;&lt;pages&gt;311-320&lt;/pages&gt;&lt;volume&gt;358&lt;/volume&gt;&lt;keywords&gt;&lt;keyword&gt;Frog virus 3&lt;/keyword&gt;&lt;keyword&gt;Ranavirus&lt;/keyword&gt;&lt;keyword&gt;Antisense morpholino oligonucleotides&lt;/keyword&gt;&lt;/keywords&gt;&lt;dates&gt;&lt;year&gt;2007&lt;/year&gt;&lt;/dates&gt;&lt;orig-pub&gt;\\ACT001CL04FS07\BIOSECURITYDATA$\E Library\Animal Catalogue\S\Sample et al 2007 EN24601.pdf&lt;/orig-pub&gt;&lt;label&gt;24601&lt;/label&gt;&lt;urls&gt;&lt;/urls&gt;&lt;custom1&gt;sturgeon_BM&lt;/custom1&gt;&lt;electronic-resource-num&gt;https://doi.org/10.1016/j.virol.2006.07.009&lt;/electronic-resource-num&gt;&lt;/record&gt;&lt;/Cite&gt;&lt;/EndNote&gt;</w:instrText>
      </w:r>
      <w:r w:rsidR="00295283">
        <w:fldChar w:fldCharType="separate"/>
      </w:r>
      <w:r w:rsidR="00295283">
        <w:rPr>
          <w:noProof/>
        </w:rPr>
        <w:t>(Sample et al. 2007)</w:t>
      </w:r>
      <w:r w:rsidR="00295283">
        <w:fldChar w:fldCharType="end"/>
      </w:r>
      <w:r>
        <w:t>.</w:t>
      </w:r>
    </w:p>
    <w:p w14:paraId="079BAD19" w14:textId="77777777" w:rsidR="00E72C0A" w:rsidRDefault="00E72C0A" w:rsidP="00DE3D90">
      <w:pPr>
        <w:pStyle w:val="Heading4"/>
      </w:pPr>
      <w:r>
        <w:t xml:space="preserve">Impact of the </w:t>
      </w:r>
      <w:r w:rsidRPr="00DE3D90">
        <w:t>disease</w:t>
      </w:r>
    </w:p>
    <w:p w14:paraId="050F0FAC" w14:textId="7474FD67" w:rsidR="004C2D54" w:rsidRDefault="00E72C0A" w:rsidP="00E72C0A">
      <w:r>
        <w:t xml:space="preserve">FV3 and FV3-like viruses cause high levels of morbidity and mortality among commercially and ecologically important amphibian, fish and reptile species </w:t>
      </w:r>
      <w:r w:rsidR="00295283">
        <w:fldChar w:fldCharType="begin"/>
      </w:r>
      <w:r w:rsidR="00295283">
        <w:instrText xml:space="preserve"> ADDIN EN.CITE &lt;EndNote&gt;&lt;Cite&gt;&lt;Author&gt;Chinchar&lt;/Author&gt;&lt;Year&gt;2017&lt;/Year&gt;&lt;RecNum&gt;46327&lt;/RecNum&gt;&lt;IDText&gt;24790&lt;/IDText&gt;&lt;DisplayText&gt;(Chinchar, Waltzek &amp;amp; Subramaniam 2017)&lt;/DisplayText&gt;&lt;record&gt;&lt;rec-number&gt;46327&lt;/rec-number&gt;&lt;foreign-keys&gt;&lt;key app="EN" db-id="90awwt25bdptwtee25dppx5jwvddp2str0sz" timestamp="1659406721" guid="1d90bf4f-8599-4716-b4d3-f592eb1b0e74"&gt;46327&lt;/key&gt;&lt;/foreign-keys&gt;&lt;ref-type name="Journal Articles"&gt;17&lt;/ref-type&gt;&lt;contributors&gt;&lt;authors&gt;&lt;author&gt;Chinchar, V.G.&lt;/author&gt;&lt;author&gt;Waltzek, T.B.&lt;/author&gt;&lt;author&gt;Subramaniam, K.&lt;/author&gt;&lt;/authors&gt;&lt;/contributors&gt;&lt;titles&gt;&lt;title&gt;&lt;style face="normal" font="default" size="100%"&gt;Ranaviruses and other members of the family &lt;/style&gt;&lt;style face="italic" font="default" size="100%"&gt;Iridoviridae:&lt;/style&gt;&lt;style face="normal" font="default" size="100%"&gt; Their place in the virosphere&lt;/style&gt;&lt;/title&gt;&lt;secondary-title&gt;Virology&lt;/secondary-title&gt;&lt;/titles&gt;&lt;periodical&gt;&lt;full-title&gt;Virology&lt;/full-title&gt;&lt;/periodical&gt;&lt;pages&gt;259-271&lt;/pages&gt;&lt;volume&gt;511&lt;/volume&gt;&lt;keywords&gt;&lt;keyword&gt;Ranavirus&lt;/keyword&gt;&lt;keyword&gt;Iridovirus&lt;/keyword&gt;&lt;keyword&gt;Amphibian decline&lt;/keyword&gt;&lt;keyword&gt;Viral taxonomy&lt;/keyword&gt;&lt;keyword&gt;Nuclear cytoplasmic large DNA viruses&lt;/keyword&gt;&lt;/keywords&gt;&lt;dates&gt;&lt;year&gt;2017&lt;/year&gt;&lt;/dates&gt;&lt;orig-pub&gt;\\ACT001CL04FS07\BIOSECURITYDATA$\E Library\Animal Catalogue\C\Chinchar et al 2017 EN24790.pdf&lt;/orig-pub&gt;&lt;label&gt;24790&lt;/label&gt;&lt;urls&gt;&lt;/urls&gt;&lt;custom1&gt;sturgeon_BM&lt;/custom1&gt;&lt;electronic-resource-num&gt;http://dx.doi.org/10.1016/j.virol.2017.06.007&lt;/electronic-resource-num&gt;&lt;/record&gt;&lt;/Cite&gt;&lt;/EndNote&gt;</w:instrText>
      </w:r>
      <w:r w:rsidR="00295283">
        <w:fldChar w:fldCharType="separate"/>
      </w:r>
      <w:r w:rsidR="00295283">
        <w:rPr>
          <w:noProof/>
        </w:rPr>
        <w:t>(Chinchar, Waltzek &amp; Subramaniam 2017)</w:t>
      </w:r>
      <w:r w:rsidR="00295283">
        <w:fldChar w:fldCharType="end"/>
      </w:r>
      <w:r>
        <w:t>.</w:t>
      </w:r>
    </w:p>
    <w:p w14:paraId="7A4C5E5D" w14:textId="31F2649D" w:rsidR="00E72C0A" w:rsidRDefault="00E72C0A" w:rsidP="00E72C0A">
      <w:r>
        <w:t xml:space="preserve">For example, the 4 FV3 outbreaks in </w:t>
      </w:r>
      <w:r w:rsidRPr="000B00EE">
        <w:rPr>
          <w:rStyle w:val="Emphasis"/>
        </w:rPr>
        <w:t>S. albus</w:t>
      </w:r>
      <w:r>
        <w:t xml:space="preserve"> at a hatchery in Missouri, USA, resulted in economic losses of &gt;US$400,000 </w:t>
      </w:r>
      <w:r w:rsidR="00295283">
        <w:fldChar w:fldCharType="begin">
          <w:fldData xml:space="preserve">PEVuZE5vdGU+PENpdGU+PEF1dGhvcj5TdGlsd2VsbDwvQXV0aG9yPjxZZWFyPjIwMjI8L1llYXI+
PFJlY051bT40NjAxNjwvUmVjTnVtPjxJRFRleHQ+MjMyNzI8L0lEVGV4dD48RGlzcGxheVRleHQ+
KFN0aWx3ZWxsIGV0IGFsLiAyMDIyKTwvRGlzcGxheVRleHQ+PHJlY29yZD48cmVjLW51bWJlcj40
NjAxNjwvcmVjLW51bWJlcj48Zm9yZWlnbi1rZXlzPjxrZXkgYXBwPSJFTiIgZGItaWQ9IjkwYXd3
dDI1YmRwdHd0ZWUyNWRwcHg1and2ZGRwMnN0cjBzeiIgdGltZXN0YW1wPSIxNjU2NTU5NTIyIiBn
dWlkPSJjY2NlZmIwYS1iODVlLTQwMjAtODk0ZS1lODcyN2Q5M2I3YjQiPjQ2MDE2PC9rZXk+PC9m
b3JlaWduLWtleXM+PHJlZi10eXBlIG5hbWU9IkpvdXJuYWwgQXJ0aWNsZXMiPjE3PC9yZWYtdHlw
ZT48Y29udHJpYnV0b3JzPjxhdXRob3JzPjxhdXRob3I+U3RpbHdlbGwsIE4uIEsuPC9hdXRob3I+
PGF1dGhvcj5GcmFzY2EsIFMuLCBKci48L2F1dGhvcj48YXV0aG9yPkZhcmluYSwgTC4gTC48L2F1
dGhvcj48YXV0aG9yPlN1YnJhbWFuaWFtLCBLLjwvYXV0aG9yPjxhdXRob3I+SW1ub2ksIEsuPC9h
dXRob3I+PGF1dGhvcj5WaWFkYW5uYSwgUC4gSC48L2F1dGhvcj48YXV0aG9yPkhvcHBlciwgTC48
L2F1dGhvcj48YXV0aG9yPlBvd2VsbCwgSi48L2F1dGhvcj48YXV0aG9yPkNvbGVlLCBKLjwvYXV0
aG9yPjxhdXRob3I+V2FsdHplaywgVC4gQi48L2F1dGhvcj48L2F1dGhvcnM+PC9jb250cmlidXRv
cnM+PGF1dGgtYWRkcmVzcz5EZXBhcnRtZW50IG9mIEluZmVjdGlvdXMgRGlzZWFzZXMgYW5kIElt
bXVub2xvZ3ksIENvbGxlZ2Ugb2YgVmV0ZXJpbmFyeSBNZWRpY2luZSwgVW5pdmVyc2l0eSBvZiBG
bG9yaWRhLCBHYWluZXN2aWxsZSwgRkwgMzI2MTAsIFVTQS48L2F1dGgtYWRkcmVzcz48dGl0bGVz
Pjx0aXRsZT48c3R5bGUgZmFjZT0ibm9ybWFsIiBmb250PSJkZWZhdWx0IiBzaXplPSIxMDAlIj5F
ZmZlY3Qgb2Ygd2F0ZXIgdGVtcGVyYXR1cmUgb24gZnJvZyB2aXJ1cyAzIGRpc2Vhc2UgaW4gaGF0
Y2hlcnktcmVhcmVkIHBhbGxpZCBzdHVyZ2VvbiA8L3N0eWxlPjxzdHlsZSBmYWNlPSJpdGFsaWMi
IGZvbnQ9ImRlZmF1bHQiIHNpemU9IjEwMCUiPlNjYXBoaXJoeW5jaHVzIGFsYnVzPC9zdHlsZT48
L3RpdGxlPjxzZWNvbmRhcnktdGl0bGU+RGlzZWFzZXMgb2YgYXF1YXRpYyBvcmdhbmlzbXM8L3Nl
Y29uZGFyeS10aXRsZT48L3RpdGxlcz48cGVyaW9kaWNhbD48ZnVsbC10aXRsZT5EaXNlYXNlcyBv
ZiBBcXVhdGljIE9yZ2FuaXNtczwvZnVsbC10aXRsZT48L3BlcmlvZGljYWw+PHBhZ2VzPjczLTg2
PC9wYWdlcz48dm9sdW1lPjE0ODwvdm9sdW1lPjxrZXl3b3Jkcz48a2V5d29yZD5BbmltYWxzPC9r
ZXl3b3JkPjxrZXl3b3JkPipETkEgVmlydXMgSW5mZWN0aW9ucy92ZXRlcmluYXJ5PC9rZXl3b3Jk
PjxrZXl3b3JkPkZpc2hlczwva2V5d29yZD48a2V5d29yZD4qUmFuYXZpcnVzPC9rZXl3b3JkPjxr
ZXl3b3JkPlJpdmVyczwva2V5d29yZD48a2V5d29yZD5UZW1wZXJhdHVyZTwva2V5d29yZD48a2V5
d29yZD5XYXRlcjwva2V5d29yZD48a2V5d29yZD5BcXVhY3VsdHVyZTwva2V5d29yZD48a2V5d29y
ZD5Gcm9nIHZpcnVzIDM8L2tleXdvcmQ+PGtleXdvcmQ+UmFuYXZpcnVzPC9rZXl3b3JkPjxrZXl3
b3JkPlN0dXJnZW9uPC9rZXl3b3JkPjwva2V5d29yZHM+PGRhdGVzPjx5ZWFyPjIwMjI8L3llYXI+
PC9kYXRlcz48b3JpZy1wdWI+XFxBQ1QwMDFDTDA0RlMwN1xCSU9TRUNVUklUWURBVEEkXEUgTGli
cmFyeVxBbmltYWwgQ2F0YWxvZ3VlXFNcU3RpbHdlbGwgZXQgYWwgMjAyMiBFTjIzMjcyLnBkZjwv
b3JpZy1wdWI+PGlzYm4+MDE3Ny01MTAzIChQcmludCkmI3hEOzAxNzctNTEwMzwvaXNibj48bGFi
ZWw+MjMyNzI8L2xhYmVsPjx1cmxzPjwvdXJscz48Y3VzdG9tMT5TdHVyZ2Vvbl9ZR0M8L2N1c3Rv
bTE+PGVsZWN0cm9uaWMtcmVzb3VyY2UtbnVtPmh0dHBzOi8vZG9pLm9yZy8xMC4zMzU0L2RhbzAz
NjQ1PC9lbGVjdHJvbmljLXJlc291cmNlLW51bT48L3JlY29yZD48L0NpdGU+PC9FbmROb3RlPn==
</w:fldData>
        </w:fldChar>
      </w:r>
      <w:r w:rsidR="00295283">
        <w:instrText xml:space="preserve"> ADDIN EN.CITE </w:instrText>
      </w:r>
      <w:r w:rsidR="00295283">
        <w:fldChar w:fldCharType="begin">
          <w:fldData xml:space="preserve">PEVuZE5vdGU+PENpdGU+PEF1dGhvcj5TdGlsd2VsbDwvQXV0aG9yPjxZZWFyPjIwMjI8L1llYXI+
PFJlY051bT40NjAxNjwvUmVjTnVtPjxJRFRleHQ+MjMyNzI8L0lEVGV4dD48RGlzcGxheVRleHQ+
KFN0aWx3ZWxsIGV0IGFsLiAyMDIyKTwvRGlzcGxheVRleHQ+PHJlY29yZD48cmVjLW51bWJlcj40
NjAxNjwvcmVjLW51bWJlcj48Zm9yZWlnbi1rZXlzPjxrZXkgYXBwPSJFTiIgZGItaWQ9IjkwYXd3
dDI1YmRwdHd0ZWUyNWRwcHg1and2ZGRwMnN0cjBzeiIgdGltZXN0YW1wPSIxNjU2NTU5NTIyIiBn
dWlkPSJjY2NlZmIwYS1iODVlLTQwMjAtODk0ZS1lODcyN2Q5M2I3YjQiPjQ2MDE2PC9rZXk+PC9m
b3JlaWduLWtleXM+PHJlZi10eXBlIG5hbWU9IkpvdXJuYWwgQXJ0aWNsZXMiPjE3PC9yZWYtdHlw
ZT48Y29udHJpYnV0b3JzPjxhdXRob3JzPjxhdXRob3I+U3RpbHdlbGwsIE4uIEsuPC9hdXRob3I+
PGF1dGhvcj5GcmFzY2EsIFMuLCBKci48L2F1dGhvcj48YXV0aG9yPkZhcmluYSwgTC4gTC48L2F1
dGhvcj48YXV0aG9yPlN1YnJhbWFuaWFtLCBLLjwvYXV0aG9yPjxhdXRob3I+SW1ub2ksIEsuPC9h
dXRob3I+PGF1dGhvcj5WaWFkYW5uYSwgUC4gSC48L2F1dGhvcj48YXV0aG9yPkhvcHBlciwgTC48
L2F1dGhvcj48YXV0aG9yPlBvd2VsbCwgSi48L2F1dGhvcj48YXV0aG9yPkNvbGVlLCBKLjwvYXV0
aG9yPjxhdXRob3I+V2FsdHplaywgVC4gQi48L2F1dGhvcj48L2F1dGhvcnM+PC9jb250cmlidXRv
cnM+PGF1dGgtYWRkcmVzcz5EZXBhcnRtZW50IG9mIEluZmVjdGlvdXMgRGlzZWFzZXMgYW5kIElt
bXVub2xvZ3ksIENvbGxlZ2Ugb2YgVmV0ZXJpbmFyeSBNZWRpY2luZSwgVW5pdmVyc2l0eSBvZiBG
bG9yaWRhLCBHYWluZXN2aWxsZSwgRkwgMzI2MTAsIFVTQS48L2F1dGgtYWRkcmVzcz48dGl0bGVz
Pjx0aXRsZT48c3R5bGUgZmFjZT0ibm9ybWFsIiBmb250PSJkZWZhdWx0IiBzaXplPSIxMDAlIj5F
ZmZlY3Qgb2Ygd2F0ZXIgdGVtcGVyYXR1cmUgb24gZnJvZyB2aXJ1cyAzIGRpc2Vhc2UgaW4gaGF0
Y2hlcnktcmVhcmVkIHBhbGxpZCBzdHVyZ2VvbiA8L3N0eWxlPjxzdHlsZSBmYWNlPSJpdGFsaWMi
IGZvbnQ9ImRlZmF1bHQiIHNpemU9IjEwMCUiPlNjYXBoaXJoeW5jaHVzIGFsYnVzPC9zdHlsZT48
L3RpdGxlPjxzZWNvbmRhcnktdGl0bGU+RGlzZWFzZXMgb2YgYXF1YXRpYyBvcmdhbmlzbXM8L3Nl
Y29uZGFyeS10aXRsZT48L3RpdGxlcz48cGVyaW9kaWNhbD48ZnVsbC10aXRsZT5EaXNlYXNlcyBv
ZiBBcXVhdGljIE9yZ2FuaXNtczwvZnVsbC10aXRsZT48L3BlcmlvZGljYWw+PHBhZ2VzPjczLTg2
PC9wYWdlcz48dm9sdW1lPjE0ODwvdm9sdW1lPjxrZXl3b3Jkcz48a2V5d29yZD5BbmltYWxzPC9r
ZXl3b3JkPjxrZXl3b3JkPipETkEgVmlydXMgSW5mZWN0aW9ucy92ZXRlcmluYXJ5PC9rZXl3b3Jk
PjxrZXl3b3JkPkZpc2hlczwva2V5d29yZD48a2V5d29yZD4qUmFuYXZpcnVzPC9rZXl3b3JkPjxr
ZXl3b3JkPlJpdmVyczwva2V5d29yZD48a2V5d29yZD5UZW1wZXJhdHVyZTwva2V5d29yZD48a2V5
d29yZD5XYXRlcjwva2V5d29yZD48a2V5d29yZD5BcXVhY3VsdHVyZTwva2V5d29yZD48a2V5d29y
ZD5Gcm9nIHZpcnVzIDM8L2tleXdvcmQ+PGtleXdvcmQ+UmFuYXZpcnVzPC9rZXl3b3JkPjxrZXl3
b3JkPlN0dXJnZW9uPC9rZXl3b3JkPjwva2V5d29yZHM+PGRhdGVzPjx5ZWFyPjIwMjI8L3llYXI+
PC9kYXRlcz48b3JpZy1wdWI+XFxBQ1QwMDFDTDA0RlMwN1xCSU9TRUNVUklUWURBVEEkXEUgTGli
cmFyeVxBbmltYWwgQ2F0YWxvZ3VlXFNcU3RpbHdlbGwgZXQgYWwgMjAyMiBFTjIzMjcyLnBkZjwv
b3JpZy1wdWI+PGlzYm4+MDE3Ny01MTAzIChQcmludCkmI3hEOzAxNzctNTEwMzwvaXNibj48bGFi
ZWw+MjMyNzI8L2xhYmVsPjx1cmxzPjwvdXJscz48Y3VzdG9tMT5TdHVyZ2Vvbl9ZR0M8L2N1c3Rv
bTE+PGVsZWN0cm9uaWMtcmVzb3VyY2UtbnVtPmh0dHBzOi8vZG9pLm9yZy8xMC4zMzU0L2RhbzAz
NjQ1PC9lbGVjdHJvbmljLXJlc291cmNlLW51bT48L3JlY29yZD48L0NpdGU+PC9FbmROb3RlPn==
</w:fldData>
        </w:fldChar>
      </w:r>
      <w:r w:rsidR="00295283">
        <w:instrText xml:space="preserve"> ADDIN EN.CITE.DATA </w:instrText>
      </w:r>
      <w:r w:rsidR="00295283">
        <w:fldChar w:fldCharType="end"/>
      </w:r>
      <w:r w:rsidR="00295283">
        <w:fldChar w:fldCharType="separate"/>
      </w:r>
      <w:r w:rsidR="00295283">
        <w:rPr>
          <w:noProof/>
        </w:rPr>
        <w:t>(Stilwell et al. 2022)</w:t>
      </w:r>
      <w:r w:rsidR="00295283">
        <w:fldChar w:fldCharType="end"/>
      </w:r>
      <w:r>
        <w:t xml:space="preserve">. The acute disease duration of FV3 can lead to disease events occurring in wild populations without being detected and result in population declines </w:t>
      </w:r>
      <w:r w:rsidR="00295283">
        <w:fldChar w:fldCharType="begin">
          <w:fldData xml:space="preserve">PEVuZE5vdGU+PENpdGU+PEF1dGhvcj5UZWFjaGVyPC9BdXRob3I+PFllYXI+MjAxMDwvWWVhcj48
UmVjTnVtPjIzMjY5PC9SZWNOdW0+PElEVGV4dD4yNDUzMDwvSURUZXh0PjxEaXNwbGF5VGV4dD4o
Q2hpbmNoYXIgJmFtcDsgV2FsdHplayAyMDE0OyBFYXJsICZhbXA7IEdyYXkgMjAxNDsgVGVhY2hl
ciwgQ3VubmluZ2hhbSAmYW1wOyBHYXJuZXIgMjAxMCk8L0Rpc3BsYXlUZXh0PjxyZWNvcmQ+PHJl
Yy1udW1iZXI+MjMyNjk8L3JlYy1udW1iZXI+PGZvcmVpZ24ta2V5cz48a2V5IGFwcD0iRU4iIGRi
LWlkPSI5MGF3d3QyNWJkcHR3dGVlMjVkcHB4NWp3dmRkcDJzdHIwc3oiIHRpbWVzdGFtcD0iMTY1
MjM5OTA1MSIgZ3VpZD0iYjc1NTM0NzAtZTk5MC00MDA1LThhYWItMjg4NzFiZDI5MzM1Ij4yMzI2
OTwva2V5PjwvZm9yZWlnbi1rZXlzPjxyZWYtdHlwZSBuYW1lPSJKb3VybmFsIEFydGljbGVzIj4x
NzwvcmVmLXR5cGU+PGNvbnRyaWJ1dG9ycz48YXV0aG9ycz48YXV0aG9yPlRlYWNoZXIsIEEuRy5G
LjwvYXV0aG9yPjxhdXRob3I+Q3VubmluZ2hhbSwgQS4gQS48L2F1dGhvcj48YXV0aG9yPkdhcm5l
ciwgVC5XLkouPC9hdXRob3I+PC9hdXRob3JzPjwvY29udHJpYnV0b3JzPjx0aXRsZXM+PHRpdGxl
PjxzdHlsZSBmYWNlPSJub3JtYWwiIGZvbnQ9ImRlZmF1bHQiIHNpemU9IjEwMCUiPkFzc2Vzc2lu
ZyB0aGUgbG9uZy10ZXJtIGltcGFjdCBvZiA8L3N0eWxlPjxzdHlsZSBmYWNlPSJpdGFsaWMiIGZv
bnQ9ImRlZmF1bHQiIHNpemU9IjEwMCUiPlJhbmF2aXJ1czwvc3R5bGU+PHN0eWxlIGZhY2U9Im5v
cm1hbCIgZm9udD0iZGVmYXVsdCIgc2l6ZT0iMTAwJSI+IGluZmVjdGlvbiBpbiB3aWxkIGNvbW1v
biBmcm9nIHBvcHVsYXRpb25zPC9zdHlsZT48L3RpdGxlPjxzZWNvbmRhcnktdGl0bGU+QW5pbWFs
IENvbnNlcnZhdGlvbjwvc2Vjb25kYXJ5LXRpdGxlPjwvdGl0bGVzPjxwZXJpb2RpY2FsPjxmdWxs
LXRpdGxlPkFuaW1hbCBDb25zZXJ2YXRpb248L2Z1bGwtdGl0bGU+PC9wZXJpb2RpY2FsPjxwYWdl
cz41MTQtNTIyPC9wYWdlcz48dm9sdW1lPjEzPC92b2x1bWU+PG51bWJlcj41PC9udW1iZXI+PGRh
dGVzPjx5ZWFyPjIwMTA8L3llYXI+PC9kYXRlcz48bGFiZWw+MjQ1MzA8L2xhYmVsPjx3b3JrLXR5
cGU+MDQvMDgvMjAyMjwvd29yay10eXBlPjx1cmxzPjwvdXJscz48Y3VzdG9tMT5TdHVyZ2Vvbl9C
TTwvY3VzdG9tMT48Y3VzdG9tMj5BYnN0cmFjdCBvbmx5PC9jdXN0b20yPjxlbGVjdHJvbmljLXJl
c291cmNlLW51bT5odHRwczovL2RvaS5vcmcvMTAuMTExMS9qLjE0NjktMTc5NS4yMDEwLjAwMzcz
Lng8L2VsZWN0cm9uaWMtcmVzb3VyY2UtbnVtPjwvcmVjb3JkPjwvQ2l0ZT48Q2l0ZT48QXV0aG9y
PkVhcmw8L0F1dGhvcj48WWVhcj4yMDE0PC9ZZWFyPjxSZWNOdW0+NDYzMTE8L1JlY051bT48SURU
ZXh0PjI0Nzc0PC9JRFRleHQ+PHJlY29yZD48cmVjLW51bWJlcj40NjMxMTwvcmVjLW51bWJlcj48
Zm9yZWlnbi1rZXlzPjxrZXkgYXBwPSJFTiIgZGItaWQ9IjkwYXd3dDI1YmRwdHd0ZWUyNWRwcHg1
and2ZGRwMnN0cjBzeiIgdGltZXN0YW1wPSIxNjU5NDA2NzE5IiBndWlkPSIyZmQ5NDIxZS0xMGYw
LTQxZGMtYjFjOC0zOGVmM2I2ZGYzOTIiPjQ2MzExPC9rZXk+PC9mb3JlaWduLWtleXM+PHJlZi10
eXBlIG5hbWU9IkpvdXJuYWwgQXJ0aWNsZXMiPjE3PC9yZWYtdHlwZT48Y29udHJpYnV0b3JzPjxh
dXRob3JzPjxhdXRob3I+RWFybCwgSi5FLjwvYXV0aG9yPjxhdXRob3I+R3JheSwgTS5KLjwvYXV0
aG9yPjwvYXV0aG9ycz48L2NvbnRyaWJ1dG9ycz48dGl0bGVzPjx0aXRsZT5JbnRyb2R1Y3Rpb24g
b2YgUmFuYXZpcnVzIHRvIElzb2xhdGVkIFdvb2QgRnJvZyBQb3B1bGF0aW9ucyBDb3VsZCBDYXVz
ZSBMb2NhbCBFeHRpbmN0aW9uPC90aXRsZT48c2Vjb25kYXJ5LXRpdGxlPkVjb0hlYWx0aDwvc2Vj
b25kYXJ5LXRpdGxlPjwvdGl0bGVzPjxwZXJpb2RpY2FsPjxmdWxsLXRpdGxlPkVjb0hlYWx0aDwv
ZnVsbC10aXRsZT48L3BlcmlvZGljYWw+PHBhZ2VzPjU4MS01OTI8L3BhZ2VzPjx2b2x1bWU+MTE8
L3ZvbHVtZT48a2V5d29yZHM+PGtleXdvcmQ+YW1waGliaWFuIGRlY2xpbmVzPC9rZXl3b3JkPjxr
ZXl3b3JkPmNhcnJ5aW5nIGNhcGFjaXR5PC9rZXl3b3JkPjxrZXl3b3JkPmNsb3NlZCBwb3B1bGF0
aW9uczwva2V5d29yZD48a2V5d29yZD5pcmlkb3ZpcmlkYWU8L2tleXdvcmQ+PGtleXdvcmQ+TGl0
aG9iYXRlcyBzeWx2YXRpY3VzPC9rZXl3b3JkPjxrZXl3b3JkPm1hdHJpeCBtb2RlbDwva2V5d29y
ZD48L2tleXdvcmRzPjxkYXRlcz48eWVhcj4yMDE0PC95ZWFyPjwvZGF0ZXM+PG9yaWctcHViPlxc
QUNUMDAxQ0wwNEZTMDdcQklPU0VDVVJJVFlEQVRBJFxFIExpYnJhcnlcQW5pbWFsIENhdGFsb2d1
ZVxFXEVhcmwgYW5kIEdyYXkgMjAxNCBFTjI0Nzc0LnBkZjwvb3JpZy1wdWI+PGxhYmVsPjI0Nzc0
PC9sYWJlbD48dXJscz48L3VybHM+PGN1c3RvbTE+c3R1cmdlb25fQk08L2N1c3RvbTE+PGVsZWN0
cm9uaWMtcmVzb3VyY2UtbnVtPmh0dHBzOi8vZG9pLm9yZy8xMC4xMDA3L3MxMDM5My0wMTQtMDk1
MC15PC9lbGVjdHJvbmljLXJlc291cmNlLW51bT48L3JlY29yZD48L0NpdGU+PENpdGU+PEF1dGhv
cj5DaGluY2hhcjwvQXV0aG9yPjxZZWFyPjIwMTQ8L1llYXI+PFJlY051bT4xNzYwMzwvUmVjTnVt
PjxJRFRleHQ+MTc2NjM8L0lEVGV4dD48cmVjb3JkPjxyZWMtbnVtYmVyPjE3NjAzPC9yZWMtbnVt
YmVyPjxmb3JlaWduLWtleXM+PGtleSBhcHA9IkVOIiBkYi1pZD0iOTBhd3d0MjViZHB0d3RlZTI1
ZHBweDVqd3ZkZHAyc3RyMHN6IiB0aW1lc3RhbXA9IjE2NTIzOTgxOTUiIGd1aWQ9IjBkYTBhMWQx
LTYxZGEtNDljZi1hMjYzLTBmNjY4OWFmZDQ0ZiI+MTc2MDM8L2tleT48L2ZvcmVpZ24ta2V5cz48
cmVmLXR5cGUgbmFtZT0iSm91cm5hbCBBcnRpY2xlcyI+MTc8L3JlZi10eXBlPjxjb250cmlidXRv
cnM+PGF1dGhvcnM+PGF1dGhvcj5DaGluY2hhciwgVi5HLjwvYXV0aG9yPjxhdXRob3I+V2FsdHpl
aywgVC5CLjwvYXV0aG9yPjwvYXV0aG9ycz48L2NvbnRyaWJ1dG9ycz48dGl0bGVzPjx0aXRsZT5S
YW5hdmlydXNlczogbm90IGp1c3QgZm9yIGZyb2dzPC90aXRsZT48c2Vjb25kYXJ5LXRpdGxlPlBM
b1MgUGF0aG9nZW5zPC9zZWNvbmRhcnktdGl0bGU+PC90aXRsZXM+PHBlcmlvZGljYWw+PGZ1bGwt
dGl0bGU+UExvUyBQYXRob2dlbnM8L2Z1bGwtdGl0bGU+PC9wZXJpb2RpY2FsPjx2b2x1bWU+MTA8
L3ZvbHVtZT48bnVtYmVyPjE8L251bWJlcj48a2V5d29yZHM+PGtleXdvcmQ+UmFuYXZpcnVzPC9r
ZXl3b3JkPjxrZXl3b3JkPkZyb2dzPC9rZXl3b3JkPjxrZXl3b3JkPkFtcGhpYmlhbnM8L2tleXdv
cmQ+PGtleXdvcmQ+VmlyYWwgcmVwbGljYXRpb248L2tleXdvcmQ+PGtleXdvcmQ+VmVydGVicmF0
ZXM8L2tleXdvcmQ+PGtleXdvcmQ+R2VuZSBmdW5jdGlvbjwva2V5d29yZD48a2V5d29yZD5SZXBs
aWNhdGlvbjwva2V5d29yZD48a2V5d29yZD5BcXVhY3VsdHVyZTwva2V5d29yZD48a2V5d29yZD5X
aWxkbGlmZTwva2V5d29yZD48a2V5d29yZD5SZXB0aWxlczwva2V5d29yZD48L2tleXdvcmRzPjxk
YXRlcz48eWVhcj4yMDE0PC95ZWFyPjwvZGF0ZXM+PG9yaWctcHViPlxcQUNUMDAxQ0wwNEZTMDdc
QklPU0VDVVJJVFlEQVRBJFxFIExpYnJhcnlcQW5pbWFsIENhdGFsb2d1ZVxDXENoaW5jaGFyIGFu
ZCBXYWx0emVrIDIwMTQgRU4xNzY2My5wZGY8L29yaWctcHViPjxsYWJlbD4xNzY2MzwvbGFiZWw+
PHVybHM+PC91cmxzPjxjdXN0b20xPmFxdWF0aWNzIGdtPC9jdXN0b20xPjxjdXN0b203PmUxMDAz
ODUwPC9jdXN0b203PjxlbGVjdHJvbmljLXJlc291cmNlLW51bT5odHRwOi8vZHguZG9pLm9yZy8x
MC4xMzcxJTJGam91cm5hbC5wcGF0LjEwMDM4NTA8L2VsZWN0cm9uaWMtcmVzb3VyY2UtbnVtPjwv
cmVjb3JkPjwvQ2l0ZT48L0VuZE5vdGU+AG==
</w:fldData>
        </w:fldChar>
      </w:r>
      <w:r w:rsidR="00295283">
        <w:instrText xml:space="preserve"> ADDIN EN.CITE </w:instrText>
      </w:r>
      <w:r w:rsidR="00295283">
        <w:fldChar w:fldCharType="begin">
          <w:fldData xml:space="preserve">PEVuZE5vdGU+PENpdGU+PEF1dGhvcj5UZWFjaGVyPC9BdXRob3I+PFllYXI+MjAxMDwvWWVhcj48
UmVjTnVtPjIzMjY5PC9SZWNOdW0+PElEVGV4dD4yNDUzMDwvSURUZXh0PjxEaXNwbGF5VGV4dD4o
Q2hpbmNoYXIgJmFtcDsgV2FsdHplayAyMDE0OyBFYXJsICZhbXA7IEdyYXkgMjAxNDsgVGVhY2hl
ciwgQ3VubmluZ2hhbSAmYW1wOyBHYXJuZXIgMjAxMCk8L0Rpc3BsYXlUZXh0PjxyZWNvcmQ+PHJl
Yy1udW1iZXI+MjMyNjk8L3JlYy1udW1iZXI+PGZvcmVpZ24ta2V5cz48a2V5IGFwcD0iRU4iIGRi
LWlkPSI5MGF3d3QyNWJkcHR3dGVlMjVkcHB4NWp3dmRkcDJzdHIwc3oiIHRpbWVzdGFtcD0iMTY1
MjM5OTA1MSIgZ3VpZD0iYjc1NTM0NzAtZTk5MC00MDA1LThhYWItMjg4NzFiZDI5MzM1Ij4yMzI2
OTwva2V5PjwvZm9yZWlnbi1rZXlzPjxyZWYtdHlwZSBuYW1lPSJKb3VybmFsIEFydGljbGVzIj4x
NzwvcmVmLXR5cGU+PGNvbnRyaWJ1dG9ycz48YXV0aG9ycz48YXV0aG9yPlRlYWNoZXIsIEEuRy5G
LjwvYXV0aG9yPjxhdXRob3I+Q3VubmluZ2hhbSwgQS4gQS48L2F1dGhvcj48YXV0aG9yPkdhcm5l
ciwgVC5XLkouPC9hdXRob3I+PC9hdXRob3JzPjwvY29udHJpYnV0b3JzPjx0aXRsZXM+PHRpdGxl
PjxzdHlsZSBmYWNlPSJub3JtYWwiIGZvbnQ9ImRlZmF1bHQiIHNpemU9IjEwMCUiPkFzc2Vzc2lu
ZyB0aGUgbG9uZy10ZXJtIGltcGFjdCBvZiA8L3N0eWxlPjxzdHlsZSBmYWNlPSJpdGFsaWMiIGZv
bnQ9ImRlZmF1bHQiIHNpemU9IjEwMCUiPlJhbmF2aXJ1czwvc3R5bGU+PHN0eWxlIGZhY2U9Im5v
cm1hbCIgZm9udD0iZGVmYXVsdCIgc2l6ZT0iMTAwJSI+IGluZmVjdGlvbiBpbiB3aWxkIGNvbW1v
biBmcm9nIHBvcHVsYXRpb25zPC9zdHlsZT48L3RpdGxlPjxzZWNvbmRhcnktdGl0bGU+QW5pbWFs
IENvbnNlcnZhdGlvbjwvc2Vjb25kYXJ5LXRpdGxlPjwvdGl0bGVzPjxwZXJpb2RpY2FsPjxmdWxs
LXRpdGxlPkFuaW1hbCBDb25zZXJ2YXRpb248L2Z1bGwtdGl0bGU+PC9wZXJpb2RpY2FsPjxwYWdl
cz41MTQtNTIyPC9wYWdlcz48dm9sdW1lPjEzPC92b2x1bWU+PG51bWJlcj41PC9udW1iZXI+PGRh
dGVzPjx5ZWFyPjIwMTA8L3llYXI+PC9kYXRlcz48bGFiZWw+MjQ1MzA8L2xhYmVsPjx3b3JrLXR5
cGU+MDQvMDgvMjAyMjwvd29yay10eXBlPjx1cmxzPjwvdXJscz48Y3VzdG9tMT5TdHVyZ2Vvbl9C
TTwvY3VzdG9tMT48Y3VzdG9tMj5BYnN0cmFjdCBvbmx5PC9jdXN0b20yPjxlbGVjdHJvbmljLXJl
c291cmNlLW51bT5odHRwczovL2RvaS5vcmcvMTAuMTExMS9qLjE0NjktMTc5NS4yMDEwLjAwMzcz
Lng8L2VsZWN0cm9uaWMtcmVzb3VyY2UtbnVtPjwvcmVjb3JkPjwvQ2l0ZT48Q2l0ZT48QXV0aG9y
PkVhcmw8L0F1dGhvcj48WWVhcj4yMDE0PC9ZZWFyPjxSZWNOdW0+NDYzMTE8L1JlY051bT48SURU
ZXh0PjI0Nzc0PC9JRFRleHQ+PHJlY29yZD48cmVjLW51bWJlcj40NjMxMTwvcmVjLW51bWJlcj48
Zm9yZWlnbi1rZXlzPjxrZXkgYXBwPSJFTiIgZGItaWQ9IjkwYXd3dDI1YmRwdHd0ZWUyNWRwcHg1
and2ZGRwMnN0cjBzeiIgdGltZXN0YW1wPSIxNjU5NDA2NzE5IiBndWlkPSIyZmQ5NDIxZS0xMGYw
LTQxZGMtYjFjOC0zOGVmM2I2ZGYzOTIiPjQ2MzExPC9rZXk+PC9mb3JlaWduLWtleXM+PHJlZi10
eXBlIG5hbWU9IkpvdXJuYWwgQXJ0aWNsZXMiPjE3PC9yZWYtdHlwZT48Y29udHJpYnV0b3JzPjxh
dXRob3JzPjxhdXRob3I+RWFybCwgSi5FLjwvYXV0aG9yPjxhdXRob3I+R3JheSwgTS5KLjwvYXV0
aG9yPjwvYXV0aG9ycz48L2NvbnRyaWJ1dG9ycz48dGl0bGVzPjx0aXRsZT5JbnRyb2R1Y3Rpb24g
b2YgUmFuYXZpcnVzIHRvIElzb2xhdGVkIFdvb2QgRnJvZyBQb3B1bGF0aW9ucyBDb3VsZCBDYXVz
ZSBMb2NhbCBFeHRpbmN0aW9uPC90aXRsZT48c2Vjb25kYXJ5LXRpdGxlPkVjb0hlYWx0aDwvc2Vj
b25kYXJ5LXRpdGxlPjwvdGl0bGVzPjxwZXJpb2RpY2FsPjxmdWxsLXRpdGxlPkVjb0hlYWx0aDwv
ZnVsbC10aXRsZT48L3BlcmlvZGljYWw+PHBhZ2VzPjU4MS01OTI8L3BhZ2VzPjx2b2x1bWU+MTE8
L3ZvbHVtZT48a2V5d29yZHM+PGtleXdvcmQ+YW1waGliaWFuIGRlY2xpbmVzPC9rZXl3b3JkPjxr
ZXl3b3JkPmNhcnJ5aW5nIGNhcGFjaXR5PC9rZXl3b3JkPjxrZXl3b3JkPmNsb3NlZCBwb3B1bGF0
aW9uczwva2V5d29yZD48a2V5d29yZD5pcmlkb3ZpcmlkYWU8L2tleXdvcmQ+PGtleXdvcmQ+TGl0
aG9iYXRlcyBzeWx2YXRpY3VzPC9rZXl3b3JkPjxrZXl3b3JkPm1hdHJpeCBtb2RlbDwva2V5d29y
ZD48L2tleXdvcmRzPjxkYXRlcz48eWVhcj4yMDE0PC95ZWFyPjwvZGF0ZXM+PG9yaWctcHViPlxc
QUNUMDAxQ0wwNEZTMDdcQklPU0VDVVJJVFlEQVRBJFxFIExpYnJhcnlcQW5pbWFsIENhdGFsb2d1
ZVxFXEVhcmwgYW5kIEdyYXkgMjAxNCBFTjI0Nzc0LnBkZjwvb3JpZy1wdWI+PGxhYmVsPjI0Nzc0
PC9sYWJlbD48dXJscz48L3VybHM+PGN1c3RvbTE+c3R1cmdlb25fQk08L2N1c3RvbTE+PGVsZWN0
cm9uaWMtcmVzb3VyY2UtbnVtPmh0dHBzOi8vZG9pLm9yZy8xMC4xMDA3L3MxMDM5My0wMTQtMDk1
MC15PC9lbGVjdHJvbmljLXJlc291cmNlLW51bT48L3JlY29yZD48L0NpdGU+PENpdGU+PEF1dGhv
cj5DaGluY2hhcjwvQXV0aG9yPjxZZWFyPjIwMTQ8L1llYXI+PFJlY051bT4xNzYwMzwvUmVjTnVt
PjxJRFRleHQ+MTc2NjM8L0lEVGV4dD48cmVjb3JkPjxyZWMtbnVtYmVyPjE3NjAzPC9yZWMtbnVt
YmVyPjxmb3JlaWduLWtleXM+PGtleSBhcHA9IkVOIiBkYi1pZD0iOTBhd3d0MjViZHB0d3RlZTI1
ZHBweDVqd3ZkZHAyc3RyMHN6IiB0aW1lc3RhbXA9IjE2NTIzOTgxOTUiIGd1aWQ9IjBkYTBhMWQx
LTYxZGEtNDljZi1hMjYzLTBmNjY4OWFmZDQ0ZiI+MTc2MDM8L2tleT48L2ZvcmVpZ24ta2V5cz48
cmVmLXR5cGUgbmFtZT0iSm91cm5hbCBBcnRpY2xlcyI+MTc8L3JlZi10eXBlPjxjb250cmlidXRv
cnM+PGF1dGhvcnM+PGF1dGhvcj5DaGluY2hhciwgVi5HLjwvYXV0aG9yPjxhdXRob3I+V2FsdHpl
aywgVC5CLjwvYXV0aG9yPjwvYXV0aG9ycz48L2NvbnRyaWJ1dG9ycz48dGl0bGVzPjx0aXRsZT5S
YW5hdmlydXNlczogbm90IGp1c3QgZm9yIGZyb2dzPC90aXRsZT48c2Vjb25kYXJ5LXRpdGxlPlBM
b1MgUGF0aG9nZW5zPC9zZWNvbmRhcnktdGl0bGU+PC90aXRsZXM+PHBlcmlvZGljYWw+PGZ1bGwt
dGl0bGU+UExvUyBQYXRob2dlbnM8L2Z1bGwtdGl0bGU+PC9wZXJpb2RpY2FsPjx2b2x1bWU+MTA8
L3ZvbHVtZT48bnVtYmVyPjE8L251bWJlcj48a2V5d29yZHM+PGtleXdvcmQ+UmFuYXZpcnVzPC9r
ZXl3b3JkPjxrZXl3b3JkPkZyb2dzPC9rZXl3b3JkPjxrZXl3b3JkPkFtcGhpYmlhbnM8L2tleXdv
cmQ+PGtleXdvcmQ+VmlyYWwgcmVwbGljYXRpb248L2tleXdvcmQ+PGtleXdvcmQ+VmVydGVicmF0
ZXM8L2tleXdvcmQ+PGtleXdvcmQ+R2VuZSBmdW5jdGlvbjwva2V5d29yZD48a2V5d29yZD5SZXBs
aWNhdGlvbjwva2V5d29yZD48a2V5d29yZD5BcXVhY3VsdHVyZTwva2V5d29yZD48a2V5d29yZD5X
aWxkbGlmZTwva2V5d29yZD48a2V5d29yZD5SZXB0aWxlczwva2V5d29yZD48L2tleXdvcmRzPjxk
YXRlcz48eWVhcj4yMDE0PC95ZWFyPjwvZGF0ZXM+PG9yaWctcHViPlxcQUNUMDAxQ0wwNEZTMDdc
QklPU0VDVVJJVFlEQVRBJFxFIExpYnJhcnlcQW5pbWFsIENhdGFsb2d1ZVxDXENoaW5jaGFyIGFu
ZCBXYWx0emVrIDIwMTQgRU4xNzY2My5wZGY8L29yaWctcHViPjxsYWJlbD4xNzY2MzwvbGFiZWw+
PHVybHM+PC91cmxzPjxjdXN0b20xPmFxdWF0aWNzIGdtPC9jdXN0b20xPjxjdXN0b203PmUxMDAz
ODUwPC9jdXN0b203PjxlbGVjdHJvbmljLXJlc291cmNlLW51bT5odHRwOi8vZHguZG9pLm9yZy8x
MC4xMzcxJTJGam91cm5hbC5wcGF0LjEwMDM4NTA8L2VsZWN0cm9uaWMtcmVzb3VyY2UtbnVtPjwv
cmVjb3JkPjwvQ2l0ZT48L0VuZE5vdGU+AG==
</w:fldData>
        </w:fldChar>
      </w:r>
      <w:r w:rsidR="00295283">
        <w:instrText xml:space="preserve"> ADDIN EN.CITE.DATA </w:instrText>
      </w:r>
      <w:r w:rsidR="00295283">
        <w:fldChar w:fldCharType="end"/>
      </w:r>
      <w:r w:rsidR="00295283">
        <w:fldChar w:fldCharType="separate"/>
      </w:r>
      <w:r w:rsidR="00295283">
        <w:rPr>
          <w:noProof/>
        </w:rPr>
        <w:t>(Chinchar &amp; Waltzek 2014; Earl &amp; Gray 2014; Teacher, Cunningham &amp; Garner 2010)</w:t>
      </w:r>
      <w:r w:rsidR="00295283">
        <w:fldChar w:fldCharType="end"/>
      </w:r>
      <w:r>
        <w:t xml:space="preserve">. This </w:t>
      </w:r>
      <w:r w:rsidR="009910CA">
        <w:t xml:space="preserve">would have serious consequences </w:t>
      </w:r>
      <w:r>
        <w:t xml:space="preserve">on endangered or geographically constrained populations. </w:t>
      </w:r>
      <w:r w:rsidRPr="00233A9D">
        <w:t xml:space="preserve">From experimental trials and the epidemiology of ranaviruses overseas, </w:t>
      </w:r>
      <w:r>
        <w:t xml:space="preserve">it is estimated </w:t>
      </w:r>
      <w:r w:rsidRPr="00233A9D">
        <w:t xml:space="preserve">the most likely outcome of a new ranavirus in Australia would be unpredictable local epidemics </w:t>
      </w:r>
      <w:r w:rsidR="00295283">
        <w:fldChar w:fldCharType="begin"/>
      </w:r>
      <w:r w:rsidR="00295283">
        <w:instrText xml:space="preserve"> ADDIN EN.CITE &lt;EndNote&gt;&lt;Cite&gt;&lt;Author&gt;WHA&lt;/Author&gt;&lt;Year&gt;2020&lt;/Year&gt;&lt;RecNum&gt;46148&lt;/RecNum&gt;&lt;IDText&gt;24617&lt;/IDText&gt;&lt;DisplayText&gt;(WHA 2020)&lt;/DisplayText&gt;&lt;record&gt;&lt;rec-number&gt;46148&lt;/rec-number&gt;&lt;foreign-keys&gt;&lt;key app="EN" db-id="90awwt25bdptwtee25dppx5jwvddp2str0sz" timestamp="1658441930" guid="7ef5d50e-f6b6-4d87-b2be-36a1a7faacb6"&gt;46148&lt;/key&gt;&lt;/foreign-keys&gt;&lt;ref-type name="Electronic Publication"&gt;44&lt;/ref-type&gt;&lt;contributors&gt;&lt;authors&gt;&lt;author&gt;WHA&lt;/author&gt;&lt;/authors&gt;&lt;/contributors&gt;&lt;titles&gt;&lt;title&gt;WHA Fact Sheet: Ranaviruses in wild reptiles in Australia&lt;/title&gt;&lt;/titles&gt;&lt;pages&gt;11&lt;/pages&gt;&lt;dates&gt;&lt;year&gt;2020&lt;/year&gt;&lt;/dates&gt;&lt;pub-location&gt;Australia&lt;/pub-location&gt;&lt;publisher&gt;Wildlife Health Australia&lt;/publisher&gt;&lt;orig-pub&gt;\\ACT001CL04FS07\BIOSECURITYDATA$\E Library\Animal Catalogue\W\WHA 2020 EN24617.pdf&lt;/orig-pub&gt;&lt;label&gt;24617&lt;/label&gt;&lt;urls&gt;&lt;/urls&gt;&lt;custom1&gt;sturgeon_BM&lt;/custom1&gt;&lt;/record&gt;&lt;/Cite&gt;&lt;/EndNote&gt;</w:instrText>
      </w:r>
      <w:r w:rsidR="00295283">
        <w:fldChar w:fldCharType="separate"/>
      </w:r>
      <w:r w:rsidR="00295283">
        <w:rPr>
          <w:noProof/>
        </w:rPr>
        <w:t>(WHA 2020)</w:t>
      </w:r>
      <w:r w:rsidR="00295283">
        <w:fldChar w:fldCharType="end"/>
      </w:r>
      <w:r>
        <w:t>.</w:t>
      </w:r>
    </w:p>
    <w:p w14:paraId="5ECCFE29" w14:textId="77777777" w:rsidR="00E72C0A" w:rsidRDefault="00E72C0A" w:rsidP="00DE3D90">
      <w:pPr>
        <w:pStyle w:val="Heading4"/>
      </w:pPr>
      <w:r>
        <w:t xml:space="preserve">Current biosecurity </w:t>
      </w:r>
      <w:r w:rsidRPr="00DE3D90">
        <w:t>measures</w:t>
      </w:r>
    </w:p>
    <w:p w14:paraId="793F45C8" w14:textId="725CB573" w:rsidR="00E72C0A" w:rsidRDefault="00E72C0A" w:rsidP="00E72C0A">
      <w:r>
        <w:t xml:space="preserve">There are no biosecurity </w:t>
      </w:r>
      <w:r w:rsidRPr="00DE3D90">
        <w:t>measures for live sturgeon or their reproductive material as import is not permitted.</w:t>
      </w:r>
    </w:p>
    <w:p w14:paraId="34321D05" w14:textId="62C1060F" w:rsidR="00E72C0A" w:rsidRDefault="00E72C0A" w:rsidP="00A31FFD">
      <w:r>
        <w:t xml:space="preserve">There are biosecurity measures to manage the risk of </w:t>
      </w:r>
      <w:r w:rsidRPr="008839FE">
        <w:rPr>
          <w:rStyle w:val="Emphasis"/>
        </w:rPr>
        <w:t>megalocytiviruses</w:t>
      </w:r>
      <w:r>
        <w:rPr>
          <w:rStyle w:val="Emphasis"/>
        </w:rPr>
        <w:t xml:space="preserve">, </w:t>
      </w:r>
      <w:r w:rsidRPr="00DE3D90">
        <w:t>another genus in the</w:t>
      </w:r>
      <w:r>
        <w:rPr>
          <w:rStyle w:val="Emphasis"/>
        </w:rPr>
        <w:t xml:space="preserve"> </w:t>
      </w:r>
      <w:r w:rsidRPr="00811198">
        <w:rPr>
          <w:rStyle w:val="Emphasis"/>
        </w:rPr>
        <w:t>Iridoviridae</w:t>
      </w:r>
      <w:r>
        <w:rPr>
          <w:rStyle w:val="Emphasis"/>
        </w:rPr>
        <w:t xml:space="preserve"> </w:t>
      </w:r>
      <w:r w:rsidRPr="004D2BAE">
        <w:t>family</w:t>
      </w:r>
      <w:r>
        <w:rPr>
          <w:rStyle w:val="Emphasis"/>
        </w:rPr>
        <w:t>,</w:t>
      </w:r>
      <w:r w:rsidRPr="00200122">
        <w:t xml:space="preserve"> </w:t>
      </w:r>
      <w:r>
        <w:t xml:space="preserve">in </w:t>
      </w:r>
      <w:r w:rsidR="00E674F1">
        <w:t xml:space="preserve">imported </w:t>
      </w:r>
      <w:r>
        <w:t>ornamental fish</w:t>
      </w:r>
      <w:r w:rsidR="00593195">
        <w:t xml:space="preserve"> for display purposes</w:t>
      </w:r>
      <w:r>
        <w:t xml:space="preserve"> </w:t>
      </w:r>
      <w:r w:rsidR="00A31FFD">
        <w:t xml:space="preserve">(see </w:t>
      </w:r>
      <w:hyperlink w:anchor="_Appendix_B:_Biosecurity" w:history="1">
        <w:r w:rsidR="00A31FFD" w:rsidRPr="009D6965">
          <w:rPr>
            <w:rStyle w:val="Hyperlink"/>
          </w:rPr>
          <w:t>Appendix B</w:t>
        </w:r>
      </w:hyperlink>
      <w:r w:rsidR="00A31FFD">
        <w:t>).</w:t>
      </w:r>
    </w:p>
    <w:p w14:paraId="6B1C7491" w14:textId="77777777" w:rsidR="00905CEE" w:rsidRDefault="00905CEE" w:rsidP="00905CEE">
      <w:pPr>
        <w:pStyle w:val="Heading3"/>
      </w:pPr>
      <w:bookmarkStart w:id="235" w:name="_Toc123639606"/>
      <w:bookmarkStart w:id="236" w:name="_Toc137216168"/>
      <w:r>
        <w:t>Risk assessment</w:t>
      </w:r>
      <w:bookmarkEnd w:id="235"/>
      <w:bookmarkEnd w:id="236"/>
    </w:p>
    <w:p w14:paraId="3DB0DA9C" w14:textId="38AEDEA8" w:rsidR="00905CEE" w:rsidRPr="00200122" w:rsidRDefault="00905CEE" w:rsidP="00905CEE">
      <w:r w:rsidRPr="00200122">
        <w:t>Based on</w:t>
      </w:r>
      <w:r>
        <w:t xml:space="preserve"> </w:t>
      </w:r>
      <w:hyperlink w:anchor="_Risk_assessment" w:history="1">
        <w:r>
          <w:rPr>
            <w:rStyle w:val="Hyperlink"/>
          </w:rPr>
          <w:t>chapter 4</w:t>
        </w:r>
      </w:hyperlink>
      <w:r>
        <w:t xml:space="preserve"> </w:t>
      </w:r>
      <w:r w:rsidRPr="00200122">
        <w:t xml:space="preserve">and the technical information about </w:t>
      </w:r>
      <w:r>
        <w:t>FV3</w:t>
      </w:r>
      <w:r w:rsidRPr="00200122">
        <w:t xml:space="preserve"> presented in this chapter, </w:t>
      </w:r>
      <w:r w:rsidR="00E41356">
        <w:t xml:space="preserve">a </w:t>
      </w:r>
      <w:r w:rsidRPr="00200122">
        <w:t>risk assessment was completed.</w:t>
      </w:r>
    </w:p>
    <w:p w14:paraId="44BF56EE" w14:textId="0B3CB25E" w:rsidR="00905CEE" w:rsidRDefault="00905CEE" w:rsidP="00905CEE">
      <w:r w:rsidRPr="00200122">
        <w:t xml:space="preserve">A summary of the risk assessment values for determining if the overall annual risk of </w:t>
      </w:r>
      <w:r>
        <w:t xml:space="preserve">FV3 </w:t>
      </w:r>
      <w:r w:rsidRPr="00200122">
        <w:t xml:space="preserve">meets Australia’s </w:t>
      </w:r>
      <w:r>
        <w:t>appropriate level of protection (</w:t>
      </w:r>
      <w:r w:rsidRPr="00200122">
        <w:t>ALOP</w:t>
      </w:r>
      <w:r>
        <w:t>)</w:t>
      </w:r>
      <w:r w:rsidRPr="00200122">
        <w:t xml:space="preserve"> are shown in</w:t>
      </w:r>
      <w:r>
        <w:t xml:space="preserve"> </w:t>
      </w:r>
      <w:hyperlink w:anchor="_Appendix_B:_Risk" w:history="1">
        <w:r w:rsidR="00171603">
          <w:rPr>
            <w:rStyle w:val="Hyperlink"/>
          </w:rPr>
          <w:t>Appendix B</w:t>
        </w:r>
      </w:hyperlink>
      <w:r w:rsidR="00171603" w:rsidRPr="00200122">
        <w:t xml:space="preserve"> </w:t>
      </w:r>
      <w:r w:rsidR="00171603">
        <w:t xml:space="preserve">and </w:t>
      </w:r>
      <w:hyperlink w:anchor="_Appendix_D:_Risk" w:history="1">
        <w:r w:rsidR="00171603">
          <w:rPr>
            <w:rStyle w:val="Hyperlink"/>
          </w:rPr>
          <w:t>Appendix C</w:t>
        </w:r>
      </w:hyperlink>
      <w:r>
        <w:t>.</w:t>
      </w:r>
    </w:p>
    <w:p w14:paraId="7B76D481" w14:textId="77777777" w:rsidR="00905CEE" w:rsidRDefault="00905CEE" w:rsidP="00905CEE">
      <w:pPr>
        <w:pStyle w:val="Heading4"/>
      </w:pPr>
      <w:r>
        <w:t xml:space="preserve">Entry </w:t>
      </w:r>
      <w:r w:rsidRPr="00905CEE">
        <w:t>assessment</w:t>
      </w:r>
    </w:p>
    <w:p w14:paraId="18C35639" w14:textId="53AD6886" w:rsidR="00905CEE" w:rsidRDefault="00905CEE" w:rsidP="00905CEE">
      <w:r>
        <w:t>The key points considered relevant when conducting the entry assessment for FV3</w:t>
      </w:r>
      <w:r w:rsidR="00E41356">
        <w:t xml:space="preserve"> were that:</w:t>
      </w:r>
    </w:p>
    <w:p w14:paraId="18CF77D7" w14:textId="77777777" w:rsidR="00905CEE" w:rsidRDefault="00905CEE" w:rsidP="00905CEE">
      <w:pPr>
        <w:pStyle w:val="ListBullet"/>
      </w:pPr>
      <w:r>
        <w:t>This biosecurity import risk analysis (BIRA) is generic and therefore the entry assessment assumes that FV3 is present in all source countries.</w:t>
      </w:r>
    </w:p>
    <w:p w14:paraId="6A35303F" w14:textId="77777777" w:rsidR="00905CEE" w:rsidRPr="0002619C" w:rsidRDefault="00905CEE" w:rsidP="00905CEE">
      <w:pPr>
        <w:pStyle w:val="ListBullet"/>
      </w:pPr>
      <w:r>
        <w:t xml:space="preserve">FV3 infects sturgeon that </w:t>
      </w:r>
      <w:r w:rsidRPr="00905CEE">
        <w:t>would</w:t>
      </w:r>
      <w:r>
        <w:t xml:space="preserve"> be of a life stage exported to Australia.</w:t>
      </w:r>
    </w:p>
    <w:p w14:paraId="1588C31F" w14:textId="665B74BA" w:rsidR="00905CEE" w:rsidRDefault="00905CEE" w:rsidP="00905CEE">
      <w:pPr>
        <w:pStyle w:val="ListBullet"/>
      </w:pPr>
      <w:r>
        <w:t xml:space="preserve">The prevalence of FV3 in </w:t>
      </w:r>
      <w:r w:rsidRPr="00905CEE">
        <w:t>farmed</w:t>
      </w:r>
      <w:r>
        <w:t xml:space="preserve"> or wild sturgeon is unknown. Heavy mortalities (up to 90−100%) have been reported in 3 sturgeon hatcheries in the USA (</w:t>
      </w:r>
      <w:r w:rsidR="00295283">
        <w:fldChar w:fldCharType="begin"/>
      </w:r>
      <w:r w:rsidR="00295283">
        <w:instrText xml:space="preserve"> ADDIN EN.CITE &lt;EndNote&gt;&lt;Cite&gt;&lt;Author&gt;Stilwell&lt;/Author&gt;&lt;Year&gt;2017&lt;/Year&gt;&lt;RecNum&gt;46121&lt;/RecNum&gt;&lt;IDText&gt;24590&lt;/IDText&gt;&lt;DisplayText&gt;(Stilwell 2017)&lt;/DisplayText&gt;&lt;record&gt;&lt;rec-number&gt;46121&lt;/rec-number&gt;&lt;foreign-keys&gt;&lt;key app="EN" db-id="90awwt25bdptwtee25dppx5jwvddp2str0sz" timestamp="1658365919" guid="104c6ffb-87c2-483c-83f2-53746de685a7"&gt;46121&lt;/key&gt;&lt;/foreign-keys&gt;&lt;ref-type name="Thesis/Dissertation"&gt;32&lt;/ref-type&gt;&lt;contributors&gt;&lt;authors&gt;&lt;author&gt;Stilwell, N.K.&lt;/author&gt;&lt;/authors&gt;&lt;/contributors&gt;&lt;titles&gt;&lt;title&gt;Ranaviruses in aquaculture: genetic diversity, improved molecular tools, and experimental analysis of husbandry factors influencing morbidity.&lt;/title&gt;&lt;/titles&gt;&lt;volume&gt;PhD dissertation&lt;/volume&gt;&lt;dates&gt;&lt;year&gt;2017&lt;/year&gt;&lt;/dates&gt;&lt;pub-location&gt;Gainesville, FL&lt;/pub-location&gt;&lt;publisher&gt;University of Florida&lt;/publisher&gt;&lt;label&gt;24590&lt;/label&gt;&lt;work-type&gt;PhD dissertation&lt;/work-type&gt;&lt;urls&gt;&lt;/urls&gt;&lt;custom1&gt;sturgeon_BM&lt;/custom1&gt;&lt;/record&gt;&lt;/Cite&gt;&lt;/EndNote&gt;</w:instrText>
      </w:r>
      <w:r w:rsidR="00295283">
        <w:fldChar w:fldCharType="separate"/>
      </w:r>
      <w:r w:rsidR="00295283">
        <w:rPr>
          <w:noProof/>
        </w:rPr>
        <w:t>(Stilwell 2017)</w:t>
      </w:r>
      <w:r w:rsidR="00295283">
        <w:fldChar w:fldCharType="end"/>
      </w:r>
      <w:r>
        <w:t xml:space="preserve"> cited in </w:t>
      </w:r>
      <w:r w:rsidR="00295283">
        <w:fldChar w:fldCharType="begin">
          <w:fldData xml:space="preserve">PEVuZE5vdGU+PENpdGU+PEF1dGhvcj5TdGlsd2VsbDwvQXV0aG9yPjxZZWFyPjIwMjI8L1llYXI+
PFJlY051bT40NjAxNjwvUmVjTnVtPjxJRFRleHQ+MjMyNzI8L0lEVGV4dD48RGlzcGxheVRleHQ+
KFN0aWx3ZWxsIGV0IGFsLiAyMDIyKTwvRGlzcGxheVRleHQ+PHJlY29yZD48cmVjLW51bWJlcj40
NjAxNjwvcmVjLW51bWJlcj48Zm9yZWlnbi1rZXlzPjxrZXkgYXBwPSJFTiIgZGItaWQ9IjkwYXd3
dDI1YmRwdHd0ZWUyNWRwcHg1and2ZGRwMnN0cjBzeiIgdGltZXN0YW1wPSIxNjU2NTU5NTIyIiBn
dWlkPSJjY2NlZmIwYS1iODVlLTQwMjAtODk0ZS1lODcyN2Q5M2I3YjQiPjQ2MDE2PC9rZXk+PC9m
b3JlaWduLWtleXM+PHJlZi10eXBlIG5hbWU9IkpvdXJuYWwgQXJ0aWNsZXMiPjE3PC9yZWYtdHlw
ZT48Y29udHJpYnV0b3JzPjxhdXRob3JzPjxhdXRob3I+U3RpbHdlbGwsIE4uIEsuPC9hdXRob3I+
PGF1dGhvcj5GcmFzY2EsIFMuLCBKci48L2F1dGhvcj48YXV0aG9yPkZhcmluYSwgTC4gTC48L2F1
dGhvcj48YXV0aG9yPlN1YnJhbWFuaWFtLCBLLjwvYXV0aG9yPjxhdXRob3I+SW1ub2ksIEsuPC9h
dXRob3I+PGF1dGhvcj5WaWFkYW5uYSwgUC4gSC48L2F1dGhvcj48YXV0aG9yPkhvcHBlciwgTC48
L2F1dGhvcj48YXV0aG9yPlBvd2VsbCwgSi48L2F1dGhvcj48YXV0aG9yPkNvbGVlLCBKLjwvYXV0
aG9yPjxhdXRob3I+V2FsdHplaywgVC4gQi48L2F1dGhvcj48L2F1dGhvcnM+PC9jb250cmlidXRv
cnM+PGF1dGgtYWRkcmVzcz5EZXBhcnRtZW50IG9mIEluZmVjdGlvdXMgRGlzZWFzZXMgYW5kIElt
bXVub2xvZ3ksIENvbGxlZ2Ugb2YgVmV0ZXJpbmFyeSBNZWRpY2luZSwgVW5pdmVyc2l0eSBvZiBG
bG9yaWRhLCBHYWluZXN2aWxsZSwgRkwgMzI2MTAsIFVTQS48L2F1dGgtYWRkcmVzcz48dGl0bGVz
Pjx0aXRsZT48c3R5bGUgZmFjZT0ibm9ybWFsIiBmb250PSJkZWZhdWx0IiBzaXplPSIxMDAlIj5F
ZmZlY3Qgb2Ygd2F0ZXIgdGVtcGVyYXR1cmUgb24gZnJvZyB2aXJ1cyAzIGRpc2Vhc2UgaW4gaGF0
Y2hlcnktcmVhcmVkIHBhbGxpZCBzdHVyZ2VvbiA8L3N0eWxlPjxzdHlsZSBmYWNlPSJpdGFsaWMi
IGZvbnQ9ImRlZmF1bHQiIHNpemU9IjEwMCUiPlNjYXBoaXJoeW5jaHVzIGFsYnVzPC9zdHlsZT48
L3RpdGxlPjxzZWNvbmRhcnktdGl0bGU+RGlzZWFzZXMgb2YgYXF1YXRpYyBvcmdhbmlzbXM8L3Nl
Y29uZGFyeS10aXRsZT48L3RpdGxlcz48cGVyaW9kaWNhbD48ZnVsbC10aXRsZT5EaXNlYXNlcyBv
ZiBBcXVhdGljIE9yZ2FuaXNtczwvZnVsbC10aXRsZT48L3BlcmlvZGljYWw+PHBhZ2VzPjczLTg2
PC9wYWdlcz48dm9sdW1lPjE0ODwvdm9sdW1lPjxrZXl3b3Jkcz48a2V5d29yZD5BbmltYWxzPC9r
ZXl3b3JkPjxrZXl3b3JkPipETkEgVmlydXMgSW5mZWN0aW9ucy92ZXRlcmluYXJ5PC9rZXl3b3Jk
PjxrZXl3b3JkPkZpc2hlczwva2V5d29yZD48a2V5d29yZD4qUmFuYXZpcnVzPC9rZXl3b3JkPjxr
ZXl3b3JkPlJpdmVyczwva2V5d29yZD48a2V5d29yZD5UZW1wZXJhdHVyZTwva2V5d29yZD48a2V5
d29yZD5XYXRlcjwva2V5d29yZD48a2V5d29yZD5BcXVhY3VsdHVyZTwva2V5d29yZD48a2V5d29y
ZD5Gcm9nIHZpcnVzIDM8L2tleXdvcmQ+PGtleXdvcmQ+UmFuYXZpcnVzPC9rZXl3b3JkPjxrZXl3
b3JkPlN0dXJnZW9uPC9rZXl3b3JkPjwva2V5d29yZHM+PGRhdGVzPjx5ZWFyPjIwMjI8L3llYXI+
PC9kYXRlcz48b3JpZy1wdWI+XFxBQ1QwMDFDTDA0RlMwN1xCSU9TRUNVUklUWURBVEEkXEUgTGli
cmFyeVxBbmltYWwgQ2F0YWxvZ3VlXFNcU3RpbHdlbGwgZXQgYWwgMjAyMiBFTjIzMjcyLnBkZjwv
b3JpZy1wdWI+PGlzYm4+MDE3Ny01MTAzIChQcmludCkmI3hEOzAxNzctNTEwMzwvaXNibj48bGFi
ZWw+MjMyNzI8L2xhYmVsPjx1cmxzPjwvdXJscz48Y3VzdG9tMT5TdHVyZ2Vvbl9ZR0M8L2N1c3Rv
bTE+PGVsZWN0cm9uaWMtcmVzb3VyY2UtbnVtPmh0dHBzOi8vZG9pLm9yZy8xMC4zMzU0L2RhbzAz
NjQ1PC9lbGVjdHJvbmljLXJlc291cmNlLW51bT48L3JlY29yZD48L0NpdGU+PC9FbmROb3RlPn==
</w:fldData>
        </w:fldChar>
      </w:r>
      <w:r w:rsidR="00295283">
        <w:instrText xml:space="preserve"> ADDIN EN.CITE </w:instrText>
      </w:r>
      <w:r w:rsidR="00295283">
        <w:fldChar w:fldCharType="begin">
          <w:fldData xml:space="preserve">PEVuZE5vdGU+PENpdGU+PEF1dGhvcj5TdGlsd2VsbDwvQXV0aG9yPjxZZWFyPjIwMjI8L1llYXI+
PFJlY051bT40NjAxNjwvUmVjTnVtPjxJRFRleHQ+MjMyNzI8L0lEVGV4dD48RGlzcGxheVRleHQ+
KFN0aWx3ZWxsIGV0IGFsLiAyMDIyKTwvRGlzcGxheVRleHQ+PHJlY29yZD48cmVjLW51bWJlcj40
NjAxNjwvcmVjLW51bWJlcj48Zm9yZWlnbi1rZXlzPjxrZXkgYXBwPSJFTiIgZGItaWQ9IjkwYXd3
dDI1YmRwdHd0ZWUyNWRwcHg1and2ZGRwMnN0cjBzeiIgdGltZXN0YW1wPSIxNjU2NTU5NTIyIiBn
dWlkPSJjY2NlZmIwYS1iODVlLTQwMjAtODk0ZS1lODcyN2Q5M2I3YjQiPjQ2MDE2PC9rZXk+PC9m
b3JlaWduLWtleXM+PHJlZi10eXBlIG5hbWU9IkpvdXJuYWwgQXJ0aWNsZXMiPjE3PC9yZWYtdHlw
ZT48Y29udHJpYnV0b3JzPjxhdXRob3JzPjxhdXRob3I+U3RpbHdlbGwsIE4uIEsuPC9hdXRob3I+
PGF1dGhvcj5GcmFzY2EsIFMuLCBKci48L2F1dGhvcj48YXV0aG9yPkZhcmluYSwgTC4gTC48L2F1
dGhvcj48YXV0aG9yPlN1YnJhbWFuaWFtLCBLLjwvYXV0aG9yPjxhdXRob3I+SW1ub2ksIEsuPC9h
dXRob3I+PGF1dGhvcj5WaWFkYW5uYSwgUC4gSC48L2F1dGhvcj48YXV0aG9yPkhvcHBlciwgTC48
L2F1dGhvcj48YXV0aG9yPlBvd2VsbCwgSi48L2F1dGhvcj48YXV0aG9yPkNvbGVlLCBKLjwvYXV0
aG9yPjxhdXRob3I+V2FsdHplaywgVC4gQi48L2F1dGhvcj48L2F1dGhvcnM+PC9jb250cmlidXRv
cnM+PGF1dGgtYWRkcmVzcz5EZXBhcnRtZW50IG9mIEluZmVjdGlvdXMgRGlzZWFzZXMgYW5kIElt
bXVub2xvZ3ksIENvbGxlZ2Ugb2YgVmV0ZXJpbmFyeSBNZWRpY2luZSwgVW5pdmVyc2l0eSBvZiBG
bG9yaWRhLCBHYWluZXN2aWxsZSwgRkwgMzI2MTAsIFVTQS48L2F1dGgtYWRkcmVzcz48dGl0bGVz
Pjx0aXRsZT48c3R5bGUgZmFjZT0ibm9ybWFsIiBmb250PSJkZWZhdWx0IiBzaXplPSIxMDAlIj5F
ZmZlY3Qgb2Ygd2F0ZXIgdGVtcGVyYXR1cmUgb24gZnJvZyB2aXJ1cyAzIGRpc2Vhc2UgaW4gaGF0
Y2hlcnktcmVhcmVkIHBhbGxpZCBzdHVyZ2VvbiA8L3N0eWxlPjxzdHlsZSBmYWNlPSJpdGFsaWMi
IGZvbnQ9ImRlZmF1bHQiIHNpemU9IjEwMCUiPlNjYXBoaXJoeW5jaHVzIGFsYnVzPC9zdHlsZT48
L3RpdGxlPjxzZWNvbmRhcnktdGl0bGU+RGlzZWFzZXMgb2YgYXF1YXRpYyBvcmdhbmlzbXM8L3Nl
Y29uZGFyeS10aXRsZT48L3RpdGxlcz48cGVyaW9kaWNhbD48ZnVsbC10aXRsZT5EaXNlYXNlcyBv
ZiBBcXVhdGljIE9yZ2FuaXNtczwvZnVsbC10aXRsZT48L3BlcmlvZGljYWw+PHBhZ2VzPjczLTg2
PC9wYWdlcz48dm9sdW1lPjE0ODwvdm9sdW1lPjxrZXl3b3Jkcz48a2V5d29yZD5BbmltYWxzPC9r
ZXl3b3JkPjxrZXl3b3JkPipETkEgVmlydXMgSW5mZWN0aW9ucy92ZXRlcmluYXJ5PC9rZXl3b3Jk
PjxrZXl3b3JkPkZpc2hlczwva2V5d29yZD48a2V5d29yZD4qUmFuYXZpcnVzPC9rZXl3b3JkPjxr
ZXl3b3JkPlJpdmVyczwva2V5d29yZD48a2V5d29yZD5UZW1wZXJhdHVyZTwva2V5d29yZD48a2V5
d29yZD5XYXRlcjwva2V5d29yZD48a2V5d29yZD5BcXVhY3VsdHVyZTwva2V5d29yZD48a2V5d29y
ZD5Gcm9nIHZpcnVzIDM8L2tleXdvcmQ+PGtleXdvcmQ+UmFuYXZpcnVzPC9rZXl3b3JkPjxrZXl3
b3JkPlN0dXJnZW9uPC9rZXl3b3JkPjwva2V5d29yZHM+PGRhdGVzPjx5ZWFyPjIwMjI8L3llYXI+
PC9kYXRlcz48b3JpZy1wdWI+XFxBQ1QwMDFDTDA0RlMwN1xCSU9TRUNVUklUWURBVEEkXEUgTGli
cmFyeVxBbmltYWwgQ2F0YWxvZ3VlXFNcU3RpbHdlbGwgZXQgYWwgMjAyMiBFTjIzMjcyLnBkZjwv
b3JpZy1wdWI+PGlzYm4+MDE3Ny01MTAzIChQcmludCkmI3hEOzAxNzctNTEwMzwvaXNibj48bGFi
ZWw+MjMyNzI8L2xhYmVsPjx1cmxzPjwvdXJscz48Y3VzdG9tMT5TdHVyZ2Vvbl9ZR0M8L2N1c3Rv
bTE+PGVsZWN0cm9uaWMtcmVzb3VyY2UtbnVtPmh0dHBzOi8vZG9pLm9yZy8xMC4zMzU0L2RhbzAz
NjQ1PC9lbGVjdHJvbmljLXJlc291cmNlLW51bT48L3JlY29yZD48L0NpdGU+PC9FbmROb3RlPn==
</w:fldData>
        </w:fldChar>
      </w:r>
      <w:r w:rsidR="00295283">
        <w:instrText xml:space="preserve"> ADDIN EN.CITE.DATA </w:instrText>
      </w:r>
      <w:r w:rsidR="00295283">
        <w:fldChar w:fldCharType="end"/>
      </w:r>
      <w:r w:rsidR="00295283">
        <w:fldChar w:fldCharType="separate"/>
      </w:r>
      <w:r w:rsidR="00295283">
        <w:rPr>
          <w:noProof/>
        </w:rPr>
        <w:t>(Stilwell et al. 2022)</w:t>
      </w:r>
      <w:r w:rsidR="00295283">
        <w:fldChar w:fldCharType="end"/>
      </w:r>
      <w:r>
        <w:t>)</w:t>
      </w:r>
      <w:r w:rsidR="00295283">
        <w:fldChar w:fldCharType="begin"/>
      </w:r>
      <w:r w:rsidR="00295283">
        <w:instrText xml:space="preserve"> ADDIN EN.CITE &lt;EndNote&gt;&lt;Cite&gt;&lt;Author&gt;Waltzek&lt;/Author&gt;&lt;Year&gt;2014&lt;/Year&gt;&lt;RecNum&gt;17809&lt;/RecNum&gt;&lt;IDText&gt;18217&lt;/IDText&gt;&lt;DisplayText&gt;(Waltzek et al. 2014)&lt;/DisplayText&gt;&lt;record&gt;&lt;rec-number&gt;17809&lt;/rec-number&gt;&lt;foreign-keys&gt;&lt;key app="EN" db-id="90awwt25bdptwtee25dppx5jwvddp2str0sz" timestamp="1652398222" guid="c0bfe850-30d1-4b57-9db0-85ed17bf7ad7"&gt;17809&lt;/key&gt;&lt;/foreign-keys&gt;&lt;ref-type name="Journal Articles"&gt;17&lt;/ref-type&gt;&lt;contributors&gt;&lt;authors&gt;&lt;author&gt;Waltzek, T.B.&lt;/author&gt;&lt;author&gt;Miller, D.L.&lt;/author&gt;&lt;author&gt;Gray, M.J.&lt;/author&gt;&lt;author&gt;Drecktrah, B.&lt;/author&gt;&lt;author&gt;Briggler, J.T.&lt;/author&gt;&lt;author&gt;MacConnell, B.&lt;/author&gt;&lt;author&gt;Hudson, C.&lt;/author&gt;&lt;author&gt;Hopper, L.&lt;/author&gt;&lt;author&gt;Friary, J.&lt;/author&gt;&lt;author&gt;Yun, S.C.&lt;/author&gt;&lt;author&gt;Malm, K.V.&lt;/author&gt;&lt;author&gt;Weber, E.S.&lt;/author&gt;&lt;author&gt;Hedrick, R.P.&lt;/author&gt;&lt;/authors&gt;&lt;/contributors&gt;&lt;titles&gt;&lt;title&gt;&lt;style face="normal" font="default" size="100%"&gt;New disease records for hatchery-reared sturgeon. 1. Expansion of frog virus 3 host range into &lt;/style&gt;&lt;style face="italic" font="default" size="100%"&gt;Scaphirhynchus albus&lt;/style&gt;&lt;/title&gt;&lt;secondary-title&gt;Diseases of Aquatic Organisms&lt;/secondary-title&gt;&lt;/titles&gt;&lt;periodical&gt;&lt;full-title&gt;Diseases of Aquatic Organisms&lt;/full-title&gt;&lt;/periodical&gt;&lt;pages&gt;219-227&lt;/pages&gt;&lt;volume&gt;111&lt;/volume&gt;&lt;number&gt;3&lt;/number&gt;&lt;dates&gt;&lt;year&gt;2014&lt;/year&gt;&lt;/dates&gt;&lt;orig-pub&gt;\\ACT001CL04FS07\BIOSECURITYDATA$\E Library\Animal Catalogue\W\Waltzek et al 2014 EN18217.pdf&lt;/orig-pub&gt;&lt;label&gt;18217&lt;/label&gt;&lt;urls&gt;&lt;/urls&gt;&lt;custom1&gt;KG&lt;/custom1&gt;&lt;electronic-resource-num&gt;https://doi.org/10.3354/dao02761&lt;/electronic-resource-num&gt;&lt;/record&gt;&lt;/Cite&gt;&lt;/EndNote&gt;</w:instrText>
      </w:r>
      <w:r w:rsidR="00295283">
        <w:fldChar w:fldCharType="separate"/>
      </w:r>
      <w:r w:rsidR="00295283">
        <w:rPr>
          <w:noProof/>
        </w:rPr>
        <w:t>(Waltzek et al. 2014)</w:t>
      </w:r>
      <w:r w:rsidR="00295283">
        <w:fldChar w:fldCharType="end"/>
      </w:r>
      <w:r>
        <w:t>.</w:t>
      </w:r>
    </w:p>
    <w:p w14:paraId="3AB234C2" w14:textId="65030197" w:rsidR="00905CEE" w:rsidRDefault="00905CEE" w:rsidP="00905CEE">
      <w:pPr>
        <w:pStyle w:val="ListBullet"/>
      </w:pPr>
      <w:r>
        <w:t xml:space="preserve">The prevalence of FV3 in </w:t>
      </w:r>
      <w:r w:rsidRPr="00905CEE">
        <w:t>other</w:t>
      </w:r>
      <w:r>
        <w:t xml:space="preserve"> farmed or wild fish species is unknown.</w:t>
      </w:r>
    </w:p>
    <w:p w14:paraId="4442BA46" w14:textId="147E2BB6" w:rsidR="009910CA" w:rsidRDefault="009910CA" w:rsidP="009910CA">
      <w:pPr>
        <w:pStyle w:val="ListBullet"/>
        <w:rPr>
          <w:rStyle w:val="Emphasis"/>
          <w:i w:val="0"/>
          <w:iCs w:val="0"/>
        </w:rPr>
      </w:pPr>
      <w:r>
        <w:t>There are no reports of FV3</w:t>
      </w:r>
      <w:r>
        <w:rPr>
          <w:rStyle w:val="Emphasis"/>
        </w:rPr>
        <w:t xml:space="preserve"> </w:t>
      </w:r>
      <w:r w:rsidRPr="00D53744">
        <w:t>associated with sturgeon reproductive material or other fish eggs.</w:t>
      </w:r>
      <w:r w:rsidR="00D53744">
        <w:t xml:space="preserve"> In the absence of evidence it will be assumed that sturgeon reproductive material can be infected.</w:t>
      </w:r>
    </w:p>
    <w:p w14:paraId="246B47F2" w14:textId="77777777" w:rsidR="00905CEE" w:rsidRPr="0002619C" w:rsidRDefault="00905CEE" w:rsidP="00905CEE">
      <w:pPr>
        <w:pStyle w:val="ListBullet"/>
      </w:pPr>
      <w:r>
        <w:t>FV3 can survive in water for extended periods.</w:t>
      </w:r>
    </w:p>
    <w:p w14:paraId="42B3CFE1" w14:textId="77777777" w:rsidR="00905CEE" w:rsidRPr="002C1C09" w:rsidRDefault="00905CEE" w:rsidP="00905CEE">
      <w:pPr>
        <w:pStyle w:val="ListBullet"/>
      </w:pPr>
      <w:r w:rsidRPr="002C1C09">
        <w:t>The viral load of FV3 in infected imported live sturgeon or their reproductive material is likely to be sufficient to cause infection in susceptible species.</w:t>
      </w:r>
    </w:p>
    <w:p w14:paraId="073AB0BA" w14:textId="77777777" w:rsidR="00905CEE" w:rsidRDefault="00905CEE" w:rsidP="00905CEE">
      <w:pPr>
        <w:pStyle w:val="ListBullet"/>
      </w:pPr>
      <w:r>
        <w:t xml:space="preserve">Inspection may detect </w:t>
      </w:r>
      <w:r w:rsidRPr="00905CEE">
        <w:t>sturgeon</w:t>
      </w:r>
      <w:r>
        <w:t xml:space="preserve"> showing clinical signs of infection with FV3 and remove them before export. S</w:t>
      </w:r>
      <w:r w:rsidRPr="0002619C">
        <w:t xml:space="preserve">turgeon </w:t>
      </w:r>
      <w:r>
        <w:t>with mild or no clinical signs would be unlikely to be detected.</w:t>
      </w:r>
    </w:p>
    <w:p w14:paraId="4DA28C0D" w14:textId="77777777" w:rsidR="00905CEE" w:rsidRDefault="00905CEE" w:rsidP="00905CEE">
      <w:pPr>
        <w:pStyle w:val="Heading5"/>
      </w:pPr>
      <w:r w:rsidRPr="00905CEE">
        <w:t>Conclusion</w:t>
      </w:r>
    </w:p>
    <w:p w14:paraId="126DC99F" w14:textId="170D0F21" w:rsidR="00B21180" w:rsidRDefault="00905CEE" w:rsidP="00905CEE">
      <w:r w:rsidRPr="00200122">
        <w:t>Based on this information and using the qualitative likelihood descriptors in</w:t>
      </w:r>
      <w:r w:rsidR="00BB6F7F">
        <w:t xml:space="preserve"> </w:t>
      </w:r>
      <w:r w:rsidR="00BB6F7F">
        <w:fldChar w:fldCharType="begin"/>
      </w:r>
      <w:r w:rsidR="00BB6F7F">
        <w:instrText xml:space="preserve"> REF _Ref124329975 \h </w:instrText>
      </w:r>
      <w:r w:rsidR="00BB6F7F">
        <w:fldChar w:fldCharType="separate"/>
      </w:r>
      <w:r w:rsidR="008C1604">
        <w:t xml:space="preserve">Table </w:t>
      </w:r>
      <w:r w:rsidR="008C1604">
        <w:rPr>
          <w:noProof/>
        </w:rPr>
        <w:t>4</w:t>
      </w:r>
      <w:r w:rsidR="00BB6F7F">
        <w:fldChar w:fldCharType="end"/>
      </w:r>
      <w:r w:rsidRPr="00200122">
        <w:t xml:space="preserve">, the annual likelihood of entry of </w:t>
      </w:r>
      <w:r>
        <w:t>FV3</w:t>
      </w:r>
      <w:r w:rsidRPr="00200122">
        <w:t xml:space="preserve"> </w:t>
      </w:r>
      <w:r w:rsidR="00B21180">
        <w:t>was estimated to be:</w:t>
      </w:r>
    </w:p>
    <w:p w14:paraId="1A5BAE1A" w14:textId="77777777" w:rsidR="00CF215C" w:rsidRDefault="00B21180" w:rsidP="00B21180">
      <w:pPr>
        <w:pStyle w:val="ListBullet"/>
        <w:rPr>
          <w:rStyle w:val="Strong"/>
        </w:rPr>
      </w:pPr>
      <w:r w:rsidRPr="005D2C63">
        <w:t>Imported live sturgeon</w:t>
      </w:r>
      <w:r>
        <w:t>—</w:t>
      </w:r>
      <w:r>
        <w:rPr>
          <w:rStyle w:val="Strong"/>
        </w:rPr>
        <w:t>Moderate.</w:t>
      </w:r>
    </w:p>
    <w:p w14:paraId="389AFA09" w14:textId="13B4CE51" w:rsidR="00B21180" w:rsidRPr="00394A33" w:rsidRDefault="00B21180" w:rsidP="00B21180">
      <w:pPr>
        <w:pStyle w:val="ListBullet"/>
      </w:pPr>
      <w:r w:rsidRPr="005D2C63">
        <w:t xml:space="preserve">Imported </w:t>
      </w:r>
      <w:r>
        <w:t xml:space="preserve">sturgeon </w:t>
      </w:r>
      <w:r w:rsidRPr="005D2C63">
        <w:t>reproductive material</w:t>
      </w:r>
      <w:r>
        <w:t>—</w:t>
      </w:r>
      <w:r>
        <w:rPr>
          <w:rStyle w:val="Strong"/>
        </w:rPr>
        <w:t>Moderate</w:t>
      </w:r>
      <w:r w:rsidRPr="00200122">
        <w:rPr>
          <w:rStyle w:val="Strong"/>
        </w:rPr>
        <w:t>.</w:t>
      </w:r>
    </w:p>
    <w:p w14:paraId="0C6766BF" w14:textId="77777777" w:rsidR="00905CEE" w:rsidRDefault="00905CEE" w:rsidP="00905CEE">
      <w:pPr>
        <w:pStyle w:val="Heading4"/>
      </w:pPr>
      <w:r>
        <w:t xml:space="preserve">Exposure </w:t>
      </w:r>
      <w:r w:rsidRPr="00905CEE">
        <w:t>assessment</w:t>
      </w:r>
    </w:p>
    <w:p w14:paraId="75DD5FF6" w14:textId="32674A1F" w:rsidR="00905CEE" w:rsidRDefault="00905CEE" w:rsidP="00905CEE">
      <w:r>
        <w:t>The key points considered relevant when conducting the exposure assessment for FV3</w:t>
      </w:r>
      <w:r w:rsidR="00CC1758">
        <w:t xml:space="preserve"> were that:</w:t>
      </w:r>
    </w:p>
    <w:p w14:paraId="17862EB4" w14:textId="75FDF6F4" w:rsidR="00A33776" w:rsidRDefault="00A33776" w:rsidP="00A33776">
      <w:pPr>
        <w:pStyle w:val="ListBullet"/>
      </w:pPr>
      <w:r>
        <w:t xml:space="preserve">FV3 can be transmitted horizontally via water, cohabitation, ingestion of infected tissues, </w:t>
      </w:r>
      <w:r w:rsidRPr="00905CEE">
        <w:t>contaminated</w:t>
      </w:r>
      <w:r>
        <w:t xml:space="preserve"> fomites and can remain infectious in water and sediment for an extended period.</w:t>
      </w:r>
    </w:p>
    <w:p w14:paraId="48B75182" w14:textId="355D8947" w:rsidR="00905CEE" w:rsidRPr="00905CEE" w:rsidRDefault="00905CEE" w:rsidP="00905CEE">
      <w:pPr>
        <w:pStyle w:val="ListBullet"/>
      </w:pPr>
      <w:r>
        <w:t>FV3</w:t>
      </w:r>
      <w:r>
        <w:rPr>
          <w:rStyle w:val="Emphasis"/>
        </w:rPr>
        <w:t xml:space="preserve"> </w:t>
      </w:r>
      <w:r w:rsidRPr="00905CEE">
        <w:t xml:space="preserve">would be expected to be present in sufficient loads in imported live sturgeon or their reproductive </w:t>
      </w:r>
      <w:r w:rsidRPr="00905CEE">
        <w:rPr>
          <w:rStyle w:val="Emphasis"/>
          <w:i w:val="0"/>
          <w:iCs w:val="0"/>
        </w:rPr>
        <w:t>material</w:t>
      </w:r>
      <w:r w:rsidRPr="00905CEE">
        <w:t xml:space="preserve"> to cause infection in</w:t>
      </w:r>
      <w:r>
        <w:rPr>
          <w:rStyle w:val="Emphasis"/>
        </w:rPr>
        <w:t xml:space="preserve"> </w:t>
      </w:r>
      <w:r w:rsidRPr="00905CEE">
        <w:t>susceptible species if exposed.</w:t>
      </w:r>
    </w:p>
    <w:p w14:paraId="21C5C53A" w14:textId="77777777" w:rsidR="00905CEE" w:rsidRPr="00905CEE" w:rsidRDefault="00905CEE" w:rsidP="00905CEE">
      <w:pPr>
        <w:pStyle w:val="ListBullet"/>
      </w:pPr>
      <w:r>
        <w:t xml:space="preserve">FV3 can infect a wide range of fish, amphibians and reptiles with some species </w:t>
      </w:r>
      <w:r w:rsidRPr="00905CEE">
        <w:t>present in</w:t>
      </w:r>
      <w:r>
        <w:rPr>
          <w:rStyle w:val="Emphasis"/>
        </w:rPr>
        <w:t xml:space="preserve"> </w:t>
      </w:r>
      <w:r w:rsidRPr="00905CEE">
        <w:t>Australia including fish</w:t>
      </w:r>
      <w:r>
        <w:rPr>
          <w:rStyle w:val="Emphasis"/>
        </w:rPr>
        <w:t xml:space="preserve"> </w:t>
      </w:r>
      <w:r w:rsidRPr="005243AB">
        <w:rPr>
          <w:rStyle w:val="Emphasis"/>
        </w:rPr>
        <w:t>G. affinis</w:t>
      </w:r>
      <w:r>
        <w:rPr>
          <w:rStyle w:val="Emphasis"/>
        </w:rPr>
        <w:t xml:space="preserve">, </w:t>
      </w:r>
      <w:r w:rsidRPr="005243AB">
        <w:rPr>
          <w:rStyle w:val="Emphasis"/>
        </w:rPr>
        <w:t>Oxyeleotris</w:t>
      </w:r>
      <w:r>
        <w:rPr>
          <w:rStyle w:val="Emphasis"/>
        </w:rPr>
        <w:t> </w:t>
      </w:r>
      <w:r w:rsidRPr="00905CEE">
        <w:t xml:space="preserve">species, reptiles </w:t>
      </w:r>
      <w:r w:rsidRPr="004F32B3">
        <w:rPr>
          <w:rStyle w:val="Emphasis"/>
        </w:rPr>
        <w:t>M. viridis</w:t>
      </w:r>
      <w:r>
        <w:rPr>
          <w:rStyle w:val="Emphasis"/>
        </w:rPr>
        <w:t>,</w:t>
      </w:r>
      <w:r w:rsidRPr="004F32B3">
        <w:rPr>
          <w:rStyle w:val="Emphasis"/>
        </w:rPr>
        <w:t xml:space="preserve"> </w:t>
      </w:r>
      <w:r w:rsidRPr="005D1B78">
        <w:rPr>
          <w:rStyle w:val="Emphasis"/>
        </w:rPr>
        <w:t>P. vitticeps</w:t>
      </w:r>
      <w:r>
        <w:rPr>
          <w:rStyle w:val="Emphasis"/>
        </w:rPr>
        <w:t>,</w:t>
      </w:r>
      <w:r w:rsidRPr="005D1B78">
        <w:rPr>
          <w:rStyle w:val="Emphasis"/>
        </w:rPr>
        <w:t xml:space="preserve"> </w:t>
      </w:r>
      <w:r w:rsidRPr="00905CEE">
        <w:t xml:space="preserve">and </w:t>
      </w:r>
      <w:r w:rsidRPr="005D1B78">
        <w:rPr>
          <w:rStyle w:val="Emphasis"/>
        </w:rPr>
        <w:t>T. scripta elegans</w:t>
      </w:r>
      <w:r>
        <w:rPr>
          <w:rStyle w:val="Emphasis"/>
        </w:rPr>
        <w:t xml:space="preserve">. </w:t>
      </w:r>
      <w:r w:rsidRPr="001B476E">
        <w:rPr>
          <w:rStyle w:val="Emphasis"/>
        </w:rPr>
        <w:t>Gamb</w:t>
      </w:r>
      <w:r>
        <w:rPr>
          <w:rStyle w:val="Emphasis"/>
        </w:rPr>
        <w:t xml:space="preserve">usia </w:t>
      </w:r>
      <w:r w:rsidRPr="00905CEE">
        <w:t>species, some</w:t>
      </w:r>
      <w:r>
        <w:rPr>
          <w:rStyle w:val="Emphasis"/>
        </w:rPr>
        <w:t xml:space="preserve"> </w:t>
      </w:r>
      <w:r w:rsidRPr="005243AB">
        <w:rPr>
          <w:rStyle w:val="Emphasis"/>
        </w:rPr>
        <w:t>Oxyeleotris</w:t>
      </w:r>
      <w:r>
        <w:rPr>
          <w:rStyle w:val="Emphasis"/>
        </w:rPr>
        <w:t> </w:t>
      </w:r>
      <w:r w:rsidRPr="00905CEE">
        <w:t>species and</w:t>
      </w:r>
      <w:r>
        <w:rPr>
          <w:rStyle w:val="Emphasis"/>
        </w:rPr>
        <w:t xml:space="preserve"> </w:t>
      </w:r>
      <w:r w:rsidRPr="005D1B78">
        <w:rPr>
          <w:rStyle w:val="Emphasis"/>
        </w:rPr>
        <w:t>T. scripta elegans</w:t>
      </w:r>
      <w:r>
        <w:rPr>
          <w:rStyle w:val="Emphasis"/>
        </w:rPr>
        <w:t xml:space="preserve"> </w:t>
      </w:r>
      <w:r w:rsidRPr="00905CEE">
        <w:t>are considered noxious species or pests in some states and territories.</w:t>
      </w:r>
    </w:p>
    <w:p w14:paraId="3B2C097A" w14:textId="77777777" w:rsidR="00905CEE" w:rsidRPr="009602B6" w:rsidRDefault="00905CEE" w:rsidP="00905CEE">
      <w:pPr>
        <w:pStyle w:val="ListBullet"/>
        <w:rPr>
          <w:rStyle w:val="Emphasis"/>
          <w:i w:val="0"/>
          <w:iCs w:val="0"/>
        </w:rPr>
      </w:pPr>
      <w:r w:rsidRPr="00905CEE">
        <w:t>Aquaculture species most likely to be polycultured with imported sturgeon such as salmonids are</w:t>
      </w:r>
      <w:r>
        <w:rPr>
          <w:rStyle w:val="Emphasis"/>
        </w:rPr>
        <w:t xml:space="preserve"> </w:t>
      </w:r>
      <w:r w:rsidRPr="00905CEE">
        <w:t>not susceptible to FV3</w:t>
      </w:r>
      <w:r>
        <w:rPr>
          <w:rStyle w:val="Emphasis"/>
        </w:rPr>
        <w:t>.</w:t>
      </w:r>
    </w:p>
    <w:p w14:paraId="443EBAB6" w14:textId="4D652D20" w:rsidR="00905CEE" w:rsidRDefault="00905CEE" w:rsidP="00905CEE">
      <w:pPr>
        <w:pStyle w:val="ListBullet"/>
      </w:pPr>
      <w:r>
        <w:t xml:space="preserve">Sturgeon is typically cultured between 15–20°C </w:t>
      </w:r>
      <w:r w:rsidR="00295283">
        <w:fldChar w:fldCharType="begin">
          <w:fldData xml:space="preserve">PEVuZE5vdGU+PENpdGU+PEF1dGhvcj5Nb2hsZXI8L0F1dGhvcj48WWVhcj4yMDAzPC9ZZWFyPjxS
ZWNOdW0+MjI3MjE8L1JlY051bT48SURUZXh0PjU1NTAwPC9JRFRleHQ+PERpc3BsYXlUZXh0PihD
YXN0ZWxsYW5vIGV0IGFsLiAyMDE3OyBNb2hsZXIgMjAwMyk8L0Rpc3BsYXlUZXh0PjxyZWNvcmQ+
PHJlYy1udW1iZXI+MjI3MjE8L3JlYy1udW1iZXI+PGZvcmVpZ24ta2V5cz48a2V5IGFwcD0iRU4i
IGRiLWlkPSI5MGF3d3QyNWJkcHR3dGVlMjVkcHB4NWp3dmRkcDJzdHIwc3oiIHRpbWVzdGFtcD0i
MTY1MjM5ODk2NiIgZ3VpZD0iZTIyMTdhY2QtY2ZlMS00ZmMyLThjMGEtZGU3OGE5ZGMwMDZmIj4y
MjcyMTwva2V5PjwvZm9yZWlnbi1rZXlzPjxyZWYtdHlwZSBuYW1lPSJCb29rcyI+NjwvcmVmLXR5
cGU+PGNvbnRyaWJ1dG9ycz48YXV0aG9ycz48YXV0aG9yPk1vaGxlciwgSi5MLjwvYXV0aG9yPjwv
YXV0aG9ycz48L2NvbnRyaWJ1dG9ycz48dGl0bGVzPjx0aXRsZT48c3R5bGUgZmFjZT0ibm9ybWFs
IiBmb250PSJkZWZhdWx0IiBzaXplPSIxMDAlIj5DdWx0dXJlIG1hbnVhbCBmb3IgdGhlIEF0bGFu
dGljIHN0dXJnZW9uIDwvc3R5bGU+PHN0eWxlIGZhY2U9Iml0YWxpYyIgZm9udD0iZGVmYXVsdCIg
c2l6ZT0iMTAwJSI+QWNpcGVuc2VyIG94eXJpbmNodXMgb3h5cmluY2h1czwvc3R5bGU+PC90aXRs
ZT48L3RpdGxlcz48ZGF0ZXM+PHllYXI+MjAwMzwveWVhcj48L2RhdGVzPjxwdWItbG9jYXRpb24+
SGFkbGV5PC9wdWItbG9jYXRpb24+PHB1Ymxpc2hlcj5VLlMuIEZpc2ggJmFtcDsgV2lsZGxpZmUg
U2VydmljZTwvcHVibGlzaGVyPjxvcmlnLXB1Yj5cXEFDVDAwMUNMMDRGUzA3XEJJT1NFQ1VSSVRZ
REFUQSRcRSBMaWJyYXJ5XEFuaW1hbCBDYXRhbG9ndWVcTVxNb2hsZXIgMjAwMyBFTjU1NTAwLnBk
Zjwvb3JpZy1wdWI+PGxhYmVsPjU1NTAwPC9sYWJlbD48dXJscz48L3VybHM+PGN1c3RvbTE+S0df
c3RydWdlb248L2N1c3RvbTE+PC9yZWNvcmQ+PC9DaXRlPjxDaXRlPjxBdXRob3I+Q2FzdGVsbGFu
bzwvQXV0aG9yPjxZZWFyPjIwMTc8L1llYXI+PFJlY051bT4yMjcyMjwvUmVjTnVtPjxJRFRleHQ+
NTU1MDE8L0lEVGV4dD48cmVjb3JkPjxyZWMtbnVtYmVyPjIyNzIyPC9yZWMtbnVtYmVyPjxmb3Jl
aWduLWtleXM+PGtleSBhcHA9IkVOIiBkYi1pZD0iOTBhd3d0MjViZHB0d3RlZTI1ZHBweDVqd3Zk
ZHAyc3RyMHN6IiB0aW1lc3RhbXA9IjE2NTIzOTg5NjciIGd1aWQ9IjJkY2ZkM2I5LWIwMWItNDc4
NC1iM2ExLTM4YTEwNTgzMWNlMiI+MjI3MjI8L2tleT48L2ZvcmVpZ24ta2V5cz48cmVmLXR5cGUg
bmFtZT0iSm91cm5hbCBBcnRpY2xlcyI+MTc8L3JlZi10eXBlPjxjb250cmlidXRvcnM+PGF1dGhv
cnM+PGF1dGhvcj5DYXN0ZWxsYW5vLCBNLjwvYXV0aG9yPjxhdXRob3I+U2lsdmEtw4FsdmFyZXos
IFYuPC9hdXRob3I+PGF1dGhvcj5GZXJuw6FuZGV6LUzDs3BleiwgRS48L2F1dGhvcj48YXV0aG9y
Pk1hdXJpcywgVi48L2F1dGhvcj48YXV0aG9yPkNvbmlqZXNraSwgRC48L2F1dGhvcj48YXV0aG9y
PlZpbGxhcmlubywgQS48L2F1dGhvcj48YXV0aG9yPkZlcnJlaXJhLCBBLk0uPC9hdXRob3I+PC9h
dXRob3JzPjwvY29udHJpYnV0b3JzPjx0aXRsZXM+PHRpdGxlPlJ1c3NpYW4gc3R1cmdlb24gY3Vs
dHVyZWQgaW4gYSBzdWJ0cm9waWNhbCBjbGltYXRlIHNob3dzIHdlYWtlbiBpbm5hdGUgZGVmZW5j
ZXMgYW5kIGEgY2hyb25pYyBzdHJlc3MgcmVzcG9uc2U8L3RpdGxlPjxzZWNvbmRhcnktdGl0bGU+
RmlzaCAmYW1wOyBTaGVsbGZpc2ggSW1tdW5vbG9neTwvc2Vjb25kYXJ5LXRpdGxlPjwvdGl0bGVz
PjxwZXJpb2RpY2FsPjxmdWxsLXRpdGxlPkZpc2ggJmFtcDsgU2hlbGxmaXNoIEltbXVub2xvZ3k8
L2Z1bGwtdGl0bGU+PC9wZXJpb2RpY2FsPjxwYWdlcz40NDMtNDUxPC9wYWdlcz48dm9sdW1lPjY4
PC92b2x1bWU+PGtleXdvcmRzPjxrZXl3b3JkPlJ1c3NpYW4gc3R1cmdlb248L2tleXdvcmQ+PGtl
eXdvcmQ+SW5uYXRlIGltbXVuaXR5PC9rZXl3b3JkPjxrZXl3b3JkPkNocm9uaWMgc3RyZXNzPC9r
ZXl3b3JkPjxrZXl3b3JkPkhpZ2ggdGVtcGVyYXR1cmU8L2tleXdvcmQ+PC9rZXl3b3Jkcz48ZGF0
ZXM+PHllYXI+MjAxNzwveWVhcj48cHViLWRhdGVzPjxkYXRlPjIyIERlY2VtYmVyIDIwMjE8L2Rh
dGU+PC9wdWItZGF0ZXM+PC9kYXRlcz48b3JpZy1wdWI+XFxBQ1QwMDFDTDA0RlMwN1xCSU9TRUNV
UklUWURBVEEkXEUgTGlicmFyeVxBbmltYWwgQ2F0YWxvZ3VlXCZxdW90O0o6XEUgTGlicmFyeVxB
bmltYWwgQ2F0YWxvZ3VlXENcQ2FzdGVsbGFubyBldCBhbCAyMDA3IEVONTU1MDEucGRmJnF1b3Q7
PC9vcmlnLXB1Yj48bGFiZWw+NTU1MDE8L2xhYmVsPjx1cmxzPjxyZWxhdGVkLXVybHM+PHVybD5o
dHRwczovL3d3dy5zY2llbmNlZGlyZWN0LmNvbS9zY2llbmNlL2FydGljbGUvcGlpL1MxMDUwNDY0
ODE3MzA0NDI0PC91cmw+PC9yZWxhdGVkLXVybHM+PC91cmxzPjxjdXN0b20xPmtnX3N0dXJnZW9u
PC9jdXN0b20xPjxlbGVjdHJvbmljLXJlc291cmNlLW51bT5odHRwczovL2RvaS5vcmcvMTAuMTAx
Ni9qLmZzaS4yMDE3LjA3LjA0ODwvZWxlY3Ryb25pYy1yZXNvdXJjZS1udW0+PC9yZWNvcmQ+PC9D
aXRlPjwvRW5kTm90ZT5=
</w:fldData>
        </w:fldChar>
      </w:r>
      <w:r w:rsidR="00295283">
        <w:instrText xml:space="preserve"> ADDIN EN.CITE </w:instrText>
      </w:r>
      <w:r w:rsidR="00295283">
        <w:fldChar w:fldCharType="begin">
          <w:fldData xml:space="preserve">PEVuZE5vdGU+PENpdGU+PEF1dGhvcj5Nb2hsZXI8L0F1dGhvcj48WWVhcj4yMDAzPC9ZZWFyPjxS
ZWNOdW0+MjI3MjE8L1JlY051bT48SURUZXh0PjU1NTAwPC9JRFRleHQ+PERpc3BsYXlUZXh0PihD
YXN0ZWxsYW5vIGV0IGFsLiAyMDE3OyBNb2hsZXIgMjAwMyk8L0Rpc3BsYXlUZXh0PjxyZWNvcmQ+
PHJlYy1udW1iZXI+MjI3MjE8L3JlYy1udW1iZXI+PGZvcmVpZ24ta2V5cz48a2V5IGFwcD0iRU4i
IGRiLWlkPSI5MGF3d3QyNWJkcHR3dGVlMjVkcHB4NWp3dmRkcDJzdHIwc3oiIHRpbWVzdGFtcD0i
MTY1MjM5ODk2NiIgZ3VpZD0iZTIyMTdhY2QtY2ZlMS00ZmMyLThjMGEtZGU3OGE5ZGMwMDZmIj4y
MjcyMTwva2V5PjwvZm9yZWlnbi1rZXlzPjxyZWYtdHlwZSBuYW1lPSJCb29rcyI+NjwvcmVmLXR5
cGU+PGNvbnRyaWJ1dG9ycz48YXV0aG9ycz48YXV0aG9yPk1vaGxlciwgSi5MLjwvYXV0aG9yPjwv
YXV0aG9ycz48L2NvbnRyaWJ1dG9ycz48dGl0bGVzPjx0aXRsZT48c3R5bGUgZmFjZT0ibm9ybWFs
IiBmb250PSJkZWZhdWx0IiBzaXplPSIxMDAlIj5DdWx0dXJlIG1hbnVhbCBmb3IgdGhlIEF0bGFu
dGljIHN0dXJnZW9uIDwvc3R5bGU+PHN0eWxlIGZhY2U9Iml0YWxpYyIgZm9udD0iZGVmYXVsdCIg
c2l6ZT0iMTAwJSI+QWNpcGVuc2VyIG94eXJpbmNodXMgb3h5cmluY2h1czwvc3R5bGU+PC90aXRs
ZT48L3RpdGxlcz48ZGF0ZXM+PHllYXI+MjAwMzwveWVhcj48L2RhdGVzPjxwdWItbG9jYXRpb24+
SGFkbGV5PC9wdWItbG9jYXRpb24+PHB1Ymxpc2hlcj5VLlMuIEZpc2ggJmFtcDsgV2lsZGxpZmUg
U2VydmljZTwvcHVibGlzaGVyPjxvcmlnLXB1Yj5cXEFDVDAwMUNMMDRGUzA3XEJJT1NFQ1VSSVRZ
REFUQSRcRSBMaWJyYXJ5XEFuaW1hbCBDYXRhbG9ndWVcTVxNb2hsZXIgMjAwMyBFTjU1NTAwLnBk
Zjwvb3JpZy1wdWI+PGxhYmVsPjU1NTAwPC9sYWJlbD48dXJscz48L3VybHM+PGN1c3RvbTE+S0df
c3RydWdlb248L2N1c3RvbTE+PC9yZWNvcmQ+PC9DaXRlPjxDaXRlPjxBdXRob3I+Q2FzdGVsbGFu
bzwvQXV0aG9yPjxZZWFyPjIwMTc8L1llYXI+PFJlY051bT4yMjcyMjwvUmVjTnVtPjxJRFRleHQ+
NTU1MDE8L0lEVGV4dD48cmVjb3JkPjxyZWMtbnVtYmVyPjIyNzIyPC9yZWMtbnVtYmVyPjxmb3Jl
aWduLWtleXM+PGtleSBhcHA9IkVOIiBkYi1pZD0iOTBhd3d0MjViZHB0d3RlZTI1ZHBweDVqd3Zk
ZHAyc3RyMHN6IiB0aW1lc3RhbXA9IjE2NTIzOTg5NjciIGd1aWQ9IjJkY2ZkM2I5LWIwMWItNDc4
NC1iM2ExLTM4YTEwNTgzMWNlMiI+MjI3MjI8L2tleT48L2ZvcmVpZ24ta2V5cz48cmVmLXR5cGUg
bmFtZT0iSm91cm5hbCBBcnRpY2xlcyI+MTc8L3JlZi10eXBlPjxjb250cmlidXRvcnM+PGF1dGhv
cnM+PGF1dGhvcj5DYXN0ZWxsYW5vLCBNLjwvYXV0aG9yPjxhdXRob3I+U2lsdmEtw4FsdmFyZXos
IFYuPC9hdXRob3I+PGF1dGhvcj5GZXJuw6FuZGV6LUzDs3BleiwgRS48L2F1dGhvcj48YXV0aG9y
Pk1hdXJpcywgVi48L2F1dGhvcj48YXV0aG9yPkNvbmlqZXNraSwgRC48L2F1dGhvcj48YXV0aG9y
PlZpbGxhcmlubywgQS48L2F1dGhvcj48YXV0aG9yPkZlcnJlaXJhLCBBLk0uPC9hdXRob3I+PC9h
dXRob3JzPjwvY29udHJpYnV0b3JzPjx0aXRsZXM+PHRpdGxlPlJ1c3NpYW4gc3R1cmdlb24gY3Vs
dHVyZWQgaW4gYSBzdWJ0cm9waWNhbCBjbGltYXRlIHNob3dzIHdlYWtlbiBpbm5hdGUgZGVmZW5j
ZXMgYW5kIGEgY2hyb25pYyBzdHJlc3MgcmVzcG9uc2U8L3RpdGxlPjxzZWNvbmRhcnktdGl0bGU+
RmlzaCAmYW1wOyBTaGVsbGZpc2ggSW1tdW5vbG9neTwvc2Vjb25kYXJ5LXRpdGxlPjwvdGl0bGVz
PjxwZXJpb2RpY2FsPjxmdWxsLXRpdGxlPkZpc2ggJmFtcDsgU2hlbGxmaXNoIEltbXVub2xvZ3k8
L2Z1bGwtdGl0bGU+PC9wZXJpb2RpY2FsPjxwYWdlcz40NDMtNDUxPC9wYWdlcz48dm9sdW1lPjY4
PC92b2x1bWU+PGtleXdvcmRzPjxrZXl3b3JkPlJ1c3NpYW4gc3R1cmdlb248L2tleXdvcmQ+PGtl
eXdvcmQ+SW5uYXRlIGltbXVuaXR5PC9rZXl3b3JkPjxrZXl3b3JkPkNocm9uaWMgc3RyZXNzPC9r
ZXl3b3JkPjxrZXl3b3JkPkhpZ2ggdGVtcGVyYXR1cmU8L2tleXdvcmQ+PC9rZXl3b3Jkcz48ZGF0
ZXM+PHllYXI+MjAxNzwveWVhcj48cHViLWRhdGVzPjxkYXRlPjIyIERlY2VtYmVyIDIwMjE8L2Rh
dGU+PC9wdWItZGF0ZXM+PC9kYXRlcz48b3JpZy1wdWI+XFxBQ1QwMDFDTDA0RlMwN1xCSU9TRUNV
UklUWURBVEEkXEUgTGlicmFyeVxBbmltYWwgQ2F0YWxvZ3VlXCZxdW90O0o6XEUgTGlicmFyeVxB
bmltYWwgQ2F0YWxvZ3VlXENcQ2FzdGVsbGFubyBldCBhbCAyMDA3IEVONTU1MDEucGRmJnF1b3Q7
PC9vcmlnLXB1Yj48bGFiZWw+NTU1MDE8L2xhYmVsPjx1cmxzPjxyZWxhdGVkLXVybHM+PHVybD5o
dHRwczovL3d3dy5zY2llbmNlZGlyZWN0LmNvbS9zY2llbmNlL2FydGljbGUvcGlpL1MxMDUwNDY0
ODE3MzA0NDI0PC91cmw+PC9yZWxhdGVkLXVybHM+PC91cmxzPjxjdXN0b20xPmtnX3N0dXJnZW9u
PC9jdXN0b20xPjxlbGVjdHJvbmljLXJlc291cmNlLW51bT5odHRwczovL2RvaS5vcmcvMTAuMTAx
Ni9qLmZzaS4yMDE3LjA3LjA0ODwvZWxlY3Ryb25pYy1yZXNvdXJjZS1udW0+PC9yZWNvcmQ+PC9D
aXRlPjwvRW5kTm90ZT5=
</w:fldData>
        </w:fldChar>
      </w:r>
      <w:r w:rsidR="00295283">
        <w:instrText xml:space="preserve"> ADDIN EN.CITE.DATA </w:instrText>
      </w:r>
      <w:r w:rsidR="00295283">
        <w:fldChar w:fldCharType="end"/>
      </w:r>
      <w:r w:rsidR="00295283">
        <w:fldChar w:fldCharType="separate"/>
      </w:r>
      <w:r w:rsidR="00295283">
        <w:rPr>
          <w:noProof/>
        </w:rPr>
        <w:t>(Castellano et al. 2017; Mohler 2003)</w:t>
      </w:r>
      <w:r w:rsidR="00295283">
        <w:fldChar w:fldCharType="end"/>
      </w:r>
      <w:r>
        <w:t xml:space="preserve">, which is in the range 16–26°C reported for the onset of FV3 disease in sturgeon </w:t>
      </w:r>
      <w:r w:rsidR="00295283">
        <w:fldChar w:fldCharType="begin"/>
      </w:r>
      <w:r w:rsidR="00295283">
        <w:instrText xml:space="preserve"> ADDIN EN.CITE &lt;EndNote&gt;&lt;Cite&gt;&lt;Author&gt;Waltzek&lt;/Author&gt;&lt;Year&gt;2014&lt;/Year&gt;&lt;RecNum&gt;17809&lt;/RecNum&gt;&lt;IDText&gt;18217&lt;/IDText&gt;&lt;DisplayText&gt;(Waltzek et al. 2014)&lt;/DisplayText&gt;&lt;record&gt;&lt;rec-number&gt;17809&lt;/rec-number&gt;&lt;foreign-keys&gt;&lt;key app="EN" db-id="90awwt25bdptwtee25dppx5jwvddp2str0sz" timestamp="1652398222" guid="c0bfe850-30d1-4b57-9db0-85ed17bf7ad7"&gt;17809&lt;/key&gt;&lt;/foreign-keys&gt;&lt;ref-type name="Journal Articles"&gt;17&lt;/ref-type&gt;&lt;contributors&gt;&lt;authors&gt;&lt;author&gt;Waltzek, T.B.&lt;/author&gt;&lt;author&gt;Miller, D.L.&lt;/author&gt;&lt;author&gt;Gray, M.J.&lt;/author&gt;&lt;author&gt;Drecktrah, B.&lt;/author&gt;&lt;author&gt;Briggler, J.T.&lt;/author&gt;&lt;author&gt;MacConnell, B.&lt;/author&gt;&lt;author&gt;Hudson, C.&lt;/author&gt;&lt;author&gt;Hopper, L.&lt;/author&gt;&lt;author&gt;Friary, J.&lt;/author&gt;&lt;author&gt;Yun, S.C.&lt;/author&gt;&lt;author&gt;Malm, K.V.&lt;/author&gt;&lt;author&gt;Weber, E.S.&lt;/author&gt;&lt;author&gt;Hedrick, R.P.&lt;/author&gt;&lt;/authors&gt;&lt;/contributors&gt;&lt;titles&gt;&lt;title&gt;&lt;style face="normal" font="default" size="100%"&gt;New disease records for hatchery-reared sturgeon. 1. Expansion of frog virus 3 host range into &lt;/style&gt;&lt;style face="italic" font="default" size="100%"&gt;Scaphirhynchus albus&lt;/style&gt;&lt;/title&gt;&lt;secondary-title&gt;Diseases of Aquatic Organisms&lt;/secondary-title&gt;&lt;/titles&gt;&lt;periodical&gt;&lt;full-title&gt;Diseases of Aquatic Organisms&lt;/full-title&gt;&lt;/periodical&gt;&lt;pages&gt;219-227&lt;/pages&gt;&lt;volume&gt;111&lt;/volume&gt;&lt;number&gt;3&lt;/number&gt;&lt;dates&gt;&lt;year&gt;2014&lt;/year&gt;&lt;/dates&gt;&lt;orig-pub&gt;\\ACT001CL04FS07\BIOSECURITYDATA$\E Library\Animal Catalogue\W\Waltzek et al 2014 EN18217.pdf&lt;/orig-pub&gt;&lt;label&gt;18217&lt;/label&gt;&lt;urls&gt;&lt;/urls&gt;&lt;custom1&gt;KG&lt;/custom1&gt;&lt;electronic-resource-num&gt;https://doi.org/10.3354/dao02761&lt;/electronic-resource-num&gt;&lt;/record&gt;&lt;/Cite&gt;&lt;/EndNote&gt;</w:instrText>
      </w:r>
      <w:r w:rsidR="00295283">
        <w:fldChar w:fldCharType="separate"/>
      </w:r>
      <w:r w:rsidR="00295283">
        <w:rPr>
          <w:noProof/>
        </w:rPr>
        <w:t>(Waltzek et al. 2014)</w:t>
      </w:r>
      <w:r w:rsidR="00295283">
        <w:fldChar w:fldCharType="end"/>
      </w:r>
      <w:r>
        <w:t>.</w:t>
      </w:r>
    </w:p>
    <w:p w14:paraId="19A2E226" w14:textId="6B0CCEE1" w:rsidR="00905CEE" w:rsidRPr="002C1C09" w:rsidRDefault="00905CEE" w:rsidP="005B7055">
      <w:pPr>
        <w:pStyle w:val="ListBullet"/>
      </w:pPr>
      <w:r>
        <w:t xml:space="preserve">Because of the </w:t>
      </w:r>
      <w:r w:rsidR="00F34650">
        <w:t>culture</w:t>
      </w:r>
      <w:r>
        <w:t xml:space="preserve"> conditions in </w:t>
      </w:r>
      <w:r w:rsidRPr="00905CEE">
        <w:t>aquaculture</w:t>
      </w:r>
      <w:r>
        <w:t xml:space="preserve"> facilities (</w:t>
      </w:r>
      <w:r w:rsidR="00FE1632">
        <w:t>e.g.</w:t>
      </w:r>
      <w:r>
        <w:t xml:space="preserve"> high stocking densities), </w:t>
      </w:r>
      <w:r w:rsidRPr="00EF648F">
        <w:t xml:space="preserve">any </w:t>
      </w:r>
      <w:r>
        <w:t xml:space="preserve">farmed </w:t>
      </w:r>
      <w:r w:rsidRPr="00EF648F">
        <w:t>susceptible species grown with</w:t>
      </w:r>
      <w:r>
        <w:t>,</w:t>
      </w:r>
      <w:r w:rsidRPr="00EF648F">
        <w:t xml:space="preserve"> or sharing the same water</w:t>
      </w:r>
      <w:r>
        <w:t xml:space="preserve"> as</w:t>
      </w:r>
      <w:r w:rsidRPr="00EF648F">
        <w:rPr>
          <w:rStyle w:val="Emphasis"/>
        </w:rPr>
        <w:t xml:space="preserve"> </w:t>
      </w:r>
      <w:r w:rsidRPr="00EF648F">
        <w:t>infe</w:t>
      </w:r>
      <w:r>
        <w:t>c</w:t>
      </w:r>
      <w:r w:rsidRPr="00EF648F">
        <w:t>ted sturgeon will be certain to be exposed to viable</w:t>
      </w:r>
      <w:r>
        <w:t xml:space="preserve"> FV3</w:t>
      </w:r>
      <w:r w:rsidRPr="00EF648F">
        <w:t>.</w:t>
      </w:r>
    </w:p>
    <w:p w14:paraId="18CA9CBB" w14:textId="77777777" w:rsidR="00905CEE" w:rsidRDefault="00905CEE" w:rsidP="00905CEE">
      <w:pPr>
        <w:pStyle w:val="ListBullet"/>
      </w:pPr>
      <w:r>
        <w:t>Introduction of FV3 into the wild may occur by direct release of imported live sturgeon or its associated wastes from the aquaculture facility into natural waters. This would be a direct pathway to wild susceptible species if a farm has not implemented standards of biosecurity for fish escapes or waste management that would exclude FV3 from discharges.</w:t>
      </w:r>
    </w:p>
    <w:p w14:paraId="2FEB6C01" w14:textId="77777777" w:rsidR="00905CEE" w:rsidRDefault="00905CEE" w:rsidP="00905CEE">
      <w:pPr>
        <w:pStyle w:val="ListBullet"/>
      </w:pPr>
      <w:r>
        <w:t xml:space="preserve">Wild susceptible species would be less </w:t>
      </w:r>
      <w:r w:rsidRPr="00905CEE">
        <w:t>abundant</w:t>
      </w:r>
      <w:r>
        <w:t xml:space="preserve"> than susceptible species in aquaculture facilities. Despite this, wild susceptible species would be expected to be exposed to FV3 released into natural waters due to its wide host range.</w:t>
      </w:r>
    </w:p>
    <w:p w14:paraId="759B336F" w14:textId="77777777" w:rsidR="00905CEE" w:rsidRDefault="00905CEE" w:rsidP="00905CEE">
      <w:pPr>
        <w:pStyle w:val="Heading5"/>
      </w:pPr>
      <w:r w:rsidRPr="00905CEE">
        <w:t>Conclusion</w:t>
      </w:r>
    </w:p>
    <w:p w14:paraId="5E1117B1" w14:textId="15800D7F" w:rsidR="00905CEE" w:rsidRDefault="00905CEE" w:rsidP="00905CEE">
      <w:r>
        <w:t>Based on this information and using the qualitative likelihood descriptors in</w:t>
      </w:r>
      <w:r w:rsidR="00BB6F7F">
        <w:t xml:space="preserve"> </w:t>
      </w:r>
      <w:r w:rsidR="00BB6F7F">
        <w:fldChar w:fldCharType="begin"/>
      </w:r>
      <w:r w:rsidR="00BB6F7F">
        <w:instrText xml:space="preserve"> REF _Ref124329975 \h </w:instrText>
      </w:r>
      <w:r w:rsidR="00BB6F7F">
        <w:fldChar w:fldCharType="separate"/>
      </w:r>
      <w:r w:rsidR="008C1604">
        <w:t xml:space="preserve">Table </w:t>
      </w:r>
      <w:r w:rsidR="008C1604">
        <w:rPr>
          <w:noProof/>
        </w:rPr>
        <w:t>4</w:t>
      </w:r>
      <w:r w:rsidR="00BB6F7F">
        <w:fldChar w:fldCharType="end"/>
      </w:r>
      <w:r>
        <w:t xml:space="preserve">, the partial likelihood of exposure to each exposure group to FV3 in </w:t>
      </w:r>
      <w:r w:rsidRPr="00BD6FE4">
        <w:rPr>
          <w:rStyle w:val="Strong"/>
        </w:rPr>
        <w:t>imported live sturgeon</w:t>
      </w:r>
      <w:r>
        <w:t xml:space="preserve"> was estimated to be:</w:t>
      </w:r>
    </w:p>
    <w:p w14:paraId="50C6D092" w14:textId="77777777" w:rsidR="00905CEE" w:rsidRDefault="00905CEE" w:rsidP="00905CEE">
      <w:pPr>
        <w:pStyle w:val="ListBullet"/>
      </w:pPr>
      <w:r>
        <w:t xml:space="preserve">Farmed susceptible </w:t>
      </w:r>
      <w:r w:rsidRPr="00905CEE">
        <w:t>species</w:t>
      </w:r>
      <w:r w:rsidRPr="00200122">
        <w:t>—</w:t>
      </w:r>
      <w:r w:rsidRPr="001E21EA">
        <w:rPr>
          <w:rStyle w:val="Strong"/>
        </w:rPr>
        <w:t>M</w:t>
      </w:r>
      <w:r w:rsidRPr="00F55592">
        <w:rPr>
          <w:rStyle w:val="Strong"/>
        </w:rPr>
        <w:t>oderate</w:t>
      </w:r>
      <w:r>
        <w:rPr>
          <w:rStyle w:val="Strong"/>
        </w:rPr>
        <w:t>.</w:t>
      </w:r>
    </w:p>
    <w:p w14:paraId="763C40C3" w14:textId="77777777" w:rsidR="00905CEE" w:rsidRPr="006C2339" w:rsidRDefault="00905CEE" w:rsidP="00905CEE">
      <w:pPr>
        <w:pStyle w:val="ListBullet"/>
        <w:rPr>
          <w:rStyle w:val="Strong"/>
          <w:b w:val="0"/>
          <w:bCs w:val="0"/>
        </w:rPr>
      </w:pPr>
      <w:r>
        <w:t xml:space="preserve">Wild susceptible </w:t>
      </w:r>
      <w:r w:rsidRPr="00905CEE">
        <w:t>species</w:t>
      </w:r>
      <w:r w:rsidRPr="00200122">
        <w:t>—</w:t>
      </w:r>
      <w:r>
        <w:rPr>
          <w:rStyle w:val="Strong"/>
        </w:rPr>
        <w:t>Moderate.</w:t>
      </w:r>
    </w:p>
    <w:p w14:paraId="008D5CE0" w14:textId="4E7E3E47" w:rsidR="00905CEE" w:rsidRDefault="000C42AF" w:rsidP="00905CEE">
      <w:r>
        <w:t>T</w:t>
      </w:r>
      <w:r w:rsidR="00905CEE">
        <w:t xml:space="preserve">he partial likelihood of exposure to each exposure group to FV3 in </w:t>
      </w:r>
      <w:r w:rsidR="004C3623" w:rsidRPr="004C3623">
        <w:rPr>
          <w:rStyle w:val="Strong"/>
        </w:rPr>
        <w:t xml:space="preserve">imported </w:t>
      </w:r>
      <w:r w:rsidR="00905CEE" w:rsidRPr="00BD6FE4">
        <w:rPr>
          <w:rStyle w:val="Strong"/>
        </w:rPr>
        <w:t>sturgeon reproductive material</w:t>
      </w:r>
      <w:r w:rsidR="00905CEE">
        <w:t xml:space="preserve"> was estimated to be:</w:t>
      </w:r>
    </w:p>
    <w:p w14:paraId="4A309D5E" w14:textId="77777777" w:rsidR="00905CEE" w:rsidRDefault="00905CEE" w:rsidP="00905CEE">
      <w:pPr>
        <w:pStyle w:val="ListBullet"/>
      </w:pPr>
      <w:r>
        <w:t xml:space="preserve">Farmed susceptible </w:t>
      </w:r>
      <w:r w:rsidRPr="00905CEE">
        <w:t>species</w:t>
      </w:r>
      <w:r w:rsidRPr="00200122">
        <w:t>—</w:t>
      </w:r>
      <w:r>
        <w:rPr>
          <w:rStyle w:val="Strong"/>
        </w:rPr>
        <w:t>Moderate.</w:t>
      </w:r>
    </w:p>
    <w:p w14:paraId="46120E7E" w14:textId="77777777" w:rsidR="00905CEE" w:rsidRPr="006C2339" w:rsidRDefault="00905CEE" w:rsidP="00905CEE">
      <w:pPr>
        <w:pStyle w:val="ListBullet"/>
        <w:rPr>
          <w:rStyle w:val="Strong"/>
          <w:b w:val="0"/>
          <w:bCs w:val="0"/>
        </w:rPr>
      </w:pPr>
      <w:r>
        <w:t xml:space="preserve">Wild susceptible </w:t>
      </w:r>
      <w:r w:rsidRPr="00905CEE">
        <w:t>species</w:t>
      </w:r>
      <w:r w:rsidRPr="00200122">
        <w:t>—</w:t>
      </w:r>
      <w:r>
        <w:rPr>
          <w:rStyle w:val="Strong"/>
        </w:rPr>
        <w:t>Moderate.</w:t>
      </w:r>
    </w:p>
    <w:p w14:paraId="3DC2D9EE" w14:textId="77777777" w:rsidR="00905CEE" w:rsidRDefault="00905CEE" w:rsidP="00905CEE">
      <w:pPr>
        <w:pStyle w:val="Heading4"/>
      </w:pPr>
      <w:r>
        <w:t xml:space="preserve">Determination of the partial annual </w:t>
      </w:r>
      <w:r w:rsidRPr="00905CEE">
        <w:t>likelihood</w:t>
      </w:r>
      <w:r>
        <w:t xml:space="preserve"> of entry and exposure</w:t>
      </w:r>
    </w:p>
    <w:p w14:paraId="772F5759" w14:textId="42A0B735" w:rsidR="00905CEE" w:rsidRDefault="00905CEE" w:rsidP="00905CEE">
      <w:r>
        <w:t xml:space="preserve">The partial annual likelihood of entry and exposure of each exposure group to FV3 in </w:t>
      </w:r>
      <w:r w:rsidRPr="00585313">
        <w:rPr>
          <w:rStyle w:val="Strong"/>
        </w:rPr>
        <w:t>imported live sturgeon</w:t>
      </w:r>
      <w:r>
        <w:t xml:space="preserve"> was determined by combining the likelihood of entry and the partial likelihood of exposure using the matrix </w:t>
      </w:r>
      <w:r w:rsidRPr="00200122">
        <w:t xml:space="preserve">in </w:t>
      </w:r>
      <w:r w:rsidR="00F103FE">
        <w:fldChar w:fldCharType="begin"/>
      </w:r>
      <w:r w:rsidR="00F103FE">
        <w:instrText xml:space="preserve"> REF _Ref124344689 \h </w:instrText>
      </w:r>
      <w:r w:rsidR="00F103FE">
        <w:fldChar w:fldCharType="separate"/>
      </w:r>
      <w:r w:rsidR="008C1604">
        <w:t xml:space="preserve">Figure </w:t>
      </w:r>
      <w:r w:rsidR="008C1604">
        <w:rPr>
          <w:noProof/>
        </w:rPr>
        <w:t>3</w:t>
      </w:r>
      <w:r w:rsidR="00F103FE">
        <w:fldChar w:fldCharType="end"/>
      </w:r>
      <w:r w:rsidR="00F103FE">
        <w:t xml:space="preserve"> </w:t>
      </w:r>
      <w:r>
        <w:t>and was found to be:</w:t>
      </w:r>
    </w:p>
    <w:p w14:paraId="6E36F401" w14:textId="77777777" w:rsidR="00905CEE" w:rsidRDefault="00905CEE" w:rsidP="00905CEE">
      <w:pPr>
        <w:pStyle w:val="ListBullet"/>
      </w:pPr>
      <w:r>
        <w:t xml:space="preserve">Farmed susceptible </w:t>
      </w:r>
      <w:r w:rsidRPr="00905CEE">
        <w:t>species</w:t>
      </w:r>
      <w:r w:rsidRPr="00200122">
        <w:t>—</w:t>
      </w:r>
      <w:r>
        <w:rPr>
          <w:rStyle w:val="Strong"/>
        </w:rPr>
        <w:t>Low.</w:t>
      </w:r>
    </w:p>
    <w:p w14:paraId="4D3BC22C" w14:textId="77777777" w:rsidR="00905CEE" w:rsidRPr="006C2339" w:rsidRDefault="00905CEE" w:rsidP="00905CEE">
      <w:pPr>
        <w:pStyle w:val="ListBullet"/>
        <w:rPr>
          <w:rStyle w:val="Strong"/>
          <w:b w:val="0"/>
          <w:bCs w:val="0"/>
        </w:rPr>
      </w:pPr>
      <w:r>
        <w:t xml:space="preserve">Wild susceptible </w:t>
      </w:r>
      <w:r w:rsidRPr="00905CEE">
        <w:t>species</w:t>
      </w:r>
      <w:r w:rsidRPr="00200122">
        <w:t>—</w:t>
      </w:r>
      <w:r>
        <w:rPr>
          <w:rStyle w:val="Strong"/>
        </w:rPr>
        <w:t>Low.</w:t>
      </w:r>
    </w:p>
    <w:p w14:paraId="0894FCE9" w14:textId="77777777" w:rsidR="00905CEE" w:rsidRDefault="00905CEE" w:rsidP="00905CEE">
      <w:r>
        <w:t xml:space="preserve">The partial annual likelihood of entry and exposure of each exposure group to FV3 in </w:t>
      </w:r>
      <w:r w:rsidRPr="00585313">
        <w:rPr>
          <w:rStyle w:val="Strong"/>
        </w:rPr>
        <w:t xml:space="preserve">imported sturgeon reproductive material </w:t>
      </w:r>
      <w:r>
        <w:t>was similarly determined and found to be:</w:t>
      </w:r>
    </w:p>
    <w:p w14:paraId="56B731D6" w14:textId="77777777" w:rsidR="00905CEE" w:rsidRDefault="00905CEE" w:rsidP="00905CEE">
      <w:pPr>
        <w:pStyle w:val="ListBullet"/>
      </w:pPr>
      <w:r>
        <w:t xml:space="preserve">Farmed susceptible </w:t>
      </w:r>
      <w:r w:rsidRPr="00905CEE">
        <w:t>species</w:t>
      </w:r>
      <w:r w:rsidRPr="00200122">
        <w:t>—</w:t>
      </w:r>
      <w:r>
        <w:rPr>
          <w:rStyle w:val="Strong"/>
        </w:rPr>
        <w:t>L</w:t>
      </w:r>
      <w:r w:rsidRPr="006C2339">
        <w:rPr>
          <w:rStyle w:val="Strong"/>
        </w:rPr>
        <w:t>ow</w:t>
      </w:r>
      <w:r>
        <w:rPr>
          <w:rStyle w:val="Strong"/>
        </w:rPr>
        <w:t>.</w:t>
      </w:r>
    </w:p>
    <w:p w14:paraId="4CFFCB9D" w14:textId="77777777" w:rsidR="00905CEE" w:rsidRDefault="00905CEE" w:rsidP="00905CEE">
      <w:pPr>
        <w:pStyle w:val="ListBullet"/>
      </w:pPr>
      <w:r>
        <w:t xml:space="preserve">Wild susceptible </w:t>
      </w:r>
      <w:r w:rsidRPr="00905CEE">
        <w:t>species</w:t>
      </w:r>
      <w:r w:rsidRPr="00200122">
        <w:t>—</w:t>
      </w:r>
      <w:r>
        <w:rPr>
          <w:rStyle w:val="Strong"/>
        </w:rPr>
        <w:t>Low.</w:t>
      </w:r>
    </w:p>
    <w:p w14:paraId="751E3760" w14:textId="77777777" w:rsidR="00905CEE" w:rsidRDefault="00905CEE" w:rsidP="00905CEE">
      <w:pPr>
        <w:pStyle w:val="Heading4"/>
      </w:pPr>
      <w:r>
        <w:t>Consequence assessment</w:t>
      </w:r>
    </w:p>
    <w:p w14:paraId="233F46B4" w14:textId="77777777" w:rsidR="00905CEE" w:rsidRDefault="00905CEE" w:rsidP="00905CEE">
      <w:pPr>
        <w:pStyle w:val="Heading5"/>
      </w:pPr>
      <w:r>
        <w:t xml:space="preserve">Partial </w:t>
      </w:r>
      <w:r w:rsidRPr="00905CEE">
        <w:t>likelihood</w:t>
      </w:r>
      <w:r>
        <w:t xml:space="preserve"> of establishment and spread (PLES)</w:t>
      </w:r>
    </w:p>
    <w:p w14:paraId="4D881F5D" w14:textId="5597D0FC" w:rsidR="00905CEE" w:rsidRDefault="00905CEE" w:rsidP="00905CEE">
      <w:r>
        <w:t xml:space="preserve">The key points </w:t>
      </w:r>
      <w:r w:rsidRPr="00200122">
        <w:t xml:space="preserve">considered relevant when determining the partial likelihood of establishment and spread for </w:t>
      </w:r>
      <w:r>
        <w:t>FV3</w:t>
      </w:r>
      <w:r w:rsidR="00CC1758">
        <w:t xml:space="preserve"> were that:</w:t>
      </w:r>
    </w:p>
    <w:p w14:paraId="7A28008F" w14:textId="77777777" w:rsidR="00905CEE" w:rsidRDefault="00905CEE" w:rsidP="00905CEE">
      <w:pPr>
        <w:pStyle w:val="ListBullet"/>
      </w:pPr>
      <w:r>
        <w:t xml:space="preserve">FV3 can be transmitted horizontally via water, cohabitation, ingestion of infected tissues, </w:t>
      </w:r>
      <w:r w:rsidRPr="00905CEE">
        <w:t>contaminated</w:t>
      </w:r>
      <w:r>
        <w:t xml:space="preserve"> fomites and can remain infectious in water and sediment for an extended period. Interclass transmission between amphibians, fish and reptiles can also occur.</w:t>
      </w:r>
    </w:p>
    <w:p w14:paraId="6BAA5C9E" w14:textId="77777777" w:rsidR="00905CEE" w:rsidRDefault="00905CEE" w:rsidP="00905CEE">
      <w:pPr>
        <w:pStyle w:val="ListBullet"/>
      </w:pPr>
      <w:r w:rsidRPr="005F6655">
        <w:t xml:space="preserve">It is </w:t>
      </w:r>
      <w:r w:rsidRPr="00905CEE">
        <w:t>expected</w:t>
      </w:r>
      <w:r w:rsidRPr="005F6655">
        <w:t xml:space="preserve"> that susceptible </w:t>
      </w:r>
      <w:r>
        <w:t>species</w:t>
      </w:r>
      <w:r w:rsidRPr="005F6655">
        <w:t xml:space="preserve"> </w:t>
      </w:r>
      <w:r>
        <w:t>in contact with</w:t>
      </w:r>
      <w:r w:rsidRPr="005F6655">
        <w:t xml:space="preserve"> </w:t>
      </w:r>
      <w:r>
        <w:t>FV3-</w:t>
      </w:r>
      <w:r w:rsidRPr="005F6655">
        <w:t xml:space="preserve">infected </w:t>
      </w:r>
      <w:r>
        <w:t>animals</w:t>
      </w:r>
      <w:r w:rsidRPr="005F6655">
        <w:t xml:space="preserve"> would receive an infectious dose.</w:t>
      </w:r>
    </w:p>
    <w:p w14:paraId="01AFFE2E" w14:textId="77777777" w:rsidR="00905CEE" w:rsidRDefault="00905CEE" w:rsidP="00905CEE">
      <w:pPr>
        <w:pStyle w:val="ListBullet"/>
      </w:pPr>
      <w:r>
        <w:t xml:space="preserve">Fish </w:t>
      </w:r>
      <w:r w:rsidRPr="00905CEE">
        <w:t>that</w:t>
      </w:r>
      <w:r>
        <w:t xml:space="preserve"> survive </w:t>
      </w:r>
      <w:r w:rsidRPr="00905CEE">
        <w:t>FV3 infections may become carriers and sources of the virus.</w:t>
      </w:r>
    </w:p>
    <w:p w14:paraId="57B6EA06" w14:textId="77777777" w:rsidR="00905CEE" w:rsidRDefault="00905CEE" w:rsidP="00905CEE">
      <w:pPr>
        <w:pStyle w:val="ListBullet"/>
        <w:rPr>
          <w:rStyle w:val="Emphasis"/>
          <w:i w:val="0"/>
          <w:iCs w:val="0"/>
        </w:rPr>
      </w:pPr>
      <w:r>
        <w:t xml:space="preserve">FV3 can infect a wide range of fish, amphibians and reptiles with some species </w:t>
      </w:r>
      <w:r w:rsidRPr="00185853">
        <w:rPr>
          <w:rStyle w:val="Emphasis"/>
        </w:rPr>
        <w:t xml:space="preserve">present in </w:t>
      </w:r>
      <w:r w:rsidRPr="00905CEE">
        <w:t>Australia including fish</w:t>
      </w:r>
      <w:r w:rsidRPr="00185853">
        <w:rPr>
          <w:rStyle w:val="Emphasis"/>
        </w:rPr>
        <w:t xml:space="preserve"> </w:t>
      </w:r>
      <w:r w:rsidRPr="005243AB">
        <w:rPr>
          <w:rStyle w:val="Emphasis"/>
        </w:rPr>
        <w:t>G. affinis</w:t>
      </w:r>
      <w:r w:rsidRPr="00185853">
        <w:rPr>
          <w:rStyle w:val="Emphasis"/>
        </w:rPr>
        <w:t xml:space="preserve">, </w:t>
      </w:r>
      <w:r w:rsidRPr="005243AB">
        <w:rPr>
          <w:rStyle w:val="Emphasis"/>
        </w:rPr>
        <w:t>Oxyeleotris</w:t>
      </w:r>
      <w:r>
        <w:rPr>
          <w:rStyle w:val="Emphasis"/>
        </w:rPr>
        <w:t> </w:t>
      </w:r>
      <w:r w:rsidRPr="00905CEE">
        <w:t>species, reptiles</w:t>
      </w:r>
      <w:r w:rsidRPr="00185853">
        <w:rPr>
          <w:rStyle w:val="Emphasis"/>
        </w:rPr>
        <w:t xml:space="preserve"> </w:t>
      </w:r>
      <w:r w:rsidRPr="004F32B3">
        <w:rPr>
          <w:rStyle w:val="Emphasis"/>
        </w:rPr>
        <w:t>M. viridis</w:t>
      </w:r>
      <w:r w:rsidRPr="00185853">
        <w:rPr>
          <w:rStyle w:val="Emphasis"/>
        </w:rPr>
        <w:t xml:space="preserve">, </w:t>
      </w:r>
      <w:r w:rsidRPr="005D1B78">
        <w:rPr>
          <w:rStyle w:val="Emphasis"/>
        </w:rPr>
        <w:t>P. vitticeps</w:t>
      </w:r>
      <w:r w:rsidRPr="00185853">
        <w:rPr>
          <w:rStyle w:val="Emphasis"/>
        </w:rPr>
        <w:t xml:space="preserve">, </w:t>
      </w:r>
      <w:r w:rsidRPr="00905CEE">
        <w:t xml:space="preserve">and </w:t>
      </w:r>
      <w:r w:rsidRPr="005D1B78">
        <w:rPr>
          <w:rStyle w:val="Emphasis"/>
        </w:rPr>
        <w:t>T. scripta elegans</w:t>
      </w:r>
      <w:r w:rsidRPr="00185853">
        <w:rPr>
          <w:rStyle w:val="Emphasis"/>
        </w:rPr>
        <w:t>.</w:t>
      </w:r>
      <w:r>
        <w:rPr>
          <w:rStyle w:val="Emphasis"/>
        </w:rPr>
        <w:t xml:space="preserve"> </w:t>
      </w:r>
      <w:r w:rsidRPr="001B476E">
        <w:rPr>
          <w:rStyle w:val="Emphasis"/>
        </w:rPr>
        <w:t>Gamb</w:t>
      </w:r>
      <w:r>
        <w:rPr>
          <w:rStyle w:val="Emphasis"/>
        </w:rPr>
        <w:t xml:space="preserve">usia </w:t>
      </w:r>
      <w:r w:rsidRPr="00905CEE">
        <w:t>species, some</w:t>
      </w:r>
      <w:r>
        <w:rPr>
          <w:rStyle w:val="Emphasis"/>
        </w:rPr>
        <w:t xml:space="preserve"> </w:t>
      </w:r>
      <w:r w:rsidRPr="005243AB">
        <w:rPr>
          <w:rStyle w:val="Emphasis"/>
        </w:rPr>
        <w:t>Oxyeleotris</w:t>
      </w:r>
      <w:r>
        <w:rPr>
          <w:rStyle w:val="Emphasis"/>
        </w:rPr>
        <w:t> </w:t>
      </w:r>
      <w:r w:rsidRPr="00905CEE">
        <w:t xml:space="preserve">species and </w:t>
      </w:r>
      <w:r w:rsidRPr="005D1B78">
        <w:rPr>
          <w:rStyle w:val="Emphasis"/>
        </w:rPr>
        <w:t>T. scripta elegans</w:t>
      </w:r>
      <w:r>
        <w:rPr>
          <w:rStyle w:val="Emphasis"/>
        </w:rPr>
        <w:t xml:space="preserve"> </w:t>
      </w:r>
      <w:r w:rsidRPr="00905CEE">
        <w:t>are considered noxious species or pests in some states and territories.</w:t>
      </w:r>
    </w:p>
    <w:p w14:paraId="1F3CD4AE" w14:textId="064C517F" w:rsidR="00905CEE" w:rsidRDefault="00905CEE" w:rsidP="00905CEE">
      <w:pPr>
        <w:pStyle w:val="ListBullet"/>
      </w:pPr>
      <w:r>
        <w:t xml:space="preserve">FV3 </w:t>
      </w:r>
      <w:r w:rsidRPr="002B34D6">
        <w:t xml:space="preserve">establishment, following a given quantity of </w:t>
      </w:r>
      <w:r>
        <w:t>FV3</w:t>
      </w:r>
      <w:r w:rsidRPr="002B34D6">
        <w:t xml:space="preserve"> entering the environment of an exposure group, is </w:t>
      </w:r>
      <w:r>
        <w:t>likely</w:t>
      </w:r>
      <w:r w:rsidRPr="002B34D6">
        <w:t xml:space="preserve"> for farmed s</w:t>
      </w:r>
      <w:r>
        <w:t xml:space="preserve">usceptible species </w:t>
      </w:r>
      <w:r w:rsidRPr="002B34D6">
        <w:t xml:space="preserve">due to the stressors associated with intensive </w:t>
      </w:r>
      <w:r>
        <w:t>aquaculture</w:t>
      </w:r>
      <w:r w:rsidRPr="002B34D6">
        <w:t>. For example, the higher density of susceptible animals</w:t>
      </w:r>
      <w:r w:rsidR="00E674F1">
        <w:t xml:space="preserve"> and</w:t>
      </w:r>
      <w:r w:rsidRPr="002B34D6">
        <w:t xml:space="preserve"> the </w:t>
      </w:r>
      <w:r w:rsidR="00F34650">
        <w:t>culture</w:t>
      </w:r>
      <w:r w:rsidRPr="002B34D6">
        <w:t xml:space="preserve"> conditions.</w:t>
      </w:r>
    </w:p>
    <w:p w14:paraId="7BB7E249" w14:textId="77777777" w:rsidR="00905CEE" w:rsidRDefault="00905CEE" w:rsidP="00905CEE">
      <w:pPr>
        <w:pStyle w:val="ListBullet"/>
      </w:pPr>
      <w:r>
        <w:t xml:space="preserve">It is </w:t>
      </w:r>
      <w:r w:rsidRPr="00905CEE">
        <w:t>unlikely</w:t>
      </w:r>
      <w:r>
        <w:t xml:space="preserve"> that polycultured species will be infected </w:t>
      </w:r>
      <w:r w:rsidRPr="00905CEE">
        <w:t>as aquaculture species most likely to be polycultured with imported sturgeon such as salmonids</w:t>
      </w:r>
      <w:r>
        <w:t xml:space="preserve"> are not susceptible to FV3.</w:t>
      </w:r>
    </w:p>
    <w:p w14:paraId="58710ADF" w14:textId="77777777" w:rsidR="00905CEE" w:rsidRDefault="00905CEE" w:rsidP="00905CEE">
      <w:pPr>
        <w:pStyle w:val="ListBullet"/>
      </w:pPr>
      <w:r>
        <w:t xml:space="preserve">If infected live sturgeon or reproductive material in an aquaculture facility were moved to </w:t>
      </w:r>
      <w:r w:rsidRPr="00905CEE">
        <w:t>another</w:t>
      </w:r>
      <w:r>
        <w:t xml:space="preserve"> aquaculture facility in Australia it is likely that FV3 would establish in these facilities.</w:t>
      </w:r>
    </w:p>
    <w:p w14:paraId="03BAECB3" w14:textId="77777777" w:rsidR="00905CEE" w:rsidRDefault="00905CEE" w:rsidP="00905CEE">
      <w:pPr>
        <w:pStyle w:val="ListBullet"/>
      </w:pPr>
      <w:r>
        <w:t xml:space="preserve">Each state and territory have translocation protocols for aquaculture animals but may not </w:t>
      </w:r>
      <w:r w:rsidRPr="00905CEE">
        <w:t>include</w:t>
      </w:r>
      <w:r>
        <w:t xml:space="preserve"> consideration of FV3.</w:t>
      </w:r>
    </w:p>
    <w:p w14:paraId="351740C8" w14:textId="352B5171" w:rsidR="00905CEE" w:rsidRDefault="00905CEE" w:rsidP="00905CEE">
      <w:pPr>
        <w:pStyle w:val="ListBullet"/>
      </w:pPr>
      <w:r>
        <w:t xml:space="preserve">If FV3 were to establish on a farm it could spread to neighbouring farms and wild populations </w:t>
      </w:r>
      <w:r w:rsidRPr="00905CEE">
        <w:t>through</w:t>
      </w:r>
      <w:r>
        <w:t xml:space="preserve"> wastewater. This spread would be moderated by dilution effects and implementation of biosecurity measures should an incursion of FV3 be suspected and response measures initiated</w:t>
      </w:r>
      <w:r w:rsidR="00A609CD">
        <w:t xml:space="preserve"> immediately</w:t>
      </w:r>
      <w:r>
        <w:t xml:space="preserve">. However, FV3 is effectively transmitted through water </w:t>
      </w:r>
      <w:r w:rsidRPr="001A503E">
        <w:t>and can persist in the environment</w:t>
      </w:r>
      <w:r>
        <w:t xml:space="preserve"> and farms which share a common water source or equipment with an infected population may be exposed to FV3.</w:t>
      </w:r>
    </w:p>
    <w:p w14:paraId="581D0382" w14:textId="77777777" w:rsidR="00905CEE" w:rsidRDefault="00905CEE" w:rsidP="00905CEE">
      <w:pPr>
        <w:pStyle w:val="ListBullet"/>
      </w:pPr>
      <w:r>
        <w:t xml:space="preserve">The likelihood of FV3 spread from farms to wild populations or neighbouring farms via escaped fish </w:t>
      </w:r>
      <w:r w:rsidRPr="00905CEE">
        <w:t>would</w:t>
      </w:r>
      <w:r>
        <w:t xml:space="preserve"> be reduced due to the systems in place on farms to prevent discharge of live animals, however FV3 could spread this way. FV3 </w:t>
      </w:r>
      <w:r w:rsidRPr="00D64692">
        <w:t xml:space="preserve">could also be spread from farms to wild populations via birds scavenging </w:t>
      </w:r>
      <w:r>
        <w:t>infected</w:t>
      </w:r>
      <w:r w:rsidRPr="00D64692">
        <w:t xml:space="preserve"> dead or moribund </w:t>
      </w:r>
      <w:r>
        <w:t>fish</w:t>
      </w:r>
      <w:r w:rsidRPr="00D64692">
        <w:t xml:space="preserve"> and dropping them in</w:t>
      </w:r>
      <w:r>
        <w:t>to</w:t>
      </w:r>
      <w:r w:rsidRPr="00D64692">
        <w:t xml:space="preserve"> unaffected waters</w:t>
      </w:r>
      <w:r>
        <w:t>.</w:t>
      </w:r>
    </w:p>
    <w:p w14:paraId="6C1C7DAC" w14:textId="77777777" w:rsidR="00905CEE" w:rsidRDefault="00905CEE" w:rsidP="00905CEE">
      <w:pPr>
        <w:pStyle w:val="ListBullet"/>
      </w:pPr>
      <w:r>
        <w:t>If one or more index cases of FV3 were to occur in the wild, establishment and spread would be more likely than on a farm because the wide range of susceptible animals increases the opportunities for transmission. Further</w:t>
      </w:r>
      <w:r w:rsidRPr="00B744DB">
        <w:t>, because</w:t>
      </w:r>
      <w:r>
        <w:t xml:space="preserve"> FV3 </w:t>
      </w:r>
      <w:r w:rsidRPr="00B744DB">
        <w:t>can survive in the environment, it could persist until susceptible hosts were to encounter it.</w:t>
      </w:r>
    </w:p>
    <w:p w14:paraId="1C0E1B75" w14:textId="77777777" w:rsidR="00905CEE" w:rsidRDefault="00905CEE" w:rsidP="00905CEE">
      <w:pPr>
        <w:pStyle w:val="ListBullet"/>
      </w:pPr>
      <w:r>
        <w:t xml:space="preserve">The likelihood of FV3 in a wild population spreading to its natural geographic limits is greater than </w:t>
      </w:r>
      <w:r w:rsidRPr="00905CEE">
        <w:t>for</w:t>
      </w:r>
      <w:r>
        <w:t xml:space="preserve"> other hazards with limited host ranges, for example, typical </w:t>
      </w:r>
      <w:r w:rsidRPr="00546B27">
        <w:rPr>
          <w:rStyle w:val="Emphasis"/>
        </w:rPr>
        <w:t>A.</w:t>
      </w:r>
      <w:r>
        <w:rPr>
          <w:rStyle w:val="Emphasis"/>
        </w:rPr>
        <w:t> </w:t>
      </w:r>
      <w:r w:rsidRPr="00546B27">
        <w:rPr>
          <w:rStyle w:val="Emphasis"/>
        </w:rPr>
        <w:t>salmonicida</w:t>
      </w:r>
      <w:r>
        <w:rPr>
          <w:rStyle w:val="Emphasis"/>
        </w:rPr>
        <w:t>,</w:t>
      </w:r>
      <w:r w:rsidRPr="002B34D6">
        <w:t xml:space="preserve"> </w:t>
      </w:r>
      <w:r>
        <w:t xml:space="preserve">and would be </w:t>
      </w:r>
      <w:r w:rsidRPr="00B744DB">
        <w:t>more likely than for those hazards which cannot survive outside of a host for long periods.</w:t>
      </w:r>
      <w:r>
        <w:t xml:space="preserve"> The ability of fish, amphibians and reptiles to be subclinically infected with FV3 also aids its spread.</w:t>
      </w:r>
    </w:p>
    <w:p w14:paraId="6440279A" w14:textId="77777777" w:rsidR="00905CEE" w:rsidRDefault="00905CEE" w:rsidP="00905CEE">
      <w:pPr>
        <w:pStyle w:val="ListBullet"/>
      </w:pPr>
      <w:r>
        <w:t xml:space="preserve">If FV3 were to establish in the wild, especially in waters around aquaculture facilities, it may easily spread to farms through water intake due to FV3 being able to survive in the environment and being transmissible through water. In the absence of effective biosecurity measures, wild infected fish, amphibians or reptiles may be transferred into the farms through the inlet water channels. </w:t>
      </w:r>
      <w:r w:rsidRPr="003E02FD">
        <w:t xml:space="preserve">There are </w:t>
      </w:r>
      <w:r>
        <w:t xml:space="preserve">also susceptible amphibian and reptile </w:t>
      </w:r>
      <w:r w:rsidRPr="003E02FD">
        <w:t xml:space="preserve">species which can enter farms through movement across short distances of land and could potentially carry </w:t>
      </w:r>
      <w:r>
        <w:t>FV3</w:t>
      </w:r>
      <w:r w:rsidRPr="003E02FD">
        <w:t xml:space="preserve"> with them.</w:t>
      </w:r>
    </w:p>
    <w:p w14:paraId="0C3C1F75" w14:textId="77777777" w:rsidR="00905CEE" w:rsidRPr="00905CEE" w:rsidRDefault="00905CEE" w:rsidP="00905CEE">
      <w:pPr>
        <w:pStyle w:val="Heading5"/>
      </w:pPr>
      <w:r>
        <w:t>Conclusion</w:t>
      </w:r>
    </w:p>
    <w:p w14:paraId="798F7D2E" w14:textId="194850A7" w:rsidR="00905CEE" w:rsidRDefault="00905CEE" w:rsidP="00905CEE">
      <w:r>
        <w:t>Based on these considerations and using the descriptors in</w:t>
      </w:r>
      <w:r w:rsidR="00BB6F7F">
        <w:t xml:space="preserve"> </w:t>
      </w:r>
      <w:r w:rsidR="00BB6F7F">
        <w:fldChar w:fldCharType="begin"/>
      </w:r>
      <w:r w:rsidR="00BB6F7F">
        <w:instrText xml:space="preserve"> REF _Ref124329975 \h </w:instrText>
      </w:r>
      <w:r w:rsidR="00BB6F7F">
        <w:fldChar w:fldCharType="separate"/>
      </w:r>
      <w:r w:rsidR="008C1604">
        <w:t xml:space="preserve">Table </w:t>
      </w:r>
      <w:r w:rsidR="008C1604">
        <w:rPr>
          <w:noProof/>
        </w:rPr>
        <w:t>4</w:t>
      </w:r>
      <w:r w:rsidR="00BB6F7F">
        <w:fldChar w:fldCharType="end"/>
      </w:r>
      <w:r>
        <w:t>, the partial likelihood of establishment and spread of FV3 in each exposure group for the outbreak scenario was estimated to be:</w:t>
      </w:r>
    </w:p>
    <w:p w14:paraId="10C237F6" w14:textId="77777777" w:rsidR="00905CEE" w:rsidRDefault="00905CEE" w:rsidP="00905CEE">
      <w:pPr>
        <w:pStyle w:val="ListBullet"/>
      </w:pPr>
      <w:r>
        <w:t xml:space="preserve">Farmed </w:t>
      </w:r>
      <w:r w:rsidRPr="00905CEE">
        <w:t>susceptible</w:t>
      </w:r>
      <w:r>
        <w:t xml:space="preserve"> species</w:t>
      </w:r>
      <w:r w:rsidRPr="001A503E">
        <w:t>—</w:t>
      </w:r>
      <w:r>
        <w:rPr>
          <w:rStyle w:val="Strong"/>
        </w:rPr>
        <w:t>Moderate.</w:t>
      </w:r>
    </w:p>
    <w:p w14:paraId="05E9A1BA" w14:textId="77777777" w:rsidR="00905CEE" w:rsidRDefault="00905CEE" w:rsidP="00905CEE">
      <w:pPr>
        <w:pStyle w:val="ListBullet"/>
      </w:pPr>
      <w:r>
        <w:t xml:space="preserve">Wild </w:t>
      </w:r>
      <w:r w:rsidRPr="00905CEE">
        <w:t>susceptible</w:t>
      </w:r>
      <w:r>
        <w:t xml:space="preserve"> species</w:t>
      </w:r>
      <w:r w:rsidRPr="001A503E">
        <w:t>—</w:t>
      </w:r>
      <w:r>
        <w:rPr>
          <w:rStyle w:val="Strong"/>
        </w:rPr>
        <w:t>H</w:t>
      </w:r>
      <w:r w:rsidRPr="00142271">
        <w:rPr>
          <w:rStyle w:val="Strong"/>
        </w:rPr>
        <w:t>igh</w:t>
      </w:r>
      <w:r>
        <w:rPr>
          <w:rStyle w:val="Strong"/>
        </w:rPr>
        <w:t>.</w:t>
      </w:r>
    </w:p>
    <w:p w14:paraId="6EEE0960" w14:textId="77777777" w:rsidR="00905CEE" w:rsidRDefault="00905CEE" w:rsidP="00905CEE">
      <w:pPr>
        <w:pStyle w:val="Heading5"/>
      </w:pPr>
      <w:r>
        <w:t xml:space="preserve">Determining </w:t>
      </w:r>
      <w:r w:rsidRPr="00905CEE">
        <w:t>adverse</w:t>
      </w:r>
      <w:r>
        <w:t xml:space="preserve"> impacts resulting from the outbreak scenario</w:t>
      </w:r>
    </w:p>
    <w:p w14:paraId="3CEA998B" w14:textId="2ABC7B3B" w:rsidR="00905CEE" w:rsidRDefault="00905CEE" w:rsidP="00905CEE">
      <w:r>
        <w:t xml:space="preserve">The </w:t>
      </w:r>
      <w:r w:rsidR="00CC1758">
        <w:t>factors</w:t>
      </w:r>
      <w:r>
        <w:t xml:space="preserve"> considered relevant when determining the adverse impacts resulting from </w:t>
      </w:r>
      <w:r w:rsidRPr="00922A45">
        <w:t xml:space="preserve">establishment and spread of </w:t>
      </w:r>
      <w:r>
        <w:t>FV3</w:t>
      </w:r>
      <w:r w:rsidR="00CC1758">
        <w:t xml:space="preserve"> were that:</w:t>
      </w:r>
    </w:p>
    <w:p w14:paraId="0F11321B" w14:textId="77777777" w:rsidR="00905CEE" w:rsidRPr="00905CEE" w:rsidRDefault="00905CEE" w:rsidP="00905CEE">
      <w:pPr>
        <w:pStyle w:val="Heading6"/>
      </w:pPr>
      <w:r>
        <w:t>Direct effects</w:t>
      </w:r>
    </w:p>
    <w:p w14:paraId="21BBE9A9" w14:textId="2314263A" w:rsidR="00905CEE" w:rsidRDefault="00905CEE" w:rsidP="00905CEE">
      <w:pPr>
        <w:pStyle w:val="Heading7"/>
      </w:pPr>
      <w:r>
        <w:t xml:space="preserve">The effect </w:t>
      </w:r>
      <w:r w:rsidRPr="00905CEE">
        <w:t>on</w:t>
      </w:r>
      <w:r>
        <w:t xml:space="preserve"> the life or health (including production effects) of susceptible animals</w:t>
      </w:r>
      <w:r w:rsidR="00672BB7">
        <w:t xml:space="preserve"> and fish</w:t>
      </w:r>
    </w:p>
    <w:p w14:paraId="40FFC68C" w14:textId="77777777" w:rsidR="00905CEE" w:rsidRDefault="00905CEE" w:rsidP="00905CEE">
      <w:pPr>
        <w:pStyle w:val="ListBullet"/>
      </w:pPr>
      <w:r w:rsidRPr="00905CEE">
        <w:t>Ranaviruses</w:t>
      </w:r>
      <w:r>
        <w:t xml:space="preserve"> are highly infectious and can cause rapid, fatal disease in a wide range of ectothermic vertebrates.</w:t>
      </w:r>
    </w:p>
    <w:p w14:paraId="2F70ADA5" w14:textId="77777777" w:rsidR="00905CEE" w:rsidRDefault="00905CEE" w:rsidP="00905CEE">
      <w:pPr>
        <w:pStyle w:val="ListBullet"/>
      </w:pPr>
      <w:r w:rsidRPr="00905CEE">
        <w:t>Sturgeon</w:t>
      </w:r>
      <w:r>
        <w:t xml:space="preserve"> are susceptible to FV3 and there is high mortality associated with infection. The establishment of a sturgeon industry in Australia would be significantly affected by an outbreak of FV3.</w:t>
      </w:r>
    </w:p>
    <w:p w14:paraId="10C2630B" w14:textId="77777777" w:rsidR="00905CEE" w:rsidRDefault="00905CEE" w:rsidP="00905CEE">
      <w:pPr>
        <w:pStyle w:val="ListBullet"/>
      </w:pPr>
      <w:r w:rsidRPr="00905CEE">
        <w:t>Production</w:t>
      </w:r>
      <w:r>
        <w:t xml:space="preserve"> losses in sturgeon aquaculture would be significant considering sturgeon require &gt;3 years to reach sexual maturity.</w:t>
      </w:r>
    </w:p>
    <w:p w14:paraId="0C5E5725" w14:textId="77777777" w:rsidR="00905CEE" w:rsidRDefault="00905CEE" w:rsidP="00905CEE">
      <w:pPr>
        <w:pStyle w:val="ListBullet"/>
      </w:pPr>
      <w:r>
        <w:t xml:space="preserve">There </w:t>
      </w:r>
      <w:r w:rsidRPr="00905CEE">
        <w:t>are</w:t>
      </w:r>
      <w:r>
        <w:t xml:space="preserve"> no other farmed fish species in Australia that are known to be susceptible to FV3.</w:t>
      </w:r>
    </w:p>
    <w:p w14:paraId="1A41D81F" w14:textId="77777777" w:rsidR="00905CEE" w:rsidRDefault="00905CEE" w:rsidP="00905CEE">
      <w:pPr>
        <w:pStyle w:val="ListBullet"/>
      </w:pPr>
      <w:r>
        <w:t>FV3</w:t>
      </w:r>
      <w:r w:rsidRPr="00922A45">
        <w:t xml:space="preserve"> would not be expected to impact wild fisheries in Australia. There are limited reports of </w:t>
      </w:r>
      <w:r>
        <w:t>FV3</w:t>
      </w:r>
      <w:r w:rsidRPr="00922A45">
        <w:t xml:space="preserve"> in wild </w:t>
      </w:r>
      <w:r w:rsidRPr="00905CEE">
        <w:t>fish</w:t>
      </w:r>
      <w:r w:rsidRPr="00922A45">
        <w:t xml:space="preserve"> and no reports of </w:t>
      </w:r>
      <w:r>
        <w:t xml:space="preserve">associated </w:t>
      </w:r>
      <w:r w:rsidRPr="00922A45">
        <w:t>declines in catch rates or mortalities.</w:t>
      </w:r>
    </w:p>
    <w:p w14:paraId="6B0CE125" w14:textId="5E67172F" w:rsidR="00905CEE" w:rsidRDefault="00905CEE" w:rsidP="00905CEE">
      <w:pPr>
        <w:pStyle w:val="ListBullet"/>
      </w:pPr>
      <w:r>
        <w:t xml:space="preserve">Based </w:t>
      </w:r>
      <w:r w:rsidRPr="00905CEE">
        <w:t>on</w:t>
      </w:r>
      <w:r>
        <w:t xml:space="preserve"> the previous reports of the impact of FV3 in sturgeon, FV3 establishment and spread in Australia would be expected to cause minor impacts at the </w:t>
      </w:r>
      <w:r w:rsidR="007F0D2A">
        <w:t>state or territory</w:t>
      </w:r>
      <w:r>
        <w:t xml:space="preserve"> level on the life or health of susceptible species.</w:t>
      </w:r>
    </w:p>
    <w:p w14:paraId="68263802" w14:textId="77777777" w:rsidR="00905CEE" w:rsidRDefault="00905CEE" w:rsidP="00905CEE">
      <w:pPr>
        <w:pStyle w:val="Heading7"/>
      </w:pPr>
      <w:r>
        <w:t xml:space="preserve">The effect </w:t>
      </w:r>
      <w:r w:rsidRPr="00905CEE">
        <w:t>on</w:t>
      </w:r>
      <w:r>
        <w:t xml:space="preserve"> the living environment, including life and health of wildlife, and any effects on the non-living environment</w:t>
      </w:r>
    </w:p>
    <w:p w14:paraId="1D3F9067" w14:textId="77777777" w:rsidR="00905CEE" w:rsidRDefault="00905CEE" w:rsidP="00905CEE">
      <w:pPr>
        <w:pStyle w:val="ListBullet"/>
      </w:pPr>
      <w:r>
        <w:t xml:space="preserve">FV3 </w:t>
      </w:r>
      <w:r w:rsidRPr="00905CEE">
        <w:t>has</w:t>
      </w:r>
      <w:r>
        <w:t xml:space="preserve"> a wide host range, including amphibians, fish and reptiles and outbreaks can lead to significant mortalities and die-off events.</w:t>
      </w:r>
    </w:p>
    <w:p w14:paraId="2A937392" w14:textId="57092DA0" w:rsidR="00905CEE" w:rsidRDefault="00905CEE" w:rsidP="00905CEE">
      <w:pPr>
        <w:pStyle w:val="ListBullet"/>
      </w:pPr>
      <w:r>
        <w:t xml:space="preserve">Natural ranavirus infections are known from most of the major families of Anura (frog) and </w:t>
      </w:r>
      <w:r w:rsidRPr="00905CEE">
        <w:t>Caudata</w:t>
      </w:r>
      <w:r>
        <w:t xml:space="preserve"> (salamander) </w:t>
      </w:r>
      <w:r w:rsidR="00295283">
        <w:fldChar w:fldCharType="begin"/>
      </w:r>
      <w:r w:rsidR="00295283">
        <w:instrText xml:space="preserve"> ADDIN EN.CITE &lt;EndNote&gt;&lt;Cite&gt;&lt;Author&gt;OIE&lt;/Author&gt;&lt;Year&gt;2021&lt;/Year&gt;&lt;RecNum&gt;22658&lt;/RecNum&gt;&lt;IDText&gt;23041&lt;/IDText&gt;&lt;DisplayText&gt;(OIE 2021d)&lt;/DisplayText&gt;&lt;record&gt;&lt;rec-number&gt;22658&lt;/rec-number&gt;&lt;foreign-keys&gt;&lt;key app="EN" db-id="90awwt25bdptwtee25dppx5jwvddp2str0sz" timestamp="1652398957" guid="9ae9a203-3c0d-4c7d-86d6-ade2cbbdd56b"&gt;22658&lt;/key&gt;&lt;/foreign-keys&gt;&lt;ref-type name="Electronic Book Section"&gt;60&lt;/ref-type&gt;&lt;contributors&gt;&lt;authors&gt;&lt;author&gt;OIE,&lt;/author&gt;&lt;/authors&gt;&lt;/contributors&gt;&lt;titles&gt;&lt;title&gt;Infection with ranavirus&lt;/title&gt;&lt;secondary-title&gt;Manual of Diagnostic Tests for Aquatic Animals 2021&lt;/secondary-title&gt;&lt;/titles&gt;&lt;number&gt;2.1.3&lt;/number&gt;&lt;num-vols&gt;Version adopted in May 2012&lt;/num-vols&gt;&lt;dates&gt;&lt;year&gt;2021&lt;/year&gt;&lt;/dates&gt;&lt;pub-location&gt;Paris&lt;/pub-location&gt;&lt;publisher&gt;World Organisation for Animal Health&lt;/publisher&gt;&lt;orig-pub&gt;&amp;quot;J:\E Library\Animal Catalogue\O\OIE 2021 EN23041.pdf&amp;quot;&lt;/orig-pub&gt;&lt;label&gt;23041&lt;/label&gt;&lt;urls&gt;&lt;/urls&gt;&lt;custom1&gt;Prawn_YGC&lt;/custom1&gt;&lt;electronic-resource-num&gt;https://www.oie.int/fileadmin/Home/eng/Health_standards/aahm/current/2.1.03_RANAVIRUS.pdf&lt;/electronic-resource-num&gt;&lt;/record&gt;&lt;/Cite&gt;&lt;/EndNote&gt;</w:instrText>
      </w:r>
      <w:r w:rsidR="00295283">
        <w:fldChar w:fldCharType="separate"/>
      </w:r>
      <w:r w:rsidR="00295283">
        <w:rPr>
          <w:noProof/>
        </w:rPr>
        <w:t>(OIE 2021d)</w:t>
      </w:r>
      <w:r w:rsidR="00295283">
        <w:fldChar w:fldCharType="end"/>
      </w:r>
      <w:r>
        <w:t>.</w:t>
      </w:r>
    </w:p>
    <w:p w14:paraId="75C56BB2" w14:textId="7301CFC1" w:rsidR="00905CEE" w:rsidRDefault="00D53744" w:rsidP="002A60AE">
      <w:pPr>
        <w:pStyle w:val="ListBullet"/>
      </w:pPr>
      <w:r>
        <w:t xml:space="preserve">The direct impact of FV3 establishment and spread on the living environment is expected to be </w:t>
      </w:r>
      <w:r w:rsidR="002A60AE">
        <w:t>significant</w:t>
      </w:r>
      <w:r>
        <w:t xml:space="preserve"> at the national level.</w:t>
      </w:r>
    </w:p>
    <w:p w14:paraId="31C18CB1" w14:textId="77777777" w:rsidR="00905CEE" w:rsidRDefault="00905CEE" w:rsidP="00905CEE">
      <w:pPr>
        <w:pStyle w:val="Heading6"/>
      </w:pPr>
      <w:r>
        <w:t xml:space="preserve">Indirect </w:t>
      </w:r>
      <w:r w:rsidRPr="00905CEE">
        <w:t>effects</w:t>
      </w:r>
    </w:p>
    <w:p w14:paraId="693F340C" w14:textId="77777777" w:rsidR="00905CEE" w:rsidRDefault="00905CEE" w:rsidP="00905CEE">
      <w:pPr>
        <w:pStyle w:val="Heading7"/>
      </w:pPr>
      <w:r>
        <w:t>The effect on new or modified eradication, control, monitoring or surveillance and compensation strategies or programs</w:t>
      </w:r>
    </w:p>
    <w:p w14:paraId="38BC90B8" w14:textId="77777777" w:rsidR="00905CEE" w:rsidRDefault="00905CEE" w:rsidP="00905CEE">
      <w:pPr>
        <w:pStyle w:val="ListBullet"/>
      </w:pPr>
      <w:r w:rsidRPr="00905CEE">
        <w:t>Infection</w:t>
      </w:r>
      <w:r>
        <w:t xml:space="preserve"> of amphibians with ranaviruses, including FV3, is listed as a notifiable disease by WOAH and is included on Australia's </w:t>
      </w:r>
      <w:r w:rsidRPr="006B0C94">
        <w:rPr>
          <w:rStyle w:val="Emphasis"/>
        </w:rPr>
        <w:t>National list of reportable diseases of aquatic animals.</w:t>
      </w:r>
      <w:r>
        <w:t xml:space="preserve"> Although infection of fish with FV3 is not listed in Australia</w:t>
      </w:r>
      <w:r w:rsidRPr="00A15AF7">
        <w:t xml:space="preserve">, state and territory governments would be expected to report on the presence of </w:t>
      </w:r>
      <w:r>
        <w:t>FV3</w:t>
      </w:r>
      <w:r w:rsidRPr="00A15AF7">
        <w:t>.</w:t>
      </w:r>
    </w:p>
    <w:p w14:paraId="3508ACF3" w14:textId="77777777" w:rsidR="00905CEE" w:rsidRDefault="00905CEE" w:rsidP="005639F9">
      <w:pPr>
        <w:pStyle w:val="ListBullet"/>
      </w:pPr>
      <w:r>
        <w:t>If FV3 was confirmed at a farm, then attempts at eradication may be undertaken.</w:t>
      </w:r>
    </w:p>
    <w:p w14:paraId="28DFB268" w14:textId="77777777" w:rsidR="00905CEE" w:rsidRDefault="00905CEE" w:rsidP="005639F9">
      <w:pPr>
        <w:pStyle w:val="ListBullet"/>
      </w:pPr>
      <w:r>
        <w:t xml:space="preserve">To </w:t>
      </w:r>
      <w:r w:rsidRPr="005639F9">
        <w:t>demonstrate</w:t>
      </w:r>
      <w:r>
        <w:t xml:space="preserve"> that eradication is successful, there would need to be a surveillance exercise over at least two years to confirm freedom, at considerable cost.</w:t>
      </w:r>
    </w:p>
    <w:p w14:paraId="28CC083D" w14:textId="77777777" w:rsidR="00905CEE" w:rsidRDefault="00905CEE" w:rsidP="005639F9">
      <w:pPr>
        <w:pStyle w:val="ListBullet"/>
      </w:pPr>
      <w:r>
        <w:t>If FV3 was confirmed in the environment, e</w:t>
      </w:r>
      <w:r w:rsidRPr="00DB415A">
        <w:t>radication would be near impossible as the agent is able to persist in water and sediments</w:t>
      </w:r>
      <w:r>
        <w:t>.</w:t>
      </w:r>
    </w:p>
    <w:p w14:paraId="3664D870" w14:textId="77777777" w:rsidR="00905CEE" w:rsidRDefault="00905CEE" w:rsidP="005639F9">
      <w:pPr>
        <w:pStyle w:val="ListBullet"/>
      </w:pPr>
      <w:r>
        <w:t xml:space="preserve">If a </w:t>
      </w:r>
      <w:r w:rsidRPr="005639F9">
        <w:t>movement</w:t>
      </w:r>
      <w:r>
        <w:t xml:space="preserve"> restriction area were put in place for an outbreak of FV3, there would be ongoing costs associated with the surveillance, monitoring and implementation of the area.</w:t>
      </w:r>
    </w:p>
    <w:p w14:paraId="55D01714" w14:textId="77777777" w:rsidR="00905CEE" w:rsidRDefault="00905CEE" w:rsidP="005639F9">
      <w:pPr>
        <w:pStyle w:val="ListBullet"/>
      </w:pPr>
      <w:r w:rsidRPr="005639F9">
        <w:t>Eradication</w:t>
      </w:r>
      <w:r>
        <w:t xml:space="preserve"> and control of FV3 is expected to cause minor impacts at the national level.</w:t>
      </w:r>
    </w:p>
    <w:p w14:paraId="2B1244AA" w14:textId="77777777" w:rsidR="00905CEE" w:rsidRDefault="00905CEE" w:rsidP="005639F9">
      <w:pPr>
        <w:pStyle w:val="Heading7"/>
      </w:pPr>
      <w:r>
        <w:t>The effect on domestic trade or industry, including changes in consumer demand and effects on other industries supplying inputs to, or using outputs from, directly affected industries</w:t>
      </w:r>
    </w:p>
    <w:p w14:paraId="76E104E5" w14:textId="77777777" w:rsidR="00905CEE" w:rsidRDefault="00905CEE" w:rsidP="005639F9">
      <w:pPr>
        <w:pStyle w:val="ListBullet"/>
      </w:pPr>
      <w:r w:rsidRPr="00B01378">
        <w:t xml:space="preserve">Industries supplying inputs into the affected </w:t>
      </w:r>
      <w:r>
        <w:t>sturgeon industry</w:t>
      </w:r>
      <w:r w:rsidRPr="00B01378">
        <w:t xml:space="preserve"> may suffer losses. For example, where farm production is halted or decreased, feed </w:t>
      </w:r>
      <w:r w:rsidRPr="005639F9">
        <w:t>companies</w:t>
      </w:r>
      <w:r w:rsidRPr="00B01378">
        <w:t xml:space="preserve"> would be impacted by reduced feed purchases.</w:t>
      </w:r>
    </w:p>
    <w:p w14:paraId="3185CEE9" w14:textId="77777777" w:rsidR="00905CEE" w:rsidRPr="00B01378" w:rsidRDefault="00905CEE" w:rsidP="005639F9">
      <w:pPr>
        <w:pStyle w:val="ListBullet"/>
      </w:pPr>
      <w:r>
        <w:t>FV3-</w:t>
      </w:r>
      <w:r w:rsidRPr="00B01378">
        <w:t xml:space="preserve">infected </w:t>
      </w:r>
      <w:r>
        <w:t>fish</w:t>
      </w:r>
      <w:r w:rsidRPr="00B01378">
        <w:t xml:space="preserve"> may show gross signs which could affect </w:t>
      </w:r>
      <w:r w:rsidRPr="005639F9">
        <w:t>their</w:t>
      </w:r>
      <w:r w:rsidRPr="00B01378">
        <w:t xml:space="preserve"> marketability.</w:t>
      </w:r>
    </w:p>
    <w:p w14:paraId="755F9516" w14:textId="77777777" w:rsidR="00905CEE" w:rsidRDefault="00905CEE" w:rsidP="005639F9">
      <w:pPr>
        <w:pStyle w:val="ListBullet"/>
      </w:pPr>
      <w:r>
        <w:t xml:space="preserve">FV3 establishment and spread would likely have a minor </w:t>
      </w:r>
      <w:r w:rsidRPr="005639F9">
        <w:t>impact</w:t>
      </w:r>
      <w:r>
        <w:t xml:space="preserve"> at the local level on domestic trade.</w:t>
      </w:r>
    </w:p>
    <w:p w14:paraId="6EE76207" w14:textId="77777777" w:rsidR="00905CEE" w:rsidRDefault="00905CEE" w:rsidP="005639F9">
      <w:pPr>
        <w:pStyle w:val="Heading7"/>
      </w:pPr>
      <w:r>
        <w:t>The effect on international trade, including loss of and restriction of markets, meeting new technical requirements to enter or maintain markets, and changes in international consumer demand</w:t>
      </w:r>
    </w:p>
    <w:p w14:paraId="3DA89C41" w14:textId="77777777" w:rsidR="00905CEE" w:rsidRDefault="00905CEE" w:rsidP="005639F9">
      <w:pPr>
        <w:pStyle w:val="ListBullet"/>
      </w:pPr>
      <w:r>
        <w:t>Infection of amphibians with ranaviruses, including FV3, is a WOAH-listed disease. Importing countries may have import requirements or have closed borders to the import of live, fresh or frozen species susceptible to FV3 to avoid the possible introduction of FV3.</w:t>
      </w:r>
    </w:p>
    <w:p w14:paraId="087F513E" w14:textId="77777777" w:rsidR="00905CEE" w:rsidRDefault="00905CEE" w:rsidP="005639F9">
      <w:pPr>
        <w:pStyle w:val="ListBullet"/>
      </w:pPr>
      <w:r>
        <w:t xml:space="preserve">If FV3 were to become established, Australia </w:t>
      </w:r>
      <w:r w:rsidRPr="005639F9">
        <w:t>could</w:t>
      </w:r>
      <w:r>
        <w:t xml:space="preserve"> use zoning to maintain access to international markets for live susceptible species, including sturgeon and, if required, non-viable product.</w:t>
      </w:r>
    </w:p>
    <w:p w14:paraId="175C7305" w14:textId="77777777" w:rsidR="00905CEE" w:rsidRDefault="00905CEE" w:rsidP="005639F9">
      <w:pPr>
        <w:pStyle w:val="ListBullet"/>
      </w:pPr>
      <w:r>
        <w:t>The impacts of FV3 establishment and spread on international trade are likely to be minor at the local level.</w:t>
      </w:r>
    </w:p>
    <w:p w14:paraId="50B542D5" w14:textId="77777777" w:rsidR="00905CEE" w:rsidRDefault="00905CEE" w:rsidP="005639F9">
      <w:pPr>
        <w:pStyle w:val="Heading7"/>
      </w:pPr>
      <w:r>
        <w:t xml:space="preserve">The effect on the environment, including biodiversity, </w:t>
      </w:r>
      <w:r w:rsidRPr="005639F9">
        <w:t>endangered</w:t>
      </w:r>
      <w:r>
        <w:t xml:space="preserve"> species and the integrity of ecosystems</w:t>
      </w:r>
    </w:p>
    <w:p w14:paraId="54D1D22D" w14:textId="6056B8B9" w:rsidR="00905CEE" w:rsidRDefault="00905CEE" w:rsidP="005639F9">
      <w:pPr>
        <w:pStyle w:val="ListBullet"/>
      </w:pPr>
      <w:r>
        <w:t xml:space="preserve">FV3 has a wide host range including amphibians, fish and reptiles. Natural ranavirus infections are known from most of the major families of Anura (frog) and Caudata (salamander) </w:t>
      </w:r>
      <w:r w:rsidR="00295283">
        <w:fldChar w:fldCharType="begin"/>
      </w:r>
      <w:r w:rsidR="00295283">
        <w:instrText xml:space="preserve"> ADDIN EN.CITE &lt;EndNote&gt;&lt;Cite&gt;&lt;Author&gt;OIE&lt;/Author&gt;&lt;Year&gt;2021&lt;/Year&gt;&lt;RecNum&gt;22658&lt;/RecNum&gt;&lt;IDText&gt;23041&lt;/IDText&gt;&lt;DisplayText&gt;(OIE 2021d)&lt;/DisplayText&gt;&lt;record&gt;&lt;rec-number&gt;22658&lt;/rec-number&gt;&lt;foreign-keys&gt;&lt;key app="EN" db-id="90awwt25bdptwtee25dppx5jwvddp2str0sz" timestamp="1652398957" guid="9ae9a203-3c0d-4c7d-86d6-ade2cbbdd56b"&gt;22658&lt;/key&gt;&lt;/foreign-keys&gt;&lt;ref-type name="Electronic Book Section"&gt;60&lt;/ref-type&gt;&lt;contributors&gt;&lt;authors&gt;&lt;author&gt;OIE,&lt;/author&gt;&lt;/authors&gt;&lt;/contributors&gt;&lt;titles&gt;&lt;title&gt;Infection with ranavirus&lt;/title&gt;&lt;secondary-title&gt;Manual of Diagnostic Tests for Aquatic Animals 2021&lt;/secondary-title&gt;&lt;/titles&gt;&lt;number&gt;2.1.3&lt;/number&gt;&lt;num-vols&gt;Version adopted in May 2012&lt;/num-vols&gt;&lt;dates&gt;&lt;year&gt;2021&lt;/year&gt;&lt;/dates&gt;&lt;pub-location&gt;Paris&lt;/pub-location&gt;&lt;publisher&gt;World Organisation for Animal Health&lt;/publisher&gt;&lt;orig-pub&gt;&amp;quot;J:\E Library\Animal Catalogue\O\OIE 2021 EN23041.pdf&amp;quot;&lt;/orig-pub&gt;&lt;label&gt;23041&lt;/label&gt;&lt;urls&gt;&lt;/urls&gt;&lt;custom1&gt;Prawn_YGC&lt;/custom1&gt;&lt;electronic-resource-num&gt;https://www.oie.int/fileadmin/Home/eng/Health_standards/aahm/current/2.1.03_RANAVIRUS.pdf&lt;/electronic-resource-num&gt;&lt;/record&gt;&lt;/Cite&gt;&lt;/EndNote&gt;</w:instrText>
      </w:r>
      <w:r w:rsidR="00295283">
        <w:fldChar w:fldCharType="separate"/>
      </w:r>
      <w:r w:rsidR="00295283">
        <w:rPr>
          <w:noProof/>
        </w:rPr>
        <w:t>(OIE 2021d)</w:t>
      </w:r>
      <w:r w:rsidR="00295283">
        <w:fldChar w:fldCharType="end"/>
      </w:r>
      <w:r>
        <w:t>.</w:t>
      </w:r>
    </w:p>
    <w:p w14:paraId="1078D84D" w14:textId="77777777" w:rsidR="00905CEE" w:rsidRDefault="00905CEE" w:rsidP="005639F9">
      <w:pPr>
        <w:pStyle w:val="ListBullet"/>
      </w:pPr>
      <w:r>
        <w:t>A</w:t>
      </w:r>
      <w:r w:rsidRPr="002B5F9C">
        <w:t xml:space="preserve"> conservative approach has been adopted when considering the susceptibility of native species, particularly those that are endangered or threatened.</w:t>
      </w:r>
      <w:r>
        <w:t xml:space="preserve"> If FV3 were to cause clinical disease in an endangered species, it could result in a significant impact on the survival of that species.</w:t>
      </w:r>
    </w:p>
    <w:p w14:paraId="070EAE2F" w14:textId="2C695804" w:rsidR="00905CEE" w:rsidRDefault="00905CEE" w:rsidP="005639F9">
      <w:pPr>
        <w:pStyle w:val="ListBullet"/>
      </w:pPr>
      <w:r>
        <w:t xml:space="preserve">It is therefore assumed that FV3 and FV3-like viruses may impact on native populations of amphibians and reptiles in Australia. Currently, more than 17 species of frogs of the families </w:t>
      </w:r>
      <w:r w:rsidRPr="00261BF8">
        <w:rPr>
          <w:rStyle w:val="Emphasis"/>
        </w:rPr>
        <w:t>Hyalidae</w:t>
      </w:r>
      <w:r>
        <w:t xml:space="preserve"> and </w:t>
      </w:r>
      <w:r w:rsidRPr="00261BF8">
        <w:rPr>
          <w:rStyle w:val="Emphasis"/>
        </w:rPr>
        <w:t>Myobatrachidae</w:t>
      </w:r>
      <w:r>
        <w:t xml:space="preserve"> and 9 reptiles are listed as critically endangered (</w:t>
      </w:r>
      <w:hyperlink r:id="rId43" w:history="1">
        <w:r w:rsidR="00171603">
          <w:rPr>
            <w:rStyle w:val="Hyperlink"/>
          </w:rPr>
          <w:t>EPBC Act List of Threatened Fauna</w:t>
        </w:r>
      </w:hyperlink>
      <w:r>
        <w:t>). Ten frog species and 20 reptiles are listed as endangered and 13 frog species and 31 reptiles as vulnerable.</w:t>
      </w:r>
    </w:p>
    <w:p w14:paraId="593CFAFE" w14:textId="0068F112" w:rsidR="00905CEE" w:rsidRDefault="00905CEE" w:rsidP="005639F9">
      <w:pPr>
        <w:pStyle w:val="ListBullet"/>
      </w:pPr>
      <w:r>
        <w:t xml:space="preserve">The impact of FV3 establishment and spread on the biodiversity of the environment is considered to be </w:t>
      </w:r>
      <w:r w:rsidR="002A60AE">
        <w:t>minor</w:t>
      </w:r>
      <w:r>
        <w:t xml:space="preserve"> at the national level.</w:t>
      </w:r>
    </w:p>
    <w:p w14:paraId="1375CBC7" w14:textId="77777777" w:rsidR="00905CEE" w:rsidRDefault="00905CEE" w:rsidP="005639F9">
      <w:pPr>
        <w:pStyle w:val="Heading7"/>
      </w:pPr>
      <w:r>
        <w:t xml:space="preserve">The effect on communities, including reduced rural and regional economic </w:t>
      </w:r>
      <w:r w:rsidRPr="005639F9">
        <w:t>viability</w:t>
      </w:r>
      <w:r>
        <w:t xml:space="preserve"> and loss of social amenity, and any ‘side effects’ of control measures</w:t>
      </w:r>
    </w:p>
    <w:p w14:paraId="0D3773C2" w14:textId="1CDEFB9C" w:rsidR="00792954" w:rsidRDefault="003E33AA" w:rsidP="005639F9">
      <w:pPr>
        <w:pStyle w:val="ListBullet"/>
        <w:rPr>
          <w:rStyle w:val="Emphasis"/>
          <w:i w:val="0"/>
          <w:iCs w:val="0"/>
        </w:rPr>
      </w:pPr>
      <w:r>
        <w:t>A</w:t>
      </w:r>
      <w:r w:rsidR="00792954">
        <w:t>reas where amphibians</w:t>
      </w:r>
      <w:r w:rsidR="00792954" w:rsidRPr="006A162E">
        <w:t xml:space="preserve"> susceptible to </w:t>
      </w:r>
      <w:r w:rsidR="00792954">
        <w:t>FV3</w:t>
      </w:r>
      <w:r w:rsidR="00792954" w:rsidRPr="006A162E">
        <w:rPr>
          <w:rStyle w:val="Emphasis"/>
          <w:i w:val="0"/>
          <w:iCs w:val="0"/>
        </w:rPr>
        <w:t xml:space="preserve"> </w:t>
      </w:r>
      <w:r w:rsidR="00792954">
        <w:rPr>
          <w:rStyle w:val="Emphasis"/>
          <w:i w:val="0"/>
          <w:iCs w:val="0"/>
        </w:rPr>
        <w:t xml:space="preserve">are present </w:t>
      </w:r>
      <w:r w:rsidR="00792954" w:rsidRPr="006A162E">
        <w:rPr>
          <w:rStyle w:val="Emphasis"/>
          <w:i w:val="0"/>
          <w:iCs w:val="0"/>
        </w:rPr>
        <w:t>could be affected by</w:t>
      </w:r>
      <w:r w:rsidR="00792954">
        <w:rPr>
          <w:rStyle w:val="Emphasis"/>
          <w:i w:val="0"/>
          <w:iCs w:val="0"/>
        </w:rPr>
        <w:t xml:space="preserve"> mortalities and</w:t>
      </w:r>
      <w:r w:rsidR="00792954" w:rsidRPr="006A162E">
        <w:rPr>
          <w:rStyle w:val="Emphasis"/>
          <w:i w:val="0"/>
          <w:iCs w:val="0"/>
        </w:rPr>
        <w:t xml:space="preserve"> movement restriction areas put in place which may impact on social amenity.</w:t>
      </w:r>
    </w:p>
    <w:p w14:paraId="29173B2E" w14:textId="137511C5" w:rsidR="00905CEE" w:rsidRDefault="00905CEE" w:rsidP="005639F9">
      <w:pPr>
        <w:pStyle w:val="ListBullet"/>
      </w:pPr>
      <w:r w:rsidRPr="00C421AC">
        <w:t>In local areas</w:t>
      </w:r>
      <w:r>
        <w:t xml:space="preserve"> where aquaculture of susceptible species is a major industry</w:t>
      </w:r>
      <w:r w:rsidRPr="00C421AC">
        <w:t>, a</w:t>
      </w:r>
      <w:r>
        <w:t xml:space="preserve"> FV3 </w:t>
      </w:r>
      <w:r w:rsidRPr="00C421AC">
        <w:t xml:space="preserve">outbreak </w:t>
      </w:r>
      <w:r>
        <w:t>w</w:t>
      </w:r>
      <w:r w:rsidRPr="00C421AC">
        <w:t>ould have an impact on communities such as causing loss of business and welfare concerns</w:t>
      </w:r>
      <w:r>
        <w:t>.</w:t>
      </w:r>
    </w:p>
    <w:p w14:paraId="7B461BCA" w14:textId="3D7CA3D7" w:rsidR="00905CEE" w:rsidRDefault="00905CEE" w:rsidP="005639F9">
      <w:pPr>
        <w:pStyle w:val="ListBullet"/>
      </w:pPr>
      <w:r>
        <w:t xml:space="preserve">The social impacts of FV3 establishment and spread are expected to be </w:t>
      </w:r>
      <w:r w:rsidRPr="005639F9">
        <w:t>minor</w:t>
      </w:r>
      <w:r>
        <w:t xml:space="preserve"> at the </w:t>
      </w:r>
      <w:r w:rsidR="00792954">
        <w:t>state or territory</w:t>
      </w:r>
      <w:r>
        <w:t xml:space="preserve"> level.</w:t>
      </w:r>
    </w:p>
    <w:p w14:paraId="4BA50A8B" w14:textId="4028459E" w:rsidR="00905CEE" w:rsidRDefault="00BB6F7F" w:rsidP="00905CEE">
      <w:r>
        <w:fldChar w:fldCharType="begin"/>
      </w:r>
      <w:r>
        <w:instrText xml:space="preserve"> REF _Ref124331298 \h </w:instrText>
      </w:r>
      <w:r>
        <w:fldChar w:fldCharType="separate"/>
      </w:r>
      <w:r w:rsidR="008C1604">
        <w:t xml:space="preserve">Table </w:t>
      </w:r>
      <w:r w:rsidR="008C1604">
        <w:rPr>
          <w:noProof/>
        </w:rPr>
        <w:t>17</w:t>
      </w:r>
      <w:r>
        <w:fldChar w:fldCharType="end"/>
      </w:r>
      <w:r>
        <w:t xml:space="preserve"> </w:t>
      </w:r>
      <w:r w:rsidR="00905CEE" w:rsidRPr="00200122">
        <w:t>shows the individual impact scores for each criteria (determined usi</w:t>
      </w:r>
      <w:r w:rsidR="00905CEE">
        <w:t>ng</w:t>
      </w:r>
      <w:r w:rsidR="00CC45DC">
        <w:t xml:space="preserve"> </w:t>
      </w:r>
      <w:r w:rsidR="00CC45DC">
        <w:fldChar w:fldCharType="begin"/>
      </w:r>
      <w:r w:rsidR="00CC45DC">
        <w:instrText xml:space="preserve"> REF _Ref124344775 \h </w:instrText>
      </w:r>
      <w:r w:rsidR="00CC45DC">
        <w:fldChar w:fldCharType="separate"/>
      </w:r>
      <w:r w:rsidR="008C1604">
        <w:t xml:space="preserve">Figure </w:t>
      </w:r>
      <w:r w:rsidR="008C1604">
        <w:rPr>
          <w:noProof/>
        </w:rPr>
        <w:t>5</w:t>
      </w:r>
      <w:r w:rsidR="00CC45DC">
        <w:fldChar w:fldCharType="end"/>
      </w:r>
      <w:r w:rsidR="00905CEE" w:rsidRPr="00200122">
        <w:t>)</w:t>
      </w:r>
      <w:r w:rsidR="00905CEE">
        <w:t xml:space="preserve"> for establishment and spread of FV3</w:t>
      </w:r>
      <w:r w:rsidR="00905CEE" w:rsidRPr="00200122">
        <w:t xml:space="preserve">. The individual impact scores were combined using the rules in </w:t>
      </w:r>
      <w:r>
        <w:fldChar w:fldCharType="begin"/>
      </w:r>
      <w:r>
        <w:instrText xml:space="preserve"> REF _Ref124330248 \h </w:instrText>
      </w:r>
      <w:r>
        <w:fldChar w:fldCharType="separate"/>
      </w:r>
      <w:r w:rsidR="008C1604">
        <w:t xml:space="preserve">Table </w:t>
      </w:r>
      <w:r w:rsidR="008C1604">
        <w:rPr>
          <w:noProof/>
        </w:rPr>
        <w:t>6</w:t>
      </w:r>
      <w:r>
        <w:fldChar w:fldCharType="end"/>
      </w:r>
      <w:r>
        <w:t xml:space="preserve"> </w:t>
      </w:r>
      <w:r w:rsidR="00905CEE" w:rsidRPr="00200122">
        <w:t xml:space="preserve">to estimate the overall impact (refer section </w:t>
      </w:r>
      <w:hyperlink w:anchor="_Determining_impacts" w:history="1">
        <w:r w:rsidR="00905CEE" w:rsidRPr="00200122">
          <w:rPr>
            <w:rStyle w:val="Hyperlink"/>
          </w:rPr>
          <w:t>Determining impacts</w:t>
        </w:r>
      </w:hyperlink>
      <w:r w:rsidR="00905CEE" w:rsidRPr="00200122">
        <w:t xml:space="preserve"> for detailed methodology).</w:t>
      </w:r>
    </w:p>
    <w:p w14:paraId="548DB82F" w14:textId="0DB77AD3" w:rsidR="00DC6600" w:rsidRDefault="005639F9" w:rsidP="005639F9">
      <w:pPr>
        <w:pStyle w:val="Caption"/>
        <w:rPr>
          <w:lang w:eastAsia="ja-JP"/>
        </w:rPr>
      </w:pPr>
      <w:bookmarkStart w:id="237" w:name="_Ref124331298"/>
      <w:bookmarkStart w:id="238" w:name="_Toc137216247"/>
      <w:r>
        <w:t xml:space="preserve">Table </w:t>
      </w:r>
      <w:fldSimple w:instr=" SEQ Table \* ARABIC ">
        <w:r w:rsidR="008C1604">
          <w:rPr>
            <w:noProof/>
          </w:rPr>
          <w:t>17</w:t>
        </w:r>
      </w:fldSimple>
      <w:bookmarkEnd w:id="237"/>
      <w:r>
        <w:t xml:space="preserve"> </w:t>
      </w:r>
      <w:r w:rsidRPr="005639F9">
        <w:rPr>
          <w:lang w:eastAsia="ja-JP"/>
        </w:rPr>
        <w:t>Overall impact of establishment and spread of FV3 for the outbreak scenario</w:t>
      </w:r>
      <w:bookmarkEnd w:id="238"/>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936"/>
        <w:gridCol w:w="4524"/>
        <w:gridCol w:w="1346"/>
        <w:gridCol w:w="1502"/>
        <w:gridCol w:w="762"/>
      </w:tblGrid>
      <w:tr w:rsidR="005639F9" w:rsidRPr="00200122" w14:paraId="3C43C990" w14:textId="77777777" w:rsidTr="004A0A3A">
        <w:trPr>
          <w:cantSplit/>
          <w:tblHeader/>
        </w:trPr>
        <w:tc>
          <w:tcPr>
            <w:tcW w:w="516" w:type="pct"/>
            <w:hideMark/>
          </w:tcPr>
          <w:p w14:paraId="266ADA7D" w14:textId="77777777" w:rsidR="005639F9" w:rsidRPr="00200122" w:rsidRDefault="005639F9" w:rsidP="00E32F02">
            <w:pPr>
              <w:pStyle w:val="TableHeading"/>
            </w:pPr>
            <w:bookmarkStart w:id="239" w:name="Title_17"/>
            <w:r w:rsidRPr="00200122">
              <w:t>Effects</w:t>
            </w:r>
          </w:p>
        </w:tc>
        <w:tc>
          <w:tcPr>
            <w:tcW w:w="2494" w:type="pct"/>
            <w:vAlign w:val="center"/>
            <w:hideMark/>
          </w:tcPr>
          <w:p w14:paraId="6C4CB81C" w14:textId="77777777" w:rsidR="005639F9" w:rsidRPr="00200122" w:rsidRDefault="005639F9" w:rsidP="00E32F02">
            <w:pPr>
              <w:pStyle w:val="TableHeading"/>
            </w:pPr>
            <w:r w:rsidRPr="00200122">
              <w:t>Criteria</w:t>
            </w:r>
          </w:p>
        </w:tc>
        <w:tc>
          <w:tcPr>
            <w:tcW w:w="742" w:type="pct"/>
            <w:vAlign w:val="center"/>
            <w:hideMark/>
          </w:tcPr>
          <w:p w14:paraId="56400E0B" w14:textId="77777777" w:rsidR="005639F9" w:rsidRPr="00200122" w:rsidRDefault="005639F9" w:rsidP="00E32F02">
            <w:pPr>
              <w:pStyle w:val="TableHeading"/>
            </w:pPr>
            <w:r w:rsidRPr="00200122">
              <w:t>Level</w:t>
            </w:r>
          </w:p>
        </w:tc>
        <w:tc>
          <w:tcPr>
            <w:tcW w:w="828" w:type="pct"/>
            <w:vAlign w:val="center"/>
            <w:hideMark/>
          </w:tcPr>
          <w:p w14:paraId="7267B035" w14:textId="77777777" w:rsidR="005639F9" w:rsidRPr="00200122" w:rsidRDefault="005639F9" w:rsidP="00E32F02">
            <w:pPr>
              <w:pStyle w:val="TableHeading"/>
            </w:pPr>
            <w:r w:rsidRPr="00200122">
              <w:t>Impact</w:t>
            </w:r>
          </w:p>
        </w:tc>
        <w:tc>
          <w:tcPr>
            <w:tcW w:w="420" w:type="pct"/>
            <w:vAlign w:val="center"/>
            <w:hideMark/>
          </w:tcPr>
          <w:p w14:paraId="0EDFD6E5" w14:textId="77777777" w:rsidR="005639F9" w:rsidRPr="00200122" w:rsidRDefault="005639F9" w:rsidP="00E32F02">
            <w:pPr>
              <w:pStyle w:val="TableHeading"/>
            </w:pPr>
            <w:r w:rsidRPr="00200122">
              <w:t>Score</w:t>
            </w:r>
          </w:p>
        </w:tc>
      </w:tr>
      <w:tr w:rsidR="005639F9" w:rsidRPr="00200122" w14:paraId="3EE80928" w14:textId="77777777" w:rsidTr="004A0A3A">
        <w:trPr>
          <w:cantSplit/>
        </w:trPr>
        <w:tc>
          <w:tcPr>
            <w:tcW w:w="516" w:type="pct"/>
            <w:vMerge w:val="restart"/>
            <w:hideMark/>
          </w:tcPr>
          <w:p w14:paraId="0F985FE6" w14:textId="77777777" w:rsidR="005639F9" w:rsidRPr="00200122" w:rsidRDefault="005639F9" w:rsidP="00E32F02">
            <w:pPr>
              <w:pStyle w:val="TableText"/>
            </w:pPr>
            <w:r w:rsidRPr="00200122">
              <w:t>Direct</w:t>
            </w:r>
          </w:p>
        </w:tc>
        <w:tc>
          <w:tcPr>
            <w:tcW w:w="2494" w:type="pct"/>
            <w:vAlign w:val="center"/>
            <w:hideMark/>
          </w:tcPr>
          <w:p w14:paraId="63A3B213" w14:textId="77777777" w:rsidR="005639F9" w:rsidRPr="00200122" w:rsidRDefault="005639F9" w:rsidP="00E32F02">
            <w:pPr>
              <w:pStyle w:val="TableText"/>
            </w:pPr>
            <w:r w:rsidRPr="00200122">
              <w:t>Animal health (production losses in aquaculture and commercial fisheries)</w:t>
            </w:r>
          </w:p>
        </w:tc>
        <w:tc>
          <w:tcPr>
            <w:tcW w:w="742" w:type="pct"/>
            <w:hideMark/>
          </w:tcPr>
          <w:p w14:paraId="19F37399" w14:textId="5E04F244" w:rsidR="005639F9" w:rsidRPr="00200122" w:rsidRDefault="007F0D2A" w:rsidP="00E32F02">
            <w:pPr>
              <w:pStyle w:val="TableText"/>
            </w:pPr>
            <w:r>
              <w:t>State or territory</w:t>
            </w:r>
          </w:p>
        </w:tc>
        <w:tc>
          <w:tcPr>
            <w:tcW w:w="828" w:type="pct"/>
            <w:hideMark/>
          </w:tcPr>
          <w:p w14:paraId="2BA66F41" w14:textId="77777777" w:rsidR="005639F9" w:rsidRPr="00200122" w:rsidRDefault="005639F9" w:rsidP="00E32F02">
            <w:pPr>
              <w:pStyle w:val="TableText"/>
            </w:pPr>
            <w:r w:rsidRPr="00F07B06">
              <w:t>Minor</w:t>
            </w:r>
          </w:p>
        </w:tc>
        <w:tc>
          <w:tcPr>
            <w:tcW w:w="420" w:type="pct"/>
            <w:hideMark/>
          </w:tcPr>
          <w:p w14:paraId="2B06CCB5" w14:textId="68046E14" w:rsidR="005639F9" w:rsidRPr="00200122" w:rsidRDefault="007F0D2A" w:rsidP="00E32F02">
            <w:pPr>
              <w:pStyle w:val="TableText"/>
            </w:pPr>
            <w:r>
              <w:t>D</w:t>
            </w:r>
            <w:bookmarkStart w:id="240" w:name="_Toc123639598"/>
          </w:p>
        </w:tc>
      </w:tr>
      <w:tr w:rsidR="005639F9" w:rsidRPr="00200122" w14:paraId="6A8C0A72" w14:textId="77777777" w:rsidTr="004A0A3A">
        <w:trPr>
          <w:cantSplit/>
        </w:trPr>
        <w:tc>
          <w:tcPr>
            <w:tcW w:w="516" w:type="pct"/>
            <w:vMerge/>
            <w:vAlign w:val="center"/>
            <w:hideMark/>
          </w:tcPr>
          <w:p w14:paraId="66B40F5B" w14:textId="77777777" w:rsidR="005639F9" w:rsidRPr="00200122" w:rsidRDefault="005639F9" w:rsidP="00E32F02">
            <w:pPr>
              <w:spacing w:after="0" w:line="240" w:lineRule="auto"/>
              <w:rPr>
                <w:sz w:val="18"/>
              </w:rPr>
            </w:pPr>
          </w:p>
        </w:tc>
        <w:tc>
          <w:tcPr>
            <w:tcW w:w="2494" w:type="pct"/>
            <w:vAlign w:val="center"/>
            <w:hideMark/>
          </w:tcPr>
          <w:p w14:paraId="24BE0F5F" w14:textId="77777777" w:rsidR="005639F9" w:rsidRPr="00200122" w:rsidRDefault="005639F9" w:rsidP="00E32F02">
            <w:pPr>
              <w:pStyle w:val="TableText"/>
            </w:pPr>
            <w:r w:rsidRPr="00200122">
              <w:t>The environment (native animals/plants, and non</w:t>
            </w:r>
            <w:r w:rsidRPr="00200122">
              <w:noBreakHyphen/>
              <w:t>living environment)</w:t>
            </w:r>
          </w:p>
        </w:tc>
        <w:tc>
          <w:tcPr>
            <w:tcW w:w="742" w:type="pct"/>
            <w:hideMark/>
          </w:tcPr>
          <w:p w14:paraId="2A6065E9" w14:textId="77777777" w:rsidR="005639F9" w:rsidRPr="00200122" w:rsidRDefault="005639F9" w:rsidP="00E32F02">
            <w:pPr>
              <w:pStyle w:val="TableText"/>
            </w:pPr>
            <w:r w:rsidRPr="00F07B06">
              <w:t>National</w:t>
            </w:r>
          </w:p>
        </w:tc>
        <w:tc>
          <w:tcPr>
            <w:tcW w:w="828" w:type="pct"/>
            <w:hideMark/>
          </w:tcPr>
          <w:p w14:paraId="4F32708A" w14:textId="791AA049" w:rsidR="005639F9" w:rsidRPr="00200122" w:rsidRDefault="002A60AE" w:rsidP="00E32F02">
            <w:pPr>
              <w:pStyle w:val="TableText"/>
            </w:pPr>
            <w:r>
              <w:t>Significant</w:t>
            </w:r>
          </w:p>
        </w:tc>
        <w:tc>
          <w:tcPr>
            <w:tcW w:w="420" w:type="pct"/>
            <w:hideMark/>
          </w:tcPr>
          <w:p w14:paraId="5D143041" w14:textId="7F3BF0CC" w:rsidR="005639F9" w:rsidRPr="00200122" w:rsidRDefault="00FD3037" w:rsidP="00E32F02">
            <w:pPr>
              <w:pStyle w:val="TableText"/>
            </w:pPr>
            <w:r>
              <w:t>F</w:t>
            </w:r>
          </w:p>
        </w:tc>
      </w:tr>
      <w:tr w:rsidR="005639F9" w:rsidRPr="00200122" w14:paraId="641008C0" w14:textId="77777777" w:rsidTr="004A0A3A">
        <w:trPr>
          <w:cantSplit/>
        </w:trPr>
        <w:tc>
          <w:tcPr>
            <w:tcW w:w="516" w:type="pct"/>
            <w:vMerge w:val="restart"/>
            <w:hideMark/>
          </w:tcPr>
          <w:p w14:paraId="1979B9A4" w14:textId="77777777" w:rsidR="005639F9" w:rsidRPr="00200122" w:rsidRDefault="005639F9" w:rsidP="00E32F02">
            <w:pPr>
              <w:pStyle w:val="TableText"/>
            </w:pPr>
            <w:r w:rsidRPr="00200122">
              <w:t>Indirect</w:t>
            </w:r>
          </w:p>
        </w:tc>
        <w:tc>
          <w:tcPr>
            <w:tcW w:w="2494" w:type="pct"/>
            <w:vAlign w:val="center"/>
            <w:hideMark/>
          </w:tcPr>
          <w:p w14:paraId="6DD39693" w14:textId="77777777" w:rsidR="005639F9" w:rsidRPr="00200122" w:rsidRDefault="005639F9" w:rsidP="00E32F02">
            <w:pPr>
              <w:pStyle w:val="TableText"/>
            </w:pPr>
            <w:r w:rsidRPr="00200122">
              <w:t>Economic (costs associated with eradication, control, surveillance and monitoring, and compensation)</w:t>
            </w:r>
          </w:p>
        </w:tc>
        <w:tc>
          <w:tcPr>
            <w:tcW w:w="742" w:type="pct"/>
            <w:hideMark/>
          </w:tcPr>
          <w:p w14:paraId="694488F9" w14:textId="77777777" w:rsidR="005639F9" w:rsidRPr="00200122" w:rsidRDefault="005639F9" w:rsidP="00E32F02">
            <w:pPr>
              <w:pStyle w:val="TableText"/>
            </w:pPr>
            <w:r w:rsidRPr="00F07B06">
              <w:t>National</w:t>
            </w:r>
          </w:p>
        </w:tc>
        <w:tc>
          <w:tcPr>
            <w:tcW w:w="828" w:type="pct"/>
            <w:hideMark/>
          </w:tcPr>
          <w:p w14:paraId="0547B72A" w14:textId="77777777" w:rsidR="005639F9" w:rsidRPr="00200122" w:rsidRDefault="005639F9" w:rsidP="00E32F02">
            <w:pPr>
              <w:pStyle w:val="TableText"/>
            </w:pPr>
            <w:r w:rsidRPr="00F07B06">
              <w:t>Minor</w:t>
            </w:r>
          </w:p>
        </w:tc>
        <w:tc>
          <w:tcPr>
            <w:tcW w:w="420" w:type="pct"/>
            <w:hideMark/>
          </w:tcPr>
          <w:p w14:paraId="2B4A7FA8" w14:textId="77777777" w:rsidR="005639F9" w:rsidRPr="00200122" w:rsidRDefault="005639F9" w:rsidP="00E32F02">
            <w:pPr>
              <w:pStyle w:val="TableText"/>
            </w:pPr>
            <w:r w:rsidRPr="00F07B06">
              <w:t>E</w:t>
            </w:r>
          </w:p>
        </w:tc>
      </w:tr>
      <w:tr w:rsidR="005639F9" w:rsidRPr="00200122" w14:paraId="06738AC2" w14:textId="77777777" w:rsidTr="004A0A3A">
        <w:trPr>
          <w:cantSplit/>
        </w:trPr>
        <w:tc>
          <w:tcPr>
            <w:tcW w:w="516" w:type="pct"/>
            <w:vMerge/>
            <w:vAlign w:val="center"/>
            <w:hideMark/>
          </w:tcPr>
          <w:p w14:paraId="562C9AD8" w14:textId="77777777" w:rsidR="005639F9" w:rsidRPr="00200122" w:rsidRDefault="005639F9" w:rsidP="00E32F02">
            <w:pPr>
              <w:spacing w:after="0" w:line="240" w:lineRule="auto"/>
              <w:rPr>
                <w:sz w:val="18"/>
              </w:rPr>
            </w:pPr>
          </w:p>
        </w:tc>
        <w:tc>
          <w:tcPr>
            <w:tcW w:w="2494" w:type="pct"/>
            <w:vAlign w:val="center"/>
            <w:hideMark/>
          </w:tcPr>
          <w:p w14:paraId="083D3C4B" w14:textId="77777777" w:rsidR="005639F9" w:rsidRPr="00200122" w:rsidRDefault="005639F9" w:rsidP="00E32F02">
            <w:pPr>
              <w:pStyle w:val="TableText"/>
            </w:pPr>
            <w:r w:rsidRPr="00200122">
              <w:t>Economic (domestic trade effects and impact on other associated industries)</w:t>
            </w:r>
          </w:p>
        </w:tc>
        <w:tc>
          <w:tcPr>
            <w:tcW w:w="742" w:type="pct"/>
            <w:hideMark/>
          </w:tcPr>
          <w:p w14:paraId="303ECB56" w14:textId="77777777" w:rsidR="005639F9" w:rsidRPr="00200122" w:rsidRDefault="005639F9" w:rsidP="00E32F02">
            <w:pPr>
              <w:pStyle w:val="TableText"/>
            </w:pPr>
            <w:r>
              <w:t>Local</w:t>
            </w:r>
          </w:p>
        </w:tc>
        <w:tc>
          <w:tcPr>
            <w:tcW w:w="828" w:type="pct"/>
            <w:hideMark/>
          </w:tcPr>
          <w:p w14:paraId="740B5DA8" w14:textId="77777777" w:rsidR="005639F9" w:rsidRPr="00200122" w:rsidRDefault="005639F9" w:rsidP="00E32F02">
            <w:pPr>
              <w:pStyle w:val="TableText"/>
            </w:pPr>
            <w:r w:rsidRPr="00F07B06">
              <w:t>Minor</w:t>
            </w:r>
          </w:p>
        </w:tc>
        <w:tc>
          <w:tcPr>
            <w:tcW w:w="420" w:type="pct"/>
            <w:hideMark/>
          </w:tcPr>
          <w:p w14:paraId="7314F7CE" w14:textId="77777777" w:rsidR="005639F9" w:rsidRPr="00200122" w:rsidRDefault="005639F9" w:rsidP="00E32F02">
            <w:pPr>
              <w:pStyle w:val="TableText"/>
            </w:pPr>
            <w:r>
              <w:t>B</w:t>
            </w:r>
          </w:p>
        </w:tc>
      </w:tr>
      <w:tr w:rsidR="005639F9" w:rsidRPr="00200122" w14:paraId="5B9AD783" w14:textId="77777777" w:rsidTr="004A0A3A">
        <w:trPr>
          <w:cantSplit/>
        </w:trPr>
        <w:tc>
          <w:tcPr>
            <w:tcW w:w="516" w:type="pct"/>
            <w:vMerge/>
            <w:vAlign w:val="center"/>
            <w:hideMark/>
          </w:tcPr>
          <w:p w14:paraId="199EDDC4" w14:textId="77777777" w:rsidR="005639F9" w:rsidRPr="00200122" w:rsidRDefault="005639F9" w:rsidP="00E32F02">
            <w:pPr>
              <w:spacing w:after="0" w:line="240" w:lineRule="auto"/>
              <w:rPr>
                <w:sz w:val="18"/>
              </w:rPr>
            </w:pPr>
          </w:p>
        </w:tc>
        <w:tc>
          <w:tcPr>
            <w:tcW w:w="2494" w:type="pct"/>
            <w:vAlign w:val="center"/>
            <w:hideMark/>
          </w:tcPr>
          <w:p w14:paraId="7EAE5EE6" w14:textId="77777777" w:rsidR="005639F9" w:rsidRPr="00200122" w:rsidRDefault="005639F9" w:rsidP="00E32F02">
            <w:pPr>
              <w:pStyle w:val="TableText"/>
            </w:pPr>
            <w:r w:rsidRPr="00200122">
              <w:t>Economic (international trade effects)</w:t>
            </w:r>
          </w:p>
        </w:tc>
        <w:tc>
          <w:tcPr>
            <w:tcW w:w="742" w:type="pct"/>
            <w:hideMark/>
          </w:tcPr>
          <w:p w14:paraId="027B8E53" w14:textId="77777777" w:rsidR="005639F9" w:rsidRPr="00200122" w:rsidRDefault="005639F9" w:rsidP="00E32F02">
            <w:pPr>
              <w:pStyle w:val="TableText"/>
            </w:pPr>
            <w:r>
              <w:t>Local</w:t>
            </w:r>
          </w:p>
        </w:tc>
        <w:tc>
          <w:tcPr>
            <w:tcW w:w="828" w:type="pct"/>
            <w:hideMark/>
          </w:tcPr>
          <w:p w14:paraId="590FC7DD" w14:textId="77777777" w:rsidR="005639F9" w:rsidRPr="00200122" w:rsidRDefault="005639F9" w:rsidP="00E32F02">
            <w:pPr>
              <w:pStyle w:val="TableText"/>
            </w:pPr>
            <w:r w:rsidRPr="00F07B06">
              <w:t>Minor</w:t>
            </w:r>
          </w:p>
        </w:tc>
        <w:tc>
          <w:tcPr>
            <w:tcW w:w="420" w:type="pct"/>
            <w:hideMark/>
          </w:tcPr>
          <w:p w14:paraId="4D734E97" w14:textId="77777777" w:rsidR="005639F9" w:rsidRPr="00200122" w:rsidRDefault="005639F9" w:rsidP="00E32F02">
            <w:pPr>
              <w:pStyle w:val="TableText"/>
            </w:pPr>
            <w:r>
              <w:t>B</w:t>
            </w:r>
          </w:p>
        </w:tc>
      </w:tr>
      <w:tr w:rsidR="005639F9" w:rsidRPr="00200122" w14:paraId="5AA2C193" w14:textId="77777777" w:rsidTr="004A0A3A">
        <w:trPr>
          <w:cantSplit/>
        </w:trPr>
        <w:tc>
          <w:tcPr>
            <w:tcW w:w="516" w:type="pct"/>
            <w:vMerge/>
            <w:vAlign w:val="center"/>
            <w:hideMark/>
          </w:tcPr>
          <w:p w14:paraId="5E4AA291" w14:textId="77777777" w:rsidR="005639F9" w:rsidRPr="00200122" w:rsidRDefault="005639F9" w:rsidP="00E32F02">
            <w:pPr>
              <w:spacing w:after="0" w:line="240" w:lineRule="auto"/>
              <w:rPr>
                <w:sz w:val="18"/>
              </w:rPr>
            </w:pPr>
          </w:p>
        </w:tc>
        <w:tc>
          <w:tcPr>
            <w:tcW w:w="2494" w:type="pct"/>
            <w:vAlign w:val="center"/>
            <w:hideMark/>
          </w:tcPr>
          <w:p w14:paraId="704B76AE" w14:textId="77777777" w:rsidR="005639F9" w:rsidRPr="00200122" w:rsidRDefault="005639F9" w:rsidP="00E32F02">
            <w:pPr>
              <w:pStyle w:val="TableText"/>
            </w:pPr>
            <w:r w:rsidRPr="00200122">
              <w:t>Environment (biodiversity, endangered species and the integrity of ecosystems)</w:t>
            </w:r>
          </w:p>
        </w:tc>
        <w:tc>
          <w:tcPr>
            <w:tcW w:w="742" w:type="pct"/>
            <w:hideMark/>
          </w:tcPr>
          <w:p w14:paraId="1A14E188" w14:textId="77777777" w:rsidR="005639F9" w:rsidRPr="00200122" w:rsidRDefault="005639F9" w:rsidP="00E32F02">
            <w:pPr>
              <w:pStyle w:val="TableText"/>
            </w:pPr>
            <w:r w:rsidRPr="00F07B06">
              <w:t>National</w:t>
            </w:r>
          </w:p>
        </w:tc>
        <w:tc>
          <w:tcPr>
            <w:tcW w:w="828" w:type="pct"/>
            <w:hideMark/>
          </w:tcPr>
          <w:p w14:paraId="2E1CDCAC" w14:textId="35A7946D" w:rsidR="005639F9" w:rsidRPr="00200122" w:rsidRDefault="002A60AE" w:rsidP="00E32F02">
            <w:pPr>
              <w:pStyle w:val="TableText"/>
            </w:pPr>
            <w:r>
              <w:t>Minor</w:t>
            </w:r>
          </w:p>
        </w:tc>
        <w:tc>
          <w:tcPr>
            <w:tcW w:w="420" w:type="pct"/>
            <w:hideMark/>
          </w:tcPr>
          <w:p w14:paraId="244A8A27" w14:textId="68A39F8E" w:rsidR="005639F9" w:rsidRPr="00200122" w:rsidRDefault="002A60AE" w:rsidP="00E32F02">
            <w:pPr>
              <w:pStyle w:val="TableText"/>
            </w:pPr>
            <w:r>
              <w:t>E</w:t>
            </w:r>
          </w:p>
        </w:tc>
      </w:tr>
      <w:tr w:rsidR="005639F9" w:rsidRPr="00200122" w14:paraId="25A46A2C" w14:textId="77777777" w:rsidTr="004A0A3A">
        <w:trPr>
          <w:cantSplit/>
        </w:trPr>
        <w:tc>
          <w:tcPr>
            <w:tcW w:w="516" w:type="pct"/>
            <w:vMerge/>
            <w:vAlign w:val="center"/>
            <w:hideMark/>
          </w:tcPr>
          <w:p w14:paraId="30E90237" w14:textId="77777777" w:rsidR="005639F9" w:rsidRPr="00200122" w:rsidRDefault="005639F9" w:rsidP="00E32F02">
            <w:pPr>
              <w:spacing w:after="0" w:line="240" w:lineRule="auto"/>
              <w:rPr>
                <w:sz w:val="18"/>
              </w:rPr>
            </w:pPr>
          </w:p>
        </w:tc>
        <w:tc>
          <w:tcPr>
            <w:tcW w:w="2494" w:type="pct"/>
            <w:vAlign w:val="center"/>
            <w:hideMark/>
          </w:tcPr>
          <w:p w14:paraId="7606BB57" w14:textId="77777777" w:rsidR="005639F9" w:rsidRPr="00200122" w:rsidRDefault="005639F9" w:rsidP="00E32F02">
            <w:pPr>
              <w:pStyle w:val="TableText"/>
            </w:pPr>
            <w:r w:rsidRPr="00200122">
              <w:t>Social (changes in tourism, side effects from control measures, and loss of social amenity)</w:t>
            </w:r>
          </w:p>
        </w:tc>
        <w:tc>
          <w:tcPr>
            <w:tcW w:w="742" w:type="pct"/>
            <w:hideMark/>
          </w:tcPr>
          <w:p w14:paraId="7B4DDDC1" w14:textId="67C475FF" w:rsidR="005639F9" w:rsidRPr="00200122" w:rsidRDefault="00792954" w:rsidP="00E32F02">
            <w:pPr>
              <w:pStyle w:val="TableText"/>
            </w:pPr>
            <w:r>
              <w:t>State or territory</w:t>
            </w:r>
          </w:p>
        </w:tc>
        <w:tc>
          <w:tcPr>
            <w:tcW w:w="828" w:type="pct"/>
            <w:hideMark/>
          </w:tcPr>
          <w:p w14:paraId="75413DB4" w14:textId="77777777" w:rsidR="005639F9" w:rsidRPr="00200122" w:rsidRDefault="005639F9" w:rsidP="00E32F02">
            <w:pPr>
              <w:pStyle w:val="TableText"/>
            </w:pPr>
            <w:r w:rsidRPr="00F07B06">
              <w:t>Minor</w:t>
            </w:r>
          </w:p>
        </w:tc>
        <w:tc>
          <w:tcPr>
            <w:tcW w:w="420" w:type="pct"/>
            <w:hideMark/>
          </w:tcPr>
          <w:p w14:paraId="62E927B0" w14:textId="3D12912B" w:rsidR="005639F9" w:rsidRPr="00200122" w:rsidRDefault="00792954" w:rsidP="00E32F02">
            <w:pPr>
              <w:pStyle w:val="TableText"/>
            </w:pPr>
            <w:r>
              <w:t>D</w:t>
            </w:r>
          </w:p>
        </w:tc>
      </w:tr>
    </w:tbl>
    <w:bookmarkEnd w:id="239"/>
    <w:p w14:paraId="7751881D" w14:textId="77777777" w:rsidR="005639F9" w:rsidRDefault="005639F9" w:rsidP="005639F9">
      <w:pPr>
        <w:pStyle w:val="Heading5"/>
      </w:pPr>
      <w:r w:rsidRPr="005639F9">
        <w:t>Conclusion</w:t>
      </w:r>
    </w:p>
    <w:p w14:paraId="0DDFB846" w14:textId="7DFEC420" w:rsidR="005639F9" w:rsidRDefault="005639F9" w:rsidP="005639F9">
      <w:r>
        <w:t xml:space="preserve">The overall impact of establishment and spread of FV3 was estimated to be </w:t>
      </w:r>
      <w:r w:rsidRPr="009D767A">
        <w:rPr>
          <w:rStyle w:val="Strong"/>
        </w:rPr>
        <w:t>high</w:t>
      </w:r>
      <w:r>
        <w:t>.</w:t>
      </w:r>
    </w:p>
    <w:p w14:paraId="5AAD1318" w14:textId="77777777" w:rsidR="005639F9" w:rsidRDefault="005639F9" w:rsidP="005639F9">
      <w:pPr>
        <w:pStyle w:val="Heading5"/>
      </w:pPr>
      <w:r>
        <w:t xml:space="preserve">Determination of likely consequences of the </w:t>
      </w:r>
      <w:r w:rsidRPr="005639F9">
        <w:t>outbreak</w:t>
      </w:r>
      <w:r>
        <w:t xml:space="preserve"> scenario</w:t>
      </w:r>
    </w:p>
    <w:p w14:paraId="3CC26C5E" w14:textId="658C3877" w:rsidR="005639F9" w:rsidRDefault="005639F9" w:rsidP="005639F9">
      <w:r>
        <w:t>The likely consequences of the outbreak scenario for FV3 in each exposure group was determined by combining the partial</w:t>
      </w:r>
      <w:r w:rsidRPr="00A87C4B">
        <w:t xml:space="preserve"> likelihoods of establishment and spread with the overall impact (using the matrix in</w:t>
      </w:r>
      <w:r w:rsidR="00F103FE">
        <w:t xml:space="preserve"> </w:t>
      </w:r>
      <w:r w:rsidR="00F103FE">
        <w:fldChar w:fldCharType="begin"/>
      </w:r>
      <w:r w:rsidR="00F103FE">
        <w:instrText xml:space="preserve"> REF _Ref124344800 \h </w:instrText>
      </w:r>
      <w:r w:rsidR="00F103FE">
        <w:fldChar w:fldCharType="separate"/>
      </w:r>
      <w:r w:rsidR="008C1604">
        <w:t xml:space="preserve">Figure </w:t>
      </w:r>
      <w:r w:rsidR="008C1604">
        <w:rPr>
          <w:noProof/>
        </w:rPr>
        <w:t>6</w:t>
      </w:r>
      <w:r w:rsidR="00F103FE">
        <w:fldChar w:fldCharType="end"/>
      </w:r>
      <w:r w:rsidRPr="00A87C4B">
        <w:t>) and found to be</w:t>
      </w:r>
      <w:r>
        <w:t>:</w:t>
      </w:r>
    </w:p>
    <w:p w14:paraId="09C4142A" w14:textId="0CD7C9DD" w:rsidR="005639F9" w:rsidRDefault="005639F9" w:rsidP="005639F9">
      <w:pPr>
        <w:pStyle w:val="ListBullet"/>
      </w:pPr>
      <w:r>
        <w:t xml:space="preserve">Farmed susceptible </w:t>
      </w:r>
      <w:r w:rsidRPr="005639F9">
        <w:t>species</w:t>
      </w:r>
      <w:r w:rsidRPr="00200122">
        <w:t>—</w:t>
      </w:r>
      <w:r>
        <w:rPr>
          <w:rStyle w:val="Strong"/>
        </w:rPr>
        <w:t>High.</w:t>
      </w:r>
    </w:p>
    <w:p w14:paraId="424643B5" w14:textId="44D4C667" w:rsidR="005639F9" w:rsidRDefault="005639F9" w:rsidP="005639F9">
      <w:pPr>
        <w:pStyle w:val="ListBullet"/>
      </w:pPr>
      <w:r>
        <w:t xml:space="preserve">Wild susceptible </w:t>
      </w:r>
      <w:r w:rsidRPr="005639F9">
        <w:t>species</w:t>
      </w:r>
      <w:r w:rsidRPr="00200122">
        <w:t>—</w:t>
      </w:r>
      <w:r>
        <w:rPr>
          <w:rStyle w:val="Strong"/>
        </w:rPr>
        <w:t>High.</w:t>
      </w:r>
    </w:p>
    <w:p w14:paraId="1CA0564A" w14:textId="77777777" w:rsidR="005639F9" w:rsidRDefault="005639F9" w:rsidP="005639F9">
      <w:pPr>
        <w:pStyle w:val="Heading4"/>
      </w:pPr>
      <w:r>
        <w:t xml:space="preserve">Determination of the partial </w:t>
      </w:r>
      <w:r w:rsidRPr="005639F9">
        <w:t>annual</w:t>
      </w:r>
      <w:r>
        <w:t xml:space="preserve"> risk</w:t>
      </w:r>
    </w:p>
    <w:p w14:paraId="4E1B1F10" w14:textId="6935A390" w:rsidR="005639F9" w:rsidRDefault="005639F9" w:rsidP="005639F9">
      <w:r w:rsidRPr="000400D1">
        <w:t xml:space="preserve">The partial annual risk of </w:t>
      </w:r>
      <w:r>
        <w:t xml:space="preserve">FV3 </w:t>
      </w:r>
      <w:r w:rsidRPr="000400D1">
        <w:t xml:space="preserve">entry, establishment and spread </w:t>
      </w:r>
      <w:r>
        <w:t xml:space="preserve">from </w:t>
      </w:r>
      <w:r w:rsidR="004C3623" w:rsidRPr="004C3623">
        <w:rPr>
          <w:rStyle w:val="Strong"/>
        </w:rPr>
        <w:t xml:space="preserve">imported </w:t>
      </w:r>
      <w:r w:rsidRPr="001B2D1C">
        <w:rPr>
          <w:rStyle w:val="Strong"/>
        </w:rPr>
        <w:t>live sturgeon</w:t>
      </w:r>
      <w:r>
        <w:t xml:space="preserve"> </w:t>
      </w:r>
      <w:r w:rsidRPr="000400D1">
        <w:t xml:space="preserve">for each exposure group was determined by combining the partial annual likelihood of entry and exposure with the corresponding likely consequences using the matrix in </w:t>
      </w:r>
      <w:r w:rsidR="00F103FE">
        <w:fldChar w:fldCharType="begin"/>
      </w:r>
      <w:r w:rsidR="00F103FE">
        <w:instrText xml:space="preserve"> REF _Ref124344818 \h </w:instrText>
      </w:r>
      <w:r w:rsidR="00F103FE">
        <w:fldChar w:fldCharType="separate"/>
      </w:r>
      <w:r w:rsidR="008C1604">
        <w:t xml:space="preserve">Figure </w:t>
      </w:r>
      <w:r w:rsidR="008C1604">
        <w:rPr>
          <w:noProof/>
        </w:rPr>
        <w:t>7</w:t>
      </w:r>
      <w:r w:rsidR="00F103FE">
        <w:fldChar w:fldCharType="end"/>
      </w:r>
      <w:r w:rsidR="00F103FE">
        <w:t xml:space="preserve"> </w:t>
      </w:r>
      <w:r w:rsidRPr="000400D1">
        <w:t>and found to be</w:t>
      </w:r>
      <w:r>
        <w:t>:</w:t>
      </w:r>
    </w:p>
    <w:p w14:paraId="01837BEA" w14:textId="0562EFDC" w:rsidR="005639F9" w:rsidRDefault="005639F9" w:rsidP="005639F9">
      <w:pPr>
        <w:pStyle w:val="ListBullet"/>
      </w:pPr>
      <w:r>
        <w:t xml:space="preserve">Farmed susceptible </w:t>
      </w:r>
      <w:r w:rsidRPr="005639F9">
        <w:t>species</w:t>
      </w:r>
      <w:r w:rsidRPr="00200122">
        <w:t>—</w:t>
      </w:r>
      <w:r>
        <w:rPr>
          <w:rStyle w:val="Strong"/>
        </w:rPr>
        <w:t>Moderate.</w:t>
      </w:r>
    </w:p>
    <w:p w14:paraId="2C355DFB" w14:textId="31FB3405" w:rsidR="005639F9" w:rsidRPr="00130CC8" w:rsidRDefault="005639F9" w:rsidP="005639F9">
      <w:pPr>
        <w:pStyle w:val="ListBullet"/>
        <w:rPr>
          <w:rStyle w:val="Strong"/>
          <w:b w:val="0"/>
          <w:bCs w:val="0"/>
        </w:rPr>
      </w:pPr>
      <w:r>
        <w:t xml:space="preserve">Wild susceptible </w:t>
      </w:r>
      <w:r w:rsidRPr="005639F9">
        <w:t>species</w:t>
      </w:r>
      <w:r w:rsidRPr="00200122">
        <w:t>—</w:t>
      </w:r>
      <w:r>
        <w:rPr>
          <w:rStyle w:val="Strong"/>
        </w:rPr>
        <w:t>Moderate.</w:t>
      </w:r>
    </w:p>
    <w:p w14:paraId="166332D7" w14:textId="1B333690" w:rsidR="005639F9" w:rsidRDefault="005639F9" w:rsidP="005639F9">
      <w:r w:rsidRPr="000400D1">
        <w:t xml:space="preserve">The partial annual risk of </w:t>
      </w:r>
      <w:r>
        <w:t xml:space="preserve">FV3 </w:t>
      </w:r>
      <w:r w:rsidRPr="000400D1">
        <w:t xml:space="preserve">entry, establishment and spread </w:t>
      </w:r>
      <w:r>
        <w:t xml:space="preserve">from </w:t>
      </w:r>
      <w:r w:rsidR="004C3623" w:rsidRPr="004C3623">
        <w:rPr>
          <w:rStyle w:val="Strong"/>
        </w:rPr>
        <w:t xml:space="preserve">imported </w:t>
      </w:r>
      <w:r w:rsidRPr="001B2D1C">
        <w:rPr>
          <w:rStyle w:val="Strong"/>
        </w:rPr>
        <w:t>sturgeon reproductive material</w:t>
      </w:r>
      <w:r>
        <w:t xml:space="preserve"> </w:t>
      </w:r>
      <w:r w:rsidRPr="000400D1">
        <w:t xml:space="preserve">for each exposure group was </w:t>
      </w:r>
      <w:r>
        <w:t xml:space="preserve">similarly </w:t>
      </w:r>
      <w:r w:rsidRPr="000400D1">
        <w:t>determined and found to be</w:t>
      </w:r>
      <w:r>
        <w:t>:</w:t>
      </w:r>
    </w:p>
    <w:p w14:paraId="76A21A1D" w14:textId="77777777" w:rsidR="005639F9" w:rsidRDefault="005639F9" w:rsidP="005639F9">
      <w:pPr>
        <w:pStyle w:val="ListBullet"/>
      </w:pPr>
      <w:r>
        <w:t xml:space="preserve">Farmed </w:t>
      </w:r>
      <w:r w:rsidRPr="005639F9">
        <w:t>susceptible</w:t>
      </w:r>
      <w:r>
        <w:t xml:space="preserve"> species</w:t>
      </w:r>
      <w:r w:rsidRPr="00200122">
        <w:t>—</w:t>
      </w:r>
      <w:r>
        <w:rPr>
          <w:rStyle w:val="Strong"/>
        </w:rPr>
        <w:t>Moderate.</w:t>
      </w:r>
    </w:p>
    <w:p w14:paraId="43D0AEFA" w14:textId="77777777" w:rsidR="005639F9" w:rsidRDefault="005639F9" w:rsidP="005639F9">
      <w:pPr>
        <w:pStyle w:val="ListBullet"/>
      </w:pPr>
      <w:r>
        <w:t xml:space="preserve">Wild susceptible </w:t>
      </w:r>
      <w:r w:rsidRPr="005639F9">
        <w:t>species</w:t>
      </w:r>
      <w:r w:rsidRPr="00200122">
        <w:t>—</w:t>
      </w:r>
      <w:r>
        <w:rPr>
          <w:rStyle w:val="Strong"/>
        </w:rPr>
        <w:t>Moderate.</w:t>
      </w:r>
    </w:p>
    <w:p w14:paraId="37D5865C" w14:textId="77777777" w:rsidR="005639F9" w:rsidRPr="00200122" w:rsidRDefault="005639F9" w:rsidP="005639F9">
      <w:pPr>
        <w:pStyle w:val="Heading4"/>
      </w:pPr>
      <w:r w:rsidRPr="00200122">
        <w:t xml:space="preserve">Estimation of overall </w:t>
      </w:r>
      <w:r w:rsidRPr="005639F9">
        <w:t>annual</w:t>
      </w:r>
      <w:r w:rsidRPr="00200122">
        <w:t xml:space="preserve"> risk</w:t>
      </w:r>
    </w:p>
    <w:p w14:paraId="15905396" w14:textId="29AFB161" w:rsidR="005639F9" w:rsidRDefault="005639F9" w:rsidP="005639F9">
      <w:r w:rsidRPr="000400D1">
        <w:t>The overall annual risk was estimated by combining the partial annual risk for each exposure group using the rules in</w:t>
      </w:r>
      <w:r w:rsidR="00BB6F7F">
        <w:t xml:space="preserve"> </w:t>
      </w:r>
      <w:r w:rsidR="00BB6F7F">
        <w:fldChar w:fldCharType="begin"/>
      </w:r>
      <w:r w:rsidR="00BB6F7F">
        <w:instrText xml:space="preserve"> REF _Ref124330283 \h </w:instrText>
      </w:r>
      <w:r w:rsidR="00BB6F7F">
        <w:fldChar w:fldCharType="separate"/>
      </w:r>
      <w:r w:rsidR="008C1604">
        <w:t xml:space="preserve">Table </w:t>
      </w:r>
      <w:r w:rsidR="008C1604">
        <w:rPr>
          <w:noProof/>
        </w:rPr>
        <w:t>7</w:t>
      </w:r>
      <w:r w:rsidR="00BB6F7F">
        <w:fldChar w:fldCharType="end"/>
      </w:r>
      <w:r>
        <w:t>.</w:t>
      </w:r>
    </w:p>
    <w:p w14:paraId="45B6E6BC" w14:textId="77777777" w:rsidR="00A609CD" w:rsidRDefault="005639F9" w:rsidP="005639F9">
      <w:r>
        <w:t xml:space="preserve">The overall annual risk associated with FV3 </w:t>
      </w:r>
      <w:r w:rsidR="00A609CD">
        <w:t>was found to be:</w:t>
      </w:r>
    </w:p>
    <w:p w14:paraId="30FE62F5" w14:textId="205DE960" w:rsidR="00A609CD" w:rsidRDefault="00A609CD" w:rsidP="00A609CD">
      <w:pPr>
        <w:pStyle w:val="ListBullet"/>
      </w:pPr>
      <w:r>
        <w:t>I</w:t>
      </w:r>
      <w:r w:rsidR="005639F9" w:rsidRPr="00A609CD">
        <w:t>mported live sturgeon</w:t>
      </w:r>
      <w:r w:rsidRPr="00200122">
        <w:t>—</w:t>
      </w:r>
      <w:r w:rsidRPr="00A609CD">
        <w:rPr>
          <w:rStyle w:val="Strong"/>
        </w:rPr>
        <w:t>High.</w:t>
      </w:r>
    </w:p>
    <w:p w14:paraId="5CE36500" w14:textId="4F41C5B9" w:rsidR="005639F9" w:rsidRDefault="00A609CD" w:rsidP="00A609CD">
      <w:pPr>
        <w:pStyle w:val="ListBullet"/>
      </w:pPr>
      <w:r>
        <w:t xml:space="preserve">Imported sturgeon </w:t>
      </w:r>
      <w:r w:rsidR="005639F9" w:rsidRPr="00A609CD">
        <w:t>reproductive material</w:t>
      </w:r>
      <w:r w:rsidR="001224F6" w:rsidRPr="00200122">
        <w:t>—</w:t>
      </w:r>
      <w:r w:rsidR="001224F6" w:rsidRPr="00A609CD">
        <w:rPr>
          <w:rStyle w:val="Strong"/>
        </w:rPr>
        <w:t>High.</w:t>
      </w:r>
    </w:p>
    <w:p w14:paraId="1AA6A418" w14:textId="77777777" w:rsidR="005639F9" w:rsidRPr="00200122" w:rsidRDefault="005639F9" w:rsidP="005639F9">
      <w:r w:rsidRPr="00200122">
        <w:t>Therefore, as the overall annual risk does not achieve Australia’s ALOP, specific biosecurity measures are considered necessary for this hazard.</w:t>
      </w:r>
    </w:p>
    <w:p w14:paraId="6E65AACD" w14:textId="77777777" w:rsidR="007452F8" w:rsidRDefault="007452F8" w:rsidP="007452F8">
      <w:pPr>
        <w:pStyle w:val="Heading3"/>
      </w:pPr>
      <w:bookmarkStart w:id="241" w:name="_Toc123639607"/>
      <w:bookmarkStart w:id="242" w:name="_Toc137216169"/>
      <w:r w:rsidRPr="007452F8">
        <w:t>Biosecurity</w:t>
      </w:r>
      <w:r>
        <w:t xml:space="preserve"> measures</w:t>
      </w:r>
      <w:bookmarkEnd w:id="241"/>
      <w:bookmarkEnd w:id="242"/>
    </w:p>
    <w:p w14:paraId="4D567056" w14:textId="50481C7A" w:rsidR="007452F8" w:rsidRPr="00200122" w:rsidRDefault="00EA23AF" w:rsidP="007452F8">
      <w:r w:rsidRPr="00200122">
        <w:t xml:space="preserve">Details of the </w:t>
      </w:r>
      <w:r>
        <w:t xml:space="preserve">biosecurity measures (and </w:t>
      </w:r>
      <w:r w:rsidRPr="00200122">
        <w:t>risk assessment values</w:t>
      </w:r>
      <w:r>
        <w:t>)</w:t>
      </w:r>
      <w:r w:rsidRPr="00200122">
        <w:t xml:space="preserve"> </w:t>
      </w:r>
      <w:r>
        <w:t>considered to</w:t>
      </w:r>
      <w:r w:rsidRPr="00200122">
        <w:t xml:space="preserve"> manage the risk for </w:t>
      </w:r>
      <w:r w:rsidR="007452F8">
        <w:t>FV3</w:t>
      </w:r>
      <w:r w:rsidR="007452F8" w:rsidRPr="00200122">
        <w:t xml:space="preserve"> in imported </w:t>
      </w:r>
      <w:r w:rsidR="007452F8">
        <w:t>live sturgeon or their reproductive material</w:t>
      </w:r>
      <w:r w:rsidR="007452F8" w:rsidRPr="00200122">
        <w:t xml:space="preserve"> to a level that meets Australia’s ALOP are </w:t>
      </w:r>
      <w:r>
        <w:t>presented here and summarised</w:t>
      </w:r>
      <w:r w:rsidR="007452F8" w:rsidRPr="00200122">
        <w:t xml:space="preserve"> in</w:t>
      </w:r>
      <w:r w:rsidR="007452F8">
        <w:t xml:space="preserve"> </w:t>
      </w:r>
      <w:hyperlink w:anchor="_Appendix_B:_Risk" w:history="1">
        <w:r w:rsidR="00171603">
          <w:rPr>
            <w:rStyle w:val="Hyperlink"/>
          </w:rPr>
          <w:t>Appendix B</w:t>
        </w:r>
      </w:hyperlink>
      <w:r w:rsidR="00171603" w:rsidRPr="00200122">
        <w:t xml:space="preserve"> </w:t>
      </w:r>
      <w:r w:rsidR="00171603">
        <w:t xml:space="preserve">and </w:t>
      </w:r>
      <w:hyperlink w:anchor="_Appendix_D:_Risk" w:history="1">
        <w:r w:rsidR="00171603">
          <w:rPr>
            <w:rStyle w:val="Hyperlink"/>
          </w:rPr>
          <w:t>Appendix C</w:t>
        </w:r>
      </w:hyperlink>
      <w:r w:rsidR="007452F8">
        <w:t>.</w:t>
      </w:r>
    </w:p>
    <w:p w14:paraId="5D6D62AA" w14:textId="77777777" w:rsidR="007452F8" w:rsidRDefault="007452F8" w:rsidP="007452F8">
      <w:pPr>
        <w:pStyle w:val="Heading4"/>
      </w:pPr>
      <w:r>
        <w:t>Biosecurity measures that on their own do not achieve Australia’s ALOP</w:t>
      </w:r>
    </w:p>
    <w:p w14:paraId="486EF6E3" w14:textId="11526BAF" w:rsidR="007452F8" w:rsidRDefault="00BB6F7F" w:rsidP="007452F8">
      <w:r>
        <w:fldChar w:fldCharType="begin"/>
      </w:r>
      <w:r>
        <w:instrText xml:space="preserve"> REF _Ref124331341 \h </w:instrText>
      </w:r>
      <w:r>
        <w:fldChar w:fldCharType="separate"/>
      </w:r>
      <w:r w:rsidR="008C1604">
        <w:t xml:space="preserve">Table </w:t>
      </w:r>
      <w:r w:rsidR="008C1604">
        <w:rPr>
          <w:noProof/>
        </w:rPr>
        <w:t>18</w:t>
      </w:r>
      <w:r>
        <w:fldChar w:fldCharType="end"/>
      </w:r>
      <w:r>
        <w:t xml:space="preserve"> </w:t>
      </w:r>
      <w:r w:rsidR="007452F8">
        <w:t xml:space="preserve">summarises the biosecurity measures that were considered to reduce the </w:t>
      </w:r>
      <w:r w:rsidR="003632C0" w:rsidRPr="003632C0">
        <w:rPr>
          <w:rStyle w:val="Strong"/>
        </w:rPr>
        <w:t>entry likelihood</w:t>
      </w:r>
      <w:r w:rsidR="003632C0">
        <w:t xml:space="preserve"> </w:t>
      </w:r>
      <w:r w:rsidR="007452F8">
        <w:t>of FV3 but which on their own do not achieve Australia’s ALOP for FV3 in imported live sturgeon or their reproductive material.</w:t>
      </w:r>
    </w:p>
    <w:p w14:paraId="52F82F80" w14:textId="3D6FCD8A" w:rsidR="005639F9" w:rsidRDefault="007452F8" w:rsidP="007452F8">
      <w:pPr>
        <w:pStyle w:val="Caption"/>
        <w:rPr>
          <w:lang w:eastAsia="ja-JP"/>
        </w:rPr>
      </w:pPr>
      <w:bookmarkStart w:id="243" w:name="_Ref124331341"/>
      <w:bookmarkStart w:id="244" w:name="_Toc137216248"/>
      <w:r>
        <w:t xml:space="preserve">Table </w:t>
      </w:r>
      <w:fldSimple w:instr=" SEQ Table \* ARABIC ">
        <w:r w:rsidR="008C1604">
          <w:rPr>
            <w:noProof/>
          </w:rPr>
          <w:t>18</w:t>
        </w:r>
      </w:fldSimple>
      <w:bookmarkEnd w:id="243"/>
      <w:r>
        <w:t xml:space="preserve"> </w:t>
      </w:r>
      <w:r w:rsidRPr="007452F8">
        <w:rPr>
          <w:lang w:eastAsia="ja-JP"/>
        </w:rPr>
        <w:t>Biosecurity measures that on their own do no</w:t>
      </w:r>
      <w:r w:rsidR="003632C0">
        <w:rPr>
          <w:lang w:eastAsia="ja-JP"/>
        </w:rPr>
        <w:t>t</w:t>
      </w:r>
      <w:r w:rsidRPr="007452F8">
        <w:rPr>
          <w:lang w:eastAsia="ja-JP"/>
        </w:rPr>
        <w:t xml:space="preserve"> achieve Australia’s ALOP for FV3</w:t>
      </w:r>
      <w:bookmarkEnd w:id="244"/>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945"/>
        <w:gridCol w:w="2708"/>
        <w:gridCol w:w="5417"/>
      </w:tblGrid>
      <w:tr w:rsidR="007452F8" w14:paraId="3AE16DF6" w14:textId="77777777" w:rsidTr="004A0A3A">
        <w:trPr>
          <w:cantSplit/>
          <w:tblHeader/>
        </w:trPr>
        <w:tc>
          <w:tcPr>
            <w:tcW w:w="521" w:type="pct"/>
          </w:tcPr>
          <w:p w14:paraId="4EBF8433" w14:textId="77777777" w:rsidR="007452F8" w:rsidRDefault="007452F8" w:rsidP="00E32F02">
            <w:pPr>
              <w:pStyle w:val="TableHeading"/>
            </w:pPr>
            <w:bookmarkStart w:id="245" w:name="Title_18"/>
            <w:r>
              <w:t>Number</w:t>
            </w:r>
          </w:p>
        </w:tc>
        <w:tc>
          <w:tcPr>
            <w:tcW w:w="1493" w:type="pct"/>
          </w:tcPr>
          <w:p w14:paraId="243F809B" w14:textId="77777777" w:rsidR="007452F8" w:rsidRDefault="007452F8" w:rsidP="00E32F02">
            <w:pPr>
              <w:pStyle w:val="TableHeading"/>
            </w:pPr>
            <w:r>
              <w:t>Biosecurity measure</w:t>
            </w:r>
          </w:p>
        </w:tc>
        <w:tc>
          <w:tcPr>
            <w:tcW w:w="2986" w:type="pct"/>
          </w:tcPr>
          <w:p w14:paraId="257955E8" w14:textId="582E68EF" w:rsidR="007452F8" w:rsidRDefault="007452F8" w:rsidP="00E32F02">
            <w:pPr>
              <w:pStyle w:val="TableHeading"/>
            </w:pPr>
            <w:r w:rsidRPr="00377C9E">
              <w:t>Re</w:t>
            </w:r>
            <w:r>
              <w:t>duces entry likelihood</w:t>
            </w:r>
            <w:r w:rsidRPr="00377C9E">
              <w:t>?</w:t>
            </w:r>
            <w:r w:rsidR="004A0A3A">
              <w:t xml:space="preserve"> </w:t>
            </w:r>
            <w:r>
              <w:t>(Yes/No: reason)</w:t>
            </w:r>
          </w:p>
        </w:tc>
      </w:tr>
      <w:tr w:rsidR="007452F8" w:rsidRPr="00CC236C" w14:paraId="5A11E881" w14:textId="77777777" w:rsidTr="004A0A3A">
        <w:trPr>
          <w:cantSplit/>
          <w:tblHeader/>
        </w:trPr>
        <w:tc>
          <w:tcPr>
            <w:tcW w:w="521" w:type="pct"/>
          </w:tcPr>
          <w:p w14:paraId="7544578C" w14:textId="77777777" w:rsidR="007452F8" w:rsidRPr="00CC236C" w:rsidRDefault="007452F8" w:rsidP="00E32F02">
            <w:pPr>
              <w:pStyle w:val="TableHeading"/>
              <w:rPr>
                <w:b w:val="0"/>
                <w:bCs/>
              </w:rPr>
            </w:pPr>
            <w:r w:rsidRPr="00CC236C">
              <w:rPr>
                <w:b w:val="0"/>
                <w:bCs/>
              </w:rPr>
              <w:t>1</w:t>
            </w:r>
          </w:p>
        </w:tc>
        <w:tc>
          <w:tcPr>
            <w:tcW w:w="1493" w:type="pct"/>
          </w:tcPr>
          <w:p w14:paraId="59DF8640" w14:textId="77777777" w:rsidR="007452F8" w:rsidRPr="00CC236C" w:rsidRDefault="007452F8" w:rsidP="00E32F02">
            <w:pPr>
              <w:pStyle w:val="TableHeading"/>
              <w:rPr>
                <w:b w:val="0"/>
                <w:bCs/>
              </w:rPr>
            </w:pPr>
            <w:r w:rsidRPr="00CC236C">
              <w:rPr>
                <w:b w:val="0"/>
                <w:bCs/>
              </w:rPr>
              <w:t>Disease-free stocks</w:t>
            </w:r>
          </w:p>
        </w:tc>
        <w:tc>
          <w:tcPr>
            <w:tcW w:w="2986" w:type="pct"/>
          </w:tcPr>
          <w:p w14:paraId="6F2E30C5" w14:textId="6569749D" w:rsidR="007452F8" w:rsidRPr="00CC236C" w:rsidRDefault="007452F8" w:rsidP="003632C0">
            <w:pPr>
              <w:pStyle w:val="TableText"/>
              <w:rPr>
                <w:b/>
              </w:rPr>
            </w:pPr>
            <w:r w:rsidRPr="003632C0">
              <w:rPr>
                <w:rStyle w:val="Strong"/>
              </w:rPr>
              <w:t>Yes:</w:t>
            </w:r>
            <w:r w:rsidRPr="00CC236C">
              <w:t xml:space="preserve"> Determination of FV3 freedom would need to be to a standard consistent with that recommended by the World Organisation for Animal Health (WOAH), or equivalent.</w:t>
            </w:r>
          </w:p>
        </w:tc>
      </w:tr>
      <w:tr w:rsidR="007452F8" w14:paraId="14538733" w14:textId="77777777" w:rsidTr="004A0A3A">
        <w:trPr>
          <w:cantSplit/>
          <w:tblHeader/>
        </w:trPr>
        <w:tc>
          <w:tcPr>
            <w:tcW w:w="521" w:type="pct"/>
          </w:tcPr>
          <w:p w14:paraId="5C796877" w14:textId="2582BD42" w:rsidR="007452F8" w:rsidRDefault="00DF694F" w:rsidP="00E32F02">
            <w:pPr>
              <w:pStyle w:val="TableText"/>
            </w:pPr>
            <w:r>
              <w:t>2</w:t>
            </w:r>
          </w:p>
        </w:tc>
        <w:tc>
          <w:tcPr>
            <w:tcW w:w="1493" w:type="pct"/>
          </w:tcPr>
          <w:p w14:paraId="38A97A5E" w14:textId="77777777" w:rsidR="007452F8" w:rsidRDefault="007452F8" w:rsidP="00E32F02">
            <w:pPr>
              <w:pStyle w:val="TableText"/>
            </w:pPr>
            <w:r>
              <w:t>Post</w:t>
            </w:r>
            <w:r w:rsidRPr="00B423D4">
              <w:t xml:space="preserve">-arrival </w:t>
            </w:r>
            <w:r>
              <w:t>quarantine (PAQ)</w:t>
            </w:r>
          </w:p>
        </w:tc>
        <w:tc>
          <w:tcPr>
            <w:tcW w:w="2986" w:type="pct"/>
          </w:tcPr>
          <w:p w14:paraId="58C83985" w14:textId="14806597" w:rsidR="007452F8" w:rsidRDefault="007452F8" w:rsidP="00E32F02">
            <w:pPr>
              <w:pStyle w:val="TableText"/>
            </w:pPr>
            <w:r w:rsidRPr="003632C0">
              <w:rPr>
                <w:rStyle w:val="Strong"/>
              </w:rPr>
              <w:t>Yes:</w:t>
            </w:r>
            <w:r>
              <w:t xml:space="preserve"> The stress of transport can induce clinical infection in live sturgeon that may be detected during the PAQ period. </w:t>
            </w:r>
            <w:r w:rsidR="00AB2921">
              <w:t xml:space="preserve">Producing sturgeon progeny from reproductive material and culturing for a period under </w:t>
            </w:r>
            <w:r w:rsidR="00AB2921">
              <w:rPr>
                <w:szCs w:val="18"/>
              </w:rPr>
              <w:t xml:space="preserve">conducive conditions for a clinical infection to appear may similarly detect </w:t>
            </w:r>
            <w:r w:rsidR="00AB2921">
              <w:t>infected sturgeon. However, sub</w:t>
            </w:r>
            <w:r w:rsidR="00AB2921" w:rsidRPr="008B00C3">
              <w:t>clinical infections</w:t>
            </w:r>
            <w:r w:rsidR="00AB2921">
              <w:t xml:space="preserve"> </w:t>
            </w:r>
            <w:r w:rsidR="00AB2921" w:rsidRPr="008B00C3">
              <w:t xml:space="preserve">may </w:t>
            </w:r>
            <w:r w:rsidR="00AB2921">
              <w:t>not be induced and detected in the PAQ period.</w:t>
            </w:r>
          </w:p>
        </w:tc>
      </w:tr>
      <w:tr w:rsidR="007452F8" w14:paraId="41094FCD" w14:textId="77777777" w:rsidTr="004A0A3A">
        <w:trPr>
          <w:cantSplit/>
          <w:tblHeader/>
        </w:trPr>
        <w:tc>
          <w:tcPr>
            <w:tcW w:w="521" w:type="pct"/>
          </w:tcPr>
          <w:p w14:paraId="637667DF" w14:textId="305987D1" w:rsidR="007452F8" w:rsidRDefault="00DF694F" w:rsidP="00E32F02">
            <w:pPr>
              <w:pStyle w:val="TableText"/>
            </w:pPr>
            <w:r>
              <w:t>3</w:t>
            </w:r>
          </w:p>
        </w:tc>
        <w:tc>
          <w:tcPr>
            <w:tcW w:w="1493" w:type="pct"/>
          </w:tcPr>
          <w:p w14:paraId="507BC6A1" w14:textId="77777777" w:rsidR="007452F8" w:rsidRDefault="007452F8" w:rsidP="00E32F02">
            <w:pPr>
              <w:pStyle w:val="TableText"/>
            </w:pPr>
            <w:r>
              <w:t>Post</w:t>
            </w:r>
            <w:r w:rsidRPr="00B423D4">
              <w:t>-arrival</w:t>
            </w:r>
            <w:r>
              <w:t xml:space="preserve"> batch testing</w:t>
            </w:r>
          </w:p>
        </w:tc>
        <w:tc>
          <w:tcPr>
            <w:tcW w:w="2986" w:type="pct"/>
          </w:tcPr>
          <w:p w14:paraId="377FE88E" w14:textId="15A35186" w:rsidR="007452F8" w:rsidRDefault="007452F8" w:rsidP="00E32F02">
            <w:pPr>
              <w:pStyle w:val="TableText"/>
            </w:pPr>
            <w:r w:rsidRPr="003632C0">
              <w:rPr>
                <w:rStyle w:val="Strong"/>
              </w:rPr>
              <w:t>Yes:</w:t>
            </w:r>
            <w:r>
              <w:t xml:space="preserve"> </w:t>
            </w:r>
            <w:r w:rsidRPr="00CA19FA">
              <w:t xml:space="preserve">There is </w:t>
            </w:r>
            <w:r>
              <w:t xml:space="preserve">PCR and real-time PCR </w:t>
            </w:r>
            <w:r w:rsidRPr="00CA19FA">
              <w:t xml:space="preserve">testing available </w:t>
            </w:r>
            <w:r>
              <w:t>to detect</w:t>
            </w:r>
            <w:r w:rsidRPr="00CA19FA">
              <w:t xml:space="preserve"> </w:t>
            </w:r>
            <w:r>
              <w:t xml:space="preserve">FV3 </w:t>
            </w:r>
            <w:r w:rsidR="00295283">
              <w:fldChar w:fldCharType="begin">
                <w:fldData xml:space="preserve">PEVuZE5vdGU+PENpdGU+PEF1dGhvcj5QaWNjbzwvQXV0aG9yPjxZZWFyPjIwMDc8L1llYXI+PFJl
Y051bT4xMjg5NzwvUmVjTnVtPjxJRFRleHQ+MTE4MDU8L0lEVGV4dD48RGlzcGxheVRleHQ+KExl
dW5nIGV0IGFsLiAyMDE3OyBNYW8sIEhlZHJpY2sgJmFtcDsgQ2hpbmNoYXIgMTk5NzsgTWFvIGV0
IGFsLiAxOTk2OyBQaWNjbywgQnJ1bm5lciAmYW1wOyBDb2xsaW5zIDIwMDcpPC9EaXNwbGF5VGV4
dD48cmVjb3JkPjxyZWMtbnVtYmVyPjEyODk3PC9yZWMtbnVtYmVyPjxmb3JlaWduLWtleXM+PGtl
eSBhcHA9IkVOIiBkYi1pZD0iOTBhd3d0MjViZHB0d3RlZTI1ZHBweDVqd3ZkZHAyc3RyMHN6IiB0
aW1lc3RhbXA9IjE2NTIzOTc2OTciIGd1aWQ9IjgzYzJmMmY2LTJmODktNGRlYS1iYmEzLTFlYzE4
YTI0NDdkOCI+MTI4OTc8L2tleT48L2ZvcmVpZ24ta2V5cz48cmVmLXR5cGUgbmFtZT0iSm91cm5h
bCBBcnRpY2xlcyI+MTc8L3JlZi10eXBlPjxjb250cmlidXRvcnM+PGF1dGhvcnM+PGF1dGhvcj5Q
aWNjbywgQS5NLjwvYXV0aG9yPjxhdXRob3I+QnJ1bm5lciwgSi5MLjwvYXV0aG9yPjxhdXRob3I+
Q29sbGlucywgSi5QLjwvYXV0aG9yPjwvYXV0aG9ycz48L2NvbnRyaWJ1dG9ycz48dGl0bGVzPjx0
aXRsZT5TdXNjZXB0aWJpbGl0eSBvZiB0aGUgZW5kYW5nZXJlZCBDYWxpZm9ybmlhIHRpZ2VyIHNh
bGFtYW5kZXIsIEFtYnlzdG9tYSBjYWxpZm9ybmllbnNlLCB0byByYW5hdmlydXMgaW5mZWN0aW9u
PC90aXRsZT48c2Vjb25kYXJ5LXRpdGxlPkpvdXJuYWwgb2YgV2lsZGxpZmUgRGlzZWFzZXM8L3Nl
Y29uZGFyeS10aXRsZT48L3RpdGxlcz48cGVyaW9kaWNhbD48ZnVsbC10aXRsZT5Kb3VybmFsIG9m
IFdpbGRsaWZlIERpc2Vhc2VzPC9mdWxsLXRpdGxlPjwvcGVyaW9kaWNhbD48cGFnZXM+Mjg2LTI5
MDwvcGFnZXM+PHZvbHVtZT40Mzwvdm9sdW1lPjxudW1iZXI+MjwvbnVtYmVyPjxrZXl3b3Jkcz48
a2V5d29yZD5BYnN0cmFjdDwva2V5d29yZD48a2V5d29yZD5BZmZlY3RlZDwva2V5d29yZD48a2V5
d29yZD5BbWJ5c3RvbWE8L2tleXdvcmQ+PGtleXdvcmQ+QW1ieXN0b21hIHRpZ3JpbnVtPC9rZXl3
b3JkPjxrZXl3b3JkPkFtYnlzdG9tYSB0aWdyaW51bSB2aXJ1czwva2V5d29yZD48a2V5d29yZD5B
bWVyaWNhPC9rZXl3b3JkPjxrZXl3b3JkPkFtcGhpYmlhbnM8L2tleXdvcmQ+PGtleXdvcmQ+QW5p
bWFsPC9rZXl3b3JkPjxrZXl3b3JkPkFuaW1hbHM8L2tleXdvcmQ+PGtleXdvcmQ+QXNpYTwva2V5
d29yZD48a2V5d29yZD5CYWl0PC9rZXl3b3JkPjxrZXl3b3JkPkNhbGlmb3JuaWE8L2tleXdvcmQ+
PGtleXdvcmQ+Q29tbWVyY2lhbDwva2V5d29yZD48a2V5d29yZD5EaXNlYXNlPC9rZXl3b3JkPjxr
ZXl3b3JkPkRpc2Vhc2VzPC9rZXl3b3JkPjxrZXl3b3JkPkVtZXJnaW5nIGluZmVjdGlvdXMgZGlz
ZWFzZTwva2V5d29yZD48a2V5d29yZD5lbWVyZ2luZyBpbmZlY3Rpb3VzIGRpc2Vhc2VzPC9rZXl3
b3JkPjxrZXl3b3JkPkVuZGFuZ2VyZWQgc3BlY2llczwva2V5d29yZD48a2V5d29yZD5FdXJvcGU8
L2tleXdvcmQ+PGtleXdvcmQ+RmFtaWx5PC9rZXl3b3JkPjxrZXl3b3JkPkZvb2Q8L2tleXdvcmQ+
PGtleXdvcmQ+R2xvYmFsPC9rZXl3b3JkPjxrZXl3b3JkPkluZmVjdGlvbjwva2V5d29yZD48a2V5
d29yZD5JbmZlY3Rpb3VzPC9rZXl3b3JkPjxrZXl3b3JkPkluZmVjdGlvdXMgZGlzZWFzZTwva2V5
d29yZD48a2V5d29yZD5JbmZlY3Rpb3VzIGRpc2Vhc2VzPC9rZXl3b3JkPjxrZXl3b3JkPkludHJv
ZHVjdGlvbjwva2V5d29yZD48a2V5d29yZD5Jcmlkb3ZpcmlkYWU8L2tleXdvcmQ+PGtleXdvcmQ+
TW9ydGFsaXRpZXM8L2tleXdvcmQ+PGtleXdvcmQ+TW9ydGFsaXR5PC9rZXl3b3JkPjxrZXl3b3Jk
Pk1vdmVtZW50PC9rZXl3b3JkPjxrZXl3b3JkPm5vcnRoPC9rZXl3b3JkPjxrZXl3b3JkPk5vcnRo
IEFtZXJpY2E8L2tleXdvcmQ+PGtleXdvcmQ+UEVUPC9rZXl3b3JkPjxrZXl3b3JkPlBldHM8L2tl
eXdvcmQ+PGtleXdvcmQ+UG9wdWxhdGlvbjwva2V5d29yZD48a2V5d29yZD5SYW5hdmlydXM8L2tl
eXdvcmQ+PGtleXdvcmQ+UmFuYXZpcnVzZXM8L2tleXdvcmQ+PGtleXdvcmQ+UmVwb3J0PC9rZXl3
b3JkPjxrZXl3b3JkPlJlc2VhcmNoPC9rZXl3b3JkPjxrZXl3b3JkPlNvdXRoIEFtZXJpY2E8L2tl
eXdvcmQ+PGtleXdvcmQ+U291dGgtQW1lcmljYTwva2V5d29yZD48a2V5d29yZD5TcGVjaWVzPC9r
ZXl3b3JkPjxrZXl3b3JkPlN1c2NlcHRpYmlsaXR5PC9rZXl3b3JkPjxrZXl3b3JkPlN1c2NlcHRp
YmxlPC9rZXl3b3JkPjxrZXl3b3JkPlRpZ2VyPC9rZXl3b3JkPjxrZXl3b3JkPlRpZ2VyIHNhbGFt
YW5kZXI8L2tleXdvcmQ+PGtleXdvcmQ+VGlnZXJzPC9rZXl3b3JkPjxrZXl3b3JkPlZpcnVzPC9r
ZXl3b3JkPjxrZXl3b3JkPldpbGQ8L2tleXdvcmQ+PC9rZXl3b3Jkcz48ZGF0ZXM+PHllYXI+MjAw
NzwveWVhcj48L2RhdGVzPjxvcmlnLXB1Yj5cXEFDVDAwMUNMMDRGUzA3XEJJT1NFQ1VSSVRZREFU
QSRcRSBMaWJyYXJ5XEFuaW1hbCBDYXRhbG9ndWVcUDwvb3JpZy1wdWI+PGxhYmVsPjExODA1PC9s
YWJlbD48dXJscz48L3VybHM+PGN1c3RvbTE+YXF1YXRpY3MgZ208L2N1c3RvbTE+PGVsZWN0cm9u
aWMtcmVzb3VyY2UtbnVtPmh0dHBzOi8vZG9pLm9yZy8xMC43NTg5LzAwOTAtMzU1OC00My4yLjI4
NjwvZWxlY3Ryb25pYy1yZXNvdXJjZS1udW0+PG1vZGlmaWVkLWRhdGU+NzMyMjQ8L21vZGlmaWVk
LWRhdGU+PC9yZWNvcmQ+PC9DaXRlPjxDaXRlPjxBdXRob3I+TWFvPC9BdXRob3I+PFllYXI+MTk5
NzwvWWVhcj48UmVjTnVtPjYwNTg8L1JlY051bT48SURUZXh0PjkyOTU8L0lEVGV4dD48cmVjb3Jk
PjxyZWMtbnVtYmVyPjYwNTg8L3JlYy1udW1iZXI+PGZvcmVpZ24ta2V5cz48a2V5IGFwcD0iRU4i
IGRiLWlkPSI5MGF3d3QyNWJkcHR3dGVlMjVkcHB4NWp3dmRkcDJzdHIwc3oiIHRpbWVzdGFtcD0i
MTY1MjM5NzA3OSIgZ3VpZD0iZGNiYWNlMTItNmZlNC00NmY0LTk4NDktZTE3MGYxOTkzMDU4Ij42
MDU4PC9rZXk+PC9mb3JlaWduLWtleXM+PHJlZi10eXBlIG5hbWU9IkpvdXJuYWwgQXJ0aWNsZXMi
PjE3PC9yZWYtdHlwZT48Y29udHJpYnV0b3JzPjxhdXRob3JzPjxhdXRob3I+TWFvLCBKLjwvYXV0
aG9yPjxhdXRob3I+SGVkcmljaywgUi5QLjwvYXV0aG9yPjxhdXRob3I+Q2hpbmNoYXIsIFYuRy48
L2F1dGhvcj48L2F1dGhvcnM+PC9jb250cmlidXRvcnM+PHRpdGxlcz48dGl0bGU+TW9sZWN1bGFy
IGNoYXJhY3Rlcml6YXRpb24sIHNlcXVlbmNlIGFuYWx5c2lzLCBhbmQgdGF4b25vbWljIHBvc2l0
aW9uIG9mIG5ld2x5IGlzb2xhdGVkIGZpc2ggaXJpZG92aXJ1c2VzPC90aXRsZT48c2Vjb25kYXJ5
LXRpdGxlPlZpcm9sb2d5PC9zZWNvbmRhcnktdGl0bGU+PC90aXRsZXM+PHBlcmlvZGljYWw+PGZ1
bGwtdGl0bGU+Vmlyb2xvZ3k8L2Z1bGwtdGl0bGU+PC9wZXJpb2RpY2FsPjxwYWdlcz4yMTItMjIw
PC9wYWdlcz48dm9sdW1lPjIyOTwvdm9sdW1lPjxrZXl3b3Jkcz48a2V5d29yZD5BbmFseXNpczwv
a2V5d29yZD48a2V5d29yZD5DaGFyYWN0ZXJpemF0aW9uPC9rZXl3b3JkPjxrZXl3b3JkPkZpc2g8
L2tleXdvcmQ+PGtleXdvcmQ+SXJpZG92aXJ1czwva2V5d29yZD48a2V5d29yZD5Jcmlkb3ZpcnVz
ZXM8L2tleXdvcmQ+PGtleXdvcmQ+TW9sZWN1bGFyPC9rZXl3b3JkPjxrZXl3b3JkPk1vbGVjdWxh
ciBjaGFyYWN0ZXJpemF0aW9uPC9rZXl3b3JkPjxrZXl3b3JkPlNlcXVlbmNlPC9rZXl3b3JkPjxr
ZXl3b3JkPlNlcXVlbmNlIGFuYWx5c2lzPC9rZXl3b3JkPjxrZXl3b3JkPnNlcXVlbmNlLWFuYWx5
c2lzPC9rZXl3b3JkPjxrZXl3b3JkPlRheG9ub21pYzwva2V5d29yZD48a2V5d29yZD5UYXhvbm9t
aWMgcG9zaXRpb248L2tleXdvcmQ+PGtleXdvcmQ+VGF4b25vbXk8L2tleXdvcmQ+PGtleXdvcmQ+
VmlydXM8L2tleXdvcmQ+PC9rZXl3b3Jkcz48ZGF0ZXM+PHllYXI+MTk5NzwveWVhcj48cHViLWRh
dGVzPjxkYXRlPjEgTWF5IDIwMjM8L2RhdGU+PC9wdWItZGF0ZXM+PC9kYXRlcz48b3JpZy1wdWI+
XFxBQ1QwMDFDTDA0RlMwN1xCSU9TRUNVUklUWURBVEEkXEUgTGlicmFyeVxBbmltYWwgQ2F0YWxv
Z3VlXE08L29yaWctcHViPjxsYWJlbD45Mjk1PC9sYWJlbD48dXJscz48L3VybHM+PGN1c3RvbTE+
YXF1YXRpY3MgZmluZmlzaCBpcmlkb3ZpcnVzIHBvbGljeSByZXZpZXcgc3A8L2N1c3RvbTE+PGVs
ZWN0cm9uaWMtcmVzb3VyY2UtbnVtPmh0dHBzOi8vZG9pLm9yZy8xMC4xMDA2L3Zpcm8uMTk5Ni44
NDM1PC9lbGVjdHJvbmljLXJlc291cmNlLW51bT48bW9kaWZpZWQtZGF0ZT41OTg0PC9tb2RpZmll
ZC1kYXRlPjwvcmVjb3JkPjwvQ2l0ZT48Q2l0ZT48QXV0aG9yPk1hbzwvQXV0aG9yPjxZZWFyPjE5
OTY8L1llYXI+PFJlY051bT40NjIxODwvUmVjTnVtPjxJRFRleHQ+MjQ2ODU8L0lEVGV4dD48cmVj
b3JkPjxyZWMtbnVtYmVyPjQ2MjE4PC9yZWMtbnVtYmVyPjxmb3JlaWduLWtleXM+PGtleSBhcHA9
IkVOIiBkYi1pZD0iOTBhd3d0MjViZHB0d3RlZTI1ZHBweDVqd3ZkZHAyc3RyMHN6IiB0aW1lc3Rh
bXA9IjE2NTg4OTQxNTEiIGd1aWQ9ImVjM2ZiNzI5LTQ4YTktNDAzZS1hN2QyLThjNWUxMzNhYTBj
YSI+NDYyMTg8L2tleT48L2ZvcmVpZ24ta2V5cz48cmVmLXR5cGUgbmFtZT0iSm91cm5hbCBBcnRp
Y2xlcyI+MTc8L3JlZi10eXBlPjxjb250cmlidXRvcnM+PGF1dGhvcnM+PGF1dGhvcj5NYW8sIEou
PC9hdXRob3I+PGF1dGhvcj5UaGFtLCBULk4uPC9hdXRob3I+PGF1dGhvcj5HZW50cnksIEcuQS48
L2F1dGhvcj48YXV0aG9yPkF1YmVydGluLCBBLjwvYXV0aG9yPjxhdXRob3I+Q2hpbmNoYXIsIFYu
Ry48L2F1dGhvcj48L2F1dGhvcnM+PC9jb250cmlidXRvcnM+PHRpdGxlcz48dGl0bGU+Q2xvbmlu
ZywgU2VxdWVuY2UgQW5hbHlzaXMsIGFuZCBFeHByZXNzaW9uIG9mIHRoZSBNYWpvciBDYXBzaWQg
UHJvdGVpbiBvZiB0aGUgSXJpZG92aXJ1cyBGcm9nIFZpcnVzIDM8L3RpdGxlPjxzZWNvbmRhcnkt
dGl0bGU+Vmlyb2xvZ3k8L3NlY29uZGFyeS10aXRsZT48L3RpdGxlcz48cGVyaW9kaWNhbD48ZnVs
bC10aXRsZT5WaXJvbG9neTwvZnVsbC10aXRsZT48L3BlcmlvZGljYWw+PHBhZ2VzPjQzMS00MzY8
L3BhZ2VzPjx2b2x1bWU+MjE2PC92b2x1bWU+PGRhdGVzPjx5ZWFyPjE5OTY8L3llYXI+PC9kYXRl
cz48b3JpZy1wdWI+XFxBQ1QwMDFDTDA0RlMwN1xCSU9TRUNVUklUWURBVEEkXEUgTGlicmFyeVxB
bmltYWwgQ2F0YWxvZ3VlXE1cTWFvIGV0IGFsIDE5OTYgRU4yNDY4NS5wZGY8L29yaWctcHViPjxs
YWJlbD4yNDY4NTwvbGFiZWw+PHVybHM+PC91cmxzPjxjdXN0b20xPnN0dXJnZW9uX0JNPC9jdXN0
b20xPjxlbGVjdHJvbmljLXJlc291cmNlLW51bT5odHRwczovL2RvaS5vcmcvMTAuMTAwNi92aXJv
LjE5OTYuMDA4MDwvZWxlY3Ryb25pYy1yZXNvdXJjZS1udW0+PC9yZWNvcmQ+PC9DaXRlPjxDaXRl
PjxBdXRob3I+TGV1bmc8L0F1dGhvcj48WWVhcj4yMDE3PC9ZZWFyPjxSZWNOdW0+NDYyMjU8L1Jl
Y051bT48SURUZXh0PjI0NjkyPC9JRFRleHQ+PHJlY29yZD48cmVjLW51bWJlcj40NjIyNTwvcmVj
LW51bWJlcj48Zm9yZWlnbi1rZXlzPjxrZXkgYXBwPSJFTiIgZGItaWQ9IjkwYXd3dDI1YmRwdHd0
ZWUyNWRwcHg1and2ZGRwMnN0cjBzeiIgdGltZXN0YW1wPSIxNjU5NDA2NzA3IiBndWlkPSJjZGFm
MTgwYi01NTIxLTRhMzMtOGI4Ni05NWMxNjRlNzUzYzQiPjQ2MjI1PC9rZXk+PC9mb3JlaWduLWtl
eXM+PHJlZi10eXBlIG5hbWU9IkpvdXJuYWwgQXJ0aWNsZXMiPjE3PC9yZWYtdHlwZT48Y29udHJp
YnV0b3JzPjxhdXRob3JzPjxhdXRob3I+TGV1bmcsIFcuVC5NLjwvYXV0aG9yPjxhdXRob3I+VGhv
bWFzLVdhbHRlcnMsIEwuPC9hdXRob3I+PGF1dGhvcj5HYXJuZXIsIFQuVy5KLjwvYXV0aG9yPjxh
dXRob3I+QmFsbG91eCwgRi48L2F1dGhvcj48YXV0aG9yPkR1cnJhbnQsIEMuPC9hdXRob3I+PGF1
dGhvcj5QcmljZSwgUy5KLjwvYXV0aG9yPjwvYXV0aG9ycz48L2NvbnRyaWJ1dG9ycz48dGl0bGVz
Pjx0aXRsZT5BIHF1YW50aXRhdGl2ZS1QQ1IgYmFzZWQgbWV0aG9kIHRvIGVzdGltYXRlIHJhbmF2
aXJ1cyB2aXJhbCBsb2FkIGZvbGxvd2luZyBub3JtYWxpc2F0aW9uIGJ5IHJlZmVyZW5jZSB0byBh
biB1bHRyYWNvbnNlcnZlZCB2ZXJ0ZWJyYXRlIHRhcmdldDwvdGl0bGU+PHNlY29uZGFyeS10aXRs
ZT5Kb3VybmFsIG9mIFZpcm9sb2dpY2FsIE1ldGhvZHM8L3NlY29uZGFyeS10aXRsZT48L3RpdGxl
cz48cGVyaW9kaWNhbD48ZnVsbC10aXRsZT5Kb3VybmFsIG9mIFZpcm9sb2dpY2FsIE1ldGhvZHM8
L2Z1bGwtdGl0bGU+PC9wZXJpb2RpY2FsPjxwYWdlcz4xNDctMTU1PC9wYWdlcz48dm9sdW1lPjI0
OTwvdm9sdW1lPjxrZXl3b3Jkcz48a2V5d29yZD5BbXBoaWJpYW4tYXNzb2NpYXRlZCByYW5hdmly
dXM8L2tleXdvcmQ+PGtleXdvcmQ+TWFqb3IgY2Fwc2lkIHByb3RlaW48L2tleXdvcmQ+PGtleXdv
cmQ+VWx0cmFjb25zZXJ2ZWQgbm9uLWNvZGluZyBlbGVtZW50PC9rZXl3b3JkPjwva2V5d29yZHM+
PGRhdGVzPjx5ZWFyPjIwMTc8L3llYXI+PC9kYXRlcz48b3JpZy1wdWI+XFxBQ1QwMDFDTDA0RlMw
N1xCSU9TRUNVUklUWURBVEEkXEUgTGlicmFyeVxBbmltYWwgQ2F0YWxvZ3VlXExcTGV1bmcgZXQg
YWwgMjAxOSBFTjI0NjkyLnBkZjwvb3JpZy1wdWI+PGxhYmVsPjI0NjkyPC9sYWJlbD48dXJscz48
L3VybHM+PGN1c3RvbTE+c3R1cmdlb25fQk08L2N1c3RvbTE+PGVsZWN0cm9uaWMtcmVzb3VyY2Ut
bnVtPmh0dHA6Ly9keC5kb2kub3JnLzEwLjEwMTYvai5qdmlyb21ldC4yMDE3LjA4LjAxNjwvZWxl
Y3Ryb25pYy1yZXNvdXJjZS1udW0+PC9yZWNvcmQ+PC9DaXRlPjwvRW5kTm90ZT4A
</w:fldData>
              </w:fldChar>
            </w:r>
            <w:r w:rsidR="00295283">
              <w:instrText xml:space="preserve"> ADDIN EN.CITE </w:instrText>
            </w:r>
            <w:r w:rsidR="00295283">
              <w:fldChar w:fldCharType="begin">
                <w:fldData xml:space="preserve">PEVuZE5vdGU+PENpdGU+PEF1dGhvcj5QaWNjbzwvQXV0aG9yPjxZZWFyPjIwMDc8L1llYXI+PFJl
Y051bT4xMjg5NzwvUmVjTnVtPjxJRFRleHQ+MTE4MDU8L0lEVGV4dD48RGlzcGxheVRleHQ+KExl
dW5nIGV0IGFsLiAyMDE3OyBNYW8sIEhlZHJpY2sgJmFtcDsgQ2hpbmNoYXIgMTk5NzsgTWFvIGV0
IGFsLiAxOTk2OyBQaWNjbywgQnJ1bm5lciAmYW1wOyBDb2xsaW5zIDIwMDcpPC9EaXNwbGF5VGV4
dD48cmVjb3JkPjxyZWMtbnVtYmVyPjEyODk3PC9yZWMtbnVtYmVyPjxmb3JlaWduLWtleXM+PGtl
eSBhcHA9IkVOIiBkYi1pZD0iOTBhd3d0MjViZHB0d3RlZTI1ZHBweDVqd3ZkZHAyc3RyMHN6IiB0
aW1lc3RhbXA9IjE2NTIzOTc2OTciIGd1aWQ9IjgzYzJmMmY2LTJmODktNGRlYS1iYmEzLTFlYzE4
YTI0NDdkOCI+MTI4OTc8L2tleT48L2ZvcmVpZ24ta2V5cz48cmVmLXR5cGUgbmFtZT0iSm91cm5h
bCBBcnRpY2xlcyI+MTc8L3JlZi10eXBlPjxjb250cmlidXRvcnM+PGF1dGhvcnM+PGF1dGhvcj5Q
aWNjbywgQS5NLjwvYXV0aG9yPjxhdXRob3I+QnJ1bm5lciwgSi5MLjwvYXV0aG9yPjxhdXRob3I+
Q29sbGlucywgSi5QLjwvYXV0aG9yPjwvYXV0aG9ycz48L2NvbnRyaWJ1dG9ycz48dGl0bGVzPjx0
aXRsZT5TdXNjZXB0aWJpbGl0eSBvZiB0aGUgZW5kYW5nZXJlZCBDYWxpZm9ybmlhIHRpZ2VyIHNh
bGFtYW5kZXIsIEFtYnlzdG9tYSBjYWxpZm9ybmllbnNlLCB0byByYW5hdmlydXMgaW5mZWN0aW9u
PC90aXRsZT48c2Vjb25kYXJ5LXRpdGxlPkpvdXJuYWwgb2YgV2lsZGxpZmUgRGlzZWFzZXM8L3Nl
Y29uZGFyeS10aXRsZT48L3RpdGxlcz48cGVyaW9kaWNhbD48ZnVsbC10aXRsZT5Kb3VybmFsIG9m
IFdpbGRsaWZlIERpc2Vhc2VzPC9mdWxsLXRpdGxlPjwvcGVyaW9kaWNhbD48cGFnZXM+Mjg2LTI5
MDwvcGFnZXM+PHZvbHVtZT40Mzwvdm9sdW1lPjxudW1iZXI+MjwvbnVtYmVyPjxrZXl3b3Jkcz48
a2V5d29yZD5BYnN0cmFjdDwva2V5d29yZD48a2V5d29yZD5BZmZlY3RlZDwva2V5d29yZD48a2V5
d29yZD5BbWJ5c3RvbWE8L2tleXdvcmQ+PGtleXdvcmQ+QW1ieXN0b21hIHRpZ3JpbnVtPC9rZXl3
b3JkPjxrZXl3b3JkPkFtYnlzdG9tYSB0aWdyaW51bSB2aXJ1czwva2V5d29yZD48a2V5d29yZD5B
bWVyaWNhPC9rZXl3b3JkPjxrZXl3b3JkPkFtcGhpYmlhbnM8L2tleXdvcmQ+PGtleXdvcmQ+QW5p
bWFsPC9rZXl3b3JkPjxrZXl3b3JkPkFuaW1hbHM8L2tleXdvcmQ+PGtleXdvcmQ+QXNpYTwva2V5
d29yZD48a2V5d29yZD5CYWl0PC9rZXl3b3JkPjxrZXl3b3JkPkNhbGlmb3JuaWE8L2tleXdvcmQ+
PGtleXdvcmQ+Q29tbWVyY2lhbDwva2V5d29yZD48a2V5d29yZD5EaXNlYXNlPC9rZXl3b3JkPjxr
ZXl3b3JkPkRpc2Vhc2VzPC9rZXl3b3JkPjxrZXl3b3JkPkVtZXJnaW5nIGluZmVjdGlvdXMgZGlz
ZWFzZTwva2V5d29yZD48a2V5d29yZD5lbWVyZ2luZyBpbmZlY3Rpb3VzIGRpc2Vhc2VzPC9rZXl3
b3JkPjxrZXl3b3JkPkVuZGFuZ2VyZWQgc3BlY2llczwva2V5d29yZD48a2V5d29yZD5FdXJvcGU8
L2tleXdvcmQ+PGtleXdvcmQ+RmFtaWx5PC9rZXl3b3JkPjxrZXl3b3JkPkZvb2Q8L2tleXdvcmQ+
PGtleXdvcmQ+R2xvYmFsPC9rZXl3b3JkPjxrZXl3b3JkPkluZmVjdGlvbjwva2V5d29yZD48a2V5
d29yZD5JbmZlY3Rpb3VzPC9rZXl3b3JkPjxrZXl3b3JkPkluZmVjdGlvdXMgZGlzZWFzZTwva2V5
d29yZD48a2V5d29yZD5JbmZlY3Rpb3VzIGRpc2Vhc2VzPC9rZXl3b3JkPjxrZXl3b3JkPkludHJv
ZHVjdGlvbjwva2V5d29yZD48a2V5d29yZD5Jcmlkb3ZpcmlkYWU8L2tleXdvcmQ+PGtleXdvcmQ+
TW9ydGFsaXRpZXM8L2tleXdvcmQ+PGtleXdvcmQ+TW9ydGFsaXR5PC9rZXl3b3JkPjxrZXl3b3Jk
Pk1vdmVtZW50PC9rZXl3b3JkPjxrZXl3b3JkPm5vcnRoPC9rZXl3b3JkPjxrZXl3b3JkPk5vcnRo
IEFtZXJpY2E8L2tleXdvcmQ+PGtleXdvcmQ+UEVUPC9rZXl3b3JkPjxrZXl3b3JkPlBldHM8L2tl
eXdvcmQ+PGtleXdvcmQ+UG9wdWxhdGlvbjwva2V5d29yZD48a2V5d29yZD5SYW5hdmlydXM8L2tl
eXdvcmQ+PGtleXdvcmQ+UmFuYXZpcnVzZXM8L2tleXdvcmQ+PGtleXdvcmQ+UmVwb3J0PC9rZXl3
b3JkPjxrZXl3b3JkPlJlc2VhcmNoPC9rZXl3b3JkPjxrZXl3b3JkPlNvdXRoIEFtZXJpY2E8L2tl
eXdvcmQ+PGtleXdvcmQ+U291dGgtQW1lcmljYTwva2V5d29yZD48a2V5d29yZD5TcGVjaWVzPC9r
ZXl3b3JkPjxrZXl3b3JkPlN1c2NlcHRpYmlsaXR5PC9rZXl3b3JkPjxrZXl3b3JkPlN1c2NlcHRp
YmxlPC9rZXl3b3JkPjxrZXl3b3JkPlRpZ2VyPC9rZXl3b3JkPjxrZXl3b3JkPlRpZ2VyIHNhbGFt
YW5kZXI8L2tleXdvcmQ+PGtleXdvcmQ+VGlnZXJzPC9rZXl3b3JkPjxrZXl3b3JkPlZpcnVzPC9r
ZXl3b3JkPjxrZXl3b3JkPldpbGQ8L2tleXdvcmQ+PC9rZXl3b3Jkcz48ZGF0ZXM+PHllYXI+MjAw
NzwveWVhcj48L2RhdGVzPjxvcmlnLXB1Yj5cXEFDVDAwMUNMMDRGUzA3XEJJT1NFQ1VSSVRZREFU
QSRcRSBMaWJyYXJ5XEFuaW1hbCBDYXRhbG9ndWVcUDwvb3JpZy1wdWI+PGxhYmVsPjExODA1PC9s
YWJlbD48dXJscz48L3VybHM+PGN1c3RvbTE+YXF1YXRpY3MgZ208L2N1c3RvbTE+PGVsZWN0cm9u
aWMtcmVzb3VyY2UtbnVtPmh0dHBzOi8vZG9pLm9yZy8xMC43NTg5LzAwOTAtMzU1OC00My4yLjI4
NjwvZWxlY3Ryb25pYy1yZXNvdXJjZS1udW0+PG1vZGlmaWVkLWRhdGU+NzMyMjQ8L21vZGlmaWVk
LWRhdGU+PC9yZWNvcmQ+PC9DaXRlPjxDaXRlPjxBdXRob3I+TWFvPC9BdXRob3I+PFllYXI+MTk5
NzwvWWVhcj48UmVjTnVtPjYwNTg8L1JlY051bT48SURUZXh0PjkyOTU8L0lEVGV4dD48cmVjb3Jk
PjxyZWMtbnVtYmVyPjYwNTg8L3JlYy1udW1iZXI+PGZvcmVpZ24ta2V5cz48a2V5IGFwcD0iRU4i
IGRiLWlkPSI5MGF3d3QyNWJkcHR3dGVlMjVkcHB4NWp3dmRkcDJzdHIwc3oiIHRpbWVzdGFtcD0i
MTY1MjM5NzA3OSIgZ3VpZD0iZGNiYWNlMTItNmZlNC00NmY0LTk4NDktZTE3MGYxOTkzMDU4Ij42
MDU4PC9rZXk+PC9mb3JlaWduLWtleXM+PHJlZi10eXBlIG5hbWU9IkpvdXJuYWwgQXJ0aWNsZXMi
PjE3PC9yZWYtdHlwZT48Y29udHJpYnV0b3JzPjxhdXRob3JzPjxhdXRob3I+TWFvLCBKLjwvYXV0
aG9yPjxhdXRob3I+SGVkcmljaywgUi5QLjwvYXV0aG9yPjxhdXRob3I+Q2hpbmNoYXIsIFYuRy48
L2F1dGhvcj48L2F1dGhvcnM+PC9jb250cmlidXRvcnM+PHRpdGxlcz48dGl0bGU+TW9sZWN1bGFy
IGNoYXJhY3Rlcml6YXRpb24sIHNlcXVlbmNlIGFuYWx5c2lzLCBhbmQgdGF4b25vbWljIHBvc2l0
aW9uIG9mIG5ld2x5IGlzb2xhdGVkIGZpc2ggaXJpZG92aXJ1c2VzPC90aXRsZT48c2Vjb25kYXJ5
LXRpdGxlPlZpcm9sb2d5PC9zZWNvbmRhcnktdGl0bGU+PC90aXRsZXM+PHBlcmlvZGljYWw+PGZ1
bGwtdGl0bGU+Vmlyb2xvZ3k8L2Z1bGwtdGl0bGU+PC9wZXJpb2RpY2FsPjxwYWdlcz4yMTItMjIw
PC9wYWdlcz48dm9sdW1lPjIyOTwvdm9sdW1lPjxrZXl3b3Jkcz48a2V5d29yZD5BbmFseXNpczwv
a2V5d29yZD48a2V5d29yZD5DaGFyYWN0ZXJpemF0aW9uPC9rZXl3b3JkPjxrZXl3b3JkPkZpc2g8
L2tleXdvcmQ+PGtleXdvcmQ+SXJpZG92aXJ1czwva2V5d29yZD48a2V5d29yZD5Jcmlkb3ZpcnVz
ZXM8L2tleXdvcmQ+PGtleXdvcmQ+TW9sZWN1bGFyPC9rZXl3b3JkPjxrZXl3b3JkPk1vbGVjdWxh
ciBjaGFyYWN0ZXJpemF0aW9uPC9rZXl3b3JkPjxrZXl3b3JkPlNlcXVlbmNlPC9rZXl3b3JkPjxr
ZXl3b3JkPlNlcXVlbmNlIGFuYWx5c2lzPC9rZXl3b3JkPjxrZXl3b3JkPnNlcXVlbmNlLWFuYWx5
c2lzPC9rZXl3b3JkPjxrZXl3b3JkPlRheG9ub21pYzwva2V5d29yZD48a2V5d29yZD5UYXhvbm9t
aWMgcG9zaXRpb248L2tleXdvcmQ+PGtleXdvcmQ+VGF4b25vbXk8L2tleXdvcmQ+PGtleXdvcmQ+
VmlydXM8L2tleXdvcmQ+PC9rZXl3b3Jkcz48ZGF0ZXM+PHllYXI+MTk5NzwveWVhcj48cHViLWRh
dGVzPjxkYXRlPjEgTWF5IDIwMjM8L2RhdGU+PC9wdWItZGF0ZXM+PC9kYXRlcz48b3JpZy1wdWI+
XFxBQ1QwMDFDTDA0RlMwN1xCSU9TRUNVUklUWURBVEEkXEUgTGlicmFyeVxBbmltYWwgQ2F0YWxv
Z3VlXE08L29yaWctcHViPjxsYWJlbD45Mjk1PC9sYWJlbD48dXJscz48L3VybHM+PGN1c3RvbTE+
YXF1YXRpY3MgZmluZmlzaCBpcmlkb3ZpcnVzIHBvbGljeSByZXZpZXcgc3A8L2N1c3RvbTE+PGVs
ZWN0cm9uaWMtcmVzb3VyY2UtbnVtPmh0dHBzOi8vZG9pLm9yZy8xMC4xMDA2L3Zpcm8uMTk5Ni44
NDM1PC9lbGVjdHJvbmljLXJlc291cmNlLW51bT48bW9kaWZpZWQtZGF0ZT41OTg0PC9tb2RpZmll
ZC1kYXRlPjwvcmVjb3JkPjwvQ2l0ZT48Q2l0ZT48QXV0aG9yPk1hbzwvQXV0aG9yPjxZZWFyPjE5
OTY8L1llYXI+PFJlY051bT40NjIxODwvUmVjTnVtPjxJRFRleHQ+MjQ2ODU8L0lEVGV4dD48cmVj
b3JkPjxyZWMtbnVtYmVyPjQ2MjE4PC9yZWMtbnVtYmVyPjxmb3JlaWduLWtleXM+PGtleSBhcHA9
IkVOIiBkYi1pZD0iOTBhd3d0MjViZHB0d3RlZTI1ZHBweDVqd3ZkZHAyc3RyMHN6IiB0aW1lc3Rh
bXA9IjE2NTg4OTQxNTEiIGd1aWQ9ImVjM2ZiNzI5LTQ4YTktNDAzZS1hN2QyLThjNWUxMzNhYTBj
YSI+NDYyMTg8L2tleT48L2ZvcmVpZ24ta2V5cz48cmVmLXR5cGUgbmFtZT0iSm91cm5hbCBBcnRp
Y2xlcyI+MTc8L3JlZi10eXBlPjxjb250cmlidXRvcnM+PGF1dGhvcnM+PGF1dGhvcj5NYW8sIEou
PC9hdXRob3I+PGF1dGhvcj5UaGFtLCBULk4uPC9hdXRob3I+PGF1dGhvcj5HZW50cnksIEcuQS48
L2F1dGhvcj48YXV0aG9yPkF1YmVydGluLCBBLjwvYXV0aG9yPjxhdXRob3I+Q2hpbmNoYXIsIFYu
Ry48L2F1dGhvcj48L2F1dGhvcnM+PC9jb250cmlidXRvcnM+PHRpdGxlcz48dGl0bGU+Q2xvbmlu
ZywgU2VxdWVuY2UgQW5hbHlzaXMsIGFuZCBFeHByZXNzaW9uIG9mIHRoZSBNYWpvciBDYXBzaWQg
UHJvdGVpbiBvZiB0aGUgSXJpZG92aXJ1cyBGcm9nIFZpcnVzIDM8L3RpdGxlPjxzZWNvbmRhcnkt
dGl0bGU+Vmlyb2xvZ3k8L3NlY29uZGFyeS10aXRsZT48L3RpdGxlcz48cGVyaW9kaWNhbD48ZnVs
bC10aXRsZT5WaXJvbG9neTwvZnVsbC10aXRsZT48L3BlcmlvZGljYWw+PHBhZ2VzPjQzMS00MzY8
L3BhZ2VzPjx2b2x1bWU+MjE2PC92b2x1bWU+PGRhdGVzPjx5ZWFyPjE5OTY8L3llYXI+PC9kYXRl
cz48b3JpZy1wdWI+XFxBQ1QwMDFDTDA0RlMwN1xCSU9TRUNVUklUWURBVEEkXEUgTGlicmFyeVxB
bmltYWwgQ2F0YWxvZ3VlXE1cTWFvIGV0IGFsIDE5OTYgRU4yNDY4NS5wZGY8L29yaWctcHViPjxs
YWJlbD4yNDY4NTwvbGFiZWw+PHVybHM+PC91cmxzPjxjdXN0b20xPnN0dXJnZW9uX0JNPC9jdXN0
b20xPjxlbGVjdHJvbmljLXJlc291cmNlLW51bT5odHRwczovL2RvaS5vcmcvMTAuMTAwNi92aXJv
LjE5OTYuMDA4MDwvZWxlY3Ryb25pYy1yZXNvdXJjZS1udW0+PC9yZWNvcmQ+PC9DaXRlPjxDaXRl
PjxBdXRob3I+TGV1bmc8L0F1dGhvcj48WWVhcj4yMDE3PC9ZZWFyPjxSZWNOdW0+NDYyMjU8L1Jl
Y051bT48SURUZXh0PjI0NjkyPC9JRFRleHQ+PHJlY29yZD48cmVjLW51bWJlcj40NjIyNTwvcmVj
LW51bWJlcj48Zm9yZWlnbi1rZXlzPjxrZXkgYXBwPSJFTiIgZGItaWQ9IjkwYXd3dDI1YmRwdHd0
ZWUyNWRwcHg1and2ZGRwMnN0cjBzeiIgdGltZXN0YW1wPSIxNjU5NDA2NzA3IiBndWlkPSJjZGFm
MTgwYi01NTIxLTRhMzMtOGI4Ni05NWMxNjRlNzUzYzQiPjQ2MjI1PC9rZXk+PC9mb3JlaWduLWtl
eXM+PHJlZi10eXBlIG5hbWU9IkpvdXJuYWwgQXJ0aWNsZXMiPjE3PC9yZWYtdHlwZT48Y29udHJp
YnV0b3JzPjxhdXRob3JzPjxhdXRob3I+TGV1bmcsIFcuVC5NLjwvYXV0aG9yPjxhdXRob3I+VGhv
bWFzLVdhbHRlcnMsIEwuPC9hdXRob3I+PGF1dGhvcj5HYXJuZXIsIFQuVy5KLjwvYXV0aG9yPjxh
dXRob3I+QmFsbG91eCwgRi48L2F1dGhvcj48YXV0aG9yPkR1cnJhbnQsIEMuPC9hdXRob3I+PGF1
dGhvcj5QcmljZSwgUy5KLjwvYXV0aG9yPjwvYXV0aG9ycz48L2NvbnRyaWJ1dG9ycz48dGl0bGVz
Pjx0aXRsZT5BIHF1YW50aXRhdGl2ZS1QQ1IgYmFzZWQgbWV0aG9kIHRvIGVzdGltYXRlIHJhbmF2
aXJ1cyB2aXJhbCBsb2FkIGZvbGxvd2luZyBub3JtYWxpc2F0aW9uIGJ5IHJlZmVyZW5jZSB0byBh
biB1bHRyYWNvbnNlcnZlZCB2ZXJ0ZWJyYXRlIHRhcmdldDwvdGl0bGU+PHNlY29uZGFyeS10aXRs
ZT5Kb3VybmFsIG9mIFZpcm9sb2dpY2FsIE1ldGhvZHM8L3NlY29uZGFyeS10aXRsZT48L3RpdGxl
cz48cGVyaW9kaWNhbD48ZnVsbC10aXRsZT5Kb3VybmFsIG9mIFZpcm9sb2dpY2FsIE1ldGhvZHM8
L2Z1bGwtdGl0bGU+PC9wZXJpb2RpY2FsPjxwYWdlcz4xNDctMTU1PC9wYWdlcz48dm9sdW1lPjI0
OTwvdm9sdW1lPjxrZXl3b3Jkcz48a2V5d29yZD5BbXBoaWJpYW4tYXNzb2NpYXRlZCByYW5hdmly
dXM8L2tleXdvcmQ+PGtleXdvcmQ+TWFqb3IgY2Fwc2lkIHByb3RlaW48L2tleXdvcmQ+PGtleXdv
cmQ+VWx0cmFjb25zZXJ2ZWQgbm9uLWNvZGluZyBlbGVtZW50PC9rZXl3b3JkPjwva2V5d29yZHM+
PGRhdGVzPjx5ZWFyPjIwMTc8L3llYXI+PC9kYXRlcz48b3JpZy1wdWI+XFxBQ1QwMDFDTDA0RlMw
N1xCSU9TRUNVUklUWURBVEEkXEUgTGlicmFyeVxBbmltYWwgQ2F0YWxvZ3VlXExcTGV1bmcgZXQg
YWwgMjAxOSBFTjI0NjkyLnBkZjwvb3JpZy1wdWI+PGxhYmVsPjI0NjkyPC9sYWJlbD48dXJscz48
L3VybHM+PGN1c3RvbTE+c3R1cmdlb25fQk08L2N1c3RvbTE+PGVsZWN0cm9uaWMtcmVzb3VyY2Ut
bnVtPmh0dHA6Ly9keC5kb2kub3JnLzEwLjEwMTYvai5qdmlyb21ldC4yMDE3LjA4LjAxNjwvZWxl
Y3Ryb25pYy1yZXNvdXJjZS1udW0+PC9yZWNvcmQ+PC9DaXRlPjwvRW5kTm90ZT4A
</w:fldData>
              </w:fldChar>
            </w:r>
            <w:r w:rsidR="00295283">
              <w:instrText xml:space="preserve"> ADDIN EN.CITE.DATA </w:instrText>
            </w:r>
            <w:r w:rsidR="00295283">
              <w:fldChar w:fldCharType="end"/>
            </w:r>
            <w:r w:rsidR="00295283">
              <w:fldChar w:fldCharType="separate"/>
            </w:r>
            <w:r w:rsidR="00295283">
              <w:rPr>
                <w:noProof/>
              </w:rPr>
              <w:t>(Leung et al. 2017; Mao, Hedrick &amp; Chinchar 1997; Mao et al. 1996; Picco, Brunner &amp; Collins 2007)</w:t>
            </w:r>
            <w:r w:rsidR="00295283">
              <w:fldChar w:fldCharType="end"/>
            </w:r>
            <w:r>
              <w:t xml:space="preserve">. </w:t>
            </w:r>
            <w:r w:rsidRPr="000D2E1A">
              <w:rPr>
                <w:rStyle w:val="Emphasis"/>
              </w:rPr>
              <w:t>U</w:t>
            </w:r>
            <w:r>
              <w:t>nder this scenario, testing is conducted under departmental control and oversight</w:t>
            </w:r>
            <w:r w:rsidRPr="009F656F">
              <w:t>.</w:t>
            </w:r>
          </w:p>
        </w:tc>
      </w:tr>
      <w:bookmarkEnd w:id="245"/>
    </w:tbl>
    <w:p w14:paraId="7BE77D83" w14:textId="77777777" w:rsidR="0072175A" w:rsidRDefault="0072175A" w:rsidP="0072175A">
      <w:pPr>
        <w:pStyle w:val="Normalsmall"/>
      </w:pPr>
    </w:p>
    <w:p w14:paraId="520D5E18" w14:textId="6F28663F" w:rsidR="007452F8" w:rsidRDefault="007452F8" w:rsidP="007452F8">
      <w:pPr>
        <w:pStyle w:val="Heading4"/>
      </w:pPr>
      <w:r>
        <w:t>Biosecurity measures that in combination achieve Australia’s ALOP</w:t>
      </w:r>
    </w:p>
    <w:p w14:paraId="1E35777F" w14:textId="77777777" w:rsidR="00CF215C" w:rsidRDefault="006F13BA" w:rsidP="006F13BA">
      <w:r>
        <w:t xml:space="preserve">A combination of biosecurity measures 1, 2 and 3 when applied to </w:t>
      </w:r>
      <w:r w:rsidRPr="00207C59">
        <w:rPr>
          <w:rStyle w:val="Strong"/>
        </w:rPr>
        <w:t>imported live sturgeon</w:t>
      </w:r>
      <w:r>
        <w:t xml:space="preserve"> would </w:t>
      </w:r>
      <w:r w:rsidRPr="00686B25">
        <w:t xml:space="preserve">reduce the likelihood of entry </w:t>
      </w:r>
      <w:r>
        <w:t xml:space="preserve">of FV3 </w:t>
      </w:r>
      <w:r w:rsidRPr="00686B25">
        <w:t xml:space="preserve">from </w:t>
      </w:r>
      <w:r>
        <w:rPr>
          <w:rStyle w:val="Strong"/>
        </w:rPr>
        <w:t>moderate</w:t>
      </w:r>
      <w:r w:rsidRPr="00686B25">
        <w:t xml:space="preserve"> to </w:t>
      </w:r>
      <w:r>
        <w:rPr>
          <w:rStyle w:val="Strong"/>
        </w:rPr>
        <w:t>negligible</w:t>
      </w:r>
      <w:r w:rsidRPr="00686B25">
        <w:t>.</w:t>
      </w:r>
    </w:p>
    <w:p w14:paraId="22811C2D" w14:textId="4A32E985" w:rsidR="006F13BA" w:rsidRDefault="006F13BA" w:rsidP="006F13BA">
      <w:pPr>
        <w:pStyle w:val="ListBullet"/>
      </w:pPr>
      <w:r w:rsidRPr="00686B25">
        <w:t xml:space="preserve">This would reduce the overall restricted risk to </w:t>
      </w:r>
      <w:r w:rsidRPr="00686B25">
        <w:rPr>
          <w:rStyle w:val="Strong"/>
        </w:rPr>
        <w:t>negligible</w:t>
      </w:r>
      <w:r w:rsidRPr="00686B25">
        <w:t>, thereby achieving Australia’s ALOP.</w:t>
      </w:r>
    </w:p>
    <w:p w14:paraId="2A2ADE31" w14:textId="77777777" w:rsidR="00CF215C" w:rsidRDefault="006F13BA" w:rsidP="006F13BA">
      <w:r>
        <w:t xml:space="preserve">A combination of biosecurity measures 1, 2 and 3 when applied to </w:t>
      </w:r>
      <w:r w:rsidRPr="00913418">
        <w:rPr>
          <w:rStyle w:val="Strong"/>
        </w:rPr>
        <w:t>imported sturgeon</w:t>
      </w:r>
      <w:r>
        <w:t xml:space="preserve"> </w:t>
      </w:r>
      <w:r w:rsidRPr="00207C59">
        <w:rPr>
          <w:rStyle w:val="Strong"/>
        </w:rPr>
        <w:t>reproductive material</w:t>
      </w:r>
      <w:r>
        <w:t xml:space="preserve"> would </w:t>
      </w:r>
      <w:r w:rsidRPr="00686B25">
        <w:t xml:space="preserve">reduce the likelihood of entry </w:t>
      </w:r>
      <w:r>
        <w:t xml:space="preserve">of FV3 </w:t>
      </w:r>
      <w:r w:rsidRPr="00686B25">
        <w:t xml:space="preserve">from </w:t>
      </w:r>
      <w:r>
        <w:rPr>
          <w:rStyle w:val="Strong"/>
        </w:rPr>
        <w:t>moderate</w:t>
      </w:r>
      <w:r w:rsidRPr="00686B25">
        <w:t xml:space="preserve"> to </w:t>
      </w:r>
      <w:r>
        <w:rPr>
          <w:rStyle w:val="Strong"/>
        </w:rPr>
        <w:t>negligible</w:t>
      </w:r>
      <w:r w:rsidRPr="00686B25">
        <w:t>.</w:t>
      </w:r>
    </w:p>
    <w:p w14:paraId="226669CF" w14:textId="0436175C" w:rsidR="006F13BA" w:rsidRDefault="006F13BA" w:rsidP="006F13BA">
      <w:pPr>
        <w:pStyle w:val="ListBullet"/>
        <w:sectPr w:rsidR="006F13BA" w:rsidSect="00277AB3">
          <w:pgSz w:w="11906" w:h="16838"/>
          <w:pgMar w:top="1418" w:right="1418" w:bottom="1418" w:left="1418" w:header="567" w:footer="283" w:gutter="0"/>
          <w:cols w:space="708"/>
          <w:docGrid w:linePitch="360"/>
        </w:sectPr>
      </w:pPr>
      <w:r w:rsidRPr="00686B25">
        <w:t xml:space="preserve">This would reduce the overall restricted risk to </w:t>
      </w:r>
      <w:r w:rsidRPr="00686B25">
        <w:rPr>
          <w:rStyle w:val="Strong"/>
        </w:rPr>
        <w:t>negligible</w:t>
      </w:r>
      <w:r w:rsidRPr="00686B25">
        <w:t>, thereby achieving Australia’s ALOP</w:t>
      </w:r>
      <w:r>
        <w:t>.</w:t>
      </w:r>
    </w:p>
    <w:p w14:paraId="63211123" w14:textId="321EE10C" w:rsidR="00BA0AC8" w:rsidRDefault="00BA0AC8" w:rsidP="00BA0AC8">
      <w:pPr>
        <w:pStyle w:val="Heading2"/>
      </w:pPr>
      <w:bookmarkStart w:id="246" w:name="_Toc137216170"/>
      <w:r>
        <w:t>Infectious haematopoietic necrosis virus</w:t>
      </w:r>
      <w:bookmarkEnd w:id="240"/>
      <w:bookmarkEnd w:id="246"/>
    </w:p>
    <w:p w14:paraId="069B627B" w14:textId="77777777" w:rsidR="00BA0AC8" w:rsidRDefault="00BA0AC8" w:rsidP="00BA0AC8">
      <w:pPr>
        <w:pStyle w:val="Heading3"/>
      </w:pPr>
      <w:bookmarkStart w:id="247" w:name="_Toc123639599"/>
      <w:bookmarkStart w:id="248" w:name="_Toc137216171"/>
      <w:r w:rsidRPr="00BA0AC8">
        <w:t>Background</w:t>
      </w:r>
      <w:bookmarkEnd w:id="247"/>
      <w:bookmarkEnd w:id="248"/>
    </w:p>
    <w:p w14:paraId="121DB857" w14:textId="1E99CEF0" w:rsidR="00BA0AC8" w:rsidRDefault="00BA0AC8" w:rsidP="00BA0AC8">
      <w:bookmarkStart w:id="249" w:name="_Hlk124855139"/>
      <w:r>
        <w:t>Infectious haematopoietic necrosis virus (IHNV)</w:t>
      </w:r>
      <w:bookmarkEnd w:id="249"/>
      <w:r>
        <w:t xml:space="preserve">, also known as Novirhabdovirus salmonid, is the aetiological agent of infectious haematopoietic necrosis (IHN) </w:t>
      </w:r>
      <w:r w:rsidR="00295283">
        <w:fldChar w:fldCharType="begin"/>
      </w:r>
      <w:r w:rsidR="00295283">
        <w:instrText xml:space="preserve"> ADDIN EN.CITE &lt;EndNote&gt;&lt;Cite&gt;&lt;Author&gt;WOAH&lt;/Author&gt;&lt;Year&gt;2022&lt;/Year&gt;&lt;RecNum&gt;46180&lt;/RecNum&gt;&lt;IDText&gt;24649&lt;/IDText&gt;&lt;DisplayText&gt;(WOAH 2022b)&lt;/DisplayText&gt;&lt;record&gt;&lt;rec-number&gt;46180&lt;/rec-number&gt;&lt;foreign-keys&gt;&lt;key app="EN" db-id="90awwt25bdptwtee25dppx5jwvddp2str0sz" timestamp="1658894148" guid="fcbd0466-e4c3-4789-81c5-5fd40f2b5a71"&gt;46180&lt;/key&gt;&lt;/foreign-keys&gt;&lt;ref-type name="Chapters"&gt;5&lt;/ref-type&gt;&lt;contributors&gt;&lt;authors&gt;&lt;author&gt;WOAH&lt;/author&gt;&lt;/authors&gt;&lt;/contributors&gt;&lt;titles&gt;&lt;title&gt;Infection with infectious haematopoietic necrosis virus&lt;/title&gt;&lt;secondary-title&gt;Manual of Diagnostic Tests for Aquatic Animals 2022&lt;/secondary-title&gt;&lt;/titles&gt;&lt;pages&gt;18&lt;/pages&gt;&lt;section&gt;2.3.5&lt;/section&gt;&lt;dates&gt;&lt;year&gt;2022&lt;/year&gt;&lt;/dates&gt;&lt;publisher&gt;World Organization of Animal Health&lt;/publisher&gt;&lt;orig-pub&gt;\\ACT001CL04FS07\BIOSECURITYDATA$\E Library\Animal Catalogue\W\WOAH 2022 EN24649.pdf&lt;/orig-pub&gt;&lt;label&gt;24649&lt;/label&gt;&lt;urls&gt;&lt;/urls&gt;&lt;custom1&gt;sturgeon_BM&lt;/custom1&gt;&lt;/record&gt;&lt;/Cite&gt;&lt;/EndNote&gt;</w:instrText>
      </w:r>
      <w:r w:rsidR="00295283">
        <w:fldChar w:fldCharType="separate"/>
      </w:r>
      <w:r w:rsidR="00295283">
        <w:rPr>
          <w:noProof/>
        </w:rPr>
        <w:t>(WOAH 2022b)</w:t>
      </w:r>
      <w:r w:rsidR="00295283">
        <w:fldChar w:fldCharType="end"/>
      </w:r>
      <w:r>
        <w:t xml:space="preserve">. IHNV is classified in the genus </w:t>
      </w:r>
      <w:r w:rsidRPr="00651D3B">
        <w:rPr>
          <w:rStyle w:val="Emphasis"/>
        </w:rPr>
        <w:t>Novirhabdovirus</w:t>
      </w:r>
      <w:r>
        <w:t xml:space="preserve"> and family </w:t>
      </w:r>
      <w:r w:rsidRPr="00651D3B">
        <w:rPr>
          <w:rStyle w:val="Emphasis"/>
        </w:rPr>
        <w:t>Rhabdoviridae</w:t>
      </w:r>
      <w:r>
        <w:rPr>
          <w:rStyle w:val="Emphasis"/>
        </w:rPr>
        <w:t xml:space="preserve"> </w:t>
      </w:r>
      <w:r w:rsidR="00295283">
        <w:fldChar w:fldCharType="begin"/>
      </w:r>
      <w:r w:rsidR="00295283">
        <w:instrText xml:space="preserve"> ADDIN EN.CITE &lt;EndNote&gt;&lt;Cite&gt;&lt;Author&gt;WOAH&lt;/Author&gt;&lt;Year&gt;2022&lt;/Year&gt;&lt;RecNum&gt;46180&lt;/RecNum&gt;&lt;IDText&gt;24649&lt;/IDText&gt;&lt;DisplayText&gt;(WOAH 2022b)&lt;/DisplayText&gt;&lt;record&gt;&lt;rec-number&gt;46180&lt;/rec-number&gt;&lt;foreign-keys&gt;&lt;key app="EN" db-id="90awwt25bdptwtee25dppx5jwvddp2str0sz" timestamp="1658894148" guid="fcbd0466-e4c3-4789-81c5-5fd40f2b5a71"&gt;46180&lt;/key&gt;&lt;/foreign-keys&gt;&lt;ref-type name="Chapters"&gt;5&lt;/ref-type&gt;&lt;contributors&gt;&lt;authors&gt;&lt;author&gt;WOAH&lt;/author&gt;&lt;/authors&gt;&lt;/contributors&gt;&lt;titles&gt;&lt;title&gt;Infection with infectious haematopoietic necrosis virus&lt;/title&gt;&lt;secondary-title&gt;Manual of Diagnostic Tests for Aquatic Animals 2022&lt;/secondary-title&gt;&lt;/titles&gt;&lt;pages&gt;18&lt;/pages&gt;&lt;section&gt;2.3.5&lt;/section&gt;&lt;dates&gt;&lt;year&gt;2022&lt;/year&gt;&lt;/dates&gt;&lt;publisher&gt;World Organization of Animal Health&lt;/publisher&gt;&lt;orig-pub&gt;\\ACT001CL04FS07\BIOSECURITYDATA$\E Library\Animal Catalogue\W\WOAH 2022 EN24649.pdf&lt;/orig-pub&gt;&lt;label&gt;24649&lt;/label&gt;&lt;urls&gt;&lt;/urls&gt;&lt;custom1&gt;sturgeon_BM&lt;/custom1&gt;&lt;/record&gt;&lt;/Cite&gt;&lt;/EndNote&gt;</w:instrText>
      </w:r>
      <w:r w:rsidR="00295283">
        <w:fldChar w:fldCharType="separate"/>
      </w:r>
      <w:r w:rsidR="00295283">
        <w:rPr>
          <w:noProof/>
        </w:rPr>
        <w:t>(WOAH 2022b)</w:t>
      </w:r>
      <w:r w:rsidR="00295283">
        <w:fldChar w:fldCharType="end"/>
      </w:r>
      <w:r w:rsidRPr="008C2660">
        <w:t>.</w:t>
      </w:r>
      <w:r>
        <w:t xml:space="preserve"> IHN is primarily a disease of salmonids, but other species of freshwater and marine fish are </w:t>
      </w:r>
      <w:r w:rsidR="00DE7FA5">
        <w:t xml:space="preserve">also </w:t>
      </w:r>
      <w:r>
        <w:t xml:space="preserve">susceptible to the virus </w:t>
      </w:r>
      <w:r w:rsidR="00295283">
        <w:fldChar w:fldCharType="begin"/>
      </w:r>
      <w:r w:rsidR="00295283">
        <w:instrText xml:space="preserve"> ADDIN EN.CITE &lt;EndNote&gt;&lt;Cite&gt;&lt;Author&gt;Groff&lt;/Author&gt;&lt;Year&gt;2000&lt;/Year&gt;&lt;RecNum&gt;46285&lt;/RecNum&gt;&lt;IDText&gt;24748&lt;/IDText&gt;&lt;DisplayText&gt;(Groff &amp;amp; LaPatra 2000)&lt;/DisplayText&gt;&lt;record&gt;&lt;rec-number&gt;46285&lt;/rec-number&gt;&lt;foreign-keys&gt;&lt;key app="EN" db-id="90awwt25bdptwtee25dppx5jwvddp2str0sz" timestamp="1659406715" guid="48a2a950-30c6-44ca-875d-3a0f3186a3ac"&gt;46285&lt;/key&gt;&lt;/foreign-keys&gt;&lt;ref-type name="Journal Articles"&gt;17&lt;/ref-type&gt;&lt;contributors&gt;&lt;authors&gt;&lt;author&gt;Groff, J.M.&lt;/author&gt;&lt;author&gt;LaPatra, S.E.&lt;/author&gt;&lt;/authors&gt;&lt;/contributors&gt;&lt;titles&gt;&lt;title&gt;Infectious Diseases Impacting the Commercial Culture of Salmonids&lt;/title&gt;&lt;secondary-title&gt;Journal of Applied Aquaculture&lt;/secondary-title&gt;&lt;/titles&gt;&lt;periodical&gt;&lt;full-title&gt;Journal of Applied Aquaculture&lt;/full-title&gt;&lt;/periodical&gt;&lt;pages&gt;17-90&lt;/pages&gt;&lt;volume&gt;10&lt;/volume&gt;&lt;number&gt;4&lt;/number&gt;&lt;keywords&gt;&lt;keyword&gt;Salmonids&lt;/keyword&gt;&lt;keyword&gt;diseases&lt;/keyword&gt;&lt;keyword&gt;treatment&lt;/keyword&gt;&lt;keyword&gt;diagnosis&lt;/keyword&gt;&lt;keyword&gt;prevention&lt;/keyword&gt;&lt;/keywords&gt;&lt;dates&gt;&lt;year&gt;2000&lt;/year&gt;&lt;/dates&gt;&lt;orig-pub&gt;\\ACT001CL04FS07\BIOSECURITYDATA$\E Library\Animal Catalogue\G\Groff and LaPatra 2000 EN24748.pdf&lt;/orig-pub&gt;&lt;label&gt;24748&lt;/label&gt;&lt;urls&gt;&lt;/urls&gt;&lt;custom1&gt;sturgeon_BM&lt;/custom1&gt;&lt;electronic-resource-num&gt;https://doi.org/10.1300/J028v10n04_02&lt;/electronic-resource-num&gt;&lt;/record&gt;&lt;/Cite&gt;&lt;/EndNote&gt;</w:instrText>
      </w:r>
      <w:r w:rsidR="00295283">
        <w:fldChar w:fldCharType="separate"/>
      </w:r>
      <w:r w:rsidR="00295283">
        <w:rPr>
          <w:noProof/>
        </w:rPr>
        <w:t>(Groff &amp; LaPatra 2000)</w:t>
      </w:r>
      <w:r w:rsidR="00295283">
        <w:fldChar w:fldCharType="end"/>
      </w:r>
      <w:r>
        <w:t>.</w:t>
      </w:r>
    </w:p>
    <w:p w14:paraId="1935A92A" w14:textId="329113F7" w:rsidR="00BA0AC8" w:rsidRDefault="00BA0AC8" w:rsidP="00BA0AC8">
      <w:r>
        <w:t xml:space="preserve">Serious losses in salmonids due to IHNV were first reported from North America in 1953 </w:t>
      </w:r>
      <w:r w:rsidR="00295283">
        <w:fldChar w:fldCharType="begin"/>
      </w:r>
      <w:r w:rsidR="00295283">
        <w:instrText xml:space="preserve"> ADDIN EN.CITE &lt;EndNote&gt;&lt;Cite&gt;&lt;Author&gt;Rucker&lt;/Author&gt;&lt;Year&gt;1953&lt;/Year&gt;&lt;RecNum&gt;46382&lt;/RecNum&gt;&lt;IDText&gt;24824&lt;/IDText&gt;&lt;DisplayText&gt;(Rucker et al. 1953)&lt;/DisplayText&gt;&lt;record&gt;&lt;rec-number&gt;46382&lt;/rec-number&gt;&lt;foreign-keys&gt;&lt;key app="EN" db-id="90awwt25bdptwtee25dppx5jwvddp2str0sz" timestamp="1660692577" guid="6065acce-eaa8-47ee-a7a8-d204887362bc"&gt;46382&lt;/key&gt;&lt;/foreign-keys&gt;&lt;ref-type name="Journal Articles"&gt;17&lt;/ref-type&gt;&lt;contributors&gt;&lt;authors&gt;&lt;author&gt;Rucker, R.R.&lt;/author&gt;&lt;author&gt;Whipple, W.J.&lt;/author&gt;&lt;author&gt;Parvin, J.R.&lt;/author&gt;&lt;author&gt;Evans, C.A.&lt;/author&gt;&lt;/authors&gt;&lt;/contributors&gt;&lt;titles&gt;&lt;title&gt;A contagious disease of salmon, possibly of virus origin&lt;/title&gt;&lt;secondary-title&gt;US Fish Wildlife Service Fisheries Bulletin&lt;/secondary-title&gt;&lt;/titles&gt;&lt;periodical&gt;&lt;full-title&gt;US Fish Wildlife Service Fisheries Bulletin&lt;/full-title&gt;&lt;/periodical&gt;&lt;pages&gt;35-46&lt;/pages&gt;&lt;volume&gt;54&lt;/volume&gt;&lt;number&gt;1&lt;/number&gt;&lt;dates&gt;&lt;year&gt;1953&lt;/year&gt;&lt;/dates&gt;&lt;orig-pub&gt;\\ACT001CL04FS07\BIOSECURITYDATA$\E Library\Animal Catalogue\R\Rucker et al 1953 EN24824.pdf&lt;/orig-pub&gt;&lt;label&gt;24824&lt;/label&gt;&lt;urls&gt;&lt;/urls&gt;&lt;custom1&gt;sturgeon_BM&lt;/custom1&gt;&lt;electronic-resource-num&gt;https://spo.nmfs.noaa.gov/sites/default/files/pdf-content/fish-bull/fb54.2.pdf&lt;/electronic-resource-num&gt;&lt;/record&gt;&lt;/Cite&gt;&lt;/EndNote&gt;</w:instrText>
      </w:r>
      <w:r w:rsidR="00295283">
        <w:fldChar w:fldCharType="separate"/>
      </w:r>
      <w:r w:rsidR="00295283">
        <w:rPr>
          <w:noProof/>
        </w:rPr>
        <w:t>(Rucker et al. 1953)</w:t>
      </w:r>
      <w:r w:rsidR="00295283">
        <w:fldChar w:fldCharType="end"/>
      </w:r>
      <w:r>
        <w:t xml:space="preserve">. Infections with IHNV have since been detected in Africa, the Americas, Asia and Europe </w:t>
      </w:r>
      <w:r w:rsidR="00295283">
        <w:fldChar w:fldCharType="begin"/>
      </w:r>
      <w:r w:rsidR="00295283">
        <w:instrText xml:space="preserve"> ADDIN EN.CITE &lt;EndNote&gt;&lt;Cite&gt;&lt;Author&gt;WOAH&lt;/Author&gt;&lt;Year&gt;2022&lt;/Year&gt;&lt;RecNum&gt;46180&lt;/RecNum&gt;&lt;IDText&gt;24649&lt;/IDText&gt;&lt;DisplayText&gt;(WOAH 2022b)&lt;/DisplayText&gt;&lt;record&gt;&lt;rec-number&gt;46180&lt;/rec-number&gt;&lt;foreign-keys&gt;&lt;key app="EN" db-id="90awwt25bdptwtee25dppx5jwvddp2str0sz" timestamp="1658894148" guid="fcbd0466-e4c3-4789-81c5-5fd40f2b5a71"&gt;46180&lt;/key&gt;&lt;/foreign-keys&gt;&lt;ref-type name="Chapters"&gt;5&lt;/ref-type&gt;&lt;contributors&gt;&lt;authors&gt;&lt;author&gt;WOAH&lt;/author&gt;&lt;/authors&gt;&lt;/contributors&gt;&lt;titles&gt;&lt;title&gt;Infection with infectious haematopoietic necrosis virus&lt;/title&gt;&lt;secondary-title&gt;Manual of Diagnostic Tests for Aquatic Animals 2022&lt;/secondary-title&gt;&lt;/titles&gt;&lt;pages&gt;18&lt;/pages&gt;&lt;section&gt;2.3.5&lt;/section&gt;&lt;dates&gt;&lt;year&gt;2022&lt;/year&gt;&lt;/dates&gt;&lt;publisher&gt;World Organization of Animal Health&lt;/publisher&gt;&lt;orig-pub&gt;\\ACT001CL04FS07\BIOSECURITYDATA$\E Library\Animal Catalogue\W\WOAH 2022 EN24649.pdf&lt;/orig-pub&gt;&lt;label&gt;24649&lt;/label&gt;&lt;urls&gt;&lt;/urls&gt;&lt;custom1&gt;sturgeon_BM&lt;/custom1&gt;&lt;/record&gt;&lt;/Cite&gt;&lt;/EndNote&gt;</w:instrText>
      </w:r>
      <w:r w:rsidR="00295283">
        <w:fldChar w:fldCharType="separate"/>
      </w:r>
      <w:r w:rsidR="00295283">
        <w:rPr>
          <w:noProof/>
        </w:rPr>
        <w:t>(WOAH 2022b)</w:t>
      </w:r>
      <w:r w:rsidR="00295283">
        <w:fldChar w:fldCharType="end"/>
      </w:r>
      <w:r>
        <w:t>.</w:t>
      </w:r>
    </w:p>
    <w:p w14:paraId="3AA775A4" w14:textId="6597E76C" w:rsidR="00BA0AC8" w:rsidRDefault="00BA0AC8" w:rsidP="00BA0AC8">
      <w:r>
        <w:t xml:space="preserve">Infection with IHNV is listed as a disease notifiable to the World Organisation for Animal Health (WOAH) </w:t>
      </w:r>
      <w:r w:rsidR="00295283">
        <w:fldChar w:fldCharType="begin"/>
      </w:r>
      <w:r w:rsidR="00295283">
        <w:instrText xml:space="preserve"> ADDIN EN.CITE &lt;EndNote&gt;&lt;Cite&gt;&lt;Author&gt;WOAH&lt;/Author&gt;&lt;Year&gt;2022&lt;/Year&gt;&lt;RecNum&gt;46180&lt;/RecNum&gt;&lt;IDText&gt;24649&lt;/IDText&gt;&lt;DisplayText&gt;(WOAH 2022b)&lt;/DisplayText&gt;&lt;record&gt;&lt;rec-number&gt;46180&lt;/rec-number&gt;&lt;foreign-keys&gt;&lt;key app="EN" db-id="90awwt25bdptwtee25dppx5jwvddp2str0sz" timestamp="1658894148" guid="fcbd0466-e4c3-4789-81c5-5fd40f2b5a71"&gt;46180&lt;/key&gt;&lt;/foreign-keys&gt;&lt;ref-type name="Chapters"&gt;5&lt;/ref-type&gt;&lt;contributors&gt;&lt;authors&gt;&lt;author&gt;WOAH&lt;/author&gt;&lt;/authors&gt;&lt;/contributors&gt;&lt;titles&gt;&lt;title&gt;Infection with infectious haematopoietic necrosis virus&lt;/title&gt;&lt;secondary-title&gt;Manual of Diagnostic Tests for Aquatic Animals 2022&lt;/secondary-title&gt;&lt;/titles&gt;&lt;pages&gt;18&lt;/pages&gt;&lt;section&gt;2.3.5&lt;/section&gt;&lt;dates&gt;&lt;year&gt;2022&lt;/year&gt;&lt;/dates&gt;&lt;publisher&gt;World Organization of Animal Health&lt;/publisher&gt;&lt;orig-pub&gt;\\ACT001CL04FS07\BIOSECURITYDATA$\E Library\Animal Catalogue\W\WOAH 2022 EN24649.pdf&lt;/orig-pub&gt;&lt;label&gt;24649&lt;/label&gt;&lt;urls&gt;&lt;/urls&gt;&lt;custom1&gt;sturgeon_BM&lt;/custom1&gt;&lt;/record&gt;&lt;/Cite&gt;&lt;/EndNote&gt;</w:instrText>
      </w:r>
      <w:r w:rsidR="00295283">
        <w:fldChar w:fldCharType="separate"/>
      </w:r>
      <w:r w:rsidR="00295283">
        <w:rPr>
          <w:noProof/>
        </w:rPr>
        <w:t>(WOAH 2022b)</w:t>
      </w:r>
      <w:r w:rsidR="00295283">
        <w:fldChar w:fldCharType="end"/>
      </w:r>
      <w:r>
        <w:t xml:space="preserve"> and is listed on Australia’s </w:t>
      </w:r>
      <w:r w:rsidRPr="001004F4">
        <w:rPr>
          <w:rStyle w:val="Emphasis"/>
        </w:rPr>
        <w:t>National list of reportable diseases of aquatic animals</w:t>
      </w:r>
      <w:r>
        <w:t xml:space="preserve"> </w:t>
      </w:r>
      <w:r w:rsidR="00295283">
        <w:fldChar w:fldCharType="begin"/>
      </w:r>
      <w:r w:rsidR="00295283">
        <w:instrText xml:space="preserve"> ADDIN EN.CITE &lt;EndNote&gt;&lt;Cite&gt;&lt;Author&gt;Department of Agriculture&lt;/Author&gt;&lt;Year&gt;2020&lt;/Year&gt;&lt;RecNum&gt;21604&lt;/RecNum&gt;&lt;IDText&gt;17142&lt;/IDText&gt;&lt;DisplayText&gt;(Department of Agriculture 2020a)&lt;/DisplayText&gt;&lt;record&gt;&lt;rec-number&gt;21604&lt;/rec-number&gt;&lt;foreign-keys&gt;&lt;key app="EN" db-id="90awwt25bdptwtee25dppx5jwvddp2str0sz" timestamp="1652398773" guid="0f991117-4384-4851-b120-100dc956da65"&gt;21604&lt;/key&gt;&lt;/foreign-keys&gt;&lt;ref-type name="Web Page/Online Document"&gt;12&lt;/ref-type&gt;&lt;contributors&gt;&lt;authors&gt;&lt;author&gt;Department of Agriculture,&lt;/author&gt;&lt;/authors&gt;&lt;/contributors&gt;&lt;titles&gt;&lt;title&gt;National list of notifiable animal diseases&lt;/title&gt;&lt;/titles&gt;&lt;keywords&gt;&lt;keyword&gt;Animal&lt;/keyword&gt;&lt;keyword&gt;Animal diseases&lt;/keyword&gt;&lt;keyword&gt;Disease&lt;/keyword&gt;&lt;keyword&gt;Diseases&lt;/keyword&gt;&lt;keyword&gt;Notifiable&lt;/keyword&gt;&lt;/keywords&gt;&lt;dates&gt;&lt;year&gt;2020&lt;/year&gt;&lt;pub-dates&gt;&lt;date&gt;5 June 2019&lt;/date&gt;&lt;/pub-dates&gt;&lt;/dates&gt;&lt;pub-location&gt;Canberra&lt;/pub-location&gt;&lt;orig-pub&gt;\\ACT001CL04FS07\BIOSECURITYDATA$\E Library\Animal Catalogue\D\DAWR 2017 EN17142.pdf&lt;/orig-pub&gt;&lt;label&gt;17142&lt;/label&gt;&lt;urls&gt;&lt;/urls&gt;&lt;custom1&gt;psittacine gm camelids CIV casings&lt;/custom1&gt;&lt;electronic-resource-num&gt;http://www.agriculture.gov.au/pests-diseases-weeds/animal/notifiable&lt;/electronic-resource-num&gt;&lt;modified-date&gt;80846&lt;/modified-date&gt;&lt;/record&gt;&lt;/Cite&gt;&lt;/EndNote&gt;</w:instrText>
      </w:r>
      <w:r w:rsidR="00295283">
        <w:fldChar w:fldCharType="separate"/>
      </w:r>
      <w:r w:rsidR="00295283">
        <w:rPr>
          <w:noProof/>
        </w:rPr>
        <w:t>(Department of Agriculture 2020a)</w:t>
      </w:r>
      <w:r w:rsidR="00295283">
        <w:fldChar w:fldCharType="end"/>
      </w:r>
      <w:r w:rsidRPr="00E70B67">
        <w:t>.</w:t>
      </w:r>
      <w:r>
        <w:t xml:space="preserve"> </w:t>
      </w:r>
      <w:r w:rsidRPr="00E70B67">
        <w:t>Australia has a long history of passive surveillance and a strong system in place to detect incursions</w:t>
      </w:r>
      <w:r>
        <w:t xml:space="preserve">. IHNV </w:t>
      </w:r>
      <w:r w:rsidRPr="00E70B67">
        <w:t>is considered exotic to Australia.</w:t>
      </w:r>
    </w:p>
    <w:p w14:paraId="4558F60F" w14:textId="77777777" w:rsidR="00BA0AC8" w:rsidRDefault="00BA0AC8" w:rsidP="00BA0AC8">
      <w:pPr>
        <w:pStyle w:val="Heading3"/>
      </w:pPr>
      <w:bookmarkStart w:id="250" w:name="_Toc123639600"/>
      <w:bookmarkStart w:id="251" w:name="_Toc137216172"/>
      <w:r>
        <w:t xml:space="preserve">Technical </w:t>
      </w:r>
      <w:r w:rsidRPr="00BA0AC8">
        <w:t>information</w:t>
      </w:r>
      <w:bookmarkEnd w:id="250"/>
      <w:bookmarkEnd w:id="251"/>
    </w:p>
    <w:p w14:paraId="2CFA9563" w14:textId="77777777" w:rsidR="00BA0AC8" w:rsidRDefault="00BA0AC8" w:rsidP="00BA0AC8">
      <w:pPr>
        <w:pStyle w:val="Heading4"/>
      </w:pPr>
      <w:r>
        <w:t>Agent properties</w:t>
      </w:r>
    </w:p>
    <w:p w14:paraId="2441C45E" w14:textId="547BAEC5" w:rsidR="00BA0AC8" w:rsidRDefault="00BA0AC8" w:rsidP="00BA0AC8">
      <w:r>
        <w:t>IHNV is a bullet-shaped virion, 150</w:t>
      </w:r>
      <w:r w:rsidRPr="00C83750">
        <w:t>–</w:t>
      </w:r>
      <w:r>
        <w:t xml:space="preserve">190 </w:t>
      </w:r>
      <w:r w:rsidRPr="00C83750">
        <w:t xml:space="preserve">nm × </w:t>
      </w:r>
      <w:r>
        <w:t>65</w:t>
      </w:r>
      <w:r w:rsidRPr="00C83750">
        <w:t>–</w:t>
      </w:r>
      <w:r>
        <w:t xml:space="preserve">75 </w:t>
      </w:r>
      <w:r w:rsidRPr="00C83750">
        <w:t>nm</w:t>
      </w:r>
      <w:r>
        <w:t xml:space="preserve"> in dimension, that encapsulates a single-stranded, negative-sense RNA segment (</w:t>
      </w:r>
      <w:r w:rsidR="00295283">
        <w:fldChar w:fldCharType="begin"/>
      </w:r>
      <w:r w:rsidR="00295283">
        <w:instrText xml:space="preserve"> ADDIN EN.CITE &lt;EndNote&gt;&lt;Cite&gt;&lt;Author&gt;Wolf&lt;/Author&gt;&lt;Year&gt;1988&lt;/Year&gt;&lt;RecNum&gt;3267&lt;/RecNum&gt;&lt;IDText&gt;16084&lt;/IDText&gt;&lt;DisplayText&gt;(Wolf 1988)&lt;/DisplayText&gt;&lt;record&gt;&lt;rec-number&gt;3267&lt;/rec-number&gt;&lt;foreign-keys&gt;&lt;key app="EN" db-id="90awwt25bdptwtee25dppx5jwvddp2str0sz" timestamp="1652396898" guid="688c5b57-a854-46ff-883f-60a02e3f142a"&gt;3267&lt;/key&gt;&lt;/foreign-keys&gt;&lt;ref-type name="Books"&gt;6&lt;/ref-type&gt;&lt;contributors&gt;&lt;authors&gt;&lt;author&gt;Wolf, K.&lt;/author&gt;&lt;/authors&gt;&lt;/contributors&gt;&lt;titles&gt;&lt;title&gt;Fish viruses and fish viral diseases&lt;/title&gt;&lt;/titles&gt;&lt;pages&gt;1-476&lt;/pages&gt;&lt;keywords&gt;&lt;keyword&gt;DAFF&lt;/keyword&gt;&lt;keyword&gt;Disease&lt;/keyword&gt;&lt;keyword&gt;Diseases&lt;/keyword&gt;&lt;keyword&gt;Fish&lt;/keyword&gt;&lt;keyword&gt;Viral&lt;/keyword&gt;&lt;keyword&gt;Viral diseases&lt;/keyword&gt;&lt;keyword&gt;Viruses&lt;/keyword&gt;&lt;/keywords&gt;&lt;dates&gt;&lt;year&gt;1988&lt;/year&gt;&lt;/dates&gt;&lt;pub-location&gt;Ithaca, New York, USA&lt;/pub-location&gt;&lt;publisher&gt;Comstock Publishing Associates&lt;/publisher&gt;&lt;isbn&gt;9780801412592&lt;/isbn&gt;&lt;label&gt;16084&lt;/label&gt;&lt;urls&gt;&lt;/urls&gt;&lt;custom1&gt;aquatics gm&lt;/custom1&gt;&lt;modified-date&gt;80093&lt;/modified-date&gt;&lt;/record&gt;&lt;/Cite&gt;&lt;/EndNote&gt;</w:instrText>
      </w:r>
      <w:r w:rsidR="00295283">
        <w:fldChar w:fldCharType="separate"/>
      </w:r>
      <w:r w:rsidR="00295283">
        <w:rPr>
          <w:noProof/>
        </w:rPr>
        <w:t>(Wolf 1988)</w:t>
      </w:r>
      <w:r w:rsidR="00295283">
        <w:fldChar w:fldCharType="end"/>
      </w:r>
      <w:r>
        <w:t xml:space="preserve"> cited in </w:t>
      </w:r>
      <w:r w:rsidR="00295283">
        <w:fldChar w:fldCharType="begin"/>
      </w:r>
      <w:r w:rsidR="00295283">
        <w:instrText xml:space="preserve"> ADDIN EN.CITE &lt;EndNote&gt;&lt;Cite&gt;&lt;Author&gt;WOAH&lt;/Author&gt;&lt;Year&gt;2022&lt;/Year&gt;&lt;RecNum&gt;46180&lt;/RecNum&gt;&lt;IDText&gt;24649&lt;/IDText&gt;&lt;DisplayText&gt;(WOAH 2022b)&lt;/DisplayText&gt;&lt;record&gt;&lt;rec-number&gt;46180&lt;/rec-number&gt;&lt;foreign-keys&gt;&lt;key app="EN" db-id="90awwt25bdptwtee25dppx5jwvddp2str0sz" timestamp="1658894148" guid="fcbd0466-e4c3-4789-81c5-5fd40f2b5a71"&gt;46180&lt;/key&gt;&lt;/foreign-keys&gt;&lt;ref-type name="Chapters"&gt;5&lt;/ref-type&gt;&lt;contributors&gt;&lt;authors&gt;&lt;author&gt;WOAH&lt;/author&gt;&lt;/authors&gt;&lt;/contributors&gt;&lt;titles&gt;&lt;title&gt;Infection with infectious haematopoietic necrosis virus&lt;/title&gt;&lt;secondary-title&gt;Manual of Diagnostic Tests for Aquatic Animals 2022&lt;/secondary-title&gt;&lt;/titles&gt;&lt;pages&gt;18&lt;/pages&gt;&lt;section&gt;2.3.5&lt;/section&gt;&lt;dates&gt;&lt;year&gt;2022&lt;/year&gt;&lt;/dates&gt;&lt;publisher&gt;World Organization of Animal Health&lt;/publisher&gt;&lt;orig-pub&gt;\\ACT001CL04FS07\BIOSECURITYDATA$\E Library\Animal Catalogue\W\WOAH 2022 EN24649.pdf&lt;/orig-pub&gt;&lt;label&gt;24649&lt;/label&gt;&lt;urls&gt;&lt;/urls&gt;&lt;custom1&gt;sturgeon_BM&lt;/custom1&gt;&lt;/record&gt;&lt;/Cite&gt;&lt;/EndNote&gt;</w:instrText>
      </w:r>
      <w:r w:rsidR="00295283">
        <w:fldChar w:fldCharType="separate"/>
      </w:r>
      <w:r w:rsidR="00295283">
        <w:rPr>
          <w:noProof/>
        </w:rPr>
        <w:t>(WOAH 2022b)</w:t>
      </w:r>
      <w:r w:rsidR="00295283">
        <w:fldChar w:fldCharType="end"/>
      </w:r>
      <w:r>
        <w:t xml:space="preserve">). IHNV is classified by the International Committee on Taxonomy of Viruses as a member of the genus </w:t>
      </w:r>
      <w:r>
        <w:rPr>
          <w:rStyle w:val="Emphasis"/>
        </w:rPr>
        <w:t>Novirhabdo</w:t>
      </w:r>
      <w:r w:rsidRPr="00E94E21">
        <w:rPr>
          <w:rStyle w:val="Emphasis"/>
        </w:rPr>
        <w:t>virus</w:t>
      </w:r>
      <w:r>
        <w:t xml:space="preserve"> in the family </w:t>
      </w:r>
      <w:r>
        <w:rPr>
          <w:rStyle w:val="Emphasis"/>
        </w:rPr>
        <w:t>Rhabdo</w:t>
      </w:r>
      <w:r w:rsidRPr="00E94E21">
        <w:rPr>
          <w:rStyle w:val="Emphasis"/>
        </w:rPr>
        <w:t>viridae</w:t>
      </w:r>
      <w:r>
        <w:t xml:space="preserve"> </w:t>
      </w:r>
      <w:r w:rsidR="00295283">
        <w:fldChar w:fldCharType="begin"/>
      </w:r>
      <w:r w:rsidR="00295283">
        <w:instrText xml:space="preserve"> ADDIN EN.CITE &lt;EndNote&gt;&lt;Cite&gt;&lt;Author&gt;ICTV&lt;/Author&gt;&lt;Year&gt;2022&lt;/Year&gt;&lt;RecNum&gt;23389&lt;/RecNum&gt;&lt;IDText&gt;24539&lt;/IDText&gt;&lt;DisplayText&gt;(ICTV 2022)&lt;/DisplayText&gt;&lt;record&gt;&lt;rec-number&gt;23389&lt;/rec-number&gt;&lt;foreign-keys&gt;&lt;key app="EN" db-id="90awwt25bdptwtee25dppx5jwvddp2str0sz" timestamp="1653951887" guid="a30651c0-09ed-4054-8a57-cbc800c2bf86"&gt;23389&lt;/key&gt;&lt;/foreign-keys&gt;&lt;ref-type name="Web Page/Online Document"&gt;12&lt;/ref-type&gt;&lt;contributors&gt;&lt;authors&gt;&lt;author&gt;ICTV&lt;/author&gt;&lt;/authors&gt;&lt;/contributors&gt;&lt;titles&gt;&lt;title&gt;Virus Taxonomy: 2021 Release&lt;/title&gt;&lt;/titles&gt;&lt;dates&gt;&lt;year&gt;2022&lt;/year&gt;&lt;/dates&gt;&lt;publisher&gt;International Committee on Taxonomy of Viruses&lt;/publisher&gt;&lt;label&gt;24539&lt;/label&gt;&lt;work-type&gt;05/24/2022&lt;/work-type&gt;&lt;urls&gt;&lt;/urls&gt;&lt;custom1&gt;sturgeon_BM&lt;/custom1&gt;&lt;electronic-resource-num&gt;https://talk.ictvonline.org/taxonomy/p/taxonomy_releases&lt;/electronic-resource-num&gt;&lt;/record&gt;&lt;/Cite&gt;&lt;/EndNote&gt;</w:instrText>
      </w:r>
      <w:r w:rsidR="00295283">
        <w:fldChar w:fldCharType="separate"/>
      </w:r>
      <w:r w:rsidR="00295283">
        <w:rPr>
          <w:noProof/>
        </w:rPr>
        <w:t>(ICTV 2022)</w:t>
      </w:r>
      <w:r w:rsidR="00295283">
        <w:fldChar w:fldCharType="end"/>
      </w:r>
      <w:r>
        <w:t>.</w:t>
      </w:r>
    </w:p>
    <w:p w14:paraId="0A1715FB" w14:textId="12EA4189" w:rsidR="00BA0AC8" w:rsidRDefault="00BA0AC8" w:rsidP="00BA0AC8">
      <w:r>
        <w:t xml:space="preserve">Sequence analysis of the glycoprotein found on the surface of mature virions has classified IHNV isolates into 5 major genogroups that are more closely related to geographical location rather than host species </w:t>
      </w:r>
      <w:r w:rsidR="00295283">
        <w:fldChar w:fldCharType="begin">
          <w:fldData xml:space="preserve">PEVuZE5vdGU+PENpdGU+PEF1dGhvcj5OaXNoaXphd2E8L0F1dGhvcj48WWVhcj4yMDA2PC9ZZWFy
PjxSZWNOdW0+NDYxODc8L1JlY051bT48SURUZXh0PjI0NjU2PC9JRFRleHQ+PERpc3BsYXlUZXh0
PihFbnptYW5uIGV0IGFsLiAyMDA1OyBIc3UsIEVuZ2Vsa2luZyAmYW1wOyBMZW9uZyAxOTg2OyBL
dXJhdGggZXQgYWwuIDIwMDM7IE5pc2hpemF3YSBldCBhbC4gMjAwNmEpPC9EaXNwbGF5VGV4dD48
cmVjb3JkPjxyZWMtbnVtYmVyPjQ2MTg3PC9yZWMtbnVtYmVyPjxmb3JlaWduLWtleXM+PGtleSBh
cHA9IkVOIiBkYi1pZD0iOTBhd3d0MjViZHB0d3RlZTI1ZHBweDVqd3ZkZHAyc3RyMHN6IiB0aW1l
c3RhbXA9IjE2NTg4OTQxNDgiIGd1aWQ9IjFlYTkwZWNjLWI1ZjMtNGE4OS1iYzNiLTNlN2Q3YmI4
ZjYyZSI+NDYxODc8L2tleT48L2ZvcmVpZ24ta2V5cz48cmVmLXR5cGUgbmFtZT0iSm91cm5hbCBB
cnRpY2xlcyI+MTc8L3JlZi10eXBlPjxjb250cmlidXRvcnM+PGF1dGhvcnM+PGF1dGhvcj5OaXNo
aXphd2EsIFQuPC9hdXRob3I+PGF1dGhvcj5LaW5vc2hpdGEsIFMuPC9hdXRob3I+PGF1dGhvcj5L
aW0sIFcuUy48L2F1dGhvcj48YXV0aG9yPkhpZ2FzaGksIFMuPC9hdXRob3I+PGF1dGhvcj5Zb3No
aW1penUsIE0uPC9hdXRob3I+PC9hdXRob3JzPjwvY29udHJpYnV0b3JzPjx0aXRsZXM+PHRpdGxl
Pk51Y2xlb3RpZGUgZGl2ZXJzaXR5IG9mIEphcGFuZXNlIGlzb2xhdGVzIG9mIGluZmVjdGlvdXMg
aGVtYXRvcG9pZXRpYyBuZWNyb3NpcyB2aXJ1cyAoSUhOVikgYmFzZWQgb24gdGhlIGdseWNvcHJv
dGVpbiBnZW5lPC90aXRsZT48c2Vjb25kYXJ5LXRpdGxlPkRpc2Vhc2VzIG9mIEFxdWF0aWMgT3Jn
YW5pc21zPC9zZWNvbmRhcnktdGl0bGU+PC90aXRsZXM+PHBlcmlvZGljYWw+PGZ1bGwtdGl0bGU+
RGlzZWFzZXMgb2YgQXF1YXRpYyBPcmdhbmlzbXM8L2Z1bGwtdGl0bGU+PC9wZXJpb2RpY2FsPjxw
YWdlcz4yNjctMjcyPC9wYWdlcz48dm9sdW1lPjcxPC92b2x1bWU+PGRhdGVzPjx5ZWFyPjIwMDY8
L3llYXI+PC9kYXRlcz48b3JpZy1wdWI+XFxBQ1QwMDFDTDA0RlMwN1xCSU9TRUNVUklUWURBVEEk
XEUgTGlicmFyeVxBbmltYWwgQ2F0YWxvZ3VlXE5cTmlzaGl6YXdhIGV0IGFsIDIwMDYgRU4yNDY1
Ni5wZGY8L29yaWctcHViPjxsYWJlbD4yNDY1NjwvbGFiZWw+PHVybHM+PC91cmxzPjxjdXN0b20x
PnN0dXJnZW9uX0JNPC9jdXN0b20xPjxlbGVjdHJvbmljLXJlc291cmNlLW51bT5odHRwczovL2Rv
aS5vcmcvMTAuMzM1NC9kYW8wNzEyNjc8L2VsZWN0cm9uaWMtcmVzb3VyY2UtbnVtPjwvcmVjb3Jk
PjwvQ2l0ZT48Q2l0ZT48QXV0aG9yPkt1cmF0aDwvQXV0aG9yPjxZZWFyPjIwMDM8L1llYXI+PFJl
Y051bT40NjIzNzwvUmVjTnVtPjxJRFRleHQ+MjQ3MDA8L0lEVGV4dD48cmVjb3JkPjxyZWMtbnVt
YmVyPjQ2MjM3PC9yZWMtbnVtYmVyPjxmb3JlaWduLWtleXM+PGtleSBhcHA9IkVOIiBkYi1pZD0i
OTBhd3d0MjViZHB0d3RlZTI1ZHBweDVqd3ZkZHAyc3RyMHN6IiB0aW1lc3RhbXA9IjE2NTk0MDY3
MTAiIGd1aWQ9ImUxZjk3MTJhLTBmZGYtNDIxYy05NWZkLTczZDQ2MmE0MWU2NSI+NDYyMzc8L2tl
eT48L2ZvcmVpZ24ta2V5cz48cmVmLXR5cGUgbmFtZT0iSm91cm5hbCBBcnRpY2xlcyI+MTc8L3Jl
Zi10eXBlPjxjb250cmlidXRvcnM+PGF1dGhvcnM+PGF1dGhvcj5LdXJhdGgsIEcuPC9hdXRob3I+
PGF1dGhvcj5HYXJ2ZXIsIEsuQS48L2F1dGhvcj48YXV0aG9yPlRyb3llciwgUi5NLjwvYXV0aG9y
PjxhdXRob3I+RW1tZW5lZ2dlciwgRS5KLjwvYXV0aG9yPjxhdXRob3I+RWluZXItSmVuc2VuLCBL
LjwvYXV0aG9yPjxhdXRob3I+QW5kZXJzb24sIEUuRC48L2F1dGhvcj48L2F1dGhvcnM+PC9jb250
cmlidXRvcnM+PHRpdGxlcz48dGl0bGU+UGh5bG9nZW9ncmFwaHkgb2YgaW5mZWN0aW91cyBoYWVt
YXRvcG9pZXRpYyBuZWNyb3NpcyB2aXJ1cyBpbiBOb3J0aCBBbWVyaWNhPC90aXRsZT48c2Vjb25k
YXJ5LXRpdGxlPkpvdXJuYWwgb2YgR2VuZXJhbCBWaXJvbG9neTwvc2Vjb25kYXJ5LXRpdGxlPjwv
dGl0bGVzPjxwZXJpb2RpY2FsPjxmdWxsLXRpdGxlPkpvdXJuYWwgb2YgR2VuZXJhbCBWaXJvbG9n
eTwvZnVsbC10aXRsZT48L3BlcmlvZGljYWw+PHBhZ2VzPjgwMy04MTQ8L3BhZ2VzPjx2b2x1bWU+
ODQ8L3ZvbHVtZT48ZGF0ZXM+PHllYXI+MjAwMzwveWVhcj48L2RhdGVzPjxvcmlnLXB1Yj5cXEFD
VDAwMUNMMDRGUzA3XEJJT1NFQ1VSSVRZREFUQSRcRSBMaWJyYXJ5XEFuaW1hbCBDYXRhbG9ndWVc
S1xLdXJhdGggZXQgYWwgMjAwMyBFTjI0NzAwLnBkZjwvb3JpZy1wdWI+PGxhYmVsPjI0NzAwPC9s
YWJlbD48dXJscz48L3VybHM+PGN1c3RvbTE+c3R1cmdlb25fQk08L2N1c3RvbTE+PGVsZWN0cm9u
aWMtcmVzb3VyY2UtbnVtPmh0dHBzOi8vZG9pLm9yZy8xMC4xMDk5L3Zpci4wLjE4NzcxLTA8L2Vs
ZWN0cm9uaWMtcmVzb3VyY2UtbnVtPjwvcmVjb3JkPjwvQ2l0ZT48Q2l0ZT48QXV0aG9yPkhzdTwv
QXV0aG9yPjxZZWFyPjE5ODY8L1llYXI+PFJlY051bT40NjI2MDwvUmVjTnVtPjxJRFRleHQ+MjQ3
MjM8L0lEVGV4dD48cmVjb3JkPjxyZWMtbnVtYmVyPjQ2MjYwPC9yZWMtbnVtYmVyPjxmb3JlaWdu
LWtleXM+PGtleSBhcHA9IkVOIiBkYi1pZD0iOTBhd3d0MjViZHB0d3RlZTI1ZHBweDVqd3ZkZHAy
c3RyMHN6IiB0aW1lc3RhbXA9IjE2NTk0MDY3MTMiIGd1aWQ9IjQzNjViMDNmLTc0ZjktNDMyZi1h
MzliLWY4MzhmNWRjNzRmMiI+NDYyNjA8L2tleT48L2ZvcmVpZ24ta2V5cz48cmVmLXR5cGUgbmFt
ZT0iSm91cm5hbCBBcnRpY2xlcyI+MTc8L3JlZi10eXBlPjxjb250cmlidXRvcnM+PGF1dGhvcnM+
PGF1dGhvcj5Ic3UsIFkuPC9hdXRob3I+PGF1dGhvcj5FbmdlbGtpbmcsIEguTS48L2F1dGhvcj48
YXV0aG9yPkxlb25nLCBKLkMuPC9hdXRob3I+PC9hdXRob3JzPjwvY29udHJpYnV0b3JzPjx0aXRs
ZXM+PHRpdGxlPk9jY3VycmVuY2Ugb2YgRGlmZmVyZW50IFR5cGVzIG9mIEluZmVjdGlvdXMgSGVt
YXRvcG9pZXRpYyBOZWNyb3NpcyBWaXJ1cyBpbiBGaXNoPC90aXRsZT48c2Vjb25kYXJ5LXRpdGxl
PkFwcGxpZWQgYW5kIEVudmlyb25tZW50YWwgTWljcm9iaW9sb2d5PC9zZWNvbmRhcnktdGl0bGU+
PC90aXRsZXM+PHBlcmlvZGljYWw+PGZ1bGwtdGl0bGU+QXBwbGllZCBhbmQgRW52aXJvbm1lbnRh
bCBNaWNyb2Jpb2xvZ3k8L2Z1bGwtdGl0bGU+PC9wZXJpb2RpY2FsPjxwYWdlcz4xMzUzLTEzNjE8
L3BhZ2VzPjx2b2x1bWU+NTI8L3ZvbHVtZT48bnVtYmVyPjY8L251bWJlcj48ZGF0ZXM+PHllYXI+
MTk4NjwveWVhcj48L2RhdGVzPjxvcmlnLXB1Yj5cXEFDVDAwMUNMMDRGUzA3XEJJT1NFQ1VSSVRZ
REFUQSRcRSBMaWJyYXJ5XEFuaW1hbCBDYXRhbG9ndWVcSFxIc3UgZXQgYWwgMTk4NiBFTjI0NzIz
LnBkZjwvb3JpZy1wdWI+PGxhYmVsPjI0NzIzPC9sYWJlbD48dXJscz48L3VybHM+PGN1c3RvbTE+
c3R1cmdlb25fQk08L2N1c3RvbTE+PGVsZWN0cm9uaWMtcmVzb3VyY2UtbnVtPmh0dHBzOi8vZG9p
Lm9yZy8xMC4xMTI4L2FlbS41Mi42LjEzNTMtMTM2MS4xOTg2PC9lbGVjdHJvbmljLXJlc291cmNl
LW51bT48L3JlY29yZD48L0NpdGU+PENpdGU+PEF1dGhvcj5FbnptYW5uPC9BdXRob3I+PFllYXI+
MjAwNTwvWWVhcj48UmVjTnVtPjQ2MzA3PC9SZWNOdW0+PElEVGV4dD4yNDc3MDwvSURUZXh0Pjxy
ZWNvcmQ+PHJlYy1udW1iZXI+NDYzMDc8L3JlYy1udW1iZXI+PGZvcmVpZ24ta2V5cz48a2V5IGFw
cD0iRU4iIGRiLWlkPSI5MGF3d3QyNWJkcHR3dGVlMjVkcHB4NWp3dmRkcDJzdHIwc3oiIHRpbWVz
dGFtcD0iMTY1OTQwNjcxOCIgZ3VpZD0iMzAzMWM0MTEtNzkzOS00NjkzLThlNTUtZjE0M2FkZjUy
ZDIwIj40NjMwNzwva2V5PjwvZm9yZWlnbi1rZXlzPjxyZWYtdHlwZSBuYW1lPSJKb3VybmFsIEFy
dGljbGVzIj4xNzwvcmVmLXR5cGU+PGNvbnRyaWJ1dG9ycz48YXV0aG9ycz48YXV0aG9yPkVuem1h
bm4sIFAuSi48L2F1dGhvcj48YXV0aG9yPkt1cmF0aCwgRzwvYXV0aG9yPjxhdXRob3I+RmljaHRu
ZXIsIEQuPC9hdXRob3I+PGF1dGhvcj5CZXJnbWFubiwgUy5NLjwvYXV0aG9yPjwvYXV0aG9ycz48
L2NvbnRyaWJ1dG9ycz48dGl0bGVzPjx0aXRsZT5JbmZlY3Rpb3VzIGhlbWF0b3BvaWV0aWMgbmVj
cm9zaXMgdmlydXM6IG1vbm9waHlsZXRpYyBvcmlnaW4gb2YgRXVyb3BlYW4gaXNvbGF0ZXMgZnJv
bSBOb3J0aCBBbWVyaWNhbiBHZW5vZ3JvdXAgTTwvdGl0bGU+PHNlY29uZGFyeS10aXRsZT5EaXNl
YXNlcyBvZiBBcXVhdGljIE9yZ2FuaXNtczwvc2Vjb25kYXJ5LXRpdGxlPjwvdGl0bGVzPjxwZXJp
b2RpY2FsPjxmdWxsLXRpdGxlPkRpc2Vhc2VzIG9mIEFxdWF0aWMgT3JnYW5pc21zPC9mdWxsLXRp
dGxlPjwvcGVyaW9kaWNhbD48cGFnZXM+MTg3LTE5NTwvcGFnZXM+PHZvbHVtZT42Njwvdm9sdW1l
PjxrZXl3b3Jkcz48a2V5d29yZD5JbmZlY3Rpb3VzIGhlbWF0b3BvaWV0aWMgbmVjcm9zaXMgdmly
dXM8L2tleXdvcmQ+PGtleXdvcmQ+RXVyb3BlYW4gc3RyYWluczwva2V5d29yZD48a2V5d29yZD5N
b2xlY3VsYXIgZXBpZGVtaW9sb2d5PC9rZXl3b3JkPjxrZXl3b3JkPklITlYgZ3JvdXBzPC9rZXl3
b3JkPjwva2V5d29yZHM+PGRhdGVzPjx5ZWFyPjIwMDU8L3llYXI+PC9kYXRlcz48b3JpZy1wdWI+
XFxBQ1QwMDFDTDA0RlMwN1xCSU9TRUNVUklUWURBVEEkXEUgTGlicmFyeVxBbmltYWwgQ2F0YWxv
Z3VlXEVcRW56bWFubiBldCBhbCAyMDA1IEVOMjQ3NzAucGRmPC9vcmlnLXB1Yj48bGFiZWw+MjQ3
NzA8L2xhYmVsPjx1cmxzPjwvdXJscz48Y3VzdG9tMT5zdHVyZ2Vvbl9CTTwvY3VzdG9tMT48ZWxl
Y3Ryb25pYy1yZXNvdXJjZS1udW0+aHR0cHM6Ly9kb2kub3JnLzEwLjMzNTQvZGFvMDY2MTg3PC9l
bGVjdHJvbmljLXJlc291cmNlLW51bT48L3JlY29yZD48L0NpdGU+PC9FbmROb3RlPgB=
</w:fldData>
        </w:fldChar>
      </w:r>
      <w:r w:rsidR="00295283">
        <w:instrText xml:space="preserve"> ADDIN EN.CITE </w:instrText>
      </w:r>
      <w:r w:rsidR="00295283">
        <w:fldChar w:fldCharType="begin">
          <w:fldData xml:space="preserve">PEVuZE5vdGU+PENpdGU+PEF1dGhvcj5OaXNoaXphd2E8L0F1dGhvcj48WWVhcj4yMDA2PC9ZZWFy
PjxSZWNOdW0+NDYxODc8L1JlY051bT48SURUZXh0PjI0NjU2PC9JRFRleHQ+PERpc3BsYXlUZXh0
PihFbnptYW5uIGV0IGFsLiAyMDA1OyBIc3UsIEVuZ2Vsa2luZyAmYW1wOyBMZW9uZyAxOTg2OyBL
dXJhdGggZXQgYWwuIDIwMDM7IE5pc2hpemF3YSBldCBhbC4gMjAwNmEpPC9EaXNwbGF5VGV4dD48
cmVjb3JkPjxyZWMtbnVtYmVyPjQ2MTg3PC9yZWMtbnVtYmVyPjxmb3JlaWduLWtleXM+PGtleSBh
cHA9IkVOIiBkYi1pZD0iOTBhd3d0MjViZHB0d3RlZTI1ZHBweDVqd3ZkZHAyc3RyMHN6IiB0aW1l
c3RhbXA9IjE2NTg4OTQxNDgiIGd1aWQ9IjFlYTkwZWNjLWI1ZjMtNGE4OS1iYzNiLTNlN2Q3YmI4
ZjYyZSI+NDYxODc8L2tleT48L2ZvcmVpZ24ta2V5cz48cmVmLXR5cGUgbmFtZT0iSm91cm5hbCBB
cnRpY2xlcyI+MTc8L3JlZi10eXBlPjxjb250cmlidXRvcnM+PGF1dGhvcnM+PGF1dGhvcj5OaXNo
aXphd2EsIFQuPC9hdXRob3I+PGF1dGhvcj5LaW5vc2hpdGEsIFMuPC9hdXRob3I+PGF1dGhvcj5L
aW0sIFcuUy48L2F1dGhvcj48YXV0aG9yPkhpZ2FzaGksIFMuPC9hdXRob3I+PGF1dGhvcj5Zb3No
aW1penUsIE0uPC9hdXRob3I+PC9hdXRob3JzPjwvY29udHJpYnV0b3JzPjx0aXRsZXM+PHRpdGxl
Pk51Y2xlb3RpZGUgZGl2ZXJzaXR5IG9mIEphcGFuZXNlIGlzb2xhdGVzIG9mIGluZmVjdGlvdXMg
aGVtYXRvcG9pZXRpYyBuZWNyb3NpcyB2aXJ1cyAoSUhOVikgYmFzZWQgb24gdGhlIGdseWNvcHJv
dGVpbiBnZW5lPC90aXRsZT48c2Vjb25kYXJ5LXRpdGxlPkRpc2Vhc2VzIG9mIEFxdWF0aWMgT3Jn
YW5pc21zPC9zZWNvbmRhcnktdGl0bGU+PC90aXRsZXM+PHBlcmlvZGljYWw+PGZ1bGwtdGl0bGU+
RGlzZWFzZXMgb2YgQXF1YXRpYyBPcmdhbmlzbXM8L2Z1bGwtdGl0bGU+PC9wZXJpb2RpY2FsPjxw
YWdlcz4yNjctMjcyPC9wYWdlcz48dm9sdW1lPjcxPC92b2x1bWU+PGRhdGVzPjx5ZWFyPjIwMDY8
L3llYXI+PC9kYXRlcz48b3JpZy1wdWI+XFxBQ1QwMDFDTDA0RlMwN1xCSU9TRUNVUklUWURBVEEk
XEUgTGlicmFyeVxBbmltYWwgQ2F0YWxvZ3VlXE5cTmlzaGl6YXdhIGV0IGFsIDIwMDYgRU4yNDY1
Ni5wZGY8L29yaWctcHViPjxsYWJlbD4yNDY1NjwvbGFiZWw+PHVybHM+PC91cmxzPjxjdXN0b20x
PnN0dXJnZW9uX0JNPC9jdXN0b20xPjxlbGVjdHJvbmljLXJlc291cmNlLW51bT5odHRwczovL2Rv
aS5vcmcvMTAuMzM1NC9kYW8wNzEyNjc8L2VsZWN0cm9uaWMtcmVzb3VyY2UtbnVtPjwvcmVjb3Jk
PjwvQ2l0ZT48Q2l0ZT48QXV0aG9yPkt1cmF0aDwvQXV0aG9yPjxZZWFyPjIwMDM8L1llYXI+PFJl
Y051bT40NjIzNzwvUmVjTnVtPjxJRFRleHQ+MjQ3MDA8L0lEVGV4dD48cmVjb3JkPjxyZWMtbnVt
YmVyPjQ2MjM3PC9yZWMtbnVtYmVyPjxmb3JlaWduLWtleXM+PGtleSBhcHA9IkVOIiBkYi1pZD0i
OTBhd3d0MjViZHB0d3RlZTI1ZHBweDVqd3ZkZHAyc3RyMHN6IiB0aW1lc3RhbXA9IjE2NTk0MDY3
MTAiIGd1aWQ9ImUxZjk3MTJhLTBmZGYtNDIxYy05NWZkLTczZDQ2MmE0MWU2NSI+NDYyMzc8L2tl
eT48L2ZvcmVpZ24ta2V5cz48cmVmLXR5cGUgbmFtZT0iSm91cm5hbCBBcnRpY2xlcyI+MTc8L3Jl
Zi10eXBlPjxjb250cmlidXRvcnM+PGF1dGhvcnM+PGF1dGhvcj5LdXJhdGgsIEcuPC9hdXRob3I+
PGF1dGhvcj5HYXJ2ZXIsIEsuQS48L2F1dGhvcj48YXV0aG9yPlRyb3llciwgUi5NLjwvYXV0aG9y
PjxhdXRob3I+RW1tZW5lZ2dlciwgRS5KLjwvYXV0aG9yPjxhdXRob3I+RWluZXItSmVuc2VuLCBL
LjwvYXV0aG9yPjxhdXRob3I+QW5kZXJzb24sIEUuRC48L2F1dGhvcj48L2F1dGhvcnM+PC9jb250
cmlidXRvcnM+PHRpdGxlcz48dGl0bGU+UGh5bG9nZW9ncmFwaHkgb2YgaW5mZWN0aW91cyBoYWVt
YXRvcG9pZXRpYyBuZWNyb3NpcyB2aXJ1cyBpbiBOb3J0aCBBbWVyaWNhPC90aXRsZT48c2Vjb25k
YXJ5LXRpdGxlPkpvdXJuYWwgb2YgR2VuZXJhbCBWaXJvbG9neTwvc2Vjb25kYXJ5LXRpdGxlPjwv
dGl0bGVzPjxwZXJpb2RpY2FsPjxmdWxsLXRpdGxlPkpvdXJuYWwgb2YgR2VuZXJhbCBWaXJvbG9n
eTwvZnVsbC10aXRsZT48L3BlcmlvZGljYWw+PHBhZ2VzPjgwMy04MTQ8L3BhZ2VzPjx2b2x1bWU+
ODQ8L3ZvbHVtZT48ZGF0ZXM+PHllYXI+MjAwMzwveWVhcj48L2RhdGVzPjxvcmlnLXB1Yj5cXEFD
VDAwMUNMMDRGUzA3XEJJT1NFQ1VSSVRZREFUQSRcRSBMaWJyYXJ5XEFuaW1hbCBDYXRhbG9ndWVc
S1xLdXJhdGggZXQgYWwgMjAwMyBFTjI0NzAwLnBkZjwvb3JpZy1wdWI+PGxhYmVsPjI0NzAwPC9s
YWJlbD48dXJscz48L3VybHM+PGN1c3RvbTE+c3R1cmdlb25fQk08L2N1c3RvbTE+PGVsZWN0cm9u
aWMtcmVzb3VyY2UtbnVtPmh0dHBzOi8vZG9pLm9yZy8xMC4xMDk5L3Zpci4wLjE4NzcxLTA8L2Vs
ZWN0cm9uaWMtcmVzb3VyY2UtbnVtPjwvcmVjb3JkPjwvQ2l0ZT48Q2l0ZT48QXV0aG9yPkhzdTwv
QXV0aG9yPjxZZWFyPjE5ODY8L1llYXI+PFJlY051bT40NjI2MDwvUmVjTnVtPjxJRFRleHQ+MjQ3
MjM8L0lEVGV4dD48cmVjb3JkPjxyZWMtbnVtYmVyPjQ2MjYwPC9yZWMtbnVtYmVyPjxmb3JlaWdu
LWtleXM+PGtleSBhcHA9IkVOIiBkYi1pZD0iOTBhd3d0MjViZHB0d3RlZTI1ZHBweDVqd3ZkZHAy
c3RyMHN6IiB0aW1lc3RhbXA9IjE2NTk0MDY3MTMiIGd1aWQ9IjQzNjViMDNmLTc0ZjktNDMyZi1h
MzliLWY4MzhmNWRjNzRmMiI+NDYyNjA8L2tleT48L2ZvcmVpZ24ta2V5cz48cmVmLXR5cGUgbmFt
ZT0iSm91cm5hbCBBcnRpY2xlcyI+MTc8L3JlZi10eXBlPjxjb250cmlidXRvcnM+PGF1dGhvcnM+
PGF1dGhvcj5Ic3UsIFkuPC9hdXRob3I+PGF1dGhvcj5FbmdlbGtpbmcsIEguTS48L2F1dGhvcj48
YXV0aG9yPkxlb25nLCBKLkMuPC9hdXRob3I+PC9hdXRob3JzPjwvY29udHJpYnV0b3JzPjx0aXRs
ZXM+PHRpdGxlPk9jY3VycmVuY2Ugb2YgRGlmZmVyZW50IFR5cGVzIG9mIEluZmVjdGlvdXMgSGVt
YXRvcG9pZXRpYyBOZWNyb3NpcyBWaXJ1cyBpbiBGaXNoPC90aXRsZT48c2Vjb25kYXJ5LXRpdGxl
PkFwcGxpZWQgYW5kIEVudmlyb25tZW50YWwgTWljcm9iaW9sb2d5PC9zZWNvbmRhcnktdGl0bGU+
PC90aXRsZXM+PHBlcmlvZGljYWw+PGZ1bGwtdGl0bGU+QXBwbGllZCBhbmQgRW52aXJvbm1lbnRh
bCBNaWNyb2Jpb2xvZ3k8L2Z1bGwtdGl0bGU+PC9wZXJpb2RpY2FsPjxwYWdlcz4xMzUzLTEzNjE8
L3BhZ2VzPjx2b2x1bWU+NTI8L3ZvbHVtZT48bnVtYmVyPjY8L251bWJlcj48ZGF0ZXM+PHllYXI+
MTk4NjwveWVhcj48L2RhdGVzPjxvcmlnLXB1Yj5cXEFDVDAwMUNMMDRGUzA3XEJJT1NFQ1VSSVRZ
REFUQSRcRSBMaWJyYXJ5XEFuaW1hbCBDYXRhbG9ndWVcSFxIc3UgZXQgYWwgMTk4NiBFTjI0NzIz
LnBkZjwvb3JpZy1wdWI+PGxhYmVsPjI0NzIzPC9sYWJlbD48dXJscz48L3VybHM+PGN1c3RvbTE+
c3R1cmdlb25fQk08L2N1c3RvbTE+PGVsZWN0cm9uaWMtcmVzb3VyY2UtbnVtPmh0dHBzOi8vZG9p
Lm9yZy8xMC4xMTI4L2FlbS41Mi42LjEzNTMtMTM2MS4xOTg2PC9lbGVjdHJvbmljLXJlc291cmNl
LW51bT48L3JlY29yZD48L0NpdGU+PENpdGU+PEF1dGhvcj5FbnptYW5uPC9BdXRob3I+PFllYXI+
MjAwNTwvWWVhcj48UmVjTnVtPjQ2MzA3PC9SZWNOdW0+PElEVGV4dD4yNDc3MDwvSURUZXh0Pjxy
ZWNvcmQ+PHJlYy1udW1iZXI+NDYzMDc8L3JlYy1udW1iZXI+PGZvcmVpZ24ta2V5cz48a2V5IGFw
cD0iRU4iIGRiLWlkPSI5MGF3d3QyNWJkcHR3dGVlMjVkcHB4NWp3dmRkcDJzdHIwc3oiIHRpbWVz
dGFtcD0iMTY1OTQwNjcxOCIgZ3VpZD0iMzAzMWM0MTEtNzkzOS00NjkzLThlNTUtZjE0M2FkZjUy
ZDIwIj40NjMwNzwva2V5PjwvZm9yZWlnbi1rZXlzPjxyZWYtdHlwZSBuYW1lPSJKb3VybmFsIEFy
dGljbGVzIj4xNzwvcmVmLXR5cGU+PGNvbnRyaWJ1dG9ycz48YXV0aG9ycz48YXV0aG9yPkVuem1h
bm4sIFAuSi48L2F1dGhvcj48YXV0aG9yPkt1cmF0aCwgRzwvYXV0aG9yPjxhdXRob3I+RmljaHRu
ZXIsIEQuPC9hdXRob3I+PGF1dGhvcj5CZXJnbWFubiwgUy5NLjwvYXV0aG9yPjwvYXV0aG9ycz48
L2NvbnRyaWJ1dG9ycz48dGl0bGVzPjx0aXRsZT5JbmZlY3Rpb3VzIGhlbWF0b3BvaWV0aWMgbmVj
cm9zaXMgdmlydXM6IG1vbm9waHlsZXRpYyBvcmlnaW4gb2YgRXVyb3BlYW4gaXNvbGF0ZXMgZnJv
bSBOb3J0aCBBbWVyaWNhbiBHZW5vZ3JvdXAgTTwvdGl0bGU+PHNlY29uZGFyeS10aXRsZT5EaXNl
YXNlcyBvZiBBcXVhdGljIE9yZ2FuaXNtczwvc2Vjb25kYXJ5LXRpdGxlPjwvdGl0bGVzPjxwZXJp
b2RpY2FsPjxmdWxsLXRpdGxlPkRpc2Vhc2VzIG9mIEFxdWF0aWMgT3JnYW5pc21zPC9mdWxsLXRp
dGxlPjwvcGVyaW9kaWNhbD48cGFnZXM+MTg3LTE5NTwvcGFnZXM+PHZvbHVtZT42Njwvdm9sdW1l
PjxrZXl3b3Jkcz48a2V5d29yZD5JbmZlY3Rpb3VzIGhlbWF0b3BvaWV0aWMgbmVjcm9zaXMgdmly
dXM8L2tleXdvcmQ+PGtleXdvcmQ+RXVyb3BlYW4gc3RyYWluczwva2V5d29yZD48a2V5d29yZD5N
b2xlY3VsYXIgZXBpZGVtaW9sb2d5PC9rZXl3b3JkPjxrZXl3b3JkPklITlYgZ3JvdXBzPC9rZXl3
b3JkPjwva2V5d29yZHM+PGRhdGVzPjx5ZWFyPjIwMDU8L3llYXI+PC9kYXRlcz48b3JpZy1wdWI+
XFxBQ1QwMDFDTDA0RlMwN1xCSU9TRUNVUklUWURBVEEkXEUgTGlicmFyeVxBbmltYWwgQ2F0YWxv
Z3VlXEVcRW56bWFubiBldCBhbCAyMDA1IEVOMjQ3NzAucGRmPC9vcmlnLXB1Yj48bGFiZWw+MjQ3
NzA8L2xhYmVsPjx1cmxzPjwvdXJscz48Y3VzdG9tMT5zdHVyZ2Vvbl9CTTwvY3VzdG9tMT48ZWxl
Y3Ryb25pYy1yZXNvdXJjZS1udW0+aHR0cHM6Ly9kb2kub3JnLzEwLjMzNTQvZGFvMDY2MTg3PC9l
bGVjdHJvbmljLXJlc291cmNlLW51bT48L3JlY29yZD48L0NpdGU+PC9FbmROb3RlPgB=
</w:fldData>
        </w:fldChar>
      </w:r>
      <w:r w:rsidR="00295283">
        <w:instrText xml:space="preserve"> ADDIN EN.CITE.DATA </w:instrText>
      </w:r>
      <w:r w:rsidR="00295283">
        <w:fldChar w:fldCharType="end"/>
      </w:r>
      <w:r w:rsidR="00295283">
        <w:fldChar w:fldCharType="separate"/>
      </w:r>
      <w:r w:rsidR="00295283">
        <w:rPr>
          <w:noProof/>
        </w:rPr>
        <w:t>(Enzmann et al. 2005; Hsu, Engelking &amp; Leong 1986; Kurath et al. 2003; Nishizawa et al. 2006a)</w:t>
      </w:r>
      <w:r w:rsidR="00295283">
        <w:fldChar w:fldCharType="end"/>
      </w:r>
      <w:r>
        <w:t xml:space="preserve">. Antigenic studies using polyclonal anti-glycoprotein sera have shown that all isolates of IHNV form a single serotype </w:t>
      </w:r>
      <w:r w:rsidR="00295283">
        <w:fldChar w:fldCharType="begin"/>
      </w:r>
      <w:r w:rsidR="00295283">
        <w:instrText xml:space="preserve"> ADDIN EN.CITE &lt;EndNote&gt;&lt;Cite&gt;&lt;Author&gt;Engelking&lt;/Author&gt;&lt;Year&gt;1991&lt;/Year&gt;&lt;RecNum&gt;46309&lt;/RecNum&gt;&lt;IDText&gt;24772&lt;/IDText&gt;&lt;DisplayText&gt;(Engelking, Harry &amp;amp; Leong 1991)&lt;/DisplayText&gt;&lt;record&gt;&lt;rec-number&gt;46309&lt;/rec-number&gt;&lt;foreign-keys&gt;&lt;key app="EN" db-id="90awwt25bdptwtee25dppx5jwvddp2str0sz" timestamp="1659406719" guid="46f32c45-bd94-4ed2-9673-332824568dc5"&gt;46309&lt;/key&gt;&lt;/foreign-keys&gt;&lt;ref-type name="Journal Articles"&gt;17&lt;/ref-type&gt;&lt;contributors&gt;&lt;authors&gt;&lt;author&gt;Engelking, H.M.&lt;/author&gt;&lt;author&gt;Harry, J.B.&lt;/author&gt;&lt;author&gt;Leong, J.C.&lt;/author&gt;&lt;/authors&gt;&lt;/contributors&gt;&lt;titles&gt;&lt;title&gt;Comparison of Representative Strains of Infectious Hematopoietic Necrosis Virus by Serological Neutralization and Cross-Protection Assays&lt;/title&gt;&lt;secondary-title&gt;Applied and Environmental Microbiology&lt;/secondary-title&gt;&lt;/titles&gt;&lt;periodical&gt;&lt;full-title&gt;Applied and Environmental Microbiology&lt;/full-title&gt;&lt;/periodical&gt;&lt;pages&gt;1372-1378&lt;/pages&gt;&lt;volume&gt;57&lt;/volume&gt;&lt;number&gt;5&lt;/number&gt;&lt;dates&gt;&lt;year&gt;1991&lt;/year&gt;&lt;/dates&gt;&lt;orig-pub&gt;\\ACT001CL04FS07\BIOSECURITYDATA$\E Library\Animal Catalogue\E\Engelking et al 1991 EN24772.pdf&lt;/orig-pub&gt;&lt;label&gt;24772&lt;/label&gt;&lt;urls&gt;&lt;/urls&gt;&lt;custom1&gt;sturgeon_BM&lt;/custom1&gt;&lt;electronic-resource-num&gt;https://journals.asm.org/doi/pdf/10.1128/aem.57.5.1372-1378.1991&lt;/electronic-resource-num&gt;&lt;/record&gt;&lt;/Cite&gt;&lt;/EndNote&gt;</w:instrText>
      </w:r>
      <w:r w:rsidR="00295283">
        <w:fldChar w:fldCharType="separate"/>
      </w:r>
      <w:r w:rsidR="00295283">
        <w:rPr>
          <w:noProof/>
        </w:rPr>
        <w:t>(Engelking, Harry &amp; Leong 1991)</w:t>
      </w:r>
      <w:r w:rsidR="00295283">
        <w:fldChar w:fldCharType="end"/>
      </w:r>
      <w:r>
        <w:t>.</w:t>
      </w:r>
    </w:p>
    <w:p w14:paraId="32B2EAC4" w14:textId="018E5C80" w:rsidR="00BA0AC8" w:rsidRDefault="00BA0AC8" w:rsidP="00BA0AC8">
      <w:r>
        <w:t xml:space="preserve">IHNV can survive outside the host and remains infectious for longer in freshwater compared with seawater </w:t>
      </w:r>
      <w:r w:rsidR="00295283">
        <w:fldChar w:fldCharType="begin">
          <w:fldData xml:space="preserve">PEVuZE5vdGU+PENpdGU+PEF1dGhvcj5Ub3JhbnpvPC9BdXRob3I+PFllYXI+MTk4MjwvWWVhcj48
UmVjTnVtPjQ2MzgzPC9SZWNOdW0+PElEVGV4dD4yNDgyNTwvSURUZXh0PjxEaXNwbGF5VGV4dD4o
S2VsbCwgV2FyZ28gJmFtcDsgS3VyYXRoIDIwMTQ7IFRvcmFuem8gJmFtcDsgSGV0cmljayAxOTgy
KTwvRGlzcGxheVRleHQ+PHJlY29yZD48cmVjLW51bWJlcj40NjM4MzwvcmVjLW51bWJlcj48Zm9y
ZWlnbi1rZXlzPjxrZXkgYXBwPSJFTiIgZGItaWQ9IjkwYXd3dDI1YmRwdHd0ZWUyNWRwcHg1and2
ZGRwMnN0cjBzeiIgdGltZXN0YW1wPSIxNjYwNjkyNTc3IiBndWlkPSJlNDBkNDI3NC04MzhmLTRk
ZmItYjU0NC01OWE5N2Q3ZTc4MWMiPjQ2MzgzPC9rZXk+PC9mb3JlaWduLWtleXM+PHJlZi10eXBl
IG5hbWU9IkpvdXJuYWwgQXJ0aWNsZXMiPjE3PC9yZWYtdHlwZT48Y29udHJpYnV0b3JzPjxhdXRo
b3JzPjxhdXRob3I+VG9yYW56bywgQS5FLjwvYXV0aG9yPjxhdXRob3I+SGV0cmljaywgRi5NLjwv
YXV0aG9yPjwvYXV0aG9ycz48L2NvbnRyaWJ1dG9ycz48dGl0bGVzPjx0aXRsZT5Db21wYXJhdGl2
ZSBzdGFiaWxpdHkgb2YgdHdvIHNhbG1vbmlkIHZpcnVzZXMgYW5kIHBvbGlvdmlydXMgaW4gZnJl
c2gsIGVzdHVhcmluZSBhbmQgbWFyaW5lIHdhdGVyczwvdGl0bGU+PHNlY29uZGFyeS10aXRsZT5K
b3VybmFsIG9mIEZpc2ggRGlzZWFzZXM8L3NlY29uZGFyeS10aXRsZT48L3RpdGxlcz48cGVyaW9k
aWNhbD48ZnVsbC10aXRsZT5Kb3VybmFsIG9mIEZpc2ggRGlzZWFzZXM8L2Z1bGwtdGl0bGU+PC9w
ZXJpb2RpY2FsPjxwYWdlcz4yMjMtMjMxPC9wYWdlcz48dm9sdW1lPjU8L3ZvbHVtZT48ZGF0ZXM+
PHllYXI+MTk4MjwveWVhcj48L2RhdGVzPjxvcmlnLXB1Yj5cXEFDVDAwMUNMMDRGUzA3XEJJT1NF
Q1VSSVRZREFUQSRcRSBMaWJyYXJ5XEFuaW1hbCBDYXRhbG9ndWVcVFxUb3JhbnpvIGFuZCBIZXRy
aWNrIDE5ODIgRU4yNDgyNS5wZGY8L29yaWctcHViPjxsYWJlbD4yNDgyNTwvbGFiZWw+PHVybHM+
PC91cmxzPjxjdXN0b20xPnN0dXJnZW9uX0JNPC9jdXN0b20xPjxlbGVjdHJvbmljLXJlc291cmNl
LW51bT5odHRwczovL2RvaS5vcmcvMTAuMTExMS9qLjEzNjUtMjc2MS4xOTgyLnRiMDA0NzcueDwv
ZWxlY3Ryb25pYy1yZXNvdXJjZS1udW0+PC9yZWNvcmQ+PC9DaXRlPjxDaXRlPjxBdXRob3I+S2Vs
bDwvQXV0aG9yPjxZZWFyPjIwMTQ8L1llYXI+PFJlY051bT40NjI0NzwvUmVjTnVtPjxJRFRleHQ+
MjQ3MDk8L0lEVGV4dD48cmVjb3JkPjxyZWMtbnVtYmVyPjQ2MjQ3PC9yZWMtbnVtYmVyPjxmb3Jl
aWduLWtleXM+PGtleSBhcHA9IkVOIiBkYi1pZD0iOTBhd3d0MjViZHB0d3RlZTI1ZHBweDVqd3Zk
ZHAyc3RyMHN6IiB0aW1lc3RhbXA9IjE2NTk0MDY3MTEiIGd1aWQ9IjE2ZjhlZTc1LTZiZGMtNGU1
NS1hNzM4LWVjOWE2YzFiNmE2ZiI+NDYyNDc8L2tleT48L2ZvcmVpZ24ta2V5cz48cmVmLXR5cGUg
bmFtZT0iSm91cm5hbCBBcnRpY2xlcyI+MTc8L3JlZi10eXBlPjxjb250cmlidXRvcnM+PGF1dGhv
cnM+PGF1dGhvcj5LZWxsLCBBLk0uPC9hdXRob3I+PGF1dGhvcj5XYXJnbywgQS5SLjwvYXV0aG9y
PjxhdXRob3I+S3VyYXRoLCBHLjwvYXV0aG9yPjwvYXV0aG9ycz48L2NvbnRyaWJ1dG9ycz48dGl0
bGVzPjx0aXRsZT5WaXJhbCBmaXRuZXNzIGRvZXMgbm90IGNvcnJlbGF0ZSB3aXRoIHRocmVlIGdl
bm90eXBlIGRpc3BsYWNlbWVudCBldmVudHMgaW52b2x2aW5nIGluZmVjdGlvdXMgaGVtYXRvcG9p
ZXRpYyBuZWNyb3NpcyB2aXJ1czwvdGl0bGU+PHNlY29uZGFyeS10aXRsZT5WaXJvbG9neTwvc2Vj
b25kYXJ5LXRpdGxlPjwvdGl0bGVzPjxwZXJpb2RpY2FsPjxmdWxsLXRpdGxlPlZpcm9sb2d5PC9m
dWxsLXRpdGxlPjwvcGVyaW9kaWNhbD48cGFnZXM+MTQ2LTE1NTwvcGFnZXM+PHZvbHVtZT40NjQt
NDY1PC92b2x1bWU+PGtleXdvcmRzPjxrZXl3b3JkPkluZmVjdGlvdXMgaGVtYXRvcG9pZXRpYyBu
ZWNyb3NpcyB2aXJ1czwva2V5d29yZD48a2V5d29yZD5WaXJ1cyBldm9sdXRpb248L2tleXdvcmQ+
PGtleXdvcmQ+R2Vub3R5cGUgZGlzcGxhY2VtZW50PC9rZXl3b3JkPjxrZXl3b3JkPkZpdG5lc3M8
L2tleXdvcmQ+PGtleXdvcmQ+SW4gdml2byBjb21wZXRpdGlvbjwva2V5d29yZD48a2V5d29yZD5S
TkEgdmlydXM8L2tleXdvcmQ+PC9rZXl3b3Jkcz48ZGF0ZXM+PHllYXI+MjAxNDwveWVhcj48L2Rh
dGVzPjxvcmlnLXB1Yj5cXEFDVDAwMUNMMDRGUzA3XEJJT1NFQ1VSSVRZREFUQSRcRSBMaWJyYXJ5
XEFuaW1hbCBDYXRhbG9ndWVcS1xLZWxsIGV0IGFsIDIwMTQgRU4yNDcwOS5wZGY8L29yaWctcHVi
PjxsYWJlbD4yNDcwOTwvbGFiZWw+PHVybHM+PC91cmxzPjxjdXN0b20xPnN0dXJnZW9uX0JNPC9j
dXN0b20xPjxlbGVjdHJvbmljLXJlc291cmNlLW51bT5odHRwOi8vZHguZG9pLm9yZy8xMC4xMDE2
L2oudmlyb2wuMjAxNC4wNy4wMDM8L2VsZWN0cm9uaWMtcmVzb3VyY2UtbnVtPjwvcmVjb3JkPjwv
Q2l0ZT48L0VuZE5vdGU+AG==
</w:fldData>
        </w:fldChar>
      </w:r>
      <w:r w:rsidR="00295283">
        <w:instrText xml:space="preserve"> ADDIN EN.CITE </w:instrText>
      </w:r>
      <w:r w:rsidR="00295283">
        <w:fldChar w:fldCharType="begin">
          <w:fldData xml:space="preserve">PEVuZE5vdGU+PENpdGU+PEF1dGhvcj5Ub3JhbnpvPC9BdXRob3I+PFllYXI+MTk4MjwvWWVhcj48
UmVjTnVtPjQ2MzgzPC9SZWNOdW0+PElEVGV4dD4yNDgyNTwvSURUZXh0PjxEaXNwbGF5VGV4dD4o
S2VsbCwgV2FyZ28gJmFtcDsgS3VyYXRoIDIwMTQ7IFRvcmFuem8gJmFtcDsgSGV0cmljayAxOTgy
KTwvRGlzcGxheVRleHQ+PHJlY29yZD48cmVjLW51bWJlcj40NjM4MzwvcmVjLW51bWJlcj48Zm9y
ZWlnbi1rZXlzPjxrZXkgYXBwPSJFTiIgZGItaWQ9IjkwYXd3dDI1YmRwdHd0ZWUyNWRwcHg1and2
ZGRwMnN0cjBzeiIgdGltZXN0YW1wPSIxNjYwNjkyNTc3IiBndWlkPSJlNDBkNDI3NC04MzhmLTRk
ZmItYjU0NC01OWE5N2Q3ZTc4MWMiPjQ2MzgzPC9rZXk+PC9mb3JlaWduLWtleXM+PHJlZi10eXBl
IG5hbWU9IkpvdXJuYWwgQXJ0aWNsZXMiPjE3PC9yZWYtdHlwZT48Y29udHJpYnV0b3JzPjxhdXRo
b3JzPjxhdXRob3I+VG9yYW56bywgQS5FLjwvYXV0aG9yPjxhdXRob3I+SGV0cmljaywgRi5NLjwv
YXV0aG9yPjwvYXV0aG9ycz48L2NvbnRyaWJ1dG9ycz48dGl0bGVzPjx0aXRsZT5Db21wYXJhdGl2
ZSBzdGFiaWxpdHkgb2YgdHdvIHNhbG1vbmlkIHZpcnVzZXMgYW5kIHBvbGlvdmlydXMgaW4gZnJl
c2gsIGVzdHVhcmluZSBhbmQgbWFyaW5lIHdhdGVyczwvdGl0bGU+PHNlY29uZGFyeS10aXRsZT5K
b3VybmFsIG9mIEZpc2ggRGlzZWFzZXM8L3NlY29uZGFyeS10aXRsZT48L3RpdGxlcz48cGVyaW9k
aWNhbD48ZnVsbC10aXRsZT5Kb3VybmFsIG9mIEZpc2ggRGlzZWFzZXM8L2Z1bGwtdGl0bGU+PC9w
ZXJpb2RpY2FsPjxwYWdlcz4yMjMtMjMxPC9wYWdlcz48dm9sdW1lPjU8L3ZvbHVtZT48ZGF0ZXM+
PHllYXI+MTk4MjwveWVhcj48L2RhdGVzPjxvcmlnLXB1Yj5cXEFDVDAwMUNMMDRGUzA3XEJJT1NF
Q1VSSVRZREFUQSRcRSBMaWJyYXJ5XEFuaW1hbCBDYXRhbG9ndWVcVFxUb3JhbnpvIGFuZCBIZXRy
aWNrIDE5ODIgRU4yNDgyNS5wZGY8L29yaWctcHViPjxsYWJlbD4yNDgyNTwvbGFiZWw+PHVybHM+
PC91cmxzPjxjdXN0b20xPnN0dXJnZW9uX0JNPC9jdXN0b20xPjxlbGVjdHJvbmljLXJlc291cmNl
LW51bT5odHRwczovL2RvaS5vcmcvMTAuMTExMS9qLjEzNjUtMjc2MS4xOTgyLnRiMDA0NzcueDwv
ZWxlY3Ryb25pYy1yZXNvdXJjZS1udW0+PC9yZWNvcmQ+PC9DaXRlPjxDaXRlPjxBdXRob3I+S2Vs
bDwvQXV0aG9yPjxZZWFyPjIwMTQ8L1llYXI+PFJlY051bT40NjI0NzwvUmVjTnVtPjxJRFRleHQ+
MjQ3MDk8L0lEVGV4dD48cmVjb3JkPjxyZWMtbnVtYmVyPjQ2MjQ3PC9yZWMtbnVtYmVyPjxmb3Jl
aWduLWtleXM+PGtleSBhcHA9IkVOIiBkYi1pZD0iOTBhd3d0MjViZHB0d3RlZTI1ZHBweDVqd3Zk
ZHAyc3RyMHN6IiB0aW1lc3RhbXA9IjE2NTk0MDY3MTEiIGd1aWQ9IjE2ZjhlZTc1LTZiZGMtNGU1
NS1hNzM4LWVjOWE2YzFiNmE2ZiI+NDYyNDc8L2tleT48L2ZvcmVpZ24ta2V5cz48cmVmLXR5cGUg
bmFtZT0iSm91cm5hbCBBcnRpY2xlcyI+MTc8L3JlZi10eXBlPjxjb250cmlidXRvcnM+PGF1dGhv
cnM+PGF1dGhvcj5LZWxsLCBBLk0uPC9hdXRob3I+PGF1dGhvcj5XYXJnbywgQS5SLjwvYXV0aG9y
PjxhdXRob3I+S3VyYXRoLCBHLjwvYXV0aG9yPjwvYXV0aG9ycz48L2NvbnRyaWJ1dG9ycz48dGl0
bGVzPjx0aXRsZT5WaXJhbCBmaXRuZXNzIGRvZXMgbm90IGNvcnJlbGF0ZSB3aXRoIHRocmVlIGdl
bm90eXBlIGRpc3BsYWNlbWVudCBldmVudHMgaW52b2x2aW5nIGluZmVjdGlvdXMgaGVtYXRvcG9p
ZXRpYyBuZWNyb3NpcyB2aXJ1czwvdGl0bGU+PHNlY29uZGFyeS10aXRsZT5WaXJvbG9neTwvc2Vj
b25kYXJ5LXRpdGxlPjwvdGl0bGVzPjxwZXJpb2RpY2FsPjxmdWxsLXRpdGxlPlZpcm9sb2d5PC9m
dWxsLXRpdGxlPjwvcGVyaW9kaWNhbD48cGFnZXM+MTQ2LTE1NTwvcGFnZXM+PHZvbHVtZT40NjQt
NDY1PC92b2x1bWU+PGtleXdvcmRzPjxrZXl3b3JkPkluZmVjdGlvdXMgaGVtYXRvcG9pZXRpYyBu
ZWNyb3NpcyB2aXJ1czwva2V5d29yZD48a2V5d29yZD5WaXJ1cyBldm9sdXRpb248L2tleXdvcmQ+
PGtleXdvcmQ+R2Vub3R5cGUgZGlzcGxhY2VtZW50PC9rZXl3b3JkPjxrZXl3b3JkPkZpdG5lc3M8
L2tleXdvcmQ+PGtleXdvcmQ+SW4gdml2byBjb21wZXRpdGlvbjwva2V5d29yZD48a2V5d29yZD5S
TkEgdmlydXM8L2tleXdvcmQ+PC9rZXl3b3Jkcz48ZGF0ZXM+PHllYXI+MjAxNDwveWVhcj48L2Rh
dGVzPjxvcmlnLXB1Yj5cXEFDVDAwMUNMMDRGUzA3XEJJT1NFQ1VSSVRZREFUQSRcRSBMaWJyYXJ5
XEFuaW1hbCBDYXRhbG9ndWVcS1xLZWxsIGV0IGFsIDIwMTQgRU4yNDcwOS5wZGY8L29yaWctcHVi
PjxsYWJlbD4yNDcwOTwvbGFiZWw+PHVybHM+PC91cmxzPjxjdXN0b20xPnN0dXJnZW9uX0JNPC9j
dXN0b20xPjxlbGVjdHJvbmljLXJlc291cmNlLW51bT5odHRwOi8vZHguZG9pLm9yZy8xMC4xMDE2
L2oudmlyb2wuMjAxNC4wNy4wMDM8L2VsZWN0cm9uaWMtcmVzb3VyY2UtbnVtPjwvcmVjb3JkPjwv
Q2l0ZT48L0VuZE5vdGU+AG==
</w:fldData>
        </w:fldChar>
      </w:r>
      <w:r w:rsidR="00295283">
        <w:instrText xml:space="preserve"> ADDIN EN.CITE.DATA </w:instrText>
      </w:r>
      <w:r w:rsidR="00295283">
        <w:fldChar w:fldCharType="end"/>
      </w:r>
      <w:r w:rsidR="00295283">
        <w:fldChar w:fldCharType="separate"/>
      </w:r>
      <w:r w:rsidR="00295283">
        <w:rPr>
          <w:noProof/>
        </w:rPr>
        <w:t>(Kell, Wargo &amp; Kurath 2014; Toranzo &amp; Hetrick 1982)</w:t>
      </w:r>
      <w:r w:rsidR="00295283">
        <w:fldChar w:fldCharType="end"/>
      </w:r>
      <w:r>
        <w:t xml:space="preserve">. For example, IHNV was detected in effluent water from an adult </w:t>
      </w:r>
      <w:r w:rsidRPr="00FD2C58">
        <w:rPr>
          <w:rStyle w:val="Emphasis"/>
        </w:rPr>
        <w:t>Oncorhynchus mykiss</w:t>
      </w:r>
      <w:r>
        <w:t xml:space="preserve"> (rainbow trout) holding pond at a concentration of</w:t>
      </w:r>
      <w:r w:rsidR="00B971B8">
        <w:t xml:space="preserve"> </w:t>
      </w:r>
      <w:r w:rsidR="008D2E0D">
        <w:t>2 </w:t>
      </w:r>
      <w:r w:rsidR="008D2E0D">
        <w:rPr>
          <w:rFonts w:cstheme="minorHAnsi"/>
        </w:rPr>
        <w:t>×</w:t>
      </w:r>
      <w:r w:rsidR="00A73064">
        <w:t> 10</w:t>
      </w:r>
      <w:r w:rsidR="002B708E">
        <w:rPr>
          <w:vertAlign w:val="superscript"/>
        </w:rPr>
        <w:t> </w:t>
      </w:r>
      <w:r w:rsidR="00A73064" w:rsidRPr="00F3698B">
        <w:rPr>
          <w:vertAlign w:val="superscript"/>
        </w:rPr>
        <w:t>1</w:t>
      </w:r>
      <w:r w:rsidR="00A73064">
        <w:t> </w:t>
      </w:r>
      <w:r w:rsidR="008D2E0D">
        <w:t>PFU/mL and 3 </w:t>
      </w:r>
      <w:r w:rsidR="008D2E0D">
        <w:rPr>
          <w:rFonts w:cstheme="minorHAnsi"/>
        </w:rPr>
        <w:t>×</w:t>
      </w:r>
      <w:r w:rsidR="008D2E0D">
        <w:t> 10</w:t>
      </w:r>
      <w:r w:rsidR="008D2E0D" w:rsidRPr="00F3698B">
        <w:rPr>
          <w:vertAlign w:val="superscript"/>
        </w:rPr>
        <w:t>-4</w:t>
      </w:r>
      <w:r w:rsidR="008D2E0D">
        <w:t> PFU/mL was detected in water from a river in Oregon, USA where IHNV was enzootic</w:t>
      </w:r>
      <w:r w:rsidR="00B971B8">
        <w:t xml:space="preserve"> </w:t>
      </w:r>
      <w:r w:rsidR="00295283">
        <w:fldChar w:fldCharType="begin"/>
      </w:r>
      <w:r w:rsidR="00295283">
        <w:instrText xml:space="preserve"> ADDIN EN.CITE &lt;EndNote&gt;&lt;Cite&gt;&lt;Author&gt;Watanabe&lt;/Author&gt;&lt;Year&gt;1988&lt;/Year&gt;&lt;RecNum&gt;46090&lt;/RecNum&gt;&lt;IDText&gt;24563&lt;/IDText&gt;&lt;DisplayText&gt;(Watanabe, Fryer &amp;amp; Rohovec 1988)&lt;/DisplayText&gt;&lt;record&gt;&lt;rec-number&gt;46090&lt;/rec-number&gt;&lt;foreign-keys&gt;&lt;key app="EN" db-id="90awwt25bdptwtee25dppx5jwvddp2str0sz" timestamp="1658365917" guid="6c2b83ed-da0b-4ef6-a045-6856395b30e6"&gt;46090&lt;/key&gt;&lt;/foreign-keys&gt;&lt;ref-type name="Journal Articles"&gt;17&lt;/ref-type&gt;&lt;contributors&gt;&lt;authors&gt;&lt;author&gt;Watanabe, R.A.&lt;/author&gt;&lt;author&gt;Fryer, J.L.&lt;/author&gt;&lt;author&gt;Rohovec, J. S.&lt;/author&gt;&lt;/authors&gt;&lt;/contributors&gt;&lt;titles&gt;&lt;title&gt;Molecular Filtration for Recovery of Waterborne Viruses of Fish&lt;/title&gt;&lt;secondary-title&gt;Applied and Environmental Microbiology&lt;/secondary-title&gt;&lt;/titles&gt;&lt;periodical&gt;&lt;full-title&gt;Applied and Environmental Microbiology&lt;/full-title&gt;&lt;/periodical&gt;&lt;pages&gt;1606-1609&lt;/pages&gt;&lt;volume&gt;54&lt;/volume&gt;&lt;number&gt;6&lt;/number&gt;&lt;dates&gt;&lt;year&gt;1988&lt;/year&gt;&lt;/dates&gt;&lt;orig-pub&gt;\\ACT001CL04FS07\BIOSECURITYDATA$\E Library\Animal Catalogue\W\Watanabe et al 1988 EN24563.pdf&lt;/orig-pub&gt;&lt;label&gt;24563&lt;/label&gt;&lt;urls&gt;&lt;/urls&gt;&lt;custom1&gt;Sturgeon_BM&lt;/custom1&gt;&lt;electronic-resource-num&gt;https://doi.org/10.1128/aem.54.6.1606-1609.1988&lt;/electronic-resource-num&gt;&lt;/record&gt;&lt;/Cite&gt;&lt;/EndNote&gt;</w:instrText>
      </w:r>
      <w:r w:rsidR="00295283">
        <w:fldChar w:fldCharType="separate"/>
      </w:r>
      <w:r w:rsidR="00295283">
        <w:rPr>
          <w:noProof/>
        </w:rPr>
        <w:t>(Watanabe, Fryer &amp; Rohovec 1988)</w:t>
      </w:r>
      <w:r w:rsidR="00295283">
        <w:fldChar w:fldCharType="end"/>
      </w:r>
      <w:r>
        <w:t xml:space="preserve">. IHNV isolates were shown to survive in 25°C filtered river water for 35–49 days and &gt;65 days when the water was at 4°C and 10°C </w:t>
      </w:r>
      <w:r w:rsidR="00295283">
        <w:fldChar w:fldCharType="begin"/>
      </w:r>
      <w:r w:rsidR="00295283">
        <w:instrText xml:space="preserve"> ADDIN EN.CITE &lt;EndNote&gt;&lt;Cite&gt;&lt;Author&gt;Joiner&lt;/Author&gt;&lt;Year&gt;2021&lt;/Year&gt;&lt;RecNum&gt;46558&lt;/RecNum&gt;&lt;IDText&gt;24941&lt;/IDText&gt;&lt;DisplayText&gt;(Joiner et al. 2021)&lt;/DisplayText&gt;&lt;record&gt;&lt;rec-number&gt;46558&lt;/rec-number&gt;&lt;foreign-keys&gt;&lt;key app="EN" db-id="90awwt25bdptwtee25dppx5jwvddp2str0sz" timestamp="1665361581" guid="7d79aafd-abcd-4b7e-816b-1b4bfe35e654"&gt;46558&lt;/key&gt;&lt;/foreign-keys&gt;&lt;ref-type name="Journal Articles"&gt;17&lt;/ref-type&gt;&lt;contributors&gt;&lt;authors&gt;&lt;author&gt;Joiner, C.L.&lt;/author&gt;&lt;author&gt;Oidtmann, B.C.&lt;/author&gt;&lt;author&gt;Rimmer, G.S.E.&lt;/author&gt;&lt;author&gt;McPherson, N.J.&lt;/author&gt;&lt;author&gt;Dixon, P.F.&lt;/author&gt;&lt;author&gt;Paley, R.K.&lt;/author&gt;&lt;/authors&gt;&lt;/contributors&gt;&lt;titles&gt;&lt;title&gt;Survival of viral haemorrhagic septicaemia virus and infectious haematopoietic necrosis virus in the environment and dried on stainless steel&lt;/title&gt;&lt;secondary-title&gt;Transboundary and Emerging Disease&lt;/secondary-title&gt;&lt;/titles&gt;&lt;periodical&gt;&lt;full-title&gt;Transboundary and Emerging Disease&lt;/full-title&gt;&lt;/periodical&gt;&lt;pages&gt;2295-2307&lt;/pages&gt;&lt;volume&gt;68&lt;/volume&gt;&lt;number&gt;4&lt;/number&gt;&lt;dates&gt;&lt;year&gt;2021&lt;/year&gt;&lt;/dates&gt;&lt;orig-pub&gt;\\ACT001CL04FS07\BIOSECURITYDATA$\E Library\Animal Catalogue\J\Joiner et al 2021 EN24941.pdf&lt;/orig-pub&gt;&lt;label&gt;24941&lt;/label&gt;&lt;urls&gt;&lt;/urls&gt;&lt;custom1&gt;sturgeon_BM&lt;/custom1&gt;&lt;electronic-resource-num&gt;https://doi.org/10.1111/tbed.13888&lt;/electronic-resource-num&gt;&lt;/record&gt;&lt;/Cite&gt;&lt;/EndNote&gt;</w:instrText>
      </w:r>
      <w:r w:rsidR="00295283">
        <w:fldChar w:fldCharType="separate"/>
      </w:r>
      <w:r w:rsidR="00295283">
        <w:rPr>
          <w:noProof/>
        </w:rPr>
        <w:t>(Joiner et al. 2021)</w:t>
      </w:r>
      <w:r w:rsidR="00295283">
        <w:fldChar w:fldCharType="end"/>
      </w:r>
      <w:r>
        <w:t>. In unfiltered water, s</w:t>
      </w:r>
      <w:r w:rsidRPr="002555B0">
        <w:t>urvival was lower at all temperatures tested</w:t>
      </w:r>
      <w:r>
        <w:t xml:space="preserve"> although could still be &gt;65 days at 4</w:t>
      </w:r>
      <w:r>
        <w:sym w:font="Symbol" w:char="F0B0"/>
      </w:r>
      <w:r>
        <w:t xml:space="preserve">C </w:t>
      </w:r>
      <w:r w:rsidR="00295283">
        <w:fldChar w:fldCharType="begin"/>
      </w:r>
      <w:r w:rsidR="00295283">
        <w:instrText xml:space="preserve"> ADDIN EN.CITE &lt;EndNote&gt;&lt;Cite&gt;&lt;Author&gt;Joiner&lt;/Author&gt;&lt;Year&gt;2021&lt;/Year&gt;&lt;RecNum&gt;46558&lt;/RecNum&gt;&lt;IDText&gt;24941&lt;/IDText&gt;&lt;DisplayText&gt;(Joiner et al. 2021)&lt;/DisplayText&gt;&lt;record&gt;&lt;rec-number&gt;46558&lt;/rec-number&gt;&lt;foreign-keys&gt;&lt;key app="EN" db-id="90awwt25bdptwtee25dppx5jwvddp2str0sz" timestamp="1665361581" guid="7d79aafd-abcd-4b7e-816b-1b4bfe35e654"&gt;46558&lt;/key&gt;&lt;/foreign-keys&gt;&lt;ref-type name="Journal Articles"&gt;17&lt;/ref-type&gt;&lt;contributors&gt;&lt;authors&gt;&lt;author&gt;Joiner, C.L.&lt;/author&gt;&lt;author&gt;Oidtmann, B.C.&lt;/author&gt;&lt;author&gt;Rimmer, G.S.E.&lt;/author&gt;&lt;author&gt;McPherson, N.J.&lt;/author&gt;&lt;author&gt;Dixon, P.F.&lt;/author&gt;&lt;author&gt;Paley, R.K.&lt;/author&gt;&lt;/authors&gt;&lt;/contributors&gt;&lt;titles&gt;&lt;title&gt;Survival of viral haemorrhagic septicaemia virus and infectious haematopoietic necrosis virus in the environment and dried on stainless steel&lt;/title&gt;&lt;secondary-title&gt;Transboundary and Emerging Disease&lt;/secondary-title&gt;&lt;/titles&gt;&lt;periodical&gt;&lt;full-title&gt;Transboundary and Emerging Disease&lt;/full-title&gt;&lt;/periodical&gt;&lt;pages&gt;2295-2307&lt;/pages&gt;&lt;volume&gt;68&lt;/volume&gt;&lt;number&gt;4&lt;/number&gt;&lt;dates&gt;&lt;year&gt;2021&lt;/year&gt;&lt;/dates&gt;&lt;orig-pub&gt;\\ACT001CL04FS07\BIOSECURITYDATA$\E Library\Animal Catalogue\J\Joiner et al 2021 EN24941.pdf&lt;/orig-pub&gt;&lt;label&gt;24941&lt;/label&gt;&lt;urls&gt;&lt;/urls&gt;&lt;custom1&gt;sturgeon_BM&lt;/custom1&gt;&lt;electronic-resource-num&gt;https://doi.org/10.1111/tbed.13888&lt;/electronic-resource-num&gt;&lt;/record&gt;&lt;/Cite&gt;&lt;/EndNote&gt;</w:instrText>
      </w:r>
      <w:r w:rsidR="00295283">
        <w:fldChar w:fldCharType="separate"/>
      </w:r>
      <w:r w:rsidR="00295283">
        <w:rPr>
          <w:noProof/>
        </w:rPr>
        <w:t>(Joiner et al. 2021)</w:t>
      </w:r>
      <w:r w:rsidR="00295283">
        <w:fldChar w:fldCharType="end"/>
      </w:r>
      <w:r>
        <w:t>. IHNV also survives freezing at –</w:t>
      </w:r>
      <w:r w:rsidRPr="005A4483">
        <w:t xml:space="preserve">20°C </w:t>
      </w:r>
      <w:r>
        <w:t>and –8</w:t>
      </w:r>
      <w:r w:rsidRPr="005A4483">
        <w:t xml:space="preserve">0°C </w:t>
      </w:r>
      <w:r w:rsidR="00295283">
        <w:fldChar w:fldCharType="begin">
          <w:fldData xml:space="preserve">PEVuZE5vdGU+PENpdGU+PEF1dGhvcj5CdXJrZTwvQXV0aG9yPjxZZWFyPjE5ODM8L1llYXI+PFJl
Y051bT40NTk5NjwvUmVjTnVtPjxJRFRleHQ+MjMyNjE8L0lEVGV4dD48RGlzcGxheVRleHQ+KEJ1
cmtlICZhbXA7IE11bGNhaHkgMTk4MzsgR2FydmVyIGV0IGFsLiAyMDEzYTsgSG9zdG5payBldCBh
bC4gMjAwMjsgTGFQYXRyYSBldCBhbC4gMTk5MDsgTWNDbHVyZSBldCBhbC4gMjAwOCk8L0Rpc3Bs
YXlUZXh0PjxyZWNvcmQ+PHJlYy1udW1iZXI+NDU5OTY8L3JlYy1udW1iZXI+PGZvcmVpZ24ta2V5
cz48a2V5IGFwcD0iRU4iIGRiLWlkPSI5MGF3d3QyNWJkcHR3dGVlMjVkcHB4NWp3dmRkcDJzdHIw
c3oiIHRpbWVzdGFtcD0iMTY1NjI5MzE1OCIgZ3VpZD0iNjRjNGQxMjEtNWI1Yy00ZjNhLTk0N2Mt
MWU3ZjAxYmZhZGVkIj40NTk5Njwva2V5PjwvZm9yZWlnbi1rZXlzPjxyZWYtdHlwZSBuYW1lPSJK
b3VybmFsIEFydGljbGVzIj4xNzwvcmVmLXR5cGU+PGNvbnRyaWJ1dG9ycz48YXV0aG9ycz48YXV0
aG9yPkJ1cmtlLCBKLjwvYXV0aG9yPjxhdXRob3I+TXVsY2FoeSwgRC48L2F1dGhvcj48L2F1dGhv
cnM+PC9jb250cmlidXRvcnM+PHRpdGxlcz48dGl0bGU+UmV0ZW50aW9uIG9mIGluZmVjdGlvdXMg
aGFlbWF0b3BvaWV0aWMgbmVjcm9zaXMgdmlydXMgaW5mZWN0aXZpdHkgaW4gZmlzaCB0aXNzdWUg
aG9tb2dlbmF0ZXMgYW5kIGZsdWlkcyBzdG9yZWQgYXQgdGhyZWUgdGVtcGVyYXR1cmVzPC90aXRs
ZT48c2Vjb25kYXJ5LXRpdGxlPkpvdXJuYWwgb2YgRmlzaCBEaXNlYXNlczwvc2Vjb25kYXJ5LXRp
dGxlPjwvdGl0bGVzPjxwZXJpb2RpY2FsPjxmdWxsLXRpdGxlPkpvdXJuYWwgb2YgRmlzaCBEaXNl
YXNlczwvZnVsbC10aXRsZT48L3BlcmlvZGljYWw+PHBhZ2VzPjU0My01NDc8L3BhZ2VzPjx2b2x1
bWU+Njwvdm9sdW1lPjxudW1iZXI+NjwvbnVtYmVyPjxkYXRlcz48eWVhcj4xOTgzPC95ZWFyPjwv
ZGF0ZXM+PG9yaWctcHViPlxcQUNUMDAxQ0wwNEZTMDdcQklPU0VDVVJJVFlEQVRBJFxFIExpYnJh
cnlcQW5pbWFsIENhdGFsb2d1ZVxCXEJ1cmtlIGFuZCBNdWxjYWh5IDE5ODMgRU4yMzI2MS5wZGY8
L29yaWctcHViPjxpc2JuPjAxNDAtNzc3NTwvaXNibj48bGFiZWw+MjMyNjE8L2xhYmVsPjx1cmxz
PjxyZWxhdGVkLXVybHM+PHVybD5odHRwczovL29ubGluZWxpYnJhcnkud2lsZXkuY29tL2RvaS9h
YnMvMTAuMTExMS9qLjEzNjUtMjc2MS4xOTgzLnRiMDAxMDkueDwvdXJsPjwvcmVsYXRlZC11cmxz
PjwvdXJscz48Y3VzdG9tMT5TdHVyZ2Vvbl9ZR0M8L2N1c3RvbTE+PGVsZWN0cm9uaWMtcmVzb3Vy
Y2UtbnVtPmh0dHBzOi8vZG9pLm9yZy8xMC4xMTExL2ouMTM2NS0yNzYxLjE5ODMudGIwMDEwOS54
PC9lbGVjdHJvbmljLXJlc291cmNlLW51bT48L3JlY29yZD48L0NpdGU+PENpdGU+PEF1dGhvcj5N
Y0NsdXJlPC9BdXRob3I+PFllYXI+MjAwODwvWWVhcj48UmVjTnVtPjQ2MjE0PC9SZWNOdW0+PElE
VGV4dD4yNDY4MTwvSURUZXh0PjxyZWNvcmQ+PHJlYy1udW1iZXI+NDYyMTQ8L3JlYy1udW1iZXI+
PGZvcmVpZ24ta2V5cz48a2V5IGFwcD0iRU4iIGRiLWlkPSI5MGF3d3QyNWJkcHR3dGVlMjVkcHB4
NWp3dmRkcDJzdHIwc3oiIHRpbWVzdGFtcD0iMTY1ODg5NDE1MSIgZ3VpZD0iNmUzMjBkZmYtNGI5
Ny00MDU4LTk2Y2ItNmI1MmZjNTUzMTg1Ij40NjIxNDwva2V5PjwvZm9yZWlnbi1rZXlzPjxyZWYt
dHlwZSBuYW1lPSJKb3VybmFsIEFydGljbGVzIj4xNzwvcmVmLXR5cGU+PGNvbnRyaWJ1dG9ycz48
YXV0aG9ycz48YXV0aG9yPk1jQ2x1cmUsIEMuPC9hdXRob3I+PGF1dGhvcj5TYWtzaWRhLCBTLjwv
YXV0aG9yPjxhdXRob3I+S2FycmVtYW4sIEcuPC9hdXRob3I+PGF1dGhvcj5Db25zdGFudGluZSwg
Si48L2F1dGhvcj48YXV0aG9yPlJvYmluc29uLCBKLjwvYXV0aG9yPjxhdXRob3I+VHJheGxlciwg
Ry48L2F1dGhvcj48YXV0aG9yPkhhbW1lbGwsIEwuPC9hdXRob3I+PC9hdXRob3JzPjwvY29udHJp
YnV0b3JzPjx0aXRsZXM+PHRpdGxlPkV2YWx1YXRpb24gb2YgYSBSZXZlcnNlIFRyYW5zY3JpcHRh
c2UgUG9seW1lcmFzZSBDaGFpbiBSZWFjdGlvbiBUZXN0IGFuZCBWaXJ1cyBJc29sYXRpb24gb24g
RmllbGQgU2FtcGxlcyBDb2xsZWN0ZWQgZm9yIHRoZSBEaWFnbm9zaXMgb2YgSW5mZWN0aW91cyBI
ZW1hdG9wb2lldGljIE5lY3Jvc2lzIFZpcnVzIGluIEN1bHR1cmVkIEF0bGFudGljIFNhbG1vbiBp
biBCcml0aXNoIENvbHVtYmlhPC90aXRsZT48c2Vjb25kYXJ5LXRpdGxlPkpvdXJuYWwgb2YgQXF1
YXRpYyBBbmltYWwgSGVhbHRoPC9zZWNvbmRhcnktdGl0bGU+PC90aXRsZXM+PHBlcmlvZGljYWw+
PGZ1bGwtdGl0bGU+Sm91cm5hbCBvZiBBcXVhdGljIEFuaW1hbCBIZWFsdGg8L2Z1bGwtdGl0bGU+
PC9wZXJpb2RpY2FsPjxwYWdlcz4xMi0xODwvcGFnZXM+PHZvbHVtZT4yMDwvdm9sdW1lPjxkYXRl
cz48eWVhcj4yMDA4PC95ZWFyPjxwdWItZGF0ZXM+PGRhdGU+MSBNYXkgMjAyMzwvZGF0ZT48L3B1
Yi1kYXRlcz48L2RhdGVzPjxvcmlnLXB1Yj5cXEFDVDAwMUNMMDRGUzA3XEJJT1NFQ1VSSVRZREFU
QSRcRSBMaWJyYXJ5XEFuaW1hbCBDYXRhbG9ndWVcTVxNY0NsdXJlIGV0IGFsIDIwMDggRU4yNDY4
MS5wZGY8L29yaWctcHViPjxsYWJlbD4yNDY4MTwvbGFiZWw+PHVybHM+PC91cmxzPjxjdXN0b20x
PnN0dXJnZW9uX0JNPC9jdXN0b20xPjxlbGVjdHJvbmljLXJlc291cmNlLW51bT5odHRwczovL2Rv
aS5vcmcvMTAuMTU3Ny9IMDYtMDQ1LjE8L2VsZWN0cm9uaWMtcmVzb3VyY2UtbnVtPjwvcmVjb3Jk
PjwvQ2l0ZT48Q2l0ZT48QXV0aG9yPkxhUGF0cmE8L0F1dGhvcj48WWVhcj4xOTkwPC9ZZWFyPjxS
ZWNOdW0+NDYyMjY8L1JlY051bT48SURUZXh0PjI0NjkzPC9JRFRleHQ+PHJlY29yZD48cmVjLW51
bWJlcj40NjIyNjwvcmVjLW51bWJlcj48Zm9yZWlnbi1rZXlzPjxrZXkgYXBwPSJFTiIgZGItaWQ9
IjkwYXd3dDI1YmRwdHd0ZWUyNWRwcHg1and2ZGRwMnN0cjBzeiIgdGltZXN0YW1wPSIxNjU5NDA2
NzA5IiBndWlkPSI4Y2NiN2Q1Zi0yNWFmLTRhMjYtOWJjYS0wNDI2Mjc2YzgxNTAiPjQ2MjI2PC9r
ZXk+PC9mb3JlaWduLWtleXM+PHJlZi10eXBlIG5hbWU9IkpvdXJuYWwgQXJ0aWNsZXMiPjE3PC9y
ZWYtdHlwZT48Y29udHJpYnV0b3JzPjxhdXRob3JzPjxhdXRob3I+TGFQYXRyYSwgUy5FLjwvYXV0
aG9yPjxhdXRob3I+R3JvYmVyZywgVy5KLjwvYXV0aG9yPjxhdXRob3I+Um9ob3ZlYywgSi5TLjwv
YXV0aG9yPjxhdXRob3I+RnJ5ZXIsIEouTC48L2F1dGhvcj48L2F1dGhvcnM+PC9jb250cmlidXRv
cnM+PHRpdGxlcz48dGl0bGU+U2l6ZS1SZWxhdGVkIFN1c2NlcHRpYmlsaXR5IG9mIFNhbG1vbmlk
cyB0byBUd28gU3RyYWlucyBvZiBJbmZlY3Rpb3VzIEhlbWF0b3BvaWV0aWMgTmVjcm9zaXMgVmly
dXM8L3RpdGxlPjxzZWNvbmRhcnktdGl0bGU+VHJhbnNhY3Rpb25zIG9mIHRoZSBBbWVyaWNhbiBG
aXNoZXJpZXMgU29jaWV0eTwvc2Vjb25kYXJ5LXRpdGxlPjwvdGl0bGVzPjxwZXJpb2RpY2FsPjxm
dWxsLXRpdGxlPlRyYW5zYWN0aW9ucyBvZiB0aGUgQW1lcmljYW4gRmlzaGVyaWVzIFNvY2lldHk8
L2Z1bGwtdGl0bGU+PC9wZXJpb2RpY2FsPjxwYWdlcz4yNS0zMDwvcGFnZXM+PHZvbHVtZT4xMTk8
L3ZvbHVtZT48ZGF0ZXM+PHllYXI+MTk5MDwveWVhcj48L2RhdGVzPjxvcmlnLXB1Yj5cXEFDVDAw
MUNMMDRGUzA3XEJJT1NFQ1VSSVRZREFUQSRcRSBMaWJyYXJ5XEFuaW1hbCBDYXRhbG9ndWVcTFxM
YVBhdHJhIGV0IGFsIDE5OTAgRU4yNDY5My5wZGY8L29yaWctcHViPjxsYWJlbD4yNDY5MzwvbGFi
ZWw+PHVybHM+PC91cmxzPjxjdXN0b20xPnN0dXJnZW9uX0JNPC9jdXN0b20xPjxlbGVjdHJvbmlj
LXJlc291cmNlLW51bT5odHRwczovL2RvaS5vcmcvMTAuMTU3Ny8xNTQ4LTg2NTkoMTk5MCkxMTkm
bHQ7MDAyNTpTU09TVFQmZ3Q7Mi4zLkNPOzI8L2VsZWN0cm9uaWMtcmVzb3VyY2UtbnVtPjwvcmVj
b3JkPjwvQ2l0ZT48Q2l0ZT48QXV0aG9yPkhvc3RuaWs8L0F1dGhvcj48WWVhcj4yMDAyPC9ZZWFy
PjxSZWNOdW0+NDYyNjU8L1JlY051bT48SURUZXh0PjI0NzI4PC9JRFRleHQ+PHJlY29yZD48cmVj
LW51bWJlcj40NjI2NTwvcmVjLW51bWJlcj48Zm9yZWlnbi1rZXlzPjxrZXkgYXBwPSJFTiIgZGIt
aWQ9IjkwYXd3dDI1YmRwdHd0ZWUyNWRwcHg1and2ZGRwMnN0cjBzeiIgdGltZXN0YW1wPSIxNjU5
NDA2NzEzIiBndWlkPSIzMjY2MWE1MS0yMzQ2LTRmY2UtOTlhNS1jYjAwMmRhMjY1NWEiPjQ2MjY1
PC9rZXk+PC9mb3JlaWduLWtleXM+PHJlZi10eXBlIG5hbWU9IkpvdXJuYWwgQXJ0aWNsZXMiPjE3
PC9yZWYtdHlwZT48Y29udHJpYnV0b3JzPjxhdXRob3JzPjxhdXRob3I+SG9zdG5paywgUC48L2F1
dGhvcj48YXV0aG9yPkJhcmxpYy1NYWdhbmphLCBELjwvYXV0aG9yPjxhdXRob3I+U3RyYW5jYXIs
IE0uPC9hdXRob3I+PGF1dGhvcj5KZW5jaWMsIFYuPC9hdXRob3I+PGF1dGhvcj5Ub3BsYWssIEku
PC9hdXRob3I+PGF1dGhvcj5Hcm9tLCBKLjwvYXV0aG9yPjwvYXV0aG9ycz48L2NvbnRyaWJ1dG9y
cz48dGl0bGVzPjx0aXRsZT5JbmZsdWVuY2Ugb2Ygc3RvcmFnZSB0ZW1wZXJhdHVyZSBvbiBpbmZl
Y3Rpb3VzIGhlbWF0b3BvaWV0aWMgbmVjcm9zaXMgdmlydXMgZGV0ZWN0aW9uIGJ5IGNlbGwgY3Vs
dHVyZSBpc29sYXRpb24gYW5kIFJULVBDUiBtZXRob2RzPC90aXRsZT48c2Vjb25kYXJ5LXRpdGxl
PkRpc2Vhc2VzIG9mIEFxdWF0aWMgT3JnYW5pc21zPC9zZWNvbmRhcnktdGl0bGU+PC90aXRsZXM+
PHBlcmlvZGljYWw+PGZ1bGwtdGl0bGU+RGlzZWFzZXMgb2YgQXF1YXRpYyBPcmdhbmlzbXM8L2Z1
bGwtdGl0bGU+PC9wZXJpb2RpY2FsPjxwYWdlcz4xNzktMTg0PC9wYWdlcz48dm9sdW1lPjUyPC92
b2x1bWU+PGtleXdvcmRzPjxrZXl3b3JkPkluZmVjdGlvdXMgaGVtYXRvcG9pZXRpYyBuZWNyb3Np
cyB2aXJ1czwva2V5d29yZD48a2V5d29yZD5JSE5WPC9rZXl3b3JkPjxrZXl3b3JkPkRpYWdub3Np
czwva2V5d29yZD48a2V5d29yZD5WaXJ1cyBpc29sYXRpb248L2tleXdvcmQ+PGtleXdvcmQ+UlQt
UENSPC9rZXl3b3JkPjxrZXl3b3JkPlN0b3JhZ2U8L2tleXdvcmQ+PC9rZXl3b3Jkcz48ZGF0ZXM+
PHllYXI+MjAwMjwveWVhcj48L2RhdGVzPjxvcmlnLXB1Yj5cXEFDVDAwMUNMMDRGUzA3XEJJT1NF
Q1VSSVRZREFUQSRcRSBMaWJyYXJ5XEFuaW1hbCBDYXRhbG9ndWVcSFxIb3N0bmlrIGV0IGFsIDIw
MDIgRU4yNDcyOC5wZGY8L29yaWctcHViPjxsYWJlbD4yNDcyODwvbGFiZWw+PHVybHM+PC91cmxz
PjxjdXN0b20xPnN0dXJnZW9uX0JNPC9jdXN0b20xPjxlbGVjdHJvbmljLXJlc291cmNlLW51bT5o
dHRwczovL2RvaS5vcmcvMTAuMzM1NC9kYW8wNTIxNzk8L2VsZWN0cm9uaWMtcmVzb3VyY2UtbnVt
PjwvcmVjb3JkPjwvQ2l0ZT48Q2l0ZT48QXV0aG9yPkdhcnZlcjwvQXV0aG9yPjxZZWFyPjIwMTM8
L1llYXI+PFJlY051bT40NjI5NDwvUmVjTnVtPjxJRFRleHQ+MjQ3NTc8L0lEVGV4dD48cmVjb3Jk
PjxyZWMtbnVtYmVyPjQ2Mjk0PC9yZWMtbnVtYmVyPjxmb3JlaWduLWtleXM+PGtleSBhcHA9IkVO
IiBkYi1pZD0iOTBhd3d0MjViZHB0d3RlZTI1ZHBweDVqd3ZkZHAyc3RyMHN6IiB0aW1lc3RhbXA9
IjE2NTk0MDY3MTciIGd1aWQ9ImM1NWE2YjNiLWFkY2EtNGJjMS04MjUwLTdjODdjN2ExMzY1MyI+
NDYyOTQ8L2tleT48L2ZvcmVpZ24ta2V5cz48cmVmLXR5cGUgbmFtZT0iSm91cm5hbCBBcnRpY2xl
cyI+MTc8L3JlZi10eXBlPjxjb250cmlidXRvcnM+PGF1dGhvcnM+PGF1dGhvcj5HYXJ2ZXIsIEsu
QS48L2F1dGhvcj48YXV0aG9yPk1haG9ueSwgQS5BLk0uPC9hdXRob3I+PGF1dGhvcj5TdHVjY2hp
LCBELjwvYXV0aG9yPjxhdXRob3I+UmljaGFyZCwgSi48L2F1dGhvcj48YXV0aG9yPldvZW5zZWws
IEMuPC9hdXRob3I+PGF1dGhvcj5Gb3JlbWFuLCBNLjwvYXV0aG9yPjwvYXV0aG9ycz48L2NvbnRy
aWJ1dG9ycz48dGl0bGVzPjx0aXRsZT48c3R5bGUgZmFjZT0ibm9ybWFsIiBmb250PSJkZWZhdWx0
IiBzaXplPSIxMDAlIj5Fc3RpbWF0aW9uIG9mIFBhcmFtZXRlcnMgSW5mbHVlbmNpbmcgV2F0ZXJi
b3JuZSBUcmFuc21pc3Npb24gb2YgSW5mZWN0aW91cyBIZW1hdG9wb2lldGljIE5lY3Jvc2lzIFZp
cnVzIChJSE5WKSBpbiBBdGxhbnRpYyBTYWxtb24gKDwvc3R5bGU+PHN0eWxlIGZhY2U9Iml0YWxp
YyIgZm9udD0iZGVmYXVsdCIgc2l6ZT0iMTAwJSI+U2FsbW8gc2FsYXI8L3N0eWxlPjxzdHlsZSBm
YWNlPSJub3JtYWwiIGZvbnQ9ImRlZmF1bHQiIHNpemU9IjEwMCUiPik8L3N0eWxlPjwvdGl0bGU+
PHNlY29uZGFyeS10aXRsZT5QTG9zIE9uZTwvc2Vjb25kYXJ5LXRpdGxlPjwvdGl0bGVzPjxwZXJp
b2RpY2FsPjxmdWxsLXRpdGxlPlBMT1MgT05FPC9mdWxsLXRpdGxlPjwvcGVyaW9kaWNhbD48cGFn
ZXM+ZTgyMjk2PC9wYWdlcz48dm9sdW1lPjg8L3ZvbHVtZT48bnVtYmVyPjEyPC9udW1iZXI+PGRh
dGVzPjx5ZWFyPjIwMTM8L3llYXI+PC9kYXRlcz48b3JpZy1wdWI+XFxBQ1QwMDFDTDA0RlMwN1xC
SU9TRUNVUklUWURBVEEkXEUgTGlicmFyeVxBbmltYWwgQ2F0YWxvZ3VlXEdcR2FydmVyIGV0IGFs
IDIwMTMgRU4yNDc1Ny5wZGY8L29yaWctcHViPjxsYWJlbD4yNDc1NzwvbGFiZWw+PHVybHM+PC91
cmxzPjxjdXN0b20xPnN0dXJnZW9uX0JNPC9jdXN0b20xPjxlbGVjdHJvbmljLXJlc291cmNlLW51
bT5odHRwczovL2RvaS5vcmcvMTAuMTM3MS9qb3VybmFsLnBvbmUuMDA4MjI5NjwvZWxlY3Ryb25p
Yy1yZXNvdXJjZS1udW0+PC9yZWNvcmQ+PC9DaXRlPjwvRW5kTm90ZT5=
</w:fldData>
        </w:fldChar>
      </w:r>
      <w:r w:rsidR="00295283">
        <w:instrText xml:space="preserve"> ADDIN EN.CITE </w:instrText>
      </w:r>
      <w:r w:rsidR="00295283">
        <w:fldChar w:fldCharType="begin">
          <w:fldData xml:space="preserve">PEVuZE5vdGU+PENpdGU+PEF1dGhvcj5CdXJrZTwvQXV0aG9yPjxZZWFyPjE5ODM8L1llYXI+PFJl
Y051bT40NTk5NjwvUmVjTnVtPjxJRFRleHQ+MjMyNjE8L0lEVGV4dD48RGlzcGxheVRleHQ+KEJ1
cmtlICZhbXA7IE11bGNhaHkgMTk4MzsgR2FydmVyIGV0IGFsLiAyMDEzYTsgSG9zdG5payBldCBh
bC4gMjAwMjsgTGFQYXRyYSBldCBhbC4gMTk5MDsgTWNDbHVyZSBldCBhbC4gMjAwOCk8L0Rpc3Bs
YXlUZXh0PjxyZWNvcmQ+PHJlYy1udW1iZXI+NDU5OTY8L3JlYy1udW1iZXI+PGZvcmVpZ24ta2V5
cz48a2V5IGFwcD0iRU4iIGRiLWlkPSI5MGF3d3QyNWJkcHR3dGVlMjVkcHB4NWp3dmRkcDJzdHIw
c3oiIHRpbWVzdGFtcD0iMTY1NjI5MzE1OCIgZ3VpZD0iNjRjNGQxMjEtNWI1Yy00ZjNhLTk0N2Mt
MWU3ZjAxYmZhZGVkIj40NTk5Njwva2V5PjwvZm9yZWlnbi1rZXlzPjxyZWYtdHlwZSBuYW1lPSJK
b3VybmFsIEFydGljbGVzIj4xNzwvcmVmLXR5cGU+PGNvbnRyaWJ1dG9ycz48YXV0aG9ycz48YXV0
aG9yPkJ1cmtlLCBKLjwvYXV0aG9yPjxhdXRob3I+TXVsY2FoeSwgRC48L2F1dGhvcj48L2F1dGhv
cnM+PC9jb250cmlidXRvcnM+PHRpdGxlcz48dGl0bGU+UmV0ZW50aW9uIG9mIGluZmVjdGlvdXMg
aGFlbWF0b3BvaWV0aWMgbmVjcm9zaXMgdmlydXMgaW5mZWN0aXZpdHkgaW4gZmlzaCB0aXNzdWUg
aG9tb2dlbmF0ZXMgYW5kIGZsdWlkcyBzdG9yZWQgYXQgdGhyZWUgdGVtcGVyYXR1cmVzPC90aXRs
ZT48c2Vjb25kYXJ5LXRpdGxlPkpvdXJuYWwgb2YgRmlzaCBEaXNlYXNlczwvc2Vjb25kYXJ5LXRp
dGxlPjwvdGl0bGVzPjxwZXJpb2RpY2FsPjxmdWxsLXRpdGxlPkpvdXJuYWwgb2YgRmlzaCBEaXNl
YXNlczwvZnVsbC10aXRsZT48L3BlcmlvZGljYWw+PHBhZ2VzPjU0My01NDc8L3BhZ2VzPjx2b2x1
bWU+Njwvdm9sdW1lPjxudW1iZXI+NjwvbnVtYmVyPjxkYXRlcz48eWVhcj4xOTgzPC95ZWFyPjwv
ZGF0ZXM+PG9yaWctcHViPlxcQUNUMDAxQ0wwNEZTMDdcQklPU0VDVVJJVFlEQVRBJFxFIExpYnJh
cnlcQW5pbWFsIENhdGFsb2d1ZVxCXEJ1cmtlIGFuZCBNdWxjYWh5IDE5ODMgRU4yMzI2MS5wZGY8
L29yaWctcHViPjxpc2JuPjAxNDAtNzc3NTwvaXNibj48bGFiZWw+MjMyNjE8L2xhYmVsPjx1cmxz
PjxyZWxhdGVkLXVybHM+PHVybD5odHRwczovL29ubGluZWxpYnJhcnkud2lsZXkuY29tL2RvaS9h
YnMvMTAuMTExMS9qLjEzNjUtMjc2MS4xOTgzLnRiMDAxMDkueDwvdXJsPjwvcmVsYXRlZC11cmxz
PjwvdXJscz48Y3VzdG9tMT5TdHVyZ2Vvbl9ZR0M8L2N1c3RvbTE+PGVsZWN0cm9uaWMtcmVzb3Vy
Y2UtbnVtPmh0dHBzOi8vZG9pLm9yZy8xMC4xMTExL2ouMTM2NS0yNzYxLjE5ODMudGIwMDEwOS54
PC9lbGVjdHJvbmljLXJlc291cmNlLW51bT48L3JlY29yZD48L0NpdGU+PENpdGU+PEF1dGhvcj5N
Y0NsdXJlPC9BdXRob3I+PFllYXI+MjAwODwvWWVhcj48UmVjTnVtPjQ2MjE0PC9SZWNOdW0+PElE
VGV4dD4yNDY4MTwvSURUZXh0PjxyZWNvcmQ+PHJlYy1udW1iZXI+NDYyMTQ8L3JlYy1udW1iZXI+
PGZvcmVpZ24ta2V5cz48a2V5IGFwcD0iRU4iIGRiLWlkPSI5MGF3d3QyNWJkcHR3dGVlMjVkcHB4
NWp3dmRkcDJzdHIwc3oiIHRpbWVzdGFtcD0iMTY1ODg5NDE1MSIgZ3VpZD0iNmUzMjBkZmYtNGI5
Ny00MDU4LTk2Y2ItNmI1MmZjNTUzMTg1Ij40NjIxNDwva2V5PjwvZm9yZWlnbi1rZXlzPjxyZWYt
dHlwZSBuYW1lPSJKb3VybmFsIEFydGljbGVzIj4xNzwvcmVmLXR5cGU+PGNvbnRyaWJ1dG9ycz48
YXV0aG9ycz48YXV0aG9yPk1jQ2x1cmUsIEMuPC9hdXRob3I+PGF1dGhvcj5TYWtzaWRhLCBTLjwv
YXV0aG9yPjxhdXRob3I+S2FycmVtYW4sIEcuPC9hdXRob3I+PGF1dGhvcj5Db25zdGFudGluZSwg
Si48L2F1dGhvcj48YXV0aG9yPlJvYmluc29uLCBKLjwvYXV0aG9yPjxhdXRob3I+VHJheGxlciwg
Ry48L2F1dGhvcj48YXV0aG9yPkhhbW1lbGwsIEwuPC9hdXRob3I+PC9hdXRob3JzPjwvY29udHJp
YnV0b3JzPjx0aXRsZXM+PHRpdGxlPkV2YWx1YXRpb24gb2YgYSBSZXZlcnNlIFRyYW5zY3JpcHRh
c2UgUG9seW1lcmFzZSBDaGFpbiBSZWFjdGlvbiBUZXN0IGFuZCBWaXJ1cyBJc29sYXRpb24gb24g
RmllbGQgU2FtcGxlcyBDb2xsZWN0ZWQgZm9yIHRoZSBEaWFnbm9zaXMgb2YgSW5mZWN0aW91cyBI
ZW1hdG9wb2lldGljIE5lY3Jvc2lzIFZpcnVzIGluIEN1bHR1cmVkIEF0bGFudGljIFNhbG1vbiBp
biBCcml0aXNoIENvbHVtYmlhPC90aXRsZT48c2Vjb25kYXJ5LXRpdGxlPkpvdXJuYWwgb2YgQXF1
YXRpYyBBbmltYWwgSGVhbHRoPC9zZWNvbmRhcnktdGl0bGU+PC90aXRsZXM+PHBlcmlvZGljYWw+
PGZ1bGwtdGl0bGU+Sm91cm5hbCBvZiBBcXVhdGljIEFuaW1hbCBIZWFsdGg8L2Z1bGwtdGl0bGU+
PC9wZXJpb2RpY2FsPjxwYWdlcz4xMi0xODwvcGFnZXM+PHZvbHVtZT4yMDwvdm9sdW1lPjxkYXRl
cz48eWVhcj4yMDA4PC95ZWFyPjxwdWItZGF0ZXM+PGRhdGU+MSBNYXkgMjAyMzwvZGF0ZT48L3B1
Yi1kYXRlcz48L2RhdGVzPjxvcmlnLXB1Yj5cXEFDVDAwMUNMMDRGUzA3XEJJT1NFQ1VSSVRZREFU
QSRcRSBMaWJyYXJ5XEFuaW1hbCBDYXRhbG9ndWVcTVxNY0NsdXJlIGV0IGFsIDIwMDggRU4yNDY4
MS5wZGY8L29yaWctcHViPjxsYWJlbD4yNDY4MTwvbGFiZWw+PHVybHM+PC91cmxzPjxjdXN0b20x
PnN0dXJnZW9uX0JNPC9jdXN0b20xPjxlbGVjdHJvbmljLXJlc291cmNlLW51bT5odHRwczovL2Rv
aS5vcmcvMTAuMTU3Ny9IMDYtMDQ1LjE8L2VsZWN0cm9uaWMtcmVzb3VyY2UtbnVtPjwvcmVjb3Jk
PjwvQ2l0ZT48Q2l0ZT48QXV0aG9yPkxhUGF0cmE8L0F1dGhvcj48WWVhcj4xOTkwPC9ZZWFyPjxS
ZWNOdW0+NDYyMjY8L1JlY051bT48SURUZXh0PjI0NjkzPC9JRFRleHQ+PHJlY29yZD48cmVjLW51
bWJlcj40NjIyNjwvcmVjLW51bWJlcj48Zm9yZWlnbi1rZXlzPjxrZXkgYXBwPSJFTiIgZGItaWQ9
IjkwYXd3dDI1YmRwdHd0ZWUyNWRwcHg1and2ZGRwMnN0cjBzeiIgdGltZXN0YW1wPSIxNjU5NDA2
NzA5IiBndWlkPSI4Y2NiN2Q1Zi0yNWFmLTRhMjYtOWJjYS0wNDI2Mjc2YzgxNTAiPjQ2MjI2PC9r
ZXk+PC9mb3JlaWduLWtleXM+PHJlZi10eXBlIG5hbWU9IkpvdXJuYWwgQXJ0aWNsZXMiPjE3PC9y
ZWYtdHlwZT48Y29udHJpYnV0b3JzPjxhdXRob3JzPjxhdXRob3I+TGFQYXRyYSwgUy5FLjwvYXV0
aG9yPjxhdXRob3I+R3JvYmVyZywgVy5KLjwvYXV0aG9yPjxhdXRob3I+Um9ob3ZlYywgSi5TLjwv
YXV0aG9yPjxhdXRob3I+RnJ5ZXIsIEouTC48L2F1dGhvcj48L2F1dGhvcnM+PC9jb250cmlidXRv
cnM+PHRpdGxlcz48dGl0bGU+U2l6ZS1SZWxhdGVkIFN1c2NlcHRpYmlsaXR5IG9mIFNhbG1vbmlk
cyB0byBUd28gU3RyYWlucyBvZiBJbmZlY3Rpb3VzIEhlbWF0b3BvaWV0aWMgTmVjcm9zaXMgVmly
dXM8L3RpdGxlPjxzZWNvbmRhcnktdGl0bGU+VHJhbnNhY3Rpb25zIG9mIHRoZSBBbWVyaWNhbiBG
aXNoZXJpZXMgU29jaWV0eTwvc2Vjb25kYXJ5LXRpdGxlPjwvdGl0bGVzPjxwZXJpb2RpY2FsPjxm
dWxsLXRpdGxlPlRyYW5zYWN0aW9ucyBvZiB0aGUgQW1lcmljYW4gRmlzaGVyaWVzIFNvY2lldHk8
L2Z1bGwtdGl0bGU+PC9wZXJpb2RpY2FsPjxwYWdlcz4yNS0zMDwvcGFnZXM+PHZvbHVtZT4xMTk8
L3ZvbHVtZT48ZGF0ZXM+PHllYXI+MTk5MDwveWVhcj48L2RhdGVzPjxvcmlnLXB1Yj5cXEFDVDAw
MUNMMDRGUzA3XEJJT1NFQ1VSSVRZREFUQSRcRSBMaWJyYXJ5XEFuaW1hbCBDYXRhbG9ndWVcTFxM
YVBhdHJhIGV0IGFsIDE5OTAgRU4yNDY5My5wZGY8L29yaWctcHViPjxsYWJlbD4yNDY5MzwvbGFi
ZWw+PHVybHM+PC91cmxzPjxjdXN0b20xPnN0dXJnZW9uX0JNPC9jdXN0b20xPjxlbGVjdHJvbmlj
LXJlc291cmNlLW51bT5odHRwczovL2RvaS5vcmcvMTAuMTU3Ny8xNTQ4LTg2NTkoMTk5MCkxMTkm
bHQ7MDAyNTpTU09TVFQmZ3Q7Mi4zLkNPOzI8L2VsZWN0cm9uaWMtcmVzb3VyY2UtbnVtPjwvcmVj
b3JkPjwvQ2l0ZT48Q2l0ZT48QXV0aG9yPkhvc3RuaWs8L0F1dGhvcj48WWVhcj4yMDAyPC9ZZWFy
PjxSZWNOdW0+NDYyNjU8L1JlY051bT48SURUZXh0PjI0NzI4PC9JRFRleHQ+PHJlY29yZD48cmVj
LW51bWJlcj40NjI2NTwvcmVjLW51bWJlcj48Zm9yZWlnbi1rZXlzPjxrZXkgYXBwPSJFTiIgZGIt
aWQ9IjkwYXd3dDI1YmRwdHd0ZWUyNWRwcHg1and2ZGRwMnN0cjBzeiIgdGltZXN0YW1wPSIxNjU5
NDA2NzEzIiBndWlkPSIzMjY2MWE1MS0yMzQ2LTRmY2UtOTlhNS1jYjAwMmRhMjY1NWEiPjQ2MjY1
PC9rZXk+PC9mb3JlaWduLWtleXM+PHJlZi10eXBlIG5hbWU9IkpvdXJuYWwgQXJ0aWNsZXMiPjE3
PC9yZWYtdHlwZT48Y29udHJpYnV0b3JzPjxhdXRob3JzPjxhdXRob3I+SG9zdG5paywgUC48L2F1
dGhvcj48YXV0aG9yPkJhcmxpYy1NYWdhbmphLCBELjwvYXV0aG9yPjxhdXRob3I+U3RyYW5jYXIs
IE0uPC9hdXRob3I+PGF1dGhvcj5KZW5jaWMsIFYuPC9hdXRob3I+PGF1dGhvcj5Ub3BsYWssIEku
PC9hdXRob3I+PGF1dGhvcj5Hcm9tLCBKLjwvYXV0aG9yPjwvYXV0aG9ycz48L2NvbnRyaWJ1dG9y
cz48dGl0bGVzPjx0aXRsZT5JbmZsdWVuY2Ugb2Ygc3RvcmFnZSB0ZW1wZXJhdHVyZSBvbiBpbmZl
Y3Rpb3VzIGhlbWF0b3BvaWV0aWMgbmVjcm9zaXMgdmlydXMgZGV0ZWN0aW9uIGJ5IGNlbGwgY3Vs
dHVyZSBpc29sYXRpb24gYW5kIFJULVBDUiBtZXRob2RzPC90aXRsZT48c2Vjb25kYXJ5LXRpdGxl
PkRpc2Vhc2VzIG9mIEFxdWF0aWMgT3JnYW5pc21zPC9zZWNvbmRhcnktdGl0bGU+PC90aXRsZXM+
PHBlcmlvZGljYWw+PGZ1bGwtdGl0bGU+RGlzZWFzZXMgb2YgQXF1YXRpYyBPcmdhbmlzbXM8L2Z1
bGwtdGl0bGU+PC9wZXJpb2RpY2FsPjxwYWdlcz4xNzktMTg0PC9wYWdlcz48dm9sdW1lPjUyPC92
b2x1bWU+PGtleXdvcmRzPjxrZXl3b3JkPkluZmVjdGlvdXMgaGVtYXRvcG9pZXRpYyBuZWNyb3Np
cyB2aXJ1czwva2V5d29yZD48a2V5d29yZD5JSE5WPC9rZXl3b3JkPjxrZXl3b3JkPkRpYWdub3Np
czwva2V5d29yZD48a2V5d29yZD5WaXJ1cyBpc29sYXRpb248L2tleXdvcmQ+PGtleXdvcmQ+UlQt
UENSPC9rZXl3b3JkPjxrZXl3b3JkPlN0b3JhZ2U8L2tleXdvcmQ+PC9rZXl3b3Jkcz48ZGF0ZXM+
PHllYXI+MjAwMjwveWVhcj48L2RhdGVzPjxvcmlnLXB1Yj5cXEFDVDAwMUNMMDRGUzA3XEJJT1NF
Q1VSSVRZREFUQSRcRSBMaWJyYXJ5XEFuaW1hbCBDYXRhbG9ndWVcSFxIb3N0bmlrIGV0IGFsIDIw
MDIgRU4yNDcyOC5wZGY8L29yaWctcHViPjxsYWJlbD4yNDcyODwvbGFiZWw+PHVybHM+PC91cmxz
PjxjdXN0b20xPnN0dXJnZW9uX0JNPC9jdXN0b20xPjxlbGVjdHJvbmljLXJlc291cmNlLW51bT5o
dHRwczovL2RvaS5vcmcvMTAuMzM1NC9kYW8wNTIxNzk8L2VsZWN0cm9uaWMtcmVzb3VyY2UtbnVt
PjwvcmVjb3JkPjwvQ2l0ZT48Q2l0ZT48QXV0aG9yPkdhcnZlcjwvQXV0aG9yPjxZZWFyPjIwMTM8
L1llYXI+PFJlY051bT40NjI5NDwvUmVjTnVtPjxJRFRleHQ+MjQ3NTc8L0lEVGV4dD48cmVjb3Jk
PjxyZWMtbnVtYmVyPjQ2Mjk0PC9yZWMtbnVtYmVyPjxmb3JlaWduLWtleXM+PGtleSBhcHA9IkVO
IiBkYi1pZD0iOTBhd3d0MjViZHB0d3RlZTI1ZHBweDVqd3ZkZHAyc3RyMHN6IiB0aW1lc3RhbXA9
IjE2NTk0MDY3MTciIGd1aWQ9ImM1NWE2YjNiLWFkY2EtNGJjMS04MjUwLTdjODdjN2ExMzY1MyI+
NDYyOTQ8L2tleT48L2ZvcmVpZ24ta2V5cz48cmVmLXR5cGUgbmFtZT0iSm91cm5hbCBBcnRpY2xl
cyI+MTc8L3JlZi10eXBlPjxjb250cmlidXRvcnM+PGF1dGhvcnM+PGF1dGhvcj5HYXJ2ZXIsIEsu
QS48L2F1dGhvcj48YXV0aG9yPk1haG9ueSwgQS5BLk0uPC9hdXRob3I+PGF1dGhvcj5TdHVjY2hp
LCBELjwvYXV0aG9yPjxhdXRob3I+UmljaGFyZCwgSi48L2F1dGhvcj48YXV0aG9yPldvZW5zZWws
IEMuPC9hdXRob3I+PGF1dGhvcj5Gb3JlbWFuLCBNLjwvYXV0aG9yPjwvYXV0aG9ycz48L2NvbnRy
aWJ1dG9ycz48dGl0bGVzPjx0aXRsZT48c3R5bGUgZmFjZT0ibm9ybWFsIiBmb250PSJkZWZhdWx0
IiBzaXplPSIxMDAlIj5Fc3RpbWF0aW9uIG9mIFBhcmFtZXRlcnMgSW5mbHVlbmNpbmcgV2F0ZXJi
b3JuZSBUcmFuc21pc3Npb24gb2YgSW5mZWN0aW91cyBIZW1hdG9wb2lldGljIE5lY3Jvc2lzIFZp
cnVzIChJSE5WKSBpbiBBdGxhbnRpYyBTYWxtb24gKDwvc3R5bGU+PHN0eWxlIGZhY2U9Iml0YWxp
YyIgZm9udD0iZGVmYXVsdCIgc2l6ZT0iMTAwJSI+U2FsbW8gc2FsYXI8L3N0eWxlPjxzdHlsZSBm
YWNlPSJub3JtYWwiIGZvbnQ9ImRlZmF1bHQiIHNpemU9IjEwMCUiPik8L3N0eWxlPjwvdGl0bGU+
PHNlY29uZGFyeS10aXRsZT5QTG9zIE9uZTwvc2Vjb25kYXJ5LXRpdGxlPjwvdGl0bGVzPjxwZXJp
b2RpY2FsPjxmdWxsLXRpdGxlPlBMT1MgT05FPC9mdWxsLXRpdGxlPjwvcGVyaW9kaWNhbD48cGFn
ZXM+ZTgyMjk2PC9wYWdlcz48dm9sdW1lPjg8L3ZvbHVtZT48bnVtYmVyPjEyPC9udW1iZXI+PGRh
dGVzPjx5ZWFyPjIwMTM8L3llYXI+PC9kYXRlcz48b3JpZy1wdWI+XFxBQ1QwMDFDTDA0RlMwN1xC
SU9TRUNVUklUWURBVEEkXEUgTGlicmFyeVxBbmltYWwgQ2F0YWxvZ3VlXEdcR2FydmVyIGV0IGFs
IDIwMTMgRU4yNDc1Ny5wZGY8L29yaWctcHViPjxsYWJlbD4yNDc1NzwvbGFiZWw+PHVybHM+PC91
cmxzPjxjdXN0b20xPnN0dXJnZW9uX0JNPC9jdXN0b20xPjxlbGVjdHJvbmljLXJlc291cmNlLW51
bT5odHRwczovL2RvaS5vcmcvMTAuMTM3MS9qb3VybmFsLnBvbmUuMDA4MjI5NjwvZWxlY3Ryb25p
Yy1yZXNvdXJjZS1udW0+PC9yZWNvcmQ+PC9DaXRlPjwvRW5kTm90ZT5=
</w:fldData>
        </w:fldChar>
      </w:r>
      <w:r w:rsidR="00295283">
        <w:instrText xml:space="preserve"> ADDIN EN.CITE.DATA </w:instrText>
      </w:r>
      <w:r w:rsidR="00295283">
        <w:fldChar w:fldCharType="end"/>
      </w:r>
      <w:r w:rsidR="00295283">
        <w:fldChar w:fldCharType="separate"/>
      </w:r>
      <w:r w:rsidR="00295283">
        <w:rPr>
          <w:noProof/>
        </w:rPr>
        <w:t>(Burke &amp; Mulcahy 1983; Garver et al. 2013a; Hostnik et al. 2002; LaPatra et al. 1990; McClure et al. 2008)</w:t>
      </w:r>
      <w:r w:rsidR="00295283">
        <w:fldChar w:fldCharType="end"/>
      </w:r>
      <w:r>
        <w:t>.</w:t>
      </w:r>
    </w:p>
    <w:p w14:paraId="14E53DF8" w14:textId="5E8F95AE" w:rsidR="00BA0AC8" w:rsidRPr="00F011BB" w:rsidRDefault="00BA0AC8" w:rsidP="00BA0AC8">
      <w:r w:rsidRPr="00BA0AC8">
        <w:t>Water temperature is an important factor in the virulence of IHNV. Clinical signs of IHNV infection usually occur in fish kept at water temperatures of 8–15</w:t>
      </w:r>
      <w:r w:rsidRPr="00BA0AC8">
        <w:sym w:font="Symbol" w:char="F0B0"/>
      </w:r>
      <w:r w:rsidRPr="00BA0AC8">
        <w:t>C and mortality can occur from 3–18</w:t>
      </w:r>
      <w:r w:rsidRPr="00BA0AC8">
        <w:sym w:font="Symbol" w:char="F0B0"/>
      </w:r>
      <w:r w:rsidRPr="00BA0AC8">
        <w:t xml:space="preserve">C </w:t>
      </w:r>
      <w:r w:rsidR="00295283">
        <w:fldChar w:fldCharType="begin">
          <w:fldData xml:space="preserve">PEVuZE5vdGU+PENpdGU+PEF1dGhvcj5XT0FIPC9BdXRob3I+PFllYXI+MjAyMjwvWWVhcj48UmVj
TnVtPjQ2MTgwPC9SZWNOdW0+PElEVGV4dD4yNDY0OTwvSURUZXh0PjxEaXNwbGF5VGV4dD4oRGl4
b24gZXQgYWwuIDIwMTY7IExhUGF0cmEgMTk5ODsgV09BSCAyMDIyYik8L0Rpc3BsYXlUZXh0Pjxy
ZWNvcmQ+PHJlYy1udW1iZXI+NDYxODA8L3JlYy1udW1iZXI+PGZvcmVpZ24ta2V5cz48a2V5IGFw
cD0iRU4iIGRiLWlkPSI5MGF3d3QyNWJkcHR3dGVlMjVkcHB4NWp3dmRkcDJzdHIwc3oiIHRpbWVz
dGFtcD0iMTY1ODg5NDE0OCIgZ3VpZD0iZmNiZDA0NjYtZTRjMy00Nzg5LTgxYzUtNWZkNDBmMmI1
YTcxIj40NjE4MDwva2V5PjwvZm9yZWlnbi1rZXlzPjxyZWYtdHlwZSBuYW1lPSJDaGFwdGVycyI+
NTwvcmVmLXR5cGU+PGNvbnRyaWJ1dG9ycz48YXV0aG9ycz48YXV0aG9yPldPQUg8L2F1dGhvcj48
L2F1dGhvcnM+PC9jb250cmlidXRvcnM+PHRpdGxlcz48dGl0bGU+SW5mZWN0aW9uIHdpdGggaW5m
ZWN0aW91cyBoYWVtYXRvcG9pZXRpYyBuZWNyb3NpcyB2aXJ1czwvdGl0bGU+PHNlY29uZGFyeS10
aXRsZT5NYW51YWwgb2YgRGlhZ25vc3RpYyBUZXN0cyBmb3IgQXF1YXRpYyBBbmltYWxzIDIwMjI8
L3NlY29uZGFyeS10aXRsZT48L3RpdGxlcz48cGFnZXM+MTg8L3BhZ2VzPjxzZWN0aW9uPjIuMy41
PC9zZWN0aW9uPjxkYXRlcz48eWVhcj4yMDIyPC95ZWFyPjwvZGF0ZXM+PHB1Ymxpc2hlcj5Xb3Js
ZCBPcmdhbml6YXRpb24gb2YgQW5pbWFsIEhlYWx0aDwvcHVibGlzaGVyPjxvcmlnLXB1Yj5cXEFD
VDAwMUNMMDRGUzA3XEJJT1NFQ1VSSVRZREFUQSRcRSBMaWJyYXJ5XEFuaW1hbCBDYXRhbG9ndWVc
V1xXT0FIIDIwMjIgRU4yNDY0OS5wZGY8L29yaWctcHViPjxsYWJlbD4yNDY0OTwvbGFiZWw+PHVy
bHM+PC91cmxzPjxjdXN0b20xPnN0dXJnZW9uX0JNPC9jdXN0b20xPjwvcmVjb3JkPjwvQ2l0ZT48
Q2l0ZT48QXV0aG9yPkxhUGF0cmE8L0F1dGhvcj48WWVhcj4xOTk4PC9ZZWFyPjxSZWNOdW0+NDYy
Mjc8L1JlY051bT48SURUZXh0PjI0Njk0PC9JRFRleHQ+PHJlY29yZD48cmVjLW51bWJlcj40NjIy
NzwvcmVjLW51bWJlcj48Zm9yZWlnbi1rZXlzPjxrZXkgYXBwPSJFTiIgZGItaWQ9IjkwYXd3dDI1
YmRwdHd0ZWUyNWRwcHg1and2ZGRwMnN0cjBzeiIgdGltZXN0YW1wPSIxNjU5NDA2NzA5IiBndWlk
PSI5NGQ4ZGIxMi0yZWQ2LTRlMDEtOTU3Mi00NzA3MDkxZmExYmEiPjQ2MjI3PC9rZXk+PC9mb3Jl
aWduLWtleXM+PHJlZi10eXBlIG5hbWU9IkpvdXJuYWwgQXJ0aWNsZXMiPjE3PC9yZWYtdHlwZT48
Y29udHJpYnV0b3JzPjxhdXRob3JzPjxhdXRob3I+TGFQYXRyYSwgUy5FLjwvYXV0aG9yPjwvYXV0
aG9ycz48L2NvbnRyaWJ1dG9ycz48dGl0bGVzPjx0aXRsZT5GYWN0b3JzIEFmZmVjdGluZyBQYXRo
b2dlbmljaXR5IG9mIEluZmVjdGlvdXMgSGVtYXRvcG9pZXRpYyBOZWNyb3NpcyBWaXJ1cyAoSUhO
VikgZm9yIFNhbG1vbmlkIEZpc2g8L3RpdGxlPjxzZWNvbmRhcnktdGl0bGU+Sm91cm5hbCBvZiBB
cXVhdGljIEFuaW1hbCBIZWFsdGg8L3NlY29uZGFyeS10aXRsZT48L3RpdGxlcz48cGVyaW9kaWNh
bD48ZnVsbC10aXRsZT5Kb3VybmFsIG9mIEFxdWF0aWMgQW5pbWFsIEhlYWx0aDwvZnVsbC10aXRs
ZT48L3BlcmlvZGljYWw+PHBhZ2VzPjEyMS0xMzE8L3BhZ2VzPjx2b2x1bWU+MTA8L3ZvbHVtZT48
ZGF0ZXM+PHllYXI+MTk5ODwveWVhcj48L2RhdGVzPjxvcmlnLXB1Yj5cXEFDVDAwMUNMMDRGUzA3
XEJJT1NFQ1VSSVRZREFUQSRcRSBMaWJyYXJ5XEFuaW1hbCBDYXRhbG9ndWVcTFxMYVBhdHJhIDE5
OTggRU4yNDY5NC5wZGY8L29yaWctcHViPjxsYWJlbD4yNDY5NDwvbGFiZWw+PHVybHM+PC91cmxz
PjxjdXN0b20xPnN0dXJnZW9uX0JNPC9jdXN0b20xPjxlbGVjdHJvbmljLXJlc291cmNlLW51bT5o
dHRwczovL2RvaS5vcmcvMTAuMTU3Ny8xNTQ4LTg2NjcoMTk5OCkwMTAmbHQ7MDEyMTpGQVBPSUgm
Z3Q7Mi4wLkNPOzI8L2VsZWN0cm9uaWMtcmVzb3VyY2UtbnVtPjwvcmVjb3JkPjwvQ2l0ZT48Q2l0
ZT48QXV0aG9yPkRpeG9uPC9BdXRob3I+PFllYXI+MjAxNjwvWWVhcj48UmVjTnVtPjQ2MjMyPC9S
ZWNOdW0+PElEVGV4dD4yNDY5ODwvSURUZXh0PjxyZWNvcmQ+PHJlYy1udW1iZXI+NDYyMzI8L3Jl
Yy1udW1iZXI+PGZvcmVpZ24ta2V5cz48a2V5IGFwcD0iRU4iIGRiLWlkPSI5MGF3d3QyNWJkcHR3
dGVlMjVkcHB4NWp3dmRkcDJzdHIwc3oiIHRpbWVzdGFtcD0iMTY1OTQwNjcwOSIgZ3VpZD0iYTI3
MjE0N2EtOGE3Yy00Yzk4LThiYTctMzgxZWY1MzNkNjI0Ij40NjIzMjwva2V5PjwvZm9yZWlnbi1r
ZXlzPjxyZWYtdHlwZSBuYW1lPSJKb3VybmFsIEFydGljbGVzIj4xNzwvcmVmLXR5cGU+PGNvbnRy
aWJ1dG9ycz48YXV0aG9ycz48YXV0aG9yPkRpeG9uLCBQLjwvYXV0aG9yPjxhdXRob3I+UGFsZXks
IFIuPC9hdXRob3I+PGF1dGhvcj5BbGVncmlhLU1vcmFuLCBSLjwvYXV0aG9yPjxhdXRob3I+T2lk
dG1hbm4sIEIuPC9hdXRob3I+PC9hdXRob3JzPjwvY29udHJpYnV0b3JzPjx0aXRsZXM+PHRpdGxl
PkVwaWRlbWlvbG9naWNhbCBjaGFyYWN0ZXJpc3RpY3Mgb2YgaW5mZWN0aW91cyBoZW1hdG9wb2ll
dGljIG5lY3Jvc2lzIHZpcnVzIChJSE5WKTogYSByZXZpZXc8L3RpdGxlPjxzZWNvbmRhcnktdGl0
bGU+VmV0ZXJpbmFyeSBSZXNlYXJjaDwvc2Vjb25kYXJ5LXRpdGxlPjwvdGl0bGVzPjxwZXJpb2Rp
Y2FsPjxmdWxsLXRpdGxlPlZldGVyaW5hcnkgUmVzZWFyY2g8L2Z1bGwtdGl0bGU+PC9wZXJpb2Rp
Y2FsPjxwYWdlcz42MzwvcGFnZXM+PHZvbHVtZT40Nzwvdm9sdW1lPjxudW1iZXI+MTwvbnVtYmVy
PjxkYXRlcz48eWVhcj4yMDE2PC95ZWFyPjwvZGF0ZXM+PG9yaWctcHViPlxcQUNUMDAxQ0wwNEZT
MDdcQklPU0VDVVJJVFlEQVRBJFxFIExpYnJhcnlcQW5pbWFsIENhdGFsb2d1ZVxEXERpeG9uIGV0
IGFsIDIwMTYgRU4yNDY5OC5wZGY8L29yaWctcHViPjxsYWJlbD4yNDY5ODwvbGFiZWw+PHVybHM+
PC91cmxzPjxjdXN0b20xPnN0dXJnZW9uX0JNPC9jdXN0b20xPjxlbGVjdHJvbmljLXJlc291cmNl
LW51bT5odHRwczovL2RvaS5vcmcvMTAuMTE4Ni9zMTM1NjctMDE2LTAzNDEtMTwvZWxlY3Ryb25p
Yy1yZXNvdXJjZS1udW0+PC9yZWNvcmQ+PC9DaXRlPjwvRW5kTm90ZT5=
</w:fldData>
        </w:fldChar>
      </w:r>
      <w:r w:rsidR="00295283">
        <w:instrText xml:space="preserve"> ADDIN EN.CITE </w:instrText>
      </w:r>
      <w:r w:rsidR="00295283">
        <w:fldChar w:fldCharType="begin">
          <w:fldData xml:space="preserve">PEVuZE5vdGU+PENpdGU+PEF1dGhvcj5XT0FIPC9BdXRob3I+PFllYXI+MjAyMjwvWWVhcj48UmVj
TnVtPjQ2MTgwPC9SZWNOdW0+PElEVGV4dD4yNDY0OTwvSURUZXh0PjxEaXNwbGF5VGV4dD4oRGl4
b24gZXQgYWwuIDIwMTY7IExhUGF0cmEgMTk5ODsgV09BSCAyMDIyYik8L0Rpc3BsYXlUZXh0Pjxy
ZWNvcmQ+PHJlYy1udW1iZXI+NDYxODA8L3JlYy1udW1iZXI+PGZvcmVpZ24ta2V5cz48a2V5IGFw
cD0iRU4iIGRiLWlkPSI5MGF3d3QyNWJkcHR3dGVlMjVkcHB4NWp3dmRkcDJzdHIwc3oiIHRpbWVz
dGFtcD0iMTY1ODg5NDE0OCIgZ3VpZD0iZmNiZDA0NjYtZTRjMy00Nzg5LTgxYzUtNWZkNDBmMmI1
YTcxIj40NjE4MDwva2V5PjwvZm9yZWlnbi1rZXlzPjxyZWYtdHlwZSBuYW1lPSJDaGFwdGVycyI+
NTwvcmVmLXR5cGU+PGNvbnRyaWJ1dG9ycz48YXV0aG9ycz48YXV0aG9yPldPQUg8L2F1dGhvcj48
L2F1dGhvcnM+PC9jb250cmlidXRvcnM+PHRpdGxlcz48dGl0bGU+SW5mZWN0aW9uIHdpdGggaW5m
ZWN0aW91cyBoYWVtYXRvcG9pZXRpYyBuZWNyb3NpcyB2aXJ1czwvdGl0bGU+PHNlY29uZGFyeS10
aXRsZT5NYW51YWwgb2YgRGlhZ25vc3RpYyBUZXN0cyBmb3IgQXF1YXRpYyBBbmltYWxzIDIwMjI8
L3NlY29uZGFyeS10aXRsZT48L3RpdGxlcz48cGFnZXM+MTg8L3BhZ2VzPjxzZWN0aW9uPjIuMy41
PC9zZWN0aW9uPjxkYXRlcz48eWVhcj4yMDIyPC95ZWFyPjwvZGF0ZXM+PHB1Ymxpc2hlcj5Xb3Js
ZCBPcmdhbml6YXRpb24gb2YgQW5pbWFsIEhlYWx0aDwvcHVibGlzaGVyPjxvcmlnLXB1Yj5cXEFD
VDAwMUNMMDRGUzA3XEJJT1NFQ1VSSVRZREFUQSRcRSBMaWJyYXJ5XEFuaW1hbCBDYXRhbG9ndWVc
V1xXT0FIIDIwMjIgRU4yNDY0OS5wZGY8L29yaWctcHViPjxsYWJlbD4yNDY0OTwvbGFiZWw+PHVy
bHM+PC91cmxzPjxjdXN0b20xPnN0dXJnZW9uX0JNPC9jdXN0b20xPjwvcmVjb3JkPjwvQ2l0ZT48
Q2l0ZT48QXV0aG9yPkxhUGF0cmE8L0F1dGhvcj48WWVhcj4xOTk4PC9ZZWFyPjxSZWNOdW0+NDYy
Mjc8L1JlY051bT48SURUZXh0PjI0Njk0PC9JRFRleHQ+PHJlY29yZD48cmVjLW51bWJlcj40NjIy
NzwvcmVjLW51bWJlcj48Zm9yZWlnbi1rZXlzPjxrZXkgYXBwPSJFTiIgZGItaWQ9IjkwYXd3dDI1
YmRwdHd0ZWUyNWRwcHg1and2ZGRwMnN0cjBzeiIgdGltZXN0YW1wPSIxNjU5NDA2NzA5IiBndWlk
PSI5NGQ4ZGIxMi0yZWQ2LTRlMDEtOTU3Mi00NzA3MDkxZmExYmEiPjQ2MjI3PC9rZXk+PC9mb3Jl
aWduLWtleXM+PHJlZi10eXBlIG5hbWU9IkpvdXJuYWwgQXJ0aWNsZXMiPjE3PC9yZWYtdHlwZT48
Y29udHJpYnV0b3JzPjxhdXRob3JzPjxhdXRob3I+TGFQYXRyYSwgUy5FLjwvYXV0aG9yPjwvYXV0
aG9ycz48L2NvbnRyaWJ1dG9ycz48dGl0bGVzPjx0aXRsZT5GYWN0b3JzIEFmZmVjdGluZyBQYXRo
b2dlbmljaXR5IG9mIEluZmVjdGlvdXMgSGVtYXRvcG9pZXRpYyBOZWNyb3NpcyBWaXJ1cyAoSUhO
VikgZm9yIFNhbG1vbmlkIEZpc2g8L3RpdGxlPjxzZWNvbmRhcnktdGl0bGU+Sm91cm5hbCBvZiBB
cXVhdGljIEFuaW1hbCBIZWFsdGg8L3NlY29uZGFyeS10aXRsZT48L3RpdGxlcz48cGVyaW9kaWNh
bD48ZnVsbC10aXRsZT5Kb3VybmFsIG9mIEFxdWF0aWMgQW5pbWFsIEhlYWx0aDwvZnVsbC10aXRs
ZT48L3BlcmlvZGljYWw+PHBhZ2VzPjEyMS0xMzE8L3BhZ2VzPjx2b2x1bWU+MTA8L3ZvbHVtZT48
ZGF0ZXM+PHllYXI+MTk5ODwveWVhcj48L2RhdGVzPjxvcmlnLXB1Yj5cXEFDVDAwMUNMMDRGUzA3
XEJJT1NFQ1VSSVRZREFUQSRcRSBMaWJyYXJ5XEFuaW1hbCBDYXRhbG9ndWVcTFxMYVBhdHJhIDE5
OTggRU4yNDY5NC5wZGY8L29yaWctcHViPjxsYWJlbD4yNDY5NDwvbGFiZWw+PHVybHM+PC91cmxz
PjxjdXN0b20xPnN0dXJnZW9uX0JNPC9jdXN0b20xPjxlbGVjdHJvbmljLXJlc291cmNlLW51bT5o
dHRwczovL2RvaS5vcmcvMTAuMTU3Ny8xNTQ4LTg2NjcoMTk5OCkwMTAmbHQ7MDEyMTpGQVBPSUgm
Z3Q7Mi4wLkNPOzI8L2VsZWN0cm9uaWMtcmVzb3VyY2UtbnVtPjwvcmVjb3JkPjwvQ2l0ZT48Q2l0
ZT48QXV0aG9yPkRpeG9uPC9BdXRob3I+PFllYXI+MjAxNjwvWWVhcj48UmVjTnVtPjQ2MjMyPC9S
ZWNOdW0+PElEVGV4dD4yNDY5ODwvSURUZXh0PjxyZWNvcmQ+PHJlYy1udW1iZXI+NDYyMzI8L3Jl
Yy1udW1iZXI+PGZvcmVpZ24ta2V5cz48a2V5IGFwcD0iRU4iIGRiLWlkPSI5MGF3d3QyNWJkcHR3
dGVlMjVkcHB4NWp3dmRkcDJzdHIwc3oiIHRpbWVzdGFtcD0iMTY1OTQwNjcwOSIgZ3VpZD0iYTI3
MjE0N2EtOGE3Yy00Yzk4LThiYTctMzgxZWY1MzNkNjI0Ij40NjIzMjwva2V5PjwvZm9yZWlnbi1r
ZXlzPjxyZWYtdHlwZSBuYW1lPSJKb3VybmFsIEFydGljbGVzIj4xNzwvcmVmLXR5cGU+PGNvbnRy
aWJ1dG9ycz48YXV0aG9ycz48YXV0aG9yPkRpeG9uLCBQLjwvYXV0aG9yPjxhdXRob3I+UGFsZXks
IFIuPC9hdXRob3I+PGF1dGhvcj5BbGVncmlhLU1vcmFuLCBSLjwvYXV0aG9yPjxhdXRob3I+T2lk
dG1hbm4sIEIuPC9hdXRob3I+PC9hdXRob3JzPjwvY29udHJpYnV0b3JzPjx0aXRsZXM+PHRpdGxl
PkVwaWRlbWlvbG9naWNhbCBjaGFyYWN0ZXJpc3RpY3Mgb2YgaW5mZWN0aW91cyBoZW1hdG9wb2ll
dGljIG5lY3Jvc2lzIHZpcnVzIChJSE5WKTogYSByZXZpZXc8L3RpdGxlPjxzZWNvbmRhcnktdGl0
bGU+VmV0ZXJpbmFyeSBSZXNlYXJjaDwvc2Vjb25kYXJ5LXRpdGxlPjwvdGl0bGVzPjxwZXJpb2Rp
Y2FsPjxmdWxsLXRpdGxlPlZldGVyaW5hcnkgUmVzZWFyY2g8L2Z1bGwtdGl0bGU+PC9wZXJpb2Rp
Y2FsPjxwYWdlcz42MzwvcGFnZXM+PHZvbHVtZT40Nzwvdm9sdW1lPjxudW1iZXI+MTwvbnVtYmVy
PjxkYXRlcz48eWVhcj4yMDE2PC95ZWFyPjwvZGF0ZXM+PG9yaWctcHViPlxcQUNUMDAxQ0wwNEZT
MDdcQklPU0VDVVJJVFlEQVRBJFxFIExpYnJhcnlcQW5pbWFsIENhdGFsb2d1ZVxEXERpeG9uIGV0
IGFsIDIwMTYgRU4yNDY5OC5wZGY8L29yaWctcHViPjxsYWJlbD4yNDY5ODwvbGFiZWw+PHVybHM+
PC91cmxzPjxjdXN0b20xPnN0dXJnZW9uX0JNPC9jdXN0b20xPjxlbGVjdHJvbmljLXJlc291cmNl
LW51bT5odHRwczovL2RvaS5vcmcvMTAuMTE4Ni9zMTM1NjctMDE2LTAzNDEtMTwvZWxlY3Ryb25p
Yy1yZXNvdXJjZS1udW0+PC9yZWNvcmQ+PC9DaXRlPjwvRW5kTm90ZT5=
</w:fldData>
        </w:fldChar>
      </w:r>
      <w:r w:rsidR="00295283">
        <w:instrText xml:space="preserve"> ADDIN EN.CITE.DATA </w:instrText>
      </w:r>
      <w:r w:rsidR="00295283">
        <w:fldChar w:fldCharType="end"/>
      </w:r>
      <w:r w:rsidR="00295283">
        <w:fldChar w:fldCharType="separate"/>
      </w:r>
      <w:r w:rsidR="00295283">
        <w:rPr>
          <w:noProof/>
        </w:rPr>
        <w:t>(Dixon et al. 2016; LaPatra 1998; WOAH 2022b)</w:t>
      </w:r>
      <w:r w:rsidR="00295283">
        <w:fldChar w:fldCharType="end"/>
      </w:r>
      <w:r w:rsidRPr="00BA0AC8">
        <w:t xml:space="preserve">. Experimental studies showed that IHNV inactivation rates in water are reduced at lower water temperatures </w:t>
      </w:r>
      <w:r w:rsidR="00295283">
        <w:fldChar w:fldCharType="begin">
          <w:fldData xml:space="preserve">PEVuZE5vdGU+PENpdGU+PEF1dGhvcj5Zb3NoaW1penU8L0F1dGhvcj48WWVhcj4yMDA1PC9ZZWFy
PjxSZWNOdW0+NDYwNzY8L1JlY051bT48SURUZXh0PjI0NTQ5PC9JRFRleHQ+PERpc3BsYXlUZXh0
PihLZWxsLCBXYXJnbyAmYW1wOyBLdXJhdGggMjAxNDsgVG9yYW56byAmYW1wOyBIZXRyaWNrIDE5
ODI7IFlvc2hpbWl6dSBldCBhbC4gMjAwNSk8L0Rpc3BsYXlUZXh0PjxyZWNvcmQ+PHJlYy1udW1i
ZXI+NDYwNzY8L3JlYy1udW1iZXI+PGZvcmVpZ24ta2V5cz48a2V5IGFwcD0iRU4iIGRiLWlkPSI5
MGF3d3QyNWJkcHR3dGVlMjVkcHB4NWp3dmRkcDJzdHIwc3oiIHRpbWVzdGFtcD0iMTY1ODE5ODIy
OSIgZ3VpZD0iNGNjMWYyZWUtNGNlYS00OWFiLTgwODUtMTZkYzQ0OTAyYWI2Ij40NjA3Njwva2V5
PjwvZm9yZWlnbi1rZXlzPjxyZWYtdHlwZSBuYW1lPSJKb3VybmFsIEFydGljbGVzIj4xNzwvcmVm
LXR5cGU+PGNvbnRyaWJ1dG9ycz48YXV0aG9ycz48YXV0aG9yPllvc2hpbWl6dSwgTS48L2F1dGhv
cj48YXV0aG9yPllvc2hpbmFrYSwgVC48L2F1dGhvcj48YXV0aG9yPkhhdG9yaSwgUy48L2F1dGhv
cj48YXV0aG9yPkthc2FpLCBILjwvYXV0aG9yPjwvYXV0aG9ycz48L2NvbnRyaWJ1dG9ycz48dGl0
bGVzPjx0aXRsZT5TdXJ2aXZhYmlsaXR5IG9mIEZpc2ggUGF0aG9nZW5pYyBWaXJ1c2VzIGluIEVu
dmlyb25tZW50YWwgV2F0ZXIsIGFuZCBJbmFjdGl2YXRpb24gb2YgRmlzaCBWaXJ1c2VzPC90aXRs
ZT48c2Vjb25kYXJ5LXRpdGxlPkJ1bGxldGluIG9mIEZpc2hlcmllcyBSZXNlYXJjaCBBZ2VuY3k8
L3NlY29uZGFyeS10aXRsZT48L3RpdGxlcz48cGVyaW9kaWNhbD48ZnVsbC10aXRsZT5CdWxsZXRp
biBvZiBGaXNoZXJpZXMgUmVzZWFyY2ggQWdlbmN5PC9mdWxsLXRpdGxlPjwvcGVyaW9kaWNhbD48
cGFnZXM+NDctNTQ8L3BhZ2VzPjx2b2x1bWU+U3VwcGxlbWVudCBOby4yPC92b2x1bWU+PGtleXdv
cmRzPjxrZXl3b3JkPmZpc2ggdmlydXMsIHN1cnZpdmFiaWxpdHksIGVudmlyb25tZW50YWwgd2F0
ZXIsIGluYWN0aXZhdGlvbiwgZGlzaW5mZWN0YW50LDwva2V5d29yZD48a2V5d29yZD5VViwgb3pv
bml6YXRpb24sIGVsZWN0cm9seXphdGlvbjwva2V5d29yZD48L2tleXdvcmRzPjxkYXRlcz48eWVh
cj4yMDA1PC95ZWFyPjwvZGF0ZXM+PG9yaWctcHViPlxcQUNUMDAxQ0wwNEZTMDdcQklPU0VDVVJJ
VFlEQVRBJFxFIExpYnJhcnlcQW5pbWFsIENhdGFsb2d1ZVxZXFlvc2hpbWl6dSBldCBhbCAyMDA1
IEVOMjQ1NDkucGRmPC9vcmlnLXB1Yj48bGFiZWw+MjQ1NDk8L2xhYmVsPjx1cmxzPjwvdXJscz48
Y3VzdG9tMT5zdHVyZ2Vvbl9CTTwvY3VzdG9tMT48ZWxlY3Ryb25pYy1yZXNvdXJjZS1udW0+aHR0
cDovL2hkbC5oYW5kbGUubmV0LzIxMTUvMzk4MzU8L2VsZWN0cm9uaWMtcmVzb3VyY2UtbnVtPjwv
cmVjb3JkPjwvQ2l0ZT48Q2l0ZT48QXV0aG9yPlRvcmFuem88L0F1dGhvcj48WWVhcj4xOTgyPC9Z
ZWFyPjxSZWNOdW0+NDYzODM8L1JlY051bT48SURUZXh0PjI0ODI1PC9JRFRleHQ+PHJlY29yZD48
cmVjLW51bWJlcj40NjM4MzwvcmVjLW51bWJlcj48Zm9yZWlnbi1rZXlzPjxrZXkgYXBwPSJFTiIg
ZGItaWQ9IjkwYXd3dDI1YmRwdHd0ZWUyNWRwcHg1and2ZGRwMnN0cjBzeiIgdGltZXN0YW1wPSIx
NjYwNjkyNTc3IiBndWlkPSJlNDBkNDI3NC04MzhmLTRkZmItYjU0NC01OWE5N2Q3ZTc4MWMiPjQ2
MzgzPC9rZXk+PC9mb3JlaWduLWtleXM+PHJlZi10eXBlIG5hbWU9IkpvdXJuYWwgQXJ0aWNsZXMi
PjE3PC9yZWYtdHlwZT48Y29udHJpYnV0b3JzPjxhdXRob3JzPjxhdXRob3I+VG9yYW56bywgQS5F
LjwvYXV0aG9yPjxhdXRob3I+SGV0cmljaywgRi5NLjwvYXV0aG9yPjwvYXV0aG9ycz48L2NvbnRy
aWJ1dG9ycz48dGl0bGVzPjx0aXRsZT5Db21wYXJhdGl2ZSBzdGFiaWxpdHkgb2YgdHdvIHNhbG1v
bmlkIHZpcnVzZXMgYW5kIHBvbGlvdmlydXMgaW4gZnJlc2gsIGVzdHVhcmluZSBhbmQgbWFyaW5l
IHdhdGVyczwvdGl0bGU+PHNlY29uZGFyeS10aXRsZT5Kb3VybmFsIG9mIEZpc2ggRGlzZWFzZXM8
L3NlY29uZGFyeS10aXRsZT48L3RpdGxlcz48cGVyaW9kaWNhbD48ZnVsbC10aXRsZT5Kb3VybmFs
IG9mIEZpc2ggRGlzZWFzZXM8L2Z1bGwtdGl0bGU+PC9wZXJpb2RpY2FsPjxwYWdlcz4yMjMtMjMx
PC9wYWdlcz48dm9sdW1lPjU8L3ZvbHVtZT48ZGF0ZXM+PHllYXI+MTk4MjwveWVhcj48L2RhdGVz
PjxvcmlnLXB1Yj5cXEFDVDAwMUNMMDRGUzA3XEJJT1NFQ1VSSVRZREFUQSRcRSBMaWJyYXJ5XEFu
aW1hbCBDYXRhbG9ndWVcVFxUb3JhbnpvIGFuZCBIZXRyaWNrIDE5ODIgRU4yNDgyNS5wZGY8L29y
aWctcHViPjxsYWJlbD4yNDgyNTwvbGFiZWw+PHVybHM+PC91cmxzPjxjdXN0b20xPnN0dXJnZW9u
X0JNPC9jdXN0b20xPjxlbGVjdHJvbmljLXJlc291cmNlLW51bT5odHRwczovL2RvaS5vcmcvMTAu
MTExMS9qLjEzNjUtMjc2MS4xOTgyLnRiMDA0NzcueDwvZWxlY3Ryb25pYy1yZXNvdXJjZS1udW0+
PC9yZWNvcmQ+PC9DaXRlPjxDaXRlPjxBdXRob3I+S2VsbDwvQXV0aG9yPjxZZWFyPjIwMTQ8L1ll
YXI+PFJlY051bT40NjI0NzwvUmVjTnVtPjxJRFRleHQ+MjQ3MDk8L0lEVGV4dD48cmVjb3JkPjxy
ZWMtbnVtYmVyPjQ2MjQ3PC9yZWMtbnVtYmVyPjxmb3JlaWduLWtleXM+PGtleSBhcHA9IkVOIiBk
Yi1pZD0iOTBhd3d0MjViZHB0d3RlZTI1ZHBweDVqd3ZkZHAyc3RyMHN6IiB0aW1lc3RhbXA9IjE2
NTk0MDY3MTEiIGd1aWQ9IjE2ZjhlZTc1LTZiZGMtNGU1NS1hNzM4LWVjOWE2YzFiNmE2ZiI+NDYy
NDc8L2tleT48L2ZvcmVpZ24ta2V5cz48cmVmLXR5cGUgbmFtZT0iSm91cm5hbCBBcnRpY2xlcyI+
MTc8L3JlZi10eXBlPjxjb250cmlidXRvcnM+PGF1dGhvcnM+PGF1dGhvcj5LZWxsLCBBLk0uPC9h
dXRob3I+PGF1dGhvcj5XYXJnbywgQS5SLjwvYXV0aG9yPjxhdXRob3I+S3VyYXRoLCBHLjwvYXV0
aG9yPjwvYXV0aG9ycz48L2NvbnRyaWJ1dG9ycz48dGl0bGVzPjx0aXRsZT5WaXJhbCBmaXRuZXNz
IGRvZXMgbm90IGNvcnJlbGF0ZSB3aXRoIHRocmVlIGdlbm90eXBlIGRpc3BsYWNlbWVudCBldmVu
dHMgaW52b2x2aW5nIGluZmVjdGlvdXMgaGVtYXRvcG9pZXRpYyBuZWNyb3NpcyB2aXJ1czwvdGl0
bGU+PHNlY29uZGFyeS10aXRsZT5WaXJvbG9neTwvc2Vjb25kYXJ5LXRpdGxlPjwvdGl0bGVzPjxw
ZXJpb2RpY2FsPjxmdWxsLXRpdGxlPlZpcm9sb2d5PC9mdWxsLXRpdGxlPjwvcGVyaW9kaWNhbD48
cGFnZXM+MTQ2LTE1NTwvcGFnZXM+PHZvbHVtZT40NjQtNDY1PC92b2x1bWU+PGtleXdvcmRzPjxr
ZXl3b3JkPkluZmVjdGlvdXMgaGVtYXRvcG9pZXRpYyBuZWNyb3NpcyB2aXJ1czwva2V5d29yZD48
a2V5d29yZD5WaXJ1cyBldm9sdXRpb248L2tleXdvcmQ+PGtleXdvcmQ+R2Vub3R5cGUgZGlzcGxh
Y2VtZW50PC9rZXl3b3JkPjxrZXl3b3JkPkZpdG5lc3M8L2tleXdvcmQ+PGtleXdvcmQ+SW4gdml2
byBjb21wZXRpdGlvbjwva2V5d29yZD48a2V5d29yZD5STkEgdmlydXM8L2tleXdvcmQ+PC9rZXl3
b3Jkcz48ZGF0ZXM+PHllYXI+MjAxNDwveWVhcj48L2RhdGVzPjxvcmlnLXB1Yj5cXEFDVDAwMUNM
MDRGUzA3XEJJT1NFQ1VSSVRZREFUQSRcRSBMaWJyYXJ5XEFuaW1hbCBDYXRhbG9ndWVcS1xLZWxs
IGV0IGFsIDIwMTQgRU4yNDcwOS5wZGY8L29yaWctcHViPjxsYWJlbD4yNDcwOTwvbGFiZWw+PHVy
bHM+PC91cmxzPjxjdXN0b20xPnN0dXJnZW9uX0JNPC9jdXN0b20xPjxlbGVjdHJvbmljLXJlc291
cmNlLW51bT5odHRwOi8vZHguZG9pLm9yZy8xMC4xMDE2L2oudmlyb2wuMjAxNC4wNy4wMDM8L2Vs
ZWN0cm9uaWMtcmVzb3VyY2UtbnVtPjwvcmVjb3JkPjwvQ2l0ZT48L0VuZE5vdGU+AG==
</w:fldData>
        </w:fldChar>
      </w:r>
      <w:r w:rsidR="00295283">
        <w:instrText xml:space="preserve"> ADDIN EN.CITE </w:instrText>
      </w:r>
      <w:r w:rsidR="00295283">
        <w:fldChar w:fldCharType="begin">
          <w:fldData xml:space="preserve">PEVuZE5vdGU+PENpdGU+PEF1dGhvcj5Zb3NoaW1penU8L0F1dGhvcj48WWVhcj4yMDA1PC9ZZWFy
PjxSZWNOdW0+NDYwNzY8L1JlY051bT48SURUZXh0PjI0NTQ5PC9JRFRleHQ+PERpc3BsYXlUZXh0
PihLZWxsLCBXYXJnbyAmYW1wOyBLdXJhdGggMjAxNDsgVG9yYW56byAmYW1wOyBIZXRyaWNrIDE5
ODI7IFlvc2hpbWl6dSBldCBhbC4gMjAwNSk8L0Rpc3BsYXlUZXh0PjxyZWNvcmQ+PHJlYy1udW1i
ZXI+NDYwNzY8L3JlYy1udW1iZXI+PGZvcmVpZ24ta2V5cz48a2V5IGFwcD0iRU4iIGRiLWlkPSI5
MGF3d3QyNWJkcHR3dGVlMjVkcHB4NWp3dmRkcDJzdHIwc3oiIHRpbWVzdGFtcD0iMTY1ODE5ODIy
OSIgZ3VpZD0iNGNjMWYyZWUtNGNlYS00OWFiLTgwODUtMTZkYzQ0OTAyYWI2Ij40NjA3Njwva2V5
PjwvZm9yZWlnbi1rZXlzPjxyZWYtdHlwZSBuYW1lPSJKb3VybmFsIEFydGljbGVzIj4xNzwvcmVm
LXR5cGU+PGNvbnRyaWJ1dG9ycz48YXV0aG9ycz48YXV0aG9yPllvc2hpbWl6dSwgTS48L2F1dGhv
cj48YXV0aG9yPllvc2hpbmFrYSwgVC48L2F1dGhvcj48YXV0aG9yPkhhdG9yaSwgUy48L2F1dGhv
cj48YXV0aG9yPkthc2FpLCBILjwvYXV0aG9yPjwvYXV0aG9ycz48L2NvbnRyaWJ1dG9ycz48dGl0
bGVzPjx0aXRsZT5TdXJ2aXZhYmlsaXR5IG9mIEZpc2ggUGF0aG9nZW5pYyBWaXJ1c2VzIGluIEVu
dmlyb25tZW50YWwgV2F0ZXIsIGFuZCBJbmFjdGl2YXRpb24gb2YgRmlzaCBWaXJ1c2VzPC90aXRs
ZT48c2Vjb25kYXJ5LXRpdGxlPkJ1bGxldGluIG9mIEZpc2hlcmllcyBSZXNlYXJjaCBBZ2VuY3k8
L3NlY29uZGFyeS10aXRsZT48L3RpdGxlcz48cGVyaW9kaWNhbD48ZnVsbC10aXRsZT5CdWxsZXRp
biBvZiBGaXNoZXJpZXMgUmVzZWFyY2ggQWdlbmN5PC9mdWxsLXRpdGxlPjwvcGVyaW9kaWNhbD48
cGFnZXM+NDctNTQ8L3BhZ2VzPjx2b2x1bWU+U3VwcGxlbWVudCBOby4yPC92b2x1bWU+PGtleXdv
cmRzPjxrZXl3b3JkPmZpc2ggdmlydXMsIHN1cnZpdmFiaWxpdHksIGVudmlyb25tZW50YWwgd2F0
ZXIsIGluYWN0aXZhdGlvbiwgZGlzaW5mZWN0YW50LDwva2V5d29yZD48a2V5d29yZD5VViwgb3pv
bml6YXRpb24sIGVsZWN0cm9seXphdGlvbjwva2V5d29yZD48L2tleXdvcmRzPjxkYXRlcz48eWVh
cj4yMDA1PC95ZWFyPjwvZGF0ZXM+PG9yaWctcHViPlxcQUNUMDAxQ0wwNEZTMDdcQklPU0VDVVJJ
VFlEQVRBJFxFIExpYnJhcnlcQW5pbWFsIENhdGFsb2d1ZVxZXFlvc2hpbWl6dSBldCBhbCAyMDA1
IEVOMjQ1NDkucGRmPC9vcmlnLXB1Yj48bGFiZWw+MjQ1NDk8L2xhYmVsPjx1cmxzPjwvdXJscz48
Y3VzdG9tMT5zdHVyZ2Vvbl9CTTwvY3VzdG9tMT48ZWxlY3Ryb25pYy1yZXNvdXJjZS1udW0+aHR0
cDovL2hkbC5oYW5kbGUubmV0LzIxMTUvMzk4MzU8L2VsZWN0cm9uaWMtcmVzb3VyY2UtbnVtPjwv
cmVjb3JkPjwvQ2l0ZT48Q2l0ZT48QXV0aG9yPlRvcmFuem88L0F1dGhvcj48WWVhcj4xOTgyPC9Z
ZWFyPjxSZWNOdW0+NDYzODM8L1JlY051bT48SURUZXh0PjI0ODI1PC9JRFRleHQ+PHJlY29yZD48
cmVjLW51bWJlcj40NjM4MzwvcmVjLW51bWJlcj48Zm9yZWlnbi1rZXlzPjxrZXkgYXBwPSJFTiIg
ZGItaWQ9IjkwYXd3dDI1YmRwdHd0ZWUyNWRwcHg1and2ZGRwMnN0cjBzeiIgdGltZXN0YW1wPSIx
NjYwNjkyNTc3IiBndWlkPSJlNDBkNDI3NC04MzhmLTRkZmItYjU0NC01OWE5N2Q3ZTc4MWMiPjQ2
MzgzPC9rZXk+PC9mb3JlaWduLWtleXM+PHJlZi10eXBlIG5hbWU9IkpvdXJuYWwgQXJ0aWNsZXMi
PjE3PC9yZWYtdHlwZT48Y29udHJpYnV0b3JzPjxhdXRob3JzPjxhdXRob3I+VG9yYW56bywgQS5F
LjwvYXV0aG9yPjxhdXRob3I+SGV0cmljaywgRi5NLjwvYXV0aG9yPjwvYXV0aG9ycz48L2NvbnRy
aWJ1dG9ycz48dGl0bGVzPjx0aXRsZT5Db21wYXJhdGl2ZSBzdGFiaWxpdHkgb2YgdHdvIHNhbG1v
bmlkIHZpcnVzZXMgYW5kIHBvbGlvdmlydXMgaW4gZnJlc2gsIGVzdHVhcmluZSBhbmQgbWFyaW5l
IHdhdGVyczwvdGl0bGU+PHNlY29uZGFyeS10aXRsZT5Kb3VybmFsIG9mIEZpc2ggRGlzZWFzZXM8
L3NlY29uZGFyeS10aXRsZT48L3RpdGxlcz48cGVyaW9kaWNhbD48ZnVsbC10aXRsZT5Kb3VybmFs
IG9mIEZpc2ggRGlzZWFzZXM8L2Z1bGwtdGl0bGU+PC9wZXJpb2RpY2FsPjxwYWdlcz4yMjMtMjMx
PC9wYWdlcz48dm9sdW1lPjU8L3ZvbHVtZT48ZGF0ZXM+PHllYXI+MTk4MjwveWVhcj48L2RhdGVz
PjxvcmlnLXB1Yj5cXEFDVDAwMUNMMDRGUzA3XEJJT1NFQ1VSSVRZREFUQSRcRSBMaWJyYXJ5XEFu
aW1hbCBDYXRhbG9ndWVcVFxUb3JhbnpvIGFuZCBIZXRyaWNrIDE5ODIgRU4yNDgyNS5wZGY8L29y
aWctcHViPjxsYWJlbD4yNDgyNTwvbGFiZWw+PHVybHM+PC91cmxzPjxjdXN0b20xPnN0dXJnZW9u
X0JNPC9jdXN0b20xPjxlbGVjdHJvbmljLXJlc291cmNlLW51bT5odHRwczovL2RvaS5vcmcvMTAu
MTExMS9qLjEzNjUtMjc2MS4xOTgyLnRiMDA0NzcueDwvZWxlY3Ryb25pYy1yZXNvdXJjZS1udW0+
PC9yZWNvcmQ+PC9DaXRlPjxDaXRlPjxBdXRob3I+S2VsbDwvQXV0aG9yPjxZZWFyPjIwMTQ8L1ll
YXI+PFJlY051bT40NjI0NzwvUmVjTnVtPjxJRFRleHQ+MjQ3MDk8L0lEVGV4dD48cmVjb3JkPjxy
ZWMtbnVtYmVyPjQ2MjQ3PC9yZWMtbnVtYmVyPjxmb3JlaWduLWtleXM+PGtleSBhcHA9IkVOIiBk
Yi1pZD0iOTBhd3d0MjViZHB0d3RlZTI1ZHBweDVqd3ZkZHAyc3RyMHN6IiB0aW1lc3RhbXA9IjE2
NTk0MDY3MTEiIGd1aWQ9IjE2ZjhlZTc1LTZiZGMtNGU1NS1hNzM4LWVjOWE2YzFiNmE2ZiI+NDYy
NDc8L2tleT48L2ZvcmVpZ24ta2V5cz48cmVmLXR5cGUgbmFtZT0iSm91cm5hbCBBcnRpY2xlcyI+
MTc8L3JlZi10eXBlPjxjb250cmlidXRvcnM+PGF1dGhvcnM+PGF1dGhvcj5LZWxsLCBBLk0uPC9h
dXRob3I+PGF1dGhvcj5XYXJnbywgQS5SLjwvYXV0aG9yPjxhdXRob3I+S3VyYXRoLCBHLjwvYXV0
aG9yPjwvYXV0aG9ycz48L2NvbnRyaWJ1dG9ycz48dGl0bGVzPjx0aXRsZT5WaXJhbCBmaXRuZXNz
IGRvZXMgbm90IGNvcnJlbGF0ZSB3aXRoIHRocmVlIGdlbm90eXBlIGRpc3BsYWNlbWVudCBldmVu
dHMgaW52b2x2aW5nIGluZmVjdGlvdXMgaGVtYXRvcG9pZXRpYyBuZWNyb3NpcyB2aXJ1czwvdGl0
bGU+PHNlY29uZGFyeS10aXRsZT5WaXJvbG9neTwvc2Vjb25kYXJ5LXRpdGxlPjwvdGl0bGVzPjxw
ZXJpb2RpY2FsPjxmdWxsLXRpdGxlPlZpcm9sb2d5PC9mdWxsLXRpdGxlPjwvcGVyaW9kaWNhbD48
cGFnZXM+MTQ2LTE1NTwvcGFnZXM+PHZvbHVtZT40NjQtNDY1PC92b2x1bWU+PGtleXdvcmRzPjxr
ZXl3b3JkPkluZmVjdGlvdXMgaGVtYXRvcG9pZXRpYyBuZWNyb3NpcyB2aXJ1czwva2V5d29yZD48
a2V5d29yZD5WaXJ1cyBldm9sdXRpb248L2tleXdvcmQ+PGtleXdvcmQ+R2Vub3R5cGUgZGlzcGxh
Y2VtZW50PC9rZXl3b3JkPjxrZXl3b3JkPkZpdG5lc3M8L2tleXdvcmQ+PGtleXdvcmQ+SW4gdml2
byBjb21wZXRpdGlvbjwva2V5d29yZD48a2V5d29yZD5STkEgdmlydXM8L2tleXdvcmQ+PC9rZXl3
b3Jkcz48ZGF0ZXM+PHllYXI+MjAxNDwveWVhcj48L2RhdGVzPjxvcmlnLXB1Yj5cXEFDVDAwMUNM
MDRGUzA3XEJJT1NFQ1VSSVRZREFUQSRcRSBMaWJyYXJ5XEFuaW1hbCBDYXRhbG9ndWVcS1xLZWxs
IGV0IGFsIDIwMTQgRU4yNDcwOS5wZGY8L29yaWctcHViPjxsYWJlbD4yNDcwOTwvbGFiZWw+PHVy
bHM+PC91cmxzPjxjdXN0b20xPnN0dXJnZW9uX0JNPC9jdXN0b20xPjxlbGVjdHJvbmljLXJlc291
cmNlLW51bT5odHRwOi8vZHguZG9pLm9yZy8xMC4xMDE2L2oudmlyb2wuMjAxNC4wNy4wMDM8L2Vs
ZWN0cm9uaWMtcmVzb3VyY2UtbnVtPjwvcmVjb3JkPjwvQ2l0ZT48L0VuZE5vdGU+AG==
</w:fldData>
        </w:fldChar>
      </w:r>
      <w:r w:rsidR="00295283">
        <w:instrText xml:space="preserve"> ADDIN EN.CITE.DATA </w:instrText>
      </w:r>
      <w:r w:rsidR="00295283">
        <w:fldChar w:fldCharType="end"/>
      </w:r>
      <w:r w:rsidR="00295283">
        <w:fldChar w:fldCharType="separate"/>
      </w:r>
      <w:r w:rsidR="00295283">
        <w:rPr>
          <w:noProof/>
        </w:rPr>
        <w:t>(Kell, Wargo &amp; Kurath 2014; Toranzo &amp; Hetrick 1982; Yoshimizu et al. 2005)</w:t>
      </w:r>
      <w:r w:rsidR="00295283">
        <w:fldChar w:fldCharType="end"/>
      </w:r>
      <w:r w:rsidRPr="00BA0AC8">
        <w:t>.</w:t>
      </w:r>
      <w:r>
        <w:rPr>
          <w:rStyle w:val="Emphasis"/>
        </w:rPr>
        <w:t xml:space="preserve"> </w:t>
      </w:r>
      <w:r>
        <w:t xml:space="preserve">Outbreaks rarely occur once water temperatures </w:t>
      </w:r>
      <w:r w:rsidR="008D3A72">
        <w:t>exceed</w:t>
      </w:r>
      <w:r>
        <w:t xml:space="preserve"> 15°C although chronic outbreaks</w:t>
      </w:r>
      <w:r w:rsidR="008D3A72">
        <w:t xml:space="preserve"> above 17°C have been observed</w:t>
      </w:r>
      <w:r>
        <w:t xml:space="preserve"> in juvenile </w:t>
      </w:r>
      <w:r w:rsidRPr="00FD2C58">
        <w:rPr>
          <w:rStyle w:val="Emphasis"/>
        </w:rPr>
        <w:t>Oncorhynchus tshawytscha</w:t>
      </w:r>
      <w:r>
        <w:t xml:space="preserve"> (chinook salmon) </w:t>
      </w:r>
      <w:r w:rsidR="00295283">
        <w:fldChar w:fldCharType="begin">
          <w:fldData xml:space="preserve">PEVuZE5vdGU+PENpdGU+PEF1dGhvcj5Gb290dDwvQXV0aG9yPjxZZWFyPjIwMDY8L1llYXI+PFJl
Y051bT40NjMwMDwvUmVjTnVtPjxJRFRleHQ+MjQ3NjM8L0lEVGV4dD48RGlzcGxheVRleHQ+KEZv
b3R0IGV0IGFsLiAyMDA2OyBXT0FIIDIwMjJiKTwvRGlzcGxheVRleHQ+PHJlY29yZD48cmVjLW51
bWJlcj40NjMwMDwvcmVjLW51bWJlcj48Zm9yZWlnbi1rZXlzPjxrZXkgYXBwPSJFTiIgZGItaWQ9
IjkwYXd3dDI1YmRwdHd0ZWUyNWRwcHg1and2ZGRwMnN0cjBzeiIgdGltZXN0YW1wPSIxNjU5NDA2
NzE4IiBndWlkPSJlOTQ3NjZiZi0xN2RlLTQ4OWEtYmNiOS0wZDFiMDZiZmFkMGYiPjQ2MzAwPC9r
ZXk+PC9mb3JlaWduLWtleXM+PHJlZi10eXBlIG5hbWU9IkpvdXJuYWwgQXJ0aWNsZXMiPjE3PC9y
ZWYtdHlwZT48Y29udHJpYnV0b3JzPjxhdXRob3JzPjxhdXRob3I+Rm9vdHQsIEouUy48L2F1dGhv
cj48YXV0aG9yPkZyZWUsIEQuPC9hdXRob3I+PGF1dGhvcj5NY0Rvd2VsbCwgVC48L2F1dGhvcj48
YXV0aG9yPkFya3VzaCwgSy5ELjwvYXV0aG9yPjxhdXRob3I+SGVkcmljaywgUi5QLjwvYXV0aG9y
PjwvYXV0aG9ycz48L2NvbnRyaWJ1dG9ycz48dGl0bGVzPjx0aXRsZT5JbmZlY3Rpb3VzIEhlbWF0
b3BvaWV0aWMgTmVjcm9zaXMgVmlydXMgVHJhbnNtaXNzaW9uIGFuZCBEaXNlYXNlIGFtb25nIEp1
dmVuaWxlIENoaW5vb2sgU2FsbW9uIEV4cG9zZWQgaW4gQ3VsdHVyZSBDb21wYXJlZCB0byBFbnZp
cm9ubWVudGFsbHkgUmVsZXZhbnQgQ29uZGl0aW9uczwvdGl0bGU+PHNlY29uZGFyeS10aXRsZT5T
YW4gRnJhbmNpc2NvIEVzdHVhcnkgYW5kIFdhdGVyc2hlZCBTY2llbmNlPC9zZWNvbmRhcnktdGl0
bGU+PC90aXRsZXM+PHBlcmlvZGljYWw+PGZ1bGwtdGl0bGU+U2FuIEZyYW5jaXNjbyBFc3R1YXJ5
IGFuZCBXYXRlcnNoZWQgU2NpZW5jZTwvZnVsbC10aXRsZT48L3BlcmlvZGljYWw+PHZvbHVtZT40
PC92b2x1bWU+PG51bWJlcj4xPC9udW1iZXI+PGRhdGVzPjx5ZWFyPjIwMDY8L3llYXI+PC9kYXRl
cz48b3JpZy1wdWI+XFxBQ1QwMDFDTDA0RlMwN1xCSU9TRUNVUklUWURBVEEkXEUgTGlicmFyeVxB
bmltYWwgQ2F0YWxvZ3VlXEZvb3R0IGV0IGFsIDIwMDYgRU4yNDc2My5wZGY8L29yaWctcHViPjxs
YWJlbD4yNDc2MzwvbGFiZWw+PHVybHM+PC91cmxzPjxjdXN0b20xPnN0dXJnZW9uX0JNPC9jdXN0
b20xPjxlbGVjdHJvbmljLXJlc291cmNlLW51bT5odHRwczovL2RvaS5vcmcvMTAuMTU0NDcvc2Zl
d3MuMjAwNnY0aXNzMWFydDI8L2VsZWN0cm9uaWMtcmVzb3VyY2UtbnVtPjwvcmVjb3JkPjwvQ2l0
ZT48Q2l0ZT48QXV0aG9yPldPQUg8L0F1dGhvcj48WWVhcj4yMDIyPC9ZZWFyPjxSZWNOdW0+NDYx
ODA8L1JlY051bT48SURUZXh0PjI0NjQ5PC9JRFRleHQ+PHJlY29yZD48cmVjLW51bWJlcj40NjE4
MDwvcmVjLW51bWJlcj48Zm9yZWlnbi1rZXlzPjxrZXkgYXBwPSJFTiIgZGItaWQ9IjkwYXd3dDI1
YmRwdHd0ZWUyNWRwcHg1and2ZGRwMnN0cjBzeiIgdGltZXN0YW1wPSIxNjU4ODk0MTQ4IiBndWlk
PSJmY2JkMDQ2Ni1lNGMzLTQ3ODktODFjNS01ZmQ0MGYyYjVhNzEiPjQ2MTgwPC9rZXk+PC9mb3Jl
aWduLWtleXM+PHJlZi10eXBlIG5hbWU9IkNoYXB0ZXJzIj41PC9yZWYtdHlwZT48Y29udHJpYnV0
b3JzPjxhdXRob3JzPjxhdXRob3I+V09BSDwvYXV0aG9yPjwvYXV0aG9ycz48L2NvbnRyaWJ1dG9y
cz48dGl0bGVzPjx0aXRsZT5JbmZlY3Rpb24gd2l0aCBpbmZlY3Rpb3VzIGhhZW1hdG9wb2lldGlj
IG5lY3Jvc2lzIHZpcnVzPC90aXRsZT48c2Vjb25kYXJ5LXRpdGxlPk1hbnVhbCBvZiBEaWFnbm9z
dGljIFRlc3RzIGZvciBBcXVhdGljIEFuaW1hbHMgMjAyMjwvc2Vjb25kYXJ5LXRpdGxlPjwvdGl0
bGVzPjxwYWdlcz4xODwvcGFnZXM+PHNlY3Rpb24+Mi4zLjU8L3NlY3Rpb24+PGRhdGVzPjx5ZWFy
PjIwMjI8L3llYXI+PC9kYXRlcz48cHVibGlzaGVyPldvcmxkIE9yZ2FuaXphdGlvbiBvZiBBbmlt
YWwgSGVhbHRoPC9wdWJsaXNoZXI+PG9yaWctcHViPlxcQUNUMDAxQ0wwNEZTMDdcQklPU0VDVVJJ
VFlEQVRBJFxFIExpYnJhcnlcQW5pbWFsIENhdGFsb2d1ZVxXXFdPQUggMjAyMiBFTjI0NjQ5LnBk
Zjwvb3JpZy1wdWI+PGxhYmVsPjI0NjQ5PC9sYWJlbD48dXJscz48L3VybHM+PGN1c3RvbTE+c3R1
cmdlb25fQk08L2N1c3RvbTE+PC9yZWNvcmQ+PC9DaXRlPjwvRW5kTm90ZT5=
</w:fldData>
        </w:fldChar>
      </w:r>
      <w:r w:rsidR="00295283">
        <w:instrText xml:space="preserve"> ADDIN EN.CITE </w:instrText>
      </w:r>
      <w:r w:rsidR="00295283">
        <w:fldChar w:fldCharType="begin">
          <w:fldData xml:space="preserve">PEVuZE5vdGU+PENpdGU+PEF1dGhvcj5Gb290dDwvQXV0aG9yPjxZZWFyPjIwMDY8L1llYXI+PFJl
Y051bT40NjMwMDwvUmVjTnVtPjxJRFRleHQ+MjQ3NjM8L0lEVGV4dD48RGlzcGxheVRleHQ+KEZv
b3R0IGV0IGFsLiAyMDA2OyBXT0FIIDIwMjJiKTwvRGlzcGxheVRleHQ+PHJlY29yZD48cmVjLW51
bWJlcj40NjMwMDwvcmVjLW51bWJlcj48Zm9yZWlnbi1rZXlzPjxrZXkgYXBwPSJFTiIgZGItaWQ9
IjkwYXd3dDI1YmRwdHd0ZWUyNWRwcHg1and2ZGRwMnN0cjBzeiIgdGltZXN0YW1wPSIxNjU5NDA2
NzE4IiBndWlkPSJlOTQ3NjZiZi0xN2RlLTQ4OWEtYmNiOS0wZDFiMDZiZmFkMGYiPjQ2MzAwPC9r
ZXk+PC9mb3JlaWduLWtleXM+PHJlZi10eXBlIG5hbWU9IkpvdXJuYWwgQXJ0aWNsZXMiPjE3PC9y
ZWYtdHlwZT48Y29udHJpYnV0b3JzPjxhdXRob3JzPjxhdXRob3I+Rm9vdHQsIEouUy48L2F1dGhv
cj48YXV0aG9yPkZyZWUsIEQuPC9hdXRob3I+PGF1dGhvcj5NY0Rvd2VsbCwgVC48L2F1dGhvcj48
YXV0aG9yPkFya3VzaCwgSy5ELjwvYXV0aG9yPjxhdXRob3I+SGVkcmljaywgUi5QLjwvYXV0aG9y
PjwvYXV0aG9ycz48L2NvbnRyaWJ1dG9ycz48dGl0bGVzPjx0aXRsZT5JbmZlY3Rpb3VzIEhlbWF0
b3BvaWV0aWMgTmVjcm9zaXMgVmlydXMgVHJhbnNtaXNzaW9uIGFuZCBEaXNlYXNlIGFtb25nIEp1
dmVuaWxlIENoaW5vb2sgU2FsbW9uIEV4cG9zZWQgaW4gQ3VsdHVyZSBDb21wYXJlZCB0byBFbnZp
cm9ubWVudGFsbHkgUmVsZXZhbnQgQ29uZGl0aW9uczwvdGl0bGU+PHNlY29uZGFyeS10aXRsZT5T
YW4gRnJhbmNpc2NvIEVzdHVhcnkgYW5kIFdhdGVyc2hlZCBTY2llbmNlPC9zZWNvbmRhcnktdGl0
bGU+PC90aXRsZXM+PHBlcmlvZGljYWw+PGZ1bGwtdGl0bGU+U2FuIEZyYW5jaXNjbyBFc3R1YXJ5
IGFuZCBXYXRlcnNoZWQgU2NpZW5jZTwvZnVsbC10aXRsZT48L3BlcmlvZGljYWw+PHZvbHVtZT40
PC92b2x1bWU+PG51bWJlcj4xPC9udW1iZXI+PGRhdGVzPjx5ZWFyPjIwMDY8L3llYXI+PC9kYXRl
cz48b3JpZy1wdWI+XFxBQ1QwMDFDTDA0RlMwN1xCSU9TRUNVUklUWURBVEEkXEUgTGlicmFyeVxB
bmltYWwgQ2F0YWxvZ3VlXEZvb3R0IGV0IGFsIDIwMDYgRU4yNDc2My5wZGY8L29yaWctcHViPjxs
YWJlbD4yNDc2MzwvbGFiZWw+PHVybHM+PC91cmxzPjxjdXN0b20xPnN0dXJnZW9uX0JNPC9jdXN0
b20xPjxlbGVjdHJvbmljLXJlc291cmNlLW51bT5odHRwczovL2RvaS5vcmcvMTAuMTU0NDcvc2Zl
d3MuMjAwNnY0aXNzMWFydDI8L2VsZWN0cm9uaWMtcmVzb3VyY2UtbnVtPjwvcmVjb3JkPjwvQ2l0
ZT48Q2l0ZT48QXV0aG9yPldPQUg8L0F1dGhvcj48WWVhcj4yMDIyPC9ZZWFyPjxSZWNOdW0+NDYx
ODA8L1JlY051bT48SURUZXh0PjI0NjQ5PC9JRFRleHQ+PHJlY29yZD48cmVjLW51bWJlcj40NjE4
MDwvcmVjLW51bWJlcj48Zm9yZWlnbi1rZXlzPjxrZXkgYXBwPSJFTiIgZGItaWQ9IjkwYXd3dDI1
YmRwdHd0ZWUyNWRwcHg1and2ZGRwMnN0cjBzeiIgdGltZXN0YW1wPSIxNjU4ODk0MTQ4IiBndWlk
PSJmY2JkMDQ2Ni1lNGMzLTQ3ODktODFjNS01ZmQ0MGYyYjVhNzEiPjQ2MTgwPC9rZXk+PC9mb3Jl
aWduLWtleXM+PHJlZi10eXBlIG5hbWU9IkNoYXB0ZXJzIj41PC9yZWYtdHlwZT48Y29udHJpYnV0
b3JzPjxhdXRob3JzPjxhdXRob3I+V09BSDwvYXV0aG9yPjwvYXV0aG9ycz48L2NvbnRyaWJ1dG9y
cz48dGl0bGVzPjx0aXRsZT5JbmZlY3Rpb24gd2l0aCBpbmZlY3Rpb3VzIGhhZW1hdG9wb2lldGlj
IG5lY3Jvc2lzIHZpcnVzPC90aXRsZT48c2Vjb25kYXJ5LXRpdGxlPk1hbnVhbCBvZiBEaWFnbm9z
dGljIFRlc3RzIGZvciBBcXVhdGljIEFuaW1hbHMgMjAyMjwvc2Vjb25kYXJ5LXRpdGxlPjwvdGl0
bGVzPjxwYWdlcz4xODwvcGFnZXM+PHNlY3Rpb24+Mi4zLjU8L3NlY3Rpb24+PGRhdGVzPjx5ZWFy
PjIwMjI8L3llYXI+PC9kYXRlcz48cHVibGlzaGVyPldvcmxkIE9yZ2FuaXphdGlvbiBvZiBBbmlt
YWwgSGVhbHRoPC9wdWJsaXNoZXI+PG9yaWctcHViPlxcQUNUMDAxQ0wwNEZTMDdcQklPU0VDVVJJ
VFlEQVRBJFxFIExpYnJhcnlcQW5pbWFsIENhdGFsb2d1ZVxXXFdPQUggMjAyMiBFTjI0NjQ5LnBk
Zjwvb3JpZy1wdWI+PGxhYmVsPjI0NjQ5PC9sYWJlbD48dXJscz48L3VybHM+PGN1c3RvbTE+c3R1
cmdlb25fQk08L2N1c3RvbTE+PC9yZWNvcmQ+PC9DaXRlPjwvRW5kTm90ZT5=
</w:fldData>
        </w:fldChar>
      </w:r>
      <w:r w:rsidR="00295283">
        <w:instrText xml:space="preserve"> ADDIN EN.CITE.DATA </w:instrText>
      </w:r>
      <w:r w:rsidR="00295283">
        <w:fldChar w:fldCharType="end"/>
      </w:r>
      <w:r w:rsidR="00295283">
        <w:fldChar w:fldCharType="separate"/>
      </w:r>
      <w:r w:rsidR="00295283">
        <w:rPr>
          <w:noProof/>
        </w:rPr>
        <w:t>(Foott et al. 2006; WOAH 2022b)</w:t>
      </w:r>
      <w:r w:rsidR="00295283">
        <w:fldChar w:fldCharType="end"/>
      </w:r>
      <w:r>
        <w:t>.</w:t>
      </w:r>
    </w:p>
    <w:p w14:paraId="398701A0" w14:textId="28DC06A9" w:rsidR="00BA0AC8" w:rsidRDefault="00BA0AC8" w:rsidP="00BA0AC8">
      <w:r>
        <w:t xml:space="preserve">IHNV can be inactivated by UV exposure </w:t>
      </w:r>
      <w:r w:rsidR="00295283">
        <w:fldChar w:fldCharType="begin"/>
      </w:r>
      <w:r w:rsidR="00295283">
        <w:instrText xml:space="preserve"> ADDIN EN.CITE &lt;EndNote&gt;&lt;Cite&gt;&lt;Author&gt;Garver&lt;/Author&gt;&lt;Year&gt;2013&lt;/Year&gt;&lt;RecNum&gt;46294&lt;/RecNum&gt;&lt;IDText&gt;24757&lt;/IDText&gt;&lt;DisplayText&gt;(Garver et al. 2013a)&lt;/DisplayText&gt;&lt;record&gt;&lt;rec-number&gt;46294&lt;/rec-number&gt;&lt;foreign-keys&gt;&lt;key app="EN" db-id="90awwt25bdptwtee25dppx5jwvddp2str0sz" timestamp="1659406717" guid="c55a6b3b-adca-4bc1-8250-7c87c7a13653"&gt;46294&lt;/key&gt;&lt;/foreign-keys&gt;&lt;ref-type name="Journal Articles"&gt;17&lt;/ref-type&gt;&lt;contributors&gt;&lt;authors&gt;&lt;author&gt;Garver, K.A.&lt;/author&gt;&lt;author&gt;Mahony, A.A.M.&lt;/author&gt;&lt;author&gt;Stucchi, D.&lt;/author&gt;&lt;author&gt;Richard, J.&lt;/author&gt;&lt;author&gt;Woensel, C.&lt;/author&gt;&lt;author&gt;Foreman, M.&lt;/author&gt;&lt;/authors&gt;&lt;/contributors&gt;&lt;titles&gt;&lt;title&gt;&lt;style face="normal" font="default" size="100%"&gt;Estimation of Parameters Influencing Waterborne Transmission of Infectious Hematopoietic Necrosis Virus (IHNV) in Atlantic Salmon (&lt;/style&gt;&lt;style face="italic" font="default" size="100%"&gt;Salmo salar&lt;/style&gt;&lt;style face="normal" font="default" size="100%"&gt;)&lt;/style&gt;&lt;/title&gt;&lt;secondary-title&gt;PLos One&lt;/secondary-title&gt;&lt;/titles&gt;&lt;periodical&gt;&lt;full-title&gt;PLOS ONE&lt;/full-title&gt;&lt;/periodical&gt;&lt;pages&gt;e82296&lt;/pages&gt;&lt;volume&gt;8&lt;/volume&gt;&lt;number&gt;12&lt;/number&gt;&lt;dates&gt;&lt;year&gt;2013&lt;/year&gt;&lt;/dates&gt;&lt;orig-pub&gt;\\ACT001CL04FS07\BIOSECURITYDATA$\E Library\Animal Catalogue\G\Garver et al 2013 EN24757.pdf&lt;/orig-pub&gt;&lt;label&gt;24757&lt;/label&gt;&lt;urls&gt;&lt;/urls&gt;&lt;custom1&gt;sturgeon_BM&lt;/custom1&gt;&lt;electronic-resource-num&gt;https://doi.org/10.1371/journal.pone.0082296&lt;/electronic-resource-num&gt;&lt;/record&gt;&lt;/Cite&gt;&lt;/EndNote&gt;</w:instrText>
      </w:r>
      <w:r w:rsidR="00295283">
        <w:fldChar w:fldCharType="separate"/>
      </w:r>
      <w:r w:rsidR="00295283">
        <w:rPr>
          <w:noProof/>
        </w:rPr>
        <w:t>(Garver et al. 2013a)</w:t>
      </w:r>
      <w:r w:rsidR="00295283">
        <w:fldChar w:fldCharType="end"/>
      </w:r>
      <w:r>
        <w:t xml:space="preserve">, the microbial community in the water </w:t>
      </w:r>
      <w:r w:rsidR="00295283">
        <w:fldChar w:fldCharType="begin">
          <w:fldData xml:space="preserve">PEVuZE5vdGU+PENpdGU+PEF1dGhvcj5LYW1laTwvQXV0aG9yPjxZZWFyPjE5ODc8L1llYXI+PFJl
Y051bT40NjM4NDwvUmVjTnVtPjxJRFRleHQ+MjQ4MjY8L0lEVGV4dD48RGlzcGxheVRleHQ+KEdh
cnZlciBldCBhbC4gMjAxM2E7IEthbWVpIGV0IGFsLiAxOTg3KTwvRGlzcGxheVRleHQ+PHJlY29y
ZD48cmVjLW51bWJlcj40NjM4NDwvcmVjLW51bWJlcj48Zm9yZWlnbi1rZXlzPjxrZXkgYXBwPSJF
TiIgZGItaWQ9IjkwYXd3dDI1YmRwdHd0ZWUyNWRwcHg1and2ZGRwMnN0cjBzeiIgdGltZXN0YW1w
PSIxNjYwNjkyNTc3IiBndWlkPSJkZTQ1NmIyZS1iZDIxLTQ0NTgtYThhYy04NTFhYWFmZjVmNzQi
PjQ2Mzg0PC9rZXk+PC9mb3JlaWduLWtleXM+PHJlZi10eXBlIG5hbWU9IkpvdXJuYWwgQXJ0aWNs
ZXMiPjE3PC9yZWYtdHlwZT48Y29udHJpYnV0b3JzPjxhdXRob3JzPjxhdXRob3I+S2FtZWksIFku
PC9hdXRob3I+PGF1dGhvcj5Zb3NoaW1penUsIE0uPC9hdXRob3I+PGF1dGhvcj5FenVyYSwgWS48
L2F1dGhvcj48YXV0aG9yPktpbXVyYSwgVC48L2F1dGhvcj48L2F1dGhvcnM+PC9jb250cmlidXRv
cnM+PHRpdGxlcz48dGl0bGU+RWZmZWN0cyBvZiBFc3R1YXJpbmUgYW5kIE1hcmluZSBXYXRlcnMg
b24gdGhlIEluZmVjdGl2aXRpZXMgb2YgSW5mZWN0aW91cyBIZW1hdG9wb2lldGljIE5lY3Jvc2lz
IFZpcnVzIChJSE5WKSBhbmQgSW5mZWN0aW91cyBQYW5jcmVhdGljIE5lY3Jvc2lzIFZpcnVzIChJ
UE5WKTwvdGl0bGU+PHNlY29uZGFyeS10aXRsZT5CdWxsLiBGYWMuIEZpc2guIEhva2thaWRvIFVu
aXYuPC9zZWNvbmRhcnktdGl0bGU+PC90aXRsZXM+PHBlcmlvZGljYWw+PGZ1bGwtdGl0bGU+QnVs
bC4gRmFjLiBGaXNoLiBIb2trYWlkbyBVbml2LjwvZnVsbC10aXRsZT48L3BlcmlvZGljYWw+PHBh
Z2VzPjI3MS0yODU8L3BhZ2VzPjx2b2x1bWU+Mzg8L3ZvbHVtZT48bnVtYmVyPjM8L251bWJlcj48
ZGF0ZXM+PHllYXI+MTk4NzwveWVhcj48L2RhdGVzPjxvcmlnLXB1Yj5cXEFDVDAwMUNMMDRGUzA3
XEJJT1NFQ1VSSVRZREFUQSRcRSBMaWJyYXJ5XEFuaW1hbCBDYXRhbG9ndWVcS1xLYW1laSBldCBh
bCAxOTg3IEVOMjQ4MjYucGRmPC9vcmlnLXB1Yj48bGFiZWw+MjQ4MjY8L2xhYmVsPjx1cmxzPjwv
dXJscz48Y3VzdG9tMT5zdHVyZ2Vvbl9CTTwvY3VzdG9tMT48ZWxlY3Ryb25pYy1yZXNvdXJjZS1u
dW0+aHR0cHM6Ly9lcHJpbnRzLmxpYi5ob2t1ZGFpLmFjLmpwL2RzcGFjZS9iaXRzdHJlYW0vMjEx
NS8yMzk2MC8xLzM4JTI4MyUyOV9QMjcxLTI4NS5wZGY8L2VsZWN0cm9uaWMtcmVzb3VyY2UtbnVt
PjwvcmVjb3JkPjwvQ2l0ZT48Q2l0ZT48QXV0aG9yPkdhcnZlcjwvQXV0aG9yPjxZZWFyPjIwMTM8
L1llYXI+PFJlY051bT40NjI5NDwvUmVjTnVtPjxJRFRleHQ+MjQ3NTc8L0lEVGV4dD48cmVjb3Jk
PjxyZWMtbnVtYmVyPjQ2Mjk0PC9yZWMtbnVtYmVyPjxmb3JlaWduLWtleXM+PGtleSBhcHA9IkVO
IiBkYi1pZD0iOTBhd3d0MjViZHB0d3RlZTI1ZHBweDVqd3ZkZHAyc3RyMHN6IiB0aW1lc3RhbXA9
IjE2NTk0MDY3MTciIGd1aWQ9ImM1NWE2YjNiLWFkY2EtNGJjMS04MjUwLTdjODdjN2ExMzY1MyI+
NDYyOTQ8L2tleT48L2ZvcmVpZ24ta2V5cz48cmVmLXR5cGUgbmFtZT0iSm91cm5hbCBBcnRpY2xl
cyI+MTc8L3JlZi10eXBlPjxjb250cmlidXRvcnM+PGF1dGhvcnM+PGF1dGhvcj5HYXJ2ZXIsIEsu
QS48L2F1dGhvcj48YXV0aG9yPk1haG9ueSwgQS5BLk0uPC9hdXRob3I+PGF1dGhvcj5TdHVjY2hp
LCBELjwvYXV0aG9yPjxhdXRob3I+UmljaGFyZCwgSi48L2F1dGhvcj48YXV0aG9yPldvZW5zZWws
IEMuPC9hdXRob3I+PGF1dGhvcj5Gb3JlbWFuLCBNLjwvYXV0aG9yPjwvYXV0aG9ycz48L2NvbnRy
aWJ1dG9ycz48dGl0bGVzPjx0aXRsZT48c3R5bGUgZmFjZT0ibm9ybWFsIiBmb250PSJkZWZhdWx0
IiBzaXplPSIxMDAlIj5Fc3RpbWF0aW9uIG9mIFBhcmFtZXRlcnMgSW5mbHVlbmNpbmcgV2F0ZXJi
b3JuZSBUcmFuc21pc3Npb24gb2YgSW5mZWN0aW91cyBIZW1hdG9wb2lldGljIE5lY3Jvc2lzIFZp
cnVzIChJSE5WKSBpbiBBdGxhbnRpYyBTYWxtb24gKDwvc3R5bGU+PHN0eWxlIGZhY2U9Iml0YWxp
YyIgZm9udD0iZGVmYXVsdCIgc2l6ZT0iMTAwJSI+U2FsbW8gc2FsYXI8L3N0eWxlPjxzdHlsZSBm
YWNlPSJub3JtYWwiIGZvbnQ9ImRlZmF1bHQiIHNpemU9IjEwMCUiPik8L3N0eWxlPjwvdGl0bGU+
PHNlY29uZGFyeS10aXRsZT5QTG9zIE9uZTwvc2Vjb25kYXJ5LXRpdGxlPjwvdGl0bGVzPjxwZXJp
b2RpY2FsPjxmdWxsLXRpdGxlPlBMT1MgT05FPC9mdWxsLXRpdGxlPjwvcGVyaW9kaWNhbD48cGFn
ZXM+ZTgyMjk2PC9wYWdlcz48dm9sdW1lPjg8L3ZvbHVtZT48bnVtYmVyPjEyPC9udW1iZXI+PGRh
dGVzPjx5ZWFyPjIwMTM8L3llYXI+PC9kYXRlcz48b3JpZy1wdWI+XFxBQ1QwMDFDTDA0RlMwN1xC
SU9TRUNVUklUWURBVEEkXEUgTGlicmFyeVxBbmltYWwgQ2F0YWxvZ3VlXEdcR2FydmVyIGV0IGFs
IDIwMTMgRU4yNDc1Ny5wZGY8L29yaWctcHViPjxsYWJlbD4yNDc1NzwvbGFiZWw+PHVybHM+PC91
cmxzPjxjdXN0b20xPnN0dXJnZW9uX0JNPC9jdXN0b20xPjxlbGVjdHJvbmljLXJlc291cmNlLW51
bT5odHRwczovL2RvaS5vcmcvMTAuMTM3MS9qb3VybmFsLnBvbmUuMDA4MjI5NjwvZWxlY3Ryb25p
Yy1yZXNvdXJjZS1udW0+PC9yZWNvcmQ+PC9DaXRlPjwvRW5kTm90ZT5=
</w:fldData>
        </w:fldChar>
      </w:r>
      <w:r w:rsidR="00295283">
        <w:instrText xml:space="preserve"> ADDIN EN.CITE </w:instrText>
      </w:r>
      <w:r w:rsidR="00295283">
        <w:fldChar w:fldCharType="begin">
          <w:fldData xml:space="preserve">PEVuZE5vdGU+PENpdGU+PEF1dGhvcj5LYW1laTwvQXV0aG9yPjxZZWFyPjE5ODc8L1llYXI+PFJl
Y051bT40NjM4NDwvUmVjTnVtPjxJRFRleHQ+MjQ4MjY8L0lEVGV4dD48RGlzcGxheVRleHQ+KEdh
cnZlciBldCBhbC4gMjAxM2E7IEthbWVpIGV0IGFsLiAxOTg3KTwvRGlzcGxheVRleHQ+PHJlY29y
ZD48cmVjLW51bWJlcj40NjM4NDwvcmVjLW51bWJlcj48Zm9yZWlnbi1rZXlzPjxrZXkgYXBwPSJF
TiIgZGItaWQ9IjkwYXd3dDI1YmRwdHd0ZWUyNWRwcHg1and2ZGRwMnN0cjBzeiIgdGltZXN0YW1w
PSIxNjYwNjkyNTc3IiBndWlkPSJkZTQ1NmIyZS1iZDIxLTQ0NTgtYThhYy04NTFhYWFmZjVmNzQi
PjQ2Mzg0PC9rZXk+PC9mb3JlaWduLWtleXM+PHJlZi10eXBlIG5hbWU9IkpvdXJuYWwgQXJ0aWNs
ZXMiPjE3PC9yZWYtdHlwZT48Y29udHJpYnV0b3JzPjxhdXRob3JzPjxhdXRob3I+S2FtZWksIFku
PC9hdXRob3I+PGF1dGhvcj5Zb3NoaW1penUsIE0uPC9hdXRob3I+PGF1dGhvcj5FenVyYSwgWS48
L2F1dGhvcj48YXV0aG9yPktpbXVyYSwgVC48L2F1dGhvcj48L2F1dGhvcnM+PC9jb250cmlidXRv
cnM+PHRpdGxlcz48dGl0bGU+RWZmZWN0cyBvZiBFc3R1YXJpbmUgYW5kIE1hcmluZSBXYXRlcnMg
b24gdGhlIEluZmVjdGl2aXRpZXMgb2YgSW5mZWN0aW91cyBIZW1hdG9wb2lldGljIE5lY3Jvc2lz
IFZpcnVzIChJSE5WKSBhbmQgSW5mZWN0aW91cyBQYW5jcmVhdGljIE5lY3Jvc2lzIFZpcnVzIChJ
UE5WKTwvdGl0bGU+PHNlY29uZGFyeS10aXRsZT5CdWxsLiBGYWMuIEZpc2guIEhva2thaWRvIFVu
aXYuPC9zZWNvbmRhcnktdGl0bGU+PC90aXRsZXM+PHBlcmlvZGljYWw+PGZ1bGwtdGl0bGU+QnVs
bC4gRmFjLiBGaXNoLiBIb2trYWlkbyBVbml2LjwvZnVsbC10aXRsZT48L3BlcmlvZGljYWw+PHBh
Z2VzPjI3MS0yODU8L3BhZ2VzPjx2b2x1bWU+Mzg8L3ZvbHVtZT48bnVtYmVyPjM8L251bWJlcj48
ZGF0ZXM+PHllYXI+MTk4NzwveWVhcj48L2RhdGVzPjxvcmlnLXB1Yj5cXEFDVDAwMUNMMDRGUzA3
XEJJT1NFQ1VSSVRZREFUQSRcRSBMaWJyYXJ5XEFuaW1hbCBDYXRhbG9ndWVcS1xLYW1laSBldCBh
bCAxOTg3IEVOMjQ4MjYucGRmPC9vcmlnLXB1Yj48bGFiZWw+MjQ4MjY8L2xhYmVsPjx1cmxzPjwv
dXJscz48Y3VzdG9tMT5zdHVyZ2Vvbl9CTTwvY3VzdG9tMT48ZWxlY3Ryb25pYy1yZXNvdXJjZS1u
dW0+aHR0cHM6Ly9lcHJpbnRzLmxpYi5ob2t1ZGFpLmFjLmpwL2RzcGFjZS9iaXRzdHJlYW0vMjEx
NS8yMzk2MC8xLzM4JTI4MyUyOV9QMjcxLTI4NS5wZGY8L2VsZWN0cm9uaWMtcmVzb3VyY2UtbnVt
PjwvcmVjb3JkPjwvQ2l0ZT48Q2l0ZT48QXV0aG9yPkdhcnZlcjwvQXV0aG9yPjxZZWFyPjIwMTM8
L1llYXI+PFJlY051bT40NjI5NDwvUmVjTnVtPjxJRFRleHQ+MjQ3NTc8L0lEVGV4dD48cmVjb3Jk
PjxyZWMtbnVtYmVyPjQ2Mjk0PC9yZWMtbnVtYmVyPjxmb3JlaWduLWtleXM+PGtleSBhcHA9IkVO
IiBkYi1pZD0iOTBhd3d0MjViZHB0d3RlZTI1ZHBweDVqd3ZkZHAyc3RyMHN6IiB0aW1lc3RhbXA9
IjE2NTk0MDY3MTciIGd1aWQ9ImM1NWE2YjNiLWFkY2EtNGJjMS04MjUwLTdjODdjN2ExMzY1MyI+
NDYyOTQ8L2tleT48L2ZvcmVpZ24ta2V5cz48cmVmLXR5cGUgbmFtZT0iSm91cm5hbCBBcnRpY2xl
cyI+MTc8L3JlZi10eXBlPjxjb250cmlidXRvcnM+PGF1dGhvcnM+PGF1dGhvcj5HYXJ2ZXIsIEsu
QS48L2F1dGhvcj48YXV0aG9yPk1haG9ueSwgQS5BLk0uPC9hdXRob3I+PGF1dGhvcj5TdHVjY2hp
LCBELjwvYXV0aG9yPjxhdXRob3I+UmljaGFyZCwgSi48L2F1dGhvcj48YXV0aG9yPldvZW5zZWws
IEMuPC9hdXRob3I+PGF1dGhvcj5Gb3JlbWFuLCBNLjwvYXV0aG9yPjwvYXV0aG9ycz48L2NvbnRy
aWJ1dG9ycz48dGl0bGVzPjx0aXRsZT48c3R5bGUgZmFjZT0ibm9ybWFsIiBmb250PSJkZWZhdWx0
IiBzaXplPSIxMDAlIj5Fc3RpbWF0aW9uIG9mIFBhcmFtZXRlcnMgSW5mbHVlbmNpbmcgV2F0ZXJi
b3JuZSBUcmFuc21pc3Npb24gb2YgSW5mZWN0aW91cyBIZW1hdG9wb2lldGljIE5lY3Jvc2lzIFZp
cnVzIChJSE5WKSBpbiBBdGxhbnRpYyBTYWxtb24gKDwvc3R5bGU+PHN0eWxlIGZhY2U9Iml0YWxp
YyIgZm9udD0iZGVmYXVsdCIgc2l6ZT0iMTAwJSI+U2FsbW8gc2FsYXI8L3N0eWxlPjxzdHlsZSBm
YWNlPSJub3JtYWwiIGZvbnQ9ImRlZmF1bHQiIHNpemU9IjEwMCUiPik8L3N0eWxlPjwvdGl0bGU+
PHNlY29uZGFyeS10aXRsZT5QTG9zIE9uZTwvc2Vjb25kYXJ5LXRpdGxlPjwvdGl0bGVzPjxwZXJp
b2RpY2FsPjxmdWxsLXRpdGxlPlBMT1MgT05FPC9mdWxsLXRpdGxlPjwvcGVyaW9kaWNhbD48cGFn
ZXM+ZTgyMjk2PC9wYWdlcz48dm9sdW1lPjg8L3ZvbHVtZT48bnVtYmVyPjEyPC9udW1iZXI+PGRh
dGVzPjx5ZWFyPjIwMTM8L3llYXI+PC9kYXRlcz48b3JpZy1wdWI+XFxBQ1QwMDFDTDA0RlMwN1xC
SU9TRUNVUklUWURBVEEkXEUgTGlicmFyeVxBbmltYWwgQ2F0YWxvZ3VlXEdcR2FydmVyIGV0IGFs
IDIwMTMgRU4yNDc1Ny5wZGY8L29yaWctcHViPjxsYWJlbD4yNDc1NzwvbGFiZWw+PHVybHM+PC91
cmxzPjxjdXN0b20xPnN0dXJnZW9uX0JNPC9jdXN0b20xPjxlbGVjdHJvbmljLXJlc291cmNlLW51
bT5odHRwczovL2RvaS5vcmcvMTAuMTM3MS9qb3VybmFsLnBvbmUuMDA4MjI5NjwvZWxlY3Ryb25p
Yy1yZXNvdXJjZS1udW0+PC9yZWNvcmQ+PC9DaXRlPjwvRW5kTm90ZT5=
</w:fldData>
        </w:fldChar>
      </w:r>
      <w:r w:rsidR="00295283">
        <w:instrText xml:space="preserve"> ADDIN EN.CITE.DATA </w:instrText>
      </w:r>
      <w:r w:rsidR="00295283">
        <w:fldChar w:fldCharType="end"/>
      </w:r>
      <w:r w:rsidR="00295283">
        <w:fldChar w:fldCharType="separate"/>
      </w:r>
      <w:r w:rsidR="00295283">
        <w:rPr>
          <w:noProof/>
        </w:rPr>
        <w:t>(Garver et al. 2013a; Kamei et al. 1987)</w:t>
      </w:r>
      <w:r w:rsidR="00295283">
        <w:fldChar w:fldCharType="end"/>
      </w:r>
      <w:r>
        <w:t xml:space="preserve">, and </w:t>
      </w:r>
      <w:r w:rsidRPr="00EA3FD0">
        <w:t xml:space="preserve">common disinfectants such as sodium hypochlorite, iodophor, benzalkonium chloride, saponated cresol, formaldehyde and potassium permanganate solution </w:t>
      </w:r>
      <w:r w:rsidR="00295283">
        <w:fldChar w:fldCharType="begin"/>
      </w:r>
      <w:r w:rsidR="00295283">
        <w:instrText xml:space="preserve"> ADDIN EN.CITE &lt;EndNote&gt;&lt;Cite&gt;&lt;Author&gt;Yoshimizu&lt;/Author&gt;&lt;Year&gt;2005&lt;/Year&gt;&lt;RecNum&gt;46076&lt;/RecNum&gt;&lt;IDText&gt;24549&lt;/IDText&gt;&lt;DisplayText&gt;(Yoshimizu et al. 2005)&lt;/DisplayText&gt;&lt;record&gt;&lt;rec-number&gt;46076&lt;/rec-number&gt;&lt;foreign-keys&gt;&lt;key app="EN" db-id="90awwt25bdptwtee25dppx5jwvddp2str0sz" timestamp="1658198229" guid="4cc1f2ee-4cea-49ab-8085-16dc44902ab6"&gt;46076&lt;/key&gt;&lt;/foreign-keys&gt;&lt;ref-type name="Journal Articles"&gt;17&lt;/ref-type&gt;&lt;contributors&gt;&lt;authors&gt;&lt;author&gt;Yoshimizu, M.&lt;/author&gt;&lt;author&gt;Yoshinaka, T.&lt;/author&gt;&lt;author&gt;Hatori, S.&lt;/author&gt;&lt;author&gt;Kasai, H.&lt;/author&gt;&lt;/authors&gt;&lt;/contributors&gt;&lt;titles&gt;&lt;title&gt;Survivability of Fish Pathogenic Viruses in Environmental Water, and Inactivation of Fish Viruses&lt;/title&gt;&lt;secondary-title&gt;Bulletin of Fisheries Research Agency&lt;/secondary-title&gt;&lt;/titles&gt;&lt;periodical&gt;&lt;full-title&gt;Bulletin of Fisheries Research Agency&lt;/full-title&gt;&lt;/periodical&gt;&lt;pages&gt;47-54&lt;/pages&gt;&lt;volume&gt;Supplement No.2&lt;/volume&gt;&lt;keywords&gt;&lt;keyword&gt;fish virus, survivability, environmental water, inactivation, disinfectant,&lt;/keyword&gt;&lt;keyword&gt;UV, ozonization, electrolyzation&lt;/keyword&gt;&lt;/keywords&gt;&lt;dates&gt;&lt;year&gt;2005&lt;/year&gt;&lt;/dates&gt;&lt;orig-pub&gt;\\ACT001CL04FS07\BIOSECURITYDATA$\E Library\Animal Catalogue\Y\Yoshimizu et al 2005 EN24549.pdf&lt;/orig-pub&gt;&lt;label&gt;24549&lt;/label&gt;&lt;urls&gt;&lt;/urls&gt;&lt;custom1&gt;sturgeon_BM&lt;/custom1&gt;&lt;electronic-resource-num&gt;http://hdl.handle.net/2115/39835&lt;/electronic-resource-num&gt;&lt;/record&gt;&lt;/Cite&gt;&lt;/EndNote&gt;</w:instrText>
      </w:r>
      <w:r w:rsidR="00295283">
        <w:fldChar w:fldCharType="separate"/>
      </w:r>
      <w:r w:rsidR="00295283">
        <w:rPr>
          <w:noProof/>
        </w:rPr>
        <w:t>(Yoshimizu et al. 2005)</w:t>
      </w:r>
      <w:r w:rsidR="00295283">
        <w:fldChar w:fldCharType="end"/>
      </w:r>
      <w:r w:rsidRPr="00EA3FD0">
        <w:t>.</w:t>
      </w:r>
    </w:p>
    <w:p w14:paraId="0B562940" w14:textId="77777777" w:rsidR="00BA0AC8" w:rsidRDefault="00BA0AC8" w:rsidP="00BA0AC8">
      <w:pPr>
        <w:pStyle w:val="Heading4"/>
      </w:pPr>
      <w:r>
        <w:t>Epidemiology</w:t>
      </w:r>
    </w:p>
    <w:p w14:paraId="037932BA" w14:textId="77777777" w:rsidR="00BA0AC8" w:rsidRPr="00084130" w:rsidRDefault="00BA0AC8" w:rsidP="00BA0AC8">
      <w:pPr>
        <w:pStyle w:val="Heading5"/>
      </w:pPr>
      <w:r>
        <w:t>Host range</w:t>
      </w:r>
    </w:p>
    <w:p w14:paraId="5B9BBF11" w14:textId="7A841C68" w:rsidR="00BA0AC8" w:rsidRDefault="00BA0AC8" w:rsidP="00BA0AC8">
      <w:r>
        <w:t>Species which fulfil the</w:t>
      </w:r>
      <w:r w:rsidRPr="000909E9">
        <w:t xml:space="preserve"> criteria for listing as a species susceptible to infection (N=natural</w:t>
      </w:r>
      <w:r>
        <w:t xml:space="preserve"> exposure</w:t>
      </w:r>
      <w:r w:rsidRPr="000909E9">
        <w:t xml:space="preserve">; E=experimental exposure) with </w:t>
      </w:r>
      <w:r>
        <w:t>IHNV</w:t>
      </w:r>
      <w:r w:rsidRPr="000909E9">
        <w:t xml:space="preserve"> in accordance with chapter 1.5 of the </w:t>
      </w:r>
      <w:r>
        <w:t>WOAH</w:t>
      </w:r>
      <w:r w:rsidRPr="000909E9">
        <w:t xml:space="preserve"> Code </w:t>
      </w:r>
      <w:r w:rsidR="00295283">
        <w:fldChar w:fldCharType="begin"/>
      </w:r>
      <w:r w:rsidR="00295283">
        <w:instrText xml:space="preserve"> ADDIN EN.CITE &lt;EndNote&gt;&lt;Cite&gt;&lt;Author&gt;WOAH&lt;/Author&gt;&lt;Year&gt;2022&lt;/Year&gt;&lt;RecNum&gt;46180&lt;/RecNum&gt;&lt;IDText&gt;24649&lt;/IDText&gt;&lt;DisplayText&gt;(WOAH 2022b)&lt;/DisplayText&gt;&lt;record&gt;&lt;rec-number&gt;46180&lt;/rec-number&gt;&lt;foreign-keys&gt;&lt;key app="EN" db-id="90awwt25bdptwtee25dppx5jwvddp2str0sz" timestamp="1658894148" guid="fcbd0466-e4c3-4789-81c5-5fd40f2b5a71"&gt;46180&lt;/key&gt;&lt;/foreign-keys&gt;&lt;ref-type name="Chapters"&gt;5&lt;/ref-type&gt;&lt;contributors&gt;&lt;authors&gt;&lt;author&gt;WOAH&lt;/author&gt;&lt;/authors&gt;&lt;/contributors&gt;&lt;titles&gt;&lt;title&gt;Infection with infectious haematopoietic necrosis virus&lt;/title&gt;&lt;secondary-title&gt;Manual of Diagnostic Tests for Aquatic Animals 2022&lt;/secondary-title&gt;&lt;/titles&gt;&lt;pages&gt;18&lt;/pages&gt;&lt;section&gt;2.3.5&lt;/section&gt;&lt;dates&gt;&lt;year&gt;2022&lt;/year&gt;&lt;/dates&gt;&lt;publisher&gt;World Organization of Animal Health&lt;/publisher&gt;&lt;orig-pub&gt;\\ACT001CL04FS07\BIOSECURITYDATA$\E Library\Animal Catalogue\W\WOAH 2022 EN24649.pdf&lt;/orig-pub&gt;&lt;label&gt;24649&lt;/label&gt;&lt;urls&gt;&lt;/urls&gt;&lt;custom1&gt;sturgeon_BM&lt;/custom1&gt;&lt;/record&gt;&lt;/Cite&gt;&lt;/EndNote&gt;</w:instrText>
      </w:r>
      <w:r w:rsidR="00295283">
        <w:fldChar w:fldCharType="separate"/>
      </w:r>
      <w:r w:rsidR="00295283">
        <w:rPr>
          <w:noProof/>
        </w:rPr>
        <w:t>(WOAH 2022b)</w:t>
      </w:r>
      <w:r w:rsidR="00295283">
        <w:fldChar w:fldCharType="end"/>
      </w:r>
      <w:r w:rsidRPr="000909E9">
        <w:t xml:space="preserve"> include</w:t>
      </w:r>
      <w:r>
        <w:t>:</w:t>
      </w:r>
    </w:p>
    <w:p w14:paraId="00FDE38B" w14:textId="76663F21" w:rsidR="00BA0AC8" w:rsidRDefault="00BA0AC8" w:rsidP="00BA0AC8">
      <w:pPr>
        <w:pStyle w:val="ListBullet"/>
      </w:pPr>
      <w:r w:rsidRPr="00FD2C58">
        <w:rPr>
          <w:rStyle w:val="Emphasis"/>
        </w:rPr>
        <w:t>Esox lucius</w:t>
      </w:r>
      <w:r>
        <w:t xml:space="preserve"> </w:t>
      </w:r>
      <w:r w:rsidRPr="00907CAF">
        <w:rPr>
          <w:vertAlign w:val="superscript"/>
        </w:rPr>
        <w:t>N,</w:t>
      </w:r>
      <w:r>
        <w:t xml:space="preserve"> </w:t>
      </w:r>
      <w:r w:rsidRPr="00AA1E06">
        <w:rPr>
          <w:vertAlign w:val="superscript"/>
        </w:rPr>
        <w:t>E</w:t>
      </w:r>
      <w:r>
        <w:t xml:space="preserve"> (northern pike) </w:t>
      </w:r>
      <w:r w:rsidR="00295283">
        <w:fldChar w:fldCharType="begin">
          <w:fldData xml:space="preserve">PEVuZE5vdGU+PENpdGU+PEF1dGhvcj5Eb3Jzb248L0F1dGhvcj48WWVhcj4xOTg3PC9ZZWFyPjxS
ZWNOdW0+NDYzMTU8L1JlY051bT48SURUZXh0PjI0Nzc4PC9JRFRleHQ+PERpc3BsYXlUZXh0PihD
YWJvbiBldCBhbC4gMjAyMDsgRG9yc29uIGV0IGFsLiAxOTg3KTwvRGlzcGxheVRleHQ+PHJlY29y
ZD48cmVjLW51bWJlcj40NjMxNTwvcmVjLW51bWJlcj48Zm9yZWlnbi1rZXlzPjxrZXkgYXBwPSJF
TiIgZGItaWQ9IjkwYXd3dDI1YmRwdHd0ZWUyNWRwcHg1and2ZGRwMnN0cjBzeiIgdGltZXN0YW1w
PSIxNjU5NDA2NzIwIiBndWlkPSI2YzlhODQzMC1kMzU1LTQ3NWItYWFkYy1jZWRjMDk4NGJlMzQi
PjQ2MzE1PC9rZXk+PC9mb3JlaWduLWtleXM+PHJlZi10eXBlIG5hbWU9IkpvdXJuYWwgQXJ0aWNs
ZXMsIEZvcmVpZ24gTGFuZ3VhZ2UiPjE5PC9yZWYtdHlwZT48Y29udHJpYnV0b3JzPjxhdXRob3Jz
PjxhdXRob3I+RG9yc29uLCBNLjwvYXV0aG9yPjxhdXRob3I+ZGUgS2lua2VsaW4sIFAuPC9hdXRo
b3I+PGF1dGhvcj5Ub3JjaHksIEMuPC9hdXRob3I+PGF1dGhvcj5Nb25nZSwgRC48L2F1dGhvcj48
L2F1dGhvcnM+PC9jb250cmlidXRvcnM+PHRpdGxlcz48dGl0bGU+PHN0eWxlIGZhY2U9Im5vcm1h
bCIgZm9udD0iZGVmYXVsdCIgc2l6ZT0iMTAwJSI+U2Vuc2liaWxpdMOpIGR1IGJyb2NoZXQgKDwv
c3R5bGU+PHN0eWxlIGZhY2U9Iml0YWxpYyIgZm9udD0iZGVmYXVsdCIgc2l6ZT0iMTAwJSI+RXNv
eCBsdWNpdXM8L3N0eWxlPjxzdHlsZSBmYWNlPSJub3JtYWwiIGZvbnQ9ImRlZmF1bHQiIHNpemU9
IjEwMCUiPikgYSBkaWZmw6lyZW50cyB2aXJ1cyBkZSBzYWxtb25pZMOpcyAoTlBJLCBTSFYsIE5I
SSkgZXQgYXUgUmhhYmRvdmlydXMgZGUgbGEgcGVyY2hlPC9zdHlsZT48L3RpdGxlPjxzZWNvbmRh
cnktdGl0bGU+QnVsbC4gRnIuIFBlY2hlIFBpc2NpYy48L3NlY29uZGFyeS10aXRsZT48dHJhbnNs
YXRlZC10aXRsZT48c3R5bGUgZmFjZT0ibm9ybWFsIiBmb250PSJkZWZhdWx0IiBzaXplPSIxMDAl
Ij5TdXNjZXB0aWJpbGl0eSBvZiBwaWtlICg8L3N0eWxlPjxzdHlsZSBmYWNlPSJpdGFsaWMiIGZv
bnQ9ImRlZmF1bHQiIHNpemU9IjEwMCUiPkVzb3ggbHVjaXVzPC9zdHlsZT48c3R5bGUgZmFjZT0i
bm9ybWFsIiBmb250PSJkZWZhdWx0IiBzaXplPSIxMDAlIj4pIHRvIGRpZmZlcmVudCBzYWxtb25p
ZCB2aXJ1c2VzIChJUE4sIFZIUywgSUhOKSBhbmQgdG8gdGhlIHBlcmNoIHJoYWJkb3ZpcnVzPC9z
dHlsZT48L3RyYW5zbGF0ZWQtdGl0bGU+PC90aXRsZXM+PHBhZ2VzPjkxLTEwMTwvcGFnZXM+PHZv
bHVtZT4zMDc8L3ZvbHVtZT48ZGF0ZXM+PHllYXI+MTk4NzwveWVhcj48L2RhdGVzPjxvcmlnLXB1
Yj5cXEFDVDAwMUNMMDRGUzA3XEJJT1NFQ1VSSVRZREFUQSRcRSBMaWJyYXJ5XEFuaW1hbCBDYXRh
bG9ndWVcRFxEb3Jzb24gZXQgYWwgMTk4NyBFTjI0Nzc4LnBkZjwvb3JpZy1wdWI+PGxhYmVsPjI0
Nzc4PC9sYWJlbD48dXJscz48L3VybHM+PGN1c3RvbTE+c3R1cmdlb25fQk08L2N1c3RvbTE+PGVs
ZWN0cm9uaWMtcmVzb3VyY2UtbnVtPmh0dHBzOi8vZG9pLm9yZy8xMC4xMDUxL2ttYWU6MTk4NzAw
MzwvZWxlY3Ryb25pYy1yZXNvdXJjZS1udW0+PC9yZWNvcmQ+PC9DaXRlPjxDaXRlPjxBdXRob3I+
Q2Fib248L0F1dGhvcj48WWVhcj4yMDIwPC9ZZWFyPjxSZWNOdW0+NDYwMDM8L1JlY051bT48SURU
ZXh0PjIzMjY3PC9JRFRleHQ+PHJlY29yZD48cmVjLW51bWJlcj40NjAwMzwvcmVjLW51bWJlcj48
Zm9yZWlnbi1rZXlzPjxrZXkgYXBwPSJFTiIgZGItaWQ9IjkwYXd3dDI1YmRwdHd0ZWUyNWRwcHg1
and2ZGRwMnN0cjBzeiIgdGltZXN0YW1wPSIxNjU2MzAwMjE3IiBndWlkPSJiMGEzNWMzNC00YzQ5
LTQ3NDQtYjdlYy1iZmQxOWZhYzIwYjUiPjQ2MDAzPC9rZXk+PC9mb3JlaWduLWtleXM+PHJlZi10
eXBlIG5hbWU9IkpvdXJuYWwgQXJ0aWNsZXMiPjE3PC9yZWYtdHlwZT48Y29udHJpYnV0b3JzPjxh
dXRob3JzPjxhdXRob3I+Q2Fib24sIEouPC9hdXRob3I+PGF1dGhvcj5BbG1lcmFzLCBGLjwvYXV0
aG9yPjxhdXRob3I+QmF1ZCwgTS48L2F1dGhvcj48YXV0aG9yPlBhbGxhbmRyZSwgTC48L2F1dGhv
cj48YXV0aG9yPk1vcmluLCBULjwvYXV0aG9yPjxhdXRob3I+TG91Ym91dGluLCBMLjwvYXV0aG9y
PjwvYXV0aG9ycz48L2NvbnRyaWJ1dG9ycz48YXV0aC1hZGRyZXNzPkZyZW5jaCBBZ2VuY3kgZm9y
IEZvb2QsIEVudmlyb25tZW50YWwgYW5kIE9jY3VwYXRpb25hbCBIZWFsdGggYW5kIFNhZmV0eSwg
UGxvdWZyYWdhbi1QbG91emFuw6ktTmlvcnQgTGFib3JhdG9yeSwgVmlyYWwgRmlzaCBEaXNlYXNl
cyBVbml0LCBOYXRpb25hbCBSZWZlcmVuY2UgTGFib3JhdG9yeSBmb3IgUmVndWxhdGVkIEZpc2gg
RGlzZWFzZXMsIDI5MjgwIFBsb3V6YW7DqSwgRnJhbmNlLjwvYXV0aC1hZGRyZXNzPjx0aXRsZXM+
PHRpdGxlPjxzdHlsZSBmYWNlPSJub3JtYWwiIGZvbnQ9ImRlZmF1bHQiIHNpemU9IjEwMCUiPlN1
c2NlcHRpYmlsaXR5IG9mIHBpa2UgPC9zdHlsZT48c3R5bGUgZmFjZT0iaXRhbGljIiBmb250PSJk
ZWZhdWx0IiBzaXplPSIxMDAlIj5Fc294IGx1Y2l1czwvc3R5bGU+PHN0eWxlIGZhY2U9Im5vcm1h
bCIgZm9udD0iZGVmYXVsdCIgc2l6ZT0iMTAwJSI+IHRvIFZIU1YgYW5kIElITlYgYW5kIHBvdGVu
dGlhbCB0cmFuc21pc3Npb24gdG8gcmFpbmJvdyB0cm91dCA8L3N0eWxlPjxzdHlsZSBmYWNlPSJp
dGFsaWMiIGZvbnQ9ImRlZmF1bHQiIHNpemU9IjEwMCUiPk9uY29yaHluY2h1cyBteWtpc3M8L3N0
eWxlPjwvdGl0bGU+PHNlY29uZGFyeS10aXRsZT5EaXNlYXNlcyBvZiBhcXVhdGljIG9yZ2FuaXNt
czwvc2Vjb25kYXJ5LXRpdGxlPjwvdGl0bGVzPjxwZXJpb2RpY2FsPjxmdWxsLXRpdGxlPkRpc2Vh
c2VzIG9mIEFxdWF0aWMgT3JnYW5pc21zPC9mdWxsLXRpdGxlPjwvcGVyaW9kaWNhbD48cGFnZXM+
MTc1LTE4NzwvcGFnZXM+PHZvbHVtZT4xMzk8L3ZvbHVtZT48a2V5d29yZHM+PGtleXdvcmQ+QW5p
bWFsczwva2V5d29yZD48a2V5d29yZD5Fc29jaWRhZTwva2V5d29yZD48a2V5d29yZD4qRmlzaCBE
aXNlYXNlczwva2V5d29yZD48a2V5d29yZD5GcmFuY2U8L2tleXdvcmQ+PGtleXdvcmQ+KkluZmVj
dGlvdXMgaGVtYXRvcG9pZXRpYyBuZWNyb3NpcyB2aXJ1czwva2V5d29yZD48a2V5d29yZD4qTm92
aXJoYWJkb3ZpcnVzPC9rZXl3b3JkPjxrZXl3b3JkPipPbmNvcmh5bmNodXMgbXlraXNzPC9rZXl3
b3JkPjxrZXl3b3JkPkVzb3ggbHVjaXVzPC9rZXl3b3JkPjxrZXl3b3JkPkV4cGVyaW1lbnRhbCBp
bmZlY3Rpb248L2tleXdvcmQ+PGtleXdvcmQ+SG9yaXpvbnRhbCB0cmFuc21pc3Npb248L2tleXdv
cmQ+PGtleXdvcmQ+SW5mZWN0aW91cyBoZW1hdG9wb2lldGljIG5lY3Jvc2lzIHZpcnVzPC9rZXl3
b3JkPjxrZXl3b3JkPlZpcmFsIGhlbW9ycmhhZ2ljIHNlcHRpY2VtaWEgdmlydXM8L2tleXdvcmQ+
PC9rZXl3b3Jkcz48ZGF0ZXM+PHllYXI+MjAyMDwveWVhcj48L2RhdGVzPjxvcmlnLXB1Yj5cXEFD
VDAwMUNMMDRGUzA3XEJJT1NFQ1VSSVRZREFUQSRcRSBMaWJyYXJ5XEFuaW1hbCBDYXRhbG9ndWVc
Q1xDYWJvbiBldCBhbCAyMDIwIEVOMjMyNjcucGRmPC9vcmlnLXB1Yj48aXNibj4wMTc3LTUxMDMg
KFByaW50KSYjeEQ7MDE3Ny01MTAzPC9pc2JuPjxsYWJlbD4yMzI2NzwvbGFiZWw+PHVybHM+PC91
cmxzPjxjdXN0b20xPlN0dXJnZW9uX1lHQzwvY3VzdG9tMT48ZWxlY3Ryb25pYy1yZXNvdXJjZS1u
dW0+aHR0cHM6Ly9kb2kub3JnLzEwLjMzNTQvZGFvMDM0NzQ8L2VsZWN0cm9uaWMtcmVzb3VyY2Ut
bnVtPjwvcmVjb3JkPjwvQ2l0ZT48L0VuZE5vdGU+AG==
</w:fldData>
        </w:fldChar>
      </w:r>
      <w:r w:rsidR="00295283">
        <w:instrText xml:space="preserve"> ADDIN EN.CITE </w:instrText>
      </w:r>
      <w:r w:rsidR="00295283">
        <w:fldChar w:fldCharType="begin">
          <w:fldData xml:space="preserve">PEVuZE5vdGU+PENpdGU+PEF1dGhvcj5Eb3Jzb248L0F1dGhvcj48WWVhcj4xOTg3PC9ZZWFyPjxS
ZWNOdW0+NDYzMTU8L1JlY051bT48SURUZXh0PjI0Nzc4PC9JRFRleHQ+PERpc3BsYXlUZXh0PihD
YWJvbiBldCBhbC4gMjAyMDsgRG9yc29uIGV0IGFsLiAxOTg3KTwvRGlzcGxheVRleHQ+PHJlY29y
ZD48cmVjLW51bWJlcj40NjMxNTwvcmVjLW51bWJlcj48Zm9yZWlnbi1rZXlzPjxrZXkgYXBwPSJF
TiIgZGItaWQ9IjkwYXd3dDI1YmRwdHd0ZWUyNWRwcHg1and2ZGRwMnN0cjBzeiIgdGltZXN0YW1w
PSIxNjU5NDA2NzIwIiBndWlkPSI2YzlhODQzMC1kMzU1LTQ3NWItYWFkYy1jZWRjMDk4NGJlMzQi
PjQ2MzE1PC9rZXk+PC9mb3JlaWduLWtleXM+PHJlZi10eXBlIG5hbWU9IkpvdXJuYWwgQXJ0aWNs
ZXMsIEZvcmVpZ24gTGFuZ3VhZ2UiPjE5PC9yZWYtdHlwZT48Y29udHJpYnV0b3JzPjxhdXRob3Jz
PjxhdXRob3I+RG9yc29uLCBNLjwvYXV0aG9yPjxhdXRob3I+ZGUgS2lua2VsaW4sIFAuPC9hdXRo
b3I+PGF1dGhvcj5Ub3JjaHksIEMuPC9hdXRob3I+PGF1dGhvcj5Nb25nZSwgRC48L2F1dGhvcj48
L2F1dGhvcnM+PC9jb250cmlidXRvcnM+PHRpdGxlcz48dGl0bGU+PHN0eWxlIGZhY2U9Im5vcm1h
bCIgZm9udD0iZGVmYXVsdCIgc2l6ZT0iMTAwJSI+U2Vuc2liaWxpdMOpIGR1IGJyb2NoZXQgKDwv
c3R5bGU+PHN0eWxlIGZhY2U9Iml0YWxpYyIgZm9udD0iZGVmYXVsdCIgc2l6ZT0iMTAwJSI+RXNv
eCBsdWNpdXM8L3N0eWxlPjxzdHlsZSBmYWNlPSJub3JtYWwiIGZvbnQ9ImRlZmF1bHQiIHNpemU9
IjEwMCUiPikgYSBkaWZmw6lyZW50cyB2aXJ1cyBkZSBzYWxtb25pZMOpcyAoTlBJLCBTSFYsIE5I
SSkgZXQgYXUgUmhhYmRvdmlydXMgZGUgbGEgcGVyY2hlPC9zdHlsZT48L3RpdGxlPjxzZWNvbmRh
cnktdGl0bGU+QnVsbC4gRnIuIFBlY2hlIFBpc2NpYy48L3NlY29uZGFyeS10aXRsZT48dHJhbnNs
YXRlZC10aXRsZT48c3R5bGUgZmFjZT0ibm9ybWFsIiBmb250PSJkZWZhdWx0IiBzaXplPSIxMDAl
Ij5TdXNjZXB0aWJpbGl0eSBvZiBwaWtlICg8L3N0eWxlPjxzdHlsZSBmYWNlPSJpdGFsaWMiIGZv
bnQ9ImRlZmF1bHQiIHNpemU9IjEwMCUiPkVzb3ggbHVjaXVzPC9zdHlsZT48c3R5bGUgZmFjZT0i
bm9ybWFsIiBmb250PSJkZWZhdWx0IiBzaXplPSIxMDAlIj4pIHRvIGRpZmZlcmVudCBzYWxtb25p
ZCB2aXJ1c2VzIChJUE4sIFZIUywgSUhOKSBhbmQgdG8gdGhlIHBlcmNoIHJoYWJkb3ZpcnVzPC9z
dHlsZT48L3RyYW5zbGF0ZWQtdGl0bGU+PC90aXRsZXM+PHBhZ2VzPjkxLTEwMTwvcGFnZXM+PHZv
bHVtZT4zMDc8L3ZvbHVtZT48ZGF0ZXM+PHllYXI+MTk4NzwveWVhcj48L2RhdGVzPjxvcmlnLXB1
Yj5cXEFDVDAwMUNMMDRGUzA3XEJJT1NFQ1VSSVRZREFUQSRcRSBMaWJyYXJ5XEFuaW1hbCBDYXRh
bG9ndWVcRFxEb3Jzb24gZXQgYWwgMTk4NyBFTjI0Nzc4LnBkZjwvb3JpZy1wdWI+PGxhYmVsPjI0
Nzc4PC9sYWJlbD48dXJscz48L3VybHM+PGN1c3RvbTE+c3R1cmdlb25fQk08L2N1c3RvbTE+PGVs
ZWN0cm9uaWMtcmVzb3VyY2UtbnVtPmh0dHBzOi8vZG9pLm9yZy8xMC4xMDUxL2ttYWU6MTk4NzAw
MzwvZWxlY3Ryb25pYy1yZXNvdXJjZS1udW0+PC9yZWNvcmQ+PC9DaXRlPjxDaXRlPjxBdXRob3I+
Q2Fib248L0F1dGhvcj48WWVhcj4yMDIwPC9ZZWFyPjxSZWNOdW0+NDYwMDM8L1JlY051bT48SURU
ZXh0PjIzMjY3PC9JRFRleHQ+PHJlY29yZD48cmVjLW51bWJlcj40NjAwMzwvcmVjLW51bWJlcj48
Zm9yZWlnbi1rZXlzPjxrZXkgYXBwPSJFTiIgZGItaWQ9IjkwYXd3dDI1YmRwdHd0ZWUyNWRwcHg1
and2ZGRwMnN0cjBzeiIgdGltZXN0YW1wPSIxNjU2MzAwMjE3IiBndWlkPSJiMGEzNWMzNC00YzQ5
LTQ3NDQtYjdlYy1iZmQxOWZhYzIwYjUiPjQ2MDAzPC9rZXk+PC9mb3JlaWduLWtleXM+PHJlZi10
eXBlIG5hbWU9IkpvdXJuYWwgQXJ0aWNsZXMiPjE3PC9yZWYtdHlwZT48Y29udHJpYnV0b3JzPjxh
dXRob3JzPjxhdXRob3I+Q2Fib24sIEouPC9hdXRob3I+PGF1dGhvcj5BbG1lcmFzLCBGLjwvYXV0
aG9yPjxhdXRob3I+QmF1ZCwgTS48L2F1dGhvcj48YXV0aG9yPlBhbGxhbmRyZSwgTC48L2F1dGhv
cj48YXV0aG9yPk1vcmluLCBULjwvYXV0aG9yPjxhdXRob3I+TG91Ym91dGluLCBMLjwvYXV0aG9y
PjwvYXV0aG9ycz48L2NvbnRyaWJ1dG9ycz48YXV0aC1hZGRyZXNzPkZyZW5jaCBBZ2VuY3kgZm9y
IEZvb2QsIEVudmlyb25tZW50YWwgYW5kIE9jY3VwYXRpb25hbCBIZWFsdGggYW5kIFNhZmV0eSwg
UGxvdWZyYWdhbi1QbG91emFuw6ktTmlvcnQgTGFib3JhdG9yeSwgVmlyYWwgRmlzaCBEaXNlYXNl
cyBVbml0LCBOYXRpb25hbCBSZWZlcmVuY2UgTGFib3JhdG9yeSBmb3IgUmVndWxhdGVkIEZpc2gg
RGlzZWFzZXMsIDI5MjgwIFBsb3V6YW7DqSwgRnJhbmNlLjwvYXV0aC1hZGRyZXNzPjx0aXRsZXM+
PHRpdGxlPjxzdHlsZSBmYWNlPSJub3JtYWwiIGZvbnQ9ImRlZmF1bHQiIHNpemU9IjEwMCUiPlN1
c2NlcHRpYmlsaXR5IG9mIHBpa2UgPC9zdHlsZT48c3R5bGUgZmFjZT0iaXRhbGljIiBmb250PSJk
ZWZhdWx0IiBzaXplPSIxMDAlIj5Fc294IGx1Y2l1czwvc3R5bGU+PHN0eWxlIGZhY2U9Im5vcm1h
bCIgZm9udD0iZGVmYXVsdCIgc2l6ZT0iMTAwJSI+IHRvIFZIU1YgYW5kIElITlYgYW5kIHBvdGVu
dGlhbCB0cmFuc21pc3Npb24gdG8gcmFpbmJvdyB0cm91dCA8L3N0eWxlPjxzdHlsZSBmYWNlPSJp
dGFsaWMiIGZvbnQ9ImRlZmF1bHQiIHNpemU9IjEwMCUiPk9uY29yaHluY2h1cyBteWtpc3M8L3N0
eWxlPjwvdGl0bGU+PHNlY29uZGFyeS10aXRsZT5EaXNlYXNlcyBvZiBhcXVhdGljIG9yZ2FuaXNt
czwvc2Vjb25kYXJ5LXRpdGxlPjwvdGl0bGVzPjxwZXJpb2RpY2FsPjxmdWxsLXRpdGxlPkRpc2Vh
c2VzIG9mIEFxdWF0aWMgT3JnYW5pc21zPC9mdWxsLXRpdGxlPjwvcGVyaW9kaWNhbD48cGFnZXM+
MTc1LTE4NzwvcGFnZXM+PHZvbHVtZT4xMzk8L3ZvbHVtZT48a2V5d29yZHM+PGtleXdvcmQ+QW5p
bWFsczwva2V5d29yZD48a2V5d29yZD5Fc29jaWRhZTwva2V5d29yZD48a2V5d29yZD4qRmlzaCBE
aXNlYXNlczwva2V5d29yZD48a2V5d29yZD5GcmFuY2U8L2tleXdvcmQ+PGtleXdvcmQ+KkluZmVj
dGlvdXMgaGVtYXRvcG9pZXRpYyBuZWNyb3NpcyB2aXJ1czwva2V5d29yZD48a2V5d29yZD4qTm92
aXJoYWJkb3ZpcnVzPC9rZXl3b3JkPjxrZXl3b3JkPipPbmNvcmh5bmNodXMgbXlraXNzPC9rZXl3
b3JkPjxrZXl3b3JkPkVzb3ggbHVjaXVzPC9rZXl3b3JkPjxrZXl3b3JkPkV4cGVyaW1lbnRhbCBp
bmZlY3Rpb248L2tleXdvcmQ+PGtleXdvcmQ+SG9yaXpvbnRhbCB0cmFuc21pc3Npb248L2tleXdv
cmQ+PGtleXdvcmQ+SW5mZWN0aW91cyBoZW1hdG9wb2lldGljIG5lY3Jvc2lzIHZpcnVzPC9rZXl3
b3JkPjxrZXl3b3JkPlZpcmFsIGhlbW9ycmhhZ2ljIHNlcHRpY2VtaWEgdmlydXM8L2tleXdvcmQ+
PC9rZXl3b3Jkcz48ZGF0ZXM+PHllYXI+MjAyMDwveWVhcj48L2RhdGVzPjxvcmlnLXB1Yj5cXEFD
VDAwMUNMMDRGUzA3XEJJT1NFQ1VSSVRZREFUQSRcRSBMaWJyYXJ5XEFuaW1hbCBDYXRhbG9ndWVc
Q1xDYWJvbiBldCBhbCAyMDIwIEVOMjMyNjcucGRmPC9vcmlnLXB1Yj48aXNibj4wMTc3LTUxMDMg
KFByaW50KSYjeEQ7MDE3Ny01MTAzPC9pc2JuPjxsYWJlbD4yMzI2NzwvbGFiZWw+PHVybHM+PC91
cmxzPjxjdXN0b20xPlN0dXJnZW9uX1lHQzwvY3VzdG9tMT48ZWxlY3Ryb25pYy1yZXNvdXJjZS1u
dW0+aHR0cHM6Ly9kb2kub3JnLzEwLjMzNTQvZGFvMDM0NzQ8L2VsZWN0cm9uaWMtcmVzb3VyY2Ut
bnVtPjwvcmVjb3JkPjwvQ2l0ZT48L0VuZE5vdGU+AG==
</w:fldData>
        </w:fldChar>
      </w:r>
      <w:r w:rsidR="00295283">
        <w:instrText xml:space="preserve"> ADDIN EN.CITE.DATA </w:instrText>
      </w:r>
      <w:r w:rsidR="00295283">
        <w:fldChar w:fldCharType="end"/>
      </w:r>
      <w:r w:rsidR="00295283">
        <w:fldChar w:fldCharType="separate"/>
      </w:r>
      <w:r w:rsidR="00295283">
        <w:rPr>
          <w:noProof/>
        </w:rPr>
        <w:t>(Cabon et al. 2020; Dorson et al. 1987)</w:t>
      </w:r>
      <w:r w:rsidR="00295283">
        <w:fldChar w:fldCharType="end"/>
      </w:r>
    </w:p>
    <w:p w14:paraId="270F0258" w14:textId="5CE02D04" w:rsidR="00BA0AC8" w:rsidRDefault="00BA0AC8" w:rsidP="00BA0AC8">
      <w:pPr>
        <w:pStyle w:val="ListBullet"/>
      </w:pPr>
      <w:r w:rsidRPr="00FD2C58">
        <w:rPr>
          <w:rStyle w:val="Emphasis"/>
        </w:rPr>
        <w:t>Oncorhynchus clarkii</w:t>
      </w:r>
      <w:r>
        <w:t xml:space="preserve"> </w:t>
      </w:r>
      <w:r w:rsidRPr="005228EE">
        <w:rPr>
          <w:vertAlign w:val="superscript"/>
        </w:rPr>
        <w:t>N</w:t>
      </w:r>
      <w:r>
        <w:t xml:space="preserve"> (cutthroat trout) </w:t>
      </w:r>
      <w:r w:rsidR="00295283">
        <w:fldChar w:fldCharType="begin"/>
      </w:r>
      <w:r w:rsidR="00295283">
        <w:instrText xml:space="preserve"> ADDIN EN.CITE &lt;EndNote&gt;&lt;Cite&gt;&lt;Author&gt;LaPatra&lt;/Author&gt;&lt;Year&gt;1998&lt;/Year&gt;&lt;RecNum&gt;46227&lt;/RecNum&gt;&lt;IDText&gt;24694&lt;/IDText&gt;&lt;DisplayText&gt;(LaPatra 1998)&lt;/DisplayText&gt;&lt;record&gt;&lt;rec-number&gt;46227&lt;/rec-number&gt;&lt;foreign-keys&gt;&lt;key app="EN" db-id="90awwt25bdptwtee25dppx5jwvddp2str0sz" timestamp="1659406709" guid="94d8db12-2ed6-4e01-9572-4707091fa1ba"&gt;46227&lt;/key&gt;&lt;/foreign-keys&gt;&lt;ref-type name="Journal Articles"&gt;17&lt;/ref-type&gt;&lt;contributors&gt;&lt;authors&gt;&lt;author&gt;LaPatra, S.E.&lt;/author&gt;&lt;/authors&gt;&lt;/contributors&gt;&lt;titles&gt;&lt;title&gt;Factors Affecting Pathogenicity of Infectious Hematopoietic Necrosis Virus (IHNV) for Salmonid Fish&lt;/title&gt;&lt;secondary-title&gt;Journal of Aquatic Animal Health&lt;/secondary-title&gt;&lt;/titles&gt;&lt;periodical&gt;&lt;full-title&gt;Journal of Aquatic Animal Health&lt;/full-title&gt;&lt;/periodical&gt;&lt;pages&gt;121-131&lt;/pages&gt;&lt;volume&gt;10&lt;/volume&gt;&lt;dates&gt;&lt;year&gt;1998&lt;/year&gt;&lt;/dates&gt;&lt;orig-pub&gt;\\ACT001CL04FS07\BIOSECURITYDATA$\E Library\Animal Catalogue\L\LaPatra 1998 EN24694.pdf&lt;/orig-pub&gt;&lt;label&gt;24694&lt;/label&gt;&lt;urls&gt;&lt;/urls&gt;&lt;custom1&gt;sturgeon_BM&lt;/custom1&gt;&lt;electronic-resource-num&gt;https://doi.org/10.1577/1548-8667(1998)010&amp;lt;0121:FAPOIH&amp;gt;2.0.CO;2&lt;/electronic-resource-num&gt;&lt;/record&gt;&lt;/Cite&gt;&lt;/EndNote&gt;</w:instrText>
      </w:r>
      <w:r w:rsidR="00295283">
        <w:fldChar w:fldCharType="separate"/>
      </w:r>
      <w:r w:rsidR="00295283">
        <w:rPr>
          <w:noProof/>
        </w:rPr>
        <w:t>(LaPatra 1998)</w:t>
      </w:r>
      <w:r w:rsidR="00295283">
        <w:fldChar w:fldCharType="end"/>
      </w:r>
    </w:p>
    <w:p w14:paraId="05D9C250" w14:textId="15793343" w:rsidR="00BA0AC8" w:rsidRDefault="00BA0AC8" w:rsidP="00BA0AC8">
      <w:pPr>
        <w:pStyle w:val="ListBullet"/>
      </w:pPr>
      <w:r w:rsidRPr="00FD2C58">
        <w:rPr>
          <w:rStyle w:val="Emphasis"/>
        </w:rPr>
        <w:t>Oncorhynchus keta</w:t>
      </w:r>
      <w:r>
        <w:t xml:space="preserve"> </w:t>
      </w:r>
      <w:r w:rsidRPr="005228EE">
        <w:rPr>
          <w:vertAlign w:val="superscript"/>
        </w:rPr>
        <w:t>N</w:t>
      </w:r>
      <w:r>
        <w:t xml:space="preserve"> (chum salmon) </w:t>
      </w:r>
      <w:r w:rsidR="00295283">
        <w:fldChar w:fldCharType="begin"/>
      </w:r>
      <w:r w:rsidR="00295283">
        <w:instrText xml:space="preserve"> ADDIN EN.CITE &lt;EndNote&gt;&lt;Cite&gt;&lt;Author&gt;LaPatra&lt;/Author&gt;&lt;Year&gt;1998&lt;/Year&gt;&lt;RecNum&gt;46227&lt;/RecNum&gt;&lt;IDText&gt;24694&lt;/IDText&gt;&lt;DisplayText&gt;(LaPatra 1998)&lt;/DisplayText&gt;&lt;record&gt;&lt;rec-number&gt;46227&lt;/rec-number&gt;&lt;foreign-keys&gt;&lt;key app="EN" db-id="90awwt25bdptwtee25dppx5jwvddp2str0sz" timestamp="1659406709" guid="94d8db12-2ed6-4e01-9572-4707091fa1ba"&gt;46227&lt;/key&gt;&lt;/foreign-keys&gt;&lt;ref-type name="Journal Articles"&gt;17&lt;/ref-type&gt;&lt;contributors&gt;&lt;authors&gt;&lt;author&gt;LaPatra, S.E.&lt;/author&gt;&lt;/authors&gt;&lt;/contributors&gt;&lt;titles&gt;&lt;title&gt;Factors Affecting Pathogenicity of Infectious Hematopoietic Necrosis Virus (IHNV) for Salmonid Fish&lt;/title&gt;&lt;secondary-title&gt;Journal of Aquatic Animal Health&lt;/secondary-title&gt;&lt;/titles&gt;&lt;periodical&gt;&lt;full-title&gt;Journal of Aquatic Animal Health&lt;/full-title&gt;&lt;/periodical&gt;&lt;pages&gt;121-131&lt;/pages&gt;&lt;volume&gt;10&lt;/volume&gt;&lt;dates&gt;&lt;year&gt;1998&lt;/year&gt;&lt;/dates&gt;&lt;orig-pub&gt;\\ACT001CL04FS07\BIOSECURITYDATA$\E Library\Animal Catalogue\L\LaPatra 1998 EN24694.pdf&lt;/orig-pub&gt;&lt;label&gt;24694&lt;/label&gt;&lt;urls&gt;&lt;/urls&gt;&lt;custom1&gt;sturgeon_BM&lt;/custom1&gt;&lt;electronic-resource-num&gt;https://doi.org/10.1577/1548-8667(1998)010&amp;lt;0121:FAPOIH&amp;gt;2.0.CO;2&lt;/electronic-resource-num&gt;&lt;/record&gt;&lt;/Cite&gt;&lt;/EndNote&gt;</w:instrText>
      </w:r>
      <w:r w:rsidR="00295283">
        <w:fldChar w:fldCharType="separate"/>
      </w:r>
      <w:r w:rsidR="00295283">
        <w:rPr>
          <w:noProof/>
        </w:rPr>
        <w:t>(LaPatra 1998)</w:t>
      </w:r>
      <w:r w:rsidR="00295283">
        <w:fldChar w:fldCharType="end"/>
      </w:r>
    </w:p>
    <w:p w14:paraId="0E003BF6" w14:textId="405EBDE9" w:rsidR="00BA0AC8" w:rsidRDefault="00BA0AC8" w:rsidP="00BA0AC8">
      <w:pPr>
        <w:pStyle w:val="ListBullet"/>
      </w:pPr>
      <w:r w:rsidRPr="00FD2C58">
        <w:rPr>
          <w:rStyle w:val="Emphasis"/>
        </w:rPr>
        <w:t>Oncorhynchus kisutch</w:t>
      </w:r>
      <w:r>
        <w:t xml:space="preserve"> </w:t>
      </w:r>
      <w:r w:rsidRPr="005228EE">
        <w:rPr>
          <w:vertAlign w:val="superscript"/>
        </w:rPr>
        <w:t>N</w:t>
      </w:r>
      <w:r>
        <w:t xml:space="preserve"> (coho salmon) </w:t>
      </w:r>
      <w:r w:rsidR="00295283">
        <w:fldChar w:fldCharType="begin"/>
      </w:r>
      <w:r w:rsidR="00295283">
        <w:instrText xml:space="preserve"> ADDIN EN.CITE &lt;EndNote&gt;&lt;Cite&gt;&lt;Author&gt;LaPatra&lt;/Author&gt;&lt;Year&gt;1998&lt;/Year&gt;&lt;RecNum&gt;46227&lt;/RecNum&gt;&lt;IDText&gt;24694&lt;/IDText&gt;&lt;DisplayText&gt;(LaPatra 1998)&lt;/DisplayText&gt;&lt;record&gt;&lt;rec-number&gt;46227&lt;/rec-number&gt;&lt;foreign-keys&gt;&lt;key app="EN" db-id="90awwt25bdptwtee25dppx5jwvddp2str0sz" timestamp="1659406709" guid="94d8db12-2ed6-4e01-9572-4707091fa1ba"&gt;46227&lt;/key&gt;&lt;/foreign-keys&gt;&lt;ref-type name="Journal Articles"&gt;17&lt;/ref-type&gt;&lt;contributors&gt;&lt;authors&gt;&lt;author&gt;LaPatra, S.E.&lt;/author&gt;&lt;/authors&gt;&lt;/contributors&gt;&lt;titles&gt;&lt;title&gt;Factors Affecting Pathogenicity of Infectious Hematopoietic Necrosis Virus (IHNV) for Salmonid Fish&lt;/title&gt;&lt;secondary-title&gt;Journal of Aquatic Animal Health&lt;/secondary-title&gt;&lt;/titles&gt;&lt;periodical&gt;&lt;full-title&gt;Journal of Aquatic Animal Health&lt;/full-title&gt;&lt;/periodical&gt;&lt;pages&gt;121-131&lt;/pages&gt;&lt;volume&gt;10&lt;/volume&gt;&lt;dates&gt;&lt;year&gt;1998&lt;/year&gt;&lt;/dates&gt;&lt;orig-pub&gt;\\ACT001CL04FS07\BIOSECURITYDATA$\E Library\Animal Catalogue\L\LaPatra 1998 EN24694.pdf&lt;/orig-pub&gt;&lt;label&gt;24694&lt;/label&gt;&lt;urls&gt;&lt;/urls&gt;&lt;custom1&gt;sturgeon_BM&lt;/custom1&gt;&lt;electronic-resource-num&gt;https://doi.org/10.1577/1548-8667(1998)010&amp;lt;0121:FAPOIH&amp;gt;2.0.CO;2&lt;/electronic-resource-num&gt;&lt;/record&gt;&lt;/Cite&gt;&lt;/EndNote&gt;</w:instrText>
      </w:r>
      <w:r w:rsidR="00295283">
        <w:fldChar w:fldCharType="separate"/>
      </w:r>
      <w:r w:rsidR="00295283">
        <w:rPr>
          <w:noProof/>
        </w:rPr>
        <w:t>(LaPatra 1998)</w:t>
      </w:r>
      <w:r w:rsidR="00295283">
        <w:fldChar w:fldCharType="end"/>
      </w:r>
    </w:p>
    <w:p w14:paraId="3A0913BD" w14:textId="5ADD997E" w:rsidR="00BA0AC8" w:rsidRDefault="00BA0AC8" w:rsidP="00BA0AC8">
      <w:pPr>
        <w:pStyle w:val="ListBullet"/>
      </w:pPr>
      <w:r w:rsidRPr="00FD2C58">
        <w:rPr>
          <w:rStyle w:val="Emphasis"/>
        </w:rPr>
        <w:t>Oncorhynchus masou</w:t>
      </w:r>
      <w:r>
        <w:t xml:space="preserve"> </w:t>
      </w:r>
      <w:r w:rsidRPr="00E13ECA">
        <w:rPr>
          <w:vertAlign w:val="superscript"/>
        </w:rPr>
        <w:t>N</w:t>
      </w:r>
      <w:r>
        <w:t xml:space="preserve"> (masu salmon) </w:t>
      </w:r>
      <w:r w:rsidR="00295283">
        <w:fldChar w:fldCharType="begin"/>
      </w:r>
      <w:r w:rsidR="00295283">
        <w:instrText xml:space="preserve"> ADDIN EN.CITE &lt;EndNote&gt;&lt;Cite&gt;&lt;Author&gt;LaPatra&lt;/Author&gt;&lt;Year&gt;1998&lt;/Year&gt;&lt;RecNum&gt;46227&lt;/RecNum&gt;&lt;IDText&gt;24694&lt;/IDText&gt;&lt;DisplayText&gt;(LaPatra 1998)&lt;/DisplayText&gt;&lt;record&gt;&lt;rec-number&gt;46227&lt;/rec-number&gt;&lt;foreign-keys&gt;&lt;key app="EN" db-id="90awwt25bdptwtee25dppx5jwvddp2str0sz" timestamp="1659406709" guid="94d8db12-2ed6-4e01-9572-4707091fa1ba"&gt;46227&lt;/key&gt;&lt;/foreign-keys&gt;&lt;ref-type name="Journal Articles"&gt;17&lt;/ref-type&gt;&lt;contributors&gt;&lt;authors&gt;&lt;author&gt;LaPatra, S.E.&lt;/author&gt;&lt;/authors&gt;&lt;/contributors&gt;&lt;titles&gt;&lt;title&gt;Factors Affecting Pathogenicity of Infectious Hematopoietic Necrosis Virus (IHNV) for Salmonid Fish&lt;/title&gt;&lt;secondary-title&gt;Journal of Aquatic Animal Health&lt;/secondary-title&gt;&lt;/titles&gt;&lt;periodical&gt;&lt;full-title&gt;Journal of Aquatic Animal Health&lt;/full-title&gt;&lt;/periodical&gt;&lt;pages&gt;121-131&lt;/pages&gt;&lt;volume&gt;10&lt;/volume&gt;&lt;dates&gt;&lt;year&gt;1998&lt;/year&gt;&lt;/dates&gt;&lt;orig-pub&gt;\\ACT001CL04FS07\BIOSECURITYDATA$\E Library\Animal Catalogue\L\LaPatra 1998 EN24694.pdf&lt;/orig-pub&gt;&lt;label&gt;24694&lt;/label&gt;&lt;urls&gt;&lt;/urls&gt;&lt;custom1&gt;sturgeon_BM&lt;/custom1&gt;&lt;electronic-resource-num&gt;https://doi.org/10.1577/1548-8667(1998)010&amp;lt;0121:FAPOIH&amp;gt;2.0.CO;2&lt;/electronic-resource-num&gt;&lt;/record&gt;&lt;/Cite&gt;&lt;/EndNote&gt;</w:instrText>
      </w:r>
      <w:r w:rsidR="00295283">
        <w:fldChar w:fldCharType="separate"/>
      </w:r>
      <w:r w:rsidR="00295283">
        <w:rPr>
          <w:noProof/>
        </w:rPr>
        <w:t>(LaPatra 1998)</w:t>
      </w:r>
      <w:r w:rsidR="00295283">
        <w:fldChar w:fldCharType="end"/>
      </w:r>
    </w:p>
    <w:p w14:paraId="094700CF" w14:textId="230A5417" w:rsidR="00BA0AC8" w:rsidRDefault="00BA0AC8" w:rsidP="00BA0AC8">
      <w:pPr>
        <w:pStyle w:val="ListBullet"/>
      </w:pPr>
      <w:r w:rsidRPr="00FD2C58">
        <w:rPr>
          <w:rStyle w:val="Emphasis"/>
        </w:rPr>
        <w:t>Oncorhynchus mykiss</w:t>
      </w:r>
      <w:r>
        <w:t xml:space="preserve"> </w:t>
      </w:r>
      <w:r w:rsidRPr="008A7816">
        <w:rPr>
          <w:vertAlign w:val="superscript"/>
        </w:rPr>
        <w:t xml:space="preserve">N </w:t>
      </w:r>
      <w:r>
        <w:t xml:space="preserve">(rainbow trout) </w:t>
      </w:r>
      <w:r w:rsidR="00295283">
        <w:fldChar w:fldCharType="begin">
          <w:fldData xml:space="preserve">PEVuZE5vdGU+PENpdGU+PEF1dGhvcj5MYVBhdHJhPC9BdXRob3I+PFllYXI+MTk5ODwvWWVhcj48
UmVjTnVtPjQ2MjI3PC9SZWNOdW0+PElEVGV4dD4yNDY5NDwvSURUZXh0PjxEaXNwbGF5VGV4dD4o
QW1lbmQsIFlhc3V0YWtlICZhbXA7IE1lYWQgMTk2OTsgTGFQYXRyYSAxOTk4KTwvRGlzcGxheVRl
eHQ+PHJlY29yZD48cmVjLW51bWJlcj40NjIyNzwvcmVjLW51bWJlcj48Zm9yZWlnbi1rZXlzPjxr
ZXkgYXBwPSJFTiIgZGItaWQ9IjkwYXd3dDI1YmRwdHd0ZWUyNWRwcHg1and2ZGRwMnN0cjBzeiIg
dGltZXN0YW1wPSIxNjU5NDA2NzA5IiBndWlkPSI5NGQ4ZGIxMi0yZWQ2LTRlMDEtOTU3Mi00NzA3
MDkxZmExYmEiPjQ2MjI3PC9rZXk+PC9mb3JlaWduLWtleXM+PHJlZi10eXBlIG5hbWU9IkpvdXJu
YWwgQXJ0aWNsZXMiPjE3PC9yZWYtdHlwZT48Y29udHJpYnV0b3JzPjxhdXRob3JzPjxhdXRob3I+
TGFQYXRyYSwgUy5FLjwvYXV0aG9yPjwvYXV0aG9ycz48L2NvbnRyaWJ1dG9ycz48dGl0bGVzPjx0
aXRsZT5GYWN0b3JzIEFmZmVjdGluZyBQYXRob2dlbmljaXR5IG9mIEluZmVjdGlvdXMgSGVtYXRv
cG9pZXRpYyBOZWNyb3NpcyBWaXJ1cyAoSUhOVikgZm9yIFNhbG1vbmlkIEZpc2g8L3RpdGxlPjxz
ZWNvbmRhcnktdGl0bGU+Sm91cm5hbCBvZiBBcXVhdGljIEFuaW1hbCBIZWFsdGg8L3NlY29uZGFy
eS10aXRsZT48L3RpdGxlcz48cGVyaW9kaWNhbD48ZnVsbC10aXRsZT5Kb3VybmFsIG9mIEFxdWF0
aWMgQW5pbWFsIEhlYWx0aDwvZnVsbC10aXRsZT48L3BlcmlvZGljYWw+PHBhZ2VzPjEyMS0xMzE8
L3BhZ2VzPjx2b2x1bWU+MTA8L3ZvbHVtZT48ZGF0ZXM+PHllYXI+MTk5ODwveWVhcj48L2RhdGVz
PjxvcmlnLXB1Yj5cXEFDVDAwMUNMMDRGUzA3XEJJT1NFQ1VSSVRZREFUQSRcRSBMaWJyYXJ5XEFu
aW1hbCBDYXRhbG9ndWVcTFxMYVBhdHJhIDE5OTggRU4yNDY5NC5wZGY8L29yaWctcHViPjxsYWJl
bD4yNDY5NDwvbGFiZWw+PHVybHM+PC91cmxzPjxjdXN0b20xPnN0dXJnZW9uX0JNPC9jdXN0b20x
PjxlbGVjdHJvbmljLXJlc291cmNlLW51bT5odHRwczovL2RvaS5vcmcvMTAuMTU3Ny8xNTQ4LTg2
NjcoMTk5OCkwMTAmbHQ7MDEyMTpGQVBPSUgmZ3Q7Mi4wLkNPOzI8L2VsZWN0cm9uaWMtcmVzb3Vy
Y2UtbnVtPjwvcmVjb3JkPjwvQ2l0ZT48Q2l0ZT48QXV0aG9yPkFtZW5kPC9BdXRob3I+PFllYXI+
MTk2OTwvWWVhcj48UmVjTnVtPjQ1OTMxPC9SZWNOdW0+PElEVGV4dD4yMzIwMjwvSURUZXh0Pjxy
ZWNvcmQ+PHJlYy1udW1iZXI+NDU5MzE8L3JlYy1udW1iZXI+PGZvcmVpZ24ta2V5cz48a2V5IGFw
cD0iRU4iIGRiLWlkPSI5MGF3d3QyNWJkcHR3dGVlMjVkcHB4NWp3dmRkcDJzdHIwc3oiIHRpbWVz
dGFtcD0iMTY1NTg2MTU2NyIgZ3VpZD0iMWI3OTQ4MjItNTQzMy00MjEwLWJmMmQtZTBmNDI4ZjUz
YzM2Ij40NTkzMTwva2V5PjwvZm9yZWlnbi1rZXlzPjxyZWYtdHlwZSBuYW1lPSJKb3VybmFsIEFy
dGljbGVzIj4xNzwvcmVmLXR5cGU+PGNvbnRyaWJ1dG9ycz48YXV0aG9ycz48YXV0aG9yPkFtZW5k
LCBELiBGLjwvYXV0aG9yPjxhdXRob3I+WWFzdXRha2UsIFcuIFQuPC9hdXRob3I+PGF1dGhvcj5N
ZWFkLCBSLiBXLjwvYXV0aG9yPjwvYXV0aG9ycz48L2NvbnRyaWJ1dG9ycz48dGl0bGVzPjx0aXRs
ZT5BIGhlbWF0b3BvaWV0aWMgdmlydXMgZGlzZWFzZSBvZiByYWluYm93IHRyb3V0IGFuZCBzb2Nr
ZXllIHNhbG1vbjwvdGl0bGU+PHNlY29uZGFyeS10aXRsZT5UcmFuc2FjdGlvbnMgb2YgdGhlIEFt
ZXJpY2FuIEZpc2hlcmllcyBTb2NpZXR5PC9zZWNvbmRhcnktdGl0bGU+PC90aXRsZXM+PHBlcmlv
ZGljYWw+PGZ1bGwtdGl0bGU+VHJhbnNhY3Rpb25zIG9mIHRoZSBBbWVyaWNhbiBGaXNoZXJpZXMg
U29jaWV0eTwvZnVsbC10aXRsZT48L3BlcmlvZGljYWw+PHBhZ2VzPjc5Ni04MDQ8L3BhZ2VzPjx2
b2x1bWU+OTg8L3ZvbHVtZT48bnVtYmVyPjQ8L251bWJlcj48ZGF0ZXM+PHllYXI+MTk2OTwveWVh
cj48L2RhdGVzPjxvcmlnLXB1Yj5cXEFDVDAwMUNMMDRGUzA3XEJJT1NFQ1VSSVRZREFUQSRcRSBM
aWJyYXJ5XEFuaW1hbCBDYXRhbG9ndWVcQVxBbWVuZCBldCBhbCAxOTY5IEVOMjMyMDIucGRmPC9v
cmlnLXB1Yj48aXNibj4wMDAyLTg0ODc8L2lzYm4+PGxhYmVsPjIzMjAyPC9sYWJlbD48dXJscz48
cmVsYXRlZC11cmxzPjx1cmw+aHR0cHM6Ly9hZnNwdWJzLm9ubGluZWxpYnJhcnkud2lsZXkuY29t
L2RvaS9hYnMvMTAuMTU3Ny8xNTQ4LTg2NTklMjgxOTY5JTI5OTglNUI3OTYlM0FBSFZET1IlNUQy
LjAuQ08lM0IyPC91cmw+PC9yZWxhdGVkLXVybHM+PC91cmxzPjxjdXN0b20xPlN0dXJnZW9uX1lH
QzwvY3VzdG9tMT48ZWxlY3Ryb25pYy1yZXNvdXJjZS1udW0+aHR0cHM6Ly9kb2kub3JnLzEwLjE1
NzcvMTU0OC04NjU5KDE5NjkpOThbNzk2OkFIVkRPUl0yLjAuQ087MjwvZWxlY3Ryb25pYy1yZXNv
dXJjZS1udW0+PC9yZWNvcmQ+PC9DaXRlPjwvRW5kTm90ZT5=
</w:fldData>
        </w:fldChar>
      </w:r>
      <w:r w:rsidR="00295283">
        <w:instrText xml:space="preserve"> ADDIN EN.CITE </w:instrText>
      </w:r>
      <w:r w:rsidR="00295283">
        <w:fldChar w:fldCharType="begin">
          <w:fldData xml:space="preserve">PEVuZE5vdGU+PENpdGU+PEF1dGhvcj5MYVBhdHJhPC9BdXRob3I+PFllYXI+MTk5ODwvWWVhcj48
UmVjTnVtPjQ2MjI3PC9SZWNOdW0+PElEVGV4dD4yNDY5NDwvSURUZXh0PjxEaXNwbGF5VGV4dD4o
QW1lbmQsIFlhc3V0YWtlICZhbXA7IE1lYWQgMTk2OTsgTGFQYXRyYSAxOTk4KTwvRGlzcGxheVRl
eHQ+PHJlY29yZD48cmVjLW51bWJlcj40NjIyNzwvcmVjLW51bWJlcj48Zm9yZWlnbi1rZXlzPjxr
ZXkgYXBwPSJFTiIgZGItaWQ9IjkwYXd3dDI1YmRwdHd0ZWUyNWRwcHg1and2ZGRwMnN0cjBzeiIg
dGltZXN0YW1wPSIxNjU5NDA2NzA5IiBndWlkPSI5NGQ4ZGIxMi0yZWQ2LTRlMDEtOTU3Mi00NzA3
MDkxZmExYmEiPjQ2MjI3PC9rZXk+PC9mb3JlaWduLWtleXM+PHJlZi10eXBlIG5hbWU9IkpvdXJu
YWwgQXJ0aWNsZXMiPjE3PC9yZWYtdHlwZT48Y29udHJpYnV0b3JzPjxhdXRob3JzPjxhdXRob3I+
TGFQYXRyYSwgUy5FLjwvYXV0aG9yPjwvYXV0aG9ycz48L2NvbnRyaWJ1dG9ycz48dGl0bGVzPjx0
aXRsZT5GYWN0b3JzIEFmZmVjdGluZyBQYXRob2dlbmljaXR5IG9mIEluZmVjdGlvdXMgSGVtYXRv
cG9pZXRpYyBOZWNyb3NpcyBWaXJ1cyAoSUhOVikgZm9yIFNhbG1vbmlkIEZpc2g8L3RpdGxlPjxz
ZWNvbmRhcnktdGl0bGU+Sm91cm5hbCBvZiBBcXVhdGljIEFuaW1hbCBIZWFsdGg8L3NlY29uZGFy
eS10aXRsZT48L3RpdGxlcz48cGVyaW9kaWNhbD48ZnVsbC10aXRsZT5Kb3VybmFsIG9mIEFxdWF0
aWMgQW5pbWFsIEhlYWx0aDwvZnVsbC10aXRsZT48L3BlcmlvZGljYWw+PHBhZ2VzPjEyMS0xMzE8
L3BhZ2VzPjx2b2x1bWU+MTA8L3ZvbHVtZT48ZGF0ZXM+PHllYXI+MTk5ODwveWVhcj48L2RhdGVz
PjxvcmlnLXB1Yj5cXEFDVDAwMUNMMDRGUzA3XEJJT1NFQ1VSSVRZREFUQSRcRSBMaWJyYXJ5XEFu
aW1hbCBDYXRhbG9ndWVcTFxMYVBhdHJhIDE5OTggRU4yNDY5NC5wZGY8L29yaWctcHViPjxsYWJl
bD4yNDY5NDwvbGFiZWw+PHVybHM+PC91cmxzPjxjdXN0b20xPnN0dXJnZW9uX0JNPC9jdXN0b20x
PjxlbGVjdHJvbmljLXJlc291cmNlLW51bT5odHRwczovL2RvaS5vcmcvMTAuMTU3Ny8xNTQ4LTg2
NjcoMTk5OCkwMTAmbHQ7MDEyMTpGQVBPSUgmZ3Q7Mi4wLkNPOzI8L2VsZWN0cm9uaWMtcmVzb3Vy
Y2UtbnVtPjwvcmVjb3JkPjwvQ2l0ZT48Q2l0ZT48QXV0aG9yPkFtZW5kPC9BdXRob3I+PFllYXI+
MTk2OTwvWWVhcj48UmVjTnVtPjQ1OTMxPC9SZWNOdW0+PElEVGV4dD4yMzIwMjwvSURUZXh0Pjxy
ZWNvcmQ+PHJlYy1udW1iZXI+NDU5MzE8L3JlYy1udW1iZXI+PGZvcmVpZ24ta2V5cz48a2V5IGFw
cD0iRU4iIGRiLWlkPSI5MGF3d3QyNWJkcHR3dGVlMjVkcHB4NWp3dmRkcDJzdHIwc3oiIHRpbWVz
dGFtcD0iMTY1NTg2MTU2NyIgZ3VpZD0iMWI3OTQ4MjItNTQzMy00MjEwLWJmMmQtZTBmNDI4ZjUz
YzM2Ij40NTkzMTwva2V5PjwvZm9yZWlnbi1rZXlzPjxyZWYtdHlwZSBuYW1lPSJKb3VybmFsIEFy
dGljbGVzIj4xNzwvcmVmLXR5cGU+PGNvbnRyaWJ1dG9ycz48YXV0aG9ycz48YXV0aG9yPkFtZW5k
LCBELiBGLjwvYXV0aG9yPjxhdXRob3I+WWFzdXRha2UsIFcuIFQuPC9hdXRob3I+PGF1dGhvcj5N
ZWFkLCBSLiBXLjwvYXV0aG9yPjwvYXV0aG9ycz48L2NvbnRyaWJ1dG9ycz48dGl0bGVzPjx0aXRs
ZT5BIGhlbWF0b3BvaWV0aWMgdmlydXMgZGlzZWFzZSBvZiByYWluYm93IHRyb3V0IGFuZCBzb2Nr
ZXllIHNhbG1vbjwvdGl0bGU+PHNlY29uZGFyeS10aXRsZT5UcmFuc2FjdGlvbnMgb2YgdGhlIEFt
ZXJpY2FuIEZpc2hlcmllcyBTb2NpZXR5PC9zZWNvbmRhcnktdGl0bGU+PC90aXRsZXM+PHBlcmlv
ZGljYWw+PGZ1bGwtdGl0bGU+VHJhbnNhY3Rpb25zIG9mIHRoZSBBbWVyaWNhbiBGaXNoZXJpZXMg
U29jaWV0eTwvZnVsbC10aXRsZT48L3BlcmlvZGljYWw+PHBhZ2VzPjc5Ni04MDQ8L3BhZ2VzPjx2
b2x1bWU+OTg8L3ZvbHVtZT48bnVtYmVyPjQ8L251bWJlcj48ZGF0ZXM+PHllYXI+MTk2OTwveWVh
cj48L2RhdGVzPjxvcmlnLXB1Yj5cXEFDVDAwMUNMMDRGUzA3XEJJT1NFQ1VSSVRZREFUQSRcRSBM
aWJyYXJ5XEFuaW1hbCBDYXRhbG9ndWVcQVxBbWVuZCBldCBhbCAxOTY5IEVOMjMyMDIucGRmPC9v
cmlnLXB1Yj48aXNibj4wMDAyLTg0ODc8L2lzYm4+PGxhYmVsPjIzMjAyPC9sYWJlbD48dXJscz48
cmVsYXRlZC11cmxzPjx1cmw+aHR0cHM6Ly9hZnNwdWJzLm9ubGluZWxpYnJhcnkud2lsZXkuY29t
L2RvaS9hYnMvMTAuMTU3Ny8xNTQ4LTg2NTklMjgxOTY5JTI5OTglNUI3OTYlM0FBSFZET1IlNUQy
LjAuQ08lM0IyPC91cmw+PC9yZWxhdGVkLXVybHM+PC91cmxzPjxjdXN0b20xPlN0dXJnZW9uX1lH
QzwvY3VzdG9tMT48ZWxlY3Ryb25pYy1yZXNvdXJjZS1udW0+aHR0cHM6Ly9kb2kub3JnLzEwLjE1
NzcvMTU0OC04NjU5KDE5NjkpOThbNzk2OkFIVkRPUl0yLjAuQ087MjwvZWxlY3Ryb25pYy1yZXNv
dXJjZS1udW0+PC9yZWNvcmQ+PC9DaXRlPjwvRW5kTm90ZT5=
</w:fldData>
        </w:fldChar>
      </w:r>
      <w:r w:rsidR="00295283">
        <w:instrText xml:space="preserve"> ADDIN EN.CITE.DATA </w:instrText>
      </w:r>
      <w:r w:rsidR="00295283">
        <w:fldChar w:fldCharType="end"/>
      </w:r>
      <w:r w:rsidR="00295283">
        <w:fldChar w:fldCharType="separate"/>
      </w:r>
      <w:r w:rsidR="00295283">
        <w:rPr>
          <w:noProof/>
        </w:rPr>
        <w:t>(Amend, Yasutake &amp; Mead 1969; LaPatra 1998)</w:t>
      </w:r>
      <w:r w:rsidR="00295283">
        <w:fldChar w:fldCharType="end"/>
      </w:r>
    </w:p>
    <w:p w14:paraId="03F6B768" w14:textId="083F2CC4" w:rsidR="00BA0AC8" w:rsidRDefault="00BA0AC8" w:rsidP="00BA0AC8">
      <w:pPr>
        <w:pStyle w:val="ListBullet"/>
      </w:pPr>
      <w:r w:rsidRPr="00FD2C58">
        <w:rPr>
          <w:rStyle w:val="Emphasis"/>
        </w:rPr>
        <w:t>Oncorhynchus nerka</w:t>
      </w:r>
      <w:r>
        <w:t xml:space="preserve"> </w:t>
      </w:r>
      <w:r w:rsidRPr="008A7816">
        <w:rPr>
          <w:vertAlign w:val="superscript"/>
        </w:rPr>
        <w:t>N</w:t>
      </w:r>
      <w:r>
        <w:t xml:space="preserve"> (sockeye salmon) </w:t>
      </w:r>
      <w:r w:rsidR="00295283">
        <w:fldChar w:fldCharType="begin">
          <w:fldData xml:space="preserve">PEVuZE5vdGU+PENpdGU+PEF1dGhvcj5MYVBhdHJhPC9BdXRob3I+PFllYXI+MTk5ODwvWWVhcj48
UmVjTnVtPjQ2MjI3PC9SZWNOdW0+PElEVGV4dD4yNDY5NDwvSURUZXh0PjxEaXNwbGF5VGV4dD4o
QW1lbmQsIFlhc3V0YWtlICZhbXA7IE1lYWQgMTk2OTsgTGFQYXRyYSAxOTk4KTwvRGlzcGxheVRl
eHQ+PHJlY29yZD48cmVjLW51bWJlcj40NjIyNzwvcmVjLW51bWJlcj48Zm9yZWlnbi1rZXlzPjxr
ZXkgYXBwPSJFTiIgZGItaWQ9IjkwYXd3dDI1YmRwdHd0ZWUyNWRwcHg1and2ZGRwMnN0cjBzeiIg
dGltZXN0YW1wPSIxNjU5NDA2NzA5IiBndWlkPSI5NGQ4ZGIxMi0yZWQ2LTRlMDEtOTU3Mi00NzA3
MDkxZmExYmEiPjQ2MjI3PC9rZXk+PC9mb3JlaWduLWtleXM+PHJlZi10eXBlIG5hbWU9IkpvdXJu
YWwgQXJ0aWNsZXMiPjE3PC9yZWYtdHlwZT48Y29udHJpYnV0b3JzPjxhdXRob3JzPjxhdXRob3I+
TGFQYXRyYSwgUy5FLjwvYXV0aG9yPjwvYXV0aG9ycz48L2NvbnRyaWJ1dG9ycz48dGl0bGVzPjx0
aXRsZT5GYWN0b3JzIEFmZmVjdGluZyBQYXRob2dlbmljaXR5IG9mIEluZmVjdGlvdXMgSGVtYXRv
cG9pZXRpYyBOZWNyb3NpcyBWaXJ1cyAoSUhOVikgZm9yIFNhbG1vbmlkIEZpc2g8L3RpdGxlPjxz
ZWNvbmRhcnktdGl0bGU+Sm91cm5hbCBvZiBBcXVhdGljIEFuaW1hbCBIZWFsdGg8L3NlY29uZGFy
eS10aXRsZT48L3RpdGxlcz48cGVyaW9kaWNhbD48ZnVsbC10aXRsZT5Kb3VybmFsIG9mIEFxdWF0
aWMgQW5pbWFsIEhlYWx0aDwvZnVsbC10aXRsZT48L3BlcmlvZGljYWw+PHBhZ2VzPjEyMS0xMzE8
L3BhZ2VzPjx2b2x1bWU+MTA8L3ZvbHVtZT48ZGF0ZXM+PHllYXI+MTk5ODwveWVhcj48L2RhdGVz
PjxvcmlnLXB1Yj5cXEFDVDAwMUNMMDRGUzA3XEJJT1NFQ1VSSVRZREFUQSRcRSBMaWJyYXJ5XEFu
aW1hbCBDYXRhbG9ndWVcTFxMYVBhdHJhIDE5OTggRU4yNDY5NC5wZGY8L29yaWctcHViPjxsYWJl
bD4yNDY5NDwvbGFiZWw+PHVybHM+PC91cmxzPjxjdXN0b20xPnN0dXJnZW9uX0JNPC9jdXN0b20x
PjxlbGVjdHJvbmljLXJlc291cmNlLW51bT5odHRwczovL2RvaS5vcmcvMTAuMTU3Ny8xNTQ4LTg2
NjcoMTk5OCkwMTAmbHQ7MDEyMTpGQVBPSUgmZ3Q7Mi4wLkNPOzI8L2VsZWN0cm9uaWMtcmVzb3Vy
Y2UtbnVtPjwvcmVjb3JkPjwvQ2l0ZT48Q2l0ZT48QXV0aG9yPkFtZW5kPC9BdXRob3I+PFllYXI+
MTk2OTwvWWVhcj48UmVjTnVtPjQ1OTMxPC9SZWNOdW0+PElEVGV4dD4yMzIwMjwvSURUZXh0Pjxy
ZWNvcmQ+PHJlYy1udW1iZXI+NDU5MzE8L3JlYy1udW1iZXI+PGZvcmVpZ24ta2V5cz48a2V5IGFw
cD0iRU4iIGRiLWlkPSI5MGF3d3QyNWJkcHR3dGVlMjVkcHB4NWp3dmRkcDJzdHIwc3oiIHRpbWVz
dGFtcD0iMTY1NTg2MTU2NyIgZ3VpZD0iMWI3OTQ4MjItNTQzMy00MjEwLWJmMmQtZTBmNDI4ZjUz
YzM2Ij40NTkzMTwva2V5PjwvZm9yZWlnbi1rZXlzPjxyZWYtdHlwZSBuYW1lPSJKb3VybmFsIEFy
dGljbGVzIj4xNzwvcmVmLXR5cGU+PGNvbnRyaWJ1dG9ycz48YXV0aG9ycz48YXV0aG9yPkFtZW5k
LCBELiBGLjwvYXV0aG9yPjxhdXRob3I+WWFzdXRha2UsIFcuIFQuPC9hdXRob3I+PGF1dGhvcj5N
ZWFkLCBSLiBXLjwvYXV0aG9yPjwvYXV0aG9ycz48L2NvbnRyaWJ1dG9ycz48dGl0bGVzPjx0aXRs
ZT5BIGhlbWF0b3BvaWV0aWMgdmlydXMgZGlzZWFzZSBvZiByYWluYm93IHRyb3V0IGFuZCBzb2Nr
ZXllIHNhbG1vbjwvdGl0bGU+PHNlY29uZGFyeS10aXRsZT5UcmFuc2FjdGlvbnMgb2YgdGhlIEFt
ZXJpY2FuIEZpc2hlcmllcyBTb2NpZXR5PC9zZWNvbmRhcnktdGl0bGU+PC90aXRsZXM+PHBlcmlv
ZGljYWw+PGZ1bGwtdGl0bGU+VHJhbnNhY3Rpb25zIG9mIHRoZSBBbWVyaWNhbiBGaXNoZXJpZXMg
U29jaWV0eTwvZnVsbC10aXRsZT48L3BlcmlvZGljYWw+PHBhZ2VzPjc5Ni04MDQ8L3BhZ2VzPjx2
b2x1bWU+OTg8L3ZvbHVtZT48bnVtYmVyPjQ8L251bWJlcj48ZGF0ZXM+PHllYXI+MTk2OTwveWVh
cj48L2RhdGVzPjxvcmlnLXB1Yj5cXEFDVDAwMUNMMDRGUzA3XEJJT1NFQ1VSSVRZREFUQSRcRSBM
aWJyYXJ5XEFuaW1hbCBDYXRhbG9ndWVcQVxBbWVuZCBldCBhbCAxOTY5IEVOMjMyMDIucGRmPC9v
cmlnLXB1Yj48aXNibj4wMDAyLTg0ODc8L2lzYm4+PGxhYmVsPjIzMjAyPC9sYWJlbD48dXJscz48
cmVsYXRlZC11cmxzPjx1cmw+aHR0cHM6Ly9hZnNwdWJzLm9ubGluZWxpYnJhcnkud2lsZXkuY29t
L2RvaS9hYnMvMTAuMTU3Ny8xNTQ4LTg2NTklMjgxOTY5JTI5OTglNUI3OTYlM0FBSFZET1IlNUQy
LjAuQ08lM0IyPC91cmw+PC9yZWxhdGVkLXVybHM+PC91cmxzPjxjdXN0b20xPlN0dXJnZW9uX1lH
QzwvY3VzdG9tMT48ZWxlY3Ryb25pYy1yZXNvdXJjZS1udW0+aHR0cHM6Ly9kb2kub3JnLzEwLjE1
NzcvMTU0OC04NjU5KDE5NjkpOThbNzk2OkFIVkRPUl0yLjAuQ087MjwvZWxlY3Ryb25pYy1yZXNv
dXJjZS1udW0+PC9yZWNvcmQ+PC9DaXRlPjwvRW5kTm90ZT5=
</w:fldData>
        </w:fldChar>
      </w:r>
      <w:r w:rsidR="00295283">
        <w:instrText xml:space="preserve"> ADDIN EN.CITE </w:instrText>
      </w:r>
      <w:r w:rsidR="00295283">
        <w:fldChar w:fldCharType="begin">
          <w:fldData xml:space="preserve">PEVuZE5vdGU+PENpdGU+PEF1dGhvcj5MYVBhdHJhPC9BdXRob3I+PFllYXI+MTk5ODwvWWVhcj48
UmVjTnVtPjQ2MjI3PC9SZWNOdW0+PElEVGV4dD4yNDY5NDwvSURUZXh0PjxEaXNwbGF5VGV4dD4o
QW1lbmQsIFlhc3V0YWtlICZhbXA7IE1lYWQgMTk2OTsgTGFQYXRyYSAxOTk4KTwvRGlzcGxheVRl
eHQ+PHJlY29yZD48cmVjLW51bWJlcj40NjIyNzwvcmVjLW51bWJlcj48Zm9yZWlnbi1rZXlzPjxr
ZXkgYXBwPSJFTiIgZGItaWQ9IjkwYXd3dDI1YmRwdHd0ZWUyNWRwcHg1and2ZGRwMnN0cjBzeiIg
dGltZXN0YW1wPSIxNjU5NDA2NzA5IiBndWlkPSI5NGQ4ZGIxMi0yZWQ2LTRlMDEtOTU3Mi00NzA3
MDkxZmExYmEiPjQ2MjI3PC9rZXk+PC9mb3JlaWduLWtleXM+PHJlZi10eXBlIG5hbWU9IkpvdXJu
YWwgQXJ0aWNsZXMiPjE3PC9yZWYtdHlwZT48Y29udHJpYnV0b3JzPjxhdXRob3JzPjxhdXRob3I+
TGFQYXRyYSwgUy5FLjwvYXV0aG9yPjwvYXV0aG9ycz48L2NvbnRyaWJ1dG9ycz48dGl0bGVzPjx0
aXRsZT5GYWN0b3JzIEFmZmVjdGluZyBQYXRob2dlbmljaXR5IG9mIEluZmVjdGlvdXMgSGVtYXRv
cG9pZXRpYyBOZWNyb3NpcyBWaXJ1cyAoSUhOVikgZm9yIFNhbG1vbmlkIEZpc2g8L3RpdGxlPjxz
ZWNvbmRhcnktdGl0bGU+Sm91cm5hbCBvZiBBcXVhdGljIEFuaW1hbCBIZWFsdGg8L3NlY29uZGFy
eS10aXRsZT48L3RpdGxlcz48cGVyaW9kaWNhbD48ZnVsbC10aXRsZT5Kb3VybmFsIG9mIEFxdWF0
aWMgQW5pbWFsIEhlYWx0aDwvZnVsbC10aXRsZT48L3BlcmlvZGljYWw+PHBhZ2VzPjEyMS0xMzE8
L3BhZ2VzPjx2b2x1bWU+MTA8L3ZvbHVtZT48ZGF0ZXM+PHllYXI+MTk5ODwveWVhcj48L2RhdGVz
PjxvcmlnLXB1Yj5cXEFDVDAwMUNMMDRGUzA3XEJJT1NFQ1VSSVRZREFUQSRcRSBMaWJyYXJ5XEFu
aW1hbCBDYXRhbG9ndWVcTFxMYVBhdHJhIDE5OTggRU4yNDY5NC5wZGY8L29yaWctcHViPjxsYWJl
bD4yNDY5NDwvbGFiZWw+PHVybHM+PC91cmxzPjxjdXN0b20xPnN0dXJnZW9uX0JNPC9jdXN0b20x
PjxlbGVjdHJvbmljLXJlc291cmNlLW51bT5odHRwczovL2RvaS5vcmcvMTAuMTU3Ny8xNTQ4LTg2
NjcoMTk5OCkwMTAmbHQ7MDEyMTpGQVBPSUgmZ3Q7Mi4wLkNPOzI8L2VsZWN0cm9uaWMtcmVzb3Vy
Y2UtbnVtPjwvcmVjb3JkPjwvQ2l0ZT48Q2l0ZT48QXV0aG9yPkFtZW5kPC9BdXRob3I+PFllYXI+
MTk2OTwvWWVhcj48UmVjTnVtPjQ1OTMxPC9SZWNOdW0+PElEVGV4dD4yMzIwMjwvSURUZXh0Pjxy
ZWNvcmQ+PHJlYy1udW1iZXI+NDU5MzE8L3JlYy1udW1iZXI+PGZvcmVpZ24ta2V5cz48a2V5IGFw
cD0iRU4iIGRiLWlkPSI5MGF3d3QyNWJkcHR3dGVlMjVkcHB4NWp3dmRkcDJzdHIwc3oiIHRpbWVz
dGFtcD0iMTY1NTg2MTU2NyIgZ3VpZD0iMWI3OTQ4MjItNTQzMy00MjEwLWJmMmQtZTBmNDI4ZjUz
YzM2Ij40NTkzMTwva2V5PjwvZm9yZWlnbi1rZXlzPjxyZWYtdHlwZSBuYW1lPSJKb3VybmFsIEFy
dGljbGVzIj4xNzwvcmVmLXR5cGU+PGNvbnRyaWJ1dG9ycz48YXV0aG9ycz48YXV0aG9yPkFtZW5k
LCBELiBGLjwvYXV0aG9yPjxhdXRob3I+WWFzdXRha2UsIFcuIFQuPC9hdXRob3I+PGF1dGhvcj5N
ZWFkLCBSLiBXLjwvYXV0aG9yPjwvYXV0aG9ycz48L2NvbnRyaWJ1dG9ycz48dGl0bGVzPjx0aXRs
ZT5BIGhlbWF0b3BvaWV0aWMgdmlydXMgZGlzZWFzZSBvZiByYWluYm93IHRyb3V0IGFuZCBzb2Nr
ZXllIHNhbG1vbjwvdGl0bGU+PHNlY29uZGFyeS10aXRsZT5UcmFuc2FjdGlvbnMgb2YgdGhlIEFt
ZXJpY2FuIEZpc2hlcmllcyBTb2NpZXR5PC9zZWNvbmRhcnktdGl0bGU+PC90aXRsZXM+PHBlcmlv
ZGljYWw+PGZ1bGwtdGl0bGU+VHJhbnNhY3Rpb25zIG9mIHRoZSBBbWVyaWNhbiBGaXNoZXJpZXMg
U29jaWV0eTwvZnVsbC10aXRsZT48L3BlcmlvZGljYWw+PHBhZ2VzPjc5Ni04MDQ8L3BhZ2VzPjx2
b2x1bWU+OTg8L3ZvbHVtZT48bnVtYmVyPjQ8L251bWJlcj48ZGF0ZXM+PHllYXI+MTk2OTwveWVh
cj48L2RhdGVzPjxvcmlnLXB1Yj5cXEFDVDAwMUNMMDRGUzA3XEJJT1NFQ1VSSVRZREFUQSRcRSBM
aWJyYXJ5XEFuaW1hbCBDYXRhbG9ndWVcQVxBbWVuZCBldCBhbCAxOTY5IEVOMjMyMDIucGRmPC9v
cmlnLXB1Yj48aXNibj4wMDAyLTg0ODc8L2lzYm4+PGxhYmVsPjIzMjAyPC9sYWJlbD48dXJscz48
cmVsYXRlZC11cmxzPjx1cmw+aHR0cHM6Ly9hZnNwdWJzLm9ubGluZWxpYnJhcnkud2lsZXkuY29t
L2RvaS9hYnMvMTAuMTU3Ny8xNTQ4LTg2NTklMjgxOTY5JTI5OTglNUI3OTYlM0FBSFZET1IlNUQy
LjAuQ08lM0IyPC91cmw+PC9yZWxhdGVkLXVybHM+PC91cmxzPjxjdXN0b20xPlN0dXJnZW9uX1lH
QzwvY3VzdG9tMT48ZWxlY3Ryb25pYy1yZXNvdXJjZS1udW0+aHR0cHM6Ly9kb2kub3JnLzEwLjE1
NzcvMTU0OC04NjU5KDE5NjkpOThbNzk2OkFIVkRPUl0yLjAuQ087MjwvZWxlY3Ryb25pYy1yZXNv
dXJjZS1udW0+PC9yZWNvcmQ+PC9DaXRlPjwvRW5kTm90ZT5=
</w:fldData>
        </w:fldChar>
      </w:r>
      <w:r w:rsidR="00295283">
        <w:instrText xml:space="preserve"> ADDIN EN.CITE.DATA </w:instrText>
      </w:r>
      <w:r w:rsidR="00295283">
        <w:fldChar w:fldCharType="end"/>
      </w:r>
      <w:r w:rsidR="00295283">
        <w:fldChar w:fldCharType="separate"/>
      </w:r>
      <w:r w:rsidR="00295283">
        <w:rPr>
          <w:noProof/>
        </w:rPr>
        <w:t>(Amend, Yasutake &amp; Mead 1969; LaPatra 1998)</w:t>
      </w:r>
      <w:r w:rsidR="00295283">
        <w:fldChar w:fldCharType="end"/>
      </w:r>
    </w:p>
    <w:p w14:paraId="2AE6B8B8" w14:textId="52A4DE67" w:rsidR="00BA0AC8" w:rsidRDefault="00BA0AC8" w:rsidP="00BA0AC8">
      <w:pPr>
        <w:pStyle w:val="ListBullet"/>
      </w:pPr>
      <w:r w:rsidRPr="00FD2C58">
        <w:rPr>
          <w:rStyle w:val="Emphasis"/>
        </w:rPr>
        <w:t>Oncorhynchus tshawytscha</w:t>
      </w:r>
      <w:r>
        <w:t xml:space="preserve"> </w:t>
      </w:r>
      <w:r w:rsidRPr="005228EE">
        <w:rPr>
          <w:vertAlign w:val="superscript"/>
        </w:rPr>
        <w:t>N</w:t>
      </w:r>
      <w:r>
        <w:t xml:space="preserve"> (chinook </w:t>
      </w:r>
      <w:r w:rsidRPr="00BA0AC8">
        <w:t>salmon</w:t>
      </w:r>
      <w:r>
        <w:t xml:space="preserve">) </w:t>
      </w:r>
      <w:r w:rsidR="00295283">
        <w:fldChar w:fldCharType="begin"/>
      </w:r>
      <w:r w:rsidR="00295283">
        <w:instrText xml:space="preserve"> ADDIN EN.CITE &lt;EndNote&gt;&lt;Cite&gt;&lt;Author&gt;LaPatra&lt;/Author&gt;&lt;Year&gt;1998&lt;/Year&gt;&lt;RecNum&gt;46227&lt;/RecNum&gt;&lt;IDText&gt;24694&lt;/IDText&gt;&lt;DisplayText&gt;(LaPatra 1998)&lt;/DisplayText&gt;&lt;record&gt;&lt;rec-number&gt;46227&lt;/rec-number&gt;&lt;foreign-keys&gt;&lt;key app="EN" db-id="90awwt25bdptwtee25dppx5jwvddp2str0sz" timestamp="1659406709" guid="94d8db12-2ed6-4e01-9572-4707091fa1ba"&gt;46227&lt;/key&gt;&lt;/foreign-keys&gt;&lt;ref-type name="Journal Articles"&gt;17&lt;/ref-type&gt;&lt;contributors&gt;&lt;authors&gt;&lt;author&gt;LaPatra, S.E.&lt;/author&gt;&lt;/authors&gt;&lt;/contributors&gt;&lt;titles&gt;&lt;title&gt;Factors Affecting Pathogenicity of Infectious Hematopoietic Necrosis Virus (IHNV) for Salmonid Fish&lt;/title&gt;&lt;secondary-title&gt;Journal of Aquatic Animal Health&lt;/secondary-title&gt;&lt;/titles&gt;&lt;periodical&gt;&lt;full-title&gt;Journal of Aquatic Animal Health&lt;/full-title&gt;&lt;/periodical&gt;&lt;pages&gt;121-131&lt;/pages&gt;&lt;volume&gt;10&lt;/volume&gt;&lt;dates&gt;&lt;year&gt;1998&lt;/year&gt;&lt;/dates&gt;&lt;orig-pub&gt;\\ACT001CL04FS07\BIOSECURITYDATA$\E Library\Animal Catalogue\L\LaPatra 1998 EN24694.pdf&lt;/orig-pub&gt;&lt;label&gt;24694&lt;/label&gt;&lt;urls&gt;&lt;/urls&gt;&lt;custom1&gt;sturgeon_BM&lt;/custom1&gt;&lt;electronic-resource-num&gt;https://doi.org/10.1577/1548-8667(1998)010&amp;lt;0121:FAPOIH&amp;gt;2.0.CO;2&lt;/electronic-resource-num&gt;&lt;/record&gt;&lt;/Cite&gt;&lt;/EndNote&gt;</w:instrText>
      </w:r>
      <w:r w:rsidR="00295283">
        <w:fldChar w:fldCharType="separate"/>
      </w:r>
      <w:r w:rsidR="00295283">
        <w:rPr>
          <w:noProof/>
        </w:rPr>
        <w:t>(LaPatra 1998)</w:t>
      </w:r>
      <w:r w:rsidR="00295283">
        <w:fldChar w:fldCharType="end"/>
      </w:r>
    </w:p>
    <w:p w14:paraId="70493D90" w14:textId="24556C2F" w:rsidR="00BA0AC8" w:rsidRDefault="00BA0AC8" w:rsidP="00BA0AC8">
      <w:pPr>
        <w:pStyle w:val="ListBullet"/>
      </w:pPr>
      <w:r w:rsidRPr="00FD2C58">
        <w:rPr>
          <w:rStyle w:val="Emphasis"/>
        </w:rPr>
        <w:t>Salmo marm</w:t>
      </w:r>
      <w:r>
        <w:rPr>
          <w:rStyle w:val="Emphasis"/>
        </w:rPr>
        <w:t>o</w:t>
      </w:r>
      <w:r w:rsidRPr="00FD2C58">
        <w:rPr>
          <w:rStyle w:val="Emphasis"/>
        </w:rPr>
        <w:t>ratus</w:t>
      </w:r>
      <w:r>
        <w:t xml:space="preserve"> </w:t>
      </w:r>
      <w:r w:rsidRPr="00FA356C">
        <w:rPr>
          <w:vertAlign w:val="superscript"/>
        </w:rPr>
        <w:t>E</w:t>
      </w:r>
      <w:r>
        <w:t xml:space="preserve"> (marble trout) </w:t>
      </w:r>
      <w:r w:rsidR="00295283">
        <w:fldChar w:fldCharType="begin"/>
      </w:r>
      <w:r w:rsidR="00295283">
        <w:instrText xml:space="preserve"> ADDIN EN.CITE &lt;EndNote&gt;&lt;Cite&gt;&lt;Author&gt;Pascoli&lt;/Author&gt;&lt;Year&gt;2015&lt;/Year&gt;&lt;RecNum&gt;46171&lt;/RecNum&gt;&lt;IDText&gt;24640&lt;/IDText&gt;&lt;DisplayText&gt;(Pascoli et al. 2015)&lt;/DisplayText&gt;&lt;record&gt;&lt;rec-number&gt;46171&lt;/rec-number&gt;&lt;foreign-keys&gt;&lt;key app="EN" db-id="90awwt25bdptwtee25dppx5jwvddp2str0sz" timestamp="1658894148" guid="40eb26f3-5c9e-48b7-b4b4-ebe02149d6db"&gt;46171&lt;/key&gt;&lt;/foreign-keys&gt;&lt;ref-type name="Journal Articles"&gt;17&lt;/ref-type&gt;&lt;contributors&gt;&lt;authors&gt;&lt;author&gt;Pascoli, F.&lt;/author&gt;&lt;author&gt;Bilo, F.&lt;/author&gt;&lt;author&gt;Nonnis Marzano, F.&lt;/author&gt;&lt;author&gt;Borghesan, F.&lt;/author&gt;&lt;author&gt;Mancin, M.&lt;/author&gt;&lt;author&gt;Manfrin, A.&lt;/author&gt;&lt;author&gt;Toffan, A.&lt;/author&gt;&lt;/authors&gt;&lt;/contributors&gt;&lt;titles&gt;&lt;title&gt;&lt;style face="normal" font="default" size="100%"&gt;Susceptibility of genotyped marble trout&lt;/style&gt;&lt;style face="italic" font="default" size="100%"&gt; Salmo marmoratus&lt;/style&gt;&lt;style face="normal" font="default" size="100%"&gt; (Cuvier, 1829) strains to experimental challenge with European viral hemorrhagic septicemia virus (VHSV) and infectious hematopoietic necrosis virus (IHNV)&lt;/style&gt;&lt;/title&gt;&lt;secondary-title&gt;Aquaculture&lt;/secondary-title&gt;&lt;/titles&gt;&lt;periodical&gt;&lt;full-title&gt;Aquaculture&lt;/full-title&gt;&lt;/periodical&gt;&lt;pages&gt;152-156&lt;/pages&gt;&lt;volume&gt;435&lt;/volume&gt;&lt;dates&gt;&lt;year&gt;2015&lt;/year&gt;&lt;/dates&gt;&lt;orig-pub&gt;\\ACT001CL04FS07\BIOSECURITYDATA$\E Library\Animal Catalogue\P\Pascoli et al 2015 EN24640.pdf&lt;/orig-pub&gt;&lt;label&gt;24640&lt;/label&gt;&lt;urls&gt;&lt;/urls&gt;&lt;custom1&gt;sturgeon_BM&lt;/custom1&gt;&lt;electronic-resource-num&gt;http://dx.doi.org/10.1016/j.aquaculture.2014.09.038&lt;/electronic-resource-num&gt;&lt;/record&gt;&lt;/Cite&gt;&lt;/EndNote&gt;</w:instrText>
      </w:r>
      <w:r w:rsidR="00295283">
        <w:fldChar w:fldCharType="separate"/>
      </w:r>
      <w:r w:rsidR="00295283">
        <w:rPr>
          <w:noProof/>
        </w:rPr>
        <w:t>(Pascoli et al. 2015)</w:t>
      </w:r>
      <w:r w:rsidR="00295283">
        <w:fldChar w:fldCharType="end"/>
      </w:r>
    </w:p>
    <w:p w14:paraId="44CBAB88" w14:textId="204AEC94" w:rsidR="00BA0AC8" w:rsidRDefault="00BA0AC8" w:rsidP="00BA0AC8">
      <w:pPr>
        <w:pStyle w:val="ListBullet"/>
      </w:pPr>
      <w:r w:rsidRPr="00FD2C58">
        <w:rPr>
          <w:rStyle w:val="Emphasis"/>
        </w:rPr>
        <w:t xml:space="preserve">Salmo salar </w:t>
      </w:r>
      <w:r w:rsidRPr="005228EE">
        <w:rPr>
          <w:rStyle w:val="Emphasis"/>
          <w:vertAlign w:val="superscript"/>
        </w:rPr>
        <w:t>N</w:t>
      </w:r>
      <w:r>
        <w:rPr>
          <w:rStyle w:val="Emphasis"/>
        </w:rPr>
        <w:t xml:space="preserve"> </w:t>
      </w:r>
      <w:r>
        <w:t xml:space="preserve">(Atlantic salmon) </w:t>
      </w:r>
      <w:r w:rsidR="00295283">
        <w:fldChar w:fldCharType="begin"/>
      </w:r>
      <w:r w:rsidR="00295283">
        <w:instrText xml:space="preserve"> ADDIN EN.CITE &lt;EndNote&gt;&lt;Cite&gt;&lt;Author&gt;LaPatra&lt;/Author&gt;&lt;Year&gt;1998&lt;/Year&gt;&lt;RecNum&gt;46227&lt;/RecNum&gt;&lt;IDText&gt;24694&lt;/IDText&gt;&lt;DisplayText&gt;(LaPatra 1998)&lt;/DisplayText&gt;&lt;record&gt;&lt;rec-number&gt;46227&lt;/rec-number&gt;&lt;foreign-keys&gt;&lt;key app="EN" db-id="90awwt25bdptwtee25dppx5jwvddp2str0sz" timestamp="1659406709" guid="94d8db12-2ed6-4e01-9572-4707091fa1ba"&gt;46227&lt;/key&gt;&lt;/foreign-keys&gt;&lt;ref-type name="Journal Articles"&gt;17&lt;/ref-type&gt;&lt;contributors&gt;&lt;authors&gt;&lt;author&gt;LaPatra, S.E.&lt;/author&gt;&lt;/authors&gt;&lt;/contributors&gt;&lt;titles&gt;&lt;title&gt;Factors Affecting Pathogenicity of Infectious Hematopoietic Necrosis Virus (IHNV) for Salmonid Fish&lt;/title&gt;&lt;secondary-title&gt;Journal of Aquatic Animal Health&lt;/secondary-title&gt;&lt;/titles&gt;&lt;periodical&gt;&lt;full-title&gt;Journal of Aquatic Animal Health&lt;/full-title&gt;&lt;/periodical&gt;&lt;pages&gt;121-131&lt;/pages&gt;&lt;volume&gt;10&lt;/volume&gt;&lt;dates&gt;&lt;year&gt;1998&lt;/year&gt;&lt;/dates&gt;&lt;orig-pub&gt;\\ACT001CL04FS07\BIOSECURITYDATA$\E Library\Animal Catalogue\L\LaPatra 1998 EN24694.pdf&lt;/orig-pub&gt;&lt;label&gt;24694&lt;/label&gt;&lt;urls&gt;&lt;/urls&gt;&lt;custom1&gt;sturgeon_BM&lt;/custom1&gt;&lt;electronic-resource-num&gt;https://doi.org/10.1577/1548-8667(1998)010&amp;lt;0121:FAPOIH&amp;gt;2.0.CO;2&lt;/electronic-resource-num&gt;&lt;/record&gt;&lt;/Cite&gt;&lt;/EndNote&gt;</w:instrText>
      </w:r>
      <w:r w:rsidR="00295283">
        <w:fldChar w:fldCharType="separate"/>
      </w:r>
      <w:r w:rsidR="00295283">
        <w:rPr>
          <w:noProof/>
        </w:rPr>
        <w:t>(LaPatra 1998)</w:t>
      </w:r>
      <w:r w:rsidR="00295283">
        <w:fldChar w:fldCharType="end"/>
      </w:r>
    </w:p>
    <w:p w14:paraId="548061BD" w14:textId="6F840F00" w:rsidR="00BA0AC8" w:rsidRDefault="00BA0AC8" w:rsidP="00BA0AC8">
      <w:pPr>
        <w:pStyle w:val="ListBullet"/>
      </w:pPr>
      <w:r w:rsidRPr="00FD2C58">
        <w:rPr>
          <w:rStyle w:val="Emphasis"/>
        </w:rPr>
        <w:t>Salmo trutta</w:t>
      </w:r>
      <w:r>
        <w:t xml:space="preserve"> </w:t>
      </w:r>
      <w:r w:rsidRPr="005228EE">
        <w:rPr>
          <w:vertAlign w:val="superscript"/>
        </w:rPr>
        <w:t>N</w:t>
      </w:r>
      <w:r>
        <w:t xml:space="preserve"> (brown trout) </w:t>
      </w:r>
      <w:r w:rsidR="00295283">
        <w:fldChar w:fldCharType="begin"/>
      </w:r>
      <w:r w:rsidR="00295283">
        <w:instrText xml:space="preserve"> ADDIN EN.CITE &lt;EndNote&gt;&lt;Cite&gt;&lt;Author&gt;LaPatra&lt;/Author&gt;&lt;Year&gt;1998&lt;/Year&gt;&lt;RecNum&gt;46227&lt;/RecNum&gt;&lt;IDText&gt;24694&lt;/IDText&gt;&lt;DisplayText&gt;(LaPatra 1998)&lt;/DisplayText&gt;&lt;record&gt;&lt;rec-number&gt;46227&lt;/rec-number&gt;&lt;foreign-keys&gt;&lt;key app="EN" db-id="90awwt25bdptwtee25dppx5jwvddp2str0sz" timestamp="1659406709" guid="94d8db12-2ed6-4e01-9572-4707091fa1ba"&gt;46227&lt;/key&gt;&lt;/foreign-keys&gt;&lt;ref-type name="Journal Articles"&gt;17&lt;/ref-type&gt;&lt;contributors&gt;&lt;authors&gt;&lt;author&gt;LaPatra, S.E.&lt;/author&gt;&lt;/authors&gt;&lt;/contributors&gt;&lt;titles&gt;&lt;title&gt;Factors Affecting Pathogenicity of Infectious Hematopoietic Necrosis Virus (IHNV) for Salmonid Fish&lt;/title&gt;&lt;secondary-title&gt;Journal of Aquatic Animal Health&lt;/secondary-title&gt;&lt;/titles&gt;&lt;periodical&gt;&lt;full-title&gt;Journal of Aquatic Animal Health&lt;/full-title&gt;&lt;/periodical&gt;&lt;pages&gt;121-131&lt;/pages&gt;&lt;volume&gt;10&lt;/volume&gt;&lt;dates&gt;&lt;year&gt;1998&lt;/year&gt;&lt;/dates&gt;&lt;orig-pub&gt;\\ACT001CL04FS07\BIOSECURITYDATA$\E Library\Animal Catalogue\L\LaPatra 1998 EN24694.pdf&lt;/orig-pub&gt;&lt;label&gt;24694&lt;/label&gt;&lt;urls&gt;&lt;/urls&gt;&lt;custom1&gt;sturgeon_BM&lt;/custom1&gt;&lt;electronic-resource-num&gt;https://doi.org/10.1577/1548-8667(1998)010&amp;lt;0121:FAPOIH&amp;gt;2.0.CO;2&lt;/electronic-resource-num&gt;&lt;/record&gt;&lt;/Cite&gt;&lt;/EndNote&gt;</w:instrText>
      </w:r>
      <w:r w:rsidR="00295283">
        <w:fldChar w:fldCharType="separate"/>
      </w:r>
      <w:r w:rsidR="00295283">
        <w:rPr>
          <w:noProof/>
        </w:rPr>
        <w:t>(LaPatra 1998)</w:t>
      </w:r>
      <w:r w:rsidR="00295283">
        <w:fldChar w:fldCharType="end"/>
      </w:r>
    </w:p>
    <w:p w14:paraId="5C3267A0" w14:textId="59FDA68B" w:rsidR="00BA0AC8" w:rsidRDefault="00BA0AC8" w:rsidP="00BA0AC8">
      <w:pPr>
        <w:pStyle w:val="ListBullet"/>
      </w:pPr>
      <w:r w:rsidRPr="00FD2C58">
        <w:rPr>
          <w:rStyle w:val="Emphasis"/>
        </w:rPr>
        <w:t>Salvelinus alpinus</w:t>
      </w:r>
      <w:r>
        <w:t xml:space="preserve"> </w:t>
      </w:r>
      <w:r w:rsidRPr="008A7816">
        <w:rPr>
          <w:vertAlign w:val="superscript"/>
        </w:rPr>
        <w:t>E</w:t>
      </w:r>
      <w:r>
        <w:t xml:space="preserve"> (Arctic char) </w:t>
      </w:r>
      <w:r w:rsidR="00295283">
        <w:fldChar w:fldCharType="begin"/>
      </w:r>
      <w:r w:rsidR="00295283">
        <w:instrText xml:space="preserve"> ADDIN EN.CITE &lt;EndNote&gt;&lt;Cite&gt;&lt;Author&gt;LaPatra&lt;/Author&gt;&lt;Year&gt;1998&lt;/Year&gt;&lt;RecNum&gt;46227&lt;/RecNum&gt;&lt;IDText&gt;24694&lt;/IDText&gt;&lt;DisplayText&gt;(LaPatra 1998)&lt;/DisplayText&gt;&lt;record&gt;&lt;rec-number&gt;46227&lt;/rec-number&gt;&lt;foreign-keys&gt;&lt;key app="EN" db-id="90awwt25bdptwtee25dppx5jwvddp2str0sz" timestamp="1659406709" guid="94d8db12-2ed6-4e01-9572-4707091fa1ba"&gt;46227&lt;/key&gt;&lt;/foreign-keys&gt;&lt;ref-type name="Journal Articles"&gt;17&lt;/ref-type&gt;&lt;contributors&gt;&lt;authors&gt;&lt;author&gt;LaPatra, S.E.&lt;/author&gt;&lt;/authors&gt;&lt;/contributors&gt;&lt;titles&gt;&lt;title&gt;Factors Affecting Pathogenicity of Infectious Hematopoietic Necrosis Virus (IHNV) for Salmonid Fish&lt;/title&gt;&lt;secondary-title&gt;Journal of Aquatic Animal Health&lt;/secondary-title&gt;&lt;/titles&gt;&lt;periodical&gt;&lt;full-title&gt;Journal of Aquatic Animal Health&lt;/full-title&gt;&lt;/periodical&gt;&lt;pages&gt;121-131&lt;/pages&gt;&lt;volume&gt;10&lt;/volume&gt;&lt;dates&gt;&lt;year&gt;1998&lt;/year&gt;&lt;/dates&gt;&lt;orig-pub&gt;\\ACT001CL04FS07\BIOSECURITYDATA$\E Library\Animal Catalogue\L\LaPatra 1998 EN24694.pdf&lt;/orig-pub&gt;&lt;label&gt;24694&lt;/label&gt;&lt;urls&gt;&lt;/urls&gt;&lt;custom1&gt;sturgeon_BM&lt;/custom1&gt;&lt;electronic-resource-num&gt;https://doi.org/10.1577/1548-8667(1998)010&amp;lt;0121:FAPOIH&amp;gt;2.0.CO;2&lt;/electronic-resource-num&gt;&lt;/record&gt;&lt;/Cite&gt;&lt;/EndNote&gt;</w:instrText>
      </w:r>
      <w:r w:rsidR="00295283">
        <w:fldChar w:fldCharType="separate"/>
      </w:r>
      <w:r w:rsidR="00295283">
        <w:rPr>
          <w:noProof/>
        </w:rPr>
        <w:t>(LaPatra 1998)</w:t>
      </w:r>
      <w:r w:rsidR="00295283">
        <w:fldChar w:fldCharType="end"/>
      </w:r>
    </w:p>
    <w:p w14:paraId="14BE4868" w14:textId="4369C595" w:rsidR="00BA0AC8" w:rsidRDefault="00BA0AC8" w:rsidP="00BA0AC8">
      <w:pPr>
        <w:pStyle w:val="ListBullet"/>
      </w:pPr>
      <w:r w:rsidRPr="00FD2C58">
        <w:rPr>
          <w:rStyle w:val="Emphasis"/>
        </w:rPr>
        <w:t>Salvelinus</w:t>
      </w:r>
      <w:r>
        <w:rPr>
          <w:rStyle w:val="Emphasis"/>
        </w:rPr>
        <w:t> </w:t>
      </w:r>
      <w:r w:rsidRPr="00FD2C58">
        <w:rPr>
          <w:rStyle w:val="Emphasis"/>
        </w:rPr>
        <w:t>fontinalis</w:t>
      </w:r>
      <w:r>
        <w:t xml:space="preserve"> </w:t>
      </w:r>
      <w:r w:rsidRPr="005228EE">
        <w:rPr>
          <w:vertAlign w:val="superscript"/>
        </w:rPr>
        <w:t>N</w:t>
      </w:r>
      <w:r>
        <w:t xml:space="preserve"> (brook trout) </w:t>
      </w:r>
      <w:r w:rsidR="00295283">
        <w:fldChar w:fldCharType="begin"/>
      </w:r>
      <w:r w:rsidR="00295283">
        <w:instrText xml:space="preserve"> ADDIN EN.CITE &lt;EndNote&gt;&lt;Cite&gt;&lt;Author&gt;LaPatra&lt;/Author&gt;&lt;Year&gt;1998&lt;/Year&gt;&lt;RecNum&gt;46227&lt;/RecNum&gt;&lt;IDText&gt;24694&lt;/IDText&gt;&lt;DisplayText&gt;(LaPatra 1998)&lt;/DisplayText&gt;&lt;record&gt;&lt;rec-number&gt;46227&lt;/rec-number&gt;&lt;foreign-keys&gt;&lt;key app="EN" db-id="90awwt25bdptwtee25dppx5jwvddp2str0sz" timestamp="1659406709" guid="94d8db12-2ed6-4e01-9572-4707091fa1ba"&gt;46227&lt;/key&gt;&lt;/foreign-keys&gt;&lt;ref-type name="Journal Articles"&gt;17&lt;/ref-type&gt;&lt;contributors&gt;&lt;authors&gt;&lt;author&gt;LaPatra, S.E.&lt;/author&gt;&lt;/authors&gt;&lt;/contributors&gt;&lt;titles&gt;&lt;title&gt;Factors Affecting Pathogenicity of Infectious Hematopoietic Necrosis Virus (IHNV) for Salmonid Fish&lt;/title&gt;&lt;secondary-title&gt;Journal of Aquatic Animal Health&lt;/secondary-title&gt;&lt;/titles&gt;&lt;periodical&gt;&lt;full-title&gt;Journal of Aquatic Animal Health&lt;/full-title&gt;&lt;/periodical&gt;&lt;pages&gt;121-131&lt;/pages&gt;&lt;volume&gt;10&lt;/volume&gt;&lt;dates&gt;&lt;year&gt;1998&lt;/year&gt;&lt;/dates&gt;&lt;orig-pub&gt;\\ACT001CL04FS07\BIOSECURITYDATA$\E Library\Animal Catalogue\L\LaPatra 1998 EN24694.pdf&lt;/orig-pub&gt;&lt;label&gt;24694&lt;/label&gt;&lt;urls&gt;&lt;/urls&gt;&lt;custom1&gt;sturgeon_BM&lt;/custom1&gt;&lt;electronic-resource-num&gt;https://doi.org/10.1577/1548-8667(1998)010&amp;lt;0121:FAPOIH&amp;gt;2.0.CO;2&lt;/electronic-resource-num&gt;&lt;/record&gt;&lt;/Cite&gt;&lt;/EndNote&gt;</w:instrText>
      </w:r>
      <w:r w:rsidR="00295283">
        <w:fldChar w:fldCharType="separate"/>
      </w:r>
      <w:r w:rsidR="00295283">
        <w:rPr>
          <w:noProof/>
        </w:rPr>
        <w:t>(LaPatra 1998)</w:t>
      </w:r>
      <w:r w:rsidR="00295283">
        <w:fldChar w:fldCharType="end"/>
      </w:r>
    </w:p>
    <w:p w14:paraId="62EC8B1B" w14:textId="731879FC" w:rsidR="00BA0AC8" w:rsidRDefault="00BA0AC8" w:rsidP="00BA0AC8">
      <w:pPr>
        <w:pStyle w:val="ListBullet"/>
      </w:pPr>
      <w:r w:rsidRPr="00FD2C58">
        <w:rPr>
          <w:rStyle w:val="Emphasis"/>
        </w:rPr>
        <w:t>Salvelinus</w:t>
      </w:r>
      <w:r>
        <w:rPr>
          <w:rStyle w:val="Emphasis"/>
        </w:rPr>
        <w:t> </w:t>
      </w:r>
      <w:r w:rsidRPr="00FD2C58">
        <w:rPr>
          <w:rStyle w:val="Emphasis"/>
        </w:rPr>
        <w:t>namaycush</w:t>
      </w:r>
      <w:r>
        <w:t xml:space="preserve"> </w:t>
      </w:r>
      <w:r w:rsidRPr="00E13ECA">
        <w:rPr>
          <w:vertAlign w:val="superscript"/>
        </w:rPr>
        <w:t>E</w:t>
      </w:r>
      <w:r>
        <w:t xml:space="preserve"> (lake trout) </w:t>
      </w:r>
      <w:r w:rsidR="00295283">
        <w:fldChar w:fldCharType="begin"/>
      </w:r>
      <w:r w:rsidR="00295283">
        <w:instrText xml:space="preserve"> ADDIN EN.CITE &lt;EndNote&gt;&lt;Cite&gt;&lt;Author&gt;LaPatra&lt;/Author&gt;&lt;Year&gt;1998&lt;/Year&gt;&lt;RecNum&gt;46227&lt;/RecNum&gt;&lt;IDText&gt;24694&lt;/IDText&gt;&lt;DisplayText&gt;(LaPatra 1998)&lt;/DisplayText&gt;&lt;record&gt;&lt;rec-number&gt;46227&lt;/rec-number&gt;&lt;foreign-keys&gt;&lt;key app="EN" db-id="90awwt25bdptwtee25dppx5jwvddp2str0sz" timestamp="1659406709" guid="94d8db12-2ed6-4e01-9572-4707091fa1ba"&gt;46227&lt;/key&gt;&lt;/foreign-keys&gt;&lt;ref-type name="Journal Articles"&gt;17&lt;/ref-type&gt;&lt;contributors&gt;&lt;authors&gt;&lt;author&gt;LaPatra, S.E.&lt;/author&gt;&lt;/authors&gt;&lt;/contributors&gt;&lt;titles&gt;&lt;title&gt;Factors Affecting Pathogenicity of Infectious Hematopoietic Necrosis Virus (IHNV) for Salmonid Fish&lt;/title&gt;&lt;secondary-title&gt;Journal of Aquatic Animal Health&lt;/secondary-title&gt;&lt;/titles&gt;&lt;periodical&gt;&lt;full-title&gt;Journal of Aquatic Animal Health&lt;/full-title&gt;&lt;/periodical&gt;&lt;pages&gt;121-131&lt;/pages&gt;&lt;volume&gt;10&lt;/volume&gt;&lt;dates&gt;&lt;year&gt;1998&lt;/year&gt;&lt;/dates&gt;&lt;orig-pub&gt;\\ACT001CL04FS07\BIOSECURITYDATA$\E Library\Animal Catalogue\L\LaPatra 1998 EN24694.pdf&lt;/orig-pub&gt;&lt;label&gt;24694&lt;/label&gt;&lt;urls&gt;&lt;/urls&gt;&lt;custom1&gt;sturgeon_BM&lt;/custom1&gt;&lt;electronic-resource-num&gt;https://doi.org/10.1577/1548-8667(1998)010&amp;lt;0121:FAPOIH&amp;gt;2.0.CO;2&lt;/electronic-resource-num&gt;&lt;/record&gt;&lt;/Cite&gt;&lt;/EndNote&gt;</w:instrText>
      </w:r>
      <w:r w:rsidR="00295283">
        <w:fldChar w:fldCharType="separate"/>
      </w:r>
      <w:r w:rsidR="00295283">
        <w:rPr>
          <w:noProof/>
        </w:rPr>
        <w:t>(LaPatra 1998)</w:t>
      </w:r>
      <w:r w:rsidR="00295283">
        <w:fldChar w:fldCharType="end"/>
      </w:r>
      <w:r>
        <w:t>.</w:t>
      </w:r>
    </w:p>
    <w:p w14:paraId="27A17608" w14:textId="77777777" w:rsidR="00BA0AC8" w:rsidRDefault="00BA0AC8" w:rsidP="00BA0AC8">
      <w:r w:rsidRPr="00944905">
        <w:t xml:space="preserve">Other host species shown to be susceptible to infection with </w:t>
      </w:r>
      <w:r>
        <w:t>IHNV</w:t>
      </w:r>
      <w:r w:rsidRPr="00944905">
        <w:t xml:space="preserve"> include </w:t>
      </w:r>
      <w:r w:rsidRPr="000909E9">
        <w:t>(N=natural</w:t>
      </w:r>
      <w:r>
        <w:t xml:space="preserve"> exposure</w:t>
      </w:r>
      <w:r w:rsidRPr="000909E9">
        <w:t>; E=experimental exposure)</w:t>
      </w:r>
      <w:r>
        <w:t>:</w:t>
      </w:r>
    </w:p>
    <w:p w14:paraId="7839E7F8" w14:textId="798ECF47" w:rsidR="00BA0AC8" w:rsidRDefault="00BA0AC8" w:rsidP="00BA0AC8">
      <w:pPr>
        <w:pStyle w:val="ListBullet"/>
      </w:pPr>
      <w:r w:rsidRPr="00F336F6">
        <w:rPr>
          <w:rStyle w:val="Emphasis"/>
        </w:rPr>
        <w:t>Acipenser transmontanus</w:t>
      </w:r>
      <w:r>
        <w:t xml:space="preserve"> </w:t>
      </w:r>
      <w:r w:rsidRPr="00D3651B">
        <w:rPr>
          <w:vertAlign w:val="superscript"/>
        </w:rPr>
        <w:t>E</w:t>
      </w:r>
      <w:r>
        <w:t xml:space="preserve"> (white sturgeon) </w:t>
      </w:r>
      <w:r w:rsidR="00295283">
        <w:fldChar w:fldCharType="begin"/>
      </w:r>
      <w:r w:rsidR="00295283">
        <w:instrText xml:space="preserve"> ADDIN EN.CITE &lt;EndNote&gt;&lt;Cite&gt;&lt;Author&gt;LaPatra&lt;/Author&gt;&lt;Year&gt;1995&lt;/Year&gt;&lt;RecNum&gt;5244&lt;/RecNum&gt;&lt;IDText&gt;17583&lt;/IDText&gt;&lt;DisplayText&gt;(LaPatra et al. 1995)&lt;/DisplayText&gt;&lt;record&gt;&lt;rec-number&gt;5244&lt;/rec-number&gt;&lt;foreign-keys&gt;&lt;key app="EN" db-id="90awwt25bdptwtee25dppx5jwvddp2str0sz" timestamp="1652397027" guid="d34648d0-d9fd-441b-9f08-8223e2e3c45e"&gt;5244&lt;/key&gt;&lt;/foreign-keys&gt;&lt;ref-type name="Journal Articles"&gt;17&lt;/ref-type&gt;&lt;contributors&gt;&lt;authors&gt;&lt;author&gt;LaPatra, S.E.&lt;/author&gt;&lt;author&gt;Jones, G.R.&lt;/author&gt;&lt;author&gt;Lauda, K.A.&lt;/author&gt;&lt;author&gt;McDowell, T.S.&lt;/author&gt;&lt;author&gt;Schneider, R.&lt;/author&gt;&lt;author&gt;Hedrick, R.P.&lt;/author&gt;&lt;/authors&gt;&lt;/contributors&gt;&lt;titles&gt;&lt;title&gt;White sturgeon as a potential vector of infectious hematopoietic necrosis virus&lt;/title&gt;&lt;secondary-title&gt;Journal of Aquatic Animal Health&lt;/secondary-title&gt;&lt;/titles&gt;&lt;periodical&gt;&lt;full-title&gt;Journal of Aquatic Animal Health&lt;/full-title&gt;&lt;/periodical&gt;&lt;pages&gt;225-230&lt;/pages&gt;&lt;volume&gt;7&lt;/volume&gt;&lt;number&gt;3&lt;/number&gt;&lt;keywords&gt;&lt;keyword&gt;White sturgeon&lt;/keyword&gt;&lt;keyword&gt;Infectious hematopoietic necrosis virus (IHNV)&lt;/keyword&gt;&lt;keyword&gt;Cell lines&lt;/keyword&gt;&lt;keyword&gt;Viruses&lt;/keyword&gt;&lt;keyword&gt;Exposure&lt;/keyword&gt;&lt;keyword&gt;Infection&lt;/keyword&gt;&lt;keyword&gt;Symptoms&lt;/keyword&gt;&lt;/keywords&gt;&lt;dates&gt;&lt;year&gt;1995&lt;/year&gt;&lt;pub-dates&gt;&lt;date&gt;16 May 2016&lt;/date&gt;&lt;/pub-dates&gt;&lt;/dates&gt;&lt;orig-pub&gt;\\ACT001CL04FS07\BIOSECURITYDATA$\E Library\Animal Catalogue\L\Lapatra et al 1995 EN17583.pdf&lt;/orig-pub&gt;&lt;label&gt;17583&lt;/label&gt;&lt;urls&gt;&lt;/urls&gt;&lt;custom1&gt;gm&lt;/custom1&gt;&lt;electronic-resource-num&gt;http://dx.doi.org/10.1577/1548-8667(1995)007&amp;lt;0225:WSAAPV&amp;gt;2.3.CO;2&lt;/electronic-resource-num&gt;&lt;/record&gt;&lt;/Cite&gt;&lt;/EndNote&gt;</w:instrText>
      </w:r>
      <w:r w:rsidR="00295283">
        <w:fldChar w:fldCharType="separate"/>
      </w:r>
      <w:r w:rsidR="00295283">
        <w:rPr>
          <w:noProof/>
        </w:rPr>
        <w:t>(LaPatra et al. 1995)</w:t>
      </w:r>
      <w:r w:rsidR="00295283">
        <w:fldChar w:fldCharType="end"/>
      </w:r>
    </w:p>
    <w:p w14:paraId="608517D8" w14:textId="33B54671" w:rsidR="00BA0AC8" w:rsidRDefault="00BA0AC8" w:rsidP="00BA0AC8">
      <w:pPr>
        <w:pStyle w:val="ListBullet"/>
      </w:pPr>
      <w:r w:rsidRPr="00F336F6">
        <w:rPr>
          <w:rStyle w:val="Emphasis"/>
        </w:rPr>
        <w:t>Anguilla anguilla</w:t>
      </w:r>
      <w:r>
        <w:t xml:space="preserve"> </w:t>
      </w:r>
      <w:r w:rsidRPr="00EB0553">
        <w:rPr>
          <w:vertAlign w:val="superscript"/>
        </w:rPr>
        <w:t>N,</w:t>
      </w:r>
      <w:r>
        <w:t xml:space="preserve"> </w:t>
      </w:r>
      <w:r w:rsidRPr="00D3651B">
        <w:rPr>
          <w:vertAlign w:val="superscript"/>
        </w:rPr>
        <w:t>E</w:t>
      </w:r>
      <w:r>
        <w:t xml:space="preserve"> (European eel) </w:t>
      </w:r>
      <w:r w:rsidR="00295283">
        <w:fldChar w:fldCharType="begin">
          <w:fldData xml:space="preserve">PEVuZE5vdGU+PENpdGU+PEF1dGhvcj5CZXJnbWFubjwvQXV0aG9yPjxZZWFyPjIwMDM8L1llYXI+
PFJlY051bT40NTk2OTwvUmVjTnVtPjxJRFRleHQ+MjMyMzc8L0lEVGV4dD48RGlzcGxheVRleHQ+
KEJlcmdtYW5uIGV0IGFsLiAyMDAzKTwvRGlzcGxheVRleHQ+PHJlY29yZD48cmVjLW51bWJlcj40
NTk2OTwvcmVjLW51bWJlcj48Zm9yZWlnbi1rZXlzPjxrZXkgYXBwPSJFTiIgZGItaWQ9IjkwYXd3
dDI1YmRwdHd0ZWUyNWRwcHg1and2ZGRwMnN0cjBzeiIgdGltZXN0YW1wPSIxNjU1OTgzOTYzIiBn
dWlkPSJjMDhhOGUwNy1lMWIwLTQ3YjgtOTJlNi05MmQxMzdjZmU3YWEiPjQ1OTY5PC9rZXk+PC9m
b3JlaWduLWtleXM+PHJlZi10eXBlIG5hbWU9IkpvdXJuYWwgQXJ0aWNsZXMiPjE3PC9yZWYtdHlw
ZT48Y29udHJpYnV0b3JzPjxhdXRob3JzPjxhdXRob3I+QmVyZ21hbm4sIFMuIE0uPC9hdXRob3I+
PGF1dGhvcj5GaWNodG5lciwgRC48L2F1dGhvcj48YXV0aG9yPlNrYWxsLCBILiBGLjwvYXV0aG9y
PjxhdXRob3I+U2NobG90ZmVsZHQsIEguIEouPC9hdXRob3I+PGF1dGhvcj5PbGVzZW4sIE4uIEou
PC9hdXRob3I+PC9hdXRob3JzPjwvY29udHJpYnV0b3JzPjxhdXRoLWFkZHJlc3M+RmVkZXJhbCBS
ZXNlYXJjaCBDZW50cmUgZm9yIFZpcnVzIERpc2Vhc2VzIG9mIEFuaW1hbHMsIEJvZGRlbmJsaWNr
IDVhLCAxNzQ5MyBHcmVpZnN3YWxkLUluc2VsIFJpZW1zLCBHZXJtYW55LiBzdmVuLmJlcmdtYW5u
QHJpZS5iZmF2LmRlPC9hdXRoLWFkZHJlc3M+PHRpdGxlcz48dGl0bGU+PHN0eWxlIGZhY2U9Im5v
cm1hbCIgZm9udD0iZGVmYXVsdCIgc2l6ZT0iMTAwJSI+QWdlLSBhbmQgd2VpZ2h0LWRlcGVuZGVu
dCBzdXNjZXB0aWJpbGl0eSBvZiByYWluYm93IHRyb3V0PC9zdHlsZT48c3R5bGUgZmFjZT0iaXRh
bGljIiBmb250PSJkZWZhdWx0IiBzaXplPSIxMDAlIj4gT25jb3JoeW5jaHVzIG15a2lzcyA8L3N0
eWxlPjxzdHlsZSBmYWNlPSJub3JtYWwiIGZvbnQ9ImRlZmF1bHQiIHNpemU9IjEwMCUiPnRvIGlz
b2xhdGVzIG9mIGluZmVjdGlvdXMgaGFlbWF0b3BvaWV0aWMgbmVjcm9zaXMgdmlydXMgKElITlYp
IG9mIHZhcnlpbmcgdmlydWxlbmNlPC9zdHlsZT48L3RpdGxlPjxzZWNvbmRhcnktdGl0bGU+RGlz
ZWFzZXMgb2YgYXF1YXRpYyBvcmdhbmlzbXM8L3NlY29uZGFyeS10aXRsZT48L3RpdGxlcz48cGVy
aW9kaWNhbD48ZnVsbC10aXRsZT5EaXNlYXNlcyBvZiBBcXVhdGljIE9yZ2FuaXNtczwvZnVsbC10
aXRsZT48L3BlcmlvZGljYWw+PHBhZ2VzPjIwNS0yMTA8L3BhZ2VzPjx2b2x1bWU+NTU8L3ZvbHVt
ZT48bnVtYmVyPjM8L251bWJlcj48a2V5d29yZHM+PGtleXdvcmQ+QWdlIEZhY3RvcnM8L2tleXdv
cmQ+PGtleXdvcmQ+QW5pbWFsczwva2V5d29yZD48a2V5d29yZD5Cb2R5IENvbnN0aXR1dGlvbjwv
a2V5d29yZD48a2V5d29yZD5Cb2R5IFdlaWdodDwva2V5d29yZD48a2V5d29yZD5EaXNlYXNlIFN1
c2NlcHRpYmlsaXR5Lyp2ZXRlcmluYXJ5L3Zpcm9sb2d5PC9rZXl3b3JkPjxrZXl3b3JkPkZlbWFs
ZTwva2V5d29yZD48a2V5d29yZD5GaXNoIERpc2Vhc2VzL2VwaWRlbWlvbG9neS8qdmlyb2xvZ3k8
L2tleXdvcmQ+PGtleXdvcmQ+R2VybWFueS9lcGlkZW1pb2xvZ3k8L2tleXdvcmQ+PGtleXdvcmQ+
SW5mZWN0aW91cyBoZW1hdG9wb2lldGljIG5lY3Jvc2lzIHZpcnVzL2NsYXNzaWZpY2F0aW9uLypw
YXRob2dlbmljaXR5PC9rZXl3b3JkPjxrZXl3b3JkPk9uY29yaHluY2h1cyBteWtpc3MvKnZpcm9s
b2d5PC9rZXl3b3JkPjxrZXl3b3JkPlJoYWJkb3ZpcmlkYWUgSW5mZWN0aW9ucy9tb3J0YWxpdHkv
KnZldGVyaW5hcnk8L2tleXdvcmQ+PGtleXdvcmQ+VmlydWxlbmNlPC9rZXl3b3JkPjwva2V5d29y
ZHM+PGRhdGVzPjx5ZWFyPjIwMDM8L3llYXI+PC9kYXRlcz48b3JpZy1wdWI+XFxBQ1QwMDFDTDA0
RlMwN1xCSU9TRUNVUklUWURBVEEkXEUgTGlicmFyeVxBbmltYWwgQ2F0YWxvZ3VlXEJcQmVyZ21h
bm4gZXQgYWwgMjAwMyBFTjIzMjM3LnBkZjwvb3JpZy1wdWI+PGlzYm4+MDE3Ny01MTAzIChQcmlu
dCkmI3hEOzAxNzctNTEwMzwvaXNibj48YWNjZXNzaW9uLW51bT4xMzY3NzUwNjwvYWNjZXNzaW9u
LW51bT48bGFiZWw+MjMyMzc8L2xhYmVsPjx1cmxzPjwvdXJscz48Y3VzdG9tMT5TdHVyZ2Vvbl9Z
R0M8L2N1c3RvbTE+PGVsZWN0cm9uaWMtcmVzb3VyY2UtbnVtPmh0dHBzOi8vZG9pLm9yZy8xMC4z
MzU0L2RhbzA1NTIwNTwvZWxlY3Ryb25pYy1yZXNvdXJjZS1udW0+PC9yZWNvcmQ+PC9DaXRlPjwv
RW5kTm90ZT5=
</w:fldData>
        </w:fldChar>
      </w:r>
      <w:r w:rsidR="00295283">
        <w:instrText xml:space="preserve"> ADDIN EN.CITE </w:instrText>
      </w:r>
      <w:r w:rsidR="00295283">
        <w:fldChar w:fldCharType="begin">
          <w:fldData xml:space="preserve">PEVuZE5vdGU+PENpdGU+PEF1dGhvcj5CZXJnbWFubjwvQXV0aG9yPjxZZWFyPjIwMDM8L1llYXI+
PFJlY051bT40NTk2OTwvUmVjTnVtPjxJRFRleHQ+MjMyMzc8L0lEVGV4dD48RGlzcGxheVRleHQ+
KEJlcmdtYW5uIGV0IGFsLiAyMDAzKTwvRGlzcGxheVRleHQ+PHJlY29yZD48cmVjLW51bWJlcj40
NTk2OTwvcmVjLW51bWJlcj48Zm9yZWlnbi1rZXlzPjxrZXkgYXBwPSJFTiIgZGItaWQ9IjkwYXd3
dDI1YmRwdHd0ZWUyNWRwcHg1and2ZGRwMnN0cjBzeiIgdGltZXN0YW1wPSIxNjU1OTgzOTYzIiBn
dWlkPSJjMDhhOGUwNy1lMWIwLTQ3YjgtOTJlNi05MmQxMzdjZmU3YWEiPjQ1OTY5PC9rZXk+PC9m
b3JlaWduLWtleXM+PHJlZi10eXBlIG5hbWU9IkpvdXJuYWwgQXJ0aWNsZXMiPjE3PC9yZWYtdHlw
ZT48Y29udHJpYnV0b3JzPjxhdXRob3JzPjxhdXRob3I+QmVyZ21hbm4sIFMuIE0uPC9hdXRob3I+
PGF1dGhvcj5GaWNodG5lciwgRC48L2F1dGhvcj48YXV0aG9yPlNrYWxsLCBILiBGLjwvYXV0aG9y
PjxhdXRob3I+U2NobG90ZmVsZHQsIEguIEouPC9hdXRob3I+PGF1dGhvcj5PbGVzZW4sIE4uIEou
PC9hdXRob3I+PC9hdXRob3JzPjwvY29udHJpYnV0b3JzPjxhdXRoLWFkZHJlc3M+RmVkZXJhbCBS
ZXNlYXJjaCBDZW50cmUgZm9yIFZpcnVzIERpc2Vhc2VzIG9mIEFuaW1hbHMsIEJvZGRlbmJsaWNr
IDVhLCAxNzQ5MyBHcmVpZnN3YWxkLUluc2VsIFJpZW1zLCBHZXJtYW55LiBzdmVuLmJlcmdtYW5u
QHJpZS5iZmF2LmRlPC9hdXRoLWFkZHJlc3M+PHRpdGxlcz48dGl0bGU+PHN0eWxlIGZhY2U9Im5v
cm1hbCIgZm9udD0iZGVmYXVsdCIgc2l6ZT0iMTAwJSI+QWdlLSBhbmQgd2VpZ2h0LWRlcGVuZGVu
dCBzdXNjZXB0aWJpbGl0eSBvZiByYWluYm93IHRyb3V0PC9zdHlsZT48c3R5bGUgZmFjZT0iaXRh
bGljIiBmb250PSJkZWZhdWx0IiBzaXplPSIxMDAlIj4gT25jb3JoeW5jaHVzIG15a2lzcyA8L3N0
eWxlPjxzdHlsZSBmYWNlPSJub3JtYWwiIGZvbnQ9ImRlZmF1bHQiIHNpemU9IjEwMCUiPnRvIGlz
b2xhdGVzIG9mIGluZmVjdGlvdXMgaGFlbWF0b3BvaWV0aWMgbmVjcm9zaXMgdmlydXMgKElITlYp
IG9mIHZhcnlpbmcgdmlydWxlbmNlPC9zdHlsZT48L3RpdGxlPjxzZWNvbmRhcnktdGl0bGU+RGlz
ZWFzZXMgb2YgYXF1YXRpYyBvcmdhbmlzbXM8L3NlY29uZGFyeS10aXRsZT48L3RpdGxlcz48cGVy
aW9kaWNhbD48ZnVsbC10aXRsZT5EaXNlYXNlcyBvZiBBcXVhdGljIE9yZ2FuaXNtczwvZnVsbC10
aXRsZT48L3BlcmlvZGljYWw+PHBhZ2VzPjIwNS0yMTA8L3BhZ2VzPjx2b2x1bWU+NTU8L3ZvbHVt
ZT48bnVtYmVyPjM8L251bWJlcj48a2V5d29yZHM+PGtleXdvcmQ+QWdlIEZhY3RvcnM8L2tleXdv
cmQ+PGtleXdvcmQ+QW5pbWFsczwva2V5d29yZD48a2V5d29yZD5Cb2R5IENvbnN0aXR1dGlvbjwv
a2V5d29yZD48a2V5d29yZD5Cb2R5IFdlaWdodDwva2V5d29yZD48a2V5d29yZD5EaXNlYXNlIFN1
c2NlcHRpYmlsaXR5Lyp2ZXRlcmluYXJ5L3Zpcm9sb2d5PC9rZXl3b3JkPjxrZXl3b3JkPkZlbWFs
ZTwva2V5d29yZD48a2V5d29yZD5GaXNoIERpc2Vhc2VzL2VwaWRlbWlvbG9neS8qdmlyb2xvZ3k8
L2tleXdvcmQ+PGtleXdvcmQ+R2VybWFueS9lcGlkZW1pb2xvZ3k8L2tleXdvcmQ+PGtleXdvcmQ+
SW5mZWN0aW91cyBoZW1hdG9wb2lldGljIG5lY3Jvc2lzIHZpcnVzL2NsYXNzaWZpY2F0aW9uLypw
YXRob2dlbmljaXR5PC9rZXl3b3JkPjxrZXl3b3JkPk9uY29yaHluY2h1cyBteWtpc3MvKnZpcm9s
b2d5PC9rZXl3b3JkPjxrZXl3b3JkPlJoYWJkb3ZpcmlkYWUgSW5mZWN0aW9ucy9tb3J0YWxpdHkv
KnZldGVyaW5hcnk8L2tleXdvcmQ+PGtleXdvcmQ+VmlydWxlbmNlPC9rZXl3b3JkPjwva2V5d29y
ZHM+PGRhdGVzPjx5ZWFyPjIwMDM8L3llYXI+PC9kYXRlcz48b3JpZy1wdWI+XFxBQ1QwMDFDTDA0
RlMwN1xCSU9TRUNVUklUWURBVEEkXEUgTGlicmFyeVxBbmltYWwgQ2F0YWxvZ3VlXEJcQmVyZ21h
bm4gZXQgYWwgMjAwMyBFTjIzMjM3LnBkZjwvb3JpZy1wdWI+PGlzYm4+MDE3Ny01MTAzIChQcmlu
dCkmI3hEOzAxNzctNTEwMzwvaXNibj48YWNjZXNzaW9uLW51bT4xMzY3NzUwNjwvYWNjZXNzaW9u
LW51bT48bGFiZWw+MjMyMzc8L2xhYmVsPjx1cmxzPjwvdXJscz48Y3VzdG9tMT5TdHVyZ2Vvbl9Z
R0M8L2N1c3RvbTE+PGVsZWN0cm9uaWMtcmVzb3VyY2UtbnVtPmh0dHBzOi8vZG9pLm9yZy8xMC4z
MzU0L2RhbzA1NTIwNTwvZWxlY3Ryb25pYy1yZXNvdXJjZS1udW0+PC9yZWNvcmQ+PC9DaXRlPjwv
RW5kTm90ZT5=
</w:fldData>
        </w:fldChar>
      </w:r>
      <w:r w:rsidR="00295283">
        <w:instrText xml:space="preserve"> ADDIN EN.CITE.DATA </w:instrText>
      </w:r>
      <w:r w:rsidR="00295283">
        <w:fldChar w:fldCharType="end"/>
      </w:r>
      <w:r w:rsidR="00295283">
        <w:fldChar w:fldCharType="separate"/>
      </w:r>
      <w:r w:rsidR="00295283">
        <w:rPr>
          <w:noProof/>
        </w:rPr>
        <w:t>(Bergmann et al. 2003)</w:t>
      </w:r>
      <w:r w:rsidR="00295283">
        <w:fldChar w:fldCharType="end"/>
      </w:r>
    </w:p>
    <w:p w14:paraId="6CF091F5" w14:textId="73E490D9" w:rsidR="00BA0AC8" w:rsidRDefault="00BA0AC8" w:rsidP="00BA0AC8">
      <w:pPr>
        <w:pStyle w:val="ListBullet"/>
      </w:pPr>
      <w:r w:rsidRPr="00F336F6">
        <w:rPr>
          <w:rStyle w:val="Emphasis"/>
        </w:rPr>
        <w:t>Aulorhynchus flavidus</w:t>
      </w:r>
      <w:r>
        <w:t xml:space="preserve"> </w:t>
      </w:r>
      <w:r>
        <w:rPr>
          <w:vertAlign w:val="superscript"/>
        </w:rPr>
        <w:t>N</w:t>
      </w:r>
      <w:r>
        <w:t xml:space="preserve"> (tube-snout) </w:t>
      </w:r>
      <w:r w:rsidR="00295283">
        <w:fldChar w:fldCharType="begin"/>
      </w:r>
      <w:r w:rsidR="00295283">
        <w:instrText xml:space="preserve"> ADDIN EN.CITE &lt;EndNote&gt;&lt;Cite&gt;&lt;Author&gt;Kent&lt;/Author&gt;&lt;Year&gt;1998&lt;/Year&gt;&lt;RecNum&gt;46246&lt;/RecNum&gt;&lt;IDText&gt;24708&lt;/IDText&gt;&lt;DisplayText&gt;(Kent et al. 1998)&lt;/DisplayText&gt;&lt;record&gt;&lt;rec-number&gt;46246&lt;/rec-number&gt;&lt;foreign-keys&gt;&lt;key app="EN" db-id="90awwt25bdptwtee25dppx5jwvddp2str0sz" timestamp="1659406711" guid="3926c5ff-5810-4336-ac99-921f9ec10dc0"&gt;46246&lt;/key&gt;&lt;/foreign-keys&gt;&lt;ref-type name="Journal Articles"&gt;17&lt;/ref-type&gt;&lt;contributors&gt;&lt;authors&gt;&lt;author&gt;Kent, M.L.&lt;/author&gt;&lt;author&gt;Traxler, G.S.&lt;/author&gt;&lt;author&gt;Kieser, D.&lt;/author&gt;&lt;author&gt;Richard, J.&lt;/author&gt;&lt;author&gt;Dawe, S.C.&lt;/author&gt;&lt;author&gt;Shaw, R.W.&lt;/author&gt;&lt;author&gt;Prosperi-Porta, G.&lt;/author&gt;&lt;author&gt;Ketcheson, J.&lt;/author&gt;&lt;author&gt;Evelyn, T.P.T.&lt;/author&gt;&lt;/authors&gt;&lt;/contributors&gt;&lt;titles&gt;&lt;title&gt;Survey of Salmonid Pathogens in Ocean-Caught Fishes in British Columbia, Canada&lt;/title&gt;&lt;secondary-title&gt;Journal of Aquatic Animal Health&lt;/secondary-title&gt;&lt;/titles&gt;&lt;periodical&gt;&lt;full-title&gt;Journal of Aquatic Animal Health&lt;/full-title&gt;&lt;/periodical&gt;&lt;pages&gt;211-219&lt;/pages&gt;&lt;volume&gt;10&lt;/volume&gt;&lt;dates&gt;&lt;year&gt;1998&lt;/year&gt;&lt;pub-dates&gt;&lt;date&gt;1 May 2023&lt;/date&gt;&lt;/pub-dates&gt;&lt;/dates&gt;&lt;orig-pub&gt;\\ACT001CL04FS07\BIOSECURITYDATA$\E Library\Animal Catalogue\K\Kent et al 1998 EN24708.pdf&lt;/orig-pub&gt;&lt;label&gt;24708&lt;/label&gt;&lt;urls&gt;&lt;/urls&gt;&lt;custom1&gt;sturgeon_BM&lt;/custom1&gt;&lt;electronic-resource-num&gt;https://doi.org/10.1577/1548-8667(1998)010&amp;lt;0211:SOSPIO&amp;gt;2.0.CO;2&lt;/electronic-resource-num&gt;&lt;/record&gt;&lt;/Cite&gt;&lt;/EndNote&gt;</w:instrText>
      </w:r>
      <w:r w:rsidR="00295283">
        <w:fldChar w:fldCharType="separate"/>
      </w:r>
      <w:r w:rsidR="00295283">
        <w:rPr>
          <w:noProof/>
        </w:rPr>
        <w:t>(Kent et al. 1998)</w:t>
      </w:r>
      <w:r w:rsidR="00295283">
        <w:fldChar w:fldCharType="end"/>
      </w:r>
    </w:p>
    <w:p w14:paraId="641C51B2" w14:textId="23015FDB" w:rsidR="00BA0AC8" w:rsidRDefault="00BA0AC8" w:rsidP="00BA0AC8">
      <w:pPr>
        <w:pStyle w:val="ListBullet"/>
      </w:pPr>
      <w:r w:rsidRPr="00F336F6">
        <w:rPr>
          <w:rStyle w:val="Emphasis"/>
        </w:rPr>
        <w:t>Clupea pallasii</w:t>
      </w:r>
      <w:r>
        <w:rPr>
          <w:rStyle w:val="Emphasis"/>
        </w:rPr>
        <w:t xml:space="preserve"> </w:t>
      </w:r>
      <w:r>
        <w:rPr>
          <w:rStyle w:val="Emphasis"/>
          <w:vertAlign w:val="superscript"/>
        </w:rPr>
        <w:t>N</w:t>
      </w:r>
      <w:r w:rsidRPr="00E13ECA">
        <w:rPr>
          <w:rStyle w:val="Emphasis"/>
          <w:vertAlign w:val="superscript"/>
        </w:rPr>
        <w:t xml:space="preserve"> </w:t>
      </w:r>
      <w:r>
        <w:t xml:space="preserve">(Pacific herring) </w:t>
      </w:r>
      <w:r w:rsidR="00295283">
        <w:fldChar w:fldCharType="begin"/>
      </w:r>
      <w:r w:rsidR="00295283">
        <w:instrText xml:space="preserve"> ADDIN EN.CITE &lt;EndNote&gt;&lt;Cite&gt;&lt;Author&gt;Kent&lt;/Author&gt;&lt;Year&gt;1998&lt;/Year&gt;&lt;RecNum&gt;46246&lt;/RecNum&gt;&lt;IDText&gt;24708&lt;/IDText&gt;&lt;DisplayText&gt;(Kent et al. 1998)&lt;/DisplayText&gt;&lt;record&gt;&lt;rec-number&gt;46246&lt;/rec-number&gt;&lt;foreign-keys&gt;&lt;key app="EN" db-id="90awwt25bdptwtee25dppx5jwvddp2str0sz" timestamp="1659406711" guid="3926c5ff-5810-4336-ac99-921f9ec10dc0"&gt;46246&lt;/key&gt;&lt;/foreign-keys&gt;&lt;ref-type name="Journal Articles"&gt;17&lt;/ref-type&gt;&lt;contributors&gt;&lt;authors&gt;&lt;author&gt;Kent, M.L.&lt;/author&gt;&lt;author&gt;Traxler, G.S.&lt;/author&gt;&lt;author&gt;Kieser, D.&lt;/author&gt;&lt;author&gt;Richard, J.&lt;/author&gt;&lt;author&gt;Dawe, S.C.&lt;/author&gt;&lt;author&gt;Shaw, R.W.&lt;/author&gt;&lt;author&gt;Prosperi-Porta, G.&lt;/author&gt;&lt;author&gt;Ketcheson, J.&lt;/author&gt;&lt;author&gt;Evelyn, T.P.T.&lt;/author&gt;&lt;/authors&gt;&lt;/contributors&gt;&lt;titles&gt;&lt;title&gt;Survey of Salmonid Pathogens in Ocean-Caught Fishes in British Columbia, Canada&lt;/title&gt;&lt;secondary-title&gt;Journal of Aquatic Animal Health&lt;/secondary-title&gt;&lt;/titles&gt;&lt;periodical&gt;&lt;full-title&gt;Journal of Aquatic Animal Health&lt;/full-title&gt;&lt;/periodical&gt;&lt;pages&gt;211-219&lt;/pages&gt;&lt;volume&gt;10&lt;/volume&gt;&lt;dates&gt;&lt;year&gt;1998&lt;/year&gt;&lt;pub-dates&gt;&lt;date&gt;1 May 2023&lt;/date&gt;&lt;/pub-dates&gt;&lt;/dates&gt;&lt;orig-pub&gt;\\ACT001CL04FS07\BIOSECURITYDATA$\E Library\Animal Catalogue\K\Kent et al 1998 EN24708.pdf&lt;/orig-pub&gt;&lt;label&gt;24708&lt;/label&gt;&lt;urls&gt;&lt;/urls&gt;&lt;custom1&gt;sturgeon_BM&lt;/custom1&gt;&lt;electronic-resource-num&gt;https://doi.org/10.1577/1548-8667(1998)010&amp;lt;0211:SOSPIO&amp;gt;2.0.CO;2&lt;/electronic-resource-num&gt;&lt;/record&gt;&lt;/Cite&gt;&lt;/EndNote&gt;</w:instrText>
      </w:r>
      <w:r w:rsidR="00295283">
        <w:fldChar w:fldCharType="separate"/>
      </w:r>
      <w:r w:rsidR="00295283">
        <w:rPr>
          <w:noProof/>
        </w:rPr>
        <w:t>(Kent et al. 1998)</w:t>
      </w:r>
      <w:r w:rsidR="00295283">
        <w:fldChar w:fldCharType="end"/>
      </w:r>
    </w:p>
    <w:p w14:paraId="2D7716DF" w14:textId="57FBBFCF" w:rsidR="00BA0AC8" w:rsidRDefault="00BA0AC8" w:rsidP="00BA0AC8">
      <w:pPr>
        <w:pStyle w:val="ListBullet"/>
      </w:pPr>
      <w:r w:rsidRPr="00F336F6">
        <w:rPr>
          <w:rStyle w:val="Emphasis"/>
        </w:rPr>
        <w:t>Cymatogaster aggregate</w:t>
      </w:r>
      <w:r>
        <w:t xml:space="preserve"> </w:t>
      </w:r>
      <w:r>
        <w:rPr>
          <w:vertAlign w:val="superscript"/>
        </w:rPr>
        <w:t>N</w:t>
      </w:r>
      <w:r>
        <w:t xml:space="preserve"> (shiner perch) </w:t>
      </w:r>
      <w:r w:rsidR="00295283">
        <w:fldChar w:fldCharType="begin"/>
      </w:r>
      <w:r w:rsidR="00295283">
        <w:instrText xml:space="preserve"> ADDIN EN.CITE &lt;EndNote&gt;&lt;Cite&gt;&lt;Author&gt;Kent&lt;/Author&gt;&lt;Year&gt;1998&lt;/Year&gt;&lt;RecNum&gt;46246&lt;/RecNum&gt;&lt;IDText&gt;24708&lt;/IDText&gt;&lt;DisplayText&gt;(Kent et al. 1998)&lt;/DisplayText&gt;&lt;record&gt;&lt;rec-number&gt;46246&lt;/rec-number&gt;&lt;foreign-keys&gt;&lt;key app="EN" db-id="90awwt25bdptwtee25dppx5jwvddp2str0sz" timestamp="1659406711" guid="3926c5ff-5810-4336-ac99-921f9ec10dc0"&gt;46246&lt;/key&gt;&lt;/foreign-keys&gt;&lt;ref-type name="Journal Articles"&gt;17&lt;/ref-type&gt;&lt;contributors&gt;&lt;authors&gt;&lt;author&gt;Kent, M.L.&lt;/author&gt;&lt;author&gt;Traxler, G.S.&lt;/author&gt;&lt;author&gt;Kieser, D.&lt;/author&gt;&lt;author&gt;Richard, J.&lt;/author&gt;&lt;author&gt;Dawe, S.C.&lt;/author&gt;&lt;author&gt;Shaw, R.W.&lt;/author&gt;&lt;author&gt;Prosperi-Porta, G.&lt;/author&gt;&lt;author&gt;Ketcheson, J.&lt;/author&gt;&lt;author&gt;Evelyn, T.P.T.&lt;/author&gt;&lt;/authors&gt;&lt;/contributors&gt;&lt;titles&gt;&lt;title&gt;Survey of Salmonid Pathogens in Ocean-Caught Fishes in British Columbia, Canada&lt;/title&gt;&lt;secondary-title&gt;Journal of Aquatic Animal Health&lt;/secondary-title&gt;&lt;/titles&gt;&lt;periodical&gt;&lt;full-title&gt;Journal of Aquatic Animal Health&lt;/full-title&gt;&lt;/periodical&gt;&lt;pages&gt;211-219&lt;/pages&gt;&lt;volume&gt;10&lt;/volume&gt;&lt;dates&gt;&lt;year&gt;1998&lt;/year&gt;&lt;pub-dates&gt;&lt;date&gt;1 May 2023&lt;/date&gt;&lt;/pub-dates&gt;&lt;/dates&gt;&lt;orig-pub&gt;\\ACT001CL04FS07\BIOSECURITYDATA$\E Library\Animal Catalogue\K\Kent et al 1998 EN24708.pdf&lt;/orig-pub&gt;&lt;label&gt;24708&lt;/label&gt;&lt;urls&gt;&lt;/urls&gt;&lt;custom1&gt;sturgeon_BM&lt;/custom1&gt;&lt;electronic-resource-num&gt;https://doi.org/10.1577/1548-8667(1998)010&amp;lt;0211:SOSPIO&amp;gt;2.0.CO;2&lt;/electronic-resource-num&gt;&lt;/record&gt;&lt;/Cite&gt;&lt;/EndNote&gt;</w:instrText>
      </w:r>
      <w:r w:rsidR="00295283">
        <w:fldChar w:fldCharType="separate"/>
      </w:r>
      <w:r w:rsidR="00295283">
        <w:rPr>
          <w:noProof/>
        </w:rPr>
        <w:t>(Kent et al. 1998)</w:t>
      </w:r>
      <w:r w:rsidR="00295283">
        <w:fldChar w:fldCharType="end"/>
      </w:r>
    </w:p>
    <w:p w14:paraId="4CB5307E" w14:textId="263130B4" w:rsidR="00BA0AC8" w:rsidRDefault="00BA0AC8" w:rsidP="00BA0AC8">
      <w:pPr>
        <w:pStyle w:val="ListBullet"/>
      </w:pPr>
      <w:r>
        <w:rPr>
          <w:rStyle w:val="Emphasis"/>
        </w:rPr>
        <w:t xml:space="preserve">Dicentrarchus labrax </w:t>
      </w:r>
      <w:r w:rsidRPr="00D3651B">
        <w:rPr>
          <w:vertAlign w:val="superscript"/>
        </w:rPr>
        <w:t>E</w:t>
      </w:r>
      <w:r>
        <w:t xml:space="preserve"> </w:t>
      </w:r>
      <w:r w:rsidRPr="00BA0AC8">
        <w:t xml:space="preserve">(European seabass) </w:t>
      </w:r>
      <w:r w:rsidR="00295283">
        <w:fldChar w:fldCharType="begin"/>
      </w:r>
      <w:r w:rsidR="00295283">
        <w:instrText xml:space="preserve"> ADDIN EN.CITE &lt;EndNote&gt;&lt;Cite&gt;&lt;Author&gt;Castric&lt;/Author&gt;&lt;Year&gt;1991&lt;/Year&gt;&lt;RecNum&gt;23371&lt;/RecNum&gt;&lt;IDText&gt;24535&lt;/IDText&gt;&lt;DisplayText&gt;(Castric &amp;amp; Jeffroy 1991)&lt;/DisplayText&gt;&lt;record&gt;&lt;rec-number&gt;23371&lt;/rec-number&gt;&lt;foreign-keys&gt;&lt;key app="EN" db-id="90awwt25bdptwtee25dppx5jwvddp2str0sz" timestamp="1652399071" guid="c12818e9-be30-4300-8045-0429ceb22621"&gt;23371&lt;/key&gt;&lt;/foreign-keys&gt;&lt;ref-type name="Journal Articles"&gt;17&lt;/ref-type&gt;&lt;contributors&gt;&lt;authors&gt;&lt;author&gt;Castric, J.&lt;/author&gt;&lt;author&gt;Jeffroy, J.&lt;/author&gt;&lt;/authors&gt;&lt;/contributors&gt;&lt;titles&gt;&lt;title&gt;Experimentally induced diseases in marine fish with IHNV and a rhabdovirus of eel&lt;/title&gt;&lt;secondary-title&gt;European Aquaculture Society Special Publication&lt;/secondary-title&gt;&lt;/titles&gt;&lt;periodical&gt;&lt;full-title&gt;European Aquaculture Society Special Publication&lt;/full-title&gt;&lt;/periodical&gt;&lt;pages&gt;54-55 [International conference Aquaculture Europe &amp;apos;91, Dublin, Ireland June 10-12, 1991]&lt;/pages&gt;&lt;volume&gt;14&lt;/volume&gt;&lt;dates&gt;&lt;year&gt;1991&lt;/year&gt;&lt;/dates&gt;&lt;label&gt;24535&lt;/label&gt;&lt;work-type&gt;05/03/2022&lt;/work-type&gt;&lt;urls&gt;&lt;/urls&gt;&lt;custom1&gt;Sturgeon_BM&lt;/custom1&gt;&lt;custom2&gt;Abstract only&lt;/custom2&gt;&lt;/record&gt;&lt;/Cite&gt;&lt;/EndNote&gt;</w:instrText>
      </w:r>
      <w:r w:rsidR="00295283">
        <w:fldChar w:fldCharType="separate"/>
      </w:r>
      <w:r w:rsidR="00295283">
        <w:rPr>
          <w:noProof/>
        </w:rPr>
        <w:t>(Castric &amp; Jeffroy 1991)</w:t>
      </w:r>
      <w:r w:rsidR="00295283">
        <w:fldChar w:fldCharType="end"/>
      </w:r>
    </w:p>
    <w:p w14:paraId="5E12368D" w14:textId="66ACCC5B" w:rsidR="00BA0AC8" w:rsidRDefault="00BA0AC8" w:rsidP="00BA0AC8">
      <w:pPr>
        <w:pStyle w:val="ListBullet"/>
      </w:pPr>
      <w:r w:rsidRPr="00F336F6">
        <w:rPr>
          <w:rStyle w:val="Emphasis"/>
        </w:rPr>
        <w:t>Lota lota</w:t>
      </w:r>
      <w:r>
        <w:t xml:space="preserve"> </w:t>
      </w:r>
      <w:r w:rsidRPr="005228EE">
        <w:rPr>
          <w:vertAlign w:val="superscript"/>
        </w:rPr>
        <w:t>E</w:t>
      </w:r>
      <w:r>
        <w:t xml:space="preserve"> (burbot) </w:t>
      </w:r>
      <w:r w:rsidR="00295283">
        <w:fldChar w:fldCharType="begin"/>
      </w:r>
      <w:r w:rsidR="00295283">
        <w:instrText xml:space="preserve"> ADDIN EN.CITE &lt;EndNote&gt;&lt;Cite&gt;&lt;Author&gt;Polinski&lt;/Author&gt;&lt;Year&gt;2010&lt;/Year&gt;&lt;RecNum&gt;46159&lt;/RecNum&gt;&lt;IDText&gt;24628&lt;/IDText&gt;&lt;DisplayText&gt;(Polinski et al. 2010)&lt;/DisplayText&gt;&lt;record&gt;&lt;rec-number&gt;46159&lt;/rec-number&gt;&lt;foreign-keys&gt;&lt;key app="EN" db-id="90awwt25bdptwtee25dppx5jwvddp2str0sz" timestamp="1658894147" guid="a3e6ec3d-a637-4292-95e9-8d81d2dbbb1f"&gt;46159&lt;/key&gt;&lt;/foreign-keys&gt;&lt;ref-type name="Journal Articles"&gt;17&lt;/ref-type&gt;&lt;contributors&gt;&lt;authors&gt;&lt;author&gt;Polinski, M.P.&lt;/author&gt;&lt;author&gt;Fehringer, T.R.&lt;/author&gt;&lt;author&gt;Johnson, K.A.&lt;/author&gt;&lt;author&gt;Snekvik, K.R.&lt;/author&gt;&lt;author&gt;Lapatra, S.E.&lt;/author&gt;&lt;author&gt;LaFrentz, B.R.&lt;/author&gt;&lt;author&gt;Ireland, S.C.&lt;/author&gt;&lt;author&gt;Cain, K.D.&lt;/author&gt;&lt;/authors&gt;&lt;/contributors&gt;&lt;titles&gt;&lt;title&gt;&lt;style face="normal" font="default" size="100%"&gt;Characterization of susceptibility and carrier status of burbot, Lota lota (L.), to IHNV, IPNV,&lt;/style&gt;&lt;style face="italic" font="default" size="100%"&gt; Flavobacterium psychrophilum&lt;/style&gt;&lt;style face="normal" font="default" size="100%"&gt;,&lt;/style&gt;&lt;style face="italic" font="default" size="100%"&gt; Aeromonas salmonicida&lt;/style&gt;&lt;style face="normal" font="default" size="100%"&gt; and &lt;/style&gt;&lt;style face="italic" font="default" size="100%"&gt;Renibacterium salmoninarum&lt;/style&gt;&lt;/title&gt;&lt;secondary-title&gt;Journal of Fish Diseases&lt;/secondary-title&gt;&lt;/titles&gt;&lt;periodical&gt;&lt;full-title&gt;Journal of Fish Diseases&lt;/full-title&gt;&lt;/periodical&gt;&lt;volume&gt;33&lt;/volume&gt;&lt;number&gt;559-570&lt;/number&gt;&lt;dates&gt;&lt;year&gt;2010&lt;/year&gt;&lt;/dates&gt;&lt;orig-pub&gt;\\ACT001CL04FS07\BIOSECURITYDATA$\E Library\Animal Catalogue\P\Polinski et al 2010 EN24628.pdf&lt;/orig-pub&gt;&lt;label&gt;24628&lt;/label&gt;&lt;urls&gt;&lt;/urls&gt;&lt;custom1&gt;sturgeon_BM&lt;/custom1&gt;&lt;electronic-resource-num&gt;https://doi.org/10.1111/j.1365-2761.2010.01152.x&lt;/electronic-resource-num&gt;&lt;/record&gt;&lt;/Cite&gt;&lt;/EndNote&gt;</w:instrText>
      </w:r>
      <w:r w:rsidR="00295283">
        <w:fldChar w:fldCharType="separate"/>
      </w:r>
      <w:r w:rsidR="00295283">
        <w:rPr>
          <w:noProof/>
        </w:rPr>
        <w:t>(Polinski et al. 2010)</w:t>
      </w:r>
      <w:r w:rsidR="00295283">
        <w:fldChar w:fldCharType="end"/>
      </w:r>
    </w:p>
    <w:p w14:paraId="7BC3A4D2" w14:textId="0F4ABFE7" w:rsidR="00BA0AC8" w:rsidRDefault="00BA0AC8" w:rsidP="00BA0AC8">
      <w:pPr>
        <w:pStyle w:val="ListBullet"/>
      </w:pPr>
      <w:r w:rsidRPr="008A7816">
        <w:rPr>
          <w:rStyle w:val="Emphasis"/>
        </w:rPr>
        <w:t>Oncorhynchus gorbuscha</w:t>
      </w:r>
      <w:r>
        <w:t xml:space="preserve"> </w:t>
      </w:r>
      <w:r w:rsidRPr="008A7816">
        <w:rPr>
          <w:vertAlign w:val="superscript"/>
        </w:rPr>
        <w:t>N</w:t>
      </w:r>
      <w:r>
        <w:t xml:space="preserve"> (pink salmon) </w:t>
      </w:r>
      <w:r w:rsidR="00295283">
        <w:fldChar w:fldCharType="begin"/>
      </w:r>
      <w:r w:rsidR="00295283">
        <w:instrText xml:space="preserve"> ADDIN EN.CITE &lt;EndNote&gt;&lt;Cite&gt;&lt;Author&gt;LaPatra&lt;/Author&gt;&lt;Year&gt;1998&lt;/Year&gt;&lt;RecNum&gt;46227&lt;/RecNum&gt;&lt;IDText&gt;24694&lt;/IDText&gt;&lt;DisplayText&gt;(LaPatra 1998)&lt;/DisplayText&gt;&lt;record&gt;&lt;rec-number&gt;46227&lt;/rec-number&gt;&lt;foreign-keys&gt;&lt;key app="EN" db-id="90awwt25bdptwtee25dppx5jwvddp2str0sz" timestamp="1659406709" guid="94d8db12-2ed6-4e01-9572-4707091fa1ba"&gt;46227&lt;/key&gt;&lt;/foreign-keys&gt;&lt;ref-type name="Journal Articles"&gt;17&lt;/ref-type&gt;&lt;contributors&gt;&lt;authors&gt;&lt;author&gt;LaPatra, S.E.&lt;/author&gt;&lt;/authors&gt;&lt;/contributors&gt;&lt;titles&gt;&lt;title&gt;Factors Affecting Pathogenicity of Infectious Hematopoietic Necrosis Virus (IHNV) for Salmonid Fish&lt;/title&gt;&lt;secondary-title&gt;Journal of Aquatic Animal Health&lt;/secondary-title&gt;&lt;/titles&gt;&lt;periodical&gt;&lt;full-title&gt;Journal of Aquatic Animal Health&lt;/full-title&gt;&lt;/periodical&gt;&lt;pages&gt;121-131&lt;/pages&gt;&lt;volume&gt;10&lt;/volume&gt;&lt;dates&gt;&lt;year&gt;1998&lt;/year&gt;&lt;/dates&gt;&lt;orig-pub&gt;\\ACT001CL04FS07\BIOSECURITYDATA$\E Library\Animal Catalogue\L\LaPatra 1998 EN24694.pdf&lt;/orig-pub&gt;&lt;label&gt;24694&lt;/label&gt;&lt;urls&gt;&lt;/urls&gt;&lt;custom1&gt;sturgeon_BM&lt;/custom1&gt;&lt;electronic-resource-num&gt;https://doi.org/10.1577/1548-8667(1998)010&amp;lt;0121:FAPOIH&amp;gt;2.0.CO;2&lt;/electronic-resource-num&gt;&lt;/record&gt;&lt;/Cite&gt;&lt;/EndNote&gt;</w:instrText>
      </w:r>
      <w:r w:rsidR="00295283">
        <w:fldChar w:fldCharType="separate"/>
      </w:r>
      <w:r w:rsidR="00295283">
        <w:rPr>
          <w:noProof/>
        </w:rPr>
        <w:t>(LaPatra 1998)</w:t>
      </w:r>
      <w:r w:rsidR="00295283">
        <w:fldChar w:fldCharType="end"/>
      </w:r>
    </w:p>
    <w:p w14:paraId="1B97182F" w14:textId="56701CB0" w:rsidR="00BA0AC8" w:rsidRDefault="00BA0AC8" w:rsidP="00BA0AC8">
      <w:pPr>
        <w:pStyle w:val="ListBullet"/>
      </w:pPr>
      <w:r w:rsidRPr="00FD2C58">
        <w:rPr>
          <w:rStyle w:val="Emphasis"/>
        </w:rPr>
        <w:t>Oncorhynchus </w:t>
      </w:r>
      <w:r>
        <w:rPr>
          <w:rStyle w:val="Emphasis"/>
        </w:rPr>
        <w:t>rhodurus</w:t>
      </w:r>
      <w:r>
        <w:t xml:space="preserve"> </w:t>
      </w:r>
      <w:r w:rsidRPr="005228EE">
        <w:rPr>
          <w:vertAlign w:val="superscript"/>
        </w:rPr>
        <w:t>N</w:t>
      </w:r>
      <w:r>
        <w:t xml:space="preserve"> (Amago salmon) </w:t>
      </w:r>
      <w:r w:rsidR="00295283">
        <w:fldChar w:fldCharType="begin"/>
      </w:r>
      <w:r w:rsidR="00295283">
        <w:instrText xml:space="preserve"> ADDIN EN.CITE &lt;EndNote&gt;&lt;Cite&gt;&lt;Author&gt;LaPatra&lt;/Author&gt;&lt;Year&gt;1998&lt;/Year&gt;&lt;RecNum&gt;46227&lt;/RecNum&gt;&lt;IDText&gt;24694&lt;/IDText&gt;&lt;DisplayText&gt;(LaPatra 1998)&lt;/DisplayText&gt;&lt;record&gt;&lt;rec-number&gt;46227&lt;/rec-number&gt;&lt;foreign-keys&gt;&lt;key app="EN" db-id="90awwt25bdptwtee25dppx5jwvddp2str0sz" timestamp="1659406709" guid="94d8db12-2ed6-4e01-9572-4707091fa1ba"&gt;46227&lt;/key&gt;&lt;/foreign-keys&gt;&lt;ref-type name="Journal Articles"&gt;17&lt;/ref-type&gt;&lt;contributors&gt;&lt;authors&gt;&lt;author&gt;LaPatra, S.E.&lt;/author&gt;&lt;/authors&gt;&lt;/contributors&gt;&lt;titles&gt;&lt;title&gt;Factors Affecting Pathogenicity of Infectious Hematopoietic Necrosis Virus (IHNV) for Salmonid Fish&lt;/title&gt;&lt;secondary-title&gt;Journal of Aquatic Animal Health&lt;/secondary-title&gt;&lt;/titles&gt;&lt;periodical&gt;&lt;full-title&gt;Journal of Aquatic Animal Health&lt;/full-title&gt;&lt;/periodical&gt;&lt;pages&gt;121-131&lt;/pages&gt;&lt;volume&gt;10&lt;/volume&gt;&lt;dates&gt;&lt;year&gt;1998&lt;/year&gt;&lt;/dates&gt;&lt;orig-pub&gt;\\ACT001CL04FS07\BIOSECURITYDATA$\E Library\Animal Catalogue\L\LaPatra 1998 EN24694.pdf&lt;/orig-pub&gt;&lt;label&gt;24694&lt;/label&gt;&lt;urls&gt;&lt;/urls&gt;&lt;custom1&gt;sturgeon_BM&lt;/custom1&gt;&lt;electronic-resource-num&gt;https://doi.org/10.1577/1548-8667(1998)010&amp;lt;0121:FAPOIH&amp;gt;2.0.CO;2&lt;/electronic-resource-num&gt;&lt;/record&gt;&lt;/Cite&gt;&lt;/EndNote&gt;</w:instrText>
      </w:r>
      <w:r w:rsidR="00295283">
        <w:fldChar w:fldCharType="separate"/>
      </w:r>
      <w:r w:rsidR="00295283">
        <w:rPr>
          <w:noProof/>
        </w:rPr>
        <w:t>(LaPatra 1998)</w:t>
      </w:r>
      <w:r w:rsidR="00295283">
        <w:fldChar w:fldCharType="end"/>
      </w:r>
    </w:p>
    <w:p w14:paraId="0E877B59" w14:textId="6D3B5A72" w:rsidR="00BA0AC8" w:rsidRDefault="00BA0AC8" w:rsidP="00BA0AC8">
      <w:pPr>
        <w:pStyle w:val="ListBullet"/>
      </w:pPr>
      <w:r>
        <w:rPr>
          <w:rStyle w:val="Emphasis"/>
        </w:rPr>
        <w:t xml:space="preserve">Prosopium williamsoni </w:t>
      </w:r>
      <w:r w:rsidRPr="00BA0AC8">
        <w:rPr>
          <w:rStyle w:val="Emphasis"/>
          <w:i w:val="0"/>
          <w:iCs w:val="0"/>
          <w:vertAlign w:val="superscript"/>
        </w:rPr>
        <w:t>E</w:t>
      </w:r>
      <w:r>
        <w:rPr>
          <w:rStyle w:val="Emphasis"/>
        </w:rPr>
        <w:t xml:space="preserve"> </w:t>
      </w:r>
      <w:r w:rsidRPr="00BA0AC8">
        <w:t xml:space="preserve">(mountain whitefish) </w:t>
      </w:r>
      <w:r w:rsidR="00295283">
        <w:fldChar w:fldCharType="begin"/>
      </w:r>
      <w:r w:rsidR="00295283">
        <w:instrText xml:space="preserve"> ADDIN EN.CITE &lt;EndNote&gt;&lt;Cite&gt;&lt;Author&gt;LaPatra&lt;/Author&gt;&lt;Year&gt;2016&lt;/Year&gt;&lt;RecNum&gt;23392&lt;/RecNum&gt;&lt;IDText&gt;24542&lt;/IDText&gt;&lt;DisplayText&gt;(LaPatra et al. 2016)&lt;/DisplayText&gt;&lt;record&gt;&lt;rec-number&gt;23392&lt;/rec-number&gt;&lt;foreign-keys&gt;&lt;key app="EN" db-id="90awwt25bdptwtee25dppx5jwvddp2str0sz" timestamp="1653951887" guid="c99efdc3-e628-4d1f-abb1-272bfe28bdb8"&gt;23392&lt;/key&gt;&lt;/foreign-keys&gt;&lt;ref-type name="Chapters"&gt;5&lt;/ref-type&gt;&lt;contributors&gt;&lt;authors&gt;&lt;author&gt;LaPatra, S.&lt;/author&gt;&lt;author&gt;Misk, E.&lt;/author&gt;&lt;author&gt;Al-Hussinee, L.&lt;/author&gt;&lt;author&gt;Lumsden, J. S.&lt;/author&gt;&lt;/authors&gt;&lt;secondary-authors&gt;&lt;author&gt;Kibenge, F.S.B.&lt;/author&gt;&lt;author&gt;Godoy, M.G.&lt;/author&gt;&lt;/secondary-authors&gt;&lt;/contributors&gt;&lt;titles&gt;&lt;title&gt;Rhabdoviruses of Fish&lt;/title&gt;&lt;secondary-title&gt;Aquaculture Virology&lt;/secondary-title&gt;&lt;/titles&gt;&lt;pages&gt;267-298&lt;/pages&gt;&lt;section&gt;18&lt;/section&gt;&lt;dates&gt;&lt;year&gt;2016&lt;/year&gt;&lt;/dates&gt;&lt;publisher&gt;Academic Press&lt;/publisher&gt;&lt;label&gt;24542&lt;/label&gt;&lt;urls&gt;&lt;/urls&gt;&lt;custom1&gt;sturgeon_BM&lt;/custom1&gt;&lt;/record&gt;&lt;/Cite&gt;&lt;/EndNote&gt;</w:instrText>
      </w:r>
      <w:r w:rsidR="00295283">
        <w:fldChar w:fldCharType="separate"/>
      </w:r>
      <w:r w:rsidR="00295283">
        <w:rPr>
          <w:noProof/>
        </w:rPr>
        <w:t>(LaPatra et al. 2016)</w:t>
      </w:r>
      <w:r w:rsidR="00295283">
        <w:fldChar w:fldCharType="end"/>
      </w:r>
    </w:p>
    <w:p w14:paraId="7E93C89D" w14:textId="2CEA0608" w:rsidR="00BA0AC8" w:rsidRPr="00BA0AC8" w:rsidRDefault="00BA0AC8" w:rsidP="00BA0AC8">
      <w:pPr>
        <w:pStyle w:val="ListBullet"/>
      </w:pPr>
      <w:r>
        <w:rPr>
          <w:rStyle w:val="Emphasis"/>
        </w:rPr>
        <w:t xml:space="preserve">Salmo labrax </w:t>
      </w:r>
      <w:r w:rsidRPr="008A7816">
        <w:rPr>
          <w:vertAlign w:val="superscript"/>
        </w:rPr>
        <w:t>N</w:t>
      </w:r>
      <w:r>
        <w:rPr>
          <w:rStyle w:val="Emphasis"/>
        </w:rPr>
        <w:t xml:space="preserve"> </w:t>
      </w:r>
      <w:r w:rsidRPr="00BA0AC8">
        <w:t xml:space="preserve">(black sea salmon) </w:t>
      </w:r>
      <w:r w:rsidR="00295283">
        <w:fldChar w:fldCharType="begin"/>
      </w:r>
      <w:r w:rsidR="00295283">
        <w:instrText xml:space="preserve"> ADDIN EN.CITE &lt;EndNote&gt;&lt;Cite&gt;&lt;Author&gt;Nishizawa&lt;/Author&gt;&lt;Year&gt;2006&lt;/Year&gt;&lt;RecNum&gt;46188&lt;/RecNum&gt;&lt;IDText&gt;24657&lt;/IDText&gt;&lt;DisplayText&gt;(Nishizawa et al. 2006b)&lt;/DisplayText&gt;&lt;record&gt;&lt;rec-number&gt;46188&lt;/rec-number&gt;&lt;foreign-keys&gt;&lt;key app="EN" db-id="90awwt25bdptwtee25dppx5jwvddp2str0sz" timestamp="1658894148" guid="3141daac-abd4-45d7-879f-6b085fc8c2d7"&gt;46188&lt;/key&gt;&lt;/foreign-keys&gt;&lt;ref-type name="Journal Articles"&gt;17&lt;/ref-type&gt;&lt;contributors&gt;&lt;authors&gt;&lt;author&gt;Nishizawa, T.&lt;/author&gt;&lt;author&gt;Savas, H.&lt;/author&gt;&lt;author&gt;Isidan, H.&lt;/author&gt;&lt;author&gt;Ustundag, U.&lt;/author&gt;&lt;author&gt;Iwamoto, H.&lt;/author&gt;&lt;author&gt;Yoshimizu, M.&lt;/author&gt;&lt;/authors&gt;&lt;/contributors&gt;&lt;titles&gt;&lt;title&gt;&lt;style face="normal" font="default" size="100%"&gt;Genotyping and Pathogenicity of Viral Hemorrhagic Septicemia Virus from Free-Living Turbot (&lt;/style&gt;&lt;style face="italic" font="default" size="100%"&gt;Psetta maxima&lt;/style&gt;&lt;style face="normal" font="default" size="100%"&gt;) in a Turkish Coastal Area of the Black Sea&lt;/style&gt;&lt;/title&gt;&lt;secondary-title&gt;Applied and Environmental Microbiology&lt;/secondary-title&gt;&lt;/titles&gt;&lt;periodical&gt;&lt;full-title&gt;Applied and Environmental Microbiology&lt;/full-title&gt;&lt;/periodical&gt;&lt;pages&gt;2373-2378&lt;/pages&gt;&lt;volume&gt;72&lt;/volume&gt;&lt;number&gt;4&lt;/number&gt;&lt;dates&gt;&lt;year&gt;2006&lt;/year&gt;&lt;/dates&gt;&lt;orig-pub&gt;\\ACT001CL04FS07\BIOSECURITYDATA$\E Library\Animal Catalogue\N\Nishizawa et al 2006 EN24657.pdf&lt;/orig-pub&gt;&lt;label&gt;24657&lt;/label&gt;&lt;urls&gt;&lt;/urls&gt;&lt;custom1&gt;sturgeon_BM&lt;/custom1&gt;&lt;electronic-resource-num&gt;https://doi.org/10.1128/AEM.72.4.2373–2378.2006&lt;/electronic-resource-num&gt;&lt;/record&gt;&lt;/Cite&gt;&lt;/EndNote&gt;</w:instrText>
      </w:r>
      <w:r w:rsidR="00295283">
        <w:fldChar w:fldCharType="separate"/>
      </w:r>
      <w:r w:rsidR="00295283">
        <w:rPr>
          <w:noProof/>
        </w:rPr>
        <w:t>(Nishizawa et al. 2006b)</w:t>
      </w:r>
      <w:r w:rsidR="00295283">
        <w:fldChar w:fldCharType="end"/>
      </w:r>
    </w:p>
    <w:p w14:paraId="06843396" w14:textId="6A906524" w:rsidR="00BA0AC8" w:rsidRDefault="00BA0AC8" w:rsidP="00BA0AC8">
      <w:pPr>
        <w:pStyle w:val="ListBullet"/>
      </w:pPr>
      <w:r w:rsidRPr="00FD2C58">
        <w:rPr>
          <w:rStyle w:val="Emphasis"/>
        </w:rPr>
        <w:t>Salvelinus</w:t>
      </w:r>
      <w:r>
        <w:rPr>
          <w:rStyle w:val="Emphasis"/>
        </w:rPr>
        <w:t> leucomaenis</w:t>
      </w:r>
      <w:r>
        <w:t xml:space="preserve"> </w:t>
      </w:r>
      <w:r w:rsidRPr="005228EE">
        <w:rPr>
          <w:vertAlign w:val="superscript"/>
        </w:rPr>
        <w:t>N</w:t>
      </w:r>
      <w:r>
        <w:t xml:space="preserve"> (Japanese charr) </w:t>
      </w:r>
      <w:r w:rsidR="00295283">
        <w:fldChar w:fldCharType="begin"/>
      </w:r>
      <w:r w:rsidR="00295283">
        <w:instrText xml:space="preserve"> ADDIN EN.CITE &lt;EndNote&gt;&lt;Cite&gt;&lt;Author&gt;LaPatra&lt;/Author&gt;&lt;Year&gt;2016&lt;/Year&gt;&lt;RecNum&gt;23392&lt;/RecNum&gt;&lt;IDText&gt;24542&lt;/IDText&gt;&lt;DisplayText&gt;(LaPatra et al. 2016)&lt;/DisplayText&gt;&lt;record&gt;&lt;rec-number&gt;23392&lt;/rec-number&gt;&lt;foreign-keys&gt;&lt;key app="EN" db-id="90awwt25bdptwtee25dppx5jwvddp2str0sz" timestamp="1653951887" guid="c99efdc3-e628-4d1f-abb1-272bfe28bdb8"&gt;23392&lt;/key&gt;&lt;/foreign-keys&gt;&lt;ref-type name="Chapters"&gt;5&lt;/ref-type&gt;&lt;contributors&gt;&lt;authors&gt;&lt;author&gt;LaPatra, S.&lt;/author&gt;&lt;author&gt;Misk, E.&lt;/author&gt;&lt;author&gt;Al-Hussinee, L.&lt;/author&gt;&lt;author&gt;Lumsden, J. S.&lt;/author&gt;&lt;/authors&gt;&lt;secondary-authors&gt;&lt;author&gt;Kibenge, F.S.B.&lt;/author&gt;&lt;author&gt;Godoy, M.G.&lt;/author&gt;&lt;/secondary-authors&gt;&lt;/contributors&gt;&lt;titles&gt;&lt;title&gt;Rhabdoviruses of Fish&lt;/title&gt;&lt;secondary-title&gt;Aquaculture Virology&lt;/secondary-title&gt;&lt;/titles&gt;&lt;pages&gt;267-298&lt;/pages&gt;&lt;section&gt;18&lt;/section&gt;&lt;dates&gt;&lt;year&gt;2016&lt;/year&gt;&lt;/dates&gt;&lt;publisher&gt;Academic Press&lt;/publisher&gt;&lt;label&gt;24542&lt;/label&gt;&lt;urls&gt;&lt;/urls&gt;&lt;custom1&gt;sturgeon_BM&lt;/custom1&gt;&lt;/record&gt;&lt;/Cite&gt;&lt;/EndNote&gt;</w:instrText>
      </w:r>
      <w:r w:rsidR="00295283">
        <w:fldChar w:fldCharType="separate"/>
      </w:r>
      <w:r w:rsidR="00295283">
        <w:rPr>
          <w:noProof/>
        </w:rPr>
        <w:t>(LaPatra et al. 2016)</w:t>
      </w:r>
      <w:r w:rsidR="00295283">
        <w:fldChar w:fldCharType="end"/>
      </w:r>
    </w:p>
    <w:p w14:paraId="18BBC169" w14:textId="01A0C501" w:rsidR="00BA0AC8" w:rsidRDefault="00BA0AC8" w:rsidP="00BA0AC8">
      <w:pPr>
        <w:pStyle w:val="ListBullet"/>
      </w:pPr>
      <w:r w:rsidRPr="008A7816">
        <w:rPr>
          <w:rStyle w:val="Emphasis"/>
        </w:rPr>
        <w:t>Scophthalmus maximus</w:t>
      </w:r>
      <w:r>
        <w:t xml:space="preserve"> </w:t>
      </w:r>
      <w:r w:rsidRPr="008A7816">
        <w:rPr>
          <w:vertAlign w:val="superscript"/>
        </w:rPr>
        <w:t>E</w:t>
      </w:r>
      <w:r>
        <w:t xml:space="preserve"> (turbot) </w:t>
      </w:r>
      <w:r w:rsidR="00295283">
        <w:fldChar w:fldCharType="begin"/>
      </w:r>
      <w:r w:rsidR="00295283">
        <w:instrText xml:space="preserve"> ADDIN EN.CITE &lt;EndNote&gt;&lt;Cite&gt;&lt;Author&gt;Castric&lt;/Author&gt;&lt;Year&gt;1991&lt;/Year&gt;&lt;RecNum&gt;23371&lt;/RecNum&gt;&lt;IDText&gt;24535&lt;/IDText&gt;&lt;DisplayText&gt;(Castric &amp;amp; Jeffroy 1991)&lt;/DisplayText&gt;&lt;record&gt;&lt;rec-number&gt;23371&lt;/rec-number&gt;&lt;foreign-keys&gt;&lt;key app="EN" db-id="90awwt25bdptwtee25dppx5jwvddp2str0sz" timestamp="1652399071" guid="c12818e9-be30-4300-8045-0429ceb22621"&gt;23371&lt;/key&gt;&lt;/foreign-keys&gt;&lt;ref-type name="Journal Articles"&gt;17&lt;/ref-type&gt;&lt;contributors&gt;&lt;authors&gt;&lt;author&gt;Castric, J.&lt;/author&gt;&lt;author&gt;Jeffroy, J.&lt;/author&gt;&lt;/authors&gt;&lt;/contributors&gt;&lt;titles&gt;&lt;title&gt;Experimentally induced diseases in marine fish with IHNV and a rhabdovirus of eel&lt;/title&gt;&lt;secondary-title&gt;European Aquaculture Society Special Publication&lt;/secondary-title&gt;&lt;/titles&gt;&lt;periodical&gt;&lt;full-title&gt;European Aquaculture Society Special Publication&lt;/full-title&gt;&lt;/periodical&gt;&lt;pages&gt;54-55 [International conference Aquaculture Europe &amp;apos;91, Dublin, Ireland June 10-12, 1991]&lt;/pages&gt;&lt;volume&gt;14&lt;/volume&gt;&lt;dates&gt;&lt;year&gt;1991&lt;/year&gt;&lt;/dates&gt;&lt;label&gt;24535&lt;/label&gt;&lt;work-type&gt;05/03/2022&lt;/work-type&gt;&lt;urls&gt;&lt;/urls&gt;&lt;custom1&gt;Sturgeon_BM&lt;/custom1&gt;&lt;custom2&gt;Abstract only&lt;/custom2&gt;&lt;/record&gt;&lt;/Cite&gt;&lt;/EndNote&gt;</w:instrText>
      </w:r>
      <w:r w:rsidR="00295283">
        <w:fldChar w:fldCharType="separate"/>
      </w:r>
      <w:r w:rsidR="00295283">
        <w:rPr>
          <w:noProof/>
        </w:rPr>
        <w:t>(Castric &amp; Jeffroy 1991)</w:t>
      </w:r>
      <w:r w:rsidR="00295283">
        <w:fldChar w:fldCharType="end"/>
      </w:r>
    </w:p>
    <w:p w14:paraId="75F78A4B" w14:textId="543B0357" w:rsidR="00BA0AC8" w:rsidRDefault="00BA0AC8" w:rsidP="00BA0AC8">
      <w:pPr>
        <w:pStyle w:val="ListBullet"/>
      </w:pPr>
      <w:r w:rsidRPr="008A7816">
        <w:rPr>
          <w:rStyle w:val="Emphasis"/>
        </w:rPr>
        <w:t>Sparus aurata</w:t>
      </w:r>
      <w:r>
        <w:t xml:space="preserve"> </w:t>
      </w:r>
      <w:r w:rsidRPr="005228EE">
        <w:rPr>
          <w:vertAlign w:val="superscript"/>
        </w:rPr>
        <w:t>E</w:t>
      </w:r>
      <w:r>
        <w:t xml:space="preserve"> (gilthead seabream) </w:t>
      </w:r>
      <w:r w:rsidR="00295283">
        <w:fldChar w:fldCharType="begin"/>
      </w:r>
      <w:r w:rsidR="00295283">
        <w:instrText xml:space="preserve"> ADDIN EN.CITE &lt;EndNote&gt;&lt;Cite&gt;&lt;Author&gt;Castric&lt;/Author&gt;&lt;Year&gt;1991&lt;/Year&gt;&lt;RecNum&gt;23371&lt;/RecNum&gt;&lt;IDText&gt;24535&lt;/IDText&gt;&lt;DisplayText&gt;(Castric &amp;amp; Jeffroy 1991)&lt;/DisplayText&gt;&lt;record&gt;&lt;rec-number&gt;23371&lt;/rec-number&gt;&lt;foreign-keys&gt;&lt;key app="EN" db-id="90awwt25bdptwtee25dppx5jwvddp2str0sz" timestamp="1652399071" guid="c12818e9-be30-4300-8045-0429ceb22621"&gt;23371&lt;/key&gt;&lt;/foreign-keys&gt;&lt;ref-type name="Journal Articles"&gt;17&lt;/ref-type&gt;&lt;contributors&gt;&lt;authors&gt;&lt;author&gt;Castric, J.&lt;/author&gt;&lt;author&gt;Jeffroy, J.&lt;/author&gt;&lt;/authors&gt;&lt;/contributors&gt;&lt;titles&gt;&lt;title&gt;Experimentally induced diseases in marine fish with IHNV and a rhabdovirus of eel&lt;/title&gt;&lt;secondary-title&gt;European Aquaculture Society Special Publication&lt;/secondary-title&gt;&lt;/titles&gt;&lt;periodical&gt;&lt;full-title&gt;European Aquaculture Society Special Publication&lt;/full-title&gt;&lt;/periodical&gt;&lt;pages&gt;54-55 [International conference Aquaculture Europe &amp;apos;91, Dublin, Ireland June 10-12, 1991]&lt;/pages&gt;&lt;volume&gt;14&lt;/volume&gt;&lt;dates&gt;&lt;year&gt;1991&lt;/year&gt;&lt;/dates&gt;&lt;label&gt;24535&lt;/label&gt;&lt;work-type&gt;05/03/2022&lt;/work-type&gt;&lt;urls&gt;&lt;/urls&gt;&lt;custom1&gt;Sturgeon_BM&lt;/custom1&gt;&lt;custom2&gt;Abstract only&lt;/custom2&gt;&lt;/record&gt;&lt;/Cite&gt;&lt;/EndNote&gt;</w:instrText>
      </w:r>
      <w:r w:rsidR="00295283">
        <w:fldChar w:fldCharType="separate"/>
      </w:r>
      <w:r w:rsidR="00295283">
        <w:rPr>
          <w:noProof/>
        </w:rPr>
        <w:t>(Castric &amp; Jeffroy 1991)</w:t>
      </w:r>
      <w:r w:rsidR="00295283">
        <w:fldChar w:fldCharType="end"/>
      </w:r>
    </w:p>
    <w:p w14:paraId="34816572" w14:textId="30FB6725" w:rsidR="00BA0AC8" w:rsidRDefault="00BA0AC8" w:rsidP="00BA0AC8">
      <w:pPr>
        <w:pStyle w:val="ListBullet"/>
      </w:pPr>
      <w:r w:rsidRPr="008A7816">
        <w:rPr>
          <w:rStyle w:val="Emphasis"/>
        </w:rPr>
        <w:t>Thymallus thymallus</w:t>
      </w:r>
      <w:r>
        <w:t xml:space="preserve"> </w:t>
      </w:r>
      <w:r>
        <w:rPr>
          <w:vertAlign w:val="superscript"/>
        </w:rPr>
        <w:t>N</w:t>
      </w:r>
      <w:r>
        <w:t xml:space="preserve"> (grayling) </w:t>
      </w:r>
      <w:r w:rsidR="00295283">
        <w:fldChar w:fldCharType="begin"/>
      </w:r>
      <w:r w:rsidR="00295283">
        <w:instrText xml:space="preserve"> ADDIN EN.CITE &lt;EndNote&gt;&lt;Cite&gt;&lt;Author&gt;Kolodziejek&lt;/Author&gt;&lt;Year&gt;2008&lt;/Year&gt;&lt;RecNum&gt;46240&lt;/RecNum&gt;&lt;IDText&gt;24702&lt;/IDText&gt;&lt;DisplayText&gt;(Kolodziejek et al. 2008)&lt;/DisplayText&gt;&lt;record&gt;&lt;rec-number&gt;46240&lt;/rec-number&gt;&lt;foreign-keys&gt;&lt;key app="EN" db-id="90awwt25bdptwtee25dppx5jwvddp2str0sz" timestamp="1659406710" guid="fdb81d11-64b5-4e78-96ab-927e591f67fb"&gt;46240&lt;/key&gt;&lt;/foreign-keys&gt;&lt;ref-type name="Journal Articles"&gt;17&lt;/ref-type&gt;&lt;contributors&gt;&lt;authors&gt;&lt;author&gt;Kolodziejek, J.&lt;/author&gt;&lt;author&gt;Schachner, O.&lt;/author&gt;&lt;author&gt;Durrwald, R.&lt;/author&gt;&lt;author&gt;Latif, M.&lt;/author&gt;&lt;author&gt;Nowotny, N.&lt;/author&gt;&lt;/authors&gt;&lt;/contributors&gt;&lt;titles&gt;&lt;title&gt;“Mid-G” Region Sequences of the Glycoprotein Gene of Austrian Infectious Hematopoietic Necrosis Virus Isolates Form Two Lineages within European Isolates and Are Distinct from American and Asian Lineages&lt;/title&gt;&lt;secondary-title&gt;Journal of Clinical Microbiology&lt;/secondary-title&gt;&lt;/titles&gt;&lt;periodical&gt;&lt;full-title&gt;Journal of Clinical Microbiology&lt;/full-title&gt;&lt;/periodical&gt;&lt;pages&gt;22-30&lt;/pages&gt;&lt;volume&gt;46&lt;/volume&gt;&lt;number&gt;1&lt;/number&gt;&lt;dates&gt;&lt;year&gt;2008&lt;/year&gt;&lt;/dates&gt;&lt;orig-pub&gt;\\ACT001CL04FS07\BIOSECURITYDATA$\E Library\Animal Catalogue\K\Kolodziejek et al 2008 EN24702.pdf&lt;/orig-pub&gt;&lt;label&gt;24702&lt;/label&gt;&lt;urls&gt;&lt;/urls&gt;&lt;custom1&gt;sturgeon_BM&lt;/custom1&gt;&lt;electronic-resource-num&gt;https://doi.org/10.1128/JCM.00566-07&lt;/electronic-resource-num&gt;&lt;/record&gt;&lt;/Cite&gt;&lt;/EndNote&gt;</w:instrText>
      </w:r>
      <w:r w:rsidR="00295283">
        <w:fldChar w:fldCharType="separate"/>
      </w:r>
      <w:r w:rsidR="00295283">
        <w:rPr>
          <w:noProof/>
        </w:rPr>
        <w:t>(Kolodziejek et al. 2008)</w:t>
      </w:r>
      <w:r w:rsidR="00295283">
        <w:fldChar w:fldCharType="end"/>
      </w:r>
      <w:r>
        <w:t>.</w:t>
      </w:r>
    </w:p>
    <w:p w14:paraId="631D862D" w14:textId="20C15C69" w:rsidR="00BA0AC8" w:rsidRDefault="00BA0AC8" w:rsidP="00BA0AC8">
      <w:pPr>
        <w:pStyle w:val="ListBullet"/>
        <w:numPr>
          <w:ilvl w:val="0"/>
          <w:numId w:val="0"/>
        </w:numPr>
      </w:pPr>
      <w:r>
        <w:t>IHNV</w:t>
      </w:r>
      <w:r w:rsidRPr="00F336F6">
        <w:t xml:space="preserve">-positive RT-PCR results have been reported in </w:t>
      </w:r>
      <w:r w:rsidR="00CC1758">
        <w:t xml:space="preserve">a few </w:t>
      </w:r>
      <w:r w:rsidRPr="00F336F6">
        <w:t>species (N= natural</w:t>
      </w:r>
      <w:r>
        <w:t xml:space="preserve"> exposure</w:t>
      </w:r>
      <w:r w:rsidRPr="00F336F6">
        <w:t>; E= experimental exposure), however no active infection has been demonstrated</w:t>
      </w:r>
      <w:r w:rsidR="00CC1758">
        <w:t>, including</w:t>
      </w:r>
      <w:r w:rsidRPr="00F336F6">
        <w:t>:</w:t>
      </w:r>
    </w:p>
    <w:p w14:paraId="7EB15C49" w14:textId="5978E0DA" w:rsidR="00BA0AC8" w:rsidRDefault="00BA0AC8" w:rsidP="00BA0AC8">
      <w:pPr>
        <w:pStyle w:val="ListBullet"/>
      </w:pPr>
      <w:r w:rsidRPr="00F336F6">
        <w:rPr>
          <w:rStyle w:val="Emphasis"/>
        </w:rPr>
        <w:t>Cyprinus carpio</w:t>
      </w:r>
      <w:r>
        <w:t xml:space="preserve"> </w:t>
      </w:r>
      <w:r w:rsidRPr="005228EE">
        <w:rPr>
          <w:vertAlign w:val="superscript"/>
        </w:rPr>
        <w:t>E</w:t>
      </w:r>
      <w:r>
        <w:t xml:space="preserve"> (common carp) </w:t>
      </w:r>
      <w:r w:rsidR="00295283">
        <w:fldChar w:fldCharType="begin"/>
      </w:r>
      <w:r w:rsidR="00295283">
        <w:instrText xml:space="preserve"> ADDIN EN.CITE &lt;EndNote&gt;&lt;Cite&gt;&lt;Author&gt;Palmer&lt;/Author&gt;&lt;Year&gt;2014&lt;/Year&gt;&lt;RecNum&gt;46173&lt;/RecNum&gt;&lt;IDText&gt;24642&lt;/IDText&gt;&lt;DisplayText&gt;(Palmer &amp;amp; Emmenegger 2014)&lt;/DisplayText&gt;&lt;record&gt;&lt;rec-number&gt;46173&lt;/rec-number&gt;&lt;foreign-keys&gt;&lt;key app="EN" db-id="90awwt25bdptwtee25dppx5jwvddp2str0sz" timestamp="1658894148" guid="8a487313-d59f-4f5f-8ae7-bb6de8087cd6"&gt;46173&lt;/key&gt;&lt;/foreign-keys&gt;&lt;ref-type name="Journal Articles"&gt;17&lt;/ref-type&gt;&lt;contributors&gt;&lt;authors&gt;&lt;author&gt;Palmer, A.D.&lt;/author&gt;&lt;author&gt;Emmenegger, E.J.&lt;/author&gt;&lt;/authors&gt;&lt;/contributors&gt;&lt;titles&gt;&lt;title&gt;Susceptibility of Koi and Yellow Perch to Infectious Hematopoietic Necrosis Virus by Experimental Exposure&lt;/title&gt;&lt;secondary-title&gt;Journal of Aquatic Animal Health&lt;/secondary-title&gt;&lt;/titles&gt;&lt;periodical&gt;&lt;full-title&gt;Journal of Aquatic Animal Health&lt;/full-title&gt;&lt;/periodical&gt;&lt;pages&gt;78-83&lt;/pages&gt;&lt;volume&gt;26&lt;/volume&gt;&lt;dates&gt;&lt;year&gt;2014&lt;/year&gt;&lt;/dates&gt;&lt;orig-pub&gt;\\ACT001CL04FS07\BIOSECURITYDATA$\E Library\Animal Catalogue\P\Palmer and Emmenegger 2014 EN24642.pdf&lt;/orig-pub&gt;&lt;label&gt;24642&lt;/label&gt;&lt;urls&gt;&lt;/urls&gt;&lt;custom1&gt;sturgeon_BM&lt;/custom1&gt;&lt;electronic-resource-num&gt;https://doi.org/10.1080/08997659.2014.886634&lt;/electronic-resource-num&gt;&lt;/record&gt;&lt;/Cite&gt;&lt;/EndNote&gt;</w:instrText>
      </w:r>
      <w:r w:rsidR="00295283">
        <w:fldChar w:fldCharType="separate"/>
      </w:r>
      <w:r w:rsidR="00295283">
        <w:rPr>
          <w:noProof/>
        </w:rPr>
        <w:t>(Palmer &amp; Emmenegger 2014)</w:t>
      </w:r>
      <w:r w:rsidR="00295283">
        <w:fldChar w:fldCharType="end"/>
      </w:r>
    </w:p>
    <w:p w14:paraId="752E6AF5" w14:textId="2076A4C0" w:rsidR="00BA0AC8" w:rsidRDefault="00BA0AC8" w:rsidP="00BA0AC8">
      <w:pPr>
        <w:pStyle w:val="ListBullet"/>
      </w:pPr>
      <w:r w:rsidRPr="00F336F6">
        <w:rPr>
          <w:rStyle w:val="Emphasis"/>
        </w:rPr>
        <w:t>Perca flavescens</w:t>
      </w:r>
      <w:r>
        <w:t xml:space="preserve"> </w:t>
      </w:r>
      <w:r w:rsidRPr="005228EE">
        <w:rPr>
          <w:vertAlign w:val="superscript"/>
        </w:rPr>
        <w:t>E</w:t>
      </w:r>
      <w:r>
        <w:t xml:space="preserve"> (American yellow perch) </w:t>
      </w:r>
      <w:r w:rsidR="00295283">
        <w:fldChar w:fldCharType="begin"/>
      </w:r>
      <w:r w:rsidR="00295283">
        <w:instrText xml:space="preserve"> ADDIN EN.CITE &lt;EndNote&gt;&lt;Cite&gt;&lt;Author&gt;Palmer&lt;/Author&gt;&lt;Year&gt;2014&lt;/Year&gt;&lt;RecNum&gt;46173&lt;/RecNum&gt;&lt;IDText&gt;24642&lt;/IDText&gt;&lt;DisplayText&gt;(Palmer &amp;amp; Emmenegger 2014)&lt;/DisplayText&gt;&lt;record&gt;&lt;rec-number&gt;46173&lt;/rec-number&gt;&lt;foreign-keys&gt;&lt;key app="EN" db-id="90awwt25bdptwtee25dppx5jwvddp2str0sz" timestamp="1658894148" guid="8a487313-d59f-4f5f-8ae7-bb6de8087cd6"&gt;46173&lt;/key&gt;&lt;/foreign-keys&gt;&lt;ref-type name="Journal Articles"&gt;17&lt;/ref-type&gt;&lt;contributors&gt;&lt;authors&gt;&lt;author&gt;Palmer, A.D.&lt;/author&gt;&lt;author&gt;Emmenegger, E.J.&lt;/author&gt;&lt;/authors&gt;&lt;/contributors&gt;&lt;titles&gt;&lt;title&gt;Susceptibility of Koi and Yellow Perch to Infectious Hematopoietic Necrosis Virus by Experimental Exposure&lt;/title&gt;&lt;secondary-title&gt;Journal of Aquatic Animal Health&lt;/secondary-title&gt;&lt;/titles&gt;&lt;periodical&gt;&lt;full-title&gt;Journal of Aquatic Animal Health&lt;/full-title&gt;&lt;/periodical&gt;&lt;pages&gt;78-83&lt;/pages&gt;&lt;volume&gt;26&lt;/volume&gt;&lt;dates&gt;&lt;year&gt;2014&lt;/year&gt;&lt;/dates&gt;&lt;orig-pub&gt;\\ACT001CL04FS07\BIOSECURITYDATA$\E Library\Animal Catalogue\P\Palmer and Emmenegger 2014 EN24642.pdf&lt;/orig-pub&gt;&lt;label&gt;24642&lt;/label&gt;&lt;urls&gt;&lt;/urls&gt;&lt;custom1&gt;sturgeon_BM&lt;/custom1&gt;&lt;electronic-resource-num&gt;https://doi.org/10.1080/08997659.2014.886634&lt;/electronic-resource-num&gt;&lt;/record&gt;&lt;/Cite&gt;&lt;/EndNote&gt;</w:instrText>
      </w:r>
      <w:r w:rsidR="00295283">
        <w:fldChar w:fldCharType="separate"/>
      </w:r>
      <w:r w:rsidR="00295283">
        <w:rPr>
          <w:noProof/>
        </w:rPr>
        <w:t>(Palmer &amp; Emmenegger 2014)</w:t>
      </w:r>
      <w:r w:rsidR="00295283">
        <w:fldChar w:fldCharType="end"/>
      </w:r>
      <w:r>
        <w:t>.</w:t>
      </w:r>
    </w:p>
    <w:p w14:paraId="73BA258C" w14:textId="53F4B64D" w:rsidR="004C2D54" w:rsidRDefault="00BA0AC8" w:rsidP="00BA0AC8">
      <w:r w:rsidRPr="00BA0AC8">
        <w:t xml:space="preserve">Host susceptibility to IHNV is influenced by multiple factors including virus isolate, fish stock, species, age, size and life stage </w:t>
      </w:r>
      <w:r w:rsidR="00295283">
        <w:fldChar w:fldCharType="begin">
          <w:fldData xml:space="preserve">PEVuZE5vdGU+PENpdGU+PEF1dGhvcj5HYXJ2ZXI8L0F1dGhvcj48WWVhcj4yMDEzPC9ZZWFyPjxS
ZWNOdW0+NDYyOTQ8L1JlY051bT48SURUZXh0PjI0NzU3PC9JRFRleHQ+PERpc3BsYXlUZXh0PihC
ZXJnbWFubiBldCBhbC4gMjAwMzsgR2FydmVyIGV0IGFsLiAyMDEzYSk8L0Rpc3BsYXlUZXh0Pjxy
ZWNvcmQ+PHJlYy1udW1iZXI+NDYyOTQ8L3JlYy1udW1iZXI+PGZvcmVpZ24ta2V5cz48a2V5IGFw
cD0iRU4iIGRiLWlkPSI5MGF3d3QyNWJkcHR3dGVlMjVkcHB4NWp3dmRkcDJzdHIwc3oiIHRpbWVz
dGFtcD0iMTY1OTQwNjcxNyIgZ3VpZD0iYzU1YTZiM2ItYWRjYS00YmMxLTgyNTAtN2M4N2M3YTEz
NjUzIj40NjI5NDwva2V5PjwvZm9yZWlnbi1rZXlzPjxyZWYtdHlwZSBuYW1lPSJKb3VybmFsIEFy
dGljbGVzIj4xNzwvcmVmLXR5cGU+PGNvbnRyaWJ1dG9ycz48YXV0aG9ycz48YXV0aG9yPkdhcnZl
ciwgSy5BLjwvYXV0aG9yPjxhdXRob3I+TWFob255LCBBLkEuTS48L2F1dGhvcj48YXV0aG9yPlN0
dWNjaGksIEQuPC9hdXRob3I+PGF1dGhvcj5SaWNoYXJkLCBKLjwvYXV0aG9yPjxhdXRob3I+V29l
bnNlbCwgQy48L2F1dGhvcj48YXV0aG9yPkZvcmVtYW4sIE0uPC9hdXRob3I+PC9hdXRob3JzPjwv
Y29udHJpYnV0b3JzPjx0aXRsZXM+PHRpdGxlPjxzdHlsZSBmYWNlPSJub3JtYWwiIGZvbnQ9ImRl
ZmF1bHQiIHNpemU9IjEwMCUiPkVzdGltYXRpb24gb2YgUGFyYW1ldGVycyBJbmZsdWVuY2luZyBX
YXRlcmJvcm5lIFRyYW5zbWlzc2lvbiBvZiBJbmZlY3Rpb3VzIEhlbWF0b3BvaWV0aWMgTmVjcm9z
aXMgVmlydXMgKElITlYpIGluIEF0bGFudGljIFNhbG1vbiAoPC9zdHlsZT48c3R5bGUgZmFjZT0i
aXRhbGljIiBmb250PSJkZWZhdWx0IiBzaXplPSIxMDAlIj5TYWxtbyBzYWxhcjwvc3R5bGU+PHN0
eWxlIGZhY2U9Im5vcm1hbCIgZm9udD0iZGVmYXVsdCIgc2l6ZT0iMTAwJSI+KTwvc3R5bGU+PC90
aXRsZT48c2Vjb25kYXJ5LXRpdGxlPlBMb3MgT25lPC9zZWNvbmRhcnktdGl0bGU+PC90aXRsZXM+
PHBlcmlvZGljYWw+PGZ1bGwtdGl0bGU+UExPUyBPTkU8L2Z1bGwtdGl0bGU+PC9wZXJpb2RpY2Fs
PjxwYWdlcz5lODIyOTY8L3BhZ2VzPjx2b2x1bWU+ODwvdm9sdW1lPjxudW1iZXI+MTI8L251bWJl
cj48ZGF0ZXM+PHllYXI+MjAxMzwveWVhcj48L2RhdGVzPjxvcmlnLXB1Yj5cXEFDVDAwMUNMMDRG
UzA3XEJJT1NFQ1VSSVRZREFUQSRcRSBMaWJyYXJ5XEFuaW1hbCBDYXRhbG9ndWVcR1xHYXJ2ZXIg
ZXQgYWwgMjAxMyBFTjI0NzU3LnBkZjwvb3JpZy1wdWI+PGxhYmVsPjI0NzU3PC9sYWJlbD48dXJs
cz48L3VybHM+PGN1c3RvbTE+c3R1cmdlb25fQk08L2N1c3RvbTE+PGVsZWN0cm9uaWMtcmVzb3Vy
Y2UtbnVtPmh0dHBzOi8vZG9pLm9yZy8xMC4xMzcxL2pvdXJuYWwucG9uZS4wMDgyMjk2PC9lbGVj
dHJvbmljLXJlc291cmNlLW51bT48L3JlY29yZD48L0NpdGU+PENpdGU+PEF1dGhvcj5CZXJnbWFu
bjwvQXV0aG9yPjxZZWFyPjIwMDM8L1llYXI+PFJlY051bT40NTk2OTwvUmVjTnVtPjxJRFRleHQ+
MjMyMzc8L0lEVGV4dD48cmVjb3JkPjxyZWMtbnVtYmVyPjQ1OTY5PC9yZWMtbnVtYmVyPjxmb3Jl
aWduLWtleXM+PGtleSBhcHA9IkVOIiBkYi1pZD0iOTBhd3d0MjViZHB0d3RlZTI1ZHBweDVqd3Zk
ZHAyc3RyMHN6IiB0aW1lc3RhbXA9IjE2NTU5ODM5NjMiIGd1aWQ9ImMwOGE4ZTA3LWUxYjAtNDdi
OC05MmU2LTkyZDEzN2NmZTdhYSI+NDU5Njk8L2tleT48L2ZvcmVpZ24ta2V5cz48cmVmLXR5cGUg
bmFtZT0iSm91cm5hbCBBcnRpY2xlcyI+MTc8L3JlZi10eXBlPjxjb250cmlidXRvcnM+PGF1dGhv
cnM+PGF1dGhvcj5CZXJnbWFubiwgUy4gTS48L2F1dGhvcj48YXV0aG9yPkZpY2h0bmVyLCBELjwv
YXV0aG9yPjxhdXRob3I+U2thbGwsIEguIEYuPC9hdXRob3I+PGF1dGhvcj5TY2hsb3RmZWxkdCwg
SC4gSi48L2F1dGhvcj48YXV0aG9yPk9sZXNlbiwgTi4gSi48L2F1dGhvcj48L2F1dGhvcnM+PC9j
b250cmlidXRvcnM+PGF1dGgtYWRkcmVzcz5GZWRlcmFsIFJlc2VhcmNoIENlbnRyZSBmb3IgVmly
dXMgRGlzZWFzZXMgb2YgQW5pbWFscywgQm9kZGVuYmxpY2sgNWEsIDE3NDkzIEdyZWlmc3dhbGQt
SW5zZWwgUmllbXMsIEdlcm1hbnkuIHN2ZW4uYmVyZ21hbm5AcmllLmJmYXYuZGU8L2F1dGgtYWRk
cmVzcz48dGl0bGVzPjx0aXRsZT48c3R5bGUgZmFjZT0ibm9ybWFsIiBmb250PSJkZWZhdWx0IiBz
aXplPSIxMDAlIj5BZ2UtIGFuZCB3ZWlnaHQtZGVwZW5kZW50IHN1c2NlcHRpYmlsaXR5IG9mIHJh
aW5ib3cgdHJvdXQ8L3N0eWxlPjxzdHlsZSBmYWNlPSJpdGFsaWMiIGZvbnQ9ImRlZmF1bHQiIHNp
emU9IjEwMCUiPiBPbmNvcmh5bmNodXMgbXlraXNzIDwvc3R5bGU+PHN0eWxlIGZhY2U9Im5vcm1h
bCIgZm9udD0iZGVmYXVsdCIgc2l6ZT0iMTAwJSI+dG8gaXNvbGF0ZXMgb2YgaW5mZWN0aW91cyBo
YWVtYXRvcG9pZXRpYyBuZWNyb3NpcyB2aXJ1cyAoSUhOVikgb2YgdmFyeWluZyB2aXJ1bGVuY2U8
L3N0eWxlPjwvdGl0bGU+PHNlY29uZGFyeS10aXRsZT5EaXNlYXNlcyBvZiBhcXVhdGljIG9yZ2Fu
aXNtczwvc2Vjb25kYXJ5LXRpdGxlPjwvdGl0bGVzPjxwZXJpb2RpY2FsPjxmdWxsLXRpdGxlPkRp
c2Vhc2VzIG9mIEFxdWF0aWMgT3JnYW5pc21zPC9mdWxsLXRpdGxlPjwvcGVyaW9kaWNhbD48cGFn
ZXM+MjA1LTIxMDwvcGFnZXM+PHZvbHVtZT41NTwvdm9sdW1lPjxudW1iZXI+MzwvbnVtYmVyPjxr
ZXl3b3Jkcz48a2V5d29yZD5BZ2UgRmFjdG9yczwva2V5d29yZD48a2V5d29yZD5BbmltYWxzPC9r
ZXl3b3JkPjxrZXl3b3JkPkJvZHkgQ29uc3RpdHV0aW9uPC9rZXl3b3JkPjxrZXl3b3JkPkJvZHkg
V2VpZ2h0PC9rZXl3b3JkPjxrZXl3b3JkPkRpc2Vhc2UgU3VzY2VwdGliaWxpdHkvKnZldGVyaW5h
cnkvdmlyb2xvZ3k8L2tleXdvcmQ+PGtleXdvcmQ+RmVtYWxlPC9rZXl3b3JkPjxrZXl3b3JkPkZp
c2ggRGlzZWFzZXMvZXBpZGVtaW9sb2d5Lyp2aXJvbG9neTwva2V5d29yZD48a2V5d29yZD5HZXJt
YW55L2VwaWRlbWlvbG9neTwva2V5d29yZD48a2V5d29yZD5JbmZlY3Rpb3VzIGhlbWF0b3BvaWV0
aWMgbmVjcm9zaXMgdmlydXMvY2xhc3NpZmljYXRpb24vKnBhdGhvZ2VuaWNpdHk8L2tleXdvcmQ+
PGtleXdvcmQ+T25jb3JoeW5jaHVzIG15a2lzcy8qdmlyb2xvZ3k8L2tleXdvcmQ+PGtleXdvcmQ+
UmhhYmRvdmlyaWRhZSBJbmZlY3Rpb25zL21vcnRhbGl0eS8qdmV0ZXJpbmFyeTwva2V5d29yZD48
a2V5d29yZD5WaXJ1bGVuY2U8L2tleXdvcmQ+PC9rZXl3b3Jkcz48ZGF0ZXM+PHllYXI+MjAwMzwv
eWVhcj48L2RhdGVzPjxvcmlnLXB1Yj5cXEFDVDAwMUNMMDRGUzA3XEJJT1NFQ1VSSVRZREFUQSRc
RSBMaWJyYXJ5XEFuaW1hbCBDYXRhbG9ndWVcQlxCZXJnbWFubiBldCBhbCAyMDAzIEVOMjMyMzcu
cGRmPC9vcmlnLXB1Yj48aXNibj4wMTc3LTUxMDMgKFByaW50KSYjeEQ7MDE3Ny01MTAzPC9pc2Ju
PjxhY2Nlc3Npb24tbnVtPjEzNjc3NTA2PC9hY2Nlc3Npb24tbnVtPjxsYWJlbD4yMzIzNzwvbGFi
ZWw+PHVybHM+PC91cmxzPjxjdXN0b20xPlN0dXJnZW9uX1lHQzwvY3VzdG9tMT48ZWxlY3Ryb25p
Yy1yZXNvdXJjZS1udW0+aHR0cHM6Ly9kb2kub3JnLzEwLjMzNTQvZGFvMDU1MjA1PC9lbGVjdHJv
bmljLXJlc291cmNlLW51bT48L3JlY29yZD48L0NpdGU+PC9FbmROb3RlPgB=
</w:fldData>
        </w:fldChar>
      </w:r>
      <w:r w:rsidR="00295283">
        <w:instrText xml:space="preserve"> ADDIN EN.CITE </w:instrText>
      </w:r>
      <w:r w:rsidR="00295283">
        <w:fldChar w:fldCharType="begin">
          <w:fldData xml:space="preserve">PEVuZE5vdGU+PENpdGU+PEF1dGhvcj5HYXJ2ZXI8L0F1dGhvcj48WWVhcj4yMDEzPC9ZZWFyPjxS
ZWNOdW0+NDYyOTQ8L1JlY051bT48SURUZXh0PjI0NzU3PC9JRFRleHQ+PERpc3BsYXlUZXh0PihC
ZXJnbWFubiBldCBhbC4gMjAwMzsgR2FydmVyIGV0IGFsLiAyMDEzYSk8L0Rpc3BsYXlUZXh0Pjxy
ZWNvcmQ+PHJlYy1udW1iZXI+NDYyOTQ8L3JlYy1udW1iZXI+PGZvcmVpZ24ta2V5cz48a2V5IGFw
cD0iRU4iIGRiLWlkPSI5MGF3d3QyNWJkcHR3dGVlMjVkcHB4NWp3dmRkcDJzdHIwc3oiIHRpbWVz
dGFtcD0iMTY1OTQwNjcxNyIgZ3VpZD0iYzU1YTZiM2ItYWRjYS00YmMxLTgyNTAtN2M4N2M3YTEz
NjUzIj40NjI5NDwva2V5PjwvZm9yZWlnbi1rZXlzPjxyZWYtdHlwZSBuYW1lPSJKb3VybmFsIEFy
dGljbGVzIj4xNzwvcmVmLXR5cGU+PGNvbnRyaWJ1dG9ycz48YXV0aG9ycz48YXV0aG9yPkdhcnZl
ciwgSy5BLjwvYXV0aG9yPjxhdXRob3I+TWFob255LCBBLkEuTS48L2F1dGhvcj48YXV0aG9yPlN0
dWNjaGksIEQuPC9hdXRob3I+PGF1dGhvcj5SaWNoYXJkLCBKLjwvYXV0aG9yPjxhdXRob3I+V29l
bnNlbCwgQy48L2F1dGhvcj48YXV0aG9yPkZvcmVtYW4sIE0uPC9hdXRob3I+PC9hdXRob3JzPjwv
Y29udHJpYnV0b3JzPjx0aXRsZXM+PHRpdGxlPjxzdHlsZSBmYWNlPSJub3JtYWwiIGZvbnQ9ImRl
ZmF1bHQiIHNpemU9IjEwMCUiPkVzdGltYXRpb24gb2YgUGFyYW1ldGVycyBJbmZsdWVuY2luZyBX
YXRlcmJvcm5lIFRyYW5zbWlzc2lvbiBvZiBJbmZlY3Rpb3VzIEhlbWF0b3BvaWV0aWMgTmVjcm9z
aXMgVmlydXMgKElITlYpIGluIEF0bGFudGljIFNhbG1vbiAoPC9zdHlsZT48c3R5bGUgZmFjZT0i
aXRhbGljIiBmb250PSJkZWZhdWx0IiBzaXplPSIxMDAlIj5TYWxtbyBzYWxhcjwvc3R5bGU+PHN0
eWxlIGZhY2U9Im5vcm1hbCIgZm9udD0iZGVmYXVsdCIgc2l6ZT0iMTAwJSI+KTwvc3R5bGU+PC90
aXRsZT48c2Vjb25kYXJ5LXRpdGxlPlBMb3MgT25lPC9zZWNvbmRhcnktdGl0bGU+PC90aXRsZXM+
PHBlcmlvZGljYWw+PGZ1bGwtdGl0bGU+UExPUyBPTkU8L2Z1bGwtdGl0bGU+PC9wZXJpb2RpY2Fs
PjxwYWdlcz5lODIyOTY8L3BhZ2VzPjx2b2x1bWU+ODwvdm9sdW1lPjxudW1iZXI+MTI8L251bWJl
cj48ZGF0ZXM+PHllYXI+MjAxMzwveWVhcj48L2RhdGVzPjxvcmlnLXB1Yj5cXEFDVDAwMUNMMDRG
UzA3XEJJT1NFQ1VSSVRZREFUQSRcRSBMaWJyYXJ5XEFuaW1hbCBDYXRhbG9ndWVcR1xHYXJ2ZXIg
ZXQgYWwgMjAxMyBFTjI0NzU3LnBkZjwvb3JpZy1wdWI+PGxhYmVsPjI0NzU3PC9sYWJlbD48dXJs
cz48L3VybHM+PGN1c3RvbTE+c3R1cmdlb25fQk08L2N1c3RvbTE+PGVsZWN0cm9uaWMtcmVzb3Vy
Y2UtbnVtPmh0dHBzOi8vZG9pLm9yZy8xMC4xMzcxL2pvdXJuYWwucG9uZS4wMDgyMjk2PC9lbGVj
dHJvbmljLXJlc291cmNlLW51bT48L3JlY29yZD48L0NpdGU+PENpdGU+PEF1dGhvcj5CZXJnbWFu
bjwvQXV0aG9yPjxZZWFyPjIwMDM8L1llYXI+PFJlY051bT40NTk2OTwvUmVjTnVtPjxJRFRleHQ+
MjMyMzc8L0lEVGV4dD48cmVjb3JkPjxyZWMtbnVtYmVyPjQ1OTY5PC9yZWMtbnVtYmVyPjxmb3Jl
aWduLWtleXM+PGtleSBhcHA9IkVOIiBkYi1pZD0iOTBhd3d0MjViZHB0d3RlZTI1ZHBweDVqd3Zk
ZHAyc3RyMHN6IiB0aW1lc3RhbXA9IjE2NTU5ODM5NjMiIGd1aWQ9ImMwOGE4ZTA3LWUxYjAtNDdi
OC05MmU2LTkyZDEzN2NmZTdhYSI+NDU5Njk8L2tleT48L2ZvcmVpZ24ta2V5cz48cmVmLXR5cGUg
bmFtZT0iSm91cm5hbCBBcnRpY2xlcyI+MTc8L3JlZi10eXBlPjxjb250cmlidXRvcnM+PGF1dGhv
cnM+PGF1dGhvcj5CZXJnbWFubiwgUy4gTS48L2F1dGhvcj48YXV0aG9yPkZpY2h0bmVyLCBELjwv
YXV0aG9yPjxhdXRob3I+U2thbGwsIEguIEYuPC9hdXRob3I+PGF1dGhvcj5TY2hsb3RmZWxkdCwg
SC4gSi48L2F1dGhvcj48YXV0aG9yPk9sZXNlbiwgTi4gSi48L2F1dGhvcj48L2F1dGhvcnM+PC9j
b250cmlidXRvcnM+PGF1dGgtYWRkcmVzcz5GZWRlcmFsIFJlc2VhcmNoIENlbnRyZSBmb3IgVmly
dXMgRGlzZWFzZXMgb2YgQW5pbWFscywgQm9kZGVuYmxpY2sgNWEsIDE3NDkzIEdyZWlmc3dhbGQt
SW5zZWwgUmllbXMsIEdlcm1hbnkuIHN2ZW4uYmVyZ21hbm5AcmllLmJmYXYuZGU8L2F1dGgtYWRk
cmVzcz48dGl0bGVzPjx0aXRsZT48c3R5bGUgZmFjZT0ibm9ybWFsIiBmb250PSJkZWZhdWx0IiBz
aXplPSIxMDAlIj5BZ2UtIGFuZCB3ZWlnaHQtZGVwZW5kZW50IHN1c2NlcHRpYmlsaXR5IG9mIHJh
aW5ib3cgdHJvdXQ8L3N0eWxlPjxzdHlsZSBmYWNlPSJpdGFsaWMiIGZvbnQ9ImRlZmF1bHQiIHNp
emU9IjEwMCUiPiBPbmNvcmh5bmNodXMgbXlraXNzIDwvc3R5bGU+PHN0eWxlIGZhY2U9Im5vcm1h
bCIgZm9udD0iZGVmYXVsdCIgc2l6ZT0iMTAwJSI+dG8gaXNvbGF0ZXMgb2YgaW5mZWN0aW91cyBo
YWVtYXRvcG9pZXRpYyBuZWNyb3NpcyB2aXJ1cyAoSUhOVikgb2YgdmFyeWluZyB2aXJ1bGVuY2U8
L3N0eWxlPjwvdGl0bGU+PHNlY29uZGFyeS10aXRsZT5EaXNlYXNlcyBvZiBhcXVhdGljIG9yZ2Fu
aXNtczwvc2Vjb25kYXJ5LXRpdGxlPjwvdGl0bGVzPjxwZXJpb2RpY2FsPjxmdWxsLXRpdGxlPkRp
c2Vhc2VzIG9mIEFxdWF0aWMgT3JnYW5pc21zPC9mdWxsLXRpdGxlPjwvcGVyaW9kaWNhbD48cGFn
ZXM+MjA1LTIxMDwvcGFnZXM+PHZvbHVtZT41NTwvdm9sdW1lPjxudW1iZXI+MzwvbnVtYmVyPjxr
ZXl3b3Jkcz48a2V5d29yZD5BZ2UgRmFjdG9yczwva2V5d29yZD48a2V5d29yZD5BbmltYWxzPC9r
ZXl3b3JkPjxrZXl3b3JkPkJvZHkgQ29uc3RpdHV0aW9uPC9rZXl3b3JkPjxrZXl3b3JkPkJvZHkg
V2VpZ2h0PC9rZXl3b3JkPjxrZXl3b3JkPkRpc2Vhc2UgU3VzY2VwdGliaWxpdHkvKnZldGVyaW5h
cnkvdmlyb2xvZ3k8L2tleXdvcmQ+PGtleXdvcmQ+RmVtYWxlPC9rZXl3b3JkPjxrZXl3b3JkPkZp
c2ggRGlzZWFzZXMvZXBpZGVtaW9sb2d5Lyp2aXJvbG9neTwva2V5d29yZD48a2V5d29yZD5HZXJt
YW55L2VwaWRlbWlvbG9neTwva2V5d29yZD48a2V5d29yZD5JbmZlY3Rpb3VzIGhlbWF0b3BvaWV0
aWMgbmVjcm9zaXMgdmlydXMvY2xhc3NpZmljYXRpb24vKnBhdGhvZ2VuaWNpdHk8L2tleXdvcmQ+
PGtleXdvcmQ+T25jb3JoeW5jaHVzIG15a2lzcy8qdmlyb2xvZ3k8L2tleXdvcmQ+PGtleXdvcmQ+
UmhhYmRvdmlyaWRhZSBJbmZlY3Rpb25zL21vcnRhbGl0eS8qdmV0ZXJpbmFyeTwva2V5d29yZD48
a2V5d29yZD5WaXJ1bGVuY2U8L2tleXdvcmQ+PC9rZXl3b3Jkcz48ZGF0ZXM+PHllYXI+MjAwMzwv
eWVhcj48L2RhdGVzPjxvcmlnLXB1Yj5cXEFDVDAwMUNMMDRGUzA3XEJJT1NFQ1VSSVRZREFUQSRc
RSBMaWJyYXJ5XEFuaW1hbCBDYXRhbG9ndWVcQlxCZXJnbWFubiBldCBhbCAyMDAzIEVOMjMyMzcu
cGRmPC9vcmlnLXB1Yj48aXNibj4wMTc3LTUxMDMgKFByaW50KSYjeEQ7MDE3Ny01MTAzPC9pc2Ju
PjxhY2Nlc3Npb24tbnVtPjEzNjc3NTA2PC9hY2Nlc3Npb24tbnVtPjxsYWJlbD4yMzIzNzwvbGFi
ZWw+PHVybHM+PC91cmxzPjxjdXN0b20xPlN0dXJnZW9uX1lHQzwvY3VzdG9tMT48ZWxlY3Ryb25p
Yy1yZXNvdXJjZS1udW0+aHR0cHM6Ly9kb2kub3JnLzEwLjMzNTQvZGFvMDU1MjA1PC9lbGVjdHJv
bmljLXJlc291cmNlLW51bT48L3JlY29yZD48L0NpdGU+PC9FbmROb3RlPgB=
</w:fldData>
        </w:fldChar>
      </w:r>
      <w:r w:rsidR="00295283">
        <w:instrText xml:space="preserve"> ADDIN EN.CITE.DATA </w:instrText>
      </w:r>
      <w:r w:rsidR="00295283">
        <w:fldChar w:fldCharType="end"/>
      </w:r>
      <w:r w:rsidR="00295283">
        <w:fldChar w:fldCharType="separate"/>
      </w:r>
      <w:r w:rsidR="00295283">
        <w:rPr>
          <w:noProof/>
        </w:rPr>
        <w:t>(Bergmann et al. 2003; Garver et al. 2013a)</w:t>
      </w:r>
      <w:r w:rsidR="00295283">
        <w:fldChar w:fldCharType="end"/>
      </w:r>
      <w:r w:rsidRPr="00BA0AC8">
        <w:t xml:space="preserve">. Salmonid fry and fingerlings are more susceptible to the virus than adult salmonids, except for spawners who are highly susceptible to IHNV </w:t>
      </w:r>
      <w:r w:rsidR="00295283">
        <w:fldChar w:fldCharType="begin">
          <w:fldData xml:space="preserve">PEVuZE5vdGU+PENpdGU+PEF1dGhvcj5XT0FIPC9BdXRob3I+PFllYXI+MjAyMjwvWWVhcj48UmVj
TnVtPjQ2MTgwPC9SZWNOdW0+PElEVGV4dD4yNDY0OTwvSURUZXh0PjxEaXNwbGF5VGV4dD4oRGl4
b24gZXQgYWwuIDIwMTY7IExhUGF0cmEgZXQgYWwuIDIwMTY7IFdPQUggMjAyMmIpPC9EaXNwbGF5
VGV4dD48cmVjb3JkPjxyZWMtbnVtYmVyPjQ2MTgwPC9yZWMtbnVtYmVyPjxmb3JlaWduLWtleXM+
PGtleSBhcHA9IkVOIiBkYi1pZD0iOTBhd3d0MjViZHB0d3RlZTI1ZHBweDVqd3ZkZHAyc3RyMHN6
IiB0aW1lc3RhbXA9IjE2NTg4OTQxNDgiIGd1aWQ9ImZjYmQwNDY2LWU0YzMtNDc4OS04MWM1LTVm
ZDQwZjJiNWE3MSI+NDYxODA8L2tleT48L2ZvcmVpZ24ta2V5cz48cmVmLXR5cGUgbmFtZT0iQ2hh
cHRlcnMiPjU8L3JlZi10eXBlPjxjb250cmlidXRvcnM+PGF1dGhvcnM+PGF1dGhvcj5XT0FIPC9h
dXRob3I+PC9hdXRob3JzPjwvY29udHJpYnV0b3JzPjx0aXRsZXM+PHRpdGxlPkluZmVjdGlvbiB3
aXRoIGluZmVjdGlvdXMgaGFlbWF0b3BvaWV0aWMgbmVjcm9zaXMgdmlydXM8L3RpdGxlPjxzZWNv
bmRhcnktdGl0bGU+TWFudWFsIG9mIERpYWdub3N0aWMgVGVzdHMgZm9yIEFxdWF0aWMgQW5pbWFs
cyAyMDIyPC9zZWNvbmRhcnktdGl0bGU+PC90aXRsZXM+PHBhZ2VzPjE4PC9wYWdlcz48c2VjdGlv
bj4yLjMuNTwvc2VjdGlvbj48ZGF0ZXM+PHllYXI+MjAyMjwveWVhcj48L2RhdGVzPjxwdWJsaXNo
ZXI+V29ybGQgT3JnYW5pemF0aW9uIG9mIEFuaW1hbCBIZWFsdGg8L3B1Ymxpc2hlcj48b3JpZy1w
dWI+XFxBQ1QwMDFDTDA0RlMwN1xCSU9TRUNVUklUWURBVEEkXEUgTGlicmFyeVxBbmltYWwgQ2F0
YWxvZ3VlXFdcV09BSCAyMDIyIEVOMjQ2NDkucGRmPC9vcmlnLXB1Yj48bGFiZWw+MjQ2NDk8L2xh
YmVsPjx1cmxzPjwvdXJscz48Y3VzdG9tMT5zdHVyZ2Vvbl9CTTwvY3VzdG9tMT48L3JlY29yZD48
L0NpdGU+PENpdGU+PEF1dGhvcj5EaXhvbjwvQXV0aG9yPjxZZWFyPjIwMTY8L1llYXI+PFJlY051
bT40NjIzMjwvUmVjTnVtPjxJRFRleHQ+MjQ2OTg8L0lEVGV4dD48cmVjb3JkPjxyZWMtbnVtYmVy
PjQ2MjMyPC9yZWMtbnVtYmVyPjxmb3JlaWduLWtleXM+PGtleSBhcHA9IkVOIiBkYi1pZD0iOTBh
d3d0MjViZHB0d3RlZTI1ZHBweDVqd3ZkZHAyc3RyMHN6IiB0aW1lc3RhbXA9IjE2NTk0MDY3MDki
IGd1aWQ9ImEyNzIxNDdhLThhN2MtNGM5OC04YmE3LTM4MWVmNTMzZDYyNCI+NDYyMzI8L2tleT48
L2ZvcmVpZ24ta2V5cz48cmVmLXR5cGUgbmFtZT0iSm91cm5hbCBBcnRpY2xlcyI+MTc8L3JlZi10
eXBlPjxjb250cmlidXRvcnM+PGF1dGhvcnM+PGF1dGhvcj5EaXhvbiwgUC48L2F1dGhvcj48YXV0
aG9yPlBhbGV5LCBSLjwvYXV0aG9yPjxhdXRob3I+QWxlZ3JpYS1Nb3JhbiwgUi48L2F1dGhvcj48
YXV0aG9yPk9pZHRtYW5uLCBCLjwvYXV0aG9yPjwvYXV0aG9ycz48L2NvbnRyaWJ1dG9ycz48dGl0
bGVzPjx0aXRsZT5FcGlkZW1pb2xvZ2ljYWwgY2hhcmFjdGVyaXN0aWNzIG9mIGluZmVjdGlvdXMg
aGVtYXRvcG9pZXRpYyBuZWNyb3NpcyB2aXJ1cyAoSUhOVik6IGEgcmV2aWV3PC90aXRsZT48c2Vj
b25kYXJ5LXRpdGxlPlZldGVyaW5hcnkgUmVzZWFyY2g8L3NlY29uZGFyeS10aXRsZT48L3RpdGxl
cz48cGVyaW9kaWNhbD48ZnVsbC10aXRsZT5WZXRlcmluYXJ5IFJlc2VhcmNoPC9mdWxsLXRpdGxl
PjwvcGVyaW9kaWNhbD48cGFnZXM+NjM8L3BhZ2VzPjx2b2x1bWU+NDc8L3ZvbHVtZT48bnVtYmVy
PjE8L251bWJlcj48ZGF0ZXM+PHllYXI+MjAxNjwveWVhcj48L2RhdGVzPjxvcmlnLXB1Yj5cXEFD
VDAwMUNMMDRGUzA3XEJJT1NFQ1VSSVRZREFUQSRcRSBMaWJyYXJ5XEFuaW1hbCBDYXRhbG9ndWVc
RFxEaXhvbiBldCBhbCAyMDE2IEVOMjQ2OTgucGRmPC9vcmlnLXB1Yj48bGFiZWw+MjQ2OTg8L2xh
YmVsPjx1cmxzPjwvdXJscz48Y3VzdG9tMT5zdHVyZ2Vvbl9CTTwvY3VzdG9tMT48ZWxlY3Ryb25p
Yy1yZXNvdXJjZS1udW0+aHR0cHM6Ly9kb2kub3JnLzEwLjExODYvczEzNTY3LTAxNi0wMzQxLTE8
L2VsZWN0cm9uaWMtcmVzb3VyY2UtbnVtPjwvcmVjb3JkPjwvQ2l0ZT48Q2l0ZT48QXV0aG9yPkxh
UGF0cmE8L0F1dGhvcj48WWVhcj4yMDE2PC9ZZWFyPjxSZWNOdW0+MjMzOTI8L1JlY051bT48SURU
ZXh0PjI0NTQyPC9JRFRleHQ+PHJlY29yZD48cmVjLW51bWJlcj4yMzM5MjwvcmVjLW51bWJlcj48
Zm9yZWlnbi1rZXlzPjxrZXkgYXBwPSJFTiIgZGItaWQ9IjkwYXd3dDI1YmRwdHd0ZWUyNWRwcHg1
and2ZGRwMnN0cjBzeiIgdGltZXN0YW1wPSIxNjUzOTUxODg3IiBndWlkPSJjOTllZmRjMy1lNjI4
LTRkMWYtYWJiMS0yNzJiZmUyOGJkYjgiPjIzMzkyPC9rZXk+PC9mb3JlaWduLWtleXM+PHJlZi10
eXBlIG5hbWU9IkNoYXB0ZXJzIj41PC9yZWYtdHlwZT48Y29udHJpYnV0b3JzPjxhdXRob3JzPjxh
dXRob3I+TGFQYXRyYSwgUy48L2F1dGhvcj48YXV0aG9yPk1pc2ssIEUuPC9hdXRob3I+PGF1dGhv
cj5BbC1IdXNzaW5lZSwgTC48L2F1dGhvcj48YXV0aG9yPkx1bXNkZW4sIEouIFMuPC9hdXRob3I+
PC9hdXRob3JzPjxzZWNvbmRhcnktYXV0aG9ycz48YXV0aG9yPktpYmVuZ2UsIEYuUy5CLjwvYXV0
aG9yPjxhdXRob3I+R29kb3ksIE0uRy48L2F1dGhvcj48L3NlY29uZGFyeS1hdXRob3JzPjwvY29u
dHJpYnV0b3JzPjx0aXRsZXM+PHRpdGxlPlJoYWJkb3ZpcnVzZXMgb2YgRmlzaDwvdGl0bGU+PHNl
Y29uZGFyeS10aXRsZT5BcXVhY3VsdHVyZSBWaXJvbG9neTwvc2Vjb25kYXJ5LXRpdGxlPjwvdGl0
bGVzPjxwYWdlcz4yNjctMjk4PC9wYWdlcz48c2VjdGlvbj4xODwvc2VjdGlvbj48ZGF0ZXM+PHll
YXI+MjAxNjwveWVhcj48L2RhdGVzPjxwdWJsaXNoZXI+QWNhZGVtaWMgUHJlc3M8L3B1Ymxpc2hl
cj48bGFiZWw+MjQ1NDI8L2xhYmVsPjx1cmxzPjwvdXJscz48Y3VzdG9tMT5zdHVyZ2Vvbl9CTTwv
Y3VzdG9tMT48L3JlY29yZD48L0NpdGU+PC9FbmROb3RlPn==
</w:fldData>
        </w:fldChar>
      </w:r>
      <w:r w:rsidR="00295283">
        <w:instrText xml:space="preserve"> ADDIN EN.CITE </w:instrText>
      </w:r>
      <w:r w:rsidR="00295283">
        <w:fldChar w:fldCharType="begin">
          <w:fldData xml:space="preserve">PEVuZE5vdGU+PENpdGU+PEF1dGhvcj5XT0FIPC9BdXRob3I+PFllYXI+MjAyMjwvWWVhcj48UmVj
TnVtPjQ2MTgwPC9SZWNOdW0+PElEVGV4dD4yNDY0OTwvSURUZXh0PjxEaXNwbGF5VGV4dD4oRGl4
b24gZXQgYWwuIDIwMTY7IExhUGF0cmEgZXQgYWwuIDIwMTY7IFdPQUggMjAyMmIpPC9EaXNwbGF5
VGV4dD48cmVjb3JkPjxyZWMtbnVtYmVyPjQ2MTgwPC9yZWMtbnVtYmVyPjxmb3JlaWduLWtleXM+
PGtleSBhcHA9IkVOIiBkYi1pZD0iOTBhd3d0MjViZHB0d3RlZTI1ZHBweDVqd3ZkZHAyc3RyMHN6
IiB0aW1lc3RhbXA9IjE2NTg4OTQxNDgiIGd1aWQ9ImZjYmQwNDY2LWU0YzMtNDc4OS04MWM1LTVm
ZDQwZjJiNWE3MSI+NDYxODA8L2tleT48L2ZvcmVpZ24ta2V5cz48cmVmLXR5cGUgbmFtZT0iQ2hh
cHRlcnMiPjU8L3JlZi10eXBlPjxjb250cmlidXRvcnM+PGF1dGhvcnM+PGF1dGhvcj5XT0FIPC9h
dXRob3I+PC9hdXRob3JzPjwvY29udHJpYnV0b3JzPjx0aXRsZXM+PHRpdGxlPkluZmVjdGlvbiB3
aXRoIGluZmVjdGlvdXMgaGFlbWF0b3BvaWV0aWMgbmVjcm9zaXMgdmlydXM8L3RpdGxlPjxzZWNv
bmRhcnktdGl0bGU+TWFudWFsIG9mIERpYWdub3N0aWMgVGVzdHMgZm9yIEFxdWF0aWMgQW5pbWFs
cyAyMDIyPC9zZWNvbmRhcnktdGl0bGU+PC90aXRsZXM+PHBhZ2VzPjE4PC9wYWdlcz48c2VjdGlv
bj4yLjMuNTwvc2VjdGlvbj48ZGF0ZXM+PHllYXI+MjAyMjwveWVhcj48L2RhdGVzPjxwdWJsaXNo
ZXI+V29ybGQgT3JnYW5pemF0aW9uIG9mIEFuaW1hbCBIZWFsdGg8L3B1Ymxpc2hlcj48b3JpZy1w
dWI+XFxBQ1QwMDFDTDA0RlMwN1xCSU9TRUNVUklUWURBVEEkXEUgTGlicmFyeVxBbmltYWwgQ2F0
YWxvZ3VlXFdcV09BSCAyMDIyIEVOMjQ2NDkucGRmPC9vcmlnLXB1Yj48bGFiZWw+MjQ2NDk8L2xh
YmVsPjx1cmxzPjwvdXJscz48Y3VzdG9tMT5zdHVyZ2Vvbl9CTTwvY3VzdG9tMT48L3JlY29yZD48
L0NpdGU+PENpdGU+PEF1dGhvcj5EaXhvbjwvQXV0aG9yPjxZZWFyPjIwMTY8L1llYXI+PFJlY051
bT40NjIzMjwvUmVjTnVtPjxJRFRleHQ+MjQ2OTg8L0lEVGV4dD48cmVjb3JkPjxyZWMtbnVtYmVy
PjQ2MjMyPC9yZWMtbnVtYmVyPjxmb3JlaWduLWtleXM+PGtleSBhcHA9IkVOIiBkYi1pZD0iOTBh
d3d0MjViZHB0d3RlZTI1ZHBweDVqd3ZkZHAyc3RyMHN6IiB0aW1lc3RhbXA9IjE2NTk0MDY3MDki
IGd1aWQ9ImEyNzIxNDdhLThhN2MtNGM5OC04YmE3LTM4MWVmNTMzZDYyNCI+NDYyMzI8L2tleT48
L2ZvcmVpZ24ta2V5cz48cmVmLXR5cGUgbmFtZT0iSm91cm5hbCBBcnRpY2xlcyI+MTc8L3JlZi10
eXBlPjxjb250cmlidXRvcnM+PGF1dGhvcnM+PGF1dGhvcj5EaXhvbiwgUC48L2F1dGhvcj48YXV0
aG9yPlBhbGV5LCBSLjwvYXV0aG9yPjxhdXRob3I+QWxlZ3JpYS1Nb3JhbiwgUi48L2F1dGhvcj48
YXV0aG9yPk9pZHRtYW5uLCBCLjwvYXV0aG9yPjwvYXV0aG9ycz48L2NvbnRyaWJ1dG9ycz48dGl0
bGVzPjx0aXRsZT5FcGlkZW1pb2xvZ2ljYWwgY2hhcmFjdGVyaXN0aWNzIG9mIGluZmVjdGlvdXMg
aGVtYXRvcG9pZXRpYyBuZWNyb3NpcyB2aXJ1cyAoSUhOVik6IGEgcmV2aWV3PC90aXRsZT48c2Vj
b25kYXJ5LXRpdGxlPlZldGVyaW5hcnkgUmVzZWFyY2g8L3NlY29uZGFyeS10aXRsZT48L3RpdGxl
cz48cGVyaW9kaWNhbD48ZnVsbC10aXRsZT5WZXRlcmluYXJ5IFJlc2VhcmNoPC9mdWxsLXRpdGxl
PjwvcGVyaW9kaWNhbD48cGFnZXM+NjM8L3BhZ2VzPjx2b2x1bWU+NDc8L3ZvbHVtZT48bnVtYmVy
PjE8L251bWJlcj48ZGF0ZXM+PHllYXI+MjAxNjwveWVhcj48L2RhdGVzPjxvcmlnLXB1Yj5cXEFD
VDAwMUNMMDRGUzA3XEJJT1NFQ1VSSVRZREFUQSRcRSBMaWJyYXJ5XEFuaW1hbCBDYXRhbG9ndWVc
RFxEaXhvbiBldCBhbCAyMDE2IEVOMjQ2OTgucGRmPC9vcmlnLXB1Yj48bGFiZWw+MjQ2OTg8L2xh
YmVsPjx1cmxzPjwvdXJscz48Y3VzdG9tMT5zdHVyZ2Vvbl9CTTwvY3VzdG9tMT48ZWxlY3Ryb25p
Yy1yZXNvdXJjZS1udW0+aHR0cHM6Ly9kb2kub3JnLzEwLjExODYvczEzNTY3LTAxNi0wMzQxLTE8
L2VsZWN0cm9uaWMtcmVzb3VyY2UtbnVtPjwvcmVjb3JkPjwvQ2l0ZT48Q2l0ZT48QXV0aG9yPkxh
UGF0cmE8L0F1dGhvcj48WWVhcj4yMDE2PC9ZZWFyPjxSZWNOdW0+MjMzOTI8L1JlY051bT48SURU
ZXh0PjI0NTQyPC9JRFRleHQ+PHJlY29yZD48cmVjLW51bWJlcj4yMzM5MjwvcmVjLW51bWJlcj48
Zm9yZWlnbi1rZXlzPjxrZXkgYXBwPSJFTiIgZGItaWQ9IjkwYXd3dDI1YmRwdHd0ZWUyNWRwcHg1
and2ZGRwMnN0cjBzeiIgdGltZXN0YW1wPSIxNjUzOTUxODg3IiBndWlkPSJjOTllZmRjMy1lNjI4
LTRkMWYtYWJiMS0yNzJiZmUyOGJkYjgiPjIzMzkyPC9rZXk+PC9mb3JlaWduLWtleXM+PHJlZi10
eXBlIG5hbWU9IkNoYXB0ZXJzIj41PC9yZWYtdHlwZT48Y29udHJpYnV0b3JzPjxhdXRob3JzPjxh
dXRob3I+TGFQYXRyYSwgUy48L2F1dGhvcj48YXV0aG9yPk1pc2ssIEUuPC9hdXRob3I+PGF1dGhv
cj5BbC1IdXNzaW5lZSwgTC48L2F1dGhvcj48YXV0aG9yPkx1bXNkZW4sIEouIFMuPC9hdXRob3I+
PC9hdXRob3JzPjxzZWNvbmRhcnktYXV0aG9ycz48YXV0aG9yPktpYmVuZ2UsIEYuUy5CLjwvYXV0
aG9yPjxhdXRob3I+R29kb3ksIE0uRy48L2F1dGhvcj48L3NlY29uZGFyeS1hdXRob3JzPjwvY29u
dHJpYnV0b3JzPjx0aXRsZXM+PHRpdGxlPlJoYWJkb3ZpcnVzZXMgb2YgRmlzaDwvdGl0bGU+PHNl
Y29uZGFyeS10aXRsZT5BcXVhY3VsdHVyZSBWaXJvbG9neTwvc2Vjb25kYXJ5LXRpdGxlPjwvdGl0
bGVzPjxwYWdlcz4yNjctMjk4PC9wYWdlcz48c2VjdGlvbj4xODwvc2VjdGlvbj48ZGF0ZXM+PHll
YXI+MjAxNjwveWVhcj48L2RhdGVzPjxwdWJsaXNoZXI+QWNhZGVtaWMgUHJlc3M8L3B1Ymxpc2hl
cj48bGFiZWw+MjQ1NDI8L2xhYmVsPjx1cmxzPjwvdXJscz48Y3VzdG9tMT5zdHVyZ2Vvbl9CTTwv
Y3VzdG9tMT48L3JlY29yZD48L0NpdGU+PC9FbmROb3RlPn==
</w:fldData>
        </w:fldChar>
      </w:r>
      <w:r w:rsidR="00295283">
        <w:instrText xml:space="preserve"> ADDIN EN.CITE.DATA </w:instrText>
      </w:r>
      <w:r w:rsidR="00295283">
        <w:fldChar w:fldCharType="end"/>
      </w:r>
      <w:r w:rsidR="00295283">
        <w:fldChar w:fldCharType="separate"/>
      </w:r>
      <w:r w:rsidR="00295283">
        <w:rPr>
          <w:noProof/>
        </w:rPr>
        <w:t>(Dixon et al. 2016; LaPatra et al. 2016; WOAH 2022b)</w:t>
      </w:r>
      <w:r w:rsidR="00295283">
        <w:fldChar w:fldCharType="end"/>
      </w:r>
      <w:r>
        <w:t>.</w:t>
      </w:r>
    </w:p>
    <w:p w14:paraId="34FC664D" w14:textId="1F137BAF" w:rsidR="00BA0AC8" w:rsidRPr="00D3651B" w:rsidRDefault="00BA0AC8" w:rsidP="00BA0AC8">
      <w:r w:rsidRPr="00BA0AC8">
        <w:t xml:space="preserve">There is only one report of IHNV infecting live sturgeon. In experimental studies, larval </w:t>
      </w:r>
      <w:r w:rsidRPr="00BA0AC8">
        <w:rPr>
          <w:rStyle w:val="Emphasis"/>
        </w:rPr>
        <w:t>A. transmontanus</w:t>
      </w:r>
      <w:r w:rsidRPr="00BA0AC8">
        <w:t xml:space="preserve"> (60 days post-hatch, mean weight 0.5 g) were susceptible to IHNV via immersion challenge whereas juveniles (mean weight 50 g) were refractory to infection </w:t>
      </w:r>
      <w:r w:rsidR="00295283">
        <w:fldChar w:fldCharType="begin"/>
      </w:r>
      <w:r w:rsidR="00295283">
        <w:instrText xml:space="preserve"> ADDIN EN.CITE &lt;EndNote&gt;&lt;Cite&gt;&lt;Author&gt;LaPatra&lt;/Author&gt;&lt;Year&gt;1995&lt;/Year&gt;&lt;RecNum&gt;5244&lt;/RecNum&gt;&lt;IDText&gt;17583&lt;/IDText&gt;&lt;DisplayText&gt;(LaPatra et al. 1995)&lt;/DisplayText&gt;&lt;record&gt;&lt;rec-number&gt;5244&lt;/rec-number&gt;&lt;foreign-keys&gt;&lt;key app="EN" db-id="90awwt25bdptwtee25dppx5jwvddp2str0sz" timestamp="1652397027" guid="d34648d0-d9fd-441b-9f08-8223e2e3c45e"&gt;5244&lt;/key&gt;&lt;/foreign-keys&gt;&lt;ref-type name="Journal Articles"&gt;17&lt;/ref-type&gt;&lt;contributors&gt;&lt;authors&gt;&lt;author&gt;LaPatra, S.E.&lt;/author&gt;&lt;author&gt;Jones, G.R.&lt;/author&gt;&lt;author&gt;Lauda, K.A.&lt;/author&gt;&lt;author&gt;McDowell, T.S.&lt;/author&gt;&lt;author&gt;Schneider, R.&lt;/author&gt;&lt;author&gt;Hedrick, R.P.&lt;/author&gt;&lt;/authors&gt;&lt;/contributors&gt;&lt;titles&gt;&lt;title&gt;White sturgeon as a potential vector of infectious hematopoietic necrosis virus&lt;/title&gt;&lt;secondary-title&gt;Journal of Aquatic Animal Health&lt;/secondary-title&gt;&lt;/titles&gt;&lt;periodical&gt;&lt;full-title&gt;Journal of Aquatic Animal Health&lt;/full-title&gt;&lt;/periodical&gt;&lt;pages&gt;225-230&lt;/pages&gt;&lt;volume&gt;7&lt;/volume&gt;&lt;number&gt;3&lt;/number&gt;&lt;keywords&gt;&lt;keyword&gt;White sturgeon&lt;/keyword&gt;&lt;keyword&gt;Infectious hematopoietic necrosis virus (IHNV)&lt;/keyword&gt;&lt;keyword&gt;Cell lines&lt;/keyword&gt;&lt;keyword&gt;Viruses&lt;/keyword&gt;&lt;keyword&gt;Exposure&lt;/keyword&gt;&lt;keyword&gt;Infection&lt;/keyword&gt;&lt;keyword&gt;Symptoms&lt;/keyword&gt;&lt;/keywords&gt;&lt;dates&gt;&lt;year&gt;1995&lt;/year&gt;&lt;pub-dates&gt;&lt;date&gt;16 May 2016&lt;/date&gt;&lt;/pub-dates&gt;&lt;/dates&gt;&lt;orig-pub&gt;\\ACT001CL04FS07\BIOSECURITYDATA$\E Library\Animal Catalogue\L\Lapatra et al 1995 EN17583.pdf&lt;/orig-pub&gt;&lt;label&gt;17583&lt;/label&gt;&lt;urls&gt;&lt;/urls&gt;&lt;custom1&gt;gm&lt;/custom1&gt;&lt;electronic-resource-num&gt;http://dx.doi.org/10.1577/1548-8667(1995)007&amp;lt;0225:WSAAPV&amp;gt;2.3.CO;2&lt;/electronic-resource-num&gt;&lt;/record&gt;&lt;/Cite&gt;&lt;/EndNote&gt;</w:instrText>
      </w:r>
      <w:r w:rsidR="00295283">
        <w:fldChar w:fldCharType="separate"/>
      </w:r>
      <w:r w:rsidR="00295283">
        <w:rPr>
          <w:noProof/>
        </w:rPr>
        <w:t>(LaPatra et al. 1995)</w:t>
      </w:r>
      <w:r w:rsidR="00295283">
        <w:fldChar w:fldCharType="end"/>
      </w:r>
      <w:r w:rsidRPr="00BA0AC8">
        <w:t xml:space="preserve">. Additionally, anti-IHNV sera was detected in adult </w:t>
      </w:r>
      <w:r w:rsidRPr="00BA0AC8">
        <w:rPr>
          <w:rStyle w:val="Emphasis"/>
        </w:rPr>
        <w:t>A. transmontanus</w:t>
      </w:r>
      <w:r w:rsidRPr="00BA0AC8">
        <w:t xml:space="preserve"> (4–6 years old) co-cultured with IHNV-infected </w:t>
      </w:r>
      <w:r w:rsidRPr="00BA0AC8">
        <w:rPr>
          <w:rStyle w:val="Emphasis"/>
        </w:rPr>
        <w:t>O. mykiss</w:t>
      </w:r>
      <w:r w:rsidRPr="00BA0AC8">
        <w:t xml:space="preserve"> in a raceway </w:t>
      </w:r>
      <w:r w:rsidR="00295283">
        <w:fldChar w:fldCharType="begin"/>
      </w:r>
      <w:r w:rsidR="00295283">
        <w:instrText xml:space="preserve"> ADDIN EN.CITE &lt;EndNote&gt;&lt;Cite&gt;&lt;Author&gt;LaPatra&lt;/Author&gt;&lt;Year&gt;1995&lt;/Year&gt;&lt;RecNum&gt;5244&lt;/RecNum&gt;&lt;IDText&gt;17583&lt;/IDText&gt;&lt;DisplayText&gt;(LaPatra et al. 1995)&lt;/DisplayText&gt;&lt;record&gt;&lt;rec-number&gt;5244&lt;/rec-number&gt;&lt;foreign-keys&gt;&lt;key app="EN" db-id="90awwt25bdptwtee25dppx5jwvddp2str0sz" timestamp="1652397027" guid="d34648d0-d9fd-441b-9f08-8223e2e3c45e"&gt;5244&lt;/key&gt;&lt;/foreign-keys&gt;&lt;ref-type name="Journal Articles"&gt;17&lt;/ref-type&gt;&lt;contributors&gt;&lt;authors&gt;&lt;author&gt;LaPatra, S.E.&lt;/author&gt;&lt;author&gt;Jones, G.R.&lt;/author&gt;&lt;author&gt;Lauda, K.A.&lt;/author&gt;&lt;author&gt;McDowell, T.S.&lt;/author&gt;&lt;author&gt;Schneider, R.&lt;/author&gt;&lt;author&gt;Hedrick, R.P.&lt;/author&gt;&lt;/authors&gt;&lt;/contributors&gt;&lt;titles&gt;&lt;title&gt;White sturgeon as a potential vector of infectious hematopoietic necrosis virus&lt;/title&gt;&lt;secondary-title&gt;Journal of Aquatic Animal Health&lt;/secondary-title&gt;&lt;/titles&gt;&lt;periodical&gt;&lt;full-title&gt;Journal of Aquatic Animal Health&lt;/full-title&gt;&lt;/periodical&gt;&lt;pages&gt;225-230&lt;/pages&gt;&lt;volume&gt;7&lt;/volume&gt;&lt;number&gt;3&lt;/number&gt;&lt;keywords&gt;&lt;keyword&gt;White sturgeon&lt;/keyword&gt;&lt;keyword&gt;Infectious hematopoietic necrosis virus (IHNV)&lt;/keyword&gt;&lt;keyword&gt;Cell lines&lt;/keyword&gt;&lt;keyword&gt;Viruses&lt;/keyword&gt;&lt;keyword&gt;Exposure&lt;/keyword&gt;&lt;keyword&gt;Infection&lt;/keyword&gt;&lt;keyword&gt;Symptoms&lt;/keyword&gt;&lt;/keywords&gt;&lt;dates&gt;&lt;year&gt;1995&lt;/year&gt;&lt;pub-dates&gt;&lt;date&gt;16 May 2016&lt;/date&gt;&lt;/pub-dates&gt;&lt;/dates&gt;&lt;orig-pub&gt;\\ACT001CL04FS07\BIOSECURITYDATA$\E Library\Animal Catalogue\L\Lapatra et al 1995 EN17583.pdf&lt;/orig-pub&gt;&lt;label&gt;17583&lt;/label&gt;&lt;urls&gt;&lt;/urls&gt;&lt;custom1&gt;gm&lt;/custom1&gt;&lt;electronic-resource-num&gt;http://dx.doi.org/10.1577/1548-8667(1995)007&amp;lt;0225:WSAAPV&amp;gt;2.3.CO;2&lt;/electronic-resource-num&gt;&lt;/record&gt;&lt;/Cite&gt;&lt;/EndNote&gt;</w:instrText>
      </w:r>
      <w:r w:rsidR="00295283">
        <w:fldChar w:fldCharType="separate"/>
      </w:r>
      <w:r w:rsidR="00295283">
        <w:rPr>
          <w:noProof/>
        </w:rPr>
        <w:t>(LaPatra et al. 1995)</w:t>
      </w:r>
      <w:r w:rsidR="00295283">
        <w:fldChar w:fldCharType="end"/>
      </w:r>
      <w:r w:rsidRPr="00BA0AC8">
        <w:t xml:space="preserve">. There are no reports showing natural exposure of sturgeon to IHNV. WOAH does not list any sturgeon as a susceptible host species but does list </w:t>
      </w:r>
      <w:r w:rsidRPr="00BA0AC8">
        <w:rPr>
          <w:rStyle w:val="Emphasis"/>
        </w:rPr>
        <w:t>A. transmontanus</w:t>
      </w:r>
      <w:r w:rsidRPr="00BA0AC8">
        <w:t xml:space="preserve"> as a species for which there is incomplete evidence to fulfil the criteria for listing as susceptible to IHNV infection </w:t>
      </w:r>
      <w:r w:rsidR="00295283">
        <w:fldChar w:fldCharType="begin"/>
      </w:r>
      <w:r w:rsidR="00295283">
        <w:instrText xml:space="preserve"> ADDIN EN.CITE &lt;EndNote&gt;&lt;Cite&gt;&lt;Author&gt;WOAH&lt;/Author&gt;&lt;Year&gt;2022&lt;/Year&gt;&lt;RecNum&gt;46486&lt;/RecNum&gt;&lt;IDText&gt;24878&lt;/IDText&gt;&lt;DisplayText&gt;(WOAH 2022c)&lt;/DisplayText&gt;&lt;record&gt;&lt;rec-number&gt;46486&lt;/rec-number&gt;&lt;foreign-keys&gt;&lt;key app="EN" db-id="90awwt25bdptwtee25dppx5jwvddp2str0sz" timestamp="1663641890" guid="5093c182-d8fe-466b-a8d2-1190f67f71a4"&gt;46486&lt;/key&gt;&lt;/foreign-keys&gt;&lt;ref-type name="Chapters"&gt;5&lt;/ref-type&gt;&lt;contributors&gt;&lt;authors&gt;&lt;author&gt;WOAH&lt;/author&gt;&lt;/authors&gt;&lt;/contributors&gt;&lt;titles&gt;&lt;title&gt;Infection with viral haemorrhagic septicaemia virus&lt;/title&gt;&lt;secondary-title&gt;Manual of Diagnostic Tests for Aquatic Animals 2022&lt;/secondary-title&gt;&lt;/titles&gt;&lt;section&gt;2.3.10&lt;/section&gt;&lt;dates&gt;&lt;year&gt;2022&lt;/year&gt;&lt;/dates&gt;&lt;pub-location&gt;Paris&lt;/pub-location&gt;&lt;publisher&gt;World Organisation for Animal Health&lt;/publisher&gt;&lt;orig-pub&gt;https://www.woah.org/fileadmin/Home/eng/Health_standards/aahm/current/2.3.10_VHS.pdf&lt;/orig-pub&gt;&lt;label&gt;24878&lt;/label&gt;&lt;urls&gt;&lt;/urls&gt;&lt;custom1&gt;sturgeon_BM&lt;/custom1&gt;&lt;/record&gt;&lt;/Cite&gt;&lt;/EndNote&gt;</w:instrText>
      </w:r>
      <w:r w:rsidR="00295283">
        <w:fldChar w:fldCharType="separate"/>
      </w:r>
      <w:r w:rsidR="00295283">
        <w:rPr>
          <w:noProof/>
        </w:rPr>
        <w:t>(WOAH 2022c)</w:t>
      </w:r>
      <w:r w:rsidR="00295283">
        <w:fldChar w:fldCharType="end"/>
      </w:r>
      <w:r w:rsidRPr="00BA0AC8">
        <w:t xml:space="preserve">. Sturgeon have been reported to be possible vector species of IHNV under European Union legislation </w:t>
      </w:r>
      <w:r w:rsidR="00295283">
        <w:fldChar w:fldCharType="begin"/>
      </w:r>
      <w:r w:rsidR="00295283">
        <w:instrText xml:space="preserve"> ADDIN EN.CITE &lt;EndNote&gt;&lt;Cite&gt;&lt;Author&gt;Communities&lt;/Author&gt;&lt;Year&gt;2008&lt;/Year&gt;&lt;RecNum&gt;46584&lt;/RecNum&gt;&lt;IDText&gt;24967&lt;/IDText&gt;&lt;DisplayText&gt;(Communities 2008)&lt;/DisplayText&gt;&lt;record&gt;&lt;rec-number&gt;46584&lt;/rec-number&gt;&lt;foreign-keys&gt;&lt;key app="EN" db-id="90awwt25bdptwtee25dppx5jwvddp2str0sz" timestamp="1665361584" guid="6fb18b90-2577-4b63-9c42-7ca5b868f73c"&gt;46584&lt;/key&gt;&lt;/foreign-keys&gt;&lt;ref-type name=".Legal Rule or Regulation"&gt;50&lt;/ref-type&gt;&lt;contributors&gt;&lt;authors&gt;&lt;author&gt;Commission of the European Communities&lt;/author&gt;&lt;/authors&gt;&lt;/contributors&gt;&lt;titles&gt;&lt;title&gt;Commission Regulation (EC) No 1251/2008 of 12 December 2008 implementing Council Directive 2006/88/EC as regards conditions and certification requirements for the placing on the market and the import into the Community of aquaculture animals and products thereof and laying down a list of vector species&lt;/title&gt;&lt;/titles&gt;&lt;volume&gt;2006/88/EC&lt;/volume&gt;&lt;dates&gt;&lt;year&gt;2008&lt;/year&gt;&lt;/dates&gt;&lt;label&gt;24967&lt;/label&gt;&lt;urls&gt;&lt;/urls&gt;&lt;electronic-resource-num&gt;https://www.legislation.gov.uk/eur/2008/1251/adopted&lt;/electronic-resource-num&gt;&lt;access-date&gt;8 October 2022&lt;/access-date&gt;&lt;/record&gt;&lt;/Cite&gt;&lt;/EndNote&gt;</w:instrText>
      </w:r>
      <w:r w:rsidR="00295283">
        <w:fldChar w:fldCharType="separate"/>
      </w:r>
      <w:r w:rsidR="00295283">
        <w:rPr>
          <w:noProof/>
        </w:rPr>
        <w:t>(Communities 2008)</w:t>
      </w:r>
      <w:r w:rsidR="00295283">
        <w:fldChar w:fldCharType="end"/>
      </w:r>
      <w:r>
        <w:rPr>
          <w:rStyle w:val="Emphasis"/>
        </w:rPr>
        <w:t>.</w:t>
      </w:r>
    </w:p>
    <w:p w14:paraId="51ED6380" w14:textId="77777777" w:rsidR="00BA0AC8" w:rsidRDefault="00BA0AC8" w:rsidP="00BA0AC8">
      <w:pPr>
        <w:pStyle w:val="Heading5"/>
      </w:pPr>
      <w:r>
        <w:t xml:space="preserve">Geographical </w:t>
      </w:r>
      <w:r w:rsidRPr="00BA0AC8">
        <w:t>distribution</w:t>
      </w:r>
    </w:p>
    <w:p w14:paraId="1B0F02F0" w14:textId="400D7926" w:rsidR="00BA0AC8" w:rsidRPr="00DB26B9" w:rsidRDefault="00BA0AC8" w:rsidP="00BA0AC8">
      <w:r>
        <w:t xml:space="preserve">IHNV has been reported in Austria, Belgium, Canada, Chile, China, Croatia, Czech Republic, Denmark, Estonia, Finland, France, Germany, Iran, Italy, Japan, the Republic of Korea, the Netherlands, North Macedonia, Poland, Republic of Türkiye, the Russian Federation, Slovenia, Spain, Switzerland, Taiwan and United States of America (USA) </w:t>
      </w:r>
      <w:r w:rsidR="00295283">
        <w:fldChar w:fldCharType="begin">
          <w:fldData xml:space="preserve">PEVuZE5vdGU+PENpdGU+PEF1dGhvcj5EaXhvbjwvQXV0aG9yPjxZZWFyPjIwMTY8L1llYXI+PFJl
Y051bT40NjIzMjwvUmVjTnVtPjxJRFRleHQ+MjQ2OTg8L0lEVGV4dD48RGlzcGxheVRleHQ+KERp
eG9uIGV0IGFsLiAyMDE2OyBFVVJMIGZvciBGaXNoIGFuZCBDcnVzdGFjZWFuIERpc2Vhc2VzIDIw
MjE7IE9JRSAyMDIxYik8L0Rpc3BsYXlUZXh0PjxyZWNvcmQ+PHJlYy1udW1iZXI+NDYyMzI8L3Jl
Yy1udW1iZXI+PGZvcmVpZ24ta2V5cz48a2V5IGFwcD0iRU4iIGRiLWlkPSI5MGF3d3QyNWJkcHR3
dGVlMjVkcHB4NWp3dmRkcDJzdHIwc3oiIHRpbWVzdGFtcD0iMTY1OTQwNjcwOSIgZ3VpZD0iYTI3
MjE0N2EtOGE3Yy00Yzk4LThiYTctMzgxZWY1MzNkNjI0Ij40NjIzMjwva2V5PjwvZm9yZWlnbi1r
ZXlzPjxyZWYtdHlwZSBuYW1lPSJKb3VybmFsIEFydGljbGVzIj4xNzwvcmVmLXR5cGU+PGNvbnRy
aWJ1dG9ycz48YXV0aG9ycz48YXV0aG9yPkRpeG9uLCBQLjwvYXV0aG9yPjxhdXRob3I+UGFsZXks
IFIuPC9hdXRob3I+PGF1dGhvcj5BbGVncmlhLU1vcmFuLCBSLjwvYXV0aG9yPjxhdXRob3I+T2lk
dG1hbm4sIEIuPC9hdXRob3I+PC9hdXRob3JzPjwvY29udHJpYnV0b3JzPjx0aXRsZXM+PHRpdGxl
PkVwaWRlbWlvbG9naWNhbCBjaGFyYWN0ZXJpc3RpY3Mgb2YgaW5mZWN0aW91cyBoZW1hdG9wb2ll
dGljIG5lY3Jvc2lzIHZpcnVzIChJSE5WKTogYSByZXZpZXc8L3RpdGxlPjxzZWNvbmRhcnktdGl0
bGU+VmV0ZXJpbmFyeSBSZXNlYXJjaDwvc2Vjb25kYXJ5LXRpdGxlPjwvdGl0bGVzPjxwZXJpb2Rp
Y2FsPjxmdWxsLXRpdGxlPlZldGVyaW5hcnkgUmVzZWFyY2g8L2Z1bGwtdGl0bGU+PC9wZXJpb2Rp
Y2FsPjxwYWdlcz42MzwvcGFnZXM+PHZvbHVtZT40Nzwvdm9sdW1lPjxudW1iZXI+MTwvbnVtYmVy
PjxkYXRlcz48eWVhcj4yMDE2PC95ZWFyPjwvZGF0ZXM+PG9yaWctcHViPlxcQUNUMDAxQ0wwNEZT
MDdcQklPU0VDVVJJVFlEQVRBJFxFIExpYnJhcnlcQW5pbWFsIENhdGFsb2d1ZVxEXERpeG9uIGV0
IGFsIDIwMTYgRU4yNDY5OC5wZGY8L29yaWctcHViPjxsYWJlbD4yNDY5ODwvbGFiZWw+PHVybHM+
PC91cmxzPjxjdXN0b20xPnN0dXJnZW9uX0JNPC9jdXN0b20xPjxlbGVjdHJvbmljLXJlc291cmNl
LW51bT5odHRwczovL2RvaS5vcmcvMTAuMTE4Ni9zMTM1NjctMDE2LTAzNDEtMTwvZWxlY3Ryb25p
Yy1yZXNvdXJjZS1udW0+PC9yZWNvcmQ+PC9DaXRlPjxDaXRlPjxBdXRob3I+T0lFPC9BdXRob3I+
PFllYXI+MjAyMTwvWWVhcj48UmVjTnVtPjQ2MjU4PC9SZWNOdW0+PElEVGV4dD4yNDcyMTwvSURU
ZXh0PjxyZWNvcmQ+PHJlYy1udW1iZXI+NDYyNTg8L3JlYy1udW1iZXI+PGZvcmVpZ24ta2V5cz48
a2V5IGFwcD0iRU4iIGRiLWlkPSI5MGF3d3QyNWJkcHR3dGVlMjVkcHB4NWp3dmRkcDJzdHIwc3oi
IHRpbWVzdGFtcD0iMTY1OTQwNjcxMiIgZ3VpZD0iNDc1YzIzYTktNmJjNi00N2U4LWE1ODktNDkx
NDA1MjhjYThlIj40NjI1ODwva2V5PjwvZm9yZWlnbi1rZXlzPjxyZWYtdHlwZSBuYW1lPSJXZWIg
UGFnZS9PbmxpbmUgRG9jdW1lbnQiPjEyPC9yZWYtdHlwZT48Y29udHJpYnV0b3JzPjxhdXRob3Jz
PjxhdXRob3I+T0lFPC9hdXRob3I+PC9hdXRob3JzPjwvY29udHJpYnV0b3JzPjx0aXRsZXM+PHRp
dGxlPkZvbGxvdy11cCByZXBvcnQgNSwgSW5mZWN0aW91cyBoYWVtYXRvcG9pZXRpYyBuZWNyb3Np
cyB2aXJ1cyBpbmZlY3Rpb24sIERlbm1hcms8L3RpdGxlPjxzZWNvbmRhcnktdGl0bGU+V0FISVM8
L3NlY29uZGFyeS10aXRsZT48L3RpdGxlcz48ZGF0ZXM+PHllYXI+MjAyMTwveWVhcj48cHViLWRh
dGVzPjxkYXRlPjQgRmVicnVhcnkgMjAyMjwvZGF0ZT48L3B1Yi1kYXRlcz48L2RhdGVzPjxwdWIt
bG9jYXRpb24+UGFyaXM8L3B1Yi1sb2NhdGlvbj48cHVibGlzaGVyPldvcmxkIE9yZ2FuaXNhdGlv
biBmb3IgQW5pbWFsIEhlYWx0aDwvcHVibGlzaGVyPjxvcmlnLXB1Yj5cXEFDVDAwMUNMMDRGUzA3
XEJJT1NFQ1VSSVRZREFUQSRcRSBMaWJyYXJ5XEFuaW1hbCBDYXRhbG9ndWVcT1xPSUUgMjAyMSBF
TjI0NzIxLnBkZjwvb3JpZy1wdWI+PGxhYmVsPjI0NzIxPC9sYWJlbD48dXJscz48L3VybHM+PGN1
c3RvbTE+c3R1cmdlb25fQk08L2N1c3RvbTE+PC9yZWNvcmQ+PC9DaXRlPjxDaXRlPjxBdXRob3I+
RVVSTCBmb3IgRmlzaCBhbmQgQ3J1c3RhY2VhbiBEaXNlYXNlczwvQXV0aG9yPjxZZWFyPjIwMjE8
L1llYXI+PFJlY051bT4yMjc2NzwvUmVjTnVtPjxJRFRleHQ+NTU1MzA8L0lEVGV4dD48cmVjb3Jk
PjxyZWMtbnVtYmVyPjIyNzY3PC9yZWMtbnVtYmVyPjxmb3JlaWduLWtleXM+PGtleSBhcHA9IkVO
IiBkYi1pZD0iOTBhd3d0MjViZHB0d3RlZTI1ZHBweDVqd3ZkZHAyc3RyMHN6IiB0aW1lc3RhbXA9
IjE2NTIzOTg5NzQiIGd1aWQ9IjgyZjMwODA2LWM1OTQtNDEwZC1hNjNjLTU3Mzk4NzY1ZmFiMCI+
MjI3Njc8L2tleT48L2ZvcmVpZ24ta2V5cz48cmVmLXR5cGUgbmFtZT0iUmVwb3J0cyI+Mjc8L3Jl
Zi10eXBlPjxjb250cmlidXRvcnM+PGF1dGhvcnM+PGF1dGhvcj5FVVJMIGZvciBGaXNoIGFuZCBD
cnVzdGFjZWFuIERpc2Vhc2VzLDwvYXV0aG9yPjwvYXV0aG9ycz48c2Vjb25kYXJ5LWF1dGhvcnM+
PGF1dGhvcj5OYXRpb25hbCBJbnN0aXR1dGUgb2YgQXF1YXRpYyBSZXNvdXJjZXM8L2F1dGhvcj48
L3NlY29uZGFyeS1hdXRob3JzPjwvY29udHJpYnV0b3JzPjx0aXRsZXM+PHRpdGxlPlJlcG9ydCBv
biBzdXJ2ZXkgYW5kIGRpYWdub3NpcyBvZiBmaXNoIGRpc2Vhc2VzIGluIEV1cm9wZSAyMDIwPC90
aXRsZT48L3RpdGxlcz48cGFnZXM+MS03NDwvcGFnZXM+PGRhdGVzPjx5ZWFyPjIwMjE8L3llYXI+
PHB1Yi1kYXRlcz48ZGF0ZT44IEZlYnJ1YXJ5IDIwMjI8L2RhdGU+PC9wdWItZGF0ZXM+PC9kYXRl
cz48cHViLWxvY2F0aW9uPkx5bmdieSwgRGVubWFyazwvcHViLWxvY2F0aW9uPjxwdWJsaXNoZXI+
VGVjaG5pY2FsIFVuaXZlcnNpdHkgb2YgRGVubWFyazwvcHVibGlzaGVyPjxvcmlnLXB1Yj5cXEFD
VDAwMUNMMDRGUzA3XEJJT1NFQ1VSSVRZREFUQSRcRSBMaWJyYXJ5XEFuaW1hbCBDYXRhbG9ndWVc
RVxFVVJMIDIwMjEgRU41NTUzMC5wZGY8L29yaWctcHViPjxsYWJlbD41NTUzMDwvbGFiZWw+PHVy
bHM+PC91cmxzPjxjdXN0b20xPktHX3N0dXJnZW9uPC9jdXN0b20xPjxlbGVjdHJvbmljLXJlc291
cmNlLW51bT5odHRwczovL3d3dy5ldXJsLWZpc2gtY3J1c3RhY2Vhbi5ldS9GaXNoL1N1cnZleS1h
bmQtRGlhZ25vc2lzPC9lbGVjdHJvbmljLXJlc291cmNlLW51bT48L3JlY29yZD48L0NpdGU+PC9F
bmROb3RlPgB=
</w:fldData>
        </w:fldChar>
      </w:r>
      <w:r w:rsidR="00295283">
        <w:instrText xml:space="preserve"> ADDIN EN.CITE </w:instrText>
      </w:r>
      <w:r w:rsidR="00295283">
        <w:fldChar w:fldCharType="begin">
          <w:fldData xml:space="preserve">PEVuZE5vdGU+PENpdGU+PEF1dGhvcj5EaXhvbjwvQXV0aG9yPjxZZWFyPjIwMTY8L1llYXI+PFJl
Y051bT40NjIzMjwvUmVjTnVtPjxJRFRleHQ+MjQ2OTg8L0lEVGV4dD48RGlzcGxheVRleHQ+KERp
eG9uIGV0IGFsLiAyMDE2OyBFVVJMIGZvciBGaXNoIGFuZCBDcnVzdGFjZWFuIERpc2Vhc2VzIDIw
MjE7IE9JRSAyMDIxYik8L0Rpc3BsYXlUZXh0PjxyZWNvcmQ+PHJlYy1udW1iZXI+NDYyMzI8L3Jl
Yy1udW1iZXI+PGZvcmVpZ24ta2V5cz48a2V5IGFwcD0iRU4iIGRiLWlkPSI5MGF3d3QyNWJkcHR3
dGVlMjVkcHB4NWp3dmRkcDJzdHIwc3oiIHRpbWVzdGFtcD0iMTY1OTQwNjcwOSIgZ3VpZD0iYTI3
MjE0N2EtOGE3Yy00Yzk4LThiYTctMzgxZWY1MzNkNjI0Ij40NjIzMjwva2V5PjwvZm9yZWlnbi1r
ZXlzPjxyZWYtdHlwZSBuYW1lPSJKb3VybmFsIEFydGljbGVzIj4xNzwvcmVmLXR5cGU+PGNvbnRy
aWJ1dG9ycz48YXV0aG9ycz48YXV0aG9yPkRpeG9uLCBQLjwvYXV0aG9yPjxhdXRob3I+UGFsZXks
IFIuPC9hdXRob3I+PGF1dGhvcj5BbGVncmlhLU1vcmFuLCBSLjwvYXV0aG9yPjxhdXRob3I+T2lk
dG1hbm4sIEIuPC9hdXRob3I+PC9hdXRob3JzPjwvY29udHJpYnV0b3JzPjx0aXRsZXM+PHRpdGxl
PkVwaWRlbWlvbG9naWNhbCBjaGFyYWN0ZXJpc3RpY3Mgb2YgaW5mZWN0aW91cyBoZW1hdG9wb2ll
dGljIG5lY3Jvc2lzIHZpcnVzIChJSE5WKTogYSByZXZpZXc8L3RpdGxlPjxzZWNvbmRhcnktdGl0
bGU+VmV0ZXJpbmFyeSBSZXNlYXJjaDwvc2Vjb25kYXJ5LXRpdGxlPjwvdGl0bGVzPjxwZXJpb2Rp
Y2FsPjxmdWxsLXRpdGxlPlZldGVyaW5hcnkgUmVzZWFyY2g8L2Z1bGwtdGl0bGU+PC9wZXJpb2Rp
Y2FsPjxwYWdlcz42MzwvcGFnZXM+PHZvbHVtZT40Nzwvdm9sdW1lPjxudW1iZXI+MTwvbnVtYmVy
PjxkYXRlcz48eWVhcj4yMDE2PC95ZWFyPjwvZGF0ZXM+PG9yaWctcHViPlxcQUNUMDAxQ0wwNEZT
MDdcQklPU0VDVVJJVFlEQVRBJFxFIExpYnJhcnlcQW5pbWFsIENhdGFsb2d1ZVxEXERpeG9uIGV0
IGFsIDIwMTYgRU4yNDY5OC5wZGY8L29yaWctcHViPjxsYWJlbD4yNDY5ODwvbGFiZWw+PHVybHM+
PC91cmxzPjxjdXN0b20xPnN0dXJnZW9uX0JNPC9jdXN0b20xPjxlbGVjdHJvbmljLXJlc291cmNl
LW51bT5odHRwczovL2RvaS5vcmcvMTAuMTE4Ni9zMTM1NjctMDE2LTAzNDEtMTwvZWxlY3Ryb25p
Yy1yZXNvdXJjZS1udW0+PC9yZWNvcmQ+PC9DaXRlPjxDaXRlPjxBdXRob3I+T0lFPC9BdXRob3I+
PFllYXI+MjAyMTwvWWVhcj48UmVjTnVtPjQ2MjU4PC9SZWNOdW0+PElEVGV4dD4yNDcyMTwvSURU
ZXh0PjxyZWNvcmQ+PHJlYy1udW1iZXI+NDYyNTg8L3JlYy1udW1iZXI+PGZvcmVpZ24ta2V5cz48
a2V5IGFwcD0iRU4iIGRiLWlkPSI5MGF3d3QyNWJkcHR3dGVlMjVkcHB4NWp3dmRkcDJzdHIwc3oi
IHRpbWVzdGFtcD0iMTY1OTQwNjcxMiIgZ3VpZD0iNDc1YzIzYTktNmJjNi00N2U4LWE1ODktNDkx
NDA1MjhjYThlIj40NjI1ODwva2V5PjwvZm9yZWlnbi1rZXlzPjxyZWYtdHlwZSBuYW1lPSJXZWIg
UGFnZS9PbmxpbmUgRG9jdW1lbnQiPjEyPC9yZWYtdHlwZT48Y29udHJpYnV0b3JzPjxhdXRob3Jz
PjxhdXRob3I+T0lFPC9hdXRob3I+PC9hdXRob3JzPjwvY29udHJpYnV0b3JzPjx0aXRsZXM+PHRp
dGxlPkZvbGxvdy11cCByZXBvcnQgNSwgSW5mZWN0aW91cyBoYWVtYXRvcG9pZXRpYyBuZWNyb3Np
cyB2aXJ1cyBpbmZlY3Rpb24sIERlbm1hcms8L3RpdGxlPjxzZWNvbmRhcnktdGl0bGU+V0FISVM8
L3NlY29uZGFyeS10aXRsZT48L3RpdGxlcz48ZGF0ZXM+PHllYXI+MjAyMTwveWVhcj48cHViLWRh
dGVzPjxkYXRlPjQgRmVicnVhcnkgMjAyMjwvZGF0ZT48L3B1Yi1kYXRlcz48L2RhdGVzPjxwdWIt
bG9jYXRpb24+UGFyaXM8L3B1Yi1sb2NhdGlvbj48cHVibGlzaGVyPldvcmxkIE9yZ2FuaXNhdGlv
biBmb3IgQW5pbWFsIEhlYWx0aDwvcHVibGlzaGVyPjxvcmlnLXB1Yj5cXEFDVDAwMUNMMDRGUzA3
XEJJT1NFQ1VSSVRZREFUQSRcRSBMaWJyYXJ5XEFuaW1hbCBDYXRhbG9ndWVcT1xPSUUgMjAyMSBF
TjI0NzIxLnBkZjwvb3JpZy1wdWI+PGxhYmVsPjI0NzIxPC9sYWJlbD48dXJscz48L3VybHM+PGN1
c3RvbTE+c3R1cmdlb25fQk08L2N1c3RvbTE+PC9yZWNvcmQ+PC9DaXRlPjxDaXRlPjxBdXRob3I+
RVVSTCBmb3IgRmlzaCBhbmQgQ3J1c3RhY2VhbiBEaXNlYXNlczwvQXV0aG9yPjxZZWFyPjIwMjE8
L1llYXI+PFJlY051bT4yMjc2NzwvUmVjTnVtPjxJRFRleHQ+NTU1MzA8L0lEVGV4dD48cmVjb3Jk
PjxyZWMtbnVtYmVyPjIyNzY3PC9yZWMtbnVtYmVyPjxmb3JlaWduLWtleXM+PGtleSBhcHA9IkVO
IiBkYi1pZD0iOTBhd3d0MjViZHB0d3RlZTI1ZHBweDVqd3ZkZHAyc3RyMHN6IiB0aW1lc3RhbXA9
IjE2NTIzOTg5NzQiIGd1aWQ9IjgyZjMwODA2LWM1OTQtNDEwZC1hNjNjLTU3Mzk4NzY1ZmFiMCI+
MjI3Njc8L2tleT48L2ZvcmVpZ24ta2V5cz48cmVmLXR5cGUgbmFtZT0iUmVwb3J0cyI+Mjc8L3Jl
Zi10eXBlPjxjb250cmlidXRvcnM+PGF1dGhvcnM+PGF1dGhvcj5FVVJMIGZvciBGaXNoIGFuZCBD
cnVzdGFjZWFuIERpc2Vhc2VzLDwvYXV0aG9yPjwvYXV0aG9ycz48c2Vjb25kYXJ5LWF1dGhvcnM+
PGF1dGhvcj5OYXRpb25hbCBJbnN0aXR1dGUgb2YgQXF1YXRpYyBSZXNvdXJjZXM8L2F1dGhvcj48
L3NlY29uZGFyeS1hdXRob3JzPjwvY29udHJpYnV0b3JzPjx0aXRsZXM+PHRpdGxlPlJlcG9ydCBv
biBzdXJ2ZXkgYW5kIGRpYWdub3NpcyBvZiBmaXNoIGRpc2Vhc2VzIGluIEV1cm9wZSAyMDIwPC90
aXRsZT48L3RpdGxlcz48cGFnZXM+MS03NDwvcGFnZXM+PGRhdGVzPjx5ZWFyPjIwMjE8L3llYXI+
PHB1Yi1kYXRlcz48ZGF0ZT44IEZlYnJ1YXJ5IDIwMjI8L2RhdGU+PC9wdWItZGF0ZXM+PC9kYXRl
cz48cHViLWxvY2F0aW9uPkx5bmdieSwgRGVubWFyazwvcHViLWxvY2F0aW9uPjxwdWJsaXNoZXI+
VGVjaG5pY2FsIFVuaXZlcnNpdHkgb2YgRGVubWFyazwvcHVibGlzaGVyPjxvcmlnLXB1Yj5cXEFD
VDAwMUNMMDRGUzA3XEJJT1NFQ1VSSVRZREFUQSRcRSBMaWJyYXJ5XEFuaW1hbCBDYXRhbG9ndWVc
RVxFVVJMIDIwMjEgRU41NTUzMC5wZGY8L29yaWctcHViPjxsYWJlbD41NTUzMDwvbGFiZWw+PHVy
bHM+PC91cmxzPjxjdXN0b20xPktHX3N0dXJnZW9uPC9jdXN0b20xPjxlbGVjdHJvbmljLXJlc291
cmNlLW51bT5odHRwczovL3d3dy5ldXJsLWZpc2gtY3J1c3RhY2Vhbi5ldS9GaXNoL1N1cnZleS1h
bmQtRGlhZ25vc2lzPC9lbGVjdHJvbmljLXJlc291cmNlLW51bT48L3JlY29yZD48L0NpdGU+PC9F
bmROb3RlPgB=
</w:fldData>
        </w:fldChar>
      </w:r>
      <w:r w:rsidR="00295283">
        <w:instrText xml:space="preserve"> ADDIN EN.CITE.DATA </w:instrText>
      </w:r>
      <w:r w:rsidR="00295283">
        <w:fldChar w:fldCharType="end"/>
      </w:r>
      <w:r w:rsidR="00295283">
        <w:fldChar w:fldCharType="separate"/>
      </w:r>
      <w:r w:rsidR="00295283">
        <w:rPr>
          <w:noProof/>
        </w:rPr>
        <w:t>(Dixon et al. 2016; EURL for Fish and Crustacean Diseases 2021; OIE 2021b)</w:t>
      </w:r>
      <w:r w:rsidR="00295283">
        <w:fldChar w:fldCharType="end"/>
      </w:r>
      <w:r>
        <w:t>.</w:t>
      </w:r>
    </w:p>
    <w:p w14:paraId="02A8B3FC" w14:textId="591F1710" w:rsidR="005F4E46" w:rsidRPr="005F4E46" w:rsidRDefault="00BA0AC8" w:rsidP="005F4E46">
      <w:pPr>
        <w:pStyle w:val="Heading5"/>
      </w:pPr>
      <w:r w:rsidRPr="00BA0AC8">
        <w:t>Prevalence</w:t>
      </w:r>
    </w:p>
    <w:p w14:paraId="0BBCF2E5" w14:textId="77777777" w:rsidR="005F4E46" w:rsidRDefault="005F4E46" w:rsidP="005F4E46">
      <w:pPr>
        <w:pStyle w:val="Heading6"/>
      </w:pPr>
      <w:r>
        <w:t>Sturgeon</w:t>
      </w:r>
    </w:p>
    <w:p w14:paraId="6CFB181F" w14:textId="1C8479BD" w:rsidR="005F4E46" w:rsidRDefault="005F4E46" w:rsidP="005F4E46">
      <w:r w:rsidRPr="000B42C9">
        <w:t>No reports of the prevalence of</w:t>
      </w:r>
      <w:r>
        <w:t xml:space="preserve"> IHNV</w:t>
      </w:r>
      <w:r w:rsidRPr="000B42C9">
        <w:t xml:space="preserve"> in </w:t>
      </w:r>
      <w:r>
        <w:t xml:space="preserve">farmed or </w:t>
      </w:r>
      <w:r w:rsidRPr="000B42C9">
        <w:t xml:space="preserve">wild </w:t>
      </w:r>
      <w:r>
        <w:t>sturgeon</w:t>
      </w:r>
      <w:r w:rsidRPr="000B42C9">
        <w:t xml:space="preserve"> were found</w:t>
      </w:r>
      <w:r>
        <w:t>.</w:t>
      </w:r>
    </w:p>
    <w:p w14:paraId="7F7CA30A" w14:textId="70CF9B98" w:rsidR="005F4E46" w:rsidRDefault="005F4E46" w:rsidP="005F4E46">
      <w:pPr>
        <w:pStyle w:val="Heading6"/>
      </w:pPr>
      <w:r>
        <w:t>Salmon</w:t>
      </w:r>
      <w:r w:rsidR="00EA3B92">
        <w:t>ids</w:t>
      </w:r>
    </w:p>
    <w:p w14:paraId="093B1DF0" w14:textId="01EC0402" w:rsidR="00BA0AC8" w:rsidRDefault="00BA0AC8" w:rsidP="00BA0AC8">
      <w:r w:rsidRPr="00853B49">
        <w:t xml:space="preserve">IHNV is endemic among populations of </w:t>
      </w:r>
      <w:r>
        <w:t>wild</w:t>
      </w:r>
      <w:r w:rsidRPr="00853B49">
        <w:t xml:space="preserve"> salmonids along the west coast of North America</w:t>
      </w:r>
      <w:r>
        <w:t xml:space="preserve"> </w:t>
      </w:r>
      <w:r w:rsidR="00295283">
        <w:fldChar w:fldCharType="begin"/>
      </w:r>
      <w:r w:rsidR="00295283">
        <w:instrText xml:space="preserve"> ADDIN EN.CITE &lt;EndNote&gt;&lt;Cite&gt;&lt;Author&gt;WOAH&lt;/Author&gt;&lt;Year&gt;2022&lt;/Year&gt;&lt;RecNum&gt;46180&lt;/RecNum&gt;&lt;IDText&gt;24649&lt;/IDText&gt;&lt;DisplayText&gt;(WOAH 2022b)&lt;/DisplayText&gt;&lt;record&gt;&lt;rec-number&gt;46180&lt;/rec-number&gt;&lt;foreign-keys&gt;&lt;key app="EN" db-id="90awwt25bdptwtee25dppx5jwvddp2str0sz" timestamp="1658894148" guid="fcbd0466-e4c3-4789-81c5-5fd40f2b5a71"&gt;46180&lt;/key&gt;&lt;/foreign-keys&gt;&lt;ref-type name="Chapters"&gt;5&lt;/ref-type&gt;&lt;contributors&gt;&lt;authors&gt;&lt;author&gt;WOAH&lt;/author&gt;&lt;/authors&gt;&lt;/contributors&gt;&lt;titles&gt;&lt;title&gt;Infection with infectious haematopoietic necrosis virus&lt;/title&gt;&lt;secondary-title&gt;Manual of Diagnostic Tests for Aquatic Animals 2022&lt;/secondary-title&gt;&lt;/titles&gt;&lt;pages&gt;18&lt;/pages&gt;&lt;section&gt;2.3.5&lt;/section&gt;&lt;dates&gt;&lt;year&gt;2022&lt;/year&gt;&lt;/dates&gt;&lt;publisher&gt;World Organization of Animal Health&lt;/publisher&gt;&lt;orig-pub&gt;\\ACT001CL04FS07\BIOSECURITYDATA$\E Library\Animal Catalogue\W\WOAH 2022 EN24649.pdf&lt;/orig-pub&gt;&lt;label&gt;24649&lt;/label&gt;&lt;urls&gt;&lt;/urls&gt;&lt;custom1&gt;sturgeon_BM&lt;/custom1&gt;&lt;/record&gt;&lt;/Cite&gt;&lt;/EndNote&gt;</w:instrText>
      </w:r>
      <w:r w:rsidR="00295283">
        <w:fldChar w:fldCharType="separate"/>
      </w:r>
      <w:r w:rsidR="00295283">
        <w:rPr>
          <w:noProof/>
        </w:rPr>
        <w:t>(WOAH 2022b)</w:t>
      </w:r>
      <w:r w:rsidR="00295283">
        <w:fldChar w:fldCharType="end"/>
      </w:r>
      <w:r w:rsidRPr="00853B49">
        <w:t>.</w:t>
      </w:r>
      <w:r>
        <w:t xml:space="preserve"> For example, the prevalence of IHNV in spring-run, autumn-run and summer-run </w:t>
      </w:r>
      <w:r w:rsidRPr="00FD2C58">
        <w:rPr>
          <w:rStyle w:val="Emphasis"/>
        </w:rPr>
        <w:t>O</w:t>
      </w:r>
      <w:r>
        <w:rPr>
          <w:rStyle w:val="Emphasis"/>
        </w:rPr>
        <w:t>.</w:t>
      </w:r>
      <w:r w:rsidRPr="00FD2C58">
        <w:rPr>
          <w:rStyle w:val="Emphasis"/>
        </w:rPr>
        <w:t> tshawytscha</w:t>
      </w:r>
      <w:r>
        <w:t xml:space="preserve"> in the Columbia River Basin, USA from 2000–2012 was on average 27%, 25% and 13% </w:t>
      </w:r>
      <w:r w:rsidR="00295283">
        <w:fldChar w:fldCharType="begin"/>
      </w:r>
      <w:r w:rsidR="00295283">
        <w:instrText xml:space="preserve"> ADDIN EN.CITE &lt;EndNote&gt;&lt;Cite&gt;&lt;Author&gt;Hernandez&lt;/Author&gt;&lt;Year&gt;2021&lt;/Year&gt;&lt;RecNum&gt;46271&lt;/RecNum&gt;&lt;IDText&gt;24734&lt;/IDText&gt;&lt;DisplayText&gt;(Hernandez et al. 2021)&lt;/DisplayText&gt;&lt;record&gt;&lt;rec-number&gt;46271&lt;/rec-number&gt;&lt;foreign-keys&gt;&lt;key app="EN" db-id="90awwt25bdptwtee25dppx5jwvddp2str0sz" timestamp="1659406714" guid="8923c7bf-f05c-411b-a38a-8a44520559f9"&gt;46271&lt;/key&gt;&lt;/foreign-keys&gt;&lt;ref-type name="Journal Articles"&gt;17&lt;/ref-type&gt;&lt;contributors&gt;&lt;authors&gt;&lt;author&gt;Hernandez, D.G.&lt;/author&gt;&lt;author&gt;Brown, W.&lt;/author&gt;&lt;author&gt;Naish, K.A.&lt;/author&gt;&lt;author&gt;Kurath, G.&lt;/author&gt;&lt;/authors&gt;&lt;/contributors&gt;&lt;titles&gt;&lt;title&gt;Virulence and Infectivity of UC, MD, and L Strains of Infectious Hematopoietic Necrosis Virus (IHNV) in Four Populations of Columbia River Basin Chinook Salmon&lt;/title&gt;&lt;secondary-title&gt;Viruses&lt;/secondary-title&gt;&lt;/titles&gt;&lt;periodical&gt;&lt;full-title&gt;Viruses&lt;/full-title&gt;&lt;/periodical&gt;&lt;pages&gt;701-726&lt;/pages&gt;&lt;volume&gt;13&lt;/volume&gt;&lt;keywords&gt;&lt;keyword&gt;virulence&lt;/keyword&gt;&lt;keyword&gt;infectivity&lt;/keyword&gt;&lt;keyword&gt;infectious hematopoietic necrosis virus&lt;/keyword&gt;&lt;keyword&gt;IHNV&lt;/keyword&gt;&lt;keyword&gt;infectious dose&lt;/keyword&gt;&lt;keyword&gt;Columbia River Basin&lt;/keyword&gt;&lt;keyword&gt;Chinook salmon&lt;/keyword&gt;&lt;keyword&gt;intraspecies variation&lt;/keyword&gt;&lt;/keywords&gt;&lt;dates&gt;&lt;year&gt;2021&lt;/year&gt;&lt;/dates&gt;&lt;orig-pub&gt;\\ACT001CL04FS07\BIOSECURITYDATA$\E Library\Animal Catalogue\H\Hernandez et al 2021 EN24734.pdf&lt;/orig-pub&gt;&lt;label&gt;24734&lt;/label&gt;&lt;urls&gt;&lt;/urls&gt;&lt;custom1&gt;sturgeon_BM&lt;/custom1&gt;&lt;electronic-resource-num&gt;https://doi.org/10.3390/v13040701&lt;/electronic-resource-num&gt;&lt;/record&gt;&lt;/Cite&gt;&lt;/EndNote&gt;</w:instrText>
      </w:r>
      <w:r w:rsidR="00295283">
        <w:fldChar w:fldCharType="separate"/>
      </w:r>
      <w:r w:rsidR="00295283">
        <w:rPr>
          <w:noProof/>
        </w:rPr>
        <w:t>(Hernandez et al. 2021)</w:t>
      </w:r>
      <w:r w:rsidR="00295283">
        <w:fldChar w:fldCharType="end"/>
      </w:r>
      <w:r>
        <w:t xml:space="preserve">. IHNV prevalence during 2000–2012 in </w:t>
      </w:r>
      <w:r w:rsidRPr="00FD2C58">
        <w:rPr>
          <w:rStyle w:val="Emphasis"/>
        </w:rPr>
        <w:t>O</w:t>
      </w:r>
      <w:r>
        <w:rPr>
          <w:rStyle w:val="Emphasis"/>
        </w:rPr>
        <w:t>.</w:t>
      </w:r>
      <w:r w:rsidRPr="00FD2C58">
        <w:rPr>
          <w:rStyle w:val="Emphasis"/>
        </w:rPr>
        <w:t> </w:t>
      </w:r>
      <w:r>
        <w:rPr>
          <w:rStyle w:val="Emphasis"/>
        </w:rPr>
        <w:t>mykiss</w:t>
      </w:r>
      <w:r>
        <w:t xml:space="preserve"> and </w:t>
      </w:r>
      <w:r w:rsidRPr="00FD2C58">
        <w:rPr>
          <w:rStyle w:val="Emphasis"/>
        </w:rPr>
        <w:t>O</w:t>
      </w:r>
      <w:r>
        <w:rPr>
          <w:rStyle w:val="Emphasis"/>
        </w:rPr>
        <w:t>.</w:t>
      </w:r>
      <w:r w:rsidRPr="00FD2C58">
        <w:rPr>
          <w:rStyle w:val="Emphasis"/>
        </w:rPr>
        <w:t> </w:t>
      </w:r>
      <w:r>
        <w:rPr>
          <w:rStyle w:val="Emphasis"/>
        </w:rPr>
        <w:t>kisutch</w:t>
      </w:r>
      <w:r>
        <w:t xml:space="preserve"> in the watersheds of Oregon, Washington and the Columbia River Basin, USA, were 24% and 4%, respectively </w:t>
      </w:r>
      <w:r w:rsidR="00295283">
        <w:fldChar w:fldCharType="begin"/>
      </w:r>
      <w:r w:rsidR="00295283">
        <w:instrText xml:space="preserve"> ADDIN EN.CITE &lt;EndNote&gt;&lt;Cite&gt;&lt;Author&gt;Breyta&lt;/Author&gt;&lt;Year&gt;2017&lt;/Year&gt;&lt;RecNum&gt;45986&lt;/RecNum&gt;&lt;IDText&gt;23254&lt;/IDText&gt;&lt;DisplayText&gt;(Breyta et al. 2017)&lt;/DisplayText&gt;&lt;record&gt;&lt;rec-number&gt;45986&lt;/rec-number&gt;&lt;foreign-keys&gt;&lt;key app="EN" db-id="90awwt25bdptwtee25dppx5jwvddp2str0sz" timestamp="1656033878" guid="8871d6c7-c855-44cd-8a70-55ac1dce02c7"&gt;45986&lt;/key&gt;&lt;/foreign-keys&gt;&lt;ref-type name="Journal Articles"&gt;17&lt;/ref-type&gt;&lt;contributors&gt;&lt;authors&gt;&lt;author&gt;Breyta, R.&lt;/author&gt;&lt;author&gt;Brito, I.&lt;/author&gt;&lt;author&gt;Ferguson, P.&lt;/author&gt;&lt;author&gt;Kurath, G.&lt;/author&gt;&lt;author&gt;Naish, K. A.&lt;/author&gt;&lt;author&gt;Purcell, M. K.&lt;/author&gt;&lt;author&gt;Wargo, A. R.&lt;/author&gt;&lt;author&gt;LaDeau, S.L.&lt;/author&gt;&lt;/authors&gt;&lt;/contributors&gt;&lt;titles&gt;&lt;title&gt;Transmission routes maintaining a viral pathogen of steelhead trout within a complex multi-host assemblage&lt;/title&gt;&lt;secondary-title&gt;Ecology and Evolution&lt;/secondary-title&gt;&lt;/titles&gt;&lt;periodical&gt;&lt;full-title&gt;Ecology and Evolution&lt;/full-title&gt;&lt;/periodical&gt;&lt;pages&gt;8187-8200&lt;/pages&gt;&lt;volume&gt;7&lt;/volume&gt;&lt;number&gt;20&lt;/number&gt;&lt;dates&gt;&lt;year&gt;2017&lt;/year&gt;&lt;/dates&gt;&lt;orig-pub&gt;\\ACT001CL04FS07\BIOSECURITYDATA$\E Library\Animal Catalogue\B\Breyta et al 2017 EN23254.pdf&lt;/orig-pub&gt;&lt;isbn&gt;2045-7758&lt;/isbn&gt;&lt;label&gt;23254&lt;/label&gt;&lt;urls&gt;&lt;related-urls&gt;&lt;url&gt;https://onlinelibrary.wiley.com/doi/abs/10.1002/ece3.3276&lt;/url&gt;&lt;/related-urls&gt;&lt;/urls&gt;&lt;custom1&gt;Sturgeon_YGC&lt;/custom1&gt;&lt;electronic-resource-num&gt;https://doi.org/10.1002/ece3.3276&lt;/electronic-resource-num&gt;&lt;/record&gt;&lt;/Cite&gt;&lt;/EndNote&gt;</w:instrText>
      </w:r>
      <w:r w:rsidR="00295283">
        <w:fldChar w:fldCharType="separate"/>
      </w:r>
      <w:r w:rsidR="00295283">
        <w:rPr>
          <w:noProof/>
        </w:rPr>
        <w:t>(Breyta et al. 2017)</w:t>
      </w:r>
      <w:r w:rsidR="00295283">
        <w:fldChar w:fldCharType="end"/>
      </w:r>
      <w:r>
        <w:t xml:space="preserve">. Surveys of 2,564 wild juvenile </w:t>
      </w:r>
      <w:r w:rsidRPr="00FD2C58">
        <w:rPr>
          <w:rStyle w:val="Emphasis"/>
        </w:rPr>
        <w:t>O</w:t>
      </w:r>
      <w:r>
        <w:rPr>
          <w:rStyle w:val="Emphasis"/>
        </w:rPr>
        <w:t>.</w:t>
      </w:r>
      <w:r w:rsidRPr="00FD2C58">
        <w:rPr>
          <w:rStyle w:val="Emphasis"/>
        </w:rPr>
        <w:t> nerka</w:t>
      </w:r>
      <w:r>
        <w:t xml:space="preserve"> collected from the Strait of Georgia and Discovery Islands, Canada from 2010–2015 detected IHNV at 0% (2012, 2013 and 2015) to a maximum of 10.5% (2014) prevalence </w:t>
      </w:r>
      <w:r w:rsidR="00295283">
        <w:fldChar w:fldCharType="begin"/>
      </w:r>
      <w:r w:rsidR="00295283">
        <w:instrText xml:space="preserve"> ADDIN EN.CITE &lt;EndNote&gt;&lt;Cite&gt;&lt;Author&gt;Garver&lt;/Author&gt;&lt;Year&gt;2017&lt;/Year&gt;&lt;RecNum&gt;46297&lt;/RecNum&gt;&lt;IDText&gt;24760&lt;/IDText&gt;&lt;DisplayText&gt;(Garver &amp;amp; Wade 2017)&lt;/DisplayText&gt;&lt;record&gt;&lt;rec-number&gt;46297&lt;/rec-number&gt;&lt;foreign-keys&gt;&lt;key app="EN" db-id="90awwt25bdptwtee25dppx5jwvddp2str0sz" timestamp="1659406718" guid="c67e89c7-a4f4-4b89-9d66-dddf2bc3d1ee"&gt;46297&lt;/key&gt;&lt;/foreign-keys&gt;&lt;ref-type name="Reports"&gt;27&lt;/ref-type&gt;&lt;contributors&gt;&lt;authors&gt;&lt;author&gt;Garver, K.G.&lt;/author&gt;&lt;author&gt;Wade, J.&lt;/author&gt;&lt;/authors&gt;&lt;/contributors&gt;&lt;titles&gt;&lt;title&gt;Characterization of Infectious Hematopoietic Necrosis Virus (IHNV)&lt;/title&gt;&lt;/titles&gt;&lt;pages&gt;32&lt;/pages&gt;&lt;number&gt;Research Document 2017/073&lt;/number&gt;&lt;dates&gt;&lt;year&gt;2017&lt;/year&gt;&lt;/dates&gt;&lt;pub-location&gt;ON, Canada&lt;/pub-location&gt;&lt;publisher&gt;DFO Canadian Science Advisory Secretariat&lt;/publisher&gt;&lt;orig-pub&gt;\\ACT001CL04FS07\BIOSECURITYDATA$\E Library\Animal Catalogue\G\Garver and Wade 2017 EN24760.pdf&lt;/orig-pub&gt;&lt;label&gt;24760&lt;/label&gt;&lt;urls&gt;&lt;/urls&gt;&lt;custom1&gt;sturgeon_BM&lt;/custom1&gt;&lt;electronic-resource-num&gt;http://www.dfo-mpo.gc.ca/csas-sccs/csas-sccs@dfo-mpo.gc.ca&lt;/electronic-resource-num&gt;&lt;/record&gt;&lt;/Cite&gt;&lt;/EndNote&gt;</w:instrText>
      </w:r>
      <w:r w:rsidR="00295283">
        <w:fldChar w:fldCharType="separate"/>
      </w:r>
      <w:r w:rsidR="00295283">
        <w:rPr>
          <w:noProof/>
        </w:rPr>
        <w:t>(Garver &amp; Wade 2017)</w:t>
      </w:r>
      <w:r w:rsidR="00295283">
        <w:fldChar w:fldCharType="end"/>
      </w:r>
      <w:r>
        <w:t>.</w:t>
      </w:r>
    </w:p>
    <w:p w14:paraId="130865D8" w14:textId="5ABCDE25" w:rsidR="008D3A72" w:rsidRDefault="00BA0AC8" w:rsidP="00BA0AC8">
      <w:r>
        <w:t>I</w:t>
      </w:r>
      <w:r w:rsidRPr="00853B49">
        <w:t xml:space="preserve">n infected </w:t>
      </w:r>
      <w:r w:rsidRPr="00FD2C58">
        <w:rPr>
          <w:rStyle w:val="Emphasis"/>
        </w:rPr>
        <w:t>O</w:t>
      </w:r>
      <w:r>
        <w:rPr>
          <w:rStyle w:val="Emphasis"/>
        </w:rPr>
        <w:t>. </w:t>
      </w:r>
      <w:r w:rsidRPr="00FD2C58">
        <w:rPr>
          <w:rStyle w:val="Emphasis"/>
        </w:rPr>
        <w:t>mykiss</w:t>
      </w:r>
      <w:r>
        <w:t xml:space="preserve"> </w:t>
      </w:r>
      <w:r w:rsidRPr="00853B49">
        <w:t>farms in Europe</w:t>
      </w:r>
      <w:r>
        <w:t>,</w:t>
      </w:r>
      <w:r w:rsidRPr="00853B49">
        <w:t xml:space="preserve"> </w:t>
      </w:r>
      <w:r>
        <w:t xml:space="preserve">the IHNV </w:t>
      </w:r>
      <w:r w:rsidRPr="00853B49">
        <w:t>prevalence can be</w:t>
      </w:r>
      <w:r>
        <w:t xml:space="preserve"> as</w:t>
      </w:r>
      <w:r w:rsidRPr="00853B49">
        <w:t xml:space="preserve"> high </w:t>
      </w:r>
      <w:r>
        <w:t xml:space="preserve">as </w:t>
      </w:r>
      <w:r w:rsidRPr="00853B49">
        <w:t xml:space="preserve">59% </w:t>
      </w:r>
      <w:r w:rsidR="00295283">
        <w:fldChar w:fldCharType="begin"/>
      </w:r>
      <w:r w:rsidR="00295283">
        <w:instrText xml:space="preserve"> ADDIN EN.CITE &lt;EndNote&gt;&lt;Cite&gt;&lt;Author&gt;Dixon&lt;/Author&gt;&lt;Year&gt;2016&lt;/Year&gt;&lt;RecNum&gt;46232&lt;/RecNum&gt;&lt;IDText&gt;24698&lt;/IDText&gt;&lt;DisplayText&gt;(Dixon et al. 2016)&lt;/DisplayText&gt;&lt;record&gt;&lt;rec-number&gt;46232&lt;/rec-number&gt;&lt;foreign-keys&gt;&lt;key app="EN" db-id="90awwt25bdptwtee25dppx5jwvddp2str0sz" timestamp="1659406709" guid="a272147a-8a7c-4c98-8ba7-381ef533d624"&gt;46232&lt;/key&gt;&lt;/foreign-keys&gt;&lt;ref-type name="Journal Articles"&gt;17&lt;/ref-type&gt;&lt;contributors&gt;&lt;authors&gt;&lt;author&gt;Dixon, P.&lt;/author&gt;&lt;author&gt;Paley, R.&lt;/author&gt;&lt;author&gt;Alegria-Moran, R.&lt;/author&gt;&lt;author&gt;Oidtmann, B.&lt;/author&gt;&lt;/authors&gt;&lt;/contributors&gt;&lt;titles&gt;&lt;title&gt;Epidemiological characteristics of infectious hematopoietic necrosis virus (IHNV): a review&lt;/title&gt;&lt;secondary-title&gt;Veterinary Research&lt;/secondary-title&gt;&lt;/titles&gt;&lt;periodical&gt;&lt;full-title&gt;Veterinary Research&lt;/full-title&gt;&lt;/periodical&gt;&lt;pages&gt;63&lt;/pages&gt;&lt;volume&gt;47&lt;/volume&gt;&lt;number&gt;1&lt;/number&gt;&lt;dates&gt;&lt;year&gt;2016&lt;/year&gt;&lt;/dates&gt;&lt;orig-pub&gt;\\ACT001CL04FS07\BIOSECURITYDATA$\E Library\Animal Catalogue\D\Dixon et al 2016 EN24698.pdf&lt;/orig-pub&gt;&lt;label&gt;24698&lt;/label&gt;&lt;urls&gt;&lt;/urls&gt;&lt;custom1&gt;sturgeon_BM&lt;/custom1&gt;&lt;electronic-resource-num&gt;https://doi.org/10.1186/s13567-016-0341-1&lt;/electronic-resource-num&gt;&lt;/record&gt;&lt;/Cite&gt;&lt;/EndNote&gt;</w:instrText>
      </w:r>
      <w:r w:rsidR="00295283">
        <w:fldChar w:fldCharType="separate"/>
      </w:r>
      <w:r w:rsidR="00295283">
        <w:rPr>
          <w:noProof/>
        </w:rPr>
        <w:t>(Dixon et al. 2016)</w:t>
      </w:r>
      <w:r w:rsidR="00295283">
        <w:fldChar w:fldCharType="end"/>
      </w:r>
      <w:r>
        <w:t xml:space="preserve">. </w:t>
      </w:r>
      <w:r w:rsidRPr="009D6563">
        <w:rPr>
          <w:rStyle w:val="Emphasis"/>
        </w:rPr>
        <w:t>S. trutta</w:t>
      </w:r>
      <w:r>
        <w:t xml:space="preserve"> collected in 2006–2008 from rivers in Kosovo had a IHNV prevalence of 25% (</w:t>
      </w:r>
      <w:r w:rsidR="00BD5769">
        <w:t>n=</w:t>
      </w:r>
      <w:r>
        <w:t xml:space="preserve">32 pools with 5 fish per pool) </w:t>
      </w:r>
      <w:r w:rsidR="00295283">
        <w:fldChar w:fldCharType="begin"/>
      </w:r>
      <w:r w:rsidR="00295283">
        <w:instrText xml:space="preserve"> ADDIN EN.CITE &lt;EndNote&gt;&lt;Cite&gt;&lt;Author&gt;Rexhepi&lt;/Author&gt;&lt;Year&gt;2011&lt;/Year&gt;&lt;RecNum&gt;46146&lt;/RecNum&gt;&lt;IDText&gt;24615&lt;/IDText&gt;&lt;DisplayText&gt;(Rexhepi et al. 2011)&lt;/DisplayText&gt;&lt;record&gt;&lt;rec-number&gt;46146&lt;/rec-number&gt;&lt;foreign-keys&gt;&lt;key app="EN" db-id="90awwt25bdptwtee25dppx5jwvddp2str0sz" timestamp="1658372705" guid="2562f2bd-b7f9-400c-88b2-cd840179cd12"&gt;46146&lt;/key&gt;&lt;/foreign-keys&gt;&lt;ref-type name="Journal Articles"&gt;17&lt;/ref-type&gt;&lt;contributors&gt;&lt;authors&gt;&lt;author&gt;Rexhepi, A.&lt;/author&gt;&lt;author&gt;Berxholi, K.&lt;/author&gt;&lt;author&gt;Scheinert, P.&lt;/author&gt;&lt;author&gt;Hamidi, A.&lt;/author&gt;&lt;author&gt;Sherifi, K.&lt;/author&gt;&lt;/authors&gt;&lt;/contributors&gt;&lt;titles&gt;&lt;title&gt;Study of viral diseases in some freshwater fi sh in the Republic of Kosovo&lt;/title&gt;&lt;secondary-title&gt;Veterinarski Archiv&lt;/secondary-title&gt;&lt;/titles&gt;&lt;periodical&gt;&lt;full-title&gt;Veterinarski Archiv&lt;/full-title&gt;&lt;/periodical&gt;&lt;pages&gt;405-413&lt;/pages&gt;&lt;volume&gt;81&lt;/volume&gt;&lt;number&gt;3&lt;/number&gt;&lt;keywords&gt;&lt;keyword&gt;viral diseases&lt;/keyword&gt;&lt;keyword&gt;brown trout&lt;/keyword&gt;&lt;keyword&gt;carp&lt;/keyword&gt;&lt;keyword&gt;PCR&lt;/keyword&gt;&lt;keyword&gt;Kosovo&lt;/keyword&gt;&lt;/keywords&gt;&lt;dates&gt;&lt;year&gt;2011&lt;/year&gt;&lt;/dates&gt;&lt;orig-pub&gt;\\ACT001CL04FS07\BIOSECURITYDATA$\E Library\Animal Catalogue\R\Rexhepi et al 2011 EN24615.pdf&lt;/orig-pub&gt;&lt;label&gt;24615&lt;/label&gt;&lt;urls&gt;&lt;/urls&gt;&lt;custom1&gt;sturgeon_BM&lt;/custom1&gt;&lt;electronic-resource-num&gt;https://hrcak.srce.hr/file/103602&lt;/electronic-resource-num&gt;&lt;/record&gt;&lt;/Cite&gt;&lt;/EndNote&gt;</w:instrText>
      </w:r>
      <w:r w:rsidR="00295283">
        <w:fldChar w:fldCharType="separate"/>
      </w:r>
      <w:r w:rsidR="00295283">
        <w:rPr>
          <w:noProof/>
        </w:rPr>
        <w:t>(Rexhepi et al. 2011)</w:t>
      </w:r>
      <w:r w:rsidR="00295283">
        <w:fldChar w:fldCharType="end"/>
      </w:r>
      <w:r>
        <w:t xml:space="preserve">. </w:t>
      </w:r>
      <w:r w:rsidR="008D3A72">
        <w:t xml:space="preserve">In a screening of 150 pooled </w:t>
      </w:r>
      <w:r w:rsidR="008D3A72" w:rsidRPr="00582295">
        <w:rPr>
          <w:rStyle w:val="Emphasis"/>
        </w:rPr>
        <w:t>O. mykiss</w:t>
      </w:r>
      <w:r w:rsidR="008D3A72">
        <w:t xml:space="preserve"> samples from 50 farms in North Macedonia for IHNV, where each pool consisted of 3 fish, 1.3% (</w:t>
      </w:r>
      <w:r w:rsidR="00BD5769">
        <w:t>n=</w:t>
      </w:r>
      <w:r w:rsidR="008D3A72">
        <w:t xml:space="preserve">150) tested IHNV-positive </w:t>
      </w:r>
      <w:r w:rsidR="00295283">
        <w:fldChar w:fldCharType="begin"/>
      </w:r>
      <w:r w:rsidR="00295283">
        <w:instrText xml:space="preserve"> ADDIN EN.CITE &lt;EndNote&gt;&lt;Cite&gt;&lt;Author&gt;Cvetkovikj&lt;/Author&gt;&lt;Year&gt;2020&lt;/Year&gt;&lt;RecNum&gt;46325&lt;/RecNum&gt;&lt;IDText&gt;24788&lt;/IDText&gt;&lt;DisplayText&gt;(Cvetkovikj et al. 2020)&lt;/DisplayText&gt;&lt;record&gt;&lt;rec-number&gt;46325&lt;/rec-number&gt;&lt;foreign-keys&gt;&lt;key app="EN" db-id="90awwt25bdptwtee25dppx5jwvddp2str0sz" timestamp="1659406720" guid="35d66f1b-b818-4eb1-a5b7-5e4154803a9a"&gt;46325&lt;/key&gt;&lt;/foreign-keys&gt;&lt;ref-type name="Journal Articles"&gt;17&lt;/ref-type&gt;&lt;contributors&gt;&lt;authors&gt;&lt;author&gt;Cvetkovikj, A.&lt;/author&gt;&lt;author&gt;Radosavljevic, V.&lt;/author&gt;&lt;author&gt;Cuenca, A.&lt;/author&gt;&lt;author&gt;Strojmanovska, B.&lt;/author&gt;&lt;author&gt;Maksimovic-Zoric, J.&lt;/author&gt;&lt;author&gt;Cvetkovikj, I.&lt;/author&gt;&lt;author&gt;Olesen, N.J.&lt;/author&gt;&lt;/authors&gt;&lt;/contributors&gt;&lt;titles&gt;&lt;title&gt;First detection of infectious haematopoietic necrosis virus in farmed rainbow trout in North Macedonia&lt;/title&gt;&lt;secondary-title&gt;Diseases of Aquatic Organisms&lt;/secondary-title&gt;&lt;/titles&gt;&lt;periodical&gt;&lt;full-title&gt;Diseases of Aquatic Organisms&lt;/full-title&gt;&lt;/periodical&gt;&lt;pages&gt;219-225&lt;/pages&gt;&lt;volume&gt;140&lt;/volume&gt;&lt;keywords&gt;&lt;keyword&gt;Infectious haematopoietic necrosis virus&lt;/keyword&gt;&lt;keyword&gt;IHNV&lt;/keyword&gt;&lt;keyword&gt;Rainbow trout&lt;/keyword&gt;&lt;keyword&gt;Phylogeny&lt;/keyword&gt;&lt;/keywords&gt;&lt;dates&gt;&lt;year&gt;2020&lt;/year&gt;&lt;/dates&gt;&lt;orig-pub&gt;\\ACT001CL04FS07\BIOSECURITYDATA$\E Library\Animal Catalogue\C\Cvetkovikj et al 2020 EN24788.pdf&lt;/orig-pub&gt;&lt;label&gt;24788&lt;/label&gt;&lt;urls&gt;&lt;/urls&gt;&lt;custom1&gt;sturgeon_BM&lt;/custom1&gt;&lt;electronic-resource-num&gt;https://doi.org/10.3354/dao03507&lt;/electronic-resource-num&gt;&lt;/record&gt;&lt;/Cite&gt;&lt;/EndNote&gt;</w:instrText>
      </w:r>
      <w:r w:rsidR="00295283">
        <w:fldChar w:fldCharType="separate"/>
      </w:r>
      <w:r w:rsidR="00295283">
        <w:rPr>
          <w:noProof/>
        </w:rPr>
        <w:t>(Cvetkovikj et al. 2020)</w:t>
      </w:r>
      <w:r w:rsidR="00295283">
        <w:fldChar w:fldCharType="end"/>
      </w:r>
      <w:r w:rsidR="008D3A72">
        <w:t xml:space="preserve">. In a 2006 survey of </w:t>
      </w:r>
      <w:r w:rsidR="008D3A72" w:rsidRPr="00582295">
        <w:rPr>
          <w:rStyle w:val="Emphasis"/>
        </w:rPr>
        <w:t>O. mykiss</w:t>
      </w:r>
      <w:r w:rsidR="008D3A72">
        <w:t xml:space="preserve"> from the Namdae River, the Republic of Korea, 27.5% (</w:t>
      </w:r>
      <w:r w:rsidR="00BD5769">
        <w:t>n=</w:t>
      </w:r>
      <w:r w:rsidR="008D3A72">
        <w:t xml:space="preserve">80) of broodstock were found to be IHNV-positive </w:t>
      </w:r>
      <w:r w:rsidR="00295283">
        <w:fldChar w:fldCharType="begin"/>
      </w:r>
      <w:r w:rsidR="00295283">
        <w:instrText xml:space="preserve"> ADDIN EN.CITE &lt;EndNote&gt;&lt;Cite&gt;&lt;Author&gt;Jeon&lt;/Author&gt;&lt;Year&gt;2011&lt;/Year&gt;&lt;RecNum&gt;46254&lt;/RecNum&gt;&lt;IDText&gt;24717&lt;/IDText&gt;&lt;DisplayText&gt;(Jeon et al. 2011)&lt;/DisplayText&gt;&lt;record&gt;&lt;rec-number&gt;46254&lt;/rec-number&gt;&lt;foreign-keys&gt;&lt;key app="EN" db-id="90awwt25bdptwtee25dppx5jwvddp2str0sz" timestamp="1659406712" guid="b3e39b90-356d-4da4-9931-53ffc726e76b"&gt;46254&lt;/key&gt;&lt;/foreign-keys&gt;&lt;ref-type name="Journal Articles"&gt;17&lt;/ref-type&gt;&lt;contributors&gt;&lt;authors&gt;&lt;author&gt;Jeon, C.H.&lt;/author&gt;&lt;author&gt;Kim, S.R.&lt;/author&gt;&lt;author&gt;Kim, W.S.&lt;/author&gt;&lt;author&gt;Lee, C.H.&lt;/author&gt;&lt;author&gt;Seong, K.B.&lt;/author&gt;&lt;author&gt;Lee, C.S.&lt;/author&gt;&lt;author&gt;Oh, M.J.&lt;/author&gt;&lt;author&gt;Kim, J.H.&lt;/author&gt;&lt;/authors&gt;&lt;/contributors&gt;&lt;titles&gt;&lt;title&gt;&lt;style face="normal" font="default" size="100%"&gt;Monitoring of viruses in chum salmon (&lt;/style&gt;&lt;style face="italic" font="default" size="100%"&gt;Oncorhynchus keta&lt;/style&gt;&lt;style face="normal" font="default" size="100%"&gt;) migrating to Korea&lt;/style&gt;&lt;/title&gt;&lt;secondary-title&gt;Archives of Virology&lt;/secondary-title&gt;&lt;/titles&gt;&lt;periodical&gt;&lt;full-title&gt;Archives of Virology&lt;/full-title&gt;&lt;/periodical&gt;&lt;pages&gt;1025-1030&lt;/pages&gt;&lt;volume&gt;156&lt;/volume&gt;&lt;dates&gt;&lt;year&gt;2011&lt;/year&gt;&lt;/dates&gt;&lt;orig-pub&gt;\\ACT001CL04FS07\BIOSECURITYDATA$\E Library\Animal Catalogue\Jeon et al 2011 EN24717.pdf&lt;/orig-pub&gt;&lt;label&gt;24717&lt;/label&gt;&lt;urls&gt;&lt;/urls&gt;&lt;custom1&gt;sturgeon_BM&lt;/custom1&gt;&lt;electronic-resource-num&gt;https://doi.org/10.1007/s00705-011-0944-9&lt;/electronic-resource-num&gt;&lt;/record&gt;&lt;/Cite&gt;&lt;/EndNote&gt;</w:instrText>
      </w:r>
      <w:r w:rsidR="00295283">
        <w:fldChar w:fldCharType="separate"/>
      </w:r>
      <w:r w:rsidR="00295283">
        <w:rPr>
          <w:noProof/>
        </w:rPr>
        <w:t>(Jeon et al. 2011)</w:t>
      </w:r>
      <w:r w:rsidR="00295283">
        <w:fldChar w:fldCharType="end"/>
      </w:r>
      <w:r w:rsidR="008D3A72">
        <w:t>. In 2007 from the same location, 84.4% (</w:t>
      </w:r>
      <w:r w:rsidR="00BD5769">
        <w:t>n=</w:t>
      </w:r>
      <w:r w:rsidR="008D3A72">
        <w:t xml:space="preserve">32) of pooled </w:t>
      </w:r>
      <w:r w:rsidR="008D3A72" w:rsidRPr="00582295">
        <w:rPr>
          <w:rStyle w:val="Emphasis"/>
        </w:rPr>
        <w:t>O. mykiss</w:t>
      </w:r>
      <w:r w:rsidR="008D3A72">
        <w:t xml:space="preserve"> fry were IHNV-positive as well as 1.3% (</w:t>
      </w:r>
      <w:r w:rsidR="00BD5769">
        <w:t>n=</w:t>
      </w:r>
      <w:r w:rsidR="008D3A72">
        <w:t>80) of broodstock. In 2008, 59.4% (</w:t>
      </w:r>
      <w:r w:rsidR="00BD5769">
        <w:t>n=</w:t>
      </w:r>
      <w:r w:rsidR="008D3A72">
        <w:t xml:space="preserve">32) of pooled </w:t>
      </w:r>
      <w:r w:rsidR="008D3A72" w:rsidRPr="00582295">
        <w:rPr>
          <w:rStyle w:val="Emphasis"/>
        </w:rPr>
        <w:t>O. mykiss</w:t>
      </w:r>
      <w:r w:rsidR="008D3A72">
        <w:t xml:space="preserve"> fry were IHNV-positive </w:t>
      </w:r>
      <w:r w:rsidR="00295283">
        <w:fldChar w:fldCharType="begin"/>
      </w:r>
      <w:r w:rsidR="00295283">
        <w:instrText xml:space="preserve"> ADDIN EN.CITE &lt;EndNote&gt;&lt;Cite&gt;&lt;Author&gt;Jeon&lt;/Author&gt;&lt;Year&gt;2011&lt;/Year&gt;&lt;RecNum&gt;46254&lt;/RecNum&gt;&lt;IDText&gt;24717&lt;/IDText&gt;&lt;DisplayText&gt;(Jeon et al. 2011)&lt;/DisplayText&gt;&lt;record&gt;&lt;rec-number&gt;46254&lt;/rec-number&gt;&lt;foreign-keys&gt;&lt;key app="EN" db-id="90awwt25bdptwtee25dppx5jwvddp2str0sz" timestamp="1659406712" guid="b3e39b90-356d-4da4-9931-53ffc726e76b"&gt;46254&lt;/key&gt;&lt;/foreign-keys&gt;&lt;ref-type name="Journal Articles"&gt;17&lt;/ref-type&gt;&lt;contributors&gt;&lt;authors&gt;&lt;author&gt;Jeon, C.H.&lt;/author&gt;&lt;author&gt;Kim, S.R.&lt;/author&gt;&lt;author&gt;Kim, W.S.&lt;/author&gt;&lt;author&gt;Lee, C.H.&lt;/author&gt;&lt;author&gt;Seong, K.B.&lt;/author&gt;&lt;author&gt;Lee, C.S.&lt;/author&gt;&lt;author&gt;Oh, M.J.&lt;/author&gt;&lt;author&gt;Kim, J.H.&lt;/author&gt;&lt;/authors&gt;&lt;/contributors&gt;&lt;titles&gt;&lt;title&gt;&lt;style face="normal" font="default" size="100%"&gt;Monitoring of viruses in chum salmon (&lt;/style&gt;&lt;style face="italic" font="default" size="100%"&gt;Oncorhynchus keta&lt;/style&gt;&lt;style face="normal" font="default" size="100%"&gt;) migrating to Korea&lt;/style&gt;&lt;/title&gt;&lt;secondary-title&gt;Archives of Virology&lt;/secondary-title&gt;&lt;/titles&gt;&lt;periodical&gt;&lt;full-title&gt;Archives of Virology&lt;/full-title&gt;&lt;/periodical&gt;&lt;pages&gt;1025-1030&lt;/pages&gt;&lt;volume&gt;156&lt;/volume&gt;&lt;dates&gt;&lt;year&gt;2011&lt;/year&gt;&lt;/dates&gt;&lt;orig-pub&gt;\\ACT001CL04FS07\BIOSECURITYDATA$\E Library\Animal Catalogue\Jeon et al 2011 EN24717.pdf&lt;/orig-pub&gt;&lt;label&gt;24717&lt;/label&gt;&lt;urls&gt;&lt;/urls&gt;&lt;custom1&gt;sturgeon_BM&lt;/custom1&gt;&lt;electronic-resource-num&gt;https://doi.org/10.1007/s00705-011-0944-9&lt;/electronic-resource-num&gt;&lt;/record&gt;&lt;/Cite&gt;&lt;/EndNote&gt;</w:instrText>
      </w:r>
      <w:r w:rsidR="00295283">
        <w:fldChar w:fldCharType="separate"/>
      </w:r>
      <w:r w:rsidR="00295283">
        <w:rPr>
          <w:noProof/>
        </w:rPr>
        <w:t>(Jeon et al. 2011)</w:t>
      </w:r>
      <w:r w:rsidR="00295283">
        <w:fldChar w:fldCharType="end"/>
      </w:r>
      <w:r w:rsidR="008D3A72">
        <w:t xml:space="preserve">. IHNV prevalence in </w:t>
      </w:r>
      <w:r w:rsidR="008D3A72" w:rsidRPr="00582295">
        <w:rPr>
          <w:rStyle w:val="Emphasis"/>
        </w:rPr>
        <w:t>O. mykiss</w:t>
      </w:r>
      <w:r w:rsidR="008D3A72">
        <w:rPr>
          <w:rStyle w:val="Emphasis"/>
        </w:rPr>
        <w:t xml:space="preserve"> </w:t>
      </w:r>
      <w:r w:rsidR="008D3A72" w:rsidRPr="00BA0AC8">
        <w:t>collected from 60 farms in Iran in 2015 was 14% (</w:t>
      </w:r>
      <w:r w:rsidR="00BD5769">
        <w:t>n=</w:t>
      </w:r>
      <w:r w:rsidR="008D3A72" w:rsidRPr="00BA0AC8">
        <w:t xml:space="preserve">660) </w:t>
      </w:r>
      <w:r w:rsidR="00295283">
        <w:fldChar w:fldCharType="begin"/>
      </w:r>
      <w:r w:rsidR="00295283">
        <w:instrText xml:space="preserve"> ADDIN EN.CITE &lt;EndNote&gt;&lt;Cite&gt;&lt;Author&gt;Jalali&lt;/Author&gt;&lt;Year&gt;2019&lt;/Year&gt;&lt;RecNum&gt;46256&lt;/RecNum&gt;&lt;IDText&gt;24719&lt;/IDText&gt;&lt;DisplayText&gt;(Jalali et al. 2019)&lt;/DisplayText&gt;&lt;record&gt;&lt;rec-number&gt;46256&lt;/rec-number&gt;&lt;foreign-keys&gt;&lt;key app="EN" db-id="90awwt25bdptwtee25dppx5jwvddp2str0sz" timestamp="1659406712" guid="4d0919cc-204f-4fd8-9b4d-a9168a34494c"&gt;46256&lt;/key&gt;&lt;/foreign-keys&gt;&lt;ref-type name="Journal Articles"&gt;17&lt;/ref-type&gt;&lt;contributors&gt;&lt;authors&gt;&lt;author&gt;Jalali, S.A.H.&lt;/author&gt;&lt;author&gt;Mohammadinezhad, R.&lt;/author&gt;&lt;author&gt;Mohammadi, A.&lt;/author&gt;&lt;author&gt;Latifian, M.H.&lt;/author&gt;&lt;author&gt;Talebi, M.&lt;/author&gt;&lt;author&gt;Soleimanin-Zad, S.&lt;/author&gt;&lt;author&gt;Golkar, P.&lt;/author&gt;&lt;author&gt;Hemmatzadeh, F.&lt;/author&gt;&lt;/authors&gt;&lt;/contributors&gt;&lt;titles&gt;&lt;title&gt;Molecular evolution and selection pressure analysis of infectious hematopoietic necrosis virus (IHNV) revealed the origin and phylogenetic relationship of Iranian isolates in recent epidemics in Iran&lt;/title&gt;&lt;secondary-title&gt;Virology&lt;/secondary-title&gt;&lt;/titles&gt;&lt;periodical&gt;&lt;full-title&gt;Virology&lt;/full-title&gt;&lt;/periodical&gt;&lt;pages&gt;45-58&lt;/pages&gt;&lt;volume&gt;535&lt;/volume&gt;&lt;keywords&gt;&lt;keyword&gt;Infectious hematopoietic necrosis virus&lt;/keyword&gt;&lt;keyword&gt;Molecular epidemiology&lt;/keyword&gt;&lt;keyword&gt;Molecular evolution&lt;/keyword&gt;&lt;keyword&gt;Phylogenetic analysis&lt;/keyword&gt;&lt;/keywords&gt;&lt;dates&gt;&lt;year&gt;2019&lt;/year&gt;&lt;/dates&gt;&lt;orig-pub&gt;\\ACT001CL04FS07\BIOSECURITYDATA$\E Library\Animal Catalogue\J\Jalali et al 2019 EN24719.pdf&lt;/orig-pub&gt;&lt;label&gt;24719&lt;/label&gt;&lt;urls&gt;&lt;/urls&gt;&lt;custom1&gt;sturgeon_BM&lt;/custom1&gt;&lt;electronic-resource-num&gt;https://doi.org/10.1016/j.virol.2019.06.012&lt;/electronic-resource-num&gt;&lt;/record&gt;&lt;/Cite&gt;&lt;/EndNote&gt;</w:instrText>
      </w:r>
      <w:r w:rsidR="00295283">
        <w:fldChar w:fldCharType="separate"/>
      </w:r>
      <w:r w:rsidR="00295283">
        <w:rPr>
          <w:noProof/>
        </w:rPr>
        <w:t>(Jalali et al. 2019)</w:t>
      </w:r>
      <w:r w:rsidR="00295283">
        <w:fldChar w:fldCharType="end"/>
      </w:r>
      <w:r w:rsidR="008D3A72" w:rsidRPr="00BA0AC8">
        <w:t>.</w:t>
      </w:r>
    </w:p>
    <w:p w14:paraId="1539B9FA" w14:textId="1046FF0A" w:rsidR="005F4E46" w:rsidRDefault="005F4E46" w:rsidP="005F4E46">
      <w:pPr>
        <w:pStyle w:val="Heading6"/>
      </w:pPr>
      <w:r>
        <w:t>Other fish</w:t>
      </w:r>
    </w:p>
    <w:p w14:paraId="672FD2D6" w14:textId="121535B4" w:rsidR="004C2D54" w:rsidRDefault="00BA0AC8" w:rsidP="00BA0AC8">
      <w:pPr>
        <w:rPr>
          <w:rStyle w:val="Emphasis"/>
        </w:rPr>
      </w:pPr>
      <w:r w:rsidRPr="00BA0AC8">
        <w:t xml:space="preserve">IHNV was detected in </w:t>
      </w:r>
      <w:r w:rsidRPr="00BA0AC8">
        <w:rPr>
          <w:rStyle w:val="Emphasis"/>
        </w:rPr>
        <w:t>E. lucius</w:t>
      </w:r>
      <w:r w:rsidRPr="00BA0AC8">
        <w:t xml:space="preserve"> collected in 2016 from a wild pond in France at a prevalence of 23% (</w:t>
      </w:r>
      <w:r w:rsidR="00BD5769">
        <w:t>n=</w:t>
      </w:r>
      <w:r w:rsidRPr="00BA0AC8">
        <w:t xml:space="preserve">30) </w:t>
      </w:r>
      <w:r w:rsidR="00295283">
        <w:fldChar w:fldCharType="begin">
          <w:fldData xml:space="preserve">PEVuZE5vdGU+PENpdGU+PEF1dGhvcj5DYWJvbjwvQXV0aG9yPjxZZWFyPjIwMjA8L1llYXI+PFJl
Y051bT40NjAwMzwvUmVjTnVtPjxJRFRleHQ+MjMyNjc8L0lEVGV4dD48RGlzcGxheVRleHQ+KENh
Ym9uIGV0IGFsLiAyMDIwKTwvRGlzcGxheVRleHQ+PHJlY29yZD48cmVjLW51bWJlcj40NjAwMzwv
cmVjLW51bWJlcj48Zm9yZWlnbi1rZXlzPjxrZXkgYXBwPSJFTiIgZGItaWQ9IjkwYXd3dDI1YmRw
dHd0ZWUyNWRwcHg1and2ZGRwMnN0cjBzeiIgdGltZXN0YW1wPSIxNjU2MzAwMjE3IiBndWlkPSJi
MGEzNWMzNC00YzQ5LTQ3NDQtYjdlYy1iZmQxOWZhYzIwYjUiPjQ2MDAzPC9rZXk+PC9mb3JlaWdu
LWtleXM+PHJlZi10eXBlIG5hbWU9IkpvdXJuYWwgQXJ0aWNsZXMiPjE3PC9yZWYtdHlwZT48Y29u
dHJpYnV0b3JzPjxhdXRob3JzPjxhdXRob3I+Q2Fib24sIEouPC9hdXRob3I+PGF1dGhvcj5BbG1l
cmFzLCBGLjwvYXV0aG9yPjxhdXRob3I+QmF1ZCwgTS48L2F1dGhvcj48YXV0aG9yPlBhbGxhbmRy
ZSwgTC48L2F1dGhvcj48YXV0aG9yPk1vcmluLCBULjwvYXV0aG9yPjxhdXRob3I+TG91Ym91dGlu
LCBMLjwvYXV0aG9yPjwvYXV0aG9ycz48L2NvbnRyaWJ1dG9ycz48YXV0aC1hZGRyZXNzPkZyZW5j
aCBBZ2VuY3kgZm9yIEZvb2QsIEVudmlyb25tZW50YWwgYW5kIE9jY3VwYXRpb25hbCBIZWFsdGgg
YW5kIFNhZmV0eSwgUGxvdWZyYWdhbi1QbG91emFuw6ktTmlvcnQgTGFib3JhdG9yeSwgVmlyYWwg
RmlzaCBEaXNlYXNlcyBVbml0LCBOYXRpb25hbCBSZWZlcmVuY2UgTGFib3JhdG9yeSBmb3IgUmVn
dWxhdGVkIEZpc2ggRGlzZWFzZXMsIDI5MjgwIFBsb3V6YW7DqSwgRnJhbmNlLjwvYXV0aC1hZGRy
ZXNzPjx0aXRsZXM+PHRpdGxlPjxzdHlsZSBmYWNlPSJub3JtYWwiIGZvbnQ9ImRlZmF1bHQiIHNp
emU9IjEwMCUiPlN1c2NlcHRpYmlsaXR5IG9mIHBpa2UgPC9zdHlsZT48c3R5bGUgZmFjZT0iaXRh
bGljIiBmb250PSJkZWZhdWx0IiBzaXplPSIxMDAlIj5Fc294IGx1Y2l1czwvc3R5bGU+PHN0eWxl
IGZhY2U9Im5vcm1hbCIgZm9udD0iZGVmYXVsdCIgc2l6ZT0iMTAwJSI+IHRvIFZIU1YgYW5kIElI
TlYgYW5kIHBvdGVudGlhbCB0cmFuc21pc3Npb24gdG8gcmFpbmJvdyB0cm91dCA8L3N0eWxlPjxz
dHlsZSBmYWNlPSJpdGFsaWMiIGZvbnQ9ImRlZmF1bHQiIHNpemU9IjEwMCUiPk9uY29yaHluY2h1
cyBteWtpc3M8L3N0eWxlPjwvdGl0bGU+PHNlY29uZGFyeS10aXRsZT5EaXNlYXNlcyBvZiBhcXVh
dGljIG9yZ2FuaXNtczwvc2Vjb25kYXJ5LXRpdGxlPjwvdGl0bGVzPjxwZXJpb2RpY2FsPjxmdWxs
LXRpdGxlPkRpc2Vhc2VzIG9mIEFxdWF0aWMgT3JnYW5pc21zPC9mdWxsLXRpdGxlPjwvcGVyaW9k
aWNhbD48cGFnZXM+MTc1LTE4NzwvcGFnZXM+PHZvbHVtZT4xMzk8L3ZvbHVtZT48a2V5d29yZHM+
PGtleXdvcmQ+QW5pbWFsczwva2V5d29yZD48a2V5d29yZD5Fc29jaWRhZTwva2V5d29yZD48a2V5
d29yZD4qRmlzaCBEaXNlYXNlczwva2V5d29yZD48a2V5d29yZD5GcmFuY2U8L2tleXdvcmQ+PGtl
eXdvcmQ+KkluZmVjdGlvdXMgaGVtYXRvcG9pZXRpYyBuZWNyb3NpcyB2aXJ1czwva2V5d29yZD48
a2V5d29yZD4qTm92aXJoYWJkb3ZpcnVzPC9rZXl3b3JkPjxrZXl3b3JkPipPbmNvcmh5bmNodXMg
bXlraXNzPC9rZXl3b3JkPjxrZXl3b3JkPkVzb3ggbHVjaXVzPC9rZXl3b3JkPjxrZXl3b3JkPkV4
cGVyaW1lbnRhbCBpbmZlY3Rpb248L2tleXdvcmQ+PGtleXdvcmQ+SG9yaXpvbnRhbCB0cmFuc21p
c3Npb248L2tleXdvcmQ+PGtleXdvcmQ+SW5mZWN0aW91cyBoZW1hdG9wb2lldGljIG5lY3Jvc2lz
IHZpcnVzPC9rZXl3b3JkPjxrZXl3b3JkPlZpcmFsIGhlbW9ycmhhZ2ljIHNlcHRpY2VtaWEgdmly
dXM8L2tleXdvcmQ+PC9rZXl3b3Jkcz48ZGF0ZXM+PHllYXI+MjAyMDwveWVhcj48L2RhdGVzPjxv
cmlnLXB1Yj5cXEFDVDAwMUNMMDRGUzA3XEJJT1NFQ1VSSVRZREFUQSRcRSBMaWJyYXJ5XEFuaW1h
bCBDYXRhbG9ndWVcQ1xDYWJvbiBldCBhbCAyMDIwIEVOMjMyNjcucGRmPC9vcmlnLXB1Yj48aXNi
bj4wMTc3LTUxMDMgKFByaW50KSYjeEQ7MDE3Ny01MTAzPC9pc2JuPjxsYWJlbD4yMzI2NzwvbGFi
ZWw+PHVybHM+PC91cmxzPjxjdXN0b20xPlN0dXJnZW9uX1lHQzwvY3VzdG9tMT48ZWxlY3Ryb25p
Yy1yZXNvdXJjZS1udW0+aHR0cHM6Ly9kb2kub3JnLzEwLjMzNTQvZGFvMDM0NzQ8L2VsZWN0cm9u
aWMtcmVzb3VyY2UtbnVtPjwvcmVjb3JkPjwvQ2l0ZT48L0VuZE5vdGU+AG==
</w:fldData>
        </w:fldChar>
      </w:r>
      <w:r w:rsidR="00295283">
        <w:instrText xml:space="preserve"> ADDIN EN.CITE </w:instrText>
      </w:r>
      <w:r w:rsidR="00295283">
        <w:fldChar w:fldCharType="begin">
          <w:fldData xml:space="preserve">PEVuZE5vdGU+PENpdGU+PEF1dGhvcj5DYWJvbjwvQXV0aG9yPjxZZWFyPjIwMjA8L1llYXI+PFJl
Y051bT40NjAwMzwvUmVjTnVtPjxJRFRleHQ+MjMyNjc8L0lEVGV4dD48RGlzcGxheVRleHQ+KENh
Ym9uIGV0IGFsLiAyMDIwKTwvRGlzcGxheVRleHQ+PHJlY29yZD48cmVjLW51bWJlcj40NjAwMzwv
cmVjLW51bWJlcj48Zm9yZWlnbi1rZXlzPjxrZXkgYXBwPSJFTiIgZGItaWQ9IjkwYXd3dDI1YmRw
dHd0ZWUyNWRwcHg1and2ZGRwMnN0cjBzeiIgdGltZXN0YW1wPSIxNjU2MzAwMjE3IiBndWlkPSJi
MGEzNWMzNC00YzQ5LTQ3NDQtYjdlYy1iZmQxOWZhYzIwYjUiPjQ2MDAzPC9rZXk+PC9mb3JlaWdu
LWtleXM+PHJlZi10eXBlIG5hbWU9IkpvdXJuYWwgQXJ0aWNsZXMiPjE3PC9yZWYtdHlwZT48Y29u
dHJpYnV0b3JzPjxhdXRob3JzPjxhdXRob3I+Q2Fib24sIEouPC9hdXRob3I+PGF1dGhvcj5BbG1l
cmFzLCBGLjwvYXV0aG9yPjxhdXRob3I+QmF1ZCwgTS48L2F1dGhvcj48YXV0aG9yPlBhbGxhbmRy
ZSwgTC48L2F1dGhvcj48YXV0aG9yPk1vcmluLCBULjwvYXV0aG9yPjxhdXRob3I+TG91Ym91dGlu
LCBMLjwvYXV0aG9yPjwvYXV0aG9ycz48L2NvbnRyaWJ1dG9ycz48YXV0aC1hZGRyZXNzPkZyZW5j
aCBBZ2VuY3kgZm9yIEZvb2QsIEVudmlyb25tZW50YWwgYW5kIE9jY3VwYXRpb25hbCBIZWFsdGgg
YW5kIFNhZmV0eSwgUGxvdWZyYWdhbi1QbG91emFuw6ktTmlvcnQgTGFib3JhdG9yeSwgVmlyYWwg
RmlzaCBEaXNlYXNlcyBVbml0LCBOYXRpb25hbCBSZWZlcmVuY2UgTGFib3JhdG9yeSBmb3IgUmVn
dWxhdGVkIEZpc2ggRGlzZWFzZXMsIDI5MjgwIFBsb3V6YW7DqSwgRnJhbmNlLjwvYXV0aC1hZGRy
ZXNzPjx0aXRsZXM+PHRpdGxlPjxzdHlsZSBmYWNlPSJub3JtYWwiIGZvbnQ9ImRlZmF1bHQiIHNp
emU9IjEwMCUiPlN1c2NlcHRpYmlsaXR5IG9mIHBpa2UgPC9zdHlsZT48c3R5bGUgZmFjZT0iaXRh
bGljIiBmb250PSJkZWZhdWx0IiBzaXplPSIxMDAlIj5Fc294IGx1Y2l1czwvc3R5bGU+PHN0eWxl
IGZhY2U9Im5vcm1hbCIgZm9udD0iZGVmYXVsdCIgc2l6ZT0iMTAwJSI+IHRvIFZIU1YgYW5kIElI
TlYgYW5kIHBvdGVudGlhbCB0cmFuc21pc3Npb24gdG8gcmFpbmJvdyB0cm91dCA8L3N0eWxlPjxz
dHlsZSBmYWNlPSJpdGFsaWMiIGZvbnQ9ImRlZmF1bHQiIHNpemU9IjEwMCUiPk9uY29yaHluY2h1
cyBteWtpc3M8L3N0eWxlPjwvdGl0bGU+PHNlY29uZGFyeS10aXRsZT5EaXNlYXNlcyBvZiBhcXVh
dGljIG9yZ2FuaXNtczwvc2Vjb25kYXJ5LXRpdGxlPjwvdGl0bGVzPjxwZXJpb2RpY2FsPjxmdWxs
LXRpdGxlPkRpc2Vhc2VzIG9mIEFxdWF0aWMgT3JnYW5pc21zPC9mdWxsLXRpdGxlPjwvcGVyaW9k
aWNhbD48cGFnZXM+MTc1LTE4NzwvcGFnZXM+PHZvbHVtZT4xMzk8L3ZvbHVtZT48a2V5d29yZHM+
PGtleXdvcmQ+QW5pbWFsczwva2V5d29yZD48a2V5d29yZD5Fc29jaWRhZTwva2V5d29yZD48a2V5
d29yZD4qRmlzaCBEaXNlYXNlczwva2V5d29yZD48a2V5d29yZD5GcmFuY2U8L2tleXdvcmQ+PGtl
eXdvcmQ+KkluZmVjdGlvdXMgaGVtYXRvcG9pZXRpYyBuZWNyb3NpcyB2aXJ1czwva2V5d29yZD48
a2V5d29yZD4qTm92aXJoYWJkb3ZpcnVzPC9rZXl3b3JkPjxrZXl3b3JkPipPbmNvcmh5bmNodXMg
bXlraXNzPC9rZXl3b3JkPjxrZXl3b3JkPkVzb3ggbHVjaXVzPC9rZXl3b3JkPjxrZXl3b3JkPkV4
cGVyaW1lbnRhbCBpbmZlY3Rpb248L2tleXdvcmQ+PGtleXdvcmQ+SG9yaXpvbnRhbCB0cmFuc21p
c3Npb248L2tleXdvcmQ+PGtleXdvcmQ+SW5mZWN0aW91cyBoZW1hdG9wb2lldGljIG5lY3Jvc2lz
IHZpcnVzPC9rZXl3b3JkPjxrZXl3b3JkPlZpcmFsIGhlbW9ycmhhZ2ljIHNlcHRpY2VtaWEgdmly
dXM8L2tleXdvcmQ+PC9rZXl3b3Jkcz48ZGF0ZXM+PHllYXI+MjAyMDwveWVhcj48L2RhdGVzPjxv
cmlnLXB1Yj5cXEFDVDAwMUNMMDRGUzA3XEJJT1NFQ1VSSVRZREFUQSRcRSBMaWJyYXJ5XEFuaW1h
bCBDYXRhbG9ndWVcQ1xDYWJvbiBldCBhbCAyMDIwIEVOMjMyNjcucGRmPC9vcmlnLXB1Yj48aXNi
bj4wMTc3LTUxMDMgKFByaW50KSYjeEQ7MDE3Ny01MTAzPC9pc2JuPjxsYWJlbD4yMzI2NzwvbGFi
ZWw+PHVybHM+PC91cmxzPjxjdXN0b20xPlN0dXJnZW9uX1lHQzwvY3VzdG9tMT48ZWxlY3Ryb25p
Yy1yZXNvdXJjZS1udW0+aHR0cHM6Ly9kb2kub3JnLzEwLjMzNTQvZGFvMDM0NzQ8L2VsZWN0cm9u
aWMtcmVzb3VyY2UtbnVtPjwvcmVjb3JkPjwvQ2l0ZT48L0VuZE5vdGU+AG==
</w:fldData>
        </w:fldChar>
      </w:r>
      <w:r w:rsidR="00295283">
        <w:instrText xml:space="preserve"> ADDIN EN.CITE.DATA </w:instrText>
      </w:r>
      <w:r w:rsidR="00295283">
        <w:fldChar w:fldCharType="end"/>
      </w:r>
      <w:r w:rsidR="00295283">
        <w:fldChar w:fldCharType="separate"/>
      </w:r>
      <w:r w:rsidR="00295283">
        <w:rPr>
          <w:noProof/>
        </w:rPr>
        <w:t>(Cabon et al. 2020)</w:t>
      </w:r>
      <w:r w:rsidR="00295283">
        <w:fldChar w:fldCharType="end"/>
      </w:r>
      <w:r w:rsidRPr="00BA0AC8">
        <w:t>.</w:t>
      </w:r>
    </w:p>
    <w:p w14:paraId="288468EE" w14:textId="28706359" w:rsidR="004C2D54" w:rsidRDefault="00BA0AC8" w:rsidP="00BA0AC8">
      <w:r>
        <w:t xml:space="preserve">IHNV was detected in 6 fish farms in 2017–18 in Finland </w:t>
      </w:r>
      <w:r w:rsidR="00295283">
        <w:fldChar w:fldCharType="begin"/>
      </w:r>
      <w:r w:rsidR="00295283">
        <w:instrText xml:space="preserve"> ADDIN EN.CITE &lt;EndNote&gt;&lt;Cite&gt;&lt;Author&gt;EURL for Fish and Crustacean Diseases&lt;/Author&gt;&lt;Year&gt;2021&lt;/Year&gt;&lt;RecNum&gt;22767&lt;/RecNum&gt;&lt;IDText&gt;55530&lt;/IDText&gt;&lt;DisplayText&gt;(EURL for Fish and Crustacean Diseases 2021)&lt;/DisplayText&gt;&lt;record&gt;&lt;rec-number&gt;22767&lt;/rec-number&gt;&lt;foreign-keys&gt;&lt;key app="EN" db-id="90awwt25bdptwtee25dppx5jwvddp2str0sz" timestamp="1652398974" guid="82f30806-c594-410d-a63c-57398765fab0"&gt;22767&lt;/key&gt;&lt;/foreign-keys&gt;&lt;ref-type name="Reports"&gt;27&lt;/ref-type&gt;&lt;contributors&gt;&lt;authors&gt;&lt;author&gt;EURL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295283">
        <w:fldChar w:fldCharType="separate"/>
      </w:r>
      <w:r w:rsidR="00295283">
        <w:rPr>
          <w:noProof/>
        </w:rPr>
        <w:t>(EURL for Fish and Crustacean Diseases 2021)</w:t>
      </w:r>
      <w:r w:rsidR="00295283">
        <w:fldChar w:fldCharType="end"/>
      </w:r>
      <w:r>
        <w:t xml:space="preserve">. In 2020, 24 new outbreaks of IHNV were reported in Europe with 21 in Germany, 1 in Croatia, 1 in Slovenia and 1 in France </w:t>
      </w:r>
      <w:r w:rsidR="00295283">
        <w:fldChar w:fldCharType="begin"/>
      </w:r>
      <w:r w:rsidR="00295283">
        <w:instrText xml:space="preserve"> ADDIN EN.CITE &lt;EndNote&gt;&lt;Cite&gt;&lt;Author&gt;EURL for Fish and Crustacean Diseases&lt;/Author&gt;&lt;Year&gt;2021&lt;/Year&gt;&lt;RecNum&gt;22767&lt;/RecNum&gt;&lt;IDText&gt;55530&lt;/IDText&gt;&lt;DisplayText&gt;(EURL for Fish and Crustacean Diseases 2021)&lt;/DisplayText&gt;&lt;record&gt;&lt;rec-number&gt;22767&lt;/rec-number&gt;&lt;foreign-keys&gt;&lt;key app="EN" db-id="90awwt25bdptwtee25dppx5jwvddp2str0sz" timestamp="1652398974" guid="82f30806-c594-410d-a63c-57398765fab0"&gt;22767&lt;/key&gt;&lt;/foreign-keys&gt;&lt;ref-type name="Reports"&gt;27&lt;/ref-type&gt;&lt;contributors&gt;&lt;authors&gt;&lt;author&gt;EURL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295283">
        <w:fldChar w:fldCharType="separate"/>
      </w:r>
      <w:r w:rsidR="00295283">
        <w:rPr>
          <w:noProof/>
        </w:rPr>
        <w:t>(EURL for Fish and Crustacean Diseases 2021)</w:t>
      </w:r>
      <w:r w:rsidR="00295283">
        <w:fldChar w:fldCharType="end"/>
      </w:r>
      <w:r>
        <w:t xml:space="preserve">. Additionally, in 2020 there was </w:t>
      </w:r>
      <w:r w:rsidR="0072348C">
        <w:t xml:space="preserve">1 </w:t>
      </w:r>
      <w:r>
        <w:t>IHNV-infected fish farm (subject to minimum control measures) in Austria (</w:t>
      </w:r>
      <w:r w:rsidR="0072348C">
        <w:t>n=</w:t>
      </w:r>
      <w:r>
        <w:t>4862), 2 farms in Belgium (</w:t>
      </w:r>
      <w:r w:rsidR="0072348C">
        <w:t>n=</w:t>
      </w:r>
      <w:r>
        <w:t>100), 23 farms in Germany (</w:t>
      </w:r>
      <w:r w:rsidR="0072348C">
        <w:t>n=</w:t>
      </w:r>
      <w:r>
        <w:t>10,813), 12 farms in Italy (</w:t>
      </w:r>
      <w:r w:rsidR="0072348C">
        <w:t>n=</w:t>
      </w:r>
      <w:r>
        <w:t xml:space="preserve"> 816), and 23 farms in Slovenia (</w:t>
      </w:r>
      <w:r w:rsidR="0072348C">
        <w:t>n=</w:t>
      </w:r>
      <w:r>
        <w:t xml:space="preserve">303) </w:t>
      </w:r>
      <w:r w:rsidR="00295283">
        <w:fldChar w:fldCharType="begin"/>
      </w:r>
      <w:r w:rsidR="00295283">
        <w:instrText xml:space="preserve"> ADDIN EN.CITE &lt;EndNote&gt;&lt;Cite&gt;&lt;Author&gt;EURL for Fish and Crustacean Diseases&lt;/Author&gt;&lt;Year&gt;2021&lt;/Year&gt;&lt;RecNum&gt;22767&lt;/RecNum&gt;&lt;IDText&gt;55530&lt;/IDText&gt;&lt;DisplayText&gt;(EURL for Fish and Crustacean Diseases 2021)&lt;/DisplayText&gt;&lt;record&gt;&lt;rec-number&gt;22767&lt;/rec-number&gt;&lt;foreign-keys&gt;&lt;key app="EN" db-id="90awwt25bdptwtee25dppx5jwvddp2str0sz" timestamp="1652398974" guid="82f30806-c594-410d-a63c-57398765fab0"&gt;22767&lt;/key&gt;&lt;/foreign-keys&gt;&lt;ref-type name="Reports"&gt;27&lt;/ref-type&gt;&lt;contributors&gt;&lt;authors&gt;&lt;author&gt;EURL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295283">
        <w:fldChar w:fldCharType="separate"/>
      </w:r>
      <w:r w:rsidR="00295283">
        <w:rPr>
          <w:noProof/>
        </w:rPr>
        <w:t>(EURL for Fish and Crustacean Diseases 2021)</w:t>
      </w:r>
      <w:r w:rsidR="00295283">
        <w:fldChar w:fldCharType="end"/>
      </w:r>
      <w:r>
        <w:t>.</w:t>
      </w:r>
    </w:p>
    <w:p w14:paraId="606764DA" w14:textId="63D811E9" w:rsidR="00BA0AC8" w:rsidRDefault="00BA0AC8" w:rsidP="0048677E">
      <w:pPr>
        <w:pStyle w:val="Heading5"/>
      </w:pPr>
      <w:r w:rsidRPr="00BA0AC8">
        <w:t>Mortalities</w:t>
      </w:r>
    </w:p>
    <w:p w14:paraId="716E1179" w14:textId="77777777" w:rsidR="005F4E46" w:rsidRDefault="005F4E46" w:rsidP="005F4E46">
      <w:pPr>
        <w:pStyle w:val="Heading6"/>
      </w:pPr>
      <w:r>
        <w:t>Sturgeon</w:t>
      </w:r>
    </w:p>
    <w:p w14:paraId="67457A1B" w14:textId="0D2B233B" w:rsidR="005F4E46" w:rsidRDefault="005F4E46" w:rsidP="00BA0AC8">
      <w:r w:rsidRPr="000B42C9">
        <w:t xml:space="preserve">No reports of </w:t>
      </w:r>
      <w:r>
        <w:t>mortalities</w:t>
      </w:r>
      <w:r w:rsidRPr="000B42C9">
        <w:t xml:space="preserve"> in </w:t>
      </w:r>
      <w:r>
        <w:t xml:space="preserve">farmed or </w:t>
      </w:r>
      <w:r w:rsidRPr="000B42C9">
        <w:t xml:space="preserve">wild </w:t>
      </w:r>
      <w:r>
        <w:t>sturgeon</w:t>
      </w:r>
      <w:r w:rsidRPr="000B42C9">
        <w:t xml:space="preserve"> </w:t>
      </w:r>
      <w:r>
        <w:t xml:space="preserve">due to IHNV </w:t>
      </w:r>
      <w:r w:rsidRPr="000B42C9">
        <w:t>were found</w:t>
      </w:r>
      <w:r>
        <w:t>.</w:t>
      </w:r>
    </w:p>
    <w:p w14:paraId="34AFF29D" w14:textId="489412B8" w:rsidR="005F4E46" w:rsidRDefault="005F4E46" w:rsidP="005F4E46">
      <w:pPr>
        <w:pStyle w:val="Heading6"/>
      </w:pPr>
      <w:r>
        <w:t>Salmon</w:t>
      </w:r>
      <w:r w:rsidR="00EA3B92">
        <w:t>ids</w:t>
      </w:r>
    </w:p>
    <w:p w14:paraId="3C8355AD" w14:textId="54CB1E4B" w:rsidR="0048677E" w:rsidRDefault="0048677E" w:rsidP="00BA0AC8">
      <w:r>
        <w:t xml:space="preserve">Mass mortalities of up to 90% can occur in hatcheries infected with IHNV, typically with 100% of the animals infected </w:t>
      </w:r>
      <w:r w:rsidR="00295283">
        <w:fldChar w:fldCharType="begin"/>
      </w:r>
      <w:r w:rsidR="00295283">
        <w:instrText xml:space="preserve"> ADDIN EN.CITE &lt;EndNote&gt;&lt;Cite&gt;&lt;Author&gt;Australian Government Department of Agriculture&lt;/Author&gt;&lt;Year&gt;2019&lt;/Year&gt;&lt;RecNum&gt;20475&lt;/RecNum&gt;&lt;IDText&gt;21020&lt;/IDText&gt;&lt;DisplayText&gt;(Australian Government Department of Agriculture 2019)&lt;/DisplayText&gt;&lt;record&gt;&lt;rec-number&gt;20475&lt;/rec-number&gt;&lt;foreign-keys&gt;&lt;key app="EN" db-id="90awwt25bdptwtee25dppx5jwvddp2str0sz" timestamp="1652398603" guid="6878c951-5742-4a6a-ad26-23aebf4ebdb7"&gt;20475&lt;/key&gt;&lt;/foreign-keys&gt;&lt;ref-type name="Web Page/Online Document"&gt;12&lt;/ref-type&gt;&lt;contributors&gt;&lt;authors&gt;&lt;author&gt;Australian Government Department of Agriculture, &lt;/author&gt;&lt;/authors&gt;&lt;/contributors&gt;&lt;titles&gt;&lt;title&gt;Aquatic animal diseases significant to Australia: Identification field guide, 5th Edition&lt;/title&gt;&lt;/titles&gt;&lt;dates&gt;&lt;year&gt;2019&lt;/year&gt;&lt;pub-dates&gt;&lt;date&gt;29 March 2020&lt;/date&gt;&lt;/pub-dates&gt;&lt;/dates&gt;&lt;pub-location&gt;Canberra&lt;/pub-location&gt;&lt;orig-pub&gt;&amp;quot;J:\E Library\Animal Catalogue\D\Department of Agriculture 2019 EN21020.pdf&amp;quot;&lt;/orig-pub&gt;&lt;label&gt;21020&lt;/label&gt;&lt;urls&gt;&lt;/urls&gt;&lt;custom1&gt;Crustacean_YGC&lt;/custom1&gt;&lt;electronic-resource-num&gt;https://www.agriculture.gov.au/animal/aquatic/guidelines-and-resources/aquatic_animal_diseases_significant_to_australia_identification_field_guide#other-diseases-of-crustaceans&lt;/electronic-resource-num&gt;&lt;/record&gt;&lt;/Cite&gt;&lt;/EndNote&gt;</w:instrText>
      </w:r>
      <w:r w:rsidR="00295283">
        <w:fldChar w:fldCharType="separate"/>
      </w:r>
      <w:r w:rsidR="00295283">
        <w:rPr>
          <w:noProof/>
        </w:rPr>
        <w:t>(Australian Government Department of Agriculture 2019)</w:t>
      </w:r>
      <w:r w:rsidR="00295283">
        <w:fldChar w:fldCharType="end"/>
      </w:r>
      <w:r>
        <w:t xml:space="preserve">. There have also been reports of mortality in older fish such as 14–16 month wild </w:t>
      </w:r>
      <w:r w:rsidRPr="00FD2C58">
        <w:rPr>
          <w:rStyle w:val="Emphasis"/>
        </w:rPr>
        <w:t>O</w:t>
      </w:r>
      <w:r>
        <w:rPr>
          <w:rStyle w:val="Emphasis"/>
        </w:rPr>
        <w:t>.</w:t>
      </w:r>
      <w:r w:rsidRPr="00FD2C58">
        <w:rPr>
          <w:rStyle w:val="Emphasis"/>
        </w:rPr>
        <w:t> nerka</w:t>
      </w:r>
      <w:r>
        <w:t xml:space="preserve"> (weight 27–65 g) in Alaska </w:t>
      </w:r>
      <w:r w:rsidR="00295283">
        <w:fldChar w:fldCharType="begin"/>
      </w:r>
      <w:r w:rsidR="00295283">
        <w:instrText xml:space="preserve"> ADDIN EN.CITE &lt;EndNote&gt;&lt;Cite&gt;&lt;Author&gt;Burke&lt;/Author&gt;&lt;Year&gt;1984&lt;/Year&gt;&lt;RecNum&gt;45998&lt;/RecNum&gt;&lt;IDText&gt;23263&lt;/IDText&gt;&lt;DisplayText&gt;(Burke &amp;amp; Grischkowsky 1984)&lt;/DisplayText&gt;&lt;record&gt;&lt;rec-number&gt;45998&lt;/rec-number&gt;&lt;foreign-keys&gt;&lt;key app="EN" db-id="90awwt25bdptwtee25dppx5jwvddp2str0sz" timestamp="1656293640" guid="3a6add6a-77ae-4809-a0b7-82d2daa35eae"&gt;45998&lt;/key&gt;&lt;/foreign-keys&gt;&lt;ref-type name="Journal Articles"&gt;17&lt;/ref-type&gt;&lt;contributors&gt;&lt;authors&gt;&lt;author&gt;Burke, J.&lt;/author&gt;&lt;author&gt;Grischkowsky, R.&lt;/author&gt;&lt;/authors&gt;&lt;/contributors&gt;&lt;titles&gt;&lt;title&gt;&lt;style face="normal" font="default" size="100%"&gt;An epizootic caused by infectious haematopoietic necrosis virus in an enhanced population of sockeye salmon, &lt;/style&gt;&lt;style face="italic" font="default" size="100%"&gt;Oncorhynchus nerka &lt;/style&gt;&lt;style face="normal" font="default" size="100%"&gt;(Walbaum), smolts at Hidden Creek, Alaska&lt;/style&gt;&lt;/title&gt;&lt;secondary-title&gt;Journal of Fish Diseases&lt;/secondary-title&gt;&lt;/titles&gt;&lt;periodical&gt;&lt;full-title&gt;Journal of Fish Diseases&lt;/full-title&gt;&lt;/periodical&gt;&lt;pages&gt;421-429&lt;/pages&gt;&lt;volume&gt;7&lt;/volume&gt;&lt;number&gt;5&lt;/number&gt;&lt;dates&gt;&lt;year&gt;1984&lt;/year&gt;&lt;/dates&gt;&lt;orig-pub&gt;\\ACT001CL04FS07\BIOSECURITYDATA$\E Library\Animal Catalogue\B\Burke and Grischkowsky 1984 EN23263.pdf&lt;/orig-pub&gt;&lt;isbn&gt;0140-7775&lt;/isbn&gt;&lt;label&gt;23263&lt;/label&gt;&lt;urls&gt;&lt;related-urls&gt;&lt;url&gt;https://onlinelibrary.wiley.com/doi/abs/10.1111/j.1365-2761.1984.tb01209.x&lt;/url&gt;&lt;/related-urls&gt;&lt;/urls&gt;&lt;custom1&gt;Sturgeon_YGC&lt;/custom1&gt;&lt;electronic-resource-num&gt;https://doi.org/10.1111/j.1365-2761.1984.tb01209.x&lt;/electronic-resource-num&gt;&lt;/record&gt;&lt;/Cite&gt;&lt;/EndNote&gt;</w:instrText>
      </w:r>
      <w:r w:rsidR="00295283">
        <w:fldChar w:fldCharType="separate"/>
      </w:r>
      <w:r w:rsidR="00295283">
        <w:rPr>
          <w:noProof/>
        </w:rPr>
        <w:t>(Burke &amp; Grischkowsky 1984)</w:t>
      </w:r>
      <w:r w:rsidR="00295283">
        <w:fldChar w:fldCharType="end"/>
      </w:r>
      <w:r>
        <w:t xml:space="preserve">. Mortality typically occurs at water temperatures of 3–18°C </w:t>
      </w:r>
      <w:r w:rsidR="00295283">
        <w:fldChar w:fldCharType="begin"/>
      </w:r>
      <w:r w:rsidR="00295283">
        <w:instrText xml:space="preserve"> ADDIN EN.CITE &lt;EndNote&gt;&lt;Cite&gt;&lt;Author&gt;WOAH&lt;/Author&gt;&lt;Year&gt;2022&lt;/Year&gt;&lt;RecNum&gt;46180&lt;/RecNum&gt;&lt;IDText&gt;24649&lt;/IDText&gt;&lt;DisplayText&gt;(WOAH 2022b)&lt;/DisplayText&gt;&lt;record&gt;&lt;rec-number&gt;46180&lt;/rec-number&gt;&lt;foreign-keys&gt;&lt;key app="EN" db-id="90awwt25bdptwtee25dppx5jwvddp2str0sz" timestamp="1658894148" guid="fcbd0466-e4c3-4789-81c5-5fd40f2b5a71"&gt;46180&lt;/key&gt;&lt;/foreign-keys&gt;&lt;ref-type name="Chapters"&gt;5&lt;/ref-type&gt;&lt;contributors&gt;&lt;authors&gt;&lt;author&gt;WOAH&lt;/author&gt;&lt;/authors&gt;&lt;/contributors&gt;&lt;titles&gt;&lt;title&gt;Infection with infectious haematopoietic necrosis virus&lt;/title&gt;&lt;secondary-title&gt;Manual of Diagnostic Tests for Aquatic Animals 2022&lt;/secondary-title&gt;&lt;/titles&gt;&lt;pages&gt;18&lt;/pages&gt;&lt;section&gt;2.3.5&lt;/section&gt;&lt;dates&gt;&lt;year&gt;2022&lt;/year&gt;&lt;/dates&gt;&lt;publisher&gt;World Organization of Animal Health&lt;/publisher&gt;&lt;orig-pub&gt;\\ACT001CL04FS07\BIOSECURITYDATA$\E Library\Animal Catalogue\W\WOAH 2022 EN24649.pdf&lt;/orig-pub&gt;&lt;label&gt;24649&lt;/label&gt;&lt;urls&gt;&lt;/urls&gt;&lt;custom1&gt;sturgeon_BM&lt;/custom1&gt;&lt;/record&gt;&lt;/Cite&gt;&lt;/EndNote&gt;</w:instrText>
      </w:r>
      <w:r w:rsidR="00295283">
        <w:fldChar w:fldCharType="separate"/>
      </w:r>
      <w:r w:rsidR="00295283">
        <w:rPr>
          <w:noProof/>
        </w:rPr>
        <w:t>(WOAH 2022b)</w:t>
      </w:r>
      <w:r w:rsidR="00295283">
        <w:fldChar w:fldCharType="end"/>
      </w:r>
      <w:r>
        <w:t>.</w:t>
      </w:r>
    </w:p>
    <w:p w14:paraId="7994D86F" w14:textId="63A1B61B" w:rsidR="00BA0AC8" w:rsidRPr="00BA0AC8" w:rsidRDefault="00BA0AC8" w:rsidP="00BA0AC8">
      <w:r>
        <w:t xml:space="preserve">An IHNV outbreak in Canada from 2001–2003 affected 36 </w:t>
      </w:r>
      <w:r w:rsidRPr="00AE4B20">
        <w:rPr>
          <w:rStyle w:val="Emphasis"/>
        </w:rPr>
        <w:t>S. salar</w:t>
      </w:r>
      <w:r>
        <w:t xml:space="preserve"> farms with mortality ranging from 20–94% and averaging 58% </w:t>
      </w:r>
      <w:r w:rsidR="00295283">
        <w:fldChar w:fldCharType="begin"/>
      </w:r>
      <w:r w:rsidR="00295283">
        <w:instrText xml:space="preserve"> ADDIN EN.CITE &lt;EndNote&gt;&lt;Cite&gt;&lt;Author&gt;Saksida&lt;/Author&gt;&lt;Year&gt;2006&lt;/Year&gt;&lt;RecNum&gt;46134&lt;/RecNum&gt;&lt;IDText&gt;24603&lt;/IDText&gt;&lt;DisplayText&gt;(Saksida 2006)&lt;/DisplayText&gt;&lt;record&gt;&lt;rec-number&gt;46134&lt;/rec-number&gt;&lt;foreign-keys&gt;&lt;key app="EN" db-id="90awwt25bdptwtee25dppx5jwvddp2str0sz" timestamp="1658367257" guid="a6022cc6-94d1-4fdc-b34c-787e5486ff5d"&gt;46134&lt;/key&gt;&lt;/foreign-keys&gt;&lt;ref-type name="Journal Articles"&gt;17&lt;/ref-type&gt;&lt;contributors&gt;&lt;authors&gt;&lt;author&gt;Saksida, S.M.&lt;/author&gt;&lt;/authors&gt;&lt;/contributors&gt;&lt;titles&gt;&lt;title&gt;&lt;style face="normal" font="default" size="100%"&gt;Infectious haematopoietic necrosis epidemic (2001 to 2003) in farmed Atlantic salmon &lt;/style&gt;&lt;style face="italic" font="default" size="100%"&gt;Salmo salar&lt;/style&gt;&lt;style face="normal" font="default" size="100%"&gt; in British Columbia&lt;/style&gt;&lt;/title&gt;&lt;secondary-title&gt;Diseases of Aquatic Organisms&lt;/secondary-title&gt;&lt;/titles&gt;&lt;periodical&gt;&lt;full-title&gt;Diseases of Aquatic Organisms&lt;/full-title&gt;&lt;/periodical&gt;&lt;pages&gt;213-223&lt;/pages&gt;&lt;volume&gt;72&lt;/volume&gt;&lt;keywords&gt;&lt;keyword&gt;Infectious haematopoietic necrosis&lt;/keyword&gt;&lt;keyword&gt;IHN&lt;/keyword&gt;&lt;keyword&gt;Atlantic salmon&lt;/keyword&gt;&lt;keyword&gt;Risk factors&lt;/keyword&gt;&lt;/keywords&gt;&lt;dates&gt;&lt;year&gt;2006&lt;/year&gt;&lt;/dates&gt;&lt;orig-pub&gt;\\ACT001CL04FS07\BIOSECURITYDATA$\E Library\Animal Catalogue\S\Saksida 2006 EN24603.pdf&lt;/orig-pub&gt;&lt;label&gt;24603&lt;/label&gt;&lt;urls&gt;&lt;/urls&gt;&lt;custom1&gt;sturgeon_BM&lt;/custom1&gt;&lt;electronic-resource-num&gt;https://doi.org/10.3354/dao072213&lt;/electronic-resource-num&gt;&lt;/record&gt;&lt;/Cite&gt;&lt;/EndNote&gt;</w:instrText>
      </w:r>
      <w:r w:rsidR="00295283">
        <w:fldChar w:fldCharType="separate"/>
      </w:r>
      <w:r w:rsidR="00295283">
        <w:rPr>
          <w:noProof/>
        </w:rPr>
        <w:t>(Saksida 2006)</w:t>
      </w:r>
      <w:r w:rsidR="00295283">
        <w:fldChar w:fldCharType="end"/>
      </w:r>
      <w:r>
        <w:t xml:space="preserve">. Mortality was highest in the smolt populations and decreased with increasing size and age of the salmon </w:t>
      </w:r>
      <w:r w:rsidR="00295283">
        <w:fldChar w:fldCharType="begin"/>
      </w:r>
      <w:r w:rsidR="00295283">
        <w:instrText xml:space="preserve"> ADDIN EN.CITE &lt;EndNote&gt;&lt;Cite&gt;&lt;Author&gt;Saksida&lt;/Author&gt;&lt;Year&gt;2006&lt;/Year&gt;&lt;RecNum&gt;46134&lt;/RecNum&gt;&lt;IDText&gt;24603&lt;/IDText&gt;&lt;DisplayText&gt;(Saksida 2006)&lt;/DisplayText&gt;&lt;record&gt;&lt;rec-number&gt;46134&lt;/rec-number&gt;&lt;foreign-keys&gt;&lt;key app="EN" db-id="90awwt25bdptwtee25dppx5jwvddp2str0sz" timestamp="1658367257" guid="a6022cc6-94d1-4fdc-b34c-787e5486ff5d"&gt;46134&lt;/key&gt;&lt;/foreign-keys&gt;&lt;ref-type name="Journal Articles"&gt;17&lt;/ref-type&gt;&lt;contributors&gt;&lt;authors&gt;&lt;author&gt;Saksida, S.M.&lt;/author&gt;&lt;/authors&gt;&lt;/contributors&gt;&lt;titles&gt;&lt;title&gt;&lt;style face="normal" font="default" size="100%"&gt;Infectious haematopoietic necrosis epidemic (2001 to 2003) in farmed Atlantic salmon &lt;/style&gt;&lt;style face="italic" font="default" size="100%"&gt;Salmo salar&lt;/style&gt;&lt;style face="normal" font="default" size="100%"&gt; in British Columbia&lt;/style&gt;&lt;/title&gt;&lt;secondary-title&gt;Diseases of Aquatic Organisms&lt;/secondary-title&gt;&lt;/titles&gt;&lt;periodical&gt;&lt;full-title&gt;Diseases of Aquatic Organisms&lt;/full-title&gt;&lt;/periodical&gt;&lt;pages&gt;213-223&lt;/pages&gt;&lt;volume&gt;72&lt;/volume&gt;&lt;keywords&gt;&lt;keyword&gt;Infectious haematopoietic necrosis&lt;/keyword&gt;&lt;keyword&gt;IHN&lt;/keyword&gt;&lt;keyword&gt;Atlantic salmon&lt;/keyword&gt;&lt;keyword&gt;Risk factors&lt;/keyword&gt;&lt;/keywords&gt;&lt;dates&gt;&lt;year&gt;2006&lt;/year&gt;&lt;/dates&gt;&lt;orig-pub&gt;\\ACT001CL04FS07\BIOSECURITYDATA$\E Library\Animal Catalogue\S\Saksida 2006 EN24603.pdf&lt;/orig-pub&gt;&lt;label&gt;24603&lt;/label&gt;&lt;urls&gt;&lt;/urls&gt;&lt;custom1&gt;sturgeon_BM&lt;/custom1&gt;&lt;electronic-resource-num&gt;https://doi.org/10.3354/dao072213&lt;/electronic-resource-num&gt;&lt;/record&gt;&lt;/Cite&gt;&lt;/EndNote&gt;</w:instrText>
      </w:r>
      <w:r w:rsidR="00295283">
        <w:fldChar w:fldCharType="separate"/>
      </w:r>
      <w:r w:rsidR="00295283">
        <w:rPr>
          <w:noProof/>
        </w:rPr>
        <w:t>(Saksida 2006)</w:t>
      </w:r>
      <w:r w:rsidR="00295283">
        <w:fldChar w:fldCharType="end"/>
      </w:r>
      <w:r>
        <w:t xml:space="preserve">. In 2012, IHNV was detected in 3 </w:t>
      </w:r>
      <w:r w:rsidRPr="00AE4B20">
        <w:rPr>
          <w:rStyle w:val="Emphasis"/>
        </w:rPr>
        <w:t>S. salar</w:t>
      </w:r>
      <w:r>
        <w:t xml:space="preserve"> farms in Canada and caused mass mortality (no numbers given) </w:t>
      </w:r>
      <w:r w:rsidR="00295283">
        <w:fldChar w:fldCharType="begin"/>
      </w:r>
      <w:r w:rsidR="00295283">
        <w:instrText xml:space="preserve"> ADDIN EN.CITE &lt;EndNote&gt;&lt;Cite&gt;&lt;Author&gt;Garver&lt;/Author&gt;&lt;Year&gt;2013&lt;/Year&gt;&lt;RecNum&gt;46294&lt;/RecNum&gt;&lt;IDText&gt;24757&lt;/IDText&gt;&lt;DisplayText&gt;(Garver et al. 2013a)&lt;/DisplayText&gt;&lt;record&gt;&lt;rec-number&gt;46294&lt;/rec-number&gt;&lt;foreign-keys&gt;&lt;key app="EN" db-id="90awwt25bdptwtee25dppx5jwvddp2str0sz" timestamp="1659406717" guid="c55a6b3b-adca-4bc1-8250-7c87c7a13653"&gt;46294&lt;/key&gt;&lt;/foreign-keys&gt;&lt;ref-type name="Journal Articles"&gt;17&lt;/ref-type&gt;&lt;contributors&gt;&lt;authors&gt;&lt;author&gt;Garver, K.A.&lt;/author&gt;&lt;author&gt;Mahony, A.A.M.&lt;/author&gt;&lt;author&gt;Stucchi, D.&lt;/author&gt;&lt;author&gt;Richard, J.&lt;/author&gt;&lt;author&gt;Woensel, C.&lt;/author&gt;&lt;author&gt;Foreman, M.&lt;/author&gt;&lt;/authors&gt;&lt;/contributors&gt;&lt;titles&gt;&lt;title&gt;&lt;style face="normal" font="default" size="100%"&gt;Estimation of Parameters Influencing Waterborne Transmission of Infectious Hematopoietic Necrosis Virus (IHNV) in Atlantic Salmon (&lt;/style&gt;&lt;style face="italic" font="default" size="100%"&gt;Salmo salar&lt;/style&gt;&lt;style face="normal" font="default" size="100%"&gt;)&lt;/style&gt;&lt;/title&gt;&lt;secondary-title&gt;PLos One&lt;/secondary-title&gt;&lt;/titles&gt;&lt;periodical&gt;&lt;full-title&gt;PLOS ONE&lt;/full-title&gt;&lt;/periodical&gt;&lt;pages&gt;e82296&lt;/pages&gt;&lt;volume&gt;8&lt;/volume&gt;&lt;number&gt;12&lt;/number&gt;&lt;dates&gt;&lt;year&gt;2013&lt;/year&gt;&lt;/dates&gt;&lt;orig-pub&gt;\\ACT001CL04FS07\BIOSECURITYDATA$\E Library\Animal Catalogue\G\Garver et al 2013 EN24757.pdf&lt;/orig-pub&gt;&lt;label&gt;24757&lt;/label&gt;&lt;urls&gt;&lt;/urls&gt;&lt;custom1&gt;sturgeon_BM&lt;/custom1&gt;&lt;electronic-resource-num&gt;https://doi.org/10.1371/journal.pone.0082296&lt;/electronic-resource-num&gt;&lt;/record&gt;&lt;/Cite&gt;&lt;/EndNote&gt;</w:instrText>
      </w:r>
      <w:r w:rsidR="00295283">
        <w:fldChar w:fldCharType="separate"/>
      </w:r>
      <w:r w:rsidR="00295283">
        <w:rPr>
          <w:noProof/>
        </w:rPr>
        <w:t>(Garver et al. 2013a)</w:t>
      </w:r>
      <w:r w:rsidR="00295283">
        <w:fldChar w:fldCharType="end"/>
      </w:r>
      <w:r>
        <w:t xml:space="preserve">. An IHNV outbreak occurred in farmed yearling </w:t>
      </w:r>
      <w:r w:rsidRPr="001356CE">
        <w:rPr>
          <w:rStyle w:val="Emphasis"/>
        </w:rPr>
        <w:t>O. mykiss</w:t>
      </w:r>
      <w:r>
        <w:t xml:space="preserve"> in Pengzhou, China in 2013 with fish suffering &gt;40% mortalities </w:t>
      </w:r>
      <w:r w:rsidR="00295283">
        <w:fldChar w:fldCharType="begin"/>
      </w:r>
      <w:r w:rsidR="00295283">
        <w:instrText xml:space="preserve"> ADDIN EN.CITE &lt;EndNote&gt;&lt;Cite&gt;&lt;Author&gt;Yu&lt;/Author&gt;&lt;Year&gt;2016&lt;/Year&gt;&lt;RecNum&gt;46075&lt;/RecNum&gt;&lt;IDText&gt;24548&lt;/IDText&gt;&lt;DisplayText&gt;(Yu et al. 2016)&lt;/DisplayText&gt;&lt;record&gt;&lt;rec-number&gt;46075&lt;/rec-number&gt;&lt;foreign-keys&gt;&lt;key app="EN" db-id="90awwt25bdptwtee25dppx5jwvddp2str0sz" timestamp="1658198228" guid="0353938f-b949-4aa9-b944-ee8085223173"&gt;46075&lt;/key&gt;&lt;/foreign-keys&gt;&lt;ref-type name="Journal Articles"&gt;17&lt;/ref-type&gt;&lt;contributors&gt;&lt;authors&gt;&lt;author&gt;Yu, Z.&lt;/author&gt;&lt;author&gt;Deng, M.&lt;/author&gt;&lt;author&gt;Geng, Y.&lt;/author&gt;&lt;author&gt;Zhou, Y.&lt;/author&gt;&lt;author&gt;Wang, K.&lt;/author&gt;&lt;author&gt;Chen, D.&lt;/author&gt;&lt;author&gt;Zhong, Z.&lt;/author&gt;&lt;author&gt;Peng, X.&lt;/author&gt;&lt;author&gt;Huang, X.&lt;/author&gt;&lt;/authors&gt;&lt;/contributors&gt;&lt;titles&gt;&lt;title&gt;&lt;style face="normal" font="default" size="100%"&gt;An outbreak of infectious haematopoietic necrosis virus (IHNV) infection in cultured rainbow trout (&lt;/style&gt;&lt;style face="italic" font="default" size="100%"&gt;Oncorhynchus mykiss&lt;/style&gt;&lt;style face="normal" font="default" size="100%"&gt;) in Southwest China&lt;/style&gt;&lt;/title&gt;&lt;secondary-title&gt;Aquaculture Research&lt;/secondary-title&gt;&lt;/titles&gt;&lt;periodical&gt;&lt;full-title&gt;Aquaculture Research&lt;/full-title&gt;&lt;/periodical&gt;&lt;pages&gt;2355-2362&lt;/pages&gt;&lt;volume&gt;47&lt;/volume&gt;&lt;dates&gt;&lt;year&gt;2016&lt;/year&gt;&lt;/dates&gt;&lt;orig-pub&gt;\\ACT001CL04FS07\BIOSECURITYDATA$\E Library\Animal Catalogue\Y\Yu et al 2016 EN24548.pdf&lt;/orig-pub&gt;&lt;label&gt;24548&lt;/label&gt;&lt;urls&gt;&lt;/urls&gt;&lt;custom1&gt;sturgeon_BM&lt;/custom1&gt;&lt;electronic-resource-num&gt;https://doi.org/10.1111/are.12680&lt;/electronic-resource-num&gt;&lt;/record&gt;&lt;/Cite&gt;&lt;/EndNote&gt;</w:instrText>
      </w:r>
      <w:r w:rsidR="00295283">
        <w:fldChar w:fldCharType="separate"/>
      </w:r>
      <w:r w:rsidR="00295283">
        <w:rPr>
          <w:noProof/>
        </w:rPr>
        <w:t>(Yu et al. 2016)</w:t>
      </w:r>
      <w:r w:rsidR="00295283">
        <w:fldChar w:fldCharType="end"/>
      </w:r>
      <w:r>
        <w:t xml:space="preserve">. IHNV infection of farmed </w:t>
      </w:r>
      <w:r w:rsidRPr="001356CE">
        <w:rPr>
          <w:rStyle w:val="Emphasis"/>
        </w:rPr>
        <w:t>O. mykiss</w:t>
      </w:r>
      <w:r>
        <w:t xml:space="preserve"> in Iran during 2015</w:t>
      </w:r>
      <w:r>
        <w:rPr>
          <w:rStyle w:val="Emphasis"/>
        </w:rPr>
        <w:t>–</w:t>
      </w:r>
      <w:r>
        <w:t>2019 caused 20</w:t>
      </w:r>
      <w:r>
        <w:rPr>
          <w:rStyle w:val="Emphasis"/>
        </w:rPr>
        <w:t>–</w:t>
      </w:r>
      <w:r>
        <w:t xml:space="preserve">90% cumulative mortalities in fry </w:t>
      </w:r>
      <w:r w:rsidR="00295283">
        <w:fldChar w:fldCharType="begin">
          <w:fldData xml:space="preserve">PEVuZE5vdGU+PENpdGU+PEF1dGhvcj5BaG1hZGl2YW5kPC9BdXRob3I+PFllYXI+MjAyMTwvWWVh
cj48UmVjTnVtPjQ1OTIyPC9SZWNOdW0+PElEVGV4dD4yMzE5NDwvSURUZXh0PjxEaXNwbGF5VGV4
dD4oQWhtYWRpdmFuZCwgUGFsacSHICZhbXA7IFdlaWRtYW5uIDIwMjE7IEFobWFkaXZhbmQgZXQg
YWwuIDIwMTcpPC9EaXNwbGF5VGV4dD48cmVjb3JkPjxyZWMtbnVtYmVyPjQ1OTIyPC9yZWMtbnVt
YmVyPjxmb3JlaWduLWtleXM+PGtleSBhcHA9IkVOIiBkYi1pZD0iOTBhd3d0MjViZHB0d3RlZTI1
ZHBweDVqd3ZkZHAyc3RyMHN6IiB0aW1lc3RhbXA9IjE2NTU4NTc3MjUiIGd1aWQ9IjdjNjA5NWJj
LTczZmMtNGUzNC1hYTA5LWU5NDhhYmVmMDA5NiI+NDU5MjI8L2tleT48L2ZvcmVpZ24ta2V5cz48
cmVmLXR5cGUgbmFtZT0iSm91cm5hbCBBcnRpY2xlcyI+MTc8L3JlZi10eXBlPjxjb250cmlidXRv
cnM+PGF1dGhvcnM+PGF1dGhvcj5BaG1hZGl2YW5kLCBTLjwvYXV0aG9yPjxhdXRob3I+UGFsacSH
LCBELjwvYXV0aG9yPjxhdXRob3I+V2VpZG1hbm4sIE0uPC9hdXRob3I+PC9hdXRob3JzPjwvY29u
dHJpYnV0b3JzPjx0aXRsZXM+PHRpdGxlPk1vbGVjdWxhciBlcGlkZW1pb2xvZ3kgb2Ygbm92aXJo
YWJkb3ZpcnVzZXMgZW1lcmdpbmcgaW4gSXJhbmlhbiB0cm91dCBmYXJtczwvdGl0bGU+PHNlY29u
ZGFyeS10aXRsZT5WaXJ1c2VzPC9zZWNvbmRhcnktdGl0bGU+PC90aXRsZXM+PHBlcmlvZGljYWw+
PGZ1bGwtdGl0bGU+VmlydXNlczwvZnVsbC10aXRsZT48L3BlcmlvZGljYWw+PHBhZ2VzPjQ0ODwv
cGFnZXM+PHZvbHVtZT4xMzwvdm9sdW1lPjxudW1iZXI+MzwvbnVtYmVyPjxkYXRlcz48eWVhcj4y
MDIxPC95ZWFyPjwvZGF0ZXM+PG9yaWctcHViPlxcQUNUMDAxQ0wwNEZTMDdcQklPU0VDVVJJVFlE
QVRBJFxFIExpYnJhcnlcQW5pbWFsIENhdGFsb2d1ZVxBXEFobWFkaXZhbmQgZXQgYWwgMjAyMSBF
TjIzMTk0LnBkZjwvb3JpZy1wdWI+PGlzYm4+MTk5OS00OTE1PC9pc2JuPjxhY2Nlc3Npb24tbnVt
PmRvaToxMC4zMzkwL3YxMzAzMDQ0ODwvYWNjZXNzaW9uLW51bT48bGFiZWw+MjMxOTQ8L2xhYmVs
Pjx1cmxzPjxyZWxhdGVkLXVybHM+PHVybD5odHRwczovL3d3dy5tZHBpLmNvbS8xOTk5LTQ5MTUv
MTMvMy80NDg8L3VybD48L3JlbGF0ZWQtdXJscz48L3VybHM+PGN1c3RvbTE+U3R1cmdlb25fWUdD
PC9jdXN0b20xPjxlbGVjdHJvbmljLXJlc291cmNlLW51bT5odHRwczovL3d3dy5tZHBpLmNvbS8x
OTk5LTQ5MTUvMTMvMy80NDg8L2VsZWN0cm9uaWMtcmVzb3VyY2UtbnVtPjwvcmVjb3JkPjwvQ2l0
ZT48Q2l0ZT48QXV0aG9yPkFobWFkaXZhbmQ8L0F1dGhvcj48WWVhcj4yMDE3PC9ZZWFyPjxSZWNO
dW0+NDU5MjE8L1JlY051bT48SURUZXh0PjIzMTkzPC9JRFRleHQ+PHJlY29yZD48cmVjLW51bWJl
cj40NTkyMTwvcmVjLW51bWJlcj48Zm9yZWlnbi1rZXlzPjxrZXkgYXBwPSJFTiIgZGItaWQ9Ijkw
YXd3dDI1YmRwdHd0ZWUyNWRwcHg1and2ZGRwMnN0cjBzeiIgdGltZXN0YW1wPSIxNjU1ODU3MjY1
IiBndWlkPSI5YjY5YTE4Mi0xYjNkLTQxZGQtYjUxYS1iMGJmNzQyNDEwYzYiPjQ1OTIxPC9rZXk+
PC9mb3JlaWduLWtleXM+PHJlZi10eXBlIG5hbWU9IkpvdXJuYWwgQXJ0aWNsZXMiPjE3PC9yZWYt
dHlwZT48Y29udHJpYnV0b3JzPjxhdXRob3JzPjxhdXRob3I+QWhtYWRpdmFuZCwgUy48L2F1dGhv
cj48YXV0aG9yPlNvbHRhbmksIE0uPC9hdXRob3I+PGF1dGhvcj5NYXJkYW5pLCBLLjwvYXV0aG9y
PjxhdXRob3I+U2hva3Jwb29yLCBTLjwvYXV0aG9yPjxhdXRob3I+SGFzc2FuemFkZWgsIFIuPC9h
dXRob3I+PGF1dGhvcj5BaG1hZHBvb3IsIE0uPC9hdXRob3I+PGF1dGhvcj5SYWhtYXRpLUhvbGFz
b28sIEguPC9hdXRob3I+PGF1dGhvcj5NZXNoa2luaSwgUy48L2F1dGhvcj48L2F1dGhvcnM+PC9j
b250cmlidXRvcnM+PGF1dGgtYWRkcmVzcz5EZXBhcnRtZW50IG9mIEFxdWF0aWMgQW5pbWFsIEhl
YWx0aCwgRmFjdWx0eSBvZiBWZXRlcmluYXJ5IE1lZGljaW5lLCBVbml2ZXJzaXR5IG9mIFRlaHJh
biwgUC5PLiBCb3g6IDE0MTU1LTY0NTMsIFRlaHJhbiwgSXJhbi4gRWxlY3Ryb25pYyBhZGRyZXNz
OiBzX2FobWFkaXZhbmRAdXQuYWMuaXIuJiN4RDtEZXBhcnRtZW50IG9mIEFxdWF0aWMgQW5pbWFs
IEhlYWx0aCwgRmFjdWx0eSBvZiBWZXRlcmluYXJ5IE1lZGljaW5lLCBVbml2ZXJzaXR5IG9mIFRl
aHJhbiwgUC5PLiBCb3g6IDE0MTU1LTY0NTMsIFRlaHJhbiwgSXJhbjsgQ2VudHJlIG9mIEV4Y2Vs
bGVuY2Ugb2YgQXF1YXRpYyBBbmltYWwgSGVhbHRoLCBVbml2ZXJzaXR5IG9mIFRlaHJhbiwgVGVo
cmFuLCBJcmFuLiBFbGVjdHJvbmljIGFkZHJlc3M6IG1zb2x0YW5pQHV0LmFjLmlyLiYjeEQ7RGVw
YXJ0bWVudCBvZiBGb29kIEh5Z2llbmUgYW5kIFF1YWxpdHkgQ29udHJvbCwgRmFjdWx0eSBvZiBW
ZXRlcmluYXJ5IE1lZGljaW5lLCBVcm1pYSBVbml2ZXJzaXR5LCBVcm1pYSwgSXJhbi4mI3hEO0Rl
cGFydG1lbnQgb2YgUGF0aG9sb2d5LCBGYWN1bHR5IG9mIFZldGVyaW5hcnkgTWVkaWNpbmUsIFVu
aXZlcnNpdHkgb2YgVGVocmFuLCBQLk8uIEJveDogMTQxNTUtNjQ1MywgVGVocmFuLCBJcmFuLiYj
eEQ7SXJhbiB2ZXRlcmluYXJ5IG9yZ2FuaXphdGlvbiwgVGVocmFuLCBJcmFuLiYjeEQ7RGVwYXJ0
bWVudCBvZiBBcXVhdGljIEFuaW1hbCBIZWFsdGgsIEZhY3VsdHkgb2YgVmV0ZXJpbmFyeSBNZWRp
Y2luZSwgVW5pdmVyc2l0eSBvZiBUZWhyYW4sIFAuTy4gQm94OiAxNDE1NS02NDUzLCBUZWhyYW4s
IElyYW4uPC9hdXRoLWFkZHJlc3M+PHRpdGxlcz48dGl0bGU+SW5mZWN0aW91cyBoZW1hdG9wb2ll
dGljIG5lY3Jvc2lzIHZpcnVzIChJSE5WKSBvdXRicmVhayBpbiBmYXJtZWQgcmFpbmJvdyB0cm91
dCBpbiBJcmFuOiBWaXJhbCBpc29sYXRpb24sIHBhdGhvbG9naWNhbCBmaW5kaW5ncywgbW9sZWN1
bGFyIGNvbmZpcm1hdGlvbiwgYW5kIGdlbmV0aWMgYW5hbHlzaXM8L3RpdGxlPjxzZWNvbmRhcnkt
dGl0bGU+VmlydXMgcmVzZWFyY2g8L3NlY29uZGFyeS10aXRsZT48L3RpdGxlcz48cGVyaW9kaWNh
bD48ZnVsbC10aXRsZT5WaXJ1cyBSZXNlYXJjaDwvZnVsbC10aXRsZT48L3BlcmlvZGljYWw+PHBh
Z2VzPjE3LTIzPC9wYWdlcz48dm9sdW1lPjIyOTwvdm9sdW1lPjxrZXl3b3Jkcz48a2V5d29yZD5B
bmltYWxzPC9rZXl3b3JkPjxrZXl3b3JkPkFxdWFjdWx0dXJlPC9rZXl3b3JkPjxrZXl3b3JkPipE
aXNlYXNlIE91dGJyZWFrczwva2V5d29yZD48a2V5d29yZD5GaXNoIERpc2Vhc2VzLyplcGlkZW1p
b2xvZ3kvcGF0aG9sb2d5L3Zpcm9sb2d5PC9rZXl3b3JkPjxrZXl3b3JkPkdlbm90eXBlPC9rZXl3
b3JkPjxrZXl3b3JkPkluZmVjdGlvdXMgaGVtYXRvcG9pZXRpYyBuZWNyb3NpcyB2aXJ1cy9jbGFz
c2lmaWNhdGlvbi8qZ2VuZXRpY3MvaXNvbGF0aW9uICZhbXA7PC9rZXl3b3JkPjxrZXl3b3JkPnB1
cmlmaWNhdGlvbi9wYXRob2dlbmljaXR5PC9rZXl3b3JkPjxrZXl3b3JkPklyYW4vZXBpZGVtaW9s
b2d5PC9rZXl3b3JkPjxrZXl3b3JkPktpZG5leS9wYXRob2xvZ3kvdmlyb2xvZ3k8L2tleXdvcmQ+
PGtleXdvcmQ+TGl2ZXIvcGF0aG9sb2d5L3Zpcm9sb2d5PC9rZXl3b3JkPjxrZXl3b3JkPk9uY29y
aHluY2h1cyBteWtpc3MvKnZpcm9sb2d5PC9rZXl3b3JkPjxrZXl3b3JkPlBoeWxvZ2VueTwva2V5
d29yZD48a2V5d29yZD5SaGFiZG92aXJpZGFlIEluZmVjdGlvbnMvZXBpZGVtaW9sb2d5L3BhdGhv
bG9neS8qdmV0ZXJpbmFyeS92aXJvbG9neTwva2V5d29yZD48a2V5d29yZD5TcGxlZW4vcGF0aG9s
b2d5L3Zpcm9sb2d5PC9rZXl3b3JkPjxrZXl3b3JkPipDbGluaWNhbCBzaWduczwva2V5d29yZD48
a2V5d29yZD4qR2Vub3R5cGluZzwva2V5d29yZD48a2V5d29yZD4qSGlzdG9wYXRob2xvZ3k8L2tl
eXdvcmQ+PGtleXdvcmQ+KmlobnY8L2tleXdvcmQ+PGtleXdvcmQ+KklyYW48L2tleXdvcmQ+PGtl
eXdvcmQ+KlRyb3V0PC9rZXl3b3JkPjxrZXl3b3JkPipWaXJhbCBpc29sYXRpb248L2tleXdvcmQ+
PC9rZXl3b3Jkcz48ZGF0ZXM+PHllYXI+MjAxNzwveWVhcj48L2RhdGVzPjxvcmlnLXB1Yj5cXEFD
VDAwMUNMMDRGUzA3XEJJT1NFQ1VSSVRZREFUQSRcRSBMaWJyYXJ5XEFuaW1hbCBDYXRhbG9ndWVc
QVxBaG1hZGl2YW5kIGV0IGFsIDIwMTcgRU4yMzE5My5wZGY8L29yaWctcHViPjxpc2JuPjAxNjgt
MTcwMjwvaXNibj48bGFiZWw+MjMxOTM8L2xhYmVsPjx1cmxzPjwvdXJscz48Y3VzdG9tMT5TdHVy
Z2Vvbl9ZR0M8L2N1c3RvbTE+PGVsZWN0cm9uaWMtcmVzb3VyY2UtbnVtPmh0dHBzOi8vZG9pL29y
Zy8xMC4xMDE2L2oudmlydXNyZXMuMjAxNi4xMi4wMTM8L2VsZWN0cm9uaWMtcmVzb3VyY2UtbnVt
PjwvcmVjb3JkPjwvQ2l0ZT48L0VuZE5vdGU+
</w:fldData>
        </w:fldChar>
      </w:r>
      <w:r w:rsidR="00295283">
        <w:instrText xml:space="preserve"> ADDIN EN.CITE </w:instrText>
      </w:r>
      <w:r w:rsidR="00295283">
        <w:fldChar w:fldCharType="begin">
          <w:fldData xml:space="preserve">PEVuZE5vdGU+PENpdGU+PEF1dGhvcj5BaG1hZGl2YW5kPC9BdXRob3I+PFllYXI+MjAyMTwvWWVh
cj48UmVjTnVtPjQ1OTIyPC9SZWNOdW0+PElEVGV4dD4yMzE5NDwvSURUZXh0PjxEaXNwbGF5VGV4
dD4oQWhtYWRpdmFuZCwgUGFsacSHICZhbXA7IFdlaWRtYW5uIDIwMjE7IEFobWFkaXZhbmQgZXQg
YWwuIDIwMTcpPC9EaXNwbGF5VGV4dD48cmVjb3JkPjxyZWMtbnVtYmVyPjQ1OTIyPC9yZWMtbnVt
YmVyPjxmb3JlaWduLWtleXM+PGtleSBhcHA9IkVOIiBkYi1pZD0iOTBhd3d0MjViZHB0d3RlZTI1
ZHBweDVqd3ZkZHAyc3RyMHN6IiB0aW1lc3RhbXA9IjE2NTU4NTc3MjUiIGd1aWQ9IjdjNjA5NWJj
LTczZmMtNGUzNC1hYTA5LWU5NDhhYmVmMDA5NiI+NDU5MjI8L2tleT48L2ZvcmVpZ24ta2V5cz48
cmVmLXR5cGUgbmFtZT0iSm91cm5hbCBBcnRpY2xlcyI+MTc8L3JlZi10eXBlPjxjb250cmlidXRv
cnM+PGF1dGhvcnM+PGF1dGhvcj5BaG1hZGl2YW5kLCBTLjwvYXV0aG9yPjxhdXRob3I+UGFsacSH
LCBELjwvYXV0aG9yPjxhdXRob3I+V2VpZG1hbm4sIE0uPC9hdXRob3I+PC9hdXRob3JzPjwvY29u
dHJpYnV0b3JzPjx0aXRsZXM+PHRpdGxlPk1vbGVjdWxhciBlcGlkZW1pb2xvZ3kgb2Ygbm92aXJo
YWJkb3ZpcnVzZXMgZW1lcmdpbmcgaW4gSXJhbmlhbiB0cm91dCBmYXJtczwvdGl0bGU+PHNlY29u
ZGFyeS10aXRsZT5WaXJ1c2VzPC9zZWNvbmRhcnktdGl0bGU+PC90aXRsZXM+PHBlcmlvZGljYWw+
PGZ1bGwtdGl0bGU+VmlydXNlczwvZnVsbC10aXRsZT48L3BlcmlvZGljYWw+PHBhZ2VzPjQ0ODwv
cGFnZXM+PHZvbHVtZT4xMzwvdm9sdW1lPjxudW1iZXI+MzwvbnVtYmVyPjxkYXRlcz48eWVhcj4y
MDIxPC95ZWFyPjwvZGF0ZXM+PG9yaWctcHViPlxcQUNUMDAxQ0wwNEZTMDdcQklPU0VDVVJJVFlE
QVRBJFxFIExpYnJhcnlcQW5pbWFsIENhdGFsb2d1ZVxBXEFobWFkaXZhbmQgZXQgYWwgMjAyMSBF
TjIzMTk0LnBkZjwvb3JpZy1wdWI+PGlzYm4+MTk5OS00OTE1PC9pc2JuPjxhY2Nlc3Npb24tbnVt
PmRvaToxMC4zMzkwL3YxMzAzMDQ0ODwvYWNjZXNzaW9uLW51bT48bGFiZWw+MjMxOTQ8L2xhYmVs
Pjx1cmxzPjxyZWxhdGVkLXVybHM+PHVybD5odHRwczovL3d3dy5tZHBpLmNvbS8xOTk5LTQ5MTUv
MTMvMy80NDg8L3VybD48L3JlbGF0ZWQtdXJscz48L3VybHM+PGN1c3RvbTE+U3R1cmdlb25fWUdD
PC9jdXN0b20xPjxlbGVjdHJvbmljLXJlc291cmNlLW51bT5odHRwczovL3d3dy5tZHBpLmNvbS8x
OTk5LTQ5MTUvMTMvMy80NDg8L2VsZWN0cm9uaWMtcmVzb3VyY2UtbnVtPjwvcmVjb3JkPjwvQ2l0
ZT48Q2l0ZT48QXV0aG9yPkFobWFkaXZhbmQ8L0F1dGhvcj48WWVhcj4yMDE3PC9ZZWFyPjxSZWNO
dW0+NDU5MjE8L1JlY051bT48SURUZXh0PjIzMTkzPC9JRFRleHQ+PHJlY29yZD48cmVjLW51bWJl
cj40NTkyMTwvcmVjLW51bWJlcj48Zm9yZWlnbi1rZXlzPjxrZXkgYXBwPSJFTiIgZGItaWQ9Ijkw
YXd3dDI1YmRwdHd0ZWUyNWRwcHg1and2ZGRwMnN0cjBzeiIgdGltZXN0YW1wPSIxNjU1ODU3MjY1
IiBndWlkPSI5YjY5YTE4Mi0xYjNkLTQxZGQtYjUxYS1iMGJmNzQyNDEwYzYiPjQ1OTIxPC9rZXk+
PC9mb3JlaWduLWtleXM+PHJlZi10eXBlIG5hbWU9IkpvdXJuYWwgQXJ0aWNsZXMiPjE3PC9yZWYt
dHlwZT48Y29udHJpYnV0b3JzPjxhdXRob3JzPjxhdXRob3I+QWhtYWRpdmFuZCwgUy48L2F1dGhv
cj48YXV0aG9yPlNvbHRhbmksIE0uPC9hdXRob3I+PGF1dGhvcj5NYXJkYW5pLCBLLjwvYXV0aG9y
PjxhdXRob3I+U2hva3Jwb29yLCBTLjwvYXV0aG9yPjxhdXRob3I+SGFzc2FuemFkZWgsIFIuPC9h
dXRob3I+PGF1dGhvcj5BaG1hZHBvb3IsIE0uPC9hdXRob3I+PGF1dGhvcj5SYWhtYXRpLUhvbGFz
b28sIEguPC9hdXRob3I+PGF1dGhvcj5NZXNoa2luaSwgUy48L2F1dGhvcj48L2F1dGhvcnM+PC9j
b250cmlidXRvcnM+PGF1dGgtYWRkcmVzcz5EZXBhcnRtZW50IG9mIEFxdWF0aWMgQW5pbWFsIEhl
YWx0aCwgRmFjdWx0eSBvZiBWZXRlcmluYXJ5IE1lZGljaW5lLCBVbml2ZXJzaXR5IG9mIFRlaHJh
biwgUC5PLiBCb3g6IDE0MTU1LTY0NTMsIFRlaHJhbiwgSXJhbi4gRWxlY3Ryb25pYyBhZGRyZXNz
OiBzX2FobWFkaXZhbmRAdXQuYWMuaXIuJiN4RDtEZXBhcnRtZW50IG9mIEFxdWF0aWMgQW5pbWFs
IEhlYWx0aCwgRmFjdWx0eSBvZiBWZXRlcmluYXJ5IE1lZGljaW5lLCBVbml2ZXJzaXR5IG9mIFRl
aHJhbiwgUC5PLiBCb3g6IDE0MTU1LTY0NTMsIFRlaHJhbiwgSXJhbjsgQ2VudHJlIG9mIEV4Y2Vs
bGVuY2Ugb2YgQXF1YXRpYyBBbmltYWwgSGVhbHRoLCBVbml2ZXJzaXR5IG9mIFRlaHJhbiwgVGVo
cmFuLCBJcmFuLiBFbGVjdHJvbmljIGFkZHJlc3M6IG1zb2x0YW5pQHV0LmFjLmlyLiYjeEQ7RGVw
YXJ0bWVudCBvZiBGb29kIEh5Z2llbmUgYW5kIFF1YWxpdHkgQ29udHJvbCwgRmFjdWx0eSBvZiBW
ZXRlcmluYXJ5IE1lZGljaW5lLCBVcm1pYSBVbml2ZXJzaXR5LCBVcm1pYSwgSXJhbi4mI3hEO0Rl
cGFydG1lbnQgb2YgUGF0aG9sb2d5LCBGYWN1bHR5IG9mIFZldGVyaW5hcnkgTWVkaWNpbmUsIFVu
aXZlcnNpdHkgb2YgVGVocmFuLCBQLk8uIEJveDogMTQxNTUtNjQ1MywgVGVocmFuLCBJcmFuLiYj
eEQ7SXJhbiB2ZXRlcmluYXJ5IG9yZ2FuaXphdGlvbiwgVGVocmFuLCBJcmFuLiYjeEQ7RGVwYXJ0
bWVudCBvZiBBcXVhdGljIEFuaW1hbCBIZWFsdGgsIEZhY3VsdHkgb2YgVmV0ZXJpbmFyeSBNZWRp
Y2luZSwgVW5pdmVyc2l0eSBvZiBUZWhyYW4sIFAuTy4gQm94OiAxNDE1NS02NDUzLCBUZWhyYW4s
IElyYW4uPC9hdXRoLWFkZHJlc3M+PHRpdGxlcz48dGl0bGU+SW5mZWN0aW91cyBoZW1hdG9wb2ll
dGljIG5lY3Jvc2lzIHZpcnVzIChJSE5WKSBvdXRicmVhayBpbiBmYXJtZWQgcmFpbmJvdyB0cm91
dCBpbiBJcmFuOiBWaXJhbCBpc29sYXRpb24sIHBhdGhvbG9naWNhbCBmaW5kaW5ncywgbW9sZWN1
bGFyIGNvbmZpcm1hdGlvbiwgYW5kIGdlbmV0aWMgYW5hbHlzaXM8L3RpdGxlPjxzZWNvbmRhcnkt
dGl0bGU+VmlydXMgcmVzZWFyY2g8L3NlY29uZGFyeS10aXRsZT48L3RpdGxlcz48cGVyaW9kaWNh
bD48ZnVsbC10aXRsZT5WaXJ1cyBSZXNlYXJjaDwvZnVsbC10aXRsZT48L3BlcmlvZGljYWw+PHBh
Z2VzPjE3LTIzPC9wYWdlcz48dm9sdW1lPjIyOTwvdm9sdW1lPjxrZXl3b3Jkcz48a2V5d29yZD5B
bmltYWxzPC9rZXl3b3JkPjxrZXl3b3JkPkFxdWFjdWx0dXJlPC9rZXl3b3JkPjxrZXl3b3JkPipE
aXNlYXNlIE91dGJyZWFrczwva2V5d29yZD48a2V5d29yZD5GaXNoIERpc2Vhc2VzLyplcGlkZW1p
b2xvZ3kvcGF0aG9sb2d5L3Zpcm9sb2d5PC9rZXl3b3JkPjxrZXl3b3JkPkdlbm90eXBlPC9rZXl3
b3JkPjxrZXl3b3JkPkluZmVjdGlvdXMgaGVtYXRvcG9pZXRpYyBuZWNyb3NpcyB2aXJ1cy9jbGFz
c2lmaWNhdGlvbi8qZ2VuZXRpY3MvaXNvbGF0aW9uICZhbXA7PC9rZXl3b3JkPjxrZXl3b3JkPnB1
cmlmaWNhdGlvbi9wYXRob2dlbmljaXR5PC9rZXl3b3JkPjxrZXl3b3JkPklyYW4vZXBpZGVtaW9s
b2d5PC9rZXl3b3JkPjxrZXl3b3JkPktpZG5leS9wYXRob2xvZ3kvdmlyb2xvZ3k8L2tleXdvcmQ+
PGtleXdvcmQ+TGl2ZXIvcGF0aG9sb2d5L3Zpcm9sb2d5PC9rZXl3b3JkPjxrZXl3b3JkPk9uY29y
aHluY2h1cyBteWtpc3MvKnZpcm9sb2d5PC9rZXl3b3JkPjxrZXl3b3JkPlBoeWxvZ2VueTwva2V5
d29yZD48a2V5d29yZD5SaGFiZG92aXJpZGFlIEluZmVjdGlvbnMvZXBpZGVtaW9sb2d5L3BhdGhv
bG9neS8qdmV0ZXJpbmFyeS92aXJvbG9neTwva2V5d29yZD48a2V5d29yZD5TcGxlZW4vcGF0aG9s
b2d5L3Zpcm9sb2d5PC9rZXl3b3JkPjxrZXl3b3JkPipDbGluaWNhbCBzaWduczwva2V5d29yZD48
a2V5d29yZD4qR2Vub3R5cGluZzwva2V5d29yZD48a2V5d29yZD4qSGlzdG9wYXRob2xvZ3k8L2tl
eXdvcmQ+PGtleXdvcmQ+KmlobnY8L2tleXdvcmQ+PGtleXdvcmQ+KklyYW48L2tleXdvcmQ+PGtl
eXdvcmQ+KlRyb3V0PC9rZXl3b3JkPjxrZXl3b3JkPipWaXJhbCBpc29sYXRpb248L2tleXdvcmQ+
PC9rZXl3b3Jkcz48ZGF0ZXM+PHllYXI+MjAxNzwveWVhcj48L2RhdGVzPjxvcmlnLXB1Yj5cXEFD
VDAwMUNMMDRGUzA3XEJJT1NFQ1VSSVRZREFUQSRcRSBMaWJyYXJ5XEFuaW1hbCBDYXRhbG9ndWVc
QVxBaG1hZGl2YW5kIGV0IGFsIDIwMTcgRU4yMzE5My5wZGY8L29yaWctcHViPjxpc2JuPjAxNjgt
MTcwMjwvaXNibj48bGFiZWw+MjMxOTM8L2xhYmVsPjx1cmxzPjwvdXJscz48Y3VzdG9tMT5TdHVy
Z2Vvbl9ZR0M8L2N1c3RvbTE+PGVsZWN0cm9uaWMtcmVzb3VyY2UtbnVtPmh0dHBzOi8vZG9pL29y
Zy8xMC4xMDE2L2oudmlydXNyZXMuMjAxNi4xMi4wMTM8L2VsZWN0cm9uaWMtcmVzb3VyY2UtbnVt
PjwvcmVjb3JkPjwvQ2l0ZT48L0VuZE5vdGU+
</w:fldData>
        </w:fldChar>
      </w:r>
      <w:r w:rsidR="00295283">
        <w:instrText xml:space="preserve"> ADDIN EN.CITE.DATA </w:instrText>
      </w:r>
      <w:r w:rsidR="00295283">
        <w:fldChar w:fldCharType="end"/>
      </w:r>
      <w:r w:rsidR="00295283">
        <w:fldChar w:fldCharType="separate"/>
      </w:r>
      <w:r w:rsidR="00295283">
        <w:rPr>
          <w:noProof/>
        </w:rPr>
        <w:t>(Ahmadivand, Palić &amp; Weidmann 2021; Ahmadivand et al. 2017)</w:t>
      </w:r>
      <w:r w:rsidR="00295283">
        <w:fldChar w:fldCharType="end"/>
      </w:r>
      <w:r>
        <w:t xml:space="preserve">. </w:t>
      </w:r>
      <w:r w:rsidRPr="00BA0AC8">
        <w:t xml:space="preserve">In 2019, Japan reported IHNV in 5 prefectures infecting </w:t>
      </w:r>
      <w:r w:rsidRPr="00BA0AC8">
        <w:rPr>
          <w:rStyle w:val="Emphasis"/>
        </w:rPr>
        <w:t>O. masou, O. mykiss</w:t>
      </w:r>
      <w:r w:rsidRPr="00BA0AC8">
        <w:t xml:space="preserve"> and </w:t>
      </w:r>
      <w:r w:rsidRPr="00BA0AC8">
        <w:rPr>
          <w:rStyle w:val="Emphasis"/>
        </w:rPr>
        <w:t>O. rhodurus</w:t>
      </w:r>
      <w:r w:rsidRPr="00BA0AC8">
        <w:t xml:space="preserve"> and causing 1–50% mortality </w:t>
      </w:r>
      <w:r w:rsidR="00295283">
        <w:fldChar w:fldCharType="begin"/>
      </w:r>
      <w:r w:rsidR="00295283">
        <w:instrText xml:space="preserve"> ADDIN EN.CITE &lt;EndNote&gt;&lt;Cite&gt;&lt;Author&gt;NACA&lt;/Author&gt;&lt;Year&gt;2019&lt;/Year&gt;&lt;RecNum&gt;19745&lt;/RecNum&gt;&lt;IDText&gt;20679&lt;/IDText&gt;&lt;DisplayText&gt;(NACA, OIE-RRAP &amp;amp; FAO 2019)&lt;/DisplayText&gt;&lt;record&gt;&lt;rec-number&gt;19745&lt;/rec-number&gt;&lt;foreign-keys&gt;&lt;key app="EN" db-id="90awwt25bdptwtee25dppx5jwvddp2str0sz" timestamp="1652398493" guid="ff64a93c-1349-4e87-88f7-db5beda4d50c"&gt;19745&lt;/key&gt;&lt;/foreign-keys&gt;&lt;ref-type name="Reports"&gt;27&lt;/ref-type&gt;&lt;contributors&gt;&lt;authors&gt;&lt;author&gt;NACA,&lt;/author&gt;&lt;author&gt;OIE-RRAP,&lt;/author&gt;&lt;author&gt;FAO,&lt;/author&gt;&lt;/authors&gt;&lt;/contributors&gt;&lt;titles&gt;&lt;title&gt;Quarterly aquatic animal disease report (Asia and Pacific Region): January - March 2019&lt;/title&gt;&lt;/titles&gt;&lt;number&gt;2019/01&lt;/number&gt;&lt;dates&gt;&lt;year&gt;2019&lt;/year&gt;&lt;pub-dates&gt;&lt;date&gt;12 November 2019&lt;/date&gt;&lt;/pub-dates&gt;&lt;/dates&gt;&lt;pub-location&gt;Bangkok, Tokyo &amp;amp; Rome&lt;/pub-location&gt;&lt;publisher&gt;Network of Aquaculture Centres in Asia-Pacific, World Organisation for Animal Health (OIE) Regional Representation for Asia and the Pacific &amp;amp; Food and Agriculture Organization of the United Nations&lt;/publisher&gt;&lt;orig-pub&gt;\\ACT001CL04FS07\BIOSECURITYDATA$\E Library\Animal Catalogue\N\NACA, OIE-RRAP and FAO 2019 EN20679.pdf&lt;/orig-pub&gt;&lt;label&gt;20679&lt;/label&gt;&lt;urls&gt;&lt;/urls&gt;&lt;custom1&gt;Prawn_YGC&lt;/custom1&gt;&lt;custom2&gt;1368kb&lt;/custom2&gt;&lt;custom3&gt;pdf&lt;/custom3&gt;&lt;electronic-resource-num&gt;https://enaca.org/?id=1061&amp;amp;title=quarterly-aquatic-animal-disease-report-january-march-2019&lt;/electronic-resource-num&gt;&lt;/record&gt;&lt;/Cite&gt;&lt;/EndNote&gt;</w:instrText>
      </w:r>
      <w:r w:rsidR="00295283">
        <w:fldChar w:fldCharType="separate"/>
      </w:r>
      <w:r w:rsidR="00295283">
        <w:rPr>
          <w:noProof/>
        </w:rPr>
        <w:t>(NACA, OIE-RRAP &amp; FAO 2019)</w:t>
      </w:r>
      <w:r w:rsidR="00295283">
        <w:fldChar w:fldCharType="end"/>
      </w:r>
      <w:r w:rsidRPr="00BA0AC8">
        <w:t>.</w:t>
      </w:r>
    </w:p>
    <w:p w14:paraId="5E4000F9" w14:textId="77777777" w:rsidR="00BA0AC8" w:rsidRDefault="00BA0AC8" w:rsidP="00BA0AC8">
      <w:pPr>
        <w:pStyle w:val="Heading5"/>
      </w:pPr>
      <w:r w:rsidRPr="00BA0AC8">
        <w:t>Transmission</w:t>
      </w:r>
    </w:p>
    <w:p w14:paraId="58724AF7" w14:textId="3D8A1242" w:rsidR="00BA0AC8" w:rsidRDefault="00BA0AC8" w:rsidP="00BA0AC8">
      <w:r w:rsidRPr="00B228D9">
        <w:t>The transmission of IHNV is primarily horizontal through direct contact with virus contaminated water or via cohabitation with IHNV</w:t>
      </w:r>
      <w:r>
        <w:t>-</w:t>
      </w:r>
      <w:r w:rsidRPr="00B228D9">
        <w:t xml:space="preserve">infected fish </w:t>
      </w:r>
      <w:r w:rsidR="00295283">
        <w:fldChar w:fldCharType="begin"/>
      </w:r>
      <w:r w:rsidR="00295283">
        <w:instrText xml:space="preserve"> ADDIN EN.CITE &lt;EndNote&gt;&lt;Cite&gt;&lt;Author&gt;Bootland&lt;/Author&gt;&lt;Year&gt;1999&lt;/Year&gt;&lt;RecNum&gt;46385&lt;/RecNum&gt;&lt;IDText&gt;24827&lt;/IDText&gt;&lt;DisplayText&gt;(Bootland &amp;amp; Leong 1999)&lt;/DisplayText&gt;&lt;record&gt;&lt;rec-number&gt;46385&lt;/rec-number&gt;&lt;foreign-keys&gt;&lt;key app="EN" db-id="90awwt25bdptwtee25dppx5jwvddp2str0sz" timestamp="1660692577" guid="6610cdf1-4d62-4193-a7e4-ad7cc86e2475"&gt;46385&lt;/key&gt;&lt;/foreign-keys&gt;&lt;ref-type name="Chapters"&gt;5&lt;/ref-type&gt;&lt;contributors&gt;&lt;authors&gt;&lt;author&gt;Bootland, L.M.&lt;/author&gt;&lt;author&gt;Leong, J.C.&lt;/author&gt;&lt;/authors&gt;&lt;secondary-authors&gt;&lt;author&gt;Woo, P.T.K.&lt;/author&gt;&lt;author&gt;Bruno, D.W.&lt;/author&gt;&lt;/secondary-authors&gt;&lt;/contributors&gt;&lt;titles&gt;&lt;title&gt;Infectious hematopoietic necrosis virus&lt;/title&gt;&lt;secondary-title&gt;Fish Diseases and Disorders, Volume 3: Viral, Bacterial and Fungal Infections.&lt;/secondary-title&gt;&lt;/titles&gt;&lt;pages&gt;57-121&lt;/pages&gt;&lt;volume&gt;3&lt;/volume&gt;&lt;dates&gt;&lt;year&gt;1999&lt;/year&gt;&lt;/dates&gt;&lt;pub-location&gt;Oxon, UK&lt;/pub-location&gt;&lt;publisher&gt;CAB International&lt;/publisher&gt;&lt;label&gt;24827&lt;/label&gt;&lt;urls&gt;&lt;/urls&gt;&lt;custom1&gt;sturgeon_BM&lt;/custom1&gt;&lt;/record&gt;&lt;/Cite&gt;&lt;/EndNote&gt;</w:instrText>
      </w:r>
      <w:r w:rsidR="00295283">
        <w:fldChar w:fldCharType="separate"/>
      </w:r>
      <w:r w:rsidR="00295283">
        <w:rPr>
          <w:noProof/>
        </w:rPr>
        <w:t>(Bootland &amp; Leong 1999)</w:t>
      </w:r>
      <w:r w:rsidR="00295283">
        <w:fldChar w:fldCharType="end"/>
      </w:r>
      <w:r w:rsidRPr="00B228D9">
        <w:t xml:space="preserve">. </w:t>
      </w:r>
      <w:r>
        <w:t xml:space="preserve">The virus is shed into the water from infected fish via </w:t>
      </w:r>
      <w:r w:rsidRPr="001A45EB">
        <w:t>s</w:t>
      </w:r>
      <w:r>
        <w:t>exual</w:t>
      </w:r>
      <w:r w:rsidRPr="001A45EB">
        <w:t xml:space="preserve"> fluids and external mucus</w:t>
      </w:r>
      <w:r>
        <w:t xml:space="preserve"> </w:t>
      </w:r>
      <w:r w:rsidR="00295283">
        <w:fldChar w:fldCharType="begin">
          <w:fldData xml:space="preserve">PEVuZE5vdGU+PENpdGU+PEF1dGhvcj5XT0FIPC9BdXRob3I+PFllYXI+MjAyMjwvWWVhcj48UmVj
TnVtPjQ2MTgwPC9SZWNOdW0+PElEVGV4dD4yNDY0OTwvSURUZXh0PjxEaXNwbGF5VGV4dD4oRGl4
b24gZXQgYWwuIDIwMTY7IFdPQUggMjAyMmIpPC9EaXNwbGF5VGV4dD48cmVjb3JkPjxyZWMtbnVt
YmVyPjQ2MTgwPC9yZWMtbnVtYmVyPjxmb3JlaWduLWtleXM+PGtleSBhcHA9IkVOIiBkYi1pZD0i
OTBhd3d0MjViZHB0d3RlZTI1ZHBweDVqd3ZkZHAyc3RyMHN6IiB0aW1lc3RhbXA9IjE2NTg4OTQx
NDgiIGd1aWQ9ImZjYmQwNDY2LWU0YzMtNDc4OS04MWM1LTVmZDQwZjJiNWE3MSI+NDYxODA8L2tl
eT48L2ZvcmVpZ24ta2V5cz48cmVmLXR5cGUgbmFtZT0iQ2hhcHRlcnMiPjU8L3JlZi10eXBlPjxj
b250cmlidXRvcnM+PGF1dGhvcnM+PGF1dGhvcj5XT0FIPC9hdXRob3I+PC9hdXRob3JzPjwvY29u
dHJpYnV0b3JzPjx0aXRsZXM+PHRpdGxlPkluZmVjdGlvbiB3aXRoIGluZmVjdGlvdXMgaGFlbWF0
b3BvaWV0aWMgbmVjcm9zaXMgdmlydXM8L3RpdGxlPjxzZWNvbmRhcnktdGl0bGU+TWFudWFsIG9m
IERpYWdub3N0aWMgVGVzdHMgZm9yIEFxdWF0aWMgQW5pbWFscyAyMDIyPC9zZWNvbmRhcnktdGl0
bGU+PC90aXRsZXM+PHBhZ2VzPjE4PC9wYWdlcz48c2VjdGlvbj4yLjMuNTwvc2VjdGlvbj48ZGF0
ZXM+PHllYXI+MjAyMjwveWVhcj48L2RhdGVzPjxwdWJsaXNoZXI+V29ybGQgT3JnYW5pemF0aW9u
IG9mIEFuaW1hbCBIZWFsdGg8L3B1Ymxpc2hlcj48b3JpZy1wdWI+XFxBQ1QwMDFDTDA0RlMwN1xC
SU9TRUNVUklUWURBVEEkXEUgTGlicmFyeVxBbmltYWwgQ2F0YWxvZ3VlXFdcV09BSCAyMDIyIEVO
MjQ2NDkucGRmPC9vcmlnLXB1Yj48bGFiZWw+MjQ2NDk8L2xhYmVsPjx1cmxzPjwvdXJscz48Y3Vz
dG9tMT5zdHVyZ2Vvbl9CTTwvY3VzdG9tMT48L3JlY29yZD48L0NpdGU+PENpdGU+PEF1dGhvcj5E
aXhvbjwvQXV0aG9yPjxZZWFyPjIwMTY8L1llYXI+PFJlY051bT40NjIzMjwvUmVjTnVtPjxJRFRl
eHQ+MjQ2OTg8L0lEVGV4dD48cmVjb3JkPjxyZWMtbnVtYmVyPjQ2MjMyPC9yZWMtbnVtYmVyPjxm
b3JlaWduLWtleXM+PGtleSBhcHA9IkVOIiBkYi1pZD0iOTBhd3d0MjViZHB0d3RlZTI1ZHBweDVq
d3ZkZHAyc3RyMHN6IiB0aW1lc3RhbXA9IjE2NTk0MDY3MDkiIGd1aWQ9ImEyNzIxNDdhLThhN2Mt
NGM5OC04YmE3LTM4MWVmNTMzZDYyNCI+NDYyMzI8L2tleT48L2ZvcmVpZ24ta2V5cz48cmVmLXR5
cGUgbmFtZT0iSm91cm5hbCBBcnRpY2xlcyI+MTc8L3JlZi10eXBlPjxjb250cmlidXRvcnM+PGF1
dGhvcnM+PGF1dGhvcj5EaXhvbiwgUC48L2F1dGhvcj48YXV0aG9yPlBhbGV5LCBSLjwvYXV0aG9y
PjxhdXRob3I+QWxlZ3JpYS1Nb3JhbiwgUi48L2F1dGhvcj48YXV0aG9yPk9pZHRtYW5uLCBCLjwv
YXV0aG9yPjwvYXV0aG9ycz48L2NvbnRyaWJ1dG9ycz48dGl0bGVzPjx0aXRsZT5FcGlkZW1pb2xv
Z2ljYWwgY2hhcmFjdGVyaXN0aWNzIG9mIGluZmVjdGlvdXMgaGVtYXRvcG9pZXRpYyBuZWNyb3Np
cyB2aXJ1cyAoSUhOVik6IGEgcmV2aWV3PC90aXRsZT48c2Vjb25kYXJ5LXRpdGxlPlZldGVyaW5h
cnkgUmVzZWFyY2g8L3NlY29uZGFyeS10aXRsZT48L3RpdGxlcz48cGVyaW9kaWNhbD48ZnVsbC10
aXRsZT5WZXRlcmluYXJ5IFJlc2VhcmNoPC9mdWxsLXRpdGxlPjwvcGVyaW9kaWNhbD48cGFnZXM+
NjM8L3BhZ2VzPjx2b2x1bWU+NDc8L3ZvbHVtZT48bnVtYmVyPjE8L251bWJlcj48ZGF0ZXM+PHll
YXI+MjAxNjwveWVhcj48L2RhdGVzPjxvcmlnLXB1Yj5cXEFDVDAwMUNMMDRGUzA3XEJJT1NFQ1VS
SVRZREFUQSRcRSBMaWJyYXJ5XEFuaW1hbCBDYXRhbG9ndWVcRFxEaXhvbiBldCBhbCAyMDE2IEVO
MjQ2OTgucGRmPC9vcmlnLXB1Yj48bGFiZWw+MjQ2OTg8L2xhYmVsPjx1cmxzPjwvdXJscz48Y3Vz
dG9tMT5zdHVyZ2Vvbl9CTTwvY3VzdG9tMT48ZWxlY3Ryb25pYy1yZXNvdXJjZS1udW0+aHR0cHM6
Ly9kb2kub3JnLzEwLjExODYvczEzNTY3LTAxNi0wMzQxLTE8L2VsZWN0cm9uaWMtcmVzb3VyY2Ut
bnVtPjwvcmVjb3JkPjwvQ2l0ZT48L0VuZE5vdGU+
</w:fldData>
        </w:fldChar>
      </w:r>
      <w:r w:rsidR="00295283">
        <w:instrText xml:space="preserve"> ADDIN EN.CITE </w:instrText>
      </w:r>
      <w:r w:rsidR="00295283">
        <w:fldChar w:fldCharType="begin">
          <w:fldData xml:space="preserve">PEVuZE5vdGU+PENpdGU+PEF1dGhvcj5XT0FIPC9BdXRob3I+PFllYXI+MjAyMjwvWWVhcj48UmVj
TnVtPjQ2MTgwPC9SZWNOdW0+PElEVGV4dD4yNDY0OTwvSURUZXh0PjxEaXNwbGF5VGV4dD4oRGl4
b24gZXQgYWwuIDIwMTY7IFdPQUggMjAyMmIpPC9EaXNwbGF5VGV4dD48cmVjb3JkPjxyZWMtbnVt
YmVyPjQ2MTgwPC9yZWMtbnVtYmVyPjxmb3JlaWduLWtleXM+PGtleSBhcHA9IkVOIiBkYi1pZD0i
OTBhd3d0MjViZHB0d3RlZTI1ZHBweDVqd3ZkZHAyc3RyMHN6IiB0aW1lc3RhbXA9IjE2NTg4OTQx
NDgiIGd1aWQ9ImZjYmQwNDY2LWU0YzMtNDc4OS04MWM1LTVmZDQwZjJiNWE3MSI+NDYxODA8L2tl
eT48L2ZvcmVpZ24ta2V5cz48cmVmLXR5cGUgbmFtZT0iQ2hhcHRlcnMiPjU8L3JlZi10eXBlPjxj
b250cmlidXRvcnM+PGF1dGhvcnM+PGF1dGhvcj5XT0FIPC9hdXRob3I+PC9hdXRob3JzPjwvY29u
dHJpYnV0b3JzPjx0aXRsZXM+PHRpdGxlPkluZmVjdGlvbiB3aXRoIGluZmVjdGlvdXMgaGFlbWF0
b3BvaWV0aWMgbmVjcm9zaXMgdmlydXM8L3RpdGxlPjxzZWNvbmRhcnktdGl0bGU+TWFudWFsIG9m
IERpYWdub3N0aWMgVGVzdHMgZm9yIEFxdWF0aWMgQW5pbWFscyAyMDIyPC9zZWNvbmRhcnktdGl0
bGU+PC90aXRsZXM+PHBhZ2VzPjE4PC9wYWdlcz48c2VjdGlvbj4yLjMuNTwvc2VjdGlvbj48ZGF0
ZXM+PHllYXI+MjAyMjwveWVhcj48L2RhdGVzPjxwdWJsaXNoZXI+V29ybGQgT3JnYW5pemF0aW9u
IG9mIEFuaW1hbCBIZWFsdGg8L3B1Ymxpc2hlcj48b3JpZy1wdWI+XFxBQ1QwMDFDTDA0RlMwN1xC
SU9TRUNVUklUWURBVEEkXEUgTGlicmFyeVxBbmltYWwgQ2F0YWxvZ3VlXFdcV09BSCAyMDIyIEVO
MjQ2NDkucGRmPC9vcmlnLXB1Yj48bGFiZWw+MjQ2NDk8L2xhYmVsPjx1cmxzPjwvdXJscz48Y3Vz
dG9tMT5zdHVyZ2Vvbl9CTTwvY3VzdG9tMT48L3JlY29yZD48L0NpdGU+PENpdGU+PEF1dGhvcj5E
aXhvbjwvQXV0aG9yPjxZZWFyPjIwMTY8L1llYXI+PFJlY051bT40NjIzMjwvUmVjTnVtPjxJRFRl
eHQ+MjQ2OTg8L0lEVGV4dD48cmVjb3JkPjxyZWMtbnVtYmVyPjQ2MjMyPC9yZWMtbnVtYmVyPjxm
b3JlaWduLWtleXM+PGtleSBhcHA9IkVOIiBkYi1pZD0iOTBhd3d0MjViZHB0d3RlZTI1ZHBweDVq
d3ZkZHAyc3RyMHN6IiB0aW1lc3RhbXA9IjE2NTk0MDY3MDkiIGd1aWQ9ImEyNzIxNDdhLThhN2Mt
NGM5OC04YmE3LTM4MWVmNTMzZDYyNCI+NDYyMzI8L2tleT48L2ZvcmVpZ24ta2V5cz48cmVmLXR5
cGUgbmFtZT0iSm91cm5hbCBBcnRpY2xlcyI+MTc8L3JlZi10eXBlPjxjb250cmlidXRvcnM+PGF1
dGhvcnM+PGF1dGhvcj5EaXhvbiwgUC48L2F1dGhvcj48YXV0aG9yPlBhbGV5LCBSLjwvYXV0aG9y
PjxhdXRob3I+QWxlZ3JpYS1Nb3JhbiwgUi48L2F1dGhvcj48YXV0aG9yPk9pZHRtYW5uLCBCLjwv
YXV0aG9yPjwvYXV0aG9ycz48L2NvbnRyaWJ1dG9ycz48dGl0bGVzPjx0aXRsZT5FcGlkZW1pb2xv
Z2ljYWwgY2hhcmFjdGVyaXN0aWNzIG9mIGluZmVjdGlvdXMgaGVtYXRvcG9pZXRpYyBuZWNyb3Np
cyB2aXJ1cyAoSUhOVik6IGEgcmV2aWV3PC90aXRsZT48c2Vjb25kYXJ5LXRpdGxlPlZldGVyaW5h
cnkgUmVzZWFyY2g8L3NlY29uZGFyeS10aXRsZT48L3RpdGxlcz48cGVyaW9kaWNhbD48ZnVsbC10
aXRsZT5WZXRlcmluYXJ5IFJlc2VhcmNoPC9mdWxsLXRpdGxlPjwvcGVyaW9kaWNhbD48cGFnZXM+
NjM8L3BhZ2VzPjx2b2x1bWU+NDc8L3ZvbHVtZT48bnVtYmVyPjE8L251bWJlcj48ZGF0ZXM+PHll
YXI+MjAxNjwveWVhcj48L2RhdGVzPjxvcmlnLXB1Yj5cXEFDVDAwMUNMMDRGUzA3XEJJT1NFQ1VS
SVRZREFUQSRcRSBMaWJyYXJ5XEFuaW1hbCBDYXRhbG9ndWVcRFxEaXhvbiBldCBhbCAyMDE2IEVO
MjQ2OTgucGRmPC9vcmlnLXB1Yj48bGFiZWw+MjQ2OTg8L2xhYmVsPjx1cmxzPjwvdXJscz48Y3Vz
dG9tMT5zdHVyZ2Vvbl9CTTwvY3VzdG9tMT48ZWxlY3Ryb25pYy1yZXNvdXJjZS1udW0+aHR0cHM6
Ly9kb2kub3JnLzEwLjExODYvczEzNTY3LTAxNi0wMzQxLTE8L2VsZWN0cm9uaWMtcmVzb3VyY2Ut
bnVtPjwvcmVjb3JkPjwvQ2l0ZT48L0VuZE5vdGU+
</w:fldData>
        </w:fldChar>
      </w:r>
      <w:r w:rsidR="00295283">
        <w:instrText xml:space="preserve"> ADDIN EN.CITE.DATA </w:instrText>
      </w:r>
      <w:r w:rsidR="00295283">
        <w:fldChar w:fldCharType="end"/>
      </w:r>
      <w:r w:rsidR="00295283">
        <w:fldChar w:fldCharType="separate"/>
      </w:r>
      <w:r w:rsidR="00295283">
        <w:rPr>
          <w:noProof/>
        </w:rPr>
        <w:t>(Dixon et al. 2016; WOAH 2022b)</w:t>
      </w:r>
      <w:r w:rsidR="00295283">
        <w:fldChar w:fldCharType="end"/>
      </w:r>
      <w:r w:rsidRPr="001A45EB">
        <w:t>.</w:t>
      </w:r>
      <w:r>
        <w:t xml:space="preserve"> For example, </w:t>
      </w:r>
      <w:r w:rsidRPr="004A34FC">
        <w:t>naturally infected juvenile</w:t>
      </w:r>
      <w:r>
        <w:rPr>
          <w:rStyle w:val="Emphasis"/>
        </w:rPr>
        <w:t xml:space="preserve"> </w:t>
      </w:r>
      <w:r w:rsidRPr="00FD2C58">
        <w:rPr>
          <w:rStyle w:val="Emphasis"/>
        </w:rPr>
        <w:t>O</w:t>
      </w:r>
      <w:r>
        <w:rPr>
          <w:rStyle w:val="Emphasis"/>
        </w:rPr>
        <w:t>.</w:t>
      </w:r>
      <w:r w:rsidRPr="00FD2C58">
        <w:rPr>
          <w:rStyle w:val="Emphasis"/>
        </w:rPr>
        <w:t> tshawytscha</w:t>
      </w:r>
      <w:r>
        <w:rPr>
          <w:rStyle w:val="Emphasis"/>
        </w:rPr>
        <w:t xml:space="preserve"> </w:t>
      </w:r>
      <w:r w:rsidRPr="004A34FC">
        <w:t>showing clinical signs shed</w:t>
      </w:r>
      <w:r>
        <w:rPr>
          <w:rStyle w:val="Emphasis"/>
        </w:rPr>
        <w:t xml:space="preserve"> </w:t>
      </w:r>
      <w:r w:rsidRPr="004A34FC">
        <w:t>10</w:t>
      </w:r>
      <w:r w:rsidRPr="004A34FC">
        <w:rPr>
          <w:vertAlign w:val="superscript"/>
        </w:rPr>
        <w:t>3</w:t>
      </w:r>
      <w:r w:rsidRPr="004A34FC">
        <w:t xml:space="preserve"> PFU/mL of virus into water during a 1 minute period </w:t>
      </w:r>
      <w:r w:rsidR="00295283">
        <w:fldChar w:fldCharType="begin"/>
      </w:r>
      <w:r w:rsidR="00295283">
        <w:instrText xml:space="preserve"> ADDIN EN.CITE &lt;EndNote&gt;&lt;Cite&gt;&lt;Author&gt;Foott&lt;/Author&gt;&lt;Year&gt;2006&lt;/Year&gt;&lt;RecNum&gt;46300&lt;/RecNum&gt;&lt;IDText&gt;24763&lt;/IDText&gt;&lt;DisplayText&gt;(Foott et al. 2006)&lt;/DisplayText&gt;&lt;record&gt;&lt;rec-number&gt;46300&lt;/rec-number&gt;&lt;foreign-keys&gt;&lt;key app="EN" db-id="90awwt25bdptwtee25dppx5jwvddp2str0sz" timestamp="1659406718" guid="e94766bf-17de-489a-bcb9-0d1b06bfad0f"&gt;46300&lt;/key&gt;&lt;/foreign-keys&gt;&lt;ref-type name="Journal Articles"&gt;17&lt;/ref-type&gt;&lt;contributors&gt;&lt;authors&gt;&lt;author&gt;Foott, J.S.&lt;/author&gt;&lt;author&gt;Free, D.&lt;/author&gt;&lt;author&gt;McDowell, T.&lt;/author&gt;&lt;author&gt;Arkush, K.D.&lt;/author&gt;&lt;author&gt;Hedrick, R.P.&lt;/author&gt;&lt;/authors&gt;&lt;/contributors&gt;&lt;titles&gt;&lt;title&gt;Infectious Hematopoietic Necrosis Virus Transmission and Disease among Juvenile Chinook Salmon Exposed in Culture Compared to Environmentally Relevant Conditions&lt;/title&gt;&lt;secondary-title&gt;San Francisco Estuary and Watershed Science&lt;/secondary-title&gt;&lt;/titles&gt;&lt;periodical&gt;&lt;full-title&gt;San Francisco Estuary and Watershed Science&lt;/full-title&gt;&lt;/periodical&gt;&lt;volume&gt;4&lt;/volume&gt;&lt;number&gt;1&lt;/number&gt;&lt;dates&gt;&lt;year&gt;2006&lt;/year&gt;&lt;/dates&gt;&lt;orig-pub&gt;\\ACT001CL04FS07\BIOSECURITYDATA$\E Library\Animal Catalogue\Foott et al 2006 EN24763.pdf&lt;/orig-pub&gt;&lt;label&gt;24763&lt;/label&gt;&lt;urls&gt;&lt;/urls&gt;&lt;custom1&gt;sturgeon_BM&lt;/custom1&gt;&lt;electronic-resource-num&gt;https://doi.org/10.15447/sfews.2006v4iss1art2&lt;/electronic-resource-num&gt;&lt;/record&gt;&lt;/Cite&gt;&lt;/EndNote&gt;</w:instrText>
      </w:r>
      <w:r w:rsidR="00295283">
        <w:fldChar w:fldCharType="separate"/>
      </w:r>
      <w:r w:rsidR="00295283">
        <w:rPr>
          <w:noProof/>
        </w:rPr>
        <w:t>(Foott et al. 2006)</w:t>
      </w:r>
      <w:r w:rsidR="00295283">
        <w:fldChar w:fldCharType="end"/>
      </w:r>
      <w:r>
        <w:rPr>
          <w:rStyle w:val="Emphasis"/>
        </w:rPr>
        <w:t xml:space="preserve">. </w:t>
      </w:r>
      <w:r>
        <w:t xml:space="preserve">Experimentally infected </w:t>
      </w:r>
      <w:r w:rsidRPr="00980649">
        <w:rPr>
          <w:rStyle w:val="Emphasis"/>
        </w:rPr>
        <w:t>S. salar</w:t>
      </w:r>
      <w:r>
        <w:t xml:space="preserve"> (mean weight 350 g) started to shed IHNV into water before the onset of clinical signs with an average peak shed rate of </w:t>
      </w:r>
      <w:r>
        <w:rPr>
          <w:rStyle w:val="Emphasis"/>
        </w:rPr>
        <w:t>3</w:t>
      </w:r>
      <w:r w:rsidRPr="004A34FC">
        <w:t>.2 × 10</w:t>
      </w:r>
      <w:r w:rsidRPr="004A34FC">
        <w:rPr>
          <w:vertAlign w:val="superscript"/>
        </w:rPr>
        <w:t>7</w:t>
      </w:r>
      <w:r>
        <w:rPr>
          <w:rStyle w:val="Emphasis"/>
          <w:vertAlign w:val="superscript"/>
        </w:rPr>
        <w:t xml:space="preserve"> </w:t>
      </w:r>
      <w:r>
        <w:t xml:space="preserve">PFU/fish/hour 1–2 days prior to mortality </w:t>
      </w:r>
      <w:r w:rsidR="00295283">
        <w:fldChar w:fldCharType="begin"/>
      </w:r>
      <w:r w:rsidR="00295283">
        <w:instrText xml:space="preserve"> ADDIN EN.CITE &lt;EndNote&gt;&lt;Cite&gt;&lt;Author&gt;Garver&lt;/Author&gt;&lt;Year&gt;2013&lt;/Year&gt;&lt;RecNum&gt;46294&lt;/RecNum&gt;&lt;IDText&gt;24757&lt;/IDText&gt;&lt;DisplayText&gt;(Garver et al. 2013a)&lt;/DisplayText&gt;&lt;record&gt;&lt;rec-number&gt;46294&lt;/rec-number&gt;&lt;foreign-keys&gt;&lt;key app="EN" db-id="90awwt25bdptwtee25dppx5jwvddp2str0sz" timestamp="1659406717" guid="c55a6b3b-adca-4bc1-8250-7c87c7a13653"&gt;46294&lt;/key&gt;&lt;/foreign-keys&gt;&lt;ref-type name="Journal Articles"&gt;17&lt;/ref-type&gt;&lt;contributors&gt;&lt;authors&gt;&lt;author&gt;Garver, K.A.&lt;/author&gt;&lt;author&gt;Mahony, A.A.M.&lt;/author&gt;&lt;author&gt;Stucchi, D.&lt;/author&gt;&lt;author&gt;Richard, J.&lt;/author&gt;&lt;author&gt;Woensel, C.&lt;/author&gt;&lt;author&gt;Foreman, M.&lt;/author&gt;&lt;/authors&gt;&lt;/contributors&gt;&lt;titles&gt;&lt;title&gt;&lt;style face="normal" font="default" size="100%"&gt;Estimation of Parameters Influencing Waterborne Transmission of Infectious Hematopoietic Necrosis Virus (IHNV) in Atlantic Salmon (&lt;/style&gt;&lt;style face="italic" font="default" size="100%"&gt;Salmo salar&lt;/style&gt;&lt;style face="normal" font="default" size="100%"&gt;)&lt;/style&gt;&lt;/title&gt;&lt;secondary-title&gt;PLos One&lt;/secondary-title&gt;&lt;/titles&gt;&lt;periodical&gt;&lt;full-title&gt;PLOS ONE&lt;/full-title&gt;&lt;/periodical&gt;&lt;pages&gt;e82296&lt;/pages&gt;&lt;volume&gt;8&lt;/volume&gt;&lt;number&gt;12&lt;/number&gt;&lt;dates&gt;&lt;year&gt;2013&lt;/year&gt;&lt;/dates&gt;&lt;orig-pub&gt;\\ACT001CL04FS07\BIOSECURITYDATA$\E Library\Animal Catalogue\G\Garver et al 2013 EN24757.pdf&lt;/orig-pub&gt;&lt;label&gt;24757&lt;/label&gt;&lt;urls&gt;&lt;/urls&gt;&lt;custom1&gt;sturgeon_BM&lt;/custom1&gt;&lt;electronic-resource-num&gt;https://doi.org/10.1371/journal.pone.0082296&lt;/electronic-resource-num&gt;&lt;/record&gt;&lt;/Cite&gt;&lt;/EndNote&gt;</w:instrText>
      </w:r>
      <w:r w:rsidR="00295283">
        <w:fldChar w:fldCharType="separate"/>
      </w:r>
      <w:r w:rsidR="00295283">
        <w:rPr>
          <w:noProof/>
        </w:rPr>
        <w:t>(Garver et al. 2013a)</w:t>
      </w:r>
      <w:r w:rsidR="00295283">
        <w:fldChar w:fldCharType="end"/>
      </w:r>
      <w:r>
        <w:t xml:space="preserve">. Bath exposed </w:t>
      </w:r>
      <w:r w:rsidRPr="00FD2C58">
        <w:rPr>
          <w:rStyle w:val="Emphasis"/>
        </w:rPr>
        <w:t>O</w:t>
      </w:r>
      <w:r>
        <w:rPr>
          <w:rStyle w:val="Emphasis"/>
        </w:rPr>
        <w:t>. mykiss</w:t>
      </w:r>
      <w:r w:rsidRPr="0031282B">
        <w:rPr>
          <w:rStyle w:val="Emphasis"/>
        </w:rPr>
        <w:t xml:space="preserve"> </w:t>
      </w:r>
      <w:r w:rsidRPr="004A34FC">
        <w:t>(weight 1–3 g) shed IHNV within 24 hours of infection with a peak shed rate of 9.37 × 10</w:t>
      </w:r>
      <w:r w:rsidRPr="004A34FC">
        <w:rPr>
          <w:vertAlign w:val="superscript"/>
        </w:rPr>
        <w:t>5</w:t>
      </w:r>
      <w:r w:rsidRPr="004A34FC">
        <w:t xml:space="preserve"> PFU/fish/day which was 3 days prior to the onset of mortality </w:t>
      </w:r>
      <w:r w:rsidR="00295283">
        <w:fldChar w:fldCharType="begin"/>
      </w:r>
      <w:r w:rsidR="00295283">
        <w:instrText xml:space="preserve"> ADDIN EN.CITE &lt;EndNote&gt;&lt;Cite&gt;&lt;Author&gt;Wargo&lt;/Author&gt;&lt;Year&gt;2017&lt;/Year&gt;&lt;RecNum&gt;46091&lt;/RecNum&gt;&lt;IDText&gt;24564&lt;/IDText&gt;&lt;DisplayText&gt;(Wargo et al. 2017)&lt;/DisplayText&gt;&lt;record&gt;&lt;rec-number&gt;46091&lt;/rec-number&gt;&lt;foreign-keys&gt;&lt;key app="EN" db-id="90awwt25bdptwtee25dppx5jwvddp2str0sz" timestamp="1658365917" guid="75fd3445-1ee3-4cea-9ea8-46111c001e69"&gt;46091&lt;/key&gt;&lt;/foreign-keys&gt;&lt;ref-type name="Journal Articles"&gt;17&lt;/ref-type&gt;&lt;contributors&gt;&lt;authors&gt;&lt;author&gt;Wargo, A. R.&lt;/author&gt;&lt;author&gt;Scott, R.J.&lt;/author&gt;&lt;author&gt;Kerr, B.&lt;/author&gt;&lt;author&gt;Kurath, G.&lt;/author&gt;&lt;/authors&gt;&lt;/contributors&gt;&lt;titles&gt;&lt;title&gt;Replication and shedding kinetics of infectious hematopoietic necrosis virus in juvenile rainbow trout&lt;/title&gt;&lt;secondary-title&gt;Virus Research&lt;/secondary-title&gt;&lt;/titles&gt;&lt;periodical&gt;&lt;full-title&gt;Virus Research&lt;/full-title&gt;&lt;/periodical&gt;&lt;pages&gt;200-211&lt;/pages&gt;&lt;volume&gt;227&lt;/volume&gt;&lt;keywords&gt;&lt;keyword&gt;Virus&lt;/keyword&gt;&lt;keyword&gt;Replication&lt;/keyword&gt;&lt;keyword&gt;Shedding&lt;/keyword&gt;&lt;keyword&gt;Competition&lt;/keyword&gt;&lt;keyword&gt;Fitness, Evolution&lt;/keyword&gt;&lt;/keywords&gt;&lt;dates&gt;&lt;year&gt;2017&lt;/year&gt;&lt;/dates&gt;&lt;orig-pub&gt;\\ACT001CL04FS07\BIOSECURITYDATA$\E Library\Animal Catalogue\W\Wargo et al 2017 EN24564.pdf&lt;/orig-pub&gt;&lt;label&gt;24564&lt;/label&gt;&lt;urls&gt;&lt;/urls&gt;&lt;custom1&gt;sturgeon_BM&lt;/custom1&gt;&lt;electronic-resource-num&gt;https://doi.org/10.1016/j.virusres.2016.10.011&lt;/electronic-resource-num&gt;&lt;/record&gt;&lt;/Cite&gt;&lt;/EndNote&gt;</w:instrText>
      </w:r>
      <w:r w:rsidR="00295283">
        <w:fldChar w:fldCharType="separate"/>
      </w:r>
      <w:r w:rsidR="00295283">
        <w:rPr>
          <w:noProof/>
        </w:rPr>
        <w:t>(Wargo et al. 2017)</w:t>
      </w:r>
      <w:r w:rsidR="00295283">
        <w:fldChar w:fldCharType="end"/>
      </w:r>
      <w:r w:rsidRPr="004A34FC">
        <w:t xml:space="preserve">. Fish that died during the experiment also shed detectable IHNV after death, in some cases for up to 5 days, but it is unknown if the virus was infective </w:t>
      </w:r>
      <w:r w:rsidR="00295283">
        <w:fldChar w:fldCharType="begin"/>
      </w:r>
      <w:r w:rsidR="00295283">
        <w:instrText xml:space="preserve"> ADDIN EN.CITE &lt;EndNote&gt;&lt;Cite&gt;&lt;Author&gt;Wargo&lt;/Author&gt;&lt;Year&gt;2017&lt;/Year&gt;&lt;RecNum&gt;46091&lt;/RecNum&gt;&lt;IDText&gt;24564&lt;/IDText&gt;&lt;DisplayText&gt;(Wargo et al. 2017)&lt;/DisplayText&gt;&lt;record&gt;&lt;rec-number&gt;46091&lt;/rec-number&gt;&lt;foreign-keys&gt;&lt;key app="EN" db-id="90awwt25bdptwtee25dppx5jwvddp2str0sz" timestamp="1658365917" guid="75fd3445-1ee3-4cea-9ea8-46111c001e69"&gt;46091&lt;/key&gt;&lt;/foreign-keys&gt;&lt;ref-type name="Journal Articles"&gt;17&lt;/ref-type&gt;&lt;contributors&gt;&lt;authors&gt;&lt;author&gt;Wargo, A. R.&lt;/author&gt;&lt;author&gt;Scott, R.J.&lt;/author&gt;&lt;author&gt;Kerr, B.&lt;/author&gt;&lt;author&gt;Kurath, G.&lt;/author&gt;&lt;/authors&gt;&lt;/contributors&gt;&lt;titles&gt;&lt;title&gt;Replication and shedding kinetics of infectious hematopoietic necrosis virus in juvenile rainbow trout&lt;/title&gt;&lt;secondary-title&gt;Virus Research&lt;/secondary-title&gt;&lt;/titles&gt;&lt;periodical&gt;&lt;full-title&gt;Virus Research&lt;/full-title&gt;&lt;/periodical&gt;&lt;pages&gt;200-211&lt;/pages&gt;&lt;volume&gt;227&lt;/volume&gt;&lt;keywords&gt;&lt;keyword&gt;Virus&lt;/keyword&gt;&lt;keyword&gt;Replication&lt;/keyword&gt;&lt;keyword&gt;Shedding&lt;/keyword&gt;&lt;keyword&gt;Competition&lt;/keyword&gt;&lt;keyword&gt;Fitness, Evolution&lt;/keyword&gt;&lt;/keywords&gt;&lt;dates&gt;&lt;year&gt;2017&lt;/year&gt;&lt;/dates&gt;&lt;orig-pub&gt;\\ACT001CL04FS07\BIOSECURITYDATA$\E Library\Animal Catalogue\W\Wargo et al 2017 EN24564.pdf&lt;/orig-pub&gt;&lt;label&gt;24564&lt;/label&gt;&lt;urls&gt;&lt;/urls&gt;&lt;custom1&gt;sturgeon_BM&lt;/custom1&gt;&lt;electronic-resource-num&gt;https://doi.org/10.1016/j.virusres.2016.10.011&lt;/electronic-resource-num&gt;&lt;/record&gt;&lt;/Cite&gt;&lt;/EndNote&gt;</w:instrText>
      </w:r>
      <w:r w:rsidR="00295283">
        <w:fldChar w:fldCharType="separate"/>
      </w:r>
      <w:r w:rsidR="00295283">
        <w:rPr>
          <w:noProof/>
        </w:rPr>
        <w:t>(Wargo et al. 2017)</w:t>
      </w:r>
      <w:r w:rsidR="00295283">
        <w:fldChar w:fldCharType="end"/>
      </w:r>
      <w:r w:rsidRPr="004A34FC">
        <w:t xml:space="preserve">. IHNV entry is primarily through the gills, fins and skin but tissues of the digestive system may also be involved if fish feed on infected fry </w:t>
      </w:r>
      <w:r w:rsidR="00295283">
        <w:fldChar w:fldCharType="begin">
          <w:fldData xml:space="preserve">PEVuZE5vdGU+PENpdGU+PEF1dGhvcj5ZYW1hbW90bzwvQXV0aG9yPjxZZWFyPjE5OTA8L1llYXI+
PFJlY051bT40NjA4MDwvUmVjTnVtPjxJRFRleHQ+MjQ1NTM8L0lEVGV4dD48RGlzcGxheVRleHQ+
KERyb2xldCwgUm9ob3ZlYyAmYW1wOyBMZW9uZyAxOTk0OyBIYXJtYWNoZSBldCBhbC4gMjAwNjsg
WWFtYW1vdG8gJmFtcDsgQ2xlcm1vbnQgMTk5MCk8L0Rpc3BsYXlUZXh0PjxyZWNvcmQ+PHJlYy1u
dW1iZXI+NDYwODA8L3JlYy1udW1iZXI+PGZvcmVpZ24ta2V5cz48a2V5IGFwcD0iRU4iIGRiLWlk
PSI5MGF3d3QyNWJkcHR3dGVlMjVkcHB4NWp3dmRkcDJzdHIwc3oiIHRpbWVzdGFtcD0iMTY1ODIw
Mjc1NiIgZ3VpZD0iZjllMzkxNWYtNDRlMC00NjIxLTkyNzktMDQ5NmJkZmI2YzAyIj40NjA4MDwv
a2V5PjwvZm9yZWlnbi1rZXlzPjxyZWYtdHlwZSBuYW1lPSJKb3VybmFsIEFydGljbGVzIj4xNzwv
cmVmLXR5cGU+PGNvbnRyaWJ1dG9ycz48YXV0aG9ycz48YXV0aG9yPllhbWFtb3RvLCBULjwvYXV0
aG9yPjxhdXRob3I+Q2xlcm1vbnQsIFQuIEouPC9hdXRob3I+PC9hdXRob3JzPjwvY29udHJpYnV0
b3JzPjx0aXRsZXM+PHRpdGxlPk11bHRpcGxpY2F0aW9uIG9mIEluZmVjdGlvdXMgSGVtYXRvcG9p
ZXRpYyBOZWNyb3NpcyBWaXJ1cyBpbiBSYWluYm93IFRyb3V0IGZvbGxvd2luZyBJbW1lcnNpb24g
SW5mZWN0aW9uOiBPcmdhbiBBc3NheSBhbmQgRWxlY3Ryb24gTWljcm9zY29weTwvdGl0bGU+PHNl
Y29uZGFyeS10aXRsZT5Kb3VybmFsIG9mIEFxdWF0aWMgQW5pbWFsIEhlYWx0aDwvc2Vjb25kYXJ5
LXRpdGxlPjwvdGl0bGVzPjxwZXJpb2RpY2FsPjxmdWxsLXRpdGxlPkpvdXJuYWwgb2YgQXF1YXRp
YyBBbmltYWwgSGVhbHRoPC9mdWxsLXRpdGxlPjwvcGVyaW9kaWNhbD48cGFnZXM+MjYxLTI3MDwv
cGFnZXM+PHZvbHVtZT4yPC92b2x1bWU+PGRhdGVzPjx5ZWFyPjE5OTA8L3llYXI+PC9kYXRlcz48
b3JpZy1wdWI+XFxBQ1QwMDFDTDA0RlMwN1xCSU9TRUNVUklUWURBVEEkXEUgTGlicmFyeVxBbmlt
YWwgQ2F0YWxvZ3VlXFlcWWFtYW1vdG8gJmFtcDsgQ2xlcm1vbnQsIDE5OTAgRU4yNDU1My5wZGY8
L29yaWctcHViPjxsYWJlbD4yNDU1MzwvbGFiZWw+PHVybHM+PC91cmxzPjxjdXN0b20xPnN0dXJn
ZW9uX0JNPC9jdXN0b20xPjxlbGVjdHJvbmljLXJlc291cmNlLW51bT5odHRwczovL2RvaS5vcmcv
MTAuMTU3Ny8xNTQ4LTg2NjcoMTk5MCkwMDImbHQ7MDI2MTpNT0lITlYmZ3Q7Mi4zLkNPOzI8L2Vs
ZWN0cm9uaWMtcmVzb3VyY2UtbnVtPjwvcmVjb3JkPjwvQ2l0ZT48Q2l0ZT48QXV0aG9yPkhhcm1h
Y2hlPC9BdXRob3I+PFllYXI+MjAwNjwvWWVhcj48UmVjTnVtPjQ2Mjc2PC9SZWNOdW0+PElEVGV4
dD4yNDczOTwvSURUZXh0PjxyZWNvcmQ+PHJlYy1udW1iZXI+NDYyNzY8L3JlYy1udW1iZXI+PGZv
cmVpZ24ta2V5cz48a2V5IGFwcD0iRU4iIGRiLWlkPSI5MGF3d3QyNWJkcHR3dGVlMjVkcHB4NWp3
dmRkcDJzdHIwc3oiIHRpbWVzdGFtcD0iMTY1OTQwNjcxNSIgZ3VpZD0iY2Y1ZTI1ODMtNDM1ZS00
MWZmLWJhN2YtNzYwNmVmZmQ4ZWU2Ij40NjI3Njwva2V5PjwvZm9yZWlnbi1rZXlzPjxyZWYtdHlw
ZSBuYW1lPSJKb3VybmFsIEFydGljbGVzIj4xNzwvcmVmLXR5cGU+PGNvbnRyaWJ1dG9ycz48YXV0
aG9ycz48YXV0aG9yPkhhcm1hY2hlLCBBLjwvYXV0aG9yPjxhdXRob3I+TGVCZXJyZSwgTS48L2F1
dGhvcj48YXV0aG9yPkRyb2luZWF1LCBTLjwvYXV0aG9yPjxhdXRob3I+R2lvdmFubmluaSwgTS48
L2F1dGhvcj48YXV0aG9yPkJyZW1vbnQsIE0uPC9hdXRob3I+PC9hdXRob3JzPjwvY29udHJpYnV0
b3JzPjx0aXRsZXM+PHRpdGxlPkJpb2x1bWluZXNjZW5jZSBJbWFnaW5nIG9mIExpdmUgSW5mZWN0
ZWQgU2FsbW9uaWRzIFJldmVhbHMgdGhhdCB0aGUgRmluIEJhc2VzIEFyZSB0aGUgTWFqb3IgUG9y
dGFsIG9mIEVudHJ5IGZvciBOb3ZpcmhhYmRvdmlydXM8L3RpdGxlPjxzZWNvbmRhcnktdGl0bGU+
Sm91cm5hbCBvZiBWaXJvbG9neTwvc2Vjb25kYXJ5LXRpdGxlPjwvdGl0bGVzPjxwZXJpb2RpY2Fs
PjxmdWxsLXRpdGxlPkpvdXJuYWwgb2YgVmlyb2xvZ3k8L2Z1bGwtdGl0bGU+PC9wZXJpb2RpY2Fs
PjxwYWdlcz4zNjU1LTM2NTk8L3BhZ2VzPjx2b2x1bWU+ODA8L3ZvbHVtZT48bnVtYmVyPjc8L251
bWJlcj48ZGF0ZXM+PHllYXI+MjAwNjwveWVhcj48L2RhdGVzPjxvcmlnLXB1Yj5cXEFDVDAwMUNM
MDRGUzA3XEJJT1NFQ1VSSVRZREFUQSRcRSBMaWJyYXJ5XEFuaW1hbCBDYXRhbG9ndWVcSGFybWFj
aGUgZXQgYWwgMjAwNiBFTjI0NzM5LnBkZjwvb3JpZy1wdWI+PGxhYmVsPjI0NzM5PC9sYWJlbD48
dXJscz48L3VybHM+PGN1c3RvbTE+c3R1cmdlb25fQk08L2N1c3RvbTE+PGVsZWN0cm9uaWMtcmVz
b3VyY2UtbnVtPmh0dHBzOi8vZG9pLm9yZy8xMC4xMTI4L0pWSS44MC43LjM2NTXigJMzNjU5LjIw
MDY8L2VsZWN0cm9uaWMtcmVzb3VyY2UtbnVtPjwvcmVjb3JkPjwvQ2l0ZT48Q2l0ZT48QXV0aG9y
PkRyb2xldDwvQXV0aG9yPjxZZWFyPjE5OTQ8L1llYXI+PFJlY051bT40NjMxNDwvUmVjTnVtPjxJ
RFRleHQ+MjQ3Nzc8L0lEVGV4dD48cmVjb3JkPjxyZWMtbnVtYmVyPjQ2MzE0PC9yZWMtbnVtYmVy
Pjxmb3JlaWduLWtleXM+PGtleSBhcHA9IkVOIiBkYi1pZD0iOTBhd3d0MjViZHB0d3RlZTI1ZHBw
eDVqd3ZkZHAyc3RyMHN6IiB0aW1lc3RhbXA9IjE2NTk0MDY3MTkiIGd1aWQ9ImU3NWQ5MmM5LThl
N2YtNGJmZC1iMTBjLWUwY2ZhM2YyZDRjOSI+NDYzMTQ8L2tleT48L2ZvcmVpZ24ta2V5cz48cmVm
LXR5cGUgbmFtZT0iSm91cm5hbCBBcnRpY2xlcyI+MTc8L3JlZi10eXBlPjxjb250cmlidXRvcnM+
PGF1dGhvcnM+PGF1dGhvcj5Ecm9sZXQsIEIuUy48L2F1dGhvcj48YXV0aG9yPlJvaG92ZWMsSi5T
LjwvYXV0aG9yPjxhdXRob3I+TGVvbmcsIEouQy48L2F1dGhvcj48L2F1dGhvcnM+PC9jb250cmli
dXRvcnM+PHRpdGxlcz48dGl0bGU+PHN0eWxlIGZhY2U9Im5vcm1hbCIgZm9udD0iZGVmYXVsdCIg
c2l6ZT0iMTAwJSI+VGhlIHJvdXRlIG9mIGVudHJ5IGFuZCBwcm9ncmVzc2lvbiBvZiBpbmZlY3Rp
b3VzIGhhZW1hdG9wb2lldGljIG5lY3Jvc2lzIHZpcnVzIGluIDwvc3R5bGU+PHN0eWxlIGZhY2U9
Iml0YWxpYyIgZm9udD0iZGVmYXVsdCIgc2l6ZT0iMTAwJSI+T25jb3JoeW5jaHVzIG15a2lzczwv
c3R5bGU+PHN0eWxlIGZhY2U9Im5vcm1hbCIgZm9udD0iZGVmYXVsdCIgc2l6ZT0iMTAwJSI+IChX
YWxiYXVtKTogYSBzZXF1ZW50aWFsIGltbXVub2hpc3RvY2hlbWljYWwgc3R1ZHk8L3N0eWxlPjwv
dGl0bGU+PHNlY29uZGFyeS10aXRsZT5Kb3VybmFsIG9mIEZpc2ggRGlzZWFzZXM8L3NlY29uZGFy
eS10aXRsZT48L3RpdGxlcz48cGVyaW9kaWNhbD48ZnVsbC10aXRsZT5Kb3VybmFsIG9mIEZpc2gg
RGlzZWFzZXM8L2Z1bGwtdGl0bGU+PC9wZXJpb2RpY2FsPjxwYWdlcz4zMzctMzQ3PC9wYWdlcz48
dm9sdW1lPjE3PC92b2x1bWU+PGRhdGVzPjx5ZWFyPjE5OTQ8L3llYXI+PC9kYXRlcz48b3JpZy1w
dWI+XFxBQ1QwMDFDTDA0RlMwN1xCSU9TRUNVUklUWURBVEEkXEUgTGlicmFyeVxBbmltYWwgQ2F0
YWxvZ3VlXERcRHJvbGV0IGV0IGFsIDE5OTQgRU4yNDc3Ny5wZGY8L29yaWctcHViPjxsYWJlbD4y
NDc3NzwvbGFiZWw+PHVybHM+PC91cmxzPjxjdXN0b20xPnN0dXJnZW9uX0JNPC9jdXN0b20xPjxl
bGVjdHJvbmljLXJlc291cmNlLW51bT5odHRwczovL2RvaS5vcmcvMTAuMTExMS9qLjEzNjUtMjc2
MS4xOTk0LnRiMDAyMjkueDwvZWxlY3Ryb25pYy1yZXNvdXJjZS1udW0+PC9yZWNvcmQ+PC9DaXRl
PjwvRW5kTm90ZT5=
</w:fldData>
        </w:fldChar>
      </w:r>
      <w:r w:rsidR="00295283">
        <w:instrText xml:space="preserve"> ADDIN EN.CITE </w:instrText>
      </w:r>
      <w:r w:rsidR="00295283">
        <w:fldChar w:fldCharType="begin">
          <w:fldData xml:space="preserve">PEVuZE5vdGU+PENpdGU+PEF1dGhvcj5ZYW1hbW90bzwvQXV0aG9yPjxZZWFyPjE5OTA8L1llYXI+
PFJlY051bT40NjA4MDwvUmVjTnVtPjxJRFRleHQ+MjQ1NTM8L0lEVGV4dD48RGlzcGxheVRleHQ+
KERyb2xldCwgUm9ob3ZlYyAmYW1wOyBMZW9uZyAxOTk0OyBIYXJtYWNoZSBldCBhbC4gMjAwNjsg
WWFtYW1vdG8gJmFtcDsgQ2xlcm1vbnQgMTk5MCk8L0Rpc3BsYXlUZXh0PjxyZWNvcmQ+PHJlYy1u
dW1iZXI+NDYwODA8L3JlYy1udW1iZXI+PGZvcmVpZ24ta2V5cz48a2V5IGFwcD0iRU4iIGRiLWlk
PSI5MGF3d3QyNWJkcHR3dGVlMjVkcHB4NWp3dmRkcDJzdHIwc3oiIHRpbWVzdGFtcD0iMTY1ODIw
Mjc1NiIgZ3VpZD0iZjllMzkxNWYtNDRlMC00NjIxLTkyNzktMDQ5NmJkZmI2YzAyIj40NjA4MDwv
a2V5PjwvZm9yZWlnbi1rZXlzPjxyZWYtdHlwZSBuYW1lPSJKb3VybmFsIEFydGljbGVzIj4xNzwv
cmVmLXR5cGU+PGNvbnRyaWJ1dG9ycz48YXV0aG9ycz48YXV0aG9yPllhbWFtb3RvLCBULjwvYXV0
aG9yPjxhdXRob3I+Q2xlcm1vbnQsIFQuIEouPC9hdXRob3I+PC9hdXRob3JzPjwvY29udHJpYnV0
b3JzPjx0aXRsZXM+PHRpdGxlPk11bHRpcGxpY2F0aW9uIG9mIEluZmVjdGlvdXMgSGVtYXRvcG9p
ZXRpYyBOZWNyb3NpcyBWaXJ1cyBpbiBSYWluYm93IFRyb3V0IGZvbGxvd2luZyBJbW1lcnNpb24g
SW5mZWN0aW9uOiBPcmdhbiBBc3NheSBhbmQgRWxlY3Ryb24gTWljcm9zY29weTwvdGl0bGU+PHNl
Y29uZGFyeS10aXRsZT5Kb3VybmFsIG9mIEFxdWF0aWMgQW5pbWFsIEhlYWx0aDwvc2Vjb25kYXJ5
LXRpdGxlPjwvdGl0bGVzPjxwZXJpb2RpY2FsPjxmdWxsLXRpdGxlPkpvdXJuYWwgb2YgQXF1YXRp
YyBBbmltYWwgSGVhbHRoPC9mdWxsLXRpdGxlPjwvcGVyaW9kaWNhbD48cGFnZXM+MjYxLTI3MDwv
cGFnZXM+PHZvbHVtZT4yPC92b2x1bWU+PGRhdGVzPjx5ZWFyPjE5OTA8L3llYXI+PC9kYXRlcz48
b3JpZy1wdWI+XFxBQ1QwMDFDTDA0RlMwN1xCSU9TRUNVUklUWURBVEEkXEUgTGlicmFyeVxBbmlt
YWwgQ2F0YWxvZ3VlXFlcWWFtYW1vdG8gJmFtcDsgQ2xlcm1vbnQsIDE5OTAgRU4yNDU1My5wZGY8
L29yaWctcHViPjxsYWJlbD4yNDU1MzwvbGFiZWw+PHVybHM+PC91cmxzPjxjdXN0b20xPnN0dXJn
ZW9uX0JNPC9jdXN0b20xPjxlbGVjdHJvbmljLXJlc291cmNlLW51bT5odHRwczovL2RvaS5vcmcv
MTAuMTU3Ny8xNTQ4LTg2NjcoMTk5MCkwMDImbHQ7MDI2MTpNT0lITlYmZ3Q7Mi4zLkNPOzI8L2Vs
ZWN0cm9uaWMtcmVzb3VyY2UtbnVtPjwvcmVjb3JkPjwvQ2l0ZT48Q2l0ZT48QXV0aG9yPkhhcm1h
Y2hlPC9BdXRob3I+PFllYXI+MjAwNjwvWWVhcj48UmVjTnVtPjQ2Mjc2PC9SZWNOdW0+PElEVGV4
dD4yNDczOTwvSURUZXh0PjxyZWNvcmQ+PHJlYy1udW1iZXI+NDYyNzY8L3JlYy1udW1iZXI+PGZv
cmVpZ24ta2V5cz48a2V5IGFwcD0iRU4iIGRiLWlkPSI5MGF3d3QyNWJkcHR3dGVlMjVkcHB4NWp3
dmRkcDJzdHIwc3oiIHRpbWVzdGFtcD0iMTY1OTQwNjcxNSIgZ3VpZD0iY2Y1ZTI1ODMtNDM1ZS00
MWZmLWJhN2YtNzYwNmVmZmQ4ZWU2Ij40NjI3Njwva2V5PjwvZm9yZWlnbi1rZXlzPjxyZWYtdHlw
ZSBuYW1lPSJKb3VybmFsIEFydGljbGVzIj4xNzwvcmVmLXR5cGU+PGNvbnRyaWJ1dG9ycz48YXV0
aG9ycz48YXV0aG9yPkhhcm1hY2hlLCBBLjwvYXV0aG9yPjxhdXRob3I+TGVCZXJyZSwgTS48L2F1
dGhvcj48YXV0aG9yPkRyb2luZWF1LCBTLjwvYXV0aG9yPjxhdXRob3I+R2lvdmFubmluaSwgTS48
L2F1dGhvcj48YXV0aG9yPkJyZW1vbnQsIE0uPC9hdXRob3I+PC9hdXRob3JzPjwvY29udHJpYnV0
b3JzPjx0aXRsZXM+PHRpdGxlPkJpb2x1bWluZXNjZW5jZSBJbWFnaW5nIG9mIExpdmUgSW5mZWN0
ZWQgU2FsbW9uaWRzIFJldmVhbHMgdGhhdCB0aGUgRmluIEJhc2VzIEFyZSB0aGUgTWFqb3IgUG9y
dGFsIG9mIEVudHJ5IGZvciBOb3ZpcmhhYmRvdmlydXM8L3RpdGxlPjxzZWNvbmRhcnktdGl0bGU+
Sm91cm5hbCBvZiBWaXJvbG9neTwvc2Vjb25kYXJ5LXRpdGxlPjwvdGl0bGVzPjxwZXJpb2RpY2Fs
PjxmdWxsLXRpdGxlPkpvdXJuYWwgb2YgVmlyb2xvZ3k8L2Z1bGwtdGl0bGU+PC9wZXJpb2RpY2Fs
PjxwYWdlcz4zNjU1LTM2NTk8L3BhZ2VzPjx2b2x1bWU+ODA8L3ZvbHVtZT48bnVtYmVyPjc8L251
bWJlcj48ZGF0ZXM+PHllYXI+MjAwNjwveWVhcj48L2RhdGVzPjxvcmlnLXB1Yj5cXEFDVDAwMUNM
MDRGUzA3XEJJT1NFQ1VSSVRZREFUQSRcRSBMaWJyYXJ5XEFuaW1hbCBDYXRhbG9ndWVcSGFybWFj
aGUgZXQgYWwgMjAwNiBFTjI0NzM5LnBkZjwvb3JpZy1wdWI+PGxhYmVsPjI0NzM5PC9sYWJlbD48
dXJscz48L3VybHM+PGN1c3RvbTE+c3R1cmdlb25fQk08L2N1c3RvbTE+PGVsZWN0cm9uaWMtcmVz
b3VyY2UtbnVtPmh0dHBzOi8vZG9pLm9yZy8xMC4xMTI4L0pWSS44MC43LjM2NTXigJMzNjU5LjIw
MDY8L2VsZWN0cm9uaWMtcmVzb3VyY2UtbnVtPjwvcmVjb3JkPjwvQ2l0ZT48Q2l0ZT48QXV0aG9y
PkRyb2xldDwvQXV0aG9yPjxZZWFyPjE5OTQ8L1llYXI+PFJlY051bT40NjMxNDwvUmVjTnVtPjxJ
RFRleHQ+MjQ3Nzc8L0lEVGV4dD48cmVjb3JkPjxyZWMtbnVtYmVyPjQ2MzE0PC9yZWMtbnVtYmVy
Pjxmb3JlaWduLWtleXM+PGtleSBhcHA9IkVOIiBkYi1pZD0iOTBhd3d0MjViZHB0d3RlZTI1ZHBw
eDVqd3ZkZHAyc3RyMHN6IiB0aW1lc3RhbXA9IjE2NTk0MDY3MTkiIGd1aWQ9ImU3NWQ5MmM5LThl
N2YtNGJmZC1iMTBjLWUwY2ZhM2YyZDRjOSI+NDYzMTQ8L2tleT48L2ZvcmVpZ24ta2V5cz48cmVm
LXR5cGUgbmFtZT0iSm91cm5hbCBBcnRpY2xlcyI+MTc8L3JlZi10eXBlPjxjb250cmlidXRvcnM+
PGF1dGhvcnM+PGF1dGhvcj5Ecm9sZXQsIEIuUy48L2F1dGhvcj48YXV0aG9yPlJvaG92ZWMsSi5T
LjwvYXV0aG9yPjxhdXRob3I+TGVvbmcsIEouQy48L2F1dGhvcj48L2F1dGhvcnM+PC9jb250cmli
dXRvcnM+PHRpdGxlcz48dGl0bGU+PHN0eWxlIGZhY2U9Im5vcm1hbCIgZm9udD0iZGVmYXVsdCIg
c2l6ZT0iMTAwJSI+VGhlIHJvdXRlIG9mIGVudHJ5IGFuZCBwcm9ncmVzc2lvbiBvZiBpbmZlY3Rp
b3VzIGhhZW1hdG9wb2lldGljIG5lY3Jvc2lzIHZpcnVzIGluIDwvc3R5bGU+PHN0eWxlIGZhY2U9
Iml0YWxpYyIgZm9udD0iZGVmYXVsdCIgc2l6ZT0iMTAwJSI+T25jb3JoeW5jaHVzIG15a2lzczwv
c3R5bGU+PHN0eWxlIGZhY2U9Im5vcm1hbCIgZm9udD0iZGVmYXVsdCIgc2l6ZT0iMTAwJSI+IChX
YWxiYXVtKTogYSBzZXF1ZW50aWFsIGltbXVub2hpc3RvY2hlbWljYWwgc3R1ZHk8L3N0eWxlPjwv
dGl0bGU+PHNlY29uZGFyeS10aXRsZT5Kb3VybmFsIG9mIEZpc2ggRGlzZWFzZXM8L3NlY29uZGFy
eS10aXRsZT48L3RpdGxlcz48cGVyaW9kaWNhbD48ZnVsbC10aXRsZT5Kb3VybmFsIG9mIEZpc2gg
RGlzZWFzZXM8L2Z1bGwtdGl0bGU+PC9wZXJpb2RpY2FsPjxwYWdlcz4zMzctMzQ3PC9wYWdlcz48
dm9sdW1lPjE3PC92b2x1bWU+PGRhdGVzPjx5ZWFyPjE5OTQ8L3llYXI+PC9kYXRlcz48b3JpZy1w
dWI+XFxBQ1QwMDFDTDA0RlMwN1xCSU9TRUNVUklUWURBVEEkXEUgTGlicmFyeVxBbmltYWwgQ2F0
YWxvZ3VlXERcRHJvbGV0IGV0IGFsIDE5OTQgRU4yNDc3Ny5wZGY8L29yaWctcHViPjxsYWJlbD4y
NDc3NzwvbGFiZWw+PHVybHM+PC91cmxzPjxjdXN0b20xPnN0dXJnZW9uX0JNPC9jdXN0b20xPjxl
bGVjdHJvbmljLXJlc291cmNlLW51bT5odHRwczovL2RvaS5vcmcvMTAuMTExMS9qLjEzNjUtMjc2
MS4xOTk0LnRiMDAyMjkueDwvZWxlY3Ryb25pYy1yZXNvdXJjZS1udW0+PC9yZWNvcmQ+PC9DaXRl
PjwvRW5kTm90ZT5=
</w:fldData>
        </w:fldChar>
      </w:r>
      <w:r w:rsidR="00295283">
        <w:instrText xml:space="preserve"> ADDIN EN.CITE.DATA </w:instrText>
      </w:r>
      <w:r w:rsidR="00295283">
        <w:fldChar w:fldCharType="end"/>
      </w:r>
      <w:r w:rsidR="00295283">
        <w:fldChar w:fldCharType="separate"/>
      </w:r>
      <w:r w:rsidR="00295283">
        <w:rPr>
          <w:noProof/>
        </w:rPr>
        <w:t>(Drolet, Rohovec &amp; Leong 1994; Harmache et al. 2006; Yamamoto &amp; Clermont 1990)</w:t>
      </w:r>
      <w:r w:rsidR="00295283">
        <w:fldChar w:fldCharType="end"/>
      </w:r>
      <w:r>
        <w:t>.</w:t>
      </w:r>
    </w:p>
    <w:p w14:paraId="33B2BEE5" w14:textId="4C97DAAB" w:rsidR="00BA0AC8" w:rsidRDefault="00BA0AC8" w:rsidP="00BA0AC8">
      <w:r w:rsidRPr="00B228D9">
        <w:t xml:space="preserve">There is insufficient evidence to demonstrate true vertical transmission. </w:t>
      </w:r>
      <w:r>
        <w:t xml:space="preserve">However, transmission from broodstock to progeny occurs as IHNV has been detected in sexual fluids from broodstock </w:t>
      </w:r>
      <w:r w:rsidR="00295283">
        <w:fldChar w:fldCharType="begin">
          <w:fldData xml:space="preserve">PEVuZE5vdGU+PENpdGU+PEF1dGhvcj5NdWxjYWh5PC9BdXRob3I+PFllYXI+MTk4MzwvWWVhcj48
UmVjTnVtPjQ2MjI5PC9SZWNOdW0+PElEVGV4dD4yNDY5NTwvSURUZXh0PjxEaXNwbGF5VGV4dD4o
TWV5ZXJzIGV0IGFsLiAyMDAzOyBNdWxjYWh5LCBQYXNjaG8gJmFtcDsgSmVuZXMgMTk4Myk8L0Rp
c3BsYXlUZXh0PjxyZWNvcmQ+PHJlYy1udW1iZXI+NDYyMjk8L3JlYy1udW1iZXI+PGZvcmVpZ24t
a2V5cz48a2V5IGFwcD0iRU4iIGRiLWlkPSI5MGF3d3QyNWJkcHR3dGVlMjVkcHB4NWp3dmRkcDJz
dHIwc3oiIHRpbWVzdGFtcD0iMTY1OTQwNjcwOSIgZ3VpZD0iMWZjM2NmZmEtNjg3Ni00OTVjLWI4
MTQtNDEwOGNkMDQ2MGNmIj40NjIyOTwva2V5PjwvZm9yZWlnbi1rZXlzPjxyZWYtdHlwZSBuYW1l
PSJKb3VybmFsIEFydGljbGVzIj4xNzwvcmVmLXR5cGU+PGNvbnRyaWJ1dG9ycz48YXV0aG9ycz48
YXV0aG9yPk11bGNhaHksIEQuPC9hdXRob3I+PGF1dGhvcj5QYXNjaG8sIFIuSi48L2F1dGhvcj48
YXV0aG9yPkplbmVzLCBDLksuPC9hdXRob3I+PC9hdXRob3JzPjwvY29udHJpYnV0b3JzPjx0aXRs
ZXM+PHRpdGxlPlRpdHJlIGRpc3RyaWJ1dGlvbiBwYXR0ZXJucyBvZiBpbmZlY3Rpb3VzIGhhZW1h
dG9wb2lldGljIG5lY3Jvc2lzIHZpcnVzIGluIG92YXJpYW4gZmx1aWRzIG9mIGhhdGNoZXJ5IGFu
ZCBmZXJhbCBzYWxtb24gcG9wdWxhdGlvbnM8L3RpdGxlPjxzZWNvbmRhcnktdGl0bGU+Sm91cm5h
bCBvZiBGaXNoIERpc2Vhc2VzPC9zZWNvbmRhcnktdGl0bGU+PC90aXRsZXM+PHBlcmlvZGljYWw+
PGZ1bGwtdGl0bGU+Sm91cm5hbCBvZiBGaXNoIERpc2Vhc2VzPC9mdWxsLXRpdGxlPjwvcGVyaW9k
aWNhbD48cGFnZXM+MTgzLTE4ODwvcGFnZXM+PHZvbHVtZT42PC92b2x1bWU+PG51bWJlcj4yPC9u
dW1iZXI+PGRhdGVzPjx5ZWFyPjE5ODM8L3llYXI+PHB1Yi1kYXRlcz48ZGF0ZT4yOCBKdWx5IDIw
MjI8L2RhdGU+PC9wdWItZGF0ZXM+PC9kYXRlcz48b3JpZy1wdWI+XFxBQ1QwMDFDTDA0RlMwN1xC
SU9TRUNVUklUWURBVEEkXEUgTGlicmFyeVxBbmltYWwgQ2F0YWxvZ3VlXE1cTXVsY2FoeSBldCBh
bCAxOTgzIEVOMjQ2OTUucGRmPC9vcmlnLXB1Yj48bGFiZWw+MjQ2OTU8L2xhYmVsPjx1cmxzPjwv
dXJscz48Y3VzdG9tMT5zdHVyZ2Vvbl9CTTwvY3VzdG9tMT48ZWxlY3Ryb25pYy1yZXNvdXJjZS1u
dW0+aHR0cHM6Ly9kb2kub3JnLzEwLjExMTEvai4xMzY1LTI3NjEuMTk4My50YjAwMDY1Lng8L2Vs
ZWN0cm9uaWMtcmVzb3VyY2UtbnVtPjwvcmVjb3JkPjwvQ2l0ZT48Q2l0ZT48QXV0aG9yPk1leWVy
czwvQXV0aG9yPjxZZWFyPjIwMDM8L1llYXI+PFJlY051bT40NjIxMDwvUmVjTnVtPjxJRFRleHQ+
MjQ2Nzg8L0lEVGV4dD48cmVjb3JkPjxyZWMtbnVtYmVyPjQ2MjEwPC9yZWMtbnVtYmVyPjxmb3Jl
aWduLWtleXM+PGtleSBhcHA9IkVOIiBkYi1pZD0iOTBhd3d0MjViZHB0d3RlZTI1ZHBweDVqd3Zk
ZHAyc3RyMHN6IiB0aW1lc3RhbXA9IjE2NTg4OTQxNTAiIGd1aWQ9IjkxMGU2N2FlLTFjNzktNDVi
Mi1iOWYyLWU5NTk4ZDlmZTZiOCI+NDYyMTA8L2tleT48L2ZvcmVpZ24ta2V5cz48cmVmLXR5cGUg
bmFtZT0iSm91cm5hbCBBcnRpY2xlcyI+MTc8L3JlZi10eXBlPjxjb250cmlidXRvcnM+PGF1dGhv
cnM+PGF1dGhvcj5NZXllcnMsIFQuUi48L2F1dGhvcj48YXV0aG9yPktvcm4sIEQuPC9hdXRob3I+
PGF1dGhvcj5CdXJ0b24sIFQuTS48L2F1dGhvcj48YXV0aG9yPkdsYXNzLCBLLjwvYXV0aG9yPjxh
dXRob3I+Rm9sbGV0dCwgSi5FLjwvYXV0aG9yPjxhdXRob3I+VGhvbWFzLCBKLkIuPC9hdXRob3I+
PGF1dGhvcj5TdWxsaXZhbiwgSi5KLjwvYXV0aG9yPjxhdXRob3I+U3RhcmtleSwgTi48L2F1dGhv
cj48L2F1dGhvcnM+PC9jb250cmlidXRvcnM+PHRpdGxlcz48dGl0bGU+SW5mZWN0aW91cyBIZW1h
dG9wb2lldGljIE5lY3Jvc2lzIFZpcnVzIChJSE5WKSBpbiBBbGFza2FuIFNvY2tleWUgU2FsbW9u
IEN1bHR1cmUgZnJvbSAxOTczIHRvIDIwMDA6IEFubnVhbCBWaXJ1cyBQcmV2YWxlbmNlcyBhbmQg
VGl0ZXJzIGluIEJyb29kc3RvY2tzIENvbXBhcmVkIHdpdGggSnV2ZW5pbGUgTG9zc2VzPC90aXRs
ZT48c2Vjb25kYXJ5LXRpdGxlPkpvdXJuYWwgb2YgQXF1YXRpYyBBbmltYWwgSGVhbHRoPC9zZWNv
bmRhcnktdGl0bGU+PC90aXRsZXM+PHBlcmlvZGljYWw+PGZ1bGwtdGl0bGU+Sm91cm5hbCBvZiBB
cXVhdGljIEFuaW1hbCBIZWFsdGg8L2Z1bGwtdGl0bGU+PC9wZXJpb2RpY2FsPjxwYWdlcz4yMS0z
MDwvcGFnZXM+PHZvbHVtZT4xNTwvdm9sdW1lPjxkYXRlcz48eWVhcj4yMDAzPC95ZWFyPjxwdWIt
ZGF0ZXM+PGRhdGU+MSBNYXkgMjAyMzwvZGF0ZT48L3B1Yi1kYXRlcz48L2RhdGVzPjxvcmlnLXB1
Yj5cXEFDVDAwMUNMMDRGUzA3XEJJT1NFQ1VSSVRZREFUQSRcRSBMaWJyYXJ5XEFuaW1hbCBDYXRh
bG9ndWVcTVxNZXllcnMgZXQgYWwgMjAwMyBFTjI0Njc4LnBkZjwvb3JpZy1wdWI+PGxhYmVsPjI0
Njc4PC9sYWJlbD48dXJscz48L3VybHM+PGN1c3RvbTE+c3R1cmdlb25fQk08L2N1c3RvbTE+PGVs
ZWN0cm9uaWMtcmVzb3VyY2UtbnVtPmh0dHBzOi8vZG9pLm9yZy8xMC4xNTc3LzE1NDgtODY2Nygy
MDAzKTAxNSZsdDswMDIxOklITlZJSSZndDsyLjAuQ087MjwvZWxlY3Ryb25pYy1yZXNvdXJjZS1u
dW0+PC9yZWNvcmQ+PC9DaXRlPjwvRW5kTm90ZT5=
</w:fldData>
        </w:fldChar>
      </w:r>
      <w:r w:rsidR="00295283">
        <w:instrText xml:space="preserve"> ADDIN EN.CITE </w:instrText>
      </w:r>
      <w:r w:rsidR="00295283">
        <w:fldChar w:fldCharType="begin">
          <w:fldData xml:space="preserve">PEVuZE5vdGU+PENpdGU+PEF1dGhvcj5NdWxjYWh5PC9BdXRob3I+PFllYXI+MTk4MzwvWWVhcj48
UmVjTnVtPjQ2MjI5PC9SZWNOdW0+PElEVGV4dD4yNDY5NTwvSURUZXh0PjxEaXNwbGF5VGV4dD4o
TWV5ZXJzIGV0IGFsLiAyMDAzOyBNdWxjYWh5LCBQYXNjaG8gJmFtcDsgSmVuZXMgMTk4Myk8L0Rp
c3BsYXlUZXh0PjxyZWNvcmQ+PHJlYy1udW1iZXI+NDYyMjk8L3JlYy1udW1iZXI+PGZvcmVpZ24t
a2V5cz48a2V5IGFwcD0iRU4iIGRiLWlkPSI5MGF3d3QyNWJkcHR3dGVlMjVkcHB4NWp3dmRkcDJz
dHIwc3oiIHRpbWVzdGFtcD0iMTY1OTQwNjcwOSIgZ3VpZD0iMWZjM2NmZmEtNjg3Ni00OTVjLWI4
MTQtNDEwOGNkMDQ2MGNmIj40NjIyOTwva2V5PjwvZm9yZWlnbi1rZXlzPjxyZWYtdHlwZSBuYW1l
PSJKb3VybmFsIEFydGljbGVzIj4xNzwvcmVmLXR5cGU+PGNvbnRyaWJ1dG9ycz48YXV0aG9ycz48
YXV0aG9yPk11bGNhaHksIEQuPC9hdXRob3I+PGF1dGhvcj5QYXNjaG8sIFIuSi48L2F1dGhvcj48
YXV0aG9yPkplbmVzLCBDLksuPC9hdXRob3I+PC9hdXRob3JzPjwvY29udHJpYnV0b3JzPjx0aXRs
ZXM+PHRpdGxlPlRpdHJlIGRpc3RyaWJ1dGlvbiBwYXR0ZXJucyBvZiBpbmZlY3Rpb3VzIGhhZW1h
dG9wb2lldGljIG5lY3Jvc2lzIHZpcnVzIGluIG92YXJpYW4gZmx1aWRzIG9mIGhhdGNoZXJ5IGFu
ZCBmZXJhbCBzYWxtb24gcG9wdWxhdGlvbnM8L3RpdGxlPjxzZWNvbmRhcnktdGl0bGU+Sm91cm5h
bCBvZiBGaXNoIERpc2Vhc2VzPC9zZWNvbmRhcnktdGl0bGU+PC90aXRsZXM+PHBlcmlvZGljYWw+
PGZ1bGwtdGl0bGU+Sm91cm5hbCBvZiBGaXNoIERpc2Vhc2VzPC9mdWxsLXRpdGxlPjwvcGVyaW9k
aWNhbD48cGFnZXM+MTgzLTE4ODwvcGFnZXM+PHZvbHVtZT42PC92b2x1bWU+PG51bWJlcj4yPC9u
dW1iZXI+PGRhdGVzPjx5ZWFyPjE5ODM8L3llYXI+PHB1Yi1kYXRlcz48ZGF0ZT4yOCBKdWx5IDIw
MjI8L2RhdGU+PC9wdWItZGF0ZXM+PC9kYXRlcz48b3JpZy1wdWI+XFxBQ1QwMDFDTDA0RlMwN1xC
SU9TRUNVUklUWURBVEEkXEUgTGlicmFyeVxBbmltYWwgQ2F0YWxvZ3VlXE1cTXVsY2FoeSBldCBh
bCAxOTgzIEVOMjQ2OTUucGRmPC9vcmlnLXB1Yj48bGFiZWw+MjQ2OTU8L2xhYmVsPjx1cmxzPjwv
dXJscz48Y3VzdG9tMT5zdHVyZ2Vvbl9CTTwvY3VzdG9tMT48ZWxlY3Ryb25pYy1yZXNvdXJjZS1u
dW0+aHR0cHM6Ly9kb2kub3JnLzEwLjExMTEvai4xMzY1LTI3NjEuMTk4My50YjAwMDY1Lng8L2Vs
ZWN0cm9uaWMtcmVzb3VyY2UtbnVtPjwvcmVjb3JkPjwvQ2l0ZT48Q2l0ZT48QXV0aG9yPk1leWVy
czwvQXV0aG9yPjxZZWFyPjIwMDM8L1llYXI+PFJlY051bT40NjIxMDwvUmVjTnVtPjxJRFRleHQ+
MjQ2Nzg8L0lEVGV4dD48cmVjb3JkPjxyZWMtbnVtYmVyPjQ2MjEwPC9yZWMtbnVtYmVyPjxmb3Jl
aWduLWtleXM+PGtleSBhcHA9IkVOIiBkYi1pZD0iOTBhd3d0MjViZHB0d3RlZTI1ZHBweDVqd3Zk
ZHAyc3RyMHN6IiB0aW1lc3RhbXA9IjE2NTg4OTQxNTAiIGd1aWQ9IjkxMGU2N2FlLTFjNzktNDVi
Mi1iOWYyLWU5NTk4ZDlmZTZiOCI+NDYyMTA8L2tleT48L2ZvcmVpZ24ta2V5cz48cmVmLXR5cGUg
bmFtZT0iSm91cm5hbCBBcnRpY2xlcyI+MTc8L3JlZi10eXBlPjxjb250cmlidXRvcnM+PGF1dGhv
cnM+PGF1dGhvcj5NZXllcnMsIFQuUi48L2F1dGhvcj48YXV0aG9yPktvcm4sIEQuPC9hdXRob3I+
PGF1dGhvcj5CdXJ0b24sIFQuTS48L2F1dGhvcj48YXV0aG9yPkdsYXNzLCBLLjwvYXV0aG9yPjxh
dXRob3I+Rm9sbGV0dCwgSi5FLjwvYXV0aG9yPjxhdXRob3I+VGhvbWFzLCBKLkIuPC9hdXRob3I+
PGF1dGhvcj5TdWxsaXZhbiwgSi5KLjwvYXV0aG9yPjxhdXRob3I+U3RhcmtleSwgTi48L2F1dGhv
cj48L2F1dGhvcnM+PC9jb250cmlidXRvcnM+PHRpdGxlcz48dGl0bGU+SW5mZWN0aW91cyBIZW1h
dG9wb2lldGljIE5lY3Jvc2lzIFZpcnVzIChJSE5WKSBpbiBBbGFza2FuIFNvY2tleWUgU2FsbW9u
IEN1bHR1cmUgZnJvbSAxOTczIHRvIDIwMDA6IEFubnVhbCBWaXJ1cyBQcmV2YWxlbmNlcyBhbmQg
VGl0ZXJzIGluIEJyb29kc3RvY2tzIENvbXBhcmVkIHdpdGggSnV2ZW5pbGUgTG9zc2VzPC90aXRs
ZT48c2Vjb25kYXJ5LXRpdGxlPkpvdXJuYWwgb2YgQXF1YXRpYyBBbmltYWwgSGVhbHRoPC9zZWNv
bmRhcnktdGl0bGU+PC90aXRsZXM+PHBlcmlvZGljYWw+PGZ1bGwtdGl0bGU+Sm91cm5hbCBvZiBB
cXVhdGljIEFuaW1hbCBIZWFsdGg8L2Z1bGwtdGl0bGU+PC9wZXJpb2RpY2FsPjxwYWdlcz4yMS0z
MDwvcGFnZXM+PHZvbHVtZT4xNTwvdm9sdW1lPjxkYXRlcz48eWVhcj4yMDAzPC95ZWFyPjxwdWIt
ZGF0ZXM+PGRhdGU+MSBNYXkgMjAyMzwvZGF0ZT48L3B1Yi1kYXRlcz48L2RhdGVzPjxvcmlnLXB1
Yj5cXEFDVDAwMUNMMDRGUzA3XEJJT1NFQ1VSSVRZREFUQSRcRSBMaWJyYXJ5XEFuaW1hbCBDYXRh
bG9ndWVcTVxNZXllcnMgZXQgYWwgMjAwMyBFTjI0Njc4LnBkZjwvb3JpZy1wdWI+PGxhYmVsPjI0
Njc4PC9sYWJlbD48dXJscz48L3VybHM+PGN1c3RvbTE+c3R1cmdlb25fQk08L2N1c3RvbTE+PGVs
ZWN0cm9uaWMtcmVzb3VyY2UtbnVtPmh0dHBzOi8vZG9pLm9yZy8xMC4xNTc3LzE1NDgtODY2Nygy
MDAzKTAxNSZsdDswMDIxOklITlZJSSZndDsyLjAuQ087MjwvZWxlY3Ryb25pYy1yZXNvdXJjZS1u
dW0+PC9yZWNvcmQ+PC9DaXRlPjwvRW5kTm90ZT5=
</w:fldData>
        </w:fldChar>
      </w:r>
      <w:r w:rsidR="00295283">
        <w:instrText xml:space="preserve"> ADDIN EN.CITE.DATA </w:instrText>
      </w:r>
      <w:r w:rsidR="00295283">
        <w:fldChar w:fldCharType="end"/>
      </w:r>
      <w:r w:rsidR="00295283">
        <w:fldChar w:fldCharType="separate"/>
      </w:r>
      <w:r w:rsidR="00295283">
        <w:rPr>
          <w:noProof/>
        </w:rPr>
        <w:t>(Meyers et al. 2003; Mulcahy, Pascho &amp; Jenes 1983)</w:t>
      </w:r>
      <w:r w:rsidR="00295283">
        <w:fldChar w:fldCharType="end"/>
      </w:r>
      <w:r>
        <w:t xml:space="preserve"> and </w:t>
      </w:r>
      <w:r w:rsidRPr="00B228D9">
        <w:t xml:space="preserve">disinfection of eggs </w:t>
      </w:r>
      <w:r>
        <w:t xml:space="preserve">has been shown to reduce IHNV titres </w:t>
      </w:r>
      <w:r w:rsidR="00295283">
        <w:fldChar w:fldCharType="begin">
          <w:fldData xml:space="preserve">PEVuZE5vdGU+PENpdGU+PEF1dGhvcj5Cb3ZvPC9BdXRob3I+PFllYXI+MjAwNTwvWWVhcj48UmVj
TnVtPjQ1OTgyPC9SZWNOdW0+PElEVGV4dD4yMzI1MjwvSURUZXh0PjxEaXNwbGF5VGV4dD4oQm92
byBldCBhbC4gMjAwNWE7IEdvbGRlcyAmYW1wOyBNZWFkIDE5OTU7IFRyYXhsZXIgZXQgYWwuIDE5
OTcpPC9EaXNwbGF5VGV4dD48cmVjb3JkPjxyZWMtbnVtYmVyPjQ1OTgyPC9yZWMtbnVtYmVyPjxm
b3JlaWduLWtleXM+PGtleSBhcHA9IkVOIiBkYi1pZD0iOTBhd3d0MjViZHB0d3RlZTI1ZHBweDVq
d3ZkZHAyc3RyMHN6IiB0aW1lc3RhbXA9IjE2NTYwMjg5NzIiIGd1aWQ9IjY3NTczMjY1LTYwMjgt
NDM4Yi05MjdiLTM3NTNmZTJiYzVjOCI+NDU5ODI8L2tleT48L2ZvcmVpZ24ta2V5cz48cmVmLXR5
cGUgbmFtZT0iUmVwb3J0cyI+Mjc8L3JlZi10eXBlPjxjb250cmlidXRvcnM+PGF1dGhvcnM+PGF1
dGhvcj5Cb3ZvLCBHLjwvYXV0aG9yPjxhdXRob3I+SMOlc3RlaW4sIFQuPC9hdXRob3I+PGF1dGhv
cj5IaWxsLCBCLjwvYXV0aG9yPjxhdXRob3I+TGFQYXRyYSwgUy48L2F1dGhvcj48YXV0aG9yPk1p
Y2hlbCwgQy48L2F1dGhvcj48YXV0aG9yPk9sZXNlbiwgTi48L2F1dGhvcj48YXV0aG9yPlNoY2hl
bGt1bm92LCBJLiBTLjwvYXV0aG9yPjxhdXRob3I+U3RvcnNldCwgQS48L2F1dGhvcj48YXV0aG9y
PldvbGZmcm9tLCBULjwvYXV0aG9yPjxhdXRob3I+TWlkdGx5bmcsIFAuSi48L2F1dGhvcj48L2F1
dGhvcnM+PC9jb250cmlidXRvcnM+PHRpdGxlcz48dGl0bGU+RmlzaCBFZ2cgVHJhZGUuIFdvcmsg
cGFja2FnZSAxIHJlcG9ydDogSGF6YXJkIGlkZW50aWZpY2F0aW9uIGZvciB2ZXJ0aWNhbCB0cmFu
c2ZlciBvZiBmaXNoIGRpc2Vhc2UgYWdlbnRzPC90aXRsZT48c2Vjb25kYXJ5LXRpdGxlPkV1cm9w
ZWFuIENvbW1pc3Npb248L3NlY29uZGFyeS10aXRsZT48L3RpdGxlcz48cGFnZXM+MS0zNDwvcGFn
ZXM+PG51bWJlcj5RTEsyLUNULTIwMDItMDE1NDY8L251bWJlcj48ZGF0ZXM+PHllYXI+MjAwNTwv
eWVhcj48L2RhdGVzPjxwdWItbG9jYXRpb24+T3NsbzwvcHViLWxvY2F0aW9uPjxwdWJsaXNoZXI+
VkVTTzwvcHVibGlzaGVyPjxvcmlnLXB1Yj5cXEFDVDAwMUNMMDRGUzA3XEJJT1NFQ1VSSVRZREFU
QSRcRSBMaWJyYXJ5XEFuaW1hbCBDYXRhbG9ndWVcQlxCb3ZvIGV0IGFsIDIwMDUgRU4yMzI1Mi5w
ZGY8L29yaWctcHViPjxsYWJlbD4yMzI1MjwvbGFiZWw+PHVybHM+PC91cmxzPjxjdXN0b20xPlN0
dXJnZW9uX1lHQzwvY3VzdG9tMT48ZWxlY3Ryb25pYy1yZXNvdXJjZS1udW0+aHR0cHM6Ly93d3cu
ZXVybC1maXNoLWNydXN0YWNlYW4uZXUvZmlzaC9zY2llbnRpZmljLXJlcG9ydHM8L2VsZWN0cm9u
aWMtcmVzb3VyY2UtbnVtPjwvcmVjb3JkPjwvQ2l0ZT48Q2l0ZT48QXV0aG9yPkdvbGRlczwvQXV0
aG9yPjxZZWFyPjE5OTU8L1llYXI+PFJlY051bT40NjI5MTwvUmVjTnVtPjxJRFRleHQ+MjQ3NTQ8
L0lEVGV4dD48cmVjb3JkPjxyZWMtbnVtYmVyPjQ2MjkxPC9yZWMtbnVtYmVyPjxmb3JlaWduLWtl
eXM+PGtleSBhcHA9IkVOIiBkYi1pZD0iOTBhd3d0MjViZHB0d3RlZTI1ZHBweDVqd3ZkZHAyc3Ry
MHN6IiB0aW1lc3RhbXA9IjE2NTk0MDY3MTYiIGd1aWQ9IjFmNmZiOGNkLWJlMTYtNDE3YS1iOTlk
LTk2NmM1NzMwZmQ4MSI+NDYyOTE8L2tleT48L2ZvcmVpZ24ta2V5cz48cmVmLXR5cGUgbmFtZT0i
Sm91cm5hbCBBcnRpY2xlcyI+MTc8L3JlZi10eXBlPjxjb250cmlidXRvcnM+PGF1dGhvcnM+PGF1
dGhvcj5Hb2xkZXMsIFMuQS48L2F1dGhvcj48YXV0aG9yPk1lYWQsIFMuTC48L2F1dGhvcj48L2F1
dGhvcnM+PC9jb250cmlidXRvcnM+PHRpdGxlcz48dGl0bGU+RWZmaWNhY3kgb2YgbG9kb3Bob3Ig
RGlzaW5mZWN0aW9uIGFnYWluc3QgRWdnIFN1cmZhY2UtQXNzb2NpYXRlZCBJbmZlY3Rpb3VzIEhl
bWF0b3BvaWV0aWMgTmVjcm9zaXMgVmlydXM8L3RpdGxlPjxzZWNvbmRhcnktdGl0bGU+VGhlIFBy
b2dyZXNzaXZlIEZpc2gtQ3VsdHVyaXN0PC9zZWNvbmRhcnktdGl0bGU+PC90aXRsZXM+PHBlcmlv
ZGljYWw+PGZ1bGwtdGl0bGU+VGhlIFByb2dyZXNzaXZlIEZpc2gtQ3VsdHVyaXN0PC9mdWxsLXRp
dGxlPjwvcGVyaW9kaWNhbD48cGFnZXM+MjYtMjk8L3BhZ2VzPjx2b2x1bWU+NTc8L3ZvbHVtZT48
ZGF0ZXM+PHllYXI+MTk5NTwveWVhcj48L2RhdGVzPjxvcmlnLXB1Yj5cXEFDVDAwMUNMMDRGUzA3
XEJJT1NFQ1VSSVRZREFUQSRcRSBMaWJyYXJ5XEFuaW1hbCBDYXRhbG9ndWVcR1xHb2xkZXMgYW5k
IE1lYWQgMTk5NSBFTjI0NzU0LnBkZjwvb3JpZy1wdWI+PGxhYmVsPjI0NzU0PC9sYWJlbD48dXJs
cz48L3VybHM+PGN1c3RvbTE+c3R1cmdlb25fQk08L2N1c3RvbTE+PGVsZWN0cm9uaWMtcmVzb3Vy
Y2UtbnVtPmh0dHBzOi8vZG9pLm9yZy8xMC4xNTc3LzE1NDgtODY0MCgxOTk1KTA1NyZsdDswMDI2
OkFFT0lEQSZndDsyLjMuQ087MjwvZWxlY3Ryb25pYy1yZXNvdXJjZS1udW0+PC9yZWNvcmQ+PC9D
aXRlPjxDaXRlPjxBdXRob3I+VHJheGxlcjwvQXV0aG9yPjxZZWFyPjE5OTc8L1llYXI+PFJlY051
bT40NjEwOTwvUmVjTnVtPjxJRFRleHQ+MjQ1Nzg8L0lEVGV4dD48cmVjb3JkPjxyZWMtbnVtYmVy
PjQ2MTA5PC9yZWMtbnVtYmVyPjxmb3JlaWduLWtleXM+PGtleSBhcHA9IkVOIiBkYi1pZD0iOTBh
d3d0MjViZHB0d3RlZTI1ZHBweDVqd3ZkZHAyc3RyMHN6IiB0aW1lc3RhbXA9IjE2NTgzNjU5MTgi
IGd1aWQ9IjYxMDU0MjQyLTFmNTUtNGFjMy1iNzRkLTk2YzJmNmZmMWM2ZSI+NDYxMDk8L2tleT48
L2ZvcmVpZ24ta2V5cz48cmVmLXR5cGUgbmFtZT0iSm91cm5hbCBBcnRpY2xlcyI+MTc8L3JlZi10
eXBlPjxjb250cmlidXRvcnM+PGF1dGhvcnM+PGF1dGhvcj5UcmF4bGVyLCBHLlMuPC9hdXRob3I+
PGF1dGhvcj5Sb29tZSwgSi5SLjwvYXV0aG9yPjxhdXRob3I+TGF1ZGEsIEsuQS48L2F1dGhvcj48
YXV0aG9yPkxhUGF0cmEsIFMuPC9hdXRob3I+PC9hdXRob3JzPjwvY29udHJpYnV0b3JzPjx0aXRs
ZXM+PHRpdGxlPjxzdHlsZSBmYWNlPSJub3JtYWwiIGZvbnQ9ImRlZmF1bHQiIHNpemU9IjEwMCUi
PkFwcGVhcmFuY2Ugb2YgaW5mZWN0aW91cyBoZW1hdG9wb2lldGljIG5lY3Jvc2lzIHZpcnVzIChJ
SE5WKSBhbmQgbmV1dHJhbGl6aW5nIGFudGlib2RpZXMgaW4gc29ja2V5ZSBzYWxtb24gPC9zdHls
ZT48c3R5bGUgZmFjZT0iaXRhbGljIiBmb250PSJkZWZhdWx0IiBzaXplPSIxMDAlIj5PbmNob3J5
bmNodXMgbmVya2E8L3N0eWxlPjxzdHlsZSBmYWNlPSJub3JtYWwiIGZvbnQ9ImRlZmF1bHQiIHNp
emU9IjEwMCUiPiBkdXJpbmcgdGhlaXIgbWlncmF0aW9uIGFuZCBtYXR1cmF0aW9uIHBlcmlvZDwv
c3R5bGU+PC90aXRsZT48c2Vjb25kYXJ5LXRpdGxlPkRpc2Vhc2VzIG9mIEFxdWF0aWMgT3JnYW5p
c21zPC9zZWNvbmRhcnktdGl0bGU+PC90aXRsZXM+PHBlcmlvZGljYWw+PGZ1bGwtdGl0bGU+RGlz
ZWFzZXMgb2YgQXF1YXRpYyBPcmdhbmlzbXM8L2Z1bGwtdGl0bGU+PC9wZXJpb2RpY2FsPjxwYWdl
cz4zMS0zODwvcGFnZXM+PHZvbHVtZT4yODwvdm9sdW1lPjxrZXl3b3Jkcz48a2V5d29yZD5Tb2Nr
ZXllIHNhbG1vbiAuIE9uY29yaHluY2h1cyBuZXJrYSBJbmZlY3Rpb3VzIGhlbWF0b3BvaWV0aWMg
bmVjcm9zaXMgdmlydXMgLiBWZXJ0aWNhbDwva2V5d29yZD48a2V5d29yZD50cmFuc21pc3Npb24g
LiBOZXV0cmFsaXppbmcgYW50aWJvZGllcyAuIFNlYSB3YXRlcjwva2V5d29yZD48L2tleXdvcmRz
PjxkYXRlcz48eWVhcj4xOTk3PC95ZWFyPjxwdWItZGF0ZXM+PGRhdGU+MiBNYXkgMjAyMzwvZGF0
ZT48L3B1Yi1kYXRlcz48L2RhdGVzPjxvcmlnLXB1Yj5cXEFDVDAwMUNMMDRGUzA3XEJJT1NFQ1VS
SVRZREFUQSRcRSBMaWJyYXJ5XEFuaW1hbCBDYXRhbG9ndWVcVFxUcmF4bGVyIGV0IGFsIDE5OTcg
RU4yNDU3OC5wZGY8L29yaWctcHViPjxsYWJlbD4yNDU3ODwvbGFiZWw+PHVybHM+PC91cmxzPjxj
dXN0b20xPnN0dXJnZW9uX0JNPC9jdXN0b20xPjxlbGVjdHJvbmljLXJlc291cmNlLW51bT5odHRw
czovL3d3dy5pbnQtcmVzLmNvbS9hcnRpY2xlcy9kYW8vMjgvZDAyOHAwMzEucGRmPC9lbGVjdHJv
bmljLXJlc291cmNlLW51bT48L3JlY29yZD48L0NpdGU+PC9FbmROb3RlPgB=
</w:fldData>
        </w:fldChar>
      </w:r>
      <w:r w:rsidR="00295283">
        <w:instrText xml:space="preserve"> ADDIN EN.CITE </w:instrText>
      </w:r>
      <w:r w:rsidR="00295283">
        <w:fldChar w:fldCharType="begin">
          <w:fldData xml:space="preserve">PEVuZE5vdGU+PENpdGU+PEF1dGhvcj5Cb3ZvPC9BdXRob3I+PFllYXI+MjAwNTwvWWVhcj48UmVj
TnVtPjQ1OTgyPC9SZWNOdW0+PElEVGV4dD4yMzI1MjwvSURUZXh0PjxEaXNwbGF5VGV4dD4oQm92
byBldCBhbC4gMjAwNWE7IEdvbGRlcyAmYW1wOyBNZWFkIDE5OTU7IFRyYXhsZXIgZXQgYWwuIDE5
OTcpPC9EaXNwbGF5VGV4dD48cmVjb3JkPjxyZWMtbnVtYmVyPjQ1OTgyPC9yZWMtbnVtYmVyPjxm
b3JlaWduLWtleXM+PGtleSBhcHA9IkVOIiBkYi1pZD0iOTBhd3d0MjViZHB0d3RlZTI1ZHBweDVq
d3ZkZHAyc3RyMHN6IiB0aW1lc3RhbXA9IjE2NTYwMjg5NzIiIGd1aWQ9IjY3NTczMjY1LTYwMjgt
NDM4Yi05MjdiLTM3NTNmZTJiYzVjOCI+NDU5ODI8L2tleT48L2ZvcmVpZ24ta2V5cz48cmVmLXR5
cGUgbmFtZT0iUmVwb3J0cyI+Mjc8L3JlZi10eXBlPjxjb250cmlidXRvcnM+PGF1dGhvcnM+PGF1
dGhvcj5Cb3ZvLCBHLjwvYXV0aG9yPjxhdXRob3I+SMOlc3RlaW4sIFQuPC9hdXRob3I+PGF1dGhv
cj5IaWxsLCBCLjwvYXV0aG9yPjxhdXRob3I+TGFQYXRyYSwgUy48L2F1dGhvcj48YXV0aG9yPk1p
Y2hlbCwgQy48L2F1dGhvcj48YXV0aG9yPk9sZXNlbiwgTi48L2F1dGhvcj48YXV0aG9yPlNoY2hl
bGt1bm92LCBJLiBTLjwvYXV0aG9yPjxhdXRob3I+U3RvcnNldCwgQS48L2F1dGhvcj48YXV0aG9y
PldvbGZmcm9tLCBULjwvYXV0aG9yPjxhdXRob3I+TWlkdGx5bmcsIFAuSi48L2F1dGhvcj48L2F1
dGhvcnM+PC9jb250cmlidXRvcnM+PHRpdGxlcz48dGl0bGU+RmlzaCBFZ2cgVHJhZGUuIFdvcmsg
cGFja2FnZSAxIHJlcG9ydDogSGF6YXJkIGlkZW50aWZpY2F0aW9uIGZvciB2ZXJ0aWNhbCB0cmFu
c2ZlciBvZiBmaXNoIGRpc2Vhc2UgYWdlbnRzPC90aXRsZT48c2Vjb25kYXJ5LXRpdGxlPkV1cm9w
ZWFuIENvbW1pc3Npb248L3NlY29uZGFyeS10aXRsZT48L3RpdGxlcz48cGFnZXM+MS0zNDwvcGFn
ZXM+PG51bWJlcj5RTEsyLUNULTIwMDItMDE1NDY8L251bWJlcj48ZGF0ZXM+PHllYXI+MjAwNTwv
eWVhcj48L2RhdGVzPjxwdWItbG9jYXRpb24+T3NsbzwvcHViLWxvY2F0aW9uPjxwdWJsaXNoZXI+
VkVTTzwvcHVibGlzaGVyPjxvcmlnLXB1Yj5cXEFDVDAwMUNMMDRGUzA3XEJJT1NFQ1VSSVRZREFU
QSRcRSBMaWJyYXJ5XEFuaW1hbCBDYXRhbG9ndWVcQlxCb3ZvIGV0IGFsIDIwMDUgRU4yMzI1Mi5w
ZGY8L29yaWctcHViPjxsYWJlbD4yMzI1MjwvbGFiZWw+PHVybHM+PC91cmxzPjxjdXN0b20xPlN0
dXJnZW9uX1lHQzwvY3VzdG9tMT48ZWxlY3Ryb25pYy1yZXNvdXJjZS1udW0+aHR0cHM6Ly93d3cu
ZXVybC1maXNoLWNydXN0YWNlYW4uZXUvZmlzaC9zY2llbnRpZmljLXJlcG9ydHM8L2VsZWN0cm9u
aWMtcmVzb3VyY2UtbnVtPjwvcmVjb3JkPjwvQ2l0ZT48Q2l0ZT48QXV0aG9yPkdvbGRlczwvQXV0
aG9yPjxZZWFyPjE5OTU8L1llYXI+PFJlY051bT40NjI5MTwvUmVjTnVtPjxJRFRleHQ+MjQ3NTQ8
L0lEVGV4dD48cmVjb3JkPjxyZWMtbnVtYmVyPjQ2MjkxPC9yZWMtbnVtYmVyPjxmb3JlaWduLWtl
eXM+PGtleSBhcHA9IkVOIiBkYi1pZD0iOTBhd3d0MjViZHB0d3RlZTI1ZHBweDVqd3ZkZHAyc3Ry
MHN6IiB0aW1lc3RhbXA9IjE2NTk0MDY3MTYiIGd1aWQ9IjFmNmZiOGNkLWJlMTYtNDE3YS1iOTlk
LTk2NmM1NzMwZmQ4MSI+NDYyOTE8L2tleT48L2ZvcmVpZ24ta2V5cz48cmVmLXR5cGUgbmFtZT0i
Sm91cm5hbCBBcnRpY2xlcyI+MTc8L3JlZi10eXBlPjxjb250cmlidXRvcnM+PGF1dGhvcnM+PGF1
dGhvcj5Hb2xkZXMsIFMuQS48L2F1dGhvcj48YXV0aG9yPk1lYWQsIFMuTC48L2F1dGhvcj48L2F1
dGhvcnM+PC9jb250cmlidXRvcnM+PHRpdGxlcz48dGl0bGU+RWZmaWNhY3kgb2YgbG9kb3Bob3Ig
RGlzaW5mZWN0aW9uIGFnYWluc3QgRWdnIFN1cmZhY2UtQXNzb2NpYXRlZCBJbmZlY3Rpb3VzIEhl
bWF0b3BvaWV0aWMgTmVjcm9zaXMgVmlydXM8L3RpdGxlPjxzZWNvbmRhcnktdGl0bGU+VGhlIFBy
b2dyZXNzaXZlIEZpc2gtQ3VsdHVyaXN0PC9zZWNvbmRhcnktdGl0bGU+PC90aXRsZXM+PHBlcmlv
ZGljYWw+PGZ1bGwtdGl0bGU+VGhlIFByb2dyZXNzaXZlIEZpc2gtQ3VsdHVyaXN0PC9mdWxsLXRp
dGxlPjwvcGVyaW9kaWNhbD48cGFnZXM+MjYtMjk8L3BhZ2VzPjx2b2x1bWU+NTc8L3ZvbHVtZT48
ZGF0ZXM+PHllYXI+MTk5NTwveWVhcj48L2RhdGVzPjxvcmlnLXB1Yj5cXEFDVDAwMUNMMDRGUzA3
XEJJT1NFQ1VSSVRZREFUQSRcRSBMaWJyYXJ5XEFuaW1hbCBDYXRhbG9ndWVcR1xHb2xkZXMgYW5k
IE1lYWQgMTk5NSBFTjI0NzU0LnBkZjwvb3JpZy1wdWI+PGxhYmVsPjI0NzU0PC9sYWJlbD48dXJs
cz48L3VybHM+PGN1c3RvbTE+c3R1cmdlb25fQk08L2N1c3RvbTE+PGVsZWN0cm9uaWMtcmVzb3Vy
Y2UtbnVtPmh0dHBzOi8vZG9pLm9yZy8xMC4xNTc3LzE1NDgtODY0MCgxOTk1KTA1NyZsdDswMDI2
OkFFT0lEQSZndDsyLjMuQ087MjwvZWxlY3Ryb25pYy1yZXNvdXJjZS1udW0+PC9yZWNvcmQ+PC9D
aXRlPjxDaXRlPjxBdXRob3I+VHJheGxlcjwvQXV0aG9yPjxZZWFyPjE5OTc8L1llYXI+PFJlY051
bT40NjEwOTwvUmVjTnVtPjxJRFRleHQ+MjQ1Nzg8L0lEVGV4dD48cmVjb3JkPjxyZWMtbnVtYmVy
PjQ2MTA5PC9yZWMtbnVtYmVyPjxmb3JlaWduLWtleXM+PGtleSBhcHA9IkVOIiBkYi1pZD0iOTBh
d3d0MjViZHB0d3RlZTI1ZHBweDVqd3ZkZHAyc3RyMHN6IiB0aW1lc3RhbXA9IjE2NTgzNjU5MTgi
IGd1aWQ9IjYxMDU0MjQyLTFmNTUtNGFjMy1iNzRkLTk2YzJmNmZmMWM2ZSI+NDYxMDk8L2tleT48
L2ZvcmVpZ24ta2V5cz48cmVmLXR5cGUgbmFtZT0iSm91cm5hbCBBcnRpY2xlcyI+MTc8L3JlZi10
eXBlPjxjb250cmlidXRvcnM+PGF1dGhvcnM+PGF1dGhvcj5UcmF4bGVyLCBHLlMuPC9hdXRob3I+
PGF1dGhvcj5Sb29tZSwgSi5SLjwvYXV0aG9yPjxhdXRob3I+TGF1ZGEsIEsuQS48L2F1dGhvcj48
YXV0aG9yPkxhUGF0cmEsIFMuPC9hdXRob3I+PC9hdXRob3JzPjwvY29udHJpYnV0b3JzPjx0aXRs
ZXM+PHRpdGxlPjxzdHlsZSBmYWNlPSJub3JtYWwiIGZvbnQ9ImRlZmF1bHQiIHNpemU9IjEwMCUi
PkFwcGVhcmFuY2Ugb2YgaW5mZWN0aW91cyBoZW1hdG9wb2lldGljIG5lY3Jvc2lzIHZpcnVzIChJ
SE5WKSBhbmQgbmV1dHJhbGl6aW5nIGFudGlib2RpZXMgaW4gc29ja2V5ZSBzYWxtb24gPC9zdHls
ZT48c3R5bGUgZmFjZT0iaXRhbGljIiBmb250PSJkZWZhdWx0IiBzaXplPSIxMDAlIj5PbmNob3J5
bmNodXMgbmVya2E8L3N0eWxlPjxzdHlsZSBmYWNlPSJub3JtYWwiIGZvbnQ9ImRlZmF1bHQiIHNp
emU9IjEwMCUiPiBkdXJpbmcgdGhlaXIgbWlncmF0aW9uIGFuZCBtYXR1cmF0aW9uIHBlcmlvZDwv
c3R5bGU+PC90aXRsZT48c2Vjb25kYXJ5LXRpdGxlPkRpc2Vhc2VzIG9mIEFxdWF0aWMgT3JnYW5p
c21zPC9zZWNvbmRhcnktdGl0bGU+PC90aXRsZXM+PHBlcmlvZGljYWw+PGZ1bGwtdGl0bGU+RGlz
ZWFzZXMgb2YgQXF1YXRpYyBPcmdhbmlzbXM8L2Z1bGwtdGl0bGU+PC9wZXJpb2RpY2FsPjxwYWdl
cz4zMS0zODwvcGFnZXM+PHZvbHVtZT4yODwvdm9sdW1lPjxrZXl3b3Jkcz48a2V5d29yZD5Tb2Nr
ZXllIHNhbG1vbiAuIE9uY29yaHluY2h1cyBuZXJrYSBJbmZlY3Rpb3VzIGhlbWF0b3BvaWV0aWMg
bmVjcm9zaXMgdmlydXMgLiBWZXJ0aWNhbDwva2V5d29yZD48a2V5d29yZD50cmFuc21pc3Npb24g
LiBOZXV0cmFsaXppbmcgYW50aWJvZGllcyAuIFNlYSB3YXRlcjwva2V5d29yZD48L2tleXdvcmRz
PjxkYXRlcz48eWVhcj4xOTk3PC95ZWFyPjxwdWItZGF0ZXM+PGRhdGU+MiBNYXkgMjAyMzwvZGF0
ZT48L3B1Yi1kYXRlcz48L2RhdGVzPjxvcmlnLXB1Yj5cXEFDVDAwMUNMMDRGUzA3XEJJT1NFQ1VS
SVRZREFUQSRcRSBMaWJyYXJ5XEFuaW1hbCBDYXRhbG9ndWVcVFxUcmF4bGVyIGV0IGFsIDE5OTcg
RU4yNDU3OC5wZGY8L29yaWctcHViPjxsYWJlbD4yNDU3ODwvbGFiZWw+PHVybHM+PC91cmxzPjxj
dXN0b20xPnN0dXJnZW9uX0JNPC9jdXN0b20xPjxlbGVjdHJvbmljLXJlc291cmNlLW51bT5odHRw
czovL3d3dy5pbnQtcmVzLmNvbS9hcnRpY2xlcy9kYW8vMjgvZDAyOHAwMzEucGRmPC9lbGVjdHJv
bmljLXJlc291cmNlLW51bT48L3JlY29yZD48L0NpdGU+PC9FbmROb3RlPgB=
</w:fldData>
        </w:fldChar>
      </w:r>
      <w:r w:rsidR="00295283">
        <w:instrText xml:space="preserve"> ADDIN EN.CITE.DATA </w:instrText>
      </w:r>
      <w:r w:rsidR="00295283">
        <w:fldChar w:fldCharType="end"/>
      </w:r>
      <w:r w:rsidR="00295283">
        <w:fldChar w:fldCharType="separate"/>
      </w:r>
      <w:r w:rsidR="00295283">
        <w:rPr>
          <w:noProof/>
        </w:rPr>
        <w:t>(Bovo et al. 2005a; Goldes &amp; Mead 1995; Traxler et al. 1997)</w:t>
      </w:r>
      <w:r w:rsidR="00295283">
        <w:fldChar w:fldCharType="end"/>
      </w:r>
      <w:r>
        <w:t>.</w:t>
      </w:r>
    </w:p>
    <w:p w14:paraId="6B5236DF" w14:textId="354DEAE0" w:rsidR="00BA0AC8" w:rsidRPr="004A34FC" w:rsidRDefault="00BA0AC8" w:rsidP="004A34FC">
      <w:r>
        <w:t>There is some evidence that f</w:t>
      </w:r>
      <w:r w:rsidRPr="001A45EB">
        <w:t xml:space="preserve">ish that survive IHN </w:t>
      </w:r>
      <w:r>
        <w:t>become</w:t>
      </w:r>
      <w:r w:rsidRPr="001A45EB">
        <w:t xml:space="preserve"> carriers of the virus</w:t>
      </w:r>
      <w:r>
        <w:t xml:space="preserve"> for extended periods </w:t>
      </w:r>
      <w:r w:rsidR="00295283">
        <w:fldChar w:fldCharType="begin"/>
      </w:r>
      <w:r w:rsidR="00295283">
        <w:instrText xml:space="preserve"> ADDIN EN.CITE &lt;EndNote&gt;&lt;Cite&gt;&lt;Author&gt;LaPatra&lt;/Author&gt;&lt;Year&gt;2016&lt;/Year&gt;&lt;RecNum&gt;23392&lt;/RecNum&gt;&lt;IDText&gt;24542&lt;/IDText&gt;&lt;DisplayText&gt;(LaPatra et al. 2016)&lt;/DisplayText&gt;&lt;record&gt;&lt;rec-number&gt;23392&lt;/rec-number&gt;&lt;foreign-keys&gt;&lt;key app="EN" db-id="90awwt25bdptwtee25dppx5jwvddp2str0sz" timestamp="1653951887" guid="c99efdc3-e628-4d1f-abb1-272bfe28bdb8"&gt;23392&lt;/key&gt;&lt;/foreign-keys&gt;&lt;ref-type name="Chapters"&gt;5&lt;/ref-type&gt;&lt;contributors&gt;&lt;authors&gt;&lt;author&gt;LaPatra, S.&lt;/author&gt;&lt;author&gt;Misk, E.&lt;/author&gt;&lt;author&gt;Al-Hussinee, L.&lt;/author&gt;&lt;author&gt;Lumsden, J. S.&lt;/author&gt;&lt;/authors&gt;&lt;secondary-authors&gt;&lt;author&gt;Kibenge, F.S.B.&lt;/author&gt;&lt;author&gt;Godoy, M.G.&lt;/author&gt;&lt;/secondary-authors&gt;&lt;/contributors&gt;&lt;titles&gt;&lt;title&gt;Rhabdoviruses of Fish&lt;/title&gt;&lt;secondary-title&gt;Aquaculture Virology&lt;/secondary-title&gt;&lt;/titles&gt;&lt;pages&gt;267-298&lt;/pages&gt;&lt;section&gt;18&lt;/section&gt;&lt;dates&gt;&lt;year&gt;2016&lt;/year&gt;&lt;/dates&gt;&lt;publisher&gt;Academic Press&lt;/publisher&gt;&lt;label&gt;24542&lt;/label&gt;&lt;urls&gt;&lt;/urls&gt;&lt;custom1&gt;sturgeon_BM&lt;/custom1&gt;&lt;/record&gt;&lt;/Cite&gt;&lt;/EndNote&gt;</w:instrText>
      </w:r>
      <w:r w:rsidR="00295283">
        <w:fldChar w:fldCharType="separate"/>
      </w:r>
      <w:r w:rsidR="00295283">
        <w:rPr>
          <w:noProof/>
        </w:rPr>
        <w:t>(LaPatra et al. 2016)</w:t>
      </w:r>
      <w:r w:rsidR="00295283">
        <w:fldChar w:fldCharType="end"/>
      </w:r>
      <w:r w:rsidRPr="004A34FC">
        <w:t xml:space="preserve">. For example, IHNV was detected in experimentally infected </w:t>
      </w:r>
      <w:r w:rsidRPr="00FD2C58">
        <w:rPr>
          <w:rStyle w:val="Emphasis"/>
        </w:rPr>
        <w:t>O</w:t>
      </w:r>
      <w:r>
        <w:rPr>
          <w:rStyle w:val="Emphasis"/>
        </w:rPr>
        <w:t>. </w:t>
      </w:r>
      <w:r w:rsidRPr="00FD2C58">
        <w:rPr>
          <w:rStyle w:val="Emphasis"/>
        </w:rPr>
        <w:t>tshawytscha</w:t>
      </w:r>
      <w:r>
        <w:rPr>
          <w:rStyle w:val="Emphasis"/>
        </w:rPr>
        <w:t xml:space="preserve"> </w:t>
      </w:r>
      <w:r w:rsidRPr="004A34FC">
        <w:t xml:space="preserve">up to 39 days post infection (dpi) in the absence of clinical signs </w:t>
      </w:r>
      <w:r w:rsidR="00295283">
        <w:fldChar w:fldCharType="begin"/>
      </w:r>
      <w:r w:rsidR="00295283">
        <w:instrText xml:space="preserve"> ADDIN EN.CITE &lt;EndNote&gt;&lt;Cite&gt;&lt;Author&gt;Foott&lt;/Author&gt;&lt;Year&gt;2006&lt;/Year&gt;&lt;RecNum&gt;46300&lt;/RecNum&gt;&lt;IDText&gt;24763&lt;/IDText&gt;&lt;DisplayText&gt;(Foott et al. 2006)&lt;/DisplayText&gt;&lt;record&gt;&lt;rec-number&gt;46300&lt;/rec-number&gt;&lt;foreign-keys&gt;&lt;key app="EN" db-id="90awwt25bdptwtee25dppx5jwvddp2str0sz" timestamp="1659406718" guid="e94766bf-17de-489a-bcb9-0d1b06bfad0f"&gt;46300&lt;/key&gt;&lt;/foreign-keys&gt;&lt;ref-type name="Journal Articles"&gt;17&lt;/ref-type&gt;&lt;contributors&gt;&lt;authors&gt;&lt;author&gt;Foott, J.S.&lt;/author&gt;&lt;author&gt;Free, D.&lt;/author&gt;&lt;author&gt;McDowell, T.&lt;/author&gt;&lt;author&gt;Arkush, K.D.&lt;/author&gt;&lt;author&gt;Hedrick, R.P.&lt;/author&gt;&lt;/authors&gt;&lt;/contributors&gt;&lt;titles&gt;&lt;title&gt;Infectious Hematopoietic Necrosis Virus Transmission and Disease among Juvenile Chinook Salmon Exposed in Culture Compared to Environmentally Relevant Conditions&lt;/title&gt;&lt;secondary-title&gt;San Francisco Estuary and Watershed Science&lt;/secondary-title&gt;&lt;/titles&gt;&lt;periodical&gt;&lt;full-title&gt;San Francisco Estuary and Watershed Science&lt;/full-title&gt;&lt;/periodical&gt;&lt;volume&gt;4&lt;/volume&gt;&lt;number&gt;1&lt;/number&gt;&lt;dates&gt;&lt;year&gt;2006&lt;/year&gt;&lt;/dates&gt;&lt;orig-pub&gt;\\ACT001CL04FS07\BIOSECURITYDATA$\E Library\Animal Catalogue\Foott et al 2006 EN24763.pdf&lt;/orig-pub&gt;&lt;label&gt;24763&lt;/label&gt;&lt;urls&gt;&lt;/urls&gt;&lt;custom1&gt;sturgeon_BM&lt;/custom1&gt;&lt;electronic-resource-num&gt;https://doi.org/10.15447/sfews.2006v4iss1art2&lt;/electronic-resource-num&gt;&lt;/record&gt;&lt;/Cite&gt;&lt;/EndNote&gt;</w:instrText>
      </w:r>
      <w:r w:rsidR="00295283">
        <w:fldChar w:fldCharType="separate"/>
      </w:r>
      <w:r w:rsidR="00295283">
        <w:rPr>
          <w:noProof/>
        </w:rPr>
        <w:t>(Foott et al. 2006)</w:t>
      </w:r>
      <w:r w:rsidR="00295283">
        <w:fldChar w:fldCharType="end"/>
      </w:r>
      <w:r w:rsidRPr="004A34FC">
        <w:t xml:space="preserve">. </w:t>
      </w:r>
      <w:r w:rsidRPr="00FD2C58">
        <w:rPr>
          <w:rStyle w:val="Emphasis"/>
        </w:rPr>
        <w:t>O</w:t>
      </w:r>
      <w:r>
        <w:rPr>
          <w:rStyle w:val="Emphasis"/>
        </w:rPr>
        <w:t>. </w:t>
      </w:r>
      <w:r w:rsidRPr="0031282B">
        <w:rPr>
          <w:rStyle w:val="Emphasis"/>
        </w:rPr>
        <w:t xml:space="preserve">nerka </w:t>
      </w:r>
      <w:r w:rsidRPr="004A34FC">
        <w:t xml:space="preserve">and </w:t>
      </w:r>
      <w:r w:rsidRPr="00FD2C58">
        <w:rPr>
          <w:rStyle w:val="Emphasis"/>
        </w:rPr>
        <w:t>O</w:t>
      </w:r>
      <w:r>
        <w:rPr>
          <w:rStyle w:val="Emphasis"/>
        </w:rPr>
        <w:t>. mykiss</w:t>
      </w:r>
      <w:r w:rsidRPr="0031282B">
        <w:rPr>
          <w:rStyle w:val="Emphasis"/>
        </w:rPr>
        <w:t xml:space="preserve"> </w:t>
      </w:r>
      <w:r>
        <w:t>s</w:t>
      </w:r>
      <w:r w:rsidRPr="002B5D7D">
        <w:t xml:space="preserve">urvivors of laboratory exposures have </w:t>
      </w:r>
      <w:r>
        <w:t>shown</w:t>
      </w:r>
      <w:r w:rsidRPr="002B5D7D">
        <w:t xml:space="preserve"> IHNV persistence for months to over one-year post-exposure </w:t>
      </w:r>
      <w:r w:rsidR="00295283">
        <w:fldChar w:fldCharType="begin">
          <w:fldData xml:space="preserve">PEVuZE5vdGU+PENpdGU+PEF1dGhvcj5Ecm9sZXQ8L0F1dGhvcj48WWVhcj4xOTk1PC9ZZWFyPjxS
ZWNOdW0+NDYzMTM8L1JlY051bT48SURUZXh0PjI0Nzc2PC9JRFRleHQ+PERpc3BsYXlUZXh0PihE
cm9sZXQgZXQgYWwuIDE5OTU7IE11bGxlciBldCBhbC4gMjAxNSk8L0Rpc3BsYXlUZXh0PjxyZWNv
cmQ+PHJlYy1udW1iZXI+NDYzMTM8L3JlYy1udW1iZXI+PGZvcmVpZ24ta2V5cz48a2V5IGFwcD0i
RU4iIGRiLWlkPSI5MGF3d3QyNWJkcHR3dGVlMjVkcHB4NWp3dmRkcDJzdHIwc3oiIHRpbWVzdGFt
cD0iMTY1OTQwNjcxOSIgZ3VpZD0iZmY3MjUwNjctMTJlZi00NmMwLTk5NzUtNWNjYjRlNWIyZDI3
Ij40NjMxMzwva2V5PjwvZm9yZWlnbi1rZXlzPjxyZWYtdHlwZSBuYW1lPSJKb3VybmFsIEFydGlj
bGVzIj4xNzwvcmVmLXR5cGU+PGNvbnRyaWJ1dG9ycz48YXV0aG9ycz48YXV0aG9yPkRyb2xldCwg
Qi5TLjwvYXV0aG9yPjxhdXRob3I+Q2hpb3UsIFAuUC48L2F1dGhvcj48YXV0aG9yPkhlaWRlbCwg
Si48L2F1dGhvcj48YXV0aG9yPkxlb25nLCBKLjwvYXV0aG9yPjwvYXV0aG9ycz48L2NvbnRyaWJ1
dG9ycz48dGl0bGVzPjx0aXRsZT5EZXRlY3Rpb24gb2YgVHJ1bmNhdGVkIFZpcnVzIFBhcnRpY2xl
cyBpbiBhIFBlcnNpc3RlbnQgUk5BIFZpcnVzIEluZmVjdGlvbiBJbiBWaXZvPC90aXRsZT48c2Vj
b25kYXJ5LXRpdGxlPkpvdXJuYWwgb2YgVmlyb2xvZ3k8L3NlY29uZGFyeS10aXRsZT48L3RpdGxl
cz48cGVyaW9kaWNhbD48ZnVsbC10aXRsZT5Kb3VybmFsIG9mIFZpcm9sb2d5PC9mdWxsLXRpdGxl
PjwvcGVyaW9kaWNhbD48cGFnZXM+MjE0MC0yMTQ3PC9wYWdlcz48dm9sdW1lPjY5PC92b2x1bWU+
PG51bWJlcj40PC9udW1iZXI+PGRhdGVzPjx5ZWFyPjE5OTU8L3llYXI+PC9kYXRlcz48b3JpZy1w
dWI+XFxBQ1QwMDFDTDA0RlMwN1xCSU9TRUNVUklUWURBVEEkXEUgTGlicmFyeVxBbmltYWwgQ2F0
YWxvZ3VlXERcRHJvbGV0IGV0IGFsIDE5OTUgRU4yNDc3Ni5wZGY8L29yaWctcHViPjxsYWJlbD4y
NDc3NjwvbGFiZWw+PHVybHM+PC91cmxzPjxjdXN0b20xPnN0dXJnZW9uX0JNPC9jdXN0b20xPjxl
bGVjdHJvbmljLXJlc291cmNlLW51bT5odHRwczovL2RvaS5vcmcvMTAuMTEyOC9KVkkuNjkuNC4y
MTQwLTIxNDcuMTk5NTwvZWxlY3Ryb25pYy1yZXNvdXJjZS1udW0+PC9yZWNvcmQ+PC9DaXRlPjxD
aXRlPjxBdXRob3I+TXVsbGVyPC9BdXRob3I+PFllYXI+MjAxNTwvWWVhcj48UmVjTnVtPjQ2MTk4
PC9SZWNOdW0+PElEVGV4dD4yNDY2NjwvSURUZXh0PjxyZWNvcmQ+PHJlYy1udW1iZXI+NDYxOTg8
L3JlYy1udW1iZXI+PGZvcmVpZ24ta2V5cz48a2V5IGFwcD0iRU4iIGRiLWlkPSI5MGF3d3QyNWJk
cHR3dGVlMjVkcHB4NWp3dmRkcDJzdHIwc3oiIHRpbWVzdGFtcD0iMTY1ODg5NDE0OSIgZ3VpZD0i
ZjE2NDA4ZWQtYmU3NC00MmZlLTk2NTItZGJkNzk1ODZhZDNiIj40NjE5ODwva2V5PjwvZm9yZWln
bi1rZXlzPjxyZWYtdHlwZSBuYW1lPSJKb3VybmFsIEFydGljbGVzIj4xNzwvcmVmLXR5cGU+PGNv
bnRyaWJ1dG9ycz48YXV0aG9ycz48YXV0aG9yPk11bGxlciwgQS48L2F1dGhvcj48YXV0aG9yPlN1
dGhlcmxhbmQsIEIuSi5HLjwvYXV0aG9yPjxhdXRob3I+S29vcCwgQi5GLjwvYXV0aG9yPjxhdXRo
b3I+Sm9obnNvbiwgUy5DLjwvYXV0aG9yPjxhdXRob3I+R2FydmVyLCBLLkEuPC9hdXRob3I+PC9h
dXRob3JzPjwvY29udHJpYnV0b3JzPjx0aXRsZXM+PHRpdGxlPkluZmVjdGlvdXMgaGVtYXRvcG9p
ZXRpYyBuZWNyb3NpcyB2aXJ1cyAoSUhOVikgcGVyc2lzdGVuY2UgaW4gU29ja2V5ZSBTYWxtb246
IGluZmx1ZW5jZSBvbiBicmFpbiB0cmFuc2NyaXB0b21lIGFuZCBzdWJzZXF1ZW50IHJlc3BvbnNl
IHRvIHRoZSB2aXJhbCBtaW1pYyBwb2x5KEk6Qyk8L3RpdGxlPjxzZWNvbmRhcnktdGl0bGU+Qk1D
IEdlbm9taWNzPC9zZWNvbmRhcnktdGl0bGU+PC90aXRsZXM+PHBlcmlvZGljYWw+PGZ1bGwtdGl0
bGU+Qk1DIEdlbm9taWNzPC9mdWxsLXRpdGxlPjwvcGVyaW9kaWNhbD48cGFnZXM+NjM0LTY1Mzwv
cGFnZXM+PHZvbHVtZT4xNjwvdm9sdW1lPjxrZXl3b3Jkcz48a2V5d29yZD5Tb2NrZXllIFNhbG1v
bjwva2V5d29yZD48a2V5d29yZD5JbmZlY3Rpb3VzIGhlbWF0b3BvaWV0aWMgbmVjcm9zaXMgdmly
dXMgKElITlYpPC9rZXl3b3JkPjxrZXl3b3JkPkJyYWluPC9rZXl3b3JkPjxrZXl3b3JkPklITlYg
cGVyc2lzdGVuY2U8L2tleXdvcmQ+PGtleXdvcmQ+UG9seShJOkMpIGluamVjdGlvbjwva2V5d29y
ZD48a2V5d29yZD5JbW11bmUgcmVzcG9uc2U8L2tleXdvcmQ+PGtleXdvcmQ+VHJhbnNjcmlwdG9t
aWNzPC9rZXl3b3JkPjwva2V5d29yZHM+PGRhdGVzPjx5ZWFyPjIwMTU8L3llYXI+PC9kYXRlcz48
b3JpZy1wdWI+XFxBQ1QwMDFDTDA0RlMwN1xCSU9TRUNVUklUWURBVEEkXEUgTGlicmFyeVxBbmlt
YWwgQ2F0YWxvZ3VlXE1cTXVsbGVyIGV0IGFsIDIwMTUgRU4yNDY2Ni5wZGY8L29yaWctcHViPjxs
YWJlbD4yNDY2NjwvbGFiZWw+PHVybHM+PC91cmxzPjxjdXN0b20xPnN0dXJnZW9uX0JNPC9jdXN0
b20xPjxlbGVjdHJvbmljLXJlc291cmNlLW51bT5odHRwczovL2RvaS5vcmcvMTAuMTE4Ni9zMTI4
NjQtMDE1LTE3NTkteTwvZWxlY3Ryb25pYy1yZXNvdXJjZS1udW0+PC9yZWNvcmQ+PC9DaXRlPjwv
RW5kTm90ZT4A
</w:fldData>
        </w:fldChar>
      </w:r>
      <w:r w:rsidR="00295283">
        <w:instrText xml:space="preserve"> ADDIN EN.CITE </w:instrText>
      </w:r>
      <w:r w:rsidR="00295283">
        <w:fldChar w:fldCharType="begin">
          <w:fldData xml:space="preserve">PEVuZE5vdGU+PENpdGU+PEF1dGhvcj5Ecm9sZXQ8L0F1dGhvcj48WWVhcj4xOTk1PC9ZZWFyPjxS
ZWNOdW0+NDYzMTM8L1JlY051bT48SURUZXh0PjI0Nzc2PC9JRFRleHQ+PERpc3BsYXlUZXh0PihE
cm9sZXQgZXQgYWwuIDE5OTU7IE11bGxlciBldCBhbC4gMjAxNSk8L0Rpc3BsYXlUZXh0PjxyZWNv
cmQ+PHJlYy1udW1iZXI+NDYzMTM8L3JlYy1udW1iZXI+PGZvcmVpZ24ta2V5cz48a2V5IGFwcD0i
RU4iIGRiLWlkPSI5MGF3d3QyNWJkcHR3dGVlMjVkcHB4NWp3dmRkcDJzdHIwc3oiIHRpbWVzdGFt
cD0iMTY1OTQwNjcxOSIgZ3VpZD0iZmY3MjUwNjctMTJlZi00NmMwLTk5NzUtNWNjYjRlNWIyZDI3
Ij40NjMxMzwva2V5PjwvZm9yZWlnbi1rZXlzPjxyZWYtdHlwZSBuYW1lPSJKb3VybmFsIEFydGlj
bGVzIj4xNzwvcmVmLXR5cGU+PGNvbnRyaWJ1dG9ycz48YXV0aG9ycz48YXV0aG9yPkRyb2xldCwg
Qi5TLjwvYXV0aG9yPjxhdXRob3I+Q2hpb3UsIFAuUC48L2F1dGhvcj48YXV0aG9yPkhlaWRlbCwg
Si48L2F1dGhvcj48YXV0aG9yPkxlb25nLCBKLjwvYXV0aG9yPjwvYXV0aG9ycz48L2NvbnRyaWJ1
dG9ycz48dGl0bGVzPjx0aXRsZT5EZXRlY3Rpb24gb2YgVHJ1bmNhdGVkIFZpcnVzIFBhcnRpY2xl
cyBpbiBhIFBlcnNpc3RlbnQgUk5BIFZpcnVzIEluZmVjdGlvbiBJbiBWaXZvPC90aXRsZT48c2Vj
b25kYXJ5LXRpdGxlPkpvdXJuYWwgb2YgVmlyb2xvZ3k8L3NlY29uZGFyeS10aXRsZT48L3RpdGxl
cz48cGVyaW9kaWNhbD48ZnVsbC10aXRsZT5Kb3VybmFsIG9mIFZpcm9sb2d5PC9mdWxsLXRpdGxl
PjwvcGVyaW9kaWNhbD48cGFnZXM+MjE0MC0yMTQ3PC9wYWdlcz48dm9sdW1lPjY5PC92b2x1bWU+
PG51bWJlcj40PC9udW1iZXI+PGRhdGVzPjx5ZWFyPjE5OTU8L3llYXI+PC9kYXRlcz48b3JpZy1w
dWI+XFxBQ1QwMDFDTDA0RlMwN1xCSU9TRUNVUklUWURBVEEkXEUgTGlicmFyeVxBbmltYWwgQ2F0
YWxvZ3VlXERcRHJvbGV0IGV0IGFsIDE5OTUgRU4yNDc3Ni5wZGY8L29yaWctcHViPjxsYWJlbD4y
NDc3NjwvbGFiZWw+PHVybHM+PC91cmxzPjxjdXN0b20xPnN0dXJnZW9uX0JNPC9jdXN0b20xPjxl
bGVjdHJvbmljLXJlc291cmNlLW51bT5odHRwczovL2RvaS5vcmcvMTAuMTEyOC9KVkkuNjkuNC4y
MTQwLTIxNDcuMTk5NTwvZWxlY3Ryb25pYy1yZXNvdXJjZS1udW0+PC9yZWNvcmQ+PC9DaXRlPjxD
aXRlPjxBdXRob3I+TXVsbGVyPC9BdXRob3I+PFllYXI+MjAxNTwvWWVhcj48UmVjTnVtPjQ2MTk4
PC9SZWNOdW0+PElEVGV4dD4yNDY2NjwvSURUZXh0PjxyZWNvcmQ+PHJlYy1udW1iZXI+NDYxOTg8
L3JlYy1udW1iZXI+PGZvcmVpZ24ta2V5cz48a2V5IGFwcD0iRU4iIGRiLWlkPSI5MGF3d3QyNWJk
cHR3dGVlMjVkcHB4NWp3dmRkcDJzdHIwc3oiIHRpbWVzdGFtcD0iMTY1ODg5NDE0OSIgZ3VpZD0i
ZjE2NDA4ZWQtYmU3NC00MmZlLTk2NTItZGJkNzk1ODZhZDNiIj40NjE5ODwva2V5PjwvZm9yZWln
bi1rZXlzPjxyZWYtdHlwZSBuYW1lPSJKb3VybmFsIEFydGljbGVzIj4xNzwvcmVmLXR5cGU+PGNv
bnRyaWJ1dG9ycz48YXV0aG9ycz48YXV0aG9yPk11bGxlciwgQS48L2F1dGhvcj48YXV0aG9yPlN1
dGhlcmxhbmQsIEIuSi5HLjwvYXV0aG9yPjxhdXRob3I+S29vcCwgQi5GLjwvYXV0aG9yPjxhdXRo
b3I+Sm9obnNvbiwgUy5DLjwvYXV0aG9yPjxhdXRob3I+R2FydmVyLCBLLkEuPC9hdXRob3I+PC9h
dXRob3JzPjwvY29udHJpYnV0b3JzPjx0aXRsZXM+PHRpdGxlPkluZmVjdGlvdXMgaGVtYXRvcG9p
ZXRpYyBuZWNyb3NpcyB2aXJ1cyAoSUhOVikgcGVyc2lzdGVuY2UgaW4gU29ja2V5ZSBTYWxtb246
IGluZmx1ZW5jZSBvbiBicmFpbiB0cmFuc2NyaXB0b21lIGFuZCBzdWJzZXF1ZW50IHJlc3BvbnNl
IHRvIHRoZSB2aXJhbCBtaW1pYyBwb2x5KEk6Qyk8L3RpdGxlPjxzZWNvbmRhcnktdGl0bGU+Qk1D
IEdlbm9taWNzPC9zZWNvbmRhcnktdGl0bGU+PC90aXRsZXM+PHBlcmlvZGljYWw+PGZ1bGwtdGl0
bGU+Qk1DIEdlbm9taWNzPC9mdWxsLXRpdGxlPjwvcGVyaW9kaWNhbD48cGFnZXM+NjM0LTY1Mzwv
cGFnZXM+PHZvbHVtZT4xNjwvdm9sdW1lPjxrZXl3b3Jkcz48a2V5d29yZD5Tb2NrZXllIFNhbG1v
bjwva2V5d29yZD48a2V5d29yZD5JbmZlY3Rpb3VzIGhlbWF0b3BvaWV0aWMgbmVjcm9zaXMgdmly
dXMgKElITlYpPC9rZXl3b3JkPjxrZXl3b3JkPkJyYWluPC9rZXl3b3JkPjxrZXl3b3JkPklITlYg
cGVyc2lzdGVuY2U8L2tleXdvcmQ+PGtleXdvcmQ+UG9seShJOkMpIGluamVjdGlvbjwva2V5d29y
ZD48a2V5d29yZD5JbW11bmUgcmVzcG9uc2U8L2tleXdvcmQ+PGtleXdvcmQ+VHJhbnNjcmlwdG9t
aWNzPC9rZXl3b3JkPjwva2V5d29yZHM+PGRhdGVzPjx5ZWFyPjIwMTU8L3llYXI+PC9kYXRlcz48
b3JpZy1wdWI+XFxBQ1QwMDFDTDA0RlMwN1xCSU9TRUNVUklUWURBVEEkXEUgTGlicmFyeVxBbmlt
YWwgQ2F0YWxvZ3VlXE1cTXVsbGVyIGV0IGFsIDIwMTUgRU4yNDY2Ni5wZGY8L29yaWctcHViPjxs
YWJlbD4yNDY2NjwvbGFiZWw+PHVybHM+PC91cmxzPjxjdXN0b20xPnN0dXJnZW9uX0JNPC9jdXN0
b20xPjxlbGVjdHJvbmljLXJlc291cmNlLW51bT5odHRwczovL2RvaS5vcmcvMTAuMTE4Ni9zMTI4
NjQtMDE1LTE3NTkteTwvZWxlY3Ryb25pYy1yZXNvdXJjZS1udW0+PC9yZWNvcmQ+PC9DaXRlPjwv
RW5kTm90ZT4A
</w:fldData>
        </w:fldChar>
      </w:r>
      <w:r w:rsidR="00295283">
        <w:instrText xml:space="preserve"> ADDIN EN.CITE.DATA </w:instrText>
      </w:r>
      <w:r w:rsidR="00295283">
        <w:fldChar w:fldCharType="end"/>
      </w:r>
      <w:r w:rsidR="00295283">
        <w:fldChar w:fldCharType="separate"/>
      </w:r>
      <w:r w:rsidR="00295283">
        <w:rPr>
          <w:noProof/>
        </w:rPr>
        <w:t>(Drolet et al. 1995; Muller et al. 2015)</w:t>
      </w:r>
      <w:r w:rsidR="00295283">
        <w:fldChar w:fldCharType="end"/>
      </w:r>
      <w:r w:rsidRPr="002B5D7D">
        <w:t>.</w:t>
      </w:r>
      <w:r>
        <w:t xml:space="preserve"> IHNV was detected in larval </w:t>
      </w:r>
      <w:r w:rsidRPr="00D3651B">
        <w:rPr>
          <w:rStyle w:val="Emphasis"/>
        </w:rPr>
        <w:t>A. transmontanus</w:t>
      </w:r>
      <w:r>
        <w:rPr>
          <w:rStyle w:val="Emphasis"/>
        </w:rPr>
        <w:t xml:space="preserve"> </w:t>
      </w:r>
      <w:r w:rsidRPr="004A34FC">
        <w:t xml:space="preserve">for at least 9 dpi but it is unknown how long the fish remained infected </w:t>
      </w:r>
      <w:r w:rsidR="00295283">
        <w:fldChar w:fldCharType="begin"/>
      </w:r>
      <w:r w:rsidR="00295283">
        <w:instrText xml:space="preserve"> ADDIN EN.CITE &lt;EndNote&gt;&lt;Cite&gt;&lt;Author&gt;LaPatra&lt;/Author&gt;&lt;Year&gt;1995&lt;/Year&gt;&lt;RecNum&gt;5244&lt;/RecNum&gt;&lt;IDText&gt;17583&lt;/IDText&gt;&lt;DisplayText&gt;(LaPatra et al. 1995)&lt;/DisplayText&gt;&lt;record&gt;&lt;rec-number&gt;5244&lt;/rec-number&gt;&lt;foreign-keys&gt;&lt;key app="EN" db-id="90awwt25bdptwtee25dppx5jwvddp2str0sz" timestamp="1652397027" guid="d34648d0-d9fd-441b-9f08-8223e2e3c45e"&gt;5244&lt;/key&gt;&lt;/foreign-keys&gt;&lt;ref-type name="Journal Articles"&gt;17&lt;/ref-type&gt;&lt;contributors&gt;&lt;authors&gt;&lt;author&gt;LaPatra, S.E.&lt;/author&gt;&lt;author&gt;Jones, G.R.&lt;/author&gt;&lt;author&gt;Lauda, K.A.&lt;/author&gt;&lt;author&gt;McDowell, T.S.&lt;/author&gt;&lt;author&gt;Schneider, R.&lt;/author&gt;&lt;author&gt;Hedrick, R.P.&lt;/author&gt;&lt;/authors&gt;&lt;/contributors&gt;&lt;titles&gt;&lt;title&gt;White sturgeon as a potential vector of infectious hematopoietic necrosis virus&lt;/title&gt;&lt;secondary-title&gt;Journal of Aquatic Animal Health&lt;/secondary-title&gt;&lt;/titles&gt;&lt;periodical&gt;&lt;full-title&gt;Journal of Aquatic Animal Health&lt;/full-title&gt;&lt;/periodical&gt;&lt;pages&gt;225-230&lt;/pages&gt;&lt;volume&gt;7&lt;/volume&gt;&lt;number&gt;3&lt;/number&gt;&lt;keywords&gt;&lt;keyword&gt;White sturgeon&lt;/keyword&gt;&lt;keyword&gt;Infectious hematopoietic necrosis virus (IHNV)&lt;/keyword&gt;&lt;keyword&gt;Cell lines&lt;/keyword&gt;&lt;keyword&gt;Viruses&lt;/keyword&gt;&lt;keyword&gt;Exposure&lt;/keyword&gt;&lt;keyword&gt;Infection&lt;/keyword&gt;&lt;keyword&gt;Symptoms&lt;/keyword&gt;&lt;/keywords&gt;&lt;dates&gt;&lt;year&gt;1995&lt;/year&gt;&lt;pub-dates&gt;&lt;date&gt;16 May 2016&lt;/date&gt;&lt;/pub-dates&gt;&lt;/dates&gt;&lt;orig-pub&gt;\\ACT001CL04FS07\BIOSECURITYDATA$\E Library\Animal Catalogue\L\Lapatra et al 1995 EN17583.pdf&lt;/orig-pub&gt;&lt;label&gt;17583&lt;/label&gt;&lt;urls&gt;&lt;/urls&gt;&lt;custom1&gt;gm&lt;/custom1&gt;&lt;electronic-resource-num&gt;http://dx.doi.org/10.1577/1548-8667(1995)007&amp;lt;0225:WSAAPV&amp;gt;2.3.CO;2&lt;/electronic-resource-num&gt;&lt;/record&gt;&lt;/Cite&gt;&lt;/EndNote&gt;</w:instrText>
      </w:r>
      <w:r w:rsidR="00295283">
        <w:fldChar w:fldCharType="separate"/>
      </w:r>
      <w:r w:rsidR="00295283">
        <w:rPr>
          <w:noProof/>
        </w:rPr>
        <w:t>(LaPatra et al. 1995)</w:t>
      </w:r>
      <w:r w:rsidR="00295283">
        <w:fldChar w:fldCharType="end"/>
      </w:r>
      <w:r w:rsidRPr="004A34FC">
        <w:t>.</w:t>
      </w:r>
    </w:p>
    <w:p w14:paraId="4C10077E" w14:textId="5768065B" w:rsidR="00BA0AC8" w:rsidRDefault="00BA0AC8" w:rsidP="004A34FC">
      <w:r w:rsidRPr="004A34FC">
        <w:t xml:space="preserve">Several possible vectors have been identified for IHNV. For example, </w:t>
      </w:r>
      <w:r w:rsidRPr="004A34FC">
        <w:rPr>
          <w:rStyle w:val="Emphasis"/>
        </w:rPr>
        <w:t>Lepeophtheirus salmonis</w:t>
      </w:r>
      <w:r w:rsidRPr="004A34FC">
        <w:t xml:space="preserve"> (salmon lice) a</w:t>
      </w:r>
      <w:r w:rsidRPr="002B5D7D">
        <w:t>re capable of</w:t>
      </w:r>
      <w:r>
        <w:t xml:space="preserve"> temporarily</w:t>
      </w:r>
      <w:r w:rsidRPr="002B5D7D">
        <w:t xml:space="preserve"> acquiring and transmitting IHNV to </w:t>
      </w:r>
      <w:r>
        <w:t xml:space="preserve">healthy </w:t>
      </w:r>
      <w:r w:rsidRPr="00FD2C58">
        <w:rPr>
          <w:rStyle w:val="Emphasis"/>
        </w:rPr>
        <w:t>S</w:t>
      </w:r>
      <w:r>
        <w:rPr>
          <w:rStyle w:val="Emphasis"/>
        </w:rPr>
        <w:t>. </w:t>
      </w:r>
      <w:r w:rsidRPr="00FD2C58">
        <w:rPr>
          <w:rStyle w:val="Emphasis"/>
        </w:rPr>
        <w:t>salar</w:t>
      </w:r>
      <w:r>
        <w:t xml:space="preserve"> </w:t>
      </w:r>
      <w:r w:rsidR="00295283">
        <w:fldChar w:fldCharType="begin"/>
      </w:r>
      <w:r w:rsidR="00295283">
        <w:instrText xml:space="preserve"> ADDIN EN.CITE &lt;EndNote&gt;&lt;Cite&gt;&lt;Author&gt;Jakob&lt;/Author&gt;&lt;Year&gt;2011&lt;/Year&gt;&lt;RecNum&gt;46386&lt;/RecNum&gt;&lt;IDText&gt;24828&lt;/IDText&gt;&lt;DisplayText&gt;(Jakob, Barker &amp;amp; Garver 2011)&lt;/DisplayText&gt;&lt;record&gt;&lt;rec-number&gt;46386&lt;/rec-number&gt;&lt;foreign-keys&gt;&lt;key app="EN" db-id="90awwt25bdptwtee25dppx5jwvddp2str0sz" timestamp="1660692577" guid="daffbd36-7748-458b-9374-9dd50dd9e6f4"&gt;46386&lt;/key&gt;&lt;/foreign-keys&gt;&lt;ref-type name="Journal Articles"&gt;17&lt;/ref-type&gt;&lt;contributors&gt;&lt;authors&gt;&lt;author&gt;Jakob, E.&lt;/author&gt;&lt;author&gt;Barker, D.E.&lt;/author&gt;&lt;author&gt;Garver, K.A.&lt;/author&gt;&lt;/authors&gt;&lt;/contributors&gt;&lt;titles&gt;&lt;title&gt;&lt;style face="normal" font="default" size="100%"&gt;Vector potential of the salmon louse &lt;/style&gt;&lt;style face="italic" font="default" size="100%"&gt;Lepeophtheirus salmonis&lt;/style&gt;&lt;style face="normal" font="default" size="100%"&gt; in the transmission of infectious haematopoietic necrosis virus (IHNV)&lt;/style&gt;&lt;/title&gt;&lt;secondary-title&gt;Diseases of Aquatic Organisms&lt;/secondary-title&gt;&lt;/titles&gt;&lt;periodical&gt;&lt;full-title&gt;Diseases of Aquatic Organisms&lt;/full-title&gt;&lt;/periodical&gt;&lt;pages&gt;155-165&lt;/pages&gt;&lt;volume&gt;97&lt;/volume&gt;&lt;keywords&gt;&lt;keyword&gt;Sea lice&lt;/keyword&gt;&lt;keyword&gt;Lepeophteirus salmonis&lt;/keyword&gt;&lt;keyword&gt;Infectious heamatopoietic necrosis virus (IHNV)&lt;/keyword&gt;&lt;keyword&gt;Disease vector&lt;/keyword&gt;&lt;keyword&gt;Virus transmission&lt;/keyword&gt;&lt;keyword&gt;Atlantic salmon&lt;/keyword&gt;&lt;keyword&gt;Salmo salar&lt;/keyword&gt;&lt;/keywords&gt;&lt;dates&gt;&lt;year&gt;2011&lt;/year&gt;&lt;/dates&gt;&lt;orig-pub&gt;\\ACT001CL04FS07\BIOSECURITYDATA$\E Library\Animal Catalogue\J\Jakob et al 2011 EN24828.pdf&lt;/orig-pub&gt;&lt;label&gt;24828&lt;/label&gt;&lt;urls&gt;&lt;/urls&gt;&lt;custom1&gt;sturgeon_BM&lt;/custom1&gt;&lt;electronic-resource-num&gt;https://doi.org/10.3354/dao02414&lt;/electronic-resource-num&gt;&lt;/record&gt;&lt;/Cite&gt;&lt;/EndNote&gt;</w:instrText>
      </w:r>
      <w:r w:rsidR="00295283">
        <w:fldChar w:fldCharType="separate"/>
      </w:r>
      <w:r w:rsidR="00295283">
        <w:rPr>
          <w:noProof/>
        </w:rPr>
        <w:t>(Jakob, Barker &amp; Garver 2011)</w:t>
      </w:r>
      <w:r w:rsidR="00295283">
        <w:fldChar w:fldCharType="end"/>
      </w:r>
      <w:r w:rsidRPr="002B5D7D">
        <w:t xml:space="preserve">. IHNV has also been isolated from freshwater invertebrates </w:t>
      </w:r>
      <w:r>
        <w:t>such as</w:t>
      </w:r>
      <w:r w:rsidRPr="002B5D7D">
        <w:t xml:space="preserve"> leeches, copepods and mayflies </w:t>
      </w:r>
      <w:r>
        <w:t>although</w:t>
      </w:r>
      <w:r w:rsidRPr="002B5D7D">
        <w:t xml:space="preserve"> their capacity to transmit virus is</w:t>
      </w:r>
      <w:r>
        <w:t xml:space="preserve"> yet</w:t>
      </w:r>
      <w:r w:rsidRPr="002B5D7D">
        <w:t xml:space="preserve"> unknown </w:t>
      </w:r>
      <w:r w:rsidR="00295283">
        <w:fldChar w:fldCharType="begin">
          <w:fldData xml:space="preserve">PEVuZE5vdGU+PENpdGU+PEF1dGhvcj5NdWxjYWh5PC9BdXRob3I+PFllYXI+MTk5MDwvWWVhcj48
UmVjTnVtPjQ2MTk5PC9SZWNOdW0+PElEVGV4dD4yNDY2NzwvSURUZXh0PjxEaXNwbGF5VGV4dD4o
RGl4b24gZXQgYWwuIDIwMTY7IEdhcnZlciAmYW1wOyBXYWRlIDIwMTc7IE11bGNhaHksIEtsYXli
b3IgJmFtcDsgQmF0dHMgMTk5MCk8L0Rpc3BsYXlUZXh0PjxyZWNvcmQ+PHJlYy1udW1iZXI+NDYx
OTk8L3JlYy1udW1iZXI+PGZvcmVpZ24ta2V5cz48a2V5IGFwcD0iRU4iIGRiLWlkPSI5MGF3d3Qy
NWJkcHR3dGVlMjVkcHB4NWp3dmRkcDJzdHIwc3oiIHRpbWVzdGFtcD0iMTY1ODg5NDE0OSIgZ3Vp
ZD0iODMyYTdlNTctNjRiOS00MTI3LWFiYmYtMWRhZTQ1YmIyMmUwIj40NjE5OTwva2V5PjwvZm9y
ZWlnbi1rZXlzPjxyZWYtdHlwZSBuYW1lPSJKb3VybmFsIEFydGljbGVzIj4xNzwvcmVmLXR5cGU+
PGNvbnRyaWJ1dG9ycz48YXV0aG9ycz48YXV0aG9yPk11bGNhaHksIEQuPC9hdXRob3I+PGF1dGhv
cj5LbGF5Ym9yLCBELjwvYXV0aG9yPjxhdXRob3I+QmF0dHMsIFcuTi48L2F1dGhvcj48L2F1dGhv
cnM+PC9jb250cmlidXRvcnM+PHRpdGxlcz48dGl0bGU+PHN0eWxlIGZhY2U9Im5vcm1hbCIgZm9u
dD0iZGVmYXVsdCIgc2l6ZT0iMTAwJSI+SXNvbGF0aW9uIG9mIGluZmVjdGlvdXMgaGVtYXRvcG9p
ZXRpYyBuZWNyb3NpcyB2aXJ1cyBmcm9tIGEgbGVlY2ggKDwvc3R5bGU+PHN0eWxlIGZhY2U9Iml0
YWxpYyIgZm9udD0iZGVmYXVsdCIgc2l6ZT0iMTAwJSI+UGlzY2ljb2xhIHNhbG1vc2l0aWNhPC9z
dHlsZT48c3R5bGUgZmFjZT0ibm9ybWFsIiBmb250PSJkZWZhdWx0IiBzaXplPSIxMDAlIj4pIGFu
ZCBhIGNvcGVwb2QgKDwvc3R5bGU+PHN0eWxlIGZhY2U9Iml0YWxpYyIgZm9udD0iZGVmYXVsdCIg
c2l6ZT0iMTAwJSI+U2FsbWluY29sYSA8L3N0eWxlPjxzdHlsZSBmYWNlPSJub3JtYWwiIGZvbnQ9
ImRlZmF1bHQiIHNpemU9IjEwMCUiPnNwLiksIGVjdG9wYXJhc2l0ZXMgb2Ygc29ja2V5ZSBzYWxt
b24gPC9zdHlsZT48c3R5bGUgZmFjZT0iaXRhbGljIiBmb250PSJkZWZhdWx0IiBzaXplPSIxMDAl
Ij5PbmNvcmh5bmNodXMgbmVya2E8L3N0eWxlPjwvdGl0bGU+PHNlY29uZGFyeS10aXRsZT5EaXNl
YXNlcyBvZiBBcXVhdGljIE9yZ2FuaXNtczwvc2Vjb25kYXJ5LXRpdGxlPjwvdGl0bGVzPjxwZXJp
b2RpY2FsPjxmdWxsLXRpdGxlPkRpc2Vhc2VzIG9mIEFxdWF0aWMgT3JnYW5pc21zPC9mdWxsLXRp
dGxlPjwvcGVyaW9kaWNhbD48cGFnZXM+MjktMzQ8L3BhZ2VzPjx2b2x1bWU+ODwvdm9sdW1lPjxk
YXRlcz48eWVhcj4xOTkwPC95ZWFyPjwvZGF0ZXM+PG9yaWctcHViPlxcQUNUMDAxQ0wwNEZTMDdc
QklPU0VDVVJJVFlEQVRBJFxFIExpYnJhcnlcQW5pbWFsIENhdGFsb2d1ZVxNXE11bGNhaHkgZXQg
YWwgMTk5MCBFTjI0NjY3LnBkZjwvb3JpZy1wdWI+PGxhYmVsPjI0NjY3PC9sYWJlbD48dXJscz48
L3VybHM+PGN1c3RvbTE+c3R1cmdlb25fQk08L2N1c3RvbTE+PGVsZWN0cm9uaWMtcmVzb3VyY2Ut
bnVtPmh0dHBzOi8vd3d3LmludC1yZXMuY29tL2FydGljbGVzL2Rhby84L2QwMDhwMDI5LnBkZjwv
ZWxlY3Ryb25pYy1yZXNvdXJjZS1udW0+PC9yZWNvcmQ+PC9DaXRlPjxDaXRlPjxBdXRob3I+RGl4
b248L0F1dGhvcj48WWVhcj4yMDE2PC9ZZWFyPjxSZWNOdW0+NDYyMzI8L1JlY051bT48SURUZXh0
PjI0Njk4PC9JRFRleHQ+PHJlY29yZD48cmVjLW51bWJlcj40NjIzMjwvcmVjLW51bWJlcj48Zm9y
ZWlnbi1rZXlzPjxrZXkgYXBwPSJFTiIgZGItaWQ9IjkwYXd3dDI1YmRwdHd0ZWUyNWRwcHg1and2
ZGRwMnN0cjBzeiIgdGltZXN0YW1wPSIxNjU5NDA2NzA5IiBndWlkPSJhMjcyMTQ3YS04YTdjLTRj
OTgtOGJhNy0zODFlZjUzM2Q2MjQiPjQ2MjMyPC9rZXk+PC9mb3JlaWduLWtleXM+PHJlZi10eXBl
IG5hbWU9IkpvdXJuYWwgQXJ0aWNsZXMiPjE3PC9yZWYtdHlwZT48Y29udHJpYnV0b3JzPjxhdXRo
b3JzPjxhdXRob3I+RGl4b24sIFAuPC9hdXRob3I+PGF1dGhvcj5QYWxleSwgUi48L2F1dGhvcj48
YXV0aG9yPkFsZWdyaWEtTW9yYW4sIFIuPC9hdXRob3I+PGF1dGhvcj5PaWR0bWFubiwgQi48L2F1
dGhvcj48L2F1dGhvcnM+PC9jb250cmlidXRvcnM+PHRpdGxlcz48dGl0bGU+RXBpZGVtaW9sb2dp
Y2FsIGNoYXJhY3RlcmlzdGljcyBvZiBpbmZlY3Rpb3VzIGhlbWF0b3BvaWV0aWMgbmVjcm9zaXMg
dmlydXMgKElITlYpOiBhIHJldmlldzwvdGl0bGU+PHNlY29uZGFyeS10aXRsZT5WZXRlcmluYXJ5
IFJlc2VhcmNoPC9zZWNvbmRhcnktdGl0bGU+PC90aXRsZXM+PHBlcmlvZGljYWw+PGZ1bGwtdGl0
bGU+VmV0ZXJpbmFyeSBSZXNlYXJjaDwvZnVsbC10aXRsZT48L3BlcmlvZGljYWw+PHBhZ2VzPjYz
PC9wYWdlcz48dm9sdW1lPjQ3PC92b2x1bWU+PG51bWJlcj4xPC9udW1iZXI+PGRhdGVzPjx5ZWFy
PjIwMTY8L3llYXI+PC9kYXRlcz48b3JpZy1wdWI+XFxBQ1QwMDFDTDA0RlMwN1xCSU9TRUNVUklU
WURBVEEkXEUgTGlicmFyeVxBbmltYWwgQ2F0YWxvZ3VlXERcRGl4b24gZXQgYWwgMjAxNiBFTjI0
Njk4LnBkZjwvb3JpZy1wdWI+PGxhYmVsPjI0Njk4PC9sYWJlbD48dXJscz48L3VybHM+PGN1c3Rv
bTE+c3R1cmdlb25fQk08L2N1c3RvbTE+PGVsZWN0cm9uaWMtcmVzb3VyY2UtbnVtPmh0dHBzOi8v
ZG9pLm9yZy8xMC4xMTg2L3MxMzU2Ny0wMTYtMDM0MS0xPC9lbGVjdHJvbmljLXJlc291cmNlLW51
bT48L3JlY29yZD48L0NpdGU+PENpdGU+PEF1dGhvcj5HYXJ2ZXI8L0F1dGhvcj48WWVhcj4yMDE3
PC9ZZWFyPjxSZWNOdW0+NDYyOTc8L1JlY051bT48SURUZXh0PjI0NzYwPC9JRFRleHQ+PHJlY29y
ZD48cmVjLW51bWJlcj40NjI5NzwvcmVjLW51bWJlcj48Zm9yZWlnbi1rZXlzPjxrZXkgYXBwPSJF
TiIgZGItaWQ9IjkwYXd3dDI1YmRwdHd0ZWUyNWRwcHg1and2ZGRwMnN0cjBzeiIgdGltZXN0YW1w
PSIxNjU5NDA2NzE4IiBndWlkPSJjNjdlODljNy1hNGY0LTRiODktOWQ2Ni1kZGRmMmJjM2QxZWUi
PjQ2Mjk3PC9rZXk+PC9mb3JlaWduLWtleXM+PHJlZi10eXBlIG5hbWU9IlJlcG9ydHMiPjI3PC9y
ZWYtdHlwZT48Y29udHJpYnV0b3JzPjxhdXRob3JzPjxhdXRob3I+R2FydmVyLCBLLkcuPC9hdXRo
b3I+PGF1dGhvcj5XYWRlLCBKLjwvYXV0aG9yPjwvYXV0aG9ycz48L2NvbnRyaWJ1dG9ycz48dGl0
bGVzPjx0aXRsZT5DaGFyYWN0ZXJpemF0aW9uIG9mIEluZmVjdGlvdXMgSGVtYXRvcG9pZXRpYyBO
ZWNyb3NpcyBWaXJ1cyAoSUhOVik8L3RpdGxlPjwvdGl0bGVzPjxwYWdlcz4zMjwvcGFnZXM+PG51
bWJlcj5SZXNlYXJjaCBEb2N1bWVudCAyMDE3LzA3MzwvbnVtYmVyPjxkYXRlcz48eWVhcj4yMDE3
PC95ZWFyPjwvZGF0ZXM+PHB1Yi1sb2NhdGlvbj5PTiwgQ2FuYWRhPC9wdWItbG9jYXRpb24+PHB1
Ymxpc2hlcj5ERk8gQ2FuYWRpYW4gU2NpZW5jZSBBZHZpc29yeSBTZWNyZXRhcmlhdDwvcHVibGlz
aGVyPjxvcmlnLXB1Yj5cXEFDVDAwMUNMMDRGUzA3XEJJT1NFQ1VSSVRZREFUQSRcRSBMaWJyYXJ5
XEFuaW1hbCBDYXRhbG9ndWVcR1xHYXJ2ZXIgYW5kIFdhZGUgMjAxNyBFTjI0NzYwLnBkZjwvb3Jp
Zy1wdWI+PGxhYmVsPjI0NzYwPC9sYWJlbD48dXJscz48L3VybHM+PGN1c3RvbTE+c3R1cmdlb25f
Qk08L2N1c3RvbTE+PGVsZWN0cm9uaWMtcmVzb3VyY2UtbnVtPmh0dHA6Ly93d3cuZGZvLW1wby5n
Yy5jYS9jc2FzLXNjY3MvY3Nhcy1zY2NzQGRmby1tcG8uZ2MuY2E8L2VsZWN0cm9uaWMtcmVzb3Vy
Y2UtbnVtPjwvcmVjb3JkPjwvQ2l0ZT48L0VuZE5vdGU+AG==
</w:fldData>
        </w:fldChar>
      </w:r>
      <w:r w:rsidR="00295283">
        <w:instrText xml:space="preserve"> ADDIN EN.CITE </w:instrText>
      </w:r>
      <w:r w:rsidR="00295283">
        <w:fldChar w:fldCharType="begin">
          <w:fldData xml:space="preserve">PEVuZE5vdGU+PENpdGU+PEF1dGhvcj5NdWxjYWh5PC9BdXRob3I+PFllYXI+MTk5MDwvWWVhcj48
UmVjTnVtPjQ2MTk5PC9SZWNOdW0+PElEVGV4dD4yNDY2NzwvSURUZXh0PjxEaXNwbGF5VGV4dD4o
RGl4b24gZXQgYWwuIDIwMTY7IEdhcnZlciAmYW1wOyBXYWRlIDIwMTc7IE11bGNhaHksIEtsYXli
b3IgJmFtcDsgQmF0dHMgMTk5MCk8L0Rpc3BsYXlUZXh0PjxyZWNvcmQ+PHJlYy1udW1iZXI+NDYx
OTk8L3JlYy1udW1iZXI+PGZvcmVpZ24ta2V5cz48a2V5IGFwcD0iRU4iIGRiLWlkPSI5MGF3d3Qy
NWJkcHR3dGVlMjVkcHB4NWp3dmRkcDJzdHIwc3oiIHRpbWVzdGFtcD0iMTY1ODg5NDE0OSIgZ3Vp
ZD0iODMyYTdlNTctNjRiOS00MTI3LWFiYmYtMWRhZTQ1YmIyMmUwIj40NjE5OTwva2V5PjwvZm9y
ZWlnbi1rZXlzPjxyZWYtdHlwZSBuYW1lPSJKb3VybmFsIEFydGljbGVzIj4xNzwvcmVmLXR5cGU+
PGNvbnRyaWJ1dG9ycz48YXV0aG9ycz48YXV0aG9yPk11bGNhaHksIEQuPC9hdXRob3I+PGF1dGhv
cj5LbGF5Ym9yLCBELjwvYXV0aG9yPjxhdXRob3I+QmF0dHMsIFcuTi48L2F1dGhvcj48L2F1dGhv
cnM+PC9jb250cmlidXRvcnM+PHRpdGxlcz48dGl0bGU+PHN0eWxlIGZhY2U9Im5vcm1hbCIgZm9u
dD0iZGVmYXVsdCIgc2l6ZT0iMTAwJSI+SXNvbGF0aW9uIG9mIGluZmVjdGlvdXMgaGVtYXRvcG9p
ZXRpYyBuZWNyb3NpcyB2aXJ1cyBmcm9tIGEgbGVlY2ggKDwvc3R5bGU+PHN0eWxlIGZhY2U9Iml0
YWxpYyIgZm9udD0iZGVmYXVsdCIgc2l6ZT0iMTAwJSI+UGlzY2ljb2xhIHNhbG1vc2l0aWNhPC9z
dHlsZT48c3R5bGUgZmFjZT0ibm9ybWFsIiBmb250PSJkZWZhdWx0IiBzaXplPSIxMDAlIj4pIGFu
ZCBhIGNvcGVwb2QgKDwvc3R5bGU+PHN0eWxlIGZhY2U9Iml0YWxpYyIgZm9udD0iZGVmYXVsdCIg
c2l6ZT0iMTAwJSI+U2FsbWluY29sYSA8L3N0eWxlPjxzdHlsZSBmYWNlPSJub3JtYWwiIGZvbnQ9
ImRlZmF1bHQiIHNpemU9IjEwMCUiPnNwLiksIGVjdG9wYXJhc2l0ZXMgb2Ygc29ja2V5ZSBzYWxt
b24gPC9zdHlsZT48c3R5bGUgZmFjZT0iaXRhbGljIiBmb250PSJkZWZhdWx0IiBzaXplPSIxMDAl
Ij5PbmNvcmh5bmNodXMgbmVya2E8L3N0eWxlPjwvdGl0bGU+PHNlY29uZGFyeS10aXRsZT5EaXNl
YXNlcyBvZiBBcXVhdGljIE9yZ2FuaXNtczwvc2Vjb25kYXJ5LXRpdGxlPjwvdGl0bGVzPjxwZXJp
b2RpY2FsPjxmdWxsLXRpdGxlPkRpc2Vhc2VzIG9mIEFxdWF0aWMgT3JnYW5pc21zPC9mdWxsLXRp
dGxlPjwvcGVyaW9kaWNhbD48cGFnZXM+MjktMzQ8L3BhZ2VzPjx2b2x1bWU+ODwvdm9sdW1lPjxk
YXRlcz48eWVhcj4xOTkwPC95ZWFyPjwvZGF0ZXM+PG9yaWctcHViPlxcQUNUMDAxQ0wwNEZTMDdc
QklPU0VDVVJJVFlEQVRBJFxFIExpYnJhcnlcQW5pbWFsIENhdGFsb2d1ZVxNXE11bGNhaHkgZXQg
YWwgMTk5MCBFTjI0NjY3LnBkZjwvb3JpZy1wdWI+PGxhYmVsPjI0NjY3PC9sYWJlbD48dXJscz48
L3VybHM+PGN1c3RvbTE+c3R1cmdlb25fQk08L2N1c3RvbTE+PGVsZWN0cm9uaWMtcmVzb3VyY2Ut
bnVtPmh0dHBzOi8vd3d3LmludC1yZXMuY29tL2FydGljbGVzL2Rhby84L2QwMDhwMDI5LnBkZjwv
ZWxlY3Ryb25pYy1yZXNvdXJjZS1udW0+PC9yZWNvcmQ+PC9DaXRlPjxDaXRlPjxBdXRob3I+RGl4
b248L0F1dGhvcj48WWVhcj4yMDE2PC9ZZWFyPjxSZWNOdW0+NDYyMzI8L1JlY051bT48SURUZXh0
PjI0Njk4PC9JRFRleHQ+PHJlY29yZD48cmVjLW51bWJlcj40NjIzMjwvcmVjLW51bWJlcj48Zm9y
ZWlnbi1rZXlzPjxrZXkgYXBwPSJFTiIgZGItaWQ9IjkwYXd3dDI1YmRwdHd0ZWUyNWRwcHg1and2
ZGRwMnN0cjBzeiIgdGltZXN0YW1wPSIxNjU5NDA2NzA5IiBndWlkPSJhMjcyMTQ3YS04YTdjLTRj
OTgtOGJhNy0zODFlZjUzM2Q2MjQiPjQ2MjMyPC9rZXk+PC9mb3JlaWduLWtleXM+PHJlZi10eXBl
IG5hbWU9IkpvdXJuYWwgQXJ0aWNsZXMiPjE3PC9yZWYtdHlwZT48Y29udHJpYnV0b3JzPjxhdXRo
b3JzPjxhdXRob3I+RGl4b24sIFAuPC9hdXRob3I+PGF1dGhvcj5QYWxleSwgUi48L2F1dGhvcj48
YXV0aG9yPkFsZWdyaWEtTW9yYW4sIFIuPC9hdXRob3I+PGF1dGhvcj5PaWR0bWFubiwgQi48L2F1
dGhvcj48L2F1dGhvcnM+PC9jb250cmlidXRvcnM+PHRpdGxlcz48dGl0bGU+RXBpZGVtaW9sb2dp
Y2FsIGNoYXJhY3RlcmlzdGljcyBvZiBpbmZlY3Rpb3VzIGhlbWF0b3BvaWV0aWMgbmVjcm9zaXMg
dmlydXMgKElITlYpOiBhIHJldmlldzwvdGl0bGU+PHNlY29uZGFyeS10aXRsZT5WZXRlcmluYXJ5
IFJlc2VhcmNoPC9zZWNvbmRhcnktdGl0bGU+PC90aXRsZXM+PHBlcmlvZGljYWw+PGZ1bGwtdGl0
bGU+VmV0ZXJpbmFyeSBSZXNlYXJjaDwvZnVsbC10aXRsZT48L3BlcmlvZGljYWw+PHBhZ2VzPjYz
PC9wYWdlcz48dm9sdW1lPjQ3PC92b2x1bWU+PG51bWJlcj4xPC9udW1iZXI+PGRhdGVzPjx5ZWFy
PjIwMTY8L3llYXI+PC9kYXRlcz48b3JpZy1wdWI+XFxBQ1QwMDFDTDA0RlMwN1xCSU9TRUNVUklU
WURBVEEkXEUgTGlicmFyeVxBbmltYWwgQ2F0YWxvZ3VlXERcRGl4b24gZXQgYWwgMjAxNiBFTjI0
Njk4LnBkZjwvb3JpZy1wdWI+PGxhYmVsPjI0Njk4PC9sYWJlbD48dXJscz48L3VybHM+PGN1c3Rv
bTE+c3R1cmdlb25fQk08L2N1c3RvbTE+PGVsZWN0cm9uaWMtcmVzb3VyY2UtbnVtPmh0dHBzOi8v
ZG9pLm9yZy8xMC4xMTg2L3MxMzU2Ny0wMTYtMDM0MS0xPC9lbGVjdHJvbmljLXJlc291cmNlLW51
bT48L3JlY29yZD48L0NpdGU+PENpdGU+PEF1dGhvcj5HYXJ2ZXI8L0F1dGhvcj48WWVhcj4yMDE3
PC9ZZWFyPjxSZWNOdW0+NDYyOTc8L1JlY051bT48SURUZXh0PjI0NzYwPC9JRFRleHQ+PHJlY29y
ZD48cmVjLW51bWJlcj40NjI5NzwvcmVjLW51bWJlcj48Zm9yZWlnbi1rZXlzPjxrZXkgYXBwPSJF
TiIgZGItaWQ9IjkwYXd3dDI1YmRwdHd0ZWUyNWRwcHg1and2ZGRwMnN0cjBzeiIgdGltZXN0YW1w
PSIxNjU5NDA2NzE4IiBndWlkPSJjNjdlODljNy1hNGY0LTRiODktOWQ2Ni1kZGRmMmJjM2QxZWUi
PjQ2Mjk3PC9rZXk+PC9mb3JlaWduLWtleXM+PHJlZi10eXBlIG5hbWU9IlJlcG9ydHMiPjI3PC9y
ZWYtdHlwZT48Y29udHJpYnV0b3JzPjxhdXRob3JzPjxhdXRob3I+R2FydmVyLCBLLkcuPC9hdXRo
b3I+PGF1dGhvcj5XYWRlLCBKLjwvYXV0aG9yPjwvYXV0aG9ycz48L2NvbnRyaWJ1dG9ycz48dGl0
bGVzPjx0aXRsZT5DaGFyYWN0ZXJpemF0aW9uIG9mIEluZmVjdGlvdXMgSGVtYXRvcG9pZXRpYyBO
ZWNyb3NpcyBWaXJ1cyAoSUhOVik8L3RpdGxlPjwvdGl0bGVzPjxwYWdlcz4zMjwvcGFnZXM+PG51
bWJlcj5SZXNlYXJjaCBEb2N1bWVudCAyMDE3LzA3MzwvbnVtYmVyPjxkYXRlcz48eWVhcj4yMDE3
PC95ZWFyPjwvZGF0ZXM+PHB1Yi1sb2NhdGlvbj5PTiwgQ2FuYWRhPC9wdWItbG9jYXRpb24+PHB1
Ymxpc2hlcj5ERk8gQ2FuYWRpYW4gU2NpZW5jZSBBZHZpc29yeSBTZWNyZXRhcmlhdDwvcHVibGlz
aGVyPjxvcmlnLXB1Yj5cXEFDVDAwMUNMMDRGUzA3XEJJT1NFQ1VSSVRZREFUQSRcRSBMaWJyYXJ5
XEFuaW1hbCBDYXRhbG9ndWVcR1xHYXJ2ZXIgYW5kIFdhZGUgMjAxNyBFTjI0NzYwLnBkZjwvb3Jp
Zy1wdWI+PGxhYmVsPjI0NzYwPC9sYWJlbD48dXJscz48L3VybHM+PGN1c3RvbTE+c3R1cmdlb25f
Qk08L2N1c3RvbTE+PGVsZWN0cm9uaWMtcmVzb3VyY2UtbnVtPmh0dHA6Ly93d3cuZGZvLW1wby5n
Yy5jYS9jc2FzLXNjY3MvY3Nhcy1zY2NzQGRmby1tcG8uZ2MuY2E8L2VsZWN0cm9uaWMtcmVzb3Vy
Y2UtbnVtPjwvcmVjb3JkPjwvQ2l0ZT48L0VuZE5vdGU+AG==
</w:fldData>
        </w:fldChar>
      </w:r>
      <w:r w:rsidR="00295283">
        <w:instrText xml:space="preserve"> ADDIN EN.CITE.DATA </w:instrText>
      </w:r>
      <w:r w:rsidR="00295283">
        <w:fldChar w:fldCharType="end"/>
      </w:r>
      <w:r w:rsidR="00295283">
        <w:fldChar w:fldCharType="separate"/>
      </w:r>
      <w:r w:rsidR="00295283">
        <w:rPr>
          <w:noProof/>
        </w:rPr>
        <w:t>(Dixon et al. 2016; Garver &amp; Wade 2017; Mulcahy, Klaybor &amp; Batts 1990)</w:t>
      </w:r>
      <w:r w:rsidR="00295283">
        <w:fldChar w:fldCharType="end"/>
      </w:r>
      <w:r w:rsidRPr="002B5D7D">
        <w:t>.</w:t>
      </w:r>
    </w:p>
    <w:p w14:paraId="1DFC37A1" w14:textId="1B262400" w:rsidR="00BA0AC8" w:rsidRDefault="00BA0AC8" w:rsidP="00BA0AC8">
      <w:r>
        <w:t xml:space="preserve">Fomites can also transmit IHNV. For example, IHNV was found to remain infectious for several weeks after being dried on stainless steel and in various soil types highlighting the risk of mechanical transmission and persistence in a dry environment </w:t>
      </w:r>
      <w:r w:rsidR="00295283">
        <w:fldChar w:fldCharType="begin"/>
      </w:r>
      <w:r w:rsidR="00295283">
        <w:instrText xml:space="preserve"> ADDIN EN.CITE &lt;EndNote&gt;&lt;Cite&gt;&lt;Author&gt;Joiner&lt;/Author&gt;&lt;Year&gt;2021&lt;/Year&gt;&lt;RecNum&gt;46558&lt;/RecNum&gt;&lt;IDText&gt;24941&lt;/IDText&gt;&lt;DisplayText&gt;(Joiner et al. 2021)&lt;/DisplayText&gt;&lt;record&gt;&lt;rec-number&gt;46558&lt;/rec-number&gt;&lt;foreign-keys&gt;&lt;key app="EN" db-id="90awwt25bdptwtee25dppx5jwvddp2str0sz" timestamp="1665361581" guid="7d79aafd-abcd-4b7e-816b-1b4bfe35e654"&gt;46558&lt;/key&gt;&lt;/foreign-keys&gt;&lt;ref-type name="Journal Articles"&gt;17&lt;/ref-type&gt;&lt;contributors&gt;&lt;authors&gt;&lt;author&gt;Joiner, C.L.&lt;/author&gt;&lt;author&gt;Oidtmann, B.C.&lt;/author&gt;&lt;author&gt;Rimmer, G.S.E.&lt;/author&gt;&lt;author&gt;McPherson, N.J.&lt;/author&gt;&lt;author&gt;Dixon, P.F.&lt;/author&gt;&lt;author&gt;Paley, R.K.&lt;/author&gt;&lt;/authors&gt;&lt;/contributors&gt;&lt;titles&gt;&lt;title&gt;Survival of viral haemorrhagic septicaemia virus and infectious haematopoietic necrosis virus in the environment and dried on stainless steel&lt;/title&gt;&lt;secondary-title&gt;Transboundary and Emerging Disease&lt;/secondary-title&gt;&lt;/titles&gt;&lt;periodical&gt;&lt;full-title&gt;Transboundary and Emerging Disease&lt;/full-title&gt;&lt;/periodical&gt;&lt;pages&gt;2295-2307&lt;/pages&gt;&lt;volume&gt;68&lt;/volume&gt;&lt;number&gt;4&lt;/number&gt;&lt;dates&gt;&lt;year&gt;2021&lt;/year&gt;&lt;/dates&gt;&lt;orig-pub&gt;\\ACT001CL04FS07\BIOSECURITYDATA$\E Library\Animal Catalogue\J\Joiner et al 2021 EN24941.pdf&lt;/orig-pub&gt;&lt;label&gt;24941&lt;/label&gt;&lt;urls&gt;&lt;/urls&gt;&lt;custom1&gt;sturgeon_BM&lt;/custom1&gt;&lt;electronic-resource-num&gt;https://doi.org/10.1111/tbed.13888&lt;/electronic-resource-num&gt;&lt;/record&gt;&lt;/Cite&gt;&lt;/EndNote&gt;</w:instrText>
      </w:r>
      <w:r w:rsidR="00295283">
        <w:fldChar w:fldCharType="separate"/>
      </w:r>
      <w:r w:rsidR="00295283">
        <w:rPr>
          <w:noProof/>
        </w:rPr>
        <w:t>(Joiner et al. 2021)</w:t>
      </w:r>
      <w:r w:rsidR="00295283">
        <w:fldChar w:fldCharType="end"/>
      </w:r>
      <w:r>
        <w:t>.</w:t>
      </w:r>
    </w:p>
    <w:p w14:paraId="6FEEE092" w14:textId="7BC0D303" w:rsidR="00BA0AC8" w:rsidRDefault="00BA0AC8" w:rsidP="00BA0AC8">
      <w:r>
        <w:t xml:space="preserve">Aquatic experts estimated the movement of live fish was the highest risk factor for spreading IHNV with exposure to infected water also an important pathway </w:t>
      </w:r>
      <w:r w:rsidR="00295283">
        <w:fldChar w:fldCharType="begin"/>
      </w:r>
      <w:r w:rsidR="00295283">
        <w:instrText xml:space="preserve"> ADDIN EN.CITE &lt;EndNote&gt;&lt;Cite&gt;&lt;Author&gt;Oidtmann&lt;/Author&gt;&lt;Year&gt;2014&lt;/Year&gt;&lt;RecNum&gt;46178&lt;/RecNum&gt;&lt;IDText&gt;24647&lt;/IDText&gt;&lt;DisplayText&gt;(Oidtmann et al. 2014)&lt;/DisplayText&gt;&lt;record&gt;&lt;rec-number&gt;46178&lt;/rec-number&gt;&lt;foreign-keys&gt;&lt;key app="EN" db-id="90awwt25bdptwtee25dppx5jwvddp2str0sz" timestamp="1658894148" guid="1bac85b9-d72c-402d-85e6-b10264597cda"&gt;46178&lt;/key&gt;&lt;/foreign-keys&gt;&lt;ref-type name="Journal Articles"&gt;17&lt;/ref-type&gt;&lt;contributors&gt;&lt;authors&gt;&lt;author&gt;Oidtmann, B.C.&lt;/author&gt;&lt;author&gt;Peeler, E.J.&lt;/author&gt;&lt;author&gt;Thrush, M.A.&lt;/author&gt;&lt;author&gt;Cameron, A.R.&lt;/author&gt;&lt;author&gt;Reese, R.A.&lt;/author&gt;&lt;author&gt;Pearce, F.M.&lt;/author&gt;&lt;author&gt;Dunn, P.&lt;/author&gt;&lt;author&gt;Lyngstad, T.M.&lt;/author&gt;&lt;/authors&gt;&lt;/contributors&gt;&lt;titles&gt;&lt;title&gt;Expert consultation on risk factors for introduction ofinfectious pathogens into fish farms&lt;/title&gt;&lt;secondary-title&gt;Preventive Veterinary Medicine&lt;/secondary-title&gt;&lt;/titles&gt;&lt;periodical&gt;&lt;full-title&gt;Preventive Veterinary Medicine&lt;/full-title&gt;&lt;/periodical&gt;&lt;pages&gt;238-254&lt;/pages&gt;&lt;volume&gt;115&lt;/volume&gt;&lt;dates&gt;&lt;year&gt;2014&lt;/year&gt;&lt;/dates&gt;&lt;orig-pub&gt;\\ACT001CL04FS07\BIOSECURITYDATA$\E Library\Animal Catalogue\O\Oidtmann et al 2014 EN24647.pdf&lt;/orig-pub&gt;&lt;label&gt;24647&lt;/label&gt;&lt;urls&gt;&lt;/urls&gt;&lt;custom1&gt;sturgeon_BM&lt;/custom1&gt;&lt;electronic-resource-num&gt;http://dx.doi.org/10.1016/j.prevetmed.2014.03.017&lt;/electronic-resource-num&gt;&lt;/record&gt;&lt;/Cite&gt;&lt;/EndNote&gt;</w:instrText>
      </w:r>
      <w:r w:rsidR="00295283">
        <w:fldChar w:fldCharType="separate"/>
      </w:r>
      <w:r w:rsidR="00295283">
        <w:rPr>
          <w:noProof/>
        </w:rPr>
        <w:t>(Oidtmann et al. 2014)</w:t>
      </w:r>
      <w:r w:rsidR="00295283">
        <w:fldChar w:fldCharType="end"/>
      </w:r>
      <w:r>
        <w:t xml:space="preserve">. </w:t>
      </w:r>
      <w:r w:rsidRPr="00EA3FD0">
        <w:t>Transmission of IHNV</w:t>
      </w:r>
      <w:r>
        <w:t xml:space="preserve"> has also been shown to</w:t>
      </w:r>
      <w:r w:rsidRPr="00EA3FD0">
        <w:t xml:space="preserve"> increase with host density </w:t>
      </w:r>
      <w:r w:rsidR="00295283">
        <w:fldChar w:fldCharType="begin"/>
      </w:r>
      <w:r w:rsidR="00295283">
        <w:instrText xml:space="preserve"> ADDIN EN.CITE &lt;EndNote&gt;&lt;Cite&gt;&lt;Author&gt;Ogut&lt;/Author&gt;&lt;Year&gt;2005&lt;/Year&gt;&lt;RecNum&gt;46179&lt;/RecNum&gt;&lt;IDText&gt;24648&lt;/IDText&gt;&lt;DisplayText&gt;(Ogut &amp;amp; Reno 2005)&lt;/DisplayText&gt;&lt;record&gt;&lt;rec-number&gt;46179&lt;/rec-number&gt;&lt;foreign-keys&gt;&lt;key app="EN" db-id="90awwt25bdptwtee25dppx5jwvddp2str0sz" timestamp="1658894148" guid="c077bfdc-feda-49bc-905b-fd0e23481276"&gt;46179&lt;/key&gt;&lt;/foreign-keys&gt;&lt;ref-type name="Journal Articles"&gt;17&lt;/ref-type&gt;&lt;contributors&gt;&lt;authors&gt;&lt;author&gt;Ogut, H.&lt;/author&gt;&lt;author&gt;Reno, P.W.&lt;/author&gt;&lt;/authors&gt;&lt;/contributors&gt;&lt;titles&gt;&lt;title&gt;&lt;style face="normal" font="default" size="100%"&gt;Evaluation of an experimental &lt;/style&gt;&lt;style face="italic" font="default" size="100%"&gt;Aeromonas salmonicida&lt;/style&gt;&lt;style face="normal" font="default" size="100%"&gt; epidemic in chinook salmon, &lt;/style&gt;&lt;style face="italic" font="default" size="100%"&gt;Oncorhynchus tshawytscha &lt;/style&gt;&lt;style face="normal" font="default" size="100%"&gt;(Walbaum)&lt;/style&gt;&lt;/title&gt;&lt;secondary-title&gt;Journal of Fish Diseases&lt;/secondary-title&gt;&lt;/titles&gt;&lt;periodical&gt;&lt;full-title&gt;Journal of Fish Diseases&lt;/full-title&gt;&lt;/periodical&gt;&lt;pages&gt;263-269&lt;/pages&gt;&lt;volume&gt;28&lt;/volume&gt;&lt;keywords&gt;&lt;keyword&gt;Aeromonas salmonicida, chinook salmon,&lt;/keyword&gt;&lt;keyword&gt;cohabitation, epidemiology, furunculosis, latent&lt;/keyword&gt;&lt;keyword&gt;period.&lt;/keyword&gt;&lt;/keywords&gt;&lt;dates&gt;&lt;year&gt;2005&lt;/year&gt;&lt;pub-dates&gt;&lt;date&gt;1 May 2023&lt;/date&gt;&lt;/pub-dates&gt;&lt;/dates&gt;&lt;orig-pub&gt;\\ACT001CL04FS07\BIOSECURITYDATA$\E Library\Animal Catalogue\O\Ogut and Reno 2005 EN24648.pdf&lt;/orig-pub&gt;&lt;label&gt;24648&lt;/label&gt;&lt;urls&gt;&lt;/urls&gt;&lt;custom1&gt;sturgeon_BM&lt;/custom1&gt;&lt;electronic-resource-num&gt;https://doi.org/10.1111/j.1365-2761.2005.00626.x&lt;/electronic-resource-num&gt;&lt;/record&gt;&lt;/Cite&gt;&lt;/EndNote&gt;</w:instrText>
      </w:r>
      <w:r w:rsidR="00295283">
        <w:fldChar w:fldCharType="separate"/>
      </w:r>
      <w:r w:rsidR="00295283">
        <w:rPr>
          <w:noProof/>
        </w:rPr>
        <w:t>(Ogut &amp; Reno 2005)</w:t>
      </w:r>
      <w:r w:rsidR="00295283">
        <w:fldChar w:fldCharType="end"/>
      </w:r>
      <w:r w:rsidRPr="00AA2F85">
        <w:t>.</w:t>
      </w:r>
    </w:p>
    <w:p w14:paraId="3A2A2D03" w14:textId="77777777" w:rsidR="00BA0AC8" w:rsidRDefault="00BA0AC8" w:rsidP="00BA0AC8">
      <w:pPr>
        <w:pStyle w:val="Heading5"/>
      </w:pPr>
      <w:r>
        <w:t>Infectious dose</w:t>
      </w:r>
    </w:p>
    <w:p w14:paraId="7F0D9C2F" w14:textId="4F4643E5" w:rsidR="00BA0AC8" w:rsidRDefault="00BA0AC8" w:rsidP="00BA0AC8">
      <w:pPr>
        <w:rPr>
          <w:rStyle w:val="Emphasis"/>
          <w:i w:val="0"/>
          <w:iCs w:val="0"/>
        </w:rPr>
      </w:pPr>
      <w:r>
        <w:t xml:space="preserve">The infectious dose of IHNV appears to vary depending on the isolate and the host species </w:t>
      </w:r>
      <w:r w:rsidR="00295283">
        <w:fldChar w:fldCharType="begin"/>
      </w:r>
      <w:r w:rsidR="00295283">
        <w:instrText xml:space="preserve"> ADDIN EN.CITE &lt;EndNote&gt;&lt;Cite&gt;&lt;Author&gt;Dixon&lt;/Author&gt;&lt;Year&gt;2016&lt;/Year&gt;&lt;RecNum&gt;46232&lt;/RecNum&gt;&lt;IDText&gt;24698&lt;/IDText&gt;&lt;DisplayText&gt;(Dixon et al. 2016)&lt;/DisplayText&gt;&lt;record&gt;&lt;rec-number&gt;46232&lt;/rec-number&gt;&lt;foreign-keys&gt;&lt;key app="EN" db-id="90awwt25bdptwtee25dppx5jwvddp2str0sz" timestamp="1659406709" guid="a272147a-8a7c-4c98-8ba7-381ef533d624"&gt;46232&lt;/key&gt;&lt;/foreign-keys&gt;&lt;ref-type name="Journal Articles"&gt;17&lt;/ref-type&gt;&lt;contributors&gt;&lt;authors&gt;&lt;author&gt;Dixon, P.&lt;/author&gt;&lt;author&gt;Paley, R.&lt;/author&gt;&lt;author&gt;Alegria-Moran, R.&lt;/author&gt;&lt;author&gt;Oidtmann, B.&lt;/author&gt;&lt;/authors&gt;&lt;/contributors&gt;&lt;titles&gt;&lt;title&gt;Epidemiological characteristics of infectious hematopoietic necrosis virus (IHNV): a review&lt;/title&gt;&lt;secondary-title&gt;Veterinary Research&lt;/secondary-title&gt;&lt;/titles&gt;&lt;periodical&gt;&lt;full-title&gt;Veterinary Research&lt;/full-title&gt;&lt;/periodical&gt;&lt;pages&gt;63&lt;/pages&gt;&lt;volume&gt;47&lt;/volume&gt;&lt;number&gt;1&lt;/number&gt;&lt;dates&gt;&lt;year&gt;2016&lt;/year&gt;&lt;/dates&gt;&lt;orig-pub&gt;\\ACT001CL04FS07\BIOSECURITYDATA$\E Library\Animal Catalogue\D\Dixon et al 2016 EN24698.pdf&lt;/orig-pub&gt;&lt;label&gt;24698&lt;/label&gt;&lt;urls&gt;&lt;/urls&gt;&lt;custom1&gt;sturgeon_BM&lt;/custom1&gt;&lt;electronic-resource-num&gt;https://doi.org/10.1186/s13567-016-0341-1&lt;/electronic-resource-num&gt;&lt;/record&gt;&lt;/Cite&gt;&lt;/EndNote&gt;</w:instrText>
      </w:r>
      <w:r w:rsidR="00295283">
        <w:fldChar w:fldCharType="separate"/>
      </w:r>
      <w:r w:rsidR="00295283">
        <w:rPr>
          <w:noProof/>
        </w:rPr>
        <w:t>(Dixon et al. 2016)</w:t>
      </w:r>
      <w:r w:rsidR="00295283">
        <w:fldChar w:fldCharType="end"/>
      </w:r>
      <w:r>
        <w:t xml:space="preserve">. For example, </w:t>
      </w:r>
      <w:r w:rsidRPr="004A34FC">
        <w:t>bath exposure of</w:t>
      </w:r>
      <w:r>
        <w:rPr>
          <w:rStyle w:val="Emphasis"/>
        </w:rPr>
        <w:t xml:space="preserve"> </w:t>
      </w:r>
      <w:r w:rsidRPr="00FD2C58">
        <w:rPr>
          <w:rStyle w:val="Emphasis"/>
        </w:rPr>
        <w:t>O</w:t>
      </w:r>
      <w:r>
        <w:rPr>
          <w:rStyle w:val="Emphasis"/>
        </w:rPr>
        <w:t>.</w:t>
      </w:r>
      <w:r w:rsidRPr="00FD2C58">
        <w:rPr>
          <w:rStyle w:val="Emphasis"/>
        </w:rPr>
        <w:t> tshawytscha</w:t>
      </w:r>
      <w:r>
        <w:t xml:space="preserve"> </w:t>
      </w:r>
      <w:r w:rsidRPr="004A34FC">
        <w:t>(mean weight 1.37 g) to 5.7 × 10</w:t>
      </w:r>
      <w:r w:rsidRPr="004A34FC">
        <w:rPr>
          <w:vertAlign w:val="superscript"/>
        </w:rPr>
        <w:t>3</w:t>
      </w:r>
      <w:r>
        <w:rPr>
          <w:rStyle w:val="Emphasis"/>
        </w:rPr>
        <w:t xml:space="preserve"> </w:t>
      </w:r>
      <w:r w:rsidRPr="004A34FC">
        <w:t>PFU/mL IHNV for 1 minute or</w:t>
      </w:r>
      <w:r>
        <w:rPr>
          <w:rStyle w:val="Emphasis"/>
        </w:rPr>
        <w:t xml:space="preserve"> </w:t>
      </w:r>
      <w:r w:rsidRPr="004A34FC">
        <w:t xml:space="preserve">10 minutes caused 30% and 70% prevalence of infection, respectively, by 19 dpi with low mortalities </w:t>
      </w:r>
      <w:r w:rsidR="00295283">
        <w:fldChar w:fldCharType="begin"/>
      </w:r>
      <w:r w:rsidR="00295283">
        <w:instrText xml:space="preserve"> ADDIN EN.CITE &lt;EndNote&gt;&lt;Cite&gt;&lt;Author&gt;Foott&lt;/Author&gt;&lt;Year&gt;2006&lt;/Year&gt;&lt;RecNum&gt;46300&lt;/RecNum&gt;&lt;IDText&gt;24763&lt;/IDText&gt;&lt;DisplayText&gt;(Foott et al. 2006)&lt;/DisplayText&gt;&lt;record&gt;&lt;rec-number&gt;46300&lt;/rec-number&gt;&lt;foreign-keys&gt;&lt;key app="EN" db-id="90awwt25bdptwtee25dppx5jwvddp2str0sz" timestamp="1659406718" guid="e94766bf-17de-489a-bcb9-0d1b06bfad0f"&gt;46300&lt;/key&gt;&lt;/foreign-keys&gt;&lt;ref-type name="Journal Articles"&gt;17&lt;/ref-type&gt;&lt;contributors&gt;&lt;authors&gt;&lt;author&gt;Foott, J.S.&lt;/author&gt;&lt;author&gt;Free, D.&lt;/author&gt;&lt;author&gt;McDowell, T.&lt;/author&gt;&lt;author&gt;Arkush, K.D.&lt;/author&gt;&lt;author&gt;Hedrick, R.P.&lt;/author&gt;&lt;/authors&gt;&lt;/contributors&gt;&lt;titles&gt;&lt;title&gt;Infectious Hematopoietic Necrosis Virus Transmission and Disease among Juvenile Chinook Salmon Exposed in Culture Compared to Environmentally Relevant Conditions&lt;/title&gt;&lt;secondary-title&gt;San Francisco Estuary and Watershed Science&lt;/secondary-title&gt;&lt;/titles&gt;&lt;periodical&gt;&lt;full-title&gt;San Francisco Estuary and Watershed Science&lt;/full-title&gt;&lt;/periodical&gt;&lt;volume&gt;4&lt;/volume&gt;&lt;number&gt;1&lt;/number&gt;&lt;dates&gt;&lt;year&gt;2006&lt;/year&gt;&lt;/dates&gt;&lt;orig-pub&gt;\\ACT001CL04FS07\BIOSECURITYDATA$\E Library\Animal Catalogue\Foott et al 2006 EN24763.pdf&lt;/orig-pub&gt;&lt;label&gt;24763&lt;/label&gt;&lt;urls&gt;&lt;/urls&gt;&lt;custom1&gt;sturgeon_BM&lt;/custom1&gt;&lt;electronic-resource-num&gt;https://doi.org/10.15447/sfews.2006v4iss1art2&lt;/electronic-resource-num&gt;&lt;/record&gt;&lt;/Cite&gt;&lt;/EndNote&gt;</w:instrText>
      </w:r>
      <w:r w:rsidR="00295283">
        <w:fldChar w:fldCharType="separate"/>
      </w:r>
      <w:r w:rsidR="00295283">
        <w:rPr>
          <w:noProof/>
        </w:rPr>
        <w:t>(Foott et al. 2006)</w:t>
      </w:r>
      <w:r w:rsidR="00295283">
        <w:fldChar w:fldCharType="end"/>
      </w:r>
      <w:r w:rsidRPr="004A34FC">
        <w:t xml:space="preserve">. Infections without clinical signs were induced in </w:t>
      </w:r>
      <w:r w:rsidRPr="004A34FC">
        <w:rPr>
          <w:rStyle w:val="Emphasis"/>
        </w:rPr>
        <w:t>O. tshawytscha</w:t>
      </w:r>
      <w:r w:rsidRPr="004A34FC">
        <w:t xml:space="preserve"> when bath exposed to &gt;10</w:t>
      </w:r>
      <w:r w:rsidRPr="004A34FC">
        <w:rPr>
          <w:vertAlign w:val="superscript"/>
        </w:rPr>
        <w:t>2</w:t>
      </w:r>
      <w:r w:rsidRPr="004A34FC">
        <w:t> PFU/mL IHNV for 1 minute and clinical signs were observed when challenge doses were &gt;10</w:t>
      </w:r>
      <w:r w:rsidRPr="004A34FC">
        <w:rPr>
          <w:vertAlign w:val="superscript"/>
        </w:rPr>
        <w:t>4</w:t>
      </w:r>
      <w:r w:rsidRPr="004A34FC">
        <w:t xml:space="preserve"> PFU/mL </w:t>
      </w:r>
      <w:r w:rsidR="00295283">
        <w:fldChar w:fldCharType="begin"/>
      </w:r>
      <w:r w:rsidR="00295283">
        <w:instrText xml:space="preserve"> ADDIN EN.CITE &lt;EndNote&gt;&lt;Cite&gt;&lt;Author&gt;Foott&lt;/Author&gt;&lt;Year&gt;2006&lt;/Year&gt;&lt;RecNum&gt;46300&lt;/RecNum&gt;&lt;IDText&gt;24763&lt;/IDText&gt;&lt;DisplayText&gt;(Foott et al. 2006)&lt;/DisplayText&gt;&lt;record&gt;&lt;rec-number&gt;46300&lt;/rec-number&gt;&lt;foreign-keys&gt;&lt;key app="EN" db-id="90awwt25bdptwtee25dppx5jwvddp2str0sz" timestamp="1659406718" guid="e94766bf-17de-489a-bcb9-0d1b06bfad0f"&gt;46300&lt;/key&gt;&lt;/foreign-keys&gt;&lt;ref-type name="Journal Articles"&gt;17&lt;/ref-type&gt;&lt;contributors&gt;&lt;authors&gt;&lt;author&gt;Foott, J.S.&lt;/author&gt;&lt;author&gt;Free, D.&lt;/author&gt;&lt;author&gt;McDowell, T.&lt;/author&gt;&lt;author&gt;Arkush, K.D.&lt;/author&gt;&lt;author&gt;Hedrick, R.P.&lt;/author&gt;&lt;/authors&gt;&lt;/contributors&gt;&lt;titles&gt;&lt;title&gt;Infectious Hematopoietic Necrosis Virus Transmission and Disease among Juvenile Chinook Salmon Exposed in Culture Compared to Environmentally Relevant Conditions&lt;/title&gt;&lt;secondary-title&gt;San Francisco Estuary and Watershed Science&lt;/secondary-title&gt;&lt;/titles&gt;&lt;periodical&gt;&lt;full-title&gt;San Francisco Estuary and Watershed Science&lt;/full-title&gt;&lt;/periodical&gt;&lt;volume&gt;4&lt;/volume&gt;&lt;number&gt;1&lt;/number&gt;&lt;dates&gt;&lt;year&gt;2006&lt;/year&gt;&lt;/dates&gt;&lt;orig-pub&gt;\\ACT001CL04FS07\BIOSECURITYDATA$\E Library\Animal Catalogue\Foott et al 2006 EN24763.pdf&lt;/orig-pub&gt;&lt;label&gt;24763&lt;/label&gt;&lt;urls&gt;&lt;/urls&gt;&lt;custom1&gt;sturgeon_BM&lt;/custom1&gt;&lt;electronic-resource-num&gt;https://doi.org/10.15447/sfews.2006v4iss1art2&lt;/electronic-resource-num&gt;&lt;/record&gt;&lt;/Cite&gt;&lt;/EndNote&gt;</w:instrText>
      </w:r>
      <w:r w:rsidR="00295283">
        <w:fldChar w:fldCharType="separate"/>
      </w:r>
      <w:r w:rsidR="00295283">
        <w:rPr>
          <w:noProof/>
        </w:rPr>
        <w:t>(Foott et al. 2006)</w:t>
      </w:r>
      <w:r w:rsidR="00295283">
        <w:fldChar w:fldCharType="end"/>
      </w:r>
      <w:r w:rsidRPr="004A34FC">
        <w:t xml:space="preserve">. Bath exposure of </w:t>
      </w:r>
      <w:r w:rsidRPr="004A34FC">
        <w:rPr>
          <w:rStyle w:val="Emphasis"/>
        </w:rPr>
        <w:t>O. mykiss</w:t>
      </w:r>
      <w:r w:rsidRPr="004A34FC">
        <w:t xml:space="preserve"> (mean weight 1.0 g) with 1 × 10</w:t>
      </w:r>
      <w:r w:rsidRPr="004A34FC">
        <w:rPr>
          <w:vertAlign w:val="superscript"/>
        </w:rPr>
        <w:t>4</w:t>
      </w:r>
      <w:r w:rsidRPr="004A34FC">
        <w:t xml:space="preserve"> PFU/mL for 1 hour could induce IHNV infection with an onset of mortality at 5 dpi that ranged from 32–90% </w:t>
      </w:r>
      <w:r w:rsidR="00295283">
        <w:fldChar w:fldCharType="begin"/>
      </w:r>
      <w:r w:rsidR="00295283">
        <w:instrText xml:space="preserve"> ADDIN EN.CITE &lt;EndNote&gt;&lt;Cite&gt;&lt;Author&gt;Purcell&lt;/Author&gt;&lt;Year&gt;2010&lt;/Year&gt;&lt;RecNum&gt;46154&lt;/RecNum&gt;&lt;IDText&gt;24623&lt;/IDText&gt;&lt;DisplayText&gt;(Purcell et al. 2010)&lt;/DisplayText&gt;&lt;record&gt;&lt;rec-number&gt;46154&lt;/rec-number&gt;&lt;foreign-keys&gt;&lt;key app="EN" db-id="90awwt25bdptwtee25dppx5jwvddp2str0sz" timestamp="1658894147" guid="7861218b-c310-4bdc-991c-779db3748b0f"&gt;46154&lt;/key&gt;&lt;/foreign-keys&gt;&lt;ref-type name="Journal Articles"&gt;17&lt;/ref-type&gt;&lt;contributors&gt;&lt;authors&gt;&lt;author&gt;Purcell, M.K.&lt;/author&gt;&lt;author&gt;LaPatra, S.E.&lt;/author&gt;&lt;author&gt;Woodson, J.C.&lt;/author&gt;&lt;author&gt;Kurath, G.&lt;/author&gt;&lt;author&gt;Winton, J.R.&lt;/author&gt;&lt;/authors&gt;&lt;/contributors&gt;&lt;titles&gt;&lt;title&gt;Early viral replication and induced or constitutive immunity in rainbow trout families with differential resistance to Infectious hematopoietic necrosis virus (IHNV)&lt;/title&gt;&lt;secondary-title&gt;Fish &amp;amp; Shellfish Immunology&lt;/secondary-title&gt;&lt;/titles&gt;&lt;periodical&gt;&lt;full-title&gt;Fish &amp;amp; Shellfish Immunology&lt;/full-title&gt;&lt;/periodical&gt;&lt;pages&gt;98-105&lt;/pages&gt;&lt;volume&gt;28&lt;/volume&gt;&lt;dates&gt;&lt;year&gt;2010&lt;/year&gt;&lt;/dates&gt;&lt;orig-pub&gt;\\ACT001CL04FS07\BIOSECURITYDATA$\E Library\Animal Catalogue\P\Purcell et al 2010 EN24623.pdf&lt;/orig-pub&gt;&lt;label&gt;24623&lt;/label&gt;&lt;urls&gt;&lt;/urls&gt;&lt;custom1&gt;sturgeon_BM&lt;/custom1&gt;&lt;electronic-resource-num&gt;https://doi.org/10.1016/j.fsi.2009.10.005&lt;/electronic-resource-num&gt;&lt;/record&gt;&lt;/Cite&gt;&lt;/EndNote&gt;</w:instrText>
      </w:r>
      <w:r w:rsidR="00295283">
        <w:fldChar w:fldCharType="separate"/>
      </w:r>
      <w:r w:rsidR="00295283">
        <w:rPr>
          <w:noProof/>
        </w:rPr>
        <w:t>(Purcell et al. 2010)</w:t>
      </w:r>
      <w:r w:rsidR="00295283">
        <w:fldChar w:fldCharType="end"/>
      </w:r>
      <w:r w:rsidRPr="004A34FC">
        <w:t xml:space="preserve">. </w:t>
      </w:r>
      <w:r w:rsidRPr="004A34FC">
        <w:rPr>
          <w:rStyle w:val="Emphasis"/>
        </w:rPr>
        <w:t>O. mykiss</w:t>
      </w:r>
      <w:r w:rsidRPr="004A34FC">
        <w:t xml:space="preserve"> (0.2–13.1 g) and </w:t>
      </w:r>
      <w:r w:rsidRPr="004A34FC">
        <w:rPr>
          <w:rStyle w:val="Emphasis"/>
        </w:rPr>
        <w:t>O. nerka</w:t>
      </w:r>
      <w:r w:rsidRPr="004A34FC">
        <w:t xml:space="preserve"> (0.2–7.2 g) bath exposed to IHNV at 10</w:t>
      </w:r>
      <w:r w:rsidRPr="004A34FC">
        <w:rPr>
          <w:vertAlign w:val="superscript"/>
        </w:rPr>
        <w:t>1.9</w:t>
      </w:r>
      <w:r w:rsidRPr="004A34FC">
        <w:t xml:space="preserve"> PFU/mL for 12 hours resulted in cumulative mortalities of up to 88% and 100%, at 14 and 20 dpi, respectively </w:t>
      </w:r>
      <w:r w:rsidR="00295283">
        <w:fldChar w:fldCharType="begin"/>
      </w:r>
      <w:r w:rsidR="00295283">
        <w:instrText xml:space="preserve"> ADDIN EN.CITE &lt;EndNote&gt;&lt;Cite&gt;&lt;Author&gt;LaPatra&lt;/Author&gt;&lt;Year&gt;1990&lt;/Year&gt;&lt;RecNum&gt;46226&lt;/RecNum&gt;&lt;IDText&gt;24693&lt;/IDText&gt;&lt;DisplayText&gt;(LaPatra et al. 1990)&lt;/DisplayText&gt;&lt;record&gt;&lt;rec-number&gt;46226&lt;/rec-number&gt;&lt;foreign-keys&gt;&lt;key app="EN" db-id="90awwt25bdptwtee25dppx5jwvddp2str0sz" timestamp="1659406709" guid="8ccb7d5f-25af-4a26-9bca-0426276c8150"&gt;46226&lt;/key&gt;&lt;/foreign-keys&gt;&lt;ref-type name="Journal Articles"&gt;17&lt;/ref-type&gt;&lt;contributors&gt;&lt;authors&gt;&lt;author&gt;LaPatra, S.E.&lt;/author&gt;&lt;author&gt;Groberg, W.J.&lt;/author&gt;&lt;author&gt;Rohovec, J.S.&lt;/author&gt;&lt;author&gt;Fryer, J.L.&lt;/author&gt;&lt;/authors&gt;&lt;/contributors&gt;&lt;titles&gt;&lt;title&gt;Size-Related Susceptibility of Salmonids to Two Strains of Infectious Hematopoietic Necrosis Virus&lt;/title&gt;&lt;secondary-title&gt;Transactions of the American Fisheries Society&lt;/secondary-title&gt;&lt;/titles&gt;&lt;periodical&gt;&lt;full-title&gt;Transactions of the American Fisheries Society&lt;/full-title&gt;&lt;/periodical&gt;&lt;pages&gt;25-30&lt;/pages&gt;&lt;volume&gt;119&lt;/volume&gt;&lt;dates&gt;&lt;year&gt;1990&lt;/year&gt;&lt;/dates&gt;&lt;orig-pub&gt;\\ACT001CL04FS07\BIOSECURITYDATA$\E Library\Animal Catalogue\L\LaPatra et al 1990 EN24693.pdf&lt;/orig-pub&gt;&lt;label&gt;24693&lt;/label&gt;&lt;urls&gt;&lt;/urls&gt;&lt;custom1&gt;sturgeon_BM&lt;/custom1&gt;&lt;electronic-resource-num&gt;https://doi.org/10.1577/1548-8659(1990)119&amp;lt;0025:SSOSTT&amp;gt;2.3.CO;2&lt;/electronic-resource-num&gt;&lt;/record&gt;&lt;/Cite&gt;&lt;/EndNote&gt;</w:instrText>
      </w:r>
      <w:r w:rsidR="00295283">
        <w:fldChar w:fldCharType="separate"/>
      </w:r>
      <w:r w:rsidR="00295283">
        <w:rPr>
          <w:noProof/>
        </w:rPr>
        <w:t>(LaPatra et al. 1990)</w:t>
      </w:r>
      <w:r w:rsidR="00295283">
        <w:fldChar w:fldCharType="end"/>
      </w:r>
      <w:r w:rsidRPr="004A34FC">
        <w:t xml:space="preserve">. </w:t>
      </w:r>
      <w:r w:rsidRPr="004A34FC">
        <w:rPr>
          <w:rStyle w:val="Emphasis"/>
        </w:rPr>
        <w:t>O. mykiss</w:t>
      </w:r>
      <w:r w:rsidRPr="005D6BAD">
        <w:rPr>
          <w:rStyle w:val="Emphasis"/>
        </w:rPr>
        <w:t xml:space="preserve"> </w:t>
      </w:r>
      <w:r>
        <w:t xml:space="preserve">(mean weight 3.8 g) and </w:t>
      </w:r>
      <w:r w:rsidRPr="0096692E">
        <w:rPr>
          <w:rStyle w:val="Emphasis"/>
        </w:rPr>
        <w:t>S. marmoratus</w:t>
      </w:r>
      <w:r>
        <w:t xml:space="preserve"> (mean weight 4.3 g) bath exposed to 10</w:t>
      </w:r>
      <w:r w:rsidRPr="007E7381">
        <w:rPr>
          <w:vertAlign w:val="superscript"/>
        </w:rPr>
        <w:t>7.55</w:t>
      </w:r>
      <w:r>
        <w:t> TCID</w:t>
      </w:r>
      <w:r w:rsidRPr="007E7381">
        <w:rPr>
          <w:vertAlign w:val="subscript"/>
        </w:rPr>
        <w:t>50</w:t>
      </w:r>
      <w:r>
        <w:t xml:space="preserve">/mL IHNV virus solution for 4 hours resulted in 28.4% and 3.2% mortality, respectively, by 30 dpi </w:t>
      </w:r>
      <w:r w:rsidR="00295283">
        <w:fldChar w:fldCharType="begin"/>
      </w:r>
      <w:r w:rsidR="00295283">
        <w:instrText xml:space="preserve"> ADDIN EN.CITE &lt;EndNote&gt;&lt;Cite&gt;&lt;Author&gt;Pascoli&lt;/Author&gt;&lt;Year&gt;2015&lt;/Year&gt;&lt;RecNum&gt;46171&lt;/RecNum&gt;&lt;IDText&gt;24640&lt;/IDText&gt;&lt;DisplayText&gt;(Pascoli et al. 2015)&lt;/DisplayText&gt;&lt;record&gt;&lt;rec-number&gt;46171&lt;/rec-number&gt;&lt;foreign-keys&gt;&lt;key app="EN" db-id="90awwt25bdptwtee25dppx5jwvddp2str0sz" timestamp="1658894148" guid="40eb26f3-5c9e-48b7-b4b4-ebe02149d6db"&gt;46171&lt;/key&gt;&lt;/foreign-keys&gt;&lt;ref-type name="Journal Articles"&gt;17&lt;/ref-type&gt;&lt;contributors&gt;&lt;authors&gt;&lt;author&gt;Pascoli, F.&lt;/author&gt;&lt;author&gt;Bilo, F.&lt;/author&gt;&lt;author&gt;Nonnis Marzano, F.&lt;/author&gt;&lt;author&gt;Borghesan, F.&lt;/author&gt;&lt;author&gt;Mancin, M.&lt;/author&gt;&lt;author&gt;Manfrin, A.&lt;/author&gt;&lt;author&gt;Toffan, A.&lt;/author&gt;&lt;/authors&gt;&lt;/contributors&gt;&lt;titles&gt;&lt;title&gt;&lt;style face="normal" font="default" size="100%"&gt;Susceptibility of genotyped marble trout&lt;/style&gt;&lt;style face="italic" font="default" size="100%"&gt; Salmo marmoratus&lt;/style&gt;&lt;style face="normal" font="default" size="100%"&gt; (Cuvier, 1829) strains to experimental challenge with European viral hemorrhagic septicemia virus (VHSV) and infectious hematopoietic necrosis virus (IHNV)&lt;/style&gt;&lt;/title&gt;&lt;secondary-title&gt;Aquaculture&lt;/secondary-title&gt;&lt;/titles&gt;&lt;periodical&gt;&lt;full-title&gt;Aquaculture&lt;/full-title&gt;&lt;/periodical&gt;&lt;pages&gt;152-156&lt;/pages&gt;&lt;volume&gt;435&lt;/volume&gt;&lt;dates&gt;&lt;year&gt;2015&lt;/year&gt;&lt;/dates&gt;&lt;orig-pub&gt;\\ACT001CL04FS07\BIOSECURITYDATA$\E Library\Animal Catalogue\P\Pascoli et al 2015 EN24640.pdf&lt;/orig-pub&gt;&lt;label&gt;24640&lt;/label&gt;&lt;urls&gt;&lt;/urls&gt;&lt;custom1&gt;sturgeon_BM&lt;/custom1&gt;&lt;electronic-resource-num&gt;http://dx.doi.org/10.1016/j.aquaculture.2014.09.038&lt;/electronic-resource-num&gt;&lt;/record&gt;&lt;/Cite&gt;&lt;/EndNote&gt;</w:instrText>
      </w:r>
      <w:r w:rsidR="00295283">
        <w:fldChar w:fldCharType="separate"/>
      </w:r>
      <w:r w:rsidR="00295283">
        <w:rPr>
          <w:noProof/>
        </w:rPr>
        <w:t>(Pascoli et al. 2015)</w:t>
      </w:r>
      <w:r w:rsidR="00295283">
        <w:fldChar w:fldCharType="end"/>
      </w:r>
      <w:r>
        <w:t>.</w:t>
      </w:r>
    </w:p>
    <w:p w14:paraId="482DBDF2" w14:textId="3F2E5734" w:rsidR="00BA0AC8" w:rsidRDefault="00BA0AC8" w:rsidP="00BA0AC8">
      <w:r w:rsidRPr="00AE4B20">
        <w:rPr>
          <w:rStyle w:val="Emphasis"/>
        </w:rPr>
        <w:t>S. salar</w:t>
      </w:r>
      <w:r>
        <w:rPr>
          <w:rStyle w:val="Emphasis"/>
        </w:rPr>
        <w:t xml:space="preserve"> </w:t>
      </w:r>
      <w:r w:rsidRPr="004A34FC">
        <w:t>(1 month old) bath</w:t>
      </w:r>
      <w:r>
        <w:t xml:space="preserve"> exposed to</w:t>
      </w:r>
      <w:r>
        <w:rPr>
          <w:rStyle w:val="Emphasis"/>
        </w:rPr>
        <w:t xml:space="preserve"> </w:t>
      </w:r>
      <w:r>
        <w:t>10</w:t>
      </w:r>
      <w:r w:rsidRPr="007E7381">
        <w:rPr>
          <w:vertAlign w:val="superscript"/>
        </w:rPr>
        <w:t>5</w:t>
      </w:r>
      <w:r>
        <w:t> TCID</w:t>
      </w:r>
      <w:r w:rsidRPr="007E7381">
        <w:rPr>
          <w:vertAlign w:val="subscript"/>
        </w:rPr>
        <w:t>50</w:t>
      </w:r>
      <w:r>
        <w:t>/mL IHNV for 1 hour with</w:t>
      </w:r>
      <w:r>
        <w:rPr>
          <w:rStyle w:val="Emphasis"/>
        </w:rPr>
        <w:t xml:space="preserve"> </w:t>
      </w:r>
      <w:r w:rsidRPr="004F0DA5">
        <w:t>one IHNV isolate resulted</w:t>
      </w:r>
      <w:r>
        <w:rPr>
          <w:rStyle w:val="Emphasis"/>
        </w:rPr>
        <w:t xml:space="preserve"> </w:t>
      </w:r>
      <w:r w:rsidRPr="004A34FC">
        <w:t xml:space="preserve">in 100% mortality within 13 dpi whereas a different isolate only caused 50% mortality by 19 dpi </w:t>
      </w:r>
      <w:r w:rsidR="00295283">
        <w:fldChar w:fldCharType="begin"/>
      </w:r>
      <w:r w:rsidR="00295283">
        <w:instrText xml:space="preserve"> ADDIN EN.CITE &lt;EndNote&gt;&lt;Cite&gt;&lt;Author&gt;Yamamoto&lt;/Author&gt;&lt;Year&gt;1990&lt;/Year&gt;&lt;RecNum&gt;46080&lt;/RecNum&gt;&lt;IDText&gt;24553&lt;/IDText&gt;&lt;DisplayText&gt;(Yamamoto &amp;amp; Clermont 1990)&lt;/DisplayText&gt;&lt;record&gt;&lt;rec-number&gt;46080&lt;/rec-number&gt;&lt;foreign-keys&gt;&lt;key app="EN" db-id="90awwt25bdptwtee25dppx5jwvddp2str0sz" timestamp="1658202756" guid="f9e3915f-44e0-4621-9279-0496bdfb6c02"&gt;46080&lt;/key&gt;&lt;/foreign-keys&gt;&lt;ref-type name="Journal Articles"&gt;17&lt;/ref-type&gt;&lt;contributors&gt;&lt;authors&gt;&lt;author&gt;Yamamoto, T.&lt;/author&gt;&lt;author&gt;Clermont, T. J.&lt;/author&gt;&lt;/authors&gt;&lt;/contributors&gt;&lt;titles&gt;&lt;title&gt;Multiplication of Infectious Hematopoietic Necrosis Virus in Rainbow Trout following Immersion Infection: Organ Assay and Electron Microscopy&lt;/title&gt;&lt;secondary-title&gt;Journal of Aquatic Animal Health&lt;/secondary-title&gt;&lt;/titles&gt;&lt;periodical&gt;&lt;full-title&gt;Journal of Aquatic Animal Health&lt;/full-title&gt;&lt;/periodical&gt;&lt;pages&gt;261-270&lt;/pages&gt;&lt;volume&gt;2&lt;/volume&gt;&lt;dates&gt;&lt;year&gt;1990&lt;/year&gt;&lt;/dates&gt;&lt;orig-pub&gt;\\ACT001CL04FS07\BIOSECURITYDATA$\E Library\Animal Catalogue\Y\Yamamoto &amp;amp; Clermont, 1990 EN24553.pdf&lt;/orig-pub&gt;&lt;label&gt;24553&lt;/label&gt;&lt;urls&gt;&lt;/urls&gt;&lt;custom1&gt;sturgeon_BM&lt;/custom1&gt;&lt;electronic-resource-num&gt;https://doi.org/10.1577/1548-8667(1990)002&amp;lt;0261:MOIHNV&amp;gt;2.3.CO;2&lt;/electronic-resource-num&gt;&lt;/record&gt;&lt;/Cite&gt;&lt;/EndNote&gt;</w:instrText>
      </w:r>
      <w:r w:rsidR="00295283">
        <w:fldChar w:fldCharType="separate"/>
      </w:r>
      <w:r w:rsidR="00295283">
        <w:rPr>
          <w:noProof/>
        </w:rPr>
        <w:t>(Yamamoto &amp; Clermont 1990)</w:t>
      </w:r>
      <w:r w:rsidR="00295283">
        <w:fldChar w:fldCharType="end"/>
      </w:r>
      <w:r w:rsidRPr="004A34FC">
        <w:t>. Infection and mortality was induced in</w:t>
      </w:r>
      <w:r>
        <w:rPr>
          <w:rStyle w:val="Emphasis"/>
        </w:rPr>
        <w:t xml:space="preserve"> S. </w:t>
      </w:r>
      <w:r w:rsidRPr="00E97E62">
        <w:rPr>
          <w:rStyle w:val="Emphasis"/>
        </w:rPr>
        <w:t>salar</w:t>
      </w:r>
      <w:r>
        <w:rPr>
          <w:rStyle w:val="Emphasis"/>
        </w:rPr>
        <w:t xml:space="preserve"> </w:t>
      </w:r>
      <w:r w:rsidRPr="004A34FC">
        <w:t>(mean weight 122 g) by</w:t>
      </w:r>
      <w:r>
        <w:rPr>
          <w:rStyle w:val="Emphasis"/>
        </w:rPr>
        <w:t xml:space="preserve"> </w:t>
      </w:r>
      <w:r w:rsidRPr="004A34FC">
        <w:t xml:space="preserve">bath exposure with 10 PFU/mL IHNV for 1 hour </w:t>
      </w:r>
      <w:r w:rsidR="00295283">
        <w:fldChar w:fldCharType="begin"/>
      </w:r>
      <w:r w:rsidR="00295283">
        <w:instrText xml:space="preserve"> ADDIN EN.CITE &lt;EndNote&gt;&lt;Cite&gt;&lt;Author&gt;Garver&lt;/Author&gt;&lt;Year&gt;2013&lt;/Year&gt;&lt;RecNum&gt;46294&lt;/RecNum&gt;&lt;IDText&gt;24757&lt;/IDText&gt;&lt;DisplayText&gt;(Garver et al. 2013a)&lt;/DisplayText&gt;&lt;record&gt;&lt;rec-number&gt;46294&lt;/rec-number&gt;&lt;foreign-keys&gt;&lt;key app="EN" db-id="90awwt25bdptwtee25dppx5jwvddp2str0sz" timestamp="1659406717" guid="c55a6b3b-adca-4bc1-8250-7c87c7a13653"&gt;46294&lt;/key&gt;&lt;/foreign-keys&gt;&lt;ref-type name="Journal Articles"&gt;17&lt;/ref-type&gt;&lt;contributors&gt;&lt;authors&gt;&lt;author&gt;Garver, K.A.&lt;/author&gt;&lt;author&gt;Mahony, A.A.M.&lt;/author&gt;&lt;author&gt;Stucchi, D.&lt;/author&gt;&lt;author&gt;Richard, J.&lt;/author&gt;&lt;author&gt;Woensel, C.&lt;/author&gt;&lt;author&gt;Foreman, M.&lt;/author&gt;&lt;/authors&gt;&lt;/contributors&gt;&lt;titles&gt;&lt;title&gt;&lt;style face="normal" font="default" size="100%"&gt;Estimation of Parameters Influencing Waterborne Transmission of Infectious Hematopoietic Necrosis Virus (IHNV) in Atlantic Salmon (&lt;/style&gt;&lt;style face="italic" font="default" size="100%"&gt;Salmo salar&lt;/style&gt;&lt;style face="normal" font="default" size="100%"&gt;)&lt;/style&gt;&lt;/title&gt;&lt;secondary-title&gt;PLos One&lt;/secondary-title&gt;&lt;/titles&gt;&lt;periodical&gt;&lt;full-title&gt;PLOS ONE&lt;/full-title&gt;&lt;/periodical&gt;&lt;pages&gt;e82296&lt;/pages&gt;&lt;volume&gt;8&lt;/volume&gt;&lt;number&gt;12&lt;/number&gt;&lt;dates&gt;&lt;year&gt;2013&lt;/year&gt;&lt;/dates&gt;&lt;orig-pub&gt;\\ACT001CL04FS07\BIOSECURITYDATA$\E Library\Animal Catalogue\G\Garver et al 2013 EN24757.pdf&lt;/orig-pub&gt;&lt;label&gt;24757&lt;/label&gt;&lt;urls&gt;&lt;/urls&gt;&lt;custom1&gt;sturgeon_BM&lt;/custom1&gt;&lt;electronic-resource-num&gt;https://doi.org/10.1371/journal.pone.0082296&lt;/electronic-resource-num&gt;&lt;/record&gt;&lt;/Cite&gt;&lt;/EndNote&gt;</w:instrText>
      </w:r>
      <w:r w:rsidR="00295283">
        <w:fldChar w:fldCharType="separate"/>
      </w:r>
      <w:r w:rsidR="00295283">
        <w:rPr>
          <w:noProof/>
        </w:rPr>
        <w:t>(Garver et al. 2013a)</w:t>
      </w:r>
      <w:r w:rsidR="00295283">
        <w:fldChar w:fldCharType="end"/>
      </w:r>
      <w:r w:rsidRPr="004A34FC">
        <w:t>.</w:t>
      </w:r>
      <w:r>
        <w:rPr>
          <w:rStyle w:val="Emphasis"/>
        </w:rPr>
        <w:t xml:space="preserve"> </w:t>
      </w:r>
      <w:r w:rsidRPr="002D0D8E">
        <w:rPr>
          <w:rStyle w:val="Emphasis"/>
        </w:rPr>
        <w:t>S. salar</w:t>
      </w:r>
      <w:r>
        <w:rPr>
          <w:rStyle w:val="Emphasis"/>
        </w:rPr>
        <w:t xml:space="preserve"> </w:t>
      </w:r>
      <w:r w:rsidRPr="004A34FC">
        <w:t>(mean weight 122 g)</w:t>
      </w:r>
      <w:r>
        <w:rPr>
          <w:rStyle w:val="Emphasis"/>
        </w:rPr>
        <w:t xml:space="preserve"> </w:t>
      </w:r>
      <w:r w:rsidRPr="004F0DA5">
        <w:t xml:space="preserve">bath exposed to </w:t>
      </w:r>
      <w:r>
        <w:t>10</w:t>
      </w:r>
      <w:r>
        <w:rPr>
          <w:vertAlign w:val="superscript"/>
        </w:rPr>
        <w:t>4</w:t>
      </w:r>
      <w:r>
        <w:t xml:space="preserve"> and 10</w:t>
      </w:r>
      <w:r w:rsidRPr="00BE6454">
        <w:rPr>
          <w:vertAlign w:val="superscript"/>
        </w:rPr>
        <w:t>2</w:t>
      </w:r>
      <w:r>
        <w:t xml:space="preserve"> PFU/mL IHNV for 1 hour resulted in cumulative mortalities of 32% and 34% with an average day to death of 23 and 33 dpi, respectively </w:t>
      </w:r>
      <w:r w:rsidR="00295283">
        <w:fldChar w:fldCharType="begin"/>
      </w:r>
      <w:r w:rsidR="00295283">
        <w:instrText xml:space="preserve"> ADDIN EN.CITE &lt;EndNote&gt;&lt;Cite&gt;&lt;Author&gt;Garver&lt;/Author&gt;&lt;Year&gt;2013&lt;/Year&gt;&lt;RecNum&gt;46294&lt;/RecNum&gt;&lt;IDText&gt;24757&lt;/IDText&gt;&lt;DisplayText&gt;(Garver et al. 2013a)&lt;/DisplayText&gt;&lt;record&gt;&lt;rec-number&gt;46294&lt;/rec-number&gt;&lt;foreign-keys&gt;&lt;key app="EN" db-id="90awwt25bdptwtee25dppx5jwvddp2str0sz" timestamp="1659406717" guid="c55a6b3b-adca-4bc1-8250-7c87c7a13653"&gt;46294&lt;/key&gt;&lt;/foreign-keys&gt;&lt;ref-type name="Journal Articles"&gt;17&lt;/ref-type&gt;&lt;contributors&gt;&lt;authors&gt;&lt;author&gt;Garver, K.A.&lt;/author&gt;&lt;author&gt;Mahony, A.A.M.&lt;/author&gt;&lt;author&gt;Stucchi, D.&lt;/author&gt;&lt;author&gt;Richard, J.&lt;/author&gt;&lt;author&gt;Woensel, C.&lt;/author&gt;&lt;author&gt;Foreman, M.&lt;/author&gt;&lt;/authors&gt;&lt;/contributors&gt;&lt;titles&gt;&lt;title&gt;&lt;style face="normal" font="default" size="100%"&gt;Estimation of Parameters Influencing Waterborne Transmission of Infectious Hematopoietic Necrosis Virus (IHNV) in Atlantic Salmon (&lt;/style&gt;&lt;style face="italic" font="default" size="100%"&gt;Salmo salar&lt;/style&gt;&lt;style face="normal" font="default" size="100%"&gt;)&lt;/style&gt;&lt;/title&gt;&lt;secondary-title&gt;PLos One&lt;/secondary-title&gt;&lt;/titles&gt;&lt;periodical&gt;&lt;full-title&gt;PLOS ONE&lt;/full-title&gt;&lt;/periodical&gt;&lt;pages&gt;e82296&lt;/pages&gt;&lt;volume&gt;8&lt;/volume&gt;&lt;number&gt;12&lt;/number&gt;&lt;dates&gt;&lt;year&gt;2013&lt;/year&gt;&lt;/dates&gt;&lt;orig-pub&gt;\\ACT001CL04FS07\BIOSECURITYDATA$\E Library\Animal Catalogue\G\Garver et al 2013 EN24757.pdf&lt;/orig-pub&gt;&lt;label&gt;24757&lt;/label&gt;&lt;urls&gt;&lt;/urls&gt;&lt;custom1&gt;sturgeon_BM&lt;/custom1&gt;&lt;electronic-resource-num&gt;https://doi.org/10.1371/journal.pone.0082296&lt;/electronic-resource-num&gt;&lt;/record&gt;&lt;/Cite&gt;&lt;/EndNote&gt;</w:instrText>
      </w:r>
      <w:r w:rsidR="00295283">
        <w:fldChar w:fldCharType="separate"/>
      </w:r>
      <w:r w:rsidR="00295283">
        <w:rPr>
          <w:noProof/>
        </w:rPr>
        <w:t>(Garver et al. 2013a)</w:t>
      </w:r>
      <w:r w:rsidR="00295283">
        <w:fldChar w:fldCharType="end"/>
      </w:r>
      <w:r>
        <w:t xml:space="preserve">. Experimental challenge of </w:t>
      </w:r>
      <w:r w:rsidRPr="00AE4B20">
        <w:rPr>
          <w:rStyle w:val="Emphasis"/>
        </w:rPr>
        <w:t>S. salar</w:t>
      </w:r>
      <w:r>
        <w:rPr>
          <w:rStyle w:val="Emphasis"/>
        </w:rPr>
        <w:t xml:space="preserve"> </w:t>
      </w:r>
      <w:r>
        <w:t>(mean weight 420 g) after a 1 hour bath exposure to IHNV at a dose of 4.56 × 10</w:t>
      </w:r>
      <w:r w:rsidRPr="00E42EEF">
        <w:rPr>
          <w:vertAlign w:val="superscript"/>
        </w:rPr>
        <w:t>3</w:t>
      </w:r>
      <w:r>
        <w:t xml:space="preserve"> PFU/mL induced mortality at 10 dpi with cumulative mortality reaching 44% at 51 dpi </w:t>
      </w:r>
      <w:r w:rsidR="00295283">
        <w:fldChar w:fldCharType="begin"/>
      </w:r>
      <w:r w:rsidR="00295283">
        <w:instrText xml:space="preserve"> ADDIN EN.CITE &lt;EndNote&gt;&lt;Cite&gt;&lt;Author&gt;Garver&lt;/Author&gt;&lt;Year&gt;2013&lt;/Year&gt;&lt;RecNum&gt;46294&lt;/RecNum&gt;&lt;IDText&gt;24757&lt;/IDText&gt;&lt;DisplayText&gt;(Garver et al. 2013a)&lt;/DisplayText&gt;&lt;record&gt;&lt;rec-number&gt;46294&lt;/rec-number&gt;&lt;foreign-keys&gt;&lt;key app="EN" db-id="90awwt25bdptwtee25dppx5jwvddp2str0sz" timestamp="1659406717" guid="c55a6b3b-adca-4bc1-8250-7c87c7a13653"&gt;46294&lt;/key&gt;&lt;/foreign-keys&gt;&lt;ref-type name="Journal Articles"&gt;17&lt;/ref-type&gt;&lt;contributors&gt;&lt;authors&gt;&lt;author&gt;Garver, K.A.&lt;/author&gt;&lt;author&gt;Mahony, A.A.M.&lt;/author&gt;&lt;author&gt;Stucchi, D.&lt;/author&gt;&lt;author&gt;Richard, J.&lt;/author&gt;&lt;author&gt;Woensel, C.&lt;/author&gt;&lt;author&gt;Foreman, M.&lt;/author&gt;&lt;/authors&gt;&lt;/contributors&gt;&lt;titles&gt;&lt;title&gt;&lt;style face="normal" font="default" size="100%"&gt;Estimation of Parameters Influencing Waterborne Transmission of Infectious Hematopoietic Necrosis Virus (IHNV) in Atlantic Salmon (&lt;/style&gt;&lt;style face="italic" font="default" size="100%"&gt;Salmo salar&lt;/style&gt;&lt;style face="normal" font="default" size="100%"&gt;)&lt;/style&gt;&lt;/title&gt;&lt;secondary-title&gt;PLos One&lt;/secondary-title&gt;&lt;/titles&gt;&lt;periodical&gt;&lt;full-title&gt;PLOS ONE&lt;/full-title&gt;&lt;/periodical&gt;&lt;pages&gt;e82296&lt;/pages&gt;&lt;volume&gt;8&lt;/volume&gt;&lt;number&gt;12&lt;/number&gt;&lt;dates&gt;&lt;year&gt;2013&lt;/year&gt;&lt;/dates&gt;&lt;orig-pub&gt;\\ACT001CL04FS07\BIOSECURITYDATA$\E Library\Animal Catalogue\G\Garver et al 2013 EN24757.pdf&lt;/orig-pub&gt;&lt;label&gt;24757&lt;/label&gt;&lt;urls&gt;&lt;/urls&gt;&lt;custom1&gt;sturgeon_BM&lt;/custom1&gt;&lt;electronic-resource-num&gt;https://doi.org/10.1371/journal.pone.0082296&lt;/electronic-resource-num&gt;&lt;/record&gt;&lt;/Cite&gt;&lt;/EndNote&gt;</w:instrText>
      </w:r>
      <w:r w:rsidR="00295283">
        <w:fldChar w:fldCharType="separate"/>
      </w:r>
      <w:r w:rsidR="00295283">
        <w:rPr>
          <w:noProof/>
        </w:rPr>
        <w:t>(Garver et al. 2013a)</w:t>
      </w:r>
      <w:r w:rsidR="00295283">
        <w:fldChar w:fldCharType="end"/>
      </w:r>
      <w:r>
        <w:t>.</w:t>
      </w:r>
    </w:p>
    <w:p w14:paraId="1DDCC4F5" w14:textId="5DD14CF3" w:rsidR="00BA0AC8" w:rsidRDefault="00BA0AC8" w:rsidP="00BA0AC8">
      <w:r>
        <w:t xml:space="preserve">Bath exposure of larval </w:t>
      </w:r>
      <w:r w:rsidRPr="00D3651B">
        <w:rPr>
          <w:rStyle w:val="Emphasis"/>
        </w:rPr>
        <w:t>A. transmontanus</w:t>
      </w:r>
      <w:r>
        <w:t xml:space="preserve"> (mean weight 0.5 g) to 10</w:t>
      </w:r>
      <w:r w:rsidRPr="00D3651B">
        <w:rPr>
          <w:vertAlign w:val="superscript"/>
        </w:rPr>
        <w:t>6</w:t>
      </w:r>
      <w:r>
        <w:t xml:space="preserve"> PFU/mL of IHNV for 1 hour resulted in 20% mortality by 14 dpi although the authors noted that such high viral concentrations never occur in aquaculture or natural conditions </w:t>
      </w:r>
      <w:r w:rsidR="00295283">
        <w:fldChar w:fldCharType="begin"/>
      </w:r>
      <w:r w:rsidR="00295283">
        <w:instrText xml:space="preserve"> ADDIN EN.CITE &lt;EndNote&gt;&lt;Cite&gt;&lt;Author&gt;LaPatra&lt;/Author&gt;&lt;Year&gt;1995&lt;/Year&gt;&lt;RecNum&gt;5244&lt;/RecNum&gt;&lt;IDText&gt;17583&lt;/IDText&gt;&lt;DisplayText&gt;(LaPatra et al. 1995)&lt;/DisplayText&gt;&lt;record&gt;&lt;rec-number&gt;5244&lt;/rec-number&gt;&lt;foreign-keys&gt;&lt;key app="EN" db-id="90awwt25bdptwtee25dppx5jwvddp2str0sz" timestamp="1652397027" guid="d34648d0-d9fd-441b-9f08-8223e2e3c45e"&gt;5244&lt;/key&gt;&lt;/foreign-keys&gt;&lt;ref-type name="Journal Articles"&gt;17&lt;/ref-type&gt;&lt;contributors&gt;&lt;authors&gt;&lt;author&gt;LaPatra, S.E.&lt;/author&gt;&lt;author&gt;Jones, G.R.&lt;/author&gt;&lt;author&gt;Lauda, K.A.&lt;/author&gt;&lt;author&gt;McDowell, T.S.&lt;/author&gt;&lt;author&gt;Schneider, R.&lt;/author&gt;&lt;author&gt;Hedrick, R.P.&lt;/author&gt;&lt;/authors&gt;&lt;/contributors&gt;&lt;titles&gt;&lt;title&gt;White sturgeon as a potential vector of infectious hematopoietic necrosis virus&lt;/title&gt;&lt;secondary-title&gt;Journal of Aquatic Animal Health&lt;/secondary-title&gt;&lt;/titles&gt;&lt;periodical&gt;&lt;full-title&gt;Journal of Aquatic Animal Health&lt;/full-title&gt;&lt;/periodical&gt;&lt;pages&gt;225-230&lt;/pages&gt;&lt;volume&gt;7&lt;/volume&gt;&lt;number&gt;3&lt;/number&gt;&lt;keywords&gt;&lt;keyword&gt;White sturgeon&lt;/keyword&gt;&lt;keyword&gt;Infectious hematopoietic necrosis virus (IHNV)&lt;/keyword&gt;&lt;keyword&gt;Cell lines&lt;/keyword&gt;&lt;keyword&gt;Viruses&lt;/keyword&gt;&lt;keyword&gt;Exposure&lt;/keyword&gt;&lt;keyword&gt;Infection&lt;/keyword&gt;&lt;keyword&gt;Symptoms&lt;/keyword&gt;&lt;/keywords&gt;&lt;dates&gt;&lt;year&gt;1995&lt;/year&gt;&lt;pub-dates&gt;&lt;date&gt;16 May 2016&lt;/date&gt;&lt;/pub-dates&gt;&lt;/dates&gt;&lt;orig-pub&gt;\\ACT001CL04FS07\BIOSECURITYDATA$\E Library\Animal Catalogue\L\Lapatra et al 1995 EN17583.pdf&lt;/orig-pub&gt;&lt;label&gt;17583&lt;/label&gt;&lt;urls&gt;&lt;/urls&gt;&lt;custom1&gt;gm&lt;/custom1&gt;&lt;electronic-resource-num&gt;http://dx.doi.org/10.1577/1548-8667(1995)007&amp;lt;0225:WSAAPV&amp;gt;2.3.CO;2&lt;/electronic-resource-num&gt;&lt;/record&gt;&lt;/Cite&gt;&lt;/EndNote&gt;</w:instrText>
      </w:r>
      <w:r w:rsidR="00295283">
        <w:fldChar w:fldCharType="separate"/>
      </w:r>
      <w:r w:rsidR="00295283">
        <w:rPr>
          <w:noProof/>
        </w:rPr>
        <w:t>(LaPatra et al. 1995)</w:t>
      </w:r>
      <w:r w:rsidR="00295283">
        <w:fldChar w:fldCharType="end"/>
      </w:r>
      <w:r>
        <w:t>.</w:t>
      </w:r>
    </w:p>
    <w:p w14:paraId="1A3BE37B" w14:textId="77777777" w:rsidR="004F0DA5" w:rsidRDefault="004F0DA5" w:rsidP="004F0DA5">
      <w:pPr>
        <w:pStyle w:val="Heading4"/>
      </w:pPr>
      <w:r>
        <w:t>Pathogenesis</w:t>
      </w:r>
    </w:p>
    <w:p w14:paraId="0692A035" w14:textId="77777777" w:rsidR="004F0DA5" w:rsidRDefault="004F0DA5" w:rsidP="004F0DA5">
      <w:pPr>
        <w:pStyle w:val="Heading5"/>
      </w:pPr>
      <w:r>
        <w:t xml:space="preserve">Tissue </w:t>
      </w:r>
      <w:r w:rsidRPr="004F0DA5">
        <w:t>tropism</w:t>
      </w:r>
    </w:p>
    <w:p w14:paraId="4218BF69" w14:textId="62C8A6C9" w:rsidR="004F0DA5" w:rsidRDefault="004F0DA5" w:rsidP="004F0DA5">
      <w:r>
        <w:t xml:space="preserve">IHNV targets the haematopoietic tissue and is most commonly isolated from the kidney and spleen </w:t>
      </w:r>
      <w:r w:rsidR="00295283">
        <w:fldChar w:fldCharType="begin"/>
      </w:r>
      <w:r w:rsidR="00295283">
        <w:instrText xml:space="preserve"> ADDIN EN.CITE &lt;EndNote&gt;&lt;Cite&gt;&lt;Author&gt;WOAH&lt;/Author&gt;&lt;Year&gt;2022&lt;/Year&gt;&lt;RecNum&gt;46180&lt;/RecNum&gt;&lt;IDText&gt;24649&lt;/IDText&gt;&lt;DisplayText&gt;(WOAH 2022b)&lt;/DisplayText&gt;&lt;record&gt;&lt;rec-number&gt;46180&lt;/rec-number&gt;&lt;foreign-keys&gt;&lt;key app="EN" db-id="90awwt25bdptwtee25dppx5jwvddp2str0sz" timestamp="1658894148" guid="fcbd0466-e4c3-4789-81c5-5fd40f2b5a71"&gt;46180&lt;/key&gt;&lt;/foreign-keys&gt;&lt;ref-type name="Chapters"&gt;5&lt;/ref-type&gt;&lt;contributors&gt;&lt;authors&gt;&lt;author&gt;WOAH&lt;/author&gt;&lt;/authors&gt;&lt;/contributors&gt;&lt;titles&gt;&lt;title&gt;Infection with infectious haematopoietic necrosis virus&lt;/title&gt;&lt;secondary-title&gt;Manual of Diagnostic Tests for Aquatic Animals 2022&lt;/secondary-title&gt;&lt;/titles&gt;&lt;pages&gt;18&lt;/pages&gt;&lt;section&gt;2.3.5&lt;/section&gt;&lt;dates&gt;&lt;year&gt;2022&lt;/year&gt;&lt;/dates&gt;&lt;publisher&gt;World Organization of Animal Health&lt;/publisher&gt;&lt;orig-pub&gt;\\ACT001CL04FS07\BIOSECURITYDATA$\E Library\Animal Catalogue\W\WOAH 2022 EN24649.pdf&lt;/orig-pub&gt;&lt;label&gt;24649&lt;/label&gt;&lt;urls&gt;&lt;/urls&gt;&lt;custom1&gt;sturgeon_BM&lt;/custom1&gt;&lt;/record&gt;&lt;/Cite&gt;&lt;/EndNote&gt;</w:instrText>
      </w:r>
      <w:r w:rsidR="00295283">
        <w:fldChar w:fldCharType="separate"/>
      </w:r>
      <w:r w:rsidR="00295283">
        <w:rPr>
          <w:noProof/>
        </w:rPr>
        <w:t>(WOAH 2022b)</w:t>
      </w:r>
      <w:r w:rsidR="00295283">
        <w:fldChar w:fldCharType="end"/>
      </w:r>
      <w:r>
        <w:t xml:space="preserve">. The virus has also been isolated from gills, pharynx, oesophagus, intestine, stomach, liver, brain, heart, thymus, pancreas, muscle, skin, fin, mucus, ovarian fluid and milt </w:t>
      </w:r>
      <w:r w:rsidR="00295283">
        <w:fldChar w:fldCharType="begin">
          <w:fldData xml:space="preserve">PEVuZE5vdGU+PENpdGU+PEF1dGhvcj5ZYW1hbW90bzwvQXV0aG9yPjxZZWFyPjE5OTA8L1llYXI+
PFJlY051bT40NjA4MDwvUmVjTnVtPjxJRFRleHQ+MjQ1NTM8L0lEVGV4dD48RGlzcGxheVRleHQ+
KERpeG9uIGV0IGFsLiAyMDE2OyBEcm9sZXQsIFJvaG92ZWMgJmFtcDsgTGVvbmcgMTk5NDsgSGFy
bWFjaGUgZXQgYWwuIDIwMDY7IExhUGF0cmEsIFJvaG92ZWMgJmFtcDsgRnJ5ZXIgMTk4OTsgTXVs
Y2FoeSBldCBhbC4gMTk4MjsgWWFtYW1vdG8gJmFtcDsgQ2xlcm1vbnQgMTk5MCk8L0Rpc3BsYXlU
ZXh0PjxyZWNvcmQ+PHJlYy1udW1iZXI+NDYwODA8L3JlYy1udW1iZXI+PGZvcmVpZ24ta2V5cz48
a2V5IGFwcD0iRU4iIGRiLWlkPSI5MGF3d3QyNWJkcHR3dGVlMjVkcHB4NWp3dmRkcDJzdHIwc3oi
IHRpbWVzdGFtcD0iMTY1ODIwMjc1NiIgZ3VpZD0iZjllMzkxNWYtNDRlMC00NjIxLTkyNzktMDQ5
NmJkZmI2YzAyIj40NjA4MDwva2V5PjwvZm9yZWlnbi1rZXlzPjxyZWYtdHlwZSBuYW1lPSJKb3Vy
bmFsIEFydGljbGVzIj4xNzwvcmVmLXR5cGU+PGNvbnRyaWJ1dG9ycz48YXV0aG9ycz48YXV0aG9y
PllhbWFtb3RvLCBULjwvYXV0aG9yPjxhdXRob3I+Q2xlcm1vbnQsIFQuIEouPC9hdXRob3I+PC9h
dXRob3JzPjwvY29udHJpYnV0b3JzPjx0aXRsZXM+PHRpdGxlPk11bHRpcGxpY2F0aW9uIG9mIElu
ZmVjdGlvdXMgSGVtYXRvcG9pZXRpYyBOZWNyb3NpcyBWaXJ1cyBpbiBSYWluYm93IFRyb3V0IGZv
bGxvd2luZyBJbW1lcnNpb24gSW5mZWN0aW9uOiBPcmdhbiBBc3NheSBhbmQgRWxlY3Ryb24gTWlj
cm9zY29weTwvdGl0bGU+PHNlY29uZGFyeS10aXRsZT5Kb3VybmFsIG9mIEFxdWF0aWMgQW5pbWFs
IEhlYWx0aDwvc2Vjb25kYXJ5LXRpdGxlPjwvdGl0bGVzPjxwZXJpb2RpY2FsPjxmdWxsLXRpdGxl
PkpvdXJuYWwgb2YgQXF1YXRpYyBBbmltYWwgSGVhbHRoPC9mdWxsLXRpdGxlPjwvcGVyaW9kaWNh
bD48cGFnZXM+MjYxLTI3MDwvcGFnZXM+PHZvbHVtZT4yPC92b2x1bWU+PGRhdGVzPjx5ZWFyPjE5
OTA8L3llYXI+PC9kYXRlcz48b3JpZy1wdWI+XFxBQ1QwMDFDTDA0RlMwN1xCSU9TRUNVUklUWURB
VEEkXEUgTGlicmFyeVxBbmltYWwgQ2F0YWxvZ3VlXFlcWWFtYW1vdG8gJmFtcDsgQ2xlcm1vbnQs
IDE5OTAgRU4yNDU1My5wZGY8L29yaWctcHViPjxsYWJlbD4yNDU1MzwvbGFiZWw+PHVybHM+PC91
cmxzPjxjdXN0b20xPnN0dXJnZW9uX0JNPC9jdXN0b20xPjxlbGVjdHJvbmljLXJlc291cmNlLW51
bT5odHRwczovL2RvaS5vcmcvMTAuMTU3Ny8xNTQ4LTg2NjcoMTk5MCkwMDImbHQ7MDI2MTpNT0lI
TlYmZ3Q7Mi4zLkNPOzI8L2VsZWN0cm9uaWMtcmVzb3VyY2UtbnVtPjwvcmVjb3JkPjwvQ2l0ZT48
Q2l0ZT48QXV0aG9yPk11bGNhaHk8L0F1dGhvcj48WWVhcj4xOTgyPC9ZZWFyPjxSZWNOdW0+NDYy
MDE8L1JlY051bT48SURUZXh0PjI0NjY5PC9JRFRleHQ+PHJlY29yZD48cmVjLW51bWJlcj40NjIw
MTwvcmVjLW51bWJlcj48Zm9yZWlnbi1rZXlzPjxrZXkgYXBwPSJFTiIgZGItaWQ9IjkwYXd3dDI1
YmRwdHd0ZWUyNWRwcHg1and2ZGRwMnN0cjBzeiIgdGltZXN0YW1wPSIxNjU4ODk0MTQ5IiBndWlk
PSJkNWI1OWQzZC05YmI1LTRjYWQtYTVhOS1kNGZhMTczMzcxNzMiPjQ2MjAxPC9rZXk+PC9mb3Jl
aWduLWtleXM+PHJlZi10eXBlIG5hbWU9IkpvdXJuYWwgQXJ0aWNsZXMiPjE3PC9yZWYtdHlwZT48
Y29udHJpYnV0b3JzPjxhdXRob3JzPjxhdXRob3I+TXVsY2FoeSwgRC48L2F1dGhvcj48YXV0aG9y
PkJ1cmtlLCBKLjwvYXV0aG9yPjxhdXRob3I+UGFzY2hvLCBSLjwvYXV0aG9yPjxhdXRob3I+SmVu
ZXMsIEMuSy48L2F1dGhvcj48L2F1dGhvcnM+PC9jb250cmlidXRvcnM+PHRpdGxlcz48dGl0bGU+
PHN0eWxlIGZhY2U9Im5vcm1hbCIgZm9udD0iZGVmYXVsdCIgc2l6ZT0iMTAwJSI+UGF0aG9nZW5l
c2lzIG9mIEluZmVjdGlvdXMgSGVtYXRvcG9pZXRpYyBOZWNyb3NpcyBWaXJ1cyBpbiBBZHVsdCBT
b2NrZXllIFNhbG1vbiAoPC9zdHlsZT48c3R5bGUgZmFjZT0iaXRhbGljIiBmb250PSJkZWZhdWx0
IiBzaXplPSIxMDAlIj5PbmNvcmh5bmNodXMgbmVya2E8L3N0eWxlPjxzdHlsZSBmYWNlPSJub3Jt
YWwiIGZvbnQ9ImRlZmF1bHQiIHNpemU9IjEwMCUiPik8L3N0eWxlPjwvdGl0bGU+PHNlY29uZGFy
eS10aXRsZT5DYW5hZGlhbiBKb3VybmFsIG9mIEZpc2hlcmllcyBhbmQgQXF1YXRpYyBTY2llbmNl
czwvc2Vjb25kYXJ5LXRpdGxlPjwvdGl0bGVzPjxwZXJpb2RpY2FsPjxmdWxsLXRpdGxlPkNhbmFk
aWFuIEpvdXJuYWwgb2YgRmlzaGVyaWVzIGFuZCBBcXVhdGljIFNjaWVuY2VzPC9mdWxsLXRpdGxl
PjwvcGVyaW9kaWNhbD48cGFnZXM+MTE0NC0xMTQ5PC9wYWdlcz48dm9sdW1lPjM5PC92b2x1bWU+
PGtleXdvcmRzPjxrZXl3b3JkPmluZmVjdGlvdXMgaGVtYXRvcG9pZXRpYyBuZWNyb3Npczwva2V5
d29yZD48a2V5d29yZD5JSE48L2tleXdvcmQ+PGtleXdvcmQ+ZmlzaCB2aXJ1czwva2V5d29yZD48
a2V5d29yZD52aXJhbCBwYXRob2dlbmVzaXM8L2tleXdvcmQ+PGtleXdvcmQ+c29ja2V5ZSBzYWxt
b248L2tleXdvcmQ+PC9rZXl3b3Jkcz48ZGF0ZXM+PHllYXI+MTk4MjwveWVhcj48cHViLWRhdGVz
PjxkYXRlPjMxIEphbnVhcnkgMjAyMjwvZGF0ZT48L3B1Yi1kYXRlcz48L2RhdGVzPjxvcmlnLXB1
Yj5cXEFDVDAwMUNMMDRGUzA3XEJJT1NFQ1VSSVRZREFUQSRcRSBMaWJyYXJ5XEFuaW1hbCBDYXRh
bG9ndWVcTVxNdWxjYWh5IGV0IGFsIDE5ODIgRU4yNDY2OS5wZGY8L29yaWctcHViPjxsYWJlbD4y
NDY2OTwvbGFiZWw+PHVybHM+PC91cmxzPjxjdXN0b20xPnN0dXJnZW9uX0JNPC9jdXN0b20xPjxl
bGVjdHJvbmljLXJlc291cmNlLW51bT5odHRwczovL2RvaS5vcmcvMTAuMTEzOS9mODItMTUyPC9l
bGVjdHJvbmljLXJlc291cmNlLW51bT48L3JlY29yZD48L0NpdGU+PENpdGU+PEF1dGhvcj5EaXhv
bjwvQXV0aG9yPjxZZWFyPjIwMTY8L1llYXI+PFJlY051bT40NjIzMjwvUmVjTnVtPjxJRFRleHQ+
MjQ2OTg8L0lEVGV4dD48cmVjb3JkPjxyZWMtbnVtYmVyPjQ2MjMyPC9yZWMtbnVtYmVyPjxmb3Jl
aWduLWtleXM+PGtleSBhcHA9IkVOIiBkYi1pZD0iOTBhd3d0MjViZHB0d3RlZTI1ZHBweDVqd3Zk
ZHAyc3RyMHN6IiB0aW1lc3RhbXA9IjE2NTk0MDY3MDkiIGd1aWQ9ImEyNzIxNDdhLThhN2MtNGM5
OC04YmE3LTM4MWVmNTMzZDYyNCI+NDYyMzI8L2tleT48L2ZvcmVpZ24ta2V5cz48cmVmLXR5cGUg
bmFtZT0iSm91cm5hbCBBcnRpY2xlcyI+MTc8L3JlZi10eXBlPjxjb250cmlidXRvcnM+PGF1dGhv
cnM+PGF1dGhvcj5EaXhvbiwgUC48L2F1dGhvcj48YXV0aG9yPlBhbGV5LCBSLjwvYXV0aG9yPjxh
dXRob3I+QWxlZ3JpYS1Nb3JhbiwgUi48L2F1dGhvcj48YXV0aG9yPk9pZHRtYW5uLCBCLjwvYXV0
aG9yPjwvYXV0aG9ycz48L2NvbnRyaWJ1dG9ycz48dGl0bGVzPjx0aXRsZT5FcGlkZW1pb2xvZ2lj
YWwgY2hhcmFjdGVyaXN0aWNzIG9mIGluZmVjdGlvdXMgaGVtYXRvcG9pZXRpYyBuZWNyb3NpcyB2
aXJ1cyAoSUhOVik6IGEgcmV2aWV3PC90aXRsZT48c2Vjb25kYXJ5LXRpdGxlPlZldGVyaW5hcnkg
UmVzZWFyY2g8L3NlY29uZGFyeS10aXRsZT48L3RpdGxlcz48cGVyaW9kaWNhbD48ZnVsbC10aXRs
ZT5WZXRlcmluYXJ5IFJlc2VhcmNoPC9mdWxsLXRpdGxlPjwvcGVyaW9kaWNhbD48cGFnZXM+NjM8
L3BhZ2VzPjx2b2x1bWU+NDc8L3ZvbHVtZT48bnVtYmVyPjE8L251bWJlcj48ZGF0ZXM+PHllYXI+
MjAxNjwveWVhcj48L2RhdGVzPjxvcmlnLXB1Yj5cXEFDVDAwMUNMMDRGUzA3XEJJT1NFQ1VSSVRZ
REFUQSRcRSBMaWJyYXJ5XEFuaW1hbCBDYXRhbG9ndWVcRFxEaXhvbiBldCBhbCAyMDE2IEVOMjQ2
OTgucGRmPC9vcmlnLXB1Yj48bGFiZWw+MjQ2OTg8L2xhYmVsPjx1cmxzPjwvdXJscz48Y3VzdG9t
MT5zdHVyZ2Vvbl9CTTwvY3VzdG9tMT48ZWxlY3Ryb25pYy1yZXNvdXJjZS1udW0+aHR0cHM6Ly9k
b2kub3JnLzEwLjExODYvczEzNTY3LTAxNi0wMzQxLTE8L2VsZWN0cm9uaWMtcmVzb3VyY2UtbnVt
PjwvcmVjb3JkPjwvQ2l0ZT48Q2l0ZT48QXV0aG9yPkxhUGF0cmE8L0F1dGhvcj48WWVhcj4xOTg5
PC9ZZWFyPjxSZWNOdW0+NDYyMzA8L1JlY051bT48SURUZXh0PjI0Njk2PC9JRFRleHQ+PHJlY29y
ZD48cmVjLW51bWJlcj40NjIzMDwvcmVjLW51bWJlcj48Zm9yZWlnbi1rZXlzPjxrZXkgYXBwPSJF
TiIgZGItaWQ9IjkwYXd3dDI1YmRwdHd0ZWUyNWRwcHg1and2ZGRwMnN0cjBzeiIgdGltZXN0YW1w
PSIxNjU5NDA2NzA5IiBndWlkPSJhODJiZTQ0Mi0xNzI1LTQzZTgtOWE2YS1hYzRjY2M3Yjg1Mjki
PjQ2MjMwPC9rZXk+PC9mb3JlaWduLWtleXM+PHJlZi10eXBlIG5hbWU9IkpvdXJuYWwgQXJ0aWNs
ZXMiPjE3PC9yZWYtdHlwZT48Y29udHJpYnV0b3JzPjxhdXRob3JzPjxhdXRob3I+TGFQYXRyYSwg
Uy5FLjwvYXV0aG9yPjxhdXRob3I+Um9ob3ZlYywgSi5TLjwvYXV0aG9yPjxhdXRob3I+RnJ5ZXIs
IEouTC48L2F1dGhvcj48L2F1dGhvcnM+PC9jb250cmlidXRvcnM+PHRpdGxlcz48dGl0bGU+RGV0
ZWN0aW9uIG9mIEluZmVjdGlvdXMgSGVtYXRvcG9pZXRpYyBOZWNyb3NpcyBWaXJ1cyBpbiBGaXNo
IE11Y3VzPC90aXRsZT48c2Vjb25kYXJ5LXRpdGxlPkZpc2ggUGF0aG9sb2d5PC9zZWNvbmRhcnkt
dGl0bGU+PC90aXRsZXM+PHBlcmlvZGljYWw+PGZ1bGwtdGl0bGU+RmlzaCBQYXRob2xvZ3k8L2Z1
bGwtdGl0bGU+PC9wZXJpb2RpY2FsPjxwYWdlcz4xOTctMjAyPC9wYWdlcz48dm9sdW1lPjI0PC92
b2x1bWU+PG51bWJlcj40PC9udW1iZXI+PGRhdGVzPjx5ZWFyPjE5ODk8L3llYXI+PC9kYXRlcz48
b3JpZy1wdWI+XFxBQ1QwMDFDTDA0RlMwN1xCSU9TRUNVUklUWURBVEEkXEUgTGlicmFyeVxBbmlt
YWwgQ2F0YWxvZ3VlXExcTGFQYXRyYSBldCBhbCAxOTg5IEVOMjQ2OTYucGRmPC9vcmlnLXB1Yj48
bGFiZWw+MjQ2OTY8L2xhYmVsPjx1cmxzPjwvdXJscz48Y3VzdG9tMT5zdHVyZ2Vvbl9CTTwvY3Vz
dG9tMT48ZWxlY3Ryb25pYy1yZXNvdXJjZS1udW0+aHR0cHM6Ly93d3cuanN0YWdlLmpzdC5nby5q
cC9hcnRpY2xlL2pzZnAxOTY2LzI0LzQvMjRfNF8xOTcvX3BkZjwvZWxlY3Ryb25pYy1yZXNvdXJj
ZS1udW0+PC9yZWNvcmQ+PC9DaXRlPjxDaXRlPjxBdXRob3I+SGFybWFjaGU8L0F1dGhvcj48WWVh
cj4yMDA2PC9ZZWFyPjxSZWNOdW0+NDYyNzY8L1JlY051bT48SURUZXh0PjI0NzM5PC9JRFRleHQ+
PHJlY29yZD48cmVjLW51bWJlcj40NjI3NjwvcmVjLW51bWJlcj48Zm9yZWlnbi1rZXlzPjxrZXkg
YXBwPSJFTiIgZGItaWQ9IjkwYXd3dDI1YmRwdHd0ZWUyNWRwcHg1and2ZGRwMnN0cjBzeiIgdGlt
ZXN0YW1wPSIxNjU5NDA2NzE1IiBndWlkPSJjZjVlMjU4My00MzVlLTQxZmYtYmE3Zi03NjA2ZWZm
ZDhlZTYiPjQ2Mjc2PC9rZXk+PC9mb3JlaWduLWtleXM+PHJlZi10eXBlIG5hbWU9IkpvdXJuYWwg
QXJ0aWNsZXMiPjE3PC9yZWYtdHlwZT48Y29udHJpYnV0b3JzPjxhdXRob3JzPjxhdXRob3I+SGFy
bWFjaGUsIEEuPC9hdXRob3I+PGF1dGhvcj5MZUJlcnJlLCBNLjwvYXV0aG9yPjxhdXRob3I+RHJv
aW5lYXUsIFMuPC9hdXRob3I+PGF1dGhvcj5HaW92YW5uaW5pLCBNLjwvYXV0aG9yPjxhdXRob3I+
QnJlbW9udCwgTS48L2F1dGhvcj48L2F1dGhvcnM+PC9jb250cmlidXRvcnM+PHRpdGxlcz48dGl0
bGU+QmlvbHVtaW5lc2NlbmNlIEltYWdpbmcgb2YgTGl2ZSBJbmZlY3RlZCBTYWxtb25pZHMgUmV2
ZWFscyB0aGF0IHRoZSBGaW4gQmFzZXMgQXJlIHRoZSBNYWpvciBQb3J0YWwgb2YgRW50cnkgZm9y
IE5vdmlyaGFiZG92aXJ1czwvdGl0bGU+PHNlY29uZGFyeS10aXRsZT5Kb3VybmFsIG9mIFZpcm9s
b2d5PC9zZWNvbmRhcnktdGl0bGU+PC90aXRsZXM+PHBlcmlvZGljYWw+PGZ1bGwtdGl0bGU+Sm91
cm5hbCBvZiBWaXJvbG9neTwvZnVsbC10aXRsZT48L3BlcmlvZGljYWw+PHBhZ2VzPjM2NTUtMzY1
OTwvcGFnZXM+PHZvbHVtZT44MDwvdm9sdW1lPjxudW1iZXI+NzwvbnVtYmVyPjxkYXRlcz48eWVh
cj4yMDA2PC95ZWFyPjwvZGF0ZXM+PG9yaWctcHViPlxcQUNUMDAxQ0wwNEZTMDdcQklPU0VDVVJJ
VFlEQVRBJFxFIExpYnJhcnlcQW5pbWFsIENhdGFsb2d1ZVxIYXJtYWNoZSBldCBhbCAyMDA2IEVO
MjQ3MzkucGRmPC9vcmlnLXB1Yj48bGFiZWw+MjQ3Mzk8L2xhYmVsPjx1cmxzPjwvdXJscz48Y3Vz
dG9tMT5zdHVyZ2Vvbl9CTTwvY3VzdG9tMT48ZWxlY3Ryb25pYy1yZXNvdXJjZS1udW0+aHR0cHM6
Ly9kb2kub3JnLzEwLjExMjgvSlZJLjgwLjcuMzY1NeKAkzM2NTkuMjAwNjwvZWxlY3Ryb25pYy1y
ZXNvdXJjZS1udW0+PC9yZWNvcmQ+PC9DaXRlPjxDaXRlPjxBdXRob3I+RHJvbGV0PC9BdXRob3I+
PFllYXI+MTk5NDwvWWVhcj48UmVjTnVtPjQ2MzE0PC9SZWNOdW0+PElEVGV4dD4yNDc3NzwvSURU
ZXh0PjxyZWNvcmQ+PHJlYy1udW1iZXI+NDYzMTQ8L3JlYy1udW1iZXI+PGZvcmVpZ24ta2V5cz48
a2V5IGFwcD0iRU4iIGRiLWlkPSI5MGF3d3QyNWJkcHR3dGVlMjVkcHB4NWp3dmRkcDJzdHIwc3oi
IHRpbWVzdGFtcD0iMTY1OTQwNjcxOSIgZ3VpZD0iZTc1ZDkyYzktOGU3Zi00YmZkLWIxMGMtZTBj
ZmEzZjJkNGM5Ij40NjMxNDwva2V5PjwvZm9yZWlnbi1rZXlzPjxyZWYtdHlwZSBuYW1lPSJKb3Vy
bmFsIEFydGljbGVzIj4xNzwvcmVmLXR5cGU+PGNvbnRyaWJ1dG9ycz48YXV0aG9ycz48YXV0aG9y
PkRyb2xldCwgQi5TLjwvYXV0aG9yPjxhdXRob3I+Um9ob3ZlYyxKLlMuPC9hdXRob3I+PGF1dGhv
cj5MZW9uZywgSi5DLjwvYXV0aG9yPjwvYXV0aG9ycz48L2NvbnRyaWJ1dG9ycz48dGl0bGVzPjx0
aXRsZT48c3R5bGUgZmFjZT0ibm9ybWFsIiBmb250PSJkZWZhdWx0IiBzaXplPSIxMDAlIj5UaGUg
cm91dGUgb2YgZW50cnkgYW5kIHByb2dyZXNzaW9uIG9mIGluZmVjdGlvdXMgaGFlbWF0b3BvaWV0
aWMgbmVjcm9zaXMgdmlydXMgaW4gPC9zdHlsZT48c3R5bGUgZmFjZT0iaXRhbGljIiBmb250PSJk
ZWZhdWx0IiBzaXplPSIxMDAlIj5PbmNvcmh5bmNodXMgbXlraXNzPC9zdHlsZT48c3R5bGUgZmFj
ZT0ibm9ybWFsIiBmb250PSJkZWZhdWx0IiBzaXplPSIxMDAlIj4gKFdhbGJhdW0pOiBhIHNlcXVl
bnRpYWwgaW1tdW5vaGlzdG9jaGVtaWNhbCBzdHVkeTwvc3R5bGU+PC90aXRsZT48c2Vjb25kYXJ5
LXRpdGxlPkpvdXJuYWwgb2YgRmlzaCBEaXNlYXNlczwvc2Vjb25kYXJ5LXRpdGxlPjwvdGl0bGVz
PjxwZXJpb2RpY2FsPjxmdWxsLXRpdGxlPkpvdXJuYWwgb2YgRmlzaCBEaXNlYXNlczwvZnVsbC10
aXRsZT48L3BlcmlvZGljYWw+PHBhZ2VzPjMzNy0zNDc8L3BhZ2VzPjx2b2x1bWU+MTc8L3ZvbHVt
ZT48ZGF0ZXM+PHllYXI+MTk5NDwveWVhcj48L2RhdGVzPjxvcmlnLXB1Yj5cXEFDVDAwMUNMMDRG
UzA3XEJJT1NFQ1VSSVRZREFUQSRcRSBMaWJyYXJ5XEFuaW1hbCBDYXRhbG9ndWVcRFxEcm9sZXQg
ZXQgYWwgMTk5NCBFTjI0Nzc3LnBkZjwvb3JpZy1wdWI+PGxhYmVsPjI0Nzc3PC9sYWJlbD48dXJs
cz48L3VybHM+PGN1c3RvbTE+c3R1cmdlb25fQk08L2N1c3RvbTE+PGVsZWN0cm9uaWMtcmVzb3Vy
Y2UtbnVtPmh0dHBzOi8vZG9pLm9yZy8xMC4xMTExL2ouMTM2NS0yNzYxLjE5OTQudGIwMDIyOS54
PC9lbGVjdHJvbmljLXJlc291cmNlLW51bT48L3JlY29yZD48L0NpdGU+PC9FbmROb3RlPn==
</w:fldData>
        </w:fldChar>
      </w:r>
      <w:r w:rsidR="00295283">
        <w:instrText xml:space="preserve"> ADDIN EN.CITE </w:instrText>
      </w:r>
      <w:r w:rsidR="00295283">
        <w:fldChar w:fldCharType="begin">
          <w:fldData xml:space="preserve">PEVuZE5vdGU+PENpdGU+PEF1dGhvcj5ZYW1hbW90bzwvQXV0aG9yPjxZZWFyPjE5OTA8L1llYXI+
PFJlY051bT40NjA4MDwvUmVjTnVtPjxJRFRleHQ+MjQ1NTM8L0lEVGV4dD48RGlzcGxheVRleHQ+
KERpeG9uIGV0IGFsLiAyMDE2OyBEcm9sZXQsIFJvaG92ZWMgJmFtcDsgTGVvbmcgMTk5NDsgSGFy
bWFjaGUgZXQgYWwuIDIwMDY7IExhUGF0cmEsIFJvaG92ZWMgJmFtcDsgRnJ5ZXIgMTk4OTsgTXVs
Y2FoeSBldCBhbC4gMTk4MjsgWWFtYW1vdG8gJmFtcDsgQ2xlcm1vbnQgMTk5MCk8L0Rpc3BsYXlU
ZXh0PjxyZWNvcmQ+PHJlYy1udW1iZXI+NDYwODA8L3JlYy1udW1iZXI+PGZvcmVpZ24ta2V5cz48
a2V5IGFwcD0iRU4iIGRiLWlkPSI5MGF3d3QyNWJkcHR3dGVlMjVkcHB4NWp3dmRkcDJzdHIwc3oi
IHRpbWVzdGFtcD0iMTY1ODIwMjc1NiIgZ3VpZD0iZjllMzkxNWYtNDRlMC00NjIxLTkyNzktMDQ5
NmJkZmI2YzAyIj40NjA4MDwva2V5PjwvZm9yZWlnbi1rZXlzPjxyZWYtdHlwZSBuYW1lPSJKb3Vy
bmFsIEFydGljbGVzIj4xNzwvcmVmLXR5cGU+PGNvbnRyaWJ1dG9ycz48YXV0aG9ycz48YXV0aG9y
PllhbWFtb3RvLCBULjwvYXV0aG9yPjxhdXRob3I+Q2xlcm1vbnQsIFQuIEouPC9hdXRob3I+PC9h
dXRob3JzPjwvY29udHJpYnV0b3JzPjx0aXRsZXM+PHRpdGxlPk11bHRpcGxpY2F0aW9uIG9mIElu
ZmVjdGlvdXMgSGVtYXRvcG9pZXRpYyBOZWNyb3NpcyBWaXJ1cyBpbiBSYWluYm93IFRyb3V0IGZv
bGxvd2luZyBJbW1lcnNpb24gSW5mZWN0aW9uOiBPcmdhbiBBc3NheSBhbmQgRWxlY3Ryb24gTWlj
cm9zY29weTwvdGl0bGU+PHNlY29uZGFyeS10aXRsZT5Kb3VybmFsIG9mIEFxdWF0aWMgQW5pbWFs
IEhlYWx0aDwvc2Vjb25kYXJ5LXRpdGxlPjwvdGl0bGVzPjxwZXJpb2RpY2FsPjxmdWxsLXRpdGxl
PkpvdXJuYWwgb2YgQXF1YXRpYyBBbmltYWwgSGVhbHRoPC9mdWxsLXRpdGxlPjwvcGVyaW9kaWNh
bD48cGFnZXM+MjYxLTI3MDwvcGFnZXM+PHZvbHVtZT4yPC92b2x1bWU+PGRhdGVzPjx5ZWFyPjE5
OTA8L3llYXI+PC9kYXRlcz48b3JpZy1wdWI+XFxBQ1QwMDFDTDA0RlMwN1xCSU9TRUNVUklUWURB
VEEkXEUgTGlicmFyeVxBbmltYWwgQ2F0YWxvZ3VlXFlcWWFtYW1vdG8gJmFtcDsgQ2xlcm1vbnQs
IDE5OTAgRU4yNDU1My5wZGY8L29yaWctcHViPjxsYWJlbD4yNDU1MzwvbGFiZWw+PHVybHM+PC91
cmxzPjxjdXN0b20xPnN0dXJnZW9uX0JNPC9jdXN0b20xPjxlbGVjdHJvbmljLXJlc291cmNlLW51
bT5odHRwczovL2RvaS5vcmcvMTAuMTU3Ny8xNTQ4LTg2NjcoMTk5MCkwMDImbHQ7MDI2MTpNT0lI
TlYmZ3Q7Mi4zLkNPOzI8L2VsZWN0cm9uaWMtcmVzb3VyY2UtbnVtPjwvcmVjb3JkPjwvQ2l0ZT48
Q2l0ZT48QXV0aG9yPk11bGNhaHk8L0F1dGhvcj48WWVhcj4xOTgyPC9ZZWFyPjxSZWNOdW0+NDYy
MDE8L1JlY051bT48SURUZXh0PjI0NjY5PC9JRFRleHQ+PHJlY29yZD48cmVjLW51bWJlcj40NjIw
MTwvcmVjLW51bWJlcj48Zm9yZWlnbi1rZXlzPjxrZXkgYXBwPSJFTiIgZGItaWQ9IjkwYXd3dDI1
YmRwdHd0ZWUyNWRwcHg1and2ZGRwMnN0cjBzeiIgdGltZXN0YW1wPSIxNjU4ODk0MTQ5IiBndWlk
PSJkNWI1OWQzZC05YmI1LTRjYWQtYTVhOS1kNGZhMTczMzcxNzMiPjQ2MjAxPC9rZXk+PC9mb3Jl
aWduLWtleXM+PHJlZi10eXBlIG5hbWU9IkpvdXJuYWwgQXJ0aWNsZXMiPjE3PC9yZWYtdHlwZT48
Y29udHJpYnV0b3JzPjxhdXRob3JzPjxhdXRob3I+TXVsY2FoeSwgRC48L2F1dGhvcj48YXV0aG9y
PkJ1cmtlLCBKLjwvYXV0aG9yPjxhdXRob3I+UGFzY2hvLCBSLjwvYXV0aG9yPjxhdXRob3I+SmVu
ZXMsIEMuSy48L2F1dGhvcj48L2F1dGhvcnM+PC9jb250cmlidXRvcnM+PHRpdGxlcz48dGl0bGU+
PHN0eWxlIGZhY2U9Im5vcm1hbCIgZm9udD0iZGVmYXVsdCIgc2l6ZT0iMTAwJSI+UGF0aG9nZW5l
c2lzIG9mIEluZmVjdGlvdXMgSGVtYXRvcG9pZXRpYyBOZWNyb3NpcyBWaXJ1cyBpbiBBZHVsdCBT
b2NrZXllIFNhbG1vbiAoPC9zdHlsZT48c3R5bGUgZmFjZT0iaXRhbGljIiBmb250PSJkZWZhdWx0
IiBzaXplPSIxMDAlIj5PbmNvcmh5bmNodXMgbmVya2E8L3N0eWxlPjxzdHlsZSBmYWNlPSJub3Jt
YWwiIGZvbnQ9ImRlZmF1bHQiIHNpemU9IjEwMCUiPik8L3N0eWxlPjwvdGl0bGU+PHNlY29uZGFy
eS10aXRsZT5DYW5hZGlhbiBKb3VybmFsIG9mIEZpc2hlcmllcyBhbmQgQXF1YXRpYyBTY2llbmNl
czwvc2Vjb25kYXJ5LXRpdGxlPjwvdGl0bGVzPjxwZXJpb2RpY2FsPjxmdWxsLXRpdGxlPkNhbmFk
aWFuIEpvdXJuYWwgb2YgRmlzaGVyaWVzIGFuZCBBcXVhdGljIFNjaWVuY2VzPC9mdWxsLXRpdGxl
PjwvcGVyaW9kaWNhbD48cGFnZXM+MTE0NC0xMTQ5PC9wYWdlcz48dm9sdW1lPjM5PC92b2x1bWU+
PGtleXdvcmRzPjxrZXl3b3JkPmluZmVjdGlvdXMgaGVtYXRvcG9pZXRpYyBuZWNyb3Npczwva2V5
d29yZD48a2V5d29yZD5JSE48L2tleXdvcmQ+PGtleXdvcmQ+ZmlzaCB2aXJ1czwva2V5d29yZD48
a2V5d29yZD52aXJhbCBwYXRob2dlbmVzaXM8L2tleXdvcmQ+PGtleXdvcmQ+c29ja2V5ZSBzYWxt
b248L2tleXdvcmQ+PC9rZXl3b3Jkcz48ZGF0ZXM+PHllYXI+MTk4MjwveWVhcj48cHViLWRhdGVz
PjxkYXRlPjMxIEphbnVhcnkgMjAyMjwvZGF0ZT48L3B1Yi1kYXRlcz48L2RhdGVzPjxvcmlnLXB1
Yj5cXEFDVDAwMUNMMDRGUzA3XEJJT1NFQ1VSSVRZREFUQSRcRSBMaWJyYXJ5XEFuaW1hbCBDYXRh
bG9ndWVcTVxNdWxjYWh5IGV0IGFsIDE5ODIgRU4yNDY2OS5wZGY8L29yaWctcHViPjxsYWJlbD4y
NDY2OTwvbGFiZWw+PHVybHM+PC91cmxzPjxjdXN0b20xPnN0dXJnZW9uX0JNPC9jdXN0b20xPjxl
bGVjdHJvbmljLXJlc291cmNlLW51bT5odHRwczovL2RvaS5vcmcvMTAuMTEzOS9mODItMTUyPC9l
bGVjdHJvbmljLXJlc291cmNlLW51bT48L3JlY29yZD48L0NpdGU+PENpdGU+PEF1dGhvcj5EaXhv
bjwvQXV0aG9yPjxZZWFyPjIwMTY8L1llYXI+PFJlY051bT40NjIzMjwvUmVjTnVtPjxJRFRleHQ+
MjQ2OTg8L0lEVGV4dD48cmVjb3JkPjxyZWMtbnVtYmVyPjQ2MjMyPC9yZWMtbnVtYmVyPjxmb3Jl
aWduLWtleXM+PGtleSBhcHA9IkVOIiBkYi1pZD0iOTBhd3d0MjViZHB0d3RlZTI1ZHBweDVqd3Zk
ZHAyc3RyMHN6IiB0aW1lc3RhbXA9IjE2NTk0MDY3MDkiIGd1aWQ9ImEyNzIxNDdhLThhN2MtNGM5
OC04YmE3LTM4MWVmNTMzZDYyNCI+NDYyMzI8L2tleT48L2ZvcmVpZ24ta2V5cz48cmVmLXR5cGUg
bmFtZT0iSm91cm5hbCBBcnRpY2xlcyI+MTc8L3JlZi10eXBlPjxjb250cmlidXRvcnM+PGF1dGhv
cnM+PGF1dGhvcj5EaXhvbiwgUC48L2F1dGhvcj48YXV0aG9yPlBhbGV5LCBSLjwvYXV0aG9yPjxh
dXRob3I+QWxlZ3JpYS1Nb3JhbiwgUi48L2F1dGhvcj48YXV0aG9yPk9pZHRtYW5uLCBCLjwvYXV0
aG9yPjwvYXV0aG9ycz48L2NvbnRyaWJ1dG9ycz48dGl0bGVzPjx0aXRsZT5FcGlkZW1pb2xvZ2lj
YWwgY2hhcmFjdGVyaXN0aWNzIG9mIGluZmVjdGlvdXMgaGVtYXRvcG9pZXRpYyBuZWNyb3NpcyB2
aXJ1cyAoSUhOVik6IGEgcmV2aWV3PC90aXRsZT48c2Vjb25kYXJ5LXRpdGxlPlZldGVyaW5hcnkg
UmVzZWFyY2g8L3NlY29uZGFyeS10aXRsZT48L3RpdGxlcz48cGVyaW9kaWNhbD48ZnVsbC10aXRs
ZT5WZXRlcmluYXJ5IFJlc2VhcmNoPC9mdWxsLXRpdGxlPjwvcGVyaW9kaWNhbD48cGFnZXM+NjM8
L3BhZ2VzPjx2b2x1bWU+NDc8L3ZvbHVtZT48bnVtYmVyPjE8L251bWJlcj48ZGF0ZXM+PHllYXI+
MjAxNjwveWVhcj48L2RhdGVzPjxvcmlnLXB1Yj5cXEFDVDAwMUNMMDRGUzA3XEJJT1NFQ1VSSVRZ
REFUQSRcRSBMaWJyYXJ5XEFuaW1hbCBDYXRhbG9ndWVcRFxEaXhvbiBldCBhbCAyMDE2IEVOMjQ2
OTgucGRmPC9vcmlnLXB1Yj48bGFiZWw+MjQ2OTg8L2xhYmVsPjx1cmxzPjwvdXJscz48Y3VzdG9t
MT5zdHVyZ2Vvbl9CTTwvY3VzdG9tMT48ZWxlY3Ryb25pYy1yZXNvdXJjZS1udW0+aHR0cHM6Ly9k
b2kub3JnLzEwLjExODYvczEzNTY3LTAxNi0wMzQxLTE8L2VsZWN0cm9uaWMtcmVzb3VyY2UtbnVt
PjwvcmVjb3JkPjwvQ2l0ZT48Q2l0ZT48QXV0aG9yPkxhUGF0cmE8L0F1dGhvcj48WWVhcj4xOTg5
PC9ZZWFyPjxSZWNOdW0+NDYyMzA8L1JlY051bT48SURUZXh0PjI0Njk2PC9JRFRleHQ+PHJlY29y
ZD48cmVjLW51bWJlcj40NjIzMDwvcmVjLW51bWJlcj48Zm9yZWlnbi1rZXlzPjxrZXkgYXBwPSJF
TiIgZGItaWQ9IjkwYXd3dDI1YmRwdHd0ZWUyNWRwcHg1and2ZGRwMnN0cjBzeiIgdGltZXN0YW1w
PSIxNjU5NDA2NzA5IiBndWlkPSJhODJiZTQ0Mi0xNzI1LTQzZTgtOWE2YS1hYzRjY2M3Yjg1Mjki
PjQ2MjMwPC9rZXk+PC9mb3JlaWduLWtleXM+PHJlZi10eXBlIG5hbWU9IkpvdXJuYWwgQXJ0aWNs
ZXMiPjE3PC9yZWYtdHlwZT48Y29udHJpYnV0b3JzPjxhdXRob3JzPjxhdXRob3I+TGFQYXRyYSwg
Uy5FLjwvYXV0aG9yPjxhdXRob3I+Um9ob3ZlYywgSi5TLjwvYXV0aG9yPjxhdXRob3I+RnJ5ZXIs
IEouTC48L2F1dGhvcj48L2F1dGhvcnM+PC9jb250cmlidXRvcnM+PHRpdGxlcz48dGl0bGU+RGV0
ZWN0aW9uIG9mIEluZmVjdGlvdXMgSGVtYXRvcG9pZXRpYyBOZWNyb3NpcyBWaXJ1cyBpbiBGaXNo
IE11Y3VzPC90aXRsZT48c2Vjb25kYXJ5LXRpdGxlPkZpc2ggUGF0aG9sb2d5PC9zZWNvbmRhcnkt
dGl0bGU+PC90aXRsZXM+PHBlcmlvZGljYWw+PGZ1bGwtdGl0bGU+RmlzaCBQYXRob2xvZ3k8L2Z1
bGwtdGl0bGU+PC9wZXJpb2RpY2FsPjxwYWdlcz4xOTctMjAyPC9wYWdlcz48dm9sdW1lPjI0PC92
b2x1bWU+PG51bWJlcj40PC9udW1iZXI+PGRhdGVzPjx5ZWFyPjE5ODk8L3llYXI+PC9kYXRlcz48
b3JpZy1wdWI+XFxBQ1QwMDFDTDA0RlMwN1xCSU9TRUNVUklUWURBVEEkXEUgTGlicmFyeVxBbmlt
YWwgQ2F0YWxvZ3VlXExcTGFQYXRyYSBldCBhbCAxOTg5IEVOMjQ2OTYucGRmPC9vcmlnLXB1Yj48
bGFiZWw+MjQ2OTY8L2xhYmVsPjx1cmxzPjwvdXJscz48Y3VzdG9tMT5zdHVyZ2Vvbl9CTTwvY3Vz
dG9tMT48ZWxlY3Ryb25pYy1yZXNvdXJjZS1udW0+aHR0cHM6Ly93d3cuanN0YWdlLmpzdC5nby5q
cC9hcnRpY2xlL2pzZnAxOTY2LzI0LzQvMjRfNF8xOTcvX3BkZjwvZWxlY3Ryb25pYy1yZXNvdXJj
ZS1udW0+PC9yZWNvcmQ+PC9DaXRlPjxDaXRlPjxBdXRob3I+SGFybWFjaGU8L0F1dGhvcj48WWVh
cj4yMDA2PC9ZZWFyPjxSZWNOdW0+NDYyNzY8L1JlY051bT48SURUZXh0PjI0NzM5PC9JRFRleHQ+
PHJlY29yZD48cmVjLW51bWJlcj40NjI3NjwvcmVjLW51bWJlcj48Zm9yZWlnbi1rZXlzPjxrZXkg
YXBwPSJFTiIgZGItaWQ9IjkwYXd3dDI1YmRwdHd0ZWUyNWRwcHg1and2ZGRwMnN0cjBzeiIgdGlt
ZXN0YW1wPSIxNjU5NDA2NzE1IiBndWlkPSJjZjVlMjU4My00MzVlLTQxZmYtYmE3Zi03NjA2ZWZm
ZDhlZTYiPjQ2Mjc2PC9rZXk+PC9mb3JlaWduLWtleXM+PHJlZi10eXBlIG5hbWU9IkpvdXJuYWwg
QXJ0aWNsZXMiPjE3PC9yZWYtdHlwZT48Y29udHJpYnV0b3JzPjxhdXRob3JzPjxhdXRob3I+SGFy
bWFjaGUsIEEuPC9hdXRob3I+PGF1dGhvcj5MZUJlcnJlLCBNLjwvYXV0aG9yPjxhdXRob3I+RHJv
aW5lYXUsIFMuPC9hdXRob3I+PGF1dGhvcj5HaW92YW5uaW5pLCBNLjwvYXV0aG9yPjxhdXRob3I+
QnJlbW9udCwgTS48L2F1dGhvcj48L2F1dGhvcnM+PC9jb250cmlidXRvcnM+PHRpdGxlcz48dGl0
bGU+QmlvbHVtaW5lc2NlbmNlIEltYWdpbmcgb2YgTGl2ZSBJbmZlY3RlZCBTYWxtb25pZHMgUmV2
ZWFscyB0aGF0IHRoZSBGaW4gQmFzZXMgQXJlIHRoZSBNYWpvciBQb3J0YWwgb2YgRW50cnkgZm9y
IE5vdmlyaGFiZG92aXJ1czwvdGl0bGU+PHNlY29uZGFyeS10aXRsZT5Kb3VybmFsIG9mIFZpcm9s
b2d5PC9zZWNvbmRhcnktdGl0bGU+PC90aXRsZXM+PHBlcmlvZGljYWw+PGZ1bGwtdGl0bGU+Sm91
cm5hbCBvZiBWaXJvbG9neTwvZnVsbC10aXRsZT48L3BlcmlvZGljYWw+PHBhZ2VzPjM2NTUtMzY1
OTwvcGFnZXM+PHZvbHVtZT44MDwvdm9sdW1lPjxudW1iZXI+NzwvbnVtYmVyPjxkYXRlcz48eWVh
cj4yMDA2PC95ZWFyPjwvZGF0ZXM+PG9yaWctcHViPlxcQUNUMDAxQ0wwNEZTMDdcQklPU0VDVVJJ
VFlEQVRBJFxFIExpYnJhcnlcQW5pbWFsIENhdGFsb2d1ZVxIYXJtYWNoZSBldCBhbCAyMDA2IEVO
MjQ3MzkucGRmPC9vcmlnLXB1Yj48bGFiZWw+MjQ3Mzk8L2xhYmVsPjx1cmxzPjwvdXJscz48Y3Vz
dG9tMT5zdHVyZ2Vvbl9CTTwvY3VzdG9tMT48ZWxlY3Ryb25pYy1yZXNvdXJjZS1udW0+aHR0cHM6
Ly9kb2kub3JnLzEwLjExMjgvSlZJLjgwLjcuMzY1NeKAkzM2NTkuMjAwNjwvZWxlY3Ryb25pYy1y
ZXNvdXJjZS1udW0+PC9yZWNvcmQ+PC9DaXRlPjxDaXRlPjxBdXRob3I+RHJvbGV0PC9BdXRob3I+
PFllYXI+MTk5NDwvWWVhcj48UmVjTnVtPjQ2MzE0PC9SZWNOdW0+PElEVGV4dD4yNDc3NzwvSURU
ZXh0PjxyZWNvcmQ+PHJlYy1udW1iZXI+NDYzMTQ8L3JlYy1udW1iZXI+PGZvcmVpZ24ta2V5cz48
a2V5IGFwcD0iRU4iIGRiLWlkPSI5MGF3d3QyNWJkcHR3dGVlMjVkcHB4NWp3dmRkcDJzdHIwc3oi
IHRpbWVzdGFtcD0iMTY1OTQwNjcxOSIgZ3VpZD0iZTc1ZDkyYzktOGU3Zi00YmZkLWIxMGMtZTBj
ZmEzZjJkNGM5Ij40NjMxNDwva2V5PjwvZm9yZWlnbi1rZXlzPjxyZWYtdHlwZSBuYW1lPSJKb3Vy
bmFsIEFydGljbGVzIj4xNzwvcmVmLXR5cGU+PGNvbnRyaWJ1dG9ycz48YXV0aG9ycz48YXV0aG9y
PkRyb2xldCwgQi5TLjwvYXV0aG9yPjxhdXRob3I+Um9ob3ZlYyxKLlMuPC9hdXRob3I+PGF1dGhv
cj5MZW9uZywgSi5DLjwvYXV0aG9yPjwvYXV0aG9ycz48L2NvbnRyaWJ1dG9ycz48dGl0bGVzPjx0
aXRsZT48c3R5bGUgZmFjZT0ibm9ybWFsIiBmb250PSJkZWZhdWx0IiBzaXplPSIxMDAlIj5UaGUg
cm91dGUgb2YgZW50cnkgYW5kIHByb2dyZXNzaW9uIG9mIGluZmVjdGlvdXMgaGFlbWF0b3BvaWV0
aWMgbmVjcm9zaXMgdmlydXMgaW4gPC9zdHlsZT48c3R5bGUgZmFjZT0iaXRhbGljIiBmb250PSJk
ZWZhdWx0IiBzaXplPSIxMDAlIj5PbmNvcmh5bmNodXMgbXlraXNzPC9zdHlsZT48c3R5bGUgZmFj
ZT0ibm9ybWFsIiBmb250PSJkZWZhdWx0IiBzaXplPSIxMDAlIj4gKFdhbGJhdW0pOiBhIHNlcXVl
bnRpYWwgaW1tdW5vaGlzdG9jaGVtaWNhbCBzdHVkeTwvc3R5bGU+PC90aXRsZT48c2Vjb25kYXJ5
LXRpdGxlPkpvdXJuYWwgb2YgRmlzaCBEaXNlYXNlczwvc2Vjb25kYXJ5LXRpdGxlPjwvdGl0bGVz
PjxwZXJpb2RpY2FsPjxmdWxsLXRpdGxlPkpvdXJuYWwgb2YgRmlzaCBEaXNlYXNlczwvZnVsbC10
aXRsZT48L3BlcmlvZGljYWw+PHBhZ2VzPjMzNy0zNDc8L3BhZ2VzPjx2b2x1bWU+MTc8L3ZvbHVt
ZT48ZGF0ZXM+PHllYXI+MTk5NDwveWVhcj48L2RhdGVzPjxvcmlnLXB1Yj5cXEFDVDAwMUNMMDRG
UzA3XEJJT1NFQ1VSSVRZREFUQSRcRSBMaWJyYXJ5XEFuaW1hbCBDYXRhbG9ndWVcRFxEcm9sZXQg
ZXQgYWwgMTk5NCBFTjI0Nzc3LnBkZjwvb3JpZy1wdWI+PGxhYmVsPjI0Nzc3PC9sYWJlbD48dXJs
cz48L3VybHM+PGN1c3RvbTE+c3R1cmdlb25fQk08L2N1c3RvbTE+PGVsZWN0cm9uaWMtcmVzb3Vy
Y2UtbnVtPmh0dHBzOi8vZG9pLm9yZy8xMC4xMTExL2ouMTM2NS0yNzYxLjE5OTQudGIwMDIyOS54
PC9lbGVjdHJvbmljLXJlc291cmNlLW51bT48L3JlY29yZD48L0NpdGU+PC9FbmROb3RlPn==
</w:fldData>
        </w:fldChar>
      </w:r>
      <w:r w:rsidR="00295283">
        <w:instrText xml:space="preserve"> ADDIN EN.CITE.DATA </w:instrText>
      </w:r>
      <w:r w:rsidR="00295283">
        <w:fldChar w:fldCharType="end"/>
      </w:r>
      <w:r w:rsidR="00295283">
        <w:fldChar w:fldCharType="separate"/>
      </w:r>
      <w:r w:rsidR="00295283">
        <w:rPr>
          <w:noProof/>
        </w:rPr>
        <w:t>(Dixon et al. 2016; Drolet, Rohovec &amp; Leong 1994; Harmache et al. 2006; LaPatra, Rohovec &amp; Fryer 1989; Mulcahy et al. 1982; Yamamoto &amp; Clermont 1990)</w:t>
      </w:r>
      <w:r w:rsidR="00295283">
        <w:fldChar w:fldCharType="end"/>
      </w:r>
      <w:r>
        <w:t>.</w:t>
      </w:r>
    </w:p>
    <w:p w14:paraId="4A73F4CA" w14:textId="77777777" w:rsidR="004F0DA5" w:rsidRDefault="004F0DA5" w:rsidP="004F0DA5">
      <w:pPr>
        <w:pStyle w:val="Heading5"/>
      </w:pPr>
      <w:r>
        <w:t xml:space="preserve">Tissue </w:t>
      </w:r>
      <w:r w:rsidRPr="004F0DA5">
        <w:t>titre</w:t>
      </w:r>
    </w:p>
    <w:p w14:paraId="5D82B476" w14:textId="23FD431A" w:rsidR="004F0DA5" w:rsidRDefault="004F0DA5" w:rsidP="004F0DA5">
      <w:pPr>
        <w:rPr>
          <w:rStyle w:val="Emphasis"/>
          <w:i w:val="0"/>
          <w:iCs w:val="0"/>
        </w:rPr>
      </w:pPr>
      <w:r>
        <w:t>The viral load in fish with clinical signs can be very high, regularly up to 10</w:t>
      </w:r>
      <w:r w:rsidRPr="004C0CD0">
        <w:rPr>
          <w:vertAlign w:val="superscript"/>
        </w:rPr>
        <w:t>8</w:t>
      </w:r>
      <w:r>
        <w:t>–10</w:t>
      </w:r>
      <w:r w:rsidRPr="004C0CD0">
        <w:rPr>
          <w:vertAlign w:val="superscript"/>
        </w:rPr>
        <w:t>9</w:t>
      </w:r>
      <w:r>
        <w:t> PFU/g tissue and occasionally 10</w:t>
      </w:r>
      <w:r w:rsidRPr="004C0CD0">
        <w:rPr>
          <w:vertAlign w:val="superscript"/>
        </w:rPr>
        <w:t>10</w:t>
      </w:r>
      <w:r>
        <w:t> PFU/g but the average titres are in the order of 10</w:t>
      </w:r>
      <w:r>
        <w:rPr>
          <w:vertAlign w:val="superscript"/>
        </w:rPr>
        <w:t>4</w:t>
      </w:r>
      <w:r>
        <w:t>–10</w:t>
      </w:r>
      <w:r>
        <w:rPr>
          <w:vertAlign w:val="superscript"/>
        </w:rPr>
        <w:t>6</w:t>
      </w:r>
      <w:r>
        <w:t xml:space="preserve"> PFU/g </w:t>
      </w:r>
      <w:r w:rsidR="00295283">
        <w:fldChar w:fldCharType="begin"/>
      </w:r>
      <w:r w:rsidR="00295283">
        <w:instrText xml:space="preserve"> ADDIN EN.CITE &lt;EndNote&gt;&lt;Cite&gt;&lt;Author&gt;Dixon&lt;/Author&gt;&lt;Year&gt;2016&lt;/Year&gt;&lt;RecNum&gt;46232&lt;/RecNum&gt;&lt;IDText&gt;24698&lt;/IDText&gt;&lt;DisplayText&gt;(Dixon et al. 2016)&lt;/DisplayText&gt;&lt;record&gt;&lt;rec-number&gt;46232&lt;/rec-number&gt;&lt;foreign-keys&gt;&lt;key app="EN" db-id="90awwt25bdptwtee25dppx5jwvddp2str0sz" timestamp="1659406709" guid="a272147a-8a7c-4c98-8ba7-381ef533d624"&gt;46232&lt;/key&gt;&lt;/foreign-keys&gt;&lt;ref-type name="Journal Articles"&gt;17&lt;/ref-type&gt;&lt;contributors&gt;&lt;authors&gt;&lt;author&gt;Dixon, P.&lt;/author&gt;&lt;author&gt;Paley, R.&lt;/author&gt;&lt;author&gt;Alegria-Moran, R.&lt;/author&gt;&lt;author&gt;Oidtmann, B.&lt;/author&gt;&lt;/authors&gt;&lt;/contributors&gt;&lt;titles&gt;&lt;title&gt;Epidemiological characteristics of infectious hematopoietic necrosis virus (IHNV): a review&lt;/title&gt;&lt;secondary-title&gt;Veterinary Research&lt;/secondary-title&gt;&lt;/titles&gt;&lt;periodical&gt;&lt;full-title&gt;Veterinary Research&lt;/full-title&gt;&lt;/periodical&gt;&lt;pages&gt;63&lt;/pages&gt;&lt;volume&gt;47&lt;/volume&gt;&lt;number&gt;1&lt;/number&gt;&lt;dates&gt;&lt;year&gt;2016&lt;/year&gt;&lt;/dates&gt;&lt;orig-pub&gt;\\ACT001CL04FS07\BIOSECURITYDATA$\E Library\Animal Catalogue\D\Dixon et al 2016 EN24698.pdf&lt;/orig-pub&gt;&lt;label&gt;24698&lt;/label&gt;&lt;urls&gt;&lt;/urls&gt;&lt;custom1&gt;sturgeon_BM&lt;/custom1&gt;&lt;electronic-resource-num&gt;https://doi.org/10.1186/s13567-016-0341-1&lt;/electronic-resource-num&gt;&lt;/record&gt;&lt;/Cite&gt;&lt;/EndNote&gt;</w:instrText>
      </w:r>
      <w:r w:rsidR="00295283">
        <w:fldChar w:fldCharType="separate"/>
      </w:r>
      <w:r w:rsidR="00295283">
        <w:rPr>
          <w:noProof/>
        </w:rPr>
        <w:t>(Dixon et al. 2016)</w:t>
      </w:r>
      <w:r w:rsidR="00295283">
        <w:fldChar w:fldCharType="end"/>
      </w:r>
      <w:r>
        <w:t xml:space="preserve">. </w:t>
      </w:r>
      <w:r w:rsidRPr="00F336F6">
        <w:rPr>
          <w:rStyle w:val="Emphasis"/>
        </w:rPr>
        <w:t>A</w:t>
      </w:r>
      <w:r>
        <w:rPr>
          <w:rStyle w:val="Emphasis"/>
        </w:rPr>
        <w:t>.</w:t>
      </w:r>
      <w:r w:rsidRPr="00F336F6">
        <w:rPr>
          <w:rStyle w:val="Emphasis"/>
        </w:rPr>
        <w:t> transmontanus</w:t>
      </w:r>
      <w:r>
        <w:rPr>
          <w:rStyle w:val="Emphasis"/>
        </w:rPr>
        <w:t xml:space="preserve"> </w:t>
      </w:r>
      <w:r w:rsidRPr="004F0DA5">
        <w:t>(mean weight 0.5 g) that died from an experimental challenge had IHNV</w:t>
      </w:r>
      <w:r>
        <w:rPr>
          <w:rStyle w:val="Emphasis"/>
        </w:rPr>
        <w:t xml:space="preserve"> </w:t>
      </w:r>
      <w:r w:rsidRPr="004F0DA5">
        <w:t>concentrations of greater than 10</w:t>
      </w:r>
      <w:r w:rsidRPr="004F0DA5">
        <w:rPr>
          <w:vertAlign w:val="superscript"/>
        </w:rPr>
        <w:t>5</w:t>
      </w:r>
      <w:r w:rsidRPr="004F0DA5">
        <w:t xml:space="preserve"> PFU/g </w:t>
      </w:r>
      <w:r w:rsidR="00295283">
        <w:fldChar w:fldCharType="begin"/>
      </w:r>
      <w:r w:rsidR="00295283">
        <w:instrText xml:space="preserve"> ADDIN EN.CITE &lt;EndNote&gt;&lt;Cite&gt;&lt;Author&gt;LaPatra&lt;/Author&gt;&lt;Year&gt;1995&lt;/Year&gt;&lt;RecNum&gt;5244&lt;/RecNum&gt;&lt;IDText&gt;17583&lt;/IDText&gt;&lt;DisplayText&gt;(LaPatra et al. 1995)&lt;/DisplayText&gt;&lt;record&gt;&lt;rec-number&gt;5244&lt;/rec-number&gt;&lt;foreign-keys&gt;&lt;key app="EN" db-id="90awwt25bdptwtee25dppx5jwvddp2str0sz" timestamp="1652397027" guid="d34648d0-d9fd-441b-9f08-8223e2e3c45e"&gt;5244&lt;/key&gt;&lt;/foreign-keys&gt;&lt;ref-type name="Journal Articles"&gt;17&lt;/ref-type&gt;&lt;contributors&gt;&lt;authors&gt;&lt;author&gt;LaPatra, S.E.&lt;/author&gt;&lt;author&gt;Jones, G.R.&lt;/author&gt;&lt;author&gt;Lauda, K.A.&lt;/author&gt;&lt;author&gt;McDowell, T.S.&lt;/author&gt;&lt;author&gt;Schneider, R.&lt;/author&gt;&lt;author&gt;Hedrick, R.P.&lt;/author&gt;&lt;/authors&gt;&lt;/contributors&gt;&lt;titles&gt;&lt;title&gt;White sturgeon as a potential vector of infectious hematopoietic necrosis virus&lt;/title&gt;&lt;secondary-title&gt;Journal of Aquatic Animal Health&lt;/secondary-title&gt;&lt;/titles&gt;&lt;periodical&gt;&lt;full-title&gt;Journal of Aquatic Animal Health&lt;/full-title&gt;&lt;/periodical&gt;&lt;pages&gt;225-230&lt;/pages&gt;&lt;volume&gt;7&lt;/volume&gt;&lt;number&gt;3&lt;/number&gt;&lt;keywords&gt;&lt;keyword&gt;White sturgeon&lt;/keyword&gt;&lt;keyword&gt;Infectious hematopoietic necrosis virus (IHNV)&lt;/keyword&gt;&lt;keyword&gt;Cell lines&lt;/keyword&gt;&lt;keyword&gt;Viruses&lt;/keyword&gt;&lt;keyword&gt;Exposure&lt;/keyword&gt;&lt;keyword&gt;Infection&lt;/keyword&gt;&lt;keyword&gt;Symptoms&lt;/keyword&gt;&lt;/keywords&gt;&lt;dates&gt;&lt;year&gt;1995&lt;/year&gt;&lt;pub-dates&gt;&lt;date&gt;16 May 2016&lt;/date&gt;&lt;/pub-dates&gt;&lt;/dates&gt;&lt;orig-pub&gt;\\ACT001CL04FS07\BIOSECURITYDATA$\E Library\Animal Catalogue\L\Lapatra et al 1995 EN17583.pdf&lt;/orig-pub&gt;&lt;label&gt;17583&lt;/label&gt;&lt;urls&gt;&lt;/urls&gt;&lt;custom1&gt;gm&lt;/custom1&gt;&lt;electronic-resource-num&gt;http://dx.doi.org/10.1577/1548-8667(1995)007&amp;lt;0225:WSAAPV&amp;gt;2.3.CO;2&lt;/electronic-resource-num&gt;&lt;/record&gt;&lt;/Cite&gt;&lt;/EndNote&gt;</w:instrText>
      </w:r>
      <w:r w:rsidR="00295283">
        <w:fldChar w:fldCharType="separate"/>
      </w:r>
      <w:r w:rsidR="00295283">
        <w:rPr>
          <w:noProof/>
        </w:rPr>
        <w:t>(LaPatra et al. 1995)</w:t>
      </w:r>
      <w:r w:rsidR="00295283">
        <w:fldChar w:fldCharType="end"/>
      </w:r>
      <w:r w:rsidRPr="004F0DA5">
        <w:t>. IHNV was not detectable at 24</w:t>
      </w:r>
      <w:r>
        <w:t xml:space="preserve"> hours post infection but 72% of the fish had IHNV concentrations of 10</w:t>
      </w:r>
      <w:r w:rsidRPr="003D7ED4">
        <w:rPr>
          <w:vertAlign w:val="superscript"/>
        </w:rPr>
        <w:t>2</w:t>
      </w:r>
      <w:r>
        <w:t>–10</w:t>
      </w:r>
      <w:r w:rsidRPr="003D7ED4">
        <w:rPr>
          <w:vertAlign w:val="superscript"/>
        </w:rPr>
        <w:t>6</w:t>
      </w:r>
      <w:r>
        <w:t xml:space="preserve"> PFU/g at 2–9 dpi </w:t>
      </w:r>
      <w:r w:rsidR="00295283">
        <w:fldChar w:fldCharType="begin"/>
      </w:r>
      <w:r w:rsidR="00295283">
        <w:instrText xml:space="preserve"> ADDIN EN.CITE &lt;EndNote&gt;&lt;Cite&gt;&lt;Author&gt;LaPatra&lt;/Author&gt;&lt;Year&gt;1995&lt;/Year&gt;&lt;RecNum&gt;5244&lt;/RecNum&gt;&lt;IDText&gt;17583&lt;/IDText&gt;&lt;DisplayText&gt;(LaPatra et al. 1995)&lt;/DisplayText&gt;&lt;record&gt;&lt;rec-number&gt;5244&lt;/rec-number&gt;&lt;foreign-keys&gt;&lt;key app="EN" db-id="90awwt25bdptwtee25dppx5jwvddp2str0sz" timestamp="1652397027" guid="d34648d0-d9fd-441b-9f08-8223e2e3c45e"&gt;5244&lt;/key&gt;&lt;/foreign-keys&gt;&lt;ref-type name="Journal Articles"&gt;17&lt;/ref-type&gt;&lt;contributors&gt;&lt;authors&gt;&lt;author&gt;LaPatra, S.E.&lt;/author&gt;&lt;author&gt;Jones, G.R.&lt;/author&gt;&lt;author&gt;Lauda, K.A.&lt;/author&gt;&lt;author&gt;McDowell, T.S.&lt;/author&gt;&lt;author&gt;Schneider, R.&lt;/author&gt;&lt;author&gt;Hedrick, R.P.&lt;/author&gt;&lt;/authors&gt;&lt;/contributors&gt;&lt;titles&gt;&lt;title&gt;White sturgeon as a potential vector of infectious hematopoietic necrosis virus&lt;/title&gt;&lt;secondary-title&gt;Journal of Aquatic Animal Health&lt;/secondary-title&gt;&lt;/titles&gt;&lt;periodical&gt;&lt;full-title&gt;Journal of Aquatic Animal Health&lt;/full-title&gt;&lt;/periodical&gt;&lt;pages&gt;225-230&lt;/pages&gt;&lt;volume&gt;7&lt;/volume&gt;&lt;number&gt;3&lt;/number&gt;&lt;keywords&gt;&lt;keyword&gt;White sturgeon&lt;/keyword&gt;&lt;keyword&gt;Infectious hematopoietic necrosis virus (IHNV)&lt;/keyword&gt;&lt;keyword&gt;Cell lines&lt;/keyword&gt;&lt;keyword&gt;Viruses&lt;/keyword&gt;&lt;keyword&gt;Exposure&lt;/keyword&gt;&lt;keyword&gt;Infection&lt;/keyword&gt;&lt;keyword&gt;Symptoms&lt;/keyword&gt;&lt;/keywords&gt;&lt;dates&gt;&lt;year&gt;1995&lt;/year&gt;&lt;pub-dates&gt;&lt;date&gt;16 May 2016&lt;/date&gt;&lt;/pub-dates&gt;&lt;/dates&gt;&lt;orig-pub&gt;\\ACT001CL04FS07\BIOSECURITYDATA$\E Library\Animal Catalogue\L\Lapatra et al 1995 EN17583.pdf&lt;/orig-pub&gt;&lt;label&gt;17583&lt;/label&gt;&lt;urls&gt;&lt;/urls&gt;&lt;custom1&gt;gm&lt;/custom1&gt;&lt;electronic-resource-num&gt;http://dx.doi.org/10.1577/1548-8667(1995)007&amp;lt;0225:WSAAPV&amp;gt;2.3.CO;2&lt;/electronic-resource-num&gt;&lt;/record&gt;&lt;/Cite&gt;&lt;/EndNote&gt;</w:instrText>
      </w:r>
      <w:r w:rsidR="00295283">
        <w:fldChar w:fldCharType="separate"/>
      </w:r>
      <w:r w:rsidR="00295283">
        <w:rPr>
          <w:noProof/>
        </w:rPr>
        <w:t>(LaPatra et al. 1995)</w:t>
      </w:r>
      <w:r w:rsidR="00295283">
        <w:fldChar w:fldCharType="end"/>
      </w:r>
      <w:r>
        <w:t>.</w:t>
      </w:r>
    </w:p>
    <w:p w14:paraId="7A51ECDA" w14:textId="77B00429" w:rsidR="004F0DA5" w:rsidRPr="004F0DA5" w:rsidRDefault="004F0DA5" w:rsidP="004F0DA5">
      <w:r w:rsidRPr="004F0DA5">
        <w:t>Naturally infected juvenile</w:t>
      </w:r>
      <w:r>
        <w:rPr>
          <w:rStyle w:val="Emphasis"/>
        </w:rPr>
        <w:t xml:space="preserve"> </w:t>
      </w:r>
      <w:r w:rsidRPr="00FD2C58">
        <w:rPr>
          <w:rStyle w:val="Emphasis"/>
        </w:rPr>
        <w:t>O</w:t>
      </w:r>
      <w:r>
        <w:rPr>
          <w:rStyle w:val="Emphasis"/>
        </w:rPr>
        <w:t>.</w:t>
      </w:r>
      <w:r w:rsidRPr="00FD2C58">
        <w:rPr>
          <w:rStyle w:val="Emphasis"/>
        </w:rPr>
        <w:t> tshawytscha</w:t>
      </w:r>
      <w:r>
        <w:rPr>
          <w:rStyle w:val="Emphasis"/>
        </w:rPr>
        <w:t xml:space="preserve"> </w:t>
      </w:r>
      <w:r w:rsidRPr="004F0DA5">
        <w:t>showing clinical signs had a mean IHNV concentration of</w:t>
      </w:r>
      <w:r>
        <w:rPr>
          <w:rStyle w:val="Emphasis"/>
        </w:rPr>
        <w:t xml:space="preserve"> </w:t>
      </w:r>
      <w:r w:rsidRPr="004F0DA5">
        <w:t xml:space="preserve">106 PFU/mL in their mucus </w:t>
      </w:r>
      <w:r w:rsidR="00295283">
        <w:fldChar w:fldCharType="begin"/>
      </w:r>
      <w:r w:rsidR="00295283">
        <w:instrText xml:space="preserve"> ADDIN EN.CITE &lt;EndNote&gt;&lt;Cite&gt;&lt;Author&gt;Foott&lt;/Author&gt;&lt;Year&gt;2006&lt;/Year&gt;&lt;RecNum&gt;46300&lt;/RecNum&gt;&lt;IDText&gt;24763&lt;/IDText&gt;&lt;DisplayText&gt;(Foott et al. 2006)&lt;/DisplayText&gt;&lt;record&gt;&lt;rec-number&gt;46300&lt;/rec-number&gt;&lt;foreign-keys&gt;&lt;key app="EN" db-id="90awwt25bdptwtee25dppx5jwvddp2str0sz" timestamp="1659406718" guid="e94766bf-17de-489a-bcb9-0d1b06bfad0f"&gt;46300&lt;/key&gt;&lt;/foreign-keys&gt;&lt;ref-type name="Journal Articles"&gt;17&lt;/ref-type&gt;&lt;contributors&gt;&lt;authors&gt;&lt;author&gt;Foott, J.S.&lt;/author&gt;&lt;author&gt;Free, D.&lt;/author&gt;&lt;author&gt;McDowell, T.&lt;/author&gt;&lt;author&gt;Arkush, K.D.&lt;/author&gt;&lt;author&gt;Hedrick, R.P.&lt;/author&gt;&lt;/authors&gt;&lt;/contributors&gt;&lt;titles&gt;&lt;title&gt;Infectious Hematopoietic Necrosis Virus Transmission and Disease among Juvenile Chinook Salmon Exposed in Culture Compared to Environmentally Relevant Conditions&lt;/title&gt;&lt;secondary-title&gt;San Francisco Estuary and Watershed Science&lt;/secondary-title&gt;&lt;/titles&gt;&lt;periodical&gt;&lt;full-title&gt;San Francisco Estuary and Watershed Science&lt;/full-title&gt;&lt;/periodical&gt;&lt;volume&gt;4&lt;/volume&gt;&lt;number&gt;1&lt;/number&gt;&lt;dates&gt;&lt;year&gt;2006&lt;/year&gt;&lt;/dates&gt;&lt;orig-pub&gt;\\ACT001CL04FS07\BIOSECURITYDATA$\E Library\Animal Catalogue\Foott et al 2006 EN24763.pdf&lt;/orig-pub&gt;&lt;label&gt;24763&lt;/label&gt;&lt;urls&gt;&lt;/urls&gt;&lt;custom1&gt;sturgeon_BM&lt;/custom1&gt;&lt;electronic-resource-num&gt;https://doi.org/10.15447/sfews.2006v4iss1art2&lt;/electronic-resource-num&gt;&lt;/record&gt;&lt;/Cite&gt;&lt;/EndNote&gt;</w:instrText>
      </w:r>
      <w:r w:rsidR="00295283">
        <w:fldChar w:fldCharType="separate"/>
      </w:r>
      <w:r w:rsidR="00295283">
        <w:rPr>
          <w:noProof/>
        </w:rPr>
        <w:t>(Foott et al. 2006)</w:t>
      </w:r>
      <w:r w:rsidR="00295283">
        <w:fldChar w:fldCharType="end"/>
      </w:r>
      <w:r w:rsidRPr="004F0DA5">
        <w:t xml:space="preserve">. In naturally infected juvenile </w:t>
      </w:r>
      <w:r w:rsidRPr="00FD2C58">
        <w:rPr>
          <w:rStyle w:val="Emphasis"/>
        </w:rPr>
        <w:t>O</w:t>
      </w:r>
      <w:r>
        <w:rPr>
          <w:rStyle w:val="Emphasis"/>
        </w:rPr>
        <w:t>.</w:t>
      </w:r>
      <w:r w:rsidRPr="00FD2C58">
        <w:rPr>
          <w:rStyle w:val="Emphasis"/>
        </w:rPr>
        <w:t> tshawytscha</w:t>
      </w:r>
      <w:r>
        <w:rPr>
          <w:rStyle w:val="Emphasis"/>
        </w:rPr>
        <w:t xml:space="preserve"> </w:t>
      </w:r>
      <w:r w:rsidRPr="004F0DA5">
        <w:t>(mean weight 1.86 g) mucus preparations from dead fish had IHNV concentrations ranging from 10</w:t>
      </w:r>
      <w:r w:rsidRPr="004F0DA5">
        <w:rPr>
          <w:vertAlign w:val="superscript"/>
        </w:rPr>
        <w:t>2.5</w:t>
      </w:r>
      <w:r w:rsidRPr="004F0DA5">
        <w:t xml:space="preserve"> –10</w:t>
      </w:r>
      <w:r w:rsidRPr="004F0DA5">
        <w:rPr>
          <w:vertAlign w:val="superscript"/>
        </w:rPr>
        <w:t>5.8</w:t>
      </w:r>
      <w:r w:rsidRPr="004F0DA5">
        <w:t xml:space="preserve"> PFU/mL </w:t>
      </w:r>
      <w:r w:rsidR="00295283">
        <w:fldChar w:fldCharType="begin"/>
      </w:r>
      <w:r w:rsidR="00295283">
        <w:instrText xml:space="preserve"> ADDIN EN.CITE &lt;EndNote&gt;&lt;Cite&gt;&lt;Author&gt;LaPatra&lt;/Author&gt;&lt;Year&gt;1989&lt;/Year&gt;&lt;RecNum&gt;46230&lt;/RecNum&gt;&lt;IDText&gt;24696&lt;/IDText&gt;&lt;DisplayText&gt;(LaPatra, Rohovec &amp;amp; Fryer 1989)&lt;/DisplayText&gt;&lt;record&gt;&lt;rec-number&gt;46230&lt;/rec-number&gt;&lt;foreign-keys&gt;&lt;key app="EN" db-id="90awwt25bdptwtee25dppx5jwvddp2str0sz" timestamp="1659406709" guid="a82be442-1725-43e8-9a6a-ac4ccc7b8529"&gt;46230&lt;/key&gt;&lt;/foreign-keys&gt;&lt;ref-type name="Journal Articles"&gt;17&lt;/ref-type&gt;&lt;contributors&gt;&lt;authors&gt;&lt;author&gt;LaPatra, S.E.&lt;/author&gt;&lt;author&gt;Rohovec, J.S.&lt;/author&gt;&lt;author&gt;Fryer, J.L.&lt;/author&gt;&lt;/authors&gt;&lt;/contributors&gt;&lt;titles&gt;&lt;title&gt;Detection of Infectious Hematopoietic Necrosis Virus in Fish Mucus&lt;/title&gt;&lt;secondary-title&gt;Fish Pathology&lt;/secondary-title&gt;&lt;/titles&gt;&lt;periodical&gt;&lt;full-title&gt;Fish Pathology&lt;/full-title&gt;&lt;/periodical&gt;&lt;pages&gt;197-202&lt;/pages&gt;&lt;volume&gt;24&lt;/volume&gt;&lt;number&gt;4&lt;/number&gt;&lt;dates&gt;&lt;year&gt;1989&lt;/year&gt;&lt;/dates&gt;&lt;orig-pub&gt;\\ACT001CL04FS07\BIOSECURITYDATA$\E Library\Animal Catalogue\L\LaPatra et al 1989 EN24696.pdf&lt;/orig-pub&gt;&lt;label&gt;24696&lt;/label&gt;&lt;urls&gt;&lt;/urls&gt;&lt;custom1&gt;sturgeon_BM&lt;/custom1&gt;&lt;electronic-resource-num&gt;https://www.jstage.jst.go.jp/article/jsfp1966/24/4/24_4_197/_pdf&lt;/electronic-resource-num&gt;&lt;/record&gt;&lt;/Cite&gt;&lt;/EndNote&gt;</w:instrText>
      </w:r>
      <w:r w:rsidR="00295283">
        <w:fldChar w:fldCharType="separate"/>
      </w:r>
      <w:r w:rsidR="00295283">
        <w:rPr>
          <w:noProof/>
        </w:rPr>
        <w:t>(LaPatra, Rohovec &amp; Fryer 1989)</w:t>
      </w:r>
      <w:r w:rsidR="00295283">
        <w:fldChar w:fldCharType="end"/>
      </w:r>
      <w:r w:rsidRPr="004F0DA5">
        <w:t>.</w:t>
      </w:r>
      <w:r>
        <w:rPr>
          <w:rStyle w:val="Emphasis"/>
        </w:rPr>
        <w:t xml:space="preserve"> </w:t>
      </w:r>
      <w:r w:rsidRPr="004F0DA5">
        <w:t xml:space="preserve">In </w:t>
      </w:r>
      <w:r w:rsidRPr="005E49C8">
        <w:rPr>
          <w:rStyle w:val="Emphasis"/>
        </w:rPr>
        <w:t>O. mykiss</w:t>
      </w:r>
      <w:r w:rsidRPr="001D77D2">
        <w:rPr>
          <w:rStyle w:val="Emphasis"/>
        </w:rPr>
        <w:t xml:space="preserve"> </w:t>
      </w:r>
      <w:r w:rsidRPr="004F0DA5">
        <w:t>(mean weight 2.4 g), IHNV was detected in mucus</w:t>
      </w:r>
      <w:r w:rsidRPr="001D77D2">
        <w:rPr>
          <w:rStyle w:val="Emphasis"/>
        </w:rPr>
        <w:t xml:space="preserve"> </w:t>
      </w:r>
      <w:r w:rsidRPr="004F0DA5">
        <w:t>and gills from 24 hours after bath</w:t>
      </w:r>
      <w:r w:rsidRPr="001D77D2">
        <w:rPr>
          <w:rStyle w:val="Emphasis"/>
        </w:rPr>
        <w:t xml:space="preserve"> </w:t>
      </w:r>
      <w:r w:rsidRPr="004F0DA5">
        <w:t>exposure and increased to levels near 10</w:t>
      </w:r>
      <w:r w:rsidRPr="004F0DA5">
        <w:rPr>
          <w:vertAlign w:val="superscript"/>
        </w:rPr>
        <w:t>4</w:t>
      </w:r>
      <w:r w:rsidRPr="004F0DA5">
        <w:t> PFU/mL by 48 hours post</w:t>
      </w:r>
      <w:r w:rsidRPr="001D77D2">
        <w:rPr>
          <w:rStyle w:val="Emphasis"/>
        </w:rPr>
        <w:t xml:space="preserve"> </w:t>
      </w:r>
      <w:r w:rsidRPr="004F0DA5">
        <w:t xml:space="preserve">exposure and remained at this level for at least 2 days </w:t>
      </w:r>
      <w:r w:rsidR="00295283">
        <w:fldChar w:fldCharType="begin"/>
      </w:r>
      <w:r w:rsidR="00295283">
        <w:instrText xml:space="preserve"> ADDIN EN.CITE &lt;EndNote&gt;&lt;Cite&gt;&lt;Author&gt;LaPatra&lt;/Author&gt;&lt;Year&gt;1989&lt;/Year&gt;&lt;RecNum&gt;46230&lt;/RecNum&gt;&lt;IDText&gt;24696&lt;/IDText&gt;&lt;DisplayText&gt;(LaPatra, Rohovec &amp;amp; Fryer 1989)&lt;/DisplayText&gt;&lt;record&gt;&lt;rec-number&gt;46230&lt;/rec-number&gt;&lt;foreign-keys&gt;&lt;key app="EN" db-id="90awwt25bdptwtee25dppx5jwvddp2str0sz" timestamp="1659406709" guid="a82be442-1725-43e8-9a6a-ac4ccc7b8529"&gt;46230&lt;/key&gt;&lt;/foreign-keys&gt;&lt;ref-type name="Journal Articles"&gt;17&lt;/ref-type&gt;&lt;contributors&gt;&lt;authors&gt;&lt;author&gt;LaPatra, S.E.&lt;/author&gt;&lt;author&gt;Rohovec, J.S.&lt;/author&gt;&lt;author&gt;Fryer, J.L.&lt;/author&gt;&lt;/authors&gt;&lt;/contributors&gt;&lt;titles&gt;&lt;title&gt;Detection of Infectious Hematopoietic Necrosis Virus in Fish Mucus&lt;/title&gt;&lt;secondary-title&gt;Fish Pathology&lt;/secondary-title&gt;&lt;/titles&gt;&lt;periodical&gt;&lt;full-title&gt;Fish Pathology&lt;/full-title&gt;&lt;/periodical&gt;&lt;pages&gt;197-202&lt;/pages&gt;&lt;volume&gt;24&lt;/volume&gt;&lt;number&gt;4&lt;/number&gt;&lt;dates&gt;&lt;year&gt;1989&lt;/year&gt;&lt;/dates&gt;&lt;orig-pub&gt;\\ACT001CL04FS07\BIOSECURITYDATA$\E Library\Animal Catalogue\L\LaPatra et al 1989 EN24696.pdf&lt;/orig-pub&gt;&lt;label&gt;24696&lt;/label&gt;&lt;urls&gt;&lt;/urls&gt;&lt;custom1&gt;sturgeon_BM&lt;/custom1&gt;&lt;electronic-resource-num&gt;https://www.jstage.jst.go.jp/article/jsfp1966/24/4/24_4_197/_pdf&lt;/electronic-resource-num&gt;&lt;/record&gt;&lt;/Cite&gt;&lt;/EndNote&gt;</w:instrText>
      </w:r>
      <w:r w:rsidR="00295283">
        <w:fldChar w:fldCharType="separate"/>
      </w:r>
      <w:r w:rsidR="00295283">
        <w:rPr>
          <w:noProof/>
        </w:rPr>
        <w:t>(LaPatra, Rohovec &amp; Fryer 1989)</w:t>
      </w:r>
      <w:r w:rsidR="00295283">
        <w:fldChar w:fldCharType="end"/>
      </w:r>
      <w:r w:rsidRPr="004F0DA5">
        <w:t>. The IHNV</w:t>
      </w:r>
      <w:r>
        <w:rPr>
          <w:rStyle w:val="Emphasis"/>
        </w:rPr>
        <w:t xml:space="preserve"> </w:t>
      </w:r>
      <w:r w:rsidRPr="004F0DA5">
        <w:t>concentration in tissues from juvenile</w:t>
      </w:r>
      <w:r>
        <w:rPr>
          <w:rStyle w:val="Emphasis"/>
        </w:rPr>
        <w:t xml:space="preserve"> </w:t>
      </w:r>
      <w:r w:rsidRPr="00FD2C58">
        <w:rPr>
          <w:rStyle w:val="Emphasis"/>
        </w:rPr>
        <w:t>O</w:t>
      </w:r>
      <w:r>
        <w:rPr>
          <w:rStyle w:val="Emphasis"/>
        </w:rPr>
        <w:t>.</w:t>
      </w:r>
      <w:r w:rsidRPr="00FD2C58">
        <w:rPr>
          <w:rStyle w:val="Emphasis"/>
        </w:rPr>
        <w:t> tshawytscha</w:t>
      </w:r>
      <w:r>
        <w:rPr>
          <w:rStyle w:val="Emphasis"/>
        </w:rPr>
        <w:t xml:space="preserve"> </w:t>
      </w:r>
      <w:r w:rsidRPr="004F0DA5">
        <w:t>bath exposed to 7.0 × 10</w:t>
      </w:r>
      <w:r w:rsidRPr="004F0DA5">
        <w:rPr>
          <w:vertAlign w:val="superscript"/>
        </w:rPr>
        <w:t>4</w:t>
      </w:r>
      <w:r w:rsidRPr="004F0DA5">
        <w:t> PFU/mL for 1 hour</w:t>
      </w:r>
      <w:r>
        <w:rPr>
          <w:rStyle w:val="Emphasis"/>
        </w:rPr>
        <w:t xml:space="preserve"> </w:t>
      </w:r>
      <w:r w:rsidRPr="004F0DA5">
        <w:t>was 10</w:t>
      </w:r>
      <w:r w:rsidRPr="004F0DA5">
        <w:rPr>
          <w:vertAlign w:val="superscript"/>
        </w:rPr>
        <w:t>3</w:t>
      </w:r>
      <w:r w:rsidRPr="004F0DA5">
        <w:t> PFU/g in the gill, skin and</w:t>
      </w:r>
      <w:r>
        <w:rPr>
          <w:rStyle w:val="Emphasis"/>
        </w:rPr>
        <w:t xml:space="preserve"> </w:t>
      </w:r>
      <w:r w:rsidRPr="004F0DA5">
        <w:t xml:space="preserve">pooled kidney and spleen tissue at 3 dpi </w:t>
      </w:r>
      <w:r w:rsidR="00295283">
        <w:fldChar w:fldCharType="begin"/>
      </w:r>
      <w:r w:rsidR="00295283">
        <w:instrText xml:space="preserve"> ADDIN EN.CITE &lt;EndNote&gt;&lt;Cite&gt;&lt;Author&gt;Foott&lt;/Author&gt;&lt;Year&gt;2006&lt;/Year&gt;&lt;RecNum&gt;46300&lt;/RecNum&gt;&lt;IDText&gt;24763&lt;/IDText&gt;&lt;DisplayText&gt;(Foott et al. 2006)&lt;/DisplayText&gt;&lt;record&gt;&lt;rec-number&gt;46300&lt;/rec-number&gt;&lt;foreign-keys&gt;&lt;key app="EN" db-id="90awwt25bdptwtee25dppx5jwvddp2str0sz" timestamp="1659406718" guid="e94766bf-17de-489a-bcb9-0d1b06bfad0f"&gt;46300&lt;/key&gt;&lt;/foreign-keys&gt;&lt;ref-type name="Journal Articles"&gt;17&lt;/ref-type&gt;&lt;contributors&gt;&lt;authors&gt;&lt;author&gt;Foott, J.S.&lt;/author&gt;&lt;author&gt;Free, D.&lt;/author&gt;&lt;author&gt;McDowell, T.&lt;/author&gt;&lt;author&gt;Arkush, K.D.&lt;/author&gt;&lt;author&gt;Hedrick, R.P.&lt;/author&gt;&lt;/authors&gt;&lt;/contributors&gt;&lt;titles&gt;&lt;title&gt;Infectious Hematopoietic Necrosis Virus Transmission and Disease among Juvenile Chinook Salmon Exposed in Culture Compared to Environmentally Relevant Conditions&lt;/title&gt;&lt;secondary-title&gt;San Francisco Estuary and Watershed Science&lt;/secondary-title&gt;&lt;/titles&gt;&lt;periodical&gt;&lt;full-title&gt;San Francisco Estuary and Watershed Science&lt;/full-title&gt;&lt;/periodical&gt;&lt;volume&gt;4&lt;/volume&gt;&lt;number&gt;1&lt;/number&gt;&lt;dates&gt;&lt;year&gt;2006&lt;/year&gt;&lt;/dates&gt;&lt;orig-pub&gt;\\ACT001CL04FS07\BIOSECURITYDATA$\E Library\Animal Catalogue\Foott et al 2006 EN24763.pdf&lt;/orig-pub&gt;&lt;label&gt;24763&lt;/label&gt;&lt;urls&gt;&lt;/urls&gt;&lt;custom1&gt;sturgeon_BM&lt;/custom1&gt;&lt;electronic-resource-num&gt;https://doi.org/10.15447/sfews.2006v4iss1art2&lt;/electronic-resource-num&gt;&lt;/record&gt;&lt;/Cite&gt;&lt;/EndNote&gt;</w:instrText>
      </w:r>
      <w:r w:rsidR="00295283">
        <w:fldChar w:fldCharType="separate"/>
      </w:r>
      <w:r w:rsidR="00295283">
        <w:rPr>
          <w:noProof/>
        </w:rPr>
        <w:t>(Foott et al. 2006)</w:t>
      </w:r>
      <w:r w:rsidR="00295283">
        <w:fldChar w:fldCharType="end"/>
      </w:r>
      <w:r w:rsidRPr="004F0DA5">
        <w:t>.</w:t>
      </w:r>
      <w:r>
        <w:rPr>
          <w:rStyle w:val="Emphasis"/>
        </w:rPr>
        <w:t xml:space="preserve"> </w:t>
      </w:r>
      <w:r w:rsidRPr="004F0DA5">
        <w:t>Naturally IHNV-infected</w:t>
      </w:r>
      <w:r>
        <w:rPr>
          <w:rStyle w:val="Emphasis"/>
        </w:rPr>
        <w:t xml:space="preserve"> </w:t>
      </w:r>
      <w:r w:rsidRPr="00FD2C58">
        <w:rPr>
          <w:rStyle w:val="Emphasis"/>
        </w:rPr>
        <w:t>O</w:t>
      </w:r>
      <w:r>
        <w:rPr>
          <w:rStyle w:val="Emphasis"/>
        </w:rPr>
        <w:t>. </w:t>
      </w:r>
      <w:r w:rsidRPr="00FD2C58">
        <w:rPr>
          <w:rStyle w:val="Emphasis"/>
        </w:rPr>
        <w:t>tshawytscha</w:t>
      </w:r>
      <w:r>
        <w:rPr>
          <w:rStyle w:val="Emphasis"/>
        </w:rPr>
        <w:t xml:space="preserve"> </w:t>
      </w:r>
      <w:r w:rsidRPr="004F0DA5">
        <w:t>(weight 25-82 g) showing clinical signs had a virus</w:t>
      </w:r>
      <w:r>
        <w:t xml:space="preserve"> concentration </w:t>
      </w:r>
      <w:r w:rsidRPr="004F0DA5">
        <w:t>of 10</w:t>
      </w:r>
      <w:r w:rsidRPr="004F0DA5">
        <w:rPr>
          <w:vertAlign w:val="superscript"/>
        </w:rPr>
        <w:t>2</w:t>
      </w:r>
      <w:r w:rsidRPr="004F0DA5">
        <w:t>–10</w:t>
      </w:r>
      <w:r w:rsidRPr="004F0DA5">
        <w:rPr>
          <w:vertAlign w:val="superscript"/>
        </w:rPr>
        <w:t>6</w:t>
      </w:r>
      <w:r w:rsidRPr="004F0DA5">
        <w:t> PFU/g in brain tissue and 10</w:t>
      </w:r>
      <w:r w:rsidRPr="004F0DA5">
        <w:rPr>
          <w:vertAlign w:val="superscript"/>
        </w:rPr>
        <w:t>1.3</w:t>
      </w:r>
      <w:r w:rsidRPr="004F0DA5">
        <w:t>–10</w:t>
      </w:r>
      <w:r w:rsidRPr="004F0DA5">
        <w:rPr>
          <w:vertAlign w:val="superscript"/>
        </w:rPr>
        <w:t>2.4</w:t>
      </w:r>
      <w:r w:rsidRPr="004F0DA5">
        <w:t xml:space="preserve"> PFU/mL in mucus </w:t>
      </w:r>
      <w:r w:rsidR="00295283">
        <w:fldChar w:fldCharType="begin"/>
      </w:r>
      <w:r w:rsidR="00295283">
        <w:instrText xml:space="preserve"> ADDIN EN.CITE &lt;EndNote&gt;&lt;Cite&gt;&lt;Author&gt;LaPatra&lt;/Author&gt;&lt;Year&gt;1989&lt;/Year&gt;&lt;RecNum&gt;46230&lt;/RecNum&gt;&lt;IDText&gt;24696&lt;/IDText&gt;&lt;DisplayText&gt;(LaPatra, Rohovec &amp;amp; Fryer 1989)&lt;/DisplayText&gt;&lt;record&gt;&lt;rec-number&gt;46230&lt;/rec-number&gt;&lt;foreign-keys&gt;&lt;key app="EN" db-id="90awwt25bdptwtee25dppx5jwvddp2str0sz" timestamp="1659406709" guid="a82be442-1725-43e8-9a6a-ac4ccc7b8529"&gt;46230&lt;/key&gt;&lt;/foreign-keys&gt;&lt;ref-type name="Journal Articles"&gt;17&lt;/ref-type&gt;&lt;contributors&gt;&lt;authors&gt;&lt;author&gt;LaPatra, S.E.&lt;/author&gt;&lt;author&gt;Rohovec, J.S.&lt;/author&gt;&lt;author&gt;Fryer, J.L.&lt;/author&gt;&lt;/authors&gt;&lt;/contributors&gt;&lt;titles&gt;&lt;title&gt;Detection of Infectious Hematopoietic Necrosis Virus in Fish Mucus&lt;/title&gt;&lt;secondary-title&gt;Fish Pathology&lt;/secondary-title&gt;&lt;/titles&gt;&lt;periodical&gt;&lt;full-title&gt;Fish Pathology&lt;/full-title&gt;&lt;/periodical&gt;&lt;pages&gt;197-202&lt;/pages&gt;&lt;volume&gt;24&lt;/volume&gt;&lt;number&gt;4&lt;/number&gt;&lt;dates&gt;&lt;year&gt;1989&lt;/year&gt;&lt;/dates&gt;&lt;orig-pub&gt;\\ACT001CL04FS07\BIOSECURITYDATA$\E Library\Animal Catalogue\L\LaPatra et al 1989 EN24696.pdf&lt;/orig-pub&gt;&lt;label&gt;24696&lt;/label&gt;&lt;urls&gt;&lt;/urls&gt;&lt;custom1&gt;sturgeon_BM&lt;/custom1&gt;&lt;electronic-resource-num&gt;https://www.jstage.jst.go.jp/article/jsfp1966/24/4/24_4_197/_pdf&lt;/electronic-resource-num&gt;&lt;/record&gt;&lt;/Cite&gt;&lt;/EndNote&gt;</w:instrText>
      </w:r>
      <w:r w:rsidR="00295283">
        <w:fldChar w:fldCharType="separate"/>
      </w:r>
      <w:r w:rsidR="00295283">
        <w:rPr>
          <w:noProof/>
        </w:rPr>
        <w:t>(LaPatra, Rohovec &amp; Fryer 1989)</w:t>
      </w:r>
      <w:r w:rsidR="00295283">
        <w:fldChar w:fldCharType="end"/>
      </w:r>
      <w:r w:rsidRPr="004F0DA5">
        <w:t>. The mean tissue titres in dead</w:t>
      </w:r>
      <w:r>
        <w:rPr>
          <w:rStyle w:val="Emphasis"/>
        </w:rPr>
        <w:t xml:space="preserve"> </w:t>
      </w:r>
      <w:r w:rsidRPr="0008384C">
        <w:rPr>
          <w:rStyle w:val="Emphasis"/>
        </w:rPr>
        <w:t>S. salar</w:t>
      </w:r>
      <w:r>
        <w:rPr>
          <w:rStyle w:val="Emphasis"/>
        </w:rPr>
        <w:t xml:space="preserve"> </w:t>
      </w:r>
      <w:r w:rsidRPr="004F0DA5">
        <w:t>(mean weight 122 g) bath exposed to 10</w:t>
      </w:r>
      <w:r w:rsidRPr="004F0DA5">
        <w:rPr>
          <w:vertAlign w:val="superscript"/>
        </w:rPr>
        <w:t>2</w:t>
      </w:r>
      <w:r w:rsidRPr="004F0DA5">
        <w:t>–10</w:t>
      </w:r>
      <w:r w:rsidRPr="004F0DA5">
        <w:rPr>
          <w:vertAlign w:val="superscript"/>
        </w:rPr>
        <w:t>4</w:t>
      </w:r>
      <w:r w:rsidRPr="004F0DA5">
        <w:t> PFU/mL</w:t>
      </w:r>
      <w:r>
        <w:rPr>
          <w:rStyle w:val="Emphasis"/>
        </w:rPr>
        <w:t xml:space="preserve"> </w:t>
      </w:r>
      <w:r w:rsidRPr="004F0DA5">
        <w:t>for 1 hour ranged from 1.6 × 10</w:t>
      </w:r>
      <w:r w:rsidRPr="004F0DA5">
        <w:rPr>
          <w:vertAlign w:val="superscript"/>
        </w:rPr>
        <w:t>5</w:t>
      </w:r>
      <w:r w:rsidRPr="004F0DA5">
        <w:t>–1.1 × 10</w:t>
      </w:r>
      <w:r w:rsidRPr="004F0DA5">
        <w:rPr>
          <w:vertAlign w:val="superscript"/>
        </w:rPr>
        <w:t>7</w:t>
      </w:r>
      <w:r w:rsidRPr="004F0DA5">
        <w:t xml:space="preserve"> PFU/g </w:t>
      </w:r>
      <w:r w:rsidR="00295283">
        <w:fldChar w:fldCharType="begin"/>
      </w:r>
      <w:r w:rsidR="00295283">
        <w:instrText xml:space="preserve"> ADDIN EN.CITE &lt;EndNote&gt;&lt;Cite&gt;&lt;Author&gt;Garver&lt;/Author&gt;&lt;Year&gt;2013&lt;/Year&gt;&lt;RecNum&gt;46294&lt;/RecNum&gt;&lt;IDText&gt;24757&lt;/IDText&gt;&lt;DisplayText&gt;(Garver et al. 2013a)&lt;/DisplayText&gt;&lt;record&gt;&lt;rec-number&gt;46294&lt;/rec-number&gt;&lt;foreign-keys&gt;&lt;key app="EN" db-id="90awwt25bdptwtee25dppx5jwvddp2str0sz" timestamp="1659406717" guid="c55a6b3b-adca-4bc1-8250-7c87c7a13653"&gt;46294&lt;/key&gt;&lt;/foreign-keys&gt;&lt;ref-type name="Journal Articles"&gt;17&lt;/ref-type&gt;&lt;contributors&gt;&lt;authors&gt;&lt;author&gt;Garver, K.A.&lt;/author&gt;&lt;author&gt;Mahony, A.A.M.&lt;/author&gt;&lt;author&gt;Stucchi, D.&lt;/author&gt;&lt;author&gt;Richard, J.&lt;/author&gt;&lt;author&gt;Woensel, C.&lt;/author&gt;&lt;author&gt;Foreman, M.&lt;/author&gt;&lt;/authors&gt;&lt;/contributors&gt;&lt;titles&gt;&lt;title&gt;&lt;style face="normal" font="default" size="100%"&gt;Estimation of Parameters Influencing Waterborne Transmission of Infectious Hematopoietic Necrosis Virus (IHNV) in Atlantic Salmon (&lt;/style&gt;&lt;style face="italic" font="default" size="100%"&gt;Salmo salar&lt;/style&gt;&lt;style face="normal" font="default" size="100%"&gt;)&lt;/style&gt;&lt;/title&gt;&lt;secondary-title&gt;PLos One&lt;/secondary-title&gt;&lt;/titles&gt;&lt;periodical&gt;&lt;full-title&gt;PLOS ONE&lt;/full-title&gt;&lt;/periodical&gt;&lt;pages&gt;e82296&lt;/pages&gt;&lt;volume&gt;8&lt;/volume&gt;&lt;number&gt;12&lt;/number&gt;&lt;dates&gt;&lt;year&gt;2013&lt;/year&gt;&lt;/dates&gt;&lt;orig-pub&gt;\\ACT001CL04FS07\BIOSECURITYDATA$\E Library\Animal Catalogue\G\Garver et al 2013 EN24757.pdf&lt;/orig-pub&gt;&lt;label&gt;24757&lt;/label&gt;&lt;urls&gt;&lt;/urls&gt;&lt;custom1&gt;sturgeon_BM&lt;/custom1&gt;&lt;electronic-resource-num&gt;https://doi.org/10.1371/journal.pone.0082296&lt;/electronic-resource-num&gt;&lt;/record&gt;&lt;/Cite&gt;&lt;/EndNote&gt;</w:instrText>
      </w:r>
      <w:r w:rsidR="00295283">
        <w:fldChar w:fldCharType="separate"/>
      </w:r>
      <w:r w:rsidR="00295283">
        <w:rPr>
          <w:noProof/>
        </w:rPr>
        <w:t>(Garver et al. 2013a)</w:t>
      </w:r>
      <w:r w:rsidR="00295283">
        <w:fldChar w:fldCharType="end"/>
      </w:r>
      <w:r w:rsidRPr="004F0DA5">
        <w:t>.</w:t>
      </w:r>
    </w:p>
    <w:p w14:paraId="33F86D2B" w14:textId="568E3AAD" w:rsidR="004F0DA5" w:rsidRPr="00CF4795" w:rsidRDefault="004F0DA5" w:rsidP="004F0DA5">
      <w:r w:rsidRPr="004F0DA5">
        <w:t xml:space="preserve">IHNV concentrations in the brain of naturally infected pre-spawning and spawning female </w:t>
      </w:r>
      <w:r w:rsidRPr="00D83DB6">
        <w:rPr>
          <w:rStyle w:val="Emphasis"/>
        </w:rPr>
        <w:t>O. nerka</w:t>
      </w:r>
      <w:r>
        <w:rPr>
          <w:rStyle w:val="Emphasis"/>
        </w:rPr>
        <w:t xml:space="preserve"> </w:t>
      </w:r>
      <w:r w:rsidRPr="004F0DA5">
        <w:t>were 5.5 × 10</w:t>
      </w:r>
      <w:r w:rsidRPr="004F0DA5">
        <w:rPr>
          <w:vertAlign w:val="superscript"/>
        </w:rPr>
        <w:t>2</w:t>
      </w:r>
      <w:r w:rsidRPr="004F0DA5">
        <w:t xml:space="preserve"> and 9.3 × 10</w:t>
      </w:r>
      <w:r w:rsidRPr="004F0DA5">
        <w:rPr>
          <w:vertAlign w:val="superscript"/>
        </w:rPr>
        <w:t>2</w:t>
      </w:r>
      <w:r w:rsidRPr="004F0DA5">
        <w:t> PFU/g, respectively, compared with 1.6 × 10</w:t>
      </w:r>
      <w:r w:rsidRPr="004F0DA5">
        <w:rPr>
          <w:vertAlign w:val="superscript"/>
        </w:rPr>
        <w:t>4</w:t>
      </w:r>
      <w:r w:rsidRPr="004F0DA5">
        <w:t xml:space="preserve"> and 2.2 × 10</w:t>
      </w:r>
      <w:r w:rsidRPr="004F0DA5">
        <w:rPr>
          <w:vertAlign w:val="superscript"/>
        </w:rPr>
        <w:t>4</w:t>
      </w:r>
      <w:r w:rsidRPr="004F0DA5">
        <w:t> PFU/g in the</w:t>
      </w:r>
      <w:r>
        <w:rPr>
          <w:rStyle w:val="Emphasis"/>
        </w:rPr>
        <w:t xml:space="preserve"> </w:t>
      </w:r>
      <w:r w:rsidRPr="004F0DA5">
        <w:t>spleen, 6.5 × 10</w:t>
      </w:r>
      <w:r w:rsidRPr="004F0DA5">
        <w:rPr>
          <w:vertAlign w:val="superscript"/>
        </w:rPr>
        <w:t>3</w:t>
      </w:r>
      <w:r w:rsidRPr="004F0DA5">
        <w:t xml:space="preserve"> and 3.1 × 10</w:t>
      </w:r>
      <w:r w:rsidRPr="004F0DA5">
        <w:rPr>
          <w:vertAlign w:val="superscript"/>
        </w:rPr>
        <w:t>4</w:t>
      </w:r>
      <w:r w:rsidRPr="004F0DA5">
        <w:t> PFU/g in the kidney and 5.4 × 10</w:t>
      </w:r>
      <w:r w:rsidRPr="004F0DA5">
        <w:rPr>
          <w:vertAlign w:val="superscript"/>
        </w:rPr>
        <w:t>3</w:t>
      </w:r>
      <w:r w:rsidRPr="004F0DA5">
        <w:t xml:space="preserve"> and 2.7 × 10</w:t>
      </w:r>
      <w:r w:rsidRPr="004F0DA5">
        <w:rPr>
          <w:vertAlign w:val="superscript"/>
        </w:rPr>
        <w:t>5</w:t>
      </w:r>
      <w:r w:rsidRPr="004F0DA5">
        <w:t> PFU/g in the gill</w:t>
      </w:r>
      <w:r>
        <w:rPr>
          <w:rStyle w:val="Emphasis"/>
        </w:rPr>
        <w:t xml:space="preserve"> </w:t>
      </w:r>
      <w:r w:rsidR="00295283">
        <w:fldChar w:fldCharType="begin"/>
      </w:r>
      <w:r w:rsidR="00295283">
        <w:instrText xml:space="preserve"> ADDIN EN.CITE &lt;EndNote&gt;&lt;Cite&gt;&lt;Author&gt;Mulcahy&lt;/Author&gt;&lt;Year&gt;1982&lt;/Year&gt;&lt;RecNum&gt;46201&lt;/RecNum&gt;&lt;IDText&gt;24669&lt;/IDText&gt;&lt;DisplayText&gt;(Mulcahy et al. 1982)&lt;/DisplayText&gt;&lt;record&gt;&lt;rec-number&gt;46201&lt;/rec-number&gt;&lt;foreign-keys&gt;&lt;key app="EN" db-id="90awwt25bdptwtee25dppx5jwvddp2str0sz" timestamp="1658894149" guid="d5b59d3d-9bb5-4cad-a5a9-d4fa17337173"&gt;46201&lt;/key&gt;&lt;/foreign-keys&gt;&lt;ref-type name="Journal Articles"&gt;17&lt;/ref-type&gt;&lt;contributors&gt;&lt;authors&gt;&lt;author&gt;Mulcahy, D.&lt;/author&gt;&lt;author&gt;Burke, J.&lt;/author&gt;&lt;author&gt;Pascho, R.&lt;/author&gt;&lt;author&gt;Jenes, C.K.&lt;/author&gt;&lt;/authors&gt;&lt;/contributors&gt;&lt;titles&gt;&lt;title&gt;&lt;style face="normal" font="default" size="100%"&gt;Pathogenesis of Infectious Hematopoietic Necrosis Virus in Adult Sockeye Salmon (&lt;/style&gt;&lt;style face="italic" font="default" size="100%"&gt;Oncorhynchus nerka&lt;/style&gt;&lt;style face="normal" font="default" size="100%"&gt;)&lt;/style&gt;&lt;/title&gt;&lt;secondary-title&gt;Canadian Journal of Fisheries and Aquatic Sciences&lt;/secondary-title&gt;&lt;/titles&gt;&lt;periodical&gt;&lt;full-title&gt;Canadian Journal of Fisheries and Aquatic Sciences&lt;/full-title&gt;&lt;/periodical&gt;&lt;pages&gt;1144-1149&lt;/pages&gt;&lt;volume&gt;39&lt;/volume&gt;&lt;keywords&gt;&lt;keyword&gt;infectious hematopoietic necrosis&lt;/keyword&gt;&lt;keyword&gt;IHN&lt;/keyword&gt;&lt;keyword&gt;fish virus&lt;/keyword&gt;&lt;keyword&gt;viral pathogenesis&lt;/keyword&gt;&lt;keyword&gt;sockeye salmon&lt;/keyword&gt;&lt;/keywords&gt;&lt;dates&gt;&lt;year&gt;1982&lt;/year&gt;&lt;pub-dates&gt;&lt;date&gt;31 January 2022&lt;/date&gt;&lt;/pub-dates&gt;&lt;/dates&gt;&lt;orig-pub&gt;\\ACT001CL04FS07\BIOSECURITYDATA$\E Library\Animal Catalogue\M\Mulcahy et al 1982 EN24669.pdf&lt;/orig-pub&gt;&lt;label&gt;24669&lt;/label&gt;&lt;urls&gt;&lt;/urls&gt;&lt;custom1&gt;sturgeon_BM&lt;/custom1&gt;&lt;electronic-resource-num&gt;https://doi.org/10.1139/f82-152&lt;/electronic-resource-num&gt;&lt;/record&gt;&lt;/Cite&gt;&lt;/EndNote&gt;</w:instrText>
      </w:r>
      <w:r w:rsidR="00295283">
        <w:fldChar w:fldCharType="separate"/>
      </w:r>
      <w:r w:rsidR="00295283">
        <w:rPr>
          <w:noProof/>
        </w:rPr>
        <w:t>(Mulcahy et al. 1982)</w:t>
      </w:r>
      <w:r w:rsidR="00295283">
        <w:fldChar w:fldCharType="end"/>
      </w:r>
      <w:r w:rsidRPr="004F0DA5">
        <w:t>. IHNV</w:t>
      </w:r>
      <w:r>
        <w:rPr>
          <w:rStyle w:val="Emphasis"/>
        </w:rPr>
        <w:t>-</w:t>
      </w:r>
      <w:r w:rsidRPr="004F0DA5">
        <w:t>infected adult</w:t>
      </w:r>
      <w:r w:rsidRPr="000F417F">
        <w:rPr>
          <w:rStyle w:val="Emphasis"/>
        </w:rPr>
        <w:t xml:space="preserve"> </w:t>
      </w:r>
      <w:r w:rsidRPr="005E49C8">
        <w:rPr>
          <w:rStyle w:val="Emphasis"/>
        </w:rPr>
        <w:t>O. mykiss</w:t>
      </w:r>
      <w:r w:rsidRPr="000F417F">
        <w:rPr>
          <w:rStyle w:val="Emphasis"/>
        </w:rPr>
        <w:t xml:space="preserve"> </w:t>
      </w:r>
      <w:r w:rsidRPr="004F0DA5">
        <w:t>from a hatchery reported IHNV mean</w:t>
      </w:r>
      <w:r>
        <w:rPr>
          <w:rStyle w:val="Emphasis"/>
        </w:rPr>
        <w:t xml:space="preserve"> </w:t>
      </w:r>
      <w:r w:rsidRPr="004F0DA5">
        <w:t>concentrations of 10</w:t>
      </w:r>
      <w:r w:rsidRPr="004F0DA5">
        <w:rPr>
          <w:vertAlign w:val="superscript"/>
        </w:rPr>
        <w:t>3.6</w:t>
      </w:r>
      <w:r w:rsidRPr="004F0DA5">
        <w:t> PFU/mL</w:t>
      </w:r>
      <w:r w:rsidRPr="000F417F">
        <w:rPr>
          <w:rStyle w:val="Emphasis"/>
        </w:rPr>
        <w:t xml:space="preserve"> </w:t>
      </w:r>
      <w:r w:rsidRPr="004F0DA5">
        <w:t>for ovarian fluid, 10</w:t>
      </w:r>
      <w:r w:rsidRPr="004F0DA5">
        <w:rPr>
          <w:vertAlign w:val="superscript"/>
        </w:rPr>
        <w:t>2.5</w:t>
      </w:r>
      <w:r w:rsidRPr="004F0DA5">
        <w:t> PFU/g for gill, and 10</w:t>
      </w:r>
      <w:r w:rsidRPr="004F0DA5">
        <w:rPr>
          <w:vertAlign w:val="superscript"/>
        </w:rPr>
        <w:t>2.6</w:t>
      </w:r>
      <w:r w:rsidRPr="004F0DA5">
        <w:t> PFU/mL in mucus</w:t>
      </w:r>
      <w:r>
        <w:rPr>
          <w:rStyle w:val="Emphasis"/>
        </w:rPr>
        <w:t xml:space="preserve"> </w:t>
      </w:r>
      <w:r w:rsidR="00295283">
        <w:fldChar w:fldCharType="begin"/>
      </w:r>
      <w:r w:rsidR="00295283">
        <w:instrText xml:space="preserve"> ADDIN EN.CITE &lt;EndNote&gt;&lt;Cite&gt;&lt;Author&gt;LaPatra&lt;/Author&gt;&lt;Year&gt;1989&lt;/Year&gt;&lt;RecNum&gt;46230&lt;/RecNum&gt;&lt;IDText&gt;24696&lt;/IDText&gt;&lt;DisplayText&gt;(LaPatra, Rohovec &amp;amp; Fryer 1989)&lt;/DisplayText&gt;&lt;record&gt;&lt;rec-number&gt;46230&lt;/rec-number&gt;&lt;foreign-keys&gt;&lt;key app="EN" db-id="90awwt25bdptwtee25dppx5jwvddp2str0sz" timestamp="1659406709" guid="a82be442-1725-43e8-9a6a-ac4ccc7b8529"&gt;46230&lt;/key&gt;&lt;/foreign-keys&gt;&lt;ref-type name="Journal Articles"&gt;17&lt;/ref-type&gt;&lt;contributors&gt;&lt;authors&gt;&lt;author&gt;LaPatra, S.E.&lt;/author&gt;&lt;author&gt;Rohovec, J.S.&lt;/author&gt;&lt;author&gt;Fryer, J.L.&lt;/author&gt;&lt;/authors&gt;&lt;/contributors&gt;&lt;titles&gt;&lt;title&gt;Detection of Infectious Hematopoietic Necrosis Virus in Fish Mucus&lt;/title&gt;&lt;secondary-title&gt;Fish Pathology&lt;/secondary-title&gt;&lt;/titles&gt;&lt;periodical&gt;&lt;full-title&gt;Fish Pathology&lt;/full-title&gt;&lt;/periodical&gt;&lt;pages&gt;197-202&lt;/pages&gt;&lt;volume&gt;24&lt;/volume&gt;&lt;number&gt;4&lt;/number&gt;&lt;dates&gt;&lt;year&gt;1989&lt;/year&gt;&lt;/dates&gt;&lt;orig-pub&gt;\\ACT001CL04FS07\BIOSECURITYDATA$\E Library\Animal Catalogue\L\LaPatra et al 1989 EN24696.pdf&lt;/orig-pub&gt;&lt;label&gt;24696&lt;/label&gt;&lt;urls&gt;&lt;/urls&gt;&lt;custom1&gt;sturgeon_BM&lt;/custom1&gt;&lt;electronic-resource-num&gt;https://www.jstage.jst.go.jp/article/jsfp1966/24/4/24_4_197/_pdf&lt;/electronic-resource-num&gt;&lt;/record&gt;&lt;/Cite&gt;&lt;/EndNote&gt;</w:instrText>
      </w:r>
      <w:r w:rsidR="00295283">
        <w:fldChar w:fldCharType="separate"/>
      </w:r>
      <w:r w:rsidR="00295283">
        <w:rPr>
          <w:noProof/>
        </w:rPr>
        <w:t>(LaPatra, Rohovec &amp; Fryer 1989)</w:t>
      </w:r>
      <w:r w:rsidR="00295283">
        <w:fldChar w:fldCharType="end"/>
      </w:r>
      <w:r w:rsidRPr="00382758">
        <w:t>. C</w:t>
      </w:r>
      <w:r w:rsidRPr="004F0DA5">
        <w:t>oncentrations of IHNV in tissues of</w:t>
      </w:r>
      <w:r w:rsidRPr="00201529">
        <w:rPr>
          <w:rStyle w:val="Emphasis"/>
        </w:rPr>
        <w:t xml:space="preserve"> </w:t>
      </w:r>
      <w:r w:rsidRPr="0008384C">
        <w:rPr>
          <w:rStyle w:val="Emphasis"/>
        </w:rPr>
        <w:t>O.</w:t>
      </w:r>
      <w:r>
        <w:rPr>
          <w:rStyle w:val="Emphasis"/>
        </w:rPr>
        <w:t> </w:t>
      </w:r>
      <w:r w:rsidRPr="0008384C">
        <w:rPr>
          <w:rStyle w:val="Emphasis"/>
        </w:rPr>
        <w:t>tshawytscha</w:t>
      </w:r>
      <w:r w:rsidRPr="00201529">
        <w:rPr>
          <w:rStyle w:val="Emphasis"/>
        </w:rPr>
        <w:t xml:space="preserve"> </w:t>
      </w:r>
      <w:r w:rsidRPr="004F0DA5">
        <w:t>broodstock following</w:t>
      </w:r>
      <w:r w:rsidRPr="00201529">
        <w:rPr>
          <w:rStyle w:val="Emphasis"/>
        </w:rPr>
        <w:t xml:space="preserve"> </w:t>
      </w:r>
      <w:r w:rsidRPr="00382758">
        <w:t>bath exposure to 3.5 × 10</w:t>
      </w:r>
      <w:r w:rsidRPr="00382758">
        <w:rPr>
          <w:vertAlign w:val="superscript"/>
        </w:rPr>
        <w:t>5</w:t>
      </w:r>
      <w:r>
        <w:rPr>
          <w:rStyle w:val="Emphasis"/>
        </w:rPr>
        <w:t> </w:t>
      </w:r>
      <w:r w:rsidRPr="004F0DA5">
        <w:t>TCID</w:t>
      </w:r>
      <w:r w:rsidRPr="004F0DA5">
        <w:rPr>
          <w:vertAlign w:val="subscript"/>
        </w:rPr>
        <w:t>50</w:t>
      </w:r>
      <w:r w:rsidRPr="004F0DA5">
        <w:t>/mL of IHNV ranged from 1.50 × 10</w:t>
      </w:r>
      <w:r w:rsidRPr="004F0DA5">
        <w:rPr>
          <w:vertAlign w:val="superscript"/>
        </w:rPr>
        <w:t>4</w:t>
      </w:r>
      <w:r w:rsidRPr="004F0DA5">
        <w:t>–4.68 × 10</w:t>
      </w:r>
      <w:r w:rsidRPr="004F0DA5">
        <w:rPr>
          <w:vertAlign w:val="superscript"/>
        </w:rPr>
        <w:t>5</w:t>
      </w:r>
      <w:r w:rsidRPr="004F0DA5">
        <w:t> PFU/g in pooled</w:t>
      </w:r>
      <w:r>
        <w:rPr>
          <w:rStyle w:val="Emphasis"/>
        </w:rPr>
        <w:t xml:space="preserve"> </w:t>
      </w:r>
      <w:r w:rsidRPr="00382758">
        <w:t>kidney and spleen, 2.35 × 10</w:t>
      </w:r>
      <w:r w:rsidRPr="00382758">
        <w:rPr>
          <w:vertAlign w:val="superscript"/>
        </w:rPr>
        <w:t>6</w:t>
      </w:r>
      <w:r w:rsidRPr="00382758">
        <w:t>–3.65</w:t>
      </w:r>
      <w:r w:rsidRPr="004F0DA5">
        <w:t> × 10</w:t>
      </w:r>
      <w:r w:rsidRPr="004F0DA5">
        <w:rPr>
          <w:vertAlign w:val="superscript"/>
        </w:rPr>
        <w:t>8</w:t>
      </w:r>
      <w:r w:rsidRPr="004F0DA5">
        <w:t> PFU/mL in ovarian fluid, 1.25 × 10</w:t>
      </w:r>
      <w:r w:rsidRPr="004F0DA5">
        <w:rPr>
          <w:vertAlign w:val="superscript"/>
        </w:rPr>
        <w:t>4</w:t>
      </w:r>
      <w:r w:rsidRPr="004F0DA5">
        <w:t>–1.78 × 10</w:t>
      </w:r>
      <w:r w:rsidRPr="004F0DA5">
        <w:rPr>
          <w:vertAlign w:val="superscript"/>
        </w:rPr>
        <w:t>7</w:t>
      </w:r>
      <w:r w:rsidRPr="004F0DA5">
        <w:t> PFU/g in gills</w:t>
      </w:r>
      <w:r>
        <w:rPr>
          <w:rStyle w:val="Emphasis"/>
        </w:rPr>
        <w:t xml:space="preserve"> </w:t>
      </w:r>
      <w:r w:rsidRPr="00382758">
        <w:t>and 1.25 × 10</w:t>
      </w:r>
      <w:r w:rsidRPr="00382758">
        <w:rPr>
          <w:vertAlign w:val="superscript"/>
        </w:rPr>
        <w:t>4</w:t>
      </w:r>
      <w:r w:rsidRPr="00382758">
        <w:t>–2.13 × 10</w:t>
      </w:r>
      <w:r w:rsidRPr="00382758">
        <w:rPr>
          <w:vertAlign w:val="superscript"/>
        </w:rPr>
        <w:t>5</w:t>
      </w:r>
      <w:r w:rsidRPr="00382758">
        <w:t> PFU/mL</w:t>
      </w:r>
      <w:r>
        <w:rPr>
          <w:rStyle w:val="Emphasis"/>
        </w:rPr>
        <w:t xml:space="preserve"> </w:t>
      </w:r>
      <w:r w:rsidRPr="004F0DA5">
        <w:t xml:space="preserve">of plasma at 13–14 dpi </w:t>
      </w:r>
      <w:r w:rsidR="00295283">
        <w:fldChar w:fldCharType="begin"/>
      </w:r>
      <w:r w:rsidR="00295283">
        <w:instrText xml:space="preserve"> ADDIN EN.CITE &lt;EndNote&gt;&lt;Cite&gt;&lt;Author&gt;Arkush&lt;/Author&gt;&lt;Year&gt;2004&lt;/Year&gt;&lt;RecNum&gt;45941&lt;/RecNum&gt;&lt;IDText&gt;23212&lt;/IDText&gt;&lt;DisplayText&gt;(Arkush et al. 2004)&lt;/DisplayText&gt;&lt;record&gt;&lt;rec-number&gt;45941&lt;/rec-number&gt;&lt;foreign-keys&gt;&lt;key app="EN" db-id="90awwt25bdptwtee25dppx5jwvddp2str0sz" timestamp="1655870817" guid="e7027725-d853-4c89-8e35-d44fed456fd1"&gt;45941&lt;/key&gt;&lt;/foreign-keys&gt;&lt;ref-type name="Journal Articles"&gt;17&lt;/ref-type&gt;&lt;contributors&gt;&lt;authors&gt;&lt;author&gt;Arkush, K. D.&lt;/author&gt;&lt;author&gt;Mendonca, H. L.&lt;/author&gt;&lt;author&gt;McBride, A. M.&lt;/author&gt;&lt;author&gt;Hedrick, R. P.&lt;/author&gt;&lt;/authors&gt;&lt;/contributors&gt;&lt;titles&gt;&lt;title&gt;&lt;style face="normal" font="default" size="100%"&gt;Susceptibility of captive adult winter-run Chinook salmon &lt;/style&gt;&lt;style face="italic" font="default" size="100%"&gt;Oncorhynchus tshawytscha&lt;/style&gt;&lt;style face="normal" font="default" size="100%"&gt; to waterborne exposures with infectious hematopoietic necrosis virus (IHNV)&lt;/style&gt;&lt;/title&gt;&lt;secondary-title&gt;Diseases of aquatic organisms&lt;/secondary-title&gt;&lt;/titles&gt;&lt;periodical&gt;&lt;full-title&gt;Diseases of Aquatic Organisms&lt;/full-title&gt;&lt;/periodical&gt;&lt;pages&gt;211-216&lt;/pages&gt;&lt;volume&gt;59&lt;/volume&gt;&lt;number&gt;3&lt;/number&gt;&lt;keywords&gt;&lt;keyword&gt;Animals&lt;/keyword&gt;&lt;keyword&gt;Aquaculture&lt;/keyword&gt;&lt;keyword&gt;Disease Susceptibility/veterinary&lt;/keyword&gt;&lt;keyword&gt;Female&lt;/keyword&gt;&lt;keyword&gt;Fish Diseases/transmission/*virology&lt;/keyword&gt;&lt;keyword&gt;Histological Techniques&lt;/keyword&gt;&lt;keyword&gt;*Infectious hematopoietic necrosis virus&lt;/keyword&gt;&lt;keyword&gt;Rhabdoviridae Infections/transmission/*veterinary&lt;/keyword&gt;&lt;keyword&gt;*Salmon&lt;/keyword&gt;&lt;/keywords&gt;&lt;dates&gt;&lt;year&gt;2004&lt;/year&gt;&lt;/dates&gt;&lt;orig-pub&gt;\\ACT001CL04FS07\BIOSECURITYDATA$\E Library\Animal Catalogue\A\Arkush et al 2004 EN23212.pdf&lt;/orig-pub&gt;&lt;isbn&gt;0177-5103 (Print)&amp;#xD;0177-5103&lt;/isbn&gt;&lt;label&gt;23212&lt;/label&gt;&lt;urls&gt;&lt;/urls&gt;&lt;custom1&gt;Sturgeon_YGC&lt;/custom1&gt;&lt;electronic-resource-num&gt;https://doi.org/10.3354/dao059211&lt;/electronic-resource-num&gt;&lt;/record&gt;&lt;/Cite&gt;&lt;/EndNote&gt;</w:instrText>
      </w:r>
      <w:r w:rsidR="00295283">
        <w:fldChar w:fldCharType="separate"/>
      </w:r>
      <w:r w:rsidR="00295283">
        <w:rPr>
          <w:noProof/>
        </w:rPr>
        <w:t>(Arkush et al. 2004)</w:t>
      </w:r>
      <w:r w:rsidR="00295283">
        <w:fldChar w:fldCharType="end"/>
      </w:r>
      <w:r w:rsidRPr="004F0DA5">
        <w:t>. The IHNV</w:t>
      </w:r>
      <w:r>
        <w:rPr>
          <w:rStyle w:val="Emphasis"/>
        </w:rPr>
        <w:t xml:space="preserve"> </w:t>
      </w:r>
      <w:r w:rsidRPr="00382758">
        <w:t>concentration in the kidneys from</w:t>
      </w:r>
      <w:r>
        <w:rPr>
          <w:rStyle w:val="Emphasis"/>
        </w:rPr>
        <w:t xml:space="preserve"> </w:t>
      </w:r>
      <w:r w:rsidRPr="004F0DA5">
        <w:t>naturally infected</w:t>
      </w:r>
      <w:r>
        <w:rPr>
          <w:rStyle w:val="Emphasis"/>
        </w:rPr>
        <w:t xml:space="preserve"> </w:t>
      </w:r>
      <w:r w:rsidRPr="00FD2C58">
        <w:rPr>
          <w:rStyle w:val="Emphasis"/>
        </w:rPr>
        <w:t>O</w:t>
      </w:r>
      <w:r>
        <w:rPr>
          <w:rStyle w:val="Emphasis"/>
        </w:rPr>
        <w:t>.</w:t>
      </w:r>
      <w:r w:rsidRPr="00FD2C58">
        <w:rPr>
          <w:rStyle w:val="Emphasis"/>
        </w:rPr>
        <w:t> </w:t>
      </w:r>
      <w:r>
        <w:rPr>
          <w:rStyle w:val="Emphasis"/>
        </w:rPr>
        <w:t xml:space="preserve">nerka </w:t>
      </w:r>
      <w:r w:rsidRPr="004F0DA5">
        <w:t>broodstock ranged from 1.0 × 10</w:t>
      </w:r>
      <w:r w:rsidRPr="004F0DA5">
        <w:rPr>
          <w:vertAlign w:val="superscript"/>
        </w:rPr>
        <w:t>2</w:t>
      </w:r>
      <w:r w:rsidRPr="004F0DA5">
        <w:t xml:space="preserve"> –</w:t>
      </w:r>
      <w:r w:rsidRPr="00382758">
        <w:t>3.0 × 10</w:t>
      </w:r>
      <w:r w:rsidRPr="00382758">
        <w:rPr>
          <w:vertAlign w:val="superscript"/>
        </w:rPr>
        <w:t>6</w:t>
      </w:r>
      <w:r w:rsidRPr="00382758">
        <w:t xml:space="preserve"> PFU/g </w:t>
      </w:r>
      <w:r w:rsidR="00295283">
        <w:fldChar w:fldCharType="begin"/>
      </w:r>
      <w:r w:rsidR="00295283">
        <w:instrText xml:space="preserve"> ADDIN EN.CITE &lt;EndNote&gt;&lt;Cite&gt;&lt;Author&gt;Traxler&lt;/Author&gt;&lt;Year&gt;1997&lt;/Year&gt;&lt;RecNum&gt;46109&lt;/RecNum&gt;&lt;IDText&gt;24578&lt;/IDText&gt;&lt;DisplayText&gt;(Traxler et al. 1997)&lt;/DisplayText&gt;&lt;record&gt;&lt;rec-number&gt;46109&lt;/rec-number&gt;&lt;foreign-keys&gt;&lt;key app="EN" db-id="90awwt25bdptwtee25dppx5jwvddp2str0sz" timestamp="1658365918" guid="61054242-1f55-4ac3-b74d-96c2f6ff1c6e"&gt;46109&lt;/key&gt;&lt;/foreign-keys&gt;&lt;ref-type name="Journal Articles"&gt;17&lt;/ref-type&gt;&lt;contributors&gt;&lt;authors&gt;&lt;author&gt;Traxler, G.S.&lt;/author&gt;&lt;author&gt;Roome, J.R.&lt;/author&gt;&lt;author&gt;Lauda, K.A.&lt;/author&gt;&lt;author&gt;LaPatra, S.&lt;/author&gt;&lt;/authors&gt;&lt;/contributors&gt;&lt;titles&gt;&lt;title&gt;&lt;style face="normal" font="default" size="100%"&gt;Appearance of infectious hematopoietic necrosis virus (IHNV) and neutralizing antibodies in sockeye salmon &lt;/style&gt;&lt;style face="italic" font="default" size="100%"&gt;Onchorynchus nerka&lt;/style&gt;&lt;style face="normal" font="default" size="100%"&gt; during their migration and maturation period&lt;/style&gt;&lt;/title&gt;&lt;secondary-title&gt;Diseases of Aquatic Organisms&lt;/secondary-title&gt;&lt;/titles&gt;&lt;periodical&gt;&lt;full-title&gt;Diseases of Aquatic Organisms&lt;/full-title&gt;&lt;/periodical&gt;&lt;pages&gt;31-38&lt;/pages&gt;&lt;volume&gt;28&lt;/volume&gt;&lt;keywords&gt;&lt;keyword&gt;Sockeye salmon . Oncorhynchus nerka Infectious hematopoietic necrosis virus . Vertical&lt;/keyword&gt;&lt;keyword&gt;transmission . Neutralizing antibodies . Sea water&lt;/keyword&gt;&lt;/keywords&gt;&lt;dates&gt;&lt;year&gt;1997&lt;/year&gt;&lt;pub-dates&gt;&lt;date&gt;2 May 2023&lt;/date&gt;&lt;/pub-dates&gt;&lt;/dates&gt;&lt;orig-pub&gt;\\ACT001CL04FS07\BIOSECURITYDATA$\E Library\Animal Catalogue\T\Traxler et al 1997 EN24578.pdf&lt;/orig-pub&gt;&lt;label&gt;24578&lt;/label&gt;&lt;urls&gt;&lt;/urls&gt;&lt;custom1&gt;sturgeon_BM&lt;/custom1&gt;&lt;electronic-resource-num&gt;https://www.int-res.com/articles/dao/28/d028p031.pdf&lt;/electronic-resource-num&gt;&lt;/record&gt;&lt;/Cite&gt;&lt;/EndNote&gt;</w:instrText>
      </w:r>
      <w:r w:rsidR="00295283">
        <w:fldChar w:fldCharType="separate"/>
      </w:r>
      <w:r w:rsidR="00295283">
        <w:rPr>
          <w:noProof/>
        </w:rPr>
        <w:t>(Traxler et al. 1997)</w:t>
      </w:r>
      <w:r w:rsidR="00295283">
        <w:fldChar w:fldCharType="end"/>
      </w:r>
      <w:r>
        <w:t>.</w:t>
      </w:r>
    </w:p>
    <w:p w14:paraId="5C80DBC4" w14:textId="77777777" w:rsidR="004F0DA5" w:rsidRDefault="004F0DA5" w:rsidP="00C33218">
      <w:pPr>
        <w:pStyle w:val="Heading4"/>
      </w:pPr>
      <w:r w:rsidRPr="00C33218">
        <w:t>Diagnosis</w:t>
      </w:r>
    </w:p>
    <w:p w14:paraId="567BE38A" w14:textId="77777777" w:rsidR="004F0DA5" w:rsidRDefault="004F0DA5" w:rsidP="004F0DA5">
      <w:pPr>
        <w:pStyle w:val="Heading5"/>
      </w:pPr>
      <w:r>
        <w:t>Clinical signs</w:t>
      </w:r>
    </w:p>
    <w:p w14:paraId="69D51034" w14:textId="608EC1E4" w:rsidR="004F0DA5" w:rsidRDefault="004F0DA5" w:rsidP="004F0DA5">
      <w:r>
        <w:t xml:space="preserve">IHN is characterised by various clinical signs including lethargy, random frenzied swimming events, darkening of the skin, pale gills, skin haemorrhages, distended abdomen and exophthalmia </w:t>
      </w:r>
      <w:r w:rsidR="00295283">
        <w:fldChar w:fldCharType="begin"/>
      </w:r>
      <w:r w:rsidR="00295283">
        <w:instrText xml:space="preserve"> ADDIN EN.CITE &lt;EndNote&gt;&lt;Cite&gt;&lt;Author&gt;WOAH&lt;/Author&gt;&lt;Year&gt;2022&lt;/Year&gt;&lt;RecNum&gt;46180&lt;/RecNum&gt;&lt;IDText&gt;24649&lt;/IDText&gt;&lt;DisplayText&gt;(WOAH 2022b)&lt;/DisplayText&gt;&lt;record&gt;&lt;rec-number&gt;46180&lt;/rec-number&gt;&lt;foreign-keys&gt;&lt;key app="EN" db-id="90awwt25bdptwtee25dppx5jwvddp2str0sz" timestamp="1658894148" guid="fcbd0466-e4c3-4789-81c5-5fd40f2b5a71"&gt;46180&lt;/key&gt;&lt;/foreign-keys&gt;&lt;ref-type name="Chapters"&gt;5&lt;/ref-type&gt;&lt;contributors&gt;&lt;authors&gt;&lt;author&gt;WOAH&lt;/author&gt;&lt;/authors&gt;&lt;/contributors&gt;&lt;titles&gt;&lt;title&gt;Infection with infectious haematopoietic necrosis virus&lt;/title&gt;&lt;secondary-title&gt;Manual of Diagnostic Tests for Aquatic Animals 2022&lt;/secondary-title&gt;&lt;/titles&gt;&lt;pages&gt;18&lt;/pages&gt;&lt;section&gt;2.3.5&lt;/section&gt;&lt;dates&gt;&lt;year&gt;2022&lt;/year&gt;&lt;/dates&gt;&lt;publisher&gt;World Organization of Animal Health&lt;/publisher&gt;&lt;orig-pub&gt;\\ACT001CL04FS07\BIOSECURITYDATA$\E Library\Animal Catalogue\W\WOAH 2022 EN24649.pdf&lt;/orig-pub&gt;&lt;label&gt;24649&lt;/label&gt;&lt;urls&gt;&lt;/urls&gt;&lt;custom1&gt;sturgeon_BM&lt;/custom1&gt;&lt;/record&gt;&lt;/Cite&gt;&lt;/EndNote&gt;</w:instrText>
      </w:r>
      <w:r w:rsidR="00295283">
        <w:fldChar w:fldCharType="separate"/>
      </w:r>
      <w:r w:rsidR="00295283">
        <w:rPr>
          <w:noProof/>
        </w:rPr>
        <w:t>(WOAH 2022b)</w:t>
      </w:r>
      <w:r w:rsidR="00295283">
        <w:fldChar w:fldCharType="end"/>
      </w:r>
      <w:r>
        <w:t xml:space="preserve">. Surviving fish may exhibit spinal deformities </w:t>
      </w:r>
      <w:r w:rsidR="00295283">
        <w:fldChar w:fldCharType="begin">
          <w:fldData xml:space="preserve">PEVuZE5vdGU+PENpdGU+PEF1dGhvcj5BdXN0cmFsaWFuIEdvdmVybm1lbnQgRGVwYXJ0bWVudCBv
ZiBBZ3JpY3VsdHVyZTwvQXV0aG9yPjxZZWFyPjIwMTk8L1llYXI+PFJlY051bT4yMDQ3NTwvUmVj
TnVtPjxJRFRleHQ+MjEwMjA8L0lEVGV4dD48RGlzcGxheVRleHQ+KEF1c3RyYWxpYW4gR292ZXJu
bWVudCBEZXBhcnRtZW50IG9mIEFncmljdWx0dXJlIDIwMTk7IE11bGxlciBldCBhbC4gMjAxNSk8
L0Rpc3BsYXlUZXh0PjxyZWNvcmQ+PHJlYy1udW1iZXI+MjA0NzU8L3JlYy1udW1iZXI+PGZvcmVp
Z24ta2V5cz48a2V5IGFwcD0iRU4iIGRiLWlkPSI5MGF3d3QyNWJkcHR3dGVlMjVkcHB4NWp3dmRk
cDJzdHIwc3oiIHRpbWVzdGFtcD0iMTY1MjM5ODYwMyIgZ3VpZD0iNjg3OGM5NTEtNTc0Mi00YTZh
LWFkMjYtMjNhZWJmNGViZGI3Ij4yMDQ3NTwva2V5PjwvZm9yZWlnbi1rZXlzPjxyZWYtdHlwZSBu
YW1lPSJXZWIgUGFnZS9PbmxpbmUgRG9jdW1lbnQiPjEyPC9yZWYtdHlwZT48Y29udHJpYnV0b3Jz
PjxhdXRob3JzPjxhdXRob3I+QXVzdHJhbGlhbiBHb3Zlcm5tZW50IERlcGFydG1lbnQgb2YgQWdy
aWN1bHR1cmUsIDwvYXV0aG9yPjwvYXV0aG9ycz48L2NvbnRyaWJ1dG9ycz48dGl0bGVzPjx0aXRs
ZT5BcXVhdGljIGFuaW1hbCBkaXNlYXNlcyBzaWduaWZpY2FudCB0byBBdXN0cmFsaWE6IElkZW50
aWZpY2F0aW9uIGZpZWxkIGd1aWRlLCA1dGggRWRpdGlvbjwvdGl0bGU+PC90aXRsZXM+PGRhdGVz
Pjx5ZWFyPjIwMTk8L3llYXI+PHB1Yi1kYXRlcz48ZGF0ZT4yOSBNYXJjaCAyMDIwPC9kYXRlPjwv
cHViLWRhdGVzPjwvZGF0ZXM+PHB1Yi1sb2NhdGlvbj5DYW5iZXJyYTwvcHViLWxvY2F0aW9uPjxv
cmlnLXB1Yj4mcXVvdDtKOlxFIExpYnJhcnlcQW5pbWFsIENhdGFsb2d1ZVxEXERlcGFydG1lbnQg
b2YgQWdyaWN1bHR1cmUgMjAxOSBFTjIxMDIwLnBkZiZxdW90Ozwvb3JpZy1wdWI+PGxhYmVsPjIx
MDIwPC9sYWJlbD48dXJscz48L3VybHM+PGN1c3RvbTE+Q3J1c3RhY2Vhbl9ZR0M8L2N1c3RvbTE+
PGVsZWN0cm9uaWMtcmVzb3VyY2UtbnVtPmh0dHBzOi8vd3d3LmFncmljdWx0dXJlLmdvdi5hdS9h
bmltYWwvYXF1YXRpYy9ndWlkZWxpbmVzLWFuZC1yZXNvdXJjZXMvYXF1YXRpY19hbmltYWxfZGlz
ZWFzZXNfc2lnbmlmaWNhbnRfdG9fYXVzdHJhbGlhX2lkZW50aWZpY2F0aW9uX2ZpZWxkX2d1aWRl
I290aGVyLWRpc2Vhc2VzLW9mLWNydXN0YWNlYW5zPC9lbGVjdHJvbmljLXJlc291cmNlLW51bT48
L3JlY29yZD48L0NpdGU+PENpdGU+PEF1dGhvcj5NdWxsZXI8L0F1dGhvcj48WWVhcj4yMDE1PC9Z
ZWFyPjxSZWNOdW0+NDYxOTg8L1JlY051bT48SURUZXh0PjI0NjY2PC9JRFRleHQ+PHJlY29yZD48
cmVjLW51bWJlcj40NjE5ODwvcmVjLW51bWJlcj48Zm9yZWlnbi1rZXlzPjxrZXkgYXBwPSJFTiIg
ZGItaWQ9IjkwYXd3dDI1YmRwdHd0ZWUyNWRwcHg1and2ZGRwMnN0cjBzeiIgdGltZXN0YW1wPSIx
NjU4ODk0MTQ5IiBndWlkPSJmMTY0MDhlZC1iZTc0LTQyZmUtOTY1Mi1kYmQ3OTU4NmFkM2IiPjQ2
MTk4PC9rZXk+PC9mb3JlaWduLWtleXM+PHJlZi10eXBlIG5hbWU9IkpvdXJuYWwgQXJ0aWNsZXMi
PjE3PC9yZWYtdHlwZT48Y29udHJpYnV0b3JzPjxhdXRob3JzPjxhdXRob3I+TXVsbGVyLCBBLjwv
YXV0aG9yPjxhdXRob3I+U3V0aGVybGFuZCwgQi5KLkcuPC9hdXRob3I+PGF1dGhvcj5Lb29wLCBC
LkYuPC9hdXRob3I+PGF1dGhvcj5Kb2huc29uLCBTLkMuPC9hdXRob3I+PGF1dGhvcj5HYXJ2ZXIs
IEsuQS48L2F1dGhvcj48L2F1dGhvcnM+PC9jb250cmlidXRvcnM+PHRpdGxlcz48dGl0bGU+SW5m
ZWN0aW91cyBoZW1hdG9wb2lldGljIG5lY3Jvc2lzIHZpcnVzIChJSE5WKSBwZXJzaXN0ZW5jZSBp
biBTb2NrZXllIFNhbG1vbjogaW5mbHVlbmNlIG9uIGJyYWluIHRyYW5zY3JpcHRvbWUgYW5kIHN1
YnNlcXVlbnQgcmVzcG9uc2UgdG8gdGhlIHZpcmFsIG1pbWljIHBvbHkoSTpDKTwvdGl0bGU+PHNl
Y29uZGFyeS10aXRsZT5CTUMgR2Vub21pY3M8L3NlY29uZGFyeS10aXRsZT48L3RpdGxlcz48cGVy
aW9kaWNhbD48ZnVsbC10aXRsZT5CTUMgR2Vub21pY3M8L2Z1bGwtdGl0bGU+PC9wZXJpb2RpY2Fs
PjxwYWdlcz42MzQtNjUzPC9wYWdlcz48dm9sdW1lPjE2PC92b2x1bWU+PGtleXdvcmRzPjxrZXl3
b3JkPlNvY2tleWUgU2FsbW9uPC9rZXl3b3JkPjxrZXl3b3JkPkluZmVjdGlvdXMgaGVtYXRvcG9p
ZXRpYyBuZWNyb3NpcyB2aXJ1cyAoSUhOVik8L2tleXdvcmQ+PGtleXdvcmQ+QnJhaW48L2tleXdv
cmQ+PGtleXdvcmQ+SUhOViBwZXJzaXN0ZW5jZTwva2V5d29yZD48a2V5d29yZD5Qb2x5KEk6Qykg
aW5qZWN0aW9uPC9rZXl3b3JkPjxrZXl3b3JkPkltbXVuZSByZXNwb25zZTwva2V5d29yZD48a2V5
d29yZD5UcmFuc2NyaXB0b21pY3M8L2tleXdvcmQ+PC9rZXl3b3Jkcz48ZGF0ZXM+PHllYXI+MjAx
NTwveWVhcj48L2RhdGVzPjxvcmlnLXB1Yj5cXEFDVDAwMUNMMDRGUzA3XEJJT1NFQ1VSSVRZREFU
QSRcRSBMaWJyYXJ5XEFuaW1hbCBDYXRhbG9ndWVcTVxNdWxsZXIgZXQgYWwgMjAxNSBFTjI0NjY2
LnBkZjwvb3JpZy1wdWI+PGxhYmVsPjI0NjY2PC9sYWJlbD48dXJscz48L3VybHM+PGN1c3RvbTE+
c3R1cmdlb25fQk08L2N1c3RvbTE+PGVsZWN0cm9uaWMtcmVzb3VyY2UtbnVtPmh0dHBzOi8vZG9p
Lm9yZy8xMC4xMTg2L3MxMjg2NC0wMTUtMTc1OS15PC9lbGVjdHJvbmljLXJlc291cmNlLW51bT48
L3JlY29yZD48L0NpdGU+PC9FbmROb3RlPgB=
</w:fldData>
        </w:fldChar>
      </w:r>
      <w:r w:rsidR="00295283">
        <w:instrText xml:space="preserve"> ADDIN EN.CITE </w:instrText>
      </w:r>
      <w:r w:rsidR="00295283">
        <w:fldChar w:fldCharType="begin">
          <w:fldData xml:space="preserve">PEVuZE5vdGU+PENpdGU+PEF1dGhvcj5BdXN0cmFsaWFuIEdvdmVybm1lbnQgRGVwYXJ0bWVudCBv
ZiBBZ3JpY3VsdHVyZTwvQXV0aG9yPjxZZWFyPjIwMTk8L1llYXI+PFJlY051bT4yMDQ3NTwvUmVj
TnVtPjxJRFRleHQ+MjEwMjA8L0lEVGV4dD48RGlzcGxheVRleHQ+KEF1c3RyYWxpYW4gR292ZXJu
bWVudCBEZXBhcnRtZW50IG9mIEFncmljdWx0dXJlIDIwMTk7IE11bGxlciBldCBhbC4gMjAxNSk8
L0Rpc3BsYXlUZXh0PjxyZWNvcmQ+PHJlYy1udW1iZXI+MjA0NzU8L3JlYy1udW1iZXI+PGZvcmVp
Z24ta2V5cz48a2V5IGFwcD0iRU4iIGRiLWlkPSI5MGF3d3QyNWJkcHR3dGVlMjVkcHB4NWp3dmRk
cDJzdHIwc3oiIHRpbWVzdGFtcD0iMTY1MjM5ODYwMyIgZ3VpZD0iNjg3OGM5NTEtNTc0Mi00YTZh
LWFkMjYtMjNhZWJmNGViZGI3Ij4yMDQ3NTwva2V5PjwvZm9yZWlnbi1rZXlzPjxyZWYtdHlwZSBu
YW1lPSJXZWIgUGFnZS9PbmxpbmUgRG9jdW1lbnQiPjEyPC9yZWYtdHlwZT48Y29udHJpYnV0b3Jz
PjxhdXRob3JzPjxhdXRob3I+QXVzdHJhbGlhbiBHb3Zlcm5tZW50IERlcGFydG1lbnQgb2YgQWdy
aWN1bHR1cmUsIDwvYXV0aG9yPjwvYXV0aG9ycz48L2NvbnRyaWJ1dG9ycz48dGl0bGVzPjx0aXRs
ZT5BcXVhdGljIGFuaW1hbCBkaXNlYXNlcyBzaWduaWZpY2FudCB0byBBdXN0cmFsaWE6IElkZW50
aWZpY2F0aW9uIGZpZWxkIGd1aWRlLCA1dGggRWRpdGlvbjwvdGl0bGU+PC90aXRsZXM+PGRhdGVz
Pjx5ZWFyPjIwMTk8L3llYXI+PHB1Yi1kYXRlcz48ZGF0ZT4yOSBNYXJjaCAyMDIwPC9kYXRlPjwv
cHViLWRhdGVzPjwvZGF0ZXM+PHB1Yi1sb2NhdGlvbj5DYW5iZXJyYTwvcHViLWxvY2F0aW9uPjxv
cmlnLXB1Yj4mcXVvdDtKOlxFIExpYnJhcnlcQW5pbWFsIENhdGFsb2d1ZVxEXERlcGFydG1lbnQg
b2YgQWdyaWN1bHR1cmUgMjAxOSBFTjIxMDIwLnBkZiZxdW90Ozwvb3JpZy1wdWI+PGxhYmVsPjIx
MDIwPC9sYWJlbD48dXJscz48L3VybHM+PGN1c3RvbTE+Q3J1c3RhY2Vhbl9ZR0M8L2N1c3RvbTE+
PGVsZWN0cm9uaWMtcmVzb3VyY2UtbnVtPmh0dHBzOi8vd3d3LmFncmljdWx0dXJlLmdvdi5hdS9h
bmltYWwvYXF1YXRpYy9ndWlkZWxpbmVzLWFuZC1yZXNvdXJjZXMvYXF1YXRpY19hbmltYWxfZGlz
ZWFzZXNfc2lnbmlmaWNhbnRfdG9fYXVzdHJhbGlhX2lkZW50aWZpY2F0aW9uX2ZpZWxkX2d1aWRl
I290aGVyLWRpc2Vhc2VzLW9mLWNydXN0YWNlYW5zPC9lbGVjdHJvbmljLXJlc291cmNlLW51bT48
L3JlY29yZD48L0NpdGU+PENpdGU+PEF1dGhvcj5NdWxsZXI8L0F1dGhvcj48WWVhcj4yMDE1PC9Z
ZWFyPjxSZWNOdW0+NDYxOTg8L1JlY051bT48SURUZXh0PjI0NjY2PC9JRFRleHQ+PHJlY29yZD48
cmVjLW51bWJlcj40NjE5ODwvcmVjLW51bWJlcj48Zm9yZWlnbi1rZXlzPjxrZXkgYXBwPSJFTiIg
ZGItaWQ9IjkwYXd3dDI1YmRwdHd0ZWUyNWRwcHg1and2ZGRwMnN0cjBzeiIgdGltZXN0YW1wPSIx
NjU4ODk0MTQ5IiBndWlkPSJmMTY0MDhlZC1iZTc0LTQyZmUtOTY1Mi1kYmQ3OTU4NmFkM2IiPjQ2
MTk4PC9rZXk+PC9mb3JlaWduLWtleXM+PHJlZi10eXBlIG5hbWU9IkpvdXJuYWwgQXJ0aWNsZXMi
PjE3PC9yZWYtdHlwZT48Y29udHJpYnV0b3JzPjxhdXRob3JzPjxhdXRob3I+TXVsbGVyLCBBLjwv
YXV0aG9yPjxhdXRob3I+U3V0aGVybGFuZCwgQi5KLkcuPC9hdXRob3I+PGF1dGhvcj5Lb29wLCBC
LkYuPC9hdXRob3I+PGF1dGhvcj5Kb2huc29uLCBTLkMuPC9hdXRob3I+PGF1dGhvcj5HYXJ2ZXIs
IEsuQS48L2F1dGhvcj48L2F1dGhvcnM+PC9jb250cmlidXRvcnM+PHRpdGxlcz48dGl0bGU+SW5m
ZWN0aW91cyBoZW1hdG9wb2lldGljIG5lY3Jvc2lzIHZpcnVzIChJSE5WKSBwZXJzaXN0ZW5jZSBp
biBTb2NrZXllIFNhbG1vbjogaW5mbHVlbmNlIG9uIGJyYWluIHRyYW5zY3JpcHRvbWUgYW5kIHN1
YnNlcXVlbnQgcmVzcG9uc2UgdG8gdGhlIHZpcmFsIG1pbWljIHBvbHkoSTpDKTwvdGl0bGU+PHNl
Y29uZGFyeS10aXRsZT5CTUMgR2Vub21pY3M8L3NlY29uZGFyeS10aXRsZT48L3RpdGxlcz48cGVy
aW9kaWNhbD48ZnVsbC10aXRsZT5CTUMgR2Vub21pY3M8L2Z1bGwtdGl0bGU+PC9wZXJpb2RpY2Fs
PjxwYWdlcz42MzQtNjUzPC9wYWdlcz48dm9sdW1lPjE2PC92b2x1bWU+PGtleXdvcmRzPjxrZXl3
b3JkPlNvY2tleWUgU2FsbW9uPC9rZXl3b3JkPjxrZXl3b3JkPkluZmVjdGlvdXMgaGVtYXRvcG9p
ZXRpYyBuZWNyb3NpcyB2aXJ1cyAoSUhOVik8L2tleXdvcmQ+PGtleXdvcmQ+QnJhaW48L2tleXdv
cmQ+PGtleXdvcmQ+SUhOViBwZXJzaXN0ZW5jZTwva2V5d29yZD48a2V5d29yZD5Qb2x5KEk6Qykg
aW5qZWN0aW9uPC9rZXl3b3JkPjxrZXl3b3JkPkltbXVuZSByZXNwb25zZTwva2V5d29yZD48a2V5
d29yZD5UcmFuc2NyaXB0b21pY3M8L2tleXdvcmQ+PC9rZXl3b3Jkcz48ZGF0ZXM+PHllYXI+MjAx
NTwveWVhcj48L2RhdGVzPjxvcmlnLXB1Yj5cXEFDVDAwMUNMMDRGUzA3XEJJT1NFQ1VSSVRZREFU
QSRcRSBMaWJyYXJ5XEFuaW1hbCBDYXRhbG9ndWVcTVxNdWxsZXIgZXQgYWwgMjAxNSBFTjI0NjY2
LnBkZjwvb3JpZy1wdWI+PGxhYmVsPjI0NjY2PC9sYWJlbD48dXJscz48L3VybHM+PGN1c3RvbTE+
c3R1cmdlb25fQk08L2N1c3RvbTE+PGVsZWN0cm9uaWMtcmVzb3VyY2UtbnVtPmh0dHBzOi8vZG9p
Lm9yZy8xMC4xMTg2L3MxMjg2NC0wMTUtMTc1OS15PC9lbGVjdHJvbmljLXJlc291cmNlLW51bT48
L3JlY29yZD48L0NpdGU+PC9FbmROb3RlPgB=
</w:fldData>
        </w:fldChar>
      </w:r>
      <w:r w:rsidR="00295283">
        <w:instrText xml:space="preserve"> ADDIN EN.CITE.DATA </w:instrText>
      </w:r>
      <w:r w:rsidR="00295283">
        <w:fldChar w:fldCharType="end"/>
      </w:r>
      <w:r w:rsidR="00295283">
        <w:fldChar w:fldCharType="separate"/>
      </w:r>
      <w:r w:rsidR="00295283">
        <w:rPr>
          <w:noProof/>
        </w:rPr>
        <w:t>(Australian Government Department of Agriculture 2019; Muller et al. 2015)</w:t>
      </w:r>
      <w:r w:rsidR="00295283">
        <w:fldChar w:fldCharType="end"/>
      </w:r>
      <w:r>
        <w:t>.</w:t>
      </w:r>
    </w:p>
    <w:p w14:paraId="2DDB8A63" w14:textId="1DFA04BD" w:rsidR="004F0DA5" w:rsidRDefault="004F0DA5" w:rsidP="004F0DA5">
      <w:r>
        <w:t xml:space="preserve">Depending on the species of fish, rearing conditions, water temperature and the virus isolate, outbreaks of IHNV may range from explosive events of morbidity and mortality to chronic infections in fish </w:t>
      </w:r>
      <w:r w:rsidR="00295283">
        <w:fldChar w:fldCharType="begin"/>
      </w:r>
      <w:r w:rsidR="00295283">
        <w:instrText xml:space="preserve"> ADDIN EN.CITE &lt;EndNote&gt;&lt;Cite&gt;&lt;Author&gt;Winton&lt;/Author&gt;&lt;Year&gt;1991&lt;/Year&gt;&lt;RecNum&gt;46086&lt;/RecNum&gt;&lt;IDText&gt;24559&lt;/IDText&gt;&lt;DisplayText&gt;(Winton 1991)&lt;/DisplayText&gt;&lt;record&gt;&lt;rec-number&gt;46086&lt;/rec-number&gt;&lt;foreign-keys&gt;&lt;key app="EN" db-id="90awwt25bdptwtee25dppx5jwvddp2str0sz" timestamp="1658365912" guid="7dddf76a-3645-46d8-a2e7-d7012eb5bfd1"&gt;46086&lt;/key&gt;&lt;/foreign-keys&gt;&lt;ref-type name="Journal Articles"&gt;17&lt;/ref-type&gt;&lt;contributors&gt;&lt;authors&gt;&lt;author&gt;Winton, J.R.&lt;/author&gt;&lt;/authors&gt;&lt;/contributors&gt;&lt;titles&gt;&lt;title&gt;Recent advances in detection and control of infectious hematopoietic necrosis virus in aquaculture&lt;/title&gt;&lt;secondary-title&gt;Annual Review of Fish Diseases&lt;/secondary-title&gt;&lt;/titles&gt;&lt;periodical&gt;&lt;full-title&gt;Annual Review of Fish Diseases&lt;/full-title&gt;&lt;/periodical&gt;&lt;pages&gt;83-93&lt;/pages&gt;&lt;volume&gt;1&lt;/volume&gt;&lt;keywords&gt;&lt;keyword&gt;Virus, Disease, Salmon, Trout&lt;/keyword&gt;&lt;/keywords&gt;&lt;dates&gt;&lt;year&gt;1991&lt;/year&gt;&lt;/dates&gt;&lt;orig-pub&gt;\\ACT001CL04FS07\BIOSECURITYDATA$\E Library\Animal Catalogue\W\Winton 1991 EN24559.pdf&lt;/orig-pub&gt;&lt;label&gt;24559&lt;/label&gt;&lt;urls&gt;&lt;/urls&gt;&lt;custom1&gt;sturgeon_BM&lt;/custom1&gt;&lt;electronic-resource-num&gt;https://doi.org/10.1016/0959-8030(91)90024-E&lt;/electronic-resource-num&gt;&lt;/record&gt;&lt;/Cite&gt;&lt;/EndNote&gt;</w:instrText>
      </w:r>
      <w:r w:rsidR="00295283">
        <w:fldChar w:fldCharType="separate"/>
      </w:r>
      <w:r w:rsidR="00295283">
        <w:rPr>
          <w:noProof/>
        </w:rPr>
        <w:t>(Winton 1991)</w:t>
      </w:r>
      <w:r w:rsidR="00295283">
        <w:fldChar w:fldCharType="end"/>
      </w:r>
      <w:r>
        <w:t xml:space="preserve">. Infected fish do not always display clinical signs, particularly adults and spawners </w:t>
      </w:r>
      <w:r w:rsidR="00295283">
        <w:fldChar w:fldCharType="begin">
          <w:fldData xml:space="preserve">PEVuZE5vdGU+PENpdGU+PEF1dGhvcj5UcmF4bGVyPC9BdXRob3I+PFllYXI+MTk5NzwvWWVhcj48
UmVjTnVtPjQ2MTA5PC9SZWNOdW0+PElEVGV4dD4yNDU3ODwvSURUZXh0PjxEaXNwbGF5VGV4dD4o
Rm9vdHQgZXQgYWwuIDIwMDY7IE11bGNhaHksIEplbmVzICZhbXA7IFBhc2NobyAxOTg0OyBNdWxs
ZXIgZXQgYWwuIDIwMTU7IFBhc2NvbGkgZXQgYWwuIDIwMTU7IFJleGhlcGkgZXQgYWwuIDIwMTE7
IFRyYXhsZXIgZXQgYWwuIDE5OTcpPC9EaXNwbGF5VGV4dD48cmVjb3JkPjxyZWMtbnVtYmVyPjQ2
MTA5PC9yZWMtbnVtYmVyPjxmb3JlaWduLWtleXM+PGtleSBhcHA9IkVOIiBkYi1pZD0iOTBhd3d0
MjViZHB0d3RlZTI1ZHBweDVqd3ZkZHAyc3RyMHN6IiB0aW1lc3RhbXA9IjE2NTgzNjU5MTgiIGd1
aWQ9IjYxMDU0MjQyLTFmNTUtNGFjMy1iNzRkLTk2YzJmNmZmMWM2ZSI+NDYxMDk8L2tleT48L2Zv
cmVpZ24ta2V5cz48cmVmLXR5cGUgbmFtZT0iSm91cm5hbCBBcnRpY2xlcyI+MTc8L3JlZi10eXBl
Pjxjb250cmlidXRvcnM+PGF1dGhvcnM+PGF1dGhvcj5UcmF4bGVyLCBHLlMuPC9hdXRob3I+PGF1
dGhvcj5Sb29tZSwgSi5SLjwvYXV0aG9yPjxhdXRob3I+TGF1ZGEsIEsuQS48L2F1dGhvcj48YXV0
aG9yPkxhUGF0cmEsIFMuPC9hdXRob3I+PC9hdXRob3JzPjwvY29udHJpYnV0b3JzPjx0aXRsZXM+
PHRpdGxlPjxzdHlsZSBmYWNlPSJub3JtYWwiIGZvbnQ9ImRlZmF1bHQiIHNpemU9IjEwMCUiPkFw
cGVhcmFuY2Ugb2YgaW5mZWN0aW91cyBoZW1hdG9wb2lldGljIG5lY3Jvc2lzIHZpcnVzIChJSE5W
KSBhbmQgbmV1dHJhbGl6aW5nIGFudGlib2RpZXMgaW4gc29ja2V5ZSBzYWxtb24gPC9zdHlsZT48
c3R5bGUgZmFjZT0iaXRhbGljIiBmb250PSJkZWZhdWx0IiBzaXplPSIxMDAlIj5PbmNob3J5bmNo
dXMgbmVya2E8L3N0eWxlPjxzdHlsZSBmYWNlPSJub3JtYWwiIGZvbnQ9ImRlZmF1bHQiIHNpemU9
IjEwMCUiPiBkdXJpbmcgdGhlaXIgbWlncmF0aW9uIGFuZCBtYXR1cmF0aW9uIHBlcmlvZDwvc3R5
bGU+PC90aXRsZT48c2Vjb25kYXJ5LXRpdGxlPkRpc2Vhc2VzIG9mIEFxdWF0aWMgT3JnYW5pc21z
PC9zZWNvbmRhcnktdGl0bGU+PC90aXRsZXM+PHBlcmlvZGljYWw+PGZ1bGwtdGl0bGU+RGlzZWFz
ZXMgb2YgQXF1YXRpYyBPcmdhbmlzbXM8L2Z1bGwtdGl0bGU+PC9wZXJpb2RpY2FsPjxwYWdlcz4z
MS0zODwvcGFnZXM+PHZvbHVtZT4yODwvdm9sdW1lPjxrZXl3b3Jkcz48a2V5d29yZD5Tb2NrZXll
IHNhbG1vbiAuIE9uY29yaHluY2h1cyBuZXJrYSBJbmZlY3Rpb3VzIGhlbWF0b3BvaWV0aWMgbmVj
cm9zaXMgdmlydXMgLiBWZXJ0aWNhbDwva2V5d29yZD48a2V5d29yZD50cmFuc21pc3Npb24gLiBO
ZXV0cmFsaXppbmcgYW50aWJvZGllcyAuIFNlYSB3YXRlcjwva2V5d29yZD48L2tleXdvcmRzPjxk
YXRlcz48eWVhcj4xOTk3PC95ZWFyPjxwdWItZGF0ZXM+PGRhdGU+MiBNYXkgMjAyMzwvZGF0ZT48
L3B1Yi1kYXRlcz48L2RhdGVzPjxvcmlnLXB1Yj5cXEFDVDAwMUNMMDRGUzA3XEJJT1NFQ1VSSVRZ
REFUQSRcRSBMaWJyYXJ5XEFuaW1hbCBDYXRhbG9ndWVcVFxUcmF4bGVyIGV0IGFsIDE5OTcgRU4y
NDU3OC5wZGY8L29yaWctcHViPjxsYWJlbD4yNDU3ODwvbGFiZWw+PHVybHM+PC91cmxzPjxjdXN0
b20xPnN0dXJnZW9uX0JNPC9jdXN0b20xPjxlbGVjdHJvbmljLXJlc291cmNlLW51bT5odHRwczov
L3d3dy5pbnQtcmVzLmNvbS9hcnRpY2xlcy9kYW8vMjgvZDAyOHAwMzEucGRmPC9lbGVjdHJvbmlj
LXJlc291cmNlLW51bT48L3JlY29yZD48L0NpdGU+PENpdGU+PEF1dGhvcj5SZXhoZXBpPC9BdXRo
b3I+PFllYXI+MjAxMTwvWWVhcj48UmVjTnVtPjQ2MTQ2PC9SZWNOdW0+PElEVGV4dD4yNDYxNTwv
SURUZXh0PjxyZWNvcmQ+PHJlYy1udW1iZXI+NDYxNDY8L3JlYy1udW1iZXI+PGZvcmVpZ24ta2V5
cz48a2V5IGFwcD0iRU4iIGRiLWlkPSI5MGF3d3QyNWJkcHR3dGVlMjVkcHB4NWp3dmRkcDJzdHIw
c3oiIHRpbWVzdGFtcD0iMTY1ODM3MjcwNSIgZ3VpZD0iMjU2MmYyYmQtYjdmOS00MDBjLTg4YjIt
Y2Q4NDAxNzljZDEyIj40NjE0Njwva2V5PjwvZm9yZWlnbi1rZXlzPjxyZWYtdHlwZSBuYW1lPSJK
b3VybmFsIEFydGljbGVzIj4xNzwvcmVmLXR5cGU+PGNvbnRyaWJ1dG9ycz48YXV0aG9ycz48YXV0
aG9yPlJleGhlcGksIEEuPC9hdXRob3I+PGF1dGhvcj5CZXJ4aG9saSwgSy48L2F1dGhvcj48YXV0
aG9yPlNjaGVpbmVydCwgUC48L2F1dGhvcj48YXV0aG9yPkhhbWlkaSwgQS48L2F1dGhvcj48YXV0
aG9yPlNoZXJpZmksIEsuPC9hdXRob3I+PC9hdXRob3JzPjwvY29udHJpYnV0b3JzPjx0aXRsZXM+
PHRpdGxlPlN0dWR5IG9mIHZpcmFsIGRpc2Vhc2VzIGluIHNvbWUgZnJlc2h3YXRlciBmaSBzaCBp
biB0aGUgUmVwdWJsaWMgb2YgS29zb3ZvPC90aXRsZT48c2Vjb25kYXJ5LXRpdGxlPlZldGVyaW5h
cnNraSBBcmNoaXY8L3NlY29uZGFyeS10aXRsZT48L3RpdGxlcz48cGVyaW9kaWNhbD48ZnVsbC10
aXRsZT5WZXRlcmluYXJza2kgQXJjaGl2PC9mdWxsLXRpdGxlPjwvcGVyaW9kaWNhbD48cGFnZXM+
NDA1LTQxMzwvcGFnZXM+PHZvbHVtZT44MTwvdm9sdW1lPjxudW1iZXI+MzwvbnVtYmVyPjxrZXl3
b3Jkcz48a2V5d29yZD52aXJhbCBkaXNlYXNlczwva2V5d29yZD48a2V5d29yZD5icm93biB0cm91
dDwva2V5d29yZD48a2V5d29yZD5jYXJwPC9rZXl3b3JkPjxrZXl3b3JkPlBDUjwva2V5d29yZD48
a2V5d29yZD5Lb3Nvdm88L2tleXdvcmQ+PC9rZXl3b3Jkcz48ZGF0ZXM+PHllYXI+MjAxMTwveWVh
cj48L2RhdGVzPjxvcmlnLXB1Yj5cXEFDVDAwMUNMMDRGUzA3XEJJT1NFQ1VSSVRZREFUQSRcRSBM
aWJyYXJ5XEFuaW1hbCBDYXRhbG9ndWVcUlxSZXhoZXBpIGV0IGFsIDIwMTEgRU4yNDYxNS5wZGY8
L29yaWctcHViPjxsYWJlbD4yNDYxNTwvbGFiZWw+PHVybHM+PC91cmxzPjxjdXN0b20xPnN0dXJn
ZW9uX0JNPC9jdXN0b20xPjxlbGVjdHJvbmljLXJlc291cmNlLW51bT5odHRwczovL2hyY2FrLnNy
Y2UuaHIvZmlsZS8xMDM2MDI8L2VsZWN0cm9uaWMtcmVzb3VyY2UtbnVtPjwvcmVjb3JkPjwvQ2l0
ZT48Q2l0ZT48QXV0aG9yPlBhc2NvbGk8L0F1dGhvcj48WWVhcj4yMDE1PC9ZZWFyPjxSZWNOdW0+
NDYxNzE8L1JlY051bT48SURUZXh0PjI0NjQwPC9JRFRleHQ+PHJlY29yZD48cmVjLW51bWJlcj40
NjE3MTwvcmVjLW51bWJlcj48Zm9yZWlnbi1rZXlzPjxrZXkgYXBwPSJFTiIgZGItaWQ9IjkwYXd3
dDI1YmRwdHd0ZWUyNWRwcHg1and2ZGRwMnN0cjBzeiIgdGltZXN0YW1wPSIxNjU4ODk0MTQ4IiBn
dWlkPSI0MGViMjZmMy01YzllLTQ4YjctYjRiNC1lYmUwMjE0OWQ2ZGIiPjQ2MTcxPC9rZXk+PC9m
b3JlaWduLWtleXM+PHJlZi10eXBlIG5hbWU9IkpvdXJuYWwgQXJ0aWNsZXMiPjE3PC9yZWYtdHlw
ZT48Y29udHJpYnV0b3JzPjxhdXRob3JzPjxhdXRob3I+UGFzY29saSwgRi48L2F1dGhvcj48YXV0
aG9yPkJpbG8sIEYuPC9hdXRob3I+PGF1dGhvcj5Ob25uaXMgTWFyemFubywgRi48L2F1dGhvcj48
YXV0aG9yPkJvcmdoZXNhbiwgRi48L2F1dGhvcj48YXV0aG9yPk1hbmNpbiwgTS48L2F1dGhvcj48
YXV0aG9yPk1hbmZyaW4sIEEuPC9hdXRob3I+PGF1dGhvcj5Ub2ZmYW4sIEEuPC9hdXRob3I+PC9h
dXRob3JzPjwvY29udHJpYnV0b3JzPjx0aXRsZXM+PHRpdGxlPjxzdHlsZSBmYWNlPSJub3JtYWwi
IGZvbnQ9ImRlZmF1bHQiIHNpemU9IjEwMCUiPlN1c2NlcHRpYmlsaXR5IG9mIGdlbm90eXBlZCBt
YXJibGUgdHJvdXQ8L3N0eWxlPjxzdHlsZSBmYWNlPSJpdGFsaWMiIGZvbnQ9ImRlZmF1bHQiIHNp
emU9IjEwMCUiPiBTYWxtbyBtYXJtb3JhdHVzPC9zdHlsZT48c3R5bGUgZmFjZT0ibm9ybWFsIiBm
b250PSJkZWZhdWx0IiBzaXplPSIxMDAlIj4gKEN1dmllciwgMTgyOSkgc3RyYWlucyB0byBleHBl
cmltZW50YWwgY2hhbGxlbmdlIHdpdGggRXVyb3BlYW4gdmlyYWwgaGVtb3JyaGFnaWMgc2VwdGlj
ZW1pYSB2aXJ1cyAoVkhTVikgYW5kIGluZmVjdGlvdXMgaGVtYXRvcG9pZXRpYyBuZWNyb3NpcyB2
aXJ1cyAoSUhOVik8L3N0eWxlPjwvdGl0bGU+PHNlY29uZGFyeS10aXRsZT5BcXVhY3VsdHVyZTwv
c2Vjb25kYXJ5LXRpdGxlPjwvdGl0bGVzPjxwZXJpb2RpY2FsPjxmdWxsLXRpdGxlPkFxdWFjdWx0
dXJlPC9mdWxsLXRpdGxlPjwvcGVyaW9kaWNhbD48cGFnZXM+MTUyLTE1NjwvcGFnZXM+PHZvbHVt
ZT40MzU8L3ZvbHVtZT48ZGF0ZXM+PHllYXI+MjAxNTwveWVhcj48L2RhdGVzPjxvcmlnLXB1Yj5c
XEFDVDAwMUNMMDRGUzA3XEJJT1NFQ1VSSVRZREFUQSRcRSBMaWJyYXJ5XEFuaW1hbCBDYXRhbG9n
dWVcUFxQYXNjb2xpIGV0IGFsIDIwMTUgRU4yNDY0MC5wZGY8L29yaWctcHViPjxsYWJlbD4yNDY0
MDwvbGFiZWw+PHVybHM+PC91cmxzPjxjdXN0b20xPnN0dXJnZW9uX0JNPC9jdXN0b20xPjxlbGVj
dHJvbmljLXJlc291cmNlLW51bT5odHRwOi8vZHguZG9pLm9yZy8xMC4xMDE2L2ouYXF1YWN1bHR1
cmUuMjAxNC4wOS4wMzg8L2VsZWN0cm9uaWMtcmVzb3VyY2UtbnVtPjwvcmVjb3JkPjwvQ2l0ZT48
Q2l0ZT48QXV0aG9yPk11bGxlcjwvQXV0aG9yPjxZZWFyPjIwMTU8L1llYXI+PFJlY051bT40NjE5
ODwvUmVjTnVtPjxJRFRleHQ+MjQ2NjY8L0lEVGV4dD48cmVjb3JkPjxyZWMtbnVtYmVyPjQ2MTk4
PC9yZWMtbnVtYmVyPjxmb3JlaWduLWtleXM+PGtleSBhcHA9IkVOIiBkYi1pZD0iOTBhd3d0MjVi
ZHB0d3RlZTI1ZHBweDVqd3ZkZHAyc3RyMHN6IiB0aW1lc3RhbXA9IjE2NTg4OTQxNDkiIGd1aWQ9
ImYxNjQwOGVkLWJlNzQtNDJmZS05NjUyLWRiZDc5NTg2YWQzYiI+NDYxOTg8L2tleT48L2ZvcmVp
Z24ta2V5cz48cmVmLXR5cGUgbmFtZT0iSm91cm5hbCBBcnRpY2xlcyI+MTc8L3JlZi10eXBlPjxj
b250cmlidXRvcnM+PGF1dGhvcnM+PGF1dGhvcj5NdWxsZXIsIEEuPC9hdXRob3I+PGF1dGhvcj5T
dXRoZXJsYW5kLCBCLkouRy48L2F1dGhvcj48YXV0aG9yPktvb3AsIEIuRi48L2F1dGhvcj48YXV0
aG9yPkpvaG5zb24sIFMuQy48L2F1dGhvcj48YXV0aG9yPkdhcnZlciwgSy5BLjwvYXV0aG9yPjwv
YXV0aG9ycz48L2NvbnRyaWJ1dG9ycz48dGl0bGVzPjx0aXRsZT5JbmZlY3Rpb3VzIGhlbWF0b3Bv
aWV0aWMgbmVjcm9zaXMgdmlydXMgKElITlYpIHBlcnNpc3RlbmNlIGluIFNvY2tleWUgU2FsbW9u
OiBpbmZsdWVuY2Ugb24gYnJhaW4gdHJhbnNjcmlwdG9tZSBhbmQgc3Vic2VxdWVudCByZXNwb25z
ZSB0byB0aGUgdmlyYWwgbWltaWMgcG9seShJOkMpPC90aXRsZT48c2Vjb25kYXJ5LXRpdGxlPkJN
QyBHZW5vbWljczwvc2Vjb25kYXJ5LXRpdGxlPjwvdGl0bGVzPjxwZXJpb2RpY2FsPjxmdWxsLXRp
dGxlPkJNQyBHZW5vbWljczwvZnVsbC10aXRsZT48L3BlcmlvZGljYWw+PHBhZ2VzPjYzNC02NTM8
L3BhZ2VzPjx2b2x1bWU+MTY8L3ZvbHVtZT48a2V5d29yZHM+PGtleXdvcmQ+U29ja2V5ZSBTYWxt
b248L2tleXdvcmQ+PGtleXdvcmQ+SW5mZWN0aW91cyBoZW1hdG9wb2lldGljIG5lY3Jvc2lzIHZp
cnVzIChJSE5WKTwva2V5d29yZD48a2V5d29yZD5CcmFpbjwva2V5d29yZD48a2V5d29yZD5JSE5W
IHBlcnNpc3RlbmNlPC9rZXl3b3JkPjxrZXl3b3JkPlBvbHkoSTpDKSBpbmplY3Rpb248L2tleXdv
cmQ+PGtleXdvcmQ+SW1tdW5lIHJlc3BvbnNlPC9rZXl3b3JkPjxrZXl3b3JkPlRyYW5zY3JpcHRv
bWljczwva2V5d29yZD48L2tleXdvcmRzPjxkYXRlcz48eWVhcj4yMDE1PC95ZWFyPjwvZGF0ZXM+
PG9yaWctcHViPlxcQUNUMDAxQ0wwNEZTMDdcQklPU0VDVVJJVFlEQVRBJFxFIExpYnJhcnlcQW5p
bWFsIENhdGFsb2d1ZVxNXE11bGxlciBldCBhbCAyMDE1IEVOMjQ2NjYucGRmPC9vcmlnLXB1Yj48
bGFiZWw+MjQ2NjY8L2xhYmVsPjx1cmxzPjwvdXJscz48Y3VzdG9tMT5zdHVyZ2Vvbl9CTTwvY3Vz
dG9tMT48ZWxlY3Ryb25pYy1yZXNvdXJjZS1udW0+aHR0cHM6Ly9kb2kub3JnLzEwLjExODYvczEy
ODY0LTAxNS0xNzU5LXk8L2VsZWN0cm9uaWMtcmVzb3VyY2UtbnVtPjwvcmVjb3JkPjwvQ2l0ZT48
Q2l0ZT48QXV0aG9yPk11bGNhaHk8L0F1dGhvcj48WWVhcj4xOTg0PC9ZZWFyPjxSZWNOdW0+NDYy
MDA8L1JlY051bT48SURUZXh0PjI0NjY4PC9JRFRleHQ+PHJlY29yZD48cmVjLW51bWJlcj40NjIw
MDwvcmVjLW51bWJlcj48Zm9yZWlnbi1rZXlzPjxrZXkgYXBwPSJFTiIgZGItaWQ9IjkwYXd3dDI1
YmRwdHd0ZWUyNWRwcHg1and2ZGRwMnN0cjBzeiIgdGltZXN0YW1wPSIxNjU4ODk0MTQ5IiBndWlk
PSJmMmM4NjViNi0yZTAyLTQ1MDEtYTBiMy0xZWUyMDgwNGVmMDEiPjQ2MjAwPC9rZXk+PC9mb3Jl
aWduLWtleXM+PHJlZi10eXBlIG5hbWU9IkpvdXJuYWwgQXJ0aWNsZXMiPjE3PC9yZWYtdHlwZT48
Y29udHJpYnV0b3JzPjxhdXRob3JzPjxhdXRob3I+TXVsY2FoeSwgRC48L2F1dGhvcj48YXV0aG9y
PkplbmVzLCBDLksuPC9hdXRob3I+PGF1dGhvcj5QYXNjaG8sIFIuPC9hdXRob3I+PC9hdXRob3Jz
PjwvY29udHJpYnV0b3JzPjx0aXRsZXM+PHRpdGxlPjxzdHlsZSBmYWNlPSJub3JtYWwiIGZvbnQ9
ImRlZmF1bHQiIHNpemU9IjEwMCUiPkFwcGVhcmFuY2UgYW5kIFF1YW50aWZpY2F0aW9uIG9mIElu
ZmVjdGlvdXMgSGVtYXRvcG9pZXRpYyBOZWNyb3NpcyBWaXJ1cyBpbiBGZW1hbGUgU29ja2V5ZSBT
YWxtb24gKDwvc3R5bGU+PHN0eWxlIGZhY2U9Iml0YWxpYyIgZm9udD0iZGVmYXVsdCIgc2l6ZT0i
MTAwJSI+T25jb3JoeW5jaHVzIG5lcmthPC9zdHlsZT48c3R5bGUgZmFjZT0ibm9ybWFsIiBmb250
PSJkZWZhdWx0IiBzaXplPSIxMDAlIj4pIER1cmluZyBUaGVpciBTcGF3bmlucSBNaWdyYXRpb248
L3N0eWxlPjwvdGl0bGU+PHNlY29uZGFyeS10aXRsZT5BcmNoaXZlcyBvZiBWaXJvbG9neTwvc2Vj
b25kYXJ5LXRpdGxlPjwvdGl0bGVzPjxwZXJpb2RpY2FsPjxmdWxsLXRpdGxlPkFyY2hpdmVzIG9m
IFZpcm9sb2d5PC9mdWxsLXRpdGxlPjwvcGVyaW9kaWNhbD48cGFnZXM+MTcxLTE4MTwvcGFnZXM+
PHZvbHVtZT44MDwvdm9sdW1lPjxkYXRlcz48eWVhcj4xOTg0PC95ZWFyPjwvZGF0ZXM+PG9yaWct
cHViPlxcQUNUMDAxQ0wwNEZTMDdcQklPU0VDVVJJVFlEQVRBJFxFIExpYnJhcnlcQW5pbWFsIENh
dGFsb2d1ZVxNXE11bGNhaHkgZXQgYWwgMTk4NCBFTjI0NjY4LnBkZjwvb3JpZy1wdWI+PGxhYmVs
PjI0NjY4PC9sYWJlbD48dXJscz48L3VybHM+PGN1c3RvbTE+c3R1cmdlb25fQk08L2N1c3RvbTE+
PGVsZWN0cm9uaWMtcmVzb3VyY2UtbnVtPmh0dHBzOi8vZG9pLm9yZy8xMC4xMDA3L0JGMDEzMTA2
NTc8L2VsZWN0cm9uaWMtcmVzb3VyY2UtbnVtPjwvcmVjb3JkPjwvQ2l0ZT48Q2l0ZT48QXV0aG9y
PkZvb3R0PC9BdXRob3I+PFllYXI+MjAwNjwvWWVhcj48UmVjTnVtPjQ2MzAwPC9SZWNOdW0+PElE
VGV4dD4yNDc2MzwvSURUZXh0PjxyZWNvcmQ+PHJlYy1udW1iZXI+NDYzMDA8L3JlYy1udW1iZXI+
PGZvcmVpZ24ta2V5cz48a2V5IGFwcD0iRU4iIGRiLWlkPSI5MGF3d3QyNWJkcHR3dGVlMjVkcHB4
NWp3dmRkcDJzdHIwc3oiIHRpbWVzdGFtcD0iMTY1OTQwNjcxOCIgZ3VpZD0iZTk0NzY2YmYtMTdk
ZS00ODlhLWJjYjktMGQxYjA2YmZhZDBmIj40NjMwMDwva2V5PjwvZm9yZWlnbi1rZXlzPjxyZWYt
dHlwZSBuYW1lPSJKb3VybmFsIEFydGljbGVzIj4xNzwvcmVmLXR5cGU+PGNvbnRyaWJ1dG9ycz48
YXV0aG9ycz48YXV0aG9yPkZvb3R0LCBKLlMuPC9hdXRob3I+PGF1dGhvcj5GcmVlLCBELjwvYXV0
aG9yPjxhdXRob3I+TWNEb3dlbGwsIFQuPC9hdXRob3I+PGF1dGhvcj5Bcmt1c2gsIEsuRC48L2F1
dGhvcj48YXV0aG9yPkhlZHJpY2ssIFIuUC48L2F1dGhvcj48L2F1dGhvcnM+PC9jb250cmlidXRv
cnM+PHRpdGxlcz48dGl0bGU+SW5mZWN0aW91cyBIZW1hdG9wb2lldGljIE5lY3Jvc2lzIFZpcnVz
IFRyYW5zbWlzc2lvbiBhbmQgRGlzZWFzZSBhbW9uZyBKdXZlbmlsZSBDaGlub29rIFNhbG1vbiBF
eHBvc2VkIGluIEN1bHR1cmUgQ29tcGFyZWQgdG8gRW52aXJvbm1lbnRhbGx5IFJlbGV2YW50IENv
bmRpdGlvbnM8L3RpdGxlPjxzZWNvbmRhcnktdGl0bGU+U2FuIEZyYW5jaXNjbyBFc3R1YXJ5IGFu
ZCBXYXRlcnNoZWQgU2NpZW5jZTwvc2Vjb25kYXJ5LXRpdGxlPjwvdGl0bGVzPjxwZXJpb2RpY2Fs
PjxmdWxsLXRpdGxlPlNhbiBGcmFuY2lzY28gRXN0dWFyeSBhbmQgV2F0ZXJzaGVkIFNjaWVuY2U8
L2Z1bGwtdGl0bGU+PC9wZXJpb2RpY2FsPjx2b2x1bWU+NDwvdm9sdW1lPjxudW1iZXI+MTwvbnVt
YmVyPjxkYXRlcz48eWVhcj4yMDA2PC95ZWFyPjwvZGF0ZXM+PG9yaWctcHViPlxcQUNUMDAxQ0ww
NEZTMDdcQklPU0VDVVJJVFlEQVRBJFxFIExpYnJhcnlcQW5pbWFsIENhdGFsb2d1ZVxGb290dCBl
dCBhbCAyMDA2IEVOMjQ3NjMucGRmPC9vcmlnLXB1Yj48bGFiZWw+MjQ3NjM8L2xhYmVsPjx1cmxz
PjwvdXJscz48Y3VzdG9tMT5zdHVyZ2Vvbl9CTTwvY3VzdG9tMT48ZWxlY3Ryb25pYy1yZXNvdXJj
ZS1udW0+aHR0cHM6Ly9kb2kub3JnLzEwLjE1NDQ3L3NmZXdzLjIwMDZ2NGlzczFhcnQyPC9lbGVj
dHJvbmljLXJlc291cmNlLW51bT48L3JlY29yZD48L0NpdGU+PC9FbmROb3RlPn==
</w:fldData>
        </w:fldChar>
      </w:r>
      <w:r w:rsidR="00295283">
        <w:instrText xml:space="preserve"> ADDIN EN.CITE </w:instrText>
      </w:r>
      <w:r w:rsidR="00295283">
        <w:fldChar w:fldCharType="begin">
          <w:fldData xml:space="preserve">PEVuZE5vdGU+PENpdGU+PEF1dGhvcj5UcmF4bGVyPC9BdXRob3I+PFllYXI+MTk5NzwvWWVhcj48
UmVjTnVtPjQ2MTA5PC9SZWNOdW0+PElEVGV4dD4yNDU3ODwvSURUZXh0PjxEaXNwbGF5VGV4dD4o
Rm9vdHQgZXQgYWwuIDIwMDY7IE11bGNhaHksIEplbmVzICZhbXA7IFBhc2NobyAxOTg0OyBNdWxs
ZXIgZXQgYWwuIDIwMTU7IFBhc2NvbGkgZXQgYWwuIDIwMTU7IFJleGhlcGkgZXQgYWwuIDIwMTE7
IFRyYXhsZXIgZXQgYWwuIDE5OTcpPC9EaXNwbGF5VGV4dD48cmVjb3JkPjxyZWMtbnVtYmVyPjQ2
MTA5PC9yZWMtbnVtYmVyPjxmb3JlaWduLWtleXM+PGtleSBhcHA9IkVOIiBkYi1pZD0iOTBhd3d0
MjViZHB0d3RlZTI1ZHBweDVqd3ZkZHAyc3RyMHN6IiB0aW1lc3RhbXA9IjE2NTgzNjU5MTgiIGd1
aWQ9IjYxMDU0MjQyLTFmNTUtNGFjMy1iNzRkLTk2YzJmNmZmMWM2ZSI+NDYxMDk8L2tleT48L2Zv
cmVpZ24ta2V5cz48cmVmLXR5cGUgbmFtZT0iSm91cm5hbCBBcnRpY2xlcyI+MTc8L3JlZi10eXBl
Pjxjb250cmlidXRvcnM+PGF1dGhvcnM+PGF1dGhvcj5UcmF4bGVyLCBHLlMuPC9hdXRob3I+PGF1
dGhvcj5Sb29tZSwgSi5SLjwvYXV0aG9yPjxhdXRob3I+TGF1ZGEsIEsuQS48L2F1dGhvcj48YXV0
aG9yPkxhUGF0cmEsIFMuPC9hdXRob3I+PC9hdXRob3JzPjwvY29udHJpYnV0b3JzPjx0aXRsZXM+
PHRpdGxlPjxzdHlsZSBmYWNlPSJub3JtYWwiIGZvbnQ9ImRlZmF1bHQiIHNpemU9IjEwMCUiPkFw
cGVhcmFuY2Ugb2YgaW5mZWN0aW91cyBoZW1hdG9wb2lldGljIG5lY3Jvc2lzIHZpcnVzIChJSE5W
KSBhbmQgbmV1dHJhbGl6aW5nIGFudGlib2RpZXMgaW4gc29ja2V5ZSBzYWxtb24gPC9zdHlsZT48
c3R5bGUgZmFjZT0iaXRhbGljIiBmb250PSJkZWZhdWx0IiBzaXplPSIxMDAlIj5PbmNob3J5bmNo
dXMgbmVya2E8L3N0eWxlPjxzdHlsZSBmYWNlPSJub3JtYWwiIGZvbnQ9ImRlZmF1bHQiIHNpemU9
IjEwMCUiPiBkdXJpbmcgdGhlaXIgbWlncmF0aW9uIGFuZCBtYXR1cmF0aW9uIHBlcmlvZDwvc3R5
bGU+PC90aXRsZT48c2Vjb25kYXJ5LXRpdGxlPkRpc2Vhc2VzIG9mIEFxdWF0aWMgT3JnYW5pc21z
PC9zZWNvbmRhcnktdGl0bGU+PC90aXRsZXM+PHBlcmlvZGljYWw+PGZ1bGwtdGl0bGU+RGlzZWFz
ZXMgb2YgQXF1YXRpYyBPcmdhbmlzbXM8L2Z1bGwtdGl0bGU+PC9wZXJpb2RpY2FsPjxwYWdlcz4z
MS0zODwvcGFnZXM+PHZvbHVtZT4yODwvdm9sdW1lPjxrZXl3b3Jkcz48a2V5d29yZD5Tb2NrZXll
IHNhbG1vbiAuIE9uY29yaHluY2h1cyBuZXJrYSBJbmZlY3Rpb3VzIGhlbWF0b3BvaWV0aWMgbmVj
cm9zaXMgdmlydXMgLiBWZXJ0aWNhbDwva2V5d29yZD48a2V5d29yZD50cmFuc21pc3Npb24gLiBO
ZXV0cmFsaXppbmcgYW50aWJvZGllcyAuIFNlYSB3YXRlcjwva2V5d29yZD48L2tleXdvcmRzPjxk
YXRlcz48eWVhcj4xOTk3PC95ZWFyPjxwdWItZGF0ZXM+PGRhdGU+MiBNYXkgMjAyMzwvZGF0ZT48
L3B1Yi1kYXRlcz48L2RhdGVzPjxvcmlnLXB1Yj5cXEFDVDAwMUNMMDRGUzA3XEJJT1NFQ1VSSVRZ
REFUQSRcRSBMaWJyYXJ5XEFuaW1hbCBDYXRhbG9ndWVcVFxUcmF4bGVyIGV0IGFsIDE5OTcgRU4y
NDU3OC5wZGY8L29yaWctcHViPjxsYWJlbD4yNDU3ODwvbGFiZWw+PHVybHM+PC91cmxzPjxjdXN0
b20xPnN0dXJnZW9uX0JNPC9jdXN0b20xPjxlbGVjdHJvbmljLXJlc291cmNlLW51bT5odHRwczov
L3d3dy5pbnQtcmVzLmNvbS9hcnRpY2xlcy9kYW8vMjgvZDAyOHAwMzEucGRmPC9lbGVjdHJvbmlj
LXJlc291cmNlLW51bT48L3JlY29yZD48L0NpdGU+PENpdGU+PEF1dGhvcj5SZXhoZXBpPC9BdXRo
b3I+PFllYXI+MjAxMTwvWWVhcj48UmVjTnVtPjQ2MTQ2PC9SZWNOdW0+PElEVGV4dD4yNDYxNTwv
SURUZXh0PjxyZWNvcmQ+PHJlYy1udW1iZXI+NDYxNDY8L3JlYy1udW1iZXI+PGZvcmVpZ24ta2V5
cz48a2V5IGFwcD0iRU4iIGRiLWlkPSI5MGF3d3QyNWJkcHR3dGVlMjVkcHB4NWp3dmRkcDJzdHIw
c3oiIHRpbWVzdGFtcD0iMTY1ODM3MjcwNSIgZ3VpZD0iMjU2MmYyYmQtYjdmOS00MDBjLTg4YjIt
Y2Q4NDAxNzljZDEyIj40NjE0Njwva2V5PjwvZm9yZWlnbi1rZXlzPjxyZWYtdHlwZSBuYW1lPSJK
b3VybmFsIEFydGljbGVzIj4xNzwvcmVmLXR5cGU+PGNvbnRyaWJ1dG9ycz48YXV0aG9ycz48YXV0
aG9yPlJleGhlcGksIEEuPC9hdXRob3I+PGF1dGhvcj5CZXJ4aG9saSwgSy48L2F1dGhvcj48YXV0
aG9yPlNjaGVpbmVydCwgUC48L2F1dGhvcj48YXV0aG9yPkhhbWlkaSwgQS48L2F1dGhvcj48YXV0
aG9yPlNoZXJpZmksIEsuPC9hdXRob3I+PC9hdXRob3JzPjwvY29udHJpYnV0b3JzPjx0aXRsZXM+
PHRpdGxlPlN0dWR5IG9mIHZpcmFsIGRpc2Vhc2VzIGluIHNvbWUgZnJlc2h3YXRlciBmaSBzaCBp
biB0aGUgUmVwdWJsaWMgb2YgS29zb3ZvPC90aXRsZT48c2Vjb25kYXJ5LXRpdGxlPlZldGVyaW5h
cnNraSBBcmNoaXY8L3NlY29uZGFyeS10aXRsZT48L3RpdGxlcz48cGVyaW9kaWNhbD48ZnVsbC10
aXRsZT5WZXRlcmluYXJza2kgQXJjaGl2PC9mdWxsLXRpdGxlPjwvcGVyaW9kaWNhbD48cGFnZXM+
NDA1LTQxMzwvcGFnZXM+PHZvbHVtZT44MTwvdm9sdW1lPjxudW1iZXI+MzwvbnVtYmVyPjxrZXl3
b3Jkcz48a2V5d29yZD52aXJhbCBkaXNlYXNlczwva2V5d29yZD48a2V5d29yZD5icm93biB0cm91
dDwva2V5d29yZD48a2V5d29yZD5jYXJwPC9rZXl3b3JkPjxrZXl3b3JkPlBDUjwva2V5d29yZD48
a2V5d29yZD5Lb3Nvdm88L2tleXdvcmQ+PC9rZXl3b3Jkcz48ZGF0ZXM+PHllYXI+MjAxMTwveWVh
cj48L2RhdGVzPjxvcmlnLXB1Yj5cXEFDVDAwMUNMMDRGUzA3XEJJT1NFQ1VSSVRZREFUQSRcRSBM
aWJyYXJ5XEFuaW1hbCBDYXRhbG9ndWVcUlxSZXhoZXBpIGV0IGFsIDIwMTEgRU4yNDYxNS5wZGY8
L29yaWctcHViPjxsYWJlbD4yNDYxNTwvbGFiZWw+PHVybHM+PC91cmxzPjxjdXN0b20xPnN0dXJn
ZW9uX0JNPC9jdXN0b20xPjxlbGVjdHJvbmljLXJlc291cmNlLW51bT5odHRwczovL2hyY2FrLnNy
Y2UuaHIvZmlsZS8xMDM2MDI8L2VsZWN0cm9uaWMtcmVzb3VyY2UtbnVtPjwvcmVjb3JkPjwvQ2l0
ZT48Q2l0ZT48QXV0aG9yPlBhc2NvbGk8L0F1dGhvcj48WWVhcj4yMDE1PC9ZZWFyPjxSZWNOdW0+
NDYxNzE8L1JlY051bT48SURUZXh0PjI0NjQwPC9JRFRleHQ+PHJlY29yZD48cmVjLW51bWJlcj40
NjE3MTwvcmVjLW51bWJlcj48Zm9yZWlnbi1rZXlzPjxrZXkgYXBwPSJFTiIgZGItaWQ9IjkwYXd3
dDI1YmRwdHd0ZWUyNWRwcHg1and2ZGRwMnN0cjBzeiIgdGltZXN0YW1wPSIxNjU4ODk0MTQ4IiBn
dWlkPSI0MGViMjZmMy01YzllLTQ4YjctYjRiNC1lYmUwMjE0OWQ2ZGIiPjQ2MTcxPC9rZXk+PC9m
b3JlaWduLWtleXM+PHJlZi10eXBlIG5hbWU9IkpvdXJuYWwgQXJ0aWNsZXMiPjE3PC9yZWYtdHlw
ZT48Y29udHJpYnV0b3JzPjxhdXRob3JzPjxhdXRob3I+UGFzY29saSwgRi48L2F1dGhvcj48YXV0
aG9yPkJpbG8sIEYuPC9hdXRob3I+PGF1dGhvcj5Ob25uaXMgTWFyemFubywgRi48L2F1dGhvcj48
YXV0aG9yPkJvcmdoZXNhbiwgRi48L2F1dGhvcj48YXV0aG9yPk1hbmNpbiwgTS48L2F1dGhvcj48
YXV0aG9yPk1hbmZyaW4sIEEuPC9hdXRob3I+PGF1dGhvcj5Ub2ZmYW4sIEEuPC9hdXRob3I+PC9h
dXRob3JzPjwvY29udHJpYnV0b3JzPjx0aXRsZXM+PHRpdGxlPjxzdHlsZSBmYWNlPSJub3JtYWwi
IGZvbnQ9ImRlZmF1bHQiIHNpemU9IjEwMCUiPlN1c2NlcHRpYmlsaXR5IG9mIGdlbm90eXBlZCBt
YXJibGUgdHJvdXQ8L3N0eWxlPjxzdHlsZSBmYWNlPSJpdGFsaWMiIGZvbnQ9ImRlZmF1bHQiIHNp
emU9IjEwMCUiPiBTYWxtbyBtYXJtb3JhdHVzPC9zdHlsZT48c3R5bGUgZmFjZT0ibm9ybWFsIiBm
b250PSJkZWZhdWx0IiBzaXplPSIxMDAlIj4gKEN1dmllciwgMTgyOSkgc3RyYWlucyB0byBleHBl
cmltZW50YWwgY2hhbGxlbmdlIHdpdGggRXVyb3BlYW4gdmlyYWwgaGVtb3JyaGFnaWMgc2VwdGlj
ZW1pYSB2aXJ1cyAoVkhTVikgYW5kIGluZmVjdGlvdXMgaGVtYXRvcG9pZXRpYyBuZWNyb3NpcyB2
aXJ1cyAoSUhOVik8L3N0eWxlPjwvdGl0bGU+PHNlY29uZGFyeS10aXRsZT5BcXVhY3VsdHVyZTwv
c2Vjb25kYXJ5LXRpdGxlPjwvdGl0bGVzPjxwZXJpb2RpY2FsPjxmdWxsLXRpdGxlPkFxdWFjdWx0
dXJlPC9mdWxsLXRpdGxlPjwvcGVyaW9kaWNhbD48cGFnZXM+MTUyLTE1NjwvcGFnZXM+PHZvbHVt
ZT40MzU8L3ZvbHVtZT48ZGF0ZXM+PHllYXI+MjAxNTwveWVhcj48L2RhdGVzPjxvcmlnLXB1Yj5c
XEFDVDAwMUNMMDRGUzA3XEJJT1NFQ1VSSVRZREFUQSRcRSBMaWJyYXJ5XEFuaW1hbCBDYXRhbG9n
dWVcUFxQYXNjb2xpIGV0IGFsIDIwMTUgRU4yNDY0MC5wZGY8L29yaWctcHViPjxsYWJlbD4yNDY0
MDwvbGFiZWw+PHVybHM+PC91cmxzPjxjdXN0b20xPnN0dXJnZW9uX0JNPC9jdXN0b20xPjxlbGVj
dHJvbmljLXJlc291cmNlLW51bT5odHRwOi8vZHguZG9pLm9yZy8xMC4xMDE2L2ouYXF1YWN1bHR1
cmUuMjAxNC4wOS4wMzg8L2VsZWN0cm9uaWMtcmVzb3VyY2UtbnVtPjwvcmVjb3JkPjwvQ2l0ZT48
Q2l0ZT48QXV0aG9yPk11bGxlcjwvQXV0aG9yPjxZZWFyPjIwMTU8L1llYXI+PFJlY051bT40NjE5
ODwvUmVjTnVtPjxJRFRleHQ+MjQ2NjY8L0lEVGV4dD48cmVjb3JkPjxyZWMtbnVtYmVyPjQ2MTk4
PC9yZWMtbnVtYmVyPjxmb3JlaWduLWtleXM+PGtleSBhcHA9IkVOIiBkYi1pZD0iOTBhd3d0MjVi
ZHB0d3RlZTI1ZHBweDVqd3ZkZHAyc3RyMHN6IiB0aW1lc3RhbXA9IjE2NTg4OTQxNDkiIGd1aWQ9
ImYxNjQwOGVkLWJlNzQtNDJmZS05NjUyLWRiZDc5NTg2YWQzYiI+NDYxOTg8L2tleT48L2ZvcmVp
Z24ta2V5cz48cmVmLXR5cGUgbmFtZT0iSm91cm5hbCBBcnRpY2xlcyI+MTc8L3JlZi10eXBlPjxj
b250cmlidXRvcnM+PGF1dGhvcnM+PGF1dGhvcj5NdWxsZXIsIEEuPC9hdXRob3I+PGF1dGhvcj5T
dXRoZXJsYW5kLCBCLkouRy48L2F1dGhvcj48YXV0aG9yPktvb3AsIEIuRi48L2F1dGhvcj48YXV0
aG9yPkpvaG5zb24sIFMuQy48L2F1dGhvcj48YXV0aG9yPkdhcnZlciwgSy5BLjwvYXV0aG9yPjwv
YXV0aG9ycz48L2NvbnRyaWJ1dG9ycz48dGl0bGVzPjx0aXRsZT5JbmZlY3Rpb3VzIGhlbWF0b3Bv
aWV0aWMgbmVjcm9zaXMgdmlydXMgKElITlYpIHBlcnNpc3RlbmNlIGluIFNvY2tleWUgU2FsbW9u
OiBpbmZsdWVuY2Ugb24gYnJhaW4gdHJhbnNjcmlwdG9tZSBhbmQgc3Vic2VxdWVudCByZXNwb25z
ZSB0byB0aGUgdmlyYWwgbWltaWMgcG9seShJOkMpPC90aXRsZT48c2Vjb25kYXJ5LXRpdGxlPkJN
QyBHZW5vbWljczwvc2Vjb25kYXJ5LXRpdGxlPjwvdGl0bGVzPjxwZXJpb2RpY2FsPjxmdWxsLXRp
dGxlPkJNQyBHZW5vbWljczwvZnVsbC10aXRsZT48L3BlcmlvZGljYWw+PHBhZ2VzPjYzNC02NTM8
L3BhZ2VzPjx2b2x1bWU+MTY8L3ZvbHVtZT48a2V5d29yZHM+PGtleXdvcmQ+U29ja2V5ZSBTYWxt
b248L2tleXdvcmQ+PGtleXdvcmQ+SW5mZWN0aW91cyBoZW1hdG9wb2lldGljIG5lY3Jvc2lzIHZp
cnVzIChJSE5WKTwva2V5d29yZD48a2V5d29yZD5CcmFpbjwva2V5d29yZD48a2V5d29yZD5JSE5W
IHBlcnNpc3RlbmNlPC9rZXl3b3JkPjxrZXl3b3JkPlBvbHkoSTpDKSBpbmplY3Rpb248L2tleXdv
cmQ+PGtleXdvcmQ+SW1tdW5lIHJlc3BvbnNlPC9rZXl3b3JkPjxrZXl3b3JkPlRyYW5zY3JpcHRv
bWljczwva2V5d29yZD48L2tleXdvcmRzPjxkYXRlcz48eWVhcj4yMDE1PC95ZWFyPjwvZGF0ZXM+
PG9yaWctcHViPlxcQUNUMDAxQ0wwNEZTMDdcQklPU0VDVVJJVFlEQVRBJFxFIExpYnJhcnlcQW5p
bWFsIENhdGFsb2d1ZVxNXE11bGxlciBldCBhbCAyMDE1IEVOMjQ2NjYucGRmPC9vcmlnLXB1Yj48
bGFiZWw+MjQ2NjY8L2xhYmVsPjx1cmxzPjwvdXJscz48Y3VzdG9tMT5zdHVyZ2Vvbl9CTTwvY3Vz
dG9tMT48ZWxlY3Ryb25pYy1yZXNvdXJjZS1udW0+aHR0cHM6Ly9kb2kub3JnLzEwLjExODYvczEy
ODY0LTAxNS0xNzU5LXk8L2VsZWN0cm9uaWMtcmVzb3VyY2UtbnVtPjwvcmVjb3JkPjwvQ2l0ZT48
Q2l0ZT48QXV0aG9yPk11bGNhaHk8L0F1dGhvcj48WWVhcj4xOTg0PC9ZZWFyPjxSZWNOdW0+NDYy
MDA8L1JlY051bT48SURUZXh0PjI0NjY4PC9JRFRleHQ+PHJlY29yZD48cmVjLW51bWJlcj40NjIw
MDwvcmVjLW51bWJlcj48Zm9yZWlnbi1rZXlzPjxrZXkgYXBwPSJFTiIgZGItaWQ9IjkwYXd3dDI1
YmRwdHd0ZWUyNWRwcHg1and2ZGRwMnN0cjBzeiIgdGltZXN0YW1wPSIxNjU4ODk0MTQ5IiBndWlk
PSJmMmM4NjViNi0yZTAyLTQ1MDEtYTBiMy0xZWUyMDgwNGVmMDEiPjQ2MjAwPC9rZXk+PC9mb3Jl
aWduLWtleXM+PHJlZi10eXBlIG5hbWU9IkpvdXJuYWwgQXJ0aWNsZXMiPjE3PC9yZWYtdHlwZT48
Y29udHJpYnV0b3JzPjxhdXRob3JzPjxhdXRob3I+TXVsY2FoeSwgRC48L2F1dGhvcj48YXV0aG9y
PkplbmVzLCBDLksuPC9hdXRob3I+PGF1dGhvcj5QYXNjaG8sIFIuPC9hdXRob3I+PC9hdXRob3Jz
PjwvY29udHJpYnV0b3JzPjx0aXRsZXM+PHRpdGxlPjxzdHlsZSBmYWNlPSJub3JtYWwiIGZvbnQ9
ImRlZmF1bHQiIHNpemU9IjEwMCUiPkFwcGVhcmFuY2UgYW5kIFF1YW50aWZpY2F0aW9uIG9mIElu
ZmVjdGlvdXMgSGVtYXRvcG9pZXRpYyBOZWNyb3NpcyBWaXJ1cyBpbiBGZW1hbGUgU29ja2V5ZSBT
YWxtb24gKDwvc3R5bGU+PHN0eWxlIGZhY2U9Iml0YWxpYyIgZm9udD0iZGVmYXVsdCIgc2l6ZT0i
MTAwJSI+T25jb3JoeW5jaHVzIG5lcmthPC9zdHlsZT48c3R5bGUgZmFjZT0ibm9ybWFsIiBmb250
PSJkZWZhdWx0IiBzaXplPSIxMDAlIj4pIER1cmluZyBUaGVpciBTcGF3bmlucSBNaWdyYXRpb248
L3N0eWxlPjwvdGl0bGU+PHNlY29uZGFyeS10aXRsZT5BcmNoaXZlcyBvZiBWaXJvbG9neTwvc2Vj
b25kYXJ5LXRpdGxlPjwvdGl0bGVzPjxwZXJpb2RpY2FsPjxmdWxsLXRpdGxlPkFyY2hpdmVzIG9m
IFZpcm9sb2d5PC9mdWxsLXRpdGxlPjwvcGVyaW9kaWNhbD48cGFnZXM+MTcxLTE4MTwvcGFnZXM+
PHZvbHVtZT44MDwvdm9sdW1lPjxkYXRlcz48eWVhcj4xOTg0PC95ZWFyPjwvZGF0ZXM+PG9yaWct
cHViPlxcQUNUMDAxQ0wwNEZTMDdcQklPU0VDVVJJVFlEQVRBJFxFIExpYnJhcnlcQW5pbWFsIENh
dGFsb2d1ZVxNXE11bGNhaHkgZXQgYWwgMTk4NCBFTjI0NjY4LnBkZjwvb3JpZy1wdWI+PGxhYmVs
PjI0NjY4PC9sYWJlbD48dXJscz48L3VybHM+PGN1c3RvbTE+c3R1cmdlb25fQk08L2N1c3RvbTE+
PGVsZWN0cm9uaWMtcmVzb3VyY2UtbnVtPmh0dHBzOi8vZG9pLm9yZy8xMC4xMDA3L0JGMDEzMTA2
NTc8L2VsZWN0cm9uaWMtcmVzb3VyY2UtbnVtPjwvcmVjb3JkPjwvQ2l0ZT48Q2l0ZT48QXV0aG9y
PkZvb3R0PC9BdXRob3I+PFllYXI+MjAwNjwvWWVhcj48UmVjTnVtPjQ2MzAwPC9SZWNOdW0+PElE
VGV4dD4yNDc2MzwvSURUZXh0PjxyZWNvcmQ+PHJlYy1udW1iZXI+NDYzMDA8L3JlYy1udW1iZXI+
PGZvcmVpZ24ta2V5cz48a2V5IGFwcD0iRU4iIGRiLWlkPSI5MGF3d3QyNWJkcHR3dGVlMjVkcHB4
NWp3dmRkcDJzdHIwc3oiIHRpbWVzdGFtcD0iMTY1OTQwNjcxOCIgZ3VpZD0iZTk0NzY2YmYtMTdk
ZS00ODlhLWJjYjktMGQxYjA2YmZhZDBmIj40NjMwMDwva2V5PjwvZm9yZWlnbi1rZXlzPjxyZWYt
dHlwZSBuYW1lPSJKb3VybmFsIEFydGljbGVzIj4xNzwvcmVmLXR5cGU+PGNvbnRyaWJ1dG9ycz48
YXV0aG9ycz48YXV0aG9yPkZvb3R0LCBKLlMuPC9hdXRob3I+PGF1dGhvcj5GcmVlLCBELjwvYXV0
aG9yPjxhdXRob3I+TWNEb3dlbGwsIFQuPC9hdXRob3I+PGF1dGhvcj5Bcmt1c2gsIEsuRC48L2F1
dGhvcj48YXV0aG9yPkhlZHJpY2ssIFIuUC48L2F1dGhvcj48L2F1dGhvcnM+PC9jb250cmlidXRv
cnM+PHRpdGxlcz48dGl0bGU+SW5mZWN0aW91cyBIZW1hdG9wb2lldGljIE5lY3Jvc2lzIFZpcnVz
IFRyYW5zbWlzc2lvbiBhbmQgRGlzZWFzZSBhbW9uZyBKdXZlbmlsZSBDaGlub29rIFNhbG1vbiBF
eHBvc2VkIGluIEN1bHR1cmUgQ29tcGFyZWQgdG8gRW52aXJvbm1lbnRhbGx5IFJlbGV2YW50IENv
bmRpdGlvbnM8L3RpdGxlPjxzZWNvbmRhcnktdGl0bGU+U2FuIEZyYW5jaXNjbyBFc3R1YXJ5IGFu
ZCBXYXRlcnNoZWQgU2NpZW5jZTwvc2Vjb25kYXJ5LXRpdGxlPjwvdGl0bGVzPjxwZXJpb2RpY2Fs
PjxmdWxsLXRpdGxlPlNhbiBGcmFuY2lzY28gRXN0dWFyeSBhbmQgV2F0ZXJzaGVkIFNjaWVuY2U8
L2Z1bGwtdGl0bGU+PC9wZXJpb2RpY2FsPjx2b2x1bWU+NDwvdm9sdW1lPjxudW1iZXI+MTwvbnVt
YmVyPjxkYXRlcz48eWVhcj4yMDA2PC95ZWFyPjwvZGF0ZXM+PG9yaWctcHViPlxcQUNUMDAxQ0ww
NEZTMDdcQklPU0VDVVJJVFlEQVRBJFxFIExpYnJhcnlcQW5pbWFsIENhdGFsb2d1ZVxGb290dCBl
dCBhbCAyMDA2IEVOMjQ3NjMucGRmPC9vcmlnLXB1Yj48bGFiZWw+MjQ3NjM8L2xhYmVsPjx1cmxz
PjwvdXJscz48Y3VzdG9tMT5zdHVyZ2Vvbl9CTTwvY3VzdG9tMT48ZWxlY3Ryb25pYy1yZXNvdXJj
ZS1udW0+aHR0cHM6Ly9kb2kub3JnLzEwLjE1NDQ3L3NmZXdzLjIwMDZ2NGlzczFhcnQyPC9lbGVj
dHJvbmljLXJlc291cmNlLW51bT48L3JlY29yZD48L0NpdGU+PC9FbmROb3RlPn==
</w:fldData>
        </w:fldChar>
      </w:r>
      <w:r w:rsidR="00295283">
        <w:instrText xml:space="preserve"> ADDIN EN.CITE.DATA </w:instrText>
      </w:r>
      <w:r w:rsidR="00295283">
        <w:fldChar w:fldCharType="end"/>
      </w:r>
      <w:r w:rsidR="00295283">
        <w:fldChar w:fldCharType="separate"/>
      </w:r>
      <w:r w:rsidR="00295283">
        <w:rPr>
          <w:noProof/>
        </w:rPr>
        <w:t>(Foott et al. 2006; Mulcahy, Jenes &amp; Pascho 1984; Muller et al. 2015; Pascoli et al. 2015; Rexhepi et al. 2011; Traxler et al. 1997)</w:t>
      </w:r>
      <w:r w:rsidR="00295283">
        <w:fldChar w:fldCharType="end"/>
      </w:r>
      <w:r>
        <w:t xml:space="preserve">. Infected wild fish populations rarely show clinical signs </w:t>
      </w:r>
      <w:r w:rsidR="00295283">
        <w:fldChar w:fldCharType="begin">
          <w:fldData xml:space="preserve">PEVuZE5vdGU+PENpdGU+PEF1dGhvcj5UcmF4bGVyPC9BdXRob3I+PFllYXI+MTk5NzwvWWVhcj48
UmVjTnVtPjQ2MTA5PC9SZWNOdW0+PElEVGV4dD4yNDU3ODwvSURUZXh0PjxEaXNwbGF5VGV4dD4o
UmV4aGVwaSBldCBhbC4gMjAxMTsgVHJheGxlciBldCBhbC4gMTk5Nyk8L0Rpc3BsYXlUZXh0Pjxy
ZWNvcmQ+PHJlYy1udW1iZXI+NDYxMDk8L3JlYy1udW1iZXI+PGZvcmVpZ24ta2V5cz48a2V5IGFw
cD0iRU4iIGRiLWlkPSI5MGF3d3QyNWJkcHR3dGVlMjVkcHB4NWp3dmRkcDJzdHIwc3oiIHRpbWVz
dGFtcD0iMTY1ODM2NTkxOCIgZ3VpZD0iNjEwNTQyNDItMWY1NS00YWMzLWI3NGQtOTZjMmY2ZmYx
YzZlIj40NjEwOTwva2V5PjwvZm9yZWlnbi1rZXlzPjxyZWYtdHlwZSBuYW1lPSJKb3VybmFsIEFy
dGljbGVzIj4xNzwvcmVmLXR5cGU+PGNvbnRyaWJ1dG9ycz48YXV0aG9ycz48YXV0aG9yPlRyYXhs
ZXIsIEcuUy48L2F1dGhvcj48YXV0aG9yPlJvb21lLCBKLlIuPC9hdXRob3I+PGF1dGhvcj5MYXVk
YSwgSy5BLjwvYXV0aG9yPjxhdXRob3I+TGFQYXRyYSwgUy48L2F1dGhvcj48L2F1dGhvcnM+PC9j
b250cmlidXRvcnM+PHRpdGxlcz48dGl0bGU+PHN0eWxlIGZhY2U9Im5vcm1hbCIgZm9udD0iZGVm
YXVsdCIgc2l6ZT0iMTAwJSI+QXBwZWFyYW5jZSBvZiBpbmZlY3Rpb3VzIGhlbWF0b3BvaWV0aWMg
bmVjcm9zaXMgdmlydXMgKElITlYpIGFuZCBuZXV0cmFsaXppbmcgYW50aWJvZGllcyBpbiBzb2Nr
ZXllIHNhbG1vbiA8L3N0eWxlPjxzdHlsZSBmYWNlPSJpdGFsaWMiIGZvbnQ9ImRlZmF1bHQiIHNp
emU9IjEwMCUiPk9uY2hvcnluY2h1cyBuZXJrYTwvc3R5bGU+PHN0eWxlIGZhY2U9Im5vcm1hbCIg
Zm9udD0iZGVmYXVsdCIgc2l6ZT0iMTAwJSI+IGR1cmluZyB0aGVpciBtaWdyYXRpb24gYW5kIG1h
dHVyYXRpb24gcGVyaW9kPC9zdHlsZT48L3RpdGxlPjxzZWNvbmRhcnktdGl0bGU+RGlzZWFzZXMg
b2YgQXF1YXRpYyBPcmdhbmlzbXM8L3NlY29uZGFyeS10aXRsZT48L3RpdGxlcz48cGVyaW9kaWNh
bD48ZnVsbC10aXRsZT5EaXNlYXNlcyBvZiBBcXVhdGljIE9yZ2FuaXNtczwvZnVsbC10aXRsZT48
L3BlcmlvZGljYWw+PHBhZ2VzPjMxLTM4PC9wYWdlcz48dm9sdW1lPjI4PC92b2x1bWU+PGtleXdv
cmRzPjxrZXl3b3JkPlNvY2tleWUgc2FsbW9uIC4gT25jb3JoeW5jaHVzIG5lcmthIEluZmVjdGlv
dXMgaGVtYXRvcG9pZXRpYyBuZWNyb3NpcyB2aXJ1cyAuIFZlcnRpY2FsPC9rZXl3b3JkPjxrZXl3
b3JkPnRyYW5zbWlzc2lvbiAuIE5ldXRyYWxpemluZyBhbnRpYm9kaWVzIC4gU2VhIHdhdGVyPC9r
ZXl3b3JkPjwva2V5d29yZHM+PGRhdGVzPjx5ZWFyPjE5OTc8L3llYXI+PHB1Yi1kYXRlcz48ZGF0
ZT4yIE1heSAyMDIzPC9kYXRlPjwvcHViLWRhdGVzPjwvZGF0ZXM+PG9yaWctcHViPlxcQUNUMDAx
Q0wwNEZTMDdcQklPU0VDVVJJVFlEQVRBJFxFIExpYnJhcnlcQW5pbWFsIENhdGFsb2d1ZVxUXFRy
YXhsZXIgZXQgYWwgMTk5NyBFTjI0NTc4LnBkZjwvb3JpZy1wdWI+PGxhYmVsPjI0NTc4PC9sYWJl
bD48dXJscz48L3VybHM+PGN1c3RvbTE+c3R1cmdlb25fQk08L2N1c3RvbTE+PGVsZWN0cm9uaWMt
cmVzb3VyY2UtbnVtPmh0dHBzOi8vd3d3LmludC1yZXMuY29tL2FydGljbGVzL2Rhby8yOC9kMDI4
cDAzMS5wZGY8L2VsZWN0cm9uaWMtcmVzb3VyY2UtbnVtPjwvcmVjb3JkPjwvQ2l0ZT48Q2l0ZT48
QXV0aG9yPlJleGhlcGk8L0F1dGhvcj48WWVhcj4yMDExPC9ZZWFyPjxSZWNOdW0+NDYxNDY8L1Jl
Y051bT48SURUZXh0PjI0NjE1PC9JRFRleHQ+PHJlY29yZD48cmVjLW51bWJlcj40NjE0NjwvcmVj
LW51bWJlcj48Zm9yZWlnbi1rZXlzPjxrZXkgYXBwPSJFTiIgZGItaWQ9IjkwYXd3dDI1YmRwdHd0
ZWUyNWRwcHg1and2ZGRwMnN0cjBzeiIgdGltZXN0YW1wPSIxNjU4MzcyNzA1IiBndWlkPSIyNTYy
ZjJiZC1iN2Y5LTQwMGMtODhiMi1jZDg0MDE3OWNkMTIiPjQ2MTQ2PC9rZXk+PC9mb3JlaWduLWtl
eXM+PHJlZi10eXBlIG5hbWU9IkpvdXJuYWwgQXJ0aWNsZXMiPjE3PC9yZWYtdHlwZT48Y29udHJp
YnV0b3JzPjxhdXRob3JzPjxhdXRob3I+UmV4aGVwaSwgQS48L2F1dGhvcj48YXV0aG9yPkJlcnho
b2xpLCBLLjwvYXV0aG9yPjxhdXRob3I+U2NoZWluZXJ0LCBQLjwvYXV0aG9yPjxhdXRob3I+SGFt
aWRpLCBBLjwvYXV0aG9yPjxhdXRob3I+U2hlcmlmaSwgSy48L2F1dGhvcj48L2F1dGhvcnM+PC9j
b250cmlidXRvcnM+PHRpdGxlcz48dGl0bGU+U3R1ZHkgb2YgdmlyYWwgZGlzZWFzZXMgaW4gc29t
ZSBmcmVzaHdhdGVyIGZpIHNoIGluIHRoZSBSZXB1YmxpYyBvZiBLb3Nvdm88L3RpdGxlPjxzZWNv
bmRhcnktdGl0bGU+VmV0ZXJpbmFyc2tpIEFyY2hpdjwvc2Vjb25kYXJ5LXRpdGxlPjwvdGl0bGVz
PjxwZXJpb2RpY2FsPjxmdWxsLXRpdGxlPlZldGVyaW5hcnNraSBBcmNoaXY8L2Z1bGwtdGl0bGU+
PC9wZXJpb2RpY2FsPjxwYWdlcz40MDUtNDEzPC9wYWdlcz48dm9sdW1lPjgxPC92b2x1bWU+PG51
bWJlcj4zPC9udW1iZXI+PGtleXdvcmRzPjxrZXl3b3JkPnZpcmFsIGRpc2Vhc2VzPC9rZXl3b3Jk
PjxrZXl3b3JkPmJyb3duIHRyb3V0PC9rZXl3b3JkPjxrZXl3b3JkPmNhcnA8L2tleXdvcmQ+PGtl
eXdvcmQ+UENSPC9rZXl3b3JkPjxrZXl3b3JkPktvc292bzwva2V5d29yZD48L2tleXdvcmRzPjxk
YXRlcz48eWVhcj4yMDExPC95ZWFyPjwvZGF0ZXM+PG9yaWctcHViPlxcQUNUMDAxQ0wwNEZTMDdc
QklPU0VDVVJJVFlEQVRBJFxFIExpYnJhcnlcQW5pbWFsIENhdGFsb2d1ZVxSXFJleGhlcGkgZXQg
YWwgMjAxMSBFTjI0NjE1LnBkZjwvb3JpZy1wdWI+PGxhYmVsPjI0NjE1PC9sYWJlbD48dXJscz48
L3VybHM+PGN1c3RvbTE+c3R1cmdlb25fQk08L2N1c3RvbTE+PGVsZWN0cm9uaWMtcmVzb3VyY2Ut
bnVtPmh0dHBzOi8vaHJjYWsuc3JjZS5oci9maWxlLzEwMzYwMjwvZWxlY3Ryb25pYy1yZXNvdXJj
ZS1udW0+PC9yZWNvcmQ+PC9DaXRlPjwvRW5kTm90ZT5=
</w:fldData>
        </w:fldChar>
      </w:r>
      <w:r w:rsidR="00295283">
        <w:instrText xml:space="preserve"> ADDIN EN.CITE </w:instrText>
      </w:r>
      <w:r w:rsidR="00295283">
        <w:fldChar w:fldCharType="begin">
          <w:fldData xml:space="preserve">PEVuZE5vdGU+PENpdGU+PEF1dGhvcj5UcmF4bGVyPC9BdXRob3I+PFllYXI+MTk5NzwvWWVhcj48
UmVjTnVtPjQ2MTA5PC9SZWNOdW0+PElEVGV4dD4yNDU3ODwvSURUZXh0PjxEaXNwbGF5VGV4dD4o
UmV4aGVwaSBldCBhbC4gMjAxMTsgVHJheGxlciBldCBhbC4gMTk5Nyk8L0Rpc3BsYXlUZXh0Pjxy
ZWNvcmQ+PHJlYy1udW1iZXI+NDYxMDk8L3JlYy1udW1iZXI+PGZvcmVpZ24ta2V5cz48a2V5IGFw
cD0iRU4iIGRiLWlkPSI5MGF3d3QyNWJkcHR3dGVlMjVkcHB4NWp3dmRkcDJzdHIwc3oiIHRpbWVz
dGFtcD0iMTY1ODM2NTkxOCIgZ3VpZD0iNjEwNTQyNDItMWY1NS00YWMzLWI3NGQtOTZjMmY2ZmYx
YzZlIj40NjEwOTwva2V5PjwvZm9yZWlnbi1rZXlzPjxyZWYtdHlwZSBuYW1lPSJKb3VybmFsIEFy
dGljbGVzIj4xNzwvcmVmLXR5cGU+PGNvbnRyaWJ1dG9ycz48YXV0aG9ycz48YXV0aG9yPlRyYXhs
ZXIsIEcuUy48L2F1dGhvcj48YXV0aG9yPlJvb21lLCBKLlIuPC9hdXRob3I+PGF1dGhvcj5MYXVk
YSwgSy5BLjwvYXV0aG9yPjxhdXRob3I+TGFQYXRyYSwgUy48L2F1dGhvcj48L2F1dGhvcnM+PC9j
b250cmlidXRvcnM+PHRpdGxlcz48dGl0bGU+PHN0eWxlIGZhY2U9Im5vcm1hbCIgZm9udD0iZGVm
YXVsdCIgc2l6ZT0iMTAwJSI+QXBwZWFyYW5jZSBvZiBpbmZlY3Rpb3VzIGhlbWF0b3BvaWV0aWMg
bmVjcm9zaXMgdmlydXMgKElITlYpIGFuZCBuZXV0cmFsaXppbmcgYW50aWJvZGllcyBpbiBzb2Nr
ZXllIHNhbG1vbiA8L3N0eWxlPjxzdHlsZSBmYWNlPSJpdGFsaWMiIGZvbnQ9ImRlZmF1bHQiIHNp
emU9IjEwMCUiPk9uY2hvcnluY2h1cyBuZXJrYTwvc3R5bGU+PHN0eWxlIGZhY2U9Im5vcm1hbCIg
Zm9udD0iZGVmYXVsdCIgc2l6ZT0iMTAwJSI+IGR1cmluZyB0aGVpciBtaWdyYXRpb24gYW5kIG1h
dHVyYXRpb24gcGVyaW9kPC9zdHlsZT48L3RpdGxlPjxzZWNvbmRhcnktdGl0bGU+RGlzZWFzZXMg
b2YgQXF1YXRpYyBPcmdhbmlzbXM8L3NlY29uZGFyeS10aXRsZT48L3RpdGxlcz48cGVyaW9kaWNh
bD48ZnVsbC10aXRsZT5EaXNlYXNlcyBvZiBBcXVhdGljIE9yZ2FuaXNtczwvZnVsbC10aXRsZT48
L3BlcmlvZGljYWw+PHBhZ2VzPjMxLTM4PC9wYWdlcz48dm9sdW1lPjI4PC92b2x1bWU+PGtleXdv
cmRzPjxrZXl3b3JkPlNvY2tleWUgc2FsbW9uIC4gT25jb3JoeW5jaHVzIG5lcmthIEluZmVjdGlv
dXMgaGVtYXRvcG9pZXRpYyBuZWNyb3NpcyB2aXJ1cyAuIFZlcnRpY2FsPC9rZXl3b3JkPjxrZXl3
b3JkPnRyYW5zbWlzc2lvbiAuIE5ldXRyYWxpemluZyBhbnRpYm9kaWVzIC4gU2VhIHdhdGVyPC9r
ZXl3b3JkPjwva2V5d29yZHM+PGRhdGVzPjx5ZWFyPjE5OTc8L3llYXI+PHB1Yi1kYXRlcz48ZGF0
ZT4yIE1heSAyMDIzPC9kYXRlPjwvcHViLWRhdGVzPjwvZGF0ZXM+PG9yaWctcHViPlxcQUNUMDAx
Q0wwNEZTMDdcQklPU0VDVVJJVFlEQVRBJFxFIExpYnJhcnlcQW5pbWFsIENhdGFsb2d1ZVxUXFRy
YXhsZXIgZXQgYWwgMTk5NyBFTjI0NTc4LnBkZjwvb3JpZy1wdWI+PGxhYmVsPjI0NTc4PC9sYWJl
bD48dXJscz48L3VybHM+PGN1c3RvbTE+c3R1cmdlb25fQk08L2N1c3RvbTE+PGVsZWN0cm9uaWMt
cmVzb3VyY2UtbnVtPmh0dHBzOi8vd3d3LmludC1yZXMuY29tL2FydGljbGVzL2Rhby8yOC9kMDI4
cDAzMS5wZGY8L2VsZWN0cm9uaWMtcmVzb3VyY2UtbnVtPjwvcmVjb3JkPjwvQ2l0ZT48Q2l0ZT48
QXV0aG9yPlJleGhlcGk8L0F1dGhvcj48WWVhcj4yMDExPC9ZZWFyPjxSZWNOdW0+NDYxNDY8L1Jl
Y051bT48SURUZXh0PjI0NjE1PC9JRFRleHQ+PHJlY29yZD48cmVjLW51bWJlcj40NjE0NjwvcmVj
LW51bWJlcj48Zm9yZWlnbi1rZXlzPjxrZXkgYXBwPSJFTiIgZGItaWQ9IjkwYXd3dDI1YmRwdHd0
ZWUyNWRwcHg1and2ZGRwMnN0cjBzeiIgdGltZXN0YW1wPSIxNjU4MzcyNzA1IiBndWlkPSIyNTYy
ZjJiZC1iN2Y5LTQwMGMtODhiMi1jZDg0MDE3OWNkMTIiPjQ2MTQ2PC9rZXk+PC9mb3JlaWduLWtl
eXM+PHJlZi10eXBlIG5hbWU9IkpvdXJuYWwgQXJ0aWNsZXMiPjE3PC9yZWYtdHlwZT48Y29udHJp
YnV0b3JzPjxhdXRob3JzPjxhdXRob3I+UmV4aGVwaSwgQS48L2F1dGhvcj48YXV0aG9yPkJlcnho
b2xpLCBLLjwvYXV0aG9yPjxhdXRob3I+U2NoZWluZXJ0LCBQLjwvYXV0aG9yPjxhdXRob3I+SGFt
aWRpLCBBLjwvYXV0aG9yPjxhdXRob3I+U2hlcmlmaSwgSy48L2F1dGhvcj48L2F1dGhvcnM+PC9j
b250cmlidXRvcnM+PHRpdGxlcz48dGl0bGU+U3R1ZHkgb2YgdmlyYWwgZGlzZWFzZXMgaW4gc29t
ZSBmcmVzaHdhdGVyIGZpIHNoIGluIHRoZSBSZXB1YmxpYyBvZiBLb3Nvdm88L3RpdGxlPjxzZWNv
bmRhcnktdGl0bGU+VmV0ZXJpbmFyc2tpIEFyY2hpdjwvc2Vjb25kYXJ5LXRpdGxlPjwvdGl0bGVz
PjxwZXJpb2RpY2FsPjxmdWxsLXRpdGxlPlZldGVyaW5hcnNraSBBcmNoaXY8L2Z1bGwtdGl0bGU+
PC9wZXJpb2RpY2FsPjxwYWdlcz40MDUtNDEzPC9wYWdlcz48dm9sdW1lPjgxPC92b2x1bWU+PG51
bWJlcj4zPC9udW1iZXI+PGtleXdvcmRzPjxrZXl3b3JkPnZpcmFsIGRpc2Vhc2VzPC9rZXl3b3Jk
PjxrZXl3b3JkPmJyb3duIHRyb3V0PC9rZXl3b3JkPjxrZXl3b3JkPmNhcnA8L2tleXdvcmQ+PGtl
eXdvcmQ+UENSPC9rZXl3b3JkPjxrZXl3b3JkPktvc292bzwva2V5d29yZD48L2tleXdvcmRzPjxk
YXRlcz48eWVhcj4yMDExPC95ZWFyPjwvZGF0ZXM+PG9yaWctcHViPlxcQUNUMDAxQ0wwNEZTMDdc
QklPU0VDVVJJVFlEQVRBJFxFIExpYnJhcnlcQW5pbWFsIENhdGFsb2d1ZVxSXFJleGhlcGkgZXQg
YWwgMjAxMSBFTjI0NjE1LnBkZjwvb3JpZy1wdWI+PGxhYmVsPjI0NjE1PC9sYWJlbD48dXJscz48
L3VybHM+PGN1c3RvbTE+c3R1cmdlb25fQk08L2N1c3RvbTE+PGVsZWN0cm9uaWMtcmVzb3VyY2Ut
bnVtPmh0dHBzOi8vaHJjYWsuc3JjZS5oci9maWxlLzEwMzYwMjwvZWxlY3Ryb25pYy1yZXNvdXJj
ZS1udW0+PC9yZWNvcmQ+PC9DaXRlPjwvRW5kTm90ZT5=
</w:fldData>
        </w:fldChar>
      </w:r>
      <w:r w:rsidR="00295283">
        <w:instrText xml:space="preserve"> ADDIN EN.CITE.DATA </w:instrText>
      </w:r>
      <w:r w:rsidR="00295283">
        <w:fldChar w:fldCharType="end"/>
      </w:r>
      <w:r w:rsidR="00295283">
        <w:fldChar w:fldCharType="separate"/>
      </w:r>
      <w:r w:rsidR="00295283">
        <w:rPr>
          <w:noProof/>
        </w:rPr>
        <w:t>(Rexhepi et al. 2011; Traxler et al. 1997)</w:t>
      </w:r>
      <w:r w:rsidR="00295283">
        <w:fldChar w:fldCharType="end"/>
      </w:r>
      <w:r>
        <w:t xml:space="preserve">. The incubation period from natural exposure to the virus to onset of clinical signs has been reported as short as 7 days </w:t>
      </w:r>
      <w:r w:rsidR="00295283">
        <w:fldChar w:fldCharType="begin"/>
      </w:r>
      <w:r w:rsidR="00295283">
        <w:instrText xml:space="preserve"> ADDIN EN.CITE &lt;EndNote&gt;&lt;Cite&gt;&lt;Author&gt;Saksida&lt;/Author&gt;&lt;Year&gt;2006&lt;/Year&gt;&lt;RecNum&gt;46134&lt;/RecNum&gt;&lt;IDText&gt;24603&lt;/IDText&gt;&lt;DisplayText&gt;(Saksida 2006)&lt;/DisplayText&gt;&lt;record&gt;&lt;rec-number&gt;46134&lt;/rec-number&gt;&lt;foreign-keys&gt;&lt;key app="EN" db-id="90awwt25bdptwtee25dppx5jwvddp2str0sz" timestamp="1658367257" guid="a6022cc6-94d1-4fdc-b34c-787e5486ff5d"&gt;46134&lt;/key&gt;&lt;/foreign-keys&gt;&lt;ref-type name="Journal Articles"&gt;17&lt;/ref-type&gt;&lt;contributors&gt;&lt;authors&gt;&lt;author&gt;Saksida, S.M.&lt;/author&gt;&lt;/authors&gt;&lt;/contributors&gt;&lt;titles&gt;&lt;title&gt;&lt;style face="normal" font="default" size="100%"&gt;Infectious haematopoietic necrosis epidemic (2001 to 2003) in farmed Atlantic salmon &lt;/style&gt;&lt;style face="italic" font="default" size="100%"&gt;Salmo salar&lt;/style&gt;&lt;style face="normal" font="default" size="100%"&gt; in British Columbia&lt;/style&gt;&lt;/title&gt;&lt;secondary-title&gt;Diseases of Aquatic Organisms&lt;/secondary-title&gt;&lt;/titles&gt;&lt;periodical&gt;&lt;full-title&gt;Diseases of Aquatic Organisms&lt;/full-title&gt;&lt;/periodical&gt;&lt;pages&gt;213-223&lt;/pages&gt;&lt;volume&gt;72&lt;/volume&gt;&lt;keywords&gt;&lt;keyword&gt;Infectious haematopoietic necrosis&lt;/keyword&gt;&lt;keyword&gt;IHN&lt;/keyword&gt;&lt;keyword&gt;Atlantic salmon&lt;/keyword&gt;&lt;keyword&gt;Risk factors&lt;/keyword&gt;&lt;/keywords&gt;&lt;dates&gt;&lt;year&gt;2006&lt;/year&gt;&lt;/dates&gt;&lt;orig-pub&gt;\\ACT001CL04FS07\BIOSECURITYDATA$\E Library\Animal Catalogue\S\Saksida 2006 EN24603.pdf&lt;/orig-pub&gt;&lt;label&gt;24603&lt;/label&gt;&lt;urls&gt;&lt;/urls&gt;&lt;custom1&gt;sturgeon_BM&lt;/custom1&gt;&lt;electronic-resource-num&gt;https://doi.org/10.3354/dao072213&lt;/electronic-resource-num&gt;&lt;/record&gt;&lt;/Cite&gt;&lt;/EndNote&gt;</w:instrText>
      </w:r>
      <w:r w:rsidR="00295283">
        <w:fldChar w:fldCharType="separate"/>
      </w:r>
      <w:r w:rsidR="00295283">
        <w:rPr>
          <w:noProof/>
        </w:rPr>
        <w:t>(Saksida 2006)</w:t>
      </w:r>
      <w:r w:rsidR="00295283">
        <w:fldChar w:fldCharType="end"/>
      </w:r>
      <w:r>
        <w:t>.</w:t>
      </w:r>
    </w:p>
    <w:p w14:paraId="5A58B63B" w14:textId="77777777" w:rsidR="004F0DA5" w:rsidRDefault="004F0DA5" w:rsidP="00C33218">
      <w:pPr>
        <w:pStyle w:val="Heading5"/>
      </w:pPr>
      <w:r w:rsidRPr="00C33218">
        <w:t>Pathology</w:t>
      </w:r>
    </w:p>
    <w:p w14:paraId="1853CD1A" w14:textId="1AB048DD" w:rsidR="004F0DA5" w:rsidRPr="003D203C" w:rsidRDefault="004F0DA5" w:rsidP="004F0DA5">
      <w:r>
        <w:t xml:space="preserve">IHNV can cause pale </w:t>
      </w:r>
      <w:r w:rsidRPr="003D203C">
        <w:t>liver, kidney and spleen, yellow mucus in the intestine</w:t>
      </w:r>
      <w:r>
        <w:t>,</w:t>
      </w:r>
      <w:r w:rsidRPr="001E078A">
        <w:t xml:space="preserve"> </w:t>
      </w:r>
      <w:r>
        <w:t>ascites,</w:t>
      </w:r>
      <w:r w:rsidRPr="003D203C">
        <w:t xml:space="preserve"> </w:t>
      </w:r>
      <w:r>
        <w:t>anaemia,</w:t>
      </w:r>
      <w:r w:rsidRPr="003D203C">
        <w:t xml:space="preserve"> </w:t>
      </w:r>
      <w:r>
        <w:t>empty gut, and petechial haemorrhage in the visceral mesenteries, swim bladder, adipose tissue, and peritoneum</w:t>
      </w:r>
      <w:r w:rsidRPr="003D203C">
        <w:t>.</w:t>
      </w:r>
      <w:r>
        <w:t xml:space="preserve"> The disease progresses to a </w:t>
      </w:r>
      <w:r w:rsidRPr="00E0427A">
        <w:t xml:space="preserve">degenerative necrosis </w:t>
      </w:r>
      <w:r>
        <w:t>of the</w:t>
      </w:r>
      <w:r w:rsidRPr="00E0427A">
        <w:t xml:space="preserve"> haematopoietic tissues</w:t>
      </w:r>
      <w:r>
        <w:t xml:space="preserve"> of the</w:t>
      </w:r>
      <w:r w:rsidRPr="00E0427A">
        <w:t xml:space="preserve"> kidney, spleen, liver, pancreas and digestive tract</w:t>
      </w:r>
      <w:r>
        <w:t xml:space="preserve"> (</w:t>
      </w:r>
      <w:r w:rsidR="00295283">
        <w:fldChar w:fldCharType="begin"/>
      </w:r>
      <w:r w:rsidR="00295283">
        <w:instrText xml:space="preserve"> ADDIN EN.CITE &lt;EndNote&gt;&lt;Cite&gt;&lt;Author&gt;Wolf&lt;/Author&gt;&lt;Year&gt;1988&lt;/Year&gt;&lt;RecNum&gt;3267&lt;/RecNum&gt;&lt;IDText&gt;16084&lt;/IDText&gt;&lt;DisplayText&gt;(Wolf 1988)&lt;/DisplayText&gt;&lt;record&gt;&lt;rec-number&gt;3267&lt;/rec-number&gt;&lt;foreign-keys&gt;&lt;key app="EN" db-id="90awwt25bdptwtee25dppx5jwvddp2str0sz" timestamp="1652396898" guid="688c5b57-a854-46ff-883f-60a02e3f142a"&gt;3267&lt;/key&gt;&lt;/foreign-keys&gt;&lt;ref-type name="Books"&gt;6&lt;/ref-type&gt;&lt;contributors&gt;&lt;authors&gt;&lt;author&gt;Wolf, K.&lt;/author&gt;&lt;/authors&gt;&lt;/contributors&gt;&lt;titles&gt;&lt;title&gt;Fish viruses and fish viral diseases&lt;/title&gt;&lt;/titles&gt;&lt;pages&gt;1-476&lt;/pages&gt;&lt;keywords&gt;&lt;keyword&gt;DAFF&lt;/keyword&gt;&lt;keyword&gt;Disease&lt;/keyword&gt;&lt;keyword&gt;Diseases&lt;/keyword&gt;&lt;keyword&gt;Fish&lt;/keyword&gt;&lt;keyword&gt;Viral&lt;/keyword&gt;&lt;keyword&gt;Viral diseases&lt;/keyword&gt;&lt;keyword&gt;Viruses&lt;/keyword&gt;&lt;/keywords&gt;&lt;dates&gt;&lt;year&gt;1988&lt;/year&gt;&lt;/dates&gt;&lt;pub-location&gt;Ithaca, New York, USA&lt;/pub-location&gt;&lt;publisher&gt;Comstock Publishing Associates&lt;/publisher&gt;&lt;isbn&gt;9780801412592&lt;/isbn&gt;&lt;label&gt;16084&lt;/label&gt;&lt;urls&gt;&lt;/urls&gt;&lt;custom1&gt;aquatics gm&lt;/custom1&gt;&lt;modified-date&gt;80093&lt;/modified-date&gt;&lt;/record&gt;&lt;/Cite&gt;&lt;/EndNote&gt;</w:instrText>
      </w:r>
      <w:r w:rsidR="00295283">
        <w:fldChar w:fldCharType="separate"/>
      </w:r>
      <w:r w:rsidR="00295283">
        <w:rPr>
          <w:noProof/>
        </w:rPr>
        <w:t>(Wolf 1988)</w:t>
      </w:r>
      <w:r w:rsidR="00295283">
        <w:fldChar w:fldCharType="end"/>
      </w:r>
      <w:r>
        <w:t xml:space="preserve"> cited in </w:t>
      </w:r>
      <w:r w:rsidR="00295283">
        <w:fldChar w:fldCharType="begin"/>
      </w:r>
      <w:r w:rsidR="00295283">
        <w:instrText xml:space="preserve"> ADDIN EN.CITE &lt;EndNote&gt;&lt;Cite&gt;&lt;Author&gt;LaPatra&lt;/Author&gt;&lt;Year&gt;2016&lt;/Year&gt;&lt;RecNum&gt;23392&lt;/RecNum&gt;&lt;IDText&gt;24542&lt;/IDText&gt;&lt;DisplayText&gt;(LaPatra et al. 2016)&lt;/DisplayText&gt;&lt;record&gt;&lt;rec-number&gt;23392&lt;/rec-number&gt;&lt;foreign-keys&gt;&lt;key app="EN" db-id="90awwt25bdptwtee25dppx5jwvddp2str0sz" timestamp="1653951887" guid="c99efdc3-e628-4d1f-abb1-272bfe28bdb8"&gt;23392&lt;/key&gt;&lt;/foreign-keys&gt;&lt;ref-type name="Chapters"&gt;5&lt;/ref-type&gt;&lt;contributors&gt;&lt;authors&gt;&lt;author&gt;LaPatra, S.&lt;/author&gt;&lt;author&gt;Misk, E.&lt;/author&gt;&lt;author&gt;Al-Hussinee, L.&lt;/author&gt;&lt;author&gt;Lumsden, J. S.&lt;/author&gt;&lt;/authors&gt;&lt;secondary-authors&gt;&lt;author&gt;Kibenge, F.S.B.&lt;/author&gt;&lt;author&gt;Godoy, M.G.&lt;/author&gt;&lt;/secondary-authors&gt;&lt;/contributors&gt;&lt;titles&gt;&lt;title&gt;Rhabdoviruses of Fish&lt;/title&gt;&lt;secondary-title&gt;Aquaculture Virology&lt;/secondary-title&gt;&lt;/titles&gt;&lt;pages&gt;267-298&lt;/pages&gt;&lt;section&gt;18&lt;/section&gt;&lt;dates&gt;&lt;year&gt;2016&lt;/year&gt;&lt;/dates&gt;&lt;publisher&gt;Academic Press&lt;/publisher&gt;&lt;label&gt;24542&lt;/label&gt;&lt;urls&gt;&lt;/urls&gt;&lt;custom1&gt;sturgeon_BM&lt;/custom1&gt;&lt;/record&gt;&lt;/Cite&gt;&lt;/EndNote&gt;</w:instrText>
      </w:r>
      <w:r w:rsidR="00295283">
        <w:fldChar w:fldCharType="separate"/>
      </w:r>
      <w:r w:rsidR="00295283">
        <w:rPr>
          <w:noProof/>
        </w:rPr>
        <w:t>(LaPatra et al. 2016)</w:t>
      </w:r>
      <w:r w:rsidR="00295283">
        <w:fldChar w:fldCharType="end"/>
      </w:r>
      <w:r>
        <w:t>)</w:t>
      </w:r>
      <w:r w:rsidR="00295283">
        <w:fldChar w:fldCharType="begin">
          <w:fldData xml:space="preserve">PEVuZE5vdGU+PENpdGU+PEF1dGhvcj5EaXhvbjwvQXV0aG9yPjxZZWFyPjIwMTY8L1llYXI+PFJl
Y051bT40NjIzMjwvUmVjTnVtPjxJRFRleHQ+MjQ2OTg8L0lEVGV4dD48RGlzcGxheVRleHQ+KEJv
b3RsYW5kICZhbXA7IExlb25nIDE5OTk7IERpeG9uIGV0IGFsLiAyMDE2KTwvRGlzcGxheVRleHQ+
PHJlY29yZD48cmVjLW51bWJlcj40NjIzMjwvcmVjLW51bWJlcj48Zm9yZWlnbi1rZXlzPjxrZXkg
YXBwPSJFTiIgZGItaWQ9IjkwYXd3dDI1YmRwdHd0ZWUyNWRwcHg1and2ZGRwMnN0cjBzeiIgdGlt
ZXN0YW1wPSIxNjU5NDA2NzA5IiBndWlkPSJhMjcyMTQ3YS04YTdjLTRjOTgtOGJhNy0zODFlZjUz
M2Q2MjQiPjQ2MjMyPC9rZXk+PC9mb3JlaWduLWtleXM+PHJlZi10eXBlIG5hbWU9IkpvdXJuYWwg
QXJ0aWNsZXMiPjE3PC9yZWYtdHlwZT48Y29udHJpYnV0b3JzPjxhdXRob3JzPjxhdXRob3I+RGl4
b24sIFAuPC9hdXRob3I+PGF1dGhvcj5QYWxleSwgUi48L2F1dGhvcj48YXV0aG9yPkFsZWdyaWEt
TW9yYW4sIFIuPC9hdXRob3I+PGF1dGhvcj5PaWR0bWFubiwgQi48L2F1dGhvcj48L2F1dGhvcnM+
PC9jb250cmlidXRvcnM+PHRpdGxlcz48dGl0bGU+RXBpZGVtaW9sb2dpY2FsIGNoYXJhY3Rlcmlz
dGljcyBvZiBpbmZlY3Rpb3VzIGhlbWF0b3BvaWV0aWMgbmVjcm9zaXMgdmlydXMgKElITlYpOiBh
IHJldmlldzwvdGl0bGU+PHNlY29uZGFyeS10aXRsZT5WZXRlcmluYXJ5IFJlc2VhcmNoPC9zZWNv
bmRhcnktdGl0bGU+PC90aXRsZXM+PHBlcmlvZGljYWw+PGZ1bGwtdGl0bGU+VmV0ZXJpbmFyeSBS
ZXNlYXJjaDwvZnVsbC10aXRsZT48L3BlcmlvZGljYWw+PHBhZ2VzPjYzPC9wYWdlcz48dm9sdW1l
PjQ3PC92b2x1bWU+PG51bWJlcj4xPC9udW1iZXI+PGRhdGVzPjx5ZWFyPjIwMTY8L3llYXI+PC9k
YXRlcz48b3JpZy1wdWI+XFxBQ1QwMDFDTDA0RlMwN1xCSU9TRUNVUklUWURBVEEkXEUgTGlicmFy
eVxBbmltYWwgQ2F0YWxvZ3VlXERcRGl4b24gZXQgYWwgMjAxNiBFTjI0Njk4LnBkZjwvb3JpZy1w
dWI+PGxhYmVsPjI0Njk4PC9sYWJlbD48dXJscz48L3VybHM+PGN1c3RvbTE+c3R1cmdlb25fQk08
L2N1c3RvbTE+PGVsZWN0cm9uaWMtcmVzb3VyY2UtbnVtPmh0dHBzOi8vZG9pLm9yZy8xMC4xMTg2
L3MxMzU2Ny0wMTYtMDM0MS0xPC9lbGVjdHJvbmljLXJlc291cmNlLW51bT48L3JlY29yZD48L0Np
dGU+PENpdGU+PEF1dGhvcj5Cb290bGFuZDwvQXV0aG9yPjxZZWFyPjE5OTk8L1llYXI+PFJlY051
bT40NjM4NTwvUmVjTnVtPjxJRFRleHQ+MjQ4Mjc8L0lEVGV4dD48cmVjb3JkPjxyZWMtbnVtYmVy
PjQ2Mzg1PC9yZWMtbnVtYmVyPjxmb3JlaWduLWtleXM+PGtleSBhcHA9IkVOIiBkYi1pZD0iOTBh
d3d0MjViZHB0d3RlZTI1ZHBweDVqd3ZkZHAyc3RyMHN6IiB0aW1lc3RhbXA9IjE2NjA2OTI1Nzci
IGd1aWQ9IjY2MTBjZGYxLTRkNjItNDE5My1hN2U0LWFkN2NjODZlMjQ3NSI+NDYzODU8L2tleT48
L2ZvcmVpZ24ta2V5cz48cmVmLXR5cGUgbmFtZT0iQ2hhcHRlcnMiPjU8L3JlZi10eXBlPjxjb250
cmlidXRvcnM+PGF1dGhvcnM+PGF1dGhvcj5Cb290bGFuZCwgTC5NLjwvYXV0aG9yPjxhdXRob3I+
TGVvbmcsIEouQy48L2F1dGhvcj48L2F1dGhvcnM+PHNlY29uZGFyeS1hdXRob3JzPjxhdXRob3I+
V29vLCBQLlQuSy48L2F1dGhvcj48YXV0aG9yPkJydW5vLCBELlcuPC9hdXRob3I+PC9zZWNvbmRh
cnktYXV0aG9ycz48L2NvbnRyaWJ1dG9ycz48dGl0bGVzPjx0aXRsZT5JbmZlY3Rpb3VzIGhlbWF0
b3BvaWV0aWMgbmVjcm9zaXMgdmlydXM8L3RpdGxlPjxzZWNvbmRhcnktdGl0bGU+RmlzaCBEaXNl
YXNlcyBhbmQgRGlzb3JkZXJzLCBWb2x1bWUgMzogVmlyYWwsIEJhY3RlcmlhbCBhbmQgRnVuZ2Fs
IEluZmVjdGlvbnMuPC9zZWNvbmRhcnktdGl0bGU+PC90aXRsZXM+PHBhZ2VzPjU3LTEyMTwvcGFn
ZXM+PHZvbHVtZT4zPC92b2x1bWU+PGRhdGVzPjx5ZWFyPjE5OTk8L3llYXI+PC9kYXRlcz48cHVi
LWxvY2F0aW9uPk94b24sIFVLPC9wdWItbG9jYXRpb24+PHB1Ymxpc2hlcj5DQUIgSW50ZXJuYXRp
b25hbDwvcHVibGlzaGVyPjxsYWJlbD4yNDgyNzwvbGFiZWw+PHVybHM+PC91cmxzPjxjdXN0b20x
PnN0dXJnZW9uX0JNPC9jdXN0b20xPjwvcmVjb3JkPjwvQ2l0ZT48L0VuZE5vdGU+AG==
</w:fldData>
        </w:fldChar>
      </w:r>
      <w:r w:rsidR="00295283">
        <w:instrText xml:space="preserve"> ADDIN EN.CITE </w:instrText>
      </w:r>
      <w:r w:rsidR="00295283">
        <w:fldChar w:fldCharType="begin">
          <w:fldData xml:space="preserve">PEVuZE5vdGU+PENpdGU+PEF1dGhvcj5EaXhvbjwvQXV0aG9yPjxZZWFyPjIwMTY8L1llYXI+PFJl
Y051bT40NjIzMjwvUmVjTnVtPjxJRFRleHQ+MjQ2OTg8L0lEVGV4dD48RGlzcGxheVRleHQ+KEJv
b3RsYW5kICZhbXA7IExlb25nIDE5OTk7IERpeG9uIGV0IGFsLiAyMDE2KTwvRGlzcGxheVRleHQ+
PHJlY29yZD48cmVjLW51bWJlcj40NjIzMjwvcmVjLW51bWJlcj48Zm9yZWlnbi1rZXlzPjxrZXkg
YXBwPSJFTiIgZGItaWQ9IjkwYXd3dDI1YmRwdHd0ZWUyNWRwcHg1and2ZGRwMnN0cjBzeiIgdGlt
ZXN0YW1wPSIxNjU5NDA2NzA5IiBndWlkPSJhMjcyMTQ3YS04YTdjLTRjOTgtOGJhNy0zODFlZjUz
M2Q2MjQiPjQ2MjMyPC9rZXk+PC9mb3JlaWduLWtleXM+PHJlZi10eXBlIG5hbWU9IkpvdXJuYWwg
QXJ0aWNsZXMiPjE3PC9yZWYtdHlwZT48Y29udHJpYnV0b3JzPjxhdXRob3JzPjxhdXRob3I+RGl4
b24sIFAuPC9hdXRob3I+PGF1dGhvcj5QYWxleSwgUi48L2F1dGhvcj48YXV0aG9yPkFsZWdyaWEt
TW9yYW4sIFIuPC9hdXRob3I+PGF1dGhvcj5PaWR0bWFubiwgQi48L2F1dGhvcj48L2F1dGhvcnM+
PC9jb250cmlidXRvcnM+PHRpdGxlcz48dGl0bGU+RXBpZGVtaW9sb2dpY2FsIGNoYXJhY3Rlcmlz
dGljcyBvZiBpbmZlY3Rpb3VzIGhlbWF0b3BvaWV0aWMgbmVjcm9zaXMgdmlydXMgKElITlYpOiBh
IHJldmlldzwvdGl0bGU+PHNlY29uZGFyeS10aXRsZT5WZXRlcmluYXJ5IFJlc2VhcmNoPC9zZWNv
bmRhcnktdGl0bGU+PC90aXRsZXM+PHBlcmlvZGljYWw+PGZ1bGwtdGl0bGU+VmV0ZXJpbmFyeSBS
ZXNlYXJjaDwvZnVsbC10aXRsZT48L3BlcmlvZGljYWw+PHBhZ2VzPjYzPC9wYWdlcz48dm9sdW1l
PjQ3PC92b2x1bWU+PG51bWJlcj4xPC9udW1iZXI+PGRhdGVzPjx5ZWFyPjIwMTY8L3llYXI+PC9k
YXRlcz48b3JpZy1wdWI+XFxBQ1QwMDFDTDA0RlMwN1xCSU9TRUNVUklUWURBVEEkXEUgTGlicmFy
eVxBbmltYWwgQ2F0YWxvZ3VlXERcRGl4b24gZXQgYWwgMjAxNiBFTjI0Njk4LnBkZjwvb3JpZy1w
dWI+PGxhYmVsPjI0Njk4PC9sYWJlbD48dXJscz48L3VybHM+PGN1c3RvbTE+c3R1cmdlb25fQk08
L2N1c3RvbTE+PGVsZWN0cm9uaWMtcmVzb3VyY2UtbnVtPmh0dHBzOi8vZG9pLm9yZy8xMC4xMTg2
L3MxMzU2Ny0wMTYtMDM0MS0xPC9lbGVjdHJvbmljLXJlc291cmNlLW51bT48L3JlY29yZD48L0Np
dGU+PENpdGU+PEF1dGhvcj5Cb290bGFuZDwvQXV0aG9yPjxZZWFyPjE5OTk8L1llYXI+PFJlY051
bT40NjM4NTwvUmVjTnVtPjxJRFRleHQ+MjQ4Mjc8L0lEVGV4dD48cmVjb3JkPjxyZWMtbnVtYmVy
PjQ2Mzg1PC9yZWMtbnVtYmVyPjxmb3JlaWduLWtleXM+PGtleSBhcHA9IkVOIiBkYi1pZD0iOTBh
d3d0MjViZHB0d3RlZTI1ZHBweDVqd3ZkZHAyc3RyMHN6IiB0aW1lc3RhbXA9IjE2NjA2OTI1Nzci
IGd1aWQ9IjY2MTBjZGYxLTRkNjItNDE5My1hN2U0LWFkN2NjODZlMjQ3NSI+NDYzODU8L2tleT48
L2ZvcmVpZ24ta2V5cz48cmVmLXR5cGUgbmFtZT0iQ2hhcHRlcnMiPjU8L3JlZi10eXBlPjxjb250
cmlidXRvcnM+PGF1dGhvcnM+PGF1dGhvcj5Cb290bGFuZCwgTC5NLjwvYXV0aG9yPjxhdXRob3I+
TGVvbmcsIEouQy48L2F1dGhvcj48L2F1dGhvcnM+PHNlY29uZGFyeS1hdXRob3JzPjxhdXRob3I+
V29vLCBQLlQuSy48L2F1dGhvcj48YXV0aG9yPkJydW5vLCBELlcuPC9hdXRob3I+PC9zZWNvbmRh
cnktYXV0aG9ycz48L2NvbnRyaWJ1dG9ycz48dGl0bGVzPjx0aXRsZT5JbmZlY3Rpb3VzIGhlbWF0
b3BvaWV0aWMgbmVjcm9zaXMgdmlydXM8L3RpdGxlPjxzZWNvbmRhcnktdGl0bGU+RmlzaCBEaXNl
YXNlcyBhbmQgRGlzb3JkZXJzLCBWb2x1bWUgMzogVmlyYWwsIEJhY3RlcmlhbCBhbmQgRnVuZ2Fs
IEluZmVjdGlvbnMuPC9zZWNvbmRhcnktdGl0bGU+PC90aXRsZXM+PHBhZ2VzPjU3LTEyMTwvcGFn
ZXM+PHZvbHVtZT4zPC92b2x1bWU+PGRhdGVzPjx5ZWFyPjE5OTk8L3llYXI+PC9kYXRlcz48cHVi
LWxvY2F0aW9uPk94b24sIFVLPC9wdWItbG9jYXRpb24+PHB1Ymxpc2hlcj5DQUIgSW50ZXJuYXRp
b25hbDwvcHVibGlzaGVyPjxsYWJlbD4yNDgyNzwvbGFiZWw+PHVybHM+PC91cmxzPjxjdXN0b20x
PnN0dXJnZW9uX0JNPC9jdXN0b20xPjwvcmVjb3JkPjwvQ2l0ZT48L0VuZE5vdGU+AG==
</w:fldData>
        </w:fldChar>
      </w:r>
      <w:r w:rsidR="00295283">
        <w:instrText xml:space="preserve"> ADDIN EN.CITE.DATA </w:instrText>
      </w:r>
      <w:r w:rsidR="00295283">
        <w:fldChar w:fldCharType="end"/>
      </w:r>
      <w:r w:rsidR="00295283">
        <w:fldChar w:fldCharType="separate"/>
      </w:r>
      <w:r w:rsidR="00295283">
        <w:rPr>
          <w:noProof/>
        </w:rPr>
        <w:t>(Bootland &amp; Leong 1999; Dixon et al. 2016)</w:t>
      </w:r>
      <w:r w:rsidR="00295283">
        <w:fldChar w:fldCharType="end"/>
      </w:r>
      <w:r w:rsidRPr="00E0427A">
        <w:t>.</w:t>
      </w:r>
    </w:p>
    <w:p w14:paraId="61F025DA" w14:textId="77777777" w:rsidR="004F0DA5" w:rsidRDefault="004F0DA5" w:rsidP="00C33218">
      <w:pPr>
        <w:pStyle w:val="Heading5"/>
      </w:pPr>
      <w:r w:rsidRPr="00C33218">
        <w:t>Testing</w:t>
      </w:r>
    </w:p>
    <w:p w14:paraId="54E8FA01" w14:textId="6DC262C6" w:rsidR="004F0DA5" w:rsidRDefault="004F0DA5" w:rsidP="004F0DA5">
      <w:r>
        <w:t xml:space="preserve">Chapter 2.3.5 of the WOAH </w:t>
      </w:r>
      <w:r w:rsidRPr="00224D79">
        <w:rPr>
          <w:rStyle w:val="Emphasis"/>
        </w:rPr>
        <w:t>Manual of diagnostic tests for aquatic animals</w:t>
      </w:r>
      <w:r>
        <w:t xml:space="preserve"> </w:t>
      </w:r>
      <w:r w:rsidR="00295283">
        <w:fldChar w:fldCharType="begin"/>
      </w:r>
      <w:r w:rsidR="00295283">
        <w:instrText xml:space="preserve"> ADDIN EN.CITE &lt;EndNote&gt;&lt;Cite&gt;&lt;Author&gt;WOAH&lt;/Author&gt;&lt;Year&gt;2022&lt;/Year&gt;&lt;RecNum&gt;46180&lt;/RecNum&gt;&lt;IDText&gt;24649&lt;/IDText&gt;&lt;DisplayText&gt;(WOAH 2022b)&lt;/DisplayText&gt;&lt;record&gt;&lt;rec-number&gt;46180&lt;/rec-number&gt;&lt;foreign-keys&gt;&lt;key app="EN" db-id="90awwt25bdptwtee25dppx5jwvddp2str0sz" timestamp="1658894148" guid="fcbd0466-e4c3-4789-81c5-5fd40f2b5a71"&gt;46180&lt;/key&gt;&lt;/foreign-keys&gt;&lt;ref-type name="Chapters"&gt;5&lt;/ref-type&gt;&lt;contributors&gt;&lt;authors&gt;&lt;author&gt;WOAH&lt;/author&gt;&lt;/authors&gt;&lt;/contributors&gt;&lt;titles&gt;&lt;title&gt;Infection with infectious haematopoietic necrosis virus&lt;/title&gt;&lt;secondary-title&gt;Manual of Diagnostic Tests for Aquatic Animals 2022&lt;/secondary-title&gt;&lt;/titles&gt;&lt;pages&gt;18&lt;/pages&gt;&lt;section&gt;2.3.5&lt;/section&gt;&lt;dates&gt;&lt;year&gt;2022&lt;/year&gt;&lt;/dates&gt;&lt;publisher&gt;World Organization of Animal Health&lt;/publisher&gt;&lt;orig-pub&gt;\\ACT001CL04FS07\BIOSECURITYDATA$\E Library\Animal Catalogue\W\WOAH 2022 EN24649.pdf&lt;/orig-pub&gt;&lt;label&gt;24649&lt;/label&gt;&lt;urls&gt;&lt;/urls&gt;&lt;custom1&gt;sturgeon_BM&lt;/custom1&gt;&lt;/record&gt;&lt;/Cite&gt;&lt;/EndNote&gt;</w:instrText>
      </w:r>
      <w:r w:rsidR="00295283">
        <w:fldChar w:fldCharType="separate"/>
      </w:r>
      <w:r w:rsidR="00295283">
        <w:rPr>
          <w:noProof/>
        </w:rPr>
        <w:t>(WOAH 2022b)</w:t>
      </w:r>
      <w:r w:rsidR="00295283">
        <w:fldChar w:fldCharType="end"/>
      </w:r>
      <w:r>
        <w:t xml:space="preserve"> provides details of the methods currently available for surveillance and confirmatory diagnosis of IHNV. </w:t>
      </w:r>
      <w:bookmarkStart w:id="252" w:name="_Hlk124855180"/>
      <w:r>
        <w:t xml:space="preserve">Cell culture, real-time RT-PCR and amplicon sequencing of a conventional PCR product are the recommended methods for confirmatory diagnosis of a suspect result from surveillance or presumptive diagnosis for all life stages </w:t>
      </w:r>
      <w:r w:rsidR="00295283">
        <w:fldChar w:fldCharType="begin"/>
      </w:r>
      <w:r w:rsidR="00295283">
        <w:instrText xml:space="preserve"> ADDIN EN.CITE &lt;EndNote&gt;&lt;Cite&gt;&lt;Author&gt;WOAH&lt;/Author&gt;&lt;Year&gt;2022&lt;/Year&gt;&lt;RecNum&gt;46180&lt;/RecNum&gt;&lt;IDText&gt;24649&lt;/IDText&gt;&lt;DisplayText&gt;(WOAH 2022b)&lt;/DisplayText&gt;&lt;record&gt;&lt;rec-number&gt;46180&lt;/rec-number&gt;&lt;foreign-keys&gt;&lt;key app="EN" db-id="90awwt25bdptwtee25dppx5jwvddp2str0sz" timestamp="1658894148" guid="fcbd0466-e4c3-4789-81c5-5fd40f2b5a71"&gt;46180&lt;/key&gt;&lt;/foreign-keys&gt;&lt;ref-type name="Chapters"&gt;5&lt;/ref-type&gt;&lt;contributors&gt;&lt;authors&gt;&lt;author&gt;WOAH&lt;/author&gt;&lt;/authors&gt;&lt;/contributors&gt;&lt;titles&gt;&lt;title&gt;Infection with infectious haematopoietic necrosis virus&lt;/title&gt;&lt;secondary-title&gt;Manual of Diagnostic Tests for Aquatic Animals 2022&lt;/secondary-title&gt;&lt;/titles&gt;&lt;pages&gt;18&lt;/pages&gt;&lt;section&gt;2.3.5&lt;/section&gt;&lt;dates&gt;&lt;year&gt;2022&lt;/year&gt;&lt;/dates&gt;&lt;publisher&gt;World Organization of Animal Health&lt;/publisher&gt;&lt;orig-pub&gt;\\ACT001CL04FS07\BIOSECURITYDATA$\E Library\Animal Catalogue\W\WOAH 2022 EN24649.pdf&lt;/orig-pub&gt;&lt;label&gt;24649&lt;/label&gt;&lt;urls&gt;&lt;/urls&gt;&lt;custom1&gt;sturgeon_BM&lt;/custom1&gt;&lt;/record&gt;&lt;/Cite&gt;&lt;/EndNote&gt;</w:instrText>
      </w:r>
      <w:r w:rsidR="00295283">
        <w:fldChar w:fldCharType="separate"/>
      </w:r>
      <w:r w:rsidR="00295283">
        <w:rPr>
          <w:noProof/>
        </w:rPr>
        <w:t>(WOAH 2022b)</w:t>
      </w:r>
      <w:r w:rsidR="00295283">
        <w:fldChar w:fldCharType="end"/>
      </w:r>
      <w:r>
        <w:t>.</w:t>
      </w:r>
    </w:p>
    <w:p w14:paraId="08CBE217" w14:textId="5B26995D" w:rsidR="004F0DA5" w:rsidRDefault="004F0DA5" w:rsidP="004F0DA5">
      <w:r>
        <w:t>Other testing methods to detect IHNV include</w:t>
      </w:r>
      <w:r w:rsidR="008D3A72">
        <w:t xml:space="preserve"> neutralising antibody </w:t>
      </w:r>
      <w:r w:rsidR="00E2129D">
        <w:t>test</w:t>
      </w:r>
      <w:r>
        <w:t xml:space="preserve">, indirect fluorescent antibody assay, enzyme-linked immunosorbent assay, in situ hybridisation assay and RT-PCR </w:t>
      </w:r>
      <w:r w:rsidR="00295283">
        <w:fldChar w:fldCharType="begin">
          <w:fldData xml:space="preserve">PEVuZE5vdGU+PENpdGU+PEF1dGhvcj5XT0FIPC9BdXRob3I+PFllYXI+MjAyMjwvWWVhcj48UmVj
TnVtPjQ2MTgwPC9SZWNOdW0+PElEVGV4dD4yNDY0OTwvSURUZXh0PjxEaXNwbGF5VGV4dD4oQXJh
a2F3YSBldCBhbC4gMTk5MDsgQXJuemVuIGV0IGFsLiAxOTkxOyBEZWVyaW5nIGV0IGFsLiAxOTkx
OyBEaGFyIGV0IGFsLiAyMDA4OyBEaXhvbiAmYW1wOyBIaWxsIDE5ODQ7IEpvcmdlbnNlbiBldCBh
bC4gMTk5MTsgTGFQYXRyYSBldCBhbC4gMTk4OTsgV09BSCAyMDIyYik8L0Rpc3BsYXlUZXh0Pjxy
ZWNvcmQ+PHJlYy1udW1iZXI+NDYxODA8L3JlYy1udW1iZXI+PGZvcmVpZ24ta2V5cz48a2V5IGFw
cD0iRU4iIGRiLWlkPSI5MGF3d3QyNWJkcHR3dGVlMjVkcHB4NWp3dmRkcDJzdHIwc3oiIHRpbWVz
dGFtcD0iMTY1ODg5NDE0OCIgZ3VpZD0iZmNiZDA0NjYtZTRjMy00Nzg5LTgxYzUtNWZkNDBmMmI1
YTcxIj40NjE4MDwva2V5PjwvZm9yZWlnbi1rZXlzPjxyZWYtdHlwZSBuYW1lPSJDaGFwdGVycyI+
NTwvcmVmLXR5cGU+PGNvbnRyaWJ1dG9ycz48YXV0aG9ycz48YXV0aG9yPldPQUg8L2F1dGhvcj48
L2F1dGhvcnM+PC9jb250cmlidXRvcnM+PHRpdGxlcz48dGl0bGU+SW5mZWN0aW9uIHdpdGggaW5m
ZWN0aW91cyBoYWVtYXRvcG9pZXRpYyBuZWNyb3NpcyB2aXJ1czwvdGl0bGU+PHNlY29uZGFyeS10
aXRsZT5NYW51YWwgb2YgRGlhZ25vc3RpYyBUZXN0cyBmb3IgQXF1YXRpYyBBbmltYWxzIDIwMjI8
L3NlY29uZGFyeS10aXRsZT48L3RpdGxlcz48cGFnZXM+MTg8L3BhZ2VzPjxzZWN0aW9uPjIuMy41
PC9zZWN0aW9uPjxkYXRlcz48eWVhcj4yMDIyPC95ZWFyPjwvZGF0ZXM+PHB1Ymxpc2hlcj5Xb3Js
ZCBPcmdhbml6YXRpb24gb2YgQW5pbWFsIEhlYWx0aDwvcHVibGlzaGVyPjxvcmlnLXB1Yj5cXEFD
VDAwMUNMMDRGUzA3XEJJT1NFQ1VSSVRZREFUQSRcRSBMaWJyYXJ5XEFuaW1hbCBDYXRhbG9ndWVc
V1xXT0FIIDIwMjIgRU4yNDY0OS5wZGY8L29yaWctcHViPjxsYWJlbD4yNDY0OTwvbGFiZWw+PHVy
bHM+PC91cmxzPjxjdXN0b20xPnN0dXJnZW9uX0JNPC9jdXN0b20xPjwvcmVjb3JkPjwvQ2l0ZT48
Q2l0ZT48QXV0aG9yPkxhUGF0cmE8L0F1dGhvcj48WWVhcj4xOTg5PC9ZZWFyPjxSZWNOdW0+NDYy
MzE8L1JlY051bT48SURUZXh0PjI0Njk3PC9JRFRleHQ+PHJlY29yZD48cmVjLW51bWJlcj40NjIz
MTwvcmVjLW51bWJlcj48Zm9yZWlnbi1rZXlzPjxrZXkgYXBwPSJFTiIgZGItaWQ9IjkwYXd3dDI1
YmRwdHd0ZWUyNWRwcHg1and2ZGRwMnN0cjBzeiIgdGltZXN0YW1wPSIxNjU5NDA2NzA5IiBndWlk
PSI2OTZjYWYyNS03ODY3LTQ0MGItODcwNy0wNGIwYzEwNGNiZjEiPjQ2MjMxPC9rZXk+PC9mb3Jl
aWduLWtleXM+PHJlZi10eXBlIG5hbWU9IkpvdXJuYWwgQXJ0aWNsZXMiPjE3PC9yZWYtdHlwZT48
Y29udHJpYnV0b3JzPjxhdXRob3JzPjxhdXRob3I+TGFQYXRyYSwgUy5FLjwvYXV0aG9yPjxhdXRo
b3I+Um9iZXJ0aSwgSy5BLjwvYXV0aG9yPjxhdXRob3I+Um9ob3ZlYywgSi5TLjwvYXV0aG9yPjxh
dXRob3I+RnJ5ZXIsIEouTC48L2F1dGhvcj48L2F1dGhvcnM+PC9jb250cmlidXRvcnM+PHRpdGxl
cz48dGl0bGU+Rmx1b3Jlc2NlbnQgQW50aWJvZHkgVGVzdCBmb3IgdGhlIFJhcGlkIERpYWdub3Np
cyBvZiBJbmZlY3Rpb3VzIEhlbWF0b3BvaWV0aWMgTmVjcm9zaXM8L3RpdGxlPjxzZWNvbmRhcnkt
dGl0bGU+Sm91cm5hbCBvZiBBcXVhdGljIEFuaW1hbCBIZWFsdGg8L3NlY29uZGFyeS10aXRsZT48
L3RpdGxlcz48cGVyaW9kaWNhbD48ZnVsbC10aXRsZT5Kb3VybmFsIG9mIEFxdWF0aWMgQW5pbWFs
IEhlYWx0aDwvZnVsbC10aXRsZT48L3BlcmlvZGljYWw+PHBhZ2VzPjI5LTM2PC9wYWdlcz48dm9s
dW1lPjE8L3ZvbHVtZT48ZGF0ZXM+PHllYXI+MTk4OTwveWVhcj48L2RhdGVzPjxvcmlnLXB1Yj5c
XEFDVDAwMUNMMDRGUzA3XEJJT1NFQ1VSSVRZREFUQSRcRSBMaWJyYXJ5XEFuaW1hbCBDYXRhbG9n
dWVcTFxMYVBhdHJhIGV0IGFsIDE5ODkgRU4yNDY5Ny5wZGY8L29yaWctcHViPjxsYWJlbD4yNDY5
NzwvbGFiZWw+PHVybHM+PC91cmxzPjxjdXN0b20xPnN0dXJnZW9uX0JNPC9jdXN0b20xPjxlbGVj
dHJvbmljLXJlc291cmNlLW51bT5odHRwczovL2RvaS5vcmcvMTAuMTU3Ny8xNTQ4LTg2NjcoMTk4
OSkwMDEmbHQ7MDAyOTpGQVRGVFImZ3Q7Mi4zLkNPOzI8L2VsZWN0cm9uaWMtcmVzb3VyY2UtbnVt
PjwvcmVjb3JkPjwvQ2l0ZT48Q2l0ZT48QXV0aG9yPkFyYWthd2E8L0F1dGhvcj48WWVhcj4xOTkw
PC9ZZWFyPjxSZWNOdW0+NDU5Mzc8L1JlY051bT48SURUZXh0PjIzMjA4PC9JRFRleHQ+PHJlY29y
ZD48cmVjLW51bWJlcj40NTkzNzwvcmVjLW51bWJlcj48Zm9yZWlnbi1rZXlzPjxrZXkgYXBwPSJF
TiIgZGItaWQ9IjkwYXd3dDI1YmRwdHd0ZWUyNWRwcHg1and2ZGRwMnN0cjBzeiIgdGltZXN0YW1w
PSIxNjU1ODY1OTg5IiBndWlkPSI5ZTM5MDlhYi1jYTlkLTRkYzYtOWRiNi01MjcwODgwNTk5YzIi
PjQ1OTM3PC9rZXk+PC9mb3JlaWduLWtleXM+PHJlZi10eXBlIG5hbWU9IkpvdXJuYWwgQXJ0aWNs
ZXMiPjE3PC9yZWYtdHlwZT48Y29udHJpYnV0b3JzPjxhdXRob3JzPjxhdXRob3I+QXJha2F3YSwg
Qy5LLiA8L2F1dGhvcj48YXV0aG9yPkRlZXJpbmcsIFIuRS4gPC9hdXRob3I+PGF1dGhvcj5IaWdt
YW4sIEsuSC4gPC9hdXRob3I+PGF1dGhvcj5Pc2hpbWEsIEsuSC48L2F1dGhvcj48YXV0aG9yPk8m
YXBvcztIYXJhLCBQLkouIDwvYXV0aG9yPjxhdXRob3I+V2ludG9uLCBKLiBSLiA8L2F1dGhvcj48
L2F1dGhvcnM+PC9jb250cmlidXRvcnM+PHRpdGxlcz48dGl0bGU+UG9seW1lcmFzZSBjaGFpbiBy
ZWFjdGlvbiAoUENSKSBhbXBsaWZpY2F0aW9uIG9mIGEgbnVjbGVvcHJvdGVpbiBnZW5lIHNlcXVl
bmNlIG9mIGluZmVjdGlvdXMgaGVtYXRvcG9pZXRpYyBuZWNyb3NpcyB2aXJ1czwvdGl0bGU+PHNl
Y29uZGFyeS10aXRsZT5EaXNlYXNlcyBvZiBBcXVhdGljIE9yZ2FuaXNtczwvc2Vjb25kYXJ5LXRp
dGxlPjwvdGl0bGVzPjxwZXJpb2RpY2FsPjxmdWxsLXRpdGxlPkRpc2Vhc2VzIG9mIEFxdWF0aWMg
T3JnYW5pc21zPC9mdWxsLXRpdGxlPjwvcGVyaW9kaWNhbD48cGFnZXM+MTY1LTE3MDwvcGFnZXM+
PHZvbHVtZT44PC92b2x1bWU+PGRhdGVzPjx5ZWFyPjE5OTA8L3llYXI+PHB1Yi1kYXRlcz48ZGF0
ZT4yNyBBcHJpbCAyMDIzPC9kYXRlPjwvcHViLWRhdGVzPjwvZGF0ZXM+PG9yaWctcHViPlxcQUNU
MDAxQ0wwNEZTMDdcQklPU0VDVVJJVFlEQVRBJFxFIExpYnJhcnlcQW5pbWFsIENhdGFsb2d1ZVxB
XEFyYWthd2EgZXQgYWwgMTk5MCBFTjIzMjA4LnBkZjwvb3JpZy1wdWI+PGxhYmVsPjIzMjA4PC9s
YWJlbD48dXJscz48L3VybHM+PGN1c3RvbTE+U3R1cmdlb25fWUdDPC9jdXN0b20xPjxlbGVjdHJv
bmljLXJlc291cmNlLW51bT5odHRwczovL3d3dy5pbnQtcmVzLmNvbS9hcnRpY2xlcy9kYW8vOC9k
MDA4cDE2NS5wZGY8L2VsZWN0cm9uaWMtcmVzb3VyY2UtbnVtPjwvcmVjb3JkPjwvQ2l0ZT48Q2l0
ZT48QXV0aG9yPkpvcmdlbnNlbjwvQXV0aG9yPjxZZWFyPjE5OTE8L1llYXI+PFJlY051bT40NjI1
MTwvUmVjTnVtPjxJRFRleHQ+MjQ3MTM8L0lEVGV4dD48cmVjb3JkPjxyZWMtbnVtYmVyPjQ2MjUx
PC9yZWMtbnVtYmVyPjxmb3JlaWduLWtleXM+PGtleSBhcHA9IkVOIiBkYi1pZD0iOTBhd3d0MjVi
ZHB0d3RlZTI1ZHBweDVqd3ZkZHAyc3RyMHN6IiB0aW1lc3RhbXA9IjE2NTk0MDY3MTEiIGd1aWQ9
IjFjOTA0MmFmLThjODItNGExMy05MTk1LTJhZjA3YjQ5YjcwYyI+NDYyNTE8L2tleT48L2ZvcmVp
Z24ta2V5cz48cmVmLXR5cGUgbmFtZT0iSm91cm5hbCBBcnRpY2xlcyI+MTc8L3JlZi10eXBlPjxj
b250cmlidXRvcnM+PGF1dGhvcnM+PGF1dGhvcj5Kb3JnZW5zZW4sIFAuRS5WLjwvYXV0aG9yPjxh
dXRob3I+T2xlc2VuLCBOLkouPC9hdXRob3I+PGF1dGhvcj5Mb3JlbnplbiwgTi48L2F1dGhvcj48
YXV0aG9yPldpbnRvbiwgSi5SLjwvYXV0aG9yPjxhdXRob3I+UmlzdG93LCBTLiBTLjwvYXV0aG9y
PjwvYXV0aG9ycz48L2NvbnRyaWJ1dG9ycz48dGl0bGVzPjx0aXRsZT5JbmZlY3Rpb3VzIEhlbWF0
b3BvaWV0aWMgTmVjcm9zaXMgKElITikgYW5kIFZpcmFsIEhlbW9ycmhhZ2ljIFNlcHRpY2VtaWEg
KFZIUyk6IERldGVjdGlvbiBvZiBUcm91dCBBbnRpYm9kaWVzIHRvIHRoZSBDYXVzYXRpdmUgVmly
dXNlcyBieSBNZWFucyBvZiBQbGFxdWUgTmV1dHJhbGl6YXRpb24sIEltbXVub2ZsdW9yZXNjZW5j
ZSwgYW5kIEVuenltZS1MaW5rZWQgSW1tdW5vc29yYmVudCBBc3NheTwvdGl0bGU+PHNlY29uZGFy
eS10aXRsZT5Kb3VybmFsIG9mIEFxdWF0aWMgQW5pbWFsIEhlYWx0aDwvc2Vjb25kYXJ5LXRpdGxl
PjwvdGl0bGVzPjxwZXJpb2RpY2FsPjxmdWxsLXRpdGxlPkpvdXJuYWwgb2YgQXF1YXRpYyBBbmlt
YWwgSGVhbHRoPC9mdWxsLXRpdGxlPjwvcGVyaW9kaWNhbD48cGFnZXM+MTAwLTEwODwvcGFnZXM+
PHZvbHVtZT4zPC92b2x1bWU+PGRhdGVzPjx5ZWFyPjE5OTE8L3llYXI+PHB1Yi1kYXRlcz48ZGF0
ZT4xIE1heSAyMDIzPC9kYXRlPjwvcHViLWRhdGVzPjwvZGF0ZXM+PG9yaWctcHViPlxcQUNUMDAx
Q0wwNEZTMDdcQklPU0VDVVJJVFlEQVRBJFxFIExpYnJhcnlcQW5pbWFsIENhdGFsb2d1ZVxKXEpv
cmdlbnNlbiBldCBhbCAxOTkxIEVOMjQ3MTMucGRmPC9vcmlnLXB1Yj48bGFiZWw+MjQ3MTM8L2xh
YmVsPjx1cmxzPjwvdXJscz48Y3VzdG9tMT5zdHVyZ2Vvbl9CTTwvY3VzdG9tMT48ZWxlY3Ryb25p
Yy1yZXNvdXJjZS1udW0+aHR0cHM6Ly9kb2kub3JnLzEwLjE1NzcvMTU0OC04NjY3KDE5OTEpMDAz
Jmx0OzAxMDA6SUhOSUFWJmd0OzIuMy5DTzsyPC9lbGVjdHJvbmljLXJlc291cmNlLW51bT48L3Jl
Y29yZD48L0NpdGU+PENpdGU+PEF1dGhvcj5EaXhvbjwvQXV0aG9yPjxZZWFyPjE5ODQ8L1llYXI+
PFJlY051bT40NjMxNzwvUmVjTnVtPjxJRFRleHQ+MjQ3ODA8L0lEVGV4dD48cmVjb3JkPjxyZWMt
bnVtYmVyPjQ2MzE3PC9yZWMtbnVtYmVyPjxmb3JlaWduLWtleXM+PGtleSBhcHA9IkVOIiBkYi1p
ZD0iOTBhd3d0MjViZHB0d3RlZTI1ZHBweDVqd3ZkZHAyc3RyMHN6IiB0aW1lc3RhbXA9IjE2NTk0
MDY3MjAiIGd1aWQ9IjdiN2ZiMjUyLTQzOTgtNGJiYS1iZGUxLWUwNTc5YWViMjg4YSI+NDYzMTc8
L2tleT48L2ZvcmVpZ24ta2V5cz48cmVmLXR5cGUgbmFtZT0iSm91cm5hbCBBcnRpY2xlcyI+MTc8
L3JlZi10eXBlPjxjb250cmlidXRvcnM+PGF1dGhvcnM+PGF1dGhvcj5EaXhvbiwgUC5GLjwvYXV0
aG9yPjxhdXRob3I+SGlsbCwgQi5KLjwvYXV0aG9yPjwvYXV0aG9ycz48L2NvbnRyaWJ1dG9ycz48
dGl0bGVzPjx0aXRsZT5SYXBpZCBkZXRlY3Rpb24gb2YgZmlzaCByaGFiZG92aXJ1c2VzIGJ5IHRo
ZSBlbnp5bWUtbGlua2VkIGltbXVub3NvcmJlbnQgYXNzYXkgKEVMSVNBKTwvdGl0bGU+PHNlY29u
ZGFyeS10aXRsZT5BcXVhY3VsdHVyZTwvc2Vjb25kYXJ5LXRpdGxlPjwvdGl0bGVzPjxwZXJpb2Rp
Y2FsPjxmdWxsLXRpdGxlPkFxdWFjdWx0dXJlPC9mdWxsLXRpdGxlPjwvcGVyaW9kaWNhbD48cGFn
ZXM+MS0xMjwvcGFnZXM+PHZvbHVtZT40Mjwvdm9sdW1lPjxkYXRlcz48eWVhcj4xOTg0PC95ZWFy
PjwvZGF0ZXM+PG9yaWctcHViPlxcQUNUMDAxQ0wwNEZTMDdcQklPU0VDVVJJVFlEQVRBJFxFIExp
YnJhcnlcQW5pbWFsIENhdGFsb2d1ZVxEXERpeG9uIGFuZCBIYWxsIDE5ODQgRU4yNDc4MC5wZGY8
L29yaWctcHViPjxsYWJlbD4yNDc4MDwvbGFiZWw+PHVybHM+PC91cmxzPjxjdXN0b20xPnN0dXJn
ZW9uX0JNPC9jdXN0b20xPjxlbGVjdHJvbmljLXJlc291cmNlLW51bT5odHRwczovL2RvaS5vcmcv
MTAuMTAxNi8wMDQ0LTg0ODYoODQpOTAzMDgtOTwvZWxlY3Ryb25pYy1yZXNvdXJjZS1udW0+PC9y
ZWNvcmQ+PC9DaXRlPjxDaXRlPjxBdXRob3I+RGhhcjwvQXV0aG9yPjxZZWFyPjIwMDg8L1llYXI+
PFJlY051bT40NjMxOTwvUmVjTnVtPjxJRFRleHQ+MjQ3ODI8L0lEVGV4dD48cmVjb3JkPjxyZWMt
bnVtYmVyPjQ2MzE5PC9yZWMtbnVtYmVyPjxmb3JlaWduLWtleXM+PGtleSBhcHA9IkVOIiBkYi1p
ZD0iOTBhd3d0MjViZHB0d3RlZTI1ZHBweDVqd3ZkZHAyc3RyMHN6IiB0aW1lc3RhbXA9IjE2NTk0
MDY3MjAiIGd1aWQ9ImRmMTk2Zjc2LTFmMTUtNDQ2MC1iNTMyLWQ1Yjg1NzE5Y2U1MyI+NDYzMTk8
L2tleT48L2ZvcmVpZ24ta2V5cz48cmVmLXR5cGUgbmFtZT0iSm91cm5hbCBBcnRpY2xlcyI+MTc8
L3JlZi10eXBlPjxjb250cmlidXRvcnM+PGF1dGhvcnM+PGF1dGhvcj5EaGFyLCBBLksuPC9hdXRo
b3I+PGF1dGhvcj5Cb3dlcnMsIFIuTS48L2F1dGhvcj48YXV0aG9yPkxpY29uLCBLLlMuPC9hdXRo
b3I+PGF1dGhvcj5MYVBhdHJhLCBTLkUuPC9hdXRob3I+PC9hdXRob3JzPjwvY29udHJpYnV0b3Jz
Pjx0aXRsZXM+PHRpdGxlPjxzdHlsZSBmYWNlPSJub3JtYWwiIGZvbnQ9ImRlZmF1bHQiIHNpemU9
IjEwMCUiPkRldGVjdGlvbiBhbmQgcXVhbnRpZmljYXRpb24gb2YgaW5mZWN0aW91cyBoZW1hdG9w
b2lldGljIG5lY3Jvc2lzIHZpcnVzIGluIHJhaW5ib3cgdHJvdXQgKDwvc3R5bGU+PHN0eWxlIGZh
Y2U9Iml0YWxpYyIgZm9udD0iZGVmYXVsdCIgc2l6ZT0iMTAwJSI+T25jb3JoeW5jaHVzIG15a2lz
czwvc3R5bGU+PHN0eWxlIGZhY2U9Im5vcm1hbCIgZm9udD0iZGVmYXVsdCIgc2l6ZT0iMTAwJSI+
KSBieSBTWUJSIEdyZWVuIHJlYWwtdGltZSByZXZlcnNlIHRyYW5zY3JpcHRhc2UtcG9seW1lcmFz
ZSBjaGFpbiByZWFjdGlvbjwvc3R5bGU+PC90aXRsZT48c2Vjb25kYXJ5LXRpdGxlPkpvdXJuYWwg
b2YgVmlyb2xvZ2ljYWwgTWV0aG9kczwvc2Vjb25kYXJ5LXRpdGxlPjwvdGl0bGVzPjxwZXJpb2Rp
Y2FsPjxmdWxsLXRpdGxlPkpvdXJuYWwgb2YgVmlyb2xvZ2ljYWwgTWV0aG9kczwvZnVsbC10aXRs
ZT48L3BlcmlvZGljYWw+PHBhZ2VzPjE1Ny0xNjY8L3BhZ2VzPjx2b2x1bWU+MTQ3PC92b2x1bWU+
PGtleXdvcmRzPjxrZXl3b3JkPkluZmVjdGlvdXMgaGVtYXRvcG9pZXRpYyBuZWNyb3NpcyB2aXJ1
czwva2V5d29yZD48a2V5d29yZD5JSE5WPC9rZXl3b3JkPjxrZXl3b3JkPlJlYWwtdGltZSBSVC1Q
Q1I8L2tleXdvcmQ+PGtleXdvcmQ+U1lCUiBHcmVlbjwva2V5d29yZD48a2V5d29yZD5Ob24taW52
YXNpdmUgdmlydXMgZGV0ZWN0aW9uPC9rZXl3b3JkPjxrZXl3b3JkPlJhaW5ib3cgdHJvdXQ8L2tl
eXdvcmQ+PC9rZXl3b3Jkcz48ZGF0ZXM+PHllYXI+MjAwODwveWVhcj48L2RhdGVzPjxvcmlnLXB1
Yj5cXEFDVDAwMUNMMDRGUzA3XEJJT1NFQ1VSSVRZREFUQSRcRSBMaWJyYXJ5XEFuaW1hbCBDYXRh
bG9ndWVcRFxEaGFyIGV0IGFsIDIwMDggRU4yNDc4Mi5wZGY8L29yaWctcHViPjxsYWJlbD4yNDc4
MjwvbGFiZWw+PHVybHM+PC91cmxzPjxjdXN0b20xPnN0dXJnZW9uX0JNPC9jdXN0b20xPjxlbGVj
dHJvbmljLXJlc291cmNlLW51bT5odHRwczovL2RvaS5vcmcvMTAuMTAxNi9qLmp2aXJvbWV0LjIw
MDcuMDguMDI2PC9lbGVjdHJvbmljLXJlc291cmNlLW51bT48L3JlY29yZD48L0NpdGU+PENpdGU+
PEF1dGhvcj5EZWVyaW5nPC9BdXRob3I+PFllYXI+MTk5MTwvWWVhcj48UmVjTnVtPjQ2MzIyPC9S
ZWNOdW0+PElEVGV4dD4yNDc4NjwvSURUZXh0PjxyZWNvcmQ+PHJlYy1udW1iZXI+NDYzMjI8L3Jl
Yy1udW1iZXI+PGZvcmVpZ24ta2V5cz48a2V5IGFwcD0iRU4iIGRiLWlkPSI5MGF3d3QyNWJkcHR3
dGVlMjVkcHB4NWp3dmRkcDJzdHIwc3oiIHRpbWVzdGFtcD0iMTY1OTQwNjcyMCIgZ3VpZD0iZTQ2
YTNiNDUtNWEwOS00ODBiLTllMWMtYjY5YjU0ZTc4MDNhIj40NjMyMjwva2V5PjwvZm9yZWlnbi1r
ZXlzPjxyZWYtdHlwZSBuYW1lPSJKb3VybmFsIEFydGljbGVzIj4xNzwvcmVmLXR5cGU+PGNvbnRy
aWJ1dG9ycz48YXV0aG9ycz48YXV0aG9yPkRlZXJpbmcsIFIuRS48L2F1dGhvcj48YXV0aG9yPkFy
YWthd2EsIEMuSy48L2F1dGhvcj48YXV0aG9yPk9zaGltYSwgSy5ILjwvYXV0aG9yPjxhdXRob3I+
TyZhcG9zO0hhcmEsIFAuSi48L2F1dGhvcj48YXV0aG9yPkxhbmRvbHQsIE0uTC48L2F1dGhvcj48
YXV0aG9yPldpbnRvbiwgSi5SLjwvYXV0aG9yPjwvYXV0aG9ycz48L2NvbnRyaWJ1dG9ycz48dGl0
bGVzPjx0aXRsZT5EZXZlbG9wbWVudCBvZiBhIGJpb3RpbnlsYXRlZCBETkEgcHJvYmUgZm9yIGRl
dGVjdGlvbiBhbmQgaWRlbnRpZmljYXRpb24gb2YgaW5mZWN0aW91cyBoZW1hdG9wb2lldGljIG5l
Y3Jvc2lzIHZpcnVzPC90aXRsZT48c2Vjb25kYXJ5LXRpdGxlPkRpc2Vhc2VzIG9mIEFxdWF0aWMg
T3JnYW5pc21zPC9zZWNvbmRhcnktdGl0bGU+PC90aXRsZXM+PHBlcmlvZGljYWw+PGZ1bGwtdGl0
bGU+RGlzZWFzZXMgb2YgQXF1YXRpYyBPcmdhbmlzbXM8L2Z1bGwtdGl0bGU+PC9wZXJpb2RpY2Fs
PjxwYWdlcz41Ny02NTwvcGFnZXM+PHZvbHVtZT4xMTwvdm9sdW1lPjxkYXRlcz48eWVhcj4xOTkx
PC95ZWFyPjwvZGF0ZXM+PG9yaWctcHViPlxcQUNUMDAxQ0wwNEZTMDdcQklPU0VDVVJJVFlEQVRB
JFxFIExpYnJhcnlcQW5pbWFsIENhdGFsb2d1ZVxEXERlZXJpbmcgZXQgYWwgMTk5MSBFTjI0Nzg2
LnBkZjwvb3JpZy1wdWI+PGxhYmVsPjI0Nzg2PC9sYWJlbD48dXJscz48L3VybHM+PGN1c3RvbTE+
c3R1cmdlb25fQk08L2N1c3RvbTE+PGVsZWN0cm9uaWMtcmVzb3VyY2UtbnVtPmh0dHBzOi8vd3d3
LmludC1yZXMuY29tL2FydGljbGVzL2Rhby8xMS9kMDExcDA1Ny5wZGY8L2VsZWN0cm9uaWMtcmVz
b3VyY2UtbnVtPjwvcmVjb3JkPjwvQ2l0ZT48Q2l0ZT48QXV0aG9yPkFybnplbjwvQXV0aG9yPjxZ
ZWFyPjE5OTE8L1llYXI+PFJlY051bT40NTk0MzwvUmVjTnVtPjxJRFRleHQ+MjMyMTQ8L0lEVGV4
dD48cmVjb3JkPjxyZWMtbnVtYmVyPjQ1OTQzPC9yZWMtbnVtYmVyPjxmb3JlaWduLWtleXM+PGtl
eSBhcHA9IkVOIiBkYi1pZD0iOTBhd3d0MjViZHB0d3RlZTI1ZHBweDVqd3ZkZHAyc3RyMHN6IiB0
aW1lc3RhbXA9IjE2NTU4NzE5MzQiIGd1aWQ9IjEyNWI2ZWQ2LTE5MGQtNGRiOC1iMWJmLTJiZmM4
ZTdjOTdlYyI+NDU5NDM8L2tleT48L2ZvcmVpZ24ta2V5cz48cmVmLXR5cGUgbmFtZT0iSm91cm5h
bCBBcnRpY2xlcyI+MTc8L3JlZi10eXBlPjxjb250cmlidXRvcnM+PGF1dGhvcnM+PGF1dGhvcj5B
cm56ZW4sIEouIE0uPC9hdXRob3I+PGF1dGhvcj5SaXN0b3csIFMuIFMuPC9hdXRob3I+PGF1dGhv
cj5IZXNzb24sIEMuIFAuPC9hdXRob3I+PGF1dGhvcj5MaWVudHosIEouPC9hdXRob3I+PC9hdXRo
b3JzPjwvY29udHJpYnV0b3JzPjx0aXRsZXM+PHRpdGxlPlJhcGlkIGZsdW9yZXNjZW50IGFudGli
b2R5IHRlc3RzIGZvciBJbmZlY3Rpb3VzIGhlbWF0b3BvZWl0aWMgbmVjcm9zaXMgdmlydXMgKElI
TlYpIHV0aWxpemluZyBtb25vY2xvbmFsIGFudGlib2RpZXMgdG8gdGhlIG51Y2xlb3Byb3RlaW4g
YW5kIGdseWNvcHJvdGVpbjwvdGl0bGU+PHNlY29uZGFyeS10aXRsZT5Kb3VybmFsIG9mIEFxdWF0
aWMgQW5pbWFsIEhlYWx0aDwvc2Vjb25kYXJ5LXRpdGxlPjwvdGl0bGVzPjxwZXJpb2RpY2FsPjxm
dWxsLXRpdGxlPkpvdXJuYWwgb2YgQXF1YXRpYyBBbmltYWwgSGVhbHRoPC9mdWxsLXRpdGxlPjwv
cGVyaW9kaWNhbD48cGFnZXM+MTA5LTExMzwvcGFnZXM+PHZvbHVtZT4zPC92b2x1bWU+PG51bWJl
cj4yPC9udW1iZXI+PGRhdGVzPjx5ZWFyPjE5OTE8L3llYXI+PC9kYXRlcz48b3JpZy1wdWI+XFxB
Q1QwMDFDTDA0RlMwN1xCSU9TRUNVUklUWURBVEEkXEUgTGlicmFyeVxBbmltYWwgQ2F0YWxvZ3Vl
XEFcQXJuemVuIGV0IGFsIDE5OTEgRU4yMzIxNC5wZGY8L29yaWctcHViPjxpc2JuPjA4OTktNzY1
OTwvaXNibj48bGFiZWw+MjMyMTQ8L2xhYmVsPjx1cmxzPjxyZWxhdGVkLXVybHM+PHVybD5odHRw
czovL2Fmc3B1YnMub25saW5lbGlicmFyeS53aWxleS5jb20vZG9pL2Ficy8xMC4xNTc3LzE1NDgt
ODY2NyUyODE5OTElMjkwMDMlM0MwMTA5JTNBUkZBVEZJJTNFMi4zLkNPJTNCMjwvdXJsPjwvcmVs
YXRlZC11cmxzPjwvdXJscz48Y3VzdG9tMT5TdHVyZ2Vvbl9ZR0M8L2N1c3RvbTE+PGVsZWN0cm9u
aWMtcmVzb3VyY2UtbnVtPmh0dHBzOi8vZG9pLm9yZy8xMC4xNTc3LzE1NDgtODY2NygxOTkxKTAw
MyZsdDswMTA5OlJGQVRGSSZndDsyLjMuQ087MjwvZWxlY3Ryb25pYy1yZXNvdXJjZS1udW0+PC9y
ZWNvcmQ+PC9DaXRlPjwvRW5kTm90ZT5=
</w:fldData>
        </w:fldChar>
      </w:r>
      <w:r w:rsidR="00295283">
        <w:instrText xml:space="preserve"> ADDIN EN.CITE </w:instrText>
      </w:r>
      <w:r w:rsidR="00295283">
        <w:fldChar w:fldCharType="begin">
          <w:fldData xml:space="preserve">PEVuZE5vdGU+PENpdGU+PEF1dGhvcj5XT0FIPC9BdXRob3I+PFllYXI+MjAyMjwvWWVhcj48UmVj
TnVtPjQ2MTgwPC9SZWNOdW0+PElEVGV4dD4yNDY0OTwvSURUZXh0PjxEaXNwbGF5VGV4dD4oQXJh
a2F3YSBldCBhbC4gMTk5MDsgQXJuemVuIGV0IGFsLiAxOTkxOyBEZWVyaW5nIGV0IGFsLiAxOTkx
OyBEaGFyIGV0IGFsLiAyMDA4OyBEaXhvbiAmYW1wOyBIaWxsIDE5ODQ7IEpvcmdlbnNlbiBldCBh
bC4gMTk5MTsgTGFQYXRyYSBldCBhbC4gMTk4OTsgV09BSCAyMDIyYik8L0Rpc3BsYXlUZXh0Pjxy
ZWNvcmQ+PHJlYy1udW1iZXI+NDYxODA8L3JlYy1udW1iZXI+PGZvcmVpZ24ta2V5cz48a2V5IGFw
cD0iRU4iIGRiLWlkPSI5MGF3d3QyNWJkcHR3dGVlMjVkcHB4NWp3dmRkcDJzdHIwc3oiIHRpbWVz
dGFtcD0iMTY1ODg5NDE0OCIgZ3VpZD0iZmNiZDA0NjYtZTRjMy00Nzg5LTgxYzUtNWZkNDBmMmI1
YTcxIj40NjE4MDwva2V5PjwvZm9yZWlnbi1rZXlzPjxyZWYtdHlwZSBuYW1lPSJDaGFwdGVycyI+
NTwvcmVmLXR5cGU+PGNvbnRyaWJ1dG9ycz48YXV0aG9ycz48YXV0aG9yPldPQUg8L2F1dGhvcj48
L2F1dGhvcnM+PC9jb250cmlidXRvcnM+PHRpdGxlcz48dGl0bGU+SW5mZWN0aW9uIHdpdGggaW5m
ZWN0aW91cyBoYWVtYXRvcG9pZXRpYyBuZWNyb3NpcyB2aXJ1czwvdGl0bGU+PHNlY29uZGFyeS10
aXRsZT5NYW51YWwgb2YgRGlhZ25vc3RpYyBUZXN0cyBmb3IgQXF1YXRpYyBBbmltYWxzIDIwMjI8
L3NlY29uZGFyeS10aXRsZT48L3RpdGxlcz48cGFnZXM+MTg8L3BhZ2VzPjxzZWN0aW9uPjIuMy41
PC9zZWN0aW9uPjxkYXRlcz48eWVhcj4yMDIyPC95ZWFyPjwvZGF0ZXM+PHB1Ymxpc2hlcj5Xb3Js
ZCBPcmdhbml6YXRpb24gb2YgQW5pbWFsIEhlYWx0aDwvcHVibGlzaGVyPjxvcmlnLXB1Yj5cXEFD
VDAwMUNMMDRGUzA3XEJJT1NFQ1VSSVRZREFUQSRcRSBMaWJyYXJ5XEFuaW1hbCBDYXRhbG9ndWVc
V1xXT0FIIDIwMjIgRU4yNDY0OS5wZGY8L29yaWctcHViPjxsYWJlbD4yNDY0OTwvbGFiZWw+PHVy
bHM+PC91cmxzPjxjdXN0b20xPnN0dXJnZW9uX0JNPC9jdXN0b20xPjwvcmVjb3JkPjwvQ2l0ZT48
Q2l0ZT48QXV0aG9yPkxhUGF0cmE8L0F1dGhvcj48WWVhcj4xOTg5PC9ZZWFyPjxSZWNOdW0+NDYy
MzE8L1JlY051bT48SURUZXh0PjI0Njk3PC9JRFRleHQ+PHJlY29yZD48cmVjLW51bWJlcj40NjIz
MTwvcmVjLW51bWJlcj48Zm9yZWlnbi1rZXlzPjxrZXkgYXBwPSJFTiIgZGItaWQ9IjkwYXd3dDI1
YmRwdHd0ZWUyNWRwcHg1and2ZGRwMnN0cjBzeiIgdGltZXN0YW1wPSIxNjU5NDA2NzA5IiBndWlk
PSI2OTZjYWYyNS03ODY3LTQ0MGItODcwNy0wNGIwYzEwNGNiZjEiPjQ2MjMxPC9rZXk+PC9mb3Jl
aWduLWtleXM+PHJlZi10eXBlIG5hbWU9IkpvdXJuYWwgQXJ0aWNsZXMiPjE3PC9yZWYtdHlwZT48
Y29udHJpYnV0b3JzPjxhdXRob3JzPjxhdXRob3I+TGFQYXRyYSwgUy5FLjwvYXV0aG9yPjxhdXRo
b3I+Um9iZXJ0aSwgSy5BLjwvYXV0aG9yPjxhdXRob3I+Um9ob3ZlYywgSi5TLjwvYXV0aG9yPjxh
dXRob3I+RnJ5ZXIsIEouTC48L2F1dGhvcj48L2F1dGhvcnM+PC9jb250cmlidXRvcnM+PHRpdGxl
cz48dGl0bGU+Rmx1b3Jlc2NlbnQgQW50aWJvZHkgVGVzdCBmb3IgdGhlIFJhcGlkIERpYWdub3Np
cyBvZiBJbmZlY3Rpb3VzIEhlbWF0b3BvaWV0aWMgTmVjcm9zaXM8L3RpdGxlPjxzZWNvbmRhcnkt
dGl0bGU+Sm91cm5hbCBvZiBBcXVhdGljIEFuaW1hbCBIZWFsdGg8L3NlY29uZGFyeS10aXRsZT48
L3RpdGxlcz48cGVyaW9kaWNhbD48ZnVsbC10aXRsZT5Kb3VybmFsIG9mIEFxdWF0aWMgQW5pbWFs
IEhlYWx0aDwvZnVsbC10aXRsZT48L3BlcmlvZGljYWw+PHBhZ2VzPjI5LTM2PC9wYWdlcz48dm9s
dW1lPjE8L3ZvbHVtZT48ZGF0ZXM+PHllYXI+MTk4OTwveWVhcj48L2RhdGVzPjxvcmlnLXB1Yj5c
XEFDVDAwMUNMMDRGUzA3XEJJT1NFQ1VSSVRZREFUQSRcRSBMaWJyYXJ5XEFuaW1hbCBDYXRhbG9n
dWVcTFxMYVBhdHJhIGV0IGFsIDE5ODkgRU4yNDY5Ny5wZGY8L29yaWctcHViPjxsYWJlbD4yNDY5
NzwvbGFiZWw+PHVybHM+PC91cmxzPjxjdXN0b20xPnN0dXJnZW9uX0JNPC9jdXN0b20xPjxlbGVj
dHJvbmljLXJlc291cmNlLW51bT5odHRwczovL2RvaS5vcmcvMTAuMTU3Ny8xNTQ4LTg2NjcoMTk4
OSkwMDEmbHQ7MDAyOTpGQVRGVFImZ3Q7Mi4zLkNPOzI8L2VsZWN0cm9uaWMtcmVzb3VyY2UtbnVt
PjwvcmVjb3JkPjwvQ2l0ZT48Q2l0ZT48QXV0aG9yPkFyYWthd2E8L0F1dGhvcj48WWVhcj4xOTkw
PC9ZZWFyPjxSZWNOdW0+NDU5Mzc8L1JlY051bT48SURUZXh0PjIzMjA4PC9JRFRleHQ+PHJlY29y
ZD48cmVjLW51bWJlcj40NTkzNzwvcmVjLW51bWJlcj48Zm9yZWlnbi1rZXlzPjxrZXkgYXBwPSJF
TiIgZGItaWQ9IjkwYXd3dDI1YmRwdHd0ZWUyNWRwcHg1and2ZGRwMnN0cjBzeiIgdGltZXN0YW1w
PSIxNjU1ODY1OTg5IiBndWlkPSI5ZTM5MDlhYi1jYTlkLTRkYzYtOWRiNi01MjcwODgwNTk5YzIi
PjQ1OTM3PC9rZXk+PC9mb3JlaWduLWtleXM+PHJlZi10eXBlIG5hbWU9IkpvdXJuYWwgQXJ0aWNs
ZXMiPjE3PC9yZWYtdHlwZT48Y29udHJpYnV0b3JzPjxhdXRob3JzPjxhdXRob3I+QXJha2F3YSwg
Qy5LLiA8L2F1dGhvcj48YXV0aG9yPkRlZXJpbmcsIFIuRS4gPC9hdXRob3I+PGF1dGhvcj5IaWdt
YW4sIEsuSC4gPC9hdXRob3I+PGF1dGhvcj5Pc2hpbWEsIEsuSC48L2F1dGhvcj48YXV0aG9yPk8m
YXBvcztIYXJhLCBQLkouIDwvYXV0aG9yPjxhdXRob3I+V2ludG9uLCBKLiBSLiA8L2F1dGhvcj48
L2F1dGhvcnM+PC9jb250cmlidXRvcnM+PHRpdGxlcz48dGl0bGU+UG9seW1lcmFzZSBjaGFpbiBy
ZWFjdGlvbiAoUENSKSBhbXBsaWZpY2F0aW9uIG9mIGEgbnVjbGVvcHJvdGVpbiBnZW5lIHNlcXVl
bmNlIG9mIGluZmVjdGlvdXMgaGVtYXRvcG9pZXRpYyBuZWNyb3NpcyB2aXJ1czwvdGl0bGU+PHNl
Y29uZGFyeS10aXRsZT5EaXNlYXNlcyBvZiBBcXVhdGljIE9yZ2FuaXNtczwvc2Vjb25kYXJ5LXRp
dGxlPjwvdGl0bGVzPjxwZXJpb2RpY2FsPjxmdWxsLXRpdGxlPkRpc2Vhc2VzIG9mIEFxdWF0aWMg
T3JnYW5pc21zPC9mdWxsLXRpdGxlPjwvcGVyaW9kaWNhbD48cGFnZXM+MTY1LTE3MDwvcGFnZXM+
PHZvbHVtZT44PC92b2x1bWU+PGRhdGVzPjx5ZWFyPjE5OTA8L3llYXI+PHB1Yi1kYXRlcz48ZGF0
ZT4yNyBBcHJpbCAyMDIzPC9kYXRlPjwvcHViLWRhdGVzPjwvZGF0ZXM+PG9yaWctcHViPlxcQUNU
MDAxQ0wwNEZTMDdcQklPU0VDVVJJVFlEQVRBJFxFIExpYnJhcnlcQW5pbWFsIENhdGFsb2d1ZVxB
XEFyYWthd2EgZXQgYWwgMTk5MCBFTjIzMjA4LnBkZjwvb3JpZy1wdWI+PGxhYmVsPjIzMjA4PC9s
YWJlbD48dXJscz48L3VybHM+PGN1c3RvbTE+U3R1cmdlb25fWUdDPC9jdXN0b20xPjxlbGVjdHJv
bmljLXJlc291cmNlLW51bT5odHRwczovL3d3dy5pbnQtcmVzLmNvbS9hcnRpY2xlcy9kYW8vOC9k
MDA4cDE2NS5wZGY8L2VsZWN0cm9uaWMtcmVzb3VyY2UtbnVtPjwvcmVjb3JkPjwvQ2l0ZT48Q2l0
ZT48QXV0aG9yPkpvcmdlbnNlbjwvQXV0aG9yPjxZZWFyPjE5OTE8L1llYXI+PFJlY051bT40NjI1
MTwvUmVjTnVtPjxJRFRleHQ+MjQ3MTM8L0lEVGV4dD48cmVjb3JkPjxyZWMtbnVtYmVyPjQ2MjUx
PC9yZWMtbnVtYmVyPjxmb3JlaWduLWtleXM+PGtleSBhcHA9IkVOIiBkYi1pZD0iOTBhd3d0MjVi
ZHB0d3RlZTI1ZHBweDVqd3ZkZHAyc3RyMHN6IiB0aW1lc3RhbXA9IjE2NTk0MDY3MTEiIGd1aWQ9
IjFjOTA0MmFmLThjODItNGExMy05MTk1LTJhZjA3YjQ5YjcwYyI+NDYyNTE8L2tleT48L2ZvcmVp
Z24ta2V5cz48cmVmLXR5cGUgbmFtZT0iSm91cm5hbCBBcnRpY2xlcyI+MTc8L3JlZi10eXBlPjxj
b250cmlidXRvcnM+PGF1dGhvcnM+PGF1dGhvcj5Kb3JnZW5zZW4sIFAuRS5WLjwvYXV0aG9yPjxh
dXRob3I+T2xlc2VuLCBOLkouPC9hdXRob3I+PGF1dGhvcj5Mb3JlbnplbiwgTi48L2F1dGhvcj48
YXV0aG9yPldpbnRvbiwgSi5SLjwvYXV0aG9yPjxhdXRob3I+UmlzdG93LCBTLiBTLjwvYXV0aG9y
PjwvYXV0aG9ycz48L2NvbnRyaWJ1dG9ycz48dGl0bGVzPjx0aXRsZT5JbmZlY3Rpb3VzIEhlbWF0
b3BvaWV0aWMgTmVjcm9zaXMgKElITikgYW5kIFZpcmFsIEhlbW9ycmhhZ2ljIFNlcHRpY2VtaWEg
KFZIUyk6IERldGVjdGlvbiBvZiBUcm91dCBBbnRpYm9kaWVzIHRvIHRoZSBDYXVzYXRpdmUgVmly
dXNlcyBieSBNZWFucyBvZiBQbGFxdWUgTmV1dHJhbGl6YXRpb24sIEltbXVub2ZsdW9yZXNjZW5j
ZSwgYW5kIEVuenltZS1MaW5rZWQgSW1tdW5vc29yYmVudCBBc3NheTwvdGl0bGU+PHNlY29uZGFy
eS10aXRsZT5Kb3VybmFsIG9mIEFxdWF0aWMgQW5pbWFsIEhlYWx0aDwvc2Vjb25kYXJ5LXRpdGxl
PjwvdGl0bGVzPjxwZXJpb2RpY2FsPjxmdWxsLXRpdGxlPkpvdXJuYWwgb2YgQXF1YXRpYyBBbmlt
YWwgSGVhbHRoPC9mdWxsLXRpdGxlPjwvcGVyaW9kaWNhbD48cGFnZXM+MTAwLTEwODwvcGFnZXM+
PHZvbHVtZT4zPC92b2x1bWU+PGRhdGVzPjx5ZWFyPjE5OTE8L3llYXI+PHB1Yi1kYXRlcz48ZGF0
ZT4xIE1heSAyMDIzPC9kYXRlPjwvcHViLWRhdGVzPjwvZGF0ZXM+PG9yaWctcHViPlxcQUNUMDAx
Q0wwNEZTMDdcQklPU0VDVVJJVFlEQVRBJFxFIExpYnJhcnlcQW5pbWFsIENhdGFsb2d1ZVxKXEpv
cmdlbnNlbiBldCBhbCAxOTkxIEVOMjQ3MTMucGRmPC9vcmlnLXB1Yj48bGFiZWw+MjQ3MTM8L2xh
YmVsPjx1cmxzPjwvdXJscz48Y3VzdG9tMT5zdHVyZ2Vvbl9CTTwvY3VzdG9tMT48ZWxlY3Ryb25p
Yy1yZXNvdXJjZS1udW0+aHR0cHM6Ly9kb2kub3JnLzEwLjE1NzcvMTU0OC04NjY3KDE5OTEpMDAz
Jmx0OzAxMDA6SUhOSUFWJmd0OzIuMy5DTzsyPC9lbGVjdHJvbmljLXJlc291cmNlLW51bT48L3Jl
Y29yZD48L0NpdGU+PENpdGU+PEF1dGhvcj5EaXhvbjwvQXV0aG9yPjxZZWFyPjE5ODQ8L1llYXI+
PFJlY051bT40NjMxNzwvUmVjTnVtPjxJRFRleHQ+MjQ3ODA8L0lEVGV4dD48cmVjb3JkPjxyZWMt
bnVtYmVyPjQ2MzE3PC9yZWMtbnVtYmVyPjxmb3JlaWduLWtleXM+PGtleSBhcHA9IkVOIiBkYi1p
ZD0iOTBhd3d0MjViZHB0d3RlZTI1ZHBweDVqd3ZkZHAyc3RyMHN6IiB0aW1lc3RhbXA9IjE2NTk0
MDY3MjAiIGd1aWQ9IjdiN2ZiMjUyLTQzOTgtNGJiYS1iZGUxLWUwNTc5YWViMjg4YSI+NDYzMTc8
L2tleT48L2ZvcmVpZ24ta2V5cz48cmVmLXR5cGUgbmFtZT0iSm91cm5hbCBBcnRpY2xlcyI+MTc8
L3JlZi10eXBlPjxjb250cmlidXRvcnM+PGF1dGhvcnM+PGF1dGhvcj5EaXhvbiwgUC5GLjwvYXV0
aG9yPjxhdXRob3I+SGlsbCwgQi5KLjwvYXV0aG9yPjwvYXV0aG9ycz48L2NvbnRyaWJ1dG9ycz48
dGl0bGVzPjx0aXRsZT5SYXBpZCBkZXRlY3Rpb24gb2YgZmlzaCByaGFiZG92aXJ1c2VzIGJ5IHRo
ZSBlbnp5bWUtbGlua2VkIGltbXVub3NvcmJlbnQgYXNzYXkgKEVMSVNBKTwvdGl0bGU+PHNlY29u
ZGFyeS10aXRsZT5BcXVhY3VsdHVyZTwvc2Vjb25kYXJ5LXRpdGxlPjwvdGl0bGVzPjxwZXJpb2Rp
Y2FsPjxmdWxsLXRpdGxlPkFxdWFjdWx0dXJlPC9mdWxsLXRpdGxlPjwvcGVyaW9kaWNhbD48cGFn
ZXM+MS0xMjwvcGFnZXM+PHZvbHVtZT40Mjwvdm9sdW1lPjxkYXRlcz48eWVhcj4xOTg0PC95ZWFy
PjwvZGF0ZXM+PG9yaWctcHViPlxcQUNUMDAxQ0wwNEZTMDdcQklPU0VDVVJJVFlEQVRBJFxFIExp
YnJhcnlcQW5pbWFsIENhdGFsb2d1ZVxEXERpeG9uIGFuZCBIYWxsIDE5ODQgRU4yNDc4MC5wZGY8
L29yaWctcHViPjxsYWJlbD4yNDc4MDwvbGFiZWw+PHVybHM+PC91cmxzPjxjdXN0b20xPnN0dXJn
ZW9uX0JNPC9jdXN0b20xPjxlbGVjdHJvbmljLXJlc291cmNlLW51bT5odHRwczovL2RvaS5vcmcv
MTAuMTAxNi8wMDQ0LTg0ODYoODQpOTAzMDgtOTwvZWxlY3Ryb25pYy1yZXNvdXJjZS1udW0+PC9y
ZWNvcmQ+PC9DaXRlPjxDaXRlPjxBdXRob3I+RGhhcjwvQXV0aG9yPjxZZWFyPjIwMDg8L1llYXI+
PFJlY051bT40NjMxOTwvUmVjTnVtPjxJRFRleHQ+MjQ3ODI8L0lEVGV4dD48cmVjb3JkPjxyZWMt
bnVtYmVyPjQ2MzE5PC9yZWMtbnVtYmVyPjxmb3JlaWduLWtleXM+PGtleSBhcHA9IkVOIiBkYi1p
ZD0iOTBhd3d0MjViZHB0d3RlZTI1ZHBweDVqd3ZkZHAyc3RyMHN6IiB0aW1lc3RhbXA9IjE2NTk0
MDY3MjAiIGd1aWQ9ImRmMTk2Zjc2LTFmMTUtNDQ2MC1iNTMyLWQ1Yjg1NzE5Y2U1MyI+NDYzMTk8
L2tleT48L2ZvcmVpZ24ta2V5cz48cmVmLXR5cGUgbmFtZT0iSm91cm5hbCBBcnRpY2xlcyI+MTc8
L3JlZi10eXBlPjxjb250cmlidXRvcnM+PGF1dGhvcnM+PGF1dGhvcj5EaGFyLCBBLksuPC9hdXRo
b3I+PGF1dGhvcj5Cb3dlcnMsIFIuTS48L2F1dGhvcj48YXV0aG9yPkxpY29uLCBLLlMuPC9hdXRo
b3I+PGF1dGhvcj5MYVBhdHJhLCBTLkUuPC9hdXRob3I+PC9hdXRob3JzPjwvY29udHJpYnV0b3Jz
Pjx0aXRsZXM+PHRpdGxlPjxzdHlsZSBmYWNlPSJub3JtYWwiIGZvbnQ9ImRlZmF1bHQiIHNpemU9
IjEwMCUiPkRldGVjdGlvbiBhbmQgcXVhbnRpZmljYXRpb24gb2YgaW5mZWN0aW91cyBoZW1hdG9w
b2lldGljIG5lY3Jvc2lzIHZpcnVzIGluIHJhaW5ib3cgdHJvdXQgKDwvc3R5bGU+PHN0eWxlIGZh
Y2U9Iml0YWxpYyIgZm9udD0iZGVmYXVsdCIgc2l6ZT0iMTAwJSI+T25jb3JoeW5jaHVzIG15a2lz
czwvc3R5bGU+PHN0eWxlIGZhY2U9Im5vcm1hbCIgZm9udD0iZGVmYXVsdCIgc2l6ZT0iMTAwJSI+
KSBieSBTWUJSIEdyZWVuIHJlYWwtdGltZSByZXZlcnNlIHRyYW5zY3JpcHRhc2UtcG9seW1lcmFz
ZSBjaGFpbiByZWFjdGlvbjwvc3R5bGU+PC90aXRsZT48c2Vjb25kYXJ5LXRpdGxlPkpvdXJuYWwg
b2YgVmlyb2xvZ2ljYWwgTWV0aG9kczwvc2Vjb25kYXJ5LXRpdGxlPjwvdGl0bGVzPjxwZXJpb2Rp
Y2FsPjxmdWxsLXRpdGxlPkpvdXJuYWwgb2YgVmlyb2xvZ2ljYWwgTWV0aG9kczwvZnVsbC10aXRs
ZT48L3BlcmlvZGljYWw+PHBhZ2VzPjE1Ny0xNjY8L3BhZ2VzPjx2b2x1bWU+MTQ3PC92b2x1bWU+
PGtleXdvcmRzPjxrZXl3b3JkPkluZmVjdGlvdXMgaGVtYXRvcG9pZXRpYyBuZWNyb3NpcyB2aXJ1
czwva2V5d29yZD48a2V5d29yZD5JSE5WPC9rZXl3b3JkPjxrZXl3b3JkPlJlYWwtdGltZSBSVC1Q
Q1I8L2tleXdvcmQ+PGtleXdvcmQ+U1lCUiBHcmVlbjwva2V5d29yZD48a2V5d29yZD5Ob24taW52
YXNpdmUgdmlydXMgZGV0ZWN0aW9uPC9rZXl3b3JkPjxrZXl3b3JkPlJhaW5ib3cgdHJvdXQ8L2tl
eXdvcmQ+PC9rZXl3b3Jkcz48ZGF0ZXM+PHllYXI+MjAwODwveWVhcj48L2RhdGVzPjxvcmlnLXB1
Yj5cXEFDVDAwMUNMMDRGUzA3XEJJT1NFQ1VSSVRZREFUQSRcRSBMaWJyYXJ5XEFuaW1hbCBDYXRh
bG9ndWVcRFxEaGFyIGV0IGFsIDIwMDggRU4yNDc4Mi5wZGY8L29yaWctcHViPjxsYWJlbD4yNDc4
MjwvbGFiZWw+PHVybHM+PC91cmxzPjxjdXN0b20xPnN0dXJnZW9uX0JNPC9jdXN0b20xPjxlbGVj
dHJvbmljLXJlc291cmNlLW51bT5odHRwczovL2RvaS5vcmcvMTAuMTAxNi9qLmp2aXJvbWV0LjIw
MDcuMDguMDI2PC9lbGVjdHJvbmljLXJlc291cmNlLW51bT48L3JlY29yZD48L0NpdGU+PENpdGU+
PEF1dGhvcj5EZWVyaW5nPC9BdXRob3I+PFllYXI+MTk5MTwvWWVhcj48UmVjTnVtPjQ2MzIyPC9S
ZWNOdW0+PElEVGV4dD4yNDc4NjwvSURUZXh0PjxyZWNvcmQ+PHJlYy1udW1iZXI+NDYzMjI8L3Jl
Yy1udW1iZXI+PGZvcmVpZ24ta2V5cz48a2V5IGFwcD0iRU4iIGRiLWlkPSI5MGF3d3QyNWJkcHR3
dGVlMjVkcHB4NWp3dmRkcDJzdHIwc3oiIHRpbWVzdGFtcD0iMTY1OTQwNjcyMCIgZ3VpZD0iZTQ2
YTNiNDUtNWEwOS00ODBiLTllMWMtYjY5YjU0ZTc4MDNhIj40NjMyMjwva2V5PjwvZm9yZWlnbi1r
ZXlzPjxyZWYtdHlwZSBuYW1lPSJKb3VybmFsIEFydGljbGVzIj4xNzwvcmVmLXR5cGU+PGNvbnRy
aWJ1dG9ycz48YXV0aG9ycz48YXV0aG9yPkRlZXJpbmcsIFIuRS48L2F1dGhvcj48YXV0aG9yPkFy
YWthd2EsIEMuSy48L2F1dGhvcj48YXV0aG9yPk9zaGltYSwgSy5ILjwvYXV0aG9yPjxhdXRob3I+
TyZhcG9zO0hhcmEsIFAuSi48L2F1dGhvcj48YXV0aG9yPkxhbmRvbHQsIE0uTC48L2F1dGhvcj48
YXV0aG9yPldpbnRvbiwgSi5SLjwvYXV0aG9yPjwvYXV0aG9ycz48L2NvbnRyaWJ1dG9ycz48dGl0
bGVzPjx0aXRsZT5EZXZlbG9wbWVudCBvZiBhIGJpb3RpbnlsYXRlZCBETkEgcHJvYmUgZm9yIGRl
dGVjdGlvbiBhbmQgaWRlbnRpZmljYXRpb24gb2YgaW5mZWN0aW91cyBoZW1hdG9wb2lldGljIG5l
Y3Jvc2lzIHZpcnVzPC90aXRsZT48c2Vjb25kYXJ5LXRpdGxlPkRpc2Vhc2VzIG9mIEFxdWF0aWMg
T3JnYW5pc21zPC9zZWNvbmRhcnktdGl0bGU+PC90aXRsZXM+PHBlcmlvZGljYWw+PGZ1bGwtdGl0
bGU+RGlzZWFzZXMgb2YgQXF1YXRpYyBPcmdhbmlzbXM8L2Z1bGwtdGl0bGU+PC9wZXJpb2RpY2Fs
PjxwYWdlcz41Ny02NTwvcGFnZXM+PHZvbHVtZT4xMTwvdm9sdW1lPjxkYXRlcz48eWVhcj4xOTkx
PC95ZWFyPjwvZGF0ZXM+PG9yaWctcHViPlxcQUNUMDAxQ0wwNEZTMDdcQklPU0VDVVJJVFlEQVRB
JFxFIExpYnJhcnlcQW5pbWFsIENhdGFsb2d1ZVxEXERlZXJpbmcgZXQgYWwgMTk5MSBFTjI0Nzg2
LnBkZjwvb3JpZy1wdWI+PGxhYmVsPjI0Nzg2PC9sYWJlbD48dXJscz48L3VybHM+PGN1c3RvbTE+
c3R1cmdlb25fQk08L2N1c3RvbTE+PGVsZWN0cm9uaWMtcmVzb3VyY2UtbnVtPmh0dHBzOi8vd3d3
LmludC1yZXMuY29tL2FydGljbGVzL2Rhby8xMS9kMDExcDA1Ny5wZGY8L2VsZWN0cm9uaWMtcmVz
b3VyY2UtbnVtPjwvcmVjb3JkPjwvQ2l0ZT48Q2l0ZT48QXV0aG9yPkFybnplbjwvQXV0aG9yPjxZ
ZWFyPjE5OTE8L1llYXI+PFJlY051bT40NTk0MzwvUmVjTnVtPjxJRFRleHQ+MjMyMTQ8L0lEVGV4
dD48cmVjb3JkPjxyZWMtbnVtYmVyPjQ1OTQzPC9yZWMtbnVtYmVyPjxmb3JlaWduLWtleXM+PGtl
eSBhcHA9IkVOIiBkYi1pZD0iOTBhd3d0MjViZHB0d3RlZTI1ZHBweDVqd3ZkZHAyc3RyMHN6IiB0
aW1lc3RhbXA9IjE2NTU4NzE5MzQiIGd1aWQ9IjEyNWI2ZWQ2LTE5MGQtNGRiOC1iMWJmLTJiZmM4
ZTdjOTdlYyI+NDU5NDM8L2tleT48L2ZvcmVpZ24ta2V5cz48cmVmLXR5cGUgbmFtZT0iSm91cm5h
bCBBcnRpY2xlcyI+MTc8L3JlZi10eXBlPjxjb250cmlidXRvcnM+PGF1dGhvcnM+PGF1dGhvcj5B
cm56ZW4sIEouIE0uPC9hdXRob3I+PGF1dGhvcj5SaXN0b3csIFMuIFMuPC9hdXRob3I+PGF1dGhv
cj5IZXNzb24sIEMuIFAuPC9hdXRob3I+PGF1dGhvcj5MaWVudHosIEouPC9hdXRob3I+PC9hdXRo
b3JzPjwvY29udHJpYnV0b3JzPjx0aXRsZXM+PHRpdGxlPlJhcGlkIGZsdW9yZXNjZW50IGFudGli
b2R5IHRlc3RzIGZvciBJbmZlY3Rpb3VzIGhlbWF0b3BvZWl0aWMgbmVjcm9zaXMgdmlydXMgKElI
TlYpIHV0aWxpemluZyBtb25vY2xvbmFsIGFudGlib2RpZXMgdG8gdGhlIG51Y2xlb3Byb3RlaW4g
YW5kIGdseWNvcHJvdGVpbjwvdGl0bGU+PHNlY29uZGFyeS10aXRsZT5Kb3VybmFsIG9mIEFxdWF0
aWMgQW5pbWFsIEhlYWx0aDwvc2Vjb25kYXJ5LXRpdGxlPjwvdGl0bGVzPjxwZXJpb2RpY2FsPjxm
dWxsLXRpdGxlPkpvdXJuYWwgb2YgQXF1YXRpYyBBbmltYWwgSGVhbHRoPC9mdWxsLXRpdGxlPjwv
cGVyaW9kaWNhbD48cGFnZXM+MTA5LTExMzwvcGFnZXM+PHZvbHVtZT4zPC92b2x1bWU+PG51bWJl
cj4yPC9udW1iZXI+PGRhdGVzPjx5ZWFyPjE5OTE8L3llYXI+PC9kYXRlcz48b3JpZy1wdWI+XFxB
Q1QwMDFDTDA0RlMwN1xCSU9TRUNVUklUWURBVEEkXEUgTGlicmFyeVxBbmltYWwgQ2F0YWxvZ3Vl
XEFcQXJuemVuIGV0IGFsIDE5OTEgRU4yMzIxNC5wZGY8L29yaWctcHViPjxpc2JuPjA4OTktNzY1
OTwvaXNibj48bGFiZWw+MjMyMTQ8L2xhYmVsPjx1cmxzPjxyZWxhdGVkLXVybHM+PHVybD5odHRw
czovL2Fmc3B1YnMub25saW5lbGlicmFyeS53aWxleS5jb20vZG9pL2Ficy8xMC4xNTc3LzE1NDgt
ODY2NyUyODE5OTElMjkwMDMlM0MwMTA5JTNBUkZBVEZJJTNFMi4zLkNPJTNCMjwvdXJsPjwvcmVs
YXRlZC11cmxzPjwvdXJscz48Y3VzdG9tMT5TdHVyZ2Vvbl9ZR0M8L2N1c3RvbTE+PGVsZWN0cm9u
aWMtcmVzb3VyY2UtbnVtPmh0dHBzOi8vZG9pLm9yZy8xMC4xNTc3LzE1NDgtODY2NygxOTkxKTAw
MyZsdDswMTA5OlJGQVRGSSZndDsyLjMuQ087MjwvZWxlY3Ryb25pYy1yZXNvdXJjZS1udW0+PC9y
ZWNvcmQ+PC9DaXRlPjwvRW5kTm90ZT5=
</w:fldData>
        </w:fldChar>
      </w:r>
      <w:r w:rsidR="00295283">
        <w:instrText xml:space="preserve"> ADDIN EN.CITE.DATA </w:instrText>
      </w:r>
      <w:r w:rsidR="00295283">
        <w:fldChar w:fldCharType="end"/>
      </w:r>
      <w:r w:rsidR="00295283">
        <w:fldChar w:fldCharType="separate"/>
      </w:r>
      <w:r w:rsidR="00295283">
        <w:rPr>
          <w:noProof/>
        </w:rPr>
        <w:t>(Arakawa et al. 1990; Arnzen et al. 1991; Deering et al. 1991; Dhar et al. 2008; Dixon &amp; Hill 1984; Jorgensen et al. 1991; LaPatra et al. 1989; WOAH 2022b)</w:t>
      </w:r>
      <w:r w:rsidR="00295283">
        <w:fldChar w:fldCharType="end"/>
      </w:r>
      <w:r>
        <w:t>.</w:t>
      </w:r>
      <w:bookmarkEnd w:id="252"/>
    </w:p>
    <w:p w14:paraId="10AD4B26" w14:textId="77777777" w:rsidR="004F0DA5" w:rsidRDefault="004F0DA5" w:rsidP="00C33218">
      <w:pPr>
        <w:pStyle w:val="Heading4"/>
      </w:pPr>
      <w:r w:rsidRPr="00C33218">
        <w:t>Treatment</w:t>
      </w:r>
    </w:p>
    <w:p w14:paraId="6328AC85" w14:textId="7F1B4F69" w:rsidR="004F0DA5" w:rsidRPr="003A6C5A" w:rsidRDefault="004F0DA5" w:rsidP="004F0DA5">
      <w:r w:rsidRPr="00200122">
        <w:t>There are no scientifically confirmed reports of effective treatments</w:t>
      </w:r>
      <w:r>
        <w:t xml:space="preserve"> </w:t>
      </w:r>
      <w:r w:rsidR="00295283">
        <w:fldChar w:fldCharType="begin"/>
      </w:r>
      <w:r w:rsidR="00295283">
        <w:instrText xml:space="preserve"> ADDIN EN.CITE &lt;EndNote&gt;&lt;Cite&gt;&lt;Author&gt;Yong&lt;/Author&gt;&lt;Year&gt;2019&lt;/Year&gt;&lt;RecNum&gt;46474&lt;/RecNum&gt;&lt;IDText&gt;24876&lt;/IDText&gt;&lt;DisplayText&gt;(Yong et al. 2019)&lt;/DisplayText&gt;&lt;record&gt;&lt;rec-number&gt;46474&lt;/rec-number&gt;&lt;foreign-keys&gt;&lt;key app="EN" db-id="90awwt25bdptwtee25dppx5jwvddp2str0sz" timestamp="1661935345" guid="7f09843b-cf72-4105-b38d-334a06aadfc6"&gt;46474&lt;/key&gt;&lt;/foreign-keys&gt;&lt;ref-type name="Journal Articles"&gt;17&lt;/ref-type&gt;&lt;contributors&gt;&lt;authors&gt;&lt;author&gt;Yong, C.Y.&lt;/author&gt;&lt;author&gt;Ong, H.K.&lt;/author&gt;&lt;author&gt;Tang, H.C.&lt;/author&gt;&lt;author&gt;Yeap, S.K.&lt;/author&gt;&lt;author&gt;Omar, A.R.&lt;/author&gt;&lt;author&gt;Ho, K.L.&lt;/author&gt;&lt;author&gt;Tan, W.S.&lt;/author&gt;&lt;/authors&gt;&lt;/contributors&gt;&lt;titles&gt;&lt;title&gt;Infectious hematopoietic necrosis virus: advances in diagnosis and vaccine development&lt;/title&gt;&lt;secondary-title&gt;PeerJ&lt;/secondary-title&gt;&lt;/titles&gt;&lt;periodical&gt;&lt;full-title&gt;PeerJ&lt;/full-title&gt;&lt;/periodical&gt;&lt;pages&gt;e7151&lt;/pages&gt;&lt;volume&gt;7&lt;/volume&gt;&lt;dates&gt;&lt;year&gt;2019&lt;/year&gt;&lt;/dates&gt;&lt;orig-pub&gt;\\Act001cl04fs07\biosecuritydata$\E Library\Animal Catalogue\Y\Yong et al 2019 EN24876.pdf&lt;/orig-pub&gt;&lt;label&gt;24876&lt;/label&gt;&lt;urls&gt;&lt;/urls&gt;&lt;custom1&gt;sturgeon_BM&lt;/custom1&gt;&lt;electronic-resource-num&gt;https://doi.org/10.7717/peerj.7151&lt;/electronic-resource-num&gt;&lt;/record&gt;&lt;/Cite&gt;&lt;/EndNote&gt;</w:instrText>
      </w:r>
      <w:r w:rsidR="00295283">
        <w:fldChar w:fldCharType="separate"/>
      </w:r>
      <w:r w:rsidR="00295283">
        <w:rPr>
          <w:noProof/>
        </w:rPr>
        <w:t>(Yong et al. 2019)</w:t>
      </w:r>
      <w:r w:rsidR="00295283">
        <w:fldChar w:fldCharType="end"/>
      </w:r>
      <w:r w:rsidRPr="00200122">
        <w:t>.</w:t>
      </w:r>
    </w:p>
    <w:p w14:paraId="2A6F619B" w14:textId="77777777" w:rsidR="004F0DA5" w:rsidRDefault="004F0DA5" w:rsidP="00C33218">
      <w:pPr>
        <w:pStyle w:val="Heading4"/>
      </w:pPr>
      <w:r>
        <w:t xml:space="preserve">Control and </w:t>
      </w:r>
      <w:r w:rsidRPr="00C33218">
        <w:t>prevention</w:t>
      </w:r>
    </w:p>
    <w:p w14:paraId="0E003162" w14:textId="5AE035DF" w:rsidR="004F0DA5" w:rsidRDefault="004F0DA5" w:rsidP="004F0DA5">
      <w:r>
        <w:t xml:space="preserve">Control methods for infection with IHNV are primarily aimed at preventing the introduction of the virus into susceptible populations. This is achieved through the implementation of biosecurity control policies and practices such as using RT-PCR for pre-screening of broodstock and discarding those that test positive for IHNV, using virus-free water supplies and treating water with UV or ozone </w:t>
      </w:r>
      <w:r w:rsidR="00295283">
        <w:fldChar w:fldCharType="begin">
          <w:fldData xml:space="preserve">PEVuZE5vdGU+PENpdGU+PEF1dGhvcj5QdXJjZWxsPC9BdXRob3I+PFllYXI+MjAxMzwvWWVhcj48
UmVjTnVtPjQ2MTUzPC9SZWNOdW0+PElEVGV4dD4yNDYyMjwvSURUZXh0PjxEaXNwbGF5VGV4dD4o
TWV5ZXJzIGV0IGFsLiAyMDAzOyBQdXJjZWxsIGV0IGFsLiAyMDEzOyBXaW50b24gMTk5MSk8L0Rp
c3BsYXlUZXh0PjxyZWNvcmQ+PHJlYy1udW1iZXI+NDYxNTM8L3JlYy1udW1iZXI+PGZvcmVpZ24t
a2V5cz48a2V5IGFwcD0iRU4iIGRiLWlkPSI5MGF3d3QyNWJkcHR3dGVlMjVkcHB4NWp3dmRkcDJz
dHIwc3oiIHRpbWVzdGFtcD0iMTY1ODg5NDE0NyIgZ3VpZD0iNGM2NjBiOTctMWNjNS00NTRiLTg3
MjItM2FlNzIzNWJkYzhlIj40NjE1Mzwva2V5PjwvZm9yZWlnbi1rZXlzPjxyZWYtdHlwZSBuYW1l
PSJKb3VybmFsIEFydGljbGVzIj4xNzwvcmVmLXR5cGU+PGNvbnRyaWJ1dG9ycz48YXV0aG9ycz48
YXV0aG9yPlB1cmNlbGwsIE0uSy48L2F1dGhvcj48YXV0aG9yPlRob21wc29uLCBSLkwuPC9hdXRo
b3I+PGF1dGhvcj5HYXJ2ZXIsIEsuQS48L2F1dGhvcj48YXV0aG9yPkhhd2xleSwgTC5NLjwvYXV0
aG9yPjxhdXRob3I+QmF0dHMsIFcuTi48L2F1dGhvcj48YXV0aG9yPlNwcmFndWUsIEwuPC9hdXRo
b3I+PGF1dGhvcj5TYW1wc29uLCBDLjwvYXV0aG9yPjxhdXRob3I+V2ludG9uLCBKLlIuPC9hdXRo
b3I+PC9hdXRob3JzPjwvY29udHJpYnV0b3JzPjx0aXRsZXM+PHRpdGxlPlVuaXZlcnNhbCByZXZl
cnNlLXRyYW5zY3JpcHRhc2UgcmVhbC10aW1lIFBDUiBmb3IgaW5mZWN0aW91cyBoZW1hdG9wb2ll
dGljIG5lY3Jvc2lzIHZpcnVzIChJSE5WKTwvdGl0bGU+PHNlY29uZGFyeS10aXRsZT5EaXNlYXNl
cyBvZiBBcXVhdGljIE9yZ2FuaXNtczwvc2Vjb25kYXJ5LXRpdGxlPjwvdGl0bGVzPjxwZXJpb2Rp
Y2FsPjxmdWxsLXRpdGxlPkRpc2Vhc2VzIG9mIEFxdWF0aWMgT3JnYW5pc21zPC9mdWxsLXRpdGxl
PjwvcGVyaW9kaWNhbD48cGFnZXM+MTAzLTExNTwvcGFnZXM+PHZvbHVtZT4xMDY8L3ZvbHVtZT48
ZGF0ZXM+PHllYXI+MjAxMzwveWVhcj48L2RhdGVzPjxvcmlnLXB1Yj5cXEFDVDAwMUNMMDRGUzA3
XEJJT1NFQ1VSSVRZREFUQSRcRSBMaWJyYXJ5XEFuaW1hbCBDYXRhbG9ndWVcUFxQdXJjZWxsIGV0
IGFsIDIwMTMgRU4yNDYyMi5wZGY8L29yaWctcHViPjxsYWJlbD4yNDYyMjwvbGFiZWw+PHVybHM+
PC91cmxzPjxjdXN0b20xPnN0dXJnZW9uX0JNPC9jdXN0b20xPjxlbGVjdHJvbmljLXJlc291cmNl
LW51bT5odHRwczovL2RvaS5vcmcvMTAuMzM1NC9kYW8wMjY0NDwvZWxlY3Ryb25pYy1yZXNvdXJj
ZS1udW0+PC9yZWNvcmQ+PC9DaXRlPjxDaXRlPjxBdXRob3I+TWV5ZXJzPC9BdXRob3I+PFllYXI+
MjAwMzwvWWVhcj48UmVjTnVtPjQ2MjEwPC9SZWNOdW0+PElEVGV4dD4yNDY3ODwvSURUZXh0Pjxy
ZWNvcmQ+PHJlYy1udW1iZXI+NDYyMTA8L3JlYy1udW1iZXI+PGZvcmVpZ24ta2V5cz48a2V5IGFw
cD0iRU4iIGRiLWlkPSI5MGF3d3QyNWJkcHR3dGVlMjVkcHB4NWp3dmRkcDJzdHIwc3oiIHRpbWVz
dGFtcD0iMTY1ODg5NDE1MCIgZ3VpZD0iOTEwZTY3YWUtMWM3OS00NWIyLWI5ZjItZTk1OThkOWZl
NmI4Ij40NjIxMDwva2V5PjwvZm9yZWlnbi1rZXlzPjxyZWYtdHlwZSBuYW1lPSJKb3VybmFsIEFy
dGljbGVzIj4xNzwvcmVmLXR5cGU+PGNvbnRyaWJ1dG9ycz48YXV0aG9ycz48YXV0aG9yPk1leWVy
cywgVC5SLjwvYXV0aG9yPjxhdXRob3I+S29ybiwgRC48L2F1dGhvcj48YXV0aG9yPkJ1cnRvbiwg
VC5NLjwvYXV0aG9yPjxhdXRob3I+R2xhc3MsIEsuPC9hdXRob3I+PGF1dGhvcj5Gb2xsZXR0LCBK
LkUuPC9hdXRob3I+PGF1dGhvcj5UaG9tYXMsIEouQi48L2F1dGhvcj48YXV0aG9yPlN1bGxpdmFu
LCBKLkouPC9hdXRob3I+PGF1dGhvcj5TdGFya2V5LCBOLjwvYXV0aG9yPjwvYXV0aG9ycz48L2Nv
bnRyaWJ1dG9ycz48dGl0bGVzPjx0aXRsZT5JbmZlY3Rpb3VzIEhlbWF0b3BvaWV0aWMgTmVjcm9z
aXMgVmlydXMgKElITlYpIGluIEFsYXNrYW4gU29ja2V5ZSBTYWxtb24gQ3VsdHVyZSBmcm9tIDE5
NzMgdG8gMjAwMDogQW5udWFsIFZpcnVzIFByZXZhbGVuY2VzIGFuZCBUaXRlcnMgaW4gQnJvb2Rz
dG9ja3MgQ29tcGFyZWQgd2l0aCBKdXZlbmlsZSBMb3NzZXM8L3RpdGxlPjxzZWNvbmRhcnktdGl0
bGU+Sm91cm5hbCBvZiBBcXVhdGljIEFuaW1hbCBIZWFsdGg8L3NlY29uZGFyeS10aXRsZT48L3Rp
dGxlcz48cGVyaW9kaWNhbD48ZnVsbC10aXRsZT5Kb3VybmFsIG9mIEFxdWF0aWMgQW5pbWFsIEhl
YWx0aDwvZnVsbC10aXRsZT48L3BlcmlvZGljYWw+PHBhZ2VzPjIxLTMwPC9wYWdlcz48dm9sdW1l
PjE1PC92b2x1bWU+PGRhdGVzPjx5ZWFyPjIwMDM8L3llYXI+PHB1Yi1kYXRlcz48ZGF0ZT4xIE1h
eSAyMDIzPC9kYXRlPjwvcHViLWRhdGVzPjwvZGF0ZXM+PG9yaWctcHViPlxcQUNUMDAxQ0wwNEZT
MDdcQklPU0VDVVJJVFlEQVRBJFxFIExpYnJhcnlcQW5pbWFsIENhdGFsb2d1ZVxNXE1leWVycyBl
dCBhbCAyMDAzIEVOMjQ2NzgucGRmPC9vcmlnLXB1Yj48bGFiZWw+MjQ2Nzg8L2xhYmVsPjx1cmxz
PjwvdXJscz48Y3VzdG9tMT5zdHVyZ2Vvbl9CTTwvY3VzdG9tMT48ZWxlY3Ryb25pYy1yZXNvdXJj
ZS1udW0+aHR0cHM6Ly9kb2kub3JnLzEwLjE1NzcvMTU0OC04NjY3KDIwMDMpMDE1Jmx0OzAwMjE6
SUhOVklJJmd0OzIuMC5DTzsyPC9lbGVjdHJvbmljLXJlc291cmNlLW51bT48L3JlY29yZD48L0Np
dGU+PENpdGU+PEF1dGhvcj5XaW50b248L0F1dGhvcj48WWVhcj4xOTkxPC9ZZWFyPjxSZWNOdW0+
NDYwODY8L1JlY051bT48SURUZXh0PjI0NTU5PC9JRFRleHQ+PHJlY29yZD48cmVjLW51bWJlcj40
NjA4NjwvcmVjLW51bWJlcj48Zm9yZWlnbi1rZXlzPjxrZXkgYXBwPSJFTiIgZGItaWQ9IjkwYXd3
dDI1YmRwdHd0ZWUyNWRwcHg1and2ZGRwMnN0cjBzeiIgdGltZXN0YW1wPSIxNjU4MzY1OTEyIiBn
dWlkPSI3ZGRkZjc2YS0zNjQ1LTQ2ZDgtYTJlNy1kNzAxMmViNWJmZDEiPjQ2MDg2PC9rZXk+PC9m
b3JlaWduLWtleXM+PHJlZi10eXBlIG5hbWU9IkpvdXJuYWwgQXJ0aWNsZXMiPjE3PC9yZWYtdHlw
ZT48Y29udHJpYnV0b3JzPjxhdXRob3JzPjxhdXRob3I+V2ludG9uLCBKLlIuPC9hdXRob3I+PC9h
dXRob3JzPjwvY29udHJpYnV0b3JzPjx0aXRsZXM+PHRpdGxlPlJlY2VudCBhZHZhbmNlcyBpbiBk
ZXRlY3Rpb24gYW5kIGNvbnRyb2wgb2YgaW5mZWN0aW91cyBoZW1hdG9wb2lldGljIG5lY3Jvc2lz
IHZpcnVzIGluIGFxdWFjdWx0dXJlPC90aXRsZT48c2Vjb25kYXJ5LXRpdGxlPkFubnVhbCBSZXZp
ZXcgb2YgRmlzaCBEaXNlYXNlczwvc2Vjb25kYXJ5LXRpdGxlPjwvdGl0bGVzPjxwZXJpb2RpY2Fs
PjxmdWxsLXRpdGxlPkFubnVhbCBSZXZpZXcgb2YgRmlzaCBEaXNlYXNlczwvZnVsbC10aXRsZT48
L3BlcmlvZGljYWw+PHBhZ2VzPjgzLTkzPC9wYWdlcz48dm9sdW1lPjE8L3ZvbHVtZT48a2V5d29y
ZHM+PGtleXdvcmQ+VmlydXMsIERpc2Vhc2UsIFNhbG1vbiwgVHJvdXQ8L2tleXdvcmQ+PC9rZXl3
b3Jkcz48ZGF0ZXM+PHllYXI+MTk5MTwveWVhcj48L2RhdGVzPjxvcmlnLXB1Yj5cXEFDVDAwMUNM
MDRGUzA3XEJJT1NFQ1VSSVRZREFUQSRcRSBMaWJyYXJ5XEFuaW1hbCBDYXRhbG9ndWVcV1xXaW50
b24gMTk5MSBFTjI0NTU5LnBkZjwvb3JpZy1wdWI+PGxhYmVsPjI0NTU5PC9sYWJlbD48dXJscz48
L3VybHM+PGN1c3RvbTE+c3R1cmdlb25fQk08L2N1c3RvbTE+PGVsZWN0cm9uaWMtcmVzb3VyY2Ut
bnVtPmh0dHBzOi8vZG9pLm9yZy8xMC4xMDE2LzA5NTktODAzMCg5MSk5MDAyNC1FPC9lbGVjdHJv
bmljLXJlc291cmNlLW51bT48L3JlY29yZD48L0NpdGU+PC9FbmROb3RlPn==
</w:fldData>
        </w:fldChar>
      </w:r>
      <w:r w:rsidR="00295283">
        <w:instrText xml:space="preserve"> ADDIN EN.CITE </w:instrText>
      </w:r>
      <w:r w:rsidR="00295283">
        <w:fldChar w:fldCharType="begin">
          <w:fldData xml:space="preserve">PEVuZE5vdGU+PENpdGU+PEF1dGhvcj5QdXJjZWxsPC9BdXRob3I+PFllYXI+MjAxMzwvWWVhcj48
UmVjTnVtPjQ2MTUzPC9SZWNOdW0+PElEVGV4dD4yNDYyMjwvSURUZXh0PjxEaXNwbGF5VGV4dD4o
TWV5ZXJzIGV0IGFsLiAyMDAzOyBQdXJjZWxsIGV0IGFsLiAyMDEzOyBXaW50b24gMTk5MSk8L0Rp
c3BsYXlUZXh0PjxyZWNvcmQ+PHJlYy1udW1iZXI+NDYxNTM8L3JlYy1udW1iZXI+PGZvcmVpZ24t
a2V5cz48a2V5IGFwcD0iRU4iIGRiLWlkPSI5MGF3d3QyNWJkcHR3dGVlMjVkcHB4NWp3dmRkcDJz
dHIwc3oiIHRpbWVzdGFtcD0iMTY1ODg5NDE0NyIgZ3VpZD0iNGM2NjBiOTctMWNjNS00NTRiLTg3
MjItM2FlNzIzNWJkYzhlIj40NjE1Mzwva2V5PjwvZm9yZWlnbi1rZXlzPjxyZWYtdHlwZSBuYW1l
PSJKb3VybmFsIEFydGljbGVzIj4xNzwvcmVmLXR5cGU+PGNvbnRyaWJ1dG9ycz48YXV0aG9ycz48
YXV0aG9yPlB1cmNlbGwsIE0uSy48L2F1dGhvcj48YXV0aG9yPlRob21wc29uLCBSLkwuPC9hdXRo
b3I+PGF1dGhvcj5HYXJ2ZXIsIEsuQS48L2F1dGhvcj48YXV0aG9yPkhhd2xleSwgTC5NLjwvYXV0
aG9yPjxhdXRob3I+QmF0dHMsIFcuTi48L2F1dGhvcj48YXV0aG9yPlNwcmFndWUsIEwuPC9hdXRo
b3I+PGF1dGhvcj5TYW1wc29uLCBDLjwvYXV0aG9yPjxhdXRob3I+V2ludG9uLCBKLlIuPC9hdXRo
b3I+PC9hdXRob3JzPjwvY29udHJpYnV0b3JzPjx0aXRsZXM+PHRpdGxlPlVuaXZlcnNhbCByZXZl
cnNlLXRyYW5zY3JpcHRhc2UgcmVhbC10aW1lIFBDUiBmb3IgaW5mZWN0aW91cyBoZW1hdG9wb2ll
dGljIG5lY3Jvc2lzIHZpcnVzIChJSE5WKTwvdGl0bGU+PHNlY29uZGFyeS10aXRsZT5EaXNlYXNl
cyBvZiBBcXVhdGljIE9yZ2FuaXNtczwvc2Vjb25kYXJ5LXRpdGxlPjwvdGl0bGVzPjxwZXJpb2Rp
Y2FsPjxmdWxsLXRpdGxlPkRpc2Vhc2VzIG9mIEFxdWF0aWMgT3JnYW5pc21zPC9mdWxsLXRpdGxl
PjwvcGVyaW9kaWNhbD48cGFnZXM+MTAzLTExNTwvcGFnZXM+PHZvbHVtZT4xMDY8L3ZvbHVtZT48
ZGF0ZXM+PHllYXI+MjAxMzwveWVhcj48L2RhdGVzPjxvcmlnLXB1Yj5cXEFDVDAwMUNMMDRGUzA3
XEJJT1NFQ1VSSVRZREFUQSRcRSBMaWJyYXJ5XEFuaW1hbCBDYXRhbG9ndWVcUFxQdXJjZWxsIGV0
IGFsIDIwMTMgRU4yNDYyMi5wZGY8L29yaWctcHViPjxsYWJlbD4yNDYyMjwvbGFiZWw+PHVybHM+
PC91cmxzPjxjdXN0b20xPnN0dXJnZW9uX0JNPC9jdXN0b20xPjxlbGVjdHJvbmljLXJlc291cmNl
LW51bT5odHRwczovL2RvaS5vcmcvMTAuMzM1NC9kYW8wMjY0NDwvZWxlY3Ryb25pYy1yZXNvdXJj
ZS1udW0+PC9yZWNvcmQ+PC9DaXRlPjxDaXRlPjxBdXRob3I+TWV5ZXJzPC9BdXRob3I+PFllYXI+
MjAwMzwvWWVhcj48UmVjTnVtPjQ2MjEwPC9SZWNOdW0+PElEVGV4dD4yNDY3ODwvSURUZXh0Pjxy
ZWNvcmQ+PHJlYy1udW1iZXI+NDYyMTA8L3JlYy1udW1iZXI+PGZvcmVpZ24ta2V5cz48a2V5IGFw
cD0iRU4iIGRiLWlkPSI5MGF3d3QyNWJkcHR3dGVlMjVkcHB4NWp3dmRkcDJzdHIwc3oiIHRpbWVz
dGFtcD0iMTY1ODg5NDE1MCIgZ3VpZD0iOTEwZTY3YWUtMWM3OS00NWIyLWI5ZjItZTk1OThkOWZl
NmI4Ij40NjIxMDwva2V5PjwvZm9yZWlnbi1rZXlzPjxyZWYtdHlwZSBuYW1lPSJKb3VybmFsIEFy
dGljbGVzIj4xNzwvcmVmLXR5cGU+PGNvbnRyaWJ1dG9ycz48YXV0aG9ycz48YXV0aG9yPk1leWVy
cywgVC5SLjwvYXV0aG9yPjxhdXRob3I+S29ybiwgRC48L2F1dGhvcj48YXV0aG9yPkJ1cnRvbiwg
VC5NLjwvYXV0aG9yPjxhdXRob3I+R2xhc3MsIEsuPC9hdXRob3I+PGF1dGhvcj5Gb2xsZXR0LCBK
LkUuPC9hdXRob3I+PGF1dGhvcj5UaG9tYXMsIEouQi48L2F1dGhvcj48YXV0aG9yPlN1bGxpdmFu
LCBKLkouPC9hdXRob3I+PGF1dGhvcj5TdGFya2V5LCBOLjwvYXV0aG9yPjwvYXV0aG9ycz48L2Nv
bnRyaWJ1dG9ycz48dGl0bGVzPjx0aXRsZT5JbmZlY3Rpb3VzIEhlbWF0b3BvaWV0aWMgTmVjcm9z
aXMgVmlydXMgKElITlYpIGluIEFsYXNrYW4gU29ja2V5ZSBTYWxtb24gQ3VsdHVyZSBmcm9tIDE5
NzMgdG8gMjAwMDogQW5udWFsIFZpcnVzIFByZXZhbGVuY2VzIGFuZCBUaXRlcnMgaW4gQnJvb2Rz
dG9ja3MgQ29tcGFyZWQgd2l0aCBKdXZlbmlsZSBMb3NzZXM8L3RpdGxlPjxzZWNvbmRhcnktdGl0
bGU+Sm91cm5hbCBvZiBBcXVhdGljIEFuaW1hbCBIZWFsdGg8L3NlY29uZGFyeS10aXRsZT48L3Rp
dGxlcz48cGVyaW9kaWNhbD48ZnVsbC10aXRsZT5Kb3VybmFsIG9mIEFxdWF0aWMgQW5pbWFsIEhl
YWx0aDwvZnVsbC10aXRsZT48L3BlcmlvZGljYWw+PHBhZ2VzPjIxLTMwPC9wYWdlcz48dm9sdW1l
PjE1PC92b2x1bWU+PGRhdGVzPjx5ZWFyPjIwMDM8L3llYXI+PHB1Yi1kYXRlcz48ZGF0ZT4xIE1h
eSAyMDIzPC9kYXRlPjwvcHViLWRhdGVzPjwvZGF0ZXM+PG9yaWctcHViPlxcQUNUMDAxQ0wwNEZT
MDdcQklPU0VDVVJJVFlEQVRBJFxFIExpYnJhcnlcQW5pbWFsIENhdGFsb2d1ZVxNXE1leWVycyBl
dCBhbCAyMDAzIEVOMjQ2NzgucGRmPC9vcmlnLXB1Yj48bGFiZWw+MjQ2Nzg8L2xhYmVsPjx1cmxz
PjwvdXJscz48Y3VzdG9tMT5zdHVyZ2Vvbl9CTTwvY3VzdG9tMT48ZWxlY3Ryb25pYy1yZXNvdXJj
ZS1udW0+aHR0cHM6Ly9kb2kub3JnLzEwLjE1NzcvMTU0OC04NjY3KDIwMDMpMDE1Jmx0OzAwMjE6
SUhOVklJJmd0OzIuMC5DTzsyPC9lbGVjdHJvbmljLXJlc291cmNlLW51bT48L3JlY29yZD48L0Np
dGU+PENpdGU+PEF1dGhvcj5XaW50b248L0F1dGhvcj48WWVhcj4xOTkxPC9ZZWFyPjxSZWNOdW0+
NDYwODY8L1JlY051bT48SURUZXh0PjI0NTU5PC9JRFRleHQ+PHJlY29yZD48cmVjLW51bWJlcj40
NjA4NjwvcmVjLW51bWJlcj48Zm9yZWlnbi1rZXlzPjxrZXkgYXBwPSJFTiIgZGItaWQ9IjkwYXd3
dDI1YmRwdHd0ZWUyNWRwcHg1and2ZGRwMnN0cjBzeiIgdGltZXN0YW1wPSIxNjU4MzY1OTEyIiBn
dWlkPSI3ZGRkZjc2YS0zNjQ1LTQ2ZDgtYTJlNy1kNzAxMmViNWJmZDEiPjQ2MDg2PC9rZXk+PC9m
b3JlaWduLWtleXM+PHJlZi10eXBlIG5hbWU9IkpvdXJuYWwgQXJ0aWNsZXMiPjE3PC9yZWYtdHlw
ZT48Y29udHJpYnV0b3JzPjxhdXRob3JzPjxhdXRob3I+V2ludG9uLCBKLlIuPC9hdXRob3I+PC9h
dXRob3JzPjwvY29udHJpYnV0b3JzPjx0aXRsZXM+PHRpdGxlPlJlY2VudCBhZHZhbmNlcyBpbiBk
ZXRlY3Rpb24gYW5kIGNvbnRyb2wgb2YgaW5mZWN0aW91cyBoZW1hdG9wb2lldGljIG5lY3Jvc2lz
IHZpcnVzIGluIGFxdWFjdWx0dXJlPC90aXRsZT48c2Vjb25kYXJ5LXRpdGxlPkFubnVhbCBSZXZp
ZXcgb2YgRmlzaCBEaXNlYXNlczwvc2Vjb25kYXJ5LXRpdGxlPjwvdGl0bGVzPjxwZXJpb2RpY2Fs
PjxmdWxsLXRpdGxlPkFubnVhbCBSZXZpZXcgb2YgRmlzaCBEaXNlYXNlczwvZnVsbC10aXRsZT48
L3BlcmlvZGljYWw+PHBhZ2VzPjgzLTkzPC9wYWdlcz48dm9sdW1lPjE8L3ZvbHVtZT48a2V5d29y
ZHM+PGtleXdvcmQ+VmlydXMsIERpc2Vhc2UsIFNhbG1vbiwgVHJvdXQ8L2tleXdvcmQ+PC9rZXl3
b3Jkcz48ZGF0ZXM+PHllYXI+MTk5MTwveWVhcj48L2RhdGVzPjxvcmlnLXB1Yj5cXEFDVDAwMUNM
MDRGUzA3XEJJT1NFQ1VSSVRZREFUQSRcRSBMaWJyYXJ5XEFuaW1hbCBDYXRhbG9ndWVcV1xXaW50
b24gMTk5MSBFTjI0NTU5LnBkZjwvb3JpZy1wdWI+PGxhYmVsPjI0NTU5PC9sYWJlbD48dXJscz48
L3VybHM+PGN1c3RvbTE+c3R1cmdlb25fQk08L2N1c3RvbTE+PGVsZWN0cm9uaWMtcmVzb3VyY2Ut
bnVtPmh0dHBzOi8vZG9pLm9yZy8xMC4xMDE2LzA5NTktODAzMCg5MSk5MDAyNC1FPC9lbGVjdHJv
bmljLXJlc291cmNlLW51bT48L3JlY29yZD48L0NpdGU+PC9FbmROb3RlPn==
</w:fldData>
        </w:fldChar>
      </w:r>
      <w:r w:rsidR="00295283">
        <w:instrText xml:space="preserve"> ADDIN EN.CITE.DATA </w:instrText>
      </w:r>
      <w:r w:rsidR="00295283">
        <w:fldChar w:fldCharType="end"/>
      </w:r>
      <w:r w:rsidR="00295283">
        <w:fldChar w:fldCharType="separate"/>
      </w:r>
      <w:r w:rsidR="00295283">
        <w:rPr>
          <w:noProof/>
        </w:rPr>
        <w:t>(Meyers et al. 2003; Purcell et al. 2013; Winton 1991)</w:t>
      </w:r>
      <w:r w:rsidR="00295283">
        <w:fldChar w:fldCharType="end"/>
      </w:r>
      <w:r>
        <w:t xml:space="preserve">. The disinfection of eggs with iodophor is common practice although it is not always 100% effective </w:t>
      </w:r>
      <w:r w:rsidR="00295283">
        <w:fldChar w:fldCharType="begin">
          <w:fldData xml:space="preserve">PEVuZE5vdGU+PENpdGU+PEF1dGhvcj5Hb2xkZXM8L0F1dGhvcj48WWVhcj4xOTk1PC9ZZWFyPjxS
ZWNOdW0+NDYyOTE8L1JlY051bT48SURUZXh0PjI0NzU0PC9JRFRleHQ+PERpc3BsYXlUZXh0PihC
b3ZvIGV0IGFsLiAyMDA1YTsgR29sZGVzICZhbXA7IE1lYWQgMTk5NSk8L0Rpc3BsYXlUZXh0Pjxy
ZWNvcmQ+PHJlYy1udW1iZXI+NDYyOTE8L3JlYy1udW1iZXI+PGZvcmVpZ24ta2V5cz48a2V5IGFw
cD0iRU4iIGRiLWlkPSI5MGF3d3QyNWJkcHR3dGVlMjVkcHB4NWp3dmRkcDJzdHIwc3oiIHRpbWVz
dGFtcD0iMTY1OTQwNjcxNiIgZ3VpZD0iMWY2ZmI4Y2QtYmUxNi00MTdhLWI5OWQtOTY2YzU3MzBm
ZDgxIj40NjI5MTwva2V5PjwvZm9yZWlnbi1rZXlzPjxyZWYtdHlwZSBuYW1lPSJKb3VybmFsIEFy
dGljbGVzIj4xNzwvcmVmLXR5cGU+PGNvbnRyaWJ1dG9ycz48YXV0aG9ycz48YXV0aG9yPkdvbGRl
cywgUy5BLjwvYXV0aG9yPjxhdXRob3I+TWVhZCwgUy5MLjwvYXV0aG9yPjwvYXV0aG9ycz48L2Nv
bnRyaWJ1dG9ycz48dGl0bGVzPjx0aXRsZT5FZmZpY2FjeSBvZiBsb2RvcGhvciBEaXNpbmZlY3Rp
b24gYWdhaW5zdCBFZ2cgU3VyZmFjZS1Bc3NvY2lhdGVkIEluZmVjdGlvdXMgSGVtYXRvcG9pZXRp
YyBOZWNyb3NpcyBWaXJ1czwvdGl0bGU+PHNlY29uZGFyeS10aXRsZT5UaGUgUHJvZ3Jlc3NpdmUg
RmlzaC1DdWx0dXJpc3Q8L3NlY29uZGFyeS10aXRsZT48L3RpdGxlcz48cGVyaW9kaWNhbD48ZnVs
bC10aXRsZT5UaGUgUHJvZ3Jlc3NpdmUgRmlzaC1DdWx0dXJpc3Q8L2Z1bGwtdGl0bGU+PC9wZXJp
b2RpY2FsPjxwYWdlcz4yNi0yOTwvcGFnZXM+PHZvbHVtZT41Nzwvdm9sdW1lPjxkYXRlcz48eWVh
cj4xOTk1PC95ZWFyPjwvZGF0ZXM+PG9yaWctcHViPlxcQUNUMDAxQ0wwNEZTMDdcQklPU0VDVVJJ
VFlEQVRBJFxFIExpYnJhcnlcQW5pbWFsIENhdGFsb2d1ZVxHXEdvbGRlcyBhbmQgTWVhZCAxOTk1
IEVOMjQ3NTQucGRmPC9vcmlnLXB1Yj48bGFiZWw+MjQ3NTQ8L2xhYmVsPjx1cmxzPjwvdXJscz48
Y3VzdG9tMT5zdHVyZ2Vvbl9CTTwvY3VzdG9tMT48ZWxlY3Ryb25pYy1yZXNvdXJjZS1udW0+aHR0
cHM6Ly9kb2kub3JnLzEwLjE1NzcvMTU0OC04NjQwKDE5OTUpMDU3Jmx0OzAwMjY6QUVPSURBJmd0
OzIuMy5DTzsyPC9lbGVjdHJvbmljLXJlc291cmNlLW51bT48L3JlY29yZD48L0NpdGU+PENpdGU+
PEF1dGhvcj5Cb3ZvPC9BdXRob3I+PFllYXI+MjAwNTwvWWVhcj48UmVjTnVtPjQ1OTgyPC9SZWNO
dW0+PElEVGV4dD4yMzI1MjwvSURUZXh0PjxyZWNvcmQ+PHJlYy1udW1iZXI+NDU5ODI8L3JlYy1u
dW1iZXI+PGZvcmVpZ24ta2V5cz48a2V5IGFwcD0iRU4iIGRiLWlkPSI5MGF3d3QyNWJkcHR3dGVl
MjVkcHB4NWp3dmRkcDJzdHIwc3oiIHRpbWVzdGFtcD0iMTY1NjAyODk3MiIgZ3VpZD0iNjc1NzMy
NjUtNjAyOC00MzhiLTkyN2ItMzc1M2ZlMmJjNWM4Ij40NTk4Mjwva2V5PjwvZm9yZWlnbi1rZXlz
PjxyZWYtdHlwZSBuYW1lPSJSZXBvcnRzIj4yNzwvcmVmLXR5cGU+PGNvbnRyaWJ1dG9ycz48YXV0
aG9ycz48YXV0aG9yPkJvdm8sIEcuPC9hdXRob3I+PGF1dGhvcj5Iw6VzdGVpbiwgVC48L2F1dGhv
cj48YXV0aG9yPkhpbGwsIEIuPC9hdXRob3I+PGF1dGhvcj5MYVBhdHJhLCBTLjwvYXV0aG9yPjxh
dXRob3I+TWljaGVsLCBDLjwvYXV0aG9yPjxhdXRob3I+T2xlc2VuLCBOLjwvYXV0aG9yPjxhdXRo
b3I+U2hjaGVsa3Vub3YsIEkuIFMuPC9hdXRob3I+PGF1dGhvcj5TdG9yc2V0LCBBLjwvYXV0aG9y
PjxhdXRob3I+V29sZmZyb20sIFQuPC9hdXRob3I+PGF1dGhvcj5NaWR0bHluZywgUC5KLjwvYXV0
aG9yPjwvYXV0aG9ycz48L2NvbnRyaWJ1dG9ycz48dGl0bGVzPjx0aXRsZT5GaXNoIEVnZyBUcmFk
ZS4gV29yayBwYWNrYWdlIDEgcmVwb3J0OiBIYXphcmQgaWRlbnRpZmljYXRpb24gZm9yIHZlcnRp
Y2FsIHRyYW5zZmVyIG9mIGZpc2ggZGlzZWFzZSBhZ2VudHM8L3RpdGxlPjxzZWNvbmRhcnktdGl0
bGU+RXVyb3BlYW4gQ29tbWlzc2lvbjwvc2Vjb25kYXJ5LXRpdGxlPjwvdGl0bGVzPjxwYWdlcz4x
LTM0PC9wYWdlcz48bnVtYmVyPlFMSzItQ1QtMjAwMi0wMTU0NjwvbnVtYmVyPjxkYXRlcz48eWVh
cj4yMDA1PC95ZWFyPjwvZGF0ZXM+PHB1Yi1sb2NhdGlvbj5Pc2xvPC9wdWItbG9jYXRpb24+PHB1
Ymxpc2hlcj5WRVNPPC9wdWJsaXNoZXI+PG9yaWctcHViPlxcQUNUMDAxQ0wwNEZTMDdcQklPU0VD
VVJJVFlEQVRBJFxFIExpYnJhcnlcQW5pbWFsIENhdGFsb2d1ZVxCXEJvdm8gZXQgYWwgMjAwNSBF
TjIzMjUyLnBkZjwvb3JpZy1wdWI+PGxhYmVsPjIzMjUyPC9sYWJlbD48dXJscz48L3VybHM+PGN1
c3RvbTE+U3R1cmdlb25fWUdDPC9jdXN0b20xPjxlbGVjdHJvbmljLXJlc291cmNlLW51bT5odHRw
czovL3d3dy5ldXJsLWZpc2gtY3J1c3RhY2Vhbi5ldS9maXNoL3NjaWVudGlmaWMtcmVwb3J0czwv
ZWxlY3Ryb25pYy1yZXNvdXJjZS1udW0+PC9yZWNvcmQ+PC9DaXRlPjwvRW5kTm90ZT4A
</w:fldData>
        </w:fldChar>
      </w:r>
      <w:r w:rsidR="00295283">
        <w:instrText xml:space="preserve"> ADDIN EN.CITE </w:instrText>
      </w:r>
      <w:r w:rsidR="00295283">
        <w:fldChar w:fldCharType="begin">
          <w:fldData xml:space="preserve">PEVuZE5vdGU+PENpdGU+PEF1dGhvcj5Hb2xkZXM8L0F1dGhvcj48WWVhcj4xOTk1PC9ZZWFyPjxS
ZWNOdW0+NDYyOTE8L1JlY051bT48SURUZXh0PjI0NzU0PC9JRFRleHQ+PERpc3BsYXlUZXh0PihC
b3ZvIGV0IGFsLiAyMDA1YTsgR29sZGVzICZhbXA7IE1lYWQgMTk5NSk8L0Rpc3BsYXlUZXh0Pjxy
ZWNvcmQ+PHJlYy1udW1iZXI+NDYyOTE8L3JlYy1udW1iZXI+PGZvcmVpZ24ta2V5cz48a2V5IGFw
cD0iRU4iIGRiLWlkPSI5MGF3d3QyNWJkcHR3dGVlMjVkcHB4NWp3dmRkcDJzdHIwc3oiIHRpbWVz
dGFtcD0iMTY1OTQwNjcxNiIgZ3VpZD0iMWY2ZmI4Y2QtYmUxNi00MTdhLWI5OWQtOTY2YzU3MzBm
ZDgxIj40NjI5MTwva2V5PjwvZm9yZWlnbi1rZXlzPjxyZWYtdHlwZSBuYW1lPSJKb3VybmFsIEFy
dGljbGVzIj4xNzwvcmVmLXR5cGU+PGNvbnRyaWJ1dG9ycz48YXV0aG9ycz48YXV0aG9yPkdvbGRl
cywgUy5BLjwvYXV0aG9yPjxhdXRob3I+TWVhZCwgUy5MLjwvYXV0aG9yPjwvYXV0aG9ycz48L2Nv
bnRyaWJ1dG9ycz48dGl0bGVzPjx0aXRsZT5FZmZpY2FjeSBvZiBsb2RvcGhvciBEaXNpbmZlY3Rp
b24gYWdhaW5zdCBFZ2cgU3VyZmFjZS1Bc3NvY2lhdGVkIEluZmVjdGlvdXMgSGVtYXRvcG9pZXRp
YyBOZWNyb3NpcyBWaXJ1czwvdGl0bGU+PHNlY29uZGFyeS10aXRsZT5UaGUgUHJvZ3Jlc3NpdmUg
RmlzaC1DdWx0dXJpc3Q8L3NlY29uZGFyeS10aXRsZT48L3RpdGxlcz48cGVyaW9kaWNhbD48ZnVs
bC10aXRsZT5UaGUgUHJvZ3Jlc3NpdmUgRmlzaC1DdWx0dXJpc3Q8L2Z1bGwtdGl0bGU+PC9wZXJp
b2RpY2FsPjxwYWdlcz4yNi0yOTwvcGFnZXM+PHZvbHVtZT41Nzwvdm9sdW1lPjxkYXRlcz48eWVh
cj4xOTk1PC95ZWFyPjwvZGF0ZXM+PG9yaWctcHViPlxcQUNUMDAxQ0wwNEZTMDdcQklPU0VDVVJJ
VFlEQVRBJFxFIExpYnJhcnlcQW5pbWFsIENhdGFsb2d1ZVxHXEdvbGRlcyBhbmQgTWVhZCAxOTk1
IEVOMjQ3NTQucGRmPC9vcmlnLXB1Yj48bGFiZWw+MjQ3NTQ8L2xhYmVsPjx1cmxzPjwvdXJscz48
Y3VzdG9tMT5zdHVyZ2Vvbl9CTTwvY3VzdG9tMT48ZWxlY3Ryb25pYy1yZXNvdXJjZS1udW0+aHR0
cHM6Ly9kb2kub3JnLzEwLjE1NzcvMTU0OC04NjQwKDE5OTUpMDU3Jmx0OzAwMjY6QUVPSURBJmd0
OzIuMy5DTzsyPC9lbGVjdHJvbmljLXJlc291cmNlLW51bT48L3JlY29yZD48L0NpdGU+PENpdGU+
PEF1dGhvcj5Cb3ZvPC9BdXRob3I+PFllYXI+MjAwNTwvWWVhcj48UmVjTnVtPjQ1OTgyPC9SZWNO
dW0+PElEVGV4dD4yMzI1MjwvSURUZXh0PjxyZWNvcmQ+PHJlYy1udW1iZXI+NDU5ODI8L3JlYy1u
dW1iZXI+PGZvcmVpZ24ta2V5cz48a2V5IGFwcD0iRU4iIGRiLWlkPSI5MGF3d3QyNWJkcHR3dGVl
MjVkcHB4NWp3dmRkcDJzdHIwc3oiIHRpbWVzdGFtcD0iMTY1NjAyODk3MiIgZ3VpZD0iNjc1NzMy
NjUtNjAyOC00MzhiLTkyN2ItMzc1M2ZlMmJjNWM4Ij40NTk4Mjwva2V5PjwvZm9yZWlnbi1rZXlz
PjxyZWYtdHlwZSBuYW1lPSJSZXBvcnRzIj4yNzwvcmVmLXR5cGU+PGNvbnRyaWJ1dG9ycz48YXV0
aG9ycz48YXV0aG9yPkJvdm8sIEcuPC9hdXRob3I+PGF1dGhvcj5Iw6VzdGVpbiwgVC48L2F1dGhv
cj48YXV0aG9yPkhpbGwsIEIuPC9hdXRob3I+PGF1dGhvcj5MYVBhdHJhLCBTLjwvYXV0aG9yPjxh
dXRob3I+TWljaGVsLCBDLjwvYXV0aG9yPjxhdXRob3I+T2xlc2VuLCBOLjwvYXV0aG9yPjxhdXRo
b3I+U2hjaGVsa3Vub3YsIEkuIFMuPC9hdXRob3I+PGF1dGhvcj5TdG9yc2V0LCBBLjwvYXV0aG9y
PjxhdXRob3I+V29sZmZyb20sIFQuPC9hdXRob3I+PGF1dGhvcj5NaWR0bHluZywgUC5KLjwvYXV0
aG9yPjwvYXV0aG9ycz48L2NvbnRyaWJ1dG9ycz48dGl0bGVzPjx0aXRsZT5GaXNoIEVnZyBUcmFk
ZS4gV29yayBwYWNrYWdlIDEgcmVwb3J0OiBIYXphcmQgaWRlbnRpZmljYXRpb24gZm9yIHZlcnRp
Y2FsIHRyYW5zZmVyIG9mIGZpc2ggZGlzZWFzZSBhZ2VudHM8L3RpdGxlPjxzZWNvbmRhcnktdGl0
bGU+RXVyb3BlYW4gQ29tbWlzc2lvbjwvc2Vjb25kYXJ5LXRpdGxlPjwvdGl0bGVzPjxwYWdlcz4x
LTM0PC9wYWdlcz48bnVtYmVyPlFMSzItQ1QtMjAwMi0wMTU0NjwvbnVtYmVyPjxkYXRlcz48eWVh
cj4yMDA1PC95ZWFyPjwvZGF0ZXM+PHB1Yi1sb2NhdGlvbj5Pc2xvPC9wdWItbG9jYXRpb24+PHB1
Ymxpc2hlcj5WRVNPPC9wdWJsaXNoZXI+PG9yaWctcHViPlxcQUNUMDAxQ0wwNEZTMDdcQklPU0VD
VVJJVFlEQVRBJFxFIExpYnJhcnlcQW5pbWFsIENhdGFsb2d1ZVxCXEJvdm8gZXQgYWwgMjAwNSBF
TjIzMjUyLnBkZjwvb3JpZy1wdWI+PGxhYmVsPjIzMjUyPC9sYWJlbD48dXJscz48L3VybHM+PGN1
c3RvbTE+U3R1cmdlb25fWUdDPC9jdXN0b20xPjxlbGVjdHJvbmljLXJlc291cmNlLW51bT5odHRw
czovL3d3dy5ldXJsLWZpc2gtY3J1c3RhY2Vhbi5ldS9maXNoL3NjaWVudGlmaWMtcmVwb3J0czwv
ZWxlY3Ryb25pYy1yZXNvdXJjZS1udW0+PC9yZWNvcmQ+PC9DaXRlPjwvRW5kTm90ZT4A
</w:fldData>
        </w:fldChar>
      </w:r>
      <w:r w:rsidR="00295283">
        <w:instrText xml:space="preserve"> ADDIN EN.CITE.DATA </w:instrText>
      </w:r>
      <w:r w:rsidR="00295283">
        <w:fldChar w:fldCharType="end"/>
      </w:r>
      <w:r w:rsidR="00295283">
        <w:fldChar w:fldCharType="separate"/>
      </w:r>
      <w:r w:rsidR="00295283">
        <w:rPr>
          <w:noProof/>
        </w:rPr>
        <w:t>(Bovo et al. 2005a; Goldes &amp; Mead 1995)</w:t>
      </w:r>
      <w:r w:rsidR="00295283">
        <w:fldChar w:fldCharType="end"/>
      </w:r>
      <w:r>
        <w:t xml:space="preserve">. It was estimated that 5 out of 100 disinfected </w:t>
      </w:r>
      <w:r w:rsidRPr="00BD080A">
        <w:rPr>
          <w:rStyle w:val="Emphasis"/>
        </w:rPr>
        <w:t>O. mykiss</w:t>
      </w:r>
      <w:r>
        <w:t xml:space="preserve"> egg consignments would still lead to IHNV infections at receiving sites </w:t>
      </w:r>
      <w:r w:rsidR="00295283">
        <w:fldChar w:fldCharType="begin"/>
      </w:r>
      <w:r w:rsidR="00295283">
        <w:instrText xml:space="preserve"> ADDIN EN.CITE &lt;EndNote&gt;&lt;Cite&gt;&lt;Author&gt;Oidtmann&lt;/Author&gt;&lt;Year&gt;2014&lt;/Year&gt;&lt;RecNum&gt;46178&lt;/RecNum&gt;&lt;IDText&gt;24647&lt;/IDText&gt;&lt;DisplayText&gt;(Oidtmann et al. 2014)&lt;/DisplayText&gt;&lt;record&gt;&lt;rec-number&gt;46178&lt;/rec-number&gt;&lt;foreign-keys&gt;&lt;key app="EN" db-id="90awwt25bdptwtee25dppx5jwvddp2str0sz" timestamp="1658894148" guid="1bac85b9-d72c-402d-85e6-b10264597cda"&gt;46178&lt;/key&gt;&lt;/foreign-keys&gt;&lt;ref-type name="Journal Articles"&gt;17&lt;/ref-type&gt;&lt;contributors&gt;&lt;authors&gt;&lt;author&gt;Oidtmann, B.C.&lt;/author&gt;&lt;author&gt;Peeler, E.J.&lt;/author&gt;&lt;author&gt;Thrush, M.A.&lt;/author&gt;&lt;author&gt;Cameron, A.R.&lt;/author&gt;&lt;author&gt;Reese, R.A.&lt;/author&gt;&lt;author&gt;Pearce, F.M.&lt;/author&gt;&lt;author&gt;Dunn, P.&lt;/author&gt;&lt;author&gt;Lyngstad, T.M.&lt;/author&gt;&lt;/authors&gt;&lt;/contributors&gt;&lt;titles&gt;&lt;title&gt;Expert consultation on risk factors for introduction ofinfectious pathogens into fish farms&lt;/title&gt;&lt;secondary-title&gt;Preventive Veterinary Medicine&lt;/secondary-title&gt;&lt;/titles&gt;&lt;periodical&gt;&lt;full-title&gt;Preventive Veterinary Medicine&lt;/full-title&gt;&lt;/periodical&gt;&lt;pages&gt;238-254&lt;/pages&gt;&lt;volume&gt;115&lt;/volume&gt;&lt;dates&gt;&lt;year&gt;2014&lt;/year&gt;&lt;/dates&gt;&lt;orig-pub&gt;\\ACT001CL04FS07\BIOSECURITYDATA$\E Library\Animal Catalogue\O\Oidtmann et al 2014 EN24647.pdf&lt;/orig-pub&gt;&lt;label&gt;24647&lt;/label&gt;&lt;urls&gt;&lt;/urls&gt;&lt;custom1&gt;sturgeon_BM&lt;/custom1&gt;&lt;electronic-resource-num&gt;http://dx.doi.org/10.1016/j.prevetmed.2014.03.017&lt;/electronic-resource-num&gt;&lt;/record&gt;&lt;/Cite&gt;&lt;/EndNote&gt;</w:instrText>
      </w:r>
      <w:r w:rsidR="00295283">
        <w:fldChar w:fldCharType="separate"/>
      </w:r>
      <w:r w:rsidR="00295283">
        <w:rPr>
          <w:noProof/>
        </w:rPr>
        <w:t>(Oidtmann et al. 2014)</w:t>
      </w:r>
      <w:r w:rsidR="00295283">
        <w:fldChar w:fldCharType="end"/>
      </w:r>
      <w:r>
        <w:t>.</w:t>
      </w:r>
    </w:p>
    <w:p w14:paraId="38732750" w14:textId="7A838AF2" w:rsidR="004F0DA5" w:rsidRDefault="004F0DA5" w:rsidP="004F0DA5">
      <w:r w:rsidRPr="00EA3FD0">
        <w:t xml:space="preserve">Plasmid DNA vaccines containing the gene for the IHNV glycoprotein have proven highly efficacious against infection with IHNV resulting in the licensing of </w:t>
      </w:r>
      <w:r w:rsidR="00E2129D">
        <w:t xml:space="preserve">a DNA vaccine </w:t>
      </w:r>
      <w:r w:rsidRPr="00EA3FD0">
        <w:t xml:space="preserve">for commercial use in </w:t>
      </w:r>
      <w:r w:rsidRPr="00FD2C58">
        <w:rPr>
          <w:rStyle w:val="Emphasis"/>
        </w:rPr>
        <w:t>S</w:t>
      </w:r>
      <w:r>
        <w:rPr>
          <w:rStyle w:val="Emphasis"/>
        </w:rPr>
        <w:t>.</w:t>
      </w:r>
      <w:r w:rsidRPr="00FD2C58">
        <w:rPr>
          <w:rStyle w:val="Emphasis"/>
        </w:rPr>
        <w:t xml:space="preserve"> salar </w:t>
      </w:r>
      <w:r w:rsidRPr="00EA3FD0">
        <w:t>net</w:t>
      </w:r>
      <w:r>
        <w:t xml:space="preserve"> </w:t>
      </w:r>
      <w:r w:rsidRPr="00EA3FD0">
        <w:t xml:space="preserve">pen aquaculture on the west coast of North America </w:t>
      </w:r>
      <w:r w:rsidR="00295283">
        <w:fldChar w:fldCharType="begin">
          <w:fldData xml:space="preserve">PEVuZE5vdGU+PENpdGU+PEF1dGhvcj5Db3JiZWlsPC9BdXRob3I+PFllYXI+MjAwMDwvWWVhcj48
UmVjTnVtPjQ2MDQxPC9SZWNOdW0+PElEVGV4dD4yMzI4OTwvSURUZXh0PjxEaXNwbGF5VGV4dD4o
QWxvbnNvICZhbXA7IExlb25nIDIwMTM7IENvcmJlaWwgZXQgYWwuIDIwMDA7IEdhcnZlciwgTGFQ
YXRyYSAmYW1wOyBLdXJhdGggMjAwNTsgR2FydmVyICZhbXA7IFdhZGUgMjAxNyk8L0Rpc3BsYXlU
ZXh0PjxyZWNvcmQ+PHJlYy1udW1iZXI+NDYwNDE8L3JlYy1udW1iZXI+PGZvcmVpZ24ta2V5cz48
a2V5IGFwcD0iRU4iIGRiLWlkPSI5MGF3d3QyNWJkcHR3dGVlMjVkcHB4NWp3dmRkcDJzdHIwc3oi
IHRpbWVzdGFtcD0iMTY1Njk5Mzg0MyIgZ3VpZD0iZDUxNzY0YTEtMDRjYy00MDllLWE2ZjctYjcz
Y2YyMGJhNWI4Ij40NjA0MTwva2V5PjwvZm9yZWlnbi1rZXlzPjxyZWYtdHlwZSBuYW1lPSJKb3Vy
bmFsIEFydGljbGVzIj4xNzwvcmVmLXR5cGU+PGNvbnRyaWJ1dG9ycz48YXV0aG9ycz48YXV0aG9y
PkNvcmJlaWwsIFMuPC9hdXRob3I+PGF1dGhvcj5MYVBhdHJhLCBTLiBFLjwvYXV0aG9yPjxhdXRo
b3I+QW5kZXJzb24sIEUuIEQuPC9hdXRob3I+PGF1dGhvcj5LdXJhdGgsIEcuPC9hdXRob3I+PC9h
dXRob3JzPjwvY29udHJpYnV0b3JzPjxhdXRoLWFkZHJlc3M+RGVwYXJ0bWVudCBvZiBQYXRob2Jp
b2xvZ3ksIFVuaXZlcnNpdHkgb2YgV2FzaGluZ3RvbiwgU2VhdHRsZSA5ODE5NS03MjM4LCBVU0Eu
IHNlcmdlX2NvcmJlaWxAdXNncy5nb3Y8L2F1dGgtYWRkcmVzcz48dGl0bGVzPjx0aXRsZT5OYW5v
Z3JhbSBxdWFudGl0aWVzIG9mIGEgRE5BIHZhY2NpbmUgcHJvdGVjdCByYWluYm93IHRyb3V0IGZy
eSBhZ2FpbnN0IGhldGVyb2xvZ291cyBzdHJhaW5zIG9mIGluZmVjdGlvdXMgaGVtYXRvcG9pZXRp
YyBuZWNyb3NpcyB2aXJ1czwvdGl0bGU+PHNlY29uZGFyeS10aXRsZT5WYWNjaW5lPC9zZWNvbmRh
cnktdGl0bGU+PGFsdC10aXRsZT5WYWNjaW5lPC9hbHQtdGl0bGU+PC90aXRsZXM+PHBlcmlvZGlj
YWw+PGZ1bGwtdGl0bGU+VmFjY2luZTwvZnVsbC10aXRsZT48L3BlcmlvZGljYWw+PGFsdC1wZXJp
b2RpY2FsPjxmdWxsLXRpdGxlPlZhY2NpbmU8L2Z1bGwtdGl0bGU+PC9hbHQtcGVyaW9kaWNhbD48
cGFnZXM+MjgxNy0yNDwvcGFnZXM+PHZvbHVtZT4xODwvdm9sdW1lPjxudW1iZXI+MjU8L251bWJl
cj48a2V5d29yZHM+PGtleXdvcmQ+QW5pbWFsczwva2V5d29yZD48a2V5d29yZD5BbnRpYm9kaWVz
LCBWaXJhbC9iaW9zeW50aGVzaXMvYmxvb2Q8L2tleXdvcmQ+PGtleXdvcmQ+QW50aWdlbnMsIFZp
cmFsL2FkbWluaXN0cmF0aW9uICZhbXA7IGRvc2FnZS9pbW11bm9sb2d5PC9rZXl3b3JkPjxrZXl3
b3JkPkRvc2UtUmVzcG9uc2UgUmVsYXRpb25zaGlwLCBJbW11bm9sb2dpYzwva2V5d29yZD48a2V5
d29yZD5GaXNoIERpc2Vhc2VzL2ltbXVub2xvZ3kvKnByZXZlbnRpb24gJmFtcDsgY29udHJvbDwv
a2V5d29yZD48a2V5d29yZD5JbmplY3Rpb25zLCBJbnRyYW11c2N1bGFyPC9rZXl3b3JkPjxrZXl3
b3JkPk5ldXRyYWxpemF0aW9uIFRlc3RzPC9rZXl3b3JkPjxrZXl3b3JkPk9uY29yaHluY2h1cyBt
eWtpc3M8L2tleXdvcmQ+PGtleXdvcmQ+UmhhYmRvdmlyaWRhZS9jbGFzc2lmaWNhdGlvbi8qaW1t
dW5vbG9neS9pc29sYXRpb24gJmFtcDsgcHVyaWZpY2F0aW9uPC9rZXl3b3JkPjxrZXl3b3JkPlJo
YWJkb3ZpcmlkYWUgSW5mZWN0aW9ucy8qcHJldmVudGlvbiAmYW1wOyBjb250cm9sLyp2ZXRlcmlu
YXJ5PC9rZXl3b3JkPjxrZXl3b3JkPlNwZWNpZXMgU3BlY2lmaWNpdHk8L2tleXdvcmQ+PGtleXdv
cmQ+U3Vydml2YWwgUmF0ZTwva2V5d29yZD48a2V5d29yZD5WYWNjaW5lcywgRE5BLyphZG1pbmlz
dHJhdGlvbiAmYW1wOyBkb3NhZ2UvaW1tdW5vbG9neTwva2V5d29yZD48a2V5d29yZD5WaXJhbCBW
YWNjaW5lcy8qYWRtaW5pc3RyYXRpb24gJmFtcDsgZG9zYWdlL2ltbXVub2xvZ3k8L2tleXdvcmQ+
PC9rZXl3b3Jkcz48ZGF0ZXM+PHllYXI+MjAwMDwveWVhcj48L2RhdGVzPjxvcmlnLXB1Yj5cXEFD
VDAwMUNMMDRGUzA3XEJJT1NFQ1VSSVRZREFUQSRcRSBMaWJyYXJ5XEFuaW1hbCBDYXRhbG9ndWVc
Q1xDb3JiZWlsIGV0IGFsIDIwMDAgRU4yMzI4OS5wZGY8L29yaWctcHViPjxpc2JuPjAyNjQtNDEw
WCAoUHJpbnQpJiN4RDswMjY0LTQxMHg8L2lzYm4+PGxhYmVsPjIzMjg5PC9sYWJlbD48dXJscz48
L3VybHM+PGN1c3RvbTE+U3R1cmdlb25fWUdDPC9jdXN0b20xPjxlbGVjdHJvbmljLXJlc291cmNl
LW51bT5odHRwczovL2RvaS5vcmcvMTAuMTAxNi9zMDI2NC00MTB4KDAwKTAwMDc4LTU8L2VsZWN0
cm9uaWMtcmVzb3VyY2UtbnVtPjwvcmVjb3JkPjwvQ2l0ZT48Q2l0ZT48QXV0aG9yPkFsb25zbzwv
QXV0aG9yPjxZZWFyPjIwMTM8L1llYXI+PFJlY051bT40NjM4NzwvUmVjTnVtPjxJRFRleHQ+MjQ4
Mjk8L0lEVGV4dD48cmVjb3JkPjxyZWMtbnVtYmVyPjQ2Mzg3PC9yZWMtbnVtYmVyPjxmb3JlaWdu
LWtleXM+PGtleSBhcHA9IkVOIiBkYi1pZD0iOTBhd3d0MjViZHB0d3RlZTI1ZHBweDVqd3ZkZHAy
c3RyMHN6IiB0aW1lc3RhbXA9IjE2NjA2OTI1NzciIGd1aWQ9ImI4YTlhMTJlLWE1YjMtNGEwOC1i
OTRiLWY4NjQzNDZhZTEzNCI+NDYzODc8L2tleT48L2ZvcmVpZ24ta2V5cz48cmVmLXR5cGUgbmFt
ZT0iSm91cm5hbCBBcnRpY2xlcyI+MTc8L3JlZi10eXBlPjxjb250cmlidXRvcnM+PGF1dGhvcnM+
PGF1dGhvcj5BbG9uc28sIE0uPC9hdXRob3I+PGF1dGhvcj5MZW9uZywgSi5DLjwvYXV0aG9yPjwv
YXV0aG9ycz48L2NvbnRyaWJ1dG9ycz48dGl0bGVzPjx0aXRsZT5MaWNlbnNlZCBETkEgdmFjY2lu
ZXMgYWdhaW5zdCBpbmZlY3Rpb3VzIGhlbWF0b3BvaWV0aWMgbmVjcm9zaXMgdmlydXMgKElITlYp
PC90aXRsZT48c2Vjb25kYXJ5LXRpdGxlPlJlY2VudCBQYXRlbnRzIG9uIEROQSBhbmQgR2VuZSBT
ZXF1ZW5jZXM8L3NlY29uZGFyeS10aXRsZT48L3RpdGxlcz48cGVyaW9kaWNhbD48ZnVsbC10aXRs
ZT5SZWNlbnQgUGF0ZW50cyBvbiBETkEgYW5kIEdlbmUgU2VxdWVuY2VzPC9mdWxsLXRpdGxlPjwv
cGVyaW9kaWNhbD48cGFnZXM+NjItNjU8L3BhZ2VzPjx2b2x1bWU+Nzwvdm9sdW1lPjxudW1iZXI+
MTwvbnVtYmVyPjxkYXRlcz48eWVhcj4yMDEzPC95ZWFyPjwvZGF0ZXM+PGxhYmVsPjI0ODI5PC9s
YWJlbD48dXJscz48L3VybHM+PGN1c3RvbTE+c3R1cmdlb25fQk08L2N1c3RvbTE+PGN1c3RvbTI+
QWJzdHJhY3Qgb25seTwvY3VzdG9tMj48ZWxlY3Ryb25pYy1yZXNvdXJjZS1udW0+aHR0cHM6Ly9k
b2kub3JnLzEwLjIxNzQvMTg3MjIxNTYxMTMwNzAxMDAwOTwvZWxlY3Ryb25pYy1yZXNvdXJjZS1u
dW0+PC9yZWNvcmQ+PC9DaXRlPjxDaXRlPjxBdXRob3I+R2FydmVyPC9BdXRob3I+PFllYXI+MjAw
NTwvWWVhcj48UmVjTnVtPjQ2Mjk2PC9SZWNOdW0+PElEVGV4dD4yNDc1OTwvSURUZXh0PjxyZWNv
cmQ+PHJlYy1udW1iZXI+NDYyOTY8L3JlYy1udW1iZXI+PGZvcmVpZ24ta2V5cz48a2V5IGFwcD0i
RU4iIGRiLWlkPSI5MGF3d3QyNWJkcHR3dGVlMjVkcHB4NWp3dmRkcDJzdHIwc3oiIHRpbWVzdGFt
cD0iMTY1OTQwNjcxOCIgZ3VpZD0iMDQwMGI2MjgtNDliYy00OGIxLWFkNDctODVmNjU0MmE1OWE5
Ij40NjI5Njwva2V5PjwvZm9yZWlnbi1rZXlzPjxyZWYtdHlwZSBuYW1lPSJKb3VybmFsIEFydGlj
bGVzIj4xNzwvcmVmLXR5cGU+PGNvbnRyaWJ1dG9ycz48YXV0aG9ycz48YXV0aG9yPkdhcnZlciwg
Sy5BLjwvYXV0aG9yPjxhdXRob3I+TGFQYXRyYSwgUy5FLjwvYXV0aG9yPjxhdXRob3I+S3VyYXRo
LCBHLjwvYXV0aG9yPjwvYXV0aG9ycz48L2NvbnRyaWJ1dG9ycz48dGl0bGVzPjx0aXRsZT48c3R5
bGUgZmFjZT0ibm9ybWFsIiBmb250PSJkZWZhdWx0IiBzaXplPSIxMDAlIj5FZmZpY2FjeSBvZiBh
biBpbmZlY3Rpb3VzIGhlbWF0b3BvaWV0aWMgbmVjcm9zaXMgKElITikgdmlydXMgRE5BIHZhY2Np
bmUgaW4gQ2hpbm9vayA8L3N0eWxlPjxzdHlsZSBmYWNlPSJpdGFsaWMiIGZvbnQ9ImRlZmF1bHQi
IHNpemU9IjEwMCUiPk9uY29yaHluY2h1cyB0c2hhd3l0c2NoYTwvc3R5bGU+PHN0eWxlIGZhY2U9
Im5vcm1hbCIgZm9udD0iZGVmYXVsdCIgc2l6ZT0iMTAwJSI+IGFuZCBzb2NrZXllPC9zdHlsZT48
c3R5bGUgZmFjZT0iaXRhbGljIiBmb250PSJkZWZhdWx0IiBzaXplPSIxMDAlIj4gTy4gbmVya2E8
L3N0eWxlPjxzdHlsZSBmYWNlPSJub3JtYWwiIGZvbnQ9ImRlZmF1bHQiIHNpemU9IjEwMCUiPiBz
YWxtb248L3N0eWxlPjwvdGl0bGU+PHNlY29uZGFyeS10aXRsZT5EaXNlYXNlcyBvZiBBcXVhdGlj
IE9yZ2FuaXNtczwvc2Vjb25kYXJ5LXRpdGxlPjwvdGl0bGVzPjxwZXJpb2RpY2FsPjxmdWxsLXRp
dGxlPkRpc2Vhc2VzIG9mIEFxdWF0aWMgT3JnYW5pc21zPC9mdWxsLXRpdGxlPjwvcGVyaW9kaWNh
bD48cGFnZXM+MTMtMjI8L3BhZ2VzPjx2b2x1bWU+NjQ8L3ZvbHVtZT48a2V5d29yZHM+PGtleXdv
cmQ+RE5BIHZhY2NpbmU8L2tleXdvcmQ+PGtleXdvcmQ+SW5mZWN0aW91cyBoZW1hdG9wb2lldGlj
IG5lY3Jvc2lzIHZpcnVzPC9rZXl3b3JkPjxrZXl3b3JkPklITlY8L2tleXdvcmQ+PGtleXdvcmQ+
Q2hpbm9vayBzYWxtb248L2tleXdvcmQ+PGtleXdvcmQ+U29ja2V5ZSBzYWxtb248L2tleXdvcmQ+
PGtleXdvcmQ+Q3Jvc3MtZ2Vub2dyb3VwIGFuZCBpbnRyYWdlbm9ncm91cCBjaGFsbGVuZ2U8L2tl
eXdvcmQ+PC9rZXl3b3Jkcz48ZGF0ZXM+PHllYXI+MjAwNTwveWVhcj48L2RhdGVzPjxvcmlnLXB1
Yj5cXEFDVDAwMUNMMDRGUzA3XEJJT1NFQ1VSSVRZREFUQSRcRSBMaWJyYXJ5XEFuaW1hbCBDYXRh
bG9ndWVcR1xHYXJ2ZXIgZXQgYWwgMjAwNSBFTjI0NzU5LnBkZjwvb3JpZy1wdWI+PGxhYmVsPjI0
NzU5PC9sYWJlbD48dXJscz48L3VybHM+PGN1c3RvbTE+c3R1cmdlb25fQk08L2N1c3RvbTE+PGVs
ZWN0cm9uaWMtcmVzb3VyY2UtbnVtPmh0dHBzOi8vZG9pLm9yZy8xMC4zMzU0L2RhbzA2NDAxMzwv
ZWxlY3Ryb25pYy1yZXNvdXJjZS1udW0+PC9yZWNvcmQ+PC9DaXRlPjxDaXRlPjxBdXRob3I+R2Fy
dmVyPC9BdXRob3I+PFllYXI+MjAxNzwvWWVhcj48UmVjTnVtPjQ2Mjk3PC9SZWNOdW0+PElEVGV4
dD4yNDc2MDwvSURUZXh0PjxyZWNvcmQ+PHJlYy1udW1iZXI+NDYyOTc8L3JlYy1udW1iZXI+PGZv
cmVpZ24ta2V5cz48a2V5IGFwcD0iRU4iIGRiLWlkPSI5MGF3d3QyNWJkcHR3dGVlMjVkcHB4NWp3
dmRkcDJzdHIwc3oiIHRpbWVzdGFtcD0iMTY1OTQwNjcxOCIgZ3VpZD0iYzY3ZTg5YzctYTRmNC00
Yjg5LTlkNjYtZGRkZjJiYzNkMWVlIj40NjI5Nzwva2V5PjwvZm9yZWlnbi1rZXlzPjxyZWYtdHlw
ZSBuYW1lPSJSZXBvcnRzIj4yNzwvcmVmLXR5cGU+PGNvbnRyaWJ1dG9ycz48YXV0aG9ycz48YXV0
aG9yPkdhcnZlciwgSy5HLjwvYXV0aG9yPjxhdXRob3I+V2FkZSwgSi48L2F1dGhvcj48L2F1dGhv
cnM+PC9jb250cmlidXRvcnM+PHRpdGxlcz48dGl0bGU+Q2hhcmFjdGVyaXphdGlvbiBvZiBJbmZl
Y3Rpb3VzIEhlbWF0b3BvaWV0aWMgTmVjcm9zaXMgVmlydXMgKElITlYpPC90aXRsZT48L3RpdGxl
cz48cGFnZXM+MzI8L3BhZ2VzPjxudW1iZXI+UmVzZWFyY2ggRG9jdW1lbnQgMjAxNy8wNzM8L251
bWJlcj48ZGF0ZXM+PHllYXI+MjAxNzwveWVhcj48L2RhdGVzPjxwdWItbG9jYXRpb24+T04sIENh
bmFkYTwvcHViLWxvY2F0aW9uPjxwdWJsaXNoZXI+REZPIENhbmFkaWFuIFNjaWVuY2UgQWR2aXNv
cnkgU2VjcmV0YXJpYXQ8L3B1Ymxpc2hlcj48b3JpZy1wdWI+XFxBQ1QwMDFDTDA0RlMwN1xCSU9T
RUNVUklUWURBVEEkXEUgTGlicmFyeVxBbmltYWwgQ2F0YWxvZ3VlXEdcR2FydmVyIGFuZCBXYWRl
IDIwMTcgRU4yNDc2MC5wZGY8L29yaWctcHViPjxsYWJlbD4yNDc2MDwvbGFiZWw+PHVybHM+PC91
cmxzPjxjdXN0b20xPnN0dXJnZW9uX0JNPC9jdXN0b20xPjxlbGVjdHJvbmljLXJlc291cmNlLW51
bT5odHRwOi8vd3d3LmRmby1tcG8uZ2MuY2EvY3Nhcy1zY2NzL2NzYXMtc2Njc0BkZm8tbXBvLmdj
LmNhPC9lbGVjdHJvbmljLXJlc291cmNlLW51bT48L3JlY29yZD48L0NpdGU+PC9FbmROb3RlPgB=
</w:fldData>
        </w:fldChar>
      </w:r>
      <w:r w:rsidR="00295283">
        <w:instrText xml:space="preserve"> ADDIN EN.CITE </w:instrText>
      </w:r>
      <w:r w:rsidR="00295283">
        <w:fldChar w:fldCharType="begin">
          <w:fldData xml:space="preserve">PEVuZE5vdGU+PENpdGU+PEF1dGhvcj5Db3JiZWlsPC9BdXRob3I+PFllYXI+MjAwMDwvWWVhcj48
UmVjTnVtPjQ2MDQxPC9SZWNOdW0+PElEVGV4dD4yMzI4OTwvSURUZXh0PjxEaXNwbGF5VGV4dD4o
QWxvbnNvICZhbXA7IExlb25nIDIwMTM7IENvcmJlaWwgZXQgYWwuIDIwMDA7IEdhcnZlciwgTGFQ
YXRyYSAmYW1wOyBLdXJhdGggMjAwNTsgR2FydmVyICZhbXA7IFdhZGUgMjAxNyk8L0Rpc3BsYXlU
ZXh0PjxyZWNvcmQ+PHJlYy1udW1iZXI+NDYwNDE8L3JlYy1udW1iZXI+PGZvcmVpZ24ta2V5cz48
a2V5IGFwcD0iRU4iIGRiLWlkPSI5MGF3d3QyNWJkcHR3dGVlMjVkcHB4NWp3dmRkcDJzdHIwc3oi
IHRpbWVzdGFtcD0iMTY1Njk5Mzg0MyIgZ3VpZD0iZDUxNzY0YTEtMDRjYy00MDllLWE2ZjctYjcz
Y2YyMGJhNWI4Ij40NjA0MTwva2V5PjwvZm9yZWlnbi1rZXlzPjxyZWYtdHlwZSBuYW1lPSJKb3Vy
bmFsIEFydGljbGVzIj4xNzwvcmVmLXR5cGU+PGNvbnRyaWJ1dG9ycz48YXV0aG9ycz48YXV0aG9y
PkNvcmJlaWwsIFMuPC9hdXRob3I+PGF1dGhvcj5MYVBhdHJhLCBTLiBFLjwvYXV0aG9yPjxhdXRo
b3I+QW5kZXJzb24sIEUuIEQuPC9hdXRob3I+PGF1dGhvcj5LdXJhdGgsIEcuPC9hdXRob3I+PC9h
dXRob3JzPjwvY29udHJpYnV0b3JzPjxhdXRoLWFkZHJlc3M+RGVwYXJ0bWVudCBvZiBQYXRob2Jp
b2xvZ3ksIFVuaXZlcnNpdHkgb2YgV2FzaGluZ3RvbiwgU2VhdHRsZSA5ODE5NS03MjM4LCBVU0Eu
IHNlcmdlX2NvcmJlaWxAdXNncy5nb3Y8L2F1dGgtYWRkcmVzcz48dGl0bGVzPjx0aXRsZT5OYW5v
Z3JhbSBxdWFudGl0aWVzIG9mIGEgRE5BIHZhY2NpbmUgcHJvdGVjdCByYWluYm93IHRyb3V0IGZy
eSBhZ2FpbnN0IGhldGVyb2xvZ291cyBzdHJhaW5zIG9mIGluZmVjdGlvdXMgaGVtYXRvcG9pZXRp
YyBuZWNyb3NpcyB2aXJ1czwvdGl0bGU+PHNlY29uZGFyeS10aXRsZT5WYWNjaW5lPC9zZWNvbmRh
cnktdGl0bGU+PGFsdC10aXRsZT5WYWNjaW5lPC9hbHQtdGl0bGU+PC90aXRsZXM+PHBlcmlvZGlj
YWw+PGZ1bGwtdGl0bGU+VmFjY2luZTwvZnVsbC10aXRsZT48L3BlcmlvZGljYWw+PGFsdC1wZXJp
b2RpY2FsPjxmdWxsLXRpdGxlPlZhY2NpbmU8L2Z1bGwtdGl0bGU+PC9hbHQtcGVyaW9kaWNhbD48
cGFnZXM+MjgxNy0yNDwvcGFnZXM+PHZvbHVtZT4xODwvdm9sdW1lPjxudW1iZXI+MjU8L251bWJl
cj48a2V5d29yZHM+PGtleXdvcmQ+QW5pbWFsczwva2V5d29yZD48a2V5d29yZD5BbnRpYm9kaWVz
LCBWaXJhbC9iaW9zeW50aGVzaXMvYmxvb2Q8L2tleXdvcmQ+PGtleXdvcmQ+QW50aWdlbnMsIFZp
cmFsL2FkbWluaXN0cmF0aW9uICZhbXA7IGRvc2FnZS9pbW11bm9sb2d5PC9rZXl3b3JkPjxrZXl3
b3JkPkRvc2UtUmVzcG9uc2UgUmVsYXRpb25zaGlwLCBJbW11bm9sb2dpYzwva2V5d29yZD48a2V5
d29yZD5GaXNoIERpc2Vhc2VzL2ltbXVub2xvZ3kvKnByZXZlbnRpb24gJmFtcDsgY29udHJvbDwv
a2V5d29yZD48a2V5d29yZD5JbmplY3Rpb25zLCBJbnRyYW11c2N1bGFyPC9rZXl3b3JkPjxrZXl3
b3JkPk5ldXRyYWxpemF0aW9uIFRlc3RzPC9rZXl3b3JkPjxrZXl3b3JkPk9uY29yaHluY2h1cyBt
eWtpc3M8L2tleXdvcmQ+PGtleXdvcmQ+UmhhYmRvdmlyaWRhZS9jbGFzc2lmaWNhdGlvbi8qaW1t
dW5vbG9neS9pc29sYXRpb24gJmFtcDsgcHVyaWZpY2F0aW9uPC9rZXl3b3JkPjxrZXl3b3JkPlJo
YWJkb3ZpcmlkYWUgSW5mZWN0aW9ucy8qcHJldmVudGlvbiAmYW1wOyBjb250cm9sLyp2ZXRlcmlu
YXJ5PC9rZXl3b3JkPjxrZXl3b3JkPlNwZWNpZXMgU3BlY2lmaWNpdHk8L2tleXdvcmQ+PGtleXdv
cmQ+U3Vydml2YWwgUmF0ZTwva2V5d29yZD48a2V5d29yZD5WYWNjaW5lcywgRE5BLyphZG1pbmlz
dHJhdGlvbiAmYW1wOyBkb3NhZ2UvaW1tdW5vbG9neTwva2V5d29yZD48a2V5d29yZD5WaXJhbCBW
YWNjaW5lcy8qYWRtaW5pc3RyYXRpb24gJmFtcDsgZG9zYWdlL2ltbXVub2xvZ3k8L2tleXdvcmQ+
PC9rZXl3b3Jkcz48ZGF0ZXM+PHllYXI+MjAwMDwveWVhcj48L2RhdGVzPjxvcmlnLXB1Yj5cXEFD
VDAwMUNMMDRGUzA3XEJJT1NFQ1VSSVRZREFUQSRcRSBMaWJyYXJ5XEFuaW1hbCBDYXRhbG9ndWVc
Q1xDb3JiZWlsIGV0IGFsIDIwMDAgRU4yMzI4OS5wZGY8L29yaWctcHViPjxpc2JuPjAyNjQtNDEw
WCAoUHJpbnQpJiN4RDswMjY0LTQxMHg8L2lzYm4+PGxhYmVsPjIzMjg5PC9sYWJlbD48dXJscz48
L3VybHM+PGN1c3RvbTE+U3R1cmdlb25fWUdDPC9jdXN0b20xPjxlbGVjdHJvbmljLXJlc291cmNl
LW51bT5odHRwczovL2RvaS5vcmcvMTAuMTAxNi9zMDI2NC00MTB4KDAwKTAwMDc4LTU8L2VsZWN0
cm9uaWMtcmVzb3VyY2UtbnVtPjwvcmVjb3JkPjwvQ2l0ZT48Q2l0ZT48QXV0aG9yPkFsb25zbzwv
QXV0aG9yPjxZZWFyPjIwMTM8L1llYXI+PFJlY051bT40NjM4NzwvUmVjTnVtPjxJRFRleHQ+MjQ4
Mjk8L0lEVGV4dD48cmVjb3JkPjxyZWMtbnVtYmVyPjQ2Mzg3PC9yZWMtbnVtYmVyPjxmb3JlaWdu
LWtleXM+PGtleSBhcHA9IkVOIiBkYi1pZD0iOTBhd3d0MjViZHB0d3RlZTI1ZHBweDVqd3ZkZHAy
c3RyMHN6IiB0aW1lc3RhbXA9IjE2NjA2OTI1NzciIGd1aWQ9ImI4YTlhMTJlLWE1YjMtNGEwOC1i
OTRiLWY4NjQzNDZhZTEzNCI+NDYzODc8L2tleT48L2ZvcmVpZ24ta2V5cz48cmVmLXR5cGUgbmFt
ZT0iSm91cm5hbCBBcnRpY2xlcyI+MTc8L3JlZi10eXBlPjxjb250cmlidXRvcnM+PGF1dGhvcnM+
PGF1dGhvcj5BbG9uc28sIE0uPC9hdXRob3I+PGF1dGhvcj5MZW9uZywgSi5DLjwvYXV0aG9yPjwv
YXV0aG9ycz48L2NvbnRyaWJ1dG9ycz48dGl0bGVzPjx0aXRsZT5MaWNlbnNlZCBETkEgdmFjY2lu
ZXMgYWdhaW5zdCBpbmZlY3Rpb3VzIGhlbWF0b3BvaWV0aWMgbmVjcm9zaXMgdmlydXMgKElITlYp
PC90aXRsZT48c2Vjb25kYXJ5LXRpdGxlPlJlY2VudCBQYXRlbnRzIG9uIEROQSBhbmQgR2VuZSBT
ZXF1ZW5jZXM8L3NlY29uZGFyeS10aXRsZT48L3RpdGxlcz48cGVyaW9kaWNhbD48ZnVsbC10aXRs
ZT5SZWNlbnQgUGF0ZW50cyBvbiBETkEgYW5kIEdlbmUgU2VxdWVuY2VzPC9mdWxsLXRpdGxlPjwv
cGVyaW9kaWNhbD48cGFnZXM+NjItNjU8L3BhZ2VzPjx2b2x1bWU+Nzwvdm9sdW1lPjxudW1iZXI+
MTwvbnVtYmVyPjxkYXRlcz48eWVhcj4yMDEzPC95ZWFyPjwvZGF0ZXM+PGxhYmVsPjI0ODI5PC9s
YWJlbD48dXJscz48L3VybHM+PGN1c3RvbTE+c3R1cmdlb25fQk08L2N1c3RvbTE+PGN1c3RvbTI+
QWJzdHJhY3Qgb25seTwvY3VzdG9tMj48ZWxlY3Ryb25pYy1yZXNvdXJjZS1udW0+aHR0cHM6Ly9k
b2kub3JnLzEwLjIxNzQvMTg3MjIxNTYxMTMwNzAxMDAwOTwvZWxlY3Ryb25pYy1yZXNvdXJjZS1u
dW0+PC9yZWNvcmQ+PC9DaXRlPjxDaXRlPjxBdXRob3I+R2FydmVyPC9BdXRob3I+PFllYXI+MjAw
NTwvWWVhcj48UmVjTnVtPjQ2Mjk2PC9SZWNOdW0+PElEVGV4dD4yNDc1OTwvSURUZXh0PjxyZWNv
cmQ+PHJlYy1udW1iZXI+NDYyOTY8L3JlYy1udW1iZXI+PGZvcmVpZ24ta2V5cz48a2V5IGFwcD0i
RU4iIGRiLWlkPSI5MGF3d3QyNWJkcHR3dGVlMjVkcHB4NWp3dmRkcDJzdHIwc3oiIHRpbWVzdGFt
cD0iMTY1OTQwNjcxOCIgZ3VpZD0iMDQwMGI2MjgtNDliYy00OGIxLWFkNDctODVmNjU0MmE1OWE5
Ij40NjI5Njwva2V5PjwvZm9yZWlnbi1rZXlzPjxyZWYtdHlwZSBuYW1lPSJKb3VybmFsIEFydGlj
bGVzIj4xNzwvcmVmLXR5cGU+PGNvbnRyaWJ1dG9ycz48YXV0aG9ycz48YXV0aG9yPkdhcnZlciwg
Sy5BLjwvYXV0aG9yPjxhdXRob3I+TGFQYXRyYSwgUy5FLjwvYXV0aG9yPjxhdXRob3I+S3VyYXRo
LCBHLjwvYXV0aG9yPjwvYXV0aG9ycz48L2NvbnRyaWJ1dG9ycz48dGl0bGVzPjx0aXRsZT48c3R5
bGUgZmFjZT0ibm9ybWFsIiBmb250PSJkZWZhdWx0IiBzaXplPSIxMDAlIj5FZmZpY2FjeSBvZiBh
biBpbmZlY3Rpb3VzIGhlbWF0b3BvaWV0aWMgbmVjcm9zaXMgKElITikgdmlydXMgRE5BIHZhY2Np
bmUgaW4gQ2hpbm9vayA8L3N0eWxlPjxzdHlsZSBmYWNlPSJpdGFsaWMiIGZvbnQ9ImRlZmF1bHQi
IHNpemU9IjEwMCUiPk9uY29yaHluY2h1cyB0c2hhd3l0c2NoYTwvc3R5bGU+PHN0eWxlIGZhY2U9
Im5vcm1hbCIgZm9udD0iZGVmYXVsdCIgc2l6ZT0iMTAwJSI+IGFuZCBzb2NrZXllPC9zdHlsZT48
c3R5bGUgZmFjZT0iaXRhbGljIiBmb250PSJkZWZhdWx0IiBzaXplPSIxMDAlIj4gTy4gbmVya2E8
L3N0eWxlPjxzdHlsZSBmYWNlPSJub3JtYWwiIGZvbnQ9ImRlZmF1bHQiIHNpemU9IjEwMCUiPiBz
YWxtb248L3N0eWxlPjwvdGl0bGU+PHNlY29uZGFyeS10aXRsZT5EaXNlYXNlcyBvZiBBcXVhdGlj
IE9yZ2FuaXNtczwvc2Vjb25kYXJ5LXRpdGxlPjwvdGl0bGVzPjxwZXJpb2RpY2FsPjxmdWxsLXRp
dGxlPkRpc2Vhc2VzIG9mIEFxdWF0aWMgT3JnYW5pc21zPC9mdWxsLXRpdGxlPjwvcGVyaW9kaWNh
bD48cGFnZXM+MTMtMjI8L3BhZ2VzPjx2b2x1bWU+NjQ8L3ZvbHVtZT48a2V5d29yZHM+PGtleXdv
cmQ+RE5BIHZhY2NpbmU8L2tleXdvcmQ+PGtleXdvcmQ+SW5mZWN0aW91cyBoZW1hdG9wb2lldGlj
IG5lY3Jvc2lzIHZpcnVzPC9rZXl3b3JkPjxrZXl3b3JkPklITlY8L2tleXdvcmQ+PGtleXdvcmQ+
Q2hpbm9vayBzYWxtb248L2tleXdvcmQ+PGtleXdvcmQ+U29ja2V5ZSBzYWxtb248L2tleXdvcmQ+
PGtleXdvcmQ+Q3Jvc3MtZ2Vub2dyb3VwIGFuZCBpbnRyYWdlbm9ncm91cCBjaGFsbGVuZ2U8L2tl
eXdvcmQ+PC9rZXl3b3Jkcz48ZGF0ZXM+PHllYXI+MjAwNTwveWVhcj48L2RhdGVzPjxvcmlnLXB1
Yj5cXEFDVDAwMUNMMDRGUzA3XEJJT1NFQ1VSSVRZREFUQSRcRSBMaWJyYXJ5XEFuaW1hbCBDYXRh
bG9ndWVcR1xHYXJ2ZXIgZXQgYWwgMjAwNSBFTjI0NzU5LnBkZjwvb3JpZy1wdWI+PGxhYmVsPjI0
NzU5PC9sYWJlbD48dXJscz48L3VybHM+PGN1c3RvbTE+c3R1cmdlb25fQk08L2N1c3RvbTE+PGVs
ZWN0cm9uaWMtcmVzb3VyY2UtbnVtPmh0dHBzOi8vZG9pLm9yZy8xMC4zMzU0L2RhbzA2NDAxMzwv
ZWxlY3Ryb25pYy1yZXNvdXJjZS1udW0+PC9yZWNvcmQ+PC9DaXRlPjxDaXRlPjxBdXRob3I+R2Fy
dmVyPC9BdXRob3I+PFllYXI+MjAxNzwvWWVhcj48UmVjTnVtPjQ2Mjk3PC9SZWNOdW0+PElEVGV4
dD4yNDc2MDwvSURUZXh0PjxyZWNvcmQ+PHJlYy1udW1iZXI+NDYyOTc8L3JlYy1udW1iZXI+PGZv
cmVpZ24ta2V5cz48a2V5IGFwcD0iRU4iIGRiLWlkPSI5MGF3d3QyNWJkcHR3dGVlMjVkcHB4NWp3
dmRkcDJzdHIwc3oiIHRpbWVzdGFtcD0iMTY1OTQwNjcxOCIgZ3VpZD0iYzY3ZTg5YzctYTRmNC00
Yjg5LTlkNjYtZGRkZjJiYzNkMWVlIj40NjI5Nzwva2V5PjwvZm9yZWlnbi1rZXlzPjxyZWYtdHlw
ZSBuYW1lPSJSZXBvcnRzIj4yNzwvcmVmLXR5cGU+PGNvbnRyaWJ1dG9ycz48YXV0aG9ycz48YXV0
aG9yPkdhcnZlciwgSy5HLjwvYXV0aG9yPjxhdXRob3I+V2FkZSwgSi48L2F1dGhvcj48L2F1dGhv
cnM+PC9jb250cmlidXRvcnM+PHRpdGxlcz48dGl0bGU+Q2hhcmFjdGVyaXphdGlvbiBvZiBJbmZl
Y3Rpb3VzIEhlbWF0b3BvaWV0aWMgTmVjcm9zaXMgVmlydXMgKElITlYpPC90aXRsZT48L3RpdGxl
cz48cGFnZXM+MzI8L3BhZ2VzPjxudW1iZXI+UmVzZWFyY2ggRG9jdW1lbnQgMjAxNy8wNzM8L251
bWJlcj48ZGF0ZXM+PHllYXI+MjAxNzwveWVhcj48L2RhdGVzPjxwdWItbG9jYXRpb24+T04sIENh
bmFkYTwvcHViLWxvY2F0aW9uPjxwdWJsaXNoZXI+REZPIENhbmFkaWFuIFNjaWVuY2UgQWR2aXNv
cnkgU2VjcmV0YXJpYXQ8L3B1Ymxpc2hlcj48b3JpZy1wdWI+XFxBQ1QwMDFDTDA0RlMwN1xCSU9T
RUNVUklUWURBVEEkXEUgTGlicmFyeVxBbmltYWwgQ2F0YWxvZ3VlXEdcR2FydmVyIGFuZCBXYWRl
IDIwMTcgRU4yNDc2MC5wZGY8L29yaWctcHViPjxsYWJlbD4yNDc2MDwvbGFiZWw+PHVybHM+PC91
cmxzPjxjdXN0b20xPnN0dXJnZW9uX0JNPC9jdXN0b20xPjxlbGVjdHJvbmljLXJlc291cmNlLW51
bT5odHRwOi8vd3d3LmRmby1tcG8uZ2MuY2EvY3Nhcy1zY2NzL2NzYXMtc2Njc0BkZm8tbXBvLmdj
LmNhPC9lbGVjdHJvbmljLXJlc291cmNlLW51bT48L3JlY29yZD48L0NpdGU+PC9FbmROb3RlPgB=
</w:fldData>
        </w:fldChar>
      </w:r>
      <w:r w:rsidR="00295283">
        <w:instrText xml:space="preserve"> ADDIN EN.CITE.DATA </w:instrText>
      </w:r>
      <w:r w:rsidR="00295283">
        <w:fldChar w:fldCharType="end"/>
      </w:r>
      <w:r w:rsidR="00295283">
        <w:fldChar w:fldCharType="separate"/>
      </w:r>
      <w:r w:rsidR="00295283">
        <w:rPr>
          <w:noProof/>
        </w:rPr>
        <w:t>(Alonso &amp; Leong 2013; Corbeil et al. 2000; Garver, LaPatra &amp; Kurath 2005; Garver &amp; Wade 2017)</w:t>
      </w:r>
      <w:r w:rsidR="00295283">
        <w:fldChar w:fldCharType="end"/>
      </w:r>
      <w:r w:rsidRPr="00EA3FD0">
        <w:t>)</w:t>
      </w:r>
      <w:r w:rsidR="0077591B">
        <w:t xml:space="preserve"> and in salmonids in Canada </w:t>
      </w:r>
      <w:r w:rsidR="00295283">
        <w:fldChar w:fldCharType="begin"/>
      </w:r>
      <w:r w:rsidR="00295283">
        <w:instrText xml:space="preserve"> ADDIN EN.CITE &lt;EndNote&gt;&lt;Cite&gt;&lt;Author&gt;Bondad-Reantaso&lt;/Author&gt;&lt;Year&gt;2023&lt;/Year&gt;&lt;RecNum&gt;47110&lt;/RecNum&gt;&lt;IDText&gt;25138&lt;/IDText&gt;&lt;DisplayText&gt;(Bondad-Reantaso et al. 2023)&lt;/DisplayText&gt;&lt;record&gt;&lt;rec-number&gt;47110&lt;/rec-number&gt;&lt;foreign-keys&gt;&lt;key app="EN" db-id="90awwt25bdptwtee25dppx5jwvddp2str0sz" timestamp="1681701256" guid="cd70766d-1340-43fb-b132-3cf8d27cab2f"&gt;47110&lt;/key&gt;&lt;/foreign-keys&gt;&lt;ref-type name="Journal Articles"&gt;17&lt;/ref-type&gt;&lt;contributors&gt;&lt;authors&gt;&lt;author&gt;Bondad-Reantaso, M.G.&lt;/author&gt;&lt;author&gt;MacKinnon, B.&lt;/author&gt;&lt;author&gt;Karunasagar, I.&lt;/author&gt;&lt;author&gt;Fridman, S.&lt;/author&gt;&lt;author&gt;Alday-Sanz, V.&lt;/author&gt;&lt;author&gt;Brun, E.&lt;/author&gt;&lt;author&gt;Le Groumellec, M.&lt;/author&gt;&lt;author&gt;Li, A.&lt;/author&gt;&lt;author&gt;Surachetpong, W.&lt;/author&gt;&lt;author&gt;Karunasagar, I.&lt;/author&gt;&lt;author&gt;Hao, B.&lt;/author&gt;&lt;author&gt;Dall&amp;apos;Occo, A.&lt;/author&gt;&lt;author&gt;Urbani, R.&lt;/author&gt;&lt;author&gt;Caputo, A.&lt;/author&gt;&lt;/authors&gt;&lt;/contributors&gt;&lt;titles&gt;&lt;title&gt;Review of alternatives to antibiotic use in aquaculture&lt;/title&gt;&lt;secondary-title&gt;Reviews in Aquaculture&lt;/secondary-title&gt;&lt;/titles&gt;&lt;periodical&gt;&lt;full-title&gt;Reviews in Aquaculture&lt;/full-title&gt;&lt;/periodical&gt;&lt;pages&gt;1-31&lt;/pages&gt;&lt;dates&gt;&lt;year&gt;2023&lt;/year&gt;&lt;/dates&gt;&lt;orig-pub&gt;\\ACT001CL04FS07\BIOSECURITYDATA$\E Library\Animal Catalogue\B\Bondad-Reantaso et al 2023 EN25138.pdf&lt;/orig-pub&gt;&lt;label&gt;25138&lt;/label&gt;&lt;urls&gt;&lt;related-urls&gt;&lt;url&gt;https://onlinelibrary.wiley.com/doi/epdf/10.1111/raq.12786&lt;/url&gt;&lt;/related-urls&gt;&lt;/urls&gt;&lt;custom1&gt;sturgeon_BM&lt;/custom1&gt;&lt;electronic-resource-num&gt;DOI: 10.1111/raq.12786&lt;/electronic-resource-num&gt;&lt;/record&gt;&lt;/Cite&gt;&lt;/EndNote&gt;</w:instrText>
      </w:r>
      <w:r w:rsidR="00295283">
        <w:fldChar w:fldCharType="separate"/>
      </w:r>
      <w:r w:rsidR="00295283">
        <w:rPr>
          <w:noProof/>
        </w:rPr>
        <w:t>(Bondad-Reantaso et al. 2023)</w:t>
      </w:r>
      <w:r w:rsidR="00295283">
        <w:fldChar w:fldCharType="end"/>
      </w:r>
      <w:r w:rsidRPr="00EA3FD0">
        <w:t>.</w:t>
      </w:r>
      <w:r>
        <w:t xml:space="preserve"> Several studies have investigated the use of natural and antiviral compounds to control IHNV infections but at present none are being actively used in aquaculture facilities </w:t>
      </w:r>
      <w:r w:rsidR="00295283">
        <w:fldChar w:fldCharType="begin">
          <w:fldData xml:space="preserve">PEVuZE5vdGU+PENpdGU+PEF1dGhvcj5MaTwvQXV0aG9yPjxZZWFyPjIwMTk8L1llYXI+PFJlY051
bT40NjM4ODwvUmVjTnVtPjxJRFRleHQ+MjQ4MzA8L0lEVGV4dD48RGlzcGxheVRleHQ+KEJhbG1l
ciBldCBhbC4gMjAxNzsgSGFzb2JlICZhbXA7IFNhbmV5b3NoaSAxOTg1OyBIdSBldCBhbC4gMjAx
OTsgTGkgZXQgYWwuIDIwMTkpPC9EaXNwbGF5VGV4dD48cmVjb3JkPjxyZWMtbnVtYmVyPjQ2Mzg4
PC9yZWMtbnVtYmVyPjxmb3JlaWduLWtleXM+PGtleSBhcHA9IkVOIiBkYi1pZD0iOTBhd3d0MjVi
ZHB0d3RlZTI1ZHBweDVqd3ZkZHAyc3RyMHN6IiB0aW1lc3RhbXA9IjE2NjA2OTI1NzciIGd1aWQ9
IjdlMDAwMWJjLTRjNTEtNDkxMy05ODViLWUwM2RmMzAxYmJjNiI+NDYzODg8L2tleT48L2ZvcmVp
Z24ta2V5cz48cmVmLXR5cGUgbmFtZT0iSm91cm5hbCBBcnRpY2xlcyI+MTc8L3JlZi10eXBlPjxj
b250cmlidXRvcnM+PGF1dGhvcnM+PGF1dGhvcj5MaSwgQi48L2F1dGhvcj48YXV0aG9yPkh1LCBZ
LjwvYXV0aG9yPjxhdXRob3I+TGksIEouPC9hdXRob3I+PGF1dGhvcj5TaGksIEsuPC9hdXRob3I+
PGF1dGhvcj5TaGVuLCBZLjwvYXV0aG9yPjxhdXRob3I+Wmh1LCBCLjwvYXV0aG9yPjxhdXRob3I+
V2FuZywgRy48L2F1dGhvcj48L2F1dGhvcnM+PC9jb250cmlidXRvcnM+PHRpdGxlcz48dGl0bGU+
PHN0eWxlIGZhY2U9Im5vcm1hbCIgZm9udD0iZGVmYXVsdCIgc2l6ZT0iMTAwJSI+VXJzb2xpYyBh
Y2lkIGZyb20gPC9zdHlsZT48c3R5bGUgZmFjZT0iaXRhbGljIiBmb250PSJkZWZhdWx0IiBzaXpl
PSIxMDAlIj5QcnVuZWxsYSB2dWxnYXJpcyA8L3N0eWxlPjxzdHlsZSBmYWNlPSJub3JtYWwiIGZv
bnQ9ImRlZmF1bHQiIHNpemU9IjEwMCUiPkwuIGVmZmljaWVudGx5IGluaGliaXRzIElITlYgaW5m
ZWN0aW9uIGluIHZpdHJvIGFuZCBpbiB2aXZvPC9zdHlsZT48L3RpdGxlPjxzZWNvbmRhcnktdGl0
bGU+VmlydXMgUmVzZWFyY2g8L3NlY29uZGFyeS10aXRsZT48L3RpdGxlcz48cGVyaW9kaWNhbD48
ZnVsbC10aXRsZT5WaXJ1cyBSZXNlYXJjaDwvZnVsbC10aXRsZT48L3BlcmlvZGljYWw+PHBhZ2Vz
PjE5Nzc0MTwvcGFnZXM+PHZvbHVtZT4yNzM8L3ZvbHVtZT48a2V5d29yZHM+PGtleXdvcmQ+VXJz
b2xpYyBhY2lkPC9rZXl3b3JkPjxrZXl3b3JkPkFudGl2aXJhbCBhY3Rpdml0eTwva2V5d29yZD48
a2V5d29yZD5SYWluYm93IHRyb3V0PC9rZXl3b3JkPjxrZXl3b3JkPklITlY8L2tleXdvcmQ+PC9r
ZXl3b3Jkcz48ZGF0ZXM+PHllYXI+MjAxOTwveWVhcj48L2RhdGVzPjxvcmlnLXB1Yj5cXEFDVDAw
MUNMMDRGUzA3XEJJT1NFQ1VSSVRZREFUQSRcRSBMaWJyYXJ5XEFuaW1hbCBDYXRhbG9ndWVcTFxM
aSBldCBhbCAyMDE5IEVOMjQ4MzAucGRmPC9vcmlnLXB1Yj48bGFiZWw+MjQ4MzA8L2xhYmVsPjx1
cmxzPjwvdXJscz48Y3VzdG9tMT5zdHVyZ2Vvbl9CTTwvY3VzdG9tMT48ZWxlY3Ryb25pYy1yZXNv
dXJjZS1udW0+aHR0cHM6Ly9kb2kub3JnLzEwLjEwMTYvai52aXJ1c3Jlcy4yMDE5LjE5Nzc0MTwv
ZWxlY3Ryb25pYy1yZXNvdXJjZS1udW0+PC9yZWNvcmQ+PC9DaXRlPjxDaXRlPjxBdXRob3I+SHU8
L0F1dGhvcj48WWVhcj4yMDE5PC9ZZWFyPjxSZWNOdW0+NDYyNTk8L1JlY051bT48SURUZXh0PjI0
NzIyPC9JRFRleHQ+PHJlY29yZD48cmVjLW51bWJlcj40NjI1OTwvcmVjLW51bWJlcj48Zm9yZWln
bi1rZXlzPjxrZXkgYXBwPSJFTiIgZGItaWQ9IjkwYXd3dDI1YmRwdHd0ZWUyNWRwcHg1and2ZGRw
MnN0cjBzeiIgdGltZXN0YW1wPSIxNjU5NDA2NzEzIiBndWlkPSJiZmE5YWFjOS05NjVkLTQwNTEt
OTgzYy0zZDdlMDU5MjMyMDQiPjQ2MjU5PC9rZXk+PC9mb3JlaWduLWtleXM+PHJlZi10eXBlIG5h
bWU9IkpvdXJuYWwgQXJ0aWNsZXMiPjE3PC9yZWYtdHlwZT48Y29udHJpYnV0b3JzPjxhdXRob3Jz
PjxhdXRob3I+SHUsIFkuPC9hdXRob3I+PGF1dGhvcj5DaGVuLCBXLjwvYXV0aG9yPjxhdXRob3I+
U2hlbiwgWS48L2F1dGhvcj48YXV0aG9yPlpodSwgQi48L2F1dGhvcj48YXV0aG9yPldhbmcsIEcu
PC9hdXRob3I+PC9hdXRob3JzPjwvY29udHJpYnV0b3JzPjx0aXRsZXM+PHRpdGxlPlN5bnRoZXNp
cyBhbmQgYW50aXZpcmFsIGFjdGl2aXR5IG9mIGNvdW1hcmluIGRlcml2YXRpdmVzIGFnYWluc3Qg
aW5mZWN0aW91cyBoZW1hdG9wb2lldGljIG5lY3Jvc2lzIHZpcnVzPC90aXRsZT48c2Vjb25kYXJ5
LXRpdGxlPkJpb29yZ2FuaWMgJmFtcDsgTWVkaWNpbmFsIENoZW1pc3RyeSBMZXR0ZXJzPC9zZWNv
bmRhcnktdGl0bGU+PC90aXRsZXM+PHBlcmlvZGljYWw+PGZ1bGwtdGl0bGU+Qmlvb3JnYW5pYyAm
YW1wOyBNZWRpY2luYWwgQ2hlbWlzdHJ5IExldHRlcnM8L2Z1bGwtdGl0bGU+PC9wZXJpb2RpY2Fs
PjxwYWdlcz4xNzQ5LTE3NTU8L3BhZ2VzPjx2b2x1bWU+Mjk8L3ZvbHVtZT48a2V5d29yZHM+PGtl
eXdvcmQ+Q291bWFyaW4gZGVyaXZhdGl2ZXM8L2tleXdvcmQ+PGtleXdvcmQ+QW50aXZpcmFsIGFj
dGl2aXR5PC9rZXl3b3JkPjxrZXl3b3JkPklITlY8L2tleXdvcmQ+PC9rZXl3b3Jkcz48ZGF0ZXM+
PHllYXI+MjAxOTwveWVhcj48L2RhdGVzPjxvcmlnLXB1Yj5cXEFDVDAwMUNMMDRGUzA3XEJJT1NF
Q1VSSVRZREFUQSRcRSBMaWJyYXJ5XEFuaW1hbCBDYXRhbG9ndWVcSFxIdSBldCBhbCAyMDE5IEVO
MjQ3MjIucGRmPC9vcmlnLXB1Yj48bGFiZWw+MjQ3MjI8L2xhYmVsPjx1cmxzPjwvdXJscz48Y3Vz
dG9tMT5zdHVyZ2Vvbl9CTTwvY3VzdG9tMT48ZWxlY3Ryb25pYy1yZXNvdXJjZS1udW0+aHR0cHM6
Ly9kb2kub3JnLzEwLjEwMTYvai5ibWNsLjIwMTkuMDUuMDE5PC9lbGVjdHJvbmljLXJlc291cmNl
LW51bT48L3JlY29yZD48L0NpdGU+PENpdGU+PEF1dGhvcj5IYXNvYmU8L0F1dGhvcj48WWVhcj4x
OTg1PC9ZZWFyPjxSZWNOdW0+NDYyNzM8L1JlY051bT48SURUZXh0PjI0NzM2PC9JRFRleHQ+PHJl
Y29yZD48cmVjLW51bWJlcj40NjI3MzwvcmVjLW51bWJlcj48Zm9yZWlnbi1rZXlzPjxrZXkgYXBw
PSJFTiIgZGItaWQ9IjkwYXd3dDI1YmRwdHd0ZWUyNWRwcHg1and2ZGRwMnN0cjBzeiIgdGltZXN0
YW1wPSIxNjU5NDA2NzE1IiBndWlkPSJjN2RhMzRlZi0wMjQyLTRkZmQtYjMzNC1mM2IyZTk3NTQ1
NTQiPjQ2MjczPC9rZXk+PC9mb3JlaWduLWtleXM+PHJlZi10eXBlIG5hbWU9IkpvdXJuYWwgQXJ0
aWNsZXMiPjE3PC9yZWYtdHlwZT48Y29udHJpYnV0b3JzPjxhdXRob3JzPjxhdXRob3I+SGFzb2Jl
LCBNLjwvYXV0aG9yPjxhdXRob3I+U2FuZXlvc2hpLCBNLjwvYXV0aG9yPjwvYXV0aG9ycz48L2Nv
bnRyaWJ1dG9ycz48dGl0bGVzPjx0aXRsZT5PbiB0aGUgQXBwcm9hY2ggdG8gdGhlIFZpcmFsIENo
ZW1vdGhlcmFweSBhZ2FpbnN0IEluZmVjdGlvdXMgSGVtYXRvcG9pZXRpYyBOZWNyb3NpcyBWaXJ1
cyAoSUhOVikgaW4gdml0cm8gYW5kIGluIHZpdm8gb24gU2FsbW9uaWQgRmlzaGVzPC90aXRsZT48
c2Vjb25kYXJ5LXRpdGxlPkZpc2ggUGF0aG9sb2d5PC9zZWNvbmRhcnktdGl0bGU+PC90aXRsZXM+
PHBlcmlvZGljYWw+PGZ1bGwtdGl0bGU+RmlzaCBQYXRob2xvZ3k8L2Z1bGwtdGl0bGU+PC9wZXJp
b2RpY2FsPjxwYWdlcz4zNDMtMzUxPC9wYWdlcz48dm9sdW1lPjIwPC92b2x1bWU+PG51bWJlcj4y
LzM8L251bWJlcj48ZGF0ZXM+PHllYXI+MTk4NTwveWVhcj48L2RhdGVzPjxvcmlnLXB1Yj5cXEFD
VDAwMUNMMDRGUzA3XEJJT1NFQ1VSSVRZREFUQSRcRSBMaWJyYXJ5XEFuaW1hbCBDYXRhbG9ndWVc
SFxIYXNvYmUgYW5kIFNhbmV5b3NoaSAxOTg1IEVOMjQ3MzYucGRmPC9vcmlnLXB1Yj48bGFiZWw+
MjQ3MzY8L2xhYmVsPjx1cmxzPjwvdXJscz48Y3VzdG9tMT5zdHVyZ2Vvbl9CTTwvY3VzdG9tMT48
ZWxlY3Ryb25pYy1yZXNvdXJjZS1udW0+aHR0cHM6Ly93d3cuanN0YWdlLmpzdC5nby5qcC9hcnRp
Y2xlL2pzZnAxOTY2LzIwLzItMy8yMF8yLTNfMzQzL19wZGY8L2VsZWN0cm9uaWMtcmVzb3VyY2Ut
bnVtPjwvcmVjb3JkPjwvQ2l0ZT48Q2l0ZT48QXV0aG9yPkJhbG1lcjwvQXV0aG9yPjxZZWFyPjIw
MTc8L1llYXI+PFJlY051bT40NTk0ODwvUmVjTnVtPjxJRFRleHQ+MjMyMTk8L0lEVGV4dD48cmVj
b3JkPjxyZWMtbnVtYmVyPjQ1OTQ4PC9yZWMtbnVtYmVyPjxmb3JlaWduLWtleXM+PGtleSBhcHA9
IkVOIiBkYi1pZD0iOTBhd3d0MjViZHB0d3RlZTI1ZHBweDVqd3ZkZHAyc3RyMHN6IiB0aW1lc3Rh
bXA9IjE2NTU4NzI5OTIiIGd1aWQ9ImMzMThjZTdhLWRkZjQtNGVkMi04N2ExLTg5MDMyOGZlNGFk
MyI+NDU5NDg8L2tleT48L2ZvcmVpZ24ta2V5cz48cmVmLXR5cGUgbmFtZT0iSm91cm5hbCBBcnRp
Y2xlcyI+MTc8L3JlZi10eXBlPjxjb250cmlidXRvcnM+PGF1dGhvcnM+PGF1dGhvcj5CYWxtZXIs
IEIuIEYuPC9hdXRob3I+PGF1dGhvcj5Qb3dlcnMsIFIuIEwuPC9hdXRob3I+PGF1dGhvcj5aaGFu
ZywgVC4tSC48L2F1dGhvcj48YXV0aG9yPkxlZSwgSi48L2F1dGhvcj48YXV0aG9yPlZpZ2FudCwg
Ri48L2F1dGhvcj48YXV0aG9yPkxlZSwgQi48L2F1dGhvcj48YXV0aG9yPkp1bmcsIE0uIEUuPC9h
dXRob3I+PGF1dGhvcj5QdXJjZWxsLCBNLiBLLjwvYXV0aG9yPjxhdXRob3I+U25la3ZpaywgSy48
L2F1dGhvcj48YXV0aG9yPkFndWlsYXIsIEguIEMuPC9hdXRob3I+PC9hdXRob3JzPjwvY29udHJp
YnV0b3JzPjx0aXRsZXM+PHRpdGxlPkluaGliaXRpb24gb2YgYW4gYXF1YXRpYyByaGFiZG92aXJ1
cyBkZW1vbnN0cmF0ZXMgcHJvbWlzZSBvZiBhIGJyb2FkLXNwZWN0cnVtIGFudGl2aXJhbCBmb3Ig
dXNlIGluIGFxdWFjdWx0dXJlPC90aXRsZT48c2Vjb25kYXJ5LXRpdGxlPkpvdXJuYWwgb2Ygdmly
b2xvZ3k8L3NlY29uZGFyeS10aXRsZT48L3RpdGxlcz48cGVyaW9kaWNhbD48ZnVsbC10aXRsZT5K
b3VybmFsIG9mIFZpcm9sb2d5PC9mdWxsLXRpdGxlPjwvcGVyaW9kaWNhbD48cGFnZXM+ZTAyMTgx
LTE2PC9wYWdlcz48dm9sdW1lPjkxPC92b2x1bWU+PG51bWJlcj40PC9udW1iZXI+PGtleXdvcmRz
PjxrZXl3b3JkPiphbnRpdmlyYWw8L2tleXdvcmQ+PGtleXdvcmQ+KmFxdWFjdWx0dXJlPC9rZXl3
b3JkPjxrZXl3b3JkPiphcXVhdGljIHZpcnVzPC9rZXl3b3JkPjxrZXl3b3JkPipicm9hZCBzcGVj
dHJ1bTwva2V5d29yZD48a2V5d29yZD4qZW52ZWxvcGVkPC9rZXl3b3JkPjxrZXl3b3JkPiptZW1i
cmFuZSBmdXNpb248L2tleXdvcmQ+PGtleXdvcmQ+KnJoYWJkb3ZpcnVzPC9rZXl3b3JkPjxrZXl3
b3JkPip2aXJ1czwva2V5d29yZD48a2V5d29yZD5BbmltYWxzPC9rZXl3b3JkPjxrZXl3b3JkPkFu
dGl2aXJhbCBBZ2VudHMvKnBoYXJtYWNvbG9neTwva2V5d29yZD48a2V5d29yZD5BcXVhY3VsdHVy
ZTwva2V5d29yZD48a2V5d29yZD5Eb3NlLVJlc3BvbnNlIFJlbGF0aW9uc2hpcCwgRHJ1Zzwva2V5
d29yZD48a2V5d29yZD5GaXNoIERpc2Vhc2VzL2RydWcgdGhlcmFweS9nZW5ldGljcy90cmFuc21p
c3Npb24vKnZpcm9sb2d5PC9rZXl3b3JkPjxrZXl3b3JkPkdlbmUgRXhwcmVzc2lvbiBSZWd1bGF0
aW9uL2RydWcgZWZmZWN0czwva2V5d29yZD48a2V5d29yZD5SaGFiZG92aXJpZGFlLypkcnVnIGVm
ZmVjdHM8L2tleXdvcmQ+PGtleXdvcmQ+UmhhYmRvdmlyaWRhZSBJbmZlY3Rpb25zL2RydWcgdGhl
cmFweS9nZW5ldGljcy90cmFuc21pc3Npb24vKnZpcm9sb2d5PC9rZXl3b3JkPjwva2V5d29yZHM+
PGRhdGVzPjx5ZWFyPjIwMTc8L3llYXI+PC9kYXRlcz48cHVibGlzaGVyPkFtZXJpY2FuIFNvY2ll
dHkgZm9yIE1pY3JvYmlvbG9neTwvcHVibGlzaGVyPjxvcmlnLXB1Yj5cXEFDVDAwMUNMMDRGUzA3
XEJJT1NFQ1VSSVRZREFUQSRcRSBMaWJyYXJ5XEFuaW1hbCBDYXRhbG9ndWVcQlxCYWxtZXIgZXQg
YWwgMjAxNyBFTjIzMjE5LnBkZjwvb3JpZy1wdWI+PGlzYm4+MTA5OC01NTE0JiN4RDswMDIyLTUz
OFg8L2lzYm4+PGxhYmVsPjIzMjE5PC9sYWJlbD48dXJscz48cmVsYXRlZC11cmxzPjx1cmw+aHR0
cHM6Ly9wdWJtZWQubmNiaS5ubG0ubmloLmdvdi8yNzkwMzgwMTwvdXJsPjx1cmw+aHR0cHM6Ly93
d3cubmNiaS5ubG0ubmloLmdvdi9wbWMvYXJ0aWNsZXMvUE1DNTI4Njg5OS88L3VybD48L3JlbGF0
ZWQtdXJscz48L3VybHM+PGN1c3RvbTE+U3R1cmdlb25fWUdDPC9jdXN0b20xPjxlbGVjdHJvbmlj
LXJlc291cmNlLW51bT5odHRwczovL2RvaS5vcmcvMTAuMTEyOC9KVkkuMDIxODEtMTY8L2VsZWN0
cm9uaWMtcmVzb3VyY2UtbnVtPjwvcmVjb3JkPjwvQ2l0ZT48L0VuZE5vdGU+
</w:fldData>
        </w:fldChar>
      </w:r>
      <w:r w:rsidR="00295283">
        <w:instrText xml:space="preserve"> ADDIN EN.CITE </w:instrText>
      </w:r>
      <w:r w:rsidR="00295283">
        <w:fldChar w:fldCharType="begin">
          <w:fldData xml:space="preserve">PEVuZE5vdGU+PENpdGU+PEF1dGhvcj5MaTwvQXV0aG9yPjxZZWFyPjIwMTk8L1llYXI+PFJlY051
bT40NjM4ODwvUmVjTnVtPjxJRFRleHQ+MjQ4MzA8L0lEVGV4dD48RGlzcGxheVRleHQ+KEJhbG1l
ciBldCBhbC4gMjAxNzsgSGFzb2JlICZhbXA7IFNhbmV5b3NoaSAxOTg1OyBIdSBldCBhbC4gMjAx
OTsgTGkgZXQgYWwuIDIwMTkpPC9EaXNwbGF5VGV4dD48cmVjb3JkPjxyZWMtbnVtYmVyPjQ2Mzg4
PC9yZWMtbnVtYmVyPjxmb3JlaWduLWtleXM+PGtleSBhcHA9IkVOIiBkYi1pZD0iOTBhd3d0MjVi
ZHB0d3RlZTI1ZHBweDVqd3ZkZHAyc3RyMHN6IiB0aW1lc3RhbXA9IjE2NjA2OTI1NzciIGd1aWQ9
IjdlMDAwMWJjLTRjNTEtNDkxMy05ODViLWUwM2RmMzAxYmJjNiI+NDYzODg8L2tleT48L2ZvcmVp
Z24ta2V5cz48cmVmLXR5cGUgbmFtZT0iSm91cm5hbCBBcnRpY2xlcyI+MTc8L3JlZi10eXBlPjxj
b250cmlidXRvcnM+PGF1dGhvcnM+PGF1dGhvcj5MaSwgQi48L2F1dGhvcj48YXV0aG9yPkh1LCBZ
LjwvYXV0aG9yPjxhdXRob3I+TGksIEouPC9hdXRob3I+PGF1dGhvcj5TaGksIEsuPC9hdXRob3I+
PGF1dGhvcj5TaGVuLCBZLjwvYXV0aG9yPjxhdXRob3I+Wmh1LCBCLjwvYXV0aG9yPjxhdXRob3I+
V2FuZywgRy48L2F1dGhvcj48L2F1dGhvcnM+PC9jb250cmlidXRvcnM+PHRpdGxlcz48dGl0bGU+
PHN0eWxlIGZhY2U9Im5vcm1hbCIgZm9udD0iZGVmYXVsdCIgc2l6ZT0iMTAwJSI+VXJzb2xpYyBh
Y2lkIGZyb20gPC9zdHlsZT48c3R5bGUgZmFjZT0iaXRhbGljIiBmb250PSJkZWZhdWx0IiBzaXpl
PSIxMDAlIj5QcnVuZWxsYSB2dWxnYXJpcyA8L3N0eWxlPjxzdHlsZSBmYWNlPSJub3JtYWwiIGZv
bnQ9ImRlZmF1bHQiIHNpemU9IjEwMCUiPkwuIGVmZmljaWVudGx5IGluaGliaXRzIElITlYgaW5m
ZWN0aW9uIGluIHZpdHJvIGFuZCBpbiB2aXZvPC9zdHlsZT48L3RpdGxlPjxzZWNvbmRhcnktdGl0
bGU+VmlydXMgUmVzZWFyY2g8L3NlY29uZGFyeS10aXRsZT48L3RpdGxlcz48cGVyaW9kaWNhbD48
ZnVsbC10aXRsZT5WaXJ1cyBSZXNlYXJjaDwvZnVsbC10aXRsZT48L3BlcmlvZGljYWw+PHBhZ2Vz
PjE5Nzc0MTwvcGFnZXM+PHZvbHVtZT4yNzM8L3ZvbHVtZT48a2V5d29yZHM+PGtleXdvcmQ+VXJz
b2xpYyBhY2lkPC9rZXl3b3JkPjxrZXl3b3JkPkFudGl2aXJhbCBhY3Rpdml0eTwva2V5d29yZD48
a2V5d29yZD5SYWluYm93IHRyb3V0PC9rZXl3b3JkPjxrZXl3b3JkPklITlY8L2tleXdvcmQ+PC9r
ZXl3b3Jkcz48ZGF0ZXM+PHllYXI+MjAxOTwveWVhcj48L2RhdGVzPjxvcmlnLXB1Yj5cXEFDVDAw
MUNMMDRGUzA3XEJJT1NFQ1VSSVRZREFUQSRcRSBMaWJyYXJ5XEFuaW1hbCBDYXRhbG9ndWVcTFxM
aSBldCBhbCAyMDE5IEVOMjQ4MzAucGRmPC9vcmlnLXB1Yj48bGFiZWw+MjQ4MzA8L2xhYmVsPjx1
cmxzPjwvdXJscz48Y3VzdG9tMT5zdHVyZ2Vvbl9CTTwvY3VzdG9tMT48ZWxlY3Ryb25pYy1yZXNv
dXJjZS1udW0+aHR0cHM6Ly9kb2kub3JnLzEwLjEwMTYvai52aXJ1c3Jlcy4yMDE5LjE5Nzc0MTwv
ZWxlY3Ryb25pYy1yZXNvdXJjZS1udW0+PC9yZWNvcmQ+PC9DaXRlPjxDaXRlPjxBdXRob3I+SHU8
L0F1dGhvcj48WWVhcj4yMDE5PC9ZZWFyPjxSZWNOdW0+NDYyNTk8L1JlY051bT48SURUZXh0PjI0
NzIyPC9JRFRleHQ+PHJlY29yZD48cmVjLW51bWJlcj40NjI1OTwvcmVjLW51bWJlcj48Zm9yZWln
bi1rZXlzPjxrZXkgYXBwPSJFTiIgZGItaWQ9IjkwYXd3dDI1YmRwdHd0ZWUyNWRwcHg1and2ZGRw
MnN0cjBzeiIgdGltZXN0YW1wPSIxNjU5NDA2NzEzIiBndWlkPSJiZmE5YWFjOS05NjVkLTQwNTEt
OTgzYy0zZDdlMDU5MjMyMDQiPjQ2MjU5PC9rZXk+PC9mb3JlaWduLWtleXM+PHJlZi10eXBlIG5h
bWU9IkpvdXJuYWwgQXJ0aWNsZXMiPjE3PC9yZWYtdHlwZT48Y29udHJpYnV0b3JzPjxhdXRob3Jz
PjxhdXRob3I+SHUsIFkuPC9hdXRob3I+PGF1dGhvcj5DaGVuLCBXLjwvYXV0aG9yPjxhdXRob3I+
U2hlbiwgWS48L2F1dGhvcj48YXV0aG9yPlpodSwgQi48L2F1dGhvcj48YXV0aG9yPldhbmcsIEcu
PC9hdXRob3I+PC9hdXRob3JzPjwvY29udHJpYnV0b3JzPjx0aXRsZXM+PHRpdGxlPlN5bnRoZXNp
cyBhbmQgYW50aXZpcmFsIGFjdGl2aXR5IG9mIGNvdW1hcmluIGRlcml2YXRpdmVzIGFnYWluc3Qg
aW5mZWN0aW91cyBoZW1hdG9wb2lldGljIG5lY3Jvc2lzIHZpcnVzPC90aXRsZT48c2Vjb25kYXJ5
LXRpdGxlPkJpb29yZ2FuaWMgJmFtcDsgTWVkaWNpbmFsIENoZW1pc3RyeSBMZXR0ZXJzPC9zZWNv
bmRhcnktdGl0bGU+PC90aXRsZXM+PHBlcmlvZGljYWw+PGZ1bGwtdGl0bGU+Qmlvb3JnYW5pYyAm
YW1wOyBNZWRpY2luYWwgQ2hlbWlzdHJ5IExldHRlcnM8L2Z1bGwtdGl0bGU+PC9wZXJpb2RpY2Fs
PjxwYWdlcz4xNzQ5LTE3NTU8L3BhZ2VzPjx2b2x1bWU+Mjk8L3ZvbHVtZT48a2V5d29yZHM+PGtl
eXdvcmQ+Q291bWFyaW4gZGVyaXZhdGl2ZXM8L2tleXdvcmQ+PGtleXdvcmQ+QW50aXZpcmFsIGFj
dGl2aXR5PC9rZXl3b3JkPjxrZXl3b3JkPklITlY8L2tleXdvcmQ+PC9rZXl3b3Jkcz48ZGF0ZXM+
PHllYXI+MjAxOTwveWVhcj48L2RhdGVzPjxvcmlnLXB1Yj5cXEFDVDAwMUNMMDRGUzA3XEJJT1NF
Q1VSSVRZREFUQSRcRSBMaWJyYXJ5XEFuaW1hbCBDYXRhbG9ndWVcSFxIdSBldCBhbCAyMDE5IEVO
MjQ3MjIucGRmPC9vcmlnLXB1Yj48bGFiZWw+MjQ3MjI8L2xhYmVsPjx1cmxzPjwvdXJscz48Y3Vz
dG9tMT5zdHVyZ2Vvbl9CTTwvY3VzdG9tMT48ZWxlY3Ryb25pYy1yZXNvdXJjZS1udW0+aHR0cHM6
Ly9kb2kub3JnLzEwLjEwMTYvai5ibWNsLjIwMTkuMDUuMDE5PC9lbGVjdHJvbmljLXJlc291cmNl
LW51bT48L3JlY29yZD48L0NpdGU+PENpdGU+PEF1dGhvcj5IYXNvYmU8L0F1dGhvcj48WWVhcj4x
OTg1PC9ZZWFyPjxSZWNOdW0+NDYyNzM8L1JlY051bT48SURUZXh0PjI0NzM2PC9JRFRleHQ+PHJl
Y29yZD48cmVjLW51bWJlcj40NjI3MzwvcmVjLW51bWJlcj48Zm9yZWlnbi1rZXlzPjxrZXkgYXBw
PSJFTiIgZGItaWQ9IjkwYXd3dDI1YmRwdHd0ZWUyNWRwcHg1and2ZGRwMnN0cjBzeiIgdGltZXN0
YW1wPSIxNjU5NDA2NzE1IiBndWlkPSJjN2RhMzRlZi0wMjQyLTRkZmQtYjMzNC1mM2IyZTk3NTQ1
NTQiPjQ2MjczPC9rZXk+PC9mb3JlaWduLWtleXM+PHJlZi10eXBlIG5hbWU9IkpvdXJuYWwgQXJ0
aWNsZXMiPjE3PC9yZWYtdHlwZT48Y29udHJpYnV0b3JzPjxhdXRob3JzPjxhdXRob3I+SGFzb2Jl
LCBNLjwvYXV0aG9yPjxhdXRob3I+U2FuZXlvc2hpLCBNLjwvYXV0aG9yPjwvYXV0aG9ycz48L2Nv
bnRyaWJ1dG9ycz48dGl0bGVzPjx0aXRsZT5PbiB0aGUgQXBwcm9hY2ggdG8gdGhlIFZpcmFsIENo
ZW1vdGhlcmFweSBhZ2FpbnN0IEluZmVjdGlvdXMgSGVtYXRvcG9pZXRpYyBOZWNyb3NpcyBWaXJ1
cyAoSUhOVikgaW4gdml0cm8gYW5kIGluIHZpdm8gb24gU2FsbW9uaWQgRmlzaGVzPC90aXRsZT48
c2Vjb25kYXJ5LXRpdGxlPkZpc2ggUGF0aG9sb2d5PC9zZWNvbmRhcnktdGl0bGU+PC90aXRsZXM+
PHBlcmlvZGljYWw+PGZ1bGwtdGl0bGU+RmlzaCBQYXRob2xvZ3k8L2Z1bGwtdGl0bGU+PC9wZXJp
b2RpY2FsPjxwYWdlcz4zNDMtMzUxPC9wYWdlcz48dm9sdW1lPjIwPC92b2x1bWU+PG51bWJlcj4y
LzM8L251bWJlcj48ZGF0ZXM+PHllYXI+MTk4NTwveWVhcj48L2RhdGVzPjxvcmlnLXB1Yj5cXEFD
VDAwMUNMMDRGUzA3XEJJT1NFQ1VSSVRZREFUQSRcRSBMaWJyYXJ5XEFuaW1hbCBDYXRhbG9ndWVc
SFxIYXNvYmUgYW5kIFNhbmV5b3NoaSAxOTg1IEVOMjQ3MzYucGRmPC9vcmlnLXB1Yj48bGFiZWw+
MjQ3MzY8L2xhYmVsPjx1cmxzPjwvdXJscz48Y3VzdG9tMT5zdHVyZ2Vvbl9CTTwvY3VzdG9tMT48
ZWxlY3Ryb25pYy1yZXNvdXJjZS1udW0+aHR0cHM6Ly93d3cuanN0YWdlLmpzdC5nby5qcC9hcnRp
Y2xlL2pzZnAxOTY2LzIwLzItMy8yMF8yLTNfMzQzL19wZGY8L2VsZWN0cm9uaWMtcmVzb3VyY2Ut
bnVtPjwvcmVjb3JkPjwvQ2l0ZT48Q2l0ZT48QXV0aG9yPkJhbG1lcjwvQXV0aG9yPjxZZWFyPjIw
MTc8L1llYXI+PFJlY051bT40NTk0ODwvUmVjTnVtPjxJRFRleHQ+MjMyMTk8L0lEVGV4dD48cmVj
b3JkPjxyZWMtbnVtYmVyPjQ1OTQ4PC9yZWMtbnVtYmVyPjxmb3JlaWduLWtleXM+PGtleSBhcHA9
IkVOIiBkYi1pZD0iOTBhd3d0MjViZHB0d3RlZTI1ZHBweDVqd3ZkZHAyc3RyMHN6IiB0aW1lc3Rh
bXA9IjE2NTU4NzI5OTIiIGd1aWQ9ImMzMThjZTdhLWRkZjQtNGVkMi04N2ExLTg5MDMyOGZlNGFk
MyI+NDU5NDg8L2tleT48L2ZvcmVpZ24ta2V5cz48cmVmLXR5cGUgbmFtZT0iSm91cm5hbCBBcnRp
Y2xlcyI+MTc8L3JlZi10eXBlPjxjb250cmlidXRvcnM+PGF1dGhvcnM+PGF1dGhvcj5CYWxtZXIs
IEIuIEYuPC9hdXRob3I+PGF1dGhvcj5Qb3dlcnMsIFIuIEwuPC9hdXRob3I+PGF1dGhvcj5aaGFu
ZywgVC4tSC48L2F1dGhvcj48YXV0aG9yPkxlZSwgSi48L2F1dGhvcj48YXV0aG9yPlZpZ2FudCwg
Ri48L2F1dGhvcj48YXV0aG9yPkxlZSwgQi48L2F1dGhvcj48YXV0aG9yPkp1bmcsIE0uIEUuPC9h
dXRob3I+PGF1dGhvcj5QdXJjZWxsLCBNLiBLLjwvYXV0aG9yPjxhdXRob3I+U25la3ZpaywgSy48
L2F1dGhvcj48YXV0aG9yPkFndWlsYXIsIEguIEMuPC9hdXRob3I+PC9hdXRob3JzPjwvY29udHJp
YnV0b3JzPjx0aXRsZXM+PHRpdGxlPkluaGliaXRpb24gb2YgYW4gYXF1YXRpYyByaGFiZG92aXJ1
cyBkZW1vbnN0cmF0ZXMgcHJvbWlzZSBvZiBhIGJyb2FkLXNwZWN0cnVtIGFudGl2aXJhbCBmb3Ig
dXNlIGluIGFxdWFjdWx0dXJlPC90aXRsZT48c2Vjb25kYXJ5LXRpdGxlPkpvdXJuYWwgb2Ygdmly
b2xvZ3k8L3NlY29uZGFyeS10aXRsZT48L3RpdGxlcz48cGVyaW9kaWNhbD48ZnVsbC10aXRsZT5K
b3VybmFsIG9mIFZpcm9sb2d5PC9mdWxsLXRpdGxlPjwvcGVyaW9kaWNhbD48cGFnZXM+ZTAyMTgx
LTE2PC9wYWdlcz48dm9sdW1lPjkxPC92b2x1bWU+PG51bWJlcj40PC9udW1iZXI+PGtleXdvcmRz
PjxrZXl3b3JkPiphbnRpdmlyYWw8L2tleXdvcmQ+PGtleXdvcmQ+KmFxdWFjdWx0dXJlPC9rZXl3
b3JkPjxrZXl3b3JkPiphcXVhdGljIHZpcnVzPC9rZXl3b3JkPjxrZXl3b3JkPipicm9hZCBzcGVj
dHJ1bTwva2V5d29yZD48a2V5d29yZD4qZW52ZWxvcGVkPC9rZXl3b3JkPjxrZXl3b3JkPiptZW1i
cmFuZSBmdXNpb248L2tleXdvcmQ+PGtleXdvcmQ+KnJoYWJkb3ZpcnVzPC9rZXl3b3JkPjxrZXl3
b3JkPip2aXJ1czwva2V5d29yZD48a2V5d29yZD5BbmltYWxzPC9rZXl3b3JkPjxrZXl3b3JkPkFu
dGl2aXJhbCBBZ2VudHMvKnBoYXJtYWNvbG9neTwva2V5d29yZD48a2V5d29yZD5BcXVhY3VsdHVy
ZTwva2V5d29yZD48a2V5d29yZD5Eb3NlLVJlc3BvbnNlIFJlbGF0aW9uc2hpcCwgRHJ1Zzwva2V5
d29yZD48a2V5d29yZD5GaXNoIERpc2Vhc2VzL2RydWcgdGhlcmFweS9nZW5ldGljcy90cmFuc21p
c3Npb24vKnZpcm9sb2d5PC9rZXl3b3JkPjxrZXl3b3JkPkdlbmUgRXhwcmVzc2lvbiBSZWd1bGF0
aW9uL2RydWcgZWZmZWN0czwva2V5d29yZD48a2V5d29yZD5SaGFiZG92aXJpZGFlLypkcnVnIGVm
ZmVjdHM8L2tleXdvcmQ+PGtleXdvcmQ+UmhhYmRvdmlyaWRhZSBJbmZlY3Rpb25zL2RydWcgdGhl
cmFweS9nZW5ldGljcy90cmFuc21pc3Npb24vKnZpcm9sb2d5PC9rZXl3b3JkPjwva2V5d29yZHM+
PGRhdGVzPjx5ZWFyPjIwMTc8L3llYXI+PC9kYXRlcz48cHVibGlzaGVyPkFtZXJpY2FuIFNvY2ll
dHkgZm9yIE1pY3JvYmlvbG9neTwvcHVibGlzaGVyPjxvcmlnLXB1Yj5cXEFDVDAwMUNMMDRGUzA3
XEJJT1NFQ1VSSVRZREFUQSRcRSBMaWJyYXJ5XEFuaW1hbCBDYXRhbG9ndWVcQlxCYWxtZXIgZXQg
YWwgMjAxNyBFTjIzMjE5LnBkZjwvb3JpZy1wdWI+PGlzYm4+MTA5OC01NTE0JiN4RDswMDIyLTUz
OFg8L2lzYm4+PGxhYmVsPjIzMjE5PC9sYWJlbD48dXJscz48cmVsYXRlZC11cmxzPjx1cmw+aHR0
cHM6Ly9wdWJtZWQubmNiaS5ubG0ubmloLmdvdi8yNzkwMzgwMTwvdXJsPjx1cmw+aHR0cHM6Ly93
d3cubmNiaS5ubG0ubmloLmdvdi9wbWMvYXJ0aWNsZXMvUE1DNTI4Njg5OS88L3VybD48L3JlbGF0
ZWQtdXJscz48L3VybHM+PGN1c3RvbTE+U3R1cmdlb25fWUdDPC9jdXN0b20xPjxlbGVjdHJvbmlj
LXJlc291cmNlLW51bT5odHRwczovL2RvaS5vcmcvMTAuMTEyOC9KVkkuMDIxODEtMTY8L2VsZWN0
cm9uaWMtcmVzb3VyY2UtbnVtPjwvcmVjb3JkPjwvQ2l0ZT48L0VuZE5vdGU+
</w:fldData>
        </w:fldChar>
      </w:r>
      <w:r w:rsidR="00295283">
        <w:instrText xml:space="preserve"> ADDIN EN.CITE.DATA </w:instrText>
      </w:r>
      <w:r w:rsidR="00295283">
        <w:fldChar w:fldCharType="end"/>
      </w:r>
      <w:r w:rsidR="00295283">
        <w:fldChar w:fldCharType="separate"/>
      </w:r>
      <w:r w:rsidR="00295283">
        <w:rPr>
          <w:noProof/>
        </w:rPr>
        <w:t>(Balmer et al. 2017; Hasobe &amp; Saneyoshi 1985; Hu et al. 2019; Li et al. 2019)</w:t>
      </w:r>
      <w:r w:rsidR="00295283">
        <w:fldChar w:fldCharType="end"/>
      </w:r>
      <w:r w:rsidRPr="00EA3FD0">
        <w:t xml:space="preserve">. </w:t>
      </w:r>
      <w:r>
        <w:t>Differences in IHNV susceptibility among salmonid populations and species have led to e</w:t>
      </w:r>
      <w:r w:rsidRPr="00EA3FD0">
        <w:t xml:space="preserve">xperimental trials of triploid or interspecies </w:t>
      </w:r>
      <w:r>
        <w:t xml:space="preserve">salmonid </w:t>
      </w:r>
      <w:r w:rsidRPr="00EA3FD0">
        <w:t xml:space="preserve">hybrids </w:t>
      </w:r>
      <w:r>
        <w:t xml:space="preserve">to develop aquaculture stock with greater resistance to IHNV to improve </w:t>
      </w:r>
      <w:r w:rsidRPr="00C86802">
        <w:t xml:space="preserve">production </w:t>
      </w:r>
      <w:r w:rsidR="00295283">
        <w:fldChar w:fldCharType="begin">
          <w:fldData xml:space="preserve">PEVuZE5vdGU+PENpdGU+PEF1dGhvcj5QdXJjZWxsPC9BdXRob3I+PFllYXI+MjAxMDwvWWVhcj48
UmVjTnVtPjQ2MTU0PC9SZWNOdW0+PElEVGV4dD4yNDYyMzwvSURUZXh0PjxEaXNwbGF5VGV4dD4o
QmFycm9zbyBldCBhbC4gMjAwODsgTGFQYXRyYSAxOTk4OyBQdXJjZWxsIGV0IGFsLiAyMDEwOyBX
aW50b24gMTk5MSk8L0Rpc3BsYXlUZXh0PjxyZWNvcmQ+PHJlYy1udW1iZXI+NDYxNTQ8L3JlYy1u
dW1iZXI+PGZvcmVpZ24ta2V5cz48a2V5IGFwcD0iRU4iIGRiLWlkPSI5MGF3d3QyNWJkcHR3dGVl
MjVkcHB4NWp3dmRkcDJzdHIwc3oiIHRpbWVzdGFtcD0iMTY1ODg5NDE0NyIgZ3VpZD0iNzg2MTIx
OGItYzMxMC00YmRjLTk5MWMtNzc5ZGIzNzQ4YjBmIj40NjE1NDwva2V5PjwvZm9yZWlnbi1rZXlz
PjxyZWYtdHlwZSBuYW1lPSJKb3VybmFsIEFydGljbGVzIj4xNzwvcmVmLXR5cGU+PGNvbnRyaWJ1
dG9ycz48YXV0aG9ycz48YXV0aG9yPlB1cmNlbGwsIE0uSy48L2F1dGhvcj48YXV0aG9yPkxhUGF0
cmEsIFMuRS48L2F1dGhvcj48YXV0aG9yPldvb2Rzb24sIEouQy48L2F1dGhvcj48YXV0aG9yPkt1
cmF0aCwgRy48L2F1dGhvcj48YXV0aG9yPldpbnRvbiwgSi5SLjwvYXV0aG9yPjwvYXV0aG9ycz48
L2NvbnRyaWJ1dG9ycz48dGl0bGVzPjx0aXRsZT5FYXJseSB2aXJhbCByZXBsaWNhdGlvbiBhbmQg
aW5kdWNlZCBvciBjb25zdGl0dXRpdmUgaW1tdW5pdHkgaW4gcmFpbmJvdyB0cm91dCBmYW1pbGll
cyB3aXRoIGRpZmZlcmVudGlhbCByZXNpc3RhbmNlIHRvIEluZmVjdGlvdXMgaGVtYXRvcG9pZXRp
YyBuZWNyb3NpcyB2aXJ1cyAoSUhOVik8L3RpdGxlPjxzZWNvbmRhcnktdGl0bGU+RmlzaCAmYW1w
OyBTaGVsbGZpc2ggSW1tdW5vbG9neTwvc2Vjb25kYXJ5LXRpdGxlPjwvdGl0bGVzPjxwZXJpb2Rp
Y2FsPjxmdWxsLXRpdGxlPkZpc2ggJmFtcDsgU2hlbGxmaXNoIEltbXVub2xvZ3k8L2Z1bGwtdGl0
bGU+PC9wZXJpb2RpY2FsPjxwYWdlcz45OC0xMDU8L3BhZ2VzPjx2b2x1bWU+Mjg8L3ZvbHVtZT48
ZGF0ZXM+PHllYXI+MjAxMDwveWVhcj48L2RhdGVzPjxvcmlnLXB1Yj5cXEFDVDAwMUNMMDRGUzA3
XEJJT1NFQ1VSSVRZREFUQSRcRSBMaWJyYXJ5XEFuaW1hbCBDYXRhbG9ndWVcUFxQdXJjZWxsIGV0
IGFsIDIwMTAgRU4yNDYyMy5wZGY8L29yaWctcHViPjxsYWJlbD4yNDYyMzwvbGFiZWw+PHVybHM+
PC91cmxzPjxjdXN0b20xPnN0dXJnZW9uX0JNPC9jdXN0b20xPjxlbGVjdHJvbmljLXJlc291cmNl
LW51bT5odHRwczovL2RvaS5vcmcvMTAuMTAxNi9qLmZzaS4yMDA5LjEwLjAwNTwvZWxlY3Ryb25p
Yy1yZXNvdXJjZS1udW0+PC9yZWNvcmQ+PC9DaXRlPjxDaXRlPjxBdXRob3I+V2ludG9uPC9BdXRo
b3I+PFllYXI+MTk5MTwvWWVhcj48UmVjTnVtPjQ2MDg2PC9SZWNOdW0+PElEVGV4dD4yNDU1OTwv
SURUZXh0PjxyZWNvcmQ+PHJlYy1udW1iZXI+NDYwODY8L3JlYy1udW1iZXI+PGZvcmVpZ24ta2V5
cz48a2V5IGFwcD0iRU4iIGRiLWlkPSI5MGF3d3QyNWJkcHR3dGVlMjVkcHB4NWp3dmRkcDJzdHIw
c3oiIHRpbWVzdGFtcD0iMTY1ODM2NTkxMiIgZ3VpZD0iN2RkZGY3NmEtMzY0NS00NmQ4LWEyZTct
ZDcwMTJlYjViZmQxIj40NjA4Njwva2V5PjwvZm9yZWlnbi1rZXlzPjxyZWYtdHlwZSBuYW1lPSJK
b3VybmFsIEFydGljbGVzIj4xNzwvcmVmLXR5cGU+PGNvbnRyaWJ1dG9ycz48YXV0aG9ycz48YXV0
aG9yPldpbnRvbiwgSi5SLjwvYXV0aG9yPjwvYXV0aG9ycz48L2NvbnRyaWJ1dG9ycz48dGl0bGVz
Pjx0aXRsZT5SZWNlbnQgYWR2YW5jZXMgaW4gZGV0ZWN0aW9uIGFuZCBjb250cm9sIG9mIGluZmVj
dGlvdXMgaGVtYXRvcG9pZXRpYyBuZWNyb3NpcyB2aXJ1cyBpbiBhcXVhY3VsdHVyZTwvdGl0bGU+
PHNlY29uZGFyeS10aXRsZT5Bbm51YWwgUmV2aWV3IG9mIEZpc2ggRGlzZWFzZXM8L3NlY29uZGFy
eS10aXRsZT48L3RpdGxlcz48cGVyaW9kaWNhbD48ZnVsbC10aXRsZT5Bbm51YWwgUmV2aWV3IG9m
IEZpc2ggRGlzZWFzZXM8L2Z1bGwtdGl0bGU+PC9wZXJpb2RpY2FsPjxwYWdlcz44My05MzwvcGFn
ZXM+PHZvbHVtZT4xPC92b2x1bWU+PGtleXdvcmRzPjxrZXl3b3JkPlZpcnVzLCBEaXNlYXNlLCBT
YWxtb24sIFRyb3V0PC9rZXl3b3JkPjwva2V5d29yZHM+PGRhdGVzPjx5ZWFyPjE5OTE8L3llYXI+
PC9kYXRlcz48b3JpZy1wdWI+XFxBQ1QwMDFDTDA0RlMwN1xCSU9TRUNVUklUWURBVEEkXEUgTGli
cmFyeVxBbmltYWwgQ2F0YWxvZ3VlXFdcV2ludG9uIDE5OTEgRU4yNDU1OS5wZGY8L29yaWctcHVi
PjxsYWJlbD4yNDU1OTwvbGFiZWw+PHVybHM+PC91cmxzPjxjdXN0b20xPnN0dXJnZW9uX0JNPC9j
dXN0b20xPjxlbGVjdHJvbmljLXJlc291cmNlLW51bT5odHRwczovL2RvaS5vcmcvMTAuMTAxNi8w
OTU5LTgwMzAoOTEpOTAwMjQtRTwvZWxlY3Ryb25pYy1yZXNvdXJjZS1udW0+PC9yZWNvcmQ+PC9D
aXRlPjxDaXRlPjxBdXRob3I+TGFQYXRyYTwvQXV0aG9yPjxZZWFyPjE5OTg8L1llYXI+PFJlY051
bT40NjIyNzwvUmVjTnVtPjxJRFRleHQ+MjQ2OTQ8L0lEVGV4dD48cmVjb3JkPjxyZWMtbnVtYmVy
PjQ2MjI3PC9yZWMtbnVtYmVyPjxmb3JlaWduLWtleXM+PGtleSBhcHA9IkVOIiBkYi1pZD0iOTBh
d3d0MjViZHB0d3RlZTI1ZHBweDVqd3ZkZHAyc3RyMHN6IiB0aW1lc3RhbXA9IjE2NTk0MDY3MDki
IGd1aWQ9Ijk0ZDhkYjEyLTJlZDYtNGUwMS05NTcyLTQ3MDcwOTFmYTFiYSI+NDYyMjc8L2tleT48
L2ZvcmVpZ24ta2V5cz48cmVmLXR5cGUgbmFtZT0iSm91cm5hbCBBcnRpY2xlcyI+MTc8L3JlZi10
eXBlPjxjb250cmlidXRvcnM+PGF1dGhvcnM+PGF1dGhvcj5MYVBhdHJhLCBTLkUuPC9hdXRob3I+
PC9hdXRob3JzPjwvY29udHJpYnV0b3JzPjx0aXRsZXM+PHRpdGxlPkZhY3RvcnMgQWZmZWN0aW5n
IFBhdGhvZ2VuaWNpdHkgb2YgSW5mZWN0aW91cyBIZW1hdG9wb2lldGljIE5lY3Jvc2lzIFZpcnVz
IChJSE5WKSBmb3IgU2FsbW9uaWQgRmlzaDwvdGl0bGU+PHNlY29uZGFyeS10aXRsZT5Kb3VybmFs
IG9mIEFxdWF0aWMgQW5pbWFsIEhlYWx0aDwvc2Vjb25kYXJ5LXRpdGxlPjwvdGl0bGVzPjxwZXJp
b2RpY2FsPjxmdWxsLXRpdGxlPkpvdXJuYWwgb2YgQXF1YXRpYyBBbmltYWwgSGVhbHRoPC9mdWxs
LXRpdGxlPjwvcGVyaW9kaWNhbD48cGFnZXM+MTIxLTEzMTwvcGFnZXM+PHZvbHVtZT4xMDwvdm9s
dW1lPjxkYXRlcz48eWVhcj4xOTk4PC95ZWFyPjwvZGF0ZXM+PG9yaWctcHViPlxcQUNUMDAxQ0ww
NEZTMDdcQklPU0VDVVJJVFlEQVRBJFxFIExpYnJhcnlcQW5pbWFsIENhdGFsb2d1ZVxMXExhUGF0
cmEgMTk5OCBFTjI0Njk0LnBkZjwvb3JpZy1wdWI+PGxhYmVsPjI0Njk0PC9sYWJlbD48dXJscz48
L3VybHM+PGN1c3RvbTE+c3R1cmdlb25fQk08L2N1c3RvbTE+PGVsZWN0cm9uaWMtcmVzb3VyY2Ut
bnVtPmh0dHBzOi8vZG9pLm9yZy8xMC4xNTc3LzE1NDgtODY2NygxOTk4KTAxMCZsdDswMTIxOkZB
UE9JSCZndDsyLjAuQ087MjwvZWxlY3Ryb25pYy1yZXNvdXJjZS1udW0+PC9yZWNvcmQ+PC9DaXRl
PjxDaXRlPjxBdXRob3I+QmFycm9zbzwvQXV0aG9yPjxZZWFyPjIwMDg8L1llYXI+PFJlY051bT40
NTk1OTwvUmVjTnVtPjxJRFRleHQ+MjMyMjg8L0lEVGV4dD48cmVjb3JkPjxyZWMtbnVtYmVyPjQ1
OTU5PC9yZWMtbnVtYmVyPjxmb3JlaWduLWtleXM+PGtleSBhcHA9IkVOIiBkYi1pZD0iOTBhd3d0
MjViZHB0d3RlZTI1ZHBweDVqd3ZkZHAyc3RyMHN6IiB0aW1lc3RhbXA9IjE2NTU5NTM3MjgiIGd1
aWQ9IjE5ZWU1ZWViLThiMjgtNDhhMy1iZjE2LTk4YjIxNWI2ZWU2NSI+NDU5NTk8L2tleT48L2Zv
cmVpZ24ta2V5cz48cmVmLXR5cGUgbmFtZT0iSm91cm5hbCBBcnRpY2xlcyI+MTc8L3JlZi10eXBl
Pjxjb250cmlidXRvcnM+PGF1dGhvcnM+PGF1dGhvcj5CYXJyb3NvLCBSLiBNLjwvYXV0aG9yPjxh
dXRob3I+V2hlZWxlciwgUC4gQS48L2F1dGhvcj48YXV0aG9yPkxhUGF0cmEsIFMuIEUuPC9hdXRo
b3I+PGF1dGhvcj5EcmV3LCBSLiBFLjwvYXV0aG9yPjxhdXRob3I+VGhvcmdhYXJkLCBHLiBILjwv
YXV0aG9yPjwvYXV0aG9ycz48L2NvbnRyaWJ1dG9ycz48dGl0bGVzPjx0aXRsZT48c3R5bGUgZmFj
ZT0ibm9ybWFsIiBmb250PSJkZWZhdWx0IiBzaXplPSIxMDAlIj5RVEwgZm9yIElITlYgcmVzaXN0
YW5jZSBhbmQgZ3Jvd3RoIGlkZW50aWZpZWQgaW4gYSByYWluYm93ICg8L3N0eWxlPjxzdHlsZSBm
YWNlPSJpdGFsaWMiIGZvbnQ9ImRlZmF1bHQiIHNpemU9IjEwMCUiPk9uY29yaHluY2h1cyBteWtp
c3M8L3N0eWxlPjxzdHlsZSBmYWNlPSJub3JtYWwiIGZvbnQ9ImRlZmF1bHQiIHNpemU9IjEwMCUi
PinDl1llbGxvd3N0b25lIGN1dHRocm9hdCAoPC9zdHlsZT48c3R5bGUgZmFjZT0iaXRhbGljIiBm
b250PSJkZWZhdWx0IiBzaXplPSIxMDAlIj5PbmNvcmh5bmNodXMgY2xhcmtpIGJvdXZpZXJpPC9z
dHlsZT48c3R5bGUgZmFjZT0ibm9ybWFsIiBmb250PSJkZWZhdWx0IiBzaXplPSIxMDAlIj4pIHRy
b3V0IGNyb3NzPC9zdHlsZT48L3RpdGxlPjxzZWNvbmRhcnktdGl0bGU+QXF1YWN1bHR1cmU8L3Nl
Y29uZGFyeS10aXRsZT48L3RpdGxlcz48cGVyaW9kaWNhbD48ZnVsbC10aXRsZT5BcXVhY3VsdHVy
ZTwvZnVsbC10aXRsZT48L3BlcmlvZGljYWw+PHBhZ2VzPjE1Ni0xNjM8L3BhZ2VzPjx2b2x1bWU+
Mjc3PC92b2x1bWU+PG51bWJlcj4zPC9udW1iZXI+PGtleXdvcmRzPjxrZXl3b3JkPklITlYgcmVz
aXN0YW5jZTwva2V5d29yZD48a2V5d29yZD5SYWluYm93IHRyb3V0PC9rZXl3b3JkPjxrZXl3b3Jk
PkN1dHRocm9hdCB0cm91dDwva2V5d29yZD48a2V5d29yZD5RVEw8L2tleXdvcmQ+PC9rZXl3b3Jk
cz48ZGF0ZXM+PHllYXI+MjAwODwveWVhcj48L2RhdGVzPjxvcmlnLXB1Yj5cXEFDVDAwMUNMMDRG
UzA3XEJJT1NFQ1VSSVRZREFUQSRcRSBMaWJyYXJ5XEFuaW1hbCBDYXRhbG9ndWVcQlxCYXJyb3Nv
IGV0IGFsIDIwMDggRU4yMzIyOC5wZGY8L29yaWctcHViPjxpc2JuPjAwNDQtODQ4NjwvaXNibj48
bGFiZWw+MjMyMjg8L2xhYmVsPjx1cmxzPjxyZWxhdGVkLXVybHM+PHVybD5odHRwczovL3d3dy5z
Y2llbmNlZGlyZWN0LmNvbS9zY2llbmNlL2FydGljbGUvcGlpL1MwMDQ0ODQ4NjA4MDAxNDY0PC91
cmw+PC9yZWxhdGVkLXVybHM+PC91cmxzPjxjdXN0b20xPlN0dXJnZW9uX1lHQzwvY3VzdG9tMT48
ZWxlY3Ryb25pYy1yZXNvdXJjZS1udW0+aHR0cHM6Ly9kb2kub3JnLzEwLjEwMTYvai5hcXVhY3Vs
dHVyZS4yMDA4LjAzLjAwMTwvZWxlY3Ryb25pYy1yZXNvdXJjZS1udW0+PC9yZWNvcmQ+PC9DaXRl
PjwvRW5kTm90ZT5=
</w:fldData>
        </w:fldChar>
      </w:r>
      <w:r w:rsidR="00295283">
        <w:instrText xml:space="preserve"> ADDIN EN.CITE </w:instrText>
      </w:r>
      <w:r w:rsidR="00295283">
        <w:fldChar w:fldCharType="begin">
          <w:fldData xml:space="preserve">PEVuZE5vdGU+PENpdGU+PEF1dGhvcj5QdXJjZWxsPC9BdXRob3I+PFllYXI+MjAxMDwvWWVhcj48
UmVjTnVtPjQ2MTU0PC9SZWNOdW0+PElEVGV4dD4yNDYyMzwvSURUZXh0PjxEaXNwbGF5VGV4dD4o
QmFycm9zbyBldCBhbC4gMjAwODsgTGFQYXRyYSAxOTk4OyBQdXJjZWxsIGV0IGFsLiAyMDEwOyBX
aW50b24gMTk5MSk8L0Rpc3BsYXlUZXh0PjxyZWNvcmQ+PHJlYy1udW1iZXI+NDYxNTQ8L3JlYy1u
dW1iZXI+PGZvcmVpZ24ta2V5cz48a2V5IGFwcD0iRU4iIGRiLWlkPSI5MGF3d3QyNWJkcHR3dGVl
MjVkcHB4NWp3dmRkcDJzdHIwc3oiIHRpbWVzdGFtcD0iMTY1ODg5NDE0NyIgZ3VpZD0iNzg2MTIx
OGItYzMxMC00YmRjLTk5MWMtNzc5ZGIzNzQ4YjBmIj40NjE1NDwva2V5PjwvZm9yZWlnbi1rZXlz
PjxyZWYtdHlwZSBuYW1lPSJKb3VybmFsIEFydGljbGVzIj4xNzwvcmVmLXR5cGU+PGNvbnRyaWJ1
dG9ycz48YXV0aG9ycz48YXV0aG9yPlB1cmNlbGwsIE0uSy48L2F1dGhvcj48YXV0aG9yPkxhUGF0
cmEsIFMuRS48L2F1dGhvcj48YXV0aG9yPldvb2Rzb24sIEouQy48L2F1dGhvcj48YXV0aG9yPkt1
cmF0aCwgRy48L2F1dGhvcj48YXV0aG9yPldpbnRvbiwgSi5SLjwvYXV0aG9yPjwvYXV0aG9ycz48
L2NvbnRyaWJ1dG9ycz48dGl0bGVzPjx0aXRsZT5FYXJseSB2aXJhbCByZXBsaWNhdGlvbiBhbmQg
aW5kdWNlZCBvciBjb25zdGl0dXRpdmUgaW1tdW5pdHkgaW4gcmFpbmJvdyB0cm91dCBmYW1pbGll
cyB3aXRoIGRpZmZlcmVudGlhbCByZXNpc3RhbmNlIHRvIEluZmVjdGlvdXMgaGVtYXRvcG9pZXRp
YyBuZWNyb3NpcyB2aXJ1cyAoSUhOVik8L3RpdGxlPjxzZWNvbmRhcnktdGl0bGU+RmlzaCAmYW1w
OyBTaGVsbGZpc2ggSW1tdW5vbG9neTwvc2Vjb25kYXJ5LXRpdGxlPjwvdGl0bGVzPjxwZXJpb2Rp
Y2FsPjxmdWxsLXRpdGxlPkZpc2ggJmFtcDsgU2hlbGxmaXNoIEltbXVub2xvZ3k8L2Z1bGwtdGl0
bGU+PC9wZXJpb2RpY2FsPjxwYWdlcz45OC0xMDU8L3BhZ2VzPjx2b2x1bWU+Mjg8L3ZvbHVtZT48
ZGF0ZXM+PHllYXI+MjAxMDwveWVhcj48L2RhdGVzPjxvcmlnLXB1Yj5cXEFDVDAwMUNMMDRGUzA3
XEJJT1NFQ1VSSVRZREFUQSRcRSBMaWJyYXJ5XEFuaW1hbCBDYXRhbG9ndWVcUFxQdXJjZWxsIGV0
IGFsIDIwMTAgRU4yNDYyMy5wZGY8L29yaWctcHViPjxsYWJlbD4yNDYyMzwvbGFiZWw+PHVybHM+
PC91cmxzPjxjdXN0b20xPnN0dXJnZW9uX0JNPC9jdXN0b20xPjxlbGVjdHJvbmljLXJlc291cmNl
LW51bT5odHRwczovL2RvaS5vcmcvMTAuMTAxNi9qLmZzaS4yMDA5LjEwLjAwNTwvZWxlY3Ryb25p
Yy1yZXNvdXJjZS1udW0+PC9yZWNvcmQ+PC9DaXRlPjxDaXRlPjxBdXRob3I+V2ludG9uPC9BdXRo
b3I+PFllYXI+MTk5MTwvWWVhcj48UmVjTnVtPjQ2MDg2PC9SZWNOdW0+PElEVGV4dD4yNDU1OTwv
SURUZXh0PjxyZWNvcmQ+PHJlYy1udW1iZXI+NDYwODY8L3JlYy1udW1iZXI+PGZvcmVpZ24ta2V5
cz48a2V5IGFwcD0iRU4iIGRiLWlkPSI5MGF3d3QyNWJkcHR3dGVlMjVkcHB4NWp3dmRkcDJzdHIw
c3oiIHRpbWVzdGFtcD0iMTY1ODM2NTkxMiIgZ3VpZD0iN2RkZGY3NmEtMzY0NS00NmQ4LWEyZTct
ZDcwMTJlYjViZmQxIj40NjA4Njwva2V5PjwvZm9yZWlnbi1rZXlzPjxyZWYtdHlwZSBuYW1lPSJK
b3VybmFsIEFydGljbGVzIj4xNzwvcmVmLXR5cGU+PGNvbnRyaWJ1dG9ycz48YXV0aG9ycz48YXV0
aG9yPldpbnRvbiwgSi5SLjwvYXV0aG9yPjwvYXV0aG9ycz48L2NvbnRyaWJ1dG9ycz48dGl0bGVz
Pjx0aXRsZT5SZWNlbnQgYWR2YW5jZXMgaW4gZGV0ZWN0aW9uIGFuZCBjb250cm9sIG9mIGluZmVj
dGlvdXMgaGVtYXRvcG9pZXRpYyBuZWNyb3NpcyB2aXJ1cyBpbiBhcXVhY3VsdHVyZTwvdGl0bGU+
PHNlY29uZGFyeS10aXRsZT5Bbm51YWwgUmV2aWV3IG9mIEZpc2ggRGlzZWFzZXM8L3NlY29uZGFy
eS10aXRsZT48L3RpdGxlcz48cGVyaW9kaWNhbD48ZnVsbC10aXRsZT5Bbm51YWwgUmV2aWV3IG9m
IEZpc2ggRGlzZWFzZXM8L2Z1bGwtdGl0bGU+PC9wZXJpb2RpY2FsPjxwYWdlcz44My05MzwvcGFn
ZXM+PHZvbHVtZT4xPC92b2x1bWU+PGtleXdvcmRzPjxrZXl3b3JkPlZpcnVzLCBEaXNlYXNlLCBT
YWxtb24sIFRyb3V0PC9rZXl3b3JkPjwva2V5d29yZHM+PGRhdGVzPjx5ZWFyPjE5OTE8L3llYXI+
PC9kYXRlcz48b3JpZy1wdWI+XFxBQ1QwMDFDTDA0RlMwN1xCSU9TRUNVUklUWURBVEEkXEUgTGli
cmFyeVxBbmltYWwgQ2F0YWxvZ3VlXFdcV2ludG9uIDE5OTEgRU4yNDU1OS5wZGY8L29yaWctcHVi
PjxsYWJlbD4yNDU1OTwvbGFiZWw+PHVybHM+PC91cmxzPjxjdXN0b20xPnN0dXJnZW9uX0JNPC9j
dXN0b20xPjxlbGVjdHJvbmljLXJlc291cmNlLW51bT5odHRwczovL2RvaS5vcmcvMTAuMTAxNi8w
OTU5LTgwMzAoOTEpOTAwMjQtRTwvZWxlY3Ryb25pYy1yZXNvdXJjZS1udW0+PC9yZWNvcmQ+PC9D
aXRlPjxDaXRlPjxBdXRob3I+TGFQYXRyYTwvQXV0aG9yPjxZZWFyPjE5OTg8L1llYXI+PFJlY051
bT40NjIyNzwvUmVjTnVtPjxJRFRleHQ+MjQ2OTQ8L0lEVGV4dD48cmVjb3JkPjxyZWMtbnVtYmVy
PjQ2MjI3PC9yZWMtbnVtYmVyPjxmb3JlaWduLWtleXM+PGtleSBhcHA9IkVOIiBkYi1pZD0iOTBh
d3d0MjViZHB0d3RlZTI1ZHBweDVqd3ZkZHAyc3RyMHN6IiB0aW1lc3RhbXA9IjE2NTk0MDY3MDki
IGd1aWQ9Ijk0ZDhkYjEyLTJlZDYtNGUwMS05NTcyLTQ3MDcwOTFmYTFiYSI+NDYyMjc8L2tleT48
L2ZvcmVpZ24ta2V5cz48cmVmLXR5cGUgbmFtZT0iSm91cm5hbCBBcnRpY2xlcyI+MTc8L3JlZi10
eXBlPjxjb250cmlidXRvcnM+PGF1dGhvcnM+PGF1dGhvcj5MYVBhdHJhLCBTLkUuPC9hdXRob3I+
PC9hdXRob3JzPjwvY29udHJpYnV0b3JzPjx0aXRsZXM+PHRpdGxlPkZhY3RvcnMgQWZmZWN0aW5n
IFBhdGhvZ2VuaWNpdHkgb2YgSW5mZWN0aW91cyBIZW1hdG9wb2lldGljIE5lY3Jvc2lzIFZpcnVz
IChJSE5WKSBmb3IgU2FsbW9uaWQgRmlzaDwvdGl0bGU+PHNlY29uZGFyeS10aXRsZT5Kb3VybmFs
IG9mIEFxdWF0aWMgQW5pbWFsIEhlYWx0aDwvc2Vjb25kYXJ5LXRpdGxlPjwvdGl0bGVzPjxwZXJp
b2RpY2FsPjxmdWxsLXRpdGxlPkpvdXJuYWwgb2YgQXF1YXRpYyBBbmltYWwgSGVhbHRoPC9mdWxs
LXRpdGxlPjwvcGVyaW9kaWNhbD48cGFnZXM+MTIxLTEzMTwvcGFnZXM+PHZvbHVtZT4xMDwvdm9s
dW1lPjxkYXRlcz48eWVhcj4xOTk4PC95ZWFyPjwvZGF0ZXM+PG9yaWctcHViPlxcQUNUMDAxQ0ww
NEZTMDdcQklPU0VDVVJJVFlEQVRBJFxFIExpYnJhcnlcQW5pbWFsIENhdGFsb2d1ZVxMXExhUGF0
cmEgMTk5OCBFTjI0Njk0LnBkZjwvb3JpZy1wdWI+PGxhYmVsPjI0Njk0PC9sYWJlbD48dXJscz48
L3VybHM+PGN1c3RvbTE+c3R1cmdlb25fQk08L2N1c3RvbTE+PGVsZWN0cm9uaWMtcmVzb3VyY2Ut
bnVtPmh0dHBzOi8vZG9pLm9yZy8xMC4xNTc3LzE1NDgtODY2NygxOTk4KTAxMCZsdDswMTIxOkZB
UE9JSCZndDsyLjAuQ087MjwvZWxlY3Ryb25pYy1yZXNvdXJjZS1udW0+PC9yZWNvcmQ+PC9DaXRl
PjxDaXRlPjxBdXRob3I+QmFycm9zbzwvQXV0aG9yPjxZZWFyPjIwMDg8L1llYXI+PFJlY051bT40
NTk1OTwvUmVjTnVtPjxJRFRleHQ+MjMyMjg8L0lEVGV4dD48cmVjb3JkPjxyZWMtbnVtYmVyPjQ1
OTU5PC9yZWMtbnVtYmVyPjxmb3JlaWduLWtleXM+PGtleSBhcHA9IkVOIiBkYi1pZD0iOTBhd3d0
MjViZHB0d3RlZTI1ZHBweDVqd3ZkZHAyc3RyMHN6IiB0aW1lc3RhbXA9IjE2NTU5NTM3MjgiIGd1
aWQ9IjE5ZWU1ZWViLThiMjgtNDhhMy1iZjE2LTk4YjIxNWI2ZWU2NSI+NDU5NTk8L2tleT48L2Zv
cmVpZ24ta2V5cz48cmVmLXR5cGUgbmFtZT0iSm91cm5hbCBBcnRpY2xlcyI+MTc8L3JlZi10eXBl
Pjxjb250cmlidXRvcnM+PGF1dGhvcnM+PGF1dGhvcj5CYXJyb3NvLCBSLiBNLjwvYXV0aG9yPjxh
dXRob3I+V2hlZWxlciwgUC4gQS48L2F1dGhvcj48YXV0aG9yPkxhUGF0cmEsIFMuIEUuPC9hdXRo
b3I+PGF1dGhvcj5EcmV3LCBSLiBFLjwvYXV0aG9yPjxhdXRob3I+VGhvcmdhYXJkLCBHLiBILjwv
YXV0aG9yPjwvYXV0aG9ycz48L2NvbnRyaWJ1dG9ycz48dGl0bGVzPjx0aXRsZT48c3R5bGUgZmFj
ZT0ibm9ybWFsIiBmb250PSJkZWZhdWx0IiBzaXplPSIxMDAlIj5RVEwgZm9yIElITlYgcmVzaXN0
YW5jZSBhbmQgZ3Jvd3RoIGlkZW50aWZpZWQgaW4gYSByYWluYm93ICg8L3N0eWxlPjxzdHlsZSBm
YWNlPSJpdGFsaWMiIGZvbnQ9ImRlZmF1bHQiIHNpemU9IjEwMCUiPk9uY29yaHluY2h1cyBteWtp
c3M8L3N0eWxlPjxzdHlsZSBmYWNlPSJub3JtYWwiIGZvbnQ9ImRlZmF1bHQiIHNpemU9IjEwMCUi
PinDl1llbGxvd3N0b25lIGN1dHRocm9hdCAoPC9zdHlsZT48c3R5bGUgZmFjZT0iaXRhbGljIiBm
b250PSJkZWZhdWx0IiBzaXplPSIxMDAlIj5PbmNvcmh5bmNodXMgY2xhcmtpIGJvdXZpZXJpPC9z
dHlsZT48c3R5bGUgZmFjZT0ibm9ybWFsIiBmb250PSJkZWZhdWx0IiBzaXplPSIxMDAlIj4pIHRy
b3V0IGNyb3NzPC9zdHlsZT48L3RpdGxlPjxzZWNvbmRhcnktdGl0bGU+QXF1YWN1bHR1cmU8L3Nl
Y29uZGFyeS10aXRsZT48L3RpdGxlcz48cGVyaW9kaWNhbD48ZnVsbC10aXRsZT5BcXVhY3VsdHVy
ZTwvZnVsbC10aXRsZT48L3BlcmlvZGljYWw+PHBhZ2VzPjE1Ni0xNjM8L3BhZ2VzPjx2b2x1bWU+
Mjc3PC92b2x1bWU+PG51bWJlcj4zPC9udW1iZXI+PGtleXdvcmRzPjxrZXl3b3JkPklITlYgcmVz
aXN0YW5jZTwva2V5d29yZD48a2V5d29yZD5SYWluYm93IHRyb3V0PC9rZXl3b3JkPjxrZXl3b3Jk
PkN1dHRocm9hdCB0cm91dDwva2V5d29yZD48a2V5d29yZD5RVEw8L2tleXdvcmQ+PC9rZXl3b3Jk
cz48ZGF0ZXM+PHllYXI+MjAwODwveWVhcj48L2RhdGVzPjxvcmlnLXB1Yj5cXEFDVDAwMUNMMDRG
UzA3XEJJT1NFQ1VSSVRZREFUQSRcRSBMaWJyYXJ5XEFuaW1hbCBDYXRhbG9ndWVcQlxCYXJyb3Nv
IGV0IGFsIDIwMDggRU4yMzIyOC5wZGY8L29yaWctcHViPjxpc2JuPjAwNDQtODQ4NjwvaXNibj48
bGFiZWw+MjMyMjg8L2xhYmVsPjx1cmxzPjxyZWxhdGVkLXVybHM+PHVybD5odHRwczovL3d3dy5z
Y2llbmNlZGlyZWN0LmNvbS9zY2llbmNlL2FydGljbGUvcGlpL1MwMDQ0ODQ4NjA4MDAxNDY0PC91
cmw+PC9yZWxhdGVkLXVybHM+PC91cmxzPjxjdXN0b20xPlN0dXJnZW9uX1lHQzwvY3VzdG9tMT48
ZWxlY3Ryb25pYy1yZXNvdXJjZS1udW0+aHR0cHM6Ly9kb2kub3JnLzEwLjEwMTYvai5hcXVhY3Vs
dHVyZS4yMDA4LjAzLjAwMTwvZWxlY3Ryb25pYy1yZXNvdXJjZS1udW0+PC9yZWNvcmQ+PC9DaXRl
PjwvRW5kTm90ZT5=
</w:fldData>
        </w:fldChar>
      </w:r>
      <w:r w:rsidR="00295283">
        <w:instrText xml:space="preserve"> ADDIN EN.CITE.DATA </w:instrText>
      </w:r>
      <w:r w:rsidR="00295283">
        <w:fldChar w:fldCharType="end"/>
      </w:r>
      <w:r w:rsidR="00295283">
        <w:fldChar w:fldCharType="separate"/>
      </w:r>
      <w:r w:rsidR="00295283">
        <w:rPr>
          <w:noProof/>
        </w:rPr>
        <w:t>(Barroso et al. 2008; LaPatra 1998; Purcell et al. 2010; Winton 1991)</w:t>
      </w:r>
      <w:r w:rsidR="00295283">
        <w:fldChar w:fldCharType="end"/>
      </w:r>
      <w:r w:rsidRPr="00C86802">
        <w:t>.</w:t>
      </w:r>
    </w:p>
    <w:p w14:paraId="34B7F012" w14:textId="54598FB8" w:rsidR="004F0DA5" w:rsidRDefault="004F0DA5" w:rsidP="004F0DA5">
      <w:r>
        <w:t xml:space="preserve">If IHNV is detected on farms, there should be immediate destruction of the fish in affected ponds/tanks, rigorous disinfection and fallowing for a time before restocking </w:t>
      </w:r>
      <w:r w:rsidR="00295283">
        <w:fldChar w:fldCharType="begin">
          <w:fldData xml:space="preserve">PEVuZE5vdGU+PENpdGU+PEF1dGhvcj5NZXllcnM8L0F1dGhvcj48WWVhcj4yMDAzPC9ZZWFyPjxS
ZWNOdW0+NDYyMTA8L1JlY051bT48SURUZXh0PjI0Njc4PC9JRFRleHQ+PERpc3BsYXlUZXh0PihN
ZXllcnMgZXQgYWwuIDIwMDM7IFNha3NpZGEgMjAwNik8L0Rpc3BsYXlUZXh0PjxyZWNvcmQ+PHJl
Yy1udW1iZXI+NDYyMTA8L3JlYy1udW1iZXI+PGZvcmVpZ24ta2V5cz48a2V5IGFwcD0iRU4iIGRi
LWlkPSI5MGF3d3QyNWJkcHR3dGVlMjVkcHB4NWp3dmRkcDJzdHIwc3oiIHRpbWVzdGFtcD0iMTY1
ODg5NDE1MCIgZ3VpZD0iOTEwZTY3YWUtMWM3OS00NWIyLWI5ZjItZTk1OThkOWZlNmI4Ij40NjIx
MDwva2V5PjwvZm9yZWlnbi1rZXlzPjxyZWYtdHlwZSBuYW1lPSJKb3VybmFsIEFydGljbGVzIj4x
NzwvcmVmLXR5cGU+PGNvbnRyaWJ1dG9ycz48YXV0aG9ycz48YXV0aG9yPk1leWVycywgVC5SLjwv
YXV0aG9yPjxhdXRob3I+S29ybiwgRC48L2F1dGhvcj48YXV0aG9yPkJ1cnRvbiwgVC5NLjwvYXV0
aG9yPjxhdXRob3I+R2xhc3MsIEsuPC9hdXRob3I+PGF1dGhvcj5Gb2xsZXR0LCBKLkUuPC9hdXRo
b3I+PGF1dGhvcj5UaG9tYXMsIEouQi48L2F1dGhvcj48YXV0aG9yPlN1bGxpdmFuLCBKLkouPC9h
dXRob3I+PGF1dGhvcj5TdGFya2V5LCBOLjwvYXV0aG9yPjwvYXV0aG9ycz48L2NvbnRyaWJ1dG9y
cz48dGl0bGVzPjx0aXRsZT5JbmZlY3Rpb3VzIEhlbWF0b3BvaWV0aWMgTmVjcm9zaXMgVmlydXMg
KElITlYpIGluIEFsYXNrYW4gU29ja2V5ZSBTYWxtb24gQ3VsdHVyZSBmcm9tIDE5NzMgdG8gMjAw
MDogQW5udWFsIFZpcnVzIFByZXZhbGVuY2VzIGFuZCBUaXRlcnMgaW4gQnJvb2RzdG9ja3MgQ29t
cGFyZWQgd2l0aCBKdXZlbmlsZSBMb3NzZXM8L3RpdGxlPjxzZWNvbmRhcnktdGl0bGU+Sm91cm5h
bCBvZiBBcXVhdGljIEFuaW1hbCBIZWFsdGg8L3NlY29uZGFyeS10aXRsZT48L3RpdGxlcz48cGVy
aW9kaWNhbD48ZnVsbC10aXRsZT5Kb3VybmFsIG9mIEFxdWF0aWMgQW5pbWFsIEhlYWx0aDwvZnVs
bC10aXRsZT48L3BlcmlvZGljYWw+PHBhZ2VzPjIxLTMwPC9wYWdlcz48dm9sdW1lPjE1PC92b2x1
bWU+PGRhdGVzPjx5ZWFyPjIwMDM8L3llYXI+PHB1Yi1kYXRlcz48ZGF0ZT4xIE1heSAyMDIzPC9k
YXRlPjwvcHViLWRhdGVzPjwvZGF0ZXM+PG9yaWctcHViPlxcQUNUMDAxQ0wwNEZTMDdcQklPU0VD
VVJJVFlEQVRBJFxFIExpYnJhcnlcQW5pbWFsIENhdGFsb2d1ZVxNXE1leWVycyBldCBhbCAyMDAz
IEVOMjQ2NzgucGRmPC9vcmlnLXB1Yj48bGFiZWw+MjQ2Nzg8L2xhYmVsPjx1cmxzPjwvdXJscz48
Y3VzdG9tMT5zdHVyZ2Vvbl9CTTwvY3VzdG9tMT48ZWxlY3Ryb25pYy1yZXNvdXJjZS1udW0+aHR0
cHM6Ly9kb2kub3JnLzEwLjE1NzcvMTU0OC04NjY3KDIwMDMpMDE1Jmx0OzAwMjE6SUhOVklJJmd0
OzIuMC5DTzsyPC9lbGVjdHJvbmljLXJlc291cmNlLW51bT48L3JlY29yZD48L0NpdGU+PENpdGU+
PEF1dGhvcj5TYWtzaWRhPC9BdXRob3I+PFllYXI+MjAwNjwvWWVhcj48UmVjTnVtPjQ2MTM0PC9S
ZWNOdW0+PElEVGV4dD4yNDYwMzwvSURUZXh0PjxyZWNvcmQ+PHJlYy1udW1iZXI+NDYxMzQ8L3Jl
Yy1udW1iZXI+PGZvcmVpZ24ta2V5cz48a2V5IGFwcD0iRU4iIGRiLWlkPSI5MGF3d3QyNWJkcHR3
dGVlMjVkcHB4NWp3dmRkcDJzdHIwc3oiIHRpbWVzdGFtcD0iMTY1ODM2NzI1NyIgZ3VpZD0iYTYw
MjJjYzYtOTRkMS00ZmRjLWIzNGMtNzg3ZTU0ODZmZjVkIj40NjEzNDwva2V5PjwvZm9yZWlnbi1r
ZXlzPjxyZWYtdHlwZSBuYW1lPSJKb3VybmFsIEFydGljbGVzIj4xNzwvcmVmLXR5cGU+PGNvbnRy
aWJ1dG9ycz48YXV0aG9ycz48YXV0aG9yPlNha3NpZGEsIFMuTS48L2F1dGhvcj48L2F1dGhvcnM+
PC9jb250cmlidXRvcnM+PHRpdGxlcz48dGl0bGU+PHN0eWxlIGZhY2U9Im5vcm1hbCIgZm9udD0i
ZGVmYXVsdCIgc2l6ZT0iMTAwJSI+SW5mZWN0aW91cyBoYWVtYXRvcG9pZXRpYyBuZWNyb3NpcyBl
cGlkZW1pYyAoMjAwMSB0byAyMDAzKSBpbiBmYXJtZWQgQXRsYW50aWMgc2FsbW9uIDwvc3R5bGU+
PHN0eWxlIGZhY2U9Iml0YWxpYyIgZm9udD0iZGVmYXVsdCIgc2l6ZT0iMTAwJSI+U2FsbW8gc2Fs
YXI8L3N0eWxlPjxzdHlsZSBmYWNlPSJub3JtYWwiIGZvbnQ9ImRlZmF1bHQiIHNpemU9IjEwMCUi
PiBpbiBCcml0aXNoIENvbHVtYmlhPC9zdHlsZT48L3RpdGxlPjxzZWNvbmRhcnktdGl0bGU+RGlz
ZWFzZXMgb2YgQXF1YXRpYyBPcmdhbmlzbXM8L3NlY29uZGFyeS10aXRsZT48L3RpdGxlcz48cGVy
aW9kaWNhbD48ZnVsbC10aXRsZT5EaXNlYXNlcyBvZiBBcXVhdGljIE9yZ2FuaXNtczwvZnVsbC10
aXRsZT48L3BlcmlvZGljYWw+PHBhZ2VzPjIxMy0yMjM8L3BhZ2VzPjx2b2x1bWU+NzI8L3ZvbHVt
ZT48a2V5d29yZHM+PGtleXdvcmQ+SW5mZWN0aW91cyBoYWVtYXRvcG9pZXRpYyBuZWNyb3Npczwv
a2V5d29yZD48a2V5d29yZD5JSE48L2tleXdvcmQ+PGtleXdvcmQ+QXRsYW50aWMgc2FsbW9uPC9r
ZXl3b3JkPjxrZXl3b3JkPlJpc2sgZmFjdG9yczwva2V5d29yZD48L2tleXdvcmRzPjxkYXRlcz48
eWVhcj4yMDA2PC95ZWFyPjwvZGF0ZXM+PG9yaWctcHViPlxcQUNUMDAxQ0wwNEZTMDdcQklPU0VD
VVJJVFlEQVRBJFxFIExpYnJhcnlcQW5pbWFsIENhdGFsb2d1ZVxTXFNha3NpZGEgMjAwNiBFTjI0
NjAzLnBkZjwvb3JpZy1wdWI+PGxhYmVsPjI0NjAzPC9sYWJlbD48dXJscz48L3VybHM+PGN1c3Rv
bTE+c3R1cmdlb25fQk08L2N1c3RvbTE+PGVsZWN0cm9uaWMtcmVzb3VyY2UtbnVtPmh0dHBzOi8v
ZG9pLm9yZy8xMC4zMzU0L2RhbzA3MjIxMzwvZWxlY3Ryb25pYy1yZXNvdXJjZS1udW0+PC9yZWNv
cmQ+PC9DaXRlPjwvRW5kTm90ZT5=
</w:fldData>
        </w:fldChar>
      </w:r>
      <w:r w:rsidR="00295283">
        <w:instrText xml:space="preserve"> ADDIN EN.CITE </w:instrText>
      </w:r>
      <w:r w:rsidR="00295283">
        <w:fldChar w:fldCharType="begin">
          <w:fldData xml:space="preserve">PEVuZE5vdGU+PENpdGU+PEF1dGhvcj5NZXllcnM8L0F1dGhvcj48WWVhcj4yMDAzPC9ZZWFyPjxS
ZWNOdW0+NDYyMTA8L1JlY051bT48SURUZXh0PjI0Njc4PC9JRFRleHQ+PERpc3BsYXlUZXh0PihN
ZXllcnMgZXQgYWwuIDIwMDM7IFNha3NpZGEgMjAwNik8L0Rpc3BsYXlUZXh0PjxyZWNvcmQ+PHJl
Yy1udW1iZXI+NDYyMTA8L3JlYy1udW1iZXI+PGZvcmVpZ24ta2V5cz48a2V5IGFwcD0iRU4iIGRi
LWlkPSI5MGF3d3QyNWJkcHR3dGVlMjVkcHB4NWp3dmRkcDJzdHIwc3oiIHRpbWVzdGFtcD0iMTY1
ODg5NDE1MCIgZ3VpZD0iOTEwZTY3YWUtMWM3OS00NWIyLWI5ZjItZTk1OThkOWZlNmI4Ij40NjIx
MDwva2V5PjwvZm9yZWlnbi1rZXlzPjxyZWYtdHlwZSBuYW1lPSJKb3VybmFsIEFydGljbGVzIj4x
NzwvcmVmLXR5cGU+PGNvbnRyaWJ1dG9ycz48YXV0aG9ycz48YXV0aG9yPk1leWVycywgVC5SLjwv
YXV0aG9yPjxhdXRob3I+S29ybiwgRC48L2F1dGhvcj48YXV0aG9yPkJ1cnRvbiwgVC5NLjwvYXV0
aG9yPjxhdXRob3I+R2xhc3MsIEsuPC9hdXRob3I+PGF1dGhvcj5Gb2xsZXR0LCBKLkUuPC9hdXRo
b3I+PGF1dGhvcj5UaG9tYXMsIEouQi48L2F1dGhvcj48YXV0aG9yPlN1bGxpdmFuLCBKLkouPC9h
dXRob3I+PGF1dGhvcj5TdGFya2V5LCBOLjwvYXV0aG9yPjwvYXV0aG9ycz48L2NvbnRyaWJ1dG9y
cz48dGl0bGVzPjx0aXRsZT5JbmZlY3Rpb3VzIEhlbWF0b3BvaWV0aWMgTmVjcm9zaXMgVmlydXMg
KElITlYpIGluIEFsYXNrYW4gU29ja2V5ZSBTYWxtb24gQ3VsdHVyZSBmcm9tIDE5NzMgdG8gMjAw
MDogQW5udWFsIFZpcnVzIFByZXZhbGVuY2VzIGFuZCBUaXRlcnMgaW4gQnJvb2RzdG9ja3MgQ29t
cGFyZWQgd2l0aCBKdXZlbmlsZSBMb3NzZXM8L3RpdGxlPjxzZWNvbmRhcnktdGl0bGU+Sm91cm5h
bCBvZiBBcXVhdGljIEFuaW1hbCBIZWFsdGg8L3NlY29uZGFyeS10aXRsZT48L3RpdGxlcz48cGVy
aW9kaWNhbD48ZnVsbC10aXRsZT5Kb3VybmFsIG9mIEFxdWF0aWMgQW5pbWFsIEhlYWx0aDwvZnVs
bC10aXRsZT48L3BlcmlvZGljYWw+PHBhZ2VzPjIxLTMwPC9wYWdlcz48dm9sdW1lPjE1PC92b2x1
bWU+PGRhdGVzPjx5ZWFyPjIwMDM8L3llYXI+PHB1Yi1kYXRlcz48ZGF0ZT4xIE1heSAyMDIzPC9k
YXRlPjwvcHViLWRhdGVzPjwvZGF0ZXM+PG9yaWctcHViPlxcQUNUMDAxQ0wwNEZTMDdcQklPU0VD
VVJJVFlEQVRBJFxFIExpYnJhcnlcQW5pbWFsIENhdGFsb2d1ZVxNXE1leWVycyBldCBhbCAyMDAz
IEVOMjQ2NzgucGRmPC9vcmlnLXB1Yj48bGFiZWw+MjQ2Nzg8L2xhYmVsPjx1cmxzPjwvdXJscz48
Y3VzdG9tMT5zdHVyZ2Vvbl9CTTwvY3VzdG9tMT48ZWxlY3Ryb25pYy1yZXNvdXJjZS1udW0+aHR0
cHM6Ly9kb2kub3JnLzEwLjE1NzcvMTU0OC04NjY3KDIwMDMpMDE1Jmx0OzAwMjE6SUhOVklJJmd0
OzIuMC5DTzsyPC9lbGVjdHJvbmljLXJlc291cmNlLW51bT48L3JlY29yZD48L0NpdGU+PENpdGU+
PEF1dGhvcj5TYWtzaWRhPC9BdXRob3I+PFllYXI+MjAwNjwvWWVhcj48UmVjTnVtPjQ2MTM0PC9S
ZWNOdW0+PElEVGV4dD4yNDYwMzwvSURUZXh0PjxyZWNvcmQ+PHJlYy1udW1iZXI+NDYxMzQ8L3Jl
Yy1udW1iZXI+PGZvcmVpZ24ta2V5cz48a2V5IGFwcD0iRU4iIGRiLWlkPSI5MGF3d3QyNWJkcHR3
dGVlMjVkcHB4NWp3dmRkcDJzdHIwc3oiIHRpbWVzdGFtcD0iMTY1ODM2NzI1NyIgZ3VpZD0iYTYw
MjJjYzYtOTRkMS00ZmRjLWIzNGMtNzg3ZTU0ODZmZjVkIj40NjEzNDwva2V5PjwvZm9yZWlnbi1r
ZXlzPjxyZWYtdHlwZSBuYW1lPSJKb3VybmFsIEFydGljbGVzIj4xNzwvcmVmLXR5cGU+PGNvbnRy
aWJ1dG9ycz48YXV0aG9ycz48YXV0aG9yPlNha3NpZGEsIFMuTS48L2F1dGhvcj48L2F1dGhvcnM+
PC9jb250cmlidXRvcnM+PHRpdGxlcz48dGl0bGU+PHN0eWxlIGZhY2U9Im5vcm1hbCIgZm9udD0i
ZGVmYXVsdCIgc2l6ZT0iMTAwJSI+SW5mZWN0aW91cyBoYWVtYXRvcG9pZXRpYyBuZWNyb3NpcyBl
cGlkZW1pYyAoMjAwMSB0byAyMDAzKSBpbiBmYXJtZWQgQXRsYW50aWMgc2FsbW9uIDwvc3R5bGU+
PHN0eWxlIGZhY2U9Iml0YWxpYyIgZm9udD0iZGVmYXVsdCIgc2l6ZT0iMTAwJSI+U2FsbW8gc2Fs
YXI8L3N0eWxlPjxzdHlsZSBmYWNlPSJub3JtYWwiIGZvbnQ9ImRlZmF1bHQiIHNpemU9IjEwMCUi
PiBpbiBCcml0aXNoIENvbHVtYmlhPC9zdHlsZT48L3RpdGxlPjxzZWNvbmRhcnktdGl0bGU+RGlz
ZWFzZXMgb2YgQXF1YXRpYyBPcmdhbmlzbXM8L3NlY29uZGFyeS10aXRsZT48L3RpdGxlcz48cGVy
aW9kaWNhbD48ZnVsbC10aXRsZT5EaXNlYXNlcyBvZiBBcXVhdGljIE9yZ2FuaXNtczwvZnVsbC10
aXRsZT48L3BlcmlvZGljYWw+PHBhZ2VzPjIxMy0yMjM8L3BhZ2VzPjx2b2x1bWU+NzI8L3ZvbHVt
ZT48a2V5d29yZHM+PGtleXdvcmQ+SW5mZWN0aW91cyBoYWVtYXRvcG9pZXRpYyBuZWNyb3Npczwv
a2V5d29yZD48a2V5d29yZD5JSE48L2tleXdvcmQ+PGtleXdvcmQ+QXRsYW50aWMgc2FsbW9uPC9r
ZXl3b3JkPjxrZXl3b3JkPlJpc2sgZmFjdG9yczwva2V5d29yZD48L2tleXdvcmRzPjxkYXRlcz48
eWVhcj4yMDA2PC95ZWFyPjwvZGF0ZXM+PG9yaWctcHViPlxcQUNUMDAxQ0wwNEZTMDdcQklPU0VD
VVJJVFlEQVRBJFxFIExpYnJhcnlcQW5pbWFsIENhdGFsb2d1ZVxTXFNha3NpZGEgMjAwNiBFTjI0
NjAzLnBkZjwvb3JpZy1wdWI+PGxhYmVsPjI0NjAzPC9sYWJlbD48dXJscz48L3VybHM+PGN1c3Rv
bTE+c3R1cmdlb25fQk08L2N1c3RvbTE+PGVsZWN0cm9uaWMtcmVzb3VyY2UtbnVtPmh0dHBzOi8v
ZG9pLm9yZy8xMC4zMzU0L2RhbzA3MjIxMzwvZWxlY3Ryb25pYy1yZXNvdXJjZS1udW0+PC9yZWNv
cmQ+PC9DaXRlPjwvRW5kTm90ZT5=
</w:fldData>
        </w:fldChar>
      </w:r>
      <w:r w:rsidR="00295283">
        <w:instrText xml:space="preserve"> ADDIN EN.CITE.DATA </w:instrText>
      </w:r>
      <w:r w:rsidR="00295283">
        <w:fldChar w:fldCharType="end"/>
      </w:r>
      <w:r w:rsidR="00295283">
        <w:fldChar w:fldCharType="separate"/>
      </w:r>
      <w:r w:rsidR="00295283">
        <w:rPr>
          <w:noProof/>
        </w:rPr>
        <w:t>(Meyers et al. 2003; Saksida 2006)</w:t>
      </w:r>
      <w:r w:rsidR="00295283">
        <w:fldChar w:fldCharType="end"/>
      </w:r>
      <w:r>
        <w:t xml:space="preserve">. </w:t>
      </w:r>
      <w:r w:rsidRPr="00EA3FD0">
        <w:t xml:space="preserve">IHNV is readily inactivated by common disinfectants with active ingredients such as sodium hypochlorite, iodophor, benzalkonium chloride, saponated cresol, formaldehyde and potassium permanganate solution </w:t>
      </w:r>
      <w:r w:rsidR="00295283">
        <w:fldChar w:fldCharType="begin">
          <w:fldData xml:space="preserve">PEVuZE5vdGU+PENpdGU+PEF1dGhvcj5Zb3NoaW1penU8L0F1dGhvcj48WWVhcj4yMDA1PC9ZZWFy
PjxSZWNOdW0+NDYwNzY8L1JlY051bT48SURUZXh0PjI0NTQ5PC9JRFRleHQ+PERpc3BsYXlUZXh0
PihCb3drZXIgZXQgYWwuIDIwMTY7IFlvc2hpbWl6dSBldCBhbC4gMjAwNSk8L0Rpc3BsYXlUZXh0
PjxyZWNvcmQ+PHJlYy1udW1iZXI+NDYwNzY8L3JlYy1udW1iZXI+PGZvcmVpZ24ta2V5cz48a2V5
IGFwcD0iRU4iIGRiLWlkPSI5MGF3d3QyNWJkcHR3dGVlMjVkcHB4NWp3dmRkcDJzdHIwc3oiIHRp
bWVzdGFtcD0iMTY1ODE5ODIyOSIgZ3VpZD0iNGNjMWYyZWUtNGNlYS00OWFiLTgwODUtMTZkYzQ0
OTAyYWI2Ij40NjA3Njwva2V5PjwvZm9yZWlnbi1rZXlzPjxyZWYtdHlwZSBuYW1lPSJKb3VybmFs
IEFydGljbGVzIj4xNzwvcmVmLXR5cGU+PGNvbnRyaWJ1dG9ycz48YXV0aG9ycz48YXV0aG9yPllv
c2hpbWl6dSwgTS48L2F1dGhvcj48YXV0aG9yPllvc2hpbmFrYSwgVC48L2F1dGhvcj48YXV0aG9y
PkhhdG9yaSwgUy48L2F1dGhvcj48YXV0aG9yPkthc2FpLCBILjwvYXV0aG9yPjwvYXV0aG9ycz48
L2NvbnRyaWJ1dG9ycz48dGl0bGVzPjx0aXRsZT5TdXJ2aXZhYmlsaXR5IG9mIEZpc2ggUGF0aG9n
ZW5pYyBWaXJ1c2VzIGluIEVudmlyb25tZW50YWwgV2F0ZXIsIGFuZCBJbmFjdGl2YXRpb24gb2Yg
RmlzaCBWaXJ1c2VzPC90aXRsZT48c2Vjb25kYXJ5LXRpdGxlPkJ1bGxldGluIG9mIEZpc2hlcmll
cyBSZXNlYXJjaCBBZ2VuY3k8L3NlY29uZGFyeS10aXRsZT48L3RpdGxlcz48cGVyaW9kaWNhbD48
ZnVsbC10aXRsZT5CdWxsZXRpbiBvZiBGaXNoZXJpZXMgUmVzZWFyY2ggQWdlbmN5PC9mdWxsLXRp
dGxlPjwvcGVyaW9kaWNhbD48cGFnZXM+NDctNTQ8L3BhZ2VzPjx2b2x1bWU+U3VwcGxlbWVudCBO
by4yPC92b2x1bWU+PGtleXdvcmRzPjxrZXl3b3JkPmZpc2ggdmlydXMsIHN1cnZpdmFiaWxpdHks
IGVudmlyb25tZW50YWwgd2F0ZXIsIGluYWN0aXZhdGlvbiwgZGlzaW5mZWN0YW50LDwva2V5d29y
ZD48a2V5d29yZD5VViwgb3pvbml6YXRpb24sIGVsZWN0cm9seXphdGlvbjwva2V5d29yZD48L2tl
eXdvcmRzPjxkYXRlcz48eWVhcj4yMDA1PC95ZWFyPjwvZGF0ZXM+PG9yaWctcHViPlxcQUNUMDAx
Q0wwNEZTMDdcQklPU0VDVVJJVFlEQVRBJFxFIExpYnJhcnlcQW5pbWFsIENhdGFsb2d1ZVxZXFlv
c2hpbWl6dSBldCBhbCAyMDA1IEVOMjQ1NDkucGRmPC9vcmlnLXB1Yj48bGFiZWw+MjQ1NDk8L2xh
YmVsPjx1cmxzPjwvdXJscz48Y3VzdG9tMT5zdHVyZ2Vvbl9CTTwvY3VzdG9tMT48ZWxlY3Ryb25p
Yy1yZXNvdXJjZS1udW0+aHR0cDovL2hkbC5oYW5kbGUubmV0LzIxMTUvMzk4MzU8L2VsZWN0cm9u
aWMtcmVzb3VyY2UtbnVtPjwvcmVjb3JkPjwvQ2l0ZT48Q2l0ZT48QXV0aG9yPkJvd2tlcjwvQXV0
aG9yPjxZZWFyPjIwMTY8L1llYXI+PFJlY051bT40NTk4MzwvUmVjTnVtPjxJRFRleHQ+MjMyNTA8
L0lEVGV4dD48cmVjb3JkPjxyZWMtbnVtYmVyPjQ1OTgzPC9yZWMtbnVtYmVyPjxmb3JlaWduLWtl
eXM+PGtleSBhcHA9IkVOIiBkYi1pZD0iOTBhd3d0MjViZHB0d3RlZTI1ZHBweDVqd3ZkZHAyc3Ry
MHN6IiB0aW1lc3RhbXA9IjE2NTYwMjk0MjUiIGd1aWQ9ImQzYzBiZjEwLTg0ZTAtNGEyMC1hNTQ1
LTE5MzMzZjExY2EyYiI+NDU5ODM8L2tleT48L2ZvcmVpZ24ta2V5cz48cmVmLXR5cGUgbmFtZT0i
RWRpdGVkIFdvcmtzIChpbmMuIGVQdWJzKSI+Mjg8L3JlZi10eXBlPjxjb250cmlidXRvcnM+PGF1
dGhvcnM+PGF1dGhvcj5Cb3drZXIsIEouRC48L2F1dGhvcj48YXV0aG9yPlRydXNoZW5za2ksIEou
VC4gPC9hdXRob3I+PGF1dGhvcj5HYWlrb3dza2ksIE0uUC48L2F1dGhvcj48YXV0aG9yPlN0cmF1
cywgRC5MLiA8L2F1dGhvcj48L2F1dGhvcnM+PC9jb250cmlidXRvcnM+PHRpdGxlcz48dGl0bGU+
R3VpZGUgdG8gVXNpbmcgRHJ1Z3MsIEJpb2xvZ2ljcywgYW5kIE90aGVyIENoZW1pY2FscyBpbiBB
cXVhY3VsdHVyZTwvdGl0bGU+PHNlY29uZGFyeS10aXRsZT5XR0FEQ0IgUmVzb3VyY2VzICZhbXA7
IFRvb2xzPC9zZWNvbmRhcnktdGl0bGU+PC90aXRsZXM+PHBhZ2VzPjEtNjk8L3BhZ2VzPjxkYXRl
cz48eWVhcj4yMDE2PC95ZWFyPjxwdWItZGF0ZXM+PGRhdGU+MjQgSnVuZSAyMDE2PC9kYXRlPjwv
cHViLWRhdGVzPjwvZGF0ZXM+PHB1Ymxpc2hlcj5GaXNoIEN1bHR1cmUgU2VjdGlvbiBvZiB0aGUg
QW1lcmljYW4gRmlzaGVyaWVzIFNvY2lldHk8L3B1Ymxpc2hlcj48b3JpZy1wdWI+XFxBQ1QwMDFD
TDA0RlMwN1xCSU9TRUNVUklUWURBVEEkXEUgTGlicmFyeVxBbmltYWwgQ2F0YWxvZ3VlXEJcQm93
a2VyIGV0IGFsIDIwMTYgRU4yMzI1MC5wZGY8L29yaWctcHViPjxsYWJlbD4yMzI1MDwvbGFiZWw+
PHVybHM+PC91cmxzPjxjdXN0b20xPlN0dXJnZW9uX1lHQzwvY3VzdG9tMT48ZWxlY3Ryb25pYy1y
ZXNvdXJjZS1udW0+aHR0cHM6Ly9maXNoY3VsdHVyZS5maXNoZXJpZXMub3JnL3dvcmtpbmctZ3Jv
dXAtb24tYXF1YWN1bHR1cmUtZHJ1Z3MtY2hlbWljYWxzLWJpb2xvZ2ljcy93Z2FkY2ItcmVzb3Vy
Y2VzLXRvb2xzL2d1aWRlLXRvLXVzaW5nLWRydWdzLWJpb2xvZ2ljcy1hbmQtb3RoZXItY2hlbWlj
YWxzLWluLWFxdWFjdWx0dXJlLzwvZWxlY3Ryb25pYy1yZXNvdXJjZS1udW0+PC9yZWNvcmQ+PC9D
aXRlPjwvRW5kTm90ZT4A
</w:fldData>
        </w:fldChar>
      </w:r>
      <w:r w:rsidR="00295283">
        <w:instrText xml:space="preserve"> ADDIN EN.CITE </w:instrText>
      </w:r>
      <w:r w:rsidR="00295283">
        <w:fldChar w:fldCharType="begin">
          <w:fldData xml:space="preserve">PEVuZE5vdGU+PENpdGU+PEF1dGhvcj5Zb3NoaW1penU8L0F1dGhvcj48WWVhcj4yMDA1PC9ZZWFy
PjxSZWNOdW0+NDYwNzY8L1JlY051bT48SURUZXh0PjI0NTQ5PC9JRFRleHQ+PERpc3BsYXlUZXh0
PihCb3drZXIgZXQgYWwuIDIwMTY7IFlvc2hpbWl6dSBldCBhbC4gMjAwNSk8L0Rpc3BsYXlUZXh0
PjxyZWNvcmQ+PHJlYy1udW1iZXI+NDYwNzY8L3JlYy1udW1iZXI+PGZvcmVpZ24ta2V5cz48a2V5
IGFwcD0iRU4iIGRiLWlkPSI5MGF3d3QyNWJkcHR3dGVlMjVkcHB4NWp3dmRkcDJzdHIwc3oiIHRp
bWVzdGFtcD0iMTY1ODE5ODIyOSIgZ3VpZD0iNGNjMWYyZWUtNGNlYS00OWFiLTgwODUtMTZkYzQ0
OTAyYWI2Ij40NjA3Njwva2V5PjwvZm9yZWlnbi1rZXlzPjxyZWYtdHlwZSBuYW1lPSJKb3VybmFs
IEFydGljbGVzIj4xNzwvcmVmLXR5cGU+PGNvbnRyaWJ1dG9ycz48YXV0aG9ycz48YXV0aG9yPllv
c2hpbWl6dSwgTS48L2F1dGhvcj48YXV0aG9yPllvc2hpbmFrYSwgVC48L2F1dGhvcj48YXV0aG9y
PkhhdG9yaSwgUy48L2F1dGhvcj48YXV0aG9yPkthc2FpLCBILjwvYXV0aG9yPjwvYXV0aG9ycz48
L2NvbnRyaWJ1dG9ycz48dGl0bGVzPjx0aXRsZT5TdXJ2aXZhYmlsaXR5IG9mIEZpc2ggUGF0aG9n
ZW5pYyBWaXJ1c2VzIGluIEVudmlyb25tZW50YWwgV2F0ZXIsIGFuZCBJbmFjdGl2YXRpb24gb2Yg
RmlzaCBWaXJ1c2VzPC90aXRsZT48c2Vjb25kYXJ5LXRpdGxlPkJ1bGxldGluIG9mIEZpc2hlcmll
cyBSZXNlYXJjaCBBZ2VuY3k8L3NlY29uZGFyeS10aXRsZT48L3RpdGxlcz48cGVyaW9kaWNhbD48
ZnVsbC10aXRsZT5CdWxsZXRpbiBvZiBGaXNoZXJpZXMgUmVzZWFyY2ggQWdlbmN5PC9mdWxsLXRp
dGxlPjwvcGVyaW9kaWNhbD48cGFnZXM+NDctNTQ8L3BhZ2VzPjx2b2x1bWU+U3VwcGxlbWVudCBO
by4yPC92b2x1bWU+PGtleXdvcmRzPjxrZXl3b3JkPmZpc2ggdmlydXMsIHN1cnZpdmFiaWxpdHks
IGVudmlyb25tZW50YWwgd2F0ZXIsIGluYWN0aXZhdGlvbiwgZGlzaW5mZWN0YW50LDwva2V5d29y
ZD48a2V5d29yZD5VViwgb3pvbml6YXRpb24sIGVsZWN0cm9seXphdGlvbjwva2V5d29yZD48L2tl
eXdvcmRzPjxkYXRlcz48eWVhcj4yMDA1PC95ZWFyPjwvZGF0ZXM+PG9yaWctcHViPlxcQUNUMDAx
Q0wwNEZTMDdcQklPU0VDVVJJVFlEQVRBJFxFIExpYnJhcnlcQW5pbWFsIENhdGFsb2d1ZVxZXFlv
c2hpbWl6dSBldCBhbCAyMDA1IEVOMjQ1NDkucGRmPC9vcmlnLXB1Yj48bGFiZWw+MjQ1NDk8L2xh
YmVsPjx1cmxzPjwvdXJscz48Y3VzdG9tMT5zdHVyZ2Vvbl9CTTwvY3VzdG9tMT48ZWxlY3Ryb25p
Yy1yZXNvdXJjZS1udW0+aHR0cDovL2hkbC5oYW5kbGUubmV0LzIxMTUvMzk4MzU8L2VsZWN0cm9u
aWMtcmVzb3VyY2UtbnVtPjwvcmVjb3JkPjwvQ2l0ZT48Q2l0ZT48QXV0aG9yPkJvd2tlcjwvQXV0
aG9yPjxZZWFyPjIwMTY8L1llYXI+PFJlY051bT40NTk4MzwvUmVjTnVtPjxJRFRleHQ+MjMyNTA8
L0lEVGV4dD48cmVjb3JkPjxyZWMtbnVtYmVyPjQ1OTgzPC9yZWMtbnVtYmVyPjxmb3JlaWduLWtl
eXM+PGtleSBhcHA9IkVOIiBkYi1pZD0iOTBhd3d0MjViZHB0d3RlZTI1ZHBweDVqd3ZkZHAyc3Ry
MHN6IiB0aW1lc3RhbXA9IjE2NTYwMjk0MjUiIGd1aWQ9ImQzYzBiZjEwLTg0ZTAtNGEyMC1hNTQ1
LTE5MzMzZjExY2EyYiI+NDU5ODM8L2tleT48L2ZvcmVpZ24ta2V5cz48cmVmLXR5cGUgbmFtZT0i
RWRpdGVkIFdvcmtzIChpbmMuIGVQdWJzKSI+Mjg8L3JlZi10eXBlPjxjb250cmlidXRvcnM+PGF1
dGhvcnM+PGF1dGhvcj5Cb3drZXIsIEouRC48L2F1dGhvcj48YXV0aG9yPlRydXNoZW5za2ksIEou
VC4gPC9hdXRob3I+PGF1dGhvcj5HYWlrb3dza2ksIE0uUC48L2F1dGhvcj48YXV0aG9yPlN0cmF1
cywgRC5MLiA8L2F1dGhvcj48L2F1dGhvcnM+PC9jb250cmlidXRvcnM+PHRpdGxlcz48dGl0bGU+
R3VpZGUgdG8gVXNpbmcgRHJ1Z3MsIEJpb2xvZ2ljcywgYW5kIE90aGVyIENoZW1pY2FscyBpbiBB
cXVhY3VsdHVyZTwvdGl0bGU+PHNlY29uZGFyeS10aXRsZT5XR0FEQ0IgUmVzb3VyY2VzICZhbXA7
IFRvb2xzPC9zZWNvbmRhcnktdGl0bGU+PC90aXRsZXM+PHBhZ2VzPjEtNjk8L3BhZ2VzPjxkYXRl
cz48eWVhcj4yMDE2PC95ZWFyPjxwdWItZGF0ZXM+PGRhdGU+MjQgSnVuZSAyMDE2PC9kYXRlPjwv
cHViLWRhdGVzPjwvZGF0ZXM+PHB1Ymxpc2hlcj5GaXNoIEN1bHR1cmUgU2VjdGlvbiBvZiB0aGUg
QW1lcmljYW4gRmlzaGVyaWVzIFNvY2lldHk8L3B1Ymxpc2hlcj48b3JpZy1wdWI+XFxBQ1QwMDFD
TDA0RlMwN1xCSU9TRUNVUklUWURBVEEkXEUgTGlicmFyeVxBbmltYWwgQ2F0YWxvZ3VlXEJcQm93
a2VyIGV0IGFsIDIwMTYgRU4yMzI1MC5wZGY8L29yaWctcHViPjxsYWJlbD4yMzI1MDwvbGFiZWw+
PHVybHM+PC91cmxzPjxjdXN0b20xPlN0dXJnZW9uX1lHQzwvY3VzdG9tMT48ZWxlY3Ryb25pYy1y
ZXNvdXJjZS1udW0+aHR0cHM6Ly9maXNoY3VsdHVyZS5maXNoZXJpZXMub3JnL3dvcmtpbmctZ3Jv
dXAtb24tYXF1YWN1bHR1cmUtZHJ1Z3MtY2hlbWljYWxzLWJpb2xvZ2ljcy93Z2FkY2ItcmVzb3Vy
Y2VzLXRvb2xzL2d1aWRlLXRvLXVzaW5nLWRydWdzLWJpb2xvZ2ljcy1hbmQtb3RoZXItY2hlbWlj
YWxzLWluLWFxdWFjdWx0dXJlLzwvZWxlY3Ryb25pYy1yZXNvdXJjZS1udW0+PC9yZWNvcmQ+PC9D
aXRlPjwvRW5kTm90ZT4A
</w:fldData>
        </w:fldChar>
      </w:r>
      <w:r w:rsidR="00295283">
        <w:instrText xml:space="preserve"> ADDIN EN.CITE.DATA </w:instrText>
      </w:r>
      <w:r w:rsidR="00295283">
        <w:fldChar w:fldCharType="end"/>
      </w:r>
      <w:r w:rsidR="00295283">
        <w:fldChar w:fldCharType="separate"/>
      </w:r>
      <w:r w:rsidR="00295283">
        <w:rPr>
          <w:noProof/>
        </w:rPr>
        <w:t>(Bowker et al. 2016; Yoshimizu et al. 2005)</w:t>
      </w:r>
      <w:r w:rsidR="00295283">
        <w:fldChar w:fldCharType="end"/>
      </w:r>
      <w:r w:rsidRPr="00EA3FD0">
        <w:t>.</w:t>
      </w:r>
    </w:p>
    <w:p w14:paraId="0F81AB5F" w14:textId="77777777" w:rsidR="004F0DA5" w:rsidRDefault="004F0DA5" w:rsidP="00C33218">
      <w:pPr>
        <w:pStyle w:val="Heading4"/>
      </w:pPr>
      <w:r>
        <w:t xml:space="preserve">Impact of the </w:t>
      </w:r>
      <w:r w:rsidRPr="00C33218">
        <w:t>disease</w:t>
      </w:r>
    </w:p>
    <w:p w14:paraId="7C982444" w14:textId="289ED602" w:rsidR="004F0DA5" w:rsidRDefault="004F0DA5" w:rsidP="004F0DA5">
      <w:r>
        <w:t xml:space="preserve">Economic losses from IHNV can be a direct consequence of fish mortality, or indirect such as from regulations restricting the movement of IHNV infected fish or the destruction of infected fish stocks to control the spread of the virus </w:t>
      </w:r>
      <w:r w:rsidR="00295283">
        <w:fldChar w:fldCharType="begin"/>
      </w:r>
      <w:r w:rsidR="00295283">
        <w:instrText xml:space="preserve"> ADDIN EN.CITE &lt;EndNote&gt;&lt;Cite&gt;&lt;Author&gt;Bootland&lt;/Author&gt;&lt;Year&gt;1999&lt;/Year&gt;&lt;RecNum&gt;46385&lt;/RecNum&gt;&lt;IDText&gt;24827&lt;/IDText&gt;&lt;DisplayText&gt;(Bootland &amp;amp; Leong 1999)&lt;/DisplayText&gt;&lt;record&gt;&lt;rec-number&gt;46385&lt;/rec-number&gt;&lt;foreign-keys&gt;&lt;key app="EN" db-id="90awwt25bdptwtee25dppx5jwvddp2str0sz" timestamp="1660692577" guid="6610cdf1-4d62-4193-a7e4-ad7cc86e2475"&gt;46385&lt;/key&gt;&lt;/foreign-keys&gt;&lt;ref-type name="Chapters"&gt;5&lt;/ref-type&gt;&lt;contributors&gt;&lt;authors&gt;&lt;author&gt;Bootland, L.M.&lt;/author&gt;&lt;author&gt;Leong, J.C.&lt;/author&gt;&lt;/authors&gt;&lt;secondary-authors&gt;&lt;author&gt;Woo, P.T.K.&lt;/author&gt;&lt;author&gt;Bruno, D.W.&lt;/author&gt;&lt;/secondary-authors&gt;&lt;/contributors&gt;&lt;titles&gt;&lt;title&gt;Infectious hematopoietic necrosis virus&lt;/title&gt;&lt;secondary-title&gt;Fish Diseases and Disorders, Volume 3: Viral, Bacterial and Fungal Infections.&lt;/secondary-title&gt;&lt;/titles&gt;&lt;pages&gt;57-121&lt;/pages&gt;&lt;volume&gt;3&lt;/volume&gt;&lt;dates&gt;&lt;year&gt;1999&lt;/year&gt;&lt;/dates&gt;&lt;pub-location&gt;Oxon, UK&lt;/pub-location&gt;&lt;publisher&gt;CAB International&lt;/publisher&gt;&lt;label&gt;24827&lt;/label&gt;&lt;urls&gt;&lt;/urls&gt;&lt;custom1&gt;sturgeon_BM&lt;/custom1&gt;&lt;/record&gt;&lt;/Cite&gt;&lt;/EndNote&gt;</w:instrText>
      </w:r>
      <w:r w:rsidR="00295283">
        <w:fldChar w:fldCharType="separate"/>
      </w:r>
      <w:r w:rsidR="00295283">
        <w:rPr>
          <w:noProof/>
        </w:rPr>
        <w:t>(Bootland &amp; Leong 1999)</w:t>
      </w:r>
      <w:r w:rsidR="00295283">
        <w:fldChar w:fldCharType="end"/>
      </w:r>
      <w:r>
        <w:t>.</w:t>
      </w:r>
    </w:p>
    <w:p w14:paraId="73B42CDA" w14:textId="5716C624" w:rsidR="004F0DA5" w:rsidRDefault="004F0DA5" w:rsidP="004F0DA5">
      <w:r>
        <w:t xml:space="preserve">Two outbreaks of IHNV in Canada in 1992–1996 and 2001–2003 in </w:t>
      </w:r>
      <w:r w:rsidRPr="00A036AB">
        <w:rPr>
          <w:rStyle w:val="Emphasis"/>
        </w:rPr>
        <w:t>S. salar</w:t>
      </w:r>
      <w:r>
        <w:t xml:space="preserve"> net pens caused a combined estimated economic loss to the salmon industry of US$40 million in animals representing US$200 million in total lost sales </w:t>
      </w:r>
      <w:r w:rsidR="00295283">
        <w:fldChar w:fldCharType="begin"/>
      </w:r>
      <w:r w:rsidR="00295283">
        <w:instrText xml:space="preserve"> ADDIN EN.CITE &lt;EndNote&gt;&lt;Cite&gt;&lt;Author&gt;Garver&lt;/Author&gt;&lt;Year&gt;2013&lt;/Year&gt;&lt;RecNum&gt;46294&lt;/RecNum&gt;&lt;IDText&gt;24757&lt;/IDText&gt;&lt;DisplayText&gt;(Garver et al. 2013a)&lt;/DisplayText&gt;&lt;record&gt;&lt;rec-number&gt;46294&lt;/rec-number&gt;&lt;foreign-keys&gt;&lt;key app="EN" db-id="90awwt25bdptwtee25dppx5jwvddp2str0sz" timestamp="1659406717" guid="c55a6b3b-adca-4bc1-8250-7c87c7a13653"&gt;46294&lt;/key&gt;&lt;/foreign-keys&gt;&lt;ref-type name="Journal Articles"&gt;17&lt;/ref-type&gt;&lt;contributors&gt;&lt;authors&gt;&lt;author&gt;Garver, K.A.&lt;/author&gt;&lt;author&gt;Mahony, A.A.M.&lt;/author&gt;&lt;author&gt;Stucchi, D.&lt;/author&gt;&lt;author&gt;Richard, J.&lt;/author&gt;&lt;author&gt;Woensel, C.&lt;/author&gt;&lt;author&gt;Foreman, M.&lt;/author&gt;&lt;/authors&gt;&lt;/contributors&gt;&lt;titles&gt;&lt;title&gt;&lt;style face="normal" font="default" size="100%"&gt;Estimation of Parameters Influencing Waterborne Transmission of Infectious Hematopoietic Necrosis Virus (IHNV) in Atlantic Salmon (&lt;/style&gt;&lt;style face="italic" font="default" size="100%"&gt;Salmo salar&lt;/style&gt;&lt;style face="normal" font="default" size="100%"&gt;)&lt;/style&gt;&lt;/title&gt;&lt;secondary-title&gt;PLos One&lt;/secondary-title&gt;&lt;/titles&gt;&lt;periodical&gt;&lt;full-title&gt;PLOS ONE&lt;/full-title&gt;&lt;/periodical&gt;&lt;pages&gt;e82296&lt;/pages&gt;&lt;volume&gt;8&lt;/volume&gt;&lt;number&gt;12&lt;/number&gt;&lt;dates&gt;&lt;year&gt;2013&lt;/year&gt;&lt;/dates&gt;&lt;orig-pub&gt;\\ACT001CL04FS07\BIOSECURITYDATA$\E Library\Animal Catalogue\G\Garver et al 2013 EN24757.pdf&lt;/orig-pub&gt;&lt;label&gt;24757&lt;/label&gt;&lt;urls&gt;&lt;/urls&gt;&lt;custom1&gt;sturgeon_BM&lt;/custom1&gt;&lt;electronic-resource-num&gt;https://doi.org/10.1371/journal.pone.0082296&lt;/electronic-resource-num&gt;&lt;/record&gt;&lt;/Cite&gt;&lt;/EndNote&gt;</w:instrText>
      </w:r>
      <w:r w:rsidR="00295283">
        <w:fldChar w:fldCharType="separate"/>
      </w:r>
      <w:r w:rsidR="00295283">
        <w:rPr>
          <w:noProof/>
        </w:rPr>
        <w:t>(Garver et al. 2013a)</w:t>
      </w:r>
      <w:r w:rsidR="00295283">
        <w:fldChar w:fldCharType="end"/>
      </w:r>
      <w:r>
        <w:t xml:space="preserve">. The 2001–2003 outbreak resulted in 12 million salmon either dying or being culled </w:t>
      </w:r>
      <w:r w:rsidR="00295283">
        <w:fldChar w:fldCharType="begin"/>
      </w:r>
      <w:r w:rsidR="00295283">
        <w:instrText xml:space="preserve"> ADDIN EN.CITE &lt;EndNote&gt;&lt;Cite&gt;&lt;Author&gt;Saksida&lt;/Author&gt;&lt;Year&gt;2006&lt;/Year&gt;&lt;RecNum&gt;46134&lt;/RecNum&gt;&lt;IDText&gt;24603&lt;/IDText&gt;&lt;DisplayText&gt;(Saksida 2006)&lt;/DisplayText&gt;&lt;record&gt;&lt;rec-number&gt;46134&lt;/rec-number&gt;&lt;foreign-keys&gt;&lt;key app="EN" db-id="90awwt25bdptwtee25dppx5jwvddp2str0sz" timestamp="1658367257" guid="a6022cc6-94d1-4fdc-b34c-787e5486ff5d"&gt;46134&lt;/key&gt;&lt;/foreign-keys&gt;&lt;ref-type name="Journal Articles"&gt;17&lt;/ref-type&gt;&lt;contributors&gt;&lt;authors&gt;&lt;author&gt;Saksida, S.M.&lt;/author&gt;&lt;/authors&gt;&lt;/contributors&gt;&lt;titles&gt;&lt;title&gt;&lt;style face="normal" font="default" size="100%"&gt;Infectious haematopoietic necrosis epidemic (2001 to 2003) in farmed Atlantic salmon &lt;/style&gt;&lt;style face="italic" font="default" size="100%"&gt;Salmo salar&lt;/style&gt;&lt;style face="normal" font="default" size="100%"&gt; in British Columbia&lt;/style&gt;&lt;/title&gt;&lt;secondary-title&gt;Diseases of Aquatic Organisms&lt;/secondary-title&gt;&lt;/titles&gt;&lt;periodical&gt;&lt;full-title&gt;Diseases of Aquatic Organisms&lt;/full-title&gt;&lt;/periodical&gt;&lt;pages&gt;213-223&lt;/pages&gt;&lt;volume&gt;72&lt;/volume&gt;&lt;keywords&gt;&lt;keyword&gt;Infectious haematopoietic necrosis&lt;/keyword&gt;&lt;keyword&gt;IHN&lt;/keyword&gt;&lt;keyword&gt;Atlantic salmon&lt;/keyword&gt;&lt;keyword&gt;Risk factors&lt;/keyword&gt;&lt;/keywords&gt;&lt;dates&gt;&lt;year&gt;2006&lt;/year&gt;&lt;/dates&gt;&lt;orig-pub&gt;\\ACT001CL04FS07\BIOSECURITYDATA$\E Library\Animal Catalogue\S\Saksida 2006 EN24603.pdf&lt;/orig-pub&gt;&lt;label&gt;24603&lt;/label&gt;&lt;urls&gt;&lt;/urls&gt;&lt;custom1&gt;sturgeon_BM&lt;/custom1&gt;&lt;electronic-resource-num&gt;https://doi.org/10.3354/dao072213&lt;/electronic-resource-num&gt;&lt;/record&gt;&lt;/Cite&gt;&lt;/EndNote&gt;</w:instrText>
      </w:r>
      <w:r w:rsidR="00295283">
        <w:fldChar w:fldCharType="separate"/>
      </w:r>
      <w:r w:rsidR="00295283">
        <w:rPr>
          <w:noProof/>
        </w:rPr>
        <w:t>(Saksida 2006)</w:t>
      </w:r>
      <w:r w:rsidR="00295283">
        <w:fldChar w:fldCharType="end"/>
      </w:r>
      <w:r>
        <w:t xml:space="preserve">. An IHNV outbreak in </w:t>
      </w:r>
      <w:r w:rsidRPr="00A036AB">
        <w:rPr>
          <w:rStyle w:val="Emphasis"/>
        </w:rPr>
        <w:t>S. salar</w:t>
      </w:r>
      <w:r>
        <w:t xml:space="preserve"> net pens in Bainbridge Island, Washington, USA in 2012 led to 400,000 fish being destroyed or emergency harvested </w:t>
      </w:r>
      <w:r w:rsidR="00295283">
        <w:fldChar w:fldCharType="begin"/>
      </w:r>
      <w:r w:rsidR="00295283">
        <w:instrText xml:space="preserve"> ADDIN EN.CITE &lt;EndNote&gt;&lt;Cite&gt;&lt;Author&gt;NWIFC&lt;/Author&gt;&lt;Year&gt;2012&lt;/Year&gt;&lt;RecNum&gt;23372&lt;/RecNum&gt;&lt;IDText&gt;24536&lt;/IDText&gt;&lt;DisplayText&gt;(NWIFC 2012)&lt;/DisplayText&gt;&lt;record&gt;&lt;rec-number&gt;23372&lt;/rec-number&gt;&lt;foreign-keys&gt;&lt;key app="EN" db-id="90awwt25bdptwtee25dppx5jwvddp2str0sz" timestamp="1652399071" guid="92bd6c37-c32f-452b-ad29-4843995dbd59"&gt;23372&lt;/key&gt;&lt;/foreign-keys&gt;&lt;ref-type name="Web Page/Online Document"&gt;12&lt;/ref-type&gt;&lt;contributors&gt;&lt;authors&gt;&lt;author&gt;NWIFC&lt;/author&gt;&lt;/authors&gt;&lt;/contributors&gt;&lt;titles&gt;&lt;title&gt;IHN virus detected in Atlantic salmon farm near Bainbridge Island&lt;/title&gt;&lt;secondary-title&gt;Northwest treaty tribes&lt;/secondary-title&gt;&lt;/titles&gt;&lt;dates&gt;&lt;year&gt;2012&lt;/year&gt;&lt;/dates&gt;&lt;pub-location&gt;USA&lt;/pub-location&gt;&lt;publisher&gt;Northwest Indian Fisheries Commission&lt;/publisher&gt;&lt;label&gt;24536&lt;/label&gt;&lt;work-type&gt;05/03/2022&lt;/work-type&gt;&lt;urls&gt;&lt;/urls&gt;&lt;custom1&gt;Sturgeon_BM&lt;/custom1&gt;&lt;electronic-resource-num&gt;https://nwtreatytribes.org/ihn-virus-detected-in-atlantic-salmon-farm-near-bainbridge-island/&lt;/electronic-resource-num&gt;&lt;/record&gt;&lt;/Cite&gt;&lt;/EndNote&gt;</w:instrText>
      </w:r>
      <w:r w:rsidR="00295283">
        <w:fldChar w:fldCharType="separate"/>
      </w:r>
      <w:r w:rsidR="00295283">
        <w:rPr>
          <w:noProof/>
        </w:rPr>
        <w:t>(NWIFC 2012)</w:t>
      </w:r>
      <w:r w:rsidR="00295283">
        <w:fldChar w:fldCharType="end"/>
      </w:r>
      <w:r>
        <w:t>.</w:t>
      </w:r>
    </w:p>
    <w:p w14:paraId="6229939D" w14:textId="77777777" w:rsidR="004F0DA5" w:rsidRDefault="004F0DA5" w:rsidP="00C33218">
      <w:pPr>
        <w:pStyle w:val="Heading4"/>
      </w:pPr>
      <w:r>
        <w:t xml:space="preserve">Current biosecurity </w:t>
      </w:r>
      <w:r w:rsidRPr="00C33218">
        <w:t>measures</w:t>
      </w:r>
    </w:p>
    <w:p w14:paraId="7010E7F1" w14:textId="387A33F2" w:rsidR="004F0DA5" w:rsidRDefault="004F0DA5" w:rsidP="004F0DA5">
      <w:r>
        <w:t xml:space="preserve">There are no biosecurity measures for live sturgeon or </w:t>
      </w:r>
      <w:r w:rsidRPr="00C33218">
        <w:t>their reproductive material as import is not permitted.</w:t>
      </w:r>
    </w:p>
    <w:p w14:paraId="43279DB6" w14:textId="006F623E" w:rsidR="00A31FFD" w:rsidRPr="00C33218" w:rsidRDefault="00A31FFD" w:rsidP="004F0DA5">
      <w:r>
        <w:t xml:space="preserve">There are biosecurity measures to manage the risk of IHNV in imported salmonid </w:t>
      </w:r>
      <w:r w:rsidR="006D163A">
        <w:t>fish</w:t>
      </w:r>
      <w:r>
        <w:t xml:space="preserve"> for human consumption (see </w:t>
      </w:r>
      <w:hyperlink w:anchor="_Appendix_D:_Biosecurity" w:history="1">
        <w:r w:rsidR="009752E0">
          <w:rPr>
            <w:rStyle w:val="Hyperlink"/>
          </w:rPr>
          <w:t>Appendix D</w:t>
        </w:r>
      </w:hyperlink>
      <w:r>
        <w:t>).</w:t>
      </w:r>
    </w:p>
    <w:p w14:paraId="3B64120B" w14:textId="77777777" w:rsidR="0050714D" w:rsidRDefault="0050714D" w:rsidP="0050714D">
      <w:pPr>
        <w:pStyle w:val="Heading3"/>
      </w:pPr>
      <w:bookmarkStart w:id="253" w:name="_Toc123639601"/>
      <w:bookmarkStart w:id="254" w:name="_Toc137216173"/>
      <w:r w:rsidRPr="0050714D">
        <w:t>Risk</w:t>
      </w:r>
      <w:r>
        <w:t xml:space="preserve"> assessment</w:t>
      </w:r>
      <w:bookmarkEnd w:id="253"/>
      <w:bookmarkEnd w:id="254"/>
    </w:p>
    <w:p w14:paraId="09150365" w14:textId="6655CB84" w:rsidR="0050714D" w:rsidRPr="00200122" w:rsidRDefault="0050714D" w:rsidP="0050714D">
      <w:r w:rsidRPr="00200122">
        <w:t>Based on</w:t>
      </w:r>
      <w:r>
        <w:t xml:space="preserve"> </w:t>
      </w:r>
      <w:hyperlink w:anchor="_Risk_assessment" w:history="1">
        <w:r w:rsidRPr="00680638">
          <w:rPr>
            <w:rStyle w:val="Hyperlink"/>
          </w:rPr>
          <w:t>chapter 4</w:t>
        </w:r>
      </w:hyperlink>
      <w:r>
        <w:t xml:space="preserve"> </w:t>
      </w:r>
      <w:r w:rsidRPr="00200122">
        <w:t>and the technical information about</w:t>
      </w:r>
      <w:r>
        <w:t xml:space="preserve"> IHNV </w:t>
      </w:r>
      <w:r w:rsidRPr="00200122">
        <w:t xml:space="preserve">presented in this chapter, </w:t>
      </w:r>
      <w:r w:rsidR="00CC1758">
        <w:t xml:space="preserve">a </w:t>
      </w:r>
      <w:r w:rsidRPr="00200122">
        <w:t>risk assessment was completed.</w:t>
      </w:r>
    </w:p>
    <w:p w14:paraId="062FF38A" w14:textId="139989E0" w:rsidR="0050714D" w:rsidRDefault="0050714D" w:rsidP="0050714D">
      <w:r w:rsidRPr="00200122">
        <w:t>A summary of the risk assessment values for determining if the overall annual risk of</w:t>
      </w:r>
      <w:r>
        <w:t xml:space="preserve"> IHNV</w:t>
      </w:r>
      <w:r w:rsidRPr="00200122">
        <w:t xml:space="preserve"> meets Australia’s </w:t>
      </w:r>
      <w:r>
        <w:t>appropriate level of protection (</w:t>
      </w:r>
      <w:r w:rsidRPr="00200122">
        <w:t>ALOP</w:t>
      </w:r>
      <w:r>
        <w:t>)</w:t>
      </w:r>
      <w:r w:rsidRPr="00200122">
        <w:t xml:space="preserve"> are shown in</w:t>
      </w:r>
      <w:r>
        <w:t xml:space="preserve"> </w:t>
      </w:r>
      <w:hyperlink w:anchor="_Appendix_B:_Risk" w:history="1">
        <w:r w:rsidR="00171603">
          <w:rPr>
            <w:rStyle w:val="Hyperlink"/>
          </w:rPr>
          <w:t>Appendix B</w:t>
        </w:r>
      </w:hyperlink>
      <w:r w:rsidR="00171603" w:rsidRPr="00200122">
        <w:t xml:space="preserve"> </w:t>
      </w:r>
      <w:r w:rsidR="00171603">
        <w:t xml:space="preserve">and </w:t>
      </w:r>
      <w:hyperlink w:anchor="_Appendix_D:_Risk" w:history="1">
        <w:r w:rsidR="00171603">
          <w:rPr>
            <w:rStyle w:val="Hyperlink"/>
          </w:rPr>
          <w:t>Appendix C</w:t>
        </w:r>
      </w:hyperlink>
      <w:r>
        <w:t>.</w:t>
      </w:r>
    </w:p>
    <w:p w14:paraId="789EB14C" w14:textId="77777777" w:rsidR="0050714D" w:rsidRDefault="0050714D" w:rsidP="0050714D">
      <w:pPr>
        <w:pStyle w:val="Heading4"/>
      </w:pPr>
      <w:r>
        <w:t>Entry assessment</w:t>
      </w:r>
    </w:p>
    <w:p w14:paraId="7B04AB57" w14:textId="567B9602" w:rsidR="0050714D" w:rsidRDefault="0050714D" w:rsidP="0050714D">
      <w:r>
        <w:t xml:space="preserve">The key points considered relevant </w:t>
      </w:r>
      <w:r w:rsidRPr="00200122">
        <w:t xml:space="preserve">when conducting the entry assessment for </w:t>
      </w:r>
      <w:r>
        <w:t>IHNV</w:t>
      </w:r>
      <w:r w:rsidR="00CC1758">
        <w:t xml:space="preserve"> were that:</w:t>
      </w:r>
    </w:p>
    <w:p w14:paraId="7D2E16D2" w14:textId="77777777" w:rsidR="0050714D" w:rsidRDefault="0050714D" w:rsidP="0050714D">
      <w:pPr>
        <w:pStyle w:val="ListBullet"/>
      </w:pPr>
      <w:r>
        <w:t xml:space="preserve">This biosecurity import risk analysis (BIRA) is generic and therefore the entry assessment assumes that IHNV is </w:t>
      </w:r>
      <w:r w:rsidRPr="0050714D">
        <w:t>present</w:t>
      </w:r>
      <w:r>
        <w:t xml:space="preserve"> in all source countries.</w:t>
      </w:r>
    </w:p>
    <w:p w14:paraId="6C2E7DFB" w14:textId="0FCF180A" w:rsidR="0050714D" w:rsidRDefault="0050714D" w:rsidP="0050714D">
      <w:pPr>
        <w:pStyle w:val="ListBullet"/>
      </w:pPr>
      <w:r>
        <w:t xml:space="preserve">There are no reports of IHNV infecting live sturgeon by natural exposure. There is one report of IHNV infecting sturgeon </w:t>
      </w:r>
      <w:r w:rsidRPr="0050714D">
        <w:t>experimentally</w:t>
      </w:r>
      <w:r>
        <w:t xml:space="preserve"> by water </w:t>
      </w:r>
      <w:r w:rsidRPr="0050714D">
        <w:t xml:space="preserve">exposure </w:t>
      </w:r>
      <w:r w:rsidR="00295283">
        <w:fldChar w:fldCharType="begin"/>
      </w:r>
      <w:r w:rsidR="00295283">
        <w:instrText xml:space="preserve"> ADDIN EN.CITE &lt;EndNote&gt;&lt;Cite&gt;&lt;Author&gt;LaPatra&lt;/Author&gt;&lt;Year&gt;1995&lt;/Year&gt;&lt;RecNum&gt;5244&lt;/RecNum&gt;&lt;IDText&gt;17583&lt;/IDText&gt;&lt;DisplayText&gt;(LaPatra et al. 1995)&lt;/DisplayText&gt;&lt;record&gt;&lt;rec-number&gt;5244&lt;/rec-number&gt;&lt;foreign-keys&gt;&lt;key app="EN" db-id="90awwt25bdptwtee25dppx5jwvddp2str0sz" timestamp="1652397027" guid="d34648d0-d9fd-441b-9f08-8223e2e3c45e"&gt;5244&lt;/key&gt;&lt;/foreign-keys&gt;&lt;ref-type name="Journal Articles"&gt;17&lt;/ref-type&gt;&lt;contributors&gt;&lt;authors&gt;&lt;author&gt;LaPatra, S.E.&lt;/author&gt;&lt;author&gt;Jones, G.R.&lt;/author&gt;&lt;author&gt;Lauda, K.A.&lt;/author&gt;&lt;author&gt;McDowell, T.S.&lt;/author&gt;&lt;author&gt;Schneider, R.&lt;/author&gt;&lt;author&gt;Hedrick, R.P.&lt;/author&gt;&lt;/authors&gt;&lt;/contributors&gt;&lt;titles&gt;&lt;title&gt;White sturgeon as a potential vector of infectious hematopoietic necrosis virus&lt;/title&gt;&lt;secondary-title&gt;Journal of Aquatic Animal Health&lt;/secondary-title&gt;&lt;/titles&gt;&lt;periodical&gt;&lt;full-title&gt;Journal of Aquatic Animal Health&lt;/full-title&gt;&lt;/periodical&gt;&lt;pages&gt;225-230&lt;/pages&gt;&lt;volume&gt;7&lt;/volume&gt;&lt;number&gt;3&lt;/number&gt;&lt;keywords&gt;&lt;keyword&gt;White sturgeon&lt;/keyword&gt;&lt;keyword&gt;Infectious hematopoietic necrosis virus (IHNV)&lt;/keyword&gt;&lt;keyword&gt;Cell lines&lt;/keyword&gt;&lt;keyword&gt;Viruses&lt;/keyword&gt;&lt;keyword&gt;Exposure&lt;/keyword&gt;&lt;keyword&gt;Infection&lt;/keyword&gt;&lt;keyword&gt;Symptoms&lt;/keyword&gt;&lt;/keywords&gt;&lt;dates&gt;&lt;year&gt;1995&lt;/year&gt;&lt;pub-dates&gt;&lt;date&gt;16 May 2016&lt;/date&gt;&lt;/pub-dates&gt;&lt;/dates&gt;&lt;orig-pub&gt;\\ACT001CL04FS07\BIOSECURITYDATA$\E Library\Animal Catalogue\L\Lapatra et al 1995 EN17583.pdf&lt;/orig-pub&gt;&lt;label&gt;17583&lt;/label&gt;&lt;urls&gt;&lt;/urls&gt;&lt;custom1&gt;gm&lt;/custom1&gt;&lt;electronic-resource-num&gt;http://dx.doi.org/10.1577/1548-8667(1995)007&amp;lt;0225:WSAAPV&amp;gt;2.3.CO;2&lt;/electronic-resource-num&gt;&lt;/record&gt;&lt;/Cite&gt;&lt;/EndNote&gt;</w:instrText>
      </w:r>
      <w:r w:rsidR="00295283">
        <w:fldChar w:fldCharType="separate"/>
      </w:r>
      <w:r w:rsidR="00295283">
        <w:rPr>
          <w:noProof/>
        </w:rPr>
        <w:t>(LaPatra et al. 1995)</w:t>
      </w:r>
      <w:r w:rsidR="00295283">
        <w:fldChar w:fldCharType="end"/>
      </w:r>
      <w:r w:rsidRPr="0050714D">
        <w:t>.</w:t>
      </w:r>
      <w:r>
        <w:rPr>
          <w:rStyle w:val="Emphasis"/>
        </w:rPr>
        <w:t xml:space="preserve"> </w:t>
      </w:r>
      <w:r>
        <w:t>It will be assumed that IHNV can infect live sturgeon.</w:t>
      </w:r>
    </w:p>
    <w:p w14:paraId="4EA40496" w14:textId="77777777" w:rsidR="0050714D" w:rsidRDefault="0050714D" w:rsidP="0050714D">
      <w:pPr>
        <w:pStyle w:val="ListBullet"/>
      </w:pPr>
      <w:r>
        <w:t xml:space="preserve">IHNV is expected to infect </w:t>
      </w:r>
      <w:r w:rsidRPr="0050714D">
        <w:t>sturgeon</w:t>
      </w:r>
      <w:r>
        <w:t xml:space="preserve"> </w:t>
      </w:r>
      <w:r w:rsidRPr="0050714D">
        <w:t>life</w:t>
      </w:r>
      <w:r>
        <w:t xml:space="preserve"> stages exported to Australia.</w:t>
      </w:r>
    </w:p>
    <w:p w14:paraId="0550D8D2" w14:textId="77777777" w:rsidR="0050714D" w:rsidRPr="0050714D" w:rsidRDefault="0050714D" w:rsidP="0050714D">
      <w:pPr>
        <w:pStyle w:val="ListBullet"/>
      </w:pPr>
      <w:r>
        <w:t xml:space="preserve">Prevalence of </w:t>
      </w:r>
      <w:r w:rsidRPr="0050714D">
        <w:t xml:space="preserve">IHNV in farmed </w:t>
      </w:r>
      <w:r w:rsidRPr="0050714D">
        <w:rPr>
          <w:rStyle w:val="Emphasis"/>
          <w:i w:val="0"/>
          <w:iCs w:val="0"/>
        </w:rPr>
        <w:t>salmonids</w:t>
      </w:r>
      <w:r w:rsidRPr="0050714D">
        <w:t xml:space="preserve"> can reach 100% and in wild populations can be up to 27%.</w:t>
      </w:r>
    </w:p>
    <w:p w14:paraId="099A9A1A" w14:textId="0BB80E5C" w:rsidR="0050714D" w:rsidRPr="0050714D" w:rsidRDefault="0050714D" w:rsidP="0050714D">
      <w:pPr>
        <w:pStyle w:val="ListBullet"/>
      </w:pPr>
      <w:r>
        <w:t xml:space="preserve">There are no reports of </w:t>
      </w:r>
      <w:r w:rsidRPr="0050714D">
        <w:t xml:space="preserve">IHNV associated with sturgeon reproductive material but it has been associated with reproductive material in other fish species </w:t>
      </w:r>
      <w:r w:rsidR="00295283">
        <w:fldChar w:fldCharType="begin"/>
      </w:r>
      <w:r w:rsidR="00295283">
        <w:instrText xml:space="preserve"> ADDIN EN.CITE &lt;EndNote&gt;&lt;Cite&gt;&lt;Author&gt;Bovo&lt;/Author&gt;&lt;Year&gt;2005&lt;/Year&gt;&lt;RecNum&gt;45982&lt;/RecNum&gt;&lt;IDText&gt;23252&lt;/IDText&gt;&lt;DisplayText&gt;(Bovo et al. 2005a)&lt;/DisplayText&gt;&lt;record&gt;&lt;rec-number&gt;45982&lt;/rec-number&gt;&lt;foreign-keys&gt;&lt;key app="EN" db-id="90awwt25bdptwtee25dppx5jwvddp2str0sz" timestamp="1656028972" guid="67573265-6028-438b-927b-3753fe2bc5c8"&gt;45982&lt;/key&gt;&lt;/foreign-keys&gt;&lt;ref-type name="Reports"&gt;27&lt;/ref-type&gt;&lt;contributors&gt;&lt;authors&gt;&lt;author&gt;Bovo, G.&lt;/author&gt;&lt;author&gt;Håstein, T.&lt;/author&gt;&lt;author&gt;Hill, B.&lt;/author&gt;&lt;author&gt;LaPatra, S.&lt;/author&gt;&lt;author&gt;Michel, C.&lt;/author&gt;&lt;author&gt;Olesen, N.&lt;/author&gt;&lt;author&gt;Shchelkunov, I. S.&lt;/author&gt;&lt;author&gt;Storset, A.&lt;/author&gt;&lt;author&gt;Wolffrom, T.&lt;/author&gt;&lt;author&gt;Midtlyng, P.J.&lt;/author&gt;&lt;/authors&gt;&lt;/contributors&gt;&lt;titles&gt;&lt;title&gt;Fish Egg Trade. Work package 1 report: Hazard identification for vertical transfer of fish disease agents&lt;/title&gt;&lt;secondary-title&gt;European Commission&lt;/secondary-title&gt;&lt;/titles&gt;&lt;pages&gt;1-34&lt;/pages&gt;&lt;number&gt;QLK2-CT-2002-01546&lt;/number&gt;&lt;dates&gt;&lt;year&gt;2005&lt;/year&gt;&lt;/dates&gt;&lt;pub-location&gt;Oslo&lt;/pub-location&gt;&lt;publisher&gt;VESO&lt;/publisher&gt;&lt;orig-pub&gt;\\ACT001CL04FS07\BIOSECURITYDATA$\E Library\Animal Catalogue\B\Bovo et al 2005 EN23252.pdf&lt;/orig-pub&gt;&lt;label&gt;23252&lt;/label&gt;&lt;urls&gt;&lt;/urls&gt;&lt;custom1&gt;Sturgeon_YGC&lt;/custom1&gt;&lt;electronic-resource-num&gt;https://www.eurl-fish-crustacean.eu/fish/scientific-reports&lt;/electronic-resource-num&gt;&lt;/record&gt;&lt;/Cite&gt;&lt;/EndNote&gt;</w:instrText>
      </w:r>
      <w:r w:rsidR="00295283">
        <w:fldChar w:fldCharType="separate"/>
      </w:r>
      <w:r w:rsidR="00295283">
        <w:rPr>
          <w:noProof/>
        </w:rPr>
        <w:t>(Bovo et al. 2005a)</w:t>
      </w:r>
      <w:r w:rsidR="00295283">
        <w:fldChar w:fldCharType="end"/>
      </w:r>
      <w:r w:rsidRPr="0050714D">
        <w:t>.</w:t>
      </w:r>
    </w:p>
    <w:p w14:paraId="0B169890" w14:textId="77777777" w:rsidR="0050714D" w:rsidRDefault="0050714D" w:rsidP="0050714D">
      <w:pPr>
        <w:pStyle w:val="ListBullet"/>
      </w:pPr>
      <w:r>
        <w:t xml:space="preserve">IHNV can survive in freshwater and </w:t>
      </w:r>
      <w:r w:rsidRPr="0050714D">
        <w:t>seawater</w:t>
      </w:r>
      <w:r>
        <w:t xml:space="preserve"> for extended periods.</w:t>
      </w:r>
    </w:p>
    <w:p w14:paraId="7CE779DE" w14:textId="77777777" w:rsidR="0050714D" w:rsidRDefault="0050714D" w:rsidP="0050714D">
      <w:pPr>
        <w:pStyle w:val="ListBullet"/>
      </w:pPr>
      <w:r w:rsidRPr="00546B27">
        <w:t xml:space="preserve">The </w:t>
      </w:r>
      <w:r>
        <w:t>viral</w:t>
      </w:r>
      <w:r w:rsidRPr="00546B27">
        <w:t xml:space="preserve"> load of </w:t>
      </w:r>
      <w:r>
        <w:t xml:space="preserve">IHNV </w:t>
      </w:r>
      <w:r w:rsidRPr="00546B27">
        <w:t xml:space="preserve">in infected </w:t>
      </w:r>
      <w:r w:rsidRPr="0050714D">
        <w:t>imported</w:t>
      </w:r>
      <w:r w:rsidRPr="00546B27">
        <w:t xml:space="preserve"> </w:t>
      </w:r>
      <w:r>
        <w:t>live sturgeon or their reproductive material</w:t>
      </w:r>
      <w:r w:rsidRPr="00546B27">
        <w:t xml:space="preserve"> is likely to be sufficient to cause infection in susceptible species.</w:t>
      </w:r>
    </w:p>
    <w:p w14:paraId="573B2445" w14:textId="77777777" w:rsidR="0050714D" w:rsidRDefault="0050714D" w:rsidP="0050714D">
      <w:pPr>
        <w:pStyle w:val="ListBullet"/>
      </w:pPr>
      <w:r>
        <w:t xml:space="preserve">Inspection may detect sturgeon </w:t>
      </w:r>
      <w:r w:rsidRPr="0050714D">
        <w:t>showing</w:t>
      </w:r>
      <w:r>
        <w:t xml:space="preserve"> clinical signs of infection with IHNV and remove them before export. S</w:t>
      </w:r>
      <w:r w:rsidRPr="0002619C">
        <w:t xml:space="preserve">turgeon </w:t>
      </w:r>
      <w:r>
        <w:t>with mild or no clinical signs would be unlikely to be detected.</w:t>
      </w:r>
    </w:p>
    <w:p w14:paraId="12EB5731" w14:textId="77777777" w:rsidR="0050714D" w:rsidRPr="0002619C" w:rsidRDefault="0050714D" w:rsidP="0050714D">
      <w:pPr>
        <w:pStyle w:val="ListBullet"/>
      </w:pPr>
      <w:r>
        <w:t xml:space="preserve">Sturgeon reproductive material </w:t>
      </w:r>
      <w:r w:rsidRPr="0050714D">
        <w:t>infected</w:t>
      </w:r>
      <w:r>
        <w:t xml:space="preserve"> or contaminated with </w:t>
      </w:r>
      <w:r w:rsidRPr="0050714D">
        <w:t>IHNV is unlikely to be detected</w:t>
      </w:r>
      <w:r>
        <w:rPr>
          <w:rStyle w:val="Emphasis"/>
        </w:rPr>
        <w:t xml:space="preserve"> </w:t>
      </w:r>
      <w:r w:rsidRPr="0050714D">
        <w:t>during inspection because there would be no clinical signs.</w:t>
      </w:r>
    </w:p>
    <w:p w14:paraId="6EA1DC59" w14:textId="77777777" w:rsidR="0050714D" w:rsidRDefault="0050714D" w:rsidP="0050714D">
      <w:pPr>
        <w:pStyle w:val="Heading5"/>
      </w:pPr>
      <w:r>
        <w:t>Conclusion</w:t>
      </w:r>
    </w:p>
    <w:p w14:paraId="0E35B6B3" w14:textId="34560BC3" w:rsidR="00B21180" w:rsidRDefault="0050714D" w:rsidP="00B21180">
      <w:r w:rsidRPr="00200122">
        <w:t>Based on this information and using the qualitative likelihood descriptors in</w:t>
      </w:r>
      <w:r w:rsidR="000C42AF">
        <w:t xml:space="preserve"> </w:t>
      </w:r>
      <w:r w:rsidR="000C42AF">
        <w:fldChar w:fldCharType="begin"/>
      </w:r>
      <w:r w:rsidR="000C42AF">
        <w:instrText xml:space="preserve"> REF _Ref124329975 \h </w:instrText>
      </w:r>
      <w:r w:rsidR="000C42AF">
        <w:fldChar w:fldCharType="separate"/>
      </w:r>
      <w:r w:rsidR="008C1604">
        <w:t xml:space="preserve">Table </w:t>
      </w:r>
      <w:r w:rsidR="008C1604">
        <w:rPr>
          <w:noProof/>
        </w:rPr>
        <w:t>4</w:t>
      </w:r>
      <w:r w:rsidR="000C42AF">
        <w:fldChar w:fldCharType="end"/>
      </w:r>
      <w:r w:rsidRPr="00200122">
        <w:t xml:space="preserve">, the annual likelihood of entry of </w:t>
      </w:r>
      <w:r>
        <w:t xml:space="preserve">IHNV </w:t>
      </w:r>
      <w:r w:rsidR="00B21180">
        <w:t>was estimated to be:</w:t>
      </w:r>
    </w:p>
    <w:p w14:paraId="54919D46" w14:textId="77777777" w:rsidR="00CF215C" w:rsidRDefault="00B21180" w:rsidP="00B21180">
      <w:pPr>
        <w:pStyle w:val="ListBullet"/>
        <w:rPr>
          <w:rStyle w:val="Strong"/>
        </w:rPr>
      </w:pPr>
      <w:r w:rsidRPr="005D2C63">
        <w:t>Imported live sturgeon</w:t>
      </w:r>
      <w:r>
        <w:t>—</w:t>
      </w:r>
      <w:r>
        <w:rPr>
          <w:rStyle w:val="Strong"/>
        </w:rPr>
        <w:t>Low.</w:t>
      </w:r>
    </w:p>
    <w:p w14:paraId="16C02A9B" w14:textId="499AD95D" w:rsidR="00B21180" w:rsidRDefault="00B21180" w:rsidP="00B21180">
      <w:pPr>
        <w:pStyle w:val="ListBullet"/>
        <w:rPr>
          <w:rStyle w:val="Strong"/>
        </w:rPr>
      </w:pPr>
      <w:r w:rsidRPr="005D2C63">
        <w:t xml:space="preserve">Imported </w:t>
      </w:r>
      <w:r>
        <w:t xml:space="preserve">sturgeon </w:t>
      </w:r>
      <w:r w:rsidRPr="005D2C63">
        <w:t>reproductive material</w:t>
      </w:r>
      <w:r>
        <w:t>—</w:t>
      </w:r>
      <w:r>
        <w:rPr>
          <w:rStyle w:val="Strong"/>
        </w:rPr>
        <w:t>Low</w:t>
      </w:r>
      <w:r w:rsidRPr="00200122">
        <w:rPr>
          <w:rStyle w:val="Strong"/>
        </w:rPr>
        <w:t>.</w:t>
      </w:r>
    </w:p>
    <w:p w14:paraId="1969FCBE" w14:textId="77777777" w:rsidR="0050714D" w:rsidRDefault="0050714D" w:rsidP="0050714D">
      <w:pPr>
        <w:pStyle w:val="Heading4"/>
      </w:pPr>
      <w:r w:rsidRPr="0050714D">
        <w:t>Exposure</w:t>
      </w:r>
      <w:r>
        <w:t xml:space="preserve"> assessment</w:t>
      </w:r>
    </w:p>
    <w:p w14:paraId="1211C04B" w14:textId="7A36CFFF" w:rsidR="0050714D" w:rsidRDefault="0050714D" w:rsidP="0050714D">
      <w:r>
        <w:t>The key points considered relevant when conducting the exposure assessment for IHNV</w:t>
      </w:r>
      <w:r w:rsidR="00CC1758">
        <w:t xml:space="preserve"> were that:</w:t>
      </w:r>
    </w:p>
    <w:p w14:paraId="048446F1" w14:textId="4A69C024" w:rsidR="00A33776" w:rsidRDefault="00A33776" w:rsidP="00A33776">
      <w:pPr>
        <w:pStyle w:val="ListBullet"/>
      </w:pPr>
      <w:r>
        <w:t>IHNV can be transmitted horizontally via water or cohabitation and can remain infectious in water for an extended period.</w:t>
      </w:r>
    </w:p>
    <w:p w14:paraId="4E0ACAB9" w14:textId="17A0B741" w:rsidR="0050714D" w:rsidRDefault="0050714D" w:rsidP="0050714D">
      <w:pPr>
        <w:pStyle w:val="ListBullet"/>
      </w:pPr>
      <w:r>
        <w:t xml:space="preserve">IHNV </w:t>
      </w:r>
      <w:r w:rsidRPr="0050714D">
        <w:t>would be expected to be present in sufficient loads in imported live sturgeon or their reproductive material to cause infection in susceptible species if exposed.</w:t>
      </w:r>
    </w:p>
    <w:p w14:paraId="035EED94" w14:textId="77777777" w:rsidR="0050714D" w:rsidRDefault="0050714D" w:rsidP="0050714D">
      <w:pPr>
        <w:pStyle w:val="ListBullet"/>
        <w:rPr>
          <w:rStyle w:val="Emphasis"/>
          <w:i w:val="0"/>
          <w:iCs w:val="0"/>
        </w:rPr>
      </w:pPr>
      <w:r>
        <w:t xml:space="preserve">Species susceptible to </w:t>
      </w:r>
      <w:r w:rsidRPr="0050714D">
        <w:t>IHNV infection are present in Australia include salmonids and</w:t>
      </w:r>
      <w:r>
        <w:rPr>
          <w:rStyle w:val="Emphasis"/>
        </w:rPr>
        <w:t xml:space="preserve"> </w:t>
      </w:r>
      <w:r w:rsidRPr="0011417A">
        <w:rPr>
          <w:rStyle w:val="Emphasis"/>
        </w:rPr>
        <w:t xml:space="preserve">Anguilla </w:t>
      </w:r>
      <w:r w:rsidRPr="0050714D">
        <w:t>species.</w:t>
      </w:r>
    </w:p>
    <w:p w14:paraId="6BCCF1D9" w14:textId="77777777" w:rsidR="0050714D" w:rsidRDefault="0050714D" w:rsidP="0050714D">
      <w:pPr>
        <w:pStyle w:val="ListBullet"/>
        <w:rPr>
          <w:rStyle w:val="Emphasis"/>
          <w:i w:val="0"/>
          <w:iCs w:val="0"/>
        </w:rPr>
      </w:pPr>
      <w:r w:rsidRPr="0050714D">
        <w:t>Aquaculture species most likely to</w:t>
      </w:r>
      <w:r>
        <w:rPr>
          <w:rStyle w:val="Emphasis"/>
        </w:rPr>
        <w:t xml:space="preserve"> </w:t>
      </w:r>
      <w:r w:rsidRPr="0050714D">
        <w:t>be polycultured with imported sturgeon such as salmonids are</w:t>
      </w:r>
      <w:r>
        <w:rPr>
          <w:rStyle w:val="Emphasis"/>
        </w:rPr>
        <w:t xml:space="preserve"> </w:t>
      </w:r>
      <w:r w:rsidRPr="0050714D">
        <w:t>susceptible to IHNV infection.</w:t>
      </w:r>
    </w:p>
    <w:p w14:paraId="3066FCAE" w14:textId="242BC851" w:rsidR="0050714D" w:rsidRDefault="0050714D" w:rsidP="0050714D">
      <w:pPr>
        <w:pStyle w:val="ListBullet"/>
        <w:rPr>
          <w:rStyle w:val="Emphasis"/>
          <w:i w:val="0"/>
          <w:iCs w:val="0"/>
        </w:rPr>
      </w:pPr>
      <w:r>
        <w:t xml:space="preserve">Sturgeon is typically cultured between 15–20°C </w:t>
      </w:r>
      <w:r w:rsidR="00295283">
        <w:fldChar w:fldCharType="begin">
          <w:fldData xml:space="preserve">PEVuZE5vdGU+PENpdGU+PEF1dGhvcj5Nb2hsZXI8L0F1dGhvcj48WWVhcj4yMDAzPC9ZZWFyPjxS
ZWNOdW0+MjI3MjE8L1JlY051bT48SURUZXh0PjU1NTAwPC9JRFRleHQ+PERpc3BsYXlUZXh0PihD
YXN0ZWxsYW5vIGV0IGFsLiAyMDE3OyBNb2hsZXIgMjAwMyk8L0Rpc3BsYXlUZXh0PjxyZWNvcmQ+
PHJlYy1udW1iZXI+MjI3MjE8L3JlYy1udW1iZXI+PGZvcmVpZ24ta2V5cz48a2V5IGFwcD0iRU4i
IGRiLWlkPSI5MGF3d3QyNWJkcHR3dGVlMjVkcHB4NWp3dmRkcDJzdHIwc3oiIHRpbWVzdGFtcD0i
MTY1MjM5ODk2NiIgZ3VpZD0iZTIyMTdhY2QtY2ZlMS00ZmMyLThjMGEtZGU3OGE5ZGMwMDZmIj4y
MjcyMTwva2V5PjwvZm9yZWlnbi1rZXlzPjxyZWYtdHlwZSBuYW1lPSJCb29rcyI+NjwvcmVmLXR5
cGU+PGNvbnRyaWJ1dG9ycz48YXV0aG9ycz48YXV0aG9yPk1vaGxlciwgSi5MLjwvYXV0aG9yPjwv
YXV0aG9ycz48L2NvbnRyaWJ1dG9ycz48dGl0bGVzPjx0aXRsZT48c3R5bGUgZmFjZT0ibm9ybWFs
IiBmb250PSJkZWZhdWx0IiBzaXplPSIxMDAlIj5DdWx0dXJlIG1hbnVhbCBmb3IgdGhlIEF0bGFu
dGljIHN0dXJnZW9uIDwvc3R5bGU+PHN0eWxlIGZhY2U9Iml0YWxpYyIgZm9udD0iZGVmYXVsdCIg
c2l6ZT0iMTAwJSI+QWNpcGVuc2VyIG94eXJpbmNodXMgb3h5cmluY2h1czwvc3R5bGU+PC90aXRs
ZT48L3RpdGxlcz48ZGF0ZXM+PHllYXI+MjAwMzwveWVhcj48L2RhdGVzPjxwdWItbG9jYXRpb24+
SGFkbGV5PC9wdWItbG9jYXRpb24+PHB1Ymxpc2hlcj5VLlMuIEZpc2ggJmFtcDsgV2lsZGxpZmUg
U2VydmljZTwvcHVibGlzaGVyPjxvcmlnLXB1Yj5cXEFDVDAwMUNMMDRGUzA3XEJJT1NFQ1VSSVRZ
REFUQSRcRSBMaWJyYXJ5XEFuaW1hbCBDYXRhbG9ndWVcTVxNb2hsZXIgMjAwMyBFTjU1NTAwLnBk
Zjwvb3JpZy1wdWI+PGxhYmVsPjU1NTAwPC9sYWJlbD48dXJscz48L3VybHM+PGN1c3RvbTE+S0df
c3RydWdlb248L2N1c3RvbTE+PC9yZWNvcmQ+PC9DaXRlPjxDaXRlPjxBdXRob3I+Q2FzdGVsbGFu
bzwvQXV0aG9yPjxZZWFyPjIwMTc8L1llYXI+PFJlY051bT4yMjcyMjwvUmVjTnVtPjxJRFRleHQ+
NTU1MDE8L0lEVGV4dD48cmVjb3JkPjxyZWMtbnVtYmVyPjIyNzIyPC9yZWMtbnVtYmVyPjxmb3Jl
aWduLWtleXM+PGtleSBhcHA9IkVOIiBkYi1pZD0iOTBhd3d0MjViZHB0d3RlZTI1ZHBweDVqd3Zk
ZHAyc3RyMHN6IiB0aW1lc3RhbXA9IjE2NTIzOTg5NjciIGd1aWQ9IjJkY2ZkM2I5LWIwMWItNDc4
NC1iM2ExLTM4YTEwNTgzMWNlMiI+MjI3MjI8L2tleT48L2ZvcmVpZ24ta2V5cz48cmVmLXR5cGUg
bmFtZT0iSm91cm5hbCBBcnRpY2xlcyI+MTc8L3JlZi10eXBlPjxjb250cmlidXRvcnM+PGF1dGhv
cnM+PGF1dGhvcj5DYXN0ZWxsYW5vLCBNLjwvYXV0aG9yPjxhdXRob3I+U2lsdmEtw4FsdmFyZXos
IFYuPC9hdXRob3I+PGF1dGhvcj5GZXJuw6FuZGV6LUzDs3BleiwgRS48L2F1dGhvcj48YXV0aG9y
Pk1hdXJpcywgVi48L2F1dGhvcj48YXV0aG9yPkNvbmlqZXNraSwgRC48L2F1dGhvcj48YXV0aG9y
PlZpbGxhcmlubywgQS48L2F1dGhvcj48YXV0aG9yPkZlcnJlaXJhLCBBLk0uPC9hdXRob3I+PC9h
dXRob3JzPjwvY29udHJpYnV0b3JzPjx0aXRsZXM+PHRpdGxlPlJ1c3NpYW4gc3R1cmdlb24gY3Vs
dHVyZWQgaW4gYSBzdWJ0cm9waWNhbCBjbGltYXRlIHNob3dzIHdlYWtlbiBpbm5hdGUgZGVmZW5j
ZXMgYW5kIGEgY2hyb25pYyBzdHJlc3MgcmVzcG9uc2U8L3RpdGxlPjxzZWNvbmRhcnktdGl0bGU+
RmlzaCAmYW1wOyBTaGVsbGZpc2ggSW1tdW5vbG9neTwvc2Vjb25kYXJ5LXRpdGxlPjwvdGl0bGVz
PjxwZXJpb2RpY2FsPjxmdWxsLXRpdGxlPkZpc2ggJmFtcDsgU2hlbGxmaXNoIEltbXVub2xvZ3k8
L2Z1bGwtdGl0bGU+PC9wZXJpb2RpY2FsPjxwYWdlcz40NDMtNDUxPC9wYWdlcz48dm9sdW1lPjY4
PC92b2x1bWU+PGtleXdvcmRzPjxrZXl3b3JkPlJ1c3NpYW4gc3R1cmdlb248L2tleXdvcmQ+PGtl
eXdvcmQ+SW5uYXRlIGltbXVuaXR5PC9rZXl3b3JkPjxrZXl3b3JkPkNocm9uaWMgc3RyZXNzPC9r
ZXl3b3JkPjxrZXl3b3JkPkhpZ2ggdGVtcGVyYXR1cmU8L2tleXdvcmQ+PC9rZXl3b3Jkcz48ZGF0
ZXM+PHllYXI+MjAxNzwveWVhcj48cHViLWRhdGVzPjxkYXRlPjIyIERlY2VtYmVyIDIwMjE8L2Rh
dGU+PC9wdWItZGF0ZXM+PC9kYXRlcz48b3JpZy1wdWI+XFxBQ1QwMDFDTDA0RlMwN1xCSU9TRUNV
UklUWURBVEEkXEUgTGlicmFyeVxBbmltYWwgQ2F0YWxvZ3VlXCZxdW90O0o6XEUgTGlicmFyeVxB
bmltYWwgQ2F0YWxvZ3VlXENcQ2FzdGVsbGFubyBldCBhbCAyMDA3IEVONTU1MDEucGRmJnF1b3Q7
PC9vcmlnLXB1Yj48bGFiZWw+NTU1MDE8L2xhYmVsPjx1cmxzPjxyZWxhdGVkLXVybHM+PHVybD5o
dHRwczovL3d3dy5zY2llbmNlZGlyZWN0LmNvbS9zY2llbmNlL2FydGljbGUvcGlpL1MxMDUwNDY0
ODE3MzA0NDI0PC91cmw+PC9yZWxhdGVkLXVybHM+PC91cmxzPjxjdXN0b20xPmtnX3N0dXJnZW9u
PC9jdXN0b20xPjxlbGVjdHJvbmljLXJlc291cmNlLW51bT5odHRwczovL2RvaS5vcmcvMTAuMTAx
Ni9qLmZzaS4yMDE3LjA3LjA0ODwvZWxlY3Ryb25pYy1yZXNvdXJjZS1udW0+PC9yZWNvcmQ+PC9D
aXRlPjwvRW5kTm90ZT5=
</w:fldData>
        </w:fldChar>
      </w:r>
      <w:r w:rsidR="00295283">
        <w:instrText xml:space="preserve"> ADDIN EN.CITE </w:instrText>
      </w:r>
      <w:r w:rsidR="00295283">
        <w:fldChar w:fldCharType="begin">
          <w:fldData xml:space="preserve">PEVuZE5vdGU+PENpdGU+PEF1dGhvcj5Nb2hsZXI8L0F1dGhvcj48WWVhcj4yMDAzPC9ZZWFyPjxS
ZWNOdW0+MjI3MjE8L1JlY051bT48SURUZXh0PjU1NTAwPC9JRFRleHQ+PERpc3BsYXlUZXh0PihD
YXN0ZWxsYW5vIGV0IGFsLiAyMDE3OyBNb2hsZXIgMjAwMyk8L0Rpc3BsYXlUZXh0PjxyZWNvcmQ+
PHJlYy1udW1iZXI+MjI3MjE8L3JlYy1udW1iZXI+PGZvcmVpZ24ta2V5cz48a2V5IGFwcD0iRU4i
IGRiLWlkPSI5MGF3d3QyNWJkcHR3dGVlMjVkcHB4NWp3dmRkcDJzdHIwc3oiIHRpbWVzdGFtcD0i
MTY1MjM5ODk2NiIgZ3VpZD0iZTIyMTdhY2QtY2ZlMS00ZmMyLThjMGEtZGU3OGE5ZGMwMDZmIj4y
MjcyMTwva2V5PjwvZm9yZWlnbi1rZXlzPjxyZWYtdHlwZSBuYW1lPSJCb29rcyI+NjwvcmVmLXR5
cGU+PGNvbnRyaWJ1dG9ycz48YXV0aG9ycz48YXV0aG9yPk1vaGxlciwgSi5MLjwvYXV0aG9yPjwv
YXV0aG9ycz48L2NvbnRyaWJ1dG9ycz48dGl0bGVzPjx0aXRsZT48c3R5bGUgZmFjZT0ibm9ybWFs
IiBmb250PSJkZWZhdWx0IiBzaXplPSIxMDAlIj5DdWx0dXJlIG1hbnVhbCBmb3IgdGhlIEF0bGFu
dGljIHN0dXJnZW9uIDwvc3R5bGU+PHN0eWxlIGZhY2U9Iml0YWxpYyIgZm9udD0iZGVmYXVsdCIg
c2l6ZT0iMTAwJSI+QWNpcGVuc2VyIG94eXJpbmNodXMgb3h5cmluY2h1czwvc3R5bGU+PC90aXRs
ZT48L3RpdGxlcz48ZGF0ZXM+PHllYXI+MjAwMzwveWVhcj48L2RhdGVzPjxwdWItbG9jYXRpb24+
SGFkbGV5PC9wdWItbG9jYXRpb24+PHB1Ymxpc2hlcj5VLlMuIEZpc2ggJmFtcDsgV2lsZGxpZmUg
U2VydmljZTwvcHVibGlzaGVyPjxvcmlnLXB1Yj5cXEFDVDAwMUNMMDRGUzA3XEJJT1NFQ1VSSVRZ
REFUQSRcRSBMaWJyYXJ5XEFuaW1hbCBDYXRhbG9ndWVcTVxNb2hsZXIgMjAwMyBFTjU1NTAwLnBk
Zjwvb3JpZy1wdWI+PGxhYmVsPjU1NTAwPC9sYWJlbD48dXJscz48L3VybHM+PGN1c3RvbTE+S0df
c3RydWdlb248L2N1c3RvbTE+PC9yZWNvcmQ+PC9DaXRlPjxDaXRlPjxBdXRob3I+Q2FzdGVsbGFu
bzwvQXV0aG9yPjxZZWFyPjIwMTc8L1llYXI+PFJlY051bT4yMjcyMjwvUmVjTnVtPjxJRFRleHQ+
NTU1MDE8L0lEVGV4dD48cmVjb3JkPjxyZWMtbnVtYmVyPjIyNzIyPC9yZWMtbnVtYmVyPjxmb3Jl
aWduLWtleXM+PGtleSBhcHA9IkVOIiBkYi1pZD0iOTBhd3d0MjViZHB0d3RlZTI1ZHBweDVqd3Zk
ZHAyc3RyMHN6IiB0aW1lc3RhbXA9IjE2NTIzOTg5NjciIGd1aWQ9IjJkY2ZkM2I5LWIwMWItNDc4
NC1iM2ExLTM4YTEwNTgzMWNlMiI+MjI3MjI8L2tleT48L2ZvcmVpZ24ta2V5cz48cmVmLXR5cGUg
bmFtZT0iSm91cm5hbCBBcnRpY2xlcyI+MTc8L3JlZi10eXBlPjxjb250cmlidXRvcnM+PGF1dGhv
cnM+PGF1dGhvcj5DYXN0ZWxsYW5vLCBNLjwvYXV0aG9yPjxhdXRob3I+U2lsdmEtw4FsdmFyZXos
IFYuPC9hdXRob3I+PGF1dGhvcj5GZXJuw6FuZGV6LUzDs3BleiwgRS48L2F1dGhvcj48YXV0aG9y
Pk1hdXJpcywgVi48L2F1dGhvcj48YXV0aG9yPkNvbmlqZXNraSwgRC48L2F1dGhvcj48YXV0aG9y
PlZpbGxhcmlubywgQS48L2F1dGhvcj48YXV0aG9yPkZlcnJlaXJhLCBBLk0uPC9hdXRob3I+PC9h
dXRob3JzPjwvY29udHJpYnV0b3JzPjx0aXRsZXM+PHRpdGxlPlJ1c3NpYW4gc3R1cmdlb24gY3Vs
dHVyZWQgaW4gYSBzdWJ0cm9waWNhbCBjbGltYXRlIHNob3dzIHdlYWtlbiBpbm5hdGUgZGVmZW5j
ZXMgYW5kIGEgY2hyb25pYyBzdHJlc3MgcmVzcG9uc2U8L3RpdGxlPjxzZWNvbmRhcnktdGl0bGU+
RmlzaCAmYW1wOyBTaGVsbGZpc2ggSW1tdW5vbG9neTwvc2Vjb25kYXJ5LXRpdGxlPjwvdGl0bGVz
PjxwZXJpb2RpY2FsPjxmdWxsLXRpdGxlPkZpc2ggJmFtcDsgU2hlbGxmaXNoIEltbXVub2xvZ3k8
L2Z1bGwtdGl0bGU+PC9wZXJpb2RpY2FsPjxwYWdlcz40NDMtNDUxPC9wYWdlcz48dm9sdW1lPjY4
PC92b2x1bWU+PGtleXdvcmRzPjxrZXl3b3JkPlJ1c3NpYW4gc3R1cmdlb248L2tleXdvcmQ+PGtl
eXdvcmQ+SW5uYXRlIGltbXVuaXR5PC9rZXl3b3JkPjxrZXl3b3JkPkNocm9uaWMgc3RyZXNzPC9r
ZXl3b3JkPjxrZXl3b3JkPkhpZ2ggdGVtcGVyYXR1cmU8L2tleXdvcmQ+PC9rZXl3b3Jkcz48ZGF0
ZXM+PHllYXI+MjAxNzwveWVhcj48cHViLWRhdGVzPjxkYXRlPjIyIERlY2VtYmVyIDIwMjE8L2Rh
dGU+PC9wdWItZGF0ZXM+PC9kYXRlcz48b3JpZy1wdWI+XFxBQ1QwMDFDTDA0RlMwN1xCSU9TRUNV
UklUWURBVEEkXEUgTGlicmFyeVxBbmltYWwgQ2F0YWxvZ3VlXCZxdW90O0o6XEUgTGlicmFyeVxB
bmltYWwgQ2F0YWxvZ3VlXENcQ2FzdGVsbGFubyBldCBhbCAyMDA3IEVONTU1MDEucGRmJnF1b3Q7
PC9vcmlnLXB1Yj48bGFiZWw+NTU1MDE8L2xhYmVsPjx1cmxzPjxyZWxhdGVkLXVybHM+PHVybD5o
dHRwczovL3d3dy5zY2llbmNlZGlyZWN0LmNvbS9zY2llbmNlL2FydGljbGUvcGlpL1MxMDUwNDY0
ODE3MzA0NDI0PC91cmw+PC9yZWxhdGVkLXVybHM+PC91cmxzPjxjdXN0b20xPmtnX3N0dXJnZW9u
PC9jdXN0b20xPjxlbGVjdHJvbmljLXJlc291cmNlLW51bT5odHRwczovL2RvaS5vcmcvMTAuMTAx
Ni9qLmZzaS4yMDE3LjA3LjA0ODwvZWxlY3Ryb25pYy1yZXNvdXJjZS1udW0+PC9yZWNvcmQ+PC9D
aXRlPjwvRW5kTm90ZT5=
</w:fldData>
        </w:fldChar>
      </w:r>
      <w:r w:rsidR="00295283">
        <w:instrText xml:space="preserve"> ADDIN EN.CITE.DATA </w:instrText>
      </w:r>
      <w:r w:rsidR="00295283">
        <w:fldChar w:fldCharType="end"/>
      </w:r>
      <w:r w:rsidR="00295283">
        <w:fldChar w:fldCharType="separate"/>
      </w:r>
      <w:r w:rsidR="00295283">
        <w:rPr>
          <w:noProof/>
        </w:rPr>
        <w:t>(Castellano et al. 2017; Mohler 2003)</w:t>
      </w:r>
      <w:r w:rsidR="00295283">
        <w:fldChar w:fldCharType="end"/>
      </w:r>
      <w:r>
        <w:t xml:space="preserve">, which is in the upper end of the range (3–18°C) that IHNV causes mortality in salmonids </w:t>
      </w:r>
      <w:r w:rsidR="00295283">
        <w:fldChar w:fldCharType="begin"/>
      </w:r>
      <w:r w:rsidR="00295283">
        <w:instrText xml:space="preserve"> ADDIN EN.CITE &lt;EndNote&gt;&lt;Cite&gt;&lt;Author&gt;Bootland&lt;/Author&gt;&lt;Year&gt;1999&lt;/Year&gt;&lt;RecNum&gt;46385&lt;/RecNum&gt;&lt;IDText&gt;24827&lt;/IDText&gt;&lt;DisplayText&gt;(Bootland &amp;amp; Leong 1999)&lt;/DisplayText&gt;&lt;record&gt;&lt;rec-number&gt;46385&lt;/rec-number&gt;&lt;foreign-keys&gt;&lt;key app="EN" db-id="90awwt25bdptwtee25dppx5jwvddp2str0sz" timestamp="1660692577" guid="6610cdf1-4d62-4193-a7e4-ad7cc86e2475"&gt;46385&lt;/key&gt;&lt;/foreign-keys&gt;&lt;ref-type name="Chapters"&gt;5&lt;/ref-type&gt;&lt;contributors&gt;&lt;authors&gt;&lt;author&gt;Bootland, L.M.&lt;/author&gt;&lt;author&gt;Leong, J.C.&lt;/author&gt;&lt;/authors&gt;&lt;secondary-authors&gt;&lt;author&gt;Woo, P.T.K.&lt;/author&gt;&lt;author&gt;Bruno, D.W.&lt;/author&gt;&lt;/secondary-authors&gt;&lt;/contributors&gt;&lt;titles&gt;&lt;title&gt;Infectious hematopoietic necrosis virus&lt;/title&gt;&lt;secondary-title&gt;Fish Diseases and Disorders, Volume 3: Viral, Bacterial and Fungal Infections.&lt;/secondary-title&gt;&lt;/titles&gt;&lt;pages&gt;57-121&lt;/pages&gt;&lt;volume&gt;3&lt;/volume&gt;&lt;dates&gt;&lt;year&gt;1999&lt;/year&gt;&lt;/dates&gt;&lt;pub-location&gt;Oxon, UK&lt;/pub-location&gt;&lt;publisher&gt;CAB International&lt;/publisher&gt;&lt;label&gt;24827&lt;/label&gt;&lt;urls&gt;&lt;/urls&gt;&lt;custom1&gt;sturgeon_BM&lt;/custom1&gt;&lt;/record&gt;&lt;/Cite&gt;&lt;/EndNote&gt;</w:instrText>
      </w:r>
      <w:r w:rsidR="00295283">
        <w:fldChar w:fldCharType="separate"/>
      </w:r>
      <w:r w:rsidR="00295283">
        <w:rPr>
          <w:noProof/>
        </w:rPr>
        <w:t>(Bootland &amp; Leong 1999)</w:t>
      </w:r>
      <w:r w:rsidR="00295283">
        <w:fldChar w:fldCharType="end"/>
      </w:r>
      <w:r>
        <w:t>.</w:t>
      </w:r>
    </w:p>
    <w:p w14:paraId="4C6B37D8" w14:textId="03161673" w:rsidR="0050714D" w:rsidRPr="00F3698B" w:rsidRDefault="0050714D" w:rsidP="005B7055">
      <w:pPr>
        <w:pStyle w:val="ListBullet"/>
      </w:pPr>
      <w:r>
        <w:t xml:space="preserve">Because of the </w:t>
      </w:r>
      <w:r w:rsidR="00F34650">
        <w:t>culture</w:t>
      </w:r>
      <w:r>
        <w:t xml:space="preserve"> conditions in aquaculture facilities (</w:t>
      </w:r>
      <w:r w:rsidR="00FE1632">
        <w:t>e.g.</w:t>
      </w:r>
      <w:r>
        <w:t xml:space="preserve"> high stocking densities), </w:t>
      </w:r>
      <w:r w:rsidRPr="00EF648F">
        <w:t xml:space="preserve">any </w:t>
      </w:r>
      <w:r>
        <w:t xml:space="preserve">farmed </w:t>
      </w:r>
      <w:r w:rsidRPr="00EF648F">
        <w:t>susceptible species grown with</w:t>
      </w:r>
      <w:r>
        <w:t>,</w:t>
      </w:r>
      <w:r w:rsidRPr="00EF648F">
        <w:t xml:space="preserve"> or sharing the same water</w:t>
      </w:r>
      <w:r>
        <w:t xml:space="preserve"> as</w:t>
      </w:r>
      <w:r w:rsidRPr="00EF648F">
        <w:rPr>
          <w:rStyle w:val="Emphasis"/>
        </w:rPr>
        <w:t xml:space="preserve"> </w:t>
      </w:r>
      <w:r w:rsidRPr="00EF648F">
        <w:t>infe</w:t>
      </w:r>
      <w:r>
        <w:t>c</w:t>
      </w:r>
      <w:r w:rsidRPr="00EF648F">
        <w:t>ted sturgeon will be certain to be exposed to viable</w:t>
      </w:r>
      <w:r>
        <w:t xml:space="preserve"> IHNV</w:t>
      </w:r>
      <w:r w:rsidRPr="00EF648F">
        <w:t>.</w:t>
      </w:r>
    </w:p>
    <w:p w14:paraId="484A27EB" w14:textId="2AF392A8" w:rsidR="0050714D" w:rsidRDefault="0050714D" w:rsidP="0050714D">
      <w:pPr>
        <w:pStyle w:val="ListBullet"/>
      </w:pPr>
      <w:r>
        <w:t>Introduction into the wild may occur by direct release of imported live sturgeon</w:t>
      </w:r>
      <w:r w:rsidR="00E2129D">
        <w:t>,</w:t>
      </w:r>
      <w:r>
        <w:t xml:space="preserve"> or associated waste</w:t>
      </w:r>
      <w:r w:rsidR="00E2129D">
        <w:t>,</w:t>
      </w:r>
      <w:r>
        <w:t xml:space="preserve"> from the aquaculture facility into natural waters. This would be a direct pathway to wild susceptible species if a farm has </w:t>
      </w:r>
      <w:r w:rsidRPr="0050714D">
        <w:t>not</w:t>
      </w:r>
      <w:r>
        <w:t xml:space="preserve"> implemented standards of biosecurity for fish escapes and waste management that would exclude IHNV from discharges.</w:t>
      </w:r>
    </w:p>
    <w:p w14:paraId="5FEA4307" w14:textId="77777777" w:rsidR="0050714D" w:rsidRDefault="0050714D" w:rsidP="0050714D">
      <w:pPr>
        <w:pStyle w:val="ListBullet"/>
      </w:pPr>
      <w:r>
        <w:t xml:space="preserve">Wild susceptible species would be less abundant than susceptible species in aquaculture facilities. Despite this, wild </w:t>
      </w:r>
      <w:r w:rsidRPr="0050714D">
        <w:t>susceptible</w:t>
      </w:r>
      <w:r>
        <w:t xml:space="preserve"> species would be expected to be exposed to IHNV released into natural waters due to </w:t>
      </w:r>
      <w:r w:rsidRPr="0011417A">
        <w:t xml:space="preserve">the ability of the virus to survive independent of the host and </w:t>
      </w:r>
      <w:r>
        <w:t>susceptible species being present in Australian waters.</w:t>
      </w:r>
    </w:p>
    <w:p w14:paraId="391A4985" w14:textId="77777777" w:rsidR="0050714D" w:rsidRDefault="0050714D" w:rsidP="0050714D">
      <w:pPr>
        <w:pStyle w:val="Heading5"/>
      </w:pPr>
      <w:r w:rsidRPr="0050714D">
        <w:t>Conclusion</w:t>
      </w:r>
    </w:p>
    <w:p w14:paraId="40835553" w14:textId="5BB8FB87" w:rsidR="0050714D" w:rsidRDefault="0050714D" w:rsidP="0050714D">
      <w:r>
        <w:t>Based on this information and using the qualitative likelihood descriptors in</w:t>
      </w:r>
      <w:r w:rsidR="000C42AF">
        <w:t xml:space="preserve"> </w:t>
      </w:r>
      <w:r w:rsidR="000C42AF">
        <w:fldChar w:fldCharType="begin"/>
      </w:r>
      <w:r w:rsidR="000C42AF">
        <w:instrText xml:space="preserve"> REF _Ref124329975 \h </w:instrText>
      </w:r>
      <w:r w:rsidR="000C42AF">
        <w:fldChar w:fldCharType="separate"/>
      </w:r>
      <w:r w:rsidR="008C1604">
        <w:t xml:space="preserve">Table </w:t>
      </w:r>
      <w:r w:rsidR="008C1604">
        <w:rPr>
          <w:noProof/>
        </w:rPr>
        <w:t>4</w:t>
      </w:r>
      <w:r w:rsidR="000C42AF">
        <w:fldChar w:fldCharType="end"/>
      </w:r>
      <w:r>
        <w:t xml:space="preserve">, the partial likelihood of exposure of each exposure group to IHNV in </w:t>
      </w:r>
      <w:r w:rsidRPr="00BE19B4">
        <w:rPr>
          <w:rStyle w:val="Strong"/>
        </w:rPr>
        <w:t>imported live sturgeon</w:t>
      </w:r>
      <w:r>
        <w:t xml:space="preserve"> was estimated to be:</w:t>
      </w:r>
    </w:p>
    <w:p w14:paraId="096D1B1C" w14:textId="77777777" w:rsidR="0050714D" w:rsidRDefault="0050714D" w:rsidP="0050714D">
      <w:pPr>
        <w:pStyle w:val="ListBullet"/>
      </w:pPr>
      <w:r>
        <w:t>Farmed susceptible species</w:t>
      </w:r>
      <w:r w:rsidRPr="00200122">
        <w:t>—</w:t>
      </w:r>
      <w:r>
        <w:rPr>
          <w:rStyle w:val="Strong"/>
        </w:rPr>
        <w:t>Moderate.</w:t>
      </w:r>
    </w:p>
    <w:p w14:paraId="39B5BF5D" w14:textId="77777777" w:rsidR="0050714D" w:rsidRPr="007C3CDF" w:rsidRDefault="0050714D" w:rsidP="0050714D">
      <w:pPr>
        <w:pStyle w:val="ListBullet"/>
        <w:rPr>
          <w:rStyle w:val="Strong"/>
          <w:b w:val="0"/>
          <w:bCs w:val="0"/>
        </w:rPr>
      </w:pPr>
      <w:r>
        <w:t>Wild susceptible species</w:t>
      </w:r>
      <w:r w:rsidRPr="00200122">
        <w:t>—</w:t>
      </w:r>
      <w:r w:rsidRPr="0050714D">
        <w:rPr>
          <w:rStyle w:val="Strong"/>
        </w:rPr>
        <w:t>Low.</w:t>
      </w:r>
    </w:p>
    <w:p w14:paraId="0C7B237D" w14:textId="5A209E9B" w:rsidR="0050714D" w:rsidRDefault="000C42AF" w:rsidP="0050714D">
      <w:pPr>
        <w:pStyle w:val="ListBullet"/>
        <w:numPr>
          <w:ilvl w:val="0"/>
          <w:numId w:val="0"/>
        </w:numPr>
      </w:pPr>
      <w:r>
        <w:t>T</w:t>
      </w:r>
      <w:r w:rsidR="0050714D">
        <w:t xml:space="preserve">he partial likelihood of exposure to each exposure group to IHNV in </w:t>
      </w:r>
      <w:r w:rsidR="004C3623" w:rsidRPr="004C3623">
        <w:rPr>
          <w:rStyle w:val="Strong"/>
        </w:rPr>
        <w:t xml:space="preserve">imported </w:t>
      </w:r>
      <w:r w:rsidR="0050714D" w:rsidRPr="00BE19B4">
        <w:rPr>
          <w:rStyle w:val="Strong"/>
        </w:rPr>
        <w:t>sturgeon reproductive material</w:t>
      </w:r>
      <w:r w:rsidR="0050714D">
        <w:t xml:space="preserve"> was estimated to be:</w:t>
      </w:r>
    </w:p>
    <w:p w14:paraId="6B0D1793" w14:textId="77777777" w:rsidR="0050714D" w:rsidRDefault="0050714D" w:rsidP="0050714D">
      <w:pPr>
        <w:pStyle w:val="ListBullet"/>
      </w:pPr>
      <w:r>
        <w:t xml:space="preserve">Farmed </w:t>
      </w:r>
      <w:r w:rsidRPr="0050714D">
        <w:t>susceptible</w:t>
      </w:r>
      <w:r>
        <w:t xml:space="preserve"> species</w:t>
      </w:r>
      <w:r w:rsidRPr="00200122">
        <w:t>—</w:t>
      </w:r>
      <w:r>
        <w:rPr>
          <w:rStyle w:val="Strong"/>
        </w:rPr>
        <w:t>Moderate</w:t>
      </w:r>
    </w:p>
    <w:p w14:paraId="704E3FD6" w14:textId="77777777" w:rsidR="0050714D" w:rsidRPr="007C3CDF" w:rsidRDefault="0050714D" w:rsidP="0050714D">
      <w:pPr>
        <w:pStyle w:val="ListBullet"/>
        <w:rPr>
          <w:rStyle w:val="Strong"/>
          <w:b w:val="0"/>
          <w:bCs w:val="0"/>
        </w:rPr>
      </w:pPr>
      <w:r>
        <w:t>Wild susceptible species</w:t>
      </w:r>
      <w:r w:rsidRPr="00200122">
        <w:t>—</w:t>
      </w:r>
      <w:r>
        <w:rPr>
          <w:rStyle w:val="Strong"/>
        </w:rPr>
        <w:t>Low.</w:t>
      </w:r>
    </w:p>
    <w:p w14:paraId="04F3E211" w14:textId="77777777" w:rsidR="0050714D" w:rsidRDefault="0050714D" w:rsidP="0050714D">
      <w:pPr>
        <w:pStyle w:val="Heading4"/>
      </w:pPr>
      <w:r w:rsidRPr="0050714D">
        <w:t>Determination</w:t>
      </w:r>
      <w:r>
        <w:t xml:space="preserve"> of the partial annual likelihood of entry and exposure</w:t>
      </w:r>
    </w:p>
    <w:p w14:paraId="1B345A41" w14:textId="63E5C226" w:rsidR="0050714D" w:rsidRDefault="0050714D" w:rsidP="0050714D">
      <w:r>
        <w:t xml:space="preserve">The partial annual likelihood of entry and exposure of each exposure group to IHNV in </w:t>
      </w:r>
      <w:r w:rsidRPr="00D969A2">
        <w:rPr>
          <w:rStyle w:val="Strong"/>
        </w:rPr>
        <w:t xml:space="preserve">imported live sturgeon </w:t>
      </w:r>
      <w:r>
        <w:t xml:space="preserve">was determined by combining the likelihood of entry and the partial likelihood of exposure using the matrix in </w:t>
      </w:r>
      <w:r w:rsidR="00F103FE">
        <w:fldChar w:fldCharType="begin"/>
      </w:r>
      <w:r w:rsidR="00F103FE">
        <w:instrText xml:space="preserve"> REF _Ref124344689 \h </w:instrText>
      </w:r>
      <w:r w:rsidR="00F103FE">
        <w:fldChar w:fldCharType="separate"/>
      </w:r>
      <w:r w:rsidR="008C1604">
        <w:t xml:space="preserve">Figure </w:t>
      </w:r>
      <w:r w:rsidR="008C1604">
        <w:rPr>
          <w:noProof/>
        </w:rPr>
        <w:t>3</w:t>
      </w:r>
      <w:r w:rsidR="00F103FE">
        <w:fldChar w:fldCharType="end"/>
      </w:r>
      <w:r w:rsidR="00F103FE">
        <w:t xml:space="preserve"> </w:t>
      </w:r>
      <w:r>
        <w:t>and was found to be:</w:t>
      </w:r>
    </w:p>
    <w:p w14:paraId="42772C4E" w14:textId="77777777" w:rsidR="0050714D" w:rsidRDefault="0050714D" w:rsidP="0050714D">
      <w:pPr>
        <w:pStyle w:val="ListBullet"/>
      </w:pPr>
      <w:r>
        <w:t xml:space="preserve">Farmed </w:t>
      </w:r>
      <w:r w:rsidRPr="0050714D">
        <w:t>susceptible</w:t>
      </w:r>
      <w:r>
        <w:t xml:space="preserve"> species</w:t>
      </w:r>
      <w:r w:rsidRPr="00200122">
        <w:t>—</w:t>
      </w:r>
      <w:r>
        <w:rPr>
          <w:rStyle w:val="Strong"/>
        </w:rPr>
        <w:t>Low.</w:t>
      </w:r>
    </w:p>
    <w:p w14:paraId="70EB8B1E" w14:textId="77777777" w:rsidR="0050714D" w:rsidRPr="007D3B17" w:rsidRDefault="0050714D" w:rsidP="0050714D">
      <w:pPr>
        <w:pStyle w:val="ListBullet"/>
        <w:rPr>
          <w:rStyle w:val="Strong"/>
          <w:b w:val="0"/>
          <w:bCs w:val="0"/>
        </w:rPr>
      </w:pPr>
      <w:r>
        <w:t xml:space="preserve">Wild susceptible </w:t>
      </w:r>
      <w:r w:rsidRPr="0050714D">
        <w:t>species</w:t>
      </w:r>
      <w:r w:rsidRPr="00200122">
        <w:t>—</w:t>
      </w:r>
      <w:r>
        <w:rPr>
          <w:rStyle w:val="Strong"/>
        </w:rPr>
        <w:t>Very low.</w:t>
      </w:r>
    </w:p>
    <w:p w14:paraId="1744F57D" w14:textId="77777777" w:rsidR="0050714D" w:rsidRDefault="0050714D" w:rsidP="0050714D">
      <w:r>
        <w:t xml:space="preserve">The partial annual likelihood of entry and exposure of each exposure group to IHNV in </w:t>
      </w:r>
      <w:r w:rsidRPr="00D969A2">
        <w:rPr>
          <w:rStyle w:val="Strong"/>
        </w:rPr>
        <w:t>imported sturgeon reproductive material</w:t>
      </w:r>
      <w:r>
        <w:t xml:space="preserve"> was similarly determined and found to be:</w:t>
      </w:r>
    </w:p>
    <w:p w14:paraId="4B8A6BFD" w14:textId="77777777" w:rsidR="0050714D" w:rsidRDefault="0050714D" w:rsidP="0050714D">
      <w:pPr>
        <w:pStyle w:val="ListBullet"/>
      </w:pPr>
      <w:r>
        <w:t xml:space="preserve">Farmed </w:t>
      </w:r>
      <w:r w:rsidRPr="0050714D">
        <w:t>susceptible</w:t>
      </w:r>
      <w:r>
        <w:t xml:space="preserve"> species</w:t>
      </w:r>
      <w:r w:rsidRPr="00200122">
        <w:t>—</w:t>
      </w:r>
      <w:r>
        <w:rPr>
          <w:rStyle w:val="Strong"/>
        </w:rPr>
        <w:t>Low.</w:t>
      </w:r>
    </w:p>
    <w:p w14:paraId="185DAFDD" w14:textId="77777777" w:rsidR="0050714D" w:rsidRDefault="0050714D" w:rsidP="0050714D">
      <w:pPr>
        <w:pStyle w:val="ListBullet"/>
      </w:pPr>
      <w:r>
        <w:t xml:space="preserve">Wild susceptible </w:t>
      </w:r>
      <w:r w:rsidRPr="0050714D">
        <w:t>species</w:t>
      </w:r>
      <w:r w:rsidRPr="00200122">
        <w:t>—</w:t>
      </w:r>
      <w:r>
        <w:rPr>
          <w:rStyle w:val="Strong"/>
        </w:rPr>
        <w:t>Very low.</w:t>
      </w:r>
    </w:p>
    <w:p w14:paraId="3A6B9419" w14:textId="77777777" w:rsidR="0050714D" w:rsidRDefault="0050714D" w:rsidP="0050714D">
      <w:pPr>
        <w:pStyle w:val="Heading4"/>
      </w:pPr>
      <w:r w:rsidRPr="0050714D">
        <w:t>Consequence</w:t>
      </w:r>
      <w:r>
        <w:t xml:space="preserve"> assessment</w:t>
      </w:r>
    </w:p>
    <w:p w14:paraId="4C1D482A" w14:textId="77777777" w:rsidR="0050714D" w:rsidRDefault="0050714D" w:rsidP="0050714D">
      <w:pPr>
        <w:pStyle w:val="Heading5"/>
      </w:pPr>
      <w:r>
        <w:t>Partial likelihood of establishment and spread (PLES)</w:t>
      </w:r>
    </w:p>
    <w:p w14:paraId="1A665F3B" w14:textId="35C00F9B" w:rsidR="0050714D" w:rsidRDefault="0050714D" w:rsidP="0050714D">
      <w:r>
        <w:t xml:space="preserve">The key points </w:t>
      </w:r>
      <w:r w:rsidRPr="00200122">
        <w:t xml:space="preserve">considered relevant when determining the partial likelihood of establishment and spread for </w:t>
      </w:r>
      <w:r>
        <w:t>IHNV</w:t>
      </w:r>
      <w:r w:rsidR="00CC1758">
        <w:t xml:space="preserve"> were that:</w:t>
      </w:r>
    </w:p>
    <w:p w14:paraId="64602A75" w14:textId="77777777" w:rsidR="0050714D" w:rsidRDefault="0050714D" w:rsidP="0050714D">
      <w:pPr>
        <w:pStyle w:val="ListBullet"/>
      </w:pPr>
      <w:r>
        <w:t xml:space="preserve">IHNV can be transmitted horizontally via water or cohabitation and can remain infectious in water for an extended period. </w:t>
      </w:r>
      <w:r w:rsidRPr="0050714D">
        <w:t>Transmission</w:t>
      </w:r>
      <w:r>
        <w:t xml:space="preserve"> between broodstock and progeny occurs.</w:t>
      </w:r>
    </w:p>
    <w:p w14:paraId="5849A40B" w14:textId="77777777" w:rsidR="0050714D" w:rsidRDefault="0050714D" w:rsidP="0050714D">
      <w:pPr>
        <w:pStyle w:val="ListBullet"/>
      </w:pPr>
      <w:r w:rsidRPr="005F6655">
        <w:t xml:space="preserve">It is expected that susceptible </w:t>
      </w:r>
      <w:r w:rsidRPr="0050714D">
        <w:t>species</w:t>
      </w:r>
      <w:r w:rsidRPr="005F6655">
        <w:t xml:space="preserve"> </w:t>
      </w:r>
      <w:r>
        <w:t>in contact with</w:t>
      </w:r>
      <w:r w:rsidRPr="005F6655">
        <w:t xml:space="preserve"> </w:t>
      </w:r>
      <w:r>
        <w:t>IHNV-</w:t>
      </w:r>
      <w:r w:rsidRPr="005F6655">
        <w:t xml:space="preserve">infected </w:t>
      </w:r>
      <w:r>
        <w:t>fish</w:t>
      </w:r>
      <w:r w:rsidRPr="005F6655">
        <w:t xml:space="preserve"> would receive an infectious dose.</w:t>
      </w:r>
    </w:p>
    <w:p w14:paraId="1C271629" w14:textId="77777777" w:rsidR="0050714D" w:rsidRDefault="0050714D" w:rsidP="0050714D">
      <w:pPr>
        <w:pStyle w:val="ListBullet"/>
      </w:pPr>
      <w:r>
        <w:t xml:space="preserve">Fish that survive </w:t>
      </w:r>
      <w:r w:rsidRPr="0050714D">
        <w:t>IHNV infections may become carriers and sources of the virus.</w:t>
      </w:r>
    </w:p>
    <w:p w14:paraId="2289E668" w14:textId="77777777" w:rsidR="0050714D" w:rsidRPr="0050714D" w:rsidRDefault="0050714D" w:rsidP="0050714D">
      <w:pPr>
        <w:pStyle w:val="ListBullet"/>
      </w:pPr>
      <w:r>
        <w:t xml:space="preserve">IHNV </w:t>
      </w:r>
      <w:r w:rsidRPr="0050714D">
        <w:t>can infect salmonids and</w:t>
      </w:r>
      <w:r>
        <w:rPr>
          <w:rStyle w:val="Emphasis"/>
        </w:rPr>
        <w:t xml:space="preserve"> </w:t>
      </w:r>
      <w:r w:rsidRPr="0050714D">
        <w:rPr>
          <w:rStyle w:val="Emphasis"/>
        </w:rPr>
        <w:t>Anguilla</w:t>
      </w:r>
      <w:r w:rsidRPr="00FE06CA">
        <w:rPr>
          <w:rStyle w:val="Emphasis"/>
        </w:rPr>
        <w:t xml:space="preserve"> </w:t>
      </w:r>
      <w:r w:rsidRPr="0050714D">
        <w:t>species present in Australia.</w:t>
      </w:r>
    </w:p>
    <w:p w14:paraId="1F58F083" w14:textId="77777777" w:rsidR="0050714D" w:rsidRDefault="0050714D" w:rsidP="0050714D">
      <w:pPr>
        <w:pStyle w:val="ListBullet"/>
        <w:rPr>
          <w:rStyle w:val="Emphasis"/>
          <w:i w:val="0"/>
          <w:iCs w:val="0"/>
        </w:rPr>
      </w:pPr>
      <w:r w:rsidRPr="0050714D">
        <w:t>Aquaculture species most likely to be polycultured with imported sturgeon such as salmonids</w:t>
      </w:r>
      <w:r>
        <w:rPr>
          <w:rStyle w:val="Emphasis"/>
        </w:rPr>
        <w:t xml:space="preserve"> </w:t>
      </w:r>
      <w:r w:rsidRPr="0050714D">
        <w:t>are susceptible to IHNV infection.</w:t>
      </w:r>
    </w:p>
    <w:p w14:paraId="320F8511" w14:textId="40E8936A" w:rsidR="0050714D" w:rsidRDefault="0050714D" w:rsidP="0050714D">
      <w:pPr>
        <w:pStyle w:val="ListBullet"/>
      </w:pPr>
      <w:r w:rsidRPr="002B34D6">
        <w:t xml:space="preserve">The likelihood of </w:t>
      </w:r>
      <w:r>
        <w:t>IHNV</w:t>
      </w:r>
      <w:r w:rsidRPr="002B34D6">
        <w:t xml:space="preserve"> </w:t>
      </w:r>
      <w:r w:rsidRPr="0050714D">
        <w:t>establishment</w:t>
      </w:r>
      <w:r w:rsidRPr="002B34D6">
        <w:t xml:space="preserve">, following a given quantity of </w:t>
      </w:r>
      <w:r>
        <w:t>IHNV</w:t>
      </w:r>
      <w:r w:rsidRPr="002B34D6">
        <w:t xml:space="preserve"> entering the environment of an exposure group, is greatest for farmed s</w:t>
      </w:r>
      <w:r>
        <w:t>usceptible species</w:t>
      </w:r>
      <w:r w:rsidRPr="002B34D6">
        <w:t xml:space="preserve">. This is due to the stressors associated with intensive </w:t>
      </w:r>
      <w:r>
        <w:t>aquaculture</w:t>
      </w:r>
      <w:r w:rsidRPr="002B34D6">
        <w:t>. For example, the higher density of susceptible animals</w:t>
      </w:r>
      <w:r w:rsidR="006D163A">
        <w:t xml:space="preserve"> and</w:t>
      </w:r>
      <w:r w:rsidRPr="002B34D6">
        <w:t xml:space="preserve"> the </w:t>
      </w:r>
      <w:r w:rsidR="00F34650">
        <w:t>culture</w:t>
      </w:r>
      <w:r w:rsidRPr="002B34D6">
        <w:t xml:space="preserve"> conditions.</w:t>
      </w:r>
    </w:p>
    <w:p w14:paraId="1870AEDA" w14:textId="77777777" w:rsidR="0050714D" w:rsidRDefault="0050714D" w:rsidP="0050714D">
      <w:pPr>
        <w:pStyle w:val="ListBullet"/>
      </w:pPr>
      <w:r>
        <w:t>Live sturgeon or sturgeon reproductive material could be moved to other aquaculture facilities in Australia. Species polycultured with IHNV</w:t>
      </w:r>
      <w:r>
        <w:rPr>
          <w:rStyle w:val="Emphasis"/>
        </w:rPr>
        <w:t>-</w:t>
      </w:r>
      <w:r w:rsidRPr="0050714D">
        <w:t>infected sturgeon or sharing the same water, could also be moved to other facilities. It is expecte</w:t>
      </w:r>
      <w:r>
        <w:t>d that IHNV would establish in these facilities if present in the animals or reproductive material being translocated.</w:t>
      </w:r>
    </w:p>
    <w:p w14:paraId="35F09439" w14:textId="26715BC3" w:rsidR="0050714D" w:rsidRDefault="0050714D" w:rsidP="0050714D">
      <w:pPr>
        <w:pStyle w:val="ListBullet"/>
      </w:pPr>
      <w:r>
        <w:t>Each state and territory have translocation protocols for aquaculture animals, which typically include consideration of IHNV.</w:t>
      </w:r>
    </w:p>
    <w:p w14:paraId="69731CEE" w14:textId="06ABDE18" w:rsidR="0050714D" w:rsidRDefault="0050714D" w:rsidP="0050714D">
      <w:pPr>
        <w:pStyle w:val="ListBullet"/>
      </w:pPr>
      <w:r>
        <w:t>If IHNV were to establish on a farm it could spread to neighbouring farms and wild populations through wastewater. This spread would be moderated by dilution effects and implementation of biosecurity measures should an incursion of IHNV be suspected and response measures initiated</w:t>
      </w:r>
      <w:r w:rsidR="00A609CD">
        <w:t xml:space="preserve"> immediately</w:t>
      </w:r>
      <w:r>
        <w:t xml:space="preserve">. However, IHNV is effectively transmitted through water </w:t>
      </w:r>
      <w:r w:rsidRPr="001A503E">
        <w:t>and can persist in the environment</w:t>
      </w:r>
      <w:r>
        <w:t xml:space="preserve"> and on farms which share a common water source or equipment with an infected population.</w:t>
      </w:r>
    </w:p>
    <w:p w14:paraId="0029C895" w14:textId="77777777" w:rsidR="0050714D" w:rsidRDefault="0050714D" w:rsidP="0050714D">
      <w:pPr>
        <w:pStyle w:val="ListBullet"/>
      </w:pPr>
      <w:r>
        <w:t xml:space="preserve">The likelihood of IHNV spread from farms to wild populations or neighbouring farms via escaped fish would be reduced due to the systems in place on farms to prevent discharge of live animals, however IHNV could spread this way. IHNV </w:t>
      </w:r>
      <w:r w:rsidRPr="00D64692">
        <w:t xml:space="preserve">could also be spread from farms to wild populations via birds scavenging </w:t>
      </w:r>
      <w:r>
        <w:t>infected</w:t>
      </w:r>
      <w:r w:rsidRPr="00D64692">
        <w:t xml:space="preserve"> dead or moribund </w:t>
      </w:r>
      <w:r>
        <w:t>fish</w:t>
      </w:r>
      <w:r w:rsidRPr="00D64692">
        <w:t xml:space="preserve"> and dropping them in</w:t>
      </w:r>
      <w:r>
        <w:t>to</w:t>
      </w:r>
      <w:r w:rsidRPr="00D64692">
        <w:t xml:space="preserve"> unaffected waters</w:t>
      </w:r>
      <w:r>
        <w:t>.</w:t>
      </w:r>
    </w:p>
    <w:p w14:paraId="5E00A1BE" w14:textId="77777777" w:rsidR="0050714D" w:rsidRDefault="0050714D" w:rsidP="0050714D">
      <w:pPr>
        <w:pStyle w:val="ListBullet"/>
      </w:pPr>
      <w:r>
        <w:t xml:space="preserve">If one or more index cases of </w:t>
      </w:r>
      <w:r w:rsidRPr="0050714D">
        <w:t>IHNV</w:t>
      </w:r>
      <w:r>
        <w:t xml:space="preserve"> were to occur in the wild, establishment and spread would be less likely than on a farm because the densities of susceptible animals are much less which reduces the opportunities for transmission. </w:t>
      </w:r>
      <w:r w:rsidRPr="00B744DB">
        <w:t>However, because</w:t>
      </w:r>
      <w:r>
        <w:t xml:space="preserve"> IHNV </w:t>
      </w:r>
      <w:r w:rsidRPr="00B744DB">
        <w:t>can survive in the environment, it could persist until susceptible hosts were to encounter it.</w:t>
      </w:r>
    </w:p>
    <w:p w14:paraId="5949D6E8" w14:textId="77777777" w:rsidR="0050714D" w:rsidRDefault="0050714D" w:rsidP="0050714D">
      <w:pPr>
        <w:pStyle w:val="ListBullet"/>
      </w:pPr>
      <w:r>
        <w:t xml:space="preserve">The likelihood of IHNV in a wild </w:t>
      </w:r>
      <w:r w:rsidRPr="0050714D">
        <w:t>population</w:t>
      </w:r>
      <w:r>
        <w:t xml:space="preserve"> spreading to its natural geographic limits is greater than for other hazards with limited host ranges, for example, typical </w:t>
      </w:r>
      <w:r w:rsidRPr="0025034F">
        <w:rPr>
          <w:rStyle w:val="Emphasis"/>
        </w:rPr>
        <w:t>Aeromonas salmonicida</w:t>
      </w:r>
      <w:r>
        <w:t xml:space="preserve">, and would be </w:t>
      </w:r>
      <w:r w:rsidRPr="00B744DB">
        <w:t>more likely than for those hazards which cannot survive outside of a host for long periods.</w:t>
      </w:r>
      <w:r>
        <w:t xml:space="preserve"> The ability of fish to be subclinically infected with IHNV and to remain carriers after surviving an infection would also aid its spread.</w:t>
      </w:r>
    </w:p>
    <w:p w14:paraId="00C66531" w14:textId="77777777" w:rsidR="0050714D" w:rsidRDefault="0050714D" w:rsidP="0050714D">
      <w:pPr>
        <w:pStyle w:val="ListBullet"/>
      </w:pPr>
      <w:r>
        <w:t xml:space="preserve">If IHNV were to establish in the wild, especially in waters around aquaculture facilities, it may easily spread to farms through </w:t>
      </w:r>
      <w:r w:rsidRPr="0050714D">
        <w:t>water</w:t>
      </w:r>
      <w:r>
        <w:t xml:space="preserve"> intake due to IHNV being able to survive in the environment and being transmissible through water. In the absence of effective biosecurity measures, wild infected fish may be transferred into the farms through the inlet water channels.</w:t>
      </w:r>
    </w:p>
    <w:p w14:paraId="5624B349" w14:textId="77777777" w:rsidR="0050714D" w:rsidRDefault="0050714D" w:rsidP="0050714D">
      <w:pPr>
        <w:pStyle w:val="Heading5"/>
      </w:pPr>
      <w:r w:rsidRPr="0050714D">
        <w:t>Conclusion</w:t>
      </w:r>
    </w:p>
    <w:p w14:paraId="58FED0FC" w14:textId="773F73F2" w:rsidR="0050714D" w:rsidRDefault="0050714D" w:rsidP="0050714D">
      <w:r>
        <w:t>Based on these considerations and using the descriptors in</w:t>
      </w:r>
      <w:r w:rsidR="000C42AF">
        <w:t xml:space="preserve"> </w:t>
      </w:r>
      <w:r w:rsidR="000C42AF">
        <w:fldChar w:fldCharType="begin"/>
      </w:r>
      <w:r w:rsidR="000C42AF">
        <w:instrText xml:space="preserve"> REF _Ref124329975 \h </w:instrText>
      </w:r>
      <w:r w:rsidR="000C42AF">
        <w:fldChar w:fldCharType="separate"/>
      </w:r>
      <w:r w:rsidR="008C1604">
        <w:t xml:space="preserve">Table </w:t>
      </w:r>
      <w:r w:rsidR="008C1604">
        <w:rPr>
          <w:noProof/>
        </w:rPr>
        <w:t>4</w:t>
      </w:r>
      <w:r w:rsidR="000C42AF">
        <w:fldChar w:fldCharType="end"/>
      </w:r>
      <w:r>
        <w:t>, the partial likelihood of establishment and spread of IHNV in each exposure group for the outbreak scenario was estimated to be:</w:t>
      </w:r>
    </w:p>
    <w:p w14:paraId="42A43434" w14:textId="77777777" w:rsidR="0050714D" w:rsidRDefault="0050714D" w:rsidP="0050714D">
      <w:pPr>
        <w:pStyle w:val="ListBullet"/>
      </w:pPr>
      <w:r>
        <w:t xml:space="preserve">Farmed susceptible </w:t>
      </w:r>
      <w:r w:rsidRPr="0050714D">
        <w:t>species</w:t>
      </w:r>
      <w:r w:rsidRPr="001A503E">
        <w:t>—</w:t>
      </w:r>
      <w:r>
        <w:rPr>
          <w:rStyle w:val="Strong"/>
        </w:rPr>
        <w:t>Moderate.</w:t>
      </w:r>
    </w:p>
    <w:p w14:paraId="307394DF" w14:textId="77777777" w:rsidR="0050714D" w:rsidRDefault="0050714D" w:rsidP="0050714D">
      <w:pPr>
        <w:pStyle w:val="ListBullet"/>
      </w:pPr>
      <w:r>
        <w:t xml:space="preserve">Wild susceptible </w:t>
      </w:r>
      <w:r w:rsidRPr="0050714D">
        <w:t>species</w:t>
      </w:r>
      <w:r w:rsidRPr="001A503E">
        <w:t>—</w:t>
      </w:r>
      <w:r w:rsidRPr="009720A2">
        <w:rPr>
          <w:rStyle w:val="Strong"/>
        </w:rPr>
        <w:t>Low</w:t>
      </w:r>
      <w:r>
        <w:rPr>
          <w:rStyle w:val="Strong"/>
        </w:rPr>
        <w:t>.</w:t>
      </w:r>
    </w:p>
    <w:p w14:paraId="5D22EAA7" w14:textId="77777777" w:rsidR="0050714D" w:rsidRDefault="0050714D" w:rsidP="0050714D">
      <w:pPr>
        <w:pStyle w:val="Heading5"/>
      </w:pPr>
      <w:r>
        <w:t xml:space="preserve">Determining adverse impacts </w:t>
      </w:r>
      <w:r w:rsidRPr="0050714D">
        <w:t>resulting</w:t>
      </w:r>
      <w:r>
        <w:t xml:space="preserve"> from the outbreak scenario</w:t>
      </w:r>
    </w:p>
    <w:p w14:paraId="1F90F8FD" w14:textId="0B34EB93" w:rsidR="0050714D" w:rsidRDefault="0050714D" w:rsidP="0050714D">
      <w:r>
        <w:t xml:space="preserve">The </w:t>
      </w:r>
      <w:r w:rsidR="00CC1758">
        <w:t>factors</w:t>
      </w:r>
      <w:r>
        <w:t xml:space="preserve"> considered relevant when determining the adverse impacts resulting from </w:t>
      </w:r>
      <w:r w:rsidRPr="00922A45">
        <w:t xml:space="preserve">establishment and spread of </w:t>
      </w:r>
      <w:r>
        <w:t>IHNV</w:t>
      </w:r>
      <w:r w:rsidR="00CC1758">
        <w:t xml:space="preserve"> were that:</w:t>
      </w:r>
    </w:p>
    <w:p w14:paraId="63313173" w14:textId="77777777" w:rsidR="000F20DC" w:rsidRDefault="000F20DC" w:rsidP="000F20DC">
      <w:pPr>
        <w:pStyle w:val="Heading6"/>
      </w:pPr>
      <w:r>
        <w:t>Direct effects</w:t>
      </w:r>
    </w:p>
    <w:p w14:paraId="7142F785" w14:textId="47BF0516" w:rsidR="000F20DC" w:rsidRDefault="000F20DC" w:rsidP="000F20DC">
      <w:pPr>
        <w:pStyle w:val="Heading7"/>
      </w:pPr>
      <w:r>
        <w:t>The effect on the life or health (including production effects) of susceptible animals</w:t>
      </w:r>
      <w:r w:rsidR="00672BB7">
        <w:t xml:space="preserve"> and fish</w:t>
      </w:r>
    </w:p>
    <w:p w14:paraId="311E94FD" w14:textId="60C64898" w:rsidR="000F20DC" w:rsidRDefault="000F20DC" w:rsidP="00432ABD">
      <w:pPr>
        <w:pStyle w:val="ListBullet"/>
      </w:pPr>
      <w:r>
        <w:t>IHN</w:t>
      </w:r>
      <w:r w:rsidRPr="0002619C">
        <w:t xml:space="preserve"> is primarily a disease of salmonids </w:t>
      </w:r>
      <w:r>
        <w:t>that can cause mortalities of</w:t>
      </w:r>
      <w:r w:rsidRPr="00634730">
        <w:t xml:space="preserve"> </w:t>
      </w:r>
      <w:r>
        <w:t xml:space="preserve">up to 90% in populations. </w:t>
      </w:r>
      <w:r w:rsidRPr="000F20DC">
        <w:t>Production</w:t>
      </w:r>
      <w:r>
        <w:t xml:space="preserve"> and productivity losses due to IHNV</w:t>
      </w:r>
      <w:r w:rsidRPr="0002619C" w:rsidDel="001C2659">
        <w:t xml:space="preserve"> </w:t>
      </w:r>
      <w:r>
        <w:t xml:space="preserve">would be significant for the Australian salmonid industry with aquaculture production valued at approximately </w:t>
      </w:r>
      <w:r w:rsidR="00432ABD">
        <w:t xml:space="preserve">AU$1 billion in 2020–21 </w:t>
      </w:r>
      <w:r w:rsidR="00295283">
        <w:fldChar w:fldCharType="begin"/>
      </w:r>
      <w:r w:rsidR="00295283">
        <w:instrText xml:space="preserve"> ADDIN EN.CITE &lt;EndNote&gt;&lt;Cite&gt;&lt;Author&gt;Tuynman&lt;/Author&gt;&lt;Year&gt;2022&lt;/Year&gt;&lt;RecNum&gt;46920&lt;/RecNum&gt;&lt;IDText&gt;25088&lt;/IDText&gt;&lt;DisplayText&gt;(Tuynman &amp;amp; Dylewski 2022)&lt;/DisplayText&gt;&lt;record&gt;&lt;rec-number&gt;46920&lt;/rec-number&gt;&lt;foreign-keys&gt;&lt;key app="EN" db-id="90awwt25bdptwtee25dppx5jwvddp2str0sz" timestamp="1675656170" guid="4eb778af-7a08-4b93-b7e6-c2589b648971"&gt;46920&lt;/key&gt;&lt;/foreign-keys&gt;&lt;ref-type name="Reports"&gt;27&lt;/ref-type&gt;&lt;contributors&gt;&lt;authors&gt;&lt;author&gt;Tuynman, H.&lt;/author&gt;&lt;author&gt;Dylewski, M.&lt;/author&gt;&lt;/authors&gt;&lt;tertiary-authors&gt;&lt;author&gt;Fisheries Research and Development Corporation, ABARES&lt;/author&gt;&lt;/tertiary-authors&gt;&lt;/contributors&gt;&lt;titles&gt;&lt;title&gt;Australian fisheries and aquaculture statistics 2021&lt;/title&gt;&lt;/titles&gt;&lt;dates&gt;&lt;year&gt;2022&lt;/year&gt;&lt;/dates&gt;&lt;pub-location&gt;Canberra&lt;/pub-location&gt;&lt;label&gt;25088&lt;/label&gt;&lt;urls&gt;&lt;related-urls&gt;&lt;url&gt;\\ACT001CL04FS07\BIOSECURITYDATA$\E Library\Animal Catalogue\T\Tuynman and Dylewski 2022 EN25088.pdf&lt;/url&gt;&lt;/related-urls&gt;&lt;/urls&gt;&lt;electronic-resource-num&gt;https://doi.org/10.25814/amdt-x682&lt;/electronic-resource-num&gt;&lt;/record&gt;&lt;/Cite&gt;&lt;/EndNote&gt;</w:instrText>
      </w:r>
      <w:r w:rsidR="00295283">
        <w:fldChar w:fldCharType="separate"/>
      </w:r>
      <w:r w:rsidR="00295283">
        <w:rPr>
          <w:noProof/>
        </w:rPr>
        <w:t>(Tuynman &amp; Dylewski 2022)</w:t>
      </w:r>
      <w:r w:rsidR="00295283">
        <w:fldChar w:fldCharType="end"/>
      </w:r>
      <w:r w:rsidR="00432ABD">
        <w:t>.</w:t>
      </w:r>
    </w:p>
    <w:p w14:paraId="7D46887F" w14:textId="77777777" w:rsidR="000F20DC" w:rsidRDefault="000F20DC" w:rsidP="000F20DC">
      <w:pPr>
        <w:pStyle w:val="ListBullet"/>
      </w:pPr>
      <w:r>
        <w:t xml:space="preserve">Sturgeon are susceptible to IHNV and mortality has been associated with infection. The </w:t>
      </w:r>
      <w:r w:rsidRPr="000F20DC">
        <w:t>establishment</w:t>
      </w:r>
      <w:r>
        <w:t xml:space="preserve"> of a sturgeon industry in Australia would be significantly affected by an outbreak of IHNV.</w:t>
      </w:r>
    </w:p>
    <w:p w14:paraId="15EF6122" w14:textId="77777777" w:rsidR="000F20DC" w:rsidRPr="0002619C" w:rsidRDefault="000F20DC" w:rsidP="000F20DC">
      <w:pPr>
        <w:pStyle w:val="ListBullet"/>
      </w:pPr>
      <w:r>
        <w:t xml:space="preserve">IHNV </w:t>
      </w:r>
      <w:r w:rsidRPr="000F20DC">
        <w:t>may impact wild fisheries in Australia. There are reports of IHNV in wild fish and associated mortalities although no reports of associated declines in catch rates.</w:t>
      </w:r>
    </w:p>
    <w:p w14:paraId="1B6E0588" w14:textId="77777777" w:rsidR="000F20DC" w:rsidRPr="0002619C" w:rsidRDefault="000F20DC" w:rsidP="000F20DC">
      <w:pPr>
        <w:pStyle w:val="ListBullet"/>
      </w:pPr>
      <w:r w:rsidRPr="0002619C">
        <w:t>Based on the impact</w:t>
      </w:r>
      <w:r>
        <w:t>s</w:t>
      </w:r>
      <w:r w:rsidRPr="0002619C">
        <w:t xml:space="preserve"> of </w:t>
      </w:r>
      <w:r>
        <w:t xml:space="preserve">IHNV infection on </w:t>
      </w:r>
      <w:r w:rsidRPr="0002619C">
        <w:t>farming industries</w:t>
      </w:r>
      <w:r>
        <w:t xml:space="preserve"> in Europe and the USA</w:t>
      </w:r>
      <w:r w:rsidRPr="0002619C">
        <w:t>,</w:t>
      </w:r>
      <w:r>
        <w:t xml:space="preserve"> IHNV </w:t>
      </w:r>
      <w:r w:rsidRPr="000F20DC">
        <w:t>establishment</w:t>
      </w:r>
      <w:r>
        <w:rPr>
          <w:bCs/>
          <w:iCs/>
        </w:rPr>
        <w:t xml:space="preserve"> </w:t>
      </w:r>
      <w:r w:rsidRPr="0002619C">
        <w:t xml:space="preserve">and spread </w:t>
      </w:r>
      <w:r>
        <w:t xml:space="preserve">in Australia </w:t>
      </w:r>
      <w:r w:rsidRPr="0002619C">
        <w:t xml:space="preserve">would be expected to </w:t>
      </w:r>
      <w:r w:rsidRPr="000F20DC">
        <w:t>cause</w:t>
      </w:r>
      <w:r>
        <w:t xml:space="preserve"> significant</w:t>
      </w:r>
      <w:r w:rsidRPr="0002619C">
        <w:t xml:space="preserve"> impact</w:t>
      </w:r>
      <w:r>
        <w:t>s</w:t>
      </w:r>
      <w:r w:rsidRPr="0002619C">
        <w:t xml:space="preserve"> at the </w:t>
      </w:r>
      <w:r>
        <w:t>national</w:t>
      </w:r>
      <w:r w:rsidRPr="0002619C">
        <w:t xml:space="preserve"> level on the life or health of susceptible </w:t>
      </w:r>
      <w:r>
        <w:t>specie</w:t>
      </w:r>
      <w:r w:rsidRPr="0002619C">
        <w:t>s.</w:t>
      </w:r>
    </w:p>
    <w:p w14:paraId="66D70460" w14:textId="77777777" w:rsidR="000F20DC" w:rsidRDefault="000F20DC" w:rsidP="000F20DC">
      <w:pPr>
        <w:pStyle w:val="Heading7"/>
      </w:pPr>
      <w:r>
        <w:t>The effect on the living environment, including life and health of wildlife, and any effects on the non-living environment</w:t>
      </w:r>
    </w:p>
    <w:p w14:paraId="61CFCC23" w14:textId="77777777" w:rsidR="000F20DC" w:rsidRPr="000F20DC" w:rsidRDefault="000F20DC" w:rsidP="000F20DC">
      <w:pPr>
        <w:pStyle w:val="ListBullet"/>
      </w:pPr>
      <w:r>
        <w:t xml:space="preserve">IHNV has a moderate host range and there are </w:t>
      </w:r>
      <w:r w:rsidRPr="000F20DC">
        <w:t>reports</w:t>
      </w:r>
      <w:r>
        <w:t xml:space="preserve"> of </w:t>
      </w:r>
      <w:r w:rsidRPr="000F20DC">
        <w:t>IHNV infection in wild fish populations overseas. Although wild fish can also be subclinically infected or carriers of IHNV rather than clinically affected.</w:t>
      </w:r>
    </w:p>
    <w:p w14:paraId="7BD73ED1" w14:textId="77777777" w:rsidR="000F20DC" w:rsidRDefault="000F20DC" w:rsidP="000F20DC">
      <w:pPr>
        <w:pStyle w:val="ListBullet"/>
      </w:pPr>
      <w:r>
        <w:t>The direct impact of IHNV</w:t>
      </w:r>
      <w:r w:rsidRPr="0002619C" w:rsidDel="001C2659">
        <w:t xml:space="preserve"> </w:t>
      </w:r>
      <w:r>
        <w:t xml:space="preserve">establishment and spread on the living </w:t>
      </w:r>
      <w:r w:rsidRPr="000F20DC">
        <w:t>environment</w:t>
      </w:r>
      <w:r>
        <w:t xml:space="preserve"> is expected to be minor at the district or region level.</w:t>
      </w:r>
    </w:p>
    <w:p w14:paraId="0B91CB8B" w14:textId="77777777" w:rsidR="000F20DC" w:rsidRDefault="000F20DC" w:rsidP="000F20DC">
      <w:pPr>
        <w:pStyle w:val="Heading6"/>
      </w:pPr>
      <w:r>
        <w:t>Indirect effects</w:t>
      </w:r>
    </w:p>
    <w:p w14:paraId="733A5176" w14:textId="77777777" w:rsidR="000F20DC" w:rsidRDefault="000F20DC" w:rsidP="000F20DC">
      <w:pPr>
        <w:pStyle w:val="Heading7"/>
      </w:pPr>
      <w:r>
        <w:t>The effect on new or modified eradication, control, monitoring or surveillance and compensation strategies or programs</w:t>
      </w:r>
    </w:p>
    <w:p w14:paraId="1F53FE07" w14:textId="77777777" w:rsidR="000F20DC" w:rsidRDefault="000F20DC" w:rsidP="000F20DC">
      <w:pPr>
        <w:pStyle w:val="ListBullet"/>
      </w:pPr>
      <w:r w:rsidRPr="000F20DC">
        <w:t>Infection</w:t>
      </w:r>
      <w:r>
        <w:t xml:space="preserve"> with IHNV is listed as a notifiable disease by WOAH and is included on Australia's </w:t>
      </w:r>
      <w:r w:rsidRPr="006B0C94">
        <w:rPr>
          <w:rStyle w:val="Emphasis"/>
        </w:rPr>
        <w:t>National list of reportable diseases of aquatic animals.</w:t>
      </w:r>
      <w:r>
        <w:t xml:space="preserve"> States and territories would be required to report on the occurrence of IHNV.</w:t>
      </w:r>
    </w:p>
    <w:p w14:paraId="74450438" w14:textId="77777777" w:rsidR="000F20DC" w:rsidRDefault="000F20DC" w:rsidP="000F20DC">
      <w:pPr>
        <w:pStyle w:val="ListBullet"/>
      </w:pPr>
      <w:r>
        <w:t>If IHNV was confirmed at a farm, then an attempt at eradication would be undertaken. The cost of an eradication attempt in affected salmonid farms would be significant for the industry.</w:t>
      </w:r>
    </w:p>
    <w:p w14:paraId="16BFC298" w14:textId="77777777" w:rsidR="000F20DC" w:rsidRDefault="000F20DC" w:rsidP="000F20DC">
      <w:pPr>
        <w:pStyle w:val="ListBullet"/>
      </w:pPr>
      <w:r w:rsidRPr="00BA478E">
        <w:t xml:space="preserve">To </w:t>
      </w:r>
      <w:r w:rsidRPr="000F20DC">
        <w:t>demonstrate</w:t>
      </w:r>
      <w:r w:rsidRPr="00BA478E">
        <w:t xml:space="preserve"> that eradication is successful, there would need to be a surveillance exercise over at least two years to confirm freedom, at considerable cost.</w:t>
      </w:r>
    </w:p>
    <w:p w14:paraId="55990A93" w14:textId="77777777" w:rsidR="000F20DC" w:rsidRDefault="000F20DC" w:rsidP="000F20DC">
      <w:pPr>
        <w:pStyle w:val="ListBullet"/>
      </w:pPr>
      <w:r>
        <w:t xml:space="preserve">If </w:t>
      </w:r>
      <w:r w:rsidRPr="000F20DC">
        <w:t>IHNV</w:t>
      </w:r>
      <w:r>
        <w:t xml:space="preserve"> was confirmed in the environment, the inherent difficulties for the eradication of aquatic animal diseases from wild populations would mean that a campaign aimed at eradicating IHNV from wild populations is unlikely to be undertaken.</w:t>
      </w:r>
    </w:p>
    <w:p w14:paraId="6B377C92" w14:textId="77777777" w:rsidR="000F20DC" w:rsidRDefault="000F20DC" w:rsidP="000F20DC">
      <w:pPr>
        <w:pStyle w:val="ListBullet"/>
      </w:pPr>
      <w:r>
        <w:t xml:space="preserve">If a movement restriction area were put in </w:t>
      </w:r>
      <w:r w:rsidRPr="000F20DC">
        <w:t>place</w:t>
      </w:r>
      <w:r>
        <w:t xml:space="preserve"> for an outbreak of IHNV, there would be ongoing costs associated with the surveillance, monitoring and implementation of the area.</w:t>
      </w:r>
    </w:p>
    <w:p w14:paraId="4AB2DEB4" w14:textId="77777777" w:rsidR="000F20DC" w:rsidRDefault="000F20DC" w:rsidP="000F20DC">
      <w:pPr>
        <w:pStyle w:val="ListBullet"/>
      </w:pPr>
      <w:r>
        <w:t xml:space="preserve">Eradication and control of IHNV is expected </w:t>
      </w:r>
      <w:r w:rsidRPr="000F20DC">
        <w:t>to</w:t>
      </w:r>
      <w:r>
        <w:t xml:space="preserve"> cause minor impacts at the national level.</w:t>
      </w:r>
    </w:p>
    <w:p w14:paraId="4B168E5C" w14:textId="77777777" w:rsidR="000F20DC" w:rsidRDefault="000F20DC" w:rsidP="000F20DC">
      <w:pPr>
        <w:pStyle w:val="Heading7"/>
      </w:pPr>
      <w:r>
        <w:t>The effect on domestic trade or industry, including changes in consumer demand and effects on other industries supplying inputs to, or using outputs from, directly affected industries</w:t>
      </w:r>
    </w:p>
    <w:p w14:paraId="3B6039A3" w14:textId="77777777" w:rsidR="000F20DC" w:rsidRDefault="000F20DC" w:rsidP="000F20DC">
      <w:pPr>
        <w:pStyle w:val="ListBullet"/>
      </w:pPr>
      <w:r>
        <w:t xml:space="preserve">Movement control orders, if put in place, would have indirect impacts on other industries such as seafood suppliers, commercial wild catch </w:t>
      </w:r>
      <w:r w:rsidRPr="000F20DC">
        <w:t>fisheries</w:t>
      </w:r>
      <w:r>
        <w:t xml:space="preserve"> and bait fisheries due to the host range of IHNV</w:t>
      </w:r>
      <w:r>
        <w:rPr>
          <w:rStyle w:val="Emphasis"/>
        </w:rPr>
        <w:t>.</w:t>
      </w:r>
    </w:p>
    <w:p w14:paraId="758FF05D" w14:textId="77777777" w:rsidR="000F20DC" w:rsidRDefault="000F20DC" w:rsidP="000F20DC">
      <w:pPr>
        <w:pStyle w:val="ListBullet"/>
      </w:pPr>
      <w:r>
        <w:t xml:space="preserve">Industries supplying inputs into the affected </w:t>
      </w:r>
      <w:r w:rsidRPr="000F20DC">
        <w:t>regions</w:t>
      </w:r>
      <w:r>
        <w:t xml:space="preserve"> may suffer losses. For example, where farm production is halted or decreased, feed companies would be impacted by reduced feed purchases.</w:t>
      </w:r>
    </w:p>
    <w:p w14:paraId="2E050AEF" w14:textId="77777777" w:rsidR="000F20DC" w:rsidRDefault="000F20DC" w:rsidP="000F20DC">
      <w:pPr>
        <w:pStyle w:val="ListBullet"/>
      </w:pPr>
      <w:r>
        <w:t>IHNV</w:t>
      </w:r>
      <w:r w:rsidRPr="000F20DC">
        <w:t>-infected fish may show clinical signs which would affect their</w:t>
      </w:r>
      <w:r>
        <w:rPr>
          <w:rStyle w:val="Emphasis"/>
        </w:rPr>
        <w:t xml:space="preserve"> </w:t>
      </w:r>
      <w:r w:rsidRPr="000F20DC">
        <w:t>marketability.</w:t>
      </w:r>
    </w:p>
    <w:p w14:paraId="12814313" w14:textId="77777777" w:rsidR="000F20DC" w:rsidRDefault="000F20DC" w:rsidP="000F20DC">
      <w:pPr>
        <w:pStyle w:val="ListBullet"/>
      </w:pPr>
      <w:r>
        <w:t xml:space="preserve">IHNV establishment and spread would likely have a minor </w:t>
      </w:r>
      <w:r w:rsidRPr="000F20DC">
        <w:t>impact</w:t>
      </w:r>
      <w:r>
        <w:t xml:space="preserve"> at the state or territory level on domestic trade.</w:t>
      </w:r>
    </w:p>
    <w:p w14:paraId="03F6F7FD" w14:textId="77777777" w:rsidR="000F20DC" w:rsidRDefault="000F20DC" w:rsidP="000F20DC">
      <w:pPr>
        <w:pStyle w:val="Heading7"/>
      </w:pPr>
      <w:r>
        <w:t>The effect on international trade, including loss of and restriction of markets, meeting new technical requirements to enter or maintain markets, and changes in international consumer demand</w:t>
      </w:r>
    </w:p>
    <w:p w14:paraId="34944E59" w14:textId="77777777" w:rsidR="000F20DC" w:rsidRDefault="000F20DC" w:rsidP="000F20DC">
      <w:pPr>
        <w:pStyle w:val="ListBullet"/>
      </w:pPr>
      <w:r>
        <w:t xml:space="preserve">Infection with IHNV is a WOAH-listed disease. Importing countries may have import </w:t>
      </w:r>
      <w:r w:rsidRPr="000F20DC">
        <w:t>requirements</w:t>
      </w:r>
      <w:r>
        <w:t xml:space="preserve"> or have closed borders to the import of live, fresh or frozen species susceptible to IHNV to avoid the possible introduction of IHNV.</w:t>
      </w:r>
    </w:p>
    <w:p w14:paraId="388E70F8" w14:textId="77777777" w:rsidR="000F20DC" w:rsidRDefault="000F20DC" w:rsidP="000F20DC">
      <w:pPr>
        <w:pStyle w:val="ListBullet"/>
      </w:pPr>
      <w:r>
        <w:t>If IHNV were to become established, Australia could use zoning to maintain access to international markets for live susceptible species, including sturgeon and, if required, non-viable product.</w:t>
      </w:r>
    </w:p>
    <w:p w14:paraId="4B909C41" w14:textId="77777777" w:rsidR="000F20DC" w:rsidRDefault="000F20DC" w:rsidP="000F20DC">
      <w:pPr>
        <w:pStyle w:val="ListBullet"/>
      </w:pPr>
      <w:r>
        <w:t>The impacts of IHNV establishment and spread on international trade are likely to be minor at the state or territory level.</w:t>
      </w:r>
    </w:p>
    <w:p w14:paraId="05C7525E" w14:textId="77777777" w:rsidR="000F20DC" w:rsidRDefault="000F20DC" w:rsidP="000F20DC">
      <w:pPr>
        <w:pStyle w:val="Heading7"/>
      </w:pPr>
      <w:r>
        <w:t>The effect on the environment, including biodiversity, endangered species and the integrity of ecosystems</w:t>
      </w:r>
    </w:p>
    <w:p w14:paraId="4AAF9114" w14:textId="77777777" w:rsidR="000F20DC" w:rsidRDefault="000F20DC" w:rsidP="000F20DC">
      <w:pPr>
        <w:pStyle w:val="ListBullet"/>
      </w:pPr>
      <w:r>
        <w:t>IHNV has a moderate host range and has been reported in wild fish.</w:t>
      </w:r>
    </w:p>
    <w:p w14:paraId="4C5D7732" w14:textId="77777777" w:rsidR="000F20DC" w:rsidRDefault="000F20DC" w:rsidP="000F20DC">
      <w:pPr>
        <w:pStyle w:val="ListBullet"/>
      </w:pPr>
      <w:r w:rsidRPr="0017196C">
        <w:t xml:space="preserve">There are no species listed as endangered in Australia that are related to species known to be susceptible to </w:t>
      </w:r>
      <w:r>
        <w:t>IHNV</w:t>
      </w:r>
      <w:r>
        <w:rPr>
          <w:rStyle w:val="Emphasis"/>
        </w:rPr>
        <w:t>.</w:t>
      </w:r>
    </w:p>
    <w:p w14:paraId="38B28538" w14:textId="77777777" w:rsidR="000F20DC" w:rsidRDefault="000F20DC" w:rsidP="000F20DC">
      <w:pPr>
        <w:pStyle w:val="ListBullet"/>
      </w:pPr>
      <w:r w:rsidRPr="00413B0B">
        <w:t>The impact</w:t>
      </w:r>
      <w:r>
        <w:t>s</w:t>
      </w:r>
      <w:r w:rsidRPr="00413B0B">
        <w:t xml:space="preserve"> of </w:t>
      </w:r>
      <w:r>
        <w:t xml:space="preserve">IHNV </w:t>
      </w:r>
      <w:r w:rsidRPr="00413B0B">
        <w:t>establishment and spread on environmental biodiversity is not expected to be discernible at any level.</w:t>
      </w:r>
    </w:p>
    <w:p w14:paraId="33AD76D5" w14:textId="77777777" w:rsidR="000F20DC" w:rsidRDefault="000F20DC" w:rsidP="000F20DC">
      <w:pPr>
        <w:pStyle w:val="Heading7"/>
      </w:pPr>
      <w:r>
        <w:t>The effect on communities, including reduced rural and regional economic viability and loss of social amenity, and any ‘side effects’ of control measures</w:t>
      </w:r>
    </w:p>
    <w:p w14:paraId="20B499C7" w14:textId="77777777" w:rsidR="000F20DC" w:rsidRPr="000F20DC" w:rsidRDefault="000F20DC" w:rsidP="000F20DC">
      <w:pPr>
        <w:pStyle w:val="ListBullet"/>
      </w:pPr>
      <w:r>
        <w:t xml:space="preserve">Fish susceptible to IHNV </w:t>
      </w:r>
      <w:r w:rsidRPr="000F20DC">
        <w:t>are recreationally fished in Australia and could be affected by mortalities and movement restriction areas put in place which may impact on social amenity.</w:t>
      </w:r>
    </w:p>
    <w:p w14:paraId="4B7C3D4F" w14:textId="77777777" w:rsidR="000F20DC" w:rsidRDefault="000F20DC" w:rsidP="000F20DC">
      <w:pPr>
        <w:pStyle w:val="ListBullet"/>
      </w:pPr>
      <w:r w:rsidRPr="00C421AC">
        <w:t>In local areas</w:t>
      </w:r>
      <w:r>
        <w:t xml:space="preserve"> where aquaculture is a major industry</w:t>
      </w:r>
      <w:r w:rsidRPr="00C421AC">
        <w:t>, a</w:t>
      </w:r>
      <w:r>
        <w:t xml:space="preserve">n IHNV </w:t>
      </w:r>
      <w:r w:rsidRPr="00C421AC">
        <w:t xml:space="preserve">outbreak </w:t>
      </w:r>
      <w:r>
        <w:t>w</w:t>
      </w:r>
      <w:r w:rsidRPr="00C421AC">
        <w:t xml:space="preserve">ould have an impact on communities such as causing loss of </w:t>
      </w:r>
      <w:r w:rsidRPr="000F20DC">
        <w:t>business</w:t>
      </w:r>
      <w:r w:rsidRPr="00C421AC">
        <w:t xml:space="preserve"> and welfare concerns.</w:t>
      </w:r>
    </w:p>
    <w:p w14:paraId="7848ED9E" w14:textId="77777777" w:rsidR="000F20DC" w:rsidRDefault="000F20DC" w:rsidP="000F20DC">
      <w:pPr>
        <w:pStyle w:val="ListBullet"/>
      </w:pPr>
      <w:r>
        <w:t xml:space="preserve">The social impacts of IHNV </w:t>
      </w:r>
      <w:r w:rsidRPr="000F20DC">
        <w:t>establishment</w:t>
      </w:r>
      <w:r>
        <w:t xml:space="preserve"> and spread are expected to be minor at the district or region level.</w:t>
      </w:r>
    </w:p>
    <w:p w14:paraId="4921B3C6" w14:textId="17A48BE4" w:rsidR="00BA0AC8" w:rsidRDefault="000C42AF" w:rsidP="000F20DC">
      <w:r>
        <w:fldChar w:fldCharType="begin"/>
      </w:r>
      <w:r>
        <w:instrText xml:space="preserve"> REF _Ref124331451 \h </w:instrText>
      </w:r>
      <w:r>
        <w:fldChar w:fldCharType="separate"/>
      </w:r>
      <w:r w:rsidR="008C1604">
        <w:t xml:space="preserve">Table </w:t>
      </w:r>
      <w:r w:rsidR="008C1604">
        <w:rPr>
          <w:noProof/>
        </w:rPr>
        <w:t>19</w:t>
      </w:r>
      <w:r>
        <w:fldChar w:fldCharType="end"/>
      </w:r>
      <w:r>
        <w:t xml:space="preserve"> </w:t>
      </w:r>
      <w:r w:rsidR="000F20DC" w:rsidRPr="00200122">
        <w:t>shows the individual impact scores for each criteria (determined usi</w:t>
      </w:r>
      <w:r w:rsidR="000F20DC">
        <w:t>ng</w:t>
      </w:r>
      <w:r w:rsidR="00CC45DC">
        <w:t xml:space="preserve"> </w:t>
      </w:r>
      <w:r w:rsidR="00CC45DC">
        <w:fldChar w:fldCharType="begin"/>
      </w:r>
      <w:r w:rsidR="00CC45DC">
        <w:instrText xml:space="preserve"> REF _Ref124344775 \h </w:instrText>
      </w:r>
      <w:r w:rsidR="00CC45DC">
        <w:fldChar w:fldCharType="separate"/>
      </w:r>
      <w:r w:rsidR="008C1604">
        <w:t xml:space="preserve">Figure </w:t>
      </w:r>
      <w:r w:rsidR="008C1604">
        <w:rPr>
          <w:noProof/>
        </w:rPr>
        <w:t>5</w:t>
      </w:r>
      <w:r w:rsidR="00CC45DC">
        <w:fldChar w:fldCharType="end"/>
      </w:r>
      <w:r w:rsidR="000F20DC" w:rsidRPr="00200122">
        <w:t>)</w:t>
      </w:r>
      <w:r w:rsidR="000F20DC">
        <w:t xml:space="preserve"> for establishment and spread of IHNV</w:t>
      </w:r>
      <w:r w:rsidR="000F20DC" w:rsidRPr="00200122">
        <w:t xml:space="preserve">. The individual impact scores were combined using the rules in </w:t>
      </w:r>
      <w:r>
        <w:fldChar w:fldCharType="begin"/>
      </w:r>
      <w:r>
        <w:instrText xml:space="preserve"> REF _Ref124330248 \h </w:instrText>
      </w:r>
      <w:r>
        <w:fldChar w:fldCharType="separate"/>
      </w:r>
      <w:r w:rsidR="008C1604">
        <w:t xml:space="preserve">Table </w:t>
      </w:r>
      <w:r w:rsidR="008C1604">
        <w:rPr>
          <w:noProof/>
        </w:rPr>
        <w:t>6</w:t>
      </w:r>
      <w:r>
        <w:fldChar w:fldCharType="end"/>
      </w:r>
      <w:r>
        <w:t xml:space="preserve"> </w:t>
      </w:r>
      <w:r w:rsidR="000F20DC" w:rsidRPr="00200122">
        <w:t xml:space="preserve">to estimate the overall impact (refer section </w:t>
      </w:r>
      <w:hyperlink w:anchor="_Determining_impacts" w:history="1">
        <w:r w:rsidR="000F20DC" w:rsidRPr="00200122">
          <w:rPr>
            <w:rStyle w:val="Hyperlink"/>
          </w:rPr>
          <w:t>Determining impacts</w:t>
        </w:r>
      </w:hyperlink>
      <w:r w:rsidR="000F20DC" w:rsidRPr="00200122">
        <w:t xml:space="preserve"> for</w:t>
      </w:r>
      <w:r w:rsidR="000A438D" w:rsidRPr="000A438D">
        <w:t xml:space="preserve"> </w:t>
      </w:r>
      <w:r w:rsidR="000A438D" w:rsidRPr="00200122">
        <w:t>detailed methodology).</w:t>
      </w:r>
    </w:p>
    <w:p w14:paraId="4E04B06C" w14:textId="31B62CD4" w:rsidR="000A438D" w:rsidRDefault="000A438D" w:rsidP="000A438D">
      <w:pPr>
        <w:pStyle w:val="Caption"/>
      </w:pPr>
      <w:bookmarkStart w:id="255" w:name="_Ref124331451"/>
      <w:bookmarkStart w:id="256" w:name="_Toc137216249"/>
      <w:r>
        <w:t xml:space="preserve">Table </w:t>
      </w:r>
      <w:fldSimple w:instr=" SEQ Table \* ARABIC ">
        <w:r w:rsidR="008C1604">
          <w:rPr>
            <w:noProof/>
          </w:rPr>
          <w:t>19</w:t>
        </w:r>
      </w:fldSimple>
      <w:bookmarkEnd w:id="255"/>
      <w:r>
        <w:t xml:space="preserve"> </w:t>
      </w:r>
      <w:r w:rsidRPr="000A438D">
        <w:t>Overall impact of establishment and spread of IHNV for the outbreak scenario</w:t>
      </w:r>
      <w:bookmarkEnd w:id="256"/>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936"/>
        <w:gridCol w:w="4524"/>
        <w:gridCol w:w="1346"/>
        <w:gridCol w:w="1502"/>
        <w:gridCol w:w="762"/>
      </w:tblGrid>
      <w:tr w:rsidR="000A438D" w:rsidRPr="00200122" w14:paraId="77824C1C" w14:textId="77777777" w:rsidTr="00AA1C23">
        <w:trPr>
          <w:cantSplit/>
          <w:tblHeader/>
        </w:trPr>
        <w:tc>
          <w:tcPr>
            <w:tcW w:w="516" w:type="pct"/>
            <w:hideMark/>
          </w:tcPr>
          <w:p w14:paraId="2C3353D3" w14:textId="77777777" w:rsidR="000A438D" w:rsidRPr="00200122" w:rsidRDefault="000A438D" w:rsidP="00E143A5">
            <w:pPr>
              <w:pStyle w:val="TableHeading"/>
            </w:pPr>
            <w:bookmarkStart w:id="257" w:name="Title_19"/>
            <w:r w:rsidRPr="00200122">
              <w:t>Effects</w:t>
            </w:r>
          </w:p>
        </w:tc>
        <w:tc>
          <w:tcPr>
            <w:tcW w:w="2494" w:type="pct"/>
            <w:vAlign w:val="center"/>
            <w:hideMark/>
          </w:tcPr>
          <w:p w14:paraId="48238DD8" w14:textId="77777777" w:rsidR="000A438D" w:rsidRPr="00200122" w:rsidRDefault="000A438D" w:rsidP="00E143A5">
            <w:pPr>
              <w:pStyle w:val="TableHeading"/>
            </w:pPr>
            <w:r w:rsidRPr="00200122">
              <w:t>Criteria</w:t>
            </w:r>
          </w:p>
        </w:tc>
        <w:tc>
          <w:tcPr>
            <w:tcW w:w="742" w:type="pct"/>
            <w:vAlign w:val="center"/>
            <w:hideMark/>
          </w:tcPr>
          <w:p w14:paraId="170584E8" w14:textId="77777777" w:rsidR="000A438D" w:rsidRPr="00200122" w:rsidRDefault="000A438D" w:rsidP="00E143A5">
            <w:pPr>
              <w:pStyle w:val="TableHeading"/>
            </w:pPr>
            <w:r w:rsidRPr="00200122">
              <w:t>Level</w:t>
            </w:r>
          </w:p>
        </w:tc>
        <w:tc>
          <w:tcPr>
            <w:tcW w:w="828" w:type="pct"/>
            <w:vAlign w:val="center"/>
            <w:hideMark/>
          </w:tcPr>
          <w:p w14:paraId="49C86397" w14:textId="77777777" w:rsidR="000A438D" w:rsidRPr="00200122" w:rsidRDefault="000A438D" w:rsidP="00E143A5">
            <w:pPr>
              <w:pStyle w:val="TableHeading"/>
            </w:pPr>
            <w:r w:rsidRPr="00200122">
              <w:t>Impact</w:t>
            </w:r>
          </w:p>
        </w:tc>
        <w:tc>
          <w:tcPr>
            <w:tcW w:w="420" w:type="pct"/>
            <w:vAlign w:val="center"/>
            <w:hideMark/>
          </w:tcPr>
          <w:p w14:paraId="27A1713F" w14:textId="77777777" w:rsidR="000A438D" w:rsidRPr="00200122" w:rsidRDefault="000A438D" w:rsidP="00E143A5">
            <w:pPr>
              <w:pStyle w:val="TableHeading"/>
            </w:pPr>
            <w:r w:rsidRPr="00200122">
              <w:t>Score</w:t>
            </w:r>
          </w:p>
        </w:tc>
      </w:tr>
      <w:tr w:rsidR="000A438D" w:rsidRPr="00200122" w14:paraId="0B8738D7" w14:textId="77777777" w:rsidTr="00AA1C23">
        <w:trPr>
          <w:cantSplit/>
        </w:trPr>
        <w:tc>
          <w:tcPr>
            <w:tcW w:w="516" w:type="pct"/>
            <w:vMerge w:val="restart"/>
            <w:hideMark/>
          </w:tcPr>
          <w:p w14:paraId="5CAEC049" w14:textId="77777777" w:rsidR="000A438D" w:rsidRPr="00200122" w:rsidRDefault="000A438D" w:rsidP="00E143A5">
            <w:pPr>
              <w:pStyle w:val="TableText"/>
            </w:pPr>
            <w:r w:rsidRPr="00200122">
              <w:t>Direct</w:t>
            </w:r>
          </w:p>
        </w:tc>
        <w:tc>
          <w:tcPr>
            <w:tcW w:w="2494" w:type="pct"/>
            <w:vAlign w:val="center"/>
            <w:hideMark/>
          </w:tcPr>
          <w:p w14:paraId="3713A2F0" w14:textId="77777777" w:rsidR="000A438D" w:rsidRPr="00200122" w:rsidRDefault="000A438D" w:rsidP="00E143A5">
            <w:pPr>
              <w:pStyle w:val="TableText"/>
            </w:pPr>
            <w:r w:rsidRPr="00200122">
              <w:t>Animal health (production losses in aquaculture and commercial fisheries)</w:t>
            </w:r>
          </w:p>
        </w:tc>
        <w:tc>
          <w:tcPr>
            <w:tcW w:w="742" w:type="pct"/>
            <w:hideMark/>
          </w:tcPr>
          <w:p w14:paraId="075E92AE" w14:textId="77777777" w:rsidR="000A438D" w:rsidRPr="00200122" w:rsidRDefault="000A438D" w:rsidP="00E143A5">
            <w:pPr>
              <w:pStyle w:val="TableText"/>
            </w:pPr>
            <w:r>
              <w:t>National</w:t>
            </w:r>
          </w:p>
        </w:tc>
        <w:tc>
          <w:tcPr>
            <w:tcW w:w="828" w:type="pct"/>
            <w:hideMark/>
          </w:tcPr>
          <w:p w14:paraId="522DC73F" w14:textId="77777777" w:rsidR="000A438D" w:rsidRPr="00200122" w:rsidRDefault="000A438D" w:rsidP="00E143A5">
            <w:pPr>
              <w:pStyle w:val="TableText"/>
            </w:pPr>
            <w:r w:rsidRPr="00F07B06">
              <w:t xml:space="preserve">Significant </w:t>
            </w:r>
          </w:p>
        </w:tc>
        <w:tc>
          <w:tcPr>
            <w:tcW w:w="420" w:type="pct"/>
            <w:hideMark/>
          </w:tcPr>
          <w:p w14:paraId="414191E8" w14:textId="77777777" w:rsidR="000A438D" w:rsidRPr="00200122" w:rsidRDefault="000A438D" w:rsidP="00E143A5">
            <w:pPr>
              <w:pStyle w:val="TableText"/>
            </w:pPr>
            <w:r>
              <w:t>F</w:t>
            </w:r>
          </w:p>
        </w:tc>
      </w:tr>
      <w:tr w:rsidR="000A438D" w:rsidRPr="00200122" w14:paraId="24694876" w14:textId="77777777" w:rsidTr="00AA1C23">
        <w:trPr>
          <w:cantSplit/>
        </w:trPr>
        <w:tc>
          <w:tcPr>
            <w:tcW w:w="516" w:type="pct"/>
            <w:vMerge/>
            <w:vAlign w:val="center"/>
            <w:hideMark/>
          </w:tcPr>
          <w:p w14:paraId="5D9C557D" w14:textId="77777777" w:rsidR="000A438D" w:rsidRPr="00200122" w:rsidRDefault="000A438D" w:rsidP="00E143A5">
            <w:pPr>
              <w:spacing w:after="0" w:line="240" w:lineRule="auto"/>
              <w:rPr>
                <w:sz w:val="18"/>
              </w:rPr>
            </w:pPr>
          </w:p>
        </w:tc>
        <w:tc>
          <w:tcPr>
            <w:tcW w:w="2494" w:type="pct"/>
            <w:vAlign w:val="center"/>
            <w:hideMark/>
          </w:tcPr>
          <w:p w14:paraId="51887DE4" w14:textId="77777777" w:rsidR="000A438D" w:rsidRPr="00200122" w:rsidRDefault="000A438D" w:rsidP="00E143A5">
            <w:pPr>
              <w:pStyle w:val="TableText"/>
            </w:pPr>
            <w:r w:rsidRPr="00200122">
              <w:t>The environment (native animals/plants, and non</w:t>
            </w:r>
            <w:r w:rsidRPr="00200122">
              <w:noBreakHyphen/>
              <w:t>living environment)</w:t>
            </w:r>
          </w:p>
        </w:tc>
        <w:tc>
          <w:tcPr>
            <w:tcW w:w="742" w:type="pct"/>
            <w:hideMark/>
          </w:tcPr>
          <w:p w14:paraId="7C5279BA" w14:textId="77777777" w:rsidR="000A438D" w:rsidRPr="00200122" w:rsidRDefault="000A438D" w:rsidP="00E143A5">
            <w:pPr>
              <w:pStyle w:val="TableText"/>
            </w:pPr>
            <w:r>
              <w:t>District or region</w:t>
            </w:r>
          </w:p>
        </w:tc>
        <w:tc>
          <w:tcPr>
            <w:tcW w:w="828" w:type="pct"/>
            <w:hideMark/>
          </w:tcPr>
          <w:p w14:paraId="0314D5FA" w14:textId="77777777" w:rsidR="000A438D" w:rsidRPr="00200122" w:rsidRDefault="000A438D" w:rsidP="00E143A5">
            <w:pPr>
              <w:pStyle w:val="TableText"/>
            </w:pPr>
            <w:r>
              <w:t>Minor</w:t>
            </w:r>
          </w:p>
        </w:tc>
        <w:tc>
          <w:tcPr>
            <w:tcW w:w="420" w:type="pct"/>
            <w:hideMark/>
          </w:tcPr>
          <w:p w14:paraId="51617F9B" w14:textId="77777777" w:rsidR="000A438D" w:rsidRPr="00200122" w:rsidRDefault="000A438D" w:rsidP="00E143A5">
            <w:pPr>
              <w:pStyle w:val="TableText"/>
            </w:pPr>
            <w:r>
              <w:t>C</w:t>
            </w:r>
          </w:p>
        </w:tc>
      </w:tr>
      <w:tr w:rsidR="000A438D" w:rsidRPr="00200122" w14:paraId="0EC0B36B" w14:textId="77777777" w:rsidTr="00AA1C23">
        <w:trPr>
          <w:cantSplit/>
        </w:trPr>
        <w:tc>
          <w:tcPr>
            <w:tcW w:w="516" w:type="pct"/>
            <w:vMerge w:val="restart"/>
            <w:hideMark/>
          </w:tcPr>
          <w:p w14:paraId="760D979A" w14:textId="77777777" w:rsidR="000A438D" w:rsidRPr="00200122" w:rsidRDefault="000A438D" w:rsidP="00E143A5">
            <w:pPr>
              <w:pStyle w:val="TableText"/>
            </w:pPr>
            <w:r w:rsidRPr="00200122">
              <w:t>Indirect</w:t>
            </w:r>
          </w:p>
        </w:tc>
        <w:tc>
          <w:tcPr>
            <w:tcW w:w="2494" w:type="pct"/>
            <w:vAlign w:val="center"/>
            <w:hideMark/>
          </w:tcPr>
          <w:p w14:paraId="027DECC1" w14:textId="77777777" w:rsidR="000A438D" w:rsidRPr="00200122" w:rsidRDefault="000A438D" w:rsidP="00E143A5">
            <w:pPr>
              <w:pStyle w:val="TableText"/>
            </w:pPr>
            <w:r w:rsidRPr="00200122">
              <w:t>Economic (costs associated with eradication, control, surveillance and monitoring, and compensation)</w:t>
            </w:r>
          </w:p>
        </w:tc>
        <w:tc>
          <w:tcPr>
            <w:tcW w:w="742" w:type="pct"/>
            <w:hideMark/>
          </w:tcPr>
          <w:p w14:paraId="33F05AB1" w14:textId="77777777" w:rsidR="000A438D" w:rsidRPr="00200122" w:rsidRDefault="000A438D" w:rsidP="00E143A5">
            <w:pPr>
              <w:pStyle w:val="TableText"/>
            </w:pPr>
            <w:r w:rsidRPr="00F07B06">
              <w:t>National</w:t>
            </w:r>
          </w:p>
        </w:tc>
        <w:tc>
          <w:tcPr>
            <w:tcW w:w="828" w:type="pct"/>
            <w:hideMark/>
          </w:tcPr>
          <w:p w14:paraId="26D40315" w14:textId="77777777" w:rsidR="000A438D" w:rsidRPr="00200122" w:rsidRDefault="000A438D" w:rsidP="00E143A5">
            <w:pPr>
              <w:pStyle w:val="TableText"/>
            </w:pPr>
            <w:r w:rsidRPr="00F07B06">
              <w:t>Minor</w:t>
            </w:r>
          </w:p>
        </w:tc>
        <w:tc>
          <w:tcPr>
            <w:tcW w:w="420" w:type="pct"/>
            <w:hideMark/>
          </w:tcPr>
          <w:p w14:paraId="2E8711C0" w14:textId="77777777" w:rsidR="000A438D" w:rsidRPr="00200122" w:rsidRDefault="000A438D" w:rsidP="00E143A5">
            <w:pPr>
              <w:pStyle w:val="TableText"/>
            </w:pPr>
            <w:r w:rsidRPr="00F07B06">
              <w:t>E</w:t>
            </w:r>
          </w:p>
        </w:tc>
      </w:tr>
      <w:tr w:rsidR="000A438D" w:rsidRPr="00200122" w14:paraId="56187F18" w14:textId="77777777" w:rsidTr="00AA1C23">
        <w:trPr>
          <w:cantSplit/>
        </w:trPr>
        <w:tc>
          <w:tcPr>
            <w:tcW w:w="516" w:type="pct"/>
            <w:vMerge/>
            <w:vAlign w:val="center"/>
            <w:hideMark/>
          </w:tcPr>
          <w:p w14:paraId="11AFB9FC" w14:textId="77777777" w:rsidR="000A438D" w:rsidRPr="00200122" w:rsidRDefault="000A438D" w:rsidP="00E143A5">
            <w:pPr>
              <w:spacing w:after="0" w:line="240" w:lineRule="auto"/>
              <w:rPr>
                <w:sz w:val="18"/>
              </w:rPr>
            </w:pPr>
          </w:p>
        </w:tc>
        <w:tc>
          <w:tcPr>
            <w:tcW w:w="2494" w:type="pct"/>
            <w:vAlign w:val="center"/>
            <w:hideMark/>
          </w:tcPr>
          <w:p w14:paraId="1D7EAF2C" w14:textId="77777777" w:rsidR="000A438D" w:rsidRPr="00200122" w:rsidRDefault="000A438D" w:rsidP="00E143A5">
            <w:pPr>
              <w:pStyle w:val="TableText"/>
            </w:pPr>
            <w:r w:rsidRPr="00200122">
              <w:t>Economic (domestic trade effects and impact on other associated industries)</w:t>
            </w:r>
          </w:p>
        </w:tc>
        <w:tc>
          <w:tcPr>
            <w:tcW w:w="742" w:type="pct"/>
            <w:hideMark/>
          </w:tcPr>
          <w:p w14:paraId="2012EE6C" w14:textId="77777777" w:rsidR="000A438D" w:rsidRPr="00200122" w:rsidRDefault="000A438D" w:rsidP="00E143A5">
            <w:pPr>
              <w:pStyle w:val="TableText"/>
            </w:pPr>
            <w:r>
              <w:t>State or territory</w:t>
            </w:r>
          </w:p>
        </w:tc>
        <w:tc>
          <w:tcPr>
            <w:tcW w:w="828" w:type="pct"/>
            <w:hideMark/>
          </w:tcPr>
          <w:p w14:paraId="11516AFF" w14:textId="77777777" w:rsidR="000A438D" w:rsidRPr="00200122" w:rsidRDefault="000A438D" w:rsidP="00E143A5">
            <w:pPr>
              <w:pStyle w:val="TableText"/>
            </w:pPr>
            <w:r w:rsidRPr="00F07B06">
              <w:t>Minor</w:t>
            </w:r>
          </w:p>
        </w:tc>
        <w:tc>
          <w:tcPr>
            <w:tcW w:w="420" w:type="pct"/>
            <w:hideMark/>
          </w:tcPr>
          <w:p w14:paraId="7B82703B" w14:textId="77777777" w:rsidR="000A438D" w:rsidRPr="00200122" w:rsidRDefault="000A438D" w:rsidP="00E143A5">
            <w:pPr>
              <w:pStyle w:val="TableText"/>
            </w:pPr>
            <w:r>
              <w:t>D</w:t>
            </w:r>
          </w:p>
        </w:tc>
      </w:tr>
      <w:tr w:rsidR="000A438D" w:rsidRPr="00200122" w14:paraId="57446876" w14:textId="77777777" w:rsidTr="00AA1C23">
        <w:trPr>
          <w:cantSplit/>
        </w:trPr>
        <w:tc>
          <w:tcPr>
            <w:tcW w:w="516" w:type="pct"/>
            <w:vMerge/>
            <w:vAlign w:val="center"/>
            <w:hideMark/>
          </w:tcPr>
          <w:p w14:paraId="04D098B5" w14:textId="77777777" w:rsidR="000A438D" w:rsidRPr="00200122" w:rsidRDefault="000A438D" w:rsidP="00E143A5">
            <w:pPr>
              <w:spacing w:after="0" w:line="240" w:lineRule="auto"/>
              <w:rPr>
                <w:sz w:val="18"/>
              </w:rPr>
            </w:pPr>
          </w:p>
        </w:tc>
        <w:tc>
          <w:tcPr>
            <w:tcW w:w="2494" w:type="pct"/>
            <w:vAlign w:val="center"/>
            <w:hideMark/>
          </w:tcPr>
          <w:p w14:paraId="517F1B30" w14:textId="77777777" w:rsidR="000A438D" w:rsidRPr="00200122" w:rsidRDefault="000A438D" w:rsidP="00E143A5">
            <w:pPr>
              <w:pStyle w:val="TableText"/>
            </w:pPr>
            <w:r w:rsidRPr="00200122">
              <w:t>Economic (international trade effects)</w:t>
            </w:r>
          </w:p>
        </w:tc>
        <w:tc>
          <w:tcPr>
            <w:tcW w:w="742" w:type="pct"/>
            <w:hideMark/>
          </w:tcPr>
          <w:p w14:paraId="1442EC90" w14:textId="77777777" w:rsidR="000A438D" w:rsidRPr="00200122" w:rsidRDefault="000A438D" w:rsidP="00E143A5">
            <w:pPr>
              <w:pStyle w:val="TableText"/>
            </w:pPr>
            <w:r>
              <w:t>State or territory</w:t>
            </w:r>
          </w:p>
        </w:tc>
        <w:tc>
          <w:tcPr>
            <w:tcW w:w="828" w:type="pct"/>
            <w:hideMark/>
          </w:tcPr>
          <w:p w14:paraId="667A07E8" w14:textId="77777777" w:rsidR="000A438D" w:rsidRPr="00200122" w:rsidRDefault="000A438D" w:rsidP="00E143A5">
            <w:pPr>
              <w:pStyle w:val="TableText"/>
            </w:pPr>
            <w:r w:rsidRPr="00F07B06">
              <w:t>Minor</w:t>
            </w:r>
          </w:p>
        </w:tc>
        <w:tc>
          <w:tcPr>
            <w:tcW w:w="420" w:type="pct"/>
            <w:hideMark/>
          </w:tcPr>
          <w:p w14:paraId="728E46F0" w14:textId="77777777" w:rsidR="000A438D" w:rsidRPr="00200122" w:rsidRDefault="000A438D" w:rsidP="00E143A5">
            <w:pPr>
              <w:pStyle w:val="TableText"/>
            </w:pPr>
            <w:r>
              <w:t>D</w:t>
            </w:r>
          </w:p>
        </w:tc>
      </w:tr>
      <w:tr w:rsidR="000A438D" w:rsidRPr="00200122" w14:paraId="5DC195BF" w14:textId="77777777" w:rsidTr="00AA1C23">
        <w:trPr>
          <w:cantSplit/>
        </w:trPr>
        <w:tc>
          <w:tcPr>
            <w:tcW w:w="516" w:type="pct"/>
            <w:vMerge/>
            <w:vAlign w:val="center"/>
            <w:hideMark/>
          </w:tcPr>
          <w:p w14:paraId="766859B2" w14:textId="77777777" w:rsidR="000A438D" w:rsidRPr="00200122" w:rsidRDefault="000A438D" w:rsidP="00E143A5">
            <w:pPr>
              <w:spacing w:after="0" w:line="240" w:lineRule="auto"/>
              <w:rPr>
                <w:sz w:val="18"/>
              </w:rPr>
            </w:pPr>
          </w:p>
        </w:tc>
        <w:tc>
          <w:tcPr>
            <w:tcW w:w="2494" w:type="pct"/>
            <w:vAlign w:val="center"/>
            <w:hideMark/>
          </w:tcPr>
          <w:p w14:paraId="1C45F1E9" w14:textId="77777777" w:rsidR="000A438D" w:rsidRPr="00200122" w:rsidRDefault="000A438D" w:rsidP="00E143A5">
            <w:pPr>
              <w:pStyle w:val="TableText"/>
            </w:pPr>
            <w:r w:rsidRPr="00200122">
              <w:t>Environment (biodiversity, endangered species and the integrity of ecosystems)</w:t>
            </w:r>
          </w:p>
        </w:tc>
        <w:tc>
          <w:tcPr>
            <w:tcW w:w="742" w:type="pct"/>
            <w:hideMark/>
          </w:tcPr>
          <w:p w14:paraId="425E2F04" w14:textId="77777777" w:rsidR="000A438D" w:rsidRPr="00200122" w:rsidRDefault="000A438D" w:rsidP="00E143A5">
            <w:pPr>
              <w:pStyle w:val="TableText"/>
            </w:pPr>
            <w:r>
              <w:t>Local</w:t>
            </w:r>
          </w:p>
        </w:tc>
        <w:tc>
          <w:tcPr>
            <w:tcW w:w="828" w:type="pct"/>
            <w:hideMark/>
          </w:tcPr>
          <w:p w14:paraId="323E8F36" w14:textId="77777777" w:rsidR="000A438D" w:rsidRPr="00200122" w:rsidRDefault="000A438D" w:rsidP="00E143A5">
            <w:pPr>
              <w:pStyle w:val="TableText"/>
            </w:pPr>
            <w:r>
              <w:t>Unlikely to be discernible</w:t>
            </w:r>
          </w:p>
        </w:tc>
        <w:tc>
          <w:tcPr>
            <w:tcW w:w="420" w:type="pct"/>
            <w:hideMark/>
          </w:tcPr>
          <w:p w14:paraId="2508CD88" w14:textId="77777777" w:rsidR="000A438D" w:rsidRPr="00200122" w:rsidRDefault="000A438D" w:rsidP="00E143A5">
            <w:pPr>
              <w:pStyle w:val="TableText"/>
            </w:pPr>
            <w:r>
              <w:t>A</w:t>
            </w:r>
          </w:p>
        </w:tc>
      </w:tr>
      <w:tr w:rsidR="000A438D" w:rsidRPr="00200122" w14:paraId="60EE5388" w14:textId="77777777" w:rsidTr="00AA1C23">
        <w:trPr>
          <w:cantSplit/>
        </w:trPr>
        <w:tc>
          <w:tcPr>
            <w:tcW w:w="516" w:type="pct"/>
            <w:vMerge/>
            <w:vAlign w:val="center"/>
            <w:hideMark/>
          </w:tcPr>
          <w:p w14:paraId="669ABB31" w14:textId="77777777" w:rsidR="000A438D" w:rsidRPr="00200122" w:rsidRDefault="000A438D" w:rsidP="00E143A5">
            <w:pPr>
              <w:spacing w:after="0" w:line="240" w:lineRule="auto"/>
              <w:rPr>
                <w:sz w:val="18"/>
              </w:rPr>
            </w:pPr>
          </w:p>
        </w:tc>
        <w:tc>
          <w:tcPr>
            <w:tcW w:w="2494" w:type="pct"/>
            <w:vAlign w:val="center"/>
            <w:hideMark/>
          </w:tcPr>
          <w:p w14:paraId="590C3BD6" w14:textId="77777777" w:rsidR="000A438D" w:rsidRPr="00200122" w:rsidRDefault="000A438D" w:rsidP="00E143A5">
            <w:pPr>
              <w:pStyle w:val="TableText"/>
            </w:pPr>
            <w:r w:rsidRPr="00200122">
              <w:t>Social (changes in tourism, side effects from control measures, and loss of social amenity)</w:t>
            </w:r>
          </w:p>
        </w:tc>
        <w:tc>
          <w:tcPr>
            <w:tcW w:w="742" w:type="pct"/>
            <w:hideMark/>
          </w:tcPr>
          <w:p w14:paraId="4560764E" w14:textId="77777777" w:rsidR="000A438D" w:rsidRPr="00200122" w:rsidRDefault="000A438D" w:rsidP="00E143A5">
            <w:pPr>
              <w:pStyle w:val="TableText"/>
            </w:pPr>
            <w:r>
              <w:t>District or region</w:t>
            </w:r>
          </w:p>
        </w:tc>
        <w:tc>
          <w:tcPr>
            <w:tcW w:w="828" w:type="pct"/>
            <w:hideMark/>
          </w:tcPr>
          <w:p w14:paraId="20A767F4" w14:textId="77777777" w:rsidR="000A438D" w:rsidRPr="00200122" w:rsidRDefault="000A438D" w:rsidP="00E143A5">
            <w:pPr>
              <w:pStyle w:val="TableText"/>
            </w:pPr>
            <w:r>
              <w:t>Minor</w:t>
            </w:r>
          </w:p>
        </w:tc>
        <w:tc>
          <w:tcPr>
            <w:tcW w:w="420" w:type="pct"/>
            <w:hideMark/>
          </w:tcPr>
          <w:p w14:paraId="514BB868" w14:textId="77777777" w:rsidR="000A438D" w:rsidRPr="00200122" w:rsidRDefault="000A438D" w:rsidP="00E143A5">
            <w:pPr>
              <w:pStyle w:val="TableText"/>
            </w:pPr>
            <w:r>
              <w:t>C</w:t>
            </w:r>
          </w:p>
        </w:tc>
      </w:tr>
    </w:tbl>
    <w:bookmarkEnd w:id="257"/>
    <w:p w14:paraId="01C209A2" w14:textId="77777777" w:rsidR="000A438D" w:rsidRDefault="000A438D" w:rsidP="000A438D">
      <w:pPr>
        <w:pStyle w:val="Heading5"/>
      </w:pPr>
      <w:r>
        <w:t>Conclusion</w:t>
      </w:r>
    </w:p>
    <w:p w14:paraId="0BF83A29" w14:textId="77777777" w:rsidR="000A438D" w:rsidRDefault="000A438D" w:rsidP="000A438D">
      <w:r>
        <w:t xml:space="preserve">The overall impact of establishment and spread of IHNV was estimated to be </w:t>
      </w:r>
      <w:r>
        <w:rPr>
          <w:rStyle w:val="Strong"/>
        </w:rPr>
        <w:t>high.</w:t>
      </w:r>
    </w:p>
    <w:p w14:paraId="4CDBF41D" w14:textId="77777777" w:rsidR="000A438D" w:rsidRDefault="000A438D" w:rsidP="000A438D">
      <w:pPr>
        <w:pStyle w:val="Heading4"/>
      </w:pPr>
      <w:r w:rsidRPr="000A438D">
        <w:t>Determination</w:t>
      </w:r>
      <w:r>
        <w:t xml:space="preserve"> of likely consequences of the outbreak scenario</w:t>
      </w:r>
    </w:p>
    <w:p w14:paraId="2D30D65E" w14:textId="6CB5CF95" w:rsidR="000A438D" w:rsidRDefault="000A438D" w:rsidP="000A438D">
      <w:r>
        <w:t>The likely consequences of the outbreak scenario for IHNV in each exposure group was determined by combining the partial</w:t>
      </w:r>
      <w:r w:rsidRPr="00A87C4B">
        <w:t xml:space="preserve"> likelihoods of establishment and spread with the overall impact (using the matrix in</w:t>
      </w:r>
      <w:r w:rsidR="00F103FE">
        <w:t xml:space="preserve"> </w:t>
      </w:r>
      <w:r w:rsidR="00F103FE">
        <w:fldChar w:fldCharType="begin"/>
      </w:r>
      <w:r w:rsidR="00F103FE">
        <w:instrText xml:space="preserve"> REF _Ref124344800 \h </w:instrText>
      </w:r>
      <w:r w:rsidR="00F103FE">
        <w:fldChar w:fldCharType="separate"/>
      </w:r>
      <w:r w:rsidR="008C1604">
        <w:t xml:space="preserve">Figure </w:t>
      </w:r>
      <w:r w:rsidR="008C1604">
        <w:rPr>
          <w:noProof/>
        </w:rPr>
        <w:t>6</w:t>
      </w:r>
      <w:r w:rsidR="00F103FE">
        <w:fldChar w:fldCharType="end"/>
      </w:r>
      <w:r w:rsidRPr="00A87C4B">
        <w:t>) and found to be</w:t>
      </w:r>
      <w:r>
        <w:t>:</w:t>
      </w:r>
    </w:p>
    <w:p w14:paraId="459C9689" w14:textId="77777777" w:rsidR="000A438D" w:rsidRDefault="000A438D" w:rsidP="000A438D">
      <w:pPr>
        <w:pStyle w:val="ListBullet"/>
      </w:pPr>
      <w:r>
        <w:t xml:space="preserve">Farmed susceptible </w:t>
      </w:r>
      <w:r w:rsidRPr="000A438D">
        <w:t>species</w:t>
      </w:r>
      <w:r w:rsidRPr="00200122">
        <w:t>—</w:t>
      </w:r>
      <w:r>
        <w:rPr>
          <w:rStyle w:val="Strong"/>
        </w:rPr>
        <w:t>High.</w:t>
      </w:r>
    </w:p>
    <w:p w14:paraId="2347DD10" w14:textId="77777777" w:rsidR="000A438D" w:rsidRDefault="000A438D" w:rsidP="000A438D">
      <w:pPr>
        <w:pStyle w:val="ListBullet"/>
      </w:pPr>
      <w:r>
        <w:t xml:space="preserve">Wild susceptible </w:t>
      </w:r>
      <w:r w:rsidRPr="000A438D">
        <w:t>species</w:t>
      </w:r>
      <w:r w:rsidRPr="00200122">
        <w:t>—</w:t>
      </w:r>
      <w:r>
        <w:rPr>
          <w:rStyle w:val="Strong"/>
        </w:rPr>
        <w:t>Moderate.</w:t>
      </w:r>
    </w:p>
    <w:p w14:paraId="16F879BE" w14:textId="77777777" w:rsidR="000A438D" w:rsidRDefault="000A438D" w:rsidP="000A438D">
      <w:pPr>
        <w:pStyle w:val="Heading4"/>
      </w:pPr>
      <w:r>
        <w:t>Determination of the partial annual risk</w:t>
      </w:r>
    </w:p>
    <w:p w14:paraId="55633A13" w14:textId="673056B3" w:rsidR="000A438D" w:rsidRDefault="000A438D" w:rsidP="000A438D">
      <w:r>
        <w:t xml:space="preserve">The partial annual risk of entry, establishment and spread of IHNV from </w:t>
      </w:r>
      <w:r w:rsidR="004C3623" w:rsidRPr="004C3623">
        <w:rPr>
          <w:rStyle w:val="Strong"/>
        </w:rPr>
        <w:t xml:space="preserve">imported </w:t>
      </w:r>
      <w:r w:rsidRPr="00B65C0A">
        <w:rPr>
          <w:rStyle w:val="Strong"/>
        </w:rPr>
        <w:t>live sturgeon</w:t>
      </w:r>
      <w:r>
        <w:t xml:space="preserve"> for each exposure group was determined by combining the partial annual likelihood of entry and exposure with the corresponding likely consequences using the matrix in </w:t>
      </w:r>
      <w:r w:rsidR="00F103FE">
        <w:fldChar w:fldCharType="begin"/>
      </w:r>
      <w:r w:rsidR="00F103FE">
        <w:instrText xml:space="preserve"> REF _Ref124344818 \h </w:instrText>
      </w:r>
      <w:r w:rsidR="00F103FE">
        <w:fldChar w:fldCharType="separate"/>
      </w:r>
      <w:r w:rsidR="008C1604">
        <w:t xml:space="preserve">Figure </w:t>
      </w:r>
      <w:r w:rsidR="008C1604">
        <w:rPr>
          <w:noProof/>
        </w:rPr>
        <w:t>7</w:t>
      </w:r>
      <w:r w:rsidR="00F103FE">
        <w:fldChar w:fldCharType="end"/>
      </w:r>
      <w:r w:rsidR="00F103FE">
        <w:t xml:space="preserve"> </w:t>
      </w:r>
      <w:r>
        <w:t>and found to be:</w:t>
      </w:r>
    </w:p>
    <w:p w14:paraId="5AB7D2C0" w14:textId="77777777" w:rsidR="000A438D" w:rsidRDefault="000A438D" w:rsidP="000A438D">
      <w:pPr>
        <w:pStyle w:val="ListBullet"/>
        <w:rPr>
          <w:rStyle w:val="Strong"/>
        </w:rPr>
      </w:pPr>
      <w:r>
        <w:t xml:space="preserve">Farmed susceptible </w:t>
      </w:r>
      <w:r w:rsidRPr="000A438D">
        <w:t>species</w:t>
      </w:r>
      <w:r>
        <w:t>—</w:t>
      </w:r>
      <w:r>
        <w:rPr>
          <w:rStyle w:val="Strong"/>
        </w:rPr>
        <w:t>Moderate.</w:t>
      </w:r>
    </w:p>
    <w:p w14:paraId="591D0683" w14:textId="77777777" w:rsidR="000A438D" w:rsidRPr="00282E6C" w:rsidRDefault="000A438D" w:rsidP="000A438D">
      <w:pPr>
        <w:pStyle w:val="ListBullet"/>
        <w:rPr>
          <w:rStyle w:val="Strong"/>
        </w:rPr>
      </w:pPr>
      <w:r>
        <w:t xml:space="preserve">Wild susceptible </w:t>
      </w:r>
      <w:r w:rsidRPr="000A438D">
        <w:t>species</w:t>
      </w:r>
      <w:r>
        <w:t>—</w:t>
      </w:r>
      <w:r>
        <w:rPr>
          <w:rStyle w:val="Strong"/>
        </w:rPr>
        <w:t>Very low.</w:t>
      </w:r>
    </w:p>
    <w:p w14:paraId="498FA59B" w14:textId="3C99C664" w:rsidR="000A438D" w:rsidRDefault="000A438D" w:rsidP="000A438D">
      <w:r>
        <w:t xml:space="preserve">The partial annual risk of entry, establishment and spread of IHNV from </w:t>
      </w:r>
      <w:r w:rsidR="004C3623" w:rsidRPr="004C3623">
        <w:rPr>
          <w:rStyle w:val="Strong"/>
        </w:rPr>
        <w:t xml:space="preserve">imported </w:t>
      </w:r>
      <w:r w:rsidRPr="00B65C0A">
        <w:rPr>
          <w:rStyle w:val="Strong"/>
        </w:rPr>
        <w:t>sturgeon reproductive material</w:t>
      </w:r>
      <w:r>
        <w:t xml:space="preserve"> for each exposure group was similarly determined and found to be:</w:t>
      </w:r>
    </w:p>
    <w:p w14:paraId="26D1193B" w14:textId="77777777" w:rsidR="000A438D" w:rsidRPr="00282E6C" w:rsidRDefault="000A438D" w:rsidP="000A438D">
      <w:pPr>
        <w:pStyle w:val="ListBullet"/>
        <w:rPr>
          <w:rStyle w:val="Strong"/>
        </w:rPr>
      </w:pPr>
      <w:r>
        <w:t xml:space="preserve">Farmed </w:t>
      </w:r>
      <w:r w:rsidRPr="000A438D">
        <w:t>susceptible</w:t>
      </w:r>
      <w:r>
        <w:t xml:space="preserve"> species—</w:t>
      </w:r>
      <w:r>
        <w:rPr>
          <w:rStyle w:val="Strong"/>
        </w:rPr>
        <w:t>Moderate.</w:t>
      </w:r>
    </w:p>
    <w:p w14:paraId="3EC1B1D1" w14:textId="77777777" w:rsidR="000A438D" w:rsidRPr="00250BD6" w:rsidRDefault="000A438D" w:rsidP="000A438D">
      <w:pPr>
        <w:pStyle w:val="ListBullet"/>
        <w:rPr>
          <w:b/>
          <w:bCs/>
        </w:rPr>
      </w:pPr>
      <w:r>
        <w:t xml:space="preserve">Wild </w:t>
      </w:r>
      <w:r w:rsidRPr="000A438D">
        <w:t>susceptible</w:t>
      </w:r>
      <w:r>
        <w:t xml:space="preserve"> species—</w:t>
      </w:r>
      <w:r w:rsidRPr="006019CC">
        <w:rPr>
          <w:rStyle w:val="Strong"/>
        </w:rPr>
        <w:t>Very l</w:t>
      </w:r>
      <w:r>
        <w:rPr>
          <w:rStyle w:val="Strong"/>
        </w:rPr>
        <w:t>ow.</w:t>
      </w:r>
    </w:p>
    <w:p w14:paraId="27CF8069" w14:textId="77777777" w:rsidR="000A438D" w:rsidRPr="00200122" w:rsidRDefault="000A438D" w:rsidP="000A438D">
      <w:pPr>
        <w:pStyle w:val="Heading4"/>
      </w:pPr>
      <w:r w:rsidRPr="00200122">
        <w:t xml:space="preserve">Estimation of overall </w:t>
      </w:r>
      <w:r w:rsidRPr="000A438D">
        <w:t>annual</w:t>
      </w:r>
      <w:r w:rsidRPr="00200122">
        <w:t xml:space="preserve"> risk</w:t>
      </w:r>
    </w:p>
    <w:p w14:paraId="5E7DFBAF" w14:textId="3A03BD71" w:rsidR="000A438D" w:rsidRDefault="000A438D" w:rsidP="000A438D">
      <w:r w:rsidRPr="000400D1">
        <w:t>The overall annual risk was estimated by combining the partial annual risk for each exposure group using the rules in</w:t>
      </w:r>
      <w:r w:rsidR="000C42AF">
        <w:t xml:space="preserve"> </w:t>
      </w:r>
      <w:r w:rsidR="000C42AF">
        <w:fldChar w:fldCharType="begin"/>
      </w:r>
      <w:r w:rsidR="000C42AF">
        <w:instrText xml:space="preserve"> REF _Ref124330283 \h </w:instrText>
      </w:r>
      <w:r w:rsidR="000C42AF">
        <w:fldChar w:fldCharType="separate"/>
      </w:r>
      <w:r w:rsidR="008C1604">
        <w:t xml:space="preserve">Table </w:t>
      </w:r>
      <w:r w:rsidR="008C1604">
        <w:rPr>
          <w:noProof/>
        </w:rPr>
        <w:t>7</w:t>
      </w:r>
      <w:r w:rsidR="000C42AF">
        <w:fldChar w:fldCharType="end"/>
      </w:r>
      <w:r>
        <w:t>.</w:t>
      </w:r>
    </w:p>
    <w:p w14:paraId="4494C443" w14:textId="0C5BC04F" w:rsidR="001224F6" w:rsidRDefault="000A438D" w:rsidP="000A438D">
      <w:r>
        <w:t>The overall annual risk associated with IHNV</w:t>
      </w:r>
      <w:r w:rsidR="001224F6">
        <w:t xml:space="preserve"> was found to be:</w:t>
      </w:r>
    </w:p>
    <w:p w14:paraId="01D4F74F" w14:textId="3F61AFBC" w:rsidR="001224F6" w:rsidRDefault="001224F6" w:rsidP="001224F6">
      <w:pPr>
        <w:pStyle w:val="ListBullet"/>
      </w:pPr>
      <w:r>
        <w:t>I</w:t>
      </w:r>
      <w:r w:rsidR="000A438D" w:rsidRPr="001224F6">
        <w:t>mported live sturgeon</w:t>
      </w:r>
      <w:r>
        <w:t>—</w:t>
      </w:r>
      <w:r>
        <w:rPr>
          <w:rStyle w:val="Strong"/>
        </w:rPr>
        <w:t>Moderate.</w:t>
      </w:r>
    </w:p>
    <w:p w14:paraId="222D439D" w14:textId="7AADB086" w:rsidR="000A438D" w:rsidRDefault="001224F6" w:rsidP="001224F6">
      <w:pPr>
        <w:pStyle w:val="ListBullet"/>
      </w:pPr>
      <w:r>
        <w:t xml:space="preserve">Imported sturgeon </w:t>
      </w:r>
      <w:r w:rsidR="000A438D" w:rsidRPr="001224F6">
        <w:t>reproductive material</w:t>
      </w:r>
      <w:r>
        <w:t>—</w:t>
      </w:r>
      <w:r>
        <w:rPr>
          <w:rStyle w:val="Strong"/>
        </w:rPr>
        <w:t>Moderate.</w:t>
      </w:r>
    </w:p>
    <w:p w14:paraId="3D87AC1C" w14:textId="77777777" w:rsidR="000A438D" w:rsidRPr="00200122" w:rsidRDefault="000A438D" w:rsidP="000A438D">
      <w:r w:rsidRPr="00200122">
        <w:t xml:space="preserve">Therefore, as the overall annual risk </w:t>
      </w:r>
      <w:r>
        <w:t xml:space="preserve">does not </w:t>
      </w:r>
      <w:r w:rsidRPr="00200122">
        <w:t>achieve Australia’s ALOP, specific biosecurity measures are</w:t>
      </w:r>
      <w:r>
        <w:t xml:space="preserve"> </w:t>
      </w:r>
      <w:r w:rsidRPr="00200122">
        <w:t>considered necessary for this hazard.</w:t>
      </w:r>
    </w:p>
    <w:p w14:paraId="371DCE57" w14:textId="77777777" w:rsidR="000A438D" w:rsidRDefault="000A438D" w:rsidP="000A438D">
      <w:pPr>
        <w:pStyle w:val="Heading3"/>
      </w:pPr>
      <w:bookmarkStart w:id="258" w:name="_Toc123639602"/>
      <w:bookmarkStart w:id="259" w:name="_Toc137216174"/>
      <w:r>
        <w:t>Biosecurity measures</w:t>
      </w:r>
      <w:bookmarkEnd w:id="258"/>
      <w:bookmarkEnd w:id="259"/>
    </w:p>
    <w:p w14:paraId="0D81B6E6" w14:textId="04D4AFA2" w:rsidR="000A438D" w:rsidRPr="00200122" w:rsidRDefault="00EA23AF" w:rsidP="000A438D">
      <w:r w:rsidRPr="00200122">
        <w:t xml:space="preserve">Details of the </w:t>
      </w:r>
      <w:r>
        <w:t xml:space="preserve">biosecurity measures (and </w:t>
      </w:r>
      <w:r w:rsidRPr="00200122">
        <w:t>risk assessment values</w:t>
      </w:r>
      <w:r>
        <w:t>)</w:t>
      </w:r>
      <w:r w:rsidRPr="00200122">
        <w:t xml:space="preserve"> </w:t>
      </w:r>
      <w:r>
        <w:t>considered to</w:t>
      </w:r>
      <w:r w:rsidRPr="00200122">
        <w:t xml:space="preserve"> manage the risk for </w:t>
      </w:r>
      <w:r w:rsidR="000A438D">
        <w:t>IHNV</w:t>
      </w:r>
      <w:r w:rsidR="000A438D" w:rsidRPr="00200122">
        <w:t xml:space="preserve"> in imported </w:t>
      </w:r>
      <w:r w:rsidR="000A438D">
        <w:t>live sturgeon or their reproductive material</w:t>
      </w:r>
      <w:r w:rsidR="000A438D" w:rsidRPr="00200122">
        <w:t xml:space="preserve"> to a level that meets Australia’s ALOP are </w:t>
      </w:r>
      <w:r>
        <w:t>presented here and summarised</w:t>
      </w:r>
      <w:r w:rsidR="000A438D" w:rsidRPr="00200122">
        <w:t xml:space="preserve"> in</w:t>
      </w:r>
      <w:r w:rsidR="000A438D">
        <w:t xml:space="preserve"> </w:t>
      </w:r>
      <w:hyperlink w:anchor="_Appendix_B:_Risk" w:history="1">
        <w:r w:rsidR="00171603">
          <w:rPr>
            <w:rStyle w:val="Hyperlink"/>
          </w:rPr>
          <w:t>Appendix B</w:t>
        </w:r>
      </w:hyperlink>
      <w:r w:rsidR="00171603" w:rsidRPr="00200122">
        <w:t xml:space="preserve"> </w:t>
      </w:r>
      <w:r w:rsidR="00171603">
        <w:t xml:space="preserve">and </w:t>
      </w:r>
      <w:hyperlink w:anchor="_Appendix_D:_Risk" w:history="1">
        <w:r w:rsidR="00171603">
          <w:rPr>
            <w:rStyle w:val="Hyperlink"/>
          </w:rPr>
          <w:t>Appendix C</w:t>
        </w:r>
      </w:hyperlink>
      <w:r w:rsidR="000A438D" w:rsidRPr="00200122">
        <w:t>.</w:t>
      </w:r>
    </w:p>
    <w:p w14:paraId="274C411A" w14:textId="77777777" w:rsidR="000A438D" w:rsidRDefault="000A438D" w:rsidP="000A438D">
      <w:pPr>
        <w:pStyle w:val="Heading4"/>
      </w:pPr>
      <w:r>
        <w:t>Biosecurity measures that on their own do not achieve Australia’s ALOP</w:t>
      </w:r>
    </w:p>
    <w:p w14:paraId="336A43EF" w14:textId="57A6689E" w:rsidR="000A438D" w:rsidRDefault="000C42AF" w:rsidP="000A438D">
      <w:r>
        <w:fldChar w:fldCharType="begin"/>
      </w:r>
      <w:r>
        <w:instrText xml:space="preserve"> REF _Ref124331485 \h </w:instrText>
      </w:r>
      <w:r>
        <w:fldChar w:fldCharType="separate"/>
      </w:r>
      <w:r w:rsidR="008C1604">
        <w:t xml:space="preserve">Table </w:t>
      </w:r>
      <w:r w:rsidR="008C1604">
        <w:rPr>
          <w:noProof/>
        </w:rPr>
        <w:t>20</w:t>
      </w:r>
      <w:r>
        <w:fldChar w:fldCharType="end"/>
      </w:r>
      <w:r>
        <w:t xml:space="preserve"> </w:t>
      </w:r>
      <w:r w:rsidR="000A438D">
        <w:t xml:space="preserve">summarises the biosecurity measures that were considered to reduce the </w:t>
      </w:r>
      <w:r w:rsidR="003632C0" w:rsidRPr="003632C0">
        <w:rPr>
          <w:rStyle w:val="Strong"/>
        </w:rPr>
        <w:t>entry likelihood</w:t>
      </w:r>
      <w:r w:rsidR="003632C0">
        <w:t xml:space="preserve"> </w:t>
      </w:r>
      <w:r w:rsidR="000A438D">
        <w:t>of IHNV but which on their own do not achieve Australia’s ALOP for IHNV in imported live sturgeon or their reproductive material.</w:t>
      </w:r>
    </w:p>
    <w:p w14:paraId="15BDC4CB" w14:textId="58C7C40F" w:rsidR="000A438D" w:rsidRDefault="000A438D" w:rsidP="000A438D">
      <w:pPr>
        <w:pStyle w:val="Caption"/>
      </w:pPr>
      <w:bookmarkStart w:id="260" w:name="_Ref124331485"/>
      <w:bookmarkStart w:id="261" w:name="_Toc137216250"/>
      <w:r>
        <w:t xml:space="preserve">Table </w:t>
      </w:r>
      <w:fldSimple w:instr=" SEQ Table \* ARABIC ">
        <w:r w:rsidR="008C1604">
          <w:rPr>
            <w:noProof/>
          </w:rPr>
          <w:t>20</w:t>
        </w:r>
      </w:fldSimple>
      <w:bookmarkEnd w:id="260"/>
      <w:r>
        <w:t xml:space="preserve"> </w:t>
      </w:r>
      <w:r w:rsidRPr="000A438D">
        <w:t>Biosecurity measures that on their own do no</w:t>
      </w:r>
      <w:r w:rsidR="003632C0">
        <w:t>t</w:t>
      </w:r>
      <w:r w:rsidRPr="000A438D">
        <w:t xml:space="preserve"> achieve Australia’s ALOP for IHNV</w:t>
      </w:r>
      <w:bookmarkEnd w:id="261"/>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945"/>
        <w:gridCol w:w="2708"/>
        <w:gridCol w:w="5417"/>
      </w:tblGrid>
      <w:tr w:rsidR="000A438D" w14:paraId="1A0BB7CF" w14:textId="77777777" w:rsidTr="00AA1C23">
        <w:trPr>
          <w:cantSplit/>
          <w:tblHeader/>
        </w:trPr>
        <w:tc>
          <w:tcPr>
            <w:tcW w:w="521" w:type="pct"/>
          </w:tcPr>
          <w:p w14:paraId="47ACED17" w14:textId="77777777" w:rsidR="000A438D" w:rsidRDefault="000A438D" w:rsidP="00E143A5">
            <w:pPr>
              <w:pStyle w:val="TableHeading"/>
            </w:pPr>
            <w:bookmarkStart w:id="262" w:name="Title_20"/>
            <w:r>
              <w:t>Number</w:t>
            </w:r>
          </w:p>
        </w:tc>
        <w:tc>
          <w:tcPr>
            <w:tcW w:w="1493" w:type="pct"/>
          </w:tcPr>
          <w:p w14:paraId="50106605" w14:textId="77777777" w:rsidR="000A438D" w:rsidRDefault="000A438D" w:rsidP="00E143A5">
            <w:pPr>
              <w:pStyle w:val="TableHeading"/>
            </w:pPr>
            <w:r>
              <w:t>Biosecurity measure</w:t>
            </w:r>
          </w:p>
        </w:tc>
        <w:tc>
          <w:tcPr>
            <w:tcW w:w="2986" w:type="pct"/>
          </w:tcPr>
          <w:p w14:paraId="04BE77EF" w14:textId="62CEED0C" w:rsidR="000A438D" w:rsidRDefault="000A438D" w:rsidP="00E143A5">
            <w:pPr>
              <w:pStyle w:val="TableHeading"/>
            </w:pPr>
            <w:r w:rsidRPr="00377C9E">
              <w:t>Re</w:t>
            </w:r>
            <w:r>
              <w:t>duces entry likelihood</w:t>
            </w:r>
            <w:r w:rsidRPr="00377C9E">
              <w:t>?</w:t>
            </w:r>
            <w:r w:rsidR="00AA1C23">
              <w:t xml:space="preserve"> </w:t>
            </w:r>
            <w:r>
              <w:t>(Yes/No: reason)</w:t>
            </w:r>
          </w:p>
        </w:tc>
      </w:tr>
      <w:tr w:rsidR="000A438D" w:rsidRPr="00CE16B2" w14:paraId="4F2F56A9" w14:textId="77777777" w:rsidTr="00AA1C23">
        <w:trPr>
          <w:cantSplit/>
          <w:tblHeader/>
        </w:trPr>
        <w:tc>
          <w:tcPr>
            <w:tcW w:w="521" w:type="pct"/>
          </w:tcPr>
          <w:p w14:paraId="4E974B94" w14:textId="77777777" w:rsidR="000A438D" w:rsidRPr="00CE16B2" w:rsidRDefault="000A438D" w:rsidP="00E143A5">
            <w:pPr>
              <w:pStyle w:val="TableHeading"/>
              <w:rPr>
                <w:b w:val="0"/>
                <w:bCs/>
              </w:rPr>
            </w:pPr>
            <w:r w:rsidRPr="00CE16B2">
              <w:rPr>
                <w:b w:val="0"/>
                <w:bCs/>
              </w:rPr>
              <w:t>1</w:t>
            </w:r>
          </w:p>
        </w:tc>
        <w:tc>
          <w:tcPr>
            <w:tcW w:w="1493" w:type="pct"/>
          </w:tcPr>
          <w:p w14:paraId="1D3B3C44" w14:textId="77777777" w:rsidR="000A438D" w:rsidRPr="00CE16B2" w:rsidRDefault="000A438D" w:rsidP="00E143A5">
            <w:pPr>
              <w:pStyle w:val="TableHeading"/>
              <w:rPr>
                <w:b w:val="0"/>
                <w:bCs/>
              </w:rPr>
            </w:pPr>
            <w:r w:rsidRPr="00CE16B2">
              <w:rPr>
                <w:b w:val="0"/>
                <w:bCs/>
              </w:rPr>
              <w:t>Disease-free stock</w:t>
            </w:r>
          </w:p>
        </w:tc>
        <w:tc>
          <w:tcPr>
            <w:tcW w:w="2986" w:type="pct"/>
          </w:tcPr>
          <w:p w14:paraId="0483CBD5" w14:textId="77777777" w:rsidR="000A438D" w:rsidRPr="00CE16B2" w:rsidRDefault="000A438D" w:rsidP="00BC614A">
            <w:pPr>
              <w:pStyle w:val="TableText"/>
              <w:rPr>
                <w:b/>
              </w:rPr>
            </w:pPr>
            <w:r w:rsidRPr="00BC614A">
              <w:rPr>
                <w:rStyle w:val="Strong"/>
              </w:rPr>
              <w:t>Yes:</w:t>
            </w:r>
            <w:r w:rsidRPr="00CE16B2">
              <w:t xml:space="preserve"> Determination of IHNV freedom would need to be to a standard consistent with that recommended by the World Organisation for Animal Health (WOAH), or equivalent.</w:t>
            </w:r>
          </w:p>
        </w:tc>
      </w:tr>
      <w:tr w:rsidR="000A438D" w14:paraId="35526691" w14:textId="77777777" w:rsidTr="00AA1C23">
        <w:trPr>
          <w:cantSplit/>
          <w:tblHeader/>
        </w:trPr>
        <w:tc>
          <w:tcPr>
            <w:tcW w:w="521" w:type="pct"/>
          </w:tcPr>
          <w:p w14:paraId="34A395BC" w14:textId="11D63EEB" w:rsidR="000A438D" w:rsidRDefault="00DF694F" w:rsidP="00E143A5">
            <w:pPr>
              <w:pStyle w:val="TableText"/>
            </w:pPr>
            <w:r>
              <w:t>2</w:t>
            </w:r>
          </w:p>
        </w:tc>
        <w:tc>
          <w:tcPr>
            <w:tcW w:w="1493" w:type="pct"/>
          </w:tcPr>
          <w:p w14:paraId="02B413CF" w14:textId="77777777" w:rsidR="000A438D" w:rsidRDefault="000A438D" w:rsidP="00E143A5">
            <w:pPr>
              <w:pStyle w:val="TableText"/>
            </w:pPr>
            <w:r>
              <w:t>Post</w:t>
            </w:r>
            <w:r w:rsidRPr="00B423D4">
              <w:t xml:space="preserve">-arrival </w:t>
            </w:r>
            <w:r>
              <w:t>quarantine (PAQ)</w:t>
            </w:r>
          </w:p>
        </w:tc>
        <w:tc>
          <w:tcPr>
            <w:tcW w:w="2986" w:type="pct"/>
          </w:tcPr>
          <w:p w14:paraId="51689CC1" w14:textId="77777777" w:rsidR="000A438D" w:rsidRDefault="000A438D" w:rsidP="00E143A5">
            <w:pPr>
              <w:pStyle w:val="TableText"/>
            </w:pPr>
            <w:r w:rsidRPr="00BC614A">
              <w:rPr>
                <w:rStyle w:val="Strong"/>
              </w:rPr>
              <w:t>Yes:</w:t>
            </w:r>
            <w:r>
              <w:t xml:space="preserve"> The stress of transport can induce clinical infection in live sturgeon that may be detected during the PAQ period. Producing sturgeon progeny from reproductive material and culturing for a period under </w:t>
            </w:r>
            <w:r>
              <w:rPr>
                <w:szCs w:val="18"/>
              </w:rPr>
              <w:t xml:space="preserve">conducive conditions for a clinical infection to appear may similarly detect </w:t>
            </w:r>
            <w:r>
              <w:t>infected sturgeon. However, sub</w:t>
            </w:r>
            <w:r w:rsidRPr="008B00C3">
              <w:t>clinical infections</w:t>
            </w:r>
            <w:r>
              <w:t xml:space="preserve"> </w:t>
            </w:r>
            <w:r w:rsidRPr="008B00C3">
              <w:t xml:space="preserve">may </w:t>
            </w:r>
            <w:r>
              <w:t>not be induced and detected in the PAQ period.</w:t>
            </w:r>
          </w:p>
        </w:tc>
      </w:tr>
      <w:tr w:rsidR="000A438D" w14:paraId="7200D10F" w14:textId="77777777" w:rsidTr="00AA1C23">
        <w:trPr>
          <w:cantSplit/>
          <w:tblHeader/>
        </w:trPr>
        <w:tc>
          <w:tcPr>
            <w:tcW w:w="521" w:type="pct"/>
          </w:tcPr>
          <w:p w14:paraId="353599F9" w14:textId="699690BC" w:rsidR="000A438D" w:rsidRDefault="00DF694F" w:rsidP="00E143A5">
            <w:pPr>
              <w:pStyle w:val="TableText"/>
            </w:pPr>
            <w:r>
              <w:t>3</w:t>
            </w:r>
          </w:p>
        </w:tc>
        <w:tc>
          <w:tcPr>
            <w:tcW w:w="1493" w:type="pct"/>
          </w:tcPr>
          <w:p w14:paraId="6460C25E" w14:textId="77777777" w:rsidR="000A438D" w:rsidRDefault="000A438D" w:rsidP="00E143A5">
            <w:pPr>
              <w:pStyle w:val="TableText"/>
            </w:pPr>
            <w:r>
              <w:t>Post</w:t>
            </w:r>
            <w:r w:rsidRPr="00B423D4">
              <w:t>-arrival</w:t>
            </w:r>
            <w:r>
              <w:t xml:space="preserve"> batch testing</w:t>
            </w:r>
          </w:p>
        </w:tc>
        <w:tc>
          <w:tcPr>
            <w:tcW w:w="2986" w:type="pct"/>
          </w:tcPr>
          <w:p w14:paraId="6F0D72FA" w14:textId="47AD48E5" w:rsidR="000A438D" w:rsidRDefault="000A438D" w:rsidP="00E143A5">
            <w:pPr>
              <w:pStyle w:val="TableText"/>
            </w:pPr>
            <w:r w:rsidRPr="00BC614A">
              <w:rPr>
                <w:rStyle w:val="Strong"/>
              </w:rPr>
              <w:t>Yes:</w:t>
            </w:r>
            <w:r>
              <w:t xml:space="preserve"> Cell culture, real-time RT-PCR and amplicon sequencing of a conventional PCR product methods can detect IHNV </w:t>
            </w:r>
            <w:r w:rsidR="00295283">
              <w:fldChar w:fldCharType="begin"/>
            </w:r>
            <w:r w:rsidR="00295283">
              <w:instrText xml:space="preserve"> ADDIN EN.CITE &lt;EndNote&gt;&lt;Cite&gt;&lt;Author&gt;WOAH&lt;/Author&gt;&lt;Year&gt;2022&lt;/Year&gt;&lt;RecNum&gt;46180&lt;/RecNum&gt;&lt;IDText&gt;24649&lt;/IDText&gt;&lt;DisplayText&gt;(WOAH 2022b)&lt;/DisplayText&gt;&lt;record&gt;&lt;rec-number&gt;46180&lt;/rec-number&gt;&lt;foreign-keys&gt;&lt;key app="EN" db-id="90awwt25bdptwtee25dppx5jwvddp2str0sz" timestamp="1658894148" guid="fcbd0466-e4c3-4789-81c5-5fd40f2b5a71"&gt;46180&lt;/key&gt;&lt;/foreign-keys&gt;&lt;ref-type name="Chapters"&gt;5&lt;/ref-type&gt;&lt;contributors&gt;&lt;authors&gt;&lt;author&gt;WOAH&lt;/author&gt;&lt;/authors&gt;&lt;/contributors&gt;&lt;titles&gt;&lt;title&gt;Infection with infectious haematopoietic necrosis virus&lt;/title&gt;&lt;secondary-title&gt;Manual of Diagnostic Tests for Aquatic Animals 2022&lt;/secondary-title&gt;&lt;/titles&gt;&lt;pages&gt;18&lt;/pages&gt;&lt;section&gt;2.3.5&lt;/section&gt;&lt;dates&gt;&lt;year&gt;2022&lt;/year&gt;&lt;/dates&gt;&lt;publisher&gt;World Organization of Animal Health&lt;/publisher&gt;&lt;orig-pub&gt;\\ACT001CL04FS07\BIOSECURITYDATA$\E Library\Animal Catalogue\W\WOAH 2022 EN24649.pdf&lt;/orig-pub&gt;&lt;label&gt;24649&lt;/label&gt;&lt;urls&gt;&lt;/urls&gt;&lt;custom1&gt;sturgeon_BM&lt;/custom1&gt;&lt;/record&gt;&lt;/Cite&gt;&lt;/EndNote&gt;</w:instrText>
            </w:r>
            <w:r w:rsidR="00295283">
              <w:fldChar w:fldCharType="separate"/>
            </w:r>
            <w:r w:rsidR="00295283">
              <w:rPr>
                <w:noProof/>
              </w:rPr>
              <w:t>(WOAH 2022b)</w:t>
            </w:r>
            <w:r w:rsidR="00295283">
              <w:fldChar w:fldCharType="end"/>
            </w:r>
            <w:r>
              <w:t xml:space="preserve">. </w:t>
            </w:r>
            <w:r w:rsidRPr="000D2E1A">
              <w:rPr>
                <w:rStyle w:val="Emphasis"/>
              </w:rPr>
              <w:t>U</w:t>
            </w:r>
            <w:r>
              <w:t>nder this scenario, testing is conducted under departmental control and oversight</w:t>
            </w:r>
            <w:r w:rsidRPr="009F656F">
              <w:t>.</w:t>
            </w:r>
          </w:p>
        </w:tc>
      </w:tr>
      <w:bookmarkEnd w:id="262"/>
    </w:tbl>
    <w:p w14:paraId="2C14BEC2" w14:textId="77777777" w:rsidR="0072175A" w:rsidRDefault="0072175A" w:rsidP="0072175A">
      <w:pPr>
        <w:pStyle w:val="Normalsmall"/>
      </w:pPr>
    </w:p>
    <w:p w14:paraId="70655516" w14:textId="6624C7E0" w:rsidR="000A438D" w:rsidRDefault="000A438D" w:rsidP="000A438D">
      <w:pPr>
        <w:pStyle w:val="Heading4"/>
      </w:pPr>
      <w:r>
        <w:t xml:space="preserve">Biosecurity </w:t>
      </w:r>
      <w:r w:rsidRPr="000A438D">
        <w:t>measures</w:t>
      </w:r>
      <w:r>
        <w:t xml:space="preserve"> that in combination achieve Australia’s ALOP</w:t>
      </w:r>
    </w:p>
    <w:p w14:paraId="76B2C677" w14:textId="77777777" w:rsidR="00CF215C" w:rsidRDefault="006F13BA" w:rsidP="006F13BA">
      <w:r>
        <w:t xml:space="preserve">A combination of biosecurity measures 1, 2 and 3 when applied to </w:t>
      </w:r>
      <w:r w:rsidRPr="00207C59">
        <w:rPr>
          <w:rStyle w:val="Strong"/>
        </w:rPr>
        <w:t>imported live sturgeon</w:t>
      </w:r>
      <w:r>
        <w:t xml:space="preserve"> would </w:t>
      </w:r>
      <w:r w:rsidRPr="00686B25">
        <w:t xml:space="preserve">reduce the likelihood of entry </w:t>
      </w:r>
      <w:r>
        <w:t xml:space="preserve">of IHNV </w:t>
      </w:r>
      <w:r w:rsidRPr="00686B25">
        <w:t xml:space="preserve">from </w:t>
      </w:r>
      <w:r>
        <w:rPr>
          <w:rStyle w:val="Strong"/>
        </w:rPr>
        <w:t>low</w:t>
      </w:r>
      <w:r w:rsidRPr="00686B25">
        <w:t xml:space="preserve"> to </w:t>
      </w:r>
      <w:r>
        <w:rPr>
          <w:rStyle w:val="Strong"/>
        </w:rPr>
        <w:t>negligible</w:t>
      </w:r>
      <w:r w:rsidRPr="00686B25">
        <w:t>.</w:t>
      </w:r>
    </w:p>
    <w:p w14:paraId="66D36543" w14:textId="714B741F" w:rsidR="006F13BA" w:rsidRDefault="006F13BA" w:rsidP="006F13BA">
      <w:pPr>
        <w:pStyle w:val="ListBullet"/>
      </w:pPr>
      <w:r w:rsidRPr="00686B25">
        <w:t xml:space="preserve">This would reduce the overall restricted risk to </w:t>
      </w:r>
      <w:r w:rsidRPr="00686B25">
        <w:rPr>
          <w:rStyle w:val="Strong"/>
        </w:rPr>
        <w:t>negligible</w:t>
      </w:r>
      <w:r w:rsidRPr="00686B25">
        <w:t>, thereby achieving Australia’s ALOP.</w:t>
      </w:r>
    </w:p>
    <w:p w14:paraId="6EBCEAA0" w14:textId="77777777" w:rsidR="00CF215C" w:rsidRDefault="006F13BA" w:rsidP="006F13BA">
      <w:r>
        <w:t xml:space="preserve">A combination of biosecurity measures 1, 2 and 3 when applied to </w:t>
      </w:r>
      <w:r w:rsidRPr="00913418">
        <w:rPr>
          <w:rStyle w:val="Strong"/>
        </w:rPr>
        <w:t>imported sturgeon</w:t>
      </w:r>
      <w:r>
        <w:t xml:space="preserve"> </w:t>
      </w:r>
      <w:r w:rsidRPr="00207C59">
        <w:rPr>
          <w:rStyle w:val="Strong"/>
        </w:rPr>
        <w:t>reproductive material</w:t>
      </w:r>
      <w:r>
        <w:t xml:space="preserve"> would </w:t>
      </w:r>
      <w:r w:rsidRPr="00686B25">
        <w:t xml:space="preserve">reduce the likelihood of entry </w:t>
      </w:r>
      <w:r>
        <w:t xml:space="preserve">of IHNV </w:t>
      </w:r>
      <w:r w:rsidRPr="00686B25">
        <w:t xml:space="preserve">from </w:t>
      </w:r>
      <w:r>
        <w:rPr>
          <w:rStyle w:val="Strong"/>
        </w:rPr>
        <w:t>low</w:t>
      </w:r>
      <w:r w:rsidRPr="00686B25">
        <w:t xml:space="preserve"> to </w:t>
      </w:r>
      <w:r>
        <w:rPr>
          <w:rStyle w:val="Strong"/>
        </w:rPr>
        <w:t>negligible</w:t>
      </w:r>
      <w:r w:rsidRPr="00686B25">
        <w:t>.</w:t>
      </w:r>
    </w:p>
    <w:p w14:paraId="0448AF09" w14:textId="4374B127" w:rsidR="006F13BA" w:rsidRDefault="006F13BA" w:rsidP="006F13BA">
      <w:pPr>
        <w:pStyle w:val="ListBullet"/>
        <w:sectPr w:rsidR="006F13BA" w:rsidSect="00277AB3">
          <w:pgSz w:w="11906" w:h="16838"/>
          <w:pgMar w:top="1418" w:right="1418" w:bottom="1418" w:left="1418" w:header="567" w:footer="283" w:gutter="0"/>
          <w:cols w:space="708"/>
          <w:docGrid w:linePitch="360"/>
        </w:sectPr>
      </w:pPr>
      <w:r w:rsidRPr="00686B25">
        <w:t xml:space="preserve">This would reduce the overall restricted risk to </w:t>
      </w:r>
      <w:r w:rsidRPr="00686B25">
        <w:rPr>
          <w:rStyle w:val="Strong"/>
        </w:rPr>
        <w:t>negligible</w:t>
      </w:r>
      <w:r w:rsidRPr="00686B25">
        <w:t>, thereby achieving Australia’s ALOP.</w:t>
      </w:r>
    </w:p>
    <w:p w14:paraId="068899FA" w14:textId="3B9E347B" w:rsidR="002E4424" w:rsidRDefault="002E4424" w:rsidP="002E4424">
      <w:pPr>
        <w:pStyle w:val="Heading2"/>
      </w:pPr>
      <w:bookmarkStart w:id="263" w:name="_Toc137216175"/>
      <w:r w:rsidRPr="002E4424">
        <w:t>Nervous necrosis virus</w:t>
      </w:r>
      <w:bookmarkEnd w:id="263"/>
    </w:p>
    <w:p w14:paraId="7E39AB58" w14:textId="77777777" w:rsidR="002E4424" w:rsidRDefault="002E4424" w:rsidP="002E4424">
      <w:pPr>
        <w:pStyle w:val="Heading3"/>
      </w:pPr>
      <w:bookmarkStart w:id="264" w:name="_Toc97563627"/>
      <w:bookmarkStart w:id="265" w:name="_Toc123639609"/>
      <w:bookmarkStart w:id="266" w:name="_Toc137216176"/>
      <w:r>
        <w:t>Background</w:t>
      </w:r>
      <w:bookmarkEnd w:id="264"/>
      <w:bookmarkEnd w:id="265"/>
      <w:bookmarkEnd w:id="266"/>
    </w:p>
    <w:p w14:paraId="75329AB2" w14:textId="4B30D3B4" w:rsidR="00D872E0" w:rsidRDefault="002E4424" w:rsidP="002E4424">
      <w:r>
        <w:t xml:space="preserve">Nervous necrosis virus (NNV) is the aetiological agent of viral nervous necrosis (VNN), also known as viral encephalopathy and retinopathy (VER) </w:t>
      </w:r>
      <w:r w:rsidR="00295283">
        <w:fldChar w:fldCharType="begin"/>
      </w:r>
      <w:r w:rsidR="00295283">
        <w:instrText xml:space="preserve"> ADDIN EN.CITE &lt;EndNote&gt;&lt;Cite&gt;&lt;Author&gt;Munday&lt;/Author&gt;&lt;Year&gt;2002&lt;/Year&gt;&lt;RecNum&gt;46657&lt;/RecNum&gt;&lt;IDText&gt;25009&lt;/IDText&gt;&lt;DisplayText&gt;(Munday, Kwang &amp;amp; Moody 2002)&lt;/DisplayText&gt;&lt;record&gt;&lt;rec-number&gt;46657&lt;/rec-number&gt;&lt;foreign-keys&gt;&lt;key app="EN" db-id="90awwt25bdptwtee25dppx5jwvddp2str0sz" timestamp="1667993401" guid="1ad074ab-b581-4cdb-8890-6d10226e24e9"&gt;46657&lt;/key&gt;&lt;/foreign-keys&gt;&lt;ref-type name="Journal Articles"&gt;17&lt;/ref-type&gt;&lt;contributors&gt;&lt;authors&gt;&lt;author&gt;Munday, B.L.&lt;/author&gt;&lt;author&gt;Kwang, J.&lt;/author&gt;&lt;author&gt;Moody, N.&lt;/author&gt;&lt;/authors&gt;&lt;/contributors&gt;&lt;titles&gt;&lt;title&gt;Betanodavirus infections of teleost fish: a review&lt;/title&gt;&lt;secondary-title&gt;Journal of Fish Diseases&lt;/secondary-title&gt;&lt;/titles&gt;&lt;periodical&gt;&lt;full-title&gt;Journal of Fish Diseases&lt;/full-title&gt;&lt;/periodical&gt;&lt;pages&gt;127-142&lt;/pages&gt;&lt;volume&gt;25&lt;/volume&gt;&lt;dates&gt;&lt;year&gt;2002&lt;/year&gt;&lt;/dates&gt;&lt;orig-pub&gt;\\ACT001CL04FS07\BIOSECURITYDATA$\E Library\Animal Catalogue\M\Munday et al 2002 EN25009.pdf&lt;/orig-pub&gt;&lt;label&gt;25009&lt;/label&gt;&lt;urls&gt;&lt;/urls&gt;&lt;custom1&gt;sturgeon_BM&lt;/custom1&gt;&lt;electronic-resource-num&gt;https://doi.org/10.1046/j.1365-2761.2002.00350.x&lt;/electronic-resource-num&gt;&lt;/record&gt;&lt;/Cite&gt;&lt;/EndNote&gt;</w:instrText>
      </w:r>
      <w:r w:rsidR="00295283">
        <w:fldChar w:fldCharType="separate"/>
      </w:r>
      <w:r w:rsidR="00295283">
        <w:rPr>
          <w:noProof/>
        </w:rPr>
        <w:t>(Munday, Kwang &amp; Moody 2002)</w:t>
      </w:r>
      <w:r w:rsidR="00295283">
        <w:fldChar w:fldCharType="end"/>
      </w:r>
      <w:r>
        <w:t xml:space="preserve">. NNV is within the genus </w:t>
      </w:r>
      <w:r w:rsidRPr="00E94E21">
        <w:rPr>
          <w:rStyle w:val="Emphasis"/>
        </w:rPr>
        <w:t>Betanodavirus</w:t>
      </w:r>
      <w:r>
        <w:t xml:space="preserve"> in the family </w:t>
      </w:r>
      <w:r w:rsidRPr="00E94E21">
        <w:rPr>
          <w:rStyle w:val="Emphasis"/>
        </w:rPr>
        <w:t>Nodaviridae</w:t>
      </w:r>
      <w:r>
        <w:t xml:space="preserve"> </w:t>
      </w:r>
      <w:r w:rsidR="00295283">
        <w:fldChar w:fldCharType="begin"/>
      </w:r>
      <w:r w:rsidR="00295283">
        <w:instrText xml:space="preserve"> ADDIN EN.CITE &lt;EndNote&gt;&lt;Cite&gt;&lt;Author&gt;Schneemann&lt;/Author&gt;&lt;Year&gt;2005&lt;/Year&gt;&lt;RecNum&gt;46659&lt;/RecNum&gt;&lt;IDText&gt;25011&lt;/IDText&gt;&lt;DisplayText&gt;(Schneemann et al. 2005)&lt;/DisplayText&gt;&lt;record&gt;&lt;rec-number&gt;46659&lt;/rec-number&gt;&lt;foreign-keys&gt;&lt;key app="EN" db-id="90awwt25bdptwtee25dppx5jwvddp2str0sz" timestamp="1668125724" guid="f6a57166-6e1d-4fc8-bce3-590d96f8e0a8"&gt;46659&lt;/key&gt;&lt;/foreign-keys&gt;&lt;ref-type name="Chapters"&gt;5&lt;/ref-type&gt;&lt;contributors&gt;&lt;authors&gt;&lt;author&gt;Schneemann, A.&lt;/author&gt;&lt;author&gt;Ball, L.A.&lt;/author&gt;&lt;author&gt;Delsert, C.&lt;/author&gt;&lt;author&gt;Johnson, J.E.&lt;/author&gt;&lt;author&gt;Nishizawa, T.&lt;/author&gt;&lt;/authors&gt;&lt;secondary-authors&gt;&lt;author&gt;Fauquet, C.M.&lt;/author&gt;&lt;author&gt;Mayo, M.A.&lt;/author&gt;&lt;author&gt;Maniloff, J.&lt;/author&gt;&lt;author&gt;Desselberger, U.&lt;/author&gt;&lt;author&gt;Ball, L.A.&lt;/author&gt;&lt;/secondary-authors&gt;&lt;/contributors&gt;&lt;titles&gt;&lt;title&gt;Nodaviridae&lt;/title&gt;&lt;secondary-title&gt;Virus Taxonomy, Eighth Report of the International Committee on Taxonomy of Viruses&lt;/secondary-title&gt;&lt;/titles&gt;&lt;volume&gt;8&lt;/volume&gt;&lt;dates&gt;&lt;year&gt;2005&lt;/year&gt;&lt;/dates&gt;&lt;pub-location&gt;London, UK&lt;/pub-location&gt;&lt;publisher&gt;Elsevier/Academic Press&lt;/publisher&gt;&lt;orig-pub&gt;https://www.sciencedirect.com/book/9780122499517/virus-taxonomy#book-description&lt;/orig-pub&gt;&lt;label&gt;25011&lt;/label&gt;&lt;urls&gt;&lt;/urls&gt;&lt;custom1&gt;sturgeon_BM&lt;/custom1&gt;&lt;/record&gt;&lt;/Cite&gt;&lt;/EndNote&gt;</w:instrText>
      </w:r>
      <w:r w:rsidR="00295283">
        <w:fldChar w:fldCharType="separate"/>
      </w:r>
      <w:r w:rsidR="00295283">
        <w:rPr>
          <w:noProof/>
        </w:rPr>
        <w:t>(Schneemann et al. 2005)</w:t>
      </w:r>
      <w:r w:rsidR="00295283">
        <w:fldChar w:fldCharType="end"/>
      </w:r>
      <w:r>
        <w:t xml:space="preserve">. There are 4 major genotypes of NNV </w:t>
      </w:r>
      <w:r w:rsidR="00295283">
        <w:fldChar w:fldCharType="begin"/>
      </w:r>
      <w:r w:rsidR="00295283">
        <w:instrText xml:space="preserve"> ADDIN EN.CITE &lt;EndNote&gt;&lt;Cite&gt;&lt;Author&gt;Nishizawa&lt;/Author&gt;&lt;Year&gt;1997&lt;/Year&gt;&lt;RecNum&gt;46653&lt;/RecNum&gt;&lt;IDText&gt;25005&lt;/IDText&gt;&lt;DisplayText&gt;(Nishizawa et al. 1997)&lt;/DisplayText&gt;&lt;record&gt;&lt;rec-number&gt;46653&lt;/rec-number&gt;&lt;foreign-keys&gt;&lt;key app="EN" db-id="90awwt25bdptwtee25dppx5jwvddp2str0sz" timestamp="1667993400" guid="26a9ac55-858b-424f-98bb-813c436142ad"&gt;46653&lt;/key&gt;&lt;/foreign-keys&gt;&lt;ref-type name="Journal Articles"&gt;17&lt;/ref-type&gt;&lt;contributors&gt;&lt;authors&gt;&lt;author&gt;Nishizawa, T.&lt;/author&gt;&lt;author&gt;Furuhashi, M.&lt;/author&gt;&lt;author&gt;Nagai, T.&lt;/author&gt;&lt;author&gt;Nakai, T.&lt;/author&gt;&lt;author&gt;Muroga, K.&lt;/author&gt;&lt;/authors&gt;&lt;/contributors&gt;&lt;titles&gt;&lt;title&gt;Genomic Classification of Fish Nodaviruses by Molecular Phylogenetic Analysis of the Coat Protein Gene&lt;/title&gt;&lt;secondary-title&gt;Applied and Environmental Microbiology&lt;/secondary-title&gt;&lt;/titles&gt;&lt;periodical&gt;&lt;full-title&gt;Applied and Environmental Microbiology&lt;/full-title&gt;&lt;/periodical&gt;&lt;pages&gt;1633-1636&lt;/pages&gt;&lt;volume&gt;63&lt;/volume&gt;&lt;number&gt;4&lt;/number&gt;&lt;dates&gt;&lt;year&gt;1997&lt;/year&gt;&lt;/dates&gt;&lt;orig-pub&gt;\\ACT001CL04FS07\BIOSECURITYDATA$\E Library\Animal Catalogue\N\Nishizawa et al 1997 EN25005.pdf&lt;/orig-pub&gt;&lt;label&gt;25005&lt;/label&gt;&lt;urls&gt;&lt;/urls&gt;&lt;custom1&gt;sturgeon_BM&lt;/custom1&gt;&lt;electronic-resource-num&gt;https://doi.org/10.1128/aem.63.4.1633-1636.1997&lt;/electronic-resource-num&gt;&lt;/record&gt;&lt;/Cite&gt;&lt;/EndNote&gt;</w:instrText>
      </w:r>
      <w:r w:rsidR="00295283">
        <w:fldChar w:fldCharType="separate"/>
      </w:r>
      <w:r w:rsidR="00295283">
        <w:rPr>
          <w:noProof/>
        </w:rPr>
        <w:t>(Nishizawa et al. 1997)</w:t>
      </w:r>
      <w:r w:rsidR="00295283">
        <w:fldChar w:fldCharType="end"/>
      </w:r>
      <w:r w:rsidR="00D872E0">
        <w:t>:</w:t>
      </w:r>
    </w:p>
    <w:p w14:paraId="6C4B30B1" w14:textId="1AA1DBB4" w:rsidR="00D872E0" w:rsidRDefault="002E4424" w:rsidP="00D872E0">
      <w:pPr>
        <w:pStyle w:val="ListBullet"/>
      </w:pPr>
      <w:r>
        <w:t>barfin flounder nervous necrosis virus (BFNNV)</w:t>
      </w:r>
    </w:p>
    <w:p w14:paraId="4E763F3D" w14:textId="3BC85AE7" w:rsidR="00D872E0" w:rsidRDefault="00D872E0" w:rsidP="00D872E0">
      <w:pPr>
        <w:pStyle w:val="ListBullet"/>
      </w:pPr>
      <w:r>
        <w:t>red-spotted grouper nervous necrosis virus (RGNNV)</w:t>
      </w:r>
    </w:p>
    <w:p w14:paraId="4A0DA0ED" w14:textId="0EF7E16B" w:rsidR="00D872E0" w:rsidRDefault="002E4424" w:rsidP="00D872E0">
      <w:pPr>
        <w:pStyle w:val="ListBullet"/>
      </w:pPr>
      <w:r>
        <w:t>striped jack nervous necrosis virus (SJNNV)</w:t>
      </w:r>
    </w:p>
    <w:p w14:paraId="534E0E59" w14:textId="77777777" w:rsidR="004C2D54" w:rsidRDefault="002E4424" w:rsidP="00D872E0">
      <w:pPr>
        <w:pStyle w:val="ListBullet"/>
      </w:pPr>
      <w:r>
        <w:t>tiger puffer nervous necrosis virus (TPNNV).</w:t>
      </w:r>
    </w:p>
    <w:p w14:paraId="056F50C0" w14:textId="5A446A3E" w:rsidR="002E4424" w:rsidRDefault="002E4424" w:rsidP="00D45819">
      <w:r w:rsidRPr="008F3FD9">
        <w:t>NNV reass</w:t>
      </w:r>
      <w:r w:rsidR="00651AA5">
        <w:t>ortants</w:t>
      </w:r>
      <w:r w:rsidRPr="008F3FD9">
        <w:t xml:space="preserve"> combining genomic segments from RGNNV and SJNNV</w:t>
      </w:r>
      <w:r>
        <w:t xml:space="preserve"> have also been identified </w:t>
      </w:r>
      <w:r w:rsidR="00295283">
        <w:fldChar w:fldCharType="begin">
          <w:fldData xml:space="preserve">PEVuZE5vdGU+PENpdGU+PEF1dGhvcj5PbHZlaXJhPC9BdXRob3I+PFllYXI+MjAwOTwvWWVhcj48
UmVjTnVtPjQ2NjU0PC9SZWNOdW0+PElEVGV4dD4yNTAwNjwvSURUZXh0PjxEaXNwbGF5VGV4dD4o
T2x2ZWlyYSBldCBhbC4gMjAwOTsgUGFuemFyaW4gZXQgYWwuIDIwMTIpPC9EaXNwbGF5VGV4dD48
cmVjb3JkPjxyZWMtbnVtYmVyPjQ2NjU0PC9yZWMtbnVtYmVyPjxmb3JlaWduLWtleXM+PGtleSBh
cHA9IkVOIiBkYi1pZD0iOTBhd3d0MjViZHB0d3RlZTI1ZHBweDVqd3ZkZHAyc3RyMHN6IiB0aW1l
c3RhbXA9IjE2Njc5OTM0MDEiIGd1aWQ9ImJjNWU4MGJhLTliYjMtNGQzMi1hYjg5LTNiZjA2YTBh
MmMwNyI+NDY2NTQ8L2tleT48L2ZvcmVpZ24ta2V5cz48cmVmLXR5cGUgbmFtZT0iSm91cm5hbCBB
cnRpY2xlcyI+MTc8L3JlZi10eXBlPjxjb250cmlidXRvcnM+PGF1dGhvcnM+PGF1dGhvcj5PbHZl
aXJhLCBKLkcuPC9hdXRob3I+PGF1dGhvcj5Tb3V0bywgUy48L2F1dGhvcj48YXV0aG9yPkRvcGF6
bywgQy5QLjwvYXV0aG9yPjxhdXRob3I+VGhpZXJ5LCBSLjwvYXV0aG9yPjxhdXRob3I+QmFyamEs
IEouTC48L2F1dGhvcj48YXV0aG9yPkJhbmRpbiwgSS48L2F1dGhvcj48L2F1dGhvcnM+PC9jb250
cmlidXRvcnM+PHRpdGxlcz48dGl0bGU+Q29tcGFyYXRpdmUgYW5hbHlzaXMgb2YgYm90aCBnZW5v
bWljIHNlZ21lbnRzIG9mIGJldGFub2RhdmlydXNlcyBpc29sYXRlZCBmcm9tIGVwaXpvb3RpYyBv
dXRicmVha3MgaW4gZmFybWVkIGZpc2ggc3BlY2llcyBwcm92aWRlcyBldmlkZW5jZSBmb3IgZ2Vu
ZXRpYyByZWFzc29ydG1lbnQ8L3RpdGxlPjxzZWNvbmRhcnktdGl0bGU+Sm91cm5hbCBvZiBHZW5l
cmFsIFZpcm9sb2d5PC9zZWNvbmRhcnktdGl0bGU+PC90aXRsZXM+PHBlcmlvZGljYWw+PGZ1bGwt
dGl0bGU+Sm91cm5hbCBvZiBHZW5lcmFsIFZpcm9sb2d5PC9mdWxsLXRpdGxlPjwvcGVyaW9kaWNh
bD48cGFnZXM+Mjk0MC0yOTUxPC9wYWdlcz48dm9sdW1lPjkwPC92b2x1bWU+PGRhdGVzPjx5ZWFy
PjIwMDk8L3llYXI+PC9kYXRlcz48b3JpZy1wdWI+XFxBQ1QwMDFDTDA0RlMwN1xCSU9TRUNVUklU
WURBVEEkXEUgTGlicmFyeVxBbmltYWwgQ2F0YWxvZ3VlXE9cT2x2ZWlyYSBldCBhbCAyMDA5IEVO
MjUwMDYucGRmPC9vcmlnLXB1Yj48bGFiZWw+MjUwMDY8L2xhYmVsPjx1cmxzPjwvdXJscz48Y3Vz
dG9tMT5zdHVyZ2Vvbl9CTTwvY3VzdG9tMT48ZWxlY3Ryb25pYy1yZXNvdXJjZS1udW0+aHR0cHM6
Ly9kb2kub3JnLzEwLjEwOTkvdmlyLjAuMDEzOTEyLTA8L2VsZWN0cm9uaWMtcmVzb3VyY2UtbnVt
PjwvcmVjb3JkPjwvQ2l0ZT48Q2l0ZT48QXV0aG9yPlBhbnphcmluPC9BdXRob3I+PFllYXI+MjAx
MjwvWWVhcj48UmVjTnVtPjQ2NjU1PC9SZWNOdW0+PElEVGV4dD4yNTAwNzwvSURUZXh0PjxyZWNv
cmQ+PHJlYy1udW1iZXI+NDY2NTU8L3JlYy1udW1iZXI+PGZvcmVpZ24ta2V5cz48a2V5IGFwcD0i
RU4iIGRiLWlkPSI5MGF3d3QyNWJkcHR3dGVlMjVkcHB4NWp3dmRkcDJzdHIwc3oiIHRpbWVzdGFt
cD0iMTY2Nzk5MzQwMSIgZ3VpZD0iOGFlMzFlYWQtOTM0My00YWQyLWI5NDgtYzYzNzgzODdjN2Mz
Ij40NjY1NTwva2V5PjwvZm9yZWlnbi1rZXlzPjxyZWYtdHlwZSBuYW1lPSJKb3VybmFsIEFydGlj
bGVzIj4xNzwvcmVmLXR5cGU+PGNvbnRyaWJ1dG9ycz48YXV0aG9ycz48YXV0aG9yPlBhbnphcmlu
LCBWLjwvYXV0aG9yPjxhdXRob3I+RnVzYXJvLCBBLjwvYXV0aG9yPjxhdXRob3I+TW9ubmUsIEku
PC9hdXRob3I+PGF1dGhvcj5DYXBwZWxsb3p6YSwgRS48L2F1dGhvcj48YXV0aG9yPlBhdGFybmVs
bG8sIFAuPC9hdXRob3I+PGF1dGhvcj5Cb3ZvLCBHLjwvYXV0aG9yPjxhdXRob3I+Q2FwdWEsIEku
PC9hdXRob3I+PGF1dGhvcj5Ib2xtZXMsIEUuQy48L2F1dGhvcj48YXV0aG9yPkNhdHRvbGksIEcu
PC9hdXRob3I+PC9hdXRob3JzPjwvY29udHJpYnV0b3JzPjx0aXRsZXM+PHRpdGxlPk1vbGVjdWxh
ciBlcGlkZW1pb2xvZ3kgYW5kIGV2b2x1dGlvbmFyeSBkeW5hbWljcyBvZiBiZXRhbm9kYXZpcnVz
IGluIHNvdXRoZXJuIEV1cm9wZTwvdGl0bGU+PHNlY29uZGFyeS10aXRsZT5JbmZlY3Rpb24sIEdl
bmV0aWNzIGFuZCBFdm9sdXRpb248L3NlY29uZGFyeS10aXRsZT48L3RpdGxlcz48cGVyaW9kaWNh
bD48ZnVsbC10aXRsZT5JbmZlY3Rpb24sIEdlbmV0aWNzIGFuZCBFdm9sdXRpb248L2Z1bGwtdGl0
bGU+PC9wZXJpb2RpY2FsPjxwYWdlcz42My03MDwvcGFnZXM+PHZvbHVtZT4xMjwvdm9sdW1lPjxk
YXRlcz48eWVhcj4yMDEyPC95ZWFyPjwvZGF0ZXM+PG9yaWctcHViPlxcQUNUMDAxQ0wwNEZTMDdc
QklPU0VDVVJJVFlEQVRBJFxFIExpYnJhcnlcQW5pbWFsIENhdGFsb2d1ZVxQXFBhbnphcmluIGV0
IGFsIDIwMTIgRU4yNTAwNy5wZGY8L29yaWctcHViPjxsYWJlbD4yNTAwNzwvbGFiZWw+PHVybHM+
PC91cmxzPjxjdXN0b20xPnN0dXJnZW9uX0JNPC9jdXN0b20xPjxlbGVjdHJvbmljLXJlc291cmNl
LW51bT5odHRwczovL2RvaS5vcmcvMTAuMTAxNi9qLm1lZWdpZC4yMDExLjEwLjAwNzwvZWxlY3Ry
b25pYy1yZXNvdXJjZS1udW0+PC9yZWNvcmQ+PC9DaXRlPjwvRW5kTm90ZT4A
</w:fldData>
        </w:fldChar>
      </w:r>
      <w:r w:rsidR="00295283">
        <w:instrText xml:space="preserve"> ADDIN EN.CITE </w:instrText>
      </w:r>
      <w:r w:rsidR="00295283">
        <w:fldChar w:fldCharType="begin">
          <w:fldData xml:space="preserve">PEVuZE5vdGU+PENpdGU+PEF1dGhvcj5PbHZlaXJhPC9BdXRob3I+PFllYXI+MjAwOTwvWWVhcj48
UmVjTnVtPjQ2NjU0PC9SZWNOdW0+PElEVGV4dD4yNTAwNjwvSURUZXh0PjxEaXNwbGF5VGV4dD4o
T2x2ZWlyYSBldCBhbC4gMjAwOTsgUGFuemFyaW4gZXQgYWwuIDIwMTIpPC9EaXNwbGF5VGV4dD48
cmVjb3JkPjxyZWMtbnVtYmVyPjQ2NjU0PC9yZWMtbnVtYmVyPjxmb3JlaWduLWtleXM+PGtleSBh
cHA9IkVOIiBkYi1pZD0iOTBhd3d0MjViZHB0d3RlZTI1ZHBweDVqd3ZkZHAyc3RyMHN6IiB0aW1l
c3RhbXA9IjE2Njc5OTM0MDEiIGd1aWQ9ImJjNWU4MGJhLTliYjMtNGQzMi1hYjg5LTNiZjA2YTBh
MmMwNyI+NDY2NTQ8L2tleT48L2ZvcmVpZ24ta2V5cz48cmVmLXR5cGUgbmFtZT0iSm91cm5hbCBB
cnRpY2xlcyI+MTc8L3JlZi10eXBlPjxjb250cmlidXRvcnM+PGF1dGhvcnM+PGF1dGhvcj5PbHZl
aXJhLCBKLkcuPC9hdXRob3I+PGF1dGhvcj5Tb3V0bywgUy48L2F1dGhvcj48YXV0aG9yPkRvcGF6
bywgQy5QLjwvYXV0aG9yPjxhdXRob3I+VGhpZXJ5LCBSLjwvYXV0aG9yPjxhdXRob3I+QmFyamEs
IEouTC48L2F1dGhvcj48YXV0aG9yPkJhbmRpbiwgSS48L2F1dGhvcj48L2F1dGhvcnM+PC9jb250
cmlidXRvcnM+PHRpdGxlcz48dGl0bGU+Q29tcGFyYXRpdmUgYW5hbHlzaXMgb2YgYm90aCBnZW5v
bWljIHNlZ21lbnRzIG9mIGJldGFub2RhdmlydXNlcyBpc29sYXRlZCBmcm9tIGVwaXpvb3RpYyBv
dXRicmVha3MgaW4gZmFybWVkIGZpc2ggc3BlY2llcyBwcm92aWRlcyBldmlkZW5jZSBmb3IgZ2Vu
ZXRpYyByZWFzc29ydG1lbnQ8L3RpdGxlPjxzZWNvbmRhcnktdGl0bGU+Sm91cm5hbCBvZiBHZW5l
cmFsIFZpcm9sb2d5PC9zZWNvbmRhcnktdGl0bGU+PC90aXRsZXM+PHBlcmlvZGljYWw+PGZ1bGwt
dGl0bGU+Sm91cm5hbCBvZiBHZW5lcmFsIFZpcm9sb2d5PC9mdWxsLXRpdGxlPjwvcGVyaW9kaWNh
bD48cGFnZXM+Mjk0MC0yOTUxPC9wYWdlcz48dm9sdW1lPjkwPC92b2x1bWU+PGRhdGVzPjx5ZWFy
PjIwMDk8L3llYXI+PC9kYXRlcz48b3JpZy1wdWI+XFxBQ1QwMDFDTDA0RlMwN1xCSU9TRUNVUklU
WURBVEEkXEUgTGlicmFyeVxBbmltYWwgQ2F0YWxvZ3VlXE9cT2x2ZWlyYSBldCBhbCAyMDA5IEVO
MjUwMDYucGRmPC9vcmlnLXB1Yj48bGFiZWw+MjUwMDY8L2xhYmVsPjx1cmxzPjwvdXJscz48Y3Vz
dG9tMT5zdHVyZ2Vvbl9CTTwvY3VzdG9tMT48ZWxlY3Ryb25pYy1yZXNvdXJjZS1udW0+aHR0cHM6
Ly9kb2kub3JnLzEwLjEwOTkvdmlyLjAuMDEzOTEyLTA8L2VsZWN0cm9uaWMtcmVzb3VyY2UtbnVt
PjwvcmVjb3JkPjwvQ2l0ZT48Q2l0ZT48QXV0aG9yPlBhbnphcmluPC9BdXRob3I+PFllYXI+MjAx
MjwvWWVhcj48UmVjTnVtPjQ2NjU1PC9SZWNOdW0+PElEVGV4dD4yNTAwNzwvSURUZXh0PjxyZWNv
cmQ+PHJlYy1udW1iZXI+NDY2NTU8L3JlYy1udW1iZXI+PGZvcmVpZ24ta2V5cz48a2V5IGFwcD0i
RU4iIGRiLWlkPSI5MGF3d3QyNWJkcHR3dGVlMjVkcHB4NWp3dmRkcDJzdHIwc3oiIHRpbWVzdGFt
cD0iMTY2Nzk5MzQwMSIgZ3VpZD0iOGFlMzFlYWQtOTM0My00YWQyLWI5NDgtYzYzNzgzODdjN2Mz
Ij40NjY1NTwva2V5PjwvZm9yZWlnbi1rZXlzPjxyZWYtdHlwZSBuYW1lPSJKb3VybmFsIEFydGlj
bGVzIj4xNzwvcmVmLXR5cGU+PGNvbnRyaWJ1dG9ycz48YXV0aG9ycz48YXV0aG9yPlBhbnphcmlu
LCBWLjwvYXV0aG9yPjxhdXRob3I+RnVzYXJvLCBBLjwvYXV0aG9yPjxhdXRob3I+TW9ubmUsIEku
PC9hdXRob3I+PGF1dGhvcj5DYXBwZWxsb3p6YSwgRS48L2F1dGhvcj48YXV0aG9yPlBhdGFybmVs
bG8sIFAuPC9hdXRob3I+PGF1dGhvcj5Cb3ZvLCBHLjwvYXV0aG9yPjxhdXRob3I+Q2FwdWEsIEku
PC9hdXRob3I+PGF1dGhvcj5Ib2xtZXMsIEUuQy48L2F1dGhvcj48YXV0aG9yPkNhdHRvbGksIEcu
PC9hdXRob3I+PC9hdXRob3JzPjwvY29udHJpYnV0b3JzPjx0aXRsZXM+PHRpdGxlPk1vbGVjdWxh
ciBlcGlkZW1pb2xvZ3kgYW5kIGV2b2x1dGlvbmFyeSBkeW5hbWljcyBvZiBiZXRhbm9kYXZpcnVz
IGluIHNvdXRoZXJuIEV1cm9wZTwvdGl0bGU+PHNlY29uZGFyeS10aXRsZT5JbmZlY3Rpb24sIEdl
bmV0aWNzIGFuZCBFdm9sdXRpb248L3NlY29uZGFyeS10aXRsZT48L3RpdGxlcz48cGVyaW9kaWNh
bD48ZnVsbC10aXRsZT5JbmZlY3Rpb24sIEdlbmV0aWNzIGFuZCBFdm9sdXRpb248L2Z1bGwtdGl0
bGU+PC9wZXJpb2RpY2FsPjxwYWdlcz42My03MDwvcGFnZXM+PHZvbHVtZT4xMjwvdm9sdW1lPjxk
YXRlcz48eWVhcj4yMDEyPC95ZWFyPjwvZGF0ZXM+PG9yaWctcHViPlxcQUNUMDAxQ0wwNEZTMDdc
QklPU0VDVVJJVFlEQVRBJFxFIExpYnJhcnlcQW5pbWFsIENhdGFsb2d1ZVxQXFBhbnphcmluIGV0
IGFsIDIwMTIgRU4yNTAwNy5wZGY8L29yaWctcHViPjxsYWJlbD4yNTAwNzwvbGFiZWw+PHVybHM+
PC91cmxzPjxjdXN0b20xPnN0dXJnZW9uX0JNPC9jdXN0b20xPjxlbGVjdHJvbmljLXJlc291cmNl
LW51bT5odHRwczovL2RvaS5vcmcvMTAuMTAxNi9qLm1lZWdpZC4yMDExLjEwLjAwNzwvZWxlY3Ry
b25pYy1yZXNvdXJjZS1udW0+PC9yZWNvcmQ+PC9DaXRlPjwvRW5kTm90ZT4A
</w:fldData>
        </w:fldChar>
      </w:r>
      <w:r w:rsidR="00295283">
        <w:instrText xml:space="preserve"> ADDIN EN.CITE.DATA </w:instrText>
      </w:r>
      <w:r w:rsidR="00295283">
        <w:fldChar w:fldCharType="end"/>
      </w:r>
      <w:r w:rsidR="00295283">
        <w:fldChar w:fldCharType="separate"/>
      </w:r>
      <w:r w:rsidR="00295283">
        <w:rPr>
          <w:noProof/>
        </w:rPr>
        <w:t>(Olveira et al. 2009; Panzarin et al. 2012)</w:t>
      </w:r>
      <w:r w:rsidR="00295283">
        <w:fldChar w:fldCharType="end"/>
      </w:r>
      <w:r>
        <w:t xml:space="preserve">. </w:t>
      </w:r>
      <w:r w:rsidR="00D45819">
        <w:t xml:space="preserve">Recently, a new virus named seahorse nervous necrosis virus (SHNNV) was identified from cultured </w:t>
      </w:r>
      <w:r w:rsidR="00D45819" w:rsidRPr="00CC733E">
        <w:rPr>
          <w:rStyle w:val="Emphasis"/>
        </w:rPr>
        <w:t>Hippocampus abdominalis</w:t>
      </w:r>
      <w:r w:rsidR="00D45819">
        <w:t xml:space="preserve"> (big-belly seahorses) in Fujian Province, China but it is not clear if it is a new NNV genotype or a RGNNV strain </w:t>
      </w:r>
      <w:r w:rsidR="00295283">
        <w:fldChar w:fldCharType="begin"/>
      </w:r>
      <w:r w:rsidR="00295283">
        <w:instrText xml:space="preserve"> ADDIN EN.CITE &lt;EndNote&gt;&lt;Cite&gt;&lt;Author&gt;Chen&lt;/Author&gt;&lt;Year&gt;2022&lt;/Year&gt;&lt;RecNum&gt;47121&lt;/RecNum&gt;&lt;IDText&gt;25140&lt;/IDText&gt;&lt;DisplayText&gt;(Chen et al. 2022)&lt;/DisplayText&gt;&lt;record&gt;&lt;rec-number&gt;47121&lt;/rec-number&gt;&lt;foreign-keys&gt;&lt;key app="EN" db-id="90awwt25bdptwtee25dppx5jwvddp2str0sz" timestamp="1682988260" guid="fbb507fb-ba43-440c-94c5-dc01c3ae0b8a"&gt;47121&lt;/key&gt;&lt;/foreign-keys&gt;&lt;ref-type name="Journal Articles"&gt;17&lt;/ref-type&gt;&lt;contributors&gt;&lt;authors&gt;&lt;author&gt;Chen, X.&lt;/author&gt;&lt;author&gt;Qi, J.&lt;/author&gt;&lt;author&gt;He, L.&lt;/author&gt;&lt;author&gt;Luo, H.&lt;/author&gt;&lt;author&gt;Lin, J.&lt;/author&gt;&lt;author&gt;Qiu, F.&lt;/author&gt;&lt;author&gt;Wang, Q.&lt;/author&gt;&lt;author&gt;Zheng, L.&lt;/author&gt;&lt;/authors&gt;&lt;/contributors&gt;&lt;titles&gt;&lt;title&gt;&lt;style face="normal" font="default" size="100%"&gt;Isolation and identification of a new strain of nervous necrosis virus from the big-belly seahorse &lt;/style&gt;&lt;style face="italic" font="default" size="100%"&gt;Hippocampus abdominalis&lt;/style&gt;&lt;/title&gt;&lt;secondary-title&gt;Virology Journal&lt;/secondary-title&gt;&lt;/titles&gt;&lt;periodical&gt;&lt;full-title&gt;Virology Journal&lt;/full-title&gt;&lt;/periodical&gt;&lt;pages&gt;109&lt;/pages&gt;&lt;volume&gt;19&lt;/volume&gt;&lt;dates&gt;&lt;year&gt;2022&lt;/year&gt;&lt;pub-dates&gt;&lt;date&gt;2 May 2023&lt;/date&gt;&lt;/pub-dates&gt;&lt;/dates&gt;&lt;orig-pub&gt;\\ACT001CL04FS07\BIOSECURITYDATA$\E Library\Animal Catalogue\C\Chen et al 2022 EN25140.pdf&lt;/orig-pub&gt;&lt;label&gt;25140&lt;/label&gt;&lt;urls&gt;&lt;/urls&gt;&lt;custom1&gt;sturgeon_BM&lt;/custom1&gt;&lt;electronic-resource-num&gt;https://doi.org/10.1186/s12985-022-01837-8&lt;/electronic-resource-num&gt;&lt;/record&gt;&lt;/Cite&gt;&lt;/EndNote&gt;</w:instrText>
      </w:r>
      <w:r w:rsidR="00295283">
        <w:fldChar w:fldCharType="separate"/>
      </w:r>
      <w:r w:rsidR="00295283">
        <w:rPr>
          <w:noProof/>
        </w:rPr>
        <w:t>(Chen et al. 2022)</w:t>
      </w:r>
      <w:r w:rsidR="00295283">
        <w:fldChar w:fldCharType="end"/>
      </w:r>
      <w:r w:rsidR="00D45819">
        <w:t xml:space="preserve">. </w:t>
      </w:r>
      <w:r w:rsidRPr="00C8202D">
        <w:t>BFNNV</w:t>
      </w:r>
      <w:r>
        <w:t>, SJNNV, SJNNV/RGNNV, RGNNV/SJNNV and</w:t>
      </w:r>
      <w:r w:rsidRPr="00775802">
        <w:t xml:space="preserve"> </w:t>
      </w:r>
      <w:r>
        <w:t>TPNNV</w:t>
      </w:r>
      <w:r w:rsidRPr="00FE6CEA">
        <w:t xml:space="preserve"> </w:t>
      </w:r>
      <w:r>
        <w:t xml:space="preserve">are the </w:t>
      </w:r>
      <w:r w:rsidRPr="003B4689">
        <w:t xml:space="preserve">only </w:t>
      </w:r>
      <w:r w:rsidR="00651AA5">
        <w:t>genotypes</w:t>
      </w:r>
      <w:r w:rsidRPr="003B4689">
        <w:t xml:space="preserve"> </w:t>
      </w:r>
      <w:r>
        <w:t>that</w:t>
      </w:r>
      <w:r w:rsidRPr="003B4689">
        <w:t xml:space="preserve"> </w:t>
      </w:r>
      <w:r w:rsidRPr="00CD1A0B">
        <w:t>compl</w:t>
      </w:r>
      <w:r>
        <w:t>y</w:t>
      </w:r>
      <w:r w:rsidRPr="00CD1A0B">
        <w:t xml:space="preserve"> with the criteria described in the </w:t>
      </w:r>
      <w:r w:rsidRPr="003010A1">
        <w:t>World Organisation for Animal Health</w:t>
      </w:r>
      <w:r w:rsidRPr="00CD1A0B">
        <w:t xml:space="preserve"> </w:t>
      </w:r>
      <w:r w:rsidRPr="00702622">
        <w:rPr>
          <w:rStyle w:val="Emphasis"/>
        </w:rPr>
        <w:t xml:space="preserve">Aquatic animal health code </w:t>
      </w:r>
      <w:r w:rsidRPr="00CD1A0B">
        <w:t xml:space="preserve">(WOAH Code) Article 2.1.2 </w:t>
      </w:r>
      <w:r w:rsidRPr="00CD1A0B">
        <w:rPr>
          <w:rStyle w:val="Emphasis"/>
        </w:rPr>
        <w:t>Hazard Identification</w:t>
      </w:r>
      <w:r w:rsidRPr="00CD1A0B">
        <w:t xml:space="preserve"> </w:t>
      </w:r>
      <w:r w:rsidR="00295283">
        <w:fldChar w:fldCharType="begin"/>
      </w:r>
      <w:r w:rsidR="00295283">
        <w:instrText xml:space="preserve"> ADDIN EN.CITE &lt;EndNote&gt;&lt;Cite&gt;&lt;Author&gt;WOAH&lt;/Author&gt;&lt;Year&gt;2022&lt;/Year&gt;&lt;RecNum&gt;46444&lt;/RecNum&gt;&lt;IDText&gt;23309&lt;/IDText&gt;&lt;DisplayText&gt;(WOAH 2022a)&lt;/DisplayText&gt;&lt;record&gt;&lt;rec-number&gt;46444&lt;/rec-number&gt;&lt;foreign-keys&gt;&lt;key app="EN" db-id="90awwt25bdptwtee25dppx5jwvddp2str0sz" timestamp="1661214494" guid="df333991-0520-4f48-8f65-e2e77bd9a4e4"&gt;46444&lt;/key&gt;&lt;/foreign-keys&gt;&lt;ref-type name="Electronic Publication"&gt;44&lt;/ref-type&gt;&lt;contributors&gt;&lt;authors&gt;&lt;author&gt;WOAH,&lt;/author&gt;&lt;/authors&gt;&lt;/contributors&gt;&lt;titles&gt;&lt;title&gt;Aquatic animal health code 2022&lt;/title&gt;&lt;/titles&gt;&lt;keywords&gt;&lt;keyword&gt;Animal&lt;/keyword&gt;&lt;keyword&gt;Animal health&lt;/keyword&gt;&lt;keyword&gt;animal-health&lt;/keyword&gt;&lt;keyword&gt;Aquatic&lt;/keyword&gt;&lt;keyword&gt;aquatic animal&lt;/keyword&gt;&lt;keyword&gt;Aquatic animal health&lt;/keyword&gt;&lt;keyword&gt;Health&lt;/keyword&gt;&lt;keyword&gt;Publication&lt;/keyword&gt;&lt;/keywords&gt;&lt;dates&gt;&lt;year&gt;2022&lt;/year&gt;&lt;/dates&gt;&lt;pub-location&gt;Paris&lt;/pub-location&gt;&lt;publisher&gt;World Organisation for Animal Health (WOAH, formerly OIE)&lt;/publisher&gt;&lt;orig-pub&gt;Online publication&lt;/orig-pub&gt;&lt;label&gt;23309&lt;/label&gt;&lt;urls&gt;&lt;/urls&gt;&lt;custom1&gt;Prawn_YGC&lt;/custom1&gt;&lt;electronic-resource-num&gt;https://www.woah.org/en/what-we-do/standards/codes-and-manuals/aquatic-code-online-access/&lt;/electronic-resource-num&gt;&lt;/record&gt;&lt;/Cite&gt;&lt;/EndNote&gt;</w:instrText>
      </w:r>
      <w:r w:rsidR="00295283">
        <w:fldChar w:fldCharType="separate"/>
      </w:r>
      <w:r w:rsidR="00295283">
        <w:rPr>
          <w:noProof/>
        </w:rPr>
        <w:t>(WOAH 2022a)</w:t>
      </w:r>
      <w:r w:rsidR="00295283">
        <w:fldChar w:fldCharType="end"/>
      </w:r>
      <w:r w:rsidRPr="00CD1A0B">
        <w:t xml:space="preserve"> and ha</w:t>
      </w:r>
      <w:r>
        <w:t>ve</w:t>
      </w:r>
      <w:r w:rsidRPr="00CD1A0B">
        <w:t xml:space="preserve"> been retained </w:t>
      </w:r>
      <w:r>
        <w:t xml:space="preserve">as </w:t>
      </w:r>
      <w:r w:rsidRPr="00CD1A0B">
        <w:t>hazard</w:t>
      </w:r>
      <w:r>
        <w:t>s</w:t>
      </w:r>
      <w:r w:rsidRPr="003B4689">
        <w:t>.</w:t>
      </w:r>
    </w:p>
    <w:p w14:paraId="1A7979F1" w14:textId="5BEA61E6" w:rsidR="002E4424" w:rsidRDefault="002E4424" w:rsidP="002E4424">
      <w:r>
        <w:t xml:space="preserve">VER was first described at the end of the 1980s and has since caused mortalities and serious economic losses in various marine and freshwater fish, both wild and farmed </w:t>
      </w:r>
      <w:r w:rsidR="00295283">
        <w:fldChar w:fldCharType="begin">
          <w:fldData xml:space="preserve">PEVuZE5vdGU+PENpdGU+PEF1dGhvcj5CYW5kw61uPC9BdXRob3I+PFllYXI+MjAyMDwvWWVhcj48
UmVjTnVtPjQ1OTUwPC9SZWNOdW0+PElEVGV4dD4yMzIyMTwvSURUZXh0PjxEaXNwbGF5VGV4dD4o
QmFuZMOtbiAmYW1wOyBTb3V0byAyMDIwOyBEb2FuIGV0IGFsLiAyMDE3KTwvRGlzcGxheVRleHQ+
PHJlY29yZD48cmVjLW51bWJlcj40NTk1MDwvcmVjLW51bWJlcj48Zm9yZWlnbi1rZXlzPjxrZXkg
YXBwPSJFTiIgZGItaWQ9IjkwYXd3dDI1YmRwdHd0ZWUyNWRwcHg1and2ZGRwMnN0cjBzeiIgdGlt
ZXN0YW1wPSIxNjU1ODczNzE3IiBndWlkPSJjODFiMWQzNy1lODY3LTQzYzUtYjMwYS00ZTVkZjU3
ODU2MjIiPjQ1OTUwPC9rZXk+PC9mb3JlaWduLWtleXM+PHJlZi10eXBlIG5hbWU9IkpvdXJuYWwg
QXJ0aWNsZXMiPjE3PC9yZWYtdHlwZT48Y29udHJpYnV0b3JzPjxhdXRob3JzPjxhdXRob3I+QmFu
ZMOtbiwgSS48L2F1dGhvcj48YXV0aG9yPlNvdXRvLCBTLjwvYXV0aG9yPjwvYXV0aG9ycz48L2Nv
bnRyaWJ1dG9ycz48dGl0bGVzPjx0aXRsZT5CZXRhbm9kYXZpcnVzIGFuZCBWRVIgRGlzZWFzZTog
QSAzMC15ZWFyIFJlc2VhcmNoIFJldmlldzwvdGl0bGU+PHNlY29uZGFyeS10aXRsZT5QYXRob2dl
bnM8L3NlY29uZGFyeS10aXRsZT48L3RpdGxlcz48cGVyaW9kaWNhbD48ZnVsbC10aXRsZT5QYXRo
b2dlbnM8L2Z1bGwtdGl0bGU+PC9wZXJpb2RpY2FsPjxwYWdlcz4xMDY8L3BhZ2VzPjx2b2x1bWU+
OTwvdm9sdW1lPjxudW1iZXI+MjwvbnVtYmVyPjxrZXl3b3Jkcz48a2V5d29yZD5jb250cm9sPC9r
ZXl3b3JkPjxrZXl3b3JkPmRpYWdub3N0aWNzPC9rZXl3b3JkPjxrZXl3b3JkPmVwaXpvb3Rpb2xv
Z3k8L2tleXdvcmQ+PGtleXdvcmQ+bmVydm91cyBuZWNyb3NpcyB2aXJ1cyAoTk5WKTwva2V5d29y
ZD48a2V5d29yZD52aXJhbCBlbmNlcGhhbG9wYXRoeSBhbmQgcmV0aW5vcGF0aHkgKFZFUik8L2tl
eXdvcmQ+PGtleXdvcmQ+dmlydXPigJNob3N0IGludGVyYWN0aW9uPC9rZXl3b3JkPjwva2V5d29y
ZHM+PGRhdGVzPjx5ZWFyPjIwMjA8L3llYXI+PC9kYXRlcz48cHVibGlzaGVyPk1EUEk8L3B1Ymxp
c2hlcj48b3JpZy1wdWI+XFxBQ1QwMDFDTDA0RlMwN1xCSU9TRUNVUklUWURBVEEkXEUgTGlicmFy
eVxBbmltYWwgQ2F0YWxvZ3VlXEJcQmFuZGluIGFuZCBTb3V0byAyMDIwIEVOMjMyMjEucGRmPC9v
cmlnLXB1Yj48aXNibj4yMDc2LTA4MTc8L2lzYm4+PGxhYmVsPjIzMjIxPC9sYWJlbD48dXJscz48
cmVsYXRlZC11cmxzPjx1cmw+aHR0cHM6Ly9wdWJtZWQubmNiaS5ubG0ubmloLmdvdi8zMjA1MDQ5
MjwvdXJsPjx1cmw+aHR0cHM6Ly93d3cubmNiaS5ubG0ubmloLmdvdi9wbWMvYXJ0aWNsZXMvUE1D
NzE2ODIwMi88L3VybD48L3JlbGF0ZWQtdXJscz48L3VybHM+PGN1c3RvbTE+U3R1cmdlb25fWUdD
PC9jdXN0b20xPjxlbGVjdHJvbmljLXJlc291cmNlLW51bT5odHRwczovL2RvaS5vcmcvMTAuMzM5
MC9wYXRob2dlbnM5MDIwMTA2PC9lbGVjdHJvbmljLXJlc291cmNlLW51bT48L3JlY29yZD48L0Np
dGU+PENpdGU+PEF1dGhvcj5Eb2FuPC9BdXRob3I+PFllYXI+MjAxNzwvWWVhcj48UmVjTnVtPjQ2
NjU2PC9SZWNOdW0+PElEVGV4dD4yNTAwODwvSURUZXh0PjxyZWNvcmQ+PHJlYy1udW1iZXI+NDY2
NTY8L3JlYy1udW1iZXI+PGZvcmVpZ24ta2V5cz48a2V5IGFwcD0iRU4iIGRiLWlkPSI5MGF3d3Qy
NWJkcHR3dGVlMjVkcHB4NWp3dmRkcDJzdHIwc3oiIHRpbWVzdGFtcD0iMTY2Nzk5MzQwMSIgZ3Vp
ZD0iYmEyYTY1OTgtNDk3NC00YTRmLTk0MmItOWQwNzJiNjgyY2QxIj40NjY1Njwva2V5PjwvZm9y
ZWlnbi1rZXlzPjxyZWYtdHlwZSBuYW1lPSJKb3VybmFsIEFydGljbGVzIj4xNzwvcmVmLXR5cGU+
PGNvbnRyaWJ1dG9ycz48YXV0aG9ycz48YXV0aG9yPkRvYW4sIFEuSy48L2F1dGhvcj48YXV0aG9y
PlZhbmRlcHV0dGUsIE0uPC9hdXRob3I+PGF1dGhvcj5DaGF0YWluLCBCLjwvYXV0aG9yPjxhdXRo
b3I+TW9yaW4sIFQuPC9hdXRob3I+PGF1dGhvcj5BbGxhbCwgRi48L2F1dGhvcj48L2F1dGhvcnM+
PC9jb250cmlidXRvcnM+PHRpdGxlcz48dGl0bGU+VmlyYWwgZW5jZXBoYWxvcGF0aHkgYW5kIHJl
dGlub3BhdGh5IGluIGFxdWFjdWx0dXJlOiBhIHJldmlldzwvdGl0bGU+PHNlY29uZGFyeS10aXRs
ZT5Kb3VybmFsIG9mIEZpc2ggRGlzZWFzZXM8L3NlY29uZGFyeS10aXRsZT48L3RpdGxlcz48cGVy
aW9kaWNhbD48ZnVsbC10aXRsZT5Kb3VybmFsIG9mIEZpc2ggRGlzZWFzZXM8L2Z1bGwtdGl0bGU+
PC9wZXJpb2RpY2FsPjxwYWdlcz43MTctNzQyPC9wYWdlcz48dm9sdW1lPjQwPC92b2x1bWU+PGRh
dGVzPjx5ZWFyPjIwMTc8L3llYXI+PC9kYXRlcz48b3JpZy1wdWI+XFxBQ1QwMDFDTDA0RlMwN1xC
SU9TRUNVUklUWURBVEEkXEUgTGlicmFyeVxBbmltYWwgQ2F0YWxvZ3VlXERcRG9hbiBldCBhbCAy
MDE3IEVOMjUwMDgucGRmPC9vcmlnLXB1Yj48bGFiZWw+MjUwMDg8L2xhYmVsPjx1cmxzPjwvdXJs
cz48Y3VzdG9tMT5zdHVyZ2Vvbl9CTTwvY3VzdG9tMT48ZWxlY3Ryb25pYy1yZXNvdXJjZS1udW0+
aHR0cHM6Ly9kb2kub3JnLzEwLjExMTEvamZkLjEyNTQxPC9lbGVjdHJvbmljLXJlc291cmNlLW51
bT48L3JlY29yZD48L0NpdGU+PC9FbmROb3RlPn==
</w:fldData>
        </w:fldChar>
      </w:r>
      <w:r w:rsidR="00295283">
        <w:instrText xml:space="preserve"> ADDIN EN.CITE </w:instrText>
      </w:r>
      <w:r w:rsidR="00295283">
        <w:fldChar w:fldCharType="begin">
          <w:fldData xml:space="preserve">PEVuZE5vdGU+PENpdGU+PEF1dGhvcj5CYW5kw61uPC9BdXRob3I+PFllYXI+MjAyMDwvWWVhcj48
UmVjTnVtPjQ1OTUwPC9SZWNOdW0+PElEVGV4dD4yMzIyMTwvSURUZXh0PjxEaXNwbGF5VGV4dD4o
QmFuZMOtbiAmYW1wOyBTb3V0byAyMDIwOyBEb2FuIGV0IGFsLiAyMDE3KTwvRGlzcGxheVRleHQ+
PHJlY29yZD48cmVjLW51bWJlcj40NTk1MDwvcmVjLW51bWJlcj48Zm9yZWlnbi1rZXlzPjxrZXkg
YXBwPSJFTiIgZGItaWQ9IjkwYXd3dDI1YmRwdHd0ZWUyNWRwcHg1and2ZGRwMnN0cjBzeiIgdGlt
ZXN0YW1wPSIxNjU1ODczNzE3IiBndWlkPSJjODFiMWQzNy1lODY3LTQzYzUtYjMwYS00ZTVkZjU3
ODU2MjIiPjQ1OTUwPC9rZXk+PC9mb3JlaWduLWtleXM+PHJlZi10eXBlIG5hbWU9IkpvdXJuYWwg
QXJ0aWNsZXMiPjE3PC9yZWYtdHlwZT48Y29udHJpYnV0b3JzPjxhdXRob3JzPjxhdXRob3I+QmFu
ZMOtbiwgSS48L2F1dGhvcj48YXV0aG9yPlNvdXRvLCBTLjwvYXV0aG9yPjwvYXV0aG9ycz48L2Nv
bnRyaWJ1dG9ycz48dGl0bGVzPjx0aXRsZT5CZXRhbm9kYXZpcnVzIGFuZCBWRVIgRGlzZWFzZTog
QSAzMC15ZWFyIFJlc2VhcmNoIFJldmlldzwvdGl0bGU+PHNlY29uZGFyeS10aXRsZT5QYXRob2dl
bnM8L3NlY29uZGFyeS10aXRsZT48L3RpdGxlcz48cGVyaW9kaWNhbD48ZnVsbC10aXRsZT5QYXRo
b2dlbnM8L2Z1bGwtdGl0bGU+PC9wZXJpb2RpY2FsPjxwYWdlcz4xMDY8L3BhZ2VzPjx2b2x1bWU+
OTwvdm9sdW1lPjxudW1iZXI+MjwvbnVtYmVyPjxrZXl3b3Jkcz48a2V5d29yZD5jb250cm9sPC9r
ZXl3b3JkPjxrZXl3b3JkPmRpYWdub3N0aWNzPC9rZXl3b3JkPjxrZXl3b3JkPmVwaXpvb3Rpb2xv
Z3k8L2tleXdvcmQ+PGtleXdvcmQ+bmVydm91cyBuZWNyb3NpcyB2aXJ1cyAoTk5WKTwva2V5d29y
ZD48a2V5d29yZD52aXJhbCBlbmNlcGhhbG9wYXRoeSBhbmQgcmV0aW5vcGF0aHkgKFZFUik8L2tl
eXdvcmQ+PGtleXdvcmQ+dmlydXPigJNob3N0IGludGVyYWN0aW9uPC9rZXl3b3JkPjwva2V5d29y
ZHM+PGRhdGVzPjx5ZWFyPjIwMjA8L3llYXI+PC9kYXRlcz48cHVibGlzaGVyPk1EUEk8L3B1Ymxp
c2hlcj48b3JpZy1wdWI+XFxBQ1QwMDFDTDA0RlMwN1xCSU9TRUNVUklUWURBVEEkXEUgTGlicmFy
eVxBbmltYWwgQ2F0YWxvZ3VlXEJcQmFuZGluIGFuZCBTb3V0byAyMDIwIEVOMjMyMjEucGRmPC9v
cmlnLXB1Yj48aXNibj4yMDc2LTA4MTc8L2lzYm4+PGxhYmVsPjIzMjIxPC9sYWJlbD48dXJscz48
cmVsYXRlZC11cmxzPjx1cmw+aHR0cHM6Ly9wdWJtZWQubmNiaS5ubG0ubmloLmdvdi8zMjA1MDQ5
MjwvdXJsPjx1cmw+aHR0cHM6Ly93d3cubmNiaS5ubG0ubmloLmdvdi9wbWMvYXJ0aWNsZXMvUE1D
NzE2ODIwMi88L3VybD48L3JlbGF0ZWQtdXJscz48L3VybHM+PGN1c3RvbTE+U3R1cmdlb25fWUdD
PC9jdXN0b20xPjxlbGVjdHJvbmljLXJlc291cmNlLW51bT5odHRwczovL2RvaS5vcmcvMTAuMzM5
MC9wYXRob2dlbnM5MDIwMTA2PC9lbGVjdHJvbmljLXJlc291cmNlLW51bT48L3JlY29yZD48L0Np
dGU+PENpdGU+PEF1dGhvcj5Eb2FuPC9BdXRob3I+PFllYXI+MjAxNzwvWWVhcj48UmVjTnVtPjQ2
NjU2PC9SZWNOdW0+PElEVGV4dD4yNTAwODwvSURUZXh0PjxyZWNvcmQ+PHJlYy1udW1iZXI+NDY2
NTY8L3JlYy1udW1iZXI+PGZvcmVpZ24ta2V5cz48a2V5IGFwcD0iRU4iIGRiLWlkPSI5MGF3d3Qy
NWJkcHR3dGVlMjVkcHB4NWp3dmRkcDJzdHIwc3oiIHRpbWVzdGFtcD0iMTY2Nzk5MzQwMSIgZ3Vp
ZD0iYmEyYTY1OTgtNDk3NC00YTRmLTk0MmItOWQwNzJiNjgyY2QxIj40NjY1Njwva2V5PjwvZm9y
ZWlnbi1rZXlzPjxyZWYtdHlwZSBuYW1lPSJKb3VybmFsIEFydGljbGVzIj4xNzwvcmVmLXR5cGU+
PGNvbnRyaWJ1dG9ycz48YXV0aG9ycz48YXV0aG9yPkRvYW4sIFEuSy48L2F1dGhvcj48YXV0aG9y
PlZhbmRlcHV0dGUsIE0uPC9hdXRob3I+PGF1dGhvcj5DaGF0YWluLCBCLjwvYXV0aG9yPjxhdXRo
b3I+TW9yaW4sIFQuPC9hdXRob3I+PGF1dGhvcj5BbGxhbCwgRi48L2F1dGhvcj48L2F1dGhvcnM+
PC9jb250cmlidXRvcnM+PHRpdGxlcz48dGl0bGU+VmlyYWwgZW5jZXBoYWxvcGF0aHkgYW5kIHJl
dGlub3BhdGh5IGluIGFxdWFjdWx0dXJlOiBhIHJldmlldzwvdGl0bGU+PHNlY29uZGFyeS10aXRs
ZT5Kb3VybmFsIG9mIEZpc2ggRGlzZWFzZXM8L3NlY29uZGFyeS10aXRsZT48L3RpdGxlcz48cGVy
aW9kaWNhbD48ZnVsbC10aXRsZT5Kb3VybmFsIG9mIEZpc2ggRGlzZWFzZXM8L2Z1bGwtdGl0bGU+
PC9wZXJpb2RpY2FsPjxwYWdlcz43MTctNzQyPC9wYWdlcz48dm9sdW1lPjQwPC92b2x1bWU+PGRh
dGVzPjx5ZWFyPjIwMTc8L3llYXI+PC9kYXRlcz48b3JpZy1wdWI+XFxBQ1QwMDFDTDA0RlMwN1xC
SU9TRUNVUklUWURBVEEkXEUgTGlicmFyeVxBbmltYWwgQ2F0YWxvZ3VlXERcRG9hbiBldCBhbCAy
MDE3IEVOMjUwMDgucGRmPC9vcmlnLXB1Yj48bGFiZWw+MjUwMDg8L2xhYmVsPjx1cmxzPjwvdXJs
cz48Y3VzdG9tMT5zdHVyZ2Vvbl9CTTwvY3VzdG9tMT48ZWxlY3Ryb25pYy1yZXNvdXJjZS1udW0+
aHR0cHM6Ly9kb2kub3JnLzEwLjExMTEvamZkLjEyNTQxPC9lbGVjdHJvbmljLXJlc291cmNlLW51
bT48L3JlY29yZD48L0NpdGU+PC9FbmROb3RlPn==
</w:fldData>
        </w:fldChar>
      </w:r>
      <w:r w:rsidR="00295283">
        <w:instrText xml:space="preserve"> ADDIN EN.CITE.DATA </w:instrText>
      </w:r>
      <w:r w:rsidR="00295283">
        <w:fldChar w:fldCharType="end"/>
      </w:r>
      <w:r w:rsidR="00295283">
        <w:fldChar w:fldCharType="separate"/>
      </w:r>
      <w:r w:rsidR="00295283">
        <w:rPr>
          <w:noProof/>
        </w:rPr>
        <w:t>(Bandín &amp; Souto 2020; Doan et al. 2017)</w:t>
      </w:r>
      <w:r w:rsidR="00295283">
        <w:fldChar w:fldCharType="end"/>
      </w:r>
      <w:r>
        <w:t xml:space="preserve">. It has been reported in Asia, Europe, North America and the United Kingdom </w:t>
      </w:r>
      <w:r w:rsidR="00295283">
        <w:fldChar w:fldCharType="begin">
          <w:fldData xml:space="preserve">PEVuZE5vdGU+PENpdGU+PEF1dGhvcj5NdW5kYXk8L0F1dGhvcj48WWVhcj4yMDAyPC9ZZWFyPjxS
ZWNOdW0+NDY2NTc8L1JlY051bT48SURUZXh0PjI1MDA5PC9JRFRleHQ+PERpc3BsYXlUZXh0PihC
YW5kw61uICZhbXA7IFNvdXRvIDIwMjA7IE11bmRheSwgS3dhbmcgJmFtcDsgTW9vZHkgMjAwMik8
L0Rpc3BsYXlUZXh0PjxyZWNvcmQ+PHJlYy1udW1iZXI+NDY2NTc8L3JlYy1udW1iZXI+PGZvcmVp
Z24ta2V5cz48a2V5IGFwcD0iRU4iIGRiLWlkPSI5MGF3d3QyNWJkcHR3dGVlMjVkcHB4NWp3dmRk
cDJzdHIwc3oiIHRpbWVzdGFtcD0iMTY2Nzk5MzQwMSIgZ3VpZD0iMWFkMDc0YWItYjU4MS00Y2Ri
LTg4OTAtNmQxMDIyNmUyNGU5Ij40NjY1Nzwva2V5PjwvZm9yZWlnbi1rZXlzPjxyZWYtdHlwZSBu
YW1lPSJKb3VybmFsIEFydGljbGVzIj4xNzwvcmVmLXR5cGU+PGNvbnRyaWJ1dG9ycz48YXV0aG9y
cz48YXV0aG9yPk11bmRheSwgQi5MLjwvYXV0aG9yPjxhdXRob3I+S3dhbmcsIEouPC9hdXRob3I+
PGF1dGhvcj5Nb29keSwgTi48L2F1dGhvcj48L2F1dGhvcnM+PC9jb250cmlidXRvcnM+PHRpdGxl
cz48dGl0bGU+QmV0YW5vZGF2aXJ1cyBpbmZlY3Rpb25zIG9mIHRlbGVvc3QgZmlzaDogYSByZXZp
ZXc8L3RpdGxlPjxzZWNvbmRhcnktdGl0bGU+Sm91cm5hbCBvZiBGaXNoIERpc2Vhc2VzPC9zZWNv
bmRhcnktdGl0bGU+PC90aXRsZXM+PHBlcmlvZGljYWw+PGZ1bGwtdGl0bGU+Sm91cm5hbCBvZiBG
aXNoIERpc2Vhc2VzPC9mdWxsLXRpdGxlPjwvcGVyaW9kaWNhbD48cGFnZXM+MTI3LTE0MjwvcGFn
ZXM+PHZvbHVtZT4yNTwvdm9sdW1lPjxkYXRlcz48eWVhcj4yMDAyPC95ZWFyPjwvZGF0ZXM+PG9y
aWctcHViPlxcQUNUMDAxQ0wwNEZTMDdcQklPU0VDVVJJVFlEQVRBJFxFIExpYnJhcnlcQW5pbWFs
IENhdGFsb2d1ZVxNXE11bmRheSBldCBhbCAyMDAyIEVOMjUwMDkucGRmPC9vcmlnLXB1Yj48bGFi
ZWw+MjUwMDk8L2xhYmVsPjx1cmxzPjwvdXJscz48Y3VzdG9tMT5zdHVyZ2Vvbl9CTTwvY3VzdG9t
MT48ZWxlY3Ryb25pYy1yZXNvdXJjZS1udW0+aHR0cHM6Ly9kb2kub3JnLzEwLjEwNDYvai4xMzY1
LTI3NjEuMjAwMi4wMDM1MC54PC9lbGVjdHJvbmljLXJlc291cmNlLW51bT48L3JlY29yZD48L0Np
dGU+PENpdGU+PEF1dGhvcj5CYW5kw61uPC9BdXRob3I+PFllYXI+MjAyMDwvWWVhcj48UmVjTnVt
PjQ1OTUwPC9SZWNOdW0+PElEVGV4dD4yMzIyMTwvSURUZXh0PjxyZWNvcmQ+PHJlYy1udW1iZXI+
NDU5NTA8L3JlYy1udW1iZXI+PGZvcmVpZ24ta2V5cz48a2V5IGFwcD0iRU4iIGRiLWlkPSI5MGF3
d3QyNWJkcHR3dGVlMjVkcHB4NWp3dmRkcDJzdHIwc3oiIHRpbWVzdGFtcD0iMTY1NTg3MzcxNyIg
Z3VpZD0iYzgxYjFkMzctZTg2Ny00M2M1LWIzMGEtNGU1ZGY1Nzg1NjIyIj40NTk1MDwva2V5Pjwv
Zm9yZWlnbi1rZXlzPjxyZWYtdHlwZSBuYW1lPSJKb3VybmFsIEFydGljbGVzIj4xNzwvcmVmLXR5
cGU+PGNvbnRyaWJ1dG9ycz48YXV0aG9ycz48YXV0aG9yPkJhbmTDrW4sIEkuPC9hdXRob3I+PGF1
dGhvcj5Tb3V0bywgUy48L2F1dGhvcj48L2F1dGhvcnM+PC9jb250cmlidXRvcnM+PHRpdGxlcz48
dGl0bGU+QmV0YW5vZGF2aXJ1cyBhbmQgVkVSIERpc2Vhc2U6IEEgMzAteWVhciBSZXNlYXJjaCBS
ZXZpZXc8L3RpdGxlPjxzZWNvbmRhcnktdGl0bGU+UGF0aG9nZW5zPC9zZWNvbmRhcnktdGl0bGU+
PC90aXRsZXM+PHBlcmlvZGljYWw+PGZ1bGwtdGl0bGU+UGF0aG9nZW5zPC9mdWxsLXRpdGxlPjwv
cGVyaW9kaWNhbD48cGFnZXM+MTA2PC9wYWdlcz48dm9sdW1lPjk8L3ZvbHVtZT48bnVtYmVyPjI8
L251bWJlcj48a2V5d29yZHM+PGtleXdvcmQ+Y29udHJvbDwva2V5d29yZD48a2V5d29yZD5kaWFn
bm9zdGljczwva2V5d29yZD48a2V5d29yZD5lcGl6b290aW9sb2d5PC9rZXl3b3JkPjxrZXl3b3Jk
Pm5lcnZvdXMgbmVjcm9zaXMgdmlydXMgKE5OVik8L2tleXdvcmQ+PGtleXdvcmQ+dmlyYWwgZW5j
ZXBoYWxvcGF0aHkgYW5kIHJldGlub3BhdGh5IChWRVIpPC9rZXl3b3JkPjxrZXl3b3JkPnZpcnVz
4oCTaG9zdCBpbnRlcmFjdGlvbjwva2V5d29yZD48L2tleXdvcmRzPjxkYXRlcz48eWVhcj4yMDIw
PC95ZWFyPjwvZGF0ZXM+PHB1Ymxpc2hlcj5NRFBJPC9wdWJsaXNoZXI+PG9yaWctcHViPlxcQUNU
MDAxQ0wwNEZTMDdcQklPU0VDVVJJVFlEQVRBJFxFIExpYnJhcnlcQW5pbWFsIENhdGFsb2d1ZVxC
XEJhbmRpbiBhbmQgU291dG8gMjAyMCBFTjIzMjIxLnBkZjwvb3JpZy1wdWI+PGlzYm4+MjA3Ni0w
ODE3PC9pc2JuPjxsYWJlbD4yMzIyMTwvbGFiZWw+PHVybHM+PHJlbGF0ZWQtdXJscz48dXJsPmh0
dHBzOi8vcHVibWVkLm5jYmkubmxtLm5paC5nb3YvMzIwNTA0OTI8L3VybD48dXJsPmh0dHBzOi8v
d3d3Lm5jYmkubmxtLm5paC5nb3YvcG1jL2FydGljbGVzL1BNQzcxNjgyMDIvPC91cmw+PC9yZWxh
dGVkLXVybHM+PC91cmxzPjxjdXN0b20xPlN0dXJnZW9uX1lHQzwvY3VzdG9tMT48ZWxlY3Ryb25p
Yy1yZXNvdXJjZS1udW0+aHR0cHM6Ly9kb2kub3JnLzEwLjMzOTAvcGF0aG9nZW5zOTAyMDEwNjwv
ZWxlY3Ryb25pYy1yZXNvdXJjZS1udW0+PC9yZWNvcmQ+PC9DaXRlPjwvRW5kTm90ZT4A
</w:fldData>
        </w:fldChar>
      </w:r>
      <w:r w:rsidR="00295283">
        <w:instrText xml:space="preserve"> ADDIN EN.CITE </w:instrText>
      </w:r>
      <w:r w:rsidR="00295283">
        <w:fldChar w:fldCharType="begin">
          <w:fldData xml:space="preserve">PEVuZE5vdGU+PENpdGU+PEF1dGhvcj5NdW5kYXk8L0F1dGhvcj48WWVhcj4yMDAyPC9ZZWFyPjxS
ZWNOdW0+NDY2NTc8L1JlY051bT48SURUZXh0PjI1MDA5PC9JRFRleHQ+PERpc3BsYXlUZXh0PihC
YW5kw61uICZhbXA7IFNvdXRvIDIwMjA7IE11bmRheSwgS3dhbmcgJmFtcDsgTW9vZHkgMjAwMik8
L0Rpc3BsYXlUZXh0PjxyZWNvcmQ+PHJlYy1udW1iZXI+NDY2NTc8L3JlYy1udW1iZXI+PGZvcmVp
Z24ta2V5cz48a2V5IGFwcD0iRU4iIGRiLWlkPSI5MGF3d3QyNWJkcHR3dGVlMjVkcHB4NWp3dmRk
cDJzdHIwc3oiIHRpbWVzdGFtcD0iMTY2Nzk5MzQwMSIgZ3VpZD0iMWFkMDc0YWItYjU4MS00Y2Ri
LTg4OTAtNmQxMDIyNmUyNGU5Ij40NjY1Nzwva2V5PjwvZm9yZWlnbi1rZXlzPjxyZWYtdHlwZSBu
YW1lPSJKb3VybmFsIEFydGljbGVzIj4xNzwvcmVmLXR5cGU+PGNvbnRyaWJ1dG9ycz48YXV0aG9y
cz48YXV0aG9yPk11bmRheSwgQi5MLjwvYXV0aG9yPjxhdXRob3I+S3dhbmcsIEouPC9hdXRob3I+
PGF1dGhvcj5Nb29keSwgTi48L2F1dGhvcj48L2F1dGhvcnM+PC9jb250cmlidXRvcnM+PHRpdGxl
cz48dGl0bGU+QmV0YW5vZGF2aXJ1cyBpbmZlY3Rpb25zIG9mIHRlbGVvc3QgZmlzaDogYSByZXZp
ZXc8L3RpdGxlPjxzZWNvbmRhcnktdGl0bGU+Sm91cm5hbCBvZiBGaXNoIERpc2Vhc2VzPC9zZWNv
bmRhcnktdGl0bGU+PC90aXRsZXM+PHBlcmlvZGljYWw+PGZ1bGwtdGl0bGU+Sm91cm5hbCBvZiBG
aXNoIERpc2Vhc2VzPC9mdWxsLXRpdGxlPjwvcGVyaW9kaWNhbD48cGFnZXM+MTI3LTE0MjwvcGFn
ZXM+PHZvbHVtZT4yNTwvdm9sdW1lPjxkYXRlcz48eWVhcj4yMDAyPC95ZWFyPjwvZGF0ZXM+PG9y
aWctcHViPlxcQUNUMDAxQ0wwNEZTMDdcQklPU0VDVVJJVFlEQVRBJFxFIExpYnJhcnlcQW5pbWFs
IENhdGFsb2d1ZVxNXE11bmRheSBldCBhbCAyMDAyIEVOMjUwMDkucGRmPC9vcmlnLXB1Yj48bGFi
ZWw+MjUwMDk8L2xhYmVsPjx1cmxzPjwvdXJscz48Y3VzdG9tMT5zdHVyZ2Vvbl9CTTwvY3VzdG9t
MT48ZWxlY3Ryb25pYy1yZXNvdXJjZS1udW0+aHR0cHM6Ly9kb2kub3JnLzEwLjEwNDYvai4xMzY1
LTI3NjEuMjAwMi4wMDM1MC54PC9lbGVjdHJvbmljLXJlc291cmNlLW51bT48L3JlY29yZD48L0Np
dGU+PENpdGU+PEF1dGhvcj5CYW5kw61uPC9BdXRob3I+PFllYXI+MjAyMDwvWWVhcj48UmVjTnVt
PjQ1OTUwPC9SZWNOdW0+PElEVGV4dD4yMzIyMTwvSURUZXh0PjxyZWNvcmQ+PHJlYy1udW1iZXI+
NDU5NTA8L3JlYy1udW1iZXI+PGZvcmVpZ24ta2V5cz48a2V5IGFwcD0iRU4iIGRiLWlkPSI5MGF3
d3QyNWJkcHR3dGVlMjVkcHB4NWp3dmRkcDJzdHIwc3oiIHRpbWVzdGFtcD0iMTY1NTg3MzcxNyIg
Z3VpZD0iYzgxYjFkMzctZTg2Ny00M2M1LWIzMGEtNGU1ZGY1Nzg1NjIyIj40NTk1MDwva2V5Pjwv
Zm9yZWlnbi1rZXlzPjxyZWYtdHlwZSBuYW1lPSJKb3VybmFsIEFydGljbGVzIj4xNzwvcmVmLXR5
cGU+PGNvbnRyaWJ1dG9ycz48YXV0aG9ycz48YXV0aG9yPkJhbmTDrW4sIEkuPC9hdXRob3I+PGF1
dGhvcj5Tb3V0bywgUy48L2F1dGhvcj48L2F1dGhvcnM+PC9jb250cmlidXRvcnM+PHRpdGxlcz48
dGl0bGU+QmV0YW5vZGF2aXJ1cyBhbmQgVkVSIERpc2Vhc2U6IEEgMzAteWVhciBSZXNlYXJjaCBS
ZXZpZXc8L3RpdGxlPjxzZWNvbmRhcnktdGl0bGU+UGF0aG9nZW5zPC9zZWNvbmRhcnktdGl0bGU+
PC90aXRsZXM+PHBlcmlvZGljYWw+PGZ1bGwtdGl0bGU+UGF0aG9nZW5zPC9mdWxsLXRpdGxlPjwv
cGVyaW9kaWNhbD48cGFnZXM+MTA2PC9wYWdlcz48dm9sdW1lPjk8L3ZvbHVtZT48bnVtYmVyPjI8
L251bWJlcj48a2V5d29yZHM+PGtleXdvcmQ+Y29udHJvbDwva2V5d29yZD48a2V5d29yZD5kaWFn
bm9zdGljczwva2V5d29yZD48a2V5d29yZD5lcGl6b290aW9sb2d5PC9rZXl3b3JkPjxrZXl3b3Jk
Pm5lcnZvdXMgbmVjcm9zaXMgdmlydXMgKE5OVik8L2tleXdvcmQ+PGtleXdvcmQ+dmlyYWwgZW5j
ZXBoYWxvcGF0aHkgYW5kIHJldGlub3BhdGh5IChWRVIpPC9rZXl3b3JkPjxrZXl3b3JkPnZpcnVz
4oCTaG9zdCBpbnRlcmFjdGlvbjwva2V5d29yZD48L2tleXdvcmRzPjxkYXRlcz48eWVhcj4yMDIw
PC95ZWFyPjwvZGF0ZXM+PHB1Ymxpc2hlcj5NRFBJPC9wdWJsaXNoZXI+PG9yaWctcHViPlxcQUNU
MDAxQ0wwNEZTMDdcQklPU0VDVVJJVFlEQVRBJFxFIExpYnJhcnlcQW5pbWFsIENhdGFsb2d1ZVxC
XEJhbmRpbiBhbmQgU291dG8gMjAyMCBFTjIzMjIxLnBkZjwvb3JpZy1wdWI+PGlzYm4+MjA3Ni0w
ODE3PC9pc2JuPjxsYWJlbD4yMzIyMTwvbGFiZWw+PHVybHM+PHJlbGF0ZWQtdXJscz48dXJsPmh0
dHBzOi8vcHVibWVkLm5jYmkubmxtLm5paC5nb3YvMzIwNTA0OTI8L3VybD48dXJsPmh0dHBzOi8v
d3d3Lm5jYmkubmxtLm5paC5nb3YvcG1jL2FydGljbGVzL1BNQzcxNjgyMDIvPC91cmw+PC9yZWxh
dGVkLXVybHM+PC91cmxzPjxjdXN0b20xPlN0dXJnZW9uX1lHQzwvY3VzdG9tMT48ZWxlY3Ryb25p
Yy1yZXNvdXJjZS1udW0+aHR0cHM6Ly9kb2kub3JnLzEwLjMzOTAvcGF0aG9nZW5zOTAyMDEwNjwv
ZWxlY3Ryb25pYy1yZXNvdXJjZS1udW0+PC9yZWNvcmQ+PC9DaXRlPjwvRW5kTm90ZT4A
</w:fldData>
        </w:fldChar>
      </w:r>
      <w:r w:rsidR="00295283">
        <w:instrText xml:space="preserve"> ADDIN EN.CITE.DATA </w:instrText>
      </w:r>
      <w:r w:rsidR="00295283">
        <w:fldChar w:fldCharType="end"/>
      </w:r>
      <w:r w:rsidR="00295283">
        <w:fldChar w:fldCharType="separate"/>
      </w:r>
      <w:r w:rsidR="00295283">
        <w:rPr>
          <w:noProof/>
        </w:rPr>
        <w:t>(Bandín &amp; Souto 2020; Munday, Kwang &amp; Moody 2002)</w:t>
      </w:r>
      <w:r w:rsidR="00295283">
        <w:fldChar w:fldCharType="end"/>
      </w:r>
      <w:r>
        <w:t>.</w:t>
      </w:r>
    </w:p>
    <w:p w14:paraId="4147E220" w14:textId="0785B41A" w:rsidR="002E4424" w:rsidRDefault="002E4424" w:rsidP="002E4424">
      <w:r>
        <w:t xml:space="preserve">VER is no longer listed as a disease notifiable to WOAH due to the widespread distribution of NNV </w:t>
      </w:r>
      <w:r w:rsidR="00295283">
        <w:fldChar w:fldCharType="begin"/>
      </w:r>
      <w:r w:rsidR="00295283">
        <w:instrText xml:space="preserve"> ADDIN EN.CITE &lt;EndNote&gt;&lt;Cite&gt;&lt;Author&gt;OIE&lt;/Author&gt;&lt;Year&gt;2021&lt;/Year&gt;&lt;RecNum&gt;22811&lt;/RecNum&gt;&lt;IDText&gt;23087&lt;/IDText&gt;&lt;DisplayText&gt;(OIE 2021c)&lt;/DisplayText&gt;&lt;record&gt;&lt;rec-number&gt;22811&lt;/rec-number&gt;&lt;foreign-keys&gt;&lt;key app="EN" db-id="90awwt25bdptwtee25dppx5jwvddp2str0sz" timestamp="1652398982" guid="ef7e251d-bdf0-43b5-933e-278c5cc616b0"&gt;22811&lt;/key&gt;&lt;/foreign-keys&gt;&lt;ref-type name="Electronic Book Section"&gt;60&lt;/ref-type&gt;&lt;contributors&gt;&lt;authors&gt;&lt;author&gt;OIE,&lt;/author&gt;&lt;/authors&gt;&lt;/contributors&gt;&lt;titles&gt;&lt;title&gt;Infection with koi herpesvirus&lt;/title&gt;&lt;secondary-title&gt;Manual of diagnostic tests for aquatic animals 2021&lt;/secondary-title&gt;&lt;/titles&gt;&lt;number&gt;Chapter 2.3.6&lt;/number&gt;&lt;num-vols&gt;version adopted in 2019&lt;/num-vols&gt;&lt;dates&gt;&lt;year&gt;2021&lt;/year&gt;&lt;/dates&gt;&lt;pub-location&gt;Paris&lt;/pub-location&gt;&lt;publisher&gt;World Organisation for Animal Health&lt;/publisher&gt;&lt;orig-pub&gt;\\ACT001CL04FS07\BIOSECURITYDATA$\E Library\Animal Catalogue\O\OIE 2021 EN23087.pdf&lt;/orig-pub&gt;&lt;label&gt;23087&lt;/label&gt;&lt;urls&gt;&lt;/urls&gt;&lt;custom1&gt;Sturgeon_YGC&lt;/custom1&gt;&lt;electronic-resource-num&gt;https://www.oie.int/fileadmin/Home/eng/Health_standards/aahm/current/2.3.06_KHV.pdf&lt;/electronic-resource-num&gt;&lt;/record&gt;&lt;/Cite&gt;&lt;/EndNote&gt;</w:instrText>
      </w:r>
      <w:r w:rsidR="00295283">
        <w:fldChar w:fldCharType="separate"/>
      </w:r>
      <w:r w:rsidR="00295283">
        <w:rPr>
          <w:noProof/>
        </w:rPr>
        <w:t>(OIE 2021c)</w:t>
      </w:r>
      <w:r w:rsidR="00295283">
        <w:fldChar w:fldCharType="end"/>
      </w:r>
      <w:r>
        <w:t xml:space="preserve">. However, VER </w:t>
      </w:r>
      <w:r w:rsidRPr="007A2450">
        <w:t xml:space="preserve">is on </w:t>
      </w:r>
      <w:r w:rsidRPr="009A44E6">
        <w:t xml:space="preserve">Australia's </w:t>
      </w:r>
      <w:r w:rsidRPr="007A2450">
        <w:rPr>
          <w:i/>
          <w:iCs/>
        </w:rPr>
        <w:t>National list of reportable diseases of aquatic animals</w:t>
      </w:r>
      <w:r w:rsidRPr="007A2450">
        <w:t xml:space="preserve"> </w:t>
      </w:r>
      <w:r w:rsidR="00295283">
        <w:fldChar w:fldCharType="begin"/>
      </w:r>
      <w:r w:rsidR="00295283">
        <w:instrText xml:space="preserve"> ADDIN EN.CITE &lt;EndNote&gt;&lt;Cite&gt;&lt;Author&gt;Department of Agriculture&lt;/Author&gt;&lt;Year&gt;2020&lt;/Year&gt;&lt;RecNum&gt;21604&lt;/RecNum&gt;&lt;IDText&gt;17142&lt;/IDText&gt;&lt;DisplayText&gt;(Department of Agriculture 2020a)&lt;/DisplayText&gt;&lt;record&gt;&lt;rec-number&gt;21604&lt;/rec-number&gt;&lt;foreign-keys&gt;&lt;key app="EN" db-id="90awwt25bdptwtee25dppx5jwvddp2str0sz" timestamp="1652398773" guid="0f991117-4384-4851-b120-100dc956da65"&gt;21604&lt;/key&gt;&lt;/foreign-keys&gt;&lt;ref-type name="Web Page/Online Document"&gt;12&lt;/ref-type&gt;&lt;contributors&gt;&lt;authors&gt;&lt;author&gt;Department of Agriculture,&lt;/author&gt;&lt;/authors&gt;&lt;/contributors&gt;&lt;titles&gt;&lt;title&gt;National list of notifiable animal diseases&lt;/title&gt;&lt;/titles&gt;&lt;keywords&gt;&lt;keyword&gt;Animal&lt;/keyword&gt;&lt;keyword&gt;Animal diseases&lt;/keyword&gt;&lt;keyword&gt;Disease&lt;/keyword&gt;&lt;keyword&gt;Diseases&lt;/keyword&gt;&lt;keyword&gt;Notifiable&lt;/keyword&gt;&lt;/keywords&gt;&lt;dates&gt;&lt;year&gt;2020&lt;/year&gt;&lt;pub-dates&gt;&lt;date&gt;5 June 2019&lt;/date&gt;&lt;/pub-dates&gt;&lt;/dates&gt;&lt;pub-location&gt;Canberra&lt;/pub-location&gt;&lt;orig-pub&gt;\\ACT001CL04FS07\BIOSECURITYDATA$\E Library\Animal Catalogue\D\DAWR 2017 EN17142.pdf&lt;/orig-pub&gt;&lt;label&gt;17142&lt;/label&gt;&lt;urls&gt;&lt;/urls&gt;&lt;custom1&gt;psittacine gm camelids CIV casings&lt;/custom1&gt;&lt;electronic-resource-num&gt;http://www.agriculture.gov.au/pests-diseases-weeds/animal/notifiable&lt;/electronic-resource-num&gt;&lt;modified-date&gt;80846&lt;/modified-date&gt;&lt;/record&gt;&lt;/Cite&gt;&lt;/EndNote&gt;</w:instrText>
      </w:r>
      <w:r w:rsidR="00295283">
        <w:fldChar w:fldCharType="separate"/>
      </w:r>
      <w:r w:rsidR="00295283">
        <w:rPr>
          <w:noProof/>
        </w:rPr>
        <w:t>(Department of Agriculture 2020a)</w:t>
      </w:r>
      <w:r w:rsidR="00295283">
        <w:fldChar w:fldCharType="end"/>
      </w:r>
      <w:r w:rsidRPr="007A2450">
        <w:t>. Australia has a long history of passive surveillance and a strong system in place to detect incursions.</w:t>
      </w:r>
      <w:r>
        <w:t xml:space="preserve"> RGNNV is present in Australia </w:t>
      </w:r>
      <w:r w:rsidR="00295283">
        <w:fldChar w:fldCharType="begin"/>
      </w:r>
      <w:r w:rsidR="00295283">
        <w:instrText xml:space="preserve"> ADDIN EN.CITE &lt;EndNote&gt;&lt;Cite&gt;&lt;Author&gt;Moody&lt;/Author&gt;&lt;Year&gt;2009&lt;/Year&gt;&lt;RecNum&gt;46658&lt;/RecNum&gt;&lt;IDText&gt;25010&lt;/IDText&gt;&lt;DisplayText&gt;(Moody et al. 2009)&lt;/DisplayText&gt;&lt;record&gt;&lt;rec-number&gt;46658&lt;/rec-number&gt;&lt;foreign-keys&gt;&lt;key app="EN" db-id="90awwt25bdptwtee25dppx5jwvddp2str0sz" timestamp="1667993401" guid="81941a36-7a51-4a49-affd-32407dff57ef"&gt;46658&lt;/key&gt;&lt;/foreign-keys&gt;&lt;ref-type name="Journal Articles"&gt;17&lt;/ref-type&gt;&lt;contributors&gt;&lt;authors&gt;&lt;author&gt;Moody, N.J.G.&lt;/author&gt;&lt;author&gt;Horwood, P.F.&lt;/author&gt;&lt;author&gt;Reynolds, A.&lt;/author&gt;&lt;author&gt;Mahony, T.J.&lt;/author&gt;&lt;author&gt;Anderson, I.G.&lt;/author&gt;&lt;author&gt;Oakey, H.J.&lt;/author&gt;&lt;/authors&gt;&lt;/contributors&gt;&lt;titles&gt;&lt;title&gt;Phylogenetic analysis of betanodavirus isolates from Australian finfish&lt;/title&gt;&lt;secondary-title&gt;Diseases of Aquatic Organisms&lt;/secondary-title&gt;&lt;/titles&gt;&lt;periodical&gt;&lt;full-title&gt;Diseases of Aquatic Organisms&lt;/full-title&gt;&lt;/periodical&gt;&lt;pages&gt;151-160&lt;/pages&gt;&lt;volume&gt;87&lt;/volume&gt;&lt;dates&gt;&lt;year&gt;2009&lt;/year&gt;&lt;/dates&gt;&lt;orig-pub&gt;\\ACT001CL04FS07\BIOSECURITYDATA$\E Library\Animal Catalogue\M\Moody et al 2009 EN25010.pdf&lt;/orig-pub&gt;&lt;label&gt;25010&lt;/label&gt;&lt;urls&gt;&lt;/urls&gt;&lt;custom1&gt;sturgeon_BM&lt;/custom1&gt;&lt;electronic-resource-num&gt;https://doi.org/10.3354/dao02130&lt;/electronic-resource-num&gt;&lt;/record&gt;&lt;/Cite&gt;&lt;/EndNote&gt;</w:instrText>
      </w:r>
      <w:r w:rsidR="00295283">
        <w:fldChar w:fldCharType="separate"/>
      </w:r>
      <w:r w:rsidR="00295283">
        <w:rPr>
          <w:noProof/>
        </w:rPr>
        <w:t>(Moody et al. 2009)</w:t>
      </w:r>
      <w:r w:rsidR="00295283">
        <w:fldChar w:fldCharType="end"/>
      </w:r>
      <w:r>
        <w:t xml:space="preserve"> but </w:t>
      </w:r>
      <w:r w:rsidRPr="00C8202D">
        <w:t>BFNNV</w:t>
      </w:r>
      <w:r>
        <w:t>, SJNNV, SJNNV/RGNNV, RGNNV/SJNNV and TPNNV are</w:t>
      </w:r>
      <w:r w:rsidRPr="007A2450">
        <w:t xml:space="preserve"> considered exotic to Australia.</w:t>
      </w:r>
      <w:bookmarkStart w:id="267" w:name="_Toc97563628"/>
    </w:p>
    <w:p w14:paraId="7DBABBB7" w14:textId="77777777" w:rsidR="002E4424" w:rsidRDefault="002E4424" w:rsidP="002E4424">
      <w:pPr>
        <w:pStyle w:val="Heading3"/>
      </w:pPr>
      <w:bookmarkStart w:id="268" w:name="_Toc123639610"/>
      <w:bookmarkStart w:id="269" w:name="_Toc137216177"/>
      <w:r>
        <w:t xml:space="preserve">Technical </w:t>
      </w:r>
      <w:r w:rsidRPr="002E4424">
        <w:t>information</w:t>
      </w:r>
      <w:bookmarkEnd w:id="267"/>
      <w:bookmarkEnd w:id="268"/>
      <w:bookmarkEnd w:id="269"/>
    </w:p>
    <w:p w14:paraId="0FD80DC7" w14:textId="77777777" w:rsidR="002E4424" w:rsidRDefault="002E4424" w:rsidP="002E4424">
      <w:pPr>
        <w:pStyle w:val="Heading4"/>
      </w:pPr>
      <w:r>
        <w:t xml:space="preserve">Agent </w:t>
      </w:r>
      <w:r w:rsidRPr="002E4424">
        <w:t>properties</w:t>
      </w:r>
    </w:p>
    <w:p w14:paraId="6E9546DC" w14:textId="39833B9D" w:rsidR="002E4424" w:rsidRDefault="002E4424" w:rsidP="002E4424">
      <w:r>
        <w:t xml:space="preserve">NNV is an icosahedral, non-enveloped virus, approximately 25–35 nm in diameter, with 2 single-stranded, positive-sense RNA genomic segments </w:t>
      </w:r>
      <w:r w:rsidR="00295283">
        <w:fldChar w:fldCharType="begin">
          <w:fldData xml:space="preserve">PEVuZE5vdGU+PENpdGU+PEF1dGhvcj5Nb3JpPC9BdXRob3I+PFllYXI+MTk5MjwvWWVhcj48UmVj
TnVtPjQ2NjUyPC9SZWNOdW0+PElEVGV4dD4yNTAwNDwvSURUZXh0PjxEaXNwbGF5VGV4dD4oTW9y
aSBldCBhbC4gMTk5MjsgTXVuZGF5LCBLd2FuZyAmYW1wOyBNb29keSAyMDAyKTwvRGlzcGxheVRl
eHQ+PHJlY29yZD48cmVjLW51bWJlcj40NjY1MjwvcmVjLW51bWJlcj48Zm9yZWlnbi1rZXlzPjxr
ZXkgYXBwPSJFTiIgZGItaWQ9IjkwYXd3dDI1YmRwdHd0ZWUyNWRwcHg1and2ZGRwMnN0cjBzeiIg
dGltZXN0YW1wPSIxNjY3OTkzNDAwIiBndWlkPSJhYzAwMzNlMS0wMmE1LTQ0NzItYTI5Ni01MjIw
ZGU2MmRhNjIiPjQ2NjUyPC9rZXk+PC9mb3JlaWduLWtleXM+PHJlZi10eXBlIG5hbWU9IkpvdXJu
YWwgQXJ0aWNsZXMiPjE3PC9yZWYtdHlwZT48Y29udHJpYnV0b3JzPjxhdXRob3JzPjxhdXRob3I+
TW9yaSwgSy48L2F1dGhvcj48YXV0aG9yPk5ha2FpLCBULjwvYXV0aG9yPjxhdXRob3I+TXVyb2dh
LCBLLjwvYXV0aG9yPjxhdXRob3I+QXJpbW90bywgTS48L2F1dGhvcj48YXV0aG9yPk1pdXNoaWFr
ZSwgSy48L2F1dGhvcj48YXV0aG9yPkZ1cnVzYXdhLCBJLjwvYXV0aG9yPjwvYXV0aG9ycz48L2Nv
bnRyaWJ1dG9ycz48dGl0bGVzPjx0aXRsZT48c3R5bGUgZmFjZT0ibm9ybWFsIiBmb250PSJkZWZh
dWx0IiBzaXplPSIxMDAlIj5Qcm9wZXJ0aWVzIG9mIGEgTmV3IFZpcnVzIEJlbG9uZ2luZyB0byBO
b2RhdmlyaWRhZSBGb3VuZCBpbiBMYXJ2YWwgU3RyaXBlZCBKYWNrICg8L3N0eWxlPjxzdHlsZSBm
YWNlPSJpdGFsaWMiIGZvbnQ9ImRlZmF1bHQiIHNpemU9IjEwMCUiPlBzZXVkb2NhcmFueCBkZW50
ZXg8L3N0eWxlPjxzdHlsZSBmYWNlPSJub3JtYWwiIGZvbnQ9ImRlZmF1bHQiIHNpemU9IjEwMCUi
Pikgd2l0aCBOZXJ2b3VzIE5lY3Jvc2lzPC9zdHlsZT48L3RpdGxlPjxzZWNvbmRhcnktdGl0bGU+
Vmlyb2xvZ3k8L3NlY29uZGFyeS10aXRsZT48L3RpdGxlcz48cGVyaW9kaWNhbD48ZnVsbC10aXRs
ZT5WaXJvbG9neTwvZnVsbC10aXRsZT48L3BlcmlvZGljYWw+PHBhZ2VzPjM2OC0zNzE8L3BhZ2Vz
Pjx2b2x1bWU+MTg3PC92b2x1bWU+PGRhdGVzPjx5ZWFyPjE5OTI8L3llYXI+PC9kYXRlcz48b3Jp
Zy1wdWI+XFxBQ1QwMDFDTDA0RlMwN1xCSU9TRUNVUklUWURBVEEkXEUgTGlicmFyeVxBbmltYWwg
Q2F0YWxvZ3VlXE1cTW9yaSBldCBhbCAxOTkyIEVOMjUwMDQucGRmPC9vcmlnLXB1Yj48bGFiZWw+
MjUwMDQ8L2xhYmVsPjx1cmxzPjwvdXJscz48Y3VzdG9tMT5zdHVyZ2Vvbl9CTTwvY3VzdG9tMT48
ZWxlY3Ryb25pYy1yZXNvdXJjZS1udW0+aHR0cHM6Ly9kb2kub3JnLzEwLjEwMTYvMDA0Mi02ODIy
KDkyKTkwMzI5LW48L2VsZWN0cm9uaWMtcmVzb3VyY2UtbnVtPjwvcmVjb3JkPjwvQ2l0ZT48Q2l0
ZT48QXV0aG9yPk11bmRheTwvQXV0aG9yPjxZZWFyPjIwMDI8L1llYXI+PFJlY051bT40NjY1Nzwv
UmVjTnVtPjxJRFRleHQ+MjUwMDk8L0lEVGV4dD48cmVjb3JkPjxyZWMtbnVtYmVyPjQ2NjU3PC9y
ZWMtbnVtYmVyPjxmb3JlaWduLWtleXM+PGtleSBhcHA9IkVOIiBkYi1pZD0iOTBhd3d0MjViZHB0
d3RlZTI1ZHBweDVqd3ZkZHAyc3RyMHN6IiB0aW1lc3RhbXA9IjE2Njc5OTM0MDEiIGd1aWQ9IjFh
ZDA3NGFiLWI1ODEtNGNkYi04ODkwLTZkMTAyMjZlMjRlOSI+NDY2NTc8L2tleT48L2ZvcmVpZ24t
a2V5cz48cmVmLXR5cGUgbmFtZT0iSm91cm5hbCBBcnRpY2xlcyI+MTc8L3JlZi10eXBlPjxjb250
cmlidXRvcnM+PGF1dGhvcnM+PGF1dGhvcj5NdW5kYXksIEIuTC48L2F1dGhvcj48YXV0aG9yPkt3
YW5nLCBKLjwvYXV0aG9yPjxhdXRob3I+TW9vZHksIE4uPC9hdXRob3I+PC9hdXRob3JzPjwvY29u
dHJpYnV0b3JzPjx0aXRsZXM+PHRpdGxlPkJldGFub2RhdmlydXMgaW5mZWN0aW9ucyBvZiB0ZWxl
b3N0IGZpc2g6IGEgcmV2aWV3PC90aXRsZT48c2Vjb25kYXJ5LXRpdGxlPkpvdXJuYWwgb2YgRmlz
aCBEaXNlYXNlczwvc2Vjb25kYXJ5LXRpdGxlPjwvdGl0bGVzPjxwZXJpb2RpY2FsPjxmdWxsLXRp
dGxlPkpvdXJuYWwgb2YgRmlzaCBEaXNlYXNlczwvZnVsbC10aXRsZT48L3BlcmlvZGljYWw+PHBh
Z2VzPjEyNy0xNDI8L3BhZ2VzPjx2b2x1bWU+MjU8L3ZvbHVtZT48ZGF0ZXM+PHllYXI+MjAwMjwv
eWVhcj48L2RhdGVzPjxvcmlnLXB1Yj5cXEFDVDAwMUNMMDRGUzA3XEJJT1NFQ1VSSVRZREFUQSRc
RSBMaWJyYXJ5XEFuaW1hbCBDYXRhbG9ndWVcTVxNdW5kYXkgZXQgYWwgMjAwMiBFTjI1MDA5LnBk
Zjwvb3JpZy1wdWI+PGxhYmVsPjI1MDA5PC9sYWJlbD48dXJscz48L3VybHM+PGN1c3RvbTE+c3R1
cmdlb25fQk08L2N1c3RvbTE+PGVsZWN0cm9uaWMtcmVzb3VyY2UtbnVtPmh0dHBzOi8vZG9pLm9y
Zy8xMC4xMDQ2L2ouMTM2NS0yNzYxLjIwMDIuMDAzNTAueDwvZWxlY3Ryb25pYy1yZXNvdXJjZS1u
dW0+PC9yZWNvcmQ+PC9DaXRlPjwvRW5kTm90ZT5=
</w:fldData>
        </w:fldChar>
      </w:r>
      <w:r w:rsidR="00295283">
        <w:instrText xml:space="preserve"> ADDIN EN.CITE </w:instrText>
      </w:r>
      <w:r w:rsidR="00295283">
        <w:fldChar w:fldCharType="begin">
          <w:fldData xml:space="preserve">PEVuZE5vdGU+PENpdGU+PEF1dGhvcj5Nb3JpPC9BdXRob3I+PFllYXI+MTk5MjwvWWVhcj48UmVj
TnVtPjQ2NjUyPC9SZWNOdW0+PElEVGV4dD4yNTAwNDwvSURUZXh0PjxEaXNwbGF5VGV4dD4oTW9y
aSBldCBhbC4gMTk5MjsgTXVuZGF5LCBLd2FuZyAmYW1wOyBNb29keSAyMDAyKTwvRGlzcGxheVRl
eHQ+PHJlY29yZD48cmVjLW51bWJlcj40NjY1MjwvcmVjLW51bWJlcj48Zm9yZWlnbi1rZXlzPjxr
ZXkgYXBwPSJFTiIgZGItaWQ9IjkwYXd3dDI1YmRwdHd0ZWUyNWRwcHg1and2ZGRwMnN0cjBzeiIg
dGltZXN0YW1wPSIxNjY3OTkzNDAwIiBndWlkPSJhYzAwMzNlMS0wMmE1LTQ0NzItYTI5Ni01MjIw
ZGU2MmRhNjIiPjQ2NjUyPC9rZXk+PC9mb3JlaWduLWtleXM+PHJlZi10eXBlIG5hbWU9IkpvdXJu
YWwgQXJ0aWNsZXMiPjE3PC9yZWYtdHlwZT48Y29udHJpYnV0b3JzPjxhdXRob3JzPjxhdXRob3I+
TW9yaSwgSy48L2F1dGhvcj48YXV0aG9yPk5ha2FpLCBULjwvYXV0aG9yPjxhdXRob3I+TXVyb2dh
LCBLLjwvYXV0aG9yPjxhdXRob3I+QXJpbW90bywgTS48L2F1dGhvcj48YXV0aG9yPk1pdXNoaWFr
ZSwgSy48L2F1dGhvcj48YXV0aG9yPkZ1cnVzYXdhLCBJLjwvYXV0aG9yPjwvYXV0aG9ycz48L2Nv
bnRyaWJ1dG9ycz48dGl0bGVzPjx0aXRsZT48c3R5bGUgZmFjZT0ibm9ybWFsIiBmb250PSJkZWZh
dWx0IiBzaXplPSIxMDAlIj5Qcm9wZXJ0aWVzIG9mIGEgTmV3IFZpcnVzIEJlbG9uZ2luZyB0byBO
b2RhdmlyaWRhZSBGb3VuZCBpbiBMYXJ2YWwgU3RyaXBlZCBKYWNrICg8L3N0eWxlPjxzdHlsZSBm
YWNlPSJpdGFsaWMiIGZvbnQ9ImRlZmF1bHQiIHNpemU9IjEwMCUiPlBzZXVkb2NhcmFueCBkZW50
ZXg8L3N0eWxlPjxzdHlsZSBmYWNlPSJub3JtYWwiIGZvbnQ9ImRlZmF1bHQiIHNpemU9IjEwMCUi
Pikgd2l0aCBOZXJ2b3VzIE5lY3Jvc2lzPC9zdHlsZT48L3RpdGxlPjxzZWNvbmRhcnktdGl0bGU+
Vmlyb2xvZ3k8L3NlY29uZGFyeS10aXRsZT48L3RpdGxlcz48cGVyaW9kaWNhbD48ZnVsbC10aXRs
ZT5WaXJvbG9neTwvZnVsbC10aXRsZT48L3BlcmlvZGljYWw+PHBhZ2VzPjM2OC0zNzE8L3BhZ2Vz
Pjx2b2x1bWU+MTg3PC92b2x1bWU+PGRhdGVzPjx5ZWFyPjE5OTI8L3llYXI+PC9kYXRlcz48b3Jp
Zy1wdWI+XFxBQ1QwMDFDTDA0RlMwN1xCSU9TRUNVUklUWURBVEEkXEUgTGlicmFyeVxBbmltYWwg
Q2F0YWxvZ3VlXE1cTW9yaSBldCBhbCAxOTkyIEVOMjUwMDQucGRmPC9vcmlnLXB1Yj48bGFiZWw+
MjUwMDQ8L2xhYmVsPjx1cmxzPjwvdXJscz48Y3VzdG9tMT5zdHVyZ2Vvbl9CTTwvY3VzdG9tMT48
ZWxlY3Ryb25pYy1yZXNvdXJjZS1udW0+aHR0cHM6Ly9kb2kub3JnLzEwLjEwMTYvMDA0Mi02ODIy
KDkyKTkwMzI5LW48L2VsZWN0cm9uaWMtcmVzb3VyY2UtbnVtPjwvcmVjb3JkPjwvQ2l0ZT48Q2l0
ZT48QXV0aG9yPk11bmRheTwvQXV0aG9yPjxZZWFyPjIwMDI8L1llYXI+PFJlY051bT40NjY1Nzwv
UmVjTnVtPjxJRFRleHQ+MjUwMDk8L0lEVGV4dD48cmVjb3JkPjxyZWMtbnVtYmVyPjQ2NjU3PC9y
ZWMtbnVtYmVyPjxmb3JlaWduLWtleXM+PGtleSBhcHA9IkVOIiBkYi1pZD0iOTBhd3d0MjViZHB0
d3RlZTI1ZHBweDVqd3ZkZHAyc3RyMHN6IiB0aW1lc3RhbXA9IjE2Njc5OTM0MDEiIGd1aWQ9IjFh
ZDA3NGFiLWI1ODEtNGNkYi04ODkwLTZkMTAyMjZlMjRlOSI+NDY2NTc8L2tleT48L2ZvcmVpZ24t
a2V5cz48cmVmLXR5cGUgbmFtZT0iSm91cm5hbCBBcnRpY2xlcyI+MTc8L3JlZi10eXBlPjxjb250
cmlidXRvcnM+PGF1dGhvcnM+PGF1dGhvcj5NdW5kYXksIEIuTC48L2F1dGhvcj48YXV0aG9yPkt3
YW5nLCBKLjwvYXV0aG9yPjxhdXRob3I+TW9vZHksIE4uPC9hdXRob3I+PC9hdXRob3JzPjwvY29u
dHJpYnV0b3JzPjx0aXRsZXM+PHRpdGxlPkJldGFub2RhdmlydXMgaW5mZWN0aW9ucyBvZiB0ZWxl
b3N0IGZpc2g6IGEgcmV2aWV3PC90aXRsZT48c2Vjb25kYXJ5LXRpdGxlPkpvdXJuYWwgb2YgRmlz
aCBEaXNlYXNlczwvc2Vjb25kYXJ5LXRpdGxlPjwvdGl0bGVzPjxwZXJpb2RpY2FsPjxmdWxsLXRp
dGxlPkpvdXJuYWwgb2YgRmlzaCBEaXNlYXNlczwvZnVsbC10aXRsZT48L3BlcmlvZGljYWw+PHBh
Z2VzPjEyNy0xNDI8L3BhZ2VzPjx2b2x1bWU+MjU8L3ZvbHVtZT48ZGF0ZXM+PHllYXI+MjAwMjwv
eWVhcj48L2RhdGVzPjxvcmlnLXB1Yj5cXEFDVDAwMUNMMDRGUzA3XEJJT1NFQ1VSSVRZREFUQSRc
RSBMaWJyYXJ5XEFuaW1hbCBDYXRhbG9ndWVcTVxNdW5kYXkgZXQgYWwgMjAwMiBFTjI1MDA5LnBk
Zjwvb3JpZy1wdWI+PGxhYmVsPjI1MDA5PC9sYWJlbD48dXJscz48L3VybHM+PGN1c3RvbTE+c3R1
cmdlb25fQk08L2N1c3RvbTE+PGVsZWN0cm9uaWMtcmVzb3VyY2UtbnVtPmh0dHBzOi8vZG9pLm9y
Zy8xMC4xMDQ2L2ouMTM2NS0yNzYxLjIwMDIuMDAzNTAueDwvZWxlY3Ryb25pYy1yZXNvdXJjZS1u
dW0+PC9yZWNvcmQ+PC9DaXRlPjwvRW5kTm90ZT5=
</w:fldData>
        </w:fldChar>
      </w:r>
      <w:r w:rsidR="00295283">
        <w:instrText xml:space="preserve"> ADDIN EN.CITE.DATA </w:instrText>
      </w:r>
      <w:r w:rsidR="00295283">
        <w:fldChar w:fldCharType="end"/>
      </w:r>
      <w:r w:rsidR="00295283">
        <w:fldChar w:fldCharType="separate"/>
      </w:r>
      <w:r w:rsidR="00295283">
        <w:rPr>
          <w:noProof/>
        </w:rPr>
        <w:t>(Mori et al. 1992; Munday, Kwang &amp; Moody 2002)</w:t>
      </w:r>
      <w:r w:rsidR="00295283">
        <w:fldChar w:fldCharType="end"/>
      </w:r>
      <w:r>
        <w:t xml:space="preserve">. NNV is classified by the International Committee on Taxonomy of Viruses as a member of the genus </w:t>
      </w:r>
      <w:r w:rsidRPr="00E94E21">
        <w:rPr>
          <w:rStyle w:val="Emphasis"/>
        </w:rPr>
        <w:t>Betanodavirus</w:t>
      </w:r>
      <w:r>
        <w:t xml:space="preserve">, in the family </w:t>
      </w:r>
      <w:r w:rsidRPr="00E94E21">
        <w:rPr>
          <w:rStyle w:val="Emphasis"/>
        </w:rPr>
        <w:t>Nodaviridae</w:t>
      </w:r>
      <w:r>
        <w:t xml:space="preserve"> </w:t>
      </w:r>
      <w:r w:rsidR="00295283">
        <w:fldChar w:fldCharType="begin"/>
      </w:r>
      <w:r w:rsidR="00295283">
        <w:instrText xml:space="preserve"> ADDIN EN.CITE &lt;EndNote&gt;&lt;Cite&gt;&lt;Author&gt;Schneemann&lt;/Author&gt;&lt;Year&gt;2005&lt;/Year&gt;&lt;RecNum&gt;46659&lt;/RecNum&gt;&lt;IDText&gt;25011&lt;/IDText&gt;&lt;DisplayText&gt;(Schneemann et al. 2005)&lt;/DisplayText&gt;&lt;record&gt;&lt;rec-number&gt;46659&lt;/rec-number&gt;&lt;foreign-keys&gt;&lt;key app="EN" db-id="90awwt25bdptwtee25dppx5jwvddp2str0sz" timestamp="1668125724" guid="f6a57166-6e1d-4fc8-bce3-590d96f8e0a8"&gt;46659&lt;/key&gt;&lt;/foreign-keys&gt;&lt;ref-type name="Chapters"&gt;5&lt;/ref-type&gt;&lt;contributors&gt;&lt;authors&gt;&lt;author&gt;Schneemann, A.&lt;/author&gt;&lt;author&gt;Ball, L.A.&lt;/author&gt;&lt;author&gt;Delsert, C.&lt;/author&gt;&lt;author&gt;Johnson, J.E.&lt;/author&gt;&lt;author&gt;Nishizawa, T.&lt;/author&gt;&lt;/authors&gt;&lt;secondary-authors&gt;&lt;author&gt;Fauquet, C.M.&lt;/author&gt;&lt;author&gt;Mayo, M.A.&lt;/author&gt;&lt;author&gt;Maniloff, J.&lt;/author&gt;&lt;author&gt;Desselberger, U.&lt;/author&gt;&lt;author&gt;Ball, L.A.&lt;/author&gt;&lt;/secondary-authors&gt;&lt;/contributors&gt;&lt;titles&gt;&lt;title&gt;Nodaviridae&lt;/title&gt;&lt;secondary-title&gt;Virus Taxonomy, Eighth Report of the International Committee on Taxonomy of Viruses&lt;/secondary-title&gt;&lt;/titles&gt;&lt;volume&gt;8&lt;/volume&gt;&lt;dates&gt;&lt;year&gt;2005&lt;/year&gt;&lt;/dates&gt;&lt;pub-location&gt;London, UK&lt;/pub-location&gt;&lt;publisher&gt;Elsevier/Academic Press&lt;/publisher&gt;&lt;orig-pub&gt;https://www.sciencedirect.com/book/9780122499517/virus-taxonomy#book-description&lt;/orig-pub&gt;&lt;label&gt;25011&lt;/label&gt;&lt;urls&gt;&lt;/urls&gt;&lt;custom1&gt;sturgeon_BM&lt;/custom1&gt;&lt;/record&gt;&lt;/Cite&gt;&lt;/EndNote&gt;</w:instrText>
      </w:r>
      <w:r w:rsidR="00295283">
        <w:fldChar w:fldCharType="separate"/>
      </w:r>
      <w:r w:rsidR="00295283">
        <w:rPr>
          <w:noProof/>
        </w:rPr>
        <w:t>(Schneemann et al. 2005)</w:t>
      </w:r>
      <w:r w:rsidR="00295283">
        <w:fldChar w:fldCharType="end"/>
      </w:r>
      <w:r>
        <w:t>.</w:t>
      </w:r>
    </w:p>
    <w:p w14:paraId="6FCC4F45" w14:textId="1E10D204" w:rsidR="002E4424" w:rsidRDefault="002E4424" w:rsidP="002E4424">
      <w:r>
        <w:t>NNV genotypes show different optimal growth temperatures in cell culture (15–20</w:t>
      </w:r>
      <w:r>
        <w:sym w:font="Symbol" w:char="F0B0"/>
      </w:r>
      <w:r>
        <w:t>C for BFNNV, 20</w:t>
      </w:r>
      <w:r>
        <w:sym w:font="Symbol" w:char="F0B0"/>
      </w:r>
      <w:r>
        <w:t>C for TPNNV, 20–25</w:t>
      </w:r>
      <w:r>
        <w:sym w:font="Symbol" w:char="F0B0"/>
      </w:r>
      <w:r>
        <w:t>C for SJNNV and 25–30</w:t>
      </w:r>
      <w:r>
        <w:sym w:font="Symbol" w:char="F0B0"/>
      </w:r>
      <w:r>
        <w:t xml:space="preserve">C for RGNNV) and natural infections can </w:t>
      </w:r>
      <w:r w:rsidR="009E2A73">
        <w:t xml:space="preserve">also </w:t>
      </w:r>
      <w:r>
        <w:t xml:space="preserve">occur at different water temperatures </w:t>
      </w:r>
      <w:r w:rsidR="00295283">
        <w:fldChar w:fldCharType="begin">
          <w:fldData xml:space="preserve">PEVuZE5vdGU+PENpdGU+PEF1dGhvcj5Jd2Ftb3RvPC9BdXRob3I+PFllYXI+MjAwMDwvWWVhcj48
UmVjTnVtPjQ2Njg0PC9SZWNOdW0+PElEVGV4dD4yNTAzNTwvSURUZXh0PjxEaXNwbGF5VGV4dD4o
QmFuZMOtbiAmYW1wOyBTb3V0byAyMDIwOyBJd2Ftb3RvIGV0IGFsLiAyMDAwKTwvRGlzcGxheVRl
eHQ+PHJlY29yZD48cmVjLW51bWJlcj40NjY4NDwvcmVjLW51bWJlcj48Zm9yZWlnbi1rZXlzPjxr
ZXkgYXBwPSJFTiIgZGItaWQ9IjkwYXd3dDI1YmRwdHd0ZWUyNWRwcHg1and2ZGRwMnN0cjBzeiIg
dGltZXN0YW1wPSIxNjY4OTc4MjgxIiBndWlkPSI0MmFmYWJhYi0xM2IwLTRhZTEtYjI0Yi00YWI5
YmFiNDEyZGMiPjQ2Njg0PC9rZXk+PC9mb3JlaWduLWtleXM+PHJlZi10eXBlIG5hbWU9IkpvdXJu
YWwgQXJ0aWNsZXMiPjE3PC9yZWYtdHlwZT48Y29udHJpYnV0b3JzPjxhdXRob3JzPjxhdXRob3I+
SXdhbW90bywgVC48L2F1dGhvcj48YXV0aG9yPk5ha2FpLCBULjwvYXV0aG9yPjxhdXRob3I+TW9y
aSwgSy48L2F1dGhvcj48YXV0aG9yPkFyaW1vdG8sIE0uPC9hdXRob3I+PGF1dGhvcj5GdXJ1c2F3
YSwgSS48L2F1dGhvcj48L2F1dGhvcnM+PC9jb250cmlidXRvcnM+PHRpdGxlcz48dGl0bGU+Q2xv
bmluZyBvZiB0aGUgZmlzaCBjZWxsIGxpbmUgU1NOLTEgZm9yIHBpc2NpbmUgbm9kYXZpcnVzZXM8
L3RpdGxlPjxzZWNvbmRhcnktdGl0bGU+RGlzZWFzZXMgb2YgQXF1YXRpYyBPcmdhbmlzbXM8L3Nl
Y29uZGFyeS10aXRsZT48L3RpdGxlcz48cGVyaW9kaWNhbD48ZnVsbC10aXRsZT5EaXNlYXNlcyBv
ZiBBcXVhdGljIE9yZ2FuaXNtczwvZnVsbC10aXRsZT48L3BlcmlvZGljYWw+PHBhZ2VzPjgxLTg5
PC9wYWdlcz48dm9sdW1lPjQzPC92b2x1bWU+PGRhdGVzPjx5ZWFyPjIwMDA8L3llYXI+PC9kYXRl
cz48b3JpZy1wdWI+PHN0eWxlIGZhY2U9Im5vcm1hbCIgZm9udD0iZGVmYXVsdCIgc2l6ZT0iMTAw
JSI+XFxBQ1QwMDFDTDA0RlMwN1xCSU9TRUNVUklUWURBVEEkXEUgTGlicmFyeVxBbmltYWwgQ2F0
YWxvZ3VlXDwvc3R5bGU+PHN0eWxlIGZhY2U9Iml0YWxpYyIgZm9udD0iZGVmYXVsdCIgc2l6ZT0i
MTAwJSI+XDwvc3R5bGU+PHN0eWxlIGZhY2U9Im5vcm1hbCIgZm9udD0iZGVmYXVsdCIgc2l6ZT0i
MTAwJSI+d2Ftb3RvIGV0IGFsIDIwMDAgRU4yNTAzNS5wZGY8L3N0eWxlPjwvb3JpZy1wdWI+PGxh
YmVsPjI1MDM1PC9sYWJlbD48dXJscz48L3VybHM+PGN1c3RvbTE+c3R1cmdlb25fQk08L2N1c3Rv
bTE+PGVsZWN0cm9uaWMtcmVzb3VyY2UtbnVtPmh0dHBzOi8vZG9pLm9yZy8xMC4zMzU0L2RhbzA0
MzA4MTwvZWxlY3Ryb25pYy1yZXNvdXJjZS1udW0+PC9yZWNvcmQ+PC9DaXRlPjxDaXRlPjxBdXRo
b3I+QmFuZMOtbjwvQXV0aG9yPjxZZWFyPjIwMjA8L1llYXI+PFJlY051bT40NTk1MDwvUmVjTnVt
PjxJRFRleHQ+MjMyMjE8L0lEVGV4dD48cmVjb3JkPjxyZWMtbnVtYmVyPjQ1OTUwPC9yZWMtbnVt
YmVyPjxmb3JlaWduLWtleXM+PGtleSBhcHA9IkVOIiBkYi1pZD0iOTBhd3d0MjViZHB0d3RlZTI1
ZHBweDVqd3ZkZHAyc3RyMHN6IiB0aW1lc3RhbXA9IjE2NTU4NzM3MTciIGd1aWQ9ImM4MWIxZDM3
LWU4NjctNDNjNS1iMzBhLTRlNWRmNTc4NTYyMiI+NDU5NTA8L2tleT48L2ZvcmVpZ24ta2V5cz48
cmVmLXR5cGUgbmFtZT0iSm91cm5hbCBBcnRpY2xlcyI+MTc8L3JlZi10eXBlPjxjb250cmlidXRv
cnM+PGF1dGhvcnM+PGF1dGhvcj5CYW5kw61uLCBJLjwvYXV0aG9yPjxhdXRob3I+U291dG8sIFMu
PC9hdXRob3I+PC9hdXRob3JzPjwvY29udHJpYnV0b3JzPjx0aXRsZXM+PHRpdGxlPkJldGFub2Rh
dmlydXMgYW5kIFZFUiBEaXNlYXNlOiBBIDMwLXllYXIgUmVzZWFyY2ggUmV2aWV3PC90aXRsZT48
c2Vjb25kYXJ5LXRpdGxlPlBhdGhvZ2Vuczwvc2Vjb25kYXJ5LXRpdGxlPjwvdGl0bGVzPjxwZXJp
b2RpY2FsPjxmdWxsLXRpdGxlPlBhdGhvZ2VuczwvZnVsbC10aXRsZT48L3BlcmlvZGljYWw+PHBh
Z2VzPjEwNjwvcGFnZXM+PHZvbHVtZT45PC92b2x1bWU+PG51bWJlcj4yPC9udW1iZXI+PGtleXdv
cmRzPjxrZXl3b3JkPmNvbnRyb2w8L2tleXdvcmQ+PGtleXdvcmQ+ZGlhZ25vc3RpY3M8L2tleXdv
cmQ+PGtleXdvcmQ+ZXBpem9vdGlvbG9neTwva2V5d29yZD48a2V5d29yZD5uZXJ2b3VzIG5lY3Jv
c2lzIHZpcnVzIChOTlYpPC9rZXl3b3JkPjxrZXl3b3JkPnZpcmFsIGVuY2VwaGFsb3BhdGh5IGFu
ZCByZXRpbm9wYXRoeSAoVkVSKTwva2V5d29yZD48a2V5d29yZD52aXJ1c+KAk2hvc3QgaW50ZXJh
Y3Rpb248L2tleXdvcmQ+PC9rZXl3b3Jkcz48ZGF0ZXM+PHllYXI+MjAyMDwveWVhcj48L2RhdGVz
PjxwdWJsaXNoZXI+TURQSTwvcHVibGlzaGVyPjxvcmlnLXB1Yj5cXEFDVDAwMUNMMDRGUzA3XEJJ
T1NFQ1VSSVRZREFUQSRcRSBMaWJyYXJ5XEFuaW1hbCBDYXRhbG9ndWVcQlxCYW5kaW4gYW5kIFNv
dXRvIDIwMjAgRU4yMzIyMS5wZGY8L29yaWctcHViPjxpc2JuPjIwNzYtMDgxNzwvaXNibj48bGFi
ZWw+MjMyMjE8L2xhYmVsPjx1cmxzPjxyZWxhdGVkLXVybHM+PHVybD5odHRwczovL3B1Ym1lZC5u
Y2JpLm5sbS5uaWguZ292LzMyMDUwNDkyPC91cmw+PHVybD5odHRwczovL3d3dy5uY2JpLm5sbS5u
aWguZ292L3BtYy9hcnRpY2xlcy9QTUM3MTY4MjAyLzwvdXJsPjwvcmVsYXRlZC11cmxzPjwvdXJs
cz48Y3VzdG9tMT5TdHVyZ2Vvbl9ZR0M8L2N1c3RvbTE+PGVsZWN0cm9uaWMtcmVzb3VyY2UtbnVt
Pmh0dHBzOi8vZG9pLm9yZy8xMC4zMzkwL3BhdGhvZ2VuczkwMjAxMDY8L2VsZWN0cm9uaWMtcmVz
b3VyY2UtbnVtPjwvcmVjb3JkPjwvQ2l0ZT48L0VuZE5vdGU+AG==
</w:fldData>
        </w:fldChar>
      </w:r>
      <w:r w:rsidR="00295283">
        <w:instrText xml:space="preserve"> ADDIN EN.CITE </w:instrText>
      </w:r>
      <w:r w:rsidR="00295283">
        <w:fldChar w:fldCharType="begin">
          <w:fldData xml:space="preserve">PEVuZE5vdGU+PENpdGU+PEF1dGhvcj5Jd2Ftb3RvPC9BdXRob3I+PFllYXI+MjAwMDwvWWVhcj48
UmVjTnVtPjQ2Njg0PC9SZWNOdW0+PElEVGV4dD4yNTAzNTwvSURUZXh0PjxEaXNwbGF5VGV4dD4o
QmFuZMOtbiAmYW1wOyBTb3V0byAyMDIwOyBJd2Ftb3RvIGV0IGFsLiAyMDAwKTwvRGlzcGxheVRl
eHQ+PHJlY29yZD48cmVjLW51bWJlcj40NjY4NDwvcmVjLW51bWJlcj48Zm9yZWlnbi1rZXlzPjxr
ZXkgYXBwPSJFTiIgZGItaWQ9IjkwYXd3dDI1YmRwdHd0ZWUyNWRwcHg1and2ZGRwMnN0cjBzeiIg
dGltZXN0YW1wPSIxNjY4OTc4MjgxIiBndWlkPSI0MmFmYWJhYi0xM2IwLTRhZTEtYjI0Yi00YWI5
YmFiNDEyZGMiPjQ2Njg0PC9rZXk+PC9mb3JlaWduLWtleXM+PHJlZi10eXBlIG5hbWU9IkpvdXJu
YWwgQXJ0aWNsZXMiPjE3PC9yZWYtdHlwZT48Y29udHJpYnV0b3JzPjxhdXRob3JzPjxhdXRob3I+
SXdhbW90bywgVC48L2F1dGhvcj48YXV0aG9yPk5ha2FpLCBULjwvYXV0aG9yPjxhdXRob3I+TW9y
aSwgSy48L2F1dGhvcj48YXV0aG9yPkFyaW1vdG8sIE0uPC9hdXRob3I+PGF1dGhvcj5GdXJ1c2F3
YSwgSS48L2F1dGhvcj48L2F1dGhvcnM+PC9jb250cmlidXRvcnM+PHRpdGxlcz48dGl0bGU+Q2xv
bmluZyBvZiB0aGUgZmlzaCBjZWxsIGxpbmUgU1NOLTEgZm9yIHBpc2NpbmUgbm9kYXZpcnVzZXM8
L3RpdGxlPjxzZWNvbmRhcnktdGl0bGU+RGlzZWFzZXMgb2YgQXF1YXRpYyBPcmdhbmlzbXM8L3Nl
Y29uZGFyeS10aXRsZT48L3RpdGxlcz48cGVyaW9kaWNhbD48ZnVsbC10aXRsZT5EaXNlYXNlcyBv
ZiBBcXVhdGljIE9yZ2FuaXNtczwvZnVsbC10aXRsZT48L3BlcmlvZGljYWw+PHBhZ2VzPjgxLTg5
PC9wYWdlcz48dm9sdW1lPjQzPC92b2x1bWU+PGRhdGVzPjx5ZWFyPjIwMDA8L3llYXI+PC9kYXRl
cz48b3JpZy1wdWI+PHN0eWxlIGZhY2U9Im5vcm1hbCIgZm9udD0iZGVmYXVsdCIgc2l6ZT0iMTAw
JSI+XFxBQ1QwMDFDTDA0RlMwN1xCSU9TRUNVUklUWURBVEEkXEUgTGlicmFyeVxBbmltYWwgQ2F0
YWxvZ3VlXDwvc3R5bGU+PHN0eWxlIGZhY2U9Iml0YWxpYyIgZm9udD0iZGVmYXVsdCIgc2l6ZT0i
MTAwJSI+XDwvc3R5bGU+PHN0eWxlIGZhY2U9Im5vcm1hbCIgZm9udD0iZGVmYXVsdCIgc2l6ZT0i
MTAwJSI+d2Ftb3RvIGV0IGFsIDIwMDAgRU4yNTAzNS5wZGY8L3N0eWxlPjwvb3JpZy1wdWI+PGxh
YmVsPjI1MDM1PC9sYWJlbD48dXJscz48L3VybHM+PGN1c3RvbTE+c3R1cmdlb25fQk08L2N1c3Rv
bTE+PGVsZWN0cm9uaWMtcmVzb3VyY2UtbnVtPmh0dHBzOi8vZG9pLm9yZy8xMC4zMzU0L2RhbzA0
MzA4MTwvZWxlY3Ryb25pYy1yZXNvdXJjZS1udW0+PC9yZWNvcmQ+PC9DaXRlPjxDaXRlPjxBdXRo
b3I+QmFuZMOtbjwvQXV0aG9yPjxZZWFyPjIwMjA8L1llYXI+PFJlY051bT40NTk1MDwvUmVjTnVt
PjxJRFRleHQ+MjMyMjE8L0lEVGV4dD48cmVjb3JkPjxyZWMtbnVtYmVyPjQ1OTUwPC9yZWMtbnVt
YmVyPjxmb3JlaWduLWtleXM+PGtleSBhcHA9IkVOIiBkYi1pZD0iOTBhd3d0MjViZHB0d3RlZTI1
ZHBweDVqd3ZkZHAyc3RyMHN6IiB0aW1lc3RhbXA9IjE2NTU4NzM3MTciIGd1aWQ9ImM4MWIxZDM3
LWU4NjctNDNjNS1iMzBhLTRlNWRmNTc4NTYyMiI+NDU5NTA8L2tleT48L2ZvcmVpZ24ta2V5cz48
cmVmLXR5cGUgbmFtZT0iSm91cm5hbCBBcnRpY2xlcyI+MTc8L3JlZi10eXBlPjxjb250cmlidXRv
cnM+PGF1dGhvcnM+PGF1dGhvcj5CYW5kw61uLCBJLjwvYXV0aG9yPjxhdXRob3I+U291dG8sIFMu
PC9hdXRob3I+PC9hdXRob3JzPjwvY29udHJpYnV0b3JzPjx0aXRsZXM+PHRpdGxlPkJldGFub2Rh
dmlydXMgYW5kIFZFUiBEaXNlYXNlOiBBIDMwLXllYXIgUmVzZWFyY2ggUmV2aWV3PC90aXRsZT48
c2Vjb25kYXJ5LXRpdGxlPlBhdGhvZ2Vuczwvc2Vjb25kYXJ5LXRpdGxlPjwvdGl0bGVzPjxwZXJp
b2RpY2FsPjxmdWxsLXRpdGxlPlBhdGhvZ2VuczwvZnVsbC10aXRsZT48L3BlcmlvZGljYWw+PHBh
Z2VzPjEwNjwvcGFnZXM+PHZvbHVtZT45PC92b2x1bWU+PG51bWJlcj4yPC9udW1iZXI+PGtleXdv
cmRzPjxrZXl3b3JkPmNvbnRyb2w8L2tleXdvcmQ+PGtleXdvcmQ+ZGlhZ25vc3RpY3M8L2tleXdv
cmQ+PGtleXdvcmQ+ZXBpem9vdGlvbG9neTwva2V5d29yZD48a2V5d29yZD5uZXJ2b3VzIG5lY3Jv
c2lzIHZpcnVzIChOTlYpPC9rZXl3b3JkPjxrZXl3b3JkPnZpcmFsIGVuY2VwaGFsb3BhdGh5IGFu
ZCByZXRpbm9wYXRoeSAoVkVSKTwva2V5d29yZD48a2V5d29yZD52aXJ1c+KAk2hvc3QgaW50ZXJh
Y3Rpb248L2tleXdvcmQ+PC9rZXl3b3Jkcz48ZGF0ZXM+PHllYXI+MjAyMDwveWVhcj48L2RhdGVz
PjxwdWJsaXNoZXI+TURQSTwvcHVibGlzaGVyPjxvcmlnLXB1Yj5cXEFDVDAwMUNMMDRGUzA3XEJJ
T1NFQ1VSSVRZREFUQSRcRSBMaWJyYXJ5XEFuaW1hbCBDYXRhbG9ndWVcQlxCYW5kaW4gYW5kIFNv
dXRvIDIwMjAgRU4yMzIyMS5wZGY8L29yaWctcHViPjxpc2JuPjIwNzYtMDgxNzwvaXNibj48bGFi
ZWw+MjMyMjE8L2xhYmVsPjx1cmxzPjxyZWxhdGVkLXVybHM+PHVybD5odHRwczovL3B1Ym1lZC5u
Y2JpLm5sbS5uaWguZ292LzMyMDUwNDkyPC91cmw+PHVybD5odHRwczovL3d3dy5uY2JpLm5sbS5u
aWguZ292L3BtYy9hcnRpY2xlcy9QTUM3MTY4MjAyLzwvdXJsPjwvcmVsYXRlZC11cmxzPjwvdXJs
cz48Y3VzdG9tMT5TdHVyZ2Vvbl9ZR0M8L2N1c3RvbTE+PGVsZWN0cm9uaWMtcmVzb3VyY2UtbnVt
Pmh0dHBzOi8vZG9pLm9yZy8xMC4zMzkwL3BhdGhvZ2VuczkwMjAxMDY8L2VsZWN0cm9uaWMtcmVz
b3VyY2UtbnVtPjwvcmVjb3JkPjwvQ2l0ZT48L0VuZE5vdGU+AG==
</w:fldData>
        </w:fldChar>
      </w:r>
      <w:r w:rsidR="00295283">
        <w:instrText xml:space="preserve"> ADDIN EN.CITE.DATA </w:instrText>
      </w:r>
      <w:r w:rsidR="00295283">
        <w:fldChar w:fldCharType="end"/>
      </w:r>
      <w:r w:rsidR="00295283">
        <w:fldChar w:fldCharType="separate"/>
      </w:r>
      <w:r w:rsidR="00295283">
        <w:rPr>
          <w:noProof/>
        </w:rPr>
        <w:t>(Bandín &amp; Souto 2020; Iwamoto et al. 2000)</w:t>
      </w:r>
      <w:r w:rsidR="00295283">
        <w:fldChar w:fldCharType="end"/>
      </w:r>
      <w:r>
        <w:t>. BFNNV has been reported to cause disease at temperatures as low as 4–15</w:t>
      </w:r>
      <w:r>
        <w:sym w:font="Symbol" w:char="F0B0"/>
      </w:r>
      <w:r>
        <w:t xml:space="preserve">C </w:t>
      </w:r>
      <w:r w:rsidR="00295283">
        <w:fldChar w:fldCharType="begin">
          <w:fldData xml:space="preserve">PEVuZE5vdGU+PENpdGU+PEF1dGhvcj5OeWx1bmQ8L0F1dGhvcj48WWVhcj4yMDA4PC9ZZWFyPjxS
ZWNOdW0+NDY2NjA8L1JlY051bT48SURUZXh0PjI1MDEyPC9JRFRleHQ+PERpc3BsYXlUZXh0PihC
YW5kw61uICZhbXA7IFNvdXRvIDIwMjA7IEdyb3Rtb2wsIEJlcmdoICZhbXA7IFRvdGxhbmQgMTk5
OTsgTnlsdW5kIGV0IGFsLiAyMDA4KTwvRGlzcGxheVRleHQ+PHJlY29yZD48cmVjLW51bWJlcj40
NjY2MDwvcmVjLW51bWJlcj48Zm9yZWlnbi1rZXlzPjxrZXkgYXBwPSJFTiIgZGItaWQ9IjkwYXd3
dDI1YmRwdHd0ZWUyNWRwcHg1and2ZGRwMnN0cjBzeiIgdGltZXN0YW1wPSIxNjY4MTI1NzI0IiBn
dWlkPSI0YzU4ZTg4My1iZGNhLTQyNDItYWZkZC0zN2FjM2VmOTE5NmYiPjQ2NjYwPC9rZXk+PC9m
b3JlaWduLWtleXM+PHJlZi10eXBlIG5hbWU9IkpvdXJuYWwgQXJ0aWNsZXMiPjE3PC9yZWYtdHlw
ZT48Y29udHJpYnV0b3JzPjxhdXRob3JzPjxhdXRob3I+TnlsdW5kLCBBLjwvYXV0aG9yPjxhdXRo
b3I+S2FybHNiYWtrLCBFLjwvYXV0aG9yPjxhdXRob3I+TnlsdW5kLCBTLjwvYXV0aG9yPjxhdXRo
b3I+SXNha3NlbiwgVC5FLjwvYXV0aG9yPjxhdXRob3I+S2FybHNlbiwgTS48L2F1dGhvcj48YXV0
aG9yPktvcnNuZXMsIEsuPC9hdXRob3I+PGF1dGhvcj5IYW5kZWxhbmQsIFMuPC9hdXRob3I+PGF1
dGhvcj5NYXJ0aW5zZW4sIFIuPC9hdXRob3I+PGF1dGhvcj5Nb3JrIFBlZGVyc2VuLCBULjwvYXV0
aG9yPjxhdXRob3I+T3R0ZW0sIEsuRi48L2F1dGhvcj48L2F1dGhvcnM+PC9jb250cmlidXRvcnM+
PHRpdGxlcz48dGl0bGU+PHN0eWxlIGZhY2U9Im5vcm1hbCIgZm9udD0iZGVmYXVsdCIgc2l6ZT0i
MTAwJSI+TmV3IGNsYWRlIG9mIGJldGFub2RhdmlydXNlcyBkZXRlY3RlZCBpbiB3aWxkIGFuZCBm
YXJtZWQgY29kICg8L3N0eWxlPjxzdHlsZSBmYWNlPSJpdGFsaWMiIGZvbnQ9ImRlZmF1bHQiIHNp
emU9IjEwMCUiPkdhZHVzIG1vcmh1YTwvc3R5bGU+PHN0eWxlIGZhY2U9Im5vcm1hbCIgZm9udD0i
ZGVmYXVsdCIgc2l6ZT0iMTAwJSI+KSBpbiBOb3J3YXk8L3N0eWxlPjwvdGl0bGU+PHNlY29uZGFy
eS10aXRsZT5BcmNoaXZlcyBvZiBWaXJvbG9neTwvc2Vjb25kYXJ5LXRpdGxlPjwvdGl0bGVzPjxw
ZXJpb2RpY2FsPjxmdWxsLXRpdGxlPkFyY2hpdmVzIG9mIFZpcm9sb2d5PC9mdWxsLXRpdGxlPjwv
cGVyaW9kaWNhbD48cGFnZXM+NTQxLTU0NzwvcGFnZXM+PHZvbHVtZT4xNTM8L3ZvbHVtZT48ZGF0
ZXM+PHllYXI+MjAwODwveWVhcj48L2RhdGVzPjxvcmlnLXB1Yj5cXEFDVDAwMUNMMDRGUzA3XEJJ
T1NFQ1VSSVRZREFUQSRcRSBMaWJyYXJ5XEFuaW1hbCBDYXRhbG9ndWVcTlxOeWx1bmQgZXQgYWwg
MjAwOCBFTjI1MDEyLnBkZjwvb3JpZy1wdWI+PGxhYmVsPjI1MDEyPC9sYWJlbD48dXJscz48L3Vy
bHM+PGN1c3RvbTE+c3R1cmdlb25fQk08L2N1c3RvbTE+PGVsZWN0cm9uaWMtcmVzb3VyY2UtbnVt
Pmh0dHBzOi8vZG9pLm9yZy8xMC4xMDA3L3MwMDcwNS0wMDctMDAxNS00PC9lbGVjdHJvbmljLXJl
c291cmNlLW51bT48L3JlY29yZD48L0NpdGU+PENpdGU+PEF1dGhvcj5CYW5kw61uPC9BdXRob3I+
PFllYXI+MjAyMDwvWWVhcj48UmVjTnVtPjQ1OTUwPC9SZWNOdW0+PElEVGV4dD4yMzIyMTwvSURU
ZXh0PjxyZWNvcmQ+PHJlYy1udW1iZXI+NDU5NTA8L3JlYy1udW1iZXI+PGZvcmVpZ24ta2V5cz48
a2V5IGFwcD0iRU4iIGRiLWlkPSI5MGF3d3QyNWJkcHR3dGVlMjVkcHB4NWp3dmRkcDJzdHIwc3oi
IHRpbWVzdGFtcD0iMTY1NTg3MzcxNyIgZ3VpZD0iYzgxYjFkMzctZTg2Ny00M2M1LWIzMGEtNGU1
ZGY1Nzg1NjIyIj40NTk1MDwva2V5PjwvZm9yZWlnbi1rZXlzPjxyZWYtdHlwZSBuYW1lPSJKb3Vy
bmFsIEFydGljbGVzIj4xNzwvcmVmLXR5cGU+PGNvbnRyaWJ1dG9ycz48YXV0aG9ycz48YXV0aG9y
PkJhbmTDrW4sIEkuPC9hdXRob3I+PGF1dGhvcj5Tb3V0bywgUy48L2F1dGhvcj48L2F1dGhvcnM+
PC9jb250cmlidXRvcnM+PHRpdGxlcz48dGl0bGU+QmV0YW5vZGF2aXJ1cyBhbmQgVkVSIERpc2Vh
c2U6IEEgMzAteWVhciBSZXNlYXJjaCBSZXZpZXc8L3RpdGxlPjxzZWNvbmRhcnktdGl0bGU+UGF0
aG9nZW5zPC9zZWNvbmRhcnktdGl0bGU+PC90aXRsZXM+PHBlcmlvZGljYWw+PGZ1bGwtdGl0bGU+
UGF0aG9nZW5zPC9mdWxsLXRpdGxlPjwvcGVyaW9kaWNhbD48cGFnZXM+MTA2PC9wYWdlcz48dm9s
dW1lPjk8L3ZvbHVtZT48bnVtYmVyPjI8L251bWJlcj48a2V5d29yZHM+PGtleXdvcmQ+Y29udHJv
bDwva2V5d29yZD48a2V5d29yZD5kaWFnbm9zdGljczwva2V5d29yZD48a2V5d29yZD5lcGl6b290
aW9sb2d5PC9rZXl3b3JkPjxrZXl3b3JkPm5lcnZvdXMgbmVjcm9zaXMgdmlydXMgKE5OVik8L2tl
eXdvcmQ+PGtleXdvcmQ+dmlyYWwgZW5jZXBoYWxvcGF0aHkgYW5kIHJldGlub3BhdGh5IChWRVIp
PC9rZXl3b3JkPjxrZXl3b3JkPnZpcnVz4oCTaG9zdCBpbnRlcmFjdGlvbjwva2V5d29yZD48L2tl
eXdvcmRzPjxkYXRlcz48eWVhcj4yMDIwPC95ZWFyPjwvZGF0ZXM+PHB1Ymxpc2hlcj5NRFBJPC9w
dWJsaXNoZXI+PG9yaWctcHViPlxcQUNUMDAxQ0wwNEZTMDdcQklPU0VDVVJJVFlEQVRBJFxFIExp
YnJhcnlcQW5pbWFsIENhdGFsb2d1ZVxCXEJhbmRpbiBhbmQgU291dG8gMjAyMCBFTjIzMjIxLnBk
Zjwvb3JpZy1wdWI+PGlzYm4+MjA3Ni0wODE3PC9pc2JuPjxsYWJlbD4yMzIyMTwvbGFiZWw+PHVy
bHM+PHJlbGF0ZWQtdXJscz48dXJsPmh0dHBzOi8vcHVibWVkLm5jYmkubmxtLm5paC5nb3YvMzIw
NTA0OTI8L3VybD48dXJsPmh0dHBzOi8vd3d3Lm5jYmkubmxtLm5paC5nb3YvcG1jL2FydGljbGVz
L1BNQzcxNjgyMDIvPC91cmw+PC9yZWxhdGVkLXVybHM+PC91cmxzPjxjdXN0b20xPlN0dXJnZW9u
X1lHQzwvY3VzdG9tMT48ZWxlY3Ryb25pYy1yZXNvdXJjZS1udW0+aHR0cHM6Ly9kb2kub3JnLzEw
LjMzOTAvcGF0aG9nZW5zOTAyMDEwNjwvZWxlY3Ryb25pYy1yZXNvdXJjZS1udW0+PC9yZWNvcmQ+
PC9DaXRlPjxDaXRlPjxBdXRob3I+R3JvdG1vbDwvQXV0aG9yPjxZZWFyPjE5OTk8L1llYXI+PFJl
Y051bT40NjY4MDwvUmVjTnVtPjxJRFRleHQ+MjUwMzE8L0lEVGV4dD48cmVjb3JkPjxyZWMtbnVt
YmVyPjQ2NjgwPC9yZWMtbnVtYmVyPjxmb3JlaWduLWtleXM+PGtleSBhcHA9IkVOIiBkYi1pZD0i
OTBhd3d0MjViZHB0d3RlZTI1ZHBweDVqd3ZkZHAyc3RyMHN6IiB0aW1lc3RhbXA9IjE2Njg5Nzgy
ODEiIGd1aWQ9ImVlZjQ4YWZkLTI0N2ItNGQ1ZC04MzllLTI1NzRmZjNhODFiNSI+NDY2ODA8L2tl
eT48L2ZvcmVpZ24ta2V5cz48cmVmLXR5cGUgbmFtZT0iSm91cm5hbCBBcnRpY2xlcyI+MTc8L3Jl
Zi10eXBlPjxjb250cmlidXRvcnM+PGF1dGhvcnM+PGF1dGhvcj5Hcm90bW9sLCBTLjwvYXV0aG9y
PjxhdXRob3I+QmVyZ2gsIE8uPC9hdXRob3I+PGF1dGhvcj5Ub3RsYW5kLCBHLksuPC9hdXRob3I+
PC9hdXRob3JzPjwvY29udHJpYnV0b3JzPjx0aXRsZXM+PHRpdGxlPjxzdHlsZSBmYWNlPSJub3Jt
YWwiIGZvbnQ9ImRlZmF1bHQiIHNpemU9IjEwMCUiPlRyYW5zbWlzc2lvbiBvZiB2aXJhbCBlbmNl
cGhhbG9wYXRoeSBhbmQgcmV0aW5vcGF0aHkgKFZFUikgdG8geW9say1zYWMgbGFydmFlIG9mIHRo
ZSBBdGxhbnRpYyBoYWxpYnV0IDwvc3R5bGU+PHN0eWxlIGZhY2U9Iml0YWxpYyIgZm9udD0iZGVm
YXVsdCIgc2l6ZT0iMTAwJSI+SGlwcG9nbG9zc3VzIGhpcHBvZ2xvc3N1czwvc3R5bGU+PHN0eWxl
IGZhY2U9Im5vcm1hbCIgZm9udD0iZGVmYXVsdCIgc2l6ZT0iMTAwJSI+OiBvY2N1cnJlbmNlIG9m
IG5vZGF2aXJ1cyBpbiB2YXJpb3VzIG9yZ2FucyBhbmQgYSBwb3NzaWJsZSByb3V0ZSBvZiBpbmZl
Y3Rpb248L3N0eWxlPjwvdGl0bGU+PHNlY29uZGFyeS10aXRsZT5EaXNlYXNlcyBvZiBBcXVhdGlj
IE9yZ2FuaXNtczwvc2Vjb25kYXJ5LXRpdGxlPjwvdGl0bGVzPjxwZXJpb2RpY2FsPjxmdWxsLXRp
dGxlPkRpc2Vhc2VzIG9mIEFxdWF0aWMgT3JnYW5pc21zPC9mdWxsLXRpdGxlPjwvcGVyaW9kaWNh
bD48cGFnZXM+OTUtMTA2PC9wYWdlcz48dm9sdW1lPjM2PC92b2x1bWU+PGRhdGVzPjx5ZWFyPjE5
OTk8L3llYXI+PHB1Yi1kYXRlcz48ZGF0ZT4yOCBBcHJpbCAyMDIzPC9kYXRlPjwvcHViLWRhdGVz
PjwvZGF0ZXM+PG9yaWctcHViPlxcQUNUMDAxQ0wwNEZTMDdcQklPU0VDVVJJVFlEQVRBJFxFIExp
YnJhcnlcQW5pbWFsIENhdGFsb2d1ZVxHXEdyb3Rtb2wgZXQgYWwgMTk5OSBFTjI1MDMxLnBkZjwv
b3JpZy1wdWI+PGxhYmVsPjI1MDMxPC9sYWJlbD48dXJscz48L3VybHM+PGN1c3RvbTE+c3R1cmdl
b25fQk08L2N1c3RvbTE+PGVsZWN0cm9uaWMtcmVzb3VyY2UtbnVtPmh0dHBzOi8vZG9pLm9yZy8x
MC4zMzU0L2RhbzAzNjA5NTwvZWxlY3Ryb25pYy1yZXNvdXJjZS1udW0+PC9yZWNvcmQ+PC9DaXRl
PjwvRW5kTm90ZT4A
</w:fldData>
        </w:fldChar>
      </w:r>
      <w:r w:rsidR="00295283">
        <w:instrText xml:space="preserve"> ADDIN EN.CITE </w:instrText>
      </w:r>
      <w:r w:rsidR="00295283">
        <w:fldChar w:fldCharType="begin">
          <w:fldData xml:space="preserve">PEVuZE5vdGU+PENpdGU+PEF1dGhvcj5OeWx1bmQ8L0F1dGhvcj48WWVhcj4yMDA4PC9ZZWFyPjxS
ZWNOdW0+NDY2NjA8L1JlY051bT48SURUZXh0PjI1MDEyPC9JRFRleHQ+PERpc3BsYXlUZXh0PihC
YW5kw61uICZhbXA7IFNvdXRvIDIwMjA7IEdyb3Rtb2wsIEJlcmdoICZhbXA7IFRvdGxhbmQgMTk5
OTsgTnlsdW5kIGV0IGFsLiAyMDA4KTwvRGlzcGxheVRleHQ+PHJlY29yZD48cmVjLW51bWJlcj40
NjY2MDwvcmVjLW51bWJlcj48Zm9yZWlnbi1rZXlzPjxrZXkgYXBwPSJFTiIgZGItaWQ9IjkwYXd3
dDI1YmRwdHd0ZWUyNWRwcHg1and2ZGRwMnN0cjBzeiIgdGltZXN0YW1wPSIxNjY4MTI1NzI0IiBn
dWlkPSI0YzU4ZTg4My1iZGNhLTQyNDItYWZkZC0zN2FjM2VmOTE5NmYiPjQ2NjYwPC9rZXk+PC9m
b3JlaWduLWtleXM+PHJlZi10eXBlIG5hbWU9IkpvdXJuYWwgQXJ0aWNsZXMiPjE3PC9yZWYtdHlw
ZT48Y29udHJpYnV0b3JzPjxhdXRob3JzPjxhdXRob3I+TnlsdW5kLCBBLjwvYXV0aG9yPjxhdXRo
b3I+S2FybHNiYWtrLCBFLjwvYXV0aG9yPjxhdXRob3I+TnlsdW5kLCBTLjwvYXV0aG9yPjxhdXRo
b3I+SXNha3NlbiwgVC5FLjwvYXV0aG9yPjxhdXRob3I+S2FybHNlbiwgTS48L2F1dGhvcj48YXV0
aG9yPktvcnNuZXMsIEsuPC9hdXRob3I+PGF1dGhvcj5IYW5kZWxhbmQsIFMuPC9hdXRob3I+PGF1
dGhvcj5NYXJ0aW5zZW4sIFIuPC9hdXRob3I+PGF1dGhvcj5Nb3JrIFBlZGVyc2VuLCBULjwvYXV0
aG9yPjxhdXRob3I+T3R0ZW0sIEsuRi48L2F1dGhvcj48L2F1dGhvcnM+PC9jb250cmlidXRvcnM+
PHRpdGxlcz48dGl0bGU+PHN0eWxlIGZhY2U9Im5vcm1hbCIgZm9udD0iZGVmYXVsdCIgc2l6ZT0i
MTAwJSI+TmV3IGNsYWRlIG9mIGJldGFub2RhdmlydXNlcyBkZXRlY3RlZCBpbiB3aWxkIGFuZCBm
YXJtZWQgY29kICg8L3N0eWxlPjxzdHlsZSBmYWNlPSJpdGFsaWMiIGZvbnQ9ImRlZmF1bHQiIHNp
emU9IjEwMCUiPkdhZHVzIG1vcmh1YTwvc3R5bGU+PHN0eWxlIGZhY2U9Im5vcm1hbCIgZm9udD0i
ZGVmYXVsdCIgc2l6ZT0iMTAwJSI+KSBpbiBOb3J3YXk8L3N0eWxlPjwvdGl0bGU+PHNlY29uZGFy
eS10aXRsZT5BcmNoaXZlcyBvZiBWaXJvbG9neTwvc2Vjb25kYXJ5LXRpdGxlPjwvdGl0bGVzPjxw
ZXJpb2RpY2FsPjxmdWxsLXRpdGxlPkFyY2hpdmVzIG9mIFZpcm9sb2d5PC9mdWxsLXRpdGxlPjwv
cGVyaW9kaWNhbD48cGFnZXM+NTQxLTU0NzwvcGFnZXM+PHZvbHVtZT4xNTM8L3ZvbHVtZT48ZGF0
ZXM+PHllYXI+MjAwODwveWVhcj48L2RhdGVzPjxvcmlnLXB1Yj5cXEFDVDAwMUNMMDRGUzA3XEJJ
T1NFQ1VSSVRZREFUQSRcRSBMaWJyYXJ5XEFuaW1hbCBDYXRhbG9ndWVcTlxOeWx1bmQgZXQgYWwg
MjAwOCBFTjI1MDEyLnBkZjwvb3JpZy1wdWI+PGxhYmVsPjI1MDEyPC9sYWJlbD48dXJscz48L3Vy
bHM+PGN1c3RvbTE+c3R1cmdlb25fQk08L2N1c3RvbTE+PGVsZWN0cm9uaWMtcmVzb3VyY2UtbnVt
Pmh0dHBzOi8vZG9pLm9yZy8xMC4xMDA3L3MwMDcwNS0wMDctMDAxNS00PC9lbGVjdHJvbmljLXJl
c291cmNlLW51bT48L3JlY29yZD48L0NpdGU+PENpdGU+PEF1dGhvcj5CYW5kw61uPC9BdXRob3I+
PFllYXI+MjAyMDwvWWVhcj48UmVjTnVtPjQ1OTUwPC9SZWNOdW0+PElEVGV4dD4yMzIyMTwvSURU
ZXh0PjxyZWNvcmQ+PHJlYy1udW1iZXI+NDU5NTA8L3JlYy1udW1iZXI+PGZvcmVpZ24ta2V5cz48
a2V5IGFwcD0iRU4iIGRiLWlkPSI5MGF3d3QyNWJkcHR3dGVlMjVkcHB4NWp3dmRkcDJzdHIwc3oi
IHRpbWVzdGFtcD0iMTY1NTg3MzcxNyIgZ3VpZD0iYzgxYjFkMzctZTg2Ny00M2M1LWIzMGEtNGU1
ZGY1Nzg1NjIyIj40NTk1MDwva2V5PjwvZm9yZWlnbi1rZXlzPjxyZWYtdHlwZSBuYW1lPSJKb3Vy
bmFsIEFydGljbGVzIj4xNzwvcmVmLXR5cGU+PGNvbnRyaWJ1dG9ycz48YXV0aG9ycz48YXV0aG9y
PkJhbmTDrW4sIEkuPC9hdXRob3I+PGF1dGhvcj5Tb3V0bywgUy48L2F1dGhvcj48L2F1dGhvcnM+
PC9jb250cmlidXRvcnM+PHRpdGxlcz48dGl0bGU+QmV0YW5vZGF2aXJ1cyBhbmQgVkVSIERpc2Vh
c2U6IEEgMzAteWVhciBSZXNlYXJjaCBSZXZpZXc8L3RpdGxlPjxzZWNvbmRhcnktdGl0bGU+UGF0
aG9nZW5zPC9zZWNvbmRhcnktdGl0bGU+PC90aXRsZXM+PHBlcmlvZGljYWw+PGZ1bGwtdGl0bGU+
UGF0aG9nZW5zPC9mdWxsLXRpdGxlPjwvcGVyaW9kaWNhbD48cGFnZXM+MTA2PC9wYWdlcz48dm9s
dW1lPjk8L3ZvbHVtZT48bnVtYmVyPjI8L251bWJlcj48a2V5d29yZHM+PGtleXdvcmQ+Y29udHJv
bDwva2V5d29yZD48a2V5d29yZD5kaWFnbm9zdGljczwva2V5d29yZD48a2V5d29yZD5lcGl6b290
aW9sb2d5PC9rZXl3b3JkPjxrZXl3b3JkPm5lcnZvdXMgbmVjcm9zaXMgdmlydXMgKE5OVik8L2tl
eXdvcmQ+PGtleXdvcmQ+dmlyYWwgZW5jZXBoYWxvcGF0aHkgYW5kIHJldGlub3BhdGh5IChWRVIp
PC9rZXl3b3JkPjxrZXl3b3JkPnZpcnVz4oCTaG9zdCBpbnRlcmFjdGlvbjwva2V5d29yZD48L2tl
eXdvcmRzPjxkYXRlcz48eWVhcj4yMDIwPC95ZWFyPjwvZGF0ZXM+PHB1Ymxpc2hlcj5NRFBJPC9w
dWJsaXNoZXI+PG9yaWctcHViPlxcQUNUMDAxQ0wwNEZTMDdcQklPU0VDVVJJVFlEQVRBJFxFIExp
YnJhcnlcQW5pbWFsIENhdGFsb2d1ZVxCXEJhbmRpbiBhbmQgU291dG8gMjAyMCBFTjIzMjIxLnBk
Zjwvb3JpZy1wdWI+PGlzYm4+MjA3Ni0wODE3PC9pc2JuPjxsYWJlbD4yMzIyMTwvbGFiZWw+PHVy
bHM+PHJlbGF0ZWQtdXJscz48dXJsPmh0dHBzOi8vcHVibWVkLm5jYmkubmxtLm5paC5nb3YvMzIw
NTA0OTI8L3VybD48dXJsPmh0dHBzOi8vd3d3Lm5jYmkubmxtLm5paC5nb3YvcG1jL2FydGljbGVz
L1BNQzcxNjgyMDIvPC91cmw+PC9yZWxhdGVkLXVybHM+PC91cmxzPjxjdXN0b20xPlN0dXJnZW9u
X1lHQzwvY3VzdG9tMT48ZWxlY3Ryb25pYy1yZXNvdXJjZS1udW0+aHR0cHM6Ly9kb2kub3JnLzEw
LjMzOTAvcGF0aG9nZW5zOTAyMDEwNjwvZWxlY3Ryb25pYy1yZXNvdXJjZS1udW0+PC9yZWNvcmQ+
PC9DaXRlPjxDaXRlPjxBdXRob3I+R3JvdG1vbDwvQXV0aG9yPjxZZWFyPjE5OTk8L1llYXI+PFJl
Y051bT40NjY4MDwvUmVjTnVtPjxJRFRleHQ+MjUwMzE8L0lEVGV4dD48cmVjb3JkPjxyZWMtbnVt
YmVyPjQ2NjgwPC9yZWMtbnVtYmVyPjxmb3JlaWduLWtleXM+PGtleSBhcHA9IkVOIiBkYi1pZD0i
OTBhd3d0MjViZHB0d3RlZTI1ZHBweDVqd3ZkZHAyc3RyMHN6IiB0aW1lc3RhbXA9IjE2Njg5Nzgy
ODEiIGd1aWQ9ImVlZjQ4YWZkLTI0N2ItNGQ1ZC04MzllLTI1NzRmZjNhODFiNSI+NDY2ODA8L2tl
eT48L2ZvcmVpZ24ta2V5cz48cmVmLXR5cGUgbmFtZT0iSm91cm5hbCBBcnRpY2xlcyI+MTc8L3Jl
Zi10eXBlPjxjb250cmlidXRvcnM+PGF1dGhvcnM+PGF1dGhvcj5Hcm90bW9sLCBTLjwvYXV0aG9y
PjxhdXRob3I+QmVyZ2gsIE8uPC9hdXRob3I+PGF1dGhvcj5Ub3RsYW5kLCBHLksuPC9hdXRob3I+
PC9hdXRob3JzPjwvY29udHJpYnV0b3JzPjx0aXRsZXM+PHRpdGxlPjxzdHlsZSBmYWNlPSJub3Jt
YWwiIGZvbnQ9ImRlZmF1bHQiIHNpemU9IjEwMCUiPlRyYW5zbWlzc2lvbiBvZiB2aXJhbCBlbmNl
cGhhbG9wYXRoeSBhbmQgcmV0aW5vcGF0aHkgKFZFUikgdG8geW9say1zYWMgbGFydmFlIG9mIHRo
ZSBBdGxhbnRpYyBoYWxpYnV0IDwvc3R5bGU+PHN0eWxlIGZhY2U9Iml0YWxpYyIgZm9udD0iZGVm
YXVsdCIgc2l6ZT0iMTAwJSI+SGlwcG9nbG9zc3VzIGhpcHBvZ2xvc3N1czwvc3R5bGU+PHN0eWxl
IGZhY2U9Im5vcm1hbCIgZm9udD0iZGVmYXVsdCIgc2l6ZT0iMTAwJSI+OiBvY2N1cnJlbmNlIG9m
IG5vZGF2aXJ1cyBpbiB2YXJpb3VzIG9yZ2FucyBhbmQgYSBwb3NzaWJsZSByb3V0ZSBvZiBpbmZl
Y3Rpb248L3N0eWxlPjwvdGl0bGU+PHNlY29uZGFyeS10aXRsZT5EaXNlYXNlcyBvZiBBcXVhdGlj
IE9yZ2FuaXNtczwvc2Vjb25kYXJ5LXRpdGxlPjwvdGl0bGVzPjxwZXJpb2RpY2FsPjxmdWxsLXRp
dGxlPkRpc2Vhc2VzIG9mIEFxdWF0aWMgT3JnYW5pc21zPC9mdWxsLXRpdGxlPjwvcGVyaW9kaWNh
bD48cGFnZXM+OTUtMTA2PC9wYWdlcz48dm9sdW1lPjM2PC92b2x1bWU+PGRhdGVzPjx5ZWFyPjE5
OTk8L3llYXI+PHB1Yi1kYXRlcz48ZGF0ZT4yOCBBcHJpbCAyMDIzPC9kYXRlPjwvcHViLWRhdGVz
PjwvZGF0ZXM+PG9yaWctcHViPlxcQUNUMDAxQ0wwNEZTMDdcQklPU0VDVVJJVFlEQVRBJFxFIExp
YnJhcnlcQW5pbWFsIENhdGFsb2d1ZVxHXEdyb3Rtb2wgZXQgYWwgMTk5OSBFTjI1MDMxLnBkZjwv
b3JpZy1wdWI+PGxhYmVsPjI1MDMxPC9sYWJlbD48dXJscz48L3VybHM+PGN1c3RvbTE+c3R1cmdl
b25fQk08L2N1c3RvbTE+PGVsZWN0cm9uaWMtcmVzb3VyY2UtbnVtPmh0dHBzOi8vZG9pLm9yZy8x
MC4zMzU0L2RhbzAzNjA5NTwvZWxlY3Ryb25pYy1yZXNvdXJjZS1udW0+PC9yZWNvcmQ+PC9DaXRl
PjwvRW5kTm90ZT4A
</w:fldData>
        </w:fldChar>
      </w:r>
      <w:r w:rsidR="00295283">
        <w:instrText xml:space="preserve"> ADDIN EN.CITE.DATA </w:instrText>
      </w:r>
      <w:r w:rsidR="00295283">
        <w:fldChar w:fldCharType="end"/>
      </w:r>
      <w:r w:rsidR="00295283">
        <w:fldChar w:fldCharType="separate"/>
      </w:r>
      <w:r w:rsidR="00295283">
        <w:rPr>
          <w:noProof/>
        </w:rPr>
        <w:t>(Bandín &amp; Souto 2020; Grotmol, Bergh &amp; Totland 1999; Nylund et al. 2008)</w:t>
      </w:r>
      <w:r w:rsidR="00295283">
        <w:fldChar w:fldCharType="end"/>
      </w:r>
      <w:r>
        <w:t xml:space="preserve"> and SJNNV and SJNNV/RGNNV at 20–25</w:t>
      </w:r>
      <w:r>
        <w:sym w:font="Symbol" w:char="F0B0"/>
      </w:r>
      <w:r>
        <w:t xml:space="preserve">C </w:t>
      </w:r>
      <w:r w:rsidR="00295283">
        <w:fldChar w:fldCharType="begin">
          <w:fldData xml:space="preserve">PEVuZE5vdGU+PENpdGU+PEF1dGhvcj5Tb3V0bzwvQXV0aG9yPjxZZWFyPjIwMTU8L1llYXI+PFJl
Y051bT40NjY4MjwvUmVjTnVtPjxJRFRleHQ+MjUwMzM8L0lEVGV4dD48RGlzcGxheVRleHQ+KFNv
dXRvIGV0IGFsLiAyMDE1OyBUb2ZmYW4gZXQgYWwuIDIwMTY7IFRvdGxhbmQgZXQgYWwuIDE5OTkp
PC9EaXNwbGF5VGV4dD48cmVjb3JkPjxyZWMtbnVtYmVyPjQ2NjgyPC9yZWMtbnVtYmVyPjxmb3Jl
aWduLWtleXM+PGtleSBhcHA9IkVOIiBkYi1pZD0iOTBhd3d0MjViZHB0d3RlZTI1ZHBweDVqd3Zk
ZHAyc3RyMHN6IiB0aW1lc3RhbXA9IjE2Njg5NzgyODEiIGd1aWQ9ImY1NWE1N2UxLWQ3MWEtNDZj
NS04ZGIyLTliMDk3NmJiZDkyYiI+NDY2ODI8L2tleT48L2ZvcmVpZ24ta2V5cz48cmVmLXR5cGUg
bmFtZT0iSm91cm5hbCBBcnRpY2xlcyI+MTc8L3JlZi10eXBlPjxjb250cmlidXRvcnM+PGF1dGhv
cnM+PGF1dGhvcj5Tb3V0bywgUy48L2F1dGhvcj48YXV0aG9yPkxvcGV6LUppbWVuYSwgQi48L2F1
dGhvcj48YXV0aG9yPkFsb25zbywgTS5DLjwvYXV0aG9yPjxhdXRob3I+R2FyY2lhLVJvc2Fkbywg
RS48L2F1dGhvcj48YXV0aG9yPkJhbmRpbiwgSS48L2F1dGhvcj48L2F1dGhvcnM+PC9jb250cmli
dXRvcnM+PHRpdGxlcz48dGl0bGU+RXhwZXJpbWVudGFsIHN1c2NlcHRpYmlsaXR5IG9mIEV1cm9w
ZWFuIHNlYSBiYXNzIGFuZCBTZW5lZ2FsZXNlIHNvbGUgdG8gZGlmZmVyZW50IGJldGFub2Rhdmly
dXMgaXNvbGF0ZXM8L3RpdGxlPjxzZWNvbmRhcnktdGl0bGU+VmV0ZXJpbmFyeSBNaWNyb2Jpb2xv
Z3k8L3NlY29uZGFyeS10aXRsZT48L3RpdGxlcz48cGVyaW9kaWNhbD48ZnVsbC10aXRsZT5WZXRl
cmluYXJ5IE1pY3JvYmlvbG9neTwvZnVsbC10aXRsZT48L3BlcmlvZGljYWw+PHBhZ2VzPjUzLTYx
PC9wYWdlcz48dm9sdW1lPjE3Nzwvdm9sdW1lPjxkYXRlcz48eWVhcj4yMDE1PC95ZWFyPjwvZGF0
ZXM+PG9yaWctcHViPlxcQUNUMDAxQ0wwNEZTMDdcQklPU0VDVVJJVFlEQVRBJFxFIExpYnJhcnlc
QW5pbWFsIENhdGFsb2d1ZVxTXFNvdXRvIGV0IGFsIDIwMTUgRU4yNTAzMy5wZGY8L29yaWctcHVi
PjxsYWJlbD4yNTAzMzwvbGFiZWw+PHVybHM+PC91cmxzPjxjdXN0b20xPnN0dXJnZW9uX0JNPC9j
dXN0b20xPjxlbGVjdHJvbmljLXJlc291cmNlLW51bT5odHRwOi8vZHguZG9pLm9yZy8xMC4xMDE2
L2oudmV0bWljLjIwMTUuMDIuMDMwPC9lbGVjdHJvbmljLXJlc291cmNlLW51bT48L3JlY29yZD48
L0NpdGU+PENpdGU+PEF1dGhvcj5Ub3RsYW5kPC9BdXRob3I+PFllYXI+MTk5OTwvWWVhcj48UmVj
TnVtPjQ2Njg1PC9SZWNOdW0+PElEVGV4dD4yNTAzNjwvSURUZXh0PjxyZWNvcmQ+PHJlYy1udW1i
ZXI+NDY2ODU8L3JlYy1udW1iZXI+PGZvcmVpZ24ta2V5cz48a2V5IGFwcD0iRU4iIGRiLWlkPSI5
MGF3d3QyNWJkcHR3dGVlMjVkcHB4NWp3dmRkcDJzdHIwc3oiIHRpbWVzdGFtcD0iMTY2ODk3ODI4
MSIgZ3VpZD0iZDEyNTdkMmYtMjliOS00Nzg3LTkyZjYtMTZmN2RmNzZjNzIwIj40NjY4NTwva2V5
PjwvZm9yZWlnbi1rZXlzPjxyZWYtdHlwZSBuYW1lPSJKb3VybmFsIEFydGljbGVzIj4xNzwvcmVm
LXR5cGU+PGNvbnRyaWJ1dG9ycz48YXV0aG9ycz48YXV0aG9yPlRvdGxhbmQsIEcuSy48L2F1dGhv
cj48YXV0aG9yPkdyb3Rtb2wsIFMuPC9hdXRob3I+PGF1dGhvcj5Nb3JpdGEsIFkuPC9hdXRob3I+
PGF1dGhvcj5OaXNoaW9rYSwgVC48L2F1dGhvcj48YXV0aG9yPk5ha2FpLCBULjwvYXV0aG9yPjwv
YXV0aG9ycz48L2NvbnRyaWJ1dG9ycz48dGl0bGVzPjx0aXRsZT48c3R5bGUgZmFjZT0ibm9ybWFs
IiBmb250PSJkZWZhdWx0IiBzaXplPSIxMDAlIj5QYXRob2dlbmljaXR5IG9mIG5vZGF2aXJ1cyBz
dHJhaW5zIGZyb20gc3RyaXBlZCBqYWNrIDwvc3R5bGU+PHN0eWxlIGZhY2U9Iml0YWxpYyIgZm9u
dD0iZGVmYXVsdCIgc2l6ZT0iMTAwJSI+UHNldWRvY2FyYW54IGRlbnRleDwvc3R5bGU+PHN0eWxl
IGZhY2U9Im5vcm1hbCIgZm9udD0iZGVmYXVsdCIgc2l6ZT0iMTAwJSI+IGFuZCBBdGxhbnRpYyBo
YWxpYnV0IDwvc3R5bGU+PHN0eWxlIGZhY2U9Iml0YWxpYyIgZm9udD0iZGVmYXVsdCIgc2l6ZT0i
MTAwJSI+SGlwcG9nbG9zc3VzIGhpcHBvZ2xvc3N1czwvc3R5bGU+PHN0eWxlIGZhY2U9Im5vcm1h
bCIgZm9udD0iZGVmYXVsdCIgc2l6ZT0iMTAwJSI+LCBzdHVkaWVkIGJ5IHdhdGVyYm9ybmUgY2hh
bGxlbmdlIG9mIHlvbGstc2FjIGxhcnZhZSBvZiBib3RoIHRlbGVvc3Qgc3BlY2llczwvc3R5bGU+
PC90aXRsZT48c2Vjb25kYXJ5LXRpdGxlPkRpc2Vhc2VzIG9mIEFxdWF0aWMgT3JnYW5pc21zPC9z
ZWNvbmRhcnktdGl0bGU+PC90aXRsZXM+PHBlcmlvZGljYWw+PGZ1bGwtdGl0bGU+RGlzZWFzZXMg
b2YgQXF1YXRpYyBPcmdhbmlzbXM8L2Z1bGwtdGl0bGU+PC9wZXJpb2RpY2FsPjxwYWdlcz4xNjkt
MTc1PC9wYWdlcz48bnVtYmVyPjM4PC9udW1iZXI+PGRhdGVzPjx5ZWFyPjE5OTk8L3llYXI+PC9k
YXRlcz48b3JpZy1wdWI+XFxBQ1QwMDFDTDA0RlMwN1xCSU9TRUNVUklUWURBVEEkXEUgTGlicmFy
eVxBbmltYWwgQ2F0YWxvZ3VlXFRcVG90bGFuZCBldCBhbCAxOTk5IEVOMjUwMzYucGRmPC9vcmln
LXB1Yj48bGFiZWw+MjUwMzY8L2xhYmVsPjx1cmxzPjwvdXJscz48Y3VzdG9tMT5zdHVyZ2Vvbl9C
TTwvY3VzdG9tMT48ZWxlY3Ryb25pYy1yZXNvdXJjZS1udW0+aHR0cHM6Ly93d3cuaW50LXJlcy5j
b20vYXJ0aWNsZXMvZGFvLzM4L2QwMzhwMTY5LnBkZjwvZWxlY3Ryb25pYy1yZXNvdXJjZS1udW0+
PC9yZWNvcmQ+PC9DaXRlPjxDaXRlPjxBdXRob3I+VG9mZmFuPC9BdXRob3I+PFllYXI+MjAxNjwv
WWVhcj48UmVjTnVtPjQ2Njk2PC9SZWNOdW0+PElEVGV4dD4yNTA0NzwvSURUZXh0PjxyZWNvcmQ+
PHJlYy1udW1iZXI+NDY2OTY8L3JlYy1udW1iZXI+PGZvcmVpZ24ta2V5cz48a2V5IGFwcD0iRU4i
IGRiLWlkPSI5MGF3d3QyNWJkcHR3dGVlMjVkcHB4NWp3dmRkcDJzdHIwc3oiIHRpbWVzdGFtcD0i
MTY2ODk3ODI4MiIgZ3VpZD0iMDU0MmM5MGEtZTJiZS00OWMzLTliMzgtZTI1OTNkOGMyNTYzIj40
NjY5Njwva2V5PjwvZm9yZWlnbi1rZXlzPjxyZWYtdHlwZSBuYW1lPSJKb3VybmFsIEFydGljbGVz
Ij4xNzwvcmVmLXR5cGU+PGNvbnRyaWJ1dG9ycz48YXV0aG9ycz48YXV0aG9yPlRvZmZhbiwgQS48
L2F1dGhvcj48YXV0aG9yPlBhbnphcmluLCBWLjwvYXV0aG9yPjxhdXRob3I+VG9zb24sIE0uPC9h
dXRob3I+PGF1dGhvcj5DZWNjaGV0dGluLCBLLjwvYXV0aG9yPjxhdXRob3I+UGFzY29saSwgRi48
L2F1dGhvcj48L2F1dGhvcnM+PC9jb250cmlidXRvcnM+PHRpdGxlcz48dGl0bGU+PHN0eWxlIGZh
Y2U9Im5vcm1hbCIgZm9udD0iZGVmYXVsdCIgc2l6ZT0iMTAwJSI+V2F0ZXIgdGVtcGVyYXR1cmUg
YWZmZWN0cyBwYXRob2dlbmljaXR5IG9mIGRpZmZlcmVudCBiZXRhbm9kYXZpcnVzIGdlbm90eXBl
cyBpbiBleHBlcmltZW50YWxseSBjaGFsbGVuZ2VkIDwvc3R5bGU+PHN0eWxlIGZhY2U9Iml0YWxp
YyIgZm9udD0iZGVmYXVsdCIgc2l6ZT0iMTAwJSI+RGljZW50cmFyY2h1cyBsYWJyYXg8L3N0eWxl
PjwvdGl0bGU+PHNlY29uZGFyeS10aXRsZT5EaXNlYXNlcyBvZiBBcXVhdGljIE9yZ2FuaXNtczwv
c2Vjb25kYXJ5LXRpdGxlPjwvdGl0bGVzPjxwZXJpb2RpY2FsPjxmdWxsLXRpdGxlPkRpc2Vhc2Vz
IG9mIEFxdWF0aWMgT3JnYW5pc21zPC9mdWxsLXRpdGxlPjwvcGVyaW9kaWNhbD48cGFnZXM+MjMx
LTIzODwvcGFnZXM+PHZvbHVtZT4xMTk8L3ZvbHVtZT48ZGF0ZXM+PHllYXI+MjAxNjwveWVhcj48
L2RhdGVzPjxvcmlnLXB1Yj5cXEFDVDAwMUNMMDRGUzA3XEJJT1NFQ1VSSVRZREFUQSRcRSBMaWJy
YXJ5XEFuaW1hbCBDYXRhbG9ndWVcVFxUb2ZmYW4gZXQgYWwgMjAxNiBFTjI1MDQ3LnBkZjwvb3Jp
Zy1wdWI+PGxhYmVsPjI1MDQ3PC9sYWJlbD48dXJscz48L3VybHM+PGN1c3RvbTE+c3R1cmdlb25f
Qk08L2N1c3RvbTE+PGVsZWN0cm9uaWMtcmVzb3VyY2UtbnVtPmh0dHBzOi8vd3d3LmludC1yZXMu
Y29tL2FydGljbGVzL2RhbzIwMTYvMTE5L2QxMTlwMjMxLnBkZjwvZWxlY3Ryb25pYy1yZXNvdXJj
ZS1udW0+PC9yZWNvcmQ+PC9DaXRlPjwvRW5kTm90ZT5=
</w:fldData>
        </w:fldChar>
      </w:r>
      <w:r w:rsidR="00295283">
        <w:instrText xml:space="preserve"> ADDIN EN.CITE </w:instrText>
      </w:r>
      <w:r w:rsidR="00295283">
        <w:fldChar w:fldCharType="begin">
          <w:fldData xml:space="preserve">PEVuZE5vdGU+PENpdGU+PEF1dGhvcj5Tb3V0bzwvQXV0aG9yPjxZZWFyPjIwMTU8L1llYXI+PFJl
Y051bT40NjY4MjwvUmVjTnVtPjxJRFRleHQ+MjUwMzM8L0lEVGV4dD48RGlzcGxheVRleHQ+KFNv
dXRvIGV0IGFsLiAyMDE1OyBUb2ZmYW4gZXQgYWwuIDIwMTY7IFRvdGxhbmQgZXQgYWwuIDE5OTkp
PC9EaXNwbGF5VGV4dD48cmVjb3JkPjxyZWMtbnVtYmVyPjQ2NjgyPC9yZWMtbnVtYmVyPjxmb3Jl
aWduLWtleXM+PGtleSBhcHA9IkVOIiBkYi1pZD0iOTBhd3d0MjViZHB0d3RlZTI1ZHBweDVqd3Zk
ZHAyc3RyMHN6IiB0aW1lc3RhbXA9IjE2Njg5NzgyODEiIGd1aWQ9ImY1NWE1N2UxLWQ3MWEtNDZj
NS04ZGIyLTliMDk3NmJiZDkyYiI+NDY2ODI8L2tleT48L2ZvcmVpZ24ta2V5cz48cmVmLXR5cGUg
bmFtZT0iSm91cm5hbCBBcnRpY2xlcyI+MTc8L3JlZi10eXBlPjxjb250cmlidXRvcnM+PGF1dGhv
cnM+PGF1dGhvcj5Tb3V0bywgUy48L2F1dGhvcj48YXV0aG9yPkxvcGV6LUppbWVuYSwgQi48L2F1
dGhvcj48YXV0aG9yPkFsb25zbywgTS5DLjwvYXV0aG9yPjxhdXRob3I+R2FyY2lhLVJvc2Fkbywg
RS48L2F1dGhvcj48YXV0aG9yPkJhbmRpbiwgSS48L2F1dGhvcj48L2F1dGhvcnM+PC9jb250cmli
dXRvcnM+PHRpdGxlcz48dGl0bGU+RXhwZXJpbWVudGFsIHN1c2NlcHRpYmlsaXR5IG9mIEV1cm9w
ZWFuIHNlYSBiYXNzIGFuZCBTZW5lZ2FsZXNlIHNvbGUgdG8gZGlmZmVyZW50IGJldGFub2Rhdmly
dXMgaXNvbGF0ZXM8L3RpdGxlPjxzZWNvbmRhcnktdGl0bGU+VmV0ZXJpbmFyeSBNaWNyb2Jpb2xv
Z3k8L3NlY29uZGFyeS10aXRsZT48L3RpdGxlcz48cGVyaW9kaWNhbD48ZnVsbC10aXRsZT5WZXRl
cmluYXJ5IE1pY3JvYmlvbG9neTwvZnVsbC10aXRsZT48L3BlcmlvZGljYWw+PHBhZ2VzPjUzLTYx
PC9wYWdlcz48dm9sdW1lPjE3Nzwvdm9sdW1lPjxkYXRlcz48eWVhcj4yMDE1PC95ZWFyPjwvZGF0
ZXM+PG9yaWctcHViPlxcQUNUMDAxQ0wwNEZTMDdcQklPU0VDVVJJVFlEQVRBJFxFIExpYnJhcnlc
QW5pbWFsIENhdGFsb2d1ZVxTXFNvdXRvIGV0IGFsIDIwMTUgRU4yNTAzMy5wZGY8L29yaWctcHVi
PjxsYWJlbD4yNTAzMzwvbGFiZWw+PHVybHM+PC91cmxzPjxjdXN0b20xPnN0dXJnZW9uX0JNPC9j
dXN0b20xPjxlbGVjdHJvbmljLXJlc291cmNlLW51bT5odHRwOi8vZHguZG9pLm9yZy8xMC4xMDE2
L2oudmV0bWljLjIwMTUuMDIuMDMwPC9lbGVjdHJvbmljLXJlc291cmNlLW51bT48L3JlY29yZD48
L0NpdGU+PENpdGU+PEF1dGhvcj5Ub3RsYW5kPC9BdXRob3I+PFllYXI+MTk5OTwvWWVhcj48UmVj
TnVtPjQ2Njg1PC9SZWNOdW0+PElEVGV4dD4yNTAzNjwvSURUZXh0PjxyZWNvcmQ+PHJlYy1udW1i
ZXI+NDY2ODU8L3JlYy1udW1iZXI+PGZvcmVpZ24ta2V5cz48a2V5IGFwcD0iRU4iIGRiLWlkPSI5
MGF3d3QyNWJkcHR3dGVlMjVkcHB4NWp3dmRkcDJzdHIwc3oiIHRpbWVzdGFtcD0iMTY2ODk3ODI4
MSIgZ3VpZD0iZDEyNTdkMmYtMjliOS00Nzg3LTkyZjYtMTZmN2RmNzZjNzIwIj40NjY4NTwva2V5
PjwvZm9yZWlnbi1rZXlzPjxyZWYtdHlwZSBuYW1lPSJKb3VybmFsIEFydGljbGVzIj4xNzwvcmVm
LXR5cGU+PGNvbnRyaWJ1dG9ycz48YXV0aG9ycz48YXV0aG9yPlRvdGxhbmQsIEcuSy48L2F1dGhv
cj48YXV0aG9yPkdyb3Rtb2wsIFMuPC9hdXRob3I+PGF1dGhvcj5Nb3JpdGEsIFkuPC9hdXRob3I+
PGF1dGhvcj5OaXNoaW9rYSwgVC48L2F1dGhvcj48YXV0aG9yPk5ha2FpLCBULjwvYXV0aG9yPjwv
YXV0aG9ycz48L2NvbnRyaWJ1dG9ycz48dGl0bGVzPjx0aXRsZT48c3R5bGUgZmFjZT0ibm9ybWFs
IiBmb250PSJkZWZhdWx0IiBzaXplPSIxMDAlIj5QYXRob2dlbmljaXR5IG9mIG5vZGF2aXJ1cyBz
dHJhaW5zIGZyb20gc3RyaXBlZCBqYWNrIDwvc3R5bGU+PHN0eWxlIGZhY2U9Iml0YWxpYyIgZm9u
dD0iZGVmYXVsdCIgc2l6ZT0iMTAwJSI+UHNldWRvY2FyYW54IGRlbnRleDwvc3R5bGU+PHN0eWxl
IGZhY2U9Im5vcm1hbCIgZm9udD0iZGVmYXVsdCIgc2l6ZT0iMTAwJSI+IGFuZCBBdGxhbnRpYyBo
YWxpYnV0IDwvc3R5bGU+PHN0eWxlIGZhY2U9Iml0YWxpYyIgZm9udD0iZGVmYXVsdCIgc2l6ZT0i
MTAwJSI+SGlwcG9nbG9zc3VzIGhpcHBvZ2xvc3N1czwvc3R5bGU+PHN0eWxlIGZhY2U9Im5vcm1h
bCIgZm9udD0iZGVmYXVsdCIgc2l6ZT0iMTAwJSI+LCBzdHVkaWVkIGJ5IHdhdGVyYm9ybmUgY2hh
bGxlbmdlIG9mIHlvbGstc2FjIGxhcnZhZSBvZiBib3RoIHRlbGVvc3Qgc3BlY2llczwvc3R5bGU+
PC90aXRsZT48c2Vjb25kYXJ5LXRpdGxlPkRpc2Vhc2VzIG9mIEFxdWF0aWMgT3JnYW5pc21zPC9z
ZWNvbmRhcnktdGl0bGU+PC90aXRsZXM+PHBlcmlvZGljYWw+PGZ1bGwtdGl0bGU+RGlzZWFzZXMg
b2YgQXF1YXRpYyBPcmdhbmlzbXM8L2Z1bGwtdGl0bGU+PC9wZXJpb2RpY2FsPjxwYWdlcz4xNjkt
MTc1PC9wYWdlcz48bnVtYmVyPjM4PC9udW1iZXI+PGRhdGVzPjx5ZWFyPjE5OTk8L3llYXI+PC9k
YXRlcz48b3JpZy1wdWI+XFxBQ1QwMDFDTDA0RlMwN1xCSU9TRUNVUklUWURBVEEkXEUgTGlicmFy
eVxBbmltYWwgQ2F0YWxvZ3VlXFRcVG90bGFuZCBldCBhbCAxOTk5IEVOMjUwMzYucGRmPC9vcmln
LXB1Yj48bGFiZWw+MjUwMzY8L2xhYmVsPjx1cmxzPjwvdXJscz48Y3VzdG9tMT5zdHVyZ2Vvbl9C
TTwvY3VzdG9tMT48ZWxlY3Ryb25pYy1yZXNvdXJjZS1udW0+aHR0cHM6Ly93d3cuaW50LXJlcy5j
b20vYXJ0aWNsZXMvZGFvLzM4L2QwMzhwMTY5LnBkZjwvZWxlY3Ryb25pYy1yZXNvdXJjZS1udW0+
PC9yZWNvcmQ+PC9DaXRlPjxDaXRlPjxBdXRob3I+VG9mZmFuPC9BdXRob3I+PFllYXI+MjAxNjwv
WWVhcj48UmVjTnVtPjQ2Njk2PC9SZWNOdW0+PElEVGV4dD4yNTA0NzwvSURUZXh0PjxyZWNvcmQ+
PHJlYy1udW1iZXI+NDY2OTY8L3JlYy1udW1iZXI+PGZvcmVpZ24ta2V5cz48a2V5IGFwcD0iRU4i
IGRiLWlkPSI5MGF3d3QyNWJkcHR3dGVlMjVkcHB4NWp3dmRkcDJzdHIwc3oiIHRpbWVzdGFtcD0i
MTY2ODk3ODI4MiIgZ3VpZD0iMDU0MmM5MGEtZTJiZS00OWMzLTliMzgtZTI1OTNkOGMyNTYzIj40
NjY5Njwva2V5PjwvZm9yZWlnbi1rZXlzPjxyZWYtdHlwZSBuYW1lPSJKb3VybmFsIEFydGljbGVz
Ij4xNzwvcmVmLXR5cGU+PGNvbnRyaWJ1dG9ycz48YXV0aG9ycz48YXV0aG9yPlRvZmZhbiwgQS48
L2F1dGhvcj48YXV0aG9yPlBhbnphcmluLCBWLjwvYXV0aG9yPjxhdXRob3I+VG9zb24sIE0uPC9h
dXRob3I+PGF1dGhvcj5DZWNjaGV0dGluLCBLLjwvYXV0aG9yPjxhdXRob3I+UGFzY29saSwgRi48
L2F1dGhvcj48L2F1dGhvcnM+PC9jb250cmlidXRvcnM+PHRpdGxlcz48dGl0bGU+PHN0eWxlIGZh
Y2U9Im5vcm1hbCIgZm9udD0iZGVmYXVsdCIgc2l6ZT0iMTAwJSI+V2F0ZXIgdGVtcGVyYXR1cmUg
YWZmZWN0cyBwYXRob2dlbmljaXR5IG9mIGRpZmZlcmVudCBiZXRhbm9kYXZpcnVzIGdlbm90eXBl
cyBpbiBleHBlcmltZW50YWxseSBjaGFsbGVuZ2VkIDwvc3R5bGU+PHN0eWxlIGZhY2U9Iml0YWxp
YyIgZm9udD0iZGVmYXVsdCIgc2l6ZT0iMTAwJSI+RGljZW50cmFyY2h1cyBsYWJyYXg8L3N0eWxl
PjwvdGl0bGU+PHNlY29uZGFyeS10aXRsZT5EaXNlYXNlcyBvZiBBcXVhdGljIE9yZ2FuaXNtczwv
c2Vjb25kYXJ5LXRpdGxlPjwvdGl0bGVzPjxwZXJpb2RpY2FsPjxmdWxsLXRpdGxlPkRpc2Vhc2Vz
IG9mIEFxdWF0aWMgT3JnYW5pc21zPC9mdWxsLXRpdGxlPjwvcGVyaW9kaWNhbD48cGFnZXM+MjMx
LTIzODwvcGFnZXM+PHZvbHVtZT4xMTk8L3ZvbHVtZT48ZGF0ZXM+PHllYXI+MjAxNjwveWVhcj48
L2RhdGVzPjxvcmlnLXB1Yj5cXEFDVDAwMUNMMDRGUzA3XEJJT1NFQ1VSSVRZREFUQSRcRSBMaWJy
YXJ5XEFuaW1hbCBDYXRhbG9ndWVcVFxUb2ZmYW4gZXQgYWwgMjAxNiBFTjI1MDQ3LnBkZjwvb3Jp
Zy1wdWI+PGxhYmVsPjI1MDQ3PC9sYWJlbD48dXJscz48L3VybHM+PGN1c3RvbTE+c3R1cmdlb25f
Qk08L2N1c3RvbTE+PGVsZWN0cm9uaWMtcmVzb3VyY2UtbnVtPmh0dHBzOi8vd3d3LmludC1yZXMu
Y29tL2FydGljbGVzL2RhbzIwMTYvMTE5L2QxMTlwMjMxLnBkZjwvZWxlY3Ryb25pYy1yZXNvdXJj
ZS1udW0+PC9yZWNvcmQ+PC9DaXRlPjwvRW5kTm90ZT5=
</w:fldData>
        </w:fldChar>
      </w:r>
      <w:r w:rsidR="00295283">
        <w:instrText xml:space="preserve"> ADDIN EN.CITE.DATA </w:instrText>
      </w:r>
      <w:r w:rsidR="00295283">
        <w:fldChar w:fldCharType="end"/>
      </w:r>
      <w:r w:rsidR="00295283">
        <w:fldChar w:fldCharType="separate"/>
      </w:r>
      <w:r w:rsidR="00295283">
        <w:rPr>
          <w:noProof/>
        </w:rPr>
        <w:t>(Souto et al. 2015; Toffan et al. 2016; Totland et al. 1999)</w:t>
      </w:r>
      <w:r w:rsidR="00295283">
        <w:fldChar w:fldCharType="end"/>
      </w:r>
      <w:r>
        <w:t xml:space="preserve">. RGNNV/SJNNV were shown to cause a persistent infection in </w:t>
      </w:r>
      <w:r w:rsidRPr="001B267B">
        <w:rPr>
          <w:rStyle w:val="Emphasis"/>
        </w:rPr>
        <w:t>Solea</w:t>
      </w:r>
      <w:r>
        <w:rPr>
          <w:rStyle w:val="Emphasis"/>
        </w:rPr>
        <w:t> </w:t>
      </w:r>
      <w:r w:rsidRPr="001B267B">
        <w:rPr>
          <w:rStyle w:val="Emphasis"/>
        </w:rPr>
        <w:t>senegalensis</w:t>
      </w:r>
      <w:r>
        <w:t xml:space="preserve"> (Senegalese sole) at low temperature (16</w:t>
      </w:r>
      <w:r>
        <w:sym w:font="Symbol" w:char="F0B0"/>
      </w:r>
      <w:r>
        <w:t>C) for over 2 months, but when temperature increased (22</w:t>
      </w:r>
      <w:r>
        <w:sym w:font="Symbol" w:char="F0B0"/>
      </w:r>
      <w:r>
        <w:t xml:space="preserve">C) the virus was able to trigger an acute infection and </w:t>
      </w:r>
      <w:r w:rsidR="00D872E0">
        <w:t>cause</w:t>
      </w:r>
      <w:r>
        <w:t xml:space="preserve"> high mortalities </w:t>
      </w:r>
      <w:r w:rsidR="00295283">
        <w:fldChar w:fldCharType="begin"/>
      </w:r>
      <w:r w:rsidR="00295283">
        <w:instrText xml:space="preserve"> ADDIN EN.CITE &lt;EndNote&gt;&lt;Cite&gt;&lt;Author&gt;Souto&lt;/Author&gt;&lt;Year&gt;2015&lt;/Year&gt;&lt;RecNum&gt;46683&lt;/RecNum&gt;&lt;IDText&gt;25034&lt;/IDText&gt;&lt;DisplayText&gt;(Souto, Olveira &amp;amp; Bandin 2015)&lt;/DisplayText&gt;&lt;record&gt;&lt;rec-number&gt;46683&lt;/rec-number&gt;&lt;foreign-keys&gt;&lt;key app="EN" db-id="90awwt25bdptwtee25dppx5jwvddp2str0sz" timestamp="1668978281" guid="d18bd78c-a5f7-4623-be96-0bb592c42495"&gt;46683&lt;/key&gt;&lt;/foreign-keys&gt;&lt;ref-type name="Journal Articles"&gt;17&lt;/ref-type&gt;&lt;contributors&gt;&lt;authors&gt;&lt;author&gt;Souto, S.&lt;/author&gt;&lt;author&gt;Olveira, J.G.&lt;/author&gt;&lt;author&gt;Bandin, I.&lt;/author&gt;&lt;/authors&gt;&lt;/contributors&gt;&lt;titles&gt;&lt;title&gt;&lt;style face="normal" font="default" size="100%"&gt;Influence of temperature on Betanodavirus infection in Senegalese sole (&lt;/style&gt;&lt;style face="italic" font="default" size="100%"&gt;Solea senegalensis&lt;/style&gt;&lt;style face="normal" font="default" size="100%"&gt;)&lt;/style&gt;&lt;/title&gt;&lt;secondary-title&gt;Veterinary Microbiology&lt;/secondary-title&gt;&lt;/titles&gt;&lt;periodical&gt;&lt;full-title&gt;Veterinary Microbiology&lt;/full-title&gt;&lt;/periodical&gt;&lt;pages&gt;162-167&lt;/pages&gt;&lt;volume&gt;179&lt;/volume&gt;&lt;dates&gt;&lt;year&gt;2015&lt;/year&gt;&lt;/dates&gt;&lt;orig-pub&gt;\\ACT001CL04FS07\BIOSECURITYDATA$\E Library\Animal Catalogue\S\Souto et al 2015 EN25034.pdf&lt;/orig-pub&gt;&lt;label&gt;25034&lt;/label&gt;&lt;urls&gt;&lt;/urls&gt;&lt;custom1&gt;sturgeon_BM&lt;/custom1&gt;&lt;electronic-resource-num&gt;http://dx.doi.org/10.1016/j.vetmic.2015.07.004&lt;/electronic-resource-num&gt;&lt;/record&gt;&lt;/Cite&gt;&lt;/EndNote&gt;</w:instrText>
      </w:r>
      <w:r w:rsidR="00295283">
        <w:fldChar w:fldCharType="separate"/>
      </w:r>
      <w:r w:rsidR="00295283">
        <w:rPr>
          <w:noProof/>
        </w:rPr>
        <w:t>(Souto, Olveira &amp; Bandin 2015)</w:t>
      </w:r>
      <w:r w:rsidR="00295283">
        <w:fldChar w:fldCharType="end"/>
      </w:r>
      <w:r>
        <w:t>. This suggests that increases in temperature can induce subclinical infections into clinical disease.</w:t>
      </w:r>
    </w:p>
    <w:p w14:paraId="0C09F2E5" w14:textId="46995C15" w:rsidR="002E4424" w:rsidRDefault="002E4424" w:rsidP="002E4424">
      <w:r>
        <w:t xml:space="preserve">NNV genotypes also show differences in host susceptibility </w:t>
      </w:r>
      <w:r w:rsidR="00295283">
        <w:fldChar w:fldCharType="begin">
          <w:fldData xml:space="preserve">PEVuZE5vdGU+PENpdGU+PEF1dGhvcj5Tb3V0bzwvQXV0aG9yPjxZZWFyPjIwMTU8L1llYXI+PFJl
Y051bT40NjY4MjwvUmVjTnVtPjxJRFRleHQ+MjUwMzM8L0lEVGV4dD48RGlzcGxheVRleHQ+KFNv
dXRvIGV0IGFsLiAyMDE1OyBUb2ZmYW4gZXQgYWwuIDIwMTY7IFRvdGxhbmQgZXQgYWwuIDE5OTkp
PC9EaXNwbGF5VGV4dD48cmVjb3JkPjxyZWMtbnVtYmVyPjQ2NjgyPC9yZWMtbnVtYmVyPjxmb3Jl
aWduLWtleXM+PGtleSBhcHA9IkVOIiBkYi1pZD0iOTBhd3d0MjViZHB0d3RlZTI1ZHBweDVqd3Zk
ZHAyc3RyMHN6IiB0aW1lc3RhbXA9IjE2Njg5NzgyODEiIGd1aWQ9ImY1NWE1N2UxLWQ3MWEtNDZj
NS04ZGIyLTliMDk3NmJiZDkyYiI+NDY2ODI8L2tleT48L2ZvcmVpZ24ta2V5cz48cmVmLXR5cGUg
bmFtZT0iSm91cm5hbCBBcnRpY2xlcyI+MTc8L3JlZi10eXBlPjxjb250cmlidXRvcnM+PGF1dGhv
cnM+PGF1dGhvcj5Tb3V0bywgUy48L2F1dGhvcj48YXV0aG9yPkxvcGV6LUppbWVuYSwgQi48L2F1
dGhvcj48YXV0aG9yPkFsb25zbywgTS5DLjwvYXV0aG9yPjxhdXRob3I+R2FyY2lhLVJvc2Fkbywg
RS48L2F1dGhvcj48YXV0aG9yPkJhbmRpbiwgSS48L2F1dGhvcj48L2F1dGhvcnM+PC9jb250cmli
dXRvcnM+PHRpdGxlcz48dGl0bGU+RXhwZXJpbWVudGFsIHN1c2NlcHRpYmlsaXR5IG9mIEV1cm9w
ZWFuIHNlYSBiYXNzIGFuZCBTZW5lZ2FsZXNlIHNvbGUgdG8gZGlmZmVyZW50IGJldGFub2Rhdmly
dXMgaXNvbGF0ZXM8L3RpdGxlPjxzZWNvbmRhcnktdGl0bGU+VmV0ZXJpbmFyeSBNaWNyb2Jpb2xv
Z3k8L3NlY29uZGFyeS10aXRsZT48L3RpdGxlcz48cGVyaW9kaWNhbD48ZnVsbC10aXRsZT5WZXRl
cmluYXJ5IE1pY3JvYmlvbG9neTwvZnVsbC10aXRsZT48L3BlcmlvZGljYWw+PHBhZ2VzPjUzLTYx
PC9wYWdlcz48dm9sdW1lPjE3Nzwvdm9sdW1lPjxkYXRlcz48eWVhcj4yMDE1PC95ZWFyPjwvZGF0
ZXM+PG9yaWctcHViPlxcQUNUMDAxQ0wwNEZTMDdcQklPU0VDVVJJVFlEQVRBJFxFIExpYnJhcnlc
QW5pbWFsIENhdGFsb2d1ZVxTXFNvdXRvIGV0IGFsIDIwMTUgRU4yNTAzMy5wZGY8L29yaWctcHVi
PjxsYWJlbD4yNTAzMzwvbGFiZWw+PHVybHM+PC91cmxzPjxjdXN0b20xPnN0dXJnZW9uX0JNPC9j
dXN0b20xPjxlbGVjdHJvbmljLXJlc291cmNlLW51bT5odHRwOi8vZHguZG9pLm9yZy8xMC4xMDE2
L2oudmV0bWljLjIwMTUuMDIuMDMwPC9lbGVjdHJvbmljLXJlc291cmNlLW51bT48L3JlY29yZD48
L0NpdGU+PENpdGU+PEF1dGhvcj5Ub3RsYW5kPC9BdXRob3I+PFllYXI+MTk5OTwvWWVhcj48UmVj
TnVtPjQ2Njg1PC9SZWNOdW0+PElEVGV4dD4yNTAzNjwvSURUZXh0PjxyZWNvcmQ+PHJlYy1udW1i
ZXI+NDY2ODU8L3JlYy1udW1iZXI+PGZvcmVpZ24ta2V5cz48a2V5IGFwcD0iRU4iIGRiLWlkPSI5
MGF3d3QyNWJkcHR3dGVlMjVkcHB4NWp3dmRkcDJzdHIwc3oiIHRpbWVzdGFtcD0iMTY2ODk3ODI4
MSIgZ3VpZD0iZDEyNTdkMmYtMjliOS00Nzg3LTkyZjYtMTZmN2RmNzZjNzIwIj40NjY4NTwva2V5
PjwvZm9yZWlnbi1rZXlzPjxyZWYtdHlwZSBuYW1lPSJKb3VybmFsIEFydGljbGVzIj4xNzwvcmVm
LXR5cGU+PGNvbnRyaWJ1dG9ycz48YXV0aG9ycz48YXV0aG9yPlRvdGxhbmQsIEcuSy48L2F1dGhv
cj48YXV0aG9yPkdyb3Rtb2wsIFMuPC9hdXRob3I+PGF1dGhvcj5Nb3JpdGEsIFkuPC9hdXRob3I+
PGF1dGhvcj5OaXNoaW9rYSwgVC48L2F1dGhvcj48YXV0aG9yPk5ha2FpLCBULjwvYXV0aG9yPjwv
YXV0aG9ycz48L2NvbnRyaWJ1dG9ycz48dGl0bGVzPjx0aXRsZT48c3R5bGUgZmFjZT0ibm9ybWFs
IiBmb250PSJkZWZhdWx0IiBzaXplPSIxMDAlIj5QYXRob2dlbmljaXR5IG9mIG5vZGF2aXJ1cyBz
dHJhaW5zIGZyb20gc3RyaXBlZCBqYWNrIDwvc3R5bGU+PHN0eWxlIGZhY2U9Iml0YWxpYyIgZm9u
dD0iZGVmYXVsdCIgc2l6ZT0iMTAwJSI+UHNldWRvY2FyYW54IGRlbnRleDwvc3R5bGU+PHN0eWxl
IGZhY2U9Im5vcm1hbCIgZm9udD0iZGVmYXVsdCIgc2l6ZT0iMTAwJSI+IGFuZCBBdGxhbnRpYyBo
YWxpYnV0IDwvc3R5bGU+PHN0eWxlIGZhY2U9Iml0YWxpYyIgZm9udD0iZGVmYXVsdCIgc2l6ZT0i
MTAwJSI+SGlwcG9nbG9zc3VzIGhpcHBvZ2xvc3N1czwvc3R5bGU+PHN0eWxlIGZhY2U9Im5vcm1h
bCIgZm9udD0iZGVmYXVsdCIgc2l6ZT0iMTAwJSI+LCBzdHVkaWVkIGJ5IHdhdGVyYm9ybmUgY2hh
bGxlbmdlIG9mIHlvbGstc2FjIGxhcnZhZSBvZiBib3RoIHRlbGVvc3Qgc3BlY2llczwvc3R5bGU+
PC90aXRsZT48c2Vjb25kYXJ5LXRpdGxlPkRpc2Vhc2VzIG9mIEFxdWF0aWMgT3JnYW5pc21zPC9z
ZWNvbmRhcnktdGl0bGU+PC90aXRsZXM+PHBlcmlvZGljYWw+PGZ1bGwtdGl0bGU+RGlzZWFzZXMg
b2YgQXF1YXRpYyBPcmdhbmlzbXM8L2Z1bGwtdGl0bGU+PC9wZXJpb2RpY2FsPjxwYWdlcz4xNjkt
MTc1PC9wYWdlcz48bnVtYmVyPjM4PC9udW1iZXI+PGRhdGVzPjx5ZWFyPjE5OTk8L3llYXI+PC9k
YXRlcz48b3JpZy1wdWI+XFxBQ1QwMDFDTDA0RlMwN1xCSU9TRUNVUklUWURBVEEkXEUgTGlicmFy
eVxBbmltYWwgQ2F0YWxvZ3VlXFRcVG90bGFuZCBldCBhbCAxOTk5IEVOMjUwMzYucGRmPC9vcmln
LXB1Yj48bGFiZWw+MjUwMzY8L2xhYmVsPjx1cmxzPjwvdXJscz48Y3VzdG9tMT5zdHVyZ2Vvbl9C
TTwvY3VzdG9tMT48ZWxlY3Ryb25pYy1yZXNvdXJjZS1udW0+aHR0cHM6Ly93d3cuaW50LXJlcy5j
b20vYXJ0aWNsZXMvZGFvLzM4L2QwMzhwMTY5LnBkZjwvZWxlY3Ryb25pYy1yZXNvdXJjZS1udW0+
PC9yZWNvcmQ+PC9DaXRlPjxDaXRlPjxBdXRob3I+VG9mZmFuPC9BdXRob3I+PFllYXI+MjAxNjwv
WWVhcj48UmVjTnVtPjQ2Njk2PC9SZWNOdW0+PElEVGV4dD4yNTA0NzwvSURUZXh0PjxyZWNvcmQ+
PHJlYy1udW1iZXI+NDY2OTY8L3JlYy1udW1iZXI+PGZvcmVpZ24ta2V5cz48a2V5IGFwcD0iRU4i
IGRiLWlkPSI5MGF3d3QyNWJkcHR3dGVlMjVkcHB4NWp3dmRkcDJzdHIwc3oiIHRpbWVzdGFtcD0i
MTY2ODk3ODI4MiIgZ3VpZD0iMDU0MmM5MGEtZTJiZS00OWMzLTliMzgtZTI1OTNkOGMyNTYzIj40
NjY5Njwva2V5PjwvZm9yZWlnbi1rZXlzPjxyZWYtdHlwZSBuYW1lPSJKb3VybmFsIEFydGljbGVz
Ij4xNzwvcmVmLXR5cGU+PGNvbnRyaWJ1dG9ycz48YXV0aG9ycz48YXV0aG9yPlRvZmZhbiwgQS48
L2F1dGhvcj48YXV0aG9yPlBhbnphcmluLCBWLjwvYXV0aG9yPjxhdXRob3I+VG9zb24sIE0uPC9h
dXRob3I+PGF1dGhvcj5DZWNjaGV0dGluLCBLLjwvYXV0aG9yPjxhdXRob3I+UGFzY29saSwgRi48
L2F1dGhvcj48L2F1dGhvcnM+PC9jb250cmlidXRvcnM+PHRpdGxlcz48dGl0bGU+PHN0eWxlIGZh
Y2U9Im5vcm1hbCIgZm9udD0iZGVmYXVsdCIgc2l6ZT0iMTAwJSI+V2F0ZXIgdGVtcGVyYXR1cmUg
YWZmZWN0cyBwYXRob2dlbmljaXR5IG9mIGRpZmZlcmVudCBiZXRhbm9kYXZpcnVzIGdlbm90eXBl
cyBpbiBleHBlcmltZW50YWxseSBjaGFsbGVuZ2VkIDwvc3R5bGU+PHN0eWxlIGZhY2U9Iml0YWxp
YyIgZm9udD0iZGVmYXVsdCIgc2l6ZT0iMTAwJSI+RGljZW50cmFyY2h1cyBsYWJyYXg8L3N0eWxl
PjwvdGl0bGU+PHNlY29uZGFyeS10aXRsZT5EaXNlYXNlcyBvZiBBcXVhdGljIE9yZ2FuaXNtczwv
c2Vjb25kYXJ5LXRpdGxlPjwvdGl0bGVzPjxwZXJpb2RpY2FsPjxmdWxsLXRpdGxlPkRpc2Vhc2Vz
IG9mIEFxdWF0aWMgT3JnYW5pc21zPC9mdWxsLXRpdGxlPjwvcGVyaW9kaWNhbD48cGFnZXM+MjMx
LTIzODwvcGFnZXM+PHZvbHVtZT4xMTk8L3ZvbHVtZT48ZGF0ZXM+PHllYXI+MjAxNjwveWVhcj48
L2RhdGVzPjxvcmlnLXB1Yj5cXEFDVDAwMUNMMDRGUzA3XEJJT1NFQ1VSSVRZREFUQSRcRSBMaWJy
YXJ5XEFuaW1hbCBDYXRhbG9ndWVcVFxUb2ZmYW4gZXQgYWwgMjAxNiBFTjI1MDQ3LnBkZjwvb3Jp
Zy1wdWI+PGxhYmVsPjI1MDQ3PC9sYWJlbD48dXJscz48L3VybHM+PGN1c3RvbTE+c3R1cmdlb25f
Qk08L2N1c3RvbTE+PGVsZWN0cm9uaWMtcmVzb3VyY2UtbnVtPmh0dHBzOi8vd3d3LmludC1yZXMu
Y29tL2FydGljbGVzL2RhbzIwMTYvMTE5L2QxMTlwMjMxLnBkZjwvZWxlY3Ryb25pYy1yZXNvdXJj
ZS1udW0+PC9yZWNvcmQ+PC9DaXRlPjwvRW5kTm90ZT5=
</w:fldData>
        </w:fldChar>
      </w:r>
      <w:r w:rsidR="00295283">
        <w:instrText xml:space="preserve"> ADDIN EN.CITE </w:instrText>
      </w:r>
      <w:r w:rsidR="00295283">
        <w:fldChar w:fldCharType="begin">
          <w:fldData xml:space="preserve">PEVuZE5vdGU+PENpdGU+PEF1dGhvcj5Tb3V0bzwvQXV0aG9yPjxZZWFyPjIwMTU8L1llYXI+PFJl
Y051bT40NjY4MjwvUmVjTnVtPjxJRFRleHQ+MjUwMzM8L0lEVGV4dD48RGlzcGxheVRleHQ+KFNv
dXRvIGV0IGFsLiAyMDE1OyBUb2ZmYW4gZXQgYWwuIDIwMTY7IFRvdGxhbmQgZXQgYWwuIDE5OTkp
PC9EaXNwbGF5VGV4dD48cmVjb3JkPjxyZWMtbnVtYmVyPjQ2NjgyPC9yZWMtbnVtYmVyPjxmb3Jl
aWduLWtleXM+PGtleSBhcHA9IkVOIiBkYi1pZD0iOTBhd3d0MjViZHB0d3RlZTI1ZHBweDVqd3Zk
ZHAyc3RyMHN6IiB0aW1lc3RhbXA9IjE2Njg5NzgyODEiIGd1aWQ9ImY1NWE1N2UxLWQ3MWEtNDZj
NS04ZGIyLTliMDk3NmJiZDkyYiI+NDY2ODI8L2tleT48L2ZvcmVpZ24ta2V5cz48cmVmLXR5cGUg
bmFtZT0iSm91cm5hbCBBcnRpY2xlcyI+MTc8L3JlZi10eXBlPjxjb250cmlidXRvcnM+PGF1dGhv
cnM+PGF1dGhvcj5Tb3V0bywgUy48L2F1dGhvcj48YXV0aG9yPkxvcGV6LUppbWVuYSwgQi48L2F1
dGhvcj48YXV0aG9yPkFsb25zbywgTS5DLjwvYXV0aG9yPjxhdXRob3I+R2FyY2lhLVJvc2Fkbywg
RS48L2F1dGhvcj48YXV0aG9yPkJhbmRpbiwgSS48L2F1dGhvcj48L2F1dGhvcnM+PC9jb250cmli
dXRvcnM+PHRpdGxlcz48dGl0bGU+RXhwZXJpbWVudGFsIHN1c2NlcHRpYmlsaXR5IG9mIEV1cm9w
ZWFuIHNlYSBiYXNzIGFuZCBTZW5lZ2FsZXNlIHNvbGUgdG8gZGlmZmVyZW50IGJldGFub2Rhdmly
dXMgaXNvbGF0ZXM8L3RpdGxlPjxzZWNvbmRhcnktdGl0bGU+VmV0ZXJpbmFyeSBNaWNyb2Jpb2xv
Z3k8L3NlY29uZGFyeS10aXRsZT48L3RpdGxlcz48cGVyaW9kaWNhbD48ZnVsbC10aXRsZT5WZXRl
cmluYXJ5IE1pY3JvYmlvbG9neTwvZnVsbC10aXRsZT48L3BlcmlvZGljYWw+PHBhZ2VzPjUzLTYx
PC9wYWdlcz48dm9sdW1lPjE3Nzwvdm9sdW1lPjxkYXRlcz48eWVhcj4yMDE1PC95ZWFyPjwvZGF0
ZXM+PG9yaWctcHViPlxcQUNUMDAxQ0wwNEZTMDdcQklPU0VDVVJJVFlEQVRBJFxFIExpYnJhcnlc
QW5pbWFsIENhdGFsb2d1ZVxTXFNvdXRvIGV0IGFsIDIwMTUgRU4yNTAzMy5wZGY8L29yaWctcHVi
PjxsYWJlbD4yNTAzMzwvbGFiZWw+PHVybHM+PC91cmxzPjxjdXN0b20xPnN0dXJnZW9uX0JNPC9j
dXN0b20xPjxlbGVjdHJvbmljLXJlc291cmNlLW51bT5odHRwOi8vZHguZG9pLm9yZy8xMC4xMDE2
L2oudmV0bWljLjIwMTUuMDIuMDMwPC9lbGVjdHJvbmljLXJlc291cmNlLW51bT48L3JlY29yZD48
L0NpdGU+PENpdGU+PEF1dGhvcj5Ub3RsYW5kPC9BdXRob3I+PFllYXI+MTk5OTwvWWVhcj48UmVj
TnVtPjQ2Njg1PC9SZWNOdW0+PElEVGV4dD4yNTAzNjwvSURUZXh0PjxyZWNvcmQ+PHJlYy1udW1i
ZXI+NDY2ODU8L3JlYy1udW1iZXI+PGZvcmVpZ24ta2V5cz48a2V5IGFwcD0iRU4iIGRiLWlkPSI5
MGF3d3QyNWJkcHR3dGVlMjVkcHB4NWp3dmRkcDJzdHIwc3oiIHRpbWVzdGFtcD0iMTY2ODk3ODI4
MSIgZ3VpZD0iZDEyNTdkMmYtMjliOS00Nzg3LTkyZjYtMTZmN2RmNzZjNzIwIj40NjY4NTwva2V5
PjwvZm9yZWlnbi1rZXlzPjxyZWYtdHlwZSBuYW1lPSJKb3VybmFsIEFydGljbGVzIj4xNzwvcmVm
LXR5cGU+PGNvbnRyaWJ1dG9ycz48YXV0aG9ycz48YXV0aG9yPlRvdGxhbmQsIEcuSy48L2F1dGhv
cj48YXV0aG9yPkdyb3Rtb2wsIFMuPC9hdXRob3I+PGF1dGhvcj5Nb3JpdGEsIFkuPC9hdXRob3I+
PGF1dGhvcj5OaXNoaW9rYSwgVC48L2F1dGhvcj48YXV0aG9yPk5ha2FpLCBULjwvYXV0aG9yPjwv
YXV0aG9ycz48L2NvbnRyaWJ1dG9ycz48dGl0bGVzPjx0aXRsZT48c3R5bGUgZmFjZT0ibm9ybWFs
IiBmb250PSJkZWZhdWx0IiBzaXplPSIxMDAlIj5QYXRob2dlbmljaXR5IG9mIG5vZGF2aXJ1cyBz
dHJhaW5zIGZyb20gc3RyaXBlZCBqYWNrIDwvc3R5bGU+PHN0eWxlIGZhY2U9Iml0YWxpYyIgZm9u
dD0iZGVmYXVsdCIgc2l6ZT0iMTAwJSI+UHNldWRvY2FyYW54IGRlbnRleDwvc3R5bGU+PHN0eWxl
IGZhY2U9Im5vcm1hbCIgZm9udD0iZGVmYXVsdCIgc2l6ZT0iMTAwJSI+IGFuZCBBdGxhbnRpYyBo
YWxpYnV0IDwvc3R5bGU+PHN0eWxlIGZhY2U9Iml0YWxpYyIgZm9udD0iZGVmYXVsdCIgc2l6ZT0i
MTAwJSI+SGlwcG9nbG9zc3VzIGhpcHBvZ2xvc3N1czwvc3R5bGU+PHN0eWxlIGZhY2U9Im5vcm1h
bCIgZm9udD0iZGVmYXVsdCIgc2l6ZT0iMTAwJSI+LCBzdHVkaWVkIGJ5IHdhdGVyYm9ybmUgY2hh
bGxlbmdlIG9mIHlvbGstc2FjIGxhcnZhZSBvZiBib3RoIHRlbGVvc3Qgc3BlY2llczwvc3R5bGU+
PC90aXRsZT48c2Vjb25kYXJ5LXRpdGxlPkRpc2Vhc2VzIG9mIEFxdWF0aWMgT3JnYW5pc21zPC9z
ZWNvbmRhcnktdGl0bGU+PC90aXRsZXM+PHBlcmlvZGljYWw+PGZ1bGwtdGl0bGU+RGlzZWFzZXMg
b2YgQXF1YXRpYyBPcmdhbmlzbXM8L2Z1bGwtdGl0bGU+PC9wZXJpb2RpY2FsPjxwYWdlcz4xNjkt
MTc1PC9wYWdlcz48bnVtYmVyPjM4PC9udW1iZXI+PGRhdGVzPjx5ZWFyPjE5OTk8L3llYXI+PC9k
YXRlcz48b3JpZy1wdWI+XFxBQ1QwMDFDTDA0RlMwN1xCSU9TRUNVUklUWURBVEEkXEUgTGlicmFy
eVxBbmltYWwgQ2F0YWxvZ3VlXFRcVG90bGFuZCBldCBhbCAxOTk5IEVOMjUwMzYucGRmPC9vcmln
LXB1Yj48bGFiZWw+MjUwMzY8L2xhYmVsPjx1cmxzPjwvdXJscz48Y3VzdG9tMT5zdHVyZ2Vvbl9C
TTwvY3VzdG9tMT48ZWxlY3Ryb25pYy1yZXNvdXJjZS1udW0+aHR0cHM6Ly93d3cuaW50LXJlcy5j
b20vYXJ0aWNsZXMvZGFvLzM4L2QwMzhwMTY5LnBkZjwvZWxlY3Ryb25pYy1yZXNvdXJjZS1udW0+
PC9yZWNvcmQ+PC9DaXRlPjxDaXRlPjxBdXRob3I+VG9mZmFuPC9BdXRob3I+PFllYXI+MjAxNjwv
WWVhcj48UmVjTnVtPjQ2Njk2PC9SZWNOdW0+PElEVGV4dD4yNTA0NzwvSURUZXh0PjxyZWNvcmQ+
PHJlYy1udW1iZXI+NDY2OTY8L3JlYy1udW1iZXI+PGZvcmVpZ24ta2V5cz48a2V5IGFwcD0iRU4i
IGRiLWlkPSI5MGF3d3QyNWJkcHR3dGVlMjVkcHB4NWp3dmRkcDJzdHIwc3oiIHRpbWVzdGFtcD0i
MTY2ODk3ODI4MiIgZ3VpZD0iMDU0MmM5MGEtZTJiZS00OWMzLTliMzgtZTI1OTNkOGMyNTYzIj40
NjY5Njwva2V5PjwvZm9yZWlnbi1rZXlzPjxyZWYtdHlwZSBuYW1lPSJKb3VybmFsIEFydGljbGVz
Ij4xNzwvcmVmLXR5cGU+PGNvbnRyaWJ1dG9ycz48YXV0aG9ycz48YXV0aG9yPlRvZmZhbiwgQS48
L2F1dGhvcj48YXV0aG9yPlBhbnphcmluLCBWLjwvYXV0aG9yPjxhdXRob3I+VG9zb24sIE0uPC9h
dXRob3I+PGF1dGhvcj5DZWNjaGV0dGluLCBLLjwvYXV0aG9yPjxhdXRob3I+UGFzY29saSwgRi48
L2F1dGhvcj48L2F1dGhvcnM+PC9jb250cmlidXRvcnM+PHRpdGxlcz48dGl0bGU+PHN0eWxlIGZh
Y2U9Im5vcm1hbCIgZm9udD0iZGVmYXVsdCIgc2l6ZT0iMTAwJSI+V2F0ZXIgdGVtcGVyYXR1cmUg
YWZmZWN0cyBwYXRob2dlbmljaXR5IG9mIGRpZmZlcmVudCBiZXRhbm9kYXZpcnVzIGdlbm90eXBl
cyBpbiBleHBlcmltZW50YWxseSBjaGFsbGVuZ2VkIDwvc3R5bGU+PHN0eWxlIGZhY2U9Iml0YWxp
YyIgZm9udD0iZGVmYXVsdCIgc2l6ZT0iMTAwJSI+RGljZW50cmFyY2h1cyBsYWJyYXg8L3N0eWxl
PjwvdGl0bGU+PHNlY29uZGFyeS10aXRsZT5EaXNlYXNlcyBvZiBBcXVhdGljIE9yZ2FuaXNtczwv
c2Vjb25kYXJ5LXRpdGxlPjwvdGl0bGVzPjxwZXJpb2RpY2FsPjxmdWxsLXRpdGxlPkRpc2Vhc2Vz
IG9mIEFxdWF0aWMgT3JnYW5pc21zPC9mdWxsLXRpdGxlPjwvcGVyaW9kaWNhbD48cGFnZXM+MjMx
LTIzODwvcGFnZXM+PHZvbHVtZT4xMTk8L3ZvbHVtZT48ZGF0ZXM+PHllYXI+MjAxNjwveWVhcj48
L2RhdGVzPjxvcmlnLXB1Yj5cXEFDVDAwMUNMMDRGUzA3XEJJT1NFQ1VSSVRZREFUQSRcRSBMaWJy
YXJ5XEFuaW1hbCBDYXRhbG9ndWVcVFxUb2ZmYW4gZXQgYWwgMjAxNiBFTjI1MDQ3LnBkZjwvb3Jp
Zy1wdWI+PGxhYmVsPjI1MDQ3PC9sYWJlbD48dXJscz48L3VybHM+PGN1c3RvbTE+c3R1cmdlb25f
Qk08L2N1c3RvbTE+PGVsZWN0cm9uaWMtcmVzb3VyY2UtbnVtPmh0dHBzOi8vd3d3LmludC1yZXMu
Y29tL2FydGljbGVzL2RhbzIwMTYvMTE5L2QxMTlwMjMxLnBkZjwvZWxlY3Ryb25pYy1yZXNvdXJj
ZS1udW0+PC9yZWNvcmQ+PC9DaXRlPjwvRW5kTm90ZT5=
</w:fldData>
        </w:fldChar>
      </w:r>
      <w:r w:rsidR="00295283">
        <w:instrText xml:space="preserve"> ADDIN EN.CITE.DATA </w:instrText>
      </w:r>
      <w:r w:rsidR="00295283">
        <w:fldChar w:fldCharType="end"/>
      </w:r>
      <w:r w:rsidR="00295283">
        <w:fldChar w:fldCharType="separate"/>
      </w:r>
      <w:r w:rsidR="00295283">
        <w:rPr>
          <w:noProof/>
        </w:rPr>
        <w:t>(Souto et al. 2015; Toffan et al. 2016; Totland et al. 1999)</w:t>
      </w:r>
      <w:r w:rsidR="00295283">
        <w:fldChar w:fldCharType="end"/>
      </w:r>
      <w:r>
        <w:t>. For example, i</w:t>
      </w:r>
      <w:r w:rsidRPr="000C66D6">
        <w:t xml:space="preserve">n challenge trials, </w:t>
      </w:r>
      <w:r>
        <w:t>SJNNV</w:t>
      </w:r>
      <w:r w:rsidRPr="000C66D6">
        <w:t xml:space="preserve"> was highly virulent to larvae of </w:t>
      </w:r>
      <w:r w:rsidRPr="00202D34">
        <w:rPr>
          <w:rStyle w:val="Emphasis"/>
        </w:rPr>
        <w:t>Pseudocaranx dentex</w:t>
      </w:r>
      <w:r w:rsidRPr="000C66D6">
        <w:t xml:space="preserve"> </w:t>
      </w:r>
      <w:r>
        <w:t xml:space="preserve">(striped jack) </w:t>
      </w:r>
      <w:r w:rsidRPr="000C66D6">
        <w:t xml:space="preserve">but replication was not detected in larvae of </w:t>
      </w:r>
      <w:r w:rsidRPr="00202D34">
        <w:rPr>
          <w:rStyle w:val="Emphasis"/>
        </w:rPr>
        <w:t>Hippoglossus hippoglossus</w:t>
      </w:r>
      <w:r w:rsidRPr="000C66D6">
        <w:t xml:space="preserve"> </w:t>
      </w:r>
      <w:r>
        <w:t>(Atlantic halibut)</w:t>
      </w:r>
      <w:r w:rsidRPr="000C66D6">
        <w:t xml:space="preserve">. Conversely, </w:t>
      </w:r>
      <w:r>
        <w:t>BFNNV</w:t>
      </w:r>
      <w:r w:rsidRPr="000C66D6">
        <w:t xml:space="preserve"> that was highly virulent to the Atlantic halibut larvae did not replicate in striped jack larvae </w:t>
      </w:r>
      <w:r w:rsidR="00295283">
        <w:fldChar w:fldCharType="begin"/>
      </w:r>
      <w:r w:rsidR="00295283">
        <w:instrText xml:space="preserve"> ADDIN EN.CITE &lt;EndNote&gt;&lt;Cite&gt;&lt;Author&gt;Totland&lt;/Author&gt;&lt;Year&gt;1999&lt;/Year&gt;&lt;RecNum&gt;46685&lt;/RecNum&gt;&lt;IDText&gt;25036&lt;/IDText&gt;&lt;DisplayText&gt;(Totland et al. 1999)&lt;/DisplayText&gt;&lt;record&gt;&lt;rec-number&gt;46685&lt;/rec-number&gt;&lt;foreign-keys&gt;&lt;key app="EN" db-id="90awwt25bdptwtee25dppx5jwvddp2str0sz" timestamp="1668978281" guid="d1257d2f-29b9-4787-92f6-16f7df76c720"&gt;46685&lt;/key&gt;&lt;/foreign-keys&gt;&lt;ref-type name="Journal Articles"&gt;17&lt;/ref-type&gt;&lt;contributors&gt;&lt;authors&gt;&lt;author&gt;Totland, G.K.&lt;/author&gt;&lt;author&gt;Grotmol, S.&lt;/author&gt;&lt;author&gt;Morita, Y.&lt;/author&gt;&lt;author&gt;Nishioka, T.&lt;/author&gt;&lt;author&gt;Nakai, T.&lt;/author&gt;&lt;/authors&gt;&lt;/contributors&gt;&lt;titles&gt;&lt;title&gt;&lt;style face="normal" font="default" size="100%"&gt;Pathogenicity of nodavirus strains from striped jack &lt;/style&gt;&lt;style face="italic" font="default" size="100%"&gt;Pseudocaranx dentex&lt;/style&gt;&lt;style face="normal" font="default" size="100%"&gt; and Atlantic halibut &lt;/style&gt;&lt;style face="italic" font="default" size="100%"&gt;Hippoglossus hippoglossus&lt;/style&gt;&lt;style face="normal" font="default" size="100%"&gt;, studied by waterborne challenge of yolk-sac larvae of both teleost species&lt;/style&gt;&lt;/title&gt;&lt;secondary-title&gt;Diseases of Aquatic Organisms&lt;/secondary-title&gt;&lt;/titles&gt;&lt;periodical&gt;&lt;full-title&gt;Diseases of Aquatic Organisms&lt;/full-title&gt;&lt;/periodical&gt;&lt;pages&gt;169-175&lt;/pages&gt;&lt;number&gt;38&lt;/number&gt;&lt;dates&gt;&lt;year&gt;1999&lt;/year&gt;&lt;/dates&gt;&lt;orig-pub&gt;\\ACT001CL04FS07\BIOSECURITYDATA$\E Library\Animal Catalogue\T\Totland et al 1999 EN25036.pdf&lt;/orig-pub&gt;&lt;label&gt;25036&lt;/label&gt;&lt;urls&gt;&lt;/urls&gt;&lt;custom1&gt;sturgeon_BM&lt;/custom1&gt;&lt;electronic-resource-num&gt;https://www.int-res.com/articles/dao/38/d038p169.pdf&lt;/electronic-resource-num&gt;&lt;/record&gt;&lt;/Cite&gt;&lt;/EndNote&gt;</w:instrText>
      </w:r>
      <w:r w:rsidR="00295283">
        <w:fldChar w:fldCharType="separate"/>
      </w:r>
      <w:r w:rsidR="00295283">
        <w:rPr>
          <w:noProof/>
        </w:rPr>
        <w:t>(Totland et al. 1999)</w:t>
      </w:r>
      <w:r w:rsidR="00295283">
        <w:fldChar w:fldCharType="end"/>
      </w:r>
      <w:r>
        <w:t>.</w:t>
      </w:r>
    </w:p>
    <w:p w14:paraId="74B7F329" w14:textId="08BCE4CE" w:rsidR="002E4424" w:rsidRDefault="002E4424" w:rsidP="002E4424">
      <w:r>
        <w:t>RGNNV is relatively stable in the environment, retaining infectivity for at least 6 months in seawater and 3 months in freshwater at 15</w:t>
      </w:r>
      <w:r>
        <w:sym w:font="Symbol" w:char="F0B0"/>
      </w:r>
      <w:r>
        <w:t xml:space="preserve">C under experimental conditions </w:t>
      </w:r>
      <w:r w:rsidR="00295283">
        <w:fldChar w:fldCharType="begin">
          <w:fldData xml:space="preserve">PEVuZE5vdGU+PENpdGU+PEF1dGhvcj5GcmVyaWNoczwvQXV0aG9yPjxZZWFyPjIwMDA8L1llYXI+
PFJlY051bT43NTc5PC9SZWNOdW0+PElEVGV4dD41NDExPC9JRFRleHQ+PERpc3BsYXlUZXh0PihG
cmVyaWNocyBldCBhbC4gMjAwMCk8L0Rpc3BsYXlUZXh0PjxyZWNvcmQ+PHJlYy1udW1iZXI+NzU3
OTwvcmVjLW51bWJlcj48Zm9yZWlnbi1rZXlzPjxrZXkgYXBwPSJFTiIgZGItaWQ9IjkwYXd3dDI1
YmRwdHd0ZWUyNWRwcHg1and2ZGRwMnN0cjBzeiIgdGltZXN0YW1wPSIxNjUyMzk3MjEzIiBndWlk
PSJiZDVmYjc3ZC1jNDE5LTRmOTYtOTY5ZC0xNGQyZDI0MWE4MzMiPjc1Nzk8L2tleT48L2ZvcmVp
Z24ta2V5cz48cmVmLXR5cGUgbmFtZT0iSm91cm5hbCBBcnRpY2xlcyI+MTc8L3JlZi10eXBlPjxj
b250cmlidXRvcnM+PGF1dGhvcnM+PGF1dGhvcj5GcmVyaWNocywgRy5OLjwvYXV0aG9yPjxhdXRo
b3I+VHdlZWRpZSwgQS48L2F1dGhvcj48YXV0aG9yPlN0YXJrZXksIFcuRy48L2F1dGhvcj48YXV0
aG9yPlJpY2hhcmRzLCBSLkguPC9hdXRob3I+PC9hdXRob3JzPjwvY29udHJpYnV0b3JzPjx0aXRs
ZXM+PHRpdGxlPjxzdHlsZSBmYWNlPSJub3JtYWwiIGZvbnQ9ImRlZmF1bHQiIHNpemU9IjEwMCUi
PlRlbXBlcmF0dXJlLCBwSCBhbmQgZWxlY3Ryb2x5dGUgc2Vuc2l0aXZpdHksIGFuZCBoZWF0LCBV
ViBhbmQgZGlzaW5mZWN0YW50IGluYWN0aXZhdGlvbiBvZiBzZWEgYmFzcyAoPC9zdHlsZT48c3R5
bGUgZmFjZT0iaXRhbGljIiBmb250PSJkZWZhdWx0IiBzaXplPSIxMDAlIj5EaWNlbnRyYXJjaHVz
IGxhYnJheDwvc3R5bGU+PHN0eWxlIGZhY2U9Im5vcm1hbCIgZm9udD0iZGVmYXVsdCIgc2l6ZT0i
MTAwJSI+KSBuZXVyb3BhdGh5IG5vZGF2aXJ1czwvc3R5bGU+PC90aXRsZT48c2Vjb25kYXJ5LXRp
dGxlPkFxdWFjdWx0dXJlPC9zZWNvbmRhcnktdGl0bGU+PC90aXRsZXM+PHBlcmlvZGljYWw+PGZ1
bGwtdGl0bGU+QXF1YWN1bHR1cmU8L2Z1bGwtdGl0bGU+PC9wZXJpb2RpY2FsPjxwYWdlcz4xMy0y
NDwvcGFnZXM+PHZvbHVtZT4xODU8L3ZvbHVtZT48bnVtYmVyPjEtMjwvbnVtYmVyPjxrZXl3b3Jk
cz48a2V5d29yZD5BY2lkPC9rZXl3b3JkPjxrZXl3b3JkPkFzc2F5PC9rZXl3b3JkPjxrZXl3b3Jk
PkJhc3M8L2tleXdvcmQ+PGtleXdvcmQ+Qm92aW5lPC9rZXl3b3JkPjxrZXl3b3JkPkJvdmluZSBz
ZXJ1bTwva2V5d29yZD48a2V5d29yZD5DZWxsPC9rZXl3b3JkPjxrZXl3b3JkPkNlbGwgY3VsdHVy
ZTwva2V5d29yZD48a2V5d29yZD5DaGxvcmluZTwva2V5d29yZD48a2V5d29yZD5DdWx0dXJlPC9r
ZXl3b3JkPjxrZXl3b3JkPkN1bHR1cmUgbWVkaWE8L2tleXdvcmQ+PGtleXdvcmQ+Q3VsdHVyZSBt
ZWRpdW08L2tleXdvcmQ+PGtleXdvcmQ+RGljZW50cmFyY2h1cyBsYWJyYXg8L2tleXdvcmQ+PGtl
eXdvcmQ+RGlmZmVyZW5jZTwva2V5d29yZD48a2V5d29yZD5EaWZmZXJlbmNlczwva2V5d29yZD48
a2V5d29yZD5EaWx1ZW50PC9rZXl3b3JkPjxrZXl3b3JkPkRpc2luZmVjdGFudCBpbmFjdGl2YXRp
b248L2tleXdvcmQ+PGtleXdvcmQ+RGlzaW5mZWN0YW50czwva2V5d29yZD48a2V5d29yZD5FZmZl
Y3Q8L2tleXdvcmQ+PGtleXdvcmQ+RXhwb3N1cmU8L2tleXdvcmQ+PGtleXdvcmQ+RmlzaDwva2V5
d29yZD48a2V5d29yZD5GaXNoIGNlbGw8L2tleXdvcmQ+PGtleXdvcmQ+RmlzaCBjZWxsIGxpbmU8
L2tleXdvcmQ+PGtleXdvcmQ+Rm9ybWFsaW48L2tleXdvcmQ+PGtleXdvcmQ+RnJlc2h3YXRlcjwv
a2V5d29yZD48a2V5d29yZD5IPC9rZXl3b3JkPjxrZXl3b3JkPkhlYXQ8L2tleXdvcmQ+PGtleXdv
cmQ+SGVhdCB0cmVhdG1lbnQ8L2tleXdvcmQ+PGtleXdvcmQ+SGVhdGluZzwva2V5d29yZD48a2V5
d29yZD5JbiB2aXRybzwva2V5d29yZD48a2V5d29yZD5Jbi12aXRybzwva2V5d29yZD48a2V5d29y
ZD5JbmFjdGl2YXRlZDwva2V5d29yZD48a2V5d29yZD5JbmFjdGl2YXRpb248L2tleXdvcmQ+PGtl
eXdvcmQ+SW5mZWN0aW91czwva2V5d29yZD48a2V5d29yZD5JbmZlY3Rpdml0eTwva2V5d29yZD48
a2V5d29yZD5JbnRlbnNpdHk8L2tleXdvcmQ+PGtleXdvcmQ+SW9kaW5lPC9rZXl3b3JkPjxrZXl3
b3JkPklycmFkaWF0aW9uPC9rZXl3b3JkPjxrZXl3b3JkPklzb2xhdGU8L2tleXdvcmQ+PGtleXdv
cmQ+SXNvbGF0ZXM8L2tleXdvcmQ+PGtleXdvcmQ+TG9zczwva2V5d29yZD48a2V5d29yZD5Mb3Nz
ZXM8L2tleXdvcmQ+PGtleXdvcmQ+TWVkaWE8L2tleXdvcmQ+PGtleXdvcmQ+TWVkaXRlcnJhbmVh
bjwva2V5d29yZD48a2V5d29yZD5NZWRpdGVycmFuZWFuIFNlYTwva2V5d29yZD48a2V5d29yZD5O
ZXVyb3BhdGh5PC9rZXl3b3JkPjxrZXl3b3JkPk5ldXJvcGF0aHkgbm9kYXZpcnVzPC9rZXl3b3Jk
PjxrZXl3b3JkPk9yZ2FuaWM8L2tleXdvcmQ+PGtleXdvcmQ+b3JnYW5pYyBtYXR0ZXI8L2tleXdv
cmQ+PGtleXdvcmQ+b3JnYW5pYy1tYXR0ZXI8L2tleXdvcmQ+PGtleXdvcmQ+cEg8L2tleXdvcmQ+
PGtleXdvcmQ+UHJvcGFnYXRpb248L2tleXdvcmQ+PGtleXdvcmQ+UmFkaWF0aW9uPC9rZXl3b3Jk
PjxrZXl3b3JkPlJhdGU8L2tleXdvcmQ+PGtleXdvcmQ+UmVjb3JkZWQ8L2tleXdvcmQ+PGtleXdv
cmQ+UmVkdWN0aW9uPC9rZXl3b3JkPjxrZXl3b3JkPlJlc3BvbnNlPC9rZXl3b3JkPjxrZXl3b3Jk
PlNhbHQ8L2tleXdvcmQ+PGtleXdvcmQ+U2VhIGJhc3M8L2tleXdvcmQ+PGtleXdvcmQ+U2Vhd2F0
ZXI8L2tleXdvcmQ+PGtleXdvcmQ+U2Vuc2l0aXZpdHk8L2tleXdvcmQ+PGtleXdvcmQ+U2VyYTwv
a2V5d29yZD48a2V5d29yZD5TZXJ1bTwva2V5d29yZD48a2V5d29yZD5TdGFiaWxpdHk8L2tleXdv
cmQ+PGtleXdvcmQ+U3RvcmFnZTwva2V5d29yZD48a2V5d29yZD5TdXNjZXB0aWJsZTwva2V5d29y
ZD48a2V5d29yZD5TdXNwZW5zaW9uczwva2V5d29yZD48a2V5d29yZD5UZW1wZXJhdHVyZTwva2V5
d29yZD48a2V5d29yZD5UZXN0PC9rZXl3b3JkPjxrZXl3b3JkPnRpdHJlPC9rZXl3b3JkPjxrZXl3
b3JkPlRpdHJlczwva2V5d29yZD48a2V5d29yZD5UcmVhdG1lbnQ8L2tleXdvcmQ+PGtleXdvcmQ+
VHJlYXRtZW50czwva2V5d29yZD48a2V5d29yZD5VbHRyYXZpb2xldDwva2V5d29yZD48a2V5d29y
ZD5VbHRyYXZpb2xldCByYWRpYXRpb248L2tleXdvcmQ+PGtleXdvcmQ+VVY8L2tleXdvcmQ+PGtl
eXdvcmQ+VmlydXM8L2tleXdvcmQ+PGtleXdvcmQ+VmlydXMgaW5mZWN0aXZpdHk8L2tleXdvcmQ+
PGtleXdvcmQ+V2F0ZXI8L2tleXdvcmQ+PC9rZXl3b3Jkcz48ZGF0ZXM+PHllYXI+MjAwMDwveWVh
cj48L2RhdGVzPjxvcmlnLXB1Yj5cXEFDVDAwMUNMMDRGUzA3XEJJT1NFQ1VSSVRZREFUQSRcRSBM
aWJyYXJ5XEFuaW1hbCBDYXRhbG9ndWVcRjwvb3JpZy1wdWI+PGxhYmVsPjU0MTE8L2xhYmVsPjx1
cmxzPjwvdXJscz48Y3VzdG9tMT5hcXVhdGljcyBnbTwvY3VzdG9tMT48ZWxlY3Ryb25pYy1yZXNv
dXJjZS1udW0+aHR0cDovL3d3dy5zY2llbmNlZGlyZWN0LmNvbS9zY2llbmNlL2FydGljbGUvcGlp
L1MwMDQ0ODQ4Njk5MDAzMzczPC9lbGVjdHJvbmljLXJlc291cmNlLW51bT48bW9kaWZpZWQtZGF0
ZT43OTk3NjwvbW9kaWZpZWQtZGF0ZT48L3JlY29yZD48L0NpdGU+PC9FbmROb3RlPn==
</w:fldData>
        </w:fldChar>
      </w:r>
      <w:r w:rsidR="00295283">
        <w:instrText xml:space="preserve"> ADDIN EN.CITE </w:instrText>
      </w:r>
      <w:r w:rsidR="00295283">
        <w:fldChar w:fldCharType="begin">
          <w:fldData xml:space="preserve">PEVuZE5vdGU+PENpdGU+PEF1dGhvcj5GcmVyaWNoczwvQXV0aG9yPjxZZWFyPjIwMDA8L1llYXI+
PFJlY051bT43NTc5PC9SZWNOdW0+PElEVGV4dD41NDExPC9JRFRleHQ+PERpc3BsYXlUZXh0PihG
cmVyaWNocyBldCBhbC4gMjAwMCk8L0Rpc3BsYXlUZXh0PjxyZWNvcmQ+PHJlYy1udW1iZXI+NzU3
OTwvcmVjLW51bWJlcj48Zm9yZWlnbi1rZXlzPjxrZXkgYXBwPSJFTiIgZGItaWQ9IjkwYXd3dDI1
YmRwdHd0ZWUyNWRwcHg1and2ZGRwMnN0cjBzeiIgdGltZXN0YW1wPSIxNjUyMzk3MjEzIiBndWlk
PSJiZDVmYjc3ZC1jNDE5LTRmOTYtOTY5ZC0xNGQyZDI0MWE4MzMiPjc1Nzk8L2tleT48L2ZvcmVp
Z24ta2V5cz48cmVmLXR5cGUgbmFtZT0iSm91cm5hbCBBcnRpY2xlcyI+MTc8L3JlZi10eXBlPjxj
b250cmlidXRvcnM+PGF1dGhvcnM+PGF1dGhvcj5GcmVyaWNocywgRy5OLjwvYXV0aG9yPjxhdXRo
b3I+VHdlZWRpZSwgQS48L2F1dGhvcj48YXV0aG9yPlN0YXJrZXksIFcuRy48L2F1dGhvcj48YXV0
aG9yPlJpY2hhcmRzLCBSLkguPC9hdXRob3I+PC9hdXRob3JzPjwvY29udHJpYnV0b3JzPjx0aXRs
ZXM+PHRpdGxlPjxzdHlsZSBmYWNlPSJub3JtYWwiIGZvbnQ9ImRlZmF1bHQiIHNpemU9IjEwMCUi
PlRlbXBlcmF0dXJlLCBwSCBhbmQgZWxlY3Ryb2x5dGUgc2Vuc2l0aXZpdHksIGFuZCBoZWF0LCBV
ViBhbmQgZGlzaW5mZWN0YW50IGluYWN0aXZhdGlvbiBvZiBzZWEgYmFzcyAoPC9zdHlsZT48c3R5
bGUgZmFjZT0iaXRhbGljIiBmb250PSJkZWZhdWx0IiBzaXplPSIxMDAlIj5EaWNlbnRyYXJjaHVz
IGxhYnJheDwvc3R5bGU+PHN0eWxlIGZhY2U9Im5vcm1hbCIgZm9udD0iZGVmYXVsdCIgc2l6ZT0i
MTAwJSI+KSBuZXVyb3BhdGh5IG5vZGF2aXJ1czwvc3R5bGU+PC90aXRsZT48c2Vjb25kYXJ5LXRp
dGxlPkFxdWFjdWx0dXJlPC9zZWNvbmRhcnktdGl0bGU+PC90aXRsZXM+PHBlcmlvZGljYWw+PGZ1
bGwtdGl0bGU+QXF1YWN1bHR1cmU8L2Z1bGwtdGl0bGU+PC9wZXJpb2RpY2FsPjxwYWdlcz4xMy0y
NDwvcGFnZXM+PHZvbHVtZT4xODU8L3ZvbHVtZT48bnVtYmVyPjEtMjwvbnVtYmVyPjxrZXl3b3Jk
cz48a2V5d29yZD5BY2lkPC9rZXl3b3JkPjxrZXl3b3JkPkFzc2F5PC9rZXl3b3JkPjxrZXl3b3Jk
PkJhc3M8L2tleXdvcmQ+PGtleXdvcmQ+Qm92aW5lPC9rZXl3b3JkPjxrZXl3b3JkPkJvdmluZSBz
ZXJ1bTwva2V5d29yZD48a2V5d29yZD5DZWxsPC9rZXl3b3JkPjxrZXl3b3JkPkNlbGwgY3VsdHVy
ZTwva2V5d29yZD48a2V5d29yZD5DaGxvcmluZTwva2V5d29yZD48a2V5d29yZD5DdWx0dXJlPC9r
ZXl3b3JkPjxrZXl3b3JkPkN1bHR1cmUgbWVkaWE8L2tleXdvcmQ+PGtleXdvcmQ+Q3VsdHVyZSBt
ZWRpdW08L2tleXdvcmQ+PGtleXdvcmQ+RGljZW50cmFyY2h1cyBsYWJyYXg8L2tleXdvcmQ+PGtl
eXdvcmQ+RGlmZmVyZW5jZTwva2V5d29yZD48a2V5d29yZD5EaWZmZXJlbmNlczwva2V5d29yZD48
a2V5d29yZD5EaWx1ZW50PC9rZXl3b3JkPjxrZXl3b3JkPkRpc2luZmVjdGFudCBpbmFjdGl2YXRp
b248L2tleXdvcmQ+PGtleXdvcmQ+RGlzaW5mZWN0YW50czwva2V5d29yZD48a2V5d29yZD5FZmZl
Y3Q8L2tleXdvcmQ+PGtleXdvcmQ+RXhwb3N1cmU8L2tleXdvcmQ+PGtleXdvcmQ+RmlzaDwva2V5
d29yZD48a2V5d29yZD5GaXNoIGNlbGw8L2tleXdvcmQ+PGtleXdvcmQ+RmlzaCBjZWxsIGxpbmU8
L2tleXdvcmQ+PGtleXdvcmQ+Rm9ybWFsaW48L2tleXdvcmQ+PGtleXdvcmQ+RnJlc2h3YXRlcjwv
a2V5d29yZD48a2V5d29yZD5IPC9rZXl3b3JkPjxrZXl3b3JkPkhlYXQ8L2tleXdvcmQ+PGtleXdv
cmQ+SGVhdCB0cmVhdG1lbnQ8L2tleXdvcmQ+PGtleXdvcmQ+SGVhdGluZzwva2V5d29yZD48a2V5
d29yZD5JbiB2aXRybzwva2V5d29yZD48a2V5d29yZD5Jbi12aXRybzwva2V5d29yZD48a2V5d29y
ZD5JbmFjdGl2YXRlZDwva2V5d29yZD48a2V5d29yZD5JbmFjdGl2YXRpb248L2tleXdvcmQ+PGtl
eXdvcmQ+SW5mZWN0aW91czwva2V5d29yZD48a2V5d29yZD5JbmZlY3Rpdml0eTwva2V5d29yZD48
a2V5d29yZD5JbnRlbnNpdHk8L2tleXdvcmQ+PGtleXdvcmQ+SW9kaW5lPC9rZXl3b3JkPjxrZXl3
b3JkPklycmFkaWF0aW9uPC9rZXl3b3JkPjxrZXl3b3JkPklzb2xhdGU8L2tleXdvcmQ+PGtleXdv
cmQ+SXNvbGF0ZXM8L2tleXdvcmQ+PGtleXdvcmQ+TG9zczwva2V5d29yZD48a2V5d29yZD5Mb3Nz
ZXM8L2tleXdvcmQ+PGtleXdvcmQ+TWVkaWE8L2tleXdvcmQ+PGtleXdvcmQ+TWVkaXRlcnJhbmVh
bjwva2V5d29yZD48a2V5d29yZD5NZWRpdGVycmFuZWFuIFNlYTwva2V5d29yZD48a2V5d29yZD5O
ZXVyb3BhdGh5PC9rZXl3b3JkPjxrZXl3b3JkPk5ldXJvcGF0aHkgbm9kYXZpcnVzPC9rZXl3b3Jk
PjxrZXl3b3JkPk9yZ2FuaWM8L2tleXdvcmQ+PGtleXdvcmQ+b3JnYW5pYyBtYXR0ZXI8L2tleXdv
cmQ+PGtleXdvcmQ+b3JnYW5pYy1tYXR0ZXI8L2tleXdvcmQ+PGtleXdvcmQ+cEg8L2tleXdvcmQ+
PGtleXdvcmQ+UHJvcGFnYXRpb248L2tleXdvcmQ+PGtleXdvcmQ+UmFkaWF0aW9uPC9rZXl3b3Jk
PjxrZXl3b3JkPlJhdGU8L2tleXdvcmQ+PGtleXdvcmQ+UmVjb3JkZWQ8L2tleXdvcmQ+PGtleXdv
cmQ+UmVkdWN0aW9uPC9rZXl3b3JkPjxrZXl3b3JkPlJlc3BvbnNlPC9rZXl3b3JkPjxrZXl3b3Jk
PlNhbHQ8L2tleXdvcmQ+PGtleXdvcmQ+U2VhIGJhc3M8L2tleXdvcmQ+PGtleXdvcmQ+U2Vhd2F0
ZXI8L2tleXdvcmQ+PGtleXdvcmQ+U2Vuc2l0aXZpdHk8L2tleXdvcmQ+PGtleXdvcmQ+U2VyYTwv
a2V5d29yZD48a2V5d29yZD5TZXJ1bTwva2V5d29yZD48a2V5d29yZD5TdGFiaWxpdHk8L2tleXdv
cmQ+PGtleXdvcmQ+U3RvcmFnZTwva2V5d29yZD48a2V5d29yZD5TdXNjZXB0aWJsZTwva2V5d29y
ZD48a2V5d29yZD5TdXNwZW5zaW9uczwva2V5d29yZD48a2V5d29yZD5UZW1wZXJhdHVyZTwva2V5
d29yZD48a2V5d29yZD5UZXN0PC9rZXl3b3JkPjxrZXl3b3JkPnRpdHJlPC9rZXl3b3JkPjxrZXl3
b3JkPlRpdHJlczwva2V5d29yZD48a2V5d29yZD5UcmVhdG1lbnQ8L2tleXdvcmQ+PGtleXdvcmQ+
VHJlYXRtZW50czwva2V5d29yZD48a2V5d29yZD5VbHRyYXZpb2xldDwva2V5d29yZD48a2V5d29y
ZD5VbHRyYXZpb2xldCByYWRpYXRpb248L2tleXdvcmQ+PGtleXdvcmQ+VVY8L2tleXdvcmQ+PGtl
eXdvcmQ+VmlydXM8L2tleXdvcmQ+PGtleXdvcmQ+VmlydXMgaW5mZWN0aXZpdHk8L2tleXdvcmQ+
PGtleXdvcmQ+V2F0ZXI8L2tleXdvcmQ+PC9rZXl3b3Jkcz48ZGF0ZXM+PHllYXI+MjAwMDwveWVh
cj48L2RhdGVzPjxvcmlnLXB1Yj5cXEFDVDAwMUNMMDRGUzA3XEJJT1NFQ1VSSVRZREFUQSRcRSBM
aWJyYXJ5XEFuaW1hbCBDYXRhbG9ndWVcRjwvb3JpZy1wdWI+PGxhYmVsPjU0MTE8L2xhYmVsPjx1
cmxzPjwvdXJscz48Y3VzdG9tMT5hcXVhdGljcyBnbTwvY3VzdG9tMT48ZWxlY3Ryb25pYy1yZXNv
dXJjZS1udW0+aHR0cDovL3d3dy5zY2llbmNlZGlyZWN0LmNvbS9zY2llbmNlL2FydGljbGUvcGlp
L1MwMDQ0ODQ4Njk5MDAzMzczPC9lbGVjdHJvbmljLXJlc291cmNlLW51bT48bW9kaWZpZWQtZGF0
ZT43OTk3NjwvbW9kaWZpZWQtZGF0ZT48L3JlY29yZD48L0NpdGU+PC9FbmROb3RlPn==
</w:fldData>
        </w:fldChar>
      </w:r>
      <w:r w:rsidR="00295283">
        <w:instrText xml:space="preserve"> ADDIN EN.CITE.DATA </w:instrText>
      </w:r>
      <w:r w:rsidR="00295283">
        <w:fldChar w:fldCharType="end"/>
      </w:r>
      <w:r w:rsidR="00295283">
        <w:fldChar w:fldCharType="separate"/>
      </w:r>
      <w:r w:rsidR="00295283">
        <w:rPr>
          <w:noProof/>
        </w:rPr>
        <w:t>(Frerichs et al. 2000)</w:t>
      </w:r>
      <w:r w:rsidR="00295283">
        <w:fldChar w:fldCharType="end"/>
      </w:r>
      <w:r>
        <w:t>. No specific information is available on stability of BFNNV, SJNNV, SJNNV/RGNNV, RGNNV/SJNNV and TPNNV but they are assumed to be similar.</w:t>
      </w:r>
    </w:p>
    <w:p w14:paraId="4FF86008" w14:textId="7D49E2F3" w:rsidR="002E4424" w:rsidRDefault="002E4424" w:rsidP="002E4424">
      <w:r>
        <w:t>NNV</w:t>
      </w:r>
      <w:r w:rsidRPr="00200122">
        <w:t xml:space="preserve"> survives freezing as</w:t>
      </w:r>
      <w:r>
        <w:t xml:space="preserve"> stocks stored at –20</w:t>
      </w:r>
      <w:r>
        <w:sym w:font="Symbol" w:char="F0B0"/>
      </w:r>
      <w:r>
        <w:t xml:space="preserve">C </w:t>
      </w:r>
      <w:r w:rsidR="00295283">
        <w:fldChar w:fldCharType="begin"/>
      </w:r>
      <w:r w:rsidR="00295283">
        <w:instrText xml:space="preserve"> ADDIN EN.CITE &lt;EndNote&gt;&lt;Cite&gt;&lt;Author&gt;Nishioka&lt;/Author&gt;&lt;Year&gt;2016&lt;/Year&gt;&lt;RecNum&gt;46676&lt;/RecNum&gt;&lt;IDText&gt;25027&lt;/IDText&gt;&lt;DisplayText&gt;(Nishioka et al. 2016)&lt;/DisplayText&gt;&lt;record&gt;&lt;rec-number&gt;46676&lt;/rec-number&gt;&lt;foreign-keys&gt;&lt;key app="EN" db-id="90awwt25bdptwtee25dppx5jwvddp2str0sz" timestamp="1668126632" guid="760c339d-b712-46f5-9587-cdf7d6f5f347"&gt;46676&lt;/key&gt;&lt;/foreign-keys&gt;&lt;ref-type name="Journal Articles"&gt;17&lt;/ref-type&gt;&lt;contributors&gt;&lt;authors&gt;&lt;author&gt;Nishioka, T.&lt;/author&gt;&lt;author&gt;Sugaya, T.&lt;/author&gt;&lt;author&gt;Kawato, Y.&lt;/author&gt;&lt;author&gt;Mori, K.&lt;/author&gt;&lt;author&gt;Nakai, T.&lt;/author&gt;&lt;/authors&gt;&lt;/contributors&gt;&lt;titles&gt;&lt;title&gt;&lt;style face="normal" font="default" size="100%"&gt;Pathogenicity of striped jack nervous necrosis virus (SJNNV) Isolated from asymptomatic wild Japanese jack mackerel &lt;/style&gt;&lt;style face="italic" font="default" size="100%"&gt;Trachurus japonicus&lt;/style&gt;&lt;/title&gt;&lt;secondary-title&gt;Fish Pathology&lt;/secondary-title&gt;&lt;/titles&gt;&lt;periodical&gt;&lt;full-title&gt;Fish Pathology&lt;/full-title&gt;&lt;/periodical&gt;&lt;pages&gt;176-183&lt;/pages&gt;&lt;volume&gt;51&lt;/volume&gt;&lt;dates&gt;&lt;year&gt;2016&lt;/year&gt;&lt;/dates&gt;&lt;orig-pub&gt;\\ACT001CL04FS07\BIOSECURITYDATA$\E Library\Animal Catalogue\N\Nishioka et al 2016 EN25027.pdf&lt;/orig-pub&gt;&lt;label&gt;25027&lt;/label&gt;&lt;urls&gt;&lt;/urls&gt;&lt;custom1&gt;sturgeon_BM&lt;/custom1&gt;&lt;electronic-resource-num&gt;https://www.jstage.jst.go.jp/article/jsfp/51/4/51_176/_pdf&lt;/electronic-resource-num&gt;&lt;/record&gt;&lt;/Cite&gt;&lt;/EndNote&gt;</w:instrText>
      </w:r>
      <w:r w:rsidR="00295283">
        <w:fldChar w:fldCharType="separate"/>
      </w:r>
      <w:r w:rsidR="00295283">
        <w:rPr>
          <w:noProof/>
        </w:rPr>
        <w:t>(Nishioka et al. 2016)</w:t>
      </w:r>
      <w:r w:rsidR="00295283">
        <w:fldChar w:fldCharType="end"/>
      </w:r>
      <w:r>
        <w:t xml:space="preserve"> and –80</w:t>
      </w:r>
      <w:r>
        <w:sym w:font="Symbol" w:char="F0B0"/>
      </w:r>
      <w:r>
        <w:t xml:space="preserve">C </w:t>
      </w:r>
      <w:r w:rsidR="00295283">
        <w:fldChar w:fldCharType="begin">
          <w:fldData xml:space="preserve">PEVuZE5vdGU+PENpdGU+PEF1dGhvcj5Jd2Ftb3RvPC9BdXRob3I+PFllYXI+MjAwMDwvWWVhcj48
UmVjTnVtPjQ2Njg0PC9SZWNOdW0+PElEVGV4dD4yNTAzNTwvSURUZXh0PjxEaXNwbGF5VGV4dD4o
QXJpbW90byBldCBhbC4gMTk5MzsgR3JvdG1vbCwgQmVyZ2ggJmFtcDsgVG90bGFuZCAxOTk5OyBJ
d2Ftb3RvIGV0IGFsLiAyMDAwOyBNYSBldCBhbC4gMjAxNTsgU291dG8sIE9sdmVpcmEgJmFtcDsg
QmFuZGluIDIwMTUpPC9EaXNwbGF5VGV4dD48cmVjb3JkPjxyZWMtbnVtYmVyPjQ2Njg0PC9yZWMt
bnVtYmVyPjxmb3JlaWduLWtleXM+PGtleSBhcHA9IkVOIiBkYi1pZD0iOTBhd3d0MjViZHB0d3Rl
ZTI1ZHBweDVqd3ZkZHAyc3RyMHN6IiB0aW1lc3RhbXA9IjE2Njg5NzgyODEiIGd1aWQ9IjQyYWZh
YmFiLTEzYjAtNGFlMS1iMjRiLTRhYjliYWI0MTJkYyI+NDY2ODQ8L2tleT48L2ZvcmVpZ24ta2V5
cz48cmVmLXR5cGUgbmFtZT0iSm91cm5hbCBBcnRpY2xlcyI+MTc8L3JlZi10eXBlPjxjb250cmli
dXRvcnM+PGF1dGhvcnM+PGF1dGhvcj5Jd2Ftb3RvLCBULjwvYXV0aG9yPjxhdXRob3I+TmFrYWks
IFQuPC9hdXRob3I+PGF1dGhvcj5Nb3JpLCBLLjwvYXV0aG9yPjxhdXRob3I+QXJpbW90bywgTS48
L2F1dGhvcj48YXV0aG9yPkZ1cnVzYXdhLCBJLjwvYXV0aG9yPjwvYXV0aG9ycz48L2NvbnRyaWJ1
dG9ycz48dGl0bGVzPjx0aXRsZT5DbG9uaW5nIG9mIHRoZSBmaXNoIGNlbGwgbGluZSBTU04tMSBm
b3IgcGlzY2luZSBub2RhdmlydXNlczwvdGl0bGU+PHNlY29uZGFyeS10aXRsZT5EaXNlYXNlcyBv
ZiBBcXVhdGljIE9yZ2FuaXNtczwvc2Vjb25kYXJ5LXRpdGxlPjwvdGl0bGVzPjxwZXJpb2RpY2Fs
PjxmdWxsLXRpdGxlPkRpc2Vhc2VzIG9mIEFxdWF0aWMgT3JnYW5pc21zPC9mdWxsLXRpdGxlPjwv
cGVyaW9kaWNhbD48cGFnZXM+ODEtODk8L3BhZ2VzPjx2b2x1bWU+NDM8L3ZvbHVtZT48ZGF0ZXM+
PHllYXI+MjAwMDwveWVhcj48L2RhdGVzPjxvcmlnLXB1Yj48c3R5bGUgZmFjZT0ibm9ybWFsIiBm
b250PSJkZWZhdWx0IiBzaXplPSIxMDAlIj5cXEFDVDAwMUNMMDRGUzA3XEJJT1NFQ1VSSVRZREFU
QSRcRSBMaWJyYXJ5XEFuaW1hbCBDYXRhbG9ndWVcPC9zdHlsZT48c3R5bGUgZmFjZT0iaXRhbGlj
IiBmb250PSJkZWZhdWx0IiBzaXplPSIxMDAlIj5cPC9zdHlsZT48c3R5bGUgZmFjZT0ibm9ybWFs
IiBmb250PSJkZWZhdWx0IiBzaXplPSIxMDAlIj53YW1vdG8gZXQgYWwgMjAwMCBFTjI1MDM1LnBk
Zjwvc3R5bGU+PC9vcmlnLXB1Yj48bGFiZWw+MjUwMzU8L2xhYmVsPjx1cmxzPjwvdXJscz48Y3Vz
dG9tMT5zdHVyZ2Vvbl9CTTwvY3VzdG9tMT48ZWxlY3Ryb25pYy1yZXNvdXJjZS1udW0+aHR0cHM6
Ly9kb2kub3JnLzEwLjMzNTQvZGFvMDQzMDgxPC9lbGVjdHJvbmljLXJlc291cmNlLW51bT48L3Jl
Y29yZD48L0NpdGU+PENpdGU+PEF1dGhvcj5NYTwvQXV0aG9yPjxZZWFyPjIwMTU8L1llYXI+PFJl
Y051bT40NjY3OTwvUmVjTnVtPjxJRFRleHQ+MjUwMzA8L0lEVGV4dD48cmVjb3JkPjxyZWMtbnVt
YmVyPjQ2Njc5PC9yZWMtbnVtYmVyPjxmb3JlaWduLWtleXM+PGtleSBhcHA9IkVOIiBkYi1pZD0i
OTBhd3d0MjViZHB0d3RlZTI1ZHBweDVqd3ZkZHAyc3RyMHN6IiB0aW1lc3RhbXA9IjE2Njg5Nzgy
ODEiIGd1aWQ9IjFlNDkwMzkyLWM1YjctNGRlMC04NmNlLTlhNGViYTI0YmViOSI+NDY2Nzk8L2tl
eT48L2ZvcmVpZ24ta2V5cz48cmVmLXR5cGUgbmFtZT0iSm91cm5hbCBBcnRpY2xlcyI+MTc8L3Jl
Zi10eXBlPjxjb250cmlidXRvcnM+PGF1dGhvcnM+PGF1dGhvcj5NYSwgSC48L2F1dGhvcj48YXV0
aG9yPldlbiwgVy48L2F1dGhvcj48YXV0aG9yPlN1LCBZLjwvYXV0aG9yPjxhdXRob3I+RmVuZywg
Si48L2F1dGhvcj48YXV0aG9yPlh1LCBMLjwvYXV0aG9yPjxhdXRob3I+UGVuZywgQy48L2F1dGhv
cj48YXV0aG9yPkd1bywgWi48L2F1dGhvcj48L2F1dGhvcnM+PC9jb250cmlidXRvcnM+PHRpdGxl
cz48dGl0bGU+PHN0eWxlIGZhY2U9Im5vcm1hbCIgZm9udD0iZGVmYXVsdCIgc2l6ZT0iMTAwJSI+
RXBpZGVtaW9sb2dpY2FsIGNoYXJhY3Rlcml6YXRpb24gb2YgVk5OViBpbiBoYXRjaGVyeS1yZWFy
ZWQgYW5kIHdpbGQgbWFyaW5lIGZpc2ggb24gSGFpbmFuIElzbGFuZCwgQ2hpbmEsIGFuZCBleHBl
cmltZW50YWwgaW5mZWN0aW9uIG9mIGdvbGRlbiBwb21wYW5vICg8L3N0eWxlPjxzdHlsZSBmYWNl
PSJpdGFsaWMiIGZvbnQ9ImRlZmF1bHQiIHNpemU9IjEwMCUiPlRyYWNoaW5vdHVzIG92YXR1czwv
c3R5bGU+PHN0eWxlIGZhY2U9Im5vcm1hbCIgZm9udD0iZGVmYXVsdCIgc2l6ZT0iMTAwJSI+KSBq
dXZlbmlsZXM8L3N0eWxlPjwvdGl0bGU+PHNlY29uZGFyeS10aXRsZT5BcmNoaXZlcyBvZiBWaXJv
bG9neTwvc2Vjb25kYXJ5LXRpdGxlPjwvdGl0bGVzPjxwZXJpb2RpY2FsPjxmdWxsLXRpdGxlPkFy
Y2hpdmVzIG9mIFZpcm9sb2d5PC9mdWxsLXRpdGxlPjwvcGVyaW9kaWNhbD48cGFnZXM+Mjk3OS0y
OTg5PC9wYWdlcz48dm9sdW1lPjE2MDwvdm9sdW1lPjxkYXRlcz48eWVhcj4yMDE1PC95ZWFyPjwv
ZGF0ZXM+PG9yaWctcHViPlxcQUNUMDAxQ0wwNEZTMDdcQklPU0VDVVJJVFlEQVRBJFxFIExpYnJh
cnlcQW5pbWFsIENhdGFsb2d1ZVxNXE1hIGV0IGFsIDIwMTUgRU4yNTAzMC5wZGY8L29yaWctcHVi
PjxsYWJlbD4yNTAzMDwvbGFiZWw+PHVybHM+PC91cmxzPjxjdXN0b20xPnN0dXJnZW9uX0JNPC9j
dXN0b20xPjxlbGVjdHJvbmljLXJlc291cmNlLW51bT5odHRwczovL2RvaS5vcmcvMTAuMTAwNy9z
MDA3MDUtMDE1LTI1OTAtMDwvZWxlY3Ryb25pYy1yZXNvdXJjZS1udW0+PC9yZWNvcmQ+PC9DaXRl
PjxDaXRlPjxBdXRob3I+R3JvdG1vbDwvQXV0aG9yPjxZZWFyPjE5OTk8L1llYXI+PFJlY051bT40
NjY4MDwvUmVjTnVtPjxJRFRleHQ+MjUwMzE8L0lEVGV4dD48cmVjb3JkPjxyZWMtbnVtYmVyPjQ2
NjgwPC9yZWMtbnVtYmVyPjxmb3JlaWduLWtleXM+PGtleSBhcHA9IkVOIiBkYi1pZD0iOTBhd3d0
MjViZHB0d3RlZTI1ZHBweDVqd3ZkZHAyc3RyMHN6IiB0aW1lc3RhbXA9IjE2Njg5NzgyODEiIGd1
aWQ9ImVlZjQ4YWZkLTI0N2ItNGQ1ZC04MzllLTI1NzRmZjNhODFiNSI+NDY2ODA8L2tleT48L2Zv
cmVpZ24ta2V5cz48cmVmLXR5cGUgbmFtZT0iSm91cm5hbCBBcnRpY2xlcyI+MTc8L3JlZi10eXBl
Pjxjb250cmlidXRvcnM+PGF1dGhvcnM+PGF1dGhvcj5Hcm90bW9sLCBTLjwvYXV0aG9yPjxhdXRo
b3I+QmVyZ2gsIE8uPC9hdXRob3I+PGF1dGhvcj5Ub3RsYW5kLCBHLksuPC9hdXRob3I+PC9hdXRo
b3JzPjwvY29udHJpYnV0b3JzPjx0aXRsZXM+PHRpdGxlPjxzdHlsZSBmYWNlPSJub3JtYWwiIGZv
bnQ9ImRlZmF1bHQiIHNpemU9IjEwMCUiPlRyYW5zbWlzc2lvbiBvZiB2aXJhbCBlbmNlcGhhbG9w
YXRoeSBhbmQgcmV0aW5vcGF0aHkgKFZFUikgdG8geW9say1zYWMgbGFydmFlIG9mIHRoZSBBdGxh
bnRpYyBoYWxpYnV0IDwvc3R5bGU+PHN0eWxlIGZhY2U9Iml0YWxpYyIgZm9udD0iZGVmYXVsdCIg
c2l6ZT0iMTAwJSI+SGlwcG9nbG9zc3VzIGhpcHBvZ2xvc3N1czwvc3R5bGU+PHN0eWxlIGZhY2U9
Im5vcm1hbCIgZm9udD0iZGVmYXVsdCIgc2l6ZT0iMTAwJSI+OiBvY2N1cnJlbmNlIG9mIG5vZGF2
aXJ1cyBpbiB2YXJpb3VzIG9yZ2FucyBhbmQgYSBwb3NzaWJsZSByb3V0ZSBvZiBpbmZlY3Rpb248
L3N0eWxlPjwvdGl0bGU+PHNlY29uZGFyeS10aXRsZT5EaXNlYXNlcyBvZiBBcXVhdGljIE9yZ2Fu
aXNtczwvc2Vjb25kYXJ5LXRpdGxlPjwvdGl0bGVzPjxwZXJpb2RpY2FsPjxmdWxsLXRpdGxlPkRp
c2Vhc2VzIG9mIEFxdWF0aWMgT3JnYW5pc21zPC9mdWxsLXRpdGxlPjwvcGVyaW9kaWNhbD48cGFn
ZXM+OTUtMTA2PC9wYWdlcz48dm9sdW1lPjM2PC92b2x1bWU+PGRhdGVzPjx5ZWFyPjE5OTk8L3ll
YXI+PHB1Yi1kYXRlcz48ZGF0ZT4yOCBBcHJpbCAyMDIzPC9kYXRlPjwvcHViLWRhdGVzPjwvZGF0
ZXM+PG9yaWctcHViPlxcQUNUMDAxQ0wwNEZTMDdcQklPU0VDVVJJVFlEQVRBJFxFIExpYnJhcnlc
QW5pbWFsIENhdGFsb2d1ZVxHXEdyb3Rtb2wgZXQgYWwgMTk5OSBFTjI1MDMxLnBkZjwvb3JpZy1w
dWI+PGxhYmVsPjI1MDMxPC9sYWJlbD48dXJscz48L3VybHM+PGN1c3RvbTE+c3R1cmdlb25fQk08
L2N1c3RvbTE+PGVsZWN0cm9uaWMtcmVzb3VyY2UtbnVtPmh0dHBzOi8vZG9pLm9yZy8xMC4zMzU0
L2RhbzAzNjA5NTwvZWxlY3Ryb25pYy1yZXNvdXJjZS1udW0+PC9yZWNvcmQ+PC9DaXRlPjxDaXRl
PjxBdXRob3I+U291dG88L0F1dGhvcj48WWVhcj4yMDE1PC9ZZWFyPjxSZWNOdW0+NDY2ODM8L1Jl
Y051bT48SURUZXh0PjI1MDM0PC9JRFRleHQ+PHJlY29yZD48cmVjLW51bWJlcj40NjY4MzwvcmVj
LW51bWJlcj48Zm9yZWlnbi1rZXlzPjxrZXkgYXBwPSJFTiIgZGItaWQ9IjkwYXd3dDI1YmRwdHd0
ZWUyNWRwcHg1and2ZGRwMnN0cjBzeiIgdGltZXN0YW1wPSIxNjY4OTc4MjgxIiBndWlkPSJkMThi
ZDc4Yy1hNWY3LTQ2MjMtYmU5Ni0wYmI1OTJjNDI0OTUiPjQ2NjgzPC9rZXk+PC9mb3JlaWduLWtl
eXM+PHJlZi10eXBlIG5hbWU9IkpvdXJuYWwgQXJ0aWNsZXMiPjE3PC9yZWYtdHlwZT48Y29udHJp
YnV0b3JzPjxhdXRob3JzPjxhdXRob3I+U291dG8sIFMuPC9hdXRob3I+PGF1dGhvcj5PbHZlaXJh
LCBKLkcuPC9hdXRob3I+PGF1dGhvcj5CYW5kaW4sIEkuPC9hdXRob3I+PC9hdXRob3JzPjwvY29u
dHJpYnV0b3JzPjx0aXRsZXM+PHRpdGxlPjxzdHlsZSBmYWNlPSJub3JtYWwiIGZvbnQ9ImRlZmF1
bHQiIHNpemU9IjEwMCUiPkluZmx1ZW5jZSBvZiB0ZW1wZXJhdHVyZSBvbiBCZXRhbm9kYXZpcnVz
IGluZmVjdGlvbiBpbiBTZW5lZ2FsZXNlIHNvbGUgKDwvc3R5bGU+PHN0eWxlIGZhY2U9Iml0YWxp
YyIgZm9udD0iZGVmYXVsdCIgc2l6ZT0iMTAwJSI+U29sZWEgc2VuZWdhbGVuc2lzPC9zdHlsZT48
c3R5bGUgZmFjZT0ibm9ybWFsIiBmb250PSJkZWZhdWx0IiBzaXplPSIxMDAlIj4pPC9zdHlsZT48
L3RpdGxlPjxzZWNvbmRhcnktdGl0bGU+VmV0ZXJpbmFyeSBNaWNyb2Jpb2xvZ3k8L3NlY29uZGFy
eS10aXRsZT48L3RpdGxlcz48cGVyaW9kaWNhbD48ZnVsbC10aXRsZT5WZXRlcmluYXJ5IE1pY3Jv
YmlvbG9neTwvZnVsbC10aXRsZT48L3BlcmlvZGljYWw+PHBhZ2VzPjE2Mi0xNjc8L3BhZ2VzPjx2
b2x1bWU+MTc5PC92b2x1bWU+PGRhdGVzPjx5ZWFyPjIwMTU8L3llYXI+PC9kYXRlcz48b3JpZy1w
dWI+XFxBQ1QwMDFDTDA0RlMwN1xCSU9TRUNVUklUWURBVEEkXEUgTGlicmFyeVxBbmltYWwgQ2F0
YWxvZ3VlXFNcU291dG8gZXQgYWwgMjAxNSBFTjI1MDM0LnBkZjwvb3JpZy1wdWI+PGxhYmVsPjI1
MDM0PC9sYWJlbD48dXJscz48L3VybHM+PGN1c3RvbTE+c3R1cmdlb25fQk08L2N1c3RvbTE+PGVs
ZWN0cm9uaWMtcmVzb3VyY2UtbnVtPmh0dHA6Ly9keC5kb2kub3JnLzEwLjEwMTYvai52ZXRtaWMu
MjAxNS4wNy4wMDQ8L2VsZWN0cm9uaWMtcmVzb3VyY2UtbnVtPjwvcmVjb3JkPjwvQ2l0ZT48Q2l0
ZT48QXV0aG9yPkFyaW1vdG88L0F1dGhvcj48WWVhcj4xOTkzPC9ZZWFyPjxSZWNOdW0+NDU5Mzg8
L1JlY051bT48SURUZXh0PjIzMjA5PC9JRFRleHQ+PHJlY29yZD48cmVjLW51bWJlcj40NTkzODwv
cmVjLW51bWJlcj48Zm9yZWlnbi1rZXlzPjxrZXkgYXBwPSJFTiIgZGItaWQ9IjkwYXd3dDI1YmRw
dHd0ZWUyNWRwcHg1and2ZGRwMnN0cjBzeiIgdGltZXN0YW1wPSIxNjU1ODY2Mjc2IiBndWlkPSIz
MDhiYjA1ZS01YjFiLTQ5Y2QtYjQ3Mi02MmFlNjcwMWU0NWUiPjQ1OTM4PC9rZXk+PC9mb3JlaWdu
LWtleXM+PHJlZi10eXBlIG5hbWU9IkpvdXJuYWwgQXJ0aWNsZXMiPjE3PC9yZWYtdHlwZT48Y29u
dHJpYnV0b3JzPjxhdXRob3JzPjxhdXRob3I+QXJpbW90bywgTS48L2F1dGhvcj48YXV0aG9yPk1v
cmksIEsuPC9hdXRob3I+PGF1dGhvcj5OYWthaSwgVC48L2F1dGhvcj48YXV0aG9yPk11cm9nYSwg
Sy48L2F1dGhvcj48YXV0aG9yPkZ1cnVzYXdhLCBJLjwvYXV0aG9yPjwvYXV0aG9ycz48L2NvbnRy
aWJ1dG9ycz48dGl0bGVzPjx0aXRsZT48c3R5bGUgZmFjZT0ibm9ybWFsIiBmb250PSJkZWZhdWx0
IiBzaXplPSIxMDAlIj5QYXRob2dlbmljaXR5IG9mIHRoZSBjYXVzYXRpdmUgYWdlbnQgb2Ygdmly
YWwgbmVydm91cyBuZWNyb3NpcyBkaXNlYXNlIGluIHN0cmlwZWQgamFjaywgPC9zdHlsZT48c3R5
bGUgZmFjZT0iaXRhbGljIiBmb250PSJkZWZhdWx0IiBzaXplPSIxMDAlIj5Qc2V1ZG9jYXJhbngg
ZGVudGV4PC9zdHlsZT48c3R5bGUgZmFjZT0ibm9ybWFsIiBmb250PSJkZWZhdWx0IiBzaXplPSIx
MDAlIj4gKEJsb2NoICZhbXA7IFNjaG5laWRlcik8L3N0eWxlPjwvdGl0bGU+PHNlY29uZGFyeS10
aXRsZT5Kb3VybmFsIG9mIEZpc2ggRGlzZWFzZXM8L3NlY29uZGFyeS10aXRsZT48L3RpdGxlcz48
cGVyaW9kaWNhbD48ZnVsbC10aXRsZT5Kb3VybmFsIG9mIEZpc2ggRGlzZWFzZXM8L2Z1bGwtdGl0
bGU+PC9wZXJpb2RpY2FsPjxwYWdlcz40NjEtNDY5PC9wYWdlcz48dm9sdW1lPjE2PC92b2x1bWU+
PG51bWJlcj41PC9udW1iZXI+PGRhdGVzPjx5ZWFyPjE5OTM8L3llYXI+PC9kYXRlcz48b3JpZy1w
dWI+XFxBQ1QwMDFDTDA0RlMwN1xCSU9TRUNVUklUWURBVEEkXEUgTGlicmFyeVxBbmltYWwgQ2F0
YWxvZ3VlXEFcQXJpbW90byBldCBhbCAxOTkzIEVOMjMyMDkucGRmPC9vcmlnLXB1Yj48aXNibj4w
MTQwLTc3NzU8L2lzYm4+PGxhYmVsPjIzMjA5PC9sYWJlbD48dXJscz48cmVsYXRlZC11cmxzPjx1
cmw+aHR0cHM6Ly9vbmxpbmVsaWJyYXJ5LndpbGV5LmNvbS9kb2kvYWJzLzEwLjExMTEvai4xMzY1
LTI3NjEuMTk5My50YjAwODc5Lng8L3VybD48L3JlbGF0ZWQtdXJscz48L3VybHM+PGN1c3RvbTE+
U3R1cmdlb25fWUdDPC9jdXN0b20xPjxlbGVjdHJvbmljLXJlc291cmNlLW51bT5odHRwczovL2Rv
aS5vcmcvMTAuMTExMS9qLjEzNjUtMjc2MS4xOTkzLnRiMDA4NzkueDwvZWxlY3Ryb25pYy1yZXNv
dXJjZS1udW0+PC9yZWNvcmQ+PC9DaXRlPjwvRW5kTm90ZT5=
</w:fldData>
        </w:fldChar>
      </w:r>
      <w:r w:rsidR="00295283">
        <w:instrText xml:space="preserve"> ADDIN EN.CITE </w:instrText>
      </w:r>
      <w:r w:rsidR="00295283">
        <w:fldChar w:fldCharType="begin">
          <w:fldData xml:space="preserve">PEVuZE5vdGU+PENpdGU+PEF1dGhvcj5Jd2Ftb3RvPC9BdXRob3I+PFllYXI+MjAwMDwvWWVhcj48
UmVjTnVtPjQ2Njg0PC9SZWNOdW0+PElEVGV4dD4yNTAzNTwvSURUZXh0PjxEaXNwbGF5VGV4dD4o
QXJpbW90byBldCBhbC4gMTk5MzsgR3JvdG1vbCwgQmVyZ2ggJmFtcDsgVG90bGFuZCAxOTk5OyBJ
d2Ftb3RvIGV0IGFsLiAyMDAwOyBNYSBldCBhbC4gMjAxNTsgU291dG8sIE9sdmVpcmEgJmFtcDsg
QmFuZGluIDIwMTUpPC9EaXNwbGF5VGV4dD48cmVjb3JkPjxyZWMtbnVtYmVyPjQ2Njg0PC9yZWMt
bnVtYmVyPjxmb3JlaWduLWtleXM+PGtleSBhcHA9IkVOIiBkYi1pZD0iOTBhd3d0MjViZHB0d3Rl
ZTI1ZHBweDVqd3ZkZHAyc3RyMHN6IiB0aW1lc3RhbXA9IjE2Njg5NzgyODEiIGd1aWQ9IjQyYWZh
YmFiLTEzYjAtNGFlMS1iMjRiLTRhYjliYWI0MTJkYyI+NDY2ODQ8L2tleT48L2ZvcmVpZ24ta2V5
cz48cmVmLXR5cGUgbmFtZT0iSm91cm5hbCBBcnRpY2xlcyI+MTc8L3JlZi10eXBlPjxjb250cmli
dXRvcnM+PGF1dGhvcnM+PGF1dGhvcj5Jd2Ftb3RvLCBULjwvYXV0aG9yPjxhdXRob3I+TmFrYWks
IFQuPC9hdXRob3I+PGF1dGhvcj5Nb3JpLCBLLjwvYXV0aG9yPjxhdXRob3I+QXJpbW90bywgTS48
L2F1dGhvcj48YXV0aG9yPkZ1cnVzYXdhLCBJLjwvYXV0aG9yPjwvYXV0aG9ycz48L2NvbnRyaWJ1
dG9ycz48dGl0bGVzPjx0aXRsZT5DbG9uaW5nIG9mIHRoZSBmaXNoIGNlbGwgbGluZSBTU04tMSBm
b3IgcGlzY2luZSBub2RhdmlydXNlczwvdGl0bGU+PHNlY29uZGFyeS10aXRsZT5EaXNlYXNlcyBv
ZiBBcXVhdGljIE9yZ2FuaXNtczwvc2Vjb25kYXJ5LXRpdGxlPjwvdGl0bGVzPjxwZXJpb2RpY2Fs
PjxmdWxsLXRpdGxlPkRpc2Vhc2VzIG9mIEFxdWF0aWMgT3JnYW5pc21zPC9mdWxsLXRpdGxlPjwv
cGVyaW9kaWNhbD48cGFnZXM+ODEtODk8L3BhZ2VzPjx2b2x1bWU+NDM8L3ZvbHVtZT48ZGF0ZXM+
PHllYXI+MjAwMDwveWVhcj48L2RhdGVzPjxvcmlnLXB1Yj48c3R5bGUgZmFjZT0ibm9ybWFsIiBm
b250PSJkZWZhdWx0IiBzaXplPSIxMDAlIj5cXEFDVDAwMUNMMDRGUzA3XEJJT1NFQ1VSSVRZREFU
QSRcRSBMaWJyYXJ5XEFuaW1hbCBDYXRhbG9ndWVcPC9zdHlsZT48c3R5bGUgZmFjZT0iaXRhbGlj
IiBmb250PSJkZWZhdWx0IiBzaXplPSIxMDAlIj5cPC9zdHlsZT48c3R5bGUgZmFjZT0ibm9ybWFs
IiBmb250PSJkZWZhdWx0IiBzaXplPSIxMDAlIj53YW1vdG8gZXQgYWwgMjAwMCBFTjI1MDM1LnBk
Zjwvc3R5bGU+PC9vcmlnLXB1Yj48bGFiZWw+MjUwMzU8L2xhYmVsPjx1cmxzPjwvdXJscz48Y3Vz
dG9tMT5zdHVyZ2Vvbl9CTTwvY3VzdG9tMT48ZWxlY3Ryb25pYy1yZXNvdXJjZS1udW0+aHR0cHM6
Ly9kb2kub3JnLzEwLjMzNTQvZGFvMDQzMDgxPC9lbGVjdHJvbmljLXJlc291cmNlLW51bT48L3Jl
Y29yZD48L0NpdGU+PENpdGU+PEF1dGhvcj5NYTwvQXV0aG9yPjxZZWFyPjIwMTU8L1llYXI+PFJl
Y051bT40NjY3OTwvUmVjTnVtPjxJRFRleHQ+MjUwMzA8L0lEVGV4dD48cmVjb3JkPjxyZWMtbnVt
YmVyPjQ2Njc5PC9yZWMtbnVtYmVyPjxmb3JlaWduLWtleXM+PGtleSBhcHA9IkVOIiBkYi1pZD0i
OTBhd3d0MjViZHB0d3RlZTI1ZHBweDVqd3ZkZHAyc3RyMHN6IiB0aW1lc3RhbXA9IjE2Njg5Nzgy
ODEiIGd1aWQ9IjFlNDkwMzkyLWM1YjctNGRlMC04NmNlLTlhNGViYTI0YmViOSI+NDY2Nzk8L2tl
eT48L2ZvcmVpZ24ta2V5cz48cmVmLXR5cGUgbmFtZT0iSm91cm5hbCBBcnRpY2xlcyI+MTc8L3Jl
Zi10eXBlPjxjb250cmlidXRvcnM+PGF1dGhvcnM+PGF1dGhvcj5NYSwgSC48L2F1dGhvcj48YXV0
aG9yPldlbiwgVy48L2F1dGhvcj48YXV0aG9yPlN1LCBZLjwvYXV0aG9yPjxhdXRob3I+RmVuZywg
Si48L2F1dGhvcj48YXV0aG9yPlh1LCBMLjwvYXV0aG9yPjxhdXRob3I+UGVuZywgQy48L2F1dGhv
cj48YXV0aG9yPkd1bywgWi48L2F1dGhvcj48L2F1dGhvcnM+PC9jb250cmlidXRvcnM+PHRpdGxl
cz48dGl0bGU+PHN0eWxlIGZhY2U9Im5vcm1hbCIgZm9udD0iZGVmYXVsdCIgc2l6ZT0iMTAwJSI+
RXBpZGVtaW9sb2dpY2FsIGNoYXJhY3Rlcml6YXRpb24gb2YgVk5OViBpbiBoYXRjaGVyeS1yZWFy
ZWQgYW5kIHdpbGQgbWFyaW5lIGZpc2ggb24gSGFpbmFuIElzbGFuZCwgQ2hpbmEsIGFuZCBleHBl
cmltZW50YWwgaW5mZWN0aW9uIG9mIGdvbGRlbiBwb21wYW5vICg8L3N0eWxlPjxzdHlsZSBmYWNl
PSJpdGFsaWMiIGZvbnQ9ImRlZmF1bHQiIHNpemU9IjEwMCUiPlRyYWNoaW5vdHVzIG92YXR1czwv
c3R5bGU+PHN0eWxlIGZhY2U9Im5vcm1hbCIgZm9udD0iZGVmYXVsdCIgc2l6ZT0iMTAwJSI+KSBq
dXZlbmlsZXM8L3N0eWxlPjwvdGl0bGU+PHNlY29uZGFyeS10aXRsZT5BcmNoaXZlcyBvZiBWaXJv
bG9neTwvc2Vjb25kYXJ5LXRpdGxlPjwvdGl0bGVzPjxwZXJpb2RpY2FsPjxmdWxsLXRpdGxlPkFy
Y2hpdmVzIG9mIFZpcm9sb2d5PC9mdWxsLXRpdGxlPjwvcGVyaW9kaWNhbD48cGFnZXM+Mjk3OS0y
OTg5PC9wYWdlcz48dm9sdW1lPjE2MDwvdm9sdW1lPjxkYXRlcz48eWVhcj4yMDE1PC95ZWFyPjwv
ZGF0ZXM+PG9yaWctcHViPlxcQUNUMDAxQ0wwNEZTMDdcQklPU0VDVVJJVFlEQVRBJFxFIExpYnJh
cnlcQW5pbWFsIENhdGFsb2d1ZVxNXE1hIGV0IGFsIDIwMTUgRU4yNTAzMC5wZGY8L29yaWctcHVi
PjxsYWJlbD4yNTAzMDwvbGFiZWw+PHVybHM+PC91cmxzPjxjdXN0b20xPnN0dXJnZW9uX0JNPC9j
dXN0b20xPjxlbGVjdHJvbmljLXJlc291cmNlLW51bT5odHRwczovL2RvaS5vcmcvMTAuMTAwNy9z
MDA3MDUtMDE1LTI1OTAtMDwvZWxlY3Ryb25pYy1yZXNvdXJjZS1udW0+PC9yZWNvcmQ+PC9DaXRl
PjxDaXRlPjxBdXRob3I+R3JvdG1vbDwvQXV0aG9yPjxZZWFyPjE5OTk8L1llYXI+PFJlY051bT40
NjY4MDwvUmVjTnVtPjxJRFRleHQ+MjUwMzE8L0lEVGV4dD48cmVjb3JkPjxyZWMtbnVtYmVyPjQ2
NjgwPC9yZWMtbnVtYmVyPjxmb3JlaWduLWtleXM+PGtleSBhcHA9IkVOIiBkYi1pZD0iOTBhd3d0
MjViZHB0d3RlZTI1ZHBweDVqd3ZkZHAyc3RyMHN6IiB0aW1lc3RhbXA9IjE2Njg5NzgyODEiIGd1
aWQ9ImVlZjQ4YWZkLTI0N2ItNGQ1ZC04MzllLTI1NzRmZjNhODFiNSI+NDY2ODA8L2tleT48L2Zv
cmVpZ24ta2V5cz48cmVmLXR5cGUgbmFtZT0iSm91cm5hbCBBcnRpY2xlcyI+MTc8L3JlZi10eXBl
Pjxjb250cmlidXRvcnM+PGF1dGhvcnM+PGF1dGhvcj5Hcm90bW9sLCBTLjwvYXV0aG9yPjxhdXRo
b3I+QmVyZ2gsIE8uPC9hdXRob3I+PGF1dGhvcj5Ub3RsYW5kLCBHLksuPC9hdXRob3I+PC9hdXRo
b3JzPjwvY29udHJpYnV0b3JzPjx0aXRsZXM+PHRpdGxlPjxzdHlsZSBmYWNlPSJub3JtYWwiIGZv
bnQ9ImRlZmF1bHQiIHNpemU9IjEwMCUiPlRyYW5zbWlzc2lvbiBvZiB2aXJhbCBlbmNlcGhhbG9w
YXRoeSBhbmQgcmV0aW5vcGF0aHkgKFZFUikgdG8geW9say1zYWMgbGFydmFlIG9mIHRoZSBBdGxh
bnRpYyBoYWxpYnV0IDwvc3R5bGU+PHN0eWxlIGZhY2U9Iml0YWxpYyIgZm9udD0iZGVmYXVsdCIg
c2l6ZT0iMTAwJSI+SGlwcG9nbG9zc3VzIGhpcHBvZ2xvc3N1czwvc3R5bGU+PHN0eWxlIGZhY2U9
Im5vcm1hbCIgZm9udD0iZGVmYXVsdCIgc2l6ZT0iMTAwJSI+OiBvY2N1cnJlbmNlIG9mIG5vZGF2
aXJ1cyBpbiB2YXJpb3VzIG9yZ2FucyBhbmQgYSBwb3NzaWJsZSByb3V0ZSBvZiBpbmZlY3Rpb248
L3N0eWxlPjwvdGl0bGU+PHNlY29uZGFyeS10aXRsZT5EaXNlYXNlcyBvZiBBcXVhdGljIE9yZ2Fu
aXNtczwvc2Vjb25kYXJ5LXRpdGxlPjwvdGl0bGVzPjxwZXJpb2RpY2FsPjxmdWxsLXRpdGxlPkRp
c2Vhc2VzIG9mIEFxdWF0aWMgT3JnYW5pc21zPC9mdWxsLXRpdGxlPjwvcGVyaW9kaWNhbD48cGFn
ZXM+OTUtMTA2PC9wYWdlcz48dm9sdW1lPjM2PC92b2x1bWU+PGRhdGVzPjx5ZWFyPjE5OTk8L3ll
YXI+PHB1Yi1kYXRlcz48ZGF0ZT4yOCBBcHJpbCAyMDIzPC9kYXRlPjwvcHViLWRhdGVzPjwvZGF0
ZXM+PG9yaWctcHViPlxcQUNUMDAxQ0wwNEZTMDdcQklPU0VDVVJJVFlEQVRBJFxFIExpYnJhcnlc
QW5pbWFsIENhdGFsb2d1ZVxHXEdyb3Rtb2wgZXQgYWwgMTk5OSBFTjI1MDMxLnBkZjwvb3JpZy1w
dWI+PGxhYmVsPjI1MDMxPC9sYWJlbD48dXJscz48L3VybHM+PGN1c3RvbTE+c3R1cmdlb25fQk08
L2N1c3RvbTE+PGVsZWN0cm9uaWMtcmVzb3VyY2UtbnVtPmh0dHBzOi8vZG9pLm9yZy8xMC4zMzU0
L2RhbzAzNjA5NTwvZWxlY3Ryb25pYy1yZXNvdXJjZS1udW0+PC9yZWNvcmQ+PC9DaXRlPjxDaXRl
PjxBdXRob3I+U291dG88L0F1dGhvcj48WWVhcj4yMDE1PC9ZZWFyPjxSZWNOdW0+NDY2ODM8L1Jl
Y051bT48SURUZXh0PjI1MDM0PC9JRFRleHQ+PHJlY29yZD48cmVjLW51bWJlcj40NjY4MzwvcmVj
LW51bWJlcj48Zm9yZWlnbi1rZXlzPjxrZXkgYXBwPSJFTiIgZGItaWQ9IjkwYXd3dDI1YmRwdHd0
ZWUyNWRwcHg1and2ZGRwMnN0cjBzeiIgdGltZXN0YW1wPSIxNjY4OTc4MjgxIiBndWlkPSJkMThi
ZDc4Yy1hNWY3LTQ2MjMtYmU5Ni0wYmI1OTJjNDI0OTUiPjQ2NjgzPC9rZXk+PC9mb3JlaWduLWtl
eXM+PHJlZi10eXBlIG5hbWU9IkpvdXJuYWwgQXJ0aWNsZXMiPjE3PC9yZWYtdHlwZT48Y29udHJp
YnV0b3JzPjxhdXRob3JzPjxhdXRob3I+U291dG8sIFMuPC9hdXRob3I+PGF1dGhvcj5PbHZlaXJh
LCBKLkcuPC9hdXRob3I+PGF1dGhvcj5CYW5kaW4sIEkuPC9hdXRob3I+PC9hdXRob3JzPjwvY29u
dHJpYnV0b3JzPjx0aXRsZXM+PHRpdGxlPjxzdHlsZSBmYWNlPSJub3JtYWwiIGZvbnQ9ImRlZmF1
bHQiIHNpemU9IjEwMCUiPkluZmx1ZW5jZSBvZiB0ZW1wZXJhdHVyZSBvbiBCZXRhbm9kYXZpcnVz
IGluZmVjdGlvbiBpbiBTZW5lZ2FsZXNlIHNvbGUgKDwvc3R5bGU+PHN0eWxlIGZhY2U9Iml0YWxp
YyIgZm9udD0iZGVmYXVsdCIgc2l6ZT0iMTAwJSI+U29sZWEgc2VuZWdhbGVuc2lzPC9zdHlsZT48
c3R5bGUgZmFjZT0ibm9ybWFsIiBmb250PSJkZWZhdWx0IiBzaXplPSIxMDAlIj4pPC9zdHlsZT48
L3RpdGxlPjxzZWNvbmRhcnktdGl0bGU+VmV0ZXJpbmFyeSBNaWNyb2Jpb2xvZ3k8L3NlY29uZGFy
eS10aXRsZT48L3RpdGxlcz48cGVyaW9kaWNhbD48ZnVsbC10aXRsZT5WZXRlcmluYXJ5IE1pY3Jv
YmlvbG9neTwvZnVsbC10aXRsZT48L3BlcmlvZGljYWw+PHBhZ2VzPjE2Mi0xNjc8L3BhZ2VzPjx2
b2x1bWU+MTc5PC92b2x1bWU+PGRhdGVzPjx5ZWFyPjIwMTU8L3llYXI+PC9kYXRlcz48b3JpZy1w
dWI+XFxBQ1QwMDFDTDA0RlMwN1xCSU9TRUNVUklUWURBVEEkXEUgTGlicmFyeVxBbmltYWwgQ2F0
YWxvZ3VlXFNcU291dG8gZXQgYWwgMjAxNSBFTjI1MDM0LnBkZjwvb3JpZy1wdWI+PGxhYmVsPjI1
MDM0PC9sYWJlbD48dXJscz48L3VybHM+PGN1c3RvbTE+c3R1cmdlb25fQk08L2N1c3RvbTE+PGVs
ZWN0cm9uaWMtcmVzb3VyY2UtbnVtPmh0dHA6Ly9keC5kb2kub3JnLzEwLjEwMTYvai52ZXRtaWMu
MjAxNS4wNy4wMDQ8L2VsZWN0cm9uaWMtcmVzb3VyY2UtbnVtPjwvcmVjb3JkPjwvQ2l0ZT48Q2l0
ZT48QXV0aG9yPkFyaW1vdG88L0F1dGhvcj48WWVhcj4xOTkzPC9ZZWFyPjxSZWNOdW0+NDU5Mzg8
L1JlY051bT48SURUZXh0PjIzMjA5PC9JRFRleHQ+PHJlY29yZD48cmVjLW51bWJlcj40NTkzODwv
cmVjLW51bWJlcj48Zm9yZWlnbi1rZXlzPjxrZXkgYXBwPSJFTiIgZGItaWQ9IjkwYXd3dDI1YmRw
dHd0ZWUyNWRwcHg1and2ZGRwMnN0cjBzeiIgdGltZXN0YW1wPSIxNjU1ODY2Mjc2IiBndWlkPSIz
MDhiYjA1ZS01YjFiLTQ5Y2QtYjQ3Mi02MmFlNjcwMWU0NWUiPjQ1OTM4PC9rZXk+PC9mb3JlaWdu
LWtleXM+PHJlZi10eXBlIG5hbWU9IkpvdXJuYWwgQXJ0aWNsZXMiPjE3PC9yZWYtdHlwZT48Y29u
dHJpYnV0b3JzPjxhdXRob3JzPjxhdXRob3I+QXJpbW90bywgTS48L2F1dGhvcj48YXV0aG9yPk1v
cmksIEsuPC9hdXRob3I+PGF1dGhvcj5OYWthaSwgVC48L2F1dGhvcj48YXV0aG9yPk11cm9nYSwg
Sy48L2F1dGhvcj48YXV0aG9yPkZ1cnVzYXdhLCBJLjwvYXV0aG9yPjwvYXV0aG9ycz48L2NvbnRy
aWJ1dG9ycz48dGl0bGVzPjx0aXRsZT48c3R5bGUgZmFjZT0ibm9ybWFsIiBmb250PSJkZWZhdWx0
IiBzaXplPSIxMDAlIj5QYXRob2dlbmljaXR5IG9mIHRoZSBjYXVzYXRpdmUgYWdlbnQgb2Ygdmly
YWwgbmVydm91cyBuZWNyb3NpcyBkaXNlYXNlIGluIHN0cmlwZWQgamFjaywgPC9zdHlsZT48c3R5
bGUgZmFjZT0iaXRhbGljIiBmb250PSJkZWZhdWx0IiBzaXplPSIxMDAlIj5Qc2V1ZG9jYXJhbngg
ZGVudGV4PC9zdHlsZT48c3R5bGUgZmFjZT0ibm9ybWFsIiBmb250PSJkZWZhdWx0IiBzaXplPSIx
MDAlIj4gKEJsb2NoICZhbXA7IFNjaG5laWRlcik8L3N0eWxlPjwvdGl0bGU+PHNlY29uZGFyeS10
aXRsZT5Kb3VybmFsIG9mIEZpc2ggRGlzZWFzZXM8L3NlY29uZGFyeS10aXRsZT48L3RpdGxlcz48
cGVyaW9kaWNhbD48ZnVsbC10aXRsZT5Kb3VybmFsIG9mIEZpc2ggRGlzZWFzZXM8L2Z1bGwtdGl0
bGU+PC9wZXJpb2RpY2FsPjxwYWdlcz40NjEtNDY5PC9wYWdlcz48dm9sdW1lPjE2PC92b2x1bWU+
PG51bWJlcj41PC9udW1iZXI+PGRhdGVzPjx5ZWFyPjE5OTM8L3llYXI+PC9kYXRlcz48b3JpZy1w
dWI+XFxBQ1QwMDFDTDA0RlMwN1xCSU9TRUNVUklUWURBVEEkXEUgTGlicmFyeVxBbmltYWwgQ2F0
YWxvZ3VlXEFcQXJpbW90byBldCBhbCAxOTkzIEVOMjMyMDkucGRmPC9vcmlnLXB1Yj48aXNibj4w
MTQwLTc3NzU8L2lzYm4+PGxhYmVsPjIzMjA5PC9sYWJlbD48dXJscz48cmVsYXRlZC11cmxzPjx1
cmw+aHR0cHM6Ly9vbmxpbmVsaWJyYXJ5LndpbGV5LmNvbS9kb2kvYWJzLzEwLjExMTEvai4xMzY1
LTI3NjEuMTk5My50YjAwODc5Lng8L3VybD48L3JlbGF0ZWQtdXJscz48L3VybHM+PGN1c3RvbTE+
U3R1cmdlb25fWUdDPC9jdXN0b20xPjxlbGVjdHJvbmljLXJlc291cmNlLW51bT5odHRwczovL2Rv
aS5vcmcvMTAuMTExMS9qLjEzNjUtMjc2MS4xOTkzLnRiMDA4NzkueDwvZWxlY3Ryb25pYy1yZXNv
dXJjZS1udW0+PC9yZWNvcmQ+PC9DaXRlPjwvRW5kTm90ZT5=
</w:fldData>
        </w:fldChar>
      </w:r>
      <w:r w:rsidR="00295283">
        <w:instrText xml:space="preserve"> ADDIN EN.CITE.DATA </w:instrText>
      </w:r>
      <w:r w:rsidR="00295283">
        <w:fldChar w:fldCharType="end"/>
      </w:r>
      <w:r w:rsidR="00295283">
        <w:fldChar w:fldCharType="separate"/>
      </w:r>
      <w:r w:rsidR="00295283">
        <w:rPr>
          <w:noProof/>
        </w:rPr>
        <w:t>(Arimoto et al. 1993; Grotmol, Bergh &amp; Totland 1999; Iwamoto et al. 2000; Ma et al. 2015; Souto, Olveira &amp; Bandin 2015)</w:t>
      </w:r>
      <w:r w:rsidR="00295283">
        <w:fldChar w:fldCharType="end"/>
      </w:r>
      <w:r>
        <w:t xml:space="preserve"> could induce infections when used in challenge studies. Virions are sensitive to sodium hypochlorite, calcium hypochlorite, benzalkonium chloride, iodine, ethanol, methanol, high pH, UV irradiation and ozone </w:t>
      </w:r>
      <w:r w:rsidR="00295283">
        <w:fldChar w:fldCharType="begin">
          <w:fldData xml:space="preserve">PEVuZE5vdGU+PENpdGU+PEF1dGhvcj5Bcmltb3RvPC9BdXRob3I+PFllYXI+MTk5NjwvWWVhcj48
UmVjTnVtPjUzNjU8L1JlY051bT48SURUZXh0PjEwMzM8L0lEVGV4dD48RGlzcGxheVRleHQ+KEFy
aW1vdG8gZXQgYWwuIDE5OTY7IEZyZXJpY2hzIGV0IGFsLiAyMDAwKTwvRGlzcGxheVRleHQ+PHJl
Y29yZD48cmVjLW51bWJlcj41MzY1PC9yZWMtbnVtYmVyPjxmb3JlaWduLWtleXM+PGtleSBhcHA9
IkVOIiBkYi1pZD0iOTBhd3d0MjViZHB0d3RlZTI1ZHBweDVqd3ZkZHAyc3RyMHN6IiB0aW1lc3Rh
bXA9IjE2NTIzOTcwMzMiIGd1aWQ9IjFmZWQ0OTU1LTk5ODAtNGRlMC1iNDVlLTM3M2E4NjJiYjQy
ZiI+NTM2NTwva2V5PjwvZm9yZWlnbi1rZXlzPjxyZWYtdHlwZSBuYW1lPSJKb3VybmFsIEFydGlj
bGVzIj4xNzwvcmVmLXR5cGU+PGNvbnRyaWJ1dG9ycz48YXV0aG9ycz48YXV0aG9yPkFyaW1vdG8s
TS48L2F1dGhvcj48YXV0aG9yPlNhdG8sSi48L2F1dGhvcj48YXV0aG9yPk1hcnV5YW1hLEsuPC9h
dXRob3I+PGF1dGhvcj5NaW11cmEsRy48L2F1dGhvcj48YXV0aG9yPkZ1cnVzYXdhLEkuPC9hdXRo
b3I+PC9hdXRob3JzPjwvY29udHJpYnV0b3JzPjx0aXRsZXM+PHRpdGxlPkVmZmVjdCBvZiBjaGVt
aWNhbCBhbmQgcGh5c2ljYWwgdHJlYXRtZW50cyBvbiB0aGUgaW5hY3RpdmF0aW9uIG9mIHN0cmlw
ZWQgamFjayBuZXJ2b3VzIG5lY3Jvc2lzIHZpcnVzIChTSk5OVik8L3RpdGxlPjxzZWNvbmRhcnkt
dGl0bGU+QXF1YWN1bHR1cmU8L3NlY29uZGFyeS10aXRsZT48L3RpdGxlcz48cGVyaW9kaWNhbD48
ZnVsbC10aXRsZT5BcXVhY3VsdHVyZTwvZnVsbC10aXRsZT48L3BlcmlvZGljYWw+PHBhZ2VzPjE1
LTIyPC9wYWdlcz48dm9sdW1lPjE0Mzwvdm9sdW1lPjxudW1iZXI+MTwvbnVtYmVyPjxrZXl3b3Jk
cz48a2V5d29yZD5CZW56YWxrb25pdW0gY2hsb3JpZGU8L2tleXdvcmQ+PGtleXdvcmQ+Q2FsY2l1
bTwva2V5d29yZD48a2V5d29yZD5DYWxjaXVtIGh5cG9jaGxvcml0ZTwva2V5d29yZD48a2V5d29y
ZD5DaGxvcmlkZTwva2V5d29yZD48a2V5d29yZD5DaGxvcm9mb3JtPC9rZXl3b3JkPjxrZXl3b3Jk
PkNvbmNlbnRyYXRpb248L2tleXdvcmQ+PGtleXdvcmQ+RGlzaW5mZWN0YW50czwva2V5d29yZD48
a2V5d29yZD5FZmZlY3Q8L2tleXdvcmQ+PGtleXdvcmQ+RWZmZWN0czwva2V5d29yZD48a2V5d29y
ZD5FZ2c8L2tleXdvcmQ+PGtleXdvcmQ+RWdnczwva2V5d29yZD48a2V5d29yZD5FdGhhbm9sPC9r
ZXl3b3JkPjxrZXl3b3JkPkZvcm1hbGluPC9rZXl3b3JkPjxrZXl3b3JkPkhlYXQ8L2tleXdvcmQ+
PGtleXdvcmQ+SGVhdCB0cmVhdG1lbnQ8L2tleXdvcmQ+PGtleXdvcmQ+SHlwb2NobG9yaXRlPC9r
ZXl3b3JkPjxrZXl3b3JkPkluYWN0aXZhdGVkPC9rZXl3b3JkPjxrZXl3b3JkPkluYWN0aXZhdGlv
bjwva2V5d29yZD48a2V5d29yZD5JbnRlbnNpdHk8L2tleXdvcmQ+PGtleXdvcmQ+SW9kaW5lPC9r
ZXl3b3JkPjxrZXl3b3JkPklycmFkaWF0aW9uPC9rZXl3b3JkPjxrZXl3b3JkPk1ldGhhbm9sPC9r
ZXl3b3JkPjxrZXl3b3JkPk5lY3Jvc2lzPC9rZXl3b3JkPjxrZXl3b3JkPk5lcnZvdXM8L2tleXdv
cmQ+PGtleXdvcmQ+T2NjdXJyZW5jZTwva2V5d29yZD48a2V5d29yZD5PcmdhbmljPC9rZXl3b3Jk
PjxrZXl3b3JkPk96b25lPC9rZXl3b3JkPjxrZXl3b3JkPnBIPC9rZXl3b3JkPjxrZXl3b3JkPlBo
eXNpY2FsPC9rZXl3b3JkPjxrZXl3b3JkPlJhdGU8L2tleXdvcmQ+PGtleXdvcmQ+U2VhIHdhdGVy
PC9rZXl3b3JkPjxrZXl3b3JkPnNlYS13YXRlcjwva2V5d29yZD48a2V5d29yZD5TSk5OVjwva2V5
d29yZD48a2V5d29yZD5Tb2RpdW08L2tleXdvcmQ+PGtleXdvcmQ+U29kaXVtIGh5cG9jaGxvcml0
ZTwva2V5d29yZD48a2V5d29yZD5zb2RpdW0taHlwb2NobG9yaXRlPC9rZXl3b3JkPjxrZXl3b3Jk
PlNvbHZlbnQ8L2tleXdvcmQ+PGtleXdvcmQ+U29sdmVudHM8L2tleXdvcmQ+PGtleXdvcmQ+U3Ry
aXBlZCBqYWNrPC9rZXl3b3JkPjxrZXl3b3JkPlRyZWF0bWVudDwva2V5d29yZD48a2V5d29yZD5U
cmVhdG1lbnRzPC9rZXl3b3JkPjxrZXl3b3JkPlVsdHJhdmlvbGV0PC9rZXl3b3JkPjxrZXl3b3Jk
PlVWPC9rZXl3b3JkPjxrZXl3b3JkPlZpcnVzPC9rZXl3b3JkPjxrZXl3b3JkPlZOTjwva2V5d29y
ZD48a2V5d29yZD5XYXNoaW5nPC9rZXl3b3JkPjxrZXl3b3JkPldhdGVyPC9rZXl3b3JkPjwva2V5
d29yZHM+PGRhdGVzPjx5ZWFyPjE5OTY8L3llYXI+PC9kYXRlcz48b3JpZy1wdWI+PHN0eWxlIGZh
Y2U9InVuZGVybGluZSIgZm9udD0iZGVmYXVsdCIgc2l6ZT0iMTAwJSI+XFxBQ1QwMDFDTDA0RlMw
N1xCSU9TRUNVUklUWURBVEEkXEUgTGlicmFyeVxBbmltYWwgQ2F0YWxvZ3VlXEE8L3N0eWxlPjwv
b3JpZy1wdWI+PGxhYmVsPjEwMzM8L2xhYmVsPjx1cmxzPjwvdXJscz48Y3VzdG9tMT5hcXVhdGlj
cyBnbTwvY3VzdG9tMT48ZWxlY3Ryb25pYy1yZXNvdXJjZS1udW0+aHR0cDovL3d3dy5zY2llbmNl
ZGlyZWN0LmNvbS9zY2llbmNlL2FydGljbGUvcGlpLzAwNDQ4NDg2OTYwMTI2MTY8L2VsZWN0cm9u
aWMtcmVzb3VyY2UtbnVtPjxtb2RpZmllZC1kYXRlPjc5OTcwPC9tb2RpZmllZC1kYXRlPjwvcmVj
b3JkPjwvQ2l0ZT48Q2l0ZT48QXV0aG9yPkZyZXJpY2hzPC9BdXRob3I+PFllYXI+MjAwMDwvWWVh
cj48UmVjTnVtPjc1Nzk8L1JlY051bT48SURUZXh0PjU0MTE8L0lEVGV4dD48cmVjb3JkPjxyZWMt
bnVtYmVyPjc1Nzk8L3JlYy1udW1iZXI+PGZvcmVpZ24ta2V5cz48a2V5IGFwcD0iRU4iIGRiLWlk
PSI5MGF3d3QyNWJkcHR3dGVlMjVkcHB4NWp3dmRkcDJzdHIwc3oiIHRpbWVzdGFtcD0iMTY1MjM5
NzIxMyIgZ3VpZD0iYmQ1ZmI3N2QtYzQxOS00Zjk2LTk2OWQtMTRkMmQyNDFhODMzIj43NTc5PC9r
ZXk+PC9mb3JlaWduLWtleXM+PHJlZi10eXBlIG5hbWU9IkpvdXJuYWwgQXJ0aWNsZXMiPjE3PC9y
ZWYtdHlwZT48Y29udHJpYnV0b3JzPjxhdXRob3JzPjxhdXRob3I+RnJlcmljaHMsIEcuTi48L2F1
dGhvcj48YXV0aG9yPlR3ZWVkaWUsIEEuPC9hdXRob3I+PGF1dGhvcj5TdGFya2V5LCBXLkcuPC9h
dXRob3I+PGF1dGhvcj5SaWNoYXJkcywgUi5ILjwvYXV0aG9yPjwvYXV0aG9ycz48L2NvbnRyaWJ1
dG9ycz48dGl0bGVzPjx0aXRsZT48c3R5bGUgZmFjZT0ibm9ybWFsIiBmb250PSJkZWZhdWx0IiBz
aXplPSIxMDAlIj5UZW1wZXJhdHVyZSwgcEggYW5kIGVsZWN0cm9seXRlIHNlbnNpdGl2aXR5LCBh
bmQgaGVhdCwgVVYgYW5kIGRpc2luZmVjdGFudCBpbmFjdGl2YXRpb24gb2Ygc2VhIGJhc3MgKDwv
c3R5bGU+PHN0eWxlIGZhY2U9Iml0YWxpYyIgZm9udD0iZGVmYXVsdCIgc2l6ZT0iMTAwJSI+RGlj
ZW50cmFyY2h1cyBsYWJyYXg8L3N0eWxlPjxzdHlsZSBmYWNlPSJub3JtYWwiIGZvbnQ9ImRlZmF1
bHQiIHNpemU9IjEwMCUiPikgbmV1cm9wYXRoeSBub2RhdmlydXM8L3N0eWxlPjwvdGl0bGU+PHNl
Y29uZGFyeS10aXRsZT5BcXVhY3VsdHVyZTwvc2Vjb25kYXJ5LXRpdGxlPjwvdGl0bGVzPjxwZXJp
b2RpY2FsPjxmdWxsLXRpdGxlPkFxdWFjdWx0dXJlPC9mdWxsLXRpdGxlPjwvcGVyaW9kaWNhbD48
cGFnZXM+MTMtMjQ8L3BhZ2VzPjx2b2x1bWU+MTg1PC92b2x1bWU+PG51bWJlcj4xLTI8L251bWJl
cj48a2V5d29yZHM+PGtleXdvcmQ+QWNpZDwva2V5d29yZD48a2V5d29yZD5Bc3NheTwva2V5d29y
ZD48a2V5d29yZD5CYXNzPC9rZXl3b3JkPjxrZXl3b3JkPkJvdmluZTwva2V5d29yZD48a2V5d29y
ZD5Cb3ZpbmUgc2VydW08L2tleXdvcmQ+PGtleXdvcmQ+Q2VsbDwva2V5d29yZD48a2V5d29yZD5D
ZWxsIGN1bHR1cmU8L2tleXdvcmQ+PGtleXdvcmQ+Q2hsb3JpbmU8L2tleXdvcmQ+PGtleXdvcmQ+
Q3VsdHVyZTwva2V5d29yZD48a2V5d29yZD5DdWx0dXJlIG1lZGlhPC9rZXl3b3JkPjxrZXl3b3Jk
PkN1bHR1cmUgbWVkaXVtPC9rZXl3b3JkPjxrZXl3b3JkPkRpY2VudHJhcmNodXMgbGFicmF4PC9r
ZXl3b3JkPjxrZXl3b3JkPkRpZmZlcmVuY2U8L2tleXdvcmQ+PGtleXdvcmQ+RGlmZmVyZW5jZXM8
L2tleXdvcmQ+PGtleXdvcmQ+RGlsdWVudDwva2V5d29yZD48a2V5d29yZD5EaXNpbmZlY3RhbnQg
aW5hY3RpdmF0aW9uPC9rZXl3b3JkPjxrZXl3b3JkPkRpc2luZmVjdGFudHM8L2tleXdvcmQ+PGtl
eXdvcmQ+RWZmZWN0PC9rZXl3b3JkPjxrZXl3b3JkPkV4cG9zdXJlPC9rZXl3b3JkPjxrZXl3b3Jk
PkZpc2g8L2tleXdvcmQ+PGtleXdvcmQ+RmlzaCBjZWxsPC9rZXl3b3JkPjxrZXl3b3JkPkZpc2gg
Y2VsbCBsaW5lPC9rZXl3b3JkPjxrZXl3b3JkPkZvcm1hbGluPC9rZXl3b3JkPjxrZXl3b3JkPkZy
ZXNod2F0ZXI8L2tleXdvcmQ+PGtleXdvcmQ+SDwva2V5d29yZD48a2V5d29yZD5IZWF0PC9rZXl3
b3JkPjxrZXl3b3JkPkhlYXQgdHJlYXRtZW50PC9rZXl3b3JkPjxrZXl3b3JkPkhlYXRpbmc8L2tl
eXdvcmQ+PGtleXdvcmQ+SW4gdml0cm88L2tleXdvcmQ+PGtleXdvcmQ+SW4tdml0cm88L2tleXdv
cmQ+PGtleXdvcmQ+SW5hY3RpdmF0ZWQ8L2tleXdvcmQ+PGtleXdvcmQ+SW5hY3RpdmF0aW9uPC9r
ZXl3b3JkPjxrZXl3b3JkPkluZmVjdGlvdXM8L2tleXdvcmQ+PGtleXdvcmQ+SW5mZWN0aXZpdHk8
L2tleXdvcmQ+PGtleXdvcmQ+SW50ZW5zaXR5PC9rZXl3b3JkPjxrZXl3b3JkPklvZGluZTwva2V5
d29yZD48a2V5d29yZD5JcnJhZGlhdGlvbjwva2V5d29yZD48a2V5d29yZD5Jc29sYXRlPC9rZXl3
b3JkPjxrZXl3b3JkPklzb2xhdGVzPC9rZXl3b3JkPjxrZXl3b3JkPkxvc3M8L2tleXdvcmQ+PGtl
eXdvcmQ+TG9zc2VzPC9rZXl3b3JkPjxrZXl3b3JkPk1lZGlhPC9rZXl3b3JkPjxrZXl3b3JkPk1l
ZGl0ZXJyYW5lYW48L2tleXdvcmQ+PGtleXdvcmQ+TWVkaXRlcnJhbmVhbiBTZWE8L2tleXdvcmQ+
PGtleXdvcmQ+TmV1cm9wYXRoeTwva2V5d29yZD48a2V5d29yZD5OZXVyb3BhdGh5IG5vZGF2aXJ1
czwva2V5d29yZD48a2V5d29yZD5PcmdhbmljPC9rZXl3b3JkPjxrZXl3b3JkPm9yZ2FuaWMgbWF0
dGVyPC9rZXl3b3JkPjxrZXl3b3JkPm9yZ2FuaWMtbWF0dGVyPC9rZXl3b3JkPjxrZXl3b3JkPnBI
PC9rZXl3b3JkPjxrZXl3b3JkPlByb3BhZ2F0aW9uPC9rZXl3b3JkPjxrZXl3b3JkPlJhZGlhdGlv
bjwva2V5d29yZD48a2V5d29yZD5SYXRlPC9rZXl3b3JkPjxrZXl3b3JkPlJlY29yZGVkPC9rZXl3
b3JkPjxrZXl3b3JkPlJlZHVjdGlvbjwva2V5d29yZD48a2V5d29yZD5SZXNwb25zZTwva2V5d29y
ZD48a2V5d29yZD5TYWx0PC9rZXl3b3JkPjxrZXl3b3JkPlNlYSBiYXNzPC9rZXl3b3JkPjxrZXl3
b3JkPlNlYXdhdGVyPC9rZXl3b3JkPjxrZXl3b3JkPlNlbnNpdGl2aXR5PC9rZXl3b3JkPjxrZXl3
b3JkPlNlcmE8L2tleXdvcmQ+PGtleXdvcmQ+U2VydW08L2tleXdvcmQ+PGtleXdvcmQ+U3RhYmls
aXR5PC9rZXl3b3JkPjxrZXl3b3JkPlN0b3JhZ2U8L2tleXdvcmQ+PGtleXdvcmQ+U3VzY2VwdGli
bGU8L2tleXdvcmQ+PGtleXdvcmQ+U3VzcGVuc2lvbnM8L2tleXdvcmQ+PGtleXdvcmQ+VGVtcGVy
YXR1cmU8L2tleXdvcmQ+PGtleXdvcmQ+VGVzdDwva2V5d29yZD48a2V5d29yZD50aXRyZTwva2V5
d29yZD48a2V5d29yZD5UaXRyZXM8L2tleXdvcmQ+PGtleXdvcmQ+VHJlYXRtZW50PC9rZXl3b3Jk
PjxrZXl3b3JkPlRyZWF0bWVudHM8L2tleXdvcmQ+PGtleXdvcmQ+VWx0cmF2aW9sZXQ8L2tleXdv
cmQ+PGtleXdvcmQ+VWx0cmF2aW9sZXQgcmFkaWF0aW9uPC9rZXl3b3JkPjxrZXl3b3JkPlVWPC9r
ZXl3b3JkPjxrZXl3b3JkPlZpcnVzPC9rZXl3b3JkPjxrZXl3b3JkPlZpcnVzIGluZmVjdGl2aXR5
PC9rZXl3b3JkPjxrZXl3b3JkPldhdGVyPC9rZXl3b3JkPjwva2V5d29yZHM+PGRhdGVzPjx5ZWFy
PjIwMDA8L3llYXI+PC9kYXRlcz48b3JpZy1wdWI+XFxBQ1QwMDFDTDA0RlMwN1xCSU9TRUNVUklU
WURBVEEkXEUgTGlicmFyeVxBbmltYWwgQ2F0YWxvZ3VlXEY8L29yaWctcHViPjxsYWJlbD41NDEx
PC9sYWJlbD48dXJscz48L3VybHM+PGN1c3RvbTE+YXF1YXRpY3MgZ208L2N1c3RvbTE+PGVsZWN0
cm9uaWMtcmVzb3VyY2UtbnVtPmh0dHA6Ly93d3cuc2NpZW5jZWRpcmVjdC5jb20vc2NpZW5jZS9h
cnRpY2xlL3BpaS9TMDA0NDg0ODY5OTAwMzM3MzwvZWxlY3Ryb25pYy1yZXNvdXJjZS1udW0+PG1v
ZGlmaWVkLWRhdGU+Nzk5NzY8L21vZGlmaWVkLWRhdGU+PC9yZWNvcmQ+PC9DaXRlPjwvRW5kTm90
ZT4A
</w:fldData>
        </w:fldChar>
      </w:r>
      <w:r w:rsidR="00295283">
        <w:instrText xml:space="preserve"> ADDIN EN.CITE </w:instrText>
      </w:r>
      <w:r w:rsidR="00295283">
        <w:fldChar w:fldCharType="begin">
          <w:fldData xml:space="preserve">PEVuZE5vdGU+PENpdGU+PEF1dGhvcj5Bcmltb3RvPC9BdXRob3I+PFllYXI+MTk5NjwvWWVhcj48
UmVjTnVtPjUzNjU8L1JlY051bT48SURUZXh0PjEwMzM8L0lEVGV4dD48RGlzcGxheVRleHQ+KEFy
aW1vdG8gZXQgYWwuIDE5OTY7IEZyZXJpY2hzIGV0IGFsLiAyMDAwKTwvRGlzcGxheVRleHQ+PHJl
Y29yZD48cmVjLW51bWJlcj41MzY1PC9yZWMtbnVtYmVyPjxmb3JlaWduLWtleXM+PGtleSBhcHA9
IkVOIiBkYi1pZD0iOTBhd3d0MjViZHB0d3RlZTI1ZHBweDVqd3ZkZHAyc3RyMHN6IiB0aW1lc3Rh
bXA9IjE2NTIzOTcwMzMiIGd1aWQ9IjFmZWQ0OTU1LTk5ODAtNGRlMC1iNDVlLTM3M2E4NjJiYjQy
ZiI+NTM2NTwva2V5PjwvZm9yZWlnbi1rZXlzPjxyZWYtdHlwZSBuYW1lPSJKb3VybmFsIEFydGlj
bGVzIj4xNzwvcmVmLXR5cGU+PGNvbnRyaWJ1dG9ycz48YXV0aG9ycz48YXV0aG9yPkFyaW1vdG8s
TS48L2F1dGhvcj48YXV0aG9yPlNhdG8sSi48L2F1dGhvcj48YXV0aG9yPk1hcnV5YW1hLEsuPC9h
dXRob3I+PGF1dGhvcj5NaW11cmEsRy48L2F1dGhvcj48YXV0aG9yPkZ1cnVzYXdhLEkuPC9hdXRo
b3I+PC9hdXRob3JzPjwvY29udHJpYnV0b3JzPjx0aXRsZXM+PHRpdGxlPkVmZmVjdCBvZiBjaGVt
aWNhbCBhbmQgcGh5c2ljYWwgdHJlYXRtZW50cyBvbiB0aGUgaW5hY3RpdmF0aW9uIG9mIHN0cmlw
ZWQgamFjayBuZXJ2b3VzIG5lY3Jvc2lzIHZpcnVzIChTSk5OVik8L3RpdGxlPjxzZWNvbmRhcnkt
dGl0bGU+QXF1YWN1bHR1cmU8L3NlY29uZGFyeS10aXRsZT48L3RpdGxlcz48cGVyaW9kaWNhbD48
ZnVsbC10aXRsZT5BcXVhY3VsdHVyZTwvZnVsbC10aXRsZT48L3BlcmlvZGljYWw+PHBhZ2VzPjE1
LTIyPC9wYWdlcz48dm9sdW1lPjE0Mzwvdm9sdW1lPjxudW1iZXI+MTwvbnVtYmVyPjxrZXl3b3Jk
cz48a2V5d29yZD5CZW56YWxrb25pdW0gY2hsb3JpZGU8L2tleXdvcmQ+PGtleXdvcmQ+Q2FsY2l1
bTwva2V5d29yZD48a2V5d29yZD5DYWxjaXVtIGh5cG9jaGxvcml0ZTwva2V5d29yZD48a2V5d29y
ZD5DaGxvcmlkZTwva2V5d29yZD48a2V5d29yZD5DaGxvcm9mb3JtPC9rZXl3b3JkPjxrZXl3b3Jk
PkNvbmNlbnRyYXRpb248L2tleXdvcmQ+PGtleXdvcmQ+RGlzaW5mZWN0YW50czwva2V5d29yZD48
a2V5d29yZD5FZmZlY3Q8L2tleXdvcmQ+PGtleXdvcmQ+RWZmZWN0czwva2V5d29yZD48a2V5d29y
ZD5FZ2c8L2tleXdvcmQ+PGtleXdvcmQ+RWdnczwva2V5d29yZD48a2V5d29yZD5FdGhhbm9sPC9r
ZXl3b3JkPjxrZXl3b3JkPkZvcm1hbGluPC9rZXl3b3JkPjxrZXl3b3JkPkhlYXQ8L2tleXdvcmQ+
PGtleXdvcmQ+SGVhdCB0cmVhdG1lbnQ8L2tleXdvcmQ+PGtleXdvcmQ+SHlwb2NobG9yaXRlPC9r
ZXl3b3JkPjxrZXl3b3JkPkluYWN0aXZhdGVkPC9rZXl3b3JkPjxrZXl3b3JkPkluYWN0aXZhdGlv
bjwva2V5d29yZD48a2V5d29yZD5JbnRlbnNpdHk8L2tleXdvcmQ+PGtleXdvcmQ+SW9kaW5lPC9r
ZXl3b3JkPjxrZXl3b3JkPklycmFkaWF0aW9uPC9rZXl3b3JkPjxrZXl3b3JkPk1ldGhhbm9sPC9r
ZXl3b3JkPjxrZXl3b3JkPk5lY3Jvc2lzPC9rZXl3b3JkPjxrZXl3b3JkPk5lcnZvdXM8L2tleXdv
cmQ+PGtleXdvcmQ+T2NjdXJyZW5jZTwva2V5d29yZD48a2V5d29yZD5PcmdhbmljPC9rZXl3b3Jk
PjxrZXl3b3JkPk96b25lPC9rZXl3b3JkPjxrZXl3b3JkPnBIPC9rZXl3b3JkPjxrZXl3b3JkPlBo
eXNpY2FsPC9rZXl3b3JkPjxrZXl3b3JkPlJhdGU8L2tleXdvcmQ+PGtleXdvcmQ+U2VhIHdhdGVy
PC9rZXl3b3JkPjxrZXl3b3JkPnNlYS13YXRlcjwva2V5d29yZD48a2V5d29yZD5TSk5OVjwva2V5
d29yZD48a2V5d29yZD5Tb2RpdW08L2tleXdvcmQ+PGtleXdvcmQ+U29kaXVtIGh5cG9jaGxvcml0
ZTwva2V5d29yZD48a2V5d29yZD5zb2RpdW0taHlwb2NobG9yaXRlPC9rZXl3b3JkPjxrZXl3b3Jk
PlNvbHZlbnQ8L2tleXdvcmQ+PGtleXdvcmQ+U29sdmVudHM8L2tleXdvcmQ+PGtleXdvcmQ+U3Ry
aXBlZCBqYWNrPC9rZXl3b3JkPjxrZXl3b3JkPlRyZWF0bWVudDwva2V5d29yZD48a2V5d29yZD5U
cmVhdG1lbnRzPC9rZXl3b3JkPjxrZXl3b3JkPlVsdHJhdmlvbGV0PC9rZXl3b3JkPjxrZXl3b3Jk
PlVWPC9rZXl3b3JkPjxrZXl3b3JkPlZpcnVzPC9rZXl3b3JkPjxrZXl3b3JkPlZOTjwva2V5d29y
ZD48a2V5d29yZD5XYXNoaW5nPC9rZXl3b3JkPjxrZXl3b3JkPldhdGVyPC9rZXl3b3JkPjwva2V5
d29yZHM+PGRhdGVzPjx5ZWFyPjE5OTY8L3llYXI+PC9kYXRlcz48b3JpZy1wdWI+PHN0eWxlIGZh
Y2U9InVuZGVybGluZSIgZm9udD0iZGVmYXVsdCIgc2l6ZT0iMTAwJSI+XFxBQ1QwMDFDTDA0RlMw
N1xCSU9TRUNVUklUWURBVEEkXEUgTGlicmFyeVxBbmltYWwgQ2F0YWxvZ3VlXEE8L3N0eWxlPjwv
b3JpZy1wdWI+PGxhYmVsPjEwMzM8L2xhYmVsPjx1cmxzPjwvdXJscz48Y3VzdG9tMT5hcXVhdGlj
cyBnbTwvY3VzdG9tMT48ZWxlY3Ryb25pYy1yZXNvdXJjZS1udW0+aHR0cDovL3d3dy5zY2llbmNl
ZGlyZWN0LmNvbS9zY2llbmNlL2FydGljbGUvcGlpLzAwNDQ4NDg2OTYwMTI2MTY8L2VsZWN0cm9u
aWMtcmVzb3VyY2UtbnVtPjxtb2RpZmllZC1kYXRlPjc5OTcwPC9tb2RpZmllZC1kYXRlPjwvcmVj
b3JkPjwvQ2l0ZT48Q2l0ZT48QXV0aG9yPkZyZXJpY2hzPC9BdXRob3I+PFllYXI+MjAwMDwvWWVh
cj48UmVjTnVtPjc1Nzk8L1JlY051bT48SURUZXh0PjU0MTE8L0lEVGV4dD48cmVjb3JkPjxyZWMt
bnVtYmVyPjc1Nzk8L3JlYy1udW1iZXI+PGZvcmVpZ24ta2V5cz48a2V5IGFwcD0iRU4iIGRiLWlk
PSI5MGF3d3QyNWJkcHR3dGVlMjVkcHB4NWp3dmRkcDJzdHIwc3oiIHRpbWVzdGFtcD0iMTY1MjM5
NzIxMyIgZ3VpZD0iYmQ1ZmI3N2QtYzQxOS00Zjk2LTk2OWQtMTRkMmQyNDFhODMzIj43NTc5PC9r
ZXk+PC9mb3JlaWduLWtleXM+PHJlZi10eXBlIG5hbWU9IkpvdXJuYWwgQXJ0aWNsZXMiPjE3PC9y
ZWYtdHlwZT48Y29udHJpYnV0b3JzPjxhdXRob3JzPjxhdXRob3I+RnJlcmljaHMsIEcuTi48L2F1
dGhvcj48YXV0aG9yPlR3ZWVkaWUsIEEuPC9hdXRob3I+PGF1dGhvcj5TdGFya2V5LCBXLkcuPC9h
dXRob3I+PGF1dGhvcj5SaWNoYXJkcywgUi5ILjwvYXV0aG9yPjwvYXV0aG9ycz48L2NvbnRyaWJ1
dG9ycz48dGl0bGVzPjx0aXRsZT48c3R5bGUgZmFjZT0ibm9ybWFsIiBmb250PSJkZWZhdWx0IiBz
aXplPSIxMDAlIj5UZW1wZXJhdHVyZSwgcEggYW5kIGVsZWN0cm9seXRlIHNlbnNpdGl2aXR5LCBh
bmQgaGVhdCwgVVYgYW5kIGRpc2luZmVjdGFudCBpbmFjdGl2YXRpb24gb2Ygc2VhIGJhc3MgKDwv
c3R5bGU+PHN0eWxlIGZhY2U9Iml0YWxpYyIgZm9udD0iZGVmYXVsdCIgc2l6ZT0iMTAwJSI+RGlj
ZW50cmFyY2h1cyBsYWJyYXg8L3N0eWxlPjxzdHlsZSBmYWNlPSJub3JtYWwiIGZvbnQ9ImRlZmF1
bHQiIHNpemU9IjEwMCUiPikgbmV1cm9wYXRoeSBub2RhdmlydXM8L3N0eWxlPjwvdGl0bGU+PHNl
Y29uZGFyeS10aXRsZT5BcXVhY3VsdHVyZTwvc2Vjb25kYXJ5LXRpdGxlPjwvdGl0bGVzPjxwZXJp
b2RpY2FsPjxmdWxsLXRpdGxlPkFxdWFjdWx0dXJlPC9mdWxsLXRpdGxlPjwvcGVyaW9kaWNhbD48
cGFnZXM+MTMtMjQ8L3BhZ2VzPjx2b2x1bWU+MTg1PC92b2x1bWU+PG51bWJlcj4xLTI8L251bWJl
cj48a2V5d29yZHM+PGtleXdvcmQ+QWNpZDwva2V5d29yZD48a2V5d29yZD5Bc3NheTwva2V5d29y
ZD48a2V5d29yZD5CYXNzPC9rZXl3b3JkPjxrZXl3b3JkPkJvdmluZTwva2V5d29yZD48a2V5d29y
ZD5Cb3ZpbmUgc2VydW08L2tleXdvcmQ+PGtleXdvcmQ+Q2VsbDwva2V5d29yZD48a2V5d29yZD5D
ZWxsIGN1bHR1cmU8L2tleXdvcmQ+PGtleXdvcmQ+Q2hsb3JpbmU8L2tleXdvcmQ+PGtleXdvcmQ+
Q3VsdHVyZTwva2V5d29yZD48a2V5d29yZD5DdWx0dXJlIG1lZGlhPC9rZXl3b3JkPjxrZXl3b3Jk
PkN1bHR1cmUgbWVkaXVtPC9rZXl3b3JkPjxrZXl3b3JkPkRpY2VudHJhcmNodXMgbGFicmF4PC9r
ZXl3b3JkPjxrZXl3b3JkPkRpZmZlcmVuY2U8L2tleXdvcmQ+PGtleXdvcmQ+RGlmZmVyZW5jZXM8
L2tleXdvcmQ+PGtleXdvcmQ+RGlsdWVudDwva2V5d29yZD48a2V5d29yZD5EaXNpbmZlY3RhbnQg
aW5hY3RpdmF0aW9uPC9rZXl3b3JkPjxrZXl3b3JkPkRpc2luZmVjdGFudHM8L2tleXdvcmQ+PGtl
eXdvcmQ+RWZmZWN0PC9rZXl3b3JkPjxrZXl3b3JkPkV4cG9zdXJlPC9rZXl3b3JkPjxrZXl3b3Jk
PkZpc2g8L2tleXdvcmQ+PGtleXdvcmQ+RmlzaCBjZWxsPC9rZXl3b3JkPjxrZXl3b3JkPkZpc2gg
Y2VsbCBsaW5lPC9rZXl3b3JkPjxrZXl3b3JkPkZvcm1hbGluPC9rZXl3b3JkPjxrZXl3b3JkPkZy
ZXNod2F0ZXI8L2tleXdvcmQ+PGtleXdvcmQ+SDwva2V5d29yZD48a2V5d29yZD5IZWF0PC9rZXl3
b3JkPjxrZXl3b3JkPkhlYXQgdHJlYXRtZW50PC9rZXl3b3JkPjxrZXl3b3JkPkhlYXRpbmc8L2tl
eXdvcmQ+PGtleXdvcmQ+SW4gdml0cm88L2tleXdvcmQ+PGtleXdvcmQ+SW4tdml0cm88L2tleXdv
cmQ+PGtleXdvcmQ+SW5hY3RpdmF0ZWQ8L2tleXdvcmQ+PGtleXdvcmQ+SW5hY3RpdmF0aW9uPC9r
ZXl3b3JkPjxrZXl3b3JkPkluZmVjdGlvdXM8L2tleXdvcmQ+PGtleXdvcmQ+SW5mZWN0aXZpdHk8
L2tleXdvcmQ+PGtleXdvcmQ+SW50ZW5zaXR5PC9rZXl3b3JkPjxrZXl3b3JkPklvZGluZTwva2V5
d29yZD48a2V5d29yZD5JcnJhZGlhdGlvbjwva2V5d29yZD48a2V5d29yZD5Jc29sYXRlPC9rZXl3
b3JkPjxrZXl3b3JkPklzb2xhdGVzPC9rZXl3b3JkPjxrZXl3b3JkPkxvc3M8L2tleXdvcmQ+PGtl
eXdvcmQ+TG9zc2VzPC9rZXl3b3JkPjxrZXl3b3JkPk1lZGlhPC9rZXl3b3JkPjxrZXl3b3JkPk1l
ZGl0ZXJyYW5lYW48L2tleXdvcmQ+PGtleXdvcmQ+TWVkaXRlcnJhbmVhbiBTZWE8L2tleXdvcmQ+
PGtleXdvcmQ+TmV1cm9wYXRoeTwva2V5d29yZD48a2V5d29yZD5OZXVyb3BhdGh5IG5vZGF2aXJ1
czwva2V5d29yZD48a2V5d29yZD5PcmdhbmljPC9rZXl3b3JkPjxrZXl3b3JkPm9yZ2FuaWMgbWF0
dGVyPC9rZXl3b3JkPjxrZXl3b3JkPm9yZ2FuaWMtbWF0dGVyPC9rZXl3b3JkPjxrZXl3b3JkPnBI
PC9rZXl3b3JkPjxrZXl3b3JkPlByb3BhZ2F0aW9uPC9rZXl3b3JkPjxrZXl3b3JkPlJhZGlhdGlv
bjwva2V5d29yZD48a2V5d29yZD5SYXRlPC9rZXl3b3JkPjxrZXl3b3JkPlJlY29yZGVkPC9rZXl3
b3JkPjxrZXl3b3JkPlJlZHVjdGlvbjwva2V5d29yZD48a2V5d29yZD5SZXNwb25zZTwva2V5d29y
ZD48a2V5d29yZD5TYWx0PC9rZXl3b3JkPjxrZXl3b3JkPlNlYSBiYXNzPC9rZXl3b3JkPjxrZXl3
b3JkPlNlYXdhdGVyPC9rZXl3b3JkPjxrZXl3b3JkPlNlbnNpdGl2aXR5PC9rZXl3b3JkPjxrZXl3
b3JkPlNlcmE8L2tleXdvcmQ+PGtleXdvcmQ+U2VydW08L2tleXdvcmQ+PGtleXdvcmQ+U3RhYmls
aXR5PC9rZXl3b3JkPjxrZXl3b3JkPlN0b3JhZ2U8L2tleXdvcmQ+PGtleXdvcmQ+U3VzY2VwdGli
bGU8L2tleXdvcmQ+PGtleXdvcmQ+U3VzcGVuc2lvbnM8L2tleXdvcmQ+PGtleXdvcmQ+VGVtcGVy
YXR1cmU8L2tleXdvcmQ+PGtleXdvcmQ+VGVzdDwva2V5d29yZD48a2V5d29yZD50aXRyZTwva2V5
d29yZD48a2V5d29yZD5UaXRyZXM8L2tleXdvcmQ+PGtleXdvcmQ+VHJlYXRtZW50PC9rZXl3b3Jk
PjxrZXl3b3JkPlRyZWF0bWVudHM8L2tleXdvcmQ+PGtleXdvcmQ+VWx0cmF2aW9sZXQ8L2tleXdv
cmQ+PGtleXdvcmQ+VWx0cmF2aW9sZXQgcmFkaWF0aW9uPC9rZXl3b3JkPjxrZXl3b3JkPlVWPC9r
ZXl3b3JkPjxrZXl3b3JkPlZpcnVzPC9rZXl3b3JkPjxrZXl3b3JkPlZpcnVzIGluZmVjdGl2aXR5
PC9rZXl3b3JkPjxrZXl3b3JkPldhdGVyPC9rZXl3b3JkPjwva2V5d29yZHM+PGRhdGVzPjx5ZWFy
PjIwMDA8L3llYXI+PC9kYXRlcz48b3JpZy1wdWI+XFxBQ1QwMDFDTDA0RlMwN1xCSU9TRUNVUklU
WURBVEEkXEUgTGlicmFyeVxBbmltYWwgQ2F0YWxvZ3VlXEY8L29yaWctcHViPjxsYWJlbD41NDEx
PC9sYWJlbD48dXJscz48L3VybHM+PGN1c3RvbTE+YXF1YXRpY3MgZ208L2N1c3RvbTE+PGVsZWN0
cm9uaWMtcmVzb3VyY2UtbnVtPmh0dHA6Ly93d3cuc2NpZW5jZWRpcmVjdC5jb20vc2NpZW5jZS9h
cnRpY2xlL3BpaS9TMDA0NDg0ODY5OTAwMzM3MzwvZWxlY3Ryb25pYy1yZXNvdXJjZS1udW0+PG1v
ZGlmaWVkLWRhdGU+Nzk5NzY8L21vZGlmaWVkLWRhdGU+PC9yZWNvcmQ+PC9DaXRlPjwvRW5kTm90
ZT4A
</w:fldData>
        </w:fldChar>
      </w:r>
      <w:r w:rsidR="00295283">
        <w:instrText xml:space="preserve"> ADDIN EN.CITE.DATA </w:instrText>
      </w:r>
      <w:r w:rsidR="00295283">
        <w:fldChar w:fldCharType="end"/>
      </w:r>
      <w:r w:rsidR="00295283">
        <w:fldChar w:fldCharType="separate"/>
      </w:r>
      <w:r w:rsidR="00295283">
        <w:rPr>
          <w:noProof/>
        </w:rPr>
        <w:t>(Arimoto et al. 1996; Frerichs et al. 2000)</w:t>
      </w:r>
      <w:r w:rsidR="00295283">
        <w:fldChar w:fldCharType="end"/>
      </w:r>
      <w:r>
        <w:t xml:space="preserve">. SJNNV is inactivated by heating at 60°C for 30 minutes </w:t>
      </w:r>
      <w:r w:rsidR="00295283">
        <w:fldChar w:fldCharType="begin">
          <w:fldData xml:space="preserve">PEVuZE5vdGU+PENpdGU+PEF1dGhvcj5Bcmltb3RvPC9BdXRob3I+PFllYXI+MTk5NjwvWWVhcj48
UmVjTnVtPjUzNjU8L1JlY051bT48SURUZXh0PjEwMzM8L0lEVGV4dD48RGlzcGxheVRleHQ+KEFy
aW1vdG8gZXQgYWwuIDE5OTYpPC9EaXNwbGF5VGV4dD48cmVjb3JkPjxyZWMtbnVtYmVyPjUzNjU8
L3JlYy1udW1iZXI+PGZvcmVpZ24ta2V5cz48a2V5IGFwcD0iRU4iIGRiLWlkPSI5MGF3d3QyNWJk
cHR3dGVlMjVkcHB4NWp3dmRkcDJzdHIwc3oiIHRpbWVzdGFtcD0iMTY1MjM5NzAzMyIgZ3VpZD0i
MWZlZDQ5NTUtOTk4MC00ZGUwLWI0NWUtMzczYTg2MmJiNDJmIj41MzY1PC9rZXk+PC9mb3JlaWdu
LWtleXM+PHJlZi10eXBlIG5hbWU9IkpvdXJuYWwgQXJ0aWNsZXMiPjE3PC9yZWYtdHlwZT48Y29u
dHJpYnV0b3JzPjxhdXRob3JzPjxhdXRob3I+QXJpbW90byxNLjwvYXV0aG9yPjxhdXRob3I+U2F0
byxKLjwvYXV0aG9yPjxhdXRob3I+TWFydXlhbWEsSy48L2F1dGhvcj48YXV0aG9yPk1pbXVyYSxH
LjwvYXV0aG9yPjxhdXRob3I+RnVydXNhd2EsSS48L2F1dGhvcj48L2F1dGhvcnM+PC9jb250cmli
dXRvcnM+PHRpdGxlcz48dGl0bGU+RWZmZWN0IG9mIGNoZW1pY2FsIGFuZCBwaHlzaWNhbCB0cmVh
dG1lbnRzIG9uIHRoZSBpbmFjdGl2YXRpb24gb2Ygc3RyaXBlZCBqYWNrIG5lcnZvdXMgbmVjcm9z
aXMgdmlydXMgKFNKTk5WKTwvdGl0bGU+PHNlY29uZGFyeS10aXRsZT5BcXVhY3VsdHVyZTwvc2Vj
b25kYXJ5LXRpdGxlPjwvdGl0bGVzPjxwZXJpb2RpY2FsPjxmdWxsLXRpdGxlPkFxdWFjdWx0dXJl
PC9mdWxsLXRpdGxlPjwvcGVyaW9kaWNhbD48cGFnZXM+MTUtMjI8L3BhZ2VzPjx2b2x1bWU+MTQz
PC92b2x1bWU+PG51bWJlcj4xPC9udW1iZXI+PGtleXdvcmRzPjxrZXl3b3JkPkJlbnphbGtvbml1
bSBjaGxvcmlkZTwva2V5d29yZD48a2V5d29yZD5DYWxjaXVtPC9rZXl3b3JkPjxrZXl3b3JkPkNh
bGNpdW0gaHlwb2NobG9yaXRlPC9rZXl3b3JkPjxrZXl3b3JkPkNobG9yaWRlPC9rZXl3b3JkPjxr
ZXl3b3JkPkNobG9yb2Zvcm08L2tleXdvcmQ+PGtleXdvcmQ+Q29uY2VudHJhdGlvbjwva2V5d29y
ZD48a2V5d29yZD5EaXNpbmZlY3RhbnRzPC9rZXl3b3JkPjxrZXl3b3JkPkVmZmVjdDwva2V5d29y
ZD48a2V5d29yZD5FZmZlY3RzPC9rZXl3b3JkPjxrZXl3b3JkPkVnZzwva2V5d29yZD48a2V5d29y
ZD5FZ2dzPC9rZXl3b3JkPjxrZXl3b3JkPkV0aGFub2w8L2tleXdvcmQ+PGtleXdvcmQ+Rm9ybWFs
aW48L2tleXdvcmQ+PGtleXdvcmQ+SGVhdDwva2V5d29yZD48a2V5d29yZD5IZWF0IHRyZWF0bWVu
dDwva2V5d29yZD48a2V5d29yZD5IeXBvY2hsb3JpdGU8L2tleXdvcmQ+PGtleXdvcmQ+SW5hY3Rp
dmF0ZWQ8L2tleXdvcmQ+PGtleXdvcmQ+SW5hY3RpdmF0aW9uPC9rZXl3b3JkPjxrZXl3b3JkPklu
dGVuc2l0eTwva2V5d29yZD48a2V5d29yZD5Jb2RpbmU8L2tleXdvcmQ+PGtleXdvcmQ+SXJyYWRp
YXRpb248L2tleXdvcmQ+PGtleXdvcmQ+TWV0aGFub2w8L2tleXdvcmQ+PGtleXdvcmQ+TmVjcm9z
aXM8L2tleXdvcmQ+PGtleXdvcmQ+TmVydm91czwva2V5d29yZD48a2V5d29yZD5PY2N1cnJlbmNl
PC9rZXl3b3JkPjxrZXl3b3JkPk9yZ2FuaWM8L2tleXdvcmQ+PGtleXdvcmQ+T3pvbmU8L2tleXdv
cmQ+PGtleXdvcmQ+cEg8L2tleXdvcmQ+PGtleXdvcmQ+UGh5c2ljYWw8L2tleXdvcmQ+PGtleXdv
cmQ+UmF0ZTwva2V5d29yZD48a2V5d29yZD5TZWEgd2F0ZXI8L2tleXdvcmQ+PGtleXdvcmQ+c2Vh
LXdhdGVyPC9rZXl3b3JkPjxrZXl3b3JkPlNKTk5WPC9rZXl3b3JkPjxrZXl3b3JkPlNvZGl1bTwv
a2V5d29yZD48a2V5d29yZD5Tb2RpdW0gaHlwb2NobG9yaXRlPC9rZXl3b3JkPjxrZXl3b3JkPnNv
ZGl1bS1oeXBvY2hsb3JpdGU8L2tleXdvcmQ+PGtleXdvcmQ+U29sdmVudDwva2V5d29yZD48a2V5
d29yZD5Tb2x2ZW50czwva2V5d29yZD48a2V5d29yZD5TdHJpcGVkIGphY2s8L2tleXdvcmQ+PGtl
eXdvcmQ+VHJlYXRtZW50PC9rZXl3b3JkPjxrZXl3b3JkPlRyZWF0bWVudHM8L2tleXdvcmQ+PGtl
eXdvcmQ+VWx0cmF2aW9sZXQ8L2tleXdvcmQ+PGtleXdvcmQ+VVY8L2tleXdvcmQ+PGtleXdvcmQ+
VmlydXM8L2tleXdvcmQ+PGtleXdvcmQ+Vk5OPC9rZXl3b3JkPjxrZXl3b3JkPldhc2hpbmc8L2tl
eXdvcmQ+PGtleXdvcmQ+V2F0ZXI8L2tleXdvcmQ+PC9rZXl3b3Jkcz48ZGF0ZXM+PHllYXI+MTk5
NjwveWVhcj48L2RhdGVzPjxvcmlnLXB1Yj48c3R5bGUgZmFjZT0idW5kZXJsaW5lIiBmb250PSJk
ZWZhdWx0IiBzaXplPSIxMDAlIj5cXEFDVDAwMUNMMDRGUzA3XEJJT1NFQ1VSSVRZREFUQSRcRSBM
aWJyYXJ5XEFuaW1hbCBDYXRhbG9ndWVcQTwvc3R5bGU+PC9vcmlnLXB1Yj48bGFiZWw+MTAzMzwv
bGFiZWw+PHVybHM+PC91cmxzPjxjdXN0b20xPmFxdWF0aWNzIGdtPC9jdXN0b20xPjxlbGVjdHJv
bmljLXJlc291cmNlLW51bT5odHRwOi8vd3d3LnNjaWVuY2VkaXJlY3QuY29tL3NjaWVuY2UvYXJ0
aWNsZS9waWkvMDA0NDg0ODY5NjAxMjYxNjwvZWxlY3Ryb25pYy1yZXNvdXJjZS1udW0+PG1vZGlm
aWVkLWRhdGU+Nzk5NzA8L21vZGlmaWVkLWRhdGU+PC9yZWNvcmQ+PC9DaXRlPjwvRW5kTm90ZT4A
</w:fldData>
        </w:fldChar>
      </w:r>
      <w:r w:rsidR="00295283">
        <w:instrText xml:space="preserve"> ADDIN EN.CITE </w:instrText>
      </w:r>
      <w:r w:rsidR="00295283">
        <w:fldChar w:fldCharType="begin">
          <w:fldData xml:space="preserve">PEVuZE5vdGU+PENpdGU+PEF1dGhvcj5Bcmltb3RvPC9BdXRob3I+PFllYXI+MTk5NjwvWWVhcj48
UmVjTnVtPjUzNjU8L1JlY051bT48SURUZXh0PjEwMzM8L0lEVGV4dD48RGlzcGxheVRleHQ+KEFy
aW1vdG8gZXQgYWwuIDE5OTYpPC9EaXNwbGF5VGV4dD48cmVjb3JkPjxyZWMtbnVtYmVyPjUzNjU8
L3JlYy1udW1iZXI+PGZvcmVpZ24ta2V5cz48a2V5IGFwcD0iRU4iIGRiLWlkPSI5MGF3d3QyNWJk
cHR3dGVlMjVkcHB4NWp3dmRkcDJzdHIwc3oiIHRpbWVzdGFtcD0iMTY1MjM5NzAzMyIgZ3VpZD0i
MWZlZDQ5NTUtOTk4MC00ZGUwLWI0NWUtMzczYTg2MmJiNDJmIj41MzY1PC9rZXk+PC9mb3JlaWdu
LWtleXM+PHJlZi10eXBlIG5hbWU9IkpvdXJuYWwgQXJ0aWNsZXMiPjE3PC9yZWYtdHlwZT48Y29u
dHJpYnV0b3JzPjxhdXRob3JzPjxhdXRob3I+QXJpbW90byxNLjwvYXV0aG9yPjxhdXRob3I+U2F0
byxKLjwvYXV0aG9yPjxhdXRob3I+TWFydXlhbWEsSy48L2F1dGhvcj48YXV0aG9yPk1pbXVyYSxH
LjwvYXV0aG9yPjxhdXRob3I+RnVydXNhd2EsSS48L2F1dGhvcj48L2F1dGhvcnM+PC9jb250cmli
dXRvcnM+PHRpdGxlcz48dGl0bGU+RWZmZWN0IG9mIGNoZW1pY2FsIGFuZCBwaHlzaWNhbCB0cmVh
dG1lbnRzIG9uIHRoZSBpbmFjdGl2YXRpb24gb2Ygc3RyaXBlZCBqYWNrIG5lcnZvdXMgbmVjcm9z
aXMgdmlydXMgKFNKTk5WKTwvdGl0bGU+PHNlY29uZGFyeS10aXRsZT5BcXVhY3VsdHVyZTwvc2Vj
b25kYXJ5LXRpdGxlPjwvdGl0bGVzPjxwZXJpb2RpY2FsPjxmdWxsLXRpdGxlPkFxdWFjdWx0dXJl
PC9mdWxsLXRpdGxlPjwvcGVyaW9kaWNhbD48cGFnZXM+MTUtMjI8L3BhZ2VzPjx2b2x1bWU+MTQz
PC92b2x1bWU+PG51bWJlcj4xPC9udW1iZXI+PGtleXdvcmRzPjxrZXl3b3JkPkJlbnphbGtvbml1
bSBjaGxvcmlkZTwva2V5d29yZD48a2V5d29yZD5DYWxjaXVtPC9rZXl3b3JkPjxrZXl3b3JkPkNh
bGNpdW0gaHlwb2NobG9yaXRlPC9rZXl3b3JkPjxrZXl3b3JkPkNobG9yaWRlPC9rZXl3b3JkPjxr
ZXl3b3JkPkNobG9yb2Zvcm08L2tleXdvcmQ+PGtleXdvcmQ+Q29uY2VudHJhdGlvbjwva2V5d29y
ZD48a2V5d29yZD5EaXNpbmZlY3RhbnRzPC9rZXl3b3JkPjxrZXl3b3JkPkVmZmVjdDwva2V5d29y
ZD48a2V5d29yZD5FZmZlY3RzPC9rZXl3b3JkPjxrZXl3b3JkPkVnZzwva2V5d29yZD48a2V5d29y
ZD5FZ2dzPC9rZXl3b3JkPjxrZXl3b3JkPkV0aGFub2w8L2tleXdvcmQ+PGtleXdvcmQ+Rm9ybWFs
aW48L2tleXdvcmQ+PGtleXdvcmQ+SGVhdDwva2V5d29yZD48a2V5d29yZD5IZWF0IHRyZWF0bWVu
dDwva2V5d29yZD48a2V5d29yZD5IeXBvY2hsb3JpdGU8L2tleXdvcmQ+PGtleXdvcmQ+SW5hY3Rp
dmF0ZWQ8L2tleXdvcmQ+PGtleXdvcmQ+SW5hY3RpdmF0aW9uPC9rZXl3b3JkPjxrZXl3b3JkPklu
dGVuc2l0eTwva2V5d29yZD48a2V5d29yZD5Jb2RpbmU8L2tleXdvcmQ+PGtleXdvcmQ+SXJyYWRp
YXRpb248L2tleXdvcmQ+PGtleXdvcmQ+TWV0aGFub2w8L2tleXdvcmQ+PGtleXdvcmQ+TmVjcm9z
aXM8L2tleXdvcmQ+PGtleXdvcmQ+TmVydm91czwva2V5d29yZD48a2V5d29yZD5PY2N1cnJlbmNl
PC9rZXl3b3JkPjxrZXl3b3JkPk9yZ2FuaWM8L2tleXdvcmQ+PGtleXdvcmQ+T3pvbmU8L2tleXdv
cmQ+PGtleXdvcmQ+cEg8L2tleXdvcmQ+PGtleXdvcmQ+UGh5c2ljYWw8L2tleXdvcmQ+PGtleXdv
cmQ+UmF0ZTwva2V5d29yZD48a2V5d29yZD5TZWEgd2F0ZXI8L2tleXdvcmQ+PGtleXdvcmQ+c2Vh
LXdhdGVyPC9rZXl3b3JkPjxrZXl3b3JkPlNKTk5WPC9rZXl3b3JkPjxrZXl3b3JkPlNvZGl1bTwv
a2V5d29yZD48a2V5d29yZD5Tb2RpdW0gaHlwb2NobG9yaXRlPC9rZXl3b3JkPjxrZXl3b3JkPnNv
ZGl1bS1oeXBvY2hsb3JpdGU8L2tleXdvcmQ+PGtleXdvcmQ+U29sdmVudDwva2V5d29yZD48a2V5
d29yZD5Tb2x2ZW50czwva2V5d29yZD48a2V5d29yZD5TdHJpcGVkIGphY2s8L2tleXdvcmQ+PGtl
eXdvcmQ+VHJlYXRtZW50PC9rZXl3b3JkPjxrZXl3b3JkPlRyZWF0bWVudHM8L2tleXdvcmQ+PGtl
eXdvcmQ+VWx0cmF2aW9sZXQ8L2tleXdvcmQ+PGtleXdvcmQ+VVY8L2tleXdvcmQ+PGtleXdvcmQ+
VmlydXM8L2tleXdvcmQ+PGtleXdvcmQ+Vk5OPC9rZXl3b3JkPjxrZXl3b3JkPldhc2hpbmc8L2tl
eXdvcmQ+PGtleXdvcmQ+V2F0ZXI8L2tleXdvcmQ+PC9rZXl3b3Jkcz48ZGF0ZXM+PHllYXI+MTk5
NjwveWVhcj48L2RhdGVzPjxvcmlnLXB1Yj48c3R5bGUgZmFjZT0idW5kZXJsaW5lIiBmb250PSJk
ZWZhdWx0IiBzaXplPSIxMDAlIj5cXEFDVDAwMUNMMDRGUzA3XEJJT1NFQ1VSSVRZREFUQSRcRSBM
aWJyYXJ5XEFuaW1hbCBDYXRhbG9ndWVcQTwvc3R5bGU+PC9vcmlnLXB1Yj48bGFiZWw+MTAzMzwv
bGFiZWw+PHVybHM+PC91cmxzPjxjdXN0b20xPmFxdWF0aWNzIGdtPC9jdXN0b20xPjxlbGVjdHJv
bmljLXJlc291cmNlLW51bT5odHRwOi8vd3d3LnNjaWVuY2VkaXJlY3QuY29tL3NjaWVuY2UvYXJ0
aWNsZS9waWkvMDA0NDg0ODY5NjAxMjYxNjwvZWxlY3Ryb25pYy1yZXNvdXJjZS1udW0+PG1vZGlm
aWVkLWRhdGU+Nzk5NzA8L21vZGlmaWVkLWRhdGU+PC9yZWNvcmQ+PC9DaXRlPjwvRW5kTm90ZT4A
</w:fldData>
        </w:fldChar>
      </w:r>
      <w:r w:rsidR="00295283">
        <w:instrText xml:space="preserve"> ADDIN EN.CITE.DATA </w:instrText>
      </w:r>
      <w:r w:rsidR="00295283">
        <w:fldChar w:fldCharType="end"/>
      </w:r>
      <w:r w:rsidR="00295283">
        <w:fldChar w:fldCharType="separate"/>
      </w:r>
      <w:r w:rsidR="00295283">
        <w:rPr>
          <w:noProof/>
        </w:rPr>
        <w:t>(Arimoto et al. 1996)</w:t>
      </w:r>
      <w:r w:rsidR="00295283">
        <w:fldChar w:fldCharType="end"/>
      </w:r>
      <w:r>
        <w:t>.</w:t>
      </w:r>
    </w:p>
    <w:p w14:paraId="068901BB" w14:textId="77777777" w:rsidR="002E4424" w:rsidRDefault="002E4424" w:rsidP="002E4424">
      <w:pPr>
        <w:pStyle w:val="Heading4"/>
      </w:pPr>
      <w:r w:rsidRPr="002E4424">
        <w:t>Epidemiology</w:t>
      </w:r>
    </w:p>
    <w:p w14:paraId="511408D9" w14:textId="77777777" w:rsidR="002E4424" w:rsidRPr="009048F4" w:rsidRDefault="002E4424" w:rsidP="002E4424">
      <w:pPr>
        <w:pStyle w:val="Heading5"/>
      </w:pPr>
      <w:r>
        <w:t xml:space="preserve">Host </w:t>
      </w:r>
      <w:r w:rsidRPr="002E4424">
        <w:t>range</w:t>
      </w:r>
    </w:p>
    <w:p w14:paraId="08A4433A" w14:textId="77777777" w:rsidR="002E4424" w:rsidRDefault="002E4424" w:rsidP="002E4424">
      <w:r>
        <w:t xml:space="preserve">Species which are susceptible to infection with BFNNV, SJNNV, SJNNV/RGNNV, RGNNV/SJNNV and TPNNV </w:t>
      </w:r>
      <w:r w:rsidRPr="001B267B">
        <w:t>(N= natural</w:t>
      </w:r>
      <w:r>
        <w:t xml:space="preserve"> exposure</w:t>
      </w:r>
      <w:r w:rsidRPr="001B267B">
        <w:t>; E= experimental exposure)</w:t>
      </w:r>
      <w:r>
        <w:t xml:space="preserve"> include but are not limited to:</w:t>
      </w:r>
    </w:p>
    <w:p w14:paraId="20B3CC1C" w14:textId="6A6D0A6A" w:rsidR="002E4424" w:rsidRDefault="002E4424" w:rsidP="00C22BA6">
      <w:pPr>
        <w:pStyle w:val="ListBullet"/>
      </w:pPr>
      <w:r w:rsidRPr="001B267B">
        <w:rPr>
          <w:rStyle w:val="Emphasis"/>
        </w:rPr>
        <w:t>Dicentrarchus</w:t>
      </w:r>
      <w:r>
        <w:rPr>
          <w:rStyle w:val="Emphasis"/>
        </w:rPr>
        <w:t> </w:t>
      </w:r>
      <w:r w:rsidRPr="001B267B">
        <w:rPr>
          <w:rStyle w:val="Emphasis"/>
        </w:rPr>
        <w:t>labrax</w:t>
      </w:r>
      <w:r>
        <w:t xml:space="preserve"> </w:t>
      </w:r>
      <w:r w:rsidRPr="00B13209">
        <w:rPr>
          <w:vertAlign w:val="superscript"/>
        </w:rPr>
        <w:t>N</w:t>
      </w:r>
      <w:r>
        <w:rPr>
          <w:vertAlign w:val="superscript"/>
        </w:rPr>
        <w:t>, E</w:t>
      </w:r>
      <w:r>
        <w:t xml:space="preserve"> (European seabass) </w:t>
      </w:r>
      <w:r>
        <w:rPr>
          <w:rStyle w:val="Emphasis"/>
        </w:rPr>
        <w:t xml:space="preserve">– </w:t>
      </w:r>
      <w:r w:rsidRPr="00C22BA6">
        <w:t>BFNNV</w:t>
      </w:r>
      <w:r>
        <w:t xml:space="preserve">, SJNNV, RGNNV/SJNNV </w:t>
      </w:r>
      <w:r w:rsidR="00295283">
        <w:fldChar w:fldCharType="begin">
          <w:fldData xml:space="preserve">PEVuZE5vdGU+PENpdGU+PEF1dGhvcj5DdXRyw61uPC9BdXRob3I+PFllYXI+MjAwNzwvWWVhcj48
UmVjTnVtPjQ2MDM1PC9SZWNOdW0+PElEVGV4dD4yMzI4MzwvSURUZXh0PjxEaXNwbGF5VGV4dD4o
QXRoYW5hc3NvcG91bG91IGV0IGFsLiAyMDAzOyBDdXRyw61uIGV0IGFsLiAyMDA3OyBUaGllcnks
IENvemllbiAmYW1wOyBkZSBCb2lzc2Vzb24gMjAwNCk8L0Rpc3BsYXlUZXh0PjxyZWNvcmQ+PHJl
Yy1udW1iZXI+NDYwMzU8L3JlYy1udW1iZXI+PGZvcmVpZ24ta2V5cz48a2V5IGFwcD0iRU4iIGRi
LWlkPSI5MGF3d3QyNWJkcHR3dGVlMjVkcHB4NWp3dmRkcDJzdHIwc3oiIHRpbWVzdGFtcD0iMTY1
Njk5Mjc5MiIgZ3VpZD0iZDY4MzJiMjctYzRhMC00YzhlLTliZDEtNjRiY2U4OTJmNzdmIj40NjAz
NTwva2V5PjwvZm9yZWlnbi1rZXlzPjxyZWYtdHlwZSBuYW1lPSJKb3VybmFsIEFydGljbGVzIj4x
NzwvcmVmLXR5cGU+PGNvbnRyaWJ1dG9ycz48YXV0aG9ycz48YXV0aG9yPkN1dHLDrW4sIEouIE0u
PC9hdXRob3I+PGF1dGhvcj5Eb3Bhem8sIEMuIFAuPC9hdXRob3I+PGF1dGhvcj5UaGnDqXJ5LCBS
LjwvYXV0aG9yPjxhdXRob3I+TGVhbywgUC48L2F1dGhvcj48YXV0aG9yPk9sdmVpcmEsIEouIEcu
PC9hdXRob3I+PGF1dGhvcj5CYXJqYSwgSi4gTC48L2F1dGhvcj48YXV0aG9yPkJhbmTDrW4sIEku
PC9hdXRob3I+PC9hdXRob3JzPjwvY29udHJpYnV0b3JzPjxhdXRoLWFkZHJlc3M+VW5pZGFkIGRl
IEljdGlvcGF0b2xvZ8OtYSwgSW5zdGl0dXRvIGRlIEFjdWljdWx0dXJhLCBEZXBhcnRhbWVudG8g
ZGUgTWljcm9iaW9sb2fDrWEgeSBQYXJhc2l0b2xvZ8OtYSwgVW5pdmVyc2lkYWQgZGUgU2FudGlh
Z28gZGUgQ29tcG9zdGVsYSwgU2FudGlhZ28gZGUgQ29tcG9zdGVsYSwgU3BhaW4uPC9hdXRoLWFk
ZHJlc3M+PHRpdGxlcz48dGl0bGU+RW1lcmdlbmNlIG9mIHBhdGhvZ2VuaWMgYmV0YW5vZGF2aXJ1
c2VzIGJlbG9uZ2luZyB0byB0aGUgU0pOTlYgZ2Vub2dyb3VwIGluIGZhcm1lZCBmaXNoIHNwZWNp
ZXMgZnJvbSB0aGUgSWJlcmlhbiBQZW5pbnN1bGE8L3RpdGxlPjxzZWNvbmRhcnktdGl0bGU+Sm91
cm5hbCBvZiBmaXNoIGRpc2Vhc2VzPC9zZWNvbmRhcnktdGl0bGU+PC90aXRsZXM+PHBlcmlvZGlj
YWw+PGZ1bGwtdGl0bGU+Sm91cm5hbCBvZiBGaXNoIERpc2Vhc2VzPC9mdWxsLXRpdGxlPjwvcGVy
aW9kaWNhbD48cGFnZXM+MjI1LTIzMjwvcGFnZXM+PHZvbHVtZT4zMDwvdm9sdW1lPjxudW1iZXI+
NDwvbnVtYmVyPjxrZXl3b3Jkcz48a2V5d29yZD5BbmltYWxzPC9rZXl3b3JkPjxrZXl3b3JkPkJh
c2UgU2VxdWVuY2UvZ2VuZXRpY3M8L2tleXdvcmQ+PGtleXdvcmQ+Q2Fwc2lkIFByb3RlaW5zLypn
ZW5ldGljczwva2V5d29yZD48a2V5d29yZD5GaXNoIERpc2Vhc2VzLyp2aXJvbG9neTwva2V5d29y
ZD48a2V5d29yZD5GaXNoZXJpZXM8L2tleXdvcmQ+PGtleXdvcmQ+R2Vub3R5cGU8L2tleXdvcmQ+
PGtleXdvcmQ+TW9sZWN1bGFyIFNlcXVlbmNlIERhdGE8L2tleXdvcmQ+PGtleXdvcmQ+Tm9kYXZp
cmlkYWUvKmdlbmV0aWNzL2lzb2xhdGlvbiAmYW1wOyBwdXJpZmljYXRpb24vcGF0aG9nZW5pY2l0
eTwva2V5d29yZD48a2V5d29yZD5QaHlsb2dlbnk8L2tleXdvcmQ+PGtleXdvcmQ+UG9seW1lcmFz
ZSBDaGFpbiBSZWFjdGlvbjwva2V5d29yZD48a2V5d29yZD5Qb3J0dWdhbDwva2V5d29yZD48a2V5
d29yZD5STkEgVmlydXMgSW5mZWN0aW9ucy8qdmV0ZXJpbmFyeS92aXJvbG9neTwva2V5d29yZD48
a2V5d29yZD5TZXF1ZW5jZSBIb21vbG9neSwgTnVjbGVpYyBBY2lkPC9rZXl3b3JkPjxrZXl3b3Jk
PlNwYWluPC9rZXl3b3JkPjwva2V5d29yZHM+PGRhdGVzPjx5ZWFyPjIwMDc8L3llYXI+PC9kYXRl
cz48b3JpZy1wdWI+XFxBQ1QwMDFDTDA0RlMwN1xCSU9TRUNVUklUWURBVEEkXEUgTGlicmFyeVxB
bmltYWwgQ2F0YWxvZ3VlXENcQ3V0cmluIGV0IGFsIDIwMDcgRU4yMzI4My5wZGY8L29yaWctcHVi
Pjxpc2JuPjAxNDAtNzc3NSAoUHJpbnQpJiN4RDswMTQwLTc3NzU8L2lzYm4+PGFjY2Vzc2lvbi1u
dW0+MTczOTQ1MjQ8L2FjY2Vzc2lvbi1udW0+PGxhYmVsPjIzMjgzPC9sYWJlbD48dXJscz48L3Vy
bHM+PGVsZWN0cm9uaWMtcmVzb3VyY2UtbnVtPmh0dHBzOi8vZG9pLm9yZy8xMC4xMTExL2ouMTM2
NS0yNzYxLjIwMDcuMDA4MDMueDwvZWxlY3Ryb25pYy1yZXNvdXJjZS1udW0+PC9yZWNvcmQ+PC9D
aXRlPjxDaXRlPjxBdXRob3I+QXRoYW5hc3NvcG91bG91PC9BdXRob3I+PFllYXI+MjAwMzwvWWVh
cj48UmVjTnVtPjQ2NjY2PC9SZWNOdW0+PElEVGV4dD4yNTAxODwvSURUZXh0PjxyZWNvcmQ+PHJl
Yy1udW1iZXI+NDY2NjY8L3JlYy1udW1iZXI+PGZvcmVpZ24ta2V5cz48a2V5IGFwcD0iRU4iIGRi
LWlkPSI5MGF3d3QyNWJkcHR3dGVlMjVkcHB4NWp3dmRkcDJzdHIwc3oiIHRpbWVzdGFtcD0iMTY2
ODEyNTcyNSIgZ3VpZD0iYjRkZWIxYjYtMDg3ZS00ZmZkLWIxOWMtNWIxOWIyMjRiODI4Ij40NjY2
Njwva2V5PjwvZm9yZWlnbi1rZXlzPjxyZWYtdHlwZSBuYW1lPSJKb3VybmFsIEFydGljbGVzIj4x
NzwvcmVmLXR5cGU+PGNvbnRyaWJ1dG9ycz48YXV0aG9ycz48YXV0aG9yPkF0aGFuYXNzb3BvdWxv
dSwgRi48L2F1dGhvcj48YXV0aG9yPkJpbGxpbmlzLCBDLjwvYXV0aG9yPjxhdXRob3I+UHN5Y2hh
cywgVi48L2F1dGhvcj48YXV0aG9yPkthcmlwb2dsb3UsIEsuPC9hdXRob3I+PC9hdXRob3JzPjwv
Y29udHJpYnV0b3JzPjx0aXRsZXM+PHRpdGxlPjxzdHlsZSBmYWNlPSJub3JtYWwiIGZvbnQ9ImRl
ZmF1bHQiIHNpemU9IjEwMCUiPlZpcmFsIGVuY2VwaGFsb3BhdGh5IGFuZCByZXRpbm9wYXRoeSBv
ZiA8L3N0eWxlPjxzdHlsZSBmYWNlPSJpdGFsaWMiIGZvbnQ9ImRlZmF1bHQiIHNpemU9IjEwMCUi
PkRpY2VudHJhcmNodXMgbGFicmF4PC9zdHlsZT48c3R5bGUgZmFjZT0ibm9ybWFsIiBmb250PSJk
ZWZhdWx0IiBzaXplPSIxMDAlIj4gKEwuKSBmYXJtZWQgaW4gZnJlc2ggd2F0ZXIgaW4gR3JlZWNl
PC9zdHlsZT48L3RpdGxlPjxzZWNvbmRhcnktdGl0bGU+Sm91cm5hbCBvZiBGaXNoIERpc2Vhc2Vz
PC9zZWNvbmRhcnktdGl0bGU+PC90aXRsZXM+PHBlcmlvZGljYWw+PGZ1bGwtdGl0bGU+Sm91cm5h
bCBvZiBGaXNoIERpc2Vhc2VzPC9mdWxsLXRpdGxlPjwvcGVyaW9kaWNhbD48cGFnZXM+MzYxLTM2
NTwvcGFnZXM+PHZvbHVtZT4yNjwvdm9sdW1lPjxudW1iZXI+NjwvbnVtYmVyPjxkYXRlcz48eWVh
cj4yMDAzPC95ZWFyPjwvZGF0ZXM+PG9yaWctcHViPlxcQUNUMDAxQ0wwNEZTMDdcQklPU0VDVVJJ
VFlEQVRBJFxFIExpYnJhcnlcQW5pbWFsIENhdGFsb2d1ZVxBXEF0aGFuYXNzb3BvdWxvdSBldCBh
bCAyMDAzIEVOMjUwMTgucGRmPC9vcmlnLXB1Yj48bGFiZWw+MjUwMTg8L2xhYmVsPjx1cmxzPjwv
dXJscz48Y3VzdG9tMT5zdHVyZ2Vvbl9CTTwvY3VzdG9tMT48ZWxlY3Ryb25pYy1yZXNvdXJjZS1u
dW0+aHR0cHM6Ly9kb2kub3JnLzEwLjEwNDYvai4xMzY1LTI3NjEuMjAwMy4wMDQ1OC54PC9lbGVj
dHJvbmljLXJlc291cmNlLW51bT48L3JlY29yZD48L0NpdGU+PENpdGU+PEF1dGhvcj5UaGllcnk8
L0F1dGhvcj48WWVhcj4yMDA0PC9ZZWFyPjxSZWNOdW0+NDY2NzU8L1JlY051bT48SURUZXh0PjI1
MDI2PC9JRFRleHQ+PHJlY29yZD48cmVjLW51bWJlcj40NjY3NTwvcmVjLW51bWJlcj48Zm9yZWln
bi1rZXlzPjxrZXkgYXBwPSJFTiIgZGItaWQ9IjkwYXd3dDI1YmRwdHd0ZWUyNWRwcHg1and2ZGRw
MnN0cjBzeiIgdGltZXN0YW1wPSIxNjY4MTI1NzI1IiBndWlkPSI1NjhmYTcxZC1mYzY5LTRmNzIt
OGE1NC1mYTU3ZWRlMmZjNWQiPjQ2Njc1PC9rZXk+PC9mb3JlaWduLWtleXM+PHJlZi10eXBlIG5h
bWU9IkpvdXJuYWwgQXJ0aWNsZXMiPjE3PC9yZWYtdHlwZT48Y29udHJpYnV0b3JzPjxhdXRob3Jz
PjxhdXRob3I+VGhpZXJ5LCBSLjwvYXV0aG9yPjxhdXRob3I+Q296aWVuLCBKLjwvYXV0aG9yPjxh
dXRob3I+ZGUgQm9pc3Nlc29uLCBDLjwvYXV0aG9yPjwvYXV0aG9ycz48L2NvbnRyaWJ1dG9ycz48
dGl0bGVzPjx0aXRsZT5HZW5vbWljIGNsYXNzaWZpY2F0aW9uIG9mIG5ldyBiZXRhbm9kYXZpcnVz
IGlzb2xhdGVzIGJ5IHBoeWxvZ2VuZXRpYyBhbmFseXNpcyBvZiB0aGUgY29hdCBwcm90ZWluIGdl
bmUgc3VnZ2VzdHMgYSBsb3cgaG9zdC1maXNoIHNwZWNpZXMgc3BlY2lmaWNpdHk8L3RpdGxlPjxz
ZWNvbmRhcnktdGl0bGU+Sm91cm5hbCBvZiBHZW5lcmFsIFZpcm9sb2d5PC9zZWNvbmRhcnktdGl0
bGU+PC90aXRsZXM+PHBlcmlvZGljYWw+PGZ1bGwtdGl0bGU+Sm91cm5hbCBvZiBHZW5lcmFsIFZp
cm9sb2d5PC9mdWxsLXRpdGxlPjwvcGVyaW9kaWNhbD48cGFnZXM+MzA3OS0zMDg3PC9wYWdlcz48
dm9sdW1lPjg1PC92b2x1bWU+PGRhdGVzPjx5ZWFyPjIwMDQ8L3llYXI+PC9kYXRlcz48b3JpZy1w
dWI+XFxBQ1QwMDFDTDA0RlMwN1xCSU9TRUNVUklUWURBVEEkXEUgTGlicmFyeVxBbmltYWwgQ2F0
YWxvZ3VlXFRcVGhpZXJ5IGV0IGFsIDIwMDQgRU4yNTAyNi5wZGY8L29yaWctcHViPjxsYWJlbD4y
NTAyNjwvbGFiZWw+PHVybHM+PC91cmxzPjxjdXN0b20xPnN0dXJnZW9uX0JNPC9jdXN0b20xPjxl
bGVjdHJvbmljLXJlc291cmNlLW51bT5odHRwczovL2RvaS5vcmcvMTAuMTA5OS92aXIuMC44MDI2
NC0wPC9lbGVjdHJvbmljLXJlc291cmNlLW51bT48L3JlY29yZD48L0NpdGU+PC9FbmROb3RlPgB=
</w:fldData>
        </w:fldChar>
      </w:r>
      <w:r w:rsidR="00295283">
        <w:instrText xml:space="preserve"> ADDIN EN.CITE </w:instrText>
      </w:r>
      <w:r w:rsidR="00295283">
        <w:fldChar w:fldCharType="begin">
          <w:fldData xml:space="preserve">PEVuZE5vdGU+PENpdGU+PEF1dGhvcj5DdXRyw61uPC9BdXRob3I+PFllYXI+MjAwNzwvWWVhcj48
UmVjTnVtPjQ2MDM1PC9SZWNOdW0+PElEVGV4dD4yMzI4MzwvSURUZXh0PjxEaXNwbGF5VGV4dD4o
QXRoYW5hc3NvcG91bG91IGV0IGFsLiAyMDAzOyBDdXRyw61uIGV0IGFsLiAyMDA3OyBUaGllcnks
IENvemllbiAmYW1wOyBkZSBCb2lzc2Vzb24gMjAwNCk8L0Rpc3BsYXlUZXh0PjxyZWNvcmQ+PHJl
Yy1udW1iZXI+NDYwMzU8L3JlYy1udW1iZXI+PGZvcmVpZ24ta2V5cz48a2V5IGFwcD0iRU4iIGRi
LWlkPSI5MGF3d3QyNWJkcHR3dGVlMjVkcHB4NWp3dmRkcDJzdHIwc3oiIHRpbWVzdGFtcD0iMTY1
Njk5Mjc5MiIgZ3VpZD0iZDY4MzJiMjctYzRhMC00YzhlLTliZDEtNjRiY2U4OTJmNzdmIj40NjAz
NTwva2V5PjwvZm9yZWlnbi1rZXlzPjxyZWYtdHlwZSBuYW1lPSJKb3VybmFsIEFydGljbGVzIj4x
NzwvcmVmLXR5cGU+PGNvbnRyaWJ1dG9ycz48YXV0aG9ycz48YXV0aG9yPkN1dHLDrW4sIEouIE0u
PC9hdXRob3I+PGF1dGhvcj5Eb3Bhem8sIEMuIFAuPC9hdXRob3I+PGF1dGhvcj5UaGnDqXJ5LCBS
LjwvYXV0aG9yPjxhdXRob3I+TGVhbywgUC48L2F1dGhvcj48YXV0aG9yPk9sdmVpcmEsIEouIEcu
PC9hdXRob3I+PGF1dGhvcj5CYXJqYSwgSi4gTC48L2F1dGhvcj48YXV0aG9yPkJhbmTDrW4sIEku
PC9hdXRob3I+PC9hdXRob3JzPjwvY29udHJpYnV0b3JzPjxhdXRoLWFkZHJlc3M+VW5pZGFkIGRl
IEljdGlvcGF0b2xvZ8OtYSwgSW5zdGl0dXRvIGRlIEFjdWljdWx0dXJhLCBEZXBhcnRhbWVudG8g
ZGUgTWljcm9iaW9sb2fDrWEgeSBQYXJhc2l0b2xvZ8OtYSwgVW5pdmVyc2lkYWQgZGUgU2FudGlh
Z28gZGUgQ29tcG9zdGVsYSwgU2FudGlhZ28gZGUgQ29tcG9zdGVsYSwgU3BhaW4uPC9hdXRoLWFk
ZHJlc3M+PHRpdGxlcz48dGl0bGU+RW1lcmdlbmNlIG9mIHBhdGhvZ2VuaWMgYmV0YW5vZGF2aXJ1
c2VzIGJlbG9uZ2luZyB0byB0aGUgU0pOTlYgZ2Vub2dyb3VwIGluIGZhcm1lZCBmaXNoIHNwZWNp
ZXMgZnJvbSB0aGUgSWJlcmlhbiBQZW5pbnN1bGE8L3RpdGxlPjxzZWNvbmRhcnktdGl0bGU+Sm91
cm5hbCBvZiBmaXNoIGRpc2Vhc2VzPC9zZWNvbmRhcnktdGl0bGU+PC90aXRsZXM+PHBlcmlvZGlj
YWw+PGZ1bGwtdGl0bGU+Sm91cm5hbCBvZiBGaXNoIERpc2Vhc2VzPC9mdWxsLXRpdGxlPjwvcGVy
aW9kaWNhbD48cGFnZXM+MjI1LTIzMjwvcGFnZXM+PHZvbHVtZT4zMDwvdm9sdW1lPjxudW1iZXI+
NDwvbnVtYmVyPjxrZXl3b3Jkcz48a2V5d29yZD5BbmltYWxzPC9rZXl3b3JkPjxrZXl3b3JkPkJh
c2UgU2VxdWVuY2UvZ2VuZXRpY3M8L2tleXdvcmQ+PGtleXdvcmQ+Q2Fwc2lkIFByb3RlaW5zLypn
ZW5ldGljczwva2V5d29yZD48a2V5d29yZD5GaXNoIERpc2Vhc2VzLyp2aXJvbG9neTwva2V5d29y
ZD48a2V5d29yZD5GaXNoZXJpZXM8L2tleXdvcmQ+PGtleXdvcmQ+R2Vub3R5cGU8L2tleXdvcmQ+
PGtleXdvcmQ+TW9sZWN1bGFyIFNlcXVlbmNlIERhdGE8L2tleXdvcmQ+PGtleXdvcmQ+Tm9kYXZp
cmlkYWUvKmdlbmV0aWNzL2lzb2xhdGlvbiAmYW1wOyBwdXJpZmljYXRpb24vcGF0aG9nZW5pY2l0
eTwva2V5d29yZD48a2V5d29yZD5QaHlsb2dlbnk8L2tleXdvcmQ+PGtleXdvcmQ+UG9seW1lcmFz
ZSBDaGFpbiBSZWFjdGlvbjwva2V5d29yZD48a2V5d29yZD5Qb3J0dWdhbDwva2V5d29yZD48a2V5
d29yZD5STkEgVmlydXMgSW5mZWN0aW9ucy8qdmV0ZXJpbmFyeS92aXJvbG9neTwva2V5d29yZD48
a2V5d29yZD5TZXF1ZW5jZSBIb21vbG9neSwgTnVjbGVpYyBBY2lkPC9rZXl3b3JkPjxrZXl3b3Jk
PlNwYWluPC9rZXl3b3JkPjwva2V5d29yZHM+PGRhdGVzPjx5ZWFyPjIwMDc8L3llYXI+PC9kYXRl
cz48b3JpZy1wdWI+XFxBQ1QwMDFDTDA0RlMwN1xCSU9TRUNVUklUWURBVEEkXEUgTGlicmFyeVxB
bmltYWwgQ2F0YWxvZ3VlXENcQ3V0cmluIGV0IGFsIDIwMDcgRU4yMzI4My5wZGY8L29yaWctcHVi
Pjxpc2JuPjAxNDAtNzc3NSAoUHJpbnQpJiN4RDswMTQwLTc3NzU8L2lzYm4+PGFjY2Vzc2lvbi1u
dW0+MTczOTQ1MjQ8L2FjY2Vzc2lvbi1udW0+PGxhYmVsPjIzMjgzPC9sYWJlbD48dXJscz48L3Vy
bHM+PGVsZWN0cm9uaWMtcmVzb3VyY2UtbnVtPmh0dHBzOi8vZG9pLm9yZy8xMC4xMTExL2ouMTM2
NS0yNzYxLjIwMDcuMDA4MDMueDwvZWxlY3Ryb25pYy1yZXNvdXJjZS1udW0+PC9yZWNvcmQ+PC9D
aXRlPjxDaXRlPjxBdXRob3I+QXRoYW5hc3NvcG91bG91PC9BdXRob3I+PFllYXI+MjAwMzwvWWVh
cj48UmVjTnVtPjQ2NjY2PC9SZWNOdW0+PElEVGV4dD4yNTAxODwvSURUZXh0PjxyZWNvcmQ+PHJl
Yy1udW1iZXI+NDY2NjY8L3JlYy1udW1iZXI+PGZvcmVpZ24ta2V5cz48a2V5IGFwcD0iRU4iIGRi
LWlkPSI5MGF3d3QyNWJkcHR3dGVlMjVkcHB4NWp3dmRkcDJzdHIwc3oiIHRpbWVzdGFtcD0iMTY2
ODEyNTcyNSIgZ3VpZD0iYjRkZWIxYjYtMDg3ZS00ZmZkLWIxOWMtNWIxOWIyMjRiODI4Ij40NjY2
Njwva2V5PjwvZm9yZWlnbi1rZXlzPjxyZWYtdHlwZSBuYW1lPSJKb3VybmFsIEFydGljbGVzIj4x
NzwvcmVmLXR5cGU+PGNvbnRyaWJ1dG9ycz48YXV0aG9ycz48YXV0aG9yPkF0aGFuYXNzb3BvdWxv
dSwgRi48L2F1dGhvcj48YXV0aG9yPkJpbGxpbmlzLCBDLjwvYXV0aG9yPjxhdXRob3I+UHN5Y2hh
cywgVi48L2F1dGhvcj48YXV0aG9yPkthcmlwb2dsb3UsIEsuPC9hdXRob3I+PC9hdXRob3JzPjwv
Y29udHJpYnV0b3JzPjx0aXRsZXM+PHRpdGxlPjxzdHlsZSBmYWNlPSJub3JtYWwiIGZvbnQ9ImRl
ZmF1bHQiIHNpemU9IjEwMCUiPlZpcmFsIGVuY2VwaGFsb3BhdGh5IGFuZCByZXRpbm9wYXRoeSBv
ZiA8L3N0eWxlPjxzdHlsZSBmYWNlPSJpdGFsaWMiIGZvbnQ9ImRlZmF1bHQiIHNpemU9IjEwMCUi
PkRpY2VudHJhcmNodXMgbGFicmF4PC9zdHlsZT48c3R5bGUgZmFjZT0ibm9ybWFsIiBmb250PSJk
ZWZhdWx0IiBzaXplPSIxMDAlIj4gKEwuKSBmYXJtZWQgaW4gZnJlc2ggd2F0ZXIgaW4gR3JlZWNl
PC9zdHlsZT48L3RpdGxlPjxzZWNvbmRhcnktdGl0bGU+Sm91cm5hbCBvZiBGaXNoIERpc2Vhc2Vz
PC9zZWNvbmRhcnktdGl0bGU+PC90aXRsZXM+PHBlcmlvZGljYWw+PGZ1bGwtdGl0bGU+Sm91cm5h
bCBvZiBGaXNoIERpc2Vhc2VzPC9mdWxsLXRpdGxlPjwvcGVyaW9kaWNhbD48cGFnZXM+MzYxLTM2
NTwvcGFnZXM+PHZvbHVtZT4yNjwvdm9sdW1lPjxudW1iZXI+NjwvbnVtYmVyPjxkYXRlcz48eWVh
cj4yMDAzPC95ZWFyPjwvZGF0ZXM+PG9yaWctcHViPlxcQUNUMDAxQ0wwNEZTMDdcQklPU0VDVVJJ
VFlEQVRBJFxFIExpYnJhcnlcQW5pbWFsIENhdGFsb2d1ZVxBXEF0aGFuYXNzb3BvdWxvdSBldCBh
bCAyMDAzIEVOMjUwMTgucGRmPC9vcmlnLXB1Yj48bGFiZWw+MjUwMTg8L2xhYmVsPjx1cmxzPjwv
dXJscz48Y3VzdG9tMT5zdHVyZ2Vvbl9CTTwvY3VzdG9tMT48ZWxlY3Ryb25pYy1yZXNvdXJjZS1u
dW0+aHR0cHM6Ly9kb2kub3JnLzEwLjEwNDYvai4xMzY1LTI3NjEuMjAwMy4wMDQ1OC54PC9lbGVj
dHJvbmljLXJlc291cmNlLW51bT48L3JlY29yZD48L0NpdGU+PENpdGU+PEF1dGhvcj5UaGllcnk8
L0F1dGhvcj48WWVhcj4yMDA0PC9ZZWFyPjxSZWNOdW0+NDY2NzU8L1JlY051bT48SURUZXh0PjI1
MDI2PC9JRFRleHQ+PHJlY29yZD48cmVjLW51bWJlcj40NjY3NTwvcmVjLW51bWJlcj48Zm9yZWln
bi1rZXlzPjxrZXkgYXBwPSJFTiIgZGItaWQ9IjkwYXd3dDI1YmRwdHd0ZWUyNWRwcHg1and2ZGRw
MnN0cjBzeiIgdGltZXN0YW1wPSIxNjY4MTI1NzI1IiBndWlkPSI1NjhmYTcxZC1mYzY5LTRmNzIt
OGE1NC1mYTU3ZWRlMmZjNWQiPjQ2Njc1PC9rZXk+PC9mb3JlaWduLWtleXM+PHJlZi10eXBlIG5h
bWU9IkpvdXJuYWwgQXJ0aWNsZXMiPjE3PC9yZWYtdHlwZT48Y29udHJpYnV0b3JzPjxhdXRob3Jz
PjxhdXRob3I+VGhpZXJ5LCBSLjwvYXV0aG9yPjxhdXRob3I+Q296aWVuLCBKLjwvYXV0aG9yPjxh
dXRob3I+ZGUgQm9pc3Nlc29uLCBDLjwvYXV0aG9yPjwvYXV0aG9ycz48L2NvbnRyaWJ1dG9ycz48
dGl0bGVzPjx0aXRsZT5HZW5vbWljIGNsYXNzaWZpY2F0aW9uIG9mIG5ldyBiZXRhbm9kYXZpcnVz
IGlzb2xhdGVzIGJ5IHBoeWxvZ2VuZXRpYyBhbmFseXNpcyBvZiB0aGUgY29hdCBwcm90ZWluIGdl
bmUgc3VnZ2VzdHMgYSBsb3cgaG9zdC1maXNoIHNwZWNpZXMgc3BlY2lmaWNpdHk8L3RpdGxlPjxz
ZWNvbmRhcnktdGl0bGU+Sm91cm5hbCBvZiBHZW5lcmFsIFZpcm9sb2d5PC9zZWNvbmRhcnktdGl0
bGU+PC90aXRsZXM+PHBlcmlvZGljYWw+PGZ1bGwtdGl0bGU+Sm91cm5hbCBvZiBHZW5lcmFsIFZp
cm9sb2d5PC9mdWxsLXRpdGxlPjwvcGVyaW9kaWNhbD48cGFnZXM+MzA3OS0zMDg3PC9wYWdlcz48
dm9sdW1lPjg1PC92b2x1bWU+PGRhdGVzPjx5ZWFyPjIwMDQ8L3llYXI+PC9kYXRlcz48b3JpZy1w
dWI+XFxBQ1QwMDFDTDA0RlMwN1xCSU9TRUNVUklUWURBVEEkXEUgTGlicmFyeVxBbmltYWwgQ2F0
YWxvZ3VlXFRcVGhpZXJ5IGV0IGFsIDIwMDQgRU4yNTAyNi5wZGY8L29yaWctcHViPjxsYWJlbD4y
NTAyNjwvbGFiZWw+PHVybHM+PC91cmxzPjxjdXN0b20xPnN0dXJnZW9uX0JNPC9jdXN0b20xPjxl
bGVjdHJvbmljLXJlc291cmNlLW51bT5odHRwczovL2RvaS5vcmcvMTAuMTA5OS92aXIuMC44MDI2
NC0wPC9lbGVjdHJvbmljLXJlc291cmNlLW51bT48L3JlY29yZD48L0NpdGU+PC9FbmROb3RlPgB=
</w:fldData>
        </w:fldChar>
      </w:r>
      <w:r w:rsidR="00295283">
        <w:instrText xml:space="preserve"> ADDIN EN.CITE.DATA </w:instrText>
      </w:r>
      <w:r w:rsidR="00295283">
        <w:fldChar w:fldCharType="end"/>
      </w:r>
      <w:r w:rsidR="00295283">
        <w:fldChar w:fldCharType="separate"/>
      </w:r>
      <w:r w:rsidR="00295283">
        <w:rPr>
          <w:noProof/>
        </w:rPr>
        <w:t>(Athanassopoulou et al. 2003; Cutrín et al. 2007; Thiery, Cozien &amp; de Boisseson 2004)</w:t>
      </w:r>
      <w:r w:rsidR="00295283">
        <w:fldChar w:fldCharType="end"/>
      </w:r>
    </w:p>
    <w:p w14:paraId="2CA9FEF4" w14:textId="79BD49C7" w:rsidR="002E4424" w:rsidRDefault="002E4424" w:rsidP="00C22BA6">
      <w:pPr>
        <w:pStyle w:val="ListBullet"/>
      </w:pPr>
      <w:r w:rsidRPr="00173B07">
        <w:rPr>
          <w:rStyle w:val="Emphasis"/>
        </w:rPr>
        <w:t>Gadus morhua</w:t>
      </w:r>
      <w:r w:rsidRPr="00B85E90">
        <w:t xml:space="preserve"> </w:t>
      </w:r>
      <w:r w:rsidRPr="00C22BA6">
        <w:rPr>
          <w:rStyle w:val="Emphasis"/>
          <w:i w:val="0"/>
          <w:iCs w:val="0"/>
          <w:vertAlign w:val="superscript"/>
        </w:rPr>
        <w:t>N</w:t>
      </w:r>
      <w:r>
        <w:rPr>
          <w:rStyle w:val="Emphasis"/>
        </w:rPr>
        <w:t xml:space="preserve"> </w:t>
      </w:r>
      <w:r>
        <w:t>(</w:t>
      </w:r>
      <w:r w:rsidRPr="00B85E90">
        <w:t>Atlantic cod</w:t>
      </w:r>
      <w:r>
        <w:t xml:space="preserve">) – BFNNV </w:t>
      </w:r>
      <w:r w:rsidR="00295283">
        <w:fldChar w:fldCharType="begin">
          <w:fldData xml:space="preserve">PEVuZE5vdGU+PENpdGU+PEF1dGhvcj5Kb2huc29uPC9BdXRob3I+PFllYXI+MjAwMjwvWWVhcj48
UmVjTnVtPjQ2NjY5PC9SZWNOdW0+PElEVGV4dD4yNTAyMTwvSURUZXh0PjxEaXNwbGF5VGV4dD4o
Sm9obnNvbiBldCBhbC4gMjAwMjsgTnlsdW5kIGV0IGFsLiAyMDA4KTwvRGlzcGxheVRleHQ+PHJl
Y29yZD48cmVjLW51bWJlcj40NjY2OTwvcmVjLW51bWJlcj48Zm9yZWlnbi1rZXlzPjxrZXkgYXBw
PSJFTiIgZGItaWQ9IjkwYXd3dDI1YmRwdHd0ZWUyNWRwcHg1and2ZGRwMnN0cjBzeiIgdGltZXN0
YW1wPSIxNjY4MTI1NzI1IiBndWlkPSJjYTY2MmIyMi1kZjlhLTQ2YjEtYTExZi1kMjZlODE1MjYx
OGQiPjQ2NjY5PC9rZXk+PC9mb3JlaWduLWtleXM+PHJlZi10eXBlIG5hbWU9IkpvdXJuYWwgQXJ0
aWNsZXMiPjE3PC9yZWYtdHlwZT48Y29udHJpYnV0b3JzPjxhdXRob3JzPjxhdXRob3I+Sm9obnNv
biwgUy5DLjwvYXV0aG9yPjxhdXRob3I+U3BlcmtlciwgUy5BLjwvYXV0aG9yPjxhdXRob3I+TGVn
Z2lhZHJvLCBDLlQuPC9hdXRob3I+PGF1dGhvcj5Hcm9tYW4sIEQuQi48L2F1dGhvcj48YXV0aG9y
PkdyaWZmaXRocywgUy5HLjwvYXV0aG9yPjxhdXRob3I+Uml0Y2hpZSwgUi5KLjwvYXV0aG9yPjxh
dXRob3I+Q29vaywgTS5ELjwvYXV0aG9yPjxhdXRob3I+Q3VzYWNrLCBSLlIuPC9hdXRob3I+PC9h
dXRob3JzPjwvY29udHJpYnV0b3JzPjx0aXRsZXM+PHRpdGxlPklkZW50aWZpY2F0aW9uIGFuZCBD
aGFyYWN0ZXJpemF0aW9uIG9mIGEgUGlzY2luZSBOZXVyb3BhdGh5IGFuZCBOb2RhdmlydXMgZnJv
bSBKdXZlbmlsZSBBdGxhbnRpYyBDb2QgZnJvbSB0aGUgQXRsYW50aWMgQ29hc3Qgb2YgTm9ydGgg
QW1lcmljYTwvdGl0bGU+PHNlY29uZGFyeS10aXRsZT5Kb3VybmFsIG9mIEFxdWF0aWMgQW5pbWFs
IEhlYWx0aDwvc2Vjb25kYXJ5LXRpdGxlPjwvdGl0bGVzPjxwZXJpb2RpY2FsPjxmdWxsLXRpdGxl
PkpvdXJuYWwgb2YgQXF1YXRpYyBBbmltYWwgSGVhbHRoPC9mdWxsLXRpdGxlPjwvcGVyaW9kaWNh
bD48cGFnZXM+MTI0LTEzMzwvcGFnZXM+PHZvbHVtZT4xNDwvdm9sdW1lPjxudW1iZXI+MjwvbnVt
YmVyPjxkYXRlcz48eWVhcj4yMDAyPC95ZWFyPjwvZGF0ZXM+PG9yaWctcHViPlxcQUNUMDAxQ0ww
NEZTMDdcQklPU0VDVVJJVFlEQVRBJFxFIExpYnJhcnlcQW5pbWFsIENhdGFsb2d1ZVxKXEpvaG5z
b24gZXQgYWwgMjAwMiBFTjI1MDIxLnBkZjwvb3JpZy1wdWI+PGxhYmVsPjI1MDIxPC9sYWJlbD48
dXJscz48L3VybHM+PGN1c3RvbTE+c3R1cmdlb25fQk08L2N1c3RvbTE+PGVsZWN0cm9uaWMtcmVz
b3VyY2UtbnVtPmh0dHBzOi8vZG9pLm9yZy8xMC4xNTc3LzE1NDgtODY2NygyMDAyKTAxNCZsdDsw
MTI0OklBQ09BUCZndDsyLjAuQ087MjwvZWxlY3Ryb25pYy1yZXNvdXJjZS1udW0+PC9yZWNvcmQ+
PC9DaXRlPjxDaXRlPjxBdXRob3I+TnlsdW5kPC9BdXRob3I+PFllYXI+MjAwODwvWWVhcj48UmVj
TnVtPjQ2NjYwPC9SZWNOdW0+PElEVGV4dD4yNTAxMjwvSURUZXh0PjxyZWNvcmQ+PHJlYy1udW1i
ZXI+NDY2NjA8L3JlYy1udW1iZXI+PGZvcmVpZ24ta2V5cz48a2V5IGFwcD0iRU4iIGRiLWlkPSI5
MGF3d3QyNWJkcHR3dGVlMjVkcHB4NWp3dmRkcDJzdHIwc3oiIHRpbWVzdGFtcD0iMTY2ODEyNTcy
NCIgZ3VpZD0iNGM1OGU4ODMtYmRjYS00MjQyLWFmZGQtMzdhYzNlZjkxOTZmIj40NjY2MDwva2V5
PjwvZm9yZWlnbi1rZXlzPjxyZWYtdHlwZSBuYW1lPSJKb3VybmFsIEFydGljbGVzIj4xNzwvcmVm
LXR5cGU+PGNvbnRyaWJ1dG9ycz48YXV0aG9ycz48YXV0aG9yPk55bHVuZCwgQS48L2F1dGhvcj48
YXV0aG9yPkthcmxzYmFraywgRS48L2F1dGhvcj48YXV0aG9yPk55bHVuZCwgUy48L2F1dGhvcj48
YXV0aG9yPklzYWtzZW4sIFQuRS48L2F1dGhvcj48YXV0aG9yPkthcmxzZW4sIE0uPC9hdXRob3I+
PGF1dGhvcj5Lb3JzbmVzLCBLLjwvYXV0aG9yPjxhdXRob3I+SGFuZGVsYW5kLCBTLjwvYXV0aG9y
PjxhdXRob3I+TWFydGluc2VuLCBSLjwvYXV0aG9yPjxhdXRob3I+TW9yayBQZWRlcnNlbiwgVC48
L2F1dGhvcj48YXV0aG9yPk90dGVtLCBLLkYuPC9hdXRob3I+PC9hdXRob3JzPjwvY29udHJpYnV0
b3JzPjx0aXRsZXM+PHRpdGxlPjxzdHlsZSBmYWNlPSJub3JtYWwiIGZvbnQ9ImRlZmF1bHQiIHNp
emU9IjEwMCUiPk5ldyBjbGFkZSBvZiBiZXRhbm9kYXZpcnVzZXMgZGV0ZWN0ZWQgaW4gd2lsZCBh
bmQgZmFybWVkIGNvZCAoPC9zdHlsZT48c3R5bGUgZmFjZT0iaXRhbGljIiBmb250PSJkZWZhdWx0
IiBzaXplPSIxMDAlIj5HYWR1cyBtb3JodWE8L3N0eWxlPjxzdHlsZSBmYWNlPSJub3JtYWwiIGZv
bnQ9ImRlZmF1bHQiIHNpemU9IjEwMCUiPikgaW4gTm9yd2F5PC9zdHlsZT48L3RpdGxlPjxzZWNv
bmRhcnktdGl0bGU+QXJjaGl2ZXMgb2YgVmlyb2xvZ3k8L3NlY29uZGFyeS10aXRsZT48L3RpdGxl
cz48cGVyaW9kaWNhbD48ZnVsbC10aXRsZT5BcmNoaXZlcyBvZiBWaXJvbG9neTwvZnVsbC10aXRs
ZT48L3BlcmlvZGljYWw+PHBhZ2VzPjU0MS01NDc8L3BhZ2VzPjx2b2x1bWU+MTUzPC92b2x1bWU+
PGRhdGVzPjx5ZWFyPjIwMDg8L3llYXI+PC9kYXRlcz48b3JpZy1wdWI+XFxBQ1QwMDFDTDA0RlMw
N1xCSU9TRUNVUklUWURBVEEkXEUgTGlicmFyeVxBbmltYWwgQ2F0YWxvZ3VlXE5cTnlsdW5kIGV0
IGFsIDIwMDggRU4yNTAxMi5wZGY8L29yaWctcHViPjxsYWJlbD4yNTAxMjwvbGFiZWw+PHVybHM+
PC91cmxzPjxjdXN0b20xPnN0dXJnZW9uX0JNPC9jdXN0b20xPjxlbGVjdHJvbmljLXJlc291cmNl
LW51bT5odHRwczovL2RvaS5vcmcvMTAuMTAwNy9zMDA3MDUtMDA3LTAwMTUtNDwvZWxlY3Ryb25p
Yy1yZXNvdXJjZS1udW0+PC9yZWNvcmQ+PC9DaXRlPjwvRW5kTm90ZT4A
</w:fldData>
        </w:fldChar>
      </w:r>
      <w:r w:rsidR="00295283">
        <w:instrText xml:space="preserve"> ADDIN EN.CITE </w:instrText>
      </w:r>
      <w:r w:rsidR="00295283">
        <w:fldChar w:fldCharType="begin">
          <w:fldData xml:space="preserve">PEVuZE5vdGU+PENpdGU+PEF1dGhvcj5Kb2huc29uPC9BdXRob3I+PFllYXI+MjAwMjwvWWVhcj48
UmVjTnVtPjQ2NjY5PC9SZWNOdW0+PElEVGV4dD4yNTAyMTwvSURUZXh0PjxEaXNwbGF5VGV4dD4o
Sm9obnNvbiBldCBhbC4gMjAwMjsgTnlsdW5kIGV0IGFsLiAyMDA4KTwvRGlzcGxheVRleHQ+PHJl
Y29yZD48cmVjLW51bWJlcj40NjY2OTwvcmVjLW51bWJlcj48Zm9yZWlnbi1rZXlzPjxrZXkgYXBw
PSJFTiIgZGItaWQ9IjkwYXd3dDI1YmRwdHd0ZWUyNWRwcHg1and2ZGRwMnN0cjBzeiIgdGltZXN0
YW1wPSIxNjY4MTI1NzI1IiBndWlkPSJjYTY2MmIyMi1kZjlhLTQ2YjEtYTExZi1kMjZlODE1MjYx
OGQiPjQ2NjY5PC9rZXk+PC9mb3JlaWduLWtleXM+PHJlZi10eXBlIG5hbWU9IkpvdXJuYWwgQXJ0
aWNsZXMiPjE3PC9yZWYtdHlwZT48Y29udHJpYnV0b3JzPjxhdXRob3JzPjxhdXRob3I+Sm9obnNv
biwgUy5DLjwvYXV0aG9yPjxhdXRob3I+U3BlcmtlciwgUy5BLjwvYXV0aG9yPjxhdXRob3I+TGVn
Z2lhZHJvLCBDLlQuPC9hdXRob3I+PGF1dGhvcj5Hcm9tYW4sIEQuQi48L2F1dGhvcj48YXV0aG9y
PkdyaWZmaXRocywgUy5HLjwvYXV0aG9yPjxhdXRob3I+Uml0Y2hpZSwgUi5KLjwvYXV0aG9yPjxh
dXRob3I+Q29vaywgTS5ELjwvYXV0aG9yPjxhdXRob3I+Q3VzYWNrLCBSLlIuPC9hdXRob3I+PC9h
dXRob3JzPjwvY29udHJpYnV0b3JzPjx0aXRsZXM+PHRpdGxlPklkZW50aWZpY2F0aW9uIGFuZCBD
aGFyYWN0ZXJpemF0aW9uIG9mIGEgUGlzY2luZSBOZXVyb3BhdGh5IGFuZCBOb2RhdmlydXMgZnJv
bSBKdXZlbmlsZSBBdGxhbnRpYyBDb2QgZnJvbSB0aGUgQXRsYW50aWMgQ29hc3Qgb2YgTm9ydGgg
QW1lcmljYTwvdGl0bGU+PHNlY29uZGFyeS10aXRsZT5Kb3VybmFsIG9mIEFxdWF0aWMgQW5pbWFs
IEhlYWx0aDwvc2Vjb25kYXJ5LXRpdGxlPjwvdGl0bGVzPjxwZXJpb2RpY2FsPjxmdWxsLXRpdGxl
PkpvdXJuYWwgb2YgQXF1YXRpYyBBbmltYWwgSGVhbHRoPC9mdWxsLXRpdGxlPjwvcGVyaW9kaWNh
bD48cGFnZXM+MTI0LTEzMzwvcGFnZXM+PHZvbHVtZT4xNDwvdm9sdW1lPjxudW1iZXI+MjwvbnVt
YmVyPjxkYXRlcz48eWVhcj4yMDAyPC95ZWFyPjwvZGF0ZXM+PG9yaWctcHViPlxcQUNUMDAxQ0ww
NEZTMDdcQklPU0VDVVJJVFlEQVRBJFxFIExpYnJhcnlcQW5pbWFsIENhdGFsb2d1ZVxKXEpvaG5z
b24gZXQgYWwgMjAwMiBFTjI1MDIxLnBkZjwvb3JpZy1wdWI+PGxhYmVsPjI1MDIxPC9sYWJlbD48
dXJscz48L3VybHM+PGN1c3RvbTE+c3R1cmdlb25fQk08L2N1c3RvbTE+PGVsZWN0cm9uaWMtcmVz
b3VyY2UtbnVtPmh0dHBzOi8vZG9pLm9yZy8xMC4xNTc3LzE1NDgtODY2NygyMDAyKTAxNCZsdDsw
MTI0OklBQ09BUCZndDsyLjAuQ087MjwvZWxlY3Ryb25pYy1yZXNvdXJjZS1udW0+PC9yZWNvcmQ+
PC9DaXRlPjxDaXRlPjxBdXRob3I+TnlsdW5kPC9BdXRob3I+PFllYXI+MjAwODwvWWVhcj48UmVj
TnVtPjQ2NjYwPC9SZWNOdW0+PElEVGV4dD4yNTAxMjwvSURUZXh0PjxyZWNvcmQ+PHJlYy1udW1i
ZXI+NDY2NjA8L3JlYy1udW1iZXI+PGZvcmVpZ24ta2V5cz48a2V5IGFwcD0iRU4iIGRiLWlkPSI5
MGF3d3QyNWJkcHR3dGVlMjVkcHB4NWp3dmRkcDJzdHIwc3oiIHRpbWVzdGFtcD0iMTY2ODEyNTcy
NCIgZ3VpZD0iNGM1OGU4ODMtYmRjYS00MjQyLWFmZGQtMzdhYzNlZjkxOTZmIj40NjY2MDwva2V5
PjwvZm9yZWlnbi1rZXlzPjxyZWYtdHlwZSBuYW1lPSJKb3VybmFsIEFydGljbGVzIj4xNzwvcmVm
LXR5cGU+PGNvbnRyaWJ1dG9ycz48YXV0aG9ycz48YXV0aG9yPk55bHVuZCwgQS48L2F1dGhvcj48
YXV0aG9yPkthcmxzYmFraywgRS48L2F1dGhvcj48YXV0aG9yPk55bHVuZCwgUy48L2F1dGhvcj48
YXV0aG9yPklzYWtzZW4sIFQuRS48L2F1dGhvcj48YXV0aG9yPkthcmxzZW4sIE0uPC9hdXRob3I+
PGF1dGhvcj5Lb3JzbmVzLCBLLjwvYXV0aG9yPjxhdXRob3I+SGFuZGVsYW5kLCBTLjwvYXV0aG9y
PjxhdXRob3I+TWFydGluc2VuLCBSLjwvYXV0aG9yPjxhdXRob3I+TW9yayBQZWRlcnNlbiwgVC48
L2F1dGhvcj48YXV0aG9yPk90dGVtLCBLLkYuPC9hdXRob3I+PC9hdXRob3JzPjwvY29udHJpYnV0
b3JzPjx0aXRsZXM+PHRpdGxlPjxzdHlsZSBmYWNlPSJub3JtYWwiIGZvbnQ9ImRlZmF1bHQiIHNp
emU9IjEwMCUiPk5ldyBjbGFkZSBvZiBiZXRhbm9kYXZpcnVzZXMgZGV0ZWN0ZWQgaW4gd2lsZCBh
bmQgZmFybWVkIGNvZCAoPC9zdHlsZT48c3R5bGUgZmFjZT0iaXRhbGljIiBmb250PSJkZWZhdWx0
IiBzaXplPSIxMDAlIj5HYWR1cyBtb3JodWE8L3N0eWxlPjxzdHlsZSBmYWNlPSJub3JtYWwiIGZv
bnQ9ImRlZmF1bHQiIHNpemU9IjEwMCUiPikgaW4gTm9yd2F5PC9zdHlsZT48L3RpdGxlPjxzZWNv
bmRhcnktdGl0bGU+QXJjaGl2ZXMgb2YgVmlyb2xvZ3k8L3NlY29uZGFyeS10aXRsZT48L3RpdGxl
cz48cGVyaW9kaWNhbD48ZnVsbC10aXRsZT5BcmNoaXZlcyBvZiBWaXJvbG9neTwvZnVsbC10aXRs
ZT48L3BlcmlvZGljYWw+PHBhZ2VzPjU0MS01NDc8L3BhZ2VzPjx2b2x1bWU+MTUzPC92b2x1bWU+
PGRhdGVzPjx5ZWFyPjIwMDg8L3llYXI+PC9kYXRlcz48b3JpZy1wdWI+XFxBQ1QwMDFDTDA0RlMw
N1xCSU9TRUNVUklUWURBVEEkXEUgTGlicmFyeVxBbmltYWwgQ2F0YWxvZ3VlXE5cTnlsdW5kIGV0
IGFsIDIwMDggRU4yNTAxMi5wZGY8L29yaWctcHViPjxsYWJlbD4yNTAxMjwvbGFiZWw+PHVybHM+
PC91cmxzPjxjdXN0b20xPnN0dXJnZW9uX0JNPC9jdXN0b20xPjxlbGVjdHJvbmljLXJlc291cmNl
LW51bT5odHRwczovL2RvaS5vcmcvMTAuMTAwNy9zMDA3MDUtMDA3LTAwMTUtNDwvZWxlY3Ryb25p
Yy1yZXNvdXJjZS1udW0+PC9yZWNvcmQ+PC9DaXRlPjwvRW5kTm90ZT4A
</w:fldData>
        </w:fldChar>
      </w:r>
      <w:r w:rsidR="00295283">
        <w:instrText xml:space="preserve"> ADDIN EN.CITE.DATA </w:instrText>
      </w:r>
      <w:r w:rsidR="00295283">
        <w:fldChar w:fldCharType="end"/>
      </w:r>
      <w:r w:rsidR="00295283">
        <w:fldChar w:fldCharType="separate"/>
      </w:r>
      <w:r w:rsidR="00295283">
        <w:rPr>
          <w:noProof/>
        </w:rPr>
        <w:t>(Johnson et al. 2002; Nylund et al. 2008)</w:t>
      </w:r>
      <w:r w:rsidR="00295283">
        <w:fldChar w:fldCharType="end"/>
      </w:r>
    </w:p>
    <w:p w14:paraId="10A693A3" w14:textId="16D33FBD" w:rsidR="002E4424" w:rsidRDefault="002E4424" w:rsidP="00C22BA6">
      <w:pPr>
        <w:pStyle w:val="ListBullet"/>
      </w:pPr>
      <w:r w:rsidRPr="00173B07">
        <w:rPr>
          <w:rStyle w:val="Emphasis"/>
        </w:rPr>
        <w:t>Gadus macrocephalus</w:t>
      </w:r>
      <w:r>
        <w:t xml:space="preserve"> </w:t>
      </w:r>
      <w:r w:rsidRPr="00C22BA6">
        <w:rPr>
          <w:rStyle w:val="Emphasis"/>
          <w:i w:val="0"/>
          <w:iCs w:val="0"/>
          <w:vertAlign w:val="superscript"/>
        </w:rPr>
        <w:t>N</w:t>
      </w:r>
      <w:r>
        <w:t xml:space="preserve"> (Pacific cod) – </w:t>
      </w:r>
      <w:r w:rsidRPr="00C22BA6">
        <w:t>BFNNV</w:t>
      </w:r>
      <w:r>
        <w:t xml:space="preserve"> </w:t>
      </w:r>
      <w:r w:rsidR="00295283">
        <w:fldChar w:fldCharType="begin"/>
      </w:r>
      <w:r w:rsidR="00295283">
        <w:instrText xml:space="preserve"> ADDIN EN.CITE &lt;EndNote&gt;&lt;Cite&gt;&lt;Author&gt;Mao&lt;/Author&gt;&lt;Year&gt;2015&lt;/Year&gt;&lt;RecNum&gt;46671&lt;/RecNum&gt;&lt;IDText&gt;25023&lt;/IDText&gt;&lt;DisplayText&gt;(Mao et al. 2015)&lt;/DisplayText&gt;&lt;record&gt;&lt;rec-number&gt;46671&lt;/rec-number&gt;&lt;foreign-keys&gt;&lt;key app="EN" db-id="90awwt25bdptwtee25dppx5jwvddp2str0sz" timestamp="1668125725" guid="59c52fb1-ddaf-462e-af41-0a2e8a0d368c"&gt;46671&lt;/key&gt;&lt;/foreign-keys&gt;&lt;ref-type name="Journal Articles"&gt;17&lt;/ref-type&gt;&lt;contributors&gt;&lt;authors&gt;&lt;author&gt;Mao, M-G.&lt;/author&gt;&lt;author&gt;Wen, S-H.&lt;/author&gt;&lt;author&gt;Paeralvarez-Marin, A.&lt;/author&gt;&lt;author&gt;Li, H.&lt;/author&gt;&lt;author&gt;Jiang, J-L.&lt;/author&gt;&lt;author&gt;Jiang, Z-Q.&lt;/author&gt;&lt;author&gt;Li, X.&lt;/author&gt;&lt;author&gt;Sun, H.&lt;/author&gt;&lt;author&gt;Lu, H-Q.&lt;/author&gt;&lt;/authors&gt;&lt;/contributors&gt;&lt;titles&gt;&lt;title&gt;&lt;style face="normal" font="default" size="100%"&gt;Evidence for and characterization of nervous necrosis virus infection in Pacific cod (&lt;/style&gt;&lt;style face="italic" font="default" size="100%"&gt;Gadus macrocephalus&lt;/style&gt;&lt;style face="normal" font="default" size="100%"&gt;)&lt;/style&gt;&lt;/title&gt;&lt;secondary-title&gt;Archives of Virology&lt;/secondary-title&gt;&lt;/titles&gt;&lt;periodical&gt;&lt;full-title&gt;Archives of Virology&lt;/full-title&gt;&lt;/periodical&gt;&lt;pages&gt;2237-2248&lt;/pages&gt;&lt;volume&gt;160&lt;/volume&gt;&lt;dates&gt;&lt;year&gt;2015&lt;/year&gt;&lt;/dates&gt;&lt;orig-pub&gt;\\ACT001CL04FS07\BIOSECURITYDATA$\E Library\Animal Catalogue\M\Mao et al 2015 EN25023.pdf&lt;/orig-pub&gt;&lt;label&gt;25023&lt;/label&gt;&lt;urls&gt;&lt;/urls&gt;&lt;custom1&gt;sturgeon_BM&lt;/custom1&gt;&lt;electronic-resource-num&gt;https://doi.org/10.1007/s00705-015-2484-1&lt;/electronic-resource-num&gt;&lt;/record&gt;&lt;/Cite&gt;&lt;/EndNote&gt;</w:instrText>
      </w:r>
      <w:r w:rsidR="00295283">
        <w:fldChar w:fldCharType="separate"/>
      </w:r>
      <w:r w:rsidR="00295283">
        <w:rPr>
          <w:noProof/>
        </w:rPr>
        <w:t>(Mao et al. 2015)</w:t>
      </w:r>
      <w:r w:rsidR="00295283">
        <w:fldChar w:fldCharType="end"/>
      </w:r>
    </w:p>
    <w:p w14:paraId="617A8225" w14:textId="01AD8C24" w:rsidR="002E4424" w:rsidRPr="00C22BA6" w:rsidRDefault="002E4424" w:rsidP="00C22BA6">
      <w:pPr>
        <w:pStyle w:val="ListBullet"/>
      </w:pPr>
      <w:r>
        <w:rPr>
          <w:rStyle w:val="Emphasis"/>
        </w:rPr>
        <w:t xml:space="preserve">Hippoglossus hippoglossus </w:t>
      </w:r>
      <w:r w:rsidRPr="00C22BA6">
        <w:rPr>
          <w:rStyle w:val="Emphasis"/>
          <w:i w:val="0"/>
          <w:iCs w:val="0"/>
          <w:vertAlign w:val="superscript"/>
        </w:rPr>
        <w:t>N</w:t>
      </w:r>
      <w:r>
        <w:rPr>
          <w:rStyle w:val="Emphasis"/>
        </w:rPr>
        <w:t xml:space="preserve"> </w:t>
      </w:r>
      <w:r w:rsidRPr="00C22BA6">
        <w:t xml:space="preserve">(Atlantic halibut) – BFNNV </w:t>
      </w:r>
      <w:r w:rsidR="00295283">
        <w:fldChar w:fldCharType="begin">
          <w:fldData xml:space="preserve">PEVuZE5vdGU+PENpdGU+PEF1dGhvcj5Hcm90bW9sPC9BdXRob3I+PFllYXI+MTk5NzwvWWVhcj48
UmVjTnVtPjQ2NjYzPC9SZWNOdW0+PElEVGV4dD4yNTAxNTwvSURUZXh0PjxEaXNwbGF5VGV4dD4o
R3JvdG1vbCBldCBhbC4gMTk5NzsgU3RhcmtleSBldCBhbC4gMjAwMCk8L0Rpc3BsYXlUZXh0Pjxy
ZWNvcmQ+PHJlYy1udW1iZXI+NDY2NjM8L3JlYy1udW1iZXI+PGZvcmVpZ24ta2V5cz48a2V5IGFw
cD0iRU4iIGRiLWlkPSI5MGF3d3QyNWJkcHR3dGVlMjVkcHB4NWp3dmRkcDJzdHIwc3oiIHRpbWVz
dGFtcD0iMTY2ODEyNTcyNCIgZ3VpZD0iNjY5ZTgxZDEtODkyYS00NDczLTgwN2EtNGYyNmZjN2M5
MjY1Ij40NjY2Mzwva2V5PjwvZm9yZWlnbi1rZXlzPjxyZWYtdHlwZSBuYW1lPSJKb3VybmFsIEFy
dGljbGVzIj4xNzwvcmVmLXR5cGU+PGNvbnRyaWJ1dG9ycz48YXV0aG9ycz48YXV0aG9yPkdyb3Rt
b2wsIFMuPC9hdXRob3I+PGF1dGhvcj5Ub3RsYW5kLCBHLksuPC9hdXRob3I+PGF1dGhvcj5UaG9y
dWQsIEsuPC9hdXRob3I+PGF1dGhvcj5IamVsdG5lcywgQi5LLjwvYXV0aG9yPjwvYXV0aG9ycz48
L2NvbnRyaWJ1dG9ycz48dGl0bGVzPjx0aXRsZT48c3R5bGUgZmFjZT0ibm9ybWFsIiBmb250PSJk
ZWZhdWx0IiBzaXplPSIxMDAlIj5WYWN1b2xhdGluZyBlbmNlcGhhbG9wYXRoeSBhbmQgcmV0aW5v
cGF0aHkgYXNzb2NpYXRlZCB3aXRoIGEgbm9kYXZpcnVzLWxpa2UgYWdlbnQ6IGEgcHJvYmFibGUg
Y2F1c2Ugb2YgbWFzcyBtb3J0YWxpdHkgb2YgY3VsdHVyZWQgbGFydmFsIGFuZCBqdXZlbmlsZSBB
dGxhbnRpYyBoYWxpYnV0IDwvc3R5bGU+PHN0eWxlIGZhY2U9Iml0YWxpYyIgZm9udD0iZGVmYXVs
dCIgc2l6ZT0iMTAwJSI+SGlwcG9nbG9zc3VzIGhpcHBvZ2xvc3N1czwvc3R5bGU+PC90aXRsZT48
c2Vjb25kYXJ5LXRpdGxlPkRpc2Vhc2VzIG9mIEFxdWF0aWMgT3JnYW5pc21zPC9zZWNvbmRhcnkt
dGl0bGU+PC90aXRsZXM+PHBlcmlvZGljYWw+PGZ1bGwtdGl0bGU+RGlzZWFzZXMgb2YgQXF1YXRp
YyBPcmdhbmlzbXM8L2Z1bGwtdGl0bGU+PC9wZXJpb2RpY2FsPjxwYWdlcz44NS05NzwvcGFnZXM+
PHZvbHVtZT4yOTwvdm9sdW1lPjxkYXRlcz48eWVhcj4xOTk3PC95ZWFyPjxwdWItZGF0ZXM+PGRh
dGU+MjggQXByaWwgMjAyMzwvZGF0ZT48L3B1Yi1kYXRlcz48L2RhdGVzPjxvcmlnLXB1Yj5cXEFD
VDAwMUNMMDRGUzA3XEJJT1NFQ1VSSVRZREFUQSRcRSBMaWJyYXJ5XEFuaW1hbCBDYXRhbG9ndWVc
R1xHcm90bW9sIGV0IGFsIDE5OTcgRU4yNTAxNS5wZGY8L29yaWctcHViPjxsYWJlbD4yNTAxNTwv
bGFiZWw+PHVybHM+PC91cmxzPjxjdXN0b20xPnN0dXJnZW9uX0JNPC9jdXN0b20xPjxlbGVjdHJv
bmljLXJlc291cmNlLW51bT5odHRwczovL3d3dy5pbnQtcmVzLmNvbS9hcnRpY2xlcy9kYW8vMjkv
ZDAyOXAwODUucGRmPC9lbGVjdHJvbmljLXJlc291cmNlLW51bT48L3JlY29yZD48L0NpdGU+PENp
dGU+PEF1dGhvcj5TdGFya2V5PC9BdXRob3I+PFllYXI+MjAwMDwvWWVhcj48UmVjTnVtPjQ2Njcz
PC9SZWNOdW0+PElEVGV4dD4yNTAyNTwvSURUZXh0PjxyZWNvcmQ+PHJlYy1udW1iZXI+NDY2NzM8
L3JlYy1udW1iZXI+PGZvcmVpZ24ta2V5cz48a2V5IGFwcD0iRU4iIGRiLWlkPSI5MGF3d3QyNWJk
cHR3dGVlMjVkcHB4NWp3dmRkcDJzdHIwc3oiIHRpbWVzdGFtcD0iMTY2ODEyNTcyNSIgZ3VpZD0i
NGQxYmU5N2YtNDdiMi00ZGM4LWJhOTEtNDU2YTM3MjIwZjhjIj40NjY3Mzwva2V5PjwvZm9yZWln
bi1rZXlzPjxyZWYtdHlwZSBuYW1lPSJKb3VybmFsIEFydGljbGVzIj4xNzwvcmVmLXR5cGU+PGNv
bnRyaWJ1dG9ycz48YXV0aG9ycz48YXV0aG9yPlN0YXJrZXksIFcuRy48L2F1dGhvcj48YXV0aG9y
PklyZWxhbmQsIEouSC48L2F1dGhvcj48YXV0aG9yPk11aXIsIEsuRi48L2F1dGhvcj48YXV0aG9y
PlNoaW5uLCBBLlAuPC9hdXRob3I+PGF1dGhvcj5SaWNoYXJkcywgUi5ILjwvYXV0aG9yPjxhdXRo
b3I+RmVyZ3Vzb24sIEguVy48L2F1dGhvcj48L2F1dGhvcnM+PC9jb250cmlidXRvcnM+PHRpdGxl
cz48dGl0bGU+PHN0eWxlIGZhY2U9Im5vcm1hbCIgZm9udD0iZGVmYXVsdCIgc2l6ZT0iMTAwJSI+
SXNvbGF0aW9uIG9mIG5vZGF2aXJ1cyBmcm9tIFNjb3R0aXNoIGZhcm1lZCBoYWxpYnV0LDwvc3R5
bGU+PHN0eWxlIGZhY2U9Iml0YWxpYyIgZm9udD0iZGVmYXVsdCIgc2l6ZT0iMTAwJSI+IEhpcHBv
Z2xvc3N1cyBoaXBwb2dsb3NzdXMgPC9zdHlsZT48c3R5bGUgZmFjZT0ibm9ybWFsIiBmb250PSJk
ZWZhdWx0IiBzaXplPSIxMDAlIj4oTCkuPC9zdHlsZT48L3RpdGxlPjxzZWNvbmRhcnktdGl0bGU+
Sm91cm5hbCBvZiBGaXNoIERpc2Vhc2VzPC9zZWNvbmRhcnktdGl0bGU+PC90aXRsZXM+PHBlcmlv
ZGljYWw+PGZ1bGwtdGl0bGU+Sm91cm5hbCBvZiBGaXNoIERpc2Vhc2VzPC9mdWxsLXRpdGxlPjwv
cGVyaW9kaWNhbD48cGFnZXM+NDE5LTQyMjwvcGFnZXM+PHZvbHVtZT4yMzwvdm9sdW1lPjxkYXRl
cz48eWVhcj4yMDAwPC95ZWFyPjwvZGF0ZXM+PG9yaWctcHViPlxcQUNUMDAxQ0wwNEZTMDdcQklP
U0VDVVJJVFlEQVRBJFxFIExpYnJhcnlcQW5pbWFsIENhdGFsb2d1ZVxTXFN0YXJrZXkgZXQgYWwg
MjAwMCBFTjI1MDI1LnBkZjwvb3JpZy1wdWI+PGxhYmVsPjI1MDI1PC9sYWJlbD48dXJscz48L3Vy
bHM+PGN1c3RvbTE+c3R1cmdlb25fQk08L2N1c3RvbTE+PGVsZWN0cm9uaWMtcmVzb3VyY2UtbnVt
Pmh0dHBzOi8vZG9pLm9yZy8xMC4xMDQ2L2ouMTM2NS0yNzYxLjIwMDAuMDAyNTQueDwvZWxlY3Ry
b25pYy1yZXNvdXJjZS1udW0+PC9yZWNvcmQ+PC9DaXRlPjwvRW5kTm90ZT4A
</w:fldData>
        </w:fldChar>
      </w:r>
      <w:r w:rsidR="00295283">
        <w:instrText xml:space="preserve"> ADDIN EN.CITE </w:instrText>
      </w:r>
      <w:r w:rsidR="00295283">
        <w:fldChar w:fldCharType="begin">
          <w:fldData xml:space="preserve">PEVuZE5vdGU+PENpdGU+PEF1dGhvcj5Hcm90bW9sPC9BdXRob3I+PFllYXI+MTk5NzwvWWVhcj48
UmVjTnVtPjQ2NjYzPC9SZWNOdW0+PElEVGV4dD4yNTAxNTwvSURUZXh0PjxEaXNwbGF5VGV4dD4o
R3JvdG1vbCBldCBhbC4gMTk5NzsgU3RhcmtleSBldCBhbC4gMjAwMCk8L0Rpc3BsYXlUZXh0Pjxy
ZWNvcmQ+PHJlYy1udW1iZXI+NDY2NjM8L3JlYy1udW1iZXI+PGZvcmVpZ24ta2V5cz48a2V5IGFw
cD0iRU4iIGRiLWlkPSI5MGF3d3QyNWJkcHR3dGVlMjVkcHB4NWp3dmRkcDJzdHIwc3oiIHRpbWVz
dGFtcD0iMTY2ODEyNTcyNCIgZ3VpZD0iNjY5ZTgxZDEtODkyYS00NDczLTgwN2EtNGYyNmZjN2M5
MjY1Ij40NjY2Mzwva2V5PjwvZm9yZWlnbi1rZXlzPjxyZWYtdHlwZSBuYW1lPSJKb3VybmFsIEFy
dGljbGVzIj4xNzwvcmVmLXR5cGU+PGNvbnRyaWJ1dG9ycz48YXV0aG9ycz48YXV0aG9yPkdyb3Rt
b2wsIFMuPC9hdXRob3I+PGF1dGhvcj5Ub3RsYW5kLCBHLksuPC9hdXRob3I+PGF1dGhvcj5UaG9y
dWQsIEsuPC9hdXRob3I+PGF1dGhvcj5IamVsdG5lcywgQi5LLjwvYXV0aG9yPjwvYXV0aG9ycz48
L2NvbnRyaWJ1dG9ycz48dGl0bGVzPjx0aXRsZT48c3R5bGUgZmFjZT0ibm9ybWFsIiBmb250PSJk
ZWZhdWx0IiBzaXplPSIxMDAlIj5WYWN1b2xhdGluZyBlbmNlcGhhbG9wYXRoeSBhbmQgcmV0aW5v
cGF0aHkgYXNzb2NpYXRlZCB3aXRoIGEgbm9kYXZpcnVzLWxpa2UgYWdlbnQ6IGEgcHJvYmFibGUg
Y2F1c2Ugb2YgbWFzcyBtb3J0YWxpdHkgb2YgY3VsdHVyZWQgbGFydmFsIGFuZCBqdXZlbmlsZSBB
dGxhbnRpYyBoYWxpYnV0IDwvc3R5bGU+PHN0eWxlIGZhY2U9Iml0YWxpYyIgZm9udD0iZGVmYXVs
dCIgc2l6ZT0iMTAwJSI+SGlwcG9nbG9zc3VzIGhpcHBvZ2xvc3N1czwvc3R5bGU+PC90aXRsZT48
c2Vjb25kYXJ5LXRpdGxlPkRpc2Vhc2VzIG9mIEFxdWF0aWMgT3JnYW5pc21zPC9zZWNvbmRhcnkt
dGl0bGU+PC90aXRsZXM+PHBlcmlvZGljYWw+PGZ1bGwtdGl0bGU+RGlzZWFzZXMgb2YgQXF1YXRp
YyBPcmdhbmlzbXM8L2Z1bGwtdGl0bGU+PC9wZXJpb2RpY2FsPjxwYWdlcz44NS05NzwvcGFnZXM+
PHZvbHVtZT4yOTwvdm9sdW1lPjxkYXRlcz48eWVhcj4xOTk3PC95ZWFyPjxwdWItZGF0ZXM+PGRh
dGU+MjggQXByaWwgMjAyMzwvZGF0ZT48L3B1Yi1kYXRlcz48L2RhdGVzPjxvcmlnLXB1Yj5cXEFD
VDAwMUNMMDRGUzA3XEJJT1NFQ1VSSVRZREFUQSRcRSBMaWJyYXJ5XEFuaW1hbCBDYXRhbG9ndWVc
R1xHcm90bW9sIGV0IGFsIDE5OTcgRU4yNTAxNS5wZGY8L29yaWctcHViPjxsYWJlbD4yNTAxNTwv
bGFiZWw+PHVybHM+PC91cmxzPjxjdXN0b20xPnN0dXJnZW9uX0JNPC9jdXN0b20xPjxlbGVjdHJv
bmljLXJlc291cmNlLW51bT5odHRwczovL3d3dy5pbnQtcmVzLmNvbS9hcnRpY2xlcy9kYW8vMjkv
ZDAyOXAwODUucGRmPC9lbGVjdHJvbmljLXJlc291cmNlLW51bT48L3JlY29yZD48L0NpdGU+PENp
dGU+PEF1dGhvcj5TdGFya2V5PC9BdXRob3I+PFllYXI+MjAwMDwvWWVhcj48UmVjTnVtPjQ2Njcz
PC9SZWNOdW0+PElEVGV4dD4yNTAyNTwvSURUZXh0PjxyZWNvcmQ+PHJlYy1udW1iZXI+NDY2NzM8
L3JlYy1udW1iZXI+PGZvcmVpZ24ta2V5cz48a2V5IGFwcD0iRU4iIGRiLWlkPSI5MGF3d3QyNWJk
cHR3dGVlMjVkcHB4NWp3dmRkcDJzdHIwc3oiIHRpbWVzdGFtcD0iMTY2ODEyNTcyNSIgZ3VpZD0i
NGQxYmU5N2YtNDdiMi00ZGM4LWJhOTEtNDU2YTM3MjIwZjhjIj40NjY3Mzwva2V5PjwvZm9yZWln
bi1rZXlzPjxyZWYtdHlwZSBuYW1lPSJKb3VybmFsIEFydGljbGVzIj4xNzwvcmVmLXR5cGU+PGNv
bnRyaWJ1dG9ycz48YXV0aG9ycz48YXV0aG9yPlN0YXJrZXksIFcuRy48L2F1dGhvcj48YXV0aG9y
PklyZWxhbmQsIEouSC48L2F1dGhvcj48YXV0aG9yPk11aXIsIEsuRi48L2F1dGhvcj48YXV0aG9y
PlNoaW5uLCBBLlAuPC9hdXRob3I+PGF1dGhvcj5SaWNoYXJkcywgUi5ILjwvYXV0aG9yPjxhdXRo
b3I+RmVyZ3Vzb24sIEguVy48L2F1dGhvcj48L2F1dGhvcnM+PC9jb250cmlidXRvcnM+PHRpdGxl
cz48dGl0bGU+PHN0eWxlIGZhY2U9Im5vcm1hbCIgZm9udD0iZGVmYXVsdCIgc2l6ZT0iMTAwJSI+
SXNvbGF0aW9uIG9mIG5vZGF2aXJ1cyBmcm9tIFNjb3R0aXNoIGZhcm1lZCBoYWxpYnV0LDwvc3R5
bGU+PHN0eWxlIGZhY2U9Iml0YWxpYyIgZm9udD0iZGVmYXVsdCIgc2l6ZT0iMTAwJSI+IEhpcHBv
Z2xvc3N1cyBoaXBwb2dsb3NzdXMgPC9zdHlsZT48c3R5bGUgZmFjZT0ibm9ybWFsIiBmb250PSJk
ZWZhdWx0IiBzaXplPSIxMDAlIj4oTCkuPC9zdHlsZT48L3RpdGxlPjxzZWNvbmRhcnktdGl0bGU+
Sm91cm5hbCBvZiBGaXNoIERpc2Vhc2VzPC9zZWNvbmRhcnktdGl0bGU+PC90aXRsZXM+PHBlcmlv
ZGljYWw+PGZ1bGwtdGl0bGU+Sm91cm5hbCBvZiBGaXNoIERpc2Vhc2VzPC9mdWxsLXRpdGxlPjwv
cGVyaW9kaWNhbD48cGFnZXM+NDE5LTQyMjwvcGFnZXM+PHZvbHVtZT4yMzwvdm9sdW1lPjxkYXRl
cz48eWVhcj4yMDAwPC95ZWFyPjwvZGF0ZXM+PG9yaWctcHViPlxcQUNUMDAxQ0wwNEZTMDdcQklP
U0VDVVJJVFlEQVRBJFxFIExpYnJhcnlcQW5pbWFsIENhdGFsb2d1ZVxTXFN0YXJrZXkgZXQgYWwg
MjAwMCBFTjI1MDI1LnBkZjwvb3JpZy1wdWI+PGxhYmVsPjI1MDI1PC9sYWJlbD48dXJscz48L3Vy
bHM+PGN1c3RvbTE+c3R1cmdlb25fQk08L2N1c3RvbTE+PGVsZWN0cm9uaWMtcmVzb3VyY2UtbnVt
Pmh0dHBzOi8vZG9pLm9yZy8xMC4xMDQ2L2ouMTM2NS0yNzYxLjIwMDAuMDAyNTQueDwvZWxlY3Ry
b25pYy1yZXNvdXJjZS1udW0+PC9yZWNvcmQ+PC9DaXRlPjwvRW5kTm90ZT4A
</w:fldData>
        </w:fldChar>
      </w:r>
      <w:r w:rsidR="00295283">
        <w:instrText xml:space="preserve"> ADDIN EN.CITE.DATA </w:instrText>
      </w:r>
      <w:r w:rsidR="00295283">
        <w:fldChar w:fldCharType="end"/>
      </w:r>
      <w:r w:rsidR="00295283">
        <w:fldChar w:fldCharType="separate"/>
      </w:r>
      <w:r w:rsidR="00295283">
        <w:rPr>
          <w:noProof/>
        </w:rPr>
        <w:t>(Grotmol et al. 1997; Starkey et al. 2000)</w:t>
      </w:r>
      <w:r w:rsidR="00295283">
        <w:fldChar w:fldCharType="end"/>
      </w:r>
    </w:p>
    <w:p w14:paraId="33DFAC8B" w14:textId="25998E4A" w:rsidR="002E4424" w:rsidRDefault="002E4424" w:rsidP="00C22BA6">
      <w:pPr>
        <w:pStyle w:val="ListBullet"/>
      </w:pPr>
      <w:r w:rsidRPr="00173B07">
        <w:rPr>
          <w:rStyle w:val="Emphasis"/>
        </w:rPr>
        <w:t>Melanogrammus aeglefinus</w:t>
      </w:r>
      <w:r>
        <w:t xml:space="preserve"> </w:t>
      </w:r>
      <w:r w:rsidRPr="00011F97">
        <w:rPr>
          <w:vertAlign w:val="superscript"/>
        </w:rPr>
        <w:t>N</w:t>
      </w:r>
      <w:r>
        <w:t xml:space="preserve"> (haddock) – BFNNV </w:t>
      </w:r>
      <w:r w:rsidR="00295283">
        <w:fldChar w:fldCharType="begin"/>
      </w:r>
      <w:r w:rsidR="00295283">
        <w:instrText xml:space="preserve"> ADDIN EN.CITE &lt;EndNote&gt;&lt;Cite&gt;&lt;Author&gt;Gagne&lt;/Author&gt;&lt;Year&gt;2004&lt;/Year&gt;&lt;RecNum&gt;46670&lt;/RecNum&gt;&lt;IDText&gt;25022&lt;/IDText&gt;&lt;DisplayText&gt;(Gagne et al. 2004)&lt;/DisplayText&gt;&lt;record&gt;&lt;rec-number&gt;46670&lt;/rec-number&gt;&lt;foreign-keys&gt;&lt;key app="EN" db-id="90awwt25bdptwtee25dppx5jwvddp2str0sz" timestamp="1668125725" guid="79b0362d-4bbe-4af1-8ea3-f9edaf28d113"&gt;46670&lt;/key&gt;&lt;/foreign-keys&gt;&lt;ref-type name="Journal Articles"&gt;17&lt;/ref-type&gt;&lt;contributors&gt;&lt;authors&gt;&lt;author&gt;Gagne, N.&lt;/author&gt;&lt;author&gt;Johnson, S.C.&lt;/author&gt;&lt;author&gt;Cook-Versloot, M.&lt;/author&gt;&lt;author&gt;MacKinnon, A.M.&lt;/author&gt;&lt;author&gt;Olivier, G.&lt;/author&gt;&lt;/authors&gt;&lt;/contributors&gt;&lt;titles&gt;&lt;title&gt;Molecular detection and characterization of nodavirus in several marine fish species from the northeastern Atlantic&lt;/title&gt;&lt;secondary-title&gt;Diseases of Aquatic Organisms&lt;/secondary-title&gt;&lt;/titles&gt;&lt;periodical&gt;&lt;full-title&gt;Diseases of Aquatic Organisms&lt;/full-title&gt;&lt;/periodical&gt;&lt;pages&gt;181-189&lt;/pages&gt;&lt;volume&gt;62&lt;/volume&gt;&lt;dates&gt;&lt;year&gt;2004&lt;/year&gt;&lt;/dates&gt;&lt;orig-pub&gt;\\ACT001CL04FS07\BIOSECURITYDATA$\E Library\Animal Catalogue\G\Gagne et al 2004 EN25022.pdf&lt;/orig-pub&gt;&lt;label&gt;25022&lt;/label&gt;&lt;urls&gt;&lt;/urls&gt;&lt;custom1&gt;sturgeon_BM&lt;/custom1&gt;&lt;electronic-resource-num&gt;https://doi.org/10.3354/dao062181&lt;/electronic-resource-num&gt;&lt;/record&gt;&lt;/Cite&gt;&lt;/EndNote&gt;</w:instrText>
      </w:r>
      <w:r w:rsidR="00295283">
        <w:fldChar w:fldCharType="separate"/>
      </w:r>
      <w:r w:rsidR="00295283">
        <w:rPr>
          <w:noProof/>
        </w:rPr>
        <w:t>(Gagne et al. 2004)</w:t>
      </w:r>
      <w:r w:rsidR="00295283">
        <w:fldChar w:fldCharType="end"/>
      </w:r>
    </w:p>
    <w:p w14:paraId="26EB27F0" w14:textId="438C40B1" w:rsidR="002E4424" w:rsidRDefault="002E4424" w:rsidP="00C22BA6">
      <w:pPr>
        <w:pStyle w:val="ListBullet"/>
      </w:pPr>
      <w:r w:rsidRPr="00FD5341">
        <w:rPr>
          <w:rStyle w:val="Emphasis"/>
        </w:rPr>
        <w:t>Paralichthys olivaceus</w:t>
      </w:r>
      <w:r>
        <w:t xml:space="preserve"> </w:t>
      </w:r>
      <w:r w:rsidRPr="00011F97">
        <w:rPr>
          <w:vertAlign w:val="superscript"/>
        </w:rPr>
        <w:t>N</w:t>
      </w:r>
      <w:r>
        <w:t xml:space="preserve"> (Japanese flounder)</w:t>
      </w:r>
      <w:r w:rsidRPr="00FD5341">
        <w:t xml:space="preserve"> </w:t>
      </w:r>
      <w:r>
        <w:t xml:space="preserve">– BFNNV, TPNNV </w:t>
      </w:r>
      <w:r w:rsidR="00295283">
        <w:fldChar w:fldCharType="begin">
          <w:fldData xml:space="preserve">PEVuZE5vdGU+PENpdGU+PEF1dGhvcj5OaXNoaXphd2E8L0F1dGhvcj48WWVhcj4xOTk3PC9ZZWFy
PjxSZWNOdW0+NDY2NTM8L1JlY051bT48SURUZXh0PjI1MDA1PC9JRFRleHQ+PERpc3BsYXlUZXh0
PihJd2Ftb3RvIGV0IGFsLiAyMDAwOyBOaXNoaXphd2EgZXQgYWwuIDE5OTcpPC9EaXNwbGF5VGV4
dD48cmVjb3JkPjxyZWMtbnVtYmVyPjQ2NjUzPC9yZWMtbnVtYmVyPjxmb3JlaWduLWtleXM+PGtl
eSBhcHA9IkVOIiBkYi1pZD0iOTBhd3d0MjViZHB0d3RlZTI1ZHBweDVqd3ZkZHAyc3RyMHN6IiB0
aW1lc3RhbXA9IjE2Njc5OTM0MDAiIGd1aWQ9IjI2YTlhYzU1LTg1OGItNDI0Zi05OGJiLTgxM2M0
MzYxNDJhZCI+NDY2NTM8L2tleT48L2ZvcmVpZ24ta2V5cz48cmVmLXR5cGUgbmFtZT0iSm91cm5h
bCBBcnRpY2xlcyI+MTc8L3JlZi10eXBlPjxjb250cmlidXRvcnM+PGF1dGhvcnM+PGF1dGhvcj5O
aXNoaXphd2EsIFQuPC9hdXRob3I+PGF1dGhvcj5GdXJ1aGFzaGksIE0uPC9hdXRob3I+PGF1dGhv
cj5OYWdhaSwgVC48L2F1dGhvcj48YXV0aG9yPk5ha2FpLCBULjwvYXV0aG9yPjxhdXRob3I+TXVy
b2dhLCBLLjwvYXV0aG9yPjwvYXV0aG9ycz48L2NvbnRyaWJ1dG9ycz48dGl0bGVzPjx0aXRsZT5H
ZW5vbWljIENsYXNzaWZpY2F0aW9uIG9mIEZpc2ggTm9kYXZpcnVzZXMgYnkgTW9sZWN1bGFyIFBo
eWxvZ2VuZXRpYyBBbmFseXNpcyBvZiB0aGUgQ29hdCBQcm90ZWluIEdlbmU8L3RpdGxlPjxzZWNv
bmRhcnktdGl0bGU+QXBwbGllZCBhbmQgRW52aXJvbm1lbnRhbCBNaWNyb2Jpb2xvZ3k8L3NlY29u
ZGFyeS10aXRsZT48L3RpdGxlcz48cGVyaW9kaWNhbD48ZnVsbC10aXRsZT5BcHBsaWVkIGFuZCBF
bnZpcm9ubWVudGFsIE1pY3JvYmlvbG9neTwvZnVsbC10aXRsZT48L3BlcmlvZGljYWw+PHBhZ2Vz
PjE2MzMtMTYzNjwvcGFnZXM+PHZvbHVtZT42Mzwvdm9sdW1lPjxudW1iZXI+NDwvbnVtYmVyPjxk
YXRlcz48eWVhcj4xOTk3PC95ZWFyPjwvZGF0ZXM+PG9yaWctcHViPlxcQUNUMDAxQ0wwNEZTMDdc
QklPU0VDVVJJVFlEQVRBJFxFIExpYnJhcnlcQW5pbWFsIENhdGFsb2d1ZVxOXE5pc2hpemF3YSBl
dCBhbCAxOTk3IEVOMjUwMDUucGRmPC9vcmlnLXB1Yj48bGFiZWw+MjUwMDU8L2xhYmVsPjx1cmxz
PjwvdXJscz48Y3VzdG9tMT5zdHVyZ2Vvbl9CTTwvY3VzdG9tMT48ZWxlY3Ryb25pYy1yZXNvdXJj
ZS1udW0+aHR0cHM6Ly9kb2kub3JnLzEwLjExMjgvYWVtLjYzLjQuMTYzMy0xNjM2LjE5OTc8L2Vs
ZWN0cm9uaWMtcmVzb3VyY2UtbnVtPjwvcmVjb3JkPjwvQ2l0ZT48Q2l0ZT48QXV0aG9yPkl3YW1v
dG88L0F1dGhvcj48WWVhcj4yMDAwPC9ZZWFyPjxSZWNOdW0+NDY2ODQ8L1JlY051bT48SURUZXh0
PjI1MDM1PC9JRFRleHQ+PHJlY29yZD48cmVjLW51bWJlcj40NjY4NDwvcmVjLW51bWJlcj48Zm9y
ZWlnbi1rZXlzPjxrZXkgYXBwPSJFTiIgZGItaWQ9IjkwYXd3dDI1YmRwdHd0ZWUyNWRwcHg1and2
ZGRwMnN0cjBzeiIgdGltZXN0YW1wPSIxNjY4OTc4MjgxIiBndWlkPSI0MmFmYWJhYi0xM2IwLTRh
ZTEtYjI0Yi00YWI5YmFiNDEyZGMiPjQ2Njg0PC9rZXk+PC9mb3JlaWduLWtleXM+PHJlZi10eXBl
IG5hbWU9IkpvdXJuYWwgQXJ0aWNsZXMiPjE3PC9yZWYtdHlwZT48Y29udHJpYnV0b3JzPjxhdXRo
b3JzPjxhdXRob3I+SXdhbW90bywgVC48L2F1dGhvcj48YXV0aG9yPk5ha2FpLCBULjwvYXV0aG9y
PjxhdXRob3I+TW9yaSwgSy48L2F1dGhvcj48YXV0aG9yPkFyaW1vdG8sIE0uPC9hdXRob3I+PGF1
dGhvcj5GdXJ1c2F3YSwgSS48L2F1dGhvcj48L2F1dGhvcnM+PC9jb250cmlidXRvcnM+PHRpdGxl
cz48dGl0bGU+Q2xvbmluZyBvZiB0aGUgZmlzaCBjZWxsIGxpbmUgU1NOLTEgZm9yIHBpc2NpbmUg
bm9kYXZpcnVzZXM8L3RpdGxlPjxzZWNvbmRhcnktdGl0bGU+RGlzZWFzZXMgb2YgQXF1YXRpYyBP
cmdhbmlzbXM8L3NlY29uZGFyeS10aXRsZT48L3RpdGxlcz48cGVyaW9kaWNhbD48ZnVsbC10aXRs
ZT5EaXNlYXNlcyBvZiBBcXVhdGljIE9yZ2FuaXNtczwvZnVsbC10aXRsZT48L3BlcmlvZGljYWw+
PHBhZ2VzPjgxLTg5PC9wYWdlcz48dm9sdW1lPjQzPC92b2x1bWU+PGRhdGVzPjx5ZWFyPjIwMDA8
L3llYXI+PC9kYXRlcz48b3JpZy1wdWI+PHN0eWxlIGZhY2U9Im5vcm1hbCIgZm9udD0iZGVmYXVs
dCIgc2l6ZT0iMTAwJSI+XFxBQ1QwMDFDTDA0RlMwN1xCSU9TRUNVUklUWURBVEEkXEUgTGlicmFy
eVxBbmltYWwgQ2F0YWxvZ3VlXDwvc3R5bGU+PHN0eWxlIGZhY2U9Iml0YWxpYyIgZm9udD0iZGVm
YXVsdCIgc2l6ZT0iMTAwJSI+XDwvc3R5bGU+PHN0eWxlIGZhY2U9Im5vcm1hbCIgZm9udD0iZGVm
YXVsdCIgc2l6ZT0iMTAwJSI+d2Ftb3RvIGV0IGFsIDIwMDAgRU4yNTAzNS5wZGY8L3N0eWxlPjwv
b3JpZy1wdWI+PGxhYmVsPjI1MDM1PC9sYWJlbD48dXJscz48L3VybHM+PGN1c3RvbTE+c3R1cmdl
b25fQk08L2N1c3RvbTE+PGVsZWN0cm9uaWMtcmVzb3VyY2UtbnVtPmh0dHBzOi8vZG9pLm9yZy8x
MC4zMzU0L2RhbzA0MzA4MTwvZWxlY3Ryb25pYy1yZXNvdXJjZS1udW0+PC9yZWNvcmQ+PC9DaXRl
PjwvRW5kTm90ZT5=
</w:fldData>
        </w:fldChar>
      </w:r>
      <w:r w:rsidR="00295283">
        <w:instrText xml:space="preserve"> ADDIN EN.CITE </w:instrText>
      </w:r>
      <w:r w:rsidR="00295283">
        <w:fldChar w:fldCharType="begin">
          <w:fldData xml:space="preserve">PEVuZE5vdGU+PENpdGU+PEF1dGhvcj5OaXNoaXphd2E8L0F1dGhvcj48WWVhcj4xOTk3PC9ZZWFy
PjxSZWNOdW0+NDY2NTM8L1JlY051bT48SURUZXh0PjI1MDA1PC9JRFRleHQ+PERpc3BsYXlUZXh0
PihJd2Ftb3RvIGV0IGFsLiAyMDAwOyBOaXNoaXphd2EgZXQgYWwuIDE5OTcpPC9EaXNwbGF5VGV4
dD48cmVjb3JkPjxyZWMtbnVtYmVyPjQ2NjUzPC9yZWMtbnVtYmVyPjxmb3JlaWduLWtleXM+PGtl
eSBhcHA9IkVOIiBkYi1pZD0iOTBhd3d0MjViZHB0d3RlZTI1ZHBweDVqd3ZkZHAyc3RyMHN6IiB0
aW1lc3RhbXA9IjE2Njc5OTM0MDAiIGd1aWQ9IjI2YTlhYzU1LTg1OGItNDI0Zi05OGJiLTgxM2M0
MzYxNDJhZCI+NDY2NTM8L2tleT48L2ZvcmVpZ24ta2V5cz48cmVmLXR5cGUgbmFtZT0iSm91cm5h
bCBBcnRpY2xlcyI+MTc8L3JlZi10eXBlPjxjb250cmlidXRvcnM+PGF1dGhvcnM+PGF1dGhvcj5O
aXNoaXphd2EsIFQuPC9hdXRob3I+PGF1dGhvcj5GdXJ1aGFzaGksIE0uPC9hdXRob3I+PGF1dGhv
cj5OYWdhaSwgVC48L2F1dGhvcj48YXV0aG9yPk5ha2FpLCBULjwvYXV0aG9yPjxhdXRob3I+TXVy
b2dhLCBLLjwvYXV0aG9yPjwvYXV0aG9ycz48L2NvbnRyaWJ1dG9ycz48dGl0bGVzPjx0aXRsZT5H
ZW5vbWljIENsYXNzaWZpY2F0aW9uIG9mIEZpc2ggTm9kYXZpcnVzZXMgYnkgTW9sZWN1bGFyIFBo
eWxvZ2VuZXRpYyBBbmFseXNpcyBvZiB0aGUgQ29hdCBQcm90ZWluIEdlbmU8L3RpdGxlPjxzZWNv
bmRhcnktdGl0bGU+QXBwbGllZCBhbmQgRW52aXJvbm1lbnRhbCBNaWNyb2Jpb2xvZ3k8L3NlY29u
ZGFyeS10aXRsZT48L3RpdGxlcz48cGVyaW9kaWNhbD48ZnVsbC10aXRsZT5BcHBsaWVkIGFuZCBF
bnZpcm9ubWVudGFsIE1pY3JvYmlvbG9neTwvZnVsbC10aXRsZT48L3BlcmlvZGljYWw+PHBhZ2Vz
PjE2MzMtMTYzNjwvcGFnZXM+PHZvbHVtZT42Mzwvdm9sdW1lPjxudW1iZXI+NDwvbnVtYmVyPjxk
YXRlcz48eWVhcj4xOTk3PC95ZWFyPjwvZGF0ZXM+PG9yaWctcHViPlxcQUNUMDAxQ0wwNEZTMDdc
QklPU0VDVVJJVFlEQVRBJFxFIExpYnJhcnlcQW5pbWFsIENhdGFsb2d1ZVxOXE5pc2hpemF3YSBl
dCBhbCAxOTk3IEVOMjUwMDUucGRmPC9vcmlnLXB1Yj48bGFiZWw+MjUwMDU8L2xhYmVsPjx1cmxz
PjwvdXJscz48Y3VzdG9tMT5zdHVyZ2Vvbl9CTTwvY3VzdG9tMT48ZWxlY3Ryb25pYy1yZXNvdXJj
ZS1udW0+aHR0cHM6Ly9kb2kub3JnLzEwLjExMjgvYWVtLjYzLjQuMTYzMy0xNjM2LjE5OTc8L2Vs
ZWN0cm9uaWMtcmVzb3VyY2UtbnVtPjwvcmVjb3JkPjwvQ2l0ZT48Q2l0ZT48QXV0aG9yPkl3YW1v
dG88L0F1dGhvcj48WWVhcj4yMDAwPC9ZZWFyPjxSZWNOdW0+NDY2ODQ8L1JlY051bT48SURUZXh0
PjI1MDM1PC9JRFRleHQ+PHJlY29yZD48cmVjLW51bWJlcj40NjY4NDwvcmVjLW51bWJlcj48Zm9y
ZWlnbi1rZXlzPjxrZXkgYXBwPSJFTiIgZGItaWQ9IjkwYXd3dDI1YmRwdHd0ZWUyNWRwcHg1and2
ZGRwMnN0cjBzeiIgdGltZXN0YW1wPSIxNjY4OTc4MjgxIiBndWlkPSI0MmFmYWJhYi0xM2IwLTRh
ZTEtYjI0Yi00YWI5YmFiNDEyZGMiPjQ2Njg0PC9rZXk+PC9mb3JlaWduLWtleXM+PHJlZi10eXBl
IG5hbWU9IkpvdXJuYWwgQXJ0aWNsZXMiPjE3PC9yZWYtdHlwZT48Y29udHJpYnV0b3JzPjxhdXRo
b3JzPjxhdXRob3I+SXdhbW90bywgVC48L2F1dGhvcj48YXV0aG9yPk5ha2FpLCBULjwvYXV0aG9y
PjxhdXRob3I+TW9yaSwgSy48L2F1dGhvcj48YXV0aG9yPkFyaW1vdG8sIE0uPC9hdXRob3I+PGF1
dGhvcj5GdXJ1c2F3YSwgSS48L2F1dGhvcj48L2F1dGhvcnM+PC9jb250cmlidXRvcnM+PHRpdGxl
cz48dGl0bGU+Q2xvbmluZyBvZiB0aGUgZmlzaCBjZWxsIGxpbmUgU1NOLTEgZm9yIHBpc2NpbmUg
bm9kYXZpcnVzZXM8L3RpdGxlPjxzZWNvbmRhcnktdGl0bGU+RGlzZWFzZXMgb2YgQXF1YXRpYyBP
cmdhbmlzbXM8L3NlY29uZGFyeS10aXRsZT48L3RpdGxlcz48cGVyaW9kaWNhbD48ZnVsbC10aXRs
ZT5EaXNlYXNlcyBvZiBBcXVhdGljIE9yZ2FuaXNtczwvZnVsbC10aXRsZT48L3BlcmlvZGljYWw+
PHBhZ2VzPjgxLTg5PC9wYWdlcz48dm9sdW1lPjQzPC92b2x1bWU+PGRhdGVzPjx5ZWFyPjIwMDA8
L3llYXI+PC9kYXRlcz48b3JpZy1wdWI+PHN0eWxlIGZhY2U9Im5vcm1hbCIgZm9udD0iZGVmYXVs
dCIgc2l6ZT0iMTAwJSI+XFxBQ1QwMDFDTDA0RlMwN1xCSU9TRUNVUklUWURBVEEkXEUgTGlicmFy
eVxBbmltYWwgQ2F0YWxvZ3VlXDwvc3R5bGU+PHN0eWxlIGZhY2U9Iml0YWxpYyIgZm9udD0iZGVm
YXVsdCIgc2l6ZT0iMTAwJSI+XDwvc3R5bGU+PHN0eWxlIGZhY2U9Im5vcm1hbCIgZm9udD0iZGVm
YXVsdCIgc2l6ZT0iMTAwJSI+d2Ftb3RvIGV0IGFsIDIwMDAgRU4yNTAzNS5wZGY8L3N0eWxlPjwv
b3JpZy1wdWI+PGxhYmVsPjI1MDM1PC9sYWJlbD48dXJscz48L3VybHM+PGN1c3RvbTE+c3R1cmdl
b25fQk08L2N1c3RvbTE+PGVsZWN0cm9uaWMtcmVzb3VyY2UtbnVtPmh0dHBzOi8vZG9pLm9yZy8x
MC4zMzU0L2RhbzA0MzA4MTwvZWxlY3Ryb25pYy1yZXNvdXJjZS1udW0+PC9yZWNvcmQ+PC9DaXRl
PjwvRW5kTm90ZT5=
</w:fldData>
        </w:fldChar>
      </w:r>
      <w:r w:rsidR="00295283">
        <w:instrText xml:space="preserve"> ADDIN EN.CITE.DATA </w:instrText>
      </w:r>
      <w:r w:rsidR="00295283">
        <w:fldChar w:fldCharType="end"/>
      </w:r>
      <w:r w:rsidR="00295283">
        <w:fldChar w:fldCharType="separate"/>
      </w:r>
      <w:r w:rsidR="00295283">
        <w:rPr>
          <w:noProof/>
        </w:rPr>
        <w:t>(Iwamoto et al. 2000; Nishizawa et al. 1997)</w:t>
      </w:r>
      <w:r w:rsidR="00295283">
        <w:fldChar w:fldCharType="end"/>
      </w:r>
    </w:p>
    <w:p w14:paraId="2667FB0E" w14:textId="7ECE09F5" w:rsidR="002E4424" w:rsidRPr="00C22BA6" w:rsidRDefault="002E4424" w:rsidP="00C22BA6">
      <w:pPr>
        <w:pStyle w:val="ListBullet"/>
      </w:pPr>
      <w:r w:rsidRPr="00173B07">
        <w:rPr>
          <w:rStyle w:val="Emphasis"/>
        </w:rPr>
        <w:t>Pseudopleuronectes americanus</w:t>
      </w:r>
      <w:r>
        <w:rPr>
          <w:rStyle w:val="Emphasis"/>
        </w:rPr>
        <w:t xml:space="preserve"> </w:t>
      </w:r>
      <w:r w:rsidRPr="00444EBA">
        <w:rPr>
          <w:vertAlign w:val="superscript"/>
        </w:rPr>
        <w:t>N</w:t>
      </w:r>
      <w:r>
        <w:rPr>
          <w:rStyle w:val="Emphasis"/>
        </w:rPr>
        <w:t xml:space="preserve"> </w:t>
      </w:r>
      <w:r w:rsidRPr="00C22BA6">
        <w:t xml:space="preserve">(winter flounder) – BFNNV </w:t>
      </w:r>
      <w:r w:rsidR="00295283">
        <w:fldChar w:fldCharType="begin"/>
      </w:r>
      <w:r w:rsidR="00295283">
        <w:instrText xml:space="preserve"> ADDIN EN.CITE &lt;EndNote&gt;&lt;Cite&gt;&lt;Author&gt;Barker&lt;/Author&gt;&lt;Year&gt;2002&lt;/Year&gt;&lt;RecNum&gt;46662&lt;/RecNum&gt;&lt;IDText&gt;25014&lt;/IDText&gt;&lt;DisplayText&gt;(Barker et al. 2002)&lt;/DisplayText&gt;&lt;record&gt;&lt;rec-number&gt;46662&lt;/rec-number&gt;&lt;foreign-keys&gt;&lt;key app="EN" db-id="90awwt25bdptwtee25dppx5jwvddp2str0sz" timestamp="1668125724" guid="fcaec5d9-6490-4163-a7dc-ecf5fa9868f4"&gt;46662&lt;/key&gt;&lt;/foreign-keys&gt;&lt;ref-type name="Journal Articles"&gt;17&lt;/ref-type&gt;&lt;contributors&gt;&lt;authors&gt;&lt;author&gt;Barker, D.E.&lt;/author&gt;&lt;author&gt;MacKinnon, A-M.&lt;/author&gt;&lt;author&gt;Boston, L.&lt;/author&gt;&lt;author&gt;Burt, M.D.B.&lt;/author&gt;&lt;author&gt;Cone, D.K.&lt;/author&gt;&lt;author&gt;Speare, D.J.&lt;/author&gt;&lt;author&gt;Griffiths, S.&lt;/author&gt;&lt;author&gt;Cook, M.&lt;/author&gt;&lt;author&gt;Ritchie, R.&lt;/author&gt;&lt;author&gt;Olivier, G.&lt;/author&gt;&lt;/authors&gt;&lt;/contributors&gt;&lt;titles&gt;&lt;title&gt;&lt;style face="normal" font="default" size="100%"&gt;First report of piscine nodavirus infecting wild winter flounder &lt;/style&gt;&lt;style face="italic" font="default" size="100%"&gt;Pleuronectes americanus&lt;/style&gt;&lt;style face="normal" font="default" size="100%"&gt; in Passamaquoddy Bay, New Brunswick, Canada&lt;/style&gt;&lt;/title&gt;&lt;secondary-title&gt;Diseases of Aquatic Organisms&lt;/secondary-title&gt;&lt;/titles&gt;&lt;periodical&gt;&lt;full-title&gt;Diseases of Aquatic Organisms&lt;/full-title&gt;&lt;/periodical&gt;&lt;pages&gt;99-105&lt;/pages&gt;&lt;volume&gt;49&lt;/volume&gt;&lt;dates&gt;&lt;year&gt;2002&lt;/year&gt;&lt;pub-dates&gt;&lt;date&gt;28 April 2023&lt;/date&gt;&lt;/pub-dates&gt;&lt;/dates&gt;&lt;orig-pub&gt;\\ACT001CL04FS07\BIOSECURITYDATA$\E Library\Animal Catalogue\B\Barker et al 2002 EN25014.pdf&lt;/orig-pub&gt;&lt;label&gt;25014&lt;/label&gt;&lt;urls&gt;&lt;/urls&gt;&lt;custom1&gt;sturgeon_BM&lt;/custom1&gt;&lt;electronic-resource-num&gt;https://www.int-res.com/articles/dao2002/49/d049p099.pdf&lt;/electronic-resource-num&gt;&lt;/record&gt;&lt;/Cite&gt;&lt;/EndNote&gt;</w:instrText>
      </w:r>
      <w:r w:rsidR="00295283">
        <w:fldChar w:fldCharType="separate"/>
      </w:r>
      <w:r w:rsidR="00295283">
        <w:rPr>
          <w:noProof/>
        </w:rPr>
        <w:t>(Barker et al. 2002)</w:t>
      </w:r>
      <w:r w:rsidR="00295283">
        <w:fldChar w:fldCharType="end"/>
      </w:r>
    </w:p>
    <w:p w14:paraId="7E170BE5" w14:textId="3E43D819" w:rsidR="002E4424" w:rsidRDefault="002E4424" w:rsidP="00C22BA6">
      <w:pPr>
        <w:pStyle w:val="ListBullet"/>
      </w:pPr>
      <w:r w:rsidRPr="001B267B">
        <w:rPr>
          <w:rStyle w:val="Emphasis"/>
        </w:rPr>
        <w:t>Pseudocaranx</w:t>
      </w:r>
      <w:r>
        <w:rPr>
          <w:rStyle w:val="Emphasis"/>
        </w:rPr>
        <w:t> </w:t>
      </w:r>
      <w:r w:rsidRPr="001B267B">
        <w:rPr>
          <w:rStyle w:val="Emphasis"/>
        </w:rPr>
        <w:t>dentex</w:t>
      </w:r>
      <w:r w:rsidRPr="00CB38A9">
        <w:t xml:space="preserve"> </w:t>
      </w:r>
      <w:r w:rsidRPr="00174DD9">
        <w:rPr>
          <w:vertAlign w:val="superscript"/>
        </w:rPr>
        <w:t>N</w:t>
      </w:r>
      <w:r>
        <w:t xml:space="preserve"> (striped jack, silver trevally, white trevally) </w:t>
      </w:r>
      <w:r>
        <w:rPr>
          <w:rStyle w:val="Emphasis"/>
        </w:rPr>
        <w:t>–</w:t>
      </w:r>
      <w:r>
        <w:t xml:space="preserve"> SJNNV </w:t>
      </w:r>
      <w:r w:rsidR="00295283">
        <w:fldChar w:fldCharType="begin"/>
      </w:r>
      <w:r w:rsidR="00295283">
        <w:instrText xml:space="preserve"> ADDIN EN.CITE &lt;EndNote&gt;&lt;Cite&gt;&lt;Author&gt;Mori&lt;/Author&gt;&lt;Year&gt;1992&lt;/Year&gt;&lt;RecNum&gt;46652&lt;/RecNum&gt;&lt;IDText&gt;25004&lt;/IDText&gt;&lt;DisplayText&gt;(Mori et al. 1992)&lt;/DisplayText&gt;&lt;record&gt;&lt;rec-number&gt;46652&lt;/rec-number&gt;&lt;foreign-keys&gt;&lt;key app="EN" db-id="90awwt25bdptwtee25dppx5jwvddp2str0sz" timestamp="1667993400" guid="ac0033e1-02a5-4472-a296-5220de62da62"&gt;46652&lt;/key&gt;&lt;/foreign-keys&gt;&lt;ref-type name="Journal Articles"&gt;17&lt;/ref-type&gt;&lt;contributors&gt;&lt;authors&gt;&lt;author&gt;Mori, K.&lt;/author&gt;&lt;author&gt;Nakai, T.&lt;/author&gt;&lt;author&gt;Muroga, K.&lt;/author&gt;&lt;author&gt;Arimoto, M.&lt;/author&gt;&lt;author&gt;Miushiake, K.&lt;/author&gt;&lt;author&gt;Furusawa, I.&lt;/author&gt;&lt;/authors&gt;&lt;/contributors&gt;&lt;titles&gt;&lt;title&gt;&lt;style face="normal" font="default" size="100%"&gt;Properties of a New Virus Belonging to Nodaviridae Found in Larval Striped Jack (&lt;/style&gt;&lt;style face="italic" font="default" size="100%"&gt;Pseudocaranx dentex&lt;/style&gt;&lt;style face="normal" font="default" size="100%"&gt;) with Nervous Necrosis&lt;/style&gt;&lt;/title&gt;&lt;secondary-title&gt;Virology&lt;/secondary-title&gt;&lt;/titles&gt;&lt;periodical&gt;&lt;full-title&gt;Virology&lt;/full-title&gt;&lt;/periodical&gt;&lt;pages&gt;368-371&lt;/pages&gt;&lt;volume&gt;187&lt;/volume&gt;&lt;dates&gt;&lt;year&gt;1992&lt;/year&gt;&lt;/dates&gt;&lt;orig-pub&gt;\\ACT001CL04FS07\BIOSECURITYDATA$\E Library\Animal Catalogue\M\Mori et al 1992 EN25004.pdf&lt;/orig-pub&gt;&lt;label&gt;25004&lt;/label&gt;&lt;urls&gt;&lt;/urls&gt;&lt;custom1&gt;sturgeon_BM&lt;/custom1&gt;&lt;electronic-resource-num&gt;https://doi.org/10.1016/0042-6822(92)90329-n&lt;/electronic-resource-num&gt;&lt;/record&gt;&lt;/Cite&gt;&lt;/EndNote&gt;</w:instrText>
      </w:r>
      <w:r w:rsidR="00295283">
        <w:fldChar w:fldCharType="separate"/>
      </w:r>
      <w:r w:rsidR="00295283">
        <w:rPr>
          <w:noProof/>
        </w:rPr>
        <w:t>(Mori et al. 1992)</w:t>
      </w:r>
      <w:r w:rsidR="00295283">
        <w:fldChar w:fldCharType="end"/>
      </w:r>
    </w:p>
    <w:p w14:paraId="553038CA" w14:textId="23073582" w:rsidR="002E4424" w:rsidRDefault="002E4424" w:rsidP="00C22BA6">
      <w:pPr>
        <w:pStyle w:val="ListBullet"/>
      </w:pPr>
      <w:r>
        <w:rPr>
          <w:rStyle w:val="Emphasis"/>
        </w:rPr>
        <w:t xml:space="preserve">Salmo salar </w:t>
      </w:r>
      <w:r w:rsidRPr="00B405B4">
        <w:rPr>
          <w:vertAlign w:val="superscript"/>
        </w:rPr>
        <w:t>E</w:t>
      </w:r>
      <w:r>
        <w:rPr>
          <w:rStyle w:val="Emphasis"/>
        </w:rPr>
        <w:t xml:space="preserve"> </w:t>
      </w:r>
      <w:r w:rsidRPr="00B405B4">
        <w:t>(Atlantic salmon)</w:t>
      </w:r>
      <w:r w:rsidRPr="00B405B4">
        <w:rPr>
          <w:rStyle w:val="Emphasis"/>
        </w:rPr>
        <w:t xml:space="preserve"> </w:t>
      </w:r>
      <w:r w:rsidRPr="00C22BA6">
        <w:t xml:space="preserve">– BFNNV </w:t>
      </w:r>
      <w:r w:rsidR="00295283">
        <w:fldChar w:fldCharType="begin"/>
      </w:r>
      <w:r w:rsidR="00295283">
        <w:instrText xml:space="preserve"> ADDIN EN.CITE &lt;EndNote&gt;&lt;Cite&gt;&lt;Author&gt;Korsnes&lt;/Author&gt;&lt;Year&gt;2005&lt;/Year&gt;&lt;RecNum&gt;46766&lt;/RecNum&gt;&lt;IDText&gt;25073&lt;/IDText&gt;&lt;DisplayText&gt;(Korsnes et al. 2005)&lt;/DisplayText&gt;&lt;record&gt;&lt;rec-number&gt;46766&lt;/rec-number&gt;&lt;foreign-keys&gt;&lt;key app="EN" db-id="90awwt25bdptwtee25dppx5jwvddp2str0sz" timestamp="1669251512" guid="98b96239-1d34-4e8d-8270-27b924c3c32d"&gt;46766&lt;/key&gt;&lt;/foreign-keys&gt;&lt;ref-type name="Journal Articles"&gt;17&lt;/ref-type&gt;&lt;contributors&gt;&lt;authors&gt;&lt;author&gt;Korsnes, K.&lt;/author&gt;&lt;author&gt;Devold, M.&lt;/author&gt;&lt;author&gt;Nerland, A.H.&lt;/author&gt;&lt;author&gt;Nylund, A.&lt;/author&gt;&lt;/authors&gt;&lt;/contributors&gt;&lt;titles&gt;&lt;title&gt;&lt;style face="normal" font="default" size="100%"&gt;Viral encephalopathy and retinopathy (VER) in Atlantic salmon &lt;/style&gt;&lt;style face="italic" font="default" size="100%"&gt;Salmo salar&lt;/style&gt;&lt;style face="normal" font="default" size="100%"&gt; after intraperitoneal challenge with a nodavirus from Atlantic halibut &lt;/style&gt;&lt;style face="italic" font="default" size="100%"&gt;Hippoglossus hippoglossus&lt;/style&gt;&lt;/title&gt;&lt;secondary-title&gt;Diseases of Aquatic Organisms&lt;/secondary-title&gt;&lt;/titles&gt;&lt;periodical&gt;&lt;full-title&gt;Diseases of Aquatic Organisms&lt;/full-title&gt;&lt;/periodical&gt;&lt;pages&gt;7-15&lt;/pages&gt;&lt;volume&gt;68&lt;/volume&gt;&lt;number&gt;1&lt;/number&gt;&lt;dates&gt;&lt;year&gt;2005&lt;/year&gt;&lt;/dates&gt;&lt;orig-pub&gt;\\ACT001CL04FS07\BIOSECURITYDATA$\E Library\Animal Catalogue\K\Korsnes et al 2005 EN5073.pdf&lt;/orig-pub&gt;&lt;label&gt;25073&lt;/label&gt;&lt;urls&gt;&lt;/urls&gt;&lt;custom1&gt;sturgeon_BM&lt;/custom1&gt;&lt;electronic-resource-num&gt;https://www.int-res.com/articles/dao2005/68/d068p007.pdf&lt;/electronic-resource-num&gt;&lt;/record&gt;&lt;/Cite&gt;&lt;/EndNote&gt;</w:instrText>
      </w:r>
      <w:r w:rsidR="00295283">
        <w:fldChar w:fldCharType="separate"/>
      </w:r>
      <w:r w:rsidR="00295283">
        <w:rPr>
          <w:noProof/>
        </w:rPr>
        <w:t>(Korsnes et al. 2005)</w:t>
      </w:r>
      <w:r w:rsidR="00295283">
        <w:fldChar w:fldCharType="end"/>
      </w:r>
    </w:p>
    <w:p w14:paraId="35FF8D1A" w14:textId="2260C2D7" w:rsidR="002E4424" w:rsidRDefault="002E4424" w:rsidP="00C22BA6">
      <w:pPr>
        <w:pStyle w:val="ListBullet"/>
      </w:pPr>
      <w:r>
        <w:rPr>
          <w:rStyle w:val="Emphasis"/>
        </w:rPr>
        <w:t xml:space="preserve">Scophthalmus maximus </w:t>
      </w:r>
      <w:r w:rsidRPr="0078290E">
        <w:rPr>
          <w:rStyle w:val="Emphasis"/>
          <w:vertAlign w:val="superscript"/>
        </w:rPr>
        <w:t>N</w:t>
      </w:r>
      <w:r>
        <w:t xml:space="preserve"> (turbot) – BFNNV </w:t>
      </w:r>
      <w:r w:rsidR="00295283">
        <w:fldChar w:fldCharType="begin"/>
      </w:r>
      <w:r w:rsidR="00295283">
        <w:instrText xml:space="preserve"> ADDIN EN.CITE &lt;EndNote&gt;&lt;Cite&gt;&lt;Author&gt;Bloch&lt;/Author&gt;&lt;Year&gt;1991&lt;/Year&gt;&lt;RecNum&gt;46694&lt;/RecNum&gt;&lt;IDText&gt;25046&lt;/IDText&gt;&lt;DisplayText&gt;(Bloch, Gravningen &amp;amp; Larsen 1991)&lt;/DisplayText&gt;&lt;record&gt;&lt;rec-number&gt;46694&lt;/rec-number&gt;&lt;foreign-keys&gt;&lt;key app="EN" db-id="90awwt25bdptwtee25dppx5jwvddp2str0sz" timestamp="1668978282" guid="868e224f-fa3e-4b44-9c65-df43141b92d5"&gt;46694&lt;/key&gt;&lt;/foreign-keys&gt;&lt;ref-type name="Journal Articles"&gt;17&lt;/ref-type&gt;&lt;contributors&gt;&lt;authors&gt;&lt;author&gt;Bloch, B.&lt;/author&gt;&lt;author&gt;Gravningen, K.&lt;/author&gt;&lt;author&gt;Larsen, J.L.&lt;/author&gt;&lt;/authors&gt;&lt;/contributors&gt;&lt;titles&gt;&lt;title&gt;Encephalomyelitis among turbot associated with a picornavirus-like agent&lt;/title&gt;&lt;secondary-title&gt;Diseases of Aquatic Organisms&lt;/secondary-title&gt;&lt;/titles&gt;&lt;periodical&gt;&lt;full-title&gt;Diseases of Aquatic Organisms&lt;/full-title&gt;&lt;/periodical&gt;&lt;pages&gt;65-70&lt;/pages&gt;&lt;volume&gt;10&lt;/volume&gt;&lt;dates&gt;&lt;year&gt;1991&lt;/year&gt;&lt;/dates&gt;&lt;orig-pub&gt;\\ACT001CL04FS07\BIOSECURITYDATA$\E Library\Animal Catalogue\B\Bloch et al 1991 EN25046.pdf&lt;/orig-pub&gt;&lt;label&gt;25046&lt;/label&gt;&lt;urls&gt;&lt;/urls&gt;&lt;custom1&gt;sturgeon_BM&lt;/custom1&gt;&lt;electronic-resource-num&gt;https://www.int-res.com/articles/dao/10/d010p065.pdf&lt;/electronic-resource-num&gt;&lt;/record&gt;&lt;/Cite&gt;&lt;/EndNote&gt;</w:instrText>
      </w:r>
      <w:r w:rsidR="00295283">
        <w:fldChar w:fldCharType="separate"/>
      </w:r>
      <w:r w:rsidR="00295283">
        <w:rPr>
          <w:noProof/>
        </w:rPr>
        <w:t>(Bloch, Gravningen &amp; Larsen 1991)</w:t>
      </w:r>
      <w:r w:rsidR="00295283">
        <w:fldChar w:fldCharType="end"/>
      </w:r>
    </w:p>
    <w:p w14:paraId="27D4F19E" w14:textId="7BF615FF" w:rsidR="002E4424" w:rsidRDefault="002E4424" w:rsidP="00C22BA6">
      <w:pPr>
        <w:pStyle w:val="ListBullet"/>
      </w:pPr>
      <w:r w:rsidRPr="001B267B">
        <w:rPr>
          <w:rStyle w:val="Emphasis"/>
        </w:rPr>
        <w:t>Solea</w:t>
      </w:r>
      <w:r>
        <w:rPr>
          <w:rStyle w:val="Emphasis"/>
        </w:rPr>
        <w:t> </w:t>
      </w:r>
      <w:r w:rsidRPr="001B267B">
        <w:rPr>
          <w:rStyle w:val="Emphasis"/>
        </w:rPr>
        <w:t>senegalensis</w:t>
      </w:r>
      <w:r>
        <w:t xml:space="preserve"> </w:t>
      </w:r>
      <w:r w:rsidRPr="00B13209">
        <w:rPr>
          <w:vertAlign w:val="superscript"/>
        </w:rPr>
        <w:t>N</w:t>
      </w:r>
      <w:r>
        <w:t xml:space="preserve"> (Senegalese sole) </w:t>
      </w:r>
      <w:r>
        <w:rPr>
          <w:rStyle w:val="Emphasis"/>
        </w:rPr>
        <w:t xml:space="preserve">– </w:t>
      </w:r>
      <w:r>
        <w:t xml:space="preserve">SJNNV, </w:t>
      </w:r>
      <w:r w:rsidRPr="00C22BA6">
        <w:t>RGNNV</w:t>
      </w:r>
      <w:r>
        <w:t xml:space="preserve">/SJNNV </w:t>
      </w:r>
      <w:r w:rsidR="00295283">
        <w:fldChar w:fldCharType="begin">
          <w:fldData xml:space="preserve">PEVuZE5vdGU+PENpdGU+PEF1dGhvcj5PbHZlaXJhPC9BdXRob3I+PFllYXI+MjAwOTwvWWVhcj48
UmVjTnVtPjQ2NjU0PC9SZWNOdW0+PElEVGV4dD4yNTAwNjwvSURUZXh0PjxEaXNwbGF5VGV4dD4o
Q3V0csOtbiBldCBhbC4gMjAwNzsgT2x2ZWlyYSBldCBhbC4gMjAwOTsgVGhpZXJ5LCBDb3ppZW4g
JmFtcDsgZGUgQm9pc3Nlc29uIDIwMDQpPC9EaXNwbGF5VGV4dD48cmVjb3JkPjxyZWMtbnVtYmVy
PjQ2NjU0PC9yZWMtbnVtYmVyPjxmb3JlaWduLWtleXM+PGtleSBhcHA9IkVOIiBkYi1pZD0iOTBh
d3d0MjViZHB0d3RlZTI1ZHBweDVqd3ZkZHAyc3RyMHN6IiB0aW1lc3RhbXA9IjE2Njc5OTM0MDEi
IGd1aWQ9ImJjNWU4MGJhLTliYjMtNGQzMi1hYjg5LTNiZjA2YTBhMmMwNyI+NDY2NTQ8L2tleT48
L2ZvcmVpZ24ta2V5cz48cmVmLXR5cGUgbmFtZT0iSm91cm5hbCBBcnRpY2xlcyI+MTc8L3JlZi10
eXBlPjxjb250cmlidXRvcnM+PGF1dGhvcnM+PGF1dGhvcj5PbHZlaXJhLCBKLkcuPC9hdXRob3I+
PGF1dGhvcj5Tb3V0bywgUy48L2F1dGhvcj48YXV0aG9yPkRvcGF6bywgQy5QLjwvYXV0aG9yPjxh
dXRob3I+VGhpZXJ5LCBSLjwvYXV0aG9yPjxhdXRob3I+QmFyamEsIEouTC48L2F1dGhvcj48YXV0
aG9yPkJhbmRpbiwgSS48L2F1dGhvcj48L2F1dGhvcnM+PC9jb250cmlidXRvcnM+PHRpdGxlcz48
dGl0bGU+Q29tcGFyYXRpdmUgYW5hbHlzaXMgb2YgYm90aCBnZW5vbWljIHNlZ21lbnRzIG9mIGJl
dGFub2RhdmlydXNlcyBpc29sYXRlZCBmcm9tIGVwaXpvb3RpYyBvdXRicmVha3MgaW4gZmFybWVk
IGZpc2ggc3BlY2llcyBwcm92aWRlcyBldmlkZW5jZSBmb3IgZ2VuZXRpYyByZWFzc29ydG1lbnQ8
L3RpdGxlPjxzZWNvbmRhcnktdGl0bGU+Sm91cm5hbCBvZiBHZW5lcmFsIFZpcm9sb2d5PC9zZWNv
bmRhcnktdGl0bGU+PC90aXRsZXM+PHBlcmlvZGljYWw+PGZ1bGwtdGl0bGU+Sm91cm5hbCBvZiBH
ZW5lcmFsIFZpcm9sb2d5PC9mdWxsLXRpdGxlPjwvcGVyaW9kaWNhbD48cGFnZXM+Mjk0MC0yOTUx
PC9wYWdlcz48dm9sdW1lPjkwPC92b2x1bWU+PGRhdGVzPjx5ZWFyPjIwMDk8L3llYXI+PC9kYXRl
cz48b3JpZy1wdWI+XFxBQ1QwMDFDTDA0RlMwN1xCSU9TRUNVUklUWURBVEEkXEUgTGlicmFyeVxB
bmltYWwgQ2F0YWxvZ3VlXE9cT2x2ZWlyYSBldCBhbCAyMDA5IEVOMjUwMDYucGRmPC9vcmlnLXB1
Yj48bGFiZWw+MjUwMDY8L2xhYmVsPjx1cmxzPjwvdXJscz48Y3VzdG9tMT5zdHVyZ2Vvbl9CTTwv
Y3VzdG9tMT48ZWxlY3Ryb25pYy1yZXNvdXJjZS1udW0+aHR0cHM6Ly9kb2kub3JnLzEwLjEwOTkv
dmlyLjAuMDEzOTEyLTA8L2VsZWN0cm9uaWMtcmVzb3VyY2UtbnVtPjwvcmVjb3JkPjwvQ2l0ZT48
Q2l0ZT48QXV0aG9yPkN1dHLDrW48L0F1dGhvcj48WWVhcj4yMDA3PC9ZZWFyPjxSZWNOdW0+NDYw
MzU8L1JlY051bT48SURUZXh0PjIzMjgzPC9JRFRleHQ+PHJlY29yZD48cmVjLW51bWJlcj40NjAz
NTwvcmVjLW51bWJlcj48Zm9yZWlnbi1rZXlzPjxrZXkgYXBwPSJFTiIgZGItaWQ9IjkwYXd3dDI1
YmRwdHd0ZWUyNWRwcHg1and2ZGRwMnN0cjBzeiIgdGltZXN0YW1wPSIxNjU2OTkyNzkyIiBndWlk
PSJkNjgzMmIyNy1jNGEwLTRjOGUtOWJkMS02NGJjZTg5MmY3N2YiPjQ2MDM1PC9rZXk+PC9mb3Jl
aWduLWtleXM+PHJlZi10eXBlIG5hbWU9IkpvdXJuYWwgQXJ0aWNsZXMiPjE3PC9yZWYtdHlwZT48
Y29udHJpYnV0b3JzPjxhdXRob3JzPjxhdXRob3I+Q3V0csOtbiwgSi4gTS48L2F1dGhvcj48YXV0
aG9yPkRvcGF6bywgQy4gUC48L2F1dGhvcj48YXV0aG9yPlRoacOpcnksIFIuPC9hdXRob3I+PGF1
dGhvcj5MZWFvLCBQLjwvYXV0aG9yPjxhdXRob3I+T2x2ZWlyYSwgSi4gRy48L2F1dGhvcj48YXV0
aG9yPkJhcmphLCBKLiBMLjwvYXV0aG9yPjxhdXRob3I+QmFuZMOtbiwgSS48L2F1dGhvcj48L2F1
dGhvcnM+PC9jb250cmlidXRvcnM+PGF1dGgtYWRkcmVzcz5VbmlkYWQgZGUgSWN0aW9wYXRvbG9n
w61hLCBJbnN0aXR1dG8gZGUgQWN1aWN1bHR1cmEsIERlcGFydGFtZW50byBkZSBNaWNyb2Jpb2xv
Z8OtYSB5IFBhcmFzaXRvbG9nw61hLCBVbml2ZXJzaWRhZCBkZSBTYW50aWFnbyBkZSBDb21wb3N0
ZWxhLCBTYW50aWFnbyBkZSBDb21wb3N0ZWxhLCBTcGFpbi48L2F1dGgtYWRkcmVzcz48dGl0bGVz
Pjx0aXRsZT5FbWVyZ2VuY2Ugb2YgcGF0aG9nZW5pYyBiZXRhbm9kYXZpcnVzZXMgYmVsb25naW5n
IHRvIHRoZSBTSk5OViBnZW5vZ3JvdXAgaW4gZmFybWVkIGZpc2ggc3BlY2llcyBmcm9tIHRoZSBJ
YmVyaWFuIFBlbmluc3VsYTwvdGl0bGU+PHNlY29uZGFyeS10aXRsZT5Kb3VybmFsIG9mIGZpc2gg
ZGlzZWFzZXM8L3NlY29uZGFyeS10aXRsZT48L3RpdGxlcz48cGVyaW9kaWNhbD48ZnVsbC10aXRs
ZT5Kb3VybmFsIG9mIEZpc2ggRGlzZWFzZXM8L2Z1bGwtdGl0bGU+PC9wZXJpb2RpY2FsPjxwYWdl
cz4yMjUtMjMyPC9wYWdlcz48dm9sdW1lPjMwPC92b2x1bWU+PG51bWJlcj40PC9udW1iZXI+PGtl
eXdvcmRzPjxrZXl3b3JkPkFuaW1hbHM8L2tleXdvcmQ+PGtleXdvcmQ+QmFzZSBTZXF1ZW5jZS9n
ZW5ldGljczwva2V5d29yZD48a2V5d29yZD5DYXBzaWQgUHJvdGVpbnMvKmdlbmV0aWNzPC9rZXl3
b3JkPjxrZXl3b3JkPkZpc2ggRGlzZWFzZXMvKnZpcm9sb2d5PC9rZXl3b3JkPjxrZXl3b3JkPkZp
c2hlcmllczwva2V5d29yZD48a2V5d29yZD5HZW5vdHlwZTwva2V5d29yZD48a2V5d29yZD5Nb2xl
Y3VsYXIgU2VxdWVuY2UgRGF0YTwva2V5d29yZD48a2V5d29yZD5Ob2RhdmlyaWRhZS8qZ2VuZXRp
Y3MvaXNvbGF0aW9uICZhbXA7IHB1cmlmaWNhdGlvbi9wYXRob2dlbmljaXR5PC9rZXl3b3JkPjxr
ZXl3b3JkPlBoeWxvZ2VueTwva2V5d29yZD48a2V5d29yZD5Qb2x5bWVyYXNlIENoYWluIFJlYWN0
aW9uPC9rZXl3b3JkPjxrZXl3b3JkPlBvcnR1Z2FsPC9rZXl3b3JkPjxrZXl3b3JkPlJOQSBWaXJ1
cyBJbmZlY3Rpb25zLyp2ZXRlcmluYXJ5L3Zpcm9sb2d5PC9rZXl3b3JkPjxrZXl3b3JkPlNlcXVl
bmNlIEhvbW9sb2d5LCBOdWNsZWljIEFjaWQ8L2tleXdvcmQ+PGtleXdvcmQ+U3BhaW48L2tleXdv
cmQ+PC9rZXl3b3Jkcz48ZGF0ZXM+PHllYXI+MjAwNzwveWVhcj48L2RhdGVzPjxvcmlnLXB1Yj5c
XEFDVDAwMUNMMDRGUzA3XEJJT1NFQ1VSSVRZREFUQSRcRSBMaWJyYXJ5XEFuaW1hbCBDYXRhbG9n
dWVcQ1xDdXRyaW4gZXQgYWwgMjAwNyBFTjIzMjgzLnBkZjwvb3JpZy1wdWI+PGlzYm4+MDE0MC03
Nzc1IChQcmludCkmI3hEOzAxNDAtNzc3NTwvaXNibj48YWNjZXNzaW9uLW51bT4xNzM5NDUyNDwv
YWNjZXNzaW9uLW51bT48bGFiZWw+MjMyODM8L2xhYmVsPjx1cmxzPjwvdXJscz48ZWxlY3Ryb25p
Yy1yZXNvdXJjZS1udW0+aHR0cHM6Ly9kb2kub3JnLzEwLjExMTEvai4xMzY1LTI3NjEuMjAwNy4w
MDgwMy54PC9lbGVjdHJvbmljLXJlc291cmNlLW51bT48L3JlY29yZD48L0NpdGU+PENpdGU+PEF1
dGhvcj5UaGllcnk8L0F1dGhvcj48WWVhcj4yMDA0PC9ZZWFyPjxSZWNOdW0+NDY2NzU8L1JlY051
bT48SURUZXh0PjI1MDI2PC9JRFRleHQ+PHJlY29yZD48cmVjLW51bWJlcj40NjY3NTwvcmVjLW51
bWJlcj48Zm9yZWlnbi1rZXlzPjxrZXkgYXBwPSJFTiIgZGItaWQ9IjkwYXd3dDI1YmRwdHd0ZWUy
NWRwcHg1and2ZGRwMnN0cjBzeiIgdGltZXN0YW1wPSIxNjY4MTI1NzI1IiBndWlkPSI1NjhmYTcx
ZC1mYzY5LTRmNzItOGE1NC1mYTU3ZWRlMmZjNWQiPjQ2Njc1PC9rZXk+PC9mb3JlaWduLWtleXM+
PHJlZi10eXBlIG5hbWU9IkpvdXJuYWwgQXJ0aWNsZXMiPjE3PC9yZWYtdHlwZT48Y29udHJpYnV0
b3JzPjxhdXRob3JzPjxhdXRob3I+VGhpZXJ5LCBSLjwvYXV0aG9yPjxhdXRob3I+Q296aWVuLCBK
LjwvYXV0aG9yPjxhdXRob3I+ZGUgQm9pc3Nlc29uLCBDLjwvYXV0aG9yPjwvYXV0aG9ycz48L2Nv
bnRyaWJ1dG9ycz48dGl0bGVzPjx0aXRsZT5HZW5vbWljIGNsYXNzaWZpY2F0aW9uIG9mIG5ldyBi
ZXRhbm9kYXZpcnVzIGlzb2xhdGVzIGJ5IHBoeWxvZ2VuZXRpYyBhbmFseXNpcyBvZiB0aGUgY29h
dCBwcm90ZWluIGdlbmUgc3VnZ2VzdHMgYSBsb3cgaG9zdC1maXNoIHNwZWNpZXMgc3BlY2lmaWNp
dHk8L3RpdGxlPjxzZWNvbmRhcnktdGl0bGU+Sm91cm5hbCBvZiBHZW5lcmFsIFZpcm9sb2d5PC9z
ZWNvbmRhcnktdGl0bGU+PC90aXRsZXM+PHBlcmlvZGljYWw+PGZ1bGwtdGl0bGU+Sm91cm5hbCBv
ZiBHZW5lcmFsIFZpcm9sb2d5PC9mdWxsLXRpdGxlPjwvcGVyaW9kaWNhbD48cGFnZXM+MzA3OS0z
MDg3PC9wYWdlcz48dm9sdW1lPjg1PC92b2x1bWU+PGRhdGVzPjx5ZWFyPjIwMDQ8L3llYXI+PC9k
YXRlcz48b3JpZy1wdWI+XFxBQ1QwMDFDTDA0RlMwN1xCSU9TRUNVUklUWURBVEEkXEUgTGlicmFy
eVxBbmltYWwgQ2F0YWxvZ3VlXFRcVGhpZXJ5IGV0IGFsIDIwMDQgRU4yNTAyNi5wZGY8L29yaWct
cHViPjxsYWJlbD4yNTAyNjwvbGFiZWw+PHVybHM+PC91cmxzPjxjdXN0b20xPnN0dXJnZW9uX0JN
PC9jdXN0b20xPjxlbGVjdHJvbmljLXJlc291cmNlLW51bT5odHRwczovL2RvaS5vcmcvMTAuMTA5
OS92aXIuMC44MDI2NC0wPC9lbGVjdHJvbmljLXJlc291cmNlLW51bT48L3JlY29yZD48L0NpdGU+
PC9FbmROb3RlPgB=
</w:fldData>
        </w:fldChar>
      </w:r>
      <w:r w:rsidR="00295283">
        <w:instrText xml:space="preserve"> ADDIN EN.CITE </w:instrText>
      </w:r>
      <w:r w:rsidR="00295283">
        <w:fldChar w:fldCharType="begin">
          <w:fldData xml:space="preserve">PEVuZE5vdGU+PENpdGU+PEF1dGhvcj5PbHZlaXJhPC9BdXRob3I+PFllYXI+MjAwOTwvWWVhcj48
UmVjTnVtPjQ2NjU0PC9SZWNOdW0+PElEVGV4dD4yNTAwNjwvSURUZXh0PjxEaXNwbGF5VGV4dD4o
Q3V0csOtbiBldCBhbC4gMjAwNzsgT2x2ZWlyYSBldCBhbC4gMjAwOTsgVGhpZXJ5LCBDb3ppZW4g
JmFtcDsgZGUgQm9pc3Nlc29uIDIwMDQpPC9EaXNwbGF5VGV4dD48cmVjb3JkPjxyZWMtbnVtYmVy
PjQ2NjU0PC9yZWMtbnVtYmVyPjxmb3JlaWduLWtleXM+PGtleSBhcHA9IkVOIiBkYi1pZD0iOTBh
d3d0MjViZHB0d3RlZTI1ZHBweDVqd3ZkZHAyc3RyMHN6IiB0aW1lc3RhbXA9IjE2Njc5OTM0MDEi
IGd1aWQ9ImJjNWU4MGJhLTliYjMtNGQzMi1hYjg5LTNiZjA2YTBhMmMwNyI+NDY2NTQ8L2tleT48
L2ZvcmVpZ24ta2V5cz48cmVmLXR5cGUgbmFtZT0iSm91cm5hbCBBcnRpY2xlcyI+MTc8L3JlZi10
eXBlPjxjb250cmlidXRvcnM+PGF1dGhvcnM+PGF1dGhvcj5PbHZlaXJhLCBKLkcuPC9hdXRob3I+
PGF1dGhvcj5Tb3V0bywgUy48L2F1dGhvcj48YXV0aG9yPkRvcGF6bywgQy5QLjwvYXV0aG9yPjxh
dXRob3I+VGhpZXJ5LCBSLjwvYXV0aG9yPjxhdXRob3I+QmFyamEsIEouTC48L2F1dGhvcj48YXV0
aG9yPkJhbmRpbiwgSS48L2F1dGhvcj48L2F1dGhvcnM+PC9jb250cmlidXRvcnM+PHRpdGxlcz48
dGl0bGU+Q29tcGFyYXRpdmUgYW5hbHlzaXMgb2YgYm90aCBnZW5vbWljIHNlZ21lbnRzIG9mIGJl
dGFub2RhdmlydXNlcyBpc29sYXRlZCBmcm9tIGVwaXpvb3RpYyBvdXRicmVha3MgaW4gZmFybWVk
IGZpc2ggc3BlY2llcyBwcm92aWRlcyBldmlkZW5jZSBmb3IgZ2VuZXRpYyByZWFzc29ydG1lbnQ8
L3RpdGxlPjxzZWNvbmRhcnktdGl0bGU+Sm91cm5hbCBvZiBHZW5lcmFsIFZpcm9sb2d5PC9zZWNv
bmRhcnktdGl0bGU+PC90aXRsZXM+PHBlcmlvZGljYWw+PGZ1bGwtdGl0bGU+Sm91cm5hbCBvZiBH
ZW5lcmFsIFZpcm9sb2d5PC9mdWxsLXRpdGxlPjwvcGVyaW9kaWNhbD48cGFnZXM+Mjk0MC0yOTUx
PC9wYWdlcz48dm9sdW1lPjkwPC92b2x1bWU+PGRhdGVzPjx5ZWFyPjIwMDk8L3llYXI+PC9kYXRl
cz48b3JpZy1wdWI+XFxBQ1QwMDFDTDA0RlMwN1xCSU9TRUNVUklUWURBVEEkXEUgTGlicmFyeVxB
bmltYWwgQ2F0YWxvZ3VlXE9cT2x2ZWlyYSBldCBhbCAyMDA5IEVOMjUwMDYucGRmPC9vcmlnLXB1
Yj48bGFiZWw+MjUwMDY8L2xhYmVsPjx1cmxzPjwvdXJscz48Y3VzdG9tMT5zdHVyZ2Vvbl9CTTwv
Y3VzdG9tMT48ZWxlY3Ryb25pYy1yZXNvdXJjZS1udW0+aHR0cHM6Ly9kb2kub3JnLzEwLjEwOTkv
dmlyLjAuMDEzOTEyLTA8L2VsZWN0cm9uaWMtcmVzb3VyY2UtbnVtPjwvcmVjb3JkPjwvQ2l0ZT48
Q2l0ZT48QXV0aG9yPkN1dHLDrW48L0F1dGhvcj48WWVhcj4yMDA3PC9ZZWFyPjxSZWNOdW0+NDYw
MzU8L1JlY051bT48SURUZXh0PjIzMjgzPC9JRFRleHQ+PHJlY29yZD48cmVjLW51bWJlcj40NjAz
NTwvcmVjLW51bWJlcj48Zm9yZWlnbi1rZXlzPjxrZXkgYXBwPSJFTiIgZGItaWQ9IjkwYXd3dDI1
YmRwdHd0ZWUyNWRwcHg1and2ZGRwMnN0cjBzeiIgdGltZXN0YW1wPSIxNjU2OTkyNzkyIiBndWlk
PSJkNjgzMmIyNy1jNGEwLTRjOGUtOWJkMS02NGJjZTg5MmY3N2YiPjQ2MDM1PC9rZXk+PC9mb3Jl
aWduLWtleXM+PHJlZi10eXBlIG5hbWU9IkpvdXJuYWwgQXJ0aWNsZXMiPjE3PC9yZWYtdHlwZT48
Y29udHJpYnV0b3JzPjxhdXRob3JzPjxhdXRob3I+Q3V0csOtbiwgSi4gTS48L2F1dGhvcj48YXV0
aG9yPkRvcGF6bywgQy4gUC48L2F1dGhvcj48YXV0aG9yPlRoacOpcnksIFIuPC9hdXRob3I+PGF1
dGhvcj5MZWFvLCBQLjwvYXV0aG9yPjxhdXRob3I+T2x2ZWlyYSwgSi4gRy48L2F1dGhvcj48YXV0
aG9yPkJhcmphLCBKLiBMLjwvYXV0aG9yPjxhdXRob3I+QmFuZMOtbiwgSS48L2F1dGhvcj48L2F1
dGhvcnM+PC9jb250cmlidXRvcnM+PGF1dGgtYWRkcmVzcz5VbmlkYWQgZGUgSWN0aW9wYXRvbG9n
w61hLCBJbnN0aXR1dG8gZGUgQWN1aWN1bHR1cmEsIERlcGFydGFtZW50byBkZSBNaWNyb2Jpb2xv
Z8OtYSB5IFBhcmFzaXRvbG9nw61hLCBVbml2ZXJzaWRhZCBkZSBTYW50aWFnbyBkZSBDb21wb3N0
ZWxhLCBTYW50aWFnbyBkZSBDb21wb3N0ZWxhLCBTcGFpbi48L2F1dGgtYWRkcmVzcz48dGl0bGVz
Pjx0aXRsZT5FbWVyZ2VuY2Ugb2YgcGF0aG9nZW5pYyBiZXRhbm9kYXZpcnVzZXMgYmVsb25naW5n
IHRvIHRoZSBTSk5OViBnZW5vZ3JvdXAgaW4gZmFybWVkIGZpc2ggc3BlY2llcyBmcm9tIHRoZSBJ
YmVyaWFuIFBlbmluc3VsYTwvdGl0bGU+PHNlY29uZGFyeS10aXRsZT5Kb3VybmFsIG9mIGZpc2gg
ZGlzZWFzZXM8L3NlY29uZGFyeS10aXRsZT48L3RpdGxlcz48cGVyaW9kaWNhbD48ZnVsbC10aXRs
ZT5Kb3VybmFsIG9mIEZpc2ggRGlzZWFzZXM8L2Z1bGwtdGl0bGU+PC9wZXJpb2RpY2FsPjxwYWdl
cz4yMjUtMjMyPC9wYWdlcz48dm9sdW1lPjMwPC92b2x1bWU+PG51bWJlcj40PC9udW1iZXI+PGtl
eXdvcmRzPjxrZXl3b3JkPkFuaW1hbHM8L2tleXdvcmQ+PGtleXdvcmQ+QmFzZSBTZXF1ZW5jZS9n
ZW5ldGljczwva2V5d29yZD48a2V5d29yZD5DYXBzaWQgUHJvdGVpbnMvKmdlbmV0aWNzPC9rZXl3
b3JkPjxrZXl3b3JkPkZpc2ggRGlzZWFzZXMvKnZpcm9sb2d5PC9rZXl3b3JkPjxrZXl3b3JkPkZp
c2hlcmllczwva2V5d29yZD48a2V5d29yZD5HZW5vdHlwZTwva2V5d29yZD48a2V5d29yZD5Nb2xl
Y3VsYXIgU2VxdWVuY2UgRGF0YTwva2V5d29yZD48a2V5d29yZD5Ob2RhdmlyaWRhZS8qZ2VuZXRp
Y3MvaXNvbGF0aW9uICZhbXA7IHB1cmlmaWNhdGlvbi9wYXRob2dlbmljaXR5PC9rZXl3b3JkPjxr
ZXl3b3JkPlBoeWxvZ2VueTwva2V5d29yZD48a2V5d29yZD5Qb2x5bWVyYXNlIENoYWluIFJlYWN0
aW9uPC9rZXl3b3JkPjxrZXl3b3JkPlBvcnR1Z2FsPC9rZXl3b3JkPjxrZXl3b3JkPlJOQSBWaXJ1
cyBJbmZlY3Rpb25zLyp2ZXRlcmluYXJ5L3Zpcm9sb2d5PC9rZXl3b3JkPjxrZXl3b3JkPlNlcXVl
bmNlIEhvbW9sb2d5LCBOdWNsZWljIEFjaWQ8L2tleXdvcmQ+PGtleXdvcmQ+U3BhaW48L2tleXdv
cmQ+PC9rZXl3b3Jkcz48ZGF0ZXM+PHllYXI+MjAwNzwveWVhcj48L2RhdGVzPjxvcmlnLXB1Yj5c
XEFDVDAwMUNMMDRGUzA3XEJJT1NFQ1VSSVRZREFUQSRcRSBMaWJyYXJ5XEFuaW1hbCBDYXRhbG9n
dWVcQ1xDdXRyaW4gZXQgYWwgMjAwNyBFTjIzMjgzLnBkZjwvb3JpZy1wdWI+PGlzYm4+MDE0MC03
Nzc1IChQcmludCkmI3hEOzAxNDAtNzc3NTwvaXNibj48YWNjZXNzaW9uLW51bT4xNzM5NDUyNDwv
YWNjZXNzaW9uLW51bT48bGFiZWw+MjMyODM8L2xhYmVsPjx1cmxzPjwvdXJscz48ZWxlY3Ryb25p
Yy1yZXNvdXJjZS1udW0+aHR0cHM6Ly9kb2kub3JnLzEwLjExMTEvai4xMzY1LTI3NjEuMjAwNy4w
MDgwMy54PC9lbGVjdHJvbmljLXJlc291cmNlLW51bT48L3JlY29yZD48L0NpdGU+PENpdGU+PEF1
dGhvcj5UaGllcnk8L0F1dGhvcj48WWVhcj4yMDA0PC9ZZWFyPjxSZWNOdW0+NDY2NzU8L1JlY051
bT48SURUZXh0PjI1MDI2PC9JRFRleHQ+PHJlY29yZD48cmVjLW51bWJlcj40NjY3NTwvcmVjLW51
bWJlcj48Zm9yZWlnbi1rZXlzPjxrZXkgYXBwPSJFTiIgZGItaWQ9IjkwYXd3dDI1YmRwdHd0ZWUy
NWRwcHg1and2ZGRwMnN0cjBzeiIgdGltZXN0YW1wPSIxNjY4MTI1NzI1IiBndWlkPSI1NjhmYTcx
ZC1mYzY5LTRmNzItOGE1NC1mYTU3ZWRlMmZjNWQiPjQ2Njc1PC9rZXk+PC9mb3JlaWduLWtleXM+
PHJlZi10eXBlIG5hbWU9IkpvdXJuYWwgQXJ0aWNsZXMiPjE3PC9yZWYtdHlwZT48Y29udHJpYnV0
b3JzPjxhdXRob3JzPjxhdXRob3I+VGhpZXJ5LCBSLjwvYXV0aG9yPjxhdXRob3I+Q296aWVuLCBK
LjwvYXV0aG9yPjxhdXRob3I+ZGUgQm9pc3Nlc29uLCBDLjwvYXV0aG9yPjwvYXV0aG9ycz48L2Nv
bnRyaWJ1dG9ycz48dGl0bGVzPjx0aXRsZT5HZW5vbWljIGNsYXNzaWZpY2F0aW9uIG9mIG5ldyBi
ZXRhbm9kYXZpcnVzIGlzb2xhdGVzIGJ5IHBoeWxvZ2VuZXRpYyBhbmFseXNpcyBvZiB0aGUgY29h
dCBwcm90ZWluIGdlbmUgc3VnZ2VzdHMgYSBsb3cgaG9zdC1maXNoIHNwZWNpZXMgc3BlY2lmaWNp
dHk8L3RpdGxlPjxzZWNvbmRhcnktdGl0bGU+Sm91cm5hbCBvZiBHZW5lcmFsIFZpcm9sb2d5PC9z
ZWNvbmRhcnktdGl0bGU+PC90aXRsZXM+PHBlcmlvZGljYWw+PGZ1bGwtdGl0bGU+Sm91cm5hbCBv
ZiBHZW5lcmFsIFZpcm9sb2d5PC9mdWxsLXRpdGxlPjwvcGVyaW9kaWNhbD48cGFnZXM+MzA3OS0z
MDg3PC9wYWdlcz48dm9sdW1lPjg1PC92b2x1bWU+PGRhdGVzPjx5ZWFyPjIwMDQ8L3llYXI+PC9k
YXRlcz48b3JpZy1wdWI+XFxBQ1QwMDFDTDA0RlMwN1xCSU9TRUNVUklUWURBVEEkXEUgTGlicmFy
eVxBbmltYWwgQ2F0YWxvZ3VlXFRcVGhpZXJ5IGV0IGFsIDIwMDQgRU4yNTAyNi5wZGY8L29yaWct
cHViPjxsYWJlbD4yNTAyNjwvbGFiZWw+PHVybHM+PC91cmxzPjxjdXN0b20xPnN0dXJnZW9uX0JN
PC9jdXN0b20xPjxlbGVjdHJvbmljLXJlc291cmNlLW51bT5odHRwczovL2RvaS5vcmcvMTAuMTA5
OS92aXIuMC44MDI2NC0wPC9lbGVjdHJvbmljLXJlc291cmNlLW51bT48L3JlY29yZD48L0NpdGU+
PC9FbmROb3RlPgB=
</w:fldData>
        </w:fldChar>
      </w:r>
      <w:r w:rsidR="00295283">
        <w:instrText xml:space="preserve"> ADDIN EN.CITE.DATA </w:instrText>
      </w:r>
      <w:r w:rsidR="00295283">
        <w:fldChar w:fldCharType="end"/>
      </w:r>
      <w:r w:rsidR="00295283">
        <w:fldChar w:fldCharType="separate"/>
      </w:r>
      <w:r w:rsidR="00295283">
        <w:rPr>
          <w:noProof/>
        </w:rPr>
        <w:t>(Cutrín et al. 2007; Olveira et al. 2009; Thiery, Cozien &amp; de Boisseson 2004)</w:t>
      </w:r>
      <w:r w:rsidR="00295283">
        <w:fldChar w:fldCharType="end"/>
      </w:r>
    </w:p>
    <w:p w14:paraId="2F4605B4" w14:textId="525405A6" w:rsidR="002E4424" w:rsidRDefault="002E4424" w:rsidP="00C22BA6">
      <w:pPr>
        <w:pStyle w:val="ListBullet"/>
      </w:pPr>
      <w:r>
        <w:rPr>
          <w:rStyle w:val="Emphasis"/>
        </w:rPr>
        <w:t xml:space="preserve">Solea solea </w:t>
      </w:r>
      <w:r w:rsidRPr="00E672CC">
        <w:rPr>
          <w:vertAlign w:val="superscript"/>
        </w:rPr>
        <w:t>N</w:t>
      </w:r>
      <w:r w:rsidRPr="009D1BB0">
        <w:t xml:space="preserve"> (</w:t>
      </w:r>
      <w:r>
        <w:t>common</w:t>
      </w:r>
      <w:r w:rsidRPr="009D1BB0">
        <w:t xml:space="preserve"> sole) – BVNNV </w:t>
      </w:r>
      <w:r w:rsidR="00295283">
        <w:fldChar w:fldCharType="begin"/>
      </w:r>
      <w:r w:rsidR="00295283">
        <w:instrText xml:space="preserve"> ADDIN EN.CITE &lt;EndNote&gt;&lt;Cite&gt;&lt;Author&gt;Starkey&lt;/Author&gt;&lt;Year&gt;2001&lt;/Year&gt;&lt;RecNum&gt;46692&lt;/RecNum&gt;&lt;IDText&gt;25043&lt;/IDText&gt;&lt;DisplayText&gt;(Starkey et al. 2001)&lt;/DisplayText&gt;&lt;record&gt;&lt;rec-number&gt;46692&lt;/rec-number&gt;&lt;foreign-keys&gt;&lt;key app="EN" db-id="90awwt25bdptwtee25dppx5jwvddp2str0sz" timestamp="1668978282" guid="a0fcb112-70af-422c-8626-c1bbb82b379a"&gt;46692&lt;/key&gt;&lt;/foreign-keys&gt;&lt;ref-type name="Journal Articles"&gt;17&lt;/ref-type&gt;&lt;contributors&gt;&lt;authors&gt;&lt;author&gt;Starkey, W.G.&lt;/author&gt;&lt;author&gt;Ireland, J.H.&lt;/author&gt;&lt;author&gt;Muir, K.F.&lt;/author&gt;&lt;author&gt;Jenkins, M.E.&lt;/author&gt;&lt;author&gt;Roy, W.J.&lt;/author&gt;&lt;author&gt;Richards, R.H.&lt;/author&gt;&lt;author&gt;Ferguson, H.W.&lt;/author&gt;&lt;/authors&gt;&lt;/contributors&gt;&lt;titles&gt;&lt;title&gt;Nodavirus infection in Atlantic cod and Dover sole in the UK&lt;/title&gt;&lt;secondary-title&gt;Veterinary Record&lt;/secondary-title&gt;&lt;/titles&gt;&lt;periodical&gt;&lt;full-title&gt;Veterinary Record&lt;/full-title&gt;&lt;/periodical&gt;&lt;pages&gt;179-181&lt;/pages&gt;&lt;volume&gt;149&lt;/volume&gt;&lt;dates&gt;&lt;year&gt;2001&lt;/year&gt;&lt;/dates&gt;&lt;orig-pub&gt;\\ACT001CL04FS07\BIOSECURITYDATA$\E Library\Animal Catalogue\S\Starkey et al 2001 EN25043.pdf&lt;/orig-pub&gt;&lt;label&gt;25043&lt;/label&gt;&lt;urls&gt;&lt;/urls&gt;&lt;custom1&gt;sturgeon_BM&lt;/custom1&gt;&lt;electronic-resource-num&gt;https://doi.org/10.1136/vr.149.6.179&lt;/electronic-resource-num&gt;&lt;/record&gt;&lt;/Cite&gt;&lt;/EndNote&gt;</w:instrText>
      </w:r>
      <w:r w:rsidR="00295283">
        <w:fldChar w:fldCharType="separate"/>
      </w:r>
      <w:r w:rsidR="00295283">
        <w:rPr>
          <w:noProof/>
        </w:rPr>
        <w:t>(Starkey et al. 2001)</w:t>
      </w:r>
      <w:r w:rsidR="00295283">
        <w:fldChar w:fldCharType="end"/>
      </w:r>
    </w:p>
    <w:p w14:paraId="2C5592EC" w14:textId="2599E749" w:rsidR="002E4424" w:rsidRDefault="002E4424" w:rsidP="00C22BA6">
      <w:pPr>
        <w:pStyle w:val="ListBullet"/>
      </w:pPr>
      <w:r w:rsidRPr="001B267B">
        <w:rPr>
          <w:rStyle w:val="Emphasis"/>
        </w:rPr>
        <w:t>Sparus</w:t>
      </w:r>
      <w:r>
        <w:rPr>
          <w:rStyle w:val="Emphasis"/>
        </w:rPr>
        <w:t> </w:t>
      </w:r>
      <w:r w:rsidRPr="001B267B">
        <w:rPr>
          <w:rStyle w:val="Emphasis"/>
        </w:rPr>
        <w:t>aurata</w:t>
      </w:r>
      <w:r>
        <w:t xml:space="preserve"> </w:t>
      </w:r>
      <w:r w:rsidRPr="00B13209">
        <w:rPr>
          <w:vertAlign w:val="superscript"/>
        </w:rPr>
        <w:t>N</w:t>
      </w:r>
      <w:r>
        <w:t xml:space="preserve"> (gilthead seabream) </w:t>
      </w:r>
      <w:r>
        <w:rPr>
          <w:rStyle w:val="Emphasis"/>
        </w:rPr>
        <w:t xml:space="preserve">– </w:t>
      </w:r>
      <w:r>
        <w:t xml:space="preserve">SJNNV/RGNNV, RGNNV/SJNNV </w:t>
      </w:r>
      <w:r w:rsidR="00295283">
        <w:fldChar w:fldCharType="begin">
          <w:fldData xml:space="preserve">PEVuZE5vdGU+PENpdGU+PEF1dGhvcj5PbHZlaXJhPC9BdXRob3I+PFllYXI+MjAwOTwvWWVhcj48
UmVjTnVtPjQ2NjU0PC9SZWNOdW0+PElEVGV4dD4yNTAwNjwvSURUZXh0PjxEaXNwbGF5VGV4dD4o
Q3V0csOtbiBldCBhbC4gMjAwNzsgT2x2ZWlyYSBldCBhbC4gMjAwOTsgVG9mZmFuIGV0IGFsLiAy
MDE3OyBWb2xwZSBldCBhbC4gMjAyMCk8L0Rpc3BsYXlUZXh0PjxyZWNvcmQ+PHJlYy1udW1iZXI+
NDY2NTQ8L3JlYy1udW1iZXI+PGZvcmVpZ24ta2V5cz48a2V5IGFwcD0iRU4iIGRiLWlkPSI5MGF3
d3QyNWJkcHR3dGVlMjVkcHB4NWp3dmRkcDJzdHIwc3oiIHRpbWVzdGFtcD0iMTY2Nzk5MzQwMSIg
Z3VpZD0iYmM1ZTgwYmEtOWJiMy00ZDMyLWFiODktM2JmMDZhMGEyYzA3Ij40NjY1NDwva2V5Pjwv
Zm9yZWlnbi1rZXlzPjxyZWYtdHlwZSBuYW1lPSJKb3VybmFsIEFydGljbGVzIj4xNzwvcmVmLXR5
cGU+PGNvbnRyaWJ1dG9ycz48YXV0aG9ycz48YXV0aG9yPk9sdmVpcmEsIEouRy48L2F1dGhvcj48
YXV0aG9yPlNvdXRvLCBTLjwvYXV0aG9yPjxhdXRob3I+RG9wYXpvLCBDLlAuPC9hdXRob3I+PGF1
dGhvcj5UaGllcnksIFIuPC9hdXRob3I+PGF1dGhvcj5CYXJqYSwgSi5MLjwvYXV0aG9yPjxhdXRo
b3I+QmFuZGluLCBJLjwvYXV0aG9yPjwvYXV0aG9ycz48L2NvbnRyaWJ1dG9ycz48dGl0bGVzPjx0
aXRsZT5Db21wYXJhdGl2ZSBhbmFseXNpcyBvZiBib3RoIGdlbm9taWMgc2VnbWVudHMgb2YgYmV0
YW5vZGF2aXJ1c2VzIGlzb2xhdGVkIGZyb20gZXBpem9vdGljIG91dGJyZWFrcyBpbiBmYXJtZWQg
ZmlzaCBzcGVjaWVzIHByb3ZpZGVzIGV2aWRlbmNlIGZvciBnZW5ldGljIHJlYXNzb3J0bWVudDwv
dGl0bGU+PHNlY29uZGFyeS10aXRsZT5Kb3VybmFsIG9mIEdlbmVyYWwgVmlyb2xvZ3k8L3NlY29u
ZGFyeS10aXRsZT48L3RpdGxlcz48cGVyaW9kaWNhbD48ZnVsbC10aXRsZT5Kb3VybmFsIG9mIEdl
bmVyYWwgVmlyb2xvZ3k8L2Z1bGwtdGl0bGU+PC9wZXJpb2RpY2FsPjxwYWdlcz4yOTQwLTI5NTE8
L3BhZ2VzPjx2b2x1bWU+OTA8L3ZvbHVtZT48ZGF0ZXM+PHllYXI+MjAwOTwveWVhcj48L2RhdGVz
PjxvcmlnLXB1Yj5cXEFDVDAwMUNMMDRGUzA3XEJJT1NFQ1VSSVRZREFUQSRcRSBMaWJyYXJ5XEFu
aW1hbCBDYXRhbG9ndWVcT1xPbHZlaXJhIGV0IGFsIDIwMDkgRU4yNTAwNi5wZGY8L29yaWctcHVi
PjxsYWJlbD4yNTAwNjwvbGFiZWw+PHVybHM+PC91cmxzPjxjdXN0b20xPnN0dXJnZW9uX0JNPC9j
dXN0b20xPjxlbGVjdHJvbmljLXJlc291cmNlLW51bT5odHRwczovL2RvaS5vcmcvMTAuMTA5OS92
aXIuMC4wMTM5MTItMDwvZWxlY3Ryb25pYy1yZXNvdXJjZS1udW0+PC9yZWNvcmQ+PC9DaXRlPjxD
aXRlPjxBdXRob3I+Q3V0csOtbjwvQXV0aG9yPjxZZWFyPjIwMDc8L1llYXI+PFJlY051bT40NjAz
NTwvUmVjTnVtPjxJRFRleHQ+MjMyODM8L0lEVGV4dD48cmVjb3JkPjxyZWMtbnVtYmVyPjQ2MDM1
PC9yZWMtbnVtYmVyPjxmb3JlaWduLWtleXM+PGtleSBhcHA9IkVOIiBkYi1pZD0iOTBhd3d0MjVi
ZHB0d3RlZTI1ZHBweDVqd3ZkZHAyc3RyMHN6IiB0aW1lc3RhbXA9IjE2NTY5OTI3OTIiIGd1aWQ9
ImQ2ODMyYjI3LWM0YTAtNGM4ZS05YmQxLTY0YmNlODkyZjc3ZiI+NDYwMzU8L2tleT48L2ZvcmVp
Z24ta2V5cz48cmVmLXR5cGUgbmFtZT0iSm91cm5hbCBBcnRpY2xlcyI+MTc8L3JlZi10eXBlPjxj
b250cmlidXRvcnM+PGF1dGhvcnM+PGF1dGhvcj5DdXRyw61uLCBKLiBNLjwvYXV0aG9yPjxhdXRo
b3I+RG9wYXpvLCBDLiBQLjwvYXV0aG9yPjxhdXRob3I+VGhpw6lyeSwgUi48L2F1dGhvcj48YXV0
aG9yPkxlYW8sIFAuPC9hdXRob3I+PGF1dGhvcj5PbHZlaXJhLCBKLiBHLjwvYXV0aG9yPjxhdXRo
b3I+QmFyamEsIEouIEwuPC9hdXRob3I+PGF1dGhvcj5CYW5kw61uLCBJLjwvYXV0aG9yPjwvYXV0
aG9ycz48L2NvbnRyaWJ1dG9ycz48YXV0aC1hZGRyZXNzPlVuaWRhZCBkZSBJY3Rpb3BhdG9sb2fD
rWEsIEluc3RpdHV0byBkZSBBY3VpY3VsdHVyYSwgRGVwYXJ0YW1lbnRvIGRlIE1pY3JvYmlvbG9n
w61hIHkgUGFyYXNpdG9sb2fDrWEsIFVuaXZlcnNpZGFkIGRlIFNhbnRpYWdvIGRlIENvbXBvc3Rl
bGEsIFNhbnRpYWdvIGRlIENvbXBvc3RlbGEsIFNwYWluLjwvYXV0aC1hZGRyZXNzPjx0aXRsZXM+
PHRpdGxlPkVtZXJnZW5jZSBvZiBwYXRob2dlbmljIGJldGFub2RhdmlydXNlcyBiZWxvbmdpbmcg
dG8gdGhlIFNKTk5WIGdlbm9ncm91cCBpbiBmYXJtZWQgZmlzaCBzcGVjaWVzIGZyb20gdGhlIEli
ZXJpYW4gUGVuaW5zdWxhPC90aXRsZT48c2Vjb25kYXJ5LXRpdGxlPkpvdXJuYWwgb2YgZmlzaCBk
aXNlYXNlczwvc2Vjb25kYXJ5LXRpdGxlPjwvdGl0bGVzPjxwZXJpb2RpY2FsPjxmdWxsLXRpdGxl
PkpvdXJuYWwgb2YgRmlzaCBEaXNlYXNlczwvZnVsbC10aXRsZT48L3BlcmlvZGljYWw+PHBhZ2Vz
PjIyNS0yMzI8L3BhZ2VzPjx2b2x1bWU+MzA8L3ZvbHVtZT48bnVtYmVyPjQ8L251bWJlcj48a2V5
d29yZHM+PGtleXdvcmQ+QW5pbWFsczwva2V5d29yZD48a2V5d29yZD5CYXNlIFNlcXVlbmNlL2dl
bmV0aWNzPC9rZXl3b3JkPjxrZXl3b3JkPkNhcHNpZCBQcm90ZWlucy8qZ2VuZXRpY3M8L2tleXdv
cmQ+PGtleXdvcmQ+RmlzaCBEaXNlYXNlcy8qdmlyb2xvZ3k8L2tleXdvcmQ+PGtleXdvcmQ+Rmlz
aGVyaWVzPC9rZXl3b3JkPjxrZXl3b3JkPkdlbm90eXBlPC9rZXl3b3JkPjxrZXl3b3JkPk1vbGVj
dWxhciBTZXF1ZW5jZSBEYXRhPC9rZXl3b3JkPjxrZXl3b3JkPk5vZGF2aXJpZGFlLypnZW5ldGlj
cy9pc29sYXRpb24gJmFtcDsgcHVyaWZpY2F0aW9uL3BhdGhvZ2VuaWNpdHk8L2tleXdvcmQ+PGtl
eXdvcmQ+UGh5bG9nZW55PC9rZXl3b3JkPjxrZXl3b3JkPlBvbHltZXJhc2UgQ2hhaW4gUmVhY3Rp
b248L2tleXdvcmQ+PGtleXdvcmQ+UG9ydHVnYWw8L2tleXdvcmQ+PGtleXdvcmQ+Uk5BIFZpcnVz
IEluZmVjdGlvbnMvKnZldGVyaW5hcnkvdmlyb2xvZ3k8L2tleXdvcmQ+PGtleXdvcmQ+U2VxdWVu
Y2UgSG9tb2xvZ3ksIE51Y2xlaWMgQWNpZDwva2V5d29yZD48a2V5d29yZD5TcGFpbjwva2V5d29y
ZD48L2tleXdvcmRzPjxkYXRlcz48eWVhcj4yMDA3PC95ZWFyPjwvZGF0ZXM+PG9yaWctcHViPlxc
QUNUMDAxQ0wwNEZTMDdcQklPU0VDVVJJVFlEQVRBJFxFIExpYnJhcnlcQW5pbWFsIENhdGFsb2d1
ZVxDXEN1dHJpbiBldCBhbCAyMDA3IEVOMjMyODMucGRmPC9vcmlnLXB1Yj48aXNibj4wMTQwLTc3
NzUgKFByaW50KSYjeEQ7MDE0MC03Nzc1PC9pc2JuPjxhY2Nlc3Npb24tbnVtPjE3Mzk0NTI0PC9h
Y2Nlc3Npb24tbnVtPjxsYWJlbD4yMzI4MzwvbGFiZWw+PHVybHM+PC91cmxzPjxlbGVjdHJvbmlj
LXJlc291cmNlLW51bT5odHRwczovL2RvaS5vcmcvMTAuMTExMS9qLjEzNjUtMjc2MS4yMDA3LjAw
ODAzLng8L2VsZWN0cm9uaWMtcmVzb3VyY2UtbnVtPjwvcmVjb3JkPjwvQ2l0ZT48Q2l0ZT48QXV0
aG9yPlRvZmZhbjwvQXV0aG9yPjxZZWFyPjIwMTc8L1llYXI+PFJlY051bT40NjY2NzwvUmVjTnVt
PjxJRFRleHQ+MjUwMTk8L0lEVGV4dD48cmVjb3JkPjxyZWMtbnVtYmVyPjQ2NjY3PC9yZWMtbnVt
YmVyPjxmb3JlaWduLWtleXM+PGtleSBhcHA9IkVOIiBkYi1pZD0iOTBhd3d0MjViZHB0d3RlZTI1
ZHBweDVqd3ZkZHAyc3RyMHN6IiB0aW1lc3RhbXA9IjE2NjgxMjU3MjUiIGd1aWQ9ImEyMDAwOTA4
LThkMDYtNDNkZS04YjI0LTBlYTY1OTkzZDg3ZCI+NDY2Njc8L2tleT48L2ZvcmVpZ24ta2V5cz48
cmVmLXR5cGUgbmFtZT0iSm91cm5hbCBBcnRpY2xlcyI+MTc8L3JlZi10eXBlPjxjb250cmlidXRv
cnM+PGF1dGhvcnM+PGF1dGhvcj5Ub2ZmYW4sIEEuPC9hdXRob3I+PGF1dGhvcj5QYXNjb2xpLCBG
LjwvYXV0aG9yPjxhdXRob3I+UHJldHRvLCBULjwvYXV0aG9yPjxhdXRob3I+UGFuemFyaW4sIFYu
PC9hdXRob3I+PGF1dGhvcj5BYmJhZGksIE0uPC9hdXRob3I+PGF1dGhvcj5CdXJhdGluLCBBLjwv
YXV0aG9yPjxhdXRob3I+UXVhcnRlc2FuLCBSLjwvYXV0aG9yPjxhdXRob3I+R2lqb24sIEQuPC9h
dXRob3I+PGF1dGhvcj5QYWRyb3MsIEYuPC9hdXRob3I+PC9hdXRob3JzPjwvY29udHJpYnV0b3Jz
Pjx0aXRsZXM+PHRpdGxlPlZpcmFsIG5lcnZvdXMgbmVjcm9zaXMgaW4gZ2lsdGhlYWQgc2VhIGJy
ZWFtIChTcGFydXMgYXVyYXRhKSBjYXVzZWQgYnkgcmVhc3NvcnRhbnQgYmV0YW5vZGF2aXJ1cyBS
R05OVi9TSk5OVjogYW4gZW1lcmdpbmcgdGhyZWF0IGZvciBNZWRpdGVycmFuZWFuIGFxdWFjdWx0
dXJlPC90aXRsZT48c2Vjb25kYXJ5LXRpdGxlPlNjaWVudGlmaWMgUmVwb3J0czwvc2Vjb25kYXJ5
LXRpdGxlPjwvdGl0bGVzPjxwZXJpb2RpY2FsPjxmdWxsLXRpdGxlPlNjaWVudGlmaWMgUmVwb3J0
czwvZnVsbC10aXRsZT48L3BlcmlvZGljYWw+PHBhZ2VzPjQ2NzU1PC9wYWdlcz48dm9sdW1lPjc8
L3ZvbHVtZT48ZGF0ZXM+PHllYXI+MjAxNzwveWVhcj48L2RhdGVzPjxvcmlnLXB1Yj5cXEFDVDAw
MUNMMDRGUzA3XEJJT1NFQ1VSSVRZREFUQSRcRSBMaWJyYXJ5XEFuaW1hbCBDYXRhbG9ndWVcVFxU
b2ZmYW4gZXQgYWwgMjAxNyBFTjI1MDE5LnBkZjwvb3JpZy1wdWI+PGxhYmVsPjI1MDE5PC9sYWJl
bD48dXJscz48L3VybHM+PGN1c3RvbTE+c3R1cmdlb25fQk08L2N1c3RvbTE+PGVsZWN0cm9uaWMt
cmVzb3VyY2UtbnVtPmh0dHBzOi8vZG9pLm9yZy8xMC4xMDM4L3NyZXA0Njc1NTwvZWxlY3Ryb25p
Yy1yZXNvdXJjZS1udW0+PC9yZWNvcmQ+PC9DaXRlPjxDaXRlPjxBdXRob3I+Vm9scGU8L0F1dGhv
cj48WWVhcj4yMDIwPC9ZZWFyPjxSZWNOdW0+NDY3NjQ8L1JlY051bT48SURUZXh0PjI1MDcxPC9J
RFRleHQ+PHJlY29yZD48cmVjLW51bWJlcj40Njc2NDwvcmVjLW51bWJlcj48Zm9yZWlnbi1rZXlz
PjxrZXkgYXBwPSJFTiIgZGItaWQ9IjkwYXd3dDI1YmRwdHd0ZWUyNWRwcHg1and2ZGRwMnN0cjBz
eiIgdGltZXN0YW1wPSIxNjY5MjUxNTEyIiBndWlkPSI1MzgxZGE5Yi00OTFkLTRhMWUtOTQ5OC1i
ZGVkZmFhNmU5OGUiPjQ2NzY0PC9rZXk+PC9mb3JlaWduLWtleXM+PHJlZi10eXBlIG5hbWU9Ikpv
dXJuYWwgQXJ0aWNsZXMiPjE3PC9yZWYtdHlwZT48Y29udHJpYnV0b3JzPjxhdXRob3JzPjxhdXRo
b3I+Vm9scGUsIEUuPC9hdXRob3I+PGF1dGhvcj5HdXN0aW5lbGxpLCBBLjwvYXV0aG9yPjxhdXRo
b3I+Q2FmZmFyYSwgTS48L2F1dGhvcj48YXV0aG9yPkVycmFuaSwgRi48L2F1dGhvcj48YXV0aG9y
PlF1YWdsaW8sIEYuPC9hdXRob3I+PGF1dGhvcj5GaW9yYXZhbnRpLCBNLkwuPC9hdXRob3I+PGF1
dGhvcj5DaXVsbGksIFMuPC9hdXRob3I+PC9hdXRob3JzPjwvY29udHJpYnV0b3JzPjx0aXRsZXM+
PHRpdGxlPjxzdHlsZSBmYWNlPSJub3JtYWwiIGZvbnQ9ImRlZmF1bHQiIHNpemU9IjEwMCUiPlZp
cmFsIG5lcnZvdXMgbmVjcm9zaXMgb3V0YnJlYWtzIGNhdXNlZCBieSB0aGUgUkdOTlYvU0pOTlYg
cmVhc3NvcnRhbnQgYmV0YW5vZGF2aXJ1cyBpbiBnaWx0aGVhZCBzZWEgYnJlYW0gKDwvc3R5bGU+
PHN0eWxlIGZhY2U9Iml0YWxpYyIgZm9udD0iZGVmYXVsdCIgc2l6ZT0iMTAwJSI+U3BhcnVzIGF1
cmF0YTwvc3R5bGU+PHN0eWxlIGZhY2U9Im5vcm1hbCIgZm9udD0iZGVmYXVsdCIgc2l6ZT0iMTAw
JSI+KSBhbmQgRXVyb3BlYW4gc2VhIGJhc3MgKDwvc3R5bGU+PHN0eWxlIGZhY2U9Iml0YWxpYyIg
Zm9udD0iZGVmYXVsdCIgc2l6ZT0iMTAwJSI+RGljZW50cmFyY2h1cyBsYWJyYXg8L3N0eWxlPjxz
dHlsZSBmYWNlPSJub3JtYWwiIGZvbnQ9ImRlZmF1bHQiIHNpemU9IjEwMCUiPik8L3N0eWxlPjwv
dGl0bGU+PHNlY29uZGFyeS10aXRsZT5BcXVhY3VsdHVyZTwvc2Vjb25kYXJ5LXRpdGxlPjwvdGl0
bGVzPjxwZXJpb2RpY2FsPjxmdWxsLXRpdGxlPkFxdWFjdWx0dXJlPC9mdWxsLXRpdGxlPjwvcGVy
aW9kaWNhbD48cGFnZXM+NzM1MTU1PC9wYWdlcz48dm9sdW1lPjUyMzwvdm9sdW1lPjxkYXRlcz48
eWVhcj4yMDIwPC95ZWFyPjwvZGF0ZXM+PG9yaWctcHViPlxcQUNUMDAxQ0wwNEZTMDdcQklPU0VD
VVJJVFlEQVRBJFxFIExpYnJhcnlcQW5pbWFsIENhdGFsb2d1ZVxWXFZvbHBlIGV0IGFsIDIwMjAg
RU4yNTA3MS5wZGY8L29yaWctcHViPjxsYWJlbD4yNTA3MTwvbGFiZWw+PHVybHM+PC91cmxzPjxj
dXN0b20xPnN0dXJnZW9uX0JNPC9jdXN0b20xPjxlbGVjdHJvbmljLXJlc291cmNlLW51bT5odHRw
czovL2RvaS5vcmcvMTAuMTAxNi9qLmFxdWFjdWx0dXJlLjIwMjAuNzM1MTU1PC9lbGVjdHJvbmlj
LXJlc291cmNlLW51bT48L3JlY29yZD48L0NpdGU+PC9FbmROb3RlPn==
</w:fldData>
        </w:fldChar>
      </w:r>
      <w:r w:rsidR="00295283">
        <w:instrText xml:space="preserve"> ADDIN EN.CITE </w:instrText>
      </w:r>
      <w:r w:rsidR="00295283">
        <w:fldChar w:fldCharType="begin">
          <w:fldData xml:space="preserve">PEVuZE5vdGU+PENpdGU+PEF1dGhvcj5PbHZlaXJhPC9BdXRob3I+PFllYXI+MjAwOTwvWWVhcj48
UmVjTnVtPjQ2NjU0PC9SZWNOdW0+PElEVGV4dD4yNTAwNjwvSURUZXh0PjxEaXNwbGF5VGV4dD4o
Q3V0csOtbiBldCBhbC4gMjAwNzsgT2x2ZWlyYSBldCBhbC4gMjAwOTsgVG9mZmFuIGV0IGFsLiAy
MDE3OyBWb2xwZSBldCBhbC4gMjAyMCk8L0Rpc3BsYXlUZXh0PjxyZWNvcmQ+PHJlYy1udW1iZXI+
NDY2NTQ8L3JlYy1udW1iZXI+PGZvcmVpZ24ta2V5cz48a2V5IGFwcD0iRU4iIGRiLWlkPSI5MGF3
d3QyNWJkcHR3dGVlMjVkcHB4NWp3dmRkcDJzdHIwc3oiIHRpbWVzdGFtcD0iMTY2Nzk5MzQwMSIg
Z3VpZD0iYmM1ZTgwYmEtOWJiMy00ZDMyLWFiODktM2JmMDZhMGEyYzA3Ij40NjY1NDwva2V5Pjwv
Zm9yZWlnbi1rZXlzPjxyZWYtdHlwZSBuYW1lPSJKb3VybmFsIEFydGljbGVzIj4xNzwvcmVmLXR5
cGU+PGNvbnRyaWJ1dG9ycz48YXV0aG9ycz48YXV0aG9yPk9sdmVpcmEsIEouRy48L2F1dGhvcj48
YXV0aG9yPlNvdXRvLCBTLjwvYXV0aG9yPjxhdXRob3I+RG9wYXpvLCBDLlAuPC9hdXRob3I+PGF1
dGhvcj5UaGllcnksIFIuPC9hdXRob3I+PGF1dGhvcj5CYXJqYSwgSi5MLjwvYXV0aG9yPjxhdXRo
b3I+QmFuZGluLCBJLjwvYXV0aG9yPjwvYXV0aG9ycz48L2NvbnRyaWJ1dG9ycz48dGl0bGVzPjx0
aXRsZT5Db21wYXJhdGl2ZSBhbmFseXNpcyBvZiBib3RoIGdlbm9taWMgc2VnbWVudHMgb2YgYmV0
YW5vZGF2aXJ1c2VzIGlzb2xhdGVkIGZyb20gZXBpem9vdGljIG91dGJyZWFrcyBpbiBmYXJtZWQg
ZmlzaCBzcGVjaWVzIHByb3ZpZGVzIGV2aWRlbmNlIGZvciBnZW5ldGljIHJlYXNzb3J0bWVudDwv
dGl0bGU+PHNlY29uZGFyeS10aXRsZT5Kb3VybmFsIG9mIEdlbmVyYWwgVmlyb2xvZ3k8L3NlY29u
ZGFyeS10aXRsZT48L3RpdGxlcz48cGVyaW9kaWNhbD48ZnVsbC10aXRsZT5Kb3VybmFsIG9mIEdl
bmVyYWwgVmlyb2xvZ3k8L2Z1bGwtdGl0bGU+PC9wZXJpb2RpY2FsPjxwYWdlcz4yOTQwLTI5NTE8
L3BhZ2VzPjx2b2x1bWU+OTA8L3ZvbHVtZT48ZGF0ZXM+PHllYXI+MjAwOTwveWVhcj48L2RhdGVz
PjxvcmlnLXB1Yj5cXEFDVDAwMUNMMDRGUzA3XEJJT1NFQ1VSSVRZREFUQSRcRSBMaWJyYXJ5XEFu
aW1hbCBDYXRhbG9ndWVcT1xPbHZlaXJhIGV0IGFsIDIwMDkgRU4yNTAwNi5wZGY8L29yaWctcHVi
PjxsYWJlbD4yNTAwNjwvbGFiZWw+PHVybHM+PC91cmxzPjxjdXN0b20xPnN0dXJnZW9uX0JNPC9j
dXN0b20xPjxlbGVjdHJvbmljLXJlc291cmNlLW51bT5odHRwczovL2RvaS5vcmcvMTAuMTA5OS92
aXIuMC4wMTM5MTItMDwvZWxlY3Ryb25pYy1yZXNvdXJjZS1udW0+PC9yZWNvcmQ+PC9DaXRlPjxD
aXRlPjxBdXRob3I+Q3V0csOtbjwvQXV0aG9yPjxZZWFyPjIwMDc8L1llYXI+PFJlY051bT40NjAz
NTwvUmVjTnVtPjxJRFRleHQ+MjMyODM8L0lEVGV4dD48cmVjb3JkPjxyZWMtbnVtYmVyPjQ2MDM1
PC9yZWMtbnVtYmVyPjxmb3JlaWduLWtleXM+PGtleSBhcHA9IkVOIiBkYi1pZD0iOTBhd3d0MjVi
ZHB0d3RlZTI1ZHBweDVqd3ZkZHAyc3RyMHN6IiB0aW1lc3RhbXA9IjE2NTY5OTI3OTIiIGd1aWQ9
ImQ2ODMyYjI3LWM0YTAtNGM4ZS05YmQxLTY0YmNlODkyZjc3ZiI+NDYwMzU8L2tleT48L2ZvcmVp
Z24ta2V5cz48cmVmLXR5cGUgbmFtZT0iSm91cm5hbCBBcnRpY2xlcyI+MTc8L3JlZi10eXBlPjxj
b250cmlidXRvcnM+PGF1dGhvcnM+PGF1dGhvcj5DdXRyw61uLCBKLiBNLjwvYXV0aG9yPjxhdXRo
b3I+RG9wYXpvLCBDLiBQLjwvYXV0aG9yPjxhdXRob3I+VGhpw6lyeSwgUi48L2F1dGhvcj48YXV0
aG9yPkxlYW8sIFAuPC9hdXRob3I+PGF1dGhvcj5PbHZlaXJhLCBKLiBHLjwvYXV0aG9yPjxhdXRo
b3I+QmFyamEsIEouIEwuPC9hdXRob3I+PGF1dGhvcj5CYW5kw61uLCBJLjwvYXV0aG9yPjwvYXV0
aG9ycz48L2NvbnRyaWJ1dG9ycz48YXV0aC1hZGRyZXNzPlVuaWRhZCBkZSBJY3Rpb3BhdG9sb2fD
rWEsIEluc3RpdHV0byBkZSBBY3VpY3VsdHVyYSwgRGVwYXJ0YW1lbnRvIGRlIE1pY3JvYmlvbG9n
w61hIHkgUGFyYXNpdG9sb2fDrWEsIFVuaXZlcnNpZGFkIGRlIFNhbnRpYWdvIGRlIENvbXBvc3Rl
bGEsIFNhbnRpYWdvIGRlIENvbXBvc3RlbGEsIFNwYWluLjwvYXV0aC1hZGRyZXNzPjx0aXRsZXM+
PHRpdGxlPkVtZXJnZW5jZSBvZiBwYXRob2dlbmljIGJldGFub2RhdmlydXNlcyBiZWxvbmdpbmcg
dG8gdGhlIFNKTk5WIGdlbm9ncm91cCBpbiBmYXJtZWQgZmlzaCBzcGVjaWVzIGZyb20gdGhlIEli
ZXJpYW4gUGVuaW5zdWxhPC90aXRsZT48c2Vjb25kYXJ5LXRpdGxlPkpvdXJuYWwgb2YgZmlzaCBk
aXNlYXNlczwvc2Vjb25kYXJ5LXRpdGxlPjwvdGl0bGVzPjxwZXJpb2RpY2FsPjxmdWxsLXRpdGxl
PkpvdXJuYWwgb2YgRmlzaCBEaXNlYXNlczwvZnVsbC10aXRsZT48L3BlcmlvZGljYWw+PHBhZ2Vz
PjIyNS0yMzI8L3BhZ2VzPjx2b2x1bWU+MzA8L3ZvbHVtZT48bnVtYmVyPjQ8L251bWJlcj48a2V5
d29yZHM+PGtleXdvcmQ+QW5pbWFsczwva2V5d29yZD48a2V5d29yZD5CYXNlIFNlcXVlbmNlL2dl
bmV0aWNzPC9rZXl3b3JkPjxrZXl3b3JkPkNhcHNpZCBQcm90ZWlucy8qZ2VuZXRpY3M8L2tleXdv
cmQ+PGtleXdvcmQ+RmlzaCBEaXNlYXNlcy8qdmlyb2xvZ3k8L2tleXdvcmQ+PGtleXdvcmQ+Rmlz
aGVyaWVzPC9rZXl3b3JkPjxrZXl3b3JkPkdlbm90eXBlPC9rZXl3b3JkPjxrZXl3b3JkPk1vbGVj
dWxhciBTZXF1ZW5jZSBEYXRhPC9rZXl3b3JkPjxrZXl3b3JkPk5vZGF2aXJpZGFlLypnZW5ldGlj
cy9pc29sYXRpb24gJmFtcDsgcHVyaWZpY2F0aW9uL3BhdGhvZ2VuaWNpdHk8L2tleXdvcmQ+PGtl
eXdvcmQ+UGh5bG9nZW55PC9rZXl3b3JkPjxrZXl3b3JkPlBvbHltZXJhc2UgQ2hhaW4gUmVhY3Rp
b248L2tleXdvcmQ+PGtleXdvcmQ+UG9ydHVnYWw8L2tleXdvcmQ+PGtleXdvcmQ+Uk5BIFZpcnVz
IEluZmVjdGlvbnMvKnZldGVyaW5hcnkvdmlyb2xvZ3k8L2tleXdvcmQ+PGtleXdvcmQ+U2VxdWVu
Y2UgSG9tb2xvZ3ksIE51Y2xlaWMgQWNpZDwva2V5d29yZD48a2V5d29yZD5TcGFpbjwva2V5d29y
ZD48L2tleXdvcmRzPjxkYXRlcz48eWVhcj4yMDA3PC95ZWFyPjwvZGF0ZXM+PG9yaWctcHViPlxc
QUNUMDAxQ0wwNEZTMDdcQklPU0VDVVJJVFlEQVRBJFxFIExpYnJhcnlcQW5pbWFsIENhdGFsb2d1
ZVxDXEN1dHJpbiBldCBhbCAyMDA3IEVOMjMyODMucGRmPC9vcmlnLXB1Yj48aXNibj4wMTQwLTc3
NzUgKFByaW50KSYjeEQ7MDE0MC03Nzc1PC9pc2JuPjxhY2Nlc3Npb24tbnVtPjE3Mzk0NTI0PC9h
Y2Nlc3Npb24tbnVtPjxsYWJlbD4yMzI4MzwvbGFiZWw+PHVybHM+PC91cmxzPjxlbGVjdHJvbmlj
LXJlc291cmNlLW51bT5odHRwczovL2RvaS5vcmcvMTAuMTExMS9qLjEzNjUtMjc2MS4yMDA3LjAw
ODAzLng8L2VsZWN0cm9uaWMtcmVzb3VyY2UtbnVtPjwvcmVjb3JkPjwvQ2l0ZT48Q2l0ZT48QXV0
aG9yPlRvZmZhbjwvQXV0aG9yPjxZZWFyPjIwMTc8L1llYXI+PFJlY051bT40NjY2NzwvUmVjTnVt
PjxJRFRleHQ+MjUwMTk8L0lEVGV4dD48cmVjb3JkPjxyZWMtbnVtYmVyPjQ2NjY3PC9yZWMtbnVt
YmVyPjxmb3JlaWduLWtleXM+PGtleSBhcHA9IkVOIiBkYi1pZD0iOTBhd3d0MjViZHB0d3RlZTI1
ZHBweDVqd3ZkZHAyc3RyMHN6IiB0aW1lc3RhbXA9IjE2NjgxMjU3MjUiIGd1aWQ9ImEyMDAwOTA4
LThkMDYtNDNkZS04YjI0LTBlYTY1OTkzZDg3ZCI+NDY2Njc8L2tleT48L2ZvcmVpZ24ta2V5cz48
cmVmLXR5cGUgbmFtZT0iSm91cm5hbCBBcnRpY2xlcyI+MTc8L3JlZi10eXBlPjxjb250cmlidXRv
cnM+PGF1dGhvcnM+PGF1dGhvcj5Ub2ZmYW4sIEEuPC9hdXRob3I+PGF1dGhvcj5QYXNjb2xpLCBG
LjwvYXV0aG9yPjxhdXRob3I+UHJldHRvLCBULjwvYXV0aG9yPjxhdXRob3I+UGFuemFyaW4sIFYu
PC9hdXRob3I+PGF1dGhvcj5BYmJhZGksIE0uPC9hdXRob3I+PGF1dGhvcj5CdXJhdGluLCBBLjwv
YXV0aG9yPjxhdXRob3I+UXVhcnRlc2FuLCBSLjwvYXV0aG9yPjxhdXRob3I+R2lqb24sIEQuPC9h
dXRob3I+PGF1dGhvcj5QYWRyb3MsIEYuPC9hdXRob3I+PC9hdXRob3JzPjwvY29udHJpYnV0b3Jz
Pjx0aXRsZXM+PHRpdGxlPlZpcmFsIG5lcnZvdXMgbmVjcm9zaXMgaW4gZ2lsdGhlYWQgc2VhIGJy
ZWFtIChTcGFydXMgYXVyYXRhKSBjYXVzZWQgYnkgcmVhc3NvcnRhbnQgYmV0YW5vZGF2aXJ1cyBS
R05OVi9TSk5OVjogYW4gZW1lcmdpbmcgdGhyZWF0IGZvciBNZWRpdGVycmFuZWFuIGFxdWFjdWx0
dXJlPC90aXRsZT48c2Vjb25kYXJ5LXRpdGxlPlNjaWVudGlmaWMgUmVwb3J0czwvc2Vjb25kYXJ5
LXRpdGxlPjwvdGl0bGVzPjxwZXJpb2RpY2FsPjxmdWxsLXRpdGxlPlNjaWVudGlmaWMgUmVwb3J0
czwvZnVsbC10aXRsZT48L3BlcmlvZGljYWw+PHBhZ2VzPjQ2NzU1PC9wYWdlcz48dm9sdW1lPjc8
L3ZvbHVtZT48ZGF0ZXM+PHllYXI+MjAxNzwveWVhcj48L2RhdGVzPjxvcmlnLXB1Yj5cXEFDVDAw
MUNMMDRGUzA3XEJJT1NFQ1VSSVRZREFUQSRcRSBMaWJyYXJ5XEFuaW1hbCBDYXRhbG9ndWVcVFxU
b2ZmYW4gZXQgYWwgMjAxNyBFTjI1MDE5LnBkZjwvb3JpZy1wdWI+PGxhYmVsPjI1MDE5PC9sYWJl
bD48dXJscz48L3VybHM+PGN1c3RvbTE+c3R1cmdlb25fQk08L2N1c3RvbTE+PGVsZWN0cm9uaWMt
cmVzb3VyY2UtbnVtPmh0dHBzOi8vZG9pLm9yZy8xMC4xMDM4L3NyZXA0Njc1NTwvZWxlY3Ryb25p
Yy1yZXNvdXJjZS1udW0+PC9yZWNvcmQ+PC9DaXRlPjxDaXRlPjxBdXRob3I+Vm9scGU8L0F1dGhv
cj48WWVhcj4yMDIwPC9ZZWFyPjxSZWNOdW0+NDY3NjQ8L1JlY051bT48SURUZXh0PjI1MDcxPC9J
RFRleHQ+PHJlY29yZD48cmVjLW51bWJlcj40Njc2NDwvcmVjLW51bWJlcj48Zm9yZWlnbi1rZXlz
PjxrZXkgYXBwPSJFTiIgZGItaWQ9IjkwYXd3dDI1YmRwdHd0ZWUyNWRwcHg1and2ZGRwMnN0cjBz
eiIgdGltZXN0YW1wPSIxNjY5MjUxNTEyIiBndWlkPSI1MzgxZGE5Yi00OTFkLTRhMWUtOTQ5OC1i
ZGVkZmFhNmU5OGUiPjQ2NzY0PC9rZXk+PC9mb3JlaWduLWtleXM+PHJlZi10eXBlIG5hbWU9Ikpv
dXJuYWwgQXJ0aWNsZXMiPjE3PC9yZWYtdHlwZT48Y29udHJpYnV0b3JzPjxhdXRob3JzPjxhdXRo
b3I+Vm9scGUsIEUuPC9hdXRob3I+PGF1dGhvcj5HdXN0aW5lbGxpLCBBLjwvYXV0aG9yPjxhdXRo
b3I+Q2FmZmFyYSwgTS48L2F1dGhvcj48YXV0aG9yPkVycmFuaSwgRi48L2F1dGhvcj48YXV0aG9y
PlF1YWdsaW8sIEYuPC9hdXRob3I+PGF1dGhvcj5GaW9yYXZhbnRpLCBNLkwuPC9hdXRob3I+PGF1
dGhvcj5DaXVsbGksIFMuPC9hdXRob3I+PC9hdXRob3JzPjwvY29udHJpYnV0b3JzPjx0aXRsZXM+
PHRpdGxlPjxzdHlsZSBmYWNlPSJub3JtYWwiIGZvbnQ9ImRlZmF1bHQiIHNpemU9IjEwMCUiPlZp
cmFsIG5lcnZvdXMgbmVjcm9zaXMgb3V0YnJlYWtzIGNhdXNlZCBieSB0aGUgUkdOTlYvU0pOTlYg
cmVhc3NvcnRhbnQgYmV0YW5vZGF2aXJ1cyBpbiBnaWx0aGVhZCBzZWEgYnJlYW0gKDwvc3R5bGU+
PHN0eWxlIGZhY2U9Iml0YWxpYyIgZm9udD0iZGVmYXVsdCIgc2l6ZT0iMTAwJSI+U3BhcnVzIGF1
cmF0YTwvc3R5bGU+PHN0eWxlIGZhY2U9Im5vcm1hbCIgZm9udD0iZGVmYXVsdCIgc2l6ZT0iMTAw
JSI+KSBhbmQgRXVyb3BlYW4gc2VhIGJhc3MgKDwvc3R5bGU+PHN0eWxlIGZhY2U9Iml0YWxpYyIg
Zm9udD0iZGVmYXVsdCIgc2l6ZT0iMTAwJSI+RGljZW50cmFyY2h1cyBsYWJyYXg8L3N0eWxlPjxz
dHlsZSBmYWNlPSJub3JtYWwiIGZvbnQ9ImRlZmF1bHQiIHNpemU9IjEwMCUiPik8L3N0eWxlPjwv
dGl0bGU+PHNlY29uZGFyeS10aXRsZT5BcXVhY3VsdHVyZTwvc2Vjb25kYXJ5LXRpdGxlPjwvdGl0
bGVzPjxwZXJpb2RpY2FsPjxmdWxsLXRpdGxlPkFxdWFjdWx0dXJlPC9mdWxsLXRpdGxlPjwvcGVy
aW9kaWNhbD48cGFnZXM+NzM1MTU1PC9wYWdlcz48dm9sdW1lPjUyMzwvdm9sdW1lPjxkYXRlcz48
eWVhcj4yMDIwPC95ZWFyPjwvZGF0ZXM+PG9yaWctcHViPlxcQUNUMDAxQ0wwNEZTMDdcQklPU0VD
VVJJVFlEQVRBJFxFIExpYnJhcnlcQW5pbWFsIENhdGFsb2d1ZVxWXFZvbHBlIGV0IGFsIDIwMjAg
RU4yNTA3MS5wZGY8L29yaWctcHViPjxsYWJlbD4yNTA3MTwvbGFiZWw+PHVybHM+PC91cmxzPjxj
dXN0b20xPnN0dXJnZW9uX0JNPC9jdXN0b20xPjxlbGVjdHJvbmljLXJlc291cmNlLW51bT5odHRw
czovL2RvaS5vcmcvMTAuMTAxNi9qLmFxdWFjdWx0dXJlLjIwMjAuNzM1MTU1PC9lbGVjdHJvbmlj
LXJlc291cmNlLW51bT48L3JlY29yZD48L0NpdGU+PC9FbmROb3RlPn==
</w:fldData>
        </w:fldChar>
      </w:r>
      <w:r w:rsidR="00295283">
        <w:instrText xml:space="preserve"> ADDIN EN.CITE.DATA </w:instrText>
      </w:r>
      <w:r w:rsidR="00295283">
        <w:fldChar w:fldCharType="end"/>
      </w:r>
      <w:r w:rsidR="00295283">
        <w:fldChar w:fldCharType="separate"/>
      </w:r>
      <w:r w:rsidR="00295283">
        <w:rPr>
          <w:noProof/>
        </w:rPr>
        <w:t>(Cutrín et al. 2007; Olveira et al. 2009; Toffan et al. 2017; Volpe et al. 2020)</w:t>
      </w:r>
      <w:r w:rsidR="00295283">
        <w:fldChar w:fldCharType="end"/>
      </w:r>
    </w:p>
    <w:p w14:paraId="69F23AFA" w14:textId="78881E43" w:rsidR="002E4424" w:rsidRDefault="002E4424" w:rsidP="00C22BA6">
      <w:pPr>
        <w:pStyle w:val="ListBullet"/>
      </w:pPr>
      <w:r w:rsidRPr="00173B07">
        <w:rPr>
          <w:rStyle w:val="Emphasis"/>
        </w:rPr>
        <w:t>Takifugu rubripes</w:t>
      </w:r>
      <w:r>
        <w:t xml:space="preserve"> </w:t>
      </w:r>
      <w:r w:rsidRPr="00B13209">
        <w:rPr>
          <w:vertAlign w:val="superscript"/>
        </w:rPr>
        <w:t>N</w:t>
      </w:r>
      <w:r>
        <w:t xml:space="preserve"> (tiger puffer) – TPNNV </w:t>
      </w:r>
      <w:r w:rsidR="00295283">
        <w:fldChar w:fldCharType="begin">
          <w:fldData xml:space="preserve">PEVuZE5vdGU+PENpdGU+PEF1dGhvcj5OYWthaTwvQXV0aG9yPjxZZWFyPjE5OTQ8L1llYXI+PFJl
Y051bT40NjY3MjwvUmVjTnVtPjxJRFRleHQ+MjUwMjQ8L0lEVGV4dD48RGlzcGxheVRleHQ+KE5h
a2FpIGV0IGFsLiAxOTk0OyBOaXNoaXphd2EgZXQgYWwuIDE5OTcpPC9EaXNwbGF5VGV4dD48cmVj
b3JkPjxyZWMtbnVtYmVyPjQ2NjcyPC9yZWMtbnVtYmVyPjxmb3JlaWduLWtleXM+PGtleSBhcHA9
IkVOIiBkYi1pZD0iOTBhd3d0MjViZHB0d3RlZTI1ZHBweDVqd3ZkZHAyc3RyMHN6IiB0aW1lc3Rh
bXA9IjE2NjgxMjU3MjUiIGd1aWQ9IjVmZTkyYjMxLTlkZjgtNGZiNy05MTk2LWM3MzE2OGIyNTE4
YSI+NDY2NzI8L2tleT48L2ZvcmVpZ24ta2V5cz48cmVmLXR5cGUgbmFtZT0iSm91cm5hbCBBcnRp
Y2xlcyI+MTc8L3JlZi10eXBlPjxjb250cmlidXRvcnM+PGF1dGhvcnM+PGF1dGhvcj5OYWthaSwg
VC48L2F1dGhvcj48YXV0aG9yPkR1bmcsIE4uSC48L2F1dGhvcj48YXV0aG9yPk5pc2hpemF3YSwg
VC48L2F1dGhvcj48YXV0aG9yPk11cm9nYSwgSy48L2F1dGhvcj48YXV0aG9yPkFyaW1vdG8sIE0u
PC9hdXRob3I+PGF1dGhvcj5Pb3RzdWtpLCBLLjwvYXV0aG9yPjwvYXV0aG9ycz48L2NvbnRyaWJ1
dG9ycz48dGl0bGVzPjx0aXRsZT5PY2N1cnJlbmNlIG9mIHZpcmFsIG5lcnZvdXMgbmVjcm9zaXMg
aW4ga2VscCBncm91cGVyIGFuZCB0aWdlciBwdWZmZXI8L3RpdGxlPjxzZWNvbmRhcnktdGl0bGU+
RmlzaCBQYXRob2xvZ3k8L3NlY29uZGFyeS10aXRsZT48L3RpdGxlcz48cGVyaW9kaWNhbD48ZnVs
bC10aXRsZT5GaXNoIFBhdGhvbG9neTwvZnVsbC10aXRsZT48L3BlcmlvZGljYWw+PHBhZ2VzPjIx
MS0yMTI8L3BhZ2VzPjx2b2x1bWU+Mjk8L3ZvbHVtZT48bnVtYmVyPjM8L251bWJlcj48ZGF0ZXM+
PHllYXI+MTk5NDwveWVhcj48L2RhdGVzPjxvcmlnLXB1Yj5cXEFDVDAwMUNMMDRGUzA3XEJJT1NF
Q1VSSVRZREFUQSRcRSBMaWJyYXJ5XEFuaW1hbCBDYXRhbG9ndWVcTlxOYWthaSBldCBhbCAxOTk0
IEVOMjUwMjQucGRmPC9vcmlnLXB1Yj48bGFiZWw+MjUwMjQ8L2xhYmVsPjx1cmxzPjwvdXJscz48
Y3VzdG9tMT5zdHVyZ2Vvbl9CTTwvY3VzdG9tMT48ZWxlY3Ryb25pYy1yZXNvdXJjZS1udW0+aHR0
cHM6Ly9kb2kub3JnLzEwLjMxNDcvanNmcC4yOS4yMTE8L2VsZWN0cm9uaWMtcmVzb3VyY2UtbnVt
PjwvcmVjb3JkPjwvQ2l0ZT48Q2l0ZT48QXV0aG9yPk5pc2hpemF3YTwvQXV0aG9yPjxZZWFyPjE5
OTc8L1llYXI+PFJlY051bT40NjY1MzwvUmVjTnVtPjxJRFRleHQ+MjUwMDU8L0lEVGV4dD48cmVj
b3JkPjxyZWMtbnVtYmVyPjQ2NjUzPC9yZWMtbnVtYmVyPjxmb3JlaWduLWtleXM+PGtleSBhcHA9
IkVOIiBkYi1pZD0iOTBhd3d0MjViZHB0d3RlZTI1ZHBweDVqd3ZkZHAyc3RyMHN6IiB0aW1lc3Rh
bXA9IjE2Njc5OTM0MDAiIGd1aWQ9IjI2YTlhYzU1LTg1OGItNDI0Zi05OGJiLTgxM2M0MzYxNDJh
ZCI+NDY2NTM8L2tleT48L2ZvcmVpZ24ta2V5cz48cmVmLXR5cGUgbmFtZT0iSm91cm5hbCBBcnRp
Y2xlcyI+MTc8L3JlZi10eXBlPjxjb250cmlidXRvcnM+PGF1dGhvcnM+PGF1dGhvcj5OaXNoaXph
d2EsIFQuPC9hdXRob3I+PGF1dGhvcj5GdXJ1aGFzaGksIE0uPC9hdXRob3I+PGF1dGhvcj5OYWdh
aSwgVC48L2F1dGhvcj48YXV0aG9yPk5ha2FpLCBULjwvYXV0aG9yPjxhdXRob3I+TXVyb2dhLCBL
LjwvYXV0aG9yPjwvYXV0aG9ycz48L2NvbnRyaWJ1dG9ycz48dGl0bGVzPjx0aXRsZT5HZW5vbWlj
IENsYXNzaWZpY2F0aW9uIG9mIEZpc2ggTm9kYXZpcnVzZXMgYnkgTW9sZWN1bGFyIFBoeWxvZ2Vu
ZXRpYyBBbmFseXNpcyBvZiB0aGUgQ29hdCBQcm90ZWluIEdlbmU8L3RpdGxlPjxzZWNvbmRhcnkt
dGl0bGU+QXBwbGllZCBhbmQgRW52aXJvbm1lbnRhbCBNaWNyb2Jpb2xvZ3k8L3NlY29uZGFyeS10
aXRsZT48L3RpdGxlcz48cGVyaW9kaWNhbD48ZnVsbC10aXRsZT5BcHBsaWVkIGFuZCBFbnZpcm9u
bWVudGFsIE1pY3JvYmlvbG9neTwvZnVsbC10aXRsZT48L3BlcmlvZGljYWw+PHBhZ2VzPjE2MzMt
MTYzNjwvcGFnZXM+PHZvbHVtZT42Mzwvdm9sdW1lPjxudW1iZXI+NDwvbnVtYmVyPjxkYXRlcz48
eWVhcj4xOTk3PC95ZWFyPjwvZGF0ZXM+PG9yaWctcHViPlxcQUNUMDAxQ0wwNEZTMDdcQklPU0VD
VVJJVFlEQVRBJFxFIExpYnJhcnlcQW5pbWFsIENhdGFsb2d1ZVxOXE5pc2hpemF3YSBldCBhbCAx
OTk3IEVOMjUwMDUucGRmPC9vcmlnLXB1Yj48bGFiZWw+MjUwMDU8L2xhYmVsPjx1cmxzPjwvdXJs
cz48Y3VzdG9tMT5zdHVyZ2Vvbl9CTTwvY3VzdG9tMT48ZWxlY3Ryb25pYy1yZXNvdXJjZS1udW0+
aHR0cHM6Ly9kb2kub3JnLzEwLjExMjgvYWVtLjYzLjQuMTYzMy0xNjM2LjE5OTc8L2VsZWN0cm9u
aWMtcmVzb3VyY2UtbnVtPjwvcmVjb3JkPjwvQ2l0ZT48L0VuZE5vdGU+
</w:fldData>
        </w:fldChar>
      </w:r>
      <w:r w:rsidR="00295283">
        <w:instrText xml:space="preserve"> ADDIN EN.CITE </w:instrText>
      </w:r>
      <w:r w:rsidR="00295283">
        <w:fldChar w:fldCharType="begin">
          <w:fldData xml:space="preserve">PEVuZE5vdGU+PENpdGU+PEF1dGhvcj5OYWthaTwvQXV0aG9yPjxZZWFyPjE5OTQ8L1llYXI+PFJl
Y051bT40NjY3MjwvUmVjTnVtPjxJRFRleHQ+MjUwMjQ8L0lEVGV4dD48RGlzcGxheVRleHQ+KE5h
a2FpIGV0IGFsLiAxOTk0OyBOaXNoaXphd2EgZXQgYWwuIDE5OTcpPC9EaXNwbGF5VGV4dD48cmVj
b3JkPjxyZWMtbnVtYmVyPjQ2NjcyPC9yZWMtbnVtYmVyPjxmb3JlaWduLWtleXM+PGtleSBhcHA9
IkVOIiBkYi1pZD0iOTBhd3d0MjViZHB0d3RlZTI1ZHBweDVqd3ZkZHAyc3RyMHN6IiB0aW1lc3Rh
bXA9IjE2NjgxMjU3MjUiIGd1aWQ9IjVmZTkyYjMxLTlkZjgtNGZiNy05MTk2LWM3MzE2OGIyNTE4
YSI+NDY2NzI8L2tleT48L2ZvcmVpZ24ta2V5cz48cmVmLXR5cGUgbmFtZT0iSm91cm5hbCBBcnRp
Y2xlcyI+MTc8L3JlZi10eXBlPjxjb250cmlidXRvcnM+PGF1dGhvcnM+PGF1dGhvcj5OYWthaSwg
VC48L2F1dGhvcj48YXV0aG9yPkR1bmcsIE4uSC48L2F1dGhvcj48YXV0aG9yPk5pc2hpemF3YSwg
VC48L2F1dGhvcj48YXV0aG9yPk11cm9nYSwgSy48L2F1dGhvcj48YXV0aG9yPkFyaW1vdG8sIE0u
PC9hdXRob3I+PGF1dGhvcj5Pb3RzdWtpLCBLLjwvYXV0aG9yPjwvYXV0aG9ycz48L2NvbnRyaWJ1
dG9ycz48dGl0bGVzPjx0aXRsZT5PY2N1cnJlbmNlIG9mIHZpcmFsIG5lcnZvdXMgbmVjcm9zaXMg
aW4ga2VscCBncm91cGVyIGFuZCB0aWdlciBwdWZmZXI8L3RpdGxlPjxzZWNvbmRhcnktdGl0bGU+
RmlzaCBQYXRob2xvZ3k8L3NlY29uZGFyeS10aXRsZT48L3RpdGxlcz48cGVyaW9kaWNhbD48ZnVs
bC10aXRsZT5GaXNoIFBhdGhvbG9neTwvZnVsbC10aXRsZT48L3BlcmlvZGljYWw+PHBhZ2VzPjIx
MS0yMTI8L3BhZ2VzPjx2b2x1bWU+Mjk8L3ZvbHVtZT48bnVtYmVyPjM8L251bWJlcj48ZGF0ZXM+
PHllYXI+MTk5NDwveWVhcj48L2RhdGVzPjxvcmlnLXB1Yj5cXEFDVDAwMUNMMDRGUzA3XEJJT1NF
Q1VSSVRZREFUQSRcRSBMaWJyYXJ5XEFuaW1hbCBDYXRhbG9ndWVcTlxOYWthaSBldCBhbCAxOTk0
IEVOMjUwMjQucGRmPC9vcmlnLXB1Yj48bGFiZWw+MjUwMjQ8L2xhYmVsPjx1cmxzPjwvdXJscz48
Y3VzdG9tMT5zdHVyZ2Vvbl9CTTwvY3VzdG9tMT48ZWxlY3Ryb25pYy1yZXNvdXJjZS1udW0+aHR0
cHM6Ly9kb2kub3JnLzEwLjMxNDcvanNmcC4yOS4yMTE8L2VsZWN0cm9uaWMtcmVzb3VyY2UtbnVt
PjwvcmVjb3JkPjwvQ2l0ZT48Q2l0ZT48QXV0aG9yPk5pc2hpemF3YTwvQXV0aG9yPjxZZWFyPjE5
OTc8L1llYXI+PFJlY051bT40NjY1MzwvUmVjTnVtPjxJRFRleHQ+MjUwMDU8L0lEVGV4dD48cmVj
b3JkPjxyZWMtbnVtYmVyPjQ2NjUzPC9yZWMtbnVtYmVyPjxmb3JlaWduLWtleXM+PGtleSBhcHA9
IkVOIiBkYi1pZD0iOTBhd3d0MjViZHB0d3RlZTI1ZHBweDVqd3ZkZHAyc3RyMHN6IiB0aW1lc3Rh
bXA9IjE2Njc5OTM0MDAiIGd1aWQ9IjI2YTlhYzU1LTg1OGItNDI0Zi05OGJiLTgxM2M0MzYxNDJh
ZCI+NDY2NTM8L2tleT48L2ZvcmVpZ24ta2V5cz48cmVmLXR5cGUgbmFtZT0iSm91cm5hbCBBcnRp
Y2xlcyI+MTc8L3JlZi10eXBlPjxjb250cmlidXRvcnM+PGF1dGhvcnM+PGF1dGhvcj5OaXNoaXph
d2EsIFQuPC9hdXRob3I+PGF1dGhvcj5GdXJ1aGFzaGksIE0uPC9hdXRob3I+PGF1dGhvcj5OYWdh
aSwgVC48L2F1dGhvcj48YXV0aG9yPk5ha2FpLCBULjwvYXV0aG9yPjxhdXRob3I+TXVyb2dhLCBL
LjwvYXV0aG9yPjwvYXV0aG9ycz48L2NvbnRyaWJ1dG9ycz48dGl0bGVzPjx0aXRsZT5HZW5vbWlj
IENsYXNzaWZpY2F0aW9uIG9mIEZpc2ggTm9kYXZpcnVzZXMgYnkgTW9sZWN1bGFyIFBoeWxvZ2Vu
ZXRpYyBBbmFseXNpcyBvZiB0aGUgQ29hdCBQcm90ZWluIEdlbmU8L3RpdGxlPjxzZWNvbmRhcnkt
dGl0bGU+QXBwbGllZCBhbmQgRW52aXJvbm1lbnRhbCBNaWNyb2Jpb2xvZ3k8L3NlY29uZGFyeS10
aXRsZT48L3RpdGxlcz48cGVyaW9kaWNhbD48ZnVsbC10aXRsZT5BcHBsaWVkIGFuZCBFbnZpcm9u
bWVudGFsIE1pY3JvYmlvbG9neTwvZnVsbC10aXRsZT48L3BlcmlvZGljYWw+PHBhZ2VzPjE2MzMt
MTYzNjwvcGFnZXM+PHZvbHVtZT42Mzwvdm9sdW1lPjxudW1iZXI+NDwvbnVtYmVyPjxkYXRlcz48
eWVhcj4xOTk3PC95ZWFyPjwvZGF0ZXM+PG9yaWctcHViPlxcQUNUMDAxQ0wwNEZTMDdcQklPU0VD
VVJJVFlEQVRBJFxFIExpYnJhcnlcQW5pbWFsIENhdGFsb2d1ZVxOXE5pc2hpemF3YSBldCBhbCAx
OTk3IEVOMjUwMDUucGRmPC9vcmlnLXB1Yj48bGFiZWw+MjUwMDU8L2xhYmVsPjx1cmxzPjwvdXJs
cz48Y3VzdG9tMT5zdHVyZ2Vvbl9CTTwvY3VzdG9tMT48ZWxlY3Ryb25pYy1yZXNvdXJjZS1udW0+
aHR0cHM6Ly9kb2kub3JnLzEwLjExMjgvYWVtLjYzLjQuMTYzMy0xNjM2LjE5OTc8L2VsZWN0cm9u
aWMtcmVzb3VyY2UtbnVtPjwvcmVjb3JkPjwvQ2l0ZT48L0VuZE5vdGU+
</w:fldData>
        </w:fldChar>
      </w:r>
      <w:r w:rsidR="00295283">
        <w:instrText xml:space="preserve"> ADDIN EN.CITE.DATA </w:instrText>
      </w:r>
      <w:r w:rsidR="00295283">
        <w:fldChar w:fldCharType="end"/>
      </w:r>
      <w:r w:rsidR="00295283">
        <w:fldChar w:fldCharType="separate"/>
      </w:r>
      <w:r w:rsidR="00295283">
        <w:rPr>
          <w:noProof/>
        </w:rPr>
        <w:t>(Nakai et al. 1994; Nishizawa et al. 1997)</w:t>
      </w:r>
      <w:r w:rsidR="00295283">
        <w:fldChar w:fldCharType="end"/>
      </w:r>
    </w:p>
    <w:p w14:paraId="0CCD8175" w14:textId="0A9057B4" w:rsidR="002E4424" w:rsidRDefault="002E4424" w:rsidP="00C22BA6">
      <w:pPr>
        <w:pStyle w:val="ListBullet"/>
      </w:pPr>
      <w:r w:rsidRPr="001B267B">
        <w:rPr>
          <w:rStyle w:val="Emphasis"/>
        </w:rPr>
        <w:t>Trachurus</w:t>
      </w:r>
      <w:r>
        <w:rPr>
          <w:rStyle w:val="Emphasis"/>
        </w:rPr>
        <w:t> </w:t>
      </w:r>
      <w:r w:rsidRPr="001B267B">
        <w:rPr>
          <w:rStyle w:val="Emphasis"/>
        </w:rPr>
        <w:t>japonicus</w:t>
      </w:r>
      <w:r>
        <w:t xml:space="preserve"> </w:t>
      </w:r>
      <w:r w:rsidRPr="00B13209">
        <w:rPr>
          <w:vertAlign w:val="superscript"/>
        </w:rPr>
        <w:t>N</w:t>
      </w:r>
      <w:r>
        <w:rPr>
          <w:vertAlign w:val="superscript"/>
        </w:rPr>
        <w:t>, E</w:t>
      </w:r>
      <w:r>
        <w:t xml:space="preserve"> (Japanese jack mackerel)</w:t>
      </w:r>
      <w:r w:rsidRPr="000121A1">
        <w:rPr>
          <w:rStyle w:val="Emphasis"/>
        </w:rPr>
        <w:t xml:space="preserve"> </w:t>
      </w:r>
      <w:r>
        <w:rPr>
          <w:rStyle w:val="Emphasis"/>
        </w:rPr>
        <w:t>–</w:t>
      </w:r>
      <w:r>
        <w:t xml:space="preserve"> </w:t>
      </w:r>
      <w:r w:rsidRPr="00C22BA6">
        <w:t>SJNNV</w:t>
      </w:r>
      <w:r>
        <w:t xml:space="preserve"> </w:t>
      </w:r>
      <w:r w:rsidR="00295283">
        <w:fldChar w:fldCharType="begin"/>
      </w:r>
      <w:r w:rsidR="00295283">
        <w:instrText xml:space="preserve"> ADDIN EN.CITE &lt;EndNote&gt;&lt;Cite&gt;&lt;Author&gt;Nishioka&lt;/Author&gt;&lt;Year&gt;2016&lt;/Year&gt;&lt;RecNum&gt;46676&lt;/RecNum&gt;&lt;IDText&gt;25027&lt;/IDText&gt;&lt;DisplayText&gt;(Nishioka et al. 2016)&lt;/DisplayText&gt;&lt;record&gt;&lt;rec-number&gt;46676&lt;/rec-number&gt;&lt;foreign-keys&gt;&lt;key app="EN" db-id="90awwt25bdptwtee25dppx5jwvddp2str0sz" timestamp="1668126632" guid="760c339d-b712-46f5-9587-cdf7d6f5f347"&gt;46676&lt;/key&gt;&lt;/foreign-keys&gt;&lt;ref-type name="Journal Articles"&gt;17&lt;/ref-type&gt;&lt;contributors&gt;&lt;authors&gt;&lt;author&gt;Nishioka, T.&lt;/author&gt;&lt;author&gt;Sugaya, T.&lt;/author&gt;&lt;author&gt;Kawato, Y.&lt;/author&gt;&lt;author&gt;Mori, K.&lt;/author&gt;&lt;author&gt;Nakai, T.&lt;/author&gt;&lt;/authors&gt;&lt;/contributors&gt;&lt;titles&gt;&lt;title&gt;&lt;style face="normal" font="default" size="100%"&gt;Pathogenicity of striped jack nervous necrosis virus (SJNNV) Isolated from asymptomatic wild Japanese jack mackerel &lt;/style&gt;&lt;style face="italic" font="default" size="100%"&gt;Trachurus japonicus&lt;/style&gt;&lt;/title&gt;&lt;secondary-title&gt;Fish Pathology&lt;/secondary-title&gt;&lt;/titles&gt;&lt;periodical&gt;&lt;full-title&gt;Fish Pathology&lt;/full-title&gt;&lt;/periodical&gt;&lt;pages&gt;176-183&lt;/pages&gt;&lt;volume&gt;51&lt;/volume&gt;&lt;dates&gt;&lt;year&gt;2016&lt;/year&gt;&lt;/dates&gt;&lt;orig-pub&gt;\\ACT001CL04FS07\BIOSECURITYDATA$\E Library\Animal Catalogue\N\Nishioka et al 2016 EN25027.pdf&lt;/orig-pub&gt;&lt;label&gt;25027&lt;/label&gt;&lt;urls&gt;&lt;/urls&gt;&lt;custom1&gt;sturgeon_BM&lt;/custom1&gt;&lt;electronic-resource-num&gt;https://www.jstage.jst.go.jp/article/jsfp/51/4/51_176/_pdf&lt;/electronic-resource-num&gt;&lt;/record&gt;&lt;/Cite&gt;&lt;/EndNote&gt;</w:instrText>
      </w:r>
      <w:r w:rsidR="00295283">
        <w:fldChar w:fldCharType="separate"/>
      </w:r>
      <w:r w:rsidR="00295283">
        <w:rPr>
          <w:noProof/>
        </w:rPr>
        <w:t>(Nishioka et al. 2016)</w:t>
      </w:r>
      <w:r w:rsidR="00295283">
        <w:fldChar w:fldCharType="end"/>
      </w:r>
    </w:p>
    <w:p w14:paraId="42EC29EA" w14:textId="3F30F45B" w:rsidR="002E4424" w:rsidRDefault="002E4424" w:rsidP="00C22BA6">
      <w:pPr>
        <w:pStyle w:val="ListBullet"/>
      </w:pPr>
      <w:r>
        <w:rPr>
          <w:rStyle w:val="Emphasis"/>
        </w:rPr>
        <w:t xml:space="preserve">Verasper moseri </w:t>
      </w:r>
      <w:r w:rsidRPr="00B13209">
        <w:rPr>
          <w:vertAlign w:val="superscript"/>
        </w:rPr>
        <w:t>N</w:t>
      </w:r>
      <w:r>
        <w:rPr>
          <w:rStyle w:val="Emphasis"/>
        </w:rPr>
        <w:t xml:space="preserve"> </w:t>
      </w:r>
      <w:r w:rsidRPr="00C22BA6">
        <w:t xml:space="preserve">(Barfin flounder) – BFNNV </w:t>
      </w:r>
      <w:r w:rsidR="00295283">
        <w:fldChar w:fldCharType="begin"/>
      </w:r>
      <w:r w:rsidR="00295283">
        <w:instrText xml:space="preserve"> ADDIN EN.CITE &lt;EndNote&gt;&lt;Cite&gt;&lt;Author&gt;Muroga&lt;/Author&gt;&lt;Year&gt;1995&lt;/Year&gt;&lt;RecNum&gt;46665&lt;/RecNum&gt;&lt;IDText&gt;25017&lt;/IDText&gt;&lt;DisplayText&gt;(Muroga 1995)&lt;/DisplayText&gt;&lt;record&gt;&lt;rec-number&gt;46665&lt;/rec-number&gt;&lt;foreign-keys&gt;&lt;key app="EN" db-id="90awwt25bdptwtee25dppx5jwvddp2str0sz" timestamp="1668125725" guid="4e8b657a-98b7-4299-ae51-6cd0f8aa50fb"&gt;46665&lt;/key&gt;&lt;/foreign-keys&gt;&lt;ref-type name="Journal Articles"&gt;17&lt;/ref-type&gt;&lt;contributors&gt;&lt;authors&gt;&lt;author&gt;Muroga, K.&lt;/author&gt;&lt;/authors&gt;&lt;/contributors&gt;&lt;titles&gt;&lt;title&gt;Viral and Bacterial Diseases in Larval and Juvenile Marine Fish and Shellfish: A review&lt;/title&gt;&lt;secondary-title&gt;Fish Pathology&lt;/secondary-title&gt;&lt;/titles&gt;&lt;periodical&gt;&lt;full-title&gt;Fish Pathology&lt;/full-title&gt;&lt;/periodical&gt;&lt;pages&gt;71-85&lt;/pages&gt;&lt;volume&gt;30&lt;/volume&gt;&lt;number&gt;1&lt;/number&gt;&lt;dates&gt;&lt;year&gt;1995&lt;/year&gt;&lt;pub-dates&gt;&lt;date&gt;1 May 2023&lt;/date&gt;&lt;/pub-dates&gt;&lt;/dates&gt;&lt;orig-pub&gt;\\ACT001CL04FS07\BIOSECURITYDATA$\E Library\Animal Catalogue\M\Muroga 1995 EN25017.pdf&lt;/orig-pub&gt;&lt;label&gt;25017&lt;/label&gt;&lt;urls&gt;&lt;/urls&gt;&lt;custom1&gt;sturgeon_BM&lt;/custom1&gt;&lt;electronic-resource-num&gt;https://www.jstage.jst.go.jp/article/jsfp1966/30/1/30_1_71/_pdf&lt;/electronic-resource-num&gt;&lt;/record&gt;&lt;/Cite&gt;&lt;/EndNote&gt;</w:instrText>
      </w:r>
      <w:r w:rsidR="00295283">
        <w:fldChar w:fldCharType="separate"/>
      </w:r>
      <w:r w:rsidR="00295283">
        <w:rPr>
          <w:noProof/>
        </w:rPr>
        <w:t>(Muroga 1995)</w:t>
      </w:r>
      <w:r w:rsidR="00295283">
        <w:fldChar w:fldCharType="end"/>
      </w:r>
      <w:r w:rsidRPr="00C22BA6">
        <w:t>.</w:t>
      </w:r>
    </w:p>
    <w:p w14:paraId="7910C9A0" w14:textId="77777777" w:rsidR="002E4424" w:rsidRDefault="002E4424" w:rsidP="002E4424">
      <w:r>
        <w:t xml:space="preserve">Species for which PCR-positive results have been reported but </w:t>
      </w:r>
      <w:r w:rsidRPr="008825C1">
        <w:t>no active infection has been demonstrated</w:t>
      </w:r>
      <w:r>
        <w:t xml:space="preserve"> </w:t>
      </w:r>
      <w:r w:rsidRPr="001B267B">
        <w:t>(N= natural</w:t>
      </w:r>
      <w:r>
        <w:t xml:space="preserve"> exposure</w:t>
      </w:r>
      <w:r w:rsidRPr="001B267B">
        <w:t>; E= experimental exposure)</w:t>
      </w:r>
      <w:r>
        <w:t xml:space="preserve"> include:</w:t>
      </w:r>
    </w:p>
    <w:p w14:paraId="1413F43E" w14:textId="1CCD271F" w:rsidR="002E4424" w:rsidRDefault="002E4424" w:rsidP="00C22BA6">
      <w:pPr>
        <w:pStyle w:val="ListBullet"/>
      </w:pPr>
      <w:r w:rsidRPr="001B267B">
        <w:rPr>
          <w:rStyle w:val="Emphasis"/>
        </w:rPr>
        <w:t>Anguilla anguilla</w:t>
      </w:r>
      <w:r>
        <w:t xml:space="preserve"> </w:t>
      </w:r>
      <w:r w:rsidRPr="00B13209">
        <w:rPr>
          <w:vertAlign w:val="superscript"/>
        </w:rPr>
        <w:t>N</w:t>
      </w:r>
      <w:r>
        <w:t xml:space="preserve"> (European eel) </w:t>
      </w:r>
      <w:r>
        <w:rPr>
          <w:rStyle w:val="Emphasis"/>
        </w:rPr>
        <w:t xml:space="preserve">– </w:t>
      </w:r>
      <w:r>
        <w:t xml:space="preserve">SJNNV </w:t>
      </w:r>
      <w:r w:rsidR="00295283">
        <w:fldChar w:fldCharType="begin">
          <w:fldData xml:space="preserve">PEVuZE5vdGU+PENpdGU+PEF1dGhvcj5CYW5kw61uPC9BdXRob3I+PFllYXI+MjAxNDwvWWVhcj48
UmVjTnVtPjQ1OTUxPC9SZWNOdW0+PElEVGV4dD4yMzIyMjwvSURUZXh0PjxEaXNwbGF5VGV4dD4o
QmFuZMOtbiBldCBhbC4gMjAxNCk8L0Rpc3BsYXlUZXh0PjxyZWNvcmQ+PHJlYy1udW1iZXI+NDU5
NTE8L3JlYy1udW1iZXI+PGZvcmVpZ24ta2V5cz48a2V5IGFwcD0iRU4iIGRiLWlkPSI5MGF3d3Qy
NWJkcHR3dGVlMjVkcHB4NWp3dmRkcDJzdHIwc3oiIHRpbWVzdGFtcD0iMTY1NTg3Mzg4NSIgZ3Vp
ZD0iZWQ2YmRmZTItMDYyNC00NzFmLTkyOWUtNThjZDJlYTA4YTEyIj40NTk1MTwva2V5PjwvZm9y
ZWlnbi1rZXlzPjxyZWYtdHlwZSBuYW1lPSJKb3VybmFsIEFydGljbGVzIj4xNzwvcmVmLXR5cGU+
PGNvbnRyaWJ1dG9ycz48YXV0aG9ycz48YXV0aG9yPkJhbmTDrW4sIEkuPC9hdXRob3I+PGF1dGhv
cj5Tb3V0bywgUy48L2F1dGhvcj48YXV0aG9yPkN1dHLDrW4sIEouIE0uPC9hdXRob3I+PGF1dGhv
cj5Mw7NwZXotVsOhenF1ZXosIEMuPC9hdXRob3I+PGF1dGhvcj5PbHZlaXJhLCBKLiBHLjwvYXV0
aG9yPjxhdXRob3I+RXN0ZXZlLCBDLjwvYXV0aG9yPjxhdXRob3I+QWxjYWlkZSwgRS48L2F1dGhv
cj48YXV0aG9yPkRvcGF6bywgQy4gUC48L2F1dGhvcj48L2F1dGhvcnM+PC9jb250cmlidXRvcnM+
PHRpdGxlcz48dGl0bGU+PHN0eWxlIGZhY2U9Im5vcm1hbCIgZm9udD0iZGVmYXVsdCIgc2l6ZT0i
MTAwJSI+UHJlc2VuY2Ugb2YgdmlydXNlcyBpbiB3aWxkIGVlbHMgPC9zdHlsZT48c3R5bGUgZmFj
ZT0iaXRhbGljIiBmb250PSJkZWZhdWx0IiBzaXplPSIxMDAlIj5Bbmd1aWxsYSBhbmd1aWxsYTwv
c3R5bGU+PHN0eWxlIGZhY2U9Im5vcm1hbCIgZm9udD0iZGVmYXVsdCIgc2l6ZT0iMTAwJSI+IEws
IGZyb20gdGhlIEFsYnVmZXJhIExha2UgKFNwYWluKTwvc3R5bGU+PC90aXRsZT48c2Vjb25kYXJ5
LXRpdGxlPkpvdXJuYWwgb2YgZmlzaCBkaXNlYXNlczwvc2Vjb25kYXJ5LXRpdGxlPjwvdGl0bGVz
PjxwZXJpb2RpY2FsPjxmdWxsLXRpdGxlPkpvdXJuYWwgb2YgRmlzaCBEaXNlYXNlczwvZnVsbC10
aXRsZT48L3BlcmlvZGljYWw+PHBhZ2VzPjU5Ny02MDc8L3BhZ2VzPjx2b2x1bWU+Mzc8L3ZvbHVt
ZT48bnVtYmVyPjc8L251bWJlcj48a2V5d29yZHM+PGtleXdvcmQ+KkFuZ3VpbGxhPC9rZXl3b3Jk
PjxrZXl3b3JkPkFuaW1hbHM8L2tleXdvcmQ+PGtleXdvcmQ+RE5BIFZpcnVzIEluZmVjdGlvbnMv
ZXBpZGVtaW9sb2d5Lyp2ZXRlcmluYXJ5L3Zpcm9sb2d5PC9rZXl3b3JkPjxrZXl3b3JkPkROQSBW
aXJ1c2VzL2NsYXNzaWZpY2F0aW9uL2dlbmV0aWNzL2lzb2xhdGlvbiAmYW1wOyBwdXJpZmljYXRp
b248L2tleXdvcmQ+PGtleXdvcmQ+RmVtYWxlPC9rZXl3b3JkPjxrZXl3b3JkPkZpc2ggRGlzZWFz
ZXMvKmVwaWRlbWlvbG9neS92aXJvbG9neTwva2V5d29yZD48a2V5d29yZD5NYWxlPC9rZXl3b3Jk
PjxrZXl3b3JkPk1vbGVjdWxhciBTZXF1ZW5jZSBEYXRhPC9rZXl3b3JkPjxrZXl3b3JkPlBoeWxv
Z2VueTwva2V5d29yZD48a2V5d29yZD5Qb2x5bWVyYXNlIENoYWluIFJlYWN0aW9uL3ZldGVyaW5h
cnk8L2tleXdvcmQ+PGtleXdvcmQ+Uk5BIFZpcnVzIEluZmVjdGlvbnMvZXBpZGVtaW9sb2d5Lyp2
ZXRlcmluYXJ5L3Zpcm9sb2d5PC9rZXl3b3JkPjxrZXl3b3JkPlJOQSBWaXJ1c2VzL2NsYXNzaWZp
Y2F0aW9uL2dlbmV0aWNzL2lzb2xhdGlvbiAmYW1wOyBwdXJpZmljYXRpb248L2tleXdvcmQ+PGtl
eXdvcmQ+U2Vhc29uczwva2V5d29yZD48a2V5d29yZD5TZXF1ZW5jZSBBbmFseXNpcywgRE5BL3Zl
dGVyaW5hcnk8L2tleXdvcmQ+PGtleXdvcmQ+U3BhaW4vZXBpZGVtaW9sb2d5PC9rZXl3b3JkPjxr
ZXl3b3JkPlZpcmFsIFByb3RlaW5zL2dlbmV0aWNzPC9rZXl3b3JkPjxrZXl3b3JkPkFuZ3VpbGxh
IGFuZ3VpbGxhPC9rZXl3b3JkPjxrZXl3b3JkPkFuZ3VpbGxpZCBoZXJwZXN2aXJ1czwva2V5d29y
ZD48a2V5d29yZD5BcXVhYmlybmF2aXJ1c2VzPC9rZXl3b3JkPjxrZXl3b3JkPmJldGFub2Rhdmly
dXNlczwva2V5d29yZD48a2V5d29yZD53aWxkIGVlbHM8L2tleXdvcmQ+PC9rZXl3b3Jkcz48ZGF0
ZXM+PHllYXI+MjAxNDwveWVhcj48L2RhdGVzPjxvcmlnLXB1Yj5cXEFDVDAwMUNMMDRGUzA3XEJJ
T1NFQ1VSSVRZREFUQSRcRSBMaWJyYXJ5XEFuaW1hbCBDYXRhbG9ndWVcQlxCYW5kaW4gZXQgYWwg
MjAxNCBFTjIzMjIyLnBkZjwvb3JpZy1wdWI+PGlzYm4+MDE0MC03Nzc1PC9pc2JuPjxsYWJlbD4y
MzIyMjwvbGFiZWw+PHVybHM+PC91cmxzPjxjdXN0b20xPlN0dXJnZW9uX1lHQzwvY3VzdG9tMT48
ZWxlY3Ryb25pYy1yZXNvdXJjZS1udW0+aHR0cHM6Ly9kb2kub3JnLzEwLjExMTEvamZkLjEzOTI8
L2VsZWN0cm9uaWMtcmVzb3VyY2UtbnVtPjwvcmVjb3JkPjwvQ2l0ZT48L0VuZE5vdGU+AG==
</w:fldData>
        </w:fldChar>
      </w:r>
      <w:r w:rsidR="00295283">
        <w:instrText xml:space="preserve"> ADDIN EN.CITE </w:instrText>
      </w:r>
      <w:r w:rsidR="00295283">
        <w:fldChar w:fldCharType="begin">
          <w:fldData xml:space="preserve">PEVuZE5vdGU+PENpdGU+PEF1dGhvcj5CYW5kw61uPC9BdXRob3I+PFllYXI+MjAxNDwvWWVhcj48
UmVjTnVtPjQ1OTUxPC9SZWNOdW0+PElEVGV4dD4yMzIyMjwvSURUZXh0PjxEaXNwbGF5VGV4dD4o
QmFuZMOtbiBldCBhbC4gMjAxNCk8L0Rpc3BsYXlUZXh0PjxyZWNvcmQ+PHJlYy1udW1iZXI+NDU5
NTE8L3JlYy1udW1iZXI+PGZvcmVpZ24ta2V5cz48a2V5IGFwcD0iRU4iIGRiLWlkPSI5MGF3d3Qy
NWJkcHR3dGVlMjVkcHB4NWp3dmRkcDJzdHIwc3oiIHRpbWVzdGFtcD0iMTY1NTg3Mzg4NSIgZ3Vp
ZD0iZWQ2YmRmZTItMDYyNC00NzFmLTkyOWUtNThjZDJlYTA4YTEyIj40NTk1MTwva2V5PjwvZm9y
ZWlnbi1rZXlzPjxyZWYtdHlwZSBuYW1lPSJKb3VybmFsIEFydGljbGVzIj4xNzwvcmVmLXR5cGU+
PGNvbnRyaWJ1dG9ycz48YXV0aG9ycz48YXV0aG9yPkJhbmTDrW4sIEkuPC9hdXRob3I+PGF1dGhv
cj5Tb3V0bywgUy48L2F1dGhvcj48YXV0aG9yPkN1dHLDrW4sIEouIE0uPC9hdXRob3I+PGF1dGhv
cj5Mw7NwZXotVsOhenF1ZXosIEMuPC9hdXRob3I+PGF1dGhvcj5PbHZlaXJhLCBKLiBHLjwvYXV0
aG9yPjxhdXRob3I+RXN0ZXZlLCBDLjwvYXV0aG9yPjxhdXRob3I+QWxjYWlkZSwgRS48L2F1dGhv
cj48YXV0aG9yPkRvcGF6bywgQy4gUC48L2F1dGhvcj48L2F1dGhvcnM+PC9jb250cmlidXRvcnM+
PHRpdGxlcz48dGl0bGU+PHN0eWxlIGZhY2U9Im5vcm1hbCIgZm9udD0iZGVmYXVsdCIgc2l6ZT0i
MTAwJSI+UHJlc2VuY2Ugb2YgdmlydXNlcyBpbiB3aWxkIGVlbHMgPC9zdHlsZT48c3R5bGUgZmFj
ZT0iaXRhbGljIiBmb250PSJkZWZhdWx0IiBzaXplPSIxMDAlIj5Bbmd1aWxsYSBhbmd1aWxsYTwv
c3R5bGU+PHN0eWxlIGZhY2U9Im5vcm1hbCIgZm9udD0iZGVmYXVsdCIgc2l6ZT0iMTAwJSI+IEws
IGZyb20gdGhlIEFsYnVmZXJhIExha2UgKFNwYWluKTwvc3R5bGU+PC90aXRsZT48c2Vjb25kYXJ5
LXRpdGxlPkpvdXJuYWwgb2YgZmlzaCBkaXNlYXNlczwvc2Vjb25kYXJ5LXRpdGxlPjwvdGl0bGVz
PjxwZXJpb2RpY2FsPjxmdWxsLXRpdGxlPkpvdXJuYWwgb2YgRmlzaCBEaXNlYXNlczwvZnVsbC10
aXRsZT48L3BlcmlvZGljYWw+PHBhZ2VzPjU5Ny02MDc8L3BhZ2VzPjx2b2x1bWU+Mzc8L3ZvbHVt
ZT48bnVtYmVyPjc8L251bWJlcj48a2V5d29yZHM+PGtleXdvcmQ+KkFuZ3VpbGxhPC9rZXl3b3Jk
PjxrZXl3b3JkPkFuaW1hbHM8L2tleXdvcmQ+PGtleXdvcmQ+RE5BIFZpcnVzIEluZmVjdGlvbnMv
ZXBpZGVtaW9sb2d5Lyp2ZXRlcmluYXJ5L3Zpcm9sb2d5PC9rZXl3b3JkPjxrZXl3b3JkPkROQSBW
aXJ1c2VzL2NsYXNzaWZpY2F0aW9uL2dlbmV0aWNzL2lzb2xhdGlvbiAmYW1wOyBwdXJpZmljYXRp
b248L2tleXdvcmQ+PGtleXdvcmQ+RmVtYWxlPC9rZXl3b3JkPjxrZXl3b3JkPkZpc2ggRGlzZWFz
ZXMvKmVwaWRlbWlvbG9neS92aXJvbG9neTwva2V5d29yZD48a2V5d29yZD5NYWxlPC9rZXl3b3Jk
PjxrZXl3b3JkPk1vbGVjdWxhciBTZXF1ZW5jZSBEYXRhPC9rZXl3b3JkPjxrZXl3b3JkPlBoeWxv
Z2VueTwva2V5d29yZD48a2V5d29yZD5Qb2x5bWVyYXNlIENoYWluIFJlYWN0aW9uL3ZldGVyaW5h
cnk8L2tleXdvcmQ+PGtleXdvcmQ+Uk5BIFZpcnVzIEluZmVjdGlvbnMvZXBpZGVtaW9sb2d5Lyp2
ZXRlcmluYXJ5L3Zpcm9sb2d5PC9rZXl3b3JkPjxrZXl3b3JkPlJOQSBWaXJ1c2VzL2NsYXNzaWZp
Y2F0aW9uL2dlbmV0aWNzL2lzb2xhdGlvbiAmYW1wOyBwdXJpZmljYXRpb248L2tleXdvcmQ+PGtl
eXdvcmQ+U2Vhc29uczwva2V5d29yZD48a2V5d29yZD5TZXF1ZW5jZSBBbmFseXNpcywgRE5BL3Zl
dGVyaW5hcnk8L2tleXdvcmQ+PGtleXdvcmQ+U3BhaW4vZXBpZGVtaW9sb2d5PC9rZXl3b3JkPjxr
ZXl3b3JkPlZpcmFsIFByb3RlaW5zL2dlbmV0aWNzPC9rZXl3b3JkPjxrZXl3b3JkPkFuZ3VpbGxh
IGFuZ3VpbGxhPC9rZXl3b3JkPjxrZXl3b3JkPkFuZ3VpbGxpZCBoZXJwZXN2aXJ1czwva2V5d29y
ZD48a2V5d29yZD5BcXVhYmlybmF2aXJ1c2VzPC9rZXl3b3JkPjxrZXl3b3JkPmJldGFub2Rhdmly
dXNlczwva2V5d29yZD48a2V5d29yZD53aWxkIGVlbHM8L2tleXdvcmQ+PC9rZXl3b3Jkcz48ZGF0
ZXM+PHllYXI+MjAxNDwveWVhcj48L2RhdGVzPjxvcmlnLXB1Yj5cXEFDVDAwMUNMMDRGUzA3XEJJ
T1NFQ1VSSVRZREFUQSRcRSBMaWJyYXJ5XEFuaW1hbCBDYXRhbG9ndWVcQlxCYW5kaW4gZXQgYWwg
MjAxNCBFTjIzMjIyLnBkZjwvb3JpZy1wdWI+PGlzYm4+MDE0MC03Nzc1PC9pc2JuPjxsYWJlbD4y
MzIyMjwvbGFiZWw+PHVybHM+PC91cmxzPjxjdXN0b20xPlN0dXJnZW9uX1lHQzwvY3VzdG9tMT48
ZWxlY3Ryb25pYy1yZXNvdXJjZS1udW0+aHR0cHM6Ly9kb2kub3JnLzEwLjExMTEvamZkLjEzOTI8
L2VsZWN0cm9uaWMtcmVzb3VyY2UtbnVtPjwvcmVjb3JkPjwvQ2l0ZT48L0VuZE5vdGU+AG==
</w:fldData>
        </w:fldChar>
      </w:r>
      <w:r w:rsidR="00295283">
        <w:instrText xml:space="preserve"> ADDIN EN.CITE.DATA </w:instrText>
      </w:r>
      <w:r w:rsidR="00295283">
        <w:fldChar w:fldCharType="end"/>
      </w:r>
      <w:r w:rsidR="00295283">
        <w:fldChar w:fldCharType="separate"/>
      </w:r>
      <w:r w:rsidR="00295283">
        <w:rPr>
          <w:noProof/>
        </w:rPr>
        <w:t>(Bandín et al. 2014)</w:t>
      </w:r>
      <w:r w:rsidR="00295283">
        <w:fldChar w:fldCharType="end"/>
      </w:r>
    </w:p>
    <w:p w14:paraId="5C8D9E67" w14:textId="4B487596" w:rsidR="002E4424" w:rsidRDefault="002E4424" w:rsidP="00C22BA6">
      <w:pPr>
        <w:pStyle w:val="ListBullet"/>
      </w:pPr>
      <w:r w:rsidRPr="001B267B">
        <w:rPr>
          <w:rStyle w:val="Emphasis"/>
        </w:rPr>
        <w:t>Argyrosomus</w:t>
      </w:r>
      <w:r>
        <w:rPr>
          <w:rStyle w:val="Emphasis"/>
        </w:rPr>
        <w:t> </w:t>
      </w:r>
      <w:r w:rsidRPr="001B267B">
        <w:rPr>
          <w:rStyle w:val="Emphasis"/>
        </w:rPr>
        <w:t>regius</w:t>
      </w:r>
      <w:r>
        <w:t xml:space="preserve"> </w:t>
      </w:r>
      <w:r w:rsidRPr="00B13209">
        <w:rPr>
          <w:vertAlign w:val="superscript"/>
        </w:rPr>
        <w:t>N</w:t>
      </w:r>
      <w:r>
        <w:t xml:space="preserve"> (meagre) </w:t>
      </w:r>
      <w:r>
        <w:rPr>
          <w:rStyle w:val="Emphasis"/>
        </w:rPr>
        <w:t>–</w:t>
      </w:r>
      <w:r>
        <w:t xml:space="preserve"> SJNNV </w:t>
      </w:r>
      <w:r w:rsidR="00295283">
        <w:fldChar w:fldCharType="begin"/>
      </w:r>
      <w:r w:rsidR="00295283">
        <w:instrText xml:space="preserve"> ADDIN EN.CITE &lt;EndNote&gt;&lt;Cite&gt;&lt;Author&gt;Lopez-Jimena&lt;/Author&gt;&lt;Year&gt;2010&lt;/Year&gt;&lt;RecNum&gt;46677&lt;/RecNum&gt;&lt;IDText&gt;25028&lt;/IDText&gt;&lt;DisplayText&gt;(Lopez-Jimena et al. 2010)&lt;/DisplayText&gt;&lt;record&gt;&lt;rec-number&gt;46677&lt;/rec-number&gt;&lt;foreign-keys&gt;&lt;key app="EN" db-id="90awwt25bdptwtee25dppx5jwvddp2str0sz" timestamp="1668978280" guid="d2bbadcb-17db-411c-8fd5-833479c3c1c8"&gt;46677&lt;/key&gt;&lt;/foreign-keys&gt;&lt;ref-type name="Journal Articles"&gt;17&lt;/ref-type&gt;&lt;contributors&gt;&lt;authors&gt;&lt;author&gt;Lopez-Jimena, B.&lt;/author&gt;&lt;author&gt;Cherif, N.&lt;/author&gt;&lt;author&gt;Garcia-Rosado, E.&lt;/author&gt;&lt;author&gt;Infante, C.&lt;/author&gt;&lt;author&gt;Cano, I.&lt;/author&gt;&lt;author&gt;Castro, D.&lt;/author&gt;&lt;author&gt;Hammami, S.&lt;/author&gt;&lt;author&gt;Borrego, J.J.&lt;/author&gt;&lt;author&gt;Alonso, M.C.&lt;/author&gt;&lt;/authors&gt;&lt;/contributors&gt;&lt;titles&gt;&lt;title&gt;&lt;style face="normal" font="default" size="100%"&gt;A combined RT-PCR and dot-blot hybridization method reveals the coexistence of SJNNV and RGNNV betanodavirus genotypes in wild meagre (&lt;/style&gt;&lt;style face="italic" font="default" size="100%"&gt;Argyrosomus regius&lt;/style&gt;&lt;style face="normal" font="default" size="100%"&gt;)&lt;/style&gt;&lt;/title&gt;&lt;secondary-title&gt;Journal of Applied Microbiology&lt;/secondary-title&gt;&lt;/titles&gt;&lt;periodical&gt;&lt;full-title&gt;Journal of Applied Microbiology&lt;/full-title&gt;&lt;/periodical&gt;&lt;pages&gt;1361-1369&lt;/pages&gt;&lt;volume&gt;109&lt;/volume&gt;&lt;number&gt;4&lt;/number&gt;&lt;dates&gt;&lt;year&gt;2010&lt;/year&gt;&lt;/dates&gt;&lt;orig-pub&gt;\\ACT001CL04FS07\BIOSECURITYDATA$\E Library\Animal Catalogue\L\Lopez et al 2010 EN25028.pdf&lt;/orig-pub&gt;&lt;label&gt;25028&lt;/label&gt;&lt;urls&gt;&lt;/urls&gt;&lt;custom1&gt;sturgeon_BM&lt;/custom1&gt;&lt;electronic-resource-num&gt;https://doi.org/10.1111/j.1365-2672.2010.04759.x&lt;/electronic-resource-num&gt;&lt;/record&gt;&lt;/Cite&gt;&lt;/EndNote&gt;</w:instrText>
      </w:r>
      <w:r w:rsidR="00295283">
        <w:fldChar w:fldCharType="separate"/>
      </w:r>
      <w:r w:rsidR="00295283">
        <w:rPr>
          <w:noProof/>
        </w:rPr>
        <w:t>(Lopez-Jimena et al. 2010)</w:t>
      </w:r>
      <w:r w:rsidR="00295283">
        <w:fldChar w:fldCharType="end"/>
      </w:r>
    </w:p>
    <w:p w14:paraId="4002B1E1" w14:textId="61D4E754" w:rsidR="002E4424" w:rsidRDefault="002E4424" w:rsidP="00C22BA6">
      <w:pPr>
        <w:pStyle w:val="ListBullet"/>
      </w:pPr>
      <w:r w:rsidRPr="000C6583">
        <w:rPr>
          <w:rStyle w:val="Emphasis"/>
        </w:rPr>
        <w:t>Carangoides</w:t>
      </w:r>
      <w:r>
        <w:rPr>
          <w:rStyle w:val="Emphasis"/>
        </w:rPr>
        <w:t> </w:t>
      </w:r>
      <w:r w:rsidRPr="000C6583">
        <w:rPr>
          <w:rStyle w:val="Emphasis"/>
        </w:rPr>
        <w:t>equula</w:t>
      </w:r>
      <w:r>
        <w:t xml:space="preserve"> </w:t>
      </w:r>
      <w:r w:rsidRPr="00B13209">
        <w:rPr>
          <w:vertAlign w:val="superscript"/>
        </w:rPr>
        <w:t>N</w:t>
      </w:r>
      <w:r>
        <w:t xml:space="preserve"> (whitefin trevally)</w:t>
      </w:r>
      <w:r w:rsidRPr="00757E9C">
        <w:t xml:space="preserve"> </w:t>
      </w:r>
      <w:r>
        <w:t>– SJNNV</w:t>
      </w:r>
      <w:r>
        <w:rPr>
          <w:rStyle w:val="Emphasis"/>
        </w:rPr>
        <w:t xml:space="preserve"> </w:t>
      </w:r>
      <w:r w:rsidR="00295283">
        <w:fldChar w:fldCharType="begin"/>
      </w:r>
      <w:r w:rsidR="00295283">
        <w:instrText xml:space="preserve"> ADDIN EN.CITE &lt;EndNote&gt;&lt;Cite&gt;&lt;Author&gt;Sakamoto&lt;/Author&gt;&lt;Year&gt;2008&lt;/Year&gt;&lt;RecNum&gt;46678&lt;/RecNum&gt;&lt;IDText&gt;25029&lt;/IDText&gt;&lt;DisplayText&gt;(Sakamoto et al. 2008)&lt;/DisplayText&gt;&lt;record&gt;&lt;rec-number&gt;46678&lt;/rec-number&gt;&lt;foreign-keys&gt;&lt;key app="EN" db-id="90awwt25bdptwtee25dppx5jwvddp2str0sz" timestamp="1668978280" guid="63dc8668-6b84-43b6-8165-f8f52e9f7236"&gt;46678&lt;/key&gt;&lt;/foreign-keys&gt;&lt;ref-type name="Journal Articles"&gt;17&lt;/ref-type&gt;&lt;contributors&gt;&lt;authors&gt;&lt;author&gt;Sakamoto, T.&lt;/author&gt;&lt;author&gt;Okinaka, Y.&lt;/author&gt;&lt;author&gt;Mori, K-I.&lt;/author&gt;&lt;author&gt;Sugaya, T.&lt;/author&gt;&lt;author&gt;Nishioka, T.&lt;/author&gt;&lt;author&gt;Oka, M.&lt;/author&gt;&lt;author&gt;Yamashita, H.&lt;/author&gt;&lt;author&gt;Nakai, T.&lt;/author&gt;&lt;/authors&gt;&lt;/contributors&gt;&lt;titles&gt;&lt;title&gt;Phylogenetic Analysis of Betanodavirus RNA2 Identified from Wild Marine Fish in Oceanic Regions&lt;/title&gt;&lt;secondary-title&gt;Fish Pathology&lt;/secondary-title&gt;&lt;/titles&gt;&lt;periodical&gt;&lt;full-title&gt;Fish Pathology&lt;/full-title&gt;&lt;/periodical&gt;&lt;pages&gt;19-27&lt;/pages&gt;&lt;volume&gt;43&lt;/volume&gt;&lt;number&gt;1&lt;/number&gt;&lt;dates&gt;&lt;year&gt;2008&lt;/year&gt;&lt;/dates&gt;&lt;orig-pub&gt;\\ACT001CL04FS07\BIOSECURITYDATA$\E Library\Animal Catalogue\S\Sakamoto et al 2008 EN25029.pdf&lt;/orig-pub&gt;&lt;label&gt;25029&lt;/label&gt;&lt;urls&gt;&lt;/urls&gt;&lt;custom1&gt;sturgeon_BM&lt;/custom1&gt;&lt;electronic-resource-num&gt;https://doi.org/10.3147/jsfp.43.19&lt;/electronic-resource-num&gt;&lt;/record&gt;&lt;/Cite&gt;&lt;/EndNote&gt;</w:instrText>
      </w:r>
      <w:r w:rsidR="00295283">
        <w:fldChar w:fldCharType="separate"/>
      </w:r>
      <w:r w:rsidR="00295283">
        <w:rPr>
          <w:noProof/>
        </w:rPr>
        <w:t>(Sakamoto et al. 2008)</w:t>
      </w:r>
      <w:r w:rsidR="00295283">
        <w:fldChar w:fldCharType="end"/>
      </w:r>
    </w:p>
    <w:p w14:paraId="426EE41F" w14:textId="5D501B2E" w:rsidR="002E4424" w:rsidRDefault="002E4424" w:rsidP="00C22BA6">
      <w:pPr>
        <w:pStyle w:val="ListBullet"/>
      </w:pPr>
      <w:r w:rsidRPr="003D178D">
        <w:rPr>
          <w:rStyle w:val="Emphasis"/>
        </w:rPr>
        <w:t>Ctenolabrus rupestri</w:t>
      </w:r>
      <w:r>
        <w:t xml:space="preserve"> </w:t>
      </w:r>
      <w:r w:rsidRPr="00444EBA">
        <w:rPr>
          <w:vertAlign w:val="superscript"/>
        </w:rPr>
        <w:t>N</w:t>
      </w:r>
      <w:r>
        <w:t xml:space="preserve"> (goldsinny wrasse) – BFNNV </w:t>
      </w:r>
      <w:r w:rsidR="00295283">
        <w:fldChar w:fldCharType="begin"/>
      </w:r>
      <w:r w:rsidR="00295283">
        <w:instrText xml:space="preserve"> ADDIN EN.CITE &lt;EndNote&gt;&lt;Cite&gt;&lt;Author&gt;Korsnes&lt;/Author&gt;&lt;Year&gt;2017&lt;/Year&gt;&lt;RecNum&gt;46661&lt;/RecNum&gt;&lt;IDText&gt;25013&lt;/IDText&gt;&lt;DisplayText&gt;(Korsnes et al. 2017)&lt;/DisplayText&gt;&lt;record&gt;&lt;rec-number&gt;46661&lt;/rec-number&gt;&lt;foreign-keys&gt;&lt;key app="EN" db-id="90awwt25bdptwtee25dppx5jwvddp2str0sz" timestamp="1668125724" guid="fb9df71c-0061-421b-9d28-92809bf6f39b"&gt;46661&lt;/key&gt;&lt;/foreign-keys&gt;&lt;ref-type name="Journal Articles"&gt;17&lt;/ref-type&gt;&lt;contributors&gt;&lt;authors&gt;&lt;author&gt;Korsnes, K.&lt;/author&gt;&lt;author&gt;Karlsbakk, E.&lt;/author&gt;&lt;author&gt;Skar, C.K.&lt;/author&gt;&lt;author&gt;Saelemyr, L.&lt;/author&gt;&lt;author&gt;Nylund, A.&lt;/author&gt;&lt;author&gt;Kvamme, B.&lt;/author&gt;&lt;author&gt;Mortensen, S.&lt;/author&gt;&lt;/authors&gt;&lt;/contributors&gt;&lt;titles&gt;&lt;title&gt;High nervous necrosis virus (NNV) diversity in wild wrasse (Labridae) in Norway and Sweden&lt;/title&gt;&lt;secondary-title&gt;Diseases of Aquatic Organisms&lt;/secondary-title&gt;&lt;/titles&gt;&lt;periodical&gt;&lt;full-title&gt;Diseases of Aquatic Organisms&lt;/full-title&gt;&lt;/periodical&gt;&lt;pages&gt;43-50&lt;/pages&gt;&lt;volume&gt;126&lt;/volume&gt;&lt;dates&gt;&lt;year&gt;2017&lt;/year&gt;&lt;/dates&gt;&lt;orig-pub&gt;\\ACT001CL04FS07\BIOSECURITYDATA$\E Library\Animal Catalogue\K\Korsnes et al 2017 EN25013.pdf&lt;/orig-pub&gt;&lt;label&gt;25013&lt;/label&gt;&lt;urls&gt;&lt;/urls&gt;&lt;custom1&gt;sturgeon_BM&lt;/custom1&gt;&lt;electronic-resource-num&gt;https://doi.org/10.3354/dao03159&lt;/electronic-resource-num&gt;&lt;/record&gt;&lt;/Cite&gt;&lt;/EndNote&gt;</w:instrText>
      </w:r>
      <w:r w:rsidR="00295283">
        <w:fldChar w:fldCharType="separate"/>
      </w:r>
      <w:r w:rsidR="00295283">
        <w:rPr>
          <w:noProof/>
        </w:rPr>
        <w:t>(Korsnes et al. 2017)</w:t>
      </w:r>
      <w:r w:rsidR="00295283">
        <w:fldChar w:fldCharType="end"/>
      </w:r>
    </w:p>
    <w:p w14:paraId="33325BDE" w14:textId="683C86E4" w:rsidR="002E4424" w:rsidRDefault="002E4424" w:rsidP="00C22BA6">
      <w:pPr>
        <w:pStyle w:val="ListBullet"/>
      </w:pPr>
      <w:r w:rsidRPr="003D178D">
        <w:rPr>
          <w:rStyle w:val="Emphasis"/>
        </w:rPr>
        <w:t>Etrumeus teres</w:t>
      </w:r>
      <w:r>
        <w:t xml:space="preserve"> </w:t>
      </w:r>
      <w:r w:rsidRPr="003D178D">
        <w:rPr>
          <w:vertAlign w:val="superscript"/>
        </w:rPr>
        <w:t>N</w:t>
      </w:r>
      <w:r>
        <w:t xml:space="preserve"> (round herring)</w:t>
      </w:r>
      <w:r w:rsidRPr="003D178D">
        <w:t xml:space="preserve"> </w:t>
      </w:r>
      <w:r>
        <w:t xml:space="preserve">– BFNNV </w:t>
      </w:r>
      <w:r w:rsidR="00295283">
        <w:fldChar w:fldCharType="begin"/>
      </w:r>
      <w:r w:rsidR="00295283">
        <w:instrText xml:space="preserve"> ADDIN EN.CITE &lt;EndNote&gt;&lt;Cite&gt;&lt;Author&gt;Sakamoto&lt;/Author&gt;&lt;Year&gt;2008&lt;/Year&gt;&lt;RecNum&gt;46678&lt;/RecNum&gt;&lt;IDText&gt;25029&lt;/IDText&gt;&lt;DisplayText&gt;(Sakamoto et al. 2008)&lt;/DisplayText&gt;&lt;record&gt;&lt;rec-number&gt;46678&lt;/rec-number&gt;&lt;foreign-keys&gt;&lt;key app="EN" db-id="90awwt25bdptwtee25dppx5jwvddp2str0sz" timestamp="1668978280" guid="63dc8668-6b84-43b6-8165-f8f52e9f7236"&gt;46678&lt;/key&gt;&lt;/foreign-keys&gt;&lt;ref-type name="Journal Articles"&gt;17&lt;/ref-type&gt;&lt;contributors&gt;&lt;authors&gt;&lt;author&gt;Sakamoto, T.&lt;/author&gt;&lt;author&gt;Okinaka, Y.&lt;/author&gt;&lt;author&gt;Mori, K-I.&lt;/author&gt;&lt;author&gt;Sugaya, T.&lt;/author&gt;&lt;author&gt;Nishioka, T.&lt;/author&gt;&lt;author&gt;Oka, M.&lt;/author&gt;&lt;author&gt;Yamashita, H.&lt;/author&gt;&lt;author&gt;Nakai, T.&lt;/author&gt;&lt;/authors&gt;&lt;/contributors&gt;&lt;titles&gt;&lt;title&gt;Phylogenetic Analysis of Betanodavirus RNA2 Identified from Wild Marine Fish in Oceanic Regions&lt;/title&gt;&lt;secondary-title&gt;Fish Pathology&lt;/secondary-title&gt;&lt;/titles&gt;&lt;periodical&gt;&lt;full-title&gt;Fish Pathology&lt;/full-title&gt;&lt;/periodical&gt;&lt;pages&gt;19-27&lt;/pages&gt;&lt;volume&gt;43&lt;/volume&gt;&lt;number&gt;1&lt;/number&gt;&lt;dates&gt;&lt;year&gt;2008&lt;/year&gt;&lt;/dates&gt;&lt;orig-pub&gt;\\ACT001CL04FS07\BIOSECURITYDATA$\E Library\Animal Catalogue\S\Sakamoto et al 2008 EN25029.pdf&lt;/orig-pub&gt;&lt;label&gt;25029&lt;/label&gt;&lt;urls&gt;&lt;/urls&gt;&lt;custom1&gt;sturgeon_BM&lt;/custom1&gt;&lt;electronic-resource-num&gt;https://doi.org/10.3147/jsfp.43.19&lt;/electronic-resource-num&gt;&lt;/record&gt;&lt;/Cite&gt;&lt;/EndNote&gt;</w:instrText>
      </w:r>
      <w:r w:rsidR="00295283">
        <w:fldChar w:fldCharType="separate"/>
      </w:r>
      <w:r w:rsidR="00295283">
        <w:rPr>
          <w:noProof/>
        </w:rPr>
        <w:t>(Sakamoto et al. 2008)</w:t>
      </w:r>
      <w:r w:rsidR="00295283">
        <w:fldChar w:fldCharType="end"/>
      </w:r>
    </w:p>
    <w:p w14:paraId="2DFB2EFD" w14:textId="77BAEA1D" w:rsidR="002E4424" w:rsidRDefault="002E4424" w:rsidP="00C22BA6">
      <w:pPr>
        <w:pStyle w:val="ListBullet"/>
      </w:pPr>
      <w:r w:rsidRPr="001B267B">
        <w:rPr>
          <w:rStyle w:val="Emphasis"/>
        </w:rPr>
        <w:t>Evynnis</w:t>
      </w:r>
      <w:r>
        <w:rPr>
          <w:rStyle w:val="Emphasis"/>
        </w:rPr>
        <w:t> </w:t>
      </w:r>
      <w:r w:rsidRPr="001B267B">
        <w:rPr>
          <w:rStyle w:val="Emphasis"/>
        </w:rPr>
        <w:t>cardinalis</w:t>
      </w:r>
      <w:r>
        <w:t xml:space="preserve"> </w:t>
      </w:r>
      <w:r w:rsidRPr="00B13209">
        <w:rPr>
          <w:vertAlign w:val="superscript"/>
        </w:rPr>
        <w:t>N</w:t>
      </w:r>
      <w:r>
        <w:t xml:space="preserve"> (</w:t>
      </w:r>
      <w:r w:rsidRPr="00E32602">
        <w:t>threadfin porgy</w:t>
      </w:r>
      <w:r>
        <w:t>)</w:t>
      </w:r>
      <w:r w:rsidRPr="006F7A4C">
        <w:t xml:space="preserve"> </w:t>
      </w:r>
      <w:r>
        <w:t xml:space="preserve">– SJNNV </w:t>
      </w:r>
      <w:r w:rsidR="00295283">
        <w:fldChar w:fldCharType="begin"/>
      </w:r>
      <w:r w:rsidR="00295283">
        <w:instrText xml:space="preserve"> ADDIN EN.CITE &lt;EndNote&gt;&lt;Cite&gt;&lt;Author&gt;Ma&lt;/Author&gt;&lt;Year&gt;2015&lt;/Year&gt;&lt;RecNum&gt;46679&lt;/RecNum&gt;&lt;IDText&gt;25030&lt;/IDText&gt;&lt;DisplayText&gt;(Ma et al. 2015)&lt;/DisplayText&gt;&lt;record&gt;&lt;rec-number&gt;46679&lt;/rec-number&gt;&lt;foreign-keys&gt;&lt;key app="EN" db-id="90awwt25bdptwtee25dppx5jwvddp2str0sz" timestamp="1668978281" guid="1e490392-c5b7-4de0-86ce-9a4eba24beb9"&gt;46679&lt;/key&gt;&lt;/foreign-keys&gt;&lt;ref-type name="Journal Articles"&gt;17&lt;/ref-type&gt;&lt;contributors&gt;&lt;authors&gt;&lt;author&gt;Ma, H.&lt;/author&gt;&lt;author&gt;Wen, W.&lt;/author&gt;&lt;author&gt;Su, Y.&lt;/author&gt;&lt;author&gt;Feng, J.&lt;/author&gt;&lt;author&gt;Xu, L.&lt;/author&gt;&lt;author&gt;Peng, C.&lt;/author&gt;&lt;author&gt;Guo, Z.&lt;/author&gt;&lt;/authors&gt;&lt;/contributors&gt;&lt;titles&gt;&lt;title&gt;&lt;style face="normal" font="default" size="100%"&gt;Epidemiological characterization of VNNV in hatchery-reared and wild marine fish on Hainan Island, China, and experimental infection of golden pompano (&lt;/style&gt;&lt;style face="italic" font="default" size="100%"&gt;Trachinotus ovatus&lt;/style&gt;&lt;style face="normal" font="default" size="100%"&gt;) juveniles&lt;/style&gt;&lt;/title&gt;&lt;secondary-title&gt;Archives of Virology&lt;/secondary-title&gt;&lt;/titles&gt;&lt;periodical&gt;&lt;full-title&gt;Archives of Virology&lt;/full-title&gt;&lt;/periodical&gt;&lt;pages&gt;2979-2989&lt;/pages&gt;&lt;volume&gt;160&lt;/volume&gt;&lt;dates&gt;&lt;year&gt;2015&lt;/year&gt;&lt;/dates&gt;&lt;orig-pub&gt;\\ACT001CL04FS07\BIOSECURITYDATA$\E Library\Animal Catalogue\M\Ma et al 2015 EN25030.pdf&lt;/orig-pub&gt;&lt;label&gt;25030&lt;/label&gt;&lt;urls&gt;&lt;/urls&gt;&lt;custom1&gt;sturgeon_BM&lt;/custom1&gt;&lt;electronic-resource-num&gt;https://doi.org/10.1007/s00705-015-2590-0&lt;/electronic-resource-num&gt;&lt;/record&gt;&lt;/Cite&gt;&lt;/EndNote&gt;</w:instrText>
      </w:r>
      <w:r w:rsidR="00295283">
        <w:fldChar w:fldCharType="separate"/>
      </w:r>
      <w:r w:rsidR="00295283">
        <w:rPr>
          <w:noProof/>
        </w:rPr>
        <w:t>(Ma et al. 2015)</w:t>
      </w:r>
      <w:r w:rsidR="00295283">
        <w:fldChar w:fldCharType="end"/>
      </w:r>
    </w:p>
    <w:p w14:paraId="18466380" w14:textId="16790477" w:rsidR="002E4424" w:rsidRDefault="002E4424" w:rsidP="00C22BA6">
      <w:pPr>
        <w:pStyle w:val="ListBullet"/>
      </w:pPr>
      <w:r w:rsidRPr="003D178D">
        <w:rPr>
          <w:rStyle w:val="Emphasis"/>
        </w:rPr>
        <w:t>Labrus bergylta</w:t>
      </w:r>
      <w:r>
        <w:t xml:space="preserve"> </w:t>
      </w:r>
      <w:r w:rsidRPr="00444EBA">
        <w:rPr>
          <w:vertAlign w:val="superscript"/>
        </w:rPr>
        <w:t>N</w:t>
      </w:r>
      <w:r>
        <w:t xml:space="preserve"> (ballan wrasse) – BFNNV </w:t>
      </w:r>
      <w:r w:rsidR="00295283">
        <w:fldChar w:fldCharType="begin"/>
      </w:r>
      <w:r w:rsidR="00295283">
        <w:instrText xml:space="preserve"> ADDIN EN.CITE &lt;EndNote&gt;&lt;Cite&gt;&lt;Author&gt;Korsnes&lt;/Author&gt;&lt;Year&gt;2017&lt;/Year&gt;&lt;RecNum&gt;46661&lt;/RecNum&gt;&lt;IDText&gt;25013&lt;/IDText&gt;&lt;DisplayText&gt;(Korsnes et al. 2017)&lt;/DisplayText&gt;&lt;record&gt;&lt;rec-number&gt;46661&lt;/rec-number&gt;&lt;foreign-keys&gt;&lt;key app="EN" db-id="90awwt25bdptwtee25dppx5jwvddp2str0sz" timestamp="1668125724" guid="fb9df71c-0061-421b-9d28-92809bf6f39b"&gt;46661&lt;/key&gt;&lt;/foreign-keys&gt;&lt;ref-type name="Journal Articles"&gt;17&lt;/ref-type&gt;&lt;contributors&gt;&lt;authors&gt;&lt;author&gt;Korsnes, K.&lt;/author&gt;&lt;author&gt;Karlsbakk, E.&lt;/author&gt;&lt;author&gt;Skar, C.K.&lt;/author&gt;&lt;author&gt;Saelemyr, L.&lt;/author&gt;&lt;author&gt;Nylund, A.&lt;/author&gt;&lt;author&gt;Kvamme, B.&lt;/author&gt;&lt;author&gt;Mortensen, S.&lt;/author&gt;&lt;/authors&gt;&lt;/contributors&gt;&lt;titles&gt;&lt;title&gt;High nervous necrosis virus (NNV) diversity in wild wrasse (Labridae) in Norway and Sweden&lt;/title&gt;&lt;secondary-title&gt;Diseases of Aquatic Organisms&lt;/secondary-title&gt;&lt;/titles&gt;&lt;periodical&gt;&lt;full-title&gt;Diseases of Aquatic Organisms&lt;/full-title&gt;&lt;/periodical&gt;&lt;pages&gt;43-50&lt;/pages&gt;&lt;volume&gt;126&lt;/volume&gt;&lt;dates&gt;&lt;year&gt;2017&lt;/year&gt;&lt;/dates&gt;&lt;orig-pub&gt;\\ACT001CL04FS07\BIOSECURITYDATA$\E Library\Animal Catalogue\K\Korsnes et al 2017 EN25013.pdf&lt;/orig-pub&gt;&lt;label&gt;25013&lt;/label&gt;&lt;urls&gt;&lt;/urls&gt;&lt;custom1&gt;sturgeon_BM&lt;/custom1&gt;&lt;electronic-resource-num&gt;https://doi.org/10.3354/dao03159&lt;/electronic-resource-num&gt;&lt;/record&gt;&lt;/Cite&gt;&lt;/EndNote&gt;</w:instrText>
      </w:r>
      <w:r w:rsidR="00295283">
        <w:fldChar w:fldCharType="separate"/>
      </w:r>
      <w:r w:rsidR="00295283">
        <w:rPr>
          <w:noProof/>
        </w:rPr>
        <w:t>(Korsnes et al. 2017)</w:t>
      </w:r>
      <w:r w:rsidR="00295283">
        <w:fldChar w:fldCharType="end"/>
      </w:r>
    </w:p>
    <w:p w14:paraId="5F63D2D4" w14:textId="5C15D62C" w:rsidR="002E4424" w:rsidRDefault="002E4424" w:rsidP="00C22BA6">
      <w:pPr>
        <w:pStyle w:val="ListBullet"/>
      </w:pPr>
      <w:r w:rsidRPr="001B267B">
        <w:rPr>
          <w:rStyle w:val="Emphasis"/>
        </w:rPr>
        <w:t>Pagus</w:t>
      </w:r>
      <w:r>
        <w:rPr>
          <w:rStyle w:val="Emphasis"/>
        </w:rPr>
        <w:t> </w:t>
      </w:r>
      <w:r w:rsidRPr="001B267B">
        <w:rPr>
          <w:rStyle w:val="Emphasis"/>
        </w:rPr>
        <w:t>major</w:t>
      </w:r>
      <w:r>
        <w:t xml:space="preserve"> </w:t>
      </w:r>
      <w:r w:rsidRPr="00B13209">
        <w:rPr>
          <w:vertAlign w:val="superscript"/>
        </w:rPr>
        <w:t>N</w:t>
      </w:r>
      <w:r>
        <w:t xml:space="preserve"> (red seabream) – SJNNV </w:t>
      </w:r>
      <w:r w:rsidR="00295283">
        <w:fldChar w:fldCharType="begin"/>
      </w:r>
      <w:r w:rsidR="00295283">
        <w:instrText xml:space="preserve"> ADDIN EN.CITE &lt;EndNote&gt;&lt;Cite&gt;&lt;Author&gt;Sakamoto&lt;/Author&gt;&lt;Year&gt;2008&lt;/Year&gt;&lt;RecNum&gt;46678&lt;/RecNum&gt;&lt;IDText&gt;25029&lt;/IDText&gt;&lt;DisplayText&gt;(Sakamoto et al. 2008)&lt;/DisplayText&gt;&lt;record&gt;&lt;rec-number&gt;46678&lt;/rec-number&gt;&lt;foreign-keys&gt;&lt;key app="EN" db-id="90awwt25bdptwtee25dppx5jwvddp2str0sz" timestamp="1668978280" guid="63dc8668-6b84-43b6-8165-f8f52e9f7236"&gt;46678&lt;/key&gt;&lt;/foreign-keys&gt;&lt;ref-type name="Journal Articles"&gt;17&lt;/ref-type&gt;&lt;contributors&gt;&lt;authors&gt;&lt;author&gt;Sakamoto, T.&lt;/author&gt;&lt;author&gt;Okinaka, Y.&lt;/author&gt;&lt;author&gt;Mori, K-I.&lt;/author&gt;&lt;author&gt;Sugaya, T.&lt;/author&gt;&lt;author&gt;Nishioka, T.&lt;/author&gt;&lt;author&gt;Oka, M.&lt;/author&gt;&lt;author&gt;Yamashita, H.&lt;/author&gt;&lt;author&gt;Nakai, T.&lt;/author&gt;&lt;/authors&gt;&lt;/contributors&gt;&lt;titles&gt;&lt;title&gt;Phylogenetic Analysis of Betanodavirus RNA2 Identified from Wild Marine Fish in Oceanic Regions&lt;/title&gt;&lt;secondary-title&gt;Fish Pathology&lt;/secondary-title&gt;&lt;/titles&gt;&lt;periodical&gt;&lt;full-title&gt;Fish Pathology&lt;/full-title&gt;&lt;/periodical&gt;&lt;pages&gt;19-27&lt;/pages&gt;&lt;volume&gt;43&lt;/volume&gt;&lt;number&gt;1&lt;/number&gt;&lt;dates&gt;&lt;year&gt;2008&lt;/year&gt;&lt;/dates&gt;&lt;orig-pub&gt;\\ACT001CL04FS07\BIOSECURITYDATA$\E Library\Animal Catalogue\S\Sakamoto et al 2008 EN25029.pdf&lt;/orig-pub&gt;&lt;label&gt;25029&lt;/label&gt;&lt;urls&gt;&lt;/urls&gt;&lt;custom1&gt;sturgeon_BM&lt;/custom1&gt;&lt;electronic-resource-num&gt;https://doi.org/10.3147/jsfp.43.19&lt;/electronic-resource-num&gt;&lt;/record&gt;&lt;/Cite&gt;&lt;/EndNote&gt;</w:instrText>
      </w:r>
      <w:r w:rsidR="00295283">
        <w:fldChar w:fldCharType="separate"/>
      </w:r>
      <w:r w:rsidR="00295283">
        <w:rPr>
          <w:noProof/>
        </w:rPr>
        <w:t>(Sakamoto et al. 2008)</w:t>
      </w:r>
      <w:r w:rsidR="00295283">
        <w:fldChar w:fldCharType="end"/>
      </w:r>
    </w:p>
    <w:p w14:paraId="139C0B1A" w14:textId="0CC08120" w:rsidR="002E4424" w:rsidRDefault="002E4424" w:rsidP="00C22BA6">
      <w:pPr>
        <w:pStyle w:val="ListBullet"/>
      </w:pPr>
      <w:r w:rsidRPr="001B267B">
        <w:rPr>
          <w:rStyle w:val="Emphasis"/>
        </w:rPr>
        <w:t>Scomber</w:t>
      </w:r>
      <w:r>
        <w:rPr>
          <w:rStyle w:val="Emphasis"/>
        </w:rPr>
        <w:t> </w:t>
      </w:r>
      <w:r w:rsidRPr="001B267B">
        <w:rPr>
          <w:rStyle w:val="Emphasis"/>
        </w:rPr>
        <w:t>japonicus</w:t>
      </w:r>
      <w:r>
        <w:t xml:space="preserve"> </w:t>
      </w:r>
      <w:r w:rsidRPr="00B13209">
        <w:rPr>
          <w:vertAlign w:val="superscript"/>
        </w:rPr>
        <w:t>N</w:t>
      </w:r>
      <w:r>
        <w:t xml:space="preserve"> (chub mackerel) – SJNNV </w:t>
      </w:r>
      <w:r w:rsidR="00295283">
        <w:fldChar w:fldCharType="begin"/>
      </w:r>
      <w:r w:rsidR="00295283">
        <w:instrText xml:space="preserve"> ADDIN EN.CITE &lt;EndNote&gt;&lt;Cite&gt;&lt;Author&gt;Sakamoto&lt;/Author&gt;&lt;Year&gt;2008&lt;/Year&gt;&lt;RecNum&gt;46678&lt;/RecNum&gt;&lt;IDText&gt;25029&lt;/IDText&gt;&lt;DisplayText&gt;(Sakamoto et al. 2008)&lt;/DisplayText&gt;&lt;record&gt;&lt;rec-number&gt;46678&lt;/rec-number&gt;&lt;foreign-keys&gt;&lt;key app="EN" db-id="90awwt25bdptwtee25dppx5jwvddp2str0sz" timestamp="1668978280" guid="63dc8668-6b84-43b6-8165-f8f52e9f7236"&gt;46678&lt;/key&gt;&lt;/foreign-keys&gt;&lt;ref-type name="Journal Articles"&gt;17&lt;/ref-type&gt;&lt;contributors&gt;&lt;authors&gt;&lt;author&gt;Sakamoto, T.&lt;/author&gt;&lt;author&gt;Okinaka, Y.&lt;/author&gt;&lt;author&gt;Mori, K-I.&lt;/author&gt;&lt;author&gt;Sugaya, T.&lt;/author&gt;&lt;author&gt;Nishioka, T.&lt;/author&gt;&lt;author&gt;Oka, M.&lt;/author&gt;&lt;author&gt;Yamashita, H.&lt;/author&gt;&lt;author&gt;Nakai, T.&lt;/author&gt;&lt;/authors&gt;&lt;/contributors&gt;&lt;titles&gt;&lt;title&gt;Phylogenetic Analysis of Betanodavirus RNA2 Identified from Wild Marine Fish in Oceanic Regions&lt;/title&gt;&lt;secondary-title&gt;Fish Pathology&lt;/secondary-title&gt;&lt;/titles&gt;&lt;periodical&gt;&lt;full-title&gt;Fish Pathology&lt;/full-title&gt;&lt;/periodical&gt;&lt;pages&gt;19-27&lt;/pages&gt;&lt;volume&gt;43&lt;/volume&gt;&lt;number&gt;1&lt;/number&gt;&lt;dates&gt;&lt;year&gt;2008&lt;/year&gt;&lt;/dates&gt;&lt;orig-pub&gt;\\ACT001CL04FS07\BIOSECURITYDATA$\E Library\Animal Catalogue\S\Sakamoto et al 2008 EN25029.pdf&lt;/orig-pub&gt;&lt;label&gt;25029&lt;/label&gt;&lt;urls&gt;&lt;/urls&gt;&lt;custom1&gt;sturgeon_BM&lt;/custom1&gt;&lt;electronic-resource-num&gt;https://doi.org/10.3147/jsfp.43.19&lt;/electronic-resource-num&gt;&lt;/record&gt;&lt;/Cite&gt;&lt;/EndNote&gt;</w:instrText>
      </w:r>
      <w:r w:rsidR="00295283">
        <w:fldChar w:fldCharType="separate"/>
      </w:r>
      <w:r w:rsidR="00295283">
        <w:rPr>
          <w:noProof/>
        </w:rPr>
        <w:t>(Sakamoto et al. 2008)</w:t>
      </w:r>
      <w:r w:rsidR="00295283">
        <w:fldChar w:fldCharType="end"/>
      </w:r>
    </w:p>
    <w:p w14:paraId="64629020" w14:textId="537CE454" w:rsidR="002E4424" w:rsidRDefault="002E4424" w:rsidP="00C22BA6">
      <w:pPr>
        <w:pStyle w:val="ListBullet"/>
      </w:pPr>
      <w:r w:rsidRPr="001B267B">
        <w:rPr>
          <w:rStyle w:val="Emphasis"/>
        </w:rPr>
        <w:t>Seriola</w:t>
      </w:r>
      <w:r>
        <w:rPr>
          <w:rStyle w:val="Emphasis"/>
        </w:rPr>
        <w:t> </w:t>
      </w:r>
      <w:r w:rsidRPr="001B267B">
        <w:rPr>
          <w:rStyle w:val="Emphasis"/>
        </w:rPr>
        <w:t>dumerili</w:t>
      </w:r>
      <w:r>
        <w:t xml:space="preserve"> </w:t>
      </w:r>
      <w:r w:rsidRPr="00B13209">
        <w:rPr>
          <w:vertAlign w:val="superscript"/>
        </w:rPr>
        <w:t>N</w:t>
      </w:r>
      <w:r>
        <w:t xml:space="preserve"> (greater amberjack, amberjack) – SJNNV </w:t>
      </w:r>
      <w:r w:rsidR="00295283">
        <w:fldChar w:fldCharType="begin"/>
      </w:r>
      <w:r w:rsidR="00295283">
        <w:instrText xml:space="preserve"> ADDIN EN.CITE &lt;EndNote&gt;&lt;Cite&gt;&lt;Author&gt;Sakamoto&lt;/Author&gt;&lt;Year&gt;2008&lt;/Year&gt;&lt;RecNum&gt;46678&lt;/RecNum&gt;&lt;IDText&gt;25029&lt;/IDText&gt;&lt;DisplayText&gt;(Sakamoto et al. 2008)&lt;/DisplayText&gt;&lt;record&gt;&lt;rec-number&gt;46678&lt;/rec-number&gt;&lt;foreign-keys&gt;&lt;key app="EN" db-id="90awwt25bdptwtee25dppx5jwvddp2str0sz" timestamp="1668978280" guid="63dc8668-6b84-43b6-8165-f8f52e9f7236"&gt;46678&lt;/key&gt;&lt;/foreign-keys&gt;&lt;ref-type name="Journal Articles"&gt;17&lt;/ref-type&gt;&lt;contributors&gt;&lt;authors&gt;&lt;author&gt;Sakamoto, T.&lt;/author&gt;&lt;author&gt;Okinaka, Y.&lt;/author&gt;&lt;author&gt;Mori, K-I.&lt;/author&gt;&lt;author&gt;Sugaya, T.&lt;/author&gt;&lt;author&gt;Nishioka, T.&lt;/author&gt;&lt;author&gt;Oka, M.&lt;/author&gt;&lt;author&gt;Yamashita, H.&lt;/author&gt;&lt;author&gt;Nakai, T.&lt;/author&gt;&lt;/authors&gt;&lt;/contributors&gt;&lt;titles&gt;&lt;title&gt;Phylogenetic Analysis of Betanodavirus RNA2 Identified from Wild Marine Fish in Oceanic Regions&lt;/title&gt;&lt;secondary-title&gt;Fish Pathology&lt;/secondary-title&gt;&lt;/titles&gt;&lt;periodical&gt;&lt;full-title&gt;Fish Pathology&lt;/full-title&gt;&lt;/periodical&gt;&lt;pages&gt;19-27&lt;/pages&gt;&lt;volume&gt;43&lt;/volume&gt;&lt;number&gt;1&lt;/number&gt;&lt;dates&gt;&lt;year&gt;2008&lt;/year&gt;&lt;/dates&gt;&lt;orig-pub&gt;\\ACT001CL04FS07\BIOSECURITYDATA$\E Library\Animal Catalogue\S\Sakamoto et al 2008 EN25029.pdf&lt;/orig-pub&gt;&lt;label&gt;25029&lt;/label&gt;&lt;urls&gt;&lt;/urls&gt;&lt;custom1&gt;sturgeon_BM&lt;/custom1&gt;&lt;electronic-resource-num&gt;https://doi.org/10.3147/jsfp.43.19&lt;/electronic-resource-num&gt;&lt;/record&gt;&lt;/Cite&gt;&lt;/EndNote&gt;</w:instrText>
      </w:r>
      <w:r w:rsidR="00295283">
        <w:fldChar w:fldCharType="separate"/>
      </w:r>
      <w:r w:rsidR="00295283">
        <w:rPr>
          <w:noProof/>
        </w:rPr>
        <w:t>(Sakamoto et al. 2008)</w:t>
      </w:r>
      <w:r w:rsidR="00295283">
        <w:fldChar w:fldCharType="end"/>
      </w:r>
    </w:p>
    <w:p w14:paraId="344017DB" w14:textId="6F7FE9D3" w:rsidR="002E4424" w:rsidRDefault="002E4424" w:rsidP="00C22BA6">
      <w:pPr>
        <w:pStyle w:val="ListBullet"/>
      </w:pPr>
      <w:r w:rsidRPr="001B267B">
        <w:rPr>
          <w:rStyle w:val="Emphasis"/>
        </w:rPr>
        <w:t>Seriola</w:t>
      </w:r>
      <w:r>
        <w:rPr>
          <w:rStyle w:val="Emphasis"/>
        </w:rPr>
        <w:t> </w:t>
      </w:r>
      <w:r w:rsidRPr="001B267B">
        <w:rPr>
          <w:rStyle w:val="Emphasis"/>
        </w:rPr>
        <w:t>quinqueradiata</w:t>
      </w:r>
      <w:r>
        <w:t xml:space="preserve"> </w:t>
      </w:r>
      <w:r w:rsidRPr="00B13209">
        <w:rPr>
          <w:vertAlign w:val="superscript"/>
        </w:rPr>
        <w:t>N</w:t>
      </w:r>
      <w:r>
        <w:t xml:space="preserve"> (Japanese amberjack) – SJNNV </w:t>
      </w:r>
      <w:r w:rsidR="00295283">
        <w:fldChar w:fldCharType="begin"/>
      </w:r>
      <w:r w:rsidR="00295283">
        <w:instrText xml:space="preserve"> ADDIN EN.CITE &lt;EndNote&gt;&lt;Cite&gt;&lt;Author&gt;Sakamoto&lt;/Author&gt;&lt;Year&gt;2008&lt;/Year&gt;&lt;RecNum&gt;46678&lt;/RecNum&gt;&lt;IDText&gt;25029&lt;/IDText&gt;&lt;DisplayText&gt;(Sakamoto et al. 2008)&lt;/DisplayText&gt;&lt;record&gt;&lt;rec-number&gt;46678&lt;/rec-number&gt;&lt;foreign-keys&gt;&lt;key app="EN" db-id="90awwt25bdptwtee25dppx5jwvddp2str0sz" timestamp="1668978280" guid="63dc8668-6b84-43b6-8165-f8f52e9f7236"&gt;46678&lt;/key&gt;&lt;/foreign-keys&gt;&lt;ref-type name="Journal Articles"&gt;17&lt;/ref-type&gt;&lt;contributors&gt;&lt;authors&gt;&lt;author&gt;Sakamoto, T.&lt;/author&gt;&lt;author&gt;Okinaka, Y.&lt;/author&gt;&lt;author&gt;Mori, K-I.&lt;/author&gt;&lt;author&gt;Sugaya, T.&lt;/author&gt;&lt;author&gt;Nishioka, T.&lt;/author&gt;&lt;author&gt;Oka, M.&lt;/author&gt;&lt;author&gt;Yamashita, H.&lt;/author&gt;&lt;author&gt;Nakai, T.&lt;/author&gt;&lt;/authors&gt;&lt;/contributors&gt;&lt;titles&gt;&lt;title&gt;Phylogenetic Analysis of Betanodavirus RNA2 Identified from Wild Marine Fish in Oceanic Regions&lt;/title&gt;&lt;secondary-title&gt;Fish Pathology&lt;/secondary-title&gt;&lt;/titles&gt;&lt;periodical&gt;&lt;full-title&gt;Fish Pathology&lt;/full-title&gt;&lt;/periodical&gt;&lt;pages&gt;19-27&lt;/pages&gt;&lt;volume&gt;43&lt;/volume&gt;&lt;number&gt;1&lt;/number&gt;&lt;dates&gt;&lt;year&gt;2008&lt;/year&gt;&lt;/dates&gt;&lt;orig-pub&gt;\\ACT001CL04FS07\BIOSECURITYDATA$\E Library\Animal Catalogue\S\Sakamoto et al 2008 EN25029.pdf&lt;/orig-pub&gt;&lt;label&gt;25029&lt;/label&gt;&lt;urls&gt;&lt;/urls&gt;&lt;custom1&gt;sturgeon_BM&lt;/custom1&gt;&lt;electronic-resource-num&gt;https://doi.org/10.3147/jsfp.43.19&lt;/electronic-resource-num&gt;&lt;/record&gt;&lt;/Cite&gt;&lt;/EndNote&gt;</w:instrText>
      </w:r>
      <w:r w:rsidR="00295283">
        <w:fldChar w:fldCharType="separate"/>
      </w:r>
      <w:r w:rsidR="00295283">
        <w:rPr>
          <w:noProof/>
        </w:rPr>
        <w:t>(Sakamoto et al. 2008)</w:t>
      </w:r>
      <w:r w:rsidR="00295283">
        <w:fldChar w:fldCharType="end"/>
      </w:r>
    </w:p>
    <w:p w14:paraId="19E00C8B" w14:textId="64F7F34E" w:rsidR="002E4424" w:rsidRDefault="002E4424" w:rsidP="00C22BA6">
      <w:pPr>
        <w:pStyle w:val="ListBullet"/>
      </w:pPr>
      <w:r w:rsidRPr="001B267B">
        <w:rPr>
          <w:rStyle w:val="Emphasis"/>
        </w:rPr>
        <w:t>Solea</w:t>
      </w:r>
      <w:r>
        <w:rPr>
          <w:rStyle w:val="Emphasis"/>
        </w:rPr>
        <w:t> </w:t>
      </w:r>
      <w:r w:rsidRPr="001B267B">
        <w:rPr>
          <w:rStyle w:val="Emphasis"/>
        </w:rPr>
        <w:t>solea</w:t>
      </w:r>
      <w:r>
        <w:t xml:space="preserve"> (common sole, dover sole) </w:t>
      </w:r>
      <w:r w:rsidRPr="00B13209">
        <w:rPr>
          <w:vertAlign w:val="superscript"/>
        </w:rPr>
        <w:t>N</w:t>
      </w:r>
      <w:r>
        <w:t xml:space="preserve"> – RGNNV/SJNNV </w:t>
      </w:r>
      <w:r w:rsidR="00295283">
        <w:fldChar w:fldCharType="begin"/>
      </w:r>
      <w:r w:rsidR="00295283">
        <w:instrText xml:space="preserve"> ADDIN EN.CITE &lt;EndNote&gt;&lt;Cite&gt;&lt;Author&gt;Panzarin&lt;/Author&gt;&lt;Year&gt;2012&lt;/Year&gt;&lt;RecNum&gt;46655&lt;/RecNum&gt;&lt;IDText&gt;25007&lt;/IDText&gt;&lt;DisplayText&gt;(Panzarin et al. 2012)&lt;/DisplayText&gt;&lt;record&gt;&lt;rec-number&gt;46655&lt;/rec-number&gt;&lt;foreign-keys&gt;&lt;key app="EN" db-id="90awwt25bdptwtee25dppx5jwvddp2str0sz" timestamp="1667993401" guid="8ae31ead-9343-4ad2-b948-c6378387c7c3"&gt;46655&lt;/key&gt;&lt;/foreign-keys&gt;&lt;ref-type name="Journal Articles"&gt;17&lt;/ref-type&gt;&lt;contributors&gt;&lt;authors&gt;&lt;author&gt;Panzarin, V.&lt;/author&gt;&lt;author&gt;Fusaro, A.&lt;/author&gt;&lt;author&gt;Monne, I.&lt;/author&gt;&lt;author&gt;Cappellozza, E.&lt;/author&gt;&lt;author&gt;Patarnello, P.&lt;/author&gt;&lt;author&gt;Bovo, G.&lt;/author&gt;&lt;author&gt;Capua, I.&lt;/author&gt;&lt;author&gt;Holmes, E.C.&lt;/author&gt;&lt;author&gt;Cattoli, G.&lt;/author&gt;&lt;/authors&gt;&lt;/contributors&gt;&lt;titles&gt;&lt;title&gt;Molecular epidemiology and evolutionary dynamics of betanodavirus in southern Europe&lt;/title&gt;&lt;secondary-title&gt;Infection, Genetics and Evolution&lt;/secondary-title&gt;&lt;/titles&gt;&lt;periodical&gt;&lt;full-title&gt;Infection, Genetics and Evolution&lt;/full-title&gt;&lt;/periodical&gt;&lt;pages&gt;63-70&lt;/pages&gt;&lt;volume&gt;12&lt;/volume&gt;&lt;dates&gt;&lt;year&gt;2012&lt;/year&gt;&lt;/dates&gt;&lt;orig-pub&gt;\\ACT001CL04FS07\BIOSECURITYDATA$\E Library\Animal Catalogue\P\Panzarin et al 2012 EN25007.pdf&lt;/orig-pub&gt;&lt;label&gt;25007&lt;/label&gt;&lt;urls&gt;&lt;/urls&gt;&lt;custom1&gt;sturgeon_BM&lt;/custom1&gt;&lt;electronic-resource-num&gt;https://doi.org/10.1016/j.meegid.2011.10.007&lt;/electronic-resource-num&gt;&lt;/record&gt;&lt;/Cite&gt;&lt;/EndNote&gt;</w:instrText>
      </w:r>
      <w:r w:rsidR="00295283">
        <w:fldChar w:fldCharType="separate"/>
      </w:r>
      <w:r w:rsidR="00295283">
        <w:rPr>
          <w:noProof/>
        </w:rPr>
        <w:t>(Panzarin et al. 2012)</w:t>
      </w:r>
      <w:r w:rsidR="00295283">
        <w:fldChar w:fldCharType="end"/>
      </w:r>
    </w:p>
    <w:p w14:paraId="434DFE1F" w14:textId="281EA777" w:rsidR="002E4424" w:rsidRDefault="002E4424" w:rsidP="00C22BA6">
      <w:pPr>
        <w:pStyle w:val="ListBullet"/>
      </w:pPr>
      <w:r w:rsidRPr="006754AD">
        <w:rPr>
          <w:rStyle w:val="Emphasis"/>
        </w:rPr>
        <w:t>Symphodus melops</w:t>
      </w:r>
      <w:r>
        <w:t xml:space="preserve"> </w:t>
      </w:r>
      <w:r w:rsidRPr="00444EBA">
        <w:rPr>
          <w:vertAlign w:val="superscript"/>
        </w:rPr>
        <w:t>N</w:t>
      </w:r>
      <w:r>
        <w:t xml:space="preserve"> (corking wrasse) – BFNNV </w:t>
      </w:r>
      <w:r w:rsidR="00295283">
        <w:fldChar w:fldCharType="begin"/>
      </w:r>
      <w:r w:rsidR="00295283">
        <w:instrText xml:space="preserve"> ADDIN EN.CITE &lt;EndNote&gt;&lt;Cite&gt;&lt;Author&gt;Korsnes&lt;/Author&gt;&lt;Year&gt;2017&lt;/Year&gt;&lt;RecNum&gt;46661&lt;/RecNum&gt;&lt;IDText&gt;25013&lt;/IDText&gt;&lt;DisplayText&gt;(Korsnes et al. 2017)&lt;/DisplayText&gt;&lt;record&gt;&lt;rec-number&gt;46661&lt;/rec-number&gt;&lt;foreign-keys&gt;&lt;key app="EN" db-id="90awwt25bdptwtee25dppx5jwvddp2str0sz" timestamp="1668125724" guid="fb9df71c-0061-421b-9d28-92809bf6f39b"&gt;46661&lt;/key&gt;&lt;/foreign-keys&gt;&lt;ref-type name="Journal Articles"&gt;17&lt;/ref-type&gt;&lt;contributors&gt;&lt;authors&gt;&lt;author&gt;Korsnes, K.&lt;/author&gt;&lt;author&gt;Karlsbakk, E.&lt;/author&gt;&lt;author&gt;Skar, C.K.&lt;/author&gt;&lt;author&gt;Saelemyr, L.&lt;/author&gt;&lt;author&gt;Nylund, A.&lt;/author&gt;&lt;author&gt;Kvamme, B.&lt;/author&gt;&lt;author&gt;Mortensen, S.&lt;/author&gt;&lt;/authors&gt;&lt;/contributors&gt;&lt;titles&gt;&lt;title&gt;High nervous necrosis virus (NNV) diversity in wild wrasse (Labridae) in Norway and Sweden&lt;/title&gt;&lt;secondary-title&gt;Diseases of Aquatic Organisms&lt;/secondary-title&gt;&lt;/titles&gt;&lt;periodical&gt;&lt;full-title&gt;Diseases of Aquatic Organisms&lt;/full-title&gt;&lt;/periodical&gt;&lt;pages&gt;43-50&lt;/pages&gt;&lt;volume&gt;126&lt;/volume&gt;&lt;dates&gt;&lt;year&gt;2017&lt;/year&gt;&lt;/dates&gt;&lt;orig-pub&gt;\\ACT001CL04FS07\BIOSECURITYDATA$\E Library\Animal Catalogue\K\Korsnes et al 2017 EN25013.pdf&lt;/orig-pub&gt;&lt;label&gt;25013&lt;/label&gt;&lt;urls&gt;&lt;/urls&gt;&lt;custom1&gt;sturgeon_BM&lt;/custom1&gt;&lt;electronic-resource-num&gt;https://doi.org/10.3354/dao03159&lt;/electronic-resource-num&gt;&lt;/record&gt;&lt;/Cite&gt;&lt;/EndNote&gt;</w:instrText>
      </w:r>
      <w:r w:rsidR="00295283">
        <w:fldChar w:fldCharType="separate"/>
      </w:r>
      <w:r w:rsidR="00295283">
        <w:rPr>
          <w:noProof/>
        </w:rPr>
        <w:t>(Korsnes et al. 2017)</w:t>
      </w:r>
      <w:r w:rsidR="00295283">
        <w:fldChar w:fldCharType="end"/>
      </w:r>
    </w:p>
    <w:p w14:paraId="221ACBFF" w14:textId="2CCBC175" w:rsidR="002E4424" w:rsidRDefault="002E4424" w:rsidP="00C22BA6">
      <w:pPr>
        <w:pStyle w:val="ListBullet"/>
      </w:pPr>
      <w:r w:rsidRPr="00757E9C">
        <w:rPr>
          <w:rStyle w:val="Emphasis"/>
        </w:rPr>
        <w:t>Trachurus mediterraneus</w:t>
      </w:r>
      <w:r>
        <w:t xml:space="preserve"> </w:t>
      </w:r>
      <w:r w:rsidRPr="00444EBA">
        <w:rPr>
          <w:vertAlign w:val="superscript"/>
        </w:rPr>
        <w:t>N</w:t>
      </w:r>
      <w:r>
        <w:t xml:space="preserve"> (Mediterranean horse mackerel) – </w:t>
      </w:r>
      <w:r w:rsidRPr="00C22BA6">
        <w:t>RGNNV</w:t>
      </w:r>
      <w:r>
        <w:t xml:space="preserve">/SJNNV </w:t>
      </w:r>
      <w:r w:rsidR="00295283">
        <w:fldChar w:fldCharType="begin"/>
      </w:r>
      <w:r w:rsidR="00295283">
        <w:instrText xml:space="preserve"> ADDIN EN.CITE &lt;EndNote&gt;&lt;Cite&gt;&lt;Author&gt;Bitchava&lt;/Author&gt;&lt;Year&gt;2019&lt;/Year&gt;&lt;RecNum&gt;46668&lt;/RecNum&gt;&lt;IDText&gt;25020&lt;/IDText&gt;&lt;DisplayText&gt;(Bitchava et al. 2019)&lt;/DisplayText&gt;&lt;record&gt;&lt;rec-number&gt;46668&lt;/rec-number&gt;&lt;foreign-keys&gt;&lt;key app="EN" db-id="90awwt25bdptwtee25dppx5jwvddp2str0sz" timestamp="1668125725" guid="c130de70-6892-4662-bc5f-fe4726b43d07"&gt;46668&lt;/key&gt;&lt;/foreign-keys&gt;&lt;ref-type name="Journal Articles"&gt;17&lt;/ref-type&gt;&lt;contributors&gt;&lt;authors&gt;&lt;author&gt;Bitchava, K.&lt;/author&gt;&lt;author&gt;Chassalevris, T.&lt;/author&gt;&lt;author&gt;Lampou, E.&lt;/author&gt;&lt;author&gt;Athanassopoulou, F.&lt;/author&gt;&lt;author&gt;Economou, V.&lt;/author&gt;&lt;author&gt;Dovas, C.I.&lt;/author&gt;&lt;/authors&gt;&lt;/contributors&gt;&lt;titles&gt;&lt;title&gt;Occurrence and molecular characterization of betanodaviruses in fish and invertebrates of the Greek territorial waters&lt;/title&gt;&lt;secondary-title&gt;Journal of Fish Diseases&lt;/secondary-title&gt;&lt;/titles&gt;&lt;periodical&gt;&lt;full-title&gt;Journal of Fish Diseases&lt;/full-title&gt;&lt;/periodical&gt;&lt;pages&gt;1773-1783&lt;/pages&gt;&lt;volume&gt;42&lt;/volume&gt;&lt;dates&gt;&lt;year&gt;2019&lt;/year&gt;&lt;/dates&gt;&lt;orig-pub&gt;\\ACT001CL04FS07\BIOSECURITYDATA$\E Library\Animal Catalogue\B\Bitchava et al 2019 EN25020.pdf&lt;/orig-pub&gt;&lt;label&gt;25020&lt;/label&gt;&lt;urls&gt;&lt;/urls&gt;&lt;custom1&gt;sturgeon_BM&lt;/custom1&gt;&lt;electronic-resource-num&gt;https://doi.org/10.1111/jfd.13098&lt;/electronic-resource-num&gt;&lt;/record&gt;&lt;/Cite&gt;&lt;/EndNote&gt;</w:instrText>
      </w:r>
      <w:r w:rsidR="00295283">
        <w:fldChar w:fldCharType="separate"/>
      </w:r>
      <w:r w:rsidR="00295283">
        <w:rPr>
          <w:noProof/>
        </w:rPr>
        <w:t>(Bitchava et al. 2019)</w:t>
      </w:r>
      <w:r w:rsidR="00295283">
        <w:fldChar w:fldCharType="end"/>
      </w:r>
      <w:r>
        <w:t>.</w:t>
      </w:r>
    </w:p>
    <w:p w14:paraId="7910BC37" w14:textId="2DF7766E" w:rsidR="002E4424" w:rsidRDefault="002E4424" w:rsidP="002E4424">
      <w:r>
        <w:t xml:space="preserve">NNV infects all life stages of fish, especially larvae and juveniles </w:t>
      </w:r>
      <w:r w:rsidR="00295283">
        <w:fldChar w:fldCharType="begin">
          <w:fldData xml:space="preserve">PEVuZE5vdGU+PENpdGU+PEF1dGhvcj5NdW5kYXk8L0F1dGhvcj48WWVhcj4yMDAyPC9ZZWFyPjxS
ZWNOdW0+NDY2NTc8L1JlY051bT48SURUZXh0PjI1MDA5PC9JRFRleHQ+PERpc3BsYXlUZXh0PihC
YW5kw61uICZhbXA7IFNvdXRvIDIwMjA7IE11bmRheSwgS3dhbmcgJmFtcDsgTW9vZHkgMjAwMik8
L0Rpc3BsYXlUZXh0PjxyZWNvcmQ+PHJlYy1udW1iZXI+NDY2NTc8L3JlYy1udW1iZXI+PGZvcmVp
Z24ta2V5cz48a2V5IGFwcD0iRU4iIGRiLWlkPSI5MGF3d3QyNWJkcHR3dGVlMjVkcHB4NWp3dmRk
cDJzdHIwc3oiIHRpbWVzdGFtcD0iMTY2Nzk5MzQwMSIgZ3VpZD0iMWFkMDc0YWItYjU4MS00Y2Ri
LTg4OTAtNmQxMDIyNmUyNGU5Ij40NjY1Nzwva2V5PjwvZm9yZWlnbi1rZXlzPjxyZWYtdHlwZSBu
YW1lPSJKb3VybmFsIEFydGljbGVzIj4xNzwvcmVmLXR5cGU+PGNvbnRyaWJ1dG9ycz48YXV0aG9y
cz48YXV0aG9yPk11bmRheSwgQi5MLjwvYXV0aG9yPjxhdXRob3I+S3dhbmcsIEouPC9hdXRob3I+
PGF1dGhvcj5Nb29keSwgTi48L2F1dGhvcj48L2F1dGhvcnM+PC9jb250cmlidXRvcnM+PHRpdGxl
cz48dGl0bGU+QmV0YW5vZGF2aXJ1cyBpbmZlY3Rpb25zIG9mIHRlbGVvc3QgZmlzaDogYSByZXZp
ZXc8L3RpdGxlPjxzZWNvbmRhcnktdGl0bGU+Sm91cm5hbCBvZiBGaXNoIERpc2Vhc2VzPC9zZWNv
bmRhcnktdGl0bGU+PC90aXRsZXM+PHBlcmlvZGljYWw+PGZ1bGwtdGl0bGU+Sm91cm5hbCBvZiBG
aXNoIERpc2Vhc2VzPC9mdWxsLXRpdGxlPjwvcGVyaW9kaWNhbD48cGFnZXM+MTI3LTE0MjwvcGFn
ZXM+PHZvbHVtZT4yNTwvdm9sdW1lPjxkYXRlcz48eWVhcj4yMDAyPC95ZWFyPjwvZGF0ZXM+PG9y
aWctcHViPlxcQUNUMDAxQ0wwNEZTMDdcQklPU0VDVVJJVFlEQVRBJFxFIExpYnJhcnlcQW5pbWFs
IENhdGFsb2d1ZVxNXE11bmRheSBldCBhbCAyMDAyIEVOMjUwMDkucGRmPC9vcmlnLXB1Yj48bGFi
ZWw+MjUwMDk8L2xhYmVsPjx1cmxzPjwvdXJscz48Y3VzdG9tMT5zdHVyZ2Vvbl9CTTwvY3VzdG9t
MT48ZWxlY3Ryb25pYy1yZXNvdXJjZS1udW0+aHR0cHM6Ly9kb2kub3JnLzEwLjEwNDYvai4xMzY1
LTI3NjEuMjAwMi4wMDM1MC54PC9lbGVjdHJvbmljLXJlc291cmNlLW51bT48L3JlY29yZD48L0Np
dGU+PENpdGU+PEF1dGhvcj5CYW5kw61uPC9BdXRob3I+PFllYXI+MjAyMDwvWWVhcj48UmVjTnVt
PjQ1OTUwPC9SZWNOdW0+PElEVGV4dD4yMzIyMTwvSURUZXh0PjxyZWNvcmQ+PHJlYy1udW1iZXI+
NDU5NTA8L3JlYy1udW1iZXI+PGZvcmVpZ24ta2V5cz48a2V5IGFwcD0iRU4iIGRiLWlkPSI5MGF3
d3QyNWJkcHR3dGVlMjVkcHB4NWp3dmRkcDJzdHIwc3oiIHRpbWVzdGFtcD0iMTY1NTg3MzcxNyIg
Z3VpZD0iYzgxYjFkMzctZTg2Ny00M2M1LWIzMGEtNGU1ZGY1Nzg1NjIyIj40NTk1MDwva2V5Pjwv
Zm9yZWlnbi1rZXlzPjxyZWYtdHlwZSBuYW1lPSJKb3VybmFsIEFydGljbGVzIj4xNzwvcmVmLXR5
cGU+PGNvbnRyaWJ1dG9ycz48YXV0aG9ycz48YXV0aG9yPkJhbmTDrW4sIEkuPC9hdXRob3I+PGF1
dGhvcj5Tb3V0bywgUy48L2F1dGhvcj48L2F1dGhvcnM+PC9jb250cmlidXRvcnM+PHRpdGxlcz48
dGl0bGU+QmV0YW5vZGF2aXJ1cyBhbmQgVkVSIERpc2Vhc2U6IEEgMzAteWVhciBSZXNlYXJjaCBS
ZXZpZXc8L3RpdGxlPjxzZWNvbmRhcnktdGl0bGU+UGF0aG9nZW5zPC9zZWNvbmRhcnktdGl0bGU+
PC90aXRsZXM+PHBlcmlvZGljYWw+PGZ1bGwtdGl0bGU+UGF0aG9nZW5zPC9mdWxsLXRpdGxlPjwv
cGVyaW9kaWNhbD48cGFnZXM+MTA2PC9wYWdlcz48dm9sdW1lPjk8L3ZvbHVtZT48bnVtYmVyPjI8
L251bWJlcj48a2V5d29yZHM+PGtleXdvcmQ+Y29udHJvbDwva2V5d29yZD48a2V5d29yZD5kaWFn
bm9zdGljczwva2V5d29yZD48a2V5d29yZD5lcGl6b290aW9sb2d5PC9rZXl3b3JkPjxrZXl3b3Jk
Pm5lcnZvdXMgbmVjcm9zaXMgdmlydXMgKE5OVik8L2tleXdvcmQ+PGtleXdvcmQ+dmlyYWwgZW5j
ZXBoYWxvcGF0aHkgYW5kIHJldGlub3BhdGh5IChWRVIpPC9rZXl3b3JkPjxrZXl3b3JkPnZpcnVz
4oCTaG9zdCBpbnRlcmFjdGlvbjwva2V5d29yZD48L2tleXdvcmRzPjxkYXRlcz48eWVhcj4yMDIw
PC95ZWFyPjwvZGF0ZXM+PHB1Ymxpc2hlcj5NRFBJPC9wdWJsaXNoZXI+PG9yaWctcHViPlxcQUNU
MDAxQ0wwNEZTMDdcQklPU0VDVVJJVFlEQVRBJFxFIExpYnJhcnlcQW5pbWFsIENhdGFsb2d1ZVxC
XEJhbmRpbiBhbmQgU291dG8gMjAyMCBFTjIzMjIxLnBkZjwvb3JpZy1wdWI+PGlzYm4+MjA3Ni0w
ODE3PC9pc2JuPjxsYWJlbD4yMzIyMTwvbGFiZWw+PHVybHM+PHJlbGF0ZWQtdXJscz48dXJsPmh0
dHBzOi8vcHVibWVkLm5jYmkubmxtLm5paC5nb3YvMzIwNTA0OTI8L3VybD48dXJsPmh0dHBzOi8v
d3d3Lm5jYmkubmxtLm5paC5nb3YvcG1jL2FydGljbGVzL1BNQzcxNjgyMDIvPC91cmw+PC9yZWxh
dGVkLXVybHM+PC91cmxzPjxjdXN0b20xPlN0dXJnZW9uX1lHQzwvY3VzdG9tMT48ZWxlY3Ryb25p
Yy1yZXNvdXJjZS1udW0+aHR0cHM6Ly9kb2kub3JnLzEwLjMzOTAvcGF0aG9nZW5zOTAyMDEwNjwv
ZWxlY3Ryb25pYy1yZXNvdXJjZS1udW0+PC9yZWNvcmQ+PC9DaXRlPjwvRW5kTm90ZT4A
</w:fldData>
        </w:fldChar>
      </w:r>
      <w:r w:rsidR="00295283">
        <w:instrText xml:space="preserve"> ADDIN EN.CITE </w:instrText>
      </w:r>
      <w:r w:rsidR="00295283">
        <w:fldChar w:fldCharType="begin">
          <w:fldData xml:space="preserve">PEVuZE5vdGU+PENpdGU+PEF1dGhvcj5NdW5kYXk8L0F1dGhvcj48WWVhcj4yMDAyPC9ZZWFyPjxS
ZWNOdW0+NDY2NTc8L1JlY051bT48SURUZXh0PjI1MDA5PC9JRFRleHQ+PERpc3BsYXlUZXh0PihC
YW5kw61uICZhbXA7IFNvdXRvIDIwMjA7IE11bmRheSwgS3dhbmcgJmFtcDsgTW9vZHkgMjAwMik8
L0Rpc3BsYXlUZXh0PjxyZWNvcmQ+PHJlYy1udW1iZXI+NDY2NTc8L3JlYy1udW1iZXI+PGZvcmVp
Z24ta2V5cz48a2V5IGFwcD0iRU4iIGRiLWlkPSI5MGF3d3QyNWJkcHR3dGVlMjVkcHB4NWp3dmRk
cDJzdHIwc3oiIHRpbWVzdGFtcD0iMTY2Nzk5MzQwMSIgZ3VpZD0iMWFkMDc0YWItYjU4MS00Y2Ri
LTg4OTAtNmQxMDIyNmUyNGU5Ij40NjY1Nzwva2V5PjwvZm9yZWlnbi1rZXlzPjxyZWYtdHlwZSBu
YW1lPSJKb3VybmFsIEFydGljbGVzIj4xNzwvcmVmLXR5cGU+PGNvbnRyaWJ1dG9ycz48YXV0aG9y
cz48YXV0aG9yPk11bmRheSwgQi5MLjwvYXV0aG9yPjxhdXRob3I+S3dhbmcsIEouPC9hdXRob3I+
PGF1dGhvcj5Nb29keSwgTi48L2F1dGhvcj48L2F1dGhvcnM+PC9jb250cmlidXRvcnM+PHRpdGxl
cz48dGl0bGU+QmV0YW5vZGF2aXJ1cyBpbmZlY3Rpb25zIG9mIHRlbGVvc3QgZmlzaDogYSByZXZp
ZXc8L3RpdGxlPjxzZWNvbmRhcnktdGl0bGU+Sm91cm5hbCBvZiBGaXNoIERpc2Vhc2VzPC9zZWNv
bmRhcnktdGl0bGU+PC90aXRsZXM+PHBlcmlvZGljYWw+PGZ1bGwtdGl0bGU+Sm91cm5hbCBvZiBG
aXNoIERpc2Vhc2VzPC9mdWxsLXRpdGxlPjwvcGVyaW9kaWNhbD48cGFnZXM+MTI3LTE0MjwvcGFn
ZXM+PHZvbHVtZT4yNTwvdm9sdW1lPjxkYXRlcz48eWVhcj4yMDAyPC95ZWFyPjwvZGF0ZXM+PG9y
aWctcHViPlxcQUNUMDAxQ0wwNEZTMDdcQklPU0VDVVJJVFlEQVRBJFxFIExpYnJhcnlcQW5pbWFs
IENhdGFsb2d1ZVxNXE11bmRheSBldCBhbCAyMDAyIEVOMjUwMDkucGRmPC9vcmlnLXB1Yj48bGFi
ZWw+MjUwMDk8L2xhYmVsPjx1cmxzPjwvdXJscz48Y3VzdG9tMT5zdHVyZ2Vvbl9CTTwvY3VzdG9t
MT48ZWxlY3Ryb25pYy1yZXNvdXJjZS1udW0+aHR0cHM6Ly9kb2kub3JnLzEwLjEwNDYvai4xMzY1
LTI3NjEuMjAwMi4wMDM1MC54PC9lbGVjdHJvbmljLXJlc291cmNlLW51bT48L3JlY29yZD48L0Np
dGU+PENpdGU+PEF1dGhvcj5CYW5kw61uPC9BdXRob3I+PFllYXI+MjAyMDwvWWVhcj48UmVjTnVt
PjQ1OTUwPC9SZWNOdW0+PElEVGV4dD4yMzIyMTwvSURUZXh0PjxyZWNvcmQ+PHJlYy1udW1iZXI+
NDU5NTA8L3JlYy1udW1iZXI+PGZvcmVpZ24ta2V5cz48a2V5IGFwcD0iRU4iIGRiLWlkPSI5MGF3
d3QyNWJkcHR3dGVlMjVkcHB4NWp3dmRkcDJzdHIwc3oiIHRpbWVzdGFtcD0iMTY1NTg3MzcxNyIg
Z3VpZD0iYzgxYjFkMzctZTg2Ny00M2M1LWIzMGEtNGU1ZGY1Nzg1NjIyIj40NTk1MDwva2V5Pjwv
Zm9yZWlnbi1rZXlzPjxyZWYtdHlwZSBuYW1lPSJKb3VybmFsIEFydGljbGVzIj4xNzwvcmVmLXR5
cGU+PGNvbnRyaWJ1dG9ycz48YXV0aG9ycz48YXV0aG9yPkJhbmTDrW4sIEkuPC9hdXRob3I+PGF1
dGhvcj5Tb3V0bywgUy48L2F1dGhvcj48L2F1dGhvcnM+PC9jb250cmlidXRvcnM+PHRpdGxlcz48
dGl0bGU+QmV0YW5vZGF2aXJ1cyBhbmQgVkVSIERpc2Vhc2U6IEEgMzAteWVhciBSZXNlYXJjaCBS
ZXZpZXc8L3RpdGxlPjxzZWNvbmRhcnktdGl0bGU+UGF0aG9nZW5zPC9zZWNvbmRhcnktdGl0bGU+
PC90aXRsZXM+PHBlcmlvZGljYWw+PGZ1bGwtdGl0bGU+UGF0aG9nZW5zPC9mdWxsLXRpdGxlPjwv
cGVyaW9kaWNhbD48cGFnZXM+MTA2PC9wYWdlcz48dm9sdW1lPjk8L3ZvbHVtZT48bnVtYmVyPjI8
L251bWJlcj48a2V5d29yZHM+PGtleXdvcmQ+Y29udHJvbDwva2V5d29yZD48a2V5d29yZD5kaWFn
bm9zdGljczwva2V5d29yZD48a2V5d29yZD5lcGl6b290aW9sb2d5PC9rZXl3b3JkPjxrZXl3b3Jk
Pm5lcnZvdXMgbmVjcm9zaXMgdmlydXMgKE5OVik8L2tleXdvcmQ+PGtleXdvcmQ+dmlyYWwgZW5j
ZXBoYWxvcGF0aHkgYW5kIHJldGlub3BhdGh5IChWRVIpPC9rZXl3b3JkPjxrZXl3b3JkPnZpcnVz
4oCTaG9zdCBpbnRlcmFjdGlvbjwva2V5d29yZD48L2tleXdvcmRzPjxkYXRlcz48eWVhcj4yMDIw
PC95ZWFyPjwvZGF0ZXM+PHB1Ymxpc2hlcj5NRFBJPC9wdWJsaXNoZXI+PG9yaWctcHViPlxcQUNU
MDAxQ0wwNEZTMDdcQklPU0VDVVJJVFlEQVRBJFxFIExpYnJhcnlcQW5pbWFsIENhdGFsb2d1ZVxC
XEJhbmRpbiBhbmQgU291dG8gMjAyMCBFTjIzMjIxLnBkZjwvb3JpZy1wdWI+PGlzYm4+MjA3Ni0w
ODE3PC9pc2JuPjxsYWJlbD4yMzIyMTwvbGFiZWw+PHVybHM+PHJlbGF0ZWQtdXJscz48dXJsPmh0
dHBzOi8vcHVibWVkLm5jYmkubmxtLm5paC5nb3YvMzIwNTA0OTI8L3VybD48dXJsPmh0dHBzOi8v
d3d3Lm5jYmkubmxtLm5paC5nb3YvcG1jL2FydGljbGVzL1BNQzcxNjgyMDIvPC91cmw+PC9yZWxh
dGVkLXVybHM+PC91cmxzPjxjdXN0b20xPlN0dXJnZW9uX1lHQzwvY3VzdG9tMT48ZWxlY3Ryb25p
Yy1yZXNvdXJjZS1udW0+aHR0cHM6Ly9kb2kub3JnLzEwLjMzOTAvcGF0aG9nZW5zOTAyMDEwNjwv
ZWxlY3Ryb25pYy1yZXNvdXJjZS1udW0+PC9yZWNvcmQ+PC9DaXRlPjwvRW5kTm90ZT4A
</w:fldData>
        </w:fldChar>
      </w:r>
      <w:r w:rsidR="00295283">
        <w:instrText xml:space="preserve"> ADDIN EN.CITE.DATA </w:instrText>
      </w:r>
      <w:r w:rsidR="00295283">
        <w:fldChar w:fldCharType="end"/>
      </w:r>
      <w:r w:rsidR="00295283">
        <w:fldChar w:fldCharType="separate"/>
      </w:r>
      <w:r w:rsidR="00295283">
        <w:rPr>
          <w:noProof/>
        </w:rPr>
        <w:t>(Bandín &amp; Souto 2020; Munday, Kwang &amp; Moody 2002)</w:t>
      </w:r>
      <w:r w:rsidR="00295283">
        <w:fldChar w:fldCharType="end"/>
      </w:r>
      <w:r>
        <w:t xml:space="preserve">. </w:t>
      </w:r>
      <w:r w:rsidRPr="00C22BA6">
        <w:t xml:space="preserve">Host susceptibility to NNV is influenced by multiple factors including virus strain, fish species, age and life stage </w:t>
      </w:r>
      <w:r w:rsidR="00295283">
        <w:fldChar w:fldCharType="begin">
          <w:fldData xml:space="preserve">PEVuZE5vdGU+PENpdGU+PEF1dGhvcj5NdW5kYXk8L0F1dGhvcj48WWVhcj4yMDAyPC9ZZWFyPjxS
ZWNOdW0+NDY2NTc8L1JlY051bT48SURUZXh0PjI1MDA5PC9JRFRleHQ+PERpc3BsYXlUZXh0PihC
YW5kw61uICZhbXA7IFNvdXRvIDIwMjA7IE11bmRheSwgS3dhbmcgJmFtcDsgTW9vZHkgMjAwMik8
L0Rpc3BsYXlUZXh0PjxyZWNvcmQ+PHJlYy1udW1iZXI+NDY2NTc8L3JlYy1udW1iZXI+PGZvcmVp
Z24ta2V5cz48a2V5IGFwcD0iRU4iIGRiLWlkPSI5MGF3d3QyNWJkcHR3dGVlMjVkcHB4NWp3dmRk
cDJzdHIwc3oiIHRpbWVzdGFtcD0iMTY2Nzk5MzQwMSIgZ3VpZD0iMWFkMDc0YWItYjU4MS00Y2Ri
LTg4OTAtNmQxMDIyNmUyNGU5Ij40NjY1Nzwva2V5PjwvZm9yZWlnbi1rZXlzPjxyZWYtdHlwZSBu
YW1lPSJKb3VybmFsIEFydGljbGVzIj4xNzwvcmVmLXR5cGU+PGNvbnRyaWJ1dG9ycz48YXV0aG9y
cz48YXV0aG9yPk11bmRheSwgQi5MLjwvYXV0aG9yPjxhdXRob3I+S3dhbmcsIEouPC9hdXRob3I+
PGF1dGhvcj5Nb29keSwgTi48L2F1dGhvcj48L2F1dGhvcnM+PC9jb250cmlidXRvcnM+PHRpdGxl
cz48dGl0bGU+QmV0YW5vZGF2aXJ1cyBpbmZlY3Rpb25zIG9mIHRlbGVvc3QgZmlzaDogYSByZXZp
ZXc8L3RpdGxlPjxzZWNvbmRhcnktdGl0bGU+Sm91cm5hbCBvZiBGaXNoIERpc2Vhc2VzPC9zZWNv
bmRhcnktdGl0bGU+PC90aXRsZXM+PHBlcmlvZGljYWw+PGZ1bGwtdGl0bGU+Sm91cm5hbCBvZiBG
aXNoIERpc2Vhc2VzPC9mdWxsLXRpdGxlPjwvcGVyaW9kaWNhbD48cGFnZXM+MTI3LTE0MjwvcGFn
ZXM+PHZvbHVtZT4yNTwvdm9sdW1lPjxkYXRlcz48eWVhcj4yMDAyPC95ZWFyPjwvZGF0ZXM+PG9y
aWctcHViPlxcQUNUMDAxQ0wwNEZTMDdcQklPU0VDVVJJVFlEQVRBJFxFIExpYnJhcnlcQW5pbWFs
IENhdGFsb2d1ZVxNXE11bmRheSBldCBhbCAyMDAyIEVOMjUwMDkucGRmPC9vcmlnLXB1Yj48bGFi
ZWw+MjUwMDk8L2xhYmVsPjx1cmxzPjwvdXJscz48Y3VzdG9tMT5zdHVyZ2Vvbl9CTTwvY3VzdG9t
MT48ZWxlY3Ryb25pYy1yZXNvdXJjZS1udW0+aHR0cHM6Ly9kb2kub3JnLzEwLjEwNDYvai4xMzY1
LTI3NjEuMjAwMi4wMDM1MC54PC9lbGVjdHJvbmljLXJlc291cmNlLW51bT48L3JlY29yZD48L0Np
dGU+PENpdGU+PEF1dGhvcj5CYW5kw61uPC9BdXRob3I+PFllYXI+MjAyMDwvWWVhcj48UmVjTnVt
PjQ1OTUwPC9SZWNOdW0+PElEVGV4dD4yMzIyMTwvSURUZXh0PjxyZWNvcmQ+PHJlYy1udW1iZXI+
NDU5NTA8L3JlYy1udW1iZXI+PGZvcmVpZ24ta2V5cz48a2V5IGFwcD0iRU4iIGRiLWlkPSI5MGF3
d3QyNWJkcHR3dGVlMjVkcHB4NWp3dmRkcDJzdHIwc3oiIHRpbWVzdGFtcD0iMTY1NTg3MzcxNyIg
Z3VpZD0iYzgxYjFkMzctZTg2Ny00M2M1LWIzMGEtNGU1ZGY1Nzg1NjIyIj40NTk1MDwva2V5Pjwv
Zm9yZWlnbi1rZXlzPjxyZWYtdHlwZSBuYW1lPSJKb3VybmFsIEFydGljbGVzIj4xNzwvcmVmLXR5
cGU+PGNvbnRyaWJ1dG9ycz48YXV0aG9ycz48YXV0aG9yPkJhbmTDrW4sIEkuPC9hdXRob3I+PGF1
dGhvcj5Tb3V0bywgUy48L2F1dGhvcj48L2F1dGhvcnM+PC9jb250cmlidXRvcnM+PHRpdGxlcz48
dGl0bGU+QmV0YW5vZGF2aXJ1cyBhbmQgVkVSIERpc2Vhc2U6IEEgMzAteWVhciBSZXNlYXJjaCBS
ZXZpZXc8L3RpdGxlPjxzZWNvbmRhcnktdGl0bGU+UGF0aG9nZW5zPC9zZWNvbmRhcnktdGl0bGU+
PC90aXRsZXM+PHBlcmlvZGljYWw+PGZ1bGwtdGl0bGU+UGF0aG9nZW5zPC9mdWxsLXRpdGxlPjwv
cGVyaW9kaWNhbD48cGFnZXM+MTA2PC9wYWdlcz48dm9sdW1lPjk8L3ZvbHVtZT48bnVtYmVyPjI8
L251bWJlcj48a2V5d29yZHM+PGtleXdvcmQ+Y29udHJvbDwva2V5d29yZD48a2V5d29yZD5kaWFn
bm9zdGljczwva2V5d29yZD48a2V5d29yZD5lcGl6b290aW9sb2d5PC9rZXl3b3JkPjxrZXl3b3Jk
Pm5lcnZvdXMgbmVjcm9zaXMgdmlydXMgKE5OVik8L2tleXdvcmQ+PGtleXdvcmQ+dmlyYWwgZW5j
ZXBoYWxvcGF0aHkgYW5kIHJldGlub3BhdGh5IChWRVIpPC9rZXl3b3JkPjxrZXl3b3JkPnZpcnVz
4oCTaG9zdCBpbnRlcmFjdGlvbjwva2V5d29yZD48L2tleXdvcmRzPjxkYXRlcz48eWVhcj4yMDIw
PC95ZWFyPjwvZGF0ZXM+PHB1Ymxpc2hlcj5NRFBJPC9wdWJsaXNoZXI+PG9yaWctcHViPlxcQUNU
MDAxQ0wwNEZTMDdcQklPU0VDVVJJVFlEQVRBJFxFIExpYnJhcnlcQW5pbWFsIENhdGFsb2d1ZVxC
XEJhbmRpbiBhbmQgU291dG8gMjAyMCBFTjIzMjIxLnBkZjwvb3JpZy1wdWI+PGlzYm4+MjA3Ni0w
ODE3PC9pc2JuPjxsYWJlbD4yMzIyMTwvbGFiZWw+PHVybHM+PHJlbGF0ZWQtdXJscz48dXJsPmh0
dHBzOi8vcHVibWVkLm5jYmkubmxtLm5paC5nb3YvMzIwNTA0OTI8L3VybD48dXJsPmh0dHBzOi8v
d3d3Lm5jYmkubmxtLm5paC5nb3YvcG1jL2FydGljbGVzL1BNQzcxNjgyMDIvPC91cmw+PC9yZWxh
dGVkLXVybHM+PC91cmxzPjxjdXN0b20xPlN0dXJnZW9uX1lHQzwvY3VzdG9tMT48ZWxlY3Ryb25p
Yy1yZXNvdXJjZS1udW0+aHR0cHM6Ly9kb2kub3JnLzEwLjMzOTAvcGF0aG9nZW5zOTAyMDEwNjwv
ZWxlY3Ryb25pYy1yZXNvdXJjZS1udW0+PC9yZWNvcmQ+PC9DaXRlPjwvRW5kTm90ZT4A
</w:fldData>
        </w:fldChar>
      </w:r>
      <w:r w:rsidR="00295283">
        <w:instrText xml:space="preserve"> ADDIN EN.CITE </w:instrText>
      </w:r>
      <w:r w:rsidR="00295283">
        <w:fldChar w:fldCharType="begin">
          <w:fldData xml:space="preserve">PEVuZE5vdGU+PENpdGU+PEF1dGhvcj5NdW5kYXk8L0F1dGhvcj48WWVhcj4yMDAyPC9ZZWFyPjxS
ZWNOdW0+NDY2NTc8L1JlY051bT48SURUZXh0PjI1MDA5PC9JRFRleHQ+PERpc3BsYXlUZXh0PihC
YW5kw61uICZhbXA7IFNvdXRvIDIwMjA7IE11bmRheSwgS3dhbmcgJmFtcDsgTW9vZHkgMjAwMik8
L0Rpc3BsYXlUZXh0PjxyZWNvcmQ+PHJlYy1udW1iZXI+NDY2NTc8L3JlYy1udW1iZXI+PGZvcmVp
Z24ta2V5cz48a2V5IGFwcD0iRU4iIGRiLWlkPSI5MGF3d3QyNWJkcHR3dGVlMjVkcHB4NWp3dmRk
cDJzdHIwc3oiIHRpbWVzdGFtcD0iMTY2Nzk5MzQwMSIgZ3VpZD0iMWFkMDc0YWItYjU4MS00Y2Ri
LTg4OTAtNmQxMDIyNmUyNGU5Ij40NjY1Nzwva2V5PjwvZm9yZWlnbi1rZXlzPjxyZWYtdHlwZSBu
YW1lPSJKb3VybmFsIEFydGljbGVzIj4xNzwvcmVmLXR5cGU+PGNvbnRyaWJ1dG9ycz48YXV0aG9y
cz48YXV0aG9yPk11bmRheSwgQi5MLjwvYXV0aG9yPjxhdXRob3I+S3dhbmcsIEouPC9hdXRob3I+
PGF1dGhvcj5Nb29keSwgTi48L2F1dGhvcj48L2F1dGhvcnM+PC9jb250cmlidXRvcnM+PHRpdGxl
cz48dGl0bGU+QmV0YW5vZGF2aXJ1cyBpbmZlY3Rpb25zIG9mIHRlbGVvc3QgZmlzaDogYSByZXZp
ZXc8L3RpdGxlPjxzZWNvbmRhcnktdGl0bGU+Sm91cm5hbCBvZiBGaXNoIERpc2Vhc2VzPC9zZWNv
bmRhcnktdGl0bGU+PC90aXRsZXM+PHBlcmlvZGljYWw+PGZ1bGwtdGl0bGU+Sm91cm5hbCBvZiBG
aXNoIERpc2Vhc2VzPC9mdWxsLXRpdGxlPjwvcGVyaW9kaWNhbD48cGFnZXM+MTI3LTE0MjwvcGFn
ZXM+PHZvbHVtZT4yNTwvdm9sdW1lPjxkYXRlcz48eWVhcj4yMDAyPC95ZWFyPjwvZGF0ZXM+PG9y
aWctcHViPlxcQUNUMDAxQ0wwNEZTMDdcQklPU0VDVVJJVFlEQVRBJFxFIExpYnJhcnlcQW5pbWFs
IENhdGFsb2d1ZVxNXE11bmRheSBldCBhbCAyMDAyIEVOMjUwMDkucGRmPC9vcmlnLXB1Yj48bGFi
ZWw+MjUwMDk8L2xhYmVsPjx1cmxzPjwvdXJscz48Y3VzdG9tMT5zdHVyZ2Vvbl9CTTwvY3VzdG9t
MT48ZWxlY3Ryb25pYy1yZXNvdXJjZS1udW0+aHR0cHM6Ly9kb2kub3JnLzEwLjEwNDYvai4xMzY1
LTI3NjEuMjAwMi4wMDM1MC54PC9lbGVjdHJvbmljLXJlc291cmNlLW51bT48L3JlY29yZD48L0Np
dGU+PENpdGU+PEF1dGhvcj5CYW5kw61uPC9BdXRob3I+PFllYXI+MjAyMDwvWWVhcj48UmVjTnVt
PjQ1OTUwPC9SZWNOdW0+PElEVGV4dD4yMzIyMTwvSURUZXh0PjxyZWNvcmQ+PHJlYy1udW1iZXI+
NDU5NTA8L3JlYy1udW1iZXI+PGZvcmVpZ24ta2V5cz48a2V5IGFwcD0iRU4iIGRiLWlkPSI5MGF3
d3QyNWJkcHR3dGVlMjVkcHB4NWp3dmRkcDJzdHIwc3oiIHRpbWVzdGFtcD0iMTY1NTg3MzcxNyIg
Z3VpZD0iYzgxYjFkMzctZTg2Ny00M2M1LWIzMGEtNGU1ZGY1Nzg1NjIyIj40NTk1MDwva2V5Pjwv
Zm9yZWlnbi1rZXlzPjxyZWYtdHlwZSBuYW1lPSJKb3VybmFsIEFydGljbGVzIj4xNzwvcmVmLXR5
cGU+PGNvbnRyaWJ1dG9ycz48YXV0aG9ycz48YXV0aG9yPkJhbmTDrW4sIEkuPC9hdXRob3I+PGF1
dGhvcj5Tb3V0bywgUy48L2F1dGhvcj48L2F1dGhvcnM+PC9jb250cmlidXRvcnM+PHRpdGxlcz48
dGl0bGU+QmV0YW5vZGF2aXJ1cyBhbmQgVkVSIERpc2Vhc2U6IEEgMzAteWVhciBSZXNlYXJjaCBS
ZXZpZXc8L3RpdGxlPjxzZWNvbmRhcnktdGl0bGU+UGF0aG9nZW5zPC9zZWNvbmRhcnktdGl0bGU+
PC90aXRsZXM+PHBlcmlvZGljYWw+PGZ1bGwtdGl0bGU+UGF0aG9nZW5zPC9mdWxsLXRpdGxlPjwv
cGVyaW9kaWNhbD48cGFnZXM+MTA2PC9wYWdlcz48dm9sdW1lPjk8L3ZvbHVtZT48bnVtYmVyPjI8
L251bWJlcj48a2V5d29yZHM+PGtleXdvcmQ+Y29udHJvbDwva2V5d29yZD48a2V5d29yZD5kaWFn
bm9zdGljczwva2V5d29yZD48a2V5d29yZD5lcGl6b290aW9sb2d5PC9rZXl3b3JkPjxrZXl3b3Jk
Pm5lcnZvdXMgbmVjcm9zaXMgdmlydXMgKE5OVik8L2tleXdvcmQ+PGtleXdvcmQ+dmlyYWwgZW5j
ZXBoYWxvcGF0aHkgYW5kIHJldGlub3BhdGh5IChWRVIpPC9rZXl3b3JkPjxrZXl3b3JkPnZpcnVz
4oCTaG9zdCBpbnRlcmFjdGlvbjwva2V5d29yZD48L2tleXdvcmRzPjxkYXRlcz48eWVhcj4yMDIw
PC95ZWFyPjwvZGF0ZXM+PHB1Ymxpc2hlcj5NRFBJPC9wdWJsaXNoZXI+PG9yaWctcHViPlxcQUNU
MDAxQ0wwNEZTMDdcQklPU0VDVVJJVFlEQVRBJFxFIExpYnJhcnlcQW5pbWFsIENhdGFsb2d1ZVxC
XEJhbmRpbiBhbmQgU291dG8gMjAyMCBFTjIzMjIxLnBkZjwvb3JpZy1wdWI+PGlzYm4+MjA3Ni0w
ODE3PC9pc2JuPjxsYWJlbD4yMzIyMTwvbGFiZWw+PHVybHM+PHJlbGF0ZWQtdXJscz48dXJsPmh0
dHBzOi8vcHVibWVkLm5jYmkubmxtLm5paC5nb3YvMzIwNTA0OTI8L3VybD48dXJsPmh0dHBzOi8v
d3d3Lm5jYmkubmxtLm5paC5nb3YvcG1jL2FydGljbGVzL1BNQzcxNjgyMDIvPC91cmw+PC9yZWxh
dGVkLXVybHM+PC91cmxzPjxjdXN0b20xPlN0dXJnZW9uX1lHQzwvY3VzdG9tMT48ZWxlY3Ryb25p
Yy1yZXNvdXJjZS1udW0+aHR0cHM6Ly9kb2kub3JnLzEwLjMzOTAvcGF0aG9nZW5zOTAyMDEwNjwv
ZWxlY3Ryb25pYy1yZXNvdXJjZS1udW0+PC9yZWNvcmQ+PC9DaXRlPjwvRW5kTm90ZT4A
</w:fldData>
        </w:fldChar>
      </w:r>
      <w:r w:rsidR="00295283">
        <w:instrText xml:space="preserve"> ADDIN EN.CITE.DATA </w:instrText>
      </w:r>
      <w:r w:rsidR="00295283">
        <w:fldChar w:fldCharType="end"/>
      </w:r>
      <w:r w:rsidR="00295283">
        <w:fldChar w:fldCharType="separate"/>
      </w:r>
      <w:r w:rsidR="00295283">
        <w:rPr>
          <w:noProof/>
        </w:rPr>
        <w:t>(Bandín &amp; Souto 2020; Munday, Kwang &amp; Moody 2002)</w:t>
      </w:r>
      <w:r w:rsidR="00295283">
        <w:fldChar w:fldCharType="end"/>
      </w:r>
      <w:r>
        <w:t>.</w:t>
      </w:r>
    </w:p>
    <w:p w14:paraId="12118E3B" w14:textId="196DCF7A" w:rsidR="002E4424" w:rsidRDefault="002E4424" w:rsidP="002E4424">
      <w:r>
        <w:t>There is only one report of NNV infecting sturgeon. An NNV</w:t>
      </w:r>
      <w:r w:rsidRPr="00200122">
        <w:t xml:space="preserve"> </w:t>
      </w:r>
      <w:r>
        <w:t>infection causing morbidity and mortality was reported</w:t>
      </w:r>
      <w:r w:rsidRPr="00200122">
        <w:t xml:space="preserve"> in </w:t>
      </w:r>
      <w:r w:rsidRPr="00EA7BBD">
        <w:rPr>
          <w:rStyle w:val="Emphasis"/>
        </w:rPr>
        <w:t>A</w:t>
      </w:r>
      <w:r>
        <w:rPr>
          <w:rStyle w:val="Emphasis"/>
        </w:rPr>
        <w:t>cipenser</w:t>
      </w:r>
      <w:r w:rsidRPr="00EA7BBD">
        <w:rPr>
          <w:rStyle w:val="Emphasis"/>
        </w:rPr>
        <w:t> gueldenstaedtii</w:t>
      </w:r>
      <w:r>
        <w:t xml:space="preserve"> (Russian sturgeon) from a freshwater farm in Greece that also contained NNV-infected </w:t>
      </w:r>
      <w:r w:rsidRPr="00440124">
        <w:rPr>
          <w:rStyle w:val="Emphasis"/>
        </w:rPr>
        <w:t>D. labrax</w:t>
      </w:r>
      <w:r>
        <w:t xml:space="preserve"> </w:t>
      </w:r>
      <w:r w:rsidR="00295283">
        <w:fldChar w:fldCharType="begin"/>
      </w:r>
      <w:r w:rsidR="00295283">
        <w:instrText xml:space="preserve"> ADDIN EN.CITE &lt;EndNote&gt;&lt;Cite&gt;&lt;Author&gt;Athanassopoulou&lt;/Author&gt;&lt;Year&gt;2004&lt;/Year&gt;&lt;RecNum&gt;10088&lt;/RecNum&gt;&lt;IDText&gt;17662&lt;/IDText&gt;&lt;DisplayText&gt;(Athanassopoulou, Billinis &amp;amp; Prapas 2004)&lt;/DisplayText&gt;&lt;record&gt;&lt;rec-number&gt;10088&lt;/rec-number&gt;&lt;foreign-keys&gt;&lt;key app="EN" db-id="90awwt25bdptwtee25dppx5jwvddp2str0sz" timestamp="1652397427" guid="4981479e-1217-43a7-bf6c-db3e2f729438"&gt;10088&lt;/key&gt;&lt;/foreign-keys&gt;&lt;ref-type name="Journal Articles"&gt;17&lt;/ref-type&gt;&lt;contributors&gt;&lt;authors&gt;&lt;author&gt;Athanassopoulou, F.&lt;/author&gt;&lt;author&gt;Billinis, C.&lt;/author&gt;&lt;author&gt;Prapas, Th.&lt;/author&gt;&lt;/authors&gt;&lt;/contributors&gt;&lt;titles&gt;&lt;title&gt;Important disease conditions of newly cultured species in intensive freshwater farms in Greece: first incidence of nodavirus infection in Acipenser sp&lt;/title&gt;&lt;secondary-title&gt;Diseases of Aquatic Organisms&lt;/secondary-title&gt;&lt;/titles&gt;&lt;periodical&gt;&lt;full-title&gt;Diseases of Aquatic Organisms&lt;/full-title&gt;&lt;/periodical&gt;&lt;pages&gt;247-252&lt;/pages&gt;&lt;volume&gt;60&lt;/volume&gt;&lt;number&gt;3&lt;/number&gt;&lt;keywords&gt;&lt;keyword&gt;Freshwater aquaculture&lt;/keyword&gt;&lt;keyword&gt;Acipenser sp.&lt;/keyword&gt;&lt;keyword&gt;Mugil sp.&lt;/keyword&gt;&lt;keyword&gt;Recirculating systems&lt;/keyword&gt;&lt;keyword&gt;Nodavirus&lt;/keyword&gt;&lt;/keywords&gt;&lt;dates&gt;&lt;year&gt;2004&lt;/year&gt;&lt;/dates&gt;&lt;orig-pub&gt;\\ACT001CL04FS07\BIOSECURITYDATA$\E Library\Animal Catalogue\A\Athanassopoulou et al 2004 EN17662.pdf&lt;/orig-pub&gt;&lt;label&gt;17662&lt;/label&gt;&lt;urls&gt;&lt;/urls&gt;&lt;custom1&gt;aquatics gm&lt;/custom1&gt;&lt;electronic-resource-num&gt;https://doi.org/10.3354/dao060247&lt;/electronic-resource-num&gt;&lt;/record&gt;&lt;/Cite&gt;&lt;/EndNote&gt;</w:instrText>
      </w:r>
      <w:r w:rsidR="00295283">
        <w:fldChar w:fldCharType="separate"/>
      </w:r>
      <w:r w:rsidR="00295283">
        <w:rPr>
          <w:noProof/>
        </w:rPr>
        <w:t>(Athanassopoulou, Billinis &amp; Prapas 2004)</w:t>
      </w:r>
      <w:r w:rsidR="00295283">
        <w:fldChar w:fldCharType="end"/>
      </w:r>
      <w:r>
        <w:t xml:space="preserve">. A follow-up study identified the NNV in the sturgeon as most similar to a RGNNV isolated from </w:t>
      </w:r>
      <w:r w:rsidRPr="00440124">
        <w:rPr>
          <w:rStyle w:val="Emphasis"/>
        </w:rPr>
        <w:t>D. labrax</w:t>
      </w:r>
      <w:r>
        <w:t xml:space="preserve"> from marine cages in the region </w:t>
      </w:r>
      <w:r w:rsidR="00295283">
        <w:fldChar w:fldCharType="begin"/>
      </w:r>
      <w:r w:rsidR="00295283">
        <w:instrText xml:space="preserve"> ADDIN EN.CITE &lt;EndNote&gt;&lt;Cite&gt;&lt;Author&gt;Xylouri&lt;/Author&gt;&lt;Year&gt;2007&lt;/Year&gt;&lt;RecNum&gt;46744&lt;/RecNum&gt;&lt;IDText&gt;25063&lt;/IDText&gt;&lt;DisplayText&gt;(Xylouri et al. 2007)&lt;/DisplayText&gt;&lt;record&gt;&lt;rec-number&gt;46744&lt;/rec-number&gt;&lt;foreign-keys&gt;&lt;key app="EN" db-id="90awwt25bdptwtee25dppx5jwvddp2str0sz" timestamp="1668978285" guid="041f1b09-c190-496d-8d83-8d5b270ad7ca"&gt;46744&lt;/key&gt;&lt;/foreign-keys&gt;&lt;ref-type name="Journal Articles"&gt;17&lt;/ref-type&gt;&lt;contributors&gt;&lt;authors&gt;&lt;author&gt;Xylouri, E.&lt;/author&gt;&lt;author&gt;Kotzamanis, Y.P.&lt;/author&gt;&lt;author&gt;Athanassopoulou, F.&lt;/author&gt;&lt;author&gt;Dong, L.&lt;/author&gt;&lt;author&gt;Pappas, I.S.&lt;/author&gt;&lt;author&gt;Argyrokastritis, A.&lt;/author&gt;&lt;author&gt;Fragkladaki, E.&lt;/author&gt;&lt;/authors&gt;&lt;/contributors&gt;&lt;titles&gt;&lt;title&gt;&lt;style face="normal" font="default" size="100%"&gt;Isolation, Characterization, and Sequencing of Nodavirus in Sturgeon (&lt;/style&gt;&lt;style face="italic" font="default" size="100%"&gt;Acipenser gueldestaedi &lt;/style&gt;&lt;style face="normal" font="default" size="100%"&gt;L.) Reared in Freshwater Facilities&lt;/style&gt;&lt;/title&gt;&lt;secondary-title&gt;The Israeli Journal of Aquaculture - Bamidgeh&lt;/secondary-title&gt;&lt;/titles&gt;&lt;periodical&gt;&lt;full-title&gt;The Israeli Journal of Aquaculture - Bamidgeh&lt;/full-title&gt;&lt;/periodical&gt;&lt;pages&gt;36-41&lt;/pages&gt;&lt;volume&gt;59&lt;/volume&gt;&lt;number&gt;1&lt;/number&gt;&lt;dates&gt;&lt;year&gt;2007&lt;/year&gt;&lt;pub-dates&gt;&lt;date&gt;2 May 2023&lt;/date&gt;&lt;/pub-dates&gt;&lt;/dates&gt;&lt;orig-pub&gt;\\ACT001CL04FS07\BIOSECURITYDATA$\E Library\Animal Catalogue\X\Xylouri et al 2007 EN25063.pdf&lt;/orig-pub&gt;&lt;label&gt;25063&lt;/label&gt;&lt;urls&gt;&lt;/urls&gt;&lt;custom1&gt;sturgeon_BM&lt;/custom1&gt;&lt;electronic-resource-num&gt;http://hdl.handle.net/10524/19207&lt;/electronic-resource-num&gt;&lt;/record&gt;&lt;/Cite&gt;&lt;/EndNote&gt;</w:instrText>
      </w:r>
      <w:r w:rsidR="00295283">
        <w:fldChar w:fldCharType="separate"/>
      </w:r>
      <w:r w:rsidR="00295283">
        <w:rPr>
          <w:noProof/>
        </w:rPr>
        <w:t>(Xylouri et al. 2007)</w:t>
      </w:r>
      <w:r w:rsidR="00295283">
        <w:fldChar w:fldCharType="end"/>
      </w:r>
      <w:r>
        <w:t xml:space="preserve">. </w:t>
      </w:r>
      <w:r w:rsidR="00D872E0">
        <w:t xml:space="preserve">There have been no reports of </w:t>
      </w:r>
      <w:r>
        <w:t>BFNNV, SJNNV, SJNNV/RGNNV, RGNNV/SJNNV or TPNNV in</w:t>
      </w:r>
      <w:r w:rsidR="00D872E0">
        <w:t>fecting</w:t>
      </w:r>
      <w:r>
        <w:t xml:space="preserve"> sturgeon.</w:t>
      </w:r>
    </w:p>
    <w:p w14:paraId="468A37D6" w14:textId="08D9BED9" w:rsidR="002E4424" w:rsidRDefault="00D872E0" w:rsidP="00C22BA6">
      <w:pPr>
        <w:pStyle w:val="Heading5"/>
      </w:pPr>
      <w:r>
        <w:t>Geographical distribution</w:t>
      </w:r>
    </w:p>
    <w:p w14:paraId="3ED559FC" w14:textId="6E1F8D7F" w:rsidR="00B962CB" w:rsidRDefault="002E4424" w:rsidP="002E4424">
      <w:r>
        <w:t>BFNNV seems to be limited to cold-water fish in Canada, China, Japan, the Republic of Korea, United Kingdom (UK), United States of America and Northern areas of Europe (</w:t>
      </w:r>
      <w:r w:rsidR="00FE1632">
        <w:t>e.g.</w:t>
      </w:r>
      <w:r>
        <w:t xml:space="preserve"> France, Norway and Sweden) </w:t>
      </w:r>
      <w:r w:rsidR="00295283">
        <w:fldChar w:fldCharType="begin">
          <w:fldData xml:space="preserve">PEVuZE5vdGU+PENpdGU+PEF1dGhvcj5CYW5kw61uPC9BdXRob3I+PFllYXI+MjAyMDwvWWVhcj48
UmVjTnVtPjQ1OTUwPC9SZWNOdW0+PElEVGV4dD4yMzIyMTwvSURUZXh0PjxEaXNwbGF5VGV4dD4o
QmFuZMOtbiAmYW1wOyBTb3V0byAyMDIwOyBLaW0gZXQgYWwuIDIwMTg7IE11bmRheSwgS3dhbmcg
JmFtcDsgTW9vZHkgMjAwMik8L0Rpc3BsYXlUZXh0PjxyZWNvcmQ+PHJlYy1udW1iZXI+NDU5NTA8
L3JlYy1udW1iZXI+PGZvcmVpZ24ta2V5cz48a2V5IGFwcD0iRU4iIGRiLWlkPSI5MGF3d3QyNWJk
cHR3dGVlMjVkcHB4NWp3dmRkcDJzdHIwc3oiIHRpbWVzdGFtcD0iMTY1NTg3MzcxNyIgZ3VpZD0i
YzgxYjFkMzctZTg2Ny00M2M1LWIzMGEtNGU1ZGY1Nzg1NjIyIj40NTk1MDwva2V5PjwvZm9yZWln
bi1rZXlzPjxyZWYtdHlwZSBuYW1lPSJKb3VybmFsIEFydGljbGVzIj4xNzwvcmVmLXR5cGU+PGNv
bnRyaWJ1dG9ycz48YXV0aG9ycz48YXV0aG9yPkJhbmTDrW4sIEkuPC9hdXRob3I+PGF1dGhvcj5T
b3V0bywgUy48L2F1dGhvcj48L2F1dGhvcnM+PC9jb250cmlidXRvcnM+PHRpdGxlcz48dGl0bGU+
QmV0YW5vZGF2aXJ1cyBhbmQgVkVSIERpc2Vhc2U6IEEgMzAteWVhciBSZXNlYXJjaCBSZXZpZXc8
L3RpdGxlPjxzZWNvbmRhcnktdGl0bGU+UGF0aG9nZW5zPC9zZWNvbmRhcnktdGl0bGU+PC90aXRs
ZXM+PHBlcmlvZGljYWw+PGZ1bGwtdGl0bGU+UGF0aG9nZW5zPC9mdWxsLXRpdGxlPjwvcGVyaW9k
aWNhbD48cGFnZXM+MTA2PC9wYWdlcz48dm9sdW1lPjk8L3ZvbHVtZT48bnVtYmVyPjI8L251bWJl
cj48a2V5d29yZHM+PGtleXdvcmQ+Y29udHJvbDwva2V5d29yZD48a2V5d29yZD5kaWFnbm9zdGlj
czwva2V5d29yZD48a2V5d29yZD5lcGl6b290aW9sb2d5PC9rZXl3b3JkPjxrZXl3b3JkPm5lcnZv
dXMgbmVjcm9zaXMgdmlydXMgKE5OVik8L2tleXdvcmQ+PGtleXdvcmQ+dmlyYWwgZW5jZXBoYWxv
cGF0aHkgYW5kIHJldGlub3BhdGh5IChWRVIpPC9rZXl3b3JkPjxrZXl3b3JkPnZpcnVz4oCTaG9z
dCBpbnRlcmFjdGlvbjwva2V5d29yZD48L2tleXdvcmRzPjxkYXRlcz48eWVhcj4yMDIwPC95ZWFy
PjwvZGF0ZXM+PHB1Ymxpc2hlcj5NRFBJPC9wdWJsaXNoZXI+PG9yaWctcHViPlxcQUNUMDAxQ0ww
NEZTMDdcQklPU0VDVVJJVFlEQVRBJFxFIExpYnJhcnlcQW5pbWFsIENhdGFsb2d1ZVxCXEJhbmRp
biBhbmQgU291dG8gMjAyMCBFTjIzMjIxLnBkZjwvb3JpZy1wdWI+PGlzYm4+MjA3Ni0wODE3PC9p
c2JuPjxsYWJlbD4yMzIyMTwvbGFiZWw+PHVybHM+PHJlbGF0ZWQtdXJscz48dXJsPmh0dHBzOi8v
cHVibWVkLm5jYmkubmxtLm5paC5nb3YvMzIwNTA0OTI8L3VybD48dXJsPmh0dHBzOi8vd3d3Lm5j
YmkubmxtLm5paC5nb3YvcG1jL2FydGljbGVzL1BNQzcxNjgyMDIvPC91cmw+PC9yZWxhdGVkLXVy
bHM+PC91cmxzPjxjdXN0b20xPlN0dXJnZW9uX1lHQzwvY3VzdG9tMT48ZWxlY3Ryb25pYy1yZXNv
dXJjZS1udW0+aHR0cHM6Ly9kb2kub3JnLzEwLjMzOTAvcGF0aG9nZW5zOTAyMDEwNjwvZWxlY3Ry
b25pYy1yZXNvdXJjZS1udW0+PC9yZWNvcmQ+PC9DaXRlPjxDaXRlPjxBdXRob3I+TXVuZGF5PC9B
dXRob3I+PFllYXI+MjAwMjwvWWVhcj48UmVjTnVtPjQ2NjU3PC9SZWNOdW0+PElEVGV4dD4yNTAw
OTwvSURUZXh0PjxyZWNvcmQ+PHJlYy1udW1iZXI+NDY2NTc8L3JlYy1udW1iZXI+PGZvcmVpZ24t
a2V5cz48a2V5IGFwcD0iRU4iIGRiLWlkPSI5MGF3d3QyNWJkcHR3dGVlMjVkcHB4NWp3dmRkcDJz
dHIwc3oiIHRpbWVzdGFtcD0iMTY2Nzk5MzQwMSIgZ3VpZD0iMWFkMDc0YWItYjU4MS00Y2RiLTg4
OTAtNmQxMDIyNmUyNGU5Ij40NjY1Nzwva2V5PjwvZm9yZWlnbi1rZXlzPjxyZWYtdHlwZSBuYW1l
PSJKb3VybmFsIEFydGljbGVzIj4xNzwvcmVmLXR5cGU+PGNvbnRyaWJ1dG9ycz48YXV0aG9ycz48
YXV0aG9yPk11bmRheSwgQi5MLjwvYXV0aG9yPjxhdXRob3I+S3dhbmcsIEouPC9hdXRob3I+PGF1
dGhvcj5Nb29keSwgTi48L2F1dGhvcj48L2F1dGhvcnM+PC9jb250cmlidXRvcnM+PHRpdGxlcz48
dGl0bGU+QmV0YW5vZGF2aXJ1cyBpbmZlY3Rpb25zIG9mIHRlbGVvc3QgZmlzaDogYSByZXZpZXc8
L3RpdGxlPjxzZWNvbmRhcnktdGl0bGU+Sm91cm5hbCBvZiBGaXNoIERpc2Vhc2VzPC9zZWNvbmRh
cnktdGl0bGU+PC90aXRsZXM+PHBlcmlvZGljYWw+PGZ1bGwtdGl0bGU+Sm91cm5hbCBvZiBGaXNo
IERpc2Vhc2VzPC9mdWxsLXRpdGxlPjwvcGVyaW9kaWNhbD48cGFnZXM+MTI3LTE0MjwvcGFnZXM+
PHZvbHVtZT4yNTwvdm9sdW1lPjxkYXRlcz48eWVhcj4yMDAyPC95ZWFyPjwvZGF0ZXM+PG9yaWct
cHViPlxcQUNUMDAxQ0wwNEZTMDdcQklPU0VDVVJJVFlEQVRBJFxFIExpYnJhcnlcQW5pbWFsIENh
dGFsb2d1ZVxNXE11bmRheSBldCBhbCAyMDAyIEVOMjUwMDkucGRmPC9vcmlnLXB1Yj48bGFiZWw+
MjUwMDk8L2xhYmVsPjx1cmxzPjwvdXJscz48Y3VzdG9tMT5zdHVyZ2Vvbl9CTTwvY3VzdG9tMT48
ZWxlY3Ryb25pYy1yZXNvdXJjZS1udW0+aHR0cHM6Ly9kb2kub3JnLzEwLjEwNDYvai4xMzY1LTI3
NjEuMjAwMi4wMDM1MC54PC9lbGVjdHJvbmljLXJlc291cmNlLW51bT48L3JlY29yZD48L0NpdGU+
PENpdGU+PEF1dGhvcj5LaW08L0F1dGhvcj48WWVhcj4yMDE4PC9ZZWFyPjxSZWNOdW0+NDY3MDE8
L1JlY051bT48SURUZXh0PjI1MDUzPC9JRFRleHQ+PHJlY29yZD48cmVjLW51bWJlcj40NjcwMTwv
cmVjLW51bWJlcj48Zm9yZWlnbi1rZXlzPjxrZXkgYXBwPSJFTiIgZGItaWQ9IjkwYXd3dDI1YmRw
dHd0ZWUyNWRwcHg1and2ZGRwMnN0cjBzeiIgdGltZXN0YW1wPSIxNjY4OTc4MjgyIiBndWlkPSI5
NzYxNmNkYi03ODBmLTQ3MDAtYTk5NC00YTE4MGM3NmRkZDQiPjQ2NzAxPC9rZXk+PC9mb3JlaWdu
LWtleXM+PHJlZi10eXBlIG5hbWU9IkpvdXJuYWwgQXJ0aWNsZXMiPjE3PC9yZWYtdHlwZT48Y29u
dHJpYnV0b3JzPjxhdXRob3JzPjxhdXRob3I+S2ltLCBZLkMuPC9hdXRob3I+PGF1dGhvcj5Ld29u
LCBXLkouPC9hdXRob3I+PGF1dGhvcj5LaW0sIE0uUy48L2F1dGhvcj48YXV0aG9yPktpbSwgSy5J
LjwvYXV0aG9yPjxhdXRob3I+TWluLCBKLkcuPC9hdXRob3I+PGF1dGhvcj5KZW9uZywgSC5ELjwv
YXV0aG9yPjwvYXV0aG9ycz48L2NvbnRyaWJ1dG9ycz48dGl0bGVzPjx0aXRsZT5IaWdoIHByZXZh
bGVuY2Ugb2YgYmV0YW5vZGF2aXJ1cyBiYXJmaW4gZmxvdW5kZXIgbmVydm91cyBuZWNyb3NpcyB2
aXJ1cyBhcyB3ZWxsIGFzIHJlZC1zcG90dGVkIGdyb3VwZXIgbmVydm91cyBuZWNyb3NpcyB2aXJ1
cyBnZW5vdHlwZSBpbiBzaGVsbGZpc2g8L3RpdGxlPjxzZWNvbmRhcnktdGl0bGU+Sm91cm5hbCBv
ZiBGaXNoIERpc2Vhc2VzPC9zZWNvbmRhcnktdGl0bGU+PC90aXRsZXM+PHBlcmlvZGljYWw+PGZ1
bGwtdGl0bGU+Sm91cm5hbCBvZiBGaXNoIERpc2Vhc2VzPC9mdWxsLXRpdGxlPjwvcGVyaW9kaWNh
bD48cGFnZXM+MjMzLTI0NjwvcGFnZXM+PHZvbHVtZT40MTwvdm9sdW1lPjxudW1iZXI+MjwvbnVt
YmVyPjxkYXRlcz48eWVhcj4yMDE4PC95ZWFyPjwvZGF0ZXM+PG9yaWctcHViPlxcQUNUMDAxQ0ww
NEZTMDdcQklPU0VDVVJJVFlEQVRBJFxFIExpYnJhcnlcQW5pbWFsIENhdGFsb2d1ZVxLXEtpbSBl
dCBhbCAyMDE4IEVOMjUwNTMucGRmPC9vcmlnLXB1Yj48bGFiZWw+MjUwNTM8L2xhYmVsPjx1cmxz
PjwvdXJscz48Y3VzdG9tMT5zdHVyZ2Vvbl9CTTwvY3VzdG9tMT48ZWxlY3Ryb25pYy1yZXNvdXJj
ZS1udW0+aHR0cHM6Ly9kb2kub3JnLzEwLjExMTEvamZkLjEyNzAyPC9lbGVjdHJvbmljLXJlc291
cmNlLW51bT48L3JlY29yZD48L0NpdGU+PC9FbmROb3RlPgB=
</w:fldData>
        </w:fldChar>
      </w:r>
      <w:r w:rsidR="00295283">
        <w:instrText xml:space="preserve"> ADDIN EN.CITE </w:instrText>
      </w:r>
      <w:r w:rsidR="00295283">
        <w:fldChar w:fldCharType="begin">
          <w:fldData xml:space="preserve">PEVuZE5vdGU+PENpdGU+PEF1dGhvcj5CYW5kw61uPC9BdXRob3I+PFllYXI+MjAyMDwvWWVhcj48
UmVjTnVtPjQ1OTUwPC9SZWNOdW0+PElEVGV4dD4yMzIyMTwvSURUZXh0PjxEaXNwbGF5VGV4dD4o
QmFuZMOtbiAmYW1wOyBTb3V0byAyMDIwOyBLaW0gZXQgYWwuIDIwMTg7IE11bmRheSwgS3dhbmcg
JmFtcDsgTW9vZHkgMjAwMik8L0Rpc3BsYXlUZXh0PjxyZWNvcmQ+PHJlYy1udW1iZXI+NDU5NTA8
L3JlYy1udW1iZXI+PGZvcmVpZ24ta2V5cz48a2V5IGFwcD0iRU4iIGRiLWlkPSI5MGF3d3QyNWJk
cHR3dGVlMjVkcHB4NWp3dmRkcDJzdHIwc3oiIHRpbWVzdGFtcD0iMTY1NTg3MzcxNyIgZ3VpZD0i
YzgxYjFkMzctZTg2Ny00M2M1LWIzMGEtNGU1ZGY1Nzg1NjIyIj40NTk1MDwva2V5PjwvZm9yZWln
bi1rZXlzPjxyZWYtdHlwZSBuYW1lPSJKb3VybmFsIEFydGljbGVzIj4xNzwvcmVmLXR5cGU+PGNv
bnRyaWJ1dG9ycz48YXV0aG9ycz48YXV0aG9yPkJhbmTDrW4sIEkuPC9hdXRob3I+PGF1dGhvcj5T
b3V0bywgUy48L2F1dGhvcj48L2F1dGhvcnM+PC9jb250cmlidXRvcnM+PHRpdGxlcz48dGl0bGU+
QmV0YW5vZGF2aXJ1cyBhbmQgVkVSIERpc2Vhc2U6IEEgMzAteWVhciBSZXNlYXJjaCBSZXZpZXc8
L3RpdGxlPjxzZWNvbmRhcnktdGl0bGU+UGF0aG9nZW5zPC9zZWNvbmRhcnktdGl0bGU+PC90aXRs
ZXM+PHBlcmlvZGljYWw+PGZ1bGwtdGl0bGU+UGF0aG9nZW5zPC9mdWxsLXRpdGxlPjwvcGVyaW9k
aWNhbD48cGFnZXM+MTA2PC9wYWdlcz48dm9sdW1lPjk8L3ZvbHVtZT48bnVtYmVyPjI8L251bWJl
cj48a2V5d29yZHM+PGtleXdvcmQ+Y29udHJvbDwva2V5d29yZD48a2V5d29yZD5kaWFnbm9zdGlj
czwva2V5d29yZD48a2V5d29yZD5lcGl6b290aW9sb2d5PC9rZXl3b3JkPjxrZXl3b3JkPm5lcnZv
dXMgbmVjcm9zaXMgdmlydXMgKE5OVik8L2tleXdvcmQ+PGtleXdvcmQ+dmlyYWwgZW5jZXBoYWxv
cGF0aHkgYW5kIHJldGlub3BhdGh5IChWRVIpPC9rZXl3b3JkPjxrZXl3b3JkPnZpcnVz4oCTaG9z
dCBpbnRlcmFjdGlvbjwva2V5d29yZD48L2tleXdvcmRzPjxkYXRlcz48eWVhcj4yMDIwPC95ZWFy
PjwvZGF0ZXM+PHB1Ymxpc2hlcj5NRFBJPC9wdWJsaXNoZXI+PG9yaWctcHViPlxcQUNUMDAxQ0ww
NEZTMDdcQklPU0VDVVJJVFlEQVRBJFxFIExpYnJhcnlcQW5pbWFsIENhdGFsb2d1ZVxCXEJhbmRp
biBhbmQgU291dG8gMjAyMCBFTjIzMjIxLnBkZjwvb3JpZy1wdWI+PGlzYm4+MjA3Ni0wODE3PC9p
c2JuPjxsYWJlbD4yMzIyMTwvbGFiZWw+PHVybHM+PHJlbGF0ZWQtdXJscz48dXJsPmh0dHBzOi8v
cHVibWVkLm5jYmkubmxtLm5paC5nb3YvMzIwNTA0OTI8L3VybD48dXJsPmh0dHBzOi8vd3d3Lm5j
YmkubmxtLm5paC5nb3YvcG1jL2FydGljbGVzL1BNQzcxNjgyMDIvPC91cmw+PC9yZWxhdGVkLXVy
bHM+PC91cmxzPjxjdXN0b20xPlN0dXJnZW9uX1lHQzwvY3VzdG9tMT48ZWxlY3Ryb25pYy1yZXNv
dXJjZS1udW0+aHR0cHM6Ly9kb2kub3JnLzEwLjMzOTAvcGF0aG9nZW5zOTAyMDEwNjwvZWxlY3Ry
b25pYy1yZXNvdXJjZS1udW0+PC9yZWNvcmQ+PC9DaXRlPjxDaXRlPjxBdXRob3I+TXVuZGF5PC9B
dXRob3I+PFllYXI+MjAwMjwvWWVhcj48UmVjTnVtPjQ2NjU3PC9SZWNOdW0+PElEVGV4dD4yNTAw
OTwvSURUZXh0PjxyZWNvcmQ+PHJlYy1udW1iZXI+NDY2NTc8L3JlYy1udW1iZXI+PGZvcmVpZ24t
a2V5cz48a2V5IGFwcD0iRU4iIGRiLWlkPSI5MGF3d3QyNWJkcHR3dGVlMjVkcHB4NWp3dmRkcDJz
dHIwc3oiIHRpbWVzdGFtcD0iMTY2Nzk5MzQwMSIgZ3VpZD0iMWFkMDc0YWItYjU4MS00Y2RiLTg4
OTAtNmQxMDIyNmUyNGU5Ij40NjY1Nzwva2V5PjwvZm9yZWlnbi1rZXlzPjxyZWYtdHlwZSBuYW1l
PSJKb3VybmFsIEFydGljbGVzIj4xNzwvcmVmLXR5cGU+PGNvbnRyaWJ1dG9ycz48YXV0aG9ycz48
YXV0aG9yPk11bmRheSwgQi5MLjwvYXV0aG9yPjxhdXRob3I+S3dhbmcsIEouPC9hdXRob3I+PGF1
dGhvcj5Nb29keSwgTi48L2F1dGhvcj48L2F1dGhvcnM+PC9jb250cmlidXRvcnM+PHRpdGxlcz48
dGl0bGU+QmV0YW5vZGF2aXJ1cyBpbmZlY3Rpb25zIG9mIHRlbGVvc3QgZmlzaDogYSByZXZpZXc8
L3RpdGxlPjxzZWNvbmRhcnktdGl0bGU+Sm91cm5hbCBvZiBGaXNoIERpc2Vhc2VzPC9zZWNvbmRh
cnktdGl0bGU+PC90aXRsZXM+PHBlcmlvZGljYWw+PGZ1bGwtdGl0bGU+Sm91cm5hbCBvZiBGaXNo
IERpc2Vhc2VzPC9mdWxsLXRpdGxlPjwvcGVyaW9kaWNhbD48cGFnZXM+MTI3LTE0MjwvcGFnZXM+
PHZvbHVtZT4yNTwvdm9sdW1lPjxkYXRlcz48eWVhcj4yMDAyPC95ZWFyPjwvZGF0ZXM+PG9yaWct
cHViPlxcQUNUMDAxQ0wwNEZTMDdcQklPU0VDVVJJVFlEQVRBJFxFIExpYnJhcnlcQW5pbWFsIENh
dGFsb2d1ZVxNXE11bmRheSBldCBhbCAyMDAyIEVOMjUwMDkucGRmPC9vcmlnLXB1Yj48bGFiZWw+
MjUwMDk8L2xhYmVsPjx1cmxzPjwvdXJscz48Y3VzdG9tMT5zdHVyZ2Vvbl9CTTwvY3VzdG9tMT48
ZWxlY3Ryb25pYy1yZXNvdXJjZS1udW0+aHR0cHM6Ly9kb2kub3JnLzEwLjEwNDYvai4xMzY1LTI3
NjEuMjAwMi4wMDM1MC54PC9lbGVjdHJvbmljLXJlc291cmNlLW51bT48L3JlY29yZD48L0NpdGU+
PENpdGU+PEF1dGhvcj5LaW08L0F1dGhvcj48WWVhcj4yMDE4PC9ZZWFyPjxSZWNOdW0+NDY3MDE8
L1JlY051bT48SURUZXh0PjI1MDUzPC9JRFRleHQ+PHJlY29yZD48cmVjLW51bWJlcj40NjcwMTwv
cmVjLW51bWJlcj48Zm9yZWlnbi1rZXlzPjxrZXkgYXBwPSJFTiIgZGItaWQ9IjkwYXd3dDI1YmRw
dHd0ZWUyNWRwcHg1and2ZGRwMnN0cjBzeiIgdGltZXN0YW1wPSIxNjY4OTc4MjgyIiBndWlkPSI5
NzYxNmNkYi03ODBmLTQ3MDAtYTk5NC00YTE4MGM3NmRkZDQiPjQ2NzAxPC9rZXk+PC9mb3JlaWdu
LWtleXM+PHJlZi10eXBlIG5hbWU9IkpvdXJuYWwgQXJ0aWNsZXMiPjE3PC9yZWYtdHlwZT48Y29u
dHJpYnV0b3JzPjxhdXRob3JzPjxhdXRob3I+S2ltLCBZLkMuPC9hdXRob3I+PGF1dGhvcj5Ld29u
LCBXLkouPC9hdXRob3I+PGF1dGhvcj5LaW0sIE0uUy48L2F1dGhvcj48YXV0aG9yPktpbSwgSy5J
LjwvYXV0aG9yPjxhdXRob3I+TWluLCBKLkcuPC9hdXRob3I+PGF1dGhvcj5KZW9uZywgSC5ELjwv
YXV0aG9yPjwvYXV0aG9ycz48L2NvbnRyaWJ1dG9ycz48dGl0bGVzPjx0aXRsZT5IaWdoIHByZXZh
bGVuY2Ugb2YgYmV0YW5vZGF2aXJ1cyBiYXJmaW4gZmxvdW5kZXIgbmVydm91cyBuZWNyb3NpcyB2
aXJ1cyBhcyB3ZWxsIGFzIHJlZC1zcG90dGVkIGdyb3VwZXIgbmVydm91cyBuZWNyb3NpcyB2aXJ1
cyBnZW5vdHlwZSBpbiBzaGVsbGZpc2g8L3RpdGxlPjxzZWNvbmRhcnktdGl0bGU+Sm91cm5hbCBv
ZiBGaXNoIERpc2Vhc2VzPC9zZWNvbmRhcnktdGl0bGU+PC90aXRsZXM+PHBlcmlvZGljYWw+PGZ1
bGwtdGl0bGU+Sm91cm5hbCBvZiBGaXNoIERpc2Vhc2VzPC9mdWxsLXRpdGxlPjwvcGVyaW9kaWNh
bD48cGFnZXM+MjMzLTI0NjwvcGFnZXM+PHZvbHVtZT40MTwvdm9sdW1lPjxudW1iZXI+MjwvbnVt
YmVyPjxkYXRlcz48eWVhcj4yMDE4PC95ZWFyPjwvZGF0ZXM+PG9yaWctcHViPlxcQUNUMDAxQ0ww
NEZTMDdcQklPU0VDVVJJVFlEQVRBJFxFIExpYnJhcnlcQW5pbWFsIENhdGFsb2d1ZVxLXEtpbSBl
dCBhbCAyMDE4IEVOMjUwNTMucGRmPC9vcmlnLXB1Yj48bGFiZWw+MjUwNTM8L2xhYmVsPjx1cmxz
PjwvdXJscz48Y3VzdG9tMT5zdHVyZ2Vvbl9CTTwvY3VzdG9tMT48ZWxlY3Ryb25pYy1yZXNvdXJj
ZS1udW0+aHR0cHM6Ly9kb2kub3JnLzEwLjExMTEvamZkLjEyNzAyPC9lbGVjdHJvbmljLXJlc291
cmNlLW51bT48L3JlY29yZD48L0NpdGU+PC9FbmROb3RlPgB=
</w:fldData>
        </w:fldChar>
      </w:r>
      <w:r w:rsidR="00295283">
        <w:instrText xml:space="preserve"> ADDIN EN.CITE.DATA </w:instrText>
      </w:r>
      <w:r w:rsidR="00295283">
        <w:fldChar w:fldCharType="end"/>
      </w:r>
      <w:r w:rsidR="00295283">
        <w:fldChar w:fldCharType="separate"/>
      </w:r>
      <w:r w:rsidR="00295283">
        <w:rPr>
          <w:noProof/>
        </w:rPr>
        <w:t>(Bandín &amp; Souto 2020; Kim et al. 2018; Munday, Kwang &amp; Moody 2002)</w:t>
      </w:r>
      <w:r w:rsidR="00295283">
        <w:fldChar w:fldCharType="end"/>
      </w:r>
      <w:r>
        <w:t>.</w:t>
      </w:r>
    </w:p>
    <w:p w14:paraId="53CE3B34" w14:textId="76ED5334" w:rsidR="004C2D54" w:rsidRDefault="002E4424" w:rsidP="002E4424">
      <w:r>
        <w:t xml:space="preserve">SJNNV has been reported in China, Italy, Japan, Portugal and Spain </w:t>
      </w:r>
      <w:r w:rsidR="00295283">
        <w:fldChar w:fldCharType="begin">
          <w:fldData xml:space="preserve">PEVuZE5vdGU+PENpdGU+PEF1dGhvcj5DdXRyw61uPC9BdXRob3I+PFllYXI+MjAwNzwvWWVhcj48
UmVjTnVtPjQ2MDM1PC9SZWNOdW0+PElEVGV4dD4yMzI4MzwvSURUZXh0PjxEaXNwbGF5VGV4dD4o
Q3V0csOtbiBldCBhbC4gMjAwNzsgTWEgZXQgYWwuIDIwMTU7IE1vcmkgZXQgYWwuIDE5OTI7IFRo
aWVyeSwgQ296aWVuICZhbXA7IGRlIEJvaXNzZXNvbiAyMDA0KTwvRGlzcGxheVRleHQ+PHJlY29y
ZD48cmVjLW51bWJlcj40NjAzNTwvcmVjLW51bWJlcj48Zm9yZWlnbi1rZXlzPjxrZXkgYXBwPSJF
TiIgZGItaWQ9IjkwYXd3dDI1YmRwdHd0ZWUyNWRwcHg1and2ZGRwMnN0cjBzeiIgdGltZXN0YW1w
PSIxNjU2OTkyNzkyIiBndWlkPSJkNjgzMmIyNy1jNGEwLTRjOGUtOWJkMS02NGJjZTg5MmY3N2Yi
PjQ2MDM1PC9rZXk+PC9mb3JlaWduLWtleXM+PHJlZi10eXBlIG5hbWU9IkpvdXJuYWwgQXJ0aWNs
ZXMiPjE3PC9yZWYtdHlwZT48Y29udHJpYnV0b3JzPjxhdXRob3JzPjxhdXRob3I+Q3V0csOtbiwg
Si4gTS48L2F1dGhvcj48YXV0aG9yPkRvcGF6bywgQy4gUC48L2F1dGhvcj48YXV0aG9yPlRoacOp
cnksIFIuPC9hdXRob3I+PGF1dGhvcj5MZWFvLCBQLjwvYXV0aG9yPjxhdXRob3I+T2x2ZWlyYSwg
Si4gRy48L2F1dGhvcj48YXV0aG9yPkJhcmphLCBKLiBMLjwvYXV0aG9yPjxhdXRob3I+QmFuZMOt
biwgSS48L2F1dGhvcj48L2F1dGhvcnM+PC9jb250cmlidXRvcnM+PGF1dGgtYWRkcmVzcz5Vbmlk
YWQgZGUgSWN0aW9wYXRvbG9nw61hLCBJbnN0aXR1dG8gZGUgQWN1aWN1bHR1cmEsIERlcGFydGFt
ZW50byBkZSBNaWNyb2Jpb2xvZ8OtYSB5IFBhcmFzaXRvbG9nw61hLCBVbml2ZXJzaWRhZCBkZSBT
YW50aWFnbyBkZSBDb21wb3N0ZWxhLCBTYW50aWFnbyBkZSBDb21wb3N0ZWxhLCBTcGFpbi48L2F1
dGgtYWRkcmVzcz48dGl0bGVzPjx0aXRsZT5FbWVyZ2VuY2Ugb2YgcGF0aG9nZW5pYyBiZXRhbm9k
YXZpcnVzZXMgYmVsb25naW5nIHRvIHRoZSBTSk5OViBnZW5vZ3JvdXAgaW4gZmFybWVkIGZpc2gg
c3BlY2llcyBmcm9tIHRoZSBJYmVyaWFuIFBlbmluc3VsYTwvdGl0bGU+PHNlY29uZGFyeS10aXRs
ZT5Kb3VybmFsIG9mIGZpc2ggZGlzZWFzZXM8L3NlY29uZGFyeS10aXRsZT48L3RpdGxlcz48cGVy
aW9kaWNhbD48ZnVsbC10aXRsZT5Kb3VybmFsIG9mIEZpc2ggRGlzZWFzZXM8L2Z1bGwtdGl0bGU+
PC9wZXJpb2RpY2FsPjxwYWdlcz4yMjUtMjMyPC9wYWdlcz48dm9sdW1lPjMwPC92b2x1bWU+PG51
bWJlcj40PC9udW1iZXI+PGtleXdvcmRzPjxrZXl3b3JkPkFuaW1hbHM8L2tleXdvcmQ+PGtleXdv
cmQ+QmFzZSBTZXF1ZW5jZS9nZW5ldGljczwva2V5d29yZD48a2V5d29yZD5DYXBzaWQgUHJvdGVp
bnMvKmdlbmV0aWNzPC9rZXl3b3JkPjxrZXl3b3JkPkZpc2ggRGlzZWFzZXMvKnZpcm9sb2d5PC9r
ZXl3b3JkPjxrZXl3b3JkPkZpc2hlcmllczwva2V5d29yZD48a2V5d29yZD5HZW5vdHlwZTwva2V5
d29yZD48a2V5d29yZD5Nb2xlY3VsYXIgU2VxdWVuY2UgRGF0YTwva2V5d29yZD48a2V5d29yZD5O
b2RhdmlyaWRhZS8qZ2VuZXRpY3MvaXNvbGF0aW9uICZhbXA7IHB1cmlmaWNhdGlvbi9wYXRob2dl
bmljaXR5PC9rZXl3b3JkPjxrZXl3b3JkPlBoeWxvZ2VueTwva2V5d29yZD48a2V5d29yZD5Qb2x5
bWVyYXNlIENoYWluIFJlYWN0aW9uPC9rZXl3b3JkPjxrZXl3b3JkPlBvcnR1Z2FsPC9rZXl3b3Jk
PjxrZXl3b3JkPlJOQSBWaXJ1cyBJbmZlY3Rpb25zLyp2ZXRlcmluYXJ5L3Zpcm9sb2d5PC9rZXl3
b3JkPjxrZXl3b3JkPlNlcXVlbmNlIEhvbW9sb2d5LCBOdWNsZWljIEFjaWQ8L2tleXdvcmQ+PGtl
eXdvcmQ+U3BhaW48L2tleXdvcmQ+PC9rZXl3b3Jkcz48ZGF0ZXM+PHllYXI+MjAwNzwveWVhcj48
L2RhdGVzPjxvcmlnLXB1Yj5cXEFDVDAwMUNMMDRGUzA3XEJJT1NFQ1VSSVRZREFUQSRcRSBMaWJy
YXJ5XEFuaW1hbCBDYXRhbG9ndWVcQ1xDdXRyaW4gZXQgYWwgMjAwNyBFTjIzMjgzLnBkZjwvb3Jp
Zy1wdWI+PGlzYm4+MDE0MC03Nzc1IChQcmludCkmI3hEOzAxNDAtNzc3NTwvaXNibj48YWNjZXNz
aW9uLW51bT4xNzM5NDUyNDwvYWNjZXNzaW9uLW51bT48bGFiZWw+MjMyODM8L2xhYmVsPjx1cmxz
PjwvdXJscz48ZWxlY3Ryb25pYy1yZXNvdXJjZS1udW0+aHR0cHM6Ly9kb2kub3JnLzEwLjExMTEv
ai4xMzY1LTI3NjEuMjAwNy4wMDgwMy54PC9lbGVjdHJvbmljLXJlc291cmNlLW51bT48L3JlY29y
ZD48L0NpdGU+PENpdGU+PEF1dGhvcj5UaGllcnk8L0F1dGhvcj48WWVhcj4yMDA0PC9ZZWFyPjxS
ZWNOdW0+NDY2NzU8L1JlY051bT48SURUZXh0PjI1MDI2PC9JRFRleHQ+PHJlY29yZD48cmVjLW51
bWJlcj40NjY3NTwvcmVjLW51bWJlcj48Zm9yZWlnbi1rZXlzPjxrZXkgYXBwPSJFTiIgZGItaWQ9
IjkwYXd3dDI1YmRwdHd0ZWUyNWRwcHg1and2ZGRwMnN0cjBzeiIgdGltZXN0YW1wPSIxNjY4MTI1
NzI1IiBndWlkPSI1NjhmYTcxZC1mYzY5LTRmNzItOGE1NC1mYTU3ZWRlMmZjNWQiPjQ2Njc1PC9r
ZXk+PC9mb3JlaWduLWtleXM+PHJlZi10eXBlIG5hbWU9IkpvdXJuYWwgQXJ0aWNsZXMiPjE3PC9y
ZWYtdHlwZT48Y29udHJpYnV0b3JzPjxhdXRob3JzPjxhdXRob3I+VGhpZXJ5LCBSLjwvYXV0aG9y
PjxhdXRob3I+Q296aWVuLCBKLjwvYXV0aG9yPjxhdXRob3I+ZGUgQm9pc3Nlc29uLCBDLjwvYXV0
aG9yPjwvYXV0aG9ycz48L2NvbnRyaWJ1dG9ycz48dGl0bGVzPjx0aXRsZT5HZW5vbWljIGNsYXNz
aWZpY2F0aW9uIG9mIG5ldyBiZXRhbm9kYXZpcnVzIGlzb2xhdGVzIGJ5IHBoeWxvZ2VuZXRpYyBh
bmFseXNpcyBvZiB0aGUgY29hdCBwcm90ZWluIGdlbmUgc3VnZ2VzdHMgYSBsb3cgaG9zdC1maXNo
IHNwZWNpZXMgc3BlY2lmaWNpdHk8L3RpdGxlPjxzZWNvbmRhcnktdGl0bGU+Sm91cm5hbCBvZiBH
ZW5lcmFsIFZpcm9sb2d5PC9zZWNvbmRhcnktdGl0bGU+PC90aXRsZXM+PHBlcmlvZGljYWw+PGZ1
bGwtdGl0bGU+Sm91cm5hbCBvZiBHZW5lcmFsIFZpcm9sb2d5PC9mdWxsLXRpdGxlPjwvcGVyaW9k
aWNhbD48cGFnZXM+MzA3OS0zMDg3PC9wYWdlcz48dm9sdW1lPjg1PC92b2x1bWU+PGRhdGVzPjx5
ZWFyPjIwMDQ8L3llYXI+PC9kYXRlcz48b3JpZy1wdWI+XFxBQ1QwMDFDTDA0RlMwN1xCSU9TRUNV
UklUWURBVEEkXEUgTGlicmFyeVxBbmltYWwgQ2F0YWxvZ3VlXFRcVGhpZXJ5IGV0IGFsIDIwMDQg
RU4yNTAyNi5wZGY8L29yaWctcHViPjxsYWJlbD4yNTAyNjwvbGFiZWw+PHVybHM+PC91cmxzPjxj
dXN0b20xPnN0dXJnZW9uX0JNPC9jdXN0b20xPjxlbGVjdHJvbmljLXJlc291cmNlLW51bT5odHRw
czovL2RvaS5vcmcvMTAuMTA5OS92aXIuMC44MDI2NC0wPC9lbGVjdHJvbmljLXJlc291cmNlLW51
bT48L3JlY29yZD48L0NpdGU+PENpdGU+PEF1dGhvcj5Nb3JpPC9BdXRob3I+PFllYXI+MTk5Mjwv
WWVhcj48UmVjTnVtPjQ2NjUyPC9SZWNOdW0+PElEVGV4dD4yNTAwNDwvSURUZXh0PjxyZWNvcmQ+
PHJlYy1udW1iZXI+NDY2NTI8L3JlYy1udW1iZXI+PGZvcmVpZ24ta2V5cz48a2V5IGFwcD0iRU4i
IGRiLWlkPSI5MGF3d3QyNWJkcHR3dGVlMjVkcHB4NWp3dmRkcDJzdHIwc3oiIHRpbWVzdGFtcD0i
MTY2Nzk5MzQwMCIgZ3VpZD0iYWMwMDMzZTEtMDJhNS00NDcyLWEyOTYtNTIyMGRlNjJkYTYyIj40
NjY1Mjwva2V5PjwvZm9yZWlnbi1rZXlzPjxyZWYtdHlwZSBuYW1lPSJKb3VybmFsIEFydGljbGVz
Ij4xNzwvcmVmLXR5cGU+PGNvbnRyaWJ1dG9ycz48YXV0aG9ycz48YXV0aG9yPk1vcmksIEsuPC9h
dXRob3I+PGF1dGhvcj5OYWthaSwgVC48L2F1dGhvcj48YXV0aG9yPk11cm9nYSwgSy48L2F1dGhv
cj48YXV0aG9yPkFyaW1vdG8sIE0uPC9hdXRob3I+PGF1dGhvcj5NaXVzaGlha2UsIEsuPC9hdXRo
b3I+PGF1dGhvcj5GdXJ1c2F3YSwgSS48L2F1dGhvcj48L2F1dGhvcnM+PC9jb250cmlidXRvcnM+
PHRpdGxlcz48dGl0bGU+PHN0eWxlIGZhY2U9Im5vcm1hbCIgZm9udD0iZGVmYXVsdCIgc2l6ZT0i
MTAwJSI+UHJvcGVydGllcyBvZiBhIE5ldyBWaXJ1cyBCZWxvbmdpbmcgdG8gTm9kYXZpcmlkYWUg
Rm91bmQgaW4gTGFydmFsIFN0cmlwZWQgSmFjayAoPC9zdHlsZT48c3R5bGUgZmFjZT0iaXRhbGlj
IiBmb250PSJkZWZhdWx0IiBzaXplPSIxMDAlIj5Qc2V1ZG9jYXJhbnggZGVudGV4PC9zdHlsZT48
c3R5bGUgZmFjZT0ibm9ybWFsIiBmb250PSJkZWZhdWx0IiBzaXplPSIxMDAlIj4pIHdpdGggTmVy
dm91cyBOZWNyb3Npczwvc3R5bGU+PC90aXRsZT48c2Vjb25kYXJ5LXRpdGxlPlZpcm9sb2d5PC9z
ZWNvbmRhcnktdGl0bGU+PC90aXRsZXM+PHBlcmlvZGljYWw+PGZ1bGwtdGl0bGU+Vmlyb2xvZ3k8
L2Z1bGwtdGl0bGU+PC9wZXJpb2RpY2FsPjxwYWdlcz4zNjgtMzcxPC9wYWdlcz48dm9sdW1lPjE4
Nzwvdm9sdW1lPjxkYXRlcz48eWVhcj4xOTkyPC95ZWFyPjwvZGF0ZXM+PG9yaWctcHViPlxcQUNU
MDAxQ0wwNEZTMDdcQklPU0VDVVJJVFlEQVRBJFxFIExpYnJhcnlcQW5pbWFsIENhdGFsb2d1ZVxN
XE1vcmkgZXQgYWwgMTk5MiBFTjI1MDA0LnBkZjwvb3JpZy1wdWI+PGxhYmVsPjI1MDA0PC9sYWJl
bD48dXJscz48L3VybHM+PGN1c3RvbTE+c3R1cmdlb25fQk08L2N1c3RvbTE+PGVsZWN0cm9uaWMt
cmVzb3VyY2UtbnVtPmh0dHBzOi8vZG9pLm9yZy8xMC4xMDE2LzAwNDItNjgyMig5Mik5MDMyOS1u
PC9lbGVjdHJvbmljLXJlc291cmNlLW51bT48L3JlY29yZD48L0NpdGU+PENpdGU+PEF1dGhvcj5N
YTwvQXV0aG9yPjxZZWFyPjIwMTU8L1llYXI+PFJlY051bT40NjY3OTwvUmVjTnVtPjxJRFRleHQ+
MjUwMzA8L0lEVGV4dD48cmVjb3JkPjxyZWMtbnVtYmVyPjQ2Njc5PC9yZWMtbnVtYmVyPjxmb3Jl
aWduLWtleXM+PGtleSBhcHA9IkVOIiBkYi1pZD0iOTBhd3d0MjViZHB0d3RlZTI1ZHBweDVqd3Zk
ZHAyc3RyMHN6IiB0aW1lc3RhbXA9IjE2Njg5NzgyODEiIGd1aWQ9IjFlNDkwMzkyLWM1YjctNGRl
MC04NmNlLTlhNGViYTI0YmViOSI+NDY2Nzk8L2tleT48L2ZvcmVpZ24ta2V5cz48cmVmLXR5cGUg
bmFtZT0iSm91cm5hbCBBcnRpY2xlcyI+MTc8L3JlZi10eXBlPjxjb250cmlidXRvcnM+PGF1dGhv
cnM+PGF1dGhvcj5NYSwgSC48L2F1dGhvcj48YXV0aG9yPldlbiwgVy48L2F1dGhvcj48YXV0aG9y
PlN1LCBZLjwvYXV0aG9yPjxhdXRob3I+RmVuZywgSi48L2F1dGhvcj48YXV0aG9yPlh1LCBMLjwv
YXV0aG9yPjxhdXRob3I+UGVuZywgQy48L2F1dGhvcj48YXV0aG9yPkd1bywgWi48L2F1dGhvcj48
L2F1dGhvcnM+PC9jb250cmlidXRvcnM+PHRpdGxlcz48dGl0bGU+PHN0eWxlIGZhY2U9Im5vcm1h
bCIgZm9udD0iZGVmYXVsdCIgc2l6ZT0iMTAwJSI+RXBpZGVtaW9sb2dpY2FsIGNoYXJhY3Rlcml6
YXRpb24gb2YgVk5OViBpbiBoYXRjaGVyeS1yZWFyZWQgYW5kIHdpbGQgbWFyaW5lIGZpc2ggb24g
SGFpbmFuIElzbGFuZCwgQ2hpbmEsIGFuZCBleHBlcmltZW50YWwgaW5mZWN0aW9uIG9mIGdvbGRl
biBwb21wYW5vICg8L3N0eWxlPjxzdHlsZSBmYWNlPSJpdGFsaWMiIGZvbnQ9ImRlZmF1bHQiIHNp
emU9IjEwMCUiPlRyYWNoaW5vdHVzIG92YXR1czwvc3R5bGU+PHN0eWxlIGZhY2U9Im5vcm1hbCIg
Zm9udD0iZGVmYXVsdCIgc2l6ZT0iMTAwJSI+KSBqdXZlbmlsZXM8L3N0eWxlPjwvdGl0bGU+PHNl
Y29uZGFyeS10aXRsZT5BcmNoaXZlcyBvZiBWaXJvbG9neTwvc2Vjb25kYXJ5LXRpdGxlPjwvdGl0
bGVzPjxwZXJpb2RpY2FsPjxmdWxsLXRpdGxlPkFyY2hpdmVzIG9mIFZpcm9sb2d5PC9mdWxsLXRp
dGxlPjwvcGVyaW9kaWNhbD48cGFnZXM+Mjk3OS0yOTg5PC9wYWdlcz48dm9sdW1lPjE2MDwvdm9s
dW1lPjxkYXRlcz48eWVhcj4yMDE1PC95ZWFyPjwvZGF0ZXM+PG9yaWctcHViPlxcQUNUMDAxQ0ww
NEZTMDdcQklPU0VDVVJJVFlEQVRBJFxFIExpYnJhcnlcQW5pbWFsIENhdGFsb2d1ZVxNXE1hIGV0
IGFsIDIwMTUgRU4yNTAzMC5wZGY8L29yaWctcHViPjxsYWJlbD4yNTAzMDwvbGFiZWw+PHVybHM+
PC91cmxzPjxjdXN0b20xPnN0dXJnZW9uX0JNPC9jdXN0b20xPjxlbGVjdHJvbmljLXJlc291cmNl
LW51bT5odHRwczovL2RvaS5vcmcvMTAuMTAwNy9zMDA3MDUtMDE1LTI1OTAtMDwvZWxlY3Ryb25p
Yy1yZXNvdXJjZS1udW0+PC9yZWNvcmQ+PC9DaXRlPjwvRW5kTm90ZT5=
</w:fldData>
        </w:fldChar>
      </w:r>
      <w:r w:rsidR="00295283">
        <w:instrText xml:space="preserve"> ADDIN EN.CITE </w:instrText>
      </w:r>
      <w:r w:rsidR="00295283">
        <w:fldChar w:fldCharType="begin">
          <w:fldData xml:space="preserve">PEVuZE5vdGU+PENpdGU+PEF1dGhvcj5DdXRyw61uPC9BdXRob3I+PFllYXI+MjAwNzwvWWVhcj48
UmVjTnVtPjQ2MDM1PC9SZWNOdW0+PElEVGV4dD4yMzI4MzwvSURUZXh0PjxEaXNwbGF5VGV4dD4o
Q3V0csOtbiBldCBhbC4gMjAwNzsgTWEgZXQgYWwuIDIwMTU7IE1vcmkgZXQgYWwuIDE5OTI7IFRo
aWVyeSwgQ296aWVuICZhbXA7IGRlIEJvaXNzZXNvbiAyMDA0KTwvRGlzcGxheVRleHQ+PHJlY29y
ZD48cmVjLW51bWJlcj40NjAzNTwvcmVjLW51bWJlcj48Zm9yZWlnbi1rZXlzPjxrZXkgYXBwPSJF
TiIgZGItaWQ9IjkwYXd3dDI1YmRwdHd0ZWUyNWRwcHg1and2ZGRwMnN0cjBzeiIgdGltZXN0YW1w
PSIxNjU2OTkyNzkyIiBndWlkPSJkNjgzMmIyNy1jNGEwLTRjOGUtOWJkMS02NGJjZTg5MmY3N2Yi
PjQ2MDM1PC9rZXk+PC9mb3JlaWduLWtleXM+PHJlZi10eXBlIG5hbWU9IkpvdXJuYWwgQXJ0aWNs
ZXMiPjE3PC9yZWYtdHlwZT48Y29udHJpYnV0b3JzPjxhdXRob3JzPjxhdXRob3I+Q3V0csOtbiwg
Si4gTS48L2F1dGhvcj48YXV0aG9yPkRvcGF6bywgQy4gUC48L2F1dGhvcj48YXV0aG9yPlRoacOp
cnksIFIuPC9hdXRob3I+PGF1dGhvcj5MZWFvLCBQLjwvYXV0aG9yPjxhdXRob3I+T2x2ZWlyYSwg
Si4gRy48L2F1dGhvcj48YXV0aG9yPkJhcmphLCBKLiBMLjwvYXV0aG9yPjxhdXRob3I+QmFuZMOt
biwgSS48L2F1dGhvcj48L2F1dGhvcnM+PC9jb250cmlidXRvcnM+PGF1dGgtYWRkcmVzcz5Vbmlk
YWQgZGUgSWN0aW9wYXRvbG9nw61hLCBJbnN0aXR1dG8gZGUgQWN1aWN1bHR1cmEsIERlcGFydGFt
ZW50byBkZSBNaWNyb2Jpb2xvZ8OtYSB5IFBhcmFzaXRvbG9nw61hLCBVbml2ZXJzaWRhZCBkZSBT
YW50aWFnbyBkZSBDb21wb3N0ZWxhLCBTYW50aWFnbyBkZSBDb21wb3N0ZWxhLCBTcGFpbi48L2F1
dGgtYWRkcmVzcz48dGl0bGVzPjx0aXRsZT5FbWVyZ2VuY2Ugb2YgcGF0aG9nZW5pYyBiZXRhbm9k
YXZpcnVzZXMgYmVsb25naW5nIHRvIHRoZSBTSk5OViBnZW5vZ3JvdXAgaW4gZmFybWVkIGZpc2gg
c3BlY2llcyBmcm9tIHRoZSBJYmVyaWFuIFBlbmluc3VsYTwvdGl0bGU+PHNlY29uZGFyeS10aXRs
ZT5Kb3VybmFsIG9mIGZpc2ggZGlzZWFzZXM8L3NlY29uZGFyeS10aXRsZT48L3RpdGxlcz48cGVy
aW9kaWNhbD48ZnVsbC10aXRsZT5Kb3VybmFsIG9mIEZpc2ggRGlzZWFzZXM8L2Z1bGwtdGl0bGU+
PC9wZXJpb2RpY2FsPjxwYWdlcz4yMjUtMjMyPC9wYWdlcz48dm9sdW1lPjMwPC92b2x1bWU+PG51
bWJlcj40PC9udW1iZXI+PGtleXdvcmRzPjxrZXl3b3JkPkFuaW1hbHM8L2tleXdvcmQ+PGtleXdv
cmQ+QmFzZSBTZXF1ZW5jZS9nZW5ldGljczwva2V5d29yZD48a2V5d29yZD5DYXBzaWQgUHJvdGVp
bnMvKmdlbmV0aWNzPC9rZXl3b3JkPjxrZXl3b3JkPkZpc2ggRGlzZWFzZXMvKnZpcm9sb2d5PC9r
ZXl3b3JkPjxrZXl3b3JkPkZpc2hlcmllczwva2V5d29yZD48a2V5d29yZD5HZW5vdHlwZTwva2V5
d29yZD48a2V5d29yZD5Nb2xlY3VsYXIgU2VxdWVuY2UgRGF0YTwva2V5d29yZD48a2V5d29yZD5O
b2RhdmlyaWRhZS8qZ2VuZXRpY3MvaXNvbGF0aW9uICZhbXA7IHB1cmlmaWNhdGlvbi9wYXRob2dl
bmljaXR5PC9rZXl3b3JkPjxrZXl3b3JkPlBoeWxvZ2VueTwva2V5d29yZD48a2V5d29yZD5Qb2x5
bWVyYXNlIENoYWluIFJlYWN0aW9uPC9rZXl3b3JkPjxrZXl3b3JkPlBvcnR1Z2FsPC9rZXl3b3Jk
PjxrZXl3b3JkPlJOQSBWaXJ1cyBJbmZlY3Rpb25zLyp2ZXRlcmluYXJ5L3Zpcm9sb2d5PC9rZXl3
b3JkPjxrZXl3b3JkPlNlcXVlbmNlIEhvbW9sb2d5LCBOdWNsZWljIEFjaWQ8L2tleXdvcmQ+PGtl
eXdvcmQ+U3BhaW48L2tleXdvcmQ+PC9rZXl3b3Jkcz48ZGF0ZXM+PHllYXI+MjAwNzwveWVhcj48
L2RhdGVzPjxvcmlnLXB1Yj5cXEFDVDAwMUNMMDRGUzA3XEJJT1NFQ1VSSVRZREFUQSRcRSBMaWJy
YXJ5XEFuaW1hbCBDYXRhbG9ndWVcQ1xDdXRyaW4gZXQgYWwgMjAwNyBFTjIzMjgzLnBkZjwvb3Jp
Zy1wdWI+PGlzYm4+MDE0MC03Nzc1IChQcmludCkmI3hEOzAxNDAtNzc3NTwvaXNibj48YWNjZXNz
aW9uLW51bT4xNzM5NDUyNDwvYWNjZXNzaW9uLW51bT48bGFiZWw+MjMyODM8L2xhYmVsPjx1cmxz
PjwvdXJscz48ZWxlY3Ryb25pYy1yZXNvdXJjZS1udW0+aHR0cHM6Ly9kb2kub3JnLzEwLjExMTEv
ai4xMzY1LTI3NjEuMjAwNy4wMDgwMy54PC9lbGVjdHJvbmljLXJlc291cmNlLW51bT48L3JlY29y
ZD48L0NpdGU+PENpdGU+PEF1dGhvcj5UaGllcnk8L0F1dGhvcj48WWVhcj4yMDA0PC9ZZWFyPjxS
ZWNOdW0+NDY2NzU8L1JlY051bT48SURUZXh0PjI1MDI2PC9JRFRleHQ+PHJlY29yZD48cmVjLW51
bWJlcj40NjY3NTwvcmVjLW51bWJlcj48Zm9yZWlnbi1rZXlzPjxrZXkgYXBwPSJFTiIgZGItaWQ9
IjkwYXd3dDI1YmRwdHd0ZWUyNWRwcHg1and2ZGRwMnN0cjBzeiIgdGltZXN0YW1wPSIxNjY4MTI1
NzI1IiBndWlkPSI1NjhmYTcxZC1mYzY5LTRmNzItOGE1NC1mYTU3ZWRlMmZjNWQiPjQ2Njc1PC9r
ZXk+PC9mb3JlaWduLWtleXM+PHJlZi10eXBlIG5hbWU9IkpvdXJuYWwgQXJ0aWNsZXMiPjE3PC9y
ZWYtdHlwZT48Y29udHJpYnV0b3JzPjxhdXRob3JzPjxhdXRob3I+VGhpZXJ5LCBSLjwvYXV0aG9y
PjxhdXRob3I+Q296aWVuLCBKLjwvYXV0aG9yPjxhdXRob3I+ZGUgQm9pc3Nlc29uLCBDLjwvYXV0
aG9yPjwvYXV0aG9ycz48L2NvbnRyaWJ1dG9ycz48dGl0bGVzPjx0aXRsZT5HZW5vbWljIGNsYXNz
aWZpY2F0aW9uIG9mIG5ldyBiZXRhbm9kYXZpcnVzIGlzb2xhdGVzIGJ5IHBoeWxvZ2VuZXRpYyBh
bmFseXNpcyBvZiB0aGUgY29hdCBwcm90ZWluIGdlbmUgc3VnZ2VzdHMgYSBsb3cgaG9zdC1maXNo
IHNwZWNpZXMgc3BlY2lmaWNpdHk8L3RpdGxlPjxzZWNvbmRhcnktdGl0bGU+Sm91cm5hbCBvZiBH
ZW5lcmFsIFZpcm9sb2d5PC9zZWNvbmRhcnktdGl0bGU+PC90aXRsZXM+PHBlcmlvZGljYWw+PGZ1
bGwtdGl0bGU+Sm91cm5hbCBvZiBHZW5lcmFsIFZpcm9sb2d5PC9mdWxsLXRpdGxlPjwvcGVyaW9k
aWNhbD48cGFnZXM+MzA3OS0zMDg3PC9wYWdlcz48dm9sdW1lPjg1PC92b2x1bWU+PGRhdGVzPjx5
ZWFyPjIwMDQ8L3llYXI+PC9kYXRlcz48b3JpZy1wdWI+XFxBQ1QwMDFDTDA0RlMwN1xCSU9TRUNV
UklUWURBVEEkXEUgTGlicmFyeVxBbmltYWwgQ2F0YWxvZ3VlXFRcVGhpZXJ5IGV0IGFsIDIwMDQg
RU4yNTAyNi5wZGY8L29yaWctcHViPjxsYWJlbD4yNTAyNjwvbGFiZWw+PHVybHM+PC91cmxzPjxj
dXN0b20xPnN0dXJnZW9uX0JNPC9jdXN0b20xPjxlbGVjdHJvbmljLXJlc291cmNlLW51bT5odHRw
czovL2RvaS5vcmcvMTAuMTA5OS92aXIuMC44MDI2NC0wPC9lbGVjdHJvbmljLXJlc291cmNlLW51
bT48L3JlY29yZD48L0NpdGU+PENpdGU+PEF1dGhvcj5Nb3JpPC9BdXRob3I+PFllYXI+MTk5Mjwv
WWVhcj48UmVjTnVtPjQ2NjUyPC9SZWNOdW0+PElEVGV4dD4yNTAwNDwvSURUZXh0PjxyZWNvcmQ+
PHJlYy1udW1iZXI+NDY2NTI8L3JlYy1udW1iZXI+PGZvcmVpZ24ta2V5cz48a2V5IGFwcD0iRU4i
IGRiLWlkPSI5MGF3d3QyNWJkcHR3dGVlMjVkcHB4NWp3dmRkcDJzdHIwc3oiIHRpbWVzdGFtcD0i
MTY2Nzk5MzQwMCIgZ3VpZD0iYWMwMDMzZTEtMDJhNS00NDcyLWEyOTYtNTIyMGRlNjJkYTYyIj40
NjY1Mjwva2V5PjwvZm9yZWlnbi1rZXlzPjxyZWYtdHlwZSBuYW1lPSJKb3VybmFsIEFydGljbGVz
Ij4xNzwvcmVmLXR5cGU+PGNvbnRyaWJ1dG9ycz48YXV0aG9ycz48YXV0aG9yPk1vcmksIEsuPC9h
dXRob3I+PGF1dGhvcj5OYWthaSwgVC48L2F1dGhvcj48YXV0aG9yPk11cm9nYSwgSy48L2F1dGhv
cj48YXV0aG9yPkFyaW1vdG8sIE0uPC9hdXRob3I+PGF1dGhvcj5NaXVzaGlha2UsIEsuPC9hdXRo
b3I+PGF1dGhvcj5GdXJ1c2F3YSwgSS48L2F1dGhvcj48L2F1dGhvcnM+PC9jb250cmlidXRvcnM+
PHRpdGxlcz48dGl0bGU+PHN0eWxlIGZhY2U9Im5vcm1hbCIgZm9udD0iZGVmYXVsdCIgc2l6ZT0i
MTAwJSI+UHJvcGVydGllcyBvZiBhIE5ldyBWaXJ1cyBCZWxvbmdpbmcgdG8gTm9kYXZpcmlkYWUg
Rm91bmQgaW4gTGFydmFsIFN0cmlwZWQgSmFjayAoPC9zdHlsZT48c3R5bGUgZmFjZT0iaXRhbGlj
IiBmb250PSJkZWZhdWx0IiBzaXplPSIxMDAlIj5Qc2V1ZG9jYXJhbnggZGVudGV4PC9zdHlsZT48
c3R5bGUgZmFjZT0ibm9ybWFsIiBmb250PSJkZWZhdWx0IiBzaXplPSIxMDAlIj4pIHdpdGggTmVy
dm91cyBOZWNyb3Npczwvc3R5bGU+PC90aXRsZT48c2Vjb25kYXJ5LXRpdGxlPlZpcm9sb2d5PC9z
ZWNvbmRhcnktdGl0bGU+PC90aXRsZXM+PHBlcmlvZGljYWw+PGZ1bGwtdGl0bGU+Vmlyb2xvZ3k8
L2Z1bGwtdGl0bGU+PC9wZXJpb2RpY2FsPjxwYWdlcz4zNjgtMzcxPC9wYWdlcz48dm9sdW1lPjE4
Nzwvdm9sdW1lPjxkYXRlcz48eWVhcj4xOTkyPC95ZWFyPjwvZGF0ZXM+PG9yaWctcHViPlxcQUNU
MDAxQ0wwNEZTMDdcQklPU0VDVVJJVFlEQVRBJFxFIExpYnJhcnlcQW5pbWFsIENhdGFsb2d1ZVxN
XE1vcmkgZXQgYWwgMTk5MiBFTjI1MDA0LnBkZjwvb3JpZy1wdWI+PGxhYmVsPjI1MDA0PC9sYWJl
bD48dXJscz48L3VybHM+PGN1c3RvbTE+c3R1cmdlb25fQk08L2N1c3RvbTE+PGVsZWN0cm9uaWMt
cmVzb3VyY2UtbnVtPmh0dHBzOi8vZG9pLm9yZy8xMC4xMDE2LzAwNDItNjgyMig5Mik5MDMyOS1u
PC9lbGVjdHJvbmljLXJlc291cmNlLW51bT48L3JlY29yZD48L0NpdGU+PENpdGU+PEF1dGhvcj5N
YTwvQXV0aG9yPjxZZWFyPjIwMTU8L1llYXI+PFJlY051bT40NjY3OTwvUmVjTnVtPjxJRFRleHQ+
MjUwMzA8L0lEVGV4dD48cmVjb3JkPjxyZWMtbnVtYmVyPjQ2Njc5PC9yZWMtbnVtYmVyPjxmb3Jl
aWduLWtleXM+PGtleSBhcHA9IkVOIiBkYi1pZD0iOTBhd3d0MjViZHB0d3RlZTI1ZHBweDVqd3Zk
ZHAyc3RyMHN6IiB0aW1lc3RhbXA9IjE2Njg5NzgyODEiIGd1aWQ9IjFlNDkwMzkyLWM1YjctNGRl
MC04NmNlLTlhNGViYTI0YmViOSI+NDY2Nzk8L2tleT48L2ZvcmVpZ24ta2V5cz48cmVmLXR5cGUg
bmFtZT0iSm91cm5hbCBBcnRpY2xlcyI+MTc8L3JlZi10eXBlPjxjb250cmlidXRvcnM+PGF1dGhv
cnM+PGF1dGhvcj5NYSwgSC48L2F1dGhvcj48YXV0aG9yPldlbiwgVy48L2F1dGhvcj48YXV0aG9y
PlN1LCBZLjwvYXV0aG9yPjxhdXRob3I+RmVuZywgSi48L2F1dGhvcj48YXV0aG9yPlh1LCBMLjwv
YXV0aG9yPjxhdXRob3I+UGVuZywgQy48L2F1dGhvcj48YXV0aG9yPkd1bywgWi48L2F1dGhvcj48
L2F1dGhvcnM+PC9jb250cmlidXRvcnM+PHRpdGxlcz48dGl0bGU+PHN0eWxlIGZhY2U9Im5vcm1h
bCIgZm9udD0iZGVmYXVsdCIgc2l6ZT0iMTAwJSI+RXBpZGVtaW9sb2dpY2FsIGNoYXJhY3Rlcml6
YXRpb24gb2YgVk5OViBpbiBoYXRjaGVyeS1yZWFyZWQgYW5kIHdpbGQgbWFyaW5lIGZpc2ggb24g
SGFpbmFuIElzbGFuZCwgQ2hpbmEsIGFuZCBleHBlcmltZW50YWwgaW5mZWN0aW9uIG9mIGdvbGRl
biBwb21wYW5vICg8L3N0eWxlPjxzdHlsZSBmYWNlPSJpdGFsaWMiIGZvbnQ9ImRlZmF1bHQiIHNp
emU9IjEwMCUiPlRyYWNoaW5vdHVzIG92YXR1czwvc3R5bGU+PHN0eWxlIGZhY2U9Im5vcm1hbCIg
Zm9udD0iZGVmYXVsdCIgc2l6ZT0iMTAwJSI+KSBqdXZlbmlsZXM8L3N0eWxlPjwvdGl0bGU+PHNl
Y29uZGFyeS10aXRsZT5BcmNoaXZlcyBvZiBWaXJvbG9neTwvc2Vjb25kYXJ5LXRpdGxlPjwvdGl0
bGVzPjxwZXJpb2RpY2FsPjxmdWxsLXRpdGxlPkFyY2hpdmVzIG9mIFZpcm9sb2d5PC9mdWxsLXRp
dGxlPjwvcGVyaW9kaWNhbD48cGFnZXM+Mjk3OS0yOTg5PC9wYWdlcz48dm9sdW1lPjE2MDwvdm9s
dW1lPjxkYXRlcz48eWVhcj4yMDE1PC95ZWFyPjwvZGF0ZXM+PG9yaWctcHViPlxcQUNUMDAxQ0ww
NEZTMDdcQklPU0VDVVJJVFlEQVRBJFxFIExpYnJhcnlcQW5pbWFsIENhdGFsb2d1ZVxNXE1hIGV0
IGFsIDIwMTUgRU4yNTAzMC5wZGY8L29yaWctcHViPjxsYWJlbD4yNTAzMDwvbGFiZWw+PHVybHM+
PC91cmxzPjxjdXN0b20xPnN0dXJnZW9uX0JNPC9jdXN0b20xPjxlbGVjdHJvbmljLXJlc291cmNl
LW51bT5odHRwczovL2RvaS5vcmcvMTAuMTAwNy9zMDA3MDUtMDE1LTI1OTAtMDwvZWxlY3Ryb25p
Yy1yZXNvdXJjZS1udW0+PC9yZWNvcmQ+PC9DaXRlPjwvRW5kTm90ZT5=
</w:fldData>
        </w:fldChar>
      </w:r>
      <w:r w:rsidR="00295283">
        <w:instrText xml:space="preserve"> ADDIN EN.CITE.DATA </w:instrText>
      </w:r>
      <w:r w:rsidR="00295283">
        <w:fldChar w:fldCharType="end"/>
      </w:r>
      <w:r w:rsidR="00295283">
        <w:fldChar w:fldCharType="separate"/>
      </w:r>
      <w:r w:rsidR="00295283">
        <w:rPr>
          <w:noProof/>
        </w:rPr>
        <w:t>(Cutrín et al. 2007; Ma et al. 2015; Mori et al. 1992; Thiery, Cozien &amp; de Boisseson 2004)</w:t>
      </w:r>
      <w:r w:rsidR="00295283">
        <w:fldChar w:fldCharType="end"/>
      </w:r>
      <w:r>
        <w:t>.</w:t>
      </w:r>
    </w:p>
    <w:p w14:paraId="1D95FB5C" w14:textId="0ACBA47D" w:rsidR="002E4424" w:rsidRDefault="002E4424" w:rsidP="002E4424">
      <w:r>
        <w:t>SJNNV/RGNNV ha</w:t>
      </w:r>
      <w:r w:rsidR="00651AA5">
        <w:t>s</w:t>
      </w:r>
      <w:r>
        <w:t xml:space="preserve"> only been isolated in Greece </w:t>
      </w:r>
      <w:r w:rsidR="00295283">
        <w:fldChar w:fldCharType="begin"/>
      </w:r>
      <w:r w:rsidR="00295283">
        <w:instrText xml:space="preserve"> ADDIN EN.CITE &lt;EndNote&gt;&lt;Cite&gt;&lt;Author&gt;Athanassopoulou&lt;/Author&gt;&lt;Year&gt;2003&lt;/Year&gt;&lt;RecNum&gt;46666&lt;/RecNum&gt;&lt;IDText&gt;25018&lt;/IDText&gt;&lt;DisplayText&gt;(Athanassopoulou et al. 2003)&lt;/DisplayText&gt;&lt;record&gt;&lt;rec-number&gt;46666&lt;/rec-number&gt;&lt;foreign-keys&gt;&lt;key app="EN" db-id="90awwt25bdptwtee25dppx5jwvddp2str0sz" timestamp="1668125725" guid="b4deb1b6-087e-4ffd-b19c-5b19b224b828"&gt;46666&lt;/key&gt;&lt;/foreign-keys&gt;&lt;ref-type name="Journal Articles"&gt;17&lt;/ref-type&gt;&lt;contributors&gt;&lt;authors&gt;&lt;author&gt;Athanassopoulou, F.&lt;/author&gt;&lt;author&gt;Billinis, C.&lt;/author&gt;&lt;author&gt;Psychas, V.&lt;/author&gt;&lt;author&gt;Karipoglou, K.&lt;/author&gt;&lt;/authors&gt;&lt;/contributors&gt;&lt;titles&gt;&lt;title&gt;&lt;style face="normal" font="default" size="100%"&gt;Viral encephalopathy and retinopathy of &lt;/style&gt;&lt;style face="italic" font="default" size="100%"&gt;Dicentrarchus labrax&lt;/style&gt;&lt;style face="normal" font="default" size="100%"&gt; (L.) farmed in fresh water in Greece&lt;/style&gt;&lt;/title&gt;&lt;secondary-title&gt;Journal of Fish Diseases&lt;/secondary-title&gt;&lt;/titles&gt;&lt;periodical&gt;&lt;full-title&gt;Journal of Fish Diseases&lt;/full-title&gt;&lt;/periodical&gt;&lt;pages&gt;361-365&lt;/pages&gt;&lt;volume&gt;26&lt;/volume&gt;&lt;number&gt;6&lt;/number&gt;&lt;dates&gt;&lt;year&gt;2003&lt;/year&gt;&lt;/dates&gt;&lt;orig-pub&gt;\\ACT001CL04FS07\BIOSECURITYDATA$\E Library\Animal Catalogue\A\Athanassopoulou et al 2003 EN25018.pdf&lt;/orig-pub&gt;&lt;label&gt;25018&lt;/label&gt;&lt;urls&gt;&lt;/urls&gt;&lt;custom1&gt;sturgeon_BM&lt;/custom1&gt;&lt;electronic-resource-num&gt;https://doi.org/10.1046/j.1365-2761.2003.00458.x&lt;/electronic-resource-num&gt;&lt;/record&gt;&lt;/Cite&gt;&lt;/EndNote&gt;</w:instrText>
      </w:r>
      <w:r w:rsidR="00295283">
        <w:fldChar w:fldCharType="separate"/>
      </w:r>
      <w:r w:rsidR="00295283">
        <w:rPr>
          <w:noProof/>
        </w:rPr>
        <w:t>(Athanassopoulou et al. 2003)</w:t>
      </w:r>
      <w:r w:rsidR="00295283">
        <w:fldChar w:fldCharType="end"/>
      </w:r>
      <w:r>
        <w:t xml:space="preserve">, whereas the opposite form, RGNNV/SJNNV, is widespread in Southern Europe including in Croatia, Cyprus, Greece, Italy, Portugal and Spain </w:t>
      </w:r>
      <w:r w:rsidR="00295283">
        <w:fldChar w:fldCharType="begin">
          <w:fldData xml:space="preserve">PEVuZE5vdGU+PENpdGU+PEF1dGhvcj5PbHZlaXJhPC9BdXRob3I+PFllYXI+MjAwOTwvWWVhcj48
UmVjTnVtPjQ2NjU0PC9SZWNOdW0+PElEVGV4dD4yNTAwNjwvSURUZXh0PjxEaXNwbGF5VGV4dD4o
T2x2ZWlyYSBldCBhbC4gMjAwOTsgUGFuemFyaW4gZXQgYWwuIDIwMTIpPC9EaXNwbGF5VGV4dD48
cmVjb3JkPjxyZWMtbnVtYmVyPjQ2NjU0PC9yZWMtbnVtYmVyPjxmb3JlaWduLWtleXM+PGtleSBh
cHA9IkVOIiBkYi1pZD0iOTBhd3d0MjViZHB0d3RlZTI1ZHBweDVqd3ZkZHAyc3RyMHN6IiB0aW1l
c3RhbXA9IjE2Njc5OTM0MDEiIGd1aWQ9ImJjNWU4MGJhLTliYjMtNGQzMi1hYjg5LTNiZjA2YTBh
MmMwNyI+NDY2NTQ8L2tleT48L2ZvcmVpZ24ta2V5cz48cmVmLXR5cGUgbmFtZT0iSm91cm5hbCBB
cnRpY2xlcyI+MTc8L3JlZi10eXBlPjxjb250cmlidXRvcnM+PGF1dGhvcnM+PGF1dGhvcj5PbHZl
aXJhLCBKLkcuPC9hdXRob3I+PGF1dGhvcj5Tb3V0bywgUy48L2F1dGhvcj48YXV0aG9yPkRvcGF6
bywgQy5QLjwvYXV0aG9yPjxhdXRob3I+VGhpZXJ5LCBSLjwvYXV0aG9yPjxhdXRob3I+QmFyamEs
IEouTC48L2F1dGhvcj48YXV0aG9yPkJhbmRpbiwgSS48L2F1dGhvcj48L2F1dGhvcnM+PC9jb250
cmlidXRvcnM+PHRpdGxlcz48dGl0bGU+Q29tcGFyYXRpdmUgYW5hbHlzaXMgb2YgYm90aCBnZW5v
bWljIHNlZ21lbnRzIG9mIGJldGFub2RhdmlydXNlcyBpc29sYXRlZCBmcm9tIGVwaXpvb3RpYyBv
dXRicmVha3MgaW4gZmFybWVkIGZpc2ggc3BlY2llcyBwcm92aWRlcyBldmlkZW5jZSBmb3IgZ2Vu
ZXRpYyByZWFzc29ydG1lbnQ8L3RpdGxlPjxzZWNvbmRhcnktdGl0bGU+Sm91cm5hbCBvZiBHZW5l
cmFsIFZpcm9sb2d5PC9zZWNvbmRhcnktdGl0bGU+PC90aXRsZXM+PHBlcmlvZGljYWw+PGZ1bGwt
dGl0bGU+Sm91cm5hbCBvZiBHZW5lcmFsIFZpcm9sb2d5PC9mdWxsLXRpdGxlPjwvcGVyaW9kaWNh
bD48cGFnZXM+Mjk0MC0yOTUxPC9wYWdlcz48dm9sdW1lPjkwPC92b2x1bWU+PGRhdGVzPjx5ZWFy
PjIwMDk8L3llYXI+PC9kYXRlcz48b3JpZy1wdWI+XFxBQ1QwMDFDTDA0RlMwN1xCSU9TRUNVUklU
WURBVEEkXEUgTGlicmFyeVxBbmltYWwgQ2F0YWxvZ3VlXE9cT2x2ZWlyYSBldCBhbCAyMDA5IEVO
MjUwMDYucGRmPC9vcmlnLXB1Yj48bGFiZWw+MjUwMDY8L2xhYmVsPjx1cmxzPjwvdXJscz48Y3Vz
dG9tMT5zdHVyZ2Vvbl9CTTwvY3VzdG9tMT48ZWxlY3Ryb25pYy1yZXNvdXJjZS1udW0+aHR0cHM6
Ly9kb2kub3JnLzEwLjEwOTkvdmlyLjAuMDEzOTEyLTA8L2VsZWN0cm9uaWMtcmVzb3VyY2UtbnVt
PjwvcmVjb3JkPjwvQ2l0ZT48Q2l0ZT48QXV0aG9yPlBhbnphcmluPC9BdXRob3I+PFllYXI+MjAx
MjwvWWVhcj48UmVjTnVtPjQ2NjU1PC9SZWNOdW0+PElEVGV4dD4yNTAwNzwvSURUZXh0PjxyZWNv
cmQ+PHJlYy1udW1iZXI+NDY2NTU8L3JlYy1udW1iZXI+PGZvcmVpZ24ta2V5cz48a2V5IGFwcD0i
RU4iIGRiLWlkPSI5MGF3d3QyNWJkcHR3dGVlMjVkcHB4NWp3dmRkcDJzdHIwc3oiIHRpbWVzdGFt
cD0iMTY2Nzk5MzQwMSIgZ3VpZD0iOGFlMzFlYWQtOTM0My00YWQyLWI5NDgtYzYzNzgzODdjN2Mz
Ij40NjY1NTwva2V5PjwvZm9yZWlnbi1rZXlzPjxyZWYtdHlwZSBuYW1lPSJKb3VybmFsIEFydGlj
bGVzIj4xNzwvcmVmLXR5cGU+PGNvbnRyaWJ1dG9ycz48YXV0aG9ycz48YXV0aG9yPlBhbnphcmlu
LCBWLjwvYXV0aG9yPjxhdXRob3I+RnVzYXJvLCBBLjwvYXV0aG9yPjxhdXRob3I+TW9ubmUsIEku
PC9hdXRob3I+PGF1dGhvcj5DYXBwZWxsb3p6YSwgRS48L2F1dGhvcj48YXV0aG9yPlBhdGFybmVs
bG8sIFAuPC9hdXRob3I+PGF1dGhvcj5Cb3ZvLCBHLjwvYXV0aG9yPjxhdXRob3I+Q2FwdWEsIEku
PC9hdXRob3I+PGF1dGhvcj5Ib2xtZXMsIEUuQy48L2F1dGhvcj48YXV0aG9yPkNhdHRvbGksIEcu
PC9hdXRob3I+PC9hdXRob3JzPjwvY29udHJpYnV0b3JzPjx0aXRsZXM+PHRpdGxlPk1vbGVjdWxh
ciBlcGlkZW1pb2xvZ3kgYW5kIGV2b2x1dGlvbmFyeSBkeW5hbWljcyBvZiBiZXRhbm9kYXZpcnVz
IGluIHNvdXRoZXJuIEV1cm9wZTwvdGl0bGU+PHNlY29uZGFyeS10aXRsZT5JbmZlY3Rpb24sIEdl
bmV0aWNzIGFuZCBFdm9sdXRpb248L3NlY29uZGFyeS10aXRsZT48L3RpdGxlcz48cGVyaW9kaWNh
bD48ZnVsbC10aXRsZT5JbmZlY3Rpb24sIEdlbmV0aWNzIGFuZCBFdm9sdXRpb248L2Z1bGwtdGl0
bGU+PC9wZXJpb2RpY2FsPjxwYWdlcz42My03MDwvcGFnZXM+PHZvbHVtZT4xMjwvdm9sdW1lPjxk
YXRlcz48eWVhcj4yMDEyPC95ZWFyPjwvZGF0ZXM+PG9yaWctcHViPlxcQUNUMDAxQ0wwNEZTMDdc
QklPU0VDVVJJVFlEQVRBJFxFIExpYnJhcnlcQW5pbWFsIENhdGFsb2d1ZVxQXFBhbnphcmluIGV0
IGFsIDIwMTIgRU4yNTAwNy5wZGY8L29yaWctcHViPjxsYWJlbD4yNTAwNzwvbGFiZWw+PHVybHM+
PC91cmxzPjxjdXN0b20xPnN0dXJnZW9uX0JNPC9jdXN0b20xPjxlbGVjdHJvbmljLXJlc291cmNl
LW51bT5odHRwczovL2RvaS5vcmcvMTAuMTAxNi9qLm1lZWdpZC4yMDExLjEwLjAwNzwvZWxlY3Ry
b25pYy1yZXNvdXJjZS1udW0+PC9yZWNvcmQ+PC9DaXRlPjwvRW5kTm90ZT4A
</w:fldData>
        </w:fldChar>
      </w:r>
      <w:r w:rsidR="00295283">
        <w:instrText xml:space="preserve"> ADDIN EN.CITE </w:instrText>
      </w:r>
      <w:r w:rsidR="00295283">
        <w:fldChar w:fldCharType="begin">
          <w:fldData xml:space="preserve">PEVuZE5vdGU+PENpdGU+PEF1dGhvcj5PbHZlaXJhPC9BdXRob3I+PFllYXI+MjAwOTwvWWVhcj48
UmVjTnVtPjQ2NjU0PC9SZWNOdW0+PElEVGV4dD4yNTAwNjwvSURUZXh0PjxEaXNwbGF5VGV4dD4o
T2x2ZWlyYSBldCBhbC4gMjAwOTsgUGFuemFyaW4gZXQgYWwuIDIwMTIpPC9EaXNwbGF5VGV4dD48
cmVjb3JkPjxyZWMtbnVtYmVyPjQ2NjU0PC9yZWMtbnVtYmVyPjxmb3JlaWduLWtleXM+PGtleSBh
cHA9IkVOIiBkYi1pZD0iOTBhd3d0MjViZHB0d3RlZTI1ZHBweDVqd3ZkZHAyc3RyMHN6IiB0aW1l
c3RhbXA9IjE2Njc5OTM0MDEiIGd1aWQ9ImJjNWU4MGJhLTliYjMtNGQzMi1hYjg5LTNiZjA2YTBh
MmMwNyI+NDY2NTQ8L2tleT48L2ZvcmVpZ24ta2V5cz48cmVmLXR5cGUgbmFtZT0iSm91cm5hbCBB
cnRpY2xlcyI+MTc8L3JlZi10eXBlPjxjb250cmlidXRvcnM+PGF1dGhvcnM+PGF1dGhvcj5PbHZl
aXJhLCBKLkcuPC9hdXRob3I+PGF1dGhvcj5Tb3V0bywgUy48L2F1dGhvcj48YXV0aG9yPkRvcGF6
bywgQy5QLjwvYXV0aG9yPjxhdXRob3I+VGhpZXJ5LCBSLjwvYXV0aG9yPjxhdXRob3I+QmFyamEs
IEouTC48L2F1dGhvcj48YXV0aG9yPkJhbmRpbiwgSS48L2F1dGhvcj48L2F1dGhvcnM+PC9jb250
cmlidXRvcnM+PHRpdGxlcz48dGl0bGU+Q29tcGFyYXRpdmUgYW5hbHlzaXMgb2YgYm90aCBnZW5v
bWljIHNlZ21lbnRzIG9mIGJldGFub2RhdmlydXNlcyBpc29sYXRlZCBmcm9tIGVwaXpvb3RpYyBv
dXRicmVha3MgaW4gZmFybWVkIGZpc2ggc3BlY2llcyBwcm92aWRlcyBldmlkZW5jZSBmb3IgZ2Vu
ZXRpYyByZWFzc29ydG1lbnQ8L3RpdGxlPjxzZWNvbmRhcnktdGl0bGU+Sm91cm5hbCBvZiBHZW5l
cmFsIFZpcm9sb2d5PC9zZWNvbmRhcnktdGl0bGU+PC90aXRsZXM+PHBlcmlvZGljYWw+PGZ1bGwt
dGl0bGU+Sm91cm5hbCBvZiBHZW5lcmFsIFZpcm9sb2d5PC9mdWxsLXRpdGxlPjwvcGVyaW9kaWNh
bD48cGFnZXM+Mjk0MC0yOTUxPC9wYWdlcz48dm9sdW1lPjkwPC92b2x1bWU+PGRhdGVzPjx5ZWFy
PjIwMDk8L3llYXI+PC9kYXRlcz48b3JpZy1wdWI+XFxBQ1QwMDFDTDA0RlMwN1xCSU9TRUNVUklU
WURBVEEkXEUgTGlicmFyeVxBbmltYWwgQ2F0YWxvZ3VlXE9cT2x2ZWlyYSBldCBhbCAyMDA5IEVO
MjUwMDYucGRmPC9vcmlnLXB1Yj48bGFiZWw+MjUwMDY8L2xhYmVsPjx1cmxzPjwvdXJscz48Y3Vz
dG9tMT5zdHVyZ2Vvbl9CTTwvY3VzdG9tMT48ZWxlY3Ryb25pYy1yZXNvdXJjZS1udW0+aHR0cHM6
Ly9kb2kub3JnLzEwLjEwOTkvdmlyLjAuMDEzOTEyLTA8L2VsZWN0cm9uaWMtcmVzb3VyY2UtbnVt
PjwvcmVjb3JkPjwvQ2l0ZT48Q2l0ZT48QXV0aG9yPlBhbnphcmluPC9BdXRob3I+PFllYXI+MjAx
MjwvWWVhcj48UmVjTnVtPjQ2NjU1PC9SZWNOdW0+PElEVGV4dD4yNTAwNzwvSURUZXh0PjxyZWNv
cmQ+PHJlYy1udW1iZXI+NDY2NTU8L3JlYy1udW1iZXI+PGZvcmVpZ24ta2V5cz48a2V5IGFwcD0i
RU4iIGRiLWlkPSI5MGF3d3QyNWJkcHR3dGVlMjVkcHB4NWp3dmRkcDJzdHIwc3oiIHRpbWVzdGFt
cD0iMTY2Nzk5MzQwMSIgZ3VpZD0iOGFlMzFlYWQtOTM0My00YWQyLWI5NDgtYzYzNzgzODdjN2Mz
Ij40NjY1NTwva2V5PjwvZm9yZWlnbi1rZXlzPjxyZWYtdHlwZSBuYW1lPSJKb3VybmFsIEFydGlj
bGVzIj4xNzwvcmVmLXR5cGU+PGNvbnRyaWJ1dG9ycz48YXV0aG9ycz48YXV0aG9yPlBhbnphcmlu
LCBWLjwvYXV0aG9yPjxhdXRob3I+RnVzYXJvLCBBLjwvYXV0aG9yPjxhdXRob3I+TW9ubmUsIEku
PC9hdXRob3I+PGF1dGhvcj5DYXBwZWxsb3p6YSwgRS48L2F1dGhvcj48YXV0aG9yPlBhdGFybmVs
bG8sIFAuPC9hdXRob3I+PGF1dGhvcj5Cb3ZvLCBHLjwvYXV0aG9yPjxhdXRob3I+Q2FwdWEsIEku
PC9hdXRob3I+PGF1dGhvcj5Ib2xtZXMsIEUuQy48L2F1dGhvcj48YXV0aG9yPkNhdHRvbGksIEcu
PC9hdXRob3I+PC9hdXRob3JzPjwvY29udHJpYnV0b3JzPjx0aXRsZXM+PHRpdGxlPk1vbGVjdWxh
ciBlcGlkZW1pb2xvZ3kgYW5kIGV2b2x1dGlvbmFyeSBkeW5hbWljcyBvZiBiZXRhbm9kYXZpcnVz
IGluIHNvdXRoZXJuIEV1cm9wZTwvdGl0bGU+PHNlY29uZGFyeS10aXRsZT5JbmZlY3Rpb24sIEdl
bmV0aWNzIGFuZCBFdm9sdXRpb248L3NlY29uZGFyeS10aXRsZT48L3RpdGxlcz48cGVyaW9kaWNh
bD48ZnVsbC10aXRsZT5JbmZlY3Rpb24sIEdlbmV0aWNzIGFuZCBFdm9sdXRpb248L2Z1bGwtdGl0
bGU+PC9wZXJpb2RpY2FsPjxwYWdlcz42My03MDwvcGFnZXM+PHZvbHVtZT4xMjwvdm9sdW1lPjxk
YXRlcz48eWVhcj4yMDEyPC95ZWFyPjwvZGF0ZXM+PG9yaWctcHViPlxcQUNUMDAxQ0wwNEZTMDdc
QklPU0VDVVJJVFlEQVRBJFxFIExpYnJhcnlcQW5pbWFsIENhdGFsb2d1ZVxQXFBhbnphcmluIGV0
IGFsIDIwMTIgRU4yNTAwNy5wZGY8L29yaWctcHViPjxsYWJlbD4yNTAwNzwvbGFiZWw+PHVybHM+
PC91cmxzPjxjdXN0b20xPnN0dXJnZW9uX0JNPC9jdXN0b20xPjxlbGVjdHJvbmljLXJlc291cmNl
LW51bT5odHRwczovL2RvaS5vcmcvMTAuMTAxNi9qLm1lZWdpZC4yMDExLjEwLjAwNzwvZWxlY3Ry
b25pYy1yZXNvdXJjZS1udW0+PC9yZWNvcmQ+PC9DaXRlPjwvRW5kTm90ZT4A
</w:fldData>
        </w:fldChar>
      </w:r>
      <w:r w:rsidR="00295283">
        <w:instrText xml:space="preserve"> ADDIN EN.CITE.DATA </w:instrText>
      </w:r>
      <w:r w:rsidR="00295283">
        <w:fldChar w:fldCharType="end"/>
      </w:r>
      <w:r w:rsidR="00295283">
        <w:fldChar w:fldCharType="separate"/>
      </w:r>
      <w:r w:rsidR="00295283">
        <w:rPr>
          <w:noProof/>
        </w:rPr>
        <w:t>(Olveira et al. 2009; Panzarin et al. 2012)</w:t>
      </w:r>
      <w:r w:rsidR="00295283">
        <w:fldChar w:fldCharType="end"/>
      </w:r>
      <w:r>
        <w:t>.</w:t>
      </w:r>
    </w:p>
    <w:p w14:paraId="27FC9EBC" w14:textId="3595B459" w:rsidR="00B962CB" w:rsidRDefault="00B962CB" w:rsidP="002E4424">
      <w:r>
        <w:t xml:space="preserve">TPNNV has only been described in one fish species in Japan </w:t>
      </w:r>
      <w:r w:rsidR="00295283">
        <w:fldChar w:fldCharType="begin"/>
      </w:r>
      <w:r w:rsidR="00295283">
        <w:instrText xml:space="preserve"> ADDIN EN.CITE &lt;EndNote&gt;&lt;Cite&gt;&lt;Author&gt;Nishizawa&lt;/Author&gt;&lt;Year&gt;1997&lt;/Year&gt;&lt;RecNum&gt;46653&lt;/RecNum&gt;&lt;IDText&gt;25005&lt;/IDText&gt;&lt;DisplayText&gt;(Nishizawa et al. 1997)&lt;/DisplayText&gt;&lt;record&gt;&lt;rec-number&gt;46653&lt;/rec-number&gt;&lt;foreign-keys&gt;&lt;key app="EN" db-id="90awwt25bdptwtee25dppx5jwvddp2str0sz" timestamp="1667993400" guid="26a9ac55-858b-424f-98bb-813c436142ad"&gt;46653&lt;/key&gt;&lt;/foreign-keys&gt;&lt;ref-type name="Journal Articles"&gt;17&lt;/ref-type&gt;&lt;contributors&gt;&lt;authors&gt;&lt;author&gt;Nishizawa, T.&lt;/author&gt;&lt;author&gt;Furuhashi, M.&lt;/author&gt;&lt;author&gt;Nagai, T.&lt;/author&gt;&lt;author&gt;Nakai, T.&lt;/author&gt;&lt;author&gt;Muroga, K.&lt;/author&gt;&lt;/authors&gt;&lt;/contributors&gt;&lt;titles&gt;&lt;title&gt;Genomic Classification of Fish Nodaviruses by Molecular Phylogenetic Analysis of the Coat Protein Gene&lt;/title&gt;&lt;secondary-title&gt;Applied and Environmental Microbiology&lt;/secondary-title&gt;&lt;/titles&gt;&lt;periodical&gt;&lt;full-title&gt;Applied and Environmental Microbiology&lt;/full-title&gt;&lt;/periodical&gt;&lt;pages&gt;1633-1636&lt;/pages&gt;&lt;volume&gt;63&lt;/volume&gt;&lt;number&gt;4&lt;/number&gt;&lt;dates&gt;&lt;year&gt;1997&lt;/year&gt;&lt;/dates&gt;&lt;orig-pub&gt;\\ACT001CL04FS07\BIOSECURITYDATA$\E Library\Animal Catalogue\N\Nishizawa et al 1997 EN25005.pdf&lt;/orig-pub&gt;&lt;label&gt;25005&lt;/label&gt;&lt;urls&gt;&lt;/urls&gt;&lt;custom1&gt;sturgeon_BM&lt;/custom1&gt;&lt;electronic-resource-num&gt;https://doi.org/10.1128/aem.63.4.1633-1636.1997&lt;/electronic-resource-num&gt;&lt;/record&gt;&lt;/Cite&gt;&lt;/EndNote&gt;</w:instrText>
      </w:r>
      <w:r w:rsidR="00295283">
        <w:fldChar w:fldCharType="separate"/>
      </w:r>
      <w:r w:rsidR="00295283">
        <w:rPr>
          <w:noProof/>
        </w:rPr>
        <w:t>(Nishizawa et al. 1997)</w:t>
      </w:r>
      <w:r w:rsidR="00295283">
        <w:fldChar w:fldCharType="end"/>
      </w:r>
      <w:r>
        <w:t>.</w:t>
      </w:r>
    </w:p>
    <w:p w14:paraId="1DD8C633" w14:textId="77777777" w:rsidR="002E4424" w:rsidRDefault="002E4424" w:rsidP="00C22BA6">
      <w:pPr>
        <w:pStyle w:val="Heading5"/>
      </w:pPr>
      <w:r w:rsidRPr="00C22BA6">
        <w:t>Prevalence</w:t>
      </w:r>
    </w:p>
    <w:p w14:paraId="178CA6D0" w14:textId="2DD0AACD" w:rsidR="004C2D54" w:rsidRDefault="002E4424" w:rsidP="002E4424">
      <w:r>
        <w:t xml:space="preserve">Prevalence data on BFNNV, SJNNV, SJNNV/RGNNV, RGNNV/SJNNV or TPNNV infections is low, likely due to the acute mortality associated with the disease and that these strains are less common compared to </w:t>
      </w:r>
      <w:r w:rsidR="00BC1D28">
        <w:t>RGNNV</w:t>
      </w:r>
      <w:r>
        <w:t xml:space="preserve">. Healthy, wild </w:t>
      </w:r>
      <w:r w:rsidRPr="00AA18CF">
        <w:rPr>
          <w:rStyle w:val="Emphasis"/>
        </w:rPr>
        <w:t>T. japonicus</w:t>
      </w:r>
      <w:r>
        <w:t xml:space="preserve"> caught in two Japanese coastal areas in 2003 (Miyako) and 2005 (Saiki) tested positive for SJNNV at a prevalence of 6% (</w:t>
      </w:r>
      <w:r w:rsidR="00BD5769">
        <w:t>n=</w:t>
      </w:r>
      <w:r>
        <w:t>62) and 48% (</w:t>
      </w:r>
      <w:r w:rsidR="00BD5769">
        <w:t>n=</w:t>
      </w:r>
      <w:r>
        <w:t xml:space="preserve">92), respectively </w:t>
      </w:r>
      <w:r w:rsidR="00295283">
        <w:fldChar w:fldCharType="begin"/>
      </w:r>
      <w:r w:rsidR="00295283">
        <w:instrText xml:space="preserve"> ADDIN EN.CITE &lt;EndNote&gt;&lt;Cite&gt;&lt;Author&gt;Nishioka&lt;/Author&gt;&lt;Year&gt;2016&lt;/Year&gt;&lt;RecNum&gt;46676&lt;/RecNum&gt;&lt;IDText&gt;25027&lt;/IDText&gt;&lt;DisplayText&gt;(Nishioka et al. 2016)&lt;/DisplayText&gt;&lt;record&gt;&lt;rec-number&gt;46676&lt;/rec-number&gt;&lt;foreign-keys&gt;&lt;key app="EN" db-id="90awwt25bdptwtee25dppx5jwvddp2str0sz" timestamp="1668126632" guid="760c339d-b712-46f5-9587-cdf7d6f5f347"&gt;46676&lt;/key&gt;&lt;/foreign-keys&gt;&lt;ref-type name="Journal Articles"&gt;17&lt;/ref-type&gt;&lt;contributors&gt;&lt;authors&gt;&lt;author&gt;Nishioka, T.&lt;/author&gt;&lt;author&gt;Sugaya, T.&lt;/author&gt;&lt;author&gt;Kawato, Y.&lt;/author&gt;&lt;author&gt;Mori, K.&lt;/author&gt;&lt;author&gt;Nakai, T.&lt;/author&gt;&lt;/authors&gt;&lt;/contributors&gt;&lt;titles&gt;&lt;title&gt;&lt;style face="normal" font="default" size="100%"&gt;Pathogenicity of striped jack nervous necrosis virus (SJNNV) Isolated from asymptomatic wild Japanese jack mackerel &lt;/style&gt;&lt;style face="italic" font="default" size="100%"&gt;Trachurus japonicus&lt;/style&gt;&lt;/title&gt;&lt;secondary-title&gt;Fish Pathology&lt;/secondary-title&gt;&lt;/titles&gt;&lt;periodical&gt;&lt;full-title&gt;Fish Pathology&lt;/full-title&gt;&lt;/periodical&gt;&lt;pages&gt;176-183&lt;/pages&gt;&lt;volume&gt;51&lt;/volume&gt;&lt;dates&gt;&lt;year&gt;2016&lt;/year&gt;&lt;/dates&gt;&lt;orig-pub&gt;\\ACT001CL04FS07\BIOSECURITYDATA$\E Library\Animal Catalogue\N\Nishioka et al 2016 EN25027.pdf&lt;/orig-pub&gt;&lt;label&gt;25027&lt;/label&gt;&lt;urls&gt;&lt;/urls&gt;&lt;custom1&gt;sturgeon_BM&lt;/custom1&gt;&lt;electronic-resource-num&gt;https://www.jstage.jst.go.jp/article/jsfp/51/4/51_176/_pdf&lt;/electronic-resource-num&gt;&lt;/record&gt;&lt;/Cite&gt;&lt;/EndNote&gt;</w:instrText>
      </w:r>
      <w:r w:rsidR="00295283">
        <w:fldChar w:fldCharType="separate"/>
      </w:r>
      <w:r w:rsidR="00295283">
        <w:rPr>
          <w:noProof/>
        </w:rPr>
        <w:t>(Nishioka et al. 2016)</w:t>
      </w:r>
      <w:r w:rsidR="00295283">
        <w:fldChar w:fldCharType="end"/>
      </w:r>
      <w:r>
        <w:t>. An investigation of healthy, wild fish collected from surrounding ocean areas of Japan in 2003–2005 reported SJNNV at a prevalence of 4.8% (</w:t>
      </w:r>
      <w:r w:rsidR="00BD5769">
        <w:t>n=</w:t>
      </w:r>
      <w:r>
        <w:t xml:space="preserve">729) across 6 species </w:t>
      </w:r>
      <w:r w:rsidR="00295283">
        <w:fldChar w:fldCharType="begin"/>
      </w:r>
      <w:r w:rsidR="00295283">
        <w:instrText xml:space="preserve"> ADDIN EN.CITE &lt;EndNote&gt;&lt;Cite&gt;&lt;Author&gt;Sakamoto&lt;/Author&gt;&lt;Year&gt;2008&lt;/Year&gt;&lt;RecNum&gt;46678&lt;/RecNum&gt;&lt;IDText&gt;25029&lt;/IDText&gt;&lt;DisplayText&gt;(Sakamoto et al. 2008)&lt;/DisplayText&gt;&lt;record&gt;&lt;rec-number&gt;46678&lt;/rec-number&gt;&lt;foreign-keys&gt;&lt;key app="EN" db-id="90awwt25bdptwtee25dppx5jwvddp2str0sz" timestamp="1668978280" guid="63dc8668-6b84-43b6-8165-f8f52e9f7236"&gt;46678&lt;/key&gt;&lt;/foreign-keys&gt;&lt;ref-type name="Journal Articles"&gt;17&lt;/ref-type&gt;&lt;contributors&gt;&lt;authors&gt;&lt;author&gt;Sakamoto, T.&lt;/author&gt;&lt;author&gt;Okinaka, Y.&lt;/author&gt;&lt;author&gt;Mori, K-I.&lt;/author&gt;&lt;author&gt;Sugaya, T.&lt;/author&gt;&lt;author&gt;Nishioka, T.&lt;/author&gt;&lt;author&gt;Oka, M.&lt;/author&gt;&lt;author&gt;Yamashita, H.&lt;/author&gt;&lt;author&gt;Nakai, T.&lt;/author&gt;&lt;/authors&gt;&lt;/contributors&gt;&lt;titles&gt;&lt;title&gt;Phylogenetic Analysis of Betanodavirus RNA2 Identified from Wild Marine Fish in Oceanic Regions&lt;/title&gt;&lt;secondary-title&gt;Fish Pathology&lt;/secondary-title&gt;&lt;/titles&gt;&lt;periodical&gt;&lt;full-title&gt;Fish Pathology&lt;/full-title&gt;&lt;/periodical&gt;&lt;pages&gt;19-27&lt;/pages&gt;&lt;volume&gt;43&lt;/volume&gt;&lt;number&gt;1&lt;/number&gt;&lt;dates&gt;&lt;year&gt;2008&lt;/year&gt;&lt;/dates&gt;&lt;orig-pub&gt;\\ACT001CL04FS07\BIOSECURITYDATA$\E Library\Animal Catalogue\S\Sakamoto et al 2008 EN25029.pdf&lt;/orig-pub&gt;&lt;label&gt;25029&lt;/label&gt;&lt;urls&gt;&lt;/urls&gt;&lt;custom1&gt;sturgeon_BM&lt;/custom1&gt;&lt;electronic-resource-num&gt;https://doi.org/10.3147/jsfp.43.19&lt;/electronic-resource-num&gt;&lt;/record&gt;&lt;/Cite&gt;&lt;/EndNote&gt;</w:instrText>
      </w:r>
      <w:r w:rsidR="00295283">
        <w:fldChar w:fldCharType="separate"/>
      </w:r>
      <w:r w:rsidR="00295283">
        <w:rPr>
          <w:noProof/>
        </w:rPr>
        <w:t>(Sakamoto et al. 2008)</w:t>
      </w:r>
      <w:r w:rsidR="00295283">
        <w:fldChar w:fldCharType="end"/>
      </w:r>
      <w:r>
        <w:t>. SJNNV was detected in 47% (</w:t>
      </w:r>
      <w:r w:rsidR="00BD5769">
        <w:t>n=</w:t>
      </w:r>
      <w:r>
        <w:t xml:space="preserve">32) of healthy, wild </w:t>
      </w:r>
      <w:r w:rsidRPr="00EF0459">
        <w:rPr>
          <w:rStyle w:val="Emphasis"/>
        </w:rPr>
        <w:t>A. regius</w:t>
      </w:r>
      <w:r>
        <w:t xml:space="preserve"> caught in the Iberian Peninsula </w:t>
      </w:r>
      <w:r w:rsidR="00295283">
        <w:fldChar w:fldCharType="begin"/>
      </w:r>
      <w:r w:rsidR="00295283">
        <w:instrText xml:space="preserve"> ADDIN EN.CITE &lt;EndNote&gt;&lt;Cite&gt;&lt;Author&gt;Lopez-Jimena&lt;/Author&gt;&lt;Year&gt;2010&lt;/Year&gt;&lt;RecNum&gt;46677&lt;/RecNum&gt;&lt;IDText&gt;25028&lt;/IDText&gt;&lt;DisplayText&gt;(Lopez-Jimena et al. 2010)&lt;/DisplayText&gt;&lt;record&gt;&lt;rec-number&gt;46677&lt;/rec-number&gt;&lt;foreign-keys&gt;&lt;key app="EN" db-id="90awwt25bdptwtee25dppx5jwvddp2str0sz" timestamp="1668978280" guid="d2bbadcb-17db-411c-8fd5-833479c3c1c8"&gt;46677&lt;/key&gt;&lt;/foreign-keys&gt;&lt;ref-type name="Journal Articles"&gt;17&lt;/ref-type&gt;&lt;contributors&gt;&lt;authors&gt;&lt;author&gt;Lopez-Jimena, B.&lt;/author&gt;&lt;author&gt;Cherif, N.&lt;/author&gt;&lt;author&gt;Garcia-Rosado, E.&lt;/author&gt;&lt;author&gt;Infante, C.&lt;/author&gt;&lt;author&gt;Cano, I.&lt;/author&gt;&lt;author&gt;Castro, D.&lt;/author&gt;&lt;author&gt;Hammami, S.&lt;/author&gt;&lt;author&gt;Borrego, J.J.&lt;/author&gt;&lt;author&gt;Alonso, M.C.&lt;/author&gt;&lt;/authors&gt;&lt;/contributors&gt;&lt;titles&gt;&lt;title&gt;&lt;style face="normal" font="default" size="100%"&gt;A combined RT-PCR and dot-blot hybridization method reveals the coexistence of SJNNV and RGNNV betanodavirus genotypes in wild meagre (&lt;/style&gt;&lt;style face="italic" font="default" size="100%"&gt;Argyrosomus regius&lt;/style&gt;&lt;style face="normal" font="default" size="100%"&gt;)&lt;/style&gt;&lt;/title&gt;&lt;secondary-title&gt;Journal of Applied Microbiology&lt;/secondary-title&gt;&lt;/titles&gt;&lt;periodical&gt;&lt;full-title&gt;Journal of Applied Microbiology&lt;/full-title&gt;&lt;/periodical&gt;&lt;pages&gt;1361-1369&lt;/pages&gt;&lt;volume&gt;109&lt;/volume&gt;&lt;number&gt;4&lt;/number&gt;&lt;dates&gt;&lt;year&gt;2010&lt;/year&gt;&lt;/dates&gt;&lt;orig-pub&gt;\\ACT001CL04FS07\BIOSECURITYDATA$\E Library\Animal Catalogue\L\Lopez et al 2010 EN25028.pdf&lt;/orig-pub&gt;&lt;label&gt;25028&lt;/label&gt;&lt;urls&gt;&lt;/urls&gt;&lt;custom1&gt;sturgeon_BM&lt;/custom1&gt;&lt;electronic-resource-num&gt;https://doi.org/10.1111/j.1365-2672.2010.04759.x&lt;/electronic-resource-num&gt;&lt;/record&gt;&lt;/Cite&gt;&lt;/EndNote&gt;</w:instrText>
      </w:r>
      <w:r w:rsidR="00295283">
        <w:fldChar w:fldCharType="separate"/>
      </w:r>
      <w:r w:rsidR="00295283">
        <w:rPr>
          <w:noProof/>
        </w:rPr>
        <w:t>(Lopez-Jimena et al. 2010)</w:t>
      </w:r>
      <w:r w:rsidR="00295283">
        <w:fldChar w:fldCharType="end"/>
      </w:r>
      <w:r>
        <w:t xml:space="preserve">. A survey of wild </w:t>
      </w:r>
      <w:r w:rsidRPr="00A41756">
        <w:rPr>
          <w:rStyle w:val="Emphasis"/>
        </w:rPr>
        <w:t>A. anguilla</w:t>
      </w:r>
      <w:r>
        <w:t xml:space="preserve"> collected in Spain in 2004 and 2008 found 6% (</w:t>
      </w:r>
      <w:r w:rsidR="005C3EDF">
        <w:t>n=</w:t>
      </w:r>
      <w:r>
        <w:t>62) and 40% (</w:t>
      </w:r>
      <w:r w:rsidR="005C3EDF">
        <w:t>n=</w:t>
      </w:r>
      <w:r>
        <w:t xml:space="preserve">117) were positive for SJNNV, respectively </w:t>
      </w:r>
      <w:r w:rsidR="00295283">
        <w:fldChar w:fldCharType="begin">
          <w:fldData xml:space="preserve">PEVuZE5vdGU+PENpdGU+PEF1dGhvcj5CYW5kw61uPC9BdXRob3I+PFllYXI+MjAxNDwvWWVhcj48
UmVjTnVtPjQ1OTUxPC9SZWNOdW0+PElEVGV4dD4yMzIyMjwvSURUZXh0PjxEaXNwbGF5VGV4dD4o
QmFuZMOtbiBldCBhbC4gMjAxNCk8L0Rpc3BsYXlUZXh0PjxyZWNvcmQ+PHJlYy1udW1iZXI+NDU5
NTE8L3JlYy1udW1iZXI+PGZvcmVpZ24ta2V5cz48a2V5IGFwcD0iRU4iIGRiLWlkPSI5MGF3d3Qy
NWJkcHR3dGVlMjVkcHB4NWp3dmRkcDJzdHIwc3oiIHRpbWVzdGFtcD0iMTY1NTg3Mzg4NSIgZ3Vp
ZD0iZWQ2YmRmZTItMDYyNC00NzFmLTkyOWUtNThjZDJlYTA4YTEyIj40NTk1MTwva2V5PjwvZm9y
ZWlnbi1rZXlzPjxyZWYtdHlwZSBuYW1lPSJKb3VybmFsIEFydGljbGVzIj4xNzwvcmVmLXR5cGU+
PGNvbnRyaWJ1dG9ycz48YXV0aG9ycz48YXV0aG9yPkJhbmTDrW4sIEkuPC9hdXRob3I+PGF1dGhv
cj5Tb3V0bywgUy48L2F1dGhvcj48YXV0aG9yPkN1dHLDrW4sIEouIE0uPC9hdXRob3I+PGF1dGhv
cj5Mw7NwZXotVsOhenF1ZXosIEMuPC9hdXRob3I+PGF1dGhvcj5PbHZlaXJhLCBKLiBHLjwvYXV0
aG9yPjxhdXRob3I+RXN0ZXZlLCBDLjwvYXV0aG9yPjxhdXRob3I+QWxjYWlkZSwgRS48L2F1dGhv
cj48YXV0aG9yPkRvcGF6bywgQy4gUC48L2F1dGhvcj48L2F1dGhvcnM+PC9jb250cmlidXRvcnM+
PHRpdGxlcz48dGl0bGU+PHN0eWxlIGZhY2U9Im5vcm1hbCIgZm9udD0iZGVmYXVsdCIgc2l6ZT0i
MTAwJSI+UHJlc2VuY2Ugb2YgdmlydXNlcyBpbiB3aWxkIGVlbHMgPC9zdHlsZT48c3R5bGUgZmFj
ZT0iaXRhbGljIiBmb250PSJkZWZhdWx0IiBzaXplPSIxMDAlIj5Bbmd1aWxsYSBhbmd1aWxsYTwv
c3R5bGU+PHN0eWxlIGZhY2U9Im5vcm1hbCIgZm9udD0iZGVmYXVsdCIgc2l6ZT0iMTAwJSI+IEws
IGZyb20gdGhlIEFsYnVmZXJhIExha2UgKFNwYWluKTwvc3R5bGU+PC90aXRsZT48c2Vjb25kYXJ5
LXRpdGxlPkpvdXJuYWwgb2YgZmlzaCBkaXNlYXNlczwvc2Vjb25kYXJ5LXRpdGxlPjwvdGl0bGVz
PjxwZXJpb2RpY2FsPjxmdWxsLXRpdGxlPkpvdXJuYWwgb2YgRmlzaCBEaXNlYXNlczwvZnVsbC10
aXRsZT48L3BlcmlvZGljYWw+PHBhZ2VzPjU5Ny02MDc8L3BhZ2VzPjx2b2x1bWU+Mzc8L3ZvbHVt
ZT48bnVtYmVyPjc8L251bWJlcj48a2V5d29yZHM+PGtleXdvcmQ+KkFuZ3VpbGxhPC9rZXl3b3Jk
PjxrZXl3b3JkPkFuaW1hbHM8L2tleXdvcmQ+PGtleXdvcmQ+RE5BIFZpcnVzIEluZmVjdGlvbnMv
ZXBpZGVtaW9sb2d5Lyp2ZXRlcmluYXJ5L3Zpcm9sb2d5PC9rZXl3b3JkPjxrZXl3b3JkPkROQSBW
aXJ1c2VzL2NsYXNzaWZpY2F0aW9uL2dlbmV0aWNzL2lzb2xhdGlvbiAmYW1wOyBwdXJpZmljYXRp
b248L2tleXdvcmQ+PGtleXdvcmQ+RmVtYWxlPC9rZXl3b3JkPjxrZXl3b3JkPkZpc2ggRGlzZWFz
ZXMvKmVwaWRlbWlvbG9neS92aXJvbG9neTwva2V5d29yZD48a2V5d29yZD5NYWxlPC9rZXl3b3Jk
PjxrZXl3b3JkPk1vbGVjdWxhciBTZXF1ZW5jZSBEYXRhPC9rZXl3b3JkPjxrZXl3b3JkPlBoeWxv
Z2VueTwva2V5d29yZD48a2V5d29yZD5Qb2x5bWVyYXNlIENoYWluIFJlYWN0aW9uL3ZldGVyaW5h
cnk8L2tleXdvcmQ+PGtleXdvcmQ+Uk5BIFZpcnVzIEluZmVjdGlvbnMvZXBpZGVtaW9sb2d5Lyp2
ZXRlcmluYXJ5L3Zpcm9sb2d5PC9rZXl3b3JkPjxrZXl3b3JkPlJOQSBWaXJ1c2VzL2NsYXNzaWZp
Y2F0aW9uL2dlbmV0aWNzL2lzb2xhdGlvbiAmYW1wOyBwdXJpZmljYXRpb248L2tleXdvcmQ+PGtl
eXdvcmQ+U2Vhc29uczwva2V5d29yZD48a2V5d29yZD5TZXF1ZW5jZSBBbmFseXNpcywgRE5BL3Zl
dGVyaW5hcnk8L2tleXdvcmQ+PGtleXdvcmQ+U3BhaW4vZXBpZGVtaW9sb2d5PC9rZXl3b3JkPjxr
ZXl3b3JkPlZpcmFsIFByb3RlaW5zL2dlbmV0aWNzPC9rZXl3b3JkPjxrZXl3b3JkPkFuZ3VpbGxh
IGFuZ3VpbGxhPC9rZXl3b3JkPjxrZXl3b3JkPkFuZ3VpbGxpZCBoZXJwZXN2aXJ1czwva2V5d29y
ZD48a2V5d29yZD5BcXVhYmlybmF2aXJ1c2VzPC9rZXl3b3JkPjxrZXl3b3JkPmJldGFub2Rhdmly
dXNlczwva2V5d29yZD48a2V5d29yZD53aWxkIGVlbHM8L2tleXdvcmQ+PC9rZXl3b3Jkcz48ZGF0
ZXM+PHllYXI+MjAxNDwveWVhcj48L2RhdGVzPjxvcmlnLXB1Yj5cXEFDVDAwMUNMMDRGUzA3XEJJ
T1NFQ1VSSVRZREFUQSRcRSBMaWJyYXJ5XEFuaW1hbCBDYXRhbG9ndWVcQlxCYW5kaW4gZXQgYWwg
MjAxNCBFTjIzMjIyLnBkZjwvb3JpZy1wdWI+PGlzYm4+MDE0MC03Nzc1PC9pc2JuPjxsYWJlbD4y
MzIyMjwvbGFiZWw+PHVybHM+PC91cmxzPjxjdXN0b20xPlN0dXJnZW9uX1lHQzwvY3VzdG9tMT48
ZWxlY3Ryb25pYy1yZXNvdXJjZS1udW0+aHR0cHM6Ly9kb2kub3JnLzEwLjExMTEvamZkLjEzOTI8
L2VsZWN0cm9uaWMtcmVzb3VyY2UtbnVtPjwvcmVjb3JkPjwvQ2l0ZT48L0VuZE5vdGU+AG==
</w:fldData>
        </w:fldChar>
      </w:r>
      <w:r w:rsidR="00295283">
        <w:instrText xml:space="preserve"> ADDIN EN.CITE </w:instrText>
      </w:r>
      <w:r w:rsidR="00295283">
        <w:fldChar w:fldCharType="begin">
          <w:fldData xml:space="preserve">PEVuZE5vdGU+PENpdGU+PEF1dGhvcj5CYW5kw61uPC9BdXRob3I+PFllYXI+MjAxNDwvWWVhcj48
UmVjTnVtPjQ1OTUxPC9SZWNOdW0+PElEVGV4dD4yMzIyMjwvSURUZXh0PjxEaXNwbGF5VGV4dD4o
QmFuZMOtbiBldCBhbC4gMjAxNCk8L0Rpc3BsYXlUZXh0PjxyZWNvcmQ+PHJlYy1udW1iZXI+NDU5
NTE8L3JlYy1udW1iZXI+PGZvcmVpZ24ta2V5cz48a2V5IGFwcD0iRU4iIGRiLWlkPSI5MGF3d3Qy
NWJkcHR3dGVlMjVkcHB4NWp3dmRkcDJzdHIwc3oiIHRpbWVzdGFtcD0iMTY1NTg3Mzg4NSIgZ3Vp
ZD0iZWQ2YmRmZTItMDYyNC00NzFmLTkyOWUtNThjZDJlYTA4YTEyIj40NTk1MTwva2V5PjwvZm9y
ZWlnbi1rZXlzPjxyZWYtdHlwZSBuYW1lPSJKb3VybmFsIEFydGljbGVzIj4xNzwvcmVmLXR5cGU+
PGNvbnRyaWJ1dG9ycz48YXV0aG9ycz48YXV0aG9yPkJhbmTDrW4sIEkuPC9hdXRob3I+PGF1dGhv
cj5Tb3V0bywgUy48L2F1dGhvcj48YXV0aG9yPkN1dHLDrW4sIEouIE0uPC9hdXRob3I+PGF1dGhv
cj5Mw7NwZXotVsOhenF1ZXosIEMuPC9hdXRob3I+PGF1dGhvcj5PbHZlaXJhLCBKLiBHLjwvYXV0
aG9yPjxhdXRob3I+RXN0ZXZlLCBDLjwvYXV0aG9yPjxhdXRob3I+QWxjYWlkZSwgRS48L2F1dGhv
cj48YXV0aG9yPkRvcGF6bywgQy4gUC48L2F1dGhvcj48L2F1dGhvcnM+PC9jb250cmlidXRvcnM+
PHRpdGxlcz48dGl0bGU+PHN0eWxlIGZhY2U9Im5vcm1hbCIgZm9udD0iZGVmYXVsdCIgc2l6ZT0i
MTAwJSI+UHJlc2VuY2Ugb2YgdmlydXNlcyBpbiB3aWxkIGVlbHMgPC9zdHlsZT48c3R5bGUgZmFj
ZT0iaXRhbGljIiBmb250PSJkZWZhdWx0IiBzaXplPSIxMDAlIj5Bbmd1aWxsYSBhbmd1aWxsYTwv
c3R5bGU+PHN0eWxlIGZhY2U9Im5vcm1hbCIgZm9udD0iZGVmYXVsdCIgc2l6ZT0iMTAwJSI+IEws
IGZyb20gdGhlIEFsYnVmZXJhIExha2UgKFNwYWluKTwvc3R5bGU+PC90aXRsZT48c2Vjb25kYXJ5
LXRpdGxlPkpvdXJuYWwgb2YgZmlzaCBkaXNlYXNlczwvc2Vjb25kYXJ5LXRpdGxlPjwvdGl0bGVz
PjxwZXJpb2RpY2FsPjxmdWxsLXRpdGxlPkpvdXJuYWwgb2YgRmlzaCBEaXNlYXNlczwvZnVsbC10
aXRsZT48L3BlcmlvZGljYWw+PHBhZ2VzPjU5Ny02MDc8L3BhZ2VzPjx2b2x1bWU+Mzc8L3ZvbHVt
ZT48bnVtYmVyPjc8L251bWJlcj48a2V5d29yZHM+PGtleXdvcmQ+KkFuZ3VpbGxhPC9rZXl3b3Jk
PjxrZXl3b3JkPkFuaW1hbHM8L2tleXdvcmQ+PGtleXdvcmQ+RE5BIFZpcnVzIEluZmVjdGlvbnMv
ZXBpZGVtaW9sb2d5Lyp2ZXRlcmluYXJ5L3Zpcm9sb2d5PC9rZXl3b3JkPjxrZXl3b3JkPkROQSBW
aXJ1c2VzL2NsYXNzaWZpY2F0aW9uL2dlbmV0aWNzL2lzb2xhdGlvbiAmYW1wOyBwdXJpZmljYXRp
b248L2tleXdvcmQ+PGtleXdvcmQ+RmVtYWxlPC9rZXl3b3JkPjxrZXl3b3JkPkZpc2ggRGlzZWFz
ZXMvKmVwaWRlbWlvbG9neS92aXJvbG9neTwva2V5d29yZD48a2V5d29yZD5NYWxlPC9rZXl3b3Jk
PjxrZXl3b3JkPk1vbGVjdWxhciBTZXF1ZW5jZSBEYXRhPC9rZXl3b3JkPjxrZXl3b3JkPlBoeWxv
Z2VueTwva2V5d29yZD48a2V5d29yZD5Qb2x5bWVyYXNlIENoYWluIFJlYWN0aW9uL3ZldGVyaW5h
cnk8L2tleXdvcmQ+PGtleXdvcmQ+Uk5BIFZpcnVzIEluZmVjdGlvbnMvZXBpZGVtaW9sb2d5Lyp2
ZXRlcmluYXJ5L3Zpcm9sb2d5PC9rZXl3b3JkPjxrZXl3b3JkPlJOQSBWaXJ1c2VzL2NsYXNzaWZp
Y2F0aW9uL2dlbmV0aWNzL2lzb2xhdGlvbiAmYW1wOyBwdXJpZmljYXRpb248L2tleXdvcmQ+PGtl
eXdvcmQ+U2Vhc29uczwva2V5d29yZD48a2V5d29yZD5TZXF1ZW5jZSBBbmFseXNpcywgRE5BL3Zl
dGVyaW5hcnk8L2tleXdvcmQ+PGtleXdvcmQ+U3BhaW4vZXBpZGVtaW9sb2d5PC9rZXl3b3JkPjxr
ZXl3b3JkPlZpcmFsIFByb3RlaW5zL2dlbmV0aWNzPC9rZXl3b3JkPjxrZXl3b3JkPkFuZ3VpbGxh
IGFuZ3VpbGxhPC9rZXl3b3JkPjxrZXl3b3JkPkFuZ3VpbGxpZCBoZXJwZXN2aXJ1czwva2V5d29y
ZD48a2V5d29yZD5BcXVhYmlybmF2aXJ1c2VzPC9rZXl3b3JkPjxrZXl3b3JkPmJldGFub2Rhdmly
dXNlczwva2V5d29yZD48a2V5d29yZD53aWxkIGVlbHM8L2tleXdvcmQ+PC9rZXl3b3Jkcz48ZGF0
ZXM+PHllYXI+MjAxNDwveWVhcj48L2RhdGVzPjxvcmlnLXB1Yj5cXEFDVDAwMUNMMDRGUzA3XEJJ
T1NFQ1VSSVRZREFUQSRcRSBMaWJyYXJ5XEFuaW1hbCBDYXRhbG9ndWVcQlxCYW5kaW4gZXQgYWwg
MjAxNCBFTjIzMjIyLnBkZjwvb3JpZy1wdWI+PGlzYm4+MDE0MC03Nzc1PC9pc2JuPjxsYWJlbD4y
MzIyMjwvbGFiZWw+PHVybHM+PC91cmxzPjxjdXN0b20xPlN0dXJnZW9uX1lHQzwvY3VzdG9tMT48
ZWxlY3Ryb25pYy1yZXNvdXJjZS1udW0+aHR0cHM6Ly9kb2kub3JnLzEwLjExMTEvamZkLjEzOTI8
L2VsZWN0cm9uaWMtcmVzb3VyY2UtbnVtPjwvcmVjb3JkPjwvQ2l0ZT48L0VuZE5vdGU+AG==
</w:fldData>
        </w:fldChar>
      </w:r>
      <w:r w:rsidR="00295283">
        <w:instrText xml:space="preserve"> ADDIN EN.CITE.DATA </w:instrText>
      </w:r>
      <w:r w:rsidR="00295283">
        <w:fldChar w:fldCharType="end"/>
      </w:r>
      <w:r w:rsidR="00295283">
        <w:fldChar w:fldCharType="separate"/>
      </w:r>
      <w:r w:rsidR="00295283">
        <w:rPr>
          <w:noProof/>
        </w:rPr>
        <w:t>(Bandín et al. 2014)</w:t>
      </w:r>
      <w:r w:rsidR="00295283">
        <w:fldChar w:fldCharType="end"/>
      </w:r>
      <w:r>
        <w:t>.</w:t>
      </w:r>
    </w:p>
    <w:p w14:paraId="20385AD6" w14:textId="3ACD27C8" w:rsidR="002E4424" w:rsidRPr="008C50D3" w:rsidRDefault="002E4424" w:rsidP="002E4424">
      <w:r>
        <w:t>Live shellfish collected in the Republic of Korea during 2011–2014 tested positive for BFNNV at a prevalence of 26.3% (</w:t>
      </w:r>
      <w:r w:rsidR="005C3EDF">
        <w:t>n=</w:t>
      </w:r>
      <w:r>
        <w:t xml:space="preserve">741) </w:t>
      </w:r>
      <w:r w:rsidR="00295283">
        <w:fldChar w:fldCharType="begin"/>
      </w:r>
      <w:r w:rsidR="00295283">
        <w:instrText xml:space="preserve"> ADDIN EN.CITE &lt;EndNote&gt;&lt;Cite&gt;&lt;Author&gt;Kim&lt;/Author&gt;&lt;Year&gt;2018&lt;/Year&gt;&lt;RecNum&gt;46588&lt;/RecNum&gt;&lt;IDText&gt;24971&lt;/IDText&gt;&lt;DisplayText&gt;(Kim, Cuenca &amp;amp; Olesen 2018)&lt;/DisplayText&gt;&lt;record&gt;&lt;rec-number&gt;46588&lt;/rec-number&gt;&lt;foreign-keys&gt;&lt;key app="EN" db-id="90awwt25bdptwtee25dppx5jwvddp2str0sz" timestamp="1665361585" guid="b2cf35d2-983c-4436-a36c-45d7ef115ab7"&gt;46588&lt;/key&gt;&lt;/foreign-keys&gt;&lt;ref-type name="Journal Articles"&gt;17&lt;/ref-type&gt;&lt;contributors&gt;&lt;authors&gt;&lt;author&gt;Kim, H.J.&lt;/author&gt;&lt;author&gt;Cuenca, A.&lt;/author&gt;&lt;author&gt;Olesen, N.J.&lt;/author&gt;&lt;/authors&gt;&lt;/contributors&gt;&lt;titles&gt;&lt;title&gt;Validation of a novel one-step reverse transcription polymerase chain reaction method for detecting viral haemorrhagic septicaemia virus&lt;/title&gt;&lt;secondary-title&gt;Aquaculture&lt;/secondary-title&gt;&lt;/titles&gt;&lt;periodical&gt;&lt;full-title&gt;Aquaculture&lt;/full-title&gt;&lt;/periodical&gt;&lt;pages&gt;170-183&lt;/pages&gt;&lt;volume&gt;492&lt;/volume&gt;&lt;dates&gt;&lt;year&gt;2018&lt;/year&gt;&lt;/dates&gt;&lt;orig-pub&gt;\\ACT001CL04FS07\BIOSECURITYDATA$\E Library\Animal Catalogue\K\Kim et al 2018 EN24971.pdf&lt;/orig-pub&gt;&lt;label&gt;24971&lt;/label&gt;&lt;urls&gt;&lt;/urls&gt;&lt;custom1&gt;sturgeon_BM&lt;/custom1&gt;&lt;electronic-resource-num&gt;https://doi.org/10.1016/j.aquaculture.2018.03.047&lt;/electronic-resource-num&gt;&lt;/record&gt;&lt;/Cite&gt;&lt;/EndNote&gt;</w:instrText>
      </w:r>
      <w:r w:rsidR="00295283">
        <w:fldChar w:fldCharType="separate"/>
      </w:r>
      <w:r w:rsidR="00295283">
        <w:rPr>
          <w:noProof/>
        </w:rPr>
        <w:t>(Kim, Cuenca &amp; Olesen 2018)</w:t>
      </w:r>
      <w:r w:rsidR="00295283">
        <w:fldChar w:fldCharType="end"/>
      </w:r>
      <w:r>
        <w:t>.</w:t>
      </w:r>
    </w:p>
    <w:p w14:paraId="2D018216" w14:textId="77777777" w:rsidR="002E4424" w:rsidRDefault="002E4424" w:rsidP="00C22BA6">
      <w:pPr>
        <w:pStyle w:val="Heading5"/>
      </w:pPr>
      <w:r w:rsidRPr="00C22BA6">
        <w:t>Mortalities</w:t>
      </w:r>
    </w:p>
    <w:p w14:paraId="2DE83E44" w14:textId="0A897840" w:rsidR="002E4424" w:rsidRDefault="002E4424" w:rsidP="002E4424">
      <w:r>
        <w:t xml:space="preserve">Mortality is variable and the disease outcome is influenced by several factors, particularly the age and species of the host fish </w:t>
      </w:r>
      <w:r w:rsidR="00295283">
        <w:fldChar w:fldCharType="begin">
          <w:fldData xml:space="preserve">PEVuZE5vdGU+PENpdGU+PEF1dGhvcj5NdW5kYXk8L0F1dGhvcj48WWVhcj4yMDAyPC9ZZWFyPjxS
ZWNOdW0+NDY2NTc8L1JlY051bT48SURUZXh0PjI1MDA5PC9JRFRleHQ+PERpc3BsYXlUZXh0PihB
cmltb3RvLCBNYXJ1eWFtYSAmYW1wOyBGdXJ1c2F3YSAxOTk0OyBCbG9jaCwgR3Jhdm5pbmdlbiAm
YW1wOyBMYXJzZW4gMTk5MTsgR3JvdG1vbCBldCBhbC4gMTk5NzsgTW9yaSwgTXVzaGlha2UgJmFt
cDsgQXJpbW90byAxOTk4OyBNdW5kYXksIEt3YW5nICZhbXA7IE1vb2R5IDIwMDI7IFdhdGFuYWJl
LCBOaXNoaXphd2EgJmFtcDsgWW9zaGltaXp1IDIwMDApPC9EaXNwbGF5VGV4dD48cmVjb3JkPjxy
ZWMtbnVtYmVyPjQ2NjU3PC9yZWMtbnVtYmVyPjxmb3JlaWduLWtleXM+PGtleSBhcHA9IkVOIiBk
Yi1pZD0iOTBhd3d0MjViZHB0d3RlZTI1ZHBweDVqd3ZkZHAyc3RyMHN6IiB0aW1lc3RhbXA9IjE2
Njc5OTM0MDEiIGd1aWQ9IjFhZDA3NGFiLWI1ODEtNGNkYi04ODkwLTZkMTAyMjZlMjRlOSI+NDY2
NTc8L2tleT48L2ZvcmVpZ24ta2V5cz48cmVmLXR5cGUgbmFtZT0iSm91cm5hbCBBcnRpY2xlcyI+
MTc8L3JlZi10eXBlPjxjb250cmlidXRvcnM+PGF1dGhvcnM+PGF1dGhvcj5NdW5kYXksIEIuTC48
L2F1dGhvcj48YXV0aG9yPkt3YW5nLCBKLjwvYXV0aG9yPjxhdXRob3I+TW9vZHksIE4uPC9hdXRo
b3I+PC9hdXRob3JzPjwvY29udHJpYnV0b3JzPjx0aXRsZXM+PHRpdGxlPkJldGFub2RhdmlydXMg
aW5mZWN0aW9ucyBvZiB0ZWxlb3N0IGZpc2g6IGEgcmV2aWV3PC90aXRsZT48c2Vjb25kYXJ5LXRp
dGxlPkpvdXJuYWwgb2YgRmlzaCBEaXNlYXNlczwvc2Vjb25kYXJ5LXRpdGxlPjwvdGl0bGVzPjxw
ZXJpb2RpY2FsPjxmdWxsLXRpdGxlPkpvdXJuYWwgb2YgRmlzaCBEaXNlYXNlczwvZnVsbC10aXRs
ZT48L3BlcmlvZGljYWw+PHBhZ2VzPjEyNy0xNDI8L3BhZ2VzPjx2b2x1bWU+MjU8L3ZvbHVtZT48
ZGF0ZXM+PHllYXI+MjAwMjwveWVhcj48L2RhdGVzPjxvcmlnLXB1Yj5cXEFDVDAwMUNMMDRGUzA3
XEJJT1NFQ1VSSVRZREFUQSRcRSBMaWJyYXJ5XEFuaW1hbCBDYXRhbG9ndWVcTVxNdW5kYXkgZXQg
YWwgMjAwMiBFTjI1MDA5LnBkZjwvb3JpZy1wdWI+PGxhYmVsPjI1MDA5PC9sYWJlbD48dXJscz48
L3VybHM+PGN1c3RvbTE+c3R1cmdlb25fQk08L2N1c3RvbTE+PGVsZWN0cm9uaWMtcmVzb3VyY2Ut
bnVtPmh0dHBzOi8vZG9pLm9yZy8xMC4xMDQ2L2ouMTM2NS0yNzYxLjIwMDIuMDAzNTAueDwvZWxl
Y3Ryb25pYy1yZXNvdXJjZS1udW0+PC9yZWNvcmQ+PC9DaXRlPjxDaXRlPjxBdXRob3I+R3JvdG1v
bDwvQXV0aG9yPjxZZWFyPjE5OTc8L1llYXI+PFJlY051bT40NjY2MzwvUmVjTnVtPjxJRFRleHQ+
MjUwMTU8L0lEVGV4dD48cmVjb3JkPjxyZWMtbnVtYmVyPjQ2NjYzPC9yZWMtbnVtYmVyPjxmb3Jl
aWduLWtleXM+PGtleSBhcHA9IkVOIiBkYi1pZD0iOTBhd3d0MjViZHB0d3RlZTI1ZHBweDVqd3Zk
ZHAyc3RyMHN6IiB0aW1lc3RhbXA9IjE2NjgxMjU3MjQiIGd1aWQ9IjY2OWU4MWQxLTg5MmEtNDQ3
My04MDdhLTRmMjZmYzdjOTI2NSI+NDY2NjM8L2tleT48L2ZvcmVpZ24ta2V5cz48cmVmLXR5cGUg
bmFtZT0iSm91cm5hbCBBcnRpY2xlcyI+MTc8L3JlZi10eXBlPjxjb250cmlidXRvcnM+PGF1dGhv
cnM+PGF1dGhvcj5Hcm90bW9sLCBTLjwvYXV0aG9yPjxhdXRob3I+VG90bGFuZCwgRy5LLjwvYXV0
aG9yPjxhdXRob3I+VGhvcnVkLCBLLjwvYXV0aG9yPjxhdXRob3I+SGplbHRuZXMsIEIuSy48L2F1
dGhvcj48L2F1dGhvcnM+PC9jb250cmlidXRvcnM+PHRpdGxlcz48dGl0bGU+PHN0eWxlIGZhY2U9
Im5vcm1hbCIgZm9udD0iZGVmYXVsdCIgc2l6ZT0iMTAwJSI+VmFjdW9sYXRpbmcgZW5jZXBoYWxv
cGF0aHkgYW5kIHJldGlub3BhdGh5IGFzc29jaWF0ZWQgd2l0aCBhIG5vZGF2aXJ1cy1saWtlIGFn
ZW50OiBhIHByb2JhYmxlIGNhdXNlIG9mIG1hc3MgbW9ydGFsaXR5IG9mIGN1bHR1cmVkIGxhcnZh
bCBhbmQganV2ZW5pbGUgQXRsYW50aWMgaGFsaWJ1dCA8L3N0eWxlPjxzdHlsZSBmYWNlPSJpdGFs
aWMiIGZvbnQ9ImRlZmF1bHQiIHNpemU9IjEwMCUiPkhpcHBvZ2xvc3N1cyBoaXBwb2dsb3NzdXM8
L3N0eWxlPjwvdGl0bGU+PHNlY29uZGFyeS10aXRsZT5EaXNlYXNlcyBvZiBBcXVhdGljIE9yZ2Fu
aXNtczwvc2Vjb25kYXJ5LXRpdGxlPjwvdGl0bGVzPjxwZXJpb2RpY2FsPjxmdWxsLXRpdGxlPkRp
c2Vhc2VzIG9mIEFxdWF0aWMgT3JnYW5pc21zPC9mdWxsLXRpdGxlPjwvcGVyaW9kaWNhbD48cGFn
ZXM+ODUtOTc8L3BhZ2VzPjx2b2x1bWU+Mjk8L3ZvbHVtZT48ZGF0ZXM+PHllYXI+MTk5NzwveWVh
cj48cHViLWRhdGVzPjxkYXRlPjI4IEFwcmlsIDIwMjM8L2RhdGU+PC9wdWItZGF0ZXM+PC9kYXRl
cz48b3JpZy1wdWI+XFxBQ1QwMDFDTDA0RlMwN1xCSU9TRUNVUklUWURBVEEkXEUgTGlicmFyeVxB
bmltYWwgQ2F0YWxvZ3VlXEdcR3JvdG1vbCBldCBhbCAxOTk3IEVOMjUwMTUucGRmPC9vcmlnLXB1
Yj48bGFiZWw+MjUwMTU8L2xhYmVsPjx1cmxzPjwvdXJscz48Y3VzdG9tMT5zdHVyZ2Vvbl9CTTwv
Y3VzdG9tMT48ZWxlY3Ryb25pYy1yZXNvdXJjZS1udW0+aHR0cHM6Ly93d3cuaW50LXJlcy5jb20v
YXJ0aWNsZXMvZGFvLzI5L2QwMjlwMDg1LnBkZjwvZWxlY3Ryb25pYy1yZXNvdXJjZS1udW0+PC9y
ZWNvcmQ+PC9DaXRlPjxDaXRlPjxBdXRob3I+QmxvY2g8L0F1dGhvcj48WWVhcj4xOTkxPC9ZZWFy
PjxSZWNOdW0+NDY2OTQ8L1JlY051bT48SURUZXh0PjI1MDQ2PC9JRFRleHQ+PHJlY29yZD48cmVj
LW51bWJlcj40NjY5NDwvcmVjLW51bWJlcj48Zm9yZWlnbi1rZXlzPjxrZXkgYXBwPSJFTiIgZGIt
aWQ9IjkwYXd3dDI1YmRwdHd0ZWUyNWRwcHg1and2ZGRwMnN0cjBzeiIgdGltZXN0YW1wPSIxNjY4
OTc4MjgyIiBndWlkPSI4NjhlMjI0Zi1mYTNlLTRiNDQtOWM2NS1kZjQzMTQxYjkyZDUiPjQ2Njk0
PC9rZXk+PC9mb3JlaWduLWtleXM+PHJlZi10eXBlIG5hbWU9IkpvdXJuYWwgQXJ0aWNsZXMiPjE3
PC9yZWYtdHlwZT48Y29udHJpYnV0b3JzPjxhdXRob3JzPjxhdXRob3I+QmxvY2gsIEIuPC9hdXRo
b3I+PGF1dGhvcj5HcmF2bmluZ2VuLCBLLjwvYXV0aG9yPjxhdXRob3I+TGFyc2VuLCBKLkwuPC9h
dXRob3I+PC9hdXRob3JzPjwvY29udHJpYnV0b3JzPjx0aXRsZXM+PHRpdGxlPkVuY2VwaGFsb215
ZWxpdGlzIGFtb25nIHR1cmJvdCBhc3NvY2lhdGVkIHdpdGggYSBwaWNvcm5hdmlydXMtbGlrZSBh
Z2VudDwvdGl0bGU+PHNlY29uZGFyeS10aXRsZT5EaXNlYXNlcyBvZiBBcXVhdGljIE9yZ2FuaXNt
czwvc2Vjb25kYXJ5LXRpdGxlPjwvdGl0bGVzPjxwZXJpb2RpY2FsPjxmdWxsLXRpdGxlPkRpc2Vh
c2VzIG9mIEFxdWF0aWMgT3JnYW5pc21zPC9mdWxsLXRpdGxlPjwvcGVyaW9kaWNhbD48cGFnZXM+
NjUtNzA8L3BhZ2VzPjx2b2x1bWU+MTA8L3ZvbHVtZT48ZGF0ZXM+PHllYXI+MTk5MTwveWVhcj48
L2RhdGVzPjxvcmlnLXB1Yj5cXEFDVDAwMUNMMDRGUzA3XEJJT1NFQ1VSSVRZREFUQSRcRSBMaWJy
YXJ5XEFuaW1hbCBDYXRhbG9ndWVcQlxCbG9jaCBldCBhbCAxOTkxIEVOMjUwNDYucGRmPC9vcmln
LXB1Yj48bGFiZWw+MjUwNDY8L2xhYmVsPjx1cmxzPjwvdXJscz48Y3VzdG9tMT5zdHVyZ2Vvbl9C
TTwvY3VzdG9tMT48ZWxlY3Ryb25pYy1yZXNvdXJjZS1udW0+aHR0cHM6Ly93d3cuaW50LXJlcy5j
b20vYXJ0aWNsZXMvZGFvLzEwL2QwMTBwMDY1LnBkZjwvZWxlY3Ryb25pYy1yZXNvdXJjZS1udW0+
PC9yZWNvcmQ+PC9DaXRlPjxDaXRlPjxBdXRob3I+V2F0YW5hYmU8L0F1dGhvcj48WWVhcj4yMDAw
PC9ZZWFyPjxSZWNOdW0+NDY3MDA8L1JlY051bT48SURUZXh0PjI1MDUyPC9JRFRleHQ+PHJlY29y
ZD48cmVjLW51bWJlcj40NjcwMDwvcmVjLW51bWJlcj48Zm9yZWlnbi1rZXlzPjxrZXkgYXBwPSJF
TiIgZGItaWQ9IjkwYXd3dDI1YmRwdHd0ZWUyNWRwcHg1and2ZGRwMnN0cjBzeiIgdGltZXN0YW1w
PSIxNjY4OTc4MjgyIiBndWlkPSJlYmUyMzZmOS0zZjU5LTQ3YTktOTQxOS0zZmQwZWRjZDI3ZTMi
PjQ2NzAwPC9rZXk+PC9mb3JlaWduLWtleXM+PHJlZi10eXBlIG5hbWU9IkpvdXJuYWwgQXJ0aWNs
ZXMiPjE3PC9yZWYtdHlwZT48Y29udHJpYnV0b3JzPjxhdXRob3JzPjxhdXRob3I+V2F0YW5hYmUs
IEsuPC9hdXRob3I+PGF1dGhvcj5OaXNoaXphd2EsIFQuPC9hdXRob3I+PGF1dGhvcj5Zb3NoaW1p
enUsIE0uPC9hdXRob3I+PC9hdXRob3JzPjwvY29udHJpYnV0b3JzPjx0aXRsZXM+PHRpdGxlPlNl
bGVjdGlvbiBvZiBicm9vZCBzdG9jayBjYW5kaWRhdGVzIG9mIGJhcmZpbiBmbG91bmRlciB1c2lu
ZyBhbiBFTElTQSBzeXN0ZW0gd2l0aCByZWNvbWJpbmFudCBwcm90ZWluIG9mIGJhcmZpbiBmbG91
bmRlciBuZXJ2b3VzIG5lY3Jvc2lzIHZpcnVzPC90aXRsZT48c2Vjb25kYXJ5LXRpdGxlPkRpc2Vh
c2VzIG9mIEFxdWF0aWMgT3JnYW5pc21zPC9zZWNvbmRhcnktdGl0bGU+PC90aXRsZXM+PHBlcmlv
ZGljYWw+PGZ1bGwtdGl0bGU+RGlzZWFzZXMgb2YgQXF1YXRpYyBPcmdhbmlzbXM8L2Z1bGwtdGl0
bGU+PC9wZXJpb2RpY2FsPjxwYWdlcz4yMTktMjIzPC9wYWdlcz48dm9sdW1lPjQxPC92b2x1bWU+
PGRhdGVzPjx5ZWFyPjIwMDA8L3llYXI+PC9kYXRlcz48b3JpZy1wdWI+XFxBQ1QwMDFDTDA0RlMw
N1xCSU9TRUNVUklUWURBVEEkXEUgTGlicmFyeVxBbmltYWwgQ2F0YWxvZ3VlXFdcV2F0YW5hYmUg
ZXQgYWwgMjAwMCBFTjI1MDUyLnBkZjwvb3JpZy1wdWI+PGxhYmVsPjI1MDUyPC9sYWJlbD48dXJs
cz48L3VybHM+PGN1c3RvbTE+c3R1cmdlb25fQk08L2N1c3RvbTE+PGVsZWN0cm9uaWMtcmVzb3Vy
Y2UtbnVtPmh0dHBzOi8vd3d3LmludC1yZXMuY29tL2FydGljbGVzL2Rhby80MS9kMDQxcDIxOS5w
ZGY8L2VsZWN0cm9uaWMtcmVzb3VyY2UtbnVtPjwvcmVjb3JkPjwvQ2l0ZT48Q2l0ZT48QXV0aG9y
Pk1vcmk8L0F1dGhvcj48WWVhcj4xOTk4PC9ZZWFyPjxSZWNOdW0+NDY2OTk8L1JlY051bT48SURU
ZXh0PjI1MDUxPC9JRFRleHQ+PHJlY29yZD48cmVjLW51bWJlcj40NjY5OTwvcmVjLW51bWJlcj48
Zm9yZWlnbi1rZXlzPjxrZXkgYXBwPSJFTiIgZGItaWQ9IjkwYXd3dDI1YmRwdHd0ZWUyNWRwcHg1
and2ZGRwMnN0cjBzeiIgdGltZXN0YW1wPSIxNjY4OTc4MjgyIiBndWlkPSJlMjllYWI5Yy1mM2Fl
LTQ4YWUtYTE5MC1iZjkwN2UxYjQ5ODciPjQ2Njk5PC9rZXk+PC9mb3JlaWduLWtleXM+PHJlZi10
eXBlIG5hbWU9IkpvdXJuYWwgQXJ0aWNsZXMiPjE3PC9yZWYtdHlwZT48Y29udHJpYnV0b3JzPjxh
dXRob3JzPjxhdXRob3I+TW9yaSwgSy1JLjwvYXV0aG9yPjxhdXRob3I+TXVzaGlha2UsIEsuPC9h
dXRob3I+PGF1dGhvcj5Bcmltb3RvLCBNLjwvYXV0aG9yPjwvYXV0aG9ycz48L2NvbnRyaWJ1dG9y
cz48dGl0bGVzPjx0aXRsZT5Db250cm9sIE1lYXN1cmVzIGZvciBWaXJhbCBOZXJ2b3VzIE5lY3Jv
c2lzIGluIFN0cmlwZWQgSmFjazwvdGl0bGU+PHNlY29uZGFyeS10aXRsZT5GaXNoIFBhdGhvbG9n
eTwvc2Vjb25kYXJ5LXRpdGxlPjwvdGl0bGVzPjxwZXJpb2RpY2FsPjxmdWxsLXRpdGxlPkZpc2gg
UGF0aG9sb2d5PC9mdWxsLXRpdGxlPjwvcGVyaW9kaWNhbD48cGFnZXM+NDQzLTQ0NDwvcGFnZXM+
PHZvbHVtZT4zMzwvdm9sdW1lPjxudW1iZXI+NDwvbnVtYmVyPjxkYXRlcz48eWVhcj4xOTk4PC95
ZWFyPjwvZGF0ZXM+PG9yaWctcHViPlxcQUNUMDAxQ0wwNEZTMDdcQklPU0VDVVJJVFlEQVRBJFxF
IExpYnJhcnlcQW5pbWFsIENhdGFsb2d1ZVxNXE1vcmkgZXQgYWwgMTk5OCBFTjI1MDUxLnBkZjwv
b3JpZy1wdWI+PGxhYmVsPjI1MDUxPC9sYWJlbD48dXJscz48L3VybHM+PGN1c3RvbTE+c3R1cmdl
b25fQk08L2N1c3RvbTE+PGVsZWN0cm9uaWMtcmVzb3VyY2UtbnVtPmh0dHBzOi8vd3d3LmpzdGFn
ZS5qc3QuZ28uanAvYXJ0aWNsZS9qc2ZwMTk2Ni8zMy80LzMzXzRfNDQzL19wZGY8L2VsZWN0cm9u
aWMtcmVzb3VyY2UtbnVtPjwvcmVjb3JkPjwvQ2l0ZT48Q2l0ZT48QXV0aG9yPkFyaW1vdG88L0F1
dGhvcj48WWVhcj4xOTk0PC9ZZWFyPjxSZWNOdW0+NDU5Mzk8L1JlY051bT48SURUZXh0PjIzMjEw
PC9JRFRleHQ+PHJlY29yZD48cmVjLW51bWJlcj40NTkzOTwvcmVjLW51bWJlcj48Zm9yZWlnbi1r
ZXlzPjxrZXkgYXBwPSJFTiIgZGItaWQ9IjkwYXd3dDI1YmRwdHd0ZWUyNWRwcHg1and2ZGRwMnN0
cjBzeiIgdGltZXN0YW1wPSIxNjU1ODY2NTM4IiBndWlkPSI4M2I4MTZlNS00MjJiLTQ3MjctODIw
ZS0wNDVkNWJmNTE1MTgiPjQ1OTM5PC9rZXk+PC9mb3JlaWduLWtleXM+PHJlZi10eXBlIG5hbWU9
IkpvdXJuYWwgQXJ0aWNsZXMiPjE3PC9yZWYtdHlwZT48Y29udHJpYnV0b3JzPjxhdXRob3JzPjxh
dXRob3I+QXJpbW90bywgTS48L2F1dGhvcj48YXV0aG9yPk1hcnV5YW1hLCBLLjwvYXV0aG9yPjxh
dXRob3I+RnVydXNhd2EsIEkuPC9hdXRob3I+PC9hdXRob3JzPjwvY29udHJpYnV0b3JzPjx0aXRs
ZXM+PHRpdGxlPjxzdHlsZSBmYWNlPSJub3JtYWwiIGZvbnQ9ImRlZmF1bHQiIHNpemU9IjEwMCUi
PkVwaXpvb3Rpb2xvZ3kgb2YgdmlyYWwgbmVydm91cyBuZWNyb3NpcyAoVk5OKSBpbiBzdHJpcGVk
IGphY2sgWzwvc3R5bGU+PHN0eWxlIGZhY2U9Iml0YWxpYyIgZm9udD0iZGVmYXVsdCIgc2l6ZT0i
MTAwJSI+UHNldWRvY2FyYW54IGRlbnRlZDwvc3R5bGU+PHN0eWxlIGZhY2U9Im5vcm1hbCIgZm9u
dD0iZGVmYXVsdCIgc2l6ZT0iMTAwJSI+XSBbY3VsdHVyZWQgaW4gSmFwYW5dPC9zdHlsZT48L3Rp
dGxlPjxzZWNvbmRhcnktdGl0bGU+RmlzaCBQYXRob2xvZ3k8L3NlY29uZGFyeS10aXRsZT48L3Rp
dGxlcz48cGVyaW9kaWNhbD48ZnVsbC10aXRsZT5GaXNoIFBhdGhvbG9neTwvZnVsbC10aXRsZT48
L3BlcmlvZGljYWw+PHBhZ2VzPjE5LTI0PC9wYWdlcz48dm9sdW1lPjI5PC92b2x1bWU+PG51bWJl
cj4xPC9udW1iZXI+PGRhdGVzPjx5ZWFyPjE5OTQ8L3llYXI+PC9kYXRlcz48b3JpZy1wdWI+XFxB
Q1QwMDFDTDA0RlMwN1xCSU9TRUNVUklUWURBVEEkXEUgTGlicmFyeVxBbmltYWwgQ2F0YWxvZ3Vl
XEFcQXJpbW90byBldCBhbCAxOTk0IEVOMjMyMTAucGRmPC9vcmlnLXB1Yj48bGFiZWw+MjMyMTA8
L2xhYmVsPjx1cmxzPjwvdXJscz48Y3VzdG9tMT5TdHVyZ2Vvbl9ZR0M8L2N1c3RvbTE+PGVsZWN0
cm9uaWMtcmVzb3VyY2UtbnVtPmh0dHBzOi8vd3d3LnNlbWFudGljc2Nob2xhci5vcmcvcGFwZXIv
RXBpem9vdGlvbG9neS1vZi12aXJhbC1uZXJ2b3VzLW5lY3Jvc2lzLShWTk4pLWluLWluLUFyaW1v
dG8tTWFydXlhbWEvMDdlZTc5MTc0MDNiMTg3YzIxNWVmZmYyMWMwZDdmYjk1YTYxOGZhMzwvZWxl
Y3Ryb25pYy1yZXNvdXJjZS1udW0+PC9yZWNvcmQ+PC9DaXRlPjwvRW5kTm90ZT5=
</w:fldData>
        </w:fldChar>
      </w:r>
      <w:r w:rsidR="00295283">
        <w:instrText xml:space="preserve"> ADDIN EN.CITE </w:instrText>
      </w:r>
      <w:r w:rsidR="00295283">
        <w:fldChar w:fldCharType="begin">
          <w:fldData xml:space="preserve">PEVuZE5vdGU+PENpdGU+PEF1dGhvcj5NdW5kYXk8L0F1dGhvcj48WWVhcj4yMDAyPC9ZZWFyPjxS
ZWNOdW0+NDY2NTc8L1JlY051bT48SURUZXh0PjI1MDA5PC9JRFRleHQ+PERpc3BsYXlUZXh0PihB
cmltb3RvLCBNYXJ1eWFtYSAmYW1wOyBGdXJ1c2F3YSAxOTk0OyBCbG9jaCwgR3Jhdm5pbmdlbiAm
YW1wOyBMYXJzZW4gMTk5MTsgR3JvdG1vbCBldCBhbC4gMTk5NzsgTW9yaSwgTXVzaGlha2UgJmFt
cDsgQXJpbW90byAxOTk4OyBNdW5kYXksIEt3YW5nICZhbXA7IE1vb2R5IDIwMDI7IFdhdGFuYWJl
LCBOaXNoaXphd2EgJmFtcDsgWW9zaGltaXp1IDIwMDApPC9EaXNwbGF5VGV4dD48cmVjb3JkPjxy
ZWMtbnVtYmVyPjQ2NjU3PC9yZWMtbnVtYmVyPjxmb3JlaWduLWtleXM+PGtleSBhcHA9IkVOIiBk
Yi1pZD0iOTBhd3d0MjViZHB0d3RlZTI1ZHBweDVqd3ZkZHAyc3RyMHN6IiB0aW1lc3RhbXA9IjE2
Njc5OTM0MDEiIGd1aWQ9IjFhZDA3NGFiLWI1ODEtNGNkYi04ODkwLTZkMTAyMjZlMjRlOSI+NDY2
NTc8L2tleT48L2ZvcmVpZ24ta2V5cz48cmVmLXR5cGUgbmFtZT0iSm91cm5hbCBBcnRpY2xlcyI+
MTc8L3JlZi10eXBlPjxjb250cmlidXRvcnM+PGF1dGhvcnM+PGF1dGhvcj5NdW5kYXksIEIuTC48
L2F1dGhvcj48YXV0aG9yPkt3YW5nLCBKLjwvYXV0aG9yPjxhdXRob3I+TW9vZHksIE4uPC9hdXRo
b3I+PC9hdXRob3JzPjwvY29udHJpYnV0b3JzPjx0aXRsZXM+PHRpdGxlPkJldGFub2RhdmlydXMg
aW5mZWN0aW9ucyBvZiB0ZWxlb3N0IGZpc2g6IGEgcmV2aWV3PC90aXRsZT48c2Vjb25kYXJ5LXRp
dGxlPkpvdXJuYWwgb2YgRmlzaCBEaXNlYXNlczwvc2Vjb25kYXJ5LXRpdGxlPjwvdGl0bGVzPjxw
ZXJpb2RpY2FsPjxmdWxsLXRpdGxlPkpvdXJuYWwgb2YgRmlzaCBEaXNlYXNlczwvZnVsbC10aXRs
ZT48L3BlcmlvZGljYWw+PHBhZ2VzPjEyNy0xNDI8L3BhZ2VzPjx2b2x1bWU+MjU8L3ZvbHVtZT48
ZGF0ZXM+PHllYXI+MjAwMjwveWVhcj48L2RhdGVzPjxvcmlnLXB1Yj5cXEFDVDAwMUNMMDRGUzA3
XEJJT1NFQ1VSSVRZREFUQSRcRSBMaWJyYXJ5XEFuaW1hbCBDYXRhbG9ndWVcTVxNdW5kYXkgZXQg
YWwgMjAwMiBFTjI1MDA5LnBkZjwvb3JpZy1wdWI+PGxhYmVsPjI1MDA5PC9sYWJlbD48dXJscz48
L3VybHM+PGN1c3RvbTE+c3R1cmdlb25fQk08L2N1c3RvbTE+PGVsZWN0cm9uaWMtcmVzb3VyY2Ut
bnVtPmh0dHBzOi8vZG9pLm9yZy8xMC4xMDQ2L2ouMTM2NS0yNzYxLjIwMDIuMDAzNTAueDwvZWxl
Y3Ryb25pYy1yZXNvdXJjZS1udW0+PC9yZWNvcmQ+PC9DaXRlPjxDaXRlPjxBdXRob3I+R3JvdG1v
bDwvQXV0aG9yPjxZZWFyPjE5OTc8L1llYXI+PFJlY051bT40NjY2MzwvUmVjTnVtPjxJRFRleHQ+
MjUwMTU8L0lEVGV4dD48cmVjb3JkPjxyZWMtbnVtYmVyPjQ2NjYzPC9yZWMtbnVtYmVyPjxmb3Jl
aWduLWtleXM+PGtleSBhcHA9IkVOIiBkYi1pZD0iOTBhd3d0MjViZHB0d3RlZTI1ZHBweDVqd3Zk
ZHAyc3RyMHN6IiB0aW1lc3RhbXA9IjE2NjgxMjU3MjQiIGd1aWQ9IjY2OWU4MWQxLTg5MmEtNDQ3
My04MDdhLTRmMjZmYzdjOTI2NSI+NDY2NjM8L2tleT48L2ZvcmVpZ24ta2V5cz48cmVmLXR5cGUg
bmFtZT0iSm91cm5hbCBBcnRpY2xlcyI+MTc8L3JlZi10eXBlPjxjb250cmlidXRvcnM+PGF1dGhv
cnM+PGF1dGhvcj5Hcm90bW9sLCBTLjwvYXV0aG9yPjxhdXRob3I+VG90bGFuZCwgRy5LLjwvYXV0
aG9yPjxhdXRob3I+VGhvcnVkLCBLLjwvYXV0aG9yPjxhdXRob3I+SGplbHRuZXMsIEIuSy48L2F1
dGhvcj48L2F1dGhvcnM+PC9jb250cmlidXRvcnM+PHRpdGxlcz48dGl0bGU+PHN0eWxlIGZhY2U9
Im5vcm1hbCIgZm9udD0iZGVmYXVsdCIgc2l6ZT0iMTAwJSI+VmFjdW9sYXRpbmcgZW5jZXBoYWxv
cGF0aHkgYW5kIHJldGlub3BhdGh5IGFzc29jaWF0ZWQgd2l0aCBhIG5vZGF2aXJ1cy1saWtlIGFn
ZW50OiBhIHByb2JhYmxlIGNhdXNlIG9mIG1hc3MgbW9ydGFsaXR5IG9mIGN1bHR1cmVkIGxhcnZh
bCBhbmQganV2ZW5pbGUgQXRsYW50aWMgaGFsaWJ1dCA8L3N0eWxlPjxzdHlsZSBmYWNlPSJpdGFs
aWMiIGZvbnQ9ImRlZmF1bHQiIHNpemU9IjEwMCUiPkhpcHBvZ2xvc3N1cyBoaXBwb2dsb3NzdXM8
L3N0eWxlPjwvdGl0bGU+PHNlY29uZGFyeS10aXRsZT5EaXNlYXNlcyBvZiBBcXVhdGljIE9yZ2Fu
aXNtczwvc2Vjb25kYXJ5LXRpdGxlPjwvdGl0bGVzPjxwZXJpb2RpY2FsPjxmdWxsLXRpdGxlPkRp
c2Vhc2VzIG9mIEFxdWF0aWMgT3JnYW5pc21zPC9mdWxsLXRpdGxlPjwvcGVyaW9kaWNhbD48cGFn
ZXM+ODUtOTc8L3BhZ2VzPjx2b2x1bWU+Mjk8L3ZvbHVtZT48ZGF0ZXM+PHllYXI+MTk5NzwveWVh
cj48cHViLWRhdGVzPjxkYXRlPjI4IEFwcmlsIDIwMjM8L2RhdGU+PC9wdWItZGF0ZXM+PC9kYXRl
cz48b3JpZy1wdWI+XFxBQ1QwMDFDTDA0RlMwN1xCSU9TRUNVUklUWURBVEEkXEUgTGlicmFyeVxB
bmltYWwgQ2F0YWxvZ3VlXEdcR3JvdG1vbCBldCBhbCAxOTk3IEVOMjUwMTUucGRmPC9vcmlnLXB1
Yj48bGFiZWw+MjUwMTU8L2xhYmVsPjx1cmxzPjwvdXJscz48Y3VzdG9tMT5zdHVyZ2Vvbl9CTTwv
Y3VzdG9tMT48ZWxlY3Ryb25pYy1yZXNvdXJjZS1udW0+aHR0cHM6Ly93d3cuaW50LXJlcy5jb20v
YXJ0aWNsZXMvZGFvLzI5L2QwMjlwMDg1LnBkZjwvZWxlY3Ryb25pYy1yZXNvdXJjZS1udW0+PC9y
ZWNvcmQ+PC9DaXRlPjxDaXRlPjxBdXRob3I+QmxvY2g8L0F1dGhvcj48WWVhcj4xOTkxPC9ZZWFy
PjxSZWNOdW0+NDY2OTQ8L1JlY051bT48SURUZXh0PjI1MDQ2PC9JRFRleHQ+PHJlY29yZD48cmVj
LW51bWJlcj40NjY5NDwvcmVjLW51bWJlcj48Zm9yZWlnbi1rZXlzPjxrZXkgYXBwPSJFTiIgZGIt
aWQ9IjkwYXd3dDI1YmRwdHd0ZWUyNWRwcHg1and2ZGRwMnN0cjBzeiIgdGltZXN0YW1wPSIxNjY4
OTc4MjgyIiBndWlkPSI4NjhlMjI0Zi1mYTNlLTRiNDQtOWM2NS1kZjQzMTQxYjkyZDUiPjQ2Njk0
PC9rZXk+PC9mb3JlaWduLWtleXM+PHJlZi10eXBlIG5hbWU9IkpvdXJuYWwgQXJ0aWNsZXMiPjE3
PC9yZWYtdHlwZT48Y29udHJpYnV0b3JzPjxhdXRob3JzPjxhdXRob3I+QmxvY2gsIEIuPC9hdXRo
b3I+PGF1dGhvcj5HcmF2bmluZ2VuLCBLLjwvYXV0aG9yPjxhdXRob3I+TGFyc2VuLCBKLkwuPC9h
dXRob3I+PC9hdXRob3JzPjwvY29udHJpYnV0b3JzPjx0aXRsZXM+PHRpdGxlPkVuY2VwaGFsb215
ZWxpdGlzIGFtb25nIHR1cmJvdCBhc3NvY2lhdGVkIHdpdGggYSBwaWNvcm5hdmlydXMtbGlrZSBh
Z2VudDwvdGl0bGU+PHNlY29uZGFyeS10aXRsZT5EaXNlYXNlcyBvZiBBcXVhdGljIE9yZ2FuaXNt
czwvc2Vjb25kYXJ5LXRpdGxlPjwvdGl0bGVzPjxwZXJpb2RpY2FsPjxmdWxsLXRpdGxlPkRpc2Vh
c2VzIG9mIEFxdWF0aWMgT3JnYW5pc21zPC9mdWxsLXRpdGxlPjwvcGVyaW9kaWNhbD48cGFnZXM+
NjUtNzA8L3BhZ2VzPjx2b2x1bWU+MTA8L3ZvbHVtZT48ZGF0ZXM+PHllYXI+MTk5MTwveWVhcj48
L2RhdGVzPjxvcmlnLXB1Yj5cXEFDVDAwMUNMMDRGUzA3XEJJT1NFQ1VSSVRZREFUQSRcRSBMaWJy
YXJ5XEFuaW1hbCBDYXRhbG9ndWVcQlxCbG9jaCBldCBhbCAxOTkxIEVOMjUwNDYucGRmPC9vcmln
LXB1Yj48bGFiZWw+MjUwNDY8L2xhYmVsPjx1cmxzPjwvdXJscz48Y3VzdG9tMT5zdHVyZ2Vvbl9C
TTwvY3VzdG9tMT48ZWxlY3Ryb25pYy1yZXNvdXJjZS1udW0+aHR0cHM6Ly93d3cuaW50LXJlcy5j
b20vYXJ0aWNsZXMvZGFvLzEwL2QwMTBwMDY1LnBkZjwvZWxlY3Ryb25pYy1yZXNvdXJjZS1udW0+
PC9yZWNvcmQ+PC9DaXRlPjxDaXRlPjxBdXRob3I+V2F0YW5hYmU8L0F1dGhvcj48WWVhcj4yMDAw
PC9ZZWFyPjxSZWNOdW0+NDY3MDA8L1JlY051bT48SURUZXh0PjI1MDUyPC9JRFRleHQ+PHJlY29y
ZD48cmVjLW51bWJlcj40NjcwMDwvcmVjLW51bWJlcj48Zm9yZWlnbi1rZXlzPjxrZXkgYXBwPSJF
TiIgZGItaWQ9IjkwYXd3dDI1YmRwdHd0ZWUyNWRwcHg1and2ZGRwMnN0cjBzeiIgdGltZXN0YW1w
PSIxNjY4OTc4MjgyIiBndWlkPSJlYmUyMzZmOS0zZjU5LTQ3YTktOTQxOS0zZmQwZWRjZDI3ZTMi
PjQ2NzAwPC9rZXk+PC9mb3JlaWduLWtleXM+PHJlZi10eXBlIG5hbWU9IkpvdXJuYWwgQXJ0aWNs
ZXMiPjE3PC9yZWYtdHlwZT48Y29udHJpYnV0b3JzPjxhdXRob3JzPjxhdXRob3I+V2F0YW5hYmUs
IEsuPC9hdXRob3I+PGF1dGhvcj5OaXNoaXphd2EsIFQuPC9hdXRob3I+PGF1dGhvcj5Zb3NoaW1p
enUsIE0uPC9hdXRob3I+PC9hdXRob3JzPjwvY29udHJpYnV0b3JzPjx0aXRsZXM+PHRpdGxlPlNl
bGVjdGlvbiBvZiBicm9vZCBzdG9jayBjYW5kaWRhdGVzIG9mIGJhcmZpbiBmbG91bmRlciB1c2lu
ZyBhbiBFTElTQSBzeXN0ZW0gd2l0aCByZWNvbWJpbmFudCBwcm90ZWluIG9mIGJhcmZpbiBmbG91
bmRlciBuZXJ2b3VzIG5lY3Jvc2lzIHZpcnVzPC90aXRsZT48c2Vjb25kYXJ5LXRpdGxlPkRpc2Vh
c2VzIG9mIEFxdWF0aWMgT3JnYW5pc21zPC9zZWNvbmRhcnktdGl0bGU+PC90aXRsZXM+PHBlcmlv
ZGljYWw+PGZ1bGwtdGl0bGU+RGlzZWFzZXMgb2YgQXF1YXRpYyBPcmdhbmlzbXM8L2Z1bGwtdGl0
bGU+PC9wZXJpb2RpY2FsPjxwYWdlcz4yMTktMjIzPC9wYWdlcz48dm9sdW1lPjQxPC92b2x1bWU+
PGRhdGVzPjx5ZWFyPjIwMDA8L3llYXI+PC9kYXRlcz48b3JpZy1wdWI+XFxBQ1QwMDFDTDA0RlMw
N1xCSU9TRUNVUklUWURBVEEkXEUgTGlicmFyeVxBbmltYWwgQ2F0YWxvZ3VlXFdcV2F0YW5hYmUg
ZXQgYWwgMjAwMCBFTjI1MDUyLnBkZjwvb3JpZy1wdWI+PGxhYmVsPjI1MDUyPC9sYWJlbD48dXJs
cz48L3VybHM+PGN1c3RvbTE+c3R1cmdlb25fQk08L2N1c3RvbTE+PGVsZWN0cm9uaWMtcmVzb3Vy
Y2UtbnVtPmh0dHBzOi8vd3d3LmludC1yZXMuY29tL2FydGljbGVzL2Rhby80MS9kMDQxcDIxOS5w
ZGY8L2VsZWN0cm9uaWMtcmVzb3VyY2UtbnVtPjwvcmVjb3JkPjwvQ2l0ZT48Q2l0ZT48QXV0aG9y
Pk1vcmk8L0F1dGhvcj48WWVhcj4xOTk4PC9ZZWFyPjxSZWNOdW0+NDY2OTk8L1JlY051bT48SURU
ZXh0PjI1MDUxPC9JRFRleHQ+PHJlY29yZD48cmVjLW51bWJlcj40NjY5OTwvcmVjLW51bWJlcj48
Zm9yZWlnbi1rZXlzPjxrZXkgYXBwPSJFTiIgZGItaWQ9IjkwYXd3dDI1YmRwdHd0ZWUyNWRwcHg1
and2ZGRwMnN0cjBzeiIgdGltZXN0YW1wPSIxNjY4OTc4MjgyIiBndWlkPSJlMjllYWI5Yy1mM2Fl
LTQ4YWUtYTE5MC1iZjkwN2UxYjQ5ODciPjQ2Njk5PC9rZXk+PC9mb3JlaWduLWtleXM+PHJlZi10
eXBlIG5hbWU9IkpvdXJuYWwgQXJ0aWNsZXMiPjE3PC9yZWYtdHlwZT48Y29udHJpYnV0b3JzPjxh
dXRob3JzPjxhdXRob3I+TW9yaSwgSy1JLjwvYXV0aG9yPjxhdXRob3I+TXVzaGlha2UsIEsuPC9h
dXRob3I+PGF1dGhvcj5Bcmltb3RvLCBNLjwvYXV0aG9yPjwvYXV0aG9ycz48L2NvbnRyaWJ1dG9y
cz48dGl0bGVzPjx0aXRsZT5Db250cm9sIE1lYXN1cmVzIGZvciBWaXJhbCBOZXJ2b3VzIE5lY3Jv
c2lzIGluIFN0cmlwZWQgSmFjazwvdGl0bGU+PHNlY29uZGFyeS10aXRsZT5GaXNoIFBhdGhvbG9n
eTwvc2Vjb25kYXJ5LXRpdGxlPjwvdGl0bGVzPjxwZXJpb2RpY2FsPjxmdWxsLXRpdGxlPkZpc2gg
UGF0aG9sb2d5PC9mdWxsLXRpdGxlPjwvcGVyaW9kaWNhbD48cGFnZXM+NDQzLTQ0NDwvcGFnZXM+
PHZvbHVtZT4zMzwvdm9sdW1lPjxudW1iZXI+NDwvbnVtYmVyPjxkYXRlcz48eWVhcj4xOTk4PC95
ZWFyPjwvZGF0ZXM+PG9yaWctcHViPlxcQUNUMDAxQ0wwNEZTMDdcQklPU0VDVVJJVFlEQVRBJFxF
IExpYnJhcnlcQW5pbWFsIENhdGFsb2d1ZVxNXE1vcmkgZXQgYWwgMTk5OCBFTjI1MDUxLnBkZjwv
b3JpZy1wdWI+PGxhYmVsPjI1MDUxPC9sYWJlbD48dXJscz48L3VybHM+PGN1c3RvbTE+c3R1cmdl
b25fQk08L2N1c3RvbTE+PGVsZWN0cm9uaWMtcmVzb3VyY2UtbnVtPmh0dHBzOi8vd3d3LmpzdGFn
ZS5qc3QuZ28uanAvYXJ0aWNsZS9qc2ZwMTk2Ni8zMy80LzMzXzRfNDQzL19wZGY8L2VsZWN0cm9u
aWMtcmVzb3VyY2UtbnVtPjwvcmVjb3JkPjwvQ2l0ZT48Q2l0ZT48QXV0aG9yPkFyaW1vdG88L0F1
dGhvcj48WWVhcj4xOTk0PC9ZZWFyPjxSZWNOdW0+NDU5Mzk8L1JlY051bT48SURUZXh0PjIzMjEw
PC9JRFRleHQ+PHJlY29yZD48cmVjLW51bWJlcj40NTkzOTwvcmVjLW51bWJlcj48Zm9yZWlnbi1r
ZXlzPjxrZXkgYXBwPSJFTiIgZGItaWQ9IjkwYXd3dDI1YmRwdHd0ZWUyNWRwcHg1and2ZGRwMnN0
cjBzeiIgdGltZXN0YW1wPSIxNjU1ODY2NTM4IiBndWlkPSI4M2I4MTZlNS00MjJiLTQ3MjctODIw
ZS0wNDVkNWJmNTE1MTgiPjQ1OTM5PC9rZXk+PC9mb3JlaWduLWtleXM+PHJlZi10eXBlIG5hbWU9
IkpvdXJuYWwgQXJ0aWNsZXMiPjE3PC9yZWYtdHlwZT48Y29udHJpYnV0b3JzPjxhdXRob3JzPjxh
dXRob3I+QXJpbW90bywgTS48L2F1dGhvcj48YXV0aG9yPk1hcnV5YW1hLCBLLjwvYXV0aG9yPjxh
dXRob3I+RnVydXNhd2EsIEkuPC9hdXRob3I+PC9hdXRob3JzPjwvY29udHJpYnV0b3JzPjx0aXRs
ZXM+PHRpdGxlPjxzdHlsZSBmYWNlPSJub3JtYWwiIGZvbnQ9ImRlZmF1bHQiIHNpemU9IjEwMCUi
PkVwaXpvb3Rpb2xvZ3kgb2YgdmlyYWwgbmVydm91cyBuZWNyb3NpcyAoVk5OKSBpbiBzdHJpcGVk
IGphY2sgWzwvc3R5bGU+PHN0eWxlIGZhY2U9Iml0YWxpYyIgZm9udD0iZGVmYXVsdCIgc2l6ZT0i
MTAwJSI+UHNldWRvY2FyYW54IGRlbnRlZDwvc3R5bGU+PHN0eWxlIGZhY2U9Im5vcm1hbCIgZm9u
dD0iZGVmYXVsdCIgc2l6ZT0iMTAwJSI+XSBbY3VsdHVyZWQgaW4gSmFwYW5dPC9zdHlsZT48L3Rp
dGxlPjxzZWNvbmRhcnktdGl0bGU+RmlzaCBQYXRob2xvZ3k8L3NlY29uZGFyeS10aXRsZT48L3Rp
dGxlcz48cGVyaW9kaWNhbD48ZnVsbC10aXRsZT5GaXNoIFBhdGhvbG9neTwvZnVsbC10aXRsZT48
L3BlcmlvZGljYWw+PHBhZ2VzPjE5LTI0PC9wYWdlcz48dm9sdW1lPjI5PC92b2x1bWU+PG51bWJl
cj4xPC9udW1iZXI+PGRhdGVzPjx5ZWFyPjE5OTQ8L3llYXI+PC9kYXRlcz48b3JpZy1wdWI+XFxB
Q1QwMDFDTDA0RlMwN1xCSU9TRUNVUklUWURBVEEkXEUgTGlicmFyeVxBbmltYWwgQ2F0YWxvZ3Vl
XEFcQXJpbW90byBldCBhbCAxOTk0IEVOMjMyMTAucGRmPC9vcmlnLXB1Yj48bGFiZWw+MjMyMTA8
L2xhYmVsPjx1cmxzPjwvdXJscz48Y3VzdG9tMT5TdHVyZ2Vvbl9ZR0M8L2N1c3RvbTE+PGVsZWN0
cm9uaWMtcmVzb3VyY2UtbnVtPmh0dHBzOi8vd3d3LnNlbWFudGljc2Nob2xhci5vcmcvcGFwZXIv
RXBpem9vdGlvbG9neS1vZi12aXJhbC1uZXJ2b3VzLW5lY3Jvc2lzLShWTk4pLWluLWluLUFyaW1v
dG8tTWFydXlhbWEvMDdlZTc5MTc0MDNiMTg3YzIxNWVmZmYyMWMwZDdmYjk1YTYxOGZhMzwvZWxl
Y3Ryb25pYy1yZXNvdXJjZS1udW0+PC9yZWNvcmQ+PC9DaXRlPjwvRW5kTm90ZT5=
</w:fldData>
        </w:fldChar>
      </w:r>
      <w:r w:rsidR="00295283">
        <w:instrText xml:space="preserve"> ADDIN EN.CITE.DATA </w:instrText>
      </w:r>
      <w:r w:rsidR="00295283">
        <w:fldChar w:fldCharType="end"/>
      </w:r>
      <w:r w:rsidR="00295283">
        <w:fldChar w:fldCharType="separate"/>
      </w:r>
      <w:r w:rsidR="00295283">
        <w:rPr>
          <w:noProof/>
        </w:rPr>
        <w:t>(Arimoto, Maruyama &amp; Furusawa 1994; Bloch, Gravningen &amp; Larsen 1991; Grotmol et al. 1997; Mori, Mushiake &amp; Arimoto 1998; Munday, Kwang &amp; Moody 2002; Watanabe, Nishizawa &amp; Yoshimizu 2000)</w:t>
      </w:r>
      <w:r w:rsidR="00295283">
        <w:fldChar w:fldCharType="end"/>
      </w:r>
      <w:r>
        <w:t xml:space="preserve">. High mortality is typically observed in larval and juvenile stages whereas lower losses have generally been reported in older fish </w:t>
      </w:r>
      <w:r w:rsidR="00295283">
        <w:fldChar w:fldCharType="begin">
          <w:fldData xml:space="preserve">PEVuZE5vdGU+PENpdGU+PEF1dGhvcj5NdW5kYXk8L0F1dGhvcj48WWVhcj4yMDAyPC9ZZWFyPjxS
ZWNOdW0+NDY2NTc8L1JlY051bT48SURUZXh0PjI1MDA5PC9JRFRleHQ+PERpc3BsYXlUZXh0PihN
dW5kYXksIEt3YW5nICZhbXA7IE1vb2R5IDIwMDI7IFdPQUggMjAxOSk8L0Rpc3BsYXlUZXh0Pjxy
ZWNvcmQ+PHJlYy1udW1iZXI+NDY2NTc8L3JlYy1udW1iZXI+PGZvcmVpZ24ta2V5cz48a2V5IGFw
cD0iRU4iIGRiLWlkPSI5MGF3d3QyNWJkcHR3dGVlMjVkcHB4NWp3dmRkcDJzdHIwc3oiIHRpbWVz
dGFtcD0iMTY2Nzk5MzQwMSIgZ3VpZD0iMWFkMDc0YWItYjU4MS00Y2RiLTg4OTAtNmQxMDIyNmUy
NGU5Ij40NjY1Nzwva2V5PjwvZm9yZWlnbi1rZXlzPjxyZWYtdHlwZSBuYW1lPSJKb3VybmFsIEFy
dGljbGVzIj4xNzwvcmVmLXR5cGU+PGNvbnRyaWJ1dG9ycz48YXV0aG9ycz48YXV0aG9yPk11bmRh
eSwgQi5MLjwvYXV0aG9yPjxhdXRob3I+S3dhbmcsIEouPC9hdXRob3I+PGF1dGhvcj5Nb29keSwg
Ti48L2F1dGhvcj48L2F1dGhvcnM+PC9jb250cmlidXRvcnM+PHRpdGxlcz48dGl0bGU+QmV0YW5v
ZGF2aXJ1cyBpbmZlY3Rpb25zIG9mIHRlbGVvc3QgZmlzaDogYSByZXZpZXc8L3RpdGxlPjxzZWNv
bmRhcnktdGl0bGU+Sm91cm5hbCBvZiBGaXNoIERpc2Vhc2VzPC9zZWNvbmRhcnktdGl0bGU+PC90
aXRsZXM+PHBlcmlvZGljYWw+PGZ1bGwtdGl0bGU+Sm91cm5hbCBvZiBGaXNoIERpc2Vhc2VzPC9m
dWxsLXRpdGxlPjwvcGVyaW9kaWNhbD48cGFnZXM+MTI3LTE0MjwvcGFnZXM+PHZvbHVtZT4yNTwv
dm9sdW1lPjxkYXRlcz48eWVhcj4yMDAyPC95ZWFyPjwvZGF0ZXM+PG9yaWctcHViPlxcQUNUMDAx
Q0wwNEZTMDdcQklPU0VDVVJJVFlEQVRBJFxFIExpYnJhcnlcQW5pbWFsIENhdGFsb2d1ZVxNXE11
bmRheSBldCBhbCAyMDAyIEVOMjUwMDkucGRmPC9vcmlnLXB1Yj48bGFiZWw+MjUwMDk8L2xhYmVs
Pjx1cmxzPjwvdXJscz48Y3VzdG9tMT5zdHVyZ2Vvbl9CTTwvY3VzdG9tMT48ZWxlY3Ryb25pYy1y
ZXNvdXJjZS1udW0+aHR0cHM6Ly9kb2kub3JnLzEwLjEwNDYvai4xMzY1LTI3NjEuMjAwMi4wMDM1
MC54PC9lbGVjdHJvbmljLXJlc291cmNlLW51bT48L3JlY29yZD48L0NpdGU+PENpdGU+PEF1dGhv
cj5XT0FIPC9BdXRob3I+PFllYXI+MjAxOTwvWWVhcj48UmVjTnVtPjQ2MzMxPC9SZWNOdW0+PElE
VGV4dD4yNDc5MjwvSURUZXh0PjxyZWNvcmQ+PHJlYy1udW1iZXI+NDYzMzE8L3JlYy1udW1iZXI+
PGZvcmVpZ24ta2V5cz48a2V5IGFwcD0iRU4iIGRiLWlkPSI5MGF3d3QyNWJkcHR3dGVlMjVkcHB4
NWp3dmRkcDJzdHIwc3oiIHRpbWVzdGFtcD0iMTY1OTQwNjcyMiIgZ3VpZD0iOWQ1NWVlOTUtZGEz
OS00YzNjLWE3YTUtNDljZWRkZmNmZDY3Ij40NjMzMTwva2V5PjwvZm9yZWlnbi1rZXlzPjxyZWYt
dHlwZSBuYW1lPSJDaGFwdGVycyI+NTwvcmVmLXR5cGU+PGNvbnRyaWJ1dG9ycz48YXV0aG9ycz48
YXV0aG9yPldPQUg8L2F1dGhvcj48L2F1dGhvcnM+PHNlY29uZGFyeS1hdXRob3JzPjxhdXRob3I+
V29ybGQgT3JnYW5pc2F0aW9uIGZvciBBbmltYWwgSGVhbHRoPC9hdXRob3I+PC9zZWNvbmRhcnkt
YXV0aG9ycz48L2NvbnRyaWJ1dG9ycz48dGl0bGVzPjx0aXRsZT5WaXJhbCBFbmNlcGhhbG9wYXRo
eSBhbmQgUmV0aW5vcGF0aHk8L3RpdGxlPjxzZWNvbmRhcnktdGl0bGU+TWFudWFsIG9mIERpYWdu
b3N0aWMgVGVzdHMgZm9yIEFxdWF0aWMgQW5pbWFscyAyMDIyPC9zZWNvbmRhcnktdGl0bGU+PC90
aXRsZXM+PHNlY3Rpb24+Mi4zLjEyPC9zZWN0aW9uPjxkYXRlcz48eWVhcj4yMDE5PC95ZWFyPjwv
ZGF0ZXM+PHB1Yi1sb2NhdGlvbj5QYXJpczwvcHViLWxvY2F0aW9uPjxwdWJsaXNoZXI+V29ybGQg
T3JnYW5pc2F0aW9uIGZvciBBbmltYWwgSGVhbHRoPC9wdWJsaXNoZXI+PG9yaWctcHViPlxcQUNU
MDAxQ0wwNEZTMDdcQklPU0VDVVJJVFlEQVRBJFxFIExpYnJhcnlcQW5pbWFsIENhdGFsb2d1ZVxX
XFdPQUggMjAyMiBFTjI0NzkyLnBkZjwvb3JpZy1wdWI+PGxhYmVsPjI0NzkyPC9sYWJlbD48dXJs
cz48L3VybHM+PGN1c3RvbTE+c3R1cmdlb25fQk08L2N1c3RvbTE+PC9yZWNvcmQ+PC9DaXRlPjwv
RW5kTm90ZT4A
</w:fldData>
        </w:fldChar>
      </w:r>
      <w:r w:rsidR="00295283">
        <w:instrText xml:space="preserve"> ADDIN EN.CITE </w:instrText>
      </w:r>
      <w:r w:rsidR="00295283">
        <w:fldChar w:fldCharType="begin">
          <w:fldData xml:space="preserve">PEVuZE5vdGU+PENpdGU+PEF1dGhvcj5NdW5kYXk8L0F1dGhvcj48WWVhcj4yMDAyPC9ZZWFyPjxS
ZWNOdW0+NDY2NTc8L1JlY051bT48SURUZXh0PjI1MDA5PC9JRFRleHQ+PERpc3BsYXlUZXh0PihN
dW5kYXksIEt3YW5nICZhbXA7IE1vb2R5IDIwMDI7IFdPQUggMjAxOSk8L0Rpc3BsYXlUZXh0Pjxy
ZWNvcmQ+PHJlYy1udW1iZXI+NDY2NTc8L3JlYy1udW1iZXI+PGZvcmVpZ24ta2V5cz48a2V5IGFw
cD0iRU4iIGRiLWlkPSI5MGF3d3QyNWJkcHR3dGVlMjVkcHB4NWp3dmRkcDJzdHIwc3oiIHRpbWVz
dGFtcD0iMTY2Nzk5MzQwMSIgZ3VpZD0iMWFkMDc0YWItYjU4MS00Y2RiLTg4OTAtNmQxMDIyNmUy
NGU5Ij40NjY1Nzwva2V5PjwvZm9yZWlnbi1rZXlzPjxyZWYtdHlwZSBuYW1lPSJKb3VybmFsIEFy
dGljbGVzIj4xNzwvcmVmLXR5cGU+PGNvbnRyaWJ1dG9ycz48YXV0aG9ycz48YXV0aG9yPk11bmRh
eSwgQi5MLjwvYXV0aG9yPjxhdXRob3I+S3dhbmcsIEouPC9hdXRob3I+PGF1dGhvcj5Nb29keSwg
Ti48L2F1dGhvcj48L2F1dGhvcnM+PC9jb250cmlidXRvcnM+PHRpdGxlcz48dGl0bGU+QmV0YW5v
ZGF2aXJ1cyBpbmZlY3Rpb25zIG9mIHRlbGVvc3QgZmlzaDogYSByZXZpZXc8L3RpdGxlPjxzZWNv
bmRhcnktdGl0bGU+Sm91cm5hbCBvZiBGaXNoIERpc2Vhc2VzPC9zZWNvbmRhcnktdGl0bGU+PC90
aXRsZXM+PHBlcmlvZGljYWw+PGZ1bGwtdGl0bGU+Sm91cm5hbCBvZiBGaXNoIERpc2Vhc2VzPC9m
dWxsLXRpdGxlPjwvcGVyaW9kaWNhbD48cGFnZXM+MTI3LTE0MjwvcGFnZXM+PHZvbHVtZT4yNTwv
dm9sdW1lPjxkYXRlcz48eWVhcj4yMDAyPC95ZWFyPjwvZGF0ZXM+PG9yaWctcHViPlxcQUNUMDAx
Q0wwNEZTMDdcQklPU0VDVVJJVFlEQVRBJFxFIExpYnJhcnlcQW5pbWFsIENhdGFsb2d1ZVxNXE11
bmRheSBldCBhbCAyMDAyIEVOMjUwMDkucGRmPC9vcmlnLXB1Yj48bGFiZWw+MjUwMDk8L2xhYmVs
Pjx1cmxzPjwvdXJscz48Y3VzdG9tMT5zdHVyZ2Vvbl9CTTwvY3VzdG9tMT48ZWxlY3Ryb25pYy1y
ZXNvdXJjZS1udW0+aHR0cHM6Ly9kb2kub3JnLzEwLjEwNDYvai4xMzY1LTI3NjEuMjAwMi4wMDM1
MC54PC9lbGVjdHJvbmljLXJlc291cmNlLW51bT48L3JlY29yZD48L0NpdGU+PENpdGU+PEF1dGhv
cj5XT0FIPC9BdXRob3I+PFllYXI+MjAxOTwvWWVhcj48UmVjTnVtPjQ2MzMxPC9SZWNOdW0+PElE
VGV4dD4yNDc5MjwvSURUZXh0PjxyZWNvcmQ+PHJlYy1udW1iZXI+NDYzMzE8L3JlYy1udW1iZXI+
PGZvcmVpZ24ta2V5cz48a2V5IGFwcD0iRU4iIGRiLWlkPSI5MGF3d3QyNWJkcHR3dGVlMjVkcHB4
NWp3dmRkcDJzdHIwc3oiIHRpbWVzdGFtcD0iMTY1OTQwNjcyMiIgZ3VpZD0iOWQ1NWVlOTUtZGEz
OS00YzNjLWE3YTUtNDljZWRkZmNmZDY3Ij40NjMzMTwva2V5PjwvZm9yZWlnbi1rZXlzPjxyZWYt
dHlwZSBuYW1lPSJDaGFwdGVycyI+NTwvcmVmLXR5cGU+PGNvbnRyaWJ1dG9ycz48YXV0aG9ycz48
YXV0aG9yPldPQUg8L2F1dGhvcj48L2F1dGhvcnM+PHNlY29uZGFyeS1hdXRob3JzPjxhdXRob3I+
V29ybGQgT3JnYW5pc2F0aW9uIGZvciBBbmltYWwgSGVhbHRoPC9hdXRob3I+PC9zZWNvbmRhcnkt
YXV0aG9ycz48L2NvbnRyaWJ1dG9ycz48dGl0bGVzPjx0aXRsZT5WaXJhbCBFbmNlcGhhbG9wYXRo
eSBhbmQgUmV0aW5vcGF0aHk8L3RpdGxlPjxzZWNvbmRhcnktdGl0bGU+TWFudWFsIG9mIERpYWdu
b3N0aWMgVGVzdHMgZm9yIEFxdWF0aWMgQW5pbWFscyAyMDIyPC9zZWNvbmRhcnktdGl0bGU+PC90
aXRsZXM+PHNlY3Rpb24+Mi4zLjEyPC9zZWN0aW9uPjxkYXRlcz48eWVhcj4yMDE5PC95ZWFyPjwv
ZGF0ZXM+PHB1Yi1sb2NhdGlvbj5QYXJpczwvcHViLWxvY2F0aW9uPjxwdWJsaXNoZXI+V29ybGQg
T3JnYW5pc2F0aW9uIGZvciBBbmltYWwgSGVhbHRoPC9wdWJsaXNoZXI+PG9yaWctcHViPlxcQUNU
MDAxQ0wwNEZTMDdcQklPU0VDVVJJVFlEQVRBJFxFIExpYnJhcnlcQW5pbWFsIENhdGFsb2d1ZVxX
XFdPQUggMjAyMiBFTjI0NzkyLnBkZjwvb3JpZy1wdWI+PGxhYmVsPjI0NzkyPC9sYWJlbD48dXJs
cz48L3VybHM+PGN1c3RvbTE+c3R1cmdlb25fQk08L2N1c3RvbTE+PC9yZWNvcmQ+PC9DaXRlPjwv
RW5kTm90ZT4A
</w:fldData>
        </w:fldChar>
      </w:r>
      <w:r w:rsidR="00295283">
        <w:instrText xml:space="preserve"> ADDIN EN.CITE.DATA </w:instrText>
      </w:r>
      <w:r w:rsidR="00295283">
        <w:fldChar w:fldCharType="end"/>
      </w:r>
      <w:r w:rsidR="00295283">
        <w:fldChar w:fldCharType="separate"/>
      </w:r>
      <w:r w:rsidR="00295283">
        <w:rPr>
          <w:noProof/>
        </w:rPr>
        <w:t>(Munday, Kwang &amp; Moody 2002; WOAH 2019)</w:t>
      </w:r>
      <w:r w:rsidR="00295283">
        <w:fldChar w:fldCharType="end"/>
      </w:r>
      <w:r>
        <w:t>.</w:t>
      </w:r>
    </w:p>
    <w:p w14:paraId="41A979FD" w14:textId="0EFC82F9" w:rsidR="002E4424" w:rsidRDefault="002E4424" w:rsidP="002E4424">
      <w:r>
        <w:t xml:space="preserve">SJNNV-positive </w:t>
      </w:r>
      <w:r w:rsidRPr="003F56FB">
        <w:rPr>
          <w:rStyle w:val="Emphasis"/>
        </w:rPr>
        <w:t>P. dentex</w:t>
      </w:r>
      <w:r>
        <w:t xml:space="preserve"> spawners produced larvae that were SJNNV-positive within 3–7 days post-hatch (dph) with cumulative mortalities of 70–100% within 10 dph </w:t>
      </w:r>
      <w:r w:rsidR="00295283">
        <w:fldChar w:fldCharType="begin"/>
      </w:r>
      <w:r w:rsidR="00295283">
        <w:instrText xml:space="preserve"> ADDIN EN.CITE &lt;EndNote&gt;&lt;Cite&gt;&lt;Author&gt;Nishizawa&lt;/Author&gt;&lt;Year&gt;1996&lt;/Year&gt;&lt;RecNum&gt;46756&lt;/RecNum&gt;&lt;IDText&gt;25065&lt;/IDText&gt;&lt;DisplayText&gt;(Nishizawa, Muroga &amp;amp; Arimoto 1996)&lt;/DisplayText&gt;&lt;record&gt;&lt;rec-number&gt;46756&lt;/rec-number&gt;&lt;foreign-keys&gt;&lt;key app="EN" db-id="90awwt25bdptwtee25dppx5jwvddp2str0sz" timestamp="1669086654" guid="df4627d4-32b5-43e8-8e84-dbb62b51ae62"&gt;46756&lt;/key&gt;&lt;/foreign-keys&gt;&lt;ref-type name="Journal Articles"&gt;17&lt;/ref-type&gt;&lt;contributors&gt;&lt;authors&gt;&lt;author&gt;Nishizawa, T.&lt;/author&gt;&lt;author&gt;Muroga, K.&lt;/author&gt;&lt;author&gt;Arimoto, M.&lt;/author&gt;&lt;/authors&gt;&lt;/contributors&gt;&lt;titles&gt;&lt;title&gt;&lt;style face="normal" font="default" size="100%"&gt;Failure of the Polymerase Chain Reaction (PCR) Method to Detect Striped Jack Nervous Necrosis Virus (SJNNV) in Striped Jack &lt;/style&gt;&lt;style face="italic" font="default" size="100%"&gt;Pseudocaranx dentex &lt;/style&gt;&lt;style face="normal" font="default" size="100%"&gt;Selected as Spawners&lt;/style&gt;&lt;/title&gt;&lt;secondary-title&gt;Journal of Aquatic Animal Health&lt;/secondary-title&gt;&lt;/titles&gt;&lt;periodical&gt;&lt;full-title&gt;Journal of Aquatic Animal Health&lt;/full-title&gt;&lt;/periodical&gt;&lt;volume&gt;8&lt;/volume&gt;&lt;number&gt;4&lt;/number&gt;&lt;dates&gt;&lt;year&gt;1996&lt;/year&gt;&lt;/dates&gt;&lt;orig-pub&gt;\\ACT001CL04FS07\BIOSECURITYDATA$\E Library\Animal Catalogue\N\Nishizawa et al 1996 EN25065.pdf&lt;/orig-pub&gt;&lt;label&gt;25065&lt;/label&gt;&lt;urls&gt;&lt;/urls&gt;&lt;custom1&gt;sturgeon_BM&lt;/custom1&gt;&lt;electronic-resource-num&gt;https://doi.org/10.1577/1548-8667(1996)008&amp;lt;0332:FOTPCR&amp;gt;2.3.CO;2&lt;/electronic-resource-num&gt;&lt;/record&gt;&lt;/Cite&gt;&lt;/EndNote&gt;</w:instrText>
      </w:r>
      <w:r w:rsidR="00295283">
        <w:fldChar w:fldCharType="separate"/>
      </w:r>
      <w:r w:rsidR="00295283">
        <w:rPr>
          <w:noProof/>
        </w:rPr>
        <w:t>(Nishizawa, Muroga &amp; Arimoto 1996)</w:t>
      </w:r>
      <w:r w:rsidR="00295283">
        <w:fldChar w:fldCharType="end"/>
      </w:r>
      <w:r>
        <w:t>.</w:t>
      </w:r>
      <w:r w:rsidR="00BC1D28" w:rsidRPr="00BC1D28">
        <w:t xml:space="preserve"> </w:t>
      </w:r>
      <w:r w:rsidR="00BC1D28">
        <w:t>A</w:t>
      </w:r>
      <w:r w:rsidR="00BC1D28" w:rsidRPr="00BC1D28">
        <w:t xml:space="preserve">n SJNNV infection killed all 400 million larvae of </w:t>
      </w:r>
      <w:r w:rsidR="00BC1D28" w:rsidRPr="00F3698B">
        <w:rPr>
          <w:rStyle w:val="Emphasis"/>
        </w:rPr>
        <w:t>P .dentex</w:t>
      </w:r>
      <w:r w:rsidR="00BC1D28" w:rsidRPr="00BC1D28">
        <w:t xml:space="preserve"> in a fish farm in Japan</w:t>
      </w:r>
      <w:r>
        <w:t xml:space="preserve"> </w:t>
      </w:r>
      <w:r w:rsidR="00295283">
        <w:fldChar w:fldCharType="begin"/>
      </w:r>
      <w:r w:rsidR="00295283">
        <w:instrText xml:space="preserve"> ADDIN EN.CITE &lt;EndNote&gt;&lt;Cite&gt;&lt;Author&gt;Arimoto&lt;/Author&gt;&lt;Year&gt;1993&lt;/Year&gt;&lt;RecNum&gt;45938&lt;/RecNum&gt;&lt;IDText&gt;23209&lt;/IDText&gt;&lt;DisplayText&gt;(Arimoto et al. 1993)&lt;/DisplayText&gt;&lt;record&gt;&lt;rec-number&gt;45938&lt;/rec-number&gt;&lt;foreign-keys&gt;&lt;key app="EN" db-id="90awwt25bdptwtee25dppx5jwvddp2str0sz" timestamp="1655866276" guid="308bb05e-5b1b-49cd-b472-62ae6701e45e"&gt;45938&lt;/key&gt;&lt;/foreign-keys&gt;&lt;ref-type name="Journal Articles"&gt;17&lt;/ref-type&gt;&lt;contributors&gt;&lt;authors&gt;&lt;author&gt;Arimoto, M.&lt;/author&gt;&lt;author&gt;Mori, K.&lt;/author&gt;&lt;author&gt;Nakai, T.&lt;/author&gt;&lt;author&gt;Muroga, K.&lt;/author&gt;&lt;author&gt;Furusawa, I.&lt;/author&gt;&lt;/authors&gt;&lt;/contributors&gt;&lt;titles&gt;&lt;title&gt;&lt;style face="normal" font="default" size="100%"&gt;Pathogenicity of the causative agent of viral nervous necrosis disease in striped jack, &lt;/style&gt;&lt;style face="italic" font="default" size="100%"&gt;Pseudocaranx dentex&lt;/style&gt;&lt;style face="normal" font="default" size="100%"&gt; (Bloch &amp;amp; Schneider)&lt;/style&gt;&lt;/title&gt;&lt;secondary-title&gt;Journal of Fish Diseases&lt;/secondary-title&gt;&lt;/titles&gt;&lt;periodical&gt;&lt;full-title&gt;Journal of Fish Diseases&lt;/full-title&gt;&lt;/periodical&gt;&lt;pages&gt;461-469&lt;/pages&gt;&lt;volume&gt;16&lt;/volume&gt;&lt;number&gt;5&lt;/number&gt;&lt;dates&gt;&lt;year&gt;1993&lt;/year&gt;&lt;/dates&gt;&lt;orig-pub&gt;\\ACT001CL04FS07\BIOSECURITYDATA$\E Library\Animal Catalogue\A\Arimoto et al 1993 EN23209.pdf&lt;/orig-pub&gt;&lt;isbn&gt;0140-7775&lt;/isbn&gt;&lt;label&gt;23209&lt;/label&gt;&lt;urls&gt;&lt;related-urls&gt;&lt;url&gt;https://onlinelibrary.wiley.com/doi/abs/10.1111/j.1365-2761.1993.tb00879.x&lt;/url&gt;&lt;/related-urls&gt;&lt;/urls&gt;&lt;custom1&gt;Sturgeon_YGC&lt;/custom1&gt;&lt;electronic-resource-num&gt;https://doi.org/10.1111/j.1365-2761.1993.tb00879.x&lt;/electronic-resource-num&gt;&lt;/record&gt;&lt;/Cite&gt;&lt;/EndNote&gt;</w:instrText>
      </w:r>
      <w:r w:rsidR="00295283">
        <w:fldChar w:fldCharType="separate"/>
      </w:r>
      <w:r w:rsidR="00295283">
        <w:rPr>
          <w:noProof/>
        </w:rPr>
        <w:t>(Arimoto et al. 1993)</w:t>
      </w:r>
      <w:r w:rsidR="00295283">
        <w:fldChar w:fldCharType="end"/>
      </w:r>
      <w:r w:rsidR="00BC1D28">
        <w:t>.</w:t>
      </w:r>
      <w:r w:rsidR="00B971B8">
        <w:t xml:space="preserve"> </w:t>
      </w:r>
      <w:r>
        <w:t xml:space="preserve">SJNNV </w:t>
      </w:r>
      <w:r w:rsidRPr="00255768">
        <w:t xml:space="preserve">infecting farmed </w:t>
      </w:r>
      <w:r w:rsidRPr="001B267B">
        <w:rPr>
          <w:rStyle w:val="Emphasis"/>
        </w:rPr>
        <w:t>S</w:t>
      </w:r>
      <w:r>
        <w:rPr>
          <w:rStyle w:val="Emphasis"/>
        </w:rPr>
        <w:t>. </w:t>
      </w:r>
      <w:r w:rsidRPr="001B267B">
        <w:rPr>
          <w:rStyle w:val="Emphasis"/>
        </w:rPr>
        <w:t>senegalensis</w:t>
      </w:r>
      <w:r>
        <w:t xml:space="preserve"> </w:t>
      </w:r>
      <w:r w:rsidRPr="00255768">
        <w:t>in Spain</w:t>
      </w:r>
      <w:r>
        <w:t xml:space="preserve"> in 2003 caused severe mortalities (no numbers given) </w:t>
      </w:r>
      <w:r w:rsidR="00295283">
        <w:fldChar w:fldCharType="begin"/>
      </w:r>
      <w:r w:rsidR="00295283">
        <w:instrText xml:space="preserve"> ADDIN EN.CITE &lt;EndNote&gt;&lt;Cite&gt;&lt;Author&gt;Thiery&lt;/Author&gt;&lt;Year&gt;2004&lt;/Year&gt;&lt;RecNum&gt;46675&lt;/RecNum&gt;&lt;IDText&gt;25026&lt;/IDText&gt;&lt;DisplayText&gt;(Thiery, Cozien &amp;amp; de Boisseson 2004)&lt;/DisplayText&gt;&lt;record&gt;&lt;rec-number&gt;46675&lt;/rec-number&gt;&lt;foreign-keys&gt;&lt;key app="EN" db-id="90awwt25bdptwtee25dppx5jwvddp2str0sz" timestamp="1668125725" guid="568fa71d-fc69-4f72-8a54-fa57ede2fc5d"&gt;46675&lt;/key&gt;&lt;/foreign-keys&gt;&lt;ref-type name="Journal Articles"&gt;17&lt;/ref-type&gt;&lt;contributors&gt;&lt;authors&gt;&lt;author&gt;Thiery, R.&lt;/author&gt;&lt;author&gt;Cozien, J.&lt;/author&gt;&lt;author&gt;de Boisseson, C.&lt;/author&gt;&lt;/authors&gt;&lt;/contributors&gt;&lt;titles&gt;&lt;title&gt;Genomic classification of new betanodavirus isolates by phylogenetic analysis of the coat protein gene suggests a low host-fish species specificity&lt;/title&gt;&lt;secondary-title&gt;Journal of General Virology&lt;/secondary-title&gt;&lt;/titles&gt;&lt;periodical&gt;&lt;full-title&gt;Journal of General Virology&lt;/full-title&gt;&lt;/periodical&gt;&lt;pages&gt;3079-3087&lt;/pages&gt;&lt;volume&gt;85&lt;/volume&gt;&lt;dates&gt;&lt;year&gt;2004&lt;/year&gt;&lt;/dates&gt;&lt;orig-pub&gt;\\ACT001CL04FS07\BIOSECURITYDATA$\E Library\Animal Catalogue\T\Thiery et al 2004 EN25026.pdf&lt;/orig-pub&gt;&lt;label&gt;25026&lt;/label&gt;&lt;urls&gt;&lt;/urls&gt;&lt;custom1&gt;sturgeon_BM&lt;/custom1&gt;&lt;electronic-resource-num&gt;https://doi.org/10.1099/vir.0.80264-0&lt;/electronic-resource-num&gt;&lt;/record&gt;&lt;/Cite&gt;&lt;/EndNote&gt;</w:instrText>
      </w:r>
      <w:r w:rsidR="00295283">
        <w:fldChar w:fldCharType="separate"/>
      </w:r>
      <w:r w:rsidR="00295283">
        <w:rPr>
          <w:noProof/>
        </w:rPr>
        <w:t>(Thiery, Cozien &amp; de Boisseson 2004)</w:t>
      </w:r>
      <w:r w:rsidR="00295283">
        <w:fldChar w:fldCharType="end"/>
      </w:r>
      <w:r>
        <w:t>.</w:t>
      </w:r>
    </w:p>
    <w:p w14:paraId="1DB9BD19" w14:textId="67ECE94D" w:rsidR="002E4424" w:rsidRDefault="002E4424" w:rsidP="002E4424">
      <w:r>
        <w:t xml:space="preserve">In Norway, acute high mortality nearing 100% occurred in multiple commercial hatcheries and juvenile rearing facilities for </w:t>
      </w:r>
      <w:r w:rsidRPr="009A0551">
        <w:rPr>
          <w:rStyle w:val="Emphasis"/>
        </w:rPr>
        <w:t>H. hippoglossus</w:t>
      </w:r>
      <w:r>
        <w:t xml:space="preserve"> due to BFNNV infections </w:t>
      </w:r>
      <w:r w:rsidR="00295283">
        <w:fldChar w:fldCharType="begin">
          <w:fldData xml:space="preserve">PEVuZE5vdGU+PENpdGU+PEF1dGhvcj5Hcm90bW9sPC9BdXRob3I+PFllYXI+MTk5NzwvWWVhcj48
UmVjTnVtPjQ2NjYzPC9SZWNOdW0+PElEVGV4dD4yNTAxNTwvSURUZXh0PjxEaXNwbGF5VGV4dD4o
R3JvdG1vbCBldCBhbC4gMTk5NzsgSm9oYW5zZW4gZXQgYWwuIDIwMDQ7IEpvaGFuc2VuIGV0IGFs
LiAyMDAyKTwvRGlzcGxheVRleHQ+PHJlY29yZD48cmVjLW51bWJlcj40NjY2MzwvcmVjLW51bWJl
cj48Zm9yZWlnbi1rZXlzPjxrZXkgYXBwPSJFTiIgZGItaWQ9IjkwYXd3dDI1YmRwdHd0ZWUyNWRw
cHg1and2ZGRwMnN0cjBzeiIgdGltZXN0YW1wPSIxNjY4MTI1NzI0IiBndWlkPSI2NjllODFkMS04
OTJhLTQ0NzMtODA3YS00ZjI2ZmM3YzkyNjUiPjQ2NjYzPC9rZXk+PC9mb3JlaWduLWtleXM+PHJl
Zi10eXBlIG5hbWU9IkpvdXJuYWwgQXJ0aWNsZXMiPjE3PC9yZWYtdHlwZT48Y29udHJpYnV0b3Jz
PjxhdXRob3JzPjxhdXRob3I+R3JvdG1vbCwgUy48L2F1dGhvcj48YXV0aG9yPlRvdGxhbmQsIEcu
Sy48L2F1dGhvcj48YXV0aG9yPlRob3J1ZCwgSy48L2F1dGhvcj48YXV0aG9yPkhqZWx0bmVzLCBC
LksuPC9hdXRob3I+PC9hdXRob3JzPjwvY29udHJpYnV0b3JzPjx0aXRsZXM+PHRpdGxlPjxzdHls
ZSBmYWNlPSJub3JtYWwiIGZvbnQ9ImRlZmF1bHQiIHNpemU9IjEwMCUiPlZhY3VvbGF0aW5nIGVu
Y2VwaGFsb3BhdGh5IGFuZCByZXRpbm9wYXRoeSBhc3NvY2lhdGVkIHdpdGggYSBub2RhdmlydXMt
bGlrZSBhZ2VudDogYSBwcm9iYWJsZSBjYXVzZSBvZiBtYXNzIG1vcnRhbGl0eSBvZiBjdWx0dXJl
ZCBsYXJ2YWwgYW5kIGp1dmVuaWxlIEF0bGFudGljIGhhbGlidXQgPC9zdHlsZT48c3R5bGUgZmFj
ZT0iaXRhbGljIiBmb250PSJkZWZhdWx0IiBzaXplPSIxMDAlIj5IaXBwb2dsb3NzdXMgaGlwcG9n
bG9zc3VzPC9zdHlsZT48L3RpdGxlPjxzZWNvbmRhcnktdGl0bGU+RGlzZWFzZXMgb2YgQXF1YXRp
YyBPcmdhbmlzbXM8L3NlY29uZGFyeS10aXRsZT48L3RpdGxlcz48cGVyaW9kaWNhbD48ZnVsbC10
aXRsZT5EaXNlYXNlcyBvZiBBcXVhdGljIE9yZ2FuaXNtczwvZnVsbC10aXRsZT48L3BlcmlvZGlj
YWw+PHBhZ2VzPjg1LTk3PC9wYWdlcz48dm9sdW1lPjI5PC92b2x1bWU+PGRhdGVzPjx5ZWFyPjE5
OTc8L3llYXI+PHB1Yi1kYXRlcz48ZGF0ZT4yOCBBcHJpbCAyMDIzPC9kYXRlPjwvcHViLWRhdGVz
PjwvZGF0ZXM+PG9yaWctcHViPlxcQUNUMDAxQ0wwNEZTMDdcQklPU0VDVVJJVFlEQVRBJFxFIExp
YnJhcnlcQW5pbWFsIENhdGFsb2d1ZVxHXEdyb3Rtb2wgZXQgYWwgMTk5NyBFTjI1MDE1LnBkZjwv
b3JpZy1wdWI+PGxhYmVsPjI1MDE1PC9sYWJlbD48dXJscz48L3VybHM+PGN1c3RvbTE+c3R1cmdl
b25fQk08L2N1c3RvbTE+PGVsZWN0cm9uaWMtcmVzb3VyY2UtbnVtPmh0dHBzOi8vd3d3LmludC1y
ZXMuY29tL2FydGljbGVzL2Rhby8yOS9kMDI5cDA4NS5wZGY8L2VsZWN0cm9uaWMtcmVzb3VyY2Ut
bnVtPjwvcmVjb3JkPjwvQ2l0ZT48Q2l0ZT48QXV0aG9yPkpvaGFuc2VuPC9BdXRob3I+PFllYXI+
MjAwMjwvWWVhcj48UmVjTnVtPjQ2NzU1PC9SZWNOdW0+PElEVGV4dD4yNTA2NDwvSURUZXh0Pjxy
ZWNvcmQ+PHJlYy1udW1iZXI+NDY3NTU8L3JlYy1udW1iZXI+PGZvcmVpZ24ta2V5cz48a2V5IGFw
cD0iRU4iIGRiLWlkPSI5MGF3d3QyNWJkcHR3dGVlMjVkcHB4NWp3dmRkcDJzdHIwc3oiIHRpbWVz
dGFtcD0iMTY2OTA4NTc0MCIgZ3VpZD0iMGM2Y2Y1OTMtMjU3OS00ZTQ1LWIwNDMtNzE0NTdmNjQx
Yjk4Ij40Njc1NTwva2V5PjwvZm9yZWlnbi1rZXlzPjxyZWYtdHlwZSBuYW1lPSJKb3VybmFsIEFy
dGljbGVzIj4xNzwvcmVmLXR5cGU+PGNvbnRyaWJ1dG9ycz48YXV0aG9ycz48YXV0aG9yPkpvaGFu
c2VuLCBSLjwvYXV0aG9yPjxhdXRob3I+UmFuaGVpbSwgVC48L2F1dGhvcj48YXV0aG9yPkhhbnNl
biwgTS5LLjwvYXV0aG9yPjxhdXRob3I+VGFrc2RhbCwgVC48L2F1dGhvcj48YXV0aG9yPlRvdGxh
bmQsIEcuSy48L2F1dGhvcj48L2F1dGhvcnM+PC9jb250cmlidXRvcnM+PHRpdGxlcz48dGl0bGU+
PHN0eWxlIGZhY2U9Im5vcm1hbCIgZm9udD0iZGVmYXVsdCIgc2l6ZT0iMTAwJSI+UGF0aG9sb2dp
Y2FsIGNoYW5nZXMgaW4ganV2ZW5pbGUgQXRsYW50aWMgaGFsaWJ1dCA8L3N0eWxlPjxzdHlsZSBm
YWNlPSJpdGFsaWMiIGZvbnQ9ImRlZmF1bHQiIHNpemU9IjEwMCUiPkhpcHBvZ2xvc3N1cyBoaXBw
b2dsb3NzdXM8L3N0eWxlPjxzdHlsZSBmYWNlPSJub3JtYWwiIGZvbnQ9ImRlZmF1bHQiIHNpemU9
IjEwMCUiPiBwZXJzaXN0ZW50bHkgaW5mZWN0ZWQgd2l0aCBub2RhdmlydXM8L3N0eWxlPjwvdGl0
bGU+PHNlY29uZGFyeS10aXRsZT5EaXNlYXNlcyBvZiBBcXVhdGljIE9yZ2FuaXNtczwvc2Vjb25k
YXJ5LXRpdGxlPjwvdGl0bGVzPjxwZXJpb2RpY2FsPjxmdWxsLXRpdGxlPkRpc2Vhc2VzIG9mIEFx
dWF0aWMgT3JnYW5pc21zPC9mdWxsLXRpdGxlPjwvcGVyaW9kaWNhbD48cGFnZXM+MTYxLTE2OTwv
cGFnZXM+PHZvbHVtZT41MDwvdm9sdW1lPjxkYXRlcz48eWVhcj4yMDAyPC95ZWFyPjwvZGF0ZXM+
PG9yaWctcHViPlxcQUNUMDAxQ0wwNEZTMDdcQklPU0VDVVJJVFlEQVRBJFxFIExpYnJhcnlcQW5p
bWFsIENhdGFsb2d1ZVxKXEpvaGFuc2VuIGV0IGFsIDIwMDIgRU4yNTA2NC5wZGY8L29yaWctcHVi
PjxsYWJlbD4yNTA2NDwvbGFiZWw+PHVybHM+PC91cmxzPjxjdXN0b20xPnN0dXJnZW9uX0JNPC9j
dXN0b20xPjxlbGVjdHJvbmljLXJlc291cmNlLW51bT5odHRwczovL3d3dy5pbnQtcmVzLmNvbS9h
cnRpY2xlcy9kYW8yMDAyLzUwL2QwNTBwMTYxLnBkZjwvZWxlY3Ryb25pYy1yZXNvdXJjZS1udW0+
PC9yZWNvcmQ+PC9DaXRlPjxDaXRlPjxBdXRob3I+Sm9oYW5zZW48L0F1dGhvcj48WWVhcj4yMDA0
PC9ZZWFyPjxSZWNOdW0+NDY2OTU8L1JlY051bT48SURUZXh0PjI1MDQ0PC9JRFRleHQ+PHJlY29y
ZD48cmVjLW51bWJlcj40NjY5NTwvcmVjLW51bWJlcj48Zm9yZWlnbi1rZXlzPjxrZXkgYXBwPSJF
TiIgZGItaWQ9IjkwYXd3dDI1YmRwdHd0ZWUyNWRwcHg1and2ZGRwMnN0cjBzeiIgdGltZXN0YW1w
PSIxNjY4OTc4MjgyIiBndWlkPSI1ZDBlYjBlOS1hZWVmLTQ4NGYtODJiMC0yN2E0NjM5OTc0NDMi
PjQ2Njk1PC9rZXk+PC9mb3JlaWduLWtleXM+PHJlZi10eXBlIG5hbWU9IkpvdXJuYWwgQXJ0aWNs
ZXMiPjE3PC9yZWYtdHlwZT48Y29udHJpYnV0b3JzPjxhdXRob3JzPjxhdXRob3I+Sm9oYW5zZW4s
IFIuPC9hdXRob3I+PGF1dGhvcj5Hcm92ZSwgUy48L2F1dGhvcj48YXV0aG9yPlN2ZW5kc2VuLCBB
LiBLLjwvYXV0aG9yPjxhdXRob3I+TW9kYWhsLCBJLjwvYXV0aG9yPjxhdXRob3I+RGFubmV2aWcs
IEIuPC9hdXRob3I+PC9hdXRob3JzPjwvY29udHJpYnV0b3JzPjx0aXRsZXM+PHRpdGxlPjxzdHls
ZSBmYWNlPSJub3JtYWwiIGZvbnQ9ImRlZmF1bHQiIHNpemU9IjEwMCUiPkEgc2VxdWVudGlhbCBz
dHVkeSBvZiBwYXRob2xvZ2ljYWwgZmluZGluZ3MgaW4gQXRsYW50aWMgaGFsaWJ1dCwgPC9zdHls
ZT48c3R5bGUgZmFjZT0iaXRhbGljIiBmb250PSJkZWZhdWx0IiBzaXplPSIxMDAlIj5IaXBwb2ds
b3NzdXMgaGlwcG9nbG9zc3VzIDwvc3R5bGU+PHN0eWxlIGZhY2U9Im5vcm1hbCIgZm9udD0iZGVm
YXVsdCIgc2l6ZT0iMTAwJSI+KEwuKSwgdGhyb3VnaG91dCBvbmUgeWVhciBhZnRlciBhbiBhY3V0
ZSBvdXRicmVhayBvZiB2aXJhbCBlbmNlcGhhbG9wYXRoeWFuZCByZXRpbm9wYXRoeTwvc3R5bGU+
PC90aXRsZT48c2Vjb25kYXJ5LXRpdGxlPkpvdXJuYWwgb2YgRmlzaCBEaXNlYXNlczwvc2Vjb25k
YXJ5LXRpdGxlPjwvdGl0bGVzPjxwZXJpb2RpY2FsPjxmdWxsLXRpdGxlPkpvdXJuYWwgb2YgRmlz
aCBEaXNlYXNlczwvZnVsbC10aXRsZT48L3BlcmlvZGljYWw+PHBhZ2VzPjMyNy0zNDE8L3BhZ2Vz
Pjx2b2x1bWU+Mjc8L3ZvbHVtZT48bnVtYmVyPjY8L251bWJlcj48ZGF0ZXM+PHllYXI+MjAwNDwv
eWVhcj48L2RhdGVzPjxvcmlnLXB1Yj5cXEFDVDAwMUNMMDRGUzA3XEJJT1NFQ1VSSVRZREFUQSRc
RSBMaWJyYXJ5XEFuaW1hbCBDYXRhbG9ndWVcSlxKb2hhbnNlbiBldCBhbCAyMDA0IEVOMjUwNDQu
cGRmPC9vcmlnLXB1Yj48bGFiZWw+MjUwNDQ8L2xhYmVsPjx1cmxzPjwvdXJscz48Y3VzdG9tMT5z
dHVyZ2Vvbl9CTTwvY3VzdG9tMT48ZWxlY3Ryb25pYy1yZXNvdXJjZS1udW0+aHR0cHM6Ly9kb2ku
b3JnLzEwLjExMTEvai4xMzY1LTI3NjEuMjAwNC4wMDU0OC54PC9lbGVjdHJvbmljLXJlc291cmNl
LW51bT48L3JlY29yZD48L0NpdGU+PC9FbmROb3RlPn==
</w:fldData>
        </w:fldChar>
      </w:r>
      <w:r w:rsidR="00295283">
        <w:instrText xml:space="preserve"> ADDIN EN.CITE </w:instrText>
      </w:r>
      <w:r w:rsidR="00295283">
        <w:fldChar w:fldCharType="begin">
          <w:fldData xml:space="preserve">PEVuZE5vdGU+PENpdGU+PEF1dGhvcj5Hcm90bW9sPC9BdXRob3I+PFllYXI+MTk5NzwvWWVhcj48
UmVjTnVtPjQ2NjYzPC9SZWNOdW0+PElEVGV4dD4yNTAxNTwvSURUZXh0PjxEaXNwbGF5VGV4dD4o
R3JvdG1vbCBldCBhbC4gMTk5NzsgSm9oYW5zZW4gZXQgYWwuIDIwMDQ7IEpvaGFuc2VuIGV0IGFs
LiAyMDAyKTwvRGlzcGxheVRleHQ+PHJlY29yZD48cmVjLW51bWJlcj40NjY2MzwvcmVjLW51bWJl
cj48Zm9yZWlnbi1rZXlzPjxrZXkgYXBwPSJFTiIgZGItaWQ9IjkwYXd3dDI1YmRwdHd0ZWUyNWRw
cHg1and2ZGRwMnN0cjBzeiIgdGltZXN0YW1wPSIxNjY4MTI1NzI0IiBndWlkPSI2NjllODFkMS04
OTJhLTQ0NzMtODA3YS00ZjI2ZmM3YzkyNjUiPjQ2NjYzPC9rZXk+PC9mb3JlaWduLWtleXM+PHJl
Zi10eXBlIG5hbWU9IkpvdXJuYWwgQXJ0aWNsZXMiPjE3PC9yZWYtdHlwZT48Y29udHJpYnV0b3Jz
PjxhdXRob3JzPjxhdXRob3I+R3JvdG1vbCwgUy48L2F1dGhvcj48YXV0aG9yPlRvdGxhbmQsIEcu
Sy48L2F1dGhvcj48YXV0aG9yPlRob3J1ZCwgSy48L2F1dGhvcj48YXV0aG9yPkhqZWx0bmVzLCBC
LksuPC9hdXRob3I+PC9hdXRob3JzPjwvY29udHJpYnV0b3JzPjx0aXRsZXM+PHRpdGxlPjxzdHls
ZSBmYWNlPSJub3JtYWwiIGZvbnQ9ImRlZmF1bHQiIHNpemU9IjEwMCUiPlZhY3VvbGF0aW5nIGVu
Y2VwaGFsb3BhdGh5IGFuZCByZXRpbm9wYXRoeSBhc3NvY2lhdGVkIHdpdGggYSBub2RhdmlydXMt
bGlrZSBhZ2VudDogYSBwcm9iYWJsZSBjYXVzZSBvZiBtYXNzIG1vcnRhbGl0eSBvZiBjdWx0dXJl
ZCBsYXJ2YWwgYW5kIGp1dmVuaWxlIEF0bGFudGljIGhhbGlidXQgPC9zdHlsZT48c3R5bGUgZmFj
ZT0iaXRhbGljIiBmb250PSJkZWZhdWx0IiBzaXplPSIxMDAlIj5IaXBwb2dsb3NzdXMgaGlwcG9n
bG9zc3VzPC9zdHlsZT48L3RpdGxlPjxzZWNvbmRhcnktdGl0bGU+RGlzZWFzZXMgb2YgQXF1YXRp
YyBPcmdhbmlzbXM8L3NlY29uZGFyeS10aXRsZT48L3RpdGxlcz48cGVyaW9kaWNhbD48ZnVsbC10
aXRsZT5EaXNlYXNlcyBvZiBBcXVhdGljIE9yZ2FuaXNtczwvZnVsbC10aXRsZT48L3BlcmlvZGlj
YWw+PHBhZ2VzPjg1LTk3PC9wYWdlcz48dm9sdW1lPjI5PC92b2x1bWU+PGRhdGVzPjx5ZWFyPjE5
OTc8L3llYXI+PHB1Yi1kYXRlcz48ZGF0ZT4yOCBBcHJpbCAyMDIzPC9kYXRlPjwvcHViLWRhdGVz
PjwvZGF0ZXM+PG9yaWctcHViPlxcQUNUMDAxQ0wwNEZTMDdcQklPU0VDVVJJVFlEQVRBJFxFIExp
YnJhcnlcQW5pbWFsIENhdGFsb2d1ZVxHXEdyb3Rtb2wgZXQgYWwgMTk5NyBFTjI1MDE1LnBkZjwv
b3JpZy1wdWI+PGxhYmVsPjI1MDE1PC9sYWJlbD48dXJscz48L3VybHM+PGN1c3RvbTE+c3R1cmdl
b25fQk08L2N1c3RvbTE+PGVsZWN0cm9uaWMtcmVzb3VyY2UtbnVtPmh0dHBzOi8vd3d3LmludC1y
ZXMuY29tL2FydGljbGVzL2Rhby8yOS9kMDI5cDA4NS5wZGY8L2VsZWN0cm9uaWMtcmVzb3VyY2Ut
bnVtPjwvcmVjb3JkPjwvQ2l0ZT48Q2l0ZT48QXV0aG9yPkpvaGFuc2VuPC9BdXRob3I+PFllYXI+
MjAwMjwvWWVhcj48UmVjTnVtPjQ2NzU1PC9SZWNOdW0+PElEVGV4dD4yNTA2NDwvSURUZXh0Pjxy
ZWNvcmQ+PHJlYy1udW1iZXI+NDY3NTU8L3JlYy1udW1iZXI+PGZvcmVpZ24ta2V5cz48a2V5IGFw
cD0iRU4iIGRiLWlkPSI5MGF3d3QyNWJkcHR3dGVlMjVkcHB4NWp3dmRkcDJzdHIwc3oiIHRpbWVz
dGFtcD0iMTY2OTA4NTc0MCIgZ3VpZD0iMGM2Y2Y1OTMtMjU3OS00ZTQ1LWIwNDMtNzE0NTdmNjQx
Yjk4Ij40Njc1NTwva2V5PjwvZm9yZWlnbi1rZXlzPjxyZWYtdHlwZSBuYW1lPSJKb3VybmFsIEFy
dGljbGVzIj4xNzwvcmVmLXR5cGU+PGNvbnRyaWJ1dG9ycz48YXV0aG9ycz48YXV0aG9yPkpvaGFu
c2VuLCBSLjwvYXV0aG9yPjxhdXRob3I+UmFuaGVpbSwgVC48L2F1dGhvcj48YXV0aG9yPkhhbnNl
biwgTS5LLjwvYXV0aG9yPjxhdXRob3I+VGFrc2RhbCwgVC48L2F1dGhvcj48YXV0aG9yPlRvdGxh
bmQsIEcuSy48L2F1dGhvcj48L2F1dGhvcnM+PC9jb250cmlidXRvcnM+PHRpdGxlcz48dGl0bGU+
PHN0eWxlIGZhY2U9Im5vcm1hbCIgZm9udD0iZGVmYXVsdCIgc2l6ZT0iMTAwJSI+UGF0aG9sb2dp
Y2FsIGNoYW5nZXMgaW4ganV2ZW5pbGUgQXRsYW50aWMgaGFsaWJ1dCA8L3N0eWxlPjxzdHlsZSBm
YWNlPSJpdGFsaWMiIGZvbnQ9ImRlZmF1bHQiIHNpemU9IjEwMCUiPkhpcHBvZ2xvc3N1cyBoaXBw
b2dsb3NzdXM8L3N0eWxlPjxzdHlsZSBmYWNlPSJub3JtYWwiIGZvbnQ9ImRlZmF1bHQiIHNpemU9
IjEwMCUiPiBwZXJzaXN0ZW50bHkgaW5mZWN0ZWQgd2l0aCBub2RhdmlydXM8L3N0eWxlPjwvdGl0
bGU+PHNlY29uZGFyeS10aXRsZT5EaXNlYXNlcyBvZiBBcXVhdGljIE9yZ2FuaXNtczwvc2Vjb25k
YXJ5LXRpdGxlPjwvdGl0bGVzPjxwZXJpb2RpY2FsPjxmdWxsLXRpdGxlPkRpc2Vhc2VzIG9mIEFx
dWF0aWMgT3JnYW5pc21zPC9mdWxsLXRpdGxlPjwvcGVyaW9kaWNhbD48cGFnZXM+MTYxLTE2OTwv
cGFnZXM+PHZvbHVtZT41MDwvdm9sdW1lPjxkYXRlcz48eWVhcj4yMDAyPC95ZWFyPjwvZGF0ZXM+
PG9yaWctcHViPlxcQUNUMDAxQ0wwNEZTMDdcQklPU0VDVVJJVFlEQVRBJFxFIExpYnJhcnlcQW5p
bWFsIENhdGFsb2d1ZVxKXEpvaGFuc2VuIGV0IGFsIDIwMDIgRU4yNTA2NC5wZGY8L29yaWctcHVi
PjxsYWJlbD4yNTA2NDwvbGFiZWw+PHVybHM+PC91cmxzPjxjdXN0b20xPnN0dXJnZW9uX0JNPC9j
dXN0b20xPjxlbGVjdHJvbmljLXJlc291cmNlLW51bT5odHRwczovL3d3dy5pbnQtcmVzLmNvbS9h
cnRpY2xlcy9kYW8yMDAyLzUwL2QwNTBwMTYxLnBkZjwvZWxlY3Ryb25pYy1yZXNvdXJjZS1udW0+
PC9yZWNvcmQ+PC9DaXRlPjxDaXRlPjxBdXRob3I+Sm9oYW5zZW48L0F1dGhvcj48WWVhcj4yMDA0
PC9ZZWFyPjxSZWNOdW0+NDY2OTU8L1JlY051bT48SURUZXh0PjI1MDQ0PC9JRFRleHQ+PHJlY29y
ZD48cmVjLW51bWJlcj40NjY5NTwvcmVjLW51bWJlcj48Zm9yZWlnbi1rZXlzPjxrZXkgYXBwPSJF
TiIgZGItaWQ9IjkwYXd3dDI1YmRwdHd0ZWUyNWRwcHg1and2ZGRwMnN0cjBzeiIgdGltZXN0YW1w
PSIxNjY4OTc4MjgyIiBndWlkPSI1ZDBlYjBlOS1hZWVmLTQ4NGYtODJiMC0yN2E0NjM5OTc0NDMi
PjQ2Njk1PC9rZXk+PC9mb3JlaWduLWtleXM+PHJlZi10eXBlIG5hbWU9IkpvdXJuYWwgQXJ0aWNs
ZXMiPjE3PC9yZWYtdHlwZT48Y29udHJpYnV0b3JzPjxhdXRob3JzPjxhdXRob3I+Sm9oYW5zZW4s
IFIuPC9hdXRob3I+PGF1dGhvcj5Hcm92ZSwgUy48L2F1dGhvcj48YXV0aG9yPlN2ZW5kc2VuLCBB
LiBLLjwvYXV0aG9yPjxhdXRob3I+TW9kYWhsLCBJLjwvYXV0aG9yPjxhdXRob3I+RGFubmV2aWcs
IEIuPC9hdXRob3I+PC9hdXRob3JzPjwvY29udHJpYnV0b3JzPjx0aXRsZXM+PHRpdGxlPjxzdHls
ZSBmYWNlPSJub3JtYWwiIGZvbnQ9ImRlZmF1bHQiIHNpemU9IjEwMCUiPkEgc2VxdWVudGlhbCBz
dHVkeSBvZiBwYXRob2xvZ2ljYWwgZmluZGluZ3MgaW4gQXRsYW50aWMgaGFsaWJ1dCwgPC9zdHls
ZT48c3R5bGUgZmFjZT0iaXRhbGljIiBmb250PSJkZWZhdWx0IiBzaXplPSIxMDAlIj5IaXBwb2ds
b3NzdXMgaGlwcG9nbG9zc3VzIDwvc3R5bGU+PHN0eWxlIGZhY2U9Im5vcm1hbCIgZm9udD0iZGVm
YXVsdCIgc2l6ZT0iMTAwJSI+KEwuKSwgdGhyb3VnaG91dCBvbmUgeWVhciBhZnRlciBhbiBhY3V0
ZSBvdXRicmVhayBvZiB2aXJhbCBlbmNlcGhhbG9wYXRoeWFuZCByZXRpbm9wYXRoeTwvc3R5bGU+
PC90aXRsZT48c2Vjb25kYXJ5LXRpdGxlPkpvdXJuYWwgb2YgRmlzaCBEaXNlYXNlczwvc2Vjb25k
YXJ5LXRpdGxlPjwvdGl0bGVzPjxwZXJpb2RpY2FsPjxmdWxsLXRpdGxlPkpvdXJuYWwgb2YgRmlz
aCBEaXNlYXNlczwvZnVsbC10aXRsZT48L3BlcmlvZGljYWw+PHBhZ2VzPjMyNy0zNDE8L3BhZ2Vz
Pjx2b2x1bWU+Mjc8L3ZvbHVtZT48bnVtYmVyPjY8L251bWJlcj48ZGF0ZXM+PHllYXI+MjAwNDwv
eWVhcj48L2RhdGVzPjxvcmlnLXB1Yj5cXEFDVDAwMUNMMDRGUzA3XEJJT1NFQ1VSSVRZREFUQSRc
RSBMaWJyYXJ5XEFuaW1hbCBDYXRhbG9ndWVcSlxKb2hhbnNlbiBldCBhbCAyMDA0IEVOMjUwNDQu
cGRmPC9vcmlnLXB1Yj48bGFiZWw+MjUwNDQ8L2xhYmVsPjx1cmxzPjwvdXJscz48Y3VzdG9tMT5z
dHVyZ2Vvbl9CTTwvY3VzdG9tMT48ZWxlY3Ryb25pYy1yZXNvdXJjZS1udW0+aHR0cHM6Ly9kb2ku
b3JnLzEwLjExMTEvai4xMzY1LTI3NjEuMjAwNC4wMDU0OC54PC9lbGVjdHJvbmljLXJlc291cmNl
LW51bT48L3JlY29yZD48L0NpdGU+PC9FbmROb3RlPn==
</w:fldData>
        </w:fldChar>
      </w:r>
      <w:r w:rsidR="00295283">
        <w:instrText xml:space="preserve"> ADDIN EN.CITE.DATA </w:instrText>
      </w:r>
      <w:r w:rsidR="00295283">
        <w:fldChar w:fldCharType="end"/>
      </w:r>
      <w:r w:rsidR="00295283">
        <w:fldChar w:fldCharType="separate"/>
      </w:r>
      <w:r w:rsidR="00295283">
        <w:rPr>
          <w:noProof/>
        </w:rPr>
        <w:t>(Grotmol et al. 1997; Johansen et al. 2004; Johansen et al. 2002)</w:t>
      </w:r>
      <w:r w:rsidR="00295283">
        <w:fldChar w:fldCharType="end"/>
      </w:r>
      <w:r>
        <w:t xml:space="preserve">. Farmed </w:t>
      </w:r>
      <w:r w:rsidRPr="009A0551">
        <w:rPr>
          <w:rStyle w:val="Emphasis"/>
        </w:rPr>
        <w:t>D. labrax</w:t>
      </w:r>
      <w:r>
        <w:rPr>
          <w:rStyle w:val="Emphasis"/>
        </w:rPr>
        <w:t>,</w:t>
      </w:r>
      <w:r>
        <w:t xml:space="preserve"> </w:t>
      </w:r>
      <w:r w:rsidRPr="00D97C13">
        <w:t>in both recirculating and fresh open water production facilitie</w:t>
      </w:r>
      <w:r>
        <w:t xml:space="preserve">s in Greece, suffered </w:t>
      </w:r>
      <w:r w:rsidR="00CC733E">
        <w:t>NNV</w:t>
      </w:r>
      <w:r>
        <w:t xml:space="preserve"> outbreaks in 2000 reaching mortalities of 30% </w:t>
      </w:r>
      <w:r w:rsidR="00295283">
        <w:fldChar w:fldCharType="begin"/>
      </w:r>
      <w:r w:rsidR="00295283">
        <w:instrText xml:space="preserve"> ADDIN EN.CITE &lt;EndNote&gt;&lt;Cite&gt;&lt;Author&gt;Athanassopoulou&lt;/Author&gt;&lt;Year&gt;2003&lt;/Year&gt;&lt;RecNum&gt;46666&lt;/RecNum&gt;&lt;IDText&gt;25018&lt;/IDText&gt;&lt;DisplayText&gt;(Athanassopoulou et al. 2003)&lt;/DisplayText&gt;&lt;record&gt;&lt;rec-number&gt;46666&lt;/rec-number&gt;&lt;foreign-keys&gt;&lt;key app="EN" db-id="90awwt25bdptwtee25dppx5jwvddp2str0sz" timestamp="1668125725" guid="b4deb1b6-087e-4ffd-b19c-5b19b224b828"&gt;46666&lt;/key&gt;&lt;/foreign-keys&gt;&lt;ref-type name="Journal Articles"&gt;17&lt;/ref-type&gt;&lt;contributors&gt;&lt;authors&gt;&lt;author&gt;Athanassopoulou, F.&lt;/author&gt;&lt;author&gt;Billinis, C.&lt;/author&gt;&lt;author&gt;Psychas, V.&lt;/author&gt;&lt;author&gt;Karipoglou, K.&lt;/author&gt;&lt;/authors&gt;&lt;/contributors&gt;&lt;titles&gt;&lt;title&gt;&lt;style face="normal" font="default" size="100%"&gt;Viral encephalopathy and retinopathy of &lt;/style&gt;&lt;style face="italic" font="default" size="100%"&gt;Dicentrarchus labrax&lt;/style&gt;&lt;style face="normal" font="default" size="100%"&gt; (L.) farmed in fresh water in Greece&lt;/style&gt;&lt;/title&gt;&lt;secondary-title&gt;Journal of Fish Diseases&lt;/secondary-title&gt;&lt;/titles&gt;&lt;periodical&gt;&lt;full-title&gt;Journal of Fish Diseases&lt;/full-title&gt;&lt;/periodical&gt;&lt;pages&gt;361-365&lt;/pages&gt;&lt;volume&gt;26&lt;/volume&gt;&lt;number&gt;6&lt;/number&gt;&lt;dates&gt;&lt;year&gt;2003&lt;/year&gt;&lt;/dates&gt;&lt;orig-pub&gt;\\ACT001CL04FS07\BIOSECURITYDATA$\E Library\Animal Catalogue\A\Athanassopoulou et al 2003 EN25018.pdf&lt;/orig-pub&gt;&lt;label&gt;25018&lt;/label&gt;&lt;urls&gt;&lt;/urls&gt;&lt;custom1&gt;sturgeon_BM&lt;/custom1&gt;&lt;electronic-resource-num&gt;https://doi.org/10.1046/j.1365-2761.2003.00458.x&lt;/electronic-resource-num&gt;&lt;/record&gt;&lt;/Cite&gt;&lt;/EndNote&gt;</w:instrText>
      </w:r>
      <w:r w:rsidR="00295283">
        <w:fldChar w:fldCharType="separate"/>
      </w:r>
      <w:r w:rsidR="00295283">
        <w:rPr>
          <w:noProof/>
        </w:rPr>
        <w:t>(Athanassopoulou et al. 2003)</w:t>
      </w:r>
      <w:r w:rsidR="00295283">
        <w:fldChar w:fldCharType="end"/>
      </w:r>
      <w:r>
        <w:t xml:space="preserve">. Outbreaks of BFNNV in farmed </w:t>
      </w:r>
      <w:r w:rsidRPr="009D1BB0">
        <w:rPr>
          <w:rStyle w:val="Emphasis"/>
        </w:rPr>
        <w:t>G. morhua</w:t>
      </w:r>
      <w:r w:rsidRPr="009D1BB0">
        <w:t xml:space="preserve"> </w:t>
      </w:r>
      <w:r>
        <w:t xml:space="preserve">in the UK in 2000 resulted in </w:t>
      </w:r>
      <w:r w:rsidRPr="009D1BB0">
        <w:t>mortalit</w:t>
      </w:r>
      <w:r>
        <w:t>ies of</w:t>
      </w:r>
      <w:r w:rsidRPr="009D1BB0">
        <w:t xml:space="preserve"> approximately 2</w:t>
      </w:r>
      <w:r>
        <w:t>%</w:t>
      </w:r>
      <w:r w:rsidRPr="009D1BB0">
        <w:t xml:space="preserve"> over a </w:t>
      </w:r>
      <w:r>
        <w:t>3</w:t>
      </w:r>
      <w:r w:rsidRPr="009D1BB0">
        <w:t>-month period</w:t>
      </w:r>
      <w:r>
        <w:t xml:space="preserve"> </w:t>
      </w:r>
      <w:r w:rsidR="00295283">
        <w:fldChar w:fldCharType="begin"/>
      </w:r>
      <w:r w:rsidR="00295283">
        <w:instrText xml:space="preserve"> ADDIN EN.CITE &lt;EndNote&gt;&lt;Cite&gt;&lt;Author&gt;Starkey&lt;/Author&gt;&lt;Year&gt;2001&lt;/Year&gt;&lt;RecNum&gt;46692&lt;/RecNum&gt;&lt;IDText&gt;25043&lt;/IDText&gt;&lt;DisplayText&gt;(Starkey et al. 2001)&lt;/DisplayText&gt;&lt;record&gt;&lt;rec-number&gt;46692&lt;/rec-number&gt;&lt;foreign-keys&gt;&lt;key app="EN" db-id="90awwt25bdptwtee25dppx5jwvddp2str0sz" timestamp="1668978282" guid="a0fcb112-70af-422c-8626-c1bbb82b379a"&gt;46692&lt;/key&gt;&lt;/foreign-keys&gt;&lt;ref-type name="Journal Articles"&gt;17&lt;/ref-type&gt;&lt;contributors&gt;&lt;authors&gt;&lt;author&gt;Starkey, W.G.&lt;/author&gt;&lt;author&gt;Ireland, J.H.&lt;/author&gt;&lt;author&gt;Muir, K.F.&lt;/author&gt;&lt;author&gt;Jenkins, M.E.&lt;/author&gt;&lt;author&gt;Roy, W.J.&lt;/author&gt;&lt;author&gt;Richards, R.H.&lt;/author&gt;&lt;author&gt;Ferguson, H.W.&lt;/author&gt;&lt;/authors&gt;&lt;/contributors&gt;&lt;titles&gt;&lt;title&gt;Nodavirus infection in Atlantic cod and Dover sole in the UK&lt;/title&gt;&lt;secondary-title&gt;Veterinary Record&lt;/secondary-title&gt;&lt;/titles&gt;&lt;periodical&gt;&lt;full-title&gt;Veterinary Record&lt;/full-title&gt;&lt;/periodical&gt;&lt;pages&gt;179-181&lt;/pages&gt;&lt;volume&gt;149&lt;/volume&gt;&lt;dates&gt;&lt;year&gt;2001&lt;/year&gt;&lt;/dates&gt;&lt;orig-pub&gt;\\ACT001CL04FS07\BIOSECURITYDATA$\E Library\Animal Catalogue\S\Starkey et al 2001 EN25043.pdf&lt;/orig-pub&gt;&lt;label&gt;25043&lt;/label&gt;&lt;urls&gt;&lt;/urls&gt;&lt;custom1&gt;sturgeon_BM&lt;/custom1&gt;&lt;electronic-resource-num&gt;https://doi.org/10.1136/vr.149.6.179&lt;/electronic-resource-num&gt;&lt;/record&gt;&lt;/Cite&gt;&lt;/EndNote&gt;</w:instrText>
      </w:r>
      <w:r w:rsidR="00295283">
        <w:fldChar w:fldCharType="separate"/>
      </w:r>
      <w:r w:rsidR="00295283">
        <w:rPr>
          <w:noProof/>
        </w:rPr>
        <w:t>(Starkey et al. 2001)</w:t>
      </w:r>
      <w:r w:rsidR="00295283">
        <w:fldChar w:fldCharType="end"/>
      </w:r>
      <w:r>
        <w:t>. BFNNV infection in S</w:t>
      </w:r>
      <w:r w:rsidRPr="009D1BB0">
        <w:rPr>
          <w:rStyle w:val="Emphasis"/>
        </w:rPr>
        <w:t>. solea</w:t>
      </w:r>
      <w:r>
        <w:t xml:space="preserve"> </w:t>
      </w:r>
      <w:r w:rsidRPr="009D1BB0">
        <w:t xml:space="preserve">fingerlings </w:t>
      </w:r>
      <w:r>
        <w:t>resulted in almost 100%</w:t>
      </w:r>
      <w:r w:rsidRPr="009D1BB0">
        <w:t xml:space="preserve"> mortality</w:t>
      </w:r>
      <w:r>
        <w:t xml:space="preserve"> in</w:t>
      </w:r>
      <w:r w:rsidRPr="009D1BB0">
        <w:t xml:space="preserve"> a population of </w:t>
      </w:r>
      <w:r>
        <w:t>approximately</w:t>
      </w:r>
      <w:r w:rsidRPr="009D1BB0">
        <w:t xml:space="preserve"> 10,000 over a few months</w:t>
      </w:r>
      <w:r>
        <w:t xml:space="preserve"> </w:t>
      </w:r>
      <w:r w:rsidR="00295283">
        <w:fldChar w:fldCharType="begin"/>
      </w:r>
      <w:r w:rsidR="00295283">
        <w:instrText xml:space="preserve"> ADDIN EN.CITE &lt;EndNote&gt;&lt;Cite&gt;&lt;Author&gt;Starkey&lt;/Author&gt;&lt;Year&gt;2001&lt;/Year&gt;&lt;RecNum&gt;46692&lt;/RecNum&gt;&lt;IDText&gt;25043&lt;/IDText&gt;&lt;DisplayText&gt;(Starkey et al. 2001)&lt;/DisplayText&gt;&lt;record&gt;&lt;rec-number&gt;46692&lt;/rec-number&gt;&lt;foreign-keys&gt;&lt;key app="EN" db-id="90awwt25bdptwtee25dppx5jwvddp2str0sz" timestamp="1668978282" guid="a0fcb112-70af-422c-8626-c1bbb82b379a"&gt;46692&lt;/key&gt;&lt;/foreign-keys&gt;&lt;ref-type name="Journal Articles"&gt;17&lt;/ref-type&gt;&lt;contributors&gt;&lt;authors&gt;&lt;author&gt;Starkey, W.G.&lt;/author&gt;&lt;author&gt;Ireland, J.H.&lt;/author&gt;&lt;author&gt;Muir, K.F.&lt;/author&gt;&lt;author&gt;Jenkins, M.E.&lt;/author&gt;&lt;author&gt;Roy, W.J.&lt;/author&gt;&lt;author&gt;Richards, R.H.&lt;/author&gt;&lt;author&gt;Ferguson, H.W.&lt;/author&gt;&lt;/authors&gt;&lt;/contributors&gt;&lt;titles&gt;&lt;title&gt;Nodavirus infection in Atlantic cod and Dover sole in the UK&lt;/title&gt;&lt;secondary-title&gt;Veterinary Record&lt;/secondary-title&gt;&lt;/titles&gt;&lt;periodical&gt;&lt;full-title&gt;Veterinary Record&lt;/full-title&gt;&lt;/periodical&gt;&lt;pages&gt;179-181&lt;/pages&gt;&lt;volume&gt;149&lt;/volume&gt;&lt;dates&gt;&lt;year&gt;2001&lt;/year&gt;&lt;/dates&gt;&lt;orig-pub&gt;\\ACT001CL04FS07\BIOSECURITYDATA$\E Library\Animal Catalogue\S\Starkey et al 2001 EN25043.pdf&lt;/orig-pub&gt;&lt;label&gt;25043&lt;/label&gt;&lt;urls&gt;&lt;/urls&gt;&lt;custom1&gt;sturgeon_BM&lt;/custom1&gt;&lt;electronic-resource-num&gt;https://doi.org/10.1136/vr.149.6.179&lt;/electronic-resource-num&gt;&lt;/record&gt;&lt;/Cite&gt;&lt;/EndNote&gt;</w:instrText>
      </w:r>
      <w:r w:rsidR="00295283">
        <w:fldChar w:fldCharType="separate"/>
      </w:r>
      <w:r w:rsidR="00295283">
        <w:rPr>
          <w:noProof/>
        </w:rPr>
        <w:t>(Starkey et al. 2001)</w:t>
      </w:r>
      <w:r w:rsidR="00295283">
        <w:fldChar w:fldCharType="end"/>
      </w:r>
      <w:r>
        <w:t xml:space="preserve">. In 2006, BFNNV infection was diagnosed in </w:t>
      </w:r>
      <w:r w:rsidRPr="003F56FB">
        <w:rPr>
          <w:rStyle w:val="Emphasis"/>
        </w:rPr>
        <w:t>G. morhua</w:t>
      </w:r>
      <w:r>
        <w:t xml:space="preserve"> kept in sea cages in Parisvatn, Norway that caused an estimated 10–15% mortality </w:t>
      </w:r>
      <w:r w:rsidR="00295283">
        <w:fldChar w:fldCharType="begin"/>
      </w:r>
      <w:r w:rsidR="00295283">
        <w:instrText xml:space="preserve"> ADDIN EN.CITE &lt;EndNote&gt;&lt;Cite&gt;&lt;Author&gt;Patel&lt;/Author&gt;&lt;Year&gt;2007&lt;/Year&gt;&lt;RecNum&gt;46691&lt;/RecNum&gt;&lt;IDText&gt;25042&lt;/IDText&gt;&lt;DisplayText&gt;(Patel et al. 2007)&lt;/DisplayText&gt;&lt;record&gt;&lt;rec-number&gt;46691&lt;/rec-number&gt;&lt;foreign-keys&gt;&lt;key app="EN" db-id="90awwt25bdptwtee25dppx5jwvddp2str0sz" timestamp="1668978282" guid="a90e1c2e-8697-4c2a-a31d-f1884e7ea431"&gt;46691&lt;/key&gt;&lt;/foreign-keys&gt;&lt;ref-type name="Journal Articles"&gt;17&lt;/ref-type&gt;&lt;contributors&gt;&lt;authors&gt;&lt;author&gt;Patel, S.R.&lt;/author&gt;&lt;author&gt;Korsnes, K.&lt;/author&gt;&lt;author&gt;Bergh, O.&lt;/author&gt;&lt;author&gt;Vik-Mo, F.&lt;/author&gt;&lt;author&gt;Pedersen, J. A.&lt;/author&gt;&lt;author&gt;Nerland, A.H.&lt;/author&gt;&lt;/authors&gt;&lt;/contributors&gt;&lt;titles&gt;&lt;title&gt;&lt;style face="normal" font="default" size="100%"&gt;Nodavirus in farmed Atlantic cod &lt;/style&gt;&lt;style face="italic" font="default" size="100%"&gt;Gadus morhua&lt;/style&gt;&lt;style face="normal" font="default" size="100%"&gt; in Norway&lt;/style&gt;&lt;/title&gt;&lt;secondary-title&gt;Diseases of Aquatic Organisms&lt;/secondary-title&gt;&lt;/titles&gt;&lt;periodical&gt;&lt;full-title&gt;Diseases of Aquatic Organisms&lt;/full-title&gt;&lt;/periodical&gt;&lt;pages&gt;169-173&lt;/pages&gt;&lt;volume&gt;77&lt;/volume&gt;&lt;dates&gt;&lt;year&gt;2007&lt;/year&gt;&lt;/dates&gt;&lt;orig-pub&gt;\\ACT001CL04FS07\BIOSECURITYDATA$\E Library\Animal Catalogue\P\Patel et al 2007 EN25042.pdf&lt;/orig-pub&gt;&lt;label&gt;25042&lt;/label&gt;&lt;urls&gt;&lt;/urls&gt;&lt;custom1&gt;sturgeon_BM&lt;/custom1&gt;&lt;electronic-resource-num&gt;https://doi.org/10.3354/dao01842&lt;/electronic-resource-num&gt;&lt;/record&gt;&lt;/Cite&gt;&lt;/EndNote&gt;</w:instrText>
      </w:r>
      <w:r w:rsidR="00295283">
        <w:fldChar w:fldCharType="separate"/>
      </w:r>
      <w:r w:rsidR="00295283">
        <w:rPr>
          <w:noProof/>
        </w:rPr>
        <w:t>(Patel et al. 2007)</w:t>
      </w:r>
      <w:r w:rsidR="00295283">
        <w:fldChar w:fldCharType="end"/>
      </w:r>
      <w:r>
        <w:t xml:space="preserve">. A mortality rate &gt;90% due to BFNNV infection was observed in a </w:t>
      </w:r>
      <w:r w:rsidRPr="003F56FB">
        <w:rPr>
          <w:rStyle w:val="Emphasis"/>
        </w:rPr>
        <w:t>G. macrocephalus</w:t>
      </w:r>
      <w:r>
        <w:t xml:space="preserve"> larvae-rearing facility in China </w:t>
      </w:r>
      <w:r w:rsidR="00295283">
        <w:fldChar w:fldCharType="begin"/>
      </w:r>
      <w:r w:rsidR="00295283">
        <w:instrText xml:space="preserve"> ADDIN EN.CITE &lt;EndNote&gt;&lt;Cite&gt;&lt;Author&gt;Mao&lt;/Author&gt;&lt;Year&gt;2015&lt;/Year&gt;&lt;RecNum&gt;46671&lt;/RecNum&gt;&lt;IDText&gt;25023&lt;/IDText&gt;&lt;DisplayText&gt;(Mao et al. 2015)&lt;/DisplayText&gt;&lt;record&gt;&lt;rec-number&gt;46671&lt;/rec-number&gt;&lt;foreign-keys&gt;&lt;key app="EN" db-id="90awwt25bdptwtee25dppx5jwvddp2str0sz" timestamp="1668125725" guid="59c52fb1-ddaf-462e-af41-0a2e8a0d368c"&gt;46671&lt;/key&gt;&lt;/foreign-keys&gt;&lt;ref-type name="Journal Articles"&gt;17&lt;/ref-type&gt;&lt;contributors&gt;&lt;authors&gt;&lt;author&gt;Mao, M-G.&lt;/author&gt;&lt;author&gt;Wen, S-H.&lt;/author&gt;&lt;author&gt;Paeralvarez-Marin, A.&lt;/author&gt;&lt;author&gt;Li, H.&lt;/author&gt;&lt;author&gt;Jiang, J-L.&lt;/author&gt;&lt;author&gt;Jiang, Z-Q.&lt;/author&gt;&lt;author&gt;Li, X.&lt;/author&gt;&lt;author&gt;Sun, H.&lt;/author&gt;&lt;author&gt;Lu, H-Q.&lt;/author&gt;&lt;/authors&gt;&lt;/contributors&gt;&lt;titles&gt;&lt;title&gt;&lt;style face="normal" font="default" size="100%"&gt;Evidence for and characterization of nervous necrosis virus infection in Pacific cod (&lt;/style&gt;&lt;style face="italic" font="default" size="100%"&gt;Gadus macrocephalus&lt;/style&gt;&lt;style face="normal" font="default" size="100%"&gt;)&lt;/style&gt;&lt;/title&gt;&lt;secondary-title&gt;Archives of Virology&lt;/secondary-title&gt;&lt;/titles&gt;&lt;periodical&gt;&lt;full-title&gt;Archives of Virology&lt;/full-title&gt;&lt;/periodical&gt;&lt;pages&gt;2237-2248&lt;/pages&gt;&lt;volume&gt;160&lt;/volume&gt;&lt;dates&gt;&lt;year&gt;2015&lt;/year&gt;&lt;/dates&gt;&lt;orig-pub&gt;\\ACT001CL04FS07\BIOSECURITYDATA$\E Library\Animal Catalogue\M\Mao et al 2015 EN25023.pdf&lt;/orig-pub&gt;&lt;label&gt;25023&lt;/label&gt;&lt;urls&gt;&lt;/urls&gt;&lt;custom1&gt;sturgeon_BM&lt;/custom1&gt;&lt;electronic-resource-num&gt;https://doi.org/10.1007/s00705-015-2484-1&lt;/electronic-resource-num&gt;&lt;/record&gt;&lt;/Cite&gt;&lt;/EndNote&gt;</w:instrText>
      </w:r>
      <w:r w:rsidR="00295283">
        <w:fldChar w:fldCharType="separate"/>
      </w:r>
      <w:r w:rsidR="00295283">
        <w:rPr>
          <w:noProof/>
        </w:rPr>
        <w:t>(Mao et al. 2015)</w:t>
      </w:r>
      <w:r w:rsidR="00295283">
        <w:fldChar w:fldCharType="end"/>
      </w:r>
      <w:r>
        <w:t>.</w:t>
      </w:r>
    </w:p>
    <w:p w14:paraId="799827EB" w14:textId="7F488D00" w:rsidR="002E4424" w:rsidRPr="00C22BA6" w:rsidRDefault="002E4424" w:rsidP="002E4424">
      <w:r>
        <w:t xml:space="preserve">In 2014, </w:t>
      </w:r>
      <w:r w:rsidRPr="00122BA3">
        <w:rPr>
          <w:rStyle w:val="Emphasis"/>
        </w:rPr>
        <w:t>S. aurata</w:t>
      </w:r>
      <w:r>
        <w:t xml:space="preserve"> broodstock showing no clinical signs of </w:t>
      </w:r>
      <w:r w:rsidR="005A23C4">
        <w:t>NNV</w:t>
      </w:r>
      <w:r>
        <w:t xml:space="preserve"> introduced to a farm in Europe produced larvae that suffered 80–98% mortality starting from 17 dph that was attributed to RGNNV/SJNNV </w:t>
      </w:r>
      <w:r w:rsidR="00295283">
        <w:fldChar w:fldCharType="begin"/>
      </w:r>
      <w:r w:rsidR="00295283">
        <w:instrText xml:space="preserve"> ADDIN EN.CITE &lt;EndNote&gt;&lt;Cite&gt;&lt;Author&gt;Toffan&lt;/Author&gt;&lt;Year&gt;2017&lt;/Year&gt;&lt;RecNum&gt;46667&lt;/RecNum&gt;&lt;IDText&gt;25019&lt;/IDText&gt;&lt;DisplayText&gt;(Toffan et al. 2017)&lt;/DisplayText&gt;&lt;record&gt;&lt;rec-number&gt;46667&lt;/rec-number&gt;&lt;foreign-keys&gt;&lt;key app="EN" db-id="90awwt25bdptwtee25dppx5jwvddp2str0sz" timestamp="1668125725" guid="a2000908-8d06-43de-8b24-0ea65993d87d"&gt;46667&lt;/key&gt;&lt;/foreign-keys&gt;&lt;ref-type name="Journal Articles"&gt;17&lt;/ref-type&gt;&lt;contributors&gt;&lt;authors&gt;&lt;author&gt;Toffan, A.&lt;/author&gt;&lt;author&gt;Pascoli, F.&lt;/author&gt;&lt;author&gt;Pretto, T.&lt;/author&gt;&lt;author&gt;Panzarin, V.&lt;/author&gt;&lt;author&gt;Abbadi, M.&lt;/author&gt;&lt;author&gt;Buratin, A.&lt;/author&gt;&lt;author&gt;Quartesan, R.&lt;/author&gt;&lt;author&gt;Gijon, D.&lt;/author&gt;&lt;author&gt;Padros, F.&lt;/author&gt;&lt;/authors&gt;&lt;/contributors&gt;&lt;titles&gt;&lt;title&gt;Viral nervous necrosis in gilthead sea bream (Sparus aurata) caused by reassortant betanodavirus RGNNV/SJNNV: an emerging threat for Mediterranean aquaculture&lt;/title&gt;&lt;secondary-title&gt;Scientific Reports&lt;/secondary-title&gt;&lt;/titles&gt;&lt;periodical&gt;&lt;full-title&gt;Scientific Reports&lt;/full-title&gt;&lt;/periodical&gt;&lt;pages&gt;46755&lt;/pages&gt;&lt;volume&gt;7&lt;/volume&gt;&lt;dates&gt;&lt;year&gt;2017&lt;/year&gt;&lt;/dates&gt;&lt;orig-pub&gt;\\ACT001CL04FS07\BIOSECURITYDATA$\E Library\Animal Catalogue\T\Toffan et al 2017 EN25019.pdf&lt;/orig-pub&gt;&lt;label&gt;25019&lt;/label&gt;&lt;urls&gt;&lt;/urls&gt;&lt;custom1&gt;sturgeon_BM&lt;/custom1&gt;&lt;electronic-resource-num&gt;https://doi.org/10.1038/srep46755&lt;/electronic-resource-num&gt;&lt;/record&gt;&lt;/Cite&gt;&lt;/EndNote&gt;</w:instrText>
      </w:r>
      <w:r w:rsidR="00295283">
        <w:fldChar w:fldCharType="separate"/>
      </w:r>
      <w:r w:rsidR="00295283">
        <w:rPr>
          <w:noProof/>
        </w:rPr>
        <w:t>(Toffan et al. 2017)</w:t>
      </w:r>
      <w:r w:rsidR="00295283">
        <w:fldChar w:fldCharType="end"/>
      </w:r>
      <w:r>
        <w:t xml:space="preserve">. In 2015, a RGNNV/SJNNV outbreak in 50–70 dph larvae of a separate </w:t>
      </w:r>
      <w:r w:rsidRPr="00122BA3">
        <w:rPr>
          <w:rStyle w:val="Emphasis"/>
        </w:rPr>
        <w:t>S. aurata</w:t>
      </w:r>
      <w:r>
        <w:t xml:space="preserve"> farm in Europe caused a cumulative mortality of 60% </w:t>
      </w:r>
      <w:r w:rsidR="00295283">
        <w:fldChar w:fldCharType="begin"/>
      </w:r>
      <w:r w:rsidR="00295283">
        <w:instrText xml:space="preserve"> ADDIN EN.CITE &lt;EndNote&gt;&lt;Cite&gt;&lt;Author&gt;Toffan&lt;/Author&gt;&lt;Year&gt;2017&lt;/Year&gt;&lt;RecNum&gt;46667&lt;/RecNum&gt;&lt;IDText&gt;25019&lt;/IDText&gt;&lt;DisplayText&gt;(Toffan et al. 2017)&lt;/DisplayText&gt;&lt;record&gt;&lt;rec-number&gt;46667&lt;/rec-number&gt;&lt;foreign-keys&gt;&lt;key app="EN" db-id="90awwt25bdptwtee25dppx5jwvddp2str0sz" timestamp="1668125725" guid="a2000908-8d06-43de-8b24-0ea65993d87d"&gt;46667&lt;/key&gt;&lt;/foreign-keys&gt;&lt;ref-type name="Journal Articles"&gt;17&lt;/ref-type&gt;&lt;contributors&gt;&lt;authors&gt;&lt;author&gt;Toffan, A.&lt;/author&gt;&lt;author&gt;Pascoli, F.&lt;/author&gt;&lt;author&gt;Pretto, T.&lt;/author&gt;&lt;author&gt;Panzarin, V.&lt;/author&gt;&lt;author&gt;Abbadi, M.&lt;/author&gt;&lt;author&gt;Buratin, A.&lt;/author&gt;&lt;author&gt;Quartesan, R.&lt;/author&gt;&lt;author&gt;Gijon, D.&lt;/author&gt;&lt;author&gt;Padros, F.&lt;/author&gt;&lt;/authors&gt;&lt;/contributors&gt;&lt;titles&gt;&lt;title&gt;Viral nervous necrosis in gilthead sea bream (Sparus aurata) caused by reassortant betanodavirus RGNNV/SJNNV: an emerging threat for Mediterranean aquaculture&lt;/title&gt;&lt;secondary-title&gt;Scientific Reports&lt;/secondary-title&gt;&lt;/titles&gt;&lt;periodical&gt;&lt;full-title&gt;Scientific Reports&lt;/full-title&gt;&lt;/periodical&gt;&lt;pages&gt;46755&lt;/pages&gt;&lt;volume&gt;7&lt;/volume&gt;&lt;dates&gt;&lt;year&gt;2017&lt;/year&gt;&lt;/dates&gt;&lt;orig-pub&gt;\\ACT001CL04FS07\BIOSECURITYDATA$\E Library\Animal Catalogue\T\Toffan et al 2017 EN25019.pdf&lt;/orig-pub&gt;&lt;label&gt;25019&lt;/label&gt;&lt;urls&gt;&lt;/urls&gt;&lt;custom1&gt;sturgeon_BM&lt;/custom1&gt;&lt;electronic-resource-num&gt;https://doi.org/10.1038/srep46755&lt;/electronic-resource-num&gt;&lt;/record&gt;&lt;/Cite&gt;&lt;/EndNote&gt;</w:instrText>
      </w:r>
      <w:r w:rsidR="00295283">
        <w:fldChar w:fldCharType="separate"/>
      </w:r>
      <w:r w:rsidR="00295283">
        <w:rPr>
          <w:noProof/>
        </w:rPr>
        <w:t>(Toffan et al. 2017)</w:t>
      </w:r>
      <w:r w:rsidR="00295283">
        <w:fldChar w:fldCharType="end"/>
      </w:r>
      <w:r>
        <w:t xml:space="preserve">. In an Italian hatchery, multiple RGNNV/SJNNV outbreaks during 2017–2018 in </w:t>
      </w:r>
      <w:r w:rsidRPr="00122BA3">
        <w:rPr>
          <w:rStyle w:val="Emphasis"/>
        </w:rPr>
        <w:t>S. aurata</w:t>
      </w:r>
      <w:r>
        <w:rPr>
          <w:rStyle w:val="Emphasis"/>
        </w:rPr>
        <w:t xml:space="preserve"> </w:t>
      </w:r>
      <w:r w:rsidRPr="00C22BA6">
        <w:t xml:space="preserve">and </w:t>
      </w:r>
      <w:r w:rsidRPr="00263C93">
        <w:rPr>
          <w:rStyle w:val="Emphasis"/>
        </w:rPr>
        <w:t>D. labrax</w:t>
      </w:r>
      <w:r>
        <w:rPr>
          <w:rStyle w:val="Emphasis"/>
        </w:rPr>
        <w:t xml:space="preserve"> </w:t>
      </w:r>
      <w:r w:rsidRPr="00C22BA6">
        <w:t xml:space="preserve">caused 10% and 100% mortality, respectively </w:t>
      </w:r>
      <w:r w:rsidR="00295283">
        <w:fldChar w:fldCharType="begin"/>
      </w:r>
      <w:r w:rsidR="00295283">
        <w:instrText xml:space="preserve"> ADDIN EN.CITE &lt;EndNote&gt;&lt;Cite&gt;&lt;Author&gt;Volpe&lt;/Author&gt;&lt;Year&gt;2020&lt;/Year&gt;&lt;RecNum&gt;46764&lt;/RecNum&gt;&lt;IDText&gt;25071&lt;/IDText&gt;&lt;DisplayText&gt;(Volpe et al. 2020)&lt;/DisplayText&gt;&lt;record&gt;&lt;rec-number&gt;46764&lt;/rec-number&gt;&lt;foreign-keys&gt;&lt;key app="EN" db-id="90awwt25bdptwtee25dppx5jwvddp2str0sz" timestamp="1669251512" guid="5381da9b-491d-4a1e-9498-bdedfaa6e98e"&gt;46764&lt;/key&gt;&lt;/foreign-keys&gt;&lt;ref-type name="Journal Articles"&gt;17&lt;/ref-type&gt;&lt;contributors&gt;&lt;authors&gt;&lt;author&gt;Volpe, E.&lt;/author&gt;&lt;author&gt;Gustinelli, A.&lt;/author&gt;&lt;author&gt;Caffara, M.&lt;/author&gt;&lt;author&gt;Errani, F.&lt;/author&gt;&lt;author&gt;Quaglio, F.&lt;/author&gt;&lt;author&gt;Fioravanti, M.L.&lt;/author&gt;&lt;author&gt;Ciulli, S.&lt;/author&gt;&lt;/authors&gt;&lt;/contributors&gt;&lt;titles&gt;&lt;title&gt;&lt;style face="normal" font="default" size="100%"&gt;Viral nervous necrosis outbreaks caused by the RGNNV/SJNNV reassortant betanodavirus in gilthead sea bream (&lt;/style&gt;&lt;style face="italic" font="default" size="100%"&gt;Sparus aurata&lt;/style&gt;&lt;style face="normal" font="default" size="100%"&gt;) and European sea bass (&lt;/style&gt;&lt;style face="italic" font="default" size="100%"&gt;Dicentrarchus labrax&lt;/style&gt;&lt;style face="normal" font="default" size="100%"&gt;)&lt;/style&gt;&lt;/title&gt;&lt;secondary-title&gt;Aquaculture&lt;/secondary-title&gt;&lt;/titles&gt;&lt;periodical&gt;&lt;full-title&gt;Aquaculture&lt;/full-title&gt;&lt;/periodical&gt;&lt;pages&gt;735155&lt;/pages&gt;&lt;volume&gt;523&lt;/volume&gt;&lt;dates&gt;&lt;year&gt;2020&lt;/year&gt;&lt;/dates&gt;&lt;orig-pub&gt;\\ACT001CL04FS07\BIOSECURITYDATA$\E Library\Animal Catalogue\V\Volpe et al 2020 EN25071.pdf&lt;/orig-pub&gt;&lt;label&gt;25071&lt;/label&gt;&lt;urls&gt;&lt;/urls&gt;&lt;custom1&gt;sturgeon_BM&lt;/custom1&gt;&lt;electronic-resource-num&gt;https://doi.org/10.1016/j.aquaculture.2020.735155&lt;/electronic-resource-num&gt;&lt;/record&gt;&lt;/Cite&gt;&lt;/EndNote&gt;</w:instrText>
      </w:r>
      <w:r w:rsidR="00295283">
        <w:fldChar w:fldCharType="separate"/>
      </w:r>
      <w:r w:rsidR="00295283">
        <w:rPr>
          <w:noProof/>
        </w:rPr>
        <w:t>(Volpe et al. 2020)</w:t>
      </w:r>
      <w:r w:rsidR="00295283">
        <w:fldChar w:fldCharType="end"/>
      </w:r>
      <w:r w:rsidRPr="00C22BA6">
        <w:t>.</w:t>
      </w:r>
    </w:p>
    <w:p w14:paraId="5D405948" w14:textId="77777777" w:rsidR="002E4424" w:rsidRDefault="002E4424" w:rsidP="00C22BA6">
      <w:pPr>
        <w:pStyle w:val="Heading5"/>
      </w:pPr>
      <w:r w:rsidRPr="00C22BA6">
        <w:t>Transmission</w:t>
      </w:r>
    </w:p>
    <w:p w14:paraId="08AE0330" w14:textId="74CD3303" w:rsidR="002E4424" w:rsidRDefault="002E4424" w:rsidP="002E4424">
      <w:r>
        <w:t xml:space="preserve">NNV can be transmitted horizontally fish to fish, through water or via contaminated equipment </w:t>
      </w:r>
      <w:r w:rsidR="00295283">
        <w:fldChar w:fldCharType="begin">
          <w:fldData xml:space="preserve">PEVuZE5vdGU+PENpdGU+PEF1dGhvcj5Hcm90bW9sPC9BdXRob3I+PFllYXI+MTk5OTwvWWVhcj48
UmVjTnVtPjQ2NjgwPC9SZWNOdW0+PElEVGV4dD4yNTAzMTwvSURUZXh0PjxEaXNwbGF5VGV4dD4o
QXJpbW90byBldCBhbC4gMTk5MzsgR3JvdG1vbCwgQmVyZ2ggJmFtcDsgVG90bGFuZCAxOTk5OyBL
b3JzbmVzIGV0IGFsLiAyMDEyOyBOZ3V5ZW4sIE5ha2FpICZhbXA7IE11cm9nYSAxOTk2OyBTb3V0
byBldCBhbC4gMjAxNTsgU291dG8sIE9sdmVpcmEgJmFtcDsgQmFuZGluIDIwMTU7IFdPQUggMjAx
OSk8L0Rpc3BsYXlUZXh0PjxyZWNvcmQ+PHJlYy1udW1iZXI+NDY2ODA8L3JlYy1udW1iZXI+PGZv
cmVpZ24ta2V5cz48a2V5IGFwcD0iRU4iIGRiLWlkPSI5MGF3d3QyNWJkcHR3dGVlMjVkcHB4NWp3
dmRkcDJzdHIwc3oiIHRpbWVzdGFtcD0iMTY2ODk3ODI4MSIgZ3VpZD0iZWVmNDhhZmQtMjQ3Yi00
ZDVkLTgzOWUtMjU3NGZmM2E4MWI1Ij40NjY4MDwva2V5PjwvZm9yZWlnbi1rZXlzPjxyZWYtdHlw
ZSBuYW1lPSJKb3VybmFsIEFydGljbGVzIj4xNzwvcmVmLXR5cGU+PGNvbnRyaWJ1dG9ycz48YXV0
aG9ycz48YXV0aG9yPkdyb3Rtb2wsIFMuPC9hdXRob3I+PGF1dGhvcj5CZXJnaCwgTy48L2F1dGhv
cj48YXV0aG9yPlRvdGxhbmQsIEcuSy48L2F1dGhvcj48L2F1dGhvcnM+PC9jb250cmlidXRvcnM+
PHRpdGxlcz48dGl0bGU+PHN0eWxlIGZhY2U9Im5vcm1hbCIgZm9udD0iZGVmYXVsdCIgc2l6ZT0i
MTAwJSI+VHJhbnNtaXNzaW9uIG9mIHZpcmFsIGVuY2VwaGFsb3BhdGh5IGFuZCByZXRpbm9wYXRo
eSAoVkVSKSB0byB5b2xrLXNhYyBsYXJ2YWUgb2YgdGhlIEF0bGFudGljIGhhbGlidXQgPC9zdHls
ZT48c3R5bGUgZmFjZT0iaXRhbGljIiBmb250PSJkZWZhdWx0IiBzaXplPSIxMDAlIj5IaXBwb2ds
b3NzdXMgaGlwcG9nbG9zc3VzPC9zdHlsZT48c3R5bGUgZmFjZT0ibm9ybWFsIiBmb250PSJkZWZh
dWx0IiBzaXplPSIxMDAlIj46IG9jY3VycmVuY2Ugb2Ygbm9kYXZpcnVzIGluIHZhcmlvdXMgb3Jn
YW5zIGFuZCBhIHBvc3NpYmxlIHJvdXRlIG9mIGluZmVjdGlvbjwvc3R5bGU+PC90aXRsZT48c2Vj
b25kYXJ5LXRpdGxlPkRpc2Vhc2VzIG9mIEFxdWF0aWMgT3JnYW5pc21zPC9zZWNvbmRhcnktdGl0
bGU+PC90aXRsZXM+PHBlcmlvZGljYWw+PGZ1bGwtdGl0bGU+RGlzZWFzZXMgb2YgQXF1YXRpYyBP
cmdhbmlzbXM8L2Z1bGwtdGl0bGU+PC9wZXJpb2RpY2FsPjxwYWdlcz45NS0xMDY8L3BhZ2VzPjx2
b2x1bWU+MzY8L3ZvbHVtZT48ZGF0ZXM+PHllYXI+MTk5OTwveWVhcj48cHViLWRhdGVzPjxkYXRl
PjI4IEFwcmlsIDIwMjM8L2RhdGU+PC9wdWItZGF0ZXM+PC9kYXRlcz48b3JpZy1wdWI+XFxBQ1Qw
MDFDTDA0RlMwN1xCSU9TRUNVUklUWURBVEEkXEUgTGlicmFyeVxBbmltYWwgQ2F0YWxvZ3VlXEdc
R3JvdG1vbCBldCBhbCAxOTk5IEVOMjUwMzEucGRmPC9vcmlnLXB1Yj48bGFiZWw+MjUwMzE8L2xh
YmVsPjx1cmxzPjwvdXJscz48Y3VzdG9tMT5zdHVyZ2Vvbl9CTTwvY3VzdG9tMT48ZWxlY3Ryb25p
Yy1yZXNvdXJjZS1udW0+aHR0cHM6Ly9kb2kub3JnLzEwLjMzNTQvZGFvMDM2MDk1PC9lbGVjdHJv
bmljLXJlc291cmNlLW51bT48L3JlY29yZD48L0NpdGU+PENpdGU+PEF1dGhvcj5Tb3V0bzwvQXV0
aG9yPjxZZWFyPjIwMTU8L1llYXI+PFJlY051bT40NjY4MzwvUmVjTnVtPjxJRFRleHQ+MjUwMzQ8
L0lEVGV4dD48cmVjb3JkPjxyZWMtbnVtYmVyPjQ2NjgzPC9yZWMtbnVtYmVyPjxmb3JlaWduLWtl
eXM+PGtleSBhcHA9IkVOIiBkYi1pZD0iOTBhd3d0MjViZHB0d3RlZTI1ZHBweDVqd3ZkZHAyc3Ry
MHN6IiB0aW1lc3RhbXA9IjE2Njg5NzgyODEiIGd1aWQ9ImQxOGJkNzhjLWE1ZjctNDYyMy1iZTk2
LTBiYjU5MmM0MjQ5NSI+NDY2ODM8L2tleT48L2ZvcmVpZ24ta2V5cz48cmVmLXR5cGUgbmFtZT0i
Sm91cm5hbCBBcnRpY2xlcyI+MTc8L3JlZi10eXBlPjxjb250cmlidXRvcnM+PGF1dGhvcnM+PGF1
dGhvcj5Tb3V0bywgUy48L2F1dGhvcj48YXV0aG9yPk9sdmVpcmEsIEouRy48L2F1dGhvcj48YXV0
aG9yPkJhbmRpbiwgSS48L2F1dGhvcj48L2F1dGhvcnM+PC9jb250cmlidXRvcnM+PHRpdGxlcz48
dGl0bGU+PHN0eWxlIGZhY2U9Im5vcm1hbCIgZm9udD0iZGVmYXVsdCIgc2l6ZT0iMTAwJSI+SW5m
bHVlbmNlIG9mIHRlbXBlcmF0dXJlIG9uIEJldGFub2RhdmlydXMgaW5mZWN0aW9uIGluIFNlbmVn
YWxlc2Ugc29sZSAoPC9zdHlsZT48c3R5bGUgZmFjZT0iaXRhbGljIiBmb250PSJkZWZhdWx0IiBz
aXplPSIxMDAlIj5Tb2xlYSBzZW5lZ2FsZW5zaXM8L3N0eWxlPjxzdHlsZSBmYWNlPSJub3JtYWwi
IGZvbnQ9ImRlZmF1bHQiIHNpemU9IjEwMCUiPik8L3N0eWxlPjwvdGl0bGU+PHNlY29uZGFyeS10
aXRsZT5WZXRlcmluYXJ5IE1pY3JvYmlvbG9neTwvc2Vjb25kYXJ5LXRpdGxlPjwvdGl0bGVzPjxw
ZXJpb2RpY2FsPjxmdWxsLXRpdGxlPlZldGVyaW5hcnkgTWljcm9iaW9sb2d5PC9mdWxsLXRpdGxl
PjwvcGVyaW9kaWNhbD48cGFnZXM+MTYyLTE2NzwvcGFnZXM+PHZvbHVtZT4xNzk8L3ZvbHVtZT48
ZGF0ZXM+PHllYXI+MjAxNTwveWVhcj48L2RhdGVzPjxvcmlnLXB1Yj5cXEFDVDAwMUNMMDRGUzA3
XEJJT1NFQ1VSSVRZREFUQSRcRSBMaWJyYXJ5XEFuaW1hbCBDYXRhbG9ndWVcU1xTb3V0byBldCBh
bCAyMDE1IEVOMjUwMzQucGRmPC9vcmlnLXB1Yj48bGFiZWw+MjUwMzQ8L2xhYmVsPjx1cmxzPjwv
dXJscz48Y3VzdG9tMT5zdHVyZ2Vvbl9CTTwvY3VzdG9tMT48ZWxlY3Ryb25pYy1yZXNvdXJjZS1u
dW0+aHR0cDovL2R4LmRvaS5vcmcvMTAuMTAxNi9qLnZldG1pYy4yMDE1LjA3LjAwNDwvZWxlY3Ry
b25pYy1yZXNvdXJjZS1udW0+PC9yZWNvcmQ+PC9DaXRlPjxDaXRlPjxBdXRob3I+Tmd1eWVuPC9B
dXRob3I+PFllYXI+MTk5NjwvWWVhcj48UmVjTnVtPjQ2Njg2PC9SZWNOdW0+PElEVGV4dD4yNTAz
NzwvSURUZXh0PjxyZWNvcmQ+PHJlYy1udW1iZXI+NDY2ODY8L3JlYy1udW1iZXI+PGZvcmVpZ24t
a2V5cz48a2V5IGFwcD0iRU4iIGRiLWlkPSI5MGF3d3QyNWJkcHR3dGVlMjVkcHB4NWp3dmRkcDJz
dHIwc3oiIHRpbWVzdGFtcD0iMTY2ODk3ODI4MiIgZ3VpZD0iNmUwMWE1MWItY2FmMC00M2JhLThh
N2ItYmY1ZmY1YWZhNTJkIj40NjY4Njwva2V5PjwvZm9yZWlnbi1rZXlzPjxyZWYtdHlwZSBuYW1l
PSJKb3VybmFsIEFydGljbGVzIj4xNzwvcmVmLXR5cGU+PGNvbnRyaWJ1dG9ycz48YXV0aG9ycz48
YXV0aG9yPk5ndXllbiwgSC5ELjwvYXV0aG9yPjxhdXRob3I+TmFrYWksIFQuPC9hdXRob3I+PGF1
dGhvcj5NdXJvZ2EsIEsuPC9hdXRob3I+PC9hdXRob3JzPjwvY29udHJpYnV0b3JzPjx0aXRsZXM+
PHRpdGxlPjxzdHlsZSBmYWNlPSJub3JtYWwiIGZvbnQ9ImRlZmF1bHQiIHNpemU9IjEwMCUiPlBy
b2dyZXNzaW9uIG9mIHN0cmlwZWQgamFjayBuZXJ2b3VzIG5lY3Jvc2lzIHZpcnVzIChTSk5OVikg
aW5mZWN0aW9uIGluIG5hdHVyYWxseSBhbmQgZXhwZXJpbWVudGFsbHkgaW5mZWN0ZWQgc3RyaXBl
ZCBqYWNrIDwvc3R5bGU+PHN0eWxlIGZhY2U9Iml0YWxpYyIgZm9udD0iZGVmYXVsdCIgc2l6ZT0i
MTAwJSI+UHNldWRvY2FyYW54IGRlbnRleDwvc3R5bGU+PHN0eWxlIGZhY2U9Im5vcm1hbCIgZm9u
dD0iZGVmYXVsdCIgc2l6ZT0iMTAwJSI+IGxhcnZhZTwvc3R5bGU+PC90aXRsZT48c2Vjb25kYXJ5
LXRpdGxlPkRpc2Vhc2VzIG9mIEFxdWF0aWMgT3JnYW5pc21zPC9zZWNvbmRhcnktdGl0bGU+PC90
aXRsZXM+PHBlcmlvZGljYWw+PGZ1bGwtdGl0bGU+RGlzZWFzZXMgb2YgQXF1YXRpYyBPcmdhbmlz
bXM8L2Z1bGwtdGl0bGU+PC9wZXJpb2RpY2FsPjxwYWdlcz45OS0xMDU8L3BhZ2VzPjx2b2x1bWU+
MjQ8L3ZvbHVtZT48ZGF0ZXM+PHllYXI+MTk5NjwveWVhcj48L2RhdGVzPjxvcmlnLXB1Yj5cXEFD
VDAwMUNMMDRGUzA3XEJJT1NFQ1VSSVRZREFUQSRcRSBMaWJyYXJ5XEFuaW1hbCBDYXRhbG9ndWVc
TlxOZ3V5ZW4gZXQgYWwgMTk5NiBFTjI1MDM3LnBkZjwvb3JpZy1wdWI+PGxhYmVsPjI1MDM3PC9s
YWJlbD48dXJscz48L3VybHM+PGN1c3RvbTE+c3R1cmdlb25fQk08L2N1c3RvbTE+PGVsZWN0cm9u
aWMtcmVzb3VyY2UtbnVtPmh0dHBzOi8vd3d3LmludC1yZXMuY29tL2FydGljbGVzL2Rhby8yNC9k
MDI0cDA5OS5wZGY8L2VsZWN0cm9uaWMtcmVzb3VyY2UtbnVtPjwvcmVjb3JkPjwvQ2l0ZT48Q2l0
ZT48QXV0aG9yPlNvdXRvPC9BdXRob3I+PFllYXI+MjAxNTwvWWVhcj48UmVjTnVtPjQ2NjgyPC9S
ZWNOdW0+PElEVGV4dD4yNTAzMzwvSURUZXh0PjxyZWNvcmQ+PHJlYy1udW1iZXI+NDY2ODI8L3Jl
Yy1udW1iZXI+PGZvcmVpZ24ta2V5cz48a2V5IGFwcD0iRU4iIGRiLWlkPSI5MGF3d3QyNWJkcHR3
dGVlMjVkcHB4NWp3dmRkcDJzdHIwc3oiIHRpbWVzdGFtcD0iMTY2ODk3ODI4MSIgZ3VpZD0iZjU1
YTU3ZTEtZDcxYS00NmM1LThkYjItOWIwOTc2YmJkOTJiIj40NjY4Mjwva2V5PjwvZm9yZWlnbi1r
ZXlzPjxyZWYtdHlwZSBuYW1lPSJKb3VybmFsIEFydGljbGVzIj4xNzwvcmVmLXR5cGU+PGNvbnRy
aWJ1dG9ycz48YXV0aG9ycz48YXV0aG9yPlNvdXRvLCBTLjwvYXV0aG9yPjxhdXRob3I+TG9wZXot
SmltZW5hLCBCLjwvYXV0aG9yPjxhdXRob3I+QWxvbnNvLCBNLkMuPC9hdXRob3I+PGF1dGhvcj5H
YXJjaWEtUm9zYWRvLCBFLjwvYXV0aG9yPjxhdXRob3I+QmFuZGluLCBJLjwvYXV0aG9yPjwvYXV0
aG9ycz48L2NvbnRyaWJ1dG9ycz48dGl0bGVzPjx0aXRsZT5FeHBlcmltZW50YWwgc3VzY2VwdGli
aWxpdHkgb2YgRXVyb3BlYW4gc2VhIGJhc3MgYW5kIFNlbmVnYWxlc2Ugc29sZSB0byBkaWZmZXJl
bnQgYmV0YW5vZGF2aXJ1cyBpc29sYXRlczwvdGl0bGU+PHNlY29uZGFyeS10aXRsZT5WZXRlcmlu
YXJ5IE1pY3JvYmlvbG9neTwvc2Vjb25kYXJ5LXRpdGxlPjwvdGl0bGVzPjxwZXJpb2RpY2FsPjxm
dWxsLXRpdGxlPlZldGVyaW5hcnkgTWljcm9iaW9sb2d5PC9mdWxsLXRpdGxlPjwvcGVyaW9kaWNh
bD48cGFnZXM+NTMtNjE8L3BhZ2VzPjx2b2x1bWU+MTc3PC92b2x1bWU+PGRhdGVzPjx5ZWFyPjIw
MTU8L3llYXI+PC9kYXRlcz48b3JpZy1wdWI+XFxBQ1QwMDFDTDA0RlMwN1xCSU9TRUNVUklUWURB
VEEkXEUgTGlicmFyeVxBbmltYWwgQ2F0YWxvZ3VlXFNcU291dG8gZXQgYWwgMjAxNSBFTjI1MDMz
LnBkZjwvb3JpZy1wdWI+PGxhYmVsPjI1MDMzPC9sYWJlbD48dXJscz48L3VybHM+PGN1c3RvbTE+
c3R1cmdlb25fQk08L2N1c3RvbTE+PGVsZWN0cm9uaWMtcmVzb3VyY2UtbnVtPmh0dHA6Ly9keC5k
b2kub3JnLzEwLjEwMTYvai52ZXRtaWMuMjAxNS4wMi4wMzA8L2VsZWN0cm9uaWMtcmVzb3VyY2Ut
bnVtPjwvcmVjb3JkPjwvQ2l0ZT48Q2l0ZT48QXV0aG9yPktvcnNuZXM8L0F1dGhvcj48WWVhcj4y
MDEyPC9ZZWFyPjxSZWNOdW0+NDY2OTM8L1JlY051bT48SURUZXh0PjI1MDQ1PC9JRFRleHQ+PHJl
Y29yZD48cmVjLW51bWJlcj40NjY5MzwvcmVjLW51bWJlcj48Zm9yZWlnbi1rZXlzPjxrZXkgYXBw
PSJFTiIgZGItaWQ9IjkwYXd3dDI1YmRwdHd0ZWUyNWRwcHg1and2ZGRwMnN0cjBzeiIgdGltZXN0
YW1wPSIxNjY4OTc4MjgyIiBndWlkPSIwZjAwMDg4YS01YjlhLTQ1MDAtYWE0Zi1hMmM0MmNlOWRl
NTAiPjQ2NjkzPC9rZXk+PC9mb3JlaWduLWtleXM+PHJlZi10eXBlIG5hbWU9IkpvdXJuYWwgQXJ0
aWNsZXMiPjE3PC9yZWYtdHlwZT48Y29udHJpYnV0b3JzPjxhdXRob3JzPjxhdXRob3I+S29yc25l
cywgSy48L2F1dGhvcj48YXV0aG9yPkthcmxzYmFraywgRS48L2F1dGhvcj48YXV0aG9yPk55bHVu
ZCwgQS48L2F1dGhvcj48YXV0aG9yPk5lcmxhbmQsIEEuSC48L2F1dGhvcj48L2F1dGhvcnM+PC9j
b250cmlidXRvcnM+PHRpdGxlcz48dGl0bGU+PHN0eWxlIGZhY2U9Im5vcm1hbCIgZm9udD0iZGVm
YXVsdCIgc2l6ZT0iMTAwJSI+SG9yaXpvbnRhbCB0cmFuc21pc3Npb24gb2YgbmVydm91cyBuZWNy
b3NpcyB2aXJ1cyBiZXR3ZWVuIHR1cmJvdCA8L3N0eWxlPjxzdHlsZSBmYWNlPSJpdGFsaWMiIGZv
bnQ9ImRlZmF1bHQiIHNpemU9IjEwMCUiPlNjb3BodGhhbG11cyBtYXhpbXVzPC9zdHlsZT48c3R5
bGUgZmFjZT0ibm9ybWFsIiBmb250PSJkZWZhdWx0IiBzaXplPSIxMDAlIj4gYW5kIEF0bGFudGlj
IGNvZCA8L3N0eWxlPjxzdHlsZSBmYWNlPSJpdGFsaWMiIGZvbnQ9ImRlZmF1bHQiIHNpemU9IjEw
MCUiPkdhZHVzIG1vcmh1YTwvc3R5bGU+PHN0eWxlIGZhY2U9Im5vcm1hbCIgZm9udD0iZGVmYXVs
dCIgc2l6ZT0iMTAwJSI+IHVzaW5nIGNvaGFiaXRhdGlvbiBjaGFsbGVuZ2U8L3N0eWxlPjwvdGl0
bGU+PHNlY29uZGFyeS10aXRsZT5EaXNlYXNlcyBvZiBBcXVhdGljIE9yZ2FuaXNtczwvc2Vjb25k
YXJ5LXRpdGxlPjwvdGl0bGVzPjxwZXJpb2RpY2FsPjxmdWxsLXRpdGxlPkRpc2Vhc2VzIG9mIEFx
dWF0aWMgT3JnYW5pc21zPC9mdWxsLXRpdGxlPjwvcGVyaW9kaWNhbD48cGFnZXM+MTMtMjE8L3Bh
Z2VzPjx2b2x1bWU+OTk8L3ZvbHVtZT48ZGF0ZXM+PHllYXI+MjAxMjwveWVhcj48L2RhdGVzPjxv
cmlnLXB1Yj5cXEFDVDAwMUNMMDRGUzA3XEJJT1NFQ1VSSVRZREFUQSRcRSBMaWJyYXJ5XEFuaW1h
bCBDYXRhbG9ndWVcS1xLb3JzbmVzIGV0IGFsIDIwMTIgRU4yNTA0NS5wZGY8L29yaWctcHViPjxs
YWJlbD4yNTA0NTwvbGFiZWw+PHVybHM+PC91cmxzPjxjdXN0b20xPnN0dXJnZW9uX0JNPC9jdXN0
b20xPjxlbGVjdHJvbmljLXJlc291cmNlLW51bT5odHRwczovL3d3dy5pbnQtcmVzLmNvbS9hcnRp
Y2xlcy9kYW8yMDEyLzk5L2QwOTlwMDEzLnBkZjwvZWxlY3Ryb25pYy1yZXNvdXJjZS1udW0+PC9y
ZWNvcmQ+PC9DaXRlPjxDaXRlPjxBdXRob3I+QXJpbW90bzwvQXV0aG9yPjxZZWFyPjE5OTM8L1ll
YXI+PFJlY051bT40NTkzODwvUmVjTnVtPjxJRFRleHQ+MjMyMDk8L0lEVGV4dD48cmVjb3JkPjxy
ZWMtbnVtYmVyPjQ1OTM4PC9yZWMtbnVtYmVyPjxmb3JlaWduLWtleXM+PGtleSBhcHA9IkVOIiBk
Yi1pZD0iOTBhd3d0MjViZHB0d3RlZTI1ZHBweDVqd3ZkZHAyc3RyMHN6IiB0aW1lc3RhbXA9IjE2
NTU4NjYyNzYiIGd1aWQ9IjMwOGJiMDVlLTViMWItNDljZC1iNDcyLTYyYWU2NzAxZTQ1ZSI+NDU5
Mzg8L2tleT48L2ZvcmVpZ24ta2V5cz48cmVmLXR5cGUgbmFtZT0iSm91cm5hbCBBcnRpY2xlcyI+
MTc8L3JlZi10eXBlPjxjb250cmlidXRvcnM+PGF1dGhvcnM+PGF1dGhvcj5Bcmltb3RvLCBNLjwv
YXV0aG9yPjxhdXRob3I+TW9yaSwgSy48L2F1dGhvcj48YXV0aG9yPk5ha2FpLCBULjwvYXV0aG9y
PjxhdXRob3I+TXVyb2dhLCBLLjwvYXV0aG9yPjxhdXRob3I+RnVydXNhd2EsIEkuPC9hdXRob3I+
PC9hdXRob3JzPjwvY29udHJpYnV0b3JzPjx0aXRsZXM+PHRpdGxlPjxzdHlsZSBmYWNlPSJub3Jt
YWwiIGZvbnQ9ImRlZmF1bHQiIHNpemU9IjEwMCUiPlBhdGhvZ2VuaWNpdHkgb2YgdGhlIGNhdXNh
dGl2ZSBhZ2VudCBvZiB2aXJhbCBuZXJ2b3VzIG5lY3Jvc2lzIGRpc2Vhc2UgaW4gc3RyaXBlZCBq
YWNrLCA8L3N0eWxlPjxzdHlsZSBmYWNlPSJpdGFsaWMiIGZvbnQ9ImRlZmF1bHQiIHNpemU9IjEw
MCUiPlBzZXVkb2NhcmFueCBkZW50ZXg8L3N0eWxlPjxzdHlsZSBmYWNlPSJub3JtYWwiIGZvbnQ9
ImRlZmF1bHQiIHNpemU9IjEwMCUiPiAoQmxvY2ggJmFtcDsgU2NobmVpZGVyKTwvc3R5bGU+PC90
aXRsZT48c2Vjb25kYXJ5LXRpdGxlPkpvdXJuYWwgb2YgRmlzaCBEaXNlYXNlczwvc2Vjb25kYXJ5
LXRpdGxlPjwvdGl0bGVzPjxwZXJpb2RpY2FsPjxmdWxsLXRpdGxlPkpvdXJuYWwgb2YgRmlzaCBE
aXNlYXNlczwvZnVsbC10aXRsZT48L3BlcmlvZGljYWw+PHBhZ2VzPjQ2MS00Njk8L3BhZ2VzPjx2
b2x1bWU+MTY8L3ZvbHVtZT48bnVtYmVyPjU8L251bWJlcj48ZGF0ZXM+PHllYXI+MTk5MzwveWVh
cj48L2RhdGVzPjxvcmlnLXB1Yj5cXEFDVDAwMUNMMDRGUzA3XEJJT1NFQ1VSSVRZREFUQSRcRSBM
aWJyYXJ5XEFuaW1hbCBDYXRhbG9ndWVcQVxBcmltb3RvIGV0IGFsIDE5OTMgRU4yMzIwOS5wZGY8
L29yaWctcHViPjxpc2JuPjAxNDAtNzc3NTwvaXNibj48bGFiZWw+MjMyMDk8L2xhYmVsPjx1cmxz
PjxyZWxhdGVkLXVybHM+PHVybD5odHRwczovL29ubGluZWxpYnJhcnkud2lsZXkuY29tL2RvaS9h
YnMvMTAuMTExMS9qLjEzNjUtMjc2MS4xOTkzLnRiMDA4NzkueDwvdXJsPjwvcmVsYXRlZC11cmxz
PjwvdXJscz48Y3VzdG9tMT5TdHVyZ2Vvbl9ZR0M8L2N1c3RvbTE+PGVsZWN0cm9uaWMtcmVzb3Vy
Y2UtbnVtPmh0dHBzOi8vZG9pLm9yZy8xMC4xMTExL2ouMTM2NS0yNzYxLjE5OTMudGIwMDg3OS54
PC9lbGVjdHJvbmljLXJlc291cmNlLW51bT48L3JlY29yZD48L0NpdGU+PENpdGU+PEF1dGhvcj5X
T0FIPC9BdXRob3I+PFllYXI+MjAxOTwvWWVhcj48UmVjTnVtPjQ2MzMxPC9SZWNOdW0+PElEVGV4
dD4yNDc5MjwvSURUZXh0PjxyZWNvcmQ+PHJlYy1udW1iZXI+NDYzMzE8L3JlYy1udW1iZXI+PGZv
cmVpZ24ta2V5cz48a2V5IGFwcD0iRU4iIGRiLWlkPSI5MGF3d3QyNWJkcHR3dGVlMjVkcHB4NWp3
dmRkcDJzdHIwc3oiIHRpbWVzdGFtcD0iMTY1OTQwNjcyMiIgZ3VpZD0iOWQ1NWVlOTUtZGEzOS00
YzNjLWE3YTUtNDljZWRkZmNmZDY3Ij40NjMzMTwva2V5PjwvZm9yZWlnbi1rZXlzPjxyZWYtdHlw
ZSBuYW1lPSJDaGFwdGVycyI+NTwvcmVmLXR5cGU+PGNvbnRyaWJ1dG9ycz48YXV0aG9ycz48YXV0
aG9yPldPQUg8L2F1dGhvcj48L2F1dGhvcnM+PHNlY29uZGFyeS1hdXRob3JzPjxhdXRob3I+V29y
bGQgT3JnYW5pc2F0aW9uIGZvciBBbmltYWwgSGVhbHRoPC9hdXRob3I+PC9zZWNvbmRhcnktYXV0
aG9ycz48L2NvbnRyaWJ1dG9ycz48dGl0bGVzPjx0aXRsZT5WaXJhbCBFbmNlcGhhbG9wYXRoeSBh
bmQgUmV0aW5vcGF0aHk8L3RpdGxlPjxzZWNvbmRhcnktdGl0bGU+TWFudWFsIG9mIERpYWdub3N0
aWMgVGVzdHMgZm9yIEFxdWF0aWMgQW5pbWFscyAyMDIyPC9zZWNvbmRhcnktdGl0bGU+PC90aXRs
ZXM+PHNlY3Rpb24+Mi4zLjEyPC9zZWN0aW9uPjxkYXRlcz48eWVhcj4yMDE5PC95ZWFyPjwvZGF0
ZXM+PHB1Yi1sb2NhdGlvbj5QYXJpczwvcHViLWxvY2F0aW9uPjxwdWJsaXNoZXI+V29ybGQgT3Jn
YW5pc2F0aW9uIGZvciBBbmltYWwgSGVhbHRoPC9wdWJsaXNoZXI+PG9yaWctcHViPlxcQUNUMDAx
Q0wwNEZTMDdcQklPU0VDVVJJVFlEQVRBJFxFIExpYnJhcnlcQW5pbWFsIENhdGFsb2d1ZVxXXFdP
QUggMjAyMiBFTjI0NzkyLnBkZjwvb3JpZy1wdWI+PGxhYmVsPjI0NzkyPC9sYWJlbD48dXJscz48
L3VybHM+PGN1c3RvbTE+c3R1cmdlb25fQk08L2N1c3RvbTE+PC9yZWNvcmQ+PC9DaXRlPjwvRW5k
Tm90ZT4A
</w:fldData>
        </w:fldChar>
      </w:r>
      <w:r w:rsidR="00295283">
        <w:instrText xml:space="preserve"> ADDIN EN.CITE </w:instrText>
      </w:r>
      <w:r w:rsidR="00295283">
        <w:fldChar w:fldCharType="begin">
          <w:fldData xml:space="preserve">PEVuZE5vdGU+PENpdGU+PEF1dGhvcj5Hcm90bW9sPC9BdXRob3I+PFllYXI+MTk5OTwvWWVhcj48
UmVjTnVtPjQ2NjgwPC9SZWNOdW0+PElEVGV4dD4yNTAzMTwvSURUZXh0PjxEaXNwbGF5VGV4dD4o
QXJpbW90byBldCBhbC4gMTk5MzsgR3JvdG1vbCwgQmVyZ2ggJmFtcDsgVG90bGFuZCAxOTk5OyBL
b3JzbmVzIGV0IGFsLiAyMDEyOyBOZ3V5ZW4sIE5ha2FpICZhbXA7IE11cm9nYSAxOTk2OyBTb3V0
byBldCBhbC4gMjAxNTsgU291dG8sIE9sdmVpcmEgJmFtcDsgQmFuZGluIDIwMTU7IFdPQUggMjAx
OSk8L0Rpc3BsYXlUZXh0PjxyZWNvcmQ+PHJlYy1udW1iZXI+NDY2ODA8L3JlYy1udW1iZXI+PGZv
cmVpZ24ta2V5cz48a2V5IGFwcD0iRU4iIGRiLWlkPSI5MGF3d3QyNWJkcHR3dGVlMjVkcHB4NWp3
dmRkcDJzdHIwc3oiIHRpbWVzdGFtcD0iMTY2ODk3ODI4MSIgZ3VpZD0iZWVmNDhhZmQtMjQ3Yi00
ZDVkLTgzOWUtMjU3NGZmM2E4MWI1Ij40NjY4MDwva2V5PjwvZm9yZWlnbi1rZXlzPjxyZWYtdHlw
ZSBuYW1lPSJKb3VybmFsIEFydGljbGVzIj4xNzwvcmVmLXR5cGU+PGNvbnRyaWJ1dG9ycz48YXV0
aG9ycz48YXV0aG9yPkdyb3Rtb2wsIFMuPC9hdXRob3I+PGF1dGhvcj5CZXJnaCwgTy48L2F1dGhv
cj48YXV0aG9yPlRvdGxhbmQsIEcuSy48L2F1dGhvcj48L2F1dGhvcnM+PC9jb250cmlidXRvcnM+
PHRpdGxlcz48dGl0bGU+PHN0eWxlIGZhY2U9Im5vcm1hbCIgZm9udD0iZGVmYXVsdCIgc2l6ZT0i
MTAwJSI+VHJhbnNtaXNzaW9uIG9mIHZpcmFsIGVuY2VwaGFsb3BhdGh5IGFuZCByZXRpbm9wYXRo
eSAoVkVSKSB0byB5b2xrLXNhYyBsYXJ2YWUgb2YgdGhlIEF0bGFudGljIGhhbGlidXQgPC9zdHls
ZT48c3R5bGUgZmFjZT0iaXRhbGljIiBmb250PSJkZWZhdWx0IiBzaXplPSIxMDAlIj5IaXBwb2ds
b3NzdXMgaGlwcG9nbG9zc3VzPC9zdHlsZT48c3R5bGUgZmFjZT0ibm9ybWFsIiBmb250PSJkZWZh
dWx0IiBzaXplPSIxMDAlIj46IG9jY3VycmVuY2Ugb2Ygbm9kYXZpcnVzIGluIHZhcmlvdXMgb3Jn
YW5zIGFuZCBhIHBvc3NpYmxlIHJvdXRlIG9mIGluZmVjdGlvbjwvc3R5bGU+PC90aXRsZT48c2Vj
b25kYXJ5LXRpdGxlPkRpc2Vhc2VzIG9mIEFxdWF0aWMgT3JnYW5pc21zPC9zZWNvbmRhcnktdGl0
bGU+PC90aXRsZXM+PHBlcmlvZGljYWw+PGZ1bGwtdGl0bGU+RGlzZWFzZXMgb2YgQXF1YXRpYyBP
cmdhbmlzbXM8L2Z1bGwtdGl0bGU+PC9wZXJpb2RpY2FsPjxwYWdlcz45NS0xMDY8L3BhZ2VzPjx2
b2x1bWU+MzY8L3ZvbHVtZT48ZGF0ZXM+PHllYXI+MTk5OTwveWVhcj48cHViLWRhdGVzPjxkYXRl
PjI4IEFwcmlsIDIwMjM8L2RhdGU+PC9wdWItZGF0ZXM+PC9kYXRlcz48b3JpZy1wdWI+XFxBQ1Qw
MDFDTDA0RlMwN1xCSU9TRUNVUklUWURBVEEkXEUgTGlicmFyeVxBbmltYWwgQ2F0YWxvZ3VlXEdc
R3JvdG1vbCBldCBhbCAxOTk5IEVOMjUwMzEucGRmPC9vcmlnLXB1Yj48bGFiZWw+MjUwMzE8L2xh
YmVsPjx1cmxzPjwvdXJscz48Y3VzdG9tMT5zdHVyZ2Vvbl9CTTwvY3VzdG9tMT48ZWxlY3Ryb25p
Yy1yZXNvdXJjZS1udW0+aHR0cHM6Ly9kb2kub3JnLzEwLjMzNTQvZGFvMDM2MDk1PC9lbGVjdHJv
bmljLXJlc291cmNlLW51bT48L3JlY29yZD48L0NpdGU+PENpdGU+PEF1dGhvcj5Tb3V0bzwvQXV0
aG9yPjxZZWFyPjIwMTU8L1llYXI+PFJlY051bT40NjY4MzwvUmVjTnVtPjxJRFRleHQ+MjUwMzQ8
L0lEVGV4dD48cmVjb3JkPjxyZWMtbnVtYmVyPjQ2NjgzPC9yZWMtbnVtYmVyPjxmb3JlaWduLWtl
eXM+PGtleSBhcHA9IkVOIiBkYi1pZD0iOTBhd3d0MjViZHB0d3RlZTI1ZHBweDVqd3ZkZHAyc3Ry
MHN6IiB0aW1lc3RhbXA9IjE2Njg5NzgyODEiIGd1aWQ9ImQxOGJkNzhjLWE1ZjctNDYyMy1iZTk2
LTBiYjU5MmM0MjQ5NSI+NDY2ODM8L2tleT48L2ZvcmVpZ24ta2V5cz48cmVmLXR5cGUgbmFtZT0i
Sm91cm5hbCBBcnRpY2xlcyI+MTc8L3JlZi10eXBlPjxjb250cmlidXRvcnM+PGF1dGhvcnM+PGF1
dGhvcj5Tb3V0bywgUy48L2F1dGhvcj48YXV0aG9yPk9sdmVpcmEsIEouRy48L2F1dGhvcj48YXV0
aG9yPkJhbmRpbiwgSS48L2F1dGhvcj48L2F1dGhvcnM+PC9jb250cmlidXRvcnM+PHRpdGxlcz48
dGl0bGU+PHN0eWxlIGZhY2U9Im5vcm1hbCIgZm9udD0iZGVmYXVsdCIgc2l6ZT0iMTAwJSI+SW5m
bHVlbmNlIG9mIHRlbXBlcmF0dXJlIG9uIEJldGFub2RhdmlydXMgaW5mZWN0aW9uIGluIFNlbmVn
YWxlc2Ugc29sZSAoPC9zdHlsZT48c3R5bGUgZmFjZT0iaXRhbGljIiBmb250PSJkZWZhdWx0IiBz
aXplPSIxMDAlIj5Tb2xlYSBzZW5lZ2FsZW5zaXM8L3N0eWxlPjxzdHlsZSBmYWNlPSJub3JtYWwi
IGZvbnQ9ImRlZmF1bHQiIHNpemU9IjEwMCUiPik8L3N0eWxlPjwvdGl0bGU+PHNlY29uZGFyeS10
aXRsZT5WZXRlcmluYXJ5IE1pY3JvYmlvbG9neTwvc2Vjb25kYXJ5LXRpdGxlPjwvdGl0bGVzPjxw
ZXJpb2RpY2FsPjxmdWxsLXRpdGxlPlZldGVyaW5hcnkgTWljcm9iaW9sb2d5PC9mdWxsLXRpdGxl
PjwvcGVyaW9kaWNhbD48cGFnZXM+MTYyLTE2NzwvcGFnZXM+PHZvbHVtZT4xNzk8L3ZvbHVtZT48
ZGF0ZXM+PHllYXI+MjAxNTwveWVhcj48L2RhdGVzPjxvcmlnLXB1Yj5cXEFDVDAwMUNMMDRGUzA3
XEJJT1NFQ1VSSVRZREFUQSRcRSBMaWJyYXJ5XEFuaW1hbCBDYXRhbG9ndWVcU1xTb3V0byBldCBh
bCAyMDE1IEVOMjUwMzQucGRmPC9vcmlnLXB1Yj48bGFiZWw+MjUwMzQ8L2xhYmVsPjx1cmxzPjwv
dXJscz48Y3VzdG9tMT5zdHVyZ2Vvbl9CTTwvY3VzdG9tMT48ZWxlY3Ryb25pYy1yZXNvdXJjZS1u
dW0+aHR0cDovL2R4LmRvaS5vcmcvMTAuMTAxNi9qLnZldG1pYy4yMDE1LjA3LjAwNDwvZWxlY3Ry
b25pYy1yZXNvdXJjZS1udW0+PC9yZWNvcmQ+PC9DaXRlPjxDaXRlPjxBdXRob3I+Tmd1eWVuPC9B
dXRob3I+PFllYXI+MTk5NjwvWWVhcj48UmVjTnVtPjQ2Njg2PC9SZWNOdW0+PElEVGV4dD4yNTAz
NzwvSURUZXh0PjxyZWNvcmQ+PHJlYy1udW1iZXI+NDY2ODY8L3JlYy1udW1iZXI+PGZvcmVpZ24t
a2V5cz48a2V5IGFwcD0iRU4iIGRiLWlkPSI5MGF3d3QyNWJkcHR3dGVlMjVkcHB4NWp3dmRkcDJz
dHIwc3oiIHRpbWVzdGFtcD0iMTY2ODk3ODI4MiIgZ3VpZD0iNmUwMWE1MWItY2FmMC00M2JhLThh
N2ItYmY1ZmY1YWZhNTJkIj40NjY4Njwva2V5PjwvZm9yZWlnbi1rZXlzPjxyZWYtdHlwZSBuYW1l
PSJKb3VybmFsIEFydGljbGVzIj4xNzwvcmVmLXR5cGU+PGNvbnRyaWJ1dG9ycz48YXV0aG9ycz48
YXV0aG9yPk5ndXllbiwgSC5ELjwvYXV0aG9yPjxhdXRob3I+TmFrYWksIFQuPC9hdXRob3I+PGF1
dGhvcj5NdXJvZ2EsIEsuPC9hdXRob3I+PC9hdXRob3JzPjwvY29udHJpYnV0b3JzPjx0aXRsZXM+
PHRpdGxlPjxzdHlsZSBmYWNlPSJub3JtYWwiIGZvbnQ9ImRlZmF1bHQiIHNpemU9IjEwMCUiPlBy
b2dyZXNzaW9uIG9mIHN0cmlwZWQgamFjayBuZXJ2b3VzIG5lY3Jvc2lzIHZpcnVzIChTSk5OVikg
aW5mZWN0aW9uIGluIG5hdHVyYWxseSBhbmQgZXhwZXJpbWVudGFsbHkgaW5mZWN0ZWQgc3RyaXBl
ZCBqYWNrIDwvc3R5bGU+PHN0eWxlIGZhY2U9Iml0YWxpYyIgZm9udD0iZGVmYXVsdCIgc2l6ZT0i
MTAwJSI+UHNldWRvY2FyYW54IGRlbnRleDwvc3R5bGU+PHN0eWxlIGZhY2U9Im5vcm1hbCIgZm9u
dD0iZGVmYXVsdCIgc2l6ZT0iMTAwJSI+IGxhcnZhZTwvc3R5bGU+PC90aXRsZT48c2Vjb25kYXJ5
LXRpdGxlPkRpc2Vhc2VzIG9mIEFxdWF0aWMgT3JnYW5pc21zPC9zZWNvbmRhcnktdGl0bGU+PC90
aXRsZXM+PHBlcmlvZGljYWw+PGZ1bGwtdGl0bGU+RGlzZWFzZXMgb2YgQXF1YXRpYyBPcmdhbmlz
bXM8L2Z1bGwtdGl0bGU+PC9wZXJpb2RpY2FsPjxwYWdlcz45OS0xMDU8L3BhZ2VzPjx2b2x1bWU+
MjQ8L3ZvbHVtZT48ZGF0ZXM+PHllYXI+MTk5NjwveWVhcj48L2RhdGVzPjxvcmlnLXB1Yj5cXEFD
VDAwMUNMMDRGUzA3XEJJT1NFQ1VSSVRZREFUQSRcRSBMaWJyYXJ5XEFuaW1hbCBDYXRhbG9ndWVc
TlxOZ3V5ZW4gZXQgYWwgMTk5NiBFTjI1MDM3LnBkZjwvb3JpZy1wdWI+PGxhYmVsPjI1MDM3PC9s
YWJlbD48dXJscz48L3VybHM+PGN1c3RvbTE+c3R1cmdlb25fQk08L2N1c3RvbTE+PGVsZWN0cm9u
aWMtcmVzb3VyY2UtbnVtPmh0dHBzOi8vd3d3LmludC1yZXMuY29tL2FydGljbGVzL2Rhby8yNC9k
MDI0cDA5OS5wZGY8L2VsZWN0cm9uaWMtcmVzb3VyY2UtbnVtPjwvcmVjb3JkPjwvQ2l0ZT48Q2l0
ZT48QXV0aG9yPlNvdXRvPC9BdXRob3I+PFllYXI+MjAxNTwvWWVhcj48UmVjTnVtPjQ2NjgyPC9S
ZWNOdW0+PElEVGV4dD4yNTAzMzwvSURUZXh0PjxyZWNvcmQ+PHJlYy1udW1iZXI+NDY2ODI8L3Jl
Yy1udW1iZXI+PGZvcmVpZ24ta2V5cz48a2V5IGFwcD0iRU4iIGRiLWlkPSI5MGF3d3QyNWJkcHR3
dGVlMjVkcHB4NWp3dmRkcDJzdHIwc3oiIHRpbWVzdGFtcD0iMTY2ODk3ODI4MSIgZ3VpZD0iZjU1
YTU3ZTEtZDcxYS00NmM1LThkYjItOWIwOTc2YmJkOTJiIj40NjY4Mjwva2V5PjwvZm9yZWlnbi1r
ZXlzPjxyZWYtdHlwZSBuYW1lPSJKb3VybmFsIEFydGljbGVzIj4xNzwvcmVmLXR5cGU+PGNvbnRy
aWJ1dG9ycz48YXV0aG9ycz48YXV0aG9yPlNvdXRvLCBTLjwvYXV0aG9yPjxhdXRob3I+TG9wZXot
SmltZW5hLCBCLjwvYXV0aG9yPjxhdXRob3I+QWxvbnNvLCBNLkMuPC9hdXRob3I+PGF1dGhvcj5H
YXJjaWEtUm9zYWRvLCBFLjwvYXV0aG9yPjxhdXRob3I+QmFuZGluLCBJLjwvYXV0aG9yPjwvYXV0
aG9ycz48L2NvbnRyaWJ1dG9ycz48dGl0bGVzPjx0aXRsZT5FeHBlcmltZW50YWwgc3VzY2VwdGli
aWxpdHkgb2YgRXVyb3BlYW4gc2VhIGJhc3MgYW5kIFNlbmVnYWxlc2Ugc29sZSB0byBkaWZmZXJl
bnQgYmV0YW5vZGF2aXJ1cyBpc29sYXRlczwvdGl0bGU+PHNlY29uZGFyeS10aXRsZT5WZXRlcmlu
YXJ5IE1pY3JvYmlvbG9neTwvc2Vjb25kYXJ5LXRpdGxlPjwvdGl0bGVzPjxwZXJpb2RpY2FsPjxm
dWxsLXRpdGxlPlZldGVyaW5hcnkgTWljcm9iaW9sb2d5PC9mdWxsLXRpdGxlPjwvcGVyaW9kaWNh
bD48cGFnZXM+NTMtNjE8L3BhZ2VzPjx2b2x1bWU+MTc3PC92b2x1bWU+PGRhdGVzPjx5ZWFyPjIw
MTU8L3llYXI+PC9kYXRlcz48b3JpZy1wdWI+XFxBQ1QwMDFDTDA0RlMwN1xCSU9TRUNVUklUWURB
VEEkXEUgTGlicmFyeVxBbmltYWwgQ2F0YWxvZ3VlXFNcU291dG8gZXQgYWwgMjAxNSBFTjI1MDMz
LnBkZjwvb3JpZy1wdWI+PGxhYmVsPjI1MDMzPC9sYWJlbD48dXJscz48L3VybHM+PGN1c3RvbTE+
c3R1cmdlb25fQk08L2N1c3RvbTE+PGVsZWN0cm9uaWMtcmVzb3VyY2UtbnVtPmh0dHA6Ly9keC5k
b2kub3JnLzEwLjEwMTYvai52ZXRtaWMuMjAxNS4wMi4wMzA8L2VsZWN0cm9uaWMtcmVzb3VyY2Ut
bnVtPjwvcmVjb3JkPjwvQ2l0ZT48Q2l0ZT48QXV0aG9yPktvcnNuZXM8L0F1dGhvcj48WWVhcj4y
MDEyPC9ZZWFyPjxSZWNOdW0+NDY2OTM8L1JlY051bT48SURUZXh0PjI1MDQ1PC9JRFRleHQ+PHJl
Y29yZD48cmVjLW51bWJlcj40NjY5MzwvcmVjLW51bWJlcj48Zm9yZWlnbi1rZXlzPjxrZXkgYXBw
PSJFTiIgZGItaWQ9IjkwYXd3dDI1YmRwdHd0ZWUyNWRwcHg1and2ZGRwMnN0cjBzeiIgdGltZXN0
YW1wPSIxNjY4OTc4MjgyIiBndWlkPSIwZjAwMDg4YS01YjlhLTQ1MDAtYWE0Zi1hMmM0MmNlOWRl
NTAiPjQ2NjkzPC9rZXk+PC9mb3JlaWduLWtleXM+PHJlZi10eXBlIG5hbWU9IkpvdXJuYWwgQXJ0
aWNsZXMiPjE3PC9yZWYtdHlwZT48Y29udHJpYnV0b3JzPjxhdXRob3JzPjxhdXRob3I+S29yc25l
cywgSy48L2F1dGhvcj48YXV0aG9yPkthcmxzYmFraywgRS48L2F1dGhvcj48YXV0aG9yPk55bHVu
ZCwgQS48L2F1dGhvcj48YXV0aG9yPk5lcmxhbmQsIEEuSC48L2F1dGhvcj48L2F1dGhvcnM+PC9j
b250cmlidXRvcnM+PHRpdGxlcz48dGl0bGU+PHN0eWxlIGZhY2U9Im5vcm1hbCIgZm9udD0iZGVm
YXVsdCIgc2l6ZT0iMTAwJSI+SG9yaXpvbnRhbCB0cmFuc21pc3Npb24gb2YgbmVydm91cyBuZWNy
b3NpcyB2aXJ1cyBiZXR3ZWVuIHR1cmJvdCA8L3N0eWxlPjxzdHlsZSBmYWNlPSJpdGFsaWMiIGZv
bnQ9ImRlZmF1bHQiIHNpemU9IjEwMCUiPlNjb3BodGhhbG11cyBtYXhpbXVzPC9zdHlsZT48c3R5
bGUgZmFjZT0ibm9ybWFsIiBmb250PSJkZWZhdWx0IiBzaXplPSIxMDAlIj4gYW5kIEF0bGFudGlj
IGNvZCA8L3N0eWxlPjxzdHlsZSBmYWNlPSJpdGFsaWMiIGZvbnQ9ImRlZmF1bHQiIHNpemU9IjEw
MCUiPkdhZHVzIG1vcmh1YTwvc3R5bGU+PHN0eWxlIGZhY2U9Im5vcm1hbCIgZm9udD0iZGVmYXVs
dCIgc2l6ZT0iMTAwJSI+IHVzaW5nIGNvaGFiaXRhdGlvbiBjaGFsbGVuZ2U8L3N0eWxlPjwvdGl0
bGU+PHNlY29uZGFyeS10aXRsZT5EaXNlYXNlcyBvZiBBcXVhdGljIE9yZ2FuaXNtczwvc2Vjb25k
YXJ5LXRpdGxlPjwvdGl0bGVzPjxwZXJpb2RpY2FsPjxmdWxsLXRpdGxlPkRpc2Vhc2VzIG9mIEFx
dWF0aWMgT3JnYW5pc21zPC9mdWxsLXRpdGxlPjwvcGVyaW9kaWNhbD48cGFnZXM+MTMtMjE8L3Bh
Z2VzPjx2b2x1bWU+OTk8L3ZvbHVtZT48ZGF0ZXM+PHllYXI+MjAxMjwveWVhcj48L2RhdGVzPjxv
cmlnLXB1Yj5cXEFDVDAwMUNMMDRGUzA3XEJJT1NFQ1VSSVRZREFUQSRcRSBMaWJyYXJ5XEFuaW1h
bCBDYXRhbG9ndWVcS1xLb3JzbmVzIGV0IGFsIDIwMTIgRU4yNTA0NS5wZGY8L29yaWctcHViPjxs
YWJlbD4yNTA0NTwvbGFiZWw+PHVybHM+PC91cmxzPjxjdXN0b20xPnN0dXJnZW9uX0JNPC9jdXN0
b20xPjxlbGVjdHJvbmljLXJlc291cmNlLW51bT5odHRwczovL3d3dy5pbnQtcmVzLmNvbS9hcnRp
Y2xlcy9kYW8yMDEyLzk5L2QwOTlwMDEzLnBkZjwvZWxlY3Ryb25pYy1yZXNvdXJjZS1udW0+PC9y
ZWNvcmQ+PC9DaXRlPjxDaXRlPjxBdXRob3I+QXJpbW90bzwvQXV0aG9yPjxZZWFyPjE5OTM8L1ll
YXI+PFJlY051bT40NTkzODwvUmVjTnVtPjxJRFRleHQ+MjMyMDk8L0lEVGV4dD48cmVjb3JkPjxy
ZWMtbnVtYmVyPjQ1OTM4PC9yZWMtbnVtYmVyPjxmb3JlaWduLWtleXM+PGtleSBhcHA9IkVOIiBk
Yi1pZD0iOTBhd3d0MjViZHB0d3RlZTI1ZHBweDVqd3ZkZHAyc3RyMHN6IiB0aW1lc3RhbXA9IjE2
NTU4NjYyNzYiIGd1aWQ9IjMwOGJiMDVlLTViMWItNDljZC1iNDcyLTYyYWU2NzAxZTQ1ZSI+NDU5
Mzg8L2tleT48L2ZvcmVpZ24ta2V5cz48cmVmLXR5cGUgbmFtZT0iSm91cm5hbCBBcnRpY2xlcyI+
MTc8L3JlZi10eXBlPjxjb250cmlidXRvcnM+PGF1dGhvcnM+PGF1dGhvcj5Bcmltb3RvLCBNLjwv
YXV0aG9yPjxhdXRob3I+TW9yaSwgSy48L2F1dGhvcj48YXV0aG9yPk5ha2FpLCBULjwvYXV0aG9y
PjxhdXRob3I+TXVyb2dhLCBLLjwvYXV0aG9yPjxhdXRob3I+RnVydXNhd2EsIEkuPC9hdXRob3I+
PC9hdXRob3JzPjwvY29udHJpYnV0b3JzPjx0aXRsZXM+PHRpdGxlPjxzdHlsZSBmYWNlPSJub3Jt
YWwiIGZvbnQ9ImRlZmF1bHQiIHNpemU9IjEwMCUiPlBhdGhvZ2VuaWNpdHkgb2YgdGhlIGNhdXNh
dGl2ZSBhZ2VudCBvZiB2aXJhbCBuZXJ2b3VzIG5lY3Jvc2lzIGRpc2Vhc2UgaW4gc3RyaXBlZCBq
YWNrLCA8L3N0eWxlPjxzdHlsZSBmYWNlPSJpdGFsaWMiIGZvbnQ9ImRlZmF1bHQiIHNpemU9IjEw
MCUiPlBzZXVkb2NhcmFueCBkZW50ZXg8L3N0eWxlPjxzdHlsZSBmYWNlPSJub3JtYWwiIGZvbnQ9
ImRlZmF1bHQiIHNpemU9IjEwMCUiPiAoQmxvY2ggJmFtcDsgU2NobmVpZGVyKTwvc3R5bGU+PC90
aXRsZT48c2Vjb25kYXJ5LXRpdGxlPkpvdXJuYWwgb2YgRmlzaCBEaXNlYXNlczwvc2Vjb25kYXJ5
LXRpdGxlPjwvdGl0bGVzPjxwZXJpb2RpY2FsPjxmdWxsLXRpdGxlPkpvdXJuYWwgb2YgRmlzaCBE
aXNlYXNlczwvZnVsbC10aXRsZT48L3BlcmlvZGljYWw+PHBhZ2VzPjQ2MS00Njk8L3BhZ2VzPjx2
b2x1bWU+MTY8L3ZvbHVtZT48bnVtYmVyPjU8L251bWJlcj48ZGF0ZXM+PHllYXI+MTk5MzwveWVh
cj48L2RhdGVzPjxvcmlnLXB1Yj5cXEFDVDAwMUNMMDRGUzA3XEJJT1NFQ1VSSVRZREFUQSRcRSBM
aWJyYXJ5XEFuaW1hbCBDYXRhbG9ndWVcQVxBcmltb3RvIGV0IGFsIDE5OTMgRU4yMzIwOS5wZGY8
L29yaWctcHViPjxpc2JuPjAxNDAtNzc3NTwvaXNibj48bGFiZWw+MjMyMDk8L2xhYmVsPjx1cmxz
PjxyZWxhdGVkLXVybHM+PHVybD5odHRwczovL29ubGluZWxpYnJhcnkud2lsZXkuY29tL2RvaS9h
YnMvMTAuMTExMS9qLjEzNjUtMjc2MS4xOTkzLnRiMDA4NzkueDwvdXJsPjwvcmVsYXRlZC11cmxz
PjwvdXJscz48Y3VzdG9tMT5TdHVyZ2Vvbl9ZR0M8L2N1c3RvbTE+PGVsZWN0cm9uaWMtcmVzb3Vy
Y2UtbnVtPmh0dHBzOi8vZG9pLm9yZy8xMC4xMTExL2ouMTM2NS0yNzYxLjE5OTMudGIwMDg3OS54
PC9lbGVjdHJvbmljLXJlc291cmNlLW51bT48L3JlY29yZD48L0NpdGU+PENpdGU+PEF1dGhvcj5X
T0FIPC9BdXRob3I+PFllYXI+MjAxOTwvWWVhcj48UmVjTnVtPjQ2MzMxPC9SZWNOdW0+PElEVGV4
dD4yNDc5MjwvSURUZXh0PjxyZWNvcmQ+PHJlYy1udW1iZXI+NDYzMzE8L3JlYy1udW1iZXI+PGZv
cmVpZ24ta2V5cz48a2V5IGFwcD0iRU4iIGRiLWlkPSI5MGF3d3QyNWJkcHR3dGVlMjVkcHB4NWp3
dmRkcDJzdHIwc3oiIHRpbWVzdGFtcD0iMTY1OTQwNjcyMiIgZ3VpZD0iOWQ1NWVlOTUtZGEzOS00
YzNjLWE3YTUtNDljZWRkZmNmZDY3Ij40NjMzMTwva2V5PjwvZm9yZWlnbi1rZXlzPjxyZWYtdHlw
ZSBuYW1lPSJDaGFwdGVycyI+NTwvcmVmLXR5cGU+PGNvbnRyaWJ1dG9ycz48YXV0aG9ycz48YXV0
aG9yPldPQUg8L2F1dGhvcj48L2F1dGhvcnM+PHNlY29uZGFyeS1hdXRob3JzPjxhdXRob3I+V29y
bGQgT3JnYW5pc2F0aW9uIGZvciBBbmltYWwgSGVhbHRoPC9hdXRob3I+PC9zZWNvbmRhcnktYXV0
aG9ycz48L2NvbnRyaWJ1dG9ycz48dGl0bGVzPjx0aXRsZT5WaXJhbCBFbmNlcGhhbG9wYXRoeSBh
bmQgUmV0aW5vcGF0aHk8L3RpdGxlPjxzZWNvbmRhcnktdGl0bGU+TWFudWFsIG9mIERpYWdub3N0
aWMgVGVzdHMgZm9yIEFxdWF0aWMgQW5pbWFscyAyMDIyPC9zZWNvbmRhcnktdGl0bGU+PC90aXRs
ZXM+PHNlY3Rpb24+Mi4zLjEyPC9zZWN0aW9uPjxkYXRlcz48eWVhcj4yMDE5PC95ZWFyPjwvZGF0
ZXM+PHB1Yi1sb2NhdGlvbj5QYXJpczwvcHViLWxvY2F0aW9uPjxwdWJsaXNoZXI+V29ybGQgT3Jn
YW5pc2F0aW9uIGZvciBBbmltYWwgSGVhbHRoPC9wdWJsaXNoZXI+PG9yaWctcHViPlxcQUNUMDAx
Q0wwNEZTMDdcQklPU0VDVVJJVFlEQVRBJFxFIExpYnJhcnlcQW5pbWFsIENhdGFsb2d1ZVxXXFdP
QUggMjAyMiBFTjI0NzkyLnBkZjwvb3JpZy1wdWI+PGxhYmVsPjI0NzkyPC9sYWJlbD48dXJscz48
L3VybHM+PGN1c3RvbTE+c3R1cmdlb25fQk08L2N1c3RvbTE+PC9yZWNvcmQ+PC9DaXRlPjwvRW5k
Tm90ZT4A
</w:fldData>
        </w:fldChar>
      </w:r>
      <w:r w:rsidR="00295283">
        <w:instrText xml:space="preserve"> ADDIN EN.CITE.DATA </w:instrText>
      </w:r>
      <w:r w:rsidR="00295283">
        <w:fldChar w:fldCharType="end"/>
      </w:r>
      <w:r w:rsidR="00295283">
        <w:fldChar w:fldCharType="separate"/>
      </w:r>
      <w:r w:rsidR="00295283">
        <w:rPr>
          <w:noProof/>
        </w:rPr>
        <w:t>(Arimoto et al. 1993; Grotmol, Bergh &amp; Totland 1999; Korsnes et al. 2012; Nguyen, Nakai &amp; Muroga 1996; Souto et al. 2015; Souto, Olveira &amp; Bandin 2015; WOAH 2019)</w:t>
      </w:r>
      <w:r w:rsidR="00295283">
        <w:fldChar w:fldCharType="end"/>
      </w:r>
      <w:r>
        <w:t xml:space="preserve">. Vertical transmission has been highly suspected in some species as NNV has been frequently detected in the ovaries and testes of spawners </w:t>
      </w:r>
      <w:r w:rsidR="00295283">
        <w:fldChar w:fldCharType="begin">
          <w:fldData xml:space="preserve">PEVuZE5vdGU+PENpdGU+PEF1dGhvcj5NdXNoaWFrZTwvQXV0aG9yPjxZZWFyPjE5OTQ8L1llYXI+
PFJlY051bT40NjY4ODwvUmVjTnVtPjxJRFRleHQ+MjUwMzk8L0lEVGV4dD48RGlzcGxheVRleHQ+
KE1hbyBldCBhbC4gMjAxNTsgTXVzaGlha2UgZXQgYWwuIDE5OTQ7IE5ndXllbiBldCBhbC4gMTk5
NzsgTmd1eWVuLCBOYWthaSAmYW1wOyBNdXJvZ2EgMTk5NjsgTmlzaGl6YXdhLCBNdXJvZ2EgJmFt
cDsgQXJpbW90byAxOTk2OyBXYXRhbmFiZSwgTmlzaGl6YXdhICZhbXA7IFlvc2hpbWl6dSAyMDAw
KTwvRGlzcGxheVRleHQ+PHJlY29yZD48cmVjLW51bWJlcj40NjY4ODwvcmVjLW51bWJlcj48Zm9y
ZWlnbi1rZXlzPjxrZXkgYXBwPSJFTiIgZGItaWQ9IjkwYXd3dDI1YmRwdHd0ZWUyNWRwcHg1and2
ZGRwMnN0cjBzeiIgdGltZXN0YW1wPSIxNjY4OTc4MjgyIiBndWlkPSIzZWZiYWIzNC1kMTFkLTRm
OTItODY4Zi04OGM4MDdmZDVmYjAiPjQ2Njg4PC9rZXk+PC9mb3JlaWduLWtleXM+PHJlZi10eXBl
IG5hbWU9IkpvdXJuYWwgQXJ0aWNsZXMiPjE3PC9yZWYtdHlwZT48Y29udHJpYnV0b3JzPjxhdXRo
b3JzPjxhdXRob3I+TXVzaGlha2UsIEsuPC9hdXRob3I+PGF1dGhvcj5OaXNoaXphd2EsIFQuPC9h
dXRob3I+PGF1dGhvcj5OYWthaSwgVC48L2F1dGhvcj48YXV0aG9yPkZ1cnVzYXdhLCBJLjwvYXV0
aG9yPjxhdXRob3I+TXVyb2dhLCBLLjwvYXV0aG9yPjwvYXV0aG9ycz48L2NvbnRyaWJ1dG9ycz48
dGl0bGVzPjx0aXRsZT5Db250cm9sIG9mIFZOTiBpbiBTdHJpcGVkIEphY2s6IFNlbGVjdGlvbiBv
ZiBTcGF3bmVycyBCYXNlZCBvbiB0aGUgRGV0ZWN0aW9uIG9mIFNKTk5WIEdlbmUgYnkgUG9seW1l
cmFzZSBDaGFpbiBSZWFjdGlvbiAoUENSKTwvdGl0bGU+PHNlY29uZGFyeS10aXRsZT5GaXNoIFBh
dGhvbG9neTwvc2Vjb25kYXJ5LXRpdGxlPjwvdGl0bGVzPjxwZXJpb2RpY2FsPjxmdWxsLXRpdGxl
PkZpc2ggUGF0aG9sb2d5PC9mdWxsLXRpdGxlPjwvcGVyaW9kaWNhbD48cGFnZXM+MTc3LTE4Mjwv
cGFnZXM+PHZvbHVtZT4yOTwvdm9sdW1lPjxudW1iZXI+MzwvbnVtYmVyPjxkYXRlcz48eWVhcj4x
OTk0PC95ZWFyPjwvZGF0ZXM+PG9yaWctcHViPlxcQUNUMDAxQ0wwNEZTMDdcQklPU0VDVVJJVFlE
QVRBJFxFIExpYnJhcnlcQW5pbWFsIENhdGFsb2d1ZVxNXE11c2hpYWtlIGV0IGFsIDE5OTQgRU4y
NTAzOS5wZGY8L29yaWctcHViPjxsYWJlbD4yNTAzOTwvbGFiZWw+PHVybHM+PC91cmxzPjxjdXN0
b20xPnN0dXJnZW9uX0JNPC9jdXN0b20xPjxlbGVjdHJvbmljLXJlc291cmNlLW51bT5odHRwczov
L2RvaS5vcmcvMTAuMzE0Ny9qc2ZwLjI5LjE3NzwvZWxlY3Ryb25pYy1yZXNvdXJjZS1udW0+PC9y
ZWNvcmQ+PC9DaXRlPjxDaXRlPjxBdXRob3I+TmlzaGl6YXdhPC9BdXRob3I+PFllYXI+MTk5Njwv
WWVhcj48UmVjTnVtPjQ2NzU2PC9SZWNOdW0+PElEVGV4dD4yNTA2NTwvSURUZXh0PjxyZWNvcmQ+
PHJlYy1udW1iZXI+NDY3NTY8L3JlYy1udW1iZXI+PGZvcmVpZ24ta2V5cz48a2V5IGFwcD0iRU4i
IGRiLWlkPSI5MGF3d3QyNWJkcHR3dGVlMjVkcHB4NWp3dmRkcDJzdHIwc3oiIHRpbWVzdGFtcD0i
MTY2OTA4NjY1NCIgZ3VpZD0iZGY0NjI3ZDQtMzJiNS00M2U4LThlODQtZGJiNjJiNTFhZTYyIj40
Njc1Njwva2V5PjwvZm9yZWlnbi1rZXlzPjxyZWYtdHlwZSBuYW1lPSJKb3VybmFsIEFydGljbGVz
Ij4xNzwvcmVmLXR5cGU+PGNvbnRyaWJ1dG9ycz48YXV0aG9ycz48YXV0aG9yPk5pc2hpemF3YSwg
VC48L2F1dGhvcj48YXV0aG9yPk11cm9nYSwgSy48L2F1dGhvcj48YXV0aG9yPkFyaW1vdG8sIE0u
PC9hdXRob3I+PC9hdXRob3JzPjwvY29udHJpYnV0b3JzPjx0aXRsZXM+PHRpdGxlPjxzdHlsZSBm
YWNlPSJub3JtYWwiIGZvbnQ9ImRlZmF1bHQiIHNpemU9IjEwMCUiPkZhaWx1cmUgb2YgdGhlIFBv
bHltZXJhc2UgQ2hhaW4gUmVhY3Rpb24gKFBDUikgTWV0aG9kIHRvIERldGVjdCBTdHJpcGVkIEph
Y2sgTmVydm91cyBOZWNyb3NpcyBWaXJ1cyAoU0pOTlYpIGluIFN0cmlwZWQgSmFjayA8L3N0eWxl
PjxzdHlsZSBmYWNlPSJpdGFsaWMiIGZvbnQ9ImRlZmF1bHQiIHNpemU9IjEwMCUiPlBzZXVkb2Nh
cmFueCBkZW50ZXggPC9zdHlsZT48c3R5bGUgZmFjZT0ibm9ybWFsIiBmb250PSJkZWZhdWx0IiBz
aXplPSIxMDAlIj5TZWxlY3RlZCBhcyBTcGF3bmVyczwvc3R5bGU+PC90aXRsZT48c2Vjb25kYXJ5
LXRpdGxlPkpvdXJuYWwgb2YgQXF1YXRpYyBBbmltYWwgSGVhbHRoPC9zZWNvbmRhcnktdGl0bGU+
PC90aXRsZXM+PHBlcmlvZGljYWw+PGZ1bGwtdGl0bGU+Sm91cm5hbCBvZiBBcXVhdGljIEFuaW1h
bCBIZWFsdGg8L2Z1bGwtdGl0bGU+PC9wZXJpb2RpY2FsPjx2b2x1bWU+ODwvdm9sdW1lPjxudW1i
ZXI+NDwvbnVtYmVyPjxkYXRlcz48eWVhcj4xOTk2PC95ZWFyPjwvZGF0ZXM+PG9yaWctcHViPlxc
QUNUMDAxQ0wwNEZTMDdcQklPU0VDVVJJVFlEQVRBJFxFIExpYnJhcnlcQW5pbWFsIENhdGFsb2d1
ZVxOXE5pc2hpemF3YSBldCBhbCAxOTk2IEVOMjUwNjUucGRmPC9vcmlnLXB1Yj48bGFiZWw+MjUw
NjU8L2xhYmVsPjx1cmxzPjwvdXJscz48Y3VzdG9tMT5zdHVyZ2Vvbl9CTTwvY3VzdG9tMT48ZWxl
Y3Ryb25pYy1yZXNvdXJjZS1udW0+aHR0cHM6Ly9kb2kub3JnLzEwLjE1NzcvMTU0OC04NjY3KDE5
OTYpMDA4Jmx0OzAzMzI6Rk9UUENSJmd0OzIuMy5DTzsyPC9lbGVjdHJvbmljLXJlc291cmNlLW51
bT48L3JlY29yZD48L0NpdGU+PENpdGU+PEF1dGhvcj5OZ3V5ZW48L0F1dGhvcj48WWVhcj4xOTk2
PC9ZZWFyPjxSZWNOdW0+NDY2ODY8L1JlY051bT48SURUZXh0PjI1MDM3PC9JRFRleHQ+PHJlY29y
ZD48cmVjLW51bWJlcj40NjY4NjwvcmVjLW51bWJlcj48Zm9yZWlnbi1rZXlzPjxrZXkgYXBwPSJF
TiIgZGItaWQ9IjkwYXd3dDI1YmRwdHd0ZWUyNWRwcHg1and2ZGRwMnN0cjBzeiIgdGltZXN0YW1w
PSIxNjY4OTc4MjgyIiBndWlkPSI2ZTAxYTUxYi1jYWYwLTQzYmEtOGE3Yi1iZjVmZjVhZmE1MmQi
PjQ2Njg2PC9rZXk+PC9mb3JlaWduLWtleXM+PHJlZi10eXBlIG5hbWU9IkpvdXJuYWwgQXJ0aWNs
ZXMiPjE3PC9yZWYtdHlwZT48Y29udHJpYnV0b3JzPjxhdXRob3JzPjxhdXRob3I+Tmd1eWVuLCBI
LkQuPC9hdXRob3I+PGF1dGhvcj5OYWthaSwgVC48L2F1dGhvcj48YXV0aG9yPk11cm9nYSwgSy48
L2F1dGhvcj48L2F1dGhvcnM+PC9jb250cmlidXRvcnM+PHRpdGxlcz48dGl0bGU+PHN0eWxlIGZh
Y2U9Im5vcm1hbCIgZm9udD0iZGVmYXVsdCIgc2l6ZT0iMTAwJSI+UHJvZ3Jlc3Npb24gb2Ygc3Ry
aXBlZCBqYWNrIG5lcnZvdXMgbmVjcm9zaXMgdmlydXMgKFNKTk5WKSBpbmZlY3Rpb24gaW4gbmF0
dXJhbGx5IGFuZCBleHBlcmltZW50YWxseSBpbmZlY3RlZCBzdHJpcGVkIGphY2sgPC9zdHlsZT48
c3R5bGUgZmFjZT0iaXRhbGljIiBmb250PSJkZWZhdWx0IiBzaXplPSIxMDAlIj5Qc2V1ZG9jYXJh
bnggZGVudGV4PC9zdHlsZT48c3R5bGUgZmFjZT0ibm9ybWFsIiBmb250PSJkZWZhdWx0IiBzaXpl
PSIxMDAlIj4gbGFydmFlPC9zdHlsZT48L3RpdGxlPjxzZWNvbmRhcnktdGl0bGU+RGlzZWFzZXMg
b2YgQXF1YXRpYyBPcmdhbmlzbXM8L3NlY29uZGFyeS10aXRsZT48L3RpdGxlcz48cGVyaW9kaWNh
bD48ZnVsbC10aXRsZT5EaXNlYXNlcyBvZiBBcXVhdGljIE9yZ2FuaXNtczwvZnVsbC10aXRsZT48
L3BlcmlvZGljYWw+PHBhZ2VzPjk5LTEwNTwvcGFnZXM+PHZvbHVtZT4yNDwvdm9sdW1lPjxkYXRl
cz48eWVhcj4xOTk2PC95ZWFyPjwvZGF0ZXM+PG9yaWctcHViPlxcQUNUMDAxQ0wwNEZTMDdcQklP
U0VDVVJJVFlEQVRBJFxFIExpYnJhcnlcQW5pbWFsIENhdGFsb2d1ZVxOXE5ndXllbiBldCBhbCAx
OTk2IEVOMjUwMzcucGRmPC9vcmlnLXB1Yj48bGFiZWw+MjUwMzc8L2xhYmVsPjx1cmxzPjwvdXJs
cz48Y3VzdG9tMT5zdHVyZ2Vvbl9CTTwvY3VzdG9tMT48ZWxlY3Ryb25pYy1yZXNvdXJjZS1udW0+
aHR0cHM6Ly93d3cuaW50LXJlcy5jb20vYXJ0aWNsZXMvZGFvLzI0L2QwMjRwMDk5LnBkZjwvZWxl
Y3Ryb25pYy1yZXNvdXJjZS1udW0+PC9yZWNvcmQ+PC9DaXRlPjxDaXRlPjxBdXRob3I+Tmd1eWVu
PC9BdXRob3I+PFllYXI+MTk5NzwvWWVhcj48UmVjTnVtPjQ2Njk4PC9SZWNOdW0+PElEVGV4dD4y
NTA1MDwvSURUZXh0PjxyZWNvcmQ+PHJlYy1udW1iZXI+NDY2OTg8L3JlYy1udW1iZXI+PGZvcmVp
Z24ta2V5cz48a2V5IGFwcD0iRU4iIGRiLWlkPSI5MGF3d3QyNWJkcHR3dGVlMjVkcHB4NWp3dmRk
cDJzdHIwc3oiIHRpbWVzdGFtcD0iMTY2ODk3ODI4MiIgZ3VpZD0iMzJmYjI5YWYtNDY3ZS00MjE0
LWJhNmQtMTU4MjEyYzU2MGRkIj40NjY5ODwva2V5PjwvZm9yZWlnbi1rZXlzPjxyZWYtdHlwZSBu
YW1lPSJKb3VybmFsIEFydGljbGVzIj4xNzwvcmVmLXR5cGU+PGNvbnRyaWJ1dG9ycz48YXV0aG9y
cz48YXV0aG9yPk5ndXllbiwgSC5ELjwvYXV0aG9yPjxhdXRob3I+TXVzaGlha2UsIEsuPC9hdXRo
b3I+PGF1dGhvcj5OYWthaSwgVC48L2F1dGhvcj48YXV0aG9yPk11cm9nYSwgSy48L2F1dGhvcj48
L2F1dGhvcnM+PC9jb250cmlidXRvcnM+PHRpdGxlcz48dGl0bGU+VGlzc3VlIGRpc3RyaWJ1dGlv
biBvZiBzdHJpcGVkIGphY2sgbmVydm91cyBuZWNyb3NpcyB2aXJ1cyAoU0pOTlYpIGluIGFkdWx0
IHN0cmlwZWQgamFjazwvdGl0bGU+PHNlY29uZGFyeS10aXRsZT5EaXNlYXNlcyBvZiBBcXVhdGlj
IE9yZ2FuaXNtczwvc2Vjb25kYXJ5LXRpdGxlPjwvdGl0bGVzPjxwZXJpb2RpY2FsPjxmdWxsLXRp
dGxlPkRpc2Vhc2VzIG9mIEFxdWF0aWMgT3JnYW5pc21zPC9mdWxsLXRpdGxlPjwvcGVyaW9kaWNh
bD48cGFnZXM+ODctOTE8L3BhZ2VzPjx2b2x1bWU+Mjg8L3ZvbHVtZT48ZGF0ZXM+PHllYXI+MTk5
NzwveWVhcj48L2RhdGVzPjxvcmlnLXB1Yj5cXEFDVDAwMUNMMDRGUzA3XEJJT1NFQ1VSSVRZREFU
QSRcRSBMaWJyYXJ5XEFuaW1hbCBDYXRhbG9ndWVcTlxOZ3V5ZW4gZXQgYWwgMTk5NyBFTjI1MDUw
LnBkZjwvb3JpZy1wdWI+PGxhYmVsPjI1MDUwPC9sYWJlbD48dXJscz48L3VybHM+PGN1c3RvbTE+
c3R1cmdlb25fQk08L2N1c3RvbTE+PGVsZWN0cm9uaWMtcmVzb3VyY2UtbnVtPmh0dHBzOi8vd3d3
LmludC1yZXMuY29tL2FydGljbGVzL2Rhby8yOC9kMDI4cDA4Ny5wZGY8L2VsZWN0cm9uaWMtcmVz
b3VyY2UtbnVtPjwvcmVjb3JkPjwvQ2l0ZT48Q2l0ZT48QXV0aG9yPldhdGFuYWJlPC9BdXRob3I+
PFllYXI+MjAwMDwvWWVhcj48UmVjTnVtPjQ2NzAwPC9SZWNOdW0+PElEVGV4dD4yNTA1MjwvSURU
ZXh0PjxyZWNvcmQ+PHJlYy1udW1iZXI+NDY3MDA8L3JlYy1udW1iZXI+PGZvcmVpZ24ta2V5cz48
a2V5IGFwcD0iRU4iIGRiLWlkPSI5MGF3d3QyNWJkcHR3dGVlMjVkcHB4NWp3dmRkcDJzdHIwc3oi
IHRpbWVzdGFtcD0iMTY2ODk3ODI4MiIgZ3VpZD0iZWJlMjM2ZjktM2Y1OS00N2E5LTk0MTktM2Zk
MGVkY2QyN2UzIj40NjcwMDwva2V5PjwvZm9yZWlnbi1rZXlzPjxyZWYtdHlwZSBuYW1lPSJKb3Vy
bmFsIEFydGljbGVzIj4xNzwvcmVmLXR5cGU+PGNvbnRyaWJ1dG9ycz48YXV0aG9ycz48YXV0aG9y
PldhdGFuYWJlLCBLLjwvYXV0aG9yPjxhdXRob3I+TmlzaGl6YXdhLCBULjwvYXV0aG9yPjxhdXRo
b3I+WW9zaGltaXp1LCBNLjwvYXV0aG9yPjwvYXV0aG9ycz48L2NvbnRyaWJ1dG9ycz48dGl0bGVz
Pjx0aXRsZT5TZWxlY3Rpb24gb2YgYnJvb2Qgc3RvY2sgY2FuZGlkYXRlcyBvZiBiYXJmaW4gZmxv
dW5kZXIgdXNpbmcgYW4gRUxJU0Egc3lzdGVtIHdpdGggcmVjb21iaW5hbnQgcHJvdGVpbiBvZiBi
YXJmaW4gZmxvdW5kZXIgbmVydm91cyBuZWNyb3NpcyB2aXJ1czwvdGl0bGU+PHNlY29uZGFyeS10
aXRsZT5EaXNlYXNlcyBvZiBBcXVhdGljIE9yZ2FuaXNtczwvc2Vjb25kYXJ5LXRpdGxlPjwvdGl0
bGVzPjxwZXJpb2RpY2FsPjxmdWxsLXRpdGxlPkRpc2Vhc2VzIG9mIEFxdWF0aWMgT3JnYW5pc21z
PC9mdWxsLXRpdGxlPjwvcGVyaW9kaWNhbD48cGFnZXM+MjE5LTIyMzwvcGFnZXM+PHZvbHVtZT40
MTwvdm9sdW1lPjxkYXRlcz48eWVhcj4yMDAwPC95ZWFyPjwvZGF0ZXM+PG9yaWctcHViPlxcQUNU
MDAxQ0wwNEZTMDdcQklPU0VDVVJJVFlEQVRBJFxFIExpYnJhcnlcQW5pbWFsIENhdGFsb2d1ZVxX
XFdhdGFuYWJlIGV0IGFsIDIwMDAgRU4yNTA1Mi5wZGY8L29yaWctcHViPjxsYWJlbD4yNTA1Mjwv
bGFiZWw+PHVybHM+PC91cmxzPjxjdXN0b20xPnN0dXJnZW9uX0JNPC9jdXN0b20xPjxlbGVjdHJv
bmljLXJlc291cmNlLW51bT5odHRwczovL3d3dy5pbnQtcmVzLmNvbS9hcnRpY2xlcy9kYW8vNDEv
ZDA0MXAyMTkucGRmPC9lbGVjdHJvbmljLXJlc291cmNlLW51bT48L3JlY29yZD48L0NpdGU+PENp
dGU+PEF1dGhvcj5NYW88L0F1dGhvcj48WWVhcj4yMDE1PC9ZZWFyPjxSZWNOdW0+NDY2NzE8L1Jl
Y051bT48SURUZXh0PjI1MDIzPC9JRFRleHQ+PHJlY29yZD48cmVjLW51bWJlcj40NjY3MTwvcmVj
LW51bWJlcj48Zm9yZWlnbi1rZXlzPjxrZXkgYXBwPSJFTiIgZGItaWQ9IjkwYXd3dDI1YmRwdHd0
ZWUyNWRwcHg1and2ZGRwMnN0cjBzeiIgdGltZXN0YW1wPSIxNjY4MTI1NzI1IiBndWlkPSI1OWM1
MmZiMS1kZGFmLTQ2MmUtYWY0MS0wYTJlOGEwZDM2OGMiPjQ2NjcxPC9rZXk+PC9mb3JlaWduLWtl
eXM+PHJlZi10eXBlIG5hbWU9IkpvdXJuYWwgQXJ0aWNsZXMiPjE3PC9yZWYtdHlwZT48Y29udHJp
YnV0b3JzPjxhdXRob3JzPjxhdXRob3I+TWFvLCBNLUcuPC9hdXRob3I+PGF1dGhvcj5XZW4sIFMt
SC48L2F1dGhvcj48YXV0aG9yPlBhZXJhbHZhcmV6LU1hcmluLCBBLjwvYXV0aG9yPjxhdXRob3I+
TGksIEguPC9hdXRob3I+PGF1dGhvcj5KaWFuZywgSi1MLjwvYXV0aG9yPjxhdXRob3I+Smlhbmcs
IFotUS48L2F1dGhvcj48YXV0aG9yPkxpLCBYLjwvYXV0aG9yPjxhdXRob3I+U3VuLCBILjwvYXV0
aG9yPjxhdXRob3I+THUsIEgtUS48L2F1dGhvcj48L2F1dGhvcnM+PC9jb250cmlidXRvcnM+PHRp
dGxlcz48dGl0bGU+PHN0eWxlIGZhY2U9Im5vcm1hbCIgZm9udD0iZGVmYXVsdCIgc2l6ZT0iMTAw
JSI+RXZpZGVuY2UgZm9yIGFuZCBjaGFyYWN0ZXJpemF0aW9uIG9mIG5lcnZvdXMgbmVjcm9zaXMg
dmlydXMgaW5mZWN0aW9uIGluIFBhY2lmaWMgY29kICg8L3N0eWxlPjxzdHlsZSBmYWNlPSJpdGFs
aWMiIGZvbnQ9ImRlZmF1bHQiIHNpemU9IjEwMCUiPkdhZHVzIG1hY3JvY2VwaGFsdXM8L3N0eWxl
PjxzdHlsZSBmYWNlPSJub3JtYWwiIGZvbnQ9ImRlZmF1bHQiIHNpemU9IjEwMCUiPik8L3N0eWxl
PjwvdGl0bGU+PHNlY29uZGFyeS10aXRsZT5BcmNoaXZlcyBvZiBWaXJvbG9neTwvc2Vjb25kYXJ5
LXRpdGxlPjwvdGl0bGVzPjxwZXJpb2RpY2FsPjxmdWxsLXRpdGxlPkFyY2hpdmVzIG9mIFZpcm9s
b2d5PC9mdWxsLXRpdGxlPjwvcGVyaW9kaWNhbD48cGFnZXM+MjIzNy0yMjQ4PC9wYWdlcz48dm9s
dW1lPjE2MDwvdm9sdW1lPjxkYXRlcz48eWVhcj4yMDE1PC95ZWFyPjwvZGF0ZXM+PG9yaWctcHVi
PlxcQUNUMDAxQ0wwNEZTMDdcQklPU0VDVVJJVFlEQVRBJFxFIExpYnJhcnlcQW5pbWFsIENhdGFs
b2d1ZVxNXE1hbyBldCBhbCAyMDE1IEVOMjUwMjMucGRmPC9vcmlnLXB1Yj48bGFiZWw+MjUwMjM8
L2xhYmVsPjx1cmxzPjwvdXJscz48Y3VzdG9tMT5zdHVyZ2Vvbl9CTTwvY3VzdG9tMT48ZWxlY3Ry
b25pYy1yZXNvdXJjZS1udW0+aHR0cHM6Ly9kb2kub3JnLzEwLjEwMDcvczAwNzA1LTAxNS0yNDg0
LTE8L2VsZWN0cm9uaWMtcmVzb3VyY2UtbnVtPjwvcmVjb3JkPjwvQ2l0ZT48L0VuZE5vdGU+
</w:fldData>
        </w:fldChar>
      </w:r>
      <w:r w:rsidR="00295283">
        <w:instrText xml:space="preserve"> ADDIN EN.CITE </w:instrText>
      </w:r>
      <w:r w:rsidR="00295283">
        <w:fldChar w:fldCharType="begin">
          <w:fldData xml:space="preserve">PEVuZE5vdGU+PENpdGU+PEF1dGhvcj5NdXNoaWFrZTwvQXV0aG9yPjxZZWFyPjE5OTQ8L1llYXI+
PFJlY051bT40NjY4ODwvUmVjTnVtPjxJRFRleHQ+MjUwMzk8L0lEVGV4dD48RGlzcGxheVRleHQ+
KE1hbyBldCBhbC4gMjAxNTsgTXVzaGlha2UgZXQgYWwuIDE5OTQ7IE5ndXllbiBldCBhbC4gMTk5
NzsgTmd1eWVuLCBOYWthaSAmYW1wOyBNdXJvZ2EgMTk5NjsgTmlzaGl6YXdhLCBNdXJvZ2EgJmFt
cDsgQXJpbW90byAxOTk2OyBXYXRhbmFiZSwgTmlzaGl6YXdhICZhbXA7IFlvc2hpbWl6dSAyMDAw
KTwvRGlzcGxheVRleHQ+PHJlY29yZD48cmVjLW51bWJlcj40NjY4ODwvcmVjLW51bWJlcj48Zm9y
ZWlnbi1rZXlzPjxrZXkgYXBwPSJFTiIgZGItaWQ9IjkwYXd3dDI1YmRwdHd0ZWUyNWRwcHg1and2
ZGRwMnN0cjBzeiIgdGltZXN0YW1wPSIxNjY4OTc4MjgyIiBndWlkPSIzZWZiYWIzNC1kMTFkLTRm
OTItODY4Zi04OGM4MDdmZDVmYjAiPjQ2Njg4PC9rZXk+PC9mb3JlaWduLWtleXM+PHJlZi10eXBl
IG5hbWU9IkpvdXJuYWwgQXJ0aWNsZXMiPjE3PC9yZWYtdHlwZT48Y29udHJpYnV0b3JzPjxhdXRo
b3JzPjxhdXRob3I+TXVzaGlha2UsIEsuPC9hdXRob3I+PGF1dGhvcj5OaXNoaXphd2EsIFQuPC9h
dXRob3I+PGF1dGhvcj5OYWthaSwgVC48L2F1dGhvcj48YXV0aG9yPkZ1cnVzYXdhLCBJLjwvYXV0
aG9yPjxhdXRob3I+TXVyb2dhLCBLLjwvYXV0aG9yPjwvYXV0aG9ycz48L2NvbnRyaWJ1dG9ycz48
dGl0bGVzPjx0aXRsZT5Db250cm9sIG9mIFZOTiBpbiBTdHJpcGVkIEphY2s6IFNlbGVjdGlvbiBv
ZiBTcGF3bmVycyBCYXNlZCBvbiB0aGUgRGV0ZWN0aW9uIG9mIFNKTk5WIEdlbmUgYnkgUG9seW1l
cmFzZSBDaGFpbiBSZWFjdGlvbiAoUENSKTwvdGl0bGU+PHNlY29uZGFyeS10aXRsZT5GaXNoIFBh
dGhvbG9neTwvc2Vjb25kYXJ5LXRpdGxlPjwvdGl0bGVzPjxwZXJpb2RpY2FsPjxmdWxsLXRpdGxl
PkZpc2ggUGF0aG9sb2d5PC9mdWxsLXRpdGxlPjwvcGVyaW9kaWNhbD48cGFnZXM+MTc3LTE4Mjwv
cGFnZXM+PHZvbHVtZT4yOTwvdm9sdW1lPjxudW1iZXI+MzwvbnVtYmVyPjxkYXRlcz48eWVhcj4x
OTk0PC95ZWFyPjwvZGF0ZXM+PG9yaWctcHViPlxcQUNUMDAxQ0wwNEZTMDdcQklPU0VDVVJJVFlE
QVRBJFxFIExpYnJhcnlcQW5pbWFsIENhdGFsb2d1ZVxNXE11c2hpYWtlIGV0IGFsIDE5OTQgRU4y
NTAzOS5wZGY8L29yaWctcHViPjxsYWJlbD4yNTAzOTwvbGFiZWw+PHVybHM+PC91cmxzPjxjdXN0
b20xPnN0dXJnZW9uX0JNPC9jdXN0b20xPjxlbGVjdHJvbmljLXJlc291cmNlLW51bT5odHRwczov
L2RvaS5vcmcvMTAuMzE0Ny9qc2ZwLjI5LjE3NzwvZWxlY3Ryb25pYy1yZXNvdXJjZS1udW0+PC9y
ZWNvcmQ+PC9DaXRlPjxDaXRlPjxBdXRob3I+TmlzaGl6YXdhPC9BdXRob3I+PFllYXI+MTk5Njwv
WWVhcj48UmVjTnVtPjQ2NzU2PC9SZWNOdW0+PElEVGV4dD4yNTA2NTwvSURUZXh0PjxyZWNvcmQ+
PHJlYy1udW1iZXI+NDY3NTY8L3JlYy1udW1iZXI+PGZvcmVpZ24ta2V5cz48a2V5IGFwcD0iRU4i
IGRiLWlkPSI5MGF3d3QyNWJkcHR3dGVlMjVkcHB4NWp3dmRkcDJzdHIwc3oiIHRpbWVzdGFtcD0i
MTY2OTA4NjY1NCIgZ3VpZD0iZGY0NjI3ZDQtMzJiNS00M2U4LThlODQtZGJiNjJiNTFhZTYyIj40
Njc1Njwva2V5PjwvZm9yZWlnbi1rZXlzPjxyZWYtdHlwZSBuYW1lPSJKb3VybmFsIEFydGljbGVz
Ij4xNzwvcmVmLXR5cGU+PGNvbnRyaWJ1dG9ycz48YXV0aG9ycz48YXV0aG9yPk5pc2hpemF3YSwg
VC48L2F1dGhvcj48YXV0aG9yPk11cm9nYSwgSy48L2F1dGhvcj48YXV0aG9yPkFyaW1vdG8sIE0u
PC9hdXRob3I+PC9hdXRob3JzPjwvY29udHJpYnV0b3JzPjx0aXRsZXM+PHRpdGxlPjxzdHlsZSBm
YWNlPSJub3JtYWwiIGZvbnQ9ImRlZmF1bHQiIHNpemU9IjEwMCUiPkZhaWx1cmUgb2YgdGhlIFBv
bHltZXJhc2UgQ2hhaW4gUmVhY3Rpb24gKFBDUikgTWV0aG9kIHRvIERldGVjdCBTdHJpcGVkIEph
Y2sgTmVydm91cyBOZWNyb3NpcyBWaXJ1cyAoU0pOTlYpIGluIFN0cmlwZWQgSmFjayA8L3N0eWxl
PjxzdHlsZSBmYWNlPSJpdGFsaWMiIGZvbnQ9ImRlZmF1bHQiIHNpemU9IjEwMCUiPlBzZXVkb2Nh
cmFueCBkZW50ZXggPC9zdHlsZT48c3R5bGUgZmFjZT0ibm9ybWFsIiBmb250PSJkZWZhdWx0IiBz
aXplPSIxMDAlIj5TZWxlY3RlZCBhcyBTcGF3bmVyczwvc3R5bGU+PC90aXRsZT48c2Vjb25kYXJ5
LXRpdGxlPkpvdXJuYWwgb2YgQXF1YXRpYyBBbmltYWwgSGVhbHRoPC9zZWNvbmRhcnktdGl0bGU+
PC90aXRsZXM+PHBlcmlvZGljYWw+PGZ1bGwtdGl0bGU+Sm91cm5hbCBvZiBBcXVhdGljIEFuaW1h
bCBIZWFsdGg8L2Z1bGwtdGl0bGU+PC9wZXJpb2RpY2FsPjx2b2x1bWU+ODwvdm9sdW1lPjxudW1i
ZXI+NDwvbnVtYmVyPjxkYXRlcz48eWVhcj4xOTk2PC95ZWFyPjwvZGF0ZXM+PG9yaWctcHViPlxc
QUNUMDAxQ0wwNEZTMDdcQklPU0VDVVJJVFlEQVRBJFxFIExpYnJhcnlcQW5pbWFsIENhdGFsb2d1
ZVxOXE5pc2hpemF3YSBldCBhbCAxOTk2IEVOMjUwNjUucGRmPC9vcmlnLXB1Yj48bGFiZWw+MjUw
NjU8L2xhYmVsPjx1cmxzPjwvdXJscz48Y3VzdG9tMT5zdHVyZ2Vvbl9CTTwvY3VzdG9tMT48ZWxl
Y3Ryb25pYy1yZXNvdXJjZS1udW0+aHR0cHM6Ly9kb2kub3JnLzEwLjE1NzcvMTU0OC04NjY3KDE5
OTYpMDA4Jmx0OzAzMzI6Rk9UUENSJmd0OzIuMy5DTzsyPC9lbGVjdHJvbmljLXJlc291cmNlLW51
bT48L3JlY29yZD48L0NpdGU+PENpdGU+PEF1dGhvcj5OZ3V5ZW48L0F1dGhvcj48WWVhcj4xOTk2
PC9ZZWFyPjxSZWNOdW0+NDY2ODY8L1JlY051bT48SURUZXh0PjI1MDM3PC9JRFRleHQ+PHJlY29y
ZD48cmVjLW51bWJlcj40NjY4NjwvcmVjLW51bWJlcj48Zm9yZWlnbi1rZXlzPjxrZXkgYXBwPSJF
TiIgZGItaWQ9IjkwYXd3dDI1YmRwdHd0ZWUyNWRwcHg1and2ZGRwMnN0cjBzeiIgdGltZXN0YW1w
PSIxNjY4OTc4MjgyIiBndWlkPSI2ZTAxYTUxYi1jYWYwLTQzYmEtOGE3Yi1iZjVmZjVhZmE1MmQi
PjQ2Njg2PC9rZXk+PC9mb3JlaWduLWtleXM+PHJlZi10eXBlIG5hbWU9IkpvdXJuYWwgQXJ0aWNs
ZXMiPjE3PC9yZWYtdHlwZT48Y29udHJpYnV0b3JzPjxhdXRob3JzPjxhdXRob3I+Tmd1eWVuLCBI
LkQuPC9hdXRob3I+PGF1dGhvcj5OYWthaSwgVC48L2F1dGhvcj48YXV0aG9yPk11cm9nYSwgSy48
L2F1dGhvcj48L2F1dGhvcnM+PC9jb250cmlidXRvcnM+PHRpdGxlcz48dGl0bGU+PHN0eWxlIGZh
Y2U9Im5vcm1hbCIgZm9udD0iZGVmYXVsdCIgc2l6ZT0iMTAwJSI+UHJvZ3Jlc3Npb24gb2Ygc3Ry
aXBlZCBqYWNrIG5lcnZvdXMgbmVjcm9zaXMgdmlydXMgKFNKTk5WKSBpbmZlY3Rpb24gaW4gbmF0
dXJhbGx5IGFuZCBleHBlcmltZW50YWxseSBpbmZlY3RlZCBzdHJpcGVkIGphY2sgPC9zdHlsZT48
c3R5bGUgZmFjZT0iaXRhbGljIiBmb250PSJkZWZhdWx0IiBzaXplPSIxMDAlIj5Qc2V1ZG9jYXJh
bnggZGVudGV4PC9zdHlsZT48c3R5bGUgZmFjZT0ibm9ybWFsIiBmb250PSJkZWZhdWx0IiBzaXpl
PSIxMDAlIj4gbGFydmFlPC9zdHlsZT48L3RpdGxlPjxzZWNvbmRhcnktdGl0bGU+RGlzZWFzZXMg
b2YgQXF1YXRpYyBPcmdhbmlzbXM8L3NlY29uZGFyeS10aXRsZT48L3RpdGxlcz48cGVyaW9kaWNh
bD48ZnVsbC10aXRsZT5EaXNlYXNlcyBvZiBBcXVhdGljIE9yZ2FuaXNtczwvZnVsbC10aXRsZT48
L3BlcmlvZGljYWw+PHBhZ2VzPjk5LTEwNTwvcGFnZXM+PHZvbHVtZT4yNDwvdm9sdW1lPjxkYXRl
cz48eWVhcj4xOTk2PC95ZWFyPjwvZGF0ZXM+PG9yaWctcHViPlxcQUNUMDAxQ0wwNEZTMDdcQklP
U0VDVVJJVFlEQVRBJFxFIExpYnJhcnlcQW5pbWFsIENhdGFsb2d1ZVxOXE5ndXllbiBldCBhbCAx
OTk2IEVOMjUwMzcucGRmPC9vcmlnLXB1Yj48bGFiZWw+MjUwMzc8L2xhYmVsPjx1cmxzPjwvdXJs
cz48Y3VzdG9tMT5zdHVyZ2Vvbl9CTTwvY3VzdG9tMT48ZWxlY3Ryb25pYy1yZXNvdXJjZS1udW0+
aHR0cHM6Ly93d3cuaW50LXJlcy5jb20vYXJ0aWNsZXMvZGFvLzI0L2QwMjRwMDk5LnBkZjwvZWxl
Y3Ryb25pYy1yZXNvdXJjZS1udW0+PC9yZWNvcmQ+PC9DaXRlPjxDaXRlPjxBdXRob3I+Tmd1eWVu
PC9BdXRob3I+PFllYXI+MTk5NzwvWWVhcj48UmVjTnVtPjQ2Njk4PC9SZWNOdW0+PElEVGV4dD4y
NTA1MDwvSURUZXh0PjxyZWNvcmQ+PHJlYy1udW1iZXI+NDY2OTg8L3JlYy1udW1iZXI+PGZvcmVp
Z24ta2V5cz48a2V5IGFwcD0iRU4iIGRiLWlkPSI5MGF3d3QyNWJkcHR3dGVlMjVkcHB4NWp3dmRk
cDJzdHIwc3oiIHRpbWVzdGFtcD0iMTY2ODk3ODI4MiIgZ3VpZD0iMzJmYjI5YWYtNDY3ZS00MjE0
LWJhNmQtMTU4MjEyYzU2MGRkIj40NjY5ODwva2V5PjwvZm9yZWlnbi1rZXlzPjxyZWYtdHlwZSBu
YW1lPSJKb3VybmFsIEFydGljbGVzIj4xNzwvcmVmLXR5cGU+PGNvbnRyaWJ1dG9ycz48YXV0aG9y
cz48YXV0aG9yPk5ndXllbiwgSC5ELjwvYXV0aG9yPjxhdXRob3I+TXVzaGlha2UsIEsuPC9hdXRo
b3I+PGF1dGhvcj5OYWthaSwgVC48L2F1dGhvcj48YXV0aG9yPk11cm9nYSwgSy48L2F1dGhvcj48
L2F1dGhvcnM+PC9jb250cmlidXRvcnM+PHRpdGxlcz48dGl0bGU+VGlzc3VlIGRpc3RyaWJ1dGlv
biBvZiBzdHJpcGVkIGphY2sgbmVydm91cyBuZWNyb3NpcyB2aXJ1cyAoU0pOTlYpIGluIGFkdWx0
IHN0cmlwZWQgamFjazwvdGl0bGU+PHNlY29uZGFyeS10aXRsZT5EaXNlYXNlcyBvZiBBcXVhdGlj
IE9yZ2FuaXNtczwvc2Vjb25kYXJ5LXRpdGxlPjwvdGl0bGVzPjxwZXJpb2RpY2FsPjxmdWxsLXRp
dGxlPkRpc2Vhc2VzIG9mIEFxdWF0aWMgT3JnYW5pc21zPC9mdWxsLXRpdGxlPjwvcGVyaW9kaWNh
bD48cGFnZXM+ODctOTE8L3BhZ2VzPjx2b2x1bWU+Mjg8L3ZvbHVtZT48ZGF0ZXM+PHllYXI+MTk5
NzwveWVhcj48L2RhdGVzPjxvcmlnLXB1Yj5cXEFDVDAwMUNMMDRGUzA3XEJJT1NFQ1VSSVRZREFU
QSRcRSBMaWJyYXJ5XEFuaW1hbCBDYXRhbG9ndWVcTlxOZ3V5ZW4gZXQgYWwgMTk5NyBFTjI1MDUw
LnBkZjwvb3JpZy1wdWI+PGxhYmVsPjI1MDUwPC9sYWJlbD48dXJscz48L3VybHM+PGN1c3RvbTE+
c3R1cmdlb25fQk08L2N1c3RvbTE+PGVsZWN0cm9uaWMtcmVzb3VyY2UtbnVtPmh0dHBzOi8vd3d3
LmludC1yZXMuY29tL2FydGljbGVzL2Rhby8yOC9kMDI4cDA4Ny5wZGY8L2VsZWN0cm9uaWMtcmVz
b3VyY2UtbnVtPjwvcmVjb3JkPjwvQ2l0ZT48Q2l0ZT48QXV0aG9yPldhdGFuYWJlPC9BdXRob3I+
PFllYXI+MjAwMDwvWWVhcj48UmVjTnVtPjQ2NzAwPC9SZWNOdW0+PElEVGV4dD4yNTA1MjwvSURU
ZXh0PjxyZWNvcmQ+PHJlYy1udW1iZXI+NDY3MDA8L3JlYy1udW1iZXI+PGZvcmVpZ24ta2V5cz48
a2V5IGFwcD0iRU4iIGRiLWlkPSI5MGF3d3QyNWJkcHR3dGVlMjVkcHB4NWp3dmRkcDJzdHIwc3oi
IHRpbWVzdGFtcD0iMTY2ODk3ODI4MiIgZ3VpZD0iZWJlMjM2ZjktM2Y1OS00N2E5LTk0MTktM2Zk
MGVkY2QyN2UzIj40NjcwMDwva2V5PjwvZm9yZWlnbi1rZXlzPjxyZWYtdHlwZSBuYW1lPSJKb3Vy
bmFsIEFydGljbGVzIj4xNzwvcmVmLXR5cGU+PGNvbnRyaWJ1dG9ycz48YXV0aG9ycz48YXV0aG9y
PldhdGFuYWJlLCBLLjwvYXV0aG9yPjxhdXRob3I+TmlzaGl6YXdhLCBULjwvYXV0aG9yPjxhdXRo
b3I+WW9zaGltaXp1LCBNLjwvYXV0aG9yPjwvYXV0aG9ycz48L2NvbnRyaWJ1dG9ycz48dGl0bGVz
Pjx0aXRsZT5TZWxlY3Rpb24gb2YgYnJvb2Qgc3RvY2sgY2FuZGlkYXRlcyBvZiBiYXJmaW4gZmxv
dW5kZXIgdXNpbmcgYW4gRUxJU0Egc3lzdGVtIHdpdGggcmVjb21iaW5hbnQgcHJvdGVpbiBvZiBi
YXJmaW4gZmxvdW5kZXIgbmVydm91cyBuZWNyb3NpcyB2aXJ1czwvdGl0bGU+PHNlY29uZGFyeS10
aXRsZT5EaXNlYXNlcyBvZiBBcXVhdGljIE9yZ2FuaXNtczwvc2Vjb25kYXJ5LXRpdGxlPjwvdGl0
bGVzPjxwZXJpb2RpY2FsPjxmdWxsLXRpdGxlPkRpc2Vhc2VzIG9mIEFxdWF0aWMgT3JnYW5pc21z
PC9mdWxsLXRpdGxlPjwvcGVyaW9kaWNhbD48cGFnZXM+MjE5LTIyMzwvcGFnZXM+PHZvbHVtZT40
MTwvdm9sdW1lPjxkYXRlcz48eWVhcj4yMDAwPC95ZWFyPjwvZGF0ZXM+PG9yaWctcHViPlxcQUNU
MDAxQ0wwNEZTMDdcQklPU0VDVVJJVFlEQVRBJFxFIExpYnJhcnlcQW5pbWFsIENhdGFsb2d1ZVxX
XFdhdGFuYWJlIGV0IGFsIDIwMDAgRU4yNTA1Mi5wZGY8L29yaWctcHViPjxsYWJlbD4yNTA1Mjwv
bGFiZWw+PHVybHM+PC91cmxzPjxjdXN0b20xPnN0dXJnZW9uX0JNPC9jdXN0b20xPjxlbGVjdHJv
bmljLXJlc291cmNlLW51bT5odHRwczovL3d3dy5pbnQtcmVzLmNvbS9hcnRpY2xlcy9kYW8vNDEv
ZDA0MXAyMTkucGRmPC9lbGVjdHJvbmljLXJlc291cmNlLW51bT48L3JlY29yZD48L0NpdGU+PENp
dGU+PEF1dGhvcj5NYW88L0F1dGhvcj48WWVhcj4yMDE1PC9ZZWFyPjxSZWNOdW0+NDY2NzE8L1Jl
Y051bT48SURUZXh0PjI1MDIzPC9JRFRleHQ+PHJlY29yZD48cmVjLW51bWJlcj40NjY3MTwvcmVj
LW51bWJlcj48Zm9yZWlnbi1rZXlzPjxrZXkgYXBwPSJFTiIgZGItaWQ9IjkwYXd3dDI1YmRwdHd0
ZWUyNWRwcHg1and2ZGRwMnN0cjBzeiIgdGltZXN0YW1wPSIxNjY4MTI1NzI1IiBndWlkPSI1OWM1
MmZiMS1kZGFmLTQ2MmUtYWY0MS0wYTJlOGEwZDM2OGMiPjQ2NjcxPC9rZXk+PC9mb3JlaWduLWtl
eXM+PHJlZi10eXBlIG5hbWU9IkpvdXJuYWwgQXJ0aWNsZXMiPjE3PC9yZWYtdHlwZT48Y29udHJp
YnV0b3JzPjxhdXRob3JzPjxhdXRob3I+TWFvLCBNLUcuPC9hdXRob3I+PGF1dGhvcj5XZW4sIFMt
SC48L2F1dGhvcj48YXV0aG9yPlBhZXJhbHZhcmV6LU1hcmluLCBBLjwvYXV0aG9yPjxhdXRob3I+
TGksIEguPC9hdXRob3I+PGF1dGhvcj5KaWFuZywgSi1MLjwvYXV0aG9yPjxhdXRob3I+Smlhbmcs
IFotUS48L2F1dGhvcj48YXV0aG9yPkxpLCBYLjwvYXV0aG9yPjxhdXRob3I+U3VuLCBILjwvYXV0
aG9yPjxhdXRob3I+THUsIEgtUS48L2F1dGhvcj48L2F1dGhvcnM+PC9jb250cmlidXRvcnM+PHRp
dGxlcz48dGl0bGU+PHN0eWxlIGZhY2U9Im5vcm1hbCIgZm9udD0iZGVmYXVsdCIgc2l6ZT0iMTAw
JSI+RXZpZGVuY2UgZm9yIGFuZCBjaGFyYWN0ZXJpemF0aW9uIG9mIG5lcnZvdXMgbmVjcm9zaXMg
dmlydXMgaW5mZWN0aW9uIGluIFBhY2lmaWMgY29kICg8L3N0eWxlPjxzdHlsZSBmYWNlPSJpdGFs
aWMiIGZvbnQ9ImRlZmF1bHQiIHNpemU9IjEwMCUiPkdhZHVzIG1hY3JvY2VwaGFsdXM8L3N0eWxl
PjxzdHlsZSBmYWNlPSJub3JtYWwiIGZvbnQ9ImRlZmF1bHQiIHNpemU9IjEwMCUiPik8L3N0eWxl
PjwvdGl0bGU+PHNlY29uZGFyeS10aXRsZT5BcmNoaXZlcyBvZiBWaXJvbG9neTwvc2Vjb25kYXJ5
LXRpdGxlPjwvdGl0bGVzPjxwZXJpb2RpY2FsPjxmdWxsLXRpdGxlPkFyY2hpdmVzIG9mIFZpcm9s
b2d5PC9mdWxsLXRpdGxlPjwvcGVyaW9kaWNhbD48cGFnZXM+MjIzNy0yMjQ4PC9wYWdlcz48dm9s
dW1lPjE2MDwvdm9sdW1lPjxkYXRlcz48eWVhcj4yMDE1PC95ZWFyPjwvZGF0ZXM+PG9yaWctcHVi
PlxcQUNUMDAxQ0wwNEZTMDdcQklPU0VDVVJJVFlEQVRBJFxFIExpYnJhcnlcQW5pbWFsIENhdGFs
b2d1ZVxNXE1hbyBldCBhbCAyMDE1IEVOMjUwMjMucGRmPC9vcmlnLXB1Yj48bGFiZWw+MjUwMjM8
L2xhYmVsPjx1cmxzPjwvdXJscz48Y3VzdG9tMT5zdHVyZ2Vvbl9CTTwvY3VzdG9tMT48ZWxlY3Ry
b25pYy1yZXNvdXJjZS1udW0+aHR0cHM6Ly9kb2kub3JnLzEwLjEwMDcvczAwNzA1LTAxNS0yNDg0
LTE8L2VsZWN0cm9uaWMtcmVzb3VyY2UtbnVtPjwvcmVjb3JkPjwvQ2l0ZT48L0VuZE5vdGU+
</w:fldData>
        </w:fldChar>
      </w:r>
      <w:r w:rsidR="00295283">
        <w:instrText xml:space="preserve"> ADDIN EN.CITE.DATA </w:instrText>
      </w:r>
      <w:r w:rsidR="00295283">
        <w:fldChar w:fldCharType="end"/>
      </w:r>
      <w:r w:rsidR="00295283">
        <w:fldChar w:fldCharType="separate"/>
      </w:r>
      <w:r w:rsidR="00295283">
        <w:rPr>
          <w:noProof/>
        </w:rPr>
        <w:t>(Mao et al. 2015; Mushiake et al. 1994; Nguyen et al. 1997; Nguyen, Nakai &amp; Muroga 1996; Nishizawa, Muroga &amp; Arimoto 1996; Watanabe, Nishizawa &amp; Yoshimizu 2000)</w:t>
      </w:r>
      <w:r w:rsidR="00295283">
        <w:fldChar w:fldCharType="end"/>
      </w:r>
      <w:r>
        <w:t xml:space="preserve">, in eggs </w:t>
      </w:r>
      <w:r w:rsidR="00295283">
        <w:fldChar w:fldCharType="begin"/>
      </w:r>
      <w:r w:rsidR="00295283">
        <w:instrText xml:space="preserve"> ADDIN EN.CITE &lt;EndNote&gt;&lt;Cite&gt;&lt;Author&gt;Mao&lt;/Author&gt;&lt;Year&gt;2015&lt;/Year&gt;&lt;RecNum&gt;46671&lt;/RecNum&gt;&lt;IDText&gt;25023&lt;/IDText&gt;&lt;DisplayText&gt;(Mao et al. 2015)&lt;/DisplayText&gt;&lt;record&gt;&lt;rec-number&gt;46671&lt;/rec-number&gt;&lt;foreign-keys&gt;&lt;key app="EN" db-id="90awwt25bdptwtee25dppx5jwvddp2str0sz" timestamp="1668125725" guid="59c52fb1-ddaf-462e-af41-0a2e8a0d368c"&gt;46671&lt;/key&gt;&lt;/foreign-keys&gt;&lt;ref-type name="Journal Articles"&gt;17&lt;/ref-type&gt;&lt;contributors&gt;&lt;authors&gt;&lt;author&gt;Mao, M-G.&lt;/author&gt;&lt;author&gt;Wen, S-H.&lt;/author&gt;&lt;author&gt;Paeralvarez-Marin, A.&lt;/author&gt;&lt;author&gt;Li, H.&lt;/author&gt;&lt;author&gt;Jiang, J-L.&lt;/author&gt;&lt;author&gt;Jiang, Z-Q.&lt;/author&gt;&lt;author&gt;Li, X.&lt;/author&gt;&lt;author&gt;Sun, H.&lt;/author&gt;&lt;author&gt;Lu, H-Q.&lt;/author&gt;&lt;/authors&gt;&lt;/contributors&gt;&lt;titles&gt;&lt;title&gt;&lt;style face="normal" font="default" size="100%"&gt;Evidence for and characterization of nervous necrosis virus infection in Pacific cod (&lt;/style&gt;&lt;style face="italic" font="default" size="100%"&gt;Gadus macrocephalus&lt;/style&gt;&lt;style face="normal" font="default" size="100%"&gt;)&lt;/style&gt;&lt;/title&gt;&lt;secondary-title&gt;Archives of Virology&lt;/secondary-title&gt;&lt;/titles&gt;&lt;periodical&gt;&lt;full-title&gt;Archives of Virology&lt;/full-title&gt;&lt;/periodical&gt;&lt;pages&gt;2237-2248&lt;/pages&gt;&lt;volume&gt;160&lt;/volume&gt;&lt;dates&gt;&lt;year&gt;2015&lt;/year&gt;&lt;/dates&gt;&lt;orig-pub&gt;\\ACT001CL04FS07\BIOSECURITYDATA$\E Library\Animal Catalogue\M\Mao et al 2015 EN25023.pdf&lt;/orig-pub&gt;&lt;label&gt;25023&lt;/label&gt;&lt;urls&gt;&lt;/urls&gt;&lt;custom1&gt;sturgeon_BM&lt;/custom1&gt;&lt;electronic-resource-num&gt;https://doi.org/10.1007/s00705-015-2484-1&lt;/electronic-resource-num&gt;&lt;/record&gt;&lt;/Cite&gt;&lt;/EndNote&gt;</w:instrText>
      </w:r>
      <w:r w:rsidR="00295283">
        <w:fldChar w:fldCharType="separate"/>
      </w:r>
      <w:r w:rsidR="00295283">
        <w:rPr>
          <w:noProof/>
        </w:rPr>
        <w:t>(Mao et al. 2015)</w:t>
      </w:r>
      <w:r w:rsidR="00295283">
        <w:fldChar w:fldCharType="end"/>
      </w:r>
      <w:r>
        <w:t xml:space="preserve">, fertilised eggs </w:t>
      </w:r>
      <w:r w:rsidR="00295283">
        <w:fldChar w:fldCharType="begin">
          <w:fldData xml:space="preserve">PEVuZE5vdGU+PENpdGU+PEF1dGhvcj5Bcmltb3RvPC9BdXRob3I+PFllYXI+MTk5MjwvWWVhcj48
UmVjTnVtPjQ1OTQwPC9SZWNOdW0+PElEVGV4dD4yMzIxMTwvSURUZXh0PjxEaXNwbGF5VGV4dD4o
QXJpbW90byBldCBhbC4gMTk5MjsgR3JvdG1vbCAmYW1wOyBUb3RsYW5kIDIwMDA7IE1hbyBldCBh
bC4gMjAxNSk8L0Rpc3BsYXlUZXh0PjxyZWNvcmQ+PHJlYy1udW1iZXI+NDU5NDA8L3JlYy1udW1i
ZXI+PGZvcmVpZ24ta2V5cz48a2V5IGFwcD0iRU4iIGRiLWlkPSI5MGF3d3QyNWJkcHR3dGVlMjVk
cHB4NWp3dmRkcDJzdHIwc3oiIHRpbWVzdGFtcD0iMTY1NTg3MDYwMSIgZ3VpZD0iNmYyNTAzNDkt
MDUyYy00MTdlLTk3OGMtMjA5NmU4NzVhMmNkIj40NTk0MDwva2V5PjwvZm9yZWlnbi1rZXlzPjxy
ZWYtdHlwZSBuYW1lPSJKb3VybmFsIEFydGljbGVzIj4xNzwvcmVmLXR5cGU+PGNvbnRyaWJ1dG9y
cz48YXV0aG9ycz48YXV0aG9yPkFyaW1vdG8sIE0uPC9hdXRob3I+PGF1dGhvcj5NdXNoaWFrZSwg
Sy48L2F1dGhvcj48YXV0aG9yPk1penV0YSwgWS48L2F1dGhvcj48YXV0aG9yPk5ha2FpLCBULjwv
YXV0aG9yPjxhdXRob3I+TXVyb2dlLCBLLjwvYXV0aG9yPjxhdXRob3I+RnVydXNhd2EsIEkuPC9h
dXRob3I+PC9hdXRob3JzPjwvY29udHJpYnV0b3JzPjx0aXRsZXM+PHRpdGxlPkRldGVjdGlvbiBv
ZiBTdHJpcGVkIGphY2sgbmVydm91cyBuZWNyb3NpcyB2aXJ1cyAoU0pOTlYpIGJ5IEVuenltZS1M
aW5rZWQgSW1tdW5vc29yYmVudCBBc3NheSAoRUxJU0EpPC90aXRsZT48c2Vjb25kYXJ5LXRpdGxl
PkZpc2ggUGF0aG9sb2d5PC9zZWNvbmRhcnktdGl0bGU+PC90aXRsZXM+PHBlcmlvZGljYWw+PGZ1
bGwtdGl0bGU+RmlzaCBQYXRob2xvZ3k8L2Z1bGwtdGl0bGU+PC9wZXJpb2RpY2FsPjxwYWdlcz4x
OTEtMTk1PC9wYWdlcz48dm9sdW1lPjI3PC92b2x1bWU+PG51bWJlcj40PC9udW1iZXI+PGRhdGVz
Pjx5ZWFyPjE5OTI8L3llYXI+PC9kYXRlcz48b3JpZy1wdWI+XFxBQ1QwMDFDTDA0RlMwN1xCSU9T
RUNVUklUWURBVEEkXEUgTGlicmFyeVxBbmltYWwgQ2F0YWxvZ3VlXEFcQXJpbW90byBldCBhbCAx
OTkyIEVOMjMyMTEucGRmPC9vcmlnLXB1Yj48bGFiZWw+MjMyMTE8L2xhYmVsPjx1cmxzPjwvdXJs
cz48Y3VzdG9tMT5TdHVyZ2Vvbl9ZR0M8L2N1c3RvbTE+PGVsZWN0cm9uaWMtcmVzb3VyY2UtbnVt
Pmh0dHBzOi8vZG9pLm9yZy8xMC4zMTQ3L2pzZnAuMjcuMTkxPC9lbGVjdHJvbmljLXJlc291cmNl
LW51bT48L3JlY29yZD48L0NpdGU+PENpdGU+PEF1dGhvcj5NYW88L0F1dGhvcj48WWVhcj4yMDE1
PC9ZZWFyPjxSZWNOdW0+NDY2NzE8L1JlY051bT48SURUZXh0PjI1MDIzPC9JRFRleHQ+PHJlY29y
ZD48cmVjLW51bWJlcj40NjY3MTwvcmVjLW51bWJlcj48Zm9yZWlnbi1rZXlzPjxrZXkgYXBwPSJF
TiIgZGItaWQ9IjkwYXd3dDI1YmRwdHd0ZWUyNWRwcHg1and2ZGRwMnN0cjBzeiIgdGltZXN0YW1w
PSIxNjY4MTI1NzI1IiBndWlkPSI1OWM1MmZiMS1kZGFmLTQ2MmUtYWY0MS0wYTJlOGEwZDM2OGMi
PjQ2NjcxPC9rZXk+PC9mb3JlaWduLWtleXM+PHJlZi10eXBlIG5hbWU9IkpvdXJuYWwgQXJ0aWNs
ZXMiPjE3PC9yZWYtdHlwZT48Y29udHJpYnV0b3JzPjxhdXRob3JzPjxhdXRob3I+TWFvLCBNLUcu
PC9hdXRob3I+PGF1dGhvcj5XZW4sIFMtSC48L2F1dGhvcj48YXV0aG9yPlBhZXJhbHZhcmV6LU1h
cmluLCBBLjwvYXV0aG9yPjxhdXRob3I+TGksIEguPC9hdXRob3I+PGF1dGhvcj5KaWFuZywgSi1M
LjwvYXV0aG9yPjxhdXRob3I+SmlhbmcsIFotUS48L2F1dGhvcj48YXV0aG9yPkxpLCBYLjwvYXV0
aG9yPjxhdXRob3I+U3VuLCBILjwvYXV0aG9yPjxhdXRob3I+THUsIEgtUS48L2F1dGhvcj48L2F1
dGhvcnM+PC9jb250cmlidXRvcnM+PHRpdGxlcz48dGl0bGU+PHN0eWxlIGZhY2U9Im5vcm1hbCIg
Zm9udD0iZGVmYXVsdCIgc2l6ZT0iMTAwJSI+RXZpZGVuY2UgZm9yIGFuZCBjaGFyYWN0ZXJpemF0
aW9uIG9mIG5lcnZvdXMgbmVjcm9zaXMgdmlydXMgaW5mZWN0aW9uIGluIFBhY2lmaWMgY29kICg8
L3N0eWxlPjxzdHlsZSBmYWNlPSJpdGFsaWMiIGZvbnQ9ImRlZmF1bHQiIHNpemU9IjEwMCUiPkdh
ZHVzIG1hY3JvY2VwaGFsdXM8L3N0eWxlPjxzdHlsZSBmYWNlPSJub3JtYWwiIGZvbnQ9ImRlZmF1
bHQiIHNpemU9IjEwMCUiPik8L3N0eWxlPjwvdGl0bGU+PHNlY29uZGFyeS10aXRsZT5BcmNoaXZl
cyBvZiBWaXJvbG9neTwvc2Vjb25kYXJ5LXRpdGxlPjwvdGl0bGVzPjxwZXJpb2RpY2FsPjxmdWxs
LXRpdGxlPkFyY2hpdmVzIG9mIFZpcm9sb2d5PC9mdWxsLXRpdGxlPjwvcGVyaW9kaWNhbD48cGFn
ZXM+MjIzNy0yMjQ4PC9wYWdlcz48dm9sdW1lPjE2MDwvdm9sdW1lPjxkYXRlcz48eWVhcj4yMDE1
PC95ZWFyPjwvZGF0ZXM+PG9yaWctcHViPlxcQUNUMDAxQ0wwNEZTMDdcQklPU0VDVVJJVFlEQVRB
JFxFIExpYnJhcnlcQW5pbWFsIENhdGFsb2d1ZVxNXE1hbyBldCBhbCAyMDE1IEVOMjUwMjMucGRm
PC9vcmlnLXB1Yj48bGFiZWw+MjUwMjM8L2xhYmVsPjx1cmxzPjwvdXJscz48Y3VzdG9tMT5zdHVy
Z2Vvbl9CTTwvY3VzdG9tMT48ZWxlY3Ryb25pYy1yZXNvdXJjZS1udW0+aHR0cHM6Ly9kb2kub3Jn
LzEwLjEwMDcvczAwNzA1LTAxNS0yNDg0LTE8L2VsZWN0cm9uaWMtcmVzb3VyY2UtbnVtPjwvcmVj
b3JkPjwvQ2l0ZT48Q2l0ZT48QXV0aG9yPkdyb3Rtb2w8L0F1dGhvcj48WWVhcj4yMDAwPC9ZZWFy
PjxSZWNOdW0+NDY3MTE8L1JlY051bT48SURUZXh0PjI1MDU5PC9JRFRleHQ+PHJlY29yZD48cmVj
LW51bWJlcj40NjcxMTwvcmVjLW51bWJlcj48Zm9yZWlnbi1rZXlzPjxrZXkgYXBwPSJFTiIgZGIt
aWQ9IjkwYXd3dDI1YmRwdHd0ZWUyNWRwcHg1and2ZGRwMnN0cjBzeiIgdGltZXN0YW1wPSIxNjY4
OTc4Mjg0IiBndWlkPSJlNjYxY2VjNC1jOTkwLTQ3YjgtYTNjMy0xNjE3MmU1MzE1ODQiPjQ2NzEx
PC9rZXk+PC9mb3JlaWduLWtleXM+PHJlZi10eXBlIG5hbWU9IkpvdXJuYWwgQXJ0aWNsZXMiPjE3
PC9yZWYtdHlwZT48Y29udHJpYnV0b3JzPjxhdXRob3JzPjxhdXRob3I+R3JvdG1vbCwgUy48L2F1
dGhvcj48YXV0aG9yPlRvdGxhbmQsIEcuSy48L2F1dGhvcj48L2F1dGhvcnM+PC9jb250cmlidXRv
cnM+PHRpdGxlcz48dGl0bGU+PHN0eWxlIGZhY2U9Im5vcm1hbCIgZm9udD0iZGVmYXVsdCIgc2l6
ZT0iMTAwJSI+U3VyZmFjZSBkaXNpbmZlY3Rpb24gb2YgQXRsYW50aWMgaGFsaWJ1dCA8L3N0eWxl
PjxzdHlsZSBmYWNlPSJpdGFsaWMiIGZvbnQ9ImRlZmF1bHQiIHNpemU9IjEwMCUiPkhpcHBvZ2xv
c3N1cyBoaXBwb2dsb3NzdXM8L3N0eWxlPjxzdHlsZSBmYWNlPSJub3JtYWwiIGZvbnQ9ImRlZmF1
bHQiIHNpemU9IjEwMCUiPiBlZ2dzIHdpdGggb3pvbmF0ZWQgc2VhLXdhdGVyIGluYWN0aXZhdGVz
IG5vZGF2aXJ1cyBhbmQgaW5jcmVhc2VzIHN1cnZpdmFsIG9mIHRoZSBsYXJ2YWU8L3N0eWxlPjwv
dGl0bGU+PHNlY29uZGFyeS10aXRsZT5EaXNlYXNlcyBvZiBBcXVhdGljIE9yZ2FuaXNtczwvc2Vj
b25kYXJ5LXRpdGxlPjwvdGl0bGVzPjxwZXJpb2RpY2FsPjxmdWxsLXRpdGxlPkRpc2Vhc2VzIG9m
IEFxdWF0aWMgT3JnYW5pc21zPC9mdWxsLXRpdGxlPjwvcGVyaW9kaWNhbD48cGFnZXM+ODktOTY8
L3BhZ2VzPjx2b2x1bWU+Mzk8L3ZvbHVtZT48ZGF0ZXM+PHllYXI+MjAwMDwveWVhcj48L2RhdGVz
PjxvcmlnLXB1Yj5cXEFDVDAwMUNMMDRGUzA3XEJJT1NFQ1VSSVRZREFUQSRcRSBMaWJyYXJ5XEFu
aW1hbCBDYXRhbG9ndWVcR1xHcm90bW9sIGFuZCBUb3RsYW5kIDIwMDAgRU4yNTA1OS5wZGY8L29y
aWctcHViPjxsYWJlbD4yNTA1OTwvbGFiZWw+PHVybHM+PC91cmxzPjxjdXN0b20xPnN0dXJnZW9u
X0JNPC9jdXN0b20xPjxlbGVjdHJvbmljLXJlc291cmNlLW51bT5odHRwczovL3d3dy5pbnQtcmVz
LmNvbS9hYnN0cmFjdHMvZGFvL3YzOS9uMi9wODktOTYvPC9lbGVjdHJvbmljLXJlc291cmNlLW51
bT48L3JlY29yZD48L0NpdGU+PC9FbmROb3RlPn==
</w:fldData>
        </w:fldChar>
      </w:r>
      <w:r w:rsidR="00295283">
        <w:instrText xml:space="preserve"> ADDIN EN.CITE </w:instrText>
      </w:r>
      <w:r w:rsidR="00295283">
        <w:fldChar w:fldCharType="begin">
          <w:fldData xml:space="preserve">PEVuZE5vdGU+PENpdGU+PEF1dGhvcj5Bcmltb3RvPC9BdXRob3I+PFllYXI+MTk5MjwvWWVhcj48
UmVjTnVtPjQ1OTQwPC9SZWNOdW0+PElEVGV4dD4yMzIxMTwvSURUZXh0PjxEaXNwbGF5VGV4dD4o
QXJpbW90byBldCBhbC4gMTk5MjsgR3JvdG1vbCAmYW1wOyBUb3RsYW5kIDIwMDA7IE1hbyBldCBh
bC4gMjAxNSk8L0Rpc3BsYXlUZXh0PjxyZWNvcmQ+PHJlYy1udW1iZXI+NDU5NDA8L3JlYy1udW1i
ZXI+PGZvcmVpZ24ta2V5cz48a2V5IGFwcD0iRU4iIGRiLWlkPSI5MGF3d3QyNWJkcHR3dGVlMjVk
cHB4NWp3dmRkcDJzdHIwc3oiIHRpbWVzdGFtcD0iMTY1NTg3MDYwMSIgZ3VpZD0iNmYyNTAzNDkt
MDUyYy00MTdlLTk3OGMtMjA5NmU4NzVhMmNkIj40NTk0MDwva2V5PjwvZm9yZWlnbi1rZXlzPjxy
ZWYtdHlwZSBuYW1lPSJKb3VybmFsIEFydGljbGVzIj4xNzwvcmVmLXR5cGU+PGNvbnRyaWJ1dG9y
cz48YXV0aG9ycz48YXV0aG9yPkFyaW1vdG8sIE0uPC9hdXRob3I+PGF1dGhvcj5NdXNoaWFrZSwg
Sy48L2F1dGhvcj48YXV0aG9yPk1penV0YSwgWS48L2F1dGhvcj48YXV0aG9yPk5ha2FpLCBULjwv
YXV0aG9yPjxhdXRob3I+TXVyb2dlLCBLLjwvYXV0aG9yPjxhdXRob3I+RnVydXNhd2EsIEkuPC9h
dXRob3I+PC9hdXRob3JzPjwvY29udHJpYnV0b3JzPjx0aXRsZXM+PHRpdGxlPkRldGVjdGlvbiBv
ZiBTdHJpcGVkIGphY2sgbmVydm91cyBuZWNyb3NpcyB2aXJ1cyAoU0pOTlYpIGJ5IEVuenltZS1M
aW5rZWQgSW1tdW5vc29yYmVudCBBc3NheSAoRUxJU0EpPC90aXRsZT48c2Vjb25kYXJ5LXRpdGxl
PkZpc2ggUGF0aG9sb2d5PC9zZWNvbmRhcnktdGl0bGU+PC90aXRsZXM+PHBlcmlvZGljYWw+PGZ1
bGwtdGl0bGU+RmlzaCBQYXRob2xvZ3k8L2Z1bGwtdGl0bGU+PC9wZXJpb2RpY2FsPjxwYWdlcz4x
OTEtMTk1PC9wYWdlcz48dm9sdW1lPjI3PC92b2x1bWU+PG51bWJlcj40PC9udW1iZXI+PGRhdGVz
Pjx5ZWFyPjE5OTI8L3llYXI+PC9kYXRlcz48b3JpZy1wdWI+XFxBQ1QwMDFDTDA0RlMwN1xCSU9T
RUNVUklUWURBVEEkXEUgTGlicmFyeVxBbmltYWwgQ2F0YWxvZ3VlXEFcQXJpbW90byBldCBhbCAx
OTkyIEVOMjMyMTEucGRmPC9vcmlnLXB1Yj48bGFiZWw+MjMyMTE8L2xhYmVsPjx1cmxzPjwvdXJs
cz48Y3VzdG9tMT5TdHVyZ2Vvbl9ZR0M8L2N1c3RvbTE+PGVsZWN0cm9uaWMtcmVzb3VyY2UtbnVt
Pmh0dHBzOi8vZG9pLm9yZy8xMC4zMTQ3L2pzZnAuMjcuMTkxPC9lbGVjdHJvbmljLXJlc291cmNl
LW51bT48L3JlY29yZD48L0NpdGU+PENpdGU+PEF1dGhvcj5NYW88L0F1dGhvcj48WWVhcj4yMDE1
PC9ZZWFyPjxSZWNOdW0+NDY2NzE8L1JlY051bT48SURUZXh0PjI1MDIzPC9JRFRleHQ+PHJlY29y
ZD48cmVjLW51bWJlcj40NjY3MTwvcmVjLW51bWJlcj48Zm9yZWlnbi1rZXlzPjxrZXkgYXBwPSJF
TiIgZGItaWQ9IjkwYXd3dDI1YmRwdHd0ZWUyNWRwcHg1and2ZGRwMnN0cjBzeiIgdGltZXN0YW1w
PSIxNjY4MTI1NzI1IiBndWlkPSI1OWM1MmZiMS1kZGFmLTQ2MmUtYWY0MS0wYTJlOGEwZDM2OGMi
PjQ2NjcxPC9rZXk+PC9mb3JlaWduLWtleXM+PHJlZi10eXBlIG5hbWU9IkpvdXJuYWwgQXJ0aWNs
ZXMiPjE3PC9yZWYtdHlwZT48Y29udHJpYnV0b3JzPjxhdXRob3JzPjxhdXRob3I+TWFvLCBNLUcu
PC9hdXRob3I+PGF1dGhvcj5XZW4sIFMtSC48L2F1dGhvcj48YXV0aG9yPlBhZXJhbHZhcmV6LU1h
cmluLCBBLjwvYXV0aG9yPjxhdXRob3I+TGksIEguPC9hdXRob3I+PGF1dGhvcj5KaWFuZywgSi1M
LjwvYXV0aG9yPjxhdXRob3I+SmlhbmcsIFotUS48L2F1dGhvcj48YXV0aG9yPkxpLCBYLjwvYXV0
aG9yPjxhdXRob3I+U3VuLCBILjwvYXV0aG9yPjxhdXRob3I+THUsIEgtUS48L2F1dGhvcj48L2F1
dGhvcnM+PC9jb250cmlidXRvcnM+PHRpdGxlcz48dGl0bGU+PHN0eWxlIGZhY2U9Im5vcm1hbCIg
Zm9udD0iZGVmYXVsdCIgc2l6ZT0iMTAwJSI+RXZpZGVuY2UgZm9yIGFuZCBjaGFyYWN0ZXJpemF0
aW9uIG9mIG5lcnZvdXMgbmVjcm9zaXMgdmlydXMgaW5mZWN0aW9uIGluIFBhY2lmaWMgY29kICg8
L3N0eWxlPjxzdHlsZSBmYWNlPSJpdGFsaWMiIGZvbnQ9ImRlZmF1bHQiIHNpemU9IjEwMCUiPkdh
ZHVzIG1hY3JvY2VwaGFsdXM8L3N0eWxlPjxzdHlsZSBmYWNlPSJub3JtYWwiIGZvbnQ9ImRlZmF1
bHQiIHNpemU9IjEwMCUiPik8L3N0eWxlPjwvdGl0bGU+PHNlY29uZGFyeS10aXRsZT5BcmNoaXZl
cyBvZiBWaXJvbG9neTwvc2Vjb25kYXJ5LXRpdGxlPjwvdGl0bGVzPjxwZXJpb2RpY2FsPjxmdWxs
LXRpdGxlPkFyY2hpdmVzIG9mIFZpcm9sb2d5PC9mdWxsLXRpdGxlPjwvcGVyaW9kaWNhbD48cGFn
ZXM+MjIzNy0yMjQ4PC9wYWdlcz48dm9sdW1lPjE2MDwvdm9sdW1lPjxkYXRlcz48eWVhcj4yMDE1
PC95ZWFyPjwvZGF0ZXM+PG9yaWctcHViPlxcQUNUMDAxQ0wwNEZTMDdcQklPU0VDVVJJVFlEQVRB
JFxFIExpYnJhcnlcQW5pbWFsIENhdGFsb2d1ZVxNXE1hbyBldCBhbCAyMDE1IEVOMjUwMjMucGRm
PC9vcmlnLXB1Yj48bGFiZWw+MjUwMjM8L2xhYmVsPjx1cmxzPjwvdXJscz48Y3VzdG9tMT5zdHVy
Z2Vvbl9CTTwvY3VzdG9tMT48ZWxlY3Ryb25pYy1yZXNvdXJjZS1udW0+aHR0cHM6Ly9kb2kub3Jn
LzEwLjEwMDcvczAwNzA1LTAxNS0yNDg0LTE8L2VsZWN0cm9uaWMtcmVzb3VyY2UtbnVtPjwvcmVj
b3JkPjwvQ2l0ZT48Q2l0ZT48QXV0aG9yPkdyb3Rtb2w8L0F1dGhvcj48WWVhcj4yMDAwPC9ZZWFy
PjxSZWNOdW0+NDY3MTE8L1JlY051bT48SURUZXh0PjI1MDU5PC9JRFRleHQ+PHJlY29yZD48cmVj
LW51bWJlcj40NjcxMTwvcmVjLW51bWJlcj48Zm9yZWlnbi1rZXlzPjxrZXkgYXBwPSJFTiIgZGIt
aWQ9IjkwYXd3dDI1YmRwdHd0ZWUyNWRwcHg1and2ZGRwMnN0cjBzeiIgdGltZXN0YW1wPSIxNjY4
OTc4Mjg0IiBndWlkPSJlNjYxY2VjNC1jOTkwLTQ3YjgtYTNjMy0xNjE3MmU1MzE1ODQiPjQ2NzEx
PC9rZXk+PC9mb3JlaWduLWtleXM+PHJlZi10eXBlIG5hbWU9IkpvdXJuYWwgQXJ0aWNsZXMiPjE3
PC9yZWYtdHlwZT48Y29udHJpYnV0b3JzPjxhdXRob3JzPjxhdXRob3I+R3JvdG1vbCwgUy48L2F1
dGhvcj48YXV0aG9yPlRvdGxhbmQsIEcuSy48L2F1dGhvcj48L2F1dGhvcnM+PC9jb250cmlidXRv
cnM+PHRpdGxlcz48dGl0bGU+PHN0eWxlIGZhY2U9Im5vcm1hbCIgZm9udD0iZGVmYXVsdCIgc2l6
ZT0iMTAwJSI+U3VyZmFjZSBkaXNpbmZlY3Rpb24gb2YgQXRsYW50aWMgaGFsaWJ1dCA8L3N0eWxl
PjxzdHlsZSBmYWNlPSJpdGFsaWMiIGZvbnQ9ImRlZmF1bHQiIHNpemU9IjEwMCUiPkhpcHBvZ2xv
c3N1cyBoaXBwb2dsb3NzdXM8L3N0eWxlPjxzdHlsZSBmYWNlPSJub3JtYWwiIGZvbnQ9ImRlZmF1
bHQiIHNpemU9IjEwMCUiPiBlZ2dzIHdpdGggb3pvbmF0ZWQgc2VhLXdhdGVyIGluYWN0aXZhdGVz
IG5vZGF2aXJ1cyBhbmQgaW5jcmVhc2VzIHN1cnZpdmFsIG9mIHRoZSBsYXJ2YWU8L3N0eWxlPjwv
dGl0bGU+PHNlY29uZGFyeS10aXRsZT5EaXNlYXNlcyBvZiBBcXVhdGljIE9yZ2FuaXNtczwvc2Vj
b25kYXJ5LXRpdGxlPjwvdGl0bGVzPjxwZXJpb2RpY2FsPjxmdWxsLXRpdGxlPkRpc2Vhc2VzIG9m
IEFxdWF0aWMgT3JnYW5pc21zPC9mdWxsLXRpdGxlPjwvcGVyaW9kaWNhbD48cGFnZXM+ODktOTY8
L3BhZ2VzPjx2b2x1bWU+Mzk8L3ZvbHVtZT48ZGF0ZXM+PHllYXI+MjAwMDwveWVhcj48L2RhdGVz
PjxvcmlnLXB1Yj5cXEFDVDAwMUNMMDRGUzA3XEJJT1NFQ1VSSVRZREFUQSRcRSBMaWJyYXJ5XEFu
aW1hbCBDYXRhbG9ndWVcR1xHcm90bW9sIGFuZCBUb3RsYW5kIDIwMDAgRU4yNTA1OS5wZGY8L29y
aWctcHViPjxsYWJlbD4yNTA1OTwvbGFiZWw+PHVybHM+PC91cmxzPjxjdXN0b20xPnN0dXJnZW9u
X0JNPC9jdXN0b20xPjxlbGVjdHJvbmljLXJlc291cmNlLW51bT5odHRwczovL3d3dy5pbnQtcmVz
LmNvbS9hYnN0cmFjdHMvZGFvL3YzOS9uMi9wODktOTYvPC9lbGVjdHJvbmljLXJlc291cmNlLW51
bT48L3JlY29yZD48L0NpdGU+PC9FbmROb3RlPn==
</w:fldData>
        </w:fldChar>
      </w:r>
      <w:r w:rsidR="00295283">
        <w:instrText xml:space="preserve"> ADDIN EN.CITE.DATA </w:instrText>
      </w:r>
      <w:r w:rsidR="00295283">
        <w:fldChar w:fldCharType="end"/>
      </w:r>
      <w:r w:rsidR="00295283">
        <w:fldChar w:fldCharType="separate"/>
      </w:r>
      <w:r w:rsidR="00295283">
        <w:rPr>
          <w:noProof/>
        </w:rPr>
        <w:t>(Arimoto et al. 1992; Grotmol &amp; Totland 2000; Mao et al. 2015)</w:t>
      </w:r>
      <w:r w:rsidR="00295283">
        <w:fldChar w:fldCharType="end"/>
      </w:r>
      <w:r>
        <w:t xml:space="preserve"> and larvae up to 10 dph </w:t>
      </w:r>
      <w:r w:rsidR="00295283">
        <w:fldChar w:fldCharType="begin">
          <w:fldData xml:space="preserve">PEVuZE5vdGU+PENpdGU+PEF1dGhvcj5Bcmltb3RvPC9BdXRob3I+PFllYXI+MTk5MjwvWWVhcj48
UmVjTnVtPjQ1OTQwPC9SZWNOdW0+PElEVGV4dD4yMzIxMTwvSURUZXh0PjxEaXNwbGF5VGV4dD4o
QXJpbW90byBldCBhbC4gMTk5MjsgTW9yaSwgTXVzaGlha2UgJmFtcDsgQXJpbW90byAxOTk4OyBN
dXNoaWFrZSBldCBhbC4gMTk5NDsgTmd1eWVuIGV0IGFsLiAxOTk3OyBOZ3V5ZW4sIE5ha2FpICZh
bXA7IE11cm9nYSAxOTk2KTwvRGlzcGxheVRleHQ+PHJlY29yZD48cmVjLW51bWJlcj40NTk0MDwv
cmVjLW51bWJlcj48Zm9yZWlnbi1rZXlzPjxrZXkgYXBwPSJFTiIgZGItaWQ9IjkwYXd3dDI1YmRw
dHd0ZWUyNWRwcHg1and2ZGRwMnN0cjBzeiIgdGltZXN0YW1wPSIxNjU1ODcwNjAxIiBndWlkPSI2
ZjI1MDM0OS0wNTJjLTQxN2UtOTc4Yy0yMDk2ZTg3NWEyY2QiPjQ1OTQwPC9rZXk+PC9mb3JlaWdu
LWtleXM+PHJlZi10eXBlIG5hbWU9IkpvdXJuYWwgQXJ0aWNsZXMiPjE3PC9yZWYtdHlwZT48Y29u
dHJpYnV0b3JzPjxhdXRob3JzPjxhdXRob3I+QXJpbW90bywgTS48L2F1dGhvcj48YXV0aG9yPk11
c2hpYWtlLCBLLjwvYXV0aG9yPjxhdXRob3I+TWl6dXRhLCBZLjwvYXV0aG9yPjxhdXRob3I+TmFr
YWksIFQuPC9hdXRob3I+PGF1dGhvcj5NdXJvZ2UsIEsuPC9hdXRob3I+PGF1dGhvcj5GdXJ1c2F3
YSwgSS48L2F1dGhvcj48L2F1dGhvcnM+PC9jb250cmlidXRvcnM+PHRpdGxlcz48dGl0bGU+RGV0
ZWN0aW9uIG9mIFN0cmlwZWQgamFjayBuZXJ2b3VzIG5lY3Jvc2lzIHZpcnVzIChTSk5OVikgYnkg
RW56eW1lLUxpbmtlZCBJbW11bm9zb3JiZW50IEFzc2F5IChFTElTQSk8L3RpdGxlPjxzZWNvbmRh
cnktdGl0bGU+RmlzaCBQYXRob2xvZ3k8L3NlY29uZGFyeS10aXRsZT48L3RpdGxlcz48cGVyaW9k
aWNhbD48ZnVsbC10aXRsZT5GaXNoIFBhdGhvbG9neTwvZnVsbC10aXRsZT48L3BlcmlvZGljYWw+
PHBhZ2VzPjE5MS0xOTU8L3BhZ2VzPjx2b2x1bWU+Mjc8L3ZvbHVtZT48bnVtYmVyPjQ8L251bWJl
cj48ZGF0ZXM+PHllYXI+MTk5MjwveWVhcj48L2RhdGVzPjxvcmlnLXB1Yj5cXEFDVDAwMUNMMDRG
UzA3XEJJT1NFQ1VSSVRZREFUQSRcRSBMaWJyYXJ5XEFuaW1hbCBDYXRhbG9ndWVcQVxBcmltb3Rv
IGV0IGFsIDE5OTIgRU4yMzIxMS5wZGY8L29yaWctcHViPjxsYWJlbD4yMzIxMTwvbGFiZWw+PHVy
bHM+PC91cmxzPjxjdXN0b20xPlN0dXJnZW9uX1lHQzwvY3VzdG9tMT48ZWxlY3Ryb25pYy1yZXNv
dXJjZS1udW0+aHR0cHM6Ly9kb2kub3JnLzEwLjMxNDcvanNmcC4yNy4xOTE8L2VsZWN0cm9uaWMt
cmVzb3VyY2UtbnVtPjwvcmVjb3JkPjwvQ2l0ZT48Q2l0ZT48QXV0aG9yPk11c2hpYWtlPC9BdXRo
b3I+PFllYXI+MTk5NDwvWWVhcj48UmVjTnVtPjQ2Njg4PC9SZWNOdW0+PElEVGV4dD4yNTAzOTwv
SURUZXh0PjxyZWNvcmQ+PHJlYy1udW1iZXI+NDY2ODg8L3JlYy1udW1iZXI+PGZvcmVpZ24ta2V5
cz48a2V5IGFwcD0iRU4iIGRiLWlkPSI5MGF3d3QyNWJkcHR3dGVlMjVkcHB4NWp3dmRkcDJzdHIw
c3oiIHRpbWVzdGFtcD0iMTY2ODk3ODI4MiIgZ3VpZD0iM2VmYmFiMzQtZDExZC00ZjkyLTg2OGYt
ODhjODA3ZmQ1ZmIwIj40NjY4ODwva2V5PjwvZm9yZWlnbi1rZXlzPjxyZWYtdHlwZSBuYW1lPSJK
b3VybmFsIEFydGljbGVzIj4xNzwvcmVmLXR5cGU+PGNvbnRyaWJ1dG9ycz48YXV0aG9ycz48YXV0
aG9yPk11c2hpYWtlLCBLLjwvYXV0aG9yPjxhdXRob3I+TmlzaGl6YXdhLCBULjwvYXV0aG9yPjxh
dXRob3I+TmFrYWksIFQuPC9hdXRob3I+PGF1dGhvcj5GdXJ1c2F3YSwgSS48L2F1dGhvcj48YXV0
aG9yPk11cm9nYSwgSy48L2F1dGhvcj48L2F1dGhvcnM+PC9jb250cmlidXRvcnM+PHRpdGxlcz48
dGl0bGU+Q29udHJvbCBvZiBWTk4gaW4gU3RyaXBlZCBKYWNrOiBTZWxlY3Rpb24gb2YgU3Bhd25l
cnMgQmFzZWQgb24gdGhlIERldGVjdGlvbiBvZiBTSk5OViBHZW5lIGJ5IFBvbHltZXJhc2UgQ2hh
aW4gUmVhY3Rpb24gKFBDUik8L3RpdGxlPjxzZWNvbmRhcnktdGl0bGU+RmlzaCBQYXRob2xvZ3k8
L3NlY29uZGFyeS10aXRsZT48L3RpdGxlcz48cGVyaW9kaWNhbD48ZnVsbC10aXRsZT5GaXNoIFBh
dGhvbG9neTwvZnVsbC10aXRsZT48L3BlcmlvZGljYWw+PHBhZ2VzPjE3Ny0xODI8L3BhZ2VzPjx2
b2x1bWU+Mjk8L3ZvbHVtZT48bnVtYmVyPjM8L251bWJlcj48ZGF0ZXM+PHllYXI+MTk5NDwveWVh
cj48L2RhdGVzPjxvcmlnLXB1Yj5cXEFDVDAwMUNMMDRGUzA3XEJJT1NFQ1VSSVRZREFUQSRcRSBM
aWJyYXJ5XEFuaW1hbCBDYXRhbG9ndWVcTVxNdXNoaWFrZSBldCBhbCAxOTk0IEVOMjUwMzkucGRm
PC9vcmlnLXB1Yj48bGFiZWw+MjUwMzk8L2xhYmVsPjx1cmxzPjwvdXJscz48Y3VzdG9tMT5zdHVy
Z2Vvbl9CTTwvY3VzdG9tMT48ZWxlY3Ryb25pYy1yZXNvdXJjZS1udW0+aHR0cHM6Ly9kb2kub3Jn
LzEwLjMxNDcvanNmcC4yOS4xNzc8L2VsZWN0cm9uaWMtcmVzb3VyY2UtbnVtPjwvcmVjb3JkPjwv
Q2l0ZT48Q2l0ZT48QXV0aG9yPk1vcmk8L0F1dGhvcj48WWVhcj4xOTk4PC9ZZWFyPjxSZWNOdW0+
NDY2OTk8L1JlY051bT48SURUZXh0PjI1MDUxPC9JRFRleHQ+PHJlY29yZD48cmVjLW51bWJlcj40
NjY5OTwvcmVjLW51bWJlcj48Zm9yZWlnbi1rZXlzPjxrZXkgYXBwPSJFTiIgZGItaWQ9IjkwYXd3
dDI1YmRwdHd0ZWUyNWRwcHg1and2ZGRwMnN0cjBzeiIgdGltZXN0YW1wPSIxNjY4OTc4MjgyIiBn
dWlkPSJlMjllYWI5Yy1mM2FlLTQ4YWUtYTE5MC1iZjkwN2UxYjQ5ODciPjQ2Njk5PC9rZXk+PC9m
b3JlaWduLWtleXM+PHJlZi10eXBlIG5hbWU9IkpvdXJuYWwgQXJ0aWNsZXMiPjE3PC9yZWYtdHlw
ZT48Y29udHJpYnV0b3JzPjxhdXRob3JzPjxhdXRob3I+TW9yaSwgSy1JLjwvYXV0aG9yPjxhdXRo
b3I+TXVzaGlha2UsIEsuPC9hdXRob3I+PGF1dGhvcj5Bcmltb3RvLCBNLjwvYXV0aG9yPjwvYXV0
aG9ycz48L2NvbnRyaWJ1dG9ycz48dGl0bGVzPjx0aXRsZT5Db250cm9sIE1lYXN1cmVzIGZvciBW
aXJhbCBOZXJ2b3VzIE5lY3Jvc2lzIGluIFN0cmlwZWQgSmFjazwvdGl0bGU+PHNlY29uZGFyeS10
aXRsZT5GaXNoIFBhdGhvbG9neTwvc2Vjb25kYXJ5LXRpdGxlPjwvdGl0bGVzPjxwZXJpb2RpY2Fs
PjxmdWxsLXRpdGxlPkZpc2ggUGF0aG9sb2d5PC9mdWxsLXRpdGxlPjwvcGVyaW9kaWNhbD48cGFn
ZXM+NDQzLTQ0NDwvcGFnZXM+PHZvbHVtZT4zMzwvdm9sdW1lPjxudW1iZXI+NDwvbnVtYmVyPjxk
YXRlcz48eWVhcj4xOTk4PC95ZWFyPjwvZGF0ZXM+PG9yaWctcHViPlxcQUNUMDAxQ0wwNEZTMDdc
QklPU0VDVVJJVFlEQVRBJFxFIExpYnJhcnlcQW5pbWFsIENhdGFsb2d1ZVxNXE1vcmkgZXQgYWwg
MTk5OCBFTjI1MDUxLnBkZjwvb3JpZy1wdWI+PGxhYmVsPjI1MDUxPC9sYWJlbD48dXJscz48L3Vy
bHM+PGN1c3RvbTE+c3R1cmdlb25fQk08L2N1c3RvbTE+PGVsZWN0cm9uaWMtcmVzb3VyY2UtbnVt
Pmh0dHBzOi8vd3d3LmpzdGFnZS5qc3QuZ28uanAvYXJ0aWNsZS9qc2ZwMTk2Ni8zMy80LzMzXzRf
NDQzL19wZGY8L2VsZWN0cm9uaWMtcmVzb3VyY2UtbnVtPjwvcmVjb3JkPjwvQ2l0ZT48Q2l0ZT48
QXV0aG9yPk5ndXllbjwvQXV0aG9yPjxZZWFyPjE5OTY8L1llYXI+PFJlY051bT40NjY4NjwvUmVj
TnVtPjxJRFRleHQ+MjUwMzc8L0lEVGV4dD48cmVjb3JkPjxyZWMtbnVtYmVyPjQ2Njg2PC9yZWMt
bnVtYmVyPjxmb3JlaWduLWtleXM+PGtleSBhcHA9IkVOIiBkYi1pZD0iOTBhd3d0MjViZHB0d3Rl
ZTI1ZHBweDVqd3ZkZHAyc3RyMHN6IiB0aW1lc3RhbXA9IjE2Njg5NzgyODIiIGd1aWQ9IjZlMDFh
NTFiLWNhZjAtNDNiYS04YTdiLWJmNWZmNWFmYTUyZCI+NDY2ODY8L2tleT48L2ZvcmVpZ24ta2V5
cz48cmVmLXR5cGUgbmFtZT0iSm91cm5hbCBBcnRpY2xlcyI+MTc8L3JlZi10eXBlPjxjb250cmli
dXRvcnM+PGF1dGhvcnM+PGF1dGhvcj5OZ3V5ZW4sIEguRC48L2F1dGhvcj48YXV0aG9yPk5ha2Fp
LCBULjwvYXV0aG9yPjxhdXRob3I+TXVyb2dhLCBLLjwvYXV0aG9yPjwvYXV0aG9ycz48L2NvbnRy
aWJ1dG9ycz48dGl0bGVzPjx0aXRsZT48c3R5bGUgZmFjZT0ibm9ybWFsIiBmb250PSJkZWZhdWx0
IiBzaXplPSIxMDAlIj5Qcm9ncmVzc2lvbiBvZiBzdHJpcGVkIGphY2sgbmVydm91cyBuZWNyb3Np
cyB2aXJ1cyAoU0pOTlYpIGluZmVjdGlvbiBpbiBuYXR1cmFsbHkgYW5kIGV4cGVyaW1lbnRhbGx5
IGluZmVjdGVkIHN0cmlwZWQgamFjayA8L3N0eWxlPjxzdHlsZSBmYWNlPSJpdGFsaWMiIGZvbnQ9
ImRlZmF1bHQiIHNpemU9IjEwMCUiPlBzZXVkb2NhcmFueCBkZW50ZXg8L3N0eWxlPjxzdHlsZSBm
YWNlPSJub3JtYWwiIGZvbnQ9ImRlZmF1bHQiIHNpemU9IjEwMCUiPiBsYXJ2YWU8L3N0eWxlPjwv
dGl0bGU+PHNlY29uZGFyeS10aXRsZT5EaXNlYXNlcyBvZiBBcXVhdGljIE9yZ2FuaXNtczwvc2Vj
b25kYXJ5LXRpdGxlPjwvdGl0bGVzPjxwZXJpb2RpY2FsPjxmdWxsLXRpdGxlPkRpc2Vhc2VzIG9m
IEFxdWF0aWMgT3JnYW5pc21zPC9mdWxsLXRpdGxlPjwvcGVyaW9kaWNhbD48cGFnZXM+OTktMTA1
PC9wYWdlcz48dm9sdW1lPjI0PC92b2x1bWU+PGRhdGVzPjx5ZWFyPjE5OTY8L3llYXI+PC9kYXRl
cz48b3JpZy1wdWI+XFxBQ1QwMDFDTDA0RlMwN1xCSU9TRUNVUklUWURBVEEkXEUgTGlicmFyeVxB
bmltYWwgQ2F0YWxvZ3VlXE5cTmd1eWVuIGV0IGFsIDE5OTYgRU4yNTAzNy5wZGY8L29yaWctcHVi
PjxsYWJlbD4yNTAzNzwvbGFiZWw+PHVybHM+PC91cmxzPjxjdXN0b20xPnN0dXJnZW9uX0JNPC9j
dXN0b20xPjxlbGVjdHJvbmljLXJlc291cmNlLW51bT5odHRwczovL3d3dy5pbnQtcmVzLmNvbS9h
cnRpY2xlcy9kYW8vMjQvZDAyNHAwOTkucGRmPC9lbGVjdHJvbmljLXJlc291cmNlLW51bT48L3Jl
Y29yZD48L0NpdGU+PENpdGU+PEF1dGhvcj5OZ3V5ZW48L0F1dGhvcj48WWVhcj4xOTk3PC9ZZWFy
PjxSZWNOdW0+NDY2OTg8L1JlY051bT48SURUZXh0PjI1MDUwPC9JRFRleHQ+PHJlY29yZD48cmVj
LW51bWJlcj40NjY5ODwvcmVjLW51bWJlcj48Zm9yZWlnbi1rZXlzPjxrZXkgYXBwPSJFTiIgZGIt
aWQ9IjkwYXd3dDI1YmRwdHd0ZWUyNWRwcHg1and2ZGRwMnN0cjBzeiIgdGltZXN0YW1wPSIxNjY4
OTc4MjgyIiBndWlkPSIzMmZiMjlhZi00NjdlLTQyMTQtYmE2ZC0xNTgyMTJjNTYwZGQiPjQ2Njk4
PC9rZXk+PC9mb3JlaWduLWtleXM+PHJlZi10eXBlIG5hbWU9IkpvdXJuYWwgQXJ0aWNsZXMiPjE3
PC9yZWYtdHlwZT48Y29udHJpYnV0b3JzPjxhdXRob3JzPjxhdXRob3I+Tmd1eWVuLCBILkQuPC9h
dXRob3I+PGF1dGhvcj5NdXNoaWFrZSwgSy48L2F1dGhvcj48YXV0aG9yPk5ha2FpLCBULjwvYXV0
aG9yPjxhdXRob3I+TXVyb2dhLCBLLjwvYXV0aG9yPjwvYXV0aG9ycz48L2NvbnRyaWJ1dG9ycz48
dGl0bGVzPjx0aXRsZT5UaXNzdWUgZGlzdHJpYnV0aW9uIG9mIHN0cmlwZWQgamFjayBuZXJ2b3Vz
IG5lY3Jvc2lzIHZpcnVzIChTSk5OVikgaW4gYWR1bHQgc3RyaXBlZCBqYWNrPC90aXRsZT48c2Vj
b25kYXJ5LXRpdGxlPkRpc2Vhc2VzIG9mIEFxdWF0aWMgT3JnYW5pc21zPC9zZWNvbmRhcnktdGl0
bGU+PC90aXRsZXM+PHBlcmlvZGljYWw+PGZ1bGwtdGl0bGU+RGlzZWFzZXMgb2YgQXF1YXRpYyBP
cmdhbmlzbXM8L2Z1bGwtdGl0bGU+PC9wZXJpb2RpY2FsPjxwYWdlcz44Ny05MTwvcGFnZXM+PHZv
bHVtZT4yODwvdm9sdW1lPjxkYXRlcz48eWVhcj4xOTk3PC95ZWFyPjwvZGF0ZXM+PG9yaWctcHVi
PlxcQUNUMDAxQ0wwNEZTMDdcQklPU0VDVVJJVFlEQVRBJFxFIExpYnJhcnlcQW5pbWFsIENhdGFs
b2d1ZVxOXE5ndXllbiBldCBhbCAxOTk3IEVOMjUwNTAucGRmPC9vcmlnLXB1Yj48bGFiZWw+MjUw
NTA8L2xhYmVsPjx1cmxzPjwvdXJscz48Y3VzdG9tMT5zdHVyZ2Vvbl9CTTwvY3VzdG9tMT48ZWxl
Y3Ryb25pYy1yZXNvdXJjZS1udW0+aHR0cHM6Ly93d3cuaW50LXJlcy5jb20vYXJ0aWNsZXMvZGFv
LzI4L2QwMjhwMDg3LnBkZjwvZWxlY3Ryb25pYy1yZXNvdXJjZS1udW0+PC9yZWNvcmQ+PC9DaXRl
PjwvRW5kTm90ZT4A
</w:fldData>
        </w:fldChar>
      </w:r>
      <w:r w:rsidR="00295283">
        <w:instrText xml:space="preserve"> ADDIN EN.CITE </w:instrText>
      </w:r>
      <w:r w:rsidR="00295283">
        <w:fldChar w:fldCharType="begin">
          <w:fldData xml:space="preserve">PEVuZE5vdGU+PENpdGU+PEF1dGhvcj5Bcmltb3RvPC9BdXRob3I+PFllYXI+MTk5MjwvWWVhcj48
UmVjTnVtPjQ1OTQwPC9SZWNOdW0+PElEVGV4dD4yMzIxMTwvSURUZXh0PjxEaXNwbGF5VGV4dD4o
QXJpbW90byBldCBhbC4gMTk5MjsgTW9yaSwgTXVzaGlha2UgJmFtcDsgQXJpbW90byAxOTk4OyBN
dXNoaWFrZSBldCBhbC4gMTk5NDsgTmd1eWVuIGV0IGFsLiAxOTk3OyBOZ3V5ZW4sIE5ha2FpICZh
bXA7IE11cm9nYSAxOTk2KTwvRGlzcGxheVRleHQ+PHJlY29yZD48cmVjLW51bWJlcj40NTk0MDwv
cmVjLW51bWJlcj48Zm9yZWlnbi1rZXlzPjxrZXkgYXBwPSJFTiIgZGItaWQ9IjkwYXd3dDI1YmRw
dHd0ZWUyNWRwcHg1and2ZGRwMnN0cjBzeiIgdGltZXN0YW1wPSIxNjU1ODcwNjAxIiBndWlkPSI2
ZjI1MDM0OS0wNTJjLTQxN2UtOTc4Yy0yMDk2ZTg3NWEyY2QiPjQ1OTQwPC9rZXk+PC9mb3JlaWdu
LWtleXM+PHJlZi10eXBlIG5hbWU9IkpvdXJuYWwgQXJ0aWNsZXMiPjE3PC9yZWYtdHlwZT48Y29u
dHJpYnV0b3JzPjxhdXRob3JzPjxhdXRob3I+QXJpbW90bywgTS48L2F1dGhvcj48YXV0aG9yPk11
c2hpYWtlLCBLLjwvYXV0aG9yPjxhdXRob3I+TWl6dXRhLCBZLjwvYXV0aG9yPjxhdXRob3I+TmFr
YWksIFQuPC9hdXRob3I+PGF1dGhvcj5NdXJvZ2UsIEsuPC9hdXRob3I+PGF1dGhvcj5GdXJ1c2F3
YSwgSS48L2F1dGhvcj48L2F1dGhvcnM+PC9jb250cmlidXRvcnM+PHRpdGxlcz48dGl0bGU+RGV0
ZWN0aW9uIG9mIFN0cmlwZWQgamFjayBuZXJ2b3VzIG5lY3Jvc2lzIHZpcnVzIChTSk5OVikgYnkg
RW56eW1lLUxpbmtlZCBJbW11bm9zb3JiZW50IEFzc2F5IChFTElTQSk8L3RpdGxlPjxzZWNvbmRh
cnktdGl0bGU+RmlzaCBQYXRob2xvZ3k8L3NlY29uZGFyeS10aXRsZT48L3RpdGxlcz48cGVyaW9k
aWNhbD48ZnVsbC10aXRsZT5GaXNoIFBhdGhvbG9neTwvZnVsbC10aXRsZT48L3BlcmlvZGljYWw+
PHBhZ2VzPjE5MS0xOTU8L3BhZ2VzPjx2b2x1bWU+Mjc8L3ZvbHVtZT48bnVtYmVyPjQ8L251bWJl
cj48ZGF0ZXM+PHllYXI+MTk5MjwveWVhcj48L2RhdGVzPjxvcmlnLXB1Yj5cXEFDVDAwMUNMMDRG
UzA3XEJJT1NFQ1VSSVRZREFUQSRcRSBMaWJyYXJ5XEFuaW1hbCBDYXRhbG9ndWVcQVxBcmltb3Rv
IGV0IGFsIDE5OTIgRU4yMzIxMS5wZGY8L29yaWctcHViPjxsYWJlbD4yMzIxMTwvbGFiZWw+PHVy
bHM+PC91cmxzPjxjdXN0b20xPlN0dXJnZW9uX1lHQzwvY3VzdG9tMT48ZWxlY3Ryb25pYy1yZXNv
dXJjZS1udW0+aHR0cHM6Ly9kb2kub3JnLzEwLjMxNDcvanNmcC4yNy4xOTE8L2VsZWN0cm9uaWMt
cmVzb3VyY2UtbnVtPjwvcmVjb3JkPjwvQ2l0ZT48Q2l0ZT48QXV0aG9yPk11c2hpYWtlPC9BdXRo
b3I+PFllYXI+MTk5NDwvWWVhcj48UmVjTnVtPjQ2Njg4PC9SZWNOdW0+PElEVGV4dD4yNTAzOTwv
SURUZXh0PjxyZWNvcmQ+PHJlYy1udW1iZXI+NDY2ODg8L3JlYy1udW1iZXI+PGZvcmVpZ24ta2V5
cz48a2V5IGFwcD0iRU4iIGRiLWlkPSI5MGF3d3QyNWJkcHR3dGVlMjVkcHB4NWp3dmRkcDJzdHIw
c3oiIHRpbWVzdGFtcD0iMTY2ODk3ODI4MiIgZ3VpZD0iM2VmYmFiMzQtZDExZC00ZjkyLTg2OGYt
ODhjODA3ZmQ1ZmIwIj40NjY4ODwva2V5PjwvZm9yZWlnbi1rZXlzPjxyZWYtdHlwZSBuYW1lPSJK
b3VybmFsIEFydGljbGVzIj4xNzwvcmVmLXR5cGU+PGNvbnRyaWJ1dG9ycz48YXV0aG9ycz48YXV0
aG9yPk11c2hpYWtlLCBLLjwvYXV0aG9yPjxhdXRob3I+TmlzaGl6YXdhLCBULjwvYXV0aG9yPjxh
dXRob3I+TmFrYWksIFQuPC9hdXRob3I+PGF1dGhvcj5GdXJ1c2F3YSwgSS48L2F1dGhvcj48YXV0
aG9yPk11cm9nYSwgSy48L2F1dGhvcj48L2F1dGhvcnM+PC9jb250cmlidXRvcnM+PHRpdGxlcz48
dGl0bGU+Q29udHJvbCBvZiBWTk4gaW4gU3RyaXBlZCBKYWNrOiBTZWxlY3Rpb24gb2YgU3Bhd25l
cnMgQmFzZWQgb24gdGhlIERldGVjdGlvbiBvZiBTSk5OViBHZW5lIGJ5IFBvbHltZXJhc2UgQ2hh
aW4gUmVhY3Rpb24gKFBDUik8L3RpdGxlPjxzZWNvbmRhcnktdGl0bGU+RmlzaCBQYXRob2xvZ3k8
L3NlY29uZGFyeS10aXRsZT48L3RpdGxlcz48cGVyaW9kaWNhbD48ZnVsbC10aXRsZT5GaXNoIFBh
dGhvbG9neTwvZnVsbC10aXRsZT48L3BlcmlvZGljYWw+PHBhZ2VzPjE3Ny0xODI8L3BhZ2VzPjx2
b2x1bWU+Mjk8L3ZvbHVtZT48bnVtYmVyPjM8L251bWJlcj48ZGF0ZXM+PHllYXI+MTk5NDwveWVh
cj48L2RhdGVzPjxvcmlnLXB1Yj5cXEFDVDAwMUNMMDRGUzA3XEJJT1NFQ1VSSVRZREFUQSRcRSBM
aWJyYXJ5XEFuaW1hbCBDYXRhbG9ndWVcTVxNdXNoaWFrZSBldCBhbCAxOTk0IEVOMjUwMzkucGRm
PC9vcmlnLXB1Yj48bGFiZWw+MjUwMzk8L2xhYmVsPjx1cmxzPjwvdXJscz48Y3VzdG9tMT5zdHVy
Z2Vvbl9CTTwvY3VzdG9tMT48ZWxlY3Ryb25pYy1yZXNvdXJjZS1udW0+aHR0cHM6Ly9kb2kub3Jn
LzEwLjMxNDcvanNmcC4yOS4xNzc8L2VsZWN0cm9uaWMtcmVzb3VyY2UtbnVtPjwvcmVjb3JkPjwv
Q2l0ZT48Q2l0ZT48QXV0aG9yPk1vcmk8L0F1dGhvcj48WWVhcj4xOTk4PC9ZZWFyPjxSZWNOdW0+
NDY2OTk8L1JlY051bT48SURUZXh0PjI1MDUxPC9JRFRleHQ+PHJlY29yZD48cmVjLW51bWJlcj40
NjY5OTwvcmVjLW51bWJlcj48Zm9yZWlnbi1rZXlzPjxrZXkgYXBwPSJFTiIgZGItaWQ9IjkwYXd3
dDI1YmRwdHd0ZWUyNWRwcHg1and2ZGRwMnN0cjBzeiIgdGltZXN0YW1wPSIxNjY4OTc4MjgyIiBn
dWlkPSJlMjllYWI5Yy1mM2FlLTQ4YWUtYTE5MC1iZjkwN2UxYjQ5ODciPjQ2Njk5PC9rZXk+PC9m
b3JlaWduLWtleXM+PHJlZi10eXBlIG5hbWU9IkpvdXJuYWwgQXJ0aWNsZXMiPjE3PC9yZWYtdHlw
ZT48Y29udHJpYnV0b3JzPjxhdXRob3JzPjxhdXRob3I+TW9yaSwgSy1JLjwvYXV0aG9yPjxhdXRo
b3I+TXVzaGlha2UsIEsuPC9hdXRob3I+PGF1dGhvcj5Bcmltb3RvLCBNLjwvYXV0aG9yPjwvYXV0
aG9ycz48L2NvbnRyaWJ1dG9ycz48dGl0bGVzPjx0aXRsZT5Db250cm9sIE1lYXN1cmVzIGZvciBW
aXJhbCBOZXJ2b3VzIE5lY3Jvc2lzIGluIFN0cmlwZWQgSmFjazwvdGl0bGU+PHNlY29uZGFyeS10
aXRsZT5GaXNoIFBhdGhvbG9neTwvc2Vjb25kYXJ5LXRpdGxlPjwvdGl0bGVzPjxwZXJpb2RpY2Fs
PjxmdWxsLXRpdGxlPkZpc2ggUGF0aG9sb2d5PC9mdWxsLXRpdGxlPjwvcGVyaW9kaWNhbD48cGFn
ZXM+NDQzLTQ0NDwvcGFnZXM+PHZvbHVtZT4zMzwvdm9sdW1lPjxudW1iZXI+NDwvbnVtYmVyPjxk
YXRlcz48eWVhcj4xOTk4PC95ZWFyPjwvZGF0ZXM+PG9yaWctcHViPlxcQUNUMDAxQ0wwNEZTMDdc
QklPU0VDVVJJVFlEQVRBJFxFIExpYnJhcnlcQW5pbWFsIENhdGFsb2d1ZVxNXE1vcmkgZXQgYWwg
MTk5OCBFTjI1MDUxLnBkZjwvb3JpZy1wdWI+PGxhYmVsPjI1MDUxPC9sYWJlbD48dXJscz48L3Vy
bHM+PGN1c3RvbTE+c3R1cmdlb25fQk08L2N1c3RvbTE+PGVsZWN0cm9uaWMtcmVzb3VyY2UtbnVt
Pmh0dHBzOi8vd3d3LmpzdGFnZS5qc3QuZ28uanAvYXJ0aWNsZS9qc2ZwMTk2Ni8zMy80LzMzXzRf
NDQzL19wZGY8L2VsZWN0cm9uaWMtcmVzb3VyY2UtbnVtPjwvcmVjb3JkPjwvQ2l0ZT48Q2l0ZT48
QXV0aG9yPk5ndXllbjwvQXV0aG9yPjxZZWFyPjE5OTY8L1llYXI+PFJlY051bT40NjY4NjwvUmVj
TnVtPjxJRFRleHQ+MjUwMzc8L0lEVGV4dD48cmVjb3JkPjxyZWMtbnVtYmVyPjQ2Njg2PC9yZWMt
bnVtYmVyPjxmb3JlaWduLWtleXM+PGtleSBhcHA9IkVOIiBkYi1pZD0iOTBhd3d0MjViZHB0d3Rl
ZTI1ZHBweDVqd3ZkZHAyc3RyMHN6IiB0aW1lc3RhbXA9IjE2Njg5NzgyODIiIGd1aWQ9IjZlMDFh
NTFiLWNhZjAtNDNiYS04YTdiLWJmNWZmNWFmYTUyZCI+NDY2ODY8L2tleT48L2ZvcmVpZ24ta2V5
cz48cmVmLXR5cGUgbmFtZT0iSm91cm5hbCBBcnRpY2xlcyI+MTc8L3JlZi10eXBlPjxjb250cmli
dXRvcnM+PGF1dGhvcnM+PGF1dGhvcj5OZ3V5ZW4sIEguRC48L2F1dGhvcj48YXV0aG9yPk5ha2Fp
LCBULjwvYXV0aG9yPjxhdXRob3I+TXVyb2dhLCBLLjwvYXV0aG9yPjwvYXV0aG9ycz48L2NvbnRy
aWJ1dG9ycz48dGl0bGVzPjx0aXRsZT48c3R5bGUgZmFjZT0ibm9ybWFsIiBmb250PSJkZWZhdWx0
IiBzaXplPSIxMDAlIj5Qcm9ncmVzc2lvbiBvZiBzdHJpcGVkIGphY2sgbmVydm91cyBuZWNyb3Np
cyB2aXJ1cyAoU0pOTlYpIGluZmVjdGlvbiBpbiBuYXR1cmFsbHkgYW5kIGV4cGVyaW1lbnRhbGx5
IGluZmVjdGVkIHN0cmlwZWQgamFjayA8L3N0eWxlPjxzdHlsZSBmYWNlPSJpdGFsaWMiIGZvbnQ9
ImRlZmF1bHQiIHNpemU9IjEwMCUiPlBzZXVkb2NhcmFueCBkZW50ZXg8L3N0eWxlPjxzdHlsZSBm
YWNlPSJub3JtYWwiIGZvbnQ9ImRlZmF1bHQiIHNpemU9IjEwMCUiPiBsYXJ2YWU8L3N0eWxlPjwv
dGl0bGU+PHNlY29uZGFyeS10aXRsZT5EaXNlYXNlcyBvZiBBcXVhdGljIE9yZ2FuaXNtczwvc2Vj
b25kYXJ5LXRpdGxlPjwvdGl0bGVzPjxwZXJpb2RpY2FsPjxmdWxsLXRpdGxlPkRpc2Vhc2VzIG9m
IEFxdWF0aWMgT3JnYW5pc21zPC9mdWxsLXRpdGxlPjwvcGVyaW9kaWNhbD48cGFnZXM+OTktMTA1
PC9wYWdlcz48dm9sdW1lPjI0PC92b2x1bWU+PGRhdGVzPjx5ZWFyPjE5OTY8L3llYXI+PC9kYXRl
cz48b3JpZy1wdWI+XFxBQ1QwMDFDTDA0RlMwN1xCSU9TRUNVUklUWURBVEEkXEUgTGlicmFyeVxB
bmltYWwgQ2F0YWxvZ3VlXE5cTmd1eWVuIGV0IGFsIDE5OTYgRU4yNTAzNy5wZGY8L29yaWctcHVi
PjxsYWJlbD4yNTAzNzwvbGFiZWw+PHVybHM+PC91cmxzPjxjdXN0b20xPnN0dXJnZW9uX0JNPC9j
dXN0b20xPjxlbGVjdHJvbmljLXJlc291cmNlLW51bT5odHRwczovL3d3dy5pbnQtcmVzLmNvbS9h
cnRpY2xlcy9kYW8vMjQvZDAyNHAwOTkucGRmPC9lbGVjdHJvbmljLXJlc291cmNlLW51bT48L3Jl
Y29yZD48L0NpdGU+PENpdGU+PEF1dGhvcj5OZ3V5ZW48L0F1dGhvcj48WWVhcj4xOTk3PC9ZZWFy
PjxSZWNOdW0+NDY2OTg8L1JlY051bT48SURUZXh0PjI1MDUwPC9JRFRleHQ+PHJlY29yZD48cmVj
LW51bWJlcj40NjY5ODwvcmVjLW51bWJlcj48Zm9yZWlnbi1rZXlzPjxrZXkgYXBwPSJFTiIgZGIt
aWQ9IjkwYXd3dDI1YmRwdHd0ZWUyNWRwcHg1and2ZGRwMnN0cjBzeiIgdGltZXN0YW1wPSIxNjY4
OTc4MjgyIiBndWlkPSIzMmZiMjlhZi00NjdlLTQyMTQtYmE2ZC0xNTgyMTJjNTYwZGQiPjQ2Njk4
PC9rZXk+PC9mb3JlaWduLWtleXM+PHJlZi10eXBlIG5hbWU9IkpvdXJuYWwgQXJ0aWNsZXMiPjE3
PC9yZWYtdHlwZT48Y29udHJpYnV0b3JzPjxhdXRob3JzPjxhdXRob3I+Tmd1eWVuLCBILkQuPC9h
dXRob3I+PGF1dGhvcj5NdXNoaWFrZSwgSy48L2F1dGhvcj48YXV0aG9yPk5ha2FpLCBULjwvYXV0
aG9yPjxhdXRob3I+TXVyb2dhLCBLLjwvYXV0aG9yPjwvYXV0aG9ycz48L2NvbnRyaWJ1dG9ycz48
dGl0bGVzPjx0aXRsZT5UaXNzdWUgZGlzdHJpYnV0aW9uIG9mIHN0cmlwZWQgamFjayBuZXJ2b3Vz
IG5lY3Jvc2lzIHZpcnVzIChTSk5OVikgaW4gYWR1bHQgc3RyaXBlZCBqYWNrPC90aXRsZT48c2Vj
b25kYXJ5LXRpdGxlPkRpc2Vhc2VzIG9mIEFxdWF0aWMgT3JnYW5pc21zPC9zZWNvbmRhcnktdGl0
bGU+PC90aXRsZXM+PHBlcmlvZGljYWw+PGZ1bGwtdGl0bGU+RGlzZWFzZXMgb2YgQXF1YXRpYyBP
cmdhbmlzbXM8L2Z1bGwtdGl0bGU+PC9wZXJpb2RpY2FsPjxwYWdlcz44Ny05MTwvcGFnZXM+PHZv
bHVtZT4yODwvdm9sdW1lPjxkYXRlcz48eWVhcj4xOTk3PC95ZWFyPjwvZGF0ZXM+PG9yaWctcHVi
PlxcQUNUMDAxQ0wwNEZTMDdcQklPU0VDVVJJVFlEQVRBJFxFIExpYnJhcnlcQW5pbWFsIENhdGFs
b2d1ZVxOXE5ndXllbiBldCBhbCAxOTk3IEVOMjUwNTAucGRmPC9vcmlnLXB1Yj48bGFiZWw+MjUw
NTA8L2xhYmVsPjx1cmxzPjwvdXJscz48Y3VzdG9tMT5zdHVyZ2Vvbl9CTTwvY3VzdG9tMT48ZWxl
Y3Ryb25pYy1yZXNvdXJjZS1udW0+aHR0cHM6Ly93d3cuaW50LXJlcy5jb20vYXJ0aWNsZXMvZGFv
LzI4L2QwMjhwMDg3LnBkZjwvZWxlY3Ryb25pYy1yZXNvdXJjZS1udW0+PC9yZWNvcmQ+PC9DaXRl
PjwvRW5kTm90ZT4A
</w:fldData>
        </w:fldChar>
      </w:r>
      <w:r w:rsidR="00295283">
        <w:instrText xml:space="preserve"> ADDIN EN.CITE.DATA </w:instrText>
      </w:r>
      <w:r w:rsidR="00295283">
        <w:fldChar w:fldCharType="end"/>
      </w:r>
      <w:r w:rsidR="00295283">
        <w:fldChar w:fldCharType="separate"/>
      </w:r>
      <w:r w:rsidR="00295283">
        <w:rPr>
          <w:noProof/>
        </w:rPr>
        <w:t>(Arimoto et al. 1992; Mori, Mushiake &amp; Arimoto 1998; Mushiake et al. 1994; Nguyen et al. 1997; Nguyen, Nakai &amp; Muroga 1996)</w:t>
      </w:r>
      <w:r w:rsidR="00295283">
        <w:fldChar w:fldCharType="end"/>
      </w:r>
      <w:r>
        <w:t>.</w:t>
      </w:r>
    </w:p>
    <w:p w14:paraId="16BD0EB9" w14:textId="1D4809DB" w:rsidR="002E4424" w:rsidRDefault="002E4424" w:rsidP="002E4424">
      <w:r>
        <w:t xml:space="preserve">Surviving fish can become carriers of the virus for extended periods and may be able to transmit the infection to other fish </w:t>
      </w:r>
      <w:r w:rsidR="00295283">
        <w:fldChar w:fldCharType="begin"/>
      </w:r>
      <w:r w:rsidR="00295283">
        <w:instrText xml:space="preserve"> ADDIN EN.CITE &lt;EndNote&gt;&lt;Cite&gt;&lt;Author&gt;Arimoto&lt;/Author&gt;&lt;Year&gt;1994&lt;/Year&gt;&lt;RecNum&gt;45939&lt;/RecNum&gt;&lt;IDText&gt;23210&lt;/IDText&gt;&lt;DisplayText&gt;(Arimoto, Maruyama &amp;amp; Furusawa 1994)&lt;/DisplayText&gt;&lt;record&gt;&lt;rec-number&gt;45939&lt;/rec-number&gt;&lt;foreign-keys&gt;&lt;key app="EN" db-id="90awwt25bdptwtee25dppx5jwvddp2str0sz" timestamp="1655866538" guid="83b816e5-422b-4727-820e-045d5bf51518"&gt;45939&lt;/key&gt;&lt;/foreign-keys&gt;&lt;ref-type name="Journal Articles"&gt;17&lt;/ref-type&gt;&lt;contributors&gt;&lt;authors&gt;&lt;author&gt;Arimoto, M.&lt;/author&gt;&lt;author&gt;Maruyama, K.&lt;/author&gt;&lt;author&gt;Furusawa, I.&lt;/author&gt;&lt;/authors&gt;&lt;/contributors&gt;&lt;titles&gt;&lt;title&gt;&lt;style face="normal" font="default" size="100%"&gt;Epizootiology of viral nervous necrosis (VNN) in striped jack [&lt;/style&gt;&lt;style face="italic" font="default" size="100%"&gt;Pseudocaranx dented&lt;/style&gt;&lt;style face="normal" font="default" size="100%"&gt;] [cultured in Japan]&lt;/style&gt;&lt;/title&gt;&lt;secondary-title&gt;Fish Pathology&lt;/secondary-title&gt;&lt;/titles&gt;&lt;periodical&gt;&lt;full-title&gt;Fish Pathology&lt;/full-title&gt;&lt;/periodical&gt;&lt;pages&gt;19-24&lt;/pages&gt;&lt;volume&gt;29&lt;/volume&gt;&lt;number&gt;1&lt;/number&gt;&lt;dates&gt;&lt;year&gt;1994&lt;/year&gt;&lt;/dates&gt;&lt;orig-pub&gt;\\ACT001CL04FS07\BIOSECURITYDATA$\E Library\Animal Catalogue\A\Arimoto et al 1994 EN23210.pdf&lt;/orig-pub&gt;&lt;label&gt;23210&lt;/label&gt;&lt;urls&gt;&lt;/urls&gt;&lt;custom1&gt;Sturgeon_YGC&lt;/custom1&gt;&lt;electronic-resource-num&gt;https://www.semanticscholar.org/paper/Epizootiology-of-viral-nervous-necrosis-(VNN)-in-in-Arimoto-Maruyama/07ee7917403b187c215efff21c0d7fb95a618fa3&lt;/electronic-resource-num&gt;&lt;/record&gt;&lt;/Cite&gt;&lt;/EndNote&gt;</w:instrText>
      </w:r>
      <w:r w:rsidR="00295283">
        <w:fldChar w:fldCharType="separate"/>
      </w:r>
      <w:r w:rsidR="00295283">
        <w:rPr>
          <w:noProof/>
        </w:rPr>
        <w:t>(Arimoto, Maruyama &amp; Furusawa 1994)</w:t>
      </w:r>
      <w:r w:rsidR="00295283">
        <w:fldChar w:fldCharType="end"/>
      </w:r>
      <w:r>
        <w:t xml:space="preserve">. For example, several studies on SJNNV in </w:t>
      </w:r>
      <w:r w:rsidRPr="001B267B">
        <w:rPr>
          <w:rStyle w:val="Emphasis"/>
        </w:rPr>
        <w:t>P</w:t>
      </w:r>
      <w:r>
        <w:rPr>
          <w:rStyle w:val="Emphasis"/>
        </w:rPr>
        <w:t>. </w:t>
      </w:r>
      <w:r w:rsidRPr="001B267B">
        <w:rPr>
          <w:rStyle w:val="Emphasis"/>
        </w:rPr>
        <w:t>dentex</w:t>
      </w:r>
      <w:r w:rsidRPr="00CB38A9">
        <w:t xml:space="preserve"> </w:t>
      </w:r>
      <w:r>
        <w:t xml:space="preserve">suggest that larvae are primarily infected with the virus through broodstock showing no clinical signs </w:t>
      </w:r>
      <w:r w:rsidR="00295283">
        <w:fldChar w:fldCharType="begin">
          <w:fldData xml:space="preserve">PEVuZE5vdGU+PENpdGU+PEF1dGhvcj5Bcmltb3RvPC9BdXRob3I+PFllYXI+MTk5MjwvWWVhcj48
UmVjTnVtPjQ1OTQwPC9SZWNOdW0+PElEVGV4dD4yMzIxMTwvSURUZXh0PjxEaXNwbGF5VGV4dD4o
QXJpbW90byBldCBhbC4gMTk5MjsgTW9yaSwgTXVzaGlha2UgJmFtcDsgQXJpbW90byAxOTk4OyBN
dXNoaWFrZSBldCBhbC4gMTk5NDsgTmd1eWVuIGV0IGFsLiAxOTk3OyBOZ3V5ZW4sIE5ha2FpICZh
bXA7IE11cm9nYSAxOTk2KTwvRGlzcGxheVRleHQ+PHJlY29yZD48cmVjLW51bWJlcj40NTk0MDwv
cmVjLW51bWJlcj48Zm9yZWlnbi1rZXlzPjxrZXkgYXBwPSJFTiIgZGItaWQ9IjkwYXd3dDI1YmRw
dHd0ZWUyNWRwcHg1and2ZGRwMnN0cjBzeiIgdGltZXN0YW1wPSIxNjU1ODcwNjAxIiBndWlkPSI2
ZjI1MDM0OS0wNTJjLTQxN2UtOTc4Yy0yMDk2ZTg3NWEyY2QiPjQ1OTQwPC9rZXk+PC9mb3JlaWdu
LWtleXM+PHJlZi10eXBlIG5hbWU9IkpvdXJuYWwgQXJ0aWNsZXMiPjE3PC9yZWYtdHlwZT48Y29u
dHJpYnV0b3JzPjxhdXRob3JzPjxhdXRob3I+QXJpbW90bywgTS48L2F1dGhvcj48YXV0aG9yPk11
c2hpYWtlLCBLLjwvYXV0aG9yPjxhdXRob3I+TWl6dXRhLCBZLjwvYXV0aG9yPjxhdXRob3I+TmFr
YWksIFQuPC9hdXRob3I+PGF1dGhvcj5NdXJvZ2UsIEsuPC9hdXRob3I+PGF1dGhvcj5GdXJ1c2F3
YSwgSS48L2F1dGhvcj48L2F1dGhvcnM+PC9jb250cmlidXRvcnM+PHRpdGxlcz48dGl0bGU+RGV0
ZWN0aW9uIG9mIFN0cmlwZWQgamFjayBuZXJ2b3VzIG5lY3Jvc2lzIHZpcnVzIChTSk5OVikgYnkg
RW56eW1lLUxpbmtlZCBJbW11bm9zb3JiZW50IEFzc2F5IChFTElTQSk8L3RpdGxlPjxzZWNvbmRh
cnktdGl0bGU+RmlzaCBQYXRob2xvZ3k8L3NlY29uZGFyeS10aXRsZT48L3RpdGxlcz48cGVyaW9k
aWNhbD48ZnVsbC10aXRsZT5GaXNoIFBhdGhvbG9neTwvZnVsbC10aXRsZT48L3BlcmlvZGljYWw+
PHBhZ2VzPjE5MS0xOTU8L3BhZ2VzPjx2b2x1bWU+Mjc8L3ZvbHVtZT48bnVtYmVyPjQ8L251bWJl
cj48ZGF0ZXM+PHllYXI+MTk5MjwveWVhcj48L2RhdGVzPjxvcmlnLXB1Yj5cXEFDVDAwMUNMMDRG
UzA3XEJJT1NFQ1VSSVRZREFUQSRcRSBMaWJyYXJ5XEFuaW1hbCBDYXRhbG9ndWVcQVxBcmltb3Rv
IGV0IGFsIDE5OTIgRU4yMzIxMS5wZGY8L29yaWctcHViPjxsYWJlbD4yMzIxMTwvbGFiZWw+PHVy
bHM+PC91cmxzPjxjdXN0b20xPlN0dXJnZW9uX1lHQzwvY3VzdG9tMT48ZWxlY3Ryb25pYy1yZXNv
dXJjZS1udW0+aHR0cHM6Ly9kb2kub3JnLzEwLjMxNDcvanNmcC4yNy4xOTE8L2VsZWN0cm9uaWMt
cmVzb3VyY2UtbnVtPjwvcmVjb3JkPjwvQ2l0ZT48Q2l0ZT48QXV0aG9yPk11c2hpYWtlPC9BdXRo
b3I+PFllYXI+MTk5NDwvWWVhcj48UmVjTnVtPjQ2Njg4PC9SZWNOdW0+PElEVGV4dD4yNTAzOTwv
SURUZXh0PjxyZWNvcmQ+PHJlYy1udW1iZXI+NDY2ODg8L3JlYy1udW1iZXI+PGZvcmVpZ24ta2V5
cz48a2V5IGFwcD0iRU4iIGRiLWlkPSI5MGF3d3QyNWJkcHR3dGVlMjVkcHB4NWp3dmRkcDJzdHIw
c3oiIHRpbWVzdGFtcD0iMTY2ODk3ODI4MiIgZ3VpZD0iM2VmYmFiMzQtZDExZC00ZjkyLTg2OGYt
ODhjODA3ZmQ1ZmIwIj40NjY4ODwva2V5PjwvZm9yZWlnbi1rZXlzPjxyZWYtdHlwZSBuYW1lPSJK
b3VybmFsIEFydGljbGVzIj4xNzwvcmVmLXR5cGU+PGNvbnRyaWJ1dG9ycz48YXV0aG9ycz48YXV0
aG9yPk11c2hpYWtlLCBLLjwvYXV0aG9yPjxhdXRob3I+TmlzaGl6YXdhLCBULjwvYXV0aG9yPjxh
dXRob3I+TmFrYWksIFQuPC9hdXRob3I+PGF1dGhvcj5GdXJ1c2F3YSwgSS48L2F1dGhvcj48YXV0
aG9yPk11cm9nYSwgSy48L2F1dGhvcj48L2F1dGhvcnM+PC9jb250cmlidXRvcnM+PHRpdGxlcz48
dGl0bGU+Q29udHJvbCBvZiBWTk4gaW4gU3RyaXBlZCBKYWNrOiBTZWxlY3Rpb24gb2YgU3Bhd25l
cnMgQmFzZWQgb24gdGhlIERldGVjdGlvbiBvZiBTSk5OViBHZW5lIGJ5IFBvbHltZXJhc2UgQ2hh
aW4gUmVhY3Rpb24gKFBDUik8L3RpdGxlPjxzZWNvbmRhcnktdGl0bGU+RmlzaCBQYXRob2xvZ3k8
L3NlY29uZGFyeS10aXRsZT48L3RpdGxlcz48cGVyaW9kaWNhbD48ZnVsbC10aXRsZT5GaXNoIFBh
dGhvbG9neTwvZnVsbC10aXRsZT48L3BlcmlvZGljYWw+PHBhZ2VzPjE3Ny0xODI8L3BhZ2VzPjx2
b2x1bWU+Mjk8L3ZvbHVtZT48bnVtYmVyPjM8L251bWJlcj48ZGF0ZXM+PHllYXI+MTk5NDwveWVh
cj48L2RhdGVzPjxvcmlnLXB1Yj5cXEFDVDAwMUNMMDRGUzA3XEJJT1NFQ1VSSVRZREFUQSRcRSBM
aWJyYXJ5XEFuaW1hbCBDYXRhbG9ndWVcTVxNdXNoaWFrZSBldCBhbCAxOTk0IEVOMjUwMzkucGRm
PC9vcmlnLXB1Yj48bGFiZWw+MjUwMzk8L2xhYmVsPjx1cmxzPjwvdXJscz48Y3VzdG9tMT5zdHVy
Z2Vvbl9CTTwvY3VzdG9tMT48ZWxlY3Ryb25pYy1yZXNvdXJjZS1udW0+aHR0cHM6Ly9kb2kub3Jn
LzEwLjMxNDcvanNmcC4yOS4xNzc8L2VsZWN0cm9uaWMtcmVzb3VyY2UtbnVtPjwvcmVjb3JkPjwv
Q2l0ZT48Q2l0ZT48QXV0aG9yPk1vcmk8L0F1dGhvcj48WWVhcj4xOTk4PC9ZZWFyPjxSZWNOdW0+
NDY2OTk8L1JlY051bT48SURUZXh0PjI1MDUxPC9JRFRleHQ+PHJlY29yZD48cmVjLW51bWJlcj40
NjY5OTwvcmVjLW51bWJlcj48Zm9yZWlnbi1rZXlzPjxrZXkgYXBwPSJFTiIgZGItaWQ9IjkwYXd3
dDI1YmRwdHd0ZWUyNWRwcHg1and2ZGRwMnN0cjBzeiIgdGltZXN0YW1wPSIxNjY4OTc4MjgyIiBn
dWlkPSJlMjllYWI5Yy1mM2FlLTQ4YWUtYTE5MC1iZjkwN2UxYjQ5ODciPjQ2Njk5PC9rZXk+PC9m
b3JlaWduLWtleXM+PHJlZi10eXBlIG5hbWU9IkpvdXJuYWwgQXJ0aWNsZXMiPjE3PC9yZWYtdHlw
ZT48Y29udHJpYnV0b3JzPjxhdXRob3JzPjxhdXRob3I+TW9yaSwgSy1JLjwvYXV0aG9yPjxhdXRo
b3I+TXVzaGlha2UsIEsuPC9hdXRob3I+PGF1dGhvcj5Bcmltb3RvLCBNLjwvYXV0aG9yPjwvYXV0
aG9ycz48L2NvbnRyaWJ1dG9ycz48dGl0bGVzPjx0aXRsZT5Db250cm9sIE1lYXN1cmVzIGZvciBW
aXJhbCBOZXJ2b3VzIE5lY3Jvc2lzIGluIFN0cmlwZWQgSmFjazwvdGl0bGU+PHNlY29uZGFyeS10
aXRsZT5GaXNoIFBhdGhvbG9neTwvc2Vjb25kYXJ5LXRpdGxlPjwvdGl0bGVzPjxwZXJpb2RpY2Fs
PjxmdWxsLXRpdGxlPkZpc2ggUGF0aG9sb2d5PC9mdWxsLXRpdGxlPjwvcGVyaW9kaWNhbD48cGFn
ZXM+NDQzLTQ0NDwvcGFnZXM+PHZvbHVtZT4zMzwvdm9sdW1lPjxudW1iZXI+NDwvbnVtYmVyPjxk
YXRlcz48eWVhcj4xOTk4PC95ZWFyPjwvZGF0ZXM+PG9yaWctcHViPlxcQUNUMDAxQ0wwNEZTMDdc
QklPU0VDVVJJVFlEQVRBJFxFIExpYnJhcnlcQW5pbWFsIENhdGFsb2d1ZVxNXE1vcmkgZXQgYWwg
MTk5OCBFTjI1MDUxLnBkZjwvb3JpZy1wdWI+PGxhYmVsPjI1MDUxPC9sYWJlbD48dXJscz48L3Vy
bHM+PGN1c3RvbTE+c3R1cmdlb25fQk08L2N1c3RvbTE+PGVsZWN0cm9uaWMtcmVzb3VyY2UtbnVt
Pmh0dHBzOi8vd3d3LmpzdGFnZS5qc3QuZ28uanAvYXJ0aWNsZS9qc2ZwMTk2Ni8zMy80LzMzXzRf
NDQzL19wZGY8L2VsZWN0cm9uaWMtcmVzb3VyY2UtbnVtPjwvcmVjb3JkPjwvQ2l0ZT48Q2l0ZT48
QXV0aG9yPk5ndXllbjwvQXV0aG9yPjxZZWFyPjE5OTY8L1llYXI+PFJlY051bT40NjY4NjwvUmVj
TnVtPjxJRFRleHQ+MjUwMzc8L0lEVGV4dD48cmVjb3JkPjxyZWMtbnVtYmVyPjQ2Njg2PC9yZWMt
bnVtYmVyPjxmb3JlaWduLWtleXM+PGtleSBhcHA9IkVOIiBkYi1pZD0iOTBhd3d0MjViZHB0d3Rl
ZTI1ZHBweDVqd3ZkZHAyc3RyMHN6IiB0aW1lc3RhbXA9IjE2Njg5NzgyODIiIGd1aWQ9IjZlMDFh
NTFiLWNhZjAtNDNiYS04YTdiLWJmNWZmNWFmYTUyZCI+NDY2ODY8L2tleT48L2ZvcmVpZ24ta2V5
cz48cmVmLXR5cGUgbmFtZT0iSm91cm5hbCBBcnRpY2xlcyI+MTc8L3JlZi10eXBlPjxjb250cmli
dXRvcnM+PGF1dGhvcnM+PGF1dGhvcj5OZ3V5ZW4sIEguRC48L2F1dGhvcj48YXV0aG9yPk5ha2Fp
LCBULjwvYXV0aG9yPjxhdXRob3I+TXVyb2dhLCBLLjwvYXV0aG9yPjwvYXV0aG9ycz48L2NvbnRy
aWJ1dG9ycz48dGl0bGVzPjx0aXRsZT48c3R5bGUgZmFjZT0ibm9ybWFsIiBmb250PSJkZWZhdWx0
IiBzaXplPSIxMDAlIj5Qcm9ncmVzc2lvbiBvZiBzdHJpcGVkIGphY2sgbmVydm91cyBuZWNyb3Np
cyB2aXJ1cyAoU0pOTlYpIGluZmVjdGlvbiBpbiBuYXR1cmFsbHkgYW5kIGV4cGVyaW1lbnRhbGx5
IGluZmVjdGVkIHN0cmlwZWQgamFjayA8L3N0eWxlPjxzdHlsZSBmYWNlPSJpdGFsaWMiIGZvbnQ9
ImRlZmF1bHQiIHNpemU9IjEwMCUiPlBzZXVkb2NhcmFueCBkZW50ZXg8L3N0eWxlPjxzdHlsZSBm
YWNlPSJub3JtYWwiIGZvbnQ9ImRlZmF1bHQiIHNpemU9IjEwMCUiPiBsYXJ2YWU8L3N0eWxlPjwv
dGl0bGU+PHNlY29uZGFyeS10aXRsZT5EaXNlYXNlcyBvZiBBcXVhdGljIE9yZ2FuaXNtczwvc2Vj
b25kYXJ5LXRpdGxlPjwvdGl0bGVzPjxwZXJpb2RpY2FsPjxmdWxsLXRpdGxlPkRpc2Vhc2VzIG9m
IEFxdWF0aWMgT3JnYW5pc21zPC9mdWxsLXRpdGxlPjwvcGVyaW9kaWNhbD48cGFnZXM+OTktMTA1
PC9wYWdlcz48dm9sdW1lPjI0PC92b2x1bWU+PGRhdGVzPjx5ZWFyPjE5OTY8L3llYXI+PC9kYXRl
cz48b3JpZy1wdWI+XFxBQ1QwMDFDTDA0RlMwN1xCSU9TRUNVUklUWURBVEEkXEUgTGlicmFyeVxB
bmltYWwgQ2F0YWxvZ3VlXE5cTmd1eWVuIGV0IGFsIDE5OTYgRU4yNTAzNy5wZGY8L29yaWctcHVi
PjxsYWJlbD4yNTAzNzwvbGFiZWw+PHVybHM+PC91cmxzPjxjdXN0b20xPnN0dXJnZW9uX0JNPC9j
dXN0b20xPjxlbGVjdHJvbmljLXJlc291cmNlLW51bT5odHRwczovL3d3dy5pbnQtcmVzLmNvbS9h
cnRpY2xlcy9kYW8vMjQvZDAyNHAwOTkucGRmPC9lbGVjdHJvbmljLXJlc291cmNlLW51bT48L3Jl
Y29yZD48L0NpdGU+PENpdGU+PEF1dGhvcj5OZ3V5ZW48L0F1dGhvcj48WWVhcj4xOTk3PC9ZZWFy
PjxSZWNOdW0+NDY2OTg8L1JlY051bT48SURUZXh0PjI1MDUwPC9JRFRleHQ+PHJlY29yZD48cmVj
LW51bWJlcj40NjY5ODwvcmVjLW51bWJlcj48Zm9yZWlnbi1rZXlzPjxrZXkgYXBwPSJFTiIgZGIt
aWQ9IjkwYXd3dDI1YmRwdHd0ZWUyNWRwcHg1and2ZGRwMnN0cjBzeiIgdGltZXN0YW1wPSIxNjY4
OTc4MjgyIiBndWlkPSIzMmZiMjlhZi00NjdlLTQyMTQtYmE2ZC0xNTgyMTJjNTYwZGQiPjQ2Njk4
PC9rZXk+PC9mb3JlaWduLWtleXM+PHJlZi10eXBlIG5hbWU9IkpvdXJuYWwgQXJ0aWNsZXMiPjE3
PC9yZWYtdHlwZT48Y29udHJpYnV0b3JzPjxhdXRob3JzPjxhdXRob3I+Tmd1eWVuLCBILkQuPC9h
dXRob3I+PGF1dGhvcj5NdXNoaWFrZSwgSy48L2F1dGhvcj48YXV0aG9yPk5ha2FpLCBULjwvYXV0
aG9yPjxhdXRob3I+TXVyb2dhLCBLLjwvYXV0aG9yPjwvYXV0aG9ycz48L2NvbnRyaWJ1dG9ycz48
dGl0bGVzPjx0aXRsZT5UaXNzdWUgZGlzdHJpYnV0aW9uIG9mIHN0cmlwZWQgamFjayBuZXJ2b3Vz
IG5lY3Jvc2lzIHZpcnVzIChTSk5OVikgaW4gYWR1bHQgc3RyaXBlZCBqYWNrPC90aXRsZT48c2Vj
b25kYXJ5LXRpdGxlPkRpc2Vhc2VzIG9mIEFxdWF0aWMgT3JnYW5pc21zPC9zZWNvbmRhcnktdGl0
bGU+PC90aXRsZXM+PHBlcmlvZGljYWw+PGZ1bGwtdGl0bGU+RGlzZWFzZXMgb2YgQXF1YXRpYyBP
cmdhbmlzbXM8L2Z1bGwtdGl0bGU+PC9wZXJpb2RpY2FsPjxwYWdlcz44Ny05MTwvcGFnZXM+PHZv
bHVtZT4yODwvdm9sdW1lPjxkYXRlcz48eWVhcj4xOTk3PC95ZWFyPjwvZGF0ZXM+PG9yaWctcHVi
PlxcQUNUMDAxQ0wwNEZTMDdcQklPU0VDVVJJVFlEQVRBJFxFIExpYnJhcnlcQW5pbWFsIENhdGFs
b2d1ZVxOXE5ndXllbiBldCBhbCAxOTk3IEVOMjUwNTAucGRmPC9vcmlnLXB1Yj48bGFiZWw+MjUw
NTA8L2xhYmVsPjx1cmxzPjwvdXJscz48Y3VzdG9tMT5zdHVyZ2Vvbl9CTTwvY3VzdG9tMT48ZWxl
Y3Ryb25pYy1yZXNvdXJjZS1udW0+aHR0cHM6Ly93d3cuaW50LXJlcy5jb20vYXJ0aWNsZXMvZGFv
LzI4L2QwMjhwMDg3LnBkZjwvZWxlY3Ryb25pYy1yZXNvdXJjZS1udW0+PC9yZWNvcmQ+PC9DaXRl
PjwvRW5kTm90ZT4A
</w:fldData>
        </w:fldChar>
      </w:r>
      <w:r w:rsidR="00295283">
        <w:instrText xml:space="preserve"> ADDIN EN.CITE </w:instrText>
      </w:r>
      <w:r w:rsidR="00295283">
        <w:fldChar w:fldCharType="begin">
          <w:fldData xml:space="preserve">PEVuZE5vdGU+PENpdGU+PEF1dGhvcj5Bcmltb3RvPC9BdXRob3I+PFllYXI+MTk5MjwvWWVhcj48
UmVjTnVtPjQ1OTQwPC9SZWNOdW0+PElEVGV4dD4yMzIxMTwvSURUZXh0PjxEaXNwbGF5VGV4dD4o
QXJpbW90byBldCBhbC4gMTk5MjsgTW9yaSwgTXVzaGlha2UgJmFtcDsgQXJpbW90byAxOTk4OyBN
dXNoaWFrZSBldCBhbC4gMTk5NDsgTmd1eWVuIGV0IGFsLiAxOTk3OyBOZ3V5ZW4sIE5ha2FpICZh
bXA7IE11cm9nYSAxOTk2KTwvRGlzcGxheVRleHQ+PHJlY29yZD48cmVjLW51bWJlcj40NTk0MDwv
cmVjLW51bWJlcj48Zm9yZWlnbi1rZXlzPjxrZXkgYXBwPSJFTiIgZGItaWQ9IjkwYXd3dDI1YmRw
dHd0ZWUyNWRwcHg1and2ZGRwMnN0cjBzeiIgdGltZXN0YW1wPSIxNjU1ODcwNjAxIiBndWlkPSI2
ZjI1MDM0OS0wNTJjLTQxN2UtOTc4Yy0yMDk2ZTg3NWEyY2QiPjQ1OTQwPC9rZXk+PC9mb3JlaWdu
LWtleXM+PHJlZi10eXBlIG5hbWU9IkpvdXJuYWwgQXJ0aWNsZXMiPjE3PC9yZWYtdHlwZT48Y29u
dHJpYnV0b3JzPjxhdXRob3JzPjxhdXRob3I+QXJpbW90bywgTS48L2F1dGhvcj48YXV0aG9yPk11
c2hpYWtlLCBLLjwvYXV0aG9yPjxhdXRob3I+TWl6dXRhLCBZLjwvYXV0aG9yPjxhdXRob3I+TmFr
YWksIFQuPC9hdXRob3I+PGF1dGhvcj5NdXJvZ2UsIEsuPC9hdXRob3I+PGF1dGhvcj5GdXJ1c2F3
YSwgSS48L2F1dGhvcj48L2F1dGhvcnM+PC9jb250cmlidXRvcnM+PHRpdGxlcz48dGl0bGU+RGV0
ZWN0aW9uIG9mIFN0cmlwZWQgamFjayBuZXJ2b3VzIG5lY3Jvc2lzIHZpcnVzIChTSk5OVikgYnkg
RW56eW1lLUxpbmtlZCBJbW11bm9zb3JiZW50IEFzc2F5IChFTElTQSk8L3RpdGxlPjxzZWNvbmRh
cnktdGl0bGU+RmlzaCBQYXRob2xvZ3k8L3NlY29uZGFyeS10aXRsZT48L3RpdGxlcz48cGVyaW9k
aWNhbD48ZnVsbC10aXRsZT5GaXNoIFBhdGhvbG9neTwvZnVsbC10aXRsZT48L3BlcmlvZGljYWw+
PHBhZ2VzPjE5MS0xOTU8L3BhZ2VzPjx2b2x1bWU+Mjc8L3ZvbHVtZT48bnVtYmVyPjQ8L251bWJl
cj48ZGF0ZXM+PHllYXI+MTk5MjwveWVhcj48L2RhdGVzPjxvcmlnLXB1Yj5cXEFDVDAwMUNMMDRG
UzA3XEJJT1NFQ1VSSVRZREFUQSRcRSBMaWJyYXJ5XEFuaW1hbCBDYXRhbG9ndWVcQVxBcmltb3Rv
IGV0IGFsIDE5OTIgRU4yMzIxMS5wZGY8L29yaWctcHViPjxsYWJlbD4yMzIxMTwvbGFiZWw+PHVy
bHM+PC91cmxzPjxjdXN0b20xPlN0dXJnZW9uX1lHQzwvY3VzdG9tMT48ZWxlY3Ryb25pYy1yZXNv
dXJjZS1udW0+aHR0cHM6Ly9kb2kub3JnLzEwLjMxNDcvanNmcC4yNy4xOTE8L2VsZWN0cm9uaWMt
cmVzb3VyY2UtbnVtPjwvcmVjb3JkPjwvQ2l0ZT48Q2l0ZT48QXV0aG9yPk11c2hpYWtlPC9BdXRo
b3I+PFllYXI+MTk5NDwvWWVhcj48UmVjTnVtPjQ2Njg4PC9SZWNOdW0+PElEVGV4dD4yNTAzOTwv
SURUZXh0PjxyZWNvcmQ+PHJlYy1udW1iZXI+NDY2ODg8L3JlYy1udW1iZXI+PGZvcmVpZ24ta2V5
cz48a2V5IGFwcD0iRU4iIGRiLWlkPSI5MGF3d3QyNWJkcHR3dGVlMjVkcHB4NWp3dmRkcDJzdHIw
c3oiIHRpbWVzdGFtcD0iMTY2ODk3ODI4MiIgZ3VpZD0iM2VmYmFiMzQtZDExZC00ZjkyLTg2OGYt
ODhjODA3ZmQ1ZmIwIj40NjY4ODwva2V5PjwvZm9yZWlnbi1rZXlzPjxyZWYtdHlwZSBuYW1lPSJK
b3VybmFsIEFydGljbGVzIj4xNzwvcmVmLXR5cGU+PGNvbnRyaWJ1dG9ycz48YXV0aG9ycz48YXV0
aG9yPk11c2hpYWtlLCBLLjwvYXV0aG9yPjxhdXRob3I+TmlzaGl6YXdhLCBULjwvYXV0aG9yPjxh
dXRob3I+TmFrYWksIFQuPC9hdXRob3I+PGF1dGhvcj5GdXJ1c2F3YSwgSS48L2F1dGhvcj48YXV0
aG9yPk11cm9nYSwgSy48L2F1dGhvcj48L2F1dGhvcnM+PC9jb250cmlidXRvcnM+PHRpdGxlcz48
dGl0bGU+Q29udHJvbCBvZiBWTk4gaW4gU3RyaXBlZCBKYWNrOiBTZWxlY3Rpb24gb2YgU3Bhd25l
cnMgQmFzZWQgb24gdGhlIERldGVjdGlvbiBvZiBTSk5OViBHZW5lIGJ5IFBvbHltZXJhc2UgQ2hh
aW4gUmVhY3Rpb24gKFBDUik8L3RpdGxlPjxzZWNvbmRhcnktdGl0bGU+RmlzaCBQYXRob2xvZ3k8
L3NlY29uZGFyeS10aXRsZT48L3RpdGxlcz48cGVyaW9kaWNhbD48ZnVsbC10aXRsZT5GaXNoIFBh
dGhvbG9neTwvZnVsbC10aXRsZT48L3BlcmlvZGljYWw+PHBhZ2VzPjE3Ny0xODI8L3BhZ2VzPjx2
b2x1bWU+Mjk8L3ZvbHVtZT48bnVtYmVyPjM8L251bWJlcj48ZGF0ZXM+PHllYXI+MTk5NDwveWVh
cj48L2RhdGVzPjxvcmlnLXB1Yj5cXEFDVDAwMUNMMDRGUzA3XEJJT1NFQ1VSSVRZREFUQSRcRSBM
aWJyYXJ5XEFuaW1hbCBDYXRhbG9ndWVcTVxNdXNoaWFrZSBldCBhbCAxOTk0IEVOMjUwMzkucGRm
PC9vcmlnLXB1Yj48bGFiZWw+MjUwMzk8L2xhYmVsPjx1cmxzPjwvdXJscz48Y3VzdG9tMT5zdHVy
Z2Vvbl9CTTwvY3VzdG9tMT48ZWxlY3Ryb25pYy1yZXNvdXJjZS1udW0+aHR0cHM6Ly9kb2kub3Jn
LzEwLjMxNDcvanNmcC4yOS4xNzc8L2VsZWN0cm9uaWMtcmVzb3VyY2UtbnVtPjwvcmVjb3JkPjwv
Q2l0ZT48Q2l0ZT48QXV0aG9yPk1vcmk8L0F1dGhvcj48WWVhcj4xOTk4PC9ZZWFyPjxSZWNOdW0+
NDY2OTk8L1JlY051bT48SURUZXh0PjI1MDUxPC9JRFRleHQ+PHJlY29yZD48cmVjLW51bWJlcj40
NjY5OTwvcmVjLW51bWJlcj48Zm9yZWlnbi1rZXlzPjxrZXkgYXBwPSJFTiIgZGItaWQ9IjkwYXd3
dDI1YmRwdHd0ZWUyNWRwcHg1and2ZGRwMnN0cjBzeiIgdGltZXN0YW1wPSIxNjY4OTc4MjgyIiBn
dWlkPSJlMjllYWI5Yy1mM2FlLTQ4YWUtYTE5MC1iZjkwN2UxYjQ5ODciPjQ2Njk5PC9rZXk+PC9m
b3JlaWduLWtleXM+PHJlZi10eXBlIG5hbWU9IkpvdXJuYWwgQXJ0aWNsZXMiPjE3PC9yZWYtdHlw
ZT48Y29udHJpYnV0b3JzPjxhdXRob3JzPjxhdXRob3I+TW9yaSwgSy1JLjwvYXV0aG9yPjxhdXRo
b3I+TXVzaGlha2UsIEsuPC9hdXRob3I+PGF1dGhvcj5Bcmltb3RvLCBNLjwvYXV0aG9yPjwvYXV0
aG9ycz48L2NvbnRyaWJ1dG9ycz48dGl0bGVzPjx0aXRsZT5Db250cm9sIE1lYXN1cmVzIGZvciBW
aXJhbCBOZXJ2b3VzIE5lY3Jvc2lzIGluIFN0cmlwZWQgSmFjazwvdGl0bGU+PHNlY29uZGFyeS10
aXRsZT5GaXNoIFBhdGhvbG9neTwvc2Vjb25kYXJ5LXRpdGxlPjwvdGl0bGVzPjxwZXJpb2RpY2Fs
PjxmdWxsLXRpdGxlPkZpc2ggUGF0aG9sb2d5PC9mdWxsLXRpdGxlPjwvcGVyaW9kaWNhbD48cGFn
ZXM+NDQzLTQ0NDwvcGFnZXM+PHZvbHVtZT4zMzwvdm9sdW1lPjxudW1iZXI+NDwvbnVtYmVyPjxk
YXRlcz48eWVhcj4xOTk4PC95ZWFyPjwvZGF0ZXM+PG9yaWctcHViPlxcQUNUMDAxQ0wwNEZTMDdc
QklPU0VDVVJJVFlEQVRBJFxFIExpYnJhcnlcQW5pbWFsIENhdGFsb2d1ZVxNXE1vcmkgZXQgYWwg
MTk5OCBFTjI1MDUxLnBkZjwvb3JpZy1wdWI+PGxhYmVsPjI1MDUxPC9sYWJlbD48dXJscz48L3Vy
bHM+PGN1c3RvbTE+c3R1cmdlb25fQk08L2N1c3RvbTE+PGVsZWN0cm9uaWMtcmVzb3VyY2UtbnVt
Pmh0dHBzOi8vd3d3LmpzdGFnZS5qc3QuZ28uanAvYXJ0aWNsZS9qc2ZwMTk2Ni8zMy80LzMzXzRf
NDQzL19wZGY8L2VsZWN0cm9uaWMtcmVzb3VyY2UtbnVtPjwvcmVjb3JkPjwvQ2l0ZT48Q2l0ZT48
QXV0aG9yPk5ndXllbjwvQXV0aG9yPjxZZWFyPjE5OTY8L1llYXI+PFJlY051bT40NjY4NjwvUmVj
TnVtPjxJRFRleHQ+MjUwMzc8L0lEVGV4dD48cmVjb3JkPjxyZWMtbnVtYmVyPjQ2Njg2PC9yZWMt
bnVtYmVyPjxmb3JlaWduLWtleXM+PGtleSBhcHA9IkVOIiBkYi1pZD0iOTBhd3d0MjViZHB0d3Rl
ZTI1ZHBweDVqd3ZkZHAyc3RyMHN6IiB0aW1lc3RhbXA9IjE2Njg5NzgyODIiIGd1aWQ9IjZlMDFh
NTFiLWNhZjAtNDNiYS04YTdiLWJmNWZmNWFmYTUyZCI+NDY2ODY8L2tleT48L2ZvcmVpZ24ta2V5
cz48cmVmLXR5cGUgbmFtZT0iSm91cm5hbCBBcnRpY2xlcyI+MTc8L3JlZi10eXBlPjxjb250cmli
dXRvcnM+PGF1dGhvcnM+PGF1dGhvcj5OZ3V5ZW4sIEguRC48L2F1dGhvcj48YXV0aG9yPk5ha2Fp
LCBULjwvYXV0aG9yPjxhdXRob3I+TXVyb2dhLCBLLjwvYXV0aG9yPjwvYXV0aG9ycz48L2NvbnRy
aWJ1dG9ycz48dGl0bGVzPjx0aXRsZT48c3R5bGUgZmFjZT0ibm9ybWFsIiBmb250PSJkZWZhdWx0
IiBzaXplPSIxMDAlIj5Qcm9ncmVzc2lvbiBvZiBzdHJpcGVkIGphY2sgbmVydm91cyBuZWNyb3Np
cyB2aXJ1cyAoU0pOTlYpIGluZmVjdGlvbiBpbiBuYXR1cmFsbHkgYW5kIGV4cGVyaW1lbnRhbGx5
IGluZmVjdGVkIHN0cmlwZWQgamFjayA8L3N0eWxlPjxzdHlsZSBmYWNlPSJpdGFsaWMiIGZvbnQ9
ImRlZmF1bHQiIHNpemU9IjEwMCUiPlBzZXVkb2NhcmFueCBkZW50ZXg8L3N0eWxlPjxzdHlsZSBm
YWNlPSJub3JtYWwiIGZvbnQ9ImRlZmF1bHQiIHNpemU9IjEwMCUiPiBsYXJ2YWU8L3N0eWxlPjwv
dGl0bGU+PHNlY29uZGFyeS10aXRsZT5EaXNlYXNlcyBvZiBBcXVhdGljIE9yZ2FuaXNtczwvc2Vj
b25kYXJ5LXRpdGxlPjwvdGl0bGVzPjxwZXJpb2RpY2FsPjxmdWxsLXRpdGxlPkRpc2Vhc2VzIG9m
IEFxdWF0aWMgT3JnYW5pc21zPC9mdWxsLXRpdGxlPjwvcGVyaW9kaWNhbD48cGFnZXM+OTktMTA1
PC9wYWdlcz48dm9sdW1lPjI0PC92b2x1bWU+PGRhdGVzPjx5ZWFyPjE5OTY8L3llYXI+PC9kYXRl
cz48b3JpZy1wdWI+XFxBQ1QwMDFDTDA0RlMwN1xCSU9TRUNVUklUWURBVEEkXEUgTGlicmFyeVxB
bmltYWwgQ2F0YWxvZ3VlXE5cTmd1eWVuIGV0IGFsIDE5OTYgRU4yNTAzNy5wZGY8L29yaWctcHVi
PjxsYWJlbD4yNTAzNzwvbGFiZWw+PHVybHM+PC91cmxzPjxjdXN0b20xPnN0dXJnZW9uX0JNPC9j
dXN0b20xPjxlbGVjdHJvbmljLXJlc291cmNlLW51bT5odHRwczovL3d3dy5pbnQtcmVzLmNvbS9h
cnRpY2xlcy9kYW8vMjQvZDAyNHAwOTkucGRmPC9lbGVjdHJvbmljLXJlc291cmNlLW51bT48L3Jl
Y29yZD48L0NpdGU+PENpdGU+PEF1dGhvcj5OZ3V5ZW48L0F1dGhvcj48WWVhcj4xOTk3PC9ZZWFy
PjxSZWNOdW0+NDY2OTg8L1JlY051bT48SURUZXh0PjI1MDUwPC9JRFRleHQ+PHJlY29yZD48cmVj
LW51bWJlcj40NjY5ODwvcmVjLW51bWJlcj48Zm9yZWlnbi1rZXlzPjxrZXkgYXBwPSJFTiIgZGIt
aWQ9IjkwYXd3dDI1YmRwdHd0ZWUyNWRwcHg1and2ZGRwMnN0cjBzeiIgdGltZXN0YW1wPSIxNjY4
OTc4MjgyIiBndWlkPSIzMmZiMjlhZi00NjdlLTQyMTQtYmE2ZC0xNTgyMTJjNTYwZGQiPjQ2Njk4
PC9rZXk+PC9mb3JlaWduLWtleXM+PHJlZi10eXBlIG5hbWU9IkpvdXJuYWwgQXJ0aWNsZXMiPjE3
PC9yZWYtdHlwZT48Y29udHJpYnV0b3JzPjxhdXRob3JzPjxhdXRob3I+Tmd1eWVuLCBILkQuPC9h
dXRob3I+PGF1dGhvcj5NdXNoaWFrZSwgSy48L2F1dGhvcj48YXV0aG9yPk5ha2FpLCBULjwvYXV0
aG9yPjxhdXRob3I+TXVyb2dhLCBLLjwvYXV0aG9yPjwvYXV0aG9ycz48L2NvbnRyaWJ1dG9ycz48
dGl0bGVzPjx0aXRsZT5UaXNzdWUgZGlzdHJpYnV0aW9uIG9mIHN0cmlwZWQgamFjayBuZXJ2b3Vz
IG5lY3Jvc2lzIHZpcnVzIChTSk5OVikgaW4gYWR1bHQgc3RyaXBlZCBqYWNrPC90aXRsZT48c2Vj
b25kYXJ5LXRpdGxlPkRpc2Vhc2VzIG9mIEFxdWF0aWMgT3JnYW5pc21zPC9zZWNvbmRhcnktdGl0
bGU+PC90aXRsZXM+PHBlcmlvZGljYWw+PGZ1bGwtdGl0bGU+RGlzZWFzZXMgb2YgQXF1YXRpYyBP
cmdhbmlzbXM8L2Z1bGwtdGl0bGU+PC9wZXJpb2RpY2FsPjxwYWdlcz44Ny05MTwvcGFnZXM+PHZv
bHVtZT4yODwvdm9sdW1lPjxkYXRlcz48eWVhcj4xOTk3PC95ZWFyPjwvZGF0ZXM+PG9yaWctcHVi
PlxcQUNUMDAxQ0wwNEZTMDdcQklPU0VDVVJJVFlEQVRBJFxFIExpYnJhcnlcQW5pbWFsIENhdGFs
b2d1ZVxOXE5ndXllbiBldCBhbCAxOTk3IEVOMjUwNTAucGRmPC9vcmlnLXB1Yj48bGFiZWw+MjUw
NTA8L2xhYmVsPjx1cmxzPjwvdXJscz48Y3VzdG9tMT5zdHVyZ2Vvbl9CTTwvY3VzdG9tMT48ZWxl
Y3Ryb25pYy1yZXNvdXJjZS1udW0+aHR0cHM6Ly93d3cuaW50LXJlcy5jb20vYXJ0aWNsZXMvZGFv
LzI4L2QwMjhwMDg3LnBkZjwvZWxlY3Ryb25pYy1yZXNvdXJjZS1udW0+PC9yZWNvcmQ+PC9DaXRl
PjwvRW5kTm90ZT4A
</w:fldData>
        </w:fldChar>
      </w:r>
      <w:r w:rsidR="00295283">
        <w:instrText xml:space="preserve"> ADDIN EN.CITE.DATA </w:instrText>
      </w:r>
      <w:r w:rsidR="00295283">
        <w:fldChar w:fldCharType="end"/>
      </w:r>
      <w:r w:rsidR="00295283">
        <w:fldChar w:fldCharType="separate"/>
      </w:r>
      <w:r w:rsidR="00295283">
        <w:rPr>
          <w:noProof/>
        </w:rPr>
        <w:t>(Arimoto et al. 1992; Mori, Mushiake &amp; Arimoto 1998; Mushiake et al. 1994; Nguyen et al. 1997; Nguyen, Nakai &amp; Muroga 1996)</w:t>
      </w:r>
      <w:r w:rsidR="00295283">
        <w:fldChar w:fldCharType="end"/>
      </w:r>
      <w:r>
        <w:t xml:space="preserve">. Following a natural infection, infectious RGNNV/SJNNV could still be detected in survivor </w:t>
      </w:r>
      <w:r w:rsidRPr="006E1D57">
        <w:rPr>
          <w:rStyle w:val="Emphasis"/>
        </w:rPr>
        <w:t>S. aurata</w:t>
      </w:r>
      <w:r>
        <w:t xml:space="preserve"> 6–7 months later </w:t>
      </w:r>
      <w:r w:rsidR="00295283">
        <w:fldChar w:fldCharType="begin"/>
      </w:r>
      <w:r w:rsidR="00295283">
        <w:instrText xml:space="preserve"> ADDIN EN.CITE &lt;EndNote&gt;&lt;Cite&gt;&lt;Author&gt;Toffan&lt;/Author&gt;&lt;Year&gt;2017&lt;/Year&gt;&lt;RecNum&gt;46667&lt;/RecNum&gt;&lt;IDText&gt;25019&lt;/IDText&gt;&lt;DisplayText&gt;(Toffan et al. 2017)&lt;/DisplayText&gt;&lt;record&gt;&lt;rec-number&gt;46667&lt;/rec-number&gt;&lt;foreign-keys&gt;&lt;key app="EN" db-id="90awwt25bdptwtee25dppx5jwvddp2str0sz" timestamp="1668125725" guid="a2000908-8d06-43de-8b24-0ea65993d87d"&gt;46667&lt;/key&gt;&lt;/foreign-keys&gt;&lt;ref-type name="Journal Articles"&gt;17&lt;/ref-type&gt;&lt;contributors&gt;&lt;authors&gt;&lt;author&gt;Toffan, A.&lt;/author&gt;&lt;author&gt;Pascoli, F.&lt;/author&gt;&lt;author&gt;Pretto, T.&lt;/author&gt;&lt;author&gt;Panzarin, V.&lt;/author&gt;&lt;author&gt;Abbadi, M.&lt;/author&gt;&lt;author&gt;Buratin, A.&lt;/author&gt;&lt;author&gt;Quartesan, R.&lt;/author&gt;&lt;author&gt;Gijon, D.&lt;/author&gt;&lt;author&gt;Padros, F.&lt;/author&gt;&lt;/authors&gt;&lt;/contributors&gt;&lt;titles&gt;&lt;title&gt;Viral nervous necrosis in gilthead sea bream (Sparus aurata) caused by reassortant betanodavirus RGNNV/SJNNV: an emerging threat for Mediterranean aquaculture&lt;/title&gt;&lt;secondary-title&gt;Scientific Reports&lt;/secondary-title&gt;&lt;/titles&gt;&lt;periodical&gt;&lt;full-title&gt;Scientific Reports&lt;/full-title&gt;&lt;/periodical&gt;&lt;pages&gt;46755&lt;/pages&gt;&lt;volume&gt;7&lt;/volume&gt;&lt;dates&gt;&lt;year&gt;2017&lt;/year&gt;&lt;/dates&gt;&lt;orig-pub&gt;\\ACT001CL04FS07\BIOSECURITYDATA$\E Library\Animal Catalogue\T\Toffan et al 2017 EN25019.pdf&lt;/orig-pub&gt;&lt;label&gt;25019&lt;/label&gt;&lt;urls&gt;&lt;/urls&gt;&lt;custom1&gt;sturgeon_BM&lt;/custom1&gt;&lt;electronic-resource-num&gt;https://doi.org/10.1038/srep46755&lt;/electronic-resource-num&gt;&lt;/record&gt;&lt;/Cite&gt;&lt;/EndNote&gt;</w:instrText>
      </w:r>
      <w:r w:rsidR="00295283">
        <w:fldChar w:fldCharType="separate"/>
      </w:r>
      <w:r w:rsidR="00295283">
        <w:rPr>
          <w:noProof/>
        </w:rPr>
        <w:t>(Toffan et al. 2017)</w:t>
      </w:r>
      <w:r w:rsidR="00295283">
        <w:fldChar w:fldCharType="end"/>
      </w:r>
      <w:r>
        <w:t xml:space="preserve">. Similarly, BFNNV could be re-isolated from </w:t>
      </w:r>
      <w:r w:rsidRPr="00534DF7">
        <w:rPr>
          <w:rStyle w:val="Emphasis"/>
        </w:rPr>
        <w:t>H. hippoglossus</w:t>
      </w:r>
      <w:r>
        <w:t xml:space="preserve"> one year after a natural </w:t>
      </w:r>
      <w:r w:rsidR="00CC733E">
        <w:t>NNV</w:t>
      </w:r>
      <w:r>
        <w:t xml:space="preserve"> outbreak </w:t>
      </w:r>
      <w:r w:rsidR="00295283">
        <w:fldChar w:fldCharType="begin"/>
      </w:r>
      <w:r w:rsidR="00295283">
        <w:instrText xml:space="preserve"> ADDIN EN.CITE &lt;EndNote&gt;&lt;Cite&gt;&lt;Author&gt;Johansen&lt;/Author&gt;&lt;Year&gt;2004&lt;/Year&gt;&lt;RecNum&gt;46695&lt;/RecNum&gt;&lt;IDText&gt;25044&lt;/IDText&gt;&lt;DisplayText&gt;(Johansen et al. 2004)&lt;/DisplayText&gt;&lt;record&gt;&lt;rec-number&gt;46695&lt;/rec-number&gt;&lt;foreign-keys&gt;&lt;key app="EN" db-id="90awwt25bdptwtee25dppx5jwvddp2str0sz" timestamp="1668978282" guid="5d0eb0e9-aeef-484f-82b0-27a463997443"&gt;46695&lt;/key&gt;&lt;/foreign-keys&gt;&lt;ref-type name="Journal Articles"&gt;17&lt;/ref-type&gt;&lt;contributors&gt;&lt;authors&gt;&lt;author&gt;Johansen, R.&lt;/author&gt;&lt;author&gt;Grove, S.&lt;/author&gt;&lt;author&gt;Svendsen, A. K.&lt;/author&gt;&lt;author&gt;Modahl, I.&lt;/author&gt;&lt;author&gt;Dannevig, B.&lt;/author&gt;&lt;/authors&gt;&lt;/contributors&gt;&lt;titles&gt;&lt;title&gt;&lt;style face="normal" font="default" size="100%"&gt;A sequential study of pathological findings in Atlantic halibut, &lt;/style&gt;&lt;style face="italic" font="default" size="100%"&gt;Hippoglossus hippoglossus &lt;/style&gt;&lt;style face="normal" font="default" size="100%"&gt;(L.), throughout one year after an acute outbreak of viral encephalopathyand retinopathy&lt;/style&gt;&lt;/title&gt;&lt;secondary-title&gt;Journal of Fish Diseases&lt;/secondary-title&gt;&lt;/titles&gt;&lt;periodical&gt;&lt;full-title&gt;Journal of Fish Diseases&lt;/full-title&gt;&lt;/periodical&gt;&lt;pages&gt;327-341&lt;/pages&gt;&lt;volume&gt;27&lt;/volume&gt;&lt;number&gt;6&lt;/number&gt;&lt;dates&gt;&lt;year&gt;2004&lt;/year&gt;&lt;/dates&gt;&lt;orig-pub&gt;\\ACT001CL04FS07\BIOSECURITYDATA$\E Library\Animal Catalogue\J\Johansen et al 2004 EN25044.pdf&lt;/orig-pub&gt;&lt;label&gt;25044&lt;/label&gt;&lt;urls&gt;&lt;/urls&gt;&lt;custom1&gt;sturgeon_BM&lt;/custom1&gt;&lt;electronic-resource-num&gt;https://doi.org/10.1111/j.1365-2761.2004.00548.x&lt;/electronic-resource-num&gt;&lt;/record&gt;&lt;/Cite&gt;&lt;/EndNote&gt;</w:instrText>
      </w:r>
      <w:r w:rsidR="00295283">
        <w:fldChar w:fldCharType="separate"/>
      </w:r>
      <w:r w:rsidR="00295283">
        <w:rPr>
          <w:noProof/>
        </w:rPr>
        <w:t>(Johansen et al. 2004)</w:t>
      </w:r>
      <w:r w:rsidR="00295283">
        <w:fldChar w:fldCharType="end"/>
      </w:r>
      <w:r>
        <w:t xml:space="preserve">. Stress factors such as increases in temperature, repeated spawning, high stocking density, feed quality and water quality can induce a carrier into clinical disease </w:t>
      </w:r>
      <w:r w:rsidR="00295283">
        <w:fldChar w:fldCharType="begin">
          <w:fldData xml:space="preserve">PEVuZE5vdGU+PENpdGU+PEF1dGhvcj5Kb2hhbnNlbjwvQXV0aG9yPjxZZWFyPjIwMDQ8L1llYXI+
PFJlY051bT40NjY5NTwvUmVjTnVtPjxJRFRleHQ+MjUwNDQ8L0lEVGV4dD48RGlzcGxheVRleHQ+
KEFyaW1vdG8gZXQgYWwuIDE5OTM7IEpvaGFuc2VuIGV0IGFsLiAyMDA0OyBNdXNoaWFrZSBldCBh
bC4gMTk5NDsgU291dG8sIE9sdmVpcmEgJmFtcDsgQmFuZGluIDIwMTUpPC9EaXNwbGF5VGV4dD48
cmVjb3JkPjxyZWMtbnVtYmVyPjQ2Njk1PC9yZWMtbnVtYmVyPjxmb3JlaWduLWtleXM+PGtleSBh
cHA9IkVOIiBkYi1pZD0iOTBhd3d0MjViZHB0d3RlZTI1ZHBweDVqd3ZkZHAyc3RyMHN6IiB0aW1l
c3RhbXA9IjE2Njg5NzgyODIiIGd1aWQ9IjVkMGViMGU5LWFlZWYtNDg0Zi04MmIwLTI3YTQ2Mzk5
NzQ0MyI+NDY2OTU8L2tleT48L2ZvcmVpZ24ta2V5cz48cmVmLXR5cGUgbmFtZT0iSm91cm5hbCBB
cnRpY2xlcyI+MTc8L3JlZi10eXBlPjxjb250cmlidXRvcnM+PGF1dGhvcnM+PGF1dGhvcj5Kb2hh
bnNlbiwgUi48L2F1dGhvcj48YXV0aG9yPkdyb3ZlLCBTLjwvYXV0aG9yPjxhdXRob3I+U3ZlbmRz
ZW4sIEEuIEsuPC9hdXRob3I+PGF1dGhvcj5Nb2RhaGwsIEkuPC9hdXRob3I+PGF1dGhvcj5EYW5u
ZXZpZywgQi48L2F1dGhvcj48L2F1dGhvcnM+PC9jb250cmlidXRvcnM+PHRpdGxlcz48dGl0bGU+
PHN0eWxlIGZhY2U9Im5vcm1hbCIgZm9udD0iZGVmYXVsdCIgc2l6ZT0iMTAwJSI+QSBzZXF1ZW50
aWFsIHN0dWR5IG9mIHBhdGhvbG9naWNhbCBmaW5kaW5ncyBpbiBBdGxhbnRpYyBoYWxpYnV0LCA8
L3N0eWxlPjxzdHlsZSBmYWNlPSJpdGFsaWMiIGZvbnQ9ImRlZmF1bHQiIHNpemU9IjEwMCUiPkhp
cHBvZ2xvc3N1cyBoaXBwb2dsb3NzdXMgPC9zdHlsZT48c3R5bGUgZmFjZT0ibm9ybWFsIiBmb250
PSJkZWZhdWx0IiBzaXplPSIxMDAlIj4oTC4pLCB0aHJvdWdob3V0IG9uZSB5ZWFyIGFmdGVyIGFu
IGFjdXRlIG91dGJyZWFrIG9mIHZpcmFsIGVuY2VwaGFsb3BhdGh5YW5kIHJldGlub3BhdGh5PC9z
dHlsZT48L3RpdGxlPjxzZWNvbmRhcnktdGl0bGU+Sm91cm5hbCBvZiBGaXNoIERpc2Vhc2VzPC9z
ZWNvbmRhcnktdGl0bGU+PC90aXRsZXM+PHBlcmlvZGljYWw+PGZ1bGwtdGl0bGU+Sm91cm5hbCBv
ZiBGaXNoIERpc2Vhc2VzPC9mdWxsLXRpdGxlPjwvcGVyaW9kaWNhbD48cGFnZXM+MzI3LTM0MTwv
cGFnZXM+PHZvbHVtZT4yNzwvdm9sdW1lPjxudW1iZXI+NjwvbnVtYmVyPjxkYXRlcz48eWVhcj4y
MDA0PC95ZWFyPjwvZGF0ZXM+PG9yaWctcHViPlxcQUNUMDAxQ0wwNEZTMDdcQklPU0VDVVJJVFlE
QVRBJFxFIExpYnJhcnlcQW5pbWFsIENhdGFsb2d1ZVxKXEpvaGFuc2VuIGV0IGFsIDIwMDQgRU4y
NTA0NC5wZGY8L29yaWctcHViPjxsYWJlbD4yNTA0NDwvbGFiZWw+PHVybHM+PC91cmxzPjxjdXN0
b20xPnN0dXJnZW9uX0JNPC9jdXN0b20xPjxlbGVjdHJvbmljLXJlc291cmNlLW51bT5odHRwczov
L2RvaS5vcmcvMTAuMTExMS9qLjEzNjUtMjc2MS4yMDA0LjAwNTQ4Lng8L2VsZWN0cm9uaWMtcmVz
b3VyY2UtbnVtPjwvcmVjb3JkPjwvQ2l0ZT48Q2l0ZT48QXV0aG9yPlNvdXRvPC9BdXRob3I+PFll
YXI+MjAxNTwvWWVhcj48UmVjTnVtPjQ2NjgzPC9SZWNOdW0+PElEVGV4dD4yNTAzNDwvSURUZXh0
PjxyZWNvcmQ+PHJlYy1udW1iZXI+NDY2ODM8L3JlYy1udW1iZXI+PGZvcmVpZ24ta2V5cz48a2V5
IGFwcD0iRU4iIGRiLWlkPSI5MGF3d3QyNWJkcHR3dGVlMjVkcHB4NWp3dmRkcDJzdHIwc3oiIHRp
bWVzdGFtcD0iMTY2ODk3ODI4MSIgZ3VpZD0iZDE4YmQ3OGMtYTVmNy00NjIzLWJlOTYtMGJiNTky
YzQyNDk1Ij40NjY4Mzwva2V5PjwvZm9yZWlnbi1rZXlzPjxyZWYtdHlwZSBuYW1lPSJKb3VybmFs
IEFydGljbGVzIj4xNzwvcmVmLXR5cGU+PGNvbnRyaWJ1dG9ycz48YXV0aG9ycz48YXV0aG9yPlNv
dXRvLCBTLjwvYXV0aG9yPjxhdXRob3I+T2x2ZWlyYSwgSi5HLjwvYXV0aG9yPjxhdXRob3I+QmFu
ZGluLCBJLjwvYXV0aG9yPjwvYXV0aG9ycz48L2NvbnRyaWJ1dG9ycz48dGl0bGVzPjx0aXRsZT48
c3R5bGUgZmFjZT0ibm9ybWFsIiBmb250PSJkZWZhdWx0IiBzaXplPSIxMDAlIj5JbmZsdWVuY2Ug
b2YgdGVtcGVyYXR1cmUgb24gQmV0YW5vZGF2aXJ1cyBpbmZlY3Rpb24gaW4gU2VuZWdhbGVzZSBz
b2xlICg8L3N0eWxlPjxzdHlsZSBmYWNlPSJpdGFsaWMiIGZvbnQ9ImRlZmF1bHQiIHNpemU9IjEw
MCUiPlNvbGVhIHNlbmVnYWxlbnNpczwvc3R5bGU+PHN0eWxlIGZhY2U9Im5vcm1hbCIgZm9udD0i
ZGVmYXVsdCIgc2l6ZT0iMTAwJSI+KTwvc3R5bGU+PC90aXRsZT48c2Vjb25kYXJ5LXRpdGxlPlZl
dGVyaW5hcnkgTWljcm9iaW9sb2d5PC9zZWNvbmRhcnktdGl0bGU+PC90aXRsZXM+PHBlcmlvZGlj
YWw+PGZ1bGwtdGl0bGU+VmV0ZXJpbmFyeSBNaWNyb2Jpb2xvZ3k8L2Z1bGwtdGl0bGU+PC9wZXJp
b2RpY2FsPjxwYWdlcz4xNjItMTY3PC9wYWdlcz48dm9sdW1lPjE3OTwvdm9sdW1lPjxkYXRlcz48
eWVhcj4yMDE1PC95ZWFyPjwvZGF0ZXM+PG9yaWctcHViPlxcQUNUMDAxQ0wwNEZTMDdcQklPU0VD
VVJJVFlEQVRBJFxFIExpYnJhcnlcQW5pbWFsIENhdGFsb2d1ZVxTXFNvdXRvIGV0IGFsIDIwMTUg
RU4yNTAzNC5wZGY8L29yaWctcHViPjxsYWJlbD4yNTAzNDwvbGFiZWw+PHVybHM+PC91cmxzPjxj
dXN0b20xPnN0dXJnZW9uX0JNPC9jdXN0b20xPjxlbGVjdHJvbmljLXJlc291cmNlLW51bT5odHRw
Oi8vZHguZG9pLm9yZy8xMC4xMDE2L2oudmV0bWljLjIwMTUuMDcuMDA0PC9lbGVjdHJvbmljLXJl
c291cmNlLW51bT48L3JlY29yZD48L0NpdGU+PENpdGU+PEF1dGhvcj5Bcmltb3RvPC9BdXRob3I+
PFllYXI+MTk5MzwvWWVhcj48UmVjTnVtPjQ1OTM4PC9SZWNOdW0+PElEVGV4dD4yMzIwOTwvSURU
ZXh0PjxyZWNvcmQ+PHJlYy1udW1iZXI+NDU5Mzg8L3JlYy1udW1iZXI+PGZvcmVpZ24ta2V5cz48
a2V5IGFwcD0iRU4iIGRiLWlkPSI5MGF3d3QyNWJkcHR3dGVlMjVkcHB4NWp3dmRkcDJzdHIwc3oi
IHRpbWVzdGFtcD0iMTY1NTg2NjI3NiIgZ3VpZD0iMzA4YmIwNWUtNWIxYi00OWNkLWI0NzItNjJh
ZTY3MDFlNDVlIj40NTkzODwva2V5PjwvZm9yZWlnbi1rZXlzPjxyZWYtdHlwZSBuYW1lPSJKb3Vy
bmFsIEFydGljbGVzIj4xNzwvcmVmLXR5cGU+PGNvbnRyaWJ1dG9ycz48YXV0aG9ycz48YXV0aG9y
PkFyaW1vdG8sIE0uPC9hdXRob3I+PGF1dGhvcj5Nb3JpLCBLLjwvYXV0aG9yPjxhdXRob3I+TmFr
YWksIFQuPC9hdXRob3I+PGF1dGhvcj5NdXJvZ2EsIEsuPC9hdXRob3I+PGF1dGhvcj5GdXJ1c2F3
YSwgSS48L2F1dGhvcj48L2F1dGhvcnM+PC9jb250cmlidXRvcnM+PHRpdGxlcz48dGl0bGU+PHN0
eWxlIGZhY2U9Im5vcm1hbCIgZm9udD0iZGVmYXVsdCIgc2l6ZT0iMTAwJSI+UGF0aG9nZW5pY2l0
eSBvZiB0aGUgY2F1c2F0aXZlIGFnZW50IG9mIHZpcmFsIG5lcnZvdXMgbmVjcm9zaXMgZGlzZWFz
ZSBpbiBzdHJpcGVkIGphY2ssIDwvc3R5bGU+PHN0eWxlIGZhY2U9Iml0YWxpYyIgZm9udD0iZGVm
YXVsdCIgc2l6ZT0iMTAwJSI+UHNldWRvY2FyYW54IGRlbnRleDwvc3R5bGU+PHN0eWxlIGZhY2U9
Im5vcm1hbCIgZm9udD0iZGVmYXVsdCIgc2l6ZT0iMTAwJSI+IChCbG9jaCAmYW1wOyBTY2huZWlk
ZXIpPC9zdHlsZT48L3RpdGxlPjxzZWNvbmRhcnktdGl0bGU+Sm91cm5hbCBvZiBGaXNoIERpc2Vh
c2VzPC9zZWNvbmRhcnktdGl0bGU+PC90aXRsZXM+PHBlcmlvZGljYWw+PGZ1bGwtdGl0bGU+Sm91
cm5hbCBvZiBGaXNoIERpc2Vhc2VzPC9mdWxsLXRpdGxlPjwvcGVyaW9kaWNhbD48cGFnZXM+NDYx
LTQ2OTwvcGFnZXM+PHZvbHVtZT4xNjwvdm9sdW1lPjxudW1iZXI+NTwvbnVtYmVyPjxkYXRlcz48
eWVhcj4xOTkzPC95ZWFyPjwvZGF0ZXM+PG9yaWctcHViPlxcQUNUMDAxQ0wwNEZTMDdcQklPU0VD
VVJJVFlEQVRBJFxFIExpYnJhcnlcQW5pbWFsIENhdGFsb2d1ZVxBXEFyaW1vdG8gZXQgYWwgMTk5
MyBFTjIzMjA5LnBkZjwvb3JpZy1wdWI+PGlzYm4+MDE0MC03Nzc1PC9pc2JuPjxsYWJlbD4yMzIw
OTwvbGFiZWw+PHVybHM+PHJlbGF0ZWQtdXJscz48dXJsPmh0dHBzOi8vb25saW5lbGlicmFyeS53
aWxleS5jb20vZG9pL2Ficy8xMC4xMTExL2ouMTM2NS0yNzYxLjE5OTMudGIwMDg3OS54PC91cmw+
PC9yZWxhdGVkLXVybHM+PC91cmxzPjxjdXN0b20xPlN0dXJnZW9uX1lHQzwvY3VzdG9tMT48ZWxl
Y3Ryb25pYy1yZXNvdXJjZS1udW0+aHR0cHM6Ly9kb2kub3JnLzEwLjExMTEvai4xMzY1LTI3NjEu
MTk5My50YjAwODc5Lng8L2VsZWN0cm9uaWMtcmVzb3VyY2UtbnVtPjwvcmVjb3JkPjwvQ2l0ZT48
Q2l0ZT48QXV0aG9yPk11c2hpYWtlPC9BdXRob3I+PFllYXI+MTk5NDwvWWVhcj48UmVjTnVtPjQ2
Njg4PC9SZWNOdW0+PElEVGV4dD4yNTAzOTwvSURUZXh0PjxyZWNvcmQ+PHJlYy1udW1iZXI+NDY2
ODg8L3JlYy1udW1iZXI+PGZvcmVpZ24ta2V5cz48a2V5IGFwcD0iRU4iIGRiLWlkPSI5MGF3d3Qy
NWJkcHR3dGVlMjVkcHB4NWp3dmRkcDJzdHIwc3oiIHRpbWVzdGFtcD0iMTY2ODk3ODI4MiIgZ3Vp
ZD0iM2VmYmFiMzQtZDExZC00ZjkyLTg2OGYtODhjODA3ZmQ1ZmIwIj40NjY4ODwva2V5PjwvZm9y
ZWlnbi1rZXlzPjxyZWYtdHlwZSBuYW1lPSJKb3VybmFsIEFydGljbGVzIj4xNzwvcmVmLXR5cGU+
PGNvbnRyaWJ1dG9ycz48YXV0aG9ycz48YXV0aG9yPk11c2hpYWtlLCBLLjwvYXV0aG9yPjxhdXRo
b3I+TmlzaGl6YXdhLCBULjwvYXV0aG9yPjxhdXRob3I+TmFrYWksIFQuPC9hdXRob3I+PGF1dGhv
cj5GdXJ1c2F3YSwgSS48L2F1dGhvcj48YXV0aG9yPk11cm9nYSwgSy48L2F1dGhvcj48L2F1dGhv
cnM+PC9jb250cmlidXRvcnM+PHRpdGxlcz48dGl0bGU+Q29udHJvbCBvZiBWTk4gaW4gU3RyaXBl
ZCBKYWNrOiBTZWxlY3Rpb24gb2YgU3Bhd25lcnMgQmFzZWQgb24gdGhlIERldGVjdGlvbiBvZiBT
Sk5OViBHZW5lIGJ5IFBvbHltZXJhc2UgQ2hhaW4gUmVhY3Rpb24gKFBDUik8L3RpdGxlPjxzZWNv
bmRhcnktdGl0bGU+RmlzaCBQYXRob2xvZ3k8L3NlY29uZGFyeS10aXRsZT48L3RpdGxlcz48cGVy
aW9kaWNhbD48ZnVsbC10aXRsZT5GaXNoIFBhdGhvbG9neTwvZnVsbC10aXRsZT48L3BlcmlvZGlj
YWw+PHBhZ2VzPjE3Ny0xODI8L3BhZ2VzPjx2b2x1bWU+Mjk8L3ZvbHVtZT48bnVtYmVyPjM8L251
bWJlcj48ZGF0ZXM+PHllYXI+MTk5NDwveWVhcj48L2RhdGVzPjxvcmlnLXB1Yj5cXEFDVDAwMUNM
MDRGUzA3XEJJT1NFQ1VSSVRZREFUQSRcRSBMaWJyYXJ5XEFuaW1hbCBDYXRhbG9ndWVcTVxNdXNo
aWFrZSBldCBhbCAxOTk0IEVOMjUwMzkucGRmPC9vcmlnLXB1Yj48bGFiZWw+MjUwMzk8L2xhYmVs
Pjx1cmxzPjwvdXJscz48Y3VzdG9tMT5zdHVyZ2Vvbl9CTTwvY3VzdG9tMT48ZWxlY3Ryb25pYy1y
ZXNvdXJjZS1udW0+aHR0cHM6Ly9kb2kub3JnLzEwLjMxNDcvanNmcC4yOS4xNzc8L2VsZWN0cm9u
aWMtcmVzb3VyY2UtbnVtPjwvcmVjb3JkPjwvQ2l0ZT48L0VuZE5vdGU+
</w:fldData>
        </w:fldChar>
      </w:r>
      <w:r w:rsidR="00295283">
        <w:instrText xml:space="preserve"> ADDIN EN.CITE </w:instrText>
      </w:r>
      <w:r w:rsidR="00295283">
        <w:fldChar w:fldCharType="begin">
          <w:fldData xml:space="preserve">PEVuZE5vdGU+PENpdGU+PEF1dGhvcj5Kb2hhbnNlbjwvQXV0aG9yPjxZZWFyPjIwMDQ8L1llYXI+
PFJlY051bT40NjY5NTwvUmVjTnVtPjxJRFRleHQ+MjUwNDQ8L0lEVGV4dD48RGlzcGxheVRleHQ+
KEFyaW1vdG8gZXQgYWwuIDE5OTM7IEpvaGFuc2VuIGV0IGFsLiAyMDA0OyBNdXNoaWFrZSBldCBh
bC4gMTk5NDsgU291dG8sIE9sdmVpcmEgJmFtcDsgQmFuZGluIDIwMTUpPC9EaXNwbGF5VGV4dD48
cmVjb3JkPjxyZWMtbnVtYmVyPjQ2Njk1PC9yZWMtbnVtYmVyPjxmb3JlaWduLWtleXM+PGtleSBh
cHA9IkVOIiBkYi1pZD0iOTBhd3d0MjViZHB0d3RlZTI1ZHBweDVqd3ZkZHAyc3RyMHN6IiB0aW1l
c3RhbXA9IjE2Njg5NzgyODIiIGd1aWQ9IjVkMGViMGU5LWFlZWYtNDg0Zi04MmIwLTI3YTQ2Mzk5
NzQ0MyI+NDY2OTU8L2tleT48L2ZvcmVpZ24ta2V5cz48cmVmLXR5cGUgbmFtZT0iSm91cm5hbCBB
cnRpY2xlcyI+MTc8L3JlZi10eXBlPjxjb250cmlidXRvcnM+PGF1dGhvcnM+PGF1dGhvcj5Kb2hh
bnNlbiwgUi48L2F1dGhvcj48YXV0aG9yPkdyb3ZlLCBTLjwvYXV0aG9yPjxhdXRob3I+U3ZlbmRz
ZW4sIEEuIEsuPC9hdXRob3I+PGF1dGhvcj5Nb2RhaGwsIEkuPC9hdXRob3I+PGF1dGhvcj5EYW5u
ZXZpZywgQi48L2F1dGhvcj48L2F1dGhvcnM+PC9jb250cmlidXRvcnM+PHRpdGxlcz48dGl0bGU+
PHN0eWxlIGZhY2U9Im5vcm1hbCIgZm9udD0iZGVmYXVsdCIgc2l6ZT0iMTAwJSI+QSBzZXF1ZW50
aWFsIHN0dWR5IG9mIHBhdGhvbG9naWNhbCBmaW5kaW5ncyBpbiBBdGxhbnRpYyBoYWxpYnV0LCA8
L3N0eWxlPjxzdHlsZSBmYWNlPSJpdGFsaWMiIGZvbnQ9ImRlZmF1bHQiIHNpemU9IjEwMCUiPkhp
cHBvZ2xvc3N1cyBoaXBwb2dsb3NzdXMgPC9zdHlsZT48c3R5bGUgZmFjZT0ibm9ybWFsIiBmb250
PSJkZWZhdWx0IiBzaXplPSIxMDAlIj4oTC4pLCB0aHJvdWdob3V0IG9uZSB5ZWFyIGFmdGVyIGFu
IGFjdXRlIG91dGJyZWFrIG9mIHZpcmFsIGVuY2VwaGFsb3BhdGh5YW5kIHJldGlub3BhdGh5PC9z
dHlsZT48L3RpdGxlPjxzZWNvbmRhcnktdGl0bGU+Sm91cm5hbCBvZiBGaXNoIERpc2Vhc2VzPC9z
ZWNvbmRhcnktdGl0bGU+PC90aXRsZXM+PHBlcmlvZGljYWw+PGZ1bGwtdGl0bGU+Sm91cm5hbCBv
ZiBGaXNoIERpc2Vhc2VzPC9mdWxsLXRpdGxlPjwvcGVyaW9kaWNhbD48cGFnZXM+MzI3LTM0MTwv
cGFnZXM+PHZvbHVtZT4yNzwvdm9sdW1lPjxudW1iZXI+NjwvbnVtYmVyPjxkYXRlcz48eWVhcj4y
MDA0PC95ZWFyPjwvZGF0ZXM+PG9yaWctcHViPlxcQUNUMDAxQ0wwNEZTMDdcQklPU0VDVVJJVFlE
QVRBJFxFIExpYnJhcnlcQW5pbWFsIENhdGFsb2d1ZVxKXEpvaGFuc2VuIGV0IGFsIDIwMDQgRU4y
NTA0NC5wZGY8L29yaWctcHViPjxsYWJlbD4yNTA0NDwvbGFiZWw+PHVybHM+PC91cmxzPjxjdXN0
b20xPnN0dXJnZW9uX0JNPC9jdXN0b20xPjxlbGVjdHJvbmljLXJlc291cmNlLW51bT5odHRwczov
L2RvaS5vcmcvMTAuMTExMS9qLjEzNjUtMjc2MS4yMDA0LjAwNTQ4Lng8L2VsZWN0cm9uaWMtcmVz
b3VyY2UtbnVtPjwvcmVjb3JkPjwvQ2l0ZT48Q2l0ZT48QXV0aG9yPlNvdXRvPC9BdXRob3I+PFll
YXI+MjAxNTwvWWVhcj48UmVjTnVtPjQ2NjgzPC9SZWNOdW0+PElEVGV4dD4yNTAzNDwvSURUZXh0
PjxyZWNvcmQ+PHJlYy1udW1iZXI+NDY2ODM8L3JlYy1udW1iZXI+PGZvcmVpZ24ta2V5cz48a2V5
IGFwcD0iRU4iIGRiLWlkPSI5MGF3d3QyNWJkcHR3dGVlMjVkcHB4NWp3dmRkcDJzdHIwc3oiIHRp
bWVzdGFtcD0iMTY2ODk3ODI4MSIgZ3VpZD0iZDE4YmQ3OGMtYTVmNy00NjIzLWJlOTYtMGJiNTky
YzQyNDk1Ij40NjY4Mzwva2V5PjwvZm9yZWlnbi1rZXlzPjxyZWYtdHlwZSBuYW1lPSJKb3VybmFs
IEFydGljbGVzIj4xNzwvcmVmLXR5cGU+PGNvbnRyaWJ1dG9ycz48YXV0aG9ycz48YXV0aG9yPlNv
dXRvLCBTLjwvYXV0aG9yPjxhdXRob3I+T2x2ZWlyYSwgSi5HLjwvYXV0aG9yPjxhdXRob3I+QmFu
ZGluLCBJLjwvYXV0aG9yPjwvYXV0aG9ycz48L2NvbnRyaWJ1dG9ycz48dGl0bGVzPjx0aXRsZT48
c3R5bGUgZmFjZT0ibm9ybWFsIiBmb250PSJkZWZhdWx0IiBzaXplPSIxMDAlIj5JbmZsdWVuY2Ug
b2YgdGVtcGVyYXR1cmUgb24gQmV0YW5vZGF2aXJ1cyBpbmZlY3Rpb24gaW4gU2VuZWdhbGVzZSBz
b2xlICg8L3N0eWxlPjxzdHlsZSBmYWNlPSJpdGFsaWMiIGZvbnQ9ImRlZmF1bHQiIHNpemU9IjEw
MCUiPlNvbGVhIHNlbmVnYWxlbnNpczwvc3R5bGU+PHN0eWxlIGZhY2U9Im5vcm1hbCIgZm9udD0i
ZGVmYXVsdCIgc2l6ZT0iMTAwJSI+KTwvc3R5bGU+PC90aXRsZT48c2Vjb25kYXJ5LXRpdGxlPlZl
dGVyaW5hcnkgTWljcm9iaW9sb2d5PC9zZWNvbmRhcnktdGl0bGU+PC90aXRsZXM+PHBlcmlvZGlj
YWw+PGZ1bGwtdGl0bGU+VmV0ZXJpbmFyeSBNaWNyb2Jpb2xvZ3k8L2Z1bGwtdGl0bGU+PC9wZXJp
b2RpY2FsPjxwYWdlcz4xNjItMTY3PC9wYWdlcz48dm9sdW1lPjE3OTwvdm9sdW1lPjxkYXRlcz48
eWVhcj4yMDE1PC95ZWFyPjwvZGF0ZXM+PG9yaWctcHViPlxcQUNUMDAxQ0wwNEZTMDdcQklPU0VD
VVJJVFlEQVRBJFxFIExpYnJhcnlcQW5pbWFsIENhdGFsb2d1ZVxTXFNvdXRvIGV0IGFsIDIwMTUg
RU4yNTAzNC5wZGY8L29yaWctcHViPjxsYWJlbD4yNTAzNDwvbGFiZWw+PHVybHM+PC91cmxzPjxj
dXN0b20xPnN0dXJnZW9uX0JNPC9jdXN0b20xPjxlbGVjdHJvbmljLXJlc291cmNlLW51bT5odHRw
Oi8vZHguZG9pLm9yZy8xMC4xMDE2L2oudmV0bWljLjIwMTUuMDcuMDA0PC9lbGVjdHJvbmljLXJl
c291cmNlLW51bT48L3JlY29yZD48L0NpdGU+PENpdGU+PEF1dGhvcj5Bcmltb3RvPC9BdXRob3I+
PFllYXI+MTk5MzwvWWVhcj48UmVjTnVtPjQ1OTM4PC9SZWNOdW0+PElEVGV4dD4yMzIwOTwvSURU
ZXh0PjxyZWNvcmQ+PHJlYy1udW1iZXI+NDU5Mzg8L3JlYy1udW1iZXI+PGZvcmVpZ24ta2V5cz48
a2V5IGFwcD0iRU4iIGRiLWlkPSI5MGF3d3QyNWJkcHR3dGVlMjVkcHB4NWp3dmRkcDJzdHIwc3oi
IHRpbWVzdGFtcD0iMTY1NTg2NjI3NiIgZ3VpZD0iMzA4YmIwNWUtNWIxYi00OWNkLWI0NzItNjJh
ZTY3MDFlNDVlIj40NTkzODwva2V5PjwvZm9yZWlnbi1rZXlzPjxyZWYtdHlwZSBuYW1lPSJKb3Vy
bmFsIEFydGljbGVzIj4xNzwvcmVmLXR5cGU+PGNvbnRyaWJ1dG9ycz48YXV0aG9ycz48YXV0aG9y
PkFyaW1vdG8sIE0uPC9hdXRob3I+PGF1dGhvcj5Nb3JpLCBLLjwvYXV0aG9yPjxhdXRob3I+TmFr
YWksIFQuPC9hdXRob3I+PGF1dGhvcj5NdXJvZ2EsIEsuPC9hdXRob3I+PGF1dGhvcj5GdXJ1c2F3
YSwgSS48L2F1dGhvcj48L2F1dGhvcnM+PC9jb250cmlidXRvcnM+PHRpdGxlcz48dGl0bGU+PHN0
eWxlIGZhY2U9Im5vcm1hbCIgZm9udD0iZGVmYXVsdCIgc2l6ZT0iMTAwJSI+UGF0aG9nZW5pY2l0
eSBvZiB0aGUgY2F1c2F0aXZlIGFnZW50IG9mIHZpcmFsIG5lcnZvdXMgbmVjcm9zaXMgZGlzZWFz
ZSBpbiBzdHJpcGVkIGphY2ssIDwvc3R5bGU+PHN0eWxlIGZhY2U9Iml0YWxpYyIgZm9udD0iZGVm
YXVsdCIgc2l6ZT0iMTAwJSI+UHNldWRvY2FyYW54IGRlbnRleDwvc3R5bGU+PHN0eWxlIGZhY2U9
Im5vcm1hbCIgZm9udD0iZGVmYXVsdCIgc2l6ZT0iMTAwJSI+IChCbG9jaCAmYW1wOyBTY2huZWlk
ZXIpPC9zdHlsZT48L3RpdGxlPjxzZWNvbmRhcnktdGl0bGU+Sm91cm5hbCBvZiBGaXNoIERpc2Vh
c2VzPC9zZWNvbmRhcnktdGl0bGU+PC90aXRsZXM+PHBlcmlvZGljYWw+PGZ1bGwtdGl0bGU+Sm91
cm5hbCBvZiBGaXNoIERpc2Vhc2VzPC9mdWxsLXRpdGxlPjwvcGVyaW9kaWNhbD48cGFnZXM+NDYx
LTQ2OTwvcGFnZXM+PHZvbHVtZT4xNjwvdm9sdW1lPjxudW1iZXI+NTwvbnVtYmVyPjxkYXRlcz48
eWVhcj4xOTkzPC95ZWFyPjwvZGF0ZXM+PG9yaWctcHViPlxcQUNUMDAxQ0wwNEZTMDdcQklPU0VD
VVJJVFlEQVRBJFxFIExpYnJhcnlcQW5pbWFsIENhdGFsb2d1ZVxBXEFyaW1vdG8gZXQgYWwgMTk5
MyBFTjIzMjA5LnBkZjwvb3JpZy1wdWI+PGlzYm4+MDE0MC03Nzc1PC9pc2JuPjxsYWJlbD4yMzIw
OTwvbGFiZWw+PHVybHM+PHJlbGF0ZWQtdXJscz48dXJsPmh0dHBzOi8vb25saW5lbGlicmFyeS53
aWxleS5jb20vZG9pL2Ficy8xMC4xMTExL2ouMTM2NS0yNzYxLjE5OTMudGIwMDg3OS54PC91cmw+
PC9yZWxhdGVkLXVybHM+PC91cmxzPjxjdXN0b20xPlN0dXJnZW9uX1lHQzwvY3VzdG9tMT48ZWxl
Y3Ryb25pYy1yZXNvdXJjZS1udW0+aHR0cHM6Ly9kb2kub3JnLzEwLjExMTEvai4xMzY1LTI3NjEu
MTk5My50YjAwODc5Lng8L2VsZWN0cm9uaWMtcmVzb3VyY2UtbnVtPjwvcmVjb3JkPjwvQ2l0ZT48
Q2l0ZT48QXV0aG9yPk11c2hpYWtlPC9BdXRob3I+PFllYXI+MTk5NDwvWWVhcj48UmVjTnVtPjQ2
Njg4PC9SZWNOdW0+PElEVGV4dD4yNTAzOTwvSURUZXh0PjxyZWNvcmQ+PHJlYy1udW1iZXI+NDY2
ODg8L3JlYy1udW1iZXI+PGZvcmVpZ24ta2V5cz48a2V5IGFwcD0iRU4iIGRiLWlkPSI5MGF3d3Qy
NWJkcHR3dGVlMjVkcHB4NWp3dmRkcDJzdHIwc3oiIHRpbWVzdGFtcD0iMTY2ODk3ODI4MiIgZ3Vp
ZD0iM2VmYmFiMzQtZDExZC00ZjkyLTg2OGYtODhjODA3ZmQ1ZmIwIj40NjY4ODwva2V5PjwvZm9y
ZWlnbi1rZXlzPjxyZWYtdHlwZSBuYW1lPSJKb3VybmFsIEFydGljbGVzIj4xNzwvcmVmLXR5cGU+
PGNvbnRyaWJ1dG9ycz48YXV0aG9ycz48YXV0aG9yPk11c2hpYWtlLCBLLjwvYXV0aG9yPjxhdXRo
b3I+TmlzaGl6YXdhLCBULjwvYXV0aG9yPjxhdXRob3I+TmFrYWksIFQuPC9hdXRob3I+PGF1dGhv
cj5GdXJ1c2F3YSwgSS48L2F1dGhvcj48YXV0aG9yPk11cm9nYSwgSy48L2F1dGhvcj48L2F1dGhv
cnM+PC9jb250cmlidXRvcnM+PHRpdGxlcz48dGl0bGU+Q29udHJvbCBvZiBWTk4gaW4gU3RyaXBl
ZCBKYWNrOiBTZWxlY3Rpb24gb2YgU3Bhd25lcnMgQmFzZWQgb24gdGhlIERldGVjdGlvbiBvZiBT
Sk5OViBHZW5lIGJ5IFBvbHltZXJhc2UgQ2hhaW4gUmVhY3Rpb24gKFBDUik8L3RpdGxlPjxzZWNv
bmRhcnktdGl0bGU+RmlzaCBQYXRob2xvZ3k8L3NlY29uZGFyeS10aXRsZT48L3RpdGxlcz48cGVy
aW9kaWNhbD48ZnVsbC10aXRsZT5GaXNoIFBhdGhvbG9neTwvZnVsbC10aXRsZT48L3BlcmlvZGlj
YWw+PHBhZ2VzPjE3Ny0xODI8L3BhZ2VzPjx2b2x1bWU+Mjk8L3ZvbHVtZT48bnVtYmVyPjM8L251
bWJlcj48ZGF0ZXM+PHllYXI+MTk5NDwveWVhcj48L2RhdGVzPjxvcmlnLXB1Yj5cXEFDVDAwMUNM
MDRGUzA3XEJJT1NFQ1VSSVRZREFUQSRcRSBMaWJyYXJ5XEFuaW1hbCBDYXRhbG9ndWVcTVxNdXNo
aWFrZSBldCBhbCAxOTk0IEVOMjUwMzkucGRmPC9vcmlnLXB1Yj48bGFiZWw+MjUwMzk8L2xhYmVs
Pjx1cmxzPjwvdXJscz48Y3VzdG9tMT5zdHVyZ2Vvbl9CTTwvY3VzdG9tMT48ZWxlY3Ryb25pYy1y
ZXNvdXJjZS1udW0+aHR0cHM6Ly9kb2kub3JnLzEwLjMxNDcvanNmcC4yOS4xNzc8L2VsZWN0cm9u
aWMtcmVzb3VyY2UtbnVtPjwvcmVjb3JkPjwvQ2l0ZT48L0VuZE5vdGU+
</w:fldData>
        </w:fldChar>
      </w:r>
      <w:r w:rsidR="00295283">
        <w:instrText xml:space="preserve"> ADDIN EN.CITE.DATA </w:instrText>
      </w:r>
      <w:r w:rsidR="00295283">
        <w:fldChar w:fldCharType="end"/>
      </w:r>
      <w:r w:rsidR="00295283">
        <w:fldChar w:fldCharType="separate"/>
      </w:r>
      <w:r w:rsidR="00295283">
        <w:rPr>
          <w:noProof/>
        </w:rPr>
        <w:t>(Arimoto et al. 1993; Johansen et al. 2004; Mushiake et al. 1994; Souto, Olveira &amp; Bandin 2015)</w:t>
      </w:r>
      <w:r w:rsidR="00295283">
        <w:fldChar w:fldCharType="end"/>
      </w:r>
      <w:r>
        <w:t>.</w:t>
      </w:r>
    </w:p>
    <w:p w14:paraId="6DEA9137" w14:textId="39123086" w:rsidR="002E4424" w:rsidRDefault="002E4424" w:rsidP="002E4424">
      <w:r>
        <w:t>NNV has been isolated from bivalve molluscs (</w:t>
      </w:r>
      <w:r w:rsidR="00FE1632">
        <w:t>e.g.</w:t>
      </w:r>
      <w:r>
        <w:t xml:space="preserve"> mussel, clam and oysters), rotifers and some crustaceans, suggesting they may act as natural reservoirs or possible carriers of the virus </w:t>
      </w:r>
      <w:r w:rsidR="00295283">
        <w:fldChar w:fldCharType="begin">
          <w:fldData xml:space="preserve">PEVuZE5vdGU+PENpdGU+PEF1dGhvcj5CYW5kw61uPC9BdXRob3I+PFllYXI+MjAyMDwvWWVhcj48
UmVjTnVtPjQ1OTUwPC9SZWNOdW0+PElEVGV4dD4yMzIyMTwvSURUZXh0PjxEaXNwbGF5VGV4dD4o
QmFuZMOtbiAmYW1wOyBTb3V0byAyMDIwOyBLaW0gZXQgYWwuIDIwMTgpPC9EaXNwbGF5VGV4dD48
cmVjb3JkPjxyZWMtbnVtYmVyPjQ1OTUwPC9yZWMtbnVtYmVyPjxmb3JlaWduLWtleXM+PGtleSBh
cHA9IkVOIiBkYi1pZD0iOTBhd3d0MjViZHB0d3RlZTI1ZHBweDVqd3ZkZHAyc3RyMHN6IiB0aW1l
c3RhbXA9IjE2NTU4NzM3MTciIGd1aWQ9ImM4MWIxZDM3LWU4NjctNDNjNS1iMzBhLTRlNWRmNTc4
NTYyMiI+NDU5NTA8L2tleT48L2ZvcmVpZ24ta2V5cz48cmVmLXR5cGUgbmFtZT0iSm91cm5hbCBB
cnRpY2xlcyI+MTc8L3JlZi10eXBlPjxjb250cmlidXRvcnM+PGF1dGhvcnM+PGF1dGhvcj5CYW5k
w61uLCBJLjwvYXV0aG9yPjxhdXRob3I+U291dG8sIFMuPC9hdXRob3I+PC9hdXRob3JzPjwvY29u
dHJpYnV0b3JzPjx0aXRsZXM+PHRpdGxlPkJldGFub2RhdmlydXMgYW5kIFZFUiBEaXNlYXNlOiBB
IDMwLXllYXIgUmVzZWFyY2ggUmV2aWV3PC90aXRsZT48c2Vjb25kYXJ5LXRpdGxlPlBhdGhvZ2Vu
czwvc2Vjb25kYXJ5LXRpdGxlPjwvdGl0bGVzPjxwZXJpb2RpY2FsPjxmdWxsLXRpdGxlPlBhdGhv
Z2VuczwvZnVsbC10aXRsZT48L3BlcmlvZGljYWw+PHBhZ2VzPjEwNjwvcGFnZXM+PHZvbHVtZT45
PC92b2x1bWU+PG51bWJlcj4yPC9udW1iZXI+PGtleXdvcmRzPjxrZXl3b3JkPmNvbnRyb2w8L2tl
eXdvcmQ+PGtleXdvcmQ+ZGlhZ25vc3RpY3M8L2tleXdvcmQ+PGtleXdvcmQ+ZXBpem9vdGlvbG9n
eTwva2V5d29yZD48a2V5d29yZD5uZXJ2b3VzIG5lY3Jvc2lzIHZpcnVzIChOTlYpPC9rZXl3b3Jk
PjxrZXl3b3JkPnZpcmFsIGVuY2VwaGFsb3BhdGh5IGFuZCByZXRpbm9wYXRoeSAoVkVSKTwva2V5
d29yZD48a2V5d29yZD52aXJ1c+KAk2hvc3QgaW50ZXJhY3Rpb248L2tleXdvcmQ+PC9rZXl3b3Jk
cz48ZGF0ZXM+PHllYXI+MjAyMDwveWVhcj48L2RhdGVzPjxwdWJsaXNoZXI+TURQSTwvcHVibGlz
aGVyPjxvcmlnLXB1Yj5cXEFDVDAwMUNMMDRGUzA3XEJJT1NFQ1VSSVRZREFUQSRcRSBMaWJyYXJ5
XEFuaW1hbCBDYXRhbG9ndWVcQlxCYW5kaW4gYW5kIFNvdXRvIDIwMjAgRU4yMzIyMS5wZGY8L29y
aWctcHViPjxpc2JuPjIwNzYtMDgxNzwvaXNibj48bGFiZWw+MjMyMjE8L2xhYmVsPjx1cmxzPjxy
ZWxhdGVkLXVybHM+PHVybD5odHRwczovL3B1Ym1lZC5uY2JpLm5sbS5uaWguZ292LzMyMDUwNDky
PC91cmw+PHVybD5odHRwczovL3d3dy5uY2JpLm5sbS5uaWguZ292L3BtYy9hcnRpY2xlcy9QTUM3
MTY4MjAyLzwvdXJsPjwvcmVsYXRlZC11cmxzPjwvdXJscz48Y3VzdG9tMT5TdHVyZ2Vvbl9ZR0M8
L2N1c3RvbTE+PGVsZWN0cm9uaWMtcmVzb3VyY2UtbnVtPmh0dHBzOi8vZG9pLm9yZy8xMC4zMzkw
L3BhdGhvZ2VuczkwMjAxMDY8L2VsZWN0cm9uaWMtcmVzb3VyY2UtbnVtPjwvcmVjb3JkPjwvQ2l0
ZT48Q2l0ZT48QXV0aG9yPktpbTwvQXV0aG9yPjxZZWFyPjIwMTg8L1llYXI+PFJlY051bT40Njcw
MTwvUmVjTnVtPjxJRFRleHQ+MjUwNTM8L0lEVGV4dD48cmVjb3JkPjxyZWMtbnVtYmVyPjQ2NzAx
PC9yZWMtbnVtYmVyPjxmb3JlaWduLWtleXM+PGtleSBhcHA9IkVOIiBkYi1pZD0iOTBhd3d0MjVi
ZHB0d3RlZTI1ZHBweDVqd3ZkZHAyc3RyMHN6IiB0aW1lc3RhbXA9IjE2Njg5NzgyODIiIGd1aWQ9
Ijk3NjE2Y2RiLTc4MGYtNDcwMC1hOTk0LTRhMTgwYzc2ZGRkNCI+NDY3MDE8L2tleT48L2ZvcmVp
Z24ta2V5cz48cmVmLXR5cGUgbmFtZT0iSm91cm5hbCBBcnRpY2xlcyI+MTc8L3JlZi10eXBlPjxj
b250cmlidXRvcnM+PGF1dGhvcnM+PGF1dGhvcj5LaW0sIFkuQy48L2F1dGhvcj48YXV0aG9yPkt3
b24sIFcuSi48L2F1dGhvcj48YXV0aG9yPktpbSwgTS5TLjwvYXV0aG9yPjxhdXRob3I+S2ltLCBL
LkkuPC9hdXRob3I+PGF1dGhvcj5NaW4sIEouRy48L2F1dGhvcj48YXV0aG9yPkplb25nLCBILkQu
PC9hdXRob3I+PC9hdXRob3JzPjwvY29udHJpYnV0b3JzPjx0aXRsZXM+PHRpdGxlPkhpZ2ggcHJl
dmFsZW5jZSBvZiBiZXRhbm9kYXZpcnVzIGJhcmZpbiBmbG91bmRlciBuZXJ2b3VzIG5lY3Jvc2lz
IHZpcnVzIGFzIHdlbGwgYXMgcmVkLXNwb3R0ZWQgZ3JvdXBlciBuZXJ2b3VzIG5lY3Jvc2lzIHZp
cnVzIGdlbm90eXBlIGluIHNoZWxsZmlzaDwvdGl0bGU+PHNlY29uZGFyeS10aXRsZT5Kb3VybmFs
IG9mIEZpc2ggRGlzZWFzZXM8L3NlY29uZGFyeS10aXRsZT48L3RpdGxlcz48cGVyaW9kaWNhbD48
ZnVsbC10aXRsZT5Kb3VybmFsIG9mIEZpc2ggRGlzZWFzZXM8L2Z1bGwtdGl0bGU+PC9wZXJpb2Rp
Y2FsPjxwYWdlcz4yMzMtMjQ2PC9wYWdlcz48dm9sdW1lPjQxPC92b2x1bWU+PG51bWJlcj4yPC9u
dW1iZXI+PGRhdGVzPjx5ZWFyPjIwMTg8L3llYXI+PC9kYXRlcz48b3JpZy1wdWI+XFxBQ1QwMDFD
TDA0RlMwN1xCSU9TRUNVUklUWURBVEEkXEUgTGlicmFyeVxBbmltYWwgQ2F0YWxvZ3VlXEtcS2lt
IGV0IGFsIDIwMTggRU4yNTA1My5wZGY8L29yaWctcHViPjxsYWJlbD4yNTA1MzwvbGFiZWw+PHVy
bHM+PC91cmxzPjxjdXN0b20xPnN0dXJnZW9uX0JNPC9jdXN0b20xPjxlbGVjdHJvbmljLXJlc291
cmNlLW51bT5odHRwczovL2RvaS5vcmcvMTAuMTExMS9qZmQuMTI3MDI8L2VsZWN0cm9uaWMtcmVz
b3VyY2UtbnVtPjwvcmVjb3JkPjwvQ2l0ZT48L0VuZE5vdGU+
</w:fldData>
        </w:fldChar>
      </w:r>
      <w:r w:rsidR="00295283">
        <w:instrText xml:space="preserve"> ADDIN EN.CITE </w:instrText>
      </w:r>
      <w:r w:rsidR="00295283">
        <w:fldChar w:fldCharType="begin">
          <w:fldData xml:space="preserve">PEVuZE5vdGU+PENpdGU+PEF1dGhvcj5CYW5kw61uPC9BdXRob3I+PFllYXI+MjAyMDwvWWVhcj48
UmVjTnVtPjQ1OTUwPC9SZWNOdW0+PElEVGV4dD4yMzIyMTwvSURUZXh0PjxEaXNwbGF5VGV4dD4o
QmFuZMOtbiAmYW1wOyBTb3V0byAyMDIwOyBLaW0gZXQgYWwuIDIwMTgpPC9EaXNwbGF5VGV4dD48
cmVjb3JkPjxyZWMtbnVtYmVyPjQ1OTUwPC9yZWMtbnVtYmVyPjxmb3JlaWduLWtleXM+PGtleSBh
cHA9IkVOIiBkYi1pZD0iOTBhd3d0MjViZHB0d3RlZTI1ZHBweDVqd3ZkZHAyc3RyMHN6IiB0aW1l
c3RhbXA9IjE2NTU4NzM3MTciIGd1aWQ9ImM4MWIxZDM3LWU4NjctNDNjNS1iMzBhLTRlNWRmNTc4
NTYyMiI+NDU5NTA8L2tleT48L2ZvcmVpZ24ta2V5cz48cmVmLXR5cGUgbmFtZT0iSm91cm5hbCBB
cnRpY2xlcyI+MTc8L3JlZi10eXBlPjxjb250cmlidXRvcnM+PGF1dGhvcnM+PGF1dGhvcj5CYW5k
w61uLCBJLjwvYXV0aG9yPjxhdXRob3I+U291dG8sIFMuPC9hdXRob3I+PC9hdXRob3JzPjwvY29u
dHJpYnV0b3JzPjx0aXRsZXM+PHRpdGxlPkJldGFub2RhdmlydXMgYW5kIFZFUiBEaXNlYXNlOiBB
IDMwLXllYXIgUmVzZWFyY2ggUmV2aWV3PC90aXRsZT48c2Vjb25kYXJ5LXRpdGxlPlBhdGhvZ2Vu
czwvc2Vjb25kYXJ5LXRpdGxlPjwvdGl0bGVzPjxwZXJpb2RpY2FsPjxmdWxsLXRpdGxlPlBhdGhv
Z2VuczwvZnVsbC10aXRsZT48L3BlcmlvZGljYWw+PHBhZ2VzPjEwNjwvcGFnZXM+PHZvbHVtZT45
PC92b2x1bWU+PG51bWJlcj4yPC9udW1iZXI+PGtleXdvcmRzPjxrZXl3b3JkPmNvbnRyb2w8L2tl
eXdvcmQ+PGtleXdvcmQ+ZGlhZ25vc3RpY3M8L2tleXdvcmQ+PGtleXdvcmQ+ZXBpem9vdGlvbG9n
eTwva2V5d29yZD48a2V5d29yZD5uZXJ2b3VzIG5lY3Jvc2lzIHZpcnVzIChOTlYpPC9rZXl3b3Jk
PjxrZXl3b3JkPnZpcmFsIGVuY2VwaGFsb3BhdGh5IGFuZCByZXRpbm9wYXRoeSAoVkVSKTwva2V5
d29yZD48a2V5d29yZD52aXJ1c+KAk2hvc3QgaW50ZXJhY3Rpb248L2tleXdvcmQ+PC9rZXl3b3Jk
cz48ZGF0ZXM+PHllYXI+MjAyMDwveWVhcj48L2RhdGVzPjxwdWJsaXNoZXI+TURQSTwvcHVibGlz
aGVyPjxvcmlnLXB1Yj5cXEFDVDAwMUNMMDRGUzA3XEJJT1NFQ1VSSVRZREFUQSRcRSBMaWJyYXJ5
XEFuaW1hbCBDYXRhbG9ndWVcQlxCYW5kaW4gYW5kIFNvdXRvIDIwMjAgRU4yMzIyMS5wZGY8L29y
aWctcHViPjxpc2JuPjIwNzYtMDgxNzwvaXNibj48bGFiZWw+MjMyMjE8L2xhYmVsPjx1cmxzPjxy
ZWxhdGVkLXVybHM+PHVybD5odHRwczovL3B1Ym1lZC5uY2JpLm5sbS5uaWguZ292LzMyMDUwNDky
PC91cmw+PHVybD5odHRwczovL3d3dy5uY2JpLm5sbS5uaWguZ292L3BtYy9hcnRpY2xlcy9QTUM3
MTY4MjAyLzwvdXJsPjwvcmVsYXRlZC11cmxzPjwvdXJscz48Y3VzdG9tMT5TdHVyZ2Vvbl9ZR0M8
L2N1c3RvbTE+PGVsZWN0cm9uaWMtcmVzb3VyY2UtbnVtPmh0dHBzOi8vZG9pLm9yZy8xMC4zMzkw
L3BhdGhvZ2VuczkwMjAxMDY8L2VsZWN0cm9uaWMtcmVzb3VyY2UtbnVtPjwvcmVjb3JkPjwvQ2l0
ZT48Q2l0ZT48QXV0aG9yPktpbTwvQXV0aG9yPjxZZWFyPjIwMTg8L1llYXI+PFJlY051bT40Njcw
MTwvUmVjTnVtPjxJRFRleHQ+MjUwNTM8L0lEVGV4dD48cmVjb3JkPjxyZWMtbnVtYmVyPjQ2NzAx
PC9yZWMtbnVtYmVyPjxmb3JlaWduLWtleXM+PGtleSBhcHA9IkVOIiBkYi1pZD0iOTBhd3d0MjVi
ZHB0d3RlZTI1ZHBweDVqd3ZkZHAyc3RyMHN6IiB0aW1lc3RhbXA9IjE2Njg5NzgyODIiIGd1aWQ9
Ijk3NjE2Y2RiLTc4MGYtNDcwMC1hOTk0LTRhMTgwYzc2ZGRkNCI+NDY3MDE8L2tleT48L2ZvcmVp
Z24ta2V5cz48cmVmLXR5cGUgbmFtZT0iSm91cm5hbCBBcnRpY2xlcyI+MTc8L3JlZi10eXBlPjxj
b250cmlidXRvcnM+PGF1dGhvcnM+PGF1dGhvcj5LaW0sIFkuQy48L2F1dGhvcj48YXV0aG9yPkt3
b24sIFcuSi48L2F1dGhvcj48YXV0aG9yPktpbSwgTS5TLjwvYXV0aG9yPjxhdXRob3I+S2ltLCBL
LkkuPC9hdXRob3I+PGF1dGhvcj5NaW4sIEouRy48L2F1dGhvcj48YXV0aG9yPkplb25nLCBILkQu
PC9hdXRob3I+PC9hdXRob3JzPjwvY29udHJpYnV0b3JzPjx0aXRsZXM+PHRpdGxlPkhpZ2ggcHJl
dmFsZW5jZSBvZiBiZXRhbm9kYXZpcnVzIGJhcmZpbiBmbG91bmRlciBuZXJ2b3VzIG5lY3Jvc2lz
IHZpcnVzIGFzIHdlbGwgYXMgcmVkLXNwb3R0ZWQgZ3JvdXBlciBuZXJ2b3VzIG5lY3Jvc2lzIHZp
cnVzIGdlbm90eXBlIGluIHNoZWxsZmlzaDwvdGl0bGU+PHNlY29uZGFyeS10aXRsZT5Kb3VybmFs
IG9mIEZpc2ggRGlzZWFzZXM8L3NlY29uZGFyeS10aXRsZT48L3RpdGxlcz48cGVyaW9kaWNhbD48
ZnVsbC10aXRsZT5Kb3VybmFsIG9mIEZpc2ggRGlzZWFzZXM8L2Z1bGwtdGl0bGU+PC9wZXJpb2Rp
Y2FsPjxwYWdlcz4yMzMtMjQ2PC9wYWdlcz48dm9sdW1lPjQxPC92b2x1bWU+PG51bWJlcj4yPC9u
dW1iZXI+PGRhdGVzPjx5ZWFyPjIwMTg8L3llYXI+PC9kYXRlcz48b3JpZy1wdWI+XFxBQ1QwMDFD
TDA0RlMwN1xCSU9TRUNVUklUWURBVEEkXEUgTGlicmFyeVxBbmltYWwgQ2F0YWxvZ3VlXEtcS2lt
IGV0IGFsIDIwMTggRU4yNTA1My5wZGY8L29yaWctcHViPjxsYWJlbD4yNTA1MzwvbGFiZWw+PHVy
bHM+PC91cmxzPjxjdXN0b20xPnN0dXJnZW9uX0JNPC9jdXN0b20xPjxlbGVjdHJvbmljLXJlc291
cmNlLW51bT5odHRwczovL2RvaS5vcmcvMTAuMTExMS9qZmQuMTI3MDI8L2VsZWN0cm9uaWMtcmVz
b3VyY2UtbnVtPjwvcmVjb3JkPjwvQ2l0ZT48L0VuZE5vdGU+
</w:fldData>
        </w:fldChar>
      </w:r>
      <w:r w:rsidR="00295283">
        <w:instrText xml:space="preserve"> ADDIN EN.CITE.DATA </w:instrText>
      </w:r>
      <w:r w:rsidR="00295283">
        <w:fldChar w:fldCharType="end"/>
      </w:r>
      <w:r w:rsidR="00295283">
        <w:fldChar w:fldCharType="separate"/>
      </w:r>
      <w:r w:rsidR="00295283">
        <w:rPr>
          <w:noProof/>
        </w:rPr>
        <w:t>(Bandín &amp; Souto 2020; Kim et al. 2018)</w:t>
      </w:r>
      <w:r w:rsidR="00295283">
        <w:fldChar w:fldCharType="end"/>
      </w:r>
      <w:r>
        <w:t xml:space="preserve">. </w:t>
      </w:r>
      <w:r w:rsidRPr="00DF5283">
        <w:rPr>
          <w:rStyle w:val="Emphasis"/>
        </w:rPr>
        <w:t>Artemia salina</w:t>
      </w:r>
      <w:r>
        <w:t xml:space="preserve"> (brine shrimp) and </w:t>
      </w:r>
      <w:r w:rsidRPr="00DF5283">
        <w:rPr>
          <w:rStyle w:val="Emphasis"/>
        </w:rPr>
        <w:t>Brachionus plicatilis</w:t>
      </w:r>
      <w:r>
        <w:t xml:space="preserve"> (rotifer), which are used as live food for marine fish larvae, became NNV-positive after bath exposure to SJNNV and RGNNV/SJNNV </w:t>
      </w:r>
      <w:r w:rsidR="00295283">
        <w:fldChar w:fldCharType="begin">
          <w:fldData xml:space="preserve">PEVuZE5vdGU+PENpdGU+PEF1dGhvcj5Ta2xpcmlzPC9BdXRob3I+PFllYXI+MTk5ODwvWWVhcj48
UmVjTnVtPjQ2Njk3PC9SZWNOdW0+PElEVGV4dD4yNTA0ODwvSURUZXh0PjxEaXNwbGF5VGV4dD4o
U2tsaXJpcyAmYW1wOyBSaWNoYXJkcyAxOTk4OyBWYXpxdWV6LVNhbGdhZG8gZXQgYWwuIDIwMjAp
PC9EaXNwbGF5VGV4dD48cmVjb3JkPjxyZWMtbnVtYmVyPjQ2Njk3PC9yZWMtbnVtYmVyPjxmb3Jl
aWduLWtleXM+PGtleSBhcHA9IkVOIiBkYi1pZD0iOTBhd3d0MjViZHB0d3RlZTI1ZHBweDVqd3Zk
ZHAyc3RyMHN6IiB0aW1lc3RhbXA9IjE2Njg5NzgyODIiIGd1aWQ9IjZhNDQ5MDcxLWViMzUtNGJi
ZC05MDRjLTdiYWE4Yjk3NDhhYSI+NDY2OTc8L2tleT48L2ZvcmVpZ24ta2V5cz48cmVmLXR5cGUg
bmFtZT0iSm91cm5hbCBBcnRpY2xlcyI+MTc8L3JlZi10eXBlPjxjb250cmlidXRvcnM+PGF1dGhv
cnM+PGF1dGhvcj5Ta2xpcmlzLCBHLjwvYXV0aG9yPjxhdXRob3I+UmljaGFyZHMsIFIuSC48L2F1
dGhvcj48L2F1dGhvcnM+PC9jb250cmlidXRvcnM+PHRpdGxlcz48dGl0bGU+PHN0eWxlIGZhY2U9
Im5vcm1hbCIgZm9udD0iZGVmYXVsdCIgc2l6ZT0iMTAwJSI+QXNzZXNzbWVudCBvZiB0aGUgc3Vz
Y2VwdGliaWxpdHkgb2YgdGhlIGJyaW5lIHNocmltcCA8L3N0eWxlPjxzdHlsZSBmYWNlPSJpdGFs
aWMiIGZvbnQ9ImRlZmF1bHQiIHNpemU9IjEwMCUiPkFydGVtaWEgc2FsaW5hPC9zdHlsZT48c3R5
bGUgZmFjZT0ibm9ybWFsIiBmb250PSJkZWZhdWx0IiBzaXplPSIxMDAlIj4gYW5kIHJvdGlmZXIg
PC9zdHlsZT48c3R5bGUgZmFjZT0iaXRhbGljIiBmb250PSJkZWZhdWx0IiBzaXplPSIxMDAlIj5C
cmFjaGlvbnVzIHBsaWNhdGlsaXM8L3N0eWxlPjxzdHlsZSBmYWNlPSJub3JtYWwiIGZvbnQ9ImRl
ZmF1bHQiIHNpemU9IjEwMCUiPiB0byBleHBlcmltZW50YWwgbm9kYXZpcnVzIGluZmVjdGlvbnM8
L3N0eWxlPjwvdGl0bGU+PHNlY29uZGFyeS10aXRsZT5BcXVhY3VsdHVyZTwvc2Vjb25kYXJ5LXRp
dGxlPjwvdGl0bGVzPjxwZXJpb2RpY2FsPjxmdWxsLXRpdGxlPkFxdWFjdWx0dXJlPC9mdWxsLXRp
dGxlPjwvcGVyaW9kaWNhbD48cGFnZXM+MTMzLTE0MTwvcGFnZXM+PHZvbHVtZT4xNjk8L3ZvbHVt
ZT48bnVtYmVyPjEtMjwvbnVtYmVyPjxkYXRlcz48eWVhcj4xOTk4PC95ZWFyPjwvZGF0ZXM+PG9y
aWctcHViPlxcQUNUMDAxQ0wwNEZTMDdcQklPU0VDVVJJVFlEQVRBJFxFIExpYnJhcnlcQW5pbWFs
IENhdGFsb2d1ZVxTXFNrbGlyaXMgZXQgYWwgMTk5OCBFTjI1MDQ4LnBkZjwvb3JpZy1wdWI+PGxh
YmVsPjI1MDQ4PC9sYWJlbD48dXJscz48L3VybHM+PGN1c3RvbTE+c3R1cmdlb25fQk08L2N1c3Rv
bTE+PGVsZWN0cm9uaWMtcmVzb3VyY2UtbnVtPmh0dHBzOi8vZG9pLm9yZy8xMC4xMDE2L1MwMDQ0
LTg0ODYoOTgpMDAzMzAtNTwvZWxlY3Ryb25pYy1yZXNvdXJjZS1udW0+PC9yZWNvcmQ+PC9DaXRl
PjxDaXRlPjxBdXRob3I+VmF6cXVlei1TYWxnYWRvPC9BdXRob3I+PFllYXI+MjAyMDwvWWVhcj48
UmVjTnVtPjQ2NzAyPC9SZWNOdW0+PElEVGV4dD4yNTA0OTwvSURUZXh0PjxyZWNvcmQ+PHJlYy1u
dW1iZXI+NDY3MDI8L3JlYy1udW1iZXI+PGZvcmVpZ24ta2V5cz48a2V5IGFwcD0iRU4iIGRiLWlk
PSI5MGF3d3QyNWJkcHR3dGVlMjVkcHB4NWp3dmRkcDJzdHIwc3oiIHRpbWVzdGFtcD0iMTY2ODk3
ODI4MiIgZ3VpZD0iOTc3MTNmOWMtZTE3ZC00ZmUyLWExMTAtNWE1NThjMTgwOGFhIj40NjcwMjwv
a2V5PjwvZm9yZWlnbi1rZXlzPjxyZWYtdHlwZSBuYW1lPSJKb3VybmFsIEFydGljbGVzIj4xNzwv
cmVmLXR5cGU+PGNvbnRyaWJ1dG9ycz48YXV0aG9ycz48YXV0aG9yPlZhenF1ZXotU2FsZ2Fkbywg
TC48L2F1dGhvcj48YXV0aG9yPk9sdmVpcmEsIEouRy48L2F1dGhvcj48YXV0aG9yPkRvcGF6bywg
Qy5QLjwvYXV0aG9yPjxhdXRob3I+QmFuZGluLCBJLjwvYXV0aG9yPjwvYXV0aG9ycz48L2NvbnRy
aWJ1dG9ycz48dGl0bGVzPjx0aXRsZT48c3R5bGUgZmFjZT0ibm9ybWFsIiBmb250PSJkZWZhdWx0
IiBzaXplPSIxMDAlIj5Sb2xlIG9mIHJvdGlmZXIgKDwvc3R5bGU+PHN0eWxlIGZhY2U9Iml0YWxp
YyIgZm9udD0iZGVmYXVsdCIgc2l6ZT0iMTAwJSI+QnJhY2hpb251cyBwbGljYXRpbGlzPC9zdHls
ZT48c3R5bGUgZmFjZT0ibm9ybWFsIiBmb250PSJkZWZhdWx0IiBzaXplPSIxMDAlIj4pIGFuZCBB
cnRlbWlhICg8L3N0eWxlPjxzdHlsZSBmYWNlPSJpdGFsaWMiIGZvbnQ9ImRlZmF1bHQiIHNpemU9
IjEwMCUiPkFydGVtaWEgc2FsaW5hPC9zdHlsZT48c3R5bGUgZmFjZT0ibm9ybWFsIiBmb250PSJk
ZWZhdWx0IiBzaXplPSIxMDAlIj4pIG5hdXBsaWkgaW4gdGhlIGhvcml6b250YWwgdHJhbnNtaXNz
aW9uIG9mIGEgbmF0dXJhbCBuZXJ2b3VzIG5lY3Jvc2lzIHZpcnVzIChOTlYpIHJlYXNzb3J0YW50
IHN0cmFpbiB0byBTZW5lZ2FsZXNlIHNvbGUgKDwvc3R5bGU+PHN0eWxlIGZhY2U9Iml0YWxpYyIg
Zm9udD0iZGVmYXVsdCIgc2l6ZT0iMTAwJSI+U29sZWEgc2VuZWdhbGVuc2lzPC9zdHlsZT48c3R5
bGUgZmFjZT0ibm9ybWFsIiBmb250PSJkZWZhdWx0IiBzaXplPSIxMDAlIj4pIGxhcnZhZTwvc3R5
bGU+PC90aXRsZT48c2Vjb25kYXJ5LXRpdGxlPlZldGVyaW5hcnkgUXVhcnRlcmx5PC9zZWNvbmRh
cnktdGl0bGU+PC90aXRsZXM+PHBlcmlvZGljYWw+PGZ1bGwtdGl0bGU+VmV0ZXJpbmFyeSBRdWFy
dGVybHk8L2Z1bGwtdGl0bGU+PC9wZXJpb2RpY2FsPjxwYWdlcz4yMDUtMjE0PC9wYWdlcz48dm9s
dW1lPjQwPC92b2x1bWU+PG51bWJlcj4xPC9udW1iZXI+PGRhdGVzPjx5ZWFyPjIwMjA8L3llYXI+
PC9kYXRlcz48b3JpZy1wdWI+XFxBQ1QwMDFDTDA0RlMwN1xCSU9TRUNVUklUWURBVEEkXEUgTGli
cmFyeVxBbmltYWwgQ2F0YWxvZ3VlXFZcVmF6cXVleiBTYWxnYWRvIGV0IGFsIDIwMjAgRU4yNTA0
OS5wZGY8L29yaWctcHViPjxsYWJlbD4yNTA0OTwvbGFiZWw+PHVybHM+PC91cmxzPjxjdXN0b20x
PnN0dXJnZW9uX0JNPC9jdXN0b20xPjxlbGVjdHJvbmljLXJlc291cmNlLW51bT5odHRwczovL2Rv
aS5vcmcvMTAuMTA4MC8wMTY1MjE3Ni4yMDIwLjE4MTAzNTc8L2VsZWN0cm9uaWMtcmVzb3VyY2Ut
bnVtPjwvcmVjb3JkPjwvQ2l0ZT48L0VuZE5vdGU+AG==
</w:fldData>
        </w:fldChar>
      </w:r>
      <w:r w:rsidR="00295283">
        <w:instrText xml:space="preserve"> ADDIN EN.CITE </w:instrText>
      </w:r>
      <w:r w:rsidR="00295283">
        <w:fldChar w:fldCharType="begin">
          <w:fldData xml:space="preserve">PEVuZE5vdGU+PENpdGU+PEF1dGhvcj5Ta2xpcmlzPC9BdXRob3I+PFllYXI+MTk5ODwvWWVhcj48
UmVjTnVtPjQ2Njk3PC9SZWNOdW0+PElEVGV4dD4yNTA0ODwvSURUZXh0PjxEaXNwbGF5VGV4dD4o
U2tsaXJpcyAmYW1wOyBSaWNoYXJkcyAxOTk4OyBWYXpxdWV6LVNhbGdhZG8gZXQgYWwuIDIwMjAp
PC9EaXNwbGF5VGV4dD48cmVjb3JkPjxyZWMtbnVtYmVyPjQ2Njk3PC9yZWMtbnVtYmVyPjxmb3Jl
aWduLWtleXM+PGtleSBhcHA9IkVOIiBkYi1pZD0iOTBhd3d0MjViZHB0d3RlZTI1ZHBweDVqd3Zk
ZHAyc3RyMHN6IiB0aW1lc3RhbXA9IjE2Njg5NzgyODIiIGd1aWQ9IjZhNDQ5MDcxLWViMzUtNGJi
ZC05MDRjLTdiYWE4Yjk3NDhhYSI+NDY2OTc8L2tleT48L2ZvcmVpZ24ta2V5cz48cmVmLXR5cGUg
bmFtZT0iSm91cm5hbCBBcnRpY2xlcyI+MTc8L3JlZi10eXBlPjxjb250cmlidXRvcnM+PGF1dGhv
cnM+PGF1dGhvcj5Ta2xpcmlzLCBHLjwvYXV0aG9yPjxhdXRob3I+UmljaGFyZHMsIFIuSC48L2F1
dGhvcj48L2F1dGhvcnM+PC9jb250cmlidXRvcnM+PHRpdGxlcz48dGl0bGU+PHN0eWxlIGZhY2U9
Im5vcm1hbCIgZm9udD0iZGVmYXVsdCIgc2l6ZT0iMTAwJSI+QXNzZXNzbWVudCBvZiB0aGUgc3Vz
Y2VwdGliaWxpdHkgb2YgdGhlIGJyaW5lIHNocmltcCA8L3N0eWxlPjxzdHlsZSBmYWNlPSJpdGFs
aWMiIGZvbnQ9ImRlZmF1bHQiIHNpemU9IjEwMCUiPkFydGVtaWEgc2FsaW5hPC9zdHlsZT48c3R5
bGUgZmFjZT0ibm9ybWFsIiBmb250PSJkZWZhdWx0IiBzaXplPSIxMDAlIj4gYW5kIHJvdGlmZXIg
PC9zdHlsZT48c3R5bGUgZmFjZT0iaXRhbGljIiBmb250PSJkZWZhdWx0IiBzaXplPSIxMDAlIj5C
cmFjaGlvbnVzIHBsaWNhdGlsaXM8L3N0eWxlPjxzdHlsZSBmYWNlPSJub3JtYWwiIGZvbnQ9ImRl
ZmF1bHQiIHNpemU9IjEwMCUiPiB0byBleHBlcmltZW50YWwgbm9kYXZpcnVzIGluZmVjdGlvbnM8
L3N0eWxlPjwvdGl0bGU+PHNlY29uZGFyeS10aXRsZT5BcXVhY3VsdHVyZTwvc2Vjb25kYXJ5LXRp
dGxlPjwvdGl0bGVzPjxwZXJpb2RpY2FsPjxmdWxsLXRpdGxlPkFxdWFjdWx0dXJlPC9mdWxsLXRp
dGxlPjwvcGVyaW9kaWNhbD48cGFnZXM+MTMzLTE0MTwvcGFnZXM+PHZvbHVtZT4xNjk8L3ZvbHVt
ZT48bnVtYmVyPjEtMjwvbnVtYmVyPjxkYXRlcz48eWVhcj4xOTk4PC95ZWFyPjwvZGF0ZXM+PG9y
aWctcHViPlxcQUNUMDAxQ0wwNEZTMDdcQklPU0VDVVJJVFlEQVRBJFxFIExpYnJhcnlcQW5pbWFs
IENhdGFsb2d1ZVxTXFNrbGlyaXMgZXQgYWwgMTk5OCBFTjI1MDQ4LnBkZjwvb3JpZy1wdWI+PGxh
YmVsPjI1MDQ4PC9sYWJlbD48dXJscz48L3VybHM+PGN1c3RvbTE+c3R1cmdlb25fQk08L2N1c3Rv
bTE+PGVsZWN0cm9uaWMtcmVzb3VyY2UtbnVtPmh0dHBzOi8vZG9pLm9yZy8xMC4xMDE2L1MwMDQ0
LTg0ODYoOTgpMDAzMzAtNTwvZWxlY3Ryb25pYy1yZXNvdXJjZS1udW0+PC9yZWNvcmQ+PC9DaXRl
PjxDaXRlPjxBdXRob3I+VmF6cXVlei1TYWxnYWRvPC9BdXRob3I+PFllYXI+MjAyMDwvWWVhcj48
UmVjTnVtPjQ2NzAyPC9SZWNOdW0+PElEVGV4dD4yNTA0OTwvSURUZXh0PjxyZWNvcmQ+PHJlYy1u
dW1iZXI+NDY3MDI8L3JlYy1udW1iZXI+PGZvcmVpZ24ta2V5cz48a2V5IGFwcD0iRU4iIGRiLWlk
PSI5MGF3d3QyNWJkcHR3dGVlMjVkcHB4NWp3dmRkcDJzdHIwc3oiIHRpbWVzdGFtcD0iMTY2ODk3
ODI4MiIgZ3VpZD0iOTc3MTNmOWMtZTE3ZC00ZmUyLWExMTAtNWE1NThjMTgwOGFhIj40NjcwMjwv
a2V5PjwvZm9yZWlnbi1rZXlzPjxyZWYtdHlwZSBuYW1lPSJKb3VybmFsIEFydGljbGVzIj4xNzwv
cmVmLXR5cGU+PGNvbnRyaWJ1dG9ycz48YXV0aG9ycz48YXV0aG9yPlZhenF1ZXotU2FsZ2Fkbywg
TC48L2F1dGhvcj48YXV0aG9yPk9sdmVpcmEsIEouRy48L2F1dGhvcj48YXV0aG9yPkRvcGF6bywg
Qy5QLjwvYXV0aG9yPjxhdXRob3I+QmFuZGluLCBJLjwvYXV0aG9yPjwvYXV0aG9ycz48L2NvbnRy
aWJ1dG9ycz48dGl0bGVzPjx0aXRsZT48c3R5bGUgZmFjZT0ibm9ybWFsIiBmb250PSJkZWZhdWx0
IiBzaXplPSIxMDAlIj5Sb2xlIG9mIHJvdGlmZXIgKDwvc3R5bGU+PHN0eWxlIGZhY2U9Iml0YWxp
YyIgZm9udD0iZGVmYXVsdCIgc2l6ZT0iMTAwJSI+QnJhY2hpb251cyBwbGljYXRpbGlzPC9zdHls
ZT48c3R5bGUgZmFjZT0ibm9ybWFsIiBmb250PSJkZWZhdWx0IiBzaXplPSIxMDAlIj4pIGFuZCBB
cnRlbWlhICg8L3N0eWxlPjxzdHlsZSBmYWNlPSJpdGFsaWMiIGZvbnQ9ImRlZmF1bHQiIHNpemU9
IjEwMCUiPkFydGVtaWEgc2FsaW5hPC9zdHlsZT48c3R5bGUgZmFjZT0ibm9ybWFsIiBmb250PSJk
ZWZhdWx0IiBzaXplPSIxMDAlIj4pIG5hdXBsaWkgaW4gdGhlIGhvcml6b250YWwgdHJhbnNtaXNz
aW9uIG9mIGEgbmF0dXJhbCBuZXJ2b3VzIG5lY3Jvc2lzIHZpcnVzIChOTlYpIHJlYXNzb3J0YW50
IHN0cmFpbiB0byBTZW5lZ2FsZXNlIHNvbGUgKDwvc3R5bGU+PHN0eWxlIGZhY2U9Iml0YWxpYyIg
Zm9udD0iZGVmYXVsdCIgc2l6ZT0iMTAwJSI+U29sZWEgc2VuZWdhbGVuc2lzPC9zdHlsZT48c3R5
bGUgZmFjZT0ibm9ybWFsIiBmb250PSJkZWZhdWx0IiBzaXplPSIxMDAlIj4pIGxhcnZhZTwvc3R5
bGU+PC90aXRsZT48c2Vjb25kYXJ5LXRpdGxlPlZldGVyaW5hcnkgUXVhcnRlcmx5PC9zZWNvbmRh
cnktdGl0bGU+PC90aXRsZXM+PHBlcmlvZGljYWw+PGZ1bGwtdGl0bGU+VmV0ZXJpbmFyeSBRdWFy
dGVybHk8L2Z1bGwtdGl0bGU+PC9wZXJpb2RpY2FsPjxwYWdlcz4yMDUtMjE0PC9wYWdlcz48dm9s
dW1lPjQwPC92b2x1bWU+PG51bWJlcj4xPC9udW1iZXI+PGRhdGVzPjx5ZWFyPjIwMjA8L3llYXI+
PC9kYXRlcz48b3JpZy1wdWI+XFxBQ1QwMDFDTDA0RlMwN1xCSU9TRUNVUklUWURBVEEkXEUgTGli
cmFyeVxBbmltYWwgQ2F0YWxvZ3VlXFZcVmF6cXVleiBTYWxnYWRvIGV0IGFsIDIwMjAgRU4yNTA0
OS5wZGY8L29yaWctcHViPjxsYWJlbD4yNTA0OTwvbGFiZWw+PHVybHM+PC91cmxzPjxjdXN0b20x
PnN0dXJnZW9uX0JNPC9jdXN0b20xPjxlbGVjdHJvbmljLXJlc291cmNlLW51bT5odHRwczovL2Rv
aS5vcmcvMTAuMTA4MC8wMTY1MjE3Ni4yMDIwLjE4MTAzNTc8L2VsZWN0cm9uaWMtcmVzb3VyY2Ut
bnVtPjwvcmVjb3JkPjwvQ2l0ZT48L0VuZE5vdGU+AG==
</w:fldData>
        </w:fldChar>
      </w:r>
      <w:r w:rsidR="00295283">
        <w:instrText xml:space="preserve"> ADDIN EN.CITE.DATA </w:instrText>
      </w:r>
      <w:r w:rsidR="00295283">
        <w:fldChar w:fldCharType="end"/>
      </w:r>
      <w:r w:rsidR="00295283">
        <w:fldChar w:fldCharType="separate"/>
      </w:r>
      <w:r w:rsidR="00295283">
        <w:rPr>
          <w:noProof/>
        </w:rPr>
        <w:t>(Skliris &amp; Richards 1998; Vazquez-Salgado et al. 2020)</w:t>
      </w:r>
      <w:r w:rsidR="00295283">
        <w:fldChar w:fldCharType="end"/>
      </w:r>
      <w:r>
        <w:t xml:space="preserve">. </w:t>
      </w:r>
      <w:r w:rsidRPr="008F458C">
        <w:t>Vazquez-Salgado et al</w:t>
      </w:r>
      <w:r>
        <w:t xml:space="preserve"> (2020) further showed that </w:t>
      </w:r>
      <w:r w:rsidRPr="00DF5283">
        <w:rPr>
          <w:rStyle w:val="Emphasis"/>
        </w:rPr>
        <w:t>A</w:t>
      </w:r>
      <w:r>
        <w:rPr>
          <w:rStyle w:val="Emphasis"/>
        </w:rPr>
        <w:t>.</w:t>
      </w:r>
      <w:r w:rsidRPr="00DF5283">
        <w:rPr>
          <w:rStyle w:val="Emphasis"/>
        </w:rPr>
        <w:t> salina</w:t>
      </w:r>
      <w:r>
        <w:t xml:space="preserve"> was capable of transmitting RGNNV/SJNNV to </w:t>
      </w:r>
      <w:r w:rsidRPr="0040266A">
        <w:rPr>
          <w:rStyle w:val="Emphasis"/>
        </w:rPr>
        <w:t>S. senegalensis</w:t>
      </w:r>
      <w:r w:rsidRPr="008F458C">
        <w:t xml:space="preserve"> </w:t>
      </w:r>
      <w:r>
        <w:t xml:space="preserve">larvae (via feeding), that resulted in clinical signs and high mortality </w:t>
      </w:r>
      <w:r w:rsidR="00295283">
        <w:fldChar w:fldCharType="begin"/>
      </w:r>
      <w:r w:rsidR="00295283">
        <w:instrText xml:space="preserve"> ADDIN EN.CITE &lt;EndNote&gt;&lt;Cite&gt;&lt;Author&gt;Vazquez-Salgado&lt;/Author&gt;&lt;Year&gt;2020&lt;/Year&gt;&lt;RecNum&gt;46702&lt;/RecNum&gt;&lt;IDText&gt;25049&lt;/IDText&gt;&lt;DisplayText&gt;(Vazquez-Salgado et al. 2020)&lt;/DisplayText&gt;&lt;record&gt;&lt;rec-number&gt;46702&lt;/rec-number&gt;&lt;foreign-keys&gt;&lt;key app="EN" db-id="90awwt25bdptwtee25dppx5jwvddp2str0sz" timestamp="1668978282" guid="97713f9c-e17d-4fe2-a110-5a558c1808aa"&gt;46702&lt;/key&gt;&lt;/foreign-keys&gt;&lt;ref-type name="Journal Articles"&gt;17&lt;/ref-type&gt;&lt;contributors&gt;&lt;authors&gt;&lt;author&gt;Vazquez-Salgado, L.&lt;/author&gt;&lt;author&gt;Olveira, J.G.&lt;/author&gt;&lt;author&gt;Dopazo, C.P.&lt;/author&gt;&lt;author&gt;Bandin, I.&lt;/author&gt;&lt;/authors&gt;&lt;/contributors&gt;&lt;titles&gt;&lt;title&gt;&lt;style face="normal" font="default" size="100%"&gt;Role of rotifer (&lt;/style&gt;&lt;style face="italic" font="default" size="100%"&gt;Brachionus plicatilis&lt;/style&gt;&lt;style face="normal" font="default" size="100%"&gt;) and Artemia (&lt;/style&gt;&lt;style face="italic" font="default" size="100%"&gt;Artemia salina&lt;/style&gt;&lt;style face="normal" font="default" size="100%"&gt;) nauplii in the horizontal transmission of a natural nervous necrosis virus (NNV) reassortant strain to Senegalese sole (&lt;/style&gt;&lt;style face="italic" font="default" size="100%"&gt;Solea senegalensis&lt;/style&gt;&lt;style face="normal" font="default" size="100%"&gt;) larvae&lt;/style&gt;&lt;/title&gt;&lt;secondary-title&gt;Veterinary Quarterly&lt;/secondary-title&gt;&lt;/titles&gt;&lt;periodical&gt;&lt;full-title&gt;Veterinary Quarterly&lt;/full-title&gt;&lt;/periodical&gt;&lt;pages&gt;205-214&lt;/pages&gt;&lt;volume&gt;40&lt;/volume&gt;&lt;number&gt;1&lt;/number&gt;&lt;dates&gt;&lt;year&gt;2020&lt;/year&gt;&lt;/dates&gt;&lt;orig-pub&gt;\\ACT001CL04FS07\BIOSECURITYDATA$\E Library\Animal Catalogue\V\Vazquez Salgado et al 2020 EN25049.pdf&lt;/orig-pub&gt;&lt;label&gt;25049&lt;/label&gt;&lt;urls&gt;&lt;/urls&gt;&lt;custom1&gt;sturgeon_BM&lt;/custom1&gt;&lt;electronic-resource-num&gt;https://doi.org/10.1080/01652176.2020.1810357&lt;/electronic-resource-num&gt;&lt;/record&gt;&lt;/Cite&gt;&lt;/EndNote&gt;</w:instrText>
      </w:r>
      <w:r w:rsidR="00295283">
        <w:fldChar w:fldCharType="separate"/>
      </w:r>
      <w:r w:rsidR="00295283">
        <w:rPr>
          <w:noProof/>
        </w:rPr>
        <w:t>(Vazquez-Salgado et al. 2020)</w:t>
      </w:r>
      <w:r w:rsidR="00295283">
        <w:fldChar w:fldCharType="end"/>
      </w:r>
      <w:r>
        <w:t>.</w:t>
      </w:r>
    </w:p>
    <w:p w14:paraId="5AD1EC28" w14:textId="161E8E53" w:rsidR="002E4424" w:rsidRDefault="002E4424" w:rsidP="002E4424">
      <w:r>
        <w:t>T</w:t>
      </w:r>
      <w:r w:rsidRPr="002D0EB5">
        <w:t>he introduction of</w:t>
      </w:r>
      <w:r>
        <w:t xml:space="preserve"> NNV </w:t>
      </w:r>
      <w:r w:rsidRPr="002D0EB5">
        <w:t xml:space="preserve">into new areas </w:t>
      </w:r>
      <w:r>
        <w:t xml:space="preserve">has been </w:t>
      </w:r>
      <w:r w:rsidRPr="002D0EB5">
        <w:t>primarily attributed to the movement of live animals</w:t>
      </w:r>
      <w:r>
        <w:t>. Many studies have reported the virus in wild marine fish species, including valuable fish</w:t>
      </w:r>
      <w:r w:rsidR="009C5653">
        <w:t xml:space="preserve"> used as feed for marine aquaculture (e.g. mackerel)</w:t>
      </w:r>
      <w:r>
        <w:t xml:space="preserve">, suggesting that wild fish could be a possible source of the virus in infections of cultured fish </w:t>
      </w:r>
      <w:r w:rsidR="00295283">
        <w:fldChar w:fldCharType="begin">
          <w:fldData xml:space="preserve">PEVuZE5vdGU+PENpdGU+PEF1dGhvcj5OaXNoaW9rYTwvQXV0aG9yPjxZZWFyPjIwMTY8L1llYXI+
PFJlY051bT40NjY3NjwvUmVjTnVtPjxJRFRleHQ+MjUwMjc8L0lEVGV4dD48RGlzcGxheVRleHQ+
KE5pc2hpb2thIGV0IGFsLiAyMDE2OyBTYWthbW90byBldCBhbC4gMjAwOCk8L0Rpc3BsYXlUZXh0
PjxyZWNvcmQ+PHJlYy1udW1iZXI+NDY2NzY8L3JlYy1udW1iZXI+PGZvcmVpZ24ta2V5cz48a2V5
IGFwcD0iRU4iIGRiLWlkPSI5MGF3d3QyNWJkcHR3dGVlMjVkcHB4NWp3dmRkcDJzdHIwc3oiIHRp
bWVzdGFtcD0iMTY2ODEyNjYzMiIgZ3VpZD0iNzYwYzMzOWQtYjcxMi00NmY1LTk1ODctY2RmN2Q2
ZjVmMzQ3Ij40NjY3Njwva2V5PjwvZm9yZWlnbi1rZXlzPjxyZWYtdHlwZSBuYW1lPSJKb3VybmFs
IEFydGljbGVzIj4xNzwvcmVmLXR5cGU+PGNvbnRyaWJ1dG9ycz48YXV0aG9ycz48YXV0aG9yPk5p
c2hpb2thLCBULjwvYXV0aG9yPjxhdXRob3I+U3VnYXlhLCBULjwvYXV0aG9yPjxhdXRob3I+S2F3
YXRvLCBZLjwvYXV0aG9yPjxhdXRob3I+TW9yaSwgSy48L2F1dGhvcj48YXV0aG9yPk5ha2FpLCBU
LjwvYXV0aG9yPjwvYXV0aG9ycz48L2NvbnRyaWJ1dG9ycz48dGl0bGVzPjx0aXRsZT48c3R5bGUg
ZmFjZT0ibm9ybWFsIiBmb250PSJkZWZhdWx0IiBzaXplPSIxMDAlIj5QYXRob2dlbmljaXR5IG9m
IHN0cmlwZWQgamFjayBuZXJ2b3VzIG5lY3Jvc2lzIHZpcnVzIChTSk5OVikgSXNvbGF0ZWQgZnJv
bSBhc3ltcHRvbWF0aWMgd2lsZCBKYXBhbmVzZSBqYWNrIG1hY2tlcmVsIDwvc3R5bGU+PHN0eWxl
IGZhY2U9Iml0YWxpYyIgZm9udD0iZGVmYXVsdCIgc2l6ZT0iMTAwJSI+VHJhY2h1cnVzIGphcG9u
aWN1czwvc3R5bGU+PC90aXRsZT48c2Vjb25kYXJ5LXRpdGxlPkZpc2ggUGF0aG9sb2d5PC9zZWNv
bmRhcnktdGl0bGU+PC90aXRsZXM+PHBlcmlvZGljYWw+PGZ1bGwtdGl0bGU+RmlzaCBQYXRob2xv
Z3k8L2Z1bGwtdGl0bGU+PC9wZXJpb2RpY2FsPjxwYWdlcz4xNzYtMTgzPC9wYWdlcz48dm9sdW1l
PjUxPC92b2x1bWU+PGRhdGVzPjx5ZWFyPjIwMTY8L3llYXI+PC9kYXRlcz48b3JpZy1wdWI+XFxB
Q1QwMDFDTDA0RlMwN1xCSU9TRUNVUklUWURBVEEkXEUgTGlicmFyeVxBbmltYWwgQ2F0YWxvZ3Vl
XE5cTmlzaGlva2EgZXQgYWwgMjAxNiBFTjI1MDI3LnBkZjwvb3JpZy1wdWI+PGxhYmVsPjI1MDI3
PC9sYWJlbD48dXJscz48L3VybHM+PGN1c3RvbTE+c3R1cmdlb25fQk08L2N1c3RvbTE+PGVsZWN0
cm9uaWMtcmVzb3VyY2UtbnVtPmh0dHBzOi8vd3d3LmpzdGFnZS5qc3QuZ28uanAvYXJ0aWNsZS9q
c2ZwLzUxLzQvNTFfMTc2L19wZGY8L2VsZWN0cm9uaWMtcmVzb3VyY2UtbnVtPjwvcmVjb3JkPjwv
Q2l0ZT48Q2l0ZT48QXV0aG9yPlNha2Ftb3RvPC9BdXRob3I+PFllYXI+MjAwODwvWWVhcj48UmVj
TnVtPjQ2Njc4PC9SZWNOdW0+PElEVGV4dD4yNTAyOTwvSURUZXh0PjxyZWNvcmQ+PHJlYy1udW1i
ZXI+NDY2Nzg8L3JlYy1udW1iZXI+PGZvcmVpZ24ta2V5cz48a2V5IGFwcD0iRU4iIGRiLWlkPSI5
MGF3d3QyNWJkcHR3dGVlMjVkcHB4NWp3dmRkcDJzdHIwc3oiIHRpbWVzdGFtcD0iMTY2ODk3ODI4
MCIgZ3VpZD0iNjNkYzg2NjgtNmI4NC00M2I2LTgxNjUtZjhmNTJlOWY3MjM2Ij40NjY3ODwva2V5
PjwvZm9yZWlnbi1rZXlzPjxyZWYtdHlwZSBuYW1lPSJKb3VybmFsIEFydGljbGVzIj4xNzwvcmVm
LXR5cGU+PGNvbnRyaWJ1dG9ycz48YXV0aG9ycz48YXV0aG9yPlNha2Ftb3RvLCBULjwvYXV0aG9y
PjxhdXRob3I+T2tpbmFrYSwgWS48L2F1dGhvcj48YXV0aG9yPk1vcmksIEstSS48L2F1dGhvcj48
YXV0aG9yPlN1Z2F5YSwgVC48L2F1dGhvcj48YXV0aG9yPk5pc2hpb2thLCBULjwvYXV0aG9yPjxh
dXRob3I+T2thLCBNLjwvYXV0aG9yPjxhdXRob3I+WWFtYXNoaXRhLCBILjwvYXV0aG9yPjxhdXRo
b3I+TmFrYWksIFQuPC9hdXRob3I+PC9hdXRob3JzPjwvY29udHJpYnV0b3JzPjx0aXRsZXM+PHRp
dGxlPlBoeWxvZ2VuZXRpYyBBbmFseXNpcyBvZiBCZXRhbm9kYXZpcnVzIFJOQTIgSWRlbnRpZmll
ZCBmcm9tIFdpbGQgTWFyaW5lIEZpc2ggaW4gT2NlYW5pYyBSZWdpb25zPC90aXRsZT48c2Vjb25k
YXJ5LXRpdGxlPkZpc2ggUGF0aG9sb2d5PC9zZWNvbmRhcnktdGl0bGU+PC90aXRsZXM+PHBlcmlv
ZGljYWw+PGZ1bGwtdGl0bGU+RmlzaCBQYXRob2xvZ3k8L2Z1bGwtdGl0bGU+PC9wZXJpb2RpY2Fs
PjxwYWdlcz4xOS0yNzwvcGFnZXM+PHZvbHVtZT40Mzwvdm9sdW1lPjxudW1iZXI+MTwvbnVtYmVy
PjxkYXRlcz48eWVhcj4yMDA4PC95ZWFyPjwvZGF0ZXM+PG9yaWctcHViPlxcQUNUMDAxQ0wwNEZT
MDdcQklPU0VDVVJJVFlEQVRBJFxFIExpYnJhcnlcQW5pbWFsIENhdGFsb2d1ZVxTXFNha2Ftb3Rv
IGV0IGFsIDIwMDggRU4yNTAyOS5wZGY8L29yaWctcHViPjxsYWJlbD4yNTAyOTwvbGFiZWw+PHVy
bHM+PC91cmxzPjxjdXN0b20xPnN0dXJnZW9uX0JNPC9jdXN0b20xPjxlbGVjdHJvbmljLXJlc291
cmNlLW51bT5odHRwczovL2RvaS5vcmcvMTAuMzE0Ny9qc2ZwLjQzLjE5PC9lbGVjdHJvbmljLXJl
c291cmNlLW51bT48L3JlY29yZD48L0NpdGU+PC9FbmROb3RlPn==
</w:fldData>
        </w:fldChar>
      </w:r>
      <w:r w:rsidR="00295283">
        <w:instrText xml:space="preserve"> ADDIN EN.CITE </w:instrText>
      </w:r>
      <w:r w:rsidR="00295283">
        <w:fldChar w:fldCharType="begin">
          <w:fldData xml:space="preserve">PEVuZE5vdGU+PENpdGU+PEF1dGhvcj5OaXNoaW9rYTwvQXV0aG9yPjxZZWFyPjIwMTY8L1llYXI+
PFJlY051bT40NjY3NjwvUmVjTnVtPjxJRFRleHQ+MjUwMjc8L0lEVGV4dD48RGlzcGxheVRleHQ+
KE5pc2hpb2thIGV0IGFsLiAyMDE2OyBTYWthbW90byBldCBhbC4gMjAwOCk8L0Rpc3BsYXlUZXh0
PjxyZWNvcmQ+PHJlYy1udW1iZXI+NDY2NzY8L3JlYy1udW1iZXI+PGZvcmVpZ24ta2V5cz48a2V5
IGFwcD0iRU4iIGRiLWlkPSI5MGF3d3QyNWJkcHR3dGVlMjVkcHB4NWp3dmRkcDJzdHIwc3oiIHRp
bWVzdGFtcD0iMTY2ODEyNjYzMiIgZ3VpZD0iNzYwYzMzOWQtYjcxMi00NmY1LTk1ODctY2RmN2Q2
ZjVmMzQ3Ij40NjY3Njwva2V5PjwvZm9yZWlnbi1rZXlzPjxyZWYtdHlwZSBuYW1lPSJKb3VybmFs
IEFydGljbGVzIj4xNzwvcmVmLXR5cGU+PGNvbnRyaWJ1dG9ycz48YXV0aG9ycz48YXV0aG9yPk5p
c2hpb2thLCBULjwvYXV0aG9yPjxhdXRob3I+U3VnYXlhLCBULjwvYXV0aG9yPjxhdXRob3I+S2F3
YXRvLCBZLjwvYXV0aG9yPjxhdXRob3I+TW9yaSwgSy48L2F1dGhvcj48YXV0aG9yPk5ha2FpLCBU
LjwvYXV0aG9yPjwvYXV0aG9ycz48L2NvbnRyaWJ1dG9ycz48dGl0bGVzPjx0aXRsZT48c3R5bGUg
ZmFjZT0ibm9ybWFsIiBmb250PSJkZWZhdWx0IiBzaXplPSIxMDAlIj5QYXRob2dlbmljaXR5IG9m
IHN0cmlwZWQgamFjayBuZXJ2b3VzIG5lY3Jvc2lzIHZpcnVzIChTSk5OVikgSXNvbGF0ZWQgZnJv
bSBhc3ltcHRvbWF0aWMgd2lsZCBKYXBhbmVzZSBqYWNrIG1hY2tlcmVsIDwvc3R5bGU+PHN0eWxl
IGZhY2U9Iml0YWxpYyIgZm9udD0iZGVmYXVsdCIgc2l6ZT0iMTAwJSI+VHJhY2h1cnVzIGphcG9u
aWN1czwvc3R5bGU+PC90aXRsZT48c2Vjb25kYXJ5LXRpdGxlPkZpc2ggUGF0aG9sb2d5PC9zZWNv
bmRhcnktdGl0bGU+PC90aXRsZXM+PHBlcmlvZGljYWw+PGZ1bGwtdGl0bGU+RmlzaCBQYXRob2xv
Z3k8L2Z1bGwtdGl0bGU+PC9wZXJpb2RpY2FsPjxwYWdlcz4xNzYtMTgzPC9wYWdlcz48dm9sdW1l
PjUxPC92b2x1bWU+PGRhdGVzPjx5ZWFyPjIwMTY8L3llYXI+PC9kYXRlcz48b3JpZy1wdWI+XFxB
Q1QwMDFDTDA0RlMwN1xCSU9TRUNVUklUWURBVEEkXEUgTGlicmFyeVxBbmltYWwgQ2F0YWxvZ3Vl
XE5cTmlzaGlva2EgZXQgYWwgMjAxNiBFTjI1MDI3LnBkZjwvb3JpZy1wdWI+PGxhYmVsPjI1MDI3
PC9sYWJlbD48dXJscz48L3VybHM+PGN1c3RvbTE+c3R1cmdlb25fQk08L2N1c3RvbTE+PGVsZWN0
cm9uaWMtcmVzb3VyY2UtbnVtPmh0dHBzOi8vd3d3LmpzdGFnZS5qc3QuZ28uanAvYXJ0aWNsZS9q
c2ZwLzUxLzQvNTFfMTc2L19wZGY8L2VsZWN0cm9uaWMtcmVzb3VyY2UtbnVtPjwvcmVjb3JkPjwv
Q2l0ZT48Q2l0ZT48QXV0aG9yPlNha2Ftb3RvPC9BdXRob3I+PFllYXI+MjAwODwvWWVhcj48UmVj
TnVtPjQ2Njc4PC9SZWNOdW0+PElEVGV4dD4yNTAyOTwvSURUZXh0PjxyZWNvcmQ+PHJlYy1udW1i
ZXI+NDY2Nzg8L3JlYy1udW1iZXI+PGZvcmVpZ24ta2V5cz48a2V5IGFwcD0iRU4iIGRiLWlkPSI5
MGF3d3QyNWJkcHR3dGVlMjVkcHB4NWp3dmRkcDJzdHIwc3oiIHRpbWVzdGFtcD0iMTY2ODk3ODI4
MCIgZ3VpZD0iNjNkYzg2NjgtNmI4NC00M2I2LTgxNjUtZjhmNTJlOWY3MjM2Ij40NjY3ODwva2V5
PjwvZm9yZWlnbi1rZXlzPjxyZWYtdHlwZSBuYW1lPSJKb3VybmFsIEFydGljbGVzIj4xNzwvcmVm
LXR5cGU+PGNvbnRyaWJ1dG9ycz48YXV0aG9ycz48YXV0aG9yPlNha2Ftb3RvLCBULjwvYXV0aG9y
PjxhdXRob3I+T2tpbmFrYSwgWS48L2F1dGhvcj48YXV0aG9yPk1vcmksIEstSS48L2F1dGhvcj48
YXV0aG9yPlN1Z2F5YSwgVC48L2F1dGhvcj48YXV0aG9yPk5pc2hpb2thLCBULjwvYXV0aG9yPjxh
dXRob3I+T2thLCBNLjwvYXV0aG9yPjxhdXRob3I+WWFtYXNoaXRhLCBILjwvYXV0aG9yPjxhdXRo
b3I+TmFrYWksIFQuPC9hdXRob3I+PC9hdXRob3JzPjwvY29udHJpYnV0b3JzPjx0aXRsZXM+PHRp
dGxlPlBoeWxvZ2VuZXRpYyBBbmFseXNpcyBvZiBCZXRhbm9kYXZpcnVzIFJOQTIgSWRlbnRpZmll
ZCBmcm9tIFdpbGQgTWFyaW5lIEZpc2ggaW4gT2NlYW5pYyBSZWdpb25zPC90aXRsZT48c2Vjb25k
YXJ5LXRpdGxlPkZpc2ggUGF0aG9sb2d5PC9zZWNvbmRhcnktdGl0bGU+PC90aXRsZXM+PHBlcmlv
ZGljYWw+PGZ1bGwtdGl0bGU+RmlzaCBQYXRob2xvZ3k8L2Z1bGwtdGl0bGU+PC9wZXJpb2RpY2Fs
PjxwYWdlcz4xOS0yNzwvcGFnZXM+PHZvbHVtZT40Mzwvdm9sdW1lPjxudW1iZXI+MTwvbnVtYmVy
PjxkYXRlcz48eWVhcj4yMDA4PC95ZWFyPjwvZGF0ZXM+PG9yaWctcHViPlxcQUNUMDAxQ0wwNEZT
MDdcQklPU0VDVVJJVFlEQVRBJFxFIExpYnJhcnlcQW5pbWFsIENhdGFsb2d1ZVxTXFNha2Ftb3Rv
IGV0IGFsIDIwMDggRU4yNTAyOS5wZGY8L29yaWctcHViPjxsYWJlbD4yNTAyOTwvbGFiZWw+PHVy
bHM+PC91cmxzPjxjdXN0b20xPnN0dXJnZW9uX0JNPC9jdXN0b20xPjxlbGVjdHJvbmljLXJlc291
cmNlLW51bT5odHRwczovL2RvaS5vcmcvMTAuMzE0Ny9qc2ZwLjQzLjE5PC9lbGVjdHJvbmljLXJl
c291cmNlLW51bT48L3JlY29yZD48L0NpdGU+PC9FbmROb3RlPn==
</w:fldData>
        </w:fldChar>
      </w:r>
      <w:r w:rsidR="00295283">
        <w:instrText xml:space="preserve"> ADDIN EN.CITE.DATA </w:instrText>
      </w:r>
      <w:r w:rsidR="00295283">
        <w:fldChar w:fldCharType="end"/>
      </w:r>
      <w:r w:rsidR="00295283">
        <w:fldChar w:fldCharType="separate"/>
      </w:r>
      <w:r w:rsidR="00295283">
        <w:rPr>
          <w:noProof/>
        </w:rPr>
        <w:t>(Nishioka et al. 2016; Sakamoto et al. 2008)</w:t>
      </w:r>
      <w:r w:rsidR="00295283">
        <w:fldChar w:fldCharType="end"/>
      </w:r>
      <w:r>
        <w:t xml:space="preserve">. In aquaculture facilities, NNV may be introduced through the collection of subclinical broodstock from wild populations </w:t>
      </w:r>
      <w:r w:rsidR="00295283">
        <w:fldChar w:fldCharType="begin"/>
      </w:r>
      <w:r w:rsidR="00295283">
        <w:instrText xml:space="preserve"> ADDIN EN.CITE &lt;EndNote&gt;&lt;Cite&gt;&lt;Author&gt;Munday&lt;/Author&gt;&lt;Year&gt;2002&lt;/Year&gt;&lt;RecNum&gt;46657&lt;/RecNum&gt;&lt;IDText&gt;25009&lt;/IDText&gt;&lt;DisplayText&gt;(Munday, Kwang &amp;amp; Moody 2002)&lt;/DisplayText&gt;&lt;record&gt;&lt;rec-number&gt;46657&lt;/rec-number&gt;&lt;foreign-keys&gt;&lt;key app="EN" db-id="90awwt25bdptwtee25dppx5jwvddp2str0sz" timestamp="1667993401" guid="1ad074ab-b581-4cdb-8890-6d10226e24e9"&gt;46657&lt;/key&gt;&lt;/foreign-keys&gt;&lt;ref-type name="Journal Articles"&gt;17&lt;/ref-type&gt;&lt;contributors&gt;&lt;authors&gt;&lt;author&gt;Munday, B.L.&lt;/author&gt;&lt;author&gt;Kwang, J.&lt;/author&gt;&lt;author&gt;Moody, N.&lt;/author&gt;&lt;/authors&gt;&lt;/contributors&gt;&lt;titles&gt;&lt;title&gt;Betanodavirus infections of teleost fish: a review&lt;/title&gt;&lt;secondary-title&gt;Journal of Fish Diseases&lt;/secondary-title&gt;&lt;/titles&gt;&lt;periodical&gt;&lt;full-title&gt;Journal of Fish Diseases&lt;/full-title&gt;&lt;/periodical&gt;&lt;pages&gt;127-142&lt;/pages&gt;&lt;volume&gt;25&lt;/volume&gt;&lt;dates&gt;&lt;year&gt;2002&lt;/year&gt;&lt;/dates&gt;&lt;orig-pub&gt;\\ACT001CL04FS07\BIOSECURITYDATA$\E Library\Animal Catalogue\M\Munday et al 2002 EN25009.pdf&lt;/orig-pub&gt;&lt;label&gt;25009&lt;/label&gt;&lt;urls&gt;&lt;/urls&gt;&lt;custom1&gt;sturgeon_BM&lt;/custom1&gt;&lt;electronic-resource-num&gt;https://doi.org/10.1046/j.1365-2761.2002.00350.x&lt;/electronic-resource-num&gt;&lt;/record&gt;&lt;/Cite&gt;&lt;/EndNote&gt;</w:instrText>
      </w:r>
      <w:r w:rsidR="00295283">
        <w:fldChar w:fldCharType="separate"/>
      </w:r>
      <w:r w:rsidR="00295283">
        <w:rPr>
          <w:noProof/>
        </w:rPr>
        <w:t>(Munday, Kwang &amp; Moody 2002)</w:t>
      </w:r>
      <w:r w:rsidR="00295283">
        <w:fldChar w:fldCharType="end"/>
      </w:r>
      <w:r>
        <w:t>.</w:t>
      </w:r>
    </w:p>
    <w:p w14:paraId="425D9A11" w14:textId="77777777" w:rsidR="002E4424" w:rsidRDefault="002E4424" w:rsidP="00C22BA6">
      <w:pPr>
        <w:pStyle w:val="Heading5"/>
      </w:pPr>
      <w:r w:rsidRPr="00C22BA6">
        <w:t>Infectious</w:t>
      </w:r>
      <w:r>
        <w:t xml:space="preserve"> dose</w:t>
      </w:r>
    </w:p>
    <w:p w14:paraId="1BEC485B" w14:textId="350C0ECE" w:rsidR="002E4424" w:rsidRPr="00B405B4" w:rsidRDefault="002E4424" w:rsidP="002E4424">
      <w:r>
        <w:t xml:space="preserve">In an immersion challenge, 1-day-old larvae of </w:t>
      </w:r>
      <w:r w:rsidRPr="001B267B">
        <w:rPr>
          <w:rStyle w:val="Emphasis"/>
        </w:rPr>
        <w:t>P</w:t>
      </w:r>
      <w:r>
        <w:rPr>
          <w:rStyle w:val="Emphasis"/>
        </w:rPr>
        <w:t>. </w:t>
      </w:r>
      <w:r w:rsidRPr="001B267B">
        <w:rPr>
          <w:rStyle w:val="Emphasis"/>
        </w:rPr>
        <w:t>dentex</w:t>
      </w:r>
      <w:r w:rsidRPr="00CB38A9">
        <w:t xml:space="preserve"> </w:t>
      </w:r>
      <w:r>
        <w:t xml:space="preserve">and </w:t>
      </w:r>
      <w:r w:rsidRPr="00AA18CF">
        <w:rPr>
          <w:rStyle w:val="Emphasis"/>
        </w:rPr>
        <w:t>T. japonicus</w:t>
      </w:r>
      <w:r>
        <w:t xml:space="preserve"> exposed to 10</w:t>
      </w:r>
      <w:r w:rsidRPr="00406C33">
        <w:rPr>
          <w:vertAlign w:val="superscript"/>
        </w:rPr>
        <w:t>7</w:t>
      </w:r>
      <w:r>
        <w:t> TCID</w:t>
      </w:r>
      <w:r w:rsidRPr="00406C33">
        <w:rPr>
          <w:vertAlign w:val="subscript"/>
        </w:rPr>
        <w:t>50</w:t>
      </w:r>
      <w:r>
        <w:t xml:space="preserve">/mL SJNNV for 1 hour resulted in 90–100% mortality at 3–9 days post infection (dpi) </w:t>
      </w:r>
      <w:r w:rsidR="00295283">
        <w:fldChar w:fldCharType="begin"/>
      </w:r>
      <w:r w:rsidR="00295283">
        <w:instrText xml:space="preserve"> ADDIN EN.CITE &lt;EndNote&gt;&lt;Cite&gt;&lt;Author&gt;Nishioka&lt;/Author&gt;&lt;Year&gt;2016&lt;/Year&gt;&lt;RecNum&gt;46676&lt;/RecNum&gt;&lt;IDText&gt;25027&lt;/IDText&gt;&lt;DisplayText&gt;(Nishioka et al. 2016)&lt;/DisplayText&gt;&lt;record&gt;&lt;rec-number&gt;46676&lt;/rec-number&gt;&lt;foreign-keys&gt;&lt;key app="EN" db-id="90awwt25bdptwtee25dppx5jwvddp2str0sz" timestamp="1668126632" guid="760c339d-b712-46f5-9587-cdf7d6f5f347"&gt;46676&lt;/key&gt;&lt;/foreign-keys&gt;&lt;ref-type name="Journal Articles"&gt;17&lt;/ref-type&gt;&lt;contributors&gt;&lt;authors&gt;&lt;author&gt;Nishioka, T.&lt;/author&gt;&lt;author&gt;Sugaya, T.&lt;/author&gt;&lt;author&gt;Kawato, Y.&lt;/author&gt;&lt;author&gt;Mori, K.&lt;/author&gt;&lt;author&gt;Nakai, T.&lt;/author&gt;&lt;/authors&gt;&lt;/contributors&gt;&lt;titles&gt;&lt;title&gt;&lt;style face="normal" font="default" size="100%"&gt;Pathogenicity of striped jack nervous necrosis virus (SJNNV) Isolated from asymptomatic wild Japanese jack mackerel &lt;/style&gt;&lt;style face="italic" font="default" size="100%"&gt;Trachurus japonicus&lt;/style&gt;&lt;/title&gt;&lt;secondary-title&gt;Fish Pathology&lt;/secondary-title&gt;&lt;/titles&gt;&lt;periodical&gt;&lt;full-title&gt;Fish Pathology&lt;/full-title&gt;&lt;/periodical&gt;&lt;pages&gt;176-183&lt;/pages&gt;&lt;volume&gt;51&lt;/volume&gt;&lt;dates&gt;&lt;year&gt;2016&lt;/year&gt;&lt;/dates&gt;&lt;orig-pub&gt;\\ACT001CL04FS07\BIOSECURITYDATA$\E Library\Animal Catalogue\N\Nishioka et al 2016 EN25027.pdf&lt;/orig-pub&gt;&lt;label&gt;25027&lt;/label&gt;&lt;urls&gt;&lt;/urls&gt;&lt;custom1&gt;sturgeon_BM&lt;/custom1&gt;&lt;electronic-resource-num&gt;https://www.jstage.jst.go.jp/article/jsfp/51/4/51_176/_pdf&lt;/electronic-resource-num&gt;&lt;/record&gt;&lt;/Cite&gt;&lt;/EndNote&gt;</w:instrText>
      </w:r>
      <w:r w:rsidR="00295283">
        <w:fldChar w:fldCharType="separate"/>
      </w:r>
      <w:r w:rsidR="00295283">
        <w:rPr>
          <w:noProof/>
        </w:rPr>
        <w:t>(Nishioka et al. 2016)</w:t>
      </w:r>
      <w:r w:rsidR="00295283">
        <w:fldChar w:fldCharType="end"/>
      </w:r>
      <w:r>
        <w:t xml:space="preserve">. </w:t>
      </w:r>
      <w:r w:rsidR="00AB3635">
        <w:t>I</w:t>
      </w:r>
      <w:r w:rsidR="00BC1D28">
        <w:t xml:space="preserve">njection of </w:t>
      </w:r>
      <w:r w:rsidR="00BC1D28" w:rsidRPr="001B267B">
        <w:rPr>
          <w:rStyle w:val="Emphasis"/>
        </w:rPr>
        <w:t>P</w:t>
      </w:r>
      <w:r w:rsidR="00BC1D28">
        <w:rPr>
          <w:rStyle w:val="Emphasis"/>
        </w:rPr>
        <w:t>. </w:t>
      </w:r>
      <w:r w:rsidR="00BC1D28" w:rsidRPr="001B267B">
        <w:rPr>
          <w:rStyle w:val="Emphasis"/>
        </w:rPr>
        <w:t>dentex</w:t>
      </w:r>
      <w:r w:rsidR="00BC1D28" w:rsidRPr="00CB38A9">
        <w:t xml:space="preserve"> </w:t>
      </w:r>
      <w:r w:rsidR="00BC1D28">
        <w:t xml:space="preserve">(mean weight 84 g) with </w:t>
      </w:r>
      <w:r w:rsidR="00A64FFD">
        <w:t>5 </w:t>
      </w:r>
      <w:r w:rsidR="00A64FFD">
        <w:rPr>
          <w:rFonts w:cstheme="minorHAnsi"/>
        </w:rPr>
        <w:t>×</w:t>
      </w:r>
      <w:r w:rsidR="00A64FFD">
        <w:t> </w:t>
      </w:r>
      <w:r w:rsidR="00BC1D28">
        <w:t>10</w:t>
      </w:r>
      <w:r w:rsidR="00BC1D28">
        <w:rPr>
          <w:vertAlign w:val="superscript"/>
        </w:rPr>
        <w:t>6</w:t>
      </w:r>
      <w:r w:rsidR="00BC1D28">
        <w:t> TCID</w:t>
      </w:r>
      <w:r w:rsidR="00BC1D28" w:rsidRPr="00406C33">
        <w:rPr>
          <w:vertAlign w:val="subscript"/>
        </w:rPr>
        <w:t>50</w:t>
      </w:r>
      <w:r w:rsidR="00BC1D28">
        <w:t>/</w:t>
      </w:r>
      <w:r w:rsidR="00A64FFD">
        <w:t>mL</w:t>
      </w:r>
      <w:r w:rsidR="00BC1D28">
        <w:t xml:space="preserve"> SJNNV </w:t>
      </w:r>
      <w:r w:rsidR="00A64FFD">
        <w:t xml:space="preserve">induced an infection </w:t>
      </w:r>
      <w:r w:rsidR="00BC1D28">
        <w:t xml:space="preserve">but did not cause any clinical signs or mortality in the fish </w:t>
      </w:r>
      <w:r w:rsidR="00295283">
        <w:fldChar w:fldCharType="begin"/>
      </w:r>
      <w:r w:rsidR="00295283">
        <w:instrText xml:space="preserve"> ADDIN EN.CITE &lt;EndNote&gt;&lt;Cite&gt;&lt;Author&gt;Banu&lt;/Author&gt;&lt;Year&gt;2007&lt;/Year&gt;&lt;RecNum&gt;45957&lt;/RecNum&gt;&lt;IDText&gt;23226&lt;/IDText&gt;&lt;DisplayText&gt;(Banu et al. 2007)&lt;/DisplayText&gt;&lt;record&gt;&lt;rec-number&gt;45957&lt;/rec-number&gt;&lt;foreign-keys&gt;&lt;key app="EN" db-id="90awwt25bdptwtee25dppx5jwvddp2str0sz" timestamp="1655951420" guid="0a127858-9604-42c4-8838-5a667fa2392d"&gt;45957&lt;/key&gt;&lt;/foreign-keys&gt;&lt;ref-type name="Journal Articles"&gt;17&lt;/ref-type&gt;&lt;contributors&gt;&lt;authors&gt;&lt;author&gt;Banu, G.&lt;/author&gt;&lt;author&gt;Mori, K.&lt;/author&gt;&lt;author&gt;Arimoto, M.&lt;/author&gt;&lt;author&gt;Nakai, T.&lt;/author&gt;&lt;/authors&gt;&lt;/contributors&gt;&lt;titles&gt;&lt;title&gt;Fate of Betanodaviruses in the experimentally infected natural and non-natural host&lt;/title&gt;&lt;secondary-title&gt;Bangladesh Journal of Microbiology&lt;/secondary-title&gt;&lt;/titles&gt;&lt;periodical&gt;&lt;full-title&gt;Bangladesh Journal of Microbiology&lt;/full-title&gt;&lt;/periodical&gt;&lt;pages&gt;100-104&lt;/pages&gt;&lt;volume&gt;24&lt;/volume&gt;&lt;number&gt;2&lt;/number&gt;&lt;dates&gt;&lt;year&gt;2007&lt;/year&gt;&lt;/dates&gt;&lt;orig-pub&gt;\\ACT001CL04FS07\BIOSECURITYDATA$\E Library\Animal Catalogue\B\Banu et al 2007 EN23226.pdf&lt;/orig-pub&gt;&lt;label&gt;23226&lt;/label&gt;&lt;urls&gt;&lt;/urls&gt;&lt;custom1&gt;Sturgeon_YGC&lt;/custom1&gt;&lt;electronic-resource-num&gt;https://doi.org/10.3329/bjm.v24i2.1252&lt;/electronic-resource-num&gt;&lt;/record&gt;&lt;/Cite&gt;&lt;/EndNote&gt;</w:instrText>
      </w:r>
      <w:r w:rsidR="00295283">
        <w:fldChar w:fldCharType="separate"/>
      </w:r>
      <w:r w:rsidR="00295283">
        <w:rPr>
          <w:noProof/>
        </w:rPr>
        <w:t>(Banu et al. 2007)</w:t>
      </w:r>
      <w:r w:rsidR="00295283">
        <w:fldChar w:fldCharType="end"/>
      </w:r>
      <w:r w:rsidR="00BC1D28">
        <w:t>.</w:t>
      </w:r>
      <w:r w:rsidR="00B971B8">
        <w:t xml:space="preserve"> </w:t>
      </w:r>
      <w:r w:rsidRPr="00B35430">
        <w:rPr>
          <w:rStyle w:val="Emphasis"/>
        </w:rPr>
        <w:t>S.</w:t>
      </w:r>
      <w:r>
        <w:rPr>
          <w:rStyle w:val="Emphasis"/>
        </w:rPr>
        <w:t> </w:t>
      </w:r>
      <w:r w:rsidRPr="00B35430">
        <w:rPr>
          <w:rStyle w:val="Emphasis"/>
        </w:rPr>
        <w:t>senegalensis</w:t>
      </w:r>
      <w:r>
        <w:t xml:space="preserve"> juveniles (mean weight 2 g) infected by bath exposure for 3 hours using 10</w:t>
      </w:r>
      <w:r w:rsidRPr="003730AD">
        <w:rPr>
          <w:vertAlign w:val="superscript"/>
        </w:rPr>
        <w:t>5</w:t>
      </w:r>
      <w:r>
        <w:t> TCID</w:t>
      </w:r>
      <w:r w:rsidRPr="003730AD">
        <w:rPr>
          <w:vertAlign w:val="subscript"/>
        </w:rPr>
        <w:t>50</w:t>
      </w:r>
      <w:r>
        <w:t xml:space="preserve">/mL SJNNV or RGNNV/SJNNV started dying from 5 dpi and reached 100% mortality at 18–25 dpi </w:t>
      </w:r>
      <w:r w:rsidR="00295283">
        <w:fldChar w:fldCharType="begin"/>
      </w:r>
      <w:r w:rsidR="00295283">
        <w:instrText xml:space="preserve"> ADDIN EN.CITE &lt;EndNote&gt;&lt;Cite&gt;&lt;Author&gt;Souto&lt;/Author&gt;&lt;Year&gt;2015&lt;/Year&gt;&lt;RecNum&gt;46682&lt;/RecNum&gt;&lt;IDText&gt;25033&lt;/IDText&gt;&lt;DisplayText&gt;(Souto et al. 2015)&lt;/DisplayText&gt;&lt;record&gt;&lt;rec-number&gt;46682&lt;/rec-number&gt;&lt;foreign-keys&gt;&lt;key app="EN" db-id="90awwt25bdptwtee25dppx5jwvddp2str0sz" timestamp="1668978281" guid="f55a57e1-d71a-46c5-8db2-9b0976bbd92b"&gt;46682&lt;/key&gt;&lt;/foreign-keys&gt;&lt;ref-type name="Journal Articles"&gt;17&lt;/ref-type&gt;&lt;contributors&gt;&lt;authors&gt;&lt;author&gt;Souto, S.&lt;/author&gt;&lt;author&gt;Lopez-Jimena, B.&lt;/author&gt;&lt;author&gt;Alonso, M.C.&lt;/author&gt;&lt;author&gt;Garcia-Rosado, E.&lt;/author&gt;&lt;author&gt;Bandin, I.&lt;/author&gt;&lt;/authors&gt;&lt;/contributors&gt;&lt;titles&gt;&lt;title&gt;Experimental susceptibility of European sea bass and Senegalese sole to different betanodavirus isolates&lt;/title&gt;&lt;secondary-title&gt;Veterinary Microbiology&lt;/secondary-title&gt;&lt;/titles&gt;&lt;periodical&gt;&lt;full-title&gt;Veterinary Microbiology&lt;/full-title&gt;&lt;/periodical&gt;&lt;pages&gt;53-61&lt;/pages&gt;&lt;volume&gt;177&lt;/volume&gt;&lt;dates&gt;&lt;year&gt;2015&lt;/year&gt;&lt;/dates&gt;&lt;orig-pub&gt;\\ACT001CL04FS07\BIOSECURITYDATA$\E Library\Animal Catalogue\S\Souto et al 2015 EN25033.pdf&lt;/orig-pub&gt;&lt;label&gt;25033&lt;/label&gt;&lt;urls&gt;&lt;/urls&gt;&lt;custom1&gt;sturgeon_BM&lt;/custom1&gt;&lt;electronic-resource-num&gt;http://dx.doi.org/10.1016/j.vetmic.2015.02.030&lt;/electronic-resource-num&gt;&lt;/record&gt;&lt;/Cite&gt;&lt;/EndNote&gt;</w:instrText>
      </w:r>
      <w:r w:rsidR="00295283">
        <w:fldChar w:fldCharType="separate"/>
      </w:r>
      <w:r w:rsidR="00295283">
        <w:rPr>
          <w:noProof/>
        </w:rPr>
        <w:t>(Souto et al. 2015)</w:t>
      </w:r>
      <w:r w:rsidR="00295283">
        <w:fldChar w:fldCharType="end"/>
      </w:r>
      <w:r>
        <w:t xml:space="preserve">. </w:t>
      </w:r>
      <w:r w:rsidRPr="00EA12EC">
        <w:rPr>
          <w:rStyle w:val="Emphasis"/>
        </w:rPr>
        <w:t>D.</w:t>
      </w:r>
      <w:r>
        <w:rPr>
          <w:rStyle w:val="Emphasis"/>
        </w:rPr>
        <w:t> </w:t>
      </w:r>
      <w:r w:rsidRPr="00EA12EC">
        <w:rPr>
          <w:rStyle w:val="Emphasis"/>
        </w:rPr>
        <w:t>labrax</w:t>
      </w:r>
      <w:r>
        <w:t xml:space="preserve"> (mean weight 0.2 g) challenged by bath exposure to 10</w:t>
      </w:r>
      <w:r>
        <w:rPr>
          <w:vertAlign w:val="superscript"/>
        </w:rPr>
        <w:t>4</w:t>
      </w:r>
      <w:r>
        <w:t> TCID</w:t>
      </w:r>
      <w:r w:rsidRPr="003730AD">
        <w:rPr>
          <w:vertAlign w:val="subscript"/>
        </w:rPr>
        <w:t>50</w:t>
      </w:r>
      <w:r>
        <w:t xml:space="preserve">/mL SJNNV, RGNNV/SJNNV and SJNNV/RGNNV strains for 2 hours resulted in clinical signs of infection and mortality </w:t>
      </w:r>
      <w:r w:rsidR="00295283">
        <w:fldChar w:fldCharType="begin"/>
      </w:r>
      <w:r w:rsidR="00295283">
        <w:instrText xml:space="preserve"> ADDIN EN.CITE &lt;EndNote&gt;&lt;Cite&gt;&lt;Author&gt;Vendramin&lt;/Author&gt;&lt;Year&gt;2014&lt;/Year&gt;&lt;RecNum&gt;46681&lt;/RecNum&gt;&lt;IDText&gt;25032&lt;/IDText&gt;&lt;DisplayText&gt;(Vendramin et al. 2014)&lt;/DisplayText&gt;&lt;record&gt;&lt;rec-number&gt;46681&lt;/rec-number&gt;&lt;foreign-keys&gt;&lt;key app="EN" db-id="90awwt25bdptwtee25dppx5jwvddp2str0sz" timestamp="1668978281" guid="2eb1e8df-c761-4f55-907b-504aa264fce7"&gt;46681&lt;/key&gt;&lt;/foreign-keys&gt;&lt;ref-type name="Journal Articles"&gt;17&lt;/ref-type&gt;&lt;contributors&gt;&lt;authors&gt;&lt;author&gt;Vendramin, N.&lt;/author&gt;&lt;author&gt;Toffan, A.&lt;/author&gt;&lt;author&gt;Mancin, M.&lt;/author&gt;&lt;author&gt;Cappellozza, E.&lt;/author&gt;&lt;author&gt;Panzarin, V.&lt;/author&gt;&lt;author&gt;Bovo, G.&lt;/author&gt;&lt;author&gt;Cattoli, G.&lt;/author&gt;&lt;author&gt;Capua, I.&lt;/author&gt;&lt;author&gt;Terregino, C.&lt;/author&gt;&lt;/authors&gt;&lt;/contributors&gt;&lt;titles&gt;&lt;title&gt;&lt;style face="normal" font="default" size="100%"&gt;Comparative pathogenicity study of ten different betanodavirus strains in experimentally infected European sea bass,&lt;/style&gt;&lt;style face="italic" font="default" size="100%"&gt; Dicentrarchus labrax &lt;/style&gt;&lt;style face="normal" font="default" size="100%"&gt;(L.)&lt;/style&gt;&lt;/title&gt;&lt;secondary-title&gt;Journal of Fish Diseases&lt;/secondary-title&gt;&lt;/titles&gt;&lt;periodical&gt;&lt;full-title&gt;Journal of Fish Diseases&lt;/full-title&gt;&lt;/periodical&gt;&lt;pages&gt;371-383&lt;/pages&gt;&lt;volume&gt;37&lt;/volume&gt;&lt;number&gt;4&lt;/number&gt;&lt;dates&gt;&lt;year&gt;2014&lt;/year&gt;&lt;/dates&gt;&lt;orig-pub&gt;\\ACT001CL04FS07\BIOSECURITYDATA$\E Library\Animal Catalogue\V\Vendramin et al 2014 EN25032.pdf&lt;/orig-pub&gt;&lt;label&gt;25032&lt;/label&gt;&lt;urls&gt;&lt;/urls&gt;&lt;custom1&gt;sturgeon_BM&lt;/custom1&gt;&lt;electronic-resource-num&gt;https://doi.org/10.1111/jfd.12117&lt;/electronic-resource-num&gt;&lt;/record&gt;&lt;/Cite&gt;&lt;/EndNote&gt;</w:instrText>
      </w:r>
      <w:r w:rsidR="00295283">
        <w:fldChar w:fldCharType="separate"/>
      </w:r>
      <w:r w:rsidR="00295283">
        <w:rPr>
          <w:noProof/>
        </w:rPr>
        <w:t>(Vendramin et al. 2014)</w:t>
      </w:r>
      <w:r w:rsidR="00295283">
        <w:fldChar w:fldCharType="end"/>
      </w:r>
      <w:r>
        <w:t>.</w:t>
      </w:r>
    </w:p>
    <w:p w14:paraId="52A09E27" w14:textId="77777777" w:rsidR="002E4424" w:rsidRDefault="002E4424" w:rsidP="00C22BA6">
      <w:pPr>
        <w:pStyle w:val="Heading4"/>
      </w:pPr>
      <w:r w:rsidRPr="00C22BA6">
        <w:t>Pathogenesis</w:t>
      </w:r>
    </w:p>
    <w:p w14:paraId="76E028DD" w14:textId="77777777" w:rsidR="002E4424" w:rsidRDefault="002E4424" w:rsidP="00C22BA6">
      <w:pPr>
        <w:pStyle w:val="Heading5"/>
      </w:pPr>
      <w:r>
        <w:t xml:space="preserve">Tissue </w:t>
      </w:r>
      <w:r w:rsidRPr="00C22BA6">
        <w:t>tropism</w:t>
      </w:r>
    </w:p>
    <w:p w14:paraId="108C994E" w14:textId="258ADA83" w:rsidR="002E4424" w:rsidRDefault="002E4424" w:rsidP="002E4424">
      <w:r>
        <w:t xml:space="preserve">NNV has a tropism for cells of the spinal cord, brain and retina </w:t>
      </w:r>
      <w:r w:rsidR="00295283">
        <w:fldChar w:fldCharType="begin">
          <w:fldData xml:space="preserve">PEVuZE5vdGU+PENpdGU+PEF1dGhvcj5Nb3JpPC9BdXRob3I+PFllYXI+MTk5MjwvWWVhcj48UmVj
TnVtPjQ2NjUyPC9SZWNOdW0+PElEVGV4dD4yNTAwNDwvSURUZXh0PjxEaXNwbGF5VGV4dD4oR3Jv
dG1vbCBldCBhbC4gMTk5NzsgSm9oYW5zZW4gZXQgYWwuIDIwMDI7IE1vcmkgZXQgYWwuIDE5OTI7
IE5ndXllbiwgTmFrYWkgJmFtcDsgTXVyb2dhIDE5OTYpPC9EaXNwbGF5VGV4dD48cmVjb3JkPjxy
ZWMtbnVtYmVyPjQ2NjUyPC9yZWMtbnVtYmVyPjxmb3JlaWduLWtleXM+PGtleSBhcHA9IkVOIiBk
Yi1pZD0iOTBhd3d0MjViZHB0d3RlZTI1ZHBweDVqd3ZkZHAyc3RyMHN6IiB0aW1lc3RhbXA9IjE2
Njc5OTM0MDAiIGd1aWQ9ImFjMDAzM2UxLTAyYTUtNDQ3Mi1hMjk2LTUyMjBkZTYyZGE2MiI+NDY2
NTI8L2tleT48L2ZvcmVpZ24ta2V5cz48cmVmLXR5cGUgbmFtZT0iSm91cm5hbCBBcnRpY2xlcyI+
MTc8L3JlZi10eXBlPjxjb250cmlidXRvcnM+PGF1dGhvcnM+PGF1dGhvcj5Nb3JpLCBLLjwvYXV0
aG9yPjxhdXRob3I+TmFrYWksIFQuPC9hdXRob3I+PGF1dGhvcj5NdXJvZ2EsIEsuPC9hdXRob3I+
PGF1dGhvcj5Bcmltb3RvLCBNLjwvYXV0aG9yPjxhdXRob3I+TWl1c2hpYWtlLCBLLjwvYXV0aG9y
PjxhdXRob3I+RnVydXNhd2EsIEkuPC9hdXRob3I+PC9hdXRob3JzPjwvY29udHJpYnV0b3JzPjx0
aXRsZXM+PHRpdGxlPjxzdHlsZSBmYWNlPSJub3JtYWwiIGZvbnQ9ImRlZmF1bHQiIHNpemU9IjEw
MCUiPlByb3BlcnRpZXMgb2YgYSBOZXcgVmlydXMgQmVsb25naW5nIHRvIE5vZGF2aXJpZGFlIEZv
dW5kIGluIExhcnZhbCBTdHJpcGVkIEphY2sgKDwvc3R5bGU+PHN0eWxlIGZhY2U9Iml0YWxpYyIg
Zm9udD0iZGVmYXVsdCIgc2l6ZT0iMTAwJSI+UHNldWRvY2FyYW54IGRlbnRleDwvc3R5bGU+PHN0
eWxlIGZhY2U9Im5vcm1hbCIgZm9udD0iZGVmYXVsdCIgc2l6ZT0iMTAwJSI+KSB3aXRoIE5lcnZv
dXMgTmVjcm9zaXM8L3N0eWxlPjwvdGl0bGU+PHNlY29uZGFyeS10aXRsZT5WaXJvbG9neTwvc2Vj
b25kYXJ5LXRpdGxlPjwvdGl0bGVzPjxwZXJpb2RpY2FsPjxmdWxsLXRpdGxlPlZpcm9sb2d5PC9m
dWxsLXRpdGxlPjwvcGVyaW9kaWNhbD48cGFnZXM+MzY4LTM3MTwvcGFnZXM+PHZvbHVtZT4xODc8
L3ZvbHVtZT48ZGF0ZXM+PHllYXI+MTk5MjwveWVhcj48L2RhdGVzPjxvcmlnLXB1Yj5cXEFDVDAw
MUNMMDRGUzA3XEJJT1NFQ1VSSVRZREFUQSRcRSBMaWJyYXJ5XEFuaW1hbCBDYXRhbG9ndWVcTVxN
b3JpIGV0IGFsIDE5OTIgRU4yNTAwNC5wZGY8L29yaWctcHViPjxsYWJlbD4yNTAwNDwvbGFiZWw+
PHVybHM+PC91cmxzPjxjdXN0b20xPnN0dXJnZW9uX0JNPC9jdXN0b20xPjxlbGVjdHJvbmljLXJl
c291cmNlLW51bT5odHRwczovL2RvaS5vcmcvMTAuMTAxNi8wMDQyLTY4MjIoOTIpOTAzMjktbjwv
ZWxlY3Ryb25pYy1yZXNvdXJjZS1udW0+PC9yZWNvcmQ+PC9DaXRlPjxDaXRlPjxBdXRob3I+Sm9o
YW5zZW48L0F1dGhvcj48WWVhcj4yMDAyPC9ZZWFyPjxSZWNOdW0+NDY3NTU8L1JlY051bT48SURU
ZXh0PjI1MDY0PC9JRFRleHQ+PHJlY29yZD48cmVjLW51bWJlcj40Njc1NTwvcmVjLW51bWJlcj48
Zm9yZWlnbi1rZXlzPjxrZXkgYXBwPSJFTiIgZGItaWQ9IjkwYXd3dDI1YmRwdHd0ZWUyNWRwcHg1
and2ZGRwMnN0cjBzeiIgdGltZXN0YW1wPSIxNjY5MDg1NzQwIiBndWlkPSIwYzZjZjU5My0yNTc5
LTRlNDUtYjA0My03MTQ1N2Y2NDFiOTgiPjQ2NzU1PC9rZXk+PC9mb3JlaWduLWtleXM+PHJlZi10
eXBlIG5hbWU9IkpvdXJuYWwgQXJ0aWNsZXMiPjE3PC9yZWYtdHlwZT48Y29udHJpYnV0b3JzPjxh
dXRob3JzPjxhdXRob3I+Sm9oYW5zZW4sIFIuPC9hdXRob3I+PGF1dGhvcj5SYW5oZWltLCBULjwv
YXV0aG9yPjxhdXRob3I+SGFuc2VuLCBNLksuPC9hdXRob3I+PGF1dGhvcj5UYWtzZGFsLCBULjwv
YXV0aG9yPjxhdXRob3I+VG90bGFuZCwgRy5LLjwvYXV0aG9yPjwvYXV0aG9ycz48L2NvbnRyaWJ1
dG9ycz48dGl0bGVzPjx0aXRsZT48c3R5bGUgZmFjZT0ibm9ybWFsIiBmb250PSJkZWZhdWx0IiBz
aXplPSIxMDAlIj5QYXRob2xvZ2ljYWwgY2hhbmdlcyBpbiBqdXZlbmlsZSBBdGxhbnRpYyBoYWxp
YnV0IDwvc3R5bGU+PHN0eWxlIGZhY2U9Iml0YWxpYyIgZm9udD0iZGVmYXVsdCIgc2l6ZT0iMTAw
JSI+SGlwcG9nbG9zc3VzIGhpcHBvZ2xvc3N1czwvc3R5bGU+PHN0eWxlIGZhY2U9Im5vcm1hbCIg
Zm9udD0iZGVmYXVsdCIgc2l6ZT0iMTAwJSI+IHBlcnNpc3RlbnRseSBpbmZlY3RlZCB3aXRoIG5v
ZGF2aXJ1czwvc3R5bGU+PC90aXRsZT48c2Vjb25kYXJ5LXRpdGxlPkRpc2Vhc2VzIG9mIEFxdWF0
aWMgT3JnYW5pc21zPC9zZWNvbmRhcnktdGl0bGU+PC90aXRsZXM+PHBlcmlvZGljYWw+PGZ1bGwt
dGl0bGU+RGlzZWFzZXMgb2YgQXF1YXRpYyBPcmdhbmlzbXM8L2Z1bGwtdGl0bGU+PC9wZXJpb2Rp
Y2FsPjxwYWdlcz4xNjEtMTY5PC9wYWdlcz48dm9sdW1lPjUwPC92b2x1bWU+PGRhdGVzPjx5ZWFy
PjIwMDI8L3llYXI+PC9kYXRlcz48b3JpZy1wdWI+XFxBQ1QwMDFDTDA0RlMwN1xCSU9TRUNVUklU
WURBVEEkXEUgTGlicmFyeVxBbmltYWwgQ2F0YWxvZ3VlXEpcSm9oYW5zZW4gZXQgYWwgMjAwMiBF
TjI1MDY0LnBkZjwvb3JpZy1wdWI+PGxhYmVsPjI1MDY0PC9sYWJlbD48dXJscz48L3VybHM+PGN1
c3RvbTE+c3R1cmdlb25fQk08L2N1c3RvbTE+PGVsZWN0cm9uaWMtcmVzb3VyY2UtbnVtPmh0dHBz
Oi8vd3d3LmludC1yZXMuY29tL2FydGljbGVzL2RhbzIwMDIvNTAvZDA1MHAxNjEucGRmPC9lbGVj
dHJvbmljLXJlc291cmNlLW51bT48L3JlY29yZD48L0NpdGU+PENpdGU+PEF1dGhvcj5Hcm90bW9s
PC9BdXRob3I+PFllYXI+MTk5NzwvWWVhcj48UmVjTnVtPjQ2NjYzPC9SZWNOdW0+PElEVGV4dD4y
NTAxNTwvSURUZXh0PjxyZWNvcmQ+PHJlYy1udW1iZXI+NDY2NjM8L3JlYy1udW1iZXI+PGZvcmVp
Z24ta2V5cz48a2V5IGFwcD0iRU4iIGRiLWlkPSI5MGF3d3QyNWJkcHR3dGVlMjVkcHB4NWp3dmRk
cDJzdHIwc3oiIHRpbWVzdGFtcD0iMTY2ODEyNTcyNCIgZ3VpZD0iNjY5ZTgxZDEtODkyYS00NDcz
LTgwN2EtNGYyNmZjN2M5MjY1Ij40NjY2Mzwva2V5PjwvZm9yZWlnbi1rZXlzPjxyZWYtdHlwZSBu
YW1lPSJKb3VybmFsIEFydGljbGVzIj4xNzwvcmVmLXR5cGU+PGNvbnRyaWJ1dG9ycz48YXV0aG9y
cz48YXV0aG9yPkdyb3Rtb2wsIFMuPC9hdXRob3I+PGF1dGhvcj5Ub3RsYW5kLCBHLksuPC9hdXRo
b3I+PGF1dGhvcj5UaG9ydWQsIEsuPC9hdXRob3I+PGF1dGhvcj5IamVsdG5lcywgQi5LLjwvYXV0
aG9yPjwvYXV0aG9ycz48L2NvbnRyaWJ1dG9ycz48dGl0bGVzPjx0aXRsZT48c3R5bGUgZmFjZT0i
bm9ybWFsIiBmb250PSJkZWZhdWx0IiBzaXplPSIxMDAlIj5WYWN1b2xhdGluZyBlbmNlcGhhbG9w
YXRoeSBhbmQgcmV0aW5vcGF0aHkgYXNzb2NpYXRlZCB3aXRoIGEgbm9kYXZpcnVzLWxpa2UgYWdl
bnQ6IGEgcHJvYmFibGUgY2F1c2Ugb2YgbWFzcyBtb3J0YWxpdHkgb2YgY3VsdHVyZWQgbGFydmFs
IGFuZCBqdXZlbmlsZSBBdGxhbnRpYyBoYWxpYnV0IDwvc3R5bGU+PHN0eWxlIGZhY2U9Iml0YWxp
YyIgZm9udD0iZGVmYXVsdCIgc2l6ZT0iMTAwJSI+SGlwcG9nbG9zc3VzIGhpcHBvZ2xvc3N1czwv
c3R5bGU+PC90aXRsZT48c2Vjb25kYXJ5LXRpdGxlPkRpc2Vhc2VzIG9mIEFxdWF0aWMgT3JnYW5p
c21zPC9zZWNvbmRhcnktdGl0bGU+PC90aXRsZXM+PHBlcmlvZGljYWw+PGZ1bGwtdGl0bGU+RGlz
ZWFzZXMgb2YgQXF1YXRpYyBPcmdhbmlzbXM8L2Z1bGwtdGl0bGU+PC9wZXJpb2RpY2FsPjxwYWdl
cz44NS05NzwvcGFnZXM+PHZvbHVtZT4yOTwvdm9sdW1lPjxkYXRlcz48eWVhcj4xOTk3PC95ZWFy
PjxwdWItZGF0ZXM+PGRhdGU+MjggQXByaWwgMjAyMzwvZGF0ZT48L3B1Yi1kYXRlcz48L2RhdGVz
PjxvcmlnLXB1Yj5cXEFDVDAwMUNMMDRGUzA3XEJJT1NFQ1VSSVRZREFUQSRcRSBMaWJyYXJ5XEFu
aW1hbCBDYXRhbG9ndWVcR1xHcm90bW9sIGV0IGFsIDE5OTcgRU4yNTAxNS5wZGY8L29yaWctcHVi
PjxsYWJlbD4yNTAxNTwvbGFiZWw+PHVybHM+PC91cmxzPjxjdXN0b20xPnN0dXJnZW9uX0JNPC9j
dXN0b20xPjxlbGVjdHJvbmljLXJlc291cmNlLW51bT5odHRwczovL3d3dy5pbnQtcmVzLmNvbS9h
cnRpY2xlcy9kYW8vMjkvZDAyOXAwODUucGRmPC9lbGVjdHJvbmljLXJlc291cmNlLW51bT48L3Jl
Y29yZD48L0NpdGU+PENpdGU+PEF1dGhvcj5OZ3V5ZW48L0F1dGhvcj48WWVhcj4xOTk2PC9ZZWFy
PjxSZWNOdW0+NDY2ODY8L1JlY051bT48SURUZXh0PjI1MDM3PC9JRFRleHQ+PHJlY29yZD48cmVj
LW51bWJlcj40NjY4NjwvcmVjLW51bWJlcj48Zm9yZWlnbi1rZXlzPjxrZXkgYXBwPSJFTiIgZGIt
aWQ9IjkwYXd3dDI1YmRwdHd0ZWUyNWRwcHg1and2ZGRwMnN0cjBzeiIgdGltZXN0YW1wPSIxNjY4
OTc4MjgyIiBndWlkPSI2ZTAxYTUxYi1jYWYwLTQzYmEtOGE3Yi1iZjVmZjVhZmE1MmQiPjQ2Njg2
PC9rZXk+PC9mb3JlaWduLWtleXM+PHJlZi10eXBlIG5hbWU9IkpvdXJuYWwgQXJ0aWNsZXMiPjE3
PC9yZWYtdHlwZT48Y29udHJpYnV0b3JzPjxhdXRob3JzPjxhdXRob3I+Tmd1eWVuLCBILkQuPC9h
dXRob3I+PGF1dGhvcj5OYWthaSwgVC48L2F1dGhvcj48YXV0aG9yPk11cm9nYSwgSy48L2F1dGhv
cj48L2F1dGhvcnM+PC9jb250cmlidXRvcnM+PHRpdGxlcz48dGl0bGU+PHN0eWxlIGZhY2U9Im5v
cm1hbCIgZm9udD0iZGVmYXVsdCIgc2l6ZT0iMTAwJSI+UHJvZ3Jlc3Npb24gb2Ygc3RyaXBlZCBq
YWNrIG5lcnZvdXMgbmVjcm9zaXMgdmlydXMgKFNKTk5WKSBpbmZlY3Rpb24gaW4gbmF0dXJhbGx5
IGFuZCBleHBlcmltZW50YWxseSBpbmZlY3RlZCBzdHJpcGVkIGphY2sgPC9zdHlsZT48c3R5bGUg
ZmFjZT0iaXRhbGljIiBmb250PSJkZWZhdWx0IiBzaXplPSIxMDAlIj5Qc2V1ZG9jYXJhbnggZGVu
dGV4PC9zdHlsZT48c3R5bGUgZmFjZT0ibm9ybWFsIiBmb250PSJkZWZhdWx0IiBzaXplPSIxMDAl
Ij4gbGFydmFlPC9zdHlsZT48L3RpdGxlPjxzZWNvbmRhcnktdGl0bGU+RGlzZWFzZXMgb2YgQXF1
YXRpYyBPcmdhbmlzbXM8L3NlY29uZGFyeS10aXRsZT48L3RpdGxlcz48cGVyaW9kaWNhbD48ZnVs
bC10aXRsZT5EaXNlYXNlcyBvZiBBcXVhdGljIE9yZ2FuaXNtczwvZnVsbC10aXRsZT48L3Blcmlv
ZGljYWw+PHBhZ2VzPjk5LTEwNTwvcGFnZXM+PHZvbHVtZT4yNDwvdm9sdW1lPjxkYXRlcz48eWVh
cj4xOTk2PC95ZWFyPjwvZGF0ZXM+PG9yaWctcHViPlxcQUNUMDAxQ0wwNEZTMDdcQklPU0VDVVJJ
VFlEQVRBJFxFIExpYnJhcnlcQW5pbWFsIENhdGFsb2d1ZVxOXE5ndXllbiBldCBhbCAxOTk2IEVO
MjUwMzcucGRmPC9vcmlnLXB1Yj48bGFiZWw+MjUwMzc8L2xhYmVsPjx1cmxzPjwvdXJscz48Y3Vz
dG9tMT5zdHVyZ2Vvbl9CTTwvY3VzdG9tMT48ZWxlY3Ryb25pYy1yZXNvdXJjZS1udW0+aHR0cHM6
Ly93d3cuaW50LXJlcy5jb20vYXJ0aWNsZXMvZGFvLzI0L2QwMjRwMDk5LnBkZjwvZWxlY3Ryb25p
Yy1yZXNvdXJjZS1udW0+PC9yZWNvcmQ+PC9DaXRlPjwvRW5kTm90ZT5=
</w:fldData>
        </w:fldChar>
      </w:r>
      <w:r w:rsidR="00295283">
        <w:instrText xml:space="preserve"> ADDIN EN.CITE </w:instrText>
      </w:r>
      <w:r w:rsidR="00295283">
        <w:fldChar w:fldCharType="begin">
          <w:fldData xml:space="preserve">PEVuZE5vdGU+PENpdGU+PEF1dGhvcj5Nb3JpPC9BdXRob3I+PFllYXI+MTk5MjwvWWVhcj48UmVj
TnVtPjQ2NjUyPC9SZWNOdW0+PElEVGV4dD4yNTAwNDwvSURUZXh0PjxEaXNwbGF5VGV4dD4oR3Jv
dG1vbCBldCBhbC4gMTk5NzsgSm9oYW5zZW4gZXQgYWwuIDIwMDI7IE1vcmkgZXQgYWwuIDE5OTI7
IE5ndXllbiwgTmFrYWkgJmFtcDsgTXVyb2dhIDE5OTYpPC9EaXNwbGF5VGV4dD48cmVjb3JkPjxy
ZWMtbnVtYmVyPjQ2NjUyPC9yZWMtbnVtYmVyPjxmb3JlaWduLWtleXM+PGtleSBhcHA9IkVOIiBk
Yi1pZD0iOTBhd3d0MjViZHB0d3RlZTI1ZHBweDVqd3ZkZHAyc3RyMHN6IiB0aW1lc3RhbXA9IjE2
Njc5OTM0MDAiIGd1aWQ9ImFjMDAzM2UxLTAyYTUtNDQ3Mi1hMjk2LTUyMjBkZTYyZGE2MiI+NDY2
NTI8L2tleT48L2ZvcmVpZ24ta2V5cz48cmVmLXR5cGUgbmFtZT0iSm91cm5hbCBBcnRpY2xlcyI+
MTc8L3JlZi10eXBlPjxjb250cmlidXRvcnM+PGF1dGhvcnM+PGF1dGhvcj5Nb3JpLCBLLjwvYXV0
aG9yPjxhdXRob3I+TmFrYWksIFQuPC9hdXRob3I+PGF1dGhvcj5NdXJvZ2EsIEsuPC9hdXRob3I+
PGF1dGhvcj5Bcmltb3RvLCBNLjwvYXV0aG9yPjxhdXRob3I+TWl1c2hpYWtlLCBLLjwvYXV0aG9y
PjxhdXRob3I+RnVydXNhd2EsIEkuPC9hdXRob3I+PC9hdXRob3JzPjwvY29udHJpYnV0b3JzPjx0
aXRsZXM+PHRpdGxlPjxzdHlsZSBmYWNlPSJub3JtYWwiIGZvbnQ9ImRlZmF1bHQiIHNpemU9IjEw
MCUiPlByb3BlcnRpZXMgb2YgYSBOZXcgVmlydXMgQmVsb25naW5nIHRvIE5vZGF2aXJpZGFlIEZv
dW5kIGluIExhcnZhbCBTdHJpcGVkIEphY2sgKDwvc3R5bGU+PHN0eWxlIGZhY2U9Iml0YWxpYyIg
Zm9udD0iZGVmYXVsdCIgc2l6ZT0iMTAwJSI+UHNldWRvY2FyYW54IGRlbnRleDwvc3R5bGU+PHN0
eWxlIGZhY2U9Im5vcm1hbCIgZm9udD0iZGVmYXVsdCIgc2l6ZT0iMTAwJSI+KSB3aXRoIE5lcnZv
dXMgTmVjcm9zaXM8L3N0eWxlPjwvdGl0bGU+PHNlY29uZGFyeS10aXRsZT5WaXJvbG9neTwvc2Vj
b25kYXJ5LXRpdGxlPjwvdGl0bGVzPjxwZXJpb2RpY2FsPjxmdWxsLXRpdGxlPlZpcm9sb2d5PC9m
dWxsLXRpdGxlPjwvcGVyaW9kaWNhbD48cGFnZXM+MzY4LTM3MTwvcGFnZXM+PHZvbHVtZT4xODc8
L3ZvbHVtZT48ZGF0ZXM+PHllYXI+MTk5MjwveWVhcj48L2RhdGVzPjxvcmlnLXB1Yj5cXEFDVDAw
MUNMMDRGUzA3XEJJT1NFQ1VSSVRZREFUQSRcRSBMaWJyYXJ5XEFuaW1hbCBDYXRhbG9ndWVcTVxN
b3JpIGV0IGFsIDE5OTIgRU4yNTAwNC5wZGY8L29yaWctcHViPjxsYWJlbD4yNTAwNDwvbGFiZWw+
PHVybHM+PC91cmxzPjxjdXN0b20xPnN0dXJnZW9uX0JNPC9jdXN0b20xPjxlbGVjdHJvbmljLXJl
c291cmNlLW51bT5odHRwczovL2RvaS5vcmcvMTAuMTAxNi8wMDQyLTY4MjIoOTIpOTAzMjktbjwv
ZWxlY3Ryb25pYy1yZXNvdXJjZS1udW0+PC9yZWNvcmQ+PC9DaXRlPjxDaXRlPjxBdXRob3I+Sm9o
YW5zZW48L0F1dGhvcj48WWVhcj4yMDAyPC9ZZWFyPjxSZWNOdW0+NDY3NTU8L1JlY051bT48SURU
ZXh0PjI1MDY0PC9JRFRleHQ+PHJlY29yZD48cmVjLW51bWJlcj40Njc1NTwvcmVjLW51bWJlcj48
Zm9yZWlnbi1rZXlzPjxrZXkgYXBwPSJFTiIgZGItaWQ9IjkwYXd3dDI1YmRwdHd0ZWUyNWRwcHg1
and2ZGRwMnN0cjBzeiIgdGltZXN0YW1wPSIxNjY5MDg1NzQwIiBndWlkPSIwYzZjZjU5My0yNTc5
LTRlNDUtYjA0My03MTQ1N2Y2NDFiOTgiPjQ2NzU1PC9rZXk+PC9mb3JlaWduLWtleXM+PHJlZi10
eXBlIG5hbWU9IkpvdXJuYWwgQXJ0aWNsZXMiPjE3PC9yZWYtdHlwZT48Y29udHJpYnV0b3JzPjxh
dXRob3JzPjxhdXRob3I+Sm9oYW5zZW4sIFIuPC9hdXRob3I+PGF1dGhvcj5SYW5oZWltLCBULjwv
YXV0aG9yPjxhdXRob3I+SGFuc2VuLCBNLksuPC9hdXRob3I+PGF1dGhvcj5UYWtzZGFsLCBULjwv
YXV0aG9yPjxhdXRob3I+VG90bGFuZCwgRy5LLjwvYXV0aG9yPjwvYXV0aG9ycz48L2NvbnRyaWJ1
dG9ycz48dGl0bGVzPjx0aXRsZT48c3R5bGUgZmFjZT0ibm9ybWFsIiBmb250PSJkZWZhdWx0IiBz
aXplPSIxMDAlIj5QYXRob2xvZ2ljYWwgY2hhbmdlcyBpbiBqdXZlbmlsZSBBdGxhbnRpYyBoYWxp
YnV0IDwvc3R5bGU+PHN0eWxlIGZhY2U9Iml0YWxpYyIgZm9udD0iZGVmYXVsdCIgc2l6ZT0iMTAw
JSI+SGlwcG9nbG9zc3VzIGhpcHBvZ2xvc3N1czwvc3R5bGU+PHN0eWxlIGZhY2U9Im5vcm1hbCIg
Zm9udD0iZGVmYXVsdCIgc2l6ZT0iMTAwJSI+IHBlcnNpc3RlbnRseSBpbmZlY3RlZCB3aXRoIG5v
ZGF2aXJ1czwvc3R5bGU+PC90aXRsZT48c2Vjb25kYXJ5LXRpdGxlPkRpc2Vhc2VzIG9mIEFxdWF0
aWMgT3JnYW5pc21zPC9zZWNvbmRhcnktdGl0bGU+PC90aXRsZXM+PHBlcmlvZGljYWw+PGZ1bGwt
dGl0bGU+RGlzZWFzZXMgb2YgQXF1YXRpYyBPcmdhbmlzbXM8L2Z1bGwtdGl0bGU+PC9wZXJpb2Rp
Y2FsPjxwYWdlcz4xNjEtMTY5PC9wYWdlcz48dm9sdW1lPjUwPC92b2x1bWU+PGRhdGVzPjx5ZWFy
PjIwMDI8L3llYXI+PC9kYXRlcz48b3JpZy1wdWI+XFxBQ1QwMDFDTDA0RlMwN1xCSU9TRUNVUklU
WURBVEEkXEUgTGlicmFyeVxBbmltYWwgQ2F0YWxvZ3VlXEpcSm9oYW5zZW4gZXQgYWwgMjAwMiBF
TjI1MDY0LnBkZjwvb3JpZy1wdWI+PGxhYmVsPjI1MDY0PC9sYWJlbD48dXJscz48L3VybHM+PGN1
c3RvbTE+c3R1cmdlb25fQk08L2N1c3RvbTE+PGVsZWN0cm9uaWMtcmVzb3VyY2UtbnVtPmh0dHBz
Oi8vd3d3LmludC1yZXMuY29tL2FydGljbGVzL2RhbzIwMDIvNTAvZDA1MHAxNjEucGRmPC9lbGVj
dHJvbmljLXJlc291cmNlLW51bT48L3JlY29yZD48L0NpdGU+PENpdGU+PEF1dGhvcj5Hcm90bW9s
PC9BdXRob3I+PFllYXI+MTk5NzwvWWVhcj48UmVjTnVtPjQ2NjYzPC9SZWNOdW0+PElEVGV4dD4y
NTAxNTwvSURUZXh0PjxyZWNvcmQ+PHJlYy1udW1iZXI+NDY2NjM8L3JlYy1udW1iZXI+PGZvcmVp
Z24ta2V5cz48a2V5IGFwcD0iRU4iIGRiLWlkPSI5MGF3d3QyNWJkcHR3dGVlMjVkcHB4NWp3dmRk
cDJzdHIwc3oiIHRpbWVzdGFtcD0iMTY2ODEyNTcyNCIgZ3VpZD0iNjY5ZTgxZDEtODkyYS00NDcz
LTgwN2EtNGYyNmZjN2M5MjY1Ij40NjY2Mzwva2V5PjwvZm9yZWlnbi1rZXlzPjxyZWYtdHlwZSBu
YW1lPSJKb3VybmFsIEFydGljbGVzIj4xNzwvcmVmLXR5cGU+PGNvbnRyaWJ1dG9ycz48YXV0aG9y
cz48YXV0aG9yPkdyb3Rtb2wsIFMuPC9hdXRob3I+PGF1dGhvcj5Ub3RsYW5kLCBHLksuPC9hdXRo
b3I+PGF1dGhvcj5UaG9ydWQsIEsuPC9hdXRob3I+PGF1dGhvcj5IamVsdG5lcywgQi5LLjwvYXV0
aG9yPjwvYXV0aG9ycz48L2NvbnRyaWJ1dG9ycz48dGl0bGVzPjx0aXRsZT48c3R5bGUgZmFjZT0i
bm9ybWFsIiBmb250PSJkZWZhdWx0IiBzaXplPSIxMDAlIj5WYWN1b2xhdGluZyBlbmNlcGhhbG9w
YXRoeSBhbmQgcmV0aW5vcGF0aHkgYXNzb2NpYXRlZCB3aXRoIGEgbm9kYXZpcnVzLWxpa2UgYWdl
bnQ6IGEgcHJvYmFibGUgY2F1c2Ugb2YgbWFzcyBtb3J0YWxpdHkgb2YgY3VsdHVyZWQgbGFydmFs
IGFuZCBqdXZlbmlsZSBBdGxhbnRpYyBoYWxpYnV0IDwvc3R5bGU+PHN0eWxlIGZhY2U9Iml0YWxp
YyIgZm9udD0iZGVmYXVsdCIgc2l6ZT0iMTAwJSI+SGlwcG9nbG9zc3VzIGhpcHBvZ2xvc3N1czwv
c3R5bGU+PC90aXRsZT48c2Vjb25kYXJ5LXRpdGxlPkRpc2Vhc2VzIG9mIEFxdWF0aWMgT3JnYW5p
c21zPC9zZWNvbmRhcnktdGl0bGU+PC90aXRsZXM+PHBlcmlvZGljYWw+PGZ1bGwtdGl0bGU+RGlz
ZWFzZXMgb2YgQXF1YXRpYyBPcmdhbmlzbXM8L2Z1bGwtdGl0bGU+PC9wZXJpb2RpY2FsPjxwYWdl
cz44NS05NzwvcGFnZXM+PHZvbHVtZT4yOTwvdm9sdW1lPjxkYXRlcz48eWVhcj4xOTk3PC95ZWFy
PjxwdWItZGF0ZXM+PGRhdGU+MjggQXByaWwgMjAyMzwvZGF0ZT48L3B1Yi1kYXRlcz48L2RhdGVz
PjxvcmlnLXB1Yj5cXEFDVDAwMUNMMDRGUzA3XEJJT1NFQ1VSSVRZREFUQSRcRSBMaWJyYXJ5XEFu
aW1hbCBDYXRhbG9ndWVcR1xHcm90bW9sIGV0IGFsIDE5OTcgRU4yNTAxNS5wZGY8L29yaWctcHVi
PjxsYWJlbD4yNTAxNTwvbGFiZWw+PHVybHM+PC91cmxzPjxjdXN0b20xPnN0dXJnZW9uX0JNPC9j
dXN0b20xPjxlbGVjdHJvbmljLXJlc291cmNlLW51bT5odHRwczovL3d3dy5pbnQtcmVzLmNvbS9h
cnRpY2xlcy9kYW8vMjkvZDAyOXAwODUucGRmPC9lbGVjdHJvbmljLXJlc291cmNlLW51bT48L3Jl
Y29yZD48L0NpdGU+PENpdGU+PEF1dGhvcj5OZ3V5ZW48L0F1dGhvcj48WWVhcj4xOTk2PC9ZZWFy
PjxSZWNOdW0+NDY2ODY8L1JlY051bT48SURUZXh0PjI1MDM3PC9JRFRleHQ+PHJlY29yZD48cmVj
LW51bWJlcj40NjY4NjwvcmVjLW51bWJlcj48Zm9yZWlnbi1rZXlzPjxrZXkgYXBwPSJFTiIgZGIt
aWQ9IjkwYXd3dDI1YmRwdHd0ZWUyNWRwcHg1and2ZGRwMnN0cjBzeiIgdGltZXN0YW1wPSIxNjY4
OTc4MjgyIiBndWlkPSI2ZTAxYTUxYi1jYWYwLTQzYmEtOGE3Yi1iZjVmZjVhZmE1MmQiPjQ2Njg2
PC9rZXk+PC9mb3JlaWduLWtleXM+PHJlZi10eXBlIG5hbWU9IkpvdXJuYWwgQXJ0aWNsZXMiPjE3
PC9yZWYtdHlwZT48Y29udHJpYnV0b3JzPjxhdXRob3JzPjxhdXRob3I+Tmd1eWVuLCBILkQuPC9h
dXRob3I+PGF1dGhvcj5OYWthaSwgVC48L2F1dGhvcj48YXV0aG9yPk11cm9nYSwgSy48L2F1dGhv
cj48L2F1dGhvcnM+PC9jb250cmlidXRvcnM+PHRpdGxlcz48dGl0bGU+PHN0eWxlIGZhY2U9Im5v
cm1hbCIgZm9udD0iZGVmYXVsdCIgc2l6ZT0iMTAwJSI+UHJvZ3Jlc3Npb24gb2Ygc3RyaXBlZCBq
YWNrIG5lcnZvdXMgbmVjcm9zaXMgdmlydXMgKFNKTk5WKSBpbmZlY3Rpb24gaW4gbmF0dXJhbGx5
IGFuZCBleHBlcmltZW50YWxseSBpbmZlY3RlZCBzdHJpcGVkIGphY2sgPC9zdHlsZT48c3R5bGUg
ZmFjZT0iaXRhbGljIiBmb250PSJkZWZhdWx0IiBzaXplPSIxMDAlIj5Qc2V1ZG9jYXJhbnggZGVu
dGV4PC9zdHlsZT48c3R5bGUgZmFjZT0ibm9ybWFsIiBmb250PSJkZWZhdWx0IiBzaXplPSIxMDAl
Ij4gbGFydmFlPC9zdHlsZT48L3RpdGxlPjxzZWNvbmRhcnktdGl0bGU+RGlzZWFzZXMgb2YgQXF1
YXRpYyBPcmdhbmlzbXM8L3NlY29uZGFyeS10aXRsZT48L3RpdGxlcz48cGVyaW9kaWNhbD48ZnVs
bC10aXRsZT5EaXNlYXNlcyBvZiBBcXVhdGljIE9yZ2FuaXNtczwvZnVsbC10aXRsZT48L3Blcmlv
ZGljYWw+PHBhZ2VzPjk5LTEwNTwvcGFnZXM+PHZvbHVtZT4yNDwvdm9sdW1lPjxkYXRlcz48eWVh
cj4xOTk2PC95ZWFyPjwvZGF0ZXM+PG9yaWctcHViPlxcQUNUMDAxQ0wwNEZTMDdcQklPU0VDVVJJ
VFlEQVRBJFxFIExpYnJhcnlcQW5pbWFsIENhdGFsb2d1ZVxOXE5ndXllbiBldCBhbCAxOTk2IEVO
MjUwMzcucGRmPC9vcmlnLXB1Yj48bGFiZWw+MjUwMzc8L2xhYmVsPjx1cmxzPjwvdXJscz48Y3Vz
dG9tMT5zdHVyZ2Vvbl9CTTwvY3VzdG9tMT48ZWxlY3Ryb25pYy1yZXNvdXJjZS1udW0+aHR0cHM6
Ly93d3cuaW50LXJlcy5jb20vYXJ0aWNsZXMvZGFvLzI0L2QwMjRwMDk5LnBkZjwvZWxlY3Ryb25p
Yy1yZXNvdXJjZS1udW0+PC9yZWNvcmQ+PC9DaXRlPjwvRW5kTm90ZT5=
</w:fldData>
        </w:fldChar>
      </w:r>
      <w:r w:rsidR="00295283">
        <w:instrText xml:space="preserve"> ADDIN EN.CITE.DATA </w:instrText>
      </w:r>
      <w:r w:rsidR="00295283">
        <w:fldChar w:fldCharType="end"/>
      </w:r>
      <w:r w:rsidR="00295283">
        <w:fldChar w:fldCharType="separate"/>
      </w:r>
      <w:r w:rsidR="00295283">
        <w:rPr>
          <w:noProof/>
        </w:rPr>
        <w:t>(Grotmol et al. 1997; Johansen et al. 2002; Mori et al. 1992; Nguyen, Nakai &amp; Muroga 1996)</w:t>
      </w:r>
      <w:r w:rsidR="00295283">
        <w:fldChar w:fldCharType="end"/>
      </w:r>
      <w:r>
        <w:t xml:space="preserve">. However, NNV has also been detected in the heart, intestine, liver, </w:t>
      </w:r>
      <w:r w:rsidRPr="005B487A">
        <w:t>spleen, kidney,</w:t>
      </w:r>
      <w:r>
        <w:t xml:space="preserve"> stomach, epithelium, gills, fins, ovaries, testes and fertilised eggs </w:t>
      </w:r>
      <w:r w:rsidR="00295283">
        <w:fldChar w:fldCharType="begin">
          <w:fldData xml:space="preserve">PEVuZE5vdGU+PENpdGU+PEF1dGhvcj5Hcm90bW9sPC9BdXRob3I+PFllYXI+MTk5NzwvWWVhcj48
UmVjTnVtPjQ2NjYzPC9SZWNOdW0+PElEVGV4dD4yNTAxNTwvSURUZXh0PjxEaXNwbGF5VGV4dD4o
QXJpbW90byBldCBhbC4gMTk5MjsgR3JvdG1vbCBldCBhbC4gMTk5NzsgS29yc25lcyBldCBhbC4g
MjAwOTsgTmd1eWVuIGV0IGFsLiAxOTk3OyBOZ3V5ZW4sIE5ha2FpICZhbXA7IE11cm9nYSAxOTk2
OyBTb3V0byBldCBhbC4gMjAxOCk8L0Rpc3BsYXlUZXh0PjxyZWNvcmQ+PHJlYy1udW1iZXI+NDY2
NjM8L3JlYy1udW1iZXI+PGZvcmVpZ24ta2V5cz48a2V5IGFwcD0iRU4iIGRiLWlkPSI5MGF3d3Qy
NWJkcHR3dGVlMjVkcHB4NWp3dmRkcDJzdHIwc3oiIHRpbWVzdGFtcD0iMTY2ODEyNTcyNCIgZ3Vp
ZD0iNjY5ZTgxZDEtODkyYS00NDczLTgwN2EtNGYyNmZjN2M5MjY1Ij40NjY2Mzwva2V5PjwvZm9y
ZWlnbi1rZXlzPjxyZWYtdHlwZSBuYW1lPSJKb3VybmFsIEFydGljbGVzIj4xNzwvcmVmLXR5cGU+
PGNvbnRyaWJ1dG9ycz48YXV0aG9ycz48YXV0aG9yPkdyb3Rtb2wsIFMuPC9hdXRob3I+PGF1dGhv
cj5Ub3RsYW5kLCBHLksuPC9hdXRob3I+PGF1dGhvcj5UaG9ydWQsIEsuPC9hdXRob3I+PGF1dGhv
cj5IamVsdG5lcywgQi5LLjwvYXV0aG9yPjwvYXV0aG9ycz48L2NvbnRyaWJ1dG9ycz48dGl0bGVz
Pjx0aXRsZT48c3R5bGUgZmFjZT0ibm9ybWFsIiBmb250PSJkZWZhdWx0IiBzaXplPSIxMDAlIj5W
YWN1b2xhdGluZyBlbmNlcGhhbG9wYXRoeSBhbmQgcmV0aW5vcGF0aHkgYXNzb2NpYXRlZCB3aXRo
IGEgbm9kYXZpcnVzLWxpa2UgYWdlbnQ6IGEgcHJvYmFibGUgY2F1c2Ugb2YgbWFzcyBtb3J0YWxp
dHkgb2YgY3VsdHVyZWQgbGFydmFsIGFuZCBqdXZlbmlsZSBBdGxhbnRpYyBoYWxpYnV0IDwvc3R5
bGU+PHN0eWxlIGZhY2U9Iml0YWxpYyIgZm9udD0iZGVmYXVsdCIgc2l6ZT0iMTAwJSI+SGlwcG9n
bG9zc3VzIGhpcHBvZ2xvc3N1czwvc3R5bGU+PC90aXRsZT48c2Vjb25kYXJ5LXRpdGxlPkRpc2Vh
c2VzIG9mIEFxdWF0aWMgT3JnYW5pc21zPC9zZWNvbmRhcnktdGl0bGU+PC90aXRsZXM+PHBlcmlv
ZGljYWw+PGZ1bGwtdGl0bGU+RGlzZWFzZXMgb2YgQXF1YXRpYyBPcmdhbmlzbXM8L2Z1bGwtdGl0
bGU+PC9wZXJpb2RpY2FsPjxwYWdlcz44NS05NzwvcGFnZXM+PHZvbHVtZT4yOTwvdm9sdW1lPjxk
YXRlcz48eWVhcj4xOTk3PC95ZWFyPjxwdWItZGF0ZXM+PGRhdGU+MjggQXByaWwgMjAyMzwvZGF0
ZT48L3B1Yi1kYXRlcz48L2RhdGVzPjxvcmlnLXB1Yj5cXEFDVDAwMUNMMDRGUzA3XEJJT1NFQ1VS
SVRZREFUQSRcRSBMaWJyYXJ5XEFuaW1hbCBDYXRhbG9ndWVcR1xHcm90bW9sIGV0IGFsIDE5OTcg
RU4yNTAxNS5wZGY8L29yaWctcHViPjxsYWJlbD4yNTAxNTwvbGFiZWw+PHVybHM+PC91cmxzPjxj
dXN0b20xPnN0dXJnZW9uX0JNPC9jdXN0b20xPjxlbGVjdHJvbmljLXJlc291cmNlLW51bT5odHRw
czovL3d3dy5pbnQtcmVzLmNvbS9hcnRpY2xlcy9kYW8vMjkvZDAyOXAwODUucGRmPC9lbGVjdHJv
bmljLXJlc291cmNlLW51bT48L3JlY29yZD48L0NpdGU+PENpdGU+PEF1dGhvcj5OZ3V5ZW48L0F1
dGhvcj48WWVhcj4xOTk2PC9ZZWFyPjxSZWNOdW0+NDY2ODY8L1JlY051bT48SURUZXh0PjI1MDM3
PC9JRFRleHQ+PHJlY29yZD48cmVjLW51bWJlcj40NjY4NjwvcmVjLW51bWJlcj48Zm9yZWlnbi1r
ZXlzPjxrZXkgYXBwPSJFTiIgZGItaWQ9IjkwYXd3dDI1YmRwdHd0ZWUyNWRwcHg1and2ZGRwMnN0
cjBzeiIgdGltZXN0YW1wPSIxNjY4OTc4MjgyIiBndWlkPSI2ZTAxYTUxYi1jYWYwLTQzYmEtOGE3
Yi1iZjVmZjVhZmE1MmQiPjQ2Njg2PC9rZXk+PC9mb3JlaWduLWtleXM+PHJlZi10eXBlIG5hbWU9
IkpvdXJuYWwgQXJ0aWNsZXMiPjE3PC9yZWYtdHlwZT48Y29udHJpYnV0b3JzPjxhdXRob3JzPjxh
dXRob3I+Tmd1eWVuLCBILkQuPC9hdXRob3I+PGF1dGhvcj5OYWthaSwgVC48L2F1dGhvcj48YXV0
aG9yPk11cm9nYSwgSy48L2F1dGhvcj48L2F1dGhvcnM+PC9jb250cmlidXRvcnM+PHRpdGxlcz48
dGl0bGU+PHN0eWxlIGZhY2U9Im5vcm1hbCIgZm9udD0iZGVmYXVsdCIgc2l6ZT0iMTAwJSI+UHJv
Z3Jlc3Npb24gb2Ygc3RyaXBlZCBqYWNrIG5lcnZvdXMgbmVjcm9zaXMgdmlydXMgKFNKTk5WKSBp
bmZlY3Rpb24gaW4gbmF0dXJhbGx5IGFuZCBleHBlcmltZW50YWxseSBpbmZlY3RlZCBzdHJpcGVk
IGphY2sgPC9zdHlsZT48c3R5bGUgZmFjZT0iaXRhbGljIiBmb250PSJkZWZhdWx0IiBzaXplPSIx
MDAlIj5Qc2V1ZG9jYXJhbnggZGVudGV4PC9zdHlsZT48c3R5bGUgZmFjZT0ibm9ybWFsIiBmb250
PSJkZWZhdWx0IiBzaXplPSIxMDAlIj4gbGFydmFlPC9zdHlsZT48L3RpdGxlPjxzZWNvbmRhcnkt
dGl0bGU+RGlzZWFzZXMgb2YgQXF1YXRpYyBPcmdhbmlzbXM8L3NlY29uZGFyeS10aXRsZT48L3Rp
dGxlcz48cGVyaW9kaWNhbD48ZnVsbC10aXRsZT5EaXNlYXNlcyBvZiBBcXVhdGljIE9yZ2FuaXNt
czwvZnVsbC10aXRsZT48L3BlcmlvZGljYWw+PHBhZ2VzPjk5LTEwNTwvcGFnZXM+PHZvbHVtZT4y
NDwvdm9sdW1lPjxkYXRlcz48eWVhcj4xOTk2PC95ZWFyPjwvZGF0ZXM+PG9yaWctcHViPlxcQUNU
MDAxQ0wwNEZTMDdcQklPU0VDVVJJVFlEQVRBJFxFIExpYnJhcnlcQW5pbWFsIENhdGFsb2d1ZVxO
XE5ndXllbiBldCBhbCAxOTk2IEVOMjUwMzcucGRmPC9vcmlnLXB1Yj48bGFiZWw+MjUwMzc8L2xh
YmVsPjx1cmxzPjwvdXJscz48Y3VzdG9tMT5zdHVyZ2Vvbl9CTTwvY3VzdG9tMT48ZWxlY3Ryb25p
Yy1yZXNvdXJjZS1udW0+aHR0cHM6Ly93d3cuaW50LXJlcy5jb20vYXJ0aWNsZXMvZGFvLzI0L2Qw
MjRwMDk5LnBkZjwvZWxlY3Ryb25pYy1yZXNvdXJjZS1udW0+PC9yZWNvcmQ+PC9DaXRlPjxDaXRl
PjxBdXRob3I+QXJpbW90bzwvQXV0aG9yPjxZZWFyPjE5OTI8L1llYXI+PFJlY051bT40NTk0MDwv
UmVjTnVtPjxJRFRleHQ+MjMyMTE8L0lEVGV4dD48cmVjb3JkPjxyZWMtbnVtYmVyPjQ1OTQwPC9y
ZWMtbnVtYmVyPjxmb3JlaWduLWtleXM+PGtleSBhcHA9IkVOIiBkYi1pZD0iOTBhd3d0MjViZHB0
d3RlZTI1ZHBweDVqd3ZkZHAyc3RyMHN6IiB0aW1lc3RhbXA9IjE2NTU4NzA2MDEiIGd1aWQ9IjZm
MjUwMzQ5LTA1MmMtNDE3ZS05NzhjLTIwOTZlODc1YTJjZCI+NDU5NDA8L2tleT48L2ZvcmVpZ24t
a2V5cz48cmVmLXR5cGUgbmFtZT0iSm91cm5hbCBBcnRpY2xlcyI+MTc8L3JlZi10eXBlPjxjb250
cmlidXRvcnM+PGF1dGhvcnM+PGF1dGhvcj5Bcmltb3RvLCBNLjwvYXV0aG9yPjxhdXRob3I+TXVz
aGlha2UsIEsuPC9hdXRob3I+PGF1dGhvcj5NaXp1dGEsIFkuPC9hdXRob3I+PGF1dGhvcj5OYWth
aSwgVC48L2F1dGhvcj48YXV0aG9yPk11cm9nZSwgSy48L2F1dGhvcj48YXV0aG9yPkZ1cnVzYXdh
LCBJLjwvYXV0aG9yPjwvYXV0aG9ycz48L2NvbnRyaWJ1dG9ycz48dGl0bGVzPjx0aXRsZT5EZXRl
Y3Rpb24gb2YgU3RyaXBlZCBqYWNrIG5lcnZvdXMgbmVjcm9zaXMgdmlydXMgKFNKTk5WKSBieSBF
bnp5bWUtTGlua2VkIEltbXVub3NvcmJlbnQgQXNzYXkgKEVMSVNBKTwvdGl0bGU+PHNlY29uZGFy
eS10aXRsZT5GaXNoIFBhdGhvbG9neTwvc2Vjb25kYXJ5LXRpdGxlPjwvdGl0bGVzPjxwZXJpb2Rp
Y2FsPjxmdWxsLXRpdGxlPkZpc2ggUGF0aG9sb2d5PC9mdWxsLXRpdGxlPjwvcGVyaW9kaWNhbD48
cGFnZXM+MTkxLTE5NTwvcGFnZXM+PHZvbHVtZT4yNzwvdm9sdW1lPjxudW1iZXI+NDwvbnVtYmVy
PjxkYXRlcz48eWVhcj4xOTkyPC95ZWFyPjwvZGF0ZXM+PG9yaWctcHViPlxcQUNUMDAxQ0wwNEZT
MDdcQklPU0VDVVJJVFlEQVRBJFxFIExpYnJhcnlcQW5pbWFsIENhdGFsb2d1ZVxBXEFyaW1vdG8g
ZXQgYWwgMTk5MiBFTjIzMjExLnBkZjwvb3JpZy1wdWI+PGxhYmVsPjIzMjExPC9sYWJlbD48dXJs
cz48L3VybHM+PGN1c3RvbTE+U3R1cmdlb25fWUdDPC9jdXN0b20xPjxlbGVjdHJvbmljLXJlc291
cmNlLW51bT5odHRwczovL2RvaS5vcmcvMTAuMzE0Ny9qc2ZwLjI3LjE5MTwvZWxlY3Ryb25pYy1y
ZXNvdXJjZS1udW0+PC9yZWNvcmQ+PC9DaXRlPjxDaXRlPjxBdXRob3I+Tmd1eWVuPC9BdXRob3I+
PFllYXI+MTk5NzwvWWVhcj48UmVjTnVtPjQ2Njk4PC9SZWNOdW0+PElEVGV4dD4yNTA1MDwvSURU
ZXh0PjxyZWNvcmQ+PHJlYy1udW1iZXI+NDY2OTg8L3JlYy1udW1iZXI+PGZvcmVpZ24ta2V5cz48
a2V5IGFwcD0iRU4iIGRiLWlkPSI5MGF3d3QyNWJkcHR3dGVlMjVkcHB4NWp3dmRkcDJzdHIwc3oi
IHRpbWVzdGFtcD0iMTY2ODk3ODI4MiIgZ3VpZD0iMzJmYjI5YWYtNDY3ZS00MjE0LWJhNmQtMTU4
MjEyYzU2MGRkIj40NjY5ODwva2V5PjwvZm9yZWlnbi1rZXlzPjxyZWYtdHlwZSBuYW1lPSJKb3Vy
bmFsIEFydGljbGVzIj4xNzwvcmVmLXR5cGU+PGNvbnRyaWJ1dG9ycz48YXV0aG9ycz48YXV0aG9y
Pk5ndXllbiwgSC5ELjwvYXV0aG9yPjxhdXRob3I+TXVzaGlha2UsIEsuPC9hdXRob3I+PGF1dGhv
cj5OYWthaSwgVC48L2F1dGhvcj48YXV0aG9yPk11cm9nYSwgSy48L2F1dGhvcj48L2F1dGhvcnM+
PC9jb250cmlidXRvcnM+PHRpdGxlcz48dGl0bGU+VGlzc3VlIGRpc3RyaWJ1dGlvbiBvZiBzdHJp
cGVkIGphY2sgbmVydm91cyBuZWNyb3NpcyB2aXJ1cyAoU0pOTlYpIGluIGFkdWx0IHN0cmlwZWQg
amFjazwvdGl0bGU+PHNlY29uZGFyeS10aXRsZT5EaXNlYXNlcyBvZiBBcXVhdGljIE9yZ2FuaXNt
czwvc2Vjb25kYXJ5LXRpdGxlPjwvdGl0bGVzPjxwZXJpb2RpY2FsPjxmdWxsLXRpdGxlPkRpc2Vh
c2VzIG9mIEFxdWF0aWMgT3JnYW5pc21zPC9mdWxsLXRpdGxlPjwvcGVyaW9kaWNhbD48cGFnZXM+
ODctOTE8L3BhZ2VzPjx2b2x1bWU+Mjg8L3ZvbHVtZT48ZGF0ZXM+PHllYXI+MTk5NzwveWVhcj48
L2RhdGVzPjxvcmlnLXB1Yj5cXEFDVDAwMUNMMDRGUzA3XEJJT1NFQ1VSSVRZREFUQSRcRSBMaWJy
YXJ5XEFuaW1hbCBDYXRhbG9ndWVcTlxOZ3V5ZW4gZXQgYWwgMTk5NyBFTjI1MDUwLnBkZjwvb3Jp
Zy1wdWI+PGxhYmVsPjI1MDUwPC9sYWJlbD48dXJscz48L3VybHM+PGN1c3RvbTE+c3R1cmdlb25f
Qk08L2N1c3RvbTE+PGVsZWN0cm9uaWMtcmVzb3VyY2UtbnVtPmh0dHBzOi8vd3d3LmludC1yZXMu
Y29tL2FydGljbGVzL2Rhby8yOC9kMDI4cDA4Ny5wZGY8L2VsZWN0cm9uaWMtcmVzb3VyY2UtbnVt
PjwvcmVjb3JkPjwvQ2l0ZT48Q2l0ZT48QXV0aG9yPlNvdXRvPC9BdXRob3I+PFllYXI+MjAxODwv
WWVhcj48UmVjTnVtPjQ2Njg5PC9SZWNOdW0+PElEVGV4dD4yNTA0MDwvSURUZXh0PjxyZWNvcmQ+
PHJlYy1udW1iZXI+NDY2ODk8L3JlYy1udW1iZXI+PGZvcmVpZ24ta2V5cz48a2V5IGFwcD0iRU4i
IGRiLWlkPSI5MGF3d3QyNWJkcHR3dGVlMjVkcHB4NWp3dmRkcDJzdHIwc3oiIHRpbWVzdGFtcD0i
MTY2ODk3ODI4MiIgZ3VpZD0iZjg0ZWU3ZjMtYTg0MS00YjM3LTg2MWItYTcxZDJmNzllOGZlIj40
NjY4OTwva2V5PjwvZm9yZWlnbi1rZXlzPjxyZWYtdHlwZSBuYW1lPSJKb3VybmFsIEFydGljbGVz
Ij4xNzwvcmVmLXR5cGU+PGNvbnRyaWJ1dG9ycz48YXV0aG9ycz48YXV0aG9yPlNvdXRvLCBTLjwv
YXV0aG9yPjxhdXRob3I+T2x2ZWlyYSwgSi5HLjwvYXV0aG9yPjxhdXRob3I+QWxvbnNvLCBNLkMu
PC9hdXRob3I+PGF1dGhvcj5Eb3Bhem8sIEMuUC48L2F1dGhvcj48YXV0aG9yPkJhbmRpbiwgSS48
L2F1dGhvcj48L2F1dGhvcnM+PC9jb250cmlidXRvcnM+PHRpdGxlcz48dGl0bGU+PHN0eWxlIGZh
Y2U9Im5vcm1hbCIgZm9udD0iZGVmYXVsdCIgc2l6ZT0iMTAwJSI+QmV0YW5vZGF2aXJ1cyBpbmZl
Y3Rpb24gaW4gYmF0aOKAkGNoYWxsZW5nZWQgPC9zdHlsZT48c3R5bGUgZmFjZT0iaXRhbGljIiBm
b250PSJkZWZhdWx0IiBzaXplPSIxMDAlIj5Tb2xlYSBzZW5lZ2FsZW5zaXM8L3N0eWxlPjxzdHls
ZSBmYWNlPSJub3JtYWwiIGZvbnQ9ImRlZmF1bHQiIHNpemU9IjEwMCUiPiBqdXZlbmlsZXM6IEEg
Y29tcGFyYXRpdmUgYW5hbHlzaXMgb2YgUkdOTlYsIFNKTk5WIGFuZCByZWFzc29ydGFudCBzdHJh
aW5zPC9zdHlsZT48L3RpdGxlPjxzZWNvbmRhcnktdGl0bGU+Sm91cm5hbCBvZiBGaXNoIERpc2Vh
c2VzPC9zZWNvbmRhcnktdGl0bGU+PC90aXRsZXM+PHBlcmlvZGljYWw+PGZ1bGwtdGl0bGU+Sm91
cm5hbCBvZiBGaXNoIERpc2Vhc2VzPC9mdWxsLXRpdGxlPjwvcGVyaW9kaWNhbD48cGFnZXM+MTU3
MS0xNTc4PC9wYWdlcz48dm9sdW1lPjQxPC92b2x1bWU+PGRhdGVzPjx5ZWFyPjIwMTg8L3llYXI+
PC9kYXRlcz48b3JpZy1wdWI+XFxBQ1QwMDFDTDA0RlMwN1xCSU9TRUNVUklUWURBVEEkXEUgTGli
cmFyeVxBbmltYWwgQ2F0YWxvZ3VlXFNcU291dG8gZXQgYWwgMjAxOCBFTjI1MDQwLnBkZjwvb3Jp
Zy1wdWI+PGxhYmVsPjI1MDQwPC9sYWJlbD48dXJscz48L3VybHM+PGN1c3RvbTE+c3R1cmdlb25f
Qk08L2N1c3RvbTE+PGVsZWN0cm9uaWMtcmVzb3VyY2UtbnVtPmh0dHBzOi8vZG9pLm9yZy8xMC4x
MTExL2pmZC4xMjg2NTwvZWxlY3Ryb25pYy1yZXNvdXJjZS1udW0+PC9yZWNvcmQ+PC9DaXRlPjxD
aXRlPjxBdXRob3I+S29yc25lczwvQXV0aG9yPjxZZWFyPjIwMDk8L1llYXI+PFJlY051bT40NjY5
MDwvUmVjTnVtPjxJRFRleHQ+MjUwNDE8L0lEVGV4dD48cmVjb3JkPjxyZWMtbnVtYmVyPjQ2Njkw
PC9yZWMtbnVtYmVyPjxmb3JlaWduLWtleXM+PGtleSBhcHA9IkVOIiBkYi1pZD0iOTBhd3d0MjVi
ZHB0d3RlZTI1ZHBweDVqd3ZkZHAyc3RyMHN6IiB0aW1lc3RhbXA9IjE2Njg5NzgyODIiIGd1aWQ9
IjA5YjY0ODJjLTMzNzMtNDlkZi04ODEzLTBiNjcwZWIxZjZhNCI+NDY2OTA8L2tleT48L2ZvcmVp
Z24ta2V5cz48cmVmLXR5cGUgbmFtZT0iSm91cm5hbCBBcnRpY2xlcyI+MTc8L3JlZi10eXBlPjxj
b250cmlidXRvcnM+PGF1dGhvcnM+PGF1dGhvcj5Lb3JzbmVzLCBLLjwvYXV0aG9yPjxhdXRob3I+
S2FybHNiYWtrLCBFLjwvYXV0aG9yPjxhdXRob3I+RGV2b2xkLCBNLjwvYXV0aG9yPjxhdXRob3I+
TmVybGFuZCwgQS5ILjwvYXV0aG9yPjxhdXRob3I+TnlsdW5kLCBBLjwvYXV0aG9yPjwvYXV0aG9y
cz48L2NvbnRyaWJ1dG9ycz48dGl0bGVzPjx0aXRsZT48c3R5bGUgZmFjZT0ibm9ybWFsIiBmb250
PSJkZWZhdWx0IiBzaXplPSIxMDAlIj5UaXNzdWUgdHJvcGlzbSBvZiBuZXJ2b3VzIG5lY3Jvc2lz
IHZpcnVzIChOTlYpIGluIEF0bGFudGljIGNvZCwgPC9zdHlsZT48c3R5bGUgZmFjZT0iaXRhbGlj
IiBmb250PSJkZWZhdWx0IiBzaXplPSIxMDAlIj5HYWR1cyBtb3JodWE8L3N0eWxlPjxzdHlsZSBm
YWNlPSJub3JtYWwiIGZvbnQ9ImRlZmF1bHQiIHNpemU9IjEwMCUiPiBMLiwgYWZ0ZXIgaW50cmFw
ZXJpdG9uZWFsIGNoYWxsZW5nZSB3aXRoIGEgdmlydXMgaXNvbGF0ZSBmcm9tIGRpc2Vhc2VkIEF0
bGFudGljIGhhbGlidXQsIDwvc3R5bGU+PHN0eWxlIGZhY2U9Iml0YWxpYyIgZm9udD0iZGVmYXVs
dCIgc2l6ZT0iMTAwJSI+SGlwcG9nbG9zc3VzIGhpcHBvZ2xvc3N1cyA8L3N0eWxlPjxzdHlsZSBm
YWNlPSJub3JtYWwiIGZvbnQ9ImRlZmF1bHQiIHNpemU9IjEwMCUiPihMLik8L3N0eWxlPjwvdGl0
bGU+PHNlY29uZGFyeS10aXRsZT5Kb3VybmFsIG9mIEZpc2ggRGlzZWFzZXM8L3NlY29uZGFyeS10
aXRsZT48L3RpdGxlcz48cGVyaW9kaWNhbD48ZnVsbC10aXRsZT5Kb3VybmFsIG9mIEZpc2ggRGlz
ZWFzZXM8L2Z1bGwtdGl0bGU+PC9wZXJpb2RpY2FsPjxwYWdlcz42NTUtNjY1PC9wYWdlcz48dm9s
dW1lPjMyPC92b2x1bWU+PG51bWJlcj44PC9udW1iZXI+PGRhdGVzPjx5ZWFyPjIwMDk8L3llYXI+
PC9kYXRlcz48b3JpZy1wdWI+XFxBQ1QwMDFDTDA0RlMwN1xCSU9TRUNVUklUWURBVEEkXEUgTGli
cmFyeVxBbmltYWwgQ2F0YWxvZ3VlXEtcS29yc25lcyBldCBhbCAyMDA5IEVOMjUwNDEucGRmPC9v
cmlnLXB1Yj48bGFiZWw+MjUwNDE8L2xhYmVsPjx1cmxzPjwvdXJscz48Y3VzdG9tMT5zdHVyZ2Vv
bl9CTTwvY3VzdG9tMT48ZWxlY3Ryb25pYy1yZXNvdXJjZS1udW0+aHR0cHM6Ly9kb2kub3JnLzEw
LjExMTEvai4xMzY1LTI3NjEuMjAwOS4wMTAzNS54PC9lbGVjdHJvbmljLXJlc291cmNlLW51bT48
L3JlY29yZD48L0NpdGU+PC9FbmROb3RlPgB=
</w:fldData>
        </w:fldChar>
      </w:r>
      <w:r w:rsidR="00295283">
        <w:instrText xml:space="preserve"> ADDIN EN.CITE </w:instrText>
      </w:r>
      <w:r w:rsidR="00295283">
        <w:fldChar w:fldCharType="begin">
          <w:fldData xml:space="preserve">PEVuZE5vdGU+PENpdGU+PEF1dGhvcj5Hcm90bW9sPC9BdXRob3I+PFllYXI+MTk5NzwvWWVhcj48
UmVjTnVtPjQ2NjYzPC9SZWNOdW0+PElEVGV4dD4yNTAxNTwvSURUZXh0PjxEaXNwbGF5VGV4dD4o
QXJpbW90byBldCBhbC4gMTk5MjsgR3JvdG1vbCBldCBhbC4gMTk5NzsgS29yc25lcyBldCBhbC4g
MjAwOTsgTmd1eWVuIGV0IGFsLiAxOTk3OyBOZ3V5ZW4sIE5ha2FpICZhbXA7IE11cm9nYSAxOTk2
OyBTb3V0byBldCBhbC4gMjAxOCk8L0Rpc3BsYXlUZXh0PjxyZWNvcmQ+PHJlYy1udW1iZXI+NDY2
NjM8L3JlYy1udW1iZXI+PGZvcmVpZ24ta2V5cz48a2V5IGFwcD0iRU4iIGRiLWlkPSI5MGF3d3Qy
NWJkcHR3dGVlMjVkcHB4NWp3dmRkcDJzdHIwc3oiIHRpbWVzdGFtcD0iMTY2ODEyNTcyNCIgZ3Vp
ZD0iNjY5ZTgxZDEtODkyYS00NDczLTgwN2EtNGYyNmZjN2M5MjY1Ij40NjY2Mzwva2V5PjwvZm9y
ZWlnbi1rZXlzPjxyZWYtdHlwZSBuYW1lPSJKb3VybmFsIEFydGljbGVzIj4xNzwvcmVmLXR5cGU+
PGNvbnRyaWJ1dG9ycz48YXV0aG9ycz48YXV0aG9yPkdyb3Rtb2wsIFMuPC9hdXRob3I+PGF1dGhv
cj5Ub3RsYW5kLCBHLksuPC9hdXRob3I+PGF1dGhvcj5UaG9ydWQsIEsuPC9hdXRob3I+PGF1dGhv
cj5IamVsdG5lcywgQi5LLjwvYXV0aG9yPjwvYXV0aG9ycz48L2NvbnRyaWJ1dG9ycz48dGl0bGVz
Pjx0aXRsZT48c3R5bGUgZmFjZT0ibm9ybWFsIiBmb250PSJkZWZhdWx0IiBzaXplPSIxMDAlIj5W
YWN1b2xhdGluZyBlbmNlcGhhbG9wYXRoeSBhbmQgcmV0aW5vcGF0aHkgYXNzb2NpYXRlZCB3aXRo
IGEgbm9kYXZpcnVzLWxpa2UgYWdlbnQ6IGEgcHJvYmFibGUgY2F1c2Ugb2YgbWFzcyBtb3J0YWxp
dHkgb2YgY3VsdHVyZWQgbGFydmFsIGFuZCBqdXZlbmlsZSBBdGxhbnRpYyBoYWxpYnV0IDwvc3R5
bGU+PHN0eWxlIGZhY2U9Iml0YWxpYyIgZm9udD0iZGVmYXVsdCIgc2l6ZT0iMTAwJSI+SGlwcG9n
bG9zc3VzIGhpcHBvZ2xvc3N1czwvc3R5bGU+PC90aXRsZT48c2Vjb25kYXJ5LXRpdGxlPkRpc2Vh
c2VzIG9mIEFxdWF0aWMgT3JnYW5pc21zPC9zZWNvbmRhcnktdGl0bGU+PC90aXRsZXM+PHBlcmlv
ZGljYWw+PGZ1bGwtdGl0bGU+RGlzZWFzZXMgb2YgQXF1YXRpYyBPcmdhbmlzbXM8L2Z1bGwtdGl0
bGU+PC9wZXJpb2RpY2FsPjxwYWdlcz44NS05NzwvcGFnZXM+PHZvbHVtZT4yOTwvdm9sdW1lPjxk
YXRlcz48eWVhcj4xOTk3PC95ZWFyPjxwdWItZGF0ZXM+PGRhdGU+MjggQXByaWwgMjAyMzwvZGF0
ZT48L3B1Yi1kYXRlcz48L2RhdGVzPjxvcmlnLXB1Yj5cXEFDVDAwMUNMMDRGUzA3XEJJT1NFQ1VS
SVRZREFUQSRcRSBMaWJyYXJ5XEFuaW1hbCBDYXRhbG9ndWVcR1xHcm90bW9sIGV0IGFsIDE5OTcg
RU4yNTAxNS5wZGY8L29yaWctcHViPjxsYWJlbD4yNTAxNTwvbGFiZWw+PHVybHM+PC91cmxzPjxj
dXN0b20xPnN0dXJnZW9uX0JNPC9jdXN0b20xPjxlbGVjdHJvbmljLXJlc291cmNlLW51bT5odHRw
czovL3d3dy5pbnQtcmVzLmNvbS9hcnRpY2xlcy9kYW8vMjkvZDAyOXAwODUucGRmPC9lbGVjdHJv
bmljLXJlc291cmNlLW51bT48L3JlY29yZD48L0NpdGU+PENpdGU+PEF1dGhvcj5OZ3V5ZW48L0F1
dGhvcj48WWVhcj4xOTk2PC9ZZWFyPjxSZWNOdW0+NDY2ODY8L1JlY051bT48SURUZXh0PjI1MDM3
PC9JRFRleHQ+PHJlY29yZD48cmVjLW51bWJlcj40NjY4NjwvcmVjLW51bWJlcj48Zm9yZWlnbi1r
ZXlzPjxrZXkgYXBwPSJFTiIgZGItaWQ9IjkwYXd3dDI1YmRwdHd0ZWUyNWRwcHg1and2ZGRwMnN0
cjBzeiIgdGltZXN0YW1wPSIxNjY4OTc4MjgyIiBndWlkPSI2ZTAxYTUxYi1jYWYwLTQzYmEtOGE3
Yi1iZjVmZjVhZmE1MmQiPjQ2Njg2PC9rZXk+PC9mb3JlaWduLWtleXM+PHJlZi10eXBlIG5hbWU9
IkpvdXJuYWwgQXJ0aWNsZXMiPjE3PC9yZWYtdHlwZT48Y29udHJpYnV0b3JzPjxhdXRob3JzPjxh
dXRob3I+Tmd1eWVuLCBILkQuPC9hdXRob3I+PGF1dGhvcj5OYWthaSwgVC48L2F1dGhvcj48YXV0
aG9yPk11cm9nYSwgSy48L2F1dGhvcj48L2F1dGhvcnM+PC9jb250cmlidXRvcnM+PHRpdGxlcz48
dGl0bGU+PHN0eWxlIGZhY2U9Im5vcm1hbCIgZm9udD0iZGVmYXVsdCIgc2l6ZT0iMTAwJSI+UHJv
Z3Jlc3Npb24gb2Ygc3RyaXBlZCBqYWNrIG5lcnZvdXMgbmVjcm9zaXMgdmlydXMgKFNKTk5WKSBp
bmZlY3Rpb24gaW4gbmF0dXJhbGx5IGFuZCBleHBlcmltZW50YWxseSBpbmZlY3RlZCBzdHJpcGVk
IGphY2sgPC9zdHlsZT48c3R5bGUgZmFjZT0iaXRhbGljIiBmb250PSJkZWZhdWx0IiBzaXplPSIx
MDAlIj5Qc2V1ZG9jYXJhbnggZGVudGV4PC9zdHlsZT48c3R5bGUgZmFjZT0ibm9ybWFsIiBmb250
PSJkZWZhdWx0IiBzaXplPSIxMDAlIj4gbGFydmFlPC9zdHlsZT48L3RpdGxlPjxzZWNvbmRhcnkt
dGl0bGU+RGlzZWFzZXMgb2YgQXF1YXRpYyBPcmdhbmlzbXM8L3NlY29uZGFyeS10aXRsZT48L3Rp
dGxlcz48cGVyaW9kaWNhbD48ZnVsbC10aXRsZT5EaXNlYXNlcyBvZiBBcXVhdGljIE9yZ2FuaXNt
czwvZnVsbC10aXRsZT48L3BlcmlvZGljYWw+PHBhZ2VzPjk5LTEwNTwvcGFnZXM+PHZvbHVtZT4y
NDwvdm9sdW1lPjxkYXRlcz48eWVhcj4xOTk2PC95ZWFyPjwvZGF0ZXM+PG9yaWctcHViPlxcQUNU
MDAxQ0wwNEZTMDdcQklPU0VDVVJJVFlEQVRBJFxFIExpYnJhcnlcQW5pbWFsIENhdGFsb2d1ZVxO
XE5ndXllbiBldCBhbCAxOTk2IEVOMjUwMzcucGRmPC9vcmlnLXB1Yj48bGFiZWw+MjUwMzc8L2xh
YmVsPjx1cmxzPjwvdXJscz48Y3VzdG9tMT5zdHVyZ2Vvbl9CTTwvY3VzdG9tMT48ZWxlY3Ryb25p
Yy1yZXNvdXJjZS1udW0+aHR0cHM6Ly93d3cuaW50LXJlcy5jb20vYXJ0aWNsZXMvZGFvLzI0L2Qw
MjRwMDk5LnBkZjwvZWxlY3Ryb25pYy1yZXNvdXJjZS1udW0+PC9yZWNvcmQ+PC9DaXRlPjxDaXRl
PjxBdXRob3I+QXJpbW90bzwvQXV0aG9yPjxZZWFyPjE5OTI8L1llYXI+PFJlY051bT40NTk0MDwv
UmVjTnVtPjxJRFRleHQ+MjMyMTE8L0lEVGV4dD48cmVjb3JkPjxyZWMtbnVtYmVyPjQ1OTQwPC9y
ZWMtbnVtYmVyPjxmb3JlaWduLWtleXM+PGtleSBhcHA9IkVOIiBkYi1pZD0iOTBhd3d0MjViZHB0
d3RlZTI1ZHBweDVqd3ZkZHAyc3RyMHN6IiB0aW1lc3RhbXA9IjE2NTU4NzA2MDEiIGd1aWQ9IjZm
MjUwMzQ5LTA1MmMtNDE3ZS05NzhjLTIwOTZlODc1YTJjZCI+NDU5NDA8L2tleT48L2ZvcmVpZ24t
a2V5cz48cmVmLXR5cGUgbmFtZT0iSm91cm5hbCBBcnRpY2xlcyI+MTc8L3JlZi10eXBlPjxjb250
cmlidXRvcnM+PGF1dGhvcnM+PGF1dGhvcj5Bcmltb3RvLCBNLjwvYXV0aG9yPjxhdXRob3I+TXVz
aGlha2UsIEsuPC9hdXRob3I+PGF1dGhvcj5NaXp1dGEsIFkuPC9hdXRob3I+PGF1dGhvcj5OYWth
aSwgVC48L2F1dGhvcj48YXV0aG9yPk11cm9nZSwgSy48L2F1dGhvcj48YXV0aG9yPkZ1cnVzYXdh
LCBJLjwvYXV0aG9yPjwvYXV0aG9ycz48L2NvbnRyaWJ1dG9ycz48dGl0bGVzPjx0aXRsZT5EZXRl
Y3Rpb24gb2YgU3RyaXBlZCBqYWNrIG5lcnZvdXMgbmVjcm9zaXMgdmlydXMgKFNKTk5WKSBieSBF
bnp5bWUtTGlua2VkIEltbXVub3NvcmJlbnQgQXNzYXkgKEVMSVNBKTwvdGl0bGU+PHNlY29uZGFy
eS10aXRsZT5GaXNoIFBhdGhvbG9neTwvc2Vjb25kYXJ5LXRpdGxlPjwvdGl0bGVzPjxwZXJpb2Rp
Y2FsPjxmdWxsLXRpdGxlPkZpc2ggUGF0aG9sb2d5PC9mdWxsLXRpdGxlPjwvcGVyaW9kaWNhbD48
cGFnZXM+MTkxLTE5NTwvcGFnZXM+PHZvbHVtZT4yNzwvdm9sdW1lPjxudW1iZXI+NDwvbnVtYmVy
PjxkYXRlcz48eWVhcj4xOTkyPC95ZWFyPjwvZGF0ZXM+PG9yaWctcHViPlxcQUNUMDAxQ0wwNEZT
MDdcQklPU0VDVVJJVFlEQVRBJFxFIExpYnJhcnlcQW5pbWFsIENhdGFsb2d1ZVxBXEFyaW1vdG8g
ZXQgYWwgMTk5MiBFTjIzMjExLnBkZjwvb3JpZy1wdWI+PGxhYmVsPjIzMjExPC9sYWJlbD48dXJs
cz48L3VybHM+PGN1c3RvbTE+U3R1cmdlb25fWUdDPC9jdXN0b20xPjxlbGVjdHJvbmljLXJlc291
cmNlLW51bT5odHRwczovL2RvaS5vcmcvMTAuMzE0Ny9qc2ZwLjI3LjE5MTwvZWxlY3Ryb25pYy1y
ZXNvdXJjZS1udW0+PC9yZWNvcmQ+PC9DaXRlPjxDaXRlPjxBdXRob3I+Tmd1eWVuPC9BdXRob3I+
PFllYXI+MTk5NzwvWWVhcj48UmVjTnVtPjQ2Njk4PC9SZWNOdW0+PElEVGV4dD4yNTA1MDwvSURU
ZXh0PjxyZWNvcmQ+PHJlYy1udW1iZXI+NDY2OTg8L3JlYy1udW1iZXI+PGZvcmVpZ24ta2V5cz48
a2V5IGFwcD0iRU4iIGRiLWlkPSI5MGF3d3QyNWJkcHR3dGVlMjVkcHB4NWp3dmRkcDJzdHIwc3oi
IHRpbWVzdGFtcD0iMTY2ODk3ODI4MiIgZ3VpZD0iMzJmYjI5YWYtNDY3ZS00MjE0LWJhNmQtMTU4
MjEyYzU2MGRkIj40NjY5ODwva2V5PjwvZm9yZWlnbi1rZXlzPjxyZWYtdHlwZSBuYW1lPSJKb3Vy
bmFsIEFydGljbGVzIj4xNzwvcmVmLXR5cGU+PGNvbnRyaWJ1dG9ycz48YXV0aG9ycz48YXV0aG9y
Pk5ndXllbiwgSC5ELjwvYXV0aG9yPjxhdXRob3I+TXVzaGlha2UsIEsuPC9hdXRob3I+PGF1dGhv
cj5OYWthaSwgVC48L2F1dGhvcj48YXV0aG9yPk11cm9nYSwgSy48L2F1dGhvcj48L2F1dGhvcnM+
PC9jb250cmlidXRvcnM+PHRpdGxlcz48dGl0bGU+VGlzc3VlIGRpc3RyaWJ1dGlvbiBvZiBzdHJp
cGVkIGphY2sgbmVydm91cyBuZWNyb3NpcyB2aXJ1cyAoU0pOTlYpIGluIGFkdWx0IHN0cmlwZWQg
amFjazwvdGl0bGU+PHNlY29uZGFyeS10aXRsZT5EaXNlYXNlcyBvZiBBcXVhdGljIE9yZ2FuaXNt
czwvc2Vjb25kYXJ5LXRpdGxlPjwvdGl0bGVzPjxwZXJpb2RpY2FsPjxmdWxsLXRpdGxlPkRpc2Vh
c2VzIG9mIEFxdWF0aWMgT3JnYW5pc21zPC9mdWxsLXRpdGxlPjwvcGVyaW9kaWNhbD48cGFnZXM+
ODctOTE8L3BhZ2VzPjx2b2x1bWU+Mjg8L3ZvbHVtZT48ZGF0ZXM+PHllYXI+MTk5NzwveWVhcj48
L2RhdGVzPjxvcmlnLXB1Yj5cXEFDVDAwMUNMMDRGUzA3XEJJT1NFQ1VSSVRZREFUQSRcRSBMaWJy
YXJ5XEFuaW1hbCBDYXRhbG9ndWVcTlxOZ3V5ZW4gZXQgYWwgMTk5NyBFTjI1MDUwLnBkZjwvb3Jp
Zy1wdWI+PGxhYmVsPjI1MDUwPC9sYWJlbD48dXJscz48L3VybHM+PGN1c3RvbTE+c3R1cmdlb25f
Qk08L2N1c3RvbTE+PGVsZWN0cm9uaWMtcmVzb3VyY2UtbnVtPmh0dHBzOi8vd3d3LmludC1yZXMu
Y29tL2FydGljbGVzL2Rhby8yOC9kMDI4cDA4Ny5wZGY8L2VsZWN0cm9uaWMtcmVzb3VyY2UtbnVt
PjwvcmVjb3JkPjwvQ2l0ZT48Q2l0ZT48QXV0aG9yPlNvdXRvPC9BdXRob3I+PFllYXI+MjAxODwv
WWVhcj48UmVjTnVtPjQ2Njg5PC9SZWNOdW0+PElEVGV4dD4yNTA0MDwvSURUZXh0PjxyZWNvcmQ+
PHJlYy1udW1iZXI+NDY2ODk8L3JlYy1udW1iZXI+PGZvcmVpZ24ta2V5cz48a2V5IGFwcD0iRU4i
IGRiLWlkPSI5MGF3d3QyNWJkcHR3dGVlMjVkcHB4NWp3dmRkcDJzdHIwc3oiIHRpbWVzdGFtcD0i
MTY2ODk3ODI4MiIgZ3VpZD0iZjg0ZWU3ZjMtYTg0MS00YjM3LTg2MWItYTcxZDJmNzllOGZlIj40
NjY4OTwva2V5PjwvZm9yZWlnbi1rZXlzPjxyZWYtdHlwZSBuYW1lPSJKb3VybmFsIEFydGljbGVz
Ij4xNzwvcmVmLXR5cGU+PGNvbnRyaWJ1dG9ycz48YXV0aG9ycz48YXV0aG9yPlNvdXRvLCBTLjwv
YXV0aG9yPjxhdXRob3I+T2x2ZWlyYSwgSi5HLjwvYXV0aG9yPjxhdXRob3I+QWxvbnNvLCBNLkMu
PC9hdXRob3I+PGF1dGhvcj5Eb3Bhem8sIEMuUC48L2F1dGhvcj48YXV0aG9yPkJhbmRpbiwgSS48
L2F1dGhvcj48L2F1dGhvcnM+PC9jb250cmlidXRvcnM+PHRpdGxlcz48dGl0bGU+PHN0eWxlIGZh
Y2U9Im5vcm1hbCIgZm9udD0iZGVmYXVsdCIgc2l6ZT0iMTAwJSI+QmV0YW5vZGF2aXJ1cyBpbmZl
Y3Rpb24gaW4gYmF0aOKAkGNoYWxsZW5nZWQgPC9zdHlsZT48c3R5bGUgZmFjZT0iaXRhbGljIiBm
b250PSJkZWZhdWx0IiBzaXplPSIxMDAlIj5Tb2xlYSBzZW5lZ2FsZW5zaXM8L3N0eWxlPjxzdHls
ZSBmYWNlPSJub3JtYWwiIGZvbnQ9ImRlZmF1bHQiIHNpemU9IjEwMCUiPiBqdXZlbmlsZXM6IEEg
Y29tcGFyYXRpdmUgYW5hbHlzaXMgb2YgUkdOTlYsIFNKTk5WIGFuZCByZWFzc29ydGFudCBzdHJh
aW5zPC9zdHlsZT48L3RpdGxlPjxzZWNvbmRhcnktdGl0bGU+Sm91cm5hbCBvZiBGaXNoIERpc2Vh
c2VzPC9zZWNvbmRhcnktdGl0bGU+PC90aXRsZXM+PHBlcmlvZGljYWw+PGZ1bGwtdGl0bGU+Sm91
cm5hbCBvZiBGaXNoIERpc2Vhc2VzPC9mdWxsLXRpdGxlPjwvcGVyaW9kaWNhbD48cGFnZXM+MTU3
MS0xNTc4PC9wYWdlcz48dm9sdW1lPjQxPC92b2x1bWU+PGRhdGVzPjx5ZWFyPjIwMTg8L3llYXI+
PC9kYXRlcz48b3JpZy1wdWI+XFxBQ1QwMDFDTDA0RlMwN1xCSU9TRUNVUklUWURBVEEkXEUgTGli
cmFyeVxBbmltYWwgQ2F0YWxvZ3VlXFNcU291dG8gZXQgYWwgMjAxOCBFTjI1MDQwLnBkZjwvb3Jp
Zy1wdWI+PGxhYmVsPjI1MDQwPC9sYWJlbD48dXJscz48L3VybHM+PGN1c3RvbTE+c3R1cmdlb25f
Qk08L2N1c3RvbTE+PGVsZWN0cm9uaWMtcmVzb3VyY2UtbnVtPmh0dHBzOi8vZG9pLm9yZy8xMC4x
MTExL2pmZC4xMjg2NTwvZWxlY3Ryb25pYy1yZXNvdXJjZS1udW0+PC9yZWNvcmQ+PC9DaXRlPjxD
aXRlPjxBdXRob3I+S29yc25lczwvQXV0aG9yPjxZZWFyPjIwMDk8L1llYXI+PFJlY051bT40NjY5
MDwvUmVjTnVtPjxJRFRleHQ+MjUwNDE8L0lEVGV4dD48cmVjb3JkPjxyZWMtbnVtYmVyPjQ2Njkw
PC9yZWMtbnVtYmVyPjxmb3JlaWduLWtleXM+PGtleSBhcHA9IkVOIiBkYi1pZD0iOTBhd3d0MjVi
ZHB0d3RlZTI1ZHBweDVqd3ZkZHAyc3RyMHN6IiB0aW1lc3RhbXA9IjE2Njg5NzgyODIiIGd1aWQ9
IjA5YjY0ODJjLTMzNzMtNDlkZi04ODEzLTBiNjcwZWIxZjZhNCI+NDY2OTA8L2tleT48L2ZvcmVp
Z24ta2V5cz48cmVmLXR5cGUgbmFtZT0iSm91cm5hbCBBcnRpY2xlcyI+MTc8L3JlZi10eXBlPjxj
b250cmlidXRvcnM+PGF1dGhvcnM+PGF1dGhvcj5Lb3JzbmVzLCBLLjwvYXV0aG9yPjxhdXRob3I+
S2FybHNiYWtrLCBFLjwvYXV0aG9yPjxhdXRob3I+RGV2b2xkLCBNLjwvYXV0aG9yPjxhdXRob3I+
TmVybGFuZCwgQS5ILjwvYXV0aG9yPjxhdXRob3I+TnlsdW5kLCBBLjwvYXV0aG9yPjwvYXV0aG9y
cz48L2NvbnRyaWJ1dG9ycz48dGl0bGVzPjx0aXRsZT48c3R5bGUgZmFjZT0ibm9ybWFsIiBmb250
PSJkZWZhdWx0IiBzaXplPSIxMDAlIj5UaXNzdWUgdHJvcGlzbSBvZiBuZXJ2b3VzIG5lY3Jvc2lz
IHZpcnVzIChOTlYpIGluIEF0bGFudGljIGNvZCwgPC9zdHlsZT48c3R5bGUgZmFjZT0iaXRhbGlj
IiBmb250PSJkZWZhdWx0IiBzaXplPSIxMDAlIj5HYWR1cyBtb3JodWE8L3N0eWxlPjxzdHlsZSBm
YWNlPSJub3JtYWwiIGZvbnQ9ImRlZmF1bHQiIHNpemU9IjEwMCUiPiBMLiwgYWZ0ZXIgaW50cmFw
ZXJpdG9uZWFsIGNoYWxsZW5nZSB3aXRoIGEgdmlydXMgaXNvbGF0ZSBmcm9tIGRpc2Vhc2VkIEF0
bGFudGljIGhhbGlidXQsIDwvc3R5bGU+PHN0eWxlIGZhY2U9Iml0YWxpYyIgZm9udD0iZGVmYXVs
dCIgc2l6ZT0iMTAwJSI+SGlwcG9nbG9zc3VzIGhpcHBvZ2xvc3N1cyA8L3N0eWxlPjxzdHlsZSBm
YWNlPSJub3JtYWwiIGZvbnQ9ImRlZmF1bHQiIHNpemU9IjEwMCUiPihMLik8L3N0eWxlPjwvdGl0
bGU+PHNlY29uZGFyeS10aXRsZT5Kb3VybmFsIG9mIEZpc2ggRGlzZWFzZXM8L3NlY29uZGFyeS10
aXRsZT48L3RpdGxlcz48cGVyaW9kaWNhbD48ZnVsbC10aXRsZT5Kb3VybmFsIG9mIEZpc2ggRGlz
ZWFzZXM8L2Z1bGwtdGl0bGU+PC9wZXJpb2RpY2FsPjxwYWdlcz42NTUtNjY1PC9wYWdlcz48dm9s
dW1lPjMyPC92b2x1bWU+PG51bWJlcj44PC9udW1iZXI+PGRhdGVzPjx5ZWFyPjIwMDk8L3llYXI+
PC9kYXRlcz48b3JpZy1wdWI+XFxBQ1QwMDFDTDA0RlMwN1xCSU9TRUNVUklUWURBVEEkXEUgTGli
cmFyeVxBbmltYWwgQ2F0YWxvZ3VlXEtcS29yc25lcyBldCBhbCAyMDA5IEVOMjUwNDEucGRmPC9v
cmlnLXB1Yj48bGFiZWw+MjUwNDE8L2xhYmVsPjx1cmxzPjwvdXJscz48Y3VzdG9tMT5zdHVyZ2Vv
bl9CTTwvY3VzdG9tMT48ZWxlY3Ryb25pYy1yZXNvdXJjZS1udW0+aHR0cHM6Ly9kb2kub3JnLzEw
LjExMTEvai4xMzY1LTI3NjEuMjAwOS4wMTAzNS54PC9lbGVjdHJvbmljLXJlc291cmNlLW51bT48
L3JlY29yZD48L0NpdGU+PC9FbmROb3RlPgB=
</w:fldData>
        </w:fldChar>
      </w:r>
      <w:r w:rsidR="00295283">
        <w:instrText xml:space="preserve"> ADDIN EN.CITE.DATA </w:instrText>
      </w:r>
      <w:r w:rsidR="00295283">
        <w:fldChar w:fldCharType="end"/>
      </w:r>
      <w:r w:rsidR="00295283">
        <w:fldChar w:fldCharType="separate"/>
      </w:r>
      <w:r w:rsidR="00295283">
        <w:rPr>
          <w:noProof/>
        </w:rPr>
        <w:t>(Arimoto et al. 1992; Grotmol et al. 1997; Korsnes et al. 2009; Nguyen et al. 1997; Nguyen, Nakai &amp; Muroga 1996; Souto et al. 2018)</w:t>
      </w:r>
      <w:r w:rsidR="00295283">
        <w:fldChar w:fldCharType="end"/>
      </w:r>
      <w:r>
        <w:t>.</w:t>
      </w:r>
    </w:p>
    <w:p w14:paraId="7226C6D6" w14:textId="77777777" w:rsidR="00C22BA6" w:rsidRDefault="00C22BA6" w:rsidP="00C22BA6">
      <w:pPr>
        <w:pStyle w:val="Heading5"/>
      </w:pPr>
      <w:r>
        <w:t>Tissue titre</w:t>
      </w:r>
    </w:p>
    <w:p w14:paraId="54A6EB1D" w14:textId="36592DE0" w:rsidR="00C22BA6" w:rsidRDefault="00C22BA6" w:rsidP="00C22BA6">
      <w:r>
        <w:t>The titres of SJNNV in dead larvae following an immersion challenge were 10</w:t>
      </w:r>
      <w:r w:rsidRPr="009E196D">
        <w:rPr>
          <w:vertAlign w:val="superscript"/>
        </w:rPr>
        <w:t>6.0</w:t>
      </w:r>
      <w:r>
        <w:t>–10</w:t>
      </w:r>
      <w:r w:rsidRPr="009E196D">
        <w:rPr>
          <w:vertAlign w:val="superscript"/>
        </w:rPr>
        <w:t>10.</w:t>
      </w:r>
      <w:r>
        <w:rPr>
          <w:vertAlign w:val="superscript"/>
        </w:rPr>
        <w:t>3 </w:t>
      </w:r>
      <w:r>
        <w:t>TCID</w:t>
      </w:r>
      <w:r w:rsidRPr="00533287">
        <w:rPr>
          <w:vertAlign w:val="subscript"/>
        </w:rPr>
        <w:t>50</w:t>
      </w:r>
      <w:r>
        <w:t xml:space="preserve">/g for </w:t>
      </w:r>
      <w:r w:rsidRPr="001B267B">
        <w:rPr>
          <w:rStyle w:val="Emphasis"/>
        </w:rPr>
        <w:t>P</w:t>
      </w:r>
      <w:r>
        <w:rPr>
          <w:rStyle w:val="Emphasis"/>
        </w:rPr>
        <w:t>. </w:t>
      </w:r>
      <w:r w:rsidRPr="001B267B">
        <w:rPr>
          <w:rStyle w:val="Emphasis"/>
        </w:rPr>
        <w:t>dentex</w:t>
      </w:r>
      <w:r w:rsidRPr="00CB38A9">
        <w:t xml:space="preserve"> </w:t>
      </w:r>
      <w:r>
        <w:t>and 10</w:t>
      </w:r>
      <w:r>
        <w:rPr>
          <w:vertAlign w:val="superscript"/>
        </w:rPr>
        <w:t>4.0</w:t>
      </w:r>
      <w:r>
        <w:t>–10</w:t>
      </w:r>
      <w:r>
        <w:rPr>
          <w:vertAlign w:val="superscript"/>
        </w:rPr>
        <w:t>7.6 </w:t>
      </w:r>
      <w:r>
        <w:t>TCID</w:t>
      </w:r>
      <w:r w:rsidRPr="00533287">
        <w:rPr>
          <w:vertAlign w:val="subscript"/>
        </w:rPr>
        <w:t>50</w:t>
      </w:r>
      <w:r>
        <w:t xml:space="preserve">/g for </w:t>
      </w:r>
      <w:r w:rsidRPr="00AA18CF">
        <w:rPr>
          <w:rStyle w:val="Emphasis"/>
        </w:rPr>
        <w:t>T. japonicus</w:t>
      </w:r>
      <w:r>
        <w:t xml:space="preserve"> </w:t>
      </w:r>
      <w:r w:rsidR="00295283">
        <w:fldChar w:fldCharType="begin"/>
      </w:r>
      <w:r w:rsidR="00295283">
        <w:instrText xml:space="preserve"> ADDIN EN.CITE &lt;EndNote&gt;&lt;Cite&gt;&lt;Author&gt;Nishioka&lt;/Author&gt;&lt;Year&gt;2016&lt;/Year&gt;&lt;RecNum&gt;46676&lt;/RecNum&gt;&lt;IDText&gt;25027&lt;/IDText&gt;&lt;DisplayText&gt;(Nishioka et al. 2016)&lt;/DisplayText&gt;&lt;record&gt;&lt;rec-number&gt;46676&lt;/rec-number&gt;&lt;foreign-keys&gt;&lt;key app="EN" db-id="90awwt25bdptwtee25dppx5jwvddp2str0sz" timestamp="1668126632" guid="760c339d-b712-46f5-9587-cdf7d6f5f347"&gt;46676&lt;/key&gt;&lt;/foreign-keys&gt;&lt;ref-type name="Journal Articles"&gt;17&lt;/ref-type&gt;&lt;contributors&gt;&lt;authors&gt;&lt;author&gt;Nishioka, T.&lt;/author&gt;&lt;author&gt;Sugaya, T.&lt;/author&gt;&lt;author&gt;Kawato, Y.&lt;/author&gt;&lt;author&gt;Mori, K.&lt;/author&gt;&lt;author&gt;Nakai, T.&lt;/author&gt;&lt;/authors&gt;&lt;/contributors&gt;&lt;titles&gt;&lt;title&gt;&lt;style face="normal" font="default" size="100%"&gt;Pathogenicity of striped jack nervous necrosis virus (SJNNV) Isolated from asymptomatic wild Japanese jack mackerel &lt;/style&gt;&lt;style face="italic" font="default" size="100%"&gt;Trachurus japonicus&lt;/style&gt;&lt;/title&gt;&lt;secondary-title&gt;Fish Pathology&lt;/secondary-title&gt;&lt;/titles&gt;&lt;periodical&gt;&lt;full-title&gt;Fish Pathology&lt;/full-title&gt;&lt;/periodical&gt;&lt;pages&gt;176-183&lt;/pages&gt;&lt;volume&gt;51&lt;/volume&gt;&lt;dates&gt;&lt;year&gt;2016&lt;/year&gt;&lt;/dates&gt;&lt;orig-pub&gt;\\ACT001CL04FS07\BIOSECURITYDATA$\E Library\Animal Catalogue\N\Nishioka et al 2016 EN25027.pdf&lt;/orig-pub&gt;&lt;label&gt;25027&lt;/label&gt;&lt;urls&gt;&lt;/urls&gt;&lt;custom1&gt;sturgeon_BM&lt;/custom1&gt;&lt;electronic-resource-num&gt;https://www.jstage.jst.go.jp/article/jsfp/51/4/51_176/_pdf&lt;/electronic-resource-num&gt;&lt;/record&gt;&lt;/Cite&gt;&lt;/EndNote&gt;</w:instrText>
      </w:r>
      <w:r w:rsidR="00295283">
        <w:fldChar w:fldCharType="separate"/>
      </w:r>
      <w:r w:rsidR="00295283">
        <w:rPr>
          <w:noProof/>
        </w:rPr>
        <w:t>(Nishioka et al. 2016)</w:t>
      </w:r>
      <w:r w:rsidR="00295283">
        <w:fldChar w:fldCharType="end"/>
      </w:r>
      <w:r>
        <w:t xml:space="preserve">. SJNNV intramuscularly injected into </w:t>
      </w:r>
      <w:r w:rsidRPr="001B267B">
        <w:rPr>
          <w:rStyle w:val="Emphasis"/>
        </w:rPr>
        <w:t>P</w:t>
      </w:r>
      <w:r>
        <w:rPr>
          <w:rStyle w:val="Emphasis"/>
        </w:rPr>
        <w:t>. </w:t>
      </w:r>
      <w:r w:rsidRPr="001B267B">
        <w:rPr>
          <w:rStyle w:val="Emphasis"/>
        </w:rPr>
        <w:t>dentex</w:t>
      </w:r>
      <w:r w:rsidRPr="00CB38A9">
        <w:t xml:space="preserve"> </w:t>
      </w:r>
      <w:r>
        <w:t>(mean weight 84 g) reached a maximum titre of 10</w:t>
      </w:r>
      <w:r w:rsidRPr="004A79BC">
        <w:rPr>
          <w:vertAlign w:val="superscript"/>
        </w:rPr>
        <w:t>7.9</w:t>
      </w:r>
      <w:r>
        <w:t> TCID</w:t>
      </w:r>
      <w:r w:rsidRPr="004A79BC">
        <w:rPr>
          <w:vertAlign w:val="subscript"/>
        </w:rPr>
        <w:t>50</w:t>
      </w:r>
      <w:r>
        <w:t>/g in the spinal cord at 5 dpi, 10</w:t>
      </w:r>
      <w:r w:rsidRPr="004A79BC">
        <w:rPr>
          <w:vertAlign w:val="superscript"/>
        </w:rPr>
        <w:t>6.9</w:t>
      </w:r>
      <w:r>
        <w:rPr>
          <w:vertAlign w:val="superscript"/>
        </w:rPr>
        <w:t> </w:t>
      </w:r>
      <w:r>
        <w:t>TCID</w:t>
      </w:r>
      <w:r w:rsidRPr="004A79BC">
        <w:rPr>
          <w:vertAlign w:val="subscript"/>
        </w:rPr>
        <w:t>50</w:t>
      </w:r>
      <w:r>
        <w:t>/g in the brain at 7 dpi, 10</w:t>
      </w:r>
      <w:r>
        <w:rPr>
          <w:vertAlign w:val="superscript"/>
        </w:rPr>
        <w:t>5.1 </w:t>
      </w:r>
      <w:r>
        <w:t>TCID</w:t>
      </w:r>
      <w:r w:rsidRPr="004A79BC">
        <w:rPr>
          <w:vertAlign w:val="subscript"/>
        </w:rPr>
        <w:t>50</w:t>
      </w:r>
      <w:r>
        <w:t>/g in the eye at 14 dpi and 10</w:t>
      </w:r>
      <w:r>
        <w:rPr>
          <w:vertAlign w:val="superscript"/>
        </w:rPr>
        <w:t>8.2 </w:t>
      </w:r>
      <w:r>
        <w:t>TCID</w:t>
      </w:r>
      <w:r w:rsidRPr="004A79BC">
        <w:rPr>
          <w:vertAlign w:val="subscript"/>
        </w:rPr>
        <w:t>50</w:t>
      </w:r>
      <w:r>
        <w:t xml:space="preserve">/g in the kidney at 5 dpi </w:t>
      </w:r>
      <w:r w:rsidR="00295283">
        <w:fldChar w:fldCharType="begin"/>
      </w:r>
      <w:r w:rsidR="00295283">
        <w:instrText xml:space="preserve"> ADDIN EN.CITE &lt;EndNote&gt;&lt;Cite&gt;&lt;Author&gt;Banu&lt;/Author&gt;&lt;Year&gt;2007&lt;/Year&gt;&lt;RecNum&gt;45957&lt;/RecNum&gt;&lt;IDText&gt;23226&lt;/IDText&gt;&lt;DisplayText&gt;(Banu et al. 2007)&lt;/DisplayText&gt;&lt;record&gt;&lt;rec-number&gt;45957&lt;/rec-number&gt;&lt;foreign-keys&gt;&lt;key app="EN" db-id="90awwt25bdptwtee25dppx5jwvddp2str0sz" timestamp="1655951420" guid="0a127858-9604-42c4-8838-5a667fa2392d"&gt;45957&lt;/key&gt;&lt;/foreign-keys&gt;&lt;ref-type name="Journal Articles"&gt;17&lt;/ref-type&gt;&lt;contributors&gt;&lt;authors&gt;&lt;author&gt;Banu, G.&lt;/author&gt;&lt;author&gt;Mori, K.&lt;/author&gt;&lt;author&gt;Arimoto, M.&lt;/author&gt;&lt;author&gt;Nakai, T.&lt;/author&gt;&lt;/authors&gt;&lt;/contributors&gt;&lt;titles&gt;&lt;title&gt;Fate of Betanodaviruses in the experimentally infected natural and non-natural host&lt;/title&gt;&lt;secondary-title&gt;Bangladesh Journal of Microbiology&lt;/secondary-title&gt;&lt;/titles&gt;&lt;periodical&gt;&lt;full-title&gt;Bangladesh Journal of Microbiology&lt;/full-title&gt;&lt;/periodical&gt;&lt;pages&gt;100-104&lt;/pages&gt;&lt;volume&gt;24&lt;/volume&gt;&lt;number&gt;2&lt;/number&gt;&lt;dates&gt;&lt;year&gt;2007&lt;/year&gt;&lt;/dates&gt;&lt;orig-pub&gt;\\ACT001CL04FS07\BIOSECURITYDATA$\E Library\Animal Catalogue\B\Banu et al 2007 EN23226.pdf&lt;/orig-pub&gt;&lt;label&gt;23226&lt;/label&gt;&lt;urls&gt;&lt;/urls&gt;&lt;custom1&gt;Sturgeon_YGC&lt;/custom1&gt;&lt;electronic-resource-num&gt;https://doi.org/10.3329/bjm.v24i2.1252&lt;/electronic-resource-num&gt;&lt;/record&gt;&lt;/Cite&gt;&lt;/EndNote&gt;</w:instrText>
      </w:r>
      <w:r w:rsidR="00295283">
        <w:fldChar w:fldCharType="separate"/>
      </w:r>
      <w:r w:rsidR="00295283">
        <w:rPr>
          <w:noProof/>
        </w:rPr>
        <w:t>(Banu et al. 2007)</w:t>
      </w:r>
      <w:r w:rsidR="00295283">
        <w:fldChar w:fldCharType="end"/>
      </w:r>
      <w:r>
        <w:t>.</w:t>
      </w:r>
      <w:r w:rsidR="00B962CB">
        <w:t xml:space="preserve"> </w:t>
      </w:r>
      <w:r>
        <w:t xml:space="preserve">In bath challenge experiments of </w:t>
      </w:r>
      <w:r w:rsidRPr="005D46C6">
        <w:rPr>
          <w:rStyle w:val="Emphasis"/>
        </w:rPr>
        <w:t>D. labrax</w:t>
      </w:r>
      <w:r>
        <w:t xml:space="preserve"> (mean weight 2g) with SJNNV, although no clinical signs or mortalities were observed at 30 dpi, virus was still detected in the nervous tissue (brain and eyes) of survivor fish at 2.4 × 10</w:t>
      </w:r>
      <w:r>
        <w:rPr>
          <w:vertAlign w:val="superscript"/>
        </w:rPr>
        <w:t>8</w:t>
      </w:r>
      <w:r>
        <w:t xml:space="preserve"> </w:t>
      </w:r>
      <w:r w:rsidRPr="000E2AB8">
        <w:t>RNA copies/g</w:t>
      </w:r>
      <w:r>
        <w:t xml:space="preserve"> and 1.6 × 10</w:t>
      </w:r>
      <w:r w:rsidRPr="004A79BC">
        <w:rPr>
          <w:vertAlign w:val="superscript"/>
        </w:rPr>
        <w:t>7</w:t>
      </w:r>
      <w:r>
        <w:t> TCID</w:t>
      </w:r>
      <w:r w:rsidRPr="004A79BC">
        <w:rPr>
          <w:vertAlign w:val="subscript"/>
        </w:rPr>
        <w:t>50</w:t>
      </w:r>
      <w:r>
        <w:t xml:space="preserve">/g </w:t>
      </w:r>
      <w:r w:rsidR="00295283">
        <w:fldChar w:fldCharType="begin"/>
      </w:r>
      <w:r w:rsidR="00295283">
        <w:instrText xml:space="preserve"> ADDIN EN.CITE &lt;EndNote&gt;&lt;Cite&gt;&lt;Author&gt;Souto&lt;/Author&gt;&lt;Year&gt;2015&lt;/Year&gt;&lt;RecNum&gt;46682&lt;/RecNum&gt;&lt;IDText&gt;25033&lt;/IDText&gt;&lt;DisplayText&gt;(Souto et al. 2015)&lt;/DisplayText&gt;&lt;record&gt;&lt;rec-number&gt;46682&lt;/rec-number&gt;&lt;foreign-keys&gt;&lt;key app="EN" db-id="90awwt25bdptwtee25dppx5jwvddp2str0sz" timestamp="1668978281" guid="f55a57e1-d71a-46c5-8db2-9b0976bbd92b"&gt;46682&lt;/key&gt;&lt;/foreign-keys&gt;&lt;ref-type name="Journal Articles"&gt;17&lt;/ref-type&gt;&lt;contributors&gt;&lt;authors&gt;&lt;author&gt;Souto, S.&lt;/author&gt;&lt;author&gt;Lopez-Jimena, B.&lt;/author&gt;&lt;author&gt;Alonso, M.C.&lt;/author&gt;&lt;author&gt;Garcia-Rosado, E.&lt;/author&gt;&lt;author&gt;Bandin, I.&lt;/author&gt;&lt;/authors&gt;&lt;/contributors&gt;&lt;titles&gt;&lt;title&gt;Experimental susceptibility of European sea bass and Senegalese sole to different betanodavirus isolates&lt;/title&gt;&lt;secondary-title&gt;Veterinary Microbiology&lt;/secondary-title&gt;&lt;/titles&gt;&lt;periodical&gt;&lt;full-title&gt;Veterinary Microbiology&lt;/full-title&gt;&lt;/periodical&gt;&lt;pages&gt;53-61&lt;/pages&gt;&lt;volume&gt;177&lt;/volume&gt;&lt;dates&gt;&lt;year&gt;2015&lt;/year&gt;&lt;/dates&gt;&lt;orig-pub&gt;\\ACT001CL04FS07\BIOSECURITYDATA$\E Library\Animal Catalogue\S\Souto et al 2015 EN25033.pdf&lt;/orig-pub&gt;&lt;label&gt;25033&lt;/label&gt;&lt;urls&gt;&lt;/urls&gt;&lt;custom1&gt;sturgeon_BM&lt;/custom1&gt;&lt;electronic-resource-num&gt;http://dx.doi.org/10.1016/j.vetmic.2015.02.030&lt;/electronic-resource-num&gt;&lt;/record&gt;&lt;/Cite&gt;&lt;/EndNote&gt;</w:instrText>
      </w:r>
      <w:r w:rsidR="00295283">
        <w:fldChar w:fldCharType="separate"/>
      </w:r>
      <w:r w:rsidR="00295283">
        <w:rPr>
          <w:noProof/>
        </w:rPr>
        <w:t>(Souto et al. 2015)</w:t>
      </w:r>
      <w:r w:rsidR="00295283">
        <w:fldChar w:fldCharType="end"/>
      </w:r>
      <w:r>
        <w:t>.</w:t>
      </w:r>
    </w:p>
    <w:p w14:paraId="22969C9E" w14:textId="42768676" w:rsidR="00C22BA6" w:rsidRDefault="00C22BA6" w:rsidP="00C22BA6">
      <w:r w:rsidRPr="00C22BA6">
        <w:t>Immersion challenge of</w:t>
      </w:r>
      <w:r>
        <w:rPr>
          <w:rStyle w:val="Emphasis"/>
        </w:rPr>
        <w:t xml:space="preserve"> </w:t>
      </w:r>
      <w:r w:rsidRPr="00236AC9">
        <w:rPr>
          <w:rStyle w:val="Emphasis"/>
        </w:rPr>
        <w:t>S. senegalensis</w:t>
      </w:r>
      <w:r>
        <w:t xml:space="preserve"> juveniles (mean weight 1 g) with SJNNV and RGNNV/SJNNV resulted in virus titres being detected in the brain at 1 dpi with 1.1 × 10</w:t>
      </w:r>
      <w:r w:rsidRPr="000E2AB8">
        <w:rPr>
          <w:vertAlign w:val="superscript"/>
        </w:rPr>
        <w:t>4</w:t>
      </w:r>
      <w:r>
        <w:t xml:space="preserve"> and 9.4 × 10</w:t>
      </w:r>
      <w:r w:rsidRPr="000E2AB8">
        <w:rPr>
          <w:vertAlign w:val="superscript"/>
        </w:rPr>
        <w:t>4</w:t>
      </w:r>
      <w:r>
        <w:t xml:space="preserve"> </w:t>
      </w:r>
      <w:r w:rsidRPr="000E2AB8">
        <w:t>RNA copies/g</w:t>
      </w:r>
      <w:r>
        <w:t>, respectively, that reached 2.8 × 10</w:t>
      </w:r>
      <w:r>
        <w:rPr>
          <w:vertAlign w:val="superscript"/>
        </w:rPr>
        <w:t>8</w:t>
      </w:r>
      <w:r>
        <w:t xml:space="preserve"> and 2.4 × 10</w:t>
      </w:r>
      <w:r>
        <w:rPr>
          <w:vertAlign w:val="superscript"/>
        </w:rPr>
        <w:t>9</w:t>
      </w:r>
      <w:r>
        <w:t xml:space="preserve"> </w:t>
      </w:r>
      <w:r w:rsidRPr="000E2AB8">
        <w:t>RNA copies/g</w:t>
      </w:r>
      <w:r>
        <w:t>, respectively, by 15 dpi. The SJNNV and RGNNV/SJNNV infective viral titres in the brain at 1–2 dpi were 1.7 × 10</w:t>
      </w:r>
      <w:r w:rsidRPr="005C2E9F">
        <w:rPr>
          <w:vertAlign w:val="superscript"/>
        </w:rPr>
        <w:t>2</w:t>
      </w:r>
      <w:r>
        <w:t> and 2.4 × 10</w:t>
      </w:r>
      <w:r w:rsidRPr="005C2E9F">
        <w:rPr>
          <w:vertAlign w:val="superscript"/>
        </w:rPr>
        <w:t>2</w:t>
      </w:r>
      <w:r>
        <w:t> TCID</w:t>
      </w:r>
      <w:r w:rsidRPr="005C2E9F">
        <w:rPr>
          <w:vertAlign w:val="subscript"/>
        </w:rPr>
        <w:t>50</w:t>
      </w:r>
      <w:r>
        <w:t>/g, respectively and by 15 dpi, had increased to 5.6 × 10</w:t>
      </w:r>
      <w:r w:rsidRPr="006D45D9">
        <w:rPr>
          <w:vertAlign w:val="superscript"/>
        </w:rPr>
        <w:t>6</w:t>
      </w:r>
      <w:r>
        <w:t> and 5.6 × 10</w:t>
      </w:r>
      <w:r w:rsidRPr="006D45D9">
        <w:rPr>
          <w:vertAlign w:val="superscript"/>
        </w:rPr>
        <w:t>7</w:t>
      </w:r>
      <w:r>
        <w:t> TCID</w:t>
      </w:r>
      <w:r w:rsidRPr="006D45D9">
        <w:rPr>
          <w:vertAlign w:val="subscript"/>
        </w:rPr>
        <w:t>50</w:t>
      </w:r>
      <w:r>
        <w:t xml:space="preserve">/g, respectively </w:t>
      </w:r>
      <w:r w:rsidR="00295283">
        <w:fldChar w:fldCharType="begin"/>
      </w:r>
      <w:r w:rsidR="00295283">
        <w:instrText xml:space="preserve"> ADDIN EN.CITE &lt;EndNote&gt;&lt;Cite&gt;&lt;Author&gt;Souto&lt;/Author&gt;&lt;Year&gt;2018&lt;/Year&gt;&lt;RecNum&gt;46689&lt;/RecNum&gt;&lt;IDText&gt;25040&lt;/IDText&gt;&lt;DisplayText&gt;(Souto et al. 2018)&lt;/DisplayText&gt;&lt;record&gt;&lt;rec-number&gt;46689&lt;/rec-number&gt;&lt;foreign-keys&gt;&lt;key app="EN" db-id="90awwt25bdptwtee25dppx5jwvddp2str0sz" timestamp="1668978282" guid="f84ee7f3-a841-4b37-861b-a71d2f79e8fe"&gt;46689&lt;/key&gt;&lt;/foreign-keys&gt;&lt;ref-type name="Journal Articles"&gt;17&lt;/ref-type&gt;&lt;contributors&gt;&lt;authors&gt;&lt;author&gt;Souto, S.&lt;/author&gt;&lt;author&gt;Olveira, J.G.&lt;/author&gt;&lt;author&gt;Alonso, M.C.&lt;/author&gt;&lt;author&gt;Dopazo, C.P.&lt;/author&gt;&lt;author&gt;Bandin, I.&lt;/author&gt;&lt;/authors&gt;&lt;/contributors&gt;&lt;titles&gt;&lt;title&gt;&lt;style face="normal" font="default" size="100%"&gt;Betanodavirus infection in bath‐challenged &lt;/style&gt;&lt;style face="italic" font="default" size="100%"&gt;Solea senegalensis&lt;/style&gt;&lt;style face="normal" font="default" size="100%"&gt; juveniles: A comparative analysis of RGNNV, SJNNV and reassortant strains&lt;/style&gt;&lt;/title&gt;&lt;secondary-title&gt;Journal of Fish Diseases&lt;/secondary-title&gt;&lt;/titles&gt;&lt;periodical&gt;&lt;full-title&gt;Journal of Fish Diseases&lt;/full-title&gt;&lt;/periodical&gt;&lt;pages&gt;1571-1578&lt;/pages&gt;&lt;volume&gt;41&lt;/volume&gt;&lt;dates&gt;&lt;year&gt;2018&lt;/year&gt;&lt;/dates&gt;&lt;orig-pub&gt;\\ACT001CL04FS07\BIOSECURITYDATA$\E Library\Animal Catalogue\S\Souto et al 2018 EN25040.pdf&lt;/orig-pub&gt;&lt;label&gt;25040&lt;/label&gt;&lt;urls&gt;&lt;/urls&gt;&lt;custom1&gt;sturgeon_BM&lt;/custom1&gt;&lt;electronic-resource-num&gt;https://doi.org/10.1111/jfd.12865&lt;/electronic-resource-num&gt;&lt;/record&gt;&lt;/Cite&gt;&lt;/EndNote&gt;</w:instrText>
      </w:r>
      <w:r w:rsidR="00295283">
        <w:fldChar w:fldCharType="separate"/>
      </w:r>
      <w:r w:rsidR="00295283">
        <w:rPr>
          <w:noProof/>
        </w:rPr>
        <w:t>(Souto et al. 2018)</w:t>
      </w:r>
      <w:r w:rsidR="00295283">
        <w:fldChar w:fldCharType="end"/>
      </w:r>
      <w:r>
        <w:t>. Viral particles were also detected in the gills, skin, fins and intestine. The highest SJNNV RNA copy numbers were 1.3 × 10</w:t>
      </w:r>
      <w:r>
        <w:rPr>
          <w:vertAlign w:val="superscript"/>
        </w:rPr>
        <w:t>6</w:t>
      </w:r>
      <w:r>
        <w:t xml:space="preserve"> </w:t>
      </w:r>
      <w:r w:rsidRPr="000E2AB8">
        <w:t>copies/g</w:t>
      </w:r>
      <w:r>
        <w:t xml:space="preserve"> in the skin at 12 dpi, 2.8 × 10</w:t>
      </w:r>
      <w:r>
        <w:rPr>
          <w:vertAlign w:val="superscript"/>
        </w:rPr>
        <w:t>3</w:t>
      </w:r>
      <w:r>
        <w:t xml:space="preserve"> </w:t>
      </w:r>
      <w:r w:rsidRPr="000E2AB8">
        <w:t>copies/g</w:t>
      </w:r>
      <w:r>
        <w:t xml:space="preserve"> in fins at 14 dpi, 1.2 × 10</w:t>
      </w:r>
      <w:r>
        <w:rPr>
          <w:vertAlign w:val="superscript"/>
        </w:rPr>
        <w:t>4</w:t>
      </w:r>
      <w:r>
        <w:t xml:space="preserve"> </w:t>
      </w:r>
      <w:r w:rsidRPr="000E2AB8">
        <w:t>copies/g</w:t>
      </w:r>
      <w:r>
        <w:t xml:space="preserve"> in gills at 15 dpi and 1.0 × 10</w:t>
      </w:r>
      <w:r>
        <w:rPr>
          <w:vertAlign w:val="superscript"/>
        </w:rPr>
        <w:t>3</w:t>
      </w:r>
      <w:r>
        <w:t> </w:t>
      </w:r>
      <w:r w:rsidRPr="000E2AB8">
        <w:t>copies/g</w:t>
      </w:r>
      <w:r>
        <w:t xml:space="preserve"> in intestines at 1 dpi. For RGNNV/SJNNV, the highest RNA copy numbers were 4.1 × 10</w:t>
      </w:r>
      <w:r>
        <w:rPr>
          <w:vertAlign w:val="superscript"/>
        </w:rPr>
        <w:t>5</w:t>
      </w:r>
      <w:r>
        <w:t xml:space="preserve"> </w:t>
      </w:r>
      <w:r w:rsidRPr="000E2AB8">
        <w:t>copies/g</w:t>
      </w:r>
      <w:r>
        <w:t xml:space="preserve"> in skin at 12 dpi, 1.6 × 10</w:t>
      </w:r>
      <w:r>
        <w:rPr>
          <w:vertAlign w:val="superscript"/>
        </w:rPr>
        <w:t>5</w:t>
      </w:r>
      <w:r>
        <w:t xml:space="preserve"> </w:t>
      </w:r>
      <w:r w:rsidRPr="000E2AB8">
        <w:t>copies/g</w:t>
      </w:r>
      <w:r>
        <w:t xml:space="preserve"> in fins at 12 dpi, 1.5-2.2 × 10</w:t>
      </w:r>
      <w:r>
        <w:rPr>
          <w:vertAlign w:val="superscript"/>
        </w:rPr>
        <w:t>6</w:t>
      </w:r>
      <w:r>
        <w:t xml:space="preserve"> </w:t>
      </w:r>
      <w:r w:rsidRPr="000E2AB8">
        <w:t>copies/g</w:t>
      </w:r>
      <w:r>
        <w:t xml:space="preserve"> in gills at 11–13 dpi and &gt;10</w:t>
      </w:r>
      <w:r>
        <w:rPr>
          <w:vertAlign w:val="superscript"/>
        </w:rPr>
        <w:t>5</w:t>
      </w:r>
      <w:r>
        <w:t xml:space="preserve"> </w:t>
      </w:r>
      <w:r w:rsidRPr="000E2AB8">
        <w:t>copies/g</w:t>
      </w:r>
      <w:r>
        <w:t xml:space="preserve"> in intestines at 1 dpi </w:t>
      </w:r>
      <w:r w:rsidR="00295283">
        <w:fldChar w:fldCharType="begin"/>
      </w:r>
      <w:r w:rsidR="00295283">
        <w:instrText xml:space="preserve"> ADDIN EN.CITE &lt;EndNote&gt;&lt;Cite&gt;&lt;Author&gt;Souto&lt;/Author&gt;&lt;Year&gt;2018&lt;/Year&gt;&lt;RecNum&gt;46689&lt;/RecNum&gt;&lt;IDText&gt;25040&lt;/IDText&gt;&lt;DisplayText&gt;(Souto et al. 2018)&lt;/DisplayText&gt;&lt;record&gt;&lt;rec-number&gt;46689&lt;/rec-number&gt;&lt;foreign-keys&gt;&lt;key app="EN" db-id="90awwt25bdptwtee25dppx5jwvddp2str0sz" timestamp="1668978282" guid="f84ee7f3-a841-4b37-861b-a71d2f79e8fe"&gt;46689&lt;/key&gt;&lt;/foreign-keys&gt;&lt;ref-type name="Journal Articles"&gt;17&lt;/ref-type&gt;&lt;contributors&gt;&lt;authors&gt;&lt;author&gt;Souto, S.&lt;/author&gt;&lt;author&gt;Olveira, J.G.&lt;/author&gt;&lt;author&gt;Alonso, M.C.&lt;/author&gt;&lt;author&gt;Dopazo, C.P.&lt;/author&gt;&lt;author&gt;Bandin, I.&lt;/author&gt;&lt;/authors&gt;&lt;/contributors&gt;&lt;titles&gt;&lt;title&gt;&lt;style face="normal" font="default" size="100%"&gt;Betanodavirus infection in bath‐challenged &lt;/style&gt;&lt;style face="italic" font="default" size="100%"&gt;Solea senegalensis&lt;/style&gt;&lt;style face="normal" font="default" size="100%"&gt; juveniles: A comparative analysis of RGNNV, SJNNV and reassortant strains&lt;/style&gt;&lt;/title&gt;&lt;secondary-title&gt;Journal of Fish Diseases&lt;/secondary-title&gt;&lt;/titles&gt;&lt;periodical&gt;&lt;full-title&gt;Journal of Fish Diseases&lt;/full-title&gt;&lt;/periodical&gt;&lt;pages&gt;1571-1578&lt;/pages&gt;&lt;volume&gt;41&lt;/volume&gt;&lt;dates&gt;&lt;year&gt;2018&lt;/year&gt;&lt;/dates&gt;&lt;orig-pub&gt;\\ACT001CL04FS07\BIOSECURITYDATA$\E Library\Animal Catalogue\S\Souto et al 2018 EN25040.pdf&lt;/orig-pub&gt;&lt;label&gt;25040&lt;/label&gt;&lt;urls&gt;&lt;/urls&gt;&lt;custom1&gt;sturgeon_BM&lt;/custom1&gt;&lt;electronic-resource-num&gt;https://doi.org/10.1111/jfd.12865&lt;/electronic-resource-num&gt;&lt;/record&gt;&lt;/Cite&gt;&lt;/EndNote&gt;</w:instrText>
      </w:r>
      <w:r w:rsidR="00295283">
        <w:fldChar w:fldCharType="separate"/>
      </w:r>
      <w:r w:rsidR="00295283">
        <w:rPr>
          <w:noProof/>
        </w:rPr>
        <w:t>(Souto et al. 2018)</w:t>
      </w:r>
      <w:r w:rsidR="00295283">
        <w:fldChar w:fldCharType="end"/>
      </w:r>
      <w:r>
        <w:t xml:space="preserve">. In bath challenged </w:t>
      </w:r>
      <w:r w:rsidRPr="00236AC9">
        <w:rPr>
          <w:rStyle w:val="Emphasis"/>
        </w:rPr>
        <w:t>S. senegalensis</w:t>
      </w:r>
      <w:r>
        <w:rPr>
          <w:rStyle w:val="Emphasis"/>
        </w:rPr>
        <w:t xml:space="preserve"> </w:t>
      </w:r>
      <w:r w:rsidRPr="00651AA5">
        <w:t>(mean weight 2 g), the</w:t>
      </w:r>
      <w:r>
        <w:t xml:space="preserve"> viral titres in dead fish was highest at 6.9 × 10</w:t>
      </w:r>
      <w:r>
        <w:rPr>
          <w:vertAlign w:val="superscript"/>
        </w:rPr>
        <w:t>5</w:t>
      </w:r>
      <w:r>
        <w:t> TCID</w:t>
      </w:r>
      <w:r w:rsidRPr="004A79BC">
        <w:rPr>
          <w:vertAlign w:val="subscript"/>
        </w:rPr>
        <w:t>50</w:t>
      </w:r>
      <w:r>
        <w:t>/g at 10–13 dpi for fish infected with RGNNV/SJNNV and at 7.4 × 10</w:t>
      </w:r>
      <w:r>
        <w:rPr>
          <w:vertAlign w:val="superscript"/>
        </w:rPr>
        <w:t>4</w:t>
      </w:r>
      <w:r>
        <w:t> TCID</w:t>
      </w:r>
      <w:r w:rsidRPr="004A79BC">
        <w:rPr>
          <w:vertAlign w:val="subscript"/>
        </w:rPr>
        <w:t>50</w:t>
      </w:r>
      <w:r>
        <w:t xml:space="preserve">/g at 15–20 dpi for SJNNV </w:t>
      </w:r>
      <w:r w:rsidR="00295283">
        <w:fldChar w:fldCharType="begin"/>
      </w:r>
      <w:r w:rsidR="00295283">
        <w:instrText xml:space="preserve"> ADDIN EN.CITE &lt;EndNote&gt;&lt;Cite&gt;&lt;Author&gt;Souto&lt;/Author&gt;&lt;Year&gt;2015&lt;/Year&gt;&lt;RecNum&gt;46682&lt;/RecNum&gt;&lt;IDText&gt;25033&lt;/IDText&gt;&lt;DisplayText&gt;(Souto et al. 2015)&lt;/DisplayText&gt;&lt;record&gt;&lt;rec-number&gt;46682&lt;/rec-number&gt;&lt;foreign-keys&gt;&lt;key app="EN" db-id="90awwt25bdptwtee25dppx5jwvddp2str0sz" timestamp="1668978281" guid="f55a57e1-d71a-46c5-8db2-9b0976bbd92b"&gt;46682&lt;/key&gt;&lt;/foreign-keys&gt;&lt;ref-type name="Journal Articles"&gt;17&lt;/ref-type&gt;&lt;contributors&gt;&lt;authors&gt;&lt;author&gt;Souto, S.&lt;/author&gt;&lt;author&gt;Lopez-Jimena, B.&lt;/author&gt;&lt;author&gt;Alonso, M.C.&lt;/author&gt;&lt;author&gt;Garcia-Rosado, E.&lt;/author&gt;&lt;author&gt;Bandin, I.&lt;/author&gt;&lt;/authors&gt;&lt;/contributors&gt;&lt;titles&gt;&lt;title&gt;Experimental susceptibility of European sea bass and Senegalese sole to different betanodavirus isolates&lt;/title&gt;&lt;secondary-title&gt;Veterinary Microbiology&lt;/secondary-title&gt;&lt;/titles&gt;&lt;periodical&gt;&lt;full-title&gt;Veterinary Microbiology&lt;/full-title&gt;&lt;/periodical&gt;&lt;pages&gt;53-61&lt;/pages&gt;&lt;volume&gt;177&lt;/volume&gt;&lt;dates&gt;&lt;year&gt;2015&lt;/year&gt;&lt;/dates&gt;&lt;orig-pub&gt;\\ACT001CL04FS07\BIOSECURITYDATA$\E Library\Animal Catalogue\S\Souto et al 2015 EN25033.pdf&lt;/orig-pub&gt;&lt;label&gt;25033&lt;/label&gt;&lt;urls&gt;&lt;/urls&gt;&lt;custom1&gt;sturgeon_BM&lt;/custom1&gt;&lt;electronic-resource-num&gt;http://dx.doi.org/10.1016/j.vetmic.2015.02.030&lt;/electronic-resource-num&gt;&lt;/record&gt;&lt;/Cite&gt;&lt;/EndNote&gt;</w:instrText>
      </w:r>
      <w:r w:rsidR="00295283">
        <w:fldChar w:fldCharType="separate"/>
      </w:r>
      <w:r w:rsidR="00295283">
        <w:rPr>
          <w:noProof/>
        </w:rPr>
        <w:t>(Souto et al. 2015)</w:t>
      </w:r>
      <w:r w:rsidR="00295283">
        <w:fldChar w:fldCharType="end"/>
      </w:r>
      <w:r>
        <w:t>.</w:t>
      </w:r>
    </w:p>
    <w:p w14:paraId="07030E27" w14:textId="2B0B897F" w:rsidR="00C22BA6" w:rsidRDefault="00C22BA6" w:rsidP="00C22BA6">
      <w:r>
        <w:t>BFNNV was detected at 10</w:t>
      </w:r>
      <w:r w:rsidRPr="00DA670D">
        <w:rPr>
          <w:vertAlign w:val="superscript"/>
        </w:rPr>
        <w:t>7</w:t>
      </w:r>
      <w:r>
        <w:t xml:space="preserve"> copies/ng total RNA from brain tissue of naturally infected </w:t>
      </w:r>
      <w:r w:rsidRPr="0057660C">
        <w:rPr>
          <w:rStyle w:val="Emphasis"/>
        </w:rPr>
        <w:t>G. macrocephalus</w:t>
      </w:r>
      <w:r>
        <w:t xml:space="preserve"> showing clinical signs </w:t>
      </w:r>
      <w:r w:rsidR="00295283">
        <w:fldChar w:fldCharType="begin"/>
      </w:r>
      <w:r w:rsidR="00295283">
        <w:instrText xml:space="preserve"> ADDIN EN.CITE &lt;EndNote&gt;&lt;Cite&gt;&lt;Author&gt;Mao&lt;/Author&gt;&lt;Year&gt;2015&lt;/Year&gt;&lt;RecNum&gt;46671&lt;/RecNum&gt;&lt;IDText&gt;25023&lt;/IDText&gt;&lt;DisplayText&gt;(Mao et al. 2015)&lt;/DisplayText&gt;&lt;record&gt;&lt;rec-number&gt;46671&lt;/rec-number&gt;&lt;foreign-keys&gt;&lt;key app="EN" db-id="90awwt25bdptwtee25dppx5jwvddp2str0sz" timestamp="1668125725" guid="59c52fb1-ddaf-462e-af41-0a2e8a0d368c"&gt;46671&lt;/key&gt;&lt;/foreign-keys&gt;&lt;ref-type name="Journal Articles"&gt;17&lt;/ref-type&gt;&lt;contributors&gt;&lt;authors&gt;&lt;author&gt;Mao, M-G.&lt;/author&gt;&lt;author&gt;Wen, S-H.&lt;/author&gt;&lt;author&gt;Paeralvarez-Marin, A.&lt;/author&gt;&lt;author&gt;Li, H.&lt;/author&gt;&lt;author&gt;Jiang, J-L.&lt;/author&gt;&lt;author&gt;Jiang, Z-Q.&lt;/author&gt;&lt;author&gt;Li, X.&lt;/author&gt;&lt;author&gt;Sun, H.&lt;/author&gt;&lt;author&gt;Lu, H-Q.&lt;/author&gt;&lt;/authors&gt;&lt;/contributors&gt;&lt;titles&gt;&lt;title&gt;&lt;style face="normal" font="default" size="100%"&gt;Evidence for and characterization of nervous necrosis virus infection in Pacific cod (&lt;/style&gt;&lt;style face="italic" font="default" size="100%"&gt;Gadus macrocephalus&lt;/style&gt;&lt;style face="normal" font="default" size="100%"&gt;)&lt;/style&gt;&lt;/title&gt;&lt;secondary-title&gt;Archives of Virology&lt;/secondary-title&gt;&lt;/titles&gt;&lt;periodical&gt;&lt;full-title&gt;Archives of Virology&lt;/full-title&gt;&lt;/periodical&gt;&lt;pages&gt;2237-2248&lt;/pages&gt;&lt;volume&gt;160&lt;/volume&gt;&lt;dates&gt;&lt;year&gt;2015&lt;/year&gt;&lt;/dates&gt;&lt;orig-pub&gt;\\ACT001CL04FS07\BIOSECURITYDATA$\E Library\Animal Catalogue\M\Mao et al 2015 EN25023.pdf&lt;/orig-pub&gt;&lt;label&gt;25023&lt;/label&gt;&lt;urls&gt;&lt;/urls&gt;&lt;custom1&gt;sturgeon_BM&lt;/custom1&gt;&lt;electronic-resource-num&gt;https://doi.org/10.1007/s00705-015-2484-1&lt;/electronic-resource-num&gt;&lt;/record&gt;&lt;/Cite&gt;&lt;/EndNote&gt;</w:instrText>
      </w:r>
      <w:r w:rsidR="00295283">
        <w:fldChar w:fldCharType="separate"/>
      </w:r>
      <w:r w:rsidR="00295283">
        <w:rPr>
          <w:noProof/>
        </w:rPr>
        <w:t>(Mao et al. 2015)</w:t>
      </w:r>
      <w:r w:rsidR="00295283">
        <w:fldChar w:fldCharType="end"/>
      </w:r>
      <w:r>
        <w:t xml:space="preserve">. The BFNNV copy number in </w:t>
      </w:r>
      <w:r w:rsidRPr="0057660C">
        <w:rPr>
          <w:rStyle w:val="Emphasis"/>
        </w:rPr>
        <w:t>G. macrocephalus</w:t>
      </w:r>
      <w:r>
        <w:t xml:space="preserve"> eggs ranged from &lt;10–10</w:t>
      </w:r>
      <w:r w:rsidRPr="00DA670D">
        <w:rPr>
          <w:vertAlign w:val="superscript"/>
        </w:rPr>
        <w:t>3</w:t>
      </w:r>
      <w:r>
        <w:t xml:space="preserve"> copies/</w:t>
      </w:r>
      <w:r w:rsidR="00AB3635">
        <w:t>ng</w:t>
      </w:r>
      <w:r w:rsidR="00BC1D28" w:rsidRPr="00BC1D28">
        <w:t xml:space="preserve"> </w:t>
      </w:r>
      <w:r w:rsidR="00BC1D28">
        <w:t xml:space="preserve">total RNA </w:t>
      </w:r>
      <w:r w:rsidR="00295283">
        <w:fldChar w:fldCharType="begin"/>
      </w:r>
      <w:r w:rsidR="00295283">
        <w:instrText xml:space="preserve"> ADDIN EN.CITE &lt;EndNote&gt;&lt;Cite&gt;&lt;Author&gt;Mao&lt;/Author&gt;&lt;Year&gt;2015&lt;/Year&gt;&lt;RecNum&gt;46671&lt;/RecNum&gt;&lt;IDText&gt;25023&lt;/IDText&gt;&lt;DisplayText&gt;(Mao et al. 2015)&lt;/DisplayText&gt;&lt;record&gt;&lt;rec-number&gt;46671&lt;/rec-number&gt;&lt;foreign-keys&gt;&lt;key app="EN" db-id="90awwt25bdptwtee25dppx5jwvddp2str0sz" timestamp="1668125725" guid="59c52fb1-ddaf-462e-af41-0a2e8a0d368c"&gt;46671&lt;/key&gt;&lt;/foreign-keys&gt;&lt;ref-type name="Journal Articles"&gt;17&lt;/ref-type&gt;&lt;contributors&gt;&lt;authors&gt;&lt;author&gt;Mao, M-G.&lt;/author&gt;&lt;author&gt;Wen, S-H.&lt;/author&gt;&lt;author&gt;Paeralvarez-Marin, A.&lt;/author&gt;&lt;author&gt;Li, H.&lt;/author&gt;&lt;author&gt;Jiang, J-L.&lt;/author&gt;&lt;author&gt;Jiang, Z-Q.&lt;/author&gt;&lt;author&gt;Li, X.&lt;/author&gt;&lt;author&gt;Sun, H.&lt;/author&gt;&lt;author&gt;Lu, H-Q.&lt;/author&gt;&lt;/authors&gt;&lt;/contributors&gt;&lt;titles&gt;&lt;title&gt;&lt;style face="normal" font="default" size="100%"&gt;Evidence for and characterization of nervous necrosis virus infection in Pacific cod (&lt;/style&gt;&lt;style face="italic" font="default" size="100%"&gt;Gadus macrocephalus&lt;/style&gt;&lt;style face="normal" font="default" size="100%"&gt;)&lt;/style&gt;&lt;/title&gt;&lt;secondary-title&gt;Archives of Virology&lt;/secondary-title&gt;&lt;/titles&gt;&lt;periodical&gt;&lt;full-title&gt;Archives of Virology&lt;/full-title&gt;&lt;/periodical&gt;&lt;pages&gt;2237-2248&lt;/pages&gt;&lt;volume&gt;160&lt;/volume&gt;&lt;dates&gt;&lt;year&gt;2015&lt;/year&gt;&lt;/dates&gt;&lt;orig-pub&gt;\\ACT001CL04FS07\BIOSECURITYDATA$\E Library\Animal Catalogue\M\Mao et al 2015 EN25023.pdf&lt;/orig-pub&gt;&lt;label&gt;25023&lt;/label&gt;&lt;urls&gt;&lt;/urls&gt;&lt;custom1&gt;sturgeon_BM&lt;/custom1&gt;&lt;electronic-resource-num&gt;https://doi.org/10.1007/s00705-015-2484-1&lt;/electronic-resource-num&gt;&lt;/record&gt;&lt;/Cite&gt;&lt;/EndNote&gt;</w:instrText>
      </w:r>
      <w:r w:rsidR="00295283">
        <w:fldChar w:fldCharType="separate"/>
      </w:r>
      <w:r w:rsidR="00295283">
        <w:rPr>
          <w:noProof/>
        </w:rPr>
        <w:t>(Mao et al. 2015)</w:t>
      </w:r>
      <w:r w:rsidR="00295283">
        <w:fldChar w:fldCharType="end"/>
      </w:r>
      <w:r w:rsidR="00BC1D28">
        <w:t>.</w:t>
      </w:r>
    </w:p>
    <w:p w14:paraId="1B429CDA" w14:textId="77777777" w:rsidR="00C22BA6" w:rsidRPr="009048F4" w:rsidRDefault="00C22BA6" w:rsidP="00C22BA6">
      <w:pPr>
        <w:pStyle w:val="Heading4"/>
      </w:pPr>
      <w:r w:rsidRPr="00C22BA6">
        <w:t>Diagnosis</w:t>
      </w:r>
    </w:p>
    <w:p w14:paraId="658810E3" w14:textId="77777777" w:rsidR="00C22BA6" w:rsidRDefault="00C22BA6" w:rsidP="00C22BA6">
      <w:pPr>
        <w:pStyle w:val="Heading5"/>
      </w:pPr>
      <w:r>
        <w:t xml:space="preserve">Clinical </w:t>
      </w:r>
      <w:r w:rsidRPr="00C22BA6">
        <w:t>signs</w:t>
      </w:r>
    </w:p>
    <w:p w14:paraId="2FFCCF6C" w14:textId="50EA5939" w:rsidR="00C22BA6" w:rsidRDefault="00C22BA6" w:rsidP="00C22BA6">
      <w:r>
        <w:t>Abnormal swimming behaviour (</w:t>
      </w:r>
      <w:r w:rsidR="00FE1632">
        <w:t>e.g.</w:t>
      </w:r>
      <w:r>
        <w:t xml:space="preserve"> spiral swimming, whirling, horizontal looping or darting) and loss of appetite are commonly observed among affected fish. Other clinical signs can include lethargy, swim bladder hyperinflation and coloration abnormalities (pale or dark) </w:t>
      </w:r>
      <w:r w:rsidR="00295283">
        <w:fldChar w:fldCharType="begin">
          <w:fldData xml:space="preserve">PEVuZE5vdGU+PENpdGU+PEF1dGhvcj5CYW5kw61uPC9BdXRob3I+PFllYXI+MjAyMDwvWWVhcj48
UmVjTnVtPjQ1OTUwPC9SZWNOdW0+PElEVGV4dD4yMzIyMTwvSURUZXh0PjxEaXNwbGF5VGV4dD4o
QmFuZMOtbiAmYW1wOyBTb3V0byAyMDIwOyBNdW5kYXksIEt3YW5nICZhbXA7IE1vb2R5IDIwMDIp
PC9EaXNwbGF5VGV4dD48cmVjb3JkPjxyZWMtbnVtYmVyPjQ1OTUwPC9yZWMtbnVtYmVyPjxmb3Jl
aWduLWtleXM+PGtleSBhcHA9IkVOIiBkYi1pZD0iOTBhd3d0MjViZHB0d3RlZTI1ZHBweDVqd3Zk
ZHAyc3RyMHN6IiB0aW1lc3RhbXA9IjE2NTU4NzM3MTciIGd1aWQ9ImM4MWIxZDM3LWU4NjctNDNj
NS1iMzBhLTRlNWRmNTc4NTYyMiI+NDU5NTA8L2tleT48L2ZvcmVpZ24ta2V5cz48cmVmLXR5cGUg
bmFtZT0iSm91cm5hbCBBcnRpY2xlcyI+MTc8L3JlZi10eXBlPjxjb250cmlidXRvcnM+PGF1dGhv
cnM+PGF1dGhvcj5CYW5kw61uLCBJLjwvYXV0aG9yPjxhdXRob3I+U291dG8sIFMuPC9hdXRob3I+
PC9hdXRob3JzPjwvY29udHJpYnV0b3JzPjx0aXRsZXM+PHRpdGxlPkJldGFub2RhdmlydXMgYW5k
IFZFUiBEaXNlYXNlOiBBIDMwLXllYXIgUmVzZWFyY2ggUmV2aWV3PC90aXRsZT48c2Vjb25kYXJ5
LXRpdGxlPlBhdGhvZ2Vuczwvc2Vjb25kYXJ5LXRpdGxlPjwvdGl0bGVzPjxwZXJpb2RpY2FsPjxm
dWxsLXRpdGxlPlBhdGhvZ2VuczwvZnVsbC10aXRsZT48L3BlcmlvZGljYWw+PHBhZ2VzPjEwNjwv
cGFnZXM+PHZvbHVtZT45PC92b2x1bWU+PG51bWJlcj4yPC9udW1iZXI+PGtleXdvcmRzPjxrZXl3
b3JkPmNvbnRyb2w8L2tleXdvcmQ+PGtleXdvcmQ+ZGlhZ25vc3RpY3M8L2tleXdvcmQ+PGtleXdv
cmQ+ZXBpem9vdGlvbG9neTwva2V5d29yZD48a2V5d29yZD5uZXJ2b3VzIG5lY3Jvc2lzIHZpcnVz
IChOTlYpPC9rZXl3b3JkPjxrZXl3b3JkPnZpcmFsIGVuY2VwaGFsb3BhdGh5IGFuZCByZXRpbm9w
YXRoeSAoVkVSKTwva2V5d29yZD48a2V5d29yZD52aXJ1c+KAk2hvc3QgaW50ZXJhY3Rpb248L2tl
eXdvcmQ+PC9rZXl3b3Jkcz48ZGF0ZXM+PHllYXI+MjAyMDwveWVhcj48L2RhdGVzPjxwdWJsaXNo
ZXI+TURQSTwvcHVibGlzaGVyPjxvcmlnLXB1Yj5cXEFDVDAwMUNMMDRGUzA3XEJJT1NFQ1VSSVRZ
REFUQSRcRSBMaWJyYXJ5XEFuaW1hbCBDYXRhbG9ndWVcQlxCYW5kaW4gYW5kIFNvdXRvIDIwMjAg
RU4yMzIyMS5wZGY8L29yaWctcHViPjxpc2JuPjIwNzYtMDgxNzwvaXNibj48bGFiZWw+MjMyMjE8
L2xhYmVsPjx1cmxzPjxyZWxhdGVkLXVybHM+PHVybD5odHRwczovL3B1Ym1lZC5uY2JpLm5sbS5u
aWguZ292LzMyMDUwNDkyPC91cmw+PHVybD5odHRwczovL3d3dy5uY2JpLm5sbS5uaWguZ292L3Bt
Yy9hcnRpY2xlcy9QTUM3MTY4MjAyLzwvdXJsPjwvcmVsYXRlZC11cmxzPjwvdXJscz48Y3VzdG9t
MT5TdHVyZ2Vvbl9ZR0M8L2N1c3RvbTE+PGVsZWN0cm9uaWMtcmVzb3VyY2UtbnVtPmh0dHBzOi8v
ZG9pLm9yZy8xMC4zMzkwL3BhdGhvZ2VuczkwMjAxMDY8L2VsZWN0cm9uaWMtcmVzb3VyY2UtbnVt
PjwvcmVjb3JkPjwvQ2l0ZT48Q2l0ZT48QXV0aG9yPk11bmRheTwvQXV0aG9yPjxZZWFyPjIwMDI8
L1llYXI+PFJlY051bT40NjY1NzwvUmVjTnVtPjxJRFRleHQ+MjUwMDk8L0lEVGV4dD48cmVjb3Jk
PjxyZWMtbnVtYmVyPjQ2NjU3PC9yZWMtbnVtYmVyPjxmb3JlaWduLWtleXM+PGtleSBhcHA9IkVO
IiBkYi1pZD0iOTBhd3d0MjViZHB0d3RlZTI1ZHBweDVqd3ZkZHAyc3RyMHN6IiB0aW1lc3RhbXA9
IjE2Njc5OTM0MDEiIGd1aWQ9IjFhZDA3NGFiLWI1ODEtNGNkYi04ODkwLTZkMTAyMjZlMjRlOSI+
NDY2NTc8L2tleT48L2ZvcmVpZ24ta2V5cz48cmVmLXR5cGUgbmFtZT0iSm91cm5hbCBBcnRpY2xl
cyI+MTc8L3JlZi10eXBlPjxjb250cmlidXRvcnM+PGF1dGhvcnM+PGF1dGhvcj5NdW5kYXksIEIu
TC48L2F1dGhvcj48YXV0aG9yPkt3YW5nLCBKLjwvYXV0aG9yPjxhdXRob3I+TW9vZHksIE4uPC9h
dXRob3I+PC9hdXRob3JzPjwvY29udHJpYnV0b3JzPjx0aXRsZXM+PHRpdGxlPkJldGFub2Rhdmly
dXMgaW5mZWN0aW9ucyBvZiB0ZWxlb3N0IGZpc2g6IGEgcmV2aWV3PC90aXRsZT48c2Vjb25kYXJ5
LXRpdGxlPkpvdXJuYWwgb2YgRmlzaCBEaXNlYXNlczwvc2Vjb25kYXJ5LXRpdGxlPjwvdGl0bGVz
PjxwZXJpb2RpY2FsPjxmdWxsLXRpdGxlPkpvdXJuYWwgb2YgRmlzaCBEaXNlYXNlczwvZnVsbC10
aXRsZT48L3BlcmlvZGljYWw+PHBhZ2VzPjEyNy0xNDI8L3BhZ2VzPjx2b2x1bWU+MjU8L3ZvbHVt
ZT48ZGF0ZXM+PHllYXI+MjAwMjwveWVhcj48L2RhdGVzPjxvcmlnLXB1Yj5cXEFDVDAwMUNMMDRG
UzA3XEJJT1NFQ1VSSVRZREFUQSRcRSBMaWJyYXJ5XEFuaW1hbCBDYXRhbG9ndWVcTVxNdW5kYXkg
ZXQgYWwgMjAwMiBFTjI1MDA5LnBkZjwvb3JpZy1wdWI+PGxhYmVsPjI1MDA5PC9sYWJlbD48dXJs
cz48L3VybHM+PGN1c3RvbTE+c3R1cmdlb25fQk08L2N1c3RvbTE+PGVsZWN0cm9uaWMtcmVzb3Vy
Y2UtbnVtPmh0dHBzOi8vZG9pLm9yZy8xMC4xMDQ2L2ouMTM2NS0yNzYxLjIwMDIuMDAzNTAueDwv
ZWxlY3Ryb25pYy1yZXNvdXJjZS1udW0+PC9yZWNvcmQ+PC9DaXRlPjwvRW5kTm90ZT4A
</w:fldData>
        </w:fldChar>
      </w:r>
      <w:r w:rsidR="00295283">
        <w:instrText xml:space="preserve"> ADDIN EN.CITE </w:instrText>
      </w:r>
      <w:r w:rsidR="00295283">
        <w:fldChar w:fldCharType="begin">
          <w:fldData xml:space="preserve">PEVuZE5vdGU+PENpdGU+PEF1dGhvcj5CYW5kw61uPC9BdXRob3I+PFllYXI+MjAyMDwvWWVhcj48
UmVjTnVtPjQ1OTUwPC9SZWNOdW0+PElEVGV4dD4yMzIyMTwvSURUZXh0PjxEaXNwbGF5VGV4dD4o
QmFuZMOtbiAmYW1wOyBTb3V0byAyMDIwOyBNdW5kYXksIEt3YW5nICZhbXA7IE1vb2R5IDIwMDIp
PC9EaXNwbGF5VGV4dD48cmVjb3JkPjxyZWMtbnVtYmVyPjQ1OTUwPC9yZWMtbnVtYmVyPjxmb3Jl
aWduLWtleXM+PGtleSBhcHA9IkVOIiBkYi1pZD0iOTBhd3d0MjViZHB0d3RlZTI1ZHBweDVqd3Zk
ZHAyc3RyMHN6IiB0aW1lc3RhbXA9IjE2NTU4NzM3MTciIGd1aWQ9ImM4MWIxZDM3LWU4NjctNDNj
NS1iMzBhLTRlNWRmNTc4NTYyMiI+NDU5NTA8L2tleT48L2ZvcmVpZ24ta2V5cz48cmVmLXR5cGUg
bmFtZT0iSm91cm5hbCBBcnRpY2xlcyI+MTc8L3JlZi10eXBlPjxjb250cmlidXRvcnM+PGF1dGhv
cnM+PGF1dGhvcj5CYW5kw61uLCBJLjwvYXV0aG9yPjxhdXRob3I+U291dG8sIFMuPC9hdXRob3I+
PC9hdXRob3JzPjwvY29udHJpYnV0b3JzPjx0aXRsZXM+PHRpdGxlPkJldGFub2RhdmlydXMgYW5k
IFZFUiBEaXNlYXNlOiBBIDMwLXllYXIgUmVzZWFyY2ggUmV2aWV3PC90aXRsZT48c2Vjb25kYXJ5
LXRpdGxlPlBhdGhvZ2Vuczwvc2Vjb25kYXJ5LXRpdGxlPjwvdGl0bGVzPjxwZXJpb2RpY2FsPjxm
dWxsLXRpdGxlPlBhdGhvZ2VuczwvZnVsbC10aXRsZT48L3BlcmlvZGljYWw+PHBhZ2VzPjEwNjwv
cGFnZXM+PHZvbHVtZT45PC92b2x1bWU+PG51bWJlcj4yPC9udW1iZXI+PGtleXdvcmRzPjxrZXl3
b3JkPmNvbnRyb2w8L2tleXdvcmQ+PGtleXdvcmQ+ZGlhZ25vc3RpY3M8L2tleXdvcmQ+PGtleXdv
cmQ+ZXBpem9vdGlvbG9neTwva2V5d29yZD48a2V5d29yZD5uZXJ2b3VzIG5lY3Jvc2lzIHZpcnVz
IChOTlYpPC9rZXl3b3JkPjxrZXl3b3JkPnZpcmFsIGVuY2VwaGFsb3BhdGh5IGFuZCByZXRpbm9w
YXRoeSAoVkVSKTwva2V5d29yZD48a2V5d29yZD52aXJ1c+KAk2hvc3QgaW50ZXJhY3Rpb248L2tl
eXdvcmQ+PC9rZXl3b3Jkcz48ZGF0ZXM+PHllYXI+MjAyMDwveWVhcj48L2RhdGVzPjxwdWJsaXNo
ZXI+TURQSTwvcHVibGlzaGVyPjxvcmlnLXB1Yj5cXEFDVDAwMUNMMDRGUzA3XEJJT1NFQ1VSSVRZ
REFUQSRcRSBMaWJyYXJ5XEFuaW1hbCBDYXRhbG9ndWVcQlxCYW5kaW4gYW5kIFNvdXRvIDIwMjAg
RU4yMzIyMS5wZGY8L29yaWctcHViPjxpc2JuPjIwNzYtMDgxNzwvaXNibj48bGFiZWw+MjMyMjE8
L2xhYmVsPjx1cmxzPjxyZWxhdGVkLXVybHM+PHVybD5odHRwczovL3B1Ym1lZC5uY2JpLm5sbS5u
aWguZ292LzMyMDUwNDkyPC91cmw+PHVybD5odHRwczovL3d3dy5uY2JpLm5sbS5uaWguZ292L3Bt
Yy9hcnRpY2xlcy9QTUM3MTY4MjAyLzwvdXJsPjwvcmVsYXRlZC11cmxzPjwvdXJscz48Y3VzdG9t
MT5TdHVyZ2Vvbl9ZR0M8L2N1c3RvbTE+PGVsZWN0cm9uaWMtcmVzb3VyY2UtbnVtPmh0dHBzOi8v
ZG9pLm9yZy8xMC4zMzkwL3BhdGhvZ2VuczkwMjAxMDY8L2VsZWN0cm9uaWMtcmVzb3VyY2UtbnVt
PjwvcmVjb3JkPjwvQ2l0ZT48Q2l0ZT48QXV0aG9yPk11bmRheTwvQXV0aG9yPjxZZWFyPjIwMDI8
L1llYXI+PFJlY051bT40NjY1NzwvUmVjTnVtPjxJRFRleHQ+MjUwMDk8L0lEVGV4dD48cmVjb3Jk
PjxyZWMtbnVtYmVyPjQ2NjU3PC9yZWMtbnVtYmVyPjxmb3JlaWduLWtleXM+PGtleSBhcHA9IkVO
IiBkYi1pZD0iOTBhd3d0MjViZHB0d3RlZTI1ZHBweDVqd3ZkZHAyc3RyMHN6IiB0aW1lc3RhbXA9
IjE2Njc5OTM0MDEiIGd1aWQ9IjFhZDA3NGFiLWI1ODEtNGNkYi04ODkwLTZkMTAyMjZlMjRlOSI+
NDY2NTc8L2tleT48L2ZvcmVpZ24ta2V5cz48cmVmLXR5cGUgbmFtZT0iSm91cm5hbCBBcnRpY2xl
cyI+MTc8L3JlZi10eXBlPjxjb250cmlidXRvcnM+PGF1dGhvcnM+PGF1dGhvcj5NdW5kYXksIEIu
TC48L2F1dGhvcj48YXV0aG9yPkt3YW5nLCBKLjwvYXV0aG9yPjxhdXRob3I+TW9vZHksIE4uPC9h
dXRob3I+PC9hdXRob3JzPjwvY29udHJpYnV0b3JzPjx0aXRsZXM+PHRpdGxlPkJldGFub2Rhdmly
dXMgaW5mZWN0aW9ucyBvZiB0ZWxlb3N0IGZpc2g6IGEgcmV2aWV3PC90aXRsZT48c2Vjb25kYXJ5
LXRpdGxlPkpvdXJuYWwgb2YgRmlzaCBEaXNlYXNlczwvc2Vjb25kYXJ5LXRpdGxlPjwvdGl0bGVz
PjxwZXJpb2RpY2FsPjxmdWxsLXRpdGxlPkpvdXJuYWwgb2YgRmlzaCBEaXNlYXNlczwvZnVsbC10
aXRsZT48L3BlcmlvZGljYWw+PHBhZ2VzPjEyNy0xNDI8L3BhZ2VzPjx2b2x1bWU+MjU8L3ZvbHVt
ZT48ZGF0ZXM+PHllYXI+MjAwMjwveWVhcj48L2RhdGVzPjxvcmlnLXB1Yj5cXEFDVDAwMUNMMDRG
UzA3XEJJT1NFQ1VSSVRZREFUQSRcRSBMaWJyYXJ5XEFuaW1hbCBDYXRhbG9ndWVcTVxNdW5kYXkg
ZXQgYWwgMjAwMiBFTjI1MDA5LnBkZjwvb3JpZy1wdWI+PGxhYmVsPjI1MDA5PC9sYWJlbD48dXJs
cz48L3VybHM+PGN1c3RvbTE+c3R1cmdlb25fQk08L2N1c3RvbTE+PGVsZWN0cm9uaWMtcmVzb3Vy
Y2UtbnVtPmh0dHBzOi8vZG9pLm9yZy8xMC4xMDQ2L2ouMTM2NS0yNzYxLjIwMDIuMDAzNTAueDwv
ZWxlY3Ryb25pYy1yZXNvdXJjZS1udW0+PC9yZWNvcmQ+PC9DaXRlPjwvRW5kTm90ZT4A
</w:fldData>
        </w:fldChar>
      </w:r>
      <w:r w:rsidR="00295283">
        <w:instrText xml:space="preserve"> ADDIN EN.CITE.DATA </w:instrText>
      </w:r>
      <w:r w:rsidR="00295283">
        <w:fldChar w:fldCharType="end"/>
      </w:r>
      <w:r w:rsidR="00295283">
        <w:fldChar w:fldCharType="separate"/>
      </w:r>
      <w:r w:rsidR="00295283">
        <w:rPr>
          <w:noProof/>
        </w:rPr>
        <w:t>(Bandín &amp; Souto 2020; Munday, Kwang &amp; Moody 2002)</w:t>
      </w:r>
      <w:r w:rsidR="00295283">
        <w:fldChar w:fldCharType="end"/>
      </w:r>
      <w:r>
        <w:t xml:space="preserve">. In many cases, especially for larvae and juveniles, the only sign of infection is mortality </w:t>
      </w:r>
      <w:r w:rsidR="00295283">
        <w:fldChar w:fldCharType="begin"/>
      </w:r>
      <w:r w:rsidR="00295283">
        <w:instrText xml:space="preserve"> ADDIN EN.CITE &lt;EndNote&gt;&lt;Cite&gt;&lt;Author&gt;WOAH&lt;/Author&gt;&lt;Year&gt;2019&lt;/Year&gt;&lt;RecNum&gt;46331&lt;/RecNum&gt;&lt;IDText&gt;24792&lt;/IDText&gt;&lt;DisplayText&gt;(WOAH 2019)&lt;/DisplayText&gt;&lt;record&gt;&lt;rec-number&gt;46331&lt;/rec-number&gt;&lt;foreign-keys&gt;&lt;key app="EN" db-id="90awwt25bdptwtee25dppx5jwvddp2str0sz" timestamp="1659406722" guid="9d55ee95-da39-4c3c-a7a5-49ceddfcfd67"&gt;46331&lt;/key&gt;&lt;/foreign-keys&gt;&lt;ref-type name="Chapters"&gt;5&lt;/ref-type&gt;&lt;contributors&gt;&lt;authors&gt;&lt;author&gt;WOAH&lt;/author&gt;&lt;/authors&gt;&lt;secondary-authors&gt;&lt;author&gt;World Organisation for Animal Health&lt;/author&gt;&lt;/secondary-authors&gt;&lt;/contributors&gt;&lt;titles&gt;&lt;title&gt;Viral Encephalopathy and Retinopathy&lt;/title&gt;&lt;secondary-title&gt;Manual of Diagnostic Tests for Aquatic Animals 2022&lt;/secondary-title&gt;&lt;/titles&gt;&lt;section&gt;2.3.12&lt;/section&gt;&lt;dates&gt;&lt;year&gt;2019&lt;/year&gt;&lt;/dates&gt;&lt;pub-location&gt;Paris&lt;/pub-location&gt;&lt;publisher&gt;World Organisation for Animal Health&lt;/publisher&gt;&lt;orig-pub&gt;\\ACT001CL04FS07\BIOSECURITYDATA$\E Library\Animal Catalogue\W\WOAH 2022 EN24792.pdf&lt;/orig-pub&gt;&lt;label&gt;24792&lt;/label&gt;&lt;urls&gt;&lt;/urls&gt;&lt;custom1&gt;sturgeon_BM&lt;/custom1&gt;&lt;/record&gt;&lt;/Cite&gt;&lt;/EndNote&gt;</w:instrText>
      </w:r>
      <w:r w:rsidR="00295283">
        <w:fldChar w:fldCharType="separate"/>
      </w:r>
      <w:r w:rsidR="00295283">
        <w:rPr>
          <w:noProof/>
        </w:rPr>
        <w:t>(WOAH 2019)</w:t>
      </w:r>
      <w:r w:rsidR="00295283">
        <w:fldChar w:fldCharType="end"/>
      </w:r>
      <w:r>
        <w:t xml:space="preserve">. In other cases, a subclinical infection can develop </w:t>
      </w:r>
      <w:r w:rsidR="00295283">
        <w:fldChar w:fldCharType="begin">
          <w:fldData xml:space="preserve">PEVuZE5vdGU+PENpdGU+PEF1dGhvcj5Kb2hhbnNlbjwvQXV0aG9yPjxZZWFyPjIwMDQ8L1llYXI+
PFJlY051bT40NjY5NTwvUmVjTnVtPjxJRFRleHQ+MjUwNDQ8L0lEVGV4dD48RGlzcGxheVRleHQ+
KEF0aGFuYXNzb3BvdWxvdSBldCBhbC4gMjAwMzsgQml0Y2hhdmEgZXQgYWwuIDIwMTk7IEpvaGFu
c2VuIGV0IGFsLiAyMDA0OyBKb2hhbnNlbiBldCBhbC4gMjAwMjsgTmd1eWVuIGV0IGFsLiAxOTk3
KTwvRGlzcGxheVRleHQ+PHJlY29yZD48cmVjLW51bWJlcj40NjY5NTwvcmVjLW51bWJlcj48Zm9y
ZWlnbi1rZXlzPjxrZXkgYXBwPSJFTiIgZGItaWQ9IjkwYXd3dDI1YmRwdHd0ZWUyNWRwcHg1and2
ZGRwMnN0cjBzeiIgdGltZXN0YW1wPSIxNjY4OTc4MjgyIiBndWlkPSI1ZDBlYjBlOS1hZWVmLTQ4
NGYtODJiMC0yN2E0NjM5OTc0NDMiPjQ2Njk1PC9rZXk+PC9mb3JlaWduLWtleXM+PHJlZi10eXBl
IG5hbWU9IkpvdXJuYWwgQXJ0aWNsZXMiPjE3PC9yZWYtdHlwZT48Y29udHJpYnV0b3JzPjxhdXRo
b3JzPjxhdXRob3I+Sm9oYW5zZW4sIFIuPC9hdXRob3I+PGF1dGhvcj5Hcm92ZSwgUy48L2F1dGhv
cj48YXV0aG9yPlN2ZW5kc2VuLCBBLiBLLjwvYXV0aG9yPjxhdXRob3I+TW9kYWhsLCBJLjwvYXV0
aG9yPjxhdXRob3I+RGFubmV2aWcsIEIuPC9hdXRob3I+PC9hdXRob3JzPjwvY29udHJpYnV0b3Jz
Pjx0aXRsZXM+PHRpdGxlPjxzdHlsZSBmYWNlPSJub3JtYWwiIGZvbnQ9ImRlZmF1bHQiIHNpemU9
IjEwMCUiPkEgc2VxdWVudGlhbCBzdHVkeSBvZiBwYXRob2xvZ2ljYWwgZmluZGluZ3MgaW4gQXRs
YW50aWMgaGFsaWJ1dCwgPC9zdHlsZT48c3R5bGUgZmFjZT0iaXRhbGljIiBmb250PSJkZWZhdWx0
IiBzaXplPSIxMDAlIj5IaXBwb2dsb3NzdXMgaGlwcG9nbG9zc3VzIDwvc3R5bGU+PHN0eWxlIGZh
Y2U9Im5vcm1hbCIgZm9udD0iZGVmYXVsdCIgc2l6ZT0iMTAwJSI+KEwuKSwgdGhyb3VnaG91dCBv
bmUgeWVhciBhZnRlciBhbiBhY3V0ZSBvdXRicmVhayBvZiB2aXJhbCBlbmNlcGhhbG9wYXRoeWFu
ZCByZXRpbm9wYXRoeTwvc3R5bGU+PC90aXRsZT48c2Vjb25kYXJ5LXRpdGxlPkpvdXJuYWwgb2Yg
RmlzaCBEaXNlYXNlczwvc2Vjb25kYXJ5LXRpdGxlPjwvdGl0bGVzPjxwZXJpb2RpY2FsPjxmdWxs
LXRpdGxlPkpvdXJuYWwgb2YgRmlzaCBEaXNlYXNlczwvZnVsbC10aXRsZT48L3BlcmlvZGljYWw+
PHBhZ2VzPjMyNy0zNDE8L3BhZ2VzPjx2b2x1bWU+Mjc8L3ZvbHVtZT48bnVtYmVyPjY8L251bWJl
cj48ZGF0ZXM+PHllYXI+MjAwNDwveWVhcj48L2RhdGVzPjxvcmlnLXB1Yj5cXEFDVDAwMUNMMDRG
UzA3XEJJT1NFQ1VSSVRZREFUQSRcRSBMaWJyYXJ5XEFuaW1hbCBDYXRhbG9ndWVcSlxKb2hhbnNl
biBldCBhbCAyMDA0IEVOMjUwNDQucGRmPC9vcmlnLXB1Yj48bGFiZWw+MjUwNDQ8L2xhYmVsPjx1
cmxzPjwvdXJscz48Y3VzdG9tMT5zdHVyZ2Vvbl9CTTwvY3VzdG9tMT48ZWxlY3Ryb25pYy1yZXNv
dXJjZS1udW0+aHR0cHM6Ly9kb2kub3JnLzEwLjExMTEvai4xMzY1LTI3NjEuMjAwNC4wMDU0OC54
PC9lbGVjdHJvbmljLXJlc291cmNlLW51bT48L3JlY29yZD48L0NpdGU+PENpdGU+PEF1dGhvcj5O
Z3V5ZW48L0F1dGhvcj48WWVhcj4xOTk3PC9ZZWFyPjxSZWNOdW0+NDY2OTg8L1JlY051bT48SURU
ZXh0PjI1MDUwPC9JRFRleHQ+PHJlY29yZD48cmVjLW51bWJlcj40NjY5ODwvcmVjLW51bWJlcj48
Zm9yZWlnbi1rZXlzPjxrZXkgYXBwPSJFTiIgZGItaWQ9IjkwYXd3dDI1YmRwdHd0ZWUyNWRwcHg1
and2ZGRwMnN0cjBzeiIgdGltZXN0YW1wPSIxNjY4OTc4MjgyIiBndWlkPSIzMmZiMjlhZi00Njdl
LTQyMTQtYmE2ZC0xNTgyMTJjNTYwZGQiPjQ2Njk4PC9rZXk+PC9mb3JlaWduLWtleXM+PHJlZi10
eXBlIG5hbWU9IkpvdXJuYWwgQXJ0aWNsZXMiPjE3PC9yZWYtdHlwZT48Y29udHJpYnV0b3JzPjxh
dXRob3JzPjxhdXRob3I+Tmd1eWVuLCBILkQuPC9hdXRob3I+PGF1dGhvcj5NdXNoaWFrZSwgSy48
L2F1dGhvcj48YXV0aG9yPk5ha2FpLCBULjwvYXV0aG9yPjxhdXRob3I+TXVyb2dhLCBLLjwvYXV0
aG9yPjwvYXV0aG9ycz48L2NvbnRyaWJ1dG9ycz48dGl0bGVzPjx0aXRsZT5UaXNzdWUgZGlzdHJp
YnV0aW9uIG9mIHN0cmlwZWQgamFjayBuZXJ2b3VzIG5lY3Jvc2lzIHZpcnVzIChTSk5OVikgaW4g
YWR1bHQgc3RyaXBlZCBqYWNrPC90aXRsZT48c2Vjb25kYXJ5LXRpdGxlPkRpc2Vhc2VzIG9mIEFx
dWF0aWMgT3JnYW5pc21zPC9zZWNvbmRhcnktdGl0bGU+PC90aXRsZXM+PHBlcmlvZGljYWw+PGZ1
bGwtdGl0bGU+RGlzZWFzZXMgb2YgQXF1YXRpYyBPcmdhbmlzbXM8L2Z1bGwtdGl0bGU+PC9wZXJp
b2RpY2FsPjxwYWdlcz44Ny05MTwvcGFnZXM+PHZvbHVtZT4yODwvdm9sdW1lPjxkYXRlcz48eWVh
cj4xOTk3PC95ZWFyPjwvZGF0ZXM+PG9yaWctcHViPlxcQUNUMDAxQ0wwNEZTMDdcQklPU0VDVVJJ
VFlEQVRBJFxFIExpYnJhcnlcQW5pbWFsIENhdGFsb2d1ZVxOXE5ndXllbiBldCBhbCAxOTk3IEVO
MjUwNTAucGRmPC9vcmlnLXB1Yj48bGFiZWw+MjUwNTA8L2xhYmVsPjx1cmxzPjwvdXJscz48Y3Vz
dG9tMT5zdHVyZ2Vvbl9CTTwvY3VzdG9tMT48ZWxlY3Ryb25pYy1yZXNvdXJjZS1udW0+aHR0cHM6
Ly93d3cuaW50LXJlcy5jb20vYXJ0aWNsZXMvZGFvLzI4L2QwMjhwMDg3LnBkZjwvZWxlY3Ryb25p
Yy1yZXNvdXJjZS1udW0+PC9yZWNvcmQ+PC9DaXRlPjxDaXRlPjxBdXRob3I+Qml0Y2hhdmE8L0F1
dGhvcj48WWVhcj4yMDE5PC9ZZWFyPjxSZWNOdW0+NDY2Njg8L1JlY051bT48SURUZXh0PjI1MDIw
PC9JRFRleHQ+PHJlY29yZD48cmVjLW51bWJlcj40NjY2ODwvcmVjLW51bWJlcj48Zm9yZWlnbi1r
ZXlzPjxrZXkgYXBwPSJFTiIgZGItaWQ9IjkwYXd3dDI1YmRwdHd0ZWUyNWRwcHg1and2ZGRwMnN0
cjBzeiIgdGltZXN0YW1wPSIxNjY4MTI1NzI1IiBndWlkPSJjMTMwZGU3MC02ODkyLTQ2NjItYmM1
Zi1mZTQ3MjZiNDNkMDciPjQ2NjY4PC9rZXk+PC9mb3JlaWduLWtleXM+PHJlZi10eXBlIG5hbWU9
IkpvdXJuYWwgQXJ0aWNsZXMiPjE3PC9yZWYtdHlwZT48Y29udHJpYnV0b3JzPjxhdXRob3JzPjxh
dXRob3I+Qml0Y2hhdmEsIEsuPC9hdXRob3I+PGF1dGhvcj5DaGFzc2FsZXZyaXMsIFQuPC9hdXRo
b3I+PGF1dGhvcj5MYW1wb3UsIEUuPC9hdXRob3I+PGF1dGhvcj5BdGhhbmFzc29wb3Vsb3UsIEYu
PC9hdXRob3I+PGF1dGhvcj5FY29ub21vdSwgVi48L2F1dGhvcj48YXV0aG9yPkRvdmFzLCBDLkku
PC9hdXRob3I+PC9hdXRob3JzPjwvY29udHJpYnV0b3JzPjx0aXRsZXM+PHRpdGxlPk9jY3VycmVu
Y2UgYW5kIG1vbGVjdWxhciBjaGFyYWN0ZXJpemF0aW9uIG9mIGJldGFub2RhdmlydXNlcyBpbiBm
aXNoIGFuZCBpbnZlcnRlYnJhdGVzIG9mIHRoZSBHcmVlayB0ZXJyaXRvcmlhbCB3YXRlcnM8L3Rp
dGxlPjxzZWNvbmRhcnktdGl0bGU+Sm91cm5hbCBvZiBGaXNoIERpc2Vhc2VzPC9zZWNvbmRhcnkt
dGl0bGU+PC90aXRsZXM+PHBlcmlvZGljYWw+PGZ1bGwtdGl0bGU+Sm91cm5hbCBvZiBGaXNoIERp
c2Vhc2VzPC9mdWxsLXRpdGxlPjwvcGVyaW9kaWNhbD48cGFnZXM+MTc3My0xNzgzPC9wYWdlcz48
dm9sdW1lPjQyPC92b2x1bWU+PGRhdGVzPjx5ZWFyPjIwMTk8L3llYXI+PC9kYXRlcz48b3JpZy1w
dWI+XFxBQ1QwMDFDTDA0RlMwN1xCSU9TRUNVUklUWURBVEEkXEUgTGlicmFyeVxBbmltYWwgQ2F0
YWxvZ3VlXEJcQml0Y2hhdmEgZXQgYWwgMjAxOSBFTjI1MDIwLnBkZjwvb3JpZy1wdWI+PGxhYmVs
PjI1MDIwPC9sYWJlbD48dXJscz48L3VybHM+PGN1c3RvbTE+c3R1cmdlb25fQk08L2N1c3RvbTE+
PGVsZWN0cm9uaWMtcmVzb3VyY2UtbnVtPmh0dHBzOi8vZG9pLm9yZy8xMC4xMTExL2pmZC4xMzA5
ODwvZWxlY3Ryb25pYy1yZXNvdXJjZS1udW0+PC9yZWNvcmQ+PC9DaXRlPjxDaXRlPjxBdXRob3I+
Sm9oYW5zZW48L0F1dGhvcj48WWVhcj4yMDAyPC9ZZWFyPjxSZWNOdW0+NDY3NTU8L1JlY051bT48
SURUZXh0PjI1MDY0PC9JRFRleHQ+PHJlY29yZD48cmVjLW51bWJlcj40Njc1NTwvcmVjLW51bWJl
cj48Zm9yZWlnbi1rZXlzPjxrZXkgYXBwPSJFTiIgZGItaWQ9IjkwYXd3dDI1YmRwdHd0ZWUyNWRw
cHg1and2ZGRwMnN0cjBzeiIgdGltZXN0YW1wPSIxNjY5MDg1NzQwIiBndWlkPSIwYzZjZjU5My0y
NTc5LTRlNDUtYjA0My03MTQ1N2Y2NDFiOTgiPjQ2NzU1PC9rZXk+PC9mb3JlaWduLWtleXM+PHJl
Zi10eXBlIG5hbWU9IkpvdXJuYWwgQXJ0aWNsZXMiPjE3PC9yZWYtdHlwZT48Y29udHJpYnV0b3Jz
PjxhdXRob3JzPjxhdXRob3I+Sm9oYW5zZW4sIFIuPC9hdXRob3I+PGF1dGhvcj5SYW5oZWltLCBU
LjwvYXV0aG9yPjxhdXRob3I+SGFuc2VuLCBNLksuPC9hdXRob3I+PGF1dGhvcj5UYWtzZGFsLCBU
LjwvYXV0aG9yPjxhdXRob3I+VG90bGFuZCwgRy5LLjwvYXV0aG9yPjwvYXV0aG9ycz48L2NvbnRy
aWJ1dG9ycz48dGl0bGVzPjx0aXRsZT48c3R5bGUgZmFjZT0ibm9ybWFsIiBmb250PSJkZWZhdWx0
IiBzaXplPSIxMDAlIj5QYXRob2xvZ2ljYWwgY2hhbmdlcyBpbiBqdXZlbmlsZSBBdGxhbnRpYyBo
YWxpYnV0IDwvc3R5bGU+PHN0eWxlIGZhY2U9Iml0YWxpYyIgZm9udD0iZGVmYXVsdCIgc2l6ZT0i
MTAwJSI+SGlwcG9nbG9zc3VzIGhpcHBvZ2xvc3N1czwvc3R5bGU+PHN0eWxlIGZhY2U9Im5vcm1h
bCIgZm9udD0iZGVmYXVsdCIgc2l6ZT0iMTAwJSI+IHBlcnNpc3RlbnRseSBpbmZlY3RlZCB3aXRo
IG5vZGF2aXJ1czwvc3R5bGU+PC90aXRsZT48c2Vjb25kYXJ5LXRpdGxlPkRpc2Vhc2VzIG9mIEFx
dWF0aWMgT3JnYW5pc21zPC9zZWNvbmRhcnktdGl0bGU+PC90aXRsZXM+PHBlcmlvZGljYWw+PGZ1
bGwtdGl0bGU+RGlzZWFzZXMgb2YgQXF1YXRpYyBPcmdhbmlzbXM8L2Z1bGwtdGl0bGU+PC9wZXJp
b2RpY2FsPjxwYWdlcz4xNjEtMTY5PC9wYWdlcz48dm9sdW1lPjUwPC92b2x1bWU+PGRhdGVzPjx5
ZWFyPjIwMDI8L3llYXI+PC9kYXRlcz48b3JpZy1wdWI+XFxBQ1QwMDFDTDA0RlMwN1xCSU9TRUNV
UklUWURBVEEkXEUgTGlicmFyeVxBbmltYWwgQ2F0YWxvZ3VlXEpcSm9oYW5zZW4gZXQgYWwgMjAw
MiBFTjI1MDY0LnBkZjwvb3JpZy1wdWI+PGxhYmVsPjI1MDY0PC9sYWJlbD48dXJscz48L3VybHM+
PGN1c3RvbTE+c3R1cmdlb25fQk08L2N1c3RvbTE+PGVsZWN0cm9uaWMtcmVzb3VyY2UtbnVtPmh0
dHBzOi8vd3d3LmludC1yZXMuY29tL2FydGljbGVzL2RhbzIwMDIvNTAvZDA1MHAxNjEucGRmPC9l
bGVjdHJvbmljLXJlc291cmNlLW51bT48L3JlY29yZD48L0NpdGU+PENpdGU+PEF1dGhvcj5BdGhh
bmFzc29wb3Vsb3U8L0F1dGhvcj48WWVhcj4yMDAzPC9ZZWFyPjxSZWNOdW0+NDY2NjY8L1JlY051
bT48SURUZXh0PjI1MDE4PC9JRFRleHQ+PHJlY29yZD48cmVjLW51bWJlcj40NjY2NjwvcmVjLW51
bWJlcj48Zm9yZWlnbi1rZXlzPjxrZXkgYXBwPSJFTiIgZGItaWQ9IjkwYXd3dDI1YmRwdHd0ZWUy
NWRwcHg1and2ZGRwMnN0cjBzeiIgdGltZXN0YW1wPSIxNjY4MTI1NzI1IiBndWlkPSJiNGRlYjFi
Ni0wODdlLTRmZmQtYjE5Yy01YjE5YjIyNGI4MjgiPjQ2NjY2PC9rZXk+PC9mb3JlaWduLWtleXM+
PHJlZi10eXBlIG5hbWU9IkpvdXJuYWwgQXJ0aWNsZXMiPjE3PC9yZWYtdHlwZT48Y29udHJpYnV0
b3JzPjxhdXRob3JzPjxhdXRob3I+QXRoYW5hc3NvcG91bG91LCBGLjwvYXV0aG9yPjxhdXRob3I+
QmlsbGluaXMsIEMuPC9hdXRob3I+PGF1dGhvcj5Qc3ljaGFzLCBWLjwvYXV0aG9yPjxhdXRob3I+
S2FyaXBvZ2xvdSwgSy48L2F1dGhvcj48L2F1dGhvcnM+PC9jb250cmlidXRvcnM+PHRpdGxlcz48
dGl0bGU+PHN0eWxlIGZhY2U9Im5vcm1hbCIgZm9udD0iZGVmYXVsdCIgc2l6ZT0iMTAwJSI+Vmly
YWwgZW5jZXBoYWxvcGF0aHkgYW5kIHJldGlub3BhdGh5IG9mIDwvc3R5bGU+PHN0eWxlIGZhY2U9
Iml0YWxpYyIgZm9udD0iZGVmYXVsdCIgc2l6ZT0iMTAwJSI+RGljZW50cmFyY2h1cyBsYWJyYXg8
L3N0eWxlPjxzdHlsZSBmYWNlPSJub3JtYWwiIGZvbnQ9ImRlZmF1bHQiIHNpemU9IjEwMCUiPiAo
TC4pIGZhcm1lZCBpbiBmcmVzaCB3YXRlciBpbiBHcmVlY2U8L3N0eWxlPjwvdGl0bGU+PHNlY29u
ZGFyeS10aXRsZT5Kb3VybmFsIG9mIEZpc2ggRGlzZWFzZXM8L3NlY29uZGFyeS10aXRsZT48L3Rp
dGxlcz48cGVyaW9kaWNhbD48ZnVsbC10aXRsZT5Kb3VybmFsIG9mIEZpc2ggRGlzZWFzZXM8L2Z1
bGwtdGl0bGU+PC9wZXJpb2RpY2FsPjxwYWdlcz4zNjEtMzY1PC9wYWdlcz48dm9sdW1lPjI2PC92
b2x1bWU+PG51bWJlcj42PC9udW1iZXI+PGRhdGVzPjx5ZWFyPjIwMDM8L3llYXI+PC9kYXRlcz48
b3JpZy1wdWI+XFxBQ1QwMDFDTDA0RlMwN1xCSU9TRUNVUklUWURBVEEkXEUgTGlicmFyeVxBbmlt
YWwgQ2F0YWxvZ3VlXEFcQXRoYW5hc3NvcG91bG91IGV0IGFsIDIwMDMgRU4yNTAxOC5wZGY8L29y
aWctcHViPjxsYWJlbD4yNTAxODwvbGFiZWw+PHVybHM+PC91cmxzPjxjdXN0b20xPnN0dXJnZW9u
X0JNPC9jdXN0b20xPjxlbGVjdHJvbmljLXJlc291cmNlLW51bT5odHRwczovL2RvaS5vcmcvMTAu
MTA0Ni9qLjEzNjUtMjc2MS4yMDAzLjAwNDU4Lng8L2VsZWN0cm9uaWMtcmVzb3VyY2UtbnVtPjwv
cmVjb3JkPjwvQ2l0ZT48L0VuZE5vdGU+
</w:fldData>
        </w:fldChar>
      </w:r>
      <w:r w:rsidR="00295283">
        <w:instrText xml:space="preserve"> ADDIN EN.CITE </w:instrText>
      </w:r>
      <w:r w:rsidR="00295283">
        <w:fldChar w:fldCharType="begin">
          <w:fldData xml:space="preserve">PEVuZE5vdGU+PENpdGU+PEF1dGhvcj5Kb2hhbnNlbjwvQXV0aG9yPjxZZWFyPjIwMDQ8L1llYXI+
PFJlY051bT40NjY5NTwvUmVjTnVtPjxJRFRleHQ+MjUwNDQ8L0lEVGV4dD48RGlzcGxheVRleHQ+
KEF0aGFuYXNzb3BvdWxvdSBldCBhbC4gMjAwMzsgQml0Y2hhdmEgZXQgYWwuIDIwMTk7IEpvaGFu
c2VuIGV0IGFsLiAyMDA0OyBKb2hhbnNlbiBldCBhbC4gMjAwMjsgTmd1eWVuIGV0IGFsLiAxOTk3
KTwvRGlzcGxheVRleHQ+PHJlY29yZD48cmVjLW51bWJlcj40NjY5NTwvcmVjLW51bWJlcj48Zm9y
ZWlnbi1rZXlzPjxrZXkgYXBwPSJFTiIgZGItaWQ9IjkwYXd3dDI1YmRwdHd0ZWUyNWRwcHg1and2
ZGRwMnN0cjBzeiIgdGltZXN0YW1wPSIxNjY4OTc4MjgyIiBndWlkPSI1ZDBlYjBlOS1hZWVmLTQ4
NGYtODJiMC0yN2E0NjM5OTc0NDMiPjQ2Njk1PC9rZXk+PC9mb3JlaWduLWtleXM+PHJlZi10eXBl
IG5hbWU9IkpvdXJuYWwgQXJ0aWNsZXMiPjE3PC9yZWYtdHlwZT48Y29udHJpYnV0b3JzPjxhdXRo
b3JzPjxhdXRob3I+Sm9oYW5zZW4sIFIuPC9hdXRob3I+PGF1dGhvcj5Hcm92ZSwgUy48L2F1dGhv
cj48YXV0aG9yPlN2ZW5kc2VuLCBBLiBLLjwvYXV0aG9yPjxhdXRob3I+TW9kYWhsLCBJLjwvYXV0
aG9yPjxhdXRob3I+RGFubmV2aWcsIEIuPC9hdXRob3I+PC9hdXRob3JzPjwvY29udHJpYnV0b3Jz
Pjx0aXRsZXM+PHRpdGxlPjxzdHlsZSBmYWNlPSJub3JtYWwiIGZvbnQ9ImRlZmF1bHQiIHNpemU9
IjEwMCUiPkEgc2VxdWVudGlhbCBzdHVkeSBvZiBwYXRob2xvZ2ljYWwgZmluZGluZ3MgaW4gQXRs
YW50aWMgaGFsaWJ1dCwgPC9zdHlsZT48c3R5bGUgZmFjZT0iaXRhbGljIiBmb250PSJkZWZhdWx0
IiBzaXplPSIxMDAlIj5IaXBwb2dsb3NzdXMgaGlwcG9nbG9zc3VzIDwvc3R5bGU+PHN0eWxlIGZh
Y2U9Im5vcm1hbCIgZm9udD0iZGVmYXVsdCIgc2l6ZT0iMTAwJSI+KEwuKSwgdGhyb3VnaG91dCBv
bmUgeWVhciBhZnRlciBhbiBhY3V0ZSBvdXRicmVhayBvZiB2aXJhbCBlbmNlcGhhbG9wYXRoeWFu
ZCByZXRpbm9wYXRoeTwvc3R5bGU+PC90aXRsZT48c2Vjb25kYXJ5LXRpdGxlPkpvdXJuYWwgb2Yg
RmlzaCBEaXNlYXNlczwvc2Vjb25kYXJ5LXRpdGxlPjwvdGl0bGVzPjxwZXJpb2RpY2FsPjxmdWxs
LXRpdGxlPkpvdXJuYWwgb2YgRmlzaCBEaXNlYXNlczwvZnVsbC10aXRsZT48L3BlcmlvZGljYWw+
PHBhZ2VzPjMyNy0zNDE8L3BhZ2VzPjx2b2x1bWU+Mjc8L3ZvbHVtZT48bnVtYmVyPjY8L251bWJl
cj48ZGF0ZXM+PHllYXI+MjAwNDwveWVhcj48L2RhdGVzPjxvcmlnLXB1Yj5cXEFDVDAwMUNMMDRG
UzA3XEJJT1NFQ1VSSVRZREFUQSRcRSBMaWJyYXJ5XEFuaW1hbCBDYXRhbG9ndWVcSlxKb2hhbnNl
biBldCBhbCAyMDA0IEVOMjUwNDQucGRmPC9vcmlnLXB1Yj48bGFiZWw+MjUwNDQ8L2xhYmVsPjx1
cmxzPjwvdXJscz48Y3VzdG9tMT5zdHVyZ2Vvbl9CTTwvY3VzdG9tMT48ZWxlY3Ryb25pYy1yZXNv
dXJjZS1udW0+aHR0cHM6Ly9kb2kub3JnLzEwLjExMTEvai4xMzY1LTI3NjEuMjAwNC4wMDU0OC54
PC9lbGVjdHJvbmljLXJlc291cmNlLW51bT48L3JlY29yZD48L0NpdGU+PENpdGU+PEF1dGhvcj5O
Z3V5ZW48L0F1dGhvcj48WWVhcj4xOTk3PC9ZZWFyPjxSZWNOdW0+NDY2OTg8L1JlY051bT48SURU
ZXh0PjI1MDUwPC9JRFRleHQ+PHJlY29yZD48cmVjLW51bWJlcj40NjY5ODwvcmVjLW51bWJlcj48
Zm9yZWlnbi1rZXlzPjxrZXkgYXBwPSJFTiIgZGItaWQ9IjkwYXd3dDI1YmRwdHd0ZWUyNWRwcHg1
and2ZGRwMnN0cjBzeiIgdGltZXN0YW1wPSIxNjY4OTc4MjgyIiBndWlkPSIzMmZiMjlhZi00Njdl
LTQyMTQtYmE2ZC0xNTgyMTJjNTYwZGQiPjQ2Njk4PC9rZXk+PC9mb3JlaWduLWtleXM+PHJlZi10
eXBlIG5hbWU9IkpvdXJuYWwgQXJ0aWNsZXMiPjE3PC9yZWYtdHlwZT48Y29udHJpYnV0b3JzPjxh
dXRob3JzPjxhdXRob3I+Tmd1eWVuLCBILkQuPC9hdXRob3I+PGF1dGhvcj5NdXNoaWFrZSwgSy48
L2F1dGhvcj48YXV0aG9yPk5ha2FpLCBULjwvYXV0aG9yPjxhdXRob3I+TXVyb2dhLCBLLjwvYXV0
aG9yPjwvYXV0aG9ycz48L2NvbnRyaWJ1dG9ycz48dGl0bGVzPjx0aXRsZT5UaXNzdWUgZGlzdHJp
YnV0aW9uIG9mIHN0cmlwZWQgamFjayBuZXJ2b3VzIG5lY3Jvc2lzIHZpcnVzIChTSk5OVikgaW4g
YWR1bHQgc3RyaXBlZCBqYWNrPC90aXRsZT48c2Vjb25kYXJ5LXRpdGxlPkRpc2Vhc2VzIG9mIEFx
dWF0aWMgT3JnYW5pc21zPC9zZWNvbmRhcnktdGl0bGU+PC90aXRsZXM+PHBlcmlvZGljYWw+PGZ1
bGwtdGl0bGU+RGlzZWFzZXMgb2YgQXF1YXRpYyBPcmdhbmlzbXM8L2Z1bGwtdGl0bGU+PC9wZXJp
b2RpY2FsPjxwYWdlcz44Ny05MTwvcGFnZXM+PHZvbHVtZT4yODwvdm9sdW1lPjxkYXRlcz48eWVh
cj4xOTk3PC95ZWFyPjwvZGF0ZXM+PG9yaWctcHViPlxcQUNUMDAxQ0wwNEZTMDdcQklPU0VDVVJJ
VFlEQVRBJFxFIExpYnJhcnlcQW5pbWFsIENhdGFsb2d1ZVxOXE5ndXllbiBldCBhbCAxOTk3IEVO
MjUwNTAucGRmPC9vcmlnLXB1Yj48bGFiZWw+MjUwNTA8L2xhYmVsPjx1cmxzPjwvdXJscz48Y3Vz
dG9tMT5zdHVyZ2Vvbl9CTTwvY3VzdG9tMT48ZWxlY3Ryb25pYy1yZXNvdXJjZS1udW0+aHR0cHM6
Ly93d3cuaW50LXJlcy5jb20vYXJ0aWNsZXMvZGFvLzI4L2QwMjhwMDg3LnBkZjwvZWxlY3Ryb25p
Yy1yZXNvdXJjZS1udW0+PC9yZWNvcmQ+PC9DaXRlPjxDaXRlPjxBdXRob3I+Qml0Y2hhdmE8L0F1
dGhvcj48WWVhcj4yMDE5PC9ZZWFyPjxSZWNOdW0+NDY2Njg8L1JlY051bT48SURUZXh0PjI1MDIw
PC9JRFRleHQ+PHJlY29yZD48cmVjLW51bWJlcj40NjY2ODwvcmVjLW51bWJlcj48Zm9yZWlnbi1r
ZXlzPjxrZXkgYXBwPSJFTiIgZGItaWQ9IjkwYXd3dDI1YmRwdHd0ZWUyNWRwcHg1and2ZGRwMnN0
cjBzeiIgdGltZXN0YW1wPSIxNjY4MTI1NzI1IiBndWlkPSJjMTMwZGU3MC02ODkyLTQ2NjItYmM1
Zi1mZTQ3MjZiNDNkMDciPjQ2NjY4PC9rZXk+PC9mb3JlaWduLWtleXM+PHJlZi10eXBlIG5hbWU9
IkpvdXJuYWwgQXJ0aWNsZXMiPjE3PC9yZWYtdHlwZT48Y29udHJpYnV0b3JzPjxhdXRob3JzPjxh
dXRob3I+Qml0Y2hhdmEsIEsuPC9hdXRob3I+PGF1dGhvcj5DaGFzc2FsZXZyaXMsIFQuPC9hdXRo
b3I+PGF1dGhvcj5MYW1wb3UsIEUuPC9hdXRob3I+PGF1dGhvcj5BdGhhbmFzc29wb3Vsb3UsIEYu
PC9hdXRob3I+PGF1dGhvcj5FY29ub21vdSwgVi48L2F1dGhvcj48YXV0aG9yPkRvdmFzLCBDLkku
PC9hdXRob3I+PC9hdXRob3JzPjwvY29udHJpYnV0b3JzPjx0aXRsZXM+PHRpdGxlPk9jY3VycmVu
Y2UgYW5kIG1vbGVjdWxhciBjaGFyYWN0ZXJpemF0aW9uIG9mIGJldGFub2RhdmlydXNlcyBpbiBm
aXNoIGFuZCBpbnZlcnRlYnJhdGVzIG9mIHRoZSBHcmVlayB0ZXJyaXRvcmlhbCB3YXRlcnM8L3Rp
dGxlPjxzZWNvbmRhcnktdGl0bGU+Sm91cm5hbCBvZiBGaXNoIERpc2Vhc2VzPC9zZWNvbmRhcnkt
dGl0bGU+PC90aXRsZXM+PHBlcmlvZGljYWw+PGZ1bGwtdGl0bGU+Sm91cm5hbCBvZiBGaXNoIERp
c2Vhc2VzPC9mdWxsLXRpdGxlPjwvcGVyaW9kaWNhbD48cGFnZXM+MTc3My0xNzgzPC9wYWdlcz48
dm9sdW1lPjQyPC92b2x1bWU+PGRhdGVzPjx5ZWFyPjIwMTk8L3llYXI+PC9kYXRlcz48b3JpZy1w
dWI+XFxBQ1QwMDFDTDA0RlMwN1xCSU9TRUNVUklUWURBVEEkXEUgTGlicmFyeVxBbmltYWwgQ2F0
YWxvZ3VlXEJcQml0Y2hhdmEgZXQgYWwgMjAxOSBFTjI1MDIwLnBkZjwvb3JpZy1wdWI+PGxhYmVs
PjI1MDIwPC9sYWJlbD48dXJscz48L3VybHM+PGN1c3RvbTE+c3R1cmdlb25fQk08L2N1c3RvbTE+
PGVsZWN0cm9uaWMtcmVzb3VyY2UtbnVtPmh0dHBzOi8vZG9pLm9yZy8xMC4xMTExL2pmZC4xMzA5
ODwvZWxlY3Ryb25pYy1yZXNvdXJjZS1udW0+PC9yZWNvcmQ+PC9DaXRlPjxDaXRlPjxBdXRob3I+
Sm9oYW5zZW48L0F1dGhvcj48WWVhcj4yMDAyPC9ZZWFyPjxSZWNOdW0+NDY3NTU8L1JlY051bT48
SURUZXh0PjI1MDY0PC9JRFRleHQ+PHJlY29yZD48cmVjLW51bWJlcj40Njc1NTwvcmVjLW51bWJl
cj48Zm9yZWlnbi1rZXlzPjxrZXkgYXBwPSJFTiIgZGItaWQ9IjkwYXd3dDI1YmRwdHd0ZWUyNWRw
cHg1and2ZGRwMnN0cjBzeiIgdGltZXN0YW1wPSIxNjY5MDg1NzQwIiBndWlkPSIwYzZjZjU5My0y
NTc5LTRlNDUtYjA0My03MTQ1N2Y2NDFiOTgiPjQ2NzU1PC9rZXk+PC9mb3JlaWduLWtleXM+PHJl
Zi10eXBlIG5hbWU9IkpvdXJuYWwgQXJ0aWNsZXMiPjE3PC9yZWYtdHlwZT48Y29udHJpYnV0b3Jz
PjxhdXRob3JzPjxhdXRob3I+Sm9oYW5zZW4sIFIuPC9hdXRob3I+PGF1dGhvcj5SYW5oZWltLCBU
LjwvYXV0aG9yPjxhdXRob3I+SGFuc2VuLCBNLksuPC9hdXRob3I+PGF1dGhvcj5UYWtzZGFsLCBU
LjwvYXV0aG9yPjxhdXRob3I+VG90bGFuZCwgRy5LLjwvYXV0aG9yPjwvYXV0aG9ycz48L2NvbnRy
aWJ1dG9ycz48dGl0bGVzPjx0aXRsZT48c3R5bGUgZmFjZT0ibm9ybWFsIiBmb250PSJkZWZhdWx0
IiBzaXplPSIxMDAlIj5QYXRob2xvZ2ljYWwgY2hhbmdlcyBpbiBqdXZlbmlsZSBBdGxhbnRpYyBo
YWxpYnV0IDwvc3R5bGU+PHN0eWxlIGZhY2U9Iml0YWxpYyIgZm9udD0iZGVmYXVsdCIgc2l6ZT0i
MTAwJSI+SGlwcG9nbG9zc3VzIGhpcHBvZ2xvc3N1czwvc3R5bGU+PHN0eWxlIGZhY2U9Im5vcm1h
bCIgZm9udD0iZGVmYXVsdCIgc2l6ZT0iMTAwJSI+IHBlcnNpc3RlbnRseSBpbmZlY3RlZCB3aXRo
IG5vZGF2aXJ1czwvc3R5bGU+PC90aXRsZT48c2Vjb25kYXJ5LXRpdGxlPkRpc2Vhc2VzIG9mIEFx
dWF0aWMgT3JnYW5pc21zPC9zZWNvbmRhcnktdGl0bGU+PC90aXRsZXM+PHBlcmlvZGljYWw+PGZ1
bGwtdGl0bGU+RGlzZWFzZXMgb2YgQXF1YXRpYyBPcmdhbmlzbXM8L2Z1bGwtdGl0bGU+PC9wZXJp
b2RpY2FsPjxwYWdlcz4xNjEtMTY5PC9wYWdlcz48dm9sdW1lPjUwPC92b2x1bWU+PGRhdGVzPjx5
ZWFyPjIwMDI8L3llYXI+PC9kYXRlcz48b3JpZy1wdWI+XFxBQ1QwMDFDTDA0RlMwN1xCSU9TRUNV
UklUWURBVEEkXEUgTGlicmFyeVxBbmltYWwgQ2F0YWxvZ3VlXEpcSm9oYW5zZW4gZXQgYWwgMjAw
MiBFTjI1MDY0LnBkZjwvb3JpZy1wdWI+PGxhYmVsPjI1MDY0PC9sYWJlbD48dXJscz48L3VybHM+
PGN1c3RvbTE+c3R1cmdlb25fQk08L2N1c3RvbTE+PGVsZWN0cm9uaWMtcmVzb3VyY2UtbnVtPmh0
dHBzOi8vd3d3LmludC1yZXMuY29tL2FydGljbGVzL2RhbzIwMDIvNTAvZDA1MHAxNjEucGRmPC9l
bGVjdHJvbmljLXJlc291cmNlLW51bT48L3JlY29yZD48L0NpdGU+PENpdGU+PEF1dGhvcj5BdGhh
bmFzc29wb3Vsb3U8L0F1dGhvcj48WWVhcj4yMDAzPC9ZZWFyPjxSZWNOdW0+NDY2NjY8L1JlY051
bT48SURUZXh0PjI1MDE4PC9JRFRleHQ+PHJlY29yZD48cmVjLW51bWJlcj40NjY2NjwvcmVjLW51
bWJlcj48Zm9yZWlnbi1rZXlzPjxrZXkgYXBwPSJFTiIgZGItaWQ9IjkwYXd3dDI1YmRwdHd0ZWUy
NWRwcHg1and2ZGRwMnN0cjBzeiIgdGltZXN0YW1wPSIxNjY4MTI1NzI1IiBndWlkPSJiNGRlYjFi
Ni0wODdlLTRmZmQtYjE5Yy01YjE5YjIyNGI4MjgiPjQ2NjY2PC9rZXk+PC9mb3JlaWduLWtleXM+
PHJlZi10eXBlIG5hbWU9IkpvdXJuYWwgQXJ0aWNsZXMiPjE3PC9yZWYtdHlwZT48Y29udHJpYnV0
b3JzPjxhdXRob3JzPjxhdXRob3I+QXRoYW5hc3NvcG91bG91LCBGLjwvYXV0aG9yPjxhdXRob3I+
QmlsbGluaXMsIEMuPC9hdXRob3I+PGF1dGhvcj5Qc3ljaGFzLCBWLjwvYXV0aG9yPjxhdXRob3I+
S2FyaXBvZ2xvdSwgSy48L2F1dGhvcj48L2F1dGhvcnM+PC9jb250cmlidXRvcnM+PHRpdGxlcz48
dGl0bGU+PHN0eWxlIGZhY2U9Im5vcm1hbCIgZm9udD0iZGVmYXVsdCIgc2l6ZT0iMTAwJSI+Vmly
YWwgZW5jZXBoYWxvcGF0aHkgYW5kIHJldGlub3BhdGh5IG9mIDwvc3R5bGU+PHN0eWxlIGZhY2U9
Iml0YWxpYyIgZm9udD0iZGVmYXVsdCIgc2l6ZT0iMTAwJSI+RGljZW50cmFyY2h1cyBsYWJyYXg8
L3N0eWxlPjxzdHlsZSBmYWNlPSJub3JtYWwiIGZvbnQ9ImRlZmF1bHQiIHNpemU9IjEwMCUiPiAo
TC4pIGZhcm1lZCBpbiBmcmVzaCB3YXRlciBpbiBHcmVlY2U8L3N0eWxlPjwvdGl0bGU+PHNlY29u
ZGFyeS10aXRsZT5Kb3VybmFsIG9mIEZpc2ggRGlzZWFzZXM8L3NlY29uZGFyeS10aXRsZT48L3Rp
dGxlcz48cGVyaW9kaWNhbD48ZnVsbC10aXRsZT5Kb3VybmFsIG9mIEZpc2ggRGlzZWFzZXM8L2Z1
bGwtdGl0bGU+PC9wZXJpb2RpY2FsPjxwYWdlcz4zNjEtMzY1PC9wYWdlcz48dm9sdW1lPjI2PC92
b2x1bWU+PG51bWJlcj42PC9udW1iZXI+PGRhdGVzPjx5ZWFyPjIwMDM8L3llYXI+PC9kYXRlcz48
b3JpZy1wdWI+XFxBQ1QwMDFDTDA0RlMwN1xCSU9TRUNVUklUWURBVEEkXEUgTGlicmFyeVxBbmlt
YWwgQ2F0YWxvZ3VlXEFcQXRoYW5hc3NvcG91bG91IGV0IGFsIDIwMDMgRU4yNTAxOC5wZGY8L29y
aWctcHViPjxsYWJlbD4yNTAxODwvbGFiZWw+PHVybHM+PC91cmxzPjxjdXN0b20xPnN0dXJnZW9u
X0JNPC9jdXN0b20xPjxlbGVjdHJvbmljLXJlc291cmNlLW51bT5odHRwczovL2RvaS5vcmcvMTAu
MTA0Ni9qLjEzNjUtMjc2MS4yMDAzLjAwNDU4Lng8L2VsZWN0cm9uaWMtcmVzb3VyY2UtbnVtPjwv
cmVjb3JkPjwvQ2l0ZT48L0VuZE5vdGU+
</w:fldData>
        </w:fldChar>
      </w:r>
      <w:r w:rsidR="00295283">
        <w:instrText xml:space="preserve"> ADDIN EN.CITE.DATA </w:instrText>
      </w:r>
      <w:r w:rsidR="00295283">
        <w:fldChar w:fldCharType="end"/>
      </w:r>
      <w:r w:rsidR="00295283">
        <w:fldChar w:fldCharType="separate"/>
      </w:r>
      <w:r w:rsidR="00295283">
        <w:rPr>
          <w:noProof/>
        </w:rPr>
        <w:t>(Athanassopoulou et al. 2003; Bitchava et al. 2019; Johansen et al. 2004; Johansen et al. 2002; Nguyen et al. 1997)</w:t>
      </w:r>
      <w:r w:rsidR="00295283">
        <w:fldChar w:fldCharType="end"/>
      </w:r>
      <w:r>
        <w:t>.</w:t>
      </w:r>
    </w:p>
    <w:p w14:paraId="10AE3ED9" w14:textId="5F42FC00" w:rsidR="00C22BA6" w:rsidRDefault="00C22BA6" w:rsidP="00C22BA6">
      <w:r w:rsidRPr="00523127">
        <w:rPr>
          <w:rStyle w:val="Emphasis"/>
        </w:rPr>
        <w:t>A. gueldenstaedtii</w:t>
      </w:r>
      <w:r>
        <w:t xml:space="preserve"> </w:t>
      </w:r>
      <w:r w:rsidR="00BC1D28">
        <w:t xml:space="preserve">(Russian sturgeon) </w:t>
      </w:r>
      <w:r>
        <w:t xml:space="preserve">infected with RGNNV displayed lethargy, abnormal swimming and lack of appetite </w:t>
      </w:r>
      <w:r w:rsidR="00295283">
        <w:fldChar w:fldCharType="begin"/>
      </w:r>
      <w:r w:rsidR="00295283">
        <w:instrText xml:space="preserve"> ADDIN EN.CITE &lt;EndNote&gt;&lt;Cite&gt;&lt;Author&gt;Athanassopoulou&lt;/Author&gt;&lt;Year&gt;2004&lt;/Year&gt;&lt;RecNum&gt;10088&lt;/RecNum&gt;&lt;IDText&gt;17662&lt;/IDText&gt;&lt;DisplayText&gt;(Athanassopoulou, Billinis &amp;amp; Prapas 2004)&lt;/DisplayText&gt;&lt;record&gt;&lt;rec-number&gt;10088&lt;/rec-number&gt;&lt;foreign-keys&gt;&lt;key app="EN" db-id="90awwt25bdptwtee25dppx5jwvddp2str0sz" timestamp="1652397427" guid="4981479e-1217-43a7-bf6c-db3e2f729438"&gt;10088&lt;/key&gt;&lt;/foreign-keys&gt;&lt;ref-type name="Journal Articles"&gt;17&lt;/ref-type&gt;&lt;contributors&gt;&lt;authors&gt;&lt;author&gt;Athanassopoulou, F.&lt;/author&gt;&lt;author&gt;Billinis, C.&lt;/author&gt;&lt;author&gt;Prapas, Th.&lt;/author&gt;&lt;/authors&gt;&lt;/contributors&gt;&lt;titles&gt;&lt;title&gt;Important disease conditions of newly cultured species in intensive freshwater farms in Greece: first incidence of nodavirus infection in Acipenser sp&lt;/title&gt;&lt;secondary-title&gt;Diseases of Aquatic Organisms&lt;/secondary-title&gt;&lt;/titles&gt;&lt;periodical&gt;&lt;full-title&gt;Diseases of Aquatic Organisms&lt;/full-title&gt;&lt;/periodical&gt;&lt;pages&gt;247-252&lt;/pages&gt;&lt;volume&gt;60&lt;/volume&gt;&lt;number&gt;3&lt;/number&gt;&lt;keywords&gt;&lt;keyword&gt;Freshwater aquaculture&lt;/keyword&gt;&lt;keyword&gt;Acipenser sp.&lt;/keyword&gt;&lt;keyword&gt;Mugil sp.&lt;/keyword&gt;&lt;keyword&gt;Recirculating systems&lt;/keyword&gt;&lt;keyword&gt;Nodavirus&lt;/keyword&gt;&lt;/keywords&gt;&lt;dates&gt;&lt;year&gt;2004&lt;/year&gt;&lt;/dates&gt;&lt;orig-pub&gt;\\ACT001CL04FS07\BIOSECURITYDATA$\E Library\Animal Catalogue\A\Athanassopoulou et al 2004 EN17662.pdf&lt;/orig-pub&gt;&lt;label&gt;17662&lt;/label&gt;&lt;urls&gt;&lt;/urls&gt;&lt;custom1&gt;aquatics gm&lt;/custom1&gt;&lt;electronic-resource-num&gt;https://doi.org/10.3354/dao060247&lt;/electronic-resource-num&gt;&lt;/record&gt;&lt;/Cite&gt;&lt;/EndNote&gt;</w:instrText>
      </w:r>
      <w:r w:rsidR="00295283">
        <w:fldChar w:fldCharType="separate"/>
      </w:r>
      <w:r w:rsidR="00295283">
        <w:rPr>
          <w:noProof/>
        </w:rPr>
        <w:t>(Athanassopoulou, Billinis &amp; Prapas 2004)</w:t>
      </w:r>
      <w:r w:rsidR="00295283">
        <w:fldChar w:fldCharType="end"/>
      </w:r>
      <w:r>
        <w:t>.</w:t>
      </w:r>
    </w:p>
    <w:p w14:paraId="07ADD1CB" w14:textId="77777777" w:rsidR="00C22BA6" w:rsidRDefault="00C22BA6" w:rsidP="00C22BA6">
      <w:pPr>
        <w:pStyle w:val="Heading5"/>
      </w:pPr>
      <w:r w:rsidRPr="00C22BA6">
        <w:t>Pathology</w:t>
      </w:r>
    </w:p>
    <w:p w14:paraId="32560CBF" w14:textId="17736C83" w:rsidR="00C22BA6" w:rsidRDefault="00C22BA6" w:rsidP="00C22BA6">
      <w:r>
        <w:t xml:space="preserve">Histopathological analysis of infected fish typically show vacuolation, necrosis and degeneration of nervous cells of the spinal cord, brain and/or retina </w:t>
      </w:r>
      <w:r w:rsidR="00295283">
        <w:fldChar w:fldCharType="begin">
          <w:fldData xml:space="preserve">PEVuZE5vdGU+PENpdGU+PEF1dGhvcj5Bcmltb3RvPC9BdXRob3I+PFllYXI+MTk5MzwvWWVhcj48
UmVjTnVtPjQ1OTM4PC9SZWNOdW0+PElEVGV4dD4yMzIwOTwvSURUZXh0PjxEaXNwbGF5VGV4dD4o
QXJpbW90byBldCBhbC4gMTk5MzsgR3JvdG1vbCBldCBhbC4gMTk5NzsgSm9oYW5zZW4gZXQgYWwu
IDIwMDQ7IE5ndXllbiwgTmFrYWkgJmFtcDsgTXVyb2dhIDE5OTYpPC9EaXNwbGF5VGV4dD48cmVj
b3JkPjxyZWMtbnVtYmVyPjQ1OTM4PC9yZWMtbnVtYmVyPjxmb3JlaWduLWtleXM+PGtleSBhcHA9
IkVOIiBkYi1pZD0iOTBhd3d0MjViZHB0d3RlZTI1ZHBweDVqd3ZkZHAyc3RyMHN6IiB0aW1lc3Rh
bXA9IjE2NTU4NjYyNzYiIGd1aWQ9IjMwOGJiMDVlLTViMWItNDljZC1iNDcyLTYyYWU2NzAxZTQ1
ZSI+NDU5Mzg8L2tleT48L2ZvcmVpZ24ta2V5cz48cmVmLXR5cGUgbmFtZT0iSm91cm5hbCBBcnRp
Y2xlcyI+MTc8L3JlZi10eXBlPjxjb250cmlidXRvcnM+PGF1dGhvcnM+PGF1dGhvcj5Bcmltb3Rv
LCBNLjwvYXV0aG9yPjxhdXRob3I+TW9yaSwgSy48L2F1dGhvcj48YXV0aG9yPk5ha2FpLCBULjwv
YXV0aG9yPjxhdXRob3I+TXVyb2dhLCBLLjwvYXV0aG9yPjxhdXRob3I+RnVydXNhd2EsIEkuPC9h
dXRob3I+PC9hdXRob3JzPjwvY29udHJpYnV0b3JzPjx0aXRsZXM+PHRpdGxlPjxzdHlsZSBmYWNl
PSJub3JtYWwiIGZvbnQ9ImRlZmF1bHQiIHNpemU9IjEwMCUiPlBhdGhvZ2VuaWNpdHkgb2YgdGhl
IGNhdXNhdGl2ZSBhZ2VudCBvZiB2aXJhbCBuZXJ2b3VzIG5lY3Jvc2lzIGRpc2Vhc2UgaW4gc3Ry
aXBlZCBqYWNrLCA8L3N0eWxlPjxzdHlsZSBmYWNlPSJpdGFsaWMiIGZvbnQ9ImRlZmF1bHQiIHNp
emU9IjEwMCUiPlBzZXVkb2NhcmFueCBkZW50ZXg8L3N0eWxlPjxzdHlsZSBmYWNlPSJub3JtYWwi
IGZvbnQ9ImRlZmF1bHQiIHNpemU9IjEwMCUiPiAoQmxvY2ggJmFtcDsgU2NobmVpZGVyKTwvc3R5
bGU+PC90aXRsZT48c2Vjb25kYXJ5LXRpdGxlPkpvdXJuYWwgb2YgRmlzaCBEaXNlYXNlczwvc2Vj
b25kYXJ5LXRpdGxlPjwvdGl0bGVzPjxwZXJpb2RpY2FsPjxmdWxsLXRpdGxlPkpvdXJuYWwgb2Yg
RmlzaCBEaXNlYXNlczwvZnVsbC10aXRsZT48L3BlcmlvZGljYWw+PHBhZ2VzPjQ2MS00Njk8L3Bh
Z2VzPjx2b2x1bWU+MTY8L3ZvbHVtZT48bnVtYmVyPjU8L251bWJlcj48ZGF0ZXM+PHllYXI+MTk5
MzwveWVhcj48L2RhdGVzPjxvcmlnLXB1Yj5cXEFDVDAwMUNMMDRGUzA3XEJJT1NFQ1VSSVRZREFU
QSRcRSBMaWJyYXJ5XEFuaW1hbCBDYXRhbG9ndWVcQVxBcmltb3RvIGV0IGFsIDE5OTMgRU4yMzIw
OS5wZGY8L29yaWctcHViPjxpc2JuPjAxNDAtNzc3NTwvaXNibj48bGFiZWw+MjMyMDk8L2xhYmVs
Pjx1cmxzPjxyZWxhdGVkLXVybHM+PHVybD5odHRwczovL29ubGluZWxpYnJhcnkud2lsZXkuY29t
L2RvaS9hYnMvMTAuMTExMS9qLjEzNjUtMjc2MS4xOTkzLnRiMDA4NzkueDwvdXJsPjwvcmVsYXRl
ZC11cmxzPjwvdXJscz48Y3VzdG9tMT5TdHVyZ2Vvbl9ZR0M8L2N1c3RvbTE+PGVsZWN0cm9uaWMt
cmVzb3VyY2UtbnVtPmh0dHBzOi8vZG9pLm9yZy8xMC4xMTExL2ouMTM2NS0yNzYxLjE5OTMudGIw
MDg3OS54PC9lbGVjdHJvbmljLXJlc291cmNlLW51bT48L3JlY29yZD48L0NpdGU+PENpdGU+PEF1
dGhvcj5OZ3V5ZW48L0F1dGhvcj48WWVhcj4xOTk2PC9ZZWFyPjxSZWNOdW0+NDY2ODY8L1JlY051
bT48SURUZXh0PjI1MDM3PC9JRFRleHQ+PHJlY29yZD48cmVjLW51bWJlcj40NjY4NjwvcmVjLW51
bWJlcj48Zm9yZWlnbi1rZXlzPjxrZXkgYXBwPSJFTiIgZGItaWQ9IjkwYXd3dDI1YmRwdHd0ZWUy
NWRwcHg1and2ZGRwMnN0cjBzeiIgdGltZXN0YW1wPSIxNjY4OTc4MjgyIiBndWlkPSI2ZTAxYTUx
Yi1jYWYwLTQzYmEtOGE3Yi1iZjVmZjVhZmE1MmQiPjQ2Njg2PC9rZXk+PC9mb3JlaWduLWtleXM+
PHJlZi10eXBlIG5hbWU9IkpvdXJuYWwgQXJ0aWNsZXMiPjE3PC9yZWYtdHlwZT48Y29udHJpYnV0
b3JzPjxhdXRob3JzPjxhdXRob3I+Tmd1eWVuLCBILkQuPC9hdXRob3I+PGF1dGhvcj5OYWthaSwg
VC48L2F1dGhvcj48YXV0aG9yPk11cm9nYSwgSy48L2F1dGhvcj48L2F1dGhvcnM+PC9jb250cmli
dXRvcnM+PHRpdGxlcz48dGl0bGU+PHN0eWxlIGZhY2U9Im5vcm1hbCIgZm9udD0iZGVmYXVsdCIg
c2l6ZT0iMTAwJSI+UHJvZ3Jlc3Npb24gb2Ygc3RyaXBlZCBqYWNrIG5lcnZvdXMgbmVjcm9zaXMg
dmlydXMgKFNKTk5WKSBpbmZlY3Rpb24gaW4gbmF0dXJhbGx5IGFuZCBleHBlcmltZW50YWxseSBp
bmZlY3RlZCBzdHJpcGVkIGphY2sgPC9zdHlsZT48c3R5bGUgZmFjZT0iaXRhbGljIiBmb250PSJk
ZWZhdWx0IiBzaXplPSIxMDAlIj5Qc2V1ZG9jYXJhbnggZGVudGV4PC9zdHlsZT48c3R5bGUgZmFj
ZT0ibm9ybWFsIiBmb250PSJkZWZhdWx0IiBzaXplPSIxMDAlIj4gbGFydmFlPC9zdHlsZT48L3Rp
dGxlPjxzZWNvbmRhcnktdGl0bGU+RGlzZWFzZXMgb2YgQXF1YXRpYyBPcmdhbmlzbXM8L3NlY29u
ZGFyeS10aXRsZT48L3RpdGxlcz48cGVyaW9kaWNhbD48ZnVsbC10aXRsZT5EaXNlYXNlcyBvZiBB
cXVhdGljIE9yZ2FuaXNtczwvZnVsbC10aXRsZT48L3BlcmlvZGljYWw+PHBhZ2VzPjk5LTEwNTwv
cGFnZXM+PHZvbHVtZT4yNDwvdm9sdW1lPjxkYXRlcz48eWVhcj4xOTk2PC95ZWFyPjwvZGF0ZXM+
PG9yaWctcHViPlxcQUNUMDAxQ0wwNEZTMDdcQklPU0VDVVJJVFlEQVRBJFxFIExpYnJhcnlcQW5p
bWFsIENhdGFsb2d1ZVxOXE5ndXllbiBldCBhbCAxOTk2IEVOMjUwMzcucGRmPC9vcmlnLXB1Yj48
bGFiZWw+MjUwMzc8L2xhYmVsPjx1cmxzPjwvdXJscz48Y3VzdG9tMT5zdHVyZ2Vvbl9CTTwvY3Vz
dG9tMT48ZWxlY3Ryb25pYy1yZXNvdXJjZS1udW0+aHR0cHM6Ly93d3cuaW50LXJlcy5jb20vYXJ0
aWNsZXMvZGFvLzI0L2QwMjRwMDk5LnBkZjwvZWxlY3Ryb25pYy1yZXNvdXJjZS1udW0+PC9yZWNv
cmQ+PC9DaXRlPjxDaXRlPjxBdXRob3I+Sm9oYW5zZW48L0F1dGhvcj48WWVhcj4yMDA0PC9ZZWFy
PjxSZWNOdW0+NDY2OTU8L1JlY051bT48SURUZXh0PjI1MDQ0PC9JRFRleHQ+PHJlY29yZD48cmVj
LW51bWJlcj40NjY5NTwvcmVjLW51bWJlcj48Zm9yZWlnbi1rZXlzPjxrZXkgYXBwPSJFTiIgZGIt
aWQ9IjkwYXd3dDI1YmRwdHd0ZWUyNWRwcHg1and2ZGRwMnN0cjBzeiIgdGltZXN0YW1wPSIxNjY4
OTc4MjgyIiBndWlkPSI1ZDBlYjBlOS1hZWVmLTQ4NGYtODJiMC0yN2E0NjM5OTc0NDMiPjQ2Njk1
PC9rZXk+PC9mb3JlaWduLWtleXM+PHJlZi10eXBlIG5hbWU9IkpvdXJuYWwgQXJ0aWNsZXMiPjE3
PC9yZWYtdHlwZT48Y29udHJpYnV0b3JzPjxhdXRob3JzPjxhdXRob3I+Sm9oYW5zZW4sIFIuPC9h
dXRob3I+PGF1dGhvcj5Hcm92ZSwgUy48L2F1dGhvcj48YXV0aG9yPlN2ZW5kc2VuLCBBLiBLLjwv
YXV0aG9yPjxhdXRob3I+TW9kYWhsLCBJLjwvYXV0aG9yPjxhdXRob3I+RGFubmV2aWcsIEIuPC9h
dXRob3I+PC9hdXRob3JzPjwvY29udHJpYnV0b3JzPjx0aXRsZXM+PHRpdGxlPjxzdHlsZSBmYWNl
PSJub3JtYWwiIGZvbnQ9ImRlZmF1bHQiIHNpemU9IjEwMCUiPkEgc2VxdWVudGlhbCBzdHVkeSBv
ZiBwYXRob2xvZ2ljYWwgZmluZGluZ3MgaW4gQXRsYW50aWMgaGFsaWJ1dCwgPC9zdHlsZT48c3R5
bGUgZmFjZT0iaXRhbGljIiBmb250PSJkZWZhdWx0IiBzaXplPSIxMDAlIj5IaXBwb2dsb3NzdXMg
aGlwcG9nbG9zc3VzIDwvc3R5bGU+PHN0eWxlIGZhY2U9Im5vcm1hbCIgZm9udD0iZGVmYXVsdCIg
c2l6ZT0iMTAwJSI+KEwuKSwgdGhyb3VnaG91dCBvbmUgeWVhciBhZnRlciBhbiBhY3V0ZSBvdXRi
cmVhayBvZiB2aXJhbCBlbmNlcGhhbG9wYXRoeWFuZCByZXRpbm9wYXRoeTwvc3R5bGU+PC90aXRs
ZT48c2Vjb25kYXJ5LXRpdGxlPkpvdXJuYWwgb2YgRmlzaCBEaXNlYXNlczwvc2Vjb25kYXJ5LXRp
dGxlPjwvdGl0bGVzPjxwZXJpb2RpY2FsPjxmdWxsLXRpdGxlPkpvdXJuYWwgb2YgRmlzaCBEaXNl
YXNlczwvZnVsbC10aXRsZT48L3BlcmlvZGljYWw+PHBhZ2VzPjMyNy0zNDE8L3BhZ2VzPjx2b2x1
bWU+Mjc8L3ZvbHVtZT48bnVtYmVyPjY8L251bWJlcj48ZGF0ZXM+PHllYXI+MjAwNDwveWVhcj48
L2RhdGVzPjxvcmlnLXB1Yj5cXEFDVDAwMUNMMDRGUzA3XEJJT1NFQ1VSSVRZREFUQSRcRSBMaWJy
YXJ5XEFuaW1hbCBDYXRhbG9ndWVcSlxKb2hhbnNlbiBldCBhbCAyMDA0IEVOMjUwNDQucGRmPC9v
cmlnLXB1Yj48bGFiZWw+MjUwNDQ8L2xhYmVsPjx1cmxzPjwvdXJscz48Y3VzdG9tMT5zdHVyZ2Vv
bl9CTTwvY3VzdG9tMT48ZWxlY3Ryb25pYy1yZXNvdXJjZS1udW0+aHR0cHM6Ly9kb2kub3JnLzEw
LjExMTEvai4xMzY1LTI3NjEuMjAwNC4wMDU0OC54PC9lbGVjdHJvbmljLXJlc291cmNlLW51bT48
L3JlY29yZD48L0NpdGU+PENpdGU+PEF1dGhvcj5Hcm90bW9sPC9BdXRob3I+PFllYXI+MTk5Nzwv
WWVhcj48UmVjTnVtPjQ2NjYzPC9SZWNOdW0+PElEVGV4dD4yNTAxNTwvSURUZXh0PjxyZWNvcmQ+
PHJlYy1udW1iZXI+NDY2NjM8L3JlYy1udW1iZXI+PGZvcmVpZ24ta2V5cz48a2V5IGFwcD0iRU4i
IGRiLWlkPSI5MGF3d3QyNWJkcHR3dGVlMjVkcHB4NWp3dmRkcDJzdHIwc3oiIHRpbWVzdGFtcD0i
MTY2ODEyNTcyNCIgZ3VpZD0iNjY5ZTgxZDEtODkyYS00NDczLTgwN2EtNGYyNmZjN2M5MjY1Ij40
NjY2Mzwva2V5PjwvZm9yZWlnbi1rZXlzPjxyZWYtdHlwZSBuYW1lPSJKb3VybmFsIEFydGljbGVz
Ij4xNzwvcmVmLXR5cGU+PGNvbnRyaWJ1dG9ycz48YXV0aG9ycz48YXV0aG9yPkdyb3Rtb2wsIFMu
PC9hdXRob3I+PGF1dGhvcj5Ub3RsYW5kLCBHLksuPC9hdXRob3I+PGF1dGhvcj5UaG9ydWQsIEsu
PC9hdXRob3I+PGF1dGhvcj5IamVsdG5lcywgQi5LLjwvYXV0aG9yPjwvYXV0aG9ycz48L2NvbnRy
aWJ1dG9ycz48dGl0bGVzPjx0aXRsZT48c3R5bGUgZmFjZT0ibm9ybWFsIiBmb250PSJkZWZhdWx0
IiBzaXplPSIxMDAlIj5WYWN1b2xhdGluZyBlbmNlcGhhbG9wYXRoeSBhbmQgcmV0aW5vcGF0aHkg
YXNzb2NpYXRlZCB3aXRoIGEgbm9kYXZpcnVzLWxpa2UgYWdlbnQ6IGEgcHJvYmFibGUgY2F1c2Ug
b2YgbWFzcyBtb3J0YWxpdHkgb2YgY3VsdHVyZWQgbGFydmFsIGFuZCBqdXZlbmlsZSBBdGxhbnRp
YyBoYWxpYnV0IDwvc3R5bGU+PHN0eWxlIGZhY2U9Iml0YWxpYyIgZm9udD0iZGVmYXVsdCIgc2l6
ZT0iMTAwJSI+SGlwcG9nbG9zc3VzIGhpcHBvZ2xvc3N1czwvc3R5bGU+PC90aXRsZT48c2Vjb25k
YXJ5LXRpdGxlPkRpc2Vhc2VzIG9mIEFxdWF0aWMgT3JnYW5pc21zPC9zZWNvbmRhcnktdGl0bGU+
PC90aXRsZXM+PHBlcmlvZGljYWw+PGZ1bGwtdGl0bGU+RGlzZWFzZXMgb2YgQXF1YXRpYyBPcmdh
bmlzbXM8L2Z1bGwtdGl0bGU+PC9wZXJpb2RpY2FsPjxwYWdlcz44NS05NzwvcGFnZXM+PHZvbHVt
ZT4yOTwvdm9sdW1lPjxkYXRlcz48eWVhcj4xOTk3PC95ZWFyPjxwdWItZGF0ZXM+PGRhdGU+Mjgg
QXByaWwgMjAyMzwvZGF0ZT48L3B1Yi1kYXRlcz48L2RhdGVzPjxvcmlnLXB1Yj5cXEFDVDAwMUNM
MDRGUzA3XEJJT1NFQ1VSSVRZREFUQSRcRSBMaWJyYXJ5XEFuaW1hbCBDYXRhbG9ndWVcR1xHcm90
bW9sIGV0IGFsIDE5OTcgRU4yNTAxNS5wZGY8L29yaWctcHViPjxsYWJlbD4yNTAxNTwvbGFiZWw+
PHVybHM+PC91cmxzPjxjdXN0b20xPnN0dXJnZW9uX0JNPC9jdXN0b20xPjxlbGVjdHJvbmljLXJl
c291cmNlLW51bT5odHRwczovL3d3dy5pbnQtcmVzLmNvbS9hcnRpY2xlcy9kYW8vMjkvZDAyOXAw
ODUucGRmPC9lbGVjdHJvbmljLXJlc291cmNlLW51bT48L3JlY29yZD48L0NpdGU+PC9FbmROb3Rl
PgB=
</w:fldData>
        </w:fldChar>
      </w:r>
      <w:r w:rsidR="00295283">
        <w:instrText xml:space="preserve"> ADDIN EN.CITE </w:instrText>
      </w:r>
      <w:r w:rsidR="00295283">
        <w:fldChar w:fldCharType="begin">
          <w:fldData xml:space="preserve">PEVuZE5vdGU+PENpdGU+PEF1dGhvcj5Bcmltb3RvPC9BdXRob3I+PFllYXI+MTk5MzwvWWVhcj48
UmVjTnVtPjQ1OTM4PC9SZWNOdW0+PElEVGV4dD4yMzIwOTwvSURUZXh0PjxEaXNwbGF5VGV4dD4o
QXJpbW90byBldCBhbC4gMTk5MzsgR3JvdG1vbCBldCBhbC4gMTk5NzsgSm9oYW5zZW4gZXQgYWwu
IDIwMDQ7IE5ndXllbiwgTmFrYWkgJmFtcDsgTXVyb2dhIDE5OTYpPC9EaXNwbGF5VGV4dD48cmVj
b3JkPjxyZWMtbnVtYmVyPjQ1OTM4PC9yZWMtbnVtYmVyPjxmb3JlaWduLWtleXM+PGtleSBhcHA9
IkVOIiBkYi1pZD0iOTBhd3d0MjViZHB0d3RlZTI1ZHBweDVqd3ZkZHAyc3RyMHN6IiB0aW1lc3Rh
bXA9IjE2NTU4NjYyNzYiIGd1aWQ9IjMwOGJiMDVlLTViMWItNDljZC1iNDcyLTYyYWU2NzAxZTQ1
ZSI+NDU5Mzg8L2tleT48L2ZvcmVpZ24ta2V5cz48cmVmLXR5cGUgbmFtZT0iSm91cm5hbCBBcnRp
Y2xlcyI+MTc8L3JlZi10eXBlPjxjb250cmlidXRvcnM+PGF1dGhvcnM+PGF1dGhvcj5Bcmltb3Rv
LCBNLjwvYXV0aG9yPjxhdXRob3I+TW9yaSwgSy48L2F1dGhvcj48YXV0aG9yPk5ha2FpLCBULjwv
YXV0aG9yPjxhdXRob3I+TXVyb2dhLCBLLjwvYXV0aG9yPjxhdXRob3I+RnVydXNhd2EsIEkuPC9h
dXRob3I+PC9hdXRob3JzPjwvY29udHJpYnV0b3JzPjx0aXRsZXM+PHRpdGxlPjxzdHlsZSBmYWNl
PSJub3JtYWwiIGZvbnQ9ImRlZmF1bHQiIHNpemU9IjEwMCUiPlBhdGhvZ2VuaWNpdHkgb2YgdGhl
IGNhdXNhdGl2ZSBhZ2VudCBvZiB2aXJhbCBuZXJ2b3VzIG5lY3Jvc2lzIGRpc2Vhc2UgaW4gc3Ry
aXBlZCBqYWNrLCA8L3N0eWxlPjxzdHlsZSBmYWNlPSJpdGFsaWMiIGZvbnQ9ImRlZmF1bHQiIHNp
emU9IjEwMCUiPlBzZXVkb2NhcmFueCBkZW50ZXg8L3N0eWxlPjxzdHlsZSBmYWNlPSJub3JtYWwi
IGZvbnQ9ImRlZmF1bHQiIHNpemU9IjEwMCUiPiAoQmxvY2ggJmFtcDsgU2NobmVpZGVyKTwvc3R5
bGU+PC90aXRsZT48c2Vjb25kYXJ5LXRpdGxlPkpvdXJuYWwgb2YgRmlzaCBEaXNlYXNlczwvc2Vj
b25kYXJ5LXRpdGxlPjwvdGl0bGVzPjxwZXJpb2RpY2FsPjxmdWxsLXRpdGxlPkpvdXJuYWwgb2Yg
RmlzaCBEaXNlYXNlczwvZnVsbC10aXRsZT48L3BlcmlvZGljYWw+PHBhZ2VzPjQ2MS00Njk8L3Bh
Z2VzPjx2b2x1bWU+MTY8L3ZvbHVtZT48bnVtYmVyPjU8L251bWJlcj48ZGF0ZXM+PHllYXI+MTk5
MzwveWVhcj48L2RhdGVzPjxvcmlnLXB1Yj5cXEFDVDAwMUNMMDRGUzA3XEJJT1NFQ1VSSVRZREFU
QSRcRSBMaWJyYXJ5XEFuaW1hbCBDYXRhbG9ndWVcQVxBcmltb3RvIGV0IGFsIDE5OTMgRU4yMzIw
OS5wZGY8L29yaWctcHViPjxpc2JuPjAxNDAtNzc3NTwvaXNibj48bGFiZWw+MjMyMDk8L2xhYmVs
Pjx1cmxzPjxyZWxhdGVkLXVybHM+PHVybD5odHRwczovL29ubGluZWxpYnJhcnkud2lsZXkuY29t
L2RvaS9hYnMvMTAuMTExMS9qLjEzNjUtMjc2MS4xOTkzLnRiMDA4NzkueDwvdXJsPjwvcmVsYXRl
ZC11cmxzPjwvdXJscz48Y3VzdG9tMT5TdHVyZ2Vvbl9ZR0M8L2N1c3RvbTE+PGVsZWN0cm9uaWMt
cmVzb3VyY2UtbnVtPmh0dHBzOi8vZG9pLm9yZy8xMC4xMTExL2ouMTM2NS0yNzYxLjE5OTMudGIw
MDg3OS54PC9lbGVjdHJvbmljLXJlc291cmNlLW51bT48L3JlY29yZD48L0NpdGU+PENpdGU+PEF1
dGhvcj5OZ3V5ZW48L0F1dGhvcj48WWVhcj4xOTk2PC9ZZWFyPjxSZWNOdW0+NDY2ODY8L1JlY051
bT48SURUZXh0PjI1MDM3PC9JRFRleHQ+PHJlY29yZD48cmVjLW51bWJlcj40NjY4NjwvcmVjLW51
bWJlcj48Zm9yZWlnbi1rZXlzPjxrZXkgYXBwPSJFTiIgZGItaWQ9IjkwYXd3dDI1YmRwdHd0ZWUy
NWRwcHg1and2ZGRwMnN0cjBzeiIgdGltZXN0YW1wPSIxNjY4OTc4MjgyIiBndWlkPSI2ZTAxYTUx
Yi1jYWYwLTQzYmEtOGE3Yi1iZjVmZjVhZmE1MmQiPjQ2Njg2PC9rZXk+PC9mb3JlaWduLWtleXM+
PHJlZi10eXBlIG5hbWU9IkpvdXJuYWwgQXJ0aWNsZXMiPjE3PC9yZWYtdHlwZT48Y29udHJpYnV0
b3JzPjxhdXRob3JzPjxhdXRob3I+Tmd1eWVuLCBILkQuPC9hdXRob3I+PGF1dGhvcj5OYWthaSwg
VC48L2F1dGhvcj48YXV0aG9yPk11cm9nYSwgSy48L2F1dGhvcj48L2F1dGhvcnM+PC9jb250cmli
dXRvcnM+PHRpdGxlcz48dGl0bGU+PHN0eWxlIGZhY2U9Im5vcm1hbCIgZm9udD0iZGVmYXVsdCIg
c2l6ZT0iMTAwJSI+UHJvZ3Jlc3Npb24gb2Ygc3RyaXBlZCBqYWNrIG5lcnZvdXMgbmVjcm9zaXMg
dmlydXMgKFNKTk5WKSBpbmZlY3Rpb24gaW4gbmF0dXJhbGx5IGFuZCBleHBlcmltZW50YWxseSBp
bmZlY3RlZCBzdHJpcGVkIGphY2sgPC9zdHlsZT48c3R5bGUgZmFjZT0iaXRhbGljIiBmb250PSJk
ZWZhdWx0IiBzaXplPSIxMDAlIj5Qc2V1ZG9jYXJhbnggZGVudGV4PC9zdHlsZT48c3R5bGUgZmFj
ZT0ibm9ybWFsIiBmb250PSJkZWZhdWx0IiBzaXplPSIxMDAlIj4gbGFydmFlPC9zdHlsZT48L3Rp
dGxlPjxzZWNvbmRhcnktdGl0bGU+RGlzZWFzZXMgb2YgQXF1YXRpYyBPcmdhbmlzbXM8L3NlY29u
ZGFyeS10aXRsZT48L3RpdGxlcz48cGVyaW9kaWNhbD48ZnVsbC10aXRsZT5EaXNlYXNlcyBvZiBB
cXVhdGljIE9yZ2FuaXNtczwvZnVsbC10aXRsZT48L3BlcmlvZGljYWw+PHBhZ2VzPjk5LTEwNTwv
cGFnZXM+PHZvbHVtZT4yNDwvdm9sdW1lPjxkYXRlcz48eWVhcj4xOTk2PC95ZWFyPjwvZGF0ZXM+
PG9yaWctcHViPlxcQUNUMDAxQ0wwNEZTMDdcQklPU0VDVVJJVFlEQVRBJFxFIExpYnJhcnlcQW5p
bWFsIENhdGFsb2d1ZVxOXE5ndXllbiBldCBhbCAxOTk2IEVOMjUwMzcucGRmPC9vcmlnLXB1Yj48
bGFiZWw+MjUwMzc8L2xhYmVsPjx1cmxzPjwvdXJscz48Y3VzdG9tMT5zdHVyZ2Vvbl9CTTwvY3Vz
dG9tMT48ZWxlY3Ryb25pYy1yZXNvdXJjZS1udW0+aHR0cHM6Ly93d3cuaW50LXJlcy5jb20vYXJ0
aWNsZXMvZGFvLzI0L2QwMjRwMDk5LnBkZjwvZWxlY3Ryb25pYy1yZXNvdXJjZS1udW0+PC9yZWNv
cmQ+PC9DaXRlPjxDaXRlPjxBdXRob3I+Sm9oYW5zZW48L0F1dGhvcj48WWVhcj4yMDA0PC9ZZWFy
PjxSZWNOdW0+NDY2OTU8L1JlY051bT48SURUZXh0PjI1MDQ0PC9JRFRleHQ+PHJlY29yZD48cmVj
LW51bWJlcj40NjY5NTwvcmVjLW51bWJlcj48Zm9yZWlnbi1rZXlzPjxrZXkgYXBwPSJFTiIgZGIt
aWQ9IjkwYXd3dDI1YmRwdHd0ZWUyNWRwcHg1and2ZGRwMnN0cjBzeiIgdGltZXN0YW1wPSIxNjY4
OTc4MjgyIiBndWlkPSI1ZDBlYjBlOS1hZWVmLTQ4NGYtODJiMC0yN2E0NjM5OTc0NDMiPjQ2Njk1
PC9rZXk+PC9mb3JlaWduLWtleXM+PHJlZi10eXBlIG5hbWU9IkpvdXJuYWwgQXJ0aWNsZXMiPjE3
PC9yZWYtdHlwZT48Y29udHJpYnV0b3JzPjxhdXRob3JzPjxhdXRob3I+Sm9oYW5zZW4sIFIuPC9h
dXRob3I+PGF1dGhvcj5Hcm92ZSwgUy48L2F1dGhvcj48YXV0aG9yPlN2ZW5kc2VuLCBBLiBLLjwv
YXV0aG9yPjxhdXRob3I+TW9kYWhsLCBJLjwvYXV0aG9yPjxhdXRob3I+RGFubmV2aWcsIEIuPC9h
dXRob3I+PC9hdXRob3JzPjwvY29udHJpYnV0b3JzPjx0aXRsZXM+PHRpdGxlPjxzdHlsZSBmYWNl
PSJub3JtYWwiIGZvbnQ9ImRlZmF1bHQiIHNpemU9IjEwMCUiPkEgc2VxdWVudGlhbCBzdHVkeSBv
ZiBwYXRob2xvZ2ljYWwgZmluZGluZ3MgaW4gQXRsYW50aWMgaGFsaWJ1dCwgPC9zdHlsZT48c3R5
bGUgZmFjZT0iaXRhbGljIiBmb250PSJkZWZhdWx0IiBzaXplPSIxMDAlIj5IaXBwb2dsb3NzdXMg
aGlwcG9nbG9zc3VzIDwvc3R5bGU+PHN0eWxlIGZhY2U9Im5vcm1hbCIgZm9udD0iZGVmYXVsdCIg
c2l6ZT0iMTAwJSI+KEwuKSwgdGhyb3VnaG91dCBvbmUgeWVhciBhZnRlciBhbiBhY3V0ZSBvdXRi
cmVhayBvZiB2aXJhbCBlbmNlcGhhbG9wYXRoeWFuZCByZXRpbm9wYXRoeTwvc3R5bGU+PC90aXRs
ZT48c2Vjb25kYXJ5LXRpdGxlPkpvdXJuYWwgb2YgRmlzaCBEaXNlYXNlczwvc2Vjb25kYXJ5LXRp
dGxlPjwvdGl0bGVzPjxwZXJpb2RpY2FsPjxmdWxsLXRpdGxlPkpvdXJuYWwgb2YgRmlzaCBEaXNl
YXNlczwvZnVsbC10aXRsZT48L3BlcmlvZGljYWw+PHBhZ2VzPjMyNy0zNDE8L3BhZ2VzPjx2b2x1
bWU+Mjc8L3ZvbHVtZT48bnVtYmVyPjY8L251bWJlcj48ZGF0ZXM+PHllYXI+MjAwNDwveWVhcj48
L2RhdGVzPjxvcmlnLXB1Yj5cXEFDVDAwMUNMMDRGUzA3XEJJT1NFQ1VSSVRZREFUQSRcRSBMaWJy
YXJ5XEFuaW1hbCBDYXRhbG9ndWVcSlxKb2hhbnNlbiBldCBhbCAyMDA0IEVOMjUwNDQucGRmPC9v
cmlnLXB1Yj48bGFiZWw+MjUwNDQ8L2xhYmVsPjx1cmxzPjwvdXJscz48Y3VzdG9tMT5zdHVyZ2Vv
bl9CTTwvY3VzdG9tMT48ZWxlY3Ryb25pYy1yZXNvdXJjZS1udW0+aHR0cHM6Ly9kb2kub3JnLzEw
LjExMTEvai4xMzY1LTI3NjEuMjAwNC4wMDU0OC54PC9lbGVjdHJvbmljLXJlc291cmNlLW51bT48
L3JlY29yZD48L0NpdGU+PENpdGU+PEF1dGhvcj5Hcm90bW9sPC9BdXRob3I+PFllYXI+MTk5Nzwv
WWVhcj48UmVjTnVtPjQ2NjYzPC9SZWNOdW0+PElEVGV4dD4yNTAxNTwvSURUZXh0PjxyZWNvcmQ+
PHJlYy1udW1iZXI+NDY2NjM8L3JlYy1udW1iZXI+PGZvcmVpZ24ta2V5cz48a2V5IGFwcD0iRU4i
IGRiLWlkPSI5MGF3d3QyNWJkcHR3dGVlMjVkcHB4NWp3dmRkcDJzdHIwc3oiIHRpbWVzdGFtcD0i
MTY2ODEyNTcyNCIgZ3VpZD0iNjY5ZTgxZDEtODkyYS00NDczLTgwN2EtNGYyNmZjN2M5MjY1Ij40
NjY2Mzwva2V5PjwvZm9yZWlnbi1rZXlzPjxyZWYtdHlwZSBuYW1lPSJKb3VybmFsIEFydGljbGVz
Ij4xNzwvcmVmLXR5cGU+PGNvbnRyaWJ1dG9ycz48YXV0aG9ycz48YXV0aG9yPkdyb3Rtb2wsIFMu
PC9hdXRob3I+PGF1dGhvcj5Ub3RsYW5kLCBHLksuPC9hdXRob3I+PGF1dGhvcj5UaG9ydWQsIEsu
PC9hdXRob3I+PGF1dGhvcj5IamVsdG5lcywgQi5LLjwvYXV0aG9yPjwvYXV0aG9ycz48L2NvbnRy
aWJ1dG9ycz48dGl0bGVzPjx0aXRsZT48c3R5bGUgZmFjZT0ibm9ybWFsIiBmb250PSJkZWZhdWx0
IiBzaXplPSIxMDAlIj5WYWN1b2xhdGluZyBlbmNlcGhhbG9wYXRoeSBhbmQgcmV0aW5vcGF0aHkg
YXNzb2NpYXRlZCB3aXRoIGEgbm9kYXZpcnVzLWxpa2UgYWdlbnQ6IGEgcHJvYmFibGUgY2F1c2Ug
b2YgbWFzcyBtb3J0YWxpdHkgb2YgY3VsdHVyZWQgbGFydmFsIGFuZCBqdXZlbmlsZSBBdGxhbnRp
YyBoYWxpYnV0IDwvc3R5bGU+PHN0eWxlIGZhY2U9Iml0YWxpYyIgZm9udD0iZGVmYXVsdCIgc2l6
ZT0iMTAwJSI+SGlwcG9nbG9zc3VzIGhpcHBvZ2xvc3N1czwvc3R5bGU+PC90aXRsZT48c2Vjb25k
YXJ5LXRpdGxlPkRpc2Vhc2VzIG9mIEFxdWF0aWMgT3JnYW5pc21zPC9zZWNvbmRhcnktdGl0bGU+
PC90aXRsZXM+PHBlcmlvZGljYWw+PGZ1bGwtdGl0bGU+RGlzZWFzZXMgb2YgQXF1YXRpYyBPcmdh
bmlzbXM8L2Z1bGwtdGl0bGU+PC9wZXJpb2RpY2FsPjxwYWdlcz44NS05NzwvcGFnZXM+PHZvbHVt
ZT4yOTwvdm9sdW1lPjxkYXRlcz48eWVhcj4xOTk3PC95ZWFyPjxwdWItZGF0ZXM+PGRhdGU+Mjgg
QXByaWwgMjAyMzwvZGF0ZT48L3B1Yi1kYXRlcz48L2RhdGVzPjxvcmlnLXB1Yj5cXEFDVDAwMUNM
MDRGUzA3XEJJT1NFQ1VSSVRZREFUQSRcRSBMaWJyYXJ5XEFuaW1hbCBDYXRhbG9ndWVcR1xHcm90
bW9sIGV0IGFsIDE5OTcgRU4yNTAxNS5wZGY8L29yaWctcHViPjxsYWJlbD4yNTAxNTwvbGFiZWw+
PHVybHM+PC91cmxzPjxjdXN0b20xPnN0dXJnZW9uX0JNPC9jdXN0b20xPjxlbGVjdHJvbmljLXJl
c291cmNlLW51bT5odHRwczovL3d3dy5pbnQtcmVzLmNvbS9hcnRpY2xlcy9kYW8vMjkvZDAyOXAw
ODUucGRmPC9lbGVjdHJvbmljLXJlc291cmNlLW51bT48L3JlY29yZD48L0NpdGU+PC9FbmROb3Rl
PgB=
</w:fldData>
        </w:fldChar>
      </w:r>
      <w:r w:rsidR="00295283">
        <w:instrText xml:space="preserve"> ADDIN EN.CITE.DATA </w:instrText>
      </w:r>
      <w:r w:rsidR="00295283">
        <w:fldChar w:fldCharType="end"/>
      </w:r>
      <w:r w:rsidR="00295283">
        <w:fldChar w:fldCharType="separate"/>
      </w:r>
      <w:r w:rsidR="00295283">
        <w:rPr>
          <w:noProof/>
        </w:rPr>
        <w:t>(Arimoto et al. 1993; Grotmol et al. 1997; Johansen et al. 2004; Nguyen, Nakai &amp; Muroga 1996)</w:t>
      </w:r>
      <w:r w:rsidR="00295283">
        <w:fldChar w:fldCharType="end"/>
      </w:r>
      <w:r>
        <w:t xml:space="preserve">. These lesions are more prominent in larvae and juveniles while in older fish they are sometimes very rare and difficult to detect </w:t>
      </w:r>
      <w:r w:rsidR="00295283">
        <w:fldChar w:fldCharType="begin"/>
      </w:r>
      <w:r w:rsidR="00295283">
        <w:instrText xml:space="preserve"> ADDIN EN.CITE &lt;EndNote&gt;&lt;Cite&gt;&lt;Author&gt;WOAH&lt;/Author&gt;&lt;Year&gt;2019&lt;/Year&gt;&lt;RecNum&gt;46331&lt;/RecNum&gt;&lt;IDText&gt;24792&lt;/IDText&gt;&lt;DisplayText&gt;(WOAH 2019)&lt;/DisplayText&gt;&lt;record&gt;&lt;rec-number&gt;46331&lt;/rec-number&gt;&lt;foreign-keys&gt;&lt;key app="EN" db-id="90awwt25bdptwtee25dppx5jwvddp2str0sz" timestamp="1659406722" guid="9d55ee95-da39-4c3c-a7a5-49ceddfcfd67"&gt;46331&lt;/key&gt;&lt;/foreign-keys&gt;&lt;ref-type name="Chapters"&gt;5&lt;/ref-type&gt;&lt;contributors&gt;&lt;authors&gt;&lt;author&gt;WOAH&lt;/author&gt;&lt;/authors&gt;&lt;secondary-authors&gt;&lt;author&gt;World Organisation for Animal Health&lt;/author&gt;&lt;/secondary-authors&gt;&lt;/contributors&gt;&lt;titles&gt;&lt;title&gt;Viral Encephalopathy and Retinopathy&lt;/title&gt;&lt;secondary-title&gt;Manual of Diagnostic Tests for Aquatic Animals 2022&lt;/secondary-title&gt;&lt;/titles&gt;&lt;section&gt;2.3.12&lt;/section&gt;&lt;dates&gt;&lt;year&gt;2019&lt;/year&gt;&lt;/dates&gt;&lt;pub-location&gt;Paris&lt;/pub-location&gt;&lt;publisher&gt;World Organisation for Animal Health&lt;/publisher&gt;&lt;orig-pub&gt;\\ACT001CL04FS07\BIOSECURITYDATA$\E Library\Animal Catalogue\W\WOAH 2022 EN24792.pdf&lt;/orig-pub&gt;&lt;label&gt;24792&lt;/label&gt;&lt;urls&gt;&lt;/urls&gt;&lt;custom1&gt;sturgeon_BM&lt;/custom1&gt;&lt;/record&gt;&lt;/Cite&gt;&lt;/EndNote&gt;</w:instrText>
      </w:r>
      <w:r w:rsidR="00295283">
        <w:fldChar w:fldCharType="separate"/>
      </w:r>
      <w:r w:rsidR="00295283">
        <w:rPr>
          <w:noProof/>
        </w:rPr>
        <w:t>(WOAH 2019)</w:t>
      </w:r>
      <w:r w:rsidR="00295283">
        <w:fldChar w:fldCharType="end"/>
      </w:r>
      <w:r>
        <w:t xml:space="preserve">. There are some reports of lesions characterised by necrotic cells and the presence of cytoplasmic vacuoles in additional tissues, including the heart, gills, intestine and epithelium, but such lesions are not consistently reported </w:t>
      </w:r>
      <w:r w:rsidR="00295283">
        <w:fldChar w:fldCharType="begin">
          <w:fldData xml:space="preserve">PEVuZE5vdGU+PENpdGU+PEF1dGhvcj5Hcm90bW9sPC9BdXRob3I+PFllYXI+MTk5NzwvWWVhcj48
UmVjTnVtPjQ2NjYzPC9SZWNOdW0+PElEVGV4dD4yNTAxNTwvSURUZXh0PjxEaXNwbGF5VGV4dD4o
R3JvdG1vbCBldCBhbC4gMTk5NzsgTmd1eWVuLCBOYWthaSAmYW1wOyBNdXJvZ2EgMTk5Nik8L0Rp
c3BsYXlUZXh0PjxyZWNvcmQ+PHJlYy1udW1iZXI+NDY2NjM8L3JlYy1udW1iZXI+PGZvcmVpZ24t
a2V5cz48a2V5IGFwcD0iRU4iIGRiLWlkPSI5MGF3d3QyNWJkcHR3dGVlMjVkcHB4NWp3dmRkcDJz
dHIwc3oiIHRpbWVzdGFtcD0iMTY2ODEyNTcyNCIgZ3VpZD0iNjY5ZTgxZDEtODkyYS00NDczLTgw
N2EtNGYyNmZjN2M5MjY1Ij40NjY2Mzwva2V5PjwvZm9yZWlnbi1rZXlzPjxyZWYtdHlwZSBuYW1l
PSJKb3VybmFsIEFydGljbGVzIj4xNzwvcmVmLXR5cGU+PGNvbnRyaWJ1dG9ycz48YXV0aG9ycz48
YXV0aG9yPkdyb3Rtb2wsIFMuPC9hdXRob3I+PGF1dGhvcj5Ub3RsYW5kLCBHLksuPC9hdXRob3I+
PGF1dGhvcj5UaG9ydWQsIEsuPC9hdXRob3I+PGF1dGhvcj5IamVsdG5lcywgQi5LLjwvYXV0aG9y
PjwvYXV0aG9ycz48L2NvbnRyaWJ1dG9ycz48dGl0bGVzPjx0aXRsZT48c3R5bGUgZmFjZT0ibm9y
bWFsIiBmb250PSJkZWZhdWx0IiBzaXplPSIxMDAlIj5WYWN1b2xhdGluZyBlbmNlcGhhbG9wYXRo
eSBhbmQgcmV0aW5vcGF0aHkgYXNzb2NpYXRlZCB3aXRoIGEgbm9kYXZpcnVzLWxpa2UgYWdlbnQ6
IGEgcHJvYmFibGUgY2F1c2Ugb2YgbWFzcyBtb3J0YWxpdHkgb2YgY3VsdHVyZWQgbGFydmFsIGFu
ZCBqdXZlbmlsZSBBdGxhbnRpYyBoYWxpYnV0IDwvc3R5bGU+PHN0eWxlIGZhY2U9Iml0YWxpYyIg
Zm9udD0iZGVmYXVsdCIgc2l6ZT0iMTAwJSI+SGlwcG9nbG9zc3VzIGhpcHBvZ2xvc3N1czwvc3R5
bGU+PC90aXRsZT48c2Vjb25kYXJ5LXRpdGxlPkRpc2Vhc2VzIG9mIEFxdWF0aWMgT3JnYW5pc21z
PC9zZWNvbmRhcnktdGl0bGU+PC90aXRsZXM+PHBlcmlvZGljYWw+PGZ1bGwtdGl0bGU+RGlzZWFz
ZXMgb2YgQXF1YXRpYyBPcmdhbmlzbXM8L2Z1bGwtdGl0bGU+PC9wZXJpb2RpY2FsPjxwYWdlcz44
NS05NzwvcGFnZXM+PHZvbHVtZT4yOTwvdm9sdW1lPjxkYXRlcz48eWVhcj4xOTk3PC95ZWFyPjxw
dWItZGF0ZXM+PGRhdGU+MjggQXByaWwgMjAyMzwvZGF0ZT48L3B1Yi1kYXRlcz48L2RhdGVzPjxv
cmlnLXB1Yj5cXEFDVDAwMUNMMDRGUzA3XEJJT1NFQ1VSSVRZREFUQSRcRSBMaWJyYXJ5XEFuaW1h
bCBDYXRhbG9ndWVcR1xHcm90bW9sIGV0IGFsIDE5OTcgRU4yNTAxNS5wZGY8L29yaWctcHViPjxs
YWJlbD4yNTAxNTwvbGFiZWw+PHVybHM+PC91cmxzPjxjdXN0b20xPnN0dXJnZW9uX0JNPC9jdXN0
b20xPjxlbGVjdHJvbmljLXJlc291cmNlLW51bT5odHRwczovL3d3dy5pbnQtcmVzLmNvbS9hcnRp
Y2xlcy9kYW8vMjkvZDAyOXAwODUucGRmPC9lbGVjdHJvbmljLXJlc291cmNlLW51bT48L3JlY29y
ZD48L0NpdGU+PENpdGU+PEF1dGhvcj5OZ3V5ZW48L0F1dGhvcj48WWVhcj4xOTk2PC9ZZWFyPjxS
ZWNOdW0+NDY2ODY8L1JlY051bT48SURUZXh0PjI1MDM3PC9JRFRleHQ+PHJlY29yZD48cmVjLW51
bWJlcj40NjY4NjwvcmVjLW51bWJlcj48Zm9yZWlnbi1rZXlzPjxrZXkgYXBwPSJFTiIgZGItaWQ9
IjkwYXd3dDI1YmRwdHd0ZWUyNWRwcHg1and2ZGRwMnN0cjBzeiIgdGltZXN0YW1wPSIxNjY4OTc4
MjgyIiBndWlkPSI2ZTAxYTUxYi1jYWYwLTQzYmEtOGE3Yi1iZjVmZjVhZmE1MmQiPjQ2Njg2PC9r
ZXk+PC9mb3JlaWduLWtleXM+PHJlZi10eXBlIG5hbWU9IkpvdXJuYWwgQXJ0aWNsZXMiPjE3PC9y
ZWYtdHlwZT48Y29udHJpYnV0b3JzPjxhdXRob3JzPjxhdXRob3I+Tmd1eWVuLCBILkQuPC9hdXRo
b3I+PGF1dGhvcj5OYWthaSwgVC48L2F1dGhvcj48YXV0aG9yPk11cm9nYSwgSy48L2F1dGhvcj48
L2F1dGhvcnM+PC9jb250cmlidXRvcnM+PHRpdGxlcz48dGl0bGU+PHN0eWxlIGZhY2U9Im5vcm1h
bCIgZm9udD0iZGVmYXVsdCIgc2l6ZT0iMTAwJSI+UHJvZ3Jlc3Npb24gb2Ygc3RyaXBlZCBqYWNr
IG5lcnZvdXMgbmVjcm9zaXMgdmlydXMgKFNKTk5WKSBpbmZlY3Rpb24gaW4gbmF0dXJhbGx5IGFu
ZCBleHBlcmltZW50YWxseSBpbmZlY3RlZCBzdHJpcGVkIGphY2sgPC9zdHlsZT48c3R5bGUgZmFj
ZT0iaXRhbGljIiBmb250PSJkZWZhdWx0IiBzaXplPSIxMDAlIj5Qc2V1ZG9jYXJhbnggZGVudGV4
PC9zdHlsZT48c3R5bGUgZmFjZT0ibm9ybWFsIiBmb250PSJkZWZhdWx0IiBzaXplPSIxMDAlIj4g
bGFydmFlPC9zdHlsZT48L3RpdGxlPjxzZWNvbmRhcnktdGl0bGU+RGlzZWFzZXMgb2YgQXF1YXRp
YyBPcmdhbmlzbXM8L3NlY29uZGFyeS10aXRsZT48L3RpdGxlcz48cGVyaW9kaWNhbD48ZnVsbC10
aXRsZT5EaXNlYXNlcyBvZiBBcXVhdGljIE9yZ2FuaXNtczwvZnVsbC10aXRsZT48L3BlcmlvZGlj
YWw+PHBhZ2VzPjk5LTEwNTwvcGFnZXM+PHZvbHVtZT4yNDwvdm9sdW1lPjxkYXRlcz48eWVhcj4x
OTk2PC95ZWFyPjwvZGF0ZXM+PG9yaWctcHViPlxcQUNUMDAxQ0wwNEZTMDdcQklPU0VDVVJJVFlE
QVRBJFxFIExpYnJhcnlcQW5pbWFsIENhdGFsb2d1ZVxOXE5ndXllbiBldCBhbCAxOTk2IEVOMjUw
MzcucGRmPC9vcmlnLXB1Yj48bGFiZWw+MjUwMzc8L2xhYmVsPjx1cmxzPjwvdXJscz48Y3VzdG9t
MT5zdHVyZ2Vvbl9CTTwvY3VzdG9tMT48ZWxlY3Ryb25pYy1yZXNvdXJjZS1udW0+aHR0cHM6Ly93
d3cuaW50LXJlcy5jb20vYXJ0aWNsZXMvZGFvLzI0L2QwMjRwMDk5LnBkZjwvZWxlY3Ryb25pYy1y
ZXNvdXJjZS1udW0+PC9yZWNvcmQ+PC9DaXRlPjwvRW5kTm90ZT4A
</w:fldData>
        </w:fldChar>
      </w:r>
      <w:r w:rsidR="00295283">
        <w:instrText xml:space="preserve"> ADDIN EN.CITE </w:instrText>
      </w:r>
      <w:r w:rsidR="00295283">
        <w:fldChar w:fldCharType="begin">
          <w:fldData xml:space="preserve">PEVuZE5vdGU+PENpdGU+PEF1dGhvcj5Hcm90bW9sPC9BdXRob3I+PFllYXI+MTk5NzwvWWVhcj48
UmVjTnVtPjQ2NjYzPC9SZWNOdW0+PElEVGV4dD4yNTAxNTwvSURUZXh0PjxEaXNwbGF5VGV4dD4o
R3JvdG1vbCBldCBhbC4gMTk5NzsgTmd1eWVuLCBOYWthaSAmYW1wOyBNdXJvZ2EgMTk5Nik8L0Rp
c3BsYXlUZXh0PjxyZWNvcmQ+PHJlYy1udW1iZXI+NDY2NjM8L3JlYy1udW1iZXI+PGZvcmVpZ24t
a2V5cz48a2V5IGFwcD0iRU4iIGRiLWlkPSI5MGF3d3QyNWJkcHR3dGVlMjVkcHB4NWp3dmRkcDJz
dHIwc3oiIHRpbWVzdGFtcD0iMTY2ODEyNTcyNCIgZ3VpZD0iNjY5ZTgxZDEtODkyYS00NDczLTgw
N2EtNGYyNmZjN2M5MjY1Ij40NjY2Mzwva2V5PjwvZm9yZWlnbi1rZXlzPjxyZWYtdHlwZSBuYW1l
PSJKb3VybmFsIEFydGljbGVzIj4xNzwvcmVmLXR5cGU+PGNvbnRyaWJ1dG9ycz48YXV0aG9ycz48
YXV0aG9yPkdyb3Rtb2wsIFMuPC9hdXRob3I+PGF1dGhvcj5Ub3RsYW5kLCBHLksuPC9hdXRob3I+
PGF1dGhvcj5UaG9ydWQsIEsuPC9hdXRob3I+PGF1dGhvcj5IamVsdG5lcywgQi5LLjwvYXV0aG9y
PjwvYXV0aG9ycz48L2NvbnRyaWJ1dG9ycz48dGl0bGVzPjx0aXRsZT48c3R5bGUgZmFjZT0ibm9y
bWFsIiBmb250PSJkZWZhdWx0IiBzaXplPSIxMDAlIj5WYWN1b2xhdGluZyBlbmNlcGhhbG9wYXRo
eSBhbmQgcmV0aW5vcGF0aHkgYXNzb2NpYXRlZCB3aXRoIGEgbm9kYXZpcnVzLWxpa2UgYWdlbnQ6
IGEgcHJvYmFibGUgY2F1c2Ugb2YgbWFzcyBtb3J0YWxpdHkgb2YgY3VsdHVyZWQgbGFydmFsIGFu
ZCBqdXZlbmlsZSBBdGxhbnRpYyBoYWxpYnV0IDwvc3R5bGU+PHN0eWxlIGZhY2U9Iml0YWxpYyIg
Zm9udD0iZGVmYXVsdCIgc2l6ZT0iMTAwJSI+SGlwcG9nbG9zc3VzIGhpcHBvZ2xvc3N1czwvc3R5
bGU+PC90aXRsZT48c2Vjb25kYXJ5LXRpdGxlPkRpc2Vhc2VzIG9mIEFxdWF0aWMgT3JnYW5pc21z
PC9zZWNvbmRhcnktdGl0bGU+PC90aXRsZXM+PHBlcmlvZGljYWw+PGZ1bGwtdGl0bGU+RGlzZWFz
ZXMgb2YgQXF1YXRpYyBPcmdhbmlzbXM8L2Z1bGwtdGl0bGU+PC9wZXJpb2RpY2FsPjxwYWdlcz44
NS05NzwvcGFnZXM+PHZvbHVtZT4yOTwvdm9sdW1lPjxkYXRlcz48eWVhcj4xOTk3PC95ZWFyPjxw
dWItZGF0ZXM+PGRhdGU+MjggQXByaWwgMjAyMzwvZGF0ZT48L3B1Yi1kYXRlcz48L2RhdGVzPjxv
cmlnLXB1Yj5cXEFDVDAwMUNMMDRGUzA3XEJJT1NFQ1VSSVRZREFUQSRcRSBMaWJyYXJ5XEFuaW1h
bCBDYXRhbG9ndWVcR1xHcm90bW9sIGV0IGFsIDE5OTcgRU4yNTAxNS5wZGY8L29yaWctcHViPjxs
YWJlbD4yNTAxNTwvbGFiZWw+PHVybHM+PC91cmxzPjxjdXN0b20xPnN0dXJnZW9uX0JNPC9jdXN0
b20xPjxlbGVjdHJvbmljLXJlc291cmNlLW51bT5odHRwczovL3d3dy5pbnQtcmVzLmNvbS9hcnRp
Y2xlcy9kYW8vMjkvZDAyOXAwODUucGRmPC9lbGVjdHJvbmljLXJlc291cmNlLW51bT48L3JlY29y
ZD48L0NpdGU+PENpdGU+PEF1dGhvcj5OZ3V5ZW48L0F1dGhvcj48WWVhcj4xOTk2PC9ZZWFyPjxS
ZWNOdW0+NDY2ODY8L1JlY051bT48SURUZXh0PjI1MDM3PC9JRFRleHQ+PHJlY29yZD48cmVjLW51
bWJlcj40NjY4NjwvcmVjLW51bWJlcj48Zm9yZWlnbi1rZXlzPjxrZXkgYXBwPSJFTiIgZGItaWQ9
IjkwYXd3dDI1YmRwdHd0ZWUyNWRwcHg1and2ZGRwMnN0cjBzeiIgdGltZXN0YW1wPSIxNjY4OTc4
MjgyIiBndWlkPSI2ZTAxYTUxYi1jYWYwLTQzYmEtOGE3Yi1iZjVmZjVhZmE1MmQiPjQ2Njg2PC9r
ZXk+PC9mb3JlaWduLWtleXM+PHJlZi10eXBlIG5hbWU9IkpvdXJuYWwgQXJ0aWNsZXMiPjE3PC9y
ZWYtdHlwZT48Y29udHJpYnV0b3JzPjxhdXRob3JzPjxhdXRob3I+Tmd1eWVuLCBILkQuPC9hdXRo
b3I+PGF1dGhvcj5OYWthaSwgVC48L2F1dGhvcj48YXV0aG9yPk11cm9nYSwgSy48L2F1dGhvcj48
L2F1dGhvcnM+PC9jb250cmlidXRvcnM+PHRpdGxlcz48dGl0bGU+PHN0eWxlIGZhY2U9Im5vcm1h
bCIgZm9udD0iZGVmYXVsdCIgc2l6ZT0iMTAwJSI+UHJvZ3Jlc3Npb24gb2Ygc3RyaXBlZCBqYWNr
IG5lcnZvdXMgbmVjcm9zaXMgdmlydXMgKFNKTk5WKSBpbmZlY3Rpb24gaW4gbmF0dXJhbGx5IGFu
ZCBleHBlcmltZW50YWxseSBpbmZlY3RlZCBzdHJpcGVkIGphY2sgPC9zdHlsZT48c3R5bGUgZmFj
ZT0iaXRhbGljIiBmb250PSJkZWZhdWx0IiBzaXplPSIxMDAlIj5Qc2V1ZG9jYXJhbnggZGVudGV4
PC9zdHlsZT48c3R5bGUgZmFjZT0ibm9ybWFsIiBmb250PSJkZWZhdWx0IiBzaXplPSIxMDAlIj4g
bGFydmFlPC9zdHlsZT48L3RpdGxlPjxzZWNvbmRhcnktdGl0bGU+RGlzZWFzZXMgb2YgQXF1YXRp
YyBPcmdhbmlzbXM8L3NlY29uZGFyeS10aXRsZT48L3RpdGxlcz48cGVyaW9kaWNhbD48ZnVsbC10
aXRsZT5EaXNlYXNlcyBvZiBBcXVhdGljIE9yZ2FuaXNtczwvZnVsbC10aXRsZT48L3BlcmlvZGlj
YWw+PHBhZ2VzPjk5LTEwNTwvcGFnZXM+PHZvbHVtZT4yNDwvdm9sdW1lPjxkYXRlcz48eWVhcj4x
OTk2PC95ZWFyPjwvZGF0ZXM+PG9yaWctcHViPlxcQUNUMDAxQ0wwNEZTMDdcQklPU0VDVVJJVFlE
QVRBJFxFIExpYnJhcnlcQW5pbWFsIENhdGFsb2d1ZVxOXE5ndXllbiBldCBhbCAxOTk2IEVOMjUw
MzcucGRmPC9vcmlnLXB1Yj48bGFiZWw+MjUwMzc8L2xhYmVsPjx1cmxzPjwvdXJscz48Y3VzdG9t
MT5zdHVyZ2Vvbl9CTTwvY3VzdG9tMT48ZWxlY3Ryb25pYy1yZXNvdXJjZS1udW0+aHR0cHM6Ly93
d3cuaW50LXJlcy5jb20vYXJ0aWNsZXMvZGFvLzI0L2QwMjRwMDk5LnBkZjwvZWxlY3Ryb25pYy1y
ZXNvdXJjZS1udW0+PC9yZWNvcmQ+PC9DaXRlPjwvRW5kTm90ZT4A
</w:fldData>
        </w:fldChar>
      </w:r>
      <w:r w:rsidR="00295283">
        <w:instrText xml:space="preserve"> ADDIN EN.CITE.DATA </w:instrText>
      </w:r>
      <w:r w:rsidR="00295283">
        <w:fldChar w:fldCharType="end"/>
      </w:r>
      <w:r w:rsidR="00295283">
        <w:fldChar w:fldCharType="separate"/>
      </w:r>
      <w:r w:rsidR="00295283">
        <w:rPr>
          <w:noProof/>
        </w:rPr>
        <w:t>(Grotmol et al. 1997; Nguyen, Nakai &amp; Muroga 1996)</w:t>
      </w:r>
      <w:r w:rsidR="00295283">
        <w:fldChar w:fldCharType="end"/>
      </w:r>
      <w:r>
        <w:t>.</w:t>
      </w:r>
    </w:p>
    <w:p w14:paraId="2A33D77A" w14:textId="1EB614D5" w:rsidR="00C22BA6" w:rsidRPr="00C33259" w:rsidRDefault="00C22BA6" w:rsidP="00C22BA6">
      <w:r>
        <w:t xml:space="preserve">In RGNNV-infected </w:t>
      </w:r>
      <w:r w:rsidRPr="00C91FE9">
        <w:rPr>
          <w:rStyle w:val="Emphasis"/>
        </w:rPr>
        <w:t>A. gueldenstaedtii</w:t>
      </w:r>
      <w:r>
        <w:t xml:space="preserve">, necrosis and vacuolation was only detected in the brain and spinal cord </w:t>
      </w:r>
      <w:r w:rsidR="00295283">
        <w:fldChar w:fldCharType="begin"/>
      </w:r>
      <w:r w:rsidR="00295283">
        <w:instrText xml:space="preserve"> ADDIN EN.CITE &lt;EndNote&gt;&lt;Cite&gt;&lt;Author&gt;Athanassopoulou&lt;/Author&gt;&lt;Year&gt;2004&lt;/Year&gt;&lt;RecNum&gt;10088&lt;/RecNum&gt;&lt;IDText&gt;17662&lt;/IDText&gt;&lt;DisplayText&gt;(Athanassopoulou, Billinis &amp;amp; Prapas 2004)&lt;/DisplayText&gt;&lt;record&gt;&lt;rec-number&gt;10088&lt;/rec-number&gt;&lt;foreign-keys&gt;&lt;key app="EN" db-id="90awwt25bdptwtee25dppx5jwvddp2str0sz" timestamp="1652397427" guid="4981479e-1217-43a7-bf6c-db3e2f729438"&gt;10088&lt;/key&gt;&lt;/foreign-keys&gt;&lt;ref-type name="Journal Articles"&gt;17&lt;/ref-type&gt;&lt;contributors&gt;&lt;authors&gt;&lt;author&gt;Athanassopoulou, F.&lt;/author&gt;&lt;author&gt;Billinis, C.&lt;/author&gt;&lt;author&gt;Prapas, Th.&lt;/author&gt;&lt;/authors&gt;&lt;/contributors&gt;&lt;titles&gt;&lt;title&gt;Important disease conditions of newly cultured species in intensive freshwater farms in Greece: first incidence of nodavirus infection in Acipenser sp&lt;/title&gt;&lt;secondary-title&gt;Diseases of Aquatic Organisms&lt;/secondary-title&gt;&lt;/titles&gt;&lt;periodical&gt;&lt;full-title&gt;Diseases of Aquatic Organisms&lt;/full-title&gt;&lt;/periodical&gt;&lt;pages&gt;247-252&lt;/pages&gt;&lt;volume&gt;60&lt;/volume&gt;&lt;number&gt;3&lt;/number&gt;&lt;keywords&gt;&lt;keyword&gt;Freshwater aquaculture&lt;/keyword&gt;&lt;keyword&gt;Acipenser sp.&lt;/keyword&gt;&lt;keyword&gt;Mugil sp.&lt;/keyword&gt;&lt;keyword&gt;Recirculating systems&lt;/keyword&gt;&lt;keyword&gt;Nodavirus&lt;/keyword&gt;&lt;/keywords&gt;&lt;dates&gt;&lt;year&gt;2004&lt;/year&gt;&lt;/dates&gt;&lt;orig-pub&gt;\\ACT001CL04FS07\BIOSECURITYDATA$\E Library\Animal Catalogue\A\Athanassopoulou et al 2004 EN17662.pdf&lt;/orig-pub&gt;&lt;label&gt;17662&lt;/label&gt;&lt;urls&gt;&lt;/urls&gt;&lt;custom1&gt;aquatics gm&lt;/custom1&gt;&lt;electronic-resource-num&gt;https://doi.org/10.3354/dao060247&lt;/electronic-resource-num&gt;&lt;/record&gt;&lt;/Cite&gt;&lt;/EndNote&gt;</w:instrText>
      </w:r>
      <w:r w:rsidR="00295283">
        <w:fldChar w:fldCharType="separate"/>
      </w:r>
      <w:r w:rsidR="00295283">
        <w:rPr>
          <w:noProof/>
        </w:rPr>
        <w:t>(Athanassopoulou, Billinis &amp; Prapas 2004)</w:t>
      </w:r>
      <w:r w:rsidR="00295283">
        <w:fldChar w:fldCharType="end"/>
      </w:r>
      <w:r>
        <w:t>.</w:t>
      </w:r>
    </w:p>
    <w:p w14:paraId="21DE1FDD" w14:textId="77777777" w:rsidR="00C22BA6" w:rsidRDefault="00C22BA6" w:rsidP="00C22BA6">
      <w:pPr>
        <w:pStyle w:val="Heading5"/>
      </w:pPr>
      <w:r w:rsidRPr="00C22BA6">
        <w:t>Testing</w:t>
      </w:r>
    </w:p>
    <w:p w14:paraId="61793222" w14:textId="399069DF" w:rsidR="00C22BA6" w:rsidRDefault="00C22BA6" w:rsidP="00C22BA6">
      <w:r>
        <w:t xml:space="preserve">In infected farms, the probability of detecting NNV is normally higher in juveniles than in older fish, while during spawning season the virus may be found in the ovaries and testes of broodstock </w:t>
      </w:r>
      <w:r w:rsidR="00295283">
        <w:fldChar w:fldCharType="begin">
          <w:fldData xml:space="preserve">PEVuZE5vdGU+PENpdGU+PEF1dGhvcj5EYWxsYSBWYWxsZTwvQXV0aG9yPjxZZWFyPjIwMDA8L1ll
YXI+PFJlY051bT40NjcwNDwvUmVjTnVtPjxJRFRleHQ+MjUwNTU8L0lEVGV4dD48RGlzcGxheVRl
eHQ+KERhbGxhIFZhbGxlIGV0IGFsLiAyMDAwOyBNdXNoaWFrZSBldCBhbC4gMTk5NCk8L0Rpc3Bs
YXlUZXh0PjxyZWNvcmQ+PHJlYy1udW1iZXI+NDY3MDQ8L3JlYy1udW1iZXI+PGZvcmVpZ24ta2V5
cz48a2V5IGFwcD0iRU4iIGRiLWlkPSI5MGF3d3QyNWJkcHR3dGVlMjVkcHB4NWp3dmRkcDJzdHIw
c3oiIHRpbWVzdGFtcD0iMTY2ODk3ODI4MyIgZ3VpZD0iNTc4NzQ3OTktZTRmYy00N2UwLTgxMmUt
Njk4NDYxNTdiNWJlIj40NjcwNDwva2V5PjwvZm9yZWlnbi1rZXlzPjxyZWYtdHlwZSBuYW1lPSJK
b3VybmFsIEFydGljbGVzIj4xNzwvcmVmLXR5cGU+PGNvbnRyaWJ1dG9ycz48YXV0aG9ycz48YXV0
aG9yPkRhbGxhIFZhbGxlLCBMLjwvYXV0aG9yPjxhdXRob3I+WmFuZWxsYSwgTC48L2F1dGhvcj48
YXV0aG9yPlBhdGFybmVsbG8sIFAuPC9hdXRob3I+PGF1dGhvcj5QYW9sdWNjaSwgTC48L2F1dGhv
cj48YXV0aG9yPkJlbHZlZGVyZSwgUC48L2F1dGhvcj48YXV0aG9yPkNvbG9tYm8sIEwuPC9hdXRo
b3I+PC9hdXRob3JzPjwvY29udHJpYnV0b3JzPjx0aXRsZXM+PHRpdGxlPkRldmVsb3BtZW50IG9m
IGEgc2Vuc2l0aXZlIGRpYWdub3N0aWMgYXNzYXkgZm9yIGZpc2ggbmVydm91cyBuZWNyb3NpcyB2
aXJ1cyBiYXNlZCBvbiBSVC1QQ1IgcGx1cyBuZXN0ZWQgUENSPC90aXRsZT48c2Vjb25kYXJ5LXRp
dGxlPkpvdXJuYWwgb2YgRmlzaCBEaXNlYXNlczwvc2Vjb25kYXJ5LXRpdGxlPjwvdGl0bGVzPjxw
ZXJpb2RpY2FsPjxmdWxsLXRpdGxlPkpvdXJuYWwgb2YgRmlzaCBEaXNlYXNlczwvZnVsbC10aXRs
ZT48L3BlcmlvZGljYWw+PHBhZ2VzPjMyMS0zMjc8L3BhZ2VzPjx2b2x1bWU+MjM8L3ZvbHVtZT48
bnVtYmVyPjU8L251bWJlcj48ZGF0ZXM+PHllYXI+MjAwMDwveWVhcj48L2RhdGVzPjxvcmlnLXB1
Yj5cXEFDVDAwMUNMMDRGUzA3XEJJT1NFQ1VSSVRZREFUQSRcRSBMaWJyYXJ5XEFuaW1hbCBDYXRh
bG9ndWVcRFxEYWxsYSBWYWxsZSBldCBhbCAyMDAwIEVOMjUwNTUucGRmPC9vcmlnLXB1Yj48bGFi
ZWw+MjUwNTU8L2xhYmVsPjx1cmxzPjwvdXJscz48Y3VzdG9tMT5zdHVyZ2Vvbl9CTTwvY3VzdG9t
MT48ZWxlY3Ryb25pYy1yZXNvdXJjZS1udW0+aHR0cHM6Ly9kb2kub3JnLzEwLjEwNDYvai4xMzY1
LTI3NjEuMjAwMC4wMDI1NS54PC9lbGVjdHJvbmljLXJlc291cmNlLW51bT48L3JlY29yZD48L0Np
dGU+PENpdGU+PEF1dGhvcj5NdXNoaWFrZTwvQXV0aG9yPjxZZWFyPjE5OTQ8L1llYXI+PFJlY051
bT40NjY4ODwvUmVjTnVtPjxJRFRleHQ+MjUwMzk8L0lEVGV4dD48cmVjb3JkPjxyZWMtbnVtYmVy
PjQ2Njg4PC9yZWMtbnVtYmVyPjxmb3JlaWduLWtleXM+PGtleSBhcHA9IkVOIiBkYi1pZD0iOTBh
d3d0MjViZHB0d3RlZTI1ZHBweDVqd3ZkZHAyc3RyMHN6IiB0aW1lc3RhbXA9IjE2Njg5NzgyODIi
IGd1aWQ9IjNlZmJhYjM0LWQxMWQtNGY5Mi04NjhmLTg4YzgwN2ZkNWZiMCI+NDY2ODg8L2tleT48
L2ZvcmVpZ24ta2V5cz48cmVmLXR5cGUgbmFtZT0iSm91cm5hbCBBcnRpY2xlcyI+MTc8L3JlZi10
eXBlPjxjb250cmlidXRvcnM+PGF1dGhvcnM+PGF1dGhvcj5NdXNoaWFrZSwgSy48L2F1dGhvcj48
YXV0aG9yPk5pc2hpemF3YSwgVC48L2F1dGhvcj48YXV0aG9yPk5ha2FpLCBULjwvYXV0aG9yPjxh
dXRob3I+RnVydXNhd2EsIEkuPC9hdXRob3I+PGF1dGhvcj5NdXJvZ2EsIEsuPC9hdXRob3I+PC9h
dXRob3JzPjwvY29udHJpYnV0b3JzPjx0aXRsZXM+PHRpdGxlPkNvbnRyb2wgb2YgVk5OIGluIFN0
cmlwZWQgSmFjazogU2VsZWN0aW9uIG9mIFNwYXduZXJzIEJhc2VkIG9uIHRoZSBEZXRlY3Rpb24g
b2YgU0pOTlYgR2VuZSBieSBQb2x5bWVyYXNlIENoYWluIFJlYWN0aW9uIChQQ1IpPC90aXRsZT48
c2Vjb25kYXJ5LXRpdGxlPkZpc2ggUGF0aG9sb2d5PC9zZWNvbmRhcnktdGl0bGU+PC90aXRsZXM+
PHBlcmlvZGljYWw+PGZ1bGwtdGl0bGU+RmlzaCBQYXRob2xvZ3k8L2Z1bGwtdGl0bGU+PC9wZXJp
b2RpY2FsPjxwYWdlcz4xNzctMTgyPC9wYWdlcz48dm9sdW1lPjI5PC92b2x1bWU+PG51bWJlcj4z
PC9udW1iZXI+PGRhdGVzPjx5ZWFyPjE5OTQ8L3llYXI+PC9kYXRlcz48b3JpZy1wdWI+XFxBQ1Qw
MDFDTDA0RlMwN1xCSU9TRUNVUklUWURBVEEkXEUgTGlicmFyeVxBbmltYWwgQ2F0YWxvZ3VlXE1c
TXVzaGlha2UgZXQgYWwgMTk5NCBFTjI1MDM5LnBkZjwvb3JpZy1wdWI+PGxhYmVsPjI1MDM5PC9s
YWJlbD48dXJscz48L3VybHM+PGN1c3RvbTE+c3R1cmdlb25fQk08L2N1c3RvbTE+PGVsZWN0cm9u
aWMtcmVzb3VyY2UtbnVtPmh0dHBzOi8vZG9pLm9yZy8xMC4zMTQ3L2pzZnAuMjkuMTc3PC9lbGVj
dHJvbmljLXJlc291cmNlLW51bT48L3JlY29yZD48L0NpdGU+PC9FbmROb3RlPgB=
</w:fldData>
        </w:fldChar>
      </w:r>
      <w:r w:rsidR="00295283">
        <w:instrText xml:space="preserve"> ADDIN EN.CITE </w:instrText>
      </w:r>
      <w:r w:rsidR="00295283">
        <w:fldChar w:fldCharType="begin">
          <w:fldData xml:space="preserve">PEVuZE5vdGU+PENpdGU+PEF1dGhvcj5EYWxsYSBWYWxsZTwvQXV0aG9yPjxZZWFyPjIwMDA8L1ll
YXI+PFJlY051bT40NjcwNDwvUmVjTnVtPjxJRFRleHQ+MjUwNTU8L0lEVGV4dD48RGlzcGxheVRl
eHQ+KERhbGxhIFZhbGxlIGV0IGFsLiAyMDAwOyBNdXNoaWFrZSBldCBhbC4gMTk5NCk8L0Rpc3Bs
YXlUZXh0PjxyZWNvcmQ+PHJlYy1udW1iZXI+NDY3MDQ8L3JlYy1udW1iZXI+PGZvcmVpZ24ta2V5
cz48a2V5IGFwcD0iRU4iIGRiLWlkPSI5MGF3d3QyNWJkcHR3dGVlMjVkcHB4NWp3dmRkcDJzdHIw
c3oiIHRpbWVzdGFtcD0iMTY2ODk3ODI4MyIgZ3VpZD0iNTc4NzQ3OTktZTRmYy00N2UwLTgxMmUt
Njk4NDYxNTdiNWJlIj40NjcwNDwva2V5PjwvZm9yZWlnbi1rZXlzPjxyZWYtdHlwZSBuYW1lPSJK
b3VybmFsIEFydGljbGVzIj4xNzwvcmVmLXR5cGU+PGNvbnRyaWJ1dG9ycz48YXV0aG9ycz48YXV0
aG9yPkRhbGxhIFZhbGxlLCBMLjwvYXV0aG9yPjxhdXRob3I+WmFuZWxsYSwgTC48L2F1dGhvcj48
YXV0aG9yPlBhdGFybmVsbG8sIFAuPC9hdXRob3I+PGF1dGhvcj5QYW9sdWNjaSwgTC48L2F1dGhv
cj48YXV0aG9yPkJlbHZlZGVyZSwgUC48L2F1dGhvcj48YXV0aG9yPkNvbG9tYm8sIEwuPC9hdXRo
b3I+PC9hdXRob3JzPjwvY29udHJpYnV0b3JzPjx0aXRsZXM+PHRpdGxlPkRldmVsb3BtZW50IG9m
IGEgc2Vuc2l0aXZlIGRpYWdub3N0aWMgYXNzYXkgZm9yIGZpc2ggbmVydm91cyBuZWNyb3NpcyB2
aXJ1cyBiYXNlZCBvbiBSVC1QQ1IgcGx1cyBuZXN0ZWQgUENSPC90aXRsZT48c2Vjb25kYXJ5LXRp
dGxlPkpvdXJuYWwgb2YgRmlzaCBEaXNlYXNlczwvc2Vjb25kYXJ5LXRpdGxlPjwvdGl0bGVzPjxw
ZXJpb2RpY2FsPjxmdWxsLXRpdGxlPkpvdXJuYWwgb2YgRmlzaCBEaXNlYXNlczwvZnVsbC10aXRs
ZT48L3BlcmlvZGljYWw+PHBhZ2VzPjMyMS0zMjc8L3BhZ2VzPjx2b2x1bWU+MjM8L3ZvbHVtZT48
bnVtYmVyPjU8L251bWJlcj48ZGF0ZXM+PHllYXI+MjAwMDwveWVhcj48L2RhdGVzPjxvcmlnLXB1
Yj5cXEFDVDAwMUNMMDRGUzA3XEJJT1NFQ1VSSVRZREFUQSRcRSBMaWJyYXJ5XEFuaW1hbCBDYXRh
bG9ndWVcRFxEYWxsYSBWYWxsZSBldCBhbCAyMDAwIEVOMjUwNTUucGRmPC9vcmlnLXB1Yj48bGFi
ZWw+MjUwNTU8L2xhYmVsPjx1cmxzPjwvdXJscz48Y3VzdG9tMT5zdHVyZ2Vvbl9CTTwvY3VzdG9t
MT48ZWxlY3Ryb25pYy1yZXNvdXJjZS1udW0+aHR0cHM6Ly9kb2kub3JnLzEwLjEwNDYvai4xMzY1
LTI3NjEuMjAwMC4wMDI1NS54PC9lbGVjdHJvbmljLXJlc291cmNlLW51bT48L3JlY29yZD48L0Np
dGU+PENpdGU+PEF1dGhvcj5NdXNoaWFrZTwvQXV0aG9yPjxZZWFyPjE5OTQ8L1llYXI+PFJlY051
bT40NjY4ODwvUmVjTnVtPjxJRFRleHQ+MjUwMzk8L0lEVGV4dD48cmVjb3JkPjxyZWMtbnVtYmVy
PjQ2Njg4PC9yZWMtbnVtYmVyPjxmb3JlaWduLWtleXM+PGtleSBhcHA9IkVOIiBkYi1pZD0iOTBh
d3d0MjViZHB0d3RlZTI1ZHBweDVqd3ZkZHAyc3RyMHN6IiB0aW1lc3RhbXA9IjE2Njg5NzgyODIi
IGd1aWQ9IjNlZmJhYjM0LWQxMWQtNGY5Mi04NjhmLTg4YzgwN2ZkNWZiMCI+NDY2ODg8L2tleT48
L2ZvcmVpZ24ta2V5cz48cmVmLXR5cGUgbmFtZT0iSm91cm5hbCBBcnRpY2xlcyI+MTc8L3JlZi10
eXBlPjxjb250cmlidXRvcnM+PGF1dGhvcnM+PGF1dGhvcj5NdXNoaWFrZSwgSy48L2F1dGhvcj48
YXV0aG9yPk5pc2hpemF3YSwgVC48L2F1dGhvcj48YXV0aG9yPk5ha2FpLCBULjwvYXV0aG9yPjxh
dXRob3I+RnVydXNhd2EsIEkuPC9hdXRob3I+PGF1dGhvcj5NdXJvZ2EsIEsuPC9hdXRob3I+PC9h
dXRob3JzPjwvY29udHJpYnV0b3JzPjx0aXRsZXM+PHRpdGxlPkNvbnRyb2wgb2YgVk5OIGluIFN0
cmlwZWQgSmFjazogU2VsZWN0aW9uIG9mIFNwYXduZXJzIEJhc2VkIG9uIHRoZSBEZXRlY3Rpb24g
b2YgU0pOTlYgR2VuZSBieSBQb2x5bWVyYXNlIENoYWluIFJlYWN0aW9uIChQQ1IpPC90aXRsZT48
c2Vjb25kYXJ5LXRpdGxlPkZpc2ggUGF0aG9sb2d5PC9zZWNvbmRhcnktdGl0bGU+PC90aXRsZXM+
PHBlcmlvZGljYWw+PGZ1bGwtdGl0bGU+RmlzaCBQYXRob2xvZ3k8L2Z1bGwtdGl0bGU+PC9wZXJp
b2RpY2FsPjxwYWdlcz4xNzctMTgyPC9wYWdlcz48dm9sdW1lPjI5PC92b2x1bWU+PG51bWJlcj4z
PC9udW1iZXI+PGRhdGVzPjx5ZWFyPjE5OTQ8L3llYXI+PC9kYXRlcz48b3JpZy1wdWI+XFxBQ1Qw
MDFDTDA0RlMwN1xCSU9TRUNVUklUWURBVEEkXEUgTGlicmFyeVxBbmltYWwgQ2F0YWxvZ3VlXE1c
TXVzaGlha2UgZXQgYWwgMTk5NCBFTjI1MDM5LnBkZjwvb3JpZy1wdWI+PGxhYmVsPjI1MDM5PC9s
YWJlbD48dXJscz48L3VybHM+PGN1c3RvbTE+c3R1cmdlb25fQk08L2N1c3RvbTE+PGVsZWN0cm9u
aWMtcmVzb3VyY2UtbnVtPmh0dHBzOi8vZG9pLm9yZy8xMC4zMTQ3L2pzZnAuMjkuMTc3PC9lbGVj
dHJvbmljLXJlc291cmNlLW51bT48L3JlY29yZD48L0NpdGU+PC9FbmROb3RlPgB=
</w:fldData>
        </w:fldChar>
      </w:r>
      <w:r w:rsidR="00295283">
        <w:instrText xml:space="preserve"> ADDIN EN.CITE.DATA </w:instrText>
      </w:r>
      <w:r w:rsidR="00295283">
        <w:fldChar w:fldCharType="end"/>
      </w:r>
      <w:r w:rsidR="00295283">
        <w:fldChar w:fldCharType="separate"/>
      </w:r>
      <w:r w:rsidR="00295283">
        <w:rPr>
          <w:noProof/>
        </w:rPr>
        <w:t>(Dalla Valle et al. 2000; Mushiake et al. 1994)</w:t>
      </w:r>
      <w:r w:rsidR="00295283">
        <w:fldChar w:fldCharType="end"/>
      </w:r>
      <w:r>
        <w:t>.</w:t>
      </w:r>
    </w:p>
    <w:p w14:paraId="01851BD2" w14:textId="2A4A1189" w:rsidR="00C22BA6" w:rsidRDefault="00C22BA6" w:rsidP="00C22BA6">
      <w:r>
        <w:t xml:space="preserve">Isolation of viral activity by cell culture </w:t>
      </w:r>
      <w:r w:rsidR="00295283">
        <w:fldChar w:fldCharType="begin">
          <w:fldData xml:space="preserve">PEVuZE5vdGU+PENpdGU+PEF1dGhvcj5GcmVyaWNoczwvQXV0aG9yPjxZZWFyPjE5OTY8L1llYXI+
PFJlY051bT40NjcwMzwvUmVjTnVtPjxJRFRleHQ+MjUwNTQ8L0lEVGV4dD48RGlzcGxheVRleHQ+
KEZyZXJpY2hzLCBSb2RnZXIgJmFtcDsgUGVyaWMgMTk5NjsgSXdhbW90byBldCBhbC4gMjAwMDsg
TW9vZHkgJmFtcDsgQ3JhbmUgMjAxNCk8L0Rpc3BsYXlUZXh0PjxyZWNvcmQ+PHJlYy1udW1iZXI+
NDY3MDM8L3JlYy1udW1iZXI+PGZvcmVpZ24ta2V5cz48a2V5IGFwcD0iRU4iIGRiLWlkPSI5MGF3
d3QyNWJkcHR3dGVlMjVkcHB4NWp3dmRkcDJzdHIwc3oiIHRpbWVzdGFtcD0iMTY2ODk3ODI4MiIg
Z3VpZD0iM2FlNjA0MzQtNWQ5Zi00YjA2LThmNDgtODBiMzU3ZTg0NTYzIj40NjcwMzwva2V5Pjwv
Zm9yZWlnbi1rZXlzPjxyZWYtdHlwZSBuYW1lPSJKb3VybmFsIEFydGljbGVzIj4xNzwvcmVmLXR5
cGU+PGNvbnRyaWJ1dG9ycz48YXV0aG9ycz48YXV0aG9yPkZyZXJpY2hzLCBHLk4uPC9hdXRob3I+
PGF1dGhvcj5Sb2RnZXIsIEguRC48L2F1dGhvcj48YXV0aG9yPlBlcmljLCBaLjwvYXV0aG9yPjwv
YXV0aG9ycz48L2NvbnRyaWJ1dG9ycz48dGl0bGVzPjx0aXRsZT48c3R5bGUgZmFjZT0ibm9ybWFs
IiBmb250PSJkZWZhdWx0IiBzaXplPSIxMDAlIj5DZWxsIEN1bHR1cmUgSXNvbGF0aW9uIG9mIFBp
c2NpbmUgTmV1cm9wYXRoeSBOb2RhdmlydXMgZnJvbSBKdXZlbmlsZSBTZWEgQmFzcywgPC9zdHls
ZT48c3R5bGUgZmFjZT0iaXRhbGljIiBmb250PSJkZWZhdWx0IiBzaXplPSIxMDAlIj5EaWNlbnRy
YXJjaHVzIGxhYnJheDwvc3R5bGU+PC90aXRsZT48c2Vjb25kYXJ5LXRpdGxlPkpvdXJuYWwgb2Yg
R2VuZXJhbCBWaXJvbG9neTwvc2Vjb25kYXJ5LXRpdGxlPjwvdGl0bGVzPjxwZXJpb2RpY2FsPjxm
dWxsLXRpdGxlPkpvdXJuYWwgb2YgR2VuZXJhbCBWaXJvbG9neTwvZnVsbC10aXRsZT48L3Blcmlv
ZGljYWw+PHBhZ2VzPjIwNjctMjA3MTwvcGFnZXM+PHZvbHVtZT43Nzwvdm9sdW1lPjxudW1iZXI+
OTwvbnVtYmVyPjxkYXRlcz48eWVhcj4xOTk2PC95ZWFyPjwvZGF0ZXM+PG9yaWctcHViPlxcQUNU
MDAxQ0wwNEZTMDdcQklPU0VDVVJJVFlEQVRBJFxFIExpYnJhcnlcQW5pbWFsIENhdGFsb2d1ZVxG
XEZyZXJpY2hzIGV0IGFsIDE5OTYgRU4yNTA1NC5wZGY8L29yaWctcHViPjxsYWJlbD4yNTA1NDwv
bGFiZWw+PHVybHM+PC91cmxzPjxjdXN0b20xPnN0dXJnZW9uX0JNPC9jdXN0b20xPjxlbGVjdHJv
bmljLXJlc291cmNlLW51bT5odHRwczovL2RvaS5vcmcvMTAuMTA5OS8wMDIyLTEzMTctNzctOS0y
MDY3PC9lbGVjdHJvbmljLXJlc291cmNlLW51bT48L3JlY29yZD48L0NpdGU+PENpdGU+PEF1dGhv
cj5Nb29keTwvQXV0aG9yPjxZZWFyPjIwMTQ8L1llYXI+PFJlY051bT40Njc0MjwvUmVjTnVtPjxJ
RFRleHQ+MjUwNjI8L0lEVGV4dD48cmVjb3JkPjxyZWMtbnVtYmVyPjQ2NzQyPC9yZWMtbnVtYmVy
Pjxmb3JlaWduLWtleXM+PGtleSBhcHA9IkVOIiBkYi1pZD0iOTBhd3d0MjViZHB0d3RlZTI1ZHBw
eDVqd3ZkZHAyc3RyMHN6IiB0aW1lc3RhbXA9IjE2Njg5NzgyODUiIGd1aWQ9ImQzMTg2NWE3LTEz
YTctNDc2MS05ZTE4LWNhODhkMDg0YzAxZCI+NDY3NDI8L2tleT48L2ZvcmVpZ24ta2V5cz48cmVm
LXR5cGUgbmFtZT0iQ2hhcHRlcnMiPjU8L3JlZi10eXBlPjxjb250cmlidXRvcnM+PGF1dGhvcnM+
PGF1dGhvcj5Nb29keSwgTi5KLkcuPC9hdXRob3I+PGF1dGhvcj5DcmFuZSwgTS5KLjwvYXV0aG9y
PjwvYXV0aG9ycz48L2NvbnRyaWJ1dG9ycz48dGl0bGVzPjx0aXRsZT5CZXRhbm9kYXZpcnVzIGlu
ZmVjdGlvbnMgb2YgZmluZmlzaDwvdGl0bGU+PHNlY29uZGFyeS10aXRsZT5BdXN0cmFsaWEgYW5k
IE5ldyBaZWFsYW5kIFN0YW5kYXJkIERpYWdub3N0aWMgUHJvY2VkdXJlPC9zZWNvbmRhcnktdGl0
bGU+PC90aXRsZXM+PGRhdGVzPjx5ZWFyPjIwMTQ8L3llYXI+PHB1Yi1kYXRlcz48ZGF0ZT4xIE1h
eSAyMDIzPC9kYXRlPjwvcHViLWRhdGVzPjwvZGF0ZXM+PHB1Yi1sb2NhdGlvbj5BdXN0cmFsaWE8
L3B1Yi1sb2NhdGlvbj48cHVibGlzaGVyPkRlcGFydG1lbnQgb2YgUHJpbWFyeSBJbmR1c3RyaWVz
IGFuZCBGaXNoZXJpZXM8L3B1Ymxpc2hlcj48b3JpZy1wdWI+XFxBQ1QwMDFDTDA0RlMwN1xCSU9T
RUNVUklUWURBVEEkXEUgTGlicmFyeVxBbmltYWwgQ2F0YWxvZ3VlXE1cTW9vZHkgYW5kIENyYW5l
IGV0IGFsIDIwMTQgRU4yNTA2Mi5wZGY8L29yaWctcHViPjxsYWJlbD4yNTA2MjwvbGFiZWw+PHVy
bHM+PC91cmxzPjxjdXN0b20xPnN0dXJnZW9uX0JNPC9jdXN0b20xPjxlbGVjdHJvbmljLXJlc291
cmNlLW51bT5odHRwczovL3d3dy5hZ3JpY3VsdHVyZS5nb3YuYXUvYWdyaWN1bHR1cmUtbGFuZC9h
bmltYWwvaGVhbHRoL2xhYm9yYXRvcmllcy9wcm9jZWR1cmVzL2FuenNkcC9iZXRhbm9kYXZpcnVz
LWZpbmZpc2g8L2VsZWN0cm9uaWMtcmVzb3VyY2UtbnVtPjwvcmVjb3JkPjwvQ2l0ZT48Q2l0ZT48
QXV0aG9yPkl3YW1vdG88L0F1dGhvcj48WWVhcj4yMDAwPC9ZZWFyPjxSZWNOdW0+NDY2ODQ8L1Jl
Y051bT48SURUZXh0PjI1MDM1PC9JRFRleHQ+PHJlY29yZD48cmVjLW51bWJlcj40NjY4NDwvcmVj
LW51bWJlcj48Zm9yZWlnbi1rZXlzPjxrZXkgYXBwPSJFTiIgZGItaWQ9IjkwYXd3dDI1YmRwdHd0
ZWUyNWRwcHg1and2ZGRwMnN0cjBzeiIgdGltZXN0YW1wPSIxNjY4OTc4MjgxIiBndWlkPSI0MmFm
YWJhYi0xM2IwLTRhZTEtYjI0Yi00YWI5YmFiNDEyZGMiPjQ2Njg0PC9rZXk+PC9mb3JlaWduLWtl
eXM+PHJlZi10eXBlIG5hbWU9IkpvdXJuYWwgQXJ0aWNsZXMiPjE3PC9yZWYtdHlwZT48Y29udHJp
YnV0b3JzPjxhdXRob3JzPjxhdXRob3I+SXdhbW90bywgVC48L2F1dGhvcj48YXV0aG9yPk5ha2Fp
LCBULjwvYXV0aG9yPjxhdXRob3I+TW9yaSwgSy48L2F1dGhvcj48YXV0aG9yPkFyaW1vdG8sIE0u
PC9hdXRob3I+PGF1dGhvcj5GdXJ1c2F3YSwgSS48L2F1dGhvcj48L2F1dGhvcnM+PC9jb250cmli
dXRvcnM+PHRpdGxlcz48dGl0bGU+Q2xvbmluZyBvZiB0aGUgZmlzaCBjZWxsIGxpbmUgU1NOLTEg
Zm9yIHBpc2NpbmUgbm9kYXZpcnVzZXM8L3RpdGxlPjxzZWNvbmRhcnktdGl0bGU+RGlzZWFzZXMg
b2YgQXF1YXRpYyBPcmdhbmlzbXM8L3NlY29uZGFyeS10aXRsZT48L3RpdGxlcz48cGVyaW9kaWNh
bD48ZnVsbC10aXRsZT5EaXNlYXNlcyBvZiBBcXVhdGljIE9yZ2FuaXNtczwvZnVsbC10aXRsZT48
L3BlcmlvZGljYWw+PHBhZ2VzPjgxLTg5PC9wYWdlcz48dm9sdW1lPjQzPC92b2x1bWU+PGRhdGVz
Pjx5ZWFyPjIwMDA8L3llYXI+PC9kYXRlcz48b3JpZy1wdWI+PHN0eWxlIGZhY2U9Im5vcm1hbCIg
Zm9udD0iZGVmYXVsdCIgc2l6ZT0iMTAwJSI+XFxBQ1QwMDFDTDA0RlMwN1xCSU9TRUNVUklUWURB
VEEkXEUgTGlicmFyeVxBbmltYWwgQ2F0YWxvZ3VlXDwvc3R5bGU+PHN0eWxlIGZhY2U9Iml0YWxp
YyIgZm9udD0iZGVmYXVsdCIgc2l6ZT0iMTAwJSI+XDwvc3R5bGU+PHN0eWxlIGZhY2U9Im5vcm1h
bCIgZm9udD0iZGVmYXVsdCIgc2l6ZT0iMTAwJSI+d2Ftb3RvIGV0IGFsIDIwMDAgRU4yNTAzNS5w
ZGY8L3N0eWxlPjwvb3JpZy1wdWI+PGxhYmVsPjI1MDM1PC9sYWJlbD48dXJscz48L3VybHM+PGN1
c3RvbTE+c3R1cmdlb25fQk08L2N1c3RvbTE+PGVsZWN0cm9uaWMtcmVzb3VyY2UtbnVtPmh0dHBz
Oi8vZG9pLm9yZy8xMC4zMzU0L2RhbzA0MzA4MTwvZWxlY3Ryb25pYy1yZXNvdXJjZS1udW0+PC9y
ZWNvcmQ+PC9DaXRlPjwvRW5kTm90ZT4A
</w:fldData>
        </w:fldChar>
      </w:r>
      <w:r w:rsidR="00295283">
        <w:instrText xml:space="preserve"> ADDIN EN.CITE </w:instrText>
      </w:r>
      <w:r w:rsidR="00295283">
        <w:fldChar w:fldCharType="begin">
          <w:fldData xml:space="preserve">PEVuZE5vdGU+PENpdGU+PEF1dGhvcj5GcmVyaWNoczwvQXV0aG9yPjxZZWFyPjE5OTY8L1llYXI+
PFJlY051bT40NjcwMzwvUmVjTnVtPjxJRFRleHQ+MjUwNTQ8L0lEVGV4dD48RGlzcGxheVRleHQ+
KEZyZXJpY2hzLCBSb2RnZXIgJmFtcDsgUGVyaWMgMTk5NjsgSXdhbW90byBldCBhbC4gMjAwMDsg
TW9vZHkgJmFtcDsgQ3JhbmUgMjAxNCk8L0Rpc3BsYXlUZXh0PjxyZWNvcmQ+PHJlYy1udW1iZXI+
NDY3MDM8L3JlYy1udW1iZXI+PGZvcmVpZ24ta2V5cz48a2V5IGFwcD0iRU4iIGRiLWlkPSI5MGF3
d3QyNWJkcHR3dGVlMjVkcHB4NWp3dmRkcDJzdHIwc3oiIHRpbWVzdGFtcD0iMTY2ODk3ODI4MiIg
Z3VpZD0iM2FlNjA0MzQtNWQ5Zi00YjA2LThmNDgtODBiMzU3ZTg0NTYzIj40NjcwMzwva2V5Pjwv
Zm9yZWlnbi1rZXlzPjxyZWYtdHlwZSBuYW1lPSJKb3VybmFsIEFydGljbGVzIj4xNzwvcmVmLXR5
cGU+PGNvbnRyaWJ1dG9ycz48YXV0aG9ycz48YXV0aG9yPkZyZXJpY2hzLCBHLk4uPC9hdXRob3I+
PGF1dGhvcj5Sb2RnZXIsIEguRC48L2F1dGhvcj48YXV0aG9yPlBlcmljLCBaLjwvYXV0aG9yPjwv
YXV0aG9ycz48L2NvbnRyaWJ1dG9ycz48dGl0bGVzPjx0aXRsZT48c3R5bGUgZmFjZT0ibm9ybWFs
IiBmb250PSJkZWZhdWx0IiBzaXplPSIxMDAlIj5DZWxsIEN1bHR1cmUgSXNvbGF0aW9uIG9mIFBp
c2NpbmUgTmV1cm9wYXRoeSBOb2RhdmlydXMgZnJvbSBKdXZlbmlsZSBTZWEgQmFzcywgPC9zdHls
ZT48c3R5bGUgZmFjZT0iaXRhbGljIiBmb250PSJkZWZhdWx0IiBzaXplPSIxMDAlIj5EaWNlbnRy
YXJjaHVzIGxhYnJheDwvc3R5bGU+PC90aXRsZT48c2Vjb25kYXJ5LXRpdGxlPkpvdXJuYWwgb2Yg
R2VuZXJhbCBWaXJvbG9neTwvc2Vjb25kYXJ5LXRpdGxlPjwvdGl0bGVzPjxwZXJpb2RpY2FsPjxm
dWxsLXRpdGxlPkpvdXJuYWwgb2YgR2VuZXJhbCBWaXJvbG9neTwvZnVsbC10aXRsZT48L3Blcmlv
ZGljYWw+PHBhZ2VzPjIwNjctMjA3MTwvcGFnZXM+PHZvbHVtZT43Nzwvdm9sdW1lPjxudW1iZXI+
OTwvbnVtYmVyPjxkYXRlcz48eWVhcj4xOTk2PC95ZWFyPjwvZGF0ZXM+PG9yaWctcHViPlxcQUNU
MDAxQ0wwNEZTMDdcQklPU0VDVVJJVFlEQVRBJFxFIExpYnJhcnlcQW5pbWFsIENhdGFsb2d1ZVxG
XEZyZXJpY2hzIGV0IGFsIDE5OTYgRU4yNTA1NC5wZGY8L29yaWctcHViPjxsYWJlbD4yNTA1NDwv
bGFiZWw+PHVybHM+PC91cmxzPjxjdXN0b20xPnN0dXJnZW9uX0JNPC9jdXN0b20xPjxlbGVjdHJv
bmljLXJlc291cmNlLW51bT5odHRwczovL2RvaS5vcmcvMTAuMTA5OS8wMDIyLTEzMTctNzctOS0y
MDY3PC9lbGVjdHJvbmljLXJlc291cmNlLW51bT48L3JlY29yZD48L0NpdGU+PENpdGU+PEF1dGhv
cj5Nb29keTwvQXV0aG9yPjxZZWFyPjIwMTQ8L1llYXI+PFJlY051bT40Njc0MjwvUmVjTnVtPjxJ
RFRleHQ+MjUwNjI8L0lEVGV4dD48cmVjb3JkPjxyZWMtbnVtYmVyPjQ2NzQyPC9yZWMtbnVtYmVy
Pjxmb3JlaWduLWtleXM+PGtleSBhcHA9IkVOIiBkYi1pZD0iOTBhd3d0MjViZHB0d3RlZTI1ZHBw
eDVqd3ZkZHAyc3RyMHN6IiB0aW1lc3RhbXA9IjE2Njg5NzgyODUiIGd1aWQ9ImQzMTg2NWE3LTEz
YTctNDc2MS05ZTE4LWNhODhkMDg0YzAxZCI+NDY3NDI8L2tleT48L2ZvcmVpZ24ta2V5cz48cmVm
LXR5cGUgbmFtZT0iQ2hhcHRlcnMiPjU8L3JlZi10eXBlPjxjb250cmlidXRvcnM+PGF1dGhvcnM+
PGF1dGhvcj5Nb29keSwgTi5KLkcuPC9hdXRob3I+PGF1dGhvcj5DcmFuZSwgTS5KLjwvYXV0aG9y
PjwvYXV0aG9ycz48L2NvbnRyaWJ1dG9ycz48dGl0bGVzPjx0aXRsZT5CZXRhbm9kYXZpcnVzIGlu
ZmVjdGlvbnMgb2YgZmluZmlzaDwvdGl0bGU+PHNlY29uZGFyeS10aXRsZT5BdXN0cmFsaWEgYW5k
IE5ldyBaZWFsYW5kIFN0YW5kYXJkIERpYWdub3N0aWMgUHJvY2VkdXJlPC9zZWNvbmRhcnktdGl0
bGU+PC90aXRsZXM+PGRhdGVzPjx5ZWFyPjIwMTQ8L3llYXI+PHB1Yi1kYXRlcz48ZGF0ZT4xIE1h
eSAyMDIzPC9kYXRlPjwvcHViLWRhdGVzPjwvZGF0ZXM+PHB1Yi1sb2NhdGlvbj5BdXN0cmFsaWE8
L3B1Yi1sb2NhdGlvbj48cHVibGlzaGVyPkRlcGFydG1lbnQgb2YgUHJpbWFyeSBJbmR1c3RyaWVz
IGFuZCBGaXNoZXJpZXM8L3B1Ymxpc2hlcj48b3JpZy1wdWI+XFxBQ1QwMDFDTDA0RlMwN1xCSU9T
RUNVUklUWURBVEEkXEUgTGlicmFyeVxBbmltYWwgQ2F0YWxvZ3VlXE1cTW9vZHkgYW5kIENyYW5l
IGV0IGFsIDIwMTQgRU4yNTA2Mi5wZGY8L29yaWctcHViPjxsYWJlbD4yNTA2MjwvbGFiZWw+PHVy
bHM+PC91cmxzPjxjdXN0b20xPnN0dXJnZW9uX0JNPC9jdXN0b20xPjxlbGVjdHJvbmljLXJlc291
cmNlLW51bT5odHRwczovL3d3dy5hZ3JpY3VsdHVyZS5nb3YuYXUvYWdyaWN1bHR1cmUtbGFuZC9h
bmltYWwvaGVhbHRoL2xhYm9yYXRvcmllcy9wcm9jZWR1cmVzL2FuenNkcC9iZXRhbm9kYXZpcnVz
LWZpbmZpc2g8L2VsZWN0cm9uaWMtcmVzb3VyY2UtbnVtPjwvcmVjb3JkPjwvQ2l0ZT48Q2l0ZT48
QXV0aG9yPkl3YW1vdG88L0F1dGhvcj48WWVhcj4yMDAwPC9ZZWFyPjxSZWNOdW0+NDY2ODQ8L1Jl
Y051bT48SURUZXh0PjI1MDM1PC9JRFRleHQ+PHJlY29yZD48cmVjLW51bWJlcj40NjY4NDwvcmVj
LW51bWJlcj48Zm9yZWlnbi1rZXlzPjxrZXkgYXBwPSJFTiIgZGItaWQ9IjkwYXd3dDI1YmRwdHd0
ZWUyNWRwcHg1and2ZGRwMnN0cjBzeiIgdGltZXN0YW1wPSIxNjY4OTc4MjgxIiBndWlkPSI0MmFm
YWJhYi0xM2IwLTRhZTEtYjI0Yi00YWI5YmFiNDEyZGMiPjQ2Njg0PC9rZXk+PC9mb3JlaWduLWtl
eXM+PHJlZi10eXBlIG5hbWU9IkpvdXJuYWwgQXJ0aWNsZXMiPjE3PC9yZWYtdHlwZT48Y29udHJp
YnV0b3JzPjxhdXRob3JzPjxhdXRob3I+SXdhbW90bywgVC48L2F1dGhvcj48YXV0aG9yPk5ha2Fp
LCBULjwvYXV0aG9yPjxhdXRob3I+TW9yaSwgSy48L2F1dGhvcj48YXV0aG9yPkFyaW1vdG8sIE0u
PC9hdXRob3I+PGF1dGhvcj5GdXJ1c2F3YSwgSS48L2F1dGhvcj48L2F1dGhvcnM+PC9jb250cmli
dXRvcnM+PHRpdGxlcz48dGl0bGU+Q2xvbmluZyBvZiB0aGUgZmlzaCBjZWxsIGxpbmUgU1NOLTEg
Zm9yIHBpc2NpbmUgbm9kYXZpcnVzZXM8L3RpdGxlPjxzZWNvbmRhcnktdGl0bGU+RGlzZWFzZXMg
b2YgQXF1YXRpYyBPcmdhbmlzbXM8L3NlY29uZGFyeS10aXRsZT48L3RpdGxlcz48cGVyaW9kaWNh
bD48ZnVsbC10aXRsZT5EaXNlYXNlcyBvZiBBcXVhdGljIE9yZ2FuaXNtczwvZnVsbC10aXRsZT48
L3BlcmlvZGljYWw+PHBhZ2VzPjgxLTg5PC9wYWdlcz48dm9sdW1lPjQzPC92b2x1bWU+PGRhdGVz
Pjx5ZWFyPjIwMDA8L3llYXI+PC9kYXRlcz48b3JpZy1wdWI+PHN0eWxlIGZhY2U9Im5vcm1hbCIg
Zm9udD0iZGVmYXVsdCIgc2l6ZT0iMTAwJSI+XFxBQ1QwMDFDTDA0RlMwN1xCSU9TRUNVUklUWURB
VEEkXEUgTGlicmFyeVxBbmltYWwgQ2F0YWxvZ3VlXDwvc3R5bGU+PHN0eWxlIGZhY2U9Iml0YWxp
YyIgZm9udD0iZGVmYXVsdCIgc2l6ZT0iMTAwJSI+XDwvc3R5bGU+PHN0eWxlIGZhY2U9Im5vcm1h
bCIgZm9udD0iZGVmYXVsdCIgc2l6ZT0iMTAwJSI+d2Ftb3RvIGV0IGFsIDIwMDAgRU4yNTAzNS5w
ZGY8L3N0eWxlPjwvb3JpZy1wdWI+PGxhYmVsPjI1MDM1PC9sYWJlbD48dXJscz48L3VybHM+PGN1
c3RvbTE+c3R1cmdlb25fQk08L2N1c3RvbTE+PGVsZWN0cm9uaWMtcmVzb3VyY2UtbnVtPmh0dHBz
Oi8vZG9pLm9yZy8xMC4zMzU0L2RhbzA0MzA4MTwvZWxlY3Ryb25pYy1yZXNvdXJjZS1udW0+PC9y
ZWNvcmQ+PC9DaXRlPjwvRW5kTm90ZT4A
</w:fldData>
        </w:fldChar>
      </w:r>
      <w:r w:rsidR="00295283">
        <w:instrText xml:space="preserve"> ADDIN EN.CITE.DATA </w:instrText>
      </w:r>
      <w:r w:rsidR="00295283">
        <w:fldChar w:fldCharType="end"/>
      </w:r>
      <w:r w:rsidR="00295283">
        <w:fldChar w:fldCharType="separate"/>
      </w:r>
      <w:r w:rsidR="00295283">
        <w:rPr>
          <w:noProof/>
        </w:rPr>
        <w:t>(Frerichs, Rodger &amp; Peric 1996; Iwamoto et al. 2000; Moody &amp; Crane 2014)</w:t>
      </w:r>
      <w:r w:rsidR="00295283">
        <w:fldChar w:fldCharType="end"/>
      </w:r>
      <w:r>
        <w:t xml:space="preserve"> followed by immunological or molecular identification is traditionally used to diagnose </w:t>
      </w:r>
      <w:r w:rsidR="00CC733E">
        <w:t>NNV infections</w:t>
      </w:r>
      <w:r>
        <w:t xml:space="preserve"> </w:t>
      </w:r>
      <w:r w:rsidR="00295283">
        <w:fldChar w:fldCharType="begin"/>
      </w:r>
      <w:r w:rsidR="00295283">
        <w:instrText xml:space="preserve"> ADDIN EN.CITE &lt;EndNote&gt;&lt;Cite&gt;&lt;Author&gt;Doan&lt;/Author&gt;&lt;Year&gt;2017&lt;/Year&gt;&lt;RecNum&gt;46656&lt;/RecNum&gt;&lt;IDText&gt;25008&lt;/IDText&gt;&lt;DisplayText&gt;(Doan et al. 2017)&lt;/DisplayText&gt;&lt;record&gt;&lt;rec-number&gt;46656&lt;/rec-number&gt;&lt;foreign-keys&gt;&lt;key app="EN" db-id="90awwt25bdptwtee25dppx5jwvddp2str0sz" timestamp="1667993401" guid="ba2a6598-4974-4a4f-942b-9d072b682cd1"&gt;46656&lt;/key&gt;&lt;/foreign-keys&gt;&lt;ref-type name="Journal Articles"&gt;17&lt;/ref-type&gt;&lt;contributors&gt;&lt;authors&gt;&lt;author&gt;Doan, Q.K.&lt;/author&gt;&lt;author&gt;Vandeputte, M.&lt;/author&gt;&lt;author&gt;Chatain, B.&lt;/author&gt;&lt;author&gt;Morin, T.&lt;/author&gt;&lt;author&gt;Allal, F.&lt;/author&gt;&lt;/authors&gt;&lt;/contributors&gt;&lt;titles&gt;&lt;title&gt;Viral encephalopathy and retinopathy in aquaculture: a review&lt;/title&gt;&lt;secondary-title&gt;Journal of Fish Diseases&lt;/secondary-title&gt;&lt;/titles&gt;&lt;periodical&gt;&lt;full-title&gt;Journal of Fish Diseases&lt;/full-title&gt;&lt;/periodical&gt;&lt;pages&gt;717-742&lt;/pages&gt;&lt;volume&gt;40&lt;/volume&gt;&lt;dates&gt;&lt;year&gt;2017&lt;/year&gt;&lt;/dates&gt;&lt;orig-pub&gt;\\ACT001CL04FS07\BIOSECURITYDATA$\E Library\Animal Catalogue\D\Doan et al 2017 EN25008.pdf&lt;/orig-pub&gt;&lt;label&gt;25008&lt;/label&gt;&lt;urls&gt;&lt;/urls&gt;&lt;custom1&gt;sturgeon_BM&lt;/custom1&gt;&lt;electronic-resource-num&gt;https://doi.org/10.1111/jfd.12541&lt;/electronic-resource-num&gt;&lt;/record&gt;&lt;/Cite&gt;&lt;/EndNote&gt;</w:instrText>
      </w:r>
      <w:r w:rsidR="00295283">
        <w:fldChar w:fldCharType="separate"/>
      </w:r>
      <w:r w:rsidR="00295283">
        <w:rPr>
          <w:noProof/>
        </w:rPr>
        <w:t>(Doan et al. 2017)</w:t>
      </w:r>
      <w:r w:rsidR="00295283">
        <w:fldChar w:fldCharType="end"/>
      </w:r>
      <w:r>
        <w:t xml:space="preserve">. Immunological methods include </w:t>
      </w:r>
      <w:r w:rsidRPr="00587FDC">
        <w:t>indirect fluorescent antibody test, immunohistochemistry</w:t>
      </w:r>
      <w:r>
        <w:t xml:space="preserve"> and</w:t>
      </w:r>
      <w:r w:rsidRPr="00587FDC">
        <w:t xml:space="preserve"> </w:t>
      </w:r>
      <w:r w:rsidRPr="007C5045">
        <w:t>enzyme linked immunosorbent assay</w:t>
      </w:r>
      <w:r w:rsidRPr="00587FDC">
        <w:t xml:space="preserve"> </w:t>
      </w:r>
      <w:r w:rsidR="00295283">
        <w:fldChar w:fldCharType="begin">
          <w:fldData xml:space="preserve">PEVuZE5vdGU+PENpdGU+PEF1dGhvcj5OZ3V5ZW48L0F1dGhvcj48WWVhcj4xOTk2PC9ZZWFyPjxS
ZWNOdW0+NDY2ODY8L1JlY051bT48SURUZXh0PjI1MDM3PC9JRFRleHQ+PERpc3BsYXlUZXh0PihB
cmltb3RvIGV0IGFsLiAxOTkyOyBNb29keSAmYW1wOyBDcmFuZSAyMDE0OyBOZ3V5ZW4sIE5ha2Fp
ICZhbXA7IE11cm9nYSAxOTk2OyBXYXRhbmFiZSwgTmlzaGl6YXdhICZhbXA7IFlvc2hpbWl6dSAy
MDAwKTwvRGlzcGxheVRleHQ+PHJlY29yZD48cmVjLW51bWJlcj40NjY4NjwvcmVjLW51bWJlcj48
Zm9yZWlnbi1rZXlzPjxrZXkgYXBwPSJFTiIgZGItaWQ9IjkwYXd3dDI1YmRwdHd0ZWUyNWRwcHg1
and2ZGRwMnN0cjBzeiIgdGltZXN0YW1wPSIxNjY4OTc4MjgyIiBndWlkPSI2ZTAxYTUxYi1jYWYw
LTQzYmEtOGE3Yi1iZjVmZjVhZmE1MmQiPjQ2Njg2PC9rZXk+PC9mb3JlaWduLWtleXM+PHJlZi10
eXBlIG5hbWU9IkpvdXJuYWwgQXJ0aWNsZXMiPjE3PC9yZWYtdHlwZT48Y29udHJpYnV0b3JzPjxh
dXRob3JzPjxhdXRob3I+Tmd1eWVuLCBILkQuPC9hdXRob3I+PGF1dGhvcj5OYWthaSwgVC48L2F1
dGhvcj48YXV0aG9yPk11cm9nYSwgSy48L2F1dGhvcj48L2F1dGhvcnM+PC9jb250cmlidXRvcnM+
PHRpdGxlcz48dGl0bGU+PHN0eWxlIGZhY2U9Im5vcm1hbCIgZm9udD0iZGVmYXVsdCIgc2l6ZT0i
MTAwJSI+UHJvZ3Jlc3Npb24gb2Ygc3RyaXBlZCBqYWNrIG5lcnZvdXMgbmVjcm9zaXMgdmlydXMg
KFNKTk5WKSBpbmZlY3Rpb24gaW4gbmF0dXJhbGx5IGFuZCBleHBlcmltZW50YWxseSBpbmZlY3Rl
ZCBzdHJpcGVkIGphY2sgPC9zdHlsZT48c3R5bGUgZmFjZT0iaXRhbGljIiBmb250PSJkZWZhdWx0
IiBzaXplPSIxMDAlIj5Qc2V1ZG9jYXJhbnggZGVudGV4PC9zdHlsZT48c3R5bGUgZmFjZT0ibm9y
bWFsIiBmb250PSJkZWZhdWx0IiBzaXplPSIxMDAlIj4gbGFydmFlPC9zdHlsZT48L3RpdGxlPjxz
ZWNvbmRhcnktdGl0bGU+RGlzZWFzZXMgb2YgQXF1YXRpYyBPcmdhbmlzbXM8L3NlY29uZGFyeS10
aXRsZT48L3RpdGxlcz48cGVyaW9kaWNhbD48ZnVsbC10aXRsZT5EaXNlYXNlcyBvZiBBcXVhdGlj
IE9yZ2FuaXNtczwvZnVsbC10aXRsZT48L3BlcmlvZGljYWw+PHBhZ2VzPjk5LTEwNTwvcGFnZXM+
PHZvbHVtZT4yNDwvdm9sdW1lPjxkYXRlcz48eWVhcj4xOTk2PC95ZWFyPjwvZGF0ZXM+PG9yaWct
cHViPlxcQUNUMDAxQ0wwNEZTMDdcQklPU0VDVVJJVFlEQVRBJFxFIExpYnJhcnlcQW5pbWFsIENh
dGFsb2d1ZVxOXE5ndXllbiBldCBhbCAxOTk2IEVOMjUwMzcucGRmPC9vcmlnLXB1Yj48bGFiZWw+
MjUwMzc8L2xhYmVsPjx1cmxzPjwvdXJscz48Y3VzdG9tMT5zdHVyZ2Vvbl9CTTwvY3VzdG9tMT48
ZWxlY3Ryb25pYy1yZXNvdXJjZS1udW0+aHR0cHM6Ly93d3cuaW50LXJlcy5jb20vYXJ0aWNsZXMv
ZGFvLzI0L2QwMjRwMDk5LnBkZjwvZWxlY3Ryb25pYy1yZXNvdXJjZS1udW0+PC9yZWNvcmQ+PC9D
aXRlPjxDaXRlPjxBdXRob3I+QXJpbW90bzwvQXV0aG9yPjxZZWFyPjE5OTI8L1llYXI+PFJlY051
bT40NTk0MDwvUmVjTnVtPjxJRFRleHQ+MjMyMTE8L0lEVGV4dD48cmVjb3JkPjxyZWMtbnVtYmVy
PjQ1OTQwPC9yZWMtbnVtYmVyPjxmb3JlaWduLWtleXM+PGtleSBhcHA9IkVOIiBkYi1pZD0iOTBh
d3d0MjViZHB0d3RlZTI1ZHBweDVqd3ZkZHAyc3RyMHN6IiB0aW1lc3RhbXA9IjE2NTU4NzA2MDEi
IGd1aWQ9IjZmMjUwMzQ5LTA1MmMtNDE3ZS05NzhjLTIwOTZlODc1YTJjZCI+NDU5NDA8L2tleT48
L2ZvcmVpZ24ta2V5cz48cmVmLXR5cGUgbmFtZT0iSm91cm5hbCBBcnRpY2xlcyI+MTc8L3JlZi10
eXBlPjxjb250cmlidXRvcnM+PGF1dGhvcnM+PGF1dGhvcj5Bcmltb3RvLCBNLjwvYXV0aG9yPjxh
dXRob3I+TXVzaGlha2UsIEsuPC9hdXRob3I+PGF1dGhvcj5NaXp1dGEsIFkuPC9hdXRob3I+PGF1
dGhvcj5OYWthaSwgVC48L2F1dGhvcj48YXV0aG9yPk11cm9nZSwgSy48L2F1dGhvcj48YXV0aG9y
PkZ1cnVzYXdhLCBJLjwvYXV0aG9yPjwvYXV0aG9ycz48L2NvbnRyaWJ1dG9ycz48dGl0bGVzPjx0
aXRsZT5EZXRlY3Rpb24gb2YgU3RyaXBlZCBqYWNrIG5lcnZvdXMgbmVjcm9zaXMgdmlydXMgKFNK
Tk5WKSBieSBFbnp5bWUtTGlua2VkIEltbXVub3NvcmJlbnQgQXNzYXkgKEVMSVNBKTwvdGl0bGU+
PHNlY29uZGFyeS10aXRsZT5GaXNoIFBhdGhvbG9neTwvc2Vjb25kYXJ5LXRpdGxlPjwvdGl0bGVz
PjxwZXJpb2RpY2FsPjxmdWxsLXRpdGxlPkZpc2ggUGF0aG9sb2d5PC9mdWxsLXRpdGxlPjwvcGVy
aW9kaWNhbD48cGFnZXM+MTkxLTE5NTwvcGFnZXM+PHZvbHVtZT4yNzwvdm9sdW1lPjxudW1iZXI+
NDwvbnVtYmVyPjxkYXRlcz48eWVhcj4xOTkyPC95ZWFyPjwvZGF0ZXM+PG9yaWctcHViPlxcQUNU
MDAxQ0wwNEZTMDdcQklPU0VDVVJJVFlEQVRBJFxFIExpYnJhcnlcQW5pbWFsIENhdGFsb2d1ZVxB
XEFyaW1vdG8gZXQgYWwgMTk5MiBFTjIzMjExLnBkZjwvb3JpZy1wdWI+PGxhYmVsPjIzMjExPC9s
YWJlbD48dXJscz48L3VybHM+PGN1c3RvbTE+U3R1cmdlb25fWUdDPC9jdXN0b20xPjxlbGVjdHJv
bmljLXJlc291cmNlLW51bT5odHRwczovL2RvaS5vcmcvMTAuMzE0Ny9qc2ZwLjI3LjE5MTwvZWxl
Y3Ryb25pYy1yZXNvdXJjZS1udW0+PC9yZWNvcmQ+PC9DaXRlPjxDaXRlPjxBdXRob3I+V2F0YW5h
YmU8L0F1dGhvcj48WWVhcj4yMDAwPC9ZZWFyPjxSZWNOdW0+NDY3MDA8L1JlY051bT48SURUZXh0
PjI1MDUyPC9JRFRleHQ+PHJlY29yZD48cmVjLW51bWJlcj40NjcwMDwvcmVjLW51bWJlcj48Zm9y
ZWlnbi1rZXlzPjxrZXkgYXBwPSJFTiIgZGItaWQ9IjkwYXd3dDI1YmRwdHd0ZWUyNWRwcHg1and2
ZGRwMnN0cjBzeiIgdGltZXN0YW1wPSIxNjY4OTc4MjgyIiBndWlkPSJlYmUyMzZmOS0zZjU5LTQ3
YTktOTQxOS0zZmQwZWRjZDI3ZTMiPjQ2NzAwPC9rZXk+PC9mb3JlaWduLWtleXM+PHJlZi10eXBl
IG5hbWU9IkpvdXJuYWwgQXJ0aWNsZXMiPjE3PC9yZWYtdHlwZT48Y29udHJpYnV0b3JzPjxhdXRo
b3JzPjxhdXRob3I+V2F0YW5hYmUsIEsuPC9hdXRob3I+PGF1dGhvcj5OaXNoaXphd2EsIFQuPC9h
dXRob3I+PGF1dGhvcj5Zb3NoaW1penUsIE0uPC9hdXRob3I+PC9hdXRob3JzPjwvY29udHJpYnV0
b3JzPjx0aXRsZXM+PHRpdGxlPlNlbGVjdGlvbiBvZiBicm9vZCBzdG9jayBjYW5kaWRhdGVzIG9m
IGJhcmZpbiBmbG91bmRlciB1c2luZyBhbiBFTElTQSBzeXN0ZW0gd2l0aCByZWNvbWJpbmFudCBw
cm90ZWluIG9mIGJhcmZpbiBmbG91bmRlciBuZXJ2b3VzIG5lY3Jvc2lzIHZpcnVzPC90aXRsZT48
c2Vjb25kYXJ5LXRpdGxlPkRpc2Vhc2VzIG9mIEFxdWF0aWMgT3JnYW5pc21zPC9zZWNvbmRhcnkt
dGl0bGU+PC90aXRsZXM+PHBlcmlvZGljYWw+PGZ1bGwtdGl0bGU+RGlzZWFzZXMgb2YgQXF1YXRp
YyBPcmdhbmlzbXM8L2Z1bGwtdGl0bGU+PC9wZXJpb2RpY2FsPjxwYWdlcz4yMTktMjIzPC9wYWdl
cz48dm9sdW1lPjQxPC92b2x1bWU+PGRhdGVzPjx5ZWFyPjIwMDA8L3llYXI+PC9kYXRlcz48b3Jp
Zy1wdWI+XFxBQ1QwMDFDTDA0RlMwN1xCSU9TRUNVUklUWURBVEEkXEUgTGlicmFyeVxBbmltYWwg
Q2F0YWxvZ3VlXFdcV2F0YW5hYmUgZXQgYWwgMjAwMCBFTjI1MDUyLnBkZjwvb3JpZy1wdWI+PGxh
YmVsPjI1MDUyPC9sYWJlbD48dXJscz48L3VybHM+PGN1c3RvbTE+c3R1cmdlb25fQk08L2N1c3Rv
bTE+PGVsZWN0cm9uaWMtcmVzb3VyY2UtbnVtPmh0dHBzOi8vd3d3LmludC1yZXMuY29tL2FydGlj
bGVzL2Rhby80MS9kMDQxcDIxOS5wZGY8L2VsZWN0cm9uaWMtcmVzb3VyY2UtbnVtPjwvcmVjb3Jk
PjwvQ2l0ZT48Q2l0ZT48QXV0aG9yPk1vb2R5PC9BdXRob3I+PFllYXI+MjAxNDwvWWVhcj48UmVj
TnVtPjQ2NzQyPC9SZWNOdW0+PElEVGV4dD4yNTA2MjwvSURUZXh0PjxyZWNvcmQ+PHJlYy1udW1i
ZXI+NDY3NDI8L3JlYy1udW1iZXI+PGZvcmVpZ24ta2V5cz48a2V5IGFwcD0iRU4iIGRiLWlkPSI5
MGF3d3QyNWJkcHR3dGVlMjVkcHB4NWp3dmRkcDJzdHIwc3oiIHRpbWVzdGFtcD0iMTY2ODk3ODI4
NSIgZ3VpZD0iZDMxODY1YTctMTNhNy00NzYxLTllMTgtY2E4OGQwODRjMDFkIj40Njc0Mjwva2V5
PjwvZm9yZWlnbi1rZXlzPjxyZWYtdHlwZSBuYW1lPSJDaGFwdGVycyI+NTwvcmVmLXR5cGU+PGNv
bnRyaWJ1dG9ycz48YXV0aG9ycz48YXV0aG9yPk1vb2R5LCBOLkouRy48L2F1dGhvcj48YXV0aG9y
PkNyYW5lLCBNLkouPC9hdXRob3I+PC9hdXRob3JzPjwvY29udHJpYnV0b3JzPjx0aXRsZXM+PHRp
dGxlPkJldGFub2RhdmlydXMgaW5mZWN0aW9ucyBvZiBmaW5maXNoPC90aXRsZT48c2Vjb25kYXJ5
LXRpdGxlPkF1c3RyYWxpYSBhbmQgTmV3IFplYWxhbmQgU3RhbmRhcmQgRGlhZ25vc3RpYyBQcm9j
ZWR1cmU8L3NlY29uZGFyeS10aXRsZT48L3RpdGxlcz48ZGF0ZXM+PHllYXI+MjAxNDwveWVhcj48
cHViLWRhdGVzPjxkYXRlPjEgTWF5IDIwMjM8L2RhdGU+PC9wdWItZGF0ZXM+PC9kYXRlcz48cHVi
LWxvY2F0aW9uPkF1c3RyYWxpYTwvcHViLWxvY2F0aW9uPjxwdWJsaXNoZXI+RGVwYXJ0bWVudCBv
ZiBQcmltYXJ5IEluZHVzdHJpZXMgYW5kIEZpc2hlcmllczwvcHVibGlzaGVyPjxvcmlnLXB1Yj5c
XEFDVDAwMUNMMDRGUzA3XEJJT1NFQ1VSSVRZREFUQSRcRSBMaWJyYXJ5XEFuaW1hbCBDYXRhbG9n
dWVcTVxNb29keSBhbmQgQ3JhbmUgZXQgYWwgMjAxNCBFTjI1MDYyLnBkZjwvb3JpZy1wdWI+PGxh
YmVsPjI1MDYyPC9sYWJlbD48dXJscz48L3VybHM+PGN1c3RvbTE+c3R1cmdlb25fQk08L2N1c3Rv
bTE+PGVsZWN0cm9uaWMtcmVzb3VyY2UtbnVtPmh0dHBzOi8vd3d3LmFncmljdWx0dXJlLmdvdi5h
dS9hZ3JpY3VsdHVyZS1sYW5kL2FuaW1hbC9oZWFsdGgvbGFib3JhdG9yaWVzL3Byb2NlZHVyZXMv
YW56c2RwL2JldGFub2RhdmlydXMtZmluZmlzaDwvZWxlY3Ryb25pYy1yZXNvdXJjZS1udW0+PC9y
ZWNvcmQ+PC9DaXRlPjwvRW5kTm90ZT5=
</w:fldData>
        </w:fldChar>
      </w:r>
      <w:r w:rsidR="00295283">
        <w:instrText xml:space="preserve"> ADDIN EN.CITE </w:instrText>
      </w:r>
      <w:r w:rsidR="00295283">
        <w:fldChar w:fldCharType="begin">
          <w:fldData xml:space="preserve">PEVuZE5vdGU+PENpdGU+PEF1dGhvcj5OZ3V5ZW48L0F1dGhvcj48WWVhcj4xOTk2PC9ZZWFyPjxS
ZWNOdW0+NDY2ODY8L1JlY051bT48SURUZXh0PjI1MDM3PC9JRFRleHQ+PERpc3BsYXlUZXh0PihB
cmltb3RvIGV0IGFsLiAxOTkyOyBNb29keSAmYW1wOyBDcmFuZSAyMDE0OyBOZ3V5ZW4sIE5ha2Fp
ICZhbXA7IE11cm9nYSAxOTk2OyBXYXRhbmFiZSwgTmlzaGl6YXdhICZhbXA7IFlvc2hpbWl6dSAy
MDAwKTwvRGlzcGxheVRleHQ+PHJlY29yZD48cmVjLW51bWJlcj40NjY4NjwvcmVjLW51bWJlcj48
Zm9yZWlnbi1rZXlzPjxrZXkgYXBwPSJFTiIgZGItaWQ9IjkwYXd3dDI1YmRwdHd0ZWUyNWRwcHg1
and2ZGRwMnN0cjBzeiIgdGltZXN0YW1wPSIxNjY4OTc4MjgyIiBndWlkPSI2ZTAxYTUxYi1jYWYw
LTQzYmEtOGE3Yi1iZjVmZjVhZmE1MmQiPjQ2Njg2PC9rZXk+PC9mb3JlaWduLWtleXM+PHJlZi10
eXBlIG5hbWU9IkpvdXJuYWwgQXJ0aWNsZXMiPjE3PC9yZWYtdHlwZT48Y29udHJpYnV0b3JzPjxh
dXRob3JzPjxhdXRob3I+Tmd1eWVuLCBILkQuPC9hdXRob3I+PGF1dGhvcj5OYWthaSwgVC48L2F1
dGhvcj48YXV0aG9yPk11cm9nYSwgSy48L2F1dGhvcj48L2F1dGhvcnM+PC9jb250cmlidXRvcnM+
PHRpdGxlcz48dGl0bGU+PHN0eWxlIGZhY2U9Im5vcm1hbCIgZm9udD0iZGVmYXVsdCIgc2l6ZT0i
MTAwJSI+UHJvZ3Jlc3Npb24gb2Ygc3RyaXBlZCBqYWNrIG5lcnZvdXMgbmVjcm9zaXMgdmlydXMg
KFNKTk5WKSBpbmZlY3Rpb24gaW4gbmF0dXJhbGx5IGFuZCBleHBlcmltZW50YWxseSBpbmZlY3Rl
ZCBzdHJpcGVkIGphY2sgPC9zdHlsZT48c3R5bGUgZmFjZT0iaXRhbGljIiBmb250PSJkZWZhdWx0
IiBzaXplPSIxMDAlIj5Qc2V1ZG9jYXJhbnggZGVudGV4PC9zdHlsZT48c3R5bGUgZmFjZT0ibm9y
bWFsIiBmb250PSJkZWZhdWx0IiBzaXplPSIxMDAlIj4gbGFydmFlPC9zdHlsZT48L3RpdGxlPjxz
ZWNvbmRhcnktdGl0bGU+RGlzZWFzZXMgb2YgQXF1YXRpYyBPcmdhbmlzbXM8L3NlY29uZGFyeS10
aXRsZT48L3RpdGxlcz48cGVyaW9kaWNhbD48ZnVsbC10aXRsZT5EaXNlYXNlcyBvZiBBcXVhdGlj
IE9yZ2FuaXNtczwvZnVsbC10aXRsZT48L3BlcmlvZGljYWw+PHBhZ2VzPjk5LTEwNTwvcGFnZXM+
PHZvbHVtZT4yNDwvdm9sdW1lPjxkYXRlcz48eWVhcj4xOTk2PC95ZWFyPjwvZGF0ZXM+PG9yaWct
cHViPlxcQUNUMDAxQ0wwNEZTMDdcQklPU0VDVVJJVFlEQVRBJFxFIExpYnJhcnlcQW5pbWFsIENh
dGFsb2d1ZVxOXE5ndXllbiBldCBhbCAxOTk2IEVOMjUwMzcucGRmPC9vcmlnLXB1Yj48bGFiZWw+
MjUwMzc8L2xhYmVsPjx1cmxzPjwvdXJscz48Y3VzdG9tMT5zdHVyZ2Vvbl9CTTwvY3VzdG9tMT48
ZWxlY3Ryb25pYy1yZXNvdXJjZS1udW0+aHR0cHM6Ly93d3cuaW50LXJlcy5jb20vYXJ0aWNsZXMv
ZGFvLzI0L2QwMjRwMDk5LnBkZjwvZWxlY3Ryb25pYy1yZXNvdXJjZS1udW0+PC9yZWNvcmQ+PC9D
aXRlPjxDaXRlPjxBdXRob3I+QXJpbW90bzwvQXV0aG9yPjxZZWFyPjE5OTI8L1llYXI+PFJlY051
bT40NTk0MDwvUmVjTnVtPjxJRFRleHQ+MjMyMTE8L0lEVGV4dD48cmVjb3JkPjxyZWMtbnVtYmVy
PjQ1OTQwPC9yZWMtbnVtYmVyPjxmb3JlaWduLWtleXM+PGtleSBhcHA9IkVOIiBkYi1pZD0iOTBh
d3d0MjViZHB0d3RlZTI1ZHBweDVqd3ZkZHAyc3RyMHN6IiB0aW1lc3RhbXA9IjE2NTU4NzA2MDEi
IGd1aWQ9IjZmMjUwMzQ5LTA1MmMtNDE3ZS05NzhjLTIwOTZlODc1YTJjZCI+NDU5NDA8L2tleT48
L2ZvcmVpZ24ta2V5cz48cmVmLXR5cGUgbmFtZT0iSm91cm5hbCBBcnRpY2xlcyI+MTc8L3JlZi10
eXBlPjxjb250cmlidXRvcnM+PGF1dGhvcnM+PGF1dGhvcj5Bcmltb3RvLCBNLjwvYXV0aG9yPjxh
dXRob3I+TXVzaGlha2UsIEsuPC9hdXRob3I+PGF1dGhvcj5NaXp1dGEsIFkuPC9hdXRob3I+PGF1
dGhvcj5OYWthaSwgVC48L2F1dGhvcj48YXV0aG9yPk11cm9nZSwgSy48L2F1dGhvcj48YXV0aG9y
PkZ1cnVzYXdhLCBJLjwvYXV0aG9yPjwvYXV0aG9ycz48L2NvbnRyaWJ1dG9ycz48dGl0bGVzPjx0
aXRsZT5EZXRlY3Rpb24gb2YgU3RyaXBlZCBqYWNrIG5lcnZvdXMgbmVjcm9zaXMgdmlydXMgKFNK
Tk5WKSBieSBFbnp5bWUtTGlua2VkIEltbXVub3NvcmJlbnQgQXNzYXkgKEVMSVNBKTwvdGl0bGU+
PHNlY29uZGFyeS10aXRsZT5GaXNoIFBhdGhvbG9neTwvc2Vjb25kYXJ5LXRpdGxlPjwvdGl0bGVz
PjxwZXJpb2RpY2FsPjxmdWxsLXRpdGxlPkZpc2ggUGF0aG9sb2d5PC9mdWxsLXRpdGxlPjwvcGVy
aW9kaWNhbD48cGFnZXM+MTkxLTE5NTwvcGFnZXM+PHZvbHVtZT4yNzwvdm9sdW1lPjxudW1iZXI+
NDwvbnVtYmVyPjxkYXRlcz48eWVhcj4xOTkyPC95ZWFyPjwvZGF0ZXM+PG9yaWctcHViPlxcQUNU
MDAxQ0wwNEZTMDdcQklPU0VDVVJJVFlEQVRBJFxFIExpYnJhcnlcQW5pbWFsIENhdGFsb2d1ZVxB
XEFyaW1vdG8gZXQgYWwgMTk5MiBFTjIzMjExLnBkZjwvb3JpZy1wdWI+PGxhYmVsPjIzMjExPC9s
YWJlbD48dXJscz48L3VybHM+PGN1c3RvbTE+U3R1cmdlb25fWUdDPC9jdXN0b20xPjxlbGVjdHJv
bmljLXJlc291cmNlLW51bT5odHRwczovL2RvaS5vcmcvMTAuMzE0Ny9qc2ZwLjI3LjE5MTwvZWxl
Y3Ryb25pYy1yZXNvdXJjZS1udW0+PC9yZWNvcmQ+PC9DaXRlPjxDaXRlPjxBdXRob3I+V2F0YW5h
YmU8L0F1dGhvcj48WWVhcj4yMDAwPC9ZZWFyPjxSZWNOdW0+NDY3MDA8L1JlY051bT48SURUZXh0
PjI1MDUyPC9JRFRleHQ+PHJlY29yZD48cmVjLW51bWJlcj40NjcwMDwvcmVjLW51bWJlcj48Zm9y
ZWlnbi1rZXlzPjxrZXkgYXBwPSJFTiIgZGItaWQ9IjkwYXd3dDI1YmRwdHd0ZWUyNWRwcHg1and2
ZGRwMnN0cjBzeiIgdGltZXN0YW1wPSIxNjY4OTc4MjgyIiBndWlkPSJlYmUyMzZmOS0zZjU5LTQ3
YTktOTQxOS0zZmQwZWRjZDI3ZTMiPjQ2NzAwPC9rZXk+PC9mb3JlaWduLWtleXM+PHJlZi10eXBl
IG5hbWU9IkpvdXJuYWwgQXJ0aWNsZXMiPjE3PC9yZWYtdHlwZT48Y29udHJpYnV0b3JzPjxhdXRo
b3JzPjxhdXRob3I+V2F0YW5hYmUsIEsuPC9hdXRob3I+PGF1dGhvcj5OaXNoaXphd2EsIFQuPC9h
dXRob3I+PGF1dGhvcj5Zb3NoaW1penUsIE0uPC9hdXRob3I+PC9hdXRob3JzPjwvY29udHJpYnV0
b3JzPjx0aXRsZXM+PHRpdGxlPlNlbGVjdGlvbiBvZiBicm9vZCBzdG9jayBjYW5kaWRhdGVzIG9m
IGJhcmZpbiBmbG91bmRlciB1c2luZyBhbiBFTElTQSBzeXN0ZW0gd2l0aCByZWNvbWJpbmFudCBw
cm90ZWluIG9mIGJhcmZpbiBmbG91bmRlciBuZXJ2b3VzIG5lY3Jvc2lzIHZpcnVzPC90aXRsZT48
c2Vjb25kYXJ5LXRpdGxlPkRpc2Vhc2VzIG9mIEFxdWF0aWMgT3JnYW5pc21zPC9zZWNvbmRhcnkt
dGl0bGU+PC90aXRsZXM+PHBlcmlvZGljYWw+PGZ1bGwtdGl0bGU+RGlzZWFzZXMgb2YgQXF1YXRp
YyBPcmdhbmlzbXM8L2Z1bGwtdGl0bGU+PC9wZXJpb2RpY2FsPjxwYWdlcz4yMTktMjIzPC9wYWdl
cz48dm9sdW1lPjQxPC92b2x1bWU+PGRhdGVzPjx5ZWFyPjIwMDA8L3llYXI+PC9kYXRlcz48b3Jp
Zy1wdWI+XFxBQ1QwMDFDTDA0RlMwN1xCSU9TRUNVUklUWURBVEEkXEUgTGlicmFyeVxBbmltYWwg
Q2F0YWxvZ3VlXFdcV2F0YW5hYmUgZXQgYWwgMjAwMCBFTjI1MDUyLnBkZjwvb3JpZy1wdWI+PGxh
YmVsPjI1MDUyPC9sYWJlbD48dXJscz48L3VybHM+PGN1c3RvbTE+c3R1cmdlb25fQk08L2N1c3Rv
bTE+PGVsZWN0cm9uaWMtcmVzb3VyY2UtbnVtPmh0dHBzOi8vd3d3LmludC1yZXMuY29tL2FydGlj
bGVzL2Rhby80MS9kMDQxcDIxOS5wZGY8L2VsZWN0cm9uaWMtcmVzb3VyY2UtbnVtPjwvcmVjb3Jk
PjwvQ2l0ZT48Q2l0ZT48QXV0aG9yPk1vb2R5PC9BdXRob3I+PFllYXI+MjAxNDwvWWVhcj48UmVj
TnVtPjQ2NzQyPC9SZWNOdW0+PElEVGV4dD4yNTA2MjwvSURUZXh0PjxyZWNvcmQ+PHJlYy1udW1i
ZXI+NDY3NDI8L3JlYy1udW1iZXI+PGZvcmVpZ24ta2V5cz48a2V5IGFwcD0iRU4iIGRiLWlkPSI5
MGF3d3QyNWJkcHR3dGVlMjVkcHB4NWp3dmRkcDJzdHIwc3oiIHRpbWVzdGFtcD0iMTY2ODk3ODI4
NSIgZ3VpZD0iZDMxODY1YTctMTNhNy00NzYxLTllMTgtY2E4OGQwODRjMDFkIj40Njc0Mjwva2V5
PjwvZm9yZWlnbi1rZXlzPjxyZWYtdHlwZSBuYW1lPSJDaGFwdGVycyI+NTwvcmVmLXR5cGU+PGNv
bnRyaWJ1dG9ycz48YXV0aG9ycz48YXV0aG9yPk1vb2R5LCBOLkouRy48L2F1dGhvcj48YXV0aG9y
PkNyYW5lLCBNLkouPC9hdXRob3I+PC9hdXRob3JzPjwvY29udHJpYnV0b3JzPjx0aXRsZXM+PHRp
dGxlPkJldGFub2RhdmlydXMgaW5mZWN0aW9ucyBvZiBmaW5maXNoPC90aXRsZT48c2Vjb25kYXJ5
LXRpdGxlPkF1c3RyYWxpYSBhbmQgTmV3IFplYWxhbmQgU3RhbmRhcmQgRGlhZ25vc3RpYyBQcm9j
ZWR1cmU8L3NlY29uZGFyeS10aXRsZT48L3RpdGxlcz48ZGF0ZXM+PHllYXI+MjAxNDwveWVhcj48
cHViLWRhdGVzPjxkYXRlPjEgTWF5IDIwMjM8L2RhdGU+PC9wdWItZGF0ZXM+PC9kYXRlcz48cHVi
LWxvY2F0aW9uPkF1c3RyYWxpYTwvcHViLWxvY2F0aW9uPjxwdWJsaXNoZXI+RGVwYXJ0bWVudCBv
ZiBQcmltYXJ5IEluZHVzdHJpZXMgYW5kIEZpc2hlcmllczwvcHVibGlzaGVyPjxvcmlnLXB1Yj5c
XEFDVDAwMUNMMDRGUzA3XEJJT1NFQ1VSSVRZREFUQSRcRSBMaWJyYXJ5XEFuaW1hbCBDYXRhbG9n
dWVcTVxNb29keSBhbmQgQ3JhbmUgZXQgYWwgMjAxNCBFTjI1MDYyLnBkZjwvb3JpZy1wdWI+PGxh
YmVsPjI1MDYyPC9sYWJlbD48dXJscz48L3VybHM+PGN1c3RvbTE+c3R1cmdlb25fQk08L2N1c3Rv
bTE+PGVsZWN0cm9uaWMtcmVzb3VyY2UtbnVtPmh0dHBzOi8vd3d3LmFncmljdWx0dXJlLmdvdi5h
dS9hZ3JpY3VsdHVyZS1sYW5kL2FuaW1hbC9oZWFsdGgvbGFib3JhdG9yaWVzL3Byb2NlZHVyZXMv
YW56c2RwL2JldGFub2RhdmlydXMtZmluZmlzaDwvZWxlY3Ryb25pYy1yZXNvdXJjZS1udW0+PC9y
ZWNvcmQ+PC9DaXRlPjwvRW5kTm90ZT5=
</w:fldData>
        </w:fldChar>
      </w:r>
      <w:r w:rsidR="00295283">
        <w:instrText xml:space="preserve"> ADDIN EN.CITE.DATA </w:instrText>
      </w:r>
      <w:r w:rsidR="00295283">
        <w:fldChar w:fldCharType="end"/>
      </w:r>
      <w:r w:rsidR="00295283">
        <w:fldChar w:fldCharType="separate"/>
      </w:r>
      <w:r w:rsidR="00295283">
        <w:rPr>
          <w:noProof/>
        </w:rPr>
        <w:t>(Arimoto et al. 1992; Moody &amp; Crane 2014; Nguyen, Nakai &amp; Muroga 1996; Watanabe, Nishizawa &amp; Yoshimizu 2000)</w:t>
      </w:r>
      <w:r w:rsidR="00295283">
        <w:fldChar w:fldCharType="end"/>
      </w:r>
      <w:r>
        <w:t xml:space="preserve">. RT-PCR is the most rapid and convenient molecular method for diagnosing clinically infected fish </w:t>
      </w:r>
      <w:r w:rsidR="00295283">
        <w:fldChar w:fldCharType="begin">
          <w:fldData xml:space="preserve">PEVuZE5vdGU+PENpdGU+PEF1dGhvcj5OaXNoaXphd2E8L0F1dGhvcj48WWVhcj4xOTk0PC9ZZWFy
PjxSZWNOdW0+NDY2ODc8L1JlY051bT48SURUZXh0PjI1MDM4PC9JRFRleHQ+PERpc3BsYXlUZXh0
PihCaWdhcnLDqSBldCBhbC4gMjAxMDsgRGFsbGEgVmFsbGUgZXQgYWwuIDIwMDA7IEdyb3Rtb2wg
ZXQgYWwuIDIwMDA7IEpvaGFuc2VuIGV0IGFsLiAyMDAyOyBOaXNoaXphd2EgZXQgYWwuIDE5OTQp
PC9EaXNwbGF5VGV4dD48cmVjb3JkPjxyZWMtbnVtYmVyPjQ2Njg3PC9yZWMtbnVtYmVyPjxmb3Jl
aWduLWtleXM+PGtleSBhcHA9IkVOIiBkYi1pZD0iOTBhd3d0MjViZHB0d3RlZTI1ZHBweDVqd3Zk
ZHAyc3RyMHN6IiB0aW1lc3RhbXA9IjE2Njg5NzgyODIiIGd1aWQ9IjkyMzgwOTZmLWJkNTctNDVh
Yy1iMmI4LTNmM2I5NTg4YTdkMyI+NDY2ODc8L2tleT48L2ZvcmVpZ24ta2V5cz48cmVmLXR5cGUg
bmFtZT0iSm91cm5hbCBBcnRpY2xlcyI+MTc8L3JlZi10eXBlPjxjb250cmlidXRvcnM+PGF1dGhv
cnM+PGF1dGhvcj5OaXNoaXphd2EsIFQuPC9hdXRob3I+PGF1dGhvcj5Nb3JpLCBLLUkuPC9hdXRo
b3I+PGF1dGhvcj5OYWthaSwgVC48L2F1dGhvcj48YXV0aG9yPkZ1cnVzYXdhLCBJLjwvYXV0aG9y
PjxhdXRob3I+TXVyb2dhLCBLLjwvYXV0aG9yPjwvYXV0aG9ycz48L2NvbnRyaWJ1dG9ycz48dGl0
bGVzPjx0aXRsZT5Qb2x5bWVyYXNlIGNoYWluIHJlYWN0aW9uIChQQ1IpIGFtcGxpZmljYXRpb24g
b2YgUk5BIG9mIHN0cmlwZWQgamFjayBuZXJ2b3VzIG5lY3Jvc2lzIHZpcnVzIChTSk5OVik8L3Rp
dGxlPjxzZWNvbmRhcnktdGl0bGU+RGlzZWFzZXMgb2YgQXF1YXRpYyBPcmdhbmlzbXM8L3NlY29u
ZGFyeS10aXRsZT48L3RpdGxlcz48cGVyaW9kaWNhbD48ZnVsbC10aXRsZT5EaXNlYXNlcyBvZiBB
cXVhdGljIE9yZ2FuaXNtczwvZnVsbC10aXRsZT48L3BlcmlvZGljYWw+PHBhZ2VzPjEwMy0xMDc8
L3BhZ2VzPjx2b2x1bWU+MTg8L3ZvbHVtZT48ZGF0ZXM+PHllYXI+MTk5NDwveWVhcj48L2RhdGVz
PjxvcmlnLXB1Yj5cXEFDVDAwMUNMMDRGUzA3XEJJT1NFQ1VSSVRZREFUQSRcRSBMaWJyYXJ5XEFu
aW1hbCBDYXRhbG9ndWVcTlxOaXNoaXphd2EgZXQgYWwgMTk5NCBFTjI1MDM4LnBkZjwvb3JpZy1w
dWI+PGxhYmVsPjI1MDM4PC9sYWJlbD48dXJscz48L3VybHM+PGN1c3RvbTE+c3R1cmdlb25fQk08
L2N1c3RvbTE+PGVsZWN0cm9uaWMtcmVzb3VyY2UtbnVtPmh0dHBzOi8vd3d3LmludC1yZXMuY29t
L2FydGljbGVzL2Rhby8xOC9kMDE4cDEwMy5wZGY8L2VsZWN0cm9uaWMtcmVzb3VyY2UtbnVtPjwv
cmVjb3JkPjwvQ2l0ZT48Q2l0ZT48QXV0aG9yPkRhbGxhIFZhbGxlPC9BdXRob3I+PFllYXI+MjAw
MDwvWWVhcj48UmVjTnVtPjQ2NzA0PC9SZWNOdW0+PElEVGV4dD4yNTA1NTwvSURUZXh0PjxyZWNv
cmQ+PHJlYy1udW1iZXI+NDY3MDQ8L3JlYy1udW1iZXI+PGZvcmVpZ24ta2V5cz48a2V5IGFwcD0i
RU4iIGRiLWlkPSI5MGF3d3QyNWJkcHR3dGVlMjVkcHB4NWp3dmRkcDJzdHIwc3oiIHRpbWVzdGFt
cD0iMTY2ODk3ODI4MyIgZ3VpZD0iNTc4NzQ3OTktZTRmYy00N2UwLTgxMmUtNjk4NDYxNTdiNWJl
Ij40NjcwNDwva2V5PjwvZm9yZWlnbi1rZXlzPjxyZWYtdHlwZSBuYW1lPSJKb3VybmFsIEFydGlj
bGVzIj4xNzwvcmVmLXR5cGU+PGNvbnRyaWJ1dG9ycz48YXV0aG9ycz48YXV0aG9yPkRhbGxhIFZh
bGxlLCBMLjwvYXV0aG9yPjxhdXRob3I+WmFuZWxsYSwgTC48L2F1dGhvcj48YXV0aG9yPlBhdGFy
bmVsbG8sIFAuPC9hdXRob3I+PGF1dGhvcj5QYW9sdWNjaSwgTC48L2F1dGhvcj48YXV0aG9yPkJl
bHZlZGVyZSwgUC48L2F1dGhvcj48YXV0aG9yPkNvbG9tYm8sIEwuPC9hdXRob3I+PC9hdXRob3Jz
PjwvY29udHJpYnV0b3JzPjx0aXRsZXM+PHRpdGxlPkRldmVsb3BtZW50IG9mIGEgc2Vuc2l0aXZl
IGRpYWdub3N0aWMgYXNzYXkgZm9yIGZpc2ggbmVydm91cyBuZWNyb3NpcyB2aXJ1cyBiYXNlZCBv
biBSVC1QQ1IgcGx1cyBuZXN0ZWQgUENSPC90aXRsZT48c2Vjb25kYXJ5LXRpdGxlPkpvdXJuYWwg
b2YgRmlzaCBEaXNlYXNlczwvc2Vjb25kYXJ5LXRpdGxlPjwvdGl0bGVzPjxwZXJpb2RpY2FsPjxm
dWxsLXRpdGxlPkpvdXJuYWwgb2YgRmlzaCBEaXNlYXNlczwvZnVsbC10aXRsZT48L3BlcmlvZGlj
YWw+PHBhZ2VzPjMyMS0zMjc8L3BhZ2VzPjx2b2x1bWU+MjM8L3ZvbHVtZT48bnVtYmVyPjU8L251
bWJlcj48ZGF0ZXM+PHllYXI+MjAwMDwveWVhcj48L2RhdGVzPjxvcmlnLXB1Yj5cXEFDVDAwMUNM
MDRGUzA3XEJJT1NFQ1VSSVRZREFUQSRcRSBMaWJyYXJ5XEFuaW1hbCBDYXRhbG9ndWVcRFxEYWxs
YSBWYWxsZSBldCBhbCAyMDAwIEVOMjUwNTUucGRmPC9vcmlnLXB1Yj48bGFiZWw+MjUwNTU8L2xh
YmVsPjx1cmxzPjwvdXJscz48Y3VzdG9tMT5zdHVyZ2Vvbl9CTTwvY3VzdG9tMT48ZWxlY3Ryb25p
Yy1yZXNvdXJjZS1udW0+aHR0cHM6Ly9kb2kub3JnLzEwLjEwNDYvai4xMzY1LTI3NjEuMjAwMC4w
MDI1NS54PC9lbGVjdHJvbmljLXJlc291cmNlLW51bT48L3JlY29yZD48L0NpdGU+PENpdGU+PEF1
dGhvcj5CaWdhcnLDqTwvQXV0aG9yPjxZZWFyPjIwMTA8L1llYXI+PFJlY051bT40NTk3NzwvUmVj
TnVtPjxJRFRleHQ+MjMyNDU8L0lEVGV4dD48cmVjb3JkPjxyZWMtbnVtYmVyPjQ1OTc3PC9yZWMt
bnVtYmVyPjxmb3JlaWduLWtleXM+PGtleSBhcHA9IkVOIiBkYi1pZD0iOTBhd3d0MjViZHB0d3Rl
ZTI1ZHBweDVqd3ZkZHAyc3RyMHN6IiB0aW1lc3RhbXA9IjE2NTYwMjY5MDMiIGd1aWQ9IjUwYWYw
ZGQ0LTUzNzAtNGQ1NC05NzY1LTA0MjM0YjNjMGJmYiI+NDU5Nzc8L2tleT48L2ZvcmVpZ24ta2V5
cz48cmVmLXR5cGUgbmFtZT0iSm91cm5hbCBBcnRpY2xlcyI+MTc8L3JlZi10eXBlPjxjb250cmli
dXRvcnM+PGF1dGhvcnM+PGF1dGhvcj5CaWdhcnLDqSwgTC48L2F1dGhvcj48YXV0aG9yPkJhdWQs
IE0uPC9hdXRob3I+PGF1dGhvcj5DYWJvbiwgSi48L2F1dGhvcj48YXV0aG9yPkNyZW5uLCBLLjwv
YXV0aG9yPjxhdXRob3I+Q2FzdHJpYywgSi48L2F1dGhvcj48L2F1dGhvcnM+PC9jb250cmlidXRv
cnM+PGF1dGgtYWRkcmVzcz5Vbml0w6kgZGUgUGF0aG9sb2dpZSBWaXJhbGUgZGVzIFBvaXNzb25z
LCBBTlNFUywgVGVjaG5vcMO0bGUgQnJlc3QtSXJvaXNlLCBQbG91emFuw6ksIEZyYW5jZS4gbGF1
cmVudF9iaWdhcnJlQGFuc2VzLmZyPC9hdXRoLWFkZHJlc3M+PHRpdGxlcz48dGl0bGU+TmV3IFBD
UiBwcm9iZXMgZm9yIGRldGVjdGlvbiBhbmQgZ2Vub3R5cGluZyBvZiBwaXNjaW5lIGJldGFub2Rh
dmlydXNlczwvdGl0bGU+PHNlY29uZGFyeS10aXRsZT5Kb3VybmFsIG9mIGZpc2ggZGlzZWFzZXM8
L3NlY29uZGFyeS10aXRsZT48L3RpdGxlcz48cGVyaW9kaWNhbD48ZnVsbC10aXRsZT5Kb3VybmFs
IG9mIEZpc2ggRGlzZWFzZXM8L2Z1bGwtdGl0bGU+PC9wZXJpb2RpY2FsPjxwYWdlcz45MDctOTEy
PC9wYWdlcz48dm9sdW1lPjMzPC92b2x1bWU+PG51bWJlcj4xMTwvbnVtYmVyPjxrZXl3b3Jkcz48
a2V5d29yZD5BbmltYWxzPC9rZXl3b3JkPjxrZXl3b3JkPkFxdWFjdWx0dXJlPC9rZXl3b3JkPjxr
ZXl3b3JkPipETkEgUHJvYmVzPC9rZXl3b3JkPjxrZXl3b3JkPkZpc2ggRGlzZWFzZXMvZGlhZ25v
c2lzLyp2aXJvbG9neTwva2V5d29yZD48a2V5d29yZD5GaXNoZXM8L2tleXdvcmQ+PGtleXdvcmQ+
R2Vub3R5cGU8L2tleXdvcmQ+PGtleXdvcmQ+Tm9kYXZpcmlkYWUvZ2VuZXRpY3MvKmlzb2xhdGlv
biAmYW1wOyBwdXJpZmljYXRpb248L2tleXdvcmQ+PGtleXdvcmQ+Uk5BIFZpcnVzIEluZmVjdGlv
bnMvZGlhZ25vc2lzLyp2ZXRlcmluYXJ5L3Zpcm9sb2d5PC9rZXl3b3JkPjxrZXl3b3JkPlJOQSwg
VmlyYWwvY2hlbWlzdHJ5L2dlbmV0aWNzPC9rZXl3b3JkPjxrZXl3b3JkPlJldmVyc2UgVHJhbnNj
cmlwdGFzZSBQb2x5bWVyYXNlIENoYWluIFJlYWN0aW9uLyp2ZXRlcmluYXJ5PC9rZXl3b3JkPjwv
a2V5d29yZHM+PGRhdGVzPjx5ZWFyPjIwMTA8L3llYXI+PC9kYXRlcz48b3JpZy1wdWI+XFxBQ1Qw
MDFDTDA0RlMwN1xCSU9TRUNVUklUWURBVEEkXEUgTGlicmFyeVxBbmltYWwgQ2F0YWxvZ3VlXEJc
QmlnYXJyZSBldCBhbCAyMDEwIEVOMjMyNDUucGRmPC9vcmlnLXB1Yj48aXNibj4wMTQwLTc3NzU8
L2lzYm4+PGxhYmVsPjIzMjQ1PC9sYWJlbD48dXJscz48L3VybHM+PGN1c3RvbTE+U3R1cmdlb25f
WUdDPC9jdXN0b20xPjxlbGVjdHJvbmljLXJlc291cmNlLW51bT5odHRwczovL2RvaS5vcmcvMTAu
MTExMS9qLjEzNjUtMjc2MS4yMDEwLjAxMTg4Lng8L2VsZWN0cm9uaWMtcmVzb3VyY2UtbnVtPjwv
cmVjb3JkPjwvQ2l0ZT48Q2l0ZT48QXV0aG9yPkpvaGFuc2VuPC9BdXRob3I+PFllYXI+MjAwMjwv
WWVhcj48UmVjTnVtPjQ2NzU1PC9SZWNOdW0+PElEVGV4dD4yNTA2NDwvSURUZXh0PjxyZWNvcmQ+
PHJlYy1udW1iZXI+NDY3NTU8L3JlYy1udW1iZXI+PGZvcmVpZ24ta2V5cz48a2V5IGFwcD0iRU4i
IGRiLWlkPSI5MGF3d3QyNWJkcHR3dGVlMjVkcHB4NWp3dmRkcDJzdHIwc3oiIHRpbWVzdGFtcD0i
MTY2OTA4NTc0MCIgZ3VpZD0iMGM2Y2Y1OTMtMjU3OS00ZTQ1LWIwNDMtNzE0NTdmNjQxYjk4Ij40
Njc1NTwva2V5PjwvZm9yZWlnbi1rZXlzPjxyZWYtdHlwZSBuYW1lPSJKb3VybmFsIEFydGljbGVz
Ij4xNzwvcmVmLXR5cGU+PGNvbnRyaWJ1dG9ycz48YXV0aG9ycz48YXV0aG9yPkpvaGFuc2VuLCBS
LjwvYXV0aG9yPjxhdXRob3I+UmFuaGVpbSwgVC48L2F1dGhvcj48YXV0aG9yPkhhbnNlbiwgTS5L
LjwvYXV0aG9yPjxhdXRob3I+VGFrc2RhbCwgVC48L2F1dGhvcj48YXV0aG9yPlRvdGxhbmQsIEcu
Sy48L2F1dGhvcj48L2F1dGhvcnM+PC9jb250cmlidXRvcnM+PHRpdGxlcz48dGl0bGU+PHN0eWxl
IGZhY2U9Im5vcm1hbCIgZm9udD0iZGVmYXVsdCIgc2l6ZT0iMTAwJSI+UGF0aG9sb2dpY2FsIGNo
YW5nZXMgaW4ganV2ZW5pbGUgQXRsYW50aWMgaGFsaWJ1dCA8L3N0eWxlPjxzdHlsZSBmYWNlPSJp
dGFsaWMiIGZvbnQ9ImRlZmF1bHQiIHNpemU9IjEwMCUiPkhpcHBvZ2xvc3N1cyBoaXBwb2dsb3Nz
dXM8L3N0eWxlPjxzdHlsZSBmYWNlPSJub3JtYWwiIGZvbnQ9ImRlZmF1bHQiIHNpemU9IjEwMCUi
PiBwZXJzaXN0ZW50bHkgaW5mZWN0ZWQgd2l0aCBub2RhdmlydXM8L3N0eWxlPjwvdGl0bGU+PHNl
Y29uZGFyeS10aXRsZT5EaXNlYXNlcyBvZiBBcXVhdGljIE9yZ2FuaXNtczwvc2Vjb25kYXJ5LXRp
dGxlPjwvdGl0bGVzPjxwZXJpb2RpY2FsPjxmdWxsLXRpdGxlPkRpc2Vhc2VzIG9mIEFxdWF0aWMg
T3JnYW5pc21zPC9mdWxsLXRpdGxlPjwvcGVyaW9kaWNhbD48cGFnZXM+MTYxLTE2OTwvcGFnZXM+
PHZvbHVtZT41MDwvdm9sdW1lPjxkYXRlcz48eWVhcj4yMDAyPC95ZWFyPjwvZGF0ZXM+PG9yaWct
cHViPlxcQUNUMDAxQ0wwNEZTMDdcQklPU0VDVVJJVFlEQVRBJFxFIExpYnJhcnlcQW5pbWFsIENh
dGFsb2d1ZVxKXEpvaGFuc2VuIGV0IGFsIDIwMDIgRU4yNTA2NC5wZGY8L29yaWctcHViPjxsYWJl
bD4yNTA2NDwvbGFiZWw+PHVybHM+PC91cmxzPjxjdXN0b20xPnN0dXJnZW9uX0JNPC9jdXN0b20x
PjxlbGVjdHJvbmljLXJlc291cmNlLW51bT5odHRwczovL3d3dy5pbnQtcmVzLmNvbS9hcnRpY2xl
cy9kYW8yMDAyLzUwL2QwNTBwMTYxLnBkZjwvZWxlY3Ryb25pYy1yZXNvdXJjZS1udW0+PC9yZWNv
cmQ+PC9DaXRlPjxDaXRlPjxBdXRob3I+R3JvdG1vbDwvQXV0aG9yPjxZZWFyPjIwMDA8L1llYXI+
PFJlY051bT40Njc1OTwvUmVjTnVtPjxJRFRleHQ+MjUwNjY8L0lEVGV4dD48cmVjb3JkPjxyZWMt
bnVtYmVyPjQ2NzU5PC9yZWMtbnVtYmVyPjxmb3JlaWduLWtleXM+PGtleSBhcHA9IkVOIiBkYi1p
ZD0iOTBhd3d0MjViZHB0d3RlZTI1ZHBweDVqd3ZkZHAyc3RyMHN6IiB0aW1lc3RhbXA9IjE2Njky
NTE1MTIiIGd1aWQ9IjE1OWRkM2Q5LTAwODQtNDE4Ny1hODY3LWUyMDYzYTUxYWM3NCI+NDY3NTk8
L2tleT48L2ZvcmVpZ24ta2V5cz48cmVmLXR5cGUgbmFtZT0iSm91cm5hbCBBcnRpY2xlcyI+MTc8
L3JlZi10eXBlPjxjb250cmlidXRvcnM+PGF1dGhvcnM+PGF1dGhvcj5Hcm90bW9sLCBTLjwvYXV0
aG9yPjxhdXRob3I+TmVybGFuZCwgQS5ILjwvYXV0aG9yPjxhdXRob3I+QmllcmluZywgRS48L2F1
dGhvcj48YXV0aG9yPlRvdGxhbmQsIEcuSy48L2F1dGhvcj48YXV0aG9yPk5pc2hpemF3YSwgVC48
L2F1dGhvcj48L2F1dGhvcnM+PC9jb250cmlidXRvcnM+PHRpdGxlcz48dGl0bGU+PHN0eWxlIGZh
Y2U9Im5vcm1hbCIgZm9udD0iZGVmYXVsdCIgc2l6ZT0iMTAwJSI+Q2hhcmFjdGVyaXNhdGlvbiBv
ZiB0aGUgY2Fwc2lkIHByb3RlaW4gZ2VuZSBmcm9tIGEgbm9kYXZpcnVzIHN0cmFpbiBhZmZlY3Rp
bmcgdGhlIEF0bGFudGljIGhhbGlidXQgPC9zdHlsZT48c3R5bGUgZmFjZT0iaXRhbGljIiBmb250
PSJkZWZhdWx0IiBzaXplPSIxMDAlIj5IaXBwb2dsb3NzdXMgaGlwcG9nbG9zc3VzIDwvc3R5bGU+
PHN0eWxlIGZhY2U9Im5vcm1hbCIgZm9udD0iZGVmYXVsdCIgc2l6ZT0iMTAwJSI+YW5kIGRlc2ln
biBvZiBhbiBvcHRpbWFsIHJldmVyc2UtdHJhbnNjcmlwdGFzZSBwb2x5bWVyYXNlIGNoYWluIHJl
YWN0aW9uIChSVC1QQ1IpIGRldGVjdGlvbiBhc3NheTwvc3R5bGU+PC90aXRsZT48c2Vjb25kYXJ5
LXRpdGxlPkRpc2Vhc2VzIG9mIEFxdWF0aWMgT3JnYW5pc21zPC9zZWNvbmRhcnktdGl0bGU+PC90
aXRsZXM+PHBlcmlvZGljYWw+PGZ1bGwtdGl0bGU+RGlzZWFzZXMgb2YgQXF1YXRpYyBPcmdhbmlz
bXM8L2Z1bGwtdGl0bGU+PC9wZXJpb2RpY2FsPjxwYWdlcz43OS04ODwvcGFnZXM+PHZvbHVtZT4z
OTwvdm9sdW1lPjxkYXRlcz48eWVhcj4yMDAwPC95ZWFyPjwvZGF0ZXM+PG9yaWctcHViPlxcQUNU
MDAxQ0wwNEZTMDdcQklPU0VDVVJJVFlEQVRBJFxFIExpYnJhcnlcQW5pbWFsIENhdGFsb2d1ZVxH
XEdyb3Rtb2wgZXQgYWwgMjAwMCBFTjI1MDY2LnBkZjwvb3JpZy1wdWI+PGxhYmVsPjI1MDY2PC9s
YWJlbD48dXJscz48L3VybHM+PGN1c3RvbTE+c3R1cmdlb25fQk08L2N1c3RvbTE+PGVsZWN0cm9u
aWMtcmVzb3VyY2UtbnVtPmh0dHBzOi8vd3d3LmludC1yZXMuY29tL2FydGljbGVzL2Rhby8zOS9k
MDM5cDA3OS5wZGY8L2VsZWN0cm9uaWMtcmVzb3VyY2UtbnVtPjwvcmVjb3JkPjwvQ2l0ZT48L0Vu
ZE5vdGU+
</w:fldData>
        </w:fldChar>
      </w:r>
      <w:r w:rsidR="00295283">
        <w:instrText xml:space="preserve"> ADDIN EN.CITE </w:instrText>
      </w:r>
      <w:r w:rsidR="00295283">
        <w:fldChar w:fldCharType="begin">
          <w:fldData xml:space="preserve">PEVuZE5vdGU+PENpdGU+PEF1dGhvcj5OaXNoaXphd2E8L0F1dGhvcj48WWVhcj4xOTk0PC9ZZWFy
PjxSZWNOdW0+NDY2ODc8L1JlY051bT48SURUZXh0PjI1MDM4PC9JRFRleHQ+PERpc3BsYXlUZXh0
PihCaWdhcnLDqSBldCBhbC4gMjAxMDsgRGFsbGEgVmFsbGUgZXQgYWwuIDIwMDA7IEdyb3Rtb2wg
ZXQgYWwuIDIwMDA7IEpvaGFuc2VuIGV0IGFsLiAyMDAyOyBOaXNoaXphd2EgZXQgYWwuIDE5OTQp
PC9EaXNwbGF5VGV4dD48cmVjb3JkPjxyZWMtbnVtYmVyPjQ2Njg3PC9yZWMtbnVtYmVyPjxmb3Jl
aWduLWtleXM+PGtleSBhcHA9IkVOIiBkYi1pZD0iOTBhd3d0MjViZHB0d3RlZTI1ZHBweDVqd3Zk
ZHAyc3RyMHN6IiB0aW1lc3RhbXA9IjE2Njg5NzgyODIiIGd1aWQ9IjkyMzgwOTZmLWJkNTctNDVh
Yy1iMmI4LTNmM2I5NTg4YTdkMyI+NDY2ODc8L2tleT48L2ZvcmVpZ24ta2V5cz48cmVmLXR5cGUg
bmFtZT0iSm91cm5hbCBBcnRpY2xlcyI+MTc8L3JlZi10eXBlPjxjb250cmlidXRvcnM+PGF1dGhv
cnM+PGF1dGhvcj5OaXNoaXphd2EsIFQuPC9hdXRob3I+PGF1dGhvcj5Nb3JpLCBLLUkuPC9hdXRo
b3I+PGF1dGhvcj5OYWthaSwgVC48L2F1dGhvcj48YXV0aG9yPkZ1cnVzYXdhLCBJLjwvYXV0aG9y
PjxhdXRob3I+TXVyb2dhLCBLLjwvYXV0aG9yPjwvYXV0aG9ycz48L2NvbnRyaWJ1dG9ycz48dGl0
bGVzPjx0aXRsZT5Qb2x5bWVyYXNlIGNoYWluIHJlYWN0aW9uIChQQ1IpIGFtcGxpZmljYXRpb24g
b2YgUk5BIG9mIHN0cmlwZWQgamFjayBuZXJ2b3VzIG5lY3Jvc2lzIHZpcnVzIChTSk5OVik8L3Rp
dGxlPjxzZWNvbmRhcnktdGl0bGU+RGlzZWFzZXMgb2YgQXF1YXRpYyBPcmdhbmlzbXM8L3NlY29u
ZGFyeS10aXRsZT48L3RpdGxlcz48cGVyaW9kaWNhbD48ZnVsbC10aXRsZT5EaXNlYXNlcyBvZiBB
cXVhdGljIE9yZ2FuaXNtczwvZnVsbC10aXRsZT48L3BlcmlvZGljYWw+PHBhZ2VzPjEwMy0xMDc8
L3BhZ2VzPjx2b2x1bWU+MTg8L3ZvbHVtZT48ZGF0ZXM+PHllYXI+MTk5NDwveWVhcj48L2RhdGVz
PjxvcmlnLXB1Yj5cXEFDVDAwMUNMMDRGUzA3XEJJT1NFQ1VSSVRZREFUQSRcRSBMaWJyYXJ5XEFu
aW1hbCBDYXRhbG9ndWVcTlxOaXNoaXphd2EgZXQgYWwgMTk5NCBFTjI1MDM4LnBkZjwvb3JpZy1w
dWI+PGxhYmVsPjI1MDM4PC9sYWJlbD48dXJscz48L3VybHM+PGN1c3RvbTE+c3R1cmdlb25fQk08
L2N1c3RvbTE+PGVsZWN0cm9uaWMtcmVzb3VyY2UtbnVtPmh0dHBzOi8vd3d3LmludC1yZXMuY29t
L2FydGljbGVzL2Rhby8xOC9kMDE4cDEwMy5wZGY8L2VsZWN0cm9uaWMtcmVzb3VyY2UtbnVtPjwv
cmVjb3JkPjwvQ2l0ZT48Q2l0ZT48QXV0aG9yPkRhbGxhIFZhbGxlPC9BdXRob3I+PFllYXI+MjAw
MDwvWWVhcj48UmVjTnVtPjQ2NzA0PC9SZWNOdW0+PElEVGV4dD4yNTA1NTwvSURUZXh0PjxyZWNv
cmQ+PHJlYy1udW1iZXI+NDY3MDQ8L3JlYy1udW1iZXI+PGZvcmVpZ24ta2V5cz48a2V5IGFwcD0i
RU4iIGRiLWlkPSI5MGF3d3QyNWJkcHR3dGVlMjVkcHB4NWp3dmRkcDJzdHIwc3oiIHRpbWVzdGFt
cD0iMTY2ODk3ODI4MyIgZ3VpZD0iNTc4NzQ3OTktZTRmYy00N2UwLTgxMmUtNjk4NDYxNTdiNWJl
Ij40NjcwNDwva2V5PjwvZm9yZWlnbi1rZXlzPjxyZWYtdHlwZSBuYW1lPSJKb3VybmFsIEFydGlj
bGVzIj4xNzwvcmVmLXR5cGU+PGNvbnRyaWJ1dG9ycz48YXV0aG9ycz48YXV0aG9yPkRhbGxhIFZh
bGxlLCBMLjwvYXV0aG9yPjxhdXRob3I+WmFuZWxsYSwgTC48L2F1dGhvcj48YXV0aG9yPlBhdGFy
bmVsbG8sIFAuPC9hdXRob3I+PGF1dGhvcj5QYW9sdWNjaSwgTC48L2F1dGhvcj48YXV0aG9yPkJl
bHZlZGVyZSwgUC48L2F1dGhvcj48YXV0aG9yPkNvbG9tYm8sIEwuPC9hdXRob3I+PC9hdXRob3Jz
PjwvY29udHJpYnV0b3JzPjx0aXRsZXM+PHRpdGxlPkRldmVsb3BtZW50IG9mIGEgc2Vuc2l0aXZl
IGRpYWdub3N0aWMgYXNzYXkgZm9yIGZpc2ggbmVydm91cyBuZWNyb3NpcyB2aXJ1cyBiYXNlZCBv
biBSVC1QQ1IgcGx1cyBuZXN0ZWQgUENSPC90aXRsZT48c2Vjb25kYXJ5LXRpdGxlPkpvdXJuYWwg
b2YgRmlzaCBEaXNlYXNlczwvc2Vjb25kYXJ5LXRpdGxlPjwvdGl0bGVzPjxwZXJpb2RpY2FsPjxm
dWxsLXRpdGxlPkpvdXJuYWwgb2YgRmlzaCBEaXNlYXNlczwvZnVsbC10aXRsZT48L3BlcmlvZGlj
YWw+PHBhZ2VzPjMyMS0zMjc8L3BhZ2VzPjx2b2x1bWU+MjM8L3ZvbHVtZT48bnVtYmVyPjU8L251
bWJlcj48ZGF0ZXM+PHllYXI+MjAwMDwveWVhcj48L2RhdGVzPjxvcmlnLXB1Yj5cXEFDVDAwMUNM
MDRGUzA3XEJJT1NFQ1VSSVRZREFUQSRcRSBMaWJyYXJ5XEFuaW1hbCBDYXRhbG9ndWVcRFxEYWxs
YSBWYWxsZSBldCBhbCAyMDAwIEVOMjUwNTUucGRmPC9vcmlnLXB1Yj48bGFiZWw+MjUwNTU8L2xh
YmVsPjx1cmxzPjwvdXJscz48Y3VzdG9tMT5zdHVyZ2Vvbl9CTTwvY3VzdG9tMT48ZWxlY3Ryb25p
Yy1yZXNvdXJjZS1udW0+aHR0cHM6Ly9kb2kub3JnLzEwLjEwNDYvai4xMzY1LTI3NjEuMjAwMC4w
MDI1NS54PC9lbGVjdHJvbmljLXJlc291cmNlLW51bT48L3JlY29yZD48L0NpdGU+PENpdGU+PEF1
dGhvcj5CaWdhcnLDqTwvQXV0aG9yPjxZZWFyPjIwMTA8L1llYXI+PFJlY051bT40NTk3NzwvUmVj
TnVtPjxJRFRleHQ+MjMyNDU8L0lEVGV4dD48cmVjb3JkPjxyZWMtbnVtYmVyPjQ1OTc3PC9yZWMt
bnVtYmVyPjxmb3JlaWduLWtleXM+PGtleSBhcHA9IkVOIiBkYi1pZD0iOTBhd3d0MjViZHB0d3Rl
ZTI1ZHBweDVqd3ZkZHAyc3RyMHN6IiB0aW1lc3RhbXA9IjE2NTYwMjY5MDMiIGd1aWQ9IjUwYWYw
ZGQ0LTUzNzAtNGQ1NC05NzY1LTA0MjM0YjNjMGJmYiI+NDU5Nzc8L2tleT48L2ZvcmVpZ24ta2V5
cz48cmVmLXR5cGUgbmFtZT0iSm91cm5hbCBBcnRpY2xlcyI+MTc8L3JlZi10eXBlPjxjb250cmli
dXRvcnM+PGF1dGhvcnM+PGF1dGhvcj5CaWdhcnLDqSwgTC48L2F1dGhvcj48YXV0aG9yPkJhdWQs
IE0uPC9hdXRob3I+PGF1dGhvcj5DYWJvbiwgSi48L2F1dGhvcj48YXV0aG9yPkNyZW5uLCBLLjwv
YXV0aG9yPjxhdXRob3I+Q2FzdHJpYywgSi48L2F1dGhvcj48L2F1dGhvcnM+PC9jb250cmlidXRv
cnM+PGF1dGgtYWRkcmVzcz5Vbml0w6kgZGUgUGF0aG9sb2dpZSBWaXJhbGUgZGVzIFBvaXNzb25z
LCBBTlNFUywgVGVjaG5vcMO0bGUgQnJlc3QtSXJvaXNlLCBQbG91emFuw6ksIEZyYW5jZS4gbGF1
cmVudF9iaWdhcnJlQGFuc2VzLmZyPC9hdXRoLWFkZHJlc3M+PHRpdGxlcz48dGl0bGU+TmV3IFBD
UiBwcm9iZXMgZm9yIGRldGVjdGlvbiBhbmQgZ2Vub3R5cGluZyBvZiBwaXNjaW5lIGJldGFub2Rh
dmlydXNlczwvdGl0bGU+PHNlY29uZGFyeS10aXRsZT5Kb3VybmFsIG9mIGZpc2ggZGlzZWFzZXM8
L3NlY29uZGFyeS10aXRsZT48L3RpdGxlcz48cGVyaW9kaWNhbD48ZnVsbC10aXRsZT5Kb3VybmFs
IG9mIEZpc2ggRGlzZWFzZXM8L2Z1bGwtdGl0bGU+PC9wZXJpb2RpY2FsPjxwYWdlcz45MDctOTEy
PC9wYWdlcz48dm9sdW1lPjMzPC92b2x1bWU+PG51bWJlcj4xMTwvbnVtYmVyPjxrZXl3b3Jkcz48
a2V5d29yZD5BbmltYWxzPC9rZXl3b3JkPjxrZXl3b3JkPkFxdWFjdWx0dXJlPC9rZXl3b3JkPjxr
ZXl3b3JkPipETkEgUHJvYmVzPC9rZXl3b3JkPjxrZXl3b3JkPkZpc2ggRGlzZWFzZXMvZGlhZ25v
c2lzLyp2aXJvbG9neTwva2V5d29yZD48a2V5d29yZD5GaXNoZXM8L2tleXdvcmQ+PGtleXdvcmQ+
R2Vub3R5cGU8L2tleXdvcmQ+PGtleXdvcmQ+Tm9kYXZpcmlkYWUvZ2VuZXRpY3MvKmlzb2xhdGlv
biAmYW1wOyBwdXJpZmljYXRpb248L2tleXdvcmQ+PGtleXdvcmQ+Uk5BIFZpcnVzIEluZmVjdGlv
bnMvZGlhZ25vc2lzLyp2ZXRlcmluYXJ5L3Zpcm9sb2d5PC9rZXl3b3JkPjxrZXl3b3JkPlJOQSwg
VmlyYWwvY2hlbWlzdHJ5L2dlbmV0aWNzPC9rZXl3b3JkPjxrZXl3b3JkPlJldmVyc2UgVHJhbnNj
cmlwdGFzZSBQb2x5bWVyYXNlIENoYWluIFJlYWN0aW9uLyp2ZXRlcmluYXJ5PC9rZXl3b3JkPjwv
a2V5d29yZHM+PGRhdGVzPjx5ZWFyPjIwMTA8L3llYXI+PC9kYXRlcz48b3JpZy1wdWI+XFxBQ1Qw
MDFDTDA0RlMwN1xCSU9TRUNVUklUWURBVEEkXEUgTGlicmFyeVxBbmltYWwgQ2F0YWxvZ3VlXEJc
QmlnYXJyZSBldCBhbCAyMDEwIEVOMjMyNDUucGRmPC9vcmlnLXB1Yj48aXNibj4wMTQwLTc3NzU8
L2lzYm4+PGxhYmVsPjIzMjQ1PC9sYWJlbD48dXJscz48L3VybHM+PGN1c3RvbTE+U3R1cmdlb25f
WUdDPC9jdXN0b20xPjxlbGVjdHJvbmljLXJlc291cmNlLW51bT5odHRwczovL2RvaS5vcmcvMTAu
MTExMS9qLjEzNjUtMjc2MS4yMDEwLjAxMTg4Lng8L2VsZWN0cm9uaWMtcmVzb3VyY2UtbnVtPjwv
cmVjb3JkPjwvQ2l0ZT48Q2l0ZT48QXV0aG9yPkpvaGFuc2VuPC9BdXRob3I+PFllYXI+MjAwMjwv
WWVhcj48UmVjTnVtPjQ2NzU1PC9SZWNOdW0+PElEVGV4dD4yNTA2NDwvSURUZXh0PjxyZWNvcmQ+
PHJlYy1udW1iZXI+NDY3NTU8L3JlYy1udW1iZXI+PGZvcmVpZ24ta2V5cz48a2V5IGFwcD0iRU4i
IGRiLWlkPSI5MGF3d3QyNWJkcHR3dGVlMjVkcHB4NWp3dmRkcDJzdHIwc3oiIHRpbWVzdGFtcD0i
MTY2OTA4NTc0MCIgZ3VpZD0iMGM2Y2Y1OTMtMjU3OS00ZTQ1LWIwNDMtNzE0NTdmNjQxYjk4Ij40
Njc1NTwva2V5PjwvZm9yZWlnbi1rZXlzPjxyZWYtdHlwZSBuYW1lPSJKb3VybmFsIEFydGljbGVz
Ij4xNzwvcmVmLXR5cGU+PGNvbnRyaWJ1dG9ycz48YXV0aG9ycz48YXV0aG9yPkpvaGFuc2VuLCBS
LjwvYXV0aG9yPjxhdXRob3I+UmFuaGVpbSwgVC48L2F1dGhvcj48YXV0aG9yPkhhbnNlbiwgTS5L
LjwvYXV0aG9yPjxhdXRob3I+VGFrc2RhbCwgVC48L2F1dGhvcj48YXV0aG9yPlRvdGxhbmQsIEcu
Sy48L2F1dGhvcj48L2F1dGhvcnM+PC9jb250cmlidXRvcnM+PHRpdGxlcz48dGl0bGU+PHN0eWxl
IGZhY2U9Im5vcm1hbCIgZm9udD0iZGVmYXVsdCIgc2l6ZT0iMTAwJSI+UGF0aG9sb2dpY2FsIGNo
YW5nZXMgaW4ganV2ZW5pbGUgQXRsYW50aWMgaGFsaWJ1dCA8L3N0eWxlPjxzdHlsZSBmYWNlPSJp
dGFsaWMiIGZvbnQ9ImRlZmF1bHQiIHNpemU9IjEwMCUiPkhpcHBvZ2xvc3N1cyBoaXBwb2dsb3Nz
dXM8L3N0eWxlPjxzdHlsZSBmYWNlPSJub3JtYWwiIGZvbnQ9ImRlZmF1bHQiIHNpemU9IjEwMCUi
PiBwZXJzaXN0ZW50bHkgaW5mZWN0ZWQgd2l0aCBub2RhdmlydXM8L3N0eWxlPjwvdGl0bGU+PHNl
Y29uZGFyeS10aXRsZT5EaXNlYXNlcyBvZiBBcXVhdGljIE9yZ2FuaXNtczwvc2Vjb25kYXJ5LXRp
dGxlPjwvdGl0bGVzPjxwZXJpb2RpY2FsPjxmdWxsLXRpdGxlPkRpc2Vhc2VzIG9mIEFxdWF0aWMg
T3JnYW5pc21zPC9mdWxsLXRpdGxlPjwvcGVyaW9kaWNhbD48cGFnZXM+MTYxLTE2OTwvcGFnZXM+
PHZvbHVtZT41MDwvdm9sdW1lPjxkYXRlcz48eWVhcj4yMDAyPC95ZWFyPjwvZGF0ZXM+PG9yaWct
cHViPlxcQUNUMDAxQ0wwNEZTMDdcQklPU0VDVVJJVFlEQVRBJFxFIExpYnJhcnlcQW5pbWFsIENh
dGFsb2d1ZVxKXEpvaGFuc2VuIGV0IGFsIDIwMDIgRU4yNTA2NC5wZGY8L29yaWctcHViPjxsYWJl
bD4yNTA2NDwvbGFiZWw+PHVybHM+PC91cmxzPjxjdXN0b20xPnN0dXJnZW9uX0JNPC9jdXN0b20x
PjxlbGVjdHJvbmljLXJlc291cmNlLW51bT5odHRwczovL3d3dy5pbnQtcmVzLmNvbS9hcnRpY2xl
cy9kYW8yMDAyLzUwL2QwNTBwMTYxLnBkZjwvZWxlY3Ryb25pYy1yZXNvdXJjZS1udW0+PC9yZWNv
cmQ+PC9DaXRlPjxDaXRlPjxBdXRob3I+R3JvdG1vbDwvQXV0aG9yPjxZZWFyPjIwMDA8L1llYXI+
PFJlY051bT40Njc1OTwvUmVjTnVtPjxJRFRleHQ+MjUwNjY8L0lEVGV4dD48cmVjb3JkPjxyZWMt
bnVtYmVyPjQ2NzU5PC9yZWMtbnVtYmVyPjxmb3JlaWduLWtleXM+PGtleSBhcHA9IkVOIiBkYi1p
ZD0iOTBhd3d0MjViZHB0d3RlZTI1ZHBweDVqd3ZkZHAyc3RyMHN6IiB0aW1lc3RhbXA9IjE2Njky
NTE1MTIiIGd1aWQ9IjE1OWRkM2Q5LTAwODQtNDE4Ny1hODY3LWUyMDYzYTUxYWM3NCI+NDY3NTk8
L2tleT48L2ZvcmVpZ24ta2V5cz48cmVmLXR5cGUgbmFtZT0iSm91cm5hbCBBcnRpY2xlcyI+MTc8
L3JlZi10eXBlPjxjb250cmlidXRvcnM+PGF1dGhvcnM+PGF1dGhvcj5Hcm90bW9sLCBTLjwvYXV0
aG9yPjxhdXRob3I+TmVybGFuZCwgQS5ILjwvYXV0aG9yPjxhdXRob3I+QmllcmluZywgRS48L2F1
dGhvcj48YXV0aG9yPlRvdGxhbmQsIEcuSy48L2F1dGhvcj48YXV0aG9yPk5pc2hpemF3YSwgVC48
L2F1dGhvcj48L2F1dGhvcnM+PC9jb250cmlidXRvcnM+PHRpdGxlcz48dGl0bGU+PHN0eWxlIGZh
Y2U9Im5vcm1hbCIgZm9udD0iZGVmYXVsdCIgc2l6ZT0iMTAwJSI+Q2hhcmFjdGVyaXNhdGlvbiBv
ZiB0aGUgY2Fwc2lkIHByb3RlaW4gZ2VuZSBmcm9tIGEgbm9kYXZpcnVzIHN0cmFpbiBhZmZlY3Rp
bmcgdGhlIEF0bGFudGljIGhhbGlidXQgPC9zdHlsZT48c3R5bGUgZmFjZT0iaXRhbGljIiBmb250
PSJkZWZhdWx0IiBzaXplPSIxMDAlIj5IaXBwb2dsb3NzdXMgaGlwcG9nbG9zc3VzIDwvc3R5bGU+
PHN0eWxlIGZhY2U9Im5vcm1hbCIgZm9udD0iZGVmYXVsdCIgc2l6ZT0iMTAwJSI+YW5kIGRlc2ln
biBvZiBhbiBvcHRpbWFsIHJldmVyc2UtdHJhbnNjcmlwdGFzZSBwb2x5bWVyYXNlIGNoYWluIHJl
YWN0aW9uIChSVC1QQ1IpIGRldGVjdGlvbiBhc3NheTwvc3R5bGU+PC90aXRsZT48c2Vjb25kYXJ5
LXRpdGxlPkRpc2Vhc2VzIG9mIEFxdWF0aWMgT3JnYW5pc21zPC9zZWNvbmRhcnktdGl0bGU+PC90
aXRsZXM+PHBlcmlvZGljYWw+PGZ1bGwtdGl0bGU+RGlzZWFzZXMgb2YgQXF1YXRpYyBPcmdhbmlz
bXM8L2Z1bGwtdGl0bGU+PC9wZXJpb2RpY2FsPjxwYWdlcz43OS04ODwvcGFnZXM+PHZvbHVtZT4z
OTwvdm9sdW1lPjxkYXRlcz48eWVhcj4yMDAwPC95ZWFyPjwvZGF0ZXM+PG9yaWctcHViPlxcQUNU
MDAxQ0wwNEZTMDdcQklPU0VDVVJJVFlEQVRBJFxFIExpYnJhcnlcQW5pbWFsIENhdGFsb2d1ZVxH
XEdyb3Rtb2wgZXQgYWwgMjAwMCBFTjI1MDY2LnBkZjwvb3JpZy1wdWI+PGxhYmVsPjI1MDY2PC9s
YWJlbD48dXJscz48L3VybHM+PGN1c3RvbTE+c3R1cmdlb25fQk08L2N1c3RvbTE+PGVsZWN0cm9u
aWMtcmVzb3VyY2UtbnVtPmh0dHBzOi8vd3d3LmludC1yZXMuY29tL2FydGljbGVzL2Rhby8zOS9k
MDM5cDA3OS5wZGY8L2VsZWN0cm9uaWMtcmVzb3VyY2UtbnVtPjwvcmVjb3JkPjwvQ2l0ZT48L0Vu
ZE5vdGU+
</w:fldData>
        </w:fldChar>
      </w:r>
      <w:r w:rsidR="00295283">
        <w:instrText xml:space="preserve"> ADDIN EN.CITE.DATA </w:instrText>
      </w:r>
      <w:r w:rsidR="00295283">
        <w:fldChar w:fldCharType="end"/>
      </w:r>
      <w:r w:rsidR="00295283">
        <w:fldChar w:fldCharType="separate"/>
      </w:r>
      <w:r w:rsidR="00295283">
        <w:rPr>
          <w:noProof/>
        </w:rPr>
        <w:t>(Bigarré et al. 2010; Dalla Valle et al. 2000; Grotmol et al. 2000; Johansen et al. 2002; Nishizawa et al. 1994)</w:t>
      </w:r>
      <w:r w:rsidR="00295283">
        <w:fldChar w:fldCharType="end"/>
      </w:r>
      <w:r>
        <w:t xml:space="preserve"> while nested RT-PCR </w:t>
      </w:r>
      <w:r w:rsidR="00295283">
        <w:fldChar w:fldCharType="begin"/>
      </w:r>
      <w:r w:rsidR="00295283">
        <w:instrText xml:space="preserve"> ADDIN EN.CITE &lt;EndNote&gt;&lt;Cite&gt;&lt;Author&gt;Dalla Valle&lt;/Author&gt;&lt;Year&gt;2000&lt;/Year&gt;&lt;RecNum&gt;46704&lt;/RecNum&gt;&lt;IDText&gt;25055&lt;/IDText&gt;&lt;DisplayText&gt;(Dalla Valle et al. 2000)&lt;/DisplayText&gt;&lt;record&gt;&lt;rec-number&gt;46704&lt;/rec-number&gt;&lt;foreign-keys&gt;&lt;key app="EN" db-id="90awwt25bdptwtee25dppx5jwvddp2str0sz" timestamp="1668978283" guid="57874799-e4fc-47e0-812e-69846157b5be"&gt;46704&lt;/key&gt;&lt;/foreign-keys&gt;&lt;ref-type name="Journal Articles"&gt;17&lt;/ref-type&gt;&lt;contributors&gt;&lt;authors&gt;&lt;author&gt;Dalla Valle, L.&lt;/author&gt;&lt;author&gt;Zanella, L.&lt;/author&gt;&lt;author&gt;Patarnello, P.&lt;/author&gt;&lt;author&gt;Paolucci, L.&lt;/author&gt;&lt;author&gt;Belvedere, P.&lt;/author&gt;&lt;author&gt;Colombo, L.&lt;/author&gt;&lt;/authors&gt;&lt;/contributors&gt;&lt;titles&gt;&lt;title&gt;Development of a sensitive diagnostic assay for fish nervous necrosis virus based on RT-PCR plus nested PCR&lt;/title&gt;&lt;secondary-title&gt;Journal of Fish Diseases&lt;/secondary-title&gt;&lt;/titles&gt;&lt;periodical&gt;&lt;full-title&gt;Journal of Fish Diseases&lt;/full-title&gt;&lt;/periodical&gt;&lt;pages&gt;321-327&lt;/pages&gt;&lt;volume&gt;23&lt;/volume&gt;&lt;number&gt;5&lt;/number&gt;&lt;dates&gt;&lt;year&gt;2000&lt;/year&gt;&lt;/dates&gt;&lt;orig-pub&gt;\\ACT001CL04FS07\BIOSECURITYDATA$\E Library\Animal Catalogue\D\Dalla Valle et al 2000 EN25055.pdf&lt;/orig-pub&gt;&lt;label&gt;25055&lt;/label&gt;&lt;urls&gt;&lt;/urls&gt;&lt;custom1&gt;sturgeon_BM&lt;/custom1&gt;&lt;electronic-resource-num&gt;https://doi.org/10.1046/j.1365-2761.2000.00255.x&lt;/electronic-resource-num&gt;&lt;/record&gt;&lt;/Cite&gt;&lt;/EndNote&gt;</w:instrText>
      </w:r>
      <w:r w:rsidR="00295283">
        <w:fldChar w:fldCharType="separate"/>
      </w:r>
      <w:r w:rsidR="00295283">
        <w:rPr>
          <w:noProof/>
        </w:rPr>
        <w:t>(Dalla Valle et al. 2000)</w:t>
      </w:r>
      <w:r w:rsidR="00295283">
        <w:fldChar w:fldCharType="end"/>
      </w:r>
      <w:r>
        <w:t xml:space="preserve"> or real-time RT-PCR </w:t>
      </w:r>
      <w:r w:rsidR="00295283">
        <w:fldChar w:fldCharType="begin">
          <w:fldData xml:space="preserve">PEVuZE5vdGU+PENpdGU+PEF1dGhvcj5EYWxsYSBWYWxsZTwvQXV0aG9yPjxZZWFyPjIwMDU8L1ll
YXI+PFJlY051bT40NjcwNjwvUmVjTnVtPjxJRFRleHQ+MjUwNTc8L0lEVGV4dD48RGlzcGxheVRl
eHQ+KEJhdWQgZXQgYWwuIDIwMTU7IERhbGxhIFZhbGxlIGV0IGFsLiAyMDA1OyBQYW56YXJpbiBl
dCBhbC4gMjAxMCk8L0Rpc3BsYXlUZXh0PjxyZWNvcmQ+PHJlYy1udW1iZXI+NDY3MDY8L3JlYy1u
dW1iZXI+PGZvcmVpZ24ta2V5cz48a2V5IGFwcD0iRU4iIGRiLWlkPSI5MGF3d3QyNWJkcHR3dGVl
MjVkcHB4NWp3dmRkcDJzdHIwc3oiIHRpbWVzdGFtcD0iMTY2ODk3ODI4MyIgZ3VpZD0iNjRiZDgy
ZjctZmI3Zi00ZWE5LWI5M2UtYTY5MDNiMmI4MTc2Ij40NjcwNjwva2V5PjwvZm9yZWlnbi1rZXlz
PjxyZWYtdHlwZSBuYW1lPSJKb3VybmFsIEFydGljbGVzIj4xNzwvcmVmLXR5cGU+PGNvbnRyaWJ1
dG9ycz48YXV0aG9ycz48YXV0aG9yPkRhbGxhIFZhbGxlLCBMLjwvYXV0aG9yPjxhdXRob3I+VG9m
Zm9sbywgVi48L2F1dGhvcj48YXV0aG9yPkxhbXByZWNodCwgTS48L2F1dGhvcj48YXV0aG9yPk1h
bHRlc2UsIEMuPC9hdXRob3I+PGF1dGhvcj5Cb3ZvLCBHLjwvYXV0aG9yPjxhdXRob3I+QmVsdmVk
ZXJlLCBQLjwvYXV0aG9yPjxhdXRob3I+Q29sb21ibywgTC48L2F1dGhvcj48L2F1dGhvcnM+PC9j
b250cmlidXRvcnM+PHRpdGxlcz48dGl0bGU+RGV2ZWxvcG1lbnQgb2YgYSBzZW5zaXRpdmUgYW5k
IHF1YW50aXRhdGl2ZSBkaWFnbm9zdGljIGFzc2F5IGZvciBmaXNoIG5lcnZvdXMgbmVjcm9zaXMg
dmlydXMgYmFzZWQgb24gdHdvLXRhcmdldCByZWFsLXRpbWUgUENSPC90aXRsZT48c2Vjb25kYXJ5
LXRpdGxlPlZldGVyaW5hcnkgTWljcm9iaW9sb2d5PC9zZWNvbmRhcnktdGl0bGU+PC90aXRsZXM+
PHBlcmlvZGljYWw+PGZ1bGwtdGl0bGU+VmV0ZXJpbmFyeSBNaWNyb2Jpb2xvZ3k8L2Z1bGwtdGl0
bGU+PC9wZXJpb2RpY2FsPjxwYWdlcz4xNjctMTc5PC9wYWdlcz48dm9sdW1lPjExMDwvdm9sdW1l
PjxudW1iZXI+My00PC9udW1iZXI+PGRhdGVzPjx5ZWFyPjIwMDU8L3llYXI+PC9kYXRlcz48b3Jp
Zy1wdWI+XFxBQ1QwMDFDTDA0RlMwN1xCSU9TRUNVUklUWURBVEEkXEUgTGlicmFyeVxBbmltYWwg
Q2F0YWxvZ3VlXERcRGFsbGEgVmFsbGUgZXQgYWwgMjAwNSBFTjI1MDU3LnBkZjwvb3JpZy1wdWI+
PGxhYmVsPjI1MDU3PC9sYWJlbD48dXJscz48L3VybHM+PGN1c3RvbTE+c3R1cmdlb25fQk08L2N1
c3RvbTE+PGVsZWN0cm9uaWMtcmVzb3VyY2UtbnVtPmh0dHBzOi8vZG9pLm9yZy8xMC4xMDE2L2ou
dmV0bWljLjIwMDUuMDcuMDE0PC9lbGVjdHJvbmljLXJlc291cmNlLW51bT48L3JlY29yZD48L0Np
dGU+PENpdGU+PEF1dGhvcj5CYXVkPC9BdXRob3I+PFllYXI+MjAxNTwvWWVhcj48UmVjTnVtPjQ1
OTYzPC9SZWNOdW0+PElEVGV4dD4yMzIzMjwvSURUZXh0PjxyZWNvcmQ+PHJlYy1udW1iZXI+NDU5
NjM8L3JlYy1udW1iZXI+PGZvcmVpZ24ta2V5cz48a2V5IGFwcD0iRU4iIGRiLWlkPSI5MGF3d3Qy
NWJkcHR3dGVlMjVkcHB4NWp3dmRkcDJzdHIwc3oiIHRpbWVzdGFtcD0iMTY1NTk1ODY0NiIgZ3Vp
ZD0iOGQxYWRkODAtZTY3Yy00ZDI0LWJhM2EtOWFkM2EyMDdhY2QxIj40NTk2Mzwva2V5PjwvZm9y
ZWlnbi1rZXlzPjxyZWYtdHlwZSBuYW1lPSJKb3VybmFsIEFydGljbGVzIj4xNzwvcmVmLXR5cGU+
PGNvbnRyaWJ1dG9ycz48YXV0aG9ycz48YXV0aG9yPkJhdWQsIE0uPC9hdXRob3I+PGF1dGhvcj5D
YWJvbiwgSi48L2F1dGhvcj48YXV0aG9yPlNhbG9tb25pLCBBLjwvYXV0aG9yPjxhdXRob3I+VG9m
ZmFuLCBBLjwvYXV0aG9yPjxhdXRob3I+UGFuemFyaW4sIFYuPC9hdXRob3I+PGF1dGhvcj5CaWdh
cnLDqSwgTC48L2F1dGhvcj48L2F1dGhvcnM+PC9jb250cmlidXRvcnM+PHRpdGxlcz48dGl0bGU+
Rmlyc3QgZ2VuZXJpYyBvbmUgc3RlcCByZWFsLXRpbWUgVGFxbWFuIFJULVBDUiB0YXJnZXRpbmcg
dGhlIFJOQTEgb2YgYmV0YW5vZGF2aXJ1c2VzPC90aXRsZT48c2Vjb25kYXJ5LXRpdGxlPkpvdXJu
YWwgb2Ygdmlyb2xvZ2ljYWwgbWV0aG9kczwvc2Vjb25kYXJ5LXRpdGxlPjwvdGl0bGVzPjxwZXJp
b2RpY2FsPjxmdWxsLXRpdGxlPkpvdXJuYWwgb2YgVmlyb2xvZ2ljYWwgTWV0aG9kczwvZnVsbC10
aXRsZT48L3BlcmlvZGljYWw+PHBhZ2VzPjEtNzwvcGFnZXM+PHZvbHVtZT4yMTE8L3ZvbHVtZT48
a2V5d29yZHM+PGtleXdvcmQ+QW5pbWFsczwva2V5d29yZD48a2V5d29yZD5GaXNoIERpc2Vhc2Vz
LypkaWFnbm9zaXMvdmlyb2xvZ3k8L2tleXdvcmQ+PGtleXdvcmQ+RmlzaGVzPC9rZXl3b3JkPjxr
ZXl3b3JkPk5vZGF2aXJpZGFlL2dlbmV0aWNzLyppc29sYXRpb24gJmFtcDsgcHVyaWZpY2F0aW9u
PC9rZXl3b3JkPjxrZXl3b3JkPlJOQSBWaXJ1cyBJbmZlY3Rpb25zL2RpYWdub3Npcy8qdmV0ZXJp
bmFyeS92aXJvbG9neTwva2V5d29yZD48a2V5d29yZD5SZWFsLVRpbWUgUG9seW1lcmFzZSBDaGFp
biBSZWFjdGlvbi8qbWV0aG9kczwva2V5d29yZD48a2V5d29yZD5SZXByb2R1Y2liaWxpdHkgb2Yg
UmVzdWx0czwva2V5d29yZD48a2V5d29yZD5SZXZlcnNlIFRyYW5zY3JpcHRhc2UgUG9seW1lcmFz
ZSBDaGFpbiBSZWFjdGlvbi8qbWV0aG9kczwva2V5d29yZD48a2V5d29yZD5TZW5zaXRpdml0eSBh
bmQgU3BlY2lmaWNpdHk8L2tleXdvcmQ+PGtleXdvcmQ+VmV0ZXJpbmFyeSBNZWRpY2luZS8qbWV0
aG9kczwva2V5d29yZD48a2V5d29yZD5WaXJvbG9neS8qbWV0aG9kczwva2V5d29yZD48L2tleXdv
cmRzPjxkYXRlcz48eWVhcj4yMDE1PC95ZWFyPjwvZGF0ZXM+PG9yaWctcHViPlxcQUNUMDAxQ0ww
NEZTMDdcQklPU0VDVVJJVFlEQVRBJFxFIExpYnJhcnlcQW5pbWFsIENhdGFsb2d1ZVxCXEJhdWQg
ZXQgYWwgMjAxNSBFTjIzMjMyLnBkZjwvb3JpZy1wdWI+PGlzYm4+MDE2Ni0wOTM0PC9pc2JuPjxs
YWJlbD4yMzIzMjwvbGFiZWw+PHVybHM+PC91cmxzPjxjdXN0b20xPlN0dXJnZW9uX1lHQzwvY3Vz
dG9tMT48ZWxlY3Ryb25pYy1yZXNvdXJjZS1udW0+aHR0cHM6Ly9kb2kub3JnLzEwLjEwMTYvai5q
dmlyb21ldC4yMDE0LjA5LjAxNjwvZWxlY3Ryb25pYy1yZXNvdXJjZS1udW0+PC9yZWNvcmQ+PC9D
aXRlPjxDaXRlPjxBdXRob3I+UGFuemFyaW48L0F1dGhvcj48WWVhcj4yMDEwPC9ZZWFyPjxSZWNO
dW0+NDY3MDU8L1JlY051bT48SURUZXh0PjI1MDU2PC9JRFRleHQ+PHJlY29yZD48cmVjLW51bWJl
cj40NjcwNTwvcmVjLW51bWJlcj48Zm9yZWlnbi1rZXlzPjxrZXkgYXBwPSJFTiIgZGItaWQ9Ijkw
YXd3dDI1YmRwdHd0ZWUyNWRwcHg1and2ZGRwMnN0cjBzeiIgdGltZXN0YW1wPSIxNjY4OTc4Mjgz
IiBndWlkPSI2YzhmY2UwOC1lY2I3LTQ4NmItYmExMy04MjU1MmQ2Y2YxMWUiPjQ2NzA1PC9rZXk+
PC9mb3JlaWduLWtleXM+PHJlZi10eXBlIG5hbWU9IkpvdXJuYWwgQXJ0aWNsZXMiPjE3PC9yZWYt
dHlwZT48Y29udHJpYnV0b3JzPjxhdXRob3JzPjxhdXRob3I+UGFuemFyaW4sIFYuPC9hdXRob3I+
PGF1dGhvcj5QYXRhcm5lbGxvLCBQLjwvYXV0aG9yPjxhdXRob3I+TW9yaSwgQS48L2F1dGhvcj48
YXV0aG9yPlJhbWF6em8sIEUuPC9hdXRob3I+PGF1dGhvcj5DYXBwZWxsb3p6YSwgRS48L2F1dGhv
cj48YXV0aG9yPkJvdm8sIEcuPC9hdXRob3I+PGF1dGhvcj5DYXR0b2xpLCBHLjwvYXV0aG9yPjwv
YXV0aG9ycz48L2NvbnRyaWJ1dG9ycz48dGl0bGVzPjx0aXRsZT5EZXZlbG9wbWVudCBhbmQgdmFs
aWRhdGlvbiBvZiBhIHJlYWwtdGltZSBUYXFNYW4gUENSIGFzc2F5IGZvciB0aGUgZGV0ZWN0aW9u
IG9mIGJldGFub2RhdmlydXMgaW4gY2xpbmljYWwgc3BlY2ltZW5zPC90aXRsZT48c2Vjb25kYXJ5
LXRpdGxlPkFyY2hpdmVzIG9mIFZpcm9sb2d5PC9zZWNvbmRhcnktdGl0bGU+PC90aXRsZXM+PHBl
cmlvZGljYWw+PGZ1bGwtdGl0bGU+QXJjaGl2ZXMgb2YgVmlyb2xvZ3k8L2Z1bGwtdGl0bGU+PC9w
ZXJpb2RpY2FsPjxwYWdlcz4xMTkzLTEyMDM8L3BhZ2VzPjx2b2x1bWU+MTU1PC92b2x1bWU+PGRh
dGVzPjx5ZWFyPjIwMTA8L3llYXI+PC9kYXRlcz48b3JpZy1wdWI+XFxBQ1QwMDFDTDA0RlMwN1xC
SU9TRUNVUklUWURBVEEkXEUgTGlicmFyeVxBbmltYWwgQ2F0YWxvZ3VlXFBcUGFuemFyaW4gZXQg
YWwgMjAxMCBFTjI1MDU2LnBkZjwvb3JpZy1wdWI+PGxhYmVsPjI1MDU2PC9sYWJlbD48dXJscz48
L3VybHM+PGN1c3RvbTE+c3R1cmdlb25fQk08L2N1c3RvbTE+PGVsZWN0cm9uaWMtcmVzb3VyY2Ut
bnVtPmh0dHBzOi8vZG9pLm9yZy8xMC4xMDA3L3MwMDcwNS0wMTAtMDcwMS01PC9lbGVjdHJvbmlj
LXJlc291cmNlLW51bT48L3JlY29yZD48L0NpdGU+PC9FbmROb3RlPn==
</w:fldData>
        </w:fldChar>
      </w:r>
      <w:r w:rsidR="00295283">
        <w:instrText xml:space="preserve"> ADDIN EN.CITE </w:instrText>
      </w:r>
      <w:r w:rsidR="00295283">
        <w:fldChar w:fldCharType="begin">
          <w:fldData xml:space="preserve">PEVuZE5vdGU+PENpdGU+PEF1dGhvcj5EYWxsYSBWYWxsZTwvQXV0aG9yPjxZZWFyPjIwMDU8L1ll
YXI+PFJlY051bT40NjcwNjwvUmVjTnVtPjxJRFRleHQ+MjUwNTc8L0lEVGV4dD48RGlzcGxheVRl
eHQ+KEJhdWQgZXQgYWwuIDIwMTU7IERhbGxhIFZhbGxlIGV0IGFsLiAyMDA1OyBQYW56YXJpbiBl
dCBhbC4gMjAxMCk8L0Rpc3BsYXlUZXh0PjxyZWNvcmQ+PHJlYy1udW1iZXI+NDY3MDY8L3JlYy1u
dW1iZXI+PGZvcmVpZ24ta2V5cz48a2V5IGFwcD0iRU4iIGRiLWlkPSI5MGF3d3QyNWJkcHR3dGVl
MjVkcHB4NWp3dmRkcDJzdHIwc3oiIHRpbWVzdGFtcD0iMTY2ODk3ODI4MyIgZ3VpZD0iNjRiZDgy
ZjctZmI3Zi00ZWE5LWI5M2UtYTY5MDNiMmI4MTc2Ij40NjcwNjwva2V5PjwvZm9yZWlnbi1rZXlz
PjxyZWYtdHlwZSBuYW1lPSJKb3VybmFsIEFydGljbGVzIj4xNzwvcmVmLXR5cGU+PGNvbnRyaWJ1
dG9ycz48YXV0aG9ycz48YXV0aG9yPkRhbGxhIFZhbGxlLCBMLjwvYXV0aG9yPjxhdXRob3I+VG9m
Zm9sbywgVi48L2F1dGhvcj48YXV0aG9yPkxhbXByZWNodCwgTS48L2F1dGhvcj48YXV0aG9yPk1h
bHRlc2UsIEMuPC9hdXRob3I+PGF1dGhvcj5Cb3ZvLCBHLjwvYXV0aG9yPjxhdXRob3I+QmVsdmVk
ZXJlLCBQLjwvYXV0aG9yPjxhdXRob3I+Q29sb21ibywgTC48L2F1dGhvcj48L2F1dGhvcnM+PC9j
b250cmlidXRvcnM+PHRpdGxlcz48dGl0bGU+RGV2ZWxvcG1lbnQgb2YgYSBzZW5zaXRpdmUgYW5k
IHF1YW50aXRhdGl2ZSBkaWFnbm9zdGljIGFzc2F5IGZvciBmaXNoIG5lcnZvdXMgbmVjcm9zaXMg
dmlydXMgYmFzZWQgb24gdHdvLXRhcmdldCByZWFsLXRpbWUgUENSPC90aXRsZT48c2Vjb25kYXJ5
LXRpdGxlPlZldGVyaW5hcnkgTWljcm9iaW9sb2d5PC9zZWNvbmRhcnktdGl0bGU+PC90aXRsZXM+
PHBlcmlvZGljYWw+PGZ1bGwtdGl0bGU+VmV0ZXJpbmFyeSBNaWNyb2Jpb2xvZ3k8L2Z1bGwtdGl0
bGU+PC9wZXJpb2RpY2FsPjxwYWdlcz4xNjctMTc5PC9wYWdlcz48dm9sdW1lPjExMDwvdm9sdW1l
PjxudW1iZXI+My00PC9udW1iZXI+PGRhdGVzPjx5ZWFyPjIwMDU8L3llYXI+PC9kYXRlcz48b3Jp
Zy1wdWI+XFxBQ1QwMDFDTDA0RlMwN1xCSU9TRUNVUklUWURBVEEkXEUgTGlicmFyeVxBbmltYWwg
Q2F0YWxvZ3VlXERcRGFsbGEgVmFsbGUgZXQgYWwgMjAwNSBFTjI1MDU3LnBkZjwvb3JpZy1wdWI+
PGxhYmVsPjI1MDU3PC9sYWJlbD48dXJscz48L3VybHM+PGN1c3RvbTE+c3R1cmdlb25fQk08L2N1
c3RvbTE+PGVsZWN0cm9uaWMtcmVzb3VyY2UtbnVtPmh0dHBzOi8vZG9pLm9yZy8xMC4xMDE2L2ou
dmV0bWljLjIwMDUuMDcuMDE0PC9lbGVjdHJvbmljLXJlc291cmNlLW51bT48L3JlY29yZD48L0Np
dGU+PENpdGU+PEF1dGhvcj5CYXVkPC9BdXRob3I+PFllYXI+MjAxNTwvWWVhcj48UmVjTnVtPjQ1
OTYzPC9SZWNOdW0+PElEVGV4dD4yMzIzMjwvSURUZXh0PjxyZWNvcmQ+PHJlYy1udW1iZXI+NDU5
NjM8L3JlYy1udW1iZXI+PGZvcmVpZ24ta2V5cz48a2V5IGFwcD0iRU4iIGRiLWlkPSI5MGF3d3Qy
NWJkcHR3dGVlMjVkcHB4NWp3dmRkcDJzdHIwc3oiIHRpbWVzdGFtcD0iMTY1NTk1ODY0NiIgZ3Vp
ZD0iOGQxYWRkODAtZTY3Yy00ZDI0LWJhM2EtOWFkM2EyMDdhY2QxIj40NTk2Mzwva2V5PjwvZm9y
ZWlnbi1rZXlzPjxyZWYtdHlwZSBuYW1lPSJKb3VybmFsIEFydGljbGVzIj4xNzwvcmVmLXR5cGU+
PGNvbnRyaWJ1dG9ycz48YXV0aG9ycz48YXV0aG9yPkJhdWQsIE0uPC9hdXRob3I+PGF1dGhvcj5D
YWJvbiwgSi48L2F1dGhvcj48YXV0aG9yPlNhbG9tb25pLCBBLjwvYXV0aG9yPjxhdXRob3I+VG9m
ZmFuLCBBLjwvYXV0aG9yPjxhdXRob3I+UGFuemFyaW4sIFYuPC9hdXRob3I+PGF1dGhvcj5CaWdh
cnLDqSwgTC48L2F1dGhvcj48L2F1dGhvcnM+PC9jb250cmlidXRvcnM+PHRpdGxlcz48dGl0bGU+
Rmlyc3QgZ2VuZXJpYyBvbmUgc3RlcCByZWFsLXRpbWUgVGFxbWFuIFJULVBDUiB0YXJnZXRpbmcg
dGhlIFJOQTEgb2YgYmV0YW5vZGF2aXJ1c2VzPC90aXRsZT48c2Vjb25kYXJ5LXRpdGxlPkpvdXJu
YWwgb2Ygdmlyb2xvZ2ljYWwgbWV0aG9kczwvc2Vjb25kYXJ5LXRpdGxlPjwvdGl0bGVzPjxwZXJp
b2RpY2FsPjxmdWxsLXRpdGxlPkpvdXJuYWwgb2YgVmlyb2xvZ2ljYWwgTWV0aG9kczwvZnVsbC10
aXRsZT48L3BlcmlvZGljYWw+PHBhZ2VzPjEtNzwvcGFnZXM+PHZvbHVtZT4yMTE8L3ZvbHVtZT48
a2V5d29yZHM+PGtleXdvcmQ+QW5pbWFsczwva2V5d29yZD48a2V5d29yZD5GaXNoIERpc2Vhc2Vz
LypkaWFnbm9zaXMvdmlyb2xvZ3k8L2tleXdvcmQ+PGtleXdvcmQ+RmlzaGVzPC9rZXl3b3JkPjxr
ZXl3b3JkPk5vZGF2aXJpZGFlL2dlbmV0aWNzLyppc29sYXRpb24gJmFtcDsgcHVyaWZpY2F0aW9u
PC9rZXl3b3JkPjxrZXl3b3JkPlJOQSBWaXJ1cyBJbmZlY3Rpb25zL2RpYWdub3Npcy8qdmV0ZXJp
bmFyeS92aXJvbG9neTwva2V5d29yZD48a2V5d29yZD5SZWFsLVRpbWUgUG9seW1lcmFzZSBDaGFp
biBSZWFjdGlvbi8qbWV0aG9kczwva2V5d29yZD48a2V5d29yZD5SZXByb2R1Y2liaWxpdHkgb2Yg
UmVzdWx0czwva2V5d29yZD48a2V5d29yZD5SZXZlcnNlIFRyYW5zY3JpcHRhc2UgUG9seW1lcmFz
ZSBDaGFpbiBSZWFjdGlvbi8qbWV0aG9kczwva2V5d29yZD48a2V5d29yZD5TZW5zaXRpdml0eSBh
bmQgU3BlY2lmaWNpdHk8L2tleXdvcmQ+PGtleXdvcmQ+VmV0ZXJpbmFyeSBNZWRpY2luZS8qbWV0
aG9kczwva2V5d29yZD48a2V5d29yZD5WaXJvbG9neS8qbWV0aG9kczwva2V5d29yZD48L2tleXdv
cmRzPjxkYXRlcz48eWVhcj4yMDE1PC95ZWFyPjwvZGF0ZXM+PG9yaWctcHViPlxcQUNUMDAxQ0ww
NEZTMDdcQklPU0VDVVJJVFlEQVRBJFxFIExpYnJhcnlcQW5pbWFsIENhdGFsb2d1ZVxCXEJhdWQg
ZXQgYWwgMjAxNSBFTjIzMjMyLnBkZjwvb3JpZy1wdWI+PGlzYm4+MDE2Ni0wOTM0PC9pc2JuPjxs
YWJlbD4yMzIzMjwvbGFiZWw+PHVybHM+PC91cmxzPjxjdXN0b20xPlN0dXJnZW9uX1lHQzwvY3Vz
dG9tMT48ZWxlY3Ryb25pYy1yZXNvdXJjZS1udW0+aHR0cHM6Ly9kb2kub3JnLzEwLjEwMTYvai5q
dmlyb21ldC4yMDE0LjA5LjAxNjwvZWxlY3Ryb25pYy1yZXNvdXJjZS1udW0+PC9yZWNvcmQ+PC9D
aXRlPjxDaXRlPjxBdXRob3I+UGFuemFyaW48L0F1dGhvcj48WWVhcj4yMDEwPC9ZZWFyPjxSZWNO
dW0+NDY3MDU8L1JlY051bT48SURUZXh0PjI1MDU2PC9JRFRleHQ+PHJlY29yZD48cmVjLW51bWJl
cj40NjcwNTwvcmVjLW51bWJlcj48Zm9yZWlnbi1rZXlzPjxrZXkgYXBwPSJFTiIgZGItaWQ9Ijkw
YXd3dDI1YmRwdHd0ZWUyNWRwcHg1and2ZGRwMnN0cjBzeiIgdGltZXN0YW1wPSIxNjY4OTc4Mjgz
IiBndWlkPSI2YzhmY2UwOC1lY2I3LTQ4NmItYmExMy04MjU1MmQ2Y2YxMWUiPjQ2NzA1PC9rZXk+
PC9mb3JlaWduLWtleXM+PHJlZi10eXBlIG5hbWU9IkpvdXJuYWwgQXJ0aWNsZXMiPjE3PC9yZWYt
dHlwZT48Y29udHJpYnV0b3JzPjxhdXRob3JzPjxhdXRob3I+UGFuemFyaW4sIFYuPC9hdXRob3I+
PGF1dGhvcj5QYXRhcm5lbGxvLCBQLjwvYXV0aG9yPjxhdXRob3I+TW9yaSwgQS48L2F1dGhvcj48
YXV0aG9yPlJhbWF6em8sIEUuPC9hdXRob3I+PGF1dGhvcj5DYXBwZWxsb3p6YSwgRS48L2F1dGhv
cj48YXV0aG9yPkJvdm8sIEcuPC9hdXRob3I+PGF1dGhvcj5DYXR0b2xpLCBHLjwvYXV0aG9yPjwv
YXV0aG9ycz48L2NvbnRyaWJ1dG9ycz48dGl0bGVzPjx0aXRsZT5EZXZlbG9wbWVudCBhbmQgdmFs
aWRhdGlvbiBvZiBhIHJlYWwtdGltZSBUYXFNYW4gUENSIGFzc2F5IGZvciB0aGUgZGV0ZWN0aW9u
IG9mIGJldGFub2RhdmlydXMgaW4gY2xpbmljYWwgc3BlY2ltZW5zPC90aXRsZT48c2Vjb25kYXJ5
LXRpdGxlPkFyY2hpdmVzIG9mIFZpcm9sb2d5PC9zZWNvbmRhcnktdGl0bGU+PC90aXRsZXM+PHBl
cmlvZGljYWw+PGZ1bGwtdGl0bGU+QXJjaGl2ZXMgb2YgVmlyb2xvZ3k8L2Z1bGwtdGl0bGU+PC9w
ZXJpb2RpY2FsPjxwYWdlcz4xMTkzLTEyMDM8L3BhZ2VzPjx2b2x1bWU+MTU1PC92b2x1bWU+PGRh
dGVzPjx5ZWFyPjIwMTA8L3llYXI+PC9kYXRlcz48b3JpZy1wdWI+XFxBQ1QwMDFDTDA0RlMwN1xC
SU9TRUNVUklUWURBVEEkXEUgTGlicmFyeVxBbmltYWwgQ2F0YWxvZ3VlXFBcUGFuemFyaW4gZXQg
YWwgMjAxMCBFTjI1MDU2LnBkZjwvb3JpZy1wdWI+PGxhYmVsPjI1MDU2PC9sYWJlbD48dXJscz48
L3VybHM+PGN1c3RvbTE+c3R1cmdlb25fQk08L2N1c3RvbTE+PGVsZWN0cm9uaWMtcmVzb3VyY2Ut
bnVtPmh0dHBzOi8vZG9pLm9yZy8xMC4xMDA3L3MwMDcwNS0wMTAtMDcwMS01PC9lbGVjdHJvbmlj
LXJlc291cmNlLW51bT48L3JlY29yZD48L0NpdGU+PC9FbmROb3RlPn==
</w:fldData>
        </w:fldChar>
      </w:r>
      <w:r w:rsidR="00295283">
        <w:instrText xml:space="preserve"> ADDIN EN.CITE.DATA </w:instrText>
      </w:r>
      <w:r w:rsidR="00295283">
        <w:fldChar w:fldCharType="end"/>
      </w:r>
      <w:r w:rsidR="00295283">
        <w:fldChar w:fldCharType="separate"/>
      </w:r>
      <w:r w:rsidR="00295283">
        <w:rPr>
          <w:noProof/>
        </w:rPr>
        <w:t>(Baud et al. 2015; Dalla Valle et al. 2005; Panzarin et al. 2010)</w:t>
      </w:r>
      <w:r w:rsidR="00295283">
        <w:fldChar w:fldCharType="end"/>
      </w:r>
      <w:r>
        <w:t xml:space="preserve"> are useful tools for diagnosing subclinically infected or carrier fish </w:t>
      </w:r>
      <w:r w:rsidR="00295283">
        <w:fldChar w:fldCharType="begin"/>
      </w:r>
      <w:r w:rsidR="00295283">
        <w:instrText xml:space="preserve"> ADDIN EN.CITE &lt;EndNote&gt;&lt;Cite&gt;&lt;Author&gt;WOAH&lt;/Author&gt;&lt;Year&gt;2019&lt;/Year&gt;&lt;RecNum&gt;46331&lt;/RecNum&gt;&lt;IDText&gt;24792&lt;/IDText&gt;&lt;DisplayText&gt;(WOAH 2019)&lt;/DisplayText&gt;&lt;record&gt;&lt;rec-number&gt;46331&lt;/rec-number&gt;&lt;foreign-keys&gt;&lt;key app="EN" db-id="90awwt25bdptwtee25dppx5jwvddp2str0sz" timestamp="1659406722" guid="9d55ee95-da39-4c3c-a7a5-49ceddfcfd67"&gt;46331&lt;/key&gt;&lt;/foreign-keys&gt;&lt;ref-type name="Chapters"&gt;5&lt;/ref-type&gt;&lt;contributors&gt;&lt;authors&gt;&lt;author&gt;WOAH&lt;/author&gt;&lt;/authors&gt;&lt;secondary-authors&gt;&lt;author&gt;World Organisation for Animal Health&lt;/author&gt;&lt;/secondary-authors&gt;&lt;/contributors&gt;&lt;titles&gt;&lt;title&gt;Viral Encephalopathy and Retinopathy&lt;/title&gt;&lt;secondary-title&gt;Manual of Diagnostic Tests for Aquatic Animals 2022&lt;/secondary-title&gt;&lt;/titles&gt;&lt;section&gt;2.3.12&lt;/section&gt;&lt;dates&gt;&lt;year&gt;2019&lt;/year&gt;&lt;/dates&gt;&lt;pub-location&gt;Paris&lt;/pub-location&gt;&lt;publisher&gt;World Organisation for Animal Health&lt;/publisher&gt;&lt;orig-pub&gt;\\ACT001CL04FS07\BIOSECURITYDATA$\E Library\Animal Catalogue\W\WOAH 2022 EN24792.pdf&lt;/orig-pub&gt;&lt;label&gt;24792&lt;/label&gt;&lt;urls&gt;&lt;/urls&gt;&lt;custom1&gt;sturgeon_BM&lt;/custom1&gt;&lt;/record&gt;&lt;/Cite&gt;&lt;/EndNote&gt;</w:instrText>
      </w:r>
      <w:r w:rsidR="00295283">
        <w:fldChar w:fldCharType="separate"/>
      </w:r>
      <w:r w:rsidR="00295283">
        <w:rPr>
          <w:noProof/>
        </w:rPr>
        <w:t>(WOAH 2019)</w:t>
      </w:r>
      <w:r w:rsidR="00295283">
        <w:fldChar w:fldCharType="end"/>
      </w:r>
      <w:r>
        <w:t>.</w:t>
      </w:r>
    </w:p>
    <w:p w14:paraId="6A88F61E" w14:textId="77777777" w:rsidR="00C22BA6" w:rsidRDefault="00C22BA6" w:rsidP="00C22BA6">
      <w:pPr>
        <w:pStyle w:val="Heading4"/>
      </w:pPr>
      <w:r w:rsidRPr="00C22BA6">
        <w:t>Treatment</w:t>
      </w:r>
    </w:p>
    <w:p w14:paraId="2356CAE5" w14:textId="3BD6AED1" w:rsidR="00C22BA6" w:rsidRPr="00627588" w:rsidRDefault="00C22BA6" w:rsidP="00C22BA6">
      <w:r>
        <w:t xml:space="preserve">There is currently no effective treatment available for </w:t>
      </w:r>
      <w:r w:rsidR="00CC733E">
        <w:t>NNV</w:t>
      </w:r>
      <w:r>
        <w:t xml:space="preserve"> </w:t>
      </w:r>
      <w:r w:rsidR="00295283">
        <w:fldChar w:fldCharType="begin"/>
      </w:r>
      <w:r w:rsidR="00295283">
        <w:instrText xml:space="preserve"> ADDIN EN.CITE &lt;EndNote&gt;&lt;Cite&gt;&lt;Author&gt;WOAH&lt;/Author&gt;&lt;Year&gt;2019&lt;/Year&gt;&lt;RecNum&gt;46331&lt;/RecNum&gt;&lt;IDText&gt;24792&lt;/IDText&gt;&lt;DisplayText&gt;(WOAH 2019)&lt;/DisplayText&gt;&lt;record&gt;&lt;rec-number&gt;46331&lt;/rec-number&gt;&lt;foreign-keys&gt;&lt;key app="EN" db-id="90awwt25bdptwtee25dppx5jwvddp2str0sz" timestamp="1659406722" guid="9d55ee95-da39-4c3c-a7a5-49ceddfcfd67"&gt;46331&lt;/key&gt;&lt;/foreign-keys&gt;&lt;ref-type name="Chapters"&gt;5&lt;/ref-type&gt;&lt;contributors&gt;&lt;authors&gt;&lt;author&gt;WOAH&lt;/author&gt;&lt;/authors&gt;&lt;secondary-authors&gt;&lt;author&gt;World Organisation for Animal Health&lt;/author&gt;&lt;/secondary-authors&gt;&lt;/contributors&gt;&lt;titles&gt;&lt;title&gt;Viral Encephalopathy and Retinopathy&lt;/title&gt;&lt;secondary-title&gt;Manual of Diagnostic Tests for Aquatic Animals 2022&lt;/secondary-title&gt;&lt;/titles&gt;&lt;section&gt;2.3.12&lt;/section&gt;&lt;dates&gt;&lt;year&gt;2019&lt;/year&gt;&lt;/dates&gt;&lt;pub-location&gt;Paris&lt;/pub-location&gt;&lt;publisher&gt;World Organisation for Animal Health&lt;/publisher&gt;&lt;orig-pub&gt;\\ACT001CL04FS07\BIOSECURITYDATA$\E Library\Animal Catalogue\W\WOAH 2022 EN24792.pdf&lt;/orig-pub&gt;&lt;label&gt;24792&lt;/label&gt;&lt;urls&gt;&lt;/urls&gt;&lt;custom1&gt;sturgeon_BM&lt;/custom1&gt;&lt;/record&gt;&lt;/Cite&gt;&lt;/EndNote&gt;</w:instrText>
      </w:r>
      <w:r w:rsidR="00295283">
        <w:fldChar w:fldCharType="separate"/>
      </w:r>
      <w:r w:rsidR="00295283">
        <w:rPr>
          <w:noProof/>
        </w:rPr>
        <w:t>(WOAH 2019)</w:t>
      </w:r>
      <w:r w:rsidR="00295283">
        <w:fldChar w:fldCharType="end"/>
      </w:r>
      <w:r>
        <w:t>.</w:t>
      </w:r>
    </w:p>
    <w:p w14:paraId="53B28B02" w14:textId="77777777" w:rsidR="00C22BA6" w:rsidRDefault="00C22BA6" w:rsidP="00C22BA6">
      <w:pPr>
        <w:pStyle w:val="Heading4"/>
      </w:pPr>
      <w:r>
        <w:t xml:space="preserve">Control and </w:t>
      </w:r>
      <w:r w:rsidRPr="00C22BA6">
        <w:t>prevention</w:t>
      </w:r>
    </w:p>
    <w:p w14:paraId="038BA113" w14:textId="122D90C5" w:rsidR="00C22BA6" w:rsidRDefault="00C22BA6" w:rsidP="00C22BA6">
      <w:r>
        <w:t xml:space="preserve">Prevention of the disease is primarily by good husbandry and biosecurity to avoid exposure of the farmed population to the virus </w:t>
      </w:r>
      <w:r w:rsidR="00295283">
        <w:fldChar w:fldCharType="begin"/>
      </w:r>
      <w:r w:rsidR="00295283">
        <w:instrText xml:space="preserve"> ADDIN EN.CITE &lt;EndNote&gt;&lt;Cite&gt;&lt;Author&gt;WOAH&lt;/Author&gt;&lt;Year&gt;2019&lt;/Year&gt;&lt;RecNum&gt;46331&lt;/RecNum&gt;&lt;IDText&gt;24792&lt;/IDText&gt;&lt;DisplayText&gt;(WOAH 2019)&lt;/DisplayText&gt;&lt;record&gt;&lt;rec-number&gt;46331&lt;/rec-number&gt;&lt;foreign-keys&gt;&lt;key app="EN" db-id="90awwt25bdptwtee25dppx5jwvddp2str0sz" timestamp="1659406722" guid="9d55ee95-da39-4c3c-a7a5-49ceddfcfd67"&gt;46331&lt;/key&gt;&lt;/foreign-keys&gt;&lt;ref-type name="Chapters"&gt;5&lt;/ref-type&gt;&lt;contributors&gt;&lt;authors&gt;&lt;author&gt;WOAH&lt;/author&gt;&lt;/authors&gt;&lt;secondary-authors&gt;&lt;author&gt;World Organisation for Animal Health&lt;/author&gt;&lt;/secondary-authors&gt;&lt;/contributors&gt;&lt;titles&gt;&lt;title&gt;Viral Encephalopathy and Retinopathy&lt;/title&gt;&lt;secondary-title&gt;Manual of Diagnostic Tests for Aquatic Animals 2022&lt;/secondary-title&gt;&lt;/titles&gt;&lt;section&gt;2.3.12&lt;/section&gt;&lt;dates&gt;&lt;year&gt;2019&lt;/year&gt;&lt;/dates&gt;&lt;pub-location&gt;Paris&lt;/pub-location&gt;&lt;publisher&gt;World Organisation for Animal Health&lt;/publisher&gt;&lt;orig-pub&gt;\\ACT001CL04FS07\BIOSECURITYDATA$\E Library\Animal Catalogue\W\WOAH 2022 EN24792.pdf&lt;/orig-pub&gt;&lt;label&gt;24792&lt;/label&gt;&lt;urls&gt;&lt;/urls&gt;&lt;custom1&gt;sturgeon_BM&lt;/custom1&gt;&lt;/record&gt;&lt;/Cite&gt;&lt;/EndNote&gt;</w:instrText>
      </w:r>
      <w:r w:rsidR="00295283">
        <w:fldChar w:fldCharType="separate"/>
      </w:r>
      <w:r w:rsidR="00295283">
        <w:rPr>
          <w:noProof/>
        </w:rPr>
        <w:t>(WOAH 2019)</w:t>
      </w:r>
      <w:r w:rsidR="00295283">
        <w:fldChar w:fldCharType="end"/>
      </w:r>
      <w:r>
        <w:t xml:space="preserve">. For example, stocking with NNV-negative fish, selection of NNV-free broodstock for spawning, using virus-free water, avoidance of NNV-infected fish for feeding and cleaning, drying and disinfecting hatching facilities between batches of larvae </w:t>
      </w:r>
      <w:r w:rsidR="00295283">
        <w:fldChar w:fldCharType="begin">
          <w:fldData xml:space="preserve">PEVuZE5vdGU+PENpdGU+PEF1dGhvcj5NdW5kYXk8L0F1dGhvcj48WWVhcj4yMDAyPC9ZZWFyPjxS
ZWNOdW0+NDY2NTc8L1JlY051bT48SURUZXh0PjI1MDA5PC9JRFRleHQ+PERpc3BsYXlUZXh0PihC
YW5kw61uICZhbXA7IFNvdXRvIDIwMjA7IE11bmRheSwgS3dhbmcgJmFtcDsgTW9vZHkgMjAwMik8
L0Rpc3BsYXlUZXh0PjxyZWNvcmQ+PHJlYy1udW1iZXI+NDY2NTc8L3JlYy1udW1iZXI+PGZvcmVp
Z24ta2V5cz48a2V5IGFwcD0iRU4iIGRiLWlkPSI5MGF3d3QyNWJkcHR3dGVlMjVkcHB4NWp3dmRk
cDJzdHIwc3oiIHRpbWVzdGFtcD0iMTY2Nzk5MzQwMSIgZ3VpZD0iMWFkMDc0YWItYjU4MS00Y2Ri
LTg4OTAtNmQxMDIyNmUyNGU5Ij40NjY1Nzwva2V5PjwvZm9yZWlnbi1rZXlzPjxyZWYtdHlwZSBu
YW1lPSJKb3VybmFsIEFydGljbGVzIj4xNzwvcmVmLXR5cGU+PGNvbnRyaWJ1dG9ycz48YXV0aG9y
cz48YXV0aG9yPk11bmRheSwgQi5MLjwvYXV0aG9yPjxhdXRob3I+S3dhbmcsIEouPC9hdXRob3I+
PGF1dGhvcj5Nb29keSwgTi48L2F1dGhvcj48L2F1dGhvcnM+PC9jb250cmlidXRvcnM+PHRpdGxl
cz48dGl0bGU+QmV0YW5vZGF2aXJ1cyBpbmZlY3Rpb25zIG9mIHRlbGVvc3QgZmlzaDogYSByZXZp
ZXc8L3RpdGxlPjxzZWNvbmRhcnktdGl0bGU+Sm91cm5hbCBvZiBGaXNoIERpc2Vhc2VzPC9zZWNv
bmRhcnktdGl0bGU+PC90aXRsZXM+PHBlcmlvZGljYWw+PGZ1bGwtdGl0bGU+Sm91cm5hbCBvZiBG
aXNoIERpc2Vhc2VzPC9mdWxsLXRpdGxlPjwvcGVyaW9kaWNhbD48cGFnZXM+MTI3LTE0MjwvcGFn
ZXM+PHZvbHVtZT4yNTwvdm9sdW1lPjxkYXRlcz48eWVhcj4yMDAyPC95ZWFyPjwvZGF0ZXM+PG9y
aWctcHViPlxcQUNUMDAxQ0wwNEZTMDdcQklPU0VDVVJJVFlEQVRBJFxFIExpYnJhcnlcQW5pbWFs
IENhdGFsb2d1ZVxNXE11bmRheSBldCBhbCAyMDAyIEVOMjUwMDkucGRmPC9vcmlnLXB1Yj48bGFi
ZWw+MjUwMDk8L2xhYmVsPjx1cmxzPjwvdXJscz48Y3VzdG9tMT5zdHVyZ2Vvbl9CTTwvY3VzdG9t
MT48ZWxlY3Ryb25pYy1yZXNvdXJjZS1udW0+aHR0cHM6Ly9kb2kub3JnLzEwLjEwNDYvai4xMzY1
LTI3NjEuMjAwMi4wMDM1MC54PC9lbGVjdHJvbmljLXJlc291cmNlLW51bT48L3JlY29yZD48L0Np
dGU+PENpdGU+PEF1dGhvcj5CYW5kw61uPC9BdXRob3I+PFllYXI+MjAyMDwvWWVhcj48UmVjTnVt
PjQ1OTUwPC9SZWNOdW0+PElEVGV4dD4yMzIyMTwvSURUZXh0PjxyZWNvcmQ+PHJlYy1udW1iZXI+
NDU5NTA8L3JlYy1udW1iZXI+PGZvcmVpZ24ta2V5cz48a2V5IGFwcD0iRU4iIGRiLWlkPSI5MGF3
d3QyNWJkcHR3dGVlMjVkcHB4NWp3dmRkcDJzdHIwc3oiIHRpbWVzdGFtcD0iMTY1NTg3MzcxNyIg
Z3VpZD0iYzgxYjFkMzctZTg2Ny00M2M1LWIzMGEtNGU1ZGY1Nzg1NjIyIj40NTk1MDwva2V5Pjwv
Zm9yZWlnbi1rZXlzPjxyZWYtdHlwZSBuYW1lPSJKb3VybmFsIEFydGljbGVzIj4xNzwvcmVmLXR5
cGU+PGNvbnRyaWJ1dG9ycz48YXV0aG9ycz48YXV0aG9yPkJhbmTDrW4sIEkuPC9hdXRob3I+PGF1
dGhvcj5Tb3V0bywgUy48L2F1dGhvcj48L2F1dGhvcnM+PC9jb250cmlidXRvcnM+PHRpdGxlcz48
dGl0bGU+QmV0YW5vZGF2aXJ1cyBhbmQgVkVSIERpc2Vhc2U6IEEgMzAteWVhciBSZXNlYXJjaCBS
ZXZpZXc8L3RpdGxlPjxzZWNvbmRhcnktdGl0bGU+UGF0aG9nZW5zPC9zZWNvbmRhcnktdGl0bGU+
PC90aXRsZXM+PHBlcmlvZGljYWw+PGZ1bGwtdGl0bGU+UGF0aG9nZW5zPC9mdWxsLXRpdGxlPjwv
cGVyaW9kaWNhbD48cGFnZXM+MTA2PC9wYWdlcz48dm9sdW1lPjk8L3ZvbHVtZT48bnVtYmVyPjI8
L251bWJlcj48a2V5d29yZHM+PGtleXdvcmQ+Y29udHJvbDwva2V5d29yZD48a2V5d29yZD5kaWFn
bm9zdGljczwva2V5d29yZD48a2V5d29yZD5lcGl6b290aW9sb2d5PC9rZXl3b3JkPjxrZXl3b3Jk
Pm5lcnZvdXMgbmVjcm9zaXMgdmlydXMgKE5OVik8L2tleXdvcmQ+PGtleXdvcmQ+dmlyYWwgZW5j
ZXBoYWxvcGF0aHkgYW5kIHJldGlub3BhdGh5IChWRVIpPC9rZXl3b3JkPjxrZXl3b3JkPnZpcnVz
4oCTaG9zdCBpbnRlcmFjdGlvbjwva2V5d29yZD48L2tleXdvcmRzPjxkYXRlcz48eWVhcj4yMDIw
PC95ZWFyPjwvZGF0ZXM+PHB1Ymxpc2hlcj5NRFBJPC9wdWJsaXNoZXI+PG9yaWctcHViPlxcQUNU
MDAxQ0wwNEZTMDdcQklPU0VDVVJJVFlEQVRBJFxFIExpYnJhcnlcQW5pbWFsIENhdGFsb2d1ZVxC
XEJhbmRpbiBhbmQgU291dG8gMjAyMCBFTjIzMjIxLnBkZjwvb3JpZy1wdWI+PGlzYm4+MjA3Ni0w
ODE3PC9pc2JuPjxsYWJlbD4yMzIyMTwvbGFiZWw+PHVybHM+PHJlbGF0ZWQtdXJscz48dXJsPmh0
dHBzOi8vcHVibWVkLm5jYmkubmxtLm5paC5nb3YvMzIwNTA0OTI8L3VybD48dXJsPmh0dHBzOi8v
d3d3Lm5jYmkubmxtLm5paC5nb3YvcG1jL2FydGljbGVzL1BNQzcxNjgyMDIvPC91cmw+PC9yZWxh
dGVkLXVybHM+PC91cmxzPjxjdXN0b20xPlN0dXJnZW9uX1lHQzwvY3VzdG9tMT48ZWxlY3Ryb25p
Yy1yZXNvdXJjZS1udW0+aHR0cHM6Ly9kb2kub3JnLzEwLjMzOTAvcGF0aG9nZW5zOTAyMDEwNjwv
ZWxlY3Ryb25pYy1yZXNvdXJjZS1udW0+PC9yZWNvcmQ+PC9DaXRlPjwvRW5kTm90ZT4A
</w:fldData>
        </w:fldChar>
      </w:r>
      <w:r w:rsidR="00295283">
        <w:instrText xml:space="preserve"> ADDIN EN.CITE </w:instrText>
      </w:r>
      <w:r w:rsidR="00295283">
        <w:fldChar w:fldCharType="begin">
          <w:fldData xml:space="preserve">PEVuZE5vdGU+PENpdGU+PEF1dGhvcj5NdW5kYXk8L0F1dGhvcj48WWVhcj4yMDAyPC9ZZWFyPjxS
ZWNOdW0+NDY2NTc8L1JlY051bT48SURUZXh0PjI1MDA5PC9JRFRleHQ+PERpc3BsYXlUZXh0PihC
YW5kw61uICZhbXA7IFNvdXRvIDIwMjA7IE11bmRheSwgS3dhbmcgJmFtcDsgTW9vZHkgMjAwMik8
L0Rpc3BsYXlUZXh0PjxyZWNvcmQ+PHJlYy1udW1iZXI+NDY2NTc8L3JlYy1udW1iZXI+PGZvcmVp
Z24ta2V5cz48a2V5IGFwcD0iRU4iIGRiLWlkPSI5MGF3d3QyNWJkcHR3dGVlMjVkcHB4NWp3dmRk
cDJzdHIwc3oiIHRpbWVzdGFtcD0iMTY2Nzk5MzQwMSIgZ3VpZD0iMWFkMDc0YWItYjU4MS00Y2Ri
LTg4OTAtNmQxMDIyNmUyNGU5Ij40NjY1Nzwva2V5PjwvZm9yZWlnbi1rZXlzPjxyZWYtdHlwZSBu
YW1lPSJKb3VybmFsIEFydGljbGVzIj4xNzwvcmVmLXR5cGU+PGNvbnRyaWJ1dG9ycz48YXV0aG9y
cz48YXV0aG9yPk11bmRheSwgQi5MLjwvYXV0aG9yPjxhdXRob3I+S3dhbmcsIEouPC9hdXRob3I+
PGF1dGhvcj5Nb29keSwgTi48L2F1dGhvcj48L2F1dGhvcnM+PC9jb250cmlidXRvcnM+PHRpdGxl
cz48dGl0bGU+QmV0YW5vZGF2aXJ1cyBpbmZlY3Rpb25zIG9mIHRlbGVvc3QgZmlzaDogYSByZXZp
ZXc8L3RpdGxlPjxzZWNvbmRhcnktdGl0bGU+Sm91cm5hbCBvZiBGaXNoIERpc2Vhc2VzPC9zZWNv
bmRhcnktdGl0bGU+PC90aXRsZXM+PHBlcmlvZGljYWw+PGZ1bGwtdGl0bGU+Sm91cm5hbCBvZiBG
aXNoIERpc2Vhc2VzPC9mdWxsLXRpdGxlPjwvcGVyaW9kaWNhbD48cGFnZXM+MTI3LTE0MjwvcGFn
ZXM+PHZvbHVtZT4yNTwvdm9sdW1lPjxkYXRlcz48eWVhcj4yMDAyPC95ZWFyPjwvZGF0ZXM+PG9y
aWctcHViPlxcQUNUMDAxQ0wwNEZTMDdcQklPU0VDVVJJVFlEQVRBJFxFIExpYnJhcnlcQW5pbWFs
IENhdGFsb2d1ZVxNXE11bmRheSBldCBhbCAyMDAyIEVOMjUwMDkucGRmPC9vcmlnLXB1Yj48bGFi
ZWw+MjUwMDk8L2xhYmVsPjx1cmxzPjwvdXJscz48Y3VzdG9tMT5zdHVyZ2Vvbl9CTTwvY3VzdG9t
MT48ZWxlY3Ryb25pYy1yZXNvdXJjZS1udW0+aHR0cHM6Ly9kb2kub3JnLzEwLjEwNDYvai4xMzY1
LTI3NjEuMjAwMi4wMDM1MC54PC9lbGVjdHJvbmljLXJlc291cmNlLW51bT48L3JlY29yZD48L0Np
dGU+PENpdGU+PEF1dGhvcj5CYW5kw61uPC9BdXRob3I+PFllYXI+MjAyMDwvWWVhcj48UmVjTnVt
PjQ1OTUwPC9SZWNOdW0+PElEVGV4dD4yMzIyMTwvSURUZXh0PjxyZWNvcmQ+PHJlYy1udW1iZXI+
NDU5NTA8L3JlYy1udW1iZXI+PGZvcmVpZ24ta2V5cz48a2V5IGFwcD0iRU4iIGRiLWlkPSI5MGF3
d3QyNWJkcHR3dGVlMjVkcHB4NWp3dmRkcDJzdHIwc3oiIHRpbWVzdGFtcD0iMTY1NTg3MzcxNyIg
Z3VpZD0iYzgxYjFkMzctZTg2Ny00M2M1LWIzMGEtNGU1ZGY1Nzg1NjIyIj40NTk1MDwva2V5Pjwv
Zm9yZWlnbi1rZXlzPjxyZWYtdHlwZSBuYW1lPSJKb3VybmFsIEFydGljbGVzIj4xNzwvcmVmLXR5
cGU+PGNvbnRyaWJ1dG9ycz48YXV0aG9ycz48YXV0aG9yPkJhbmTDrW4sIEkuPC9hdXRob3I+PGF1
dGhvcj5Tb3V0bywgUy48L2F1dGhvcj48L2F1dGhvcnM+PC9jb250cmlidXRvcnM+PHRpdGxlcz48
dGl0bGU+QmV0YW5vZGF2aXJ1cyBhbmQgVkVSIERpc2Vhc2U6IEEgMzAteWVhciBSZXNlYXJjaCBS
ZXZpZXc8L3RpdGxlPjxzZWNvbmRhcnktdGl0bGU+UGF0aG9nZW5zPC9zZWNvbmRhcnktdGl0bGU+
PC90aXRsZXM+PHBlcmlvZGljYWw+PGZ1bGwtdGl0bGU+UGF0aG9nZW5zPC9mdWxsLXRpdGxlPjwv
cGVyaW9kaWNhbD48cGFnZXM+MTA2PC9wYWdlcz48dm9sdW1lPjk8L3ZvbHVtZT48bnVtYmVyPjI8
L251bWJlcj48a2V5d29yZHM+PGtleXdvcmQ+Y29udHJvbDwva2V5d29yZD48a2V5d29yZD5kaWFn
bm9zdGljczwva2V5d29yZD48a2V5d29yZD5lcGl6b290aW9sb2d5PC9rZXl3b3JkPjxrZXl3b3Jk
Pm5lcnZvdXMgbmVjcm9zaXMgdmlydXMgKE5OVik8L2tleXdvcmQ+PGtleXdvcmQ+dmlyYWwgZW5j
ZXBoYWxvcGF0aHkgYW5kIHJldGlub3BhdGh5IChWRVIpPC9rZXl3b3JkPjxrZXl3b3JkPnZpcnVz
4oCTaG9zdCBpbnRlcmFjdGlvbjwva2V5d29yZD48L2tleXdvcmRzPjxkYXRlcz48eWVhcj4yMDIw
PC95ZWFyPjwvZGF0ZXM+PHB1Ymxpc2hlcj5NRFBJPC9wdWJsaXNoZXI+PG9yaWctcHViPlxcQUNU
MDAxQ0wwNEZTMDdcQklPU0VDVVJJVFlEQVRBJFxFIExpYnJhcnlcQW5pbWFsIENhdGFsb2d1ZVxC
XEJhbmRpbiBhbmQgU291dG8gMjAyMCBFTjIzMjIxLnBkZjwvb3JpZy1wdWI+PGlzYm4+MjA3Ni0w
ODE3PC9pc2JuPjxsYWJlbD4yMzIyMTwvbGFiZWw+PHVybHM+PHJlbGF0ZWQtdXJscz48dXJsPmh0
dHBzOi8vcHVibWVkLm5jYmkubmxtLm5paC5nb3YvMzIwNTA0OTI8L3VybD48dXJsPmh0dHBzOi8v
d3d3Lm5jYmkubmxtLm5paC5nb3YvcG1jL2FydGljbGVzL1BNQzcxNjgyMDIvPC91cmw+PC9yZWxh
dGVkLXVybHM+PC91cmxzPjxjdXN0b20xPlN0dXJnZW9uX1lHQzwvY3VzdG9tMT48ZWxlY3Ryb25p
Yy1yZXNvdXJjZS1udW0+aHR0cHM6Ly9kb2kub3JnLzEwLjMzOTAvcGF0aG9nZW5zOTAyMDEwNjwv
ZWxlY3Ryb25pYy1yZXNvdXJjZS1udW0+PC9yZWNvcmQ+PC9DaXRlPjwvRW5kTm90ZT4A
</w:fldData>
        </w:fldChar>
      </w:r>
      <w:r w:rsidR="00295283">
        <w:instrText xml:space="preserve"> ADDIN EN.CITE.DATA </w:instrText>
      </w:r>
      <w:r w:rsidR="00295283">
        <w:fldChar w:fldCharType="end"/>
      </w:r>
      <w:r w:rsidR="00295283">
        <w:fldChar w:fldCharType="separate"/>
      </w:r>
      <w:r w:rsidR="00295283">
        <w:rPr>
          <w:noProof/>
        </w:rPr>
        <w:t>(Bandín &amp; Souto 2020; Munday, Kwang &amp; Moody 2002)</w:t>
      </w:r>
      <w:r w:rsidR="00295283">
        <w:fldChar w:fldCharType="end"/>
      </w:r>
      <w:r>
        <w:t xml:space="preserve">. The virus can be completely inactivated by means of chemical disinfectants such as sodium hypochlorite, calcium hypochloride, benzalkonium chloride, chloroquine and iodine or by other chemical (ozone) or physical treatments (heat, UV light) </w:t>
      </w:r>
      <w:r w:rsidR="00295283">
        <w:fldChar w:fldCharType="begin">
          <w:fldData xml:space="preserve">PEVuZE5vdGU+PENpdGU+PEF1dGhvcj5Bcmltb3RvPC9BdXRob3I+PFllYXI+MTk5NjwvWWVhcj48
UmVjTnVtPjUzNjU8L1JlY051bT48SURUZXh0PjEwMzM8L0lEVGV4dD48RGlzcGxheVRleHQ+KEFy
aW1vdG8gZXQgYWwuIDE5OTY7IEZyZXJpY2hzIGV0IGFsLiAyMDAwKTwvRGlzcGxheVRleHQ+PHJl
Y29yZD48cmVjLW51bWJlcj41MzY1PC9yZWMtbnVtYmVyPjxmb3JlaWduLWtleXM+PGtleSBhcHA9
IkVOIiBkYi1pZD0iOTBhd3d0MjViZHB0d3RlZTI1ZHBweDVqd3ZkZHAyc3RyMHN6IiB0aW1lc3Rh
bXA9IjE2NTIzOTcwMzMiIGd1aWQ9IjFmZWQ0OTU1LTk5ODAtNGRlMC1iNDVlLTM3M2E4NjJiYjQy
ZiI+NTM2NTwva2V5PjwvZm9yZWlnbi1rZXlzPjxyZWYtdHlwZSBuYW1lPSJKb3VybmFsIEFydGlj
bGVzIj4xNzwvcmVmLXR5cGU+PGNvbnRyaWJ1dG9ycz48YXV0aG9ycz48YXV0aG9yPkFyaW1vdG8s
TS48L2F1dGhvcj48YXV0aG9yPlNhdG8sSi48L2F1dGhvcj48YXV0aG9yPk1hcnV5YW1hLEsuPC9h
dXRob3I+PGF1dGhvcj5NaW11cmEsRy48L2F1dGhvcj48YXV0aG9yPkZ1cnVzYXdhLEkuPC9hdXRo
b3I+PC9hdXRob3JzPjwvY29udHJpYnV0b3JzPjx0aXRsZXM+PHRpdGxlPkVmZmVjdCBvZiBjaGVt
aWNhbCBhbmQgcGh5c2ljYWwgdHJlYXRtZW50cyBvbiB0aGUgaW5hY3RpdmF0aW9uIG9mIHN0cmlw
ZWQgamFjayBuZXJ2b3VzIG5lY3Jvc2lzIHZpcnVzIChTSk5OVik8L3RpdGxlPjxzZWNvbmRhcnkt
dGl0bGU+QXF1YWN1bHR1cmU8L3NlY29uZGFyeS10aXRsZT48L3RpdGxlcz48cGVyaW9kaWNhbD48
ZnVsbC10aXRsZT5BcXVhY3VsdHVyZTwvZnVsbC10aXRsZT48L3BlcmlvZGljYWw+PHBhZ2VzPjE1
LTIyPC9wYWdlcz48dm9sdW1lPjE0Mzwvdm9sdW1lPjxudW1iZXI+MTwvbnVtYmVyPjxrZXl3b3Jk
cz48a2V5d29yZD5CZW56YWxrb25pdW0gY2hsb3JpZGU8L2tleXdvcmQ+PGtleXdvcmQ+Q2FsY2l1
bTwva2V5d29yZD48a2V5d29yZD5DYWxjaXVtIGh5cG9jaGxvcml0ZTwva2V5d29yZD48a2V5d29y
ZD5DaGxvcmlkZTwva2V5d29yZD48a2V5d29yZD5DaGxvcm9mb3JtPC9rZXl3b3JkPjxrZXl3b3Jk
PkNvbmNlbnRyYXRpb248L2tleXdvcmQ+PGtleXdvcmQ+RGlzaW5mZWN0YW50czwva2V5d29yZD48
a2V5d29yZD5FZmZlY3Q8L2tleXdvcmQ+PGtleXdvcmQ+RWZmZWN0czwva2V5d29yZD48a2V5d29y
ZD5FZ2c8L2tleXdvcmQ+PGtleXdvcmQ+RWdnczwva2V5d29yZD48a2V5d29yZD5FdGhhbm9sPC9r
ZXl3b3JkPjxrZXl3b3JkPkZvcm1hbGluPC9rZXl3b3JkPjxrZXl3b3JkPkhlYXQ8L2tleXdvcmQ+
PGtleXdvcmQ+SGVhdCB0cmVhdG1lbnQ8L2tleXdvcmQ+PGtleXdvcmQ+SHlwb2NobG9yaXRlPC9r
ZXl3b3JkPjxrZXl3b3JkPkluYWN0aXZhdGVkPC9rZXl3b3JkPjxrZXl3b3JkPkluYWN0aXZhdGlv
bjwva2V5d29yZD48a2V5d29yZD5JbnRlbnNpdHk8L2tleXdvcmQ+PGtleXdvcmQ+SW9kaW5lPC9r
ZXl3b3JkPjxrZXl3b3JkPklycmFkaWF0aW9uPC9rZXl3b3JkPjxrZXl3b3JkPk1ldGhhbm9sPC9r
ZXl3b3JkPjxrZXl3b3JkPk5lY3Jvc2lzPC9rZXl3b3JkPjxrZXl3b3JkPk5lcnZvdXM8L2tleXdv
cmQ+PGtleXdvcmQ+T2NjdXJyZW5jZTwva2V5d29yZD48a2V5d29yZD5PcmdhbmljPC9rZXl3b3Jk
PjxrZXl3b3JkPk96b25lPC9rZXl3b3JkPjxrZXl3b3JkPnBIPC9rZXl3b3JkPjxrZXl3b3JkPlBo
eXNpY2FsPC9rZXl3b3JkPjxrZXl3b3JkPlJhdGU8L2tleXdvcmQ+PGtleXdvcmQ+U2VhIHdhdGVy
PC9rZXl3b3JkPjxrZXl3b3JkPnNlYS13YXRlcjwva2V5d29yZD48a2V5d29yZD5TSk5OVjwva2V5
d29yZD48a2V5d29yZD5Tb2RpdW08L2tleXdvcmQ+PGtleXdvcmQ+U29kaXVtIGh5cG9jaGxvcml0
ZTwva2V5d29yZD48a2V5d29yZD5zb2RpdW0taHlwb2NobG9yaXRlPC9rZXl3b3JkPjxrZXl3b3Jk
PlNvbHZlbnQ8L2tleXdvcmQ+PGtleXdvcmQ+U29sdmVudHM8L2tleXdvcmQ+PGtleXdvcmQ+U3Ry
aXBlZCBqYWNrPC9rZXl3b3JkPjxrZXl3b3JkPlRyZWF0bWVudDwva2V5d29yZD48a2V5d29yZD5U
cmVhdG1lbnRzPC9rZXl3b3JkPjxrZXl3b3JkPlVsdHJhdmlvbGV0PC9rZXl3b3JkPjxrZXl3b3Jk
PlVWPC9rZXl3b3JkPjxrZXl3b3JkPlZpcnVzPC9rZXl3b3JkPjxrZXl3b3JkPlZOTjwva2V5d29y
ZD48a2V5d29yZD5XYXNoaW5nPC9rZXl3b3JkPjxrZXl3b3JkPldhdGVyPC9rZXl3b3JkPjwva2V5
d29yZHM+PGRhdGVzPjx5ZWFyPjE5OTY8L3llYXI+PC9kYXRlcz48b3JpZy1wdWI+PHN0eWxlIGZh
Y2U9InVuZGVybGluZSIgZm9udD0iZGVmYXVsdCIgc2l6ZT0iMTAwJSI+XFxBQ1QwMDFDTDA0RlMw
N1xCSU9TRUNVUklUWURBVEEkXEUgTGlicmFyeVxBbmltYWwgQ2F0YWxvZ3VlXEE8L3N0eWxlPjwv
b3JpZy1wdWI+PGxhYmVsPjEwMzM8L2xhYmVsPjx1cmxzPjwvdXJscz48Y3VzdG9tMT5hcXVhdGlj
cyBnbTwvY3VzdG9tMT48ZWxlY3Ryb25pYy1yZXNvdXJjZS1udW0+aHR0cDovL3d3dy5zY2llbmNl
ZGlyZWN0LmNvbS9zY2llbmNlL2FydGljbGUvcGlpLzAwNDQ4NDg2OTYwMTI2MTY8L2VsZWN0cm9u
aWMtcmVzb3VyY2UtbnVtPjxtb2RpZmllZC1kYXRlPjc5OTcwPC9tb2RpZmllZC1kYXRlPjwvcmVj
b3JkPjwvQ2l0ZT48Q2l0ZT48QXV0aG9yPkZyZXJpY2hzPC9BdXRob3I+PFllYXI+MjAwMDwvWWVh
cj48UmVjTnVtPjc1Nzk8L1JlY051bT48SURUZXh0PjU0MTE8L0lEVGV4dD48cmVjb3JkPjxyZWMt
bnVtYmVyPjc1Nzk8L3JlYy1udW1iZXI+PGZvcmVpZ24ta2V5cz48a2V5IGFwcD0iRU4iIGRiLWlk
PSI5MGF3d3QyNWJkcHR3dGVlMjVkcHB4NWp3dmRkcDJzdHIwc3oiIHRpbWVzdGFtcD0iMTY1MjM5
NzIxMyIgZ3VpZD0iYmQ1ZmI3N2QtYzQxOS00Zjk2LTk2OWQtMTRkMmQyNDFhODMzIj43NTc5PC9r
ZXk+PC9mb3JlaWduLWtleXM+PHJlZi10eXBlIG5hbWU9IkpvdXJuYWwgQXJ0aWNsZXMiPjE3PC9y
ZWYtdHlwZT48Y29udHJpYnV0b3JzPjxhdXRob3JzPjxhdXRob3I+RnJlcmljaHMsIEcuTi48L2F1
dGhvcj48YXV0aG9yPlR3ZWVkaWUsIEEuPC9hdXRob3I+PGF1dGhvcj5TdGFya2V5LCBXLkcuPC9h
dXRob3I+PGF1dGhvcj5SaWNoYXJkcywgUi5ILjwvYXV0aG9yPjwvYXV0aG9ycz48L2NvbnRyaWJ1
dG9ycz48dGl0bGVzPjx0aXRsZT48c3R5bGUgZmFjZT0ibm9ybWFsIiBmb250PSJkZWZhdWx0IiBz
aXplPSIxMDAlIj5UZW1wZXJhdHVyZSwgcEggYW5kIGVsZWN0cm9seXRlIHNlbnNpdGl2aXR5LCBh
bmQgaGVhdCwgVVYgYW5kIGRpc2luZmVjdGFudCBpbmFjdGl2YXRpb24gb2Ygc2VhIGJhc3MgKDwv
c3R5bGU+PHN0eWxlIGZhY2U9Iml0YWxpYyIgZm9udD0iZGVmYXVsdCIgc2l6ZT0iMTAwJSI+RGlj
ZW50cmFyY2h1cyBsYWJyYXg8L3N0eWxlPjxzdHlsZSBmYWNlPSJub3JtYWwiIGZvbnQ9ImRlZmF1
bHQiIHNpemU9IjEwMCUiPikgbmV1cm9wYXRoeSBub2RhdmlydXM8L3N0eWxlPjwvdGl0bGU+PHNl
Y29uZGFyeS10aXRsZT5BcXVhY3VsdHVyZTwvc2Vjb25kYXJ5LXRpdGxlPjwvdGl0bGVzPjxwZXJp
b2RpY2FsPjxmdWxsLXRpdGxlPkFxdWFjdWx0dXJlPC9mdWxsLXRpdGxlPjwvcGVyaW9kaWNhbD48
cGFnZXM+MTMtMjQ8L3BhZ2VzPjx2b2x1bWU+MTg1PC92b2x1bWU+PG51bWJlcj4xLTI8L251bWJl
cj48a2V5d29yZHM+PGtleXdvcmQ+QWNpZDwva2V5d29yZD48a2V5d29yZD5Bc3NheTwva2V5d29y
ZD48a2V5d29yZD5CYXNzPC9rZXl3b3JkPjxrZXl3b3JkPkJvdmluZTwva2V5d29yZD48a2V5d29y
ZD5Cb3ZpbmUgc2VydW08L2tleXdvcmQ+PGtleXdvcmQ+Q2VsbDwva2V5d29yZD48a2V5d29yZD5D
ZWxsIGN1bHR1cmU8L2tleXdvcmQ+PGtleXdvcmQ+Q2hsb3JpbmU8L2tleXdvcmQ+PGtleXdvcmQ+
Q3VsdHVyZTwva2V5d29yZD48a2V5d29yZD5DdWx0dXJlIG1lZGlhPC9rZXl3b3JkPjxrZXl3b3Jk
PkN1bHR1cmUgbWVkaXVtPC9rZXl3b3JkPjxrZXl3b3JkPkRpY2VudHJhcmNodXMgbGFicmF4PC9r
ZXl3b3JkPjxrZXl3b3JkPkRpZmZlcmVuY2U8L2tleXdvcmQ+PGtleXdvcmQ+RGlmZmVyZW5jZXM8
L2tleXdvcmQ+PGtleXdvcmQ+RGlsdWVudDwva2V5d29yZD48a2V5d29yZD5EaXNpbmZlY3RhbnQg
aW5hY3RpdmF0aW9uPC9rZXl3b3JkPjxrZXl3b3JkPkRpc2luZmVjdGFudHM8L2tleXdvcmQ+PGtl
eXdvcmQ+RWZmZWN0PC9rZXl3b3JkPjxrZXl3b3JkPkV4cG9zdXJlPC9rZXl3b3JkPjxrZXl3b3Jk
PkZpc2g8L2tleXdvcmQ+PGtleXdvcmQ+RmlzaCBjZWxsPC9rZXl3b3JkPjxrZXl3b3JkPkZpc2gg
Y2VsbCBsaW5lPC9rZXl3b3JkPjxrZXl3b3JkPkZvcm1hbGluPC9rZXl3b3JkPjxrZXl3b3JkPkZy
ZXNod2F0ZXI8L2tleXdvcmQ+PGtleXdvcmQ+SDwva2V5d29yZD48a2V5d29yZD5IZWF0PC9rZXl3
b3JkPjxrZXl3b3JkPkhlYXQgdHJlYXRtZW50PC9rZXl3b3JkPjxrZXl3b3JkPkhlYXRpbmc8L2tl
eXdvcmQ+PGtleXdvcmQ+SW4gdml0cm88L2tleXdvcmQ+PGtleXdvcmQ+SW4tdml0cm88L2tleXdv
cmQ+PGtleXdvcmQ+SW5hY3RpdmF0ZWQ8L2tleXdvcmQ+PGtleXdvcmQ+SW5hY3RpdmF0aW9uPC9r
ZXl3b3JkPjxrZXl3b3JkPkluZmVjdGlvdXM8L2tleXdvcmQ+PGtleXdvcmQ+SW5mZWN0aXZpdHk8
L2tleXdvcmQ+PGtleXdvcmQ+SW50ZW5zaXR5PC9rZXl3b3JkPjxrZXl3b3JkPklvZGluZTwva2V5
d29yZD48a2V5d29yZD5JcnJhZGlhdGlvbjwva2V5d29yZD48a2V5d29yZD5Jc29sYXRlPC9rZXl3
b3JkPjxrZXl3b3JkPklzb2xhdGVzPC9rZXl3b3JkPjxrZXl3b3JkPkxvc3M8L2tleXdvcmQ+PGtl
eXdvcmQ+TG9zc2VzPC9rZXl3b3JkPjxrZXl3b3JkPk1lZGlhPC9rZXl3b3JkPjxrZXl3b3JkPk1l
ZGl0ZXJyYW5lYW48L2tleXdvcmQ+PGtleXdvcmQ+TWVkaXRlcnJhbmVhbiBTZWE8L2tleXdvcmQ+
PGtleXdvcmQ+TmV1cm9wYXRoeTwva2V5d29yZD48a2V5d29yZD5OZXVyb3BhdGh5IG5vZGF2aXJ1
czwva2V5d29yZD48a2V5d29yZD5PcmdhbmljPC9rZXl3b3JkPjxrZXl3b3JkPm9yZ2FuaWMgbWF0
dGVyPC9rZXl3b3JkPjxrZXl3b3JkPm9yZ2FuaWMtbWF0dGVyPC9rZXl3b3JkPjxrZXl3b3JkPnBI
PC9rZXl3b3JkPjxrZXl3b3JkPlByb3BhZ2F0aW9uPC9rZXl3b3JkPjxrZXl3b3JkPlJhZGlhdGlv
bjwva2V5d29yZD48a2V5d29yZD5SYXRlPC9rZXl3b3JkPjxrZXl3b3JkPlJlY29yZGVkPC9rZXl3
b3JkPjxrZXl3b3JkPlJlZHVjdGlvbjwva2V5d29yZD48a2V5d29yZD5SZXNwb25zZTwva2V5d29y
ZD48a2V5d29yZD5TYWx0PC9rZXl3b3JkPjxrZXl3b3JkPlNlYSBiYXNzPC9rZXl3b3JkPjxrZXl3
b3JkPlNlYXdhdGVyPC9rZXl3b3JkPjxrZXl3b3JkPlNlbnNpdGl2aXR5PC9rZXl3b3JkPjxrZXl3
b3JkPlNlcmE8L2tleXdvcmQ+PGtleXdvcmQ+U2VydW08L2tleXdvcmQ+PGtleXdvcmQ+U3RhYmls
aXR5PC9rZXl3b3JkPjxrZXl3b3JkPlN0b3JhZ2U8L2tleXdvcmQ+PGtleXdvcmQ+U3VzY2VwdGli
bGU8L2tleXdvcmQ+PGtleXdvcmQ+U3VzcGVuc2lvbnM8L2tleXdvcmQ+PGtleXdvcmQ+VGVtcGVy
YXR1cmU8L2tleXdvcmQ+PGtleXdvcmQ+VGVzdDwva2V5d29yZD48a2V5d29yZD50aXRyZTwva2V5
d29yZD48a2V5d29yZD5UaXRyZXM8L2tleXdvcmQ+PGtleXdvcmQ+VHJlYXRtZW50PC9rZXl3b3Jk
PjxrZXl3b3JkPlRyZWF0bWVudHM8L2tleXdvcmQ+PGtleXdvcmQ+VWx0cmF2aW9sZXQ8L2tleXdv
cmQ+PGtleXdvcmQ+VWx0cmF2aW9sZXQgcmFkaWF0aW9uPC9rZXl3b3JkPjxrZXl3b3JkPlVWPC9r
ZXl3b3JkPjxrZXl3b3JkPlZpcnVzPC9rZXl3b3JkPjxrZXl3b3JkPlZpcnVzIGluZmVjdGl2aXR5
PC9rZXl3b3JkPjxrZXl3b3JkPldhdGVyPC9rZXl3b3JkPjwva2V5d29yZHM+PGRhdGVzPjx5ZWFy
PjIwMDA8L3llYXI+PC9kYXRlcz48b3JpZy1wdWI+XFxBQ1QwMDFDTDA0RlMwN1xCSU9TRUNVUklU
WURBVEEkXEUgTGlicmFyeVxBbmltYWwgQ2F0YWxvZ3VlXEY8L29yaWctcHViPjxsYWJlbD41NDEx
PC9sYWJlbD48dXJscz48L3VybHM+PGN1c3RvbTE+YXF1YXRpY3MgZ208L2N1c3RvbTE+PGVsZWN0
cm9uaWMtcmVzb3VyY2UtbnVtPmh0dHA6Ly93d3cuc2NpZW5jZWRpcmVjdC5jb20vc2NpZW5jZS9h
cnRpY2xlL3BpaS9TMDA0NDg0ODY5OTAwMzM3MzwvZWxlY3Ryb25pYy1yZXNvdXJjZS1udW0+PG1v
ZGlmaWVkLWRhdGU+Nzk5NzY8L21vZGlmaWVkLWRhdGU+PC9yZWNvcmQ+PC9DaXRlPjwvRW5kTm90
ZT4A
</w:fldData>
        </w:fldChar>
      </w:r>
      <w:r w:rsidR="00295283">
        <w:instrText xml:space="preserve"> ADDIN EN.CITE </w:instrText>
      </w:r>
      <w:r w:rsidR="00295283">
        <w:fldChar w:fldCharType="begin">
          <w:fldData xml:space="preserve">PEVuZE5vdGU+PENpdGU+PEF1dGhvcj5Bcmltb3RvPC9BdXRob3I+PFllYXI+MTk5NjwvWWVhcj48
UmVjTnVtPjUzNjU8L1JlY051bT48SURUZXh0PjEwMzM8L0lEVGV4dD48RGlzcGxheVRleHQ+KEFy
aW1vdG8gZXQgYWwuIDE5OTY7IEZyZXJpY2hzIGV0IGFsLiAyMDAwKTwvRGlzcGxheVRleHQ+PHJl
Y29yZD48cmVjLW51bWJlcj41MzY1PC9yZWMtbnVtYmVyPjxmb3JlaWduLWtleXM+PGtleSBhcHA9
IkVOIiBkYi1pZD0iOTBhd3d0MjViZHB0d3RlZTI1ZHBweDVqd3ZkZHAyc3RyMHN6IiB0aW1lc3Rh
bXA9IjE2NTIzOTcwMzMiIGd1aWQ9IjFmZWQ0OTU1LTk5ODAtNGRlMC1iNDVlLTM3M2E4NjJiYjQy
ZiI+NTM2NTwva2V5PjwvZm9yZWlnbi1rZXlzPjxyZWYtdHlwZSBuYW1lPSJKb3VybmFsIEFydGlj
bGVzIj4xNzwvcmVmLXR5cGU+PGNvbnRyaWJ1dG9ycz48YXV0aG9ycz48YXV0aG9yPkFyaW1vdG8s
TS48L2F1dGhvcj48YXV0aG9yPlNhdG8sSi48L2F1dGhvcj48YXV0aG9yPk1hcnV5YW1hLEsuPC9h
dXRob3I+PGF1dGhvcj5NaW11cmEsRy48L2F1dGhvcj48YXV0aG9yPkZ1cnVzYXdhLEkuPC9hdXRo
b3I+PC9hdXRob3JzPjwvY29udHJpYnV0b3JzPjx0aXRsZXM+PHRpdGxlPkVmZmVjdCBvZiBjaGVt
aWNhbCBhbmQgcGh5c2ljYWwgdHJlYXRtZW50cyBvbiB0aGUgaW5hY3RpdmF0aW9uIG9mIHN0cmlw
ZWQgamFjayBuZXJ2b3VzIG5lY3Jvc2lzIHZpcnVzIChTSk5OVik8L3RpdGxlPjxzZWNvbmRhcnkt
dGl0bGU+QXF1YWN1bHR1cmU8L3NlY29uZGFyeS10aXRsZT48L3RpdGxlcz48cGVyaW9kaWNhbD48
ZnVsbC10aXRsZT5BcXVhY3VsdHVyZTwvZnVsbC10aXRsZT48L3BlcmlvZGljYWw+PHBhZ2VzPjE1
LTIyPC9wYWdlcz48dm9sdW1lPjE0Mzwvdm9sdW1lPjxudW1iZXI+MTwvbnVtYmVyPjxrZXl3b3Jk
cz48a2V5d29yZD5CZW56YWxrb25pdW0gY2hsb3JpZGU8L2tleXdvcmQ+PGtleXdvcmQ+Q2FsY2l1
bTwva2V5d29yZD48a2V5d29yZD5DYWxjaXVtIGh5cG9jaGxvcml0ZTwva2V5d29yZD48a2V5d29y
ZD5DaGxvcmlkZTwva2V5d29yZD48a2V5d29yZD5DaGxvcm9mb3JtPC9rZXl3b3JkPjxrZXl3b3Jk
PkNvbmNlbnRyYXRpb248L2tleXdvcmQ+PGtleXdvcmQ+RGlzaW5mZWN0YW50czwva2V5d29yZD48
a2V5d29yZD5FZmZlY3Q8L2tleXdvcmQ+PGtleXdvcmQ+RWZmZWN0czwva2V5d29yZD48a2V5d29y
ZD5FZ2c8L2tleXdvcmQ+PGtleXdvcmQ+RWdnczwva2V5d29yZD48a2V5d29yZD5FdGhhbm9sPC9r
ZXl3b3JkPjxrZXl3b3JkPkZvcm1hbGluPC9rZXl3b3JkPjxrZXl3b3JkPkhlYXQ8L2tleXdvcmQ+
PGtleXdvcmQ+SGVhdCB0cmVhdG1lbnQ8L2tleXdvcmQ+PGtleXdvcmQ+SHlwb2NobG9yaXRlPC9r
ZXl3b3JkPjxrZXl3b3JkPkluYWN0aXZhdGVkPC9rZXl3b3JkPjxrZXl3b3JkPkluYWN0aXZhdGlv
bjwva2V5d29yZD48a2V5d29yZD5JbnRlbnNpdHk8L2tleXdvcmQ+PGtleXdvcmQ+SW9kaW5lPC9r
ZXl3b3JkPjxrZXl3b3JkPklycmFkaWF0aW9uPC9rZXl3b3JkPjxrZXl3b3JkPk1ldGhhbm9sPC9r
ZXl3b3JkPjxrZXl3b3JkPk5lY3Jvc2lzPC9rZXl3b3JkPjxrZXl3b3JkPk5lcnZvdXM8L2tleXdv
cmQ+PGtleXdvcmQ+T2NjdXJyZW5jZTwva2V5d29yZD48a2V5d29yZD5PcmdhbmljPC9rZXl3b3Jk
PjxrZXl3b3JkPk96b25lPC9rZXl3b3JkPjxrZXl3b3JkPnBIPC9rZXl3b3JkPjxrZXl3b3JkPlBo
eXNpY2FsPC9rZXl3b3JkPjxrZXl3b3JkPlJhdGU8L2tleXdvcmQ+PGtleXdvcmQ+U2VhIHdhdGVy
PC9rZXl3b3JkPjxrZXl3b3JkPnNlYS13YXRlcjwva2V5d29yZD48a2V5d29yZD5TSk5OVjwva2V5
d29yZD48a2V5d29yZD5Tb2RpdW08L2tleXdvcmQ+PGtleXdvcmQ+U29kaXVtIGh5cG9jaGxvcml0
ZTwva2V5d29yZD48a2V5d29yZD5zb2RpdW0taHlwb2NobG9yaXRlPC9rZXl3b3JkPjxrZXl3b3Jk
PlNvbHZlbnQ8L2tleXdvcmQ+PGtleXdvcmQ+U29sdmVudHM8L2tleXdvcmQ+PGtleXdvcmQ+U3Ry
aXBlZCBqYWNrPC9rZXl3b3JkPjxrZXl3b3JkPlRyZWF0bWVudDwva2V5d29yZD48a2V5d29yZD5U
cmVhdG1lbnRzPC9rZXl3b3JkPjxrZXl3b3JkPlVsdHJhdmlvbGV0PC9rZXl3b3JkPjxrZXl3b3Jk
PlVWPC9rZXl3b3JkPjxrZXl3b3JkPlZpcnVzPC9rZXl3b3JkPjxrZXl3b3JkPlZOTjwva2V5d29y
ZD48a2V5d29yZD5XYXNoaW5nPC9rZXl3b3JkPjxrZXl3b3JkPldhdGVyPC9rZXl3b3JkPjwva2V5
d29yZHM+PGRhdGVzPjx5ZWFyPjE5OTY8L3llYXI+PC9kYXRlcz48b3JpZy1wdWI+PHN0eWxlIGZh
Y2U9InVuZGVybGluZSIgZm9udD0iZGVmYXVsdCIgc2l6ZT0iMTAwJSI+XFxBQ1QwMDFDTDA0RlMw
N1xCSU9TRUNVUklUWURBVEEkXEUgTGlicmFyeVxBbmltYWwgQ2F0YWxvZ3VlXEE8L3N0eWxlPjwv
b3JpZy1wdWI+PGxhYmVsPjEwMzM8L2xhYmVsPjx1cmxzPjwvdXJscz48Y3VzdG9tMT5hcXVhdGlj
cyBnbTwvY3VzdG9tMT48ZWxlY3Ryb25pYy1yZXNvdXJjZS1udW0+aHR0cDovL3d3dy5zY2llbmNl
ZGlyZWN0LmNvbS9zY2llbmNlL2FydGljbGUvcGlpLzAwNDQ4NDg2OTYwMTI2MTY8L2VsZWN0cm9u
aWMtcmVzb3VyY2UtbnVtPjxtb2RpZmllZC1kYXRlPjc5OTcwPC9tb2RpZmllZC1kYXRlPjwvcmVj
b3JkPjwvQ2l0ZT48Q2l0ZT48QXV0aG9yPkZyZXJpY2hzPC9BdXRob3I+PFllYXI+MjAwMDwvWWVh
cj48UmVjTnVtPjc1Nzk8L1JlY051bT48SURUZXh0PjU0MTE8L0lEVGV4dD48cmVjb3JkPjxyZWMt
bnVtYmVyPjc1Nzk8L3JlYy1udW1iZXI+PGZvcmVpZ24ta2V5cz48a2V5IGFwcD0iRU4iIGRiLWlk
PSI5MGF3d3QyNWJkcHR3dGVlMjVkcHB4NWp3dmRkcDJzdHIwc3oiIHRpbWVzdGFtcD0iMTY1MjM5
NzIxMyIgZ3VpZD0iYmQ1ZmI3N2QtYzQxOS00Zjk2LTk2OWQtMTRkMmQyNDFhODMzIj43NTc5PC9r
ZXk+PC9mb3JlaWduLWtleXM+PHJlZi10eXBlIG5hbWU9IkpvdXJuYWwgQXJ0aWNsZXMiPjE3PC9y
ZWYtdHlwZT48Y29udHJpYnV0b3JzPjxhdXRob3JzPjxhdXRob3I+RnJlcmljaHMsIEcuTi48L2F1
dGhvcj48YXV0aG9yPlR3ZWVkaWUsIEEuPC9hdXRob3I+PGF1dGhvcj5TdGFya2V5LCBXLkcuPC9h
dXRob3I+PGF1dGhvcj5SaWNoYXJkcywgUi5ILjwvYXV0aG9yPjwvYXV0aG9ycz48L2NvbnRyaWJ1
dG9ycz48dGl0bGVzPjx0aXRsZT48c3R5bGUgZmFjZT0ibm9ybWFsIiBmb250PSJkZWZhdWx0IiBz
aXplPSIxMDAlIj5UZW1wZXJhdHVyZSwgcEggYW5kIGVsZWN0cm9seXRlIHNlbnNpdGl2aXR5LCBh
bmQgaGVhdCwgVVYgYW5kIGRpc2luZmVjdGFudCBpbmFjdGl2YXRpb24gb2Ygc2VhIGJhc3MgKDwv
c3R5bGU+PHN0eWxlIGZhY2U9Iml0YWxpYyIgZm9udD0iZGVmYXVsdCIgc2l6ZT0iMTAwJSI+RGlj
ZW50cmFyY2h1cyBsYWJyYXg8L3N0eWxlPjxzdHlsZSBmYWNlPSJub3JtYWwiIGZvbnQ9ImRlZmF1
bHQiIHNpemU9IjEwMCUiPikgbmV1cm9wYXRoeSBub2RhdmlydXM8L3N0eWxlPjwvdGl0bGU+PHNl
Y29uZGFyeS10aXRsZT5BcXVhY3VsdHVyZTwvc2Vjb25kYXJ5LXRpdGxlPjwvdGl0bGVzPjxwZXJp
b2RpY2FsPjxmdWxsLXRpdGxlPkFxdWFjdWx0dXJlPC9mdWxsLXRpdGxlPjwvcGVyaW9kaWNhbD48
cGFnZXM+MTMtMjQ8L3BhZ2VzPjx2b2x1bWU+MTg1PC92b2x1bWU+PG51bWJlcj4xLTI8L251bWJl
cj48a2V5d29yZHM+PGtleXdvcmQ+QWNpZDwva2V5d29yZD48a2V5d29yZD5Bc3NheTwva2V5d29y
ZD48a2V5d29yZD5CYXNzPC9rZXl3b3JkPjxrZXl3b3JkPkJvdmluZTwva2V5d29yZD48a2V5d29y
ZD5Cb3ZpbmUgc2VydW08L2tleXdvcmQ+PGtleXdvcmQ+Q2VsbDwva2V5d29yZD48a2V5d29yZD5D
ZWxsIGN1bHR1cmU8L2tleXdvcmQ+PGtleXdvcmQ+Q2hsb3JpbmU8L2tleXdvcmQ+PGtleXdvcmQ+
Q3VsdHVyZTwva2V5d29yZD48a2V5d29yZD5DdWx0dXJlIG1lZGlhPC9rZXl3b3JkPjxrZXl3b3Jk
PkN1bHR1cmUgbWVkaXVtPC9rZXl3b3JkPjxrZXl3b3JkPkRpY2VudHJhcmNodXMgbGFicmF4PC9r
ZXl3b3JkPjxrZXl3b3JkPkRpZmZlcmVuY2U8L2tleXdvcmQ+PGtleXdvcmQ+RGlmZmVyZW5jZXM8
L2tleXdvcmQ+PGtleXdvcmQ+RGlsdWVudDwva2V5d29yZD48a2V5d29yZD5EaXNpbmZlY3RhbnQg
aW5hY3RpdmF0aW9uPC9rZXl3b3JkPjxrZXl3b3JkPkRpc2luZmVjdGFudHM8L2tleXdvcmQ+PGtl
eXdvcmQ+RWZmZWN0PC9rZXl3b3JkPjxrZXl3b3JkPkV4cG9zdXJlPC9rZXl3b3JkPjxrZXl3b3Jk
PkZpc2g8L2tleXdvcmQ+PGtleXdvcmQ+RmlzaCBjZWxsPC9rZXl3b3JkPjxrZXl3b3JkPkZpc2gg
Y2VsbCBsaW5lPC9rZXl3b3JkPjxrZXl3b3JkPkZvcm1hbGluPC9rZXl3b3JkPjxrZXl3b3JkPkZy
ZXNod2F0ZXI8L2tleXdvcmQ+PGtleXdvcmQ+SDwva2V5d29yZD48a2V5d29yZD5IZWF0PC9rZXl3
b3JkPjxrZXl3b3JkPkhlYXQgdHJlYXRtZW50PC9rZXl3b3JkPjxrZXl3b3JkPkhlYXRpbmc8L2tl
eXdvcmQ+PGtleXdvcmQ+SW4gdml0cm88L2tleXdvcmQ+PGtleXdvcmQ+SW4tdml0cm88L2tleXdv
cmQ+PGtleXdvcmQ+SW5hY3RpdmF0ZWQ8L2tleXdvcmQ+PGtleXdvcmQ+SW5hY3RpdmF0aW9uPC9r
ZXl3b3JkPjxrZXl3b3JkPkluZmVjdGlvdXM8L2tleXdvcmQ+PGtleXdvcmQ+SW5mZWN0aXZpdHk8
L2tleXdvcmQ+PGtleXdvcmQ+SW50ZW5zaXR5PC9rZXl3b3JkPjxrZXl3b3JkPklvZGluZTwva2V5
d29yZD48a2V5d29yZD5JcnJhZGlhdGlvbjwva2V5d29yZD48a2V5d29yZD5Jc29sYXRlPC9rZXl3
b3JkPjxrZXl3b3JkPklzb2xhdGVzPC9rZXl3b3JkPjxrZXl3b3JkPkxvc3M8L2tleXdvcmQ+PGtl
eXdvcmQ+TG9zc2VzPC9rZXl3b3JkPjxrZXl3b3JkPk1lZGlhPC9rZXl3b3JkPjxrZXl3b3JkPk1l
ZGl0ZXJyYW5lYW48L2tleXdvcmQ+PGtleXdvcmQ+TWVkaXRlcnJhbmVhbiBTZWE8L2tleXdvcmQ+
PGtleXdvcmQ+TmV1cm9wYXRoeTwva2V5d29yZD48a2V5d29yZD5OZXVyb3BhdGh5IG5vZGF2aXJ1
czwva2V5d29yZD48a2V5d29yZD5PcmdhbmljPC9rZXl3b3JkPjxrZXl3b3JkPm9yZ2FuaWMgbWF0
dGVyPC9rZXl3b3JkPjxrZXl3b3JkPm9yZ2FuaWMtbWF0dGVyPC9rZXl3b3JkPjxrZXl3b3JkPnBI
PC9rZXl3b3JkPjxrZXl3b3JkPlByb3BhZ2F0aW9uPC9rZXl3b3JkPjxrZXl3b3JkPlJhZGlhdGlv
bjwva2V5d29yZD48a2V5d29yZD5SYXRlPC9rZXl3b3JkPjxrZXl3b3JkPlJlY29yZGVkPC9rZXl3
b3JkPjxrZXl3b3JkPlJlZHVjdGlvbjwva2V5d29yZD48a2V5d29yZD5SZXNwb25zZTwva2V5d29y
ZD48a2V5d29yZD5TYWx0PC9rZXl3b3JkPjxrZXl3b3JkPlNlYSBiYXNzPC9rZXl3b3JkPjxrZXl3
b3JkPlNlYXdhdGVyPC9rZXl3b3JkPjxrZXl3b3JkPlNlbnNpdGl2aXR5PC9rZXl3b3JkPjxrZXl3
b3JkPlNlcmE8L2tleXdvcmQ+PGtleXdvcmQ+U2VydW08L2tleXdvcmQ+PGtleXdvcmQ+U3RhYmls
aXR5PC9rZXl3b3JkPjxrZXl3b3JkPlN0b3JhZ2U8L2tleXdvcmQ+PGtleXdvcmQ+U3VzY2VwdGli
bGU8L2tleXdvcmQ+PGtleXdvcmQ+U3VzcGVuc2lvbnM8L2tleXdvcmQ+PGtleXdvcmQ+VGVtcGVy
YXR1cmU8L2tleXdvcmQ+PGtleXdvcmQ+VGVzdDwva2V5d29yZD48a2V5d29yZD50aXRyZTwva2V5
d29yZD48a2V5d29yZD5UaXRyZXM8L2tleXdvcmQ+PGtleXdvcmQ+VHJlYXRtZW50PC9rZXl3b3Jk
PjxrZXl3b3JkPlRyZWF0bWVudHM8L2tleXdvcmQ+PGtleXdvcmQ+VWx0cmF2aW9sZXQ8L2tleXdv
cmQ+PGtleXdvcmQ+VWx0cmF2aW9sZXQgcmFkaWF0aW9uPC9rZXl3b3JkPjxrZXl3b3JkPlVWPC9r
ZXl3b3JkPjxrZXl3b3JkPlZpcnVzPC9rZXl3b3JkPjxrZXl3b3JkPlZpcnVzIGluZmVjdGl2aXR5
PC9rZXl3b3JkPjxrZXl3b3JkPldhdGVyPC9rZXl3b3JkPjwva2V5d29yZHM+PGRhdGVzPjx5ZWFy
PjIwMDA8L3llYXI+PC9kYXRlcz48b3JpZy1wdWI+XFxBQ1QwMDFDTDA0RlMwN1xCSU9TRUNVUklU
WURBVEEkXEUgTGlicmFyeVxBbmltYWwgQ2F0YWxvZ3VlXEY8L29yaWctcHViPjxsYWJlbD41NDEx
PC9sYWJlbD48dXJscz48L3VybHM+PGN1c3RvbTE+YXF1YXRpY3MgZ208L2N1c3RvbTE+PGVsZWN0
cm9uaWMtcmVzb3VyY2UtbnVtPmh0dHA6Ly93d3cuc2NpZW5jZWRpcmVjdC5jb20vc2NpZW5jZS9h
cnRpY2xlL3BpaS9TMDA0NDg0ODY5OTAwMzM3MzwvZWxlY3Ryb25pYy1yZXNvdXJjZS1udW0+PG1v
ZGlmaWVkLWRhdGU+Nzk5NzY8L21vZGlmaWVkLWRhdGU+PC9yZWNvcmQ+PC9DaXRlPjwvRW5kTm90
ZT4A
</w:fldData>
        </w:fldChar>
      </w:r>
      <w:r w:rsidR="00295283">
        <w:instrText xml:space="preserve"> ADDIN EN.CITE.DATA </w:instrText>
      </w:r>
      <w:r w:rsidR="00295283">
        <w:fldChar w:fldCharType="end"/>
      </w:r>
      <w:r w:rsidR="00295283">
        <w:fldChar w:fldCharType="separate"/>
      </w:r>
      <w:r w:rsidR="00295283">
        <w:rPr>
          <w:noProof/>
        </w:rPr>
        <w:t>(Arimoto et al. 1996; Frerichs et al. 2000)</w:t>
      </w:r>
      <w:r w:rsidR="00295283">
        <w:fldChar w:fldCharType="end"/>
      </w:r>
      <w:r>
        <w:t xml:space="preserve">. Washing fertilised eggs in ozone-treated sea water has been effective in the control of the disease </w:t>
      </w:r>
      <w:r w:rsidR="00295283">
        <w:fldChar w:fldCharType="begin">
          <w:fldData xml:space="preserve">PEVuZE5vdGU+PENpdGU+PEF1dGhvcj5Nb3JpPC9BdXRob3I+PFllYXI+MTk5ODwvWWVhcj48UmVj
TnVtPjQ2Njk5PC9SZWNOdW0+PElEVGV4dD4yNTA1MTwvSURUZXh0PjxEaXNwbGF5VGV4dD4oQXJp
bW90byBldCBhbC4gMTk5NjsgR3JvdG1vbCAmYW1wOyBUb3RsYW5kIDIwMDA7IE1vcmksIE11c2hp
YWtlICZhbXA7IEFyaW1vdG8gMTk5ODsgV2F0YW5hYmUsIE5pc2hpemF3YSAmYW1wOyBZb3NoaW1p
enUgMjAwMCk8L0Rpc3BsYXlUZXh0PjxyZWNvcmQ+PHJlYy1udW1iZXI+NDY2OTk8L3JlYy1udW1i
ZXI+PGZvcmVpZ24ta2V5cz48a2V5IGFwcD0iRU4iIGRiLWlkPSI5MGF3d3QyNWJkcHR3dGVlMjVk
cHB4NWp3dmRkcDJzdHIwc3oiIHRpbWVzdGFtcD0iMTY2ODk3ODI4MiIgZ3VpZD0iZTI5ZWFiOWMt
ZjNhZS00OGFlLWExOTAtYmY5MDdlMWI0OTg3Ij40NjY5OTwva2V5PjwvZm9yZWlnbi1rZXlzPjxy
ZWYtdHlwZSBuYW1lPSJKb3VybmFsIEFydGljbGVzIj4xNzwvcmVmLXR5cGU+PGNvbnRyaWJ1dG9y
cz48YXV0aG9ycz48YXV0aG9yPk1vcmksIEstSS48L2F1dGhvcj48YXV0aG9yPk11c2hpYWtlLCBL
LjwvYXV0aG9yPjxhdXRob3I+QXJpbW90bywgTS48L2F1dGhvcj48L2F1dGhvcnM+PC9jb250cmli
dXRvcnM+PHRpdGxlcz48dGl0bGU+Q29udHJvbCBNZWFzdXJlcyBmb3IgVmlyYWwgTmVydm91cyBO
ZWNyb3NpcyBpbiBTdHJpcGVkIEphY2s8L3RpdGxlPjxzZWNvbmRhcnktdGl0bGU+RmlzaCBQYXRo
b2xvZ3k8L3NlY29uZGFyeS10aXRsZT48L3RpdGxlcz48cGVyaW9kaWNhbD48ZnVsbC10aXRsZT5G
aXNoIFBhdGhvbG9neTwvZnVsbC10aXRsZT48L3BlcmlvZGljYWw+PHBhZ2VzPjQ0My00NDQ8L3Bh
Z2VzPjx2b2x1bWU+MzM8L3ZvbHVtZT48bnVtYmVyPjQ8L251bWJlcj48ZGF0ZXM+PHllYXI+MTk5
ODwveWVhcj48L2RhdGVzPjxvcmlnLXB1Yj5cXEFDVDAwMUNMMDRGUzA3XEJJT1NFQ1VSSVRZREFU
QSRcRSBMaWJyYXJ5XEFuaW1hbCBDYXRhbG9ndWVcTVxNb3JpIGV0IGFsIDE5OTggRU4yNTA1MS5w
ZGY8L29yaWctcHViPjxsYWJlbD4yNTA1MTwvbGFiZWw+PHVybHM+PC91cmxzPjxjdXN0b20xPnN0
dXJnZW9uX0JNPC9jdXN0b20xPjxlbGVjdHJvbmljLXJlc291cmNlLW51bT5odHRwczovL3d3dy5q
c3RhZ2UuanN0LmdvLmpwL2FydGljbGUvanNmcDE5NjYvMzMvNC8zM180XzQ0My9fcGRmPC9lbGVj
dHJvbmljLXJlc291cmNlLW51bT48L3JlY29yZD48L0NpdGU+PENpdGU+PEF1dGhvcj5XYXRhbmFi
ZTwvQXV0aG9yPjxZZWFyPjIwMDA8L1llYXI+PFJlY051bT40NjcwMDwvUmVjTnVtPjxJRFRleHQ+
MjUwNTI8L0lEVGV4dD48cmVjb3JkPjxyZWMtbnVtYmVyPjQ2NzAwPC9yZWMtbnVtYmVyPjxmb3Jl
aWduLWtleXM+PGtleSBhcHA9IkVOIiBkYi1pZD0iOTBhd3d0MjViZHB0d3RlZTI1ZHBweDVqd3Zk
ZHAyc3RyMHN6IiB0aW1lc3RhbXA9IjE2Njg5NzgyODIiIGd1aWQ9ImViZTIzNmY5LTNmNTktNDdh
OS05NDE5LTNmZDBlZGNkMjdlMyI+NDY3MDA8L2tleT48L2ZvcmVpZ24ta2V5cz48cmVmLXR5cGUg
bmFtZT0iSm91cm5hbCBBcnRpY2xlcyI+MTc8L3JlZi10eXBlPjxjb250cmlidXRvcnM+PGF1dGhv
cnM+PGF1dGhvcj5XYXRhbmFiZSwgSy48L2F1dGhvcj48YXV0aG9yPk5pc2hpemF3YSwgVC48L2F1
dGhvcj48YXV0aG9yPllvc2hpbWl6dSwgTS48L2F1dGhvcj48L2F1dGhvcnM+PC9jb250cmlidXRv
cnM+PHRpdGxlcz48dGl0bGU+U2VsZWN0aW9uIG9mIGJyb29kIHN0b2NrIGNhbmRpZGF0ZXMgb2Yg
YmFyZmluIGZsb3VuZGVyIHVzaW5nIGFuIEVMSVNBIHN5c3RlbSB3aXRoIHJlY29tYmluYW50IHBy
b3RlaW4gb2YgYmFyZmluIGZsb3VuZGVyIG5lcnZvdXMgbmVjcm9zaXMgdmlydXM8L3RpdGxlPjxz
ZWNvbmRhcnktdGl0bGU+RGlzZWFzZXMgb2YgQXF1YXRpYyBPcmdhbmlzbXM8L3NlY29uZGFyeS10
aXRsZT48L3RpdGxlcz48cGVyaW9kaWNhbD48ZnVsbC10aXRsZT5EaXNlYXNlcyBvZiBBcXVhdGlj
IE9yZ2FuaXNtczwvZnVsbC10aXRsZT48L3BlcmlvZGljYWw+PHBhZ2VzPjIxOS0yMjM8L3BhZ2Vz
Pjx2b2x1bWU+NDE8L3ZvbHVtZT48ZGF0ZXM+PHllYXI+MjAwMDwveWVhcj48L2RhdGVzPjxvcmln
LXB1Yj5cXEFDVDAwMUNMMDRGUzA3XEJJT1NFQ1VSSVRZREFUQSRcRSBMaWJyYXJ5XEFuaW1hbCBD
YXRhbG9ndWVcV1xXYXRhbmFiZSBldCBhbCAyMDAwIEVOMjUwNTIucGRmPC9vcmlnLXB1Yj48bGFi
ZWw+MjUwNTI8L2xhYmVsPjx1cmxzPjwvdXJscz48Y3VzdG9tMT5zdHVyZ2Vvbl9CTTwvY3VzdG9t
MT48ZWxlY3Ryb25pYy1yZXNvdXJjZS1udW0+aHR0cHM6Ly93d3cuaW50LXJlcy5jb20vYXJ0aWNs
ZXMvZGFvLzQxL2QwNDFwMjE5LnBkZjwvZWxlY3Ryb25pYy1yZXNvdXJjZS1udW0+PC9yZWNvcmQ+
PC9DaXRlPjxDaXRlPjxBdXRob3I+QXJpbW90bzwvQXV0aG9yPjxZZWFyPjE5OTY8L1llYXI+PFJl
Y051bT41MzY1PC9SZWNOdW0+PElEVGV4dD4xMDMzPC9JRFRleHQ+PHJlY29yZD48cmVjLW51bWJl
cj41MzY1PC9yZWMtbnVtYmVyPjxmb3JlaWduLWtleXM+PGtleSBhcHA9IkVOIiBkYi1pZD0iOTBh
d3d0MjViZHB0d3RlZTI1ZHBweDVqd3ZkZHAyc3RyMHN6IiB0aW1lc3RhbXA9IjE2NTIzOTcwMzMi
IGd1aWQ9IjFmZWQ0OTU1LTk5ODAtNGRlMC1iNDVlLTM3M2E4NjJiYjQyZiI+NTM2NTwva2V5Pjwv
Zm9yZWlnbi1rZXlzPjxyZWYtdHlwZSBuYW1lPSJKb3VybmFsIEFydGljbGVzIj4xNzwvcmVmLXR5
cGU+PGNvbnRyaWJ1dG9ycz48YXV0aG9ycz48YXV0aG9yPkFyaW1vdG8sTS48L2F1dGhvcj48YXV0
aG9yPlNhdG8sSi48L2F1dGhvcj48YXV0aG9yPk1hcnV5YW1hLEsuPC9hdXRob3I+PGF1dGhvcj5N
aW11cmEsRy48L2F1dGhvcj48YXV0aG9yPkZ1cnVzYXdhLEkuPC9hdXRob3I+PC9hdXRob3JzPjwv
Y29udHJpYnV0b3JzPjx0aXRsZXM+PHRpdGxlPkVmZmVjdCBvZiBjaGVtaWNhbCBhbmQgcGh5c2lj
YWwgdHJlYXRtZW50cyBvbiB0aGUgaW5hY3RpdmF0aW9uIG9mIHN0cmlwZWQgamFjayBuZXJ2b3Vz
IG5lY3Jvc2lzIHZpcnVzIChTSk5OVik8L3RpdGxlPjxzZWNvbmRhcnktdGl0bGU+QXF1YWN1bHR1
cmU8L3NlY29uZGFyeS10aXRsZT48L3RpdGxlcz48cGVyaW9kaWNhbD48ZnVsbC10aXRsZT5BcXVh
Y3VsdHVyZTwvZnVsbC10aXRsZT48L3BlcmlvZGljYWw+PHBhZ2VzPjE1LTIyPC9wYWdlcz48dm9s
dW1lPjE0Mzwvdm9sdW1lPjxudW1iZXI+MTwvbnVtYmVyPjxrZXl3b3Jkcz48a2V5d29yZD5CZW56
YWxrb25pdW0gY2hsb3JpZGU8L2tleXdvcmQ+PGtleXdvcmQ+Q2FsY2l1bTwva2V5d29yZD48a2V5
d29yZD5DYWxjaXVtIGh5cG9jaGxvcml0ZTwva2V5d29yZD48a2V5d29yZD5DaGxvcmlkZTwva2V5
d29yZD48a2V5d29yZD5DaGxvcm9mb3JtPC9rZXl3b3JkPjxrZXl3b3JkPkNvbmNlbnRyYXRpb248
L2tleXdvcmQ+PGtleXdvcmQ+RGlzaW5mZWN0YW50czwva2V5d29yZD48a2V5d29yZD5FZmZlY3Q8
L2tleXdvcmQ+PGtleXdvcmQ+RWZmZWN0czwva2V5d29yZD48a2V5d29yZD5FZ2c8L2tleXdvcmQ+
PGtleXdvcmQ+RWdnczwva2V5d29yZD48a2V5d29yZD5FdGhhbm9sPC9rZXl3b3JkPjxrZXl3b3Jk
PkZvcm1hbGluPC9rZXl3b3JkPjxrZXl3b3JkPkhlYXQ8L2tleXdvcmQ+PGtleXdvcmQ+SGVhdCB0
cmVhdG1lbnQ8L2tleXdvcmQ+PGtleXdvcmQ+SHlwb2NobG9yaXRlPC9rZXl3b3JkPjxrZXl3b3Jk
PkluYWN0aXZhdGVkPC9rZXl3b3JkPjxrZXl3b3JkPkluYWN0aXZhdGlvbjwva2V5d29yZD48a2V5
d29yZD5JbnRlbnNpdHk8L2tleXdvcmQ+PGtleXdvcmQ+SW9kaW5lPC9rZXl3b3JkPjxrZXl3b3Jk
PklycmFkaWF0aW9uPC9rZXl3b3JkPjxrZXl3b3JkPk1ldGhhbm9sPC9rZXl3b3JkPjxrZXl3b3Jk
Pk5lY3Jvc2lzPC9rZXl3b3JkPjxrZXl3b3JkPk5lcnZvdXM8L2tleXdvcmQ+PGtleXdvcmQ+T2Nj
dXJyZW5jZTwva2V5d29yZD48a2V5d29yZD5PcmdhbmljPC9rZXl3b3JkPjxrZXl3b3JkPk96b25l
PC9rZXl3b3JkPjxrZXl3b3JkPnBIPC9rZXl3b3JkPjxrZXl3b3JkPlBoeXNpY2FsPC9rZXl3b3Jk
PjxrZXl3b3JkPlJhdGU8L2tleXdvcmQ+PGtleXdvcmQ+U2VhIHdhdGVyPC9rZXl3b3JkPjxrZXl3
b3JkPnNlYS13YXRlcjwva2V5d29yZD48a2V5d29yZD5TSk5OVjwva2V5d29yZD48a2V5d29yZD5T
b2RpdW08L2tleXdvcmQ+PGtleXdvcmQ+U29kaXVtIGh5cG9jaGxvcml0ZTwva2V5d29yZD48a2V5
d29yZD5zb2RpdW0taHlwb2NobG9yaXRlPC9rZXl3b3JkPjxrZXl3b3JkPlNvbHZlbnQ8L2tleXdv
cmQ+PGtleXdvcmQ+U29sdmVudHM8L2tleXdvcmQ+PGtleXdvcmQ+U3RyaXBlZCBqYWNrPC9rZXl3
b3JkPjxrZXl3b3JkPlRyZWF0bWVudDwva2V5d29yZD48a2V5d29yZD5UcmVhdG1lbnRzPC9rZXl3
b3JkPjxrZXl3b3JkPlVsdHJhdmlvbGV0PC9rZXl3b3JkPjxrZXl3b3JkPlVWPC9rZXl3b3JkPjxr
ZXl3b3JkPlZpcnVzPC9rZXl3b3JkPjxrZXl3b3JkPlZOTjwva2V5d29yZD48a2V5d29yZD5XYXNo
aW5nPC9rZXl3b3JkPjxrZXl3b3JkPldhdGVyPC9rZXl3b3JkPjwva2V5d29yZHM+PGRhdGVzPjx5
ZWFyPjE5OTY8L3llYXI+PC9kYXRlcz48b3JpZy1wdWI+PHN0eWxlIGZhY2U9InVuZGVybGluZSIg
Zm9udD0iZGVmYXVsdCIgc2l6ZT0iMTAwJSI+XFxBQ1QwMDFDTDA0RlMwN1xCSU9TRUNVUklUWURB
VEEkXEUgTGlicmFyeVxBbmltYWwgQ2F0YWxvZ3VlXEE8L3N0eWxlPjwvb3JpZy1wdWI+PGxhYmVs
PjEwMzM8L2xhYmVsPjx1cmxzPjwvdXJscz48Y3VzdG9tMT5hcXVhdGljcyBnbTwvY3VzdG9tMT48
ZWxlY3Ryb25pYy1yZXNvdXJjZS1udW0+aHR0cDovL3d3dy5zY2llbmNlZGlyZWN0LmNvbS9zY2ll
bmNlL2FydGljbGUvcGlpLzAwNDQ4NDg2OTYwMTI2MTY8L2VsZWN0cm9uaWMtcmVzb3VyY2UtbnVt
Pjxtb2RpZmllZC1kYXRlPjc5OTcwPC9tb2RpZmllZC1kYXRlPjwvcmVjb3JkPjwvQ2l0ZT48Q2l0
ZT48QXV0aG9yPkdyb3Rtb2w8L0F1dGhvcj48WWVhcj4yMDAwPC9ZZWFyPjxSZWNOdW0+NDY3MTE8
L1JlY051bT48SURUZXh0PjI1MDU5PC9JRFRleHQ+PHJlY29yZD48cmVjLW51bWJlcj40NjcxMTwv
cmVjLW51bWJlcj48Zm9yZWlnbi1rZXlzPjxrZXkgYXBwPSJFTiIgZGItaWQ9IjkwYXd3dDI1YmRw
dHd0ZWUyNWRwcHg1and2ZGRwMnN0cjBzeiIgdGltZXN0YW1wPSIxNjY4OTc4Mjg0IiBndWlkPSJl
NjYxY2VjNC1jOTkwLTQ3YjgtYTNjMy0xNjE3MmU1MzE1ODQiPjQ2NzExPC9rZXk+PC9mb3JlaWdu
LWtleXM+PHJlZi10eXBlIG5hbWU9IkpvdXJuYWwgQXJ0aWNsZXMiPjE3PC9yZWYtdHlwZT48Y29u
dHJpYnV0b3JzPjxhdXRob3JzPjxhdXRob3I+R3JvdG1vbCwgUy48L2F1dGhvcj48YXV0aG9yPlRv
dGxhbmQsIEcuSy48L2F1dGhvcj48L2F1dGhvcnM+PC9jb250cmlidXRvcnM+PHRpdGxlcz48dGl0
bGU+PHN0eWxlIGZhY2U9Im5vcm1hbCIgZm9udD0iZGVmYXVsdCIgc2l6ZT0iMTAwJSI+U3VyZmFj
ZSBkaXNpbmZlY3Rpb24gb2YgQXRsYW50aWMgaGFsaWJ1dCA8L3N0eWxlPjxzdHlsZSBmYWNlPSJp
dGFsaWMiIGZvbnQ9ImRlZmF1bHQiIHNpemU9IjEwMCUiPkhpcHBvZ2xvc3N1cyBoaXBwb2dsb3Nz
dXM8L3N0eWxlPjxzdHlsZSBmYWNlPSJub3JtYWwiIGZvbnQ9ImRlZmF1bHQiIHNpemU9IjEwMCUi
PiBlZ2dzIHdpdGggb3pvbmF0ZWQgc2VhLXdhdGVyIGluYWN0aXZhdGVzIG5vZGF2aXJ1cyBhbmQg
aW5jcmVhc2VzIHN1cnZpdmFsIG9mIHRoZSBsYXJ2YWU8L3N0eWxlPjwvdGl0bGU+PHNlY29uZGFy
eS10aXRsZT5EaXNlYXNlcyBvZiBBcXVhdGljIE9yZ2FuaXNtczwvc2Vjb25kYXJ5LXRpdGxlPjwv
dGl0bGVzPjxwZXJpb2RpY2FsPjxmdWxsLXRpdGxlPkRpc2Vhc2VzIG9mIEFxdWF0aWMgT3JnYW5p
c21zPC9mdWxsLXRpdGxlPjwvcGVyaW9kaWNhbD48cGFnZXM+ODktOTY8L3BhZ2VzPjx2b2x1bWU+
Mzk8L3ZvbHVtZT48ZGF0ZXM+PHllYXI+MjAwMDwveWVhcj48L2RhdGVzPjxvcmlnLXB1Yj5cXEFD
VDAwMUNMMDRGUzA3XEJJT1NFQ1VSSVRZREFUQSRcRSBMaWJyYXJ5XEFuaW1hbCBDYXRhbG9ndWVc
R1xHcm90bW9sIGFuZCBUb3RsYW5kIDIwMDAgRU4yNTA1OS5wZGY8L29yaWctcHViPjxsYWJlbD4y
NTA1OTwvbGFiZWw+PHVybHM+PC91cmxzPjxjdXN0b20xPnN0dXJnZW9uX0JNPC9jdXN0b20xPjxl
bGVjdHJvbmljLXJlc291cmNlLW51bT5odHRwczovL3d3dy5pbnQtcmVzLmNvbS9hYnN0cmFjdHMv
ZGFvL3YzOS9uMi9wODktOTYvPC9lbGVjdHJvbmljLXJlc291cmNlLW51bT48L3JlY29yZD48L0Np
dGU+PC9FbmROb3RlPgB=
</w:fldData>
        </w:fldChar>
      </w:r>
      <w:r w:rsidR="00295283">
        <w:instrText xml:space="preserve"> ADDIN EN.CITE </w:instrText>
      </w:r>
      <w:r w:rsidR="00295283">
        <w:fldChar w:fldCharType="begin">
          <w:fldData xml:space="preserve">PEVuZE5vdGU+PENpdGU+PEF1dGhvcj5Nb3JpPC9BdXRob3I+PFllYXI+MTk5ODwvWWVhcj48UmVj
TnVtPjQ2Njk5PC9SZWNOdW0+PElEVGV4dD4yNTA1MTwvSURUZXh0PjxEaXNwbGF5VGV4dD4oQXJp
bW90byBldCBhbC4gMTk5NjsgR3JvdG1vbCAmYW1wOyBUb3RsYW5kIDIwMDA7IE1vcmksIE11c2hp
YWtlICZhbXA7IEFyaW1vdG8gMTk5ODsgV2F0YW5hYmUsIE5pc2hpemF3YSAmYW1wOyBZb3NoaW1p
enUgMjAwMCk8L0Rpc3BsYXlUZXh0PjxyZWNvcmQ+PHJlYy1udW1iZXI+NDY2OTk8L3JlYy1udW1i
ZXI+PGZvcmVpZ24ta2V5cz48a2V5IGFwcD0iRU4iIGRiLWlkPSI5MGF3d3QyNWJkcHR3dGVlMjVk
cHB4NWp3dmRkcDJzdHIwc3oiIHRpbWVzdGFtcD0iMTY2ODk3ODI4MiIgZ3VpZD0iZTI5ZWFiOWMt
ZjNhZS00OGFlLWExOTAtYmY5MDdlMWI0OTg3Ij40NjY5OTwva2V5PjwvZm9yZWlnbi1rZXlzPjxy
ZWYtdHlwZSBuYW1lPSJKb3VybmFsIEFydGljbGVzIj4xNzwvcmVmLXR5cGU+PGNvbnRyaWJ1dG9y
cz48YXV0aG9ycz48YXV0aG9yPk1vcmksIEstSS48L2F1dGhvcj48YXV0aG9yPk11c2hpYWtlLCBL
LjwvYXV0aG9yPjxhdXRob3I+QXJpbW90bywgTS48L2F1dGhvcj48L2F1dGhvcnM+PC9jb250cmli
dXRvcnM+PHRpdGxlcz48dGl0bGU+Q29udHJvbCBNZWFzdXJlcyBmb3IgVmlyYWwgTmVydm91cyBO
ZWNyb3NpcyBpbiBTdHJpcGVkIEphY2s8L3RpdGxlPjxzZWNvbmRhcnktdGl0bGU+RmlzaCBQYXRo
b2xvZ3k8L3NlY29uZGFyeS10aXRsZT48L3RpdGxlcz48cGVyaW9kaWNhbD48ZnVsbC10aXRsZT5G
aXNoIFBhdGhvbG9neTwvZnVsbC10aXRsZT48L3BlcmlvZGljYWw+PHBhZ2VzPjQ0My00NDQ8L3Bh
Z2VzPjx2b2x1bWU+MzM8L3ZvbHVtZT48bnVtYmVyPjQ8L251bWJlcj48ZGF0ZXM+PHllYXI+MTk5
ODwveWVhcj48L2RhdGVzPjxvcmlnLXB1Yj5cXEFDVDAwMUNMMDRGUzA3XEJJT1NFQ1VSSVRZREFU
QSRcRSBMaWJyYXJ5XEFuaW1hbCBDYXRhbG9ndWVcTVxNb3JpIGV0IGFsIDE5OTggRU4yNTA1MS5w
ZGY8L29yaWctcHViPjxsYWJlbD4yNTA1MTwvbGFiZWw+PHVybHM+PC91cmxzPjxjdXN0b20xPnN0
dXJnZW9uX0JNPC9jdXN0b20xPjxlbGVjdHJvbmljLXJlc291cmNlLW51bT5odHRwczovL3d3dy5q
c3RhZ2UuanN0LmdvLmpwL2FydGljbGUvanNmcDE5NjYvMzMvNC8zM180XzQ0My9fcGRmPC9lbGVj
dHJvbmljLXJlc291cmNlLW51bT48L3JlY29yZD48L0NpdGU+PENpdGU+PEF1dGhvcj5XYXRhbmFi
ZTwvQXV0aG9yPjxZZWFyPjIwMDA8L1llYXI+PFJlY051bT40NjcwMDwvUmVjTnVtPjxJRFRleHQ+
MjUwNTI8L0lEVGV4dD48cmVjb3JkPjxyZWMtbnVtYmVyPjQ2NzAwPC9yZWMtbnVtYmVyPjxmb3Jl
aWduLWtleXM+PGtleSBhcHA9IkVOIiBkYi1pZD0iOTBhd3d0MjViZHB0d3RlZTI1ZHBweDVqd3Zk
ZHAyc3RyMHN6IiB0aW1lc3RhbXA9IjE2Njg5NzgyODIiIGd1aWQ9ImViZTIzNmY5LTNmNTktNDdh
OS05NDE5LTNmZDBlZGNkMjdlMyI+NDY3MDA8L2tleT48L2ZvcmVpZ24ta2V5cz48cmVmLXR5cGUg
bmFtZT0iSm91cm5hbCBBcnRpY2xlcyI+MTc8L3JlZi10eXBlPjxjb250cmlidXRvcnM+PGF1dGhv
cnM+PGF1dGhvcj5XYXRhbmFiZSwgSy48L2F1dGhvcj48YXV0aG9yPk5pc2hpemF3YSwgVC48L2F1
dGhvcj48YXV0aG9yPllvc2hpbWl6dSwgTS48L2F1dGhvcj48L2F1dGhvcnM+PC9jb250cmlidXRv
cnM+PHRpdGxlcz48dGl0bGU+U2VsZWN0aW9uIG9mIGJyb29kIHN0b2NrIGNhbmRpZGF0ZXMgb2Yg
YmFyZmluIGZsb3VuZGVyIHVzaW5nIGFuIEVMSVNBIHN5c3RlbSB3aXRoIHJlY29tYmluYW50IHBy
b3RlaW4gb2YgYmFyZmluIGZsb3VuZGVyIG5lcnZvdXMgbmVjcm9zaXMgdmlydXM8L3RpdGxlPjxz
ZWNvbmRhcnktdGl0bGU+RGlzZWFzZXMgb2YgQXF1YXRpYyBPcmdhbmlzbXM8L3NlY29uZGFyeS10
aXRsZT48L3RpdGxlcz48cGVyaW9kaWNhbD48ZnVsbC10aXRsZT5EaXNlYXNlcyBvZiBBcXVhdGlj
IE9yZ2FuaXNtczwvZnVsbC10aXRsZT48L3BlcmlvZGljYWw+PHBhZ2VzPjIxOS0yMjM8L3BhZ2Vz
Pjx2b2x1bWU+NDE8L3ZvbHVtZT48ZGF0ZXM+PHllYXI+MjAwMDwveWVhcj48L2RhdGVzPjxvcmln
LXB1Yj5cXEFDVDAwMUNMMDRGUzA3XEJJT1NFQ1VSSVRZREFUQSRcRSBMaWJyYXJ5XEFuaW1hbCBD
YXRhbG9ndWVcV1xXYXRhbmFiZSBldCBhbCAyMDAwIEVOMjUwNTIucGRmPC9vcmlnLXB1Yj48bGFi
ZWw+MjUwNTI8L2xhYmVsPjx1cmxzPjwvdXJscz48Y3VzdG9tMT5zdHVyZ2Vvbl9CTTwvY3VzdG9t
MT48ZWxlY3Ryb25pYy1yZXNvdXJjZS1udW0+aHR0cHM6Ly93d3cuaW50LXJlcy5jb20vYXJ0aWNs
ZXMvZGFvLzQxL2QwNDFwMjE5LnBkZjwvZWxlY3Ryb25pYy1yZXNvdXJjZS1udW0+PC9yZWNvcmQ+
PC9DaXRlPjxDaXRlPjxBdXRob3I+QXJpbW90bzwvQXV0aG9yPjxZZWFyPjE5OTY8L1llYXI+PFJl
Y051bT41MzY1PC9SZWNOdW0+PElEVGV4dD4xMDMzPC9JRFRleHQ+PHJlY29yZD48cmVjLW51bWJl
cj41MzY1PC9yZWMtbnVtYmVyPjxmb3JlaWduLWtleXM+PGtleSBhcHA9IkVOIiBkYi1pZD0iOTBh
d3d0MjViZHB0d3RlZTI1ZHBweDVqd3ZkZHAyc3RyMHN6IiB0aW1lc3RhbXA9IjE2NTIzOTcwMzMi
IGd1aWQ9IjFmZWQ0OTU1LTk5ODAtNGRlMC1iNDVlLTM3M2E4NjJiYjQyZiI+NTM2NTwva2V5Pjwv
Zm9yZWlnbi1rZXlzPjxyZWYtdHlwZSBuYW1lPSJKb3VybmFsIEFydGljbGVzIj4xNzwvcmVmLXR5
cGU+PGNvbnRyaWJ1dG9ycz48YXV0aG9ycz48YXV0aG9yPkFyaW1vdG8sTS48L2F1dGhvcj48YXV0
aG9yPlNhdG8sSi48L2F1dGhvcj48YXV0aG9yPk1hcnV5YW1hLEsuPC9hdXRob3I+PGF1dGhvcj5N
aW11cmEsRy48L2F1dGhvcj48YXV0aG9yPkZ1cnVzYXdhLEkuPC9hdXRob3I+PC9hdXRob3JzPjwv
Y29udHJpYnV0b3JzPjx0aXRsZXM+PHRpdGxlPkVmZmVjdCBvZiBjaGVtaWNhbCBhbmQgcGh5c2lj
YWwgdHJlYXRtZW50cyBvbiB0aGUgaW5hY3RpdmF0aW9uIG9mIHN0cmlwZWQgamFjayBuZXJ2b3Vz
IG5lY3Jvc2lzIHZpcnVzIChTSk5OVik8L3RpdGxlPjxzZWNvbmRhcnktdGl0bGU+QXF1YWN1bHR1
cmU8L3NlY29uZGFyeS10aXRsZT48L3RpdGxlcz48cGVyaW9kaWNhbD48ZnVsbC10aXRsZT5BcXVh
Y3VsdHVyZTwvZnVsbC10aXRsZT48L3BlcmlvZGljYWw+PHBhZ2VzPjE1LTIyPC9wYWdlcz48dm9s
dW1lPjE0Mzwvdm9sdW1lPjxudW1iZXI+MTwvbnVtYmVyPjxrZXl3b3Jkcz48a2V5d29yZD5CZW56
YWxrb25pdW0gY2hsb3JpZGU8L2tleXdvcmQ+PGtleXdvcmQ+Q2FsY2l1bTwva2V5d29yZD48a2V5
d29yZD5DYWxjaXVtIGh5cG9jaGxvcml0ZTwva2V5d29yZD48a2V5d29yZD5DaGxvcmlkZTwva2V5
d29yZD48a2V5d29yZD5DaGxvcm9mb3JtPC9rZXl3b3JkPjxrZXl3b3JkPkNvbmNlbnRyYXRpb248
L2tleXdvcmQ+PGtleXdvcmQ+RGlzaW5mZWN0YW50czwva2V5d29yZD48a2V5d29yZD5FZmZlY3Q8
L2tleXdvcmQ+PGtleXdvcmQ+RWZmZWN0czwva2V5d29yZD48a2V5d29yZD5FZ2c8L2tleXdvcmQ+
PGtleXdvcmQ+RWdnczwva2V5d29yZD48a2V5d29yZD5FdGhhbm9sPC9rZXl3b3JkPjxrZXl3b3Jk
PkZvcm1hbGluPC9rZXl3b3JkPjxrZXl3b3JkPkhlYXQ8L2tleXdvcmQ+PGtleXdvcmQ+SGVhdCB0
cmVhdG1lbnQ8L2tleXdvcmQ+PGtleXdvcmQ+SHlwb2NobG9yaXRlPC9rZXl3b3JkPjxrZXl3b3Jk
PkluYWN0aXZhdGVkPC9rZXl3b3JkPjxrZXl3b3JkPkluYWN0aXZhdGlvbjwva2V5d29yZD48a2V5
d29yZD5JbnRlbnNpdHk8L2tleXdvcmQ+PGtleXdvcmQ+SW9kaW5lPC9rZXl3b3JkPjxrZXl3b3Jk
PklycmFkaWF0aW9uPC9rZXl3b3JkPjxrZXl3b3JkPk1ldGhhbm9sPC9rZXl3b3JkPjxrZXl3b3Jk
Pk5lY3Jvc2lzPC9rZXl3b3JkPjxrZXl3b3JkPk5lcnZvdXM8L2tleXdvcmQ+PGtleXdvcmQ+T2Nj
dXJyZW5jZTwva2V5d29yZD48a2V5d29yZD5PcmdhbmljPC9rZXl3b3JkPjxrZXl3b3JkPk96b25l
PC9rZXl3b3JkPjxrZXl3b3JkPnBIPC9rZXl3b3JkPjxrZXl3b3JkPlBoeXNpY2FsPC9rZXl3b3Jk
PjxrZXl3b3JkPlJhdGU8L2tleXdvcmQ+PGtleXdvcmQ+U2VhIHdhdGVyPC9rZXl3b3JkPjxrZXl3
b3JkPnNlYS13YXRlcjwva2V5d29yZD48a2V5d29yZD5TSk5OVjwva2V5d29yZD48a2V5d29yZD5T
b2RpdW08L2tleXdvcmQ+PGtleXdvcmQ+U29kaXVtIGh5cG9jaGxvcml0ZTwva2V5d29yZD48a2V5
d29yZD5zb2RpdW0taHlwb2NobG9yaXRlPC9rZXl3b3JkPjxrZXl3b3JkPlNvbHZlbnQ8L2tleXdv
cmQ+PGtleXdvcmQ+U29sdmVudHM8L2tleXdvcmQ+PGtleXdvcmQ+U3RyaXBlZCBqYWNrPC9rZXl3
b3JkPjxrZXl3b3JkPlRyZWF0bWVudDwva2V5d29yZD48a2V5d29yZD5UcmVhdG1lbnRzPC9rZXl3
b3JkPjxrZXl3b3JkPlVsdHJhdmlvbGV0PC9rZXl3b3JkPjxrZXl3b3JkPlVWPC9rZXl3b3JkPjxr
ZXl3b3JkPlZpcnVzPC9rZXl3b3JkPjxrZXl3b3JkPlZOTjwva2V5d29yZD48a2V5d29yZD5XYXNo
aW5nPC9rZXl3b3JkPjxrZXl3b3JkPldhdGVyPC9rZXl3b3JkPjwva2V5d29yZHM+PGRhdGVzPjx5
ZWFyPjE5OTY8L3llYXI+PC9kYXRlcz48b3JpZy1wdWI+PHN0eWxlIGZhY2U9InVuZGVybGluZSIg
Zm9udD0iZGVmYXVsdCIgc2l6ZT0iMTAwJSI+XFxBQ1QwMDFDTDA0RlMwN1xCSU9TRUNVUklUWURB
VEEkXEUgTGlicmFyeVxBbmltYWwgQ2F0YWxvZ3VlXEE8L3N0eWxlPjwvb3JpZy1wdWI+PGxhYmVs
PjEwMzM8L2xhYmVsPjx1cmxzPjwvdXJscz48Y3VzdG9tMT5hcXVhdGljcyBnbTwvY3VzdG9tMT48
ZWxlY3Ryb25pYy1yZXNvdXJjZS1udW0+aHR0cDovL3d3dy5zY2llbmNlZGlyZWN0LmNvbS9zY2ll
bmNlL2FydGljbGUvcGlpLzAwNDQ4NDg2OTYwMTI2MTY8L2VsZWN0cm9uaWMtcmVzb3VyY2UtbnVt
Pjxtb2RpZmllZC1kYXRlPjc5OTcwPC9tb2RpZmllZC1kYXRlPjwvcmVjb3JkPjwvQ2l0ZT48Q2l0
ZT48QXV0aG9yPkdyb3Rtb2w8L0F1dGhvcj48WWVhcj4yMDAwPC9ZZWFyPjxSZWNOdW0+NDY3MTE8
L1JlY051bT48SURUZXh0PjI1MDU5PC9JRFRleHQ+PHJlY29yZD48cmVjLW51bWJlcj40NjcxMTwv
cmVjLW51bWJlcj48Zm9yZWlnbi1rZXlzPjxrZXkgYXBwPSJFTiIgZGItaWQ9IjkwYXd3dDI1YmRw
dHd0ZWUyNWRwcHg1and2ZGRwMnN0cjBzeiIgdGltZXN0YW1wPSIxNjY4OTc4Mjg0IiBndWlkPSJl
NjYxY2VjNC1jOTkwLTQ3YjgtYTNjMy0xNjE3MmU1MzE1ODQiPjQ2NzExPC9rZXk+PC9mb3JlaWdu
LWtleXM+PHJlZi10eXBlIG5hbWU9IkpvdXJuYWwgQXJ0aWNsZXMiPjE3PC9yZWYtdHlwZT48Y29u
dHJpYnV0b3JzPjxhdXRob3JzPjxhdXRob3I+R3JvdG1vbCwgUy48L2F1dGhvcj48YXV0aG9yPlRv
dGxhbmQsIEcuSy48L2F1dGhvcj48L2F1dGhvcnM+PC9jb250cmlidXRvcnM+PHRpdGxlcz48dGl0
bGU+PHN0eWxlIGZhY2U9Im5vcm1hbCIgZm9udD0iZGVmYXVsdCIgc2l6ZT0iMTAwJSI+U3VyZmFj
ZSBkaXNpbmZlY3Rpb24gb2YgQXRsYW50aWMgaGFsaWJ1dCA8L3N0eWxlPjxzdHlsZSBmYWNlPSJp
dGFsaWMiIGZvbnQ9ImRlZmF1bHQiIHNpemU9IjEwMCUiPkhpcHBvZ2xvc3N1cyBoaXBwb2dsb3Nz
dXM8L3N0eWxlPjxzdHlsZSBmYWNlPSJub3JtYWwiIGZvbnQ9ImRlZmF1bHQiIHNpemU9IjEwMCUi
PiBlZ2dzIHdpdGggb3pvbmF0ZWQgc2VhLXdhdGVyIGluYWN0aXZhdGVzIG5vZGF2aXJ1cyBhbmQg
aW5jcmVhc2VzIHN1cnZpdmFsIG9mIHRoZSBsYXJ2YWU8L3N0eWxlPjwvdGl0bGU+PHNlY29uZGFy
eS10aXRsZT5EaXNlYXNlcyBvZiBBcXVhdGljIE9yZ2FuaXNtczwvc2Vjb25kYXJ5LXRpdGxlPjwv
dGl0bGVzPjxwZXJpb2RpY2FsPjxmdWxsLXRpdGxlPkRpc2Vhc2VzIG9mIEFxdWF0aWMgT3JnYW5p
c21zPC9mdWxsLXRpdGxlPjwvcGVyaW9kaWNhbD48cGFnZXM+ODktOTY8L3BhZ2VzPjx2b2x1bWU+
Mzk8L3ZvbHVtZT48ZGF0ZXM+PHllYXI+MjAwMDwveWVhcj48L2RhdGVzPjxvcmlnLXB1Yj5cXEFD
VDAwMUNMMDRGUzA3XEJJT1NFQ1VSSVRZREFUQSRcRSBMaWJyYXJ5XEFuaW1hbCBDYXRhbG9ndWVc
R1xHcm90bW9sIGFuZCBUb3RsYW5kIDIwMDAgRU4yNTA1OS5wZGY8L29yaWctcHViPjxsYWJlbD4y
NTA1OTwvbGFiZWw+PHVybHM+PC91cmxzPjxjdXN0b20xPnN0dXJnZW9uX0JNPC9jdXN0b20xPjxl
bGVjdHJvbmljLXJlc291cmNlLW51bT5odHRwczovL3d3dy5pbnQtcmVzLmNvbS9hYnN0cmFjdHMv
ZGFvL3YzOS9uMi9wODktOTYvPC9lbGVjdHJvbmljLXJlc291cmNlLW51bT48L3JlY29yZD48L0Np
dGU+PC9FbmROb3RlPgB=
</w:fldData>
        </w:fldChar>
      </w:r>
      <w:r w:rsidR="00295283">
        <w:instrText xml:space="preserve"> ADDIN EN.CITE.DATA </w:instrText>
      </w:r>
      <w:r w:rsidR="00295283">
        <w:fldChar w:fldCharType="end"/>
      </w:r>
      <w:r w:rsidR="00295283">
        <w:fldChar w:fldCharType="separate"/>
      </w:r>
      <w:r w:rsidR="00295283">
        <w:rPr>
          <w:noProof/>
        </w:rPr>
        <w:t>(Arimoto et al. 1996; Grotmol &amp; Totland 2000; Mori, Mushiake &amp; Arimoto 1998; Watanabe, Nishizawa &amp; Yoshimizu 2000)</w:t>
      </w:r>
      <w:r w:rsidR="00295283">
        <w:fldChar w:fldCharType="end"/>
      </w:r>
      <w:r>
        <w:t xml:space="preserve">. However, disinfection of eggs is not 100% effective </w:t>
      </w:r>
      <w:r w:rsidR="00295283">
        <w:fldChar w:fldCharType="begin"/>
      </w:r>
      <w:r w:rsidR="00295283">
        <w:instrText xml:space="preserve"> ADDIN EN.CITE &lt;EndNote&gt;&lt;Cite&gt;&lt;Author&gt;Watanabe&lt;/Author&gt;&lt;Year&gt;2000&lt;/Year&gt;&lt;RecNum&gt;46700&lt;/RecNum&gt;&lt;IDText&gt;25052&lt;/IDText&gt;&lt;DisplayText&gt;(Watanabe, Nishizawa &amp;amp; Yoshimizu 2000)&lt;/DisplayText&gt;&lt;record&gt;&lt;rec-number&gt;46700&lt;/rec-number&gt;&lt;foreign-keys&gt;&lt;key app="EN" db-id="90awwt25bdptwtee25dppx5jwvddp2str0sz" timestamp="1668978282" guid="ebe236f9-3f59-47a9-9419-3fd0edcd27e3"&gt;46700&lt;/key&gt;&lt;/foreign-keys&gt;&lt;ref-type name="Journal Articles"&gt;17&lt;/ref-type&gt;&lt;contributors&gt;&lt;authors&gt;&lt;author&gt;Watanabe, K.&lt;/author&gt;&lt;author&gt;Nishizawa, T.&lt;/author&gt;&lt;author&gt;Yoshimizu, M.&lt;/author&gt;&lt;/authors&gt;&lt;/contributors&gt;&lt;titles&gt;&lt;title&gt;Selection of brood stock candidates of barfin flounder using an ELISA system with recombinant protein of barfin flounder nervous necrosis virus&lt;/title&gt;&lt;secondary-title&gt;Diseases of Aquatic Organisms&lt;/secondary-title&gt;&lt;/titles&gt;&lt;periodical&gt;&lt;full-title&gt;Diseases of Aquatic Organisms&lt;/full-title&gt;&lt;/periodical&gt;&lt;pages&gt;219-223&lt;/pages&gt;&lt;volume&gt;41&lt;/volume&gt;&lt;dates&gt;&lt;year&gt;2000&lt;/year&gt;&lt;/dates&gt;&lt;orig-pub&gt;\\ACT001CL04FS07\BIOSECURITYDATA$\E Library\Animal Catalogue\W\Watanabe et al 2000 EN25052.pdf&lt;/orig-pub&gt;&lt;label&gt;25052&lt;/label&gt;&lt;urls&gt;&lt;/urls&gt;&lt;custom1&gt;sturgeon_BM&lt;/custom1&gt;&lt;electronic-resource-num&gt;https://www.int-res.com/articles/dao/41/d041p219.pdf&lt;/electronic-resource-num&gt;&lt;/record&gt;&lt;/Cite&gt;&lt;/EndNote&gt;</w:instrText>
      </w:r>
      <w:r w:rsidR="00295283">
        <w:fldChar w:fldCharType="separate"/>
      </w:r>
      <w:r w:rsidR="00295283">
        <w:rPr>
          <w:noProof/>
        </w:rPr>
        <w:t>(Watanabe, Nishizawa &amp; Yoshimizu 2000)</w:t>
      </w:r>
      <w:r w:rsidR="00295283">
        <w:fldChar w:fldCharType="end"/>
      </w:r>
      <w:r>
        <w:t xml:space="preserve">. It is also important to reduce stress factors such as providing adequate food for broodstock and decreasing the stocking density of larvae and juveniles </w:t>
      </w:r>
      <w:r w:rsidR="00295283">
        <w:fldChar w:fldCharType="begin"/>
      </w:r>
      <w:r w:rsidR="00295283">
        <w:instrText xml:space="preserve"> ADDIN EN.CITE &lt;EndNote&gt;&lt;Cite&gt;&lt;Author&gt;Mushiake&lt;/Author&gt;&lt;Year&gt;1994&lt;/Year&gt;&lt;RecNum&gt;46688&lt;/RecNum&gt;&lt;IDText&gt;25039&lt;/IDText&gt;&lt;DisplayText&gt;(Mushiake et al. 1994)&lt;/DisplayText&gt;&lt;record&gt;&lt;rec-number&gt;46688&lt;/rec-number&gt;&lt;foreign-keys&gt;&lt;key app="EN" db-id="90awwt25bdptwtee25dppx5jwvddp2str0sz" timestamp="1668978282" guid="3efbab34-d11d-4f92-868f-88c807fd5fb0"&gt;46688&lt;/key&gt;&lt;/foreign-keys&gt;&lt;ref-type name="Journal Articles"&gt;17&lt;/ref-type&gt;&lt;contributors&gt;&lt;authors&gt;&lt;author&gt;Mushiake, K.&lt;/author&gt;&lt;author&gt;Nishizawa, T.&lt;/author&gt;&lt;author&gt;Nakai, T.&lt;/author&gt;&lt;author&gt;Furusawa, I.&lt;/author&gt;&lt;author&gt;Muroga, K.&lt;/author&gt;&lt;/authors&gt;&lt;/contributors&gt;&lt;titles&gt;&lt;title&gt;Control of VNN in Striped Jack: Selection of Spawners Based on the Detection of SJNNV Gene by Polymerase Chain Reaction (PCR)&lt;/title&gt;&lt;secondary-title&gt;Fish Pathology&lt;/secondary-title&gt;&lt;/titles&gt;&lt;periodical&gt;&lt;full-title&gt;Fish Pathology&lt;/full-title&gt;&lt;/periodical&gt;&lt;pages&gt;177-182&lt;/pages&gt;&lt;volume&gt;29&lt;/volume&gt;&lt;number&gt;3&lt;/number&gt;&lt;dates&gt;&lt;year&gt;1994&lt;/year&gt;&lt;/dates&gt;&lt;orig-pub&gt;\\ACT001CL04FS07\BIOSECURITYDATA$\E Library\Animal Catalogue\M\Mushiake et al 1994 EN25039.pdf&lt;/orig-pub&gt;&lt;label&gt;25039&lt;/label&gt;&lt;urls&gt;&lt;/urls&gt;&lt;custom1&gt;sturgeon_BM&lt;/custom1&gt;&lt;electronic-resource-num&gt;https://doi.org/10.3147/jsfp.29.177&lt;/electronic-resource-num&gt;&lt;/record&gt;&lt;/Cite&gt;&lt;/EndNote&gt;</w:instrText>
      </w:r>
      <w:r w:rsidR="00295283">
        <w:fldChar w:fldCharType="separate"/>
      </w:r>
      <w:r w:rsidR="00295283">
        <w:rPr>
          <w:noProof/>
        </w:rPr>
        <w:t>(Mushiake et al. 1994)</w:t>
      </w:r>
      <w:r w:rsidR="00295283">
        <w:fldChar w:fldCharType="end"/>
      </w:r>
      <w:r>
        <w:t>.</w:t>
      </w:r>
    </w:p>
    <w:p w14:paraId="1EAF051C" w14:textId="0CBB2B20" w:rsidR="00C22BA6" w:rsidRDefault="00C22BA6" w:rsidP="00C22BA6">
      <w:r>
        <w:t xml:space="preserve">Numerous vaccines have been designed using DNA as well as peptides, recombinant protein, inactivated NNV, subunit, live virus and virus-like particles as antigen for controlling RGNNV </w:t>
      </w:r>
      <w:r w:rsidR="00295283">
        <w:fldChar w:fldCharType="begin">
          <w:fldData xml:space="preserve">PEVuZE5vdGU+PENpdGU+PEF1dGhvcj5UYW5ha2E8L0F1dGhvcj48WWVhcj4yMDAxPC9ZZWFyPjxS
ZWNOdW0+NDY3NjA8L1JlY051bT48SURUZXh0PjI1MDY3PC9JRFRleHQ+PERpc3BsYXlUZXh0PihU
YW5ha2EgZXQgYWwuIDIwMDE7IFZpbWFsIGV0IGFsLiAyMDE0OyBZYW1hc2hpdGEgZXQgYWwuIDIw
MDUpPC9EaXNwbGF5VGV4dD48cmVjb3JkPjxyZWMtbnVtYmVyPjQ2NzYwPC9yZWMtbnVtYmVyPjxm
b3JlaWduLWtleXM+PGtleSBhcHA9IkVOIiBkYi1pZD0iOTBhd3d0MjViZHB0d3RlZTI1ZHBweDVq
d3ZkZHAyc3RyMHN6IiB0aW1lc3RhbXA9IjE2NjkyNTE1MTIiIGd1aWQ9IjMwNjg0YjhiLWRiNDUt
NDlhYS1hZGYyLTc4OTM0NWRmNmMzMiI+NDY3NjA8L2tleT48L2ZvcmVpZ24ta2V5cz48cmVmLXR5
cGUgbmFtZT0iSm91cm5hbCBBcnRpY2xlcyI+MTc8L3JlZi10eXBlPjxjb250cmlidXRvcnM+PGF1
dGhvcnM+PGF1dGhvcj5UYW5ha2EsIFMuPC9hdXRob3I+PGF1dGhvcj5Nb3JpLCBLLjwvYXV0aG9y
PjxhdXRob3I+QXJpbW90bywgTS48L2F1dGhvcj48YXV0aG9yPkl3YW1vdG8sIFQuPC9hdXRob3I+
PGF1dGhvcj5OYWthaSwgVC48L2F1dGhvcj48L2F1dGhvcnM+PC9jb250cmlidXRvcnM+PHRpdGxl
cz48dGl0bGU+PHN0eWxlIGZhY2U9Im5vcm1hbCIgZm9udD0iZGVmYXVsdCIgc2l6ZT0iMTAwJSI+
UHJvdGVjdGl2ZSBpbW11bml0eSBvZiBzZXZlbmJhbmQgZ3JvdXBlciw8L3N0eWxlPjxzdHlsZSBm
YWNlPSJpdGFsaWMiIGZvbnQ9ImRlZmF1bHQiIHNpemU9IjEwMCUiPiBFcGluZXBoZWx1cyBzZXB0
ZW1mYXNjaWF0dXM8L3N0eWxlPjxzdHlsZSBmYWNlPSJub3JtYWwiIGZvbnQ9ImRlZmF1bHQiIHNp
emU9IjEwMCUiPiBUaHVuYmVyZywgYWdhaW5zdCBleHBlcmltZW50YWwgdmlyYWwgbmVydm91cyBu
ZWNyb3Npczwvc3R5bGU+PC90aXRsZT48c2Vjb25kYXJ5LXRpdGxlPkpvdXJuYWwgb2YgRmlzaCBE
aXNlYXNlczwvc2Vjb25kYXJ5LXRpdGxlPjwvdGl0bGVzPjxwZXJpb2RpY2FsPjxmdWxsLXRpdGxl
PkpvdXJuYWwgb2YgRmlzaCBEaXNlYXNlczwvZnVsbC10aXRsZT48L3BlcmlvZGljYWw+PHBhZ2Vz
PjE1LTIyPC9wYWdlcz48dm9sdW1lPjI0PC92b2x1bWU+PG51bWJlcj4xPC9udW1iZXI+PGRhdGVz
Pjx5ZWFyPjIwMDE8L3llYXI+PC9kYXRlcz48b3JpZy1wdWI+XFxBQ1QwMDFDTDA0RlMwN1xCSU9T
RUNVUklUWURBVEEkXEUgTGlicmFyeVxBbmltYWwgQ2F0YWxvZ3VlXFRcVGFuYWthIGV0IGFsIDIw
MDEgRU4yNTA2Ny5wZGY8L29yaWctcHViPjxsYWJlbD4yNTA2NzwvbGFiZWw+PHVybHM+PC91cmxz
PjxjdXN0b20xPnN0dXJnZW9uX0JNPC9jdXN0b20xPjxlbGVjdHJvbmljLXJlc291cmNlLW51bT5o
dHRwczovL2RvaS5vcmcvMTAuMTA0Ni9qLjEzNjUtMjc2MS4yMDAxLjAwMjU5Lng8L2VsZWN0cm9u
aWMtcmVzb3VyY2UtbnVtPjwvcmVjb3JkPjwvQ2l0ZT48Q2l0ZT48QXV0aG9yPllhbWFzaGl0YTwv
QXV0aG9yPjxZZWFyPjIwMDU8L1llYXI+PFJlY051bT40Njc2MTwvUmVjTnVtPjxJRFRleHQ+MjUw
Njg8L0lEVGV4dD48cmVjb3JkPjxyZWMtbnVtYmVyPjQ2NzYxPC9yZWMtbnVtYmVyPjxmb3JlaWdu
LWtleXM+PGtleSBhcHA9IkVOIiBkYi1pZD0iOTBhd3d0MjViZHB0d3RlZTI1ZHBweDVqd3ZkZHAy
c3RyMHN6IiB0aW1lc3RhbXA9IjE2NjkyNTE1MTIiIGd1aWQ9ImRmYWNiNDNjLWQ1MTEtNDE2NC04
ZmJkLWI2MDdkNjg4ZTZhYSI+NDY3NjE8L2tleT48L2ZvcmVpZ24ta2V5cz48cmVmLXR5cGUgbmFt
ZT0iSm91cm5hbCBBcnRpY2xlcyI+MTc8L3JlZi10eXBlPjxjb250cmlidXRvcnM+PGF1dGhvcnM+
PGF1dGhvcj5ZYW1hc2hpdGEsIEguPC9hdXRob3I+PGF1dGhvcj5GdWppdGEsIFkuPC9hdXRob3I+
PGF1dGhvcj5LYXdha2FtaSwgSC48L2F1dGhvcj48YXV0aG9yPk5ha2FpLCBULjwvYXV0aG9yPjwv
YXV0aG9ycz48L2NvbnRyaWJ1dG9ycz48dGl0bGVzPjx0aXRsZT5UaGUgRWZmaWNhY3kgb2YgSW5h
Y3RpdmF0ZWQgVmlydXMgVmFjY2luZSBhZ2FpbnN0IFZpcmFsIE5lcnZvdXMgTmVjcm9zaXMgKFZO
Tik8L3RpdGxlPjxzZWNvbmRhcnktdGl0bGU+RmlzaCBQYXRob2xvZ3k8L3NlY29uZGFyeS10aXRs
ZT48L3RpdGxlcz48cGVyaW9kaWNhbD48ZnVsbC10aXRsZT5GaXNoIFBhdGhvbG9neTwvZnVsbC10
aXRsZT48L3BlcmlvZGljYWw+PHBhZ2VzPjE1LTIxPC9wYWdlcz48dm9sdW1lPjQwPC92b2x1bWU+
PG51bWJlcj4xPC9udW1iZXI+PGRhdGVzPjx5ZWFyPjIwMDU8L3llYXI+PC9kYXRlcz48b3JpZy1w
dWI+XFxBQ1QwMDFDTDA0RlMwN1xCSU9TRUNVUklUWURBVEEkXEUgTGlicmFyeVxBbmltYWwgQ2F0
YWxvZ3VlXFlcWWFtYXNoaXRhIGV0IGFsIDIwMDUgRU4yNTA2OC5wZGY8L29yaWctcHViPjxsYWJl
bD4yNTA2ODwvbGFiZWw+PHVybHM+PC91cmxzPjxjdXN0b20xPnN0dXJnZW9uX0JNPC9jdXN0b20x
PjxlbGVjdHJvbmljLXJlc291cmNlLW51bT5odHRwczovL2RvaS5vcmcvMTAuMzE0Ny9qc2ZwLjQw
LjE1PC9lbGVjdHJvbmljLXJlc291cmNlLW51bT48L3JlY29yZD48L0NpdGU+PENpdGU+PEF1dGhv
cj5WaW1hbDwvQXV0aG9yPjxZZWFyPjIwMTQ8L1llYXI+PFJlY051bT40Njc2MjwvUmVjTnVtPjxJ
RFRleHQ+MjUwNjk8L0lEVGV4dD48cmVjb3JkPjxyZWMtbnVtYmVyPjQ2NzYyPC9yZWMtbnVtYmVy
Pjxmb3JlaWduLWtleXM+PGtleSBhcHA9IkVOIiBkYi1pZD0iOTBhd3d0MjViZHB0d3RlZTI1ZHBw
eDVqd3ZkZHAyc3RyMHN6IiB0aW1lc3RhbXA9IjE2NjkyNTE1MTIiIGd1aWQ9IjNjNTU3YmJjLWM2
Y2MtNDVlZS05MzU5LTZkMTAwNTNmN2VhNyI+NDY3NjI8L2tleT48L2ZvcmVpZ24ta2V5cz48cmVm
LXR5cGUgbmFtZT0iSm91cm5hbCBBcnRpY2xlcyI+MTc8L3JlZi10eXBlPjxjb250cmlidXRvcnM+
PGF1dGhvcnM+PGF1dGhvcj5WaW1hbCwgUy48L2F1dGhvcj48YXV0aG9yPk1hZGFuLCBOLjwvYXV0
aG9yPjxhdXRob3I+RmFyb29rLCBNLkEuPC9hdXRob3I+PGF1dGhvcj5OYW1iaSwgSy5TLk4uPC9h
dXRob3I+PGF1dGhvcj5NYWplZWQsIFMuQS48L2F1dGhvcj48YXV0aG9yPlJhamt1bWFyLCBULjwv
YXV0aG9yPjxhdXRob3I+VmVudSwgUy48L2F1dGhvcj48YXV0aG9yPlRoaXJ1bmF2dWtrYXJhc3Us
IEEuUi48L2F1dGhvcj48YXV0aG9yPkhhbWVlZCwgQS5TLlMuPC9hdXRob3I+PC9hdXRob3JzPjwv
Y29udHJpYnV0b3JzPjx0aXRsZXM+PHRpdGxlPjxzdHlsZSBmYWNlPSJub3JtYWwiIGZvbnQ9ImRl
ZmF1bHQiIHNpemU9IjEwMCUiPlByb2R1Y3Rpb24gb2YgcmVjb21iaW5hbnQgdmFjY2luZSB1c2lu
ZyBjYXBzaWQgZ2VuZSBvZiBub2RhdmlydXMgdG8gcHJvdGVjdCBBc2lhbiBzZWEgYmFzcywgPC9z
dHlsZT48c3R5bGUgZmFjZT0iaXRhbGljIiBmb250PSJkZWZhdWx0IiBzaXplPSIxMDAlIj5MYXRl
cyBjYWxjYXJpZmVyPC9zdHlsZT48c3R5bGUgZmFjZT0ibm9ybWFsIiBmb250PSJkZWZhdWx0IiBz
aXplPSIxMDAlIj4gKEJsb2NoLCAxNzkwKTwvc3R5bGU+PC90aXRsZT48c2Vjb25kYXJ5LXRpdGxl
PkFxdWFjdWx0dXJlPC9zZWNvbmRhcnktdGl0bGU+PC90aXRsZXM+PHBlcmlvZGljYWw+PGZ1bGwt
dGl0bGU+QXF1YWN1bHR1cmU8L2Z1bGwtdGl0bGU+PC9wZXJpb2RpY2FsPjxwYWdlcz4xNDgtMTU0
PC9wYWdlcz48dm9sdW1lPjQxOC00MTk8L3ZvbHVtZT48ZGF0ZXM+PHllYXI+MjAxNDwveWVhcj48
L2RhdGVzPjxvcmlnLXB1Yj5cXEFDVDAwMUNMMDRGUzA3XEJJT1NFQ1VSSVRZREFUQSRcRSBMaWJy
YXJ5XEFuaW1hbCBDYXRhbG9ndWVcVlxWaW1hbCBldCBhbCAyMDE0IEVOMjUwNjkucGRmPC9vcmln
LXB1Yj48bGFiZWw+MjUwNjk8L2xhYmVsPjx1cmxzPjwvdXJscz48Y3VzdG9tMT5zdHVyZ2Vvbl9C
TTwvY3VzdG9tMT48ZWxlY3Ryb25pYy1yZXNvdXJjZS1udW0+aHR0cHM6Ly9kb2kub3JnLzEwLjEw
MTYvai5hcXVhY3VsdHVyZS4yMDEzLjEwLjAxNzwvZWxlY3Ryb25pYy1yZXNvdXJjZS1udW0+PC9y
ZWNvcmQ+PC9DaXRlPjwvRW5kTm90ZT4A
</w:fldData>
        </w:fldChar>
      </w:r>
      <w:r w:rsidR="00295283">
        <w:instrText xml:space="preserve"> ADDIN EN.CITE </w:instrText>
      </w:r>
      <w:r w:rsidR="00295283">
        <w:fldChar w:fldCharType="begin">
          <w:fldData xml:space="preserve">PEVuZE5vdGU+PENpdGU+PEF1dGhvcj5UYW5ha2E8L0F1dGhvcj48WWVhcj4yMDAxPC9ZZWFyPjxS
ZWNOdW0+NDY3NjA8L1JlY051bT48SURUZXh0PjI1MDY3PC9JRFRleHQ+PERpc3BsYXlUZXh0PihU
YW5ha2EgZXQgYWwuIDIwMDE7IFZpbWFsIGV0IGFsLiAyMDE0OyBZYW1hc2hpdGEgZXQgYWwuIDIw
MDUpPC9EaXNwbGF5VGV4dD48cmVjb3JkPjxyZWMtbnVtYmVyPjQ2NzYwPC9yZWMtbnVtYmVyPjxm
b3JlaWduLWtleXM+PGtleSBhcHA9IkVOIiBkYi1pZD0iOTBhd3d0MjViZHB0d3RlZTI1ZHBweDVq
d3ZkZHAyc3RyMHN6IiB0aW1lc3RhbXA9IjE2NjkyNTE1MTIiIGd1aWQ9IjMwNjg0YjhiLWRiNDUt
NDlhYS1hZGYyLTc4OTM0NWRmNmMzMiI+NDY3NjA8L2tleT48L2ZvcmVpZ24ta2V5cz48cmVmLXR5
cGUgbmFtZT0iSm91cm5hbCBBcnRpY2xlcyI+MTc8L3JlZi10eXBlPjxjb250cmlidXRvcnM+PGF1
dGhvcnM+PGF1dGhvcj5UYW5ha2EsIFMuPC9hdXRob3I+PGF1dGhvcj5Nb3JpLCBLLjwvYXV0aG9y
PjxhdXRob3I+QXJpbW90bywgTS48L2F1dGhvcj48YXV0aG9yPkl3YW1vdG8sIFQuPC9hdXRob3I+
PGF1dGhvcj5OYWthaSwgVC48L2F1dGhvcj48L2F1dGhvcnM+PC9jb250cmlidXRvcnM+PHRpdGxl
cz48dGl0bGU+PHN0eWxlIGZhY2U9Im5vcm1hbCIgZm9udD0iZGVmYXVsdCIgc2l6ZT0iMTAwJSI+
UHJvdGVjdGl2ZSBpbW11bml0eSBvZiBzZXZlbmJhbmQgZ3JvdXBlciw8L3N0eWxlPjxzdHlsZSBm
YWNlPSJpdGFsaWMiIGZvbnQ9ImRlZmF1bHQiIHNpemU9IjEwMCUiPiBFcGluZXBoZWx1cyBzZXB0
ZW1mYXNjaWF0dXM8L3N0eWxlPjxzdHlsZSBmYWNlPSJub3JtYWwiIGZvbnQ9ImRlZmF1bHQiIHNp
emU9IjEwMCUiPiBUaHVuYmVyZywgYWdhaW5zdCBleHBlcmltZW50YWwgdmlyYWwgbmVydm91cyBu
ZWNyb3Npczwvc3R5bGU+PC90aXRsZT48c2Vjb25kYXJ5LXRpdGxlPkpvdXJuYWwgb2YgRmlzaCBE
aXNlYXNlczwvc2Vjb25kYXJ5LXRpdGxlPjwvdGl0bGVzPjxwZXJpb2RpY2FsPjxmdWxsLXRpdGxl
PkpvdXJuYWwgb2YgRmlzaCBEaXNlYXNlczwvZnVsbC10aXRsZT48L3BlcmlvZGljYWw+PHBhZ2Vz
PjE1LTIyPC9wYWdlcz48dm9sdW1lPjI0PC92b2x1bWU+PG51bWJlcj4xPC9udW1iZXI+PGRhdGVz
Pjx5ZWFyPjIwMDE8L3llYXI+PC9kYXRlcz48b3JpZy1wdWI+XFxBQ1QwMDFDTDA0RlMwN1xCSU9T
RUNVUklUWURBVEEkXEUgTGlicmFyeVxBbmltYWwgQ2F0YWxvZ3VlXFRcVGFuYWthIGV0IGFsIDIw
MDEgRU4yNTA2Ny5wZGY8L29yaWctcHViPjxsYWJlbD4yNTA2NzwvbGFiZWw+PHVybHM+PC91cmxz
PjxjdXN0b20xPnN0dXJnZW9uX0JNPC9jdXN0b20xPjxlbGVjdHJvbmljLXJlc291cmNlLW51bT5o
dHRwczovL2RvaS5vcmcvMTAuMTA0Ni9qLjEzNjUtMjc2MS4yMDAxLjAwMjU5Lng8L2VsZWN0cm9u
aWMtcmVzb3VyY2UtbnVtPjwvcmVjb3JkPjwvQ2l0ZT48Q2l0ZT48QXV0aG9yPllhbWFzaGl0YTwv
QXV0aG9yPjxZZWFyPjIwMDU8L1llYXI+PFJlY051bT40Njc2MTwvUmVjTnVtPjxJRFRleHQ+MjUw
Njg8L0lEVGV4dD48cmVjb3JkPjxyZWMtbnVtYmVyPjQ2NzYxPC9yZWMtbnVtYmVyPjxmb3JlaWdu
LWtleXM+PGtleSBhcHA9IkVOIiBkYi1pZD0iOTBhd3d0MjViZHB0d3RlZTI1ZHBweDVqd3ZkZHAy
c3RyMHN6IiB0aW1lc3RhbXA9IjE2NjkyNTE1MTIiIGd1aWQ9ImRmYWNiNDNjLWQ1MTEtNDE2NC04
ZmJkLWI2MDdkNjg4ZTZhYSI+NDY3NjE8L2tleT48L2ZvcmVpZ24ta2V5cz48cmVmLXR5cGUgbmFt
ZT0iSm91cm5hbCBBcnRpY2xlcyI+MTc8L3JlZi10eXBlPjxjb250cmlidXRvcnM+PGF1dGhvcnM+
PGF1dGhvcj5ZYW1hc2hpdGEsIEguPC9hdXRob3I+PGF1dGhvcj5GdWppdGEsIFkuPC9hdXRob3I+
PGF1dGhvcj5LYXdha2FtaSwgSC48L2F1dGhvcj48YXV0aG9yPk5ha2FpLCBULjwvYXV0aG9yPjwv
YXV0aG9ycz48L2NvbnRyaWJ1dG9ycz48dGl0bGVzPjx0aXRsZT5UaGUgRWZmaWNhY3kgb2YgSW5h
Y3RpdmF0ZWQgVmlydXMgVmFjY2luZSBhZ2FpbnN0IFZpcmFsIE5lcnZvdXMgTmVjcm9zaXMgKFZO
Tik8L3RpdGxlPjxzZWNvbmRhcnktdGl0bGU+RmlzaCBQYXRob2xvZ3k8L3NlY29uZGFyeS10aXRs
ZT48L3RpdGxlcz48cGVyaW9kaWNhbD48ZnVsbC10aXRsZT5GaXNoIFBhdGhvbG9neTwvZnVsbC10
aXRsZT48L3BlcmlvZGljYWw+PHBhZ2VzPjE1LTIxPC9wYWdlcz48dm9sdW1lPjQwPC92b2x1bWU+
PG51bWJlcj4xPC9udW1iZXI+PGRhdGVzPjx5ZWFyPjIwMDU8L3llYXI+PC9kYXRlcz48b3JpZy1w
dWI+XFxBQ1QwMDFDTDA0RlMwN1xCSU9TRUNVUklUWURBVEEkXEUgTGlicmFyeVxBbmltYWwgQ2F0
YWxvZ3VlXFlcWWFtYXNoaXRhIGV0IGFsIDIwMDUgRU4yNTA2OC5wZGY8L29yaWctcHViPjxsYWJl
bD4yNTA2ODwvbGFiZWw+PHVybHM+PC91cmxzPjxjdXN0b20xPnN0dXJnZW9uX0JNPC9jdXN0b20x
PjxlbGVjdHJvbmljLXJlc291cmNlLW51bT5odHRwczovL2RvaS5vcmcvMTAuMzE0Ny9qc2ZwLjQw
LjE1PC9lbGVjdHJvbmljLXJlc291cmNlLW51bT48L3JlY29yZD48L0NpdGU+PENpdGU+PEF1dGhv
cj5WaW1hbDwvQXV0aG9yPjxZZWFyPjIwMTQ8L1llYXI+PFJlY051bT40Njc2MjwvUmVjTnVtPjxJ
RFRleHQ+MjUwNjk8L0lEVGV4dD48cmVjb3JkPjxyZWMtbnVtYmVyPjQ2NzYyPC9yZWMtbnVtYmVy
Pjxmb3JlaWduLWtleXM+PGtleSBhcHA9IkVOIiBkYi1pZD0iOTBhd3d0MjViZHB0d3RlZTI1ZHBw
eDVqd3ZkZHAyc3RyMHN6IiB0aW1lc3RhbXA9IjE2NjkyNTE1MTIiIGd1aWQ9IjNjNTU3YmJjLWM2
Y2MtNDVlZS05MzU5LTZkMTAwNTNmN2VhNyI+NDY3NjI8L2tleT48L2ZvcmVpZ24ta2V5cz48cmVm
LXR5cGUgbmFtZT0iSm91cm5hbCBBcnRpY2xlcyI+MTc8L3JlZi10eXBlPjxjb250cmlidXRvcnM+
PGF1dGhvcnM+PGF1dGhvcj5WaW1hbCwgUy48L2F1dGhvcj48YXV0aG9yPk1hZGFuLCBOLjwvYXV0
aG9yPjxhdXRob3I+RmFyb29rLCBNLkEuPC9hdXRob3I+PGF1dGhvcj5OYW1iaSwgSy5TLk4uPC9h
dXRob3I+PGF1dGhvcj5NYWplZWQsIFMuQS48L2F1dGhvcj48YXV0aG9yPlJhamt1bWFyLCBULjwv
YXV0aG9yPjxhdXRob3I+VmVudSwgUy48L2F1dGhvcj48YXV0aG9yPlRoaXJ1bmF2dWtrYXJhc3Us
IEEuUi48L2F1dGhvcj48YXV0aG9yPkhhbWVlZCwgQS5TLlMuPC9hdXRob3I+PC9hdXRob3JzPjwv
Y29udHJpYnV0b3JzPjx0aXRsZXM+PHRpdGxlPjxzdHlsZSBmYWNlPSJub3JtYWwiIGZvbnQ9ImRl
ZmF1bHQiIHNpemU9IjEwMCUiPlByb2R1Y3Rpb24gb2YgcmVjb21iaW5hbnQgdmFjY2luZSB1c2lu
ZyBjYXBzaWQgZ2VuZSBvZiBub2RhdmlydXMgdG8gcHJvdGVjdCBBc2lhbiBzZWEgYmFzcywgPC9z
dHlsZT48c3R5bGUgZmFjZT0iaXRhbGljIiBmb250PSJkZWZhdWx0IiBzaXplPSIxMDAlIj5MYXRl
cyBjYWxjYXJpZmVyPC9zdHlsZT48c3R5bGUgZmFjZT0ibm9ybWFsIiBmb250PSJkZWZhdWx0IiBz
aXplPSIxMDAlIj4gKEJsb2NoLCAxNzkwKTwvc3R5bGU+PC90aXRsZT48c2Vjb25kYXJ5LXRpdGxl
PkFxdWFjdWx0dXJlPC9zZWNvbmRhcnktdGl0bGU+PC90aXRsZXM+PHBlcmlvZGljYWw+PGZ1bGwt
dGl0bGU+QXF1YWN1bHR1cmU8L2Z1bGwtdGl0bGU+PC9wZXJpb2RpY2FsPjxwYWdlcz4xNDgtMTU0
PC9wYWdlcz48dm9sdW1lPjQxOC00MTk8L3ZvbHVtZT48ZGF0ZXM+PHllYXI+MjAxNDwveWVhcj48
L2RhdGVzPjxvcmlnLXB1Yj5cXEFDVDAwMUNMMDRGUzA3XEJJT1NFQ1VSSVRZREFUQSRcRSBMaWJy
YXJ5XEFuaW1hbCBDYXRhbG9ndWVcVlxWaW1hbCBldCBhbCAyMDE0IEVOMjUwNjkucGRmPC9vcmln
LXB1Yj48bGFiZWw+MjUwNjk8L2xhYmVsPjx1cmxzPjwvdXJscz48Y3VzdG9tMT5zdHVyZ2Vvbl9C
TTwvY3VzdG9tMT48ZWxlY3Ryb25pYy1yZXNvdXJjZS1udW0+aHR0cHM6Ly9kb2kub3JnLzEwLjEw
MTYvai5hcXVhY3VsdHVyZS4yMDEzLjEwLjAxNzwvZWxlY3Ryb25pYy1yZXNvdXJjZS1udW0+PC9y
ZWNvcmQ+PC9DaXRlPjwvRW5kTm90ZT4A
</w:fldData>
        </w:fldChar>
      </w:r>
      <w:r w:rsidR="00295283">
        <w:instrText xml:space="preserve"> ADDIN EN.CITE.DATA </w:instrText>
      </w:r>
      <w:r w:rsidR="00295283">
        <w:fldChar w:fldCharType="end"/>
      </w:r>
      <w:r w:rsidR="00295283">
        <w:fldChar w:fldCharType="separate"/>
      </w:r>
      <w:r w:rsidR="00295283">
        <w:rPr>
          <w:noProof/>
        </w:rPr>
        <w:t>(Tanaka et al. 2001; Vimal et al. 2014; Yamashita et al. 2005)</w:t>
      </w:r>
      <w:r w:rsidR="00295283">
        <w:fldChar w:fldCharType="end"/>
      </w:r>
      <w:r>
        <w:t xml:space="preserve">. Two commercial inactivated (formalin-killed) vaccines directed against the RGNNV genotype, Alpha ject micro®1Noda (Pharmaq) and Icthiovac®VNN (Hipra), are available for </w:t>
      </w:r>
      <w:r w:rsidRPr="001B267B">
        <w:rPr>
          <w:rStyle w:val="Emphasis"/>
        </w:rPr>
        <w:t>D</w:t>
      </w:r>
      <w:r>
        <w:rPr>
          <w:rStyle w:val="Emphasis"/>
        </w:rPr>
        <w:t>. </w:t>
      </w:r>
      <w:r w:rsidRPr="001B267B">
        <w:rPr>
          <w:rStyle w:val="Emphasis"/>
        </w:rPr>
        <w:t>labrax</w:t>
      </w:r>
      <w:r>
        <w:t xml:space="preserve"> vaccination in the Mediterranean market </w:t>
      </w:r>
      <w:r w:rsidR="00295283">
        <w:fldChar w:fldCharType="begin"/>
      </w:r>
      <w:r w:rsidR="00295283">
        <w:instrText xml:space="preserve"> ADDIN EN.CITE &lt;EndNote&gt;&lt;Cite&gt;&lt;Author&gt;Bandín&lt;/Author&gt;&lt;Year&gt;2020&lt;/Year&gt;&lt;RecNum&gt;45950&lt;/RecNum&gt;&lt;IDText&gt;23221&lt;/IDText&gt;&lt;DisplayText&gt;(Bandín &amp;amp; Souto 2020)&lt;/DisplayText&gt;&lt;record&gt;&lt;rec-number&gt;45950&lt;/rec-number&gt;&lt;foreign-keys&gt;&lt;key app="EN" db-id="90awwt25bdptwtee25dppx5jwvddp2str0sz" timestamp="1655873717" guid="c81b1d37-e867-43c5-b30a-4e5df5785622"&gt;45950&lt;/key&gt;&lt;/foreign-keys&gt;&lt;ref-type name="Journal Articles"&gt;17&lt;/ref-type&gt;&lt;contributors&gt;&lt;authors&gt;&lt;author&gt;Bandín, I.&lt;/author&gt;&lt;author&gt;Souto, S.&lt;/author&gt;&lt;/authors&gt;&lt;/contributors&gt;&lt;titles&gt;&lt;title&gt;Betanodavirus and VER Disease: A 30-year Research Review&lt;/title&gt;&lt;secondary-title&gt;Pathogens&lt;/secondary-title&gt;&lt;/titles&gt;&lt;periodical&gt;&lt;full-title&gt;Pathogens&lt;/full-title&gt;&lt;/periodical&gt;&lt;pages&gt;106&lt;/pages&gt;&lt;volume&gt;9&lt;/volume&gt;&lt;number&gt;2&lt;/number&gt;&lt;keywords&gt;&lt;keyword&gt;control&lt;/keyword&gt;&lt;keyword&gt;diagnostics&lt;/keyword&gt;&lt;keyword&gt;epizootiology&lt;/keyword&gt;&lt;keyword&gt;nervous necrosis virus (NNV)&lt;/keyword&gt;&lt;keyword&gt;viral encephalopathy and retinopathy (VER)&lt;/keyword&gt;&lt;keyword&gt;virus–host interaction&lt;/keyword&gt;&lt;/keywords&gt;&lt;dates&gt;&lt;year&gt;2020&lt;/year&gt;&lt;/dates&gt;&lt;publisher&gt;MDPI&lt;/publisher&gt;&lt;orig-pub&gt;\\ACT001CL04FS07\BIOSECURITYDATA$\E Library\Animal Catalogue\B\Bandin and Souto 2020 EN23221.pdf&lt;/orig-pub&gt;&lt;isbn&gt;2076-0817&lt;/isbn&gt;&lt;label&gt;23221&lt;/label&gt;&lt;urls&gt;&lt;related-urls&gt;&lt;url&gt;https://pubmed.ncbi.nlm.nih.gov/32050492&lt;/url&gt;&lt;url&gt;https://www.ncbi.nlm.nih.gov/pmc/articles/PMC7168202/&lt;/url&gt;&lt;/related-urls&gt;&lt;/urls&gt;&lt;custom1&gt;Sturgeon_YGC&lt;/custom1&gt;&lt;electronic-resource-num&gt;https://doi.org/10.3390/pathogens9020106&lt;/electronic-resource-num&gt;&lt;/record&gt;&lt;/Cite&gt;&lt;/EndNote&gt;</w:instrText>
      </w:r>
      <w:r w:rsidR="00295283">
        <w:fldChar w:fldCharType="separate"/>
      </w:r>
      <w:r w:rsidR="00295283">
        <w:rPr>
          <w:noProof/>
        </w:rPr>
        <w:t>(Bandín &amp; Souto 2020)</w:t>
      </w:r>
      <w:r w:rsidR="00295283">
        <w:fldChar w:fldCharType="end"/>
      </w:r>
      <w:r>
        <w:t xml:space="preserve"> and one vaccine (OceanTect VNN) is commercially available in Japan (</w:t>
      </w:r>
      <w:r w:rsidR="00295283">
        <w:fldChar w:fldCharType="begin"/>
      </w:r>
      <w:r w:rsidR="00295283">
        <w:instrText xml:space="preserve"> ADDIN EN.CITE &lt;EndNote&gt;&lt;Cite&gt;&lt;Author&gt;Kuroda&lt;/Author&gt;&lt;Year&gt;2012&lt;/Year&gt;&lt;RecNum&gt;46763&lt;/RecNum&gt;&lt;IDText&gt;25070&lt;/IDText&gt;&lt;DisplayText&gt;(Kuroda &amp;amp; Nakai 2012)&lt;/DisplayText&gt;&lt;record&gt;&lt;rec-number&gt;46763&lt;/rec-number&gt;&lt;foreign-keys&gt;&lt;key app="EN" db-id="90awwt25bdptwtee25dppx5jwvddp2str0sz" timestamp="1669251512" guid="907dce41-6c12-47e0-99d6-be0342da12f9"&gt;46763&lt;/key&gt;&lt;/foreign-keys&gt;&lt;ref-type name="Journal Articles, Foreign Language"&gt;19&lt;/ref-type&gt;&lt;contributors&gt;&lt;authors&gt;&lt;author&gt;Kuroda, A.&lt;/author&gt;&lt;author&gt;Nakai, T.&lt;/author&gt;&lt;/authors&gt;&lt;/contributors&gt;&lt;titles&gt;&lt;title&gt;Vaccine development for viral nervous necrosis in marine fish - a review&lt;/title&gt;&lt;secondary-title&gt;NIBS Letter&lt;/secondary-title&gt;&lt;/titles&gt;&lt;pages&gt;54-64&lt;/pages&gt;&lt;volume&gt;58&lt;/volume&gt;&lt;dates&gt;&lt;year&gt;2012&lt;/year&gt;&lt;/dates&gt;&lt;label&gt;25070&lt;/label&gt;&lt;urls&gt;&lt;/urls&gt;&lt;custom1&gt;sturgeon_BM&lt;/custom1&gt;&lt;electronic-resource-num&gt;https://www.jp-nisseiken.co.jp/en/news/pdf/award_2015en.pdf&lt;/electronic-resource-num&gt;&lt;language&gt;Japanese&lt;/language&gt;&lt;/record&gt;&lt;/Cite&gt;&lt;/EndNote&gt;</w:instrText>
      </w:r>
      <w:r w:rsidR="00295283">
        <w:fldChar w:fldCharType="separate"/>
      </w:r>
      <w:r w:rsidR="00295283">
        <w:rPr>
          <w:noProof/>
        </w:rPr>
        <w:t>(Kuroda &amp; Nakai 2012)</w:t>
      </w:r>
      <w:r w:rsidR="00295283">
        <w:fldChar w:fldCharType="end"/>
      </w:r>
      <w:r>
        <w:t xml:space="preserve"> cited in </w:t>
      </w:r>
      <w:r w:rsidR="00295283">
        <w:fldChar w:fldCharType="begin"/>
      </w:r>
      <w:r w:rsidR="00295283">
        <w:instrText xml:space="preserve"> ADDIN EN.CITE &lt;EndNote&gt;&lt;Cite&gt;&lt;Author&gt;Nishioka&lt;/Author&gt;&lt;Year&gt;2016&lt;/Year&gt;&lt;RecNum&gt;46676&lt;/RecNum&gt;&lt;IDText&gt;25027&lt;/IDText&gt;&lt;DisplayText&gt;(Nishioka et al. 2016)&lt;/DisplayText&gt;&lt;record&gt;&lt;rec-number&gt;46676&lt;/rec-number&gt;&lt;foreign-keys&gt;&lt;key app="EN" db-id="90awwt25bdptwtee25dppx5jwvddp2str0sz" timestamp="1668126632" guid="760c339d-b712-46f5-9587-cdf7d6f5f347"&gt;46676&lt;/key&gt;&lt;/foreign-keys&gt;&lt;ref-type name="Journal Articles"&gt;17&lt;/ref-type&gt;&lt;contributors&gt;&lt;authors&gt;&lt;author&gt;Nishioka, T.&lt;/author&gt;&lt;author&gt;Sugaya, T.&lt;/author&gt;&lt;author&gt;Kawato, Y.&lt;/author&gt;&lt;author&gt;Mori, K.&lt;/author&gt;&lt;author&gt;Nakai, T.&lt;/author&gt;&lt;/authors&gt;&lt;/contributors&gt;&lt;titles&gt;&lt;title&gt;&lt;style face="normal" font="default" size="100%"&gt;Pathogenicity of striped jack nervous necrosis virus (SJNNV) Isolated from asymptomatic wild Japanese jack mackerel &lt;/style&gt;&lt;style face="italic" font="default" size="100%"&gt;Trachurus japonicus&lt;/style&gt;&lt;/title&gt;&lt;secondary-title&gt;Fish Pathology&lt;/secondary-title&gt;&lt;/titles&gt;&lt;periodical&gt;&lt;full-title&gt;Fish Pathology&lt;/full-title&gt;&lt;/periodical&gt;&lt;pages&gt;176-183&lt;/pages&gt;&lt;volume&gt;51&lt;/volume&gt;&lt;dates&gt;&lt;year&gt;2016&lt;/year&gt;&lt;/dates&gt;&lt;orig-pub&gt;\\ACT001CL04FS07\BIOSECURITYDATA$\E Library\Animal Catalogue\N\Nishioka et al 2016 EN25027.pdf&lt;/orig-pub&gt;&lt;label&gt;25027&lt;/label&gt;&lt;urls&gt;&lt;/urls&gt;&lt;custom1&gt;sturgeon_BM&lt;/custom1&gt;&lt;electronic-resource-num&gt;https://www.jstage.jst.go.jp/article/jsfp/51/4/51_176/_pdf&lt;/electronic-resource-num&gt;&lt;/record&gt;&lt;/Cite&gt;&lt;/EndNote&gt;</w:instrText>
      </w:r>
      <w:r w:rsidR="00295283">
        <w:fldChar w:fldCharType="separate"/>
      </w:r>
      <w:r w:rsidR="00295283">
        <w:rPr>
          <w:noProof/>
        </w:rPr>
        <w:t>(Nishioka et al. 2016)</w:t>
      </w:r>
      <w:r w:rsidR="00295283">
        <w:fldChar w:fldCharType="end"/>
      </w:r>
      <w:r>
        <w:t xml:space="preserve">). In contrast, few vaccines, if any, have targeted SJNNV, BFNNV or TPNNV </w:t>
      </w:r>
      <w:r w:rsidR="00295283">
        <w:fldChar w:fldCharType="begin">
          <w:fldData xml:space="preserve">PEVuZE5vdGU+PENpdGU+PEF1dGhvcj5Tb21tZXJzZXQ8L0F1dGhvcj48WWVhcj4yMDA1PC9ZZWFy
PjxSZWNOdW0+NDY3MDg8L1JlY051bT48SURUZXh0PjI1MDU4PC9JRFRleHQ+PERpc3BsYXlUZXh0
PihTb21tZXJzZXQgZXQgYWwuIDIwMDViOyBTb3V0byBldCBhbC4gMjAyMyk8L0Rpc3BsYXlUZXh0
PjxyZWNvcmQ+PHJlYy1udW1iZXI+NDY3MDg8L3JlYy1udW1iZXI+PGZvcmVpZ24ta2V5cz48a2V5
IGFwcD0iRU4iIGRiLWlkPSI5MGF3d3QyNWJkcHR3dGVlMjVkcHB4NWp3dmRkcDJzdHIwc3oiIHRp
bWVzdGFtcD0iMTY2ODk3ODI4MyIgZ3VpZD0iNmE0NjE3MzYtMTc1OS00MmY0LWEyODAtOGJhZTM1
NmYyMmM4Ij40NjcwODwva2V5PjwvZm9yZWlnbi1rZXlzPjxyZWYtdHlwZSBuYW1lPSJKb3VybmFs
IEFydGljbGVzIj4xNzwvcmVmLXR5cGU+PGNvbnRyaWJ1dG9ycz48YXV0aG9ycz48YXV0aG9yPlNv
bW1lcnNldCwgSS48L2F1dGhvcj48YXV0aG9yPlNrZXJuLCBSLjwvYXV0aG9yPjxhdXRob3I+Qmll
cmluZywgRS48L2F1dGhvcj48YXV0aG9yPkJsZWllLCBILjwvYXV0aG9yPjxhdXRob3I+Rmlrc2Rh
bCwgSS5VLjwvYXV0aG9yPjxhdXRob3I+R3JvdmUsIFMuPC9hdXRob3I+PGF1dGhvcj5OZXJsYW5k
LCBBLkguPC9hdXRob3I+PC9hdXRob3JzPjwvY29udHJpYnV0b3JzPjx0aXRsZXM+PHRpdGxlPlBy
b3RlY3Rpb24gYWdhaW5zdCBBdGxhbnRpYyBoYWxpYnV0IG5vZGF2aXJ1cyBpbiB0dXJib3QgaXMg
aW5kdWNlZCBieSByZWNvbWJpbmFudCBjYXBzaWQgcHJvdGVpbiB2YWNjaW5hdGlvbiBidXQgbm90
IGZvbGxvd2luZyBETkEgdmFjY2luYXRpb248L3RpdGxlPjxzZWNvbmRhcnktdGl0bGU+RmlzaCAm
YW1wOyBTaGVsbGZpc2ggSW1tdW5vbG9neTwvc2Vjb25kYXJ5LXRpdGxlPjwvdGl0bGVzPjxwZXJp
b2RpY2FsPjxmdWxsLXRpdGxlPkZpc2ggJmFtcDsgU2hlbGxmaXNoIEltbXVub2xvZ3k8L2Z1bGwt
dGl0bGU+PC9wZXJpb2RpY2FsPjxwYWdlcz4xMy0yOTwvcGFnZXM+PHZvbHVtZT4xODwvdm9sdW1l
PjxkYXRlcz48eWVhcj4yMDA1PC95ZWFyPjwvZGF0ZXM+PG9yaWctcHViPlxcQUNUMDAxQ0wwNEZT
MDdcQklPU0VDVVJJVFlEQVRBJFxFIExpYnJhcnlcQW5pbWFsIENhdGFsb2d1ZVxTXFNvbW1lcnNl
dCBldCBhbCAyMDA1IEVOMjUwNTgucGRmPC9vcmlnLXB1Yj48bGFiZWw+MjUwNTg8L2xhYmVsPjx1
cmxzPjwvdXJscz48Y3VzdG9tMT5zdHVyZ2Vvbl9CTTwvY3VzdG9tMT48ZWxlY3Ryb25pYy1yZXNv
dXJjZS1udW0+aHR0cHM6Ly9kb2kub3JnLzEwLjEwMTYvai5mc2kuMjAwNC4wMy4wMDY8L2VsZWN0
cm9uaWMtcmVzb3VyY2UtbnVtPjwvcmVjb3JkPjwvQ2l0ZT48Q2l0ZT48QXV0aG9yPlNvdXRvPC9B
dXRob3I+PFllYXI+MjAyMzwvWWVhcj48UmVjTnVtPjQ3MDg3PC9SZWNOdW0+PElEVGV4dD4yNTEz
NDwvSURUZXh0PjxyZWNvcmQ+PHJlYy1udW1iZXI+NDcwODc8L3JlYy1udW1iZXI+PGZvcmVpZ24t
a2V5cz48a2V5IGFwcD0iRU4iIGRiLWlkPSI5MGF3d3QyNWJkcHR3dGVlMjVkcHB4NWp3dmRkcDJz
dHIwc3oiIHRpbWVzdGFtcD0iMTY4MDU3NTM5MyIgZ3VpZD0iYzU0Y2UwMzgtOWExYy00MjJhLWI4
NGYtYWI3YWQ2ODc0MGI1Ij40NzA4Nzwva2V5PjwvZm9yZWlnbi1rZXlzPjxyZWYtdHlwZSBuYW1l
PSJKb3VybmFsIEFydGljbGVzIj4xNzwvcmVmLXR5cGU+PGNvbnRyaWJ1dG9ycz48YXV0aG9ycz48
YXV0aG9yPlNvdXRvLCBTLjwvYXV0aG9yPjxhdXRob3I+TWVyb3VyLCBFLjwvYXV0aG9yPjxhdXRo
b3I+TGUgQ291cGFuZWMsIEEuPC9hdXRob3I+PGF1dGhvcj5MYW1vdXJldXgsIEEuPC9hdXRob3I+
PGF1dGhvcj5CZXJuYXJkLCBKLjwvYXV0aG9yPjxhdXRob3I+TUJyZW1vbnQsIE0uPC9hdXRob3I+
PGF1dGhvcj5NaWxsZXQsIEouSy48L2F1dGhvcj48YXV0aG9yPkJpYWNjaGVzaSwgUy48L2F1dGhv
cj48L2F1dGhvcnM+PC9jb250cmlidXRvcnM+PHRpdGxlcz48dGl0bGU+UmVjb21iaW5hbnQgdmly
YWwgaGVtb3JyaGFnaWMgc2VwdGljZW1pYSB2aXJ1cyB3aXRoIHJlYXJyYW5nZWQgZ2Vub21lcyBh
cyB2YWNjaW5lIHZlY3RvcnMgdG8gcHJvdGVjdCBhZ2FpbnN0IGxldGhhbCBiZXRhbm9kYXZpcnVz
IGluZmVjdGlvbjwvdGl0bGU+PHNlY29uZGFyeS10aXRsZT5Gcm9udGllcnMgaW4gSW1tdW5vbG9n
eTwvc2Vjb25kYXJ5LXRpdGxlPjwvdGl0bGVzPjxwZXJpb2RpY2FsPjxmdWxsLXRpdGxlPkZyb250
aWVycyBpbiBJbW11bm9sb2d5PC9mdWxsLXRpdGxlPjwvcGVyaW9kaWNhbD48cGFnZXM+MTEzODk2
MTwvcGFnZXM+PHZvbHVtZT4xNDwvdm9sdW1lPjxkYXRlcz48eWVhcj4yMDIzPC95ZWFyPjwvZGF0
ZXM+PG9yaWctcHViPlxcQUNUMDAxQ0wwNEZTMDdcQklPU0VDVVJJVFlEQVRBJFxFIExpYnJhcnlc
QW5pbWFsIENhdGFsb2d1ZVxTXFNvdXRvIGV0IGFsIDIwMjMgRU4yNTEzNC5wZGY8L29yaWctcHVi
PjxsYWJlbD4yNTEzNDwvbGFiZWw+PHVybHM+PC91cmxzPjxjdXN0b20xPnN0dXJnZW9uX0JNPC9j
dXN0b20xPjxlbGVjdHJvbmljLXJlc291cmNlLW51bT5odHRwczovL2RvaS5vcmcvMTAuMzM4OS9m
aW1tdS4yMDIzLjExMzg5NjE8L2VsZWN0cm9uaWMtcmVzb3VyY2UtbnVtPjwvcmVjb3JkPjwvQ2l0
ZT48L0VuZE5vdGU+
</w:fldData>
        </w:fldChar>
      </w:r>
      <w:r w:rsidR="00295283">
        <w:instrText xml:space="preserve"> ADDIN EN.CITE </w:instrText>
      </w:r>
      <w:r w:rsidR="00295283">
        <w:fldChar w:fldCharType="begin">
          <w:fldData xml:space="preserve">PEVuZE5vdGU+PENpdGU+PEF1dGhvcj5Tb21tZXJzZXQ8L0F1dGhvcj48WWVhcj4yMDA1PC9ZZWFy
PjxSZWNOdW0+NDY3MDg8L1JlY051bT48SURUZXh0PjI1MDU4PC9JRFRleHQ+PERpc3BsYXlUZXh0
PihTb21tZXJzZXQgZXQgYWwuIDIwMDViOyBTb3V0byBldCBhbC4gMjAyMyk8L0Rpc3BsYXlUZXh0
PjxyZWNvcmQ+PHJlYy1udW1iZXI+NDY3MDg8L3JlYy1udW1iZXI+PGZvcmVpZ24ta2V5cz48a2V5
IGFwcD0iRU4iIGRiLWlkPSI5MGF3d3QyNWJkcHR3dGVlMjVkcHB4NWp3dmRkcDJzdHIwc3oiIHRp
bWVzdGFtcD0iMTY2ODk3ODI4MyIgZ3VpZD0iNmE0NjE3MzYtMTc1OS00MmY0LWEyODAtOGJhZTM1
NmYyMmM4Ij40NjcwODwva2V5PjwvZm9yZWlnbi1rZXlzPjxyZWYtdHlwZSBuYW1lPSJKb3VybmFs
IEFydGljbGVzIj4xNzwvcmVmLXR5cGU+PGNvbnRyaWJ1dG9ycz48YXV0aG9ycz48YXV0aG9yPlNv
bW1lcnNldCwgSS48L2F1dGhvcj48YXV0aG9yPlNrZXJuLCBSLjwvYXV0aG9yPjxhdXRob3I+Qmll
cmluZywgRS48L2F1dGhvcj48YXV0aG9yPkJsZWllLCBILjwvYXV0aG9yPjxhdXRob3I+Rmlrc2Rh
bCwgSS5VLjwvYXV0aG9yPjxhdXRob3I+R3JvdmUsIFMuPC9hdXRob3I+PGF1dGhvcj5OZXJsYW5k
LCBBLkguPC9hdXRob3I+PC9hdXRob3JzPjwvY29udHJpYnV0b3JzPjx0aXRsZXM+PHRpdGxlPlBy
b3RlY3Rpb24gYWdhaW5zdCBBdGxhbnRpYyBoYWxpYnV0IG5vZGF2aXJ1cyBpbiB0dXJib3QgaXMg
aW5kdWNlZCBieSByZWNvbWJpbmFudCBjYXBzaWQgcHJvdGVpbiB2YWNjaW5hdGlvbiBidXQgbm90
IGZvbGxvd2luZyBETkEgdmFjY2luYXRpb248L3RpdGxlPjxzZWNvbmRhcnktdGl0bGU+RmlzaCAm
YW1wOyBTaGVsbGZpc2ggSW1tdW5vbG9neTwvc2Vjb25kYXJ5LXRpdGxlPjwvdGl0bGVzPjxwZXJp
b2RpY2FsPjxmdWxsLXRpdGxlPkZpc2ggJmFtcDsgU2hlbGxmaXNoIEltbXVub2xvZ3k8L2Z1bGwt
dGl0bGU+PC9wZXJpb2RpY2FsPjxwYWdlcz4xMy0yOTwvcGFnZXM+PHZvbHVtZT4xODwvdm9sdW1l
PjxkYXRlcz48eWVhcj4yMDA1PC95ZWFyPjwvZGF0ZXM+PG9yaWctcHViPlxcQUNUMDAxQ0wwNEZT
MDdcQklPU0VDVVJJVFlEQVRBJFxFIExpYnJhcnlcQW5pbWFsIENhdGFsb2d1ZVxTXFNvbW1lcnNl
dCBldCBhbCAyMDA1IEVOMjUwNTgucGRmPC9vcmlnLXB1Yj48bGFiZWw+MjUwNTg8L2xhYmVsPjx1
cmxzPjwvdXJscz48Y3VzdG9tMT5zdHVyZ2Vvbl9CTTwvY3VzdG9tMT48ZWxlY3Ryb25pYy1yZXNv
dXJjZS1udW0+aHR0cHM6Ly9kb2kub3JnLzEwLjEwMTYvai5mc2kuMjAwNC4wMy4wMDY8L2VsZWN0
cm9uaWMtcmVzb3VyY2UtbnVtPjwvcmVjb3JkPjwvQ2l0ZT48Q2l0ZT48QXV0aG9yPlNvdXRvPC9B
dXRob3I+PFllYXI+MjAyMzwvWWVhcj48UmVjTnVtPjQ3MDg3PC9SZWNOdW0+PElEVGV4dD4yNTEz
NDwvSURUZXh0PjxyZWNvcmQ+PHJlYy1udW1iZXI+NDcwODc8L3JlYy1udW1iZXI+PGZvcmVpZ24t
a2V5cz48a2V5IGFwcD0iRU4iIGRiLWlkPSI5MGF3d3QyNWJkcHR3dGVlMjVkcHB4NWp3dmRkcDJz
dHIwc3oiIHRpbWVzdGFtcD0iMTY4MDU3NTM5MyIgZ3VpZD0iYzU0Y2UwMzgtOWExYy00MjJhLWI4
NGYtYWI3YWQ2ODc0MGI1Ij40NzA4Nzwva2V5PjwvZm9yZWlnbi1rZXlzPjxyZWYtdHlwZSBuYW1l
PSJKb3VybmFsIEFydGljbGVzIj4xNzwvcmVmLXR5cGU+PGNvbnRyaWJ1dG9ycz48YXV0aG9ycz48
YXV0aG9yPlNvdXRvLCBTLjwvYXV0aG9yPjxhdXRob3I+TWVyb3VyLCBFLjwvYXV0aG9yPjxhdXRo
b3I+TGUgQ291cGFuZWMsIEEuPC9hdXRob3I+PGF1dGhvcj5MYW1vdXJldXgsIEEuPC9hdXRob3I+
PGF1dGhvcj5CZXJuYXJkLCBKLjwvYXV0aG9yPjxhdXRob3I+TUJyZW1vbnQsIE0uPC9hdXRob3I+
PGF1dGhvcj5NaWxsZXQsIEouSy48L2F1dGhvcj48YXV0aG9yPkJpYWNjaGVzaSwgUy48L2F1dGhv
cj48L2F1dGhvcnM+PC9jb250cmlidXRvcnM+PHRpdGxlcz48dGl0bGU+UmVjb21iaW5hbnQgdmly
YWwgaGVtb3JyaGFnaWMgc2VwdGljZW1pYSB2aXJ1cyB3aXRoIHJlYXJyYW5nZWQgZ2Vub21lcyBh
cyB2YWNjaW5lIHZlY3RvcnMgdG8gcHJvdGVjdCBhZ2FpbnN0IGxldGhhbCBiZXRhbm9kYXZpcnVz
IGluZmVjdGlvbjwvdGl0bGU+PHNlY29uZGFyeS10aXRsZT5Gcm9udGllcnMgaW4gSW1tdW5vbG9n
eTwvc2Vjb25kYXJ5LXRpdGxlPjwvdGl0bGVzPjxwZXJpb2RpY2FsPjxmdWxsLXRpdGxlPkZyb250
aWVycyBpbiBJbW11bm9sb2d5PC9mdWxsLXRpdGxlPjwvcGVyaW9kaWNhbD48cGFnZXM+MTEzODk2
MTwvcGFnZXM+PHZvbHVtZT4xNDwvdm9sdW1lPjxkYXRlcz48eWVhcj4yMDIzPC95ZWFyPjwvZGF0
ZXM+PG9yaWctcHViPlxcQUNUMDAxQ0wwNEZTMDdcQklPU0VDVVJJVFlEQVRBJFxFIExpYnJhcnlc
QW5pbWFsIENhdGFsb2d1ZVxTXFNvdXRvIGV0IGFsIDIwMjMgRU4yNTEzNC5wZGY8L29yaWctcHVi
PjxsYWJlbD4yNTEzNDwvbGFiZWw+PHVybHM+PC91cmxzPjxjdXN0b20xPnN0dXJnZW9uX0JNPC9j
dXN0b20xPjxlbGVjdHJvbmljLXJlc291cmNlLW51bT5odHRwczovL2RvaS5vcmcvMTAuMzM4OS9m
aW1tdS4yMDIzLjExMzg5NjE8L2VsZWN0cm9uaWMtcmVzb3VyY2UtbnVtPjwvcmVjb3JkPjwvQ2l0
ZT48L0VuZE5vdGU+
</w:fldData>
        </w:fldChar>
      </w:r>
      <w:r w:rsidR="00295283">
        <w:instrText xml:space="preserve"> ADDIN EN.CITE.DATA </w:instrText>
      </w:r>
      <w:r w:rsidR="00295283">
        <w:fldChar w:fldCharType="end"/>
      </w:r>
      <w:r w:rsidR="00295283">
        <w:fldChar w:fldCharType="separate"/>
      </w:r>
      <w:r w:rsidR="00295283">
        <w:rPr>
          <w:noProof/>
        </w:rPr>
        <w:t>(Sommerset et al. 2005b; Souto et al. 2023)</w:t>
      </w:r>
      <w:r w:rsidR="00295283">
        <w:fldChar w:fldCharType="end"/>
      </w:r>
      <w:r>
        <w:t xml:space="preserve">. Several studies have investigated the use of antiviral compounds to control NNV infections but at present none are being actively used in aquaculture facilities </w:t>
      </w:r>
      <w:r w:rsidR="00295283">
        <w:fldChar w:fldCharType="begin"/>
      </w:r>
      <w:r w:rsidR="00295283">
        <w:instrText xml:space="preserve"> ADDIN EN.CITE &lt;EndNote&gt;&lt;Cite&gt;&lt;Author&gt;Bandín&lt;/Author&gt;&lt;Year&gt;2020&lt;/Year&gt;&lt;RecNum&gt;45950&lt;/RecNum&gt;&lt;IDText&gt;23221&lt;/IDText&gt;&lt;DisplayText&gt;(Bandín &amp;amp; Souto 2020)&lt;/DisplayText&gt;&lt;record&gt;&lt;rec-number&gt;45950&lt;/rec-number&gt;&lt;foreign-keys&gt;&lt;key app="EN" db-id="90awwt25bdptwtee25dppx5jwvddp2str0sz" timestamp="1655873717" guid="c81b1d37-e867-43c5-b30a-4e5df5785622"&gt;45950&lt;/key&gt;&lt;/foreign-keys&gt;&lt;ref-type name="Journal Articles"&gt;17&lt;/ref-type&gt;&lt;contributors&gt;&lt;authors&gt;&lt;author&gt;Bandín, I.&lt;/author&gt;&lt;author&gt;Souto, S.&lt;/author&gt;&lt;/authors&gt;&lt;/contributors&gt;&lt;titles&gt;&lt;title&gt;Betanodavirus and VER Disease: A 30-year Research Review&lt;/title&gt;&lt;secondary-title&gt;Pathogens&lt;/secondary-title&gt;&lt;/titles&gt;&lt;periodical&gt;&lt;full-title&gt;Pathogens&lt;/full-title&gt;&lt;/periodical&gt;&lt;pages&gt;106&lt;/pages&gt;&lt;volume&gt;9&lt;/volume&gt;&lt;number&gt;2&lt;/number&gt;&lt;keywords&gt;&lt;keyword&gt;control&lt;/keyword&gt;&lt;keyword&gt;diagnostics&lt;/keyword&gt;&lt;keyword&gt;epizootiology&lt;/keyword&gt;&lt;keyword&gt;nervous necrosis virus (NNV)&lt;/keyword&gt;&lt;keyword&gt;viral encephalopathy and retinopathy (VER)&lt;/keyword&gt;&lt;keyword&gt;virus–host interaction&lt;/keyword&gt;&lt;/keywords&gt;&lt;dates&gt;&lt;year&gt;2020&lt;/year&gt;&lt;/dates&gt;&lt;publisher&gt;MDPI&lt;/publisher&gt;&lt;orig-pub&gt;\\ACT001CL04FS07\BIOSECURITYDATA$\E Library\Animal Catalogue\B\Bandin and Souto 2020 EN23221.pdf&lt;/orig-pub&gt;&lt;isbn&gt;2076-0817&lt;/isbn&gt;&lt;label&gt;23221&lt;/label&gt;&lt;urls&gt;&lt;related-urls&gt;&lt;url&gt;https://pubmed.ncbi.nlm.nih.gov/32050492&lt;/url&gt;&lt;url&gt;https://www.ncbi.nlm.nih.gov/pmc/articles/PMC7168202/&lt;/url&gt;&lt;/related-urls&gt;&lt;/urls&gt;&lt;custom1&gt;Sturgeon_YGC&lt;/custom1&gt;&lt;electronic-resource-num&gt;https://doi.org/10.3390/pathogens9020106&lt;/electronic-resource-num&gt;&lt;/record&gt;&lt;/Cite&gt;&lt;/EndNote&gt;</w:instrText>
      </w:r>
      <w:r w:rsidR="00295283">
        <w:fldChar w:fldCharType="separate"/>
      </w:r>
      <w:r w:rsidR="00295283">
        <w:rPr>
          <w:noProof/>
        </w:rPr>
        <w:t>(Bandín &amp; Souto 2020)</w:t>
      </w:r>
      <w:r w:rsidR="00295283">
        <w:fldChar w:fldCharType="end"/>
      </w:r>
      <w:r>
        <w:t>.</w:t>
      </w:r>
    </w:p>
    <w:p w14:paraId="3B63C748" w14:textId="77777777" w:rsidR="00C22BA6" w:rsidRDefault="00C22BA6" w:rsidP="00C22BA6">
      <w:pPr>
        <w:pStyle w:val="Heading4"/>
      </w:pPr>
      <w:r w:rsidRPr="00C22BA6">
        <w:t>Impact</w:t>
      </w:r>
      <w:r>
        <w:t xml:space="preserve"> of the disease</w:t>
      </w:r>
    </w:p>
    <w:p w14:paraId="7DE0F343" w14:textId="763CC1D5" w:rsidR="00C22BA6" w:rsidRDefault="00CC733E" w:rsidP="00C22BA6">
      <w:r>
        <w:t>NNV</w:t>
      </w:r>
      <w:r w:rsidR="00C22BA6">
        <w:t xml:space="preserve"> </w:t>
      </w:r>
      <w:r>
        <w:t xml:space="preserve">causes </w:t>
      </w:r>
      <w:r w:rsidR="00C22BA6">
        <w:t xml:space="preserve">a devastating disease among cultured marine fish worldwide and results in huge economic losses to the aquaculture industry </w:t>
      </w:r>
      <w:r w:rsidR="00295283">
        <w:fldChar w:fldCharType="begin"/>
      </w:r>
      <w:r w:rsidR="00295283">
        <w:instrText xml:space="preserve"> ADDIN EN.CITE &lt;EndNote&gt;&lt;Cite&gt;&lt;Author&gt;Chi&lt;/Author&gt;&lt;Year&gt;2016&lt;/Year&gt;&lt;RecNum&gt;46765&lt;/RecNum&gt;&lt;IDText&gt;25072&lt;/IDText&gt;&lt;DisplayText&gt;(Chi, Wu &amp;amp; Hong 2016)&lt;/DisplayText&gt;&lt;record&gt;&lt;rec-number&gt;46765&lt;/rec-number&gt;&lt;foreign-keys&gt;&lt;key app="EN" db-id="90awwt25bdptwtee25dppx5jwvddp2str0sz" timestamp="1669251512" guid="ae77b9d8-90bc-47d0-94a1-1d58ae9c1283"&gt;46765&lt;/key&gt;&lt;/foreign-keys&gt;&lt;ref-type name="Chapters"&gt;5&lt;/ref-type&gt;&lt;contributors&gt;&lt;authors&gt;&lt;author&gt;Chi, S.-C.&lt;/author&gt;&lt;author&gt;Wu, Y.-C&lt;/author&gt;&lt;author&gt;Hong, J.-R.&lt;/author&gt;&lt;/authors&gt;&lt;secondary-authors&gt;&lt;author&gt;Kibenge, F.S.B.&lt;/author&gt;&lt;author&gt;Godoy, M.G.&lt;/author&gt;&lt;/secondary-authors&gt;&lt;/contributors&gt;&lt;titles&gt;&lt;title&gt;Nodaviruses of Fish&lt;/title&gt;&lt;secondary-title&gt;Aquaculture Virology&lt;/secondary-title&gt;&lt;/titles&gt;&lt;section&gt;25&lt;/section&gt;&lt;dates&gt;&lt;year&gt;2016&lt;/year&gt;&lt;/dates&gt;&lt;pub-location&gt;London, UK&lt;/pub-location&gt;&lt;publisher&gt;Elsevier&lt;/publisher&gt;&lt;label&gt;25072&lt;/label&gt;&lt;urls&gt;&lt;/urls&gt;&lt;custom1&gt;sturgeon_BM&lt;/custom1&gt;&lt;/record&gt;&lt;/Cite&gt;&lt;/EndNote&gt;</w:instrText>
      </w:r>
      <w:r w:rsidR="00295283">
        <w:fldChar w:fldCharType="separate"/>
      </w:r>
      <w:r w:rsidR="00295283">
        <w:rPr>
          <w:noProof/>
        </w:rPr>
        <w:t>(Chi, Wu &amp; Hong 2016)</w:t>
      </w:r>
      <w:r w:rsidR="00295283">
        <w:fldChar w:fldCharType="end"/>
      </w:r>
      <w:r w:rsidR="00C22BA6">
        <w:t>. A</w:t>
      </w:r>
      <w:r>
        <w:t>n</w:t>
      </w:r>
      <w:r w:rsidR="00C22BA6">
        <w:t xml:space="preserve"> </w:t>
      </w:r>
      <w:r>
        <w:t>NNV</w:t>
      </w:r>
      <w:r w:rsidR="00C22BA6">
        <w:t xml:space="preserve"> outbreak is characterised not only by massive mortalities but also by a marked reduction in fish growth and increasing differences in weight/size of the affected fish, which represents an indirect but significant cost loss which is often underestimated </w:t>
      </w:r>
      <w:r w:rsidR="00295283">
        <w:fldChar w:fldCharType="begin"/>
      </w:r>
      <w:r w:rsidR="00295283">
        <w:instrText xml:space="preserve"> ADDIN EN.CITE &lt;EndNote&gt;&lt;Cite&gt;&lt;Author&gt;Vendramin&lt;/Author&gt;&lt;Year&gt;2014&lt;/Year&gt;&lt;RecNum&gt;46681&lt;/RecNum&gt;&lt;IDText&gt;25032&lt;/IDText&gt;&lt;DisplayText&gt;(Vendramin et al. 2014)&lt;/DisplayText&gt;&lt;record&gt;&lt;rec-number&gt;46681&lt;/rec-number&gt;&lt;foreign-keys&gt;&lt;key app="EN" db-id="90awwt25bdptwtee25dppx5jwvddp2str0sz" timestamp="1668978281" guid="2eb1e8df-c761-4f55-907b-504aa264fce7"&gt;46681&lt;/key&gt;&lt;/foreign-keys&gt;&lt;ref-type name="Journal Articles"&gt;17&lt;/ref-type&gt;&lt;contributors&gt;&lt;authors&gt;&lt;author&gt;Vendramin, N.&lt;/author&gt;&lt;author&gt;Toffan, A.&lt;/author&gt;&lt;author&gt;Mancin, M.&lt;/author&gt;&lt;author&gt;Cappellozza, E.&lt;/author&gt;&lt;author&gt;Panzarin, V.&lt;/author&gt;&lt;author&gt;Bovo, G.&lt;/author&gt;&lt;author&gt;Cattoli, G.&lt;/author&gt;&lt;author&gt;Capua, I.&lt;/author&gt;&lt;author&gt;Terregino, C.&lt;/author&gt;&lt;/authors&gt;&lt;/contributors&gt;&lt;titles&gt;&lt;title&gt;&lt;style face="normal" font="default" size="100%"&gt;Comparative pathogenicity study of ten different betanodavirus strains in experimentally infected European sea bass,&lt;/style&gt;&lt;style face="italic" font="default" size="100%"&gt; Dicentrarchus labrax &lt;/style&gt;&lt;style face="normal" font="default" size="100%"&gt;(L.)&lt;/style&gt;&lt;/title&gt;&lt;secondary-title&gt;Journal of Fish Diseases&lt;/secondary-title&gt;&lt;/titles&gt;&lt;periodical&gt;&lt;full-title&gt;Journal of Fish Diseases&lt;/full-title&gt;&lt;/periodical&gt;&lt;pages&gt;371-383&lt;/pages&gt;&lt;volume&gt;37&lt;/volume&gt;&lt;number&gt;4&lt;/number&gt;&lt;dates&gt;&lt;year&gt;2014&lt;/year&gt;&lt;/dates&gt;&lt;orig-pub&gt;\\ACT001CL04FS07\BIOSECURITYDATA$\E Library\Animal Catalogue\V\Vendramin et al 2014 EN25032.pdf&lt;/orig-pub&gt;&lt;label&gt;25032&lt;/label&gt;&lt;urls&gt;&lt;/urls&gt;&lt;custom1&gt;sturgeon_BM&lt;/custom1&gt;&lt;electronic-resource-num&gt;https://doi.org/10.1111/jfd.12117&lt;/electronic-resource-num&gt;&lt;/record&gt;&lt;/Cite&gt;&lt;/EndNote&gt;</w:instrText>
      </w:r>
      <w:r w:rsidR="00295283">
        <w:fldChar w:fldCharType="separate"/>
      </w:r>
      <w:r w:rsidR="00295283">
        <w:rPr>
          <w:noProof/>
        </w:rPr>
        <w:t>(Vendramin et al. 2014)</w:t>
      </w:r>
      <w:r w:rsidR="00295283">
        <w:fldChar w:fldCharType="end"/>
      </w:r>
      <w:r w:rsidR="00C22BA6">
        <w:t xml:space="preserve">. An outbreak in a batch of fish in a hatchery typically results in termination of the production run on the assumption that mortality will be very high </w:t>
      </w:r>
      <w:r w:rsidR="00295283">
        <w:fldChar w:fldCharType="begin"/>
      </w:r>
      <w:r w:rsidR="00295283">
        <w:instrText xml:space="preserve"> ADDIN EN.CITE &lt;EndNote&gt;&lt;Cite&gt;&lt;Author&gt;DAWR&lt;/Author&gt;&lt;Year&gt;2017&lt;/Year&gt;&lt;RecNum&gt;46729&lt;/RecNum&gt;&lt;IDText&gt;25061&lt;/IDText&gt;&lt;DisplayText&gt;(DAWR 2017)&lt;/DisplayText&gt;&lt;record&gt;&lt;rec-number&gt;46729&lt;/rec-number&gt;&lt;foreign-keys&gt;&lt;key app="EN" db-id="90awwt25bdptwtee25dppx5jwvddp2str0sz" timestamp="1668978284" guid="a7472666-9f02-449e-8bcc-4b83a7783c2e"&gt;46729&lt;/key&gt;&lt;/foreign-keys&gt;&lt;ref-type name="Chapters"&gt;5&lt;/ref-type&gt;&lt;contributors&gt;&lt;authors&gt;&lt;author&gt;DAWR&lt;/author&gt;&lt;/authors&gt;&lt;/contributors&gt;&lt;titles&gt;&lt;title&gt;Viral encephalopathy and retinopathy&lt;/title&gt;&lt;secondary-title&gt;Australian Aquatic Veterinary Emergency Plan (Aquavetplan)&lt;/secondary-title&gt;&lt;/titles&gt;&lt;pages&gt;47&lt;/pages&gt;&lt;number&gt;2&lt;/number&gt;&lt;dates&gt;&lt;year&gt;2017&lt;/year&gt;&lt;/dates&gt;&lt;pub-location&gt;Canberra, ACT&lt;/pub-location&gt;&lt;publisher&gt;Australian Government Department of Agriculture and Water Resources&lt;/publisher&gt;&lt;orig-pub&gt;\\ACT001CL04FS07\BIOSECURITYDATA$\E Library\Animal Catalogue\D\DAWE 2017 EN25061.docx&lt;/orig-pub&gt;&lt;label&gt;25061&lt;/label&gt;&lt;urls&gt;&lt;/urls&gt;&lt;custom1&gt;sturgeon_BM&lt;/custom1&gt;&lt;electronic-resource-num&gt;https://www.agriculture.gov.au/agriculture-land/animal/aquatic/aquavetplan/viral-encephalopathy-retinopathy&lt;/electronic-resource-num&gt;&lt;/record&gt;&lt;/Cite&gt;&lt;/EndNote&gt;</w:instrText>
      </w:r>
      <w:r w:rsidR="00295283">
        <w:fldChar w:fldCharType="separate"/>
      </w:r>
      <w:r w:rsidR="00295283">
        <w:rPr>
          <w:noProof/>
        </w:rPr>
        <w:t>(DAWR 2017)</w:t>
      </w:r>
      <w:r w:rsidR="00295283">
        <w:fldChar w:fldCharType="end"/>
      </w:r>
      <w:r w:rsidR="00C22BA6">
        <w:t xml:space="preserve">. In Europe, </w:t>
      </w:r>
      <w:r w:rsidR="005A23C4">
        <w:t>NNV</w:t>
      </w:r>
      <w:r w:rsidR="00C22BA6">
        <w:t xml:space="preserve"> is a major concern for farmed </w:t>
      </w:r>
      <w:r w:rsidR="00C22BA6" w:rsidRPr="001B267B">
        <w:rPr>
          <w:rStyle w:val="Emphasis"/>
        </w:rPr>
        <w:t>S</w:t>
      </w:r>
      <w:r w:rsidR="00C22BA6">
        <w:rPr>
          <w:rStyle w:val="Emphasis"/>
        </w:rPr>
        <w:t>. </w:t>
      </w:r>
      <w:r w:rsidR="00C22BA6" w:rsidRPr="001B267B">
        <w:rPr>
          <w:rStyle w:val="Emphasis"/>
        </w:rPr>
        <w:t>aurata</w:t>
      </w:r>
      <w:r w:rsidR="00C22BA6">
        <w:rPr>
          <w:rStyle w:val="Emphasis"/>
        </w:rPr>
        <w:t xml:space="preserve"> </w:t>
      </w:r>
      <w:r w:rsidR="00C22BA6" w:rsidRPr="00C22BA6">
        <w:t>and</w:t>
      </w:r>
      <w:r w:rsidR="00C22BA6">
        <w:rPr>
          <w:rStyle w:val="Emphasis"/>
        </w:rPr>
        <w:t xml:space="preserve"> </w:t>
      </w:r>
      <w:r w:rsidR="00C22BA6" w:rsidRPr="007C5F4B">
        <w:rPr>
          <w:rStyle w:val="Emphasis"/>
        </w:rPr>
        <w:t>D.</w:t>
      </w:r>
      <w:r w:rsidR="00C22BA6">
        <w:rPr>
          <w:rStyle w:val="Emphasis"/>
        </w:rPr>
        <w:t> </w:t>
      </w:r>
      <w:r w:rsidR="00C22BA6" w:rsidRPr="007C5F4B">
        <w:rPr>
          <w:rStyle w:val="Emphasis"/>
        </w:rPr>
        <w:t>labrax</w:t>
      </w:r>
      <w:r w:rsidR="00C22BA6">
        <w:t xml:space="preserve"> </w:t>
      </w:r>
      <w:r w:rsidR="00C22BA6" w:rsidRPr="00C22BA6">
        <w:t>where</w:t>
      </w:r>
      <w:r w:rsidR="00C22BA6">
        <w:rPr>
          <w:rStyle w:val="Emphasis"/>
        </w:rPr>
        <w:t xml:space="preserve"> </w:t>
      </w:r>
      <w:r w:rsidR="00C22BA6" w:rsidRPr="00C22BA6">
        <w:t>production in 2020 was 208 tonnes and 199</w:t>
      </w:r>
      <w:r w:rsidR="0089007B">
        <w:t>,</w:t>
      </w:r>
      <w:r w:rsidR="00C22BA6" w:rsidRPr="00C22BA6">
        <w:t>476 tonnes, respectively, in</w:t>
      </w:r>
      <w:r w:rsidR="00B971B8">
        <w:t xml:space="preserve"> </w:t>
      </w:r>
      <w:r w:rsidR="00C22BA6" w:rsidRPr="00C22BA6">
        <w:t xml:space="preserve">Mediterranean countries </w:t>
      </w:r>
      <w:r w:rsidR="00295283">
        <w:fldChar w:fldCharType="begin"/>
      </w:r>
      <w:r w:rsidR="00295283">
        <w:instrText xml:space="preserve"> ADDIN EN.CITE &lt;EndNote&gt;&lt;Cite&gt;&lt;Author&gt;EURL for Fish and Crustacean Diseases&lt;/Author&gt;&lt;Year&gt;2021&lt;/Year&gt;&lt;RecNum&gt;22767&lt;/RecNum&gt;&lt;IDText&gt;55530&lt;/IDText&gt;&lt;DisplayText&gt;(EURL for Fish and Crustacean Diseases 2021)&lt;/DisplayText&gt;&lt;record&gt;&lt;rec-number&gt;22767&lt;/rec-number&gt;&lt;foreign-keys&gt;&lt;key app="EN" db-id="90awwt25bdptwtee25dppx5jwvddp2str0sz" timestamp="1652398974" guid="82f30806-c594-410d-a63c-57398765fab0"&gt;22767&lt;/key&gt;&lt;/foreign-keys&gt;&lt;ref-type name="Reports"&gt;27&lt;/ref-type&gt;&lt;contributors&gt;&lt;authors&gt;&lt;author&gt;EURL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295283">
        <w:fldChar w:fldCharType="separate"/>
      </w:r>
      <w:r w:rsidR="00295283">
        <w:rPr>
          <w:noProof/>
        </w:rPr>
        <w:t>(EURL for Fish and Crustacean Diseases 2021)</w:t>
      </w:r>
      <w:r w:rsidR="00295283">
        <w:fldChar w:fldCharType="end"/>
      </w:r>
      <w:r w:rsidR="00C22BA6" w:rsidRPr="00C22BA6">
        <w:t>.</w:t>
      </w:r>
    </w:p>
    <w:p w14:paraId="39E156F0" w14:textId="77777777" w:rsidR="00C22BA6" w:rsidRDefault="00C22BA6" w:rsidP="00C22BA6">
      <w:pPr>
        <w:pStyle w:val="Heading4"/>
      </w:pPr>
      <w:r>
        <w:t xml:space="preserve">Current </w:t>
      </w:r>
      <w:r w:rsidRPr="00C22BA6">
        <w:t>biosecurity</w:t>
      </w:r>
      <w:r>
        <w:t xml:space="preserve"> measures</w:t>
      </w:r>
    </w:p>
    <w:p w14:paraId="14D109EF" w14:textId="77777777" w:rsidR="00C22BA6" w:rsidRDefault="00C22BA6" w:rsidP="00C22BA6">
      <w:r>
        <w:t>There are no biosecurity measures for live sturgeon and their reproductive material as import is not permitted.</w:t>
      </w:r>
    </w:p>
    <w:p w14:paraId="3276DA03" w14:textId="77777777" w:rsidR="00C22BA6" w:rsidRDefault="00C22BA6" w:rsidP="00C22BA6">
      <w:pPr>
        <w:pStyle w:val="Heading3"/>
      </w:pPr>
      <w:bookmarkStart w:id="270" w:name="_Toc123639611"/>
      <w:bookmarkStart w:id="271" w:name="_Toc137216178"/>
      <w:r>
        <w:t xml:space="preserve">Risk </w:t>
      </w:r>
      <w:r w:rsidRPr="00C22BA6">
        <w:t>assessment</w:t>
      </w:r>
      <w:bookmarkEnd w:id="270"/>
      <w:bookmarkEnd w:id="271"/>
    </w:p>
    <w:p w14:paraId="149663CF" w14:textId="418F86C2" w:rsidR="00C22BA6" w:rsidRDefault="00C22BA6" w:rsidP="00C22BA6">
      <w:r>
        <w:t xml:space="preserve">Based on </w:t>
      </w:r>
      <w:hyperlink w:anchor="_Risk_assessment" w:history="1">
        <w:r w:rsidRPr="004952FC">
          <w:rPr>
            <w:rStyle w:val="Hyperlink"/>
          </w:rPr>
          <w:t>chapter 4</w:t>
        </w:r>
      </w:hyperlink>
      <w:r>
        <w:t xml:space="preserve"> and the technical information about NNV presented in this chapter, </w:t>
      </w:r>
      <w:r w:rsidR="00CC1758">
        <w:t xml:space="preserve">a </w:t>
      </w:r>
      <w:r>
        <w:t>risk assessment was completed.</w:t>
      </w:r>
    </w:p>
    <w:p w14:paraId="687FB0F2" w14:textId="5E8D33FE" w:rsidR="00C22BA6" w:rsidRDefault="00C22BA6" w:rsidP="00C22BA6">
      <w:r>
        <w:t>A summary of the risk assessment values for determining if the overall annual risk of NNV meets Australia’s appropriate level of protection (</w:t>
      </w:r>
      <w:r w:rsidRPr="00200122">
        <w:t>ALOP</w:t>
      </w:r>
      <w:r>
        <w:t xml:space="preserve">) are shown in </w:t>
      </w:r>
      <w:hyperlink w:anchor="_Appendix_B:_Risk" w:history="1">
        <w:r w:rsidR="00171603">
          <w:rPr>
            <w:rStyle w:val="Hyperlink"/>
          </w:rPr>
          <w:t>Appendix B</w:t>
        </w:r>
      </w:hyperlink>
      <w:r w:rsidR="00171603" w:rsidRPr="00200122">
        <w:t xml:space="preserve"> </w:t>
      </w:r>
      <w:r w:rsidR="00171603">
        <w:t xml:space="preserve">and </w:t>
      </w:r>
      <w:hyperlink w:anchor="_Appendix_D:_Risk" w:history="1">
        <w:r w:rsidR="00171603">
          <w:rPr>
            <w:rStyle w:val="Hyperlink"/>
          </w:rPr>
          <w:t>Appendix C</w:t>
        </w:r>
      </w:hyperlink>
      <w:r>
        <w:t>.</w:t>
      </w:r>
    </w:p>
    <w:p w14:paraId="5916585E" w14:textId="77777777" w:rsidR="00497862" w:rsidRDefault="00497862" w:rsidP="00497862">
      <w:pPr>
        <w:pStyle w:val="Heading4"/>
      </w:pPr>
      <w:r>
        <w:t>Entry assessment</w:t>
      </w:r>
    </w:p>
    <w:p w14:paraId="4948EB95" w14:textId="378A31F3" w:rsidR="00497862" w:rsidRDefault="00497862" w:rsidP="00497862">
      <w:r>
        <w:t>The key points considered relevant when conducting the entry assessment for NNV</w:t>
      </w:r>
      <w:r w:rsidR="00CC1758">
        <w:t xml:space="preserve"> were that:</w:t>
      </w:r>
    </w:p>
    <w:p w14:paraId="0D82A061" w14:textId="77777777" w:rsidR="00497862" w:rsidRDefault="00497862" w:rsidP="00497862">
      <w:pPr>
        <w:pStyle w:val="ListBullet"/>
      </w:pPr>
      <w:r>
        <w:t xml:space="preserve">This biosecurity import risk analysis (BIRA) is </w:t>
      </w:r>
      <w:r w:rsidRPr="00497862">
        <w:t>generic</w:t>
      </w:r>
      <w:r>
        <w:t xml:space="preserve"> and therefore the entry assessment assumes that NNV is present in all source countries.</w:t>
      </w:r>
    </w:p>
    <w:p w14:paraId="674F5645" w14:textId="2812EBBE" w:rsidR="00497862" w:rsidRDefault="00497862" w:rsidP="00497862">
      <w:pPr>
        <w:pStyle w:val="ListBullet"/>
      </w:pPr>
      <w:r>
        <w:t xml:space="preserve">Whereas RGNNV infects a wide range of fish </w:t>
      </w:r>
      <w:r w:rsidRPr="00497862">
        <w:t>species</w:t>
      </w:r>
      <w:r w:rsidR="00BC1D28" w:rsidRPr="00BC1D28">
        <w:t xml:space="preserve"> </w:t>
      </w:r>
      <w:r w:rsidR="00BC1D28">
        <w:t>and is present in Australia</w:t>
      </w:r>
      <w:r>
        <w:t xml:space="preserve">, BFNNV, SJNNV, SJNNV/RGNNV, RGNNV/SJNNV or TPNNV </w:t>
      </w:r>
      <w:r w:rsidR="00BC1D28">
        <w:t xml:space="preserve">are exotic and infect a narrower range of </w:t>
      </w:r>
      <w:r>
        <w:t xml:space="preserve">species </w:t>
      </w:r>
      <w:r w:rsidR="00295283">
        <w:fldChar w:fldCharType="begin">
          <w:fldData xml:space="preserve">PEVuZE5vdGU+PENpdGU+PEF1dGhvcj5NdW5kYXk8L0F1dGhvcj48WWVhcj4yMDAyPC9ZZWFyPjxS
ZWNOdW0+NDY2NTc8L1JlY051bT48SURUZXh0PjI1MDA5PC9JRFRleHQ+PERpc3BsYXlUZXh0PihC
YW5kw61uICZhbXA7IFNvdXRvIDIwMjA7IE11bmRheSwgS3dhbmcgJmFtcDsgTW9vZHkgMjAwMik8
L0Rpc3BsYXlUZXh0PjxyZWNvcmQ+PHJlYy1udW1iZXI+NDY2NTc8L3JlYy1udW1iZXI+PGZvcmVp
Z24ta2V5cz48a2V5IGFwcD0iRU4iIGRiLWlkPSI5MGF3d3QyNWJkcHR3dGVlMjVkcHB4NWp3dmRk
cDJzdHIwc3oiIHRpbWVzdGFtcD0iMTY2Nzk5MzQwMSIgZ3VpZD0iMWFkMDc0YWItYjU4MS00Y2Ri
LTg4OTAtNmQxMDIyNmUyNGU5Ij40NjY1Nzwva2V5PjwvZm9yZWlnbi1rZXlzPjxyZWYtdHlwZSBu
YW1lPSJKb3VybmFsIEFydGljbGVzIj4xNzwvcmVmLXR5cGU+PGNvbnRyaWJ1dG9ycz48YXV0aG9y
cz48YXV0aG9yPk11bmRheSwgQi5MLjwvYXV0aG9yPjxhdXRob3I+S3dhbmcsIEouPC9hdXRob3I+
PGF1dGhvcj5Nb29keSwgTi48L2F1dGhvcj48L2F1dGhvcnM+PC9jb250cmlidXRvcnM+PHRpdGxl
cz48dGl0bGU+QmV0YW5vZGF2aXJ1cyBpbmZlY3Rpb25zIG9mIHRlbGVvc3QgZmlzaDogYSByZXZp
ZXc8L3RpdGxlPjxzZWNvbmRhcnktdGl0bGU+Sm91cm5hbCBvZiBGaXNoIERpc2Vhc2VzPC9zZWNv
bmRhcnktdGl0bGU+PC90aXRsZXM+PHBlcmlvZGljYWw+PGZ1bGwtdGl0bGU+Sm91cm5hbCBvZiBG
aXNoIERpc2Vhc2VzPC9mdWxsLXRpdGxlPjwvcGVyaW9kaWNhbD48cGFnZXM+MTI3LTE0MjwvcGFn
ZXM+PHZvbHVtZT4yNTwvdm9sdW1lPjxkYXRlcz48eWVhcj4yMDAyPC95ZWFyPjwvZGF0ZXM+PG9y
aWctcHViPlxcQUNUMDAxQ0wwNEZTMDdcQklPU0VDVVJJVFlEQVRBJFxFIExpYnJhcnlcQW5pbWFs
IENhdGFsb2d1ZVxNXE11bmRheSBldCBhbCAyMDAyIEVOMjUwMDkucGRmPC9vcmlnLXB1Yj48bGFi
ZWw+MjUwMDk8L2xhYmVsPjx1cmxzPjwvdXJscz48Y3VzdG9tMT5zdHVyZ2Vvbl9CTTwvY3VzdG9t
MT48ZWxlY3Ryb25pYy1yZXNvdXJjZS1udW0+aHR0cHM6Ly9kb2kub3JnLzEwLjEwNDYvai4xMzY1
LTI3NjEuMjAwMi4wMDM1MC54PC9lbGVjdHJvbmljLXJlc291cmNlLW51bT48L3JlY29yZD48L0Np
dGU+PENpdGU+PEF1dGhvcj5CYW5kw61uPC9BdXRob3I+PFllYXI+MjAyMDwvWWVhcj48UmVjTnVt
PjQ1OTUwPC9SZWNOdW0+PElEVGV4dD4yMzIyMTwvSURUZXh0PjxyZWNvcmQ+PHJlYy1udW1iZXI+
NDU5NTA8L3JlYy1udW1iZXI+PGZvcmVpZ24ta2V5cz48a2V5IGFwcD0iRU4iIGRiLWlkPSI5MGF3
d3QyNWJkcHR3dGVlMjVkcHB4NWp3dmRkcDJzdHIwc3oiIHRpbWVzdGFtcD0iMTY1NTg3MzcxNyIg
Z3VpZD0iYzgxYjFkMzctZTg2Ny00M2M1LWIzMGEtNGU1ZGY1Nzg1NjIyIj40NTk1MDwva2V5Pjwv
Zm9yZWlnbi1rZXlzPjxyZWYtdHlwZSBuYW1lPSJKb3VybmFsIEFydGljbGVzIj4xNzwvcmVmLXR5
cGU+PGNvbnRyaWJ1dG9ycz48YXV0aG9ycz48YXV0aG9yPkJhbmTDrW4sIEkuPC9hdXRob3I+PGF1
dGhvcj5Tb3V0bywgUy48L2F1dGhvcj48L2F1dGhvcnM+PC9jb250cmlidXRvcnM+PHRpdGxlcz48
dGl0bGU+QmV0YW5vZGF2aXJ1cyBhbmQgVkVSIERpc2Vhc2U6IEEgMzAteWVhciBSZXNlYXJjaCBS
ZXZpZXc8L3RpdGxlPjxzZWNvbmRhcnktdGl0bGU+UGF0aG9nZW5zPC9zZWNvbmRhcnktdGl0bGU+
PC90aXRsZXM+PHBlcmlvZGljYWw+PGZ1bGwtdGl0bGU+UGF0aG9nZW5zPC9mdWxsLXRpdGxlPjwv
cGVyaW9kaWNhbD48cGFnZXM+MTA2PC9wYWdlcz48dm9sdW1lPjk8L3ZvbHVtZT48bnVtYmVyPjI8
L251bWJlcj48a2V5d29yZHM+PGtleXdvcmQ+Y29udHJvbDwva2V5d29yZD48a2V5d29yZD5kaWFn
bm9zdGljczwva2V5d29yZD48a2V5d29yZD5lcGl6b290aW9sb2d5PC9rZXl3b3JkPjxrZXl3b3Jk
Pm5lcnZvdXMgbmVjcm9zaXMgdmlydXMgKE5OVik8L2tleXdvcmQ+PGtleXdvcmQ+dmlyYWwgZW5j
ZXBoYWxvcGF0aHkgYW5kIHJldGlub3BhdGh5IChWRVIpPC9rZXl3b3JkPjxrZXl3b3JkPnZpcnVz
4oCTaG9zdCBpbnRlcmFjdGlvbjwva2V5d29yZD48L2tleXdvcmRzPjxkYXRlcz48eWVhcj4yMDIw
PC95ZWFyPjwvZGF0ZXM+PHB1Ymxpc2hlcj5NRFBJPC9wdWJsaXNoZXI+PG9yaWctcHViPlxcQUNU
MDAxQ0wwNEZTMDdcQklPU0VDVVJJVFlEQVRBJFxFIExpYnJhcnlcQW5pbWFsIENhdGFsb2d1ZVxC
XEJhbmRpbiBhbmQgU291dG8gMjAyMCBFTjIzMjIxLnBkZjwvb3JpZy1wdWI+PGlzYm4+MjA3Ni0w
ODE3PC9pc2JuPjxsYWJlbD4yMzIyMTwvbGFiZWw+PHVybHM+PHJlbGF0ZWQtdXJscz48dXJsPmh0
dHBzOi8vcHVibWVkLm5jYmkubmxtLm5paC5nb3YvMzIwNTA0OTI8L3VybD48dXJsPmh0dHBzOi8v
d3d3Lm5jYmkubmxtLm5paC5nb3YvcG1jL2FydGljbGVzL1BNQzcxNjgyMDIvPC91cmw+PC9yZWxh
dGVkLXVybHM+PC91cmxzPjxjdXN0b20xPlN0dXJnZW9uX1lHQzwvY3VzdG9tMT48ZWxlY3Ryb25p
Yy1yZXNvdXJjZS1udW0+aHR0cHM6Ly9kb2kub3JnLzEwLjMzOTAvcGF0aG9nZW5zOTAyMDEwNjwv
ZWxlY3Ryb25pYy1yZXNvdXJjZS1udW0+PC9yZWNvcmQ+PC9DaXRlPjwvRW5kTm90ZT4A
</w:fldData>
        </w:fldChar>
      </w:r>
      <w:r w:rsidR="00295283">
        <w:instrText xml:space="preserve"> ADDIN EN.CITE </w:instrText>
      </w:r>
      <w:r w:rsidR="00295283">
        <w:fldChar w:fldCharType="begin">
          <w:fldData xml:space="preserve">PEVuZE5vdGU+PENpdGU+PEF1dGhvcj5NdW5kYXk8L0F1dGhvcj48WWVhcj4yMDAyPC9ZZWFyPjxS
ZWNOdW0+NDY2NTc8L1JlY051bT48SURUZXh0PjI1MDA5PC9JRFRleHQ+PERpc3BsYXlUZXh0PihC
YW5kw61uICZhbXA7IFNvdXRvIDIwMjA7IE11bmRheSwgS3dhbmcgJmFtcDsgTW9vZHkgMjAwMik8
L0Rpc3BsYXlUZXh0PjxyZWNvcmQ+PHJlYy1udW1iZXI+NDY2NTc8L3JlYy1udW1iZXI+PGZvcmVp
Z24ta2V5cz48a2V5IGFwcD0iRU4iIGRiLWlkPSI5MGF3d3QyNWJkcHR3dGVlMjVkcHB4NWp3dmRk
cDJzdHIwc3oiIHRpbWVzdGFtcD0iMTY2Nzk5MzQwMSIgZ3VpZD0iMWFkMDc0YWItYjU4MS00Y2Ri
LTg4OTAtNmQxMDIyNmUyNGU5Ij40NjY1Nzwva2V5PjwvZm9yZWlnbi1rZXlzPjxyZWYtdHlwZSBu
YW1lPSJKb3VybmFsIEFydGljbGVzIj4xNzwvcmVmLXR5cGU+PGNvbnRyaWJ1dG9ycz48YXV0aG9y
cz48YXV0aG9yPk11bmRheSwgQi5MLjwvYXV0aG9yPjxhdXRob3I+S3dhbmcsIEouPC9hdXRob3I+
PGF1dGhvcj5Nb29keSwgTi48L2F1dGhvcj48L2F1dGhvcnM+PC9jb250cmlidXRvcnM+PHRpdGxl
cz48dGl0bGU+QmV0YW5vZGF2aXJ1cyBpbmZlY3Rpb25zIG9mIHRlbGVvc3QgZmlzaDogYSByZXZp
ZXc8L3RpdGxlPjxzZWNvbmRhcnktdGl0bGU+Sm91cm5hbCBvZiBGaXNoIERpc2Vhc2VzPC9zZWNv
bmRhcnktdGl0bGU+PC90aXRsZXM+PHBlcmlvZGljYWw+PGZ1bGwtdGl0bGU+Sm91cm5hbCBvZiBG
aXNoIERpc2Vhc2VzPC9mdWxsLXRpdGxlPjwvcGVyaW9kaWNhbD48cGFnZXM+MTI3LTE0MjwvcGFn
ZXM+PHZvbHVtZT4yNTwvdm9sdW1lPjxkYXRlcz48eWVhcj4yMDAyPC95ZWFyPjwvZGF0ZXM+PG9y
aWctcHViPlxcQUNUMDAxQ0wwNEZTMDdcQklPU0VDVVJJVFlEQVRBJFxFIExpYnJhcnlcQW5pbWFs
IENhdGFsb2d1ZVxNXE11bmRheSBldCBhbCAyMDAyIEVOMjUwMDkucGRmPC9vcmlnLXB1Yj48bGFi
ZWw+MjUwMDk8L2xhYmVsPjx1cmxzPjwvdXJscz48Y3VzdG9tMT5zdHVyZ2Vvbl9CTTwvY3VzdG9t
MT48ZWxlY3Ryb25pYy1yZXNvdXJjZS1udW0+aHR0cHM6Ly9kb2kub3JnLzEwLjEwNDYvai4xMzY1
LTI3NjEuMjAwMi4wMDM1MC54PC9lbGVjdHJvbmljLXJlc291cmNlLW51bT48L3JlY29yZD48L0Np
dGU+PENpdGU+PEF1dGhvcj5CYW5kw61uPC9BdXRob3I+PFllYXI+MjAyMDwvWWVhcj48UmVjTnVt
PjQ1OTUwPC9SZWNOdW0+PElEVGV4dD4yMzIyMTwvSURUZXh0PjxyZWNvcmQ+PHJlYy1udW1iZXI+
NDU5NTA8L3JlYy1udW1iZXI+PGZvcmVpZ24ta2V5cz48a2V5IGFwcD0iRU4iIGRiLWlkPSI5MGF3
d3QyNWJkcHR3dGVlMjVkcHB4NWp3dmRkcDJzdHIwc3oiIHRpbWVzdGFtcD0iMTY1NTg3MzcxNyIg
Z3VpZD0iYzgxYjFkMzctZTg2Ny00M2M1LWIzMGEtNGU1ZGY1Nzg1NjIyIj40NTk1MDwva2V5Pjwv
Zm9yZWlnbi1rZXlzPjxyZWYtdHlwZSBuYW1lPSJKb3VybmFsIEFydGljbGVzIj4xNzwvcmVmLXR5
cGU+PGNvbnRyaWJ1dG9ycz48YXV0aG9ycz48YXV0aG9yPkJhbmTDrW4sIEkuPC9hdXRob3I+PGF1
dGhvcj5Tb3V0bywgUy48L2F1dGhvcj48L2F1dGhvcnM+PC9jb250cmlidXRvcnM+PHRpdGxlcz48
dGl0bGU+QmV0YW5vZGF2aXJ1cyBhbmQgVkVSIERpc2Vhc2U6IEEgMzAteWVhciBSZXNlYXJjaCBS
ZXZpZXc8L3RpdGxlPjxzZWNvbmRhcnktdGl0bGU+UGF0aG9nZW5zPC9zZWNvbmRhcnktdGl0bGU+
PC90aXRsZXM+PHBlcmlvZGljYWw+PGZ1bGwtdGl0bGU+UGF0aG9nZW5zPC9mdWxsLXRpdGxlPjwv
cGVyaW9kaWNhbD48cGFnZXM+MTA2PC9wYWdlcz48dm9sdW1lPjk8L3ZvbHVtZT48bnVtYmVyPjI8
L251bWJlcj48a2V5d29yZHM+PGtleXdvcmQ+Y29udHJvbDwva2V5d29yZD48a2V5d29yZD5kaWFn
bm9zdGljczwva2V5d29yZD48a2V5d29yZD5lcGl6b290aW9sb2d5PC9rZXl3b3JkPjxrZXl3b3Jk
Pm5lcnZvdXMgbmVjcm9zaXMgdmlydXMgKE5OVik8L2tleXdvcmQ+PGtleXdvcmQ+dmlyYWwgZW5j
ZXBoYWxvcGF0aHkgYW5kIHJldGlub3BhdGh5IChWRVIpPC9rZXl3b3JkPjxrZXl3b3JkPnZpcnVz
4oCTaG9zdCBpbnRlcmFjdGlvbjwva2V5d29yZD48L2tleXdvcmRzPjxkYXRlcz48eWVhcj4yMDIw
PC95ZWFyPjwvZGF0ZXM+PHB1Ymxpc2hlcj5NRFBJPC9wdWJsaXNoZXI+PG9yaWctcHViPlxcQUNU
MDAxQ0wwNEZTMDdcQklPU0VDVVJJVFlEQVRBJFxFIExpYnJhcnlcQW5pbWFsIENhdGFsb2d1ZVxC
XEJhbmRpbiBhbmQgU291dG8gMjAyMCBFTjIzMjIxLnBkZjwvb3JpZy1wdWI+PGlzYm4+MjA3Ni0w
ODE3PC9pc2JuPjxsYWJlbD4yMzIyMTwvbGFiZWw+PHVybHM+PHJlbGF0ZWQtdXJscz48dXJsPmh0
dHBzOi8vcHVibWVkLm5jYmkubmxtLm5paC5nb3YvMzIwNTA0OTI8L3VybD48dXJsPmh0dHBzOi8v
d3d3Lm5jYmkubmxtLm5paC5nb3YvcG1jL2FydGljbGVzL1BNQzcxNjgyMDIvPC91cmw+PC9yZWxh
dGVkLXVybHM+PC91cmxzPjxjdXN0b20xPlN0dXJnZW9uX1lHQzwvY3VzdG9tMT48ZWxlY3Ryb25p
Yy1yZXNvdXJjZS1udW0+aHR0cHM6Ly9kb2kub3JnLzEwLjMzOTAvcGF0aG9nZW5zOTAyMDEwNjwv
ZWxlY3Ryb25pYy1yZXNvdXJjZS1udW0+PC9yZWNvcmQ+PC9DaXRlPjwvRW5kTm90ZT4A
</w:fldData>
        </w:fldChar>
      </w:r>
      <w:r w:rsidR="00295283">
        <w:instrText xml:space="preserve"> ADDIN EN.CITE.DATA </w:instrText>
      </w:r>
      <w:r w:rsidR="00295283">
        <w:fldChar w:fldCharType="end"/>
      </w:r>
      <w:r w:rsidR="00295283">
        <w:fldChar w:fldCharType="separate"/>
      </w:r>
      <w:r w:rsidR="00295283">
        <w:rPr>
          <w:noProof/>
        </w:rPr>
        <w:t>(Bandín &amp; Souto 2020; Munday, Kwang &amp; Moody 2002)</w:t>
      </w:r>
      <w:r w:rsidR="00295283">
        <w:fldChar w:fldCharType="end"/>
      </w:r>
      <w:r>
        <w:t>.</w:t>
      </w:r>
    </w:p>
    <w:p w14:paraId="7A1FA3E8" w14:textId="77777777" w:rsidR="004C2D54" w:rsidRDefault="00497862" w:rsidP="00497862">
      <w:pPr>
        <w:pStyle w:val="ListBullet"/>
      </w:pPr>
      <w:r>
        <w:t xml:space="preserve">There are no reports of BFNNV, SJNNV, SJNNV/RGNNV, RGNNV/SJNNV or TPNNV infecting live sturgeon either by natural or experimental </w:t>
      </w:r>
      <w:r w:rsidRPr="00497862">
        <w:t>exposure</w:t>
      </w:r>
      <w:r>
        <w:t>.</w:t>
      </w:r>
    </w:p>
    <w:p w14:paraId="3E78E0F6" w14:textId="624ABFA3" w:rsidR="00497862" w:rsidRDefault="00497862" w:rsidP="00497862">
      <w:pPr>
        <w:pStyle w:val="ListBullet"/>
      </w:pPr>
      <w:r>
        <w:t xml:space="preserve">There is one report of RGNNV infecting </w:t>
      </w:r>
      <w:r w:rsidRPr="00651AA5">
        <w:rPr>
          <w:rStyle w:val="Emphasis"/>
        </w:rPr>
        <w:t>A. gueldenstaedtii</w:t>
      </w:r>
      <w:r>
        <w:t xml:space="preserve"> in a freshwater farm in Greece that caused morbidity and mortality </w:t>
      </w:r>
      <w:r w:rsidR="00295283">
        <w:fldChar w:fldCharType="begin"/>
      </w:r>
      <w:r w:rsidR="00295283">
        <w:instrText xml:space="preserve"> ADDIN EN.CITE &lt;EndNote&gt;&lt;Cite&gt;&lt;Author&gt;Athanassopoulou&lt;/Author&gt;&lt;Year&gt;2004&lt;/Year&gt;&lt;RecNum&gt;10088&lt;/RecNum&gt;&lt;IDText&gt;17662&lt;/IDText&gt;&lt;DisplayText&gt;(Athanassopoulou, Billinis &amp;amp; Prapas 2004)&lt;/DisplayText&gt;&lt;record&gt;&lt;rec-number&gt;10088&lt;/rec-number&gt;&lt;foreign-keys&gt;&lt;key app="EN" db-id="90awwt25bdptwtee25dppx5jwvddp2str0sz" timestamp="1652397427" guid="4981479e-1217-43a7-bf6c-db3e2f729438"&gt;10088&lt;/key&gt;&lt;/foreign-keys&gt;&lt;ref-type name="Journal Articles"&gt;17&lt;/ref-type&gt;&lt;contributors&gt;&lt;authors&gt;&lt;author&gt;Athanassopoulou, F.&lt;/author&gt;&lt;author&gt;Billinis, C.&lt;/author&gt;&lt;author&gt;Prapas, Th.&lt;/author&gt;&lt;/authors&gt;&lt;/contributors&gt;&lt;titles&gt;&lt;title&gt;Important disease conditions of newly cultured species in intensive freshwater farms in Greece: first incidence of nodavirus infection in Acipenser sp&lt;/title&gt;&lt;secondary-title&gt;Diseases of Aquatic Organisms&lt;/secondary-title&gt;&lt;/titles&gt;&lt;periodical&gt;&lt;full-title&gt;Diseases of Aquatic Organisms&lt;/full-title&gt;&lt;/periodical&gt;&lt;pages&gt;247-252&lt;/pages&gt;&lt;volume&gt;60&lt;/volume&gt;&lt;number&gt;3&lt;/number&gt;&lt;keywords&gt;&lt;keyword&gt;Freshwater aquaculture&lt;/keyword&gt;&lt;keyword&gt;Acipenser sp.&lt;/keyword&gt;&lt;keyword&gt;Mugil sp.&lt;/keyword&gt;&lt;keyword&gt;Recirculating systems&lt;/keyword&gt;&lt;keyword&gt;Nodavirus&lt;/keyword&gt;&lt;/keywords&gt;&lt;dates&gt;&lt;year&gt;2004&lt;/year&gt;&lt;/dates&gt;&lt;orig-pub&gt;\\ACT001CL04FS07\BIOSECURITYDATA$\E Library\Animal Catalogue\A\Athanassopoulou et al 2004 EN17662.pdf&lt;/orig-pub&gt;&lt;label&gt;17662&lt;/label&gt;&lt;urls&gt;&lt;/urls&gt;&lt;custom1&gt;aquatics gm&lt;/custom1&gt;&lt;electronic-resource-num&gt;https://doi.org/10.3354/dao060247&lt;/electronic-resource-num&gt;&lt;/record&gt;&lt;/Cite&gt;&lt;/EndNote&gt;</w:instrText>
      </w:r>
      <w:r w:rsidR="00295283">
        <w:fldChar w:fldCharType="separate"/>
      </w:r>
      <w:r w:rsidR="00295283">
        <w:rPr>
          <w:noProof/>
        </w:rPr>
        <w:t>(Athanassopoulou, Billinis &amp; Prapas 2004)</w:t>
      </w:r>
      <w:r w:rsidR="00295283">
        <w:fldChar w:fldCharType="end"/>
      </w:r>
      <w:r>
        <w:t>. RGNNV is present in Australia.</w:t>
      </w:r>
    </w:p>
    <w:p w14:paraId="3E5B11BD" w14:textId="745A046E" w:rsidR="00497862" w:rsidRDefault="00497862" w:rsidP="00497862">
      <w:pPr>
        <w:pStyle w:val="ListBullet"/>
      </w:pPr>
      <w:r>
        <w:t>The prevalence of NNV can be up to 100% in farmed fish populations and 48% in wild fish.</w:t>
      </w:r>
    </w:p>
    <w:p w14:paraId="46C4475E" w14:textId="77777777" w:rsidR="00497862" w:rsidRPr="00497862" w:rsidRDefault="00497862" w:rsidP="00497862">
      <w:pPr>
        <w:pStyle w:val="ListBullet"/>
      </w:pPr>
      <w:r>
        <w:t xml:space="preserve">There are no reports of </w:t>
      </w:r>
      <w:r w:rsidRPr="00497862">
        <w:t>NNV associated with sturgeon reproductive material. However, NNV has been detected in the reproductive material of several other fish species.</w:t>
      </w:r>
    </w:p>
    <w:p w14:paraId="72F2B477" w14:textId="71486CB1" w:rsidR="00497862" w:rsidRDefault="00497862" w:rsidP="00497862">
      <w:pPr>
        <w:pStyle w:val="ListBullet"/>
      </w:pPr>
      <w:r>
        <w:t xml:space="preserve">RGNNV can remain viable in water for several months </w:t>
      </w:r>
      <w:r w:rsidR="00295283">
        <w:fldChar w:fldCharType="begin">
          <w:fldData xml:space="preserve">PEVuZE5vdGU+PENpdGU+PEF1dGhvcj5GcmVyaWNoczwvQXV0aG9yPjxZZWFyPjIwMDA8L1llYXI+
PFJlY051bT43NTc5PC9SZWNOdW0+PElEVGV4dD41NDExPC9JRFRleHQ+PERpc3BsYXlUZXh0PihG
cmVyaWNocyBldCBhbC4gMjAwMCk8L0Rpc3BsYXlUZXh0PjxyZWNvcmQ+PHJlYy1udW1iZXI+NzU3
OTwvcmVjLW51bWJlcj48Zm9yZWlnbi1rZXlzPjxrZXkgYXBwPSJFTiIgZGItaWQ9IjkwYXd3dDI1
YmRwdHd0ZWUyNWRwcHg1and2ZGRwMnN0cjBzeiIgdGltZXN0YW1wPSIxNjUyMzk3MjEzIiBndWlk
PSJiZDVmYjc3ZC1jNDE5LTRmOTYtOTY5ZC0xNGQyZDI0MWE4MzMiPjc1Nzk8L2tleT48L2ZvcmVp
Z24ta2V5cz48cmVmLXR5cGUgbmFtZT0iSm91cm5hbCBBcnRpY2xlcyI+MTc8L3JlZi10eXBlPjxj
b250cmlidXRvcnM+PGF1dGhvcnM+PGF1dGhvcj5GcmVyaWNocywgRy5OLjwvYXV0aG9yPjxhdXRo
b3I+VHdlZWRpZSwgQS48L2F1dGhvcj48YXV0aG9yPlN0YXJrZXksIFcuRy48L2F1dGhvcj48YXV0
aG9yPlJpY2hhcmRzLCBSLkguPC9hdXRob3I+PC9hdXRob3JzPjwvY29udHJpYnV0b3JzPjx0aXRs
ZXM+PHRpdGxlPjxzdHlsZSBmYWNlPSJub3JtYWwiIGZvbnQ9ImRlZmF1bHQiIHNpemU9IjEwMCUi
PlRlbXBlcmF0dXJlLCBwSCBhbmQgZWxlY3Ryb2x5dGUgc2Vuc2l0aXZpdHksIGFuZCBoZWF0LCBV
ViBhbmQgZGlzaW5mZWN0YW50IGluYWN0aXZhdGlvbiBvZiBzZWEgYmFzcyAoPC9zdHlsZT48c3R5
bGUgZmFjZT0iaXRhbGljIiBmb250PSJkZWZhdWx0IiBzaXplPSIxMDAlIj5EaWNlbnRyYXJjaHVz
IGxhYnJheDwvc3R5bGU+PHN0eWxlIGZhY2U9Im5vcm1hbCIgZm9udD0iZGVmYXVsdCIgc2l6ZT0i
MTAwJSI+KSBuZXVyb3BhdGh5IG5vZGF2aXJ1czwvc3R5bGU+PC90aXRsZT48c2Vjb25kYXJ5LXRp
dGxlPkFxdWFjdWx0dXJlPC9zZWNvbmRhcnktdGl0bGU+PC90aXRsZXM+PHBlcmlvZGljYWw+PGZ1
bGwtdGl0bGU+QXF1YWN1bHR1cmU8L2Z1bGwtdGl0bGU+PC9wZXJpb2RpY2FsPjxwYWdlcz4xMy0y
NDwvcGFnZXM+PHZvbHVtZT4xODU8L3ZvbHVtZT48bnVtYmVyPjEtMjwvbnVtYmVyPjxrZXl3b3Jk
cz48a2V5d29yZD5BY2lkPC9rZXl3b3JkPjxrZXl3b3JkPkFzc2F5PC9rZXl3b3JkPjxrZXl3b3Jk
PkJhc3M8L2tleXdvcmQ+PGtleXdvcmQ+Qm92aW5lPC9rZXl3b3JkPjxrZXl3b3JkPkJvdmluZSBz
ZXJ1bTwva2V5d29yZD48a2V5d29yZD5DZWxsPC9rZXl3b3JkPjxrZXl3b3JkPkNlbGwgY3VsdHVy
ZTwva2V5d29yZD48a2V5d29yZD5DaGxvcmluZTwva2V5d29yZD48a2V5d29yZD5DdWx0dXJlPC9r
ZXl3b3JkPjxrZXl3b3JkPkN1bHR1cmUgbWVkaWE8L2tleXdvcmQ+PGtleXdvcmQ+Q3VsdHVyZSBt
ZWRpdW08L2tleXdvcmQ+PGtleXdvcmQ+RGljZW50cmFyY2h1cyBsYWJyYXg8L2tleXdvcmQ+PGtl
eXdvcmQ+RGlmZmVyZW5jZTwva2V5d29yZD48a2V5d29yZD5EaWZmZXJlbmNlczwva2V5d29yZD48
a2V5d29yZD5EaWx1ZW50PC9rZXl3b3JkPjxrZXl3b3JkPkRpc2luZmVjdGFudCBpbmFjdGl2YXRp
b248L2tleXdvcmQ+PGtleXdvcmQ+RGlzaW5mZWN0YW50czwva2V5d29yZD48a2V5d29yZD5FZmZl
Y3Q8L2tleXdvcmQ+PGtleXdvcmQ+RXhwb3N1cmU8L2tleXdvcmQ+PGtleXdvcmQ+RmlzaDwva2V5
d29yZD48a2V5d29yZD5GaXNoIGNlbGw8L2tleXdvcmQ+PGtleXdvcmQ+RmlzaCBjZWxsIGxpbmU8
L2tleXdvcmQ+PGtleXdvcmQ+Rm9ybWFsaW48L2tleXdvcmQ+PGtleXdvcmQ+RnJlc2h3YXRlcjwv
a2V5d29yZD48a2V5d29yZD5IPC9rZXl3b3JkPjxrZXl3b3JkPkhlYXQ8L2tleXdvcmQ+PGtleXdv
cmQ+SGVhdCB0cmVhdG1lbnQ8L2tleXdvcmQ+PGtleXdvcmQ+SGVhdGluZzwva2V5d29yZD48a2V5
d29yZD5JbiB2aXRybzwva2V5d29yZD48a2V5d29yZD5Jbi12aXRybzwva2V5d29yZD48a2V5d29y
ZD5JbmFjdGl2YXRlZDwva2V5d29yZD48a2V5d29yZD5JbmFjdGl2YXRpb248L2tleXdvcmQ+PGtl
eXdvcmQ+SW5mZWN0aW91czwva2V5d29yZD48a2V5d29yZD5JbmZlY3Rpdml0eTwva2V5d29yZD48
a2V5d29yZD5JbnRlbnNpdHk8L2tleXdvcmQ+PGtleXdvcmQ+SW9kaW5lPC9rZXl3b3JkPjxrZXl3
b3JkPklycmFkaWF0aW9uPC9rZXl3b3JkPjxrZXl3b3JkPklzb2xhdGU8L2tleXdvcmQ+PGtleXdv
cmQ+SXNvbGF0ZXM8L2tleXdvcmQ+PGtleXdvcmQ+TG9zczwva2V5d29yZD48a2V5d29yZD5Mb3Nz
ZXM8L2tleXdvcmQ+PGtleXdvcmQ+TWVkaWE8L2tleXdvcmQ+PGtleXdvcmQ+TWVkaXRlcnJhbmVh
bjwva2V5d29yZD48a2V5d29yZD5NZWRpdGVycmFuZWFuIFNlYTwva2V5d29yZD48a2V5d29yZD5O
ZXVyb3BhdGh5PC9rZXl3b3JkPjxrZXl3b3JkPk5ldXJvcGF0aHkgbm9kYXZpcnVzPC9rZXl3b3Jk
PjxrZXl3b3JkPk9yZ2FuaWM8L2tleXdvcmQ+PGtleXdvcmQ+b3JnYW5pYyBtYXR0ZXI8L2tleXdv
cmQ+PGtleXdvcmQ+b3JnYW5pYy1tYXR0ZXI8L2tleXdvcmQ+PGtleXdvcmQ+cEg8L2tleXdvcmQ+
PGtleXdvcmQ+UHJvcGFnYXRpb248L2tleXdvcmQ+PGtleXdvcmQ+UmFkaWF0aW9uPC9rZXl3b3Jk
PjxrZXl3b3JkPlJhdGU8L2tleXdvcmQ+PGtleXdvcmQ+UmVjb3JkZWQ8L2tleXdvcmQ+PGtleXdv
cmQ+UmVkdWN0aW9uPC9rZXl3b3JkPjxrZXl3b3JkPlJlc3BvbnNlPC9rZXl3b3JkPjxrZXl3b3Jk
PlNhbHQ8L2tleXdvcmQ+PGtleXdvcmQ+U2VhIGJhc3M8L2tleXdvcmQ+PGtleXdvcmQ+U2Vhd2F0
ZXI8L2tleXdvcmQ+PGtleXdvcmQ+U2Vuc2l0aXZpdHk8L2tleXdvcmQ+PGtleXdvcmQ+U2VyYTwv
a2V5d29yZD48a2V5d29yZD5TZXJ1bTwva2V5d29yZD48a2V5d29yZD5TdGFiaWxpdHk8L2tleXdv
cmQ+PGtleXdvcmQ+U3RvcmFnZTwva2V5d29yZD48a2V5d29yZD5TdXNjZXB0aWJsZTwva2V5d29y
ZD48a2V5d29yZD5TdXNwZW5zaW9uczwva2V5d29yZD48a2V5d29yZD5UZW1wZXJhdHVyZTwva2V5
d29yZD48a2V5d29yZD5UZXN0PC9rZXl3b3JkPjxrZXl3b3JkPnRpdHJlPC9rZXl3b3JkPjxrZXl3
b3JkPlRpdHJlczwva2V5d29yZD48a2V5d29yZD5UcmVhdG1lbnQ8L2tleXdvcmQ+PGtleXdvcmQ+
VHJlYXRtZW50czwva2V5d29yZD48a2V5d29yZD5VbHRyYXZpb2xldDwva2V5d29yZD48a2V5d29y
ZD5VbHRyYXZpb2xldCByYWRpYXRpb248L2tleXdvcmQ+PGtleXdvcmQ+VVY8L2tleXdvcmQ+PGtl
eXdvcmQ+VmlydXM8L2tleXdvcmQ+PGtleXdvcmQ+VmlydXMgaW5mZWN0aXZpdHk8L2tleXdvcmQ+
PGtleXdvcmQ+V2F0ZXI8L2tleXdvcmQ+PC9rZXl3b3Jkcz48ZGF0ZXM+PHllYXI+MjAwMDwveWVh
cj48L2RhdGVzPjxvcmlnLXB1Yj5cXEFDVDAwMUNMMDRGUzA3XEJJT1NFQ1VSSVRZREFUQSRcRSBM
aWJyYXJ5XEFuaW1hbCBDYXRhbG9ndWVcRjwvb3JpZy1wdWI+PGxhYmVsPjU0MTE8L2xhYmVsPjx1
cmxzPjwvdXJscz48Y3VzdG9tMT5hcXVhdGljcyBnbTwvY3VzdG9tMT48ZWxlY3Ryb25pYy1yZXNv
dXJjZS1udW0+aHR0cDovL3d3dy5zY2llbmNlZGlyZWN0LmNvbS9zY2llbmNlL2FydGljbGUvcGlp
L1MwMDQ0ODQ4Njk5MDAzMzczPC9lbGVjdHJvbmljLXJlc291cmNlLW51bT48bW9kaWZpZWQtZGF0
ZT43OTk3NjwvbW9kaWZpZWQtZGF0ZT48L3JlY29yZD48L0NpdGU+PC9FbmROb3RlPn==
</w:fldData>
        </w:fldChar>
      </w:r>
      <w:r w:rsidR="00295283">
        <w:instrText xml:space="preserve"> ADDIN EN.CITE </w:instrText>
      </w:r>
      <w:r w:rsidR="00295283">
        <w:fldChar w:fldCharType="begin">
          <w:fldData xml:space="preserve">PEVuZE5vdGU+PENpdGU+PEF1dGhvcj5GcmVyaWNoczwvQXV0aG9yPjxZZWFyPjIwMDA8L1llYXI+
PFJlY051bT43NTc5PC9SZWNOdW0+PElEVGV4dD41NDExPC9JRFRleHQ+PERpc3BsYXlUZXh0PihG
cmVyaWNocyBldCBhbC4gMjAwMCk8L0Rpc3BsYXlUZXh0PjxyZWNvcmQ+PHJlYy1udW1iZXI+NzU3
OTwvcmVjLW51bWJlcj48Zm9yZWlnbi1rZXlzPjxrZXkgYXBwPSJFTiIgZGItaWQ9IjkwYXd3dDI1
YmRwdHd0ZWUyNWRwcHg1and2ZGRwMnN0cjBzeiIgdGltZXN0YW1wPSIxNjUyMzk3MjEzIiBndWlk
PSJiZDVmYjc3ZC1jNDE5LTRmOTYtOTY5ZC0xNGQyZDI0MWE4MzMiPjc1Nzk8L2tleT48L2ZvcmVp
Z24ta2V5cz48cmVmLXR5cGUgbmFtZT0iSm91cm5hbCBBcnRpY2xlcyI+MTc8L3JlZi10eXBlPjxj
b250cmlidXRvcnM+PGF1dGhvcnM+PGF1dGhvcj5GcmVyaWNocywgRy5OLjwvYXV0aG9yPjxhdXRo
b3I+VHdlZWRpZSwgQS48L2F1dGhvcj48YXV0aG9yPlN0YXJrZXksIFcuRy48L2F1dGhvcj48YXV0
aG9yPlJpY2hhcmRzLCBSLkguPC9hdXRob3I+PC9hdXRob3JzPjwvY29udHJpYnV0b3JzPjx0aXRs
ZXM+PHRpdGxlPjxzdHlsZSBmYWNlPSJub3JtYWwiIGZvbnQ9ImRlZmF1bHQiIHNpemU9IjEwMCUi
PlRlbXBlcmF0dXJlLCBwSCBhbmQgZWxlY3Ryb2x5dGUgc2Vuc2l0aXZpdHksIGFuZCBoZWF0LCBV
ViBhbmQgZGlzaW5mZWN0YW50IGluYWN0aXZhdGlvbiBvZiBzZWEgYmFzcyAoPC9zdHlsZT48c3R5
bGUgZmFjZT0iaXRhbGljIiBmb250PSJkZWZhdWx0IiBzaXplPSIxMDAlIj5EaWNlbnRyYXJjaHVz
IGxhYnJheDwvc3R5bGU+PHN0eWxlIGZhY2U9Im5vcm1hbCIgZm9udD0iZGVmYXVsdCIgc2l6ZT0i
MTAwJSI+KSBuZXVyb3BhdGh5IG5vZGF2aXJ1czwvc3R5bGU+PC90aXRsZT48c2Vjb25kYXJ5LXRp
dGxlPkFxdWFjdWx0dXJlPC9zZWNvbmRhcnktdGl0bGU+PC90aXRsZXM+PHBlcmlvZGljYWw+PGZ1
bGwtdGl0bGU+QXF1YWN1bHR1cmU8L2Z1bGwtdGl0bGU+PC9wZXJpb2RpY2FsPjxwYWdlcz4xMy0y
NDwvcGFnZXM+PHZvbHVtZT4xODU8L3ZvbHVtZT48bnVtYmVyPjEtMjwvbnVtYmVyPjxrZXl3b3Jk
cz48a2V5d29yZD5BY2lkPC9rZXl3b3JkPjxrZXl3b3JkPkFzc2F5PC9rZXl3b3JkPjxrZXl3b3Jk
PkJhc3M8L2tleXdvcmQ+PGtleXdvcmQ+Qm92aW5lPC9rZXl3b3JkPjxrZXl3b3JkPkJvdmluZSBz
ZXJ1bTwva2V5d29yZD48a2V5d29yZD5DZWxsPC9rZXl3b3JkPjxrZXl3b3JkPkNlbGwgY3VsdHVy
ZTwva2V5d29yZD48a2V5d29yZD5DaGxvcmluZTwva2V5d29yZD48a2V5d29yZD5DdWx0dXJlPC9r
ZXl3b3JkPjxrZXl3b3JkPkN1bHR1cmUgbWVkaWE8L2tleXdvcmQ+PGtleXdvcmQ+Q3VsdHVyZSBt
ZWRpdW08L2tleXdvcmQ+PGtleXdvcmQ+RGljZW50cmFyY2h1cyBsYWJyYXg8L2tleXdvcmQ+PGtl
eXdvcmQ+RGlmZmVyZW5jZTwva2V5d29yZD48a2V5d29yZD5EaWZmZXJlbmNlczwva2V5d29yZD48
a2V5d29yZD5EaWx1ZW50PC9rZXl3b3JkPjxrZXl3b3JkPkRpc2luZmVjdGFudCBpbmFjdGl2YXRp
b248L2tleXdvcmQ+PGtleXdvcmQ+RGlzaW5mZWN0YW50czwva2V5d29yZD48a2V5d29yZD5FZmZl
Y3Q8L2tleXdvcmQ+PGtleXdvcmQ+RXhwb3N1cmU8L2tleXdvcmQ+PGtleXdvcmQ+RmlzaDwva2V5
d29yZD48a2V5d29yZD5GaXNoIGNlbGw8L2tleXdvcmQ+PGtleXdvcmQ+RmlzaCBjZWxsIGxpbmU8
L2tleXdvcmQ+PGtleXdvcmQ+Rm9ybWFsaW48L2tleXdvcmQ+PGtleXdvcmQ+RnJlc2h3YXRlcjwv
a2V5d29yZD48a2V5d29yZD5IPC9rZXl3b3JkPjxrZXl3b3JkPkhlYXQ8L2tleXdvcmQ+PGtleXdv
cmQ+SGVhdCB0cmVhdG1lbnQ8L2tleXdvcmQ+PGtleXdvcmQ+SGVhdGluZzwva2V5d29yZD48a2V5
d29yZD5JbiB2aXRybzwva2V5d29yZD48a2V5d29yZD5Jbi12aXRybzwva2V5d29yZD48a2V5d29y
ZD5JbmFjdGl2YXRlZDwva2V5d29yZD48a2V5d29yZD5JbmFjdGl2YXRpb248L2tleXdvcmQ+PGtl
eXdvcmQ+SW5mZWN0aW91czwva2V5d29yZD48a2V5d29yZD5JbmZlY3Rpdml0eTwva2V5d29yZD48
a2V5d29yZD5JbnRlbnNpdHk8L2tleXdvcmQ+PGtleXdvcmQ+SW9kaW5lPC9rZXl3b3JkPjxrZXl3
b3JkPklycmFkaWF0aW9uPC9rZXl3b3JkPjxrZXl3b3JkPklzb2xhdGU8L2tleXdvcmQ+PGtleXdv
cmQ+SXNvbGF0ZXM8L2tleXdvcmQ+PGtleXdvcmQ+TG9zczwva2V5d29yZD48a2V5d29yZD5Mb3Nz
ZXM8L2tleXdvcmQ+PGtleXdvcmQ+TWVkaWE8L2tleXdvcmQ+PGtleXdvcmQ+TWVkaXRlcnJhbmVh
bjwva2V5d29yZD48a2V5d29yZD5NZWRpdGVycmFuZWFuIFNlYTwva2V5d29yZD48a2V5d29yZD5O
ZXVyb3BhdGh5PC9rZXl3b3JkPjxrZXl3b3JkPk5ldXJvcGF0aHkgbm9kYXZpcnVzPC9rZXl3b3Jk
PjxrZXl3b3JkPk9yZ2FuaWM8L2tleXdvcmQ+PGtleXdvcmQ+b3JnYW5pYyBtYXR0ZXI8L2tleXdv
cmQ+PGtleXdvcmQ+b3JnYW5pYy1tYXR0ZXI8L2tleXdvcmQ+PGtleXdvcmQ+cEg8L2tleXdvcmQ+
PGtleXdvcmQ+UHJvcGFnYXRpb248L2tleXdvcmQ+PGtleXdvcmQ+UmFkaWF0aW9uPC9rZXl3b3Jk
PjxrZXl3b3JkPlJhdGU8L2tleXdvcmQ+PGtleXdvcmQ+UmVjb3JkZWQ8L2tleXdvcmQ+PGtleXdv
cmQ+UmVkdWN0aW9uPC9rZXl3b3JkPjxrZXl3b3JkPlJlc3BvbnNlPC9rZXl3b3JkPjxrZXl3b3Jk
PlNhbHQ8L2tleXdvcmQ+PGtleXdvcmQ+U2VhIGJhc3M8L2tleXdvcmQ+PGtleXdvcmQ+U2Vhd2F0
ZXI8L2tleXdvcmQ+PGtleXdvcmQ+U2Vuc2l0aXZpdHk8L2tleXdvcmQ+PGtleXdvcmQ+U2VyYTwv
a2V5d29yZD48a2V5d29yZD5TZXJ1bTwva2V5d29yZD48a2V5d29yZD5TdGFiaWxpdHk8L2tleXdv
cmQ+PGtleXdvcmQ+U3RvcmFnZTwva2V5d29yZD48a2V5d29yZD5TdXNjZXB0aWJsZTwva2V5d29y
ZD48a2V5d29yZD5TdXNwZW5zaW9uczwva2V5d29yZD48a2V5d29yZD5UZW1wZXJhdHVyZTwva2V5
d29yZD48a2V5d29yZD5UZXN0PC9rZXl3b3JkPjxrZXl3b3JkPnRpdHJlPC9rZXl3b3JkPjxrZXl3
b3JkPlRpdHJlczwva2V5d29yZD48a2V5d29yZD5UcmVhdG1lbnQ8L2tleXdvcmQ+PGtleXdvcmQ+
VHJlYXRtZW50czwva2V5d29yZD48a2V5d29yZD5VbHRyYXZpb2xldDwva2V5d29yZD48a2V5d29y
ZD5VbHRyYXZpb2xldCByYWRpYXRpb248L2tleXdvcmQ+PGtleXdvcmQ+VVY8L2tleXdvcmQ+PGtl
eXdvcmQ+VmlydXM8L2tleXdvcmQ+PGtleXdvcmQ+VmlydXMgaW5mZWN0aXZpdHk8L2tleXdvcmQ+
PGtleXdvcmQ+V2F0ZXI8L2tleXdvcmQ+PC9rZXl3b3Jkcz48ZGF0ZXM+PHllYXI+MjAwMDwveWVh
cj48L2RhdGVzPjxvcmlnLXB1Yj5cXEFDVDAwMUNMMDRGUzA3XEJJT1NFQ1VSSVRZREFUQSRcRSBM
aWJyYXJ5XEFuaW1hbCBDYXRhbG9ndWVcRjwvb3JpZy1wdWI+PGxhYmVsPjU0MTE8L2xhYmVsPjx1
cmxzPjwvdXJscz48Y3VzdG9tMT5hcXVhdGljcyBnbTwvY3VzdG9tMT48ZWxlY3Ryb25pYy1yZXNv
dXJjZS1udW0+aHR0cDovL3d3dy5zY2llbmNlZGlyZWN0LmNvbS9zY2llbmNlL2FydGljbGUvcGlp
L1MwMDQ0ODQ4Njk5MDAzMzczPC9lbGVjdHJvbmljLXJlc291cmNlLW51bT48bW9kaWZpZWQtZGF0
ZT43OTk3NjwvbW9kaWZpZWQtZGF0ZT48L3JlY29yZD48L0NpdGU+PC9FbmROb3RlPn==
</w:fldData>
        </w:fldChar>
      </w:r>
      <w:r w:rsidR="00295283">
        <w:instrText xml:space="preserve"> ADDIN EN.CITE.DATA </w:instrText>
      </w:r>
      <w:r w:rsidR="00295283">
        <w:fldChar w:fldCharType="end"/>
      </w:r>
      <w:r w:rsidR="00295283">
        <w:fldChar w:fldCharType="separate"/>
      </w:r>
      <w:r w:rsidR="00295283">
        <w:rPr>
          <w:noProof/>
        </w:rPr>
        <w:t>(Frerichs et al. 2000)</w:t>
      </w:r>
      <w:r w:rsidR="00295283">
        <w:fldChar w:fldCharType="end"/>
      </w:r>
      <w:r>
        <w:t xml:space="preserve">. It is assumed other NNV </w:t>
      </w:r>
      <w:r w:rsidR="00651AA5">
        <w:t>genotypes</w:t>
      </w:r>
      <w:r>
        <w:t xml:space="preserve"> can similarly survive in the environment for a period.</w:t>
      </w:r>
    </w:p>
    <w:p w14:paraId="640238D5" w14:textId="77777777" w:rsidR="00497862" w:rsidRPr="00D01411" w:rsidRDefault="00497862" w:rsidP="00497862">
      <w:pPr>
        <w:pStyle w:val="ListBullet"/>
      </w:pPr>
      <w:r w:rsidRPr="00F877DD">
        <w:t xml:space="preserve">Inspection may detect sturgeon showing </w:t>
      </w:r>
      <w:r w:rsidRPr="00497862">
        <w:t>clinical</w:t>
      </w:r>
      <w:r w:rsidRPr="00F877DD">
        <w:t xml:space="preserve"> signs that are typical </w:t>
      </w:r>
      <w:r>
        <w:t xml:space="preserve">of infection with NNV </w:t>
      </w:r>
      <w:r w:rsidRPr="00F877DD">
        <w:t>and remove them before export</w:t>
      </w:r>
      <w:r>
        <w:t xml:space="preserve">. </w:t>
      </w:r>
      <w:r w:rsidRPr="00F877DD">
        <w:t xml:space="preserve">Sturgeon </w:t>
      </w:r>
      <w:r>
        <w:t xml:space="preserve">with mild or no clinical signs </w:t>
      </w:r>
      <w:r w:rsidRPr="00D01411">
        <w:t xml:space="preserve">would </w:t>
      </w:r>
      <w:r>
        <w:t>not be identified through visual inspection</w:t>
      </w:r>
      <w:r w:rsidRPr="00D01411">
        <w:t>.</w:t>
      </w:r>
    </w:p>
    <w:p w14:paraId="444B2A1B" w14:textId="77777777" w:rsidR="00497862" w:rsidRPr="0002619C" w:rsidRDefault="00497862" w:rsidP="00497862">
      <w:pPr>
        <w:pStyle w:val="ListBullet"/>
      </w:pPr>
      <w:r>
        <w:t xml:space="preserve">Sturgeon reproductive material infected or </w:t>
      </w:r>
      <w:r w:rsidRPr="00497862">
        <w:t>contaminated with NNV are unlikely to be detected during inspection because there would be no clinical signs.</w:t>
      </w:r>
    </w:p>
    <w:p w14:paraId="6577FB09" w14:textId="77777777" w:rsidR="00497862" w:rsidRDefault="00497862" w:rsidP="005A7C8A">
      <w:pPr>
        <w:pStyle w:val="Heading5"/>
      </w:pPr>
      <w:r>
        <w:t>Conclusion</w:t>
      </w:r>
    </w:p>
    <w:p w14:paraId="15053B79" w14:textId="6FBB557D" w:rsidR="00B21180" w:rsidRDefault="00497862" w:rsidP="00B21180">
      <w:r w:rsidRPr="00200122">
        <w:t>Based on this information and using the qualitative likelihood descriptors in</w:t>
      </w:r>
      <w:r w:rsidR="000C42AF">
        <w:t xml:space="preserve"> </w:t>
      </w:r>
      <w:r w:rsidR="000C42AF">
        <w:fldChar w:fldCharType="begin"/>
      </w:r>
      <w:r w:rsidR="000C42AF">
        <w:instrText xml:space="preserve"> REF _Ref124329975 \h </w:instrText>
      </w:r>
      <w:r w:rsidR="000C42AF">
        <w:fldChar w:fldCharType="separate"/>
      </w:r>
      <w:r w:rsidR="008C1604">
        <w:t xml:space="preserve">Table </w:t>
      </w:r>
      <w:r w:rsidR="008C1604">
        <w:rPr>
          <w:noProof/>
        </w:rPr>
        <w:t>4</w:t>
      </w:r>
      <w:r w:rsidR="000C42AF">
        <w:fldChar w:fldCharType="end"/>
      </w:r>
      <w:r w:rsidRPr="00200122">
        <w:t xml:space="preserve">, the annual likelihood of entry of </w:t>
      </w:r>
      <w:r>
        <w:t xml:space="preserve">NNV </w:t>
      </w:r>
      <w:r w:rsidR="00B21180">
        <w:t>was estimated to be:</w:t>
      </w:r>
    </w:p>
    <w:p w14:paraId="722ABD55" w14:textId="77777777" w:rsidR="00CF215C" w:rsidRDefault="00B21180" w:rsidP="00B21180">
      <w:pPr>
        <w:pStyle w:val="ListBullet"/>
        <w:rPr>
          <w:rStyle w:val="Strong"/>
        </w:rPr>
      </w:pPr>
      <w:r w:rsidRPr="005D2C63">
        <w:t>Imported live sturgeon</w:t>
      </w:r>
      <w:r>
        <w:t>—</w:t>
      </w:r>
      <w:r>
        <w:rPr>
          <w:rStyle w:val="Strong"/>
        </w:rPr>
        <w:t>Negligible.</w:t>
      </w:r>
    </w:p>
    <w:p w14:paraId="6B9D3366" w14:textId="6081E493" w:rsidR="00B21180" w:rsidRDefault="00B21180" w:rsidP="00B21180">
      <w:pPr>
        <w:pStyle w:val="ListBullet"/>
        <w:rPr>
          <w:rStyle w:val="Strong"/>
        </w:rPr>
      </w:pPr>
      <w:r w:rsidRPr="005D2C63">
        <w:t xml:space="preserve">Imported </w:t>
      </w:r>
      <w:r>
        <w:t xml:space="preserve">sturgeon </w:t>
      </w:r>
      <w:r w:rsidRPr="005D2C63">
        <w:t>reproductive material</w:t>
      </w:r>
      <w:r>
        <w:t>—</w:t>
      </w:r>
      <w:r>
        <w:rPr>
          <w:rStyle w:val="Strong"/>
        </w:rPr>
        <w:t>N</w:t>
      </w:r>
      <w:r w:rsidRPr="00D078D1">
        <w:rPr>
          <w:rStyle w:val="Strong"/>
        </w:rPr>
        <w:t>egligible</w:t>
      </w:r>
      <w:r w:rsidRPr="00200122">
        <w:rPr>
          <w:rStyle w:val="Strong"/>
        </w:rPr>
        <w:t>.</w:t>
      </w:r>
    </w:p>
    <w:p w14:paraId="117964E3" w14:textId="775149ED" w:rsidR="00497862" w:rsidRDefault="00497862" w:rsidP="00497862">
      <w:pPr>
        <w:rPr>
          <w:rStyle w:val="Strong"/>
          <w:b w:val="0"/>
          <w:bCs w:val="0"/>
        </w:rPr>
        <w:sectPr w:rsidR="00497862" w:rsidSect="00277AB3">
          <w:pgSz w:w="11906" w:h="16838"/>
          <w:pgMar w:top="1418" w:right="1418" w:bottom="1418" w:left="1418" w:header="567" w:footer="283" w:gutter="0"/>
          <w:cols w:space="708"/>
          <w:docGrid w:linePitch="360"/>
        </w:sectPr>
      </w:pPr>
      <w:r w:rsidRPr="00497862">
        <w:t>As the entry</w:t>
      </w:r>
      <w:r w:rsidRPr="00A659C2">
        <w:rPr>
          <w:rStyle w:val="Strong"/>
        </w:rPr>
        <w:t xml:space="preserve"> </w:t>
      </w:r>
      <w:r w:rsidRPr="00497862">
        <w:t>assessment of NNV was negligible</w:t>
      </w:r>
      <w:r w:rsidR="00B21180">
        <w:t xml:space="preserve"> for live sturgeon and their reproductive material</w:t>
      </w:r>
      <w:r w:rsidRPr="00497862">
        <w:t>, which achieves Australia’s ALOP, the risk assessment was not continued.</w:t>
      </w:r>
    </w:p>
    <w:p w14:paraId="3975D4A3" w14:textId="5B10E68A" w:rsidR="00635ADB" w:rsidRDefault="00635ADB" w:rsidP="00635ADB">
      <w:pPr>
        <w:pStyle w:val="Heading2"/>
      </w:pPr>
      <w:bookmarkStart w:id="272" w:name="_Toc137216179"/>
      <w:r w:rsidRPr="00635ADB">
        <w:t>Polypodium hydriforme</w:t>
      </w:r>
      <w:bookmarkEnd w:id="272"/>
    </w:p>
    <w:p w14:paraId="224F7F54" w14:textId="77777777" w:rsidR="00635ADB" w:rsidRDefault="00635ADB" w:rsidP="00635ADB">
      <w:pPr>
        <w:pStyle w:val="Heading3"/>
      </w:pPr>
      <w:bookmarkStart w:id="273" w:name="_Toc123639643"/>
      <w:bookmarkStart w:id="274" w:name="_Toc137216180"/>
      <w:r>
        <w:t>Background</w:t>
      </w:r>
      <w:bookmarkEnd w:id="273"/>
      <w:bookmarkEnd w:id="274"/>
    </w:p>
    <w:p w14:paraId="5ED47382" w14:textId="0E3980A7" w:rsidR="00635ADB" w:rsidRDefault="00635ADB" w:rsidP="00635ADB">
      <w:r w:rsidRPr="000D6F59">
        <w:rPr>
          <w:rStyle w:val="Emphasis"/>
        </w:rPr>
        <w:t>Polypodium hydriforme</w:t>
      </w:r>
      <w:r>
        <w:t xml:space="preserve"> is an obligate cnidarian endoparasite of Acipenserid and polyodontid fishes. It </w:t>
      </w:r>
      <w:r w:rsidRPr="00635ADB">
        <w:t>can impact caviar production and reduce recruitment rates.</w:t>
      </w:r>
      <w:r>
        <w:rPr>
          <w:rStyle w:val="Emphasis"/>
        </w:rPr>
        <w:t xml:space="preserve"> </w:t>
      </w:r>
      <w:r>
        <w:t xml:space="preserve">Infection with </w:t>
      </w:r>
      <w:r w:rsidRPr="006C03F4">
        <w:rPr>
          <w:rStyle w:val="Emphasis"/>
        </w:rPr>
        <w:t>P. hydriforme</w:t>
      </w:r>
      <w:r>
        <w:t xml:space="preserve"> was first described in the eggs of </w:t>
      </w:r>
      <w:r w:rsidRPr="006C03F4">
        <w:rPr>
          <w:rStyle w:val="Emphasis"/>
        </w:rPr>
        <w:t>Acipenser ruthenus</w:t>
      </w:r>
      <w:r>
        <w:t xml:space="preserve"> (sterlet sturgeon) from the Volga River, the Russian Federation, in 1871</w:t>
      </w:r>
      <w:bookmarkStart w:id="275" w:name="_Hlk96343001"/>
      <w:r>
        <w:t xml:space="preserve"> (</w:t>
      </w:r>
      <w:r w:rsidR="00295283">
        <w:fldChar w:fldCharType="begin"/>
      </w:r>
      <w:r w:rsidR="00295283">
        <w:instrText xml:space="preserve"> ADDIN EN.CITE &lt;EndNote&gt;&lt;Cite&gt;&lt;Author&gt;Owsjannikow&lt;/Author&gt;&lt;Year&gt;1871&lt;/Year&gt;&lt;RecNum&gt;22933&lt;/RecNum&gt;&lt;IDText&gt;55576&lt;/IDText&gt;&lt;DisplayText&gt;(Owsjannikow 1871)&lt;/DisplayText&gt;&lt;record&gt;&lt;rec-number&gt;22933&lt;/rec-number&gt;&lt;foreign-keys&gt;&lt;key app="EN" db-id="90awwt25bdptwtee25dppx5jwvddp2str0sz" timestamp="1652399007" guid="a9fc4f66-792e-4bf3-b56e-a73fd352ee2f"&gt;22933&lt;/key&gt;&lt;/foreign-keys&gt;&lt;ref-type name="Journal Articles"&gt;17&lt;/ref-type&gt;&lt;contributors&gt;&lt;authors&gt;&lt;author&gt;Owsjannikow, P.H&lt;/author&gt;&lt;/authors&gt;&lt;/contributors&gt;&lt;titles&gt;&lt;title&gt;Ueber einen neuen Parasiten in den Eiern des Sterlets&lt;/title&gt;&lt;secondary-title&gt;Me´langes Biologiques Tire`s du Bulletin de 1 Acade´mie des Sciences de Saint-Pe´te´rsbourg&lt;/secondary-title&gt;&lt;/titles&gt;&lt;periodical&gt;&lt;full-title&gt;Me´langes Biologiques Tire`s du Bulletin de 1 Acade´mie des Sciences de Saint-Pe´te´rsbourg&lt;/full-title&gt;&lt;/periodical&gt;&lt;pages&gt;334-338&lt;/pages&gt;&lt;volume&gt;8&lt;/volume&gt;&lt;keywords&gt;&lt;keyword&gt;polypodium&lt;/keyword&gt;&lt;/keywords&gt;&lt;dates&gt;&lt;year&gt;1871&lt;/year&gt;&lt;pub-dates&gt;&lt;date&gt;28 February 2022&lt;/date&gt;&lt;/pub-dates&gt;&lt;/dates&gt;&lt;label&gt;55576&lt;/label&gt;&lt;urls&gt;&lt;/urls&gt;&lt;custom1&gt;KG_sturgeon&lt;/custom1&gt;&lt;language&gt;Russian&lt;/language&gt;&lt;/record&gt;&lt;/Cite&gt;&lt;/EndNote&gt;</w:instrText>
      </w:r>
      <w:r w:rsidR="00295283">
        <w:fldChar w:fldCharType="separate"/>
      </w:r>
      <w:r w:rsidR="00295283">
        <w:rPr>
          <w:noProof/>
        </w:rPr>
        <w:t>(Owsjannikow 1871)</w:t>
      </w:r>
      <w:r w:rsidR="00295283">
        <w:fldChar w:fldCharType="end"/>
      </w:r>
      <w:r>
        <w:t xml:space="preserve"> cited in </w:t>
      </w:r>
      <w:r w:rsidR="00295283">
        <w:fldChar w:fldCharType="begin"/>
      </w:r>
      <w:r w:rsidR="00295283">
        <w:instrText xml:space="preserve"> ADDIN EN.CITE &lt;EndNote&gt;&lt;Cite&gt;&lt;Author&gt;Raikova&lt;/Author&gt;&lt;Year&gt;1994&lt;/Year&gt;&lt;RecNum&gt;22869&lt;/RecNum&gt;&lt;IDText&gt;55563&lt;/IDText&gt;&lt;DisplayText&gt;(Raikova 1994)&lt;/DisplayText&gt;&lt;record&gt;&lt;rec-number&gt;22869&lt;/rec-number&gt;&lt;foreign-keys&gt;&lt;key app="EN" db-id="90awwt25bdptwtee25dppx5jwvddp2str0sz" timestamp="1652398997" guid="57fdead9-10a3-4ba0-9a34-fe9de608fe84"&gt;22869&lt;/key&gt;&lt;/foreign-keys&gt;&lt;ref-type name="Journal Articles"&gt;17&lt;/ref-type&gt;&lt;contributors&gt;&lt;authors&gt;&lt;author&gt;Raikova, E.V.&lt;/author&gt;&lt;/authors&gt;&lt;/contributors&gt;&lt;titles&gt;&lt;title&gt;&lt;style face="normal" font="default" size="100%"&gt;Life cycle, cytology, and morphology of &lt;/style&gt;&lt;style face="italic" font="default" size="100%"&gt;Polypodium hydriforme&lt;/style&gt;&lt;style face="normal" font="default" size="100%"&gt;, a coelenterate parasite of the eggs of Acipenseriform fishes&lt;/style&gt;&lt;/title&gt;&lt;secondary-title&gt;The Journal of Parasitology&lt;/secondary-title&gt;&lt;/titles&gt;&lt;periodical&gt;&lt;full-title&gt;The Journal of Parasitology&lt;/full-title&gt;&lt;/periodical&gt;&lt;pages&gt;1-22&lt;/pages&gt;&lt;volume&gt;80&lt;/volume&gt;&lt;number&gt;1&lt;/number&gt;&lt;dates&gt;&lt;year&gt;1994&lt;/year&gt;&lt;pub-dates&gt;&lt;date&gt;21 February 2022&lt;/date&gt;&lt;/pub-dates&gt;&lt;/dates&gt;&lt;orig-pub&gt;\\ACT001CL04FS07\BIOSECURITYDATA$\E Library\Animal Catalogue\R\Raikova 1994 EN55563.pdf&lt;/orig-pub&gt;&lt;label&gt;55563&lt;/label&gt;&lt;urls&gt;&lt;related-urls&gt;&lt;url&gt;http://www.jstor.org/stable/3283338&lt;/url&gt;&lt;/related-urls&gt;&lt;/urls&gt;&lt;custom1&gt;KG-sturgeon&lt;/custom1&gt;&lt;electronic-resource-num&gt;https://doi.org/10.2307/3283338&lt;/electronic-resource-num&gt;&lt;/record&gt;&lt;/Cite&gt;&lt;/EndNote&gt;</w:instrText>
      </w:r>
      <w:r w:rsidR="00295283">
        <w:fldChar w:fldCharType="separate"/>
      </w:r>
      <w:r w:rsidR="00295283">
        <w:rPr>
          <w:noProof/>
        </w:rPr>
        <w:t>(Raikova 1994)</w:t>
      </w:r>
      <w:r w:rsidR="00295283">
        <w:fldChar w:fldCharType="end"/>
      </w:r>
      <w:r>
        <w:t xml:space="preserve">). </w:t>
      </w:r>
      <w:bookmarkEnd w:id="275"/>
      <w:r>
        <w:t xml:space="preserve">Since that time, it has been reported in sturgeon and paddlefishes in Eurasia and North America </w:t>
      </w:r>
      <w:r w:rsidR="00295283">
        <w:fldChar w:fldCharType="begin">
          <w:fldData xml:space="preserve">PEVuZE5vdGU+PENpdGU+PEF1dGhvcj5SYWlrb3ZhPC9BdXRob3I+PFllYXI+MjAwMjwvWWVhcj48
UmVjTnVtPjIyODkzPC9SZWNOdW0+PElEVGV4dD4xODI1MzwvSURUZXh0PjxEaXNwbGF5VGV4dD4o
RGFkc3dlbGwgZXQgYWwuIDE5ODQ7IERpY2ssIEhvbGxvd2F5ICZhbXA7IENob3VkaHVyeSAxOTkx
OyBSYWlrb3ZhIDIwMDIpPC9EaXNwbGF5VGV4dD48cmVjb3JkPjxyZWMtbnVtYmVyPjIyODkzPC9y
ZWMtbnVtYmVyPjxmb3JlaWduLWtleXM+PGtleSBhcHA9IkVOIiBkYi1pZD0iOTBhd3d0MjViZHB0
d3RlZTI1ZHBweDVqd3ZkZHAyc3RyMHN6IiB0aW1lc3RhbXA9IjE2NTIzOTkwMDEiIGd1aWQ9Ijk4
OGMxZDAxLTM5ZTYtNDY2NS1hMWY1LWQ5Mzg0NjlhMmQxOCI+MjI4OTM8L2tleT48L2ZvcmVpZ24t
a2V5cz48cmVmLXR5cGUgbmFtZT0iSm91cm5hbCBBcnRpY2xlcyI+MTc8L3JlZi10eXBlPjxjb250
cmlidXRvcnM+PGF1dGhvcnM+PGF1dGhvcj5SYWlrb3ZhLCBFLlYuPC9hdXRob3I+PC9hdXRob3Jz
PjwvY29udHJpYnV0b3JzPjx0aXRsZXM+PHRpdGxlPjxzdHlsZSBmYWNlPSJpdGFsaWMiIGZvbnQ9
ImRlZmF1bHQiIHNpemU9IjEwMCUiPlBvbHlwb2RpdW0gaHlkcmlmb3JtZTwvc3R5bGU+PHN0eWxl
IGZhY2U9Im5vcm1hbCIgZm9udD0iZGVmYXVsdCIgc2l6ZT0iMTAwJSI+IGluZmVjdGlvbiBpbiB0
aGUgZWdncyBvZiBhY2lwZW5zZXJpZm9ybSBmaXNoZXM8L3N0eWxlPjwvdGl0bGU+PHNlY29uZGFy
eS10aXRsZT5Kb3VybmFsIG9mIEFwcGxpZWQgSWNodGh5b2xvZ3k8L3NlY29uZGFyeS10aXRsZT48
L3RpdGxlcz48cGVyaW9kaWNhbD48ZnVsbC10aXRsZT5Kb3VybmFsIG9mIEFwcGxpZWQgSWNodGh5
b2xvZ3k8L2Z1bGwtdGl0bGU+PC9wZXJpb2RpY2FsPjxwYWdlcz40MDUtNDE1PC9wYWdlcz48dm9s
dW1lPjE4PC92b2x1bWU+PG51bWJlcj40LTY8L251bWJlcj48ZGF0ZXM+PHllYXI+MjAwMjwveWVh
cj48cHViLWRhdGVzPjxkYXRlPjkgQXByaWwgMjAyMDwvZGF0ZT48L3B1Yi1kYXRlcz48L2RhdGVz
PjxvcmlnLXB1Yj5cXEFDVDAwMUNMMDRGUzA3XEJJT1NFQ1VSSVRZREFUQSRcRSBMaWJyYXJ5XEFu
aW1hbCBDYXRhbG9ndWVcSjpcRSBMaWJyYXJ5XEFuaW1hbCBDYXRhbG9ndWVcUlxSYWlrb3ZhIDIw
MDIgRU4xODI1My5wZGY8L29yaWctcHViPjxsYWJlbD4xODI1MzwvbGFiZWw+PHVybHM+PC91cmxz
PjxjdXN0b20xPktHX3N0dXJnZW9uPC9jdXN0b20xPjxlbGVjdHJvbmljLXJlc291cmNlLW51bT5o
dHRwczovL2RvaS5vcmcvMTAuMTA0Ni9qLjE0MzktMDQyNi4yMDAyLjAwMzg1Lng8L2VsZWN0cm9u
aWMtcmVzb3VyY2UtbnVtPjwvcmVjb3JkPjwvQ2l0ZT48Q2l0ZT48QXV0aG9yPkRpY2s8L0F1dGhv
cj48WWVhcj4xOTkxPC9ZZWFyPjxSZWNOdW0+MjI5MTY8L1JlY051bT48SURUZXh0PjU1NTU2PC9J
RFRleHQ+PHJlY29yZD48cmVjLW51bWJlcj4yMjkxNjwvcmVjLW51bWJlcj48Zm9yZWlnbi1rZXlz
PjxrZXkgYXBwPSJFTiIgZGItaWQ9IjkwYXd3dDI1YmRwdHd0ZWUyNWRwcHg1and2ZGRwMnN0cjBz
eiIgdGltZXN0YW1wPSIxNjUyMzk5MDA0IiBndWlkPSI4YWNiOTdjNy0zYzMwLTRkZjAtOTczNi0w
ZGNmOGQzMGQ3MmUiPjIyOTE2PC9rZXk+PC9mb3JlaWduLWtleXM+PHJlZi10eXBlIG5hbWU9Ikpv
dXJuYWwgQXJ0aWNsZXMiPjE3PC9yZWYtdHlwZT48Y29udHJpYnV0b3JzPjxhdXRob3JzPjxhdXRo
b3I+RGljaywgVC4gQS48L2F1dGhvcj48YXV0aG9yPkhvbGxvd2F5LCBILiBMLjwvYXV0aG9yPjxh
dXRob3I+Q2hvdWRodXJ5LCBBLjwvYXV0aG9yPjwvYXV0aG9ycz48L2NvbnRyaWJ1dG9ycz48dGl0
bGVzPjx0aXRsZT48c3R5bGUgZmFjZT0iaXRhbGljIiBmb250PSJkZWZhdWx0IiBzaXplPSIxMDAl
Ij5Qb2x5cG9kaXVtPC9zdHlsZT48c3R5bGUgZmFjZT0ibm9ybWFsIiBmb250PSJkZWZhdWx0IiBz
aXplPSIxMDAlIj4gc3AuIChDb2VsZW50ZXJhdGEpIGZyb20gbGFrZSBzdHVyZ2VvbiAoPC9zdHls
ZT48c3R5bGUgZmFjZT0iaXRhbGljIiBmb250PSJkZWZhdWx0IiBzaXplPSIxMDAlIj5BY2lwZW5z
ZXIgZnVsdmVzY2Vuczwvc3R5bGU+PHN0eWxlIGZhY2U9Im5vcm1hbCIgZm9udD0iZGVmYXVsdCIg
c2l6ZT0iMTAwJSI+IFJhZmluZXNxdWUpIGluIHRoZSBwcmFpcmllIHJlZ2lvbiBvZiBDYW5hZGE8
L3N0eWxlPjwvdGl0bGU+PHNlY29uZGFyeS10aXRsZT5Kb3VybmFsIG9mIFBhcmFzaXRvbG9neTwv
c2Vjb25kYXJ5LXRpdGxlPjwvdGl0bGVzPjxwZXJpb2RpY2FsPjxmdWxsLXRpdGxlPkpvdXJuYWwg
b2YgUGFyYXNpdG9sb2d5PC9mdWxsLXRpdGxlPjwvcGVyaW9kaWNhbD48cGFnZXM+NDgzLTQ4NDwv
cGFnZXM+PHZvbHVtZT43Nzwvdm9sdW1lPjxudW1iZXI+MzwvbnVtYmVyPjxrZXl3b3Jkcz48a2V5
d29yZD5wb2x5cG9kaXVtPC9rZXl3b3JkPjxrZXl3b3JkPmh5ZHJpZm9ybWUgY29lbGVudGVyYXRh
PC9rZXl3b3JkPjxrZXl3b3JkPnJpdmVyPC9rZXl3b3JkPjxrZXl3b3JkPmVnZ3M8L2tleXdvcmQ+
PGtleXdvcmQ+ZmlzaDwva2V5d29yZD48a2V5d29yZD5QYXJhc2l0b2xvZ3k8L2tleXdvcmQ+PC9r
ZXl3b3Jkcz48ZGF0ZXM+PHllYXI+MTk5MTwveWVhcj48cHViLWRhdGVzPjxkYXRlPjE4IEZlYnJ1
YXJ5IDIwMjI8L2RhdGU+PC9wdWItZGF0ZXM+PC9kYXRlcz48b3JpZy1wdWI+XFxBQ1QwMDFDTDA0
RlMwN1xCSU9TRUNVUklUWURBVEEkXEUgTGlicmFyeVxBbmltYWwgQ2F0YWxvZ3VlXEo6XEUgTGli
cmFyeVxBbmltYWwgQ2F0YWxvZ3VlXERcRGljayBldCBhbCAxOTkxIEVONTU1NTYucGRmPC9vcmln
LXB1Yj48bGFiZWw+NTU1NTY8L2xhYmVsPjx1cmxzPjwvdXJscz48Y3VzdG9tMT5LX3N0dXJnZW9u
PC9jdXN0b20xPjxlbGVjdHJvbmljLXJlc291cmNlLW51bT5odHRwczovL2RvaS5vcmcvMTAuMjMw
Ny8zMjgzMTQwPC9lbGVjdHJvbmljLXJlc291cmNlLW51bT48L3JlY29yZD48L0NpdGU+PENpdGU+
PEF1dGhvcj5EYWRzd2VsbDwvQXV0aG9yPjxZZWFyPjE5ODQ8L1llYXI+PFJlY051bT4yMjg4Nzwv
UmVjTnVtPjxJRFRleHQ+NTU1Njc8L0lEVGV4dD48cmVjb3JkPjxyZWMtbnVtYmVyPjIyODg3PC9y
ZWMtbnVtYmVyPjxmb3JlaWduLWtleXM+PGtleSBhcHA9IkVOIiBkYi1pZD0iOTBhd3d0MjViZHB0
d3RlZTI1ZHBweDVqd3ZkZHAyc3RyMHN6IiB0aW1lc3RhbXA9IjE2NTIzOTkwMDAiIGd1aWQ9ImJj
NTFiYjkzLWM2YTYtNGZmMS04MjAwLTk0MmU5NjUzNjIzMCI+MjI4ODc8L2tleT48L2ZvcmVpZ24t
a2V5cz48cmVmLXR5cGUgbmFtZT0iSm91cm5hbCBBcnRpY2xlcyI+MTc8L3JlZi10eXBlPjxjb250
cmlidXRvcnM+PGF1dGhvcnM+PGF1dGhvcj5EYWRzd2VsbCwgTS5KLjwvYXV0aG9yPjxhdXRob3I+
VGF1YmVydCwgQi5ELjwvYXV0aG9yPjxhdXRob3I+U3F1aWVycywgVC5TLjwvYXV0aG9yPjxhdXRo
b3I+TWFyY2hldHRlLCBELjwvYXV0aG9yPjxhdXRob3I+QnVja2xleSwgSi48L2F1dGhvcj48L2F1
dGhvcnM+PC9jb250cmlidXRvcnM+PHRpdGxlcz48dGl0bGU+PHN0eWxlIGZhY2U9Im5vcm1hbCIg
Zm9udD0iZGVmYXVsdCIgc2l6ZT0iMTAwJSI+U3lub3BzaXMgb2YgYmlvbG9naWNhbCBkYXRhIG9u
IHNob3J0bm9zZSBzdHVyZ2VvbiwgPC9zdHlsZT48c3R5bGUgZmFjZT0iaXRhbGljIiBmb250PSJk
ZWZhdWx0IiBzaXplPSIxMDAlIj5BY2lwZW5zZXIgYnJldmlyb3N0cnVtLDwvc3R5bGU+PHN0eWxl
IGZhY2U9Im5vcm1hbCIgZm9udD0iZGVmYXVsdCIgc2l6ZT0iMTAwJSI+IExlU3VldXIgMTgxODwv
c3R5bGU+PC90aXRsZT48c2Vjb25kYXJ5LXRpdGxlPk5PQUEgVGVjaG5pY2FsIFJlcG9ydCBOTUZT
PC9zZWNvbmRhcnktdGl0bGU+PC90aXRsZXM+PHBlcmlvZGljYWw+PGZ1bGwtdGl0bGU+Tk9BQSBU
ZWNobmljYWwgUmVwb3J0IE5NRlM8L2Z1bGwtdGl0bGU+PC9wZXJpb2RpY2FsPjxwYWdlcz40NTwv
cGFnZXM+PG51bWJlcj4xNDwvbnVtYmVyPjxkYXRlcz48eWVhcj4xOTg0PC95ZWFyPjxwdWItZGF0
ZXM+PGRhdGU+MjMgRmVicnVhcnkgMjAyMjwvZGF0ZT48L3B1Yi1kYXRlcz48L2RhdGVzPjxwdWJs
aXNoZXI+Tk9BQS9OYXRpb25hbCBNYXJpbmUgRmlzaGVyaWVzIFNlcnZpY2U8L3B1Ymxpc2hlcj48
b3JpZy1wdWI+JnF1b3Q7XFxBY3QwMDFjbDA0ZnMwN1xiaW9zZWN1cml0eWRhdGEkXEUgTGlicmFy
eVxBbmltYWwgQ2F0YWxvZ3VlXERcRGFkc3dlbGwgZXQgYWwgMTk4NCBFTjU1NTY3LnBkZiZxdW90
Ozwvb3JpZy1wdWI+PGxhYmVsPjU1NTY3PC9sYWJlbD48dXJscz48L3VybHM+PGN1c3RvbTE+S0df
c3R1cmdlb248L2N1c3RvbTE+PC9yZWNvcmQ+PC9DaXRlPjwvRW5kTm90ZT4A
</w:fldData>
        </w:fldChar>
      </w:r>
      <w:r w:rsidR="00295283">
        <w:instrText xml:space="preserve"> ADDIN EN.CITE </w:instrText>
      </w:r>
      <w:r w:rsidR="00295283">
        <w:fldChar w:fldCharType="begin">
          <w:fldData xml:space="preserve">PEVuZE5vdGU+PENpdGU+PEF1dGhvcj5SYWlrb3ZhPC9BdXRob3I+PFllYXI+MjAwMjwvWWVhcj48
UmVjTnVtPjIyODkzPC9SZWNOdW0+PElEVGV4dD4xODI1MzwvSURUZXh0PjxEaXNwbGF5VGV4dD4o
RGFkc3dlbGwgZXQgYWwuIDE5ODQ7IERpY2ssIEhvbGxvd2F5ICZhbXA7IENob3VkaHVyeSAxOTkx
OyBSYWlrb3ZhIDIwMDIpPC9EaXNwbGF5VGV4dD48cmVjb3JkPjxyZWMtbnVtYmVyPjIyODkzPC9y
ZWMtbnVtYmVyPjxmb3JlaWduLWtleXM+PGtleSBhcHA9IkVOIiBkYi1pZD0iOTBhd3d0MjViZHB0
d3RlZTI1ZHBweDVqd3ZkZHAyc3RyMHN6IiB0aW1lc3RhbXA9IjE2NTIzOTkwMDEiIGd1aWQ9Ijk4
OGMxZDAxLTM5ZTYtNDY2NS1hMWY1LWQ5Mzg0NjlhMmQxOCI+MjI4OTM8L2tleT48L2ZvcmVpZ24t
a2V5cz48cmVmLXR5cGUgbmFtZT0iSm91cm5hbCBBcnRpY2xlcyI+MTc8L3JlZi10eXBlPjxjb250
cmlidXRvcnM+PGF1dGhvcnM+PGF1dGhvcj5SYWlrb3ZhLCBFLlYuPC9hdXRob3I+PC9hdXRob3Jz
PjwvY29udHJpYnV0b3JzPjx0aXRsZXM+PHRpdGxlPjxzdHlsZSBmYWNlPSJpdGFsaWMiIGZvbnQ9
ImRlZmF1bHQiIHNpemU9IjEwMCUiPlBvbHlwb2RpdW0gaHlkcmlmb3JtZTwvc3R5bGU+PHN0eWxl
IGZhY2U9Im5vcm1hbCIgZm9udD0iZGVmYXVsdCIgc2l6ZT0iMTAwJSI+IGluZmVjdGlvbiBpbiB0
aGUgZWdncyBvZiBhY2lwZW5zZXJpZm9ybSBmaXNoZXM8L3N0eWxlPjwvdGl0bGU+PHNlY29uZGFy
eS10aXRsZT5Kb3VybmFsIG9mIEFwcGxpZWQgSWNodGh5b2xvZ3k8L3NlY29uZGFyeS10aXRsZT48
L3RpdGxlcz48cGVyaW9kaWNhbD48ZnVsbC10aXRsZT5Kb3VybmFsIG9mIEFwcGxpZWQgSWNodGh5
b2xvZ3k8L2Z1bGwtdGl0bGU+PC9wZXJpb2RpY2FsPjxwYWdlcz40MDUtNDE1PC9wYWdlcz48dm9s
dW1lPjE4PC92b2x1bWU+PG51bWJlcj40LTY8L251bWJlcj48ZGF0ZXM+PHllYXI+MjAwMjwveWVh
cj48cHViLWRhdGVzPjxkYXRlPjkgQXByaWwgMjAyMDwvZGF0ZT48L3B1Yi1kYXRlcz48L2RhdGVz
PjxvcmlnLXB1Yj5cXEFDVDAwMUNMMDRGUzA3XEJJT1NFQ1VSSVRZREFUQSRcRSBMaWJyYXJ5XEFu
aW1hbCBDYXRhbG9ndWVcSjpcRSBMaWJyYXJ5XEFuaW1hbCBDYXRhbG9ndWVcUlxSYWlrb3ZhIDIw
MDIgRU4xODI1My5wZGY8L29yaWctcHViPjxsYWJlbD4xODI1MzwvbGFiZWw+PHVybHM+PC91cmxz
PjxjdXN0b20xPktHX3N0dXJnZW9uPC9jdXN0b20xPjxlbGVjdHJvbmljLXJlc291cmNlLW51bT5o
dHRwczovL2RvaS5vcmcvMTAuMTA0Ni9qLjE0MzktMDQyNi4yMDAyLjAwMzg1Lng8L2VsZWN0cm9u
aWMtcmVzb3VyY2UtbnVtPjwvcmVjb3JkPjwvQ2l0ZT48Q2l0ZT48QXV0aG9yPkRpY2s8L0F1dGhv
cj48WWVhcj4xOTkxPC9ZZWFyPjxSZWNOdW0+MjI5MTY8L1JlY051bT48SURUZXh0PjU1NTU2PC9J
RFRleHQ+PHJlY29yZD48cmVjLW51bWJlcj4yMjkxNjwvcmVjLW51bWJlcj48Zm9yZWlnbi1rZXlz
PjxrZXkgYXBwPSJFTiIgZGItaWQ9IjkwYXd3dDI1YmRwdHd0ZWUyNWRwcHg1and2ZGRwMnN0cjBz
eiIgdGltZXN0YW1wPSIxNjUyMzk5MDA0IiBndWlkPSI4YWNiOTdjNy0zYzMwLTRkZjAtOTczNi0w
ZGNmOGQzMGQ3MmUiPjIyOTE2PC9rZXk+PC9mb3JlaWduLWtleXM+PHJlZi10eXBlIG5hbWU9Ikpv
dXJuYWwgQXJ0aWNsZXMiPjE3PC9yZWYtdHlwZT48Y29udHJpYnV0b3JzPjxhdXRob3JzPjxhdXRo
b3I+RGljaywgVC4gQS48L2F1dGhvcj48YXV0aG9yPkhvbGxvd2F5LCBILiBMLjwvYXV0aG9yPjxh
dXRob3I+Q2hvdWRodXJ5LCBBLjwvYXV0aG9yPjwvYXV0aG9ycz48L2NvbnRyaWJ1dG9ycz48dGl0
bGVzPjx0aXRsZT48c3R5bGUgZmFjZT0iaXRhbGljIiBmb250PSJkZWZhdWx0IiBzaXplPSIxMDAl
Ij5Qb2x5cG9kaXVtPC9zdHlsZT48c3R5bGUgZmFjZT0ibm9ybWFsIiBmb250PSJkZWZhdWx0IiBz
aXplPSIxMDAlIj4gc3AuIChDb2VsZW50ZXJhdGEpIGZyb20gbGFrZSBzdHVyZ2VvbiAoPC9zdHls
ZT48c3R5bGUgZmFjZT0iaXRhbGljIiBmb250PSJkZWZhdWx0IiBzaXplPSIxMDAlIj5BY2lwZW5z
ZXIgZnVsdmVzY2Vuczwvc3R5bGU+PHN0eWxlIGZhY2U9Im5vcm1hbCIgZm9udD0iZGVmYXVsdCIg
c2l6ZT0iMTAwJSI+IFJhZmluZXNxdWUpIGluIHRoZSBwcmFpcmllIHJlZ2lvbiBvZiBDYW5hZGE8
L3N0eWxlPjwvdGl0bGU+PHNlY29uZGFyeS10aXRsZT5Kb3VybmFsIG9mIFBhcmFzaXRvbG9neTwv
c2Vjb25kYXJ5LXRpdGxlPjwvdGl0bGVzPjxwZXJpb2RpY2FsPjxmdWxsLXRpdGxlPkpvdXJuYWwg
b2YgUGFyYXNpdG9sb2d5PC9mdWxsLXRpdGxlPjwvcGVyaW9kaWNhbD48cGFnZXM+NDgzLTQ4NDwv
cGFnZXM+PHZvbHVtZT43Nzwvdm9sdW1lPjxudW1iZXI+MzwvbnVtYmVyPjxrZXl3b3Jkcz48a2V5
d29yZD5wb2x5cG9kaXVtPC9rZXl3b3JkPjxrZXl3b3JkPmh5ZHJpZm9ybWUgY29lbGVudGVyYXRh
PC9rZXl3b3JkPjxrZXl3b3JkPnJpdmVyPC9rZXl3b3JkPjxrZXl3b3JkPmVnZ3M8L2tleXdvcmQ+
PGtleXdvcmQ+ZmlzaDwva2V5d29yZD48a2V5d29yZD5QYXJhc2l0b2xvZ3k8L2tleXdvcmQ+PC9r
ZXl3b3Jkcz48ZGF0ZXM+PHllYXI+MTk5MTwveWVhcj48cHViLWRhdGVzPjxkYXRlPjE4IEZlYnJ1
YXJ5IDIwMjI8L2RhdGU+PC9wdWItZGF0ZXM+PC9kYXRlcz48b3JpZy1wdWI+XFxBQ1QwMDFDTDA0
RlMwN1xCSU9TRUNVUklUWURBVEEkXEUgTGlicmFyeVxBbmltYWwgQ2F0YWxvZ3VlXEo6XEUgTGli
cmFyeVxBbmltYWwgQ2F0YWxvZ3VlXERcRGljayBldCBhbCAxOTkxIEVONTU1NTYucGRmPC9vcmln
LXB1Yj48bGFiZWw+NTU1NTY8L2xhYmVsPjx1cmxzPjwvdXJscz48Y3VzdG9tMT5LX3N0dXJnZW9u
PC9jdXN0b20xPjxlbGVjdHJvbmljLXJlc291cmNlLW51bT5odHRwczovL2RvaS5vcmcvMTAuMjMw
Ny8zMjgzMTQwPC9lbGVjdHJvbmljLXJlc291cmNlLW51bT48L3JlY29yZD48L0NpdGU+PENpdGU+
PEF1dGhvcj5EYWRzd2VsbDwvQXV0aG9yPjxZZWFyPjE5ODQ8L1llYXI+PFJlY051bT4yMjg4Nzwv
UmVjTnVtPjxJRFRleHQ+NTU1Njc8L0lEVGV4dD48cmVjb3JkPjxyZWMtbnVtYmVyPjIyODg3PC9y
ZWMtbnVtYmVyPjxmb3JlaWduLWtleXM+PGtleSBhcHA9IkVOIiBkYi1pZD0iOTBhd3d0MjViZHB0
d3RlZTI1ZHBweDVqd3ZkZHAyc3RyMHN6IiB0aW1lc3RhbXA9IjE2NTIzOTkwMDAiIGd1aWQ9ImJj
NTFiYjkzLWM2YTYtNGZmMS04MjAwLTk0MmU5NjUzNjIzMCI+MjI4ODc8L2tleT48L2ZvcmVpZ24t
a2V5cz48cmVmLXR5cGUgbmFtZT0iSm91cm5hbCBBcnRpY2xlcyI+MTc8L3JlZi10eXBlPjxjb250
cmlidXRvcnM+PGF1dGhvcnM+PGF1dGhvcj5EYWRzd2VsbCwgTS5KLjwvYXV0aG9yPjxhdXRob3I+
VGF1YmVydCwgQi5ELjwvYXV0aG9yPjxhdXRob3I+U3F1aWVycywgVC5TLjwvYXV0aG9yPjxhdXRo
b3I+TWFyY2hldHRlLCBELjwvYXV0aG9yPjxhdXRob3I+QnVja2xleSwgSi48L2F1dGhvcj48L2F1
dGhvcnM+PC9jb250cmlidXRvcnM+PHRpdGxlcz48dGl0bGU+PHN0eWxlIGZhY2U9Im5vcm1hbCIg
Zm9udD0iZGVmYXVsdCIgc2l6ZT0iMTAwJSI+U3lub3BzaXMgb2YgYmlvbG9naWNhbCBkYXRhIG9u
IHNob3J0bm9zZSBzdHVyZ2VvbiwgPC9zdHlsZT48c3R5bGUgZmFjZT0iaXRhbGljIiBmb250PSJk
ZWZhdWx0IiBzaXplPSIxMDAlIj5BY2lwZW5zZXIgYnJldmlyb3N0cnVtLDwvc3R5bGU+PHN0eWxl
IGZhY2U9Im5vcm1hbCIgZm9udD0iZGVmYXVsdCIgc2l6ZT0iMTAwJSI+IExlU3VldXIgMTgxODwv
c3R5bGU+PC90aXRsZT48c2Vjb25kYXJ5LXRpdGxlPk5PQUEgVGVjaG5pY2FsIFJlcG9ydCBOTUZT
PC9zZWNvbmRhcnktdGl0bGU+PC90aXRsZXM+PHBlcmlvZGljYWw+PGZ1bGwtdGl0bGU+Tk9BQSBU
ZWNobmljYWwgUmVwb3J0IE5NRlM8L2Z1bGwtdGl0bGU+PC9wZXJpb2RpY2FsPjxwYWdlcz40NTwv
cGFnZXM+PG51bWJlcj4xNDwvbnVtYmVyPjxkYXRlcz48eWVhcj4xOTg0PC95ZWFyPjxwdWItZGF0
ZXM+PGRhdGU+MjMgRmVicnVhcnkgMjAyMjwvZGF0ZT48L3B1Yi1kYXRlcz48L2RhdGVzPjxwdWJs
aXNoZXI+Tk9BQS9OYXRpb25hbCBNYXJpbmUgRmlzaGVyaWVzIFNlcnZpY2U8L3B1Ymxpc2hlcj48
b3JpZy1wdWI+JnF1b3Q7XFxBY3QwMDFjbDA0ZnMwN1xiaW9zZWN1cml0eWRhdGEkXEUgTGlicmFy
eVxBbmltYWwgQ2F0YWxvZ3VlXERcRGFkc3dlbGwgZXQgYWwgMTk4NCBFTjU1NTY3LnBkZiZxdW90
Ozwvb3JpZy1wdWI+PGxhYmVsPjU1NTY3PC9sYWJlbD48dXJscz48L3VybHM+PGN1c3RvbTE+S0df
c3R1cmdlb248L2N1c3RvbTE+PC9yZWNvcmQ+PC9DaXRlPjwvRW5kTm90ZT4A
</w:fldData>
        </w:fldChar>
      </w:r>
      <w:r w:rsidR="00295283">
        <w:instrText xml:space="preserve"> ADDIN EN.CITE.DATA </w:instrText>
      </w:r>
      <w:r w:rsidR="00295283">
        <w:fldChar w:fldCharType="end"/>
      </w:r>
      <w:r w:rsidR="00295283">
        <w:fldChar w:fldCharType="separate"/>
      </w:r>
      <w:r w:rsidR="00295283">
        <w:rPr>
          <w:noProof/>
        </w:rPr>
        <w:t>(Dadswell et al. 1984; Dick, Holloway &amp; Choudhury 1991; Raikova 2002)</w:t>
      </w:r>
      <w:r w:rsidR="00295283">
        <w:fldChar w:fldCharType="end"/>
      </w:r>
      <w:r>
        <w:t>.</w:t>
      </w:r>
    </w:p>
    <w:p w14:paraId="176032B2" w14:textId="0334AC86" w:rsidR="00635ADB" w:rsidRPr="000A1D47" w:rsidRDefault="00635ADB" w:rsidP="00635ADB">
      <w:r>
        <w:t xml:space="preserve">Infection with </w:t>
      </w:r>
      <w:r w:rsidRPr="00EE23DE">
        <w:rPr>
          <w:rStyle w:val="Emphasis"/>
        </w:rPr>
        <w:t>P. hydriforme</w:t>
      </w:r>
      <w:r>
        <w:t xml:space="preserve"> is not listed as notifiable to the World Organisation for Animal Health (WOAH) </w:t>
      </w:r>
      <w:r w:rsidR="00295283">
        <w:fldChar w:fldCharType="begin"/>
      </w:r>
      <w:r w:rsidR="00295283">
        <w:instrText xml:space="preserve"> ADDIN EN.CITE &lt;EndNote&gt;&lt;Cite&gt;&lt;Author&gt;OIE&lt;/Author&gt;&lt;Year&gt;2020&lt;/Year&gt;&lt;RecNum&gt;44429&lt;/RecNum&gt;&lt;IDText&gt;20748&lt;/IDText&gt;&lt;DisplayText&gt;(OIE 2020)&lt;/DisplayText&gt;&lt;record&gt;&lt;rec-number&gt;44429&lt;/rec-number&gt;&lt;foreign-keys&gt;&lt;key app="EN" db-id="90awwt25bdptwtee25dppx5jwvddp2str0sz" timestamp="1653952402" guid="85027524-9045-4888-aae2-5588ccfb6bfc"&gt;44429&lt;/key&gt;&lt;/foreign-keys&gt;&lt;ref-type name="Web Page/Online Document"&gt;12&lt;/ref-type&gt;&lt;contributors&gt;&lt;authors&gt;&lt;author&gt;OIE,&lt;/author&gt;&lt;/authors&gt;&lt;/contributors&gt;&lt;titles&gt;&lt;title&gt;OIE-listed diseases, infections and infestations in force in 2020&lt;/title&gt;&lt;/titles&gt;&lt;keywords&gt;&lt;keyword&gt;animal-health&lt;/keyword&gt;&lt;keyword&gt;Animal&lt;/keyword&gt;&lt;keyword&gt;Animal health&lt;/keyword&gt;&lt;keyword&gt;Disease&lt;/keyword&gt;&lt;keyword&gt;Diseases&lt;/keyword&gt;&lt;keyword&gt;Health&lt;/keyword&gt;&lt;keyword&gt;Infection&lt;/keyword&gt;&lt;keyword&gt;Infections&lt;/keyword&gt;&lt;keyword&gt;Infestation&lt;/keyword&gt;&lt;keyword&gt;Infestations&lt;/keyword&gt;&lt;keyword&gt;Publication&lt;/keyword&gt;&lt;/keywords&gt;&lt;dates&gt;&lt;year&gt;2020&lt;/year&gt;&lt;pub-dates&gt;&lt;date&gt;27 February 2020&lt;/date&gt;&lt;/pub-dates&gt;&lt;/dates&gt;&lt;pub-location&gt;Paris&lt;/pub-location&gt;&lt;publisher&gt;World Organisation for Animal Health&lt;/publisher&gt;&lt;orig-pub&gt;\\ACT001CL04FS07\BIOSECURITYDATA$\E Library\Animal Catalogue\O\OIE 2020 EN20748.pdf&lt;/orig-pub&gt;&lt;label&gt;20748&lt;/label&gt;&lt;urls&gt;&lt;/urls&gt;&lt;custom1&gt;Prawn_YGC&lt;/custom1&gt;&lt;electronic-resource-num&gt;https://www.oie.int/animal-health-in-the-world/oie-listed-diseases-2020/&lt;/electronic-resource-num&gt;&lt;/record&gt;&lt;/Cite&gt;&lt;/EndNote&gt;</w:instrText>
      </w:r>
      <w:r w:rsidR="00295283">
        <w:fldChar w:fldCharType="separate"/>
      </w:r>
      <w:r w:rsidR="00295283">
        <w:rPr>
          <w:noProof/>
        </w:rPr>
        <w:t>(OIE 2020)</w:t>
      </w:r>
      <w:r w:rsidR="00295283">
        <w:fldChar w:fldCharType="end"/>
      </w:r>
      <w:r>
        <w:t xml:space="preserve">, and is not included on Australia’s </w:t>
      </w:r>
      <w:r w:rsidRPr="00EE23DE">
        <w:rPr>
          <w:rStyle w:val="Emphasis"/>
        </w:rPr>
        <w:t>National list of reportable diseases of aquatic animals</w:t>
      </w:r>
      <w:r>
        <w:t xml:space="preserve"> </w:t>
      </w:r>
      <w:r w:rsidR="00295283">
        <w:fldChar w:fldCharType="begin"/>
      </w:r>
      <w:r w:rsidR="00295283">
        <w:instrText xml:space="preserve"> ADDIN EN.CITE &lt;EndNote&gt;&lt;Cite&gt;&lt;Author&gt;AHC&lt;/Author&gt;&lt;Year&gt;2020&lt;/Year&gt;&lt;RecNum&gt;22626&lt;/RecNum&gt;&lt;IDText&gt;23014&lt;/IDText&gt;&lt;DisplayText&gt;(AHC 2020)&lt;/DisplayText&gt;&lt;record&gt;&lt;rec-number&gt;22626&lt;/rec-number&gt;&lt;foreign-keys&gt;&lt;key app="EN" db-id="90awwt25bdptwtee25dppx5jwvddp2str0sz" timestamp="1652398952" guid="cf062146-1886-444c-bb54-5674a37dc2ed"&gt;22626&lt;/key&gt;&lt;/foreign-keys&gt;&lt;ref-type name="Web Page/Online Document"&gt;12&lt;/ref-type&gt;&lt;contributors&gt;&lt;authors&gt;&lt;author&gt;AHC&lt;/author&gt;&lt;/authors&gt;&lt;/contributors&gt;&lt;titles&gt;&lt;title&gt;Australia&amp;apos;s national list of reportable diseases of aquatic animals&lt;/title&gt;&lt;/titles&gt;&lt;dates&gt;&lt;year&gt;2020&lt;/year&gt;&lt;pub-dates&gt;&lt;date&gt;27 August 2021&lt;/date&gt;&lt;/pub-dates&gt;&lt;/dates&gt;&lt;pub-location&gt;Canberra&lt;/pub-location&gt;&lt;publisher&gt;Animal Health Committee, Department of Agriculture, Water and the Environment&lt;/publisher&gt;&lt;orig-pub&gt;&amp;quot;J:\E Library\Animal Catalogue\A\AHC 2020 EN23014.pdf&amp;quot;&lt;/orig-pub&gt;&lt;label&gt;23014&lt;/label&gt;&lt;urls&gt;&lt;/urls&gt;&lt;custom1&gt;Prawn_YGC&lt;/custom1&gt;&lt;electronic-resource-num&gt;https://www.agriculture.gov.au/animal/aquatic/reporting/reportable-diseases&lt;/electronic-resource-num&gt;&lt;/record&gt;&lt;/Cite&gt;&lt;/EndNote&gt;</w:instrText>
      </w:r>
      <w:r w:rsidR="00295283">
        <w:fldChar w:fldCharType="separate"/>
      </w:r>
      <w:r w:rsidR="00295283">
        <w:rPr>
          <w:noProof/>
        </w:rPr>
        <w:t>(AHC 2020)</w:t>
      </w:r>
      <w:r w:rsidR="00295283">
        <w:fldChar w:fldCharType="end"/>
      </w:r>
      <w:r>
        <w:t xml:space="preserve">. </w:t>
      </w:r>
      <w:r w:rsidRPr="00EE23DE">
        <w:rPr>
          <w:rStyle w:val="Emphasis"/>
        </w:rPr>
        <w:t>P. hydriforme</w:t>
      </w:r>
      <w:r>
        <w:rPr>
          <w:rStyle w:val="Emphasis"/>
        </w:rPr>
        <w:t xml:space="preserve"> </w:t>
      </w:r>
      <w:r w:rsidRPr="00635ADB">
        <w:t>is considered exotic to Australia.</w:t>
      </w:r>
    </w:p>
    <w:p w14:paraId="6085A2CA" w14:textId="77777777" w:rsidR="00635ADB" w:rsidRDefault="00635ADB" w:rsidP="00635ADB">
      <w:pPr>
        <w:pStyle w:val="Heading3"/>
      </w:pPr>
      <w:bookmarkStart w:id="276" w:name="_Toc123639644"/>
      <w:bookmarkStart w:id="277" w:name="_Toc137216181"/>
      <w:r>
        <w:t xml:space="preserve">Technical </w:t>
      </w:r>
      <w:r w:rsidRPr="00635ADB">
        <w:t>information</w:t>
      </w:r>
      <w:bookmarkEnd w:id="276"/>
      <w:bookmarkEnd w:id="277"/>
    </w:p>
    <w:p w14:paraId="3304AD2B" w14:textId="77777777" w:rsidR="00635ADB" w:rsidRDefault="00635ADB" w:rsidP="00635ADB">
      <w:pPr>
        <w:pStyle w:val="Heading4"/>
      </w:pPr>
      <w:r>
        <w:t xml:space="preserve">Agent </w:t>
      </w:r>
      <w:r w:rsidRPr="00635ADB">
        <w:t>properties</w:t>
      </w:r>
    </w:p>
    <w:p w14:paraId="55742104" w14:textId="7DFE09D3" w:rsidR="00635ADB" w:rsidRDefault="00635ADB" w:rsidP="00635ADB">
      <w:r w:rsidRPr="00E656C4">
        <w:rPr>
          <w:rStyle w:val="Emphasis"/>
        </w:rPr>
        <w:t>P. hydriforme</w:t>
      </w:r>
      <w:r>
        <w:t xml:space="preserve"> is the sole occupant of the </w:t>
      </w:r>
      <w:r w:rsidRPr="00334D90">
        <w:t>Polypodiozoa</w:t>
      </w:r>
      <w:r w:rsidRPr="00EB1246">
        <w:t xml:space="preserve"> </w:t>
      </w:r>
      <w:r>
        <w:t xml:space="preserve">class </w:t>
      </w:r>
      <w:r w:rsidR="00295283">
        <w:fldChar w:fldCharType="begin"/>
      </w:r>
      <w:r w:rsidR="00295283">
        <w:instrText xml:space="preserve"> ADDIN EN.CITE &lt;EndNote&gt;&lt;Cite&gt;&lt;Author&gt;Evans&lt;/Author&gt;&lt;Year&gt;2008&lt;/Year&gt;&lt;RecNum&gt;22842&lt;/RecNum&gt;&lt;IDText&gt;55557&lt;/IDText&gt;&lt;DisplayText&gt;(Evans et al. 2008)&lt;/DisplayText&gt;&lt;record&gt;&lt;rec-number&gt;22842&lt;/rec-number&gt;&lt;foreign-keys&gt;&lt;key app="EN" db-id="90awwt25bdptwtee25dppx5jwvddp2str0sz" timestamp="1652398989" guid="0f776e4f-375c-44a9-8e52-bfacac50975f"&gt;22842&lt;/key&gt;&lt;/foreign-keys&gt;&lt;ref-type name="Journal Articles"&gt;17&lt;/ref-type&gt;&lt;contributors&gt;&lt;authors&gt;&lt;author&gt;Evans, N. M.&lt;/author&gt;&lt;author&gt;Lindner, A.&lt;/author&gt;&lt;author&gt;Raikova, E. V.&lt;/author&gt;&lt;author&gt;Collins, A. G.&lt;/author&gt;&lt;author&gt;Cartwright, P.&lt;/author&gt;&lt;/authors&gt;&lt;/contributors&gt;&lt;titles&gt;&lt;title&gt;&lt;style face="normal" font="default" size="100%"&gt;Phylogenetic placement of the enigmatic parasite, &lt;/style&gt;&lt;style face="italic" font="default" size="100%"&gt;Polypodium hydriforme&lt;/style&gt;&lt;style face="normal" font="default" size="100%"&gt;, within the Phylum Cnidaria&lt;/style&gt;&lt;/title&gt;&lt;secondary-title&gt;Bmc Evolutionary Biology&lt;/secondary-title&gt;&lt;/titles&gt;&lt;periodical&gt;&lt;full-title&gt;Bmc Evolutionary Biology&lt;/full-title&gt;&lt;abbr-1&gt;BMC Evol. Biol.&lt;/abbr-1&gt;&lt;/periodical&gt;&lt;pages&gt;1-12&lt;/pages&gt;&lt;volume&gt;8&lt;/volume&gt;&lt;number&gt;139&lt;/number&gt;&lt;keywords&gt;&lt;keyword&gt;life-cycle&lt;/keyword&gt;&lt;keyword&gt;myxozoa&lt;/keyword&gt;&lt;keyword&gt;ussov&lt;/keyword&gt;&lt;keyword&gt;buddenbrockia&lt;/keyword&gt;&lt;keyword&gt;coelenterate&lt;/keyword&gt;&lt;keyword&gt;morphology&lt;/keyword&gt;&lt;keyword&gt;evolution&lt;/keyword&gt;&lt;keyword&gt;sequences&lt;/keyword&gt;&lt;keyword&gt;accuracy&lt;/keyword&gt;&lt;keyword&gt;position&lt;/keyword&gt;&lt;keyword&gt;Evolutionary Biology&lt;/keyword&gt;&lt;keyword&gt;Genetics &amp;amp; Heredity&lt;/keyword&gt;&lt;/keywords&gt;&lt;dates&gt;&lt;year&gt;2008&lt;/year&gt;&lt;pub-dates&gt;&lt;date&gt;18 February 2022&lt;/date&gt;&lt;/pub-dates&gt;&lt;/dates&gt;&lt;orig-pub&gt;\\ACT001CL04FS07\BIOSECURITYDATA$\E Library\Animal Catalogue\J:\E Library\Animal Catalogue\E\Evans et al 2008 EN55557.PDF&lt;/orig-pub&gt;&lt;label&gt;55557&lt;/label&gt;&lt;urls&gt;&lt;/urls&gt;&lt;custom1&gt;KG_sturgeon&lt;/custom1&gt;&lt;electronic-resource-num&gt;https://doi.org/10.1186/1471-2148-8-139&lt;/electronic-resource-num&gt;&lt;/record&gt;&lt;/Cite&gt;&lt;/EndNote&gt;</w:instrText>
      </w:r>
      <w:r w:rsidR="00295283">
        <w:fldChar w:fldCharType="separate"/>
      </w:r>
      <w:r w:rsidR="00295283">
        <w:rPr>
          <w:noProof/>
        </w:rPr>
        <w:t>(Evans et al. 2008)</w:t>
      </w:r>
      <w:r w:rsidR="00295283">
        <w:fldChar w:fldCharType="end"/>
      </w:r>
      <w:r>
        <w:t xml:space="preserve"> and phylogenomic evidence places </w:t>
      </w:r>
      <w:r w:rsidRPr="00BD295B">
        <w:t>it</w:t>
      </w:r>
      <w:r>
        <w:t xml:space="preserve"> as a sister to the </w:t>
      </w:r>
      <w:r w:rsidRPr="00334D90">
        <w:t>Myxozoa</w:t>
      </w:r>
      <w:r>
        <w:t xml:space="preserve">, a diverse clade of endoparasitic cnidarians </w:t>
      </w:r>
      <w:r w:rsidR="00295283">
        <w:fldChar w:fldCharType="begin">
          <w:fldData xml:space="preserve">PEVuZE5vdGU+PENpdGU+PEF1dGhvcj5LYXlhbDwvQXV0aG9yPjxZZWFyPjIwMTg8L1llYXI+PFJl
Y051bT4yMjg4NDwvUmVjTnVtPjxJRFRleHQ+NTU1NjQ8L0lEVGV4dD48RGlzcGxheVRleHQ+KENo
YW5nIGV0IGFsLiAyMDE1OyBLYXlhbCBldCBhbC4gMjAxOCk8L0Rpc3BsYXlUZXh0PjxyZWNvcmQ+
PHJlYy1udW1iZXI+MjI4ODQ8L3JlYy1udW1iZXI+PGZvcmVpZ24ta2V5cz48a2V5IGFwcD0iRU4i
IGRiLWlkPSI5MGF3d3QyNWJkcHR3dGVlMjVkcHB4NWp3dmRkcDJzdHIwc3oiIHRpbWVzdGFtcD0i
MTY1MjM5ODk5OSIgZ3VpZD0iZGU4Mzk3N2MtYzQ4NC00NzgxLWJkYjQtZjRiNTA1YmQ1YTllIj4y
Mjg4NDwva2V5PjwvZm9yZWlnbi1rZXlzPjxyZWYtdHlwZSBuYW1lPSJKb3VybmFsIEFydGljbGVz
Ij4xNzwvcmVmLXR5cGU+PGNvbnRyaWJ1dG9ycz48YXV0aG9ycz48YXV0aG9yPktheWFsLCBFLjwv
YXV0aG9yPjxhdXRob3I+QmVudGxhZ2UsIEIuPC9hdXRob3I+PGF1dGhvcj5QYW5rZXksIE0uPC9h
dXRob3I+PGF1dGhvcj5PaGRlcmEsIEEuPC9hdXRob3I+PGF1dGhvcj5NZWRpbmEsIE0uPC9hdXRo
b3I+PGF1dGhvcj5QbGFjaGV0emtpLCBELjwvYXV0aG9yPjxhdXRob3I+Q29sbGlucywgQS48L2F1
dGhvcj48YXV0aG9yPlJ5YW4sIEouPC9hdXRob3I+PC9hdXRob3JzPjwvY29udHJpYnV0b3JzPjx0
aXRsZXM+PHRpdGxlPlBoeWxvZ2Vub21pY3MgcHJvdmlkZXMgYSByb2J1c3QgdG9wb2xvZ3kgb2Yg
dGhlIG1ham9yIGNuaWRhcmlhbiBsaW5lYWdlcyBhbmQgaW5zaWdodHMgb24gdGhlIG9yaWdpbnMg
b2Yga2V5IG9yZ2FuaXNtYWwgdHJhaXRzPC90aXRsZT48c2Vjb25kYXJ5LXRpdGxlPkJNQyBFdm9s
dXRpb25hcnkgQmlvbG9neTwvc2Vjb25kYXJ5LXRpdGxlPjwvdGl0bGVzPjxwZXJpb2RpY2FsPjxm
dWxsLXRpdGxlPkJtYyBFdm9sdXRpb25hcnkgQmlvbG9neTwvZnVsbC10aXRsZT48YWJici0xPkJN
QyBFdm9sLiBCaW9sLjwvYWJici0xPjwvcGVyaW9kaWNhbD48cGFnZXM+MS0xODwvcGFnZXM+PHZv
bHVtZT4xODwvdm9sdW1lPjxudW1iZXI+Njg8L251bWJlcj48ZGF0ZXM+PHllYXI+MjAxODwveWVh
cj48cHViLWRhdGVzPjxkYXRlPjIyIEZlYnJ1YXJ5IDIwMjI8L2RhdGU+PC9wdWItZGF0ZXM+PC9k
YXRlcz48b3JpZy1wdWI+XFxBQ1QwMDFDTDA0RlMwN1xCSU9TRUNVUklUWURBVEEkXEUgTGlicmFy
eVxBbmltYWwgQ2F0YWxvZ3VlXEo6XEUgTGlicmFyeVxBbmltYWwgQ2F0YWxvZ3VlXEtcS2F5YWwg
ZXQgYWwgMjAxOCBFTjU1NTY0LnBkZjwvb3JpZy1wdWI+PGxhYmVsPjU1NTY0PC9sYWJlbD48dXJs
cz48L3VybHM+PGN1c3RvbTE+S0dfc3R1cmdlb248L2N1c3RvbTE+PGVsZWN0cm9uaWMtcmVzb3Vy
Y2UtbnVtPmh0dHBzOi8vZG9pLm9yZy8xMC4xMTg2L3MxMjg2Mi0wMTgtMTE0Mi0wPC9lbGVjdHJv
bmljLXJlc291cmNlLW51bT48L3JlY29yZD48L0NpdGU+PENpdGU+PEF1dGhvcj5DaGFuZzwvQXV0
aG9yPjxZZWFyPjIwMTU8L1llYXI+PFJlY051bT4yMjgyMzwvUmVjTnVtPjxJRFRleHQ+NTU1NTQ8
L0lEVGV4dD48cmVjb3JkPjxyZWMtbnVtYmVyPjIyODIzPC9yZWMtbnVtYmVyPjxmb3JlaWduLWtl
eXM+PGtleSBhcHA9IkVOIiBkYi1pZD0iOTBhd3d0MjViZHB0d3RlZTI1ZHBweDVqd3ZkZHAyc3Ry
MHN6IiB0aW1lc3RhbXA9IjE2NTIzOTg5ODQiIGd1aWQ9ImIxMTZjNWFiLTFlMjItNGUzYi05ODMy
LTQ0YjcyODdhZGFlYyI+MjI4MjM8L2tleT48L2ZvcmVpZ24ta2V5cz48cmVmLXR5cGUgbmFtZT0i
Sm91cm5hbCBBcnRpY2xlcyI+MTc8L3JlZi10eXBlPjxjb250cmlidXRvcnM+PGF1dGhvcnM+PGF1
dGhvcj5DaGFuZywgRS4gUy48L2F1dGhvcj48YXV0aG9yPk5ldWhvZiwgTS48L2F1dGhvcj48YXV0
aG9yPlJ1Ymluc3RlaW4sIE4uIEQuPC9hdXRob3I+PGF1dGhvcj5EaWFtYW50LCBBLjwvYXV0aG9y
PjxhdXRob3I+UGhpbGlwcGUsIEguPC9hdXRob3I+PGF1dGhvcj5IdWNob24sIEQuPC9hdXRob3I+
PGF1dGhvcj5DYXJ0d3JpZ2h0LCBQLjwvYXV0aG9yPjwvYXV0aG9ycz48L2NvbnRyaWJ1dG9ycz48
dGl0bGVzPjx0aXRsZT5HZW5vbWljIGluc2lnaHRzIGludG8gdGhlIGV2b2x1dGlvbmFyeSBvcmln
aW4gb2YgTXl4b3pvYSB3aXRoaW4gQ25pZGFyaWE8L3RpdGxlPjxzZWNvbmRhcnktdGl0bGU+UHJv
Y2VlZGluZ3Mgb2YgdGhlIE5hdGlvbmFsIEFjYWRlbXkgb2YgU2NpZW5jZXMgb2YgdGhlIFVuaXRl
ZCBTdGF0ZXMgb2YgQW1lcmljYTwvc2Vjb25kYXJ5LXRpdGxlPjwvdGl0bGVzPjxwZXJpb2RpY2Fs
PjxmdWxsLXRpdGxlPlByb2NlZWRpbmdzIG9mIHRoZSBOYXRpb25hbCBBY2FkZW15IG9mIFNjaWVu
Y2VzIG9mIHRoZSBVbml0ZWQgU3RhdGVzIG9mIEFtZXJpY2E8L2Z1bGwtdGl0bGU+PC9wZXJpb2Rp
Y2FsPjxwYWdlcz4xNDkxMi0xNDkxNzwvcGFnZXM+PHZvbHVtZT4xMTI8L3ZvbHVtZT48bnVtYmVy
PjQ4PC9udW1iZXI+PGtleXdvcmRzPjxrZXl3b3JkPk15eG96b2E8L2tleXdvcmQ+PGtleXdvcmQ+
Q25pZGFyaWE8L2tleXdvcmQ+PGtleXdvcmQ+UG9seXBvZGl1bTwva2V5d29yZD48a2V5d29yZD5w
YXJhc2l0ZTwva2V5d29yZD48a2V5d29yZD5nZW5vbWUgZXZvbHV0aW9uPC9rZXl3b3JkPjxrZXl3
b3JkPnJuYS1zZXEgZGF0YTwva2V5d29yZD48a2V5d29yZD5uZW1hdG9zdGVsbGEtdmVjdGVuc2lz
PC9rZXl3b3JkPjxrZXl3b3JkPnBvbHlwb2RpdW0taHlkcmlmb3JtZTwva2V5d29yZD48a2V5d29y
ZD5waHlsb2dlbmV0aWMgcG9zaXRpb248L2tleXdvcmQ+PGtleXdvcmQ+cmVhZCBhbGlnbm1lbnQ8
L2tleXdvcmQ+PGtleXdvcmQ+bGlmZS1jeWNsZTwva2V5d29yZD48a2V5d29yZD5oeWRyYTwva2V5
d29yZD48a2V5d29yZD5nZW5lPC9rZXl3b3JkPjxrZXl3b3JkPmJ1ZGRlbmJyb2NraWE8L2tleXdv
cmQ+PGtleXdvcmQ+Z2VuZXJhdGlvbjwva2V5d29yZD48a2V5d29yZD5TY2llbmNlICZhbXA7IFRl
Y2hub2xvZ3kgLSBPdGhlciBUb3BpY3M8L2tleXdvcmQ+PC9rZXl3b3Jkcz48ZGF0ZXM+PHllYXI+
MjAxNTwveWVhcj48cHViLWRhdGVzPjxkYXRlPjE4IEZlYnJ1YXJ5IDIwMjI8L2RhdGU+PC9wdWIt
ZGF0ZXM+PC9kYXRlcz48b3JpZy1wdWI+XFxBQ1QwMDFDTDA0RlMwN1xCSU9TRUNVUklUWURBVEEk
XEUgTGlicmFyeVxBbmltYWwgQ2F0YWxvZ3VlXEo6XEUgTGlicmFyeVxBbmltYWwgQ2F0YWxvZ3Vl
XENcQ2hhbmcgZXQgYWwgMjAxNCBFTjU1NTU0LnBkZjwvb3JpZy1wdWI+PGxhYmVsPjU1NTU0PC9s
YWJlbD48dXJscz48L3VybHM+PGN1c3RvbTE+S0dfc3R1cmdlb248L2N1c3RvbTE+PGVsZWN0cm9u
aWMtcmVzb3VyY2UtbnVtPmh0dHBzOi8vZG9pLm9yZy8xMC4xMDczL3BuYXMuMTUxMTQ2ODExMjwv
ZWxlY3Ryb25pYy1yZXNvdXJjZS1udW0+PC9yZWNvcmQ+PC9DaXRlPjwvRW5kTm90ZT4A
</w:fldData>
        </w:fldChar>
      </w:r>
      <w:r w:rsidR="00295283">
        <w:instrText xml:space="preserve"> ADDIN EN.CITE </w:instrText>
      </w:r>
      <w:r w:rsidR="00295283">
        <w:fldChar w:fldCharType="begin">
          <w:fldData xml:space="preserve">PEVuZE5vdGU+PENpdGU+PEF1dGhvcj5LYXlhbDwvQXV0aG9yPjxZZWFyPjIwMTg8L1llYXI+PFJl
Y051bT4yMjg4NDwvUmVjTnVtPjxJRFRleHQ+NTU1NjQ8L0lEVGV4dD48RGlzcGxheVRleHQ+KENo
YW5nIGV0IGFsLiAyMDE1OyBLYXlhbCBldCBhbC4gMjAxOCk8L0Rpc3BsYXlUZXh0PjxyZWNvcmQ+
PHJlYy1udW1iZXI+MjI4ODQ8L3JlYy1udW1iZXI+PGZvcmVpZ24ta2V5cz48a2V5IGFwcD0iRU4i
IGRiLWlkPSI5MGF3d3QyNWJkcHR3dGVlMjVkcHB4NWp3dmRkcDJzdHIwc3oiIHRpbWVzdGFtcD0i
MTY1MjM5ODk5OSIgZ3VpZD0iZGU4Mzk3N2MtYzQ4NC00NzgxLWJkYjQtZjRiNTA1YmQ1YTllIj4y
Mjg4NDwva2V5PjwvZm9yZWlnbi1rZXlzPjxyZWYtdHlwZSBuYW1lPSJKb3VybmFsIEFydGljbGVz
Ij4xNzwvcmVmLXR5cGU+PGNvbnRyaWJ1dG9ycz48YXV0aG9ycz48YXV0aG9yPktheWFsLCBFLjwv
YXV0aG9yPjxhdXRob3I+QmVudGxhZ2UsIEIuPC9hdXRob3I+PGF1dGhvcj5QYW5rZXksIE0uPC9h
dXRob3I+PGF1dGhvcj5PaGRlcmEsIEEuPC9hdXRob3I+PGF1dGhvcj5NZWRpbmEsIE0uPC9hdXRo
b3I+PGF1dGhvcj5QbGFjaGV0emtpLCBELjwvYXV0aG9yPjxhdXRob3I+Q29sbGlucywgQS48L2F1
dGhvcj48YXV0aG9yPlJ5YW4sIEouPC9hdXRob3I+PC9hdXRob3JzPjwvY29udHJpYnV0b3JzPjx0
aXRsZXM+PHRpdGxlPlBoeWxvZ2Vub21pY3MgcHJvdmlkZXMgYSByb2J1c3QgdG9wb2xvZ3kgb2Yg
dGhlIG1ham9yIGNuaWRhcmlhbiBsaW5lYWdlcyBhbmQgaW5zaWdodHMgb24gdGhlIG9yaWdpbnMg
b2Yga2V5IG9yZ2FuaXNtYWwgdHJhaXRzPC90aXRsZT48c2Vjb25kYXJ5LXRpdGxlPkJNQyBFdm9s
dXRpb25hcnkgQmlvbG9neTwvc2Vjb25kYXJ5LXRpdGxlPjwvdGl0bGVzPjxwZXJpb2RpY2FsPjxm
dWxsLXRpdGxlPkJtYyBFdm9sdXRpb25hcnkgQmlvbG9neTwvZnVsbC10aXRsZT48YWJici0xPkJN
QyBFdm9sLiBCaW9sLjwvYWJici0xPjwvcGVyaW9kaWNhbD48cGFnZXM+MS0xODwvcGFnZXM+PHZv
bHVtZT4xODwvdm9sdW1lPjxudW1iZXI+Njg8L251bWJlcj48ZGF0ZXM+PHllYXI+MjAxODwveWVh
cj48cHViLWRhdGVzPjxkYXRlPjIyIEZlYnJ1YXJ5IDIwMjI8L2RhdGU+PC9wdWItZGF0ZXM+PC9k
YXRlcz48b3JpZy1wdWI+XFxBQ1QwMDFDTDA0RlMwN1xCSU9TRUNVUklUWURBVEEkXEUgTGlicmFy
eVxBbmltYWwgQ2F0YWxvZ3VlXEo6XEUgTGlicmFyeVxBbmltYWwgQ2F0YWxvZ3VlXEtcS2F5YWwg
ZXQgYWwgMjAxOCBFTjU1NTY0LnBkZjwvb3JpZy1wdWI+PGxhYmVsPjU1NTY0PC9sYWJlbD48dXJs
cz48L3VybHM+PGN1c3RvbTE+S0dfc3R1cmdlb248L2N1c3RvbTE+PGVsZWN0cm9uaWMtcmVzb3Vy
Y2UtbnVtPmh0dHBzOi8vZG9pLm9yZy8xMC4xMTg2L3MxMjg2Mi0wMTgtMTE0Mi0wPC9lbGVjdHJv
bmljLXJlc291cmNlLW51bT48L3JlY29yZD48L0NpdGU+PENpdGU+PEF1dGhvcj5DaGFuZzwvQXV0
aG9yPjxZZWFyPjIwMTU8L1llYXI+PFJlY051bT4yMjgyMzwvUmVjTnVtPjxJRFRleHQ+NTU1NTQ8
L0lEVGV4dD48cmVjb3JkPjxyZWMtbnVtYmVyPjIyODIzPC9yZWMtbnVtYmVyPjxmb3JlaWduLWtl
eXM+PGtleSBhcHA9IkVOIiBkYi1pZD0iOTBhd3d0MjViZHB0d3RlZTI1ZHBweDVqd3ZkZHAyc3Ry
MHN6IiB0aW1lc3RhbXA9IjE2NTIzOTg5ODQiIGd1aWQ9ImIxMTZjNWFiLTFlMjItNGUzYi05ODMy
LTQ0YjcyODdhZGFlYyI+MjI4MjM8L2tleT48L2ZvcmVpZ24ta2V5cz48cmVmLXR5cGUgbmFtZT0i
Sm91cm5hbCBBcnRpY2xlcyI+MTc8L3JlZi10eXBlPjxjb250cmlidXRvcnM+PGF1dGhvcnM+PGF1
dGhvcj5DaGFuZywgRS4gUy48L2F1dGhvcj48YXV0aG9yPk5ldWhvZiwgTS48L2F1dGhvcj48YXV0
aG9yPlJ1Ymluc3RlaW4sIE4uIEQuPC9hdXRob3I+PGF1dGhvcj5EaWFtYW50LCBBLjwvYXV0aG9y
PjxhdXRob3I+UGhpbGlwcGUsIEguPC9hdXRob3I+PGF1dGhvcj5IdWNob24sIEQuPC9hdXRob3I+
PGF1dGhvcj5DYXJ0d3JpZ2h0LCBQLjwvYXV0aG9yPjwvYXV0aG9ycz48L2NvbnRyaWJ1dG9ycz48
dGl0bGVzPjx0aXRsZT5HZW5vbWljIGluc2lnaHRzIGludG8gdGhlIGV2b2x1dGlvbmFyeSBvcmln
aW4gb2YgTXl4b3pvYSB3aXRoaW4gQ25pZGFyaWE8L3RpdGxlPjxzZWNvbmRhcnktdGl0bGU+UHJv
Y2VlZGluZ3Mgb2YgdGhlIE5hdGlvbmFsIEFjYWRlbXkgb2YgU2NpZW5jZXMgb2YgdGhlIFVuaXRl
ZCBTdGF0ZXMgb2YgQW1lcmljYTwvc2Vjb25kYXJ5LXRpdGxlPjwvdGl0bGVzPjxwZXJpb2RpY2Fs
PjxmdWxsLXRpdGxlPlByb2NlZWRpbmdzIG9mIHRoZSBOYXRpb25hbCBBY2FkZW15IG9mIFNjaWVu
Y2VzIG9mIHRoZSBVbml0ZWQgU3RhdGVzIG9mIEFtZXJpY2E8L2Z1bGwtdGl0bGU+PC9wZXJpb2Rp
Y2FsPjxwYWdlcz4xNDkxMi0xNDkxNzwvcGFnZXM+PHZvbHVtZT4xMTI8L3ZvbHVtZT48bnVtYmVy
PjQ4PC9udW1iZXI+PGtleXdvcmRzPjxrZXl3b3JkPk15eG96b2E8L2tleXdvcmQ+PGtleXdvcmQ+
Q25pZGFyaWE8L2tleXdvcmQ+PGtleXdvcmQ+UG9seXBvZGl1bTwva2V5d29yZD48a2V5d29yZD5w
YXJhc2l0ZTwva2V5d29yZD48a2V5d29yZD5nZW5vbWUgZXZvbHV0aW9uPC9rZXl3b3JkPjxrZXl3
b3JkPnJuYS1zZXEgZGF0YTwva2V5d29yZD48a2V5d29yZD5uZW1hdG9zdGVsbGEtdmVjdGVuc2lz
PC9rZXl3b3JkPjxrZXl3b3JkPnBvbHlwb2RpdW0taHlkcmlmb3JtZTwva2V5d29yZD48a2V5d29y
ZD5waHlsb2dlbmV0aWMgcG9zaXRpb248L2tleXdvcmQ+PGtleXdvcmQ+cmVhZCBhbGlnbm1lbnQ8
L2tleXdvcmQ+PGtleXdvcmQ+bGlmZS1jeWNsZTwva2V5d29yZD48a2V5d29yZD5oeWRyYTwva2V5
d29yZD48a2V5d29yZD5nZW5lPC9rZXl3b3JkPjxrZXl3b3JkPmJ1ZGRlbmJyb2NraWE8L2tleXdv
cmQ+PGtleXdvcmQ+Z2VuZXJhdGlvbjwva2V5d29yZD48a2V5d29yZD5TY2llbmNlICZhbXA7IFRl
Y2hub2xvZ3kgLSBPdGhlciBUb3BpY3M8L2tleXdvcmQ+PC9rZXl3b3Jkcz48ZGF0ZXM+PHllYXI+
MjAxNTwveWVhcj48cHViLWRhdGVzPjxkYXRlPjE4IEZlYnJ1YXJ5IDIwMjI8L2RhdGU+PC9wdWIt
ZGF0ZXM+PC9kYXRlcz48b3JpZy1wdWI+XFxBQ1QwMDFDTDA0RlMwN1xCSU9TRUNVUklUWURBVEEk
XEUgTGlicmFyeVxBbmltYWwgQ2F0YWxvZ3VlXEo6XEUgTGlicmFyeVxBbmltYWwgQ2F0YWxvZ3Vl
XENcQ2hhbmcgZXQgYWwgMjAxNCBFTjU1NTU0LnBkZjwvb3JpZy1wdWI+PGxhYmVsPjU1NTU0PC9s
YWJlbD48dXJscz48L3VybHM+PGN1c3RvbTE+S0dfc3R1cmdlb248L2N1c3RvbTE+PGVsZWN0cm9u
aWMtcmVzb3VyY2UtbnVtPmh0dHBzOi8vZG9pLm9yZy8xMC4xMDczL3BuYXMuMTUxMTQ2ODExMjwv
ZWxlY3Ryb25pYy1yZXNvdXJjZS1udW0+PC9yZWNvcmQ+PC9DaXRlPjwvRW5kTm90ZT4A
</w:fldData>
        </w:fldChar>
      </w:r>
      <w:r w:rsidR="00295283">
        <w:instrText xml:space="preserve"> ADDIN EN.CITE.DATA </w:instrText>
      </w:r>
      <w:r w:rsidR="00295283">
        <w:fldChar w:fldCharType="end"/>
      </w:r>
      <w:r w:rsidR="00295283">
        <w:fldChar w:fldCharType="separate"/>
      </w:r>
      <w:r w:rsidR="00295283">
        <w:rPr>
          <w:noProof/>
        </w:rPr>
        <w:t>(Chang et al. 2015; Kayal et al. 2018)</w:t>
      </w:r>
      <w:r w:rsidR="00295283">
        <w:fldChar w:fldCharType="end"/>
      </w:r>
      <w:r>
        <w:t xml:space="preserve">. In contrast to other myxozoans, </w:t>
      </w:r>
      <w:r w:rsidRPr="00210C46">
        <w:rPr>
          <w:rStyle w:val="Emphasis"/>
        </w:rPr>
        <w:t>P. hydriforme</w:t>
      </w:r>
      <w:r>
        <w:t xml:space="preserve"> does not have a degenerate body form. Instead, it displays cnidarian-like features including tentacles, a gut and a mouth </w:t>
      </w:r>
      <w:r w:rsidR="00295283">
        <w:fldChar w:fldCharType="begin">
          <w:fldData xml:space="preserve">PEVuZE5vdGU+PENpdGU+PEF1dGhvcj5SYWlrb3ZhPC9BdXRob3I+PFllYXI+MTk5NDwvWWVhcj48
UmVjTnVtPjIyODY5PC9SZWNOdW0+PElEVGV4dD41NTU2MzwvSURUZXh0PjxEaXNwbGF5VGV4dD4o
Q2hhbmcgZXQgYWwuIDIwMTU7IFJhaWtvdmEgMTk5NDsgUmFpa292YSwgU3VwcGVzICZhbXA7IEhv
ZmZtYW4gMTk3OSk8L0Rpc3BsYXlUZXh0PjxyZWNvcmQ+PHJlYy1udW1iZXI+MjI4Njk8L3JlYy1u
dW1iZXI+PGZvcmVpZ24ta2V5cz48a2V5IGFwcD0iRU4iIGRiLWlkPSI5MGF3d3QyNWJkcHR3dGVl
MjVkcHB4NWp3dmRkcDJzdHIwc3oiIHRpbWVzdGFtcD0iMTY1MjM5ODk5NyIgZ3VpZD0iNTdmZGVh
ZDktMTBhMy00YmEwLTlhMzQtZmU5ZGU2MDhmZTg0Ij4yMjg2OTwva2V5PjwvZm9yZWlnbi1rZXlz
PjxyZWYtdHlwZSBuYW1lPSJKb3VybmFsIEFydGljbGVzIj4xNzwvcmVmLXR5cGU+PGNvbnRyaWJ1
dG9ycz48YXV0aG9ycz48YXV0aG9yPlJhaWtvdmEsIEUuVi48L2F1dGhvcj48L2F1dGhvcnM+PC9j
b250cmlidXRvcnM+PHRpdGxlcz48dGl0bGU+PHN0eWxlIGZhY2U9Im5vcm1hbCIgZm9udD0iZGVm
YXVsdCIgc2l6ZT0iMTAwJSI+TGlmZSBjeWNsZSwgY3l0b2xvZ3ksIGFuZCBtb3JwaG9sb2d5IG9m
IDwvc3R5bGU+PHN0eWxlIGZhY2U9Iml0YWxpYyIgZm9udD0iZGVmYXVsdCIgc2l6ZT0iMTAwJSI+
UG9seXBvZGl1bSBoeWRyaWZvcm1lPC9zdHlsZT48c3R5bGUgZmFjZT0ibm9ybWFsIiBmb250PSJk
ZWZhdWx0IiBzaXplPSIxMDAlIj4sIGEgY29lbGVudGVyYXRlIHBhcmFzaXRlIG9mIHRoZSBlZ2dz
IG9mIEFjaXBlbnNlcmlmb3JtIGZpc2hlczwvc3R5bGU+PC90aXRsZT48c2Vjb25kYXJ5LXRpdGxl
PlRoZSBKb3VybmFsIG9mIFBhcmFzaXRvbG9neTwvc2Vjb25kYXJ5LXRpdGxlPjwvdGl0bGVzPjxw
ZXJpb2RpY2FsPjxmdWxsLXRpdGxlPlRoZSBKb3VybmFsIG9mIFBhcmFzaXRvbG9neTwvZnVsbC10
aXRsZT48L3BlcmlvZGljYWw+PHBhZ2VzPjEtMjI8L3BhZ2VzPjx2b2x1bWU+ODA8L3ZvbHVtZT48
bnVtYmVyPjE8L251bWJlcj48ZGF0ZXM+PHllYXI+MTk5NDwveWVhcj48cHViLWRhdGVzPjxkYXRl
PjIxIEZlYnJ1YXJ5IDIwMjI8L2RhdGU+PC9wdWItZGF0ZXM+PC9kYXRlcz48b3JpZy1wdWI+XFxB
Q1QwMDFDTDA0RlMwN1xCSU9TRUNVUklUWURBVEEkXEUgTGlicmFyeVxBbmltYWwgQ2F0YWxvZ3Vl
XFJcUmFpa292YSAxOTk0IEVONTU1NjMucGRmPC9vcmlnLXB1Yj48bGFiZWw+NTU1NjM8L2xhYmVs
Pjx1cmxzPjxyZWxhdGVkLXVybHM+PHVybD5odHRwOi8vd3d3LmpzdG9yLm9yZy9zdGFibGUvMzI4
MzMzODwvdXJsPjwvcmVsYXRlZC11cmxzPjwvdXJscz48Y3VzdG9tMT5LRy1zdHVyZ2VvbjwvY3Vz
dG9tMT48ZWxlY3Ryb25pYy1yZXNvdXJjZS1udW0+aHR0cHM6Ly9kb2kub3JnLzEwLjIzMDcvMzI4
MzMzODwvZWxlY3Ryb25pYy1yZXNvdXJjZS1udW0+PC9yZWNvcmQ+PC9DaXRlPjxDaXRlPjxBdXRo
b3I+UmFpa292YTwvQXV0aG9yPjxZZWFyPjE5Nzk8L1llYXI+PFJlY051bT4yMjg4ODwvUmVjTnVt
PjxJRFRleHQ+NTU1Njg8L0lEVGV4dD48cmVjb3JkPjxyZWMtbnVtYmVyPjIyODg4PC9yZWMtbnVt
YmVyPjxmb3JlaWduLWtleXM+PGtleSBhcHA9IkVOIiBkYi1pZD0iOTBhd3d0MjViZHB0d3RlZTI1
ZHBweDVqd3ZkZHAyc3RyMHN6IiB0aW1lc3RhbXA9IjE2NTIzOTkwMDAiIGd1aWQ9ImM4ZTczZDlk
LTNkNmYtNGUxNy1hMWIxLTBiMDg4MzNiM2E2MSI+MjI4ODg8L2tleT48L2ZvcmVpZ24ta2V5cz48
cmVmLXR5cGUgbmFtZT0iSm91cm5hbCBBcnRpY2xlcyI+MTc8L3JlZi10eXBlPjxjb250cmlidXRv
cnM+PGF1dGhvcnM+PGF1dGhvcj5SYWlrb3ZhLCBFLiBWLjwvYXV0aG9yPjxhdXRob3I+U3VwcGVz
LCBWLiBDLjwvYXV0aG9yPjxhdXRob3I+SG9mZm1hbiwgRy4gTC48L2F1dGhvcj48L2F1dGhvcnM+
PC9jb250cmlidXRvcnM+PHRpdGxlcz48dGl0bGU+PHN0eWxlIGZhY2U9Im5vcm1hbCIgZm9udD0i
ZGVmYXVsdCIgc2l6ZT0iMTAwJSI+VGhlIHBhcmFzaXRpYyBjb2VsZW50ZXJhdGUsIDwvc3R5bGU+
PHN0eWxlIGZhY2U9Iml0YWxpYyIgZm9udD0iZGVmYXVsdCIgc2l6ZT0iMTAwJSI+UG9seXBvZGl1
bSBoeWRyaWZvcm1lPC9zdHlsZT48c3R5bGUgZmFjZT0ibm9ybWFsIiBmb250PSJkZWZhdWx0IiBz
aXplPSIxMDAlIj4gVVNTT1YsIGZyb20gdGhlIGVnZ3Mgb2YgdGhlIEFtZXJpY2FuIGFjaXBlbnNl
cmlmb3JtIDwvc3R5bGU+PHN0eWxlIGZhY2U9Iml0YWxpYyIgZm9udD0iZGVmYXVsdCIgc2l6ZT0i
MTAwJSI+UG9seW9kb24gc3BhdGh1bGE8L3N0eWxlPjwvdGl0bGU+PHNlY29uZGFyeS10aXRsZT5U
aGUgSm91cm5hbCBvZiBQYXJhc2l0b2xvZ3k8L3NlY29uZGFyeS10aXRsZT48L3RpdGxlcz48cGVy
aW9kaWNhbD48ZnVsbC10aXRsZT5UaGUgSm91cm5hbCBvZiBQYXJhc2l0b2xvZ3k8L2Z1bGwtdGl0
bGU+PC9wZXJpb2RpY2FsPjxwYWdlcz44MDQtMTA8L3BhZ2VzPjx2b2x1bWU+NjU8L3ZvbHVtZT48
bnVtYmVyPjU8L251bWJlcj48a2V5d29yZHM+PGtleXdvcmQ+QW5pbWFsczwva2V5d29yZD48a2V5
d29yZD5DbmlkYXJpYS8qY2xhc3NpZmljYXRpb24vY3l0b2xvZ3kvcGh5c2lvbG9neTwva2V5d29y
ZD48a2V5d29yZD5GZW1hbGU8L2tleXdvcmQ+PGtleXdvcmQ+RmlzaGVzLypwYXJhc2l0b2xvZ3kv
cGh5c2lvbG9neTwva2V5d29yZD48a2V5d29yZD5NYWxlPC9rZXl3b3JkPjxrZXl3b3JkPk92dW0v
KnBhcmFzaXRvbG9neTwva2V5d29yZD48a2V5d29yZD5Vbml0ZWQgU3RhdGVzPC9rZXl3b3JkPjwv
a2V5d29yZHM+PGRhdGVzPjx5ZWFyPjE5Nzk8L3llYXI+PHB1Yi1kYXRlcz48ZGF0ZT4yMyBGZWJy
dWFyeSAyMDIyPC9kYXRlPjwvcHViLWRhdGVzPjwvZGF0ZXM+PG9yaWctcHViPlxcQWN0MDAxY2ww
NGZzMDdcYmlvc2VjdXJpdHlkYXRhJFxFIExpYnJhcnlcQW5pbWFsIENhdGFsb2d1ZVxSXFJhaWtv
dmEgZXQgYWwgMTk3OSBFRU41NTU2OC5wZGY8L29yaWctcHViPjxsYWJlbD41NTU2ODwvbGFiZWw+
PHVybHM+PC91cmxzPjxjdXN0b20xPktHX3N0dXJnZW9uPC9jdXN0b20xPjxlbGVjdHJvbmljLXJl
c291cmNlLW51bT5odHRwczovL2RvaS5vcmcvMTAuMjMwNy8zMjgwMzY2PC9lbGVjdHJvbmljLXJl
c291cmNlLW51bT48L3JlY29yZD48L0NpdGU+PENpdGU+PEF1dGhvcj5DaGFuZzwvQXV0aG9yPjxZ
ZWFyPjIwMTU8L1llYXI+PFJlY051bT4yMjgyMzwvUmVjTnVtPjxJRFRleHQ+NTU1NTQ8L0lEVGV4
dD48cmVjb3JkPjxyZWMtbnVtYmVyPjIyODIzPC9yZWMtbnVtYmVyPjxmb3JlaWduLWtleXM+PGtl
eSBhcHA9IkVOIiBkYi1pZD0iOTBhd3d0MjViZHB0d3RlZTI1ZHBweDVqd3ZkZHAyc3RyMHN6IiB0
aW1lc3RhbXA9IjE2NTIzOTg5ODQiIGd1aWQ9ImIxMTZjNWFiLTFlMjItNGUzYi05ODMyLTQ0Yjcy
ODdhZGFlYyI+MjI4MjM8L2tleT48L2ZvcmVpZ24ta2V5cz48cmVmLXR5cGUgbmFtZT0iSm91cm5h
bCBBcnRpY2xlcyI+MTc8L3JlZi10eXBlPjxjb250cmlidXRvcnM+PGF1dGhvcnM+PGF1dGhvcj5D
aGFuZywgRS4gUy48L2F1dGhvcj48YXV0aG9yPk5ldWhvZiwgTS48L2F1dGhvcj48YXV0aG9yPlJ1
Ymluc3RlaW4sIE4uIEQuPC9hdXRob3I+PGF1dGhvcj5EaWFtYW50LCBBLjwvYXV0aG9yPjxhdXRo
b3I+UGhpbGlwcGUsIEguPC9hdXRob3I+PGF1dGhvcj5IdWNob24sIEQuPC9hdXRob3I+PGF1dGhv
cj5DYXJ0d3JpZ2h0LCBQLjwvYXV0aG9yPjwvYXV0aG9ycz48L2NvbnRyaWJ1dG9ycz48dGl0bGVz
Pjx0aXRsZT5HZW5vbWljIGluc2lnaHRzIGludG8gdGhlIGV2b2x1dGlvbmFyeSBvcmlnaW4gb2Yg
TXl4b3pvYSB3aXRoaW4gQ25pZGFyaWE8L3RpdGxlPjxzZWNvbmRhcnktdGl0bGU+UHJvY2VlZGlu
Z3Mgb2YgdGhlIE5hdGlvbmFsIEFjYWRlbXkgb2YgU2NpZW5jZXMgb2YgdGhlIFVuaXRlZCBTdGF0
ZXMgb2YgQW1lcmljYTwvc2Vjb25kYXJ5LXRpdGxlPjwvdGl0bGVzPjxwZXJpb2RpY2FsPjxmdWxs
LXRpdGxlPlByb2NlZWRpbmdzIG9mIHRoZSBOYXRpb25hbCBBY2FkZW15IG9mIFNjaWVuY2VzIG9m
IHRoZSBVbml0ZWQgU3RhdGVzIG9mIEFtZXJpY2E8L2Z1bGwtdGl0bGU+PC9wZXJpb2RpY2FsPjxw
YWdlcz4xNDkxMi0xNDkxNzwvcGFnZXM+PHZvbHVtZT4xMTI8L3ZvbHVtZT48bnVtYmVyPjQ4PC9u
dW1iZXI+PGtleXdvcmRzPjxrZXl3b3JkPk15eG96b2E8L2tleXdvcmQ+PGtleXdvcmQ+Q25pZGFy
aWE8L2tleXdvcmQ+PGtleXdvcmQ+UG9seXBvZGl1bTwva2V5d29yZD48a2V5d29yZD5wYXJhc2l0
ZTwva2V5d29yZD48a2V5d29yZD5nZW5vbWUgZXZvbHV0aW9uPC9rZXl3b3JkPjxrZXl3b3JkPnJu
YS1zZXEgZGF0YTwva2V5d29yZD48a2V5d29yZD5uZW1hdG9zdGVsbGEtdmVjdGVuc2lzPC9rZXl3
b3JkPjxrZXl3b3JkPnBvbHlwb2RpdW0taHlkcmlmb3JtZTwva2V5d29yZD48a2V5d29yZD5waHls
b2dlbmV0aWMgcG9zaXRpb248L2tleXdvcmQ+PGtleXdvcmQ+cmVhZCBhbGlnbm1lbnQ8L2tleXdv
cmQ+PGtleXdvcmQ+bGlmZS1jeWNsZTwva2V5d29yZD48a2V5d29yZD5oeWRyYTwva2V5d29yZD48
a2V5d29yZD5nZW5lPC9rZXl3b3JkPjxrZXl3b3JkPmJ1ZGRlbmJyb2NraWE8L2tleXdvcmQ+PGtl
eXdvcmQ+Z2VuZXJhdGlvbjwva2V5d29yZD48a2V5d29yZD5TY2llbmNlICZhbXA7IFRlY2hub2xv
Z3kgLSBPdGhlciBUb3BpY3M8L2tleXdvcmQ+PC9rZXl3b3Jkcz48ZGF0ZXM+PHllYXI+MjAxNTwv
eWVhcj48cHViLWRhdGVzPjxkYXRlPjE4IEZlYnJ1YXJ5IDIwMjI8L2RhdGU+PC9wdWItZGF0ZXM+
PC9kYXRlcz48b3JpZy1wdWI+XFxBQ1QwMDFDTDA0RlMwN1xCSU9TRUNVUklUWURBVEEkXEUgTGli
cmFyeVxBbmltYWwgQ2F0YWxvZ3VlXEo6XEUgTGlicmFyeVxBbmltYWwgQ2F0YWxvZ3VlXENcQ2hh
bmcgZXQgYWwgMjAxNCBFTjU1NTU0LnBkZjwvb3JpZy1wdWI+PGxhYmVsPjU1NTU0PC9sYWJlbD48
dXJscz48L3VybHM+PGN1c3RvbTE+S0dfc3R1cmdlb248L2N1c3RvbTE+PGVsZWN0cm9uaWMtcmVz
b3VyY2UtbnVtPmh0dHBzOi8vZG9pLm9yZy8xMC4xMDczL3BuYXMuMTUxMTQ2ODExMjwvZWxlY3Ry
b25pYy1yZXNvdXJjZS1udW0+PC9yZWNvcmQ+PC9DaXRlPjwvRW5kTm90ZT4A
</w:fldData>
        </w:fldChar>
      </w:r>
      <w:r w:rsidR="00295283">
        <w:instrText xml:space="preserve"> ADDIN EN.CITE </w:instrText>
      </w:r>
      <w:r w:rsidR="00295283">
        <w:fldChar w:fldCharType="begin">
          <w:fldData xml:space="preserve">PEVuZE5vdGU+PENpdGU+PEF1dGhvcj5SYWlrb3ZhPC9BdXRob3I+PFllYXI+MTk5NDwvWWVhcj48
UmVjTnVtPjIyODY5PC9SZWNOdW0+PElEVGV4dD41NTU2MzwvSURUZXh0PjxEaXNwbGF5VGV4dD4o
Q2hhbmcgZXQgYWwuIDIwMTU7IFJhaWtvdmEgMTk5NDsgUmFpa292YSwgU3VwcGVzICZhbXA7IEhv
ZmZtYW4gMTk3OSk8L0Rpc3BsYXlUZXh0PjxyZWNvcmQ+PHJlYy1udW1iZXI+MjI4Njk8L3JlYy1u
dW1iZXI+PGZvcmVpZ24ta2V5cz48a2V5IGFwcD0iRU4iIGRiLWlkPSI5MGF3d3QyNWJkcHR3dGVl
MjVkcHB4NWp3dmRkcDJzdHIwc3oiIHRpbWVzdGFtcD0iMTY1MjM5ODk5NyIgZ3VpZD0iNTdmZGVh
ZDktMTBhMy00YmEwLTlhMzQtZmU5ZGU2MDhmZTg0Ij4yMjg2OTwva2V5PjwvZm9yZWlnbi1rZXlz
PjxyZWYtdHlwZSBuYW1lPSJKb3VybmFsIEFydGljbGVzIj4xNzwvcmVmLXR5cGU+PGNvbnRyaWJ1
dG9ycz48YXV0aG9ycz48YXV0aG9yPlJhaWtvdmEsIEUuVi48L2F1dGhvcj48L2F1dGhvcnM+PC9j
b250cmlidXRvcnM+PHRpdGxlcz48dGl0bGU+PHN0eWxlIGZhY2U9Im5vcm1hbCIgZm9udD0iZGVm
YXVsdCIgc2l6ZT0iMTAwJSI+TGlmZSBjeWNsZSwgY3l0b2xvZ3ksIGFuZCBtb3JwaG9sb2d5IG9m
IDwvc3R5bGU+PHN0eWxlIGZhY2U9Iml0YWxpYyIgZm9udD0iZGVmYXVsdCIgc2l6ZT0iMTAwJSI+
UG9seXBvZGl1bSBoeWRyaWZvcm1lPC9zdHlsZT48c3R5bGUgZmFjZT0ibm9ybWFsIiBmb250PSJk
ZWZhdWx0IiBzaXplPSIxMDAlIj4sIGEgY29lbGVudGVyYXRlIHBhcmFzaXRlIG9mIHRoZSBlZ2dz
IG9mIEFjaXBlbnNlcmlmb3JtIGZpc2hlczwvc3R5bGU+PC90aXRsZT48c2Vjb25kYXJ5LXRpdGxl
PlRoZSBKb3VybmFsIG9mIFBhcmFzaXRvbG9neTwvc2Vjb25kYXJ5LXRpdGxlPjwvdGl0bGVzPjxw
ZXJpb2RpY2FsPjxmdWxsLXRpdGxlPlRoZSBKb3VybmFsIG9mIFBhcmFzaXRvbG9neTwvZnVsbC10
aXRsZT48L3BlcmlvZGljYWw+PHBhZ2VzPjEtMjI8L3BhZ2VzPjx2b2x1bWU+ODA8L3ZvbHVtZT48
bnVtYmVyPjE8L251bWJlcj48ZGF0ZXM+PHllYXI+MTk5NDwveWVhcj48cHViLWRhdGVzPjxkYXRl
PjIxIEZlYnJ1YXJ5IDIwMjI8L2RhdGU+PC9wdWItZGF0ZXM+PC9kYXRlcz48b3JpZy1wdWI+XFxB
Q1QwMDFDTDA0RlMwN1xCSU9TRUNVUklUWURBVEEkXEUgTGlicmFyeVxBbmltYWwgQ2F0YWxvZ3Vl
XFJcUmFpa292YSAxOTk0IEVONTU1NjMucGRmPC9vcmlnLXB1Yj48bGFiZWw+NTU1NjM8L2xhYmVs
Pjx1cmxzPjxyZWxhdGVkLXVybHM+PHVybD5odHRwOi8vd3d3LmpzdG9yLm9yZy9zdGFibGUvMzI4
MzMzODwvdXJsPjwvcmVsYXRlZC11cmxzPjwvdXJscz48Y3VzdG9tMT5LRy1zdHVyZ2VvbjwvY3Vz
dG9tMT48ZWxlY3Ryb25pYy1yZXNvdXJjZS1udW0+aHR0cHM6Ly9kb2kub3JnLzEwLjIzMDcvMzI4
MzMzODwvZWxlY3Ryb25pYy1yZXNvdXJjZS1udW0+PC9yZWNvcmQ+PC9DaXRlPjxDaXRlPjxBdXRo
b3I+UmFpa292YTwvQXV0aG9yPjxZZWFyPjE5Nzk8L1llYXI+PFJlY051bT4yMjg4ODwvUmVjTnVt
PjxJRFRleHQ+NTU1Njg8L0lEVGV4dD48cmVjb3JkPjxyZWMtbnVtYmVyPjIyODg4PC9yZWMtbnVt
YmVyPjxmb3JlaWduLWtleXM+PGtleSBhcHA9IkVOIiBkYi1pZD0iOTBhd3d0MjViZHB0d3RlZTI1
ZHBweDVqd3ZkZHAyc3RyMHN6IiB0aW1lc3RhbXA9IjE2NTIzOTkwMDAiIGd1aWQ9ImM4ZTczZDlk
LTNkNmYtNGUxNy1hMWIxLTBiMDg4MzNiM2E2MSI+MjI4ODg8L2tleT48L2ZvcmVpZ24ta2V5cz48
cmVmLXR5cGUgbmFtZT0iSm91cm5hbCBBcnRpY2xlcyI+MTc8L3JlZi10eXBlPjxjb250cmlidXRv
cnM+PGF1dGhvcnM+PGF1dGhvcj5SYWlrb3ZhLCBFLiBWLjwvYXV0aG9yPjxhdXRob3I+U3VwcGVz
LCBWLiBDLjwvYXV0aG9yPjxhdXRob3I+SG9mZm1hbiwgRy4gTC48L2F1dGhvcj48L2F1dGhvcnM+
PC9jb250cmlidXRvcnM+PHRpdGxlcz48dGl0bGU+PHN0eWxlIGZhY2U9Im5vcm1hbCIgZm9udD0i
ZGVmYXVsdCIgc2l6ZT0iMTAwJSI+VGhlIHBhcmFzaXRpYyBjb2VsZW50ZXJhdGUsIDwvc3R5bGU+
PHN0eWxlIGZhY2U9Iml0YWxpYyIgZm9udD0iZGVmYXVsdCIgc2l6ZT0iMTAwJSI+UG9seXBvZGl1
bSBoeWRyaWZvcm1lPC9zdHlsZT48c3R5bGUgZmFjZT0ibm9ybWFsIiBmb250PSJkZWZhdWx0IiBz
aXplPSIxMDAlIj4gVVNTT1YsIGZyb20gdGhlIGVnZ3Mgb2YgdGhlIEFtZXJpY2FuIGFjaXBlbnNl
cmlmb3JtIDwvc3R5bGU+PHN0eWxlIGZhY2U9Iml0YWxpYyIgZm9udD0iZGVmYXVsdCIgc2l6ZT0i
MTAwJSI+UG9seW9kb24gc3BhdGh1bGE8L3N0eWxlPjwvdGl0bGU+PHNlY29uZGFyeS10aXRsZT5U
aGUgSm91cm5hbCBvZiBQYXJhc2l0b2xvZ3k8L3NlY29uZGFyeS10aXRsZT48L3RpdGxlcz48cGVy
aW9kaWNhbD48ZnVsbC10aXRsZT5UaGUgSm91cm5hbCBvZiBQYXJhc2l0b2xvZ3k8L2Z1bGwtdGl0
bGU+PC9wZXJpb2RpY2FsPjxwYWdlcz44MDQtMTA8L3BhZ2VzPjx2b2x1bWU+NjU8L3ZvbHVtZT48
bnVtYmVyPjU8L251bWJlcj48a2V5d29yZHM+PGtleXdvcmQ+QW5pbWFsczwva2V5d29yZD48a2V5
d29yZD5DbmlkYXJpYS8qY2xhc3NpZmljYXRpb24vY3l0b2xvZ3kvcGh5c2lvbG9neTwva2V5d29y
ZD48a2V5d29yZD5GZW1hbGU8L2tleXdvcmQ+PGtleXdvcmQ+RmlzaGVzLypwYXJhc2l0b2xvZ3kv
cGh5c2lvbG9neTwva2V5d29yZD48a2V5d29yZD5NYWxlPC9rZXl3b3JkPjxrZXl3b3JkPk92dW0v
KnBhcmFzaXRvbG9neTwva2V5d29yZD48a2V5d29yZD5Vbml0ZWQgU3RhdGVzPC9rZXl3b3JkPjwv
a2V5d29yZHM+PGRhdGVzPjx5ZWFyPjE5Nzk8L3llYXI+PHB1Yi1kYXRlcz48ZGF0ZT4yMyBGZWJy
dWFyeSAyMDIyPC9kYXRlPjwvcHViLWRhdGVzPjwvZGF0ZXM+PG9yaWctcHViPlxcQWN0MDAxY2ww
NGZzMDdcYmlvc2VjdXJpdHlkYXRhJFxFIExpYnJhcnlcQW5pbWFsIENhdGFsb2d1ZVxSXFJhaWtv
dmEgZXQgYWwgMTk3OSBFRU41NTU2OC5wZGY8L29yaWctcHViPjxsYWJlbD41NTU2ODwvbGFiZWw+
PHVybHM+PC91cmxzPjxjdXN0b20xPktHX3N0dXJnZW9uPC9jdXN0b20xPjxlbGVjdHJvbmljLXJl
c291cmNlLW51bT5odHRwczovL2RvaS5vcmcvMTAuMjMwNy8zMjgwMzY2PC9lbGVjdHJvbmljLXJl
c291cmNlLW51bT48L3JlY29yZD48L0NpdGU+PENpdGU+PEF1dGhvcj5DaGFuZzwvQXV0aG9yPjxZ
ZWFyPjIwMTU8L1llYXI+PFJlY051bT4yMjgyMzwvUmVjTnVtPjxJRFRleHQ+NTU1NTQ8L0lEVGV4
dD48cmVjb3JkPjxyZWMtbnVtYmVyPjIyODIzPC9yZWMtbnVtYmVyPjxmb3JlaWduLWtleXM+PGtl
eSBhcHA9IkVOIiBkYi1pZD0iOTBhd3d0MjViZHB0d3RlZTI1ZHBweDVqd3ZkZHAyc3RyMHN6IiB0
aW1lc3RhbXA9IjE2NTIzOTg5ODQiIGd1aWQ9ImIxMTZjNWFiLTFlMjItNGUzYi05ODMyLTQ0Yjcy
ODdhZGFlYyI+MjI4MjM8L2tleT48L2ZvcmVpZ24ta2V5cz48cmVmLXR5cGUgbmFtZT0iSm91cm5h
bCBBcnRpY2xlcyI+MTc8L3JlZi10eXBlPjxjb250cmlidXRvcnM+PGF1dGhvcnM+PGF1dGhvcj5D
aGFuZywgRS4gUy48L2F1dGhvcj48YXV0aG9yPk5ldWhvZiwgTS48L2F1dGhvcj48YXV0aG9yPlJ1
Ymluc3RlaW4sIE4uIEQuPC9hdXRob3I+PGF1dGhvcj5EaWFtYW50LCBBLjwvYXV0aG9yPjxhdXRo
b3I+UGhpbGlwcGUsIEguPC9hdXRob3I+PGF1dGhvcj5IdWNob24sIEQuPC9hdXRob3I+PGF1dGhv
cj5DYXJ0d3JpZ2h0LCBQLjwvYXV0aG9yPjwvYXV0aG9ycz48L2NvbnRyaWJ1dG9ycz48dGl0bGVz
Pjx0aXRsZT5HZW5vbWljIGluc2lnaHRzIGludG8gdGhlIGV2b2x1dGlvbmFyeSBvcmlnaW4gb2Yg
TXl4b3pvYSB3aXRoaW4gQ25pZGFyaWE8L3RpdGxlPjxzZWNvbmRhcnktdGl0bGU+UHJvY2VlZGlu
Z3Mgb2YgdGhlIE5hdGlvbmFsIEFjYWRlbXkgb2YgU2NpZW5jZXMgb2YgdGhlIFVuaXRlZCBTdGF0
ZXMgb2YgQW1lcmljYTwvc2Vjb25kYXJ5LXRpdGxlPjwvdGl0bGVzPjxwZXJpb2RpY2FsPjxmdWxs
LXRpdGxlPlByb2NlZWRpbmdzIG9mIHRoZSBOYXRpb25hbCBBY2FkZW15IG9mIFNjaWVuY2VzIG9m
IHRoZSBVbml0ZWQgU3RhdGVzIG9mIEFtZXJpY2E8L2Z1bGwtdGl0bGU+PC9wZXJpb2RpY2FsPjxw
YWdlcz4xNDkxMi0xNDkxNzwvcGFnZXM+PHZvbHVtZT4xMTI8L3ZvbHVtZT48bnVtYmVyPjQ4PC9u
dW1iZXI+PGtleXdvcmRzPjxrZXl3b3JkPk15eG96b2E8L2tleXdvcmQ+PGtleXdvcmQ+Q25pZGFy
aWE8L2tleXdvcmQ+PGtleXdvcmQ+UG9seXBvZGl1bTwva2V5d29yZD48a2V5d29yZD5wYXJhc2l0
ZTwva2V5d29yZD48a2V5d29yZD5nZW5vbWUgZXZvbHV0aW9uPC9rZXl3b3JkPjxrZXl3b3JkPnJu
YS1zZXEgZGF0YTwva2V5d29yZD48a2V5d29yZD5uZW1hdG9zdGVsbGEtdmVjdGVuc2lzPC9rZXl3
b3JkPjxrZXl3b3JkPnBvbHlwb2RpdW0taHlkcmlmb3JtZTwva2V5d29yZD48a2V5d29yZD5waHls
b2dlbmV0aWMgcG9zaXRpb248L2tleXdvcmQ+PGtleXdvcmQ+cmVhZCBhbGlnbm1lbnQ8L2tleXdv
cmQ+PGtleXdvcmQ+bGlmZS1jeWNsZTwva2V5d29yZD48a2V5d29yZD5oeWRyYTwva2V5d29yZD48
a2V5d29yZD5nZW5lPC9rZXl3b3JkPjxrZXl3b3JkPmJ1ZGRlbmJyb2NraWE8L2tleXdvcmQ+PGtl
eXdvcmQ+Z2VuZXJhdGlvbjwva2V5d29yZD48a2V5d29yZD5TY2llbmNlICZhbXA7IFRlY2hub2xv
Z3kgLSBPdGhlciBUb3BpY3M8L2tleXdvcmQ+PC9rZXl3b3Jkcz48ZGF0ZXM+PHllYXI+MjAxNTwv
eWVhcj48cHViLWRhdGVzPjxkYXRlPjE4IEZlYnJ1YXJ5IDIwMjI8L2RhdGU+PC9wdWItZGF0ZXM+
PC9kYXRlcz48b3JpZy1wdWI+XFxBQ1QwMDFDTDA0RlMwN1xCSU9TRUNVUklUWURBVEEkXEUgTGli
cmFyeVxBbmltYWwgQ2F0YWxvZ3VlXEo6XEUgTGlicmFyeVxBbmltYWwgQ2F0YWxvZ3VlXENcQ2hh
bmcgZXQgYWwgMjAxNCBFTjU1NTU0LnBkZjwvb3JpZy1wdWI+PGxhYmVsPjU1NTU0PC9sYWJlbD48
dXJscz48L3VybHM+PGN1c3RvbTE+S0dfc3R1cmdlb248L2N1c3RvbTE+PGVsZWN0cm9uaWMtcmVz
b3VyY2UtbnVtPmh0dHBzOi8vZG9pLm9yZy8xMC4xMDczL3BuYXMuMTUxMTQ2ODExMjwvZWxlY3Ry
b25pYy1yZXNvdXJjZS1udW0+PC9yZWNvcmQ+PC9DaXRlPjwvRW5kTm90ZT4A
</w:fldData>
        </w:fldChar>
      </w:r>
      <w:r w:rsidR="00295283">
        <w:instrText xml:space="preserve"> ADDIN EN.CITE.DATA </w:instrText>
      </w:r>
      <w:r w:rsidR="00295283">
        <w:fldChar w:fldCharType="end"/>
      </w:r>
      <w:r w:rsidR="00295283">
        <w:fldChar w:fldCharType="separate"/>
      </w:r>
      <w:r w:rsidR="00295283">
        <w:rPr>
          <w:noProof/>
        </w:rPr>
        <w:t>(Chang et al. 2015; Raikova 1994; Raikova, Suppes &amp; Hoffman 1979)</w:t>
      </w:r>
      <w:r w:rsidR="00295283">
        <w:fldChar w:fldCharType="end"/>
      </w:r>
      <w:r>
        <w:t>.</w:t>
      </w:r>
    </w:p>
    <w:p w14:paraId="6323717D" w14:textId="79B5C029" w:rsidR="00635ADB" w:rsidRDefault="00635ADB" w:rsidP="00635ADB">
      <w:r>
        <w:t xml:space="preserve">The life cycle of </w:t>
      </w:r>
      <w:r w:rsidRPr="000D6F59">
        <w:rPr>
          <w:rStyle w:val="Emphasis"/>
        </w:rPr>
        <w:t>P. hydriforme</w:t>
      </w:r>
      <w:r>
        <w:t xml:space="preserve"> consists of a parasitic larval stage and a free-living, actively feeding adult stage </w:t>
      </w:r>
      <w:r w:rsidR="00295283">
        <w:fldChar w:fldCharType="begin"/>
      </w:r>
      <w:r w:rsidR="00295283">
        <w:instrText xml:space="preserve"> ADDIN EN.CITE &lt;EndNote&gt;&lt;Cite&gt;&lt;Author&gt;Raikova&lt;/Author&gt;&lt;Year&gt;1994&lt;/Year&gt;&lt;RecNum&gt;22869&lt;/RecNum&gt;&lt;IDText&gt;55563&lt;/IDText&gt;&lt;DisplayText&gt;(Raikova 1994)&lt;/DisplayText&gt;&lt;record&gt;&lt;rec-number&gt;22869&lt;/rec-number&gt;&lt;foreign-keys&gt;&lt;key app="EN" db-id="90awwt25bdptwtee25dppx5jwvddp2str0sz" timestamp="1652398997" guid="57fdead9-10a3-4ba0-9a34-fe9de608fe84"&gt;22869&lt;/key&gt;&lt;/foreign-keys&gt;&lt;ref-type name="Journal Articles"&gt;17&lt;/ref-type&gt;&lt;contributors&gt;&lt;authors&gt;&lt;author&gt;Raikova, E.V.&lt;/author&gt;&lt;/authors&gt;&lt;/contributors&gt;&lt;titles&gt;&lt;title&gt;&lt;style face="normal" font="default" size="100%"&gt;Life cycle, cytology, and morphology of &lt;/style&gt;&lt;style face="italic" font="default" size="100%"&gt;Polypodium hydriforme&lt;/style&gt;&lt;style face="normal" font="default" size="100%"&gt;, a coelenterate parasite of the eggs of Acipenseriform fishes&lt;/style&gt;&lt;/title&gt;&lt;secondary-title&gt;The Journal of Parasitology&lt;/secondary-title&gt;&lt;/titles&gt;&lt;periodical&gt;&lt;full-title&gt;The Journal of Parasitology&lt;/full-title&gt;&lt;/periodical&gt;&lt;pages&gt;1-22&lt;/pages&gt;&lt;volume&gt;80&lt;/volume&gt;&lt;number&gt;1&lt;/number&gt;&lt;dates&gt;&lt;year&gt;1994&lt;/year&gt;&lt;pub-dates&gt;&lt;date&gt;21 February 2022&lt;/date&gt;&lt;/pub-dates&gt;&lt;/dates&gt;&lt;orig-pub&gt;\\ACT001CL04FS07\BIOSECURITYDATA$\E Library\Animal Catalogue\R\Raikova 1994 EN55563.pdf&lt;/orig-pub&gt;&lt;label&gt;55563&lt;/label&gt;&lt;urls&gt;&lt;related-urls&gt;&lt;url&gt;http://www.jstor.org/stable/3283338&lt;/url&gt;&lt;/related-urls&gt;&lt;/urls&gt;&lt;custom1&gt;KG-sturgeon&lt;/custom1&gt;&lt;electronic-resource-num&gt;https://doi.org/10.2307/3283338&lt;/electronic-resource-num&gt;&lt;/record&gt;&lt;/Cite&gt;&lt;/EndNote&gt;</w:instrText>
      </w:r>
      <w:r w:rsidR="00295283">
        <w:fldChar w:fldCharType="separate"/>
      </w:r>
      <w:r w:rsidR="00295283">
        <w:rPr>
          <w:noProof/>
        </w:rPr>
        <w:t>(Raikova 1994)</w:t>
      </w:r>
      <w:r w:rsidR="00295283">
        <w:fldChar w:fldCharType="end"/>
      </w:r>
      <w:r>
        <w:t>.</w:t>
      </w:r>
      <w:r w:rsidRPr="00210C46">
        <w:rPr>
          <w:rStyle w:val="Emphasis"/>
        </w:rPr>
        <w:t xml:space="preserve"> </w:t>
      </w:r>
      <w:r>
        <w:t xml:space="preserve">Most of its life cycle (several years), including all embryonic stages, are spent in developing eggs of female acipenseriform fish, where it lies dormant as a binucleate cell </w:t>
      </w:r>
      <w:r w:rsidR="00295283">
        <w:fldChar w:fldCharType="begin"/>
      </w:r>
      <w:r w:rsidR="00295283">
        <w:instrText xml:space="preserve"> ADDIN EN.CITE &lt;EndNote&gt;&lt;Cite&gt;&lt;Author&gt;Raikova&lt;/Author&gt;&lt;Year&gt;1979&lt;/Year&gt;&lt;RecNum&gt;22888&lt;/RecNum&gt;&lt;IDText&gt;55568&lt;/IDText&gt;&lt;DisplayText&gt;(Raikova, Suppes &amp;amp; Hoffman 1979)&lt;/DisplayText&gt;&lt;record&gt;&lt;rec-number&gt;22888&lt;/rec-number&gt;&lt;foreign-keys&gt;&lt;key app="EN" db-id="90awwt25bdptwtee25dppx5jwvddp2str0sz" timestamp="1652399000" guid="c8e73d9d-3d6f-4e17-a1b1-0b08833b3a61"&gt;22888&lt;/key&gt;&lt;/foreign-keys&gt;&lt;ref-type name="Journal Articles"&gt;17&lt;/ref-type&gt;&lt;contributors&gt;&lt;authors&gt;&lt;author&gt;Raikova, E. V.&lt;/author&gt;&lt;author&gt;Suppes, V. C.&lt;/author&gt;&lt;author&gt;Hoffman, G. L.&lt;/author&gt;&lt;/authors&gt;&lt;/contributors&gt;&lt;titles&gt;&lt;title&gt;&lt;style face="normal" font="default" size="100%"&gt;The parasitic coelenterate, &lt;/style&gt;&lt;style face="italic" font="default" size="100%"&gt;Polypodium hydriforme&lt;/style&gt;&lt;style face="normal" font="default" size="100%"&gt; USSOV, from the eggs of the American acipenseriform &lt;/style&gt;&lt;style face="italic" font="default" size="100%"&gt;Polyodon spathula&lt;/style&gt;&lt;/title&gt;&lt;secondary-title&gt;The Journal of Parasitology&lt;/secondary-title&gt;&lt;/titles&gt;&lt;periodical&gt;&lt;full-title&gt;The Journal of Parasitology&lt;/full-title&gt;&lt;/periodical&gt;&lt;pages&gt;804-10&lt;/pages&gt;&lt;volume&gt;65&lt;/volume&gt;&lt;number&gt;5&lt;/number&gt;&lt;keywords&gt;&lt;keyword&gt;Animals&lt;/keyword&gt;&lt;keyword&gt;Cnidaria/*classification/cytology/physiology&lt;/keyword&gt;&lt;keyword&gt;Female&lt;/keyword&gt;&lt;keyword&gt;Fishes/*parasitology/physiology&lt;/keyword&gt;&lt;keyword&gt;Male&lt;/keyword&gt;&lt;keyword&gt;Ovum/*parasitology&lt;/keyword&gt;&lt;keyword&gt;United States&lt;/keyword&gt;&lt;/keywords&gt;&lt;dates&gt;&lt;year&gt;1979&lt;/year&gt;&lt;pub-dates&gt;&lt;date&gt;23 February 2022&lt;/date&gt;&lt;/pub-dates&gt;&lt;/dates&gt;&lt;orig-pub&gt;\\Act001cl04fs07\biosecuritydata$\E Library\Animal Catalogue\R\Raikova et al 1979 EEN55568.pdf&lt;/orig-pub&gt;&lt;label&gt;55568&lt;/label&gt;&lt;urls&gt;&lt;/urls&gt;&lt;custom1&gt;KG_sturgeon&lt;/custom1&gt;&lt;electronic-resource-num&gt;https://doi.org/10.2307/3280366&lt;/electronic-resource-num&gt;&lt;/record&gt;&lt;/Cite&gt;&lt;/EndNote&gt;</w:instrText>
      </w:r>
      <w:r w:rsidR="00295283">
        <w:fldChar w:fldCharType="separate"/>
      </w:r>
      <w:r w:rsidR="00295283">
        <w:rPr>
          <w:noProof/>
        </w:rPr>
        <w:t>(Raikova, Suppes &amp; Hoffman 1979)</w:t>
      </w:r>
      <w:r w:rsidR="00295283">
        <w:fldChar w:fldCharType="end"/>
      </w:r>
      <w:r>
        <w:t xml:space="preserve">. Just before the spawning of the host fish, the </w:t>
      </w:r>
      <w:r w:rsidRPr="009E5C24">
        <w:rPr>
          <w:rStyle w:val="Emphasis"/>
        </w:rPr>
        <w:t>P. hydriforme</w:t>
      </w:r>
      <w:r>
        <w:t xml:space="preserve"> stolon everts and all the yolk of the infected oocyte is transferred into the gastral cavity of the everted stolon. The parasite is then released into the freshwater from the infected eggs of the host fish after spawning </w:t>
      </w:r>
      <w:r w:rsidR="00295283">
        <w:fldChar w:fldCharType="begin">
          <w:fldData xml:space="preserve">PEVuZE5vdGU+PENpdGU+PEF1dGhvcj5SYWlrb3ZhPC9BdXRob3I+PFllYXI+MjAxNjwvWWVhcj48
UmVjTnVtPjIyODg2PC9SZWNOdW0+PElEVGV4dD41NTU2NjwvSURUZXh0PjxEaXNwbGF5VGV4dD4o
UmFpa292YSAxOTk0OyBSYWlrb3ZhICZhbXA7IFJhaWtvdmEgMjAxNik8L0Rpc3BsYXlUZXh0Pjxy
ZWNvcmQ+PHJlYy1udW1iZXI+MjI4ODY8L3JlYy1udW1iZXI+PGZvcmVpZ24ta2V5cz48a2V5IGFw
cD0iRU4iIGRiLWlkPSI5MGF3d3QyNWJkcHR3dGVlMjVkcHB4NWp3dmRkcDJzdHIwc3oiIHRpbWVz
dGFtcD0iMTY1MjM5ODk5OSIgZ3VpZD0iYTI4MzNmNjAtNjEzNy00NmEyLWEyYzUtMGQxZjYwZDgy
N2Y2Ij4yMjg4Njwva2V5PjwvZm9yZWlnbi1rZXlzPjxyZWYtdHlwZSBuYW1lPSJKb3VybmFsIEFy
dGljbGVzIj4xNzwvcmVmLXR5cGU+PGNvbnRyaWJ1dG9ycz48YXV0aG9ycz48YXV0aG9yPlJhaWtv
dmEsIEUuIFYuPC9hdXRob3I+PGF1dGhvcj5SYWlrb3ZhLCBPLiBJLjwvYXV0aG9yPjwvYXV0aG9y
cz48L2NvbnRyaWJ1dG9ycz48dGl0bGVzPjx0aXRsZT48c3R5bGUgZmFjZT0ibm9ybWFsIiBmb250
PSJkZWZhdWx0IiBzaXplPSIxMDAlIj5OZXJ2b3VzIHN5c3RlbSBpbW11bm9oaXN0b2NoZW1pc3Ry
eSBvZiB0aGUgcGFyYXNpdGljIGNuaWRhcmlhbiA8L3N0eWxlPjxzdHlsZSBmYWNlPSJpdGFsaWMi
IGZvbnQ9ImRlZmF1bHQiIHNpemU9IjEwMCUiPlBvbHlwb2RpdW0gaHlkcmlmb3JtZTwvc3R5bGU+
PHN0eWxlIGZhY2U9Im5vcm1hbCIgZm9udD0iZGVmYXVsdCIgc2l6ZT0iMTAwJSI+IGF0IGl0cyBm
cmVlLWxpdmluZyBzdGFnZTwvc3R5bGU+PC90aXRsZT48c2Vjb25kYXJ5LXRpdGxlPlpvb2xvZ3k8
L3NlY29uZGFyeS10aXRsZT48L3RpdGxlcz48cGVyaW9kaWNhbD48ZnVsbC10aXRsZT5ab29sb2d5
PC9mdWxsLXRpdGxlPjxhYmJyLTE+Wm9vbG9neTwvYWJici0xPjwvcGVyaW9kaWNhbD48cGFnZXM+
MTQzLTE1MjwvcGFnZXM+PHZvbHVtZT4xMTk8L3ZvbHVtZT48bnVtYmVyPjI8L251bWJlcj48a2V5
d29yZHM+PGtleXdvcmQ+QW5pbWFsczwva2V5d29yZD48a2V5d29yZD5DbmlkYXJpYS9jbGFzc2lm
aWNhdGlvbi8qY3l0b2xvZ3kvKnBoeXNpb2xvZ3k8L2tleXdvcmQ+PGtleXdvcmQ+KkltbXVub2hp
c3RvY2hlbWlzdHJ5PC9rZXl3b3JkPjxrZXl3b3JkPk5lcnZlIE5ldC9jeXRvbG9neTwva2V5d29y
ZD48a2V5d29yZD5DbmlkYXJpYTwva2V5d29yZD48a2V5d29yZD5Dbmlkb2N5dGVzPC9rZXl3b3Jk
PjxrZXl3b3JkPkN5dG9za2VsZXRvbjwva2V5d29yZD48a2V5d29yZD5OZXJ2ZSBuZXQ8L2tleXdv
cmQ+PGtleXdvcmQ+UG9seXBvZGl1bSBoeWRyaWZvcm1lPC9rZXl3b3JkPjwva2V5d29yZHM+PGRh
dGVzPjx5ZWFyPjIwMTY8L3llYXI+PHB1Yi1kYXRlcz48ZGF0ZT4yMyBGZWJydWFyeSAyMDIyPC9k
YXRlPjwvcHViLWRhdGVzPjwvZGF0ZXM+PG9yaWctcHViPlxcQUNUMDAxQ0wwNEZTMDdcQklPU0VD
VVJJVFlEQVRBJFxFIExpYnJhcnlcQW5pbWFsIENhdGFsb2d1ZVxKOlxFIExpYnJhcnlcQW5pbWFs
IENhdGFsb2d1ZVxSXFJhaWtvdmEgYW5kIFJhaWtvdmEgMjAxNiBFTjU1NTY2LnBkZjwvb3JpZy1w
dWI+PGxhYmVsPjU1NTY2PC9sYWJlbD48dXJscz48L3VybHM+PGN1c3RvbTE+S0dfc3R1cmdlb248
L2N1c3RvbTE+PGVsZWN0cm9uaWMtcmVzb3VyY2UtbnVtPmh0dHBzOi8vZG9pLm9yZy8xMC4xMDE2
L2ouem9vbC4yMDE1LjExLjAwNDwvZWxlY3Ryb25pYy1yZXNvdXJjZS1udW0+PC9yZWNvcmQ+PC9D
aXRlPjxDaXRlPjxBdXRob3I+UmFpa292YTwvQXV0aG9yPjxZZWFyPjE5OTQ8L1llYXI+PFJlY051
bT4yMjg2OTwvUmVjTnVtPjxJRFRleHQ+NTU1NjM8L0lEVGV4dD48cmVjb3JkPjxyZWMtbnVtYmVy
PjIyODY5PC9yZWMtbnVtYmVyPjxmb3JlaWduLWtleXM+PGtleSBhcHA9IkVOIiBkYi1pZD0iOTBh
d3d0MjViZHB0d3RlZTI1ZHBweDVqd3ZkZHAyc3RyMHN6IiB0aW1lc3RhbXA9IjE2NTIzOTg5OTci
IGd1aWQ9IjU3ZmRlYWQ5LTEwYTMtNGJhMC05YTM0LWZlOWRlNjA4ZmU4NCI+MjI4Njk8L2tleT48
L2ZvcmVpZ24ta2V5cz48cmVmLXR5cGUgbmFtZT0iSm91cm5hbCBBcnRpY2xlcyI+MTc8L3JlZi10
eXBlPjxjb250cmlidXRvcnM+PGF1dGhvcnM+PGF1dGhvcj5SYWlrb3ZhLCBFLlYuPC9hdXRob3I+
PC9hdXRob3JzPjwvY29udHJpYnV0b3JzPjx0aXRsZXM+PHRpdGxlPjxzdHlsZSBmYWNlPSJub3Jt
YWwiIGZvbnQ9ImRlZmF1bHQiIHNpemU9IjEwMCUiPkxpZmUgY3ljbGUsIGN5dG9sb2d5LCBhbmQg
bW9ycGhvbG9neSBvZiA8L3N0eWxlPjxzdHlsZSBmYWNlPSJpdGFsaWMiIGZvbnQ9ImRlZmF1bHQi
IHNpemU9IjEwMCUiPlBvbHlwb2RpdW0gaHlkcmlmb3JtZTwvc3R5bGU+PHN0eWxlIGZhY2U9Im5v
cm1hbCIgZm9udD0iZGVmYXVsdCIgc2l6ZT0iMTAwJSI+LCBhIGNvZWxlbnRlcmF0ZSBwYXJhc2l0
ZSBvZiB0aGUgZWdncyBvZiBBY2lwZW5zZXJpZm9ybSBmaXNoZXM8L3N0eWxlPjwvdGl0bGU+PHNl
Y29uZGFyeS10aXRsZT5UaGUgSm91cm5hbCBvZiBQYXJhc2l0b2xvZ3k8L3NlY29uZGFyeS10aXRs
ZT48L3RpdGxlcz48cGVyaW9kaWNhbD48ZnVsbC10aXRsZT5UaGUgSm91cm5hbCBvZiBQYXJhc2l0
b2xvZ3k8L2Z1bGwtdGl0bGU+PC9wZXJpb2RpY2FsPjxwYWdlcz4xLTIyPC9wYWdlcz48dm9sdW1l
PjgwPC92b2x1bWU+PG51bWJlcj4xPC9udW1iZXI+PGRhdGVzPjx5ZWFyPjE5OTQ8L3llYXI+PHB1
Yi1kYXRlcz48ZGF0ZT4yMSBGZWJydWFyeSAyMDIyPC9kYXRlPjwvcHViLWRhdGVzPjwvZGF0ZXM+
PG9yaWctcHViPlxcQUNUMDAxQ0wwNEZTMDdcQklPU0VDVVJJVFlEQVRBJFxFIExpYnJhcnlcQW5p
bWFsIENhdGFsb2d1ZVxSXFJhaWtvdmEgMTk5NCBFTjU1NTYzLnBkZjwvb3JpZy1wdWI+PGxhYmVs
PjU1NTYzPC9sYWJlbD48dXJscz48cmVsYXRlZC11cmxzPjx1cmw+aHR0cDovL3d3dy5qc3Rvci5v
cmcvc3RhYmxlLzMyODMzMzg8L3VybD48L3JlbGF0ZWQtdXJscz48L3VybHM+PGN1c3RvbTE+S0ct
c3R1cmdlb248L2N1c3RvbTE+PGVsZWN0cm9uaWMtcmVzb3VyY2UtbnVtPmh0dHBzOi8vZG9pLm9y
Zy8xMC4yMzA3LzMyODMzMzg8L2VsZWN0cm9uaWMtcmVzb3VyY2UtbnVtPjwvcmVjb3JkPjwvQ2l0
ZT48L0VuZE5vdGU+AG==
</w:fldData>
        </w:fldChar>
      </w:r>
      <w:r w:rsidR="00295283">
        <w:instrText xml:space="preserve"> ADDIN EN.CITE </w:instrText>
      </w:r>
      <w:r w:rsidR="00295283">
        <w:fldChar w:fldCharType="begin">
          <w:fldData xml:space="preserve">PEVuZE5vdGU+PENpdGU+PEF1dGhvcj5SYWlrb3ZhPC9BdXRob3I+PFllYXI+MjAxNjwvWWVhcj48
UmVjTnVtPjIyODg2PC9SZWNOdW0+PElEVGV4dD41NTU2NjwvSURUZXh0PjxEaXNwbGF5VGV4dD4o
UmFpa292YSAxOTk0OyBSYWlrb3ZhICZhbXA7IFJhaWtvdmEgMjAxNik8L0Rpc3BsYXlUZXh0Pjxy
ZWNvcmQ+PHJlYy1udW1iZXI+MjI4ODY8L3JlYy1udW1iZXI+PGZvcmVpZ24ta2V5cz48a2V5IGFw
cD0iRU4iIGRiLWlkPSI5MGF3d3QyNWJkcHR3dGVlMjVkcHB4NWp3dmRkcDJzdHIwc3oiIHRpbWVz
dGFtcD0iMTY1MjM5ODk5OSIgZ3VpZD0iYTI4MzNmNjAtNjEzNy00NmEyLWEyYzUtMGQxZjYwZDgy
N2Y2Ij4yMjg4Njwva2V5PjwvZm9yZWlnbi1rZXlzPjxyZWYtdHlwZSBuYW1lPSJKb3VybmFsIEFy
dGljbGVzIj4xNzwvcmVmLXR5cGU+PGNvbnRyaWJ1dG9ycz48YXV0aG9ycz48YXV0aG9yPlJhaWtv
dmEsIEUuIFYuPC9hdXRob3I+PGF1dGhvcj5SYWlrb3ZhLCBPLiBJLjwvYXV0aG9yPjwvYXV0aG9y
cz48L2NvbnRyaWJ1dG9ycz48dGl0bGVzPjx0aXRsZT48c3R5bGUgZmFjZT0ibm9ybWFsIiBmb250
PSJkZWZhdWx0IiBzaXplPSIxMDAlIj5OZXJ2b3VzIHN5c3RlbSBpbW11bm9oaXN0b2NoZW1pc3Ry
eSBvZiB0aGUgcGFyYXNpdGljIGNuaWRhcmlhbiA8L3N0eWxlPjxzdHlsZSBmYWNlPSJpdGFsaWMi
IGZvbnQ9ImRlZmF1bHQiIHNpemU9IjEwMCUiPlBvbHlwb2RpdW0gaHlkcmlmb3JtZTwvc3R5bGU+
PHN0eWxlIGZhY2U9Im5vcm1hbCIgZm9udD0iZGVmYXVsdCIgc2l6ZT0iMTAwJSI+IGF0IGl0cyBm
cmVlLWxpdmluZyBzdGFnZTwvc3R5bGU+PC90aXRsZT48c2Vjb25kYXJ5LXRpdGxlPlpvb2xvZ3k8
L3NlY29uZGFyeS10aXRsZT48L3RpdGxlcz48cGVyaW9kaWNhbD48ZnVsbC10aXRsZT5ab29sb2d5
PC9mdWxsLXRpdGxlPjxhYmJyLTE+Wm9vbG9neTwvYWJici0xPjwvcGVyaW9kaWNhbD48cGFnZXM+
MTQzLTE1MjwvcGFnZXM+PHZvbHVtZT4xMTk8L3ZvbHVtZT48bnVtYmVyPjI8L251bWJlcj48a2V5
d29yZHM+PGtleXdvcmQ+QW5pbWFsczwva2V5d29yZD48a2V5d29yZD5DbmlkYXJpYS9jbGFzc2lm
aWNhdGlvbi8qY3l0b2xvZ3kvKnBoeXNpb2xvZ3k8L2tleXdvcmQ+PGtleXdvcmQ+KkltbXVub2hp
c3RvY2hlbWlzdHJ5PC9rZXl3b3JkPjxrZXl3b3JkPk5lcnZlIE5ldC9jeXRvbG9neTwva2V5d29y
ZD48a2V5d29yZD5DbmlkYXJpYTwva2V5d29yZD48a2V5d29yZD5Dbmlkb2N5dGVzPC9rZXl3b3Jk
PjxrZXl3b3JkPkN5dG9za2VsZXRvbjwva2V5d29yZD48a2V5d29yZD5OZXJ2ZSBuZXQ8L2tleXdv
cmQ+PGtleXdvcmQ+UG9seXBvZGl1bSBoeWRyaWZvcm1lPC9rZXl3b3JkPjwva2V5d29yZHM+PGRh
dGVzPjx5ZWFyPjIwMTY8L3llYXI+PHB1Yi1kYXRlcz48ZGF0ZT4yMyBGZWJydWFyeSAyMDIyPC9k
YXRlPjwvcHViLWRhdGVzPjwvZGF0ZXM+PG9yaWctcHViPlxcQUNUMDAxQ0wwNEZTMDdcQklPU0VD
VVJJVFlEQVRBJFxFIExpYnJhcnlcQW5pbWFsIENhdGFsb2d1ZVxKOlxFIExpYnJhcnlcQW5pbWFs
IENhdGFsb2d1ZVxSXFJhaWtvdmEgYW5kIFJhaWtvdmEgMjAxNiBFTjU1NTY2LnBkZjwvb3JpZy1w
dWI+PGxhYmVsPjU1NTY2PC9sYWJlbD48dXJscz48L3VybHM+PGN1c3RvbTE+S0dfc3R1cmdlb248
L2N1c3RvbTE+PGVsZWN0cm9uaWMtcmVzb3VyY2UtbnVtPmh0dHBzOi8vZG9pLm9yZy8xMC4xMDE2
L2ouem9vbC4yMDE1LjExLjAwNDwvZWxlY3Ryb25pYy1yZXNvdXJjZS1udW0+PC9yZWNvcmQ+PC9D
aXRlPjxDaXRlPjxBdXRob3I+UmFpa292YTwvQXV0aG9yPjxZZWFyPjE5OTQ8L1llYXI+PFJlY051
bT4yMjg2OTwvUmVjTnVtPjxJRFRleHQ+NTU1NjM8L0lEVGV4dD48cmVjb3JkPjxyZWMtbnVtYmVy
PjIyODY5PC9yZWMtbnVtYmVyPjxmb3JlaWduLWtleXM+PGtleSBhcHA9IkVOIiBkYi1pZD0iOTBh
d3d0MjViZHB0d3RlZTI1ZHBweDVqd3ZkZHAyc3RyMHN6IiB0aW1lc3RhbXA9IjE2NTIzOTg5OTci
IGd1aWQ9IjU3ZmRlYWQ5LTEwYTMtNGJhMC05YTM0LWZlOWRlNjA4ZmU4NCI+MjI4Njk8L2tleT48
L2ZvcmVpZ24ta2V5cz48cmVmLXR5cGUgbmFtZT0iSm91cm5hbCBBcnRpY2xlcyI+MTc8L3JlZi10
eXBlPjxjb250cmlidXRvcnM+PGF1dGhvcnM+PGF1dGhvcj5SYWlrb3ZhLCBFLlYuPC9hdXRob3I+
PC9hdXRob3JzPjwvY29udHJpYnV0b3JzPjx0aXRsZXM+PHRpdGxlPjxzdHlsZSBmYWNlPSJub3Jt
YWwiIGZvbnQ9ImRlZmF1bHQiIHNpemU9IjEwMCUiPkxpZmUgY3ljbGUsIGN5dG9sb2d5LCBhbmQg
bW9ycGhvbG9neSBvZiA8L3N0eWxlPjxzdHlsZSBmYWNlPSJpdGFsaWMiIGZvbnQ9ImRlZmF1bHQi
IHNpemU9IjEwMCUiPlBvbHlwb2RpdW0gaHlkcmlmb3JtZTwvc3R5bGU+PHN0eWxlIGZhY2U9Im5v
cm1hbCIgZm9udD0iZGVmYXVsdCIgc2l6ZT0iMTAwJSI+LCBhIGNvZWxlbnRlcmF0ZSBwYXJhc2l0
ZSBvZiB0aGUgZWdncyBvZiBBY2lwZW5zZXJpZm9ybSBmaXNoZXM8L3N0eWxlPjwvdGl0bGU+PHNl
Y29uZGFyeS10aXRsZT5UaGUgSm91cm5hbCBvZiBQYXJhc2l0b2xvZ3k8L3NlY29uZGFyeS10aXRs
ZT48L3RpdGxlcz48cGVyaW9kaWNhbD48ZnVsbC10aXRsZT5UaGUgSm91cm5hbCBvZiBQYXJhc2l0
b2xvZ3k8L2Z1bGwtdGl0bGU+PC9wZXJpb2RpY2FsPjxwYWdlcz4xLTIyPC9wYWdlcz48dm9sdW1l
PjgwPC92b2x1bWU+PG51bWJlcj4xPC9udW1iZXI+PGRhdGVzPjx5ZWFyPjE5OTQ8L3llYXI+PHB1
Yi1kYXRlcz48ZGF0ZT4yMSBGZWJydWFyeSAyMDIyPC9kYXRlPjwvcHViLWRhdGVzPjwvZGF0ZXM+
PG9yaWctcHViPlxcQUNUMDAxQ0wwNEZTMDdcQklPU0VDVVJJVFlEQVRBJFxFIExpYnJhcnlcQW5p
bWFsIENhdGFsb2d1ZVxSXFJhaWtvdmEgMTk5NCBFTjU1NTYzLnBkZjwvb3JpZy1wdWI+PGxhYmVs
PjU1NTYzPC9sYWJlbD48dXJscz48cmVsYXRlZC11cmxzPjx1cmw+aHR0cDovL3d3dy5qc3Rvci5v
cmcvc3RhYmxlLzMyODMzMzg8L3VybD48L3JlbGF0ZWQtdXJscz48L3VybHM+PGN1c3RvbTE+S0ct
c3R1cmdlb248L2N1c3RvbTE+PGVsZWN0cm9uaWMtcmVzb3VyY2UtbnVtPmh0dHBzOi8vZG9pLm9y
Zy8xMC4yMzA3LzMyODMzMzg8L2VsZWN0cm9uaWMtcmVzb3VyY2UtbnVtPjwvcmVjb3JkPjwvQ2l0
ZT48L0VuZE5vdGU+AG==
</w:fldData>
        </w:fldChar>
      </w:r>
      <w:r w:rsidR="00295283">
        <w:instrText xml:space="preserve"> ADDIN EN.CITE.DATA </w:instrText>
      </w:r>
      <w:r w:rsidR="00295283">
        <w:fldChar w:fldCharType="end"/>
      </w:r>
      <w:r w:rsidR="00295283">
        <w:fldChar w:fldCharType="separate"/>
      </w:r>
      <w:r w:rsidR="00295283">
        <w:rPr>
          <w:noProof/>
        </w:rPr>
        <w:t>(Raikova 1994; Raikova &amp; Raikova 2016)</w:t>
      </w:r>
      <w:r w:rsidR="00295283">
        <w:fldChar w:fldCharType="end"/>
      </w:r>
      <w:r w:rsidRPr="002B2A16">
        <w:t>. In</w:t>
      </w:r>
      <w:r>
        <w:t xml:space="preserve"> the water, the everted stolon immediately fragments into free-living tentacled individuals. Each individual forms a mouth at the place of former attachment to the stolon and begins to feed on small freshwater invertebrates. Free-living individuals have been observed over a couple of months </w:t>
      </w:r>
      <w:r w:rsidR="00295283">
        <w:fldChar w:fldCharType="begin"/>
      </w:r>
      <w:r w:rsidR="00295283">
        <w:instrText xml:space="preserve"> ADDIN EN.CITE &lt;EndNote&gt;&lt;Cite&gt;&lt;Author&gt;Okamura&lt;/Author&gt;&lt;Year&gt;2020&lt;/Year&gt;&lt;RecNum&gt;22815&lt;/RecNum&gt;&lt;IDText&gt;55549&lt;/IDText&gt;&lt;DisplayText&gt;(Okamura et al. 2020)&lt;/DisplayText&gt;&lt;record&gt;&lt;rec-number&gt;22815&lt;/rec-number&gt;&lt;foreign-keys&gt;&lt;key app="EN" db-id="90awwt25bdptwtee25dppx5jwvddp2str0sz" timestamp="1652398982" guid="93b81db3-5050-4ff5-b4f3-d45a804b3034"&gt;22815&lt;/key&gt;&lt;/foreign-keys&gt;&lt;ref-type name="Journal Articles"&gt;17&lt;/ref-type&gt;&lt;contributors&gt;&lt;authors&gt;&lt;author&gt;Okamura, B.&lt;/author&gt;&lt;author&gt;Hartigan, A.&lt;/author&gt;&lt;author&gt;Long, P.F.&lt;/author&gt;&lt;author&gt;Ruggeri, P.&lt;/author&gt;&lt;author&gt;Smith-Easter, K.&lt;/author&gt;&lt;author&gt;Schooley, J.D.&lt;/author&gt;&lt;/authors&gt;&lt;/contributors&gt;&lt;titles&gt;&lt;title&gt;&lt;style face="normal" font="default" size="100%"&gt;Epidemiology of &lt;/style&gt;&lt;style face="italic" font="default" size="100%"&gt;Polypodium hydriforme &lt;/style&gt;&lt;style face="normal" font="default" size="100%"&gt;in American paddlefish&lt;/style&gt;&lt;/title&gt;&lt;secondary-title&gt;Journal of Fish Diseases&lt;/secondary-title&gt;&lt;/titles&gt;&lt;periodical&gt;&lt;full-title&gt;Journal of Fish Diseases&lt;/full-title&gt;&lt;/periodical&gt;&lt;pages&gt;979-989&lt;/pages&gt;&lt;volume&gt;43&lt;/volume&gt;&lt;number&gt;9&lt;/number&gt;&lt;dates&gt;&lt;year&gt;2020&lt;/year&gt;&lt;pub-dates&gt;&lt;date&gt;17 February 2022&lt;/date&gt;&lt;/pub-dates&gt;&lt;/dates&gt;&lt;orig-pub&gt;\\ACT001CL04FS07\BIOSECURITYDATA$\E Library\Animal Catalogue\J:\E Library\Animal Catalogue\O\Okamura et al 2020 EN55549.pdf&lt;/orig-pub&gt;&lt;label&gt;55549&lt;/label&gt;&lt;urls&gt;&lt;/urls&gt;&lt;custom1&gt;KG_sturgeon&lt;/custom1&gt;&lt;electronic-resource-num&gt;https://doi.org/10.1111/jfd.13202&lt;/electronic-resource-num&gt;&lt;/record&gt;&lt;/Cite&gt;&lt;/EndNote&gt;</w:instrText>
      </w:r>
      <w:r w:rsidR="00295283">
        <w:fldChar w:fldCharType="separate"/>
      </w:r>
      <w:r w:rsidR="00295283">
        <w:rPr>
          <w:noProof/>
        </w:rPr>
        <w:t>(Okamura et al. 2020)</w:t>
      </w:r>
      <w:r w:rsidR="00295283">
        <w:fldChar w:fldCharType="end"/>
      </w:r>
      <w:r>
        <w:t xml:space="preserve">. These individuals multiply by longitudinal fission and later, during the summer, produce gonads that, packed in a gonadophore and equipped with polar bodies, are released into the water </w:t>
      </w:r>
      <w:r w:rsidR="00295283">
        <w:fldChar w:fldCharType="begin"/>
      </w:r>
      <w:r w:rsidR="00295283">
        <w:instrText xml:space="preserve"> ADDIN EN.CITE &lt;EndNote&gt;&lt;Cite&gt;&lt;Author&gt;Raikova&lt;/Author&gt;&lt;Year&gt;1994&lt;/Year&gt;&lt;RecNum&gt;22869&lt;/RecNum&gt;&lt;IDText&gt;55563&lt;/IDText&gt;&lt;DisplayText&gt;(Raikova 1994)&lt;/DisplayText&gt;&lt;record&gt;&lt;rec-number&gt;22869&lt;/rec-number&gt;&lt;foreign-keys&gt;&lt;key app="EN" db-id="90awwt25bdptwtee25dppx5jwvddp2str0sz" timestamp="1652398997" guid="57fdead9-10a3-4ba0-9a34-fe9de608fe84"&gt;22869&lt;/key&gt;&lt;/foreign-keys&gt;&lt;ref-type name="Journal Articles"&gt;17&lt;/ref-type&gt;&lt;contributors&gt;&lt;authors&gt;&lt;author&gt;Raikova, E.V.&lt;/author&gt;&lt;/authors&gt;&lt;/contributors&gt;&lt;titles&gt;&lt;title&gt;&lt;style face="normal" font="default" size="100%"&gt;Life cycle, cytology, and morphology of &lt;/style&gt;&lt;style face="italic" font="default" size="100%"&gt;Polypodium hydriforme&lt;/style&gt;&lt;style face="normal" font="default" size="100%"&gt;, a coelenterate parasite of the eggs of Acipenseriform fishes&lt;/style&gt;&lt;/title&gt;&lt;secondary-title&gt;The Journal of Parasitology&lt;/secondary-title&gt;&lt;/titles&gt;&lt;periodical&gt;&lt;full-title&gt;The Journal of Parasitology&lt;/full-title&gt;&lt;/periodical&gt;&lt;pages&gt;1-22&lt;/pages&gt;&lt;volume&gt;80&lt;/volume&gt;&lt;number&gt;1&lt;/number&gt;&lt;dates&gt;&lt;year&gt;1994&lt;/year&gt;&lt;pub-dates&gt;&lt;date&gt;21 February 2022&lt;/date&gt;&lt;/pub-dates&gt;&lt;/dates&gt;&lt;orig-pub&gt;\\ACT001CL04FS07\BIOSECURITYDATA$\E Library\Animal Catalogue\R\Raikova 1994 EN55563.pdf&lt;/orig-pub&gt;&lt;label&gt;55563&lt;/label&gt;&lt;urls&gt;&lt;related-urls&gt;&lt;url&gt;http://www.jstor.org/stable/3283338&lt;/url&gt;&lt;/related-urls&gt;&lt;/urls&gt;&lt;custom1&gt;KG-sturgeon&lt;/custom1&gt;&lt;electronic-resource-num&gt;https://doi.org/10.2307/3283338&lt;/electronic-resource-num&gt;&lt;/record&gt;&lt;/Cite&gt;&lt;/EndNote&gt;</w:instrText>
      </w:r>
      <w:r w:rsidR="00295283">
        <w:fldChar w:fldCharType="separate"/>
      </w:r>
      <w:r w:rsidR="00295283">
        <w:rPr>
          <w:noProof/>
        </w:rPr>
        <w:t>(Raikova 1994)</w:t>
      </w:r>
      <w:r w:rsidR="00295283">
        <w:fldChar w:fldCharType="end"/>
      </w:r>
      <w:r>
        <w:t xml:space="preserve">. After release of the gonadophore, the free-living </w:t>
      </w:r>
      <w:r w:rsidRPr="00EF69EF">
        <w:rPr>
          <w:rStyle w:val="Emphasis"/>
        </w:rPr>
        <w:t>P. hydriforme</w:t>
      </w:r>
      <w:r>
        <w:t xml:space="preserve"> die </w:t>
      </w:r>
      <w:r w:rsidR="00295283">
        <w:fldChar w:fldCharType="begin">
          <w:fldData xml:space="preserve">PEVuZE5vdGU+PENpdGU+PEF1dGhvcj5SYWlrb3ZhPC9BdXRob3I+PFllYXI+MjAxNjwvWWVhcj48
UmVjTnVtPjIyODg2PC9SZWNOdW0+PElEVGV4dD41NTU2NjwvSURUZXh0PjxEaXNwbGF5VGV4dD4o
UmFpa292YSAxOTk0OyBSYWlrb3ZhICZhbXA7IFJhaWtvdmEgMjAxNik8L0Rpc3BsYXlUZXh0Pjxy
ZWNvcmQ+PHJlYy1udW1iZXI+MjI4ODY8L3JlYy1udW1iZXI+PGZvcmVpZ24ta2V5cz48a2V5IGFw
cD0iRU4iIGRiLWlkPSI5MGF3d3QyNWJkcHR3dGVlMjVkcHB4NWp3dmRkcDJzdHIwc3oiIHRpbWVz
dGFtcD0iMTY1MjM5ODk5OSIgZ3VpZD0iYTI4MzNmNjAtNjEzNy00NmEyLWEyYzUtMGQxZjYwZDgy
N2Y2Ij4yMjg4Njwva2V5PjwvZm9yZWlnbi1rZXlzPjxyZWYtdHlwZSBuYW1lPSJKb3VybmFsIEFy
dGljbGVzIj4xNzwvcmVmLXR5cGU+PGNvbnRyaWJ1dG9ycz48YXV0aG9ycz48YXV0aG9yPlJhaWtv
dmEsIEUuIFYuPC9hdXRob3I+PGF1dGhvcj5SYWlrb3ZhLCBPLiBJLjwvYXV0aG9yPjwvYXV0aG9y
cz48L2NvbnRyaWJ1dG9ycz48dGl0bGVzPjx0aXRsZT48c3R5bGUgZmFjZT0ibm9ybWFsIiBmb250
PSJkZWZhdWx0IiBzaXplPSIxMDAlIj5OZXJ2b3VzIHN5c3RlbSBpbW11bm9oaXN0b2NoZW1pc3Ry
eSBvZiB0aGUgcGFyYXNpdGljIGNuaWRhcmlhbiA8L3N0eWxlPjxzdHlsZSBmYWNlPSJpdGFsaWMi
IGZvbnQ9ImRlZmF1bHQiIHNpemU9IjEwMCUiPlBvbHlwb2RpdW0gaHlkcmlmb3JtZTwvc3R5bGU+
PHN0eWxlIGZhY2U9Im5vcm1hbCIgZm9udD0iZGVmYXVsdCIgc2l6ZT0iMTAwJSI+IGF0IGl0cyBm
cmVlLWxpdmluZyBzdGFnZTwvc3R5bGU+PC90aXRsZT48c2Vjb25kYXJ5LXRpdGxlPlpvb2xvZ3k8
L3NlY29uZGFyeS10aXRsZT48L3RpdGxlcz48cGVyaW9kaWNhbD48ZnVsbC10aXRsZT5ab29sb2d5
PC9mdWxsLXRpdGxlPjxhYmJyLTE+Wm9vbG9neTwvYWJici0xPjwvcGVyaW9kaWNhbD48cGFnZXM+
MTQzLTE1MjwvcGFnZXM+PHZvbHVtZT4xMTk8L3ZvbHVtZT48bnVtYmVyPjI8L251bWJlcj48a2V5
d29yZHM+PGtleXdvcmQ+QW5pbWFsczwva2V5d29yZD48a2V5d29yZD5DbmlkYXJpYS9jbGFzc2lm
aWNhdGlvbi8qY3l0b2xvZ3kvKnBoeXNpb2xvZ3k8L2tleXdvcmQ+PGtleXdvcmQ+KkltbXVub2hp
c3RvY2hlbWlzdHJ5PC9rZXl3b3JkPjxrZXl3b3JkPk5lcnZlIE5ldC9jeXRvbG9neTwva2V5d29y
ZD48a2V5d29yZD5DbmlkYXJpYTwva2V5d29yZD48a2V5d29yZD5Dbmlkb2N5dGVzPC9rZXl3b3Jk
PjxrZXl3b3JkPkN5dG9za2VsZXRvbjwva2V5d29yZD48a2V5d29yZD5OZXJ2ZSBuZXQ8L2tleXdv
cmQ+PGtleXdvcmQ+UG9seXBvZGl1bSBoeWRyaWZvcm1lPC9rZXl3b3JkPjwva2V5d29yZHM+PGRh
dGVzPjx5ZWFyPjIwMTY8L3llYXI+PHB1Yi1kYXRlcz48ZGF0ZT4yMyBGZWJydWFyeSAyMDIyPC9k
YXRlPjwvcHViLWRhdGVzPjwvZGF0ZXM+PG9yaWctcHViPlxcQUNUMDAxQ0wwNEZTMDdcQklPU0VD
VVJJVFlEQVRBJFxFIExpYnJhcnlcQW5pbWFsIENhdGFsb2d1ZVxKOlxFIExpYnJhcnlcQW5pbWFs
IENhdGFsb2d1ZVxSXFJhaWtvdmEgYW5kIFJhaWtvdmEgMjAxNiBFTjU1NTY2LnBkZjwvb3JpZy1w
dWI+PGxhYmVsPjU1NTY2PC9sYWJlbD48dXJscz48L3VybHM+PGN1c3RvbTE+S0dfc3R1cmdlb248
L2N1c3RvbTE+PGVsZWN0cm9uaWMtcmVzb3VyY2UtbnVtPmh0dHBzOi8vZG9pLm9yZy8xMC4xMDE2
L2ouem9vbC4yMDE1LjExLjAwNDwvZWxlY3Ryb25pYy1yZXNvdXJjZS1udW0+PC9yZWNvcmQ+PC9D
aXRlPjxDaXRlPjxBdXRob3I+UmFpa292YTwvQXV0aG9yPjxZZWFyPjE5OTQ8L1llYXI+PFJlY051
bT4yMjg2OTwvUmVjTnVtPjxJRFRleHQ+NTU1NjM8L0lEVGV4dD48cmVjb3JkPjxyZWMtbnVtYmVy
PjIyODY5PC9yZWMtbnVtYmVyPjxmb3JlaWduLWtleXM+PGtleSBhcHA9IkVOIiBkYi1pZD0iOTBh
d3d0MjViZHB0d3RlZTI1ZHBweDVqd3ZkZHAyc3RyMHN6IiB0aW1lc3RhbXA9IjE2NTIzOTg5OTci
IGd1aWQ9IjU3ZmRlYWQ5LTEwYTMtNGJhMC05YTM0LWZlOWRlNjA4ZmU4NCI+MjI4Njk8L2tleT48
L2ZvcmVpZ24ta2V5cz48cmVmLXR5cGUgbmFtZT0iSm91cm5hbCBBcnRpY2xlcyI+MTc8L3JlZi10
eXBlPjxjb250cmlidXRvcnM+PGF1dGhvcnM+PGF1dGhvcj5SYWlrb3ZhLCBFLlYuPC9hdXRob3I+
PC9hdXRob3JzPjwvY29udHJpYnV0b3JzPjx0aXRsZXM+PHRpdGxlPjxzdHlsZSBmYWNlPSJub3Jt
YWwiIGZvbnQ9ImRlZmF1bHQiIHNpemU9IjEwMCUiPkxpZmUgY3ljbGUsIGN5dG9sb2d5LCBhbmQg
bW9ycGhvbG9neSBvZiA8L3N0eWxlPjxzdHlsZSBmYWNlPSJpdGFsaWMiIGZvbnQ9ImRlZmF1bHQi
IHNpemU9IjEwMCUiPlBvbHlwb2RpdW0gaHlkcmlmb3JtZTwvc3R5bGU+PHN0eWxlIGZhY2U9Im5v
cm1hbCIgZm9udD0iZGVmYXVsdCIgc2l6ZT0iMTAwJSI+LCBhIGNvZWxlbnRlcmF0ZSBwYXJhc2l0
ZSBvZiB0aGUgZWdncyBvZiBBY2lwZW5zZXJpZm9ybSBmaXNoZXM8L3N0eWxlPjwvdGl0bGU+PHNl
Y29uZGFyeS10aXRsZT5UaGUgSm91cm5hbCBvZiBQYXJhc2l0b2xvZ3k8L3NlY29uZGFyeS10aXRs
ZT48L3RpdGxlcz48cGVyaW9kaWNhbD48ZnVsbC10aXRsZT5UaGUgSm91cm5hbCBvZiBQYXJhc2l0
b2xvZ3k8L2Z1bGwtdGl0bGU+PC9wZXJpb2RpY2FsPjxwYWdlcz4xLTIyPC9wYWdlcz48dm9sdW1l
PjgwPC92b2x1bWU+PG51bWJlcj4xPC9udW1iZXI+PGRhdGVzPjx5ZWFyPjE5OTQ8L3llYXI+PHB1
Yi1kYXRlcz48ZGF0ZT4yMSBGZWJydWFyeSAyMDIyPC9kYXRlPjwvcHViLWRhdGVzPjwvZGF0ZXM+
PG9yaWctcHViPlxcQUNUMDAxQ0wwNEZTMDdcQklPU0VDVVJJVFlEQVRBJFxFIExpYnJhcnlcQW5p
bWFsIENhdGFsb2d1ZVxSXFJhaWtvdmEgMTk5NCBFTjU1NTYzLnBkZjwvb3JpZy1wdWI+PGxhYmVs
PjU1NTYzPC9sYWJlbD48dXJscz48cmVsYXRlZC11cmxzPjx1cmw+aHR0cDovL3d3dy5qc3Rvci5v
cmcvc3RhYmxlLzMyODMzMzg8L3VybD48L3JlbGF0ZWQtdXJscz48L3VybHM+PGN1c3RvbTE+S0ct
c3R1cmdlb248L2N1c3RvbTE+PGVsZWN0cm9uaWMtcmVzb3VyY2UtbnVtPmh0dHBzOi8vZG9pLm9y
Zy8xMC4yMzA3LzMyODMzMzg8L2VsZWN0cm9uaWMtcmVzb3VyY2UtbnVtPjwvcmVjb3JkPjwvQ2l0
ZT48L0VuZE5vdGU+AG==
</w:fldData>
        </w:fldChar>
      </w:r>
      <w:r w:rsidR="00295283">
        <w:instrText xml:space="preserve"> ADDIN EN.CITE </w:instrText>
      </w:r>
      <w:r w:rsidR="00295283">
        <w:fldChar w:fldCharType="begin">
          <w:fldData xml:space="preserve">PEVuZE5vdGU+PENpdGU+PEF1dGhvcj5SYWlrb3ZhPC9BdXRob3I+PFllYXI+MjAxNjwvWWVhcj48
UmVjTnVtPjIyODg2PC9SZWNOdW0+PElEVGV4dD41NTU2NjwvSURUZXh0PjxEaXNwbGF5VGV4dD4o
UmFpa292YSAxOTk0OyBSYWlrb3ZhICZhbXA7IFJhaWtvdmEgMjAxNik8L0Rpc3BsYXlUZXh0Pjxy
ZWNvcmQ+PHJlYy1udW1iZXI+MjI4ODY8L3JlYy1udW1iZXI+PGZvcmVpZ24ta2V5cz48a2V5IGFw
cD0iRU4iIGRiLWlkPSI5MGF3d3QyNWJkcHR3dGVlMjVkcHB4NWp3dmRkcDJzdHIwc3oiIHRpbWVz
dGFtcD0iMTY1MjM5ODk5OSIgZ3VpZD0iYTI4MzNmNjAtNjEzNy00NmEyLWEyYzUtMGQxZjYwZDgy
N2Y2Ij4yMjg4Njwva2V5PjwvZm9yZWlnbi1rZXlzPjxyZWYtdHlwZSBuYW1lPSJKb3VybmFsIEFy
dGljbGVzIj4xNzwvcmVmLXR5cGU+PGNvbnRyaWJ1dG9ycz48YXV0aG9ycz48YXV0aG9yPlJhaWtv
dmEsIEUuIFYuPC9hdXRob3I+PGF1dGhvcj5SYWlrb3ZhLCBPLiBJLjwvYXV0aG9yPjwvYXV0aG9y
cz48L2NvbnRyaWJ1dG9ycz48dGl0bGVzPjx0aXRsZT48c3R5bGUgZmFjZT0ibm9ybWFsIiBmb250
PSJkZWZhdWx0IiBzaXplPSIxMDAlIj5OZXJ2b3VzIHN5c3RlbSBpbW11bm9oaXN0b2NoZW1pc3Ry
eSBvZiB0aGUgcGFyYXNpdGljIGNuaWRhcmlhbiA8L3N0eWxlPjxzdHlsZSBmYWNlPSJpdGFsaWMi
IGZvbnQ9ImRlZmF1bHQiIHNpemU9IjEwMCUiPlBvbHlwb2RpdW0gaHlkcmlmb3JtZTwvc3R5bGU+
PHN0eWxlIGZhY2U9Im5vcm1hbCIgZm9udD0iZGVmYXVsdCIgc2l6ZT0iMTAwJSI+IGF0IGl0cyBm
cmVlLWxpdmluZyBzdGFnZTwvc3R5bGU+PC90aXRsZT48c2Vjb25kYXJ5LXRpdGxlPlpvb2xvZ3k8
L3NlY29uZGFyeS10aXRsZT48L3RpdGxlcz48cGVyaW9kaWNhbD48ZnVsbC10aXRsZT5ab29sb2d5
PC9mdWxsLXRpdGxlPjxhYmJyLTE+Wm9vbG9neTwvYWJici0xPjwvcGVyaW9kaWNhbD48cGFnZXM+
MTQzLTE1MjwvcGFnZXM+PHZvbHVtZT4xMTk8L3ZvbHVtZT48bnVtYmVyPjI8L251bWJlcj48a2V5
d29yZHM+PGtleXdvcmQ+QW5pbWFsczwva2V5d29yZD48a2V5d29yZD5DbmlkYXJpYS9jbGFzc2lm
aWNhdGlvbi8qY3l0b2xvZ3kvKnBoeXNpb2xvZ3k8L2tleXdvcmQ+PGtleXdvcmQ+KkltbXVub2hp
c3RvY2hlbWlzdHJ5PC9rZXl3b3JkPjxrZXl3b3JkPk5lcnZlIE5ldC9jeXRvbG9neTwva2V5d29y
ZD48a2V5d29yZD5DbmlkYXJpYTwva2V5d29yZD48a2V5d29yZD5Dbmlkb2N5dGVzPC9rZXl3b3Jk
PjxrZXl3b3JkPkN5dG9za2VsZXRvbjwva2V5d29yZD48a2V5d29yZD5OZXJ2ZSBuZXQ8L2tleXdv
cmQ+PGtleXdvcmQ+UG9seXBvZGl1bSBoeWRyaWZvcm1lPC9rZXl3b3JkPjwva2V5d29yZHM+PGRh
dGVzPjx5ZWFyPjIwMTY8L3llYXI+PHB1Yi1kYXRlcz48ZGF0ZT4yMyBGZWJydWFyeSAyMDIyPC9k
YXRlPjwvcHViLWRhdGVzPjwvZGF0ZXM+PG9yaWctcHViPlxcQUNUMDAxQ0wwNEZTMDdcQklPU0VD
VVJJVFlEQVRBJFxFIExpYnJhcnlcQW5pbWFsIENhdGFsb2d1ZVxKOlxFIExpYnJhcnlcQW5pbWFs
IENhdGFsb2d1ZVxSXFJhaWtvdmEgYW5kIFJhaWtvdmEgMjAxNiBFTjU1NTY2LnBkZjwvb3JpZy1w
dWI+PGxhYmVsPjU1NTY2PC9sYWJlbD48dXJscz48L3VybHM+PGN1c3RvbTE+S0dfc3R1cmdlb248
L2N1c3RvbTE+PGVsZWN0cm9uaWMtcmVzb3VyY2UtbnVtPmh0dHBzOi8vZG9pLm9yZy8xMC4xMDE2
L2ouem9vbC4yMDE1LjExLjAwNDwvZWxlY3Ryb25pYy1yZXNvdXJjZS1udW0+PC9yZWNvcmQ+PC9D
aXRlPjxDaXRlPjxBdXRob3I+UmFpa292YTwvQXV0aG9yPjxZZWFyPjE5OTQ8L1llYXI+PFJlY051
bT4yMjg2OTwvUmVjTnVtPjxJRFRleHQ+NTU1NjM8L0lEVGV4dD48cmVjb3JkPjxyZWMtbnVtYmVy
PjIyODY5PC9yZWMtbnVtYmVyPjxmb3JlaWduLWtleXM+PGtleSBhcHA9IkVOIiBkYi1pZD0iOTBh
d3d0MjViZHB0d3RlZTI1ZHBweDVqd3ZkZHAyc3RyMHN6IiB0aW1lc3RhbXA9IjE2NTIzOTg5OTci
IGd1aWQ9IjU3ZmRlYWQ5LTEwYTMtNGJhMC05YTM0LWZlOWRlNjA4ZmU4NCI+MjI4Njk8L2tleT48
L2ZvcmVpZ24ta2V5cz48cmVmLXR5cGUgbmFtZT0iSm91cm5hbCBBcnRpY2xlcyI+MTc8L3JlZi10
eXBlPjxjb250cmlidXRvcnM+PGF1dGhvcnM+PGF1dGhvcj5SYWlrb3ZhLCBFLlYuPC9hdXRob3I+
PC9hdXRob3JzPjwvY29udHJpYnV0b3JzPjx0aXRsZXM+PHRpdGxlPjxzdHlsZSBmYWNlPSJub3Jt
YWwiIGZvbnQ9ImRlZmF1bHQiIHNpemU9IjEwMCUiPkxpZmUgY3ljbGUsIGN5dG9sb2d5LCBhbmQg
bW9ycGhvbG9neSBvZiA8L3N0eWxlPjxzdHlsZSBmYWNlPSJpdGFsaWMiIGZvbnQ9ImRlZmF1bHQi
IHNpemU9IjEwMCUiPlBvbHlwb2RpdW0gaHlkcmlmb3JtZTwvc3R5bGU+PHN0eWxlIGZhY2U9Im5v
cm1hbCIgZm9udD0iZGVmYXVsdCIgc2l6ZT0iMTAwJSI+LCBhIGNvZWxlbnRlcmF0ZSBwYXJhc2l0
ZSBvZiB0aGUgZWdncyBvZiBBY2lwZW5zZXJpZm9ybSBmaXNoZXM8L3N0eWxlPjwvdGl0bGU+PHNl
Y29uZGFyeS10aXRsZT5UaGUgSm91cm5hbCBvZiBQYXJhc2l0b2xvZ3k8L3NlY29uZGFyeS10aXRs
ZT48L3RpdGxlcz48cGVyaW9kaWNhbD48ZnVsbC10aXRsZT5UaGUgSm91cm5hbCBvZiBQYXJhc2l0
b2xvZ3k8L2Z1bGwtdGl0bGU+PC9wZXJpb2RpY2FsPjxwYWdlcz4xLTIyPC9wYWdlcz48dm9sdW1l
PjgwPC92b2x1bWU+PG51bWJlcj4xPC9udW1iZXI+PGRhdGVzPjx5ZWFyPjE5OTQ8L3llYXI+PHB1
Yi1kYXRlcz48ZGF0ZT4yMSBGZWJydWFyeSAyMDIyPC9kYXRlPjwvcHViLWRhdGVzPjwvZGF0ZXM+
PG9yaWctcHViPlxcQUNUMDAxQ0wwNEZTMDdcQklPU0VDVVJJVFlEQVRBJFxFIExpYnJhcnlcQW5p
bWFsIENhdGFsb2d1ZVxSXFJhaWtvdmEgMTk5NCBFTjU1NTYzLnBkZjwvb3JpZy1wdWI+PGxhYmVs
PjU1NTYzPC9sYWJlbD48dXJscz48cmVsYXRlZC11cmxzPjx1cmw+aHR0cDovL3d3dy5qc3Rvci5v
cmcvc3RhYmxlLzMyODMzMzg8L3VybD48L3JlbGF0ZWQtdXJscz48L3VybHM+PGN1c3RvbTE+S0ct
c3R1cmdlb248L2N1c3RvbTE+PGVsZWN0cm9uaWMtcmVzb3VyY2UtbnVtPmh0dHBzOi8vZG9pLm9y
Zy8xMC4yMzA3LzMyODMzMzg8L2VsZWN0cm9uaWMtcmVzb3VyY2UtbnVtPjwvcmVjb3JkPjwvQ2l0
ZT48L0VuZE5vdGU+AG==
</w:fldData>
        </w:fldChar>
      </w:r>
      <w:r w:rsidR="00295283">
        <w:instrText xml:space="preserve"> ADDIN EN.CITE.DATA </w:instrText>
      </w:r>
      <w:r w:rsidR="00295283">
        <w:fldChar w:fldCharType="end"/>
      </w:r>
      <w:r w:rsidR="00295283">
        <w:fldChar w:fldCharType="separate"/>
      </w:r>
      <w:r w:rsidR="00295283">
        <w:rPr>
          <w:noProof/>
        </w:rPr>
        <w:t>(Raikova 1994; Raikova &amp; Raikova 2016)</w:t>
      </w:r>
      <w:r w:rsidR="00295283">
        <w:fldChar w:fldCharType="end"/>
      </w:r>
      <w:r w:rsidRPr="002B2A16">
        <w:t>.</w:t>
      </w:r>
      <w:r w:rsidRPr="0031200B">
        <w:t xml:space="preserve"> </w:t>
      </w:r>
      <w:r>
        <w:t xml:space="preserve">The gonadophores adhere to a new female fish host, enabling </w:t>
      </w:r>
      <w:r w:rsidRPr="009E5C24">
        <w:rPr>
          <w:rStyle w:val="Emphasis"/>
        </w:rPr>
        <w:t>P. hydriforme</w:t>
      </w:r>
      <w:r>
        <w:t xml:space="preserve"> to infect the fish and start its life cycle again </w:t>
      </w:r>
      <w:r w:rsidR="00295283">
        <w:fldChar w:fldCharType="begin"/>
      </w:r>
      <w:r w:rsidR="00295283">
        <w:instrText xml:space="preserve"> ADDIN EN.CITE &lt;EndNote&gt;&lt;Cite&gt;&lt;Author&gt;Raikova&lt;/Author&gt;&lt;Year&gt;1994&lt;/Year&gt;&lt;RecNum&gt;22869&lt;/RecNum&gt;&lt;IDText&gt;55563&lt;/IDText&gt;&lt;DisplayText&gt;(Raikova 1994)&lt;/DisplayText&gt;&lt;record&gt;&lt;rec-number&gt;22869&lt;/rec-number&gt;&lt;foreign-keys&gt;&lt;key app="EN" db-id="90awwt25bdptwtee25dppx5jwvddp2str0sz" timestamp="1652398997" guid="57fdead9-10a3-4ba0-9a34-fe9de608fe84"&gt;22869&lt;/key&gt;&lt;/foreign-keys&gt;&lt;ref-type name="Journal Articles"&gt;17&lt;/ref-type&gt;&lt;contributors&gt;&lt;authors&gt;&lt;author&gt;Raikova, E.V.&lt;/author&gt;&lt;/authors&gt;&lt;/contributors&gt;&lt;titles&gt;&lt;title&gt;&lt;style face="normal" font="default" size="100%"&gt;Life cycle, cytology, and morphology of &lt;/style&gt;&lt;style face="italic" font="default" size="100%"&gt;Polypodium hydriforme&lt;/style&gt;&lt;style face="normal" font="default" size="100%"&gt;, a coelenterate parasite of the eggs of Acipenseriform fishes&lt;/style&gt;&lt;/title&gt;&lt;secondary-title&gt;The Journal of Parasitology&lt;/secondary-title&gt;&lt;/titles&gt;&lt;periodical&gt;&lt;full-title&gt;The Journal of Parasitology&lt;/full-title&gt;&lt;/periodical&gt;&lt;pages&gt;1-22&lt;/pages&gt;&lt;volume&gt;80&lt;/volume&gt;&lt;number&gt;1&lt;/number&gt;&lt;dates&gt;&lt;year&gt;1994&lt;/year&gt;&lt;pub-dates&gt;&lt;date&gt;21 February 2022&lt;/date&gt;&lt;/pub-dates&gt;&lt;/dates&gt;&lt;orig-pub&gt;\\ACT001CL04FS07\BIOSECURITYDATA$\E Library\Animal Catalogue\R\Raikova 1994 EN55563.pdf&lt;/orig-pub&gt;&lt;label&gt;55563&lt;/label&gt;&lt;urls&gt;&lt;related-urls&gt;&lt;url&gt;http://www.jstor.org/stable/3283338&lt;/url&gt;&lt;/related-urls&gt;&lt;/urls&gt;&lt;custom1&gt;KG-sturgeon&lt;/custom1&gt;&lt;electronic-resource-num&gt;https://doi.org/10.2307/3283338&lt;/electronic-resource-num&gt;&lt;/record&gt;&lt;/Cite&gt;&lt;/EndNote&gt;</w:instrText>
      </w:r>
      <w:r w:rsidR="00295283">
        <w:fldChar w:fldCharType="separate"/>
      </w:r>
      <w:r w:rsidR="00295283">
        <w:rPr>
          <w:noProof/>
        </w:rPr>
        <w:t>(Raikova 1994)</w:t>
      </w:r>
      <w:r w:rsidR="00295283">
        <w:fldChar w:fldCharType="end"/>
      </w:r>
      <w:r>
        <w:t xml:space="preserve">. It is still unclear how </w:t>
      </w:r>
      <w:r w:rsidRPr="00210C46">
        <w:rPr>
          <w:rStyle w:val="Emphasis"/>
        </w:rPr>
        <w:t>P. hydriforme</w:t>
      </w:r>
      <w:r>
        <w:t xml:space="preserve"> infects the female fish </w:t>
      </w:r>
      <w:r w:rsidR="00295283">
        <w:fldChar w:fldCharType="begin"/>
      </w:r>
      <w:r w:rsidR="00295283">
        <w:instrText xml:space="preserve"> ADDIN EN.CITE &lt;EndNote&gt;&lt;Cite&gt;&lt;Author&gt;Raikova&lt;/Author&gt;&lt;Year&gt;1979&lt;/Year&gt;&lt;RecNum&gt;22888&lt;/RecNum&gt;&lt;IDText&gt;55568&lt;/IDText&gt;&lt;DisplayText&gt;(Raikova, Suppes &amp;amp; Hoffman 1979)&lt;/DisplayText&gt;&lt;record&gt;&lt;rec-number&gt;22888&lt;/rec-number&gt;&lt;foreign-keys&gt;&lt;key app="EN" db-id="90awwt25bdptwtee25dppx5jwvddp2str0sz" timestamp="1652399000" guid="c8e73d9d-3d6f-4e17-a1b1-0b08833b3a61"&gt;22888&lt;/key&gt;&lt;/foreign-keys&gt;&lt;ref-type name="Journal Articles"&gt;17&lt;/ref-type&gt;&lt;contributors&gt;&lt;authors&gt;&lt;author&gt;Raikova, E. V.&lt;/author&gt;&lt;author&gt;Suppes, V. C.&lt;/author&gt;&lt;author&gt;Hoffman, G. L.&lt;/author&gt;&lt;/authors&gt;&lt;/contributors&gt;&lt;titles&gt;&lt;title&gt;&lt;style face="normal" font="default" size="100%"&gt;The parasitic coelenterate, &lt;/style&gt;&lt;style face="italic" font="default" size="100%"&gt;Polypodium hydriforme&lt;/style&gt;&lt;style face="normal" font="default" size="100%"&gt; USSOV, from the eggs of the American acipenseriform &lt;/style&gt;&lt;style face="italic" font="default" size="100%"&gt;Polyodon spathula&lt;/style&gt;&lt;/title&gt;&lt;secondary-title&gt;The Journal of Parasitology&lt;/secondary-title&gt;&lt;/titles&gt;&lt;periodical&gt;&lt;full-title&gt;The Journal of Parasitology&lt;/full-title&gt;&lt;/periodical&gt;&lt;pages&gt;804-10&lt;/pages&gt;&lt;volume&gt;65&lt;/volume&gt;&lt;number&gt;5&lt;/number&gt;&lt;keywords&gt;&lt;keyword&gt;Animals&lt;/keyword&gt;&lt;keyword&gt;Cnidaria/*classification/cytology/physiology&lt;/keyword&gt;&lt;keyword&gt;Female&lt;/keyword&gt;&lt;keyword&gt;Fishes/*parasitology/physiology&lt;/keyword&gt;&lt;keyword&gt;Male&lt;/keyword&gt;&lt;keyword&gt;Ovum/*parasitology&lt;/keyword&gt;&lt;keyword&gt;United States&lt;/keyword&gt;&lt;/keywords&gt;&lt;dates&gt;&lt;year&gt;1979&lt;/year&gt;&lt;pub-dates&gt;&lt;date&gt;23 February 2022&lt;/date&gt;&lt;/pub-dates&gt;&lt;/dates&gt;&lt;orig-pub&gt;\\Act001cl04fs07\biosecuritydata$\E Library\Animal Catalogue\R\Raikova et al 1979 EEN55568.pdf&lt;/orig-pub&gt;&lt;label&gt;55568&lt;/label&gt;&lt;urls&gt;&lt;/urls&gt;&lt;custom1&gt;KG_sturgeon&lt;/custom1&gt;&lt;electronic-resource-num&gt;https://doi.org/10.2307/3280366&lt;/electronic-resource-num&gt;&lt;/record&gt;&lt;/Cite&gt;&lt;/EndNote&gt;</w:instrText>
      </w:r>
      <w:r w:rsidR="00295283">
        <w:fldChar w:fldCharType="separate"/>
      </w:r>
      <w:r w:rsidR="00295283">
        <w:rPr>
          <w:noProof/>
        </w:rPr>
        <w:t>(Raikova, Suppes &amp; Hoffman 1979)</w:t>
      </w:r>
      <w:r w:rsidR="00295283">
        <w:fldChar w:fldCharType="end"/>
      </w:r>
      <w:r>
        <w:t>.</w:t>
      </w:r>
    </w:p>
    <w:p w14:paraId="61C5BCD9" w14:textId="77777777" w:rsidR="00635ADB" w:rsidRDefault="00635ADB" w:rsidP="00635ADB">
      <w:pPr>
        <w:pStyle w:val="Heading4"/>
      </w:pPr>
      <w:r w:rsidRPr="00635ADB">
        <w:t>Epidemiology</w:t>
      </w:r>
    </w:p>
    <w:p w14:paraId="79EAB502" w14:textId="77777777" w:rsidR="00635ADB" w:rsidRDefault="00635ADB" w:rsidP="00635ADB">
      <w:pPr>
        <w:pStyle w:val="Heading5"/>
      </w:pPr>
      <w:r>
        <w:t xml:space="preserve">Host </w:t>
      </w:r>
      <w:r w:rsidRPr="00635ADB">
        <w:t>range</w:t>
      </w:r>
    </w:p>
    <w:p w14:paraId="3C2F084F" w14:textId="77777777" w:rsidR="00635ADB" w:rsidRDefault="00635ADB" w:rsidP="00635ADB">
      <w:r w:rsidRPr="008578E6">
        <w:t xml:space="preserve">Species which are reported to be susceptible to infection with </w:t>
      </w:r>
      <w:r w:rsidRPr="00E1792C">
        <w:rPr>
          <w:rStyle w:val="Emphasis"/>
        </w:rPr>
        <w:t>P. hydriforme</w:t>
      </w:r>
      <w:r w:rsidRPr="008578E6">
        <w:t xml:space="preserve"> (N= natural</w:t>
      </w:r>
      <w:r>
        <w:t xml:space="preserve"> exposure</w:t>
      </w:r>
      <w:r w:rsidRPr="008578E6">
        <w:t>; E= experimental exposure) include</w:t>
      </w:r>
      <w:r>
        <w:t xml:space="preserve"> but are not limited to:</w:t>
      </w:r>
    </w:p>
    <w:p w14:paraId="735E9ED4" w14:textId="5F4BF6B5" w:rsidR="00635ADB" w:rsidRDefault="00635ADB" w:rsidP="00635ADB">
      <w:pPr>
        <w:pStyle w:val="ListBullet"/>
      </w:pPr>
      <w:r w:rsidRPr="00A012F0">
        <w:rPr>
          <w:rStyle w:val="Emphasis"/>
        </w:rPr>
        <w:t>Acipenser</w:t>
      </w:r>
      <w:r>
        <w:rPr>
          <w:rStyle w:val="Emphasis"/>
        </w:rPr>
        <w:t> </w:t>
      </w:r>
      <w:r w:rsidRPr="00A012F0">
        <w:rPr>
          <w:rStyle w:val="Emphasis"/>
        </w:rPr>
        <w:t>ba</w:t>
      </w:r>
      <w:r>
        <w:rPr>
          <w:rStyle w:val="Emphasis"/>
        </w:rPr>
        <w:t>erii</w:t>
      </w:r>
      <w:r>
        <w:t xml:space="preserve"> </w:t>
      </w:r>
      <w:r w:rsidRPr="00E1792C">
        <w:rPr>
          <w:vertAlign w:val="superscript"/>
        </w:rPr>
        <w:t>N</w:t>
      </w:r>
      <w:r>
        <w:t xml:space="preserve"> (Siberian </w:t>
      </w:r>
      <w:r w:rsidRPr="00635ADB">
        <w:t>sturgeon</w:t>
      </w:r>
      <w:r>
        <w:t>) (</w:t>
      </w:r>
      <w:r w:rsidR="00295283">
        <w:fldChar w:fldCharType="begin"/>
      </w:r>
      <w:r w:rsidR="00295283">
        <w:instrText xml:space="preserve"> ADDIN EN.CITE &lt;EndNote&gt;&lt;Cite&gt;&lt;Author&gt;Pronin&lt;/Author&gt;&lt;Year&gt;1975&lt;/Year&gt;&lt;RecNum&gt;22937&lt;/RecNum&gt;&lt;IDText&gt;55578&lt;/IDText&gt;&lt;DisplayText&gt;(Pronin 1975)&lt;/DisplayText&gt;&lt;record&gt;&lt;rec-number&gt;22937&lt;/rec-number&gt;&lt;foreign-keys&gt;&lt;key app="EN" db-id="90awwt25bdptwtee25dppx5jwvddp2str0sz" timestamp="1652399007" guid="eb0f4994-4228-4573-ab69-870408e79967"&gt;22937&lt;/key&gt;&lt;/foreign-keys&gt;&lt;ref-type name="Chapters"&gt;5&lt;/ref-type&gt;&lt;contributors&gt;&lt;authors&gt;&lt;author&gt;Pronin, N.M.&lt;/author&gt;&lt;/authors&gt;&lt;secondary-authors&gt;&lt;author&gt;Trudy Burjatskogo&lt;/author&gt;&lt;/secondary-authors&gt;&lt;/contributors&gt;&lt;titles&gt;&lt;title&gt;Parasitofauna of the Selenga population of the Baikal sturgeon&lt;/title&gt;&lt;secondary-title&gt;Zoological investigations in the Transbaikal region&lt;/secondary-title&gt;&lt;/titles&gt;&lt;pages&gt;58-61&lt;/pages&gt;&lt;dates&gt;&lt;year&gt;1975&lt;/year&gt;&lt;/dates&gt;&lt;pub-location&gt;Ulan-Ude, Russia&lt;/pub-location&gt;&lt;publisher&gt;Siberian division of the USSR academy of sciences&lt;/publisher&gt;&lt;label&gt;55578&lt;/label&gt;&lt;urls&gt;&lt;/urls&gt;&lt;/record&gt;&lt;/Cite&gt;&lt;/EndNote&gt;</w:instrText>
      </w:r>
      <w:r w:rsidR="00295283">
        <w:fldChar w:fldCharType="separate"/>
      </w:r>
      <w:r w:rsidR="00295283">
        <w:rPr>
          <w:noProof/>
        </w:rPr>
        <w:t>(Pronin 1975)</w:t>
      </w:r>
      <w:r w:rsidR="00295283">
        <w:fldChar w:fldCharType="end"/>
      </w:r>
      <w:r>
        <w:t xml:space="preserve">) cited in </w:t>
      </w:r>
      <w:r w:rsidR="00295283">
        <w:fldChar w:fldCharType="begin"/>
      </w:r>
      <w:r w:rsidR="00295283">
        <w:instrText xml:space="preserve"> ADDIN EN.CITE &lt;EndNote&gt;&lt;Cite&gt;&lt;Author&gt;Raikova&lt;/Author&gt;&lt;Year&gt;2002&lt;/Year&gt;&lt;RecNum&gt;22893&lt;/RecNum&gt;&lt;IDText&gt;18253&lt;/IDText&gt;&lt;DisplayText&gt;(Raikova 2002)&lt;/DisplayText&gt;&lt;record&gt;&lt;rec-number&gt;22893&lt;/rec-number&gt;&lt;foreign-keys&gt;&lt;key app="EN" db-id="90awwt25bdptwtee25dppx5jwvddp2str0sz" timestamp="1652399001" guid="988c1d01-39e6-4665-a1f5-d938469a2d18"&gt;22893&lt;/key&gt;&lt;/foreign-keys&gt;&lt;ref-type name="Journal Articles"&gt;17&lt;/ref-type&gt;&lt;contributors&gt;&lt;authors&gt;&lt;author&gt;Raikova, E.V.&lt;/author&gt;&lt;/authors&gt;&lt;/contributors&gt;&lt;titles&gt;&lt;title&gt;&lt;style face="italic" font="default" size="100%"&gt;Polypodium hydriforme&lt;/style&gt;&lt;style face="normal" font="default" size="100%"&gt; infection in the eggs of acipenseriform fishes&lt;/style&gt;&lt;/title&gt;&lt;secondary-title&gt;Journal of Applied Ichthyology&lt;/secondary-title&gt;&lt;/titles&gt;&lt;periodical&gt;&lt;full-title&gt;Journal of Applied Ichthyology&lt;/full-title&gt;&lt;/periodical&gt;&lt;pages&gt;405-415&lt;/pages&gt;&lt;volume&gt;18&lt;/volume&gt;&lt;number&gt;4-6&lt;/number&gt;&lt;dates&gt;&lt;year&gt;2002&lt;/year&gt;&lt;pub-dates&gt;&lt;date&gt;9 April 2020&lt;/date&gt;&lt;/pub-dates&gt;&lt;/dates&gt;&lt;orig-pub&gt;\\ACT001CL04FS07\BIOSECURITYDATA$\E Library\Animal Catalogue\J:\E Library\Animal Catalogue\R\Raikova 2002 EN18253.pdf&lt;/orig-pub&gt;&lt;label&gt;18253&lt;/label&gt;&lt;urls&gt;&lt;/urls&gt;&lt;custom1&gt;KG_sturgeon&lt;/custom1&gt;&lt;electronic-resource-num&gt;https://doi.org/10.1046/j.1439-0426.2002.00385.x&lt;/electronic-resource-num&gt;&lt;/record&gt;&lt;/Cite&gt;&lt;/EndNote&gt;</w:instrText>
      </w:r>
      <w:r w:rsidR="00295283">
        <w:fldChar w:fldCharType="separate"/>
      </w:r>
      <w:r w:rsidR="00295283">
        <w:rPr>
          <w:noProof/>
        </w:rPr>
        <w:t>(Raikova 2002)</w:t>
      </w:r>
      <w:r w:rsidR="00295283">
        <w:fldChar w:fldCharType="end"/>
      </w:r>
      <w:r>
        <w:t>)</w:t>
      </w:r>
    </w:p>
    <w:p w14:paraId="10002CF2" w14:textId="1F5865B3" w:rsidR="00635ADB" w:rsidRDefault="00635ADB" w:rsidP="00635ADB">
      <w:pPr>
        <w:pStyle w:val="ListBullet"/>
      </w:pPr>
      <w:r w:rsidRPr="00A012F0">
        <w:rPr>
          <w:rStyle w:val="Emphasis"/>
        </w:rPr>
        <w:t>Acipenser</w:t>
      </w:r>
      <w:r>
        <w:rPr>
          <w:rStyle w:val="Emphasis"/>
        </w:rPr>
        <w:t> </w:t>
      </w:r>
      <w:r w:rsidRPr="00A012F0">
        <w:rPr>
          <w:rStyle w:val="Emphasis"/>
        </w:rPr>
        <w:t>brevirostrum</w:t>
      </w:r>
      <w:r>
        <w:t xml:space="preserve"> </w:t>
      </w:r>
      <w:r w:rsidRPr="00E1792C">
        <w:rPr>
          <w:vertAlign w:val="superscript"/>
        </w:rPr>
        <w:t>N</w:t>
      </w:r>
      <w:r>
        <w:t xml:space="preserve"> (</w:t>
      </w:r>
      <w:r w:rsidRPr="00635ADB">
        <w:t>shortnose</w:t>
      </w:r>
      <w:r>
        <w:t xml:space="preserve"> sturgeon) </w:t>
      </w:r>
      <w:r w:rsidR="00295283">
        <w:fldChar w:fldCharType="begin"/>
      </w:r>
      <w:r w:rsidR="00295283">
        <w:instrText xml:space="preserve"> ADDIN EN.CITE &lt;EndNote&gt;&lt;Cite&gt;&lt;Author&gt;Raikova&lt;/Author&gt;&lt;Year&gt;2002&lt;/Year&gt;&lt;RecNum&gt;22893&lt;/RecNum&gt;&lt;IDText&gt;18253&lt;/IDText&gt;&lt;DisplayText&gt;(Raikova 2002)&lt;/DisplayText&gt;&lt;record&gt;&lt;rec-number&gt;22893&lt;/rec-number&gt;&lt;foreign-keys&gt;&lt;key app="EN" db-id="90awwt25bdptwtee25dppx5jwvddp2str0sz" timestamp="1652399001" guid="988c1d01-39e6-4665-a1f5-d938469a2d18"&gt;22893&lt;/key&gt;&lt;/foreign-keys&gt;&lt;ref-type name="Journal Articles"&gt;17&lt;/ref-type&gt;&lt;contributors&gt;&lt;authors&gt;&lt;author&gt;Raikova, E.V.&lt;/author&gt;&lt;/authors&gt;&lt;/contributors&gt;&lt;titles&gt;&lt;title&gt;&lt;style face="italic" font="default" size="100%"&gt;Polypodium hydriforme&lt;/style&gt;&lt;style face="normal" font="default" size="100%"&gt; infection in the eggs of acipenseriform fishes&lt;/style&gt;&lt;/title&gt;&lt;secondary-title&gt;Journal of Applied Ichthyology&lt;/secondary-title&gt;&lt;/titles&gt;&lt;periodical&gt;&lt;full-title&gt;Journal of Applied Ichthyology&lt;/full-title&gt;&lt;/periodical&gt;&lt;pages&gt;405-415&lt;/pages&gt;&lt;volume&gt;18&lt;/volume&gt;&lt;number&gt;4-6&lt;/number&gt;&lt;dates&gt;&lt;year&gt;2002&lt;/year&gt;&lt;pub-dates&gt;&lt;date&gt;9 April 2020&lt;/date&gt;&lt;/pub-dates&gt;&lt;/dates&gt;&lt;orig-pub&gt;\\ACT001CL04FS07\BIOSECURITYDATA$\E Library\Animal Catalogue\J:\E Library\Animal Catalogue\R\Raikova 2002 EN18253.pdf&lt;/orig-pub&gt;&lt;label&gt;18253&lt;/label&gt;&lt;urls&gt;&lt;/urls&gt;&lt;custom1&gt;KG_sturgeon&lt;/custom1&gt;&lt;electronic-resource-num&gt;https://doi.org/10.1046/j.1439-0426.2002.00385.x&lt;/electronic-resource-num&gt;&lt;/record&gt;&lt;/Cite&gt;&lt;/EndNote&gt;</w:instrText>
      </w:r>
      <w:r w:rsidR="00295283">
        <w:fldChar w:fldCharType="separate"/>
      </w:r>
      <w:r w:rsidR="00295283">
        <w:rPr>
          <w:noProof/>
        </w:rPr>
        <w:t>(Raikova 2002)</w:t>
      </w:r>
      <w:r w:rsidR="00295283">
        <w:fldChar w:fldCharType="end"/>
      </w:r>
    </w:p>
    <w:p w14:paraId="71C8F230" w14:textId="20E6D939" w:rsidR="00635ADB" w:rsidRDefault="00635ADB" w:rsidP="00635ADB">
      <w:pPr>
        <w:pStyle w:val="ListBullet"/>
      </w:pPr>
      <w:r w:rsidRPr="00A012F0">
        <w:rPr>
          <w:rStyle w:val="Emphasis"/>
        </w:rPr>
        <w:t>Acipenser</w:t>
      </w:r>
      <w:r>
        <w:rPr>
          <w:rStyle w:val="Emphasis"/>
        </w:rPr>
        <w:t> </w:t>
      </w:r>
      <w:r w:rsidRPr="00A012F0">
        <w:rPr>
          <w:rStyle w:val="Emphasis"/>
        </w:rPr>
        <w:t>fulvescens</w:t>
      </w:r>
      <w:r>
        <w:t xml:space="preserve"> </w:t>
      </w:r>
      <w:r w:rsidRPr="00E1792C">
        <w:rPr>
          <w:vertAlign w:val="superscript"/>
        </w:rPr>
        <w:t>N</w:t>
      </w:r>
      <w:r>
        <w:t xml:space="preserve"> (lake </w:t>
      </w:r>
      <w:r w:rsidRPr="00635ADB">
        <w:t>sturgeon</w:t>
      </w:r>
      <w:r>
        <w:t>)</w:t>
      </w:r>
      <w:r w:rsidRPr="008379FE">
        <w:rPr>
          <w:vertAlign w:val="superscript"/>
        </w:rPr>
        <w:t xml:space="preserve"> </w:t>
      </w:r>
      <w:r w:rsidR="00295283">
        <w:fldChar w:fldCharType="begin"/>
      </w:r>
      <w:r w:rsidR="00295283">
        <w:instrText xml:space="preserve"> ADDIN EN.CITE &lt;EndNote&gt;&lt;Cite&gt;&lt;Author&gt;Dick&lt;/Author&gt;&lt;Year&gt;1991&lt;/Year&gt;&lt;RecNum&gt;22916&lt;/RecNum&gt;&lt;IDText&gt;55556&lt;/IDText&gt;&lt;DisplayText&gt;(Dick, Holloway &amp;amp; Choudhury 1991)&lt;/DisplayText&gt;&lt;record&gt;&lt;rec-number&gt;22916&lt;/rec-number&gt;&lt;foreign-keys&gt;&lt;key app="EN" db-id="90awwt25bdptwtee25dppx5jwvddp2str0sz" timestamp="1652399004" guid="8acb97c7-3c30-4df0-9736-0dcf8d30d72e"&gt;22916&lt;/key&gt;&lt;/foreign-keys&gt;&lt;ref-type name="Journal Articles"&gt;17&lt;/ref-type&gt;&lt;contributors&gt;&lt;authors&gt;&lt;author&gt;Dick, T. A.&lt;/author&gt;&lt;author&gt;Holloway, H. L.&lt;/author&gt;&lt;author&gt;Choudhury, A.&lt;/author&gt;&lt;/authors&gt;&lt;/contributors&gt;&lt;titles&gt;&lt;title&gt;&lt;style face="italic" font="default" size="100%"&gt;Polypodium&lt;/style&gt;&lt;style face="normal" font="default" size="100%"&gt; sp. (Coelenterata) from lake sturgeon (&lt;/style&gt;&lt;style face="italic" font="default" size="100%"&gt;Acipenser fulvescens&lt;/style&gt;&lt;style face="normal" font="default" size="100%"&gt; Rafinesque) in the prairie region of Canada&lt;/style&gt;&lt;/title&gt;&lt;secondary-title&gt;Journal of Parasitology&lt;/secondary-title&gt;&lt;/titles&gt;&lt;periodical&gt;&lt;full-title&gt;Journal of Parasitology&lt;/full-title&gt;&lt;/periodical&gt;&lt;pages&gt;483-484&lt;/pages&gt;&lt;volume&gt;77&lt;/volume&gt;&lt;number&gt;3&lt;/number&gt;&lt;keywords&gt;&lt;keyword&gt;polypodium&lt;/keyword&gt;&lt;keyword&gt;hydriforme coelenterata&lt;/keyword&gt;&lt;keyword&gt;river&lt;/keyword&gt;&lt;keyword&gt;eggs&lt;/keyword&gt;&lt;keyword&gt;fish&lt;/keyword&gt;&lt;keyword&gt;Parasitology&lt;/keyword&gt;&lt;/keywords&gt;&lt;dates&gt;&lt;year&gt;1991&lt;/year&gt;&lt;pub-dates&gt;&lt;date&gt;18 February 2022&lt;/date&gt;&lt;/pub-dates&gt;&lt;/dates&gt;&lt;orig-pub&gt;\\ACT001CL04FS07\BIOSECURITYDATA$\E Library\Animal Catalogue\J:\E Library\Animal Catalogue\D\Dick et al 1991 EN55556.pdf&lt;/orig-pub&gt;&lt;label&gt;55556&lt;/label&gt;&lt;urls&gt;&lt;/urls&gt;&lt;custom1&gt;K_sturgeon&lt;/custom1&gt;&lt;electronic-resource-num&gt;https://doi.org/10.2307/3283140&lt;/electronic-resource-num&gt;&lt;/record&gt;&lt;/Cite&gt;&lt;/EndNote&gt;</w:instrText>
      </w:r>
      <w:r w:rsidR="00295283">
        <w:fldChar w:fldCharType="separate"/>
      </w:r>
      <w:r w:rsidR="00295283">
        <w:rPr>
          <w:noProof/>
        </w:rPr>
        <w:t>(Dick, Holloway &amp; Choudhury 1991)</w:t>
      </w:r>
      <w:r w:rsidR="00295283">
        <w:fldChar w:fldCharType="end"/>
      </w:r>
    </w:p>
    <w:p w14:paraId="45001712" w14:textId="79F2C9FC" w:rsidR="00635ADB" w:rsidRDefault="00635ADB" w:rsidP="00635ADB">
      <w:pPr>
        <w:pStyle w:val="ListBullet"/>
      </w:pPr>
      <w:r w:rsidRPr="00A012F0">
        <w:rPr>
          <w:rStyle w:val="Emphasis"/>
        </w:rPr>
        <w:t>Acipenser</w:t>
      </w:r>
      <w:r>
        <w:rPr>
          <w:rStyle w:val="Emphasis"/>
        </w:rPr>
        <w:t> </w:t>
      </w:r>
      <w:r w:rsidRPr="00A012F0">
        <w:rPr>
          <w:rStyle w:val="Emphasis"/>
        </w:rPr>
        <w:t>gueldenstaedtii</w:t>
      </w:r>
      <w:r>
        <w:t xml:space="preserve"> </w:t>
      </w:r>
      <w:r w:rsidRPr="00E1792C">
        <w:rPr>
          <w:vertAlign w:val="superscript"/>
        </w:rPr>
        <w:t>N</w:t>
      </w:r>
      <w:r>
        <w:t xml:space="preserve"> (</w:t>
      </w:r>
      <w:r w:rsidRPr="00635ADB">
        <w:t>Russian</w:t>
      </w:r>
      <w:r>
        <w:t xml:space="preserve"> sturgeon)</w:t>
      </w:r>
      <w:r w:rsidRPr="008379FE">
        <w:rPr>
          <w:vertAlign w:val="superscript"/>
        </w:rPr>
        <w:t xml:space="preserve"> </w:t>
      </w:r>
      <w:r>
        <w:t>(</w:t>
      </w:r>
      <w:r w:rsidR="00295283">
        <w:fldChar w:fldCharType="begin"/>
      </w:r>
      <w:r w:rsidR="00295283">
        <w:instrText xml:space="preserve"> ADDIN EN.CITE &lt;EndNote&gt;&lt;Cite&gt;&lt;Author&gt;Dogiel&lt;/Author&gt;&lt;Year&gt;1940&lt;/Year&gt;&lt;RecNum&gt;23008&lt;/RecNum&gt;&lt;IDText&gt;55583&lt;/IDText&gt;&lt;DisplayText&gt;(Dogiel 1940)&lt;/DisplayText&gt;&lt;record&gt;&lt;rec-number&gt;23008&lt;/rec-number&gt;&lt;foreign-keys&gt;&lt;key app="EN" db-id="90awwt25bdptwtee25dppx5jwvddp2str0sz" timestamp="1652399015" guid="1ff7b8c9-1fe5-4ba6-9b8d-66b99abcc444"&gt;23008&lt;/key&gt;&lt;/foreign-keys&gt;&lt;ref-type name="Journal Articles, Foreign Language"&gt;19&lt;/ref-type&gt;&lt;contributors&gt;&lt;authors&gt;&lt;author&gt;Dogiel, V. A.&lt;/author&gt;&lt;/authors&gt;&lt;/contributors&gt;&lt;titles&gt;&lt;title&gt;&lt;style face="normal" font="default" size="100%"&gt;New localities and new hosts of &lt;/style&gt;&lt;style face="italic" font="default" size="100%"&gt;Polypodium hydriforme&lt;/style&gt;&lt;style face="normal" font="default" size="100%"&gt;.&lt;/style&gt;&lt;/title&gt;&lt;secondary-title&gt;Zoologicheskii Zhurnal&lt;/secondary-title&gt;&lt;/titles&gt;&lt;pages&gt;321–323&lt;/pages&gt;&lt;volume&gt;19&lt;/volume&gt;&lt;dates&gt;&lt;year&gt;1940&lt;/year&gt;&lt;pub-dates&gt;&lt;date&gt;28 February 2022&lt;/date&gt;&lt;/pub-dates&gt;&lt;/dates&gt;&lt;label&gt;55583&lt;/label&gt;&lt;urls&gt;&lt;/urls&gt;&lt;custom1&gt;KG-sturgeon&lt;/custom1&gt;&lt;language&gt;Russian&lt;/language&gt;&lt;/record&gt;&lt;/Cite&gt;&lt;/EndNote&gt;</w:instrText>
      </w:r>
      <w:r w:rsidR="00295283">
        <w:fldChar w:fldCharType="separate"/>
      </w:r>
      <w:r w:rsidR="00295283">
        <w:rPr>
          <w:noProof/>
        </w:rPr>
        <w:t>(Dogiel 1940)</w:t>
      </w:r>
      <w:r w:rsidR="00295283">
        <w:fldChar w:fldCharType="end"/>
      </w:r>
      <w:r>
        <w:t xml:space="preserve"> cited in </w:t>
      </w:r>
      <w:r w:rsidR="00295283">
        <w:fldChar w:fldCharType="begin"/>
      </w:r>
      <w:r w:rsidR="00295283">
        <w:instrText xml:space="preserve"> ADDIN EN.CITE &lt;EndNote&gt;&lt;Cite&gt;&lt;Author&gt;Raikova&lt;/Author&gt;&lt;Year&gt;2002&lt;/Year&gt;&lt;RecNum&gt;22893&lt;/RecNum&gt;&lt;IDText&gt;18253&lt;/IDText&gt;&lt;DisplayText&gt;(Raikova 2002)&lt;/DisplayText&gt;&lt;record&gt;&lt;rec-number&gt;22893&lt;/rec-number&gt;&lt;foreign-keys&gt;&lt;key app="EN" db-id="90awwt25bdptwtee25dppx5jwvddp2str0sz" timestamp="1652399001" guid="988c1d01-39e6-4665-a1f5-d938469a2d18"&gt;22893&lt;/key&gt;&lt;/foreign-keys&gt;&lt;ref-type name="Journal Articles"&gt;17&lt;/ref-type&gt;&lt;contributors&gt;&lt;authors&gt;&lt;author&gt;Raikova, E.V.&lt;/author&gt;&lt;/authors&gt;&lt;/contributors&gt;&lt;titles&gt;&lt;title&gt;&lt;style face="italic" font="default" size="100%"&gt;Polypodium hydriforme&lt;/style&gt;&lt;style face="normal" font="default" size="100%"&gt; infection in the eggs of acipenseriform fishes&lt;/style&gt;&lt;/title&gt;&lt;secondary-title&gt;Journal of Applied Ichthyology&lt;/secondary-title&gt;&lt;/titles&gt;&lt;periodical&gt;&lt;full-title&gt;Journal of Applied Ichthyology&lt;/full-title&gt;&lt;/periodical&gt;&lt;pages&gt;405-415&lt;/pages&gt;&lt;volume&gt;18&lt;/volume&gt;&lt;number&gt;4-6&lt;/number&gt;&lt;dates&gt;&lt;year&gt;2002&lt;/year&gt;&lt;pub-dates&gt;&lt;date&gt;9 April 2020&lt;/date&gt;&lt;/pub-dates&gt;&lt;/dates&gt;&lt;orig-pub&gt;\\ACT001CL04FS07\BIOSECURITYDATA$\E Library\Animal Catalogue\J:\E Library\Animal Catalogue\R\Raikova 2002 EN18253.pdf&lt;/orig-pub&gt;&lt;label&gt;18253&lt;/label&gt;&lt;urls&gt;&lt;/urls&gt;&lt;custom1&gt;KG_sturgeon&lt;/custom1&gt;&lt;electronic-resource-num&gt;https://doi.org/10.1046/j.1439-0426.2002.00385.x&lt;/electronic-resource-num&gt;&lt;/record&gt;&lt;/Cite&gt;&lt;/EndNote&gt;</w:instrText>
      </w:r>
      <w:r w:rsidR="00295283">
        <w:fldChar w:fldCharType="separate"/>
      </w:r>
      <w:r w:rsidR="00295283">
        <w:rPr>
          <w:noProof/>
        </w:rPr>
        <w:t>(Raikova 2002)</w:t>
      </w:r>
      <w:r w:rsidR="00295283">
        <w:fldChar w:fldCharType="end"/>
      </w:r>
      <w:r>
        <w:t>)</w:t>
      </w:r>
    </w:p>
    <w:p w14:paraId="2F81DC4A" w14:textId="09DE5706" w:rsidR="00635ADB" w:rsidRDefault="00635ADB" w:rsidP="00635ADB">
      <w:pPr>
        <w:pStyle w:val="ListBullet"/>
      </w:pPr>
      <w:r w:rsidRPr="00A012F0">
        <w:rPr>
          <w:rStyle w:val="Emphasis"/>
        </w:rPr>
        <w:t>Acipenser</w:t>
      </w:r>
      <w:r>
        <w:rPr>
          <w:rStyle w:val="Emphasis"/>
        </w:rPr>
        <w:t> </w:t>
      </w:r>
      <w:r w:rsidRPr="00A012F0">
        <w:rPr>
          <w:rStyle w:val="Emphasis"/>
        </w:rPr>
        <w:t>medirostris</w:t>
      </w:r>
      <w:r>
        <w:t xml:space="preserve"> </w:t>
      </w:r>
      <w:r w:rsidRPr="00E1792C">
        <w:rPr>
          <w:vertAlign w:val="superscript"/>
        </w:rPr>
        <w:t>N</w:t>
      </w:r>
      <w:r>
        <w:t xml:space="preserve"> (green </w:t>
      </w:r>
      <w:r w:rsidRPr="00635ADB">
        <w:t>sturgeon</w:t>
      </w:r>
      <w:r>
        <w:t>) (</w:t>
      </w:r>
      <w:r w:rsidR="00295283">
        <w:fldChar w:fldCharType="begin"/>
      </w:r>
      <w:r w:rsidR="00295283">
        <w:instrText xml:space="preserve"> ADDIN EN.CITE &lt;EndNote&gt;&lt;Cite&gt;&lt;Author&gt;Artuchin&lt;/Author&gt;&lt;Year&gt;1989&lt;/Year&gt;&lt;RecNum&gt;23000&lt;/RecNum&gt;&lt;IDText&gt;55579&lt;/IDText&gt;&lt;DisplayText&gt;(Artuchin &amp;amp; Andronov 1989)&lt;/DisplayText&gt;&lt;record&gt;&lt;rec-number&gt;23000&lt;/rec-number&gt;&lt;foreign-keys&gt;&lt;key app="EN" db-id="90awwt25bdptwtee25dppx5jwvddp2str0sz" timestamp="1652399014" guid="50900748-d799-4267-9342-1bdcaec0a3d8"&gt;23000&lt;/key&gt;&lt;/foreign-keys&gt;&lt;ref-type name="Journal Articles, Foreign Language"&gt;19&lt;/ref-type&gt;&lt;contributors&gt;&lt;authors&gt;&lt;author&gt;Artuchin, E.N.&lt;/author&gt;&lt;author&gt;Andronov, A.E.&lt;/author&gt;&lt;/authors&gt;&lt;/contributors&gt;&lt;titles&gt;&lt;title&gt;On the peculiarities of the biology of the sturgeon in the Tumnina river&lt;/title&gt;&lt;secondary-title&gt;Osetrovoe Khozjaistvo Vodoemov SSSR&lt;/secondary-title&gt;&lt;/titles&gt;&lt;pages&gt;9-10&lt;/pages&gt;&lt;volume&gt;1&lt;/volume&gt;&lt;dates&gt;&lt;year&gt;1989&lt;/year&gt;&lt;pub-dates&gt;&lt;date&gt;8 March 2022&lt;/date&gt;&lt;/pub-dates&gt;&lt;/dates&gt;&lt;label&gt;55579&lt;/label&gt;&lt;urls&gt;&lt;/urls&gt;&lt;custom1&gt;KG_sturgeon&lt;/custom1&gt;&lt;language&gt;Russian&lt;/language&gt;&lt;/record&gt;&lt;/Cite&gt;&lt;/EndNote&gt;</w:instrText>
      </w:r>
      <w:r w:rsidR="00295283">
        <w:fldChar w:fldCharType="separate"/>
      </w:r>
      <w:r w:rsidR="00295283">
        <w:rPr>
          <w:noProof/>
        </w:rPr>
        <w:t>(Artuchin &amp; Andronov 1989)</w:t>
      </w:r>
      <w:r w:rsidR="00295283">
        <w:fldChar w:fldCharType="end"/>
      </w:r>
      <w:r>
        <w:t xml:space="preserve"> cited in </w:t>
      </w:r>
      <w:r w:rsidR="00295283">
        <w:fldChar w:fldCharType="begin"/>
      </w:r>
      <w:r w:rsidR="00295283">
        <w:instrText xml:space="preserve"> ADDIN EN.CITE &lt;EndNote&gt;&lt;Cite&gt;&lt;Author&gt;Raikova&lt;/Author&gt;&lt;Year&gt;2002&lt;/Year&gt;&lt;RecNum&gt;22893&lt;/RecNum&gt;&lt;IDText&gt;18253&lt;/IDText&gt;&lt;DisplayText&gt;(Raikova 2002)&lt;/DisplayText&gt;&lt;record&gt;&lt;rec-number&gt;22893&lt;/rec-number&gt;&lt;foreign-keys&gt;&lt;key app="EN" db-id="90awwt25bdptwtee25dppx5jwvddp2str0sz" timestamp="1652399001" guid="988c1d01-39e6-4665-a1f5-d938469a2d18"&gt;22893&lt;/key&gt;&lt;/foreign-keys&gt;&lt;ref-type name="Journal Articles"&gt;17&lt;/ref-type&gt;&lt;contributors&gt;&lt;authors&gt;&lt;author&gt;Raikova, E.V.&lt;/author&gt;&lt;/authors&gt;&lt;/contributors&gt;&lt;titles&gt;&lt;title&gt;&lt;style face="italic" font="default" size="100%"&gt;Polypodium hydriforme&lt;/style&gt;&lt;style face="normal" font="default" size="100%"&gt; infection in the eggs of acipenseriform fishes&lt;/style&gt;&lt;/title&gt;&lt;secondary-title&gt;Journal of Applied Ichthyology&lt;/secondary-title&gt;&lt;/titles&gt;&lt;periodical&gt;&lt;full-title&gt;Journal of Applied Ichthyology&lt;/full-title&gt;&lt;/periodical&gt;&lt;pages&gt;405-415&lt;/pages&gt;&lt;volume&gt;18&lt;/volume&gt;&lt;number&gt;4-6&lt;/number&gt;&lt;dates&gt;&lt;year&gt;2002&lt;/year&gt;&lt;pub-dates&gt;&lt;date&gt;9 April 2020&lt;/date&gt;&lt;/pub-dates&gt;&lt;/dates&gt;&lt;orig-pub&gt;\\ACT001CL04FS07\BIOSECURITYDATA$\E Library\Animal Catalogue\J:\E Library\Animal Catalogue\R\Raikova 2002 EN18253.pdf&lt;/orig-pub&gt;&lt;label&gt;18253&lt;/label&gt;&lt;urls&gt;&lt;/urls&gt;&lt;custom1&gt;KG_sturgeon&lt;/custom1&gt;&lt;electronic-resource-num&gt;https://doi.org/10.1046/j.1439-0426.2002.00385.x&lt;/electronic-resource-num&gt;&lt;/record&gt;&lt;/Cite&gt;&lt;/EndNote&gt;</w:instrText>
      </w:r>
      <w:r w:rsidR="00295283">
        <w:fldChar w:fldCharType="separate"/>
      </w:r>
      <w:r w:rsidR="00295283">
        <w:rPr>
          <w:noProof/>
        </w:rPr>
        <w:t>(Raikova 2002)</w:t>
      </w:r>
      <w:r w:rsidR="00295283">
        <w:fldChar w:fldCharType="end"/>
      </w:r>
      <w:r>
        <w:t>)</w:t>
      </w:r>
    </w:p>
    <w:p w14:paraId="23ECD90D" w14:textId="64454458" w:rsidR="00635ADB" w:rsidRDefault="00635ADB" w:rsidP="00635ADB">
      <w:pPr>
        <w:pStyle w:val="ListBullet"/>
      </w:pPr>
      <w:r w:rsidRPr="00A012F0">
        <w:rPr>
          <w:rStyle w:val="Emphasis"/>
        </w:rPr>
        <w:t>Acipenser</w:t>
      </w:r>
      <w:r>
        <w:rPr>
          <w:rStyle w:val="Emphasis"/>
        </w:rPr>
        <w:t> </w:t>
      </w:r>
      <w:r w:rsidRPr="00A012F0">
        <w:rPr>
          <w:rStyle w:val="Emphasis"/>
        </w:rPr>
        <w:t>nudiventris</w:t>
      </w:r>
      <w:r>
        <w:t xml:space="preserve"> </w:t>
      </w:r>
      <w:r w:rsidRPr="00E1792C">
        <w:rPr>
          <w:vertAlign w:val="superscript"/>
        </w:rPr>
        <w:t>N</w:t>
      </w:r>
      <w:r>
        <w:t xml:space="preserve"> (ship </w:t>
      </w:r>
      <w:r w:rsidRPr="00635ADB">
        <w:t>sturgeon</w:t>
      </w:r>
      <w:r>
        <w:t>)</w:t>
      </w:r>
      <w:r w:rsidRPr="005E34A8">
        <w:rPr>
          <w:vertAlign w:val="superscript"/>
        </w:rPr>
        <w:t xml:space="preserve"> </w:t>
      </w:r>
      <w:r>
        <w:t>(</w:t>
      </w:r>
      <w:r w:rsidR="00295283">
        <w:fldChar w:fldCharType="begin"/>
      </w:r>
      <w:r w:rsidR="00295283">
        <w:instrText xml:space="preserve"> ADDIN EN.CITE &lt;EndNote&gt;&lt;Cite&gt;&lt;Author&gt;Trussov&lt;/Author&gt;&lt;Year&gt;1947&lt;/Year&gt;&lt;RecNum&gt;23002&lt;/RecNum&gt;&lt;IDText&gt;55581&lt;/IDText&gt;&lt;DisplayText&gt;(Trussov 1947)&lt;/DisplayText&gt;&lt;record&gt;&lt;rec-number&gt;23002&lt;/rec-number&gt;&lt;foreign-keys&gt;&lt;key app="EN" db-id="90awwt25bdptwtee25dppx5jwvddp2str0sz" timestamp="1652399014" guid="05d0cbf8-9312-46ef-81af-31a036b6cfa1"&gt;23002&lt;/key&gt;&lt;/foreign-keys&gt;&lt;ref-type name="Journal Articles"&gt;17&lt;/ref-type&gt;&lt;contributors&gt;&lt;authors&gt;&lt;author&gt;Trussov, K.Z.&lt;/author&gt;&lt;/authors&gt;&lt;/contributors&gt;&lt;titles&gt;&lt;title&gt;Biological and experimental basis for measures towards the restoration of stocks of Aral schip&lt;/title&gt;&lt;secondary-title&gt;Trudy Laboratorii Osnov Rybovodstva&lt;/secondary-title&gt;&lt;/titles&gt;&lt;pages&gt;186-200&lt;/pages&gt;&lt;volume&gt;1&lt;/volume&gt;&lt;keywords&gt;&lt;keyword&gt;polypodium&lt;/keyword&gt;&lt;/keywords&gt;&lt;dates&gt;&lt;year&gt;1947&lt;/year&gt;&lt;pub-dates&gt;&lt;date&gt;8 March 2022&lt;/date&gt;&lt;/pub-dates&gt;&lt;/dates&gt;&lt;label&gt;55581&lt;/label&gt;&lt;urls&gt;&lt;/urls&gt;&lt;custom1&gt;KG_sturgeon&lt;/custom1&gt;&lt;language&gt;Russian&lt;/language&gt;&lt;/record&gt;&lt;/Cite&gt;&lt;/EndNote&gt;</w:instrText>
      </w:r>
      <w:r w:rsidR="00295283">
        <w:fldChar w:fldCharType="separate"/>
      </w:r>
      <w:r w:rsidR="00295283">
        <w:rPr>
          <w:noProof/>
        </w:rPr>
        <w:t>(Trussov 1947)</w:t>
      </w:r>
      <w:r w:rsidR="00295283">
        <w:fldChar w:fldCharType="end"/>
      </w:r>
      <w:r>
        <w:t xml:space="preserve"> cited in </w:t>
      </w:r>
      <w:r w:rsidR="00295283">
        <w:fldChar w:fldCharType="begin"/>
      </w:r>
      <w:r w:rsidR="00295283">
        <w:instrText xml:space="preserve"> ADDIN EN.CITE &lt;EndNote&gt;&lt;Cite&gt;&lt;Author&gt;Raikova&lt;/Author&gt;&lt;Year&gt;2002&lt;/Year&gt;&lt;RecNum&gt;22893&lt;/RecNum&gt;&lt;IDText&gt;18253&lt;/IDText&gt;&lt;DisplayText&gt;(Raikova 2002)&lt;/DisplayText&gt;&lt;record&gt;&lt;rec-number&gt;22893&lt;/rec-number&gt;&lt;foreign-keys&gt;&lt;key app="EN" db-id="90awwt25bdptwtee25dppx5jwvddp2str0sz" timestamp="1652399001" guid="988c1d01-39e6-4665-a1f5-d938469a2d18"&gt;22893&lt;/key&gt;&lt;/foreign-keys&gt;&lt;ref-type name="Journal Articles"&gt;17&lt;/ref-type&gt;&lt;contributors&gt;&lt;authors&gt;&lt;author&gt;Raikova, E.V.&lt;/author&gt;&lt;/authors&gt;&lt;/contributors&gt;&lt;titles&gt;&lt;title&gt;&lt;style face="italic" font="default" size="100%"&gt;Polypodium hydriforme&lt;/style&gt;&lt;style face="normal" font="default" size="100%"&gt; infection in the eggs of acipenseriform fishes&lt;/style&gt;&lt;/title&gt;&lt;secondary-title&gt;Journal of Applied Ichthyology&lt;/secondary-title&gt;&lt;/titles&gt;&lt;periodical&gt;&lt;full-title&gt;Journal of Applied Ichthyology&lt;/full-title&gt;&lt;/periodical&gt;&lt;pages&gt;405-415&lt;/pages&gt;&lt;volume&gt;18&lt;/volume&gt;&lt;number&gt;4-6&lt;/number&gt;&lt;dates&gt;&lt;year&gt;2002&lt;/year&gt;&lt;pub-dates&gt;&lt;date&gt;9 April 2020&lt;/date&gt;&lt;/pub-dates&gt;&lt;/dates&gt;&lt;orig-pub&gt;\\ACT001CL04FS07\BIOSECURITYDATA$\E Library\Animal Catalogue\J:\E Library\Animal Catalogue\R\Raikova 2002 EN18253.pdf&lt;/orig-pub&gt;&lt;label&gt;18253&lt;/label&gt;&lt;urls&gt;&lt;/urls&gt;&lt;custom1&gt;KG_sturgeon&lt;/custom1&gt;&lt;electronic-resource-num&gt;https://doi.org/10.1046/j.1439-0426.2002.00385.x&lt;/electronic-resource-num&gt;&lt;/record&gt;&lt;/Cite&gt;&lt;/EndNote&gt;</w:instrText>
      </w:r>
      <w:r w:rsidR="00295283">
        <w:fldChar w:fldCharType="separate"/>
      </w:r>
      <w:r w:rsidR="00295283">
        <w:rPr>
          <w:noProof/>
        </w:rPr>
        <w:t>(Raikova 2002)</w:t>
      </w:r>
      <w:r w:rsidR="00295283">
        <w:fldChar w:fldCharType="end"/>
      </w:r>
      <w:r>
        <w:t>)</w:t>
      </w:r>
    </w:p>
    <w:p w14:paraId="504F9D37" w14:textId="366A94FE" w:rsidR="00635ADB" w:rsidRDefault="00635ADB" w:rsidP="00635ADB">
      <w:pPr>
        <w:pStyle w:val="ListBullet"/>
      </w:pPr>
      <w:r w:rsidRPr="00A012F0">
        <w:rPr>
          <w:rStyle w:val="Emphasis"/>
        </w:rPr>
        <w:t>Acipenser</w:t>
      </w:r>
      <w:r>
        <w:rPr>
          <w:rStyle w:val="Emphasis"/>
        </w:rPr>
        <w:t> </w:t>
      </w:r>
      <w:r w:rsidRPr="00A012F0">
        <w:rPr>
          <w:rStyle w:val="Emphasis"/>
        </w:rPr>
        <w:t>ruthenus</w:t>
      </w:r>
      <w:r>
        <w:t xml:space="preserve"> </w:t>
      </w:r>
      <w:r w:rsidRPr="00E1792C">
        <w:rPr>
          <w:vertAlign w:val="superscript"/>
        </w:rPr>
        <w:t>N</w:t>
      </w:r>
      <w:r>
        <w:t xml:space="preserve"> (sterlet </w:t>
      </w:r>
      <w:r w:rsidRPr="00635ADB">
        <w:t>sturgeon</w:t>
      </w:r>
      <w:r>
        <w:t>) (</w:t>
      </w:r>
      <w:r w:rsidR="00295283">
        <w:fldChar w:fldCharType="begin"/>
      </w:r>
      <w:r w:rsidR="00295283">
        <w:instrText xml:space="preserve"> ADDIN EN.CITE &lt;EndNote&gt;&lt;Cite&gt;&lt;Author&gt;Owsjannikow&lt;/Author&gt;&lt;Year&gt;1871&lt;/Year&gt;&lt;RecNum&gt;22933&lt;/RecNum&gt;&lt;IDText&gt;55576&lt;/IDText&gt;&lt;DisplayText&gt;(Owsjannikow 1871)&lt;/DisplayText&gt;&lt;record&gt;&lt;rec-number&gt;22933&lt;/rec-number&gt;&lt;foreign-keys&gt;&lt;key app="EN" db-id="90awwt25bdptwtee25dppx5jwvddp2str0sz" timestamp="1652399007" guid="a9fc4f66-792e-4bf3-b56e-a73fd352ee2f"&gt;22933&lt;/key&gt;&lt;/foreign-keys&gt;&lt;ref-type name="Journal Articles"&gt;17&lt;/ref-type&gt;&lt;contributors&gt;&lt;authors&gt;&lt;author&gt;Owsjannikow, P.H&lt;/author&gt;&lt;/authors&gt;&lt;/contributors&gt;&lt;titles&gt;&lt;title&gt;Ueber einen neuen Parasiten in den Eiern des Sterlets&lt;/title&gt;&lt;secondary-title&gt;Me´langes Biologiques Tire`s du Bulletin de 1 Acade´mie des Sciences de Saint-Pe´te´rsbourg&lt;/secondary-title&gt;&lt;/titles&gt;&lt;periodical&gt;&lt;full-title&gt;Me´langes Biologiques Tire`s du Bulletin de 1 Acade´mie des Sciences de Saint-Pe´te´rsbourg&lt;/full-title&gt;&lt;/periodical&gt;&lt;pages&gt;334-338&lt;/pages&gt;&lt;volume&gt;8&lt;/volume&gt;&lt;keywords&gt;&lt;keyword&gt;polypodium&lt;/keyword&gt;&lt;/keywords&gt;&lt;dates&gt;&lt;year&gt;1871&lt;/year&gt;&lt;pub-dates&gt;&lt;date&gt;28 February 2022&lt;/date&gt;&lt;/pub-dates&gt;&lt;/dates&gt;&lt;label&gt;55576&lt;/label&gt;&lt;urls&gt;&lt;/urls&gt;&lt;custom1&gt;KG_sturgeon&lt;/custom1&gt;&lt;language&gt;Russian&lt;/language&gt;&lt;/record&gt;&lt;/Cite&gt;&lt;/EndNote&gt;</w:instrText>
      </w:r>
      <w:r w:rsidR="00295283">
        <w:fldChar w:fldCharType="separate"/>
      </w:r>
      <w:r w:rsidR="00295283">
        <w:rPr>
          <w:noProof/>
        </w:rPr>
        <w:t>(Owsjannikow 1871)</w:t>
      </w:r>
      <w:r w:rsidR="00295283">
        <w:fldChar w:fldCharType="end"/>
      </w:r>
      <w:r>
        <w:t xml:space="preserve"> cited in </w:t>
      </w:r>
      <w:r w:rsidR="00295283">
        <w:fldChar w:fldCharType="begin"/>
      </w:r>
      <w:r w:rsidR="00295283">
        <w:instrText xml:space="preserve"> ADDIN EN.CITE &lt;EndNote&gt;&lt;Cite&gt;&lt;Author&gt;Raikova&lt;/Author&gt;&lt;Year&gt;2002&lt;/Year&gt;&lt;RecNum&gt;22893&lt;/RecNum&gt;&lt;IDText&gt;18253&lt;/IDText&gt;&lt;DisplayText&gt;(Raikova 2002)&lt;/DisplayText&gt;&lt;record&gt;&lt;rec-number&gt;22893&lt;/rec-number&gt;&lt;foreign-keys&gt;&lt;key app="EN" db-id="90awwt25bdptwtee25dppx5jwvddp2str0sz" timestamp="1652399001" guid="988c1d01-39e6-4665-a1f5-d938469a2d18"&gt;22893&lt;/key&gt;&lt;/foreign-keys&gt;&lt;ref-type name="Journal Articles"&gt;17&lt;/ref-type&gt;&lt;contributors&gt;&lt;authors&gt;&lt;author&gt;Raikova, E.V.&lt;/author&gt;&lt;/authors&gt;&lt;/contributors&gt;&lt;titles&gt;&lt;title&gt;&lt;style face="italic" font="default" size="100%"&gt;Polypodium hydriforme&lt;/style&gt;&lt;style face="normal" font="default" size="100%"&gt; infection in the eggs of acipenseriform fishes&lt;/style&gt;&lt;/title&gt;&lt;secondary-title&gt;Journal of Applied Ichthyology&lt;/secondary-title&gt;&lt;/titles&gt;&lt;periodical&gt;&lt;full-title&gt;Journal of Applied Ichthyology&lt;/full-title&gt;&lt;/periodical&gt;&lt;pages&gt;405-415&lt;/pages&gt;&lt;volume&gt;18&lt;/volume&gt;&lt;number&gt;4-6&lt;/number&gt;&lt;dates&gt;&lt;year&gt;2002&lt;/year&gt;&lt;pub-dates&gt;&lt;date&gt;9 April 2020&lt;/date&gt;&lt;/pub-dates&gt;&lt;/dates&gt;&lt;orig-pub&gt;\\ACT001CL04FS07\BIOSECURITYDATA$\E Library\Animal Catalogue\J:\E Library\Animal Catalogue\R\Raikova 2002 EN18253.pdf&lt;/orig-pub&gt;&lt;label&gt;18253&lt;/label&gt;&lt;urls&gt;&lt;/urls&gt;&lt;custom1&gt;KG_sturgeon&lt;/custom1&gt;&lt;electronic-resource-num&gt;https://doi.org/10.1046/j.1439-0426.2002.00385.x&lt;/electronic-resource-num&gt;&lt;/record&gt;&lt;/Cite&gt;&lt;/EndNote&gt;</w:instrText>
      </w:r>
      <w:r w:rsidR="00295283">
        <w:fldChar w:fldCharType="separate"/>
      </w:r>
      <w:r w:rsidR="00295283">
        <w:rPr>
          <w:noProof/>
        </w:rPr>
        <w:t>(Raikova 2002)</w:t>
      </w:r>
      <w:r w:rsidR="00295283">
        <w:fldChar w:fldCharType="end"/>
      </w:r>
      <w:r>
        <w:t>)</w:t>
      </w:r>
    </w:p>
    <w:p w14:paraId="194F2A7D" w14:textId="787F60DB" w:rsidR="00635ADB" w:rsidRDefault="00635ADB" w:rsidP="00635ADB">
      <w:pPr>
        <w:pStyle w:val="ListBullet"/>
      </w:pPr>
      <w:r w:rsidRPr="00A012F0">
        <w:rPr>
          <w:rStyle w:val="Emphasis"/>
        </w:rPr>
        <w:t>Acipenser</w:t>
      </w:r>
      <w:r>
        <w:rPr>
          <w:rStyle w:val="Emphasis"/>
        </w:rPr>
        <w:t> </w:t>
      </w:r>
      <w:r w:rsidRPr="00A012F0">
        <w:rPr>
          <w:rStyle w:val="Emphasis"/>
        </w:rPr>
        <w:t>schrenckii</w:t>
      </w:r>
      <w:r>
        <w:t xml:space="preserve"> </w:t>
      </w:r>
      <w:r w:rsidRPr="00E1792C">
        <w:rPr>
          <w:vertAlign w:val="superscript"/>
        </w:rPr>
        <w:t>N</w:t>
      </w:r>
      <w:r>
        <w:t xml:space="preserve"> (amur </w:t>
      </w:r>
      <w:r w:rsidRPr="00635ADB">
        <w:t>sturgeon</w:t>
      </w:r>
      <w:r>
        <w:t>)</w:t>
      </w:r>
      <w:r w:rsidRPr="005E34A8">
        <w:rPr>
          <w:vertAlign w:val="superscript"/>
        </w:rPr>
        <w:t xml:space="preserve"> </w:t>
      </w:r>
      <w:r>
        <w:t>(</w:t>
      </w:r>
      <w:r w:rsidR="00295283">
        <w:fldChar w:fldCharType="begin"/>
      </w:r>
      <w:r w:rsidR="00295283">
        <w:instrText xml:space="preserve"> ADDIN EN.CITE &lt;EndNote&gt;&lt;Cite ExcludeYear="1"&gt;&lt;Author&gt;Svirsky&lt;/Author&gt;&lt;Year&gt;1984&lt;/Year&gt;&lt;RecNum&gt;23005&lt;/RecNum&gt;&lt;IDText&gt;55582&lt;/IDText&gt;&lt;DisplayText&gt;(Svirsky)&lt;/DisplayText&gt;&lt;record&gt;&lt;rec-number&gt;23005&lt;/rec-number&gt;&lt;foreign-keys&gt;&lt;key app="EN" db-id="90awwt25bdptwtee25dppx5jwvddp2str0sz" timestamp="1652399015" guid="de17a199-5af3-4c35-86a6-6367b8e2e396"&gt;23005&lt;/key&gt;&lt;/foreign-keys&gt;&lt;ref-type name="Journal Articles"&gt;17&lt;/ref-type&gt;&lt;contributors&gt;&lt;authors&gt;&lt;author&gt;Svirsky, V.G.&lt;/author&gt;&lt;/authors&gt;&lt;/contributors&gt;&lt;titles&gt;&lt;title&gt;&lt;style face="italic" font="default" size="100%"&gt;Polypodium hydriforme&lt;/style&gt;&lt;style face="normal" font="default" size="100%"&gt; (Coelenterata) of the sturgeons from the Amur River&lt;/style&gt;&lt;/title&gt;&lt;secondary-title&gt;Parasitologiya&lt;/secondary-title&gt;&lt;/titles&gt;&lt;pages&gt;362-367&lt;/pages&gt;&lt;volume&gt;18&lt;/volume&gt;&lt;dates&gt;&lt;year&gt;1984&lt;/year&gt;&lt;pub-dates&gt;&lt;date&gt;8 March 2022&lt;/date&gt;&lt;/pub-dates&gt;&lt;/dates&gt;&lt;label&gt;55582&lt;/label&gt;&lt;urls&gt;&lt;/urls&gt;&lt;custom1&gt;KG_sturgeon&lt;/custom1&gt;&lt;language&gt;Russian&lt;/language&gt;&lt;/record&gt;&lt;/Cite&gt;&lt;/EndNote&gt;</w:instrText>
      </w:r>
      <w:r w:rsidR="00295283">
        <w:fldChar w:fldCharType="separate"/>
      </w:r>
      <w:r w:rsidR="00295283">
        <w:rPr>
          <w:noProof/>
        </w:rPr>
        <w:t>(Svirsky)</w:t>
      </w:r>
      <w:r w:rsidR="00295283">
        <w:fldChar w:fldCharType="end"/>
      </w:r>
      <w:r>
        <w:t xml:space="preserve"> cited in </w:t>
      </w:r>
      <w:r w:rsidR="00295283">
        <w:fldChar w:fldCharType="begin"/>
      </w:r>
      <w:r w:rsidR="00295283">
        <w:instrText xml:space="preserve"> ADDIN EN.CITE &lt;EndNote&gt;&lt;Cite&gt;&lt;Author&gt;Raikova&lt;/Author&gt;&lt;Year&gt;2002&lt;/Year&gt;&lt;RecNum&gt;22893&lt;/RecNum&gt;&lt;IDText&gt;18253&lt;/IDText&gt;&lt;DisplayText&gt;(Raikova 2002)&lt;/DisplayText&gt;&lt;record&gt;&lt;rec-number&gt;22893&lt;/rec-number&gt;&lt;foreign-keys&gt;&lt;key app="EN" db-id="90awwt25bdptwtee25dppx5jwvddp2str0sz" timestamp="1652399001" guid="988c1d01-39e6-4665-a1f5-d938469a2d18"&gt;22893&lt;/key&gt;&lt;/foreign-keys&gt;&lt;ref-type name="Journal Articles"&gt;17&lt;/ref-type&gt;&lt;contributors&gt;&lt;authors&gt;&lt;author&gt;Raikova, E.V.&lt;/author&gt;&lt;/authors&gt;&lt;/contributors&gt;&lt;titles&gt;&lt;title&gt;&lt;style face="italic" font="default" size="100%"&gt;Polypodium hydriforme&lt;/style&gt;&lt;style face="normal" font="default" size="100%"&gt; infection in the eggs of acipenseriform fishes&lt;/style&gt;&lt;/title&gt;&lt;secondary-title&gt;Journal of Applied Ichthyology&lt;/secondary-title&gt;&lt;/titles&gt;&lt;periodical&gt;&lt;full-title&gt;Journal of Applied Ichthyology&lt;/full-title&gt;&lt;/periodical&gt;&lt;pages&gt;405-415&lt;/pages&gt;&lt;volume&gt;18&lt;/volume&gt;&lt;number&gt;4-6&lt;/number&gt;&lt;dates&gt;&lt;year&gt;2002&lt;/year&gt;&lt;pub-dates&gt;&lt;date&gt;9 April 2020&lt;/date&gt;&lt;/pub-dates&gt;&lt;/dates&gt;&lt;orig-pub&gt;\\ACT001CL04FS07\BIOSECURITYDATA$\E Library\Animal Catalogue\J:\E Library\Animal Catalogue\R\Raikova 2002 EN18253.pdf&lt;/orig-pub&gt;&lt;label&gt;18253&lt;/label&gt;&lt;urls&gt;&lt;/urls&gt;&lt;custom1&gt;KG_sturgeon&lt;/custom1&gt;&lt;electronic-resource-num&gt;https://doi.org/10.1046/j.1439-0426.2002.00385.x&lt;/electronic-resource-num&gt;&lt;/record&gt;&lt;/Cite&gt;&lt;/EndNote&gt;</w:instrText>
      </w:r>
      <w:r w:rsidR="00295283">
        <w:fldChar w:fldCharType="separate"/>
      </w:r>
      <w:r w:rsidR="00295283">
        <w:rPr>
          <w:noProof/>
        </w:rPr>
        <w:t>(Raikova 2002)</w:t>
      </w:r>
      <w:r w:rsidR="00295283">
        <w:fldChar w:fldCharType="end"/>
      </w:r>
      <w:r>
        <w:t>)</w:t>
      </w:r>
    </w:p>
    <w:p w14:paraId="0D1DB948" w14:textId="67028894" w:rsidR="00635ADB" w:rsidRDefault="00635ADB" w:rsidP="00635ADB">
      <w:pPr>
        <w:pStyle w:val="ListBullet"/>
      </w:pPr>
      <w:r w:rsidRPr="00A012F0">
        <w:rPr>
          <w:rStyle w:val="Emphasis"/>
        </w:rPr>
        <w:t>Acipenser</w:t>
      </w:r>
      <w:r>
        <w:rPr>
          <w:rStyle w:val="Emphasis"/>
        </w:rPr>
        <w:t> </w:t>
      </w:r>
      <w:r w:rsidRPr="00A012F0">
        <w:rPr>
          <w:rStyle w:val="Emphasis"/>
        </w:rPr>
        <w:t>stellatus</w:t>
      </w:r>
      <w:r>
        <w:t xml:space="preserve"> </w:t>
      </w:r>
      <w:r w:rsidRPr="00E1792C">
        <w:rPr>
          <w:vertAlign w:val="superscript"/>
        </w:rPr>
        <w:t>N</w:t>
      </w:r>
      <w:r>
        <w:t xml:space="preserve"> (stellate </w:t>
      </w:r>
      <w:r w:rsidRPr="00635ADB">
        <w:t>sturgeon</w:t>
      </w:r>
      <w:r>
        <w:t>) (</w:t>
      </w:r>
      <w:r w:rsidR="00295283">
        <w:fldChar w:fldCharType="begin"/>
      </w:r>
      <w:r w:rsidR="00295283">
        <w:instrText xml:space="preserve"> ADDIN EN.CITE &lt;EndNote&gt;&lt;Cite&gt;&lt;Author&gt;Dogiel&lt;/Author&gt;&lt;Year&gt;1940&lt;/Year&gt;&lt;RecNum&gt;23008&lt;/RecNum&gt;&lt;IDText&gt;55583&lt;/IDText&gt;&lt;DisplayText&gt;(Dogiel 1940)&lt;/DisplayText&gt;&lt;record&gt;&lt;rec-number&gt;23008&lt;/rec-number&gt;&lt;foreign-keys&gt;&lt;key app="EN" db-id="90awwt25bdptwtee25dppx5jwvddp2str0sz" timestamp="1652399015" guid="1ff7b8c9-1fe5-4ba6-9b8d-66b99abcc444"&gt;23008&lt;/key&gt;&lt;/foreign-keys&gt;&lt;ref-type name="Journal Articles, Foreign Language"&gt;19&lt;/ref-type&gt;&lt;contributors&gt;&lt;authors&gt;&lt;author&gt;Dogiel, V. A.&lt;/author&gt;&lt;/authors&gt;&lt;/contributors&gt;&lt;titles&gt;&lt;title&gt;&lt;style face="normal" font="default" size="100%"&gt;New localities and new hosts of &lt;/style&gt;&lt;style face="italic" font="default" size="100%"&gt;Polypodium hydriforme&lt;/style&gt;&lt;style face="normal" font="default" size="100%"&gt;.&lt;/style&gt;&lt;/title&gt;&lt;secondary-title&gt;Zoologicheskii Zhurnal&lt;/secondary-title&gt;&lt;/titles&gt;&lt;pages&gt;321–323&lt;/pages&gt;&lt;volume&gt;19&lt;/volume&gt;&lt;dates&gt;&lt;year&gt;1940&lt;/year&gt;&lt;pub-dates&gt;&lt;date&gt;28 February 2022&lt;/date&gt;&lt;/pub-dates&gt;&lt;/dates&gt;&lt;label&gt;55583&lt;/label&gt;&lt;urls&gt;&lt;/urls&gt;&lt;custom1&gt;KG-sturgeon&lt;/custom1&gt;&lt;language&gt;Russian&lt;/language&gt;&lt;/record&gt;&lt;/Cite&gt;&lt;/EndNote&gt;</w:instrText>
      </w:r>
      <w:r w:rsidR="00295283">
        <w:fldChar w:fldCharType="separate"/>
      </w:r>
      <w:r w:rsidR="00295283">
        <w:rPr>
          <w:noProof/>
        </w:rPr>
        <w:t>(Dogiel 1940)</w:t>
      </w:r>
      <w:r w:rsidR="00295283">
        <w:fldChar w:fldCharType="end"/>
      </w:r>
      <w:r>
        <w:t xml:space="preserve"> cited in </w:t>
      </w:r>
      <w:r w:rsidR="00295283">
        <w:fldChar w:fldCharType="begin"/>
      </w:r>
      <w:r w:rsidR="00295283">
        <w:instrText xml:space="preserve"> ADDIN EN.CITE &lt;EndNote&gt;&lt;Cite&gt;&lt;Author&gt;Raikova&lt;/Author&gt;&lt;Year&gt;2002&lt;/Year&gt;&lt;RecNum&gt;22893&lt;/RecNum&gt;&lt;IDText&gt;18253&lt;/IDText&gt;&lt;DisplayText&gt;(Raikova 2002)&lt;/DisplayText&gt;&lt;record&gt;&lt;rec-number&gt;22893&lt;/rec-number&gt;&lt;foreign-keys&gt;&lt;key app="EN" db-id="90awwt25bdptwtee25dppx5jwvddp2str0sz" timestamp="1652399001" guid="988c1d01-39e6-4665-a1f5-d938469a2d18"&gt;22893&lt;/key&gt;&lt;/foreign-keys&gt;&lt;ref-type name="Journal Articles"&gt;17&lt;/ref-type&gt;&lt;contributors&gt;&lt;authors&gt;&lt;author&gt;Raikova, E.V.&lt;/author&gt;&lt;/authors&gt;&lt;/contributors&gt;&lt;titles&gt;&lt;title&gt;&lt;style face="italic" font="default" size="100%"&gt;Polypodium hydriforme&lt;/style&gt;&lt;style face="normal" font="default" size="100%"&gt; infection in the eggs of acipenseriform fishes&lt;/style&gt;&lt;/title&gt;&lt;secondary-title&gt;Journal of Applied Ichthyology&lt;/secondary-title&gt;&lt;/titles&gt;&lt;periodical&gt;&lt;full-title&gt;Journal of Applied Ichthyology&lt;/full-title&gt;&lt;/periodical&gt;&lt;pages&gt;405-415&lt;/pages&gt;&lt;volume&gt;18&lt;/volume&gt;&lt;number&gt;4-6&lt;/number&gt;&lt;dates&gt;&lt;year&gt;2002&lt;/year&gt;&lt;pub-dates&gt;&lt;date&gt;9 April 2020&lt;/date&gt;&lt;/pub-dates&gt;&lt;/dates&gt;&lt;orig-pub&gt;\\ACT001CL04FS07\BIOSECURITYDATA$\E Library\Animal Catalogue\J:\E Library\Animal Catalogue\R\Raikova 2002 EN18253.pdf&lt;/orig-pub&gt;&lt;label&gt;18253&lt;/label&gt;&lt;urls&gt;&lt;/urls&gt;&lt;custom1&gt;KG_sturgeon&lt;/custom1&gt;&lt;electronic-resource-num&gt;https://doi.org/10.1046/j.1439-0426.2002.00385.x&lt;/electronic-resource-num&gt;&lt;/record&gt;&lt;/Cite&gt;&lt;/EndNote&gt;</w:instrText>
      </w:r>
      <w:r w:rsidR="00295283">
        <w:fldChar w:fldCharType="separate"/>
      </w:r>
      <w:r w:rsidR="00295283">
        <w:rPr>
          <w:noProof/>
        </w:rPr>
        <w:t>(Raikova 2002)</w:t>
      </w:r>
      <w:r w:rsidR="00295283">
        <w:fldChar w:fldCharType="end"/>
      </w:r>
      <w:r>
        <w:t>)</w:t>
      </w:r>
    </w:p>
    <w:p w14:paraId="4859B7A7" w14:textId="7C46AC4A" w:rsidR="00635ADB" w:rsidRDefault="00635ADB" w:rsidP="00635ADB">
      <w:pPr>
        <w:pStyle w:val="ListBullet"/>
      </w:pPr>
      <w:r w:rsidRPr="00A012F0">
        <w:rPr>
          <w:rStyle w:val="Emphasis"/>
        </w:rPr>
        <w:t>Acipenser</w:t>
      </w:r>
      <w:r>
        <w:rPr>
          <w:rStyle w:val="Emphasis"/>
        </w:rPr>
        <w:t> </w:t>
      </w:r>
      <w:r w:rsidRPr="00A012F0">
        <w:rPr>
          <w:rStyle w:val="Emphasis"/>
        </w:rPr>
        <w:t>transmontanus</w:t>
      </w:r>
      <w:r w:rsidRPr="00C30B82">
        <w:t xml:space="preserve"> </w:t>
      </w:r>
      <w:r w:rsidRPr="00E1792C">
        <w:rPr>
          <w:vertAlign w:val="superscript"/>
        </w:rPr>
        <w:t>N</w:t>
      </w:r>
      <w:r>
        <w:t xml:space="preserve"> (white </w:t>
      </w:r>
      <w:r w:rsidRPr="00635ADB">
        <w:t>sturgeon</w:t>
      </w:r>
      <w:r>
        <w:t xml:space="preserve">) </w:t>
      </w:r>
      <w:r w:rsidR="00295283">
        <w:fldChar w:fldCharType="begin"/>
      </w:r>
      <w:r w:rsidR="00295283">
        <w:instrText xml:space="preserve"> ADDIN EN.CITE &lt;EndNote&gt;&lt;Cite&gt;&lt;Author&gt;Dick&lt;/Author&gt;&lt;Year&gt;1991&lt;/Year&gt;&lt;RecNum&gt;22916&lt;/RecNum&gt;&lt;IDText&gt;55556&lt;/IDText&gt;&lt;DisplayText&gt;(Dick, Holloway &amp;amp; Choudhury 1991)&lt;/DisplayText&gt;&lt;record&gt;&lt;rec-number&gt;22916&lt;/rec-number&gt;&lt;foreign-keys&gt;&lt;key app="EN" db-id="90awwt25bdptwtee25dppx5jwvddp2str0sz" timestamp="1652399004" guid="8acb97c7-3c30-4df0-9736-0dcf8d30d72e"&gt;22916&lt;/key&gt;&lt;/foreign-keys&gt;&lt;ref-type name="Journal Articles"&gt;17&lt;/ref-type&gt;&lt;contributors&gt;&lt;authors&gt;&lt;author&gt;Dick, T. A.&lt;/author&gt;&lt;author&gt;Holloway, H. L.&lt;/author&gt;&lt;author&gt;Choudhury, A.&lt;/author&gt;&lt;/authors&gt;&lt;/contributors&gt;&lt;titles&gt;&lt;title&gt;&lt;style face="italic" font="default" size="100%"&gt;Polypodium&lt;/style&gt;&lt;style face="normal" font="default" size="100%"&gt; sp. (Coelenterata) from lake sturgeon (&lt;/style&gt;&lt;style face="italic" font="default" size="100%"&gt;Acipenser fulvescens&lt;/style&gt;&lt;style face="normal" font="default" size="100%"&gt; Rafinesque) in the prairie region of Canada&lt;/style&gt;&lt;/title&gt;&lt;secondary-title&gt;Journal of Parasitology&lt;/secondary-title&gt;&lt;/titles&gt;&lt;periodical&gt;&lt;full-title&gt;Journal of Parasitology&lt;/full-title&gt;&lt;/periodical&gt;&lt;pages&gt;483-484&lt;/pages&gt;&lt;volume&gt;77&lt;/volume&gt;&lt;number&gt;3&lt;/number&gt;&lt;keywords&gt;&lt;keyword&gt;polypodium&lt;/keyword&gt;&lt;keyword&gt;hydriforme coelenterata&lt;/keyword&gt;&lt;keyword&gt;river&lt;/keyword&gt;&lt;keyword&gt;eggs&lt;/keyword&gt;&lt;keyword&gt;fish&lt;/keyword&gt;&lt;keyword&gt;Parasitology&lt;/keyword&gt;&lt;/keywords&gt;&lt;dates&gt;&lt;year&gt;1991&lt;/year&gt;&lt;pub-dates&gt;&lt;date&gt;18 February 2022&lt;/date&gt;&lt;/pub-dates&gt;&lt;/dates&gt;&lt;orig-pub&gt;\\ACT001CL04FS07\BIOSECURITYDATA$\E Library\Animal Catalogue\J:\E Library\Animal Catalogue\D\Dick et al 1991 EN55556.pdf&lt;/orig-pub&gt;&lt;label&gt;55556&lt;/label&gt;&lt;urls&gt;&lt;/urls&gt;&lt;custom1&gt;K_sturgeon&lt;/custom1&gt;&lt;electronic-resource-num&gt;https://doi.org/10.2307/3283140&lt;/electronic-resource-num&gt;&lt;/record&gt;&lt;/Cite&gt;&lt;/EndNote&gt;</w:instrText>
      </w:r>
      <w:r w:rsidR="00295283">
        <w:fldChar w:fldCharType="separate"/>
      </w:r>
      <w:r w:rsidR="00295283">
        <w:rPr>
          <w:noProof/>
        </w:rPr>
        <w:t>(Dick, Holloway &amp; Choudhury 1991)</w:t>
      </w:r>
      <w:r w:rsidR="00295283">
        <w:fldChar w:fldCharType="end"/>
      </w:r>
    </w:p>
    <w:p w14:paraId="34E759DC" w14:textId="6BDC1D1A" w:rsidR="00635ADB" w:rsidRPr="00635ADB" w:rsidRDefault="00635ADB" w:rsidP="00635ADB">
      <w:pPr>
        <w:pStyle w:val="ListBullet"/>
      </w:pPr>
      <w:r>
        <w:rPr>
          <w:rStyle w:val="Emphasis"/>
        </w:rPr>
        <w:t xml:space="preserve">Huso dauricus </w:t>
      </w:r>
      <w:r w:rsidRPr="00E1792C">
        <w:rPr>
          <w:vertAlign w:val="superscript"/>
        </w:rPr>
        <w:t>N</w:t>
      </w:r>
      <w:r>
        <w:rPr>
          <w:rStyle w:val="Emphasis"/>
        </w:rPr>
        <w:t xml:space="preserve"> </w:t>
      </w:r>
      <w:r w:rsidRPr="00635ADB">
        <w:t>(kaluga sturgeon) (</w:t>
      </w:r>
      <w:r w:rsidR="00295283">
        <w:fldChar w:fldCharType="begin"/>
      </w:r>
      <w:r w:rsidR="00295283">
        <w:instrText xml:space="preserve"> ADDIN EN.CITE &lt;EndNote&gt;&lt;Cite&gt;&lt;Author&gt;Svirsky&lt;/Author&gt;&lt;Year&gt;1984&lt;/Year&gt;&lt;RecNum&gt;23005&lt;/RecNum&gt;&lt;IDText&gt;55582&lt;/IDText&gt;&lt;DisplayText&gt;(Svirsky 1984)&lt;/DisplayText&gt;&lt;record&gt;&lt;rec-number&gt;23005&lt;/rec-number&gt;&lt;foreign-keys&gt;&lt;key app="EN" db-id="90awwt25bdptwtee25dppx5jwvddp2str0sz" timestamp="1652399015" guid="de17a199-5af3-4c35-86a6-6367b8e2e396"&gt;23005&lt;/key&gt;&lt;/foreign-keys&gt;&lt;ref-type name="Journal Articles"&gt;17&lt;/ref-type&gt;&lt;contributors&gt;&lt;authors&gt;&lt;author&gt;Svirsky, V.G.&lt;/author&gt;&lt;/authors&gt;&lt;/contributors&gt;&lt;titles&gt;&lt;title&gt;&lt;style face="italic" font="default" size="100%"&gt;Polypodium hydriforme&lt;/style&gt;&lt;style face="normal" font="default" size="100%"&gt; (Coelenterata) of the sturgeons from the Amur River&lt;/style&gt;&lt;/title&gt;&lt;secondary-title&gt;Parasitologiya&lt;/secondary-title&gt;&lt;/titles&gt;&lt;pages&gt;362-367&lt;/pages&gt;&lt;volume&gt;18&lt;/volume&gt;&lt;dates&gt;&lt;year&gt;1984&lt;/year&gt;&lt;pub-dates&gt;&lt;date&gt;8 March 2022&lt;/date&gt;&lt;/pub-dates&gt;&lt;/dates&gt;&lt;label&gt;55582&lt;/label&gt;&lt;urls&gt;&lt;/urls&gt;&lt;custom1&gt;KG_sturgeon&lt;/custom1&gt;&lt;language&gt;Russian&lt;/language&gt;&lt;/record&gt;&lt;/Cite&gt;&lt;/EndNote&gt;</w:instrText>
      </w:r>
      <w:r w:rsidR="00295283">
        <w:fldChar w:fldCharType="separate"/>
      </w:r>
      <w:r w:rsidR="00295283">
        <w:rPr>
          <w:noProof/>
        </w:rPr>
        <w:t>(Svirsky 1984)</w:t>
      </w:r>
      <w:r w:rsidR="00295283">
        <w:fldChar w:fldCharType="end"/>
      </w:r>
      <w:r w:rsidRPr="00635ADB">
        <w:t xml:space="preserve"> cited in </w:t>
      </w:r>
      <w:r w:rsidR="00295283">
        <w:fldChar w:fldCharType="begin"/>
      </w:r>
      <w:r w:rsidR="00295283">
        <w:instrText xml:space="preserve"> ADDIN EN.CITE &lt;EndNote&gt;&lt;Cite&gt;&lt;Author&gt;Koshelev&lt;/Author&gt;&lt;Year&gt;2014&lt;/Year&gt;&lt;RecNum&gt;22814&lt;/RecNum&gt;&lt;IDText&gt;55548&lt;/IDText&gt;&lt;DisplayText&gt;(Koshelev, Ruban &amp;amp; Shmigirilov 2014)&lt;/DisplayText&gt;&lt;record&gt;&lt;rec-number&gt;22814&lt;/rec-number&gt;&lt;foreign-keys&gt;&lt;key app="EN" db-id="90awwt25bdptwtee25dppx5jwvddp2str0sz" timestamp="1652398982" guid="c91af46f-2f2a-4a46-9563-63a3b152ff0d"&gt;22814&lt;/key&gt;&lt;/foreign-keys&gt;&lt;ref-type name="Journal Articles"&gt;17&lt;/ref-type&gt;&lt;contributors&gt;&lt;authors&gt;&lt;author&gt;Koshelev, V.N.&lt;/author&gt;&lt;author&gt;Ruban, G.&lt;/author&gt;&lt;author&gt;Shmigirilov, A.&lt;/author&gt;&lt;/authors&gt;&lt;/contributors&gt;&lt;titles&gt;&lt;title&gt;&lt;style face="normal" font="default" size="100%"&gt;Spawning migrations and reproductive parameters of the kaluga sturgeon, &lt;/style&gt;&lt;style face="italic" font="default" size="100%"&gt;Huso dauricus&lt;/style&gt;&lt;style face="normal" font="default" size="100%"&gt; (Georgi, 1775), and Amur sturgeon, &lt;/style&gt;&lt;style face="italic" font="default" size="100%"&gt;Acipenser schrenckii&lt;/style&gt;&lt;style face="normal" font="default" size="100%"&gt; (Brandt, 1869)&lt;/style&gt;&lt;/title&gt;&lt;secondary-title&gt;Journal of Applied Ichthyology&lt;/secondary-title&gt;&lt;/titles&gt;&lt;periodical&gt;&lt;full-title&gt;Journal of Applied Ichthyology&lt;/full-title&gt;&lt;/periodical&gt;&lt;pages&gt;1125-1132&lt;/pages&gt;&lt;volume&gt;30&lt;/volume&gt;&lt;number&gt;6&lt;/number&gt;&lt;keywords&gt;&lt;keyword&gt;polypodium&lt;/keyword&gt;&lt;/keywords&gt;&lt;dates&gt;&lt;year&gt;2014&lt;/year&gt;&lt;pub-dates&gt;&lt;date&gt;17 February 2022&lt;/date&gt;&lt;/pub-dates&gt;&lt;/dates&gt;&lt;orig-pub&gt;&amp;quot;\\ACT001CL04FS07\BIOSECURITYDATA$\E Library\Animal Catalogue\J:\E Library\Animal Catalogue\K\Koshelev et al 2014 EN55548.pdf&amp;quot;&lt;/orig-pub&gt;&lt;label&gt;55548&lt;/label&gt;&lt;urls&gt;&lt;related-urls&gt;&lt;url&gt;https://onlinelibrary.wiley.com/doi/abs/10.1111/jai.12549&lt;/url&gt;&lt;/related-urls&gt;&lt;/urls&gt;&lt;custom1&gt;KG_sturgeon&lt;/custom1&gt;&lt;electronic-resource-num&gt;https://doi.org/10.1111/jai.12549&lt;/electronic-resource-num&gt;&lt;/record&gt;&lt;/Cite&gt;&lt;/EndNote&gt;</w:instrText>
      </w:r>
      <w:r w:rsidR="00295283">
        <w:fldChar w:fldCharType="separate"/>
      </w:r>
      <w:r w:rsidR="00295283">
        <w:rPr>
          <w:noProof/>
        </w:rPr>
        <w:t>(Koshelev, Ruban &amp; Shmigirilov 2014)</w:t>
      </w:r>
      <w:r w:rsidR="00295283">
        <w:fldChar w:fldCharType="end"/>
      </w:r>
      <w:r w:rsidRPr="00635ADB">
        <w:t>)</w:t>
      </w:r>
    </w:p>
    <w:p w14:paraId="2A6F1EBF" w14:textId="095D9C2F" w:rsidR="00635ADB" w:rsidRPr="00635ADB" w:rsidRDefault="00635ADB" w:rsidP="00635ADB">
      <w:pPr>
        <w:pStyle w:val="ListBullet"/>
      </w:pPr>
      <w:r w:rsidRPr="00A012F0">
        <w:rPr>
          <w:rStyle w:val="Emphasis"/>
        </w:rPr>
        <w:t>Huso</w:t>
      </w:r>
      <w:r>
        <w:rPr>
          <w:rStyle w:val="Emphasis"/>
        </w:rPr>
        <w:t> </w:t>
      </w:r>
      <w:r w:rsidRPr="00A012F0">
        <w:rPr>
          <w:rStyle w:val="Emphasis"/>
        </w:rPr>
        <w:t>huso</w:t>
      </w:r>
      <w:r w:rsidRPr="00A32EAF">
        <w:t xml:space="preserve"> </w:t>
      </w:r>
      <w:r w:rsidRPr="00E1792C">
        <w:rPr>
          <w:vertAlign w:val="superscript"/>
        </w:rPr>
        <w:t>N</w:t>
      </w:r>
      <w:r>
        <w:t xml:space="preserve"> (beluga) </w:t>
      </w:r>
      <w:r w:rsidRPr="00635ADB">
        <w:t>(</w:t>
      </w:r>
      <w:r w:rsidR="00295283">
        <w:fldChar w:fldCharType="begin"/>
      </w:r>
      <w:r w:rsidR="00295283">
        <w:instrText xml:space="preserve"> ADDIN EN.CITE &lt;EndNote&gt;&lt;Cite&gt;&lt;Author&gt;Svirsky&lt;/Author&gt;&lt;Year&gt;1984&lt;/Year&gt;&lt;RecNum&gt;23005&lt;/RecNum&gt;&lt;IDText&gt;55582&lt;/IDText&gt;&lt;DisplayText&gt;(Svirsky 1984)&lt;/DisplayText&gt;&lt;record&gt;&lt;rec-number&gt;23005&lt;/rec-number&gt;&lt;foreign-keys&gt;&lt;key app="EN" db-id="90awwt25bdptwtee25dppx5jwvddp2str0sz" timestamp="1652399015" guid="de17a199-5af3-4c35-86a6-6367b8e2e396"&gt;23005&lt;/key&gt;&lt;/foreign-keys&gt;&lt;ref-type name="Journal Articles"&gt;17&lt;/ref-type&gt;&lt;contributors&gt;&lt;authors&gt;&lt;author&gt;Svirsky, V.G.&lt;/author&gt;&lt;/authors&gt;&lt;/contributors&gt;&lt;titles&gt;&lt;title&gt;&lt;style face="italic" font="default" size="100%"&gt;Polypodium hydriforme&lt;/style&gt;&lt;style face="normal" font="default" size="100%"&gt; (Coelenterata) of the sturgeons from the Amur River&lt;/style&gt;&lt;/title&gt;&lt;secondary-title&gt;Parasitologiya&lt;/secondary-title&gt;&lt;/titles&gt;&lt;pages&gt;362-367&lt;/pages&gt;&lt;volume&gt;18&lt;/volume&gt;&lt;dates&gt;&lt;year&gt;1984&lt;/year&gt;&lt;pub-dates&gt;&lt;date&gt;8 March 2022&lt;/date&gt;&lt;/pub-dates&gt;&lt;/dates&gt;&lt;label&gt;55582&lt;/label&gt;&lt;urls&gt;&lt;/urls&gt;&lt;custom1&gt;KG_sturgeon&lt;/custom1&gt;&lt;language&gt;Russian&lt;/language&gt;&lt;/record&gt;&lt;/Cite&gt;&lt;/EndNote&gt;</w:instrText>
      </w:r>
      <w:r w:rsidR="00295283">
        <w:fldChar w:fldCharType="separate"/>
      </w:r>
      <w:r w:rsidR="00295283">
        <w:rPr>
          <w:noProof/>
        </w:rPr>
        <w:t>(Svirsky 1984)</w:t>
      </w:r>
      <w:r w:rsidR="00295283">
        <w:fldChar w:fldCharType="end"/>
      </w:r>
      <w:r w:rsidRPr="00635ADB">
        <w:t xml:space="preserve"> cited in </w:t>
      </w:r>
      <w:r w:rsidR="00295283">
        <w:fldChar w:fldCharType="begin"/>
      </w:r>
      <w:r w:rsidR="00295283">
        <w:instrText xml:space="preserve"> ADDIN EN.CITE &lt;EndNote&gt;&lt;Cite&gt;&lt;Author&gt;Raikova&lt;/Author&gt;&lt;Year&gt;2002&lt;/Year&gt;&lt;RecNum&gt;22893&lt;/RecNum&gt;&lt;IDText&gt;18253&lt;/IDText&gt;&lt;DisplayText&gt;(Raikova 2002)&lt;/DisplayText&gt;&lt;record&gt;&lt;rec-number&gt;22893&lt;/rec-number&gt;&lt;foreign-keys&gt;&lt;key app="EN" db-id="90awwt25bdptwtee25dppx5jwvddp2str0sz" timestamp="1652399001" guid="988c1d01-39e6-4665-a1f5-d938469a2d18"&gt;22893&lt;/key&gt;&lt;/foreign-keys&gt;&lt;ref-type name="Journal Articles"&gt;17&lt;/ref-type&gt;&lt;contributors&gt;&lt;authors&gt;&lt;author&gt;Raikova, E.V.&lt;/author&gt;&lt;/authors&gt;&lt;/contributors&gt;&lt;titles&gt;&lt;title&gt;&lt;style face="italic" font="default" size="100%"&gt;Polypodium hydriforme&lt;/style&gt;&lt;style face="normal" font="default" size="100%"&gt; infection in the eggs of acipenseriform fishes&lt;/style&gt;&lt;/title&gt;&lt;secondary-title&gt;Journal of Applied Ichthyology&lt;/secondary-title&gt;&lt;/titles&gt;&lt;periodical&gt;&lt;full-title&gt;Journal of Applied Ichthyology&lt;/full-title&gt;&lt;/periodical&gt;&lt;pages&gt;405-415&lt;/pages&gt;&lt;volume&gt;18&lt;/volume&gt;&lt;number&gt;4-6&lt;/number&gt;&lt;dates&gt;&lt;year&gt;2002&lt;/year&gt;&lt;pub-dates&gt;&lt;date&gt;9 April 2020&lt;/date&gt;&lt;/pub-dates&gt;&lt;/dates&gt;&lt;orig-pub&gt;\\ACT001CL04FS07\BIOSECURITYDATA$\E Library\Animal Catalogue\J:\E Library\Animal Catalogue\R\Raikova 2002 EN18253.pdf&lt;/orig-pub&gt;&lt;label&gt;18253&lt;/label&gt;&lt;urls&gt;&lt;/urls&gt;&lt;custom1&gt;KG_sturgeon&lt;/custom1&gt;&lt;electronic-resource-num&gt;https://doi.org/10.1046/j.1439-0426.2002.00385.x&lt;/electronic-resource-num&gt;&lt;/record&gt;&lt;/Cite&gt;&lt;/EndNote&gt;</w:instrText>
      </w:r>
      <w:r w:rsidR="00295283">
        <w:fldChar w:fldCharType="separate"/>
      </w:r>
      <w:r w:rsidR="00295283">
        <w:rPr>
          <w:noProof/>
        </w:rPr>
        <w:t>(Raikova 2002)</w:t>
      </w:r>
      <w:r w:rsidR="00295283">
        <w:fldChar w:fldCharType="end"/>
      </w:r>
      <w:r w:rsidRPr="00635ADB">
        <w:t>)</w:t>
      </w:r>
    </w:p>
    <w:p w14:paraId="03FB465B" w14:textId="7E536900" w:rsidR="00635ADB" w:rsidRDefault="00635ADB" w:rsidP="00635ADB">
      <w:pPr>
        <w:pStyle w:val="ListBullet"/>
      </w:pPr>
      <w:r w:rsidRPr="00A012F0">
        <w:rPr>
          <w:rStyle w:val="Emphasis"/>
        </w:rPr>
        <w:t>H</w:t>
      </w:r>
      <w:r>
        <w:rPr>
          <w:rStyle w:val="Emphasis"/>
        </w:rPr>
        <w:t>. </w:t>
      </w:r>
      <w:r w:rsidRPr="00A012F0">
        <w:rPr>
          <w:rStyle w:val="Emphasis"/>
        </w:rPr>
        <w:t>huso</w:t>
      </w:r>
      <w:r>
        <w:rPr>
          <w:rStyle w:val="Emphasis"/>
        </w:rPr>
        <w:t> </w:t>
      </w:r>
      <w:r>
        <w:t>× </w:t>
      </w:r>
      <w:r w:rsidRPr="00A012F0">
        <w:rPr>
          <w:rStyle w:val="Emphasis"/>
        </w:rPr>
        <w:t>A</w:t>
      </w:r>
      <w:r>
        <w:rPr>
          <w:rStyle w:val="Emphasis"/>
        </w:rPr>
        <w:t>. </w:t>
      </w:r>
      <w:r w:rsidRPr="00A012F0">
        <w:rPr>
          <w:rStyle w:val="Emphasis"/>
        </w:rPr>
        <w:t>ruthenus</w:t>
      </w:r>
      <w:r>
        <w:t xml:space="preserve"> </w:t>
      </w:r>
      <w:r w:rsidRPr="00E1792C">
        <w:rPr>
          <w:vertAlign w:val="superscript"/>
        </w:rPr>
        <w:t>N</w:t>
      </w:r>
      <w:r>
        <w:t xml:space="preserve"> (bester) (I.A. Burtsev (pers. comm.) cited in </w:t>
      </w:r>
      <w:r w:rsidR="00295283">
        <w:fldChar w:fldCharType="begin"/>
      </w:r>
      <w:r w:rsidR="00295283">
        <w:instrText xml:space="preserve"> ADDIN EN.CITE &lt;EndNote&gt;&lt;Cite&gt;&lt;Author&gt;Raikova&lt;/Author&gt;&lt;Year&gt;2002&lt;/Year&gt;&lt;RecNum&gt;22893&lt;/RecNum&gt;&lt;IDText&gt;18253&lt;/IDText&gt;&lt;DisplayText&gt;(Raikova 2002)&lt;/DisplayText&gt;&lt;record&gt;&lt;rec-number&gt;22893&lt;/rec-number&gt;&lt;foreign-keys&gt;&lt;key app="EN" db-id="90awwt25bdptwtee25dppx5jwvddp2str0sz" timestamp="1652399001" guid="988c1d01-39e6-4665-a1f5-d938469a2d18"&gt;22893&lt;/key&gt;&lt;/foreign-keys&gt;&lt;ref-type name="Journal Articles"&gt;17&lt;/ref-type&gt;&lt;contributors&gt;&lt;authors&gt;&lt;author&gt;Raikova, E.V.&lt;/author&gt;&lt;/authors&gt;&lt;/contributors&gt;&lt;titles&gt;&lt;title&gt;&lt;style face="italic" font="default" size="100%"&gt;Polypodium hydriforme&lt;/style&gt;&lt;style face="normal" font="default" size="100%"&gt; infection in the eggs of acipenseriform fishes&lt;/style&gt;&lt;/title&gt;&lt;secondary-title&gt;Journal of Applied Ichthyology&lt;/secondary-title&gt;&lt;/titles&gt;&lt;periodical&gt;&lt;full-title&gt;Journal of Applied Ichthyology&lt;/full-title&gt;&lt;/periodical&gt;&lt;pages&gt;405-415&lt;/pages&gt;&lt;volume&gt;18&lt;/volume&gt;&lt;number&gt;4-6&lt;/number&gt;&lt;dates&gt;&lt;year&gt;2002&lt;/year&gt;&lt;pub-dates&gt;&lt;date&gt;9 April 2020&lt;/date&gt;&lt;/pub-dates&gt;&lt;/dates&gt;&lt;orig-pub&gt;\\ACT001CL04FS07\BIOSECURITYDATA$\E Library\Animal Catalogue\J:\E Library\Animal Catalogue\R\Raikova 2002 EN18253.pdf&lt;/orig-pub&gt;&lt;label&gt;18253&lt;/label&gt;&lt;urls&gt;&lt;/urls&gt;&lt;custom1&gt;KG_sturgeon&lt;/custom1&gt;&lt;electronic-resource-num&gt;https://doi.org/10.1046/j.1439-0426.2002.00385.x&lt;/electronic-resource-num&gt;&lt;/record&gt;&lt;/Cite&gt;&lt;/EndNote&gt;</w:instrText>
      </w:r>
      <w:r w:rsidR="00295283">
        <w:fldChar w:fldCharType="separate"/>
      </w:r>
      <w:r w:rsidR="00295283">
        <w:rPr>
          <w:noProof/>
        </w:rPr>
        <w:t>(Raikova 2002)</w:t>
      </w:r>
      <w:r w:rsidR="00295283">
        <w:fldChar w:fldCharType="end"/>
      </w:r>
      <w:r>
        <w:t>)</w:t>
      </w:r>
    </w:p>
    <w:p w14:paraId="59C6B0AD" w14:textId="4FA77FC0" w:rsidR="00635ADB" w:rsidRDefault="00635ADB" w:rsidP="00635ADB">
      <w:pPr>
        <w:pStyle w:val="ListBullet"/>
      </w:pPr>
      <w:r w:rsidRPr="00A012F0">
        <w:rPr>
          <w:rStyle w:val="Emphasis"/>
        </w:rPr>
        <w:t>Polyodon</w:t>
      </w:r>
      <w:r>
        <w:rPr>
          <w:rStyle w:val="Emphasis"/>
        </w:rPr>
        <w:t> </w:t>
      </w:r>
      <w:r w:rsidRPr="00A012F0">
        <w:rPr>
          <w:rStyle w:val="Emphasis"/>
        </w:rPr>
        <w:t>spathula</w:t>
      </w:r>
      <w:r>
        <w:t xml:space="preserve"> </w:t>
      </w:r>
      <w:r w:rsidRPr="00E1792C">
        <w:rPr>
          <w:vertAlign w:val="superscript"/>
        </w:rPr>
        <w:t>N</w:t>
      </w:r>
      <w:r>
        <w:t xml:space="preserve"> (paddlefish) </w:t>
      </w:r>
      <w:r w:rsidR="00295283">
        <w:fldChar w:fldCharType="begin"/>
      </w:r>
      <w:r w:rsidR="00295283">
        <w:instrText xml:space="preserve"> ADDIN EN.CITE &lt;EndNote&gt;&lt;Cite&gt;&lt;Author&gt;Suppes&lt;/Author&gt;&lt;Year&gt;1975&lt;/Year&gt;&lt;RecNum&gt;22936&lt;/RecNum&gt;&lt;IDText&gt;55577&lt;/IDText&gt;&lt;DisplayText&gt;(Suppes &amp;amp; Meyer 1975)&lt;/DisplayText&gt;&lt;record&gt;&lt;rec-number&gt;22936&lt;/rec-number&gt;&lt;foreign-keys&gt;&lt;key app="EN" db-id="90awwt25bdptwtee25dppx5jwvddp2str0sz" timestamp="1652399007" guid="aa9cbb65-3fad-4bc0-87ee-15746c47b8ed"&gt;22936&lt;/key&gt;&lt;/foreign-keys&gt;&lt;ref-type name="Journal Articles"&gt;17&lt;/ref-type&gt;&lt;contributors&gt;&lt;authors&gt;&lt;author&gt;Suppes, C.V.&lt;/author&gt;&lt;author&gt;Meyer, F.P.&lt;/author&gt;&lt;/authors&gt;&lt;/contributors&gt;&lt;titles&gt;&lt;title&gt;&lt;style face="italic" font="default" size="100%"&gt;Polypodium&lt;/style&gt;&lt;style face="normal" font="default" size="100%"&gt; sp. (Coelenterata) infection of paddlefish (&lt;/style&gt;&lt;style face="italic" font="default" size="100%"&gt;Polyodon spathula&lt;/style&gt;&lt;style face="normal" font="default" size="100%"&gt;) eggs&lt;/style&gt;&lt;/title&gt;&lt;secondary-title&gt;The Journal of Parasitology&lt;/secondary-title&gt;&lt;/titles&gt;&lt;periodical&gt;&lt;full-title&gt;The Journal of Parasitology&lt;/full-title&gt;&lt;/periodical&gt;&lt;pages&gt;772-774&lt;/pages&gt;&lt;volume&gt;61&lt;/volume&gt;&lt;number&gt;4&lt;/number&gt;&lt;keywords&gt;&lt;keyword&gt;polypodium&lt;/keyword&gt;&lt;/keywords&gt;&lt;dates&gt;&lt;year&gt;1975&lt;/year&gt;&lt;pub-dates&gt;&lt;date&gt;07 March 2022&lt;/date&gt;&lt;/pub-dates&gt;&lt;/dates&gt;&lt;orig-pub&gt;\\Act001cl04fs07\biosecuritydata$\E Library\Animal Catalogue\S\Suppes and Meyer 1975 EN55577.pdf&lt;/orig-pub&gt;&lt;label&gt;55577&lt;/label&gt;&lt;urls&gt;&lt;related-urls&gt;&lt;url&gt;http://www.jstor.org/stable/3279486&lt;/url&gt;&lt;/related-urls&gt;&lt;/urls&gt;&lt;electronic-resource-num&gt;https://doi.org/10.2307/3279486&lt;/electronic-resource-num&gt;&lt;/record&gt;&lt;/Cite&gt;&lt;/EndNote&gt;</w:instrText>
      </w:r>
      <w:r w:rsidR="00295283">
        <w:fldChar w:fldCharType="separate"/>
      </w:r>
      <w:r w:rsidR="00295283">
        <w:rPr>
          <w:noProof/>
        </w:rPr>
        <w:t>(Suppes &amp; Meyer 1975)</w:t>
      </w:r>
      <w:r w:rsidR="00295283">
        <w:fldChar w:fldCharType="end"/>
      </w:r>
    </w:p>
    <w:p w14:paraId="3674CFB7" w14:textId="5213BC4E" w:rsidR="00635ADB" w:rsidRDefault="00635ADB" w:rsidP="00635ADB">
      <w:pPr>
        <w:pStyle w:val="ListBullet"/>
      </w:pPr>
      <w:r w:rsidRPr="008C1F30">
        <w:rPr>
          <w:rStyle w:val="Emphasis"/>
        </w:rPr>
        <w:t>Scaphirhynchus</w:t>
      </w:r>
      <w:r>
        <w:rPr>
          <w:rStyle w:val="Emphasis"/>
        </w:rPr>
        <w:t> </w:t>
      </w:r>
      <w:r w:rsidRPr="008C1F30">
        <w:rPr>
          <w:rStyle w:val="Emphasis"/>
        </w:rPr>
        <w:t>platorynchus</w:t>
      </w:r>
      <w:r>
        <w:t xml:space="preserve"> </w:t>
      </w:r>
      <w:r w:rsidRPr="00E1792C">
        <w:rPr>
          <w:vertAlign w:val="superscript"/>
        </w:rPr>
        <w:t>N</w:t>
      </w:r>
      <w:r>
        <w:t xml:space="preserve"> (</w:t>
      </w:r>
      <w:r w:rsidRPr="00635ADB">
        <w:t>shovelnose</w:t>
      </w:r>
      <w:r>
        <w:t xml:space="preserve"> sturgeon) </w:t>
      </w:r>
      <w:r w:rsidR="00295283">
        <w:fldChar w:fldCharType="begin"/>
      </w:r>
      <w:r w:rsidR="00295283">
        <w:instrText xml:space="preserve"> ADDIN EN.CITE &lt;EndNote&gt;&lt;Cite&gt;&lt;Author&gt;Evans&lt;/Author&gt;&lt;Year&gt;2008&lt;/Year&gt;&lt;RecNum&gt;22842&lt;/RecNum&gt;&lt;IDText&gt;55557&lt;/IDText&gt;&lt;DisplayText&gt;(Evans et al. 2008)&lt;/DisplayText&gt;&lt;record&gt;&lt;rec-number&gt;22842&lt;/rec-number&gt;&lt;foreign-keys&gt;&lt;key app="EN" db-id="90awwt25bdptwtee25dppx5jwvddp2str0sz" timestamp="1652398989" guid="0f776e4f-375c-44a9-8e52-bfacac50975f"&gt;22842&lt;/key&gt;&lt;/foreign-keys&gt;&lt;ref-type name="Journal Articles"&gt;17&lt;/ref-type&gt;&lt;contributors&gt;&lt;authors&gt;&lt;author&gt;Evans, N. M.&lt;/author&gt;&lt;author&gt;Lindner, A.&lt;/author&gt;&lt;author&gt;Raikova, E. V.&lt;/author&gt;&lt;author&gt;Collins, A. G.&lt;/author&gt;&lt;author&gt;Cartwright, P.&lt;/author&gt;&lt;/authors&gt;&lt;/contributors&gt;&lt;titles&gt;&lt;title&gt;&lt;style face="normal" font="default" size="100%"&gt;Phylogenetic placement of the enigmatic parasite, &lt;/style&gt;&lt;style face="italic" font="default" size="100%"&gt;Polypodium hydriforme&lt;/style&gt;&lt;style face="normal" font="default" size="100%"&gt;, within the Phylum Cnidaria&lt;/style&gt;&lt;/title&gt;&lt;secondary-title&gt;Bmc Evolutionary Biology&lt;/secondary-title&gt;&lt;/titles&gt;&lt;periodical&gt;&lt;full-title&gt;Bmc Evolutionary Biology&lt;/full-title&gt;&lt;abbr-1&gt;BMC Evol. Biol.&lt;/abbr-1&gt;&lt;/periodical&gt;&lt;pages&gt;1-12&lt;/pages&gt;&lt;volume&gt;8&lt;/volume&gt;&lt;number&gt;139&lt;/number&gt;&lt;keywords&gt;&lt;keyword&gt;life-cycle&lt;/keyword&gt;&lt;keyword&gt;myxozoa&lt;/keyword&gt;&lt;keyword&gt;ussov&lt;/keyword&gt;&lt;keyword&gt;buddenbrockia&lt;/keyword&gt;&lt;keyword&gt;coelenterate&lt;/keyword&gt;&lt;keyword&gt;morphology&lt;/keyword&gt;&lt;keyword&gt;evolution&lt;/keyword&gt;&lt;keyword&gt;sequences&lt;/keyword&gt;&lt;keyword&gt;accuracy&lt;/keyword&gt;&lt;keyword&gt;position&lt;/keyword&gt;&lt;keyword&gt;Evolutionary Biology&lt;/keyword&gt;&lt;keyword&gt;Genetics &amp;amp; Heredity&lt;/keyword&gt;&lt;/keywords&gt;&lt;dates&gt;&lt;year&gt;2008&lt;/year&gt;&lt;pub-dates&gt;&lt;date&gt;18 February 2022&lt;/date&gt;&lt;/pub-dates&gt;&lt;/dates&gt;&lt;orig-pub&gt;\\ACT001CL04FS07\BIOSECURITYDATA$\E Library\Animal Catalogue\J:\E Library\Animal Catalogue\E\Evans et al 2008 EN55557.PDF&lt;/orig-pub&gt;&lt;label&gt;55557&lt;/label&gt;&lt;urls&gt;&lt;/urls&gt;&lt;custom1&gt;KG_sturgeon&lt;/custom1&gt;&lt;electronic-resource-num&gt;https://doi.org/10.1186/1471-2148-8-139&lt;/electronic-resource-num&gt;&lt;/record&gt;&lt;/Cite&gt;&lt;/EndNote&gt;</w:instrText>
      </w:r>
      <w:r w:rsidR="00295283">
        <w:fldChar w:fldCharType="separate"/>
      </w:r>
      <w:r w:rsidR="00295283">
        <w:rPr>
          <w:noProof/>
        </w:rPr>
        <w:t>(Evans et al. 2008)</w:t>
      </w:r>
      <w:r w:rsidR="00295283">
        <w:fldChar w:fldCharType="end"/>
      </w:r>
      <w:r>
        <w:t>.</w:t>
      </w:r>
    </w:p>
    <w:p w14:paraId="3A51646A" w14:textId="1AA3BA46" w:rsidR="00635ADB" w:rsidRDefault="00635ADB" w:rsidP="00635ADB">
      <w:r>
        <w:t xml:space="preserve">The severity of infection and the percentage of eggs infected in an individual host varies. For example, </w:t>
      </w:r>
      <w:r w:rsidRPr="00FC76F3">
        <w:rPr>
          <w:rStyle w:val="Emphasis"/>
        </w:rPr>
        <w:t>A. ruthenus</w:t>
      </w:r>
      <w:r>
        <w:t xml:space="preserve"> is reported to be the most extensively affected species with up to 100% of eggs infected </w:t>
      </w:r>
      <w:r w:rsidR="00295283">
        <w:fldChar w:fldCharType="begin"/>
      </w:r>
      <w:r w:rsidR="00295283">
        <w:instrText xml:space="preserve"> ADDIN EN.CITE &lt;EndNote&gt;&lt;Cite&gt;&lt;Author&gt;Raikova&lt;/Author&gt;&lt;Year&gt;1994&lt;/Year&gt;&lt;RecNum&gt;22869&lt;/RecNum&gt;&lt;IDText&gt;55563&lt;/IDText&gt;&lt;DisplayText&gt;(Raikova 1994)&lt;/DisplayText&gt;&lt;record&gt;&lt;rec-number&gt;22869&lt;/rec-number&gt;&lt;foreign-keys&gt;&lt;key app="EN" db-id="90awwt25bdptwtee25dppx5jwvddp2str0sz" timestamp="1652398997" guid="57fdead9-10a3-4ba0-9a34-fe9de608fe84"&gt;22869&lt;/key&gt;&lt;/foreign-keys&gt;&lt;ref-type name="Journal Articles"&gt;17&lt;/ref-type&gt;&lt;contributors&gt;&lt;authors&gt;&lt;author&gt;Raikova, E.V.&lt;/author&gt;&lt;/authors&gt;&lt;/contributors&gt;&lt;titles&gt;&lt;title&gt;&lt;style face="normal" font="default" size="100%"&gt;Life cycle, cytology, and morphology of &lt;/style&gt;&lt;style face="italic" font="default" size="100%"&gt;Polypodium hydriforme&lt;/style&gt;&lt;style face="normal" font="default" size="100%"&gt;, a coelenterate parasite of the eggs of Acipenseriform fishes&lt;/style&gt;&lt;/title&gt;&lt;secondary-title&gt;The Journal of Parasitology&lt;/secondary-title&gt;&lt;/titles&gt;&lt;periodical&gt;&lt;full-title&gt;The Journal of Parasitology&lt;/full-title&gt;&lt;/periodical&gt;&lt;pages&gt;1-22&lt;/pages&gt;&lt;volume&gt;80&lt;/volume&gt;&lt;number&gt;1&lt;/number&gt;&lt;dates&gt;&lt;year&gt;1994&lt;/year&gt;&lt;pub-dates&gt;&lt;date&gt;21 February 2022&lt;/date&gt;&lt;/pub-dates&gt;&lt;/dates&gt;&lt;orig-pub&gt;\\ACT001CL04FS07\BIOSECURITYDATA$\E Library\Animal Catalogue\R\Raikova 1994 EN55563.pdf&lt;/orig-pub&gt;&lt;label&gt;55563&lt;/label&gt;&lt;urls&gt;&lt;related-urls&gt;&lt;url&gt;http://www.jstor.org/stable/3283338&lt;/url&gt;&lt;/related-urls&gt;&lt;/urls&gt;&lt;custom1&gt;KG-sturgeon&lt;/custom1&gt;&lt;electronic-resource-num&gt;https://doi.org/10.2307/3283338&lt;/electronic-resource-num&gt;&lt;/record&gt;&lt;/Cite&gt;&lt;/EndNote&gt;</w:instrText>
      </w:r>
      <w:r w:rsidR="00295283">
        <w:fldChar w:fldCharType="separate"/>
      </w:r>
      <w:r w:rsidR="00295283">
        <w:rPr>
          <w:noProof/>
        </w:rPr>
        <w:t>(Raikova 1994)</w:t>
      </w:r>
      <w:r w:rsidR="00295283">
        <w:fldChar w:fldCharType="end"/>
      </w:r>
      <w:r>
        <w:t xml:space="preserve"> whereas the percentage of wild </w:t>
      </w:r>
      <w:r w:rsidRPr="00087025">
        <w:rPr>
          <w:rStyle w:val="Emphasis"/>
        </w:rPr>
        <w:t>P. spathula</w:t>
      </w:r>
      <w:r>
        <w:t xml:space="preserve"> eggs infected with </w:t>
      </w:r>
      <w:r w:rsidRPr="00087025">
        <w:rPr>
          <w:rStyle w:val="Emphasis"/>
        </w:rPr>
        <w:t>P. hydriforme</w:t>
      </w:r>
      <w:r>
        <w:t xml:space="preserve"> ranged from 0.04–0.37% </w:t>
      </w:r>
      <w:r w:rsidR="00295283">
        <w:fldChar w:fldCharType="begin"/>
      </w:r>
      <w:r w:rsidR="00295283">
        <w:instrText xml:space="preserve"> ADDIN EN.CITE &lt;EndNote&gt;&lt;Cite&gt;&lt;Author&gt;Suppes&lt;/Author&gt;&lt;Year&gt;1975&lt;/Year&gt;&lt;RecNum&gt;22936&lt;/RecNum&gt;&lt;IDText&gt;55577&lt;/IDText&gt;&lt;DisplayText&gt;(Suppes &amp;amp; Meyer 1975)&lt;/DisplayText&gt;&lt;record&gt;&lt;rec-number&gt;22936&lt;/rec-number&gt;&lt;foreign-keys&gt;&lt;key app="EN" db-id="90awwt25bdptwtee25dppx5jwvddp2str0sz" timestamp="1652399007" guid="aa9cbb65-3fad-4bc0-87ee-15746c47b8ed"&gt;22936&lt;/key&gt;&lt;/foreign-keys&gt;&lt;ref-type name="Journal Articles"&gt;17&lt;/ref-type&gt;&lt;contributors&gt;&lt;authors&gt;&lt;author&gt;Suppes, C.V.&lt;/author&gt;&lt;author&gt;Meyer, F.P.&lt;/author&gt;&lt;/authors&gt;&lt;/contributors&gt;&lt;titles&gt;&lt;title&gt;&lt;style face="italic" font="default" size="100%"&gt;Polypodium&lt;/style&gt;&lt;style face="normal" font="default" size="100%"&gt; sp. (Coelenterata) infection of paddlefish (&lt;/style&gt;&lt;style face="italic" font="default" size="100%"&gt;Polyodon spathula&lt;/style&gt;&lt;style face="normal" font="default" size="100%"&gt;) eggs&lt;/style&gt;&lt;/title&gt;&lt;secondary-title&gt;The Journal of Parasitology&lt;/secondary-title&gt;&lt;/titles&gt;&lt;periodical&gt;&lt;full-title&gt;The Journal of Parasitology&lt;/full-title&gt;&lt;/periodical&gt;&lt;pages&gt;772-774&lt;/pages&gt;&lt;volume&gt;61&lt;/volume&gt;&lt;number&gt;4&lt;/number&gt;&lt;keywords&gt;&lt;keyword&gt;polypodium&lt;/keyword&gt;&lt;/keywords&gt;&lt;dates&gt;&lt;year&gt;1975&lt;/year&gt;&lt;pub-dates&gt;&lt;date&gt;07 March 2022&lt;/date&gt;&lt;/pub-dates&gt;&lt;/dates&gt;&lt;orig-pub&gt;\\Act001cl04fs07\biosecuritydata$\E Library\Animal Catalogue\S\Suppes and Meyer 1975 EN55577.pdf&lt;/orig-pub&gt;&lt;label&gt;55577&lt;/label&gt;&lt;urls&gt;&lt;related-urls&gt;&lt;url&gt;http://www.jstor.org/stable/3279486&lt;/url&gt;&lt;/related-urls&gt;&lt;/urls&gt;&lt;electronic-resource-num&gt;https://doi.org/10.2307/3279486&lt;/electronic-resource-num&gt;&lt;/record&gt;&lt;/Cite&gt;&lt;/EndNote&gt;</w:instrText>
      </w:r>
      <w:r w:rsidR="00295283">
        <w:fldChar w:fldCharType="separate"/>
      </w:r>
      <w:r w:rsidR="00295283">
        <w:rPr>
          <w:noProof/>
        </w:rPr>
        <w:t>(Suppes &amp; Meyer 1975)</w:t>
      </w:r>
      <w:r w:rsidR="00295283">
        <w:fldChar w:fldCharType="end"/>
      </w:r>
      <w:r>
        <w:t>.</w:t>
      </w:r>
    </w:p>
    <w:p w14:paraId="5F86148B" w14:textId="77777777" w:rsidR="00635ADB" w:rsidRDefault="00635ADB" w:rsidP="00635ADB">
      <w:pPr>
        <w:pStyle w:val="Heading5"/>
      </w:pPr>
      <w:r>
        <w:t xml:space="preserve">Geographical </w:t>
      </w:r>
      <w:r w:rsidRPr="00635ADB">
        <w:t>distribution</w:t>
      </w:r>
    </w:p>
    <w:p w14:paraId="35CEF0C3" w14:textId="4800E296" w:rsidR="00635ADB" w:rsidRPr="00B9368A" w:rsidRDefault="00635ADB" w:rsidP="00635ADB">
      <w:r>
        <w:t xml:space="preserve">Infection with </w:t>
      </w:r>
      <w:r w:rsidRPr="006C03F4">
        <w:rPr>
          <w:rStyle w:val="Emphasis"/>
        </w:rPr>
        <w:t>P. hydriforme</w:t>
      </w:r>
      <w:r>
        <w:t xml:space="preserve"> was first described in the Russian Federation (</w:t>
      </w:r>
      <w:r w:rsidR="00295283">
        <w:fldChar w:fldCharType="begin"/>
      </w:r>
      <w:r w:rsidR="00295283">
        <w:instrText xml:space="preserve"> ADDIN EN.CITE &lt;EndNote&gt;&lt;Cite&gt;&lt;Author&gt;Owsjannikow&lt;/Author&gt;&lt;Year&gt;1871&lt;/Year&gt;&lt;RecNum&gt;22933&lt;/RecNum&gt;&lt;IDText&gt;55576&lt;/IDText&gt;&lt;DisplayText&gt;(Owsjannikow 1871)&lt;/DisplayText&gt;&lt;record&gt;&lt;rec-number&gt;22933&lt;/rec-number&gt;&lt;foreign-keys&gt;&lt;key app="EN" db-id="90awwt25bdptwtee25dppx5jwvddp2str0sz" timestamp="1652399007" guid="a9fc4f66-792e-4bf3-b56e-a73fd352ee2f"&gt;22933&lt;/key&gt;&lt;/foreign-keys&gt;&lt;ref-type name="Journal Articles"&gt;17&lt;/ref-type&gt;&lt;contributors&gt;&lt;authors&gt;&lt;author&gt;Owsjannikow, P.H&lt;/author&gt;&lt;/authors&gt;&lt;/contributors&gt;&lt;titles&gt;&lt;title&gt;Ueber einen neuen Parasiten in den Eiern des Sterlets&lt;/title&gt;&lt;secondary-title&gt;Me´langes Biologiques Tire`s du Bulletin de 1 Acade´mie des Sciences de Saint-Pe´te´rsbourg&lt;/secondary-title&gt;&lt;/titles&gt;&lt;periodical&gt;&lt;full-title&gt;Me´langes Biologiques Tire`s du Bulletin de 1 Acade´mie des Sciences de Saint-Pe´te´rsbourg&lt;/full-title&gt;&lt;/periodical&gt;&lt;pages&gt;334-338&lt;/pages&gt;&lt;volume&gt;8&lt;/volume&gt;&lt;keywords&gt;&lt;keyword&gt;polypodium&lt;/keyword&gt;&lt;/keywords&gt;&lt;dates&gt;&lt;year&gt;1871&lt;/year&gt;&lt;pub-dates&gt;&lt;date&gt;28 February 2022&lt;/date&gt;&lt;/pub-dates&gt;&lt;/dates&gt;&lt;label&gt;55576&lt;/label&gt;&lt;urls&gt;&lt;/urls&gt;&lt;custom1&gt;KG_sturgeon&lt;/custom1&gt;&lt;language&gt;Russian&lt;/language&gt;&lt;/record&gt;&lt;/Cite&gt;&lt;/EndNote&gt;</w:instrText>
      </w:r>
      <w:r w:rsidR="00295283">
        <w:fldChar w:fldCharType="separate"/>
      </w:r>
      <w:r w:rsidR="00295283">
        <w:rPr>
          <w:noProof/>
        </w:rPr>
        <w:t>(Owsjannikow 1871)</w:t>
      </w:r>
      <w:r w:rsidR="00295283">
        <w:fldChar w:fldCharType="end"/>
      </w:r>
      <w:r>
        <w:t xml:space="preserve"> cited in </w:t>
      </w:r>
      <w:r w:rsidR="00295283">
        <w:fldChar w:fldCharType="begin"/>
      </w:r>
      <w:r w:rsidR="00295283">
        <w:instrText xml:space="preserve"> ADDIN EN.CITE &lt;EndNote&gt;&lt;Cite&gt;&lt;Author&gt;Raikova&lt;/Author&gt;&lt;Year&gt;1994&lt;/Year&gt;&lt;RecNum&gt;22869&lt;/RecNum&gt;&lt;IDText&gt;55563&lt;/IDText&gt;&lt;DisplayText&gt;(Raikova 1994)&lt;/DisplayText&gt;&lt;record&gt;&lt;rec-number&gt;22869&lt;/rec-number&gt;&lt;foreign-keys&gt;&lt;key app="EN" db-id="90awwt25bdptwtee25dppx5jwvddp2str0sz" timestamp="1652398997" guid="57fdead9-10a3-4ba0-9a34-fe9de608fe84"&gt;22869&lt;/key&gt;&lt;/foreign-keys&gt;&lt;ref-type name="Journal Articles"&gt;17&lt;/ref-type&gt;&lt;contributors&gt;&lt;authors&gt;&lt;author&gt;Raikova, E.V.&lt;/author&gt;&lt;/authors&gt;&lt;/contributors&gt;&lt;titles&gt;&lt;title&gt;&lt;style face="normal" font="default" size="100%"&gt;Life cycle, cytology, and morphology of &lt;/style&gt;&lt;style face="italic" font="default" size="100%"&gt;Polypodium hydriforme&lt;/style&gt;&lt;style face="normal" font="default" size="100%"&gt;, a coelenterate parasite of the eggs of Acipenseriform fishes&lt;/style&gt;&lt;/title&gt;&lt;secondary-title&gt;The Journal of Parasitology&lt;/secondary-title&gt;&lt;/titles&gt;&lt;periodical&gt;&lt;full-title&gt;The Journal of Parasitology&lt;/full-title&gt;&lt;/periodical&gt;&lt;pages&gt;1-22&lt;/pages&gt;&lt;volume&gt;80&lt;/volume&gt;&lt;number&gt;1&lt;/number&gt;&lt;dates&gt;&lt;year&gt;1994&lt;/year&gt;&lt;pub-dates&gt;&lt;date&gt;21 February 2022&lt;/date&gt;&lt;/pub-dates&gt;&lt;/dates&gt;&lt;orig-pub&gt;\\ACT001CL04FS07\BIOSECURITYDATA$\E Library\Animal Catalogue\R\Raikova 1994 EN55563.pdf&lt;/orig-pub&gt;&lt;label&gt;55563&lt;/label&gt;&lt;urls&gt;&lt;related-urls&gt;&lt;url&gt;http://www.jstor.org/stable/3283338&lt;/url&gt;&lt;/related-urls&gt;&lt;/urls&gt;&lt;custom1&gt;KG-sturgeon&lt;/custom1&gt;&lt;electronic-resource-num&gt;https://doi.org/10.2307/3283338&lt;/electronic-resource-num&gt;&lt;/record&gt;&lt;/Cite&gt;&lt;/EndNote&gt;</w:instrText>
      </w:r>
      <w:r w:rsidR="00295283">
        <w:fldChar w:fldCharType="separate"/>
      </w:r>
      <w:r w:rsidR="00295283">
        <w:rPr>
          <w:noProof/>
        </w:rPr>
        <w:t>(Raikova 1994)</w:t>
      </w:r>
      <w:r w:rsidR="00295283">
        <w:fldChar w:fldCharType="end"/>
      </w:r>
      <w:r>
        <w:t>) and has since been detected in Iran,</w:t>
      </w:r>
      <w:r w:rsidRPr="00047072">
        <w:t xml:space="preserve"> Kazakhstan</w:t>
      </w:r>
      <w:r>
        <w:t xml:space="preserve">, the </w:t>
      </w:r>
      <w:r w:rsidRPr="00047072">
        <w:t>Republic of Moldova</w:t>
      </w:r>
      <w:r w:rsidR="00334D90">
        <w:t xml:space="preserve"> and </w:t>
      </w:r>
      <w:r>
        <w:t>Romania</w:t>
      </w:r>
      <w:r w:rsidR="00334D90">
        <w:t xml:space="preserve"> </w:t>
      </w:r>
      <w:r w:rsidR="00295283">
        <w:fldChar w:fldCharType="begin"/>
      </w:r>
      <w:r w:rsidR="00295283">
        <w:instrText xml:space="preserve"> ADDIN EN.CITE &lt;EndNote&gt;&lt;Cite&gt;&lt;Author&gt;Raikova&lt;/Author&gt;&lt;Year&gt;2002&lt;/Year&gt;&lt;RecNum&gt;22893&lt;/RecNum&gt;&lt;IDText&gt;18253&lt;/IDText&gt;&lt;DisplayText&gt;(Raikova 2002)&lt;/DisplayText&gt;&lt;record&gt;&lt;rec-number&gt;22893&lt;/rec-number&gt;&lt;foreign-keys&gt;&lt;key app="EN" db-id="90awwt25bdptwtee25dppx5jwvddp2str0sz" timestamp="1652399001" guid="988c1d01-39e6-4665-a1f5-d938469a2d18"&gt;22893&lt;/key&gt;&lt;/foreign-keys&gt;&lt;ref-type name="Journal Articles"&gt;17&lt;/ref-type&gt;&lt;contributors&gt;&lt;authors&gt;&lt;author&gt;Raikova, E.V.&lt;/author&gt;&lt;/authors&gt;&lt;/contributors&gt;&lt;titles&gt;&lt;title&gt;&lt;style face="italic" font="default" size="100%"&gt;Polypodium hydriforme&lt;/style&gt;&lt;style face="normal" font="default" size="100%"&gt; infection in the eggs of acipenseriform fishes&lt;/style&gt;&lt;/title&gt;&lt;secondary-title&gt;Journal of Applied Ichthyology&lt;/secondary-title&gt;&lt;/titles&gt;&lt;periodical&gt;&lt;full-title&gt;Journal of Applied Ichthyology&lt;/full-title&gt;&lt;/periodical&gt;&lt;pages&gt;405-415&lt;/pages&gt;&lt;volume&gt;18&lt;/volume&gt;&lt;number&gt;4-6&lt;/number&gt;&lt;dates&gt;&lt;year&gt;2002&lt;/year&gt;&lt;pub-dates&gt;&lt;date&gt;9 April 2020&lt;/date&gt;&lt;/pub-dates&gt;&lt;/dates&gt;&lt;orig-pub&gt;\\ACT001CL04FS07\BIOSECURITYDATA$\E Library\Animal Catalogue\J:\E Library\Animal Catalogue\R\Raikova 2002 EN18253.pdf&lt;/orig-pub&gt;&lt;label&gt;18253&lt;/label&gt;&lt;urls&gt;&lt;/urls&gt;&lt;custom1&gt;KG_sturgeon&lt;/custom1&gt;&lt;electronic-resource-num&gt;https://doi.org/10.1046/j.1439-0426.2002.00385.x&lt;/electronic-resource-num&gt;&lt;/record&gt;&lt;/Cite&gt;&lt;/EndNote&gt;</w:instrText>
      </w:r>
      <w:r w:rsidR="00295283">
        <w:fldChar w:fldCharType="separate"/>
      </w:r>
      <w:r w:rsidR="00295283">
        <w:rPr>
          <w:noProof/>
        </w:rPr>
        <w:t>(Raikova 2002)</w:t>
      </w:r>
      <w:r w:rsidR="00295283">
        <w:fldChar w:fldCharType="end"/>
      </w:r>
      <w:r>
        <w:t xml:space="preserve">. It has also been reported in Canada </w:t>
      </w:r>
      <w:r w:rsidR="00295283">
        <w:fldChar w:fldCharType="begin"/>
      </w:r>
      <w:r w:rsidR="00295283">
        <w:instrText xml:space="preserve"> ADDIN EN.CITE &lt;EndNote&gt;&lt;Cite&gt;&lt;Author&gt;Dick&lt;/Author&gt;&lt;Year&gt;1991&lt;/Year&gt;&lt;RecNum&gt;22916&lt;/RecNum&gt;&lt;IDText&gt;55556&lt;/IDText&gt;&lt;DisplayText&gt;(Dick, Holloway &amp;amp; Choudhury 1991)&lt;/DisplayText&gt;&lt;record&gt;&lt;rec-number&gt;22916&lt;/rec-number&gt;&lt;foreign-keys&gt;&lt;key app="EN" db-id="90awwt25bdptwtee25dppx5jwvddp2str0sz" timestamp="1652399004" guid="8acb97c7-3c30-4df0-9736-0dcf8d30d72e"&gt;22916&lt;/key&gt;&lt;/foreign-keys&gt;&lt;ref-type name="Journal Articles"&gt;17&lt;/ref-type&gt;&lt;contributors&gt;&lt;authors&gt;&lt;author&gt;Dick, T. A.&lt;/author&gt;&lt;author&gt;Holloway, H. L.&lt;/author&gt;&lt;author&gt;Choudhury, A.&lt;/author&gt;&lt;/authors&gt;&lt;/contributors&gt;&lt;titles&gt;&lt;title&gt;&lt;style face="italic" font="default" size="100%"&gt;Polypodium&lt;/style&gt;&lt;style face="normal" font="default" size="100%"&gt; sp. (Coelenterata) from lake sturgeon (&lt;/style&gt;&lt;style face="italic" font="default" size="100%"&gt;Acipenser fulvescens&lt;/style&gt;&lt;style face="normal" font="default" size="100%"&gt; Rafinesque) in the prairie region of Canada&lt;/style&gt;&lt;/title&gt;&lt;secondary-title&gt;Journal of Parasitology&lt;/secondary-title&gt;&lt;/titles&gt;&lt;periodical&gt;&lt;full-title&gt;Journal of Parasitology&lt;/full-title&gt;&lt;/periodical&gt;&lt;pages&gt;483-484&lt;/pages&gt;&lt;volume&gt;77&lt;/volume&gt;&lt;number&gt;3&lt;/number&gt;&lt;keywords&gt;&lt;keyword&gt;polypodium&lt;/keyword&gt;&lt;keyword&gt;hydriforme coelenterata&lt;/keyword&gt;&lt;keyword&gt;river&lt;/keyword&gt;&lt;keyword&gt;eggs&lt;/keyword&gt;&lt;keyword&gt;fish&lt;/keyword&gt;&lt;keyword&gt;Parasitology&lt;/keyword&gt;&lt;/keywords&gt;&lt;dates&gt;&lt;year&gt;1991&lt;/year&gt;&lt;pub-dates&gt;&lt;date&gt;18 February 2022&lt;/date&gt;&lt;/pub-dates&gt;&lt;/dates&gt;&lt;orig-pub&gt;\\ACT001CL04FS07\BIOSECURITYDATA$\E Library\Animal Catalogue\J:\E Library\Animal Catalogue\D\Dick et al 1991 EN55556.pdf&lt;/orig-pub&gt;&lt;label&gt;55556&lt;/label&gt;&lt;urls&gt;&lt;/urls&gt;&lt;custom1&gt;K_sturgeon&lt;/custom1&gt;&lt;electronic-resource-num&gt;https://doi.org/10.2307/3283140&lt;/electronic-resource-num&gt;&lt;/record&gt;&lt;/Cite&gt;&lt;/EndNote&gt;</w:instrText>
      </w:r>
      <w:r w:rsidR="00295283">
        <w:fldChar w:fldCharType="separate"/>
      </w:r>
      <w:r w:rsidR="00295283">
        <w:rPr>
          <w:noProof/>
        </w:rPr>
        <w:t>(Dick, Holloway &amp; Choudhury 1991)</w:t>
      </w:r>
      <w:r w:rsidR="00295283">
        <w:fldChar w:fldCharType="end"/>
      </w:r>
      <w:r>
        <w:t xml:space="preserve"> and the United States of America (USA) </w:t>
      </w:r>
      <w:r w:rsidR="00295283">
        <w:fldChar w:fldCharType="begin">
          <w:fldData xml:space="preserve">PEVuZE5vdGU+PENpdGU+PEF1dGhvcj5EYWRzd2VsbDwvQXV0aG9yPjxZZWFyPjE5ODQ8L1llYXI+
PFJlY051bT4yMjg4NzwvUmVjTnVtPjxJRFRleHQ+NTU1Njc8L0lEVGV4dD48RGlzcGxheVRleHQ+
KERhZHN3ZWxsIGV0IGFsLiAxOTg0OyBTdXBwZXMgJmFtcDsgTWV5ZXIgMTk3NSk8L0Rpc3BsYXlU
ZXh0PjxyZWNvcmQ+PHJlYy1udW1iZXI+MjI4ODc8L3JlYy1udW1iZXI+PGZvcmVpZ24ta2V5cz48
a2V5IGFwcD0iRU4iIGRiLWlkPSI5MGF3d3QyNWJkcHR3dGVlMjVkcHB4NWp3dmRkcDJzdHIwc3oi
IHRpbWVzdGFtcD0iMTY1MjM5OTAwMCIgZ3VpZD0iYmM1MWJiOTMtYzZhNi00ZmYxLTgyMDAtOTQy
ZTk2NTM2MjMwIj4yMjg4Nzwva2V5PjwvZm9yZWlnbi1rZXlzPjxyZWYtdHlwZSBuYW1lPSJKb3Vy
bmFsIEFydGljbGVzIj4xNzwvcmVmLXR5cGU+PGNvbnRyaWJ1dG9ycz48YXV0aG9ycz48YXV0aG9y
PkRhZHN3ZWxsLCBNLkouPC9hdXRob3I+PGF1dGhvcj5UYXViZXJ0LCBCLkQuPC9hdXRob3I+PGF1
dGhvcj5TcXVpZXJzLCBULlMuPC9hdXRob3I+PGF1dGhvcj5NYXJjaGV0dGUsIEQuPC9hdXRob3I+
PGF1dGhvcj5CdWNrbGV5LCBKLjwvYXV0aG9yPjwvYXV0aG9ycz48L2NvbnRyaWJ1dG9ycz48dGl0
bGVzPjx0aXRsZT48c3R5bGUgZmFjZT0ibm9ybWFsIiBmb250PSJkZWZhdWx0IiBzaXplPSIxMDAl
Ij5TeW5vcHNpcyBvZiBiaW9sb2dpY2FsIGRhdGEgb24gc2hvcnRub3NlIHN0dXJnZW9uLCA8L3N0
eWxlPjxzdHlsZSBmYWNlPSJpdGFsaWMiIGZvbnQ9ImRlZmF1bHQiIHNpemU9IjEwMCUiPkFjaXBl
bnNlciBicmV2aXJvc3RydW0sPC9zdHlsZT48c3R5bGUgZmFjZT0ibm9ybWFsIiBmb250PSJkZWZh
dWx0IiBzaXplPSIxMDAlIj4gTGVTdWV1ciAxODE4PC9zdHlsZT48L3RpdGxlPjxzZWNvbmRhcnkt
dGl0bGU+Tk9BQSBUZWNobmljYWwgUmVwb3J0IE5NRlM8L3NlY29uZGFyeS10aXRsZT48L3RpdGxl
cz48cGVyaW9kaWNhbD48ZnVsbC10aXRsZT5OT0FBIFRlY2huaWNhbCBSZXBvcnQgTk1GUzwvZnVs
bC10aXRsZT48L3BlcmlvZGljYWw+PHBhZ2VzPjQ1PC9wYWdlcz48bnVtYmVyPjE0PC9udW1iZXI+
PGRhdGVzPjx5ZWFyPjE5ODQ8L3llYXI+PHB1Yi1kYXRlcz48ZGF0ZT4yMyBGZWJydWFyeSAyMDIy
PC9kYXRlPjwvcHViLWRhdGVzPjwvZGF0ZXM+PHB1Ymxpc2hlcj5OT0FBL05hdGlvbmFsIE1hcmlu
ZSBGaXNoZXJpZXMgU2VydmljZTwvcHVibGlzaGVyPjxvcmlnLXB1Yj4mcXVvdDtcXEFjdDAwMWNs
MDRmczA3XGJpb3NlY3VyaXR5ZGF0YSRcRSBMaWJyYXJ5XEFuaW1hbCBDYXRhbG9ndWVcRFxEYWRz
d2VsbCBldCBhbCAxOTg0IEVONTU1NjcucGRmJnF1b3Q7PC9vcmlnLXB1Yj48bGFiZWw+NTU1Njc8
L2xhYmVsPjx1cmxzPjwvdXJscz48Y3VzdG9tMT5LR19zdHVyZ2VvbjwvY3VzdG9tMT48L3JlY29y
ZD48L0NpdGU+PENpdGU+PEF1dGhvcj5TdXBwZXM8L0F1dGhvcj48WWVhcj4xOTc1PC9ZZWFyPjxS
ZWNOdW0+MjI5MzY8L1JlY051bT48SURUZXh0PjU1NTc3PC9JRFRleHQ+PHJlY29yZD48cmVjLW51
bWJlcj4yMjkzNjwvcmVjLW51bWJlcj48Zm9yZWlnbi1rZXlzPjxrZXkgYXBwPSJFTiIgZGItaWQ9
IjkwYXd3dDI1YmRwdHd0ZWUyNWRwcHg1and2ZGRwMnN0cjBzeiIgdGltZXN0YW1wPSIxNjUyMzk5
MDA3IiBndWlkPSJhYTljYmI2NS0zZmFkLTRiYzAtODdlZS0xNTc0NmM0N2I4ZWQiPjIyOTM2PC9r
ZXk+PC9mb3JlaWduLWtleXM+PHJlZi10eXBlIG5hbWU9IkpvdXJuYWwgQXJ0aWNsZXMiPjE3PC9y
ZWYtdHlwZT48Y29udHJpYnV0b3JzPjxhdXRob3JzPjxhdXRob3I+U3VwcGVzLCBDLlYuPC9hdXRo
b3I+PGF1dGhvcj5NZXllciwgRi5QLjwvYXV0aG9yPjwvYXV0aG9ycz48L2NvbnRyaWJ1dG9ycz48
dGl0bGVzPjx0aXRsZT48c3R5bGUgZmFjZT0iaXRhbGljIiBmb250PSJkZWZhdWx0IiBzaXplPSIx
MDAlIj5Qb2x5cG9kaXVtPC9zdHlsZT48c3R5bGUgZmFjZT0ibm9ybWFsIiBmb250PSJkZWZhdWx0
IiBzaXplPSIxMDAlIj4gc3AuIChDb2VsZW50ZXJhdGEpIGluZmVjdGlvbiBvZiBwYWRkbGVmaXNo
ICg8L3N0eWxlPjxzdHlsZSBmYWNlPSJpdGFsaWMiIGZvbnQ9ImRlZmF1bHQiIHNpemU9IjEwMCUi
PlBvbHlvZG9uIHNwYXRodWxhPC9zdHlsZT48c3R5bGUgZmFjZT0ibm9ybWFsIiBmb250PSJkZWZh
dWx0IiBzaXplPSIxMDAlIj4pIGVnZ3M8L3N0eWxlPjwvdGl0bGU+PHNlY29uZGFyeS10aXRsZT5U
aGUgSm91cm5hbCBvZiBQYXJhc2l0b2xvZ3k8L3NlY29uZGFyeS10aXRsZT48L3RpdGxlcz48cGVy
aW9kaWNhbD48ZnVsbC10aXRsZT5UaGUgSm91cm5hbCBvZiBQYXJhc2l0b2xvZ3k8L2Z1bGwtdGl0
bGU+PC9wZXJpb2RpY2FsPjxwYWdlcz43NzItNzc0PC9wYWdlcz48dm9sdW1lPjYxPC92b2x1bWU+
PG51bWJlcj40PC9udW1iZXI+PGtleXdvcmRzPjxrZXl3b3JkPnBvbHlwb2RpdW08L2tleXdvcmQ+
PC9rZXl3b3Jkcz48ZGF0ZXM+PHllYXI+MTk3NTwveWVhcj48cHViLWRhdGVzPjxkYXRlPjA3IE1h
cmNoIDIwMjI8L2RhdGU+PC9wdWItZGF0ZXM+PC9kYXRlcz48b3JpZy1wdWI+XFxBY3QwMDFjbDA0
ZnMwN1xiaW9zZWN1cml0eWRhdGEkXEUgTGlicmFyeVxBbmltYWwgQ2F0YWxvZ3VlXFNcU3VwcGVz
IGFuZCBNZXllciAxOTc1IEVONTU1NzcucGRmPC9vcmlnLXB1Yj48bGFiZWw+NTU1Nzc8L2xhYmVs
Pjx1cmxzPjxyZWxhdGVkLXVybHM+PHVybD5odHRwOi8vd3d3LmpzdG9yLm9yZy9zdGFibGUvMzI3
OTQ4NjwvdXJsPjwvcmVsYXRlZC11cmxzPjwvdXJscz48ZWxlY3Ryb25pYy1yZXNvdXJjZS1udW0+
aHR0cHM6Ly9kb2kub3JnLzEwLjIzMDcvMzI3OTQ4NjwvZWxlY3Ryb25pYy1yZXNvdXJjZS1udW0+
PC9yZWNvcmQ+PC9DaXRlPjwvRW5kTm90ZT5=
</w:fldData>
        </w:fldChar>
      </w:r>
      <w:r w:rsidR="00295283">
        <w:instrText xml:space="preserve"> ADDIN EN.CITE </w:instrText>
      </w:r>
      <w:r w:rsidR="00295283">
        <w:fldChar w:fldCharType="begin">
          <w:fldData xml:space="preserve">PEVuZE5vdGU+PENpdGU+PEF1dGhvcj5EYWRzd2VsbDwvQXV0aG9yPjxZZWFyPjE5ODQ8L1llYXI+
PFJlY051bT4yMjg4NzwvUmVjTnVtPjxJRFRleHQ+NTU1Njc8L0lEVGV4dD48RGlzcGxheVRleHQ+
KERhZHN3ZWxsIGV0IGFsLiAxOTg0OyBTdXBwZXMgJmFtcDsgTWV5ZXIgMTk3NSk8L0Rpc3BsYXlU
ZXh0PjxyZWNvcmQ+PHJlYy1udW1iZXI+MjI4ODc8L3JlYy1udW1iZXI+PGZvcmVpZ24ta2V5cz48
a2V5IGFwcD0iRU4iIGRiLWlkPSI5MGF3d3QyNWJkcHR3dGVlMjVkcHB4NWp3dmRkcDJzdHIwc3oi
IHRpbWVzdGFtcD0iMTY1MjM5OTAwMCIgZ3VpZD0iYmM1MWJiOTMtYzZhNi00ZmYxLTgyMDAtOTQy
ZTk2NTM2MjMwIj4yMjg4Nzwva2V5PjwvZm9yZWlnbi1rZXlzPjxyZWYtdHlwZSBuYW1lPSJKb3Vy
bmFsIEFydGljbGVzIj4xNzwvcmVmLXR5cGU+PGNvbnRyaWJ1dG9ycz48YXV0aG9ycz48YXV0aG9y
PkRhZHN3ZWxsLCBNLkouPC9hdXRob3I+PGF1dGhvcj5UYXViZXJ0LCBCLkQuPC9hdXRob3I+PGF1
dGhvcj5TcXVpZXJzLCBULlMuPC9hdXRob3I+PGF1dGhvcj5NYXJjaGV0dGUsIEQuPC9hdXRob3I+
PGF1dGhvcj5CdWNrbGV5LCBKLjwvYXV0aG9yPjwvYXV0aG9ycz48L2NvbnRyaWJ1dG9ycz48dGl0
bGVzPjx0aXRsZT48c3R5bGUgZmFjZT0ibm9ybWFsIiBmb250PSJkZWZhdWx0IiBzaXplPSIxMDAl
Ij5TeW5vcHNpcyBvZiBiaW9sb2dpY2FsIGRhdGEgb24gc2hvcnRub3NlIHN0dXJnZW9uLCA8L3N0
eWxlPjxzdHlsZSBmYWNlPSJpdGFsaWMiIGZvbnQ9ImRlZmF1bHQiIHNpemU9IjEwMCUiPkFjaXBl
bnNlciBicmV2aXJvc3RydW0sPC9zdHlsZT48c3R5bGUgZmFjZT0ibm9ybWFsIiBmb250PSJkZWZh
dWx0IiBzaXplPSIxMDAlIj4gTGVTdWV1ciAxODE4PC9zdHlsZT48L3RpdGxlPjxzZWNvbmRhcnkt
dGl0bGU+Tk9BQSBUZWNobmljYWwgUmVwb3J0IE5NRlM8L3NlY29uZGFyeS10aXRsZT48L3RpdGxl
cz48cGVyaW9kaWNhbD48ZnVsbC10aXRsZT5OT0FBIFRlY2huaWNhbCBSZXBvcnQgTk1GUzwvZnVs
bC10aXRsZT48L3BlcmlvZGljYWw+PHBhZ2VzPjQ1PC9wYWdlcz48bnVtYmVyPjE0PC9udW1iZXI+
PGRhdGVzPjx5ZWFyPjE5ODQ8L3llYXI+PHB1Yi1kYXRlcz48ZGF0ZT4yMyBGZWJydWFyeSAyMDIy
PC9kYXRlPjwvcHViLWRhdGVzPjwvZGF0ZXM+PHB1Ymxpc2hlcj5OT0FBL05hdGlvbmFsIE1hcmlu
ZSBGaXNoZXJpZXMgU2VydmljZTwvcHVibGlzaGVyPjxvcmlnLXB1Yj4mcXVvdDtcXEFjdDAwMWNs
MDRmczA3XGJpb3NlY3VyaXR5ZGF0YSRcRSBMaWJyYXJ5XEFuaW1hbCBDYXRhbG9ndWVcRFxEYWRz
d2VsbCBldCBhbCAxOTg0IEVONTU1NjcucGRmJnF1b3Q7PC9vcmlnLXB1Yj48bGFiZWw+NTU1Njc8
L2xhYmVsPjx1cmxzPjwvdXJscz48Y3VzdG9tMT5LR19zdHVyZ2VvbjwvY3VzdG9tMT48L3JlY29y
ZD48L0NpdGU+PENpdGU+PEF1dGhvcj5TdXBwZXM8L0F1dGhvcj48WWVhcj4xOTc1PC9ZZWFyPjxS
ZWNOdW0+MjI5MzY8L1JlY051bT48SURUZXh0PjU1NTc3PC9JRFRleHQ+PHJlY29yZD48cmVjLW51
bWJlcj4yMjkzNjwvcmVjLW51bWJlcj48Zm9yZWlnbi1rZXlzPjxrZXkgYXBwPSJFTiIgZGItaWQ9
IjkwYXd3dDI1YmRwdHd0ZWUyNWRwcHg1and2ZGRwMnN0cjBzeiIgdGltZXN0YW1wPSIxNjUyMzk5
MDA3IiBndWlkPSJhYTljYmI2NS0zZmFkLTRiYzAtODdlZS0xNTc0NmM0N2I4ZWQiPjIyOTM2PC9r
ZXk+PC9mb3JlaWduLWtleXM+PHJlZi10eXBlIG5hbWU9IkpvdXJuYWwgQXJ0aWNsZXMiPjE3PC9y
ZWYtdHlwZT48Y29udHJpYnV0b3JzPjxhdXRob3JzPjxhdXRob3I+U3VwcGVzLCBDLlYuPC9hdXRo
b3I+PGF1dGhvcj5NZXllciwgRi5QLjwvYXV0aG9yPjwvYXV0aG9ycz48L2NvbnRyaWJ1dG9ycz48
dGl0bGVzPjx0aXRsZT48c3R5bGUgZmFjZT0iaXRhbGljIiBmb250PSJkZWZhdWx0IiBzaXplPSIx
MDAlIj5Qb2x5cG9kaXVtPC9zdHlsZT48c3R5bGUgZmFjZT0ibm9ybWFsIiBmb250PSJkZWZhdWx0
IiBzaXplPSIxMDAlIj4gc3AuIChDb2VsZW50ZXJhdGEpIGluZmVjdGlvbiBvZiBwYWRkbGVmaXNo
ICg8L3N0eWxlPjxzdHlsZSBmYWNlPSJpdGFsaWMiIGZvbnQ9ImRlZmF1bHQiIHNpemU9IjEwMCUi
PlBvbHlvZG9uIHNwYXRodWxhPC9zdHlsZT48c3R5bGUgZmFjZT0ibm9ybWFsIiBmb250PSJkZWZh
dWx0IiBzaXplPSIxMDAlIj4pIGVnZ3M8L3N0eWxlPjwvdGl0bGU+PHNlY29uZGFyeS10aXRsZT5U
aGUgSm91cm5hbCBvZiBQYXJhc2l0b2xvZ3k8L3NlY29uZGFyeS10aXRsZT48L3RpdGxlcz48cGVy
aW9kaWNhbD48ZnVsbC10aXRsZT5UaGUgSm91cm5hbCBvZiBQYXJhc2l0b2xvZ3k8L2Z1bGwtdGl0
bGU+PC9wZXJpb2RpY2FsPjxwYWdlcz43NzItNzc0PC9wYWdlcz48dm9sdW1lPjYxPC92b2x1bWU+
PG51bWJlcj40PC9udW1iZXI+PGtleXdvcmRzPjxrZXl3b3JkPnBvbHlwb2RpdW08L2tleXdvcmQ+
PC9rZXl3b3Jkcz48ZGF0ZXM+PHllYXI+MTk3NTwveWVhcj48cHViLWRhdGVzPjxkYXRlPjA3IE1h
cmNoIDIwMjI8L2RhdGU+PC9wdWItZGF0ZXM+PC9kYXRlcz48b3JpZy1wdWI+XFxBY3QwMDFjbDA0
ZnMwN1xiaW9zZWN1cml0eWRhdGEkXEUgTGlicmFyeVxBbmltYWwgQ2F0YWxvZ3VlXFNcU3VwcGVz
IGFuZCBNZXllciAxOTc1IEVONTU1NzcucGRmPC9vcmlnLXB1Yj48bGFiZWw+NTU1Nzc8L2xhYmVs
Pjx1cmxzPjxyZWxhdGVkLXVybHM+PHVybD5odHRwOi8vd3d3LmpzdG9yLm9yZy9zdGFibGUvMzI3
OTQ4NjwvdXJsPjwvcmVsYXRlZC11cmxzPjwvdXJscz48ZWxlY3Ryb25pYy1yZXNvdXJjZS1udW0+
aHR0cHM6Ly9kb2kub3JnLzEwLjIzMDcvMzI3OTQ4NjwvZWxlY3Ryb25pYy1yZXNvdXJjZS1udW0+
PC9yZWNvcmQ+PC9DaXRlPjwvRW5kTm90ZT5=
</w:fldData>
        </w:fldChar>
      </w:r>
      <w:r w:rsidR="00295283">
        <w:instrText xml:space="preserve"> ADDIN EN.CITE.DATA </w:instrText>
      </w:r>
      <w:r w:rsidR="00295283">
        <w:fldChar w:fldCharType="end"/>
      </w:r>
      <w:r w:rsidR="00295283">
        <w:fldChar w:fldCharType="separate"/>
      </w:r>
      <w:r w:rsidR="00295283">
        <w:rPr>
          <w:noProof/>
        </w:rPr>
        <w:t>(Dadswell et al. 1984; Suppes &amp; Meyer 1975)</w:t>
      </w:r>
      <w:r w:rsidR="00295283">
        <w:fldChar w:fldCharType="end"/>
      </w:r>
      <w:r>
        <w:t>.</w:t>
      </w:r>
    </w:p>
    <w:p w14:paraId="5EF741A1" w14:textId="77777777" w:rsidR="00635ADB" w:rsidRDefault="00635ADB" w:rsidP="00635ADB">
      <w:pPr>
        <w:pStyle w:val="Heading5"/>
      </w:pPr>
      <w:r w:rsidRPr="00635ADB">
        <w:t>Prevalence</w:t>
      </w:r>
    </w:p>
    <w:p w14:paraId="4E9DA0B1" w14:textId="30DB814B" w:rsidR="00635ADB" w:rsidRDefault="00635ADB" w:rsidP="00635ADB">
      <w:r w:rsidRPr="00635ADB">
        <w:t>During a parasitological survey of natural waters in Hungary during 1985–1992, 31.9% (</w:t>
      </w:r>
      <w:r w:rsidR="005C3EDF">
        <w:t>n=</w:t>
      </w:r>
      <w:r w:rsidRPr="00635ADB">
        <w:t>69) of</w:t>
      </w:r>
      <w:r>
        <w:rPr>
          <w:rStyle w:val="Emphasis"/>
        </w:rPr>
        <w:t xml:space="preserve"> </w:t>
      </w:r>
      <w:r w:rsidRPr="00A012F0">
        <w:rPr>
          <w:rStyle w:val="Emphasis"/>
        </w:rPr>
        <w:t>A</w:t>
      </w:r>
      <w:r>
        <w:rPr>
          <w:rStyle w:val="Emphasis"/>
        </w:rPr>
        <w:t>. </w:t>
      </w:r>
      <w:r w:rsidRPr="00A012F0">
        <w:rPr>
          <w:rStyle w:val="Emphasis"/>
        </w:rPr>
        <w:t>ruthenus</w:t>
      </w:r>
      <w:r>
        <w:t xml:space="preserve"> spawners were found to be infected with </w:t>
      </w:r>
      <w:r w:rsidRPr="005725B1">
        <w:rPr>
          <w:rStyle w:val="Emphasis"/>
        </w:rPr>
        <w:t>P. hydriforme</w:t>
      </w:r>
      <w:r>
        <w:rPr>
          <w:rStyle w:val="Emphasis"/>
        </w:rPr>
        <w:t xml:space="preserve"> </w:t>
      </w:r>
      <w:r w:rsidR="00295283">
        <w:fldChar w:fldCharType="begin"/>
      </w:r>
      <w:r w:rsidR="00295283">
        <w:instrText xml:space="preserve"> ADDIN EN.CITE &lt;EndNote&gt;&lt;Cite&gt;&lt;Author&gt;Baska&lt;/Author&gt;&lt;Year&gt;1999&lt;/Year&gt;&lt;RecNum&gt;22924&lt;/RecNum&gt;&lt;IDText&gt;55550&lt;/IDText&gt;&lt;DisplayText&gt;(Baska 1999)&lt;/DisplayText&gt;&lt;record&gt;&lt;rec-number&gt;22924&lt;/rec-number&gt;&lt;foreign-keys&gt;&lt;key app="EN" db-id="90awwt25bdptwtee25dppx5jwvddp2str0sz" timestamp="1652399006" guid="a8b64217-a6e8-4c5c-85ca-eaddc00378b2"&gt;22924&lt;/key&gt;&lt;/foreign-keys&gt;&lt;ref-type name="Journal Articles"&gt;17&lt;/ref-type&gt;&lt;contributors&gt;&lt;authors&gt;&lt;author&gt;Baska, F.&lt;/author&gt;&lt;/authors&gt;&lt;/contributors&gt;&lt;titles&gt;&lt;title&gt;&lt;style face="normal" font="default" size="100%"&gt;The pathology of parasitic infections in mature sterlets (&lt;/style&gt;&lt;style face="italic" font="default" size="100%"&gt;Acipenser ruthenus&lt;/style&gt;&lt;style face="normal" font="default" size="100%"&gt;) and their importance in propagation&lt;/style&gt;&lt;/title&gt;&lt;secondary-title&gt;Journal of Applied Ichthyology&lt;/secondary-title&gt;&lt;/titles&gt;&lt;periodical&gt;&lt;full-title&gt;Journal of Applied Ichthyology&lt;/full-title&gt;&lt;/periodical&gt;&lt;pages&gt;287-287&lt;/pages&gt;&lt;volume&gt;15&lt;/volume&gt;&lt;number&gt;4-5&lt;/number&gt;&lt;keywords&gt;&lt;keyword&gt;polypodium&lt;/keyword&gt;&lt;/keywords&gt;&lt;dates&gt;&lt;year&gt;1999&lt;/year&gt;&lt;pub-dates&gt;&lt;date&gt;17 February 2022&lt;/date&gt;&lt;/pub-dates&gt;&lt;/dates&gt;&lt;orig-pub&gt;\\ACT001CL04FS07\BIOSECURITYDATA$\E Library\Animal Catalogue\B\Baska 1999 EN55550.pdf&lt;/orig-pub&gt;&lt;label&gt;55550&lt;/label&gt;&lt;urls&gt;&lt;related-urls&gt;&lt;url&gt;https://onlinelibrary.wiley.com/doi/abs/10.1111/j.1439-0426.1999.tb00267.x&lt;/url&gt;&lt;/related-urls&gt;&lt;/urls&gt;&lt;custom1&gt;KG_sturgeon&lt;/custom1&gt;&lt;electronic-resource-num&gt;https://doi.org/10.1111/j.1439-0426.1999.tb00267.x&lt;/electronic-resource-num&gt;&lt;/record&gt;&lt;/Cite&gt;&lt;/EndNote&gt;</w:instrText>
      </w:r>
      <w:r w:rsidR="00295283">
        <w:fldChar w:fldCharType="separate"/>
      </w:r>
      <w:r w:rsidR="00295283">
        <w:rPr>
          <w:noProof/>
        </w:rPr>
        <w:t>(Baska 1999)</w:t>
      </w:r>
      <w:r w:rsidR="00295283">
        <w:fldChar w:fldCharType="end"/>
      </w:r>
      <w:r w:rsidRPr="00635ADB">
        <w:t>. In wild</w:t>
      </w:r>
      <w:r>
        <w:t xml:space="preserve"> </w:t>
      </w:r>
      <w:r w:rsidRPr="00E448EC">
        <w:rPr>
          <w:rStyle w:val="Emphasis"/>
        </w:rPr>
        <w:t>A</w:t>
      </w:r>
      <w:r>
        <w:rPr>
          <w:rStyle w:val="Emphasis"/>
        </w:rPr>
        <w:t>.</w:t>
      </w:r>
      <w:r w:rsidRPr="00E448EC">
        <w:rPr>
          <w:rStyle w:val="Emphasis"/>
        </w:rPr>
        <w:t> fulvescens</w:t>
      </w:r>
      <w:r>
        <w:rPr>
          <w:rStyle w:val="Emphasis"/>
        </w:rPr>
        <w:t xml:space="preserve"> </w:t>
      </w:r>
      <w:r w:rsidRPr="00635ADB">
        <w:t>sampled from two provinces in Canada, 100% of females with 3 mm and larger eggs</w:t>
      </w:r>
      <w:r>
        <w:rPr>
          <w:rStyle w:val="Emphasis"/>
        </w:rPr>
        <w:t xml:space="preserve"> </w:t>
      </w:r>
      <w:r w:rsidRPr="00635ADB">
        <w:t>were infected with</w:t>
      </w:r>
      <w:r>
        <w:rPr>
          <w:rStyle w:val="Emphasis"/>
        </w:rPr>
        <w:t xml:space="preserve"> </w:t>
      </w:r>
      <w:r w:rsidRPr="006C2D8F">
        <w:rPr>
          <w:rStyle w:val="Emphasis"/>
        </w:rPr>
        <w:t>Polypodium</w:t>
      </w:r>
      <w:r>
        <w:rPr>
          <w:rStyle w:val="Emphasis"/>
        </w:rPr>
        <w:t> </w:t>
      </w:r>
      <w:r w:rsidRPr="00635ADB">
        <w:t>sp., however,</w:t>
      </w:r>
      <w:r>
        <w:rPr>
          <w:rStyle w:val="Emphasis"/>
        </w:rPr>
        <w:t xml:space="preserve"> </w:t>
      </w:r>
      <w:r w:rsidRPr="00444541">
        <w:rPr>
          <w:rStyle w:val="Emphasis"/>
        </w:rPr>
        <w:t>P. hydriforme</w:t>
      </w:r>
      <w:r>
        <w:t xml:space="preserve"> </w:t>
      </w:r>
      <w:r w:rsidRPr="00635ADB">
        <w:t>was only detected in 4.5% (</w:t>
      </w:r>
      <w:r w:rsidR="005C3EDF">
        <w:t>n=</w:t>
      </w:r>
      <w:r w:rsidRPr="00635ADB">
        <w:t>88) of all</w:t>
      </w:r>
      <w:r>
        <w:rPr>
          <w:rStyle w:val="Emphasis"/>
        </w:rPr>
        <w:t xml:space="preserve"> </w:t>
      </w:r>
      <w:r w:rsidRPr="00635ADB">
        <w:t xml:space="preserve">females </w:t>
      </w:r>
      <w:r w:rsidR="00295283">
        <w:fldChar w:fldCharType="begin"/>
      </w:r>
      <w:r w:rsidR="00295283">
        <w:instrText xml:space="preserve"> ADDIN EN.CITE &lt;EndNote&gt;&lt;Cite&gt;&lt;Author&gt;Dick&lt;/Author&gt;&lt;Year&gt;1991&lt;/Year&gt;&lt;RecNum&gt;22916&lt;/RecNum&gt;&lt;IDText&gt;55556&lt;/IDText&gt;&lt;DisplayText&gt;(Dick, Holloway &amp;amp; Choudhury 1991)&lt;/DisplayText&gt;&lt;record&gt;&lt;rec-number&gt;22916&lt;/rec-number&gt;&lt;foreign-keys&gt;&lt;key app="EN" db-id="90awwt25bdptwtee25dppx5jwvddp2str0sz" timestamp="1652399004" guid="8acb97c7-3c30-4df0-9736-0dcf8d30d72e"&gt;22916&lt;/key&gt;&lt;/foreign-keys&gt;&lt;ref-type name="Journal Articles"&gt;17&lt;/ref-type&gt;&lt;contributors&gt;&lt;authors&gt;&lt;author&gt;Dick, T. A.&lt;/author&gt;&lt;author&gt;Holloway, H. L.&lt;/author&gt;&lt;author&gt;Choudhury, A.&lt;/author&gt;&lt;/authors&gt;&lt;/contributors&gt;&lt;titles&gt;&lt;title&gt;&lt;style face="italic" font="default" size="100%"&gt;Polypodium&lt;/style&gt;&lt;style face="normal" font="default" size="100%"&gt; sp. (Coelenterata) from lake sturgeon (&lt;/style&gt;&lt;style face="italic" font="default" size="100%"&gt;Acipenser fulvescens&lt;/style&gt;&lt;style face="normal" font="default" size="100%"&gt; Rafinesque) in the prairie region of Canada&lt;/style&gt;&lt;/title&gt;&lt;secondary-title&gt;Journal of Parasitology&lt;/secondary-title&gt;&lt;/titles&gt;&lt;periodical&gt;&lt;full-title&gt;Journal of Parasitology&lt;/full-title&gt;&lt;/periodical&gt;&lt;pages&gt;483-484&lt;/pages&gt;&lt;volume&gt;77&lt;/volume&gt;&lt;number&gt;3&lt;/number&gt;&lt;keywords&gt;&lt;keyword&gt;polypodium&lt;/keyword&gt;&lt;keyword&gt;hydriforme coelenterata&lt;/keyword&gt;&lt;keyword&gt;river&lt;/keyword&gt;&lt;keyword&gt;eggs&lt;/keyword&gt;&lt;keyword&gt;fish&lt;/keyword&gt;&lt;keyword&gt;Parasitology&lt;/keyword&gt;&lt;/keywords&gt;&lt;dates&gt;&lt;year&gt;1991&lt;/year&gt;&lt;pub-dates&gt;&lt;date&gt;18 February 2022&lt;/date&gt;&lt;/pub-dates&gt;&lt;/dates&gt;&lt;orig-pub&gt;\\ACT001CL04FS07\BIOSECURITYDATA$\E Library\Animal Catalogue\J:\E Library\Animal Catalogue\D\Dick et al 1991 EN55556.pdf&lt;/orig-pub&gt;&lt;label&gt;55556&lt;/label&gt;&lt;urls&gt;&lt;/urls&gt;&lt;custom1&gt;K_sturgeon&lt;/custom1&gt;&lt;electronic-resource-num&gt;https://doi.org/10.2307/3283140&lt;/electronic-resource-num&gt;&lt;/record&gt;&lt;/Cite&gt;&lt;/EndNote&gt;</w:instrText>
      </w:r>
      <w:r w:rsidR="00295283">
        <w:fldChar w:fldCharType="separate"/>
      </w:r>
      <w:r w:rsidR="00295283">
        <w:rPr>
          <w:noProof/>
        </w:rPr>
        <w:t>(Dick, Holloway &amp; Choudhury 1991)</w:t>
      </w:r>
      <w:r w:rsidR="00295283">
        <w:fldChar w:fldCharType="end"/>
      </w:r>
      <w:r w:rsidRPr="00635ADB">
        <w:t>.</w:t>
      </w:r>
      <w:r>
        <w:rPr>
          <w:rStyle w:val="Emphasis"/>
        </w:rPr>
        <w:t xml:space="preserve"> </w:t>
      </w:r>
      <w:r w:rsidRPr="00BA4848">
        <w:t>The prevalence</w:t>
      </w:r>
      <w:r>
        <w:t xml:space="preserve"> of</w:t>
      </w:r>
      <w:r w:rsidRPr="00BA4848">
        <w:t xml:space="preserve"> </w:t>
      </w:r>
      <w:r w:rsidRPr="003E7269">
        <w:rPr>
          <w:rStyle w:val="Emphasis"/>
        </w:rPr>
        <w:t>P.</w:t>
      </w:r>
      <w:r w:rsidRPr="00866E87">
        <w:rPr>
          <w:rStyle w:val="Emphasis"/>
        </w:rPr>
        <w:t> hydriforme</w:t>
      </w:r>
      <w:r>
        <w:t xml:space="preserve"> in wild </w:t>
      </w:r>
      <w:r w:rsidRPr="00866E87">
        <w:rPr>
          <w:rStyle w:val="Emphasis"/>
        </w:rPr>
        <w:t>P. spathula</w:t>
      </w:r>
      <w:r>
        <w:t xml:space="preserve"> sampled in 2017 and 2018 in Oklahoma, USA was 49.2% (</w:t>
      </w:r>
      <w:r w:rsidR="005C3EDF">
        <w:t>n=</w:t>
      </w:r>
      <w:r>
        <w:t>193) and 45.2% (</w:t>
      </w:r>
      <w:r w:rsidR="005C3EDF">
        <w:t>n=</w:t>
      </w:r>
      <w:r>
        <w:t xml:space="preserve">62), respectively </w:t>
      </w:r>
      <w:r w:rsidR="00295283">
        <w:fldChar w:fldCharType="begin"/>
      </w:r>
      <w:r w:rsidR="00295283">
        <w:instrText xml:space="preserve"> ADDIN EN.CITE &lt;EndNote&gt;&lt;Cite&gt;&lt;Author&gt;Okamura&lt;/Author&gt;&lt;Year&gt;2020&lt;/Year&gt;&lt;RecNum&gt;22815&lt;/RecNum&gt;&lt;IDText&gt;55549&lt;/IDText&gt;&lt;DisplayText&gt;(Okamura et al. 2020)&lt;/DisplayText&gt;&lt;record&gt;&lt;rec-number&gt;22815&lt;/rec-number&gt;&lt;foreign-keys&gt;&lt;key app="EN" db-id="90awwt25bdptwtee25dppx5jwvddp2str0sz" timestamp="1652398982" guid="93b81db3-5050-4ff5-b4f3-d45a804b3034"&gt;22815&lt;/key&gt;&lt;/foreign-keys&gt;&lt;ref-type name="Journal Articles"&gt;17&lt;/ref-type&gt;&lt;contributors&gt;&lt;authors&gt;&lt;author&gt;Okamura, B.&lt;/author&gt;&lt;author&gt;Hartigan, A.&lt;/author&gt;&lt;author&gt;Long, P.F.&lt;/author&gt;&lt;author&gt;Ruggeri, P.&lt;/author&gt;&lt;author&gt;Smith-Easter, K.&lt;/author&gt;&lt;author&gt;Schooley, J.D.&lt;/author&gt;&lt;/authors&gt;&lt;/contributors&gt;&lt;titles&gt;&lt;title&gt;&lt;style face="normal" font="default" size="100%"&gt;Epidemiology of &lt;/style&gt;&lt;style face="italic" font="default" size="100%"&gt;Polypodium hydriforme &lt;/style&gt;&lt;style face="normal" font="default" size="100%"&gt;in American paddlefish&lt;/style&gt;&lt;/title&gt;&lt;secondary-title&gt;Journal of Fish Diseases&lt;/secondary-title&gt;&lt;/titles&gt;&lt;periodical&gt;&lt;full-title&gt;Journal of Fish Diseases&lt;/full-title&gt;&lt;/periodical&gt;&lt;pages&gt;979-989&lt;/pages&gt;&lt;volume&gt;43&lt;/volume&gt;&lt;number&gt;9&lt;/number&gt;&lt;dates&gt;&lt;year&gt;2020&lt;/year&gt;&lt;pub-dates&gt;&lt;date&gt;17 February 2022&lt;/date&gt;&lt;/pub-dates&gt;&lt;/dates&gt;&lt;orig-pub&gt;\\ACT001CL04FS07\BIOSECURITYDATA$\E Library\Animal Catalogue\J:\E Library\Animal Catalogue\O\Okamura et al 2020 EN55549.pdf&lt;/orig-pub&gt;&lt;label&gt;55549&lt;/label&gt;&lt;urls&gt;&lt;/urls&gt;&lt;custom1&gt;KG_sturgeon&lt;/custom1&gt;&lt;electronic-resource-num&gt;https://doi.org/10.1111/jfd.13202&lt;/electronic-resource-num&gt;&lt;/record&gt;&lt;/Cite&gt;&lt;/EndNote&gt;</w:instrText>
      </w:r>
      <w:r w:rsidR="00295283">
        <w:fldChar w:fldCharType="separate"/>
      </w:r>
      <w:r w:rsidR="00295283">
        <w:rPr>
          <w:noProof/>
        </w:rPr>
        <w:t>(Okamura et al. 2020)</w:t>
      </w:r>
      <w:r w:rsidR="00295283">
        <w:fldChar w:fldCharType="end"/>
      </w:r>
      <w:r>
        <w:t xml:space="preserve">. The percentage of eggs infected with </w:t>
      </w:r>
      <w:r w:rsidRPr="00DD0170">
        <w:rPr>
          <w:rStyle w:val="Emphasis"/>
        </w:rPr>
        <w:t>P. hydriforme</w:t>
      </w:r>
      <w:r>
        <w:t xml:space="preserve"> was not determined in this study, but was not considered to be significant </w:t>
      </w:r>
      <w:r w:rsidR="00295283">
        <w:fldChar w:fldCharType="begin"/>
      </w:r>
      <w:r w:rsidR="00295283">
        <w:instrText xml:space="preserve"> ADDIN EN.CITE &lt;EndNote&gt;&lt;Cite&gt;&lt;Author&gt;Okamura&lt;/Author&gt;&lt;Year&gt;2020&lt;/Year&gt;&lt;RecNum&gt;22815&lt;/RecNum&gt;&lt;IDText&gt;55549&lt;/IDText&gt;&lt;DisplayText&gt;(Okamura et al. 2020)&lt;/DisplayText&gt;&lt;record&gt;&lt;rec-number&gt;22815&lt;/rec-number&gt;&lt;foreign-keys&gt;&lt;key app="EN" db-id="90awwt25bdptwtee25dppx5jwvddp2str0sz" timestamp="1652398982" guid="93b81db3-5050-4ff5-b4f3-d45a804b3034"&gt;22815&lt;/key&gt;&lt;/foreign-keys&gt;&lt;ref-type name="Journal Articles"&gt;17&lt;/ref-type&gt;&lt;contributors&gt;&lt;authors&gt;&lt;author&gt;Okamura, B.&lt;/author&gt;&lt;author&gt;Hartigan, A.&lt;/author&gt;&lt;author&gt;Long, P.F.&lt;/author&gt;&lt;author&gt;Ruggeri, P.&lt;/author&gt;&lt;author&gt;Smith-Easter, K.&lt;/author&gt;&lt;author&gt;Schooley, J.D.&lt;/author&gt;&lt;/authors&gt;&lt;/contributors&gt;&lt;titles&gt;&lt;title&gt;&lt;style face="normal" font="default" size="100%"&gt;Epidemiology of &lt;/style&gt;&lt;style face="italic" font="default" size="100%"&gt;Polypodium hydriforme &lt;/style&gt;&lt;style face="normal" font="default" size="100%"&gt;in American paddlefish&lt;/style&gt;&lt;/title&gt;&lt;secondary-title&gt;Journal of Fish Diseases&lt;/secondary-title&gt;&lt;/titles&gt;&lt;periodical&gt;&lt;full-title&gt;Journal of Fish Diseases&lt;/full-title&gt;&lt;/periodical&gt;&lt;pages&gt;979-989&lt;/pages&gt;&lt;volume&gt;43&lt;/volume&gt;&lt;number&gt;9&lt;/number&gt;&lt;dates&gt;&lt;year&gt;2020&lt;/year&gt;&lt;pub-dates&gt;&lt;date&gt;17 February 2022&lt;/date&gt;&lt;/pub-dates&gt;&lt;/dates&gt;&lt;orig-pub&gt;\\ACT001CL04FS07\BIOSECURITYDATA$\E Library\Animal Catalogue\J:\E Library\Animal Catalogue\O\Okamura et al 2020 EN55549.pdf&lt;/orig-pub&gt;&lt;label&gt;55549&lt;/label&gt;&lt;urls&gt;&lt;/urls&gt;&lt;custom1&gt;KG_sturgeon&lt;/custom1&gt;&lt;electronic-resource-num&gt;https://doi.org/10.1111/jfd.13202&lt;/electronic-resource-num&gt;&lt;/record&gt;&lt;/Cite&gt;&lt;/EndNote&gt;</w:instrText>
      </w:r>
      <w:r w:rsidR="00295283">
        <w:fldChar w:fldCharType="separate"/>
      </w:r>
      <w:r w:rsidR="00295283">
        <w:rPr>
          <w:noProof/>
        </w:rPr>
        <w:t>(Okamura et al. 2020)</w:t>
      </w:r>
      <w:r w:rsidR="00295283">
        <w:fldChar w:fldCharType="end"/>
      </w:r>
      <w:r>
        <w:t xml:space="preserve">. </w:t>
      </w:r>
      <w:r w:rsidRPr="00444541">
        <w:rPr>
          <w:rStyle w:val="Emphasis"/>
        </w:rPr>
        <w:t>P. hydriforme</w:t>
      </w:r>
      <w:r>
        <w:t xml:space="preserve"> has also been detected in wild </w:t>
      </w:r>
      <w:r w:rsidRPr="00866E87">
        <w:rPr>
          <w:rStyle w:val="Emphasis"/>
        </w:rPr>
        <w:t>P. spathula</w:t>
      </w:r>
      <w:r>
        <w:t xml:space="preserve"> from the Missouri River, USA at a prevalence of 41.2% (</w:t>
      </w:r>
      <w:r w:rsidR="005C3EDF">
        <w:t>n=</w:t>
      </w:r>
      <w:r>
        <w:t xml:space="preserve">24) with less than 1% of the eggs in the paddlefish infected </w:t>
      </w:r>
      <w:r w:rsidR="00295283">
        <w:fldChar w:fldCharType="begin"/>
      </w:r>
      <w:r w:rsidR="00295283">
        <w:instrText xml:space="preserve"> ADDIN EN.CITE &lt;EndNote&gt;&lt;Cite&gt;&lt;Author&gt;Holloway&lt;/Author&gt;&lt;Year&gt;1991&lt;/Year&gt;&lt;RecNum&gt;46266&lt;/RecNum&gt;&lt;IDText&gt;24729&lt;/IDText&gt;&lt;DisplayText&gt;(Holloway, Dick &amp;amp; Ottinger 1991)&lt;/DisplayText&gt;&lt;record&gt;&lt;rec-number&gt;46266&lt;/rec-number&gt;&lt;foreign-keys&gt;&lt;key app="EN" db-id="90awwt25bdptwtee25dppx5jwvddp2str0sz" timestamp="1659406714" guid="5be29f50-df3e-4de6-b084-790cf1a5f234"&gt;46266&lt;/key&gt;&lt;/foreign-keys&gt;&lt;ref-type name="Journal Articles"&gt;17&lt;/ref-type&gt;&lt;contributors&gt;&lt;authors&gt;&lt;author&gt;Holloway, H.L.&lt;/author&gt;&lt;author&gt;Dick, T. A.&lt;/author&gt;&lt;author&gt;Ottinger, C.A.&lt;/author&gt;&lt;/authors&gt;&lt;/contributors&gt;&lt;titles&gt;&lt;title&gt;&lt;style face="italic" font="default" size="100%"&gt;Polypodium hydriforme &lt;/style&gt;&lt;style face="normal" font="default" size="100%"&gt;(Coelenterata) in Paddlefish from the Upper Missouri River Drainage&lt;/style&gt;&lt;/title&gt;&lt;secondary-title&gt;Journal of Aquatic Animal Health&lt;/secondary-title&gt;&lt;/titles&gt;&lt;periodical&gt;&lt;full-title&gt;Journal of Aquatic Animal Health&lt;/full-title&gt;&lt;/periodical&gt;&lt;pages&gt;210-212&lt;/pages&gt;&lt;volume&gt;3&lt;/volume&gt;&lt;dates&gt;&lt;year&gt;1991&lt;/year&gt;&lt;pub-dates&gt;&lt;date&gt;28 April 2023&lt;/date&gt;&lt;/pub-dates&gt;&lt;/dates&gt;&lt;orig-pub&gt;\\ACT001CL04FS07\BIOSECURITYDATA$\E Library\Animal Catalogue\H\Holloway et al 1991 EN24729.pdf&lt;/orig-pub&gt;&lt;label&gt;24729&lt;/label&gt;&lt;urls&gt;&lt;/urls&gt;&lt;custom1&gt;sturgeon_BM&lt;/custom1&gt;&lt;electronic-resource-num&gt;https://doi.org/10.1577/1548-8667(1991)003&amp;lt;0210:PHCIPF&amp;gt;2.3.CO;2&lt;/electronic-resource-num&gt;&lt;/record&gt;&lt;/Cite&gt;&lt;/EndNote&gt;</w:instrText>
      </w:r>
      <w:r w:rsidR="00295283">
        <w:fldChar w:fldCharType="separate"/>
      </w:r>
      <w:r w:rsidR="00295283">
        <w:rPr>
          <w:noProof/>
        </w:rPr>
        <w:t>(Holloway, Dick &amp; Ottinger 1991)</w:t>
      </w:r>
      <w:r w:rsidR="00295283">
        <w:fldChar w:fldCharType="end"/>
      </w:r>
      <w:r w:rsidRPr="00635ADB">
        <w:t>. The parasite was detected in 18% (</w:t>
      </w:r>
      <w:r w:rsidR="005C3EDF">
        <w:t>n=</w:t>
      </w:r>
      <w:r w:rsidRPr="00635ADB">
        <w:t>11)</w:t>
      </w:r>
      <w:r w:rsidRPr="00131AC8">
        <w:rPr>
          <w:rStyle w:val="Emphasis"/>
        </w:rPr>
        <w:t xml:space="preserve"> </w:t>
      </w:r>
      <w:r w:rsidRPr="00635ADB">
        <w:t>of wild adult</w:t>
      </w:r>
      <w:r w:rsidRPr="00131AC8">
        <w:rPr>
          <w:rStyle w:val="Emphasis"/>
        </w:rPr>
        <w:t xml:space="preserve"> S. platorynchus</w:t>
      </w:r>
      <w:r>
        <w:rPr>
          <w:rStyle w:val="Emphasis"/>
        </w:rPr>
        <w:t xml:space="preserve"> </w:t>
      </w:r>
      <w:r w:rsidRPr="00635ADB">
        <w:t xml:space="preserve">sampled in 2008 in Indiana, USA </w:t>
      </w:r>
      <w:r w:rsidR="00295283">
        <w:fldChar w:fldCharType="begin"/>
      </w:r>
      <w:r w:rsidR="00295283">
        <w:instrText xml:space="preserve"> ADDIN EN.CITE &lt;EndNote&gt;&lt;Cite&gt;&lt;Author&gt;Sepúlveda&lt;/Author&gt;&lt;Year&gt;2010&lt;/Year&gt;&lt;RecNum&gt;22904&lt;/RecNum&gt;&lt;IDText&gt;55574&lt;/IDText&gt;&lt;DisplayText&gt;(Sepúlveda, Stefanavage &amp;amp; Goforth 2010)&lt;/DisplayText&gt;&lt;record&gt;&lt;rec-number&gt;22904&lt;/rec-number&gt;&lt;foreign-keys&gt;&lt;key app="EN" db-id="90awwt25bdptwtee25dppx5jwvddp2str0sz" timestamp="1652399003" guid="b7d049ae-babf-4372-8f46-decf56fccb03"&gt;22904&lt;/key&gt;&lt;/foreign-keys&gt;&lt;ref-type name="Journal Articles"&gt;17&lt;/ref-type&gt;&lt;contributors&gt;&lt;authors&gt;&lt;author&gt;Sepúlveda, M. S.&lt;/author&gt;&lt;author&gt;Stefanavage, T.&lt;/author&gt;&lt;author&gt;Goforth, R.&lt;/author&gt;&lt;/authors&gt;&lt;/contributors&gt;&lt;titles&gt;&lt;title&gt;&lt;style face="normal" font="default" size="100%"&gt;First record of a &lt;/style&gt;&lt;style face="italic" font="default" size="100%"&gt;Polypodium&lt;/style&gt;&lt;style face="normal" font="default" size="100%"&gt; sp. parasitizing eggs of shovelnose sturgeon from the Wabash River, Indiana&lt;/style&gt;&lt;/title&gt;&lt;secondary-title&gt;Journal of Aquatic Animal Health&lt;/secondary-title&gt;&lt;/titles&gt;&lt;periodical&gt;&lt;full-title&gt;Journal of Aquatic Animal Health&lt;/full-title&gt;&lt;/periodical&gt;&lt;pages&gt;36-8&lt;/pages&gt;&lt;volume&gt;22&lt;/volume&gt;&lt;number&gt;1&lt;/number&gt;&lt;keywords&gt;&lt;keyword&gt;Animals&lt;/keyword&gt;&lt;keyword&gt;Female&lt;/keyword&gt;&lt;keyword&gt;Fish Diseases/epidemiology/*parasitology&lt;/keyword&gt;&lt;keyword&gt;Fishes&lt;/keyword&gt;&lt;keyword&gt;*Hydrozoa&lt;/keyword&gt;&lt;keyword&gt;Indiana/epidemiology&lt;/keyword&gt;&lt;keyword&gt;Ovary&lt;/keyword&gt;&lt;keyword&gt;Ovum/*parasitology&lt;/keyword&gt;&lt;keyword&gt;Parasitic Diseases, Animal/epidemiology/*parasitology&lt;/keyword&gt;&lt;keyword&gt;Rivers&lt;/keyword&gt;&lt;/keywords&gt;&lt;dates&gt;&lt;year&gt;2010&lt;/year&gt;&lt;pub-dates&gt;&lt;date&gt;24 February 2022&lt;/date&gt;&lt;/pub-dates&gt;&lt;/dates&gt;&lt;orig-pub&gt;\\ACT001CL04FS07\BIOSECURITYDATA$\E Library\Animal Catalogue\J:\E Library\Animal Catalogue\S\Sepulveda et al 2010 EN55574.pdf&lt;/orig-pub&gt;&lt;label&gt;55574&lt;/label&gt;&lt;urls&gt;&lt;/urls&gt;&lt;custom1&gt;KG_sturgeon&lt;/custom1&gt;&lt;electronic-resource-num&gt;https://doi.org/10.1577/h09-018.1&lt;/electronic-resource-num&gt;&lt;/record&gt;&lt;/Cite&gt;&lt;/EndNote&gt;</w:instrText>
      </w:r>
      <w:r w:rsidR="00295283">
        <w:fldChar w:fldCharType="separate"/>
      </w:r>
      <w:r w:rsidR="00295283">
        <w:rPr>
          <w:noProof/>
        </w:rPr>
        <w:t>(Sepúlveda, Stefanavage &amp; Goforth 2010)</w:t>
      </w:r>
      <w:r w:rsidR="00295283">
        <w:fldChar w:fldCharType="end"/>
      </w:r>
      <w:r w:rsidRPr="00635ADB">
        <w:t>. Spawning</w:t>
      </w:r>
      <w:r>
        <w:t xml:space="preserve"> fish from the </w:t>
      </w:r>
      <w:r w:rsidRPr="00A6797B">
        <w:t xml:space="preserve">Amur </w:t>
      </w:r>
      <w:r>
        <w:t>River in the Russian Federation</w:t>
      </w:r>
      <w:r w:rsidRPr="00A6797B">
        <w:t xml:space="preserve"> </w:t>
      </w:r>
      <w:r>
        <w:t>were sampled across summer to autumn of 2005–2009 and 55.9% (</w:t>
      </w:r>
      <w:r w:rsidR="005C3EDF">
        <w:t>n=</w:t>
      </w:r>
      <w:r>
        <w:t xml:space="preserve">102) of </w:t>
      </w:r>
      <w:r w:rsidRPr="001A112E">
        <w:rPr>
          <w:rStyle w:val="Emphasis"/>
        </w:rPr>
        <w:t>H. dauricus</w:t>
      </w:r>
      <w:r>
        <w:t xml:space="preserve"> and 57.1% (</w:t>
      </w:r>
      <w:r w:rsidR="005C3EDF">
        <w:t>n=</w:t>
      </w:r>
      <w:r>
        <w:t xml:space="preserve">84) of </w:t>
      </w:r>
      <w:r w:rsidRPr="001A112E">
        <w:rPr>
          <w:rStyle w:val="Emphasis"/>
        </w:rPr>
        <w:t>A. schrenckii</w:t>
      </w:r>
      <w:r>
        <w:t xml:space="preserve"> were found to be infected with </w:t>
      </w:r>
      <w:r w:rsidRPr="001A112E">
        <w:rPr>
          <w:rStyle w:val="Emphasis"/>
        </w:rPr>
        <w:t>P. hydriforme</w:t>
      </w:r>
      <w:r>
        <w:rPr>
          <w:rStyle w:val="Emphasis"/>
        </w:rPr>
        <w:t xml:space="preserve"> </w:t>
      </w:r>
      <w:r w:rsidR="00295283">
        <w:fldChar w:fldCharType="begin"/>
      </w:r>
      <w:r w:rsidR="00295283">
        <w:instrText xml:space="preserve"> ADDIN EN.CITE &lt;EndNote&gt;&lt;Cite&gt;&lt;Author&gt;Koshelev&lt;/Author&gt;&lt;Year&gt;2014&lt;/Year&gt;&lt;RecNum&gt;22814&lt;/RecNum&gt;&lt;IDText&gt;55548&lt;/IDText&gt;&lt;DisplayText&gt;(Koshelev, Ruban &amp;amp; Shmigirilov 2014)&lt;/DisplayText&gt;&lt;record&gt;&lt;rec-number&gt;22814&lt;/rec-number&gt;&lt;foreign-keys&gt;&lt;key app="EN" db-id="90awwt25bdptwtee25dppx5jwvddp2str0sz" timestamp="1652398982" guid="c91af46f-2f2a-4a46-9563-63a3b152ff0d"&gt;22814&lt;/key&gt;&lt;/foreign-keys&gt;&lt;ref-type name="Journal Articles"&gt;17&lt;/ref-type&gt;&lt;contributors&gt;&lt;authors&gt;&lt;author&gt;Koshelev, V.N.&lt;/author&gt;&lt;author&gt;Ruban, G.&lt;/author&gt;&lt;author&gt;Shmigirilov, A.&lt;/author&gt;&lt;/authors&gt;&lt;/contributors&gt;&lt;titles&gt;&lt;title&gt;&lt;style face="normal" font="default" size="100%"&gt;Spawning migrations and reproductive parameters of the kaluga sturgeon, &lt;/style&gt;&lt;style face="italic" font="default" size="100%"&gt;Huso dauricus&lt;/style&gt;&lt;style face="normal" font="default" size="100%"&gt; (Georgi, 1775), and Amur sturgeon, &lt;/style&gt;&lt;style face="italic" font="default" size="100%"&gt;Acipenser schrenckii&lt;/style&gt;&lt;style face="normal" font="default" size="100%"&gt; (Brandt, 1869)&lt;/style&gt;&lt;/title&gt;&lt;secondary-title&gt;Journal of Applied Ichthyology&lt;/secondary-title&gt;&lt;/titles&gt;&lt;periodical&gt;&lt;full-title&gt;Journal of Applied Ichthyology&lt;/full-title&gt;&lt;/periodical&gt;&lt;pages&gt;1125-1132&lt;/pages&gt;&lt;volume&gt;30&lt;/volume&gt;&lt;number&gt;6&lt;/number&gt;&lt;keywords&gt;&lt;keyword&gt;polypodium&lt;/keyword&gt;&lt;/keywords&gt;&lt;dates&gt;&lt;year&gt;2014&lt;/year&gt;&lt;pub-dates&gt;&lt;date&gt;17 February 2022&lt;/date&gt;&lt;/pub-dates&gt;&lt;/dates&gt;&lt;orig-pub&gt;&amp;quot;\\ACT001CL04FS07\BIOSECURITYDATA$\E Library\Animal Catalogue\J:\E Library\Animal Catalogue\K\Koshelev et al 2014 EN55548.pdf&amp;quot;&lt;/orig-pub&gt;&lt;label&gt;55548&lt;/label&gt;&lt;urls&gt;&lt;related-urls&gt;&lt;url&gt;https://onlinelibrary.wiley.com/doi/abs/10.1111/jai.12549&lt;/url&gt;&lt;/related-urls&gt;&lt;/urls&gt;&lt;custom1&gt;KG_sturgeon&lt;/custom1&gt;&lt;electronic-resource-num&gt;https://doi.org/10.1111/jai.12549&lt;/electronic-resource-num&gt;&lt;/record&gt;&lt;/Cite&gt;&lt;/EndNote&gt;</w:instrText>
      </w:r>
      <w:r w:rsidR="00295283">
        <w:fldChar w:fldCharType="separate"/>
      </w:r>
      <w:r w:rsidR="00295283">
        <w:rPr>
          <w:noProof/>
        </w:rPr>
        <w:t>(Koshelev, Ruban &amp; Shmigirilov 2014)</w:t>
      </w:r>
      <w:r w:rsidR="00295283">
        <w:fldChar w:fldCharType="end"/>
      </w:r>
      <w:r w:rsidRPr="001A112E">
        <w:t>.</w:t>
      </w:r>
      <w:r>
        <w:t xml:space="preserve"> Comparatively, </w:t>
      </w:r>
      <w:r w:rsidRPr="001A112E">
        <w:rPr>
          <w:rStyle w:val="Emphasis"/>
        </w:rPr>
        <w:t>P. hydriforme</w:t>
      </w:r>
      <w:r>
        <w:t xml:space="preserve"> prevalence in </w:t>
      </w:r>
      <w:r w:rsidRPr="001A112E">
        <w:rPr>
          <w:rStyle w:val="Emphasis"/>
        </w:rPr>
        <w:t>H. dauricus</w:t>
      </w:r>
      <w:r>
        <w:rPr>
          <w:rStyle w:val="Emphasis"/>
        </w:rPr>
        <w:t xml:space="preserve"> </w:t>
      </w:r>
      <w:r w:rsidRPr="00635ADB">
        <w:t>from the Amur River has also been</w:t>
      </w:r>
      <w:r>
        <w:rPr>
          <w:rStyle w:val="Emphasis"/>
        </w:rPr>
        <w:t xml:space="preserve"> </w:t>
      </w:r>
      <w:r w:rsidRPr="00635ADB">
        <w:t>reported to range from 42.8% (</w:t>
      </w:r>
      <w:r w:rsidR="00295283">
        <w:fldChar w:fldCharType="begin"/>
      </w:r>
      <w:r w:rsidR="00295283">
        <w:instrText xml:space="preserve"> ADDIN EN.CITE &lt;EndNote&gt;&lt;Cite&gt;&lt;Author&gt;Svirsky&lt;/Author&gt;&lt;Year&gt;1984&lt;/Year&gt;&lt;RecNum&gt;23005&lt;/RecNum&gt;&lt;IDText&gt;55582&lt;/IDText&gt;&lt;DisplayText&gt;(Svirsky 1984)&lt;/DisplayText&gt;&lt;record&gt;&lt;rec-number&gt;23005&lt;/rec-number&gt;&lt;foreign-keys&gt;&lt;key app="EN" db-id="90awwt25bdptwtee25dppx5jwvddp2str0sz" timestamp="1652399015" guid="de17a199-5af3-4c35-86a6-6367b8e2e396"&gt;23005&lt;/key&gt;&lt;/foreign-keys&gt;&lt;ref-type name="Journal Articles"&gt;17&lt;/ref-type&gt;&lt;contributors&gt;&lt;authors&gt;&lt;author&gt;Svirsky, V.G.&lt;/author&gt;&lt;/authors&gt;&lt;/contributors&gt;&lt;titles&gt;&lt;title&gt;&lt;style face="italic" font="default" size="100%"&gt;Polypodium hydriforme&lt;/style&gt;&lt;style face="normal" font="default" size="100%"&gt; (Coelenterata) of the sturgeons from the Amur River&lt;/style&gt;&lt;/title&gt;&lt;secondary-title&gt;Parasitologiya&lt;/secondary-title&gt;&lt;/titles&gt;&lt;pages&gt;362-367&lt;/pages&gt;&lt;volume&gt;18&lt;/volume&gt;&lt;dates&gt;&lt;year&gt;1984&lt;/year&gt;&lt;pub-dates&gt;&lt;date&gt;8 March 2022&lt;/date&gt;&lt;/pub-dates&gt;&lt;/dates&gt;&lt;label&gt;55582&lt;/label&gt;&lt;urls&gt;&lt;/urls&gt;&lt;custom1&gt;KG_sturgeon&lt;/custom1&gt;&lt;language&gt;Russian&lt;/language&gt;&lt;/record&gt;&lt;/Cite&gt;&lt;/EndNote&gt;</w:instrText>
      </w:r>
      <w:r w:rsidR="00295283">
        <w:fldChar w:fldCharType="separate"/>
      </w:r>
      <w:r w:rsidR="00295283">
        <w:rPr>
          <w:noProof/>
        </w:rPr>
        <w:t>(Svirsky 1984)</w:t>
      </w:r>
      <w:r w:rsidR="00295283">
        <w:fldChar w:fldCharType="end"/>
      </w:r>
      <w:r w:rsidRPr="00635ADB">
        <w:t xml:space="preserve"> cited in</w:t>
      </w:r>
      <w:r>
        <w:rPr>
          <w:rStyle w:val="Emphasis"/>
        </w:rPr>
        <w:t xml:space="preserve"> </w:t>
      </w:r>
      <w:r w:rsidR="00295283">
        <w:fldChar w:fldCharType="begin"/>
      </w:r>
      <w:r w:rsidR="00295283">
        <w:instrText xml:space="preserve"> ADDIN EN.CITE &lt;EndNote&gt;&lt;Cite&gt;&lt;Author&gt;Koshelev&lt;/Author&gt;&lt;Year&gt;2014&lt;/Year&gt;&lt;RecNum&gt;22814&lt;/RecNum&gt;&lt;IDText&gt;55548&lt;/IDText&gt;&lt;DisplayText&gt;(Koshelev, Ruban &amp;amp; Shmigirilov 2014)&lt;/DisplayText&gt;&lt;record&gt;&lt;rec-number&gt;22814&lt;/rec-number&gt;&lt;foreign-keys&gt;&lt;key app="EN" db-id="90awwt25bdptwtee25dppx5jwvddp2str0sz" timestamp="1652398982" guid="c91af46f-2f2a-4a46-9563-63a3b152ff0d"&gt;22814&lt;/key&gt;&lt;/foreign-keys&gt;&lt;ref-type name="Journal Articles"&gt;17&lt;/ref-type&gt;&lt;contributors&gt;&lt;authors&gt;&lt;author&gt;Koshelev, V.N.&lt;/author&gt;&lt;author&gt;Ruban, G.&lt;/author&gt;&lt;author&gt;Shmigirilov, A.&lt;/author&gt;&lt;/authors&gt;&lt;/contributors&gt;&lt;titles&gt;&lt;title&gt;&lt;style face="normal" font="default" size="100%"&gt;Spawning migrations and reproductive parameters of the kaluga sturgeon, &lt;/style&gt;&lt;style face="italic" font="default" size="100%"&gt;Huso dauricus&lt;/style&gt;&lt;style face="normal" font="default" size="100%"&gt; (Georgi, 1775), and Amur sturgeon, &lt;/style&gt;&lt;style face="italic" font="default" size="100%"&gt;Acipenser schrenckii&lt;/style&gt;&lt;style face="normal" font="default" size="100%"&gt; (Brandt, 1869)&lt;/style&gt;&lt;/title&gt;&lt;secondary-title&gt;Journal of Applied Ichthyology&lt;/secondary-title&gt;&lt;/titles&gt;&lt;periodical&gt;&lt;full-title&gt;Journal of Applied Ichthyology&lt;/full-title&gt;&lt;/periodical&gt;&lt;pages&gt;1125-1132&lt;/pages&gt;&lt;volume&gt;30&lt;/volume&gt;&lt;number&gt;6&lt;/number&gt;&lt;keywords&gt;&lt;keyword&gt;polypodium&lt;/keyword&gt;&lt;/keywords&gt;&lt;dates&gt;&lt;year&gt;2014&lt;/year&gt;&lt;pub-dates&gt;&lt;date&gt;17 February 2022&lt;/date&gt;&lt;/pub-dates&gt;&lt;/dates&gt;&lt;orig-pub&gt;&amp;quot;\\ACT001CL04FS07\BIOSECURITYDATA$\E Library\Animal Catalogue\J:\E Library\Animal Catalogue\K\Koshelev et al 2014 EN55548.pdf&amp;quot;&lt;/orig-pub&gt;&lt;label&gt;55548&lt;/label&gt;&lt;urls&gt;&lt;related-urls&gt;&lt;url&gt;https://onlinelibrary.wiley.com/doi/abs/10.1111/jai.12549&lt;/url&gt;&lt;/related-urls&gt;&lt;/urls&gt;&lt;custom1&gt;KG_sturgeon&lt;/custom1&gt;&lt;electronic-resource-num&gt;https://doi.org/10.1111/jai.12549&lt;/electronic-resource-num&gt;&lt;/record&gt;&lt;/Cite&gt;&lt;/EndNote&gt;</w:instrText>
      </w:r>
      <w:r w:rsidR="00295283">
        <w:fldChar w:fldCharType="separate"/>
      </w:r>
      <w:r w:rsidR="00295283">
        <w:rPr>
          <w:noProof/>
        </w:rPr>
        <w:t>(Koshelev, Ruban &amp; Shmigirilov 2014)</w:t>
      </w:r>
      <w:r w:rsidR="00295283">
        <w:fldChar w:fldCharType="end"/>
      </w:r>
      <w:r w:rsidRPr="005C3EDF">
        <w:t>) to 100% (</w:t>
      </w:r>
      <w:r w:rsidR="00295283">
        <w:fldChar w:fldCharType="begin"/>
      </w:r>
      <w:r w:rsidR="00295283">
        <w:instrText xml:space="preserve"> ADDIN EN.CITE &lt;EndNote&gt;&lt;Cite&gt;&lt;Author&gt;Yukhimenko&lt;/Author&gt;&lt;Year&gt;2002&lt;/Year&gt;&lt;RecNum&gt;23014&lt;/RecNum&gt;&lt;IDText&gt;55585&lt;/IDText&gt;&lt;DisplayText&gt;(Yukhimenko &amp;amp; Belyaev 2002)&lt;/DisplayText&gt;&lt;record&gt;&lt;rec-number&gt;23014&lt;/rec-number&gt;&lt;foreign-keys&gt;&lt;key app="EN" db-id="90awwt25bdptwtee25dppx5jwvddp2str0sz" timestamp="1652399016" guid="d518eeb9-000f-480d-a4a3-d95f10add82b"&gt;23014&lt;/key&gt;&lt;/foreign-keys&gt;&lt;ref-type name="Journal Articles"&gt;17&lt;/ref-type&gt;&lt;contributors&gt;&lt;authors&gt;&lt;author&gt;Yukhimenko, S. S.&lt;/author&gt;&lt;author&gt;Belyaev, V. A.&lt;/author&gt;&lt;/authors&gt;&lt;/contributors&gt;&lt;titles&gt;&lt;title&gt;Parasitofauna of the Kaluga of the Amur River and the use of parasitological data to study the population structure of the species&lt;/title&gt;&lt;secondary-title&gt;Voprosy rybolovstva&lt;/secondary-title&gt;&lt;translated-title&gt;Parazitofauna kalugi r. Amur i ispol’zovaniye parazitologoicheskikh dannykh dlya iz ucheniya populyatsionnoi struktury vida&lt;/translated-title&gt;&lt;/titles&gt;&lt;periodical&gt;&lt;full-title&gt;Voprosy rybolovstva&lt;/full-title&gt;&lt;/periodical&gt;&lt;pages&gt;78-83&lt;/pages&gt;&lt;volume&gt;3&lt;/volume&gt;&lt;number&gt;1&lt;/number&gt;&lt;dates&gt;&lt;year&gt;2002&lt;/year&gt;&lt;pub-dates&gt;&lt;date&gt;8 March 2022&lt;/date&gt;&lt;/pub-dates&gt;&lt;/dates&gt;&lt;label&gt;55585&lt;/label&gt;&lt;urls&gt;&lt;/urls&gt;&lt;custom1&gt;KG_sturgeon&lt;/custom1&gt;&lt;electronic-resource-num&gt;http://www.vniro.ru/en/archive-of-problems-of-fisheries-issues/voprosy-rybolovstva-problems-of-fisheries-2002-volume-3-1&lt;/electronic-resource-num&gt;&lt;language&gt;Russian&lt;/language&gt;&lt;/record&gt;&lt;/Cite&gt;&lt;/EndNote&gt;</w:instrText>
      </w:r>
      <w:r w:rsidR="00295283">
        <w:fldChar w:fldCharType="separate"/>
      </w:r>
      <w:r w:rsidR="00295283">
        <w:rPr>
          <w:noProof/>
        </w:rPr>
        <w:t>(Yukhimenko &amp; Belyaev 2002)</w:t>
      </w:r>
      <w:r w:rsidR="00295283">
        <w:fldChar w:fldCharType="end"/>
      </w:r>
      <w:r>
        <w:t xml:space="preserve"> cited in </w:t>
      </w:r>
      <w:r w:rsidR="00295283">
        <w:fldChar w:fldCharType="begin"/>
      </w:r>
      <w:r w:rsidR="00295283">
        <w:instrText xml:space="preserve"> ADDIN EN.CITE &lt;EndNote&gt;&lt;Cite&gt;&lt;Author&gt;Koshelev&lt;/Author&gt;&lt;Year&gt;2014&lt;/Year&gt;&lt;RecNum&gt;22814&lt;/RecNum&gt;&lt;IDText&gt;55548&lt;/IDText&gt;&lt;DisplayText&gt;(Koshelev, Ruban &amp;amp; Shmigirilov 2014)&lt;/DisplayText&gt;&lt;record&gt;&lt;rec-number&gt;22814&lt;/rec-number&gt;&lt;foreign-keys&gt;&lt;key app="EN" db-id="90awwt25bdptwtee25dppx5jwvddp2str0sz" timestamp="1652398982" guid="c91af46f-2f2a-4a46-9563-63a3b152ff0d"&gt;22814&lt;/key&gt;&lt;/foreign-keys&gt;&lt;ref-type name="Journal Articles"&gt;17&lt;/ref-type&gt;&lt;contributors&gt;&lt;authors&gt;&lt;author&gt;Koshelev, V.N.&lt;/author&gt;&lt;author&gt;Ruban, G.&lt;/author&gt;&lt;author&gt;Shmigirilov, A.&lt;/author&gt;&lt;/authors&gt;&lt;/contributors&gt;&lt;titles&gt;&lt;title&gt;&lt;style face="normal" font="default" size="100%"&gt;Spawning migrations and reproductive parameters of the kaluga sturgeon, &lt;/style&gt;&lt;style face="italic" font="default" size="100%"&gt;Huso dauricus&lt;/style&gt;&lt;style face="normal" font="default" size="100%"&gt; (Georgi, 1775), and Amur sturgeon, &lt;/style&gt;&lt;style face="italic" font="default" size="100%"&gt;Acipenser schrenckii&lt;/style&gt;&lt;style face="normal" font="default" size="100%"&gt; (Brandt, 1869)&lt;/style&gt;&lt;/title&gt;&lt;secondary-title&gt;Journal of Applied Ichthyology&lt;/secondary-title&gt;&lt;/titles&gt;&lt;periodical&gt;&lt;full-title&gt;Journal of Applied Ichthyology&lt;/full-title&gt;&lt;/periodical&gt;&lt;pages&gt;1125-1132&lt;/pages&gt;&lt;volume&gt;30&lt;/volume&gt;&lt;number&gt;6&lt;/number&gt;&lt;keywords&gt;&lt;keyword&gt;polypodium&lt;/keyword&gt;&lt;/keywords&gt;&lt;dates&gt;&lt;year&gt;2014&lt;/year&gt;&lt;pub-dates&gt;&lt;date&gt;17 February 2022&lt;/date&gt;&lt;/pub-dates&gt;&lt;/dates&gt;&lt;orig-pub&gt;&amp;quot;\\ACT001CL04FS07\BIOSECURITYDATA$\E Library\Animal Catalogue\J:\E Library\Animal Catalogue\K\Koshelev et al 2014 EN55548.pdf&amp;quot;&lt;/orig-pub&gt;&lt;label&gt;55548&lt;/label&gt;&lt;urls&gt;&lt;related-urls&gt;&lt;url&gt;https://onlinelibrary.wiley.com/doi/abs/10.1111/jai.12549&lt;/url&gt;&lt;/related-urls&gt;&lt;/urls&gt;&lt;custom1&gt;KG_sturgeon&lt;/custom1&gt;&lt;electronic-resource-num&gt;https://doi.org/10.1111/jai.12549&lt;/electronic-resource-num&gt;&lt;/record&gt;&lt;/Cite&gt;&lt;/EndNote&gt;</w:instrText>
      </w:r>
      <w:r w:rsidR="00295283">
        <w:fldChar w:fldCharType="separate"/>
      </w:r>
      <w:r w:rsidR="00295283">
        <w:rPr>
          <w:noProof/>
        </w:rPr>
        <w:t>(Koshelev, Ruban &amp; Shmigirilov 2014)</w:t>
      </w:r>
      <w:r w:rsidR="00295283">
        <w:fldChar w:fldCharType="end"/>
      </w:r>
      <w:r>
        <w:t>).</w:t>
      </w:r>
    </w:p>
    <w:p w14:paraId="102A9306" w14:textId="77777777" w:rsidR="00635ADB" w:rsidRPr="001A112E" w:rsidRDefault="00635ADB" w:rsidP="00635ADB">
      <w:r>
        <w:t xml:space="preserve">No reports were found on the prevalence of </w:t>
      </w:r>
      <w:r w:rsidRPr="00CF0BEC">
        <w:rPr>
          <w:rStyle w:val="Emphasis"/>
        </w:rPr>
        <w:t>P. hydriforme</w:t>
      </w:r>
      <w:r>
        <w:t xml:space="preserve"> in farmed sturgeon.</w:t>
      </w:r>
    </w:p>
    <w:p w14:paraId="4C571629" w14:textId="77777777" w:rsidR="00635ADB" w:rsidRDefault="00635ADB" w:rsidP="00635ADB">
      <w:pPr>
        <w:pStyle w:val="Heading5"/>
      </w:pPr>
      <w:r w:rsidRPr="00635ADB">
        <w:t>Mortalities</w:t>
      </w:r>
    </w:p>
    <w:p w14:paraId="43F9F996" w14:textId="77777777" w:rsidR="00635ADB" w:rsidRPr="00DB041B" w:rsidRDefault="00635ADB" w:rsidP="00635ADB">
      <w:r>
        <w:t xml:space="preserve">No reports of mortalities due to </w:t>
      </w:r>
      <w:r w:rsidRPr="00FA5F1A">
        <w:rPr>
          <w:rStyle w:val="Emphasis"/>
        </w:rPr>
        <w:t>P. hydriforme</w:t>
      </w:r>
      <w:r>
        <w:t xml:space="preserve"> infection were found.</w:t>
      </w:r>
    </w:p>
    <w:p w14:paraId="67E8CF66" w14:textId="77777777" w:rsidR="00635ADB" w:rsidRPr="00635ADB" w:rsidRDefault="00635ADB" w:rsidP="00635ADB">
      <w:pPr>
        <w:pStyle w:val="Heading5"/>
      </w:pPr>
      <w:r>
        <w:t>Transmission</w:t>
      </w:r>
    </w:p>
    <w:p w14:paraId="69696913" w14:textId="2ADD3F57" w:rsidR="00635ADB" w:rsidRDefault="00635ADB" w:rsidP="00635ADB">
      <w:r>
        <w:t xml:space="preserve">The infection process is poorly understood and has only been observed for </w:t>
      </w:r>
      <w:r w:rsidRPr="00A54B60">
        <w:rPr>
          <w:rStyle w:val="Emphasis"/>
        </w:rPr>
        <w:t>A. ruthenus</w:t>
      </w:r>
      <w:r>
        <w:t xml:space="preserve">. The free-living tentaculate stages of </w:t>
      </w:r>
      <w:r w:rsidRPr="0071230D">
        <w:rPr>
          <w:rStyle w:val="Emphasis"/>
        </w:rPr>
        <w:t>P. hydriforme</w:t>
      </w:r>
      <w:r>
        <w:t xml:space="preserve"> are believed to remain in the vicinity of the spawned fish eggs. Therefore, in some cases, infection of fish following hatching on common spawning grounds is likely to occur </w:t>
      </w:r>
      <w:r w:rsidR="00295283">
        <w:fldChar w:fldCharType="begin"/>
      </w:r>
      <w:r w:rsidR="00295283">
        <w:instrText xml:space="preserve"> ADDIN EN.CITE &lt;EndNote&gt;&lt;Cite&gt;&lt;Author&gt;Okamura&lt;/Author&gt;&lt;Year&gt;2020&lt;/Year&gt;&lt;RecNum&gt;22815&lt;/RecNum&gt;&lt;IDText&gt;55549&lt;/IDText&gt;&lt;DisplayText&gt;(Okamura et al. 2020)&lt;/DisplayText&gt;&lt;record&gt;&lt;rec-number&gt;22815&lt;/rec-number&gt;&lt;foreign-keys&gt;&lt;key app="EN" db-id="90awwt25bdptwtee25dppx5jwvddp2str0sz" timestamp="1652398982" guid="93b81db3-5050-4ff5-b4f3-d45a804b3034"&gt;22815&lt;/key&gt;&lt;/foreign-keys&gt;&lt;ref-type name="Journal Articles"&gt;17&lt;/ref-type&gt;&lt;contributors&gt;&lt;authors&gt;&lt;author&gt;Okamura, B.&lt;/author&gt;&lt;author&gt;Hartigan, A.&lt;/author&gt;&lt;author&gt;Long, P.F.&lt;/author&gt;&lt;author&gt;Ruggeri, P.&lt;/author&gt;&lt;author&gt;Smith-Easter, K.&lt;/author&gt;&lt;author&gt;Schooley, J.D.&lt;/author&gt;&lt;/authors&gt;&lt;/contributors&gt;&lt;titles&gt;&lt;title&gt;&lt;style face="normal" font="default" size="100%"&gt;Epidemiology of &lt;/style&gt;&lt;style face="italic" font="default" size="100%"&gt;Polypodium hydriforme &lt;/style&gt;&lt;style face="normal" font="default" size="100%"&gt;in American paddlefish&lt;/style&gt;&lt;/title&gt;&lt;secondary-title&gt;Journal of Fish Diseases&lt;/secondary-title&gt;&lt;/titles&gt;&lt;periodical&gt;&lt;full-title&gt;Journal of Fish Diseases&lt;/full-title&gt;&lt;/periodical&gt;&lt;pages&gt;979-989&lt;/pages&gt;&lt;volume&gt;43&lt;/volume&gt;&lt;number&gt;9&lt;/number&gt;&lt;dates&gt;&lt;year&gt;2020&lt;/year&gt;&lt;pub-dates&gt;&lt;date&gt;17 February 2022&lt;/date&gt;&lt;/pub-dates&gt;&lt;/dates&gt;&lt;orig-pub&gt;\\ACT001CL04FS07\BIOSECURITYDATA$\E Library\Animal Catalogue\J:\E Library\Animal Catalogue\O\Okamura et al 2020 EN55549.pdf&lt;/orig-pub&gt;&lt;label&gt;55549&lt;/label&gt;&lt;urls&gt;&lt;/urls&gt;&lt;custom1&gt;KG_sturgeon&lt;/custom1&gt;&lt;electronic-resource-num&gt;https://doi.org/10.1111/jfd.13202&lt;/electronic-resource-num&gt;&lt;/record&gt;&lt;/Cite&gt;&lt;/EndNote&gt;</w:instrText>
      </w:r>
      <w:r w:rsidR="00295283">
        <w:fldChar w:fldCharType="separate"/>
      </w:r>
      <w:r w:rsidR="00295283">
        <w:rPr>
          <w:noProof/>
        </w:rPr>
        <w:t>(Okamura et al. 2020)</w:t>
      </w:r>
      <w:r w:rsidR="00295283">
        <w:fldChar w:fldCharType="end"/>
      </w:r>
      <w:r>
        <w:t xml:space="preserve">. Attempts to infect </w:t>
      </w:r>
      <w:r w:rsidRPr="00A54B60">
        <w:rPr>
          <w:rStyle w:val="Emphasis"/>
        </w:rPr>
        <w:t>A. ruthenus</w:t>
      </w:r>
      <w:r>
        <w:t xml:space="preserve"> with free-living cultured </w:t>
      </w:r>
      <w:r w:rsidRPr="00A54B60">
        <w:rPr>
          <w:rStyle w:val="Emphasis"/>
        </w:rPr>
        <w:t>P. hydriforme</w:t>
      </w:r>
      <w:r>
        <w:t xml:space="preserve"> in the laboratory were unsuccessful </w:t>
      </w:r>
      <w:r w:rsidR="00295283">
        <w:fldChar w:fldCharType="begin"/>
      </w:r>
      <w:r w:rsidR="00295283">
        <w:instrText xml:space="preserve"> ADDIN EN.CITE &lt;EndNote&gt;&lt;Cite&gt;&lt;Author&gt;Raikova&lt;/Author&gt;&lt;Year&gt;1994&lt;/Year&gt;&lt;RecNum&gt;22869&lt;/RecNum&gt;&lt;IDText&gt;55563&lt;/IDText&gt;&lt;DisplayText&gt;(Raikova 1994)&lt;/DisplayText&gt;&lt;record&gt;&lt;rec-number&gt;22869&lt;/rec-number&gt;&lt;foreign-keys&gt;&lt;key app="EN" db-id="90awwt25bdptwtee25dppx5jwvddp2str0sz" timestamp="1652398997" guid="57fdead9-10a3-4ba0-9a34-fe9de608fe84"&gt;22869&lt;/key&gt;&lt;/foreign-keys&gt;&lt;ref-type name="Journal Articles"&gt;17&lt;/ref-type&gt;&lt;contributors&gt;&lt;authors&gt;&lt;author&gt;Raikova, E.V.&lt;/author&gt;&lt;/authors&gt;&lt;/contributors&gt;&lt;titles&gt;&lt;title&gt;&lt;style face="normal" font="default" size="100%"&gt;Life cycle, cytology, and morphology of &lt;/style&gt;&lt;style face="italic" font="default" size="100%"&gt;Polypodium hydriforme&lt;/style&gt;&lt;style face="normal" font="default" size="100%"&gt;, a coelenterate parasite of the eggs of Acipenseriform fishes&lt;/style&gt;&lt;/title&gt;&lt;secondary-title&gt;The Journal of Parasitology&lt;/secondary-title&gt;&lt;/titles&gt;&lt;periodical&gt;&lt;full-title&gt;The Journal of Parasitology&lt;/full-title&gt;&lt;/periodical&gt;&lt;pages&gt;1-22&lt;/pages&gt;&lt;volume&gt;80&lt;/volume&gt;&lt;number&gt;1&lt;/number&gt;&lt;dates&gt;&lt;year&gt;1994&lt;/year&gt;&lt;pub-dates&gt;&lt;date&gt;21 February 2022&lt;/date&gt;&lt;/pub-dates&gt;&lt;/dates&gt;&lt;orig-pub&gt;\\ACT001CL04FS07\BIOSECURITYDATA$\E Library\Animal Catalogue\R\Raikova 1994 EN55563.pdf&lt;/orig-pub&gt;&lt;label&gt;55563&lt;/label&gt;&lt;urls&gt;&lt;related-urls&gt;&lt;url&gt;http://www.jstor.org/stable/3283338&lt;/url&gt;&lt;/related-urls&gt;&lt;/urls&gt;&lt;custom1&gt;KG-sturgeon&lt;/custom1&gt;&lt;electronic-resource-num&gt;https://doi.org/10.2307/3283338&lt;/electronic-resource-num&gt;&lt;/record&gt;&lt;/Cite&gt;&lt;/EndNote&gt;</w:instrText>
      </w:r>
      <w:r w:rsidR="00295283">
        <w:fldChar w:fldCharType="separate"/>
      </w:r>
      <w:r w:rsidR="00295283">
        <w:rPr>
          <w:noProof/>
        </w:rPr>
        <w:t>(Raikova 1994)</w:t>
      </w:r>
      <w:r w:rsidR="00295283">
        <w:fldChar w:fldCharType="end"/>
      </w:r>
      <w:r>
        <w:t xml:space="preserve">. The </w:t>
      </w:r>
      <w:r w:rsidRPr="00FA5F1A">
        <w:rPr>
          <w:rStyle w:val="Emphasis"/>
        </w:rPr>
        <w:t>P. hydriforme</w:t>
      </w:r>
      <w:r>
        <w:t xml:space="preserve"> individuals did not attach to any part of the fish and were not swallowed </w:t>
      </w:r>
      <w:r w:rsidR="00295283">
        <w:fldChar w:fldCharType="begin"/>
      </w:r>
      <w:r w:rsidR="00295283">
        <w:instrText xml:space="preserve"> ADDIN EN.CITE &lt;EndNote&gt;&lt;Cite&gt;&lt;Author&gt;Raikova&lt;/Author&gt;&lt;Year&gt;1994&lt;/Year&gt;&lt;RecNum&gt;22869&lt;/RecNum&gt;&lt;IDText&gt;55563&lt;/IDText&gt;&lt;DisplayText&gt;(Raikova 1994)&lt;/DisplayText&gt;&lt;record&gt;&lt;rec-number&gt;22869&lt;/rec-number&gt;&lt;foreign-keys&gt;&lt;key app="EN" db-id="90awwt25bdptwtee25dppx5jwvddp2str0sz" timestamp="1652398997" guid="57fdead9-10a3-4ba0-9a34-fe9de608fe84"&gt;22869&lt;/key&gt;&lt;/foreign-keys&gt;&lt;ref-type name="Journal Articles"&gt;17&lt;/ref-type&gt;&lt;contributors&gt;&lt;authors&gt;&lt;author&gt;Raikova, E.V.&lt;/author&gt;&lt;/authors&gt;&lt;/contributors&gt;&lt;titles&gt;&lt;title&gt;&lt;style face="normal" font="default" size="100%"&gt;Life cycle, cytology, and morphology of &lt;/style&gt;&lt;style face="italic" font="default" size="100%"&gt;Polypodium hydriforme&lt;/style&gt;&lt;style face="normal" font="default" size="100%"&gt;, a coelenterate parasite of the eggs of Acipenseriform fishes&lt;/style&gt;&lt;/title&gt;&lt;secondary-title&gt;The Journal of Parasitology&lt;/secondary-title&gt;&lt;/titles&gt;&lt;periodical&gt;&lt;full-title&gt;The Journal of Parasitology&lt;/full-title&gt;&lt;/periodical&gt;&lt;pages&gt;1-22&lt;/pages&gt;&lt;volume&gt;80&lt;/volume&gt;&lt;number&gt;1&lt;/number&gt;&lt;dates&gt;&lt;year&gt;1994&lt;/year&gt;&lt;pub-dates&gt;&lt;date&gt;21 February 2022&lt;/date&gt;&lt;/pub-dates&gt;&lt;/dates&gt;&lt;orig-pub&gt;\\ACT001CL04FS07\BIOSECURITYDATA$\E Library\Animal Catalogue\R\Raikova 1994 EN55563.pdf&lt;/orig-pub&gt;&lt;label&gt;55563&lt;/label&gt;&lt;urls&gt;&lt;related-urls&gt;&lt;url&gt;http://www.jstor.org/stable/3283338&lt;/url&gt;&lt;/related-urls&gt;&lt;/urls&gt;&lt;custom1&gt;KG-sturgeon&lt;/custom1&gt;&lt;electronic-resource-num&gt;https://doi.org/10.2307/3283338&lt;/electronic-resource-num&gt;&lt;/record&gt;&lt;/Cite&gt;&lt;/EndNote&gt;</w:instrText>
      </w:r>
      <w:r w:rsidR="00295283">
        <w:fldChar w:fldCharType="separate"/>
      </w:r>
      <w:r w:rsidR="00295283">
        <w:rPr>
          <w:noProof/>
        </w:rPr>
        <w:t>(Raikova 1994)</w:t>
      </w:r>
      <w:r w:rsidR="00295283">
        <w:fldChar w:fldCharType="end"/>
      </w:r>
      <w:r>
        <w:t xml:space="preserve">. It is suggested that infection of acipenserids occurs during their early life as pre-larval fish when their skin is more delicate and accessible to </w:t>
      </w:r>
      <w:r w:rsidR="001E49ED">
        <w:t xml:space="preserve">gametophores </w:t>
      </w:r>
      <w:r>
        <w:t xml:space="preserve">of </w:t>
      </w:r>
      <w:r w:rsidRPr="00FA5F1A">
        <w:rPr>
          <w:rStyle w:val="Emphasis"/>
        </w:rPr>
        <w:t>P. hydriforme</w:t>
      </w:r>
      <w:r>
        <w:t xml:space="preserve"> </w:t>
      </w:r>
      <w:r w:rsidR="00295283">
        <w:fldChar w:fldCharType="begin"/>
      </w:r>
      <w:r w:rsidR="00295283">
        <w:instrText xml:space="preserve"> ADDIN EN.CITE &lt;EndNote&gt;&lt;Cite&gt;&lt;Author&gt;Raikova&lt;/Author&gt;&lt;Year&gt;1994&lt;/Year&gt;&lt;RecNum&gt;22869&lt;/RecNum&gt;&lt;IDText&gt;55563&lt;/IDText&gt;&lt;DisplayText&gt;(Raikova 1994)&lt;/DisplayText&gt;&lt;record&gt;&lt;rec-number&gt;22869&lt;/rec-number&gt;&lt;foreign-keys&gt;&lt;key app="EN" db-id="90awwt25bdptwtee25dppx5jwvddp2str0sz" timestamp="1652398997" guid="57fdead9-10a3-4ba0-9a34-fe9de608fe84"&gt;22869&lt;/key&gt;&lt;/foreign-keys&gt;&lt;ref-type name="Journal Articles"&gt;17&lt;/ref-type&gt;&lt;contributors&gt;&lt;authors&gt;&lt;author&gt;Raikova, E.V.&lt;/author&gt;&lt;/authors&gt;&lt;/contributors&gt;&lt;titles&gt;&lt;title&gt;&lt;style face="normal" font="default" size="100%"&gt;Life cycle, cytology, and morphology of &lt;/style&gt;&lt;style face="italic" font="default" size="100%"&gt;Polypodium hydriforme&lt;/style&gt;&lt;style face="normal" font="default" size="100%"&gt;, a coelenterate parasite of the eggs of Acipenseriform fishes&lt;/style&gt;&lt;/title&gt;&lt;secondary-title&gt;The Journal of Parasitology&lt;/secondary-title&gt;&lt;/titles&gt;&lt;periodical&gt;&lt;full-title&gt;The Journal of Parasitology&lt;/full-title&gt;&lt;/periodical&gt;&lt;pages&gt;1-22&lt;/pages&gt;&lt;volume&gt;80&lt;/volume&gt;&lt;number&gt;1&lt;/number&gt;&lt;dates&gt;&lt;year&gt;1994&lt;/year&gt;&lt;pub-dates&gt;&lt;date&gt;21 February 2022&lt;/date&gt;&lt;/pub-dates&gt;&lt;/dates&gt;&lt;orig-pub&gt;\\ACT001CL04FS07\BIOSECURITYDATA$\E Library\Animal Catalogue\R\Raikova 1994 EN55563.pdf&lt;/orig-pub&gt;&lt;label&gt;55563&lt;/label&gt;&lt;urls&gt;&lt;related-urls&gt;&lt;url&gt;http://www.jstor.org/stable/3283338&lt;/url&gt;&lt;/related-urls&gt;&lt;/urls&gt;&lt;custom1&gt;KG-sturgeon&lt;/custom1&gt;&lt;electronic-resource-num&gt;https://doi.org/10.2307/3283338&lt;/electronic-resource-num&gt;&lt;/record&gt;&lt;/Cite&gt;&lt;/EndNote&gt;</w:instrText>
      </w:r>
      <w:r w:rsidR="00295283">
        <w:fldChar w:fldCharType="separate"/>
      </w:r>
      <w:r w:rsidR="00295283">
        <w:rPr>
          <w:noProof/>
        </w:rPr>
        <w:t>(Raikova 1994)</w:t>
      </w:r>
      <w:r w:rsidR="00295283">
        <w:fldChar w:fldCharType="end"/>
      </w:r>
      <w:r>
        <w:t>.</w:t>
      </w:r>
    </w:p>
    <w:p w14:paraId="0BF0E2C2" w14:textId="13BADE46" w:rsidR="00635ADB" w:rsidRPr="00A13D0A" w:rsidRDefault="00635ADB" w:rsidP="00635ADB">
      <w:r w:rsidRPr="00635ADB">
        <w:t>It is considered that</w:t>
      </w:r>
      <w:r>
        <w:rPr>
          <w:rStyle w:val="Emphasis"/>
        </w:rPr>
        <w:t xml:space="preserve"> </w:t>
      </w:r>
      <w:r w:rsidRPr="0071230D">
        <w:rPr>
          <w:rStyle w:val="Emphasis"/>
        </w:rPr>
        <w:t>P. hydriforme</w:t>
      </w:r>
      <w:r>
        <w:t xml:space="preserve"> </w:t>
      </w:r>
      <w:r w:rsidRPr="00635ADB">
        <w:t xml:space="preserve">is introduced into some rivers with the transfer of acipenserids </w:t>
      </w:r>
      <w:r w:rsidR="00295283">
        <w:fldChar w:fldCharType="begin"/>
      </w:r>
      <w:r w:rsidR="00295283">
        <w:instrText xml:space="preserve"> ADDIN EN.CITE &lt;EndNote&gt;&lt;Cite&gt;&lt;Author&gt;Raikova&lt;/Author&gt;&lt;Year&gt;2002&lt;/Year&gt;&lt;RecNum&gt;22893&lt;/RecNum&gt;&lt;IDText&gt;18253&lt;/IDText&gt;&lt;DisplayText&gt;(Raikova 2002)&lt;/DisplayText&gt;&lt;record&gt;&lt;rec-number&gt;22893&lt;/rec-number&gt;&lt;foreign-keys&gt;&lt;key app="EN" db-id="90awwt25bdptwtee25dppx5jwvddp2str0sz" timestamp="1652399001" guid="988c1d01-39e6-4665-a1f5-d938469a2d18"&gt;22893&lt;/key&gt;&lt;/foreign-keys&gt;&lt;ref-type name="Journal Articles"&gt;17&lt;/ref-type&gt;&lt;contributors&gt;&lt;authors&gt;&lt;author&gt;Raikova, E.V.&lt;/author&gt;&lt;/authors&gt;&lt;/contributors&gt;&lt;titles&gt;&lt;title&gt;&lt;style face="italic" font="default" size="100%"&gt;Polypodium hydriforme&lt;/style&gt;&lt;style face="normal" font="default" size="100%"&gt; infection in the eggs of acipenseriform fishes&lt;/style&gt;&lt;/title&gt;&lt;secondary-title&gt;Journal of Applied Ichthyology&lt;/secondary-title&gt;&lt;/titles&gt;&lt;periodical&gt;&lt;full-title&gt;Journal of Applied Ichthyology&lt;/full-title&gt;&lt;/periodical&gt;&lt;pages&gt;405-415&lt;/pages&gt;&lt;volume&gt;18&lt;/volume&gt;&lt;number&gt;4-6&lt;/number&gt;&lt;dates&gt;&lt;year&gt;2002&lt;/year&gt;&lt;pub-dates&gt;&lt;date&gt;9 April 2020&lt;/date&gt;&lt;/pub-dates&gt;&lt;/dates&gt;&lt;orig-pub&gt;\\ACT001CL04FS07\BIOSECURITYDATA$\E Library\Animal Catalogue\J:\E Library\Animal Catalogue\R\Raikova 2002 EN18253.pdf&lt;/orig-pub&gt;&lt;label&gt;18253&lt;/label&gt;&lt;urls&gt;&lt;/urls&gt;&lt;custom1&gt;KG_sturgeon&lt;/custom1&gt;&lt;electronic-resource-num&gt;https://doi.org/10.1046/j.1439-0426.2002.00385.x&lt;/electronic-resource-num&gt;&lt;/record&gt;&lt;/Cite&gt;&lt;/EndNote&gt;</w:instrText>
      </w:r>
      <w:r w:rsidR="00295283">
        <w:fldChar w:fldCharType="separate"/>
      </w:r>
      <w:r w:rsidR="00295283">
        <w:rPr>
          <w:noProof/>
        </w:rPr>
        <w:t>(Raikova 2002)</w:t>
      </w:r>
      <w:r w:rsidR="00295283">
        <w:fldChar w:fldCharType="end"/>
      </w:r>
      <w:r w:rsidRPr="00635ADB">
        <w:t>. It was also suggested that whilst it is possible for</w:t>
      </w:r>
      <w:r>
        <w:rPr>
          <w:rStyle w:val="Emphasis"/>
        </w:rPr>
        <w:t xml:space="preserve"> </w:t>
      </w:r>
      <w:r w:rsidRPr="008473F2">
        <w:rPr>
          <w:rStyle w:val="Emphasis"/>
        </w:rPr>
        <w:t>P. hydriforme</w:t>
      </w:r>
      <w:r>
        <w:t xml:space="preserve"> to be imported through the movement of eggs, it is of minimal risk and a relatively rare event </w:t>
      </w:r>
      <w:r w:rsidR="00295283">
        <w:fldChar w:fldCharType="begin"/>
      </w:r>
      <w:r w:rsidR="00295283">
        <w:instrText xml:space="preserve"> ADDIN EN.CITE &lt;EndNote&gt;&lt;Cite&gt;&lt;Author&gt;Bauer&lt;/Author&gt;&lt;Year&gt;1991&lt;/Year&gt;&lt;RecNum&gt;22820&lt;/RecNum&gt;&lt;IDText&gt;55552&lt;/IDText&gt;&lt;DisplayText&gt;(Bauer 1991)&lt;/DisplayText&gt;&lt;record&gt;&lt;rec-number&gt;22820&lt;/rec-number&gt;&lt;foreign-keys&gt;&lt;key app="EN" db-id="90awwt25bdptwtee25dppx5jwvddp2str0sz" timestamp="1652398983" guid="0d86ce8b-9d65-453d-a146-3007ec2cf97a"&gt;22820&lt;/key&gt;&lt;/foreign-keys&gt;&lt;ref-type name="Journal Articles"&gt;17&lt;/ref-type&gt;&lt;contributors&gt;&lt;authors&gt;&lt;author&gt;Bauer, O. N.&lt;/author&gt;&lt;/authors&gt;&lt;/contributors&gt;&lt;titles&gt;&lt;title&gt;Spread of parasites and diseases of aquatic organisms by acclimatization: a short review&lt;/title&gt;&lt;secondary-title&gt;Journal of Fish Biology&lt;/secondary-title&gt;&lt;/titles&gt;&lt;periodical&gt;&lt;full-title&gt;Journal of Fish Biology&lt;/full-title&gt;&lt;/periodical&gt;&lt;pages&gt;679-686&lt;/pages&gt;&lt;volume&gt;39&lt;/volume&gt;&lt;number&gt;5&lt;/number&gt;&lt;keywords&gt;&lt;keyword&gt;polypodium&lt;/keyword&gt;&lt;/keywords&gt;&lt;dates&gt;&lt;year&gt;1991&lt;/year&gt;&lt;pub-dates&gt;&lt;date&gt;18 February 2022&lt;/date&gt;&lt;/pub-dates&gt;&lt;/dates&gt;&lt;orig-pub&gt;&amp;quot;\\ACT001CL04FS07\BIOSECURITYDATA$\E Library\Animal Catalogue\J:\E Library\Animal Catalogue\B\Bauer 1991 EN55552.pdf&amp;quot;&lt;/orig-pub&gt;&lt;label&gt;55552&lt;/label&gt;&lt;urls&gt;&lt;related-urls&gt;&lt;url&gt;https://onlinelibrary.wiley.com/doi/abs/10.1111/j.1095-8649.1991.tb04398.x&lt;/url&gt;&lt;/related-urls&gt;&lt;/urls&gt;&lt;custom1&gt;KG_sturgeon&lt;/custom1&gt;&lt;electronic-resource-num&gt;https://doi.org/10.1111/j.1095-8649.1991.tb04398.x&lt;/electronic-resource-num&gt;&lt;/record&gt;&lt;/Cite&gt;&lt;/EndNote&gt;</w:instrText>
      </w:r>
      <w:r w:rsidR="00295283">
        <w:fldChar w:fldCharType="separate"/>
      </w:r>
      <w:r w:rsidR="00295283">
        <w:rPr>
          <w:noProof/>
        </w:rPr>
        <w:t>(Bauer 1991)</w:t>
      </w:r>
      <w:r w:rsidR="00295283">
        <w:fldChar w:fldCharType="end"/>
      </w:r>
      <w:r>
        <w:t>.</w:t>
      </w:r>
    </w:p>
    <w:p w14:paraId="3337F2AF" w14:textId="77777777" w:rsidR="00635ADB" w:rsidRDefault="00635ADB" w:rsidP="00635ADB">
      <w:pPr>
        <w:pStyle w:val="Heading5"/>
      </w:pPr>
      <w:r>
        <w:t>Infectious dose</w:t>
      </w:r>
    </w:p>
    <w:p w14:paraId="046604FC" w14:textId="0A9894BE" w:rsidR="00635ADB" w:rsidRPr="000B3E53" w:rsidRDefault="00635ADB" w:rsidP="00635ADB">
      <w:pPr>
        <w:tabs>
          <w:tab w:val="center" w:pos="4535"/>
        </w:tabs>
      </w:pPr>
      <w:r>
        <w:t xml:space="preserve">The dose of </w:t>
      </w:r>
      <w:r w:rsidRPr="006722C4">
        <w:rPr>
          <w:rStyle w:val="Emphasis"/>
        </w:rPr>
        <w:t>P. hydriforme</w:t>
      </w:r>
      <w:r>
        <w:t xml:space="preserve"> required to infect acipenserids is unknown. Attempts to infect </w:t>
      </w:r>
      <w:r w:rsidRPr="00A54B60">
        <w:rPr>
          <w:rStyle w:val="Emphasis"/>
        </w:rPr>
        <w:t>A. ruthenus</w:t>
      </w:r>
      <w:r>
        <w:t xml:space="preserve"> with free-living cultured </w:t>
      </w:r>
      <w:r w:rsidRPr="00A54B60">
        <w:rPr>
          <w:rStyle w:val="Emphasis"/>
        </w:rPr>
        <w:t>P. hydriforme</w:t>
      </w:r>
      <w:r>
        <w:t xml:space="preserve"> in the laboratory were unsuccessful </w:t>
      </w:r>
      <w:r w:rsidR="00295283">
        <w:fldChar w:fldCharType="begin"/>
      </w:r>
      <w:r w:rsidR="00295283">
        <w:instrText xml:space="preserve"> ADDIN EN.CITE &lt;EndNote&gt;&lt;Cite&gt;&lt;Author&gt;Raikova&lt;/Author&gt;&lt;Year&gt;1994&lt;/Year&gt;&lt;RecNum&gt;22869&lt;/RecNum&gt;&lt;IDText&gt;55563&lt;/IDText&gt;&lt;DisplayText&gt;(Raikova 1994)&lt;/DisplayText&gt;&lt;record&gt;&lt;rec-number&gt;22869&lt;/rec-number&gt;&lt;foreign-keys&gt;&lt;key app="EN" db-id="90awwt25bdptwtee25dppx5jwvddp2str0sz" timestamp="1652398997" guid="57fdead9-10a3-4ba0-9a34-fe9de608fe84"&gt;22869&lt;/key&gt;&lt;/foreign-keys&gt;&lt;ref-type name="Journal Articles"&gt;17&lt;/ref-type&gt;&lt;contributors&gt;&lt;authors&gt;&lt;author&gt;Raikova, E.V.&lt;/author&gt;&lt;/authors&gt;&lt;/contributors&gt;&lt;titles&gt;&lt;title&gt;&lt;style face="normal" font="default" size="100%"&gt;Life cycle, cytology, and morphology of &lt;/style&gt;&lt;style face="italic" font="default" size="100%"&gt;Polypodium hydriforme&lt;/style&gt;&lt;style face="normal" font="default" size="100%"&gt;, a coelenterate parasite of the eggs of Acipenseriform fishes&lt;/style&gt;&lt;/title&gt;&lt;secondary-title&gt;The Journal of Parasitology&lt;/secondary-title&gt;&lt;/titles&gt;&lt;periodical&gt;&lt;full-title&gt;The Journal of Parasitology&lt;/full-title&gt;&lt;/periodical&gt;&lt;pages&gt;1-22&lt;/pages&gt;&lt;volume&gt;80&lt;/volume&gt;&lt;number&gt;1&lt;/number&gt;&lt;dates&gt;&lt;year&gt;1994&lt;/year&gt;&lt;pub-dates&gt;&lt;date&gt;21 February 2022&lt;/date&gt;&lt;/pub-dates&gt;&lt;/dates&gt;&lt;orig-pub&gt;\\ACT001CL04FS07\BIOSECURITYDATA$\E Library\Animal Catalogue\R\Raikova 1994 EN55563.pdf&lt;/orig-pub&gt;&lt;label&gt;55563&lt;/label&gt;&lt;urls&gt;&lt;related-urls&gt;&lt;url&gt;http://www.jstor.org/stable/3283338&lt;/url&gt;&lt;/related-urls&gt;&lt;/urls&gt;&lt;custom1&gt;KG-sturgeon&lt;/custom1&gt;&lt;electronic-resource-num&gt;https://doi.org/10.2307/3283338&lt;/electronic-resource-num&gt;&lt;/record&gt;&lt;/Cite&gt;&lt;/EndNote&gt;</w:instrText>
      </w:r>
      <w:r w:rsidR="00295283">
        <w:fldChar w:fldCharType="separate"/>
      </w:r>
      <w:r w:rsidR="00295283">
        <w:rPr>
          <w:noProof/>
        </w:rPr>
        <w:t>(Raikova 1994)</w:t>
      </w:r>
      <w:r w:rsidR="00295283">
        <w:fldChar w:fldCharType="end"/>
      </w:r>
      <w:r>
        <w:t xml:space="preserve"> and the exact mechanism by which fish become infected is unknown.</w:t>
      </w:r>
    </w:p>
    <w:p w14:paraId="58D9F01E" w14:textId="77777777" w:rsidR="00635ADB" w:rsidRPr="0051056B" w:rsidRDefault="00635ADB" w:rsidP="00635ADB">
      <w:pPr>
        <w:pStyle w:val="Heading4"/>
      </w:pPr>
      <w:r w:rsidRPr="00635ADB">
        <w:t>Pathogenesis</w:t>
      </w:r>
    </w:p>
    <w:p w14:paraId="3BDD8E0F" w14:textId="77777777" w:rsidR="00635ADB" w:rsidRDefault="00635ADB" w:rsidP="00635ADB">
      <w:pPr>
        <w:pStyle w:val="Heading5"/>
      </w:pPr>
      <w:r>
        <w:t xml:space="preserve">Tissue </w:t>
      </w:r>
      <w:r w:rsidRPr="00635ADB">
        <w:t>tropism</w:t>
      </w:r>
    </w:p>
    <w:p w14:paraId="3D9FA326" w14:textId="77777777" w:rsidR="00635ADB" w:rsidRPr="00E448EC" w:rsidRDefault="00635ADB" w:rsidP="00635ADB">
      <w:pPr>
        <w:rPr>
          <w:rStyle w:val="Emphasis"/>
          <w:i w:val="0"/>
          <w:iCs w:val="0"/>
        </w:rPr>
      </w:pPr>
      <w:r w:rsidRPr="00527BFA">
        <w:rPr>
          <w:rStyle w:val="Emphasis"/>
        </w:rPr>
        <w:t>P. hydriforme</w:t>
      </w:r>
      <w:r>
        <w:t xml:space="preserve"> is restricted to the eggs of female susceptible species.</w:t>
      </w:r>
    </w:p>
    <w:p w14:paraId="3042D082" w14:textId="77777777" w:rsidR="00635ADB" w:rsidRDefault="00635ADB" w:rsidP="00635ADB">
      <w:pPr>
        <w:pStyle w:val="Heading5"/>
      </w:pPr>
      <w:r>
        <w:t>Tissue titre</w:t>
      </w:r>
    </w:p>
    <w:p w14:paraId="0E45CDB1" w14:textId="3C75DFB1" w:rsidR="00635ADB" w:rsidRPr="008A3455" w:rsidRDefault="00635ADB" w:rsidP="00635ADB">
      <w:r>
        <w:t xml:space="preserve">No reports of tissue titre of </w:t>
      </w:r>
      <w:r w:rsidRPr="008A3455">
        <w:rPr>
          <w:rStyle w:val="Emphasis"/>
        </w:rPr>
        <w:t>P. hydriforme</w:t>
      </w:r>
      <w:r>
        <w:t xml:space="preserve"> were found. Usually only one parasite occurs in an egg, but it has been reported that two parasites have been found in a single egg </w:t>
      </w:r>
      <w:r w:rsidR="00295283">
        <w:fldChar w:fldCharType="begin"/>
      </w:r>
      <w:r w:rsidR="00295283">
        <w:instrText xml:space="preserve"> ADDIN EN.CITE &lt;EndNote&gt;&lt;Cite&gt;&lt;Author&gt;Raikova&lt;/Author&gt;&lt;Year&gt;2002&lt;/Year&gt;&lt;RecNum&gt;22893&lt;/RecNum&gt;&lt;IDText&gt;18253&lt;/IDText&gt;&lt;DisplayText&gt;(Raikova 2002)&lt;/DisplayText&gt;&lt;record&gt;&lt;rec-number&gt;22893&lt;/rec-number&gt;&lt;foreign-keys&gt;&lt;key app="EN" db-id="90awwt25bdptwtee25dppx5jwvddp2str0sz" timestamp="1652399001" guid="988c1d01-39e6-4665-a1f5-d938469a2d18"&gt;22893&lt;/key&gt;&lt;/foreign-keys&gt;&lt;ref-type name="Journal Articles"&gt;17&lt;/ref-type&gt;&lt;contributors&gt;&lt;authors&gt;&lt;author&gt;Raikova, E.V.&lt;/author&gt;&lt;/authors&gt;&lt;/contributors&gt;&lt;titles&gt;&lt;title&gt;&lt;style face="italic" font="default" size="100%"&gt;Polypodium hydriforme&lt;/style&gt;&lt;style face="normal" font="default" size="100%"&gt; infection in the eggs of acipenseriform fishes&lt;/style&gt;&lt;/title&gt;&lt;secondary-title&gt;Journal of Applied Ichthyology&lt;/secondary-title&gt;&lt;/titles&gt;&lt;periodical&gt;&lt;full-title&gt;Journal of Applied Ichthyology&lt;/full-title&gt;&lt;/periodical&gt;&lt;pages&gt;405-415&lt;/pages&gt;&lt;volume&gt;18&lt;/volume&gt;&lt;number&gt;4-6&lt;/number&gt;&lt;dates&gt;&lt;year&gt;2002&lt;/year&gt;&lt;pub-dates&gt;&lt;date&gt;9 April 2020&lt;/date&gt;&lt;/pub-dates&gt;&lt;/dates&gt;&lt;orig-pub&gt;\\ACT001CL04FS07\BIOSECURITYDATA$\E Library\Animal Catalogue\J:\E Library\Animal Catalogue\R\Raikova 2002 EN18253.pdf&lt;/orig-pub&gt;&lt;label&gt;18253&lt;/label&gt;&lt;urls&gt;&lt;/urls&gt;&lt;custom1&gt;KG_sturgeon&lt;/custom1&gt;&lt;electronic-resource-num&gt;https://doi.org/10.1046/j.1439-0426.2002.00385.x&lt;/electronic-resource-num&gt;&lt;/record&gt;&lt;/Cite&gt;&lt;/EndNote&gt;</w:instrText>
      </w:r>
      <w:r w:rsidR="00295283">
        <w:fldChar w:fldCharType="separate"/>
      </w:r>
      <w:r w:rsidR="00295283">
        <w:rPr>
          <w:noProof/>
        </w:rPr>
        <w:t>(Raikova 2002)</w:t>
      </w:r>
      <w:r w:rsidR="00295283">
        <w:fldChar w:fldCharType="end"/>
      </w:r>
      <w:r>
        <w:t>(</w:t>
      </w:r>
      <w:r w:rsidR="00295283">
        <w:fldChar w:fldCharType="begin"/>
      </w:r>
      <w:r w:rsidR="00295283">
        <w:instrText xml:space="preserve"> ADDIN EN.CITE &lt;EndNote&gt;&lt;Cite&gt;&lt;Author&gt;Raikova&lt;/Author&gt;&lt;Year&gt;1987&lt;/Year&gt;&lt;RecNum&gt;23164&lt;/RecNum&gt;&lt;IDText&gt;55587&lt;/IDText&gt;&lt;DisplayText&gt;(Raikova 1987)&lt;/DisplayText&gt;&lt;record&gt;&lt;rec-number&gt;23164&lt;/rec-number&gt;&lt;foreign-keys&gt;&lt;key app="EN" db-id="90awwt25bdptwtee25dppx5jwvddp2str0sz" timestamp="1652399032" guid="7e89f42b-683d-42e4-bad1-769c4fb70131"&gt;23164&lt;/key&gt;&lt;/foreign-keys&gt;&lt;ref-type name="Journal Articles"&gt;17&lt;/ref-type&gt;&lt;contributors&gt;&lt;authors&gt;&lt;author&gt;Raikova, E.&lt;/author&gt;&lt;/authors&gt;&lt;/contributors&gt;&lt;titles&gt;&lt;title&gt;&lt;style face="normal" font="default" size="100%"&gt;Peculiarities of the embryonic development of &lt;/style&gt;&lt;style face="italic" font="default" size="100%"&gt;Polypodium hydriforme&lt;/style&gt;&lt;style face="normal" font="default" size="100%"&gt; Ussov (Coelenterata), a parasite of acipenserid oocytes&lt;/style&gt;&lt;/title&gt;&lt;secondary-title&gt;Gegenbaur’s Morphologische Jahrbuecher&lt;/secondary-title&gt;&lt;/titles&gt;&lt;pages&gt;99–121&lt;/pages&gt;&lt;volume&gt;133&lt;/volume&gt;&lt;dates&gt;&lt;year&gt;1987&lt;/year&gt;&lt;pub-dates&gt;&lt;date&gt;10 March 2022&lt;/date&gt;&lt;/pub-dates&gt;&lt;/dates&gt;&lt;label&gt;55587&lt;/label&gt;&lt;urls&gt;&lt;/urls&gt;&lt;custom1&gt;KG_sturgeon&lt;/custom1&gt;&lt;electronic-resource-num&gt;https://pubmed.ncbi.nlm.nih.gov/2436971/&lt;/electronic-resource-num&gt;&lt;language&gt;Russian&lt;/language&gt;&lt;/record&gt;&lt;/Cite&gt;&lt;/EndNote&gt;</w:instrText>
      </w:r>
      <w:r w:rsidR="00295283">
        <w:fldChar w:fldCharType="separate"/>
      </w:r>
      <w:r w:rsidR="00295283">
        <w:rPr>
          <w:noProof/>
        </w:rPr>
        <w:t>(Raikova 1987)</w:t>
      </w:r>
      <w:r w:rsidR="00295283">
        <w:fldChar w:fldCharType="end"/>
      </w:r>
      <w:r>
        <w:t xml:space="preserve"> cited in </w:t>
      </w:r>
      <w:r w:rsidR="00295283">
        <w:fldChar w:fldCharType="begin"/>
      </w:r>
      <w:r w:rsidR="00295283">
        <w:instrText xml:space="preserve"> ADDIN EN.CITE &lt;EndNote&gt;&lt;Cite&gt;&lt;Author&gt;Raikova&lt;/Author&gt;&lt;Year&gt;1994&lt;/Year&gt;&lt;RecNum&gt;22869&lt;/RecNum&gt;&lt;IDText&gt;55563&lt;/IDText&gt;&lt;DisplayText&gt;(Raikova 1994)&lt;/DisplayText&gt;&lt;record&gt;&lt;rec-number&gt;22869&lt;/rec-number&gt;&lt;foreign-keys&gt;&lt;key app="EN" db-id="90awwt25bdptwtee25dppx5jwvddp2str0sz" timestamp="1652398997" guid="57fdead9-10a3-4ba0-9a34-fe9de608fe84"&gt;22869&lt;/key&gt;&lt;/foreign-keys&gt;&lt;ref-type name="Journal Articles"&gt;17&lt;/ref-type&gt;&lt;contributors&gt;&lt;authors&gt;&lt;author&gt;Raikova, E.V.&lt;/author&gt;&lt;/authors&gt;&lt;/contributors&gt;&lt;titles&gt;&lt;title&gt;&lt;style face="normal" font="default" size="100%"&gt;Life cycle, cytology, and morphology of &lt;/style&gt;&lt;style face="italic" font="default" size="100%"&gt;Polypodium hydriforme&lt;/style&gt;&lt;style face="normal" font="default" size="100%"&gt;, a coelenterate parasite of the eggs of Acipenseriform fishes&lt;/style&gt;&lt;/title&gt;&lt;secondary-title&gt;The Journal of Parasitology&lt;/secondary-title&gt;&lt;/titles&gt;&lt;periodical&gt;&lt;full-title&gt;The Journal of Parasitology&lt;/full-title&gt;&lt;/periodical&gt;&lt;pages&gt;1-22&lt;/pages&gt;&lt;volume&gt;80&lt;/volume&gt;&lt;number&gt;1&lt;/number&gt;&lt;dates&gt;&lt;year&gt;1994&lt;/year&gt;&lt;pub-dates&gt;&lt;date&gt;21 February 2022&lt;/date&gt;&lt;/pub-dates&gt;&lt;/dates&gt;&lt;orig-pub&gt;\\ACT001CL04FS07\BIOSECURITYDATA$\E Library\Animal Catalogue\R\Raikova 1994 EN55563.pdf&lt;/orig-pub&gt;&lt;label&gt;55563&lt;/label&gt;&lt;urls&gt;&lt;related-urls&gt;&lt;url&gt;http://www.jstor.org/stable/3283338&lt;/url&gt;&lt;/related-urls&gt;&lt;/urls&gt;&lt;custom1&gt;KG-sturgeon&lt;/custom1&gt;&lt;electronic-resource-num&gt;https://doi.org/10.2307/3283338&lt;/electronic-resource-num&gt;&lt;/record&gt;&lt;/Cite&gt;&lt;/EndNote&gt;</w:instrText>
      </w:r>
      <w:r w:rsidR="00295283">
        <w:fldChar w:fldCharType="separate"/>
      </w:r>
      <w:r w:rsidR="00295283">
        <w:rPr>
          <w:noProof/>
        </w:rPr>
        <w:t>(Raikova 1994)</w:t>
      </w:r>
      <w:r w:rsidR="00295283">
        <w:fldChar w:fldCharType="end"/>
      </w:r>
      <w:r>
        <w:t>).</w:t>
      </w:r>
    </w:p>
    <w:p w14:paraId="26F0B733" w14:textId="77777777" w:rsidR="00635ADB" w:rsidRDefault="00635ADB" w:rsidP="00635ADB">
      <w:pPr>
        <w:pStyle w:val="Heading4"/>
      </w:pPr>
      <w:r w:rsidRPr="00635ADB">
        <w:t>Diagnosis</w:t>
      </w:r>
    </w:p>
    <w:p w14:paraId="7BB0E655" w14:textId="77777777" w:rsidR="00635ADB" w:rsidRDefault="00635ADB" w:rsidP="00635ADB">
      <w:pPr>
        <w:pStyle w:val="Heading5"/>
      </w:pPr>
      <w:r>
        <w:t xml:space="preserve">Clinical </w:t>
      </w:r>
      <w:r w:rsidRPr="00635ADB">
        <w:t>signs</w:t>
      </w:r>
    </w:p>
    <w:p w14:paraId="4C813DAB" w14:textId="14325F55" w:rsidR="00635ADB" w:rsidRPr="00816277" w:rsidRDefault="00635ADB" w:rsidP="00635ADB">
      <w:r>
        <w:t xml:space="preserve">During the later stages of development, infected eggs are visually different from uninfected eggs. They become marbled, white to ash grey in colour and enlarged compared to normal eggs. The diameter of infected eggs is reported to be over 3.5 times the size of an uninfected egg and up to 42 times the volume </w:t>
      </w:r>
      <w:r w:rsidR="00295283">
        <w:fldChar w:fldCharType="begin">
          <w:fldData xml:space="preserve">PEVuZE5vdGU+PENpdGU+PEF1dGhvcj5EaWNrPC9BdXRob3I+PFllYXI+MTk5MTwvWWVhcj48UmVj
TnVtPjIyOTE2PC9SZWNOdW0+PElEVGV4dD41NTU1NjwvSURUZXh0PjxEaXNwbGF5VGV4dD4oRGlj
aywgSG9sbG93YXkgJmFtcDsgQ2hvdWRodXJ5IDE5OTE7IFJhaWtvdmEgMTk5NCwgMjAwMjsgUmFp
a292YSwgU3VwcGVzICZhbXA7IEhvZmZtYW4gMTk3OSk8L0Rpc3BsYXlUZXh0PjxyZWNvcmQ+PHJl
Yy1udW1iZXI+MjI5MTY8L3JlYy1udW1iZXI+PGZvcmVpZ24ta2V5cz48a2V5IGFwcD0iRU4iIGRi
LWlkPSI5MGF3d3QyNWJkcHR3dGVlMjVkcHB4NWp3dmRkcDJzdHIwc3oiIHRpbWVzdGFtcD0iMTY1
MjM5OTAwNCIgZ3VpZD0iOGFjYjk3YzctM2MzMC00ZGYwLTk3MzYtMGRjZjhkMzBkNzJlIj4yMjkx
Njwva2V5PjwvZm9yZWlnbi1rZXlzPjxyZWYtdHlwZSBuYW1lPSJKb3VybmFsIEFydGljbGVzIj4x
NzwvcmVmLXR5cGU+PGNvbnRyaWJ1dG9ycz48YXV0aG9ycz48YXV0aG9yPkRpY2ssIFQuIEEuPC9h
dXRob3I+PGF1dGhvcj5Ib2xsb3dheSwgSC4gTC48L2F1dGhvcj48YXV0aG9yPkNob3VkaHVyeSwg
QS48L2F1dGhvcj48L2F1dGhvcnM+PC9jb250cmlidXRvcnM+PHRpdGxlcz48dGl0bGU+PHN0eWxl
IGZhY2U9Iml0YWxpYyIgZm9udD0iZGVmYXVsdCIgc2l6ZT0iMTAwJSI+UG9seXBvZGl1bTwvc3R5
bGU+PHN0eWxlIGZhY2U9Im5vcm1hbCIgZm9udD0iZGVmYXVsdCIgc2l6ZT0iMTAwJSI+IHNwLiAo
Q29lbGVudGVyYXRhKSBmcm9tIGxha2Ugc3R1cmdlb24gKDwvc3R5bGU+PHN0eWxlIGZhY2U9Iml0
YWxpYyIgZm9udD0iZGVmYXVsdCIgc2l6ZT0iMTAwJSI+QWNpcGVuc2VyIGZ1bHZlc2NlbnM8L3N0
eWxlPjxzdHlsZSBmYWNlPSJub3JtYWwiIGZvbnQ9ImRlZmF1bHQiIHNpemU9IjEwMCUiPiBSYWZp
bmVzcXVlKSBpbiB0aGUgcHJhaXJpZSByZWdpb24gb2YgQ2FuYWRhPC9zdHlsZT48L3RpdGxlPjxz
ZWNvbmRhcnktdGl0bGU+Sm91cm5hbCBvZiBQYXJhc2l0b2xvZ3k8L3NlY29uZGFyeS10aXRsZT48
L3RpdGxlcz48cGVyaW9kaWNhbD48ZnVsbC10aXRsZT5Kb3VybmFsIG9mIFBhcmFzaXRvbG9neTwv
ZnVsbC10aXRsZT48L3BlcmlvZGljYWw+PHBhZ2VzPjQ4My00ODQ8L3BhZ2VzPjx2b2x1bWU+Nzc8
L3ZvbHVtZT48bnVtYmVyPjM8L251bWJlcj48a2V5d29yZHM+PGtleXdvcmQ+cG9seXBvZGl1bTwv
a2V5d29yZD48a2V5d29yZD5oeWRyaWZvcm1lIGNvZWxlbnRlcmF0YTwva2V5d29yZD48a2V5d29y
ZD5yaXZlcjwva2V5d29yZD48a2V5d29yZD5lZ2dzPC9rZXl3b3JkPjxrZXl3b3JkPmZpc2g8L2tl
eXdvcmQ+PGtleXdvcmQ+UGFyYXNpdG9sb2d5PC9rZXl3b3JkPjwva2V5d29yZHM+PGRhdGVzPjx5
ZWFyPjE5OTE8L3llYXI+PHB1Yi1kYXRlcz48ZGF0ZT4xOCBGZWJydWFyeSAyMDIyPC9kYXRlPjwv
cHViLWRhdGVzPjwvZGF0ZXM+PG9yaWctcHViPlxcQUNUMDAxQ0wwNEZTMDdcQklPU0VDVVJJVFlE
QVRBJFxFIExpYnJhcnlcQW5pbWFsIENhdGFsb2d1ZVxKOlxFIExpYnJhcnlcQW5pbWFsIENhdGFs
b2d1ZVxEXERpY2sgZXQgYWwgMTk5MSBFTjU1NTU2LnBkZjwvb3JpZy1wdWI+PGxhYmVsPjU1NTU2
PC9sYWJlbD48dXJscz48L3VybHM+PGN1c3RvbTE+S19zdHVyZ2VvbjwvY3VzdG9tMT48ZWxlY3Ry
b25pYy1yZXNvdXJjZS1udW0+aHR0cHM6Ly9kb2kub3JnLzEwLjIzMDcvMzI4MzE0MDwvZWxlY3Ry
b25pYy1yZXNvdXJjZS1udW0+PC9yZWNvcmQ+PC9DaXRlPjxDaXRlPjxBdXRob3I+UmFpa292YTwv
QXV0aG9yPjxZZWFyPjE5OTQ8L1llYXI+PFJlY051bT4yMjg2OTwvUmVjTnVtPjxJRFRleHQ+NTU1
NjM8L0lEVGV4dD48cmVjb3JkPjxyZWMtbnVtYmVyPjIyODY5PC9yZWMtbnVtYmVyPjxmb3JlaWdu
LWtleXM+PGtleSBhcHA9IkVOIiBkYi1pZD0iOTBhd3d0MjViZHB0d3RlZTI1ZHBweDVqd3ZkZHAy
c3RyMHN6IiB0aW1lc3RhbXA9IjE2NTIzOTg5OTciIGd1aWQ9IjU3ZmRlYWQ5LTEwYTMtNGJhMC05
YTM0LWZlOWRlNjA4ZmU4NCI+MjI4Njk8L2tleT48L2ZvcmVpZ24ta2V5cz48cmVmLXR5cGUgbmFt
ZT0iSm91cm5hbCBBcnRpY2xlcyI+MTc8L3JlZi10eXBlPjxjb250cmlidXRvcnM+PGF1dGhvcnM+
PGF1dGhvcj5SYWlrb3ZhLCBFLlYuPC9hdXRob3I+PC9hdXRob3JzPjwvY29udHJpYnV0b3JzPjx0
aXRsZXM+PHRpdGxlPjxzdHlsZSBmYWNlPSJub3JtYWwiIGZvbnQ9ImRlZmF1bHQiIHNpemU9IjEw
MCUiPkxpZmUgY3ljbGUsIGN5dG9sb2d5LCBhbmQgbW9ycGhvbG9neSBvZiA8L3N0eWxlPjxzdHls
ZSBmYWNlPSJpdGFsaWMiIGZvbnQ9ImRlZmF1bHQiIHNpemU9IjEwMCUiPlBvbHlwb2RpdW0gaHlk
cmlmb3JtZTwvc3R5bGU+PHN0eWxlIGZhY2U9Im5vcm1hbCIgZm9udD0iZGVmYXVsdCIgc2l6ZT0i
MTAwJSI+LCBhIGNvZWxlbnRlcmF0ZSBwYXJhc2l0ZSBvZiB0aGUgZWdncyBvZiBBY2lwZW5zZXJp
Zm9ybSBmaXNoZXM8L3N0eWxlPjwvdGl0bGU+PHNlY29uZGFyeS10aXRsZT5UaGUgSm91cm5hbCBv
ZiBQYXJhc2l0b2xvZ3k8L3NlY29uZGFyeS10aXRsZT48L3RpdGxlcz48cGVyaW9kaWNhbD48ZnVs
bC10aXRsZT5UaGUgSm91cm5hbCBvZiBQYXJhc2l0b2xvZ3k8L2Z1bGwtdGl0bGU+PC9wZXJpb2Rp
Y2FsPjxwYWdlcz4xLTIyPC9wYWdlcz48dm9sdW1lPjgwPC92b2x1bWU+PG51bWJlcj4xPC9udW1i
ZXI+PGRhdGVzPjx5ZWFyPjE5OTQ8L3llYXI+PHB1Yi1kYXRlcz48ZGF0ZT4yMSBGZWJydWFyeSAy
MDIyPC9kYXRlPjwvcHViLWRhdGVzPjwvZGF0ZXM+PG9yaWctcHViPlxcQUNUMDAxQ0wwNEZTMDdc
QklPU0VDVVJJVFlEQVRBJFxFIExpYnJhcnlcQW5pbWFsIENhdGFsb2d1ZVxSXFJhaWtvdmEgMTk5
NCBFTjU1NTYzLnBkZjwvb3JpZy1wdWI+PGxhYmVsPjU1NTYzPC9sYWJlbD48dXJscz48cmVsYXRl
ZC11cmxzPjx1cmw+aHR0cDovL3d3dy5qc3Rvci5vcmcvc3RhYmxlLzMyODMzMzg8L3VybD48L3Jl
bGF0ZWQtdXJscz48L3VybHM+PGN1c3RvbTE+S0ctc3R1cmdlb248L2N1c3RvbTE+PGVsZWN0cm9u
aWMtcmVzb3VyY2UtbnVtPmh0dHBzOi8vZG9pLm9yZy8xMC4yMzA3LzMyODMzMzg8L2VsZWN0cm9u
aWMtcmVzb3VyY2UtbnVtPjwvcmVjb3JkPjwvQ2l0ZT48Q2l0ZT48QXV0aG9yPlJhaWtvdmE8L0F1
dGhvcj48WWVhcj4yMDAyPC9ZZWFyPjxSZWNOdW0+MjI4OTM8L1JlY051bT48SURUZXh0PjE4MjUz
PC9JRFRleHQ+PHJlY29yZD48cmVjLW51bWJlcj4yMjg5MzwvcmVjLW51bWJlcj48Zm9yZWlnbi1r
ZXlzPjxrZXkgYXBwPSJFTiIgZGItaWQ9IjkwYXd3dDI1YmRwdHd0ZWUyNWRwcHg1and2ZGRwMnN0
cjBzeiIgdGltZXN0YW1wPSIxNjUyMzk5MDAxIiBndWlkPSI5ODhjMWQwMS0zOWU2LTQ2NjUtYTFm
NS1kOTM4NDY5YTJkMTgiPjIyODkzPC9rZXk+PC9mb3JlaWduLWtleXM+PHJlZi10eXBlIG5hbWU9
IkpvdXJuYWwgQXJ0aWNsZXMiPjE3PC9yZWYtdHlwZT48Y29udHJpYnV0b3JzPjxhdXRob3JzPjxh
dXRob3I+UmFpa292YSwgRS5WLjwvYXV0aG9yPjwvYXV0aG9ycz48L2NvbnRyaWJ1dG9ycz48dGl0
bGVzPjx0aXRsZT48c3R5bGUgZmFjZT0iaXRhbGljIiBmb250PSJkZWZhdWx0IiBzaXplPSIxMDAl
Ij5Qb2x5cG9kaXVtIGh5ZHJpZm9ybWU8L3N0eWxlPjxzdHlsZSBmYWNlPSJub3JtYWwiIGZvbnQ9
ImRlZmF1bHQiIHNpemU9IjEwMCUiPiBpbmZlY3Rpb24gaW4gdGhlIGVnZ3Mgb2YgYWNpcGVuc2Vy
aWZvcm0gZmlzaGVzPC9zdHlsZT48L3RpdGxlPjxzZWNvbmRhcnktdGl0bGU+Sm91cm5hbCBvZiBB
cHBsaWVkIEljaHRoeW9sb2d5PC9zZWNvbmRhcnktdGl0bGU+PC90aXRsZXM+PHBlcmlvZGljYWw+
PGZ1bGwtdGl0bGU+Sm91cm5hbCBvZiBBcHBsaWVkIEljaHRoeW9sb2d5PC9mdWxsLXRpdGxlPjwv
cGVyaW9kaWNhbD48cGFnZXM+NDA1LTQxNTwvcGFnZXM+PHZvbHVtZT4xODwvdm9sdW1lPjxudW1i
ZXI+NC02PC9udW1iZXI+PGRhdGVzPjx5ZWFyPjIwMDI8L3llYXI+PHB1Yi1kYXRlcz48ZGF0ZT45
IEFwcmlsIDIwMjA8L2RhdGU+PC9wdWItZGF0ZXM+PC9kYXRlcz48b3JpZy1wdWI+XFxBQ1QwMDFD
TDA0RlMwN1xCSU9TRUNVUklUWURBVEEkXEUgTGlicmFyeVxBbmltYWwgQ2F0YWxvZ3VlXEo6XEUg
TGlicmFyeVxBbmltYWwgQ2F0YWxvZ3VlXFJcUmFpa292YSAyMDAyIEVOMTgyNTMucGRmPC9vcmln
LXB1Yj48bGFiZWw+MTgyNTM8L2xhYmVsPjx1cmxzPjwvdXJscz48Y3VzdG9tMT5LR19zdHVyZ2Vv
bjwvY3VzdG9tMT48ZWxlY3Ryb25pYy1yZXNvdXJjZS1udW0+aHR0cHM6Ly9kb2kub3JnLzEwLjEw
NDYvai4xNDM5LTA0MjYuMjAwMi4wMDM4NS54PC9lbGVjdHJvbmljLXJlc291cmNlLW51bT48L3Jl
Y29yZD48L0NpdGU+PENpdGU+PEF1dGhvcj5SYWlrb3ZhPC9BdXRob3I+PFllYXI+MTk3OTwvWWVh
cj48UmVjTnVtPjIyODg4PC9SZWNOdW0+PElEVGV4dD41NTU2ODwvSURUZXh0PjxyZWNvcmQ+PHJl
Yy1udW1iZXI+MjI4ODg8L3JlYy1udW1iZXI+PGZvcmVpZ24ta2V5cz48a2V5IGFwcD0iRU4iIGRi
LWlkPSI5MGF3d3QyNWJkcHR3dGVlMjVkcHB4NWp3dmRkcDJzdHIwc3oiIHRpbWVzdGFtcD0iMTY1
MjM5OTAwMCIgZ3VpZD0iYzhlNzNkOWQtM2Q2Zi00ZTE3LWExYjEtMGIwODgzM2IzYTYxIj4yMjg4
ODwva2V5PjwvZm9yZWlnbi1rZXlzPjxyZWYtdHlwZSBuYW1lPSJKb3VybmFsIEFydGljbGVzIj4x
NzwvcmVmLXR5cGU+PGNvbnRyaWJ1dG9ycz48YXV0aG9ycz48YXV0aG9yPlJhaWtvdmEsIEUuIFYu
PC9hdXRob3I+PGF1dGhvcj5TdXBwZXMsIFYuIEMuPC9hdXRob3I+PGF1dGhvcj5Ib2ZmbWFuLCBH
LiBMLjwvYXV0aG9yPjwvYXV0aG9ycz48L2NvbnRyaWJ1dG9ycz48dGl0bGVzPjx0aXRsZT48c3R5
bGUgZmFjZT0ibm9ybWFsIiBmb250PSJkZWZhdWx0IiBzaXplPSIxMDAlIj5UaGUgcGFyYXNpdGlj
IGNvZWxlbnRlcmF0ZSwgPC9zdHlsZT48c3R5bGUgZmFjZT0iaXRhbGljIiBmb250PSJkZWZhdWx0
IiBzaXplPSIxMDAlIj5Qb2x5cG9kaXVtIGh5ZHJpZm9ybWU8L3N0eWxlPjxzdHlsZSBmYWNlPSJu
b3JtYWwiIGZvbnQ9ImRlZmF1bHQiIHNpemU9IjEwMCUiPiBVU1NPViwgZnJvbSB0aGUgZWdncyBv
ZiB0aGUgQW1lcmljYW4gYWNpcGVuc2VyaWZvcm0gPC9zdHlsZT48c3R5bGUgZmFjZT0iaXRhbGlj
IiBmb250PSJkZWZhdWx0IiBzaXplPSIxMDAlIj5Qb2x5b2RvbiBzcGF0aHVsYTwvc3R5bGU+PC90
aXRsZT48c2Vjb25kYXJ5LXRpdGxlPlRoZSBKb3VybmFsIG9mIFBhcmFzaXRvbG9neTwvc2Vjb25k
YXJ5LXRpdGxlPjwvdGl0bGVzPjxwZXJpb2RpY2FsPjxmdWxsLXRpdGxlPlRoZSBKb3VybmFsIG9m
IFBhcmFzaXRvbG9neTwvZnVsbC10aXRsZT48L3BlcmlvZGljYWw+PHBhZ2VzPjgwNC0xMDwvcGFn
ZXM+PHZvbHVtZT42NTwvdm9sdW1lPjxudW1iZXI+NTwvbnVtYmVyPjxrZXl3b3Jkcz48a2V5d29y
ZD5BbmltYWxzPC9rZXl3b3JkPjxrZXl3b3JkPkNuaWRhcmlhLypjbGFzc2lmaWNhdGlvbi9jeXRv
bG9neS9waHlzaW9sb2d5PC9rZXl3b3JkPjxrZXl3b3JkPkZlbWFsZTwva2V5d29yZD48a2V5d29y
ZD5GaXNoZXMvKnBhcmFzaXRvbG9neS9waHlzaW9sb2d5PC9rZXl3b3JkPjxrZXl3b3JkPk1hbGU8
L2tleXdvcmQ+PGtleXdvcmQ+T3Z1bS8qcGFyYXNpdG9sb2d5PC9rZXl3b3JkPjxrZXl3b3JkPlVu
aXRlZCBTdGF0ZXM8L2tleXdvcmQ+PC9rZXl3b3Jkcz48ZGF0ZXM+PHllYXI+MTk3OTwveWVhcj48
cHViLWRhdGVzPjxkYXRlPjIzIEZlYnJ1YXJ5IDIwMjI8L2RhdGU+PC9wdWItZGF0ZXM+PC9kYXRl
cz48b3JpZy1wdWI+XFxBY3QwMDFjbDA0ZnMwN1xiaW9zZWN1cml0eWRhdGEkXEUgTGlicmFyeVxB
bmltYWwgQ2F0YWxvZ3VlXFJcUmFpa292YSBldCBhbCAxOTc5IEVFTjU1NTY4LnBkZjwvb3JpZy1w
dWI+PGxhYmVsPjU1NTY4PC9sYWJlbD48dXJscz48L3VybHM+PGN1c3RvbTE+S0dfc3R1cmdlb248
L2N1c3RvbTE+PGVsZWN0cm9uaWMtcmVzb3VyY2UtbnVtPmh0dHBzOi8vZG9pLm9yZy8xMC4yMzA3
LzMyODAzNjY8L2VsZWN0cm9uaWMtcmVzb3VyY2UtbnVtPjwvcmVjb3JkPjwvQ2l0ZT48L0VuZE5v
dGU+AG==
</w:fldData>
        </w:fldChar>
      </w:r>
      <w:r w:rsidR="00295283">
        <w:instrText xml:space="preserve"> ADDIN EN.CITE </w:instrText>
      </w:r>
      <w:r w:rsidR="00295283">
        <w:fldChar w:fldCharType="begin">
          <w:fldData xml:space="preserve">PEVuZE5vdGU+PENpdGU+PEF1dGhvcj5EaWNrPC9BdXRob3I+PFllYXI+MTk5MTwvWWVhcj48UmVj
TnVtPjIyOTE2PC9SZWNOdW0+PElEVGV4dD41NTU1NjwvSURUZXh0PjxEaXNwbGF5VGV4dD4oRGlj
aywgSG9sbG93YXkgJmFtcDsgQ2hvdWRodXJ5IDE5OTE7IFJhaWtvdmEgMTk5NCwgMjAwMjsgUmFp
a292YSwgU3VwcGVzICZhbXA7IEhvZmZtYW4gMTk3OSk8L0Rpc3BsYXlUZXh0PjxyZWNvcmQ+PHJl
Yy1udW1iZXI+MjI5MTY8L3JlYy1udW1iZXI+PGZvcmVpZ24ta2V5cz48a2V5IGFwcD0iRU4iIGRi
LWlkPSI5MGF3d3QyNWJkcHR3dGVlMjVkcHB4NWp3dmRkcDJzdHIwc3oiIHRpbWVzdGFtcD0iMTY1
MjM5OTAwNCIgZ3VpZD0iOGFjYjk3YzctM2MzMC00ZGYwLTk3MzYtMGRjZjhkMzBkNzJlIj4yMjkx
Njwva2V5PjwvZm9yZWlnbi1rZXlzPjxyZWYtdHlwZSBuYW1lPSJKb3VybmFsIEFydGljbGVzIj4x
NzwvcmVmLXR5cGU+PGNvbnRyaWJ1dG9ycz48YXV0aG9ycz48YXV0aG9yPkRpY2ssIFQuIEEuPC9h
dXRob3I+PGF1dGhvcj5Ib2xsb3dheSwgSC4gTC48L2F1dGhvcj48YXV0aG9yPkNob3VkaHVyeSwg
QS48L2F1dGhvcj48L2F1dGhvcnM+PC9jb250cmlidXRvcnM+PHRpdGxlcz48dGl0bGU+PHN0eWxl
IGZhY2U9Iml0YWxpYyIgZm9udD0iZGVmYXVsdCIgc2l6ZT0iMTAwJSI+UG9seXBvZGl1bTwvc3R5
bGU+PHN0eWxlIGZhY2U9Im5vcm1hbCIgZm9udD0iZGVmYXVsdCIgc2l6ZT0iMTAwJSI+IHNwLiAo
Q29lbGVudGVyYXRhKSBmcm9tIGxha2Ugc3R1cmdlb24gKDwvc3R5bGU+PHN0eWxlIGZhY2U9Iml0
YWxpYyIgZm9udD0iZGVmYXVsdCIgc2l6ZT0iMTAwJSI+QWNpcGVuc2VyIGZ1bHZlc2NlbnM8L3N0
eWxlPjxzdHlsZSBmYWNlPSJub3JtYWwiIGZvbnQ9ImRlZmF1bHQiIHNpemU9IjEwMCUiPiBSYWZp
bmVzcXVlKSBpbiB0aGUgcHJhaXJpZSByZWdpb24gb2YgQ2FuYWRhPC9zdHlsZT48L3RpdGxlPjxz
ZWNvbmRhcnktdGl0bGU+Sm91cm5hbCBvZiBQYXJhc2l0b2xvZ3k8L3NlY29uZGFyeS10aXRsZT48
L3RpdGxlcz48cGVyaW9kaWNhbD48ZnVsbC10aXRsZT5Kb3VybmFsIG9mIFBhcmFzaXRvbG9neTwv
ZnVsbC10aXRsZT48L3BlcmlvZGljYWw+PHBhZ2VzPjQ4My00ODQ8L3BhZ2VzPjx2b2x1bWU+Nzc8
L3ZvbHVtZT48bnVtYmVyPjM8L251bWJlcj48a2V5d29yZHM+PGtleXdvcmQ+cG9seXBvZGl1bTwv
a2V5d29yZD48a2V5d29yZD5oeWRyaWZvcm1lIGNvZWxlbnRlcmF0YTwva2V5d29yZD48a2V5d29y
ZD5yaXZlcjwva2V5d29yZD48a2V5d29yZD5lZ2dzPC9rZXl3b3JkPjxrZXl3b3JkPmZpc2g8L2tl
eXdvcmQ+PGtleXdvcmQ+UGFyYXNpdG9sb2d5PC9rZXl3b3JkPjwva2V5d29yZHM+PGRhdGVzPjx5
ZWFyPjE5OTE8L3llYXI+PHB1Yi1kYXRlcz48ZGF0ZT4xOCBGZWJydWFyeSAyMDIyPC9kYXRlPjwv
cHViLWRhdGVzPjwvZGF0ZXM+PG9yaWctcHViPlxcQUNUMDAxQ0wwNEZTMDdcQklPU0VDVVJJVFlE
QVRBJFxFIExpYnJhcnlcQW5pbWFsIENhdGFsb2d1ZVxKOlxFIExpYnJhcnlcQW5pbWFsIENhdGFs
b2d1ZVxEXERpY2sgZXQgYWwgMTk5MSBFTjU1NTU2LnBkZjwvb3JpZy1wdWI+PGxhYmVsPjU1NTU2
PC9sYWJlbD48dXJscz48L3VybHM+PGN1c3RvbTE+S19zdHVyZ2VvbjwvY3VzdG9tMT48ZWxlY3Ry
b25pYy1yZXNvdXJjZS1udW0+aHR0cHM6Ly9kb2kub3JnLzEwLjIzMDcvMzI4MzE0MDwvZWxlY3Ry
b25pYy1yZXNvdXJjZS1udW0+PC9yZWNvcmQ+PC9DaXRlPjxDaXRlPjxBdXRob3I+UmFpa292YTwv
QXV0aG9yPjxZZWFyPjE5OTQ8L1llYXI+PFJlY051bT4yMjg2OTwvUmVjTnVtPjxJRFRleHQ+NTU1
NjM8L0lEVGV4dD48cmVjb3JkPjxyZWMtbnVtYmVyPjIyODY5PC9yZWMtbnVtYmVyPjxmb3JlaWdu
LWtleXM+PGtleSBhcHA9IkVOIiBkYi1pZD0iOTBhd3d0MjViZHB0d3RlZTI1ZHBweDVqd3ZkZHAy
c3RyMHN6IiB0aW1lc3RhbXA9IjE2NTIzOTg5OTciIGd1aWQ9IjU3ZmRlYWQ5LTEwYTMtNGJhMC05
YTM0LWZlOWRlNjA4ZmU4NCI+MjI4Njk8L2tleT48L2ZvcmVpZ24ta2V5cz48cmVmLXR5cGUgbmFt
ZT0iSm91cm5hbCBBcnRpY2xlcyI+MTc8L3JlZi10eXBlPjxjb250cmlidXRvcnM+PGF1dGhvcnM+
PGF1dGhvcj5SYWlrb3ZhLCBFLlYuPC9hdXRob3I+PC9hdXRob3JzPjwvY29udHJpYnV0b3JzPjx0
aXRsZXM+PHRpdGxlPjxzdHlsZSBmYWNlPSJub3JtYWwiIGZvbnQ9ImRlZmF1bHQiIHNpemU9IjEw
MCUiPkxpZmUgY3ljbGUsIGN5dG9sb2d5LCBhbmQgbW9ycGhvbG9neSBvZiA8L3N0eWxlPjxzdHls
ZSBmYWNlPSJpdGFsaWMiIGZvbnQ9ImRlZmF1bHQiIHNpemU9IjEwMCUiPlBvbHlwb2RpdW0gaHlk
cmlmb3JtZTwvc3R5bGU+PHN0eWxlIGZhY2U9Im5vcm1hbCIgZm9udD0iZGVmYXVsdCIgc2l6ZT0i
MTAwJSI+LCBhIGNvZWxlbnRlcmF0ZSBwYXJhc2l0ZSBvZiB0aGUgZWdncyBvZiBBY2lwZW5zZXJp
Zm9ybSBmaXNoZXM8L3N0eWxlPjwvdGl0bGU+PHNlY29uZGFyeS10aXRsZT5UaGUgSm91cm5hbCBv
ZiBQYXJhc2l0b2xvZ3k8L3NlY29uZGFyeS10aXRsZT48L3RpdGxlcz48cGVyaW9kaWNhbD48ZnVs
bC10aXRsZT5UaGUgSm91cm5hbCBvZiBQYXJhc2l0b2xvZ3k8L2Z1bGwtdGl0bGU+PC9wZXJpb2Rp
Y2FsPjxwYWdlcz4xLTIyPC9wYWdlcz48dm9sdW1lPjgwPC92b2x1bWU+PG51bWJlcj4xPC9udW1i
ZXI+PGRhdGVzPjx5ZWFyPjE5OTQ8L3llYXI+PHB1Yi1kYXRlcz48ZGF0ZT4yMSBGZWJydWFyeSAy
MDIyPC9kYXRlPjwvcHViLWRhdGVzPjwvZGF0ZXM+PG9yaWctcHViPlxcQUNUMDAxQ0wwNEZTMDdc
QklPU0VDVVJJVFlEQVRBJFxFIExpYnJhcnlcQW5pbWFsIENhdGFsb2d1ZVxSXFJhaWtvdmEgMTk5
NCBFTjU1NTYzLnBkZjwvb3JpZy1wdWI+PGxhYmVsPjU1NTYzPC9sYWJlbD48dXJscz48cmVsYXRl
ZC11cmxzPjx1cmw+aHR0cDovL3d3dy5qc3Rvci5vcmcvc3RhYmxlLzMyODMzMzg8L3VybD48L3Jl
bGF0ZWQtdXJscz48L3VybHM+PGN1c3RvbTE+S0ctc3R1cmdlb248L2N1c3RvbTE+PGVsZWN0cm9u
aWMtcmVzb3VyY2UtbnVtPmh0dHBzOi8vZG9pLm9yZy8xMC4yMzA3LzMyODMzMzg8L2VsZWN0cm9u
aWMtcmVzb3VyY2UtbnVtPjwvcmVjb3JkPjwvQ2l0ZT48Q2l0ZT48QXV0aG9yPlJhaWtvdmE8L0F1
dGhvcj48WWVhcj4yMDAyPC9ZZWFyPjxSZWNOdW0+MjI4OTM8L1JlY051bT48SURUZXh0PjE4MjUz
PC9JRFRleHQ+PHJlY29yZD48cmVjLW51bWJlcj4yMjg5MzwvcmVjLW51bWJlcj48Zm9yZWlnbi1r
ZXlzPjxrZXkgYXBwPSJFTiIgZGItaWQ9IjkwYXd3dDI1YmRwdHd0ZWUyNWRwcHg1and2ZGRwMnN0
cjBzeiIgdGltZXN0YW1wPSIxNjUyMzk5MDAxIiBndWlkPSI5ODhjMWQwMS0zOWU2LTQ2NjUtYTFm
NS1kOTM4NDY5YTJkMTgiPjIyODkzPC9rZXk+PC9mb3JlaWduLWtleXM+PHJlZi10eXBlIG5hbWU9
IkpvdXJuYWwgQXJ0aWNsZXMiPjE3PC9yZWYtdHlwZT48Y29udHJpYnV0b3JzPjxhdXRob3JzPjxh
dXRob3I+UmFpa292YSwgRS5WLjwvYXV0aG9yPjwvYXV0aG9ycz48L2NvbnRyaWJ1dG9ycz48dGl0
bGVzPjx0aXRsZT48c3R5bGUgZmFjZT0iaXRhbGljIiBmb250PSJkZWZhdWx0IiBzaXplPSIxMDAl
Ij5Qb2x5cG9kaXVtIGh5ZHJpZm9ybWU8L3N0eWxlPjxzdHlsZSBmYWNlPSJub3JtYWwiIGZvbnQ9
ImRlZmF1bHQiIHNpemU9IjEwMCUiPiBpbmZlY3Rpb24gaW4gdGhlIGVnZ3Mgb2YgYWNpcGVuc2Vy
aWZvcm0gZmlzaGVzPC9zdHlsZT48L3RpdGxlPjxzZWNvbmRhcnktdGl0bGU+Sm91cm5hbCBvZiBB
cHBsaWVkIEljaHRoeW9sb2d5PC9zZWNvbmRhcnktdGl0bGU+PC90aXRsZXM+PHBlcmlvZGljYWw+
PGZ1bGwtdGl0bGU+Sm91cm5hbCBvZiBBcHBsaWVkIEljaHRoeW9sb2d5PC9mdWxsLXRpdGxlPjwv
cGVyaW9kaWNhbD48cGFnZXM+NDA1LTQxNTwvcGFnZXM+PHZvbHVtZT4xODwvdm9sdW1lPjxudW1i
ZXI+NC02PC9udW1iZXI+PGRhdGVzPjx5ZWFyPjIwMDI8L3llYXI+PHB1Yi1kYXRlcz48ZGF0ZT45
IEFwcmlsIDIwMjA8L2RhdGU+PC9wdWItZGF0ZXM+PC9kYXRlcz48b3JpZy1wdWI+XFxBQ1QwMDFD
TDA0RlMwN1xCSU9TRUNVUklUWURBVEEkXEUgTGlicmFyeVxBbmltYWwgQ2F0YWxvZ3VlXEo6XEUg
TGlicmFyeVxBbmltYWwgQ2F0YWxvZ3VlXFJcUmFpa292YSAyMDAyIEVOMTgyNTMucGRmPC9vcmln
LXB1Yj48bGFiZWw+MTgyNTM8L2xhYmVsPjx1cmxzPjwvdXJscz48Y3VzdG9tMT5LR19zdHVyZ2Vv
bjwvY3VzdG9tMT48ZWxlY3Ryb25pYy1yZXNvdXJjZS1udW0+aHR0cHM6Ly9kb2kub3JnLzEwLjEw
NDYvai4xNDM5LTA0MjYuMjAwMi4wMDM4NS54PC9lbGVjdHJvbmljLXJlc291cmNlLW51bT48L3Jl
Y29yZD48L0NpdGU+PENpdGU+PEF1dGhvcj5SYWlrb3ZhPC9BdXRob3I+PFllYXI+MTk3OTwvWWVh
cj48UmVjTnVtPjIyODg4PC9SZWNOdW0+PElEVGV4dD41NTU2ODwvSURUZXh0PjxyZWNvcmQ+PHJl
Yy1udW1iZXI+MjI4ODg8L3JlYy1udW1iZXI+PGZvcmVpZ24ta2V5cz48a2V5IGFwcD0iRU4iIGRi
LWlkPSI5MGF3d3QyNWJkcHR3dGVlMjVkcHB4NWp3dmRkcDJzdHIwc3oiIHRpbWVzdGFtcD0iMTY1
MjM5OTAwMCIgZ3VpZD0iYzhlNzNkOWQtM2Q2Zi00ZTE3LWExYjEtMGIwODgzM2IzYTYxIj4yMjg4
ODwva2V5PjwvZm9yZWlnbi1rZXlzPjxyZWYtdHlwZSBuYW1lPSJKb3VybmFsIEFydGljbGVzIj4x
NzwvcmVmLXR5cGU+PGNvbnRyaWJ1dG9ycz48YXV0aG9ycz48YXV0aG9yPlJhaWtvdmEsIEUuIFYu
PC9hdXRob3I+PGF1dGhvcj5TdXBwZXMsIFYuIEMuPC9hdXRob3I+PGF1dGhvcj5Ib2ZmbWFuLCBH
LiBMLjwvYXV0aG9yPjwvYXV0aG9ycz48L2NvbnRyaWJ1dG9ycz48dGl0bGVzPjx0aXRsZT48c3R5
bGUgZmFjZT0ibm9ybWFsIiBmb250PSJkZWZhdWx0IiBzaXplPSIxMDAlIj5UaGUgcGFyYXNpdGlj
IGNvZWxlbnRlcmF0ZSwgPC9zdHlsZT48c3R5bGUgZmFjZT0iaXRhbGljIiBmb250PSJkZWZhdWx0
IiBzaXplPSIxMDAlIj5Qb2x5cG9kaXVtIGh5ZHJpZm9ybWU8L3N0eWxlPjxzdHlsZSBmYWNlPSJu
b3JtYWwiIGZvbnQ9ImRlZmF1bHQiIHNpemU9IjEwMCUiPiBVU1NPViwgZnJvbSB0aGUgZWdncyBv
ZiB0aGUgQW1lcmljYW4gYWNpcGVuc2VyaWZvcm0gPC9zdHlsZT48c3R5bGUgZmFjZT0iaXRhbGlj
IiBmb250PSJkZWZhdWx0IiBzaXplPSIxMDAlIj5Qb2x5b2RvbiBzcGF0aHVsYTwvc3R5bGU+PC90
aXRsZT48c2Vjb25kYXJ5LXRpdGxlPlRoZSBKb3VybmFsIG9mIFBhcmFzaXRvbG9neTwvc2Vjb25k
YXJ5LXRpdGxlPjwvdGl0bGVzPjxwZXJpb2RpY2FsPjxmdWxsLXRpdGxlPlRoZSBKb3VybmFsIG9m
IFBhcmFzaXRvbG9neTwvZnVsbC10aXRsZT48L3BlcmlvZGljYWw+PHBhZ2VzPjgwNC0xMDwvcGFn
ZXM+PHZvbHVtZT42NTwvdm9sdW1lPjxudW1iZXI+NTwvbnVtYmVyPjxrZXl3b3Jkcz48a2V5d29y
ZD5BbmltYWxzPC9rZXl3b3JkPjxrZXl3b3JkPkNuaWRhcmlhLypjbGFzc2lmaWNhdGlvbi9jeXRv
bG9neS9waHlzaW9sb2d5PC9rZXl3b3JkPjxrZXl3b3JkPkZlbWFsZTwva2V5d29yZD48a2V5d29y
ZD5GaXNoZXMvKnBhcmFzaXRvbG9neS9waHlzaW9sb2d5PC9rZXl3b3JkPjxrZXl3b3JkPk1hbGU8
L2tleXdvcmQ+PGtleXdvcmQ+T3Z1bS8qcGFyYXNpdG9sb2d5PC9rZXl3b3JkPjxrZXl3b3JkPlVu
aXRlZCBTdGF0ZXM8L2tleXdvcmQ+PC9rZXl3b3Jkcz48ZGF0ZXM+PHllYXI+MTk3OTwveWVhcj48
cHViLWRhdGVzPjxkYXRlPjIzIEZlYnJ1YXJ5IDIwMjI8L2RhdGU+PC9wdWItZGF0ZXM+PC9kYXRl
cz48b3JpZy1wdWI+XFxBY3QwMDFjbDA0ZnMwN1xiaW9zZWN1cml0eWRhdGEkXEUgTGlicmFyeVxB
bmltYWwgQ2F0YWxvZ3VlXFJcUmFpa292YSBldCBhbCAxOTc5IEVFTjU1NTY4LnBkZjwvb3JpZy1w
dWI+PGxhYmVsPjU1NTY4PC9sYWJlbD48dXJscz48L3VybHM+PGN1c3RvbTE+S0dfc3R1cmdlb248
L2N1c3RvbTE+PGVsZWN0cm9uaWMtcmVzb3VyY2UtbnVtPmh0dHBzOi8vZG9pLm9yZy8xMC4yMzA3
LzMyODAzNjY8L2VsZWN0cm9uaWMtcmVzb3VyY2UtbnVtPjwvcmVjb3JkPjwvQ2l0ZT48L0VuZE5v
dGU+AG==
</w:fldData>
        </w:fldChar>
      </w:r>
      <w:r w:rsidR="00295283">
        <w:instrText xml:space="preserve"> ADDIN EN.CITE.DATA </w:instrText>
      </w:r>
      <w:r w:rsidR="00295283">
        <w:fldChar w:fldCharType="end"/>
      </w:r>
      <w:r w:rsidR="00295283">
        <w:fldChar w:fldCharType="separate"/>
      </w:r>
      <w:r w:rsidR="00295283">
        <w:rPr>
          <w:noProof/>
        </w:rPr>
        <w:t>(Dick, Holloway &amp; Choudhury 1991; Raikova 1994, 2002; Raikova, Suppes &amp; Hoffman 1979)</w:t>
      </w:r>
      <w:r w:rsidR="00295283">
        <w:fldChar w:fldCharType="end"/>
      </w:r>
      <w:r>
        <w:t xml:space="preserve">. The larger size of infected eggs is reportedly due to increased intake of water by those eggs </w:t>
      </w:r>
      <w:r w:rsidR="00295283">
        <w:fldChar w:fldCharType="begin"/>
      </w:r>
      <w:r w:rsidR="00295283">
        <w:instrText xml:space="preserve"> ADDIN EN.CITE &lt;EndNote&gt;&lt;Cite&gt;&lt;Author&gt;Judd&lt;/Author&gt;&lt;Year&gt;2022&lt;/Year&gt;&lt;RecNum&gt;22892&lt;/RecNum&gt;&lt;IDText&gt;55569&lt;/IDText&gt;&lt;DisplayText&gt;(Judd, Tripp &amp;amp; Herzog 2022)&lt;/DisplayText&gt;&lt;record&gt;&lt;rec-number&gt;22892&lt;/rec-number&gt;&lt;foreign-keys&gt;&lt;key app="EN" db-id="90awwt25bdptwtee25dppx5jwvddp2str0sz" timestamp="1652399001" guid="6d0410bf-e6da-479b-b71c-5aac4875be65"&gt;22892&lt;/key&gt;&lt;/foreign-keys&gt;&lt;ref-type name="Journal Articles"&gt;17&lt;/ref-type&gt;&lt;contributors&gt;&lt;authors&gt;&lt;author&gt;Judd, T. M.&lt;/author&gt;&lt;author&gt;Tripp, S. J.&lt;/author&gt;&lt;author&gt;Herzog, D. P.&lt;/author&gt;&lt;/authors&gt;&lt;/contributors&gt;&lt;titles&gt;&lt;title&gt;&lt;style face="normal" font="default" size="100%"&gt;Cause of increased size of acipenseriform eggs infected with &lt;/style&gt;&lt;style face="italic" font="default" size="100%"&gt;Polypodium hydriforme&lt;/style&gt;&lt;/title&gt;&lt;secondary-title&gt;Journal of Fish Biology&lt;/secondary-title&gt;&lt;/titles&gt;&lt;periodical&gt;&lt;full-title&gt;Journal of Fish Biology&lt;/full-title&gt;&lt;/periodical&gt;&lt;pages&gt;1187-1194&lt;/pages&gt;&lt;volume&gt;100&lt;/volume&gt;&lt;number&gt;5&lt;/number&gt;&lt;dates&gt;&lt;year&gt;2022&lt;/year&gt;&lt;pub-dates&gt;&lt;date&gt;1 May 2023&lt;/date&gt;&lt;/pub-dates&gt;&lt;/dates&gt;&lt;orig-pub&gt;&amp;quot;\\Act001cl04fs07\biosecuritydata$\E Library\Animal Catalogue\J\Judd et al 2022 EN55569.pdf&amp;quot;&lt;/orig-pub&gt;&lt;label&gt;55569&lt;/label&gt;&lt;urls&gt;&lt;related-urls&gt;&lt;url&gt;https://onlinelibrary.wiley.com/doi/abs/10.1111/jfb.15016&lt;/url&gt;&lt;/related-urls&gt;&lt;/urls&gt;&lt;custom1&gt;KG_sturgeon&lt;/custom1&gt;&lt;electronic-resource-num&gt;https://doi.org/10.1111/jfb.15016&lt;/electronic-resource-num&gt;&lt;/record&gt;&lt;/Cite&gt;&lt;/EndNote&gt;</w:instrText>
      </w:r>
      <w:r w:rsidR="00295283">
        <w:fldChar w:fldCharType="separate"/>
      </w:r>
      <w:r w:rsidR="00295283">
        <w:rPr>
          <w:noProof/>
        </w:rPr>
        <w:t>(Judd, Tripp &amp; Herzog 2022)</w:t>
      </w:r>
      <w:r w:rsidR="00295283">
        <w:fldChar w:fldCharType="end"/>
      </w:r>
      <w:r>
        <w:t>.</w:t>
      </w:r>
    </w:p>
    <w:p w14:paraId="1527AD74" w14:textId="77777777" w:rsidR="00635ADB" w:rsidRDefault="00635ADB" w:rsidP="00635ADB">
      <w:pPr>
        <w:pStyle w:val="Heading5"/>
      </w:pPr>
      <w:r w:rsidRPr="00635ADB">
        <w:t>Pathology</w:t>
      </w:r>
    </w:p>
    <w:p w14:paraId="2E35F6EF" w14:textId="194C428E" w:rsidR="00635ADB" w:rsidRDefault="00635ADB" w:rsidP="00635ADB">
      <w:r>
        <w:t xml:space="preserve">Differences in the nutritional content of infected and uninfected eggs were found </w:t>
      </w:r>
      <w:r w:rsidR="00295283">
        <w:fldChar w:fldCharType="begin"/>
      </w:r>
      <w:r w:rsidR="00295283">
        <w:instrText xml:space="preserve"> ADDIN EN.CITE &lt;EndNote&gt;&lt;Cite&gt;&lt;Author&gt;Judd&lt;/Author&gt;&lt;Year&gt;2022&lt;/Year&gt;&lt;RecNum&gt;22892&lt;/RecNum&gt;&lt;IDText&gt;55569&lt;/IDText&gt;&lt;DisplayText&gt;(Judd, Tripp &amp;amp; Herzog 2022)&lt;/DisplayText&gt;&lt;record&gt;&lt;rec-number&gt;22892&lt;/rec-number&gt;&lt;foreign-keys&gt;&lt;key app="EN" db-id="90awwt25bdptwtee25dppx5jwvddp2str0sz" timestamp="1652399001" guid="6d0410bf-e6da-479b-b71c-5aac4875be65"&gt;22892&lt;/key&gt;&lt;/foreign-keys&gt;&lt;ref-type name="Journal Articles"&gt;17&lt;/ref-type&gt;&lt;contributors&gt;&lt;authors&gt;&lt;author&gt;Judd, T. M.&lt;/author&gt;&lt;author&gt;Tripp, S. J.&lt;/author&gt;&lt;author&gt;Herzog, D. P.&lt;/author&gt;&lt;/authors&gt;&lt;/contributors&gt;&lt;titles&gt;&lt;title&gt;&lt;style face="normal" font="default" size="100%"&gt;Cause of increased size of acipenseriform eggs infected with &lt;/style&gt;&lt;style face="italic" font="default" size="100%"&gt;Polypodium hydriforme&lt;/style&gt;&lt;/title&gt;&lt;secondary-title&gt;Journal of Fish Biology&lt;/secondary-title&gt;&lt;/titles&gt;&lt;periodical&gt;&lt;full-title&gt;Journal of Fish Biology&lt;/full-title&gt;&lt;/periodical&gt;&lt;pages&gt;1187-1194&lt;/pages&gt;&lt;volume&gt;100&lt;/volume&gt;&lt;number&gt;5&lt;/number&gt;&lt;dates&gt;&lt;year&gt;2022&lt;/year&gt;&lt;pub-dates&gt;&lt;date&gt;1 May 2023&lt;/date&gt;&lt;/pub-dates&gt;&lt;/dates&gt;&lt;orig-pub&gt;&amp;quot;\\Act001cl04fs07\biosecuritydata$\E Library\Animal Catalogue\J\Judd et al 2022 EN55569.pdf&amp;quot;&lt;/orig-pub&gt;&lt;label&gt;55569&lt;/label&gt;&lt;urls&gt;&lt;related-urls&gt;&lt;url&gt;https://onlinelibrary.wiley.com/doi/abs/10.1111/jfb.15016&lt;/url&gt;&lt;/related-urls&gt;&lt;/urls&gt;&lt;custom1&gt;KG_sturgeon&lt;/custom1&gt;&lt;electronic-resource-num&gt;https://doi.org/10.1111/jfb.15016&lt;/electronic-resource-num&gt;&lt;/record&gt;&lt;/Cite&gt;&lt;/EndNote&gt;</w:instrText>
      </w:r>
      <w:r w:rsidR="00295283">
        <w:fldChar w:fldCharType="separate"/>
      </w:r>
      <w:r w:rsidR="00295283">
        <w:rPr>
          <w:noProof/>
        </w:rPr>
        <w:t>(Judd, Tripp &amp; Herzog 2022)</w:t>
      </w:r>
      <w:r w:rsidR="00295283">
        <w:fldChar w:fldCharType="end"/>
      </w:r>
      <w:r>
        <w:t xml:space="preserve">. It was suggested that most of the nutritional differences were due to the </w:t>
      </w:r>
      <w:r w:rsidRPr="000F04CF">
        <w:rPr>
          <w:rStyle w:val="Emphasis"/>
        </w:rPr>
        <w:t>P. hydriforme</w:t>
      </w:r>
      <w:r>
        <w:t xml:space="preserve"> digesting the egg contents as it was developing and the nutritional content of the </w:t>
      </w:r>
      <w:r w:rsidRPr="000F04CF">
        <w:rPr>
          <w:rStyle w:val="Emphasis"/>
        </w:rPr>
        <w:t>P. hydriforme</w:t>
      </w:r>
      <w:r>
        <w:t xml:space="preserve"> themselves </w:t>
      </w:r>
      <w:r w:rsidR="00295283">
        <w:fldChar w:fldCharType="begin"/>
      </w:r>
      <w:r w:rsidR="00295283">
        <w:instrText xml:space="preserve"> ADDIN EN.CITE &lt;EndNote&gt;&lt;Cite&gt;&lt;Author&gt;Judd&lt;/Author&gt;&lt;Year&gt;2022&lt;/Year&gt;&lt;RecNum&gt;22892&lt;/RecNum&gt;&lt;IDText&gt;55569&lt;/IDText&gt;&lt;DisplayText&gt;(Judd, Tripp &amp;amp; Herzog 2022)&lt;/DisplayText&gt;&lt;record&gt;&lt;rec-number&gt;22892&lt;/rec-number&gt;&lt;foreign-keys&gt;&lt;key app="EN" db-id="90awwt25bdptwtee25dppx5jwvddp2str0sz" timestamp="1652399001" guid="6d0410bf-e6da-479b-b71c-5aac4875be65"&gt;22892&lt;/key&gt;&lt;/foreign-keys&gt;&lt;ref-type name="Journal Articles"&gt;17&lt;/ref-type&gt;&lt;contributors&gt;&lt;authors&gt;&lt;author&gt;Judd, T. M.&lt;/author&gt;&lt;author&gt;Tripp, S. J.&lt;/author&gt;&lt;author&gt;Herzog, D. P.&lt;/author&gt;&lt;/authors&gt;&lt;/contributors&gt;&lt;titles&gt;&lt;title&gt;&lt;style face="normal" font="default" size="100%"&gt;Cause of increased size of acipenseriform eggs infected with &lt;/style&gt;&lt;style face="italic" font="default" size="100%"&gt;Polypodium hydriforme&lt;/style&gt;&lt;/title&gt;&lt;secondary-title&gt;Journal of Fish Biology&lt;/secondary-title&gt;&lt;/titles&gt;&lt;periodical&gt;&lt;full-title&gt;Journal of Fish Biology&lt;/full-title&gt;&lt;/periodical&gt;&lt;pages&gt;1187-1194&lt;/pages&gt;&lt;volume&gt;100&lt;/volume&gt;&lt;number&gt;5&lt;/number&gt;&lt;dates&gt;&lt;year&gt;2022&lt;/year&gt;&lt;pub-dates&gt;&lt;date&gt;1 May 2023&lt;/date&gt;&lt;/pub-dates&gt;&lt;/dates&gt;&lt;orig-pub&gt;&amp;quot;\\Act001cl04fs07\biosecuritydata$\E Library\Animal Catalogue\J\Judd et al 2022 EN55569.pdf&amp;quot;&lt;/orig-pub&gt;&lt;label&gt;55569&lt;/label&gt;&lt;urls&gt;&lt;related-urls&gt;&lt;url&gt;https://onlinelibrary.wiley.com/doi/abs/10.1111/jfb.15016&lt;/url&gt;&lt;/related-urls&gt;&lt;/urls&gt;&lt;custom1&gt;KG_sturgeon&lt;/custom1&gt;&lt;electronic-resource-num&gt;https://doi.org/10.1111/jfb.15016&lt;/electronic-resource-num&gt;&lt;/record&gt;&lt;/Cite&gt;&lt;/EndNote&gt;</w:instrText>
      </w:r>
      <w:r w:rsidR="00295283">
        <w:fldChar w:fldCharType="separate"/>
      </w:r>
      <w:r w:rsidR="00295283">
        <w:rPr>
          <w:noProof/>
        </w:rPr>
        <w:t>(Judd, Tripp &amp; Herzog 2022)</w:t>
      </w:r>
      <w:r w:rsidR="00295283">
        <w:fldChar w:fldCharType="end"/>
      </w:r>
      <w:r>
        <w:t>.</w:t>
      </w:r>
      <w:r w:rsidRPr="000F04CF">
        <w:t xml:space="preserve"> </w:t>
      </w:r>
      <w:r>
        <w:t xml:space="preserve">No residual effects on the nutrient levels in the uninfected eggs were found and it was hypothesised that a low-level infection of </w:t>
      </w:r>
      <w:r w:rsidRPr="000F04CF">
        <w:rPr>
          <w:rStyle w:val="Emphasis"/>
        </w:rPr>
        <w:t>P. hydriforme</w:t>
      </w:r>
      <w:r>
        <w:t xml:space="preserve"> would have little effect on the development of larvae in uninfected eggs </w:t>
      </w:r>
      <w:r w:rsidR="00295283">
        <w:fldChar w:fldCharType="begin"/>
      </w:r>
      <w:r w:rsidR="00295283">
        <w:instrText xml:space="preserve"> ADDIN EN.CITE &lt;EndNote&gt;&lt;Cite&gt;&lt;Author&gt;Judd&lt;/Author&gt;&lt;Year&gt;2022&lt;/Year&gt;&lt;RecNum&gt;22892&lt;/RecNum&gt;&lt;IDText&gt;55569&lt;/IDText&gt;&lt;DisplayText&gt;(Judd, Tripp &amp;amp; Herzog 2022)&lt;/DisplayText&gt;&lt;record&gt;&lt;rec-number&gt;22892&lt;/rec-number&gt;&lt;foreign-keys&gt;&lt;key app="EN" db-id="90awwt25bdptwtee25dppx5jwvddp2str0sz" timestamp="1652399001" guid="6d0410bf-e6da-479b-b71c-5aac4875be65"&gt;22892&lt;/key&gt;&lt;/foreign-keys&gt;&lt;ref-type name="Journal Articles"&gt;17&lt;/ref-type&gt;&lt;contributors&gt;&lt;authors&gt;&lt;author&gt;Judd, T. M.&lt;/author&gt;&lt;author&gt;Tripp, S. J.&lt;/author&gt;&lt;author&gt;Herzog, D. P.&lt;/author&gt;&lt;/authors&gt;&lt;/contributors&gt;&lt;titles&gt;&lt;title&gt;&lt;style face="normal" font="default" size="100%"&gt;Cause of increased size of acipenseriform eggs infected with &lt;/style&gt;&lt;style face="italic" font="default" size="100%"&gt;Polypodium hydriforme&lt;/style&gt;&lt;/title&gt;&lt;secondary-title&gt;Journal of Fish Biology&lt;/secondary-title&gt;&lt;/titles&gt;&lt;periodical&gt;&lt;full-title&gt;Journal of Fish Biology&lt;/full-title&gt;&lt;/periodical&gt;&lt;pages&gt;1187-1194&lt;/pages&gt;&lt;volume&gt;100&lt;/volume&gt;&lt;number&gt;5&lt;/number&gt;&lt;dates&gt;&lt;year&gt;2022&lt;/year&gt;&lt;pub-dates&gt;&lt;date&gt;1 May 2023&lt;/date&gt;&lt;/pub-dates&gt;&lt;/dates&gt;&lt;orig-pub&gt;&amp;quot;\\Act001cl04fs07\biosecuritydata$\E Library\Animal Catalogue\J\Judd et al 2022 EN55569.pdf&amp;quot;&lt;/orig-pub&gt;&lt;label&gt;55569&lt;/label&gt;&lt;urls&gt;&lt;related-urls&gt;&lt;url&gt;https://onlinelibrary.wiley.com/doi/abs/10.1111/jfb.15016&lt;/url&gt;&lt;/related-urls&gt;&lt;/urls&gt;&lt;custom1&gt;KG_sturgeon&lt;/custom1&gt;&lt;electronic-resource-num&gt;https://doi.org/10.1111/jfb.15016&lt;/electronic-resource-num&gt;&lt;/record&gt;&lt;/Cite&gt;&lt;/EndNote&gt;</w:instrText>
      </w:r>
      <w:r w:rsidR="00295283">
        <w:fldChar w:fldCharType="separate"/>
      </w:r>
      <w:r w:rsidR="00295283">
        <w:rPr>
          <w:noProof/>
        </w:rPr>
        <w:t>(Judd, Tripp &amp; Herzog 2022)</w:t>
      </w:r>
      <w:r w:rsidR="00295283">
        <w:fldChar w:fldCharType="end"/>
      </w:r>
      <w:r>
        <w:t xml:space="preserve">. However, it was suggested that high infection levels may affect overall fecundity of female fish </w:t>
      </w:r>
      <w:r w:rsidR="00295283">
        <w:fldChar w:fldCharType="begin"/>
      </w:r>
      <w:r w:rsidR="00295283">
        <w:instrText xml:space="preserve"> ADDIN EN.CITE &lt;EndNote&gt;&lt;Cite&gt;&lt;Author&gt;Judd&lt;/Author&gt;&lt;Year&gt;2022&lt;/Year&gt;&lt;RecNum&gt;22892&lt;/RecNum&gt;&lt;IDText&gt;55569&lt;/IDText&gt;&lt;DisplayText&gt;(Judd, Tripp &amp;amp; Herzog 2022)&lt;/DisplayText&gt;&lt;record&gt;&lt;rec-number&gt;22892&lt;/rec-number&gt;&lt;foreign-keys&gt;&lt;key app="EN" db-id="90awwt25bdptwtee25dppx5jwvddp2str0sz" timestamp="1652399001" guid="6d0410bf-e6da-479b-b71c-5aac4875be65"&gt;22892&lt;/key&gt;&lt;/foreign-keys&gt;&lt;ref-type name="Journal Articles"&gt;17&lt;/ref-type&gt;&lt;contributors&gt;&lt;authors&gt;&lt;author&gt;Judd, T. M.&lt;/author&gt;&lt;author&gt;Tripp, S. J.&lt;/author&gt;&lt;author&gt;Herzog, D. P.&lt;/author&gt;&lt;/authors&gt;&lt;/contributors&gt;&lt;titles&gt;&lt;title&gt;&lt;style face="normal" font="default" size="100%"&gt;Cause of increased size of acipenseriform eggs infected with &lt;/style&gt;&lt;style face="italic" font="default" size="100%"&gt;Polypodium hydriforme&lt;/style&gt;&lt;/title&gt;&lt;secondary-title&gt;Journal of Fish Biology&lt;/secondary-title&gt;&lt;/titles&gt;&lt;periodical&gt;&lt;full-title&gt;Journal of Fish Biology&lt;/full-title&gt;&lt;/periodical&gt;&lt;pages&gt;1187-1194&lt;/pages&gt;&lt;volume&gt;100&lt;/volume&gt;&lt;number&gt;5&lt;/number&gt;&lt;dates&gt;&lt;year&gt;2022&lt;/year&gt;&lt;pub-dates&gt;&lt;date&gt;1 May 2023&lt;/date&gt;&lt;/pub-dates&gt;&lt;/dates&gt;&lt;orig-pub&gt;&amp;quot;\\Act001cl04fs07\biosecuritydata$\E Library\Animal Catalogue\J\Judd et al 2022 EN55569.pdf&amp;quot;&lt;/orig-pub&gt;&lt;label&gt;55569&lt;/label&gt;&lt;urls&gt;&lt;related-urls&gt;&lt;url&gt;https://onlinelibrary.wiley.com/doi/abs/10.1111/jfb.15016&lt;/url&gt;&lt;/related-urls&gt;&lt;/urls&gt;&lt;custom1&gt;KG_sturgeon&lt;/custom1&gt;&lt;electronic-resource-num&gt;https://doi.org/10.1111/jfb.15016&lt;/electronic-resource-num&gt;&lt;/record&gt;&lt;/Cite&gt;&lt;/EndNote&gt;</w:instrText>
      </w:r>
      <w:r w:rsidR="00295283">
        <w:fldChar w:fldCharType="separate"/>
      </w:r>
      <w:r w:rsidR="00295283">
        <w:rPr>
          <w:noProof/>
        </w:rPr>
        <w:t>(Judd, Tripp &amp; Herzog 2022)</w:t>
      </w:r>
      <w:r w:rsidR="00295283">
        <w:fldChar w:fldCharType="end"/>
      </w:r>
      <w:r>
        <w:t xml:space="preserve">. Abnormal ovaries have been reported in </w:t>
      </w:r>
      <w:r w:rsidRPr="000F04CF">
        <w:rPr>
          <w:rStyle w:val="Emphasis"/>
        </w:rPr>
        <w:t>A. fulvescens</w:t>
      </w:r>
      <w:r>
        <w:t xml:space="preserve"> with high (20%) levels of </w:t>
      </w:r>
      <w:r w:rsidRPr="000F04CF">
        <w:rPr>
          <w:rStyle w:val="Emphasis"/>
        </w:rPr>
        <w:t>P. hydriforme</w:t>
      </w:r>
      <w:r>
        <w:t xml:space="preserve"> infection although studies directly assessing this have not been undertaken </w:t>
      </w:r>
      <w:r w:rsidR="00295283">
        <w:fldChar w:fldCharType="begin"/>
      </w:r>
      <w:r w:rsidR="00295283">
        <w:instrText xml:space="preserve"> ADDIN EN.CITE &lt;EndNote&gt;&lt;Cite&gt;&lt;Author&gt;Hoffman&lt;/Author&gt;&lt;Year&gt;1974&lt;/Year&gt;&lt;RecNum&gt;23013&lt;/RecNum&gt;&lt;IDText&gt;55584&lt;/IDText&gt;&lt;DisplayText&gt;(Hoffman, Raikova &amp;amp; Yoder 1974)&lt;/DisplayText&gt;&lt;record&gt;&lt;rec-number&gt;23013&lt;/rec-number&gt;&lt;foreign-keys&gt;&lt;key app="EN" db-id="90awwt25bdptwtee25dppx5jwvddp2str0sz" timestamp="1652399016" guid="1278d8d5-8278-418c-89f7-0f07e161de79"&gt;23013&lt;/key&gt;&lt;/foreign-keys&gt;&lt;ref-type name="Journal Articles"&gt;17&lt;/ref-type&gt;&lt;contributors&gt;&lt;authors&gt;&lt;author&gt;Hoffman, G.L.&lt;/author&gt;&lt;author&gt;Raikova, E.&lt;/author&gt;&lt;author&gt;Yoder, W.G&lt;/author&gt;&lt;/authors&gt;&lt;/contributors&gt;&lt;titles&gt;&lt;title&gt;&lt;style face="italic" font="default" size="100%"&gt;Polypodium &lt;/style&gt;&lt;style face="normal" font="default" size="100%"&gt;sp. (Coelenterata) Found in North American sturgeon&lt;/style&gt;&lt;/title&gt;&lt;secondary-title&gt;The Journal of Parasitology&lt;/secondary-title&gt;&lt;/titles&gt;&lt;periodical&gt;&lt;full-title&gt;The Journal of Parasitology&lt;/full-title&gt;&lt;/periodical&gt;&lt;pages&gt;548-550&lt;/pages&gt;&lt;volume&gt;60&lt;/volume&gt;&lt;number&gt;3&lt;/number&gt;&lt;dates&gt;&lt;year&gt;1974&lt;/year&gt;&lt;pub-dates&gt;&lt;date&gt;8 March 2022&lt;/date&gt;&lt;/pub-dates&gt;&lt;/dates&gt;&lt;orig-pub&gt;file:///J:/E%20Library/Animal%20Catalogue/H/Hoffman%20et%20al%201974%20EN55584.pdf&lt;/orig-pub&gt;&lt;label&gt;55584&lt;/label&gt;&lt;urls&gt;&lt;/urls&gt;&lt;custom1&gt;KG_sturgeon&lt;/custom1&gt;&lt;electronic-resource-num&gt;https://doi.org/10.2307/3278390&lt;/electronic-resource-num&gt;&lt;/record&gt;&lt;/Cite&gt;&lt;/EndNote&gt;</w:instrText>
      </w:r>
      <w:r w:rsidR="00295283">
        <w:fldChar w:fldCharType="separate"/>
      </w:r>
      <w:r w:rsidR="00295283">
        <w:rPr>
          <w:noProof/>
        </w:rPr>
        <w:t>(Hoffman, Raikova &amp; Yoder 1974)</w:t>
      </w:r>
      <w:r w:rsidR="00295283">
        <w:fldChar w:fldCharType="end"/>
      </w:r>
      <w:r>
        <w:t>.</w:t>
      </w:r>
    </w:p>
    <w:p w14:paraId="674F06B7" w14:textId="7FFB3F50" w:rsidR="00635ADB" w:rsidRDefault="00635ADB" w:rsidP="00635ADB">
      <w:r>
        <w:t xml:space="preserve">Infection of </w:t>
      </w:r>
      <w:r w:rsidRPr="007F6B25">
        <w:rPr>
          <w:rStyle w:val="Emphasis"/>
        </w:rPr>
        <w:t>P. spathula</w:t>
      </w:r>
      <w:r>
        <w:t xml:space="preserve"> with </w:t>
      </w:r>
      <w:r w:rsidRPr="007F6B25">
        <w:rPr>
          <w:rStyle w:val="Emphasis"/>
        </w:rPr>
        <w:t>P. hydriforme</w:t>
      </w:r>
      <w:r>
        <w:t xml:space="preserve"> was linked to decreases in roe fat weight independent of fish length, weight, age or roe weight. It was concluded that infection therefore diminishes </w:t>
      </w:r>
      <w:r w:rsidRPr="007F6B25">
        <w:rPr>
          <w:rStyle w:val="Emphasis"/>
        </w:rPr>
        <w:t>P. spathula</w:t>
      </w:r>
      <w:r>
        <w:t xml:space="preserve"> energy reserves which could cause decreases in host fitness </w:t>
      </w:r>
      <w:r w:rsidR="00295283">
        <w:fldChar w:fldCharType="begin"/>
      </w:r>
      <w:r w:rsidR="00295283">
        <w:instrText xml:space="preserve"> ADDIN EN.CITE &lt;EndNote&gt;&lt;Cite&gt;&lt;Author&gt;Okamura&lt;/Author&gt;&lt;Year&gt;2020&lt;/Year&gt;&lt;RecNum&gt;22815&lt;/RecNum&gt;&lt;IDText&gt;55549&lt;/IDText&gt;&lt;DisplayText&gt;(Okamura et al. 2020)&lt;/DisplayText&gt;&lt;record&gt;&lt;rec-number&gt;22815&lt;/rec-number&gt;&lt;foreign-keys&gt;&lt;key app="EN" db-id="90awwt25bdptwtee25dppx5jwvddp2str0sz" timestamp="1652398982" guid="93b81db3-5050-4ff5-b4f3-d45a804b3034"&gt;22815&lt;/key&gt;&lt;/foreign-keys&gt;&lt;ref-type name="Journal Articles"&gt;17&lt;/ref-type&gt;&lt;contributors&gt;&lt;authors&gt;&lt;author&gt;Okamura, B.&lt;/author&gt;&lt;author&gt;Hartigan, A.&lt;/author&gt;&lt;author&gt;Long, P.F.&lt;/author&gt;&lt;author&gt;Ruggeri, P.&lt;/author&gt;&lt;author&gt;Smith-Easter, K.&lt;/author&gt;&lt;author&gt;Schooley, J.D.&lt;/author&gt;&lt;/authors&gt;&lt;/contributors&gt;&lt;titles&gt;&lt;title&gt;&lt;style face="normal" font="default" size="100%"&gt;Epidemiology of &lt;/style&gt;&lt;style face="italic" font="default" size="100%"&gt;Polypodium hydriforme &lt;/style&gt;&lt;style face="normal" font="default" size="100%"&gt;in American paddlefish&lt;/style&gt;&lt;/title&gt;&lt;secondary-title&gt;Journal of Fish Diseases&lt;/secondary-title&gt;&lt;/titles&gt;&lt;periodical&gt;&lt;full-title&gt;Journal of Fish Diseases&lt;/full-title&gt;&lt;/periodical&gt;&lt;pages&gt;979-989&lt;/pages&gt;&lt;volume&gt;43&lt;/volume&gt;&lt;number&gt;9&lt;/number&gt;&lt;dates&gt;&lt;year&gt;2020&lt;/year&gt;&lt;pub-dates&gt;&lt;date&gt;17 February 2022&lt;/date&gt;&lt;/pub-dates&gt;&lt;/dates&gt;&lt;orig-pub&gt;\\ACT001CL04FS07\BIOSECURITYDATA$\E Library\Animal Catalogue\J:\E Library\Animal Catalogue\O\Okamura et al 2020 EN55549.pdf&lt;/orig-pub&gt;&lt;label&gt;55549&lt;/label&gt;&lt;urls&gt;&lt;/urls&gt;&lt;custom1&gt;KG_sturgeon&lt;/custom1&gt;&lt;electronic-resource-num&gt;https://doi.org/10.1111/jfd.13202&lt;/electronic-resource-num&gt;&lt;/record&gt;&lt;/Cite&gt;&lt;/EndNote&gt;</w:instrText>
      </w:r>
      <w:r w:rsidR="00295283">
        <w:fldChar w:fldCharType="separate"/>
      </w:r>
      <w:r w:rsidR="00295283">
        <w:rPr>
          <w:noProof/>
        </w:rPr>
        <w:t>(Okamura et al. 2020)</w:t>
      </w:r>
      <w:r w:rsidR="00295283">
        <w:fldChar w:fldCharType="end"/>
      </w:r>
      <w:r>
        <w:t>.</w:t>
      </w:r>
    </w:p>
    <w:p w14:paraId="5DC176CA" w14:textId="77777777" w:rsidR="00635ADB" w:rsidRDefault="00635ADB" w:rsidP="00635ADB">
      <w:pPr>
        <w:pStyle w:val="Heading5"/>
      </w:pPr>
      <w:r w:rsidRPr="00635ADB">
        <w:t>Testing</w:t>
      </w:r>
    </w:p>
    <w:p w14:paraId="61F71B31" w14:textId="625B3D86" w:rsidR="00635ADB" w:rsidRDefault="00635ADB" w:rsidP="00635ADB">
      <w:r>
        <w:t xml:space="preserve">Detection of </w:t>
      </w:r>
      <w:r w:rsidRPr="0010599E">
        <w:rPr>
          <w:rStyle w:val="Emphasis"/>
        </w:rPr>
        <w:t>P. hydriforme</w:t>
      </w:r>
      <w:r>
        <w:t xml:space="preserve"> is typically done through examination of the eggs of female fish using microscopy and the subsequent morphological identification of the parasite. Infection may be obvious using the naked eye, however, if the eggs are not mature, there is the potential that </w:t>
      </w:r>
      <w:r w:rsidRPr="003E168E">
        <w:rPr>
          <w:rStyle w:val="Emphasis"/>
        </w:rPr>
        <w:t>P. hydriforme</w:t>
      </w:r>
      <w:r>
        <w:t xml:space="preserve"> may be missed </w:t>
      </w:r>
      <w:r w:rsidR="00295283">
        <w:fldChar w:fldCharType="begin"/>
      </w:r>
      <w:r w:rsidR="00295283">
        <w:instrText xml:space="preserve"> ADDIN EN.CITE &lt;EndNote&gt;&lt;Cite&gt;&lt;Author&gt;Dick&lt;/Author&gt;&lt;Year&gt;1991&lt;/Year&gt;&lt;RecNum&gt;22916&lt;/RecNum&gt;&lt;IDText&gt;55556&lt;/IDText&gt;&lt;DisplayText&gt;(Dick, Holloway &amp;amp; Choudhury 1991)&lt;/DisplayText&gt;&lt;record&gt;&lt;rec-number&gt;22916&lt;/rec-number&gt;&lt;foreign-keys&gt;&lt;key app="EN" db-id="90awwt25bdptwtee25dppx5jwvddp2str0sz" timestamp="1652399004" guid="8acb97c7-3c30-4df0-9736-0dcf8d30d72e"&gt;22916&lt;/key&gt;&lt;/foreign-keys&gt;&lt;ref-type name="Journal Articles"&gt;17&lt;/ref-type&gt;&lt;contributors&gt;&lt;authors&gt;&lt;author&gt;Dick, T. A.&lt;/author&gt;&lt;author&gt;Holloway, H. L.&lt;/author&gt;&lt;author&gt;Choudhury, A.&lt;/author&gt;&lt;/authors&gt;&lt;/contributors&gt;&lt;titles&gt;&lt;title&gt;&lt;style face="italic" font="default" size="100%"&gt;Polypodium&lt;/style&gt;&lt;style face="normal" font="default" size="100%"&gt; sp. (Coelenterata) from lake sturgeon (&lt;/style&gt;&lt;style face="italic" font="default" size="100%"&gt;Acipenser fulvescens&lt;/style&gt;&lt;style face="normal" font="default" size="100%"&gt; Rafinesque) in the prairie region of Canada&lt;/style&gt;&lt;/title&gt;&lt;secondary-title&gt;Journal of Parasitology&lt;/secondary-title&gt;&lt;/titles&gt;&lt;periodical&gt;&lt;full-title&gt;Journal of Parasitology&lt;/full-title&gt;&lt;/periodical&gt;&lt;pages&gt;483-484&lt;/pages&gt;&lt;volume&gt;77&lt;/volume&gt;&lt;number&gt;3&lt;/number&gt;&lt;keywords&gt;&lt;keyword&gt;polypodium&lt;/keyword&gt;&lt;keyword&gt;hydriforme coelenterata&lt;/keyword&gt;&lt;keyword&gt;river&lt;/keyword&gt;&lt;keyword&gt;eggs&lt;/keyword&gt;&lt;keyword&gt;fish&lt;/keyword&gt;&lt;keyword&gt;Parasitology&lt;/keyword&gt;&lt;/keywords&gt;&lt;dates&gt;&lt;year&gt;1991&lt;/year&gt;&lt;pub-dates&gt;&lt;date&gt;18 February 2022&lt;/date&gt;&lt;/pub-dates&gt;&lt;/dates&gt;&lt;orig-pub&gt;\\ACT001CL04FS07\BIOSECURITYDATA$\E Library\Animal Catalogue\J:\E Library\Animal Catalogue\D\Dick et al 1991 EN55556.pdf&lt;/orig-pub&gt;&lt;label&gt;55556&lt;/label&gt;&lt;urls&gt;&lt;/urls&gt;&lt;custom1&gt;K_sturgeon&lt;/custom1&gt;&lt;electronic-resource-num&gt;https://doi.org/10.2307/3283140&lt;/electronic-resource-num&gt;&lt;/record&gt;&lt;/Cite&gt;&lt;/EndNote&gt;</w:instrText>
      </w:r>
      <w:r w:rsidR="00295283">
        <w:fldChar w:fldCharType="separate"/>
      </w:r>
      <w:r w:rsidR="00295283">
        <w:rPr>
          <w:noProof/>
        </w:rPr>
        <w:t>(Dick, Holloway &amp; Choudhury 1991)</w:t>
      </w:r>
      <w:r w:rsidR="00295283">
        <w:fldChar w:fldCharType="end"/>
      </w:r>
      <w:r>
        <w:t>.</w:t>
      </w:r>
    </w:p>
    <w:p w14:paraId="5FDB11A6" w14:textId="52922C50" w:rsidR="00635ADB" w:rsidRPr="00780C29" w:rsidRDefault="00635ADB" w:rsidP="00635ADB">
      <w:r>
        <w:t xml:space="preserve">Molecular techniques have been designed to identify </w:t>
      </w:r>
      <w:r w:rsidRPr="00FC1920">
        <w:rPr>
          <w:rStyle w:val="Emphasis"/>
        </w:rPr>
        <w:t>P. hydriforme</w:t>
      </w:r>
      <w:r>
        <w:t xml:space="preserve"> stolons from the free-living stage </w:t>
      </w:r>
      <w:r w:rsidR="00295283">
        <w:fldChar w:fldCharType="begin"/>
      </w:r>
      <w:r w:rsidR="00295283">
        <w:instrText xml:space="preserve"> ADDIN EN.CITE &lt;EndNote&gt;&lt;Cite&gt;&lt;Author&gt;Siddall&lt;/Author&gt;&lt;Year&gt;1995&lt;/Year&gt;&lt;RecNum&gt;22897&lt;/RecNum&gt;&lt;IDText&gt;55571&lt;/IDText&gt;&lt;DisplayText&gt;(Siddall et al. 1995)&lt;/DisplayText&gt;&lt;record&gt;&lt;rec-number&gt;22897&lt;/rec-number&gt;&lt;foreign-keys&gt;&lt;key app="EN" db-id="90awwt25bdptwtee25dppx5jwvddp2str0sz" timestamp="1652399002" guid="d2198f3a-b83c-4577-a8cb-4cc73713a051"&gt;22897&lt;/key&gt;&lt;/foreign-keys&gt;&lt;ref-type name="Journal Articles"&gt;17&lt;/ref-type&gt;&lt;contributors&gt;&lt;authors&gt;&lt;author&gt;Siddall, M. E.&lt;/author&gt;&lt;author&gt;Martin, D. S.&lt;/author&gt;&lt;author&gt;Bridge, D.&lt;/author&gt;&lt;author&gt;Desser, S. S.&lt;/author&gt;&lt;author&gt;Cone, D. K.&lt;/author&gt;&lt;/authors&gt;&lt;/contributors&gt;&lt;titles&gt;&lt;title&gt;The demise of a phylum of protists: phylogeny of myxozoa and other parasitic cnidaria&lt;/title&gt;&lt;secondary-title&gt;The Journal of Parasitology&lt;/secondary-title&gt;&lt;/titles&gt;&lt;periodical&gt;&lt;full-title&gt;The Journal of Parasitology&lt;/full-title&gt;&lt;/periodical&gt;&lt;pages&gt;961-967&lt;/pages&gt;&lt;volume&gt;81&lt;/volume&gt;&lt;number&gt;6&lt;/number&gt;&lt;keywords&gt;&lt;keyword&gt;polypodium&lt;/keyword&gt;&lt;/keywords&gt;&lt;dates&gt;&lt;year&gt;1995&lt;/year&gt;&lt;pub-dates&gt;&lt;date&gt;24 February 2022&lt;/date&gt;&lt;/pub-dates&gt;&lt;/dates&gt;&lt;orig-pub&gt;\\ACT001CL04FS07\BIOSECURITYDATA$\E Library\Animal Catalogue\J:\E Library\Animal Catalogue\S\Siddall et al 1995 EN55571.pdf&lt;/orig-pub&gt;&lt;label&gt;55571&lt;/label&gt;&lt;urls&gt;&lt;related-urls&gt;&lt;url&gt;http://www.jstor.org/stable/3284049&lt;/url&gt;&lt;/related-urls&gt;&lt;/urls&gt;&lt;custom1&gt;KG_sturgeon&lt;/custom1&gt;&lt;electronic-resource-num&gt;https://doi.org/10.2307/3284049&lt;/electronic-resource-num&gt;&lt;/record&gt;&lt;/Cite&gt;&lt;/EndNote&gt;</w:instrText>
      </w:r>
      <w:r w:rsidR="00295283">
        <w:fldChar w:fldCharType="separate"/>
      </w:r>
      <w:r w:rsidR="00295283">
        <w:rPr>
          <w:noProof/>
        </w:rPr>
        <w:t>(Siddall et al. 1995)</w:t>
      </w:r>
      <w:r w:rsidR="00295283">
        <w:fldChar w:fldCharType="end"/>
      </w:r>
      <w:r w:rsidR="00AF4FA9">
        <w:t xml:space="preserve"> </w:t>
      </w:r>
      <w:r>
        <w:t xml:space="preserve">but no commercial diagnostic methods </w:t>
      </w:r>
      <w:r w:rsidR="002226D9">
        <w:t>are available</w:t>
      </w:r>
      <w:r>
        <w:t>.</w:t>
      </w:r>
    </w:p>
    <w:p w14:paraId="7240E7E4" w14:textId="77777777" w:rsidR="00635ADB" w:rsidRDefault="00635ADB" w:rsidP="002D7736">
      <w:pPr>
        <w:pStyle w:val="Heading4"/>
      </w:pPr>
      <w:r w:rsidRPr="002D7736">
        <w:t>Treatment</w:t>
      </w:r>
    </w:p>
    <w:p w14:paraId="3F0D06D2" w14:textId="77777777" w:rsidR="00635ADB" w:rsidRPr="008A3455" w:rsidRDefault="00635ADB" w:rsidP="00635ADB">
      <w:r>
        <w:t xml:space="preserve">No reports about treatment of infection with </w:t>
      </w:r>
      <w:r w:rsidRPr="008A3455">
        <w:rPr>
          <w:rStyle w:val="Emphasis"/>
        </w:rPr>
        <w:t>P. hydriforme</w:t>
      </w:r>
      <w:r>
        <w:t xml:space="preserve"> were found.</w:t>
      </w:r>
    </w:p>
    <w:p w14:paraId="71CB7CD4" w14:textId="77777777" w:rsidR="00635ADB" w:rsidRDefault="00635ADB" w:rsidP="002D7736">
      <w:pPr>
        <w:pStyle w:val="Heading4"/>
      </w:pPr>
      <w:r>
        <w:t>Control and prevention</w:t>
      </w:r>
    </w:p>
    <w:p w14:paraId="2680C95A" w14:textId="3C507DCE" w:rsidR="00635ADB" w:rsidRPr="000F177C" w:rsidRDefault="00635ADB" w:rsidP="00635ADB">
      <w:r>
        <w:t xml:space="preserve">No reports of control measures for </w:t>
      </w:r>
      <w:r w:rsidRPr="008A3455">
        <w:rPr>
          <w:rStyle w:val="Emphasis"/>
        </w:rPr>
        <w:t>P. hydriforme</w:t>
      </w:r>
      <w:r>
        <w:t xml:space="preserve"> were found. This is because infection with </w:t>
      </w:r>
      <w:r w:rsidRPr="009F1F39">
        <w:rPr>
          <w:rStyle w:val="Emphasis"/>
        </w:rPr>
        <w:t>P. hydriforme</w:t>
      </w:r>
      <w:r>
        <w:rPr>
          <w:rStyle w:val="Emphasis"/>
        </w:rPr>
        <w:t xml:space="preserve"> </w:t>
      </w:r>
      <w:r w:rsidRPr="002D7736">
        <w:t>occurs primarily in the wild</w:t>
      </w:r>
      <w:r w:rsidR="001E49ED">
        <w:t>.</w:t>
      </w:r>
      <w:r w:rsidR="001E49ED" w:rsidRPr="001E49ED">
        <w:t xml:space="preserve"> </w:t>
      </w:r>
      <w:r w:rsidR="001E49ED">
        <w:t xml:space="preserve">It has been suggested that the risk of infection of larval fish can be reduced if </w:t>
      </w:r>
      <w:r w:rsidR="009E5B97">
        <w:t xml:space="preserve">sturgeon </w:t>
      </w:r>
      <w:r w:rsidR="001E49ED">
        <w:t>are displaced from spawning grounds. Th</w:t>
      </w:r>
      <w:r w:rsidR="009E5B97">
        <w:t>is</w:t>
      </w:r>
      <w:r w:rsidR="001E49ED">
        <w:t xml:space="preserve"> is</w:t>
      </w:r>
      <w:r w:rsidR="009E5B97">
        <w:t xml:space="preserve"> because</w:t>
      </w:r>
      <w:r w:rsidR="001E49ED">
        <w:t xml:space="preserve"> </w:t>
      </w:r>
      <w:r w:rsidR="009E5B97">
        <w:t>some sturgeon</w:t>
      </w:r>
      <w:r w:rsidR="001E49ED">
        <w:t xml:space="preserve"> seek refuge in the spawning substrate during daylight</w:t>
      </w:r>
      <w:r w:rsidR="009E5B97">
        <w:t>,</w:t>
      </w:r>
      <w:r w:rsidR="001E49ED">
        <w:t xml:space="preserve"> </w:t>
      </w:r>
      <w:r w:rsidR="009E5B97">
        <w:t>putting them at</w:t>
      </w:r>
      <w:r w:rsidR="001E49ED">
        <w:t xml:space="preserve"> increased risk of interacting with the free-living tentaculate stages of </w:t>
      </w:r>
      <w:r w:rsidR="001E49ED" w:rsidRPr="006C6856">
        <w:rPr>
          <w:rStyle w:val="Emphasis"/>
        </w:rPr>
        <w:t>P. hydriforme</w:t>
      </w:r>
      <w:r w:rsidR="001E49ED">
        <w:t xml:space="preserve"> and becoming infected </w:t>
      </w:r>
      <w:r w:rsidR="00295283">
        <w:fldChar w:fldCharType="begin"/>
      </w:r>
      <w:r w:rsidR="00295283">
        <w:instrText xml:space="preserve"> ADDIN EN.CITE &lt;EndNote&gt;&lt;Cite&gt;&lt;Author&gt;Okamura&lt;/Author&gt;&lt;Year&gt;2020&lt;/Year&gt;&lt;RecNum&gt;22815&lt;/RecNum&gt;&lt;IDText&gt;55549&lt;/IDText&gt;&lt;DisplayText&gt;(Okamura et al. 2020)&lt;/DisplayText&gt;&lt;record&gt;&lt;rec-number&gt;22815&lt;/rec-number&gt;&lt;foreign-keys&gt;&lt;key app="EN" db-id="90awwt25bdptwtee25dppx5jwvddp2str0sz" timestamp="1652398982" guid="93b81db3-5050-4ff5-b4f3-d45a804b3034"&gt;22815&lt;/key&gt;&lt;/foreign-keys&gt;&lt;ref-type name="Journal Articles"&gt;17&lt;/ref-type&gt;&lt;contributors&gt;&lt;authors&gt;&lt;author&gt;Okamura, B.&lt;/author&gt;&lt;author&gt;Hartigan, A.&lt;/author&gt;&lt;author&gt;Long, P.F.&lt;/author&gt;&lt;author&gt;Ruggeri, P.&lt;/author&gt;&lt;author&gt;Smith-Easter, K.&lt;/author&gt;&lt;author&gt;Schooley, J.D.&lt;/author&gt;&lt;/authors&gt;&lt;/contributors&gt;&lt;titles&gt;&lt;title&gt;&lt;style face="normal" font="default" size="100%"&gt;Epidemiology of &lt;/style&gt;&lt;style face="italic" font="default" size="100%"&gt;Polypodium hydriforme &lt;/style&gt;&lt;style face="normal" font="default" size="100%"&gt;in American paddlefish&lt;/style&gt;&lt;/title&gt;&lt;secondary-title&gt;Journal of Fish Diseases&lt;/secondary-title&gt;&lt;/titles&gt;&lt;periodical&gt;&lt;full-title&gt;Journal of Fish Diseases&lt;/full-title&gt;&lt;/periodical&gt;&lt;pages&gt;979-989&lt;/pages&gt;&lt;volume&gt;43&lt;/volume&gt;&lt;number&gt;9&lt;/number&gt;&lt;dates&gt;&lt;year&gt;2020&lt;/year&gt;&lt;pub-dates&gt;&lt;date&gt;17 February 2022&lt;/date&gt;&lt;/pub-dates&gt;&lt;/dates&gt;&lt;orig-pub&gt;\\ACT001CL04FS07\BIOSECURITYDATA$\E Library\Animal Catalogue\J:\E Library\Animal Catalogue\O\Okamura et al 2020 EN55549.pdf&lt;/orig-pub&gt;&lt;label&gt;55549&lt;/label&gt;&lt;urls&gt;&lt;/urls&gt;&lt;custom1&gt;KG_sturgeon&lt;/custom1&gt;&lt;electronic-resource-num&gt;https://doi.org/10.1111/jfd.13202&lt;/electronic-resource-num&gt;&lt;/record&gt;&lt;/Cite&gt;&lt;/EndNote&gt;</w:instrText>
      </w:r>
      <w:r w:rsidR="00295283">
        <w:fldChar w:fldCharType="separate"/>
      </w:r>
      <w:r w:rsidR="00295283">
        <w:rPr>
          <w:noProof/>
        </w:rPr>
        <w:t>(Okamura et al. 2020)</w:t>
      </w:r>
      <w:r w:rsidR="00295283">
        <w:fldChar w:fldCharType="end"/>
      </w:r>
      <w:r w:rsidR="001E49ED">
        <w:t>.</w:t>
      </w:r>
      <w:r w:rsidR="00B971B8">
        <w:t xml:space="preserve"> </w:t>
      </w:r>
      <w:r>
        <w:t xml:space="preserve">Removing those fish from the spawning substrate may reduce the likelihood of their infection. It is expected that control of </w:t>
      </w:r>
      <w:r w:rsidRPr="00370449">
        <w:rPr>
          <w:rStyle w:val="Emphasis"/>
        </w:rPr>
        <w:t>P. hydriforme</w:t>
      </w:r>
      <w:r w:rsidRPr="00370449">
        <w:t xml:space="preserve"> in an aquaculture facility could occur through good biosecurity practices and separation of newly hatched fish from contaminated water. However, prevention of infection would be unknown until fish are reproductively mature, a typically</w:t>
      </w:r>
      <w:r>
        <w:t xml:space="preserve"> long period for sturgeons and paddlefishes </w:t>
      </w:r>
      <w:r w:rsidR="00295283">
        <w:fldChar w:fldCharType="begin"/>
      </w:r>
      <w:r w:rsidR="00295283">
        <w:instrText xml:space="preserve"> ADDIN EN.CITE &lt;EndNote&gt;&lt;Cite&gt;&lt;Author&gt;Okamura&lt;/Author&gt;&lt;Year&gt;2020&lt;/Year&gt;&lt;RecNum&gt;22815&lt;/RecNum&gt;&lt;IDText&gt;55549&lt;/IDText&gt;&lt;DisplayText&gt;(Okamura et al. 2020)&lt;/DisplayText&gt;&lt;record&gt;&lt;rec-number&gt;22815&lt;/rec-number&gt;&lt;foreign-keys&gt;&lt;key app="EN" db-id="90awwt25bdptwtee25dppx5jwvddp2str0sz" timestamp="1652398982" guid="93b81db3-5050-4ff5-b4f3-d45a804b3034"&gt;22815&lt;/key&gt;&lt;/foreign-keys&gt;&lt;ref-type name="Journal Articles"&gt;17&lt;/ref-type&gt;&lt;contributors&gt;&lt;authors&gt;&lt;author&gt;Okamura, B.&lt;/author&gt;&lt;author&gt;Hartigan, A.&lt;/author&gt;&lt;author&gt;Long, P.F.&lt;/author&gt;&lt;author&gt;Ruggeri, P.&lt;/author&gt;&lt;author&gt;Smith-Easter, K.&lt;/author&gt;&lt;author&gt;Schooley, J.D.&lt;/author&gt;&lt;/authors&gt;&lt;/contributors&gt;&lt;titles&gt;&lt;title&gt;&lt;style face="normal" font="default" size="100%"&gt;Epidemiology of &lt;/style&gt;&lt;style face="italic" font="default" size="100%"&gt;Polypodium hydriforme &lt;/style&gt;&lt;style face="normal" font="default" size="100%"&gt;in American paddlefish&lt;/style&gt;&lt;/title&gt;&lt;secondary-title&gt;Journal of Fish Diseases&lt;/secondary-title&gt;&lt;/titles&gt;&lt;periodical&gt;&lt;full-title&gt;Journal of Fish Diseases&lt;/full-title&gt;&lt;/periodical&gt;&lt;pages&gt;979-989&lt;/pages&gt;&lt;volume&gt;43&lt;/volume&gt;&lt;number&gt;9&lt;/number&gt;&lt;dates&gt;&lt;year&gt;2020&lt;/year&gt;&lt;pub-dates&gt;&lt;date&gt;17 February 2022&lt;/date&gt;&lt;/pub-dates&gt;&lt;/dates&gt;&lt;orig-pub&gt;\\ACT001CL04FS07\BIOSECURITYDATA$\E Library\Animal Catalogue\J:\E Library\Animal Catalogue\O\Okamura et al 2020 EN55549.pdf&lt;/orig-pub&gt;&lt;label&gt;55549&lt;/label&gt;&lt;urls&gt;&lt;/urls&gt;&lt;custom1&gt;KG_sturgeon&lt;/custom1&gt;&lt;electronic-resource-num&gt;https://doi.org/10.1111/jfd.13202&lt;/electronic-resource-num&gt;&lt;/record&gt;&lt;/Cite&gt;&lt;/EndNote&gt;</w:instrText>
      </w:r>
      <w:r w:rsidR="00295283">
        <w:fldChar w:fldCharType="separate"/>
      </w:r>
      <w:r w:rsidR="00295283">
        <w:rPr>
          <w:noProof/>
        </w:rPr>
        <w:t>(Okamura et al. 2020)</w:t>
      </w:r>
      <w:r w:rsidR="00295283">
        <w:fldChar w:fldCharType="end"/>
      </w:r>
      <w:r>
        <w:t>.</w:t>
      </w:r>
    </w:p>
    <w:p w14:paraId="35B950BF" w14:textId="77777777" w:rsidR="00635ADB" w:rsidRDefault="00635ADB" w:rsidP="002D7736">
      <w:pPr>
        <w:pStyle w:val="Heading4"/>
      </w:pPr>
      <w:r>
        <w:t xml:space="preserve">Impact of the </w:t>
      </w:r>
      <w:r w:rsidRPr="002D7736">
        <w:t>disease</w:t>
      </w:r>
    </w:p>
    <w:p w14:paraId="215B7B11" w14:textId="77777777" w:rsidR="00635ADB" w:rsidRDefault="00635ADB" w:rsidP="00635ADB">
      <w:r>
        <w:t xml:space="preserve">Impacts of infection with </w:t>
      </w:r>
      <w:r w:rsidRPr="00957980">
        <w:rPr>
          <w:rStyle w:val="Emphasis"/>
        </w:rPr>
        <w:t>P. hydriforme</w:t>
      </w:r>
      <w:r>
        <w:t xml:space="preserve"> are varied and depend upon the prevalence and intensity of the infection. If a high percentage of females are infected and a high proportion of the eggs of individual fish are parasitized, then the reproductive potential of the population could be compromised as could the quality of the caviar.</w:t>
      </w:r>
    </w:p>
    <w:p w14:paraId="4D8D002F" w14:textId="62835C00" w:rsidR="00635ADB" w:rsidRDefault="00635ADB" w:rsidP="00635ADB">
      <w:r w:rsidRPr="00DD0170">
        <w:rPr>
          <w:rStyle w:val="Emphasis"/>
        </w:rPr>
        <w:t>P.</w:t>
      </w:r>
      <w:r>
        <w:rPr>
          <w:rStyle w:val="Emphasis"/>
        </w:rPr>
        <w:t> </w:t>
      </w:r>
      <w:r w:rsidRPr="00DD0170">
        <w:rPr>
          <w:rStyle w:val="Emphasis"/>
        </w:rPr>
        <w:t>hydriforme</w:t>
      </w:r>
      <w:r>
        <w:t xml:space="preserve">-infected eggs were not considered to be a significant concern for </w:t>
      </w:r>
      <w:r w:rsidRPr="00DD0170">
        <w:rPr>
          <w:rStyle w:val="Emphasis"/>
        </w:rPr>
        <w:t>P. spathula</w:t>
      </w:r>
      <w:r>
        <w:t xml:space="preserve"> caviar quality in north-eastern Oklahoma in 2017–2018 </w:t>
      </w:r>
      <w:r w:rsidR="00295283">
        <w:fldChar w:fldCharType="begin"/>
      </w:r>
      <w:r w:rsidR="00295283">
        <w:instrText xml:space="preserve"> ADDIN EN.CITE &lt;EndNote&gt;&lt;Cite&gt;&lt;Author&gt;Okamura&lt;/Author&gt;&lt;Year&gt;2020&lt;/Year&gt;&lt;RecNum&gt;22815&lt;/RecNum&gt;&lt;IDText&gt;55549&lt;/IDText&gt;&lt;DisplayText&gt;(Okamura et al. 2020)&lt;/DisplayText&gt;&lt;record&gt;&lt;rec-number&gt;22815&lt;/rec-number&gt;&lt;foreign-keys&gt;&lt;key app="EN" db-id="90awwt25bdptwtee25dppx5jwvddp2str0sz" timestamp="1652398982" guid="93b81db3-5050-4ff5-b4f3-d45a804b3034"&gt;22815&lt;/key&gt;&lt;/foreign-keys&gt;&lt;ref-type name="Journal Articles"&gt;17&lt;/ref-type&gt;&lt;contributors&gt;&lt;authors&gt;&lt;author&gt;Okamura, B.&lt;/author&gt;&lt;author&gt;Hartigan, A.&lt;/author&gt;&lt;author&gt;Long, P.F.&lt;/author&gt;&lt;author&gt;Ruggeri, P.&lt;/author&gt;&lt;author&gt;Smith-Easter, K.&lt;/author&gt;&lt;author&gt;Schooley, J.D.&lt;/author&gt;&lt;/authors&gt;&lt;/contributors&gt;&lt;titles&gt;&lt;title&gt;&lt;style face="normal" font="default" size="100%"&gt;Epidemiology of &lt;/style&gt;&lt;style face="italic" font="default" size="100%"&gt;Polypodium hydriforme &lt;/style&gt;&lt;style face="normal" font="default" size="100%"&gt;in American paddlefish&lt;/style&gt;&lt;/title&gt;&lt;secondary-title&gt;Journal of Fish Diseases&lt;/secondary-title&gt;&lt;/titles&gt;&lt;periodical&gt;&lt;full-title&gt;Journal of Fish Diseases&lt;/full-title&gt;&lt;/periodical&gt;&lt;pages&gt;979-989&lt;/pages&gt;&lt;volume&gt;43&lt;/volume&gt;&lt;number&gt;9&lt;/number&gt;&lt;dates&gt;&lt;year&gt;2020&lt;/year&gt;&lt;pub-dates&gt;&lt;date&gt;17 February 2022&lt;/date&gt;&lt;/pub-dates&gt;&lt;/dates&gt;&lt;orig-pub&gt;\\ACT001CL04FS07\BIOSECURITYDATA$\E Library\Animal Catalogue\J:\E Library\Animal Catalogue\O\Okamura et al 2020 EN55549.pdf&lt;/orig-pub&gt;&lt;label&gt;55549&lt;/label&gt;&lt;urls&gt;&lt;/urls&gt;&lt;custom1&gt;KG_sturgeon&lt;/custom1&gt;&lt;electronic-resource-num&gt;https://doi.org/10.1111/jfd.13202&lt;/electronic-resource-num&gt;&lt;/record&gt;&lt;/Cite&gt;&lt;/EndNote&gt;</w:instrText>
      </w:r>
      <w:r w:rsidR="00295283">
        <w:fldChar w:fldCharType="separate"/>
      </w:r>
      <w:r w:rsidR="00295283">
        <w:rPr>
          <w:noProof/>
        </w:rPr>
        <w:t>(Okamura et al. 2020)</w:t>
      </w:r>
      <w:r w:rsidR="00295283">
        <w:fldChar w:fldCharType="end"/>
      </w:r>
      <w:r>
        <w:t xml:space="preserve">. This contrasts with impacts on caviar in the Russian </w:t>
      </w:r>
      <w:r w:rsidR="005B7809">
        <w:t xml:space="preserve">Federation where 100% and 25% of eggs were reported as infected in </w:t>
      </w:r>
      <w:r w:rsidR="005B7809" w:rsidRPr="006A02DA">
        <w:rPr>
          <w:rStyle w:val="Emphasis"/>
        </w:rPr>
        <w:t>A. ruthenus</w:t>
      </w:r>
      <w:r w:rsidR="005B7809">
        <w:t xml:space="preserve"> and </w:t>
      </w:r>
      <w:r w:rsidR="005B7809" w:rsidRPr="00A012F0">
        <w:rPr>
          <w:rStyle w:val="Emphasis"/>
        </w:rPr>
        <w:t>A</w:t>
      </w:r>
      <w:r w:rsidR="005B7809">
        <w:rPr>
          <w:rStyle w:val="Emphasis"/>
        </w:rPr>
        <w:t>. </w:t>
      </w:r>
      <w:r w:rsidR="005B7809" w:rsidRPr="00A012F0">
        <w:rPr>
          <w:rStyle w:val="Emphasis"/>
        </w:rPr>
        <w:t>gueldenstaedtii</w:t>
      </w:r>
      <w:r w:rsidR="002211B3">
        <w:rPr>
          <w:rStyle w:val="Emphasis"/>
        </w:rPr>
        <w:t>,</w:t>
      </w:r>
      <w:r w:rsidR="005B7809">
        <w:t xml:space="preserve"> respectively</w:t>
      </w:r>
      <w:r w:rsidR="002211B3">
        <w:t>, leading to production losses</w:t>
      </w:r>
      <w:r w:rsidR="00B971B8">
        <w:t xml:space="preserve"> </w:t>
      </w:r>
      <w:r w:rsidR="00295283">
        <w:fldChar w:fldCharType="begin"/>
      </w:r>
      <w:r w:rsidR="00295283">
        <w:instrText xml:space="preserve"> ADDIN EN.CITE &lt;EndNote&gt;&lt;Cite&gt;&lt;Author&gt;Raikova&lt;/Author&gt;&lt;Year&gt;2002&lt;/Year&gt;&lt;RecNum&gt;22893&lt;/RecNum&gt;&lt;IDText&gt;18253&lt;/IDText&gt;&lt;DisplayText&gt;(Raikova 2002)&lt;/DisplayText&gt;&lt;record&gt;&lt;rec-number&gt;22893&lt;/rec-number&gt;&lt;foreign-keys&gt;&lt;key app="EN" db-id="90awwt25bdptwtee25dppx5jwvddp2str0sz" timestamp="1652399001" guid="988c1d01-39e6-4665-a1f5-d938469a2d18"&gt;22893&lt;/key&gt;&lt;/foreign-keys&gt;&lt;ref-type name="Journal Articles"&gt;17&lt;/ref-type&gt;&lt;contributors&gt;&lt;authors&gt;&lt;author&gt;Raikova, E.V.&lt;/author&gt;&lt;/authors&gt;&lt;/contributors&gt;&lt;titles&gt;&lt;title&gt;&lt;style face="italic" font="default" size="100%"&gt;Polypodium hydriforme&lt;/style&gt;&lt;style face="normal" font="default" size="100%"&gt; infection in the eggs of acipenseriform fishes&lt;/style&gt;&lt;/title&gt;&lt;secondary-title&gt;Journal of Applied Ichthyology&lt;/secondary-title&gt;&lt;/titles&gt;&lt;periodical&gt;&lt;full-title&gt;Journal of Applied Ichthyology&lt;/full-title&gt;&lt;/periodical&gt;&lt;pages&gt;405-415&lt;/pages&gt;&lt;volume&gt;18&lt;/volume&gt;&lt;number&gt;4-6&lt;/number&gt;&lt;dates&gt;&lt;year&gt;2002&lt;/year&gt;&lt;pub-dates&gt;&lt;date&gt;9 April 2020&lt;/date&gt;&lt;/pub-dates&gt;&lt;/dates&gt;&lt;orig-pub&gt;\\ACT001CL04FS07\BIOSECURITYDATA$\E Library\Animal Catalogue\J:\E Library\Animal Catalogue\R\Raikova 2002 EN18253.pdf&lt;/orig-pub&gt;&lt;label&gt;18253&lt;/label&gt;&lt;urls&gt;&lt;/urls&gt;&lt;custom1&gt;KG_sturgeon&lt;/custom1&gt;&lt;electronic-resource-num&gt;https://doi.org/10.1046/j.1439-0426.2002.00385.x&lt;/electronic-resource-num&gt;&lt;/record&gt;&lt;/Cite&gt;&lt;/EndNote&gt;</w:instrText>
      </w:r>
      <w:r w:rsidR="00295283">
        <w:fldChar w:fldCharType="separate"/>
      </w:r>
      <w:r w:rsidR="00295283">
        <w:rPr>
          <w:noProof/>
        </w:rPr>
        <w:t>(Raikova 2002)</w:t>
      </w:r>
      <w:r w:rsidR="00295283">
        <w:fldChar w:fldCharType="end"/>
      </w:r>
      <w:r w:rsidR="005B7809">
        <w:t>.</w:t>
      </w:r>
    </w:p>
    <w:p w14:paraId="354CF014" w14:textId="23DA5AC9" w:rsidR="00635ADB" w:rsidRDefault="00635ADB" w:rsidP="00635ADB">
      <w:r>
        <w:t xml:space="preserve">It has been reported that </w:t>
      </w:r>
      <w:r w:rsidRPr="00BC1315">
        <w:rPr>
          <w:rStyle w:val="Emphasis"/>
        </w:rPr>
        <w:t>P. hydriforme</w:t>
      </w:r>
      <w:r>
        <w:t xml:space="preserve"> was responsible for reducing the reproductive capacity of </w:t>
      </w:r>
      <w:r w:rsidRPr="001A3329">
        <w:rPr>
          <w:rStyle w:val="Emphasis"/>
        </w:rPr>
        <w:t>H. dauricus</w:t>
      </w:r>
      <w:r>
        <w:t xml:space="preserve"> and </w:t>
      </w:r>
      <w:r w:rsidRPr="001A3329">
        <w:rPr>
          <w:rStyle w:val="Emphasis"/>
        </w:rPr>
        <w:t>A. schrenckii</w:t>
      </w:r>
      <w:r>
        <w:t xml:space="preserve"> which caused serious damage to the sturgeon fishery in the Amur River in the Russian Federation (</w:t>
      </w:r>
      <w:r w:rsidR="00295283">
        <w:fldChar w:fldCharType="begin"/>
      </w:r>
      <w:r w:rsidR="00295283">
        <w:instrText xml:space="preserve"> ADDIN EN.CITE &lt;EndNote&gt;&lt;Cite&gt;&lt;Author&gt;Svirsky&lt;/Author&gt;&lt;Year&gt;1984&lt;/Year&gt;&lt;RecNum&gt;23005&lt;/RecNum&gt;&lt;IDText&gt;55582&lt;/IDText&gt;&lt;DisplayText&gt;(Svirsky 1984)&lt;/DisplayText&gt;&lt;record&gt;&lt;rec-number&gt;23005&lt;/rec-number&gt;&lt;foreign-keys&gt;&lt;key app="EN" db-id="90awwt25bdptwtee25dppx5jwvddp2str0sz" timestamp="1652399015" guid="de17a199-5af3-4c35-86a6-6367b8e2e396"&gt;23005&lt;/key&gt;&lt;/foreign-keys&gt;&lt;ref-type name="Journal Articles"&gt;17&lt;/ref-type&gt;&lt;contributors&gt;&lt;authors&gt;&lt;author&gt;Svirsky, V.G.&lt;/author&gt;&lt;/authors&gt;&lt;/contributors&gt;&lt;titles&gt;&lt;title&gt;&lt;style face="italic" font="default" size="100%"&gt;Polypodium hydriforme&lt;/style&gt;&lt;style face="normal" font="default" size="100%"&gt; (Coelenterata) of the sturgeons from the Amur River&lt;/style&gt;&lt;/title&gt;&lt;secondary-title&gt;Parasitologiya&lt;/secondary-title&gt;&lt;/titles&gt;&lt;pages&gt;362-367&lt;/pages&gt;&lt;volume&gt;18&lt;/volume&gt;&lt;dates&gt;&lt;year&gt;1984&lt;/year&gt;&lt;pub-dates&gt;&lt;date&gt;8 March 2022&lt;/date&gt;&lt;/pub-dates&gt;&lt;/dates&gt;&lt;label&gt;55582&lt;/label&gt;&lt;urls&gt;&lt;/urls&gt;&lt;custom1&gt;KG_sturgeon&lt;/custom1&gt;&lt;language&gt;Russian&lt;/language&gt;&lt;/record&gt;&lt;/Cite&gt;&lt;/EndNote&gt;</w:instrText>
      </w:r>
      <w:r w:rsidR="00295283">
        <w:fldChar w:fldCharType="separate"/>
      </w:r>
      <w:r w:rsidR="00295283">
        <w:rPr>
          <w:noProof/>
        </w:rPr>
        <w:t>(Svirsky 1984)</w:t>
      </w:r>
      <w:r w:rsidR="00295283">
        <w:fldChar w:fldCharType="end"/>
      </w:r>
      <w:r>
        <w:t xml:space="preserve"> cited in </w:t>
      </w:r>
      <w:r w:rsidR="00295283">
        <w:fldChar w:fldCharType="begin"/>
      </w:r>
      <w:r w:rsidR="00295283">
        <w:instrText xml:space="preserve"> ADDIN EN.CITE &lt;EndNote&gt;&lt;Cite&gt;&lt;Author&gt;Koshelev&lt;/Author&gt;&lt;Year&gt;2014&lt;/Year&gt;&lt;RecNum&gt;22814&lt;/RecNum&gt;&lt;IDText&gt;55548&lt;/IDText&gt;&lt;DisplayText&gt;(Koshelev, Ruban &amp;amp; Shmigirilov 2014)&lt;/DisplayText&gt;&lt;record&gt;&lt;rec-number&gt;22814&lt;/rec-number&gt;&lt;foreign-keys&gt;&lt;key app="EN" db-id="90awwt25bdptwtee25dppx5jwvddp2str0sz" timestamp="1652398982" guid="c91af46f-2f2a-4a46-9563-63a3b152ff0d"&gt;22814&lt;/key&gt;&lt;/foreign-keys&gt;&lt;ref-type name="Journal Articles"&gt;17&lt;/ref-type&gt;&lt;contributors&gt;&lt;authors&gt;&lt;author&gt;Koshelev, V.N.&lt;/author&gt;&lt;author&gt;Ruban, G.&lt;/author&gt;&lt;author&gt;Shmigirilov, A.&lt;/author&gt;&lt;/authors&gt;&lt;/contributors&gt;&lt;titles&gt;&lt;title&gt;&lt;style face="normal" font="default" size="100%"&gt;Spawning migrations and reproductive parameters of the kaluga sturgeon, &lt;/style&gt;&lt;style face="italic" font="default" size="100%"&gt;Huso dauricus&lt;/style&gt;&lt;style face="normal" font="default" size="100%"&gt; (Georgi, 1775), and Amur sturgeon, &lt;/style&gt;&lt;style face="italic" font="default" size="100%"&gt;Acipenser schrenckii&lt;/style&gt;&lt;style face="normal" font="default" size="100%"&gt; (Brandt, 1869)&lt;/style&gt;&lt;/title&gt;&lt;secondary-title&gt;Journal of Applied Ichthyology&lt;/secondary-title&gt;&lt;/titles&gt;&lt;periodical&gt;&lt;full-title&gt;Journal of Applied Ichthyology&lt;/full-title&gt;&lt;/periodical&gt;&lt;pages&gt;1125-1132&lt;/pages&gt;&lt;volume&gt;30&lt;/volume&gt;&lt;number&gt;6&lt;/number&gt;&lt;keywords&gt;&lt;keyword&gt;polypodium&lt;/keyword&gt;&lt;/keywords&gt;&lt;dates&gt;&lt;year&gt;2014&lt;/year&gt;&lt;pub-dates&gt;&lt;date&gt;17 February 2022&lt;/date&gt;&lt;/pub-dates&gt;&lt;/dates&gt;&lt;orig-pub&gt;&amp;quot;\\ACT001CL04FS07\BIOSECURITYDATA$\E Library\Animal Catalogue\J:\E Library\Animal Catalogue\K\Koshelev et al 2014 EN55548.pdf&amp;quot;&lt;/orig-pub&gt;&lt;label&gt;55548&lt;/label&gt;&lt;urls&gt;&lt;related-urls&gt;&lt;url&gt;https://onlinelibrary.wiley.com/doi/abs/10.1111/jai.12549&lt;/url&gt;&lt;/related-urls&gt;&lt;/urls&gt;&lt;custom1&gt;KG_sturgeon&lt;/custom1&gt;&lt;electronic-resource-num&gt;https://doi.org/10.1111/jai.12549&lt;/electronic-resource-num&gt;&lt;/record&gt;&lt;/Cite&gt;&lt;/EndNote&gt;</w:instrText>
      </w:r>
      <w:r w:rsidR="00295283">
        <w:fldChar w:fldCharType="separate"/>
      </w:r>
      <w:r w:rsidR="00295283">
        <w:rPr>
          <w:noProof/>
        </w:rPr>
        <w:t>(Koshelev, Ruban &amp; Shmigirilov 2014)</w:t>
      </w:r>
      <w:r w:rsidR="00295283">
        <w:fldChar w:fldCharType="end"/>
      </w:r>
      <w:r>
        <w:t xml:space="preserve">). However, infection with </w:t>
      </w:r>
      <w:r w:rsidRPr="000038EF">
        <w:rPr>
          <w:rStyle w:val="Emphasis"/>
        </w:rPr>
        <w:t xml:space="preserve">P. hydriforme </w:t>
      </w:r>
      <w:r>
        <w:t xml:space="preserve">did not impact the reproductive success of </w:t>
      </w:r>
      <w:r w:rsidRPr="00A012F0">
        <w:rPr>
          <w:rStyle w:val="Emphasis"/>
        </w:rPr>
        <w:t>A</w:t>
      </w:r>
      <w:r>
        <w:rPr>
          <w:rStyle w:val="Emphasis"/>
        </w:rPr>
        <w:t>. </w:t>
      </w:r>
      <w:r w:rsidRPr="00A012F0">
        <w:rPr>
          <w:rStyle w:val="Emphasis"/>
        </w:rPr>
        <w:t>fulvescens</w:t>
      </w:r>
      <w:r>
        <w:t xml:space="preserve"> in the Saint Clair River, USA </w:t>
      </w:r>
      <w:r w:rsidR="00295283">
        <w:fldChar w:fldCharType="begin"/>
      </w:r>
      <w:r w:rsidR="00295283">
        <w:instrText xml:space="preserve"> ADDIN EN.CITE &lt;EndNote&gt;&lt;Cite&gt;&lt;Author&gt;Thomas&lt;/Author&gt;&lt;Year&gt;2009&lt;/Year&gt;&lt;RecNum&gt;22813&lt;/RecNum&gt;&lt;IDText&gt;55547&lt;/IDText&gt;&lt;DisplayText&gt;(Thomas &amp;amp; Muzzall 2009)&lt;/DisplayText&gt;&lt;record&gt;&lt;rec-number&gt;22813&lt;/rec-number&gt;&lt;foreign-keys&gt;&lt;key app="EN" db-id="90awwt25bdptwtee25dppx5jwvddp2str0sz" timestamp="1652398982" guid="587842a5-9f47-4954-aa71-2be535846fdf"&gt;22813&lt;/key&gt;&lt;/foreign-keys&gt;&lt;ref-type name="Journal Articles"&gt;17&lt;/ref-type&gt;&lt;contributors&gt;&lt;authors&gt;&lt;author&gt;Thomas, M. V.&lt;/author&gt;&lt;author&gt;Muzzall, P. M.&lt;/author&gt;&lt;/authors&gt;&lt;/contributors&gt;&lt;titles&gt;&lt;title&gt;&lt;style face="normal" font="default" size="100%"&gt;First record of &lt;/style&gt;&lt;style face="italic" font="default" size="100%"&gt;Polypodium hydriforme&lt;/style&gt;&lt;style face="normal" font="default" size="100%"&gt; (Cnidaria) from lake sturgeon (&lt;/style&gt;&lt;style face="italic" font="default" size="100%"&gt;Acipenser fulvescens&lt;/style&gt;&lt;style face="normal" font="default" size="100%"&gt; Rafinesque) in the St. Clair River, Michigan&lt;/style&gt;&lt;/title&gt;&lt;secondary-title&gt;Journal of Applied Ichthyology&lt;/secondary-title&gt;&lt;/titles&gt;&lt;periodical&gt;&lt;full-title&gt;Journal of Applied Ichthyology&lt;/full-title&gt;&lt;/periodical&gt;&lt;pages&gt;107-108&lt;/pages&gt;&lt;volume&gt;25&lt;/volume&gt;&lt;number&gt;s2&lt;/number&gt;&lt;dates&gt;&lt;year&gt;2009&lt;/year&gt;&lt;pub-dates&gt;&lt;date&gt;17 February 2022&lt;/date&gt;&lt;/pub-dates&gt;&lt;/dates&gt;&lt;orig-pub&gt;\\ACT001CL04FS07\BIOSECURITYDATA$\E Library\Animal Catalogue\J:\E Library\Animal Catalogue\T\Thomas and Muzzall 2009 EN55547.pdf&lt;/orig-pub&gt;&lt;label&gt;55547&lt;/label&gt;&lt;urls&gt;&lt;related-urls&gt;&lt;url&gt;https://onlinelibrary.wiley.com/doi/abs/10.1111/j.1439-0426.2009.01277.x&lt;/url&gt;&lt;/related-urls&gt;&lt;/urls&gt;&lt;custom1&gt;KG_sturgeon&lt;/custom1&gt;&lt;electronic-resource-num&gt;https://doi.org/10.1111/j.1439-0426.2009.01277.x&lt;/electronic-resource-num&gt;&lt;/record&gt;&lt;/Cite&gt;&lt;/EndNote&gt;</w:instrText>
      </w:r>
      <w:r w:rsidR="00295283">
        <w:fldChar w:fldCharType="separate"/>
      </w:r>
      <w:r w:rsidR="00295283">
        <w:rPr>
          <w:noProof/>
        </w:rPr>
        <w:t>(Thomas &amp; Muzzall 2009)</w:t>
      </w:r>
      <w:r w:rsidR="00295283">
        <w:fldChar w:fldCharType="end"/>
      </w:r>
      <w:r>
        <w:t xml:space="preserve">. </w:t>
      </w:r>
      <w:r w:rsidRPr="00E704FD">
        <w:t>The prolonged</w:t>
      </w:r>
      <w:r>
        <w:t xml:space="preserve"> </w:t>
      </w:r>
      <w:r w:rsidRPr="00E704FD">
        <w:t xml:space="preserve">high densities and close quarters experienced by </w:t>
      </w:r>
      <w:r>
        <w:t>sturgeon</w:t>
      </w:r>
      <w:r w:rsidRPr="00E704FD">
        <w:t xml:space="preserve"> in aquaculture</w:t>
      </w:r>
      <w:r>
        <w:t xml:space="preserve"> </w:t>
      </w:r>
      <w:r w:rsidRPr="00E704FD">
        <w:t>(from eggs in hatching jars to fingerlings in raceways)</w:t>
      </w:r>
      <w:r>
        <w:t xml:space="preserve"> </w:t>
      </w:r>
      <w:r w:rsidRPr="00E704FD">
        <w:t>may promote infection of larvae, and this could ultimately contribute</w:t>
      </w:r>
      <w:r>
        <w:t xml:space="preserve"> </w:t>
      </w:r>
      <w:r w:rsidRPr="00E704FD">
        <w:t>to fish population declines if aquaculture is used for restoration stocking</w:t>
      </w:r>
      <w:r>
        <w:t xml:space="preserve"> </w:t>
      </w:r>
      <w:r w:rsidRPr="00E704FD">
        <w:t>purposes</w:t>
      </w:r>
      <w:r>
        <w:t xml:space="preserve"> </w:t>
      </w:r>
      <w:r w:rsidR="00295283">
        <w:fldChar w:fldCharType="begin"/>
      </w:r>
      <w:r w:rsidR="00295283">
        <w:instrText xml:space="preserve"> ADDIN EN.CITE &lt;EndNote&gt;&lt;Cite&gt;&lt;Author&gt;Okamura&lt;/Author&gt;&lt;Year&gt;2020&lt;/Year&gt;&lt;RecNum&gt;22815&lt;/RecNum&gt;&lt;IDText&gt;55549&lt;/IDText&gt;&lt;DisplayText&gt;(Okamura et al. 2020)&lt;/DisplayText&gt;&lt;record&gt;&lt;rec-number&gt;22815&lt;/rec-number&gt;&lt;foreign-keys&gt;&lt;key app="EN" db-id="90awwt25bdptwtee25dppx5jwvddp2str0sz" timestamp="1652398982" guid="93b81db3-5050-4ff5-b4f3-d45a804b3034"&gt;22815&lt;/key&gt;&lt;/foreign-keys&gt;&lt;ref-type name="Journal Articles"&gt;17&lt;/ref-type&gt;&lt;contributors&gt;&lt;authors&gt;&lt;author&gt;Okamura, B.&lt;/author&gt;&lt;author&gt;Hartigan, A.&lt;/author&gt;&lt;author&gt;Long, P.F.&lt;/author&gt;&lt;author&gt;Ruggeri, P.&lt;/author&gt;&lt;author&gt;Smith-Easter, K.&lt;/author&gt;&lt;author&gt;Schooley, J.D.&lt;/author&gt;&lt;/authors&gt;&lt;/contributors&gt;&lt;titles&gt;&lt;title&gt;&lt;style face="normal" font="default" size="100%"&gt;Epidemiology of &lt;/style&gt;&lt;style face="italic" font="default" size="100%"&gt;Polypodium hydriforme &lt;/style&gt;&lt;style face="normal" font="default" size="100%"&gt;in American paddlefish&lt;/style&gt;&lt;/title&gt;&lt;secondary-title&gt;Journal of Fish Diseases&lt;/secondary-title&gt;&lt;/titles&gt;&lt;periodical&gt;&lt;full-title&gt;Journal of Fish Diseases&lt;/full-title&gt;&lt;/periodical&gt;&lt;pages&gt;979-989&lt;/pages&gt;&lt;volume&gt;43&lt;/volume&gt;&lt;number&gt;9&lt;/number&gt;&lt;dates&gt;&lt;year&gt;2020&lt;/year&gt;&lt;pub-dates&gt;&lt;date&gt;17 February 2022&lt;/date&gt;&lt;/pub-dates&gt;&lt;/dates&gt;&lt;orig-pub&gt;\\ACT001CL04FS07\BIOSECURITYDATA$\E Library\Animal Catalogue\J:\E Library\Animal Catalogue\O\Okamura et al 2020 EN55549.pdf&lt;/orig-pub&gt;&lt;label&gt;55549&lt;/label&gt;&lt;urls&gt;&lt;/urls&gt;&lt;custom1&gt;KG_sturgeon&lt;/custom1&gt;&lt;electronic-resource-num&gt;https://doi.org/10.1111/jfd.13202&lt;/electronic-resource-num&gt;&lt;/record&gt;&lt;/Cite&gt;&lt;/EndNote&gt;</w:instrText>
      </w:r>
      <w:r w:rsidR="00295283">
        <w:fldChar w:fldCharType="separate"/>
      </w:r>
      <w:r w:rsidR="00295283">
        <w:rPr>
          <w:noProof/>
        </w:rPr>
        <w:t>(Okamura et al. 2020)</w:t>
      </w:r>
      <w:r w:rsidR="00295283">
        <w:fldChar w:fldCharType="end"/>
      </w:r>
      <w:r>
        <w:t>.</w:t>
      </w:r>
    </w:p>
    <w:p w14:paraId="63A30369" w14:textId="77777777" w:rsidR="00635ADB" w:rsidRDefault="00635ADB" w:rsidP="002D7736">
      <w:pPr>
        <w:pStyle w:val="Heading4"/>
      </w:pPr>
      <w:r>
        <w:t xml:space="preserve">Current biosecurity </w:t>
      </w:r>
      <w:r w:rsidRPr="002D7736">
        <w:t>measures</w:t>
      </w:r>
    </w:p>
    <w:p w14:paraId="7FC6AC4E" w14:textId="77777777" w:rsidR="00635ADB" w:rsidRDefault="00635ADB" w:rsidP="00635ADB">
      <w:r>
        <w:t>There are no biosecurity measures for live sturgeon or their reproductive material as import is not permitted.</w:t>
      </w:r>
    </w:p>
    <w:p w14:paraId="03CD3263" w14:textId="77777777" w:rsidR="00635ADB" w:rsidRDefault="00635ADB" w:rsidP="002D7736">
      <w:pPr>
        <w:pStyle w:val="Heading3"/>
      </w:pPr>
      <w:bookmarkStart w:id="278" w:name="_Toc123639645"/>
      <w:bookmarkStart w:id="279" w:name="_Toc137216182"/>
      <w:r>
        <w:t xml:space="preserve">Risk </w:t>
      </w:r>
      <w:r w:rsidRPr="002D7736">
        <w:t>assessment</w:t>
      </w:r>
      <w:bookmarkEnd w:id="278"/>
      <w:bookmarkEnd w:id="279"/>
    </w:p>
    <w:p w14:paraId="7212B1CA" w14:textId="729E5366" w:rsidR="00635ADB" w:rsidRDefault="00635ADB" w:rsidP="00635ADB">
      <w:r>
        <w:t xml:space="preserve">Based on </w:t>
      </w:r>
      <w:hyperlink w:anchor="_Risk_assessment" w:history="1">
        <w:r w:rsidRPr="00811FED">
          <w:rPr>
            <w:rStyle w:val="Hyperlink"/>
          </w:rPr>
          <w:t>chapter 4</w:t>
        </w:r>
      </w:hyperlink>
      <w:r>
        <w:t xml:space="preserve"> and the technical information about </w:t>
      </w:r>
      <w:r w:rsidRPr="00BC1315">
        <w:rPr>
          <w:rStyle w:val="Emphasis"/>
        </w:rPr>
        <w:t>P. hydriforme</w:t>
      </w:r>
      <w:r w:rsidRPr="007372E6">
        <w:t xml:space="preserve"> </w:t>
      </w:r>
      <w:r>
        <w:t xml:space="preserve">presented in this chapter, </w:t>
      </w:r>
      <w:r w:rsidR="00CC1758">
        <w:t xml:space="preserve">a </w:t>
      </w:r>
      <w:r>
        <w:t>risk assessment was completed.</w:t>
      </w:r>
    </w:p>
    <w:p w14:paraId="523B8A91" w14:textId="13549CC5" w:rsidR="00635ADB" w:rsidRDefault="00635ADB" w:rsidP="00635ADB">
      <w:r>
        <w:t xml:space="preserve">A summary of the risk assessment values for determining if the overall annual risk of </w:t>
      </w:r>
      <w:r w:rsidRPr="00BC1315">
        <w:rPr>
          <w:rStyle w:val="Emphasis"/>
        </w:rPr>
        <w:t>P. hydriforme</w:t>
      </w:r>
      <w:r>
        <w:t xml:space="preserve"> meets Australia’s appropriate level of protection (</w:t>
      </w:r>
      <w:r w:rsidRPr="00200122">
        <w:t>ALOP</w:t>
      </w:r>
      <w:r>
        <w:t xml:space="preserve">) are shown in </w:t>
      </w:r>
      <w:hyperlink w:anchor="_Appendix_B:_Risk" w:history="1">
        <w:r w:rsidR="00171603">
          <w:rPr>
            <w:rStyle w:val="Hyperlink"/>
          </w:rPr>
          <w:t>Appendix B</w:t>
        </w:r>
      </w:hyperlink>
      <w:r w:rsidR="00171603" w:rsidRPr="00200122">
        <w:t xml:space="preserve"> </w:t>
      </w:r>
      <w:r w:rsidR="00171603">
        <w:t xml:space="preserve">and </w:t>
      </w:r>
      <w:hyperlink w:anchor="_Appendix_D:_Risk" w:history="1">
        <w:r w:rsidR="00171603">
          <w:rPr>
            <w:rStyle w:val="Hyperlink"/>
          </w:rPr>
          <w:t>Appendix C</w:t>
        </w:r>
      </w:hyperlink>
      <w:r>
        <w:t>.</w:t>
      </w:r>
    </w:p>
    <w:p w14:paraId="7B8AD8CF" w14:textId="77777777" w:rsidR="00EC1060" w:rsidRDefault="00EC1060" w:rsidP="00EC1060">
      <w:pPr>
        <w:pStyle w:val="Heading4"/>
      </w:pPr>
      <w:r>
        <w:t>Entry assessment</w:t>
      </w:r>
    </w:p>
    <w:p w14:paraId="18AC82F3" w14:textId="49AF40F8" w:rsidR="00EC1060" w:rsidRDefault="00EC1060" w:rsidP="00EC1060">
      <w:r>
        <w:t xml:space="preserve">The key points considered relevant when conducting the entry assessment for </w:t>
      </w:r>
      <w:r w:rsidRPr="00BC1315">
        <w:rPr>
          <w:rStyle w:val="Emphasis"/>
        </w:rPr>
        <w:t>P. hydriforme</w:t>
      </w:r>
      <w:r w:rsidR="00CC1758">
        <w:t xml:space="preserve"> were that:</w:t>
      </w:r>
    </w:p>
    <w:p w14:paraId="2D286099" w14:textId="77777777" w:rsidR="00EC1060" w:rsidRDefault="00EC1060" w:rsidP="00EC1060">
      <w:pPr>
        <w:pStyle w:val="ListBullet"/>
      </w:pPr>
      <w:r>
        <w:t xml:space="preserve">This biosecurity import risk analysis (BIRA) is generic and therefore the entry assessment assumes that </w:t>
      </w:r>
      <w:r w:rsidRPr="00BC1315">
        <w:rPr>
          <w:rStyle w:val="Emphasis"/>
        </w:rPr>
        <w:t>P. hydriforme</w:t>
      </w:r>
      <w:r w:rsidRPr="007372E6">
        <w:t xml:space="preserve"> </w:t>
      </w:r>
      <w:r>
        <w:t>is present in all source countries.</w:t>
      </w:r>
    </w:p>
    <w:p w14:paraId="010E8987" w14:textId="77777777" w:rsidR="00EC1060" w:rsidRDefault="00EC1060" w:rsidP="00EC1060">
      <w:pPr>
        <w:pStyle w:val="ListBullet"/>
      </w:pPr>
      <w:r w:rsidRPr="00EC1060">
        <w:t>Infection with</w:t>
      </w:r>
      <w:r w:rsidRPr="00E337A5">
        <w:rPr>
          <w:rStyle w:val="Emphasis"/>
        </w:rPr>
        <w:t xml:space="preserve"> P. </w:t>
      </w:r>
      <w:r w:rsidRPr="00EC1060">
        <w:rPr>
          <w:rStyle w:val="Emphasis"/>
          <w:i w:val="0"/>
          <w:iCs w:val="0"/>
        </w:rPr>
        <w:t>hydriforme</w:t>
      </w:r>
      <w:r w:rsidRPr="00E337A5">
        <w:t xml:space="preserve"> </w:t>
      </w:r>
      <w:r>
        <w:t>occurs only in</w:t>
      </w:r>
      <w:r w:rsidRPr="00E337A5">
        <w:t xml:space="preserve"> acipenserid and polyodontid fish.</w:t>
      </w:r>
    </w:p>
    <w:p w14:paraId="25BEBF82" w14:textId="77777777" w:rsidR="00EC1060" w:rsidRDefault="00EC1060" w:rsidP="00EC1060">
      <w:pPr>
        <w:pStyle w:val="ListBullet"/>
      </w:pPr>
      <w:r w:rsidRPr="00E337A5">
        <w:rPr>
          <w:rStyle w:val="Emphasis"/>
        </w:rPr>
        <w:t>P. hydriforme</w:t>
      </w:r>
      <w:r w:rsidRPr="00E337A5">
        <w:t xml:space="preserve"> </w:t>
      </w:r>
      <w:r>
        <w:t xml:space="preserve">is expected </w:t>
      </w:r>
      <w:r w:rsidRPr="00EC1060">
        <w:t>to</w:t>
      </w:r>
      <w:r>
        <w:t xml:space="preserve"> infect sturgeon life stages that would be exported to Australia.</w:t>
      </w:r>
    </w:p>
    <w:p w14:paraId="21C5B24D" w14:textId="77777777" w:rsidR="00EC1060" w:rsidRPr="00EC1060" w:rsidRDefault="00EC1060" w:rsidP="00EC1060">
      <w:pPr>
        <w:pStyle w:val="ListBullet"/>
      </w:pPr>
      <w:r w:rsidRPr="00E337A5">
        <w:rPr>
          <w:rStyle w:val="Emphasis"/>
        </w:rPr>
        <w:t>P. hydriforme</w:t>
      </w:r>
      <w:r>
        <w:rPr>
          <w:rStyle w:val="Emphasis"/>
        </w:rPr>
        <w:t xml:space="preserve"> </w:t>
      </w:r>
      <w:r w:rsidRPr="00EC1060">
        <w:t>infects sturgeon eggs but not milt.</w:t>
      </w:r>
    </w:p>
    <w:p w14:paraId="3855EB4F" w14:textId="77777777" w:rsidR="00EC1060" w:rsidRPr="00E337A5" w:rsidRDefault="00EC1060" w:rsidP="00EC1060">
      <w:pPr>
        <w:pStyle w:val="ListBullet"/>
      </w:pPr>
      <w:r w:rsidRPr="00E337A5">
        <w:t xml:space="preserve">The prevalence of </w:t>
      </w:r>
      <w:r w:rsidRPr="00087BCA">
        <w:rPr>
          <w:rStyle w:val="Emphasis"/>
        </w:rPr>
        <w:t>P. </w:t>
      </w:r>
      <w:r w:rsidRPr="00AF4FA9">
        <w:rPr>
          <w:rStyle w:val="Emphasis"/>
        </w:rPr>
        <w:t>hydriforme</w:t>
      </w:r>
      <w:r w:rsidRPr="00E337A5">
        <w:t xml:space="preserve"> in </w:t>
      </w:r>
      <w:r>
        <w:t>farmed</w:t>
      </w:r>
      <w:r w:rsidRPr="00E337A5">
        <w:t xml:space="preserve"> sturgeon is unknown. Prevalence in wild </w:t>
      </w:r>
      <w:r>
        <w:t>sturgeon</w:t>
      </w:r>
      <w:r w:rsidRPr="00E337A5">
        <w:t xml:space="preserve"> can range from &lt;1–100%.</w:t>
      </w:r>
    </w:p>
    <w:p w14:paraId="533101CA" w14:textId="77777777" w:rsidR="00EC1060" w:rsidRDefault="00EC1060" w:rsidP="00EC1060">
      <w:pPr>
        <w:pStyle w:val="ListBullet"/>
      </w:pPr>
      <w:r w:rsidRPr="00B3515F">
        <w:t xml:space="preserve">The load of </w:t>
      </w:r>
      <w:r w:rsidRPr="00B3515F">
        <w:rPr>
          <w:rStyle w:val="Emphasis"/>
        </w:rPr>
        <w:t>P. hydriforme</w:t>
      </w:r>
      <w:r w:rsidRPr="00B3515F">
        <w:t xml:space="preserve"> </w:t>
      </w:r>
      <w:r w:rsidRPr="00EC1060">
        <w:t>in</w:t>
      </w:r>
      <w:r w:rsidRPr="00B3515F">
        <w:t xml:space="preserve"> infected imported live sturgeon or </w:t>
      </w:r>
      <w:r>
        <w:t>their reproductive material</w:t>
      </w:r>
      <w:r w:rsidRPr="00B3515F">
        <w:t xml:space="preserve"> is likely to be sufficient to cause infection in susceptible species.</w:t>
      </w:r>
    </w:p>
    <w:p w14:paraId="1A1E7A80" w14:textId="77777777" w:rsidR="00EC1060" w:rsidRDefault="00EC1060" w:rsidP="00EC1060">
      <w:pPr>
        <w:pStyle w:val="ListBullet"/>
      </w:pPr>
      <w:r>
        <w:t>The free-living stage of the parasite can survive independently of the fish host.</w:t>
      </w:r>
    </w:p>
    <w:p w14:paraId="1E4E4B5B" w14:textId="77777777" w:rsidR="00EC1060" w:rsidRPr="00B3515F" w:rsidRDefault="00EC1060" w:rsidP="00EC1060">
      <w:pPr>
        <w:pStyle w:val="ListBullet"/>
      </w:pPr>
      <w:r>
        <w:t xml:space="preserve">It is unknown how long </w:t>
      </w:r>
      <w:r w:rsidRPr="00B3515F">
        <w:rPr>
          <w:rStyle w:val="Emphasis"/>
        </w:rPr>
        <w:t>P. hydriforme</w:t>
      </w:r>
      <w:r>
        <w:rPr>
          <w:rStyle w:val="Emphasis"/>
        </w:rPr>
        <w:t xml:space="preserve"> </w:t>
      </w:r>
      <w:r w:rsidRPr="00EC1060">
        <w:t>can survive in harvested sturgeon eggs.</w:t>
      </w:r>
    </w:p>
    <w:p w14:paraId="3CADA725" w14:textId="40E67CDA" w:rsidR="00EC1060" w:rsidRPr="00B3515F" w:rsidRDefault="00EC1060" w:rsidP="00EC1060">
      <w:pPr>
        <w:pStyle w:val="ListBullet"/>
      </w:pPr>
      <w:r w:rsidRPr="00B3515F">
        <w:t xml:space="preserve">Inspection of live sturgeon </w:t>
      </w:r>
      <w:r>
        <w:t>will not</w:t>
      </w:r>
      <w:r w:rsidRPr="00B3515F">
        <w:t xml:space="preserve"> detect infection with </w:t>
      </w:r>
      <w:r w:rsidRPr="00B3515F">
        <w:rPr>
          <w:rStyle w:val="Emphasis"/>
        </w:rPr>
        <w:t>P. hydriforme</w:t>
      </w:r>
      <w:r w:rsidRPr="00B3515F">
        <w:t xml:space="preserve"> as there are no clinical signs of disease in live </w:t>
      </w:r>
      <w:r w:rsidRPr="00EC1060">
        <w:t>animals</w:t>
      </w:r>
      <w:r w:rsidRPr="00B3515F">
        <w:t>. Visual inspection of eggs wi</w:t>
      </w:r>
      <w:r>
        <w:t>ll likely</w:t>
      </w:r>
      <w:r w:rsidRPr="00B3515F">
        <w:t xml:space="preserve"> detect infection if at high</w:t>
      </w:r>
      <w:r w:rsidR="00B971B8">
        <w:t xml:space="preserve"> </w:t>
      </w:r>
      <w:r w:rsidRPr="00B3515F">
        <w:t>prevalence</w:t>
      </w:r>
      <w:r>
        <w:t xml:space="preserve"> and </w:t>
      </w:r>
      <w:r w:rsidR="002211B3">
        <w:t>late developmental stage</w:t>
      </w:r>
      <w:r w:rsidRPr="00B3515F">
        <w:t>.</w:t>
      </w:r>
    </w:p>
    <w:p w14:paraId="1A5F4EC0" w14:textId="77777777" w:rsidR="00EC1060" w:rsidRPr="00EC1060" w:rsidRDefault="00EC1060" w:rsidP="00EC1060">
      <w:pPr>
        <w:pStyle w:val="Heading5"/>
      </w:pPr>
      <w:r>
        <w:t>Conclusion</w:t>
      </w:r>
    </w:p>
    <w:p w14:paraId="762EACB1" w14:textId="5EC48BF4" w:rsidR="00B21180" w:rsidRDefault="00EC1060" w:rsidP="00B21180">
      <w:r>
        <w:t>Based on this information and using the qualitative likelihood descriptor in</w:t>
      </w:r>
      <w:r w:rsidR="000C42AF">
        <w:t xml:space="preserve"> </w:t>
      </w:r>
      <w:r w:rsidR="000C42AF">
        <w:fldChar w:fldCharType="begin"/>
      </w:r>
      <w:r w:rsidR="000C42AF">
        <w:instrText xml:space="preserve"> REF _Ref124329975 \h </w:instrText>
      </w:r>
      <w:r w:rsidR="000C42AF">
        <w:fldChar w:fldCharType="separate"/>
      </w:r>
      <w:r w:rsidR="008C1604">
        <w:t xml:space="preserve">Table </w:t>
      </w:r>
      <w:r w:rsidR="008C1604">
        <w:rPr>
          <w:noProof/>
        </w:rPr>
        <w:t>4</w:t>
      </w:r>
      <w:r w:rsidR="000C42AF">
        <w:fldChar w:fldCharType="end"/>
      </w:r>
      <w:r>
        <w:t xml:space="preserve">, the annual likelihood of entry of </w:t>
      </w:r>
      <w:r w:rsidRPr="00B3515F">
        <w:rPr>
          <w:rStyle w:val="Emphasis"/>
        </w:rPr>
        <w:t>P. hydriforme</w:t>
      </w:r>
      <w:r>
        <w:t xml:space="preserve"> </w:t>
      </w:r>
      <w:r w:rsidR="00B21180">
        <w:t>was estimated to be:</w:t>
      </w:r>
    </w:p>
    <w:p w14:paraId="76224CE4" w14:textId="77777777" w:rsidR="00CF215C" w:rsidRDefault="00B21180" w:rsidP="00B21180">
      <w:pPr>
        <w:pStyle w:val="ListBullet"/>
        <w:rPr>
          <w:rStyle w:val="Strong"/>
        </w:rPr>
      </w:pPr>
      <w:r w:rsidRPr="005D2C63">
        <w:t>Imported live sturgeon</w:t>
      </w:r>
      <w:r>
        <w:t>—</w:t>
      </w:r>
      <w:r>
        <w:rPr>
          <w:rStyle w:val="Strong"/>
        </w:rPr>
        <w:t>High.</w:t>
      </w:r>
    </w:p>
    <w:p w14:paraId="084DF406" w14:textId="6CAE4F3A" w:rsidR="00B21180" w:rsidRDefault="00B21180" w:rsidP="00B21180">
      <w:pPr>
        <w:pStyle w:val="ListBullet"/>
      </w:pPr>
      <w:r w:rsidRPr="005D2C63">
        <w:t xml:space="preserve">Imported </w:t>
      </w:r>
      <w:r>
        <w:t xml:space="preserve">sturgeon </w:t>
      </w:r>
      <w:r w:rsidRPr="005D2C63">
        <w:t>reproductive material</w:t>
      </w:r>
      <w:r>
        <w:t>—</w:t>
      </w:r>
      <w:r>
        <w:rPr>
          <w:rStyle w:val="Strong"/>
        </w:rPr>
        <w:t>High</w:t>
      </w:r>
      <w:r w:rsidRPr="00200122">
        <w:rPr>
          <w:rStyle w:val="Strong"/>
        </w:rPr>
        <w:t>.</w:t>
      </w:r>
    </w:p>
    <w:p w14:paraId="647B3642" w14:textId="77777777" w:rsidR="00EC1060" w:rsidRPr="00B3515F" w:rsidRDefault="00EC1060" w:rsidP="00EC1060">
      <w:pPr>
        <w:pStyle w:val="Heading4"/>
      </w:pPr>
      <w:r w:rsidRPr="00B3515F">
        <w:t xml:space="preserve">Exposure </w:t>
      </w:r>
      <w:r w:rsidRPr="00EC1060">
        <w:t>assessment</w:t>
      </w:r>
    </w:p>
    <w:p w14:paraId="65DD6BD9" w14:textId="560BCA8A" w:rsidR="00EC1060" w:rsidRPr="00B3515F" w:rsidRDefault="00EC1060" w:rsidP="00EC1060">
      <w:r w:rsidRPr="00B3515F">
        <w:t xml:space="preserve">The </w:t>
      </w:r>
      <w:r>
        <w:t xml:space="preserve">key points </w:t>
      </w:r>
      <w:r w:rsidRPr="00B3515F">
        <w:t xml:space="preserve">considered relevant when conducting the exposure assessment for </w:t>
      </w:r>
      <w:r w:rsidRPr="00B3515F">
        <w:rPr>
          <w:rStyle w:val="Emphasis"/>
        </w:rPr>
        <w:t>P. hydriforme</w:t>
      </w:r>
      <w:r w:rsidR="00CC1758">
        <w:t xml:space="preserve"> were that:</w:t>
      </w:r>
    </w:p>
    <w:p w14:paraId="7AAA5AB9" w14:textId="37B6B96E" w:rsidR="00A33776" w:rsidRDefault="00A33776" w:rsidP="00A33776">
      <w:pPr>
        <w:pStyle w:val="ListBullet"/>
      </w:pPr>
      <w:r w:rsidRPr="000C42AF">
        <w:t>Infection with</w:t>
      </w:r>
      <w:r w:rsidRPr="0079034C">
        <w:rPr>
          <w:rStyle w:val="Emphasis"/>
        </w:rPr>
        <w:t xml:space="preserve"> P. hydriforme </w:t>
      </w:r>
      <w:r w:rsidRPr="00EC1060">
        <w:t xml:space="preserve">is believed to occur only in pre-larval fish. Once the fish has been invaded, </w:t>
      </w:r>
      <w:r w:rsidRPr="00A33776">
        <w:rPr>
          <w:rStyle w:val="Emphasis"/>
        </w:rPr>
        <w:t>P. hydriforme</w:t>
      </w:r>
      <w:r w:rsidRPr="00EC1060">
        <w:t xml:space="preserve"> remains dormant until the fish eggs mature.</w:t>
      </w:r>
    </w:p>
    <w:p w14:paraId="77F48A46" w14:textId="24EE330A" w:rsidR="00A146F3" w:rsidRPr="00EC1060" w:rsidRDefault="00A146F3" w:rsidP="00A146F3">
      <w:pPr>
        <w:pStyle w:val="ListBullet"/>
      </w:pPr>
      <w:r w:rsidRPr="00C362CF">
        <w:t xml:space="preserve">Any viable </w:t>
      </w:r>
      <w:r w:rsidRPr="00C362CF">
        <w:rPr>
          <w:rStyle w:val="Emphasis"/>
        </w:rPr>
        <w:t>P. hydriforme</w:t>
      </w:r>
      <w:r w:rsidRPr="00C362CF">
        <w:t xml:space="preserve"> </w:t>
      </w:r>
      <w:r w:rsidRPr="00EC1060">
        <w:t>which</w:t>
      </w:r>
      <w:r w:rsidRPr="00C362CF">
        <w:t xml:space="preserve"> enter the environment would be capable of persisting as free-living parasites for an extended period.</w:t>
      </w:r>
    </w:p>
    <w:p w14:paraId="7A7F56EB" w14:textId="77777777" w:rsidR="00EC1060" w:rsidRPr="00B3515F" w:rsidRDefault="00EC1060" w:rsidP="00EC1060">
      <w:pPr>
        <w:pStyle w:val="ListBullet"/>
      </w:pPr>
      <w:r w:rsidRPr="00B3515F">
        <w:rPr>
          <w:rStyle w:val="Emphasis"/>
        </w:rPr>
        <w:t>P. hydriforme</w:t>
      </w:r>
      <w:r w:rsidRPr="00B3515F">
        <w:t xml:space="preserve"> would be expected to be </w:t>
      </w:r>
      <w:r w:rsidRPr="00EC1060">
        <w:t>present</w:t>
      </w:r>
      <w:r w:rsidRPr="00B3515F">
        <w:t xml:space="preserve"> in sufficient loads in imported live sturgeon or </w:t>
      </w:r>
      <w:r>
        <w:t>their reproductive material</w:t>
      </w:r>
      <w:r w:rsidRPr="00B3515F">
        <w:t xml:space="preserve"> to cause infection in susceptible species.</w:t>
      </w:r>
    </w:p>
    <w:p w14:paraId="02367594" w14:textId="77777777" w:rsidR="00EC1060" w:rsidRPr="00B3515F" w:rsidRDefault="00EC1060" w:rsidP="00EC1060">
      <w:pPr>
        <w:pStyle w:val="ListBullet"/>
      </w:pPr>
      <w:r w:rsidRPr="00B3515F">
        <w:rPr>
          <w:rStyle w:val="Emphasis"/>
        </w:rPr>
        <w:t>P. hydriforme</w:t>
      </w:r>
      <w:r w:rsidRPr="00B3515F">
        <w:t xml:space="preserve"> is not known to </w:t>
      </w:r>
      <w:r>
        <w:t>infect</w:t>
      </w:r>
      <w:r w:rsidRPr="00B3515F">
        <w:t xml:space="preserve"> species </w:t>
      </w:r>
      <w:r w:rsidRPr="00EC1060">
        <w:t>other</w:t>
      </w:r>
      <w:r w:rsidRPr="00B3515F">
        <w:t xml:space="preserve"> than acipenserid and polyodontid fish. Aside from those species being considered for import in this BIRA, no other known susceptible species are present in Australia.</w:t>
      </w:r>
    </w:p>
    <w:p w14:paraId="7E495A25" w14:textId="77777777" w:rsidR="00EC1060" w:rsidRPr="00C362CF" w:rsidRDefault="00EC1060" w:rsidP="00EC1060">
      <w:pPr>
        <w:pStyle w:val="ListBullet"/>
      </w:pPr>
      <w:r w:rsidRPr="00C362CF">
        <w:t xml:space="preserve">Aquaculture species most likely to be </w:t>
      </w:r>
      <w:r w:rsidRPr="00EC1060">
        <w:t>polycultured</w:t>
      </w:r>
      <w:r w:rsidRPr="00C362CF">
        <w:t xml:space="preserve"> with imported sturgeon such as trout are not susceptible to </w:t>
      </w:r>
      <w:r w:rsidRPr="00C362CF">
        <w:rPr>
          <w:rStyle w:val="Emphasis"/>
        </w:rPr>
        <w:t>P. hydriforme</w:t>
      </w:r>
      <w:r w:rsidRPr="00C362CF">
        <w:t>.</w:t>
      </w:r>
    </w:p>
    <w:p w14:paraId="2787E071" w14:textId="48E4ED8A" w:rsidR="00EC1060" w:rsidRPr="00C362CF" w:rsidRDefault="00F34650" w:rsidP="00EC1060">
      <w:pPr>
        <w:pStyle w:val="ListBullet"/>
      </w:pPr>
      <w:r>
        <w:t>Culture</w:t>
      </w:r>
      <w:r w:rsidR="00EC1060">
        <w:t xml:space="preserve"> conditions in aquaculture facilities (</w:t>
      </w:r>
      <w:r w:rsidR="00FE1632">
        <w:t>e.g.</w:t>
      </w:r>
      <w:r w:rsidR="00EC1060">
        <w:t xml:space="preserve"> high stocking densities) would typically mean that </w:t>
      </w:r>
      <w:r w:rsidR="00EC1060" w:rsidRPr="00EF648F">
        <w:t xml:space="preserve">any </w:t>
      </w:r>
      <w:r w:rsidR="00EC1060">
        <w:t xml:space="preserve">farmed </w:t>
      </w:r>
      <w:r w:rsidR="00EC1060" w:rsidRPr="00EF648F">
        <w:t>susceptible species grown with</w:t>
      </w:r>
      <w:r w:rsidR="00EC1060">
        <w:t xml:space="preserve"> or</w:t>
      </w:r>
      <w:r w:rsidR="00EC1060" w:rsidRPr="00EF648F">
        <w:t xml:space="preserve"> sharing the same water</w:t>
      </w:r>
      <w:r w:rsidR="00EC1060">
        <w:t xml:space="preserve"> as</w:t>
      </w:r>
      <w:r w:rsidR="00EC1060" w:rsidRPr="00EF648F">
        <w:rPr>
          <w:rStyle w:val="Emphasis"/>
        </w:rPr>
        <w:t xml:space="preserve"> </w:t>
      </w:r>
      <w:r w:rsidR="00EC1060" w:rsidRPr="00EF648F">
        <w:t>infe</w:t>
      </w:r>
      <w:r w:rsidR="00EC1060">
        <w:t>c</w:t>
      </w:r>
      <w:r w:rsidR="00EC1060" w:rsidRPr="00EF648F">
        <w:t>ted sturgeon will be certain to be exposed to viable</w:t>
      </w:r>
      <w:r w:rsidR="00EC1060">
        <w:t xml:space="preserve"> </w:t>
      </w:r>
      <w:r w:rsidR="00EC1060" w:rsidRPr="00C362CF">
        <w:rPr>
          <w:rStyle w:val="Emphasis"/>
        </w:rPr>
        <w:t>P. hydriforme</w:t>
      </w:r>
      <w:r w:rsidR="00EC1060">
        <w:t>.</w:t>
      </w:r>
    </w:p>
    <w:p w14:paraId="22BA1915" w14:textId="77777777" w:rsidR="00EC1060" w:rsidRDefault="00EC1060" w:rsidP="00EC1060">
      <w:pPr>
        <w:pStyle w:val="ListBullet"/>
      </w:pPr>
      <w:r w:rsidRPr="007F6304">
        <w:t xml:space="preserve">Introduction into the wild </w:t>
      </w:r>
      <w:r w:rsidRPr="00EC1060">
        <w:t>may</w:t>
      </w:r>
      <w:r w:rsidRPr="007F6304">
        <w:t xml:space="preserve"> occur by direct release of imported live sturgeon or its associated wastes into natural waters. Although this is considered a low likelihood for direct exposure due to the regulations that aquaculture facilities must operate under.</w:t>
      </w:r>
    </w:p>
    <w:p w14:paraId="5860FFC9" w14:textId="77777777" w:rsidR="00EC1060" w:rsidRDefault="00EC1060" w:rsidP="00EC1060">
      <w:pPr>
        <w:pStyle w:val="ListBullet"/>
      </w:pPr>
      <w:r w:rsidRPr="008B560C">
        <w:t xml:space="preserve">Native Australian species are not known to be susceptible to infection with </w:t>
      </w:r>
      <w:r w:rsidRPr="008B560C">
        <w:rPr>
          <w:rStyle w:val="Emphasis"/>
        </w:rPr>
        <w:t>P. hydriforme</w:t>
      </w:r>
      <w:r>
        <w:t xml:space="preserve"> and there are no wild populations of sturgeon species present.</w:t>
      </w:r>
    </w:p>
    <w:p w14:paraId="1C41B4F6" w14:textId="77777777" w:rsidR="00EC1060" w:rsidRPr="007F6304" w:rsidRDefault="00EC1060" w:rsidP="00EC1060">
      <w:pPr>
        <w:pStyle w:val="ListBullet"/>
      </w:pPr>
      <w:r>
        <w:t xml:space="preserve">It is unknown if the </w:t>
      </w:r>
      <w:r w:rsidRPr="00EC1060">
        <w:t>environmental</w:t>
      </w:r>
      <w:r>
        <w:t xml:space="preserve"> conditions of Australia are optimal for </w:t>
      </w:r>
      <w:r w:rsidRPr="008B560C">
        <w:rPr>
          <w:rStyle w:val="Emphasis"/>
        </w:rPr>
        <w:t>P. hydriforme</w:t>
      </w:r>
      <w:r>
        <w:rPr>
          <w:rStyle w:val="Emphasis"/>
        </w:rPr>
        <w:t>.</w:t>
      </w:r>
    </w:p>
    <w:p w14:paraId="1FC80D46" w14:textId="77777777" w:rsidR="00EC1060" w:rsidRPr="009F1F39" w:rsidRDefault="00EC1060" w:rsidP="00EC1060">
      <w:pPr>
        <w:pStyle w:val="Heading5"/>
      </w:pPr>
      <w:r w:rsidRPr="00EC1060">
        <w:t>Conclusion</w:t>
      </w:r>
    </w:p>
    <w:p w14:paraId="58B1E9FB" w14:textId="2A537AAE" w:rsidR="00EC1060" w:rsidRPr="009F1F39" w:rsidRDefault="00EC1060" w:rsidP="00EC1060">
      <w:r w:rsidRPr="009F1F39">
        <w:t>Based on this information and using the qualitative likelihood descriptors in</w:t>
      </w:r>
      <w:r w:rsidR="000C42AF">
        <w:t xml:space="preserve"> </w:t>
      </w:r>
      <w:r w:rsidR="000C42AF">
        <w:fldChar w:fldCharType="begin"/>
      </w:r>
      <w:r w:rsidR="000C42AF">
        <w:instrText xml:space="preserve"> REF _Ref124329975 \h </w:instrText>
      </w:r>
      <w:r w:rsidR="000C42AF">
        <w:fldChar w:fldCharType="separate"/>
      </w:r>
      <w:r w:rsidR="008C1604">
        <w:t xml:space="preserve">Table </w:t>
      </w:r>
      <w:r w:rsidR="008C1604">
        <w:rPr>
          <w:noProof/>
        </w:rPr>
        <w:t>4</w:t>
      </w:r>
      <w:r w:rsidR="000C42AF">
        <w:fldChar w:fldCharType="end"/>
      </w:r>
      <w:r w:rsidRPr="009F1F39">
        <w:t xml:space="preserve">, the </w:t>
      </w:r>
      <w:r>
        <w:t xml:space="preserve">partial </w:t>
      </w:r>
      <w:r w:rsidRPr="009F1F39">
        <w:t xml:space="preserve">likelihood of exposure of each exposure group to </w:t>
      </w:r>
      <w:r w:rsidRPr="009F1F39">
        <w:rPr>
          <w:rStyle w:val="Emphasis"/>
        </w:rPr>
        <w:t>P. hydriforme</w:t>
      </w:r>
      <w:r w:rsidRPr="009F1F39">
        <w:t xml:space="preserve"> in</w:t>
      </w:r>
      <w:r>
        <w:t xml:space="preserve"> </w:t>
      </w:r>
      <w:r w:rsidRPr="00017B10">
        <w:rPr>
          <w:rStyle w:val="Strong"/>
        </w:rPr>
        <w:t>imported live sturgeon</w:t>
      </w:r>
      <w:r w:rsidRPr="009F1F39">
        <w:t xml:space="preserve"> was estimated to be:</w:t>
      </w:r>
    </w:p>
    <w:p w14:paraId="3C6A1AD3" w14:textId="77777777" w:rsidR="00EC1060" w:rsidRDefault="00EC1060" w:rsidP="00EC1060">
      <w:pPr>
        <w:pStyle w:val="ListBullet"/>
        <w:rPr>
          <w:rStyle w:val="Strong"/>
        </w:rPr>
      </w:pPr>
      <w:r w:rsidRPr="009F1F39">
        <w:t xml:space="preserve">Farmed susceptible </w:t>
      </w:r>
      <w:r w:rsidRPr="00EC1060">
        <w:t>species</w:t>
      </w:r>
      <w:r>
        <w:t>—</w:t>
      </w:r>
      <w:r>
        <w:rPr>
          <w:rStyle w:val="Strong"/>
        </w:rPr>
        <w:t>Moderate.</w:t>
      </w:r>
    </w:p>
    <w:p w14:paraId="4D93E5EC" w14:textId="77777777" w:rsidR="00EC1060" w:rsidRPr="00975687" w:rsidRDefault="00EC1060" w:rsidP="00EC1060">
      <w:pPr>
        <w:pStyle w:val="ListBullet"/>
        <w:rPr>
          <w:rStyle w:val="Strong"/>
          <w:b w:val="0"/>
          <w:bCs w:val="0"/>
        </w:rPr>
      </w:pPr>
      <w:r w:rsidRPr="009F1F39">
        <w:t xml:space="preserve">Wild susceptible </w:t>
      </w:r>
      <w:r w:rsidRPr="00EC1060">
        <w:t>species</w:t>
      </w:r>
      <w:r>
        <w:t>—</w:t>
      </w:r>
      <w:r>
        <w:rPr>
          <w:rStyle w:val="Strong"/>
        </w:rPr>
        <w:t>Negligible.</w:t>
      </w:r>
    </w:p>
    <w:p w14:paraId="3DE85D56" w14:textId="77777777" w:rsidR="00EC1060" w:rsidRPr="009F1F39" w:rsidRDefault="00EC1060" w:rsidP="00EC1060">
      <w:r>
        <w:t>T</w:t>
      </w:r>
      <w:r w:rsidRPr="009F1F39">
        <w:t xml:space="preserve">he </w:t>
      </w:r>
      <w:r>
        <w:t xml:space="preserve">partial </w:t>
      </w:r>
      <w:r w:rsidRPr="009F1F39">
        <w:t xml:space="preserve">likelihood of exposure of each exposure group to </w:t>
      </w:r>
      <w:r w:rsidRPr="009F1F39">
        <w:rPr>
          <w:rStyle w:val="Emphasis"/>
        </w:rPr>
        <w:t>P. hydriforme</w:t>
      </w:r>
      <w:r w:rsidRPr="009F1F39">
        <w:t xml:space="preserve"> in</w:t>
      </w:r>
      <w:r>
        <w:t xml:space="preserve"> </w:t>
      </w:r>
      <w:r w:rsidRPr="00017B10">
        <w:rPr>
          <w:rStyle w:val="Strong"/>
        </w:rPr>
        <w:t>imported sturgeon reproductive material</w:t>
      </w:r>
      <w:r>
        <w:t xml:space="preserve"> </w:t>
      </w:r>
      <w:r w:rsidRPr="009F1F39">
        <w:t>was estimated to be:</w:t>
      </w:r>
    </w:p>
    <w:p w14:paraId="1651747A" w14:textId="77777777" w:rsidR="00EC1060" w:rsidRDefault="00EC1060" w:rsidP="00EC1060">
      <w:pPr>
        <w:pStyle w:val="ListBullet"/>
        <w:rPr>
          <w:rStyle w:val="Strong"/>
        </w:rPr>
      </w:pPr>
      <w:r w:rsidRPr="009F1F39">
        <w:t xml:space="preserve">Farmed susceptible </w:t>
      </w:r>
      <w:r w:rsidRPr="00EC1060">
        <w:t>species</w:t>
      </w:r>
      <w:r>
        <w:t>—</w:t>
      </w:r>
      <w:r>
        <w:rPr>
          <w:rStyle w:val="Strong"/>
        </w:rPr>
        <w:t>Moderate.</w:t>
      </w:r>
    </w:p>
    <w:p w14:paraId="4DEE23B1" w14:textId="77777777" w:rsidR="00EC1060" w:rsidRPr="009F1F39" w:rsidRDefault="00EC1060" w:rsidP="00EC1060">
      <w:pPr>
        <w:pStyle w:val="ListBullet"/>
      </w:pPr>
      <w:r w:rsidRPr="009F1F39">
        <w:t xml:space="preserve">Wild susceptible </w:t>
      </w:r>
      <w:r w:rsidRPr="00EC1060">
        <w:t>species</w:t>
      </w:r>
      <w:r>
        <w:t>—</w:t>
      </w:r>
      <w:r>
        <w:rPr>
          <w:rStyle w:val="Strong"/>
        </w:rPr>
        <w:t>Negligible.</w:t>
      </w:r>
    </w:p>
    <w:p w14:paraId="43DC200E" w14:textId="77777777" w:rsidR="00EC1060" w:rsidRDefault="00EC1060" w:rsidP="00EC1060">
      <w:pPr>
        <w:pStyle w:val="Heading4"/>
      </w:pPr>
      <w:r>
        <w:t>Determination of the partial annual likelihood of entry and exposure</w:t>
      </w:r>
    </w:p>
    <w:p w14:paraId="6EC6A25C" w14:textId="0639C12E" w:rsidR="00EC1060" w:rsidRDefault="00EC1060" w:rsidP="00EC1060">
      <w:r>
        <w:t xml:space="preserve">The partial annual likelihood of entry and exposure of each exposure group to </w:t>
      </w:r>
      <w:r w:rsidRPr="008B560C">
        <w:rPr>
          <w:rStyle w:val="Emphasis"/>
        </w:rPr>
        <w:t>P. hydriforme</w:t>
      </w:r>
      <w:r>
        <w:t xml:space="preserve"> in </w:t>
      </w:r>
      <w:r w:rsidRPr="00017B10">
        <w:rPr>
          <w:rStyle w:val="Strong"/>
        </w:rPr>
        <w:t>imported live sturgeon</w:t>
      </w:r>
      <w:r>
        <w:t xml:space="preserve"> was determined by combining the likelihood of entry and the partial likelihood of exposure using the matrix in </w:t>
      </w:r>
      <w:r w:rsidR="00F103FE">
        <w:fldChar w:fldCharType="begin"/>
      </w:r>
      <w:r w:rsidR="00F103FE">
        <w:instrText xml:space="preserve"> REF _Ref124344689 \h </w:instrText>
      </w:r>
      <w:r w:rsidR="00F103FE">
        <w:fldChar w:fldCharType="separate"/>
      </w:r>
      <w:r w:rsidR="008C1604">
        <w:t xml:space="preserve">Figure </w:t>
      </w:r>
      <w:r w:rsidR="008C1604">
        <w:rPr>
          <w:noProof/>
        </w:rPr>
        <w:t>3</w:t>
      </w:r>
      <w:r w:rsidR="00F103FE">
        <w:fldChar w:fldCharType="end"/>
      </w:r>
      <w:r w:rsidR="00F103FE">
        <w:t xml:space="preserve"> </w:t>
      </w:r>
      <w:r>
        <w:t>and was found to be:</w:t>
      </w:r>
    </w:p>
    <w:p w14:paraId="554F8521" w14:textId="77777777" w:rsidR="00EC1060" w:rsidRPr="002453D3" w:rsidRDefault="00EC1060" w:rsidP="00EC1060">
      <w:pPr>
        <w:pStyle w:val="ListBullet"/>
        <w:rPr>
          <w:rStyle w:val="Strong"/>
          <w:b w:val="0"/>
          <w:bCs w:val="0"/>
        </w:rPr>
      </w:pPr>
      <w:r>
        <w:t xml:space="preserve">Farmed </w:t>
      </w:r>
      <w:r w:rsidRPr="00EC1060">
        <w:t>susceptible</w:t>
      </w:r>
      <w:r>
        <w:t xml:space="preserve"> species—</w:t>
      </w:r>
      <w:r>
        <w:rPr>
          <w:rStyle w:val="Strong"/>
        </w:rPr>
        <w:t>Moderate.</w:t>
      </w:r>
    </w:p>
    <w:p w14:paraId="66B3176E" w14:textId="77777777" w:rsidR="00EC1060" w:rsidRDefault="00EC1060" w:rsidP="00EC1060">
      <w:pPr>
        <w:pStyle w:val="ListBullet"/>
        <w:rPr>
          <w:rStyle w:val="Strong"/>
        </w:rPr>
      </w:pPr>
      <w:r>
        <w:t>Wild susceptible species—</w:t>
      </w:r>
      <w:r>
        <w:rPr>
          <w:rStyle w:val="Strong"/>
        </w:rPr>
        <w:t>Negligible.</w:t>
      </w:r>
    </w:p>
    <w:p w14:paraId="7F96CBFF" w14:textId="14521436" w:rsidR="00EC1060" w:rsidRDefault="00EC1060" w:rsidP="00EC1060">
      <w:r>
        <w:t xml:space="preserve">The partial annual likelihood of entry and exposure of each exposure group to </w:t>
      </w:r>
      <w:r w:rsidRPr="008B560C">
        <w:rPr>
          <w:rStyle w:val="Emphasis"/>
        </w:rPr>
        <w:t>P. hydriforme</w:t>
      </w:r>
      <w:r>
        <w:t xml:space="preserve"> in </w:t>
      </w:r>
      <w:r w:rsidRPr="00017B10">
        <w:rPr>
          <w:rStyle w:val="Strong"/>
        </w:rPr>
        <w:t>imported</w:t>
      </w:r>
      <w:r w:rsidR="004C3623">
        <w:rPr>
          <w:rStyle w:val="Strong"/>
        </w:rPr>
        <w:t xml:space="preserve"> sturgeon</w:t>
      </w:r>
      <w:r w:rsidRPr="00017B10">
        <w:rPr>
          <w:rStyle w:val="Strong"/>
        </w:rPr>
        <w:t xml:space="preserve"> reproductive material</w:t>
      </w:r>
      <w:r>
        <w:t xml:space="preserve"> was similarly determined and found to be:</w:t>
      </w:r>
    </w:p>
    <w:p w14:paraId="571CEB33" w14:textId="77777777" w:rsidR="00EC1060" w:rsidRPr="002453D3" w:rsidRDefault="00EC1060" w:rsidP="00EC1060">
      <w:pPr>
        <w:pStyle w:val="ListBullet"/>
        <w:rPr>
          <w:rStyle w:val="Strong"/>
          <w:b w:val="0"/>
          <w:bCs w:val="0"/>
        </w:rPr>
      </w:pPr>
      <w:r>
        <w:t>Farmed susceptible species—</w:t>
      </w:r>
      <w:r w:rsidRPr="008945B3">
        <w:rPr>
          <w:rStyle w:val="Strong"/>
        </w:rPr>
        <w:t xml:space="preserve"> </w:t>
      </w:r>
      <w:r>
        <w:rPr>
          <w:rStyle w:val="Strong"/>
        </w:rPr>
        <w:t>Moderate.</w:t>
      </w:r>
    </w:p>
    <w:p w14:paraId="0B77DD38" w14:textId="77777777" w:rsidR="00EC1060" w:rsidRPr="005D23E4" w:rsidRDefault="00EC1060" w:rsidP="00EC1060">
      <w:pPr>
        <w:pStyle w:val="ListBullet"/>
        <w:rPr>
          <w:rStyle w:val="Strong"/>
        </w:rPr>
      </w:pPr>
      <w:r>
        <w:t xml:space="preserve">Wild susceptible </w:t>
      </w:r>
      <w:r w:rsidRPr="00EC1060">
        <w:t>species</w:t>
      </w:r>
      <w:r>
        <w:t>—</w:t>
      </w:r>
      <w:r>
        <w:rPr>
          <w:rStyle w:val="Strong"/>
        </w:rPr>
        <w:t>Negligible.</w:t>
      </w:r>
    </w:p>
    <w:p w14:paraId="106E7115" w14:textId="77777777" w:rsidR="00EC1060" w:rsidRPr="004604F4" w:rsidRDefault="00EC1060" w:rsidP="00EC1060">
      <w:pPr>
        <w:pStyle w:val="Heading4"/>
      </w:pPr>
      <w:r w:rsidRPr="004604F4">
        <w:t xml:space="preserve">Consequence </w:t>
      </w:r>
      <w:r w:rsidRPr="00EC1060">
        <w:t>assessment</w:t>
      </w:r>
    </w:p>
    <w:p w14:paraId="77F4EDE5" w14:textId="77777777" w:rsidR="00EC1060" w:rsidRPr="004604F4" w:rsidRDefault="00EC1060" w:rsidP="00EC1060">
      <w:pPr>
        <w:pStyle w:val="Heading5"/>
      </w:pPr>
      <w:r w:rsidRPr="004604F4">
        <w:t xml:space="preserve">Partial likelihood of establishment and </w:t>
      </w:r>
      <w:r w:rsidRPr="00EC1060">
        <w:t>spread</w:t>
      </w:r>
    </w:p>
    <w:p w14:paraId="0A575E09" w14:textId="211E1A97" w:rsidR="00EC1060" w:rsidRPr="004604F4" w:rsidRDefault="00EC1060" w:rsidP="00EC1060">
      <w:r>
        <w:t xml:space="preserve">The </w:t>
      </w:r>
      <w:r w:rsidR="00CC1758">
        <w:t>key points</w:t>
      </w:r>
      <w:r>
        <w:t xml:space="preserve"> considered relevant when determining the partial likelihood of establishment and spread of </w:t>
      </w:r>
      <w:r w:rsidRPr="009F1F39">
        <w:rPr>
          <w:rStyle w:val="Emphasis"/>
        </w:rPr>
        <w:t>P. hydriforme</w:t>
      </w:r>
      <w:r w:rsidR="00CC1758">
        <w:t xml:space="preserve"> were that:</w:t>
      </w:r>
    </w:p>
    <w:p w14:paraId="54BF2BDA" w14:textId="77777777" w:rsidR="00EC1060" w:rsidRPr="00EC1060" w:rsidRDefault="00EC1060" w:rsidP="00EC1060">
      <w:pPr>
        <w:pStyle w:val="ListBullet"/>
      </w:pPr>
      <w:r w:rsidRPr="000C42AF">
        <w:t>Infection with</w:t>
      </w:r>
      <w:r w:rsidRPr="0079034C">
        <w:rPr>
          <w:rStyle w:val="Emphasis"/>
        </w:rPr>
        <w:t xml:space="preserve"> P. hydriforme </w:t>
      </w:r>
      <w:r w:rsidRPr="00EC1060">
        <w:t xml:space="preserve">is believed to occur only in pre-larval fish. Once the fish has been invaded, </w:t>
      </w:r>
      <w:r w:rsidRPr="00A33776">
        <w:rPr>
          <w:rStyle w:val="Emphasis"/>
        </w:rPr>
        <w:t>P. hydriforme</w:t>
      </w:r>
      <w:r w:rsidRPr="00EC1060">
        <w:t xml:space="preserve"> remains dormant until the fish eggs mature.</w:t>
      </w:r>
    </w:p>
    <w:p w14:paraId="450226F5" w14:textId="77777777" w:rsidR="00EC1060" w:rsidRPr="0079034C" w:rsidRDefault="00EC1060" w:rsidP="00EC1060">
      <w:pPr>
        <w:pStyle w:val="ListBullet"/>
        <w:rPr>
          <w:rStyle w:val="Emphasis"/>
          <w:i w:val="0"/>
          <w:iCs w:val="0"/>
        </w:rPr>
      </w:pPr>
      <w:r w:rsidRPr="0079034C">
        <w:rPr>
          <w:rStyle w:val="Emphasis"/>
        </w:rPr>
        <w:t xml:space="preserve">P. hydriforme </w:t>
      </w:r>
      <w:r w:rsidRPr="00EC1060">
        <w:t>can persist for an extended period in the environment following release from spawned eggs.</w:t>
      </w:r>
    </w:p>
    <w:p w14:paraId="7E9D59E5" w14:textId="77777777" w:rsidR="00EC1060" w:rsidRPr="0079034C" w:rsidRDefault="00EC1060" w:rsidP="00EC1060">
      <w:pPr>
        <w:pStyle w:val="ListBullet"/>
        <w:rPr>
          <w:rStyle w:val="Emphasis"/>
          <w:i w:val="0"/>
          <w:iCs w:val="0"/>
        </w:rPr>
      </w:pPr>
      <w:r w:rsidRPr="0079034C">
        <w:rPr>
          <w:rStyle w:val="Emphasis"/>
        </w:rPr>
        <w:t>P. hydriforme</w:t>
      </w:r>
      <w:r w:rsidRPr="0079034C">
        <w:t xml:space="preserve"> only infects acipenserid and </w:t>
      </w:r>
      <w:r w:rsidRPr="00EC1060">
        <w:t>polyodontid</w:t>
      </w:r>
      <w:r w:rsidRPr="0079034C">
        <w:t xml:space="preserve"> fish.</w:t>
      </w:r>
    </w:p>
    <w:p w14:paraId="758E9EAC" w14:textId="77777777" w:rsidR="00EC1060" w:rsidRPr="0079034C" w:rsidRDefault="00EC1060" w:rsidP="00EC1060">
      <w:pPr>
        <w:pStyle w:val="ListBullet"/>
      </w:pPr>
      <w:r w:rsidRPr="0079034C">
        <w:t xml:space="preserve">Non-sturgeon species polycultured with </w:t>
      </w:r>
      <w:r w:rsidRPr="00EC1060">
        <w:t>sturgeon</w:t>
      </w:r>
      <w:r w:rsidRPr="0079034C">
        <w:t xml:space="preserve"> are not known to be susceptible to infection with </w:t>
      </w:r>
      <w:r w:rsidRPr="0079034C">
        <w:rPr>
          <w:rStyle w:val="Emphasis"/>
        </w:rPr>
        <w:t>P. hydriforme</w:t>
      </w:r>
      <w:r w:rsidRPr="0079034C">
        <w:t>.</w:t>
      </w:r>
    </w:p>
    <w:p w14:paraId="7B6A2FAE" w14:textId="77777777" w:rsidR="00EC1060" w:rsidRPr="0079034C" w:rsidRDefault="00EC1060" w:rsidP="00EC1060">
      <w:pPr>
        <w:pStyle w:val="ListBullet"/>
      </w:pPr>
      <w:r>
        <w:t>Live</w:t>
      </w:r>
      <w:r w:rsidRPr="0079034C">
        <w:t xml:space="preserve"> sturgeon or </w:t>
      </w:r>
      <w:r w:rsidRPr="00EC1060">
        <w:t>their</w:t>
      </w:r>
      <w:r>
        <w:t xml:space="preserve"> reproductive material</w:t>
      </w:r>
      <w:r w:rsidRPr="0079034C">
        <w:t xml:space="preserve"> could be moved to other facilities in Australia for grow</w:t>
      </w:r>
      <w:r>
        <w:t xml:space="preserve"> </w:t>
      </w:r>
      <w:r w:rsidRPr="0079034C">
        <w:t xml:space="preserve">out. It is </w:t>
      </w:r>
      <w:r>
        <w:t>possible</w:t>
      </w:r>
      <w:r w:rsidRPr="0079034C">
        <w:t xml:space="preserve"> that </w:t>
      </w:r>
      <w:r w:rsidRPr="0079034C">
        <w:rPr>
          <w:rStyle w:val="Emphasis"/>
        </w:rPr>
        <w:t xml:space="preserve">P. hydriforme </w:t>
      </w:r>
      <w:r w:rsidRPr="0079034C">
        <w:t>would establish in these facilities.</w:t>
      </w:r>
    </w:p>
    <w:p w14:paraId="33B42883" w14:textId="77777777" w:rsidR="00EC1060" w:rsidRPr="00EC1060" w:rsidRDefault="00EC1060" w:rsidP="00EC1060">
      <w:pPr>
        <w:pStyle w:val="ListBullet"/>
      </w:pPr>
      <w:r w:rsidRPr="0079034C">
        <w:t xml:space="preserve">If </w:t>
      </w:r>
      <w:r w:rsidRPr="0079034C">
        <w:rPr>
          <w:rStyle w:val="Emphasis"/>
        </w:rPr>
        <w:t xml:space="preserve">P. hydriforme </w:t>
      </w:r>
      <w:r w:rsidRPr="0079034C">
        <w:t xml:space="preserve">was to occur in a farm, it is not expected to spread and establish in wild populations surrounding the farm. This is because no Australian native species are susceptible to infection with </w:t>
      </w:r>
      <w:r w:rsidRPr="0079034C">
        <w:rPr>
          <w:rStyle w:val="Emphasis"/>
        </w:rPr>
        <w:t xml:space="preserve">P. hydriforme </w:t>
      </w:r>
      <w:r w:rsidRPr="00EC1060">
        <w:t>and there are no wild populations of sturgeon present.</w:t>
      </w:r>
    </w:p>
    <w:p w14:paraId="2182FEA3" w14:textId="77777777" w:rsidR="00EC1060" w:rsidRPr="0079034C" w:rsidRDefault="00EC1060" w:rsidP="00EC1060">
      <w:pPr>
        <w:pStyle w:val="Heading5"/>
      </w:pPr>
      <w:r w:rsidRPr="00EC1060">
        <w:t>Conclusion</w:t>
      </w:r>
    </w:p>
    <w:p w14:paraId="396F6CE9" w14:textId="7BFEA210" w:rsidR="00EC1060" w:rsidRDefault="00EC1060" w:rsidP="00EC1060">
      <w:r>
        <w:t>Based on th</w:t>
      </w:r>
      <w:r w:rsidR="009818A4">
        <w:t>is</w:t>
      </w:r>
      <w:r>
        <w:t xml:space="preserve"> information and using the descriptors in</w:t>
      </w:r>
      <w:r w:rsidR="000C42AF">
        <w:t xml:space="preserve"> </w:t>
      </w:r>
      <w:r w:rsidR="000C42AF">
        <w:fldChar w:fldCharType="begin"/>
      </w:r>
      <w:r w:rsidR="000C42AF">
        <w:instrText xml:space="preserve"> REF _Ref124329975 \h </w:instrText>
      </w:r>
      <w:r w:rsidR="000C42AF">
        <w:fldChar w:fldCharType="separate"/>
      </w:r>
      <w:r w:rsidR="008C1604">
        <w:t xml:space="preserve">Table </w:t>
      </w:r>
      <w:r w:rsidR="008C1604">
        <w:rPr>
          <w:noProof/>
        </w:rPr>
        <w:t>4</w:t>
      </w:r>
      <w:r w:rsidR="000C42AF">
        <w:fldChar w:fldCharType="end"/>
      </w:r>
      <w:r>
        <w:t xml:space="preserve">, the partial likelihood of establishment and spread of </w:t>
      </w:r>
      <w:r w:rsidRPr="009F1F39">
        <w:rPr>
          <w:rStyle w:val="Emphasis"/>
        </w:rPr>
        <w:t>P. hydriforme</w:t>
      </w:r>
      <w:r>
        <w:rPr>
          <w:rStyle w:val="Emphasis"/>
        </w:rPr>
        <w:t xml:space="preserve"> </w:t>
      </w:r>
      <w:r>
        <w:t xml:space="preserve">in each exposure group for the outbreak scenario </w:t>
      </w:r>
      <w:r w:rsidRPr="001A503E">
        <w:t xml:space="preserve">(refer section </w:t>
      </w:r>
      <w:hyperlink w:anchor="_Identification_of_the" w:history="1">
        <w:r w:rsidRPr="001A503E">
          <w:rPr>
            <w:rStyle w:val="Hyperlink"/>
          </w:rPr>
          <w:t>Identification of the outbreak scenario</w:t>
        </w:r>
      </w:hyperlink>
      <w:r w:rsidRPr="001A503E">
        <w:t xml:space="preserve">) </w:t>
      </w:r>
      <w:r>
        <w:t>was estimated to be:</w:t>
      </w:r>
    </w:p>
    <w:p w14:paraId="02B1FB3E" w14:textId="77777777" w:rsidR="00EC1060" w:rsidRDefault="00EC1060" w:rsidP="00EC1060">
      <w:pPr>
        <w:pStyle w:val="ListBullet"/>
      </w:pPr>
      <w:r>
        <w:t>Farmed susceptible species—</w:t>
      </w:r>
      <w:r>
        <w:rPr>
          <w:rStyle w:val="Strong"/>
        </w:rPr>
        <w:t>Moderate.</w:t>
      </w:r>
    </w:p>
    <w:p w14:paraId="01002FC7" w14:textId="77777777" w:rsidR="00EC1060" w:rsidRDefault="00EC1060" w:rsidP="00EC1060">
      <w:pPr>
        <w:pStyle w:val="ListBullet"/>
      </w:pPr>
      <w:r>
        <w:t xml:space="preserve">Wild </w:t>
      </w:r>
      <w:r w:rsidRPr="00EC1060">
        <w:t>susceptible</w:t>
      </w:r>
      <w:r>
        <w:t xml:space="preserve"> species—</w:t>
      </w:r>
      <w:r>
        <w:rPr>
          <w:rStyle w:val="Strong"/>
        </w:rPr>
        <w:t>Negligible.</w:t>
      </w:r>
    </w:p>
    <w:p w14:paraId="7F3585E3" w14:textId="77777777" w:rsidR="00EC1060" w:rsidRDefault="00EC1060" w:rsidP="00EC1060">
      <w:pPr>
        <w:pStyle w:val="Heading5"/>
      </w:pPr>
      <w:r>
        <w:t xml:space="preserve">Determining adverse impacts resulting from the </w:t>
      </w:r>
      <w:r w:rsidRPr="00EC1060">
        <w:t>outbreak</w:t>
      </w:r>
      <w:r>
        <w:t xml:space="preserve"> scenario</w:t>
      </w:r>
    </w:p>
    <w:p w14:paraId="435E46D3" w14:textId="7016EFA2" w:rsidR="00EC1060" w:rsidRDefault="00EC1060" w:rsidP="00EC1060">
      <w:r>
        <w:t xml:space="preserve">The </w:t>
      </w:r>
      <w:r w:rsidR="00CC1758">
        <w:t>factors</w:t>
      </w:r>
      <w:r>
        <w:t xml:space="preserve"> considered relevant when determining the adverse impacts resulting from establishment and spread of </w:t>
      </w:r>
      <w:r w:rsidRPr="009F1F39">
        <w:rPr>
          <w:rStyle w:val="Emphasis"/>
        </w:rPr>
        <w:t>P. hydriforme</w:t>
      </w:r>
      <w:r w:rsidR="00CC1758">
        <w:t xml:space="preserve"> were that:</w:t>
      </w:r>
    </w:p>
    <w:p w14:paraId="12CFF2EF" w14:textId="77777777" w:rsidR="00EC1060" w:rsidRDefault="00EC1060" w:rsidP="00EC1060">
      <w:pPr>
        <w:pStyle w:val="Heading6"/>
      </w:pPr>
      <w:r>
        <w:t>Direct effects</w:t>
      </w:r>
    </w:p>
    <w:p w14:paraId="4EA76BFA" w14:textId="4B9C394F" w:rsidR="00EC1060" w:rsidRDefault="00EC1060" w:rsidP="00EC1060">
      <w:pPr>
        <w:pStyle w:val="Heading7"/>
      </w:pPr>
      <w:r>
        <w:t>The effect on the life or health (including production effects) of susceptible animals</w:t>
      </w:r>
      <w:r w:rsidR="00672BB7">
        <w:t xml:space="preserve"> and fish</w:t>
      </w:r>
    </w:p>
    <w:p w14:paraId="07E635A8" w14:textId="77777777" w:rsidR="00EC1060" w:rsidRDefault="00EC1060" w:rsidP="00EC1060">
      <w:pPr>
        <w:pStyle w:val="ListBullet"/>
      </w:pPr>
      <w:r w:rsidRPr="009F1F39">
        <w:rPr>
          <w:rStyle w:val="Emphasis"/>
        </w:rPr>
        <w:t>P. hydriforme</w:t>
      </w:r>
      <w:r>
        <w:t xml:space="preserve"> is only known to infect species of sturgeon. Therefore, it is not expected to affect any other species of farmed fish in </w:t>
      </w:r>
      <w:r w:rsidRPr="00EC1060">
        <w:t>Australia</w:t>
      </w:r>
      <w:r>
        <w:t xml:space="preserve">, but the establishment of a sturgeon industry in Australia would be affected by an outbreak of </w:t>
      </w:r>
      <w:r w:rsidRPr="009F1F39">
        <w:rPr>
          <w:rStyle w:val="Emphasis"/>
        </w:rPr>
        <w:t>P. hydriforme</w:t>
      </w:r>
      <w:r>
        <w:t>.</w:t>
      </w:r>
    </w:p>
    <w:p w14:paraId="25A52DB9" w14:textId="77777777" w:rsidR="00EC1060" w:rsidRDefault="00EC1060" w:rsidP="00EC1060">
      <w:pPr>
        <w:pStyle w:val="ListBullet"/>
      </w:pPr>
      <w:r w:rsidRPr="009F1F39">
        <w:rPr>
          <w:rStyle w:val="Emphasis"/>
        </w:rPr>
        <w:t>P. hydriforme</w:t>
      </w:r>
      <w:r>
        <w:t xml:space="preserve"> does not cause mortality in infected sturgeon but could cause a reduction in caviar production. Up to 100% of eggs can be infected with </w:t>
      </w:r>
      <w:r w:rsidRPr="009F1F39">
        <w:rPr>
          <w:rStyle w:val="Emphasis"/>
        </w:rPr>
        <w:t>P. hydriforme</w:t>
      </w:r>
      <w:r>
        <w:rPr>
          <w:rStyle w:val="Emphasis"/>
        </w:rPr>
        <w:t>.</w:t>
      </w:r>
    </w:p>
    <w:p w14:paraId="4CD7D4D1" w14:textId="77777777" w:rsidR="00EC1060" w:rsidRDefault="00EC1060" w:rsidP="00EC1060">
      <w:pPr>
        <w:pStyle w:val="ListBullet"/>
      </w:pPr>
      <w:r>
        <w:t xml:space="preserve">There are no known wild species of susceptible animals in Australia. Therefore, it is expected that there would be no impact on </w:t>
      </w:r>
      <w:r w:rsidRPr="00EC1060">
        <w:t>Australia’s</w:t>
      </w:r>
      <w:r>
        <w:t xml:space="preserve"> wild fisheries due to an outbreak of </w:t>
      </w:r>
      <w:r w:rsidRPr="009F1F39">
        <w:rPr>
          <w:rStyle w:val="Emphasis"/>
        </w:rPr>
        <w:t>P. hydriforme</w:t>
      </w:r>
      <w:r>
        <w:t>.</w:t>
      </w:r>
    </w:p>
    <w:p w14:paraId="0F0C4220" w14:textId="77777777" w:rsidR="00EC1060" w:rsidRDefault="00EC1060" w:rsidP="00EC1060">
      <w:pPr>
        <w:pStyle w:val="ListBullet"/>
      </w:pPr>
      <w:r>
        <w:t xml:space="preserve">Based on the impact of </w:t>
      </w:r>
      <w:r w:rsidRPr="009F1F39">
        <w:rPr>
          <w:rStyle w:val="Emphasis"/>
        </w:rPr>
        <w:t>P. hydriforme</w:t>
      </w:r>
      <w:r>
        <w:t xml:space="preserve"> in Eurasia and North America, the establishment and spread of </w:t>
      </w:r>
      <w:r w:rsidRPr="009F1F39">
        <w:rPr>
          <w:rStyle w:val="Emphasis"/>
        </w:rPr>
        <w:t>P. hydriforme</w:t>
      </w:r>
      <w:r>
        <w:t xml:space="preserve"> in Australia </w:t>
      </w:r>
      <w:r w:rsidRPr="00EC1060">
        <w:t>would</w:t>
      </w:r>
      <w:r>
        <w:t xml:space="preserve"> be expected to cause minor impacts at the state or territory level on the life or health of susceptible species.</w:t>
      </w:r>
    </w:p>
    <w:p w14:paraId="64518430" w14:textId="77777777" w:rsidR="00EC1060" w:rsidRDefault="00EC1060" w:rsidP="00EC1060">
      <w:pPr>
        <w:pStyle w:val="Heading7"/>
      </w:pPr>
      <w:r>
        <w:t>The effect on the living environment, including life and health of wildlife, and any effects on the non-living environment</w:t>
      </w:r>
    </w:p>
    <w:p w14:paraId="264918FB" w14:textId="77777777" w:rsidR="00EC1060" w:rsidRDefault="00EC1060" w:rsidP="00EC1060">
      <w:pPr>
        <w:pStyle w:val="ListBullet"/>
      </w:pPr>
      <w:r w:rsidRPr="009F1F39">
        <w:rPr>
          <w:rStyle w:val="Emphasis"/>
        </w:rPr>
        <w:t>P. hydriforme</w:t>
      </w:r>
      <w:r>
        <w:t xml:space="preserve"> is only known to infect </w:t>
      </w:r>
      <w:r w:rsidRPr="00EC1060">
        <w:t>sturgeon</w:t>
      </w:r>
      <w:r>
        <w:t xml:space="preserve"> and there are no wild populations present in Australia. Therefore, it is expected that </w:t>
      </w:r>
      <w:r w:rsidRPr="009F1F39">
        <w:rPr>
          <w:rStyle w:val="Emphasis"/>
        </w:rPr>
        <w:t>P. hydriforme</w:t>
      </w:r>
      <w:r>
        <w:t xml:space="preserve"> would not establish in the environment.</w:t>
      </w:r>
    </w:p>
    <w:p w14:paraId="5D500C1B" w14:textId="77777777" w:rsidR="00EC1060" w:rsidRDefault="00EC1060" w:rsidP="00EC1060">
      <w:pPr>
        <w:pStyle w:val="ListBullet"/>
      </w:pPr>
      <w:r>
        <w:t xml:space="preserve">The direct impact of </w:t>
      </w:r>
      <w:r w:rsidRPr="009F1F39">
        <w:rPr>
          <w:rStyle w:val="Emphasis"/>
        </w:rPr>
        <w:t>P. hydriforme</w:t>
      </w:r>
      <w:r>
        <w:t xml:space="preserve"> on </w:t>
      </w:r>
      <w:r w:rsidRPr="00EC1060">
        <w:t>the</w:t>
      </w:r>
      <w:r>
        <w:t xml:space="preserve"> living environment is not expected to be discernible at any level.</w:t>
      </w:r>
    </w:p>
    <w:p w14:paraId="62ED471E" w14:textId="77777777" w:rsidR="00EC1060" w:rsidRDefault="00EC1060" w:rsidP="00EC1060">
      <w:pPr>
        <w:pStyle w:val="Heading6"/>
      </w:pPr>
      <w:r>
        <w:t>Indirect effects</w:t>
      </w:r>
    </w:p>
    <w:p w14:paraId="43CE2589" w14:textId="77777777" w:rsidR="00EC1060" w:rsidRDefault="00EC1060" w:rsidP="00EC1060">
      <w:pPr>
        <w:pStyle w:val="Heading7"/>
      </w:pPr>
      <w:r>
        <w:t>The effect on new or modified eradication, control, monitoring or surveillance and compensation strategies or programs</w:t>
      </w:r>
    </w:p>
    <w:p w14:paraId="5682D83A" w14:textId="6E9D6A32" w:rsidR="00EC1060" w:rsidRPr="00EE2F4B" w:rsidRDefault="00EC1060" w:rsidP="00EC1060">
      <w:pPr>
        <w:pStyle w:val="ListBullet"/>
        <w:rPr>
          <w:bCs/>
        </w:rPr>
      </w:pPr>
      <w:r w:rsidRPr="000C42AF">
        <w:t>Infection with</w:t>
      </w:r>
      <w:r>
        <w:rPr>
          <w:rStyle w:val="Emphasis"/>
        </w:rPr>
        <w:t xml:space="preserve"> </w:t>
      </w:r>
      <w:r w:rsidRPr="009F1F39">
        <w:rPr>
          <w:rStyle w:val="Emphasis"/>
        </w:rPr>
        <w:t>P. hydriforme</w:t>
      </w:r>
      <w:r>
        <w:t xml:space="preserve"> is not listed as a notifiable disease by WOAH and is not included on Australia’s </w:t>
      </w:r>
      <w:r w:rsidRPr="000C7268">
        <w:rPr>
          <w:rStyle w:val="Emphasis"/>
        </w:rPr>
        <w:t>National list of reportable diseases of aquatic animals</w:t>
      </w:r>
      <w:r w:rsidRPr="000C7268">
        <w:t>.</w:t>
      </w:r>
      <w:r>
        <w:t xml:space="preserve"> </w:t>
      </w:r>
      <w:r w:rsidR="00AF4FA9" w:rsidRPr="00AF4FA9">
        <w:rPr>
          <w:bCs/>
        </w:rPr>
        <w:t>Although not listed in Australia, state and territory governments would be expected to report on the presence of an unlisted agent that has never been reported in Australia.</w:t>
      </w:r>
    </w:p>
    <w:p w14:paraId="74AE12A4" w14:textId="77777777" w:rsidR="00EC1060" w:rsidRDefault="00EC1060" w:rsidP="00EC1060">
      <w:pPr>
        <w:pStyle w:val="ListBullet"/>
      </w:pPr>
      <w:r>
        <w:t xml:space="preserve">If </w:t>
      </w:r>
      <w:r w:rsidRPr="009F1F39">
        <w:rPr>
          <w:rStyle w:val="Emphasis"/>
        </w:rPr>
        <w:t>P. hydriforme</w:t>
      </w:r>
      <w:r>
        <w:t xml:space="preserve"> was confined to a farm, </w:t>
      </w:r>
      <w:r w:rsidRPr="00EC1060">
        <w:t>then</w:t>
      </w:r>
      <w:r>
        <w:t xml:space="preserve"> attempts at eradication may be undertaken.</w:t>
      </w:r>
    </w:p>
    <w:p w14:paraId="550E1B28" w14:textId="6DE1A62F" w:rsidR="00EC1060" w:rsidRDefault="00EC1060" w:rsidP="00EC1060">
      <w:pPr>
        <w:pStyle w:val="ListBullet"/>
      </w:pPr>
      <w:r>
        <w:t xml:space="preserve">Eradication and control of </w:t>
      </w:r>
      <w:r w:rsidRPr="009F1F39">
        <w:rPr>
          <w:rStyle w:val="Emphasis"/>
        </w:rPr>
        <w:t>P. hydriforme</w:t>
      </w:r>
      <w:r>
        <w:t xml:space="preserve"> </w:t>
      </w:r>
      <w:r w:rsidRPr="00EC1060">
        <w:t>is</w:t>
      </w:r>
      <w:r>
        <w:t xml:space="preserve"> expected to cause minor impacts at the </w:t>
      </w:r>
      <w:r w:rsidR="00CF3E2E">
        <w:t>state or territory</w:t>
      </w:r>
      <w:r>
        <w:t xml:space="preserve"> level.</w:t>
      </w:r>
    </w:p>
    <w:p w14:paraId="1934B7DB" w14:textId="77777777" w:rsidR="00EC1060" w:rsidRDefault="00EC1060" w:rsidP="00EC1060">
      <w:pPr>
        <w:pStyle w:val="Heading7"/>
      </w:pPr>
      <w:r>
        <w:t>The effect on domestic trade or industry, including changes in consumer demand and effects on other industries supplying inputs to, or using outputs from, directly affected industries</w:t>
      </w:r>
    </w:p>
    <w:p w14:paraId="167E1CBC" w14:textId="77777777" w:rsidR="00EC1060" w:rsidRDefault="00EC1060" w:rsidP="00EC1060">
      <w:pPr>
        <w:pStyle w:val="ListBullet"/>
      </w:pPr>
      <w:r w:rsidRPr="00DD2E41">
        <w:t xml:space="preserve">Industries supplying inputs into the </w:t>
      </w:r>
      <w:r w:rsidRPr="00EC1060">
        <w:t>affected</w:t>
      </w:r>
      <w:r w:rsidRPr="00DD2E41">
        <w:t xml:space="preserve"> regions may suffer losses. For example, where farm production is halted or decreased, feed companies would be impacted by reduced feed purchases.</w:t>
      </w:r>
    </w:p>
    <w:p w14:paraId="7F211968" w14:textId="77777777" w:rsidR="00EC1060" w:rsidRPr="000C42AF" w:rsidRDefault="00EC1060" w:rsidP="00EC1060">
      <w:pPr>
        <w:pStyle w:val="ListBullet"/>
      </w:pPr>
      <w:r>
        <w:t xml:space="preserve">If </w:t>
      </w:r>
      <w:r w:rsidRPr="009F1F39">
        <w:rPr>
          <w:rStyle w:val="Emphasis"/>
        </w:rPr>
        <w:t>P. hydriforme</w:t>
      </w:r>
      <w:r>
        <w:t xml:space="preserve"> were to become </w:t>
      </w:r>
      <w:r w:rsidRPr="00EC1060">
        <w:t>established</w:t>
      </w:r>
      <w:r>
        <w:t xml:space="preserve"> in an aquaculture facility</w:t>
      </w:r>
      <w:r>
        <w:rPr>
          <w:rStyle w:val="Emphasis"/>
        </w:rPr>
        <w:t xml:space="preserve"> </w:t>
      </w:r>
      <w:r w:rsidRPr="000C42AF">
        <w:t>it would be expected to affect caviar production.</w:t>
      </w:r>
    </w:p>
    <w:p w14:paraId="33D8A511" w14:textId="77777777" w:rsidR="00EC1060" w:rsidRDefault="00EC1060" w:rsidP="00EC1060">
      <w:pPr>
        <w:pStyle w:val="ListBullet"/>
      </w:pPr>
      <w:r w:rsidRPr="009F1F39">
        <w:rPr>
          <w:rStyle w:val="Emphasis"/>
        </w:rPr>
        <w:t>P. hydriforme</w:t>
      </w:r>
      <w:r>
        <w:t xml:space="preserve"> establishment and spread would likely have a minor impact at the local level on domestic trade.</w:t>
      </w:r>
    </w:p>
    <w:p w14:paraId="19414170" w14:textId="77777777" w:rsidR="00EC1060" w:rsidRDefault="00EC1060" w:rsidP="00EC1060">
      <w:pPr>
        <w:pStyle w:val="Heading7"/>
      </w:pPr>
      <w:r>
        <w:t>The effect on international trade, including loss of and restriction of markets, meeting new technical requirements to enter or maintain markets, and changes in international consumer demand</w:t>
      </w:r>
    </w:p>
    <w:p w14:paraId="77782B5E" w14:textId="77777777" w:rsidR="00EC1060" w:rsidRDefault="00EC1060" w:rsidP="00EC1060">
      <w:pPr>
        <w:pStyle w:val="ListBullet"/>
      </w:pPr>
      <w:r w:rsidRPr="000C42AF">
        <w:t>Infection with</w:t>
      </w:r>
      <w:r>
        <w:rPr>
          <w:rStyle w:val="Emphasis"/>
        </w:rPr>
        <w:t xml:space="preserve"> </w:t>
      </w:r>
      <w:r w:rsidRPr="009F1F39">
        <w:rPr>
          <w:rStyle w:val="Emphasis"/>
        </w:rPr>
        <w:t>P. hydriforme</w:t>
      </w:r>
      <w:r>
        <w:t xml:space="preserve"> is not a WOAH-listed disease. There is no information available suggesting that importing countries would </w:t>
      </w:r>
      <w:r w:rsidRPr="00EC1060">
        <w:t>have</w:t>
      </w:r>
      <w:r>
        <w:t xml:space="preserve"> import requirements or closed borders to the import of live sturgeon to avoid the introduction of </w:t>
      </w:r>
      <w:r w:rsidRPr="009F1F39">
        <w:rPr>
          <w:rStyle w:val="Emphasis"/>
        </w:rPr>
        <w:t>P. hydriforme</w:t>
      </w:r>
      <w:r>
        <w:t>.</w:t>
      </w:r>
    </w:p>
    <w:p w14:paraId="5824B281" w14:textId="77777777" w:rsidR="00EC1060" w:rsidRDefault="00EC1060" w:rsidP="00EC1060">
      <w:pPr>
        <w:pStyle w:val="ListBullet"/>
      </w:pPr>
      <w:r>
        <w:t xml:space="preserve">The impacts of </w:t>
      </w:r>
      <w:r w:rsidRPr="009F1F39">
        <w:rPr>
          <w:rStyle w:val="Emphasis"/>
        </w:rPr>
        <w:t>P. hydriforme</w:t>
      </w:r>
      <w:r>
        <w:t xml:space="preserve"> establishment </w:t>
      </w:r>
      <w:r w:rsidRPr="00EC1060">
        <w:t>and</w:t>
      </w:r>
      <w:r>
        <w:t xml:space="preserve"> spread on international trade are not expected to be discernible at any level.</w:t>
      </w:r>
    </w:p>
    <w:p w14:paraId="12E0D45C" w14:textId="77777777" w:rsidR="00EC1060" w:rsidRDefault="00EC1060" w:rsidP="00EC1060">
      <w:pPr>
        <w:pStyle w:val="Heading7"/>
      </w:pPr>
      <w:r>
        <w:t>The effect on the environment, including biodiversity, endangered species and the integrity of ecosystems</w:t>
      </w:r>
    </w:p>
    <w:p w14:paraId="563F8A90" w14:textId="77777777" w:rsidR="00EC1060" w:rsidRDefault="00EC1060" w:rsidP="00EC1060">
      <w:pPr>
        <w:pStyle w:val="ListBullet"/>
      </w:pPr>
      <w:r w:rsidRPr="009F1F39">
        <w:rPr>
          <w:rStyle w:val="Emphasis"/>
        </w:rPr>
        <w:t>P. hydriforme</w:t>
      </w:r>
      <w:r>
        <w:t xml:space="preserve"> are only known to infect </w:t>
      </w:r>
      <w:r w:rsidRPr="00EC1060">
        <w:t>sturgeon</w:t>
      </w:r>
      <w:r>
        <w:t xml:space="preserve"> and there are no known susceptible species in the wild.</w:t>
      </w:r>
    </w:p>
    <w:p w14:paraId="5EB3988B" w14:textId="77777777" w:rsidR="00EC1060" w:rsidRDefault="00EC1060" w:rsidP="00EC1060">
      <w:pPr>
        <w:pStyle w:val="ListBullet"/>
      </w:pPr>
      <w:r>
        <w:t xml:space="preserve">The impact of </w:t>
      </w:r>
      <w:r w:rsidRPr="009F1F39">
        <w:rPr>
          <w:rStyle w:val="Emphasis"/>
        </w:rPr>
        <w:t>P. hydriforme</w:t>
      </w:r>
      <w:r>
        <w:t xml:space="preserve"> establishment </w:t>
      </w:r>
      <w:r w:rsidRPr="00EC1060">
        <w:t>and</w:t>
      </w:r>
      <w:r>
        <w:t xml:space="preserve"> spread on the biodiversity of the environment is not expected to be discernible at any level.</w:t>
      </w:r>
    </w:p>
    <w:p w14:paraId="2AEFEB5B" w14:textId="77777777" w:rsidR="00EC1060" w:rsidRDefault="00EC1060" w:rsidP="00EC1060">
      <w:pPr>
        <w:pStyle w:val="Heading7"/>
      </w:pPr>
      <w:r>
        <w:t>The effect on communities, including reduced rural and regional economic viability and loss of social amenity, and any ‘side effects’ of control measures</w:t>
      </w:r>
    </w:p>
    <w:p w14:paraId="5124DA40" w14:textId="77777777" w:rsidR="00EC1060" w:rsidRDefault="00EC1060" w:rsidP="00EC1060">
      <w:pPr>
        <w:pStyle w:val="ListBullet"/>
      </w:pPr>
      <w:r w:rsidRPr="00C421AC">
        <w:t>In local areas</w:t>
      </w:r>
      <w:r>
        <w:t xml:space="preserve"> where a sturgeon aquaculture </w:t>
      </w:r>
      <w:r w:rsidRPr="00EC1060">
        <w:t>industry</w:t>
      </w:r>
      <w:r>
        <w:t xml:space="preserve"> is established</w:t>
      </w:r>
      <w:r w:rsidRPr="00C421AC">
        <w:t xml:space="preserve">, </w:t>
      </w:r>
      <w:r w:rsidRPr="009F1F39">
        <w:rPr>
          <w:rStyle w:val="Emphasis"/>
        </w:rPr>
        <w:t>P. hydriforme</w:t>
      </w:r>
      <w:r>
        <w:t xml:space="preserve"> </w:t>
      </w:r>
      <w:r w:rsidRPr="00C421AC">
        <w:t>outbreak</w:t>
      </w:r>
      <w:r>
        <w:t>s</w:t>
      </w:r>
      <w:r w:rsidRPr="00C421AC">
        <w:t xml:space="preserve"> </w:t>
      </w:r>
      <w:r>
        <w:t>could cause</w:t>
      </w:r>
      <w:r w:rsidRPr="00C421AC">
        <w:t xml:space="preserve"> loss of business and welfare concerns.</w:t>
      </w:r>
    </w:p>
    <w:p w14:paraId="0DD59B13" w14:textId="77777777" w:rsidR="00EC1060" w:rsidRDefault="00EC1060" w:rsidP="00EC1060">
      <w:pPr>
        <w:pStyle w:val="ListBullet"/>
      </w:pPr>
      <w:r>
        <w:t xml:space="preserve">The social impacts of </w:t>
      </w:r>
      <w:r w:rsidRPr="009F1F39">
        <w:rPr>
          <w:rStyle w:val="Emphasis"/>
        </w:rPr>
        <w:t>P. hydriforme</w:t>
      </w:r>
      <w:r>
        <w:t xml:space="preserve"> </w:t>
      </w:r>
      <w:r w:rsidRPr="00EC1060">
        <w:t>establishment</w:t>
      </w:r>
      <w:r>
        <w:t xml:space="preserve"> and spread are expected to be minor at the local level.</w:t>
      </w:r>
    </w:p>
    <w:p w14:paraId="56AAE8DD" w14:textId="380C5F6A" w:rsidR="00EC1060" w:rsidRDefault="000C42AF" w:rsidP="00EC1060">
      <w:r>
        <w:fldChar w:fldCharType="begin"/>
      </w:r>
      <w:r>
        <w:instrText xml:space="preserve"> REF _Ref124331736 \h </w:instrText>
      </w:r>
      <w:r>
        <w:fldChar w:fldCharType="separate"/>
      </w:r>
      <w:r w:rsidR="008C1604">
        <w:t xml:space="preserve">Table </w:t>
      </w:r>
      <w:r w:rsidR="008C1604">
        <w:rPr>
          <w:noProof/>
        </w:rPr>
        <w:t>21</w:t>
      </w:r>
      <w:r>
        <w:fldChar w:fldCharType="end"/>
      </w:r>
      <w:r>
        <w:t xml:space="preserve"> </w:t>
      </w:r>
      <w:r w:rsidR="00EC1060" w:rsidRPr="00200122">
        <w:t>shows the individual impact scores for each criteria (determined usi</w:t>
      </w:r>
      <w:r w:rsidR="00EC1060">
        <w:t>ng</w:t>
      </w:r>
      <w:r w:rsidR="00CC45DC">
        <w:t xml:space="preserve"> </w:t>
      </w:r>
      <w:r w:rsidR="00CC45DC">
        <w:fldChar w:fldCharType="begin"/>
      </w:r>
      <w:r w:rsidR="00CC45DC">
        <w:instrText xml:space="preserve"> REF _Ref124344775 \h </w:instrText>
      </w:r>
      <w:r w:rsidR="00CC45DC">
        <w:fldChar w:fldCharType="separate"/>
      </w:r>
      <w:r w:rsidR="008C1604">
        <w:t xml:space="preserve">Figure </w:t>
      </w:r>
      <w:r w:rsidR="008C1604">
        <w:rPr>
          <w:noProof/>
        </w:rPr>
        <w:t>5</w:t>
      </w:r>
      <w:r w:rsidR="00CC45DC">
        <w:fldChar w:fldCharType="end"/>
      </w:r>
      <w:r w:rsidR="00EC1060" w:rsidRPr="00200122">
        <w:t>)</w:t>
      </w:r>
      <w:r w:rsidR="00EC1060">
        <w:t xml:space="preserve"> for establishment and spread of </w:t>
      </w:r>
      <w:r w:rsidR="00EC1060" w:rsidRPr="009F1F39">
        <w:rPr>
          <w:rStyle w:val="Emphasis"/>
        </w:rPr>
        <w:t>P. hydriforme</w:t>
      </w:r>
      <w:r w:rsidR="00EC1060" w:rsidRPr="00200122">
        <w:t xml:space="preserve">. The individual impact scores were combined using the rules in </w:t>
      </w:r>
      <w:r>
        <w:fldChar w:fldCharType="begin"/>
      </w:r>
      <w:r>
        <w:instrText xml:space="preserve"> REF _Ref124330248 \h </w:instrText>
      </w:r>
      <w:r>
        <w:fldChar w:fldCharType="separate"/>
      </w:r>
      <w:r w:rsidR="008C1604">
        <w:t xml:space="preserve">Table </w:t>
      </w:r>
      <w:r w:rsidR="008C1604">
        <w:rPr>
          <w:noProof/>
        </w:rPr>
        <w:t>6</w:t>
      </w:r>
      <w:r>
        <w:fldChar w:fldCharType="end"/>
      </w:r>
      <w:r>
        <w:t xml:space="preserve"> </w:t>
      </w:r>
      <w:r w:rsidR="00EC1060" w:rsidRPr="00200122">
        <w:t xml:space="preserve">to estimate the overall impact (refer section </w:t>
      </w:r>
      <w:hyperlink w:anchor="_Determining_impacts" w:history="1">
        <w:r w:rsidR="00EC1060" w:rsidRPr="00200122">
          <w:rPr>
            <w:rStyle w:val="Hyperlink"/>
          </w:rPr>
          <w:t>Determining impacts</w:t>
        </w:r>
      </w:hyperlink>
      <w:r w:rsidR="00EC1060" w:rsidRPr="00200122">
        <w:t xml:space="preserve"> for detailed methodology).</w:t>
      </w:r>
    </w:p>
    <w:p w14:paraId="75B452A1" w14:textId="1C086F36" w:rsidR="00EC1060" w:rsidRDefault="00EC1060" w:rsidP="00EC1060">
      <w:pPr>
        <w:pStyle w:val="Caption"/>
      </w:pPr>
      <w:bookmarkStart w:id="280" w:name="_Ref124331736"/>
      <w:bookmarkStart w:id="281" w:name="_Toc122521423"/>
      <w:bookmarkStart w:id="282" w:name="_Toc137216251"/>
      <w:r>
        <w:t xml:space="preserve">Table </w:t>
      </w:r>
      <w:fldSimple w:instr=" SEQ Table \* ARABIC ">
        <w:r w:rsidR="008C1604">
          <w:rPr>
            <w:noProof/>
          </w:rPr>
          <w:t>21</w:t>
        </w:r>
      </w:fldSimple>
      <w:bookmarkEnd w:id="280"/>
      <w:r>
        <w:t xml:space="preserve"> Overall impact of establishment and spread of </w:t>
      </w:r>
      <w:r w:rsidRPr="009F1F39">
        <w:rPr>
          <w:rStyle w:val="Emphasis"/>
        </w:rPr>
        <w:t>P. hydriforme</w:t>
      </w:r>
      <w:r>
        <w:t xml:space="preserve"> for the outbreak scenario</w:t>
      </w:r>
      <w:bookmarkEnd w:id="281"/>
      <w:bookmarkEnd w:id="282"/>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469"/>
        <w:gridCol w:w="4281"/>
        <w:gridCol w:w="1105"/>
        <w:gridCol w:w="1540"/>
        <w:gridCol w:w="675"/>
      </w:tblGrid>
      <w:tr w:rsidR="00EC1060" w:rsidRPr="00200122" w14:paraId="3AE0754C" w14:textId="77777777" w:rsidTr="00AA1C23">
        <w:trPr>
          <w:cantSplit/>
          <w:tblHeader/>
        </w:trPr>
        <w:tc>
          <w:tcPr>
            <w:tcW w:w="810" w:type="pct"/>
            <w:hideMark/>
          </w:tcPr>
          <w:p w14:paraId="1C43B841" w14:textId="77777777" w:rsidR="00EC1060" w:rsidRPr="00200122" w:rsidRDefault="00EC1060" w:rsidP="000079D3">
            <w:pPr>
              <w:pStyle w:val="TableHeading"/>
            </w:pPr>
            <w:bookmarkStart w:id="283" w:name="Title_21"/>
            <w:r w:rsidRPr="00200122">
              <w:t>Effects</w:t>
            </w:r>
          </w:p>
        </w:tc>
        <w:tc>
          <w:tcPr>
            <w:tcW w:w="2360" w:type="pct"/>
            <w:vAlign w:val="center"/>
            <w:hideMark/>
          </w:tcPr>
          <w:p w14:paraId="6D005AEB" w14:textId="77777777" w:rsidR="00EC1060" w:rsidRPr="00200122" w:rsidRDefault="00EC1060" w:rsidP="000079D3">
            <w:pPr>
              <w:pStyle w:val="TableHeading"/>
            </w:pPr>
            <w:r w:rsidRPr="00200122">
              <w:t>Criteria</w:t>
            </w:r>
          </w:p>
        </w:tc>
        <w:tc>
          <w:tcPr>
            <w:tcW w:w="609" w:type="pct"/>
            <w:vAlign w:val="center"/>
            <w:hideMark/>
          </w:tcPr>
          <w:p w14:paraId="41ACEA3F" w14:textId="77777777" w:rsidR="00EC1060" w:rsidRPr="00200122" w:rsidRDefault="00EC1060" w:rsidP="000079D3">
            <w:pPr>
              <w:pStyle w:val="TableHeading"/>
            </w:pPr>
            <w:r w:rsidRPr="00200122">
              <w:t>Level</w:t>
            </w:r>
          </w:p>
        </w:tc>
        <w:tc>
          <w:tcPr>
            <w:tcW w:w="849" w:type="pct"/>
            <w:vAlign w:val="center"/>
            <w:hideMark/>
          </w:tcPr>
          <w:p w14:paraId="21A35CEA" w14:textId="77777777" w:rsidR="00EC1060" w:rsidRPr="00200122" w:rsidRDefault="00EC1060" w:rsidP="000079D3">
            <w:pPr>
              <w:pStyle w:val="TableHeading"/>
            </w:pPr>
            <w:r w:rsidRPr="00200122">
              <w:t>Impact</w:t>
            </w:r>
          </w:p>
        </w:tc>
        <w:tc>
          <w:tcPr>
            <w:tcW w:w="372" w:type="pct"/>
            <w:vAlign w:val="center"/>
            <w:hideMark/>
          </w:tcPr>
          <w:p w14:paraId="13303150" w14:textId="77777777" w:rsidR="00EC1060" w:rsidRPr="00200122" w:rsidRDefault="00EC1060" w:rsidP="000079D3">
            <w:pPr>
              <w:pStyle w:val="TableHeading"/>
            </w:pPr>
            <w:r w:rsidRPr="00200122">
              <w:t>Score</w:t>
            </w:r>
          </w:p>
        </w:tc>
      </w:tr>
      <w:tr w:rsidR="00EC1060" w:rsidRPr="00200122" w14:paraId="1F86D9BC" w14:textId="77777777" w:rsidTr="00AA1C23">
        <w:trPr>
          <w:cantSplit/>
        </w:trPr>
        <w:tc>
          <w:tcPr>
            <w:tcW w:w="810" w:type="pct"/>
            <w:vMerge w:val="restart"/>
            <w:hideMark/>
          </w:tcPr>
          <w:p w14:paraId="5000B708" w14:textId="77777777" w:rsidR="00EC1060" w:rsidRPr="00200122" w:rsidRDefault="00EC1060" w:rsidP="000079D3">
            <w:pPr>
              <w:pStyle w:val="TableText"/>
            </w:pPr>
            <w:r w:rsidRPr="00200122">
              <w:t>Direct</w:t>
            </w:r>
          </w:p>
        </w:tc>
        <w:tc>
          <w:tcPr>
            <w:tcW w:w="2360" w:type="pct"/>
            <w:vAlign w:val="center"/>
            <w:hideMark/>
          </w:tcPr>
          <w:p w14:paraId="467A8041" w14:textId="77777777" w:rsidR="00EC1060" w:rsidRPr="00200122" w:rsidRDefault="00EC1060" w:rsidP="000079D3">
            <w:pPr>
              <w:pStyle w:val="TableText"/>
            </w:pPr>
            <w:r w:rsidRPr="00200122">
              <w:t>Animal health (production losses in aquaculture and commercial fisheries)</w:t>
            </w:r>
          </w:p>
        </w:tc>
        <w:tc>
          <w:tcPr>
            <w:tcW w:w="609" w:type="pct"/>
            <w:hideMark/>
          </w:tcPr>
          <w:p w14:paraId="649708FD" w14:textId="77777777" w:rsidR="00EC1060" w:rsidRPr="00200122" w:rsidRDefault="00EC1060" w:rsidP="000079D3">
            <w:pPr>
              <w:pStyle w:val="TableText"/>
            </w:pPr>
            <w:r>
              <w:t>State or territory</w:t>
            </w:r>
          </w:p>
        </w:tc>
        <w:tc>
          <w:tcPr>
            <w:tcW w:w="849" w:type="pct"/>
            <w:hideMark/>
          </w:tcPr>
          <w:p w14:paraId="1140C7C7" w14:textId="77777777" w:rsidR="00EC1060" w:rsidRPr="00200122" w:rsidRDefault="00EC1060" w:rsidP="000079D3">
            <w:pPr>
              <w:pStyle w:val="TableText"/>
            </w:pPr>
            <w:r w:rsidRPr="00F0143C">
              <w:t>Minor</w:t>
            </w:r>
          </w:p>
        </w:tc>
        <w:tc>
          <w:tcPr>
            <w:tcW w:w="372" w:type="pct"/>
            <w:hideMark/>
          </w:tcPr>
          <w:p w14:paraId="7D3CC60D" w14:textId="77777777" w:rsidR="00EC1060" w:rsidRPr="00200122" w:rsidRDefault="00EC1060" w:rsidP="000079D3">
            <w:pPr>
              <w:pStyle w:val="TableText"/>
            </w:pPr>
            <w:r>
              <w:t>D</w:t>
            </w:r>
          </w:p>
        </w:tc>
      </w:tr>
      <w:tr w:rsidR="00EC1060" w:rsidRPr="00200122" w14:paraId="2E7EC38C" w14:textId="77777777" w:rsidTr="00AA1C23">
        <w:trPr>
          <w:cantSplit/>
        </w:trPr>
        <w:tc>
          <w:tcPr>
            <w:tcW w:w="810" w:type="pct"/>
            <w:vMerge/>
            <w:vAlign w:val="center"/>
            <w:hideMark/>
          </w:tcPr>
          <w:p w14:paraId="135BC243" w14:textId="77777777" w:rsidR="00EC1060" w:rsidRPr="00200122" w:rsidRDefault="00EC1060" w:rsidP="000079D3">
            <w:pPr>
              <w:spacing w:after="0" w:line="240" w:lineRule="auto"/>
              <w:rPr>
                <w:sz w:val="18"/>
              </w:rPr>
            </w:pPr>
          </w:p>
        </w:tc>
        <w:tc>
          <w:tcPr>
            <w:tcW w:w="2360" w:type="pct"/>
            <w:vAlign w:val="center"/>
            <w:hideMark/>
          </w:tcPr>
          <w:p w14:paraId="42384A53" w14:textId="77777777" w:rsidR="00EC1060" w:rsidRPr="00200122" w:rsidRDefault="00EC1060" w:rsidP="000079D3">
            <w:pPr>
              <w:pStyle w:val="TableText"/>
            </w:pPr>
            <w:r w:rsidRPr="00200122">
              <w:t>The environment (native animals/plants, and non</w:t>
            </w:r>
            <w:r w:rsidRPr="00200122">
              <w:noBreakHyphen/>
              <w:t>living environment)</w:t>
            </w:r>
          </w:p>
        </w:tc>
        <w:tc>
          <w:tcPr>
            <w:tcW w:w="609" w:type="pct"/>
            <w:hideMark/>
          </w:tcPr>
          <w:p w14:paraId="04881EA8" w14:textId="77777777" w:rsidR="00EC1060" w:rsidRPr="00200122" w:rsidRDefault="00EC1060" w:rsidP="000079D3">
            <w:pPr>
              <w:pStyle w:val="TableText"/>
            </w:pPr>
            <w:r w:rsidRPr="00F0143C">
              <w:t>Local</w:t>
            </w:r>
          </w:p>
        </w:tc>
        <w:tc>
          <w:tcPr>
            <w:tcW w:w="849" w:type="pct"/>
            <w:hideMark/>
          </w:tcPr>
          <w:p w14:paraId="750CD7F6" w14:textId="77777777" w:rsidR="00EC1060" w:rsidRPr="00200122" w:rsidRDefault="00EC1060" w:rsidP="000079D3">
            <w:pPr>
              <w:pStyle w:val="TableText"/>
            </w:pPr>
            <w:r>
              <w:t xml:space="preserve">Unlikely to be </w:t>
            </w:r>
            <w:r w:rsidRPr="00F0143C">
              <w:t>discernible</w:t>
            </w:r>
          </w:p>
        </w:tc>
        <w:tc>
          <w:tcPr>
            <w:tcW w:w="372" w:type="pct"/>
            <w:hideMark/>
          </w:tcPr>
          <w:p w14:paraId="08C5FCC5" w14:textId="77777777" w:rsidR="00EC1060" w:rsidRPr="00200122" w:rsidRDefault="00EC1060" w:rsidP="000079D3">
            <w:pPr>
              <w:pStyle w:val="TableText"/>
            </w:pPr>
            <w:r w:rsidRPr="00F0143C">
              <w:t>A</w:t>
            </w:r>
          </w:p>
        </w:tc>
      </w:tr>
      <w:tr w:rsidR="00CF3E2E" w:rsidRPr="00200122" w14:paraId="3B68131A" w14:textId="77777777" w:rsidTr="00AA1C23">
        <w:trPr>
          <w:cantSplit/>
        </w:trPr>
        <w:tc>
          <w:tcPr>
            <w:tcW w:w="810" w:type="pct"/>
            <w:vMerge w:val="restart"/>
            <w:hideMark/>
          </w:tcPr>
          <w:p w14:paraId="50208B41" w14:textId="77777777" w:rsidR="00CF3E2E" w:rsidRPr="00200122" w:rsidRDefault="00CF3E2E" w:rsidP="00CF3E2E">
            <w:pPr>
              <w:pStyle w:val="TableText"/>
            </w:pPr>
            <w:r w:rsidRPr="00200122">
              <w:t>Indirect</w:t>
            </w:r>
          </w:p>
        </w:tc>
        <w:tc>
          <w:tcPr>
            <w:tcW w:w="2360" w:type="pct"/>
            <w:vAlign w:val="center"/>
            <w:hideMark/>
          </w:tcPr>
          <w:p w14:paraId="0B8B1BB3" w14:textId="77777777" w:rsidR="00CF3E2E" w:rsidRPr="00200122" w:rsidRDefault="00CF3E2E" w:rsidP="00CF3E2E">
            <w:pPr>
              <w:pStyle w:val="TableText"/>
            </w:pPr>
            <w:r w:rsidRPr="00200122">
              <w:t>Economic (costs associated with eradication, control, surveillance and monitoring, and compensation)</w:t>
            </w:r>
          </w:p>
        </w:tc>
        <w:tc>
          <w:tcPr>
            <w:tcW w:w="609" w:type="pct"/>
            <w:hideMark/>
          </w:tcPr>
          <w:p w14:paraId="72B268C2" w14:textId="1B40176E" w:rsidR="00CF3E2E" w:rsidRPr="00200122" w:rsidRDefault="00CF3E2E" w:rsidP="00CF3E2E">
            <w:pPr>
              <w:pStyle w:val="TableText"/>
            </w:pPr>
            <w:r>
              <w:t>State or territory</w:t>
            </w:r>
          </w:p>
        </w:tc>
        <w:tc>
          <w:tcPr>
            <w:tcW w:w="849" w:type="pct"/>
            <w:hideMark/>
          </w:tcPr>
          <w:p w14:paraId="4169C64C" w14:textId="77777777" w:rsidR="00CF3E2E" w:rsidRPr="00200122" w:rsidRDefault="00CF3E2E" w:rsidP="00CF3E2E">
            <w:pPr>
              <w:pStyle w:val="TableText"/>
            </w:pPr>
            <w:r w:rsidRPr="00F0143C">
              <w:t>Minor</w:t>
            </w:r>
          </w:p>
        </w:tc>
        <w:tc>
          <w:tcPr>
            <w:tcW w:w="372" w:type="pct"/>
            <w:hideMark/>
          </w:tcPr>
          <w:p w14:paraId="11E93A23" w14:textId="1346C88F" w:rsidR="00CF3E2E" w:rsidRPr="00200122" w:rsidRDefault="00CF3E2E" w:rsidP="00CF3E2E">
            <w:pPr>
              <w:pStyle w:val="TableText"/>
            </w:pPr>
            <w:r>
              <w:t>D</w:t>
            </w:r>
          </w:p>
        </w:tc>
      </w:tr>
      <w:tr w:rsidR="00EC1060" w:rsidRPr="00200122" w14:paraId="62F99FC4" w14:textId="77777777" w:rsidTr="00AA1C23">
        <w:trPr>
          <w:cantSplit/>
        </w:trPr>
        <w:tc>
          <w:tcPr>
            <w:tcW w:w="810" w:type="pct"/>
            <w:vMerge/>
            <w:vAlign w:val="center"/>
            <w:hideMark/>
          </w:tcPr>
          <w:p w14:paraId="22B1A3BD" w14:textId="77777777" w:rsidR="00EC1060" w:rsidRPr="00200122" w:rsidRDefault="00EC1060" w:rsidP="000079D3">
            <w:pPr>
              <w:spacing w:after="0" w:line="240" w:lineRule="auto"/>
              <w:rPr>
                <w:sz w:val="18"/>
              </w:rPr>
            </w:pPr>
          </w:p>
        </w:tc>
        <w:tc>
          <w:tcPr>
            <w:tcW w:w="2360" w:type="pct"/>
            <w:vAlign w:val="center"/>
            <w:hideMark/>
          </w:tcPr>
          <w:p w14:paraId="13E35497" w14:textId="77777777" w:rsidR="00EC1060" w:rsidRPr="00200122" w:rsidRDefault="00EC1060" w:rsidP="000079D3">
            <w:pPr>
              <w:pStyle w:val="TableText"/>
            </w:pPr>
            <w:r w:rsidRPr="00200122">
              <w:t>Economic (domestic trade effects and impact on other associated industries)</w:t>
            </w:r>
          </w:p>
        </w:tc>
        <w:tc>
          <w:tcPr>
            <w:tcW w:w="609" w:type="pct"/>
            <w:hideMark/>
          </w:tcPr>
          <w:p w14:paraId="1330F0E9" w14:textId="77777777" w:rsidR="00EC1060" w:rsidRPr="00200122" w:rsidRDefault="00EC1060" w:rsidP="000079D3">
            <w:pPr>
              <w:pStyle w:val="TableText"/>
            </w:pPr>
            <w:r w:rsidRPr="00F0143C">
              <w:t>Local</w:t>
            </w:r>
          </w:p>
        </w:tc>
        <w:tc>
          <w:tcPr>
            <w:tcW w:w="849" w:type="pct"/>
            <w:hideMark/>
          </w:tcPr>
          <w:p w14:paraId="5796DC21" w14:textId="77777777" w:rsidR="00EC1060" w:rsidRPr="00200122" w:rsidRDefault="00EC1060" w:rsidP="000079D3">
            <w:pPr>
              <w:pStyle w:val="TableText"/>
            </w:pPr>
            <w:r>
              <w:t>Minor</w:t>
            </w:r>
          </w:p>
        </w:tc>
        <w:tc>
          <w:tcPr>
            <w:tcW w:w="372" w:type="pct"/>
            <w:hideMark/>
          </w:tcPr>
          <w:p w14:paraId="5187D4C0" w14:textId="77777777" w:rsidR="00EC1060" w:rsidRPr="00200122" w:rsidRDefault="00EC1060" w:rsidP="000079D3">
            <w:pPr>
              <w:pStyle w:val="TableText"/>
            </w:pPr>
            <w:r>
              <w:t>B</w:t>
            </w:r>
          </w:p>
        </w:tc>
      </w:tr>
      <w:tr w:rsidR="00EC1060" w:rsidRPr="00200122" w14:paraId="776F6A30" w14:textId="77777777" w:rsidTr="00AA1C23">
        <w:trPr>
          <w:cantSplit/>
        </w:trPr>
        <w:tc>
          <w:tcPr>
            <w:tcW w:w="810" w:type="pct"/>
            <w:vMerge/>
            <w:vAlign w:val="center"/>
            <w:hideMark/>
          </w:tcPr>
          <w:p w14:paraId="1D731020" w14:textId="77777777" w:rsidR="00EC1060" w:rsidRPr="00200122" w:rsidRDefault="00EC1060" w:rsidP="000079D3">
            <w:pPr>
              <w:spacing w:after="0" w:line="240" w:lineRule="auto"/>
              <w:rPr>
                <w:sz w:val="18"/>
              </w:rPr>
            </w:pPr>
          </w:p>
        </w:tc>
        <w:tc>
          <w:tcPr>
            <w:tcW w:w="2360" w:type="pct"/>
            <w:vAlign w:val="center"/>
            <w:hideMark/>
          </w:tcPr>
          <w:p w14:paraId="623E6102" w14:textId="77777777" w:rsidR="00EC1060" w:rsidRPr="00200122" w:rsidRDefault="00EC1060" w:rsidP="000079D3">
            <w:pPr>
              <w:pStyle w:val="TableText"/>
            </w:pPr>
            <w:r w:rsidRPr="00200122">
              <w:t>Economic (international trade effects)</w:t>
            </w:r>
          </w:p>
        </w:tc>
        <w:tc>
          <w:tcPr>
            <w:tcW w:w="609" w:type="pct"/>
            <w:hideMark/>
          </w:tcPr>
          <w:p w14:paraId="0E1C6B36" w14:textId="77777777" w:rsidR="00EC1060" w:rsidRPr="00200122" w:rsidRDefault="00EC1060" w:rsidP="000079D3">
            <w:pPr>
              <w:pStyle w:val="TableText"/>
            </w:pPr>
            <w:r w:rsidRPr="00F0143C">
              <w:t>Local</w:t>
            </w:r>
          </w:p>
        </w:tc>
        <w:tc>
          <w:tcPr>
            <w:tcW w:w="849" w:type="pct"/>
            <w:hideMark/>
          </w:tcPr>
          <w:p w14:paraId="7349B627" w14:textId="77777777" w:rsidR="00EC1060" w:rsidRPr="00200122" w:rsidRDefault="00EC1060" w:rsidP="000079D3">
            <w:pPr>
              <w:pStyle w:val="TableText"/>
            </w:pPr>
            <w:r>
              <w:t xml:space="preserve">Unlikely to be </w:t>
            </w:r>
            <w:r w:rsidRPr="00F0143C">
              <w:t>discernible</w:t>
            </w:r>
          </w:p>
        </w:tc>
        <w:tc>
          <w:tcPr>
            <w:tcW w:w="372" w:type="pct"/>
            <w:hideMark/>
          </w:tcPr>
          <w:p w14:paraId="6DDDF791" w14:textId="77777777" w:rsidR="00EC1060" w:rsidRPr="00200122" w:rsidRDefault="00EC1060" w:rsidP="000079D3">
            <w:pPr>
              <w:pStyle w:val="TableText"/>
            </w:pPr>
            <w:r w:rsidRPr="00F0143C">
              <w:t>A</w:t>
            </w:r>
          </w:p>
        </w:tc>
      </w:tr>
      <w:tr w:rsidR="00EC1060" w:rsidRPr="00200122" w14:paraId="3DC35D66" w14:textId="77777777" w:rsidTr="00AA1C23">
        <w:trPr>
          <w:cantSplit/>
        </w:trPr>
        <w:tc>
          <w:tcPr>
            <w:tcW w:w="810" w:type="pct"/>
            <w:vMerge/>
            <w:vAlign w:val="center"/>
            <w:hideMark/>
          </w:tcPr>
          <w:p w14:paraId="08499EAA" w14:textId="77777777" w:rsidR="00EC1060" w:rsidRPr="00200122" w:rsidRDefault="00EC1060" w:rsidP="000079D3">
            <w:pPr>
              <w:spacing w:after="0" w:line="240" w:lineRule="auto"/>
              <w:rPr>
                <w:sz w:val="18"/>
              </w:rPr>
            </w:pPr>
          </w:p>
        </w:tc>
        <w:tc>
          <w:tcPr>
            <w:tcW w:w="2360" w:type="pct"/>
            <w:vAlign w:val="center"/>
            <w:hideMark/>
          </w:tcPr>
          <w:p w14:paraId="0B58908A" w14:textId="77777777" w:rsidR="00EC1060" w:rsidRPr="00200122" w:rsidRDefault="00EC1060" w:rsidP="000079D3">
            <w:pPr>
              <w:pStyle w:val="TableText"/>
            </w:pPr>
            <w:r w:rsidRPr="00200122">
              <w:t>Environment (biodiversity, endangered species and the integrity of ecosystems)</w:t>
            </w:r>
          </w:p>
        </w:tc>
        <w:tc>
          <w:tcPr>
            <w:tcW w:w="609" w:type="pct"/>
            <w:hideMark/>
          </w:tcPr>
          <w:p w14:paraId="5FADBB1F" w14:textId="77777777" w:rsidR="00EC1060" w:rsidRPr="00200122" w:rsidRDefault="00EC1060" w:rsidP="000079D3">
            <w:pPr>
              <w:pStyle w:val="TableText"/>
            </w:pPr>
            <w:r w:rsidRPr="00F0143C">
              <w:t>Local</w:t>
            </w:r>
          </w:p>
        </w:tc>
        <w:tc>
          <w:tcPr>
            <w:tcW w:w="849" w:type="pct"/>
            <w:hideMark/>
          </w:tcPr>
          <w:p w14:paraId="26F08EEC" w14:textId="77777777" w:rsidR="00EC1060" w:rsidRPr="00200122" w:rsidRDefault="00EC1060" w:rsidP="000079D3">
            <w:pPr>
              <w:pStyle w:val="TableText"/>
            </w:pPr>
            <w:r>
              <w:t xml:space="preserve">Unlikely to be </w:t>
            </w:r>
            <w:r w:rsidRPr="00F0143C">
              <w:t>discernible</w:t>
            </w:r>
          </w:p>
        </w:tc>
        <w:tc>
          <w:tcPr>
            <w:tcW w:w="372" w:type="pct"/>
            <w:hideMark/>
          </w:tcPr>
          <w:p w14:paraId="75A7B478" w14:textId="77777777" w:rsidR="00EC1060" w:rsidRPr="00200122" w:rsidRDefault="00EC1060" w:rsidP="000079D3">
            <w:pPr>
              <w:pStyle w:val="TableText"/>
            </w:pPr>
            <w:r w:rsidRPr="00F0143C">
              <w:t>A</w:t>
            </w:r>
          </w:p>
        </w:tc>
      </w:tr>
      <w:tr w:rsidR="00EC1060" w:rsidRPr="00200122" w14:paraId="2C876122" w14:textId="77777777" w:rsidTr="00AA1C23">
        <w:trPr>
          <w:cantSplit/>
        </w:trPr>
        <w:tc>
          <w:tcPr>
            <w:tcW w:w="810" w:type="pct"/>
            <w:vMerge/>
            <w:vAlign w:val="center"/>
            <w:hideMark/>
          </w:tcPr>
          <w:p w14:paraId="0AE2EB00" w14:textId="77777777" w:rsidR="00EC1060" w:rsidRPr="00200122" w:rsidRDefault="00EC1060" w:rsidP="000079D3">
            <w:pPr>
              <w:spacing w:after="0" w:line="240" w:lineRule="auto"/>
              <w:rPr>
                <w:sz w:val="18"/>
              </w:rPr>
            </w:pPr>
          </w:p>
        </w:tc>
        <w:tc>
          <w:tcPr>
            <w:tcW w:w="2360" w:type="pct"/>
            <w:vAlign w:val="center"/>
            <w:hideMark/>
          </w:tcPr>
          <w:p w14:paraId="3E5E036A" w14:textId="77777777" w:rsidR="00EC1060" w:rsidRPr="00200122" w:rsidRDefault="00EC1060" w:rsidP="000079D3">
            <w:pPr>
              <w:pStyle w:val="TableText"/>
            </w:pPr>
            <w:r w:rsidRPr="00200122">
              <w:t>Social (changes in tourism, side effects from control measures, and loss of social amenity)</w:t>
            </w:r>
          </w:p>
        </w:tc>
        <w:tc>
          <w:tcPr>
            <w:tcW w:w="609" w:type="pct"/>
            <w:hideMark/>
          </w:tcPr>
          <w:p w14:paraId="37B5DDFD" w14:textId="77777777" w:rsidR="00EC1060" w:rsidRPr="00200122" w:rsidRDefault="00EC1060" w:rsidP="000079D3">
            <w:pPr>
              <w:pStyle w:val="TableText"/>
            </w:pPr>
            <w:r w:rsidRPr="00F0143C">
              <w:t>Local</w:t>
            </w:r>
          </w:p>
        </w:tc>
        <w:tc>
          <w:tcPr>
            <w:tcW w:w="849" w:type="pct"/>
            <w:hideMark/>
          </w:tcPr>
          <w:p w14:paraId="5711FCA3" w14:textId="77777777" w:rsidR="00EC1060" w:rsidRPr="00200122" w:rsidRDefault="00EC1060" w:rsidP="000079D3">
            <w:pPr>
              <w:pStyle w:val="TableText"/>
            </w:pPr>
            <w:r>
              <w:t>Minor</w:t>
            </w:r>
          </w:p>
        </w:tc>
        <w:tc>
          <w:tcPr>
            <w:tcW w:w="372" w:type="pct"/>
            <w:hideMark/>
          </w:tcPr>
          <w:p w14:paraId="6815EF3A" w14:textId="77777777" w:rsidR="00EC1060" w:rsidRPr="00200122" w:rsidRDefault="00EC1060" w:rsidP="000079D3">
            <w:pPr>
              <w:pStyle w:val="TableText"/>
            </w:pPr>
            <w:r>
              <w:t>B</w:t>
            </w:r>
          </w:p>
        </w:tc>
      </w:tr>
    </w:tbl>
    <w:bookmarkEnd w:id="283"/>
    <w:p w14:paraId="7408C875" w14:textId="77777777" w:rsidR="00EC1060" w:rsidRDefault="00EC1060" w:rsidP="00EC1060">
      <w:pPr>
        <w:pStyle w:val="Heading5"/>
      </w:pPr>
      <w:r w:rsidRPr="00EC1060">
        <w:t>Conclusion</w:t>
      </w:r>
    </w:p>
    <w:p w14:paraId="0FFF3535" w14:textId="77777777" w:rsidR="00EC1060" w:rsidRDefault="00EC1060" w:rsidP="00EC1060">
      <w:pPr>
        <w:rPr>
          <w:rStyle w:val="Strong"/>
        </w:rPr>
      </w:pPr>
      <w:r>
        <w:t xml:space="preserve">The overall impact of establishment and spread of </w:t>
      </w:r>
      <w:r w:rsidRPr="009F1F39">
        <w:rPr>
          <w:rStyle w:val="Emphasis"/>
        </w:rPr>
        <w:t>P. hydriforme</w:t>
      </w:r>
      <w:r>
        <w:t xml:space="preserve"> was estimated to be </w:t>
      </w:r>
      <w:r>
        <w:rPr>
          <w:rStyle w:val="Strong"/>
        </w:rPr>
        <w:t>low</w:t>
      </w:r>
      <w:r w:rsidRPr="005D23E4">
        <w:rPr>
          <w:rStyle w:val="Strong"/>
        </w:rPr>
        <w:t>.</w:t>
      </w:r>
    </w:p>
    <w:p w14:paraId="4CA8D9BE" w14:textId="77777777" w:rsidR="00EC1060" w:rsidRDefault="00EC1060" w:rsidP="00EC1060">
      <w:pPr>
        <w:pStyle w:val="Heading4"/>
      </w:pPr>
      <w:r>
        <w:t xml:space="preserve">Determination of likely </w:t>
      </w:r>
      <w:r w:rsidRPr="00EC1060">
        <w:t>consequences</w:t>
      </w:r>
      <w:r>
        <w:t xml:space="preserve"> of the outbreak scenario</w:t>
      </w:r>
    </w:p>
    <w:p w14:paraId="04B61D4D" w14:textId="170342FD" w:rsidR="00EC1060" w:rsidRDefault="00EC1060" w:rsidP="00EC1060">
      <w:r>
        <w:t xml:space="preserve">The likely consequences of the outbreak scenario for </w:t>
      </w:r>
      <w:r w:rsidRPr="009F1F39">
        <w:rPr>
          <w:rStyle w:val="Emphasis"/>
        </w:rPr>
        <w:t>P. hydriforme</w:t>
      </w:r>
      <w:r>
        <w:t xml:space="preserve"> in each exposure group was determined by combining the partial likelihoods of establishment and spread with the overall impact (using the matrix in</w:t>
      </w:r>
      <w:r w:rsidR="00F103FE">
        <w:t xml:space="preserve"> </w:t>
      </w:r>
      <w:r w:rsidR="00F103FE">
        <w:fldChar w:fldCharType="begin"/>
      </w:r>
      <w:r w:rsidR="00F103FE">
        <w:instrText xml:space="preserve"> REF _Ref124344800 \h </w:instrText>
      </w:r>
      <w:r w:rsidR="00F103FE">
        <w:fldChar w:fldCharType="separate"/>
      </w:r>
      <w:r w:rsidR="008C1604">
        <w:t xml:space="preserve">Figure </w:t>
      </w:r>
      <w:r w:rsidR="008C1604">
        <w:rPr>
          <w:noProof/>
        </w:rPr>
        <w:t>6</w:t>
      </w:r>
      <w:r w:rsidR="00F103FE">
        <w:fldChar w:fldCharType="end"/>
      </w:r>
      <w:r>
        <w:t>) and found to be:</w:t>
      </w:r>
    </w:p>
    <w:p w14:paraId="598ECD31" w14:textId="77777777" w:rsidR="00EC1060" w:rsidRDefault="00EC1060" w:rsidP="00EC1060">
      <w:pPr>
        <w:pStyle w:val="ListBullet"/>
      </w:pPr>
      <w:r>
        <w:t xml:space="preserve">Farmed </w:t>
      </w:r>
      <w:r w:rsidRPr="00EC1060">
        <w:t>susceptible</w:t>
      </w:r>
      <w:r>
        <w:t xml:space="preserve"> species—</w:t>
      </w:r>
      <w:r>
        <w:rPr>
          <w:rStyle w:val="Strong"/>
        </w:rPr>
        <w:t>Low.</w:t>
      </w:r>
    </w:p>
    <w:p w14:paraId="5662AFCF" w14:textId="77777777" w:rsidR="00EC1060" w:rsidRPr="007F6C7F" w:rsidRDefault="00EC1060" w:rsidP="00EC1060">
      <w:pPr>
        <w:pStyle w:val="ListBullet"/>
        <w:rPr>
          <w:rStyle w:val="Strong"/>
          <w:b w:val="0"/>
          <w:bCs w:val="0"/>
        </w:rPr>
      </w:pPr>
      <w:r>
        <w:t>Wild susceptible species—</w:t>
      </w:r>
      <w:r>
        <w:rPr>
          <w:rStyle w:val="Strong"/>
        </w:rPr>
        <w:t>Negligible.</w:t>
      </w:r>
    </w:p>
    <w:p w14:paraId="22FF7E54" w14:textId="77777777" w:rsidR="00EC1060" w:rsidRDefault="00EC1060" w:rsidP="00EC1060">
      <w:pPr>
        <w:pStyle w:val="Heading4"/>
      </w:pPr>
      <w:r w:rsidRPr="00EC1060">
        <w:t>Determination</w:t>
      </w:r>
      <w:r>
        <w:t xml:space="preserve"> of partial annual risk</w:t>
      </w:r>
    </w:p>
    <w:p w14:paraId="3E9E2618" w14:textId="1A28D877" w:rsidR="00EC1060" w:rsidRDefault="00EC1060" w:rsidP="00EC1060">
      <w:r>
        <w:t xml:space="preserve">The partial annual risk of entry, establishment and spread of </w:t>
      </w:r>
      <w:r w:rsidRPr="009F1F39">
        <w:rPr>
          <w:rStyle w:val="Emphasis"/>
        </w:rPr>
        <w:t>P. hydriforme</w:t>
      </w:r>
      <w:r>
        <w:t xml:space="preserve"> from </w:t>
      </w:r>
      <w:r w:rsidRPr="00702F14">
        <w:rPr>
          <w:rStyle w:val="Strong"/>
        </w:rPr>
        <w:t>imported live sturgeon</w:t>
      </w:r>
      <w:r>
        <w:t xml:space="preserve"> for each exposure group was determined by combining the partial annual likelihood of entry and exposure with the corresponding likely consequences using the matrix in </w:t>
      </w:r>
      <w:r w:rsidR="00F103FE">
        <w:fldChar w:fldCharType="begin"/>
      </w:r>
      <w:r w:rsidR="00F103FE">
        <w:instrText xml:space="preserve"> REF _Ref124344818 \h </w:instrText>
      </w:r>
      <w:r w:rsidR="00F103FE">
        <w:fldChar w:fldCharType="separate"/>
      </w:r>
      <w:r w:rsidR="008C1604">
        <w:t xml:space="preserve">Figure </w:t>
      </w:r>
      <w:r w:rsidR="008C1604">
        <w:rPr>
          <w:noProof/>
        </w:rPr>
        <w:t>7</w:t>
      </w:r>
      <w:r w:rsidR="00F103FE">
        <w:fldChar w:fldCharType="end"/>
      </w:r>
      <w:r w:rsidR="00F103FE">
        <w:t xml:space="preserve"> </w:t>
      </w:r>
      <w:r>
        <w:t>and found to be:</w:t>
      </w:r>
    </w:p>
    <w:p w14:paraId="54284ECB" w14:textId="77777777" w:rsidR="00EC1060" w:rsidRDefault="00EC1060" w:rsidP="00EC1060">
      <w:pPr>
        <w:pStyle w:val="ListBullet"/>
      </w:pPr>
      <w:r>
        <w:t xml:space="preserve">Farmed </w:t>
      </w:r>
      <w:r w:rsidRPr="00EC1060">
        <w:t>susceptible</w:t>
      </w:r>
      <w:r>
        <w:t xml:space="preserve"> species—</w:t>
      </w:r>
      <w:r>
        <w:rPr>
          <w:rStyle w:val="Strong"/>
        </w:rPr>
        <w:t>Low.</w:t>
      </w:r>
    </w:p>
    <w:p w14:paraId="2963A70D" w14:textId="77777777" w:rsidR="00EC1060" w:rsidRPr="00E25E13" w:rsidRDefault="00EC1060" w:rsidP="00EC1060">
      <w:pPr>
        <w:pStyle w:val="ListBullet"/>
        <w:rPr>
          <w:rStyle w:val="Strong"/>
          <w:b w:val="0"/>
          <w:bCs w:val="0"/>
        </w:rPr>
      </w:pPr>
      <w:r>
        <w:t xml:space="preserve">Wild </w:t>
      </w:r>
      <w:r w:rsidRPr="00EC1060">
        <w:t>susceptible</w:t>
      </w:r>
      <w:r>
        <w:t xml:space="preserve"> species—</w:t>
      </w:r>
      <w:r>
        <w:rPr>
          <w:rStyle w:val="Strong"/>
        </w:rPr>
        <w:t>Negligible.</w:t>
      </w:r>
    </w:p>
    <w:p w14:paraId="6F0C6760" w14:textId="77777777" w:rsidR="00EC1060" w:rsidRDefault="00EC1060" w:rsidP="00EC1060">
      <w:r>
        <w:t xml:space="preserve">The partial annual risk of entry, establishment and spread of </w:t>
      </w:r>
      <w:r w:rsidRPr="009F1F39">
        <w:rPr>
          <w:rStyle w:val="Emphasis"/>
        </w:rPr>
        <w:t>P. hydriforme</w:t>
      </w:r>
      <w:r>
        <w:t xml:space="preserve"> from </w:t>
      </w:r>
      <w:r w:rsidRPr="00702F14">
        <w:rPr>
          <w:rStyle w:val="Strong"/>
        </w:rPr>
        <w:t>imported sturgeon reproductive material</w:t>
      </w:r>
      <w:r>
        <w:t xml:space="preserve"> for each exposure group was similarly determined and found to be:</w:t>
      </w:r>
    </w:p>
    <w:p w14:paraId="49E6BCEB" w14:textId="77777777" w:rsidR="00EC1060" w:rsidRDefault="00EC1060" w:rsidP="00EC1060">
      <w:pPr>
        <w:pStyle w:val="ListBullet"/>
      </w:pPr>
      <w:r>
        <w:t xml:space="preserve">Farmed </w:t>
      </w:r>
      <w:r w:rsidRPr="00EC1060">
        <w:t>susceptible</w:t>
      </w:r>
      <w:r>
        <w:t xml:space="preserve"> species—</w:t>
      </w:r>
      <w:r>
        <w:rPr>
          <w:rStyle w:val="Strong"/>
        </w:rPr>
        <w:t>Low.</w:t>
      </w:r>
    </w:p>
    <w:p w14:paraId="33EA64B4" w14:textId="77777777" w:rsidR="00EC1060" w:rsidRPr="00E25E13" w:rsidRDefault="00EC1060" w:rsidP="00EC1060">
      <w:pPr>
        <w:pStyle w:val="ListBullet"/>
        <w:rPr>
          <w:rStyle w:val="Strong"/>
          <w:b w:val="0"/>
          <w:bCs w:val="0"/>
        </w:rPr>
      </w:pPr>
      <w:r>
        <w:t xml:space="preserve">Wild susceptible </w:t>
      </w:r>
      <w:r w:rsidRPr="00EC1060">
        <w:t>species</w:t>
      </w:r>
      <w:r>
        <w:t>—</w:t>
      </w:r>
      <w:r>
        <w:rPr>
          <w:rStyle w:val="Strong"/>
        </w:rPr>
        <w:t>Negligible.</w:t>
      </w:r>
    </w:p>
    <w:p w14:paraId="4226255B" w14:textId="77777777" w:rsidR="00EC1060" w:rsidRDefault="00EC1060" w:rsidP="00EC1060">
      <w:pPr>
        <w:pStyle w:val="Heading4"/>
      </w:pPr>
      <w:r>
        <w:t>Estimation of overall annual risk</w:t>
      </w:r>
    </w:p>
    <w:p w14:paraId="4C73F757" w14:textId="25B7D9F4" w:rsidR="00EC1060" w:rsidRDefault="00EC1060" w:rsidP="00EC1060">
      <w:r>
        <w:t xml:space="preserve">The overall annual risk </w:t>
      </w:r>
      <w:r w:rsidRPr="000400D1">
        <w:t>was estimated by combining the partial annual risk for each exposure group using the rules in</w:t>
      </w:r>
      <w:r w:rsidR="000C42AF">
        <w:t xml:space="preserve"> </w:t>
      </w:r>
      <w:r w:rsidR="000C42AF">
        <w:fldChar w:fldCharType="begin"/>
      </w:r>
      <w:r w:rsidR="000C42AF">
        <w:instrText xml:space="preserve"> REF _Ref124330283 \h </w:instrText>
      </w:r>
      <w:r w:rsidR="000C42AF">
        <w:fldChar w:fldCharType="separate"/>
      </w:r>
      <w:r w:rsidR="008C1604">
        <w:t xml:space="preserve">Table </w:t>
      </w:r>
      <w:r w:rsidR="008C1604">
        <w:rPr>
          <w:noProof/>
        </w:rPr>
        <w:t>7</w:t>
      </w:r>
      <w:r w:rsidR="000C42AF">
        <w:fldChar w:fldCharType="end"/>
      </w:r>
      <w:r>
        <w:t>.</w:t>
      </w:r>
    </w:p>
    <w:p w14:paraId="3B6C085D" w14:textId="601995EF" w:rsidR="001224F6" w:rsidRDefault="00EC1060" w:rsidP="00EC1060">
      <w:r>
        <w:t xml:space="preserve">The overall annual risk associated with </w:t>
      </w:r>
      <w:r w:rsidRPr="009F1F39">
        <w:rPr>
          <w:rStyle w:val="Emphasis"/>
        </w:rPr>
        <w:t>P. hydriforme</w:t>
      </w:r>
      <w:r>
        <w:t xml:space="preserve"> </w:t>
      </w:r>
      <w:r w:rsidR="001224F6">
        <w:t>was found to be:</w:t>
      </w:r>
    </w:p>
    <w:p w14:paraId="718876CC" w14:textId="7D6113CE" w:rsidR="001224F6" w:rsidRDefault="001224F6" w:rsidP="001224F6">
      <w:pPr>
        <w:pStyle w:val="ListBullet"/>
      </w:pPr>
      <w:r>
        <w:t>I</w:t>
      </w:r>
      <w:r w:rsidR="00EC1060" w:rsidRPr="001224F6">
        <w:t>mported live sturgeon</w:t>
      </w:r>
      <w:r>
        <w:t>—</w:t>
      </w:r>
      <w:r>
        <w:rPr>
          <w:rStyle w:val="Strong"/>
        </w:rPr>
        <w:t>Low.</w:t>
      </w:r>
    </w:p>
    <w:p w14:paraId="17E491EF" w14:textId="20A153CB" w:rsidR="00EC1060" w:rsidRDefault="001224F6" w:rsidP="001224F6">
      <w:pPr>
        <w:pStyle w:val="ListBullet"/>
      </w:pPr>
      <w:r>
        <w:t xml:space="preserve">Imported sturgeon </w:t>
      </w:r>
      <w:r w:rsidR="00EC1060" w:rsidRPr="001224F6">
        <w:t>reproductive material</w:t>
      </w:r>
      <w:r>
        <w:t>—</w:t>
      </w:r>
      <w:r>
        <w:rPr>
          <w:rStyle w:val="Strong"/>
        </w:rPr>
        <w:t>Low.</w:t>
      </w:r>
    </w:p>
    <w:p w14:paraId="36BF42AF" w14:textId="77777777" w:rsidR="00EC1060" w:rsidRPr="00200122" w:rsidRDefault="00EC1060" w:rsidP="00EC1060">
      <w:r w:rsidRPr="00200122">
        <w:t xml:space="preserve">Therefore, as the overall annual risk </w:t>
      </w:r>
      <w:r>
        <w:t xml:space="preserve">does not </w:t>
      </w:r>
      <w:r w:rsidRPr="00200122">
        <w:t>achieve Australia’s ALOP, specific biosecurity measures are</w:t>
      </w:r>
      <w:r>
        <w:t xml:space="preserve"> </w:t>
      </w:r>
      <w:r w:rsidRPr="00200122">
        <w:t>considered necessary for this hazard.</w:t>
      </w:r>
    </w:p>
    <w:p w14:paraId="626E0AA4" w14:textId="77777777" w:rsidR="00EC1060" w:rsidRDefault="00EC1060" w:rsidP="00EC1060">
      <w:pPr>
        <w:pStyle w:val="Heading3"/>
      </w:pPr>
      <w:bookmarkStart w:id="284" w:name="_Toc123639646"/>
      <w:bookmarkStart w:id="285" w:name="_Toc137216183"/>
      <w:r>
        <w:t>Biosecurity measures</w:t>
      </w:r>
      <w:bookmarkEnd w:id="284"/>
      <w:bookmarkEnd w:id="285"/>
    </w:p>
    <w:p w14:paraId="329B11F7" w14:textId="6F86C213" w:rsidR="00EC1060" w:rsidRPr="00200122" w:rsidRDefault="00EA23AF" w:rsidP="00EC1060">
      <w:r w:rsidRPr="00200122">
        <w:t xml:space="preserve">Details of the </w:t>
      </w:r>
      <w:r>
        <w:t xml:space="preserve">biosecurity measures (and </w:t>
      </w:r>
      <w:r w:rsidRPr="00200122">
        <w:t>risk assessment values</w:t>
      </w:r>
      <w:r>
        <w:t>)</w:t>
      </w:r>
      <w:r w:rsidRPr="00200122">
        <w:t xml:space="preserve"> </w:t>
      </w:r>
      <w:r>
        <w:t>considered to</w:t>
      </w:r>
      <w:r w:rsidRPr="00200122">
        <w:t xml:space="preserve"> manage the risk for </w:t>
      </w:r>
      <w:r w:rsidR="00EC1060" w:rsidRPr="009F1F39">
        <w:rPr>
          <w:rStyle w:val="Emphasis"/>
        </w:rPr>
        <w:t>P. hydriforme</w:t>
      </w:r>
      <w:r w:rsidR="00EC1060" w:rsidRPr="00200122">
        <w:t xml:space="preserve"> in imported </w:t>
      </w:r>
      <w:r w:rsidR="00EC1060">
        <w:t>live sturgeon or their eggs</w:t>
      </w:r>
      <w:r w:rsidR="00EC1060" w:rsidRPr="00200122">
        <w:t xml:space="preserve"> to a level that meets Australia’s ALOP are </w:t>
      </w:r>
      <w:r>
        <w:t>presented here and summarised</w:t>
      </w:r>
      <w:r w:rsidR="00EC1060" w:rsidRPr="00200122">
        <w:t xml:space="preserve"> in</w:t>
      </w:r>
      <w:r w:rsidR="00EC1060">
        <w:t xml:space="preserve"> </w:t>
      </w:r>
      <w:hyperlink w:anchor="_Appendix_B:_Risk" w:history="1">
        <w:r w:rsidR="00171603">
          <w:rPr>
            <w:rStyle w:val="Hyperlink"/>
          </w:rPr>
          <w:t>Appendix B</w:t>
        </w:r>
      </w:hyperlink>
      <w:r w:rsidR="00171603" w:rsidRPr="00200122">
        <w:t xml:space="preserve"> </w:t>
      </w:r>
      <w:r w:rsidR="00171603">
        <w:t xml:space="preserve">and </w:t>
      </w:r>
      <w:hyperlink w:anchor="_Appendix_D:_Risk" w:history="1">
        <w:r w:rsidR="00171603">
          <w:rPr>
            <w:rStyle w:val="Hyperlink"/>
          </w:rPr>
          <w:t>Appendix C</w:t>
        </w:r>
      </w:hyperlink>
      <w:r w:rsidR="00171603">
        <w:t xml:space="preserve"> </w:t>
      </w:r>
      <w:hyperlink w:anchor="_Tissue_tropism_and" w:history="1">
        <w:hyperlink w:anchor="_Appendix_2" w:history="1"/>
      </w:hyperlink>
      <w:r w:rsidR="00EC1060" w:rsidRPr="00200122">
        <w:t>.</w:t>
      </w:r>
    </w:p>
    <w:p w14:paraId="4924B72B" w14:textId="77777777" w:rsidR="00EC1060" w:rsidRDefault="00EC1060" w:rsidP="00EC1060">
      <w:pPr>
        <w:pStyle w:val="Heading4"/>
      </w:pPr>
      <w:r>
        <w:t>Biosecurity measures that on their own achieve Australia’s ALOP</w:t>
      </w:r>
    </w:p>
    <w:p w14:paraId="2093C797" w14:textId="77777777" w:rsidR="00EC1060" w:rsidRDefault="00EC1060" w:rsidP="00EC1060">
      <w:pPr>
        <w:pStyle w:val="Heading5"/>
      </w:pPr>
      <w:r>
        <w:t xml:space="preserve">Sourcing from disease-free </w:t>
      </w:r>
      <w:r w:rsidRPr="00EC1060">
        <w:t>stocks</w:t>
      </w:r>
    </w:p>
    <w:p w14:paraId="605CA39A" w14:textId="2078E18E" w:rsidR="00EC1060" w:rsidRDefault="00EC1060" w:rsidP="00EC1060">
      <w:r w:rsidRPr="00352A90">
        <w:t xml:space="preserve">When determining if </w:t>
      </w:r>
      <w:r>
        <w:t xml:space="preserve">sourcing live sturgeon or their eggs from a stock recognised by the department as free of </w:t>
      </w:r>
      <w:r w:rsidRPr="009F1F39">
        <w:rPr>
          <w:rStyle w:val="Emphasis"/>
        </w:rPr>
        <w:t>P. hydriforme</w:t>
      </w:r>
      <w:r w:rsidRPr="00352A90">
        <w:t xml:space="preserve"> would reduce the </w:t>
      </w:r>
      <w:r>
        <w:t>likelihood of entry</w:t>
      </w:r>
      <w:r w:rsidRPr="00352A90">
        <w:t xml:space="preserve"> of </w:t>
      </w:r>
      <w:r w:rsidRPr="009F1F39">
        <w:rPr>
          <w:rStyle w:val="Emphasis"/>
        </w:rPr>
        <w:t>P. hydriforme</w:t>
      </w:r>
      <w:r w:rsidRPr="00352A90">
        <w:t xml:space="preserve">, the </w:t>
      </w:r>
      <w:r w:rsidR="00E41356">
        <w:t>factors considered</w:t>
      </w:r>
      <w:r w:rsidRPr="00352A90">
        <w:t xml:space="preserve"> were:</w:t>
      </w:r>
    </w:p>
    <w:p w14:paraId="5CFD2A2D" w14:textId="394C6A0B" w:rsidR="00EC1060" w:rsidRDefault="00EC1060" w:rsidP="00EC1060">
      <w:pPr>
        <w:pStyle w:val="ListBullet"/>
      </w:pPr>
      <w:r w:rsidRPr="009F1F39">
        <w:rPr>
          <w:rStyle w:val="Emphasis"/>
        </w:rPr>
        <w:t>P. hydriforme</w:t>
      </w:r>
      <w:r>
        <w:t xml:space="preserve"> been detected in Eurasia and </w:t>
      </w:r>
      <w:r w:rsidRPr="00EC1060">
        <w:t>North</w:t>
      </w:r>
      <w:r>
        <w:t xml:space="preserve"> America </w:t>
      </w:r>
      <w:r w:rsidR="00295283">
        <w:fldChar w:fldCharType="begin">
          <w:fldData xml:space="preserve">PEVuZE5vdGU+PENpdGU+PEF1dGhvcj5SYWlrb3ZhPC9BdXRob3I+PFllYXI+MjAwMjwvWWVhcj48
UmVjTnVtPjIyODkzPC9SZWNOdW0+PElEVGV4dD4xODI1MzwvSURUZXh0PjxEaXNwbGF5VGV4dD4o
RGFkc3dlbGwgZXQgYWwuIDE5ODQ7IERpY2ssIEhvbGxvd2F5ICZhbXA7IENob3VkaHVyeSAxOTkx
OyBSYWlrb3ZhIDIwMDIpPC9EaXNwbGF5VGV4dD48cmVjb3JkPjxyZWMtbnVtYmVyPjIyODkzPC9y
ZWMtbnVtYmVyPjxmb3JlaWduLWtleXM+PGtleSBhcHA9IkVOIiBkYi1pZD0iOTBhd3d0MjViZHB0
d3RlZTI1ZHBweDVqd3ZkZHAyc3RyMHN6IiB0aW1lc3RhbXA9IjE2NTIzOTkwMDEiIGd1aWQ9Ijk4
OGMxZDAxLTM5ZTYtNDY2NS1hMWY1LWQ5Mzg0NjlhMmQxOCI+MjI4OTM8L2tleT48L2ZvcmVpZ24t
a2V5cz48cmVmLXR5cGUgbmFtZT0iSm91cm5hbCBBcnRpY2xlcyI+MTc8L3JlZi10eXBlPjxjb250
cmlidXRvcnM+PGF1dGhvcnM+PGF1dGhvcj5SYWlrb3ZhLCBFLlYuPC9hdXRob3I+PC9hdXRob3Jz
PjwvY29udHJpYnV0b3JzPjx0aXRsZXM+PHRpdGxlPjxzdHlsZSBmYWNlPSJpdGFsaWMiIGZvbnQ9
ImRlZmF1bHQiIHNpemU9IjEwMCUiPlBvbHlwb2RpdW0gaHlkcmlmb3JtZTwvc3R5bGU+PHN0eWxl
IGZhY2U9Im5vcm1hbCIgZm9udD0iZGVmYXVsdCIgc2l6ZT0iMTAwJSI+IGluZmVjdGlvbiBpbiB0
aGUgZWdncyBvZiBhY2lwZW5zZXJpZm9ybSBmaXNoZXM8L3N0eWxlPjwvdGl0bGU+PHNlY29uZGFy
eS10aXRsZT5Kb3VybmFsIG9mIEFwcGxpZWQgSWNodGh5b2xvZ3k8L3NlY29uZGFyeS10aXRsZT48
L3RpdGxlcz48cGVyaW9kaWNhbD48ZnVsbC10aXRsZT5Kb3VybmFsIG9mIEFwcGxpZWQgSWNodGh5
b2xvZ3k8L2Z1bGwtdGl0bGU+PC9wZXJpb2RpY2FsPjxwYWdlcz40MDUtNDE1PC9wYWdlcz48dm9s
dW1lPjE4PC92b2x1bWU+PG51bWJlcj40LTY8L251bWJlcj48ZGF0ZXM+PHllYXI+MjAwMjwveWVh
cj48cHViLWRhdGVzPjxkYXRlPjkgQXByaWwgMjAyMDwvZGF0ZT48L3B1Yi1kYXRlcz48L2RhdGVz
PjxvcmlnLXB1Yj5cXEFDVDAwMUNMMDRGUzA3XEJJT1NFQ1VSSVRZREFUQSRcRSBMaWJyYXJ5XEFu
aW1hbCBDYXRhbG9ndWVcSjpcRSBMaWJyYXJ5XEFuaW1hbCBDYXRhbG9ndWVcUlxSYWlrb3ZhIDIw
MDIgRU4xODI1My5wZGY8L29yaWctcHViPjxsYWJlbD4xODI1MzwvbGFiZWw+PHVybHM+PC91cmxz
PjxjdXN0b20xPktHX3N0dXJnZW9uPC9jdXN0b20xPjxlbGVjdHJvbmljLXJlc291cmNlLW51bT5o
dHRwczovL2RvaS5vcmcvMTAuMTA0Ni9qLjE0MzktMDQyNi4yMDAyLjAwMzg1Lng8L2VsZWN0cm9u
aWMtcmVzb3VyY2UtbnVtPjwvcmVjb3JkPjwvQ2l0ZT48Q2l0ZT48QXV0aG9yPkRpY2s8L0F1dGhv
cj48WWVhcj4xOTkxPC9ZZWFyPjxSZWNOdW0+MjI5MTY8L1JlY051bT48SURUZXh0PjU1NTU2PC9J
RFRleHQ+PHJlY29yZD48cmVjLW51bWJlcj4yMjkxNjwvcmVjLW51bWJlcj48Zm9yZWlnbi1rZXlz
PjxrZXkgYXBwPSJFTiIgZGItaWQ9IjkwYXd3dDI1YmRwdHd0ZWUyNWRwcHg1and2ZGRwMnN0cjBz
eiIgdGltZXN0YW1wPSIxNjUyMzk5MDA0IiBndWlkPSI4YWNiOTdjNy0zYzMwLTRkZjAtOTczNi0w
ZGNmOGQzMGQ3MmUiPjIyOTE2PC9rZXk+PC9mb3JlaWduLWtleXM+PHJlZi10eXBlIG5hbWU9Ikpv
dXJuYWwgQXJ0aWNsZXMiPjE3PC9yZWYtdHlwZT48Y29udHJpYnV0b3JzPjxhdXRob3JzPjxhdXRo
b3I+RGljaywgVC4gQS48L2F1dGhvcj48YXV0aG9yPkhvbGxvd2F5LCBILiBMLjwvYXV0aG9yPjxh
dXRob3I+Q2hvdWRodXJ5LCBBLjwvYXV0aG9yPjwvYXV0aG9ycz48L2NvbnRyaWJ1dG9ycz48dGl0
bGVzPjx0aXRsZT48c3R5bGUgZmFjZT0iaXRhbGljIiBmb250PSJkZWZhdWx0IiBzaXplPSIxMDAl
Ij5Qb2x5cG9kaXVtPC9zdHlsZT48c3R5bGUgZmFjZT0ibm9ybWFsIiBmb250PSJkZWZhdWx0IiBz
aXplPSIxMDAlIj4gc3AuIChDb2VsZW50ZXJhdGEpIGZyb20gbGFrZSBzdHVyZ2VvbiAoPC9zdHls
ZT48c3R5bGUgZmFjZT0iaXRhbGljIiBmb250PSJkZWZhdWx0IiBzaXplPSIxMDAlIj5BY2lwZW5z
ZXIgZnVsdmVzY2Vuczwvc3R5bGU+PHN0eWxlIGZhY2U9Im5vcm1hbCIgZm9udD0iZGVmYXVsdCIg
c2l6ZT0iMTAwJSI+IFJhZmluZXNxdWUpIGluIHRoZSBwcmFpcmllIHJlZ2lvbiBvZiBDYW5hZGE8
L3N0eWxlPjwvdGl0bGU+PHNlY29uZGFyeS10aXRsZT5Kb3VybmFsIG9mIFBhcmFzaXRvbG9neTwv
c2Vjb25kYXJ5LXRpdGxlPjwvdGl0bGVzPjxwZXJpb2RpY2FsPjxmdWxsLXRpdGxlPkpvdXJuYWwg
b2YgUGFyYXNpdG9sb2d5PC9mdWxsLXRpdGxlPjwvcGVyaW9kaWNhbD48cGFnZXM+NDgzLTQ4NDwv
cGFnZXM+PHZvbHVtZT43Nzwvdm9sdW1lPjxudW1iZXI+MzwvbnVtYmVyPjxrZXl3b3Jkcz48a2V5
d29yZD5wb2x5cG9kaXVtPC9rZXl3b3JkPjxrZXl3b3JkPmh5ZHJpZm9ybWUgY29lbGVudGVyYXRh
PC9rZXl3b3JkPjxrZXl3b3JkPnJpdmVyPC9rZXl3b3JkPjxrZXl3b3JkPmVnZ3M8L2tleXdvcmQ+
PGtleXdvcmQ+ZmlzaDwva2V5d29yZD48a2V5d29yZD5QYXJhc2l0b2xvZ3k8L2tleXdvcmQ+PC9r
ZXl3b3Jkcz48ZGF0ZXM+PHllYXI+MTk5MTwveWVhcj48cHViLWRhdGVzPjxkYXRlPjE4IEZlYnJ1
YXJ5IDIwMjI8L2RhdGU+PC9wdWItZGF0ZXM+PC9kYXRlcz48b3JpZy1wdWI+XFxBQ1QwMDFDTDA0
RlMwN1xCSU9TRUNVUklUWURBVEEkXEUgTGlicmFyeVxBbmltYWwgQ2F0YWxvZ3VlXEo6XEUgTGli
cmFyeVxBbmltYWwgQ2F0YWxvZ3VlXERcRGljayBldCBhbCAxOTkxIEVONTU1NTYucGRmPC9vcmln
LXB1Yj48bGFiZWw+NTU1NTY8L2xhYmVsPjx1cmxzPjwvdXJscz48Y3VzdG9tMT5LX3N0dXJnZW9u
PC9jdXN0b20xPjxlbGVjdHJvbmljLXJlc291cmNlLW51bT5odHRwczovL2RvaS5vcmcvMTAuMjMw
Ny8zMjgzMTQwPC9lbGVjdHJvbmljLXJlc291cmNlLW51bT48L3JlY29yZD48L0NpdGU+PENpdGU+
PEF1dGhvcj5EYWRzd2VsbDwvQXV0aG9yPjxZZWFyPjE5ODQ8L1llYXI+PFJlY051bT4yMjg4Nzwv
UmVjTnVtPjxJRFRleHQ+NTU1Njc8L0lEVGV4dD48cmVjb3JkPjxyZWMtbnVtYmVyPjIyODg3PC9y
ZWMtbnVtYmVyPjxmb3JlaWduLWtleXM+PGtleSBhcHA9IkVOIiBkYi1pZD0iOTBhd3d0MjViZHB0
d3RlZTI1ZHBweDVqd3ZkZHAyc3RyMHN6IiB0aW1lc3RhbXA9IjE2NTIzOTkwMDAiIGd1aWQ9ImJj
NTFiYjkzLWM2YTYtNGZmMS04MjAwLTk0MmU5NjUzNjIzMCI+MjI4ODc8L2tleT48L2ZvcmVpZ24t
a2V5cz48cmVmLXR5cGUgbmFtZT0iSm91cm5hbCBBcnRpY2xlcyI+MTc8L3JlZi10eXBlPjxjb250
cmlidXRvcnM+PGF1dGhvcnM+PGF1dGhvcj5EYWRzd2VsbCwgTS5KLjwvYXV0aG9yPjxhdXRob3I+
VGF1YmVydCwgQi5ELjwvYXV0aG9yPjxhdXRob3I+U3F1aWVycywgVC5TLjwvYXV0aG9yPjxhdXRo
b3I+TWFyY2hldHRlLCBELjwvYXV0aG9yPjxhdXRob3I+QnVja2xleSwgSi48L2F1dGhvcj48L2F1
dGhvcnM+PC9jb250cmlidXRvcnM+PHRpdGxlcz48dGl0bGU+PHN0eWxlIGZhY2U9Im5vcm1hbCIg
Zm9udD0iZGVmYXVsdCIgc2l6ZT0iMTAwJSI+U3lub3BzaXMgb2YgYmlvbG9naWNhbCBkYXRhIG9u
IHNob3J0bm9zZSBzdHVyZ2VvbiwgPC9zdHlsZT48c3R5bGUgZmFjZT0iaXRhbGljIiBmb250PSJk
ZWZhdWx0IiBzaXplPSIxMDAlIj5BY2lwZW5zZXIgYnJldmlyb3N0cnVtLDwvc3R5bGU+PHN0eWxl
IGZhY2U9Im5vcm1hbCIgZm9udD0iZGVmYXVsdCIgc2l6ZT0iMTAwJSI+IExlU3VldXIgMTgxODwv
c3R5bGU+PC90aXRsZT48c2Vjb25kYXJ5LXRpdGxlPk5PQUEgVGVjaG5pY2FsIFJlcG9ydCBOTUZT
PC9zZWNvbmRhcnktdGl0bGU+PC90aXRsZXM+PHBlcmlvZGljYWw+PGZ1bGwtdGl0bGU+Tk9BQSBU
ZWNobmljYWwgUmVwb3J0IE5NRlM8L2Z1bGwtdGl0bGU+PC9wZXJpb2RpY2FsPjxwYWdlcz40NTwv
cGFnZXM+PG51bWJlcj4xNDwvbnVtYmVyPjxkYXRlcz48eWVhcj4xOTg0PC95ZWFyPjxwdWItZGF0
ZXM+PGRhdGU+MjMgRmVicnVhcnkgMjAyMjwvZGF0ZT48L3B1Yi1kYXRlcz48L2RhdGVzPjxwdWJs
aXNoZXI+Tk9BQS9OYXRpb25hbCBNYXJpbmUgRmlzaGVyaWVzIFNlcnZpY2U8L3B1Ymxpc2hlcj48
b3JpZy1wdWI+JnF1b3Q7XFxBY3QwMDFjbDA0ZnMwN1xiaW9zZWN1cml0eWRhdGEkXEUgTGlicmFy
eVxBbmltYWwgQ2F0YWxvZ3VlXERcRGFkc3dlbGwgZXQgYWwgMTk4NCBFTjU1NTY3LnBkZiZxdW90
Ozwvb3JpZy1wdWI+PGxhYmVsPjU1NTY3PC9sYWJlbD48dXJscz48L3VybHM+PGN1c3RvbTE+S0df
c3R1cmdlb248L2N1c3RvbTE+PC9yZWNvcmQ+PC9DaXRlPjwvRW5kTm90ZT4A
</w:fldData>
        </w:fldChar>
      </w:r>
      <w:r w:rsidR="00295283">
        <w:instrText xml:space="preserve"> ADDIN EN.CITE </w:instrText>
      </w:r>
      <w:r w:rsidR="00295283">
        <w:fldChar w:fldCharType="begin">
          <w:fldData xml:space="preserve">PEVuZE5vdGU+PENpdGU+PEF1dGhvcj5SYWlrb3ZhPC9BdXRob3I+PFllYXI+MjAwMjwvWWVhcj48
UmVjTnVtPjIyODkzPC9SZWNOdW0+PElEVGV4dD4xODI1MzwvSURUZXh0PjxEaXNwbGF5VGV4dD4o
RGFkc3dlbGwgZXQgYWwuIDE5ODQ7IERpY2ssIEhvbGxvd2F5ICZhbXA7IENob3VkaHVyeSAxOTkx
OyBSYWlrb3ZhIDIwMDIpPC9EaXNwbGF5VGV4dD48cmVjb3JkPjxyZWMtbnVtYmVyPjIyODkzPC9y
ZWMtbnVtYmVyPjxmb3JlaWduLWtleXM+PGtleSBhcHA9IkVOIiBkYi1pZD0iOTBhd3d0MjViZHB0
d3RlZTI1ZHBweDVqd3ZkZHAyc3RyMHN6IiB0aW1lc3RhbXA9IjE2NTIzOTkwMDEiIGd1aWQ9Ijk4
OGMxZDAxLTM5ZTYtNDY2NS1hMWY1LWQ5Mzg0NjlhMmQxOCI+MjI4OTM8L2tleT48L2ZvcmVpZ24t
a2V5cz48cmVmLXR5cGUgbmFtZT0iSm91cm5hbCBBcnRpY2xlcyI+MTc8L3JlZi10eXBlPjxjb250
cmlidXRvcnM+PGF1dGhvcnM+PGF1dGhvcj5SYWlrb3ZhLCBFLlYuPC9hdXRob3I+PC9hdXRob3Jz
PjwvY29udHJpYnV0b3JzPjx0aXRsZXM+PHRpdGxlPjxzdHlsZSBmYWNlPSJpdGFsaWMiIGZvbnQ9
ImRlZmF1bHQiIHNpemU9IjEwMCUiPlBvbHlwb2RpdW0gaHlkcmlmb3JtZTwvc3R5bGU+PHN0eWxl
IGZhY2U9Im5vcm1hbCIgZm9udD0iZGVmYXVsdCIgc2l6ZT0iMTAwJSI+IGluZmVjdGlvbiBpbiB0
aGUgZWdncyBvZiBhY2lwZW5zZXJpZm9ybSBmaXNoZXM8L3N0eWxlPjwvdGl0bGU+PHNlY29uZGFy
eS10aXRsZT5Kb3VybmFsIG9mIEFwcGxpZWQgSWNodGh5b2xvZ3k8L3NlY29uZGFyeS10aXRsZT48
L3RpdGxlcz48cGVyaW9kaWNhbD48ZnVsbC10aXRsZT5Kb3VybmFsIG9mIEFwcGxpZWQgSWNodGh5
b2xvZ3k8L2Z1bGwtdGl0bGU+PC9wZXJpb2RpY2FsPjxwYWdlcz40MDUtNDE1PC9wYWdlcz48dm9s
dW1lPjE4PC92b2x1bWU+PG51bWJlcj40LTY8L251bWJlcj48ZGF0ZXM+PHllYXI+MjAwMjwveWVh
cj48cHViLWRhdGVzPjxkYXRlPjkgQXByaWwgMjAyMDwvZGF0ZT48L3B1Yi1kYXRlcz48L2RhdGVz
PjxvcmlnLXB1Yj5cXEFDVDAwMUNMMDRGUzA3XEJJT1NFQ1VSSVRZREFUQSRcRSBMaWJyYXJ5XEFu
aW1hbCBDYXRhbG9ndWVcSjpcRSBMaWJyYXJ5XEFuaW1hbCBDYXRhbG9ndWVcUlxSYWlrb3ZhIDIw
MDIgRU4xODI1My5wZGY8L29yaWctcHViPjxsYWJlbD4xODI1MzwvbGFiZWw+PHVybHM+PC91cmxz
PjxjdXN0b20xPktHX3N0dXJnZW9uPC9jdXN0b20xPjxlbGVjdHJvbmljLXJlc291cmNlLW51bT5o
dHRwczovL2RvaS5vcmcvMTAuMTA0Ni9qLjE0MzktMDQyNi4yMDAyLjAwMzg1Lng8L2VsZWN0cm9u
aWMtcmVzb3VyY2UtbnVtPjwvcmVjb3JkPjwvQ2l0ZT48Q2l0ZT48QXV0aG9yPkRpY2s8L0F1dGhv
cj48WWVhcj4xOTkxPC9ZZWFyPjxSZWNOdW0+MjI5MTY8L1JlY051bT48SURUZXh0PjU1NTU2PC9J
RFRleHQ+PHJlY29yZD48cmVjLW51bWJlcj4yMjkxNjwvcmVjLW51bWJlcj48Zm9yZWlnbi1rZXlz
PjxrZXkgYXBwPSJFTiIgZGItaWQ9IjkwYXd3dDI1YmRwdHd0ZWUyNWRwcHg1and2ZGRwMnN0cjBz
eiIgdGltZXN0YW1wPSIxNjUyMzk5MDA0IiBndWlkPSI4YWNiOTdjNy0zYzMwLTRkZjAtOTczNi0w
ZGNmOGQzMGQ3MmUiPjIyOTE2PC9rZXk+PC9mb3JlaWduLWtleXM+PHJlZi10eXBlIG5hbWU9Ikpv
dXJuYWwgQXJ0aWNsZXMiPjE3PC9yZWYtdHlwZT48Y29udHJpYnV0b3JzPjxhdXRob3JzPjxhdXRo
b3I+RGljaywgVC4gQS48L2F1dGhvcj48YXV0aG9yPkhvbGxvd2F5LCBILiBMLjwvYXV0aG9yPjxh
dXRob3I+Q2hvdWRodXJ5LCBBLjwvYXV0aG9yPjwvYXV0aG9ycz48L2NvbnRyaWJ1dG9ycz48dGl0
bGVzPjx0aXRsZT48c3R5bGUgZmFjZT0iaXRhbGljIiBmb250PSJkZWZhdWx0IiBzaXplPSIxMDAl
Ij5Qb2x5cG9kaXVtPC9zdHlsZT48c3R5bGUgZmFjZT0ibm9ybWFsIiBmb250PSJkZWZhdWx0IiBz
aXplPSIxMDAlIj4gc3AuIChDb2VsZW50ZXJhdGEpIGZyb20gbGFrZSBzdHVyZ2VvbiAoPC9zdHls
ZT48c3R5bGUgZmFjZT0iaXRhbGljIiBmb250PSJkZWZhdWx0IiBzaXplPSIxMDAlIj5BY2lwZW5z
ZXIgZnVsdmVzY2Vuczwvc3R5bGU+PHN0eWxlIGZhY2U9Im5vcm1hbCIgZm9udD0iZGVmYXVsdCIg
c2l6ZT0iMTAwJSI+IFJhZmluZXNxdWUpIGluIHRoZSBwcmFpcmllIHJlZ2lvbiBvZiBDYW5hZGE8
L3N0eWxlPjwvdGl0bGU+PHNlY29uZGFyeS10aXRsZT5Kb3VybmFsIG9mIFBhcmFzaXRvbG9neTwv
c2Vjb25kYXJ5LXRpdGxlPjwvdGl0bGVzPjxwZXJpb2RpY2FsPjxmdWxsLXRpdGxlPkpvdXJuYWwg
b2YgUGFyYXNpdG9sb2d5PC9mdWxsLXRpdGxlPjwvcGVyaW9kaWNhbD48cGFnZXM+NDgzLTQ4NDwv
cGFnZXM+PHZvbHVtZT43Nzwvdm9sdW1lPjxudW1iZXI+MzwvbnVtYmVyPjxrZXl3b3Jkcz48a2V5
d29yZD5wb2x5cG9kaXVtPC9rZXl3b3JkPjxrZXl3b3JkPmh5ZHJpZm9ybWUgY29lbGVudGVyYXRh
PC9rZXl3b3JkPjxrZXl3b3JkPnJpdmVyPC9rZXl3b3JkPjxrZXl3b3JkPmVnZ3M8L2tleXdvcmQ+
PGtleXdvcmQ+ZmlzaDwva2V5d29yZD48a2V5d29yZD5QYXJhc2l0b2xvZ3k8L2tleXdvcmQ+PC9r
ZXl3b3Jkcz48ZGF0ZXM+PHllYXI+MTk5MTwveWVhcj48cHViLWRhdGVzPjxkYXRlPjE4IEZlYnJ1
YXJ5IDIwMjI8L2RhdGU+PC9wdWItZGF0ZXM+PC9kYXRlcz48b3JpZy1wdWI+XFxBQ1QwMDFDTDA0
RlMwN1xCSU9TRUNVUklUWURBVEEkXEUgTGlicmFyeVxBbmltYWwgQ2F0YWxvZ3VlXEo6XEUgTGli
cmFyeVxBbmltYWwgQ2F0YWxvZ3VlXERcRGljayBldCBhbCAxOTkxIEVONTU1NTYucGRmPC9vcmln
LXB1Yj48bGFiZWw+NTU1NTY8L2xhYmVsPjx1cmxzPjwvdXJscz48Y3VzdG9tMT5LX3N0dXJnZW9u
PC9jdXN0b20xPjxlbGVjdHJvbmljLXJlc291cmNlLW51bT5odHRwczovL2RvaS5vcmcvMTAuMjMw
Ny8zMjgzMTQwPC9lbGVjdHJvbmljLXJlc291cmNlLW51bT48L3JlY29yZD48L0NpdGU+PENpdGU+
PEF1dGhvcj5EYWRzd2VsbDwvQXV0aG9yPjxZZWFyPjE5ODQ8L1llYXI+PFJlY051bT4yMjg4Nzwv
UmVjTnVtPjxJRFRleHQ+NTU1Njc8L0lEVGV4dD48cmVjb3JkPjxyZWMtbnVtYmVyPjIyODg3PC9y
ZWMtbnVtYmVyPjxmb3JlaWduLWtleXM+PGtleSBhcHA9IkVOIiBkYi1pZD0iOTBhd3d0MjViZHB0
d3RlZTI1ZHBweDVqd3ZkZHAyc3RyMHN6IiB0aW1lc3RhbXA9IjE2NTIzOTkwMDAiIGd1aWQ9ImJj
NTFiYjkzLWM2YTYtNGZmMS04MjAwLTk0MmU5NjUzNjIzMCI+MjI4ODc8L2tleT48L2ZvcmVpZ24t
a2V5cz48cmVmLXR5cGUgbmFtZT0iSm91cm5hbCBBcnRpY2xlcyI+MTc8L3JlZi10eXBlPjxjb250
cmlidXRvcnM+PGF1dGhvcnM+PGF1dGhvcj5EYWRzd2VsbCwgTS5KLjwvYXV0aG9yPjxhdXRob3I+
VGF1YmVydCwgQi5ELjwvYXV0aG9yPjxhdXRob3I+U3F1aWVycywgVC5TLjwvYXV0aG9yPjxhdXRo
b3I+TWFyY2hldHRlLCBELjwvYXV0aG9yPjxhdXRob3I+QnVja2xleSwgSi48L2F1dGhvcj48L2F1
dGhvcnM+PC9jb250cmlidXRvcnM+PHRpdGxlcz48dGl0bGU+PHN0eWxlIGZhY2U9Im5vcm1hbCIg
Zm9udD0iZGVmYXVsdCIgc2l6ZT0iMTAwJSI+U3lub3BzaXMgb2YgYmlvbG9naWNhbCBkYXRhIG9u
IHNob3J0bm9zZSBzdHVyZ2VvbiwgPC9zdHlsZT48c3R5bGUgZmFjZT0iaXRhbGljIiBmb250PSJk
ZWZhdWx0IiBzaXplPSIxMDAlIj5BY2lwZW5zZXIgYnJldmlyb3N0cnVtLDwvc3R5bGU+PHN0eWxl
IGZhY2U9Im5vcm1hbCIgZm9udD0iZGVmYXVsdCIgc2l6ZT0iMTAwJSI+IExlU3VldXIgMTgxODwv
c3R5bGU+PC90aXRsZT48c2Vjb25kYXJ5LXRpdGxlPk5PQUEgVGVjaG5pY2FsIFJlcG9ydCBOTUZT
PC9zZWNvbmRhcnktdGl0bGU+PC90aXRsZXM+PHBlcmlvZGljYWw+PGZ1bGwtdGl0bGU+Tk9BQSBU
ZWNobmljYWwgUmVwb3J0IE5NRlM8L2Z1bGwtdGl0bGU+PC9wZXJpb2RpY2FsPjxwYWdlcz40NTwv
cGFnZXM+PG51bWJlcj4xNDwvbnVtYmVyPjxkYXRlcz48eWVhcj4xOTg0PC95ZWFyPjxwdWItZGF0
ZXM+PGRhdGU+MjMgRmVicnVhcnkgMjAyMjwvZGF0ZT48L3B1Yi1kYXRlcz48L2RhdGVzPjxwdWJs
aXNoZXI+Tk9BQS9OYXRpb25hbCBNYXJpbmUgRmlzaGVyaWVzIFNlcnZpY2U8L3B1Ymxpc2hlcj48
b3JpZy1wdWI+JnF1b3Q7XFxBY3QwMDFjbDA0ZnMwN1xiaW9zZWN1cml0eWRhdGEkXEUgTGlicmFy
eVxBbmltYWwgQ2F0YWxvZ3VlXERcRGFkc3dlbGwgZXQgYWwgMTk4NCBFTjU1NTY3LnBkZiZxdW90
Ozwvb3JpZy1wdWI+PGxhYmVsPjU1NTY3PC9sYWJlbD48dXJscz48L3VybHM+PGN1c3RvbTE+S0df
c3R1cmdlb248L2N1c3RvbTE+PC9yZWNvcmQ+PC9DaXRlPjwvRW5kTm90ZT4A
</w:fldData>
        </w:fldChar>
      </w:r>
      <w:r w:rsidR="00295283">
        <w:instrText xml:space="preserve"> ADDIN EN.CITE.DATA </w:instrText>
      </w:r>
      <w:r w:rsidR="00295283">
        <w:fldChar w:fldCharType="end"/>
      </w:r>
      <w:r w:rsidR="00295283">
        <w:fldChar w:fldCharType="separate"/>
      </w:r>
      <w:r w:rsidR="00295283">
        <w:rPr>
          <w:noProof/>
        </w:rPr>
        <w:t>(Dadswell et al. 1984; Dick, Holloway &amp; Choudhury 1991; Raikova 2002)</w:t>
      </w:r>
      <w:r w:rsidR="00295283">
        <w:fldChar w:fldCharType="end"/>
      </w:r>
      <w:r>
        <w:t>.</w:t>
      </w:r>
    </w:p>
    <w:p w14:paraId="7747FB60" w14:textId="6B3A1F41" w:rsidR="00EC1060" w:rsidRDefault="00EC1060" w:rsidP="00EC1060">
      <w:pPr>
        <w:pStyle w:val="ListBullet"/>
      </w:pPr>
      <w:r w:rsidRPr="009F1F39">
        <w:rPr>
          <w:rStyle w:val="Emphasis"/>
        </w:rPr>
        <w:t>P. hydriforme</w:t>
      </w:r>
      <w:r>
        <w:t xml:space="preserve"> </w:t>
      </w:r>
      <w:r w:rsidRPr="00920232">
        <w:t xml:space="preserve">freedom </w:t>
      </w:r>
      <w:r w:rsidRPr="00EC1060">
        <w:t>would</w:t>
      </w:r>
      <w:r w:rsidRPr="00920232">
        <w:t xml:space="preserve"> need to be </w:t>
      </w:r>
      <w:r w:rsidR="00E41356">
        <w:t xml:space="preserve">assessed </w:t>
      </w:r>
      <w:r w:rsidRPr="00920232">
        <w:t xml:space="preserve">to a standard consistent with that recommended </w:t>
      </w:r>
      <w:r w:rsidR="008D3A3D">
        <w:t>for</w:t>
      </w:r>
      <w:r w:rsidRPr="00920232">
        <w:t xml:space="preserve"> World Organisation for Animal Health (</w:t>
      </w:r>
      <w:r>
        <w:t>WOAH</w:t>
      </w:r>
      <w:r w:rsidRPr="00920232">
        <w:t>)</w:t>
      </w:r>
      <w:r w:rsidR="008D3A3D">
        <w:t xml:space="preserve"> listed diseases</w:t>
      </w:r>
      <w:r w:rsidRPr="00920232">
        <w:t>, or equivalent.</w:t>
      </w:r>
    </w:p>
    <w:p w14:paraId="1F839BD2" w14:textId="70198270" w:rsidR="00EC1060" w:rsidRDefault="00EC1060" w:rsidP="00EC1060">
      <w:r>
        <w:t>S</w:t>
      </w:r>
      <w:r w:rsidRPr="002C307E">
        <w:t xml:space="preserve">ourcing from disease-free stocks </w:t>
      </w:r>
      <w:r>
        <w:t xml:space="preserve">alone would be sufficient to </w:t>
      </w:r>
      <w:r w:rsidRPr="002C307E">
        <w:t xml:space="preserve">reduce the likelihood of entry </w:t>
      </w:r>
      <w:r w:rsidRPr="00200122">
        <w:t xml:space="preserve">of </w:t>
      </w:r>
      <w:r w:rsidRPr="009F1F39">
        <w:rPr>
          <w:rStyle w:val="Emphasis"/>
        </w:rPr>
        <w:t>P. hydriforme</w:t>
      </w:r>
      <w:r>
        <w:t xml:space="preserve"> </w:t>
      </w:r>
      <w:r w:rsidRPr="00200122">
        <w:t xml:space="preserve">in </w:t>
      </w:r>
      <w:r w:rsidRPr="00985836">
        <w:rPr>
          <w:rStyle w:val="Strong"/>
        </w:rPr>
        <w:t>imported live sturgeon</w:t>
      </w:r>
      <w:r>
        <w:t xml:space="preserve"> or their </w:t>
      </w:r>
      <w:r w:rsidRPr="00985836">
        <w:rPr>
          <w:rStyle w:val="Strong"/>
        </w:rPr>
        <w:t>eggs</w:t>
      </w:r>
      <w:r w:rsidRPr="00200122">
        <w:t xml:space="preserve"> </w:t>
      </w:r>
      <w:r w:rsidRPr="002C307E">
        <w:t xml:space="preserve">from </w:t>
      </w:r>
      <w:r w:rsidR="00A146F3">
        <w:rPr>
          <w:rStyle w:val="Strong"/>
        </w:rPr>
        <w:t>high</w:t>
      </w:r>
      <w:r w:rsidRPr="002C307E">
        <w:t xml:space="preserve"> to </w:t>
      </w:r>
      <w:r w:rsidR="00A146F3">
        <w:rPr>
          <w:rStyle w:val="Strong"/>
        </w:rPr>
        <w:t>very low</w:t>
      </w:r>
      <w:r>
        <w:rPr>
          <w:rStyle w:val="Strong"/>
        </w:rPr>
        <w:t xml:space="preserve">. </w:t>
      </w:r>
      <w:r w:rsidRPr="00273035">
        <w:t>Th</w:t>
      </w:r>
      <w:r>
        <w:t>is reduces the</w:t>
      </w:r>
      <w:r w:rsidRPr="00273035">
        <w:t xml:space="preserve"> overall annual restricted risk </w:t>
      </w:r>
      <w:r>
        <w:t>of live sturgeon or their eggs to</w:t>
      </w:r>
      <w:r>
        <w:rPr>
          <w:rStyle w:val="Strong"/>
        </w:rPr>
        <w:t xml:space="preserve"> negligible</w:t>
      </w:r>
      <w:r>
        <w:t xml:space="preserve">, </w:t>
      </w:r>
      <w:r w:rsidRPr="002C307E">
        <w:t>thereby achieving Australia’s ALOP.</w:t>
      </w:r>
    </w:p>
    <w:p w14:paraId="16FD8A34" w14:textId="77777777" w:rsidR="00EC1060" w:rsidRDefault="00EC1060" w:rsidP="00EC1060">
      <w:pPr>
        <w:pStyle w:val="Heading4"/>
      </w:pPr>
      <w:r>
        <w:t>Biosecurity measures that on their own do not achieve Australia’s ALOP</w:t>
      </w:r>
    </w:p>
    <w:p w14:paraId="17ABA83D" w14:textId="418B7DC2" w:rsidR="00EC1060" w:rsidRDefault="000C42AF" w:rsidP="00EC1060">
      <w:r>
        <w:fldChar w:fldCharType="begin"/>
      </w:r>
      <w:r>
        <w:instrText xml:space="preserve"> REF _Ref124331786 \h </w:instrText>
      </w:r>
      <w:r>
        <w:fldChar w:fldCharType="separate"/>
      </w:r>
      <w:r w:rsidR="008C1604">
        <w:t xml:space="preserve">Table </w:t>
      </w:r>
      <w:r w:rsidR="008C1604">
        <w:rPr>
          <w:noProof/>
        </w:rPr>
        <w:t>22</w:t>
      </w:r>
      <w:r>
        <w:fldChar w:fldCharType="end"/>
      </w:r>
      <w:r>
        <w:t xml:space="preserve"> </w:t>
      </w:r>
      <w:r w:rsidR="00EC1060">
        <w:t xml:space="preserve">summarises the biosecurity measures that were considered to reduce the </w:t>
      </w:r>
      <w:r w:rsidR="00BC614A" w:rsidRPr="003632C0">
        <w:rPr>
          <w:rStyle w:val="Strong"/>
        </w:rPr>
        <w:t>entry likelihood</w:t>
      </w:r>
      <w:r w:rsidR="00BC614A">
        <w:t xml:space="preserve"> </w:t>
      </w:r>
      <w:r w:rsidR="00EC1060">
        <w:t xml:space="preserve">of </w:t>
      </w:r>
      <w:r w:rsidR="00EC1060" w:rsidRPr="009F1F39">
        <w:rPr>
          <w:rStyle w:val="Emphasis"/>
        </w:rPr>
        <w:t>P. hydriforme</w:t>
      </w:r>
      <w:r w:rsidR="00EC1060">
        <w:t xml:space="preserve"> but which on their own or in combination do not achieve Australia’s ALOP for </w:t>
      </w:r>
      <w:r w:rsidR="00EC1060" w:rsidRPr="009F1F39">
        <w:rPr>
          <w:rStyle w:val="Emphasis"/>
        </w:rPr>
        <w:t>P. hydriforme</w:t>
      </w:r>
      <w:r w:rsidR="00EC1060">
        <w:t xml:space="preserve"> in imported live sturgeon or their eggs.</w:t>
      </w:r>
    </w:p>
    <w:p w14:paraId="2F61DA3E" w14:textId="6D8C825D" w:rsidR="00EC1060" w:rsidRDefault="00EC1060" w:rsidP="00EC1060">
      <w:pPr>
        <w:pStyle w:val="Caption"/>
        <w:rPr>
          <w:rStyle w:val="Emphasis"/>
        </w:rPr>
      </w:pPr>
      <w:bookmarkStart w:id="286" w:name="_Ref124331786"/>
      <w:bookmarkStart w:id="287" w:name="_Toc122521424"/>
      <w:bookmarkStart w:id="288" w:name="_Toc137216252"/>
      <w:r>
        <w:t xml:space="preserve">Table </w:t>
      </w:r>
      <w:fldSimple w:instr=" SEQ Table \* ARABIC ">
        <w:r w:rsidR="008C1604">
          <w:rPr>
            <w:noProof/>
          </w:rPr>
          <w:t>22</w:t>
        </w:r>
      </w:fldSimple>
      <w:bookmarkEnd w:id="286"/>
      <w:r>
        <w:t xml:space="preserve"> Biosecurity measures that on their own do no</w:t>
      </w:r>
      <w:r w:rsidR="00BC614A">
        <w:t>t</w:t>
      </w:r>
      <w:r>
        <w:t xml:space="preserve"> achieve Australia’s ALOP for </w:t>
      </w:r>
      <w:r w:rsidRPr="009F1F39">
        <w:rPr>
          <w:rStyle w:val="Emphasis"/>
        </w:rPr>
        <w:t>P. hydriforme</w:t>
      </w:r>
      <w:bookmarkEnd w:id="287"/>
      <w:bookmarkEnd w:id="288"/>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945"/>
        <w:gridCol w:w="2708"/>
        <w:gridCol w:w="5417"/>
      </w:tblGrid>
      <w:tr w:rsidR="00EC1060" w14:paraId="2D8DAB73" w14:textId="77777777" w:rsidTr="00AA1C23">
        <w:trPr>
          <w:cantSplit/>
          <w:tblHeader/>
        </w:trPr>
        <w:tc>
          <w:tcPr>
            <w:tcW w:w="521" w:type="pct"/>
          </w:tcPr>
          <w:p w14:paraId="525DF48F" w14:textId="77777777" w:rsidR="00EC1060" w:rsidRDefault="00EC1060" w:rsidP="000079D3">
            <w:pPr>
              <w:pStyle w:val="TableHeading"/>
            </w:pPr>
            <w:bookmarkStart w:id="289" w:name="Title_22"/>
            <w:r>
              <w:t>Number</w:t>
            </w:r>
          </w:p>
        </w:tc>
        <w:tc>
          <w:tcPr>
            <w:tcW w:w="1493" w:type="pct"/>
          </w:tcPr>
          <w:p w14:paraId="797BF96C" w14:textId="77777777" w:rsidR="00EC1060" w:rsidRDefault="00EC1060" w:rsidP="000079D3">
            <w:pPr>
              <w:pStyle w:val="TableHeading"/>
            </w:pPr>
            <w:r>
              <w:t>Biosecurity measure</w:t>
            </w:r>
          </w:p>
        </w:tc>
        <w:tc>
          <w:tcPr>
            <w:tcW w:w="2986" w:type="pct"/>
          </w:tcPr>
          <w:p w14:paraId="78FA1893" w14:textId="2E22BD7C" w:rsidR="00EC1060" w:rsidRDefault="00EC1060" w:rsidP="000079D3">
            <w:pPr>
              <w:pStyle w:val="TableHeading"/>
            </w:pPr>
            <w:r w:rsidRPr="00377C9E">
              <w:t>Re</w:t>
            </w:r>
            <w:r>
              <w:t>duces entry likelihood</w:t>
            </w:r>
            <w:r w:rsidRPr="00377C9E">
              <w:t>?</w:t>
            </w:r>
            <w:r w:rsidR="00AA1C23">
              <w:t xml:space="preserve"> </w:t>
            </w:r>
            <w:r>
              <w:t>(Yes/No: reason)</w:t>
            </w:r>
          </w:p>
        </w:tc>
      </w:tr>
      <w:tr w:rsidR="00EC1060" w14:paraId="319B6B63" w14:textId="77777777" w:rsidTr="00AA1C23">
        <w:trPr>
          <w:cantSplit/>
          <w:tblHeader/>
        </w:trPr>
        <w:tc>
          <w:tcPr>
            <w:tcW w:w="521" w:type="pct"/>
          </w:tcPr>
          <w:p w14:paraId="2EF731EC" w14:textId="77777777" w:rsidR="00EC1060" w:rsidRDefault="00EC1060" w:rsidP="000079D3">
            <w:pPr>
              <w:pStyle w:val="TableText"/>
            </w:pPr>
            <w:r>
              <w:t>1</w:t>
            </w:r>
          </w:p>
        </w:tc>
        <w:tc>
          <w:tcPr>
            <w:tcW w:w="1493" w:type="pct"/>
          </w:tcPr>
          <w:p w14:paraId="5C42E7B9" w14:textId="77777777" w:rsidR="00EC1060" w:rsidRDefault="00EC1060" w:rsidP="000079D3">
            <w:pPr>
              <w:pStyle w:val="TableText"/>
            </w:pPr>
            <w:r w:rsidRPr="00B423D4">
              <w:t>Pre-export parasite treatment</w:t>
            </w:r>
          </w:p>
        </w:tc>
        <w:tc>
          <w:tcPr>
            <w:tcW w:w="2986" w:type="pct"/>
          </w:tcPr>
          <w:p w14:paraId="0DC09EDE" w14:textId="77777777" w:rsidR="00EC1060" w:rsidRPr="00380447" w:rsidRDefault="00EC1060" w:rsidP="000079D3">
            <w:pPr>
              <w:pStyle w:val="TableText"/>
              <w:rPr>
                <w:rFonts w:cstheme="minorHAnsi"/>
                <w:color w:val="000000"/>
                <w:szCs w:val="18"/>
              </w:rPr>
            </w:pPr>
            <w:r w:rsidRPr="00BC614A">
              <w:rPr>
                <w:rStyle w:val="Strong"/>
              </w:rPr>
              <w:t>No:</w:t>
            </w:r>
            <w:r w:rsidRPr="00380447">
              <w:rPr>
                <w:rFonts w:cstheme="minorHAnsi"/>
                <w:color w:val="000000"/>
                <w:szCs w:val="18"/>
              </w:rPr>
              <w:t xml:space="preserve"> </w:t>
            </w:r>
            <w:r w:rsidRPr="009F1F39">
              <w:rPr>
                <w:rStyle w:val="Emphasis"/>
              </w:rPr>
              <w:t>P. hydriforme</w:t>
            </w:r>
            <w:r w:rsidRPr="00380447">
              <w:rPr>
                <w:rFonts w:cstheme="minorHAnsi"/>
                <w:color w:val="000000"/>
                <w:szCs w:val="18"/>
              </w:rPr>
              <w:t xml:space="preserve"> </w:t>
            </w:r>
            <w:r>
              <w:rPr>
                <w:rFonts w:cstheme="minorHAnsi"/>
                <w:color w:val="000000"/>
                <w:szCs w:val="18"/>
              </w:rPr>
              <w:t>is an internal parasite</w:t>
            </w:r>
            <w:r w:rsidRPr="00380447">
              <w:rPr>
                <w:rFonts w:cstheme="minorHAnsi"/>
                <w:color w:val="000000"/>
                <w:szCs w:val="18"/>
              </w:rPr>
              <w:t xml:space="preserve">. Parasite treatment </w:t>
            </w:r>
            <w:r>
              <w:rPr>
                <w:rFonts w:cstheme="minorHAnsi"/>
                <w:color w:val="000000"/>
                <w:szCs w:val="18"/>
              </w:rPr>
              <w:t xml:space="preserve">that is externally applied to sturgeon will not be effective and </w:t>
            </w:r>
            <w:r w:rsidRPr="00380447">
              <w:rPr>
                <w:rFonts w:cstheme="minorHAnsi"/>
                <w:color w:val="000000"/>
                <w:szCs w:val="18"/>
              </w:rPr>
              <w:t>is not considered further.</w:t>
            </w:r>
          </w:p>
        </w:tc>
      </w:tr>
      <w:tr w:rsidR="00EC1060" w14:paraId="0C3FEF23" w14:textId="77777777" w:rsidTr="00AA1C23">
        <w:trPr>
          <w:cantSplit/>
          <w:tblHeader/>
        </w:trPr>
        <w:tc>
          <w:tcPr>
            <w:tcW w:w="521" w:type="pct"/>
          </w:tcPr>
          <w:p w14:paraId="32738C68" w14:textId="77777777" w:rsidR="00EC1060" w:rsidRDefault="00EC1060" w:rsidP="000079D3">
            <w:pPr>
              <w:pStyle w:val="TableText"/>
            </w:pPr>
            <w:r>
              <w:t>2</w:t>
            </w:r>
          </w:p>
        </w:tc>
        <w:tc>
          <w:tcPr>
            <w:tcW w:w="1493" w:type="pct"/>
          </w:tcPr>
          <w:p w14:paraId="15DE4AA6" w14:textId="77777777" w:rsidR="00EC1060" w:rsidRPr="00B423D4" w:rsidRDefault="00EC1060" w:rsidP="000079D3">
            <w:pPr>
              <w:pStyle w:val="TableText"/>
            </w:pPr>
            <w:r>
              <w:t>Post</w:t>
            </w:r>
            <w:r w:rsidRPr="00B423D4">
              <w:t xml:space="preserve">-arrival </w:t>
            </w:r>
            <w:r>
              <w:t>quarantine (PAQ)</w:t>
            </w:r>
          </w:p>
        </w:tc>
        <w:tc>
          <w:tcPr>
            <w:tcW w:w="2986" w:type="pct"/>
          </w:tcPr>
          <w:p w14:paraId="0BE2861E" w14:textId="77777777" w:rsidR="00EC1060" w:rsidRDefault="00EC1060" w:rsidP="000079D3">
            <w:pPr>
              <w:pStyle w:val="TableText"/>
            </w:pPr>
            <w:r w:rsidRPr="00BC614A">
              <w:rPr>
                <w:rStyle w:val="Strong"/>
              </w:rPr>
              <w:t>No:</w:t>
            </w:r>
            <w:r>
              <w:t xml:space="preserve"> Infected sturgeon do not show clinical signs so culturing for a PAQ period will not induce a clinical infection. </w:t>
            </w:r>
          </w:p>
        </w:tc>
      </w:tr>
      <w:tr w:rsidR="002211B3" w14:paraId="2986D8C4" w14:textId="77777777" w:rsidTr="00AA1C23">
        <w:trPr>
          <w:cantSplit/>
          <w:tblHeader/>
        </w:trPr>
        <w:tc>
          <w:tcPr>
            <w:tcW w:w="521" w:type="pct"/>
          </w:tcPr>
          <w:p w14:paraId="0BC5DB13" w14:textId="3A239FED" w:rsidR="002211B3" w:rsidRDefault="002211B3" w:rsidP="002211B3">
            <w:pPr>
              <w:pStyle w:val="TableText"/>
            </w:pPr>
            <w:r>
              <w:t>3</w:t>
            </w:r>
          </w:p>
        </w:tc>
        <w:tc>
          <w:tcPr>
            <w:tcW w:w="1493" w:type="pct"/>
          </w:tcPr>
          <w:p w14:paraId="407214B6" w14:textId="10E7D63F" w:rsidR="002211B3" w:rsidRDefault="002211B3" w:rsidP="002211B3">
            <w:pPr>
              <w:pStyle w:val="TableText"/>
            </w:pPr>
            <w:r>
              <w:t>Post</w:t>
            </w:r>
            <w:r w:rsidRPr="00B423D4">
              <w:t>-arrival</w:t>
            </w:r>
            <w:r>
              <w:t xml:space="preserve"> batch testing</w:t>
            </w:r>
          </w:p>
        </w:tc>
        <w:tc>
          <w:tcPr>
            <w:tcW w:w="2986" w:type="pct"/>
          </w:tcPr>
          <w:p w14:paraId="7391556B" w14:textId="4AE5540F" w:rsidR="002211B3" w:rsidRDefault="002211B3" w:rsidP="002211B3">
            <w:pPr>
              <w:pStyle w:val="TableText"/>
            </w:pPr>
            <w:r w:rsidRPr="00BC614A">
              <w:rPr>
                <w:rStyle w:val="Strong"/>
              </w:rPr>
              <w:t>No:</w:t>
            </w:r>
            <w:r>
              <w:t xml:space="preserve"> </w:t>
            </w:r>
            <w:r w:rsidRPr="009F1F39">
              <w:rPr>
                <w:rStyle w:val="Emphasis"/>
              </w:rPr>
              <w:t>P. hydriforme</w:t>
            </w:r>
            <w:r>
              <w:rPr>
                <w:rStyle w:val="Emphasis"/>
              </w:rPr>
              <w:t xml:space="preserve"> </w:t>
            </w:r>
            <w:r w:rsidRPr="002211B3">
              <w:t xml:space="preserve">is only present inside the eggs which would be difficult to source for testing. </w:t>
            </w:r>
            <w:r w:rsidR="00171DD4" w:rsidRPr="00171DD4">
              <w:t xml:space="preserve">Molecular techniques exist to identify stolons from the free-living stage </w:t>
            </w:r>
            <w:r w:rsidR="00295283">
              <w:fldChar w:fldCharType="begin"/>
            </w:r>
            <w:r w:rsidR="00295283">
              <w:instrText xml:space="preserve"> ADDIN EN.CITE &lt;EndNote&gt;&lt;Cite&gt;&lt;Author&gt;Siddall&lt;/Author&gt;&lt;Year&gt;1995&lt;/Year&gt;&lt;RecNum&gt;22897&lt;/RecNum&gt;&lt;IDText&gt;55571&lt;/IDText&gt;&lt;DisplayText&gt;(Siddall et al. 1995)&lt;/DisplayText&gt;&lt;record&gt;&lt;rec-number&gt;22897&lt;/rec-number&gt;&lt;foreign-keys&gt;&lt;key app="EN" db-id="90awwt25bdptwtee25dppx5jwvddp2str0sz" timestamp="1652399002" guid="d2198f3a-b83c-4577-a8cb-4cc73713a051"&gt;22897&lt;/key&gt;&lt;/foreign-keys&gt;&lt;ref-type name="Journal Articles"&gt;17&lt;/ref-type&gt;&lt;contributors&gt;&lt;authors&gt;&lt;author&gt;Siddall, M. E.&lt;/author&gt;&lt;author&gt;Martin, D. S.&lt;/author&gt;&lt;author&gt;Bridge, D.&lt;/author&gt;&lt;author&gt;Desser, S. S.&lt;/author&gt;&lt;author&gt;Cone, D. K.&lt;/author&gt;&lt;/authors&gt;&lt;/contributors&gt;&lt;titles&gt;&lt;title&gt;The demise of a phylum of protists: phylogeny of myxozoa and other parasitic cnidaria&lt;/title&gt;&lt;secondary-title&gt;The Journal of Parasitology&lt;/secondary-title&gt;&lt;/titles&gt;&lt;periodical&gt;&lt;full-title&gt;The Journal of Parasitology&lt;/full-title&gt;&lt;/periodical&gt;&lt;pages&gt;961-967&lt;/pages&gt;&lt;volume&gt;81&lt;/volume&gt;&lt;number&gt;6&lt;/number&gt;&lt;keywords&gt;&lt;keyword&gt;polypodium&lt;/keyword&gt;&lt;/keywords&gt;&lt;dates&gt;&lt;year&gt;1995&lt;/year&gt;&lt;pub-dates&gt;&lt;date&gt;24 February 2022&lt;/date&gt;&lt;/pub-dates&gt;&lt;/dates&gt;&lt;orig-pub&gt;\\ACT001CL04FS07\BIOSECURITYDATA$\E Library\Animal Catalogue\J:\E Library\Animal Catalogue\S\Siddall et al 1995 EN55571.pdf&lt;/orig-pub&gt;&lt;label&gt;55571&lt;/label&gt;&lt;urls&gt;&lt;related-urls&gt;&lt;url&gt;http://www.jstor.org/stable/3284049&lt;/url&gt;&lt;/related-urls&gt;&lt;/urls&gt;&lt;custom1&gt;KG_sturgeon&lt;/custom1&gt;&lt;electronic-resource-num&gt;https://doi.org/10.2307/3284049&lt;/electronic-resource-num&gt;&lt;/record&gt;&lt;/Cite&gt;&lt;/EndNote&gt;</w:instrText>
            </w:r>
            <w:r w:rsidR="00295283">
              <w:fldChar w:fldCharType="separate"/>
            </w:r>
            <w:r w:rsidR="00295283">
              <w:rPr>
                <w:noProof/>
              </w:rPr>
              <w:t>(Siddall et al. 1995)</w:t>
            </w:r>
            <w:r w:rsidR="00295283">
              <w:fldChar w:fldCharType="end"/>
            </w:r>
            <w:r w:rsidR="002911C4">
              <w:t xml:space="preserve"> </w:t>
            </w:r>
            <w:r w:rsidR="00171DD4" w:rsidRPr="00171DD4">
              <w:t xml:space="preserve">but </w:t>
            </w:r>
            <w:r w:rsidR="003F749C">
              <w:t xml:space="preserve">there is </w:t>
            </w:r>
            <w:r w:rsidR="00171DD4" w:rsidRPr="00171DD4">
              <w:t>no diagnostic test</w:t>
            </w:r>
            <w:r w:rsidR="002911C4">
              <w:t xml:space="preserve"> available.</w:t>
            </w:r>
            <w:r w:rsidRPr="002211B3">
              <w:t xml:space="preserve"> </w:t>
            </w:r>
          </w:p>
        </w:tc>
      </w:tr>
      <w:bookmarkEnd w:id="289"/>
    </w:tbl>
    <w:p w14:paraId="3269136D" w14:textId="77777777" w:rsidR="00635ADB" w:rsidRPr="00635ADB" w:rsidRDefault="00635ADB" w:rsidP="00635ADB">
      <w:pPr>
        <w:rPr>
          <w:lang w:eastAsia="ja-JP"/>
        </w:rPr>
      </w:pPr>
    </w:p>
    <w:p w14:paraId="6F6E8543" w14:textId="77777777" w:rsidR="006A14A1" w:rsidRDefault="006A14A1" w:rsidP="006A14A1">
      <w:pPr>
        <w:pStyle w:val="Heading2"/>
      </w:pPr>
      <w:bookmarkStart w:id="290" w:name="_Toc137216184"/>
      <w:r w:rsidRPr="005A7C8A">
        <w:t>Spring viraemia of carp virus</w:t>
      </w:r>
      <w:bookmarkEnd w:id="290"/>
    </w:p>
    <w:p w14:paraId="7DFB3DA4" w14:textId="77777777" w:rsidR="006A14A1" w:rsidRDefault="006A14A1" w:rsidP="006A14A1">
      <w:pPr>
        <w:pStyle w:val="Heading3"/>
      </w:pPr>
      <w:bookmarkStart w:id="291" w:name="_Toc123639613"/>
      <w:bookmarkStart w:id="292" w:name="_Toc137216185"/>
      <w:r>
        <w:t>Background</w:t>
      </w:r>
      <w:bookmarkEnd w:id="291"/>
      <w:bookmarkEnd w:id="292"/>
    </w:p>
    <w:p w14:paraId="2A78C8C5" w14:textId="21CA3234" w:rsidR="006A14A1" w:rsidRDefault="006A14A1" w:rsidP="006A14A1">
      <w:bookmarkStart w:id="293" w:name="_Hlk124855824"/>
      <w:r>
        <w:t xml:space="preserve">Spring viraemia of carp virus (SVCV) </w:t>
      </w:r>
      <w:bookmarkEnd w:id="293"/>
      <w:r>
        <w:t>is the aetiological agent of s</w:t>
      </w:r>
      <w:r w:rsidRPr="00274E82">
        <w:t>pring viremia of carp (also called infectious dropsy</w:t>
      </w:r>
      <w:r>
        <w:t xml:space="preserve"> of carp or swim-bladder inflammation</w:t>
      </w:r>
      <w:r w:rsidRPr="00274E82">
        <w:t>)</w:t>
      </w:r>
      <w:r>
        <w:t>,</w:t>
      </w:r>
      <w:r w:rsidRPr="00274E82">
        <w:t xml:space="preserve"> </w:t>
      </w:r>
      <w:r>
        <w:t xml:space="preserve">an acute haemorrhagic viraemia in carp species and some other cyprinid and ictalurid species </w:t>
      </w:r>
      <w:r w:rsidR="00295283">
        <w:fldChar w:fldCharType="begin">
          <w:fldData xml:space="preserve">PEVuZE5vdGU+PENpdGU+PEF1dGhvcj5PSUU8L0F1dGhvcj48WWVhcj4yMDIxPC9ZZWFyPjxSZWNO
dW0+MjI4MTE8L1JlY051bT48SURUZXh0PjIzMDg3PC9JRFRleHQ+PERpc3BsYXlUZXh0PihBaG5l
IGV0IGFsLiAyMDAyOyBPSUUgMjAyMWMpPC9EaXNwbGF5VGV4dD48cmVjb3JkPjxyZWMtbnVtYmVy
PjIyODExPC9yZWMtbnVtYmVyPjxmb3JlaWduLWtleXM+PGtleSBhcHA9IkVOIiBkYi1pZD0iOTBh
d3d0MjViZHB0d3RlZTI1ZHBweDVqd3ZkZHAyc3RyMHN6IiB0aW1lc3RhbXA9IjE2NTIzOTg5ODIi
IGd1aWQ9ImVmN2UyNTFkLWJkZjAtNDNiNS05MzNlLTI3OGM1Y2M2MTZiMCI+MjI4MTE8L2tleT48
L2ZvcmVpZ24ta2V5cz48cmVmLXR5cGUgbmFtZT0iRWxlY3Ryb25pYyBCb29rIFNlY3Rpb24iPjYw
PC9yZWYtdHlwZT48Y29udHJpYnV0b3JzPjxhdXRob3JzPjxhdXRob3I+T0lFLDwvYXV0aG9yPjwv
YXV0aG9ycz48L2NvbnRyaWJ1dG9ycz48dGl0bGVzPjx0aXRsZT5JbmZlY3Rpb24gd2l0aCBrb2kg
aGVycGVzdmlydXM8L3RpdGxlPjxzZWNvbmRhcnktdGl0bGU+TWFudWFsIG9mIGRpYWdub3N0aWMg
dGVzdHMgZm9yIGFxdWF0aWMgYW5pbWFscyAyMDIxPC9zZWNvbmRhcnktdGl0bGU+PC90aXRsZXM+
PG51bWJlcj5DaGFwdGVyIDIuMy42PC9udW1iZXI+PG51bS12b2xzPnZlcnNpb24gYWRvcHRlZCBp
biAyMDE5PC9udW0tdm9scz48ZGF0ZXM+PHllYXI+MjAyMTwveWVhcj48L2RhdGVzPjxwdWItbG9j
YXRpb24+UGFyaXM8L3B1Yi1sb2NhdGlvbj48cHVibGlzaGVyPldvcmxkIE9yZ2FuaXNhdGlvbiBm
b3IgQW5pbWFsIEhlYWx0aDwvcHVibGlzaGVyPjxvcmlnLXB1Yj5cXEFDVDAwMUNMMDRGUzA3XEJJ
T1NFQ1VSSVRZREFUQSRcRSBMaWJyYXJ5XEFuaW1hbCBDYXRhbG9ndWVcT1xPSUUgMjAyMSBFTjIz
MDg3LnBkZjwvb3JpZy1wdWI+PGxhYmVsPjIzMDg3PC9sYWJlbD48dXJscz48L3VybHM+PGN1c3Rv
bTE+U3R1cmdlb25fWUdDPC9jdXN0b20xPjxlbGVjdHJvbmljLXJlc291cmNlLW51bT5odHRwczov
L3d3dy5vaWUuaW50L2ZpbGVhZG1pbi9Ib21lL2VuZy9IZWFsdGhfc3RhbmRhcmRzL2FhaG0vY3Vy
cmVudC8yLjMuMDZfS0hWLnBkZjwvZWxlY3Ryb25pYy1yZXNvdXJjZS1udW0+PC9yZWNvcmQ+PC9D
aXRlPjxDaXRlPjxBdXRob3I+QWhuZTwvQXV0aG9yPjxZZWFyPjIwMDI8L1llYXI+PFJlY051bT4y
MjkyNjwvUmVjTnVtPjxJRFRleHQ+NTI1PC9JRFRleHQ+PHJlY29yZD48cmVjLW51bWJlcj4yMjky
NjwvcmVjLW51bWJlcj48Zm9yZWlnbi1rZXlzPjxrZXkgYXBwPSJFTiIgZGItaWQ9IjkwYXd3dDI1
YmRwdHd0ZWUyNWRwcHg1and2ZGRwMnN0cjBzeiIgdGltZXN0YW1wPSIxNjUyMzk5MDA2IiBndWlk
PSI3MzgwMDIzNS03OTRmLTQ0NjAtYmQxMC1iZmQzZjFkNGZmNDIiPjIyOTI2PC9rZXk+PC9mb3Jl
aWduLWtleXM+PHJlZi10eXBlIG5hbWU9IkpvdXJuYWwgQXJ0aWNsZXMiPjE3PC9yZWYtdHlwZT48
Y29udHJpYnV0b3JzPjxhdXRob3JzPjxhdXRob3I+QWhuZSwgVy48L2F1dGhvcj48YXV0aG9yPkJo
b3JrbHVuZCwgSC5WLjwvYXV0aG9yPjxhdXRob3I+RXNzYmF1ZXIsIFMuPC9hdXRob3I+PGF1dGhv
cj5GaWphbiwgTi48L2F1dGhvcj48YXV0aG9yPkt1cmF0aCwgRy48L2F1dGhvcj48YXV0aG9yPldp
bnRvbiwgSi5SLjwvYXV0aG9yPjwvYXV0aG9ycz48L2NvbnRyaWJ1dG9ycz48dGl0bGVzPjx0aXRs
ZT5TcHJpbmcgdmlyZW1pYSBvZiBjYXJwIChTVkMpPC90aXRsZT48c2Vjb25kYXJ5LXRpdGxlPkRp
c2Vhc2VzIG9mIEFxdWF0aWMgT3JnYW5pc21zPC9zZWNvbmRhcnktdGl0bGU+PC90aXRsZXM+PHBl
cmlvZGljYWw+PGZ1bGwtdGl0bGU+RGlzZWFzZXMgb2YgQXF1YXRpYyBPcmdhbmlzbXM8L2Z1bGwt
dGl0bGU+PC9wZXJpb2RpY2FsPjxwYWdlcz4yNjEtMjcyPC9wYWdlcz48dm9sdW1lPjUyPC92b2x1
bWU+PG51bWJlcj4zPC9udW1iZXI+PGtleXdvcmRzPjxrZXl3b3JkPkFmZmVjdGVkPC9rZXl3b3Jk
PjxrZXl3b3JkPkFudGlib2RpZXM8L2tleXdvcmQ+PGtleXdvcmQ+QW50aWJvZHk8L2tleXdvcmQ+
PGtleXdvcmQ+QXNzYXk8L2tleXdvcmQ+PGtleXdvcmQ+QXNzYXlzPC9rZXl3b3JkPjxrZXl3b3Jk
PkNhcnA8L2tleXdvcmQ+PGtleXdvcmQ+Q2FycmllcnM8L2tleXdvcmQ+PGtleXdvcmQ+Q2F1c2Vz
PC9rZXl3b3JkPjxrZXl3b3JkPkNlbGw8L2tleXdvcmQ+PGtleXdvcmQ+Q2VsbCBjdWx0dXJlPC9r
ZXl3b3JkPjxrZXl3b3JkPkNlbGwgY3VsdHVyZXM8L2tleXdvcmQ+PGtleXdvcmQ+Q2xpbmljYWw8
L2tleXdvcmQ+PGtleXdvcmQ+Q2xpbmljYWwgc2lnbjwva2V5d29yZD48a2V5d29yZD5DbGluaWNh
bCBzaWduczwva2V5d29yZD48a2V5d29yZD5DdWx0dXJlPC9rZXl3b3JkPjxrZXl3b3JkPkN1bHR1
cmVzPC9rZXl3b3JkPjxrZXl3b3JkPkN5cHJpbmlkczwva2V5d29yZD48a2V5d29yZD5DeXByaW51
cyBjYXJwaW88L2tleXdvcmQ+PGtleXdvcmQ+Q3l0b3BsYXNtPC9rZXl3b3JkPjxrZXl3b3JkPkRp
c2Vhc2U8L2tleXdvcmQ+PGtleXdvcmQ+RWxlY3Ryb3Bob3Jlc2lzPC9rZXl3b3JkPjxrZXl3b3Jk
PkVuenltZSBsaW5rZWQgaW1tdW5vc29yYmVudCBhc3NheTwva2V5d29yZD48a2V5d29yZD5Fbnp5
bWUtbGlua2VkIGltbXVub3NvcmJlbnQgYXNzYXk8L2tleXdvcmQ+PGtleXdvcmQ+RXVyb3BlYW48
L2tleXdvcmQ+PGtleXdvcmQ+RmFtaWx5PC9rZXl3b3JkPjxrZXl3b3JkPkZlY2VzPC9rZXl3b3Jk
PjxrZXl3b3JkPkZpc2g8L2tleXdvcmQ+PGtleXdvcmQ+R2VsIGVsZWN0cm9waG9yZXNpczwva2V5
d29yZD48a2V5d29yZD5HZW5lczwva2V5d29yZD48a2V5d29yZD5HZW5vbWU8L2tleXdvcmQ+PGtl
eXdvcmQ+R2Vub21lczwva2V5d29yZD48a2V5d29yZD5HZW51czwva2V5d29yZD48a2V5d29yZD5H
bHljb3Byb3RlaW48L2tleXdvcmQ+PGtleXdvcmQ+R2x5Y29wcm90ZWluczwva2V5d29yZD48a2V5
d29yZD5IZW1vcnJoYWdlczwva2V5d29yZD48a2V5d29yZD5Ib21vbG9neTwva2V5d29yZD48a2V5
d29yZD5IdW1vcmFsPC9rZXl3b3JkPjxrZXl3b3JkPkltbXVuZSByZXNwb25zZTwva2V5d29yZD48
a2V5d29yZD5JbW11bml0eTwva2V5d29yZD48a2V5d29yZD5JbW11bm9mbHVvcmVzY2VuY2U8L2tl
eXdvcmQ+PGtleXdvcmQ+SW1tdW5vcGVyb3hpZGFzZTwva2V5d29yZD48a2V5d29yZD5JbW11bm9z
b3JiZW50IGFzc2F5PC9rZXl3b3JkPjxrZXl3b3JkPkluIHZpdHJvPC9rZXl3b3JkPjxrZXl3b3Jk
PkluLXZpdHJvPC9rZXl3b3JkPjxrZXl3b3JkPkluZmVjdGlvbjwva2V5d29yZD48a2V5d29yZD5J
c29sYXRpb248L2tleXdvcmQ+PGtleXdvcmQ+S2lkbmV5PC9rZXl3b3JkPjxrZXl3b3JkPkxFRDwv
a2V5d29yZD48a2V5d29yZD5MZWVjaDwva2V5d29yZD48a2V5d29yZD5MaXZlcjwva2V5d29yZD48
a2V5d29yZD5Mb3NzPC9rZXl3b3JkPjxrZXl3b3JkPkxvc3Nlczwva2V5d29yZD48a2V5d29yZD5N
YXRyaXg8L2tleXdvcmQ+PGtleXdvcmQ+TWF0cml4IHByb3RlaW48L2tleXdvcmQ+PGtleXdvcmQ+
TWVjaGFuaWNhbDwva2V5d29yZD48a2V5d29yZD5NZWNoYW5pY2FsIHZlY3Rvcjwva2V5d29yZD48
a2V5d29yZD5NZXRob2Q8L2tleXdvcmQ+PGtleXdvcmQ+TW9sZWN1bGFyPC9rZXl3b3JkPjxrZXl3
b3JkPk1vcmJpZGl0eTwva2V5d29yZD48a2V5d29yZD5Nb3J0YWxpdGllczwva2V5d29yZD48a2V5
d29yZD5Nb3J0YWxpdHk8L2tleXdvcmQ+PGtleXdvcmQ+TmV1dHJhbGl6YXRpb248L2tleXdvcmQ+
PGtleXdvcmQ+Tm90aWZpYWJsZTwva2V5d29yZD48a2V5d29yZD5Ob3ZpcmhhYmRvdmlydXM8L2tl
eXdvcmQ+PGtleXdvcmQ+TnVjbGVvcHJvdGVpbjwva2V5d29yZD48a2V5d29yZD5PZmZpY2UgSW50
ZXJuYXRpb25hbCBkZXMgRXBpem9vdGllczwva2V5d29yZD48a2V5d29yZD5PcmFsPC9rZXl3b3Jk
PjxrZXl3b3JkPk9yaWdpbnM8L2tleXdvcmQ+PGtleXdvcmQ+UGFyYXNpdGU8L2tleXdvcmQ+PGtl
eXdvcmQ+UGFyYXNpdGVzPC9rZXl3b3JkPjxrZXl3b3JkPlBob3NwaG9wcm90ZWluPC9rZXl3b3Jk
PjxrZXl3b3JkPlBvbHlhY3J5bGFtaWRlIGdlbDwva2V5d29yZD48a2V5d29yZD5Qb2x5YWNyeWxh
bWlkZSBnZWwgZWxlY3Ryb3Bob3Jlc2lzPC9rZXl3b3JkPjxrZXl3b3JkPlBvbHltZXJhc2U8L2tl
eXdvcmQ+PGtleXdvcmQ+UHJvdGVjdGlvbjwva2V5d29yZD48a2V5d29yZD5Qcm90ZWluPC9rZXl3
b3JkPjxrZXl3b3JkPlJlaW5mZWN0aW9uPC9rZXl3b3JkPjxrZXl3b3JkPlJlcGxpY2F0aW9uPC9r
ZXl3b3JkPjxrZXl3b3JkPlJlc3BvbnNlPC9rZXl3b3JkPjxrZXl3b3JkPlJoYWJkb3ZpcmlkYWU8
L2tleXdvcmQ+PGtleXdvcmQ+UmhhYmRvdmlydXM8L2tleXdvcmQ+PGtleXdvcmQ+Uk5BPC9rZXl3
b3JkPjxrZXl3b3JkPlNlcXVlbmNlPC9rZXl3b3JkPjxrZXl3b3JkPlNlcXVlbmNlIGhvbW9sb2d5
PC9rZXl3b3JkPjxrZXl3b3JkPnNlcXVlbmNlLWhvbW9sb2d5PC9rZXl3b3JkPjxrZXl3b3JkPlNl
cmE8L2tleXdvcmQ+PGtleXdvcmQ+U2Vyb2xvZ2ljYWw8L2tleXdvcmQ+PGtleXdvcmQ+c2Vyb2xv
Z2ljYWwgdGVzdDwva2V5d29yZD48a2V5d29yZD5TZXJvbG9naWNhbCB0ZXN0czwva2V5d29yZD48
a2V5d29yZD5zZXJvbG9naWNhbC10ZXN0czwva2V5d29yZD48a2V5d29yZD5TZXJ1bTwva2V5d29y
ZD48a2V5d29yZD5TZXJ1bSBuZXV0cmFsaXphdGlvbjwva2V5d29yZD48a2V5d29yZD5TaWduPC9r
ZXl3b3JkPjxrZXl3b3JkPlNpZ25zPC9rZXl3b3JkPjxrZXl3b3JkPlNwbGVlbjwva2V5d29yZD48
a2V5d29yZD5TcHJlYWQ8L2tleXdvcmQ+PGtleXdvcmQ+U3ByaW5nPC9rZXl3b3JkPjxrZXl3b3Jk
PlNwcmluZyB2aXJlbWlhIG9mIGNhcnAgKFNWQyk8L2tleXdvcmQ+PGtleXdvcmQ+U3ByaW5nIHZp
cmVtaWEgb2YgY2FycCB2aXJ1czwva2V5d29yZD48a2V5d29yZD5TcHJpbmcgdmlyZW1pYSBvZiBj
YXJwIHZpcnVzIChTVkNWKTwva2V5d29yZD48a2V5d29yZD5TdG9tYXRpdGlzPC9rZXl3b3JkPjxr
ZXl3b3JkPlNWQ1Y8L2tleXdvcmQ+PGtleXdvcmQ+VGVtcGVyYXR1cmU8L2tleXdvcmQ+PGtleXdv
cmQ+VGVtcGVyYXR1cmVzPC9rZXl3b3JkPjxrZXl3b3JkPlRlc3Q8L2tleXdvcmQ+PGtleXdvcmQ+
VGVzdHM8L2tleXdvcmQ+PGtleXdvcmQ+VGlzc3VlPC9rZXl3b3JkPjxrZXl3b3JkPlRpc3N1ZXM8
L2tleXdvcmQ+PGtleXdvcmQ+VHJhbnNtaXNzaW9uPC9rZXl3b3JkPjxrZXl3b3JkPlVyaW5lPC9r
ZXl3b3JkPjxrZXl3b3JkPlZlY3Rvcjwva2V5d29yZD48a2V5d29yZD5WZWN0b3JzPC9rZXl3b3Jk
PjxrZXl3b3JkPlZlc2ljdWxhcjwva2V5d29yZD48a2V5d29yZD5WZXNpY3VsYXIgc3RvbWF0aXRp
czwva2V5d29yZD48a2V5d29yZD5WZXNpY3VsYXIgc3RvbWF0aXRpcyB2aXJ1czwva2V5d29yZD48
a2V5d29yZD5WZXNpY3Vsb3ZpcnVzPC9rZXl3b3JkPjxrZXl3b3JkPlZpcmFsPC9rZXl3b3JkPjxr
ZXl3b3JkPlZpcmFsIHByb3RlaW5zPC9rZXl3b3JkPjxrZXl3b3JkPlZpcmVtaWE8L2tleXdvcmQ+
PGtleXdvcmQ+VmlydXM8L2tleXdvcmQ+PGtleXdvcmQ+VmlydXNlczwva2V5d29yZD48a2V5d29y
ZD5XYXRlcjwva2V5d29yZD48a2V5d29yZD5XYXRlciB0ZW1wZXJhdHVyZTwva2V5d29yZD48a2V5
d29yZD5XYXRlcmJvcm5lIHRyYW5zbWlzc2lvbjwva2V5d29yZD48L2tleXdvcmRzPjxkYXRlcz48
eWVhcj4yMDAyPC95ZWFyPjwvZGF0ZXM+PG9yaWctcHViPjxzdHlsZSBmYWNlPSJ1bmRlcmxpbmUi
IGZvbnQ9ImRlZmF1bHQiIHNpemU9IjEwMCUiPlxcQUNUMDAxQ0wwNEZTMDdcQklPU0VDVVJJVFlE
QVRBJFxFIExpYnJhcnlcQW5pbWFsIENhdGFsb2d1ZVxBPC9zdHlsZT48L29yaWctcHViPjxsYWJl
bD41MjU8L2xhYmVsPjx1cmxzPjwvdXJscz48Y3VzdG9tMT5wcmF3bnMgYmFjdGVyaWEgdmlicmlv
IG5lcmVpcyBzcDwvY3VzdG9tMT48ZWxlY3Ryb25pYy1yZXNvdXJjZS1udW0+aHR0cHM6Ly93d3cu
aW50LXJlcy5jb20vYXJ0aWNsZXMvZGFvMjAwMy81Mi9kMDUycDI2MS5wZGY8L2VsZWN0cm9uaWMt
cmVzb3VyY2UtbnVtPjxtb2RpZmllZC1kYXRlPjQyNjE3PC9tb2RpZmllZC1kYXRlPjwvcmVjb3Jk
PjwvQ2l0ZT48L0VuZE5vdGU+AG==
</w:fldData>
        </w:fldChar>
      </w:r>
      <w:r w:rsidR="00295283">
        <w:instrText xml:space="preserve"> ADDIN EN.CITE </w:instrText>
      </w:r>
      <w:r w:rsidR="00295283">
        <w:fldChar w:fldCharType="begin">
          <w:fldData xml:space="preserve">PEVuZE5vdGU+PENpdGU+PEF1dGhvcj5PSUU8L0F1dGhvcj48WWVhcj4yMDIxPC9ZZWFyPjxSZWNO
dW0+MjI4MTE8L1JlY051bT48SURUZXh0PjIzMDg3PC9JRFRleHQ+PERpc3BsYXlUZXh0PihBaG5l
IGV0IGFsLiAyMDAyOyBPSUUgMjAyMWMpPC9EaXNwbGF5VGV4dD48cmVjb3JkPjxyZWMtbnVtYmVy
PjIyODExPC9yZWMtbnVtYmVyPjxmb3JlaWduLWtleXM+PGtleSBhcHA9IkVOIiBkYi1pZD0iOTBh
d3d0MjViZHB0d3RlZTI1ZHBweDVqd3ZkZHAyc3RyMHN6IiB0aW1lc3RhbXA9IjE2NTIzOTg5ODIi
IGd1aWQ9ImVmN2UyNTFkLWJkZjAtNDNiNS05MzNlLTI3OGM1Y2M2MTZiMCI+MjI4MTE8L2tleT48
L2ZvcmVpZ24ta2V5cz48cmVmLXR5cGUgbmFtZT0iRWxlY3Ryb25pYyBCb29rIFNlY3Rpb24iPjYw
PC9yZWYtdHlwZT48Y29udHJpYnV0b3JzPjxhdXRob3JzPjxhdXRob3I+T0lFLDwvYXV0aG9yPjwv
YXV0aG9ycz48L2NvbnRyaWJ1dG9ycz48dGl0bGVzPjx0aXRsZT5JbmZlY3Rpb24gd2l0aCBrb2kg
aGVycGVzdmlydXM8L3RpdGxlPjxzZWNvbmRhcnktdGl0bGU+TWFudWFsIG9mIGRpYWdub3N0aWMg
dGVzdHMgZm9yIGFxdWF0aWMgYW5pbWFscyAyMDIxPC9zZWNvbmRhcnktdGl0bGU+PC90aXRsZXM+
PG51bWJlcj5DaGFwdGVyIDIuMy42PC9udW1iZXI+PG51bS12b2xzPnZlcnNpb24gYWRvcHRlZCBp
biAyMDE5PC9udW0tdm9scz48ZGF0ZXM+PHllYXI+MjAyMTwveWVhcj48L2RhdGVzPjxwdWItbG9j
YXRpb24+UGFyaXM8L3B1Yi1sb2NhdGlvbj48cHVibGlzaGVyPldvcmxkIE9yZ2FuaXNhdGlvbiBm
b3IgQW5pbWFsIEhlYWx0aDwvcHVibGlzaGVyPjxvcmlnLXB1Yj5cXEFDVDAwMUNMMDRGUzA3XEJJ
T1NFQ1VSSVRZREFUQSRcRSBMaWJyYXJ5XEFuaW1hbCBDYXRhbG9ndWVcT1xPSUUgMjAyMSBFTjIz
MDg3LnBkZjwvb3JpZy1wdWI+PGxhYmVsPjIzMDg3PC9sYWJlbD48dXJscz48L3VybHM+PGN1c3Rv
bTE+U3R1cmdlb25fWUdDPC9jdXN0b20xPjxlbGVjdHJvbmljLXJlc291cmNlLW51bT5odHRwczov
L3d3dy5vaWUuaW50L2ZpbGVhZG1pbi9Ib21lL2VuZy9IZWFsdGhfc3RhbmRhcmRzL2FhaG0vY3Vy
cmVudC8yLjMuMDZfS0hWLnBkZjwvZWxlY3Ryb25pYy1yZXNvdXJjZS1udW0+PC9yZWNvcmQ+PC9D
aXRlPjxDaXRlPjxBdXRob3I+QWhuZTwvQXV0aG9yPjxZZWFyPjIwMDI8L1llYXI+PFJlY051bT4y
MjkyNjwvUmVjTnVtPjxJRFRleHQ+NTI1PC9JRFRleHQ+PHJlY29yZD48cmVjLW51bWJlcj4yMjky
NjwvcmVjLW51bWJlcj48Zm9yZWlnbi1rZXlzPjxrZXkgYXBwPSJFTiIgZGItaWQ9IjkwYXd3dDI1
YmRwdHd0ZWUyNWRwcHg1and2ZGRwMnN0cjBzeiIgdGltZXN0YW1wPSIxNjUyMzk5MDA2IiBndWlk
PSI3MzgwMDIzNS03OTRmLTQ0NjAtYmQxMC1iZmQzZjFkNGZmNDIiPjIyOTI2PC9rZXk+PC9mb3Jl
aWduLWtleXM+PHJlZi10eXBlIG5hbWU9IkpvdXJuYWwgQXJ0aWNsZXMiPjE3PC9yZWYtdHlwZT48
Y29udHJpYnV0b3JzPjxhdXRob3JzPjxhdXRob3I+QWhuZSwgVy48L2F1dGhvcj48YXV0aG9yPkJo
b3JrbHVuZCwgSC5WLjwvYXV0aG9yPjxhdXRob3I+RXNzYmF1ZXIsIFMuPC9hdXRob3I+PGF1dGhv
cj5GaWphbiwgTi48L2F1dGhvcj48YXV0aG9yPkt1cmF0aCwgRy48L2F1dGhvcj48YXV0aG9yPldp
bnRvbiwgSi5SLjwvYXV0aG9yPjwvYXV0aG9ycz48L2NvbnRyaWJ1dG9ycz48dGl0bGVzPjx0aXRs
ZT5TcHJpbmcgdmlyZW1pYSBvZiBjYXJwIChTVkMpPC90aXRsZT48c2Vjb25kYXJ5LXRpdGxlPkRp
c2Vhc2VzIG9mIEFxdWF0aWMgT3JnYW5pc21zPC9zZWNvbmRhcnktdGl0bGU+PC90aXRsZXM+PHBl
cmlvZGljYWw+PGZ1bGwtdGl0bGU+RGlzZWFzZXMgb2YgQXF1YXRpYyBPcmdhbmlzbXM8L2Z1bGwt
dGl0bGU+PC9wZXJpb2RpY2FsPjxwYWdlcz4yNjEtMjcyPC9wYWdlcz48dm9sdW1lPjUyPC92b2x1
bWU+PG51bWJlcj4zPC9udW1iZXI+PGtleXdvcmRzPjxrZXl3b3JkPkFmZmVjdGVkPC9rZXl3b3Jk
PjxrZXl3b3JkPkFudGlib2RpZXM8L2tleXdvcmQ+PGtleXdvcmQ+QW50aWJvZHk8L2tleXdvcmQ+
PGtleXdvcmQ+QXNzYXk8L2tleXdvcmQ+PGtleXdvcmQ+QXNzYXlzPC9rZXl3b3JkPjxrZXl3b3Jk
PkNhcnA8L2tleXdvcmQ+PGtleXdvcmQ+Q2FycmllcnM8L2tleXdvcmQ+PGtleXdvcmQ+Q2F1c2Vz
PC9rZXl3b3JkPjxrZXl3b3JkPkNlbGw8L2tleXdvcmQ+PGtleXdvcmQ+Q2VsbCBjdWx0dXJlPC9r
ZXl3b3JkPjxrZXl3b3JkPkNlbGwgY3VsdHVyZXM8L2tleXdvcmQ+PGtleXdvcmQ+Q2xpbmljYWw8
L2tleXdvcmQ+PGtleXdvcmQ+Q2xpbmljYWwgc2lnbjwva2V5d29yZD48a2V5d29yZD5DbGluaWNh
bCBzaWduczwva2V5d29yZD48a2V5d29yZD5DdWx0dXJlPC9rZXl3b3JkPjxrZXl3b3JkPkN1bHR1
cmVzPC9rZXl3b3JkPjxrZXl3b3JkPkN5cHJpbmlkczwva2V5d29yZD48a2V5d29yZD5DeXByaW51
cyBjYXJwaW88L2tleXdvcmQ+PGtleXdvcmQ+Q3l0b3BsYXNtPC9rZXl3b3JkPjxrZXl3b3JkPkRp
c2Vhc2U8L2tleXdvcmQ+PGtleXdvcmQ+RWxlY3Ryb3Bob3Jlc2lzPC9rZXl3b3JkPjxrZXl3b3Jk
PkVuenltZSBsaW5rZWQgaW1tdW5vc29yYmVudCBhc3NheTwva2V5d29yZD48a2V5d29yZD5Fbnp5
bWUtbGlua2VkIGltbXVub3NvcmJlbnQgYXNzYXk8L2tleXdvcmQ+PGtleXdvcmQ+RXVyb3BlYW48
L2tleXdvcmQ+PGtleXdvcmQ+RmFtaWx5PC9rZXl3b3JkPjxrZXl3b3JkPkZlY2VzPC9rZXl3b3Jk
PjxrZXl3b3JkPkZpc2g8L2tleXdvcmQ+PGtleXdvcmQ+R2VsIGVsZWN0cm9waG9yZXNpczwva2V5
d29yZD48a2V5d29yZD5HZW5lczwva2V5d29yZD48a2V5d29yZD5HZW5vbWU8L2tleXdvcmQ+PGtl
eXdvcmQ+R2Vub21lczwva2V5d29yZD48a2V5d29yZD5HZW51czwva2V5d29yZD48a2V5d29yZD5H
bHljb3Byb3RlaW48L2tleXdvcmQ+PGtleXdvcmQ+R2x5Y29wcm90ZWluczwva2V5d29yZD48a2V5
d29yZD5IZW1vcnJoYWdlczwva2V5d29yZD48a2V5d29yZD5Ib21vbG9neTwva2V5d29yZD48a2V5
d29yZD5IdW1vcmFsPC9rZXl3b3JkPjxrZXl3b3JkPkltbXVuZSByZXNwb25zZTwva2V5d29yZD48
a2V5d29yZD5JbW11bml0eTwva2V5d29yZD48a2V5d29yZD5JbW11bm9mbHVvcmVzY2VuY2U8L2tl
eXdvcmQ+PGtleXdvcmQ+SW1tdW5vcGVyb3hpZGFzZTwva2V5d29yZD48a2V5d29yZD5JbW11bm9z
b3JiZW50IGFzc2F5PC9rZXl3b3JkPjxrZXl3b3JkPkluIHZpdHJvPC9rZXl3b3JkPjxrZXl3b3Jk
PkluLXZpdHJvPC9rZXl3b3JkPjxrZXl3b3JkPkluZmVjdGlvbjwva2V5d29yZD48a2V5d29yZD5J
c29sYXRpb248L2tleXdvcmQ+PGtleXdvcmQ+S2lkbmV5PC9rZXl3b3JkPjxrZXl3b3JkPkxFRDwv
a2V5d29yZD48a2V5d29yZD5MZWVjaDwva2V5d29yZD48a2V5d29yZD5MaXZlcjwva2V5d29yZD48
a2V5d29yZD5Mb3NzPC9rZXl3b3JkPjxrZXl3b3JkPkxvc3Nlczwva2V5d29yZD48a2V5d29yZD5N
YXRyaXg8L2tleXdvcmQ+PGtleXdvcmQ+TWF0cml4IHByb3RlaW48L2tleXdvcmQ+PGtleXdvcmQ+
TWVjaGFuaWNhbDwva2V5d29yZD48a2V5d29yZD5NZWNoYW5pY2FsIHZlY3Rvcjwva2V5d29yZD48
a2V5d29yZD5NZXRob2Q8L2tleXdvcmQ+PGtleXdvcmQ+TW9sZWN1bGFyPC9rZXl3b3JkPjxrZXl3
b3JkPk1vcmJpZGl0eTwva2V5d29yZD48a2V5d29yZD5Nb3J0YWxpdGllczwva2V5d29yZD48a2V5
d29yZD5Nb3J0YWxpdHk8L2tleXdvcmQ+PGtleXdvcmQ+TmV1dHJhbGl6YXRpb248L2tleXdvcmQ+
PGtleXdvcmQ+Tm90aWZpYWJsZTwva2V5d29yZD48a2V5d29yZD5Ob3ZpcmhhYmRvdmlydXM8L2tl
eXdvcmQ+PGtleXdvcmQ+TnVjbGVvcHJvdGVpbjwva2V5d29yZD48a2V5d29yZD5PZmZpY2UgSW50
ZXJuYXRpb25hbCBkZXMgRXBpem9vdGllczwva2V5d29yZD48a2V5d29yZD5PcmFsPC9rZXl3b3Jk
PjxrZXl3b3JkPk9yaWdpbnM8L2tleXdvcmQ+PGtleXdvcmQ+UGFyYXNpdGU8L2tleXdvcmQ+PGtl
eXdvcmQ+UGFyYXNpdGVzPC9rZXl3b3JkPjxrZXl3b3JkPlBob3NwaG9wcm90ZWluPC9rZXl3b3Jk
PjxrZXl3b3JkPlBvbHlhY3J5bGFtaWRlIGdlbDwva2V5d29yZD48a2V5d29yZD5Qb2x5YWNyeWxh
bWlkZSBnZWwgZWxlY3Ryb3Bob3Jlc2lzPC9rZXl3b3JkPjxrZXl3b3JkPlBvbHltZXJhc2U8L2tl
eXdvcmQ+PGtleXdvcmQ+UHJvdGVjdGlvbjwva2V5d29yZD48a2V5d29yZD5Qcm90ZWluPC9rZXl3
b3JkPjxrZXl3b3JkPlJlaW5mZWN0aW9uPC9rZXl3b3JkPjxrZXl3b3JkPlJlcGxpY2F0aW9uPC9r
ZXl3b3JkPjxrZXl3b3JkPlJlc3BvbnNlPC9rZXl3b3JkPjxrZXl3b3JkPlJoYWJkb3ZpcmlkYWU8
L2tleXdvcmQ+PGtleXdvcmQ+UmhhYmRvdmlydXM8L2tleXdvcmQ+PGtleXdvcmQ+Uk5BPC9rZXl3
b3JkPjxrZXl3b3JkPlNlcXVlbmNlPC9rZXl3b3JkPjxrZXl3b3JkPlNlcXVlbmNlIGhvbW9sb2d5
PC9rZXl3b3JkPjxrZXl3b3JkPnNlcXVlbmNlLWhvbW9sb2d5PC9rZXl3b3JkPjxrZXl3b3JkPlNl
cmE8L2tleXdvcmQ+PGtleXdvcmQ+U2Vyb2xvZ2ljYWw8L2tleXdvcmQ+PGtleXdvcmQ+c2Vyb2xv
Z2ljYWwgdGVzdDwva2V5d29yZD48a2V5d29yZD5TZXJvbG9naWNhbCB0ZXN0czwva2V5d29yZD48
a2V5d29yZD5zZXJvbG9naWNhbC10ZXN0czwva2V5d29yZD48a2V5d29yZD5TZXJ1bTwva2V5d29y
ZD48a2V5d29yZD5TZXJ1bSBuZXV0cmFsaXphdGlvbjwva2V5d29yZD48a2V5d29yZD5TaWduPC9r
ZXl3b3JkPjxrZXl3b3JkPlNpZ25zPC9rZXl3b3JkPjxrZXl3b3JkPlNwbGVlbjwva2V5d29yZD48
a2V5d29yZD5TcHJlYWQ8L2tleXdvcmQ+PGtleXdvcmQ+U3ByaW5nPC9rZXl3b3JkPjxrZXl3b3Jk
PlNwcmluZyB2aXJlbWlhIG9mIGNhcnAgKFNWQyk8L2tleXdvcmQ+PGtleXdvcmQ+U3ByaW5nIHZp
cmVtaWEgb2YgY2FycCB2aXJ1czwva2V5d29yZD48a2V5d29yZD5TcHJpbmcgdmlyZW1pYSBvZiBj
YXJwIHZpcnVzIChTVkNWKTwva2V5d29yZD48a2V5d29yZD5TdG9tYXRpdGlzPC9rZXl3b3JkPjxr
ZXl3b3JkPlNWQ1Y8L2tleXdvcmQ+PGtleXdvcmQ+VGVtcGVyYXR1cmU8L2tleXdvcmQ+PGtleXdv
cmQ+VGVtcGVyYXR1cmVzPC9rZXl3b3JkPjxrZXl3b3JkPlRlc3Q8L2tleXdvcmQ+PGtleXdvcmQ+
VGVzdHM8L2tleXdvcmQ+PGtleXdvcmQ+VGlzc3VlPC9rZXl3b3JkPjxrZXl3b3JkPlRpc3N1ZXM8
L2tleXdvcmQ+PGtleXdvcmQ+VHJhbnNtaXNzaW9uPC9rZXl3b3JkPjxrZXl3b3JkPlVyaW5lPC9r
ZXl3b3JkPjxrZXl3b3JkPlZlY3Rvcjwva2V5d29yZD48a2V5d29yZD5WZWN0b3JzPC9rZXl3b3Jk
PjxrZXl3b3JkPlZlc2ljdWxhcjwva2V5d29yZD48a2V5d29yZD5WZXNpY3VsYXIgc3RvbWF0aXRp
czwva2V5d29yZD48a2V5d29yZD5WZXNpY3VsYXIgc3RvbWF0aXRpcyB2aXJ1czwva2V5d29yZD48
a2V5d29yZD5WZXNpY3Vsb3ZpcnVzPC9rZXl3b3JkPjxrZXl3b3JkPlZpcmFsPC9rZXl3b3JkPjxr
ZXl3b3JkPlZpcmFsIHByb3RlaW5zPC9rZXl3b3JkPjxrZXl3b3JkPlZpcmVtaWE8L2tleXdvcmQ+
PGtleXdvcmQ+VmlydXM8L2tleXdvcmQ+PGtleXdvcmQ+VmlydXNlczwva2V5d29yZD48a2V5d29y
ZD5XYXRlcjwva2V5d29yZD48a2V5d29yZD5XYXRlciB0ZW1wZXJhdHVyZTwva2V5d29yZD48a2V5
d29yZD5XYXRlcmJvcm5lIHRyYW5zbWlzc2lvbjwva2V5d29yZD48L2tleXdvcmRzPjxkYXRlcz48
eWVhcj4yMDAyPC95ZWFyPjwvZGF0ZXM+PG9yaWctcHViPjxzdHlsZSBmYWNlPSJ1bmRlcmxpbmUi
IGZvbnQ9ImRlZmF1bHQiIHNpemU9IjEwMCUiPlxcQUNUMDAxQ0wwNEZTMDdcQklPU0VDVVJJVFlE
QVRBJFxFIExpYnJhcnlcQW5pbWFsIENhdGFsb2d1ZVxBPC9zdHlsZT48L29yaWctcHViPjxsYWJl
bD41MjU8L2xhYmVsPjx1cmxzPjwvdXJscz48Y3VzdG9tMT5wcmF3bnMgYmFjdGVyaWEgdmlicmlv
IG5lcmVpcyBzcDwvY3VzdG9tMT48ZWxlY3Ryb25pYy1yZXNvdXJjZS1udW0+aHR0cHM6Ly93d3cu
aW50LXJlcy5jb20vYXJ0aWNsZXMvZGFvMjAwMy81Mi9kMDUycDI2MS5wZGY8L2VsZWN0cm9uaWMt
cmVzb3VyY2UtbnVtPjxtb2RpZmllZC1kYXRlPjQyNjE3PC9tb2RpZmllZC1kYXRlPjwvcmVjb3Jk
PjwvQ2l0ZT48L0VuZE5vdGU+AG==
</w:fldData>
        </w:fldChar>
      </w:r>
      <w:r w:rsidR="00295283">
        <w:instrText xml:space="preserve"> ADDIN EN.CITE.DATA </w:instrText>
      </w:r>
      <w:r w:rsidR="00295283">
        <w:fldChar w:fldCharType="end"/>
      </w:r>
      <w:r w:rsidR="00295283">
        <w:fldChar w:fldCharType="separate"/>
      </w:r>
      <w:r w:rsidR="00295283">
        <w:rPr>
          <w:noProof/>
        </w:rPr>
        <w:t>(Ahne et al. 2002; OIE 2021c)</w:t>
      </w:r>
      <w:r w:rsidR="00295283">
        <w:fldChar w:fldCharType="end"/>
      </w:r>
      <w:r>
        <w:t xml:space="preserve">. SVCV is also known as </w:t>
      </w:r>
      <w:r w:rsidRPr="001D7040">
        <w:rPr>
          <w:i/>
          <w:iCs/>
        </w:rPr>
        <w:t>Spriv</w:t>
      </w:r>
      <w:r>
        <w:rPr>
          <w:i/>
          <w:iCs/>
        </w:rPr>
        <w:t>iv</w:t>
      </w:r>
      <w:r w:rsidRPr="001D7040">
        <w:rPr>
          <w:i/>
          <w:iCs/>
        </w:rPr>
        <w:t>irus</w:t>
      </w:r>
      <w:r>
        <w:rPr>
          <w:i/>
          <w:iCs/>
        </w:rPr>
        <w:t> </w:t>
      </w:r>
      <w:r w:rsidRPr="001D7040">
        <w:rPr>
          <w:i/>
          <w:iCs/>
        </w:rPr>
        <w:t>cyprinus</w:t>
      </w:r>
      <w:r>
        <w:t xml:space="preserve"> and </w:t>
      </w:r>
      <w:r w:rsidRPr="007F7877">
        <w:rPr>
          <w:i/>
          <w:iCs/>
        </w:rPr>
        <w:t>Rhabdovirus</w:t>
      </w:r>
      <w:r>
        <w:rPr>
          <w:i/>
          <w:iCs/>
        </w:rPr>
        <w:t> </w:t>
      </w:r>
      <w:r w:rsidRPr="007F7877">
        <w:rPr>
          <w:i/>
          <w:iCs/>
        </w:rPr>
        <w:t>carpio</w:t>
      </w:r>
      <w:r>
        <w:rPr>
          <w:i/>
          <w:iCs/>
        </w:rPr>
        <w:t xml:space="preserve"> </w:t>
      </w:r>
      <w:r w:rsidR="00295283">
        <w:fldChar w:fldCharType="begin"/>
      </w:r>
      <w:r w:rsidR="00295283">
        <w:instrText xml:space="preserve"> ADDIN EN.CITE &lt;EndNote&gt;&lt;Cite&gt;&lt;Author&gt;Fijan&lt;/Author&gt;&lt;Year&gt;1971&lt;/Year&gt;&lt;RecNum&gt;23243&lt;/RecNum&gt;&lt;IDText&gt;23134&lt;/IDText&gt;&lt;DisplayText&gt;(Fijan et al. 1971)&lt;/DisplayText&gt;&lt;record&gt;&lt;rec-number&gt;23243&lt;/rec-number&gt;&lt;foreign-keys&gt;&lt;key app="EN" db-id="90awwt25bdptwtee25dppx5jwvddp2str0sz" timestamp="1652399044" guid="7884f073-268f-4ad0-85a4-0bae908d1b1c"&gt;23243&lt;/key&gt;&lt;/foreign-keys&gt;&lt;ref-type name="Journal Articles"&gt;17&lt;/ref-type&gt;&lt;contributors&gt;&lt;authors&gt;&lt;author&gt;Fijan, N.&lt;/author&gt;&lt;author&gt;Petrinec, Z.&lt;/author&gt;&lt;author&gt;Sulimanovic, D.&lt;/author&gt;&lt;author&gt;Zwillenberg, L. O.&lt;/author&gt;&lt;/authors&gt;&lt;/contributors&gt;&lt;titles&gt;&lt;title&gt;Isolation of the viral causative agent from the acute form of infectious dropsy of carp&lt;/title&gt;&lt;secondary-title&gt;Veterinarski Arhiv&lt;/secondary-title&gt;&lt;/titles&gt;&lt;periodical&gt;&lt;full-title&gt;Veterinarski Arhiv&lt;/full-title&gt;&lt;/periodical&gt;&lt;pages&gt;125-138&lt;/pages&gt;&lt;volume&gt;41&lt;/volume&gt;&lt;number&gt;5-6&lt;/number&gt;&lt;dates&gt;&lt;year&gt;1971&lt;/year&gt;&lt;/dates&gt;&lt;orig-pub&gt;Abstract only&lt;/orig-pub&gt;&lt;isbn&gt;0372-5480&lt;/isbn&gt;&lt;label&gt;23134&lt;/label&gt;&lt;urls&gt;&lt;/urls&gt;&lt;custom1&gt;Sturgeon_YGC&lt;/custom1&gt;&lt;custom2&gt;Abstract only&lt;/custom2&gt;&lt;electronic-resource-num&gt;https://www.cabi.org/isc/abstract/19712265768&lt;/electronic-resource-num&gt;&lt;/record&gt;&lt;/Cite&gt;&lt;/EndNote&gt;</w:instrText>
      </w:r>
      <w:r w:rsidR="00295283">
        <w:fldChar w:fldCharType="separate"/>
      </w:r>
      <w:r w:rsidR="00295283">
        <w:rPr>
          <w:noProof/>
        </w:rPr>
        <w:t>(Fijan et al. 1971)</w:t>
      </w:r>
      <w:r w:rsidR="00295283">
        <w:fldChar w:fldCharType="end"/>
      </w:r>
      <w:r>
        <w:t xml:space="preserve"> and is</w:t>
      </w:r>
      <w:r w:rsidRPr="00AA7CDC">
        <w:t xml:space="preserve"> </w:t>
      </w:r>
      <w:r>
        <w:t xml:space="preserve">a </w:t>
      </w:r>
      <w:r w:rsidRPr="00AA7CDC">
        <w:t xml:space="preserve">member of the genus </w:t>
      </w:r>
      <w:r w:rsidRPr="00AA7CDC">
        <w:rPr>
          <w:i/>
          <w:iCs/>
        </w:rPr>
        <w:t xml:space="preserve">Sprivivirus </w:t>
      </w:r>
      <w:r w:rsidRPr="00AA7CDC">
        <w:t xml:space="preserve">in the family </w:t>
      </w:r>
      <w:r w:rsidRPr="00AA7CDC">
        <w:rPr>
          <w:i/>
          <w:iCs/>
        </w:rPr>
        <w:t>Rhabdoviridae</w:t>
      </w:r>
      <w:r>
        <w:rPr>
          <w:i/>
          <w:iCs/>
        </w:rPr>
        <w:t xml:space="preserve"> </w:t>
      </w:r>
      <w:r w:rsidR="00295283">
        <w:fldChar w:fldCharType="begin"/>
      </w:r>
      <w:r w:rsidR="00295283">
        <w:instrText xml:space="preserve"> ADDIN EN.CITE &lt;EndNote&gt;&lt;Cite&gt;&lt;Author&gt;ICTV&lt;/Author&gt;&lt;Year&gt;2022&lt;/Year&gt;&lt;RecNum&gt;23389&lt;/RecNum&gt;&lt;IDText&gt;24539&lt;/IDText&gt;&lt;DisplayText&gt;(ICTV 2022)&lt;/DisplayText&gt;&lt;record&gt;&lt;rec-number&gt;23389&lt;/rec-number&gt;&lt;foreign-keys&gt;&lt;key app="EN" db-id="90awwt25bdptwtee25dppx5jwvddp2str0sz" timestamp="1653951887" guid="a30651c0-09ed-4054-8a57-cbc800c2bf86"&gt;23389&lt;/key&gt;&lt;/foreign-keys&gt;&lt;ref-type name="Web Page/Online Document"&gt;12&lt;/ref-type&gt;&lt;contributors&gt;&lt;authors&gt;&lt;author&gt;ICTV&lt;/author&gt;&lt;/authors&gt;&lt;/contributors&gt;&lt;titles&gt;&lt;title&gt;Virus Taxonomy: 2021 Release&lt;/title&gt;&lt;/titles&gt;&lt;dates&gt;&lt;year&gt;2022&lt;/year&gt;&lt;/dates&gt;&lt;publisher&gt;International Committee on Taxonomy of Viruses&lt;/publisher&gt;&lt;label&gt;24539&lt;/label&gt;&lt;work-type&gt;05/24/2022&lt;/work-type&gt;&lt;urls&gt;&lt;/urls&gt;&lt;custom1&gt;sturgeon_BM&lt;/custom1&gt;&lt;electronic-resource-num&gt;https://talk.ictvonline.org/taxonomy/p/taxonomy_releases&lt;/electronic-resource-num&gt;&lt;/record&gt;&lt;/Cite&gt;&lt;/EndNote&gt;</w:instrText>
      </w:r>
      <w:r w:rsidR="00295283">
        <w:fldChar w:fldCharType="separate"/>
      </w:r>
      <w:r w:rsidR="00295283">
        <w:rPr>
          <w:noProof/>
        </w:rPr>
        <w:t>(ICTV 2022)</w:t>
      </w:r>
      <w:r w:rsidR="00295283">
        <w:fldChar w:fldCharType="end"/>
      </w:r>
      <w:r w:rsidRPr="00704B27">
        <w:t>.</w:t>
      </w:r>
    </w:p>
    <w:p w14:paraId="76BB01B5" w14:textId="63D1138B" w:rsidR="006A14A1" w:rsidRDefault="006A14A1" w:rsidP="006A14A1">
      <w:r>
        <w:t xml:space="preserve">SVCV was first reported in the former Yugoslavia in the 1970s </w:t>
      </w:r>
      <w:r w:rsidR="00295283">
        <w:fldChar w:fldCharType="begin"/>
      </w:r>
      <w:r w:rsidR="00295283">
        <w:instrText xml:space="preserve"> ADDIN EN.CITE &lt;EndNote&gt;&lt;Cite&gt;&lt;Author&gt;Fijan&lt;/Author&gt;&lt;Year&gt;1971&lt;/Year&gt;&lt;RecNum&gt;23243&lt;/RecNum&gt;&lt;IDText&gt;23134&lt;/IDText&gt;&lt;DisplayText&gt;(Fijan et al. 1971)&lt;/DisplayText&gt;&lt;record&gt;&lt;rec-number&gt;23243&lt;/rec-number&gt;&lt;foreign-keys&gt;&lt;key app="EN" db-id="90awwt25bdptwtee25dppx5jwvddp2str0sz" timestamp="1652399044" guid="7884f073-268f-4ad0-85a4-0bae908d1b1c"&gt;23243&lt;/key&gt;&lt;/foreign-keys&gt;&lt;ref-type name="Journal Articles"&gt;17&lt;/ref-type&gt;&lt;contributors&gt;&lt;authors&gt;&lt;author&gt;Fijan, N.&lt;/author&gt;&lt;author&gt;Petrinec, Z.&lt;/author&gt;&lt;author&gt;Sulimanovic, D.&lt;/author&gt;&lt;author&gt;Zwillenberg, L. O.&lt;/author&gt;&lt;/authors&gt;&lt;/contributors&gt;&lt;titles&gt;&lt;title&gt;Isolation of the viral causative agent from the acute form of infectious dropsy of carp&lt;/title&gt;&lt;secondary-title&gt;Veterinarski Arhiv&lt;/secondary-title&gt;&lt;/titles&gt;&lt;periodical&gt;&lt;full-title&gt;Veterinarski Arhiv&lt;/full-title&gt;&lt;/periodical&gt;&lt;pages&gt;125-138&lt;/pages&gt;&lt;volume&gt;41&lt;/volume&gt;&lt;number&gt;5-6&lt;/number&gt;&lt;dates&gt;&lt;year&gt;1971&lt;/year&gt;&lt;/dates&gt;&lt;orig-pub&gt;Abstract only&lt;/orig-pub&gt;&lt;isbn&gt;0372-5480&lt;/isbn&gt;&lt;label&gt;23134&lt;/label&gt;&lt;urls&gt;&lt;/urls&gt;&lt;custom1&gt;Sturgeon_YGC&lt;/custom1&gt;&lt;custom2&gt;Abstract only&lt;/custom2&gt;&lt;electronic-resource-num&gt;https://www.cabi.org/isc/abstract/19712265768&lt;/electronic-resource-num&gt;&lt;/record&gt;&lt;/Cite&gt;&lt;/EndNote&gt;</w:instrText>
      </w:r>
      <w:r w:rsidR="00295283">
        <w:fldChar w:fldCharType="separate"/>
      </w:r>
      <w:r w:rsidR="00295283">
        <w:rPr>
          <w:noProof/>
        </w:rPr>
        <w:t>(Fijan et al. 1971)</w:t>
      </w:r>
      <w:r w:rsidR="00295283">
        <w:fldChar w:fldCharType="end"/>
      </w:r>
      <w:r>
        <w:t xml:space="preserve"> and has since been recorded from all countries in Europe that experience low water temperatures during winter </w:t>
      </w:r>
      <w:r w:rsidR="00295283">
        <w:fldChar w:fldCharType="begin"/>
      </w:r>
      <w:r w:rsidR="00295283">
        <w:instrText xml:space="preserve"> ADDIN EN.CITE &lt;EndNote&gt;&lt;Cite&gt;&lt;Author&gt;OIE&lt;/Author&gt;&lt;Year&gt;2021&lt;/Year&gt;&lt;RecNum&gt;22812&lt;/RecNum&gt;&lt;IDText&gt;24003&lt;/IDText&gt;&lt;DisplayText&gt;(OIE 2021e)&lt;/DisplayText&gt;&lt;record&gt;&lt;rec-number&gt;22812&lt;/rec-number&gt;&lt;foreign-keys&gt;&lt;key app="EN" db-id="90awwt25bdptwtee25dppx5jwvddp2str0sz" timestamp="1652398982" guid="ec75c213-0960-4354-9897-d3ba41bb8433"&gt;22812&lt;/key&gt;&lt;/foreign-keys&gt;&lt;ref-type name="Electronic Book Section"&gt;60&lt;/ref-type&gt;&lt;contributors&gt;&lt;authors&gt;&lt;author&gt;OIE,&lt;/author&gt;&lt;/authors&gt;&lt;/contributors&gt;&lt;titles&gt;&lt;title&gt;Infection with spring viraemia of carp virus&lt;/title&gt;&lt;secondary-title&gt;Manual of diagnostic tests for aquatic animals 2021&lt;/secondary-title&gt;&lt;/titles&gt;&lt;number&gt;Chapter 2.3.9&lt;/number&gt;&lt;num-vols&gt;version adopted May 2021&lt;/num-vols&gt;&lt;dates&gt;&lt;year&gt;2021&lt;/year&gt;&lt;/dates&gt;&lt;pub-location&gt;Paris&lt;/pub-location&gt;&lt;publisher&gt;World Organisation for Animal Health&lt;/publisher&gt;&lt;orig-pub&gt;\\ACT001CL04FS07\BIOSECURITYDATA$\E Library\Animal Catalogue\O\OIE 2021 EN24003.pdf&lt;/orig-pub&gt;&lt;label&gt;24003&lt;/label&gt;&lt;urls&gt;&lt;/urls&gt;&lt;custom1&gt;Sturgeon_YGC&lt;/custom1&gt;&lt;electronic-resource-num&gt;https://www.oie.int/fileadmin/Home/eng/Health_standards/aahm/current/2.3.09_SVC.pdf&lt;/electronic-resource-num&gt;&lt;/record&gt;&lt;/Cite&gt;&lt;/EndNote&gt;</w:instrText>
      </w:r>
      <w:r w:rsidR="00295283">
        <w:fldChar w:fldCharType="separate"/>
      </w:r>
      <w:r w:rsidR="00295283">
        <w:rPr>
          <w:noProof/>
        </w:rPr>
        <w:t>(OIE 2021e)</w:t>
      </w:r>
      <w:r w:rsidR="00295283">
        <w:fldChar w:fldCharType="end"/>
      </w:r>
      <w:r>
        <w:t xml:space="preserve">. The disease has also been reported in Asia, Africa and the Americas </w:t>
      </w:r>
      <w:r w:rsidR="00295283">
        <w:fldChar w:fldCharType="begin">
          <w:fldData xml:space="preserve">PEVuZE5vdGU+PENpdGU+PEF1dGhvcj5PSUU8L0F1dGhvcj48WWVhcj4yMDIxPC9ZZWFyPjxSZWNO
dW0+MjI4MTI8L1JlY051bT48SURUZXh0PjI0MDAzPC9JRFRleHQ+PERpc3BsYXlUZXh0PihBbGV4
YW5kcmlubywgVGF2YXJlcyBSYW56YW5pLVBhaXZhICZhbXA7IFJvbWFubyAxOTk4OyBBc2wgZXQg
YWwuIDIwMDg7IERpa2tlYm9vbSBldCBhbC4gMjAwNDsgR2FydmVyIGV0IGFsLiAyMDA3OyBHb29k
d2luIDIwMDI7IE9JRSAyMDIxZTsgT3J0ZWdhIGV0IGFsLiAyMDE5OyBTb2xpbWFuIGV0IGFsLiAy
MDA4KTwvRGlzcGxheVRleHQ+PHJlY29yZD48cmVjLW51bWJlcj4yMjgxMjwvcmVjLW51bWJlcj48
Zm9yZWlnbi1rZXlzPjxrZXkgYXBwPSJFTiIgZGItaWQ9IjkwYXd3dDI1YmRwdHd0ZWUyNWRwcHg1
and2ZGRwMnN0cjBzeiIgdGltZXN0YW1wPSIxNjUyMzk4OTgyIiBndWlkPSJlYzc1YzIxMy0wOTYw
LTQzNTQtOTg5Ny1kM2JhNDFiYjg0MzMiPjIyODEyPC9rZXk+PC9mb3JlaWduLWtleXM+PHJlZi10
eXBlIG5hbWU9IkVsZWN0cm9uaWMgQm9vayBTZWN0aW9uIj42MDwvcmVmLXR5cGU+PGNvbnRyaWJ1
dG9ycz48YXV0aG9ycz48YXV0aG9yPk9JRSw8L2F1dGhvcj48L2F1dGhvcnM+PC9jb250cmlidXRv
cnM+PHRpdGxlcz48dGl0bGU+SW5mZWN0aW9uIHdpdGggc3ByaW5nIHZpcmFlbWlhIG9mIGNhcnAg
dmlydXM8L3RpdGxlPjxzZWNvbmRhcnktdGl0bGU+TWFudWFsIG9mIGRpYWdub3N0aWMgdGVzdHMg
Zm9yIGFxdWF0aWMgYW5pbWFscyAyMDIxPC9zZWNvbmRhcnktdGl0bGU+PC90aXRsZXM+PG51bWJl
cj5DaGFwdGVyIDIuMy45PC9udW1iZXI+PG51bS12b2xzPnZlcnNpb24gYWRvcHRlZCBNYXkgMjAy
MTwvbnVtLXZvbHM+PGRhdGVzPjx5ZWFyPjIwMjE8L3llYXI+PC9kYXRlcz48cHViLWxvY2F0aW9u
PlBhcmlzPC9wdWItbG9jYXRpb24+PHB1Ymxpc2hlcj5Xb3JsZCBPcmdhbmlzYXRpb24gZm9yIEFu
aW1hbCBIZWFsdGg8L3B1Ymxpc2hlcj48b3JpZy1wdWI+XFxBQ1QwMDFDTDA0RlMwN1xCSU9TRUNV
UklUWURBVEEkXEUgTGlicmFyeVxBbmltYWwgQ2F0YWxvZ3VlXE9cT0lFIDIwMjEgRU4yNDAwMy5w
ZGY8L29yaWctcHViPjxsYWJlbD4yNDAwMzwvbGFiZWw+PHVybHM+PC91cmxzPjxjdXN0b20xPlN0
dXJnZW9uX1lHQzwvY3VzdG9tMT48ZWxlY3Ryb25pYy1yZXNvdXJjZS1udW0+aHR0cHM6Ly93d3cu
b2llLmludC9maWxlYWRtaW4vSG9tZS9lbmcvSGVhbHRoX3N0YW5kYXJkcy9hYWhtL2N1cnJlbnQv
Mi4zLjA5X1NWQy5wZGY8L2VsZWN0cm9uaWMtcmVzb3VyY2UtbnVtPjwvcmVjb3JkPjwvQ2l0ZT48
Q2l0ZT48QXV0aG9yPkFzbDwvQXV0aG9yPjxZZWFyPjIwMDg8L1llYXI+PFJlY051bT4yMzE1ODwv
UmVjTnVtPjxJRFRleHQ+MjMxMjk8L0lEVGV4dD48cmVjb3JkPjxyZWMtbnVtYmVyPjIzMTU4PC9y
ZWMtbnVtYmVyPjxmb3JlaWduLWtleXM+PGtleSBhcHA9IkVOIiBkYi1pZD0iOTBhd3d0MjViZHB0
d3RlZTI1ZHBweDVqd3ZkZHAyc3RyMHN6IiB0aW1lc3RhbXA9IjE2NTIzOTkwMzEiIGd1aWQ9IjRk
MzUwODQyLWIxNmMtNDIxMC04ZjFhLWE5MWFmMTg1OTIyMyI+MjMxNTg8L2tleT48L2ZvcmVpZ24t
a2V5cz48cmVmLXR5cGUgbmFtZT0iSm91cm5hbCBBcnRpY2xlcyI+MTc8L3JlZi10eXBlPjxjb250
cmlidXRvcnM+PGF1dGhvcnM+PGF1dGhvcj5Bc2wsIEEuSC48L2F1dGhvcj48YXV0aG9yPkF6aXp6
YWRlaCwgTS48L2F1dGhvcj48YXV0aG9yPkJhbmRlaHBvdXIsIE0uPC9hdXRob3I+PGF1dGhvcj5T
aGFyaWZuaWEsIFouPC9hdXRob3I+PGF1dGhvcj5LYXplbWksIEIuPC9hdXRob3I+PC9hdXRob3Jz
PjwvY29udHJpYnV0b3JzPjx0aXRsZXM+PHRpdGxlPlRoZSBmaXJzdCByZXBvcnQgb2YgU1ZDIGZy
b20gSW5kaWFuIGNhcnAgc3BlY2llcyBieSBQQ1IgYW5kIGhpc3RvcGF0aG9sb2dpYyBtZXRob2Rz
IGluIElyYW48L3RpdGxlPjxzZWNvbmRhcnktdGl0bGU+UGFraXN0YW4gSm91cm5hbCBvZiBCaW9s
b2dpY2FsIFNjaWVuY2VzPC9zZWNvbmRhcnktdGl0bGU+PC90aXRsZXM+PHBlcmlvZGljYWw+PGZ1
bGwtdGl0bGU+UGFraXN0YW4gSm91cm5hbCBvZiBCaW9sb2dpY2FsIFNjaWVuY2VzPC9mdWxsLXRp
dGxlPjwvcGVyaW9kaWNhbD48cGFnZXM+MjY3NS0yNjc4PC9wYWdlcz48dm9sdW1lPjExPC92b2x1
bWU+PGRhdGVzPjx5ZWFyPjIwMDg8L3llYXI+PC9kYXRlcz48b3JpZy1wdWI+XFxBQ1QwMDFDTDA0
RlMwN1xCSU9TRUNVUklUWURBVEEkXEUgTGlicmFyeVxBbmltYWwgQ2F0YWxvZ3VlXEFcQXNsIGV0
IGFsIDIwMDggRU4yMzEyOS5wZGY8L29yaWctcHViPjxsYWJlbD4yMzEyOTwvbGFiZWw+PHVybHM+
PC91cmxzPjxjdXN0b20xPlN0dXJnZW9uX1lHQzwvY3VzdG9tMT48ZWxlY3Ryb25pYy1yZXNvdXJj
ZS1udW0+aHR0cHM6Ly9kb2kub3JnLzEwLjM5MjMvcGpicy4yMDA4LjI2NzUuMjY3ODwvZWxlY3Ry
b25pYy1yZXNvdXJjZS1udW0+PC9yZWNvcmQ+PC9DaXRlPjxDaXRlPjxBdXRob3I+U29saW1hbjwv
QXV0aG9yPjxZZWFyPjIwMDg8L1llYXI+PFJlY051bT4yMzA0NjwvUmVjTnVtPjxJRFRleHQ+MjMx
Mjc8L0lEVGV4dD48cmVjb3JkPjxyZWMtbnVtYmVyPjIzMDQ2PC9yZWMtbnVtYmVyPjxmb3JlaWdu
LWtleXM+PGtleSBhcHA9IkVOIiBkYi1pZD0iOTBhd3d0MjViZHB0d3RlZTI1ZHBweDVqd3ZkZHAy
c3RyMHN6IiB0aW1lc3RhbXA9IjE2NTIzOTkwMjAiIGd1aWQ9ImExYjQ1NjU0LTcwYTMtNDQyNy1h
MDg3LWZiYWZkZjJiOTIxMyI+MjMwNDY8L2tleT48L2ZvcmVpZ24ta2V5cz48cmVmLXR5cGUgbmFt
ZT0iQ29uZmVyZW5jZSBQYXBlcnMiPjQ3PC9yZWYtdHlwZT48Y29udHJpYnV0b3JzPjxhdXRob3Jz
PjxhdXRob3I+U29saW1hbiwgTS5LLiA8L2F1dGhvcj48YXV0aG9yPkFib2Vpc2EsIE0uTS4gPC9h
dXRob3I+PGF1dGhvcj5Nb2hhbWVkLCBTLkcuIDwvYXV0aG9yPjxhdXRob3I+U2FsZWgsIFcuRC4g
PC9hdXRob3I+PC9hdXRob3JzPjwvY29udHJpYnV0b3JzPjx0aXRsZXM+PHRpdGxlPjxzdHlsZSBm
YWNlPSJub3JtYWwiIGZvbnQ9ImRlZmF1bHQiIHNpemU9IjEwMCUiPkZpcnN0IHJlY29yZCBvZiBp
c29sYXRpb24gYW5kIGlkZW50aWZpY2F0aW9uIG9mIHNwcmluZyB2aXJhZW1pYSBvZiBjYXJwIHZp
cnVzIGZyb20gPC9zdHlsZT48c3R5bGUgZmFjZT0iaXRhbGljIiBmb250PSJkZWZhdWx0IiBzaXpl
PSIxMDAlIj5PcmVvY2hyb21pcyBuaWxvdGljdXM8L3N0eWxlPjxzdHlsZSBmYWNlPSJub3JtYWwi
IGZvbnQ9ImRlZmF1bHQiIHNpemU9IjEwMCUiPiBpbiBFZ3lwdDwvc3R5bGU+PC90aXRsZT48c2Vj
b25kYXJ5LXRpdGxlPkVpZ2h0aCBJbnRlcm5hdGlvbmFsIFN5bXBvc2l1bSBvbiBUaWxhcGlhIGlu
IEFxdWFjdWx0dXJlIFByb2NlZWRpbmdzPC9zZWNvbmRhcnktdGl0bGU+PC90aXRsZXM+PHBhZ2Vz
PjEyODctMTMwNjwvcGFnZXM+PGRhdGVzPjx5ZWFyPjIwMDg8L3llYXI+PHB1Yi1kYXRlcz48ZGF0
ZT4xMuKAkzE0IE9jdG9iZXIgMjAwODwvZGF0ZT48L3B1Yi1kYXRlcz48L2RhdGVzPjxwdWItbG9j
YXRpb24+Q2Fpcm8sIEVneXB0PC9wdWItbG9jYXRpb24+PG9yaWctcHViPlxcQUNUMDAxQ0wwNEZT
MDdcQklPU0VDVVJJVFlEQVRBJFxFIExpYnJhcnlcQW5pbWFsIENhdGFsb2d1ZVxTXFNvbGltYW4g
ZXQgYWwgMjAwOCBFTjIzMTI3LnBkZjwvb3JpZy1wdWI+PGxhYmVsPjIzMTI3PC9sYWJlbD48dXJs
cz48L3VybHM+PGN1c3RvbTE+U3R1cmdlb25fWUdDPC9jdXN0b20xPjxlbGVjdHJvbmljLXJlc291
cmNlLW51bT5odHRwczovL3d3dy5yZXNlYXJjaGdhdGUubmV0L3B1YmxpY2F0aW9uLzI2NTE2ODQ2
MF9GaXJzdF9SZWNvcmRfb2ZfSXNvbGF0aW9uX2FuZF9JZGVudGlmaWNhdGlvbl9vZl9TcHJpbmdf
VmlyYWVtaWFfb2ZfQ2FycF9WaXJ1c19mcm9tX09yZW9jaHJvbWlzX05pbG90aWN1c19pbl9FZ3lw
dDwvZWxlY3Ryb25pYy1yZXNvdXJjZS1udW0+PC9yZWNvcmQ+PC9DaXRlPjxDaXRlPjxBdXRob3I+
R29vZHdpbjwvQXV0aG9yPjxZZWFyPjIwMDI8L1llYXI+PFJlY051bT4yMzAxMDwvUmVjTnVtPjxJ
RFRleHQ+MjMxMTk8L0lEVGV4dD48cmVjb3JkPjxyZWMtbnVtYmVyPjIzMDEwPC9yZWMtbnVtYmVy
Pjxmb3JlaWduLWtleXM+PGtleSBhcHA9IkVOIiBkYi1pZD0iOTBhd3d0MjViZHB0d3RlZTI1ZHBw
eDVqd3ZkZHAyc3RyMHN6IiB0aW1lc3RhbXA9IjE2NTIzOTkwMTYiIGd1aWQ9Ijc1MGUzZmVhLTU3
M2YtNDhmZC1hNTg2LTAyOGMyOTAxOTY2YSI+MjMwMTA8L2tleT48L2ZvcmVpZ24ta2V5cz48cmVm
LXR5cGUgbmFtZT0iSm91cm5hbCBBcnRpY2xlcyI+MTc8L3JlZi10eXBlPjxjb250cmlidXRvcnM+
PGF1dGhvcnM+PGF1dGhvcj5Hb29kd2luLCBBLiBFLjwvYXV0aG9yPjwvYXV0aG9ycz48L2NvbnRy
aWJ1dG9ycz48dGl0bGVzPjx0aXRsZT5GaXJzdCByZXBvcnQgb2YgU3ByaW5nIHZpcmVtaWEgb2Yg
Y2FycCB2aXJ1cyAoU1ZDVikgaW4gTm9ydGggQW1lcmljYTwvdGl0bGU+PHNlY29uZGFyeS10aXRs
ZT5Kb3VybmFsIG9mIEFxdWF0aWMgQW5pbWFsIEhlYWx0aDwvc2Vjb25kYXJ5LXRpdGxlPjwvdGl0
bGVzPjxwZXJpb2RpY2FsPjxmdWxsLXRpdGxlPkpvdXJuYWwgb2YgQXF1YXRpYyBBbmltYWwgSGVh
bHRoPC9mdWxsLXRpdGxlPjwvcGVyaW9kaWNhbD48cGFnZXM+MTYxLTE2NDwvcGFnZXM+PHZvbHVt
ZT4xNDwvdm9sdW1lPjxudW1iZXI+MzwvbnVtYmVyPjxkYXRlcz48eWVhcj4yMDAyPC95ZWFyPjwv
ZGF0ZXM+PG9yaWctcHViPlxcQUNUMDAxQ0wwNEZTMDdcQklPU0VDVVJJVFlEQVRBJFxFIExpYnJh
cnlcQW5pbWFsIENhdGFsb2d1ZVxHXEdvb2R3aW4gMjAwMiBFTjIzMTE5LnBkZjwvb3JpZy1wdWI+
PGlzYm4+MDg5OS03NjU5PC9pc2JuPjxsYWJlbD4yMzExOTwvbGFiZWw+PHVybHM+PHJlbGF0ZWQt
dXJscz48dXJsPmh0dHBzOi8vYWZzcHVicy5vbmxpbmVsaWJyYXJ5LndpbGV5LmNvbS9kb2kvYWJz
LzEwLjE1NzcvMTU0OC04NjY3JTI4MjAwMiUyOTAxNCUzQzAxNjElM0FGUk9TVk8lM0UyLjAuQ08l
M0IyPC91cmw+PC9yZWxhdGVkLXVybHM+PC91cmxzPjxjdXN0b20xPlN0dXJnZW9uX1lHQzwvY3Vz
dG9tMT48ZWxlY3Ryb25pYy1yZXNvdXJjZS1udW0+aHR0cHM6Ly9kb2kub3JnLzEwLjE1NzcvMTU0
OC04NjY3KDIwMDIpMDE0Jmx0OzAxNjE6RlJPU1ZPJmd0OzIuMC5DTzsyPC9lbGVjdHJvbmljLXJl
c291cmNlLW51bT48L3JlY29yZD48L0NpdGU+PENpdGU+PEF1dGhvcj5EaWtrZWJvb208L0F1dGhv
cj48WWVhcj4yMDA0PC9ZZWFyPjxSZWNOdW0+MjMwMDk8L1JlY051bT48SURUZXh0PjIzMTIwPC9J
RFRleHQ+PHJlY29yZD48cmVjLW51bWJlcj4yMzAwOTwvcmVjLW51bWJlcj48Zm9yZWlnbi1rZXlz
PjxrZXkgYXBwPSJFTiIgZGItaWQ9IjkwYXd3dDI1YmRwdHd0ZWUyNWRwcHg1and2ZGRwMnN0cjBz
eiIgdGltZXN0YW1wPSIxNjUyMzk5MDE2IiBndWlkPSIwZTc1OWFkMC0xM2ZmLTQ0NzUtOWM4NS1m
ZDA5NDFlMDMwYjAiPjIzMDA5PC9rZXk+PC9mb3JlaWduLWtleXM+PHJlZi10eXBlIG5hbWU9Ikpv
dXJuYWwgQXJ0aWNsZXMiPjE3PC9yZWYtdHlwZT48Y29udHJpYnV0b3JzPjxhdXRob3JzPjxhdXRo
b3I+RGlra2Vib29tLCBBLkwuPC9hdXRob3I+PGF1dGhvcj5SYWRpLCBDLjwvYXV0aG9yPjxhdXRo
b3I+VG9vaGV5LUt1cnRoLCBLLjwvYXV0aG9yPjxhdXRob3I+TWFyY3F1ZW5za2ksIFMuPC9hdXRo
b3I+PGF1dGhvcj5FbmdlbCwgTS48L2F1dGhvcj48YXV0aG9yPkdvb2R3aW4sIEEuIEUuPC9hdXRo
b3I+PGF1dGhvcj5XYXksIEsuPC9hdXRob3I+PGF1dGhvcj5TdG9uZSwgRC4gTS48L2F1dGhvcj48
YXV0aG9yPkxvbmdzaGF3LCBDLjwvYXV0aG9yPjwvYXV0aG9ycz48L2NvbnRyaWJ1dG9ycz48dGl0
bGVzPjx0aXRsZT5GaXJzdCBSZXBvcnQgb2YgU3ByaW5nIFZpcmVtaWEgb2YgQ2FycCBWaXJ1cyAo
U1ZDVikgaW4gV2lsZCBDb21tb24gQ2FycCBpbiBOb3J0aCBBbWVyaWNhPC90aXRsZT48c2Vjb25k
YXJ5LXRpdGxlPkpvdXJuYWwgb2YgQXF1YXRpYyBBbmltYWwgSGVhbHRoPC9zZWNvbmRhcnktdGl0
bGU+PC90aXRsZXM+PHBlcmlvZGljYWw+PGZ1bGwtdGl0bGU+Sm91cm5hbCBvZiBBcXVhdGljIEFu
aW1hbCBIZWFsdGg8L2Z1bGwtdGl0bGU+PC9wZXJpb2RpY2FsPjxwYWdlcz4xNjktMTc4PC9wYWdl
cz48dm9sdW1lPjE2PC92b2x1bWU+PG51bWJlcj40PC9udW1iZXI+PGRhdGVzPjx5ZWFyPjIwMDQ8
L3llYXI+PC9kYXRlcz48b3JpZy1wdWI+XFxBQ1QwMDFDTDA0RlMwN1xCSU9TRUNVUklUWURBVEEk
XEUgTGlicmFyeVxBbmltYWwgQ2F0YWxvZ3VlXERcRGlra2Vib29tIGV0IGFsIDIwMDQgRU4yMzEy
MC5wZGY8L29yaWctcHViPjxpc2JuPjA4OTktNzY1OTwvaXNibj48bGFiZWw+MjMxMjA8L2xhYmVs
Pjx1cmxzPjxyZWxhdGVkLXVybHM+PHVybD5odHRwczovL2Fmc3B1YnMub25saW5lbGlicmFyeS53
aWxleS5jb20vZG9pL2Ficy8xMC4xNTc3L0gwMy0wNjQuMTwvdXJsPjwvcmVsYXRlZC11cmxzPjwv
dXJscz48Y3VzdG9tMT5TdHVyZ2Vvbl9ZR0M8L2N1c3RvbTE+PGVsZWN0cm9uaWMtcmVzb3VyY2Ut
bnVtPmh0dHBzOi8vZG9pLm9yZy8xMC4xNTc3L0gwMy0wNjQuMTwvZWxlY3Ryb25pYy1yZXNvdXJj
ZS1udW0+PC9yZWNvcmQ+PC9DaXRlPjxDaXRlPjxBdXRob3I+R2FydmVyPC9BdXRob3I+PFllYXI+
MjAwNzwvWWVhcj48UmVjTnVtPjIzMDA2PC9SZWNOdW0+PElEVGV4dD4yMzExNzwvSURUZXh0Pjxy
ZWNvcmQ+PHJlYy1udW1iZXI+MjMwMDY8L3JlYy1udW1iZXI+PGZvcmVpZ24ta2V5cz48a2V5IGFw
cD0iRU4iIGRiLWlkPSI5MGF3d3QyNWJkcHR3dGVlMjVkcHB4NWp3dmRkcDJzdHIwc3oiIHRpbWVz
dGFtcD0iMTY1MjM5OTAxNSIgZ3VpZD0iMTlmZGZiYjMtN2JiNS00NGNkLWIwMGItYjM1MTQ4Njdj
OThhIj4yMzAwNjwva2V5PjwvZm9yZWlnbi1rZXlzPjxyZWYtdHlwZSBuYW1lPSJKb3VybmFsIEFy
dGljbGVzIj4xNzwvcmVmLXR5cGU+PGNvbnRyaWJ1dG9ycz48YXV0aG9ycz48YXV0aG9yPkdhcnZl
ciwgSy4gQS48L2F1dGhvcj48YXV0aG9yPkR3aWxvdywgQS4gRy48L2F1dGhvcj48YXV0aG9yPlJp
Y2hhcmQsIEouPC9hdXRob3I+PGF1dGhvcj5Cb290aCwgVC4gRi48L2F1dGhvcj48YXV0aG9yPkJl
bmlhYywgRC4gUi48L2F1dGhvcj48YXV0aG9yPlNvdXRlciwgQi4gVy48L2F1dGhvcj48L2F1dGhv
cnM+PC9jb250cmlidXRvcnM+PGF1dGgtYWRkcmVzcz5EZXBhcnRtZW50IG9mIEZpc2hlcmllcyAm
YW1wOyBPY2VhbnMsIFBhY2lmaWMgQmlvbG9naWNhbCBTdGF0aW9uLCBOYW5haW1vLCBCQywgQ2Fu
YWRhLiBnYXJ2ZXJrQHBhYy5kZm8tbXBvLmdjLmNhPC9hdXRoLWFkZHJlc3M+PHRpdGxlcz48dGl0
bGU+PHN0eWxlIGZhY2U9Im5vcm1hbCIgZm9udD0iZGVmYXVsdCIgc2l6ZT0iMTAwJSI+Rmlyc3Qg
ZGV0ZWN0aW9uIGFuZCBjb25maXJtYXRpb24gb2Ygc3ByaW5nIHZpcmFlbWlhIG9mIGNhcnAgdmly
dXMgaW4gY29tbW9uIGNhcnAsPC9zdHlsZT48c3R5bGUgZmFjZT0iaXRhbGljIiBmb250PSJkZWZh
dWx0IiBzaXplPSIxMDAlIj4gQ3lwcmludXMgY2FycGlvPC9zdHlsZT48c3R5bGUgZmFjZT0ibm9y
bWFsIiBmb250PSJkZWZhdWx0IiBzaXplPSIxMDAlIj4gTC4sIGZyb20gSGFtaWx0b24gSGFyYm91
ciwgTGFrZSBPbnRhcmlvLCBDYW5hZGE8L3N0eWxlPjwvdGl0bGU+PHNlY29uZGFyeS10aXRsZT5K
b3VybmFsIG9mIGZpc2ggZGlzZWFzZXM8L3NlY29uZGFyeS10aXRsZT48L3RpdGxlcz48cGVyaW9k
aWNhbD48ZnVsbC10aXRsZT5Kb3VybmFsIG9mIEZpc2ggRGlzZWFzZXM8L2Z1bGwtdGl0bGU+PC9w
ZXJpb2RpY2FsPjxwYWdlcz42NjUtNjcxPC9wYWdlcz48dm9sdW1lPjMwPC92b2x1bWU+PG51bWJl
cj4xMTwvbnVtYmVyPjxrZXl3b3Jkcz48a2V5d29yZD5BbmltYWxzPC9rZXl3b3JkPjxrZXl3b3Jk
PkJhc2UgU2VxdWVuY2U8L2tleXdvcmQ+PGtleXdvcmQ+Q2FuYWRhPC9rZXl3b3JkPjxrZXl3b3Jk
PkNhcnBzLyp2aXJvbG9neTwva2V5d29yZD48a2V5d29yZD5GaXNoIERpc2Vhc2VzLyp2aXJvbG9n
eTwva2V5d29yZD48a2V5d29yZD5HbHljb3Byb3RlaW5zL2dlbmV0aWNzPC9rZXl3b3JkPjxrZXl3
b3JkPk1pY3Jvc2NvcHksIEVsZWN0cm9uLCBUcmFuc21pc3Npb248L2tleXdvcmQ+PGtleXdvcmQ+
TW9sZWN1bGFyIFNlcXVlbmNlIERhdGE8L2tleXdvcmQ+PGtleXdvcmQ+UGh5bG9nZW55PC9rZXl3
b3JkPjxrZXl3b3JkPlJOQSwgVmlyYWwvY2hlbWlzdHJ5PC9rZXl3b3JkPjxrZXl3b3JkPlJoYWJk
b3ZpcmlkYWUgSW5mZWN0aW9ucy8qdmV0ZXJpbmFyeS92aXJvbG9neTwva2V5d29yZD48a2V5d29y
ZD5TZXF1ZW5jZSBBbmFseXNpczwva2V5d29yZD48a2V5d29yZD5WZXNpY3Vsb3ZpcnVzL2NsYXNz
aWZpY2F0aW9uL2dlbmV0aWNzLyppc29sYXRpb24gJmFtcDsgcHVyaWZpY2F0aW9uL3VsdHJhc3Ry
dWN0dXJlPC9rZXl3b3JkPjxrZXl3b3JkPlZpcmVtaWEvKnZldGVyaW5hcnkvdmlyb2xvZ3k8L2tl
eXdvcmQ+PC9rZXl3b3Jkcz48ZGF0ZXM+PHllYXI+MjAwNzwveWVhcj48cHViLWRhdGVzPjxkYXRl
PjI4IEFwcmlsIDIwMjM8L2RhdGU+PC9wdWItZGF0ZXM+PC9kYXRlcz48b3JpZy1wdWI+XFxBQ1Qw
MDFDTDA0RlMwN1xCSU9TRUNVUklUWURBVEEkXEUgTGlicmFyeVxBbmltYWwgQ2F0YWxvZ3VlXEdc
R2FydmVyIGV0IGFsIDIwMDcgRU4yMzExNy5wZGY8L29yaWctcHViPjxpc2JuPjAxNDAtNzc3NSAo
UHJpbnQpJiN4RDswMTQwLTc3NzU8L2lzYm4+PGxhYmVsPjIzMTE3PC9sYWJlbD48dXJscz48L3Vy
bHM+PGN1c3RvbTE+U3R1cmdlb25fWUdDPC9jdXN0b20xPjxlbGVjdHJvbmljLXJlc291cmNlLW51
bT5odHRwczovL2RvaS5vcmcvMTAuMTExMS9qLjEzNjUtMjc2MS4yMDA3LjAwODUxLng8L2VsZWN0
cm9uaWMtcmVzb3VyY2UtbnVtPjwvcmVjb3JkPjwvQ2l0ZT48Q2l0ZT48QXV0aG9yPkFsZXhhbmRy
aW5vPC9BdXRob3I+PFllYXI+MTk5ODwvWWVhcj48UmVjTnVtPjIzMDEyPC9SZWNOdW0+PElEVGV4
dD4yMzEyMTwvSURUZXh0PjxyZWNvcmQ+PHJlYy1udW1iZXI+MjMwMTI8L3JlYy1udW1iZXI+PGZv
cmVpZ24ta2V5cz48a2V5IGFwcD0iRU4iIGRiLWlkPSI5MGF3d3QyNWJkcHR3dGVlMjVkcHB4NWp3
dmRkcDJzdHIwc3oiIHRpbWVzdGFtcD0iMTY1MjM5OTAxNiIgZ3VpZD0iMjMzNTBhMDItMmIwZS00
MjQ0LTliMWItNDM3OTJkNWQyM2NiIj4yMzAxMjwva2V5PjwvZm9yZWlnbi1rZXlzPjxyZWYtdHlw
ZSBuYW1lPSJKb3VybmFsIEFydGljbGVzLCBGb3JlaWduIExhbmd1YWdlIj4xOTwvcmVmLXR5cGU+
PGNvbnRyaWJ1dG9ycz48YXV0aG9ycz48YXV0aG9yPkFsZXhhbmRyaW5vLCBBLiBDLjwvYXV0aG9y
PjxhdXRob3I+VGF2YXJlcyBSYW56YW5pLVBhaXZhLCBNLiBKLiA8L2F1dGhvcj48YXV0aG9yPlJv
bWFubywgTC4gQS4gPC9hdXRob3I+PC9hdXRob3JzPjwvY29udHJpYnV0b3JzPjx0aXRsZXM+PHRp
dGxlPjxzdHlsZSBmYWNlPSJub3JtYWwiIGZvbnQ9ImRlZmF1bHQiIHNpemU9IjEwMCUiPklkZW50
aWZpY2F0aW9uIG9mIHNwcmluZyB2aXJhZW1pYSBpbiBjYXJwIDwvc3R5bGU+PHN0eWxlIGZhY2U9
Iml0YWxpYyIgZm9udD0iZGVmYXVsdCIgc2l6ZT0iMTAwJSI+Q2FyYXNzaXVzIGF1cmF0dXMgPC9z
dHlsZT48c3R5bGUgZmFjZT0ibm9ybWFsIiBmb250PSJkZWZhdWx0IiBzaXplPSIxMDAlIj5pbiBT
YW8gUGF1bG8sIEJyYXppbDwvc3R5bGU+PC90aXRsZT48c2Vjb25kYXJ5LXRpdGxlPlJldmlzdGEg
Q2VyZXM8L3NlY29uZGFyeS10aXRsZT48dHJhbnNsYXRlZC10aXRsZT48c3R5bGUgZmFjZT0ibm9y
bWFsIiBmb250PSJkZWZhdWx0IiBzaXplPSIxMDAlIj5JZGVudGlmaWNhY2nDs24gZGUgdmlyZW1p
YSBwcmltYXZlcmFsIGRlIGxhIGNhcnBhIChWUEMpIDwvc3R5bGU+PHN0eWxlIGZhY2U9Iml0YWxp
YyIgZm9udD0iZGVmYXVsdCIgc2l6ZT0iMTAwJSI+Q2FyYXNzaXVzIGF1cmF0dXMgPC9zdHlsZT48
c3R5bGUgZmFjZT0ibm9ybWFsIiBmb250PSJkZWZhdWx0IiBzaXplPSIxMDAlIj5lbiBTYW4gUGFi
bG8sIEJyYXNpbDwvc3R5bGU+PC90cmFuc2xhdGVkLXRpdGxlPjwvdGl0bGVzPjxwYWdlcz4xMjUt
MTM3PC9wYWdlcz48dm9sdW1lPjQ1PC92b2x1bWU+PGRhdGVzPjx5ZWFyPjE5OTg8L3llYXI+PC9k
YXRlcz48b3JpZy1wdWI+XFxBQ1QwMDFDTDA0RlMwN1xCSU9TRUNVUklUWURBVEEkXEUgTGlicmFy
eVxBbmltYWwgQ2F0YWxvZ3VlXEFcQWxleGFuZHJpbm8gZXQgYWwgMTk5OCBFTjIzMTIxLnBkZjwv
b3JpZy1wdWI+PGxhYmVsPjIzMTIxPC9sYWJlbD48dXJscz48L3VybHM+PGN1c3RvbTE+U3R1cmdl
b25fWUdDPC9jdXN0b20xPjxlbGVjdHJvbmljLXJlc291cmNlLW51bT5odHRwOi8vd3d3LmNlcmVz
LnVmdi5ici9vanMvaW5kZXgucGhwL2NlcmVzL2FydGljbGUvdmlldy8yNDY2PC9lbGVjdHJvbmlj
LXJlc291cmNlLW51bT48bGFuZ3VhZ2U+U3BhbmlzaDwvbGFuZ3VhZ2U+PC9yZWNvcmQ+PC9DaXRl
PjxDaXRlPjxBdXRob3I+T3J0ZWdhPC9BdXRob3I+PFllYXI+MjAxOTwvWWVhcj48UmVjTnVtPjIz
MTU5PC9SZWNOdW0+PElEVGV4dD4yMzEyMjwvSURUZXh0PjxyZWNvcmQ+PHJlYy1udW1iZXI+MjMx
NTk8L3JlYy1udW1iZXI+PGZvcmVpZ24ta2V5cz48a2V5IGFwcD0iRU4iIGRiLWlkPSI5MGF3d3Qy
NWJkcHR3dGVlMjVkcHB4NWp3dmRkcDJzdHIwc3oiIHRpbWVzdGFtcD0iMTY1MjM5OTAzMSIgZ3Vp
ZD0iYWMwNWM5NjktN2RkYi00NWE5LTk1ZDktZTEzZDVmYjM0ZmI2Ij4yMzE1OTwva2V5PjwvZm9y
ZWlnbi1rZXlzPjxyZWYtdHlwZSBuYW1lPSJKb3VybmFsIEFydGljbGVzIj4xNzwvcmVmLXR5cGU+
PGNvbnRyaWJ1dG9ycz48YXV0aG9ycz48YXV0aG9yPk9ydGVnYSwgQy48L2F1dGhvcj48YXV0aG9y
PkNhw7Fhcy1Mb3BleiwgTC48L2F1dGhvcj48YXV0aG9yPklyZ2FuZywgUi48L2F1dGhvcj48YXV0
aG9yPkZhamFyZG8sIFIuPC9hdXRob3I+PGF1dGhvcj5Qb2JsZXRlLU1vcmFsZXMsIE0uPC9hdXRo
b3I+PGF1dGhvcj5WYWxsYWRhcmVzLUNhcnJhbnphLCBCLjwvYXV0aG9yPjxhdXRob3I+VGFwaWEt
Q2FtbWFzLCBELjwvYXV0aG9yPjxhdXRob3I+QXZlbmRhw7FvLUhlcnJlcmEsIFIuPC9hdXRob3I+
PC9hdXRob3JzPjwvY29udHJpYnV0b3JzPjxhdXRoLWFkZHJlc3M+Q2VudHJvIGRlIEludmVzdGln
YWNpw7NuIHkgRXN0dWRpb3MgQXZhbnphZG9zIGVuIFNhbHVkIEFuaW1hbCAoQ0lFU0EpLCBGYWN1
bHRhZCBkZSBNZWRpY2luYSBWZXRlcmluYXJpYSB5IFpvb3RlY25pYSwgVW5pdmVyc2lkYWQgQXV0
w7Nub21hIGRlbCBFc3RhZG8gZGUgTcOpeGljbywgVG9sdWNhLCBNw6l4aWNvLiYjeEQ7VW5pdmVy
c2lkYWQgQW5kcsOpcyBCZWxsbywgTGFib3JhdG9yaW8gZGUgUGF0b2xvZ8OtYSBkZSBPcmdhbmlz
bW9zIEFjdcOhdGljb3MgeSBCaW90ZWNub2xvZ8OtYSBBY3XDrWNvbGEsIEZhY3VsdGFkIGRlIENp
ZW5jaWFzLCBkZSBsYSBWaWRhLCBWacOxYSBkZWwgTWFyLCBDaGlsZS4mI3hEO0NlbnRybyBGT05E
QVAsIEludGVyZGlzY2lwbGluYXJ5IENlbnRlciBmb3IgQXF1YWN1bHR1cmUgUmVzZWFyY2ggKElO
Q0FSKSwgVmnDsWEgZGVsIE1hciwgQ2hpbGUuJiN4RDtDZW50cm8gZGUgSW52ZXN0aWdhY2nDs24g
TWFyaW5hIFF1aW50YXkgKENJTUFSUSksIFVuaXZlcnNpZGFkIEFuZHLDqXMgQmVsbG8sIFF1aW50
YXksIENoaWxlLjwvYXV0aC1hZGRyZXNzPjx0aXRsZXM+PHRpdGxlPjxzdHlsZSBmYWNlPSJub3Jt
YWwiIGZvbnQ9ImRlZmF1bHQiIHNpemU9IjEwMCUiPkZpcnN0IGRldGVjdGlvbiBvZiBzcHJpbmcg
dmlyYWVtaWEgb2YgY2FycCB2aXJ1cyBpbiBjb21tb24gY2FycCAoPC9zdHlsZT48c3R5bGUgZmFj
ZT0iaXRhbGljIiBmb250PSJkZWZhdWx0IiBzaXplPSIxMDAlIj5DeXByaW51cyBjYXJwaW88L3N0
eWxlPjxzdHlsZSBmYWNlPSJub3JtYWwiIGZvbnQ9ImRlZmF1bHQiIHNpemU9IjEwMCUiPiBMLikg
YWZmZWN0ZWQgYnkgYSBzZXB0aWNhZW1pYyBkaXNlYXNlIGluIE1leGljbzwvc3R5bGU+PC90aXRs
ZT48c2Vjb25kYXJ5LXRpdGxlPkpvdXJuYWwgb2YgZmlzaCBkaXNlYXNlczwvc2Vjb25kYXJ5LXRp
dGxlPjwvdGl0bGVzPjxwZXJpb2RpY2FsPjxmdWxsLXRpdGxlPkpvdXJuYWwgb2YgRmlzaCBEaXNl
YXNlczwvZnVsbC10aXRsZT48L3BlcmlvZGljYWw+PHBhZ2VzPjY2Ny02NzU8L3BhZ2VzPjx2b2x1
bWU+NDI8L3ZvbHVtZT48bnVtYmVyPjU8L251bWJlcj48a2V5d29yZHM+PGtleXdvcmQ+QW5pbWFs
czwva2V5d29yZD48a2V5d29yZD4qQ2FycHM8L2tleXdvcmQ+PGtleXdvcmQ+RmlzaCBEaXNlYXNl
cy8qZGlhZ25vc2lzL3Zpcm9sb2d5PC9rZXl3b3JkPjxrZXl3b3JkPkdseWNvcHJvdGVpbnMvYW5h
bHlzaXM8L2tleXdvcmQ+PGtleXdvcmQ+TWV4aWNvPC9rZXl3b3JkPjxrZXl3b3JkPlBoeWxvZ2Vu
eTwva2V5d29yZD48a2V5d29yZD5SaGFiZG92aXJpZGFlLyppc29sYXRpb24gJmFtcDsgcHVyaWZp
Y2F0aW9uPC9rZXl3b3JkPjxrZXl3b3JkPlJoYWJkb3ZpcmlkYWUgSW5mZWN0aW9ucy9kaWFnbm9z
aXMvKnZldGVyaW5hcnkvdmlyb2xvZ3k8L2tleXdvcmQ+PGtleXdvcmQ+U2Vwc2lzL2RpYWdub3Np
cy8qdmV0ZXJpbmFyeS92aXJvbG9neTwva2V5d29yZD48a2V5d29yZD5WaXJhbCBQcm90ZWlucy9h
bmFseXNpczwva2V5d29yZD48a2V5d29yZD5DeXByaW51cyBjYXJwaW88L2tleXdvcmQ+PGtleXdv
cmQ+TcOpeGljbzwva2V5d29yZD48a2V5d29yZD5zcHJpbmcgdmlyYWVtaWEgb2YgY2FycCB2aXJ1
czwva2V5d29yZD48L2tleXdvcmRzPjxkYXRlcz48eWVhcj4yMDE5PC95ZWFyPjwvZGF0ZXM+PG9y
aWctcHViPlxcQUNUMDAxQ0wwNEZTMDdcQklPU0VDVVJJVFlEQVRBJFxFIExpYnJhcnlcQW5pbWFs
IENhdGFsb2d1ZVxPXE9ydGVnYSBldCBhbCAyMDE4IEVOMjMxMjIucGRmPC9vcmlnLXB1Yj48aXNi
bj4wMTQwLTc3NzUgKFByaW50KSYjeEQ7MDE0MC03Nzc1PC9pc2JuPjxsYWJlbD4yMzEyMjwvbGFi
ZWw+PHVybHM+PC91cmxzPjxjdXN0b20xPlN0dXJnZW9uX1lHQzwvY3VzdG9tMT48ZWxlY3Ryb25p
Yy1yZXNvdXJjZS1udW0+aHR0cHM6Ly9kb2kub3JnLzEwLjExMTEvamZkLjEyOTY5PC9lbGVjdHJv
bmljLXJlc291cmNlLW51bT48L3JlY29yZD48L0NpdGU+PC9FbmROb3RlPgB=
</w:fldData>
        </w:fldChar>
      </w:r>
      <w:r w:rsidR="00295283">
        <w:instrText xml:space="preserve"> ADDIN EN.CITE </w:instrText>
      </w:r>
      <w:r w:rsidR="00295283">
        <w:fldChar w:fldCharType="begin">
          <w:fldData xml:space="preserve">PEVuZE5vdGU+PENpdGU+PEF1dGhvcj5PSUU8L0F1dGhvcj48WWVhcj4yMDIxPC9ZZWFyPjxSZWNO
dW0+MjI4MTI8L1JlY051bT48SURUZXh0PjI0MDAzPC9JRFRleHQ+PERpc3BsYXlUZXh0PihBbGV4
YW5kcmlubywgVGF2YXJlcyBSYW56YW5pLVBhaXZhICZhbXA7IFJvbWFubyAxOTk4OyBBc2wgZXQg
YWwuIDIwMDg7IERpa2tlYm9vbSBldCBhbC4gMjAwNDsgR2FydmVyIGV0IGFsLiAyMDA3OyBHb29k
d2luIDIwMDI7IE9JRSAyMDIxZTsgT3J0ZWdhIGV0IGFsLiAyMDE5OyBTb2xpbWFuIGV0IGFsLiAy
MDA4KTwvRGlzcGxheVRleHQ+PHJlY29yZD48cmVjLW51bWJlcj4yMjgxMjwvcmVjLW51bWJlcj48
Zm9yZWlnbi1rZXlzPjxrZXkgYXBwPSJFTiIgZGItaWQ9IjkwYXd3dDI1YmRwdHd0ZWUyNWRwcHg1
and2ZGRwMnN0cjBzeiIgdGltZXN0YW1wPSIxNjUyMzk4OTgyIiBndWlkPSJlYzc1YzIxMy0wOTYw
LTQzNTQtOTg5Ny1kM2JhNDFiYjg0MzMiPjIyODEyPC9rZXk+PC9mb3JlaWduLWtleXM+PHJlZi10
eXBlIG5hbWU9IkVsZWN0cm9uaWMgQm9vayBTZWN0aW9uIj42MDwvcmVmLXR5cGU+PGNvbnRyaWJ1
dG9ycz48YXV0aG9ycz48YXV0aG9yPk9JRSw8L2F1dGhvcj48L2F1dGhvcnM+PC9jb250cmlidXRv
cnM+PHRpdGxlcz48dGl0bGU+SW5mZWN0aW9uIHdpdGggc3ByaW5nIHZpcmFlbWlhIG9mIGNhcnAg
dmlydXM8L3RpdGxlPjxzZWNvbmRhcnktdGl0bGU+TWFudWFsIG9mIGRpYWdub3N0aWMgdGVzdHMg
Zm9yIGFxdWF0aWMgYW5pbWFscyAyMDIxPC9zZWNvbmRhcnktdGl0bGU+PC90aXRsZXM+PG51bWJl
cj5DaGFwdGVyIDIuMy45PC9udW1iZXI+PG51bS12b2xzPnZlcnNpb24gYWRvcHRlZCBNYXkgMjAy
MTwvbnVtLXZvbHM+PGRhdGVzPjx5ZWFyPjIwMjE8L3llYXI+PC9kYXRlcz48cHViLWxvY2F0aW9u
PlBhcmlzPC9wdWItbG9jYXRpb24+PHB1Ymxpc2hlcj5Xb3JsZCBPcmdhbmlzYXRpb24gZm9yIEFu
aW1hbCBIZWFsdGg8L3B1Ymxpc2hlcj48b3JpZy1wdWI+XFxBQ1QwMDFDTDA0RlMwN1xCSU9TRUNV
UklUWURBVEEkXEUgTGlicmFyeVxBbmltYWwgQ2F0YWxvZ3VlXE9cT0lFIDIwMjEgRU4yNDAwMy5w
ZGY8L29yaWctcHViPjxsYWJlbD4yNDAwMzwvbGFiZWw+PHVybHM+PC91cmxzPjxjdXN0b20xPlN0
dXJnZW9uX1lHQzwvY3VzdG9tMT48ZWxlY3Ryb25pYy1yZXNvdXJjZS1udW0+aHR0cHM6Ly93d3cu
b2llLmludC9maWxlYWRtaW4vSG9tZS9lbmcvSGVhbHRoX3N0YW5kYXJkcy9hYWhtL2N1cnJlbnQv
Mi4zLjA5X1NWQy5wZGY8L2VsZWN0cm9uaWMtcmVzb3VyY2UtbnVtPjwvcmVjb3JkPjwvQ2l0ZT48
Q2l0ZT48QXV0aG9yPkFzbDwvQXV0aG9yPjxZZWFyPjIwMDg8L1llYXI+PFJlY051bT4yMzE1ODwv
UmVjTnVtPjxJRFRleHQ+MjMxMjk8L0lEVGV4dD48cmVjb3JkPjxyZWMtbnVtYmVyPjIzMTU4PC9y
ZWMtbnVtYmVyPjxmb3JlaWduLWtleXM+PGtleSBhcHA9IkVOIiBkYi1pZD0iOTBhd3d0MjViZHB0
d3RlZTI1ZHBweDVqd3ZkZHAyc3RyMHN6IiB0aW1lc3RhbXA9IjE2NTIzOTkwMzEiIGd1aWQ9IjRk
MzUwODQyLWIxNmMtNDIxMC04ZjFhLWE5MWFmMTg1OTIyMyI+MjMxNTg8L2tleT48L2ZvcmVpZ24t
a2V5cz48cmVmLXR5cGUgbmFtZT0iSm91cm5hbCBBcnRpY2xlcyI+MTc8L3JlZi10eXBlPjxjb250
cmlidXRvcnM+PGF1dGhvcnM+PGF1dGhvcj5Bc2wsIEEuSC48L2F1dGhvcj48YXV0aG9yPkF6aXp6
YWRlaCwgTS48L2F1dGhvcj48YXV0aG9yPkJhbmRlaHBvdXIsIE0uPC9hdXRob3I+PGF1dGhvcj5T
aGFyaWZuaWEsIFouPC9hdXRob3I+PGF1dGhvcj5LYXplbWksIEIuPC9hdXRob3I+PC9hdXRob3Jz
PjwvY29udHJpYnV0b3JzPjx0aXRsZXM+PHRpdGxlPlRoZSBmaXJzdCByZXBvcnQgb2YgU1ZDIGZy
b20gSW5kaWFuIGNhcnAgc3BlY2llcyBieSBQQ1IgYW5kIGhpc3RvcGF0aG9sb2dpYyBtZXRob2Rz
IGluIElyYW48L3RpdGxlPjxzZWNvbmRhcnktdGl0bGU+UGFraXN0YW4gSm91cm5hbCBvZiBCaW9s
b2dpY2FsIFNjaWVuY2VzPC9zZWNvbmRhcnktdGl0bGU+PC90aXRsZXM+PHBlcmlvZGljYWw+PGZ1
bGwtdGl0bGU+UGFraXN0YW4gSm91cm5hbCBvZiBCaW9sb2dpY2FsIFNjaWVuY2VzPC9mdWxsLXRp
dGxlPjwvcGVyaW9kaWNhbD48cGFnZXM+MjY3NS0yNjc4PC9wYWdlcz48dm9sdW1lPjExPC92b2x1
bWU+PGRhdGVzPjx5ZWFyPjIwMDg8L3llYXI+PC9kYXRlcz48b3JpZy1wdWI+XFxBQ1QwMDFDTDA0
RlMwN1xCSU9TRUNVUklUWURBVEEkXEUgTGlicmFyeVxBbmltYWwgQ2F0YWxvZ3VlXEFcQXNsIGV0
IGFsIDIwMDggRU4yMzEyOS5wZGY8L29yaWctcHViPjxsYWJlbD4yMzEyOTwvbGFiZWw+PHVybHM+
PC91cmxzPjxjdXN0b20xPlN0dXJnZW9uX1lHQzwvY3VzdG9tMT48ZWxlY3Ryb25pYy1yZXNvdXJj
ZS1udW0+aHR0cHM6Ly9kb2kub3JnLzEwLjM5MjMvcGpicy4yMDA4LjI2NzUuMjY3ODwvZWxlY3Ry
b25pYy1yZXNvdXJjZS1udW0+PC9yZWNvcmQ+PC9DaXRlPjxDaXRlPjxBdXRob3I+U29saW1hbjwv
QXV0aG9yPjxZZWFyPjIwMDg8L1llYXI+PFJlY051bT4yMzA0NjwvUmVjTnVtPjxJRFRleHQ+MjMx
Mjc8L0lEVGV4dD48cmVjb3JkPjxyZWMtbnVtYmVyPjIzMDQ2PC9yZWMtbnVtYmVyPjxmb3JlaWdu
LWtleXM+PGtleSBhcHA9IkVOIiBkYi1pZD0iOTBhd3d0MjViZHB0d3RlZTI1ZHBweDVqd3ZkZHAy
c3RyMHN6IiB0aW1lc3RhbXA9IjE2NTIzOTkwMjAiIGd1aWQ9ImExYjQ1NjU0LTcwYTMtNDQyNy1h
MDg3LWZiYWZkZjJiOTIxMyI+MjMwNDY8L2tleT48L2ZvcmVpZ24ta2V5cz48cmVmLXR5cGUgbmFt
ZT0iQ29uZmVyZW5jZSBQYXBlcnMiPjQ3PC9yZWYtdHlwZT48Y29udHJpYnV0b3JzPjxhdXRob3Jz
PjxhdXRob3I+U29saW1hbiwgTS5LLiA8L2F1dGhvcj48YXV0aG9yPkFib2Vpc2EsIE0uTS4gPC9h
dXRob3I+PGF1dGhvcj5Nb2hhbWVkLCBTLkcuIDwvYXV0aG9yPjxhdXRob3I+U2FsZWgsIFcuRC4g
PC9hdXRob3I+PC9hdXRob3JzPjwvY29udHJpYnV0b3JzPjx0aXRsZXM+PHRpdGxlPjxzdHlsZSBm
YWNlPSJub3JtYWwiIGZvbnQ9ImRlZmF1bHQiIHNpemU9IjEwMCUiPkZpcnN0IHJlY29yZCBvZiBp
c29sYXRpb24gYW5kIGlkZW50aWZpY2F0aW9uIG9mIHNwcmluZyB2aXJhZW1pYSBvZiBjYXJwIHZp
cnVzIGZyb20gPC9zdHlsZT48c3R5bGUgZmFjZT0iaXRhbGljIiBmb250PSJkZWZhdWx0IiBzaXpl
PSIxMDAlIj5PcmVvY2hyb21pcyBuaWxvdGljdXM8L3N0eWxlPjxzdHlsZSBmYWNlPSJub3JtYWwi
IGZvbnQ9ImRlZmF1bHQiIHNpemU9IjEwMCUiPiBpbiBFZ3lwdDwvc3R5bGU+PC90aXRsZT48c2Vj
b25kYXJ5LXRpdGxlPkVpZ2h0aCBJbnRlcm5hdGlvbmFsIFN5bXBvc2l1bSBvbiBUaWxhcGlhIGlu
IEFxdWFjdWx0dXJlIFByb2NlZWRpbmdzPC9zZWNvbmRhcnktdGl0bGU+PC90aXRsZXM+PHBhZ2Vz
PjEyODctMTMwNjwvcGFnZXM+PGRhdGVzPjx5ZWFyPjIwMDg8L3llYXI+PHB1Yi1kYXRlcz48ZGF0
ZT4xMuKAkzE0IE9jdG9iZXIgMjAwODwvZGF0ZT48L3B1Yi1kYXRlcz48L2RhdGVzPjxwdWItbG9j
YXRpb24+Q2Fpcm8sIEVneXB0PC9wdWItbG9jYXRpb24+PG9yaWctcHViPlxcQUNUMDAxQ0wwNEZT
MDdcQklPU0VDVVJJVFlEQVRBJFxFIExpYnJhcnlcQW5pbWFsIENhdGFsb2d1ZVxTXFNvbGltYW4g
ZXQgYWwgMjAwOCBFTjIzMTI3LnBkZjwvb3JpZy1wdWI+PGxhYmVsPjIzMTI3PC9sYWJlbD48dXJs
cz48L3VybHM+PGN1c3RvbTE+U3R1cmdlb25fWUdDPC9jdXN0b20xPjxlbGVjdHJvbmljLXJlc291
cmNlLW51bT5odHRwczovL3d3dy5yZXNlYXJjaGdhdGUubmV0L3B1YmxpY2F0aW9uLzI2NTE2ODQ2
MF9GaXJzdF9SZWNvcmRfb2ZfSXNvbGF0aW9uX2FuZF9JZGVudGlmaWNhdGlvbl9vZl9TcHJpbmdf
VmlyYWVtaWFfb2ZfQ2FycF9WaXJ1c19mcm9tX09yZW9jaHJvbWlzX05pbG90aWN1c19pbl9FZ3lw
dDwvZWxlY3Ryb25pYy1yZXNvdXJjZS1udW0+PC9yZWNvcmQ+PC9DaXRlPjxDaXRlPjxBdXRob3I+
R29vZHdpbjwvQXV0aG9yPjxZZWFyPjIwMDI8L1llYXI+PFJlY051bT4yMzAxMDwvUmVjTnVtPjxJ
RFRleHQ+MjMxMTk8L0lEVGV4dD48cmVjb3JkPjxyZWMtbnVtYmVyPjIzMDEwPC9yZWMtbnVtYmVy
Pjxmb3JlaWduLWtleXM+PGtleSBhcHA9IkVOIiBkYi1pZD0iOTBhd3d0MjViZHB0d3RlZTI1ZHBw
eDVqd3ZkZHAyc3RyMHN6IiB0aW1lc3RhbXA9IjE2NTIzOTkwMTYiIGd1aWQ9Ijc1MGUzZmVhLTU3
M2YtNDhmZC1hNTg2LTAyOGMyOTAxOTY2YSI+MjMwMTA8L2tleT48L2ZvcmVpZ24ta2V5cz48cmVm
LXR5cGUgbmFtZT0iSm91cm5hbCBBcnRpY2xlcyI+MTc8L3JlZi10eXBlPjxjb250cmlidXRvcnM+
PGF1dGhvcnM+PGF1dGhvcj5Hb29kd2luLCBBLiBFLjwvYXV0aG9yPjwvYXV0aG9ycz48L2NvbnRy
aWJ1dG9ycz48dGl0bGVzPjx0aXRsZT5GaXJzdCByZXBvcnQgb2YgU3ByaW5nIHZpcmVtaWEgb2Yg
Y2FycCB2aXJ1cyAoU1ZDVikgaW4gTm9ydGggQW1lcmljYTwvdGl0bGU+PHNlY29uZGFyeS10aXRs
ZT5Kb3VybmFsIG9mIEFxdWF0aWMgQW5pbWFsIEhlYWx0aDwvc2Vjb25kYXJ5LXRpdGxlPjwvdGl0
bGVzPjxwZXJpb2RpY2FsPjxmdWxsLXRpdGxlPkpvdXJuYWwgb2YgQXF1YXRpYyBBbmltYWwgSGVh
bHRoPC9mdWxsLXRpdGxlPjwvcGVyaW9kaWNhbD48cGFnZXM+MTYxLTE2NDwvcGFnZXM+PHZvbHVt
ZT4xNDwvdm9sdW1lPjxudW1iZXI+MzwvbnVtYmVyPjxkYXRlcz48eWVhcj4yMDAyPC95ZWFyPjwv
ZGF0ZXM+PG9yaWctcHViPlxcQUNUMDAxQ0wwNEZTMDdcQklPU0VDVVJJVFlEQVRBJFxFIExpYnJh
cnlcQW5pbWFsIENhdGFsb2d1ZVxHXEdvb2R3aW4gMjAwMiBFTjIzMTE5LnBkZjwvb3JpZy1wdWI+
PGlzYm4+MDg5OS03NjU5PC9pc2JuPjxsYWJlbD4yMzExOTwvbGFiZWw+PHVybHM+PHJlbGF0ZWQt
dXJscz48dXJsPmh0dHBzOi8vYWZzcHVicy5vbmxpbmVsaWJyYXJ5LndpbGV5LmNvbS9kb2kvYWJz
LzEwLjE1NzcvMTU0OC04NjY3JTI4MjAwMiUyOTAxNCUzQzAxNjElM0FGUk9TVk8lM0UyLjAuQ08l
M0IyPC91cmw+PC9yZWxhdGVkLXVybHM+PC91cmxzPjxjdXN0b20xPlN0dXJnZW9uX1lHQzwvY3Vz
dG9tMT48ZWxlY3Ryb25pYy1yZXNvdXJjZS1udW0+aHR0cHM6Ly9kb2kub3JnLzEwLjE1NzcvMTU0
OC04NjY3KDIwMDIpMDE0Jmx0OzAxNjE6RlJPU1ZPJmd0OzIuMC5DTzsyPC9lbGVjdHJvbmljLXJl
c291cmNlLW51bT48L3JlY29yZD48L0NpdGU+PENpdGU+PEF1dGhvcj5EaWtrZWJvb208L0F1dGhv
cj48WWVhcj4yMDA0PC9ZZWFyPjxSZWNOdW0+MjMwMDk8L1JlY051bT48SURUZXh0PjIzMTIwPC9J
RFRleHQ+PHJlY29yZD48cmVjLW51bWJlcj4yMzAwOTwvcmVjLW51bWJlcj48Zm9yZWlnbi1rZXlz
PjxrZXkgYXBwPSJFTiIgZGItaWQ9IjkwYXd3dDI1YmRwdHd0ZWUyNWRwcHg1and2ZGRwMnN0cjBz
eiIgdGltZXN0YW1wPSIxNjUyMzk5MDE2IiBndWlkPSIwZTc1OWFkMC0xM2ZmLTQ0NzUtOWM4NS1m
ZDA5NDFlMDMwYjAiPjIzMDA5PC9rZXk+PC9mb3JlaWduLWtleXM+PHJlZi10eXBlIG5hbWU9Ikpv
dXJuYWwgQXJ0aWNsZXMiPjE3PC9yZWYtdHlwZT48Y29udHJpYnV0b3JzPjxhdXRob3JzPjxhdXRo
b3I+RGlra2Vib29tLCBBLkwuPC9hdXRob3I+PGF1dGhvcj5SYWRpLCBDLjwvYXV0aG9yPjxhdXRo
b3I+VG9vaGV5LUt1cnRoLCBLLjwvYXV0aG9yPjxhdXRob3I+TWFyY3F1ZW5za2ksIFMuPC9hdXRo
b3I+PGF1dGhvcj5FbmdlbCwgTS48L2F1dGhvcj48YXV0aG9yPkdvb2R3aW4sIEEuIEUuPC9hdXRo
b3I+PGF1dGhvcj5XYXksIEsuPC9hdXRob3I+PGF1dGhvcj5TdG9uZSwgRC4gTS48L2F1dGhvcj48
YXV0aG9yPkxvbmdzaGF3LCBDLjwvYXV0aG9yPjwvYXV0aG9ycz48L2NvbnRyaWJ1dG9ycz48dGl0
bGVzPjx0aXRsZT5GaXJzdCBSZXBvcnQgb2YgU3ByaW5nIFZpcmVtaWEgb2YgQ2FycCBWaXJ1cyAo
U1ZDVikgaW4gV2lsZCBDb21tb24gQ2FycCBpbiBOb3J0aCBBbWVyaWNhPC90aXRsZT48c2Vjb25k
YXJ5LXRpdGxlPkpvdXJuYWwgb2YgQXF1YXRpYyBBbmltYWwgSGVhbHRoPC9zZWNvbmRhcnktdGl0
bGU+PC90aXRsZXM+PHBlcmlvZGljYWw+PGZ1bGwtdGl0bGU+Sm91cm5hbCBvZiBBcXVhdGljIEFu
aW1hbCBIZWFsdGg8L2Z1bGwtdGl0bGU+PC9wZXJpb2RpY2FsPjxwYWdlcz4xNjktMTc4PC9wYWdl
cz48dm9sdW1lPjE2PC92b2x1bWU+PG51bWJlcj40PC9udW1iZXI+PGRhdGVzPjx5ZWFyPjIwMDQ8
L3llYXI+PC9kYXRlcz48b3JpZy1wdWI+XFxBQ1QwMDFDTDA0RlMwN1xCSU9TRUNVUklUWURBVEEk
XEUgTGlicmFyeVxBbmltYWwgQ2F0YWxvZ3VlXERcRGlra2Vib29tIGV0IGFsIDIwMDQgRU4yMzEy
MC5wZGY8L29yaWctcHViPjxpc2JuPjA4OTktNzY1OTwvaXNibj48bGFiZWw+MjMxMjA8L2xhYmVs
Pjx1cmxzPjxyZWxhdGVkLXVybHM+PHVybD5odHRwczovL2Fmc3B1YnMub25saW5lbGlicmFyeS53
aWxleS5jb20vZG9pL2Ficy8xMC4xNTc3L0gwMy0wNjQuMTwvdXJsPjwvcmVsYXRlZC11cmxzPjwv
dXJscz48Y3VzdG9tMT5TdHVyZ2Vvbl9ZR0M8L2N1c3RvbTE+PGVsZWN0cm9uaWMtcmVzb3VyY2Ut
bnVtPmh0dHBzOi8vZG9pLm9yZy8xMC4xNTc3L0gwMy0wNjQuMTwvZWxlY3Ryb25pYy1yZXNvdXJj
ZS1udW0+PC9yZWNvcmQ+PC9DaXRlPjxDaXRlPjxBdXRob3I+R2FydmVyPC9BdXRob3I+PFllYXI+
MjAwNzwvWWVhcj48UmVjTnVtPjIzMDA2PC9SZWNOdW0+PElEVGV4dD4yMzExNzwvSURUZXh0Pjxy
ZWNvcmQ+PHJlYy1udW1iZXI+MjMwMDY8L3JlYy1udW1iZXI+PGZvcmVpZ24ta2V5cz48a2V5IGFw
cD0iRU4iIGRiLWlkPSI5MGF3d3QyNWJkcHR3dGVlMjVkcHB4NWp3dmRkcDJzdHIwc3oiIHRpbWVz
dGFtcD0iMTY1MjM5OTAxNSIgZ3VpZD0iMTlmZGZiYjMtN2JiNS00NGNkLWIwMGItYjM1MTQ4Njdj
OThhIj4yMzAwNjwva2V5PjwvZm9yZWlnbi1rZXlzPjxyZWYtdHlwZSBuYW1lPSJKb3VybmFsIEFy
dGljbGVzIj4xNzwvcmVmLXR5cGU+PGNvbnRyaWJ1dG9ycz48YXV0aG9ycz48YXV0aG9yPkdhcnZl
ciwgSy4gQS48L2F1dGhvcj48YXV0aG9yPkR3aWxvdywgQS4gRy48L2F1dGhvcj48YXV0aG9yPlJp
Y2hhcmQsIEouPC9hdXRob3I+PGF1dGhvcj5Cb290aCwgVC4gRi48L2F1dGhvcj48YXV0aG9yPkJl
bmlhYywgRC4gUi48L2F1dGhvcj48YXV0aG9yPlNvdXRlciwgQi4gVy48L2F1dGhvcj48L2F1dGhv
cnM+PC9jb250cmlidXRvcnM+PGF1dGgtYWRkcmVzcz5EZXBhcnRtZW50IG9mIEZpc2hlcmllcyAm
YW1wOyBPY2VhbnMsIFBhY2lmaWMgQmlvbG9naWNhbCBTdGF0aW9uLCBOYW5haW1vLCBCQywgQ2Fu
YWRhLiBnYXJ2ZXJrQHBhYy5kZm8tbXBvLmdjLmNhPC9hdXRoLWFkZHJlc3M+PHRpdGxlcz48dGl0
bGU+PHN0eWxlIGZhY2U9Im5vcm1hbCIgZm9udD0iZGVmYXVsdCIgc2l6ZT0iMTAwJSI+Rmlyc3Qg
ZGV0ZWN0aW9uIGFuZCBjb25maXJtYXRpb24gb2Ygc3ByaW5nIHZpcmFlbWlhIG9mIGNhcnAgdmly
dXMgaW4gY29tbW9uIGNhcnAsPC9zdHlsZT48c3R5bGUgZmFjZT0iaXRhbGljIiBmb250PSJkZWZh
dWx0IiBzaXplPSIxMDAlIj4gQ3lwcmludXMgY2FycGlvPC9zdHlsZT48c3R5bGUgZmFjZT0ibm9y
bWFsIiBmb250PSJkZWZhdWx0IiBzaXplPSIxMDAlIj4gTC4sIGZyb20gSGFtaWx0b24gSGFyYm91
ciwgTGFrZSBPbnRhcmlvLCBDYW5hZGE8L3N0eWxlPjwvdGl0bGU+PHNlY29uZGFyeS10aXRsZT5K
b3VybmFsIG9mIGZpc2ggZGlzZWFzZXM8L3NlY29uZGFyeS10aXRsZT48L3RpdGxlcz48cGVyaW9k
aWNhbD48ZnVsbC10aXRsZT5Kb3VybmFsIG9mIEZpc2ggRGlzZWFzZXM8L2Z1bGwtdGl0bGU+PC9w
ZXJpb2RpY2FsPjxwYWdlcz42NjUtNjcxPC9wYWdlcz48dm9sdW1lPjMwPC92b2x1bWU+PG51bWJl
cj4xMTwvbnVtYmVyPjxrZXl3b3Jkcz48a2V5d29yZD5BbmltYWxzPC9rZXl3b3JkPjxrZXl3b3Jk
PkJhc2UgU2VxdWVuY2U8L2tleXdvcmQ+PGtleXdvcmQ+Q2FuYWRhPC9rZXl3b3JkPjxrZXl3b3Jk
PkNhcnBzLyp2aXJvbG9neTwva2V5d29yZD48a2V5d29yZD5GaXNoIERpc2Vhc2VzLyp2aXJvbG9n
eTwva2V5d29yZD48a2V5d29yZD5HbHljb3Byb3RlaW5zL2dlbmV0aWNzPC9rZXl3b3JkPjxrZXl3
b3JkPk1pY3Jvc2NvcHksIEVsZWN0cm9uLCBUcmFuc21pc3Npb248L2tleXdvcmQ+PGtleXdvcmQ+
TW9sZWN1bGFyIFNlcXVlbmNlIERhdGE8L2tleXdvcmQ+PGtleXdvcmQ+UGh5bG9nZW55PC9rZXl3
b3JkPjxrZXl3b3JkPlJOQSwgVmlyYWwvY2hlbWlzdHJ5PC9rZXl3b3JkPjxrZXl3b3JkPlJoYWJk
b3ZpcmlkYWUgSW5mZWN0aW9ucy8qdmV0ZXJpbmFyeS92aXJvbG9neTwva2V5d29yZD48a2V5d29y
ZD5TZXF1ZW5jZSBBbmFseXNpczwva2V5d29yZD48a2V5d29yZD5WZXNpY3Vsb3ZpcnVzL2NsYXNz
aWZpY2F0aW9uL2dlbmV0aWNzLyppc29sYXRpb24gJmFtcDsgcHVyaWZpY2F0aW9uL3VsdHJhc3Ry
dWN0dXJlPC9rZXl3b3JkPjxrZXl3b3JkPlZpcmVtaWEvKnZldGVyaW5hcnkvdmlyb2xvZ3k8L2tl
eXdvcmQ+PC9rZXl3b3Jkcz48ZGF0ZXM+PHllYXI+MjAwNzwveWVhcj48cHViLWRhdGVzPjxkYXRl
PjI4IEFwcmlsIDIwMjM8L2RhdGU+PC9wdWItZGF0ZXM+PC9kYXRlcz48b3JpZy1wdWI+XFxBQ1Qw
MDFDTDA0RlMwN1xCSU9TRUNVUklUWURBVEEkXEUgTGlicmFyeVxBbmltYWwgQ2F0YWxvZ3VlXEdc
R2FydmVyIGV0IGFsIDIwMDcgRU4yMzExNy5wZGY8L29yaWctcHViPjxpc2JuPjAxNDAtNzc3NSAo
UHJpbnQpJiN4RDswMTQwLTc3NzU8L2lzYm4+PGxhYmVsPjIzMTE3PC9sYWJlbD48dXJscz48L3Vy
bHM+PGN1c3RvbTE+U3R1cmdlb25fWUdDPC9jdXN0b20xPjxlbGVjdHJvbmljLXJlc291cmNlLW51
bT5odHRwczovL2RvaS5vcmcvMTAuMTExMS9qLjEzNjUtMjc2MS4yMDA3LjAwODUxLng8L2VsZWN0
cm9uaWMtcmVzb3VyY2UtbnVtPjwvcmVjb3JkPjwvQ2l0ZT48Q2l0ZT48QXV0aG9yPkFsZXhhbmRy
aW5vPC9BdXRob3I+PFllYXI+MTk5ODwvWWVhcj48UmVjTnVtPjIzMDEyPC9SZWNOdW0+PElEVGV4
dD4yMzEyMTwvSURUZXh0PjxyZWNvcmQ+PHJlYy1udW1iZXI+MjMwMTI8L3JlYy1udW1iZXI+PGZv
cmVpZ24ta2V5cz48a2V5IGFwcD0iRU4iIGRiLWlkPSI5MGF3d3QyNWJkcHR3dGVlMjVkcHB4NWp3
dmRkcDJzdHIwc3oiIHRpbWVzdGFtcD0iMTY1MjM5OTAxNiIgZ3VpZD0iMjMzNTBhMDItMmIwZS00
MjQ0LTliMWItNDM3OTJkNWQyM2NiIj4yMzAxMjwva2V5PjwvZm9yZWlnbi1rZXlzPjxyZWYtdHlw
ZSBuYW1lPSJKb3VybmFsIEFydGljbGVzLCBGb3JlaWduIExhbmd1YWdlIj4xOTwvcmVmLXR5cGU+
PGNvbnRyaWJ1dG9ycz48YXV0aG9ycz48YXV0aG9yPkFsZXhhbmRyaW5vLCBBLiBDLjwvYXV0aG9y
PjxhdXRob3I+VGF2YXJlcyBSYW56YW5pLVBhaXZhLCBNLiBKLiA8L2F1dGhvcj48YXV0aG9yPlJv
bWFubywgTC4gQS4gPC9hdXRob3I+PC9hdXRob3JzPjwvY29udHJpYnV0b3JzPjx0aXRsZXM+PHRp
dGxlPjxzdHlsZSBmYWNlPSJub3JtYWwiIGZvbnQ9ImRlZmF1bHQiIHNpemU9IjEwMCUiPklkZW50
aWZpY2F0aW9uIG9mIHNwcmluZyB2aXJhZW1pYSBpbiBjYXJwIDwvc3R5bGU+PHN0eWxlIGZhY2U9
Iml0YWxpYyIgZm9udD0iZGVmYXVsdCIgc2l6ZT0iMTAwJSI+Q2FyYXNzaXVzIGF1cmF0dXMgPC9z
dHlsZT48c3R5bGUgZmFjZT0ibm9ybWFsIiBmb250PSJkZWZhdWx0IiBzaXplPSIxMDAlIj5pbiBT
YW8gUGF1bG8sIEJyYXppbDwvc3R5bGU+PC90aXRsZT48c2Vjb25kYXJ5LXRpdGxlPlJldmlzdGEg
Q2VyZXM8L3NlY29uZGFyeS10aXRsZT48dHJhbnNsYXRlZC10aXRsZT48c3R5bGUgZmFjZT0ibm9y
bWFsIiBmb250PSJkZWZhdWx0IiBzaXplPSIxMDAlIj5JZGVudGlmaWNhY2nDs24gZGUgdmlyZW1p
YSBwcmltYXZlcmFsIGRlIGxhIGNhcnBhIChWUEMpIDwvc3R5bGU+PHN0eWxlIGZhY2U9Iml0YWxp
YyIgZm9udD0iZGVmYXVsdCIgc2l6ZT0iMTAwJSI+Q2FyYXNzaXVzIGF1cmF0dXMgPC9zdHlsZT48
c3R5bGUgZmFjZT0ibm9ybWFsIiBmb250PSJkZWZhdWx0IiBzaXplPSIxMDAlIj5lbiBTYW4gUGFi
bG8sIEJyYXNpbDwvc3R5bGU+PC90cmFuc2xhdGVkLXRpdGxlPjwvdGl0bGVzPjxwYWdlcz4xMjUt
MTM3PC9wYWdlcz48dm9sdW1lPjQ1PC92b2x1bWU+PGRhdGVzPjx5ZWFyPjE5OTg8L3llYXI+PC9k
YXRlcz48b3JpZy1wdWI+XFxBQ1QwMDFDTDA0RlMwN1xCSU9TRUNVUklUWURBVEEkXEUgTGlicmFy
eVxBbmltYWwgQ2F0YWxvZ3VlXEFcQWxleGFuZHJpbm8gZXQgYWwgMTk5OCBFTjIzMTIxLnBkZjwv
b3JpZy1wdWI+PGxhYmVsPjIzMTIxPC9sYWJlbD48dXJscz48L3VybHM+PGN1c3RvbTE+U3R1cmdl
b25fWUdDPC9jdXN0b20xPjxlbGVjdHJvbmljLXJlc291cmNlLW51bT5odHRwOi8vd3d3LmNlcmVz
LnVmdi5ici9vanMvaW5kZXgucGhwL2NlcmVzL2FydGljbGUvdmlldy8yNDY2PC9lbGVjdHJvbmlj
LXJlc291cmNlLW51bT48bGFuZ3VhZ2U+U3BhbmlzaDwvbGFuZ3VhZ2U+PC9yZWNvcmQ+PC9DaXRl
PjxDaXRlPjxBdXRob3I+T3J0ZWdhPC9BdXRob3I+PFllYXI+MjAxOTwvWWVhcj48UmVjTnVtPjIz
MTU5PC9SZWNOdW0+PElEVGV4dD4yMzEyMjwvSURUZXh0PjxyZWNvcmQ+PHJlYy1udW1iZXI+MjMx
NTk8L3JlYy1udW1iZXI+PGZvcmVpZ24ta2V5cz48a2V5IGFwcD0iRU4iIGRiLWlkPSI5MGF3d3Qy
NWJkcHR3dGVlMjVkcHB4NWp3dmRkcDJzdHIwc3oiIHRpbWVzdGFtcD0iMTY1MjM5OTAzMSIgZ3Vp
ZD0iYWMwNWM5NjktN2RkYi00NWE5LTk1ZDktZTEzZDVmYjM0ZmI2Ij4yMzE1OTwva2V5PjwvZm9y
ZWlnbi1rZXlzPjxyZWYtdHlwZSBuYW1lPSJKb3VybmFsIEFydGljbGVzIj4xNzwvcmVmLXR5cGU+
PGNvbnRyaWJ1dG9ycz48YXV0aG9ycz48YXV0aG9yPk9ydGVnYSwgQy48L2F1dGhvcj48YXV0aG9y
PkNhw7Fhcy1Mb3BleiwgTC48L2F1dGhvcj48YXV0aG9yPklyZ2FuZywgUi48L2F1dGhvcj48YXV0
aG9yPkZhamFyZG8sIFIuPC9hdXRob3I+PGF1dGhvcj5Qb2JsZXRlLU1vcmFsZXMsIE0uPC9hdXRo
b3I+PGF1dGhvcj5WYWxsYWRhcmVzLUNhcnJhbnphLCBCLjwvYXV0aG9yPjxhdXRob3I+VGFwaWEt
Q2FtbWFzLCBELjwvYXV0aG9yPjxhdXRob3I+QXZlbmRhw7FvLUhlcnJlcmEsIFIuPC9hdXRob3I+
PC9hdXRob3JzPjwvY29udHJpYnV0b3JzPjxhdXRoLWFkZHJlc3M+Q2VudHJvIGRlIEludmVzdGln
YWNpw7NuIHkgRXN0dWRpb3MgQXZhbnphZG9zIGVuIFNhbHVkIEFuaW1hbCAoQ0lFU0EpLCBGYWN1
bHRhZCBkZSBNZWRpY2luYSBWZXRlcmluYXJpYSB5IFpvb3RlY25pYSwgVW5pdmVyc2lkYWQgQXV0
w7Nub21hIGRlbCBFc3RhZG8gZGUgTcOpeGljbywgVG9sdWNhLCBNw6l4aWNvLiYjeEQ7VW5pdmVy
c2lkYWQgQW5kcsOpcyBCZWxsbywgTGFib3JhdG9yaW8gZGUgUGF0b2xvZ8OtYSBkZSBPcmdhbmlz
bW9zIEFjdcOhdGljb3MgeSBCaW90ZWNub2xvZ8OtYSBBY3XDrWNvbGEsIEZhY3VsdGFkIGRlIENp
ZW5jaWFzLCBkZSBsYSBWaWRhLCBWacOxYSBkZWwgTWFyLCBDaGlsZS4mI3hEO0NlbnRybyBGT05E
QVAsIEludGVyZGlzY2lwbGluYXJ5IENlbnRlciBmb3IgQXF1YWN1bHR1cmUgUmVzZWFyY2ggKElO
Q0FSKSwgVmnDsWEgZGVsIE1hciwgQ2hpbGUuJiN4RDtDZW50cm8gZGUgSW52ZXN0aWdhY2nDs24g
TWFyaW5hIFF1aW50YXkgKENJTUFSUSksIFVuaXZlcnNpZGFkIEFuZHLDqXMgQmVsbG8sIFF1aW50
YXksIENoaWxlLjwvYXV0aC1hZGRyZXNzPjx0aXRsZXM+PHRpdGxlPjxzdHlsZSBmYWNlPSJub3Jt
YWwiIGZvbnQ9ImRlZmF1bHQiIHNpemU9IjEwMCUiPkZpcnN0IGRldGVjdGlvbiBvZiBzcHJpbmcg
dmlyYWVtaWEgb2YgY2FycCB2aXJ1cyBpbiBjb21tb24gY2FycCAoPC9zdHlsZT48c3R5bGUgZmFj
ZT0iaXRhbGljIiBmb250PSJkZWZhdWx0IiBzaXplPSIxMDAlIj5DeXByaW51cyBjYXJwaW88L3N0
eWxlPjxzdHlsZSBmYWNlPSJub3JtYWwiIGZvbnQ9ImRlZmF1bHQiIHNpemU9IjEwMCUiPiBMLikg
YWZmZWN0ZWQgYnkgYSBzZXB0aWNhZW1pYyBkaXNlYXNlIGluIE1leGljbzwvc3R5bGU+PC90aXRs
ZT48c2Vjb25kYXJ5LXRpdGxlPkpvdXJuYWwgb2YgZmlzaCBkaXNlYXNlczwvc2Vjb25kYXJ5LXRp
dGxlPjwvdGl0bGVzPjxwZXJpb2RpY2FsPjxmdWxsLXRpdGxlPkpvdXJuYWwgb2YgRmlzaCBEaXNl
YXNlczwvZnVsbC10aXRsZT48L3BlcmlvZGljYWw+PHBhZ2VzPjY2Ny02NzU8L3BhZ2VzPjx2b2x1
bWU+NDI8L3ZvbHVtZT48bnVtYmVyPjU8L251bWJlcj48a2V5d29yZHM+PGtleXdvcmQ+QW5pbWFs
czwva2V5d29yZD48a2V5d29yZD4qQ2FycHM8L2tleXdvcmQ+PGtleXdvcmQ+RmlzaCBEaXNlYXNl
cy8qZGlhZ25vc2lzL3Zpcm9sb2d5PC9rZXl3b3JkPjxrZXl3b3JkPkdseWNvcHJvdGVpbnMvYW5h
bHlzaXM8L2tleXdvcmQ+PGtleXdvcmQ+TWV4aWNvPC9rZXl3b3JkPjxrZXl3b3JkPlBoeWxvZ2Vu
eTwva2V5d29yZD48a2V5d29yZD5SaGFiZG92aXJpZGFlLyppc29sYXRpb24gJmFtcDsgcHVyaWZp
Y2F0aW9uPC9rZXl3b3JkPjxrZXl3b3JkPlJoYWJkb3ZpcmlkYWUgSW5mZWN0aW9ucy9kaWFnbm9z
aXMvKnZldGVyaW5hcnkvdmlyb2xvZ3k8L2tleXdvcmQ+PGtleXdvcmQ+U2Vwc2lzL2RpYWdub3Np
cy8qdmV0ZXJpbmFyeS92aXJvbG9neTwva2V5d29yZD48a2V5d29yZD5WaXJhbCBQcm90ZWlucy9h
bmFseXNpczwva2V5d29yZD48a2V5d29yZD5DeXByaW51cyBjYXJwaW88L2tleXdvcmQ+PGtleXdv
cmQ+TcOpeGljbzwva2V5d29yZD48a2V5d29yZD5zcHJpbmcgdmlyYWVtaWEgb2YgY2FycCB2aXJ1
czwva2V5d29yZD48L2tleXdvcmRzPjxkYXRlcz48eWVhcj4yMDE5PC95ZWFyPjwvZGF0ZXM+PG9y
aWctcHViPlxcQUNUMDAxQ0wwNEZTMDdcQklPU0VDVVJJVFlEQVRBJFxFIExpYnJhcnlcQW5pbWFs
IENhdGFsb2d1ZVxPXE9ydGVnYSBldCBhbCAyMDE4IEVOMjMxMjIucGRmPC9vcmlnLXB1Yj48aXNi
bj4wMTQwLTc3NzUgKFByaW50KSYjeEQ7MDE0MC03Nzc1PC9pc2JuPjxsYWJlbD4yMzEyMjwvbGFi
ZWw+PHVybHM+PC91cmxzPjxjdXN0b20xPlN0dXJnZW9uX1lHQzwvY3VzdG9tMT48ZWxlY3Ryb25p
Yy1yZXNvdXJjZS1udW0+aHR0cHM6Ly9kb2kub3JnLzEwLjExMTEvamZkLjEyOTY5PC9lbGVjdHJv
bmljLXJlc291cmNlLW51bT48L3JlY29yZD48L0NpdGU+PC9FbmROb3RlPgB=
</w:fldData>
        </w:fldChar>
      </w:r>
      <w:r w:rsidR="00295283">
        <w:instrText xml:space="preserve"> ADDIN EN.CITE.DATA </w:instrText>
      </w:r>
      <w:r w:rsidR="00295283">
        <w:fldChar w:fldCharType="end"/>
      </w:r>
      <w:r w:rsidR="00295283">
        <w:fldChar w:fldCharType="separate"/>
      </w:r>
      <w:r w:rsidR="00295283">
        <w:rPr>
          <w:noProof/>
        </w:rPr>
        <w:t>(Alexandrino, Tavares Ranzani-Paiva &amp; Romano 1998; Asl et al. 2008; Dikkeboom et al. 2004; Garver et al. 2007; Goodwin 2002; OIE 2021e; Ortega et al. 2019; Soliman et al. 2008)</w:t>
      </w:r>
      <w:r w:rsidR="00295283">
        <w:fldChar w:fldCharType="end"/>
      </w:r>
      <w:r>
        <w:t>.</w:t>
      </w:r>
    </w:p>
    <w:p w14:paraId="7F3D7C47" w14:textId="7A89065C" w:rsidR="006A14A1" w:rsidRDefault="006A14A1" w:rsidP="006A14A1">
      <w:r w:rsidRPr="007A2450">
        <w:t xml:space="preserve">Infection with </w:t>
      </w:r>
      <w:r>
        <w:t>SVCV</w:t>
      </w:r>
      <w:r w:rsidRPr="007A2450">
        <w:t xml:space="preserve"> is listed as a disease notifiable to the World Organisation for Animal Health (</w:t>
      </w:r>
      <w:r>
        <w:t>WOAH</w:t>
      </w:r>
      <w:r w:rsidRPr="007A2450">
        <w:t xml:space="preserve">) </w:t>
      </w:r>
      <w:r w:rsidR="00295283">
        <w:fldChar w:fldCharType="begin"/>
      </w:r>
      <w:r w:rsidR="00295283">
        <w:instrText xml:space="preserve"> ADDIN EN.CITE &lt;EndNote&gt;&lt;Cite&gt;&lt;Author&gt;OIE&lt;/Author&gt;&lt;Year&gt;2021&lt;/Year&gt;&lt;RecNum&gt;22811&lt;/RecNum&gt;&lt;IDText&gt;23087&lt;/IDText&gt;&lt;DisplayText&gt;(OIE 2021c)&lt;/DisplayText&gt;&lt;record&gt;&lt;rec-number&gt;22811&lt;/rec-number&gt;&lt;foreign-keys&gt;&lt;key app="EN" db-id="90awwt25bdptwtee25dppx5jwvddp2str0sz" timestamp="1652398982" guid="ef7e251d-bdf0-43b5-933e-278c5cc616b0"&gt;22811&lt;/key&gt;&lt;/foreign-keys&gt;&lt;ref-type name="Electronic Book Section"&gt;60&lt;/ref-type&gt;&lt;contributors&gt;&lt;authors&gt;&lt;author&gt;OIE,&lt;/author&gt;&lt;/authors&gt;&lt;/contributors&gt;&lt;titles&gt;&lt;title&gt;Infection with koi herpesvirus&lt;/title&gt;&lt;secondary-title&gt;Manual of diagnostic tests for aquatic animals 2021&lt;/secondary-title&gt;&lt;/titles&gt;&lt;number&gt;Chapter 2.3.6&lt;/number&gt;&lt;num-vols&gt;version adopted in 2019&lt;/num-vols&gt;&lt;dates&gt;&lt;year&gt;2021&lt;/year&gt;&lt;/dates&gt;&lt;pub-location&gt;Paris&lt;/pub-location&gt;&lt;publisher&gt;World Organisation for Animal Health&lt;/publisher&gt;&lt;orig-pub&gt;\\ACT001CL04FS07\BIOSECURITYDATA$\E Library\Animal Catalogue\O\OIE 2021 EN23087.pdf&lt;/orig-pub&gt;&lt;label&gt;23087&lt;/label&gt;&lt;urls&gt;&lt;/urls&gt;&lt;custom1&gt;Sturgeon_YGC&lt;/custom1&gt;&lt;electronic-resource-num&gt;https://www.oie.int/fileadmin/Home/eng/Health_standards/aahm/current/2.3.06_KHV.pdf&lt;/electronic-resource-num&gt;&lt;/record&gt;&lt;/Cite&gt;&lt;/EndNote&gt;</w:instrText>
      </w:r>
      <w:r w:rsidR="00295283">
        <w:fldChar w:fldCharType="separate"/>
      </w:r>
      <w:r w:rsidR="00295283">
        <w:rPr>
          <w:noProof/>
        </w:rPr>
        <w:t>(OIE 2021c)</w:t>
      </w:r>
      <w:r w:rsidR="00295283">
        <w:fldChar w:fldCharType="end"/>
      </w:r>
      <w:r w:rsidRPr="007A2450">
        <w:t xml:space="preserve"> and is on </w:t>
      </w:r>
      <w:r w:rsidRPr="009A44E6">
        <w:t xml:space="preserve">Australia's </w:t>
      </w:r>
      <w:r w:rsidRPr="007A2450">
        <w:rPr>
          <w:i/>
          <w:iCs/>
        </w:rPr>
        <w:t>National list of reportable diseases of aquatic animals</w:t>
      </w:r>
      <w:r w:rsidRPr="007A2450">
        <w:t xml:space="preserve"> </w:t>
      </w:r>
      <w:r w:rsidR="00295283">
        <w:fldChar w:fldCharType="begin"/>
      </w:r>
      <w:r w:rsidR="00295283">
        <w:instrText xml:space="preserve"> ADDIN EN.CITE &lt;EndNote&gt;&lt;Cite&gt;&lt;Author&gt;Department of Agriculture&lt;/Author&gt;&lt;Year&gt;2020&lt;/Year&gt;&lt;RecNum&gt;21604&lt;/RecNum&gt;&lt;IDText&gt;17142&lt;/IDText&gt;&lt;DisplayText&gt;(Department of Agriculture 2020a)&lt;/DisplayText&gt;&lt;record&gt;&lt;rec-number&gt;21604&lt;/rec-number&gt;&lt;foreign-keys&gt;&lt;key app="EN" db-id="90awwt25bdptwtee25dppx5jwvddp2str0sz" timestamp="1652398773" guid="0f991117-4384-4851-b120-100dc956da65"&gt;21604&lt;/key&gt;&lt;/foreign-keys&gt;&lt;ref-type name="Web Page/Online Document"&gt;12&lt;/ref-type&gt;&lt;contributors&gt;&lt;authors&gt;&lt;author&gt;Department of Agriculture,&lt;/author&gt;&lt;/authors&gt;&lt;/contributors&gt;&lt;titles&gt;&lt;title&gt;National list of notifiable animal diseases&lt;/title&gt;&lt;/titles&gt;&lt;keywords&gt;&lt;keyword&gt;Animal&lt;/keyword&gt;&lt;keyword&gt;Animal diseases&lt;/keyword&gt;&lt;keyword&gt;Disease&lt;/keyword&gt;&lt;keyword&gt;Diseases&lt;/keyword&gt;&lt;keyword&gt;Notifiable&lt;/keyword&gt;&lt;/keywords&gt;&lt;dates&gt;&lt;year&gt;2020&lt;/year&gt;&lt;pub-dates&gt;&lt;date&gt;5 June 2019&lt;/date&gt;&lt;/pub-dates&gt;&lt;/dates&gt;&lt;pub-location&gt;Canberra&lt;/pub-location&gt;&lt;orig-pub&gt;\\ACT001CL04FS07\BIOSECURITYDATA$\E Library\Animal Catalogue\D\DAWR 2017 EN17142.pdf&lt;/orig-pub&gt;&lt;label&gt;17142&lt;/label&gt;&lt;urls&gt;&lt;/urls&gt;&lt;custom1&gt;psittacine gm camelids CIV casings&lt;/custom1&gt;&lt;electronic-resource-num&gt;http://www.agriculture.gov.au/pests-diseases-weeds/animal/notifiable&lt;/electronic-resource-num&gt;&lt;modified-date&gt;80846&lt;/modified-date&gt;&lt;/record&gt;&lt;/Cite&gt;&lt;/EndNote&gt;</w:instrText>
      </w:r>
      <w:r w:rsidR="00295283">
        <w:fldChar w:fldCharType="separate"/>
      </w:r>
      <w:r w:rsidR="00295283">
        <w:rPr>
          <w:noProof/>
        </w:rPr>
        <w:t>(Department of Agriculture 2020a)</w:t>
      </w:r>
      <w:r w:rsidR="00295283">
        <w:fldChar w:fldCharType="end"/>
      </w:r>
      <w:r w:rsidRPr="007A2450">
        <w:t>. Australia has a long history of passive surveillance and a strong system in place to detect incursions.</w:t>
      </w:r>
      <w:r>
        <w:t xml:space="preserve"> SVCV </w:t>
      </w:r>
      <w:r w:rsidRPr="007A2450">
        <w:t>is considered exotic to Australia.</w:t>
      </w:r>
    </w:p>
    <w:p w14:paraId="74D5B5FD" w14:textId="77777777" w:rsidR="006A14A1" w:rsidRDefault="006A14A1" w:rsidP="006A14A1">
      <w:pPr>
        <w:pStyle w:val="Heading3"/>
      </w:pPr>
      <w:bookmarkStart w:id="294" w:name="_Toc123639614"/>
      <w:bookmarkStart w:id="295" w:name="_Toc137216186"/>
      <w:r>
        <w:t>Technical information</w:t>
      </w:r>
      <w:bookmarkEnd w:id="294"/>
      <w:bookmarkEnd w:id="295"/>
    </w:p>
    <w:p w14:paraId="14CFF64A" w14:textId="77777777" w:rsidR="006A14A1" w:rsidRDefault="006A14A1" w:rsidP="006A14A1">
      <w:pPr>
        <w:pStyle w:val="Heading4"/>
      </w:pPr>
      <w:r>
        <w:t>Agent properties</w:t>
      </w:r>
    </w:p>
    <w:p w14:paraId="09283D91" w14:textId="63FBAC0D" w:rsidR="006A14A1" w:rsidRDefault="006A14A1" w:rsidP="006A14A1">
      <w:r>
        <w:t xml:space="preserve">SVCV is a bullet-shaped, </w:t>
      </w:r>
      <w:r w:rsidRPr="00796D68">
        <w:t>non-segmented, negative-sense, single</w:t>
      </w:r>
      <w:r>
        <w:t>-</w:t>
      </w:r>
      <w:r w:rsidRPr="00796D68">
        <w:t>strand</w:t>
      </w:r>
      <w:r>
        <w:t>ed</w:t>
      </w:r>
      <w:r w:rsidRPr="00796D68">
        <w:t xml:space="preserve"> RNA</w:t>
      </w:r>
      <w:r>
        <w:t xml:space="preserve"> virus</w:t>
      </w:r>
      <w:r w:rsidRPr="00014003">
        <w:t xml:space="preserve"> </w:t>
      </w:r>
      <w:r>
        <w:t>that</w:t>
      </w:r>
      <w:r w:rsidRPr="00014003">
        <w:t xml:space="preserve"> measures 120–180</w:t>
      </w:r>
      <w:r>
        <w:t> </w:t>
      </w:r>
      <w:r w:rsidRPr="00014003">
        <w:t>nm in length and 60–90</w:t>
      </w:r>
      <w:r>
        <w:t> </w:t>
      </w:r>
      <w:r w:rsidRPr="00014003">
        <w:t xml:space="preserve">nm in diameter </w:t>
      </w:r>
      <w:r w:rsidR="00295283">
        <w:fldChar w:fldCharType="begin">
          <w:fldData xml:space="preserve">PEVuZE5vdGU+PENpdGU+PEF1dGhvcj5BaG5lPC9BdXRob3I+PFllYXI+MjAwMjwvWWVhcj48UmVj
TnVtPjIyOTI2PC9SZWNOdW0+PElEVGV4dD41MjU8L0lEVGV4dD48RGlzcGxheVRleHQ+KEFobmUg
ZXQgYWwuIDIwMDIpPC9EaXNwbGF5VGV4dD48cmVjb3JkPjxyZWMtbnVtYmVyPjIyOTI2PC9yZWMt
bnVtYmVyPjxmb3JlaWduLWtleXM+PGtleSBhcHA9IkVOIiBkYi1pZD0iOTBhd3d0MjViZHB0d3Rl
ZTI1ZHBweDVqd3ZkZHAyc3RyMHN6IiB0aW1lc3RhbXA9IjE2NTIzOTkwMDYiIGd1aWQ9IjczODAw
MjM1LTc5NGYtNDQ2MC1iZDEwLWJmZDNmMWQ0ZmY0MiI+MjI5MjY8L2tleT48L2ZvcmVpZ24ta2V5
cz48cmVmLXR5cGUgbmFtZT0iSm91cm5hbCBBcnRpY2xlcyI+MTc8L3JlZi10eXBlPjxjb250cmli
dXRvcnM+PGF1dGhvcnM+PGF1dGhvcj5BaG5lLCBXLjwvYXV0aG9yPjxhdXRob3I+QmhvcmtsdW5k
LCBILlYuPC9hdXRob3I+PGF1dGhvcj5Fc3NiYXVlciwgUy48L2F1dGhvcj48YXV0aG9yPkZpamFu
LCBOLjwvYXV0aG9yPjxhdXRob3I+S3VyYXRoLCBHLjwvYXV0aG9yPjxhdXRob3I+V2ludG9uLCBK
LlIuPC9hdXRob3I+PC9hdXRob3JzPjwvY29udHJpYnV0b3JzPjx0aXRsZXM+PHRpdGxlPlNwcmlu
ZyB2aXJlbWlhIG9mIGNhcnAgKFNWQyk8L3RpdGxlPjxzZWNvbmRhcnktdGl0bGU+RGlzZWFzZXMg
b2YgQXF1YXRpYyBPcmdhbmlzbXM8L3NlY29uZGFyeS10aXRsZT48L3RpdGxlcz48cGVyaW9kaWNh
bD48ZnVsbC10aXRsZT5EaXNlYXNlcyBvZiBBcXVhdGljIE9yZ2FuaXNtczwvZnVsbC10aXRsZT48
L3BlcmlvZGljYWw+PHBhZ2VzPjI2MS0yNzI8L3BhZ2VzPjx2b2x1bWU+NTI8L3ZvbHVtZT48bnVt
YmVyPjM8L251bWJlcj48a2V5d29yZHM+PGtleXdvcmQ+QWZmZWN0ZWQ8L2tleXdvcmQ+PGtleXdv
cmQ+QW50aWJvZGllczwva2V5d29yZD48a2V5d29yZD5BbnRpYm9keTwva2V5d29yZD48a2V5d29y
ZD5Bc3NheTwva2V5d29yZD48a2V5d29yZD5Bc3NheXM8L2tleXdvcmQ+PGtleXdvcmQ+Q2FycDwv
a2V5d29yZD48a2V5d29yZD5DYXJyaWVyczwva2V5d29yZD48a2V5d29yZD5DYXVzZXM8L2tleXdv
cmQ+PGtleXdvcmQ+Q2VsbDwva2V5d29yZD48a2V5d29yZD5DZWxsIGN1bHR1cmU8L2tleXdvcmQ+
PGtleXdvcmQ+Q2VsbCBjdWx0dXJlczwva2V5d29yZD48a2V5d29yZD5DbGluaWNhbDwva2V5d29y
ZD48a2V5d29yZD5DbGluaWNhbCBzaWduPC9rZXl3b3JkPjxrZXl3b3JkPkNsaW5pY2FsIHNpZ25z
PC9rZXl3b3JkPjxrZXl3b3JkPkN1bHR1cmU8L2tleXdvcmQ+PGtleXdvcmQ+Q3VsdHVyZXM8L2tl
eXdvcmQ+PGtleXdvcmQ+Q3lwcmluaWRzPC9rZXl3b3JkPjxrZXl3b3JkPkN5cHJpbnVzIGNhcnBp
bzwva2V5d29yZD48a2V5d29yZD5DeXRvcGxhc208L2tleXdvcmQ+PGtleXdvcmQ+RGlzZWFzZTwv
a2V5d29yZD48a2V5d29yZD5FbGVjdHJvcGhvcmVzaXM8L2tleXdvcmQ+PGtleXdvcmQ+RW56eW1l
IGxpbmtlZCBpbW11bm9zb3JiZW50IGFzc2F5PC9rZXl3b3JkPjxrZXl3b3JkPkVuenltZS1saW5r
ZWQgaW1tdW5vc29yYmVudCBhc3NheTwva2V5d29yZD48a2V5d29yZD5FdXJvcGVhbjwva2V5d29y
ZD48a2V5d29yZD5GYW1pbHk8L2tleXdvcmQ+PGtleXdvcmQ+RmVjZXM8L2tleXdvcmQ+PGtleXdv
cmQ+RmlzaDwva2V5d29yZD48a2V5d29yZD5HZWwgZWxlY3Ryb3Bob3Jlc2lzPC9rZXl3b3JkPjxr
ZXl3b3JkPkdlbmVzPC9rZXl3b3JkPjxrZXl3b3JkPkdlbm9tZTwva2V5d29yZD48a2V5d29yZD5H
ZW5vbWVzPC9rZXl3b3JkPjxrZXl3b3JkPkdlbnVzPC9rZXl3b3JkPjxrZXl3b3JkPkdseWNvcHJv
dGVpbjwva2V5d29yZD48a2V5d29yZD5HbHljb3Byb3RlaW5zPC9rZXl3b3JkPjxrZXl3b3JkPkhl
bW9ycmhhZ2VzPC9rZXl3b3JkPjxrZXl3b3JkPkhvbW9sb2d5PC9rZXl3b3JkPjxrZXl3b3JkPkh1
bW9yYWw8L2tleXdvcmQ+PGtleXdvcmQ+SW1tdW5lIHJlc3BvbnNlPC9rZXl3b3JkPjxrZXl3b3Jk
PkltbXVuaXR5PC9rZXl3b3JkPjxrZXl3b3JkPkltbXVub2ZsdW9yZXNjZW5jZTwva2V5d29yZD48
a2V5d29yZD5JbW11bm9wZXJveGlkYXNlPC9rZXl3b3JkPjxrZXl3b3JkPkltbXVub3NvcmJlbnQg
YXNzYXk8L2tleXdvcmQ+PGtleXdvcmQ+SW4gdml0cm88L2tleXdvcmQ+PGtleXdvcmQ+SW4tdml0
cm88L2tleXdvcmQ+PGtleXdvcmQ+SW5mZWN0aW9uPC9rZXl3b3JkPjxrZXl3b3JkPklzb2xhdGlv
bjwva2V5d29yZD48a2V5d29yZD5LaWRuZXk8L2tleXdvcmQ+PGtleXdvcmQ+TEVEPC9rZXl3b3Jk
PjxrZXl3b3JkPkxlZWNoPC9rZXl3b3JkPjxrZXl3b3JkPkxpdmVyPC9rZXl3b3JkPjxrZXl3b3Jk
Pkxvc3M8L2tleXdvcmQ+PGtleXdvcmQ+TG9zc2VzPC9rZXl3b3JkPjxrZXl3b3JkPk1hdHJpeDwv
a2V5d29yZD48a2V5d29yZD5NYXRyaXggcHJvdGVpbjwva2V5d29yZD48a2V5d29yZD5NZWNoYW5p
Y2FsPC9rZXl3b3JkPjxrZXl3b3JkPk1lY2hhbmljYWwgdmVjdG9yPC9rZXl3b3JkPjxrZXl3b3Jk
Pk1ldGhvZDwva2V5d29yZD48a2V5d29yZD5Nb2xlY3VsYXI8L2tleXdvcmQ+PGtleXdvcmQ+TW9y
YmlkaXR5PC9rZXl3b3JkPjxrZXl3b3JkPk1vcnRhbGl0aWVzPC9rZXl3b3JkPjxrZXl3b3JkPk1v
cnRhbGl0eTwva2V5d29yZD48a2V5d29yZD5OZXV0cmFsaXphdGlvbjwva2V5d29yZD48a2V5d29y
ZD5Ob3RpZmlhYmxlPC9rZXl3b3JkPjxrZXl3b3JkPk5vdmlyaGFiZG92aXJ1czwva2V5d29yZD48
a2V5d29yZD5OdWNsZW9wcm90ZWluPC9rZXl3b3JkPjxrZXl3b3JkPk9mZmljZSBJbnRlcm5hdGlv
bmFsIGRlcyBFcGl6b290aWVzPC9rZXl3b3JkPjxrZXl3b3JkPk9yYWw8L2tleXdvcmQ+PGtleXdv
cmQ+T3JpZ2luczwva2V5d29yZD48a2V5d29yZD5QYXJhc2l0ZTwva2V5d29yZD48a2V5d29yZD5Q
YXJhc2l0ZXM8L2tleXdvcmQ+PGtleXdvcmQ+UGhvc3Bob3Byb3RlaW48L2tleXdvcmQ+PGtleXdv
cmQ+UG9seWFjcnlsYW1pZGUgZ2VsPC9rZXl3b3JkPjxrZXl3b3JkPlBvbHlhY3J5bGFtaWRlIGdl
bCBlbGVjdHJvcGhvcmVzaXM8L2tleXdvcmQ+PGtleXdvcmQ+UG9seW1lcmFzZTwva2V5d29yZD48
a2V5d29yZD5Qcm90ZWN0aW9uPC9rZXl3b3JkPjxrZXl3b3JkPlByb3RlaW48L2tleXdvcmQ+PGtl
eXdvcmQ+UmVpbmZlY3Rpb248L2tleXdvcmQ+PGtleXdvcmQ+UmVwbGljYXRpb248L2tleXdvcmQ+
PGtleXdvcmQ+UmVzcG9uc2U8L2tleXdvcmQ+PGtleXdvcmQ+UmhhYmRvdmlyaWRhZTwva2V5d29y
ZD48a2V5d29yZD5SaGFiZG92aXJ1czwva2V5d29yZD48a2V5d29yZD5STkE8L2tleXdvcmQ+PGtl
eXdvcmQ+U2VxdWVuY2U8L2tleXdvcmQ+PGtleXdvcmQ+U2VxdWVuY2UgaG9tb2xvZ3k8L2tleXdv
cmQ+PGtleXdvcmQ+c2VxdWVuY2UtaG9tb2xvZ3k8L2tleXdvcmQ+PGtleXdvcmQ+U2VyYTwva2V5
d29yZD48a2V5d29yZD5TZXJvbG9naWNhbDwva2V5d29yZD48a2V5d29yZD5zZXJvbG9naWNhbCB0
ZXN0PC9rZXl3b3JkPjxrZXl3b3JkPlNlcm9sb2dpY2FsIHRlc3RzPC9rZXl3b3JkPjxrZXl3b3Jk
PnNlcm9sb2dpY2FsLXRlc3RzPC9rZXl3b3JkPjxrZXl3b3JkPlNlcnVtPC9rZXl3b3JkPjxrZXl3
b3JkPlNlcnVtIG5ldXRyYWxpemF0aW9uPC9rZXl3b3JkPjxrZXl3b3JkPlNpZ248L2tleXdvcmQ+
PGtleXdvcmQ+U2lnbnM8L2tleXdvcmQ+PGtleXdvcmQ+U3BsZWVuPC9rZXl3b3JkPjxrZXl3b3Jk
PlNwcmVhZDwva2V5d29yZD48a2V5d29yZD5TcHJpbmc8L2tleXdvcmQ+PGtleXdvcmQ+U3ByaW5n
IHZpcmVtaWEgb2YgY2FycCAoU1ZDKTwva2V5d29yZD48a2V5d29yZD5TcHJpbmcgdmlyZW1pYSBv
ZiBjYXJwIHZpcnVzPC9rZXl3b3JkPjxrZXl3b3JkPlNwcmluZyB2aXJlbWlhIG9mIGNhcnAgdmly
dXMgKFNWQ1YpPC9rZXl3b3JkPjxrZXl3b3JkPlN0b21hdGl0aXM8L2tleXdvcmQ+PGtleXdvcmQ+
U1ZDVjwva2V5d29yZD48a2V5d29yZD5UZW1wZXJhdHVyZTwva2V5d29yZD48a2V5d29yZD5UZW1w
ZXJhdHVyZXM8L2tleXdvcmQ+PGtleXdvcmQ+VGVzdDwva2V5d29yZD48a2V5d29yZD5UZXN0czwv
a2V5d29yZD48a2V5d29yZD5UaXNzdWU8L2tleXdvcmQ+PGtleXdvcmQ+VGlzc3Vlczwva2V5d29y
ZD48a2V5d29yZD5UcmFuc21pc3Npb248L2tleXdvcmQ+PGtleXdvcmQ+VXJpbmU8L2tleXdvcmQ+
PGtleXdvcmQ+VmVjdG9yPC9rZXl3b3JkPjxrZXl3b3JkPlZlY3RvcnM8L2tleXdvcmQ+PGtleXdv
cmQ+VmVzaWN1bGFyPC9rZXl3b3JkPjxrZXl3b3JkPlZlc2ljdWxhciBzdG9tYXRpdGlzPC9rZXl3
b3JkPjxrZXl3b3JkPlZlc2ljdWxhciBzdG9tYXRpdGlzIHZpcnVzPC9rZXl3b3JkPjxrZXl3b3Jk
PlZlc2ljdWxvdmlydXM8L2tleXdvcmQ+PGtleXdvcmQ+VmlyYWw8L2tleXdvcmQ+PGtleXdvcmQ+
VmlyYWwgcHJvdGVpbnM8L2tleXdvcmQ+PGtleXdvcmQ+VmlyZW1pYTwva2V5d29yZD48a2V5d29y
ZD5WaXJ1czwva2V5d29yZD48a2V5d29yZD5WaXJ1c2VzPC9rZXl3b3JkPjxrZXl3b3JkPldhdGVy
PC9rZXl3b3JkPjxrZXl3b3JkPldhdGVyIHRlbXBlcmF0dXJlPC9rZXl3b3JkPjxrZXl3b3JkPldh
dGVyYm9ybmUgdHJhbnNtaXNzaW9uPC9rZXl3b3JkPjwva2V5d29yZHM+PGRhdGVzPjx5ZWFyPjIw
MDI8L3llYXI+PC9kYXRlcz48b3JpZy1wdWI+PHN0eWxlIGZhY2U9InVuZGVybGluZSIgZm9udD0i
ZGVmYXVsdCIgc2l6ZT0iMTAwJSI+XFxBQ1QwMDFDTDA0RlMwN1xCSU9TRUNVUklUWURBVEEkXEUg
TGlicmFyeVxBbmltYWwgQ2F0YWxvZ3VlXEE8L3N0eWxlPjwvb3JpZy1wdWI+PGxhYmVsPjUyNTwv
bGFiZWw+PHVybHM+PC91cmxzPjxjdXN0b20xPnByYXducyBiYWN0ZXJpYSB2aWJyaW8gbmVyZWlz
IHNwPC9jdXN0b20xPjxlbGVjdHJvbmljLXJlc291cmNlLW51bT5odHRwczovL3d3dy5pbnQtcmVz
LmNvbS9hcnRpY2xlcy9kYW8yMDAzLzUyL2QwNTJwMjYxLnBkZjwvZWxlY3Ryb25pYy1yZXNvdXJj
ZS1udW0+PG1vZGlmaWVkLWRhdGU+NDI2MTc8L21vZGlmaWVkLWRhdGU+PC9yZWNvcmQ+PC9DaXRl
PjwvRW5kTm90ZT4A
</w:fldData>
        </w:fldChar>
      </w:r>
      <w:r w:rsidR="00295283">
        <w:instrText xml:space="preserve"> ADDIN EN.CITE </w:instrText>
      </w:r>
      <w:r w:rsidR="00295283">
        <w:fldChar w:fldCharType="begin">
          <w:fldData xml:space="preserve">PEVuZE5vdGU+PENpdGU+PEF1dGhvcj5BaG5lPC9BdXRob3I+PFllYXI+MjAwMjwvWWVhcj48UmVj
TnVtPjIyOTI2PC9SZWNOdW0+PElEVGV4dD41MjU8L0lEVGV4dD48RGlzcGxheVRleHQ+KEFobmUg
ZXQgYWwuIDIwMDIpPC9EaXNwbGF5VGV4dD48cmVjb3JkPjxyZWMtbnVtYmVyPjIyOTI2PC9yZWMt
bnVtYmVyPjxmb3JlaWduLWtleXM+PGtleSBhcHA9IkVOIiBkYi1pZD0iOTBhd3d0MjViZHB0d3Rl
ZTI1ZHBweDVqd3ZkZHAyc3RyMHN6IiB0aW1lc3RhbXA9IjE2NTIzOTkwMDYiIGd1aWQ9IjczODAw
MjM1LTc5NGYtNDQ2MC1iZDEwLWJmZDNmMWQ0ZmY0MiI+MjI5MjY8L2tleT48L2ZvcmVpZ24ta2V5
cz48cmVmLXR5cGUgbmFtZT0iSm91cm5hbCBBcnRpY2xlcyI+MTc8L3JlZi10eXBlPjxjb250cmli
dXRvcnM+PGF1dGhvcnM+PGF1dGhvcj5BaG5lLCBXLjwvYXV0aG9yPjxhdXRob3I+QmhvcmtsdW5k
LCBILlYuPC9hdXRob3I+PGF1dGhvcj5Fc3NiYXVlciwgUy48L2F1dGhvcj48YXV0aG9yPkZpamFu
LCBOLjwvYXV0aG9yPjxhdXRob3I+S3VyYXRoLCBHLjwvYXV0aG9yPjxhdXRob3I+V2ludG9uLCBK
LlIuPC9hdXRob3I+PC9hdXRob3JzPjwvY29udHJpYnV0b3JzPjx0aXRsZXM+PHRpdGxlPlNwcmlu
ZyB2aXJlbWlhIG9mIGNhcnAgKFNWQyk8L3RpdGxlPjxzZWNvbmRhcnktdGl0bGU+RGlzZWFzZXMg
b2YgQXF1YXRpYyBPcmdhbmlzbXM8L3NlY29uZGFyeS10aXRsZT48L3RpdGxlcz48cGVyaW9kaWNh
bD48ZnVsbC10aXRsZT5EaXNlYXNlcyBvZiBBcXVhdGljIE9yZ2FuaXNtczwvZnVsbC10aXRsZT48
L3BlcmlvZGljYWw+PHBhZ2VzPjI2MS0yNzI8L3BhZ2VzPjx2b2x1bWU+NTI8L3ZvbHVtZT48bnVt
YmVyPjM8L251bWJlcj48a2V5d29yZHM+PGtleXdvcmQ+QWZmZWN0ZWQ8L2tleXdvcmQ+PGtleXdv
cmQ+QW50aWJvZGllczwva2V5d29yZD48a2V5d29yZD5BbnRpYm9keTwva2V5d29yZD48a2V5d29y
ZD5Bc3NheTwva2V5d29yZD48a2V5d29yZD5Bc3NheXM8L2tleXdvcmQ+PGtleXdvcmQ+Q2FycDwv
a2V5d29yZD48a2V5d29yZD5DYXJyaWVyczwva2V5d29yZD48a2V5d29yZD5DYXVzZXM8L2tleXdv
cmQ+PGtleXdvcmQ+Q2VsbDwva2V5d29yZD48a2V5d29yZD5DZWxsIGN1bHR1cmU8L2tleXdvcmQ+
PGtleXdvcmQ+Q2VsbCBjdWx0dXJlczwva2V5d29yZD48a2V5d29yZD5DbGluaWNhbDwva2V5d29y
ZD48a2V5d29yZD5DbGluaWNhbCBzaWduPC9rZXl3b3JkPjxrZXl3b3JkPkNsaW5pY2FsIHNpZ25z
PC9rZXl3b3JkPjxrZXl3b3JkPkN1bHR1cmU8L2tleXdvcmQ+PGtleXdvcmQ+Q3VsdHVyZXM8L2tl
eXdvcmQ+PGtleXdvcmQ+Q3lwcmluaWRzPC9rZXl3b3JkPjxrZXl3b3JkPkN5cHJpbnVzIGNhcnBp
bzwva2V5d29yZD48a2V5d29yZD5DeXRvcGxhc208L2tleXdvcmQ+PGtleXdvcmQ+RGlzZWFzZTwv
a2V5d29yZD48a2V5d29yZD5FbGVjdHJvcGhvcmVzaXM8L2tleXdvcmQ+PGtleXdvcmQ+RW56eW1l
IGxpbmtlZCBpbW11bm9zb3JiZW50IGFzc2F5PC9rZXl3b3JkPjxrZXl3b3JkPkVuenltZS1saW5r
ZWQgaW1tdW5vc29yYmVudCBhc3NheTwva2V5d29yZD48a2V5d29yZD5FdXJvcGVhbjwva2V5d29y
ZD48a2V5d29yZD5GYW1pbHk8L2tleXdvcmQ+PGtleXdvcmQ+RmVjZXM8L2tleXdvcmQ+PGtleXdv
cmQ+RmlzaDwva2V5d29yZD48a2V5d29yZD5HZWwgZWxlY3Ryb3Bob3Jlc2lzPC9rZXl3b3JkPjxr
ZXl3b3JkPkdlbmVzPC9rZXl3b3JkPjxrZXl3b3JkPkdlbm9tZTwva2V5d29yZD48a2V5d29yZD5H
ZW5vbWVzPC9rZXl3b3JkPjxrZXl3b3JkPkdlbnVzPC9rZXl3b3JkPjxrZXl3b3JkPkdseWNvcHJv
dGVpbjwva2V5d29yZD48a2V5d29yZD5HbHljb3Byb3RlaW5zPC9rZXl3b3JkPjxrZXl3b3JkPkhl
bW9ycmhhZ2VzPC9rZXl3b3JkPjxrZXl3b3JkPkhvbW9sb2d5PC9rZXl3b3JkPjxrZXl3b3JkPkh1
bW9yYWw8L2tleXdvcmQ+PGtleXdvcmQ+SW1tdW5lIHJlc3BvbnNlPC9rZXl3b3JkPjxrZXl3b3Jk
PkltbXVuaXR5PC9rZXl3b3JkPjxrZXl3b3JkPkltbXVub2ZsdW9yZXNjZW5jZTwva2V5d29yZD48
a2V5d29yZD5JbW11bm9wZXJveGlkYXNlPC9rZXl3b3JkPjxrZXl3b3JkPkltbXVub3NvcmJlbnQg
YXNzYXk8L2tleXdvcmQ+PGtleXdvcmQ+SW4gdml0cm88L2tleXdvcmQ+PGtleXdvcmQ+SW4tdml0
cm88L2tleXdvcmQ+PGtleXdvcmQ+SW5mZWN0aW9uPC9rZXl3b3JkPjxrZXl3b3JkPklzb2xhdGlv
bjwva2V5d29yZD48a2V5d29yZD5LaWRuZXk8L2tleXdvcmQ+PGtleXdvcmQ+TEVEPC9rZXl3b3Jk
PjxrZXl3b3JkPkxlZWNoPC9rZXl3b3JkPjxrZXl3b3JkPkxpdmVyPC9rZXl3b3JkPjxrZXl3b3Jk
Pkxvc3M8L2tleXdvcmQ+PGtleXdvcmQ+TG9zc2VzPC9rZXl3b3JkPjxrZXl3b3JkPk1hdHJpeDwv
a2V5d29yZD48a2V5d29yZD5NYXRyaXggcHJvdGVpbjwva2V5d29yZD48a2V5d29yZD5NZWNoYW5p
Y2FsPC9rZXl3b3JkPjxrZXl3b3JkPk1lY2hhbmljYWwgdmVjdG9yPC9rZXl3b3JkPjxrZXl3b3Jk
Pk1ldGhvZDwva2V5d29yZD48a2V5d29yZD5Nb2xlY3VsYXI8L2tleXdvcmQ+PGtleXdvcmQ+TW9y
YmlkaXR5PC9rZXl3b3JkPjxrZXl3b3JkPk1vcnRhbGl0aWVzPC9rZXl3b3JkPjxrZXl3b3JkPk1v
cnRhbGl0eTwva2V5d29yZD48a2V5d29yZD5OZXV0cmFsaXphdGlvbjwva2V5d29yZD48a2V5d29y
ZD5Ob3RpZmlhYmxlPC9rZXl3b3JkPjxrZXl3b3JkPk5vdmlyaGFiZG92aXJ1czwva2V5d29yZD48
a2V5d29yZD5OdWNsZW9wcm90ZWluPC9rZXl3b3JkPjxrZXl3b3JkPk9mZmljZSBJbnRlcm5hdGlv
bmFsIGRlcyBFcGl6b290aWVzPC9rZXl3b3JkPjxrZXl3b3JkPk9yYWw8L2tleXdvcmQ+PGtleXdv
cmQ+T3JpZ2luczwva2V5d29yZD48a2V5d29yZD5QYXJhc2l0ZTwva2V5d29yZD48a2V5d29yZD5Q
YXJhc2l0ZXM8L2tleXdvcmQ+PGtleXdvcmQ+UGhvc3Bob3Byb3RlaW48L2tleXdvcmQ+PGtleXdv
cmQ+UG9seWFjcnlsYW1pZGUgZ2VsPC9rZXl3b3JkPjxrZXl3b3JkPlBvbHlhY3J5bGFtaWRlIGdl
bCBlbGVjdHJvcGhvcmVzaXM8L2tleXdvcmQ+PGtleXdvcmQ+UG9seW1lcmFzZTwva2V5d29yZD48
a2V5d29yZD5Qcm90ZWN0aW9uPC9rZXl3b3JkPjxrZXl3b3JkPlByb3RlaW48L2tleXdvcmQ+PGtl
eXdvcmQ+UmVpbmZlY3Rpb248L2tleXdvcmQ+PGtleXdvcmQ+UmVwbGljYXRpb248L2tleXdvcmQ+
PGtleXdvcmQ+UmVzcG9uc2U8L2tleXdvcmQ+PGtleXdvcmQ+UmhhYmRvdmlyaWRhZTwva2V5d29y
ZD48a2V5d29yZD5SaGFiZG92aXJ1czwva2V5d29yZD48a2V5d29yZD5STkE8L2tleXdvcmQ+PGtl
eXdvcmQ+U2VxdWVuY2U8L2tleXdvcmQ+PGtleXdvcmQ+U2VxdWVuY2UgaG9tb2xvZ3k8L2tleXdv
cmQ+PGtleXdvcmQ+c2VxdWVuY2UtaG9tb2xvZ3k8L2tleXdvcmQ+PGtleXdvcmQ+U2VyYTwva2V5
d29yZD48a2V5d29yZD5TZXJvbG9naWNhbDwva2V5d29yZD48a2V5d29yZD5zZXJvbG9naWNhbCB0
ZXN0PC9rZXl3b3JkPjxrZXl3b3JkPlNlcm9sb2dpY2FsIHRlc3RzPC9rZXl3b3JkPjxrZXl3b3Jk
PnNlcm9sb2dpY2FsLXRlc3RzPC9rZXl3b3JkPjxrZXl3b3JkPlNlcnVtPC9rZXl3b3JkPjxrZXl3
b3JkPlNlcnVtIG5ldXRyYWxpemF0aW9uPC9rZXl3b3JkPjxrZXl3b3JkPlNpZ248L2tleXdvcmQ+
PGtleXdvcmQ+U2lnbnM8L2tleXdvcmQ+PGtleXdvcmQ+U3BsZWVuPC9rZXl3b3JkPjxrZXl3b3Jk
PlNwcmVhZDwva2V5d29yZD48a2V5d29yZD5TcHJpbmc8L2tleXdvcmQ+PGtleXdvcmQ+U3ByaW5n
IHZpcmVtaWEgb2YgY2FycCAoU1ZDKTwva2V5d29yZD48a2V5d29yZD5TcHJpbmcgdmlyZW1pYSBv
ZiBjYXJwIHZpcnVzPC9rZXl3b3JkPjxrZXl3b3JkPlNwcmluZyB2aXJlbWlhIG9mIGNhcnAgdmly
dXMgKFNWQ1YpPC9rZXl3b3JkPjxrZXl3b3JkPlN0b21hdGl0aXM8L2tleXdvcmQ+PGtleXdvcmQ+
U1ZDVjwva2V5d29yZD48a2V5d29yZD5UZW1wZXJhdHVyZTwva2V5d29yZD48a2V5d29yZD5UZW1w
ZXJhdHVyZXM8L2tleXdvcmQ+PGtleXdvcmQ+VGVzdDwva2V5d29yZD48a2V5d29yZD5UZXN0czwv
a2V5d29yZD48a2V5d29yZD5UaXNzdWU8L2tleXdvcmQ+PGtleXdvcmQ+VGlzc3Vlczwva2V5d29y
ZD48a2V5d29yZD5UcmFuc21pc3Npb248L2tleXdvcmQ+PGtleXdvcmQ+VXJpbmU8L2tleXdvcmQ+
PGtleXdvcmQ+VmVjdG9yPC9rZXl3b3JkPjxrZXl3b3JkPlZlY3RvcnM8L2tleXdvcmQ+PGtleXdv
cmQ+VmVzaWN1bGFyPC9rZXl3b3JkPjxrZXl3b3JkPlZlc2ljdWxhciBzdG9tYXRpdGlzPC9rZXl3
b3JkPjxrZXl3b3JkPlZlc2ljdWxhciBzdG9tYXRpdGlzIHZpcnVzPC9rZXl3b3JkPjxrZXl3b3Jk
PlZlc2ljdWxvdmlydXM8L2tleXdvcmQ+PGtleXdvcmQ+VmlyYWw8L2tleXdvcmQ+PGtleXdvcmQ+
VmlyYWwgcHJvdGVpbnM8L2tleXdvcmQ+PGtleXdvcmQ+VmlyZW1pYTwva2V5d29yZD48a2V5d29y
ZD5WaXJ1czwva2V5d29yZD48a2V5d29yZD5WaXJ1c2VzPC9rZXl3b3JkPjxrZXl3b3JkPldhdGVy
PC9rZXl3b3JkPjxrZXl3b3JkPldhdGVyIHRlbXBlcmF0dXJlPC9rZXl3b3JkPjxrZXl3b3JkPldh
dGVyYm9ybmUgdHJhbnNtaXNzaW9uPC9rZXl3b3JkPjwva2V5d29yZHM+PGRhdGVzPjx5ZWFyPjIw
MDI8L3llYXI+PC9kYXRlcz48b3JpZy1wdWI+PHN0eWxlIGZhY2U9InVuZGVybGluZSIgZm9udD0i
ZGVmYXVsdCIgc2l6ZT0iMTAwJSI+XFxBQ1QwMDFDTDA0RlMwN1xCSU9TRUNVUklUWURBVEEkXEUg
TGlicmFyeVxBbmltYWwgQ2F0YWxvZ3VlXEE8L3N0eWxlPjwvb3JpZy1wdWI+PGxhYmVsPjUyNTwv
bGFiZWw+PHVybHM+PC91cmxzPjxjdXN0b20xPnByYXducyBiYWN0ZXJpYSB2aWJyaW8gbmVyZWlz
IHNwPC9jdXN0b20xPjxlbGVjdHJvbmljLXJlc291cmNlLW51bT5odHRwczovL3d3dy5pbnQtcmVz
LmNvbS9hcnRpY2xlcy9kYW8yMDAzLzUyL2QwNTJwMjYxLnBkZjwvZWxlY3Ryb25pYy1yZXNvdXJj
ZS1udW0+PG1vZGlmaWVkLWRhdGU+NDI2MTc8L21vZGlmaWVkLWRhdGU+PC9yZWNvcmQ+PC9DaXRl
PjwvRW5kTm90ZT4A
</w:fldData>
        </w:fldChar>
      </w:r>
      <w:r w:rsidR="00295283">
        <w:instrText xml:space="preserve"> ADDIN EN.CITE.DATA </w:instrText>
      </w:r>
      <w:r w:rsidR="00295283">
        <w:fldChar w:fldCharType="end"/>
      </w:r>
      <w:r w:rsidR="00295283">
        <w:fldChar w:fldCharType="separate"/>
      </w:r>
      <w:r w:rsidR="00295283">
        <w:rPr>
          <w:noProof/>
        </w:rPr>
        <w:t>(Ahne et al. 2002)</w:t>
      </w:r>
      <w:r w:rsidR="00295283">
        <w:fldChar w:fldCharType="end"/>
      </w:r>
      <w:r w:rsidRPr="00014003">
        <w:t>.</w:t>
      </w:r>
      <w:r>
        <w:t xml:space="preserve"> It is </w:t>
      </w:r>
      <w:r w:rsidRPr="00985A05">
        <w:t>official</w:t>
      </w:r>
      <w:r>
        <w:t>ly classified by</w:t>
      </w:r>
      <w:r w:rsidRPr="00985A05">
        <w:t xml:space="preserve"> the I</w:t>
      </w:r>
      <w:r>
        <w:t xml:space="preserve">nternational </w:t>
      </w:r>
      <w:r w:rsidRPr="00985A05">
        <w:t>C</w:t>
      </w:r>
      <w:r>
        <w:t xml:space="preserve">ommittee on Taxonomy of </w:t>
      </w:r>
      <w:r w:rsidRPr="00985A05">
        <w:t>V</w:t>
      </w:r>
      <w:r>
        <w:t>iruses in</w:t>
      </w:r>
      <w:r w:rsidRPr="00985A05">
        <w:t xml:space="preserve"> </w:t>
      </w:r>
      <w:r>
        <w:t xml:space="preserve">the genus </w:t>
      </w:r>
      <w:r w:rsidRPr="00AA7CDC">
        <w:rPr>
          <w:i/>
          <w:iCs/>
        </w:rPr>
        <w:t>Sprivivirus</w:t>
      </w:r>
      <w:r>
        <w:rPr>
          <w:i/>
          <w:iCs/>
        </w:rPr>
        <w:t xml:space="preserve">, </w:t>
      </w:r>
      <w:r>
        <w:t>s</w:t>
      </w:r>
      <w:r w:rsidRPr="00137499">
        <w:t xml:space="preserve">ubfamily </w:t>
      </w:r>
      <w:r w:rsidRPr="00137499">
        <w:rPr>
          <w:i/>
          <w:iCs/>
        </w:rPr>
        <w:t>Alpharhabdovirinae</w:t>
      </w:r>
      <w:r>
        <w:t xml:space="preserve"> and </w:t>
      </w:r>
      <w:r w:rsidRPr="00AA7CDC">
        <w:t xml:space="preserve">family </w:t>
      </w:r>
      <w:r w:rsidRPr="00AA7CDC">
        <w:rPr>
          <w:i/>
          <w:iCs/>
        </w:rPr>
        <w:t>Rhabdoviridae</w:t>
      </w:r>
      <w:r>
        <w:rPr>
          <w:i/>
          <w:iCs/>
        </w:rPr>
        <w:t xml:space="preserve"> </w:t>
      </w:r>
      <w:r w:rsidR="00295283">
        <w:fldChar w:fldCharType="begin"/>
      </w:r>
      <w:r w:rsidR="00295283">
        <w:instrText xml:space="preserve"> ADDIN EN.CITE &lt;EndNote&gt;&lt;Cite&gt;&lt;Author&gt;ICTV&lt;/Author&gt;&lt;Year&gt;2022&lt;/Year&gt;&lt;RecNum&gt;23389&lt;/RecNum&gt;&lt;IDText&gt;24539&lt;/IDText&gt;&lt;DisplayText&gt;(ICTV 2022)&lt;/DisplayText&gt;&lt;record&gt;&lt;rec-number&gt;23389&lt;/rec-number&gt;&lt;foreign-keys&gt;&lt;key app="EN" db-id="90awwt25bdptwtee25dppx5jwvddp2str0sz" timestamp="1653951887" guid="a30651c0-09ed-4054-8a57-cbc800c2bf86"&gt;23389&lt;/key&gt;&lt;/foreign-keys&gt;&lt;ref-type name="Web Page/Online Document"&gt;12&lt;/ref-type&gt;&lt;contributors&gt;&lt;authors&gt;&lt;author&gt;ICTV&lt;/author&gt;&lt;/authors&gt;&lt;/contributors&gt;&lt;titles&gt;&lt;title&gt;Virus Taxonomy: 2021 Release&lt;/title&gt;&lt;/titles&gt;&lt;dates&gt;&lt;year&gt;2022&lt;/year&gt;&lt;/dates&gt;&lt;publisher&gt;International Committee on Taxonomy of Viruses&lt;/publisher&gt;&lt;label&gt;24539&lt;/label&gt;&lt;work-type&gt;05/24/2022&lt;/work-type&gt;&lt;urls&gt;&lt;/urls&gt;&lt;custom1&gt;sturgeon_BM&lt;/custom1&gt;&lt;electronic-resource-num&gt;https://talk.ictvonline.org/taxonomy/p/taxonomy_releases&lt;/electronic-resource-num&gt;&lt;/record&gt;&lt;/Cite&gt;&lt;/EndNote&gt;</w:instrText>
      </w:r>
      <w:r w:rsidR="00295283">
        <w:fldChar w:fldCharType="separate"/>
      </w:r>
      <w:r w:rsidR="00295283">
        <w:rPr>
          <w:noProof/>
        </w:rPr>
        <w:t>(ICTV 2022)</w:t>
      </w:r>
      <w:r w:rsidR="00295283">
        <w:fldChar w:fldCharType="end"/>
      </w:r>
      <w:r w:rsidRPr="002A48CD">
        <w:t>.</w:t>
      </w:r>
    </w:p>
    <w:p w14:paraId="67CE9E7E" w14:textId="2598454D" w:rsidR="006A14A1" w:rsidRDefault="006A14A1" w:rsidP="006A14A1">
      <w:r>
        <w:t>The virion contains 5 structural proteins that are the</w:t>
      </w:r>
      <w:r w:rsidRPr="000C2930">
        <w:t xml:space="preserve"> RNA-dependent RNA polymerase (L protein)</w:t>
      </w:r>
      <w:r>
        <w:t xml:space="preserve">, </w:t>
      </w:r>
      <w:r w:rsidRPr="000C2930">
        <w:t>glycoprotein (G protein)</w:t>
      </w:r>
      <w:r>
        <w:t xml:space="preserve">, </w:t>
      </w:r>
      <w:r w:rsidRPr="00905AFB">
        <w:t>nucleoprotein (N protein)</w:t>
      </w:r>
      <w:r>
        <w:t xml:space="preserve">, </w:t>
      </w:r>
      <w:r w:rsidRPr="00905AFB">
        <w:t>phosphoprotein (P protein)</w:t>
      </w:r>
      <w:r>
        <w:t xml:space="preserve"> and membrane protein (M protein) </w:t>
      </w:r>
      <w:r w:rsidR="00295283">
        <w:fldChar w:fldCharType="begin">
          <w:fldData xml:space="preserve">PEVuZE5vdGU+PENpdGU+PEF1dGhvcj5BaG5lPC9BdXRob3I+PFllYXI+MjAwMjwvWWVhcj48UmVj
TnVtPjIyOTI2PC9SZWNOdW0+PElEVGV4dD41MjU8L0lEVGV4dD48RGlzcGxheVRleHQ+KEFobmUg
ZXQgYWwuIDIwMDIpPC9EaXNwbGF5VGV4dD48cmVjb3JkPjxyZWMtbnVtYmVyPjIyOTI2PC9yZWMt
bnVtYmVyPjxmb3JlaWduLWtleXM+PGtleSBhcHA9IkVOIiBkYi1pZD0iOTBhd3d0MjViZHB0d3Rl
ZTI1ZHBweDVqd3ZkZHAyc3RyMHN6IiB0aW1lc3RhbXA9IjE2NTIzOTkwMDYiIGd1aWQ9IjczODAw
MjM1LTc5NGYtNDQ2MC1iZDEwLWJmZDNmMWQ0ZmY0MiI+MjI5MjY8L2tleT48L2ZvcmVpZ24ta2V5
cz48cmVmLXR5cGUgbmFtZT0iSm91cm5hbCBBcnRpY2xlcyI+MTc8L3JlZi10eXBlPjxjb250cmli
dXRvcnM+PGF1dGhvcnM+PGF1dGhvcj5BaG5lLCBXLjwvYXV0aG9yPjxhdXRob3I+QmhvcmtsdW5k
LCBILlYuPC9hdXRob3I+PGF1dGhvcj5Fc3NiYXVlciwgUy48L2F1dGhvcj48YXV0aG9yPkZpamFu
LCBOLjwvYXV0aG9yPjxhdXRob3I+S3VyYXRoLCBHLjwvYXV0aG9yPjxhdXRob3I+V2ludG9uLCBK
LlIuPC9hdXRob3I+PC9hdXRob3JzPjwvY29udHJpYnV0b3JzPjx0aXRsZXM+PHRpdGxlPlNwcmlu
ZyB2aXJlbWlhIG9mIGNhcnAgKFNWQyk8L3RpdGxlPjxzZWNvbmRhcnktdGl0bGU+RGlzZWFzZXMg
b2YgQXF1YXRpYyBPcmdhbmlzbXM8L3NlY29uZGFyeS10aXRsZT48L3RpdGxlcz48cGVyaW9kaWNh
bD48ZnVsbC10aXRsZT5EaXNlYXNlcyBvZiBBcXVhdGljIE9yZ2FuaXNtczwvZnVsbC10aXRsZT48
L3BlcmlvZGljYWw+PHBhZ2VzPjI2MS0yNzI8L3BhZ2VzPjx2b2x1bWU+NTI8L3ZvbHVtZT48bnVt
YmVyPjM8L251bWJlcj48a2V5d29yZHM+PGtleXdvcmQ+QWZmZWN0ZWQ8L2tleXdvcmQ+PGtleXdv
cmQ+QW50aWJvZGllczwva2V5d29yZD48a2V5d29yZD5BbnRpYm9keTwva2V5d29yZD48a2V5d29y
ZD5Bc3NheTwva2V5d29yZD48a2V5d29yZD5Bc3NheXM8L2tleXdvcmQ+PGtleXdvcmQ+Q2FycDwv
a2V5d29yZD48a2V5d29yZD5DYXJyaWVyczwva2V5d29yZD48a2V5d29yZD5DYXVzZXM8L2tleXdv
cmQ+PGtleXdvcmQ+Q2VsbDwva2V5d29yZD48a2V5d29yZD5DZWxsIGN1bHR1cmU8L2tleXdvcmQ+
PGtleXdvcmQ+Q2VsbCBjdWx0dXJlczwva2V5d29yZD48a2V5d29yZD5DbGluaWNhbDwva2V5d29y
ZD48a2V5d29yZD5DbGluaWNhbCBzaWduPC9rZXl3b3JkPjxrZXl3b3JkPkNsaW5pY2FsIHNpZ25z
PC9rZXl3b3JkPjxrZXl3b3JkPkN1bHR1cmU8L2tleXdvcmQ+PGtleXdvcmQ+Q3VsdHVyZXM8L2tl
eXdvcmQ+PGtleXdvcmQ+Q3lwcmluaWRzPC9rZXl3b3JkPjxrZXl3b3JkPkN5cHJpbnVzIGNhcnBp
bzwva2V5d29yZD48a2V5d29yZD5DeXRvcGxhc208L2tleXdvcmQ+PGtleXdvcmQ+RGlzZWFzZTwv
a2V5d29yZD48a2V5d29yZD5FbGVjdHJvcGhvcmVzaXM8L2tleXdvcmQ+PGtleXdvcmQ+RW56eW1l
IGxpbmtlZCBpbW11bm9zb3JiZW50IGFzc2F5PC9rZXl3b3JkPjxrZXl3b3JkPkVuenltZS1saW5r
ZWQgaW1tdW5vc29yYmVudCBhc3NheTwva2V5d29yZD48a2V5d29yZD5FdXJvcGVhbjwva2V5d29y
ZD48a2V5d29yZD5GYW1pbHk8L2tleXdvcmQ+PGtleXdvcmQ+RmVjZXM8L2tleXdvcmQ+PGtleXdv
cmQ+RmlzaDwva2V5d29yZD48a2V5d29yZD5HZWwgZWxlY3Ryb3Bob3Jlc2lzPC9rZXl3b3JkPjxr
ZXl3b3JkPkdlbmVzPC9rZXl3b3JkPjxrZXl3b3JkPkdlbm9tZTwva2V5d29yZD48a2V5d29yZD5H
ZW5vbWVzPC9rZXl3b3JkPjxrZXl3b3JkPkdlbnVzPC9rZXl3b3JkPjxrZXl3b3JkPkdseWNvcHJv
dGVpbjwva2V5d29yZD48a2V5d29yZD5HbHljb3Byb3RlaW5zPC9rZXl3b3JkPjxrZXl3b3JkPkhl
bW9ycmhhZ2VzPC9rZXl3b3JkPjxrZXl3b3JkPkhvbW9sb2d5PC9rZXl3b3JkPjxrZXl3b3JkPkh1
bW9yYWw8L2tleXdvcmQ+PGtleXdvcmQ+SW1tdW5lIHJlc3BvbnNlPC9rZXl3b3JkPjxrZXl3b3Jk
PkltbXVuaXR5PC9rZXl3b3JkPjxrZXl3b3JkPkltbXVub2ZsdW9yZXNjZW5jZTwva2V5d29yZD48
a2V5d29yZD5JbW11bm9wZXJveGlkYXNlPC9rZXl3b3JkPjxrZXl3b3JkPkltbXVub3NvcmJlbnQg
YXNzYXk8L2tleXdvcmQ+PGtleXdvcmQ+SW4gdml0cm88L2tleXdvcmQ+PGtleXdvcmQ+SW4tdml0
cm88L2tleXdvcmQ+PGtleXdvcmQ+SW5mZWN0aW9uPC9rZXl3b3JkPjxrZXl3b3JkPklzb2xhdGlv
bjwva2V5d29yZD48a2V5d29yZD5LaWRuZXk8L2tleXdvcmQ+PGtleXdvcmQ+TEVEPC9rZXl3b3Jk
PjxrZXl3b3JkPkxlZWNoPC9rZXl3b3JkPjxrZXl3b3JkPkxpdmVyPC9rZXl3b3JkPjxrZXl3b3Jk
Pkxvc3M8L2tleXdvcmQ+PGtleXdvcmQ+TG9zc2VzPC9rZXl3b3JkPjxrZXl3b3JkPk1hdHJpeDwv
a2V5d29yZD48a2V5d29yZD5NYXRyaXggcHJvdGVpbjwva2V5d29yZD48a2V5d29yZD5NZWNoYW5p
Y2FsPC9rZXl3b3JkPjxrZXl3b3JkPk1lY2hhbmljYWwgdmVjdG9yPC9rZXl3b3JkPjxrZXl3b3Jk
Pk1ldGhvZDwva2V5d29yZD48a2V5d29yZD5Nb2xlY3VsYXI8L2tleXdvcmQ+PGtleXdvcmQ+TW9y
YmlkaXR5PC9rZXl3b3JkPjxrZXl3b3JkPk1vcnRhbGl0aWVzPC9rZXl3b3JkPjxrZXl3b3JkPk1v
cnRhbGl0eTwva2V5d29yZD48a2V5d29yZD5OZXV0cmFsaXphdGlvbjwva2V5d29yZD48a2V5d29y
ZD5Ob3RpZmlhYmxlPC9rZXl3b3JkPjxrZXl3b3JkPk5vdmlyaGFiZG92aXJ1czwva2V5d29yZD48
a2V5d29yZD5OdWNsZW9wcm90ZWluPC9rZXl3b3JkPjxrZXl3b3JkPk9mZmljZSBJbnRlcm5hdGlv
bmFsIGRlcyBFcGl6b290aWVzPC9rZXl3b3JkPjxrZXl3b3JkPk9yYWw8L2tleXdvcmQ+PGtleXdv
cmQ+T3JpZ2luczwva2V5d29yZD48a2V5d29yZD5QYXJhc2l0ZTwva2V5d29yZD48a2V5d29yZD5Q
YXJhc2l0ZXM8L2tleXdvcmQ+PGtleXdvcmQ+UGhvc3Bob3Byb3RlaW48L2tleXdvcmQ+PGtleXdv
cmQ+UG9seWFjcnlsYW1pZGUgZ2VsPC9rZXl3b3JkPjxrZXl3b3JkPlBvbHlhY3J5bGFtaWRlIGdl
bCBlbGVjdHJvcGhvcmVzaXM8L2tleXdvcmQ+PGtleXdvcmQ+UG9seW1lcmFzZTwva2V5d29yZD48
a2V5d29yZD5Qcm90ZWN0aW9uPC9rZXl3b3JkPjxrZXl3b3JkPlByb3RlaW48L2tleXdvcmQ+PGtl
eXdvcmQ+UmVpbmZlY3Rpb248L2tleXdvcmQ+PGtleXdvcmQ+UmVwbGljYXRpb248L2tleXdvcmQ+
PGtleXdvcmQ+UmVzcG9uc2U8L2tleXdvcmQ+PGtleXdvcmQ+UmhhYmRvdmlyaWRhZTwva2V5d29y
ZD48a2V5d29yZD5SaGFiZG92aXJ1czwva2V5d29yZD48a2V5d29yZD5STkE8L2tleXdvcmQ+PGtl
eXdvcmQ+U2VxdWVuY2U8L2tleXdvcmQ+PGtleXdvcmQ+U2VxdWVuY2UgaG9tb2xvZ3k8L2tleXdv
cmQ+PGtleXdvcmQ+c2VxdWVuY2UtaG9tb2xvZ3k8L2tleXdvcmQ+PGtleXdvcmQ+U2VyYTwva2V5
d29yZD48a2V5d29yZD5TZXJvbG9naWNhbDwva2V5d29yZD48a2V5d29yZD5zZXJvbG9naWNhbCB0
ZXN0PC9rZXl3b3JkPjxrZXl3b3JkPlNlcm9sb2dpY2FsIHRlc3RzPC9rZXl3b3JkPjxrZXl3b3Jk
PnNlcm9sb2dpY2FsLXRlc3RzPC9rZXl3b3JkPjxrZXl3b3JkPlNlcnVtPC9rZXl3b3JkPjxrZXl3
b3JkPlNlcnVtIG5ldXRyYWxpemF0aW9uPC9rZXl3b3JkPjxrZXl3b3JkPlNpZ248L2tleXdvcmQ+
PGtleXdvcmQ+U2lnbnM8L2tleXdvcmQ+PGtleXdvcmQ+U3BsZWVuPC9rZXl3b3JkPjxrZXl3b3Jk
PlNwcmVhZDwva2V5d29yZD48a2V5d29yZD5TcHJpbmc8L2tleXdvcmQ+PGtleXdvcmQ+U3ByaW5n
IHZpcmVtaWEgb2YgY2FycCAoU1ZDKTwva2V5d29yZD48a2V5d29yZD5TcHJpbmcgdmlyZW1pYSBv
ZiBjYXJwIHZpcnVzPC9rZXl3b3JkPjxrZXl3b3JkPlNwcmluZyB2aXJlbWlhIG9mIGNhcnAgdmly
dXMgKFNWQ1YpPC9rZXl3b3JkPjxrZXl3b3JkPlN0b21hdGl0aXM8L2tleXdvcmQ+PGtleXdvcmQ+
U1ZDVjwva2V5d29yZD48a2V5d29yZD5UZW1wZXJhdHVyZTwva2V5d29yZD48a2V5d29yZD5UZW1w
ZXJhdHVyZXM8L2tleXdvcmQ+PGtleXdvcmQ+VGVzdDwva2V5d29yZD48a2V5d29yZD5UZXN0czwv
a2V5d29yZD48a2V5d29yZD5UaXNzdWU8L2tleXdvcmQ+PGtleXdvcmQ+VGlzc3Vlczwva2V5d29y
ZD48a2V5d29yZD5UcmFuc21pc3Npb248L2tleXdvcmQ+PGtleXdvcmQ+VXJpbmU8L2tleXdvcmQ+
PGtleXdvcmQ+VmVjdG9yPC9rZXl3b3JkPjxrZXl3b3JkPlZlY3RvcnM8L2tleXdvcmQ+PGtleXdv
cmQ+VmVzaWN1bGFyPC9rZXl3b3JkPjxrZXl3b3JkPlZlc2ljdWxhciBzdG9tYXRpdGlzPC9rZXl3
b3JkPjxrZXl3b3JkPlZlc2ljdWxhciBzdG9tYXRpdGlzIHZpcnVzPC9rZXl3b3JkPjxrZXl3b3Jk
PlZlc2ljdWxvdmlydXM8L2tleXdvcmQ+PGtleXdvcmQ+VmlyYWw8L2tleXdvcmQ+PGtleXdvcmQ+
VmlyYWwgcHJvdGVpbnM8L2tleXdvcmQ+PGtleXdvcmQ+VmlyZW1pYTwva2V5d29yZD48a2V5d29y
ZD5WaXJ1czwva2V5d29yZD48a2V5d29yZD5WaXJ1c2VzPC9rZXl3b3JkPjxrZXl3b3JkPldhdGVy
PC9rZXl3b3JkPjxrZXl3b3JkPldhdGVyIHRlbXBlcmF0dXJlPC9rZXl3b3JkPjxrZXl3b3JkPldh
dGVyYm9ybmUgdHJhbnNtaXNzaW9uPC9rZXl3b3JkPjwva2V5d29yZHM+PGRhdGVzPjx5ZWFyPjIw
MDI8L3llYXI+PC9kYXRlcz48b3JpZy1wdWI+PHN0eWxlIGZhY2U9InVuZGVybGluZSIgZm9udD0i
ZGVmYXVsdCIgc2l6ZT0iMTAwJSI+XFxBQ1QwMDFDTDA0RlMwN1xCSU9TRUNVUklUWURBVEEkXEUg
TGlicmFyeVxBbmltYWwgQ2F0YWxvZ3VlXEE8L3N0eWxlPjwvb3JpZy1wdWI+PGxhYmVsPjUyNTwv
bGFiZWw+PHVybHM+PC91cmxzPjxjdXN0b20xPnByYXducyBiYWN0ZXJpYSB2aWJyaW8gbmVyZWlz
IHNwPC9jdXN0b20xPjxlbGVjdHJvbmljLXJlc291cmNlLW51bT5odHRwczovL3d3dy5pbnQtcmVz
LmNvbS9hcnRpY2xlcy9kYW8yMDAzLzUyL2QwNTJwMjYxLnBkZjwvZWxlY3Ryb25pYy1yZXNvdXJj
ZS1udW0+PG1vZGlmaWVkLWRhdGU+NDI2MTc8L21vZGlmaWVkLWRhdGU+PC9yZWNvcmQ+PC9DaXRl
PjwvRW5kTm90ZT4A
</w:fldData>
        </w:fldChar>
      </w:r>
      <w:r w:rsidR="00295283">
        <w:instrText xml:space="preserve"> ADDIN EN.CITE </w:instrText>
      </w:r>
      <w:r w:rsidR="00295283">
        <w:fldChar w:fldCharType="begin">
          <w:fldData xml:space="preserve">PEVuZE5vdGU+PENpdGU+PEF1dGhvcj5BaG5lPC9BdXRob3I+PFllYXI+MjAwMjwvWWVhcj48UmVj
TnVtPjIyOTI2PC9SZWNOdW0+PElEVGV4dD41MjU8L0lEVGV4dD48RGlzcGxheVRleHQ+KEFobmUg
ZXQgYWwuIDIwMDIpPC9EaXNwbGF5VGV4dD48cmVjb3JkPjxyZWMtbnVtYmVyPjIyOTI2PC9yZWMt
bnVtYmVyPjxmb3JlaWduLWtleXM+PGtleSBhcHA9IkVOIiBkYi1pZD0iOTBhd3d0MjViZHB0d3Rl
ZTI1ZHBweDVqd3ZkZHAyc3RyMHN6IiB0aW1lc3RhbXA9IjE2NTIzOTkwMDYiIGd1aWQ9IjczODAw
MjM1LTc5NGYtNDQ2MC1iZDEwLWJmZDNmMWQ0ZmY0MiI+MjI5MjY8L2tleT48L2ZvcmVpZ24ta2V5
cz48cmVmLXR5cGUgbmFtZT0iSm91cm5hbCBBcnRpY2xlcyI+MTc8L3JlZi10eXBlPjxjb250cmli
dXRvcnM+PGF1dGhvcnM+PGF1dGhvcj5BaG5lLCBXLjwvYXV0aG9yPjxhdXRob3I+QmhvcmtsdW5k
LCBILlYuPC9hdXRob3I+PGF1dGhvcj5Fc3NiYXVlciwgUy48L2F1dGhvcj48YXV0aG9yPkZpamFu
LCBOLjwvYXV0aG9yPjxhdXRob3I+S3VyYXRoLCBHLjwvYXV0aG9yPjxhdXRob3I+V2ludG9uLCBK
LlIuPC9hdXRob3I+PC9hdXRob3JzPjwvY29udHJpYnV0b3JzPjx0aXRsZXM+PHRpdGxlPlNwcmlu
ZyB2aXJlbWlhIG9mIGNhcnAgKFNWQyk8L3RpdGxlPjxzZWNvbmRhcnktdGl0bGU+RGlzZWFzZXMg
b2YgQXF1YXRpYyBPcmdhbmlzbXM8L3NlY29uZGFyeS10aXRsZT48L3RpdGxlcz48cGVyaW9kaWNh
bD48ZnVsbC10aXRsZT5EaXNlYXNlcyBvZiBBcXVhdGljIE9yZ2FuaXNtczwvZnVsbC10aXRsZT48
L3BlcmlvZGljYWw+PHBhZ2VzPjI2MS0yNzI8L3BhZ2VzPjx2b2x1bWU+NTI8L3ZvbHVtZT48bnVt
YmVyPjM8L251bWJlcj48a2V5d29yZHM+PGtleXdvcmQ+QWZmZWN0ZWQ8L2tleXdvcmQ+PGtleXdv
cmQ+QW50aWJvZGllczwva2V5d29yZD48a2V5d29yZD5BbnRpYm9keTwva2V5d29yZD48a2V5d29y
ZD5Bc3NheTwva2V5d29yZD48a2V5d29yZD5Bc3NheXM8L2tleXdvcmQ+PGtleXdvcmQ+Q2FycDwv
a2V5d29yZD48a2V5d29yZD5DYXJyaWVyczwva2V5d29yZD48a2V5d29yZD5DYXVzZXM8L2tleXdv
cmQ+PGtleXdvcmQ+Q2VsbDwva2V5d29yZD48a2V5d29yZD5DZWxsIGN1bHR1cmU8L2tleXdvcmQ+
PGtleXdvcmQ+Q2VsbCBjdWx0dXJlczwva2V5d29yZD48a2V5d29yZD5DbGluaWNhbDwva2V5d29y
ZD48a2V5d29yZD5DbGluaWNhbCBzaWduPC9rZXl3b3JkPjxrZXl3b3JkPkNsaW5pY2FsIHNpZ25z
PC9rZXl3b3JkPjxrZXl3b3JkPkN1bHR1cmU8L2tleXdvcmQ+PGtleXdvcmQ+Q3VsdHVyZXM8L2tl
eXdvcmQ+PGtleXdvcmQ+Q3lwcmluaWRzPC9rZXl3b3JkPjxrZXl3b3JkPkN5cHJpbnVzIGNhcnBp
bzwva2V5d29yZD48a2V5d29yZD5DeXRvcGxhc208L2tleXdvcmQ+PGtleXdvcmQ+RGlzZWFzZTwv
a2V5d29yZD48a2V5d29yZD5FbGVjdHJvcGhvcmVzaXM8L2tleXdvcmQ+PGtleXdvcmQ+RW56eW1l
IGxpbmtlZCBpbW11bm9zb3JiZW50IGFzc2F5PC9rZXl3b3JkPjxrZXl3b3JkPkVuenltZS1saW5r
ZWQgaW1tdW5vc29yYmVudCBhc3NheTwva2V5d29yZD48a2V5d29yZD5FdXJvcGVhbjwva2V5d29y
ZD48a2V5d29yZD5GYW1pbHk8L2tleXdvcmQ+PGtleXdvcmQ+RmVjZXM8L2tleXdvcmQ+PGtleXdv
cmQ+RmlzaDwva2V5d29yZD48a2V5d29yZD5HZWwgZWxlY3Ryb3Bob3Jlc2lzPC9rZXl3b3JkPjxr
ZXl3b3JkPkdlbmVzPC9rZXl3b3JkPjxrZXl3b3JkPkdlbm9tZTwva2V5d29yZD48a2V5d29yZD5H
ZW5vbWVzPC9rZXl3b3JkPjxrZXl3b3JkPkdlbnVzPC9rZXl3b3JkPjxrZXl3b3JkPkdseWNvcHJv
dGVpbjwva2V5d29yZD48a2V5d29yZD5HbHljb3Byb3RlaW5zPC9rZXl3b3JkPjxrZXl3b3JkPkhl
bW9ycmhhZ2VzPC9rZXl3b3JkPjxrZXl3b3JkPkhvbW9sb2d5PC9rZXl3b3JkPjxrZXl3b3JkPkh1
bW9yYWw8L2tleXdvcmQ+PGtleXdvcmQ+SW1tdW5lIHJlc3BvbnNlPC9rZXl3b3JkPjxrZXl3b3Jk
PkltbXVuaXR5PC9rZXl3b3JkPjxrZXl3b3JkPkltbXVub2ZsdW9yZXNjZW5jZTwva2V5d29yZD48
a2V5d29yZD5JbW11bm9wZXJveGlkYXNlPC9rZXl3b3JkPjxrZXl3b3JkPkltbXVub3NvcmJlbnQg
YXNzYXk8L2tleXdvcmQ+PGtleXdvcmQ+SW4gdml0cm88L2tleXdvcmQ+PGtleXdvcmQ+SW4tdml0
cm88L2tleXdvcmQ+PGtleXdvcmQ+SW5mZWN0aW9uPC9rZXl3b3JkPjxrZXl3b3JkPklzb2xhdGlv
bjwva2V5d29yZD48a2V5d29yZD5LaWRuZXk8L2tleXdvcmQ+PGtleXdvcmQ+TEVEPC9rZXl3b3Jk
PjxrZXl3b3JkPkxlZWNoPC9rZXl3b3JkPjxrZXl3b3JkPkxpdmVyPC9rZXl3b3JkPjxrZXl3b3Jk
Pkxvc3M8L2tleXdvcmQ+PGtleXdvcmQ+TG9zc2VzPC9rZXl3b3JkPjxrZXl3b3JkPk1hdHJpeDwv
a2V5d29yZD48a2V5d29yZD5NYXRyaXggcHJvdGVpbjwva2V5d29yZD48a2V5d29yZD5NZWNoYW5p
Y2FsPC9rZXl3b3JkPjxrZXl3b3JkPk1lY2hhbmljYWwgdmVjdG9yPC9rZXl3b3JkPjxrZXl3b3Jk
Pk1ldGhvZDwva2V5d29yZD48a2V5d29yZD5Nb2xlY3VsYXI8L2tleXdvcmQ+PGtleXdvcmQ+TW9y
YmlkaXR5PC9rZXl3b3JkPjxrZXl3b3JkPk1vcnRhbGl0aWVzPC9rZXl3b3JkPjxrZXl3b3JkPk1v
cnRhbGl0eTwva2V5d29yZD48a2V5d29yZD5OZXV0cmFsaXphdGlvbjwva2V5d29yZD48a2V5d29y
ZD5Ob3RpZmlhYmxlPC9rZXl3b3JkPjxrZXl3b3JkPk5vdmlyaGFiZG92aXJ1czwva2V5d29yZD48
a2V5d29yZD5OdWNsZW9wcm90ZWluPC9rZXl3b3JkPjxrZXl3b3JkPk9mZmljZSBJbnRlcm5hdGlv
bmFsIGRlcyBFcGl6b290aWVzPC9rZXl3b3JkPjxrZXl3b3JkPk9yYWw8L2tleXdvcmQ+PGtleXdv
cmQ+T3JpZ2luczwva2V5d29yZD48a2V5d29yZD5QYXJhc2l0ZTwva2V5d29yZD48a2V5d29yZD5Q
YXJhc2l0ZXM8L2tleXdvcmQ+PGtleXdvcmQ+UGhvc3Bob3Byb3RlaW48L2tleXdvcmQ+PGtleXdv
cmQ+UG9seWFjcnlsYW1pZGUgZ2VsPC9rZXl3b3JkPjxrZXl3b3JkPlBvbHlhY3J5bGFtaWRlIGdl
bCBlbGVjdHJvcGhvcmVzaXM8L2tleXdvcmQ+PGtleXdvcmQ+UG9seW1lcmFzZTwva2V5d29yZD48
a2V5d29yZD5Qcm90ZWN0aW9uPC9rZXl3b3JkPjxrZXl3b3JkPlByb3RlaW48L2tleXdvcmQ+PGtl
eXdvcmQ+UmVpbmZlY3Rpb248L2tleXdvcmQ+PGtleXdvcmQ+UmVwbGljYXRpb248L2tleXdvcmQ+
PGtleXdvcmQ+UmVzcG9uc2U8L2tleXdvcmQ+PGtleXdvcmQ+UmhhYmRvdmlyaWRhZTwva2V5d29y
ZD48a2V5d29yZD5SaGFiZG92aXJ1czwva2V5d29yZD48a2V5d29yZD5STkE8L2tleXdvcmQ+PGtl
eXdvcmQ+U2VxdWVuY2U8L2tleXdvcmQ+PGtleXdvcmQ+U2VxdWVuY2UgaG9tb2xvZ3k8L2tleXdv
cmQ+PGtleXdvcmQ+c2VxdWVuY2UtaG9tb2xvZ3k8L2tleXdvcmQ+PGtleXdvcmQ+U2VyYTwva2V5
d29yZD48a2V5d29yZD5TZXJvbG9naWNhbDwva2V5d29yZD48a2V5d29yZD5zZXJvbG9naWNhbCB0
ZXN0PC9rZXl3b3JkPjxrZXl3b3JkPlNlcm9sb2dpY2FsIHRlc3RzPC9rZXl3b3JkPjxrZXl3b3Jk
PnNlcm9sb2dpY2FsLXRlc3RzPC9rZXl3b3JkPjxrZXl3b3JkPlNlcnVtPC9rZXl3b3JkPjxrZXl3
b3JkPlNlcnVtIG5ldXRyYWxpemF0aW9uPC9rZXl3b3JkPjxrZXl3b3JkPlNpZ248L2tleXdvcmQ+
PGtleXdvcmQ+U2lnbnM8L2tleXdvcmQ+PGtleXdvcmQ+U3BsZWVuPC9rZXl3b3JkPjxrZXl3b3Jk
PlNwcmVhZDwva2V5d29yZD48a2V5d29yZD5TcHJpbmc8L2tleXdvcmQ+PGtleXdvcmQ+U3ByaW5n
IHZpcmVtaWEgb2YgY2FycCAoU1ZDKTwva2V5d29yZD48a2V5d29yZD5TcHJpbmcgdmlyZW1pYSBv
ZiBjYXJwIHZpcnVzPC9rZXl3b3JkPjxrZXl3b3JkPlNwcmluZyB2aXJlbWlhIG9mIGNhcnAgdmly
dXMgKFNWQ1YpPC9rZXl3b3JkPjxrZXl3b3JkPlN0b21hdGl0aXM8L2tleXdvcmQ+PGtleXdvcmQ+
U1ZDVjwva2V5d29yZD48a2V5d29yZD5UZW1wZXJhdHVyZTwva2V5d29yZD48a2V5d29yZD5UZW1w
ZXJhdHVyZXM8L2tleXdvcmQ+PGtleXdvcmQ+VGVzdDwva2V5d29yZD48a2V5d29yZD5UZXN0czwv
a2V5d29yZD48a2V5d29yZD5UaXNzdWU8L2tleXdvcmQ+PGtleXdvcmQ+VGlzc3Vlczwva2V5d29y
ZD48a2V5d29yZD5UcmFuc21pc3Npb248L2tleXdvcmQ+PGtleXdvcmQ+VXJpbmU8L2tleXdvcmQ+
PGtleXdvcmQ+VmVjdG9yPC9rZXl3b3JkPjxrZXl3b3JkPlZlY3RvcnM8L2tleXdvcmQ+PGtleXdv
cmQ+VmVzaWN1bGFyPC9rZXl3b3JkPjxrZXl3b3JkPlZlc2ljdWxhciBzdG9tYXRpdGlzPC9rZXl3
b3JkPjxrZXl3b3JkPlZlc2ljdWxhciBzdG9tYXRpdGlzIHZpcnVzPC9rZXl3b3JkPjxrZXl3b3Jk
PlZlc2ljdWxvdmlydXM8L2tleXdvcmQ+PGtleXdvcmQ+VmlyYWw8L2tleXdvcmQ+PGtleXdvcmQ+
VmlyYWwgcHJvdGVpbnM8L2tleXdvcmQ+PGtleXdvcmQ+VmlyZW1pYTwva2V5d29yZD48a2V5d29y
ZD5WaXJ1czwva2V5d29yZD48a2V5d29yZD5WaXJ1c2VzPC9rZXl3b3JkPjxrZXl3b3JkPldhdGVy
PC9rZXl3b3JkPjxrZXl3b3JkPldhdGVyIHRlbXBlcmF0dXJlPC9rZXl3b3JkPjxrZXl3b3JkPldh
dGVyYm9ybmUgdHJhbnNtaXNzaW9uPC9rZXl3b3JkPjwva2V5d29yZHM+PGRhdGVzPjx5ZWFyPjIw
MDI8L3llYXI+PC9kYXRlcz48b3JpZy1wdWI+PHN0eWxlIGZhY2U9InVuZGVybGluZSIgZm9udD0i
ZGVmYXVsdCIgc2l6ZT0iMTAwJSI+XFxBQ1QwMDFDTDA0RlMwN1xCSU9TRUNVUklUWURBVEEkXEUg
TGlicmFyeVxBbmltYWwgQ2F0YWxvZ3VlXEE8L3N0eWxlPjwvb3JpZy1wdWI+PGxhYmVsPjUyNTwv
bGFiZWw+PHVybHM+PC91cmxzPjxjdXN0b20xPnByYXducyBiYWN0ZXJpYSB2aWJyaW8gbmVyZWlz
IHNwPC9jdXN0b20xPjxlbGVjdHJvbmljLXJlc291cmNlLW51bT5odHRwczovL3d3dy5pbnQtcmVz
LmNvbS9hcnRpY2xlcy9kYW8yMDAzLzUyL2QwNTJwMjYxLnBkZjwvZWxlY3Ryb25pYy1yZXNvdXJj
ZS1udW0+PG1vZGlmaWVkLWRhdGU+NDI2MTc8L21vZGlmaWVkLWRhdGU+PC9yZWNvcmQ+PC9DaXRl
PjwvRW5kTm90ZT4A
</w:fldData>
        </w:fldChar>
      </w:r>
      <w:r w:rsidR="00295283">
        <w:instrText xml:space="preserve"> ADDIN EN.CITE.DATA </w:instrText>
      </w:r>
      <w:r w:rsidR="00295283">
        <w:fldChar w:fldCharType="end"/>
      </w:r>
      <w:r w:rsidR="00295283">
        <w:fldChar w:fldCharType="separate"/>
      </w:r>
      <w:r w:rsidR="00295283">
        <w:rPr>
          <w:noProof/>
        </w:rPr>
        <w:t>(Ahne et al. 2002)</w:t>
      </w:r>
      <w:r w:rsidR="00295283">
        <w:fldChar w:fldCharType="end"/>
      </w:r>
      <w:r>
        <w:t xml:space="preserve">. SVCV </w:t>
      </w:r>
      <w:r w:rsidRPr="008C1673">
        <w:t>isolates can be divided into 4 genotypes</w:t>
      </w:r>
      <w:r>
        <w:t xml:space="preserve"> (</w:t>
      </w:r>
      <w:r w:rsidRPr="008C1673">
        <w:t xml:space="preserve">Ia, Ib, Ic, </w:t>
      </w:r>
      <w:r>
        <w:t>and</w:t>
      </w:r>
      <w:r w:rsidRPr="008C1673">
        <w:t xml:space="preserve"> Id</w:t>
      </w:r>
      <w:r>
        <w:t xml:space="preserve">) based </w:t>
      </w:r>
      <w:r w:rsidRPr="008C1673">
        <w:t>on phylogenetic analyses of P and G</w:t>
      </w:r>
      <w:r>
        <w:t xml:space="preserve"> </w:t>
      </w:r>
      <w:r w:rsidRPr="008C1673">
        <w:t>gene sequences</w:t>
      </w:r>
      <w:r>
        <w:t xml:space="preserve"> and these genotypes correlate with the geographical origin of isolates </w:t>
      </w:r>
      <w:r w:rsidR="00295283">
        <w:fldChar w:fldCharType="begin">
          <w:fldData xml:space="preserve">PEVuZE5vdGU+PENpdGU+PEF1dGhvcj5TdG9uZTwvQXV0aG9yPjxZZWFyPjIwMDM8L1llYXI+PFJl
Y051bT4yMzAwNDwvUmVjTnVtPjxJRFRleHQ+MjMxMTI8L0lEVGV4dD48RGlzcGxheVRleHQ+KFN0
b25lIGV0IGFsLiAyMDAzKTwvRGlzcGxheVRleHQ+PHJlY29yZD48cmVjLW51bWJlcj4yMzAwNDwv
cmVjLW51bWJlcj48Zm9yZWlnbi1rZXlzPjxrZXkgYXBwPSJFTiIgZGItaWQ9IjkwYXd3dDI1YmRw
dHd0ZWUyNWRwcHg1and2ZGRwMnN0cjBzeiIgdGltZXN0YW1wPSIxNjUyMzk5MDE0IiBndWlkPSIy
ZTA1ZDA1OC1lNTZlLTQ2MzMtOTg1OS1iZDBkYmQzMjEwOWMiPjIzMDA0PC9rZXk+PC9mb3JlaWdu
LWtleXM+PHJlZi10eXBlIG5hbWU9IkpvdXJuYWwgQXJ0aWNsZXMiPjE3PC9yZWYtdHlwZT48Y29u
dHJpYnV0b3JzPjxhdXRob3JzPjxhdXRob3I+U3RvbmUsIEQuIE0uPC9hdXRob3I+PGF1dGhvcj5B
aG5lLCBXLjwvYXV0aG9yPjxhdXRob3I+RGVuaGFtLCBLLiBMLjwvYXV0aG9yPjxhdXRob3I+RGl4
b24sIFAuIEYuPC9hdXRob3I+PGF1dGhvcj5MaXUsIEMuIFQuPC9hdXRob3I+PGF1dGhvcj5TaGVw
cGFyZCwgQS4gTS48L2F1dGhvcj48YXV0aG9yPlRheWxvciwgRy4gUi48L2F1dGhvcj48YXV0aG9y
PldheSwgSy48L2F1dGhvcj48L2F1dGhvcnM+PC9jb250cmlidXRvcnM+PGF1dGgtYWRkcmVzcz5U
aGUgQ2VudHJlIGZvciB0aGUgRW52aXJvbm1lbnQsIEZpc2hlcmllcyBhbmQgQXF1YWN1bHR1cmUg
U2NpZW5jZSwgV2V5bW91dGggTGFib3JhdG9yeSwgQmFycmFjayBSb2FkLCBUaGUgTm90aGUsIFdl
eW1vdXRoLCBEb3JzZXQgRFQ0IDhVQiwgVW5pdGVkIEtpbmdkb20uIGQubS5zdG9uZUBjZWZhcy5j
by51azwvYXV0aC1hZGRyZXNzPjx0aXRsZXM+PHRpdGxlPk51Y2xlb3RpZGUgc2VxdWVuY2UgYW5h
bHlzaXMgb2YgdGhlIGdseWNvcHJvdGVpbiBnZW5lIG9mIHB1dGF0aXZlIHNwcmluZyB2aXJhZW1p
YSBvZiBjYXJwIHZpcnVzIGFuZCBwaWtlIGZyeSByaGFiZG92aXJ1cyBpc29sYXRlcyByZXZlYWxz
IGZvdXIgZ2Vub2dyb3VwczwvdGl0bGU+PHNlY29uZGFyeS10aXRsZT5EaXNlYXNlcyBvZiBhcXVh
dGljIG9yZ2FuaXNtczwvc2Vjb25kYXJ5LXRpdGxlPjwvdGl0bGVzPjxwZXJpb2RpY2FsPjxmdWxs
LXRpdGxlPkRpc2Vhc2VzIG9mIEFxdWF0aWMgT3JnYW5pc21zPC9mdWxsLXRpdGxlPjwvcGVyaW9k
aWNhbD48cGFnZXM+MjAzLTIxMDwvcGFnZXM+PHZvbHVtZT41Mzwvdm9sdW1lPjxudW1iZXI+Mzwv
bnVtYmVyPjxrZXl3b3Jkcz48a2V5d29yZD5BbWlubyBBY2lkIFNlcXVlbmNlPC9rZXl3b3JkPjxr
ZXl3b3JkPkFuaW1hbHM8L2tleXdvcmQ+PGtleXdvcmQ+QmFzZSBTZXF1ZW5jZTwva2V5d29yZD48
a2V5d29yZD4qQ2FycHMvdmlyb2xvZ3k8L2tleXdvcmQ+PGtleXdvcmQ+KkVzb2NpZGFlL3Zpcm9s
b2d5PC9rZXl3b3JkPjxrZXl3b3JkPkZpc2ggRGlzZWFzZXMvKnZpcm9sb2d5PC9rZXl3b3JkPjxr
ZXl3b3JkPkdlbm90eXBlPC9rZXl3b3JkPjxrZXl3b3JkPkdseWNvcHJvdGVpbnMvY2hlbWlzdHJ5
LypnZW5ldGljcy9pc29sYXRpb24gJmFtcDsgcHVyaWZpY2F0aW9uPC9rZXl3b3JkPjxrZXl3b3Jk
Pk1vbGVjdWxhciBTZXF1ZW5jZSBEYXRhPC9rZXl3b3JkPjxrZXl3b3JkPlBoeWxvZ2VueTwva2V5
d29yZD48a2V5d29yZD5SZXZlcnNlIFRyYW5zY3JpcHRhc2UgUG9seW1lcmFzZSBDaGFpbiBSZWFj
dGlvbi92ZXRlcmluYXJ5PC9rZXl3b3JkPjxrZXl3b3JkPlJoYWJkb3ZpcmlkYWUvKmNsYXNzaWZp
Y2F0aW9uL2dlbmV0aWNzL2lzb2xhdGlvbiAmYW1wOyBwdXJpZmljYXRpb248L2tleXdvcmQ+PGtl
eXdvcmQ+UmhhYmRvdmlyaWRhZSBJbmZlY3Rpb25zLyp2ZXRlcmluYXJ5L3Zpcm9sb2d5PC9rZXl3
b3JkPjxrZXl3b3JkPlNlcXVlbmNlIEFsaWdubWVudDwva2V5d29yZD48a2V5d29yZD5TZXF1ZW5j
ZSBIb21vbG9neSwgTnVjbGVpYyBBY2lkPC9rZXl3b3JkPjwva2V5d29yZHM+PGRhdGVzPjx5ZWFy
PjIwMDM8L3llYXI+PC9kYXRlcz48b3JpZy1wdWI+XFxBQ1QwMDFDTDA0RlMwN1xCSU9TRUNVUklU
WURBVEEkXEUgTGlicmFyeVxBbmltYWwgQ2F0YWxvZ3VlXFNcU3RvbmUgZXQgYWwgMjAwMyBFTjIz
MTEyLnBkZjwvb3JpZy1wdWI+PGlzYm4+MDE3Ny01MTAzIChQcmludCkmI3hEOzAxNzctNTEwMzwv
aXNibj48bGFiZWw+MjMxMTI8L2xhYmVsPjx1cmxzPjwvdXJscz48Y3VzdG9tMT5TdHVyZ2Vvbl9Z
R0M8L2N1c3RvbTE+PGVsZWN0cm9uaWMtcmVzb3VyY2UtbnVtPmh0dHBzOi8vZG9pLm9yZy8xMC4z
MzU0L2RhbzA1MzIwMzwvZWxlY3Ryb25pYy1yZXNvdXJjZS1udW0+PC9yZWNvcmQ+PC9DaXRlPjwv
RW5kTm90ZT4A
</w:fldData>
        </w:fldChar>
      </w:r>
      <w:r w:rsidR="00295283">
        <w:instrText xml:space="preserve"> ADDIN EN.CITE </w:instrText>
      </w:r>
      <w:r w:rsidR="00295283">
        <w:fldChar w:fldCharType="begin">
          <w:fldData xml:space="preserve">PEVuZE5vdGU+PENpdGU+PEF1dGhvcj5TdG9uZTwvQXV0aG9yPjxZZWFyPjIwMDM8L1llYXI+PFJl
Y051bT4yMzAwNDwvUmVjTnVtPjxJRFRleHQ+MjMxMTI8L0lEVGV4dD48RGlzcGxheVRleHQ+KFN0
b25lIGV0IGFsLiAyMDAzKTwvRGlzcGxheVRleHQ+PHJlY29yZD48cmVjLW51bWJlcj4yMzAwNDwv
cmVjLW51bWJlcj48Zm9yZWlnbi1rZXlzPjxrZXkgYXBwPSJFTiIgZGItaWQ9IjkwYXd3dDI1YmRw
dHd0ZWUyNWRwcHg1and2ZGRwMnN0cjBzeiIgdGltZXN0YW1wPSIxNjUyMzk5MDE0IiBndWlkPSIy
ZTA1ZDA1OC1lNTZlLTQ2MzMtOTg1OS1iZDBkYmQzMjEwOWMiPjIzMDA0PC9rZXk+PC9mb3JlaWdu
LWtleXM+PHJlZi10eXBlIG5hbWU9IkpvdXJuYWwgQXJ0aWNsZXMiPjE3PC9yZWYtdHlwZT48Y29u
dHJpYnV0b3JzPjxhdXRob3JzPjxhdXRob3I+U3RvbmUsIEQuIE0uPC9hdXRob3I+PGF1dGhvcj5B
aG5lLCBXLjwvYXV0aG9yPjxhdXRob3I+RGVuaGFtLCBLLiBMLjwvYXV0aG9yPjxhdXRob3I+RGl4
b24sIFAuIEYuPC9hdXRob3I+PGF1dGhvcj5MaXUsIEMuIFQuPC9hdXRob3I+PGF1dGhvcj5TaGVw
cGFyZCwgQS4gTS48L2F1dGhvcj48YXV0aG9yPlRheWxvciwgRy4gUi48L2F1dGhvcj48YXV0aG9y
PldheSwgSy48L2F1dGhvcj48L2F1dGhvcnM+PC9jb250cmlidXRvcnM+PGF1dGgtYWRkcmVzcz5U
aGUgQ2VudHJlIGZvciB0aGUgRW52aXJvbm1lbnQsIEZpc2hlcmllcyBhbmQgQXF1YWN1bHR1cmUg
U2NpZW5jZSwgV2V5bW91dGggTGFib3JhdG9yeSwgQmFycmFjayBSb2FkLCBUaGUgTm90aGUsIFdl
eW1vdXRoLCBEb3JzZXQgRFQ0IDhVQiwgVW5pdGVkIEtpbmdkb20uIGQubS5zdG9uZUBjZWZhcy5j
by51azwvYXV0aC1hZGRyZXNzPjx0aXRsZXM+PHRpdGxlPk51Y2xlb3RpZGUgc2VxdWVuY2UgYW5h
bHlzaXMgb2YgdGhlIGdseWNvcHJvdGVpbiBnZW5lIG9mIHB1dGF0aXZlIHNwcmluZyB2aXJhZW1p
YSBvZiBjYXJwIHZpcnVzIGFuZCBwaWtlIGZyeSByaGFiZG92aXJ1cyBpc29sYXRlcyByZXZlYWxz
IGZvdXIgZ2Vub2dyb3VwczwvdGl0bGU+PHNlY29uZGFyeS10aXRsZT5EaXNlYXNlcyBvZiBhcXVh
dGljIG9yZ2FuaXNtczwvc2Vjb25kYXJ5LXRpdGxlPjwvdGl0bGVzPjxwZXJpb2RpY2FsPjxmdWxs
LXRpdGxlPkRpc2Vhc2VzIG9mIEFxdWF0aWMgT3JnYW5pc21zPC9mdWxsLXRpdGxlPjwvcGVyaW9k
aWNhbD48cGFnZXM+MjAzLTIxMDwvcGFnZXM+PHZvbHVtZT41Mzwvdm9sdW1lPjxudW1iZXI+Mzwv
bnVtYmVyPjxrZXl3b3Jkcz48a2V5d29yZD5BbWlubyBBY2lkIFNlcXVlbmNlPC9rZXl3b3JkPjxr
ZXl3b3JkPkFuaW1hbHM8L2tleXdvcmQ+PGtleXdvcmQ+QmFzZSBTZXF1ZW5jZTwva2V5d29yZD48
a2V5d29yZD4qQ2FycHMvdmlyb2xvZ3k8L2tleXdvcmQ+PGtleXdvcmQ+KkVzb2NpZGFlL3Zpcm9s
b2d5PC9rZXl3b3JkPjxrZXl3b3JkPkZpc2ggRGlzZWFzZXMvKnZpcm9sb2d5PC9rZXl3b3JkPjxr
ZXl3b3JkPkdlbm90eXBlPC9rZXl3b3JkPjxrZXl3b3JkPkdseWNvcHJvdGVpbnMvY2hlbWlzdHJ5
LypnZW5ldGljcy9pc29sYXRpb24gJmFtcDsgcHVyaWZpY2F0aW9uPC9rZXl3b3JkPjxrZXl3b3Jk
Pk1vbGVjdWxhciBTZXF1ZW5jZSBEYXRhPC9rZXl3b3JkPjxrZXl3b3JkPlBoeWxvZ2VueTwva2V5
d29yZD48a2V5d29yZD5SZXZlcnNlIFRyYW5zY3JpcHRhc2UgUG9seW1lcmFzZSBDaGFpbiBSZWFj
dGlvbi92ZXRlcmluYXJ5PC9rZXl3b3JkPjxrZXl3b3JkPlJoYWJkb3ZpcmlkYWUvKmNsYXNzaWZp
Y2F0aW9uL2dlbmV0aWNzL2lzb2xhdGlvbiAmYW1wOyBwdXJpZmljYXRpb248L2tleXdvcmQ+PGtl
eXdvcmQ+UmhhYmRvdmlyaWRhZSBJbmZlY3Rpb25zLyp2ZXRlcmluYXJ5L3Zpcm9sb2d5PC9rZXl3
b3JkPjxrZXl3b3JkPlNlcXVlbmNlIEFsaWdubWVudDwva2V5d29yZD48a2V5d29yZD5TZXF1ZW5j
ZSBIb21vbG9neSwgTnVjbGVpYyBBY2lkPC9rZXl3b3JkPjwva2V5d29yZHM+PGRhdGVzPjx5ZWFy
PjIwMDM8L3llYXI+PC9kYXRlcz48b3JpZy1wdWI+XFxBQ1QwMDFDTDA0RlMwN1xCSU9TRUNVUklU
WURBVEEkXEUgTGlicmFyeVxBbmltYWwgQ2F0YWxvZ3VlXFNcU3RvbmUgZXQgYWwgMjAwMyBFTjIz
MTEyLnBkZjwvb3JpZy1wdWI+PGlzYm4+MDE3Ny01MTAzIChQcmludCkmI3hEOzAxNzctNTEwMzwv
aXNibj48bGFiZWw+MjMxMTI8L2xhYmVsPjx1cmxzPjwvdXJscz48Y3VzdG9tMT5TdHVyZ2Vvbl9Z
R0M8L2N1c3RvbTE+PGVsZWN0cm9uaWMtcmVzb3VyY2UtbnVtPmh0dHBzOi8vZG9pLm9yZy8xMC4z
MzU0L2RhbzA1MzIwMzwvZWxlY3Ryb25pYy1yZXNvdXJjZS1udW0+PC9yZWNvcmQ+PC9DaXRlPjwv
RW5kTm90ZT4A
</w:fldData>
        </w:fldChar>
      </w:r>
      <w:r w:rsidR="00295283">
        <w:instrText xml:space="preserve"> ADDIN EN.CITE.DATA </w:instrText>
      </w:r>
      <w:r w:rsidR="00295283">
        <w:fldChar w:fldCharType="end"/>
      </w:r>
      <w:r w:rsidR="00295283">
        <w:fldChar w:fldCharType="separate"/>
      </w:r>
      <w:r w:rsidR="00295283">
        <w:rPr>
          <w:noProof/>
        </w:rPr>
        <w:t>(Stone et al. 2003)</w:t>
      </w:r>
      <w:r w:rsidR="00295283">
        <w:fldChar w:fldCharType="end"/>
      </w:r>
      <w:r>
        <w:t>.</w:t>
      </w:r>
      <w:r w:rsidRPr="008C1673">
        <w:t xml:space="preserve"> </w:t>
      </w:r>
      <w:r w:rsidRPr="00E65CB6">
        <w:t>As in other RNA viruses that can evolve rapidly, a high level of plasticity has been reported in the</w:t>
      </w:r>
      <w:r>
        <w:t xml:space="preserve"> SVCV </w:t>
      </w:r>
      <w:r w:rsidRPr="00E65CB6">
        <w:t>genome</w:t>
      </w:r>
      <w:r>
        <w:t xml:space="preserve"> </w:t>
      </w:r>
      <w:r w:rsidR="00295283">
        <w:fldChar w:fldCharType="begin"/>
      </w:r>
      <w:r w:rsidR="00295283">
        <w:instrText xml:space="preserve"> ADDIN EN.CITE &lt;EndNote&gt;&lt;Cite&gt;&lt;Author&gt;Ashraf&lt;/Author&gt;&lt;Year&gt;2016&lt;/Year&gt;&lt;RecNum&gt;23161&lt;/RecNum&gt;&lt;IDText&gt;23132&lt;/IDText&gt;&lt;DisplayText&gt;(Ashraf et al. 2016)&lt;/DisplayText&gt;&lt;record&gt;&lt;rec-number&gt;23161&lt;/rec-number&gt;&lt;foreign-keys&gt;&lt;key app="EN" db-id="90awwt25bdptwtee25dppx5jwvddp2str0sz" timestamp="1652399032" guid="bb999ca4-0308-4805-8052-99c72c775f6f"&gt;23161&lt;/key&gt;&lt;/foreign-keys&gt;&lt;ref-type name="Journal Articles"&gt;17&lt;/ref-type&gt;&lt;contributors&gt;&lt;authors&gt;&lt;author&gt;Ashraf, U.&lt;/author&gt;&lt;author&gt;Lu, Y.&lt;/author&gt;&lt;author&gt;Lin, L.&lt;/author&gt;&lt;author&gt;Yuan, J.&lt;/author&gt;&lt;author&gt;Wang, M.&lt;/author&gt;&lt;author&gt;Liu, X.&lt;/author&gt;&lt;/authors&gt;&lt;/contributors&gt;&lt;titles&gt;&lt;title&gt;Spring viraemia of carp virus: recent advances&lt;/title&gt;&lt;/titles&gt;&lt;pages&gt;1037-1051&lt;/pages&gt;&lt;volume&gt;97&lt;/volume&gt;&lt;number&gt;5&lt;/number&gt;&lt;dates&gt;&lt;year&gt;2016&lt;/year&gt;&lt;/dates&gt;&lt;orig-pub&gt;\\ACT001CL04FS07\BIOSECURITYDATA$\E Library\Animal Catalogue\A\Ashraf et al 2016 EN23132.pdf&lt;/orig-pub&gt;&lt;isbn&gt;1465-2099&lt;/isbn&gt;&lt;label&gt;23132&lt;/label&gt;&lt;urls&gt;&lt;related-urls&gt;&lt;url&gt;https://www.microbiologyresearch.org/content/journal/jgv/10.1099/jgv.0.000436&lt;/url&gt;&lt;/related-urls&gt;&lt;/urls&gt;&lt;custom1&gt;Sturgeon_YGC&lt;/custom1&gt;&lt;electronic-resource-num&gt;https://doi.org/10.1099/jgv.0.000436&lt;/electronic-resource-num&gt;&lt;/record&gt;&lt;/Cite&gt;&lt;/EndNote&gt;</w:instrText>
      </w:r>
      <w:r w:rsidR="00295283">
        <w:fldChar w:fldCharType="separate"/>
      </w:r>
      <w:r w:rsidR="00295283">
        <w:rPr>
          <w:noProof/>
        </w:rPr>
        <w:t>(Ashraf et al. 2016)</w:t>
      </w:r>
      <w:r w:rsidR="00295283">
        <w:fldChar w:fldCharType="end"/>
      </w:r>
      <w:r>
        <w:t>.</w:t>
      </w:r>
    </w:p>
    <w:p w14:paraId="7CA3382A" w14:textId="7E410F49" w:rsidR="006A14A1" w:rsidRDefault="006A14A1" w:rsidP="006A14A1">
      <w:r>
        <w:t xml:space="preserve">Disease outbreaks in carp generally occur between 11–17°C and rarely occur below 10°C or when the temperature exceeds 22°C </w:t>
      </w:r>
      <w:r w:rsidR="00295283">
        <w:fldChar w:fldCharType="begin"/>
      </w:r>
      <w:r w:rsidR="00295283">
        <w:instrText xml:space="preserve"> ADDIN EN.CITE &lt;EndNote&gt;&lt;Cite&gt;&lt;Author&gt;OIE&lt;/Author&gt;&lt;Year&gt;2021&lt;/Year&gt;&lt;RecNum&gt;22812&lt;/RecNum&gt;&lt;IDText&gt;24003&lt;/IDText&gt;&lt;DisplayText&gt;(OIE 2021e)&lt;/DisplayText&gt;&lt;record&gt;&lt;rec-number&gt;22812&lt;/rec-number&gt;&lt;foreign-keys&gt;&lt;key app="EN" db-id="90awwt25bdptwtee25dppx5jwvddp2str0sz" timestamp="1652398982" guid="ec75c213-0960-4354-9897-d3ba41bb8433"&gt;22812&lt;/key&gt;&lt;/foreign-keys&gt;&lt;ref-type name="Electronic Book Section"&gt;60&lt;/ref-type&gt;&lt;contributors&gt;&lt;authors&gt;&lt;author&gt;OIE,&lt;/author&gt;&lt;/authors&gt;&lt;/contributors&gt;&lt;titles&gt;&lt;title&gt;Infection with spring viraemia of carp virus&lt;/title&gt;&lt;secondary-title&gt;Manual of diagnostic tests for aquatic animals 2021&lt;/secondary-title&gt;&lt;/titles&gt;&lt;number&gt;Chapter 2.3.9&lt;/number&gt;&lt;num-vols&gt;version adopted May 2021&lt;/num-vols&gt;&lt;dates&gt;&lt;year&gt;2021&lt;/year&gt;&lt;/dates&gt;&lt;pub-location&gt;Paris&lt;/pub-location&gt;&lt;publisher&gt;World Organisation for Animal Health&lt;/publisher&gt;&lt;orig-pub&gt;\\ACT001CL04FS07\BIOSECURITYDATA$\E Library\Animal Catalogue\O\OIE 2021 EN24003.pdf&lt;/orig-pub&gt;&lt;label&gt;24003&lt;/label&gt;&lt;urls&gt;&lt;/urls&gt;&lt;custom1&gt;Sturgeon_YGC&lt;/custom1&gt;&lt;electronic-resource-num&gt;https://www.oie.int/fileadmin/Home/eng/Health_standards/aahm/current/2.3.09_SVC.pdf&lt;/electronic-resource-num&gt;&lt;/record&gt;&lt;/Cite&gt;&lt;/EndNote&gt;</w:instrText>
      </w:r>
      <w:r w:rsidR="00295283">
        <w:fldChar w:fldCharType="separate"/>
      </w:r>
      <w:r w:rsidR="00295283">
        <w:rPr>
          <w:noProof/>
        </w:rPr>
        <w:t>(OIE 2021e)</w:t>
      </w:r>
      <w:r w:rsidR="00295283">
        <w:fldChar w:fldCharType="end"/>
      </w:r>
      <w:r>
        <w:t xml:space="preserve">. However, fish fry can be affected at temperatures as high as 23°C </w:t>
      </w:r>
      <w:r w:rsidR="00295283">
        <w:fldChar w:fldCharType="begin">
          <w:fldData xml:space="preserve">PEVuZE5vdGU+PENpdGU+PEF1dGhvcj5BaG5lPC9BdXRob3I+PFllYXI+MjAwMjwvWWVhcj48UmVj
TnVtPjIyOTI2PC9SZWNOdW0+PElEVGV4dD41MjU8L0lEVGV4dD48RGlzcGxheVRleHQ+KEFobmUg
ZXQgYWwuIDIwMDIpPC9EaXNwbGF5VGV4dD48cmVjb3JkPjxyZWMtbnVtYmVyPjIyOTI2PC9yZWMt
bnVtYmVyPjxmb3JlaWduLWtleXM+PGtleSBhcHA9IkVOIiBkYi1pZD0iOTBhd3d0MjViZHB0d3Rl
ZTI1ZHBweDVqd3ZkZHAyc3RyMHN6IiB0aW1lc3RhbXA9IjE2NTIzOTkwMDYiIGd1aWQ9IjczODAw
MjM1LTc5NGYtNDQ2MC1iZDEwLWJmZDNmMWQ0ZmY0MiI+MjI5MjY8L2tleT48L2ZvcmVpZ24ta2V5
cz48cmVmLXR5cGUgbmFtZT0iSm91cm5hbCBBcnRpY2xlcyI+MTc8L3JlZi10eXBlPjxjb250cmli
dXRvcnM+PGF1dGhvcnM+PGF1dGhvcj5BaG5lLCBXLjwvYXV0aG9yPjxhdXRob3I+QmhvcmtsdW5k
LCBILlYuPC9hdXRob3I+PGF1dGhvcj5Fc3NiYXVlciwgUy48L2F1dGhvcj48YXV0aG9yPkZpamFu
LCBOLjwvYXV0aG9yPjxhdXRob3I+S3VyYXRoLCBHLjwvYXV0aG9yPjxhdXRob3I+V2ludG9uLCBK
LlIuPC9hdXRob3I+PC9hdXRob3JzPjwvY29udHJpYnV0b3JzPjx0aXRsZXM+PHRpdGxlPlNwcmlu
ZyB2aXJlbWlhIG9mIGNhcnAgKFNWQyk8L3RpdGxlPjxzZWNvbmRhcnktdGl0bGU+RGlzZWFzZXMg
b2YgQXF1YXRpYyBPcmdhbmlzbXM8L3NlY29uZGFyeS10aXRsZT48L3RpdGxlcz48cGVyaW9kaWNh
bD48ZnVsbC10aXRsZT5EaXNlYXNlcyBvZiBBcXVhdGljIE9yZ2FuaXNtczwvZnVsbC10aXRsZT48
L3BlcmlvZGljYWw+PHBhZ2VzPjI2MS0yNzI8L3BhZ2VzPjx2b2x1bWU+NTI8L3ZvbHVtZT48bnVt
YmVyPjM8L251bWJlcj48a2V5d29yZHM+PGtleXdvcmQ+QWZmZWN0ZWQ8L2tleXdvcmQ+PGtleXdv
cmQ+QW50aWJvZGllczwva2V5d29yZD48a2V5d29yZD5BbnRpYm9keTwva2V5d29yZD48a2V5d29y
ZD5Bc3NheTwva2V5d29yZD48a2V5d29yZD5Bc3NheXM8L2tleXdvcmQ+PGtleXdvcmQ+Q2FycDwv
a2V5d29yZD48a2V5d29yZD5DYXJyaWVyczwva2V5d29yZD48a2V5d29yZD5DYXVzZXM8L2tleXdv
cmQ+PGtleXdvcmQ+Q2VsbDwva2V5d29yZD48a2V5d29yZD5DZWxsIGN1bHR1cmU8L2tleXdvcmQ+
PGtleXdvcmQ+Q2VsbCBjdWx0dXJlczwva2V5d29yZD48a2V5d29yZD5DbGluaWNhbDwva2V5d29y
ZD48a2V5d29yZD5DbGluaWNhbCBzaWduPC9rZXl3b3JkPjxrZXl3b3JkPkNsaW5pY2FsIHNpZ25z
PC9rZXl3b3JkPjxrZXl3b3JkPkN1bHR1cmU8L2tleXdvcmQ+PGtleXdvcmQ+Q3VsdHVyZXM8L2tl
eXdvcmQ+PGtleXdvcmQ+Q3lwcmluaWRzPC9rZXl3b3JkPjxrZXl3b3JkPkN5cHJpbnVzIGNhcnBp
bzwva2V5d29yZD48a2V5d29yZD5DeXRvcGxhc208L2tleXdvcmQ+PGtleXdvcmQ+RGlzZWFzZTwv
a2V5d29yZD48a2V5d29yZD5FbGVjdHJvcGhvcmVzaXM8L2tleXdvcmQ+PGtleXdvcmQ+RW56eW1l
IGxpbmtlZCBpbW11bm9zb3JiZW50IGFzc2F5PC9rZXl3b3JkPjxrZXl3b3JkPkVuenltZS1saW5r
ZWQgaW1tdW5vc29yYmVudCBhc3NheTwva2V5d29yZD48a2V5d29yZD5FdXJvcGVhbjwva2V5d29y
ZD48a2V5d29yZD5GYW1pbHk8L2tleXdvcmQ+PGtleXdvcmQ+RmVjZXM8L2tleXdvcmQ+PGtleXdv
cmQ+RmlzaDwva2V5d29yZD48a2V5d29yZD5HZWwgZWxlY3Ryb3Bob3Jlc2lzPC9rZXl3b3JkPjxr
ZXl3b3JkPkdlbmVzPC9rZXl3b3JkPjxrZXl3b3JkPkdlbm9tZTwva2V5d29yZD48a2V5d29yZD5H
ZW5vbWVzPC9rZXl3b3JkPjxrZXl3b3JkPkdlbnVzPC9rZXl3b3JkPjxrZXl3b3JkPkdseWNvcHJv
dGVpbjwva2V5d29yZD48a2V5d29yZD5HbHljb3Byb3RlaW5zPC9rZXl3b3JkPjxrZXl3b3JkPkhl
bW9ycmhhZ2VzPC9rZXl3b3JkPjxrZXl3b3JkPkhvbW9sb2d5PC9rZXl3b3JkPjxrZXl3b3JkPkh1
bW9yYWw8L2tleXdvcmQ+PGtleXdvcmQ+SW1tdW5lIHJlc3BvbnNlPC9rZXl3b3JkPjxrZXl3b3Jk
PkltbXVuaXR5PC9rZXl3b3JkPjxrZXl3b3JkPkltbXVub2ZsdW9yZXNjZW5jZTwva2V5d29yZD48
a2V5d29yZD5JbW11bm9wZXJveGlkYXNlPC9rZXl3b3JkPjxrZXl3b3JkPkltbXVub3NvcmJlbnQg
YXNzYXk8L2tleXdvcmQ+PGtleXdvcmQ+SW4gdml0cm88L2tleXdvcmQ+PGtleXdvcmQ+SW4tdml0
cm88L2tleXdvcmQ+PGtleXdvcmQ+SW5mZWN0aW9uPC9rZXl3b3JkPjxrZXl3b3JkPklzb2xhdGlv
bjwva2V5d29yZD48a2V5d29yZD5LaWRuZXk8L2tleXdvcmQ+PGtleXdvcmQ+TEVEPC9rZXl3b3Jk
PjxrZXl3b3JkPkxlZWNoPC9rZXl3b3JkPjxrZXl3b3JkPkxpdmVyPC9rZXl3b3JkPjxrZXl3b3Jk
Pkxvc3M8L2tleXdvcmQ+PGtleXdvcmQ+TG9zc2VzPC9rZXl3b3JkPjxrZXl3b3JkPk1hdHJpeDwv
a2V5d29yZD48a2V5d29yZD5NYXRyaXggcHJvdGVpbjwva2V5d29yZD48a2V5d29yZD5NZWNoYW5p
Y2FsPC9rZXl3b3JkPjxrZXl3b3JkPk1lY2hhbmljYWwgdmVjdG9yPC9rZXl3b3JkPjxrZXl3b3Jk
Pk1ldGhvZDwva2V5d29yZD48a2V5d29yZD5Nb2xlY3VsYXI8L2tleXdvcmQ+PGtleXdvcmQ+TW9y
YmlkaXR5PC9rZXl3b3JkPjxrZXl3b3JkPk1vcnRhbGl0aWVzPC9rZXl3b3JkPjxrZXl3b3JkPk1v
cnRhbGl0eTwva2V5d29yZD48a2V5d29yZD5OZXV0cmFsaXphdGlvbjwva2V5d29yZD48a2V5d29y
ZD5Ob3RpZmlhYmxlPC9rZXl3b3JkPjxrZXl3b3JkPk5vdmlyaGFiZG92aXJ1czwva2V5d29yZD48
a2V5d29yZD5OdWNsZW9wcm90ZWluPC9rZXl3b3JkPjxrZXl3b3JkPk9mZmljZSBJbnRlcm5hdGlv
bmFsIGRlcyBFcGl6b290aWVzPC9rZXl3b3JkPjxrZXl3b3JkPk9yYWw8L2tleXdvcmQ+PGtleXdv
cmQ+T3JpZ2luczwva2V5d29yZD48a2V5d29yZD5QYXJhc2l0ZTwva2V5d29yZD48a2V5d29yZD5Q
YXJhc2l0ZXM8L2tleXdvcmQ+PGtleXdvcmQ+UGhvc3Bob3Byb3RlaW48L2tleXdvcmQ+PGtleXdv
cmQ+UG9seWFjcnlsYW1pZGUgZ2VsPC9rZXl3b3JkPjxrZXl3b3JkPlBvbHlhY3J5bGFtaWRlIGdl
bCBlbGVjdHJvcGhvcmVzaXM8L2tleXdvcmQ+PGtleXdvcmQ+UG9seW1lcmFzZTwva2V5d29yZD48
a2V5d29yZD5Qcm90ZWN0aW9uPC9rZXl3b3JkPjxrZXl3b3JkPlByb3RlaW48L2tleXdvcmQ+PGtl
eXdvcmQ+UmVpbmZlY3Rpb248L2tleXdvcmQ+PGtleXdvcmQ+UmVwbGljYXRpb248L2tleXdvcmQ+
PGtleXdvcmQ+UmVzcG9uc2U8L2tleXdvcmQ+PGtleXdvcmQ+UmhhYmRvdmlyaWRhZTwva2V5d29y
ZD48a2V5d29yZD5SaGFiZG92aXJ1czwva2V5d29yZD48a2V5d29yZD5STkE8L2tleXdvcmQ+PGtl
eXdvcmQ+U2VxdWVuY2U8L2tleXdvcmQ+PGtleXdvcmQ+U2VxdWVuY2UgaG9tb2xvZ3k8L2tleXdv
cmQ+PGtleXdvcmQ+c2VxdWVuY2UtaG9tb2xvZ3k8L2tleXdvcmQ+PGtleXdvcmQ+U2VyYTwva2V5
d29yZD48a2V5d29yZD5TZXJvbG9naWNhbDwva2V5d29yZD48a2V5d29yZD5zZXJvbG9naWNhbCB0
ZXN0PC9rZXl3b3JkPjxrZXl3b3JkPlNlcm9sb2dpY2FsIHRlc3RzPC9rZXl3b3JkPjxrZXl3b3Jk
PnNlcm9sb2dpY2FsLXRlc3RzPC9rZXl3b3JkPjxrZXl3b3JkPlNlcnVtPC9rZXl3b3JkPjxrZXl3
b3JkPlNlcnVtIG5ldXRyYWxpemF0aW9uPC9rZXl3b3JkPjxrZXl3b3JkPlNpZ248L2tleXdvcmQ+
PGtleXdvcmQ+U2lnbnM8L2tleXdvcmQ+PGtleXdvcmQ+U3BsZWVuPC9rZXl3b3JkPjxrZXl3b3Jk
PlNwcmVhZDwva2V5d29yZD48a2V5d29yZD5TcHJpbmc8L2tleXdvcmQ+PGtleXdvcmQ+U3ByaW5n
IHZpcmVtaWEgb2YgY2FycCAoU1ZDKTwva2V5d29yZD48a2V5d29yZD5TcHJpbmcgdmlyZW1pYSBv
ZiBjYXJwIHZpcnVzPC9rZXl3b3JkPjxrZXl3b3JkPlNwcmluZyB2aXJlbWlhIG9mIGNhcnAgdmly
dXMgKFNWQ1YpPC9rZXl3b3JkPjxrZXl3b3JkPlN0b21hdGl0aXM8L2tleXdvcmQ+PGtleXdvcmQ+
U1ZDVjwva2V5d29yZD48a2V5d29yZD5UZW1wZXJhdHVyZTwva2V5d29yZD48a2V5d29yZD5UZW1w
ZXJhdHVyZXM8L2tleXdvcmQ+PGtleXdvcmQ+VGVzdDwva2V5d29yZD48a2V5d29yZD5UZXN0czwv
a2V5d29yZD48a2V5d29yZD5UaXNzdWU8L2tleXdvcmQ+PGtleXdvcmQ+VGlzc3Vlczwva2V5d29y
ZD48a2V5d29yZD5UcmFuc21pc3Npb248L2tleXdvcmQ+PGtleXdvcmQ+VXJpbmU8L2tleXdvcmQ+
PGtleXdvcmQ+VmVjdG9yPC9rZXl3b3JkPjxrZXl3b3JkPlZlY3RvcnM8L2tleXdvcmQ+PGtleXdv
cmQ+VmVzaWN1bGFyPC9rZXl3b3JkPjxrZXl3b3JkPlZlc2ljdWxhciBzdG9tYXRpdGlzPC9rZXl3
b3JkPjxrZXl3b3JkPlZlc2ljdWxhciBzdG9tYXRpdGlzIHZpcnVzPC9rZXl3b3JkPjxrZXl3b3Jk
PlZlc2ljdWxvdmlydXM8L2tleXdvcmQ+PGtleXdvcmQ+VmlyYWw8L2tleXdvcmQ+PGtleXdvcmQ+
VmlyYWwgcHJvdGVpbnM8L2tleXdvcmQ+PGtleXdvcmQ+VmlyZW1pYTwva2V5d29yZD48a2V5d29y
ZD5WaXJ1czwva2V5d29yZD48a2V5d29yZD5WaXJ1c2VzPC9rZXl3b3JkPjxrZXl3b3JkPldhdGVy
PC9rZXl3b3JkPjxrZXl3b3JkPldhdGVyIHRlbXBlcmF0dXJlPC9rZXl3b3JkPjxrZXl3b3JkPldh
dGVyYm9ybmUgdHJhbnNtaXNzaW9uPC9rZXl3b3JkPjwva2V5d29yZHM+PGRhdGVzPjx5ZWFyPjIw
MDI8L3llYXI+PC9kYXRlcz48b3JpZy1wdWI+PHN0eWxlIGZhY2U9InVuZGVybGluZSIgZm9udD0i
ZGVmYXVsdCIgc2l6ZT0iMTAwJSI+XFxBQ1QwMDFDTDA0RlMwN1xCSU9TRUNVUklUWURBVEEkXEUg
TGlicmFyeVxBbmltYWwgQ2F0YWxvZ3VlXEE8L3N0eWxlPjwvb3JpZy1wdWI+PGxhYmVsPjUyNTwv
bGFiZWw+PHVybHM+PC91cmxzPjxjdXN0b20xPnByYXducyBiYWN0ZXJpYSB2aWJyaW8gbmVyZWlz
IHNwPC9jdXN0b20xPjxlbGVjdHJvbmljLXJlc291cmNlLW51bT5odHRwczovL3d3dy5pbnQtcmVz
LmNvbS9hcnRpY2xlcy9kYW8yMDAzLzUyL2QwNTJwMjYxLnBkZjwvZWxlY3Ryb25pYy1yZXNvdXJj
ZS1udW0+PG1vZGlmaWVkLWRhdGU+NDI2MTc8L21vZGlmaWVkLWRhdGU+PC9yZWNvcmQ+PC9DaXRl
PjwvRW5kTm90ZT4A
</w:fldData>
        </w:fldChar>
      </w:r>
      <w:r w:rsidR="00295283">
        <w:instrText xml:space="preserve"> ADDIN EN.CITE </w:instrText>
      </w:r>
      <w:r w:rsidR="00295283">
        <w:fldChar w:fldCharType="begin">
          <w:fldData xml:space="preserve">PEVuZE5vdGU+PENpdGU+PEF1dGhvcj5BaG5lPC9BdXRob3I+PFllYXI+MjAwMjwvWWVhcj48UmVj
TnVtPjIyOTI2PC9SZWNOdW0+PElEVGV4dD41MjU8L0lEVGV4dD48RGlzcGxheVRleHQ+KEFobmUg
ZXQgYWwuIDIwMDIpPC9EaXNwbGF5VGV4dD48cmVjb3JkPjxyZWMtbnVtYmVyPjIyOTI2PC9yZWMt
bnVtYmVyPjxmb3JlaWduLWtleXM+PGtleSBhcHA9IkVOIiBkYi1pZD0iOTBhd3d0MjViZHB0d3Rl
ZTI1ZHBweDVqd3ZkZHAyc3RyMHN6IiB0aW1lc3RhbXA9IjE2NTIzOTkwMDYiIGd1aWQ9IjczODAw
MjM1LTc5NGYtNDQ2MC1iZDEwLWJmZDNmMWQ0ZmY0MiI+MjI5MjY8L2tleT48L2ZvcmVpZ24ta2V5
cz48cmVmLXR5cGUgbmFtZT0iSm91cm5hbCBBcnRpY2xlcyI+MTc8L3JlZi10eXBlPjxjb250cmli
dXRvcnM+PGF1dGhvcnM+PGF1dGhvcj5BaG5lLCBXLjwvYXV0aG9yPjxhdXRob3I+QmhvcmtsdW5k
LCBILlYuPC9hdXRob3I+PGF1dGhvcj5Fc3NiYXVlciwgUy48L2F1dGhvcj48YXV0aG9yPkZpamFu
LCBOLjwvYXV0aG9yPjxhdXRob3I+S3VyYXRoLCBHLjwvYXV0aG9yPjxhdXRob3I+V2ludG9uLCBK
LlIuPC9hdXRob3I+PC9hdXRob3JzPjwvY29udHJpYnV0b3JzPjx0aXRsZXM+PHRpdGxlPlNwcmlu
ZyB2aXJlbWlhIG9mIGNhcnAgKFNWQyk8L3RpdGxlPjxzZWNvbmRhcnktdGl0bGU+RGlzZWFzZXMg
b2YgQXF1YXRpYyBPcmdhbmlzbXM8L3NlY29uZGFyeS10aXRsZT48L3RpdGxlcz48cGVyaW9kaWNh
bD48ZnVsbC10aXRsZT5EaXNlYXNlcyBvZiBBcXVhdGljIE9yZ2FuaXNtczwvZnVsbC10aXRsZT48
L3BlcmlvZGljYWw+PHBhZ2VzPjI2MS0yNzI8L3BhZ2VzPjx2b2x1bWU+NTI8L3ZvbHVtZT48bnVt
YmVyPjM8L251bWJlcj48a2V5d29yZHM+PGtleXdvcmQ+QWZmZWN0ZWQ8L2tleXdvcmQ+PGtleXdv
cmQ+QW50aWJvZGllczwva2V5d29yZD48a2V5d29yZD5BbnRpYm9keTwva2V5d29yZD48a2V5d29y
ZD5Bc3NheTwva2V5d29yZD48a2V5d29yZD5Bc3NheXM8L2tleXdvcmQ+PGtleXdvcmQ+Q2FycDwv
a2V5d29yZD48a2V5d29yZD5DYXJyaWVyczwva2V5d29yZD48a2V5d29yZD5DYXVzZXM8L2tleXdv
cmQ+PGtleXdvcmQ+Q2VsbDwva2V5d29yZD48a2V5d29yZD5DZWxsIGN1bHR1cmU8L2tleXdvcmQ+
PGtleXdvcmQ+Q2VsbCBjdWx0dXJlczwva2V5d29yZD48a2V5d29yZD5DbGluaWNhbDwva2V5d29y
ZD48a2V5d29yZD5DbGluaWNhbCBzaWduPC9rZXl3b3JkPjxrZXl3b3JkPkNsaW5pY2FsIHNpZ25z
PC9rZXl3b3JkPjxrZXl3b3JkPkN1bHR1cmU8L2tleXdvcmQ+PGtleXdvcmQ+Q3VsdHVyZXM8L2tl
eXdvcmQ+PGtleXdvcmQ+Q3lwcmluaWRzPC9rZXl3b3JkPjxrZXl3b3JkPkN5cHJpbnVzIGNhcnBp
bzwva2V5d29yZD48a2V5d29yZD5DeXRvcGxhc208L2tleXdvcmQ+PGtleXdvcmQ+RGlzZWFzZTwv
a2V5d29yZD48a2V5d29yZD5FbGVjdHJvcGhvcmVzaXM8L2tleXdvcmQ+PGtleXdvcmQ+RW56eW1l
IGxpbmtlZCBpbW11bm9zb3JiZW50IGFzc2F5PC9rZXl3b3JkPjxrZXl3b3JkPkVuenltZS1saW5r
ZWQgaW1tdW5vc29yYmVudCBhc3NheTwva2V5d29yZD48a2V5d29yZD5FdXJvcGVhbjwva2V5d29y
ZD48a2V5d29yZD5GYW1pbHk8L2tleXdvcmQ+PGtleXdvcmQ+RmVjZXM8L2tleXdvcmQ+PGtleXdv
cmQ+RmlzaDwva2V5d29yZD48a2V5d29yZD5HZWwgZWxlY3Ryb3Bob3Jlc2lzPC9rZXl3b3JkPjxr
ZXl3b3JkPkdlbmVzPC9rZXl3b3JkPjxrZXl3b3JkPkdlbm9tZTwva2V5d29yZD48a2V5d29yZD5H
ZW5vbWVzPC9rZXl3b3JkPjxrZXl3b3JkPkdlbnVzPC9rZXl3b3JkPjxrZXl3b3JkPkdseWNvcHJv
dGVpbjwva2V5d29yZD48a2V5d29yZD5HbHljb3Byb3RlaW5zPC9rZXl3b3JkPjxrZXl3b3JkPkhl
bW9ycmhhZ2VzPC9rZXl3b3JkPjxrZXl3b3JkPkhvbW9sb2d5PC9rZXl3b3JkPjxrZXl3b3JkPkh1
bW9yYWw8L2tleXdvcmQ+PGtleXdvcmQ+SW1tdW5lIHJlc3BvbnNlPC9rZXl3b3JkPjxrZXl3b3Jk
PkltbXVuaXR5PC9rZXl3b3JkPjxrZXl3b3JkPkltbXVub2ZsdW9yZXNjZW5jZTwva2V5d29yZD48
a2V5d29yZD5JbW11bm9wZXJveGlkYXNlPC9rZXl3b3JkPjxrZXl3b3JkPkltbXVub3NvcmJlbnQg
YXNzYXk8L2tleXdvcmQ+PGtleXdvcmQ+SW4gdml0cm88L2tleXdvcmQ+PGtleXdvcmQ+SW4tdml0
cm88L2tleXdvcmQ+PGtleXdvcmQ+SW5mZWN0aW9uPC9rZXl3b3JkPjxrZXl3b3JkPklzb2xhdGlv
bjwva2V5d29yZD48a2V5d29yZD5LaWRuZXk8L2tleXdvcmQ+PGtleXdvcmQ+TEVEPC9rZXl3b3Jk
PjxrZXl3b3JkPkxlZWNoPC9rZXl3b3JkPjxrZXl3b3JkPkxpdmVyPC9rZXl3b3JkPjxrZXl3b3Jk
Pkxvc3M8L2tleXdvcmQ+PGtleXdvcmQ+TG9zc2VzPC9rZXl3b3JkPjxrZXl3b3JkPk1hdHJpeDwv
a2V5d29yZD48a2V5d29yZD5NYXRyaXggcHJvdGVpbjwva2V5d29yZD48a2V5d29yZD5NZWNoYW5p
Y2FsPC9rZXl3b3JkPjxrZXl3b3JkPk1lY2hhbmljYWwgdmVjdG9yPC9rZXl3b3JkPjxrZXl3b3Jk
Pk1ldGhvZDwva2V5d29yZD48a2V5d29yZD5Nb2xlY3VsYXI8L2tleXdvcmQ+PGtleXdvcmQ+TW9y
YmlkaXR5PC9rZXl3b3JkPjxrZXl3b3JkPk1vcnRhbGl0aWVzPC9rZXl3b3JkPjxrZXl3b3JkPk1v
cnRhbGl0eTwva2V5d29yZD48a2V5d29yZD5OZXV0cmFsaXphdGlvbjwva2V5d29yZD48a2V5d29y
ZD5Ob3RpZmlhYmxlPC9rZXl3b3JkPjxrZXl3b3JkPk5vdmlyaGFiZG92aXJ1czwva2V5d29yZD48
a2V5d29yZD5OdWNsZW9wcm90ZWluPC9rZXl3b3JkPjxrZXl3b3JkPk9mZmljZSBJbnRlcm5hdGlv
bmFsIGRlcyBFcGl6b290aWVzPC9rZXl3b3JkPjxrZXl3b3JkPk9yYWw8L2tleXdvcmQ+PGtleXdv
cmQ+T3JpZ2luczwva2V5d29yZD48a2V5d29yZD5QYXJhc2l0ZTwva2V5d29yZD48a2V5d29yZD5Q
YXJhc2l0ZXM8L2tleXdvcmQ+PGtleXdvcmQ+UGhvc3Bob3Byb3RlaW48L2tleXdvcmQ+PGtleXdv
cmQ+UG9seWFjcnlsYW1pZGUgZ2VsPC9rZXl3b3JkPjxrZXl3b3JkPlBvbHlhY3J5bGFtaWRlIGdl
bCBlbGVjdHJvcGhvcmVzaXM8L2tleXdvcmQ+PGtleXdvcmQ+UG9seW1lcmFzZTwva2V5d29yZD48
a2V5d29yZD5Qcm90ZWN0aW9uPC9rZXl3b3JkPjxrZXl3b3JkPlByb3RlaW48L2tleXdvcmQ+PGtl
eXdvcmQ+UmVpbmZlY3Rpb248L2tleXdvcmQ+PGtleXdvcmQ+UmVwbGljYXRpb248L2tleXdvcmQ+
PGtleXdvcmQ+UmVzcG9uc2U8L2tleXdvcmQ+PGtleXdvcmQ+UmhhYmRvdmlyaWRhZTwva2V5d29y
ZD48a2V5d29yZD5SaGFiZG92aXJ1czwva2V5d29yZD48a2V5d29yZD5STkE8L2tleXdvcmQ+PGtl
eXdvcmQ+U2VxdWVuY2U8L2tleXdvcmQ+PGtleXdvcmQ+U2VxdWVuY2UgaG9tb2xvZ3k8L2tleXdv
cmQ+PGtleXdvcmQ+c2VxdWVuY2UtaG9tb2xvZ3k8L2tleXdvcmQ+PGtleXdvcmQ+U2VyYTwva2V5
d29yZD48a2V5d29yZD5TZXJvbG9naWNhbDwva2V5d29yZD48a2V5d29yZD5zZXJvbG9naWNhbCB0
ZXN0PC9rZXl3b3JkPjxrZXl3b3JkPlNlcm9sb2dpY2FsIHRlc3RzPC9rZXl3b3JkPjxrZXl3b3Jk
PnNlcm9sb2dpY2FsLXRlc3RzPC9rZXl3b3JkPjxrZXl3b3JkPlNlcnVtPC9rZXl3b3JkPjxrZXl3
b3JkPlNlcnVtIG5ldXRyYWxpemF0aW9uPC9rZXl3b3JkPjxrZXl3b3JkPlNpZ248L2tleXdvcmQ+
PGtleXdvcmQ+U2lnbnM8L2tleXdvcmQ+PGtleXdvcmQ+U3BsZWVuPC9rZXl3b3JkPjxrZXl3b3Jk
PlNwcmVhZDwva2V5d29yZD48a2V5d29yZD5TcHJpbmc8L2tleXdvcmQ+PGtleXdvcmQ+U3ByaW5n
IHZpcmVtaWEgb2YgY2FycCAoU1ZDKTwva2V5d29yZD48a2V5d29yZD5TcHJpbmcgdmlyZW1pYSBv
ZiBjYXJwIHZpcnVzPC9rZXl3b3JkPjxrZXl3b3JkPlNwcmluZyB2aXJlbWlhIG9mIGNhcnAgdmly
dXMgKFNWQ1YpPC9rZXl3b3JkPjxrZXl3b3JkPlN0b21hdGl0aXM8L2tleXdvcmQ+PGtleXdvcmQ+
U1ZDVjwva2V5d29yZD48a2V5d29yZD5UZW1wZXJhdHVyZTwva2V5d29yZD48a2V5d29yZD5UZW1w
ZXJhdHVyZXM8L2tleXdvcmQ+PGtleXdvcmQ+VGVzdDwva2V5d29yZD48a2V5d29yZD5UZXN0czwv
a2V5d29yZD48a2V5d29yZD5UaXNzdWU8L2tleXdvcmQ+PGtleXdvcmQ+VGlzc3Vlczwva2V5d29y
ZD48a2V5d29yZD5UcmFuc21pc3Npb248L2tleXdvcmQ+PGtleXdvcmQ+VXJpbmU8L2tleXdvcmQ+
PGtleXdvcmQ+VmVjdG9yPC9rZXl3b3JkPjxrZXl3b3JkPlZlY3RvcnM8L2tleXdvcmQ+PGtleXdv
cmQ+VmVzaWN1bGFyPC9rZXl3b3JkPjxrZXl3b3JkPlZlc2ljdWxhciBzdG9tYXRpdGlzPC9rZXl3
b3JkPjxrZXl3b3JkPlZlc2ljdWxhciBzdG9tYXRpdGlzIHZpcnVzPC9rZXl3b3JkPjxrZXl3b3Jk
PlZlc2ljdWxvdmlydXM8L2tleXdvcmQ+PGtleXdvcmQ+VmlyYWw8L2tleXdvcmQ+PGtleXdvcmQ+
VmlyYWwgcHJvdGVpbnM8L2tleXdvcmQ+PGtleXdvcmQ+VmlyZW1pYTwva2V5d29yZD48a2V5d29y
ZD5WaXJ1czwva2V5d29yZD48a2V5d29yZD5WaXJ1c2VzPC9rZXl3b3JkPjxrZXl3b3JkPldhdGVy
PC9rZXl3b3JkPjxrZXl3b3JkPldhdGVyIHRlbXBlcmF0dXJlPC9rZXl3b3JkPjxrZXl3b3JkPldh
dGVyYm9ybmUgdHJhbnNtaXNzaW9uPC9rZXl3b3JkPjwva2V5d29yZHM+PGRhdGVzPjx5ZWFyPjIw
MDI8L3llYXI+PC9kYXRlcz48b3JpZy1wdWI+PHN0eWxlIGZhY2U9InVuZGVybGluZSIgZm9udD0i
ZGVmYXVsdCIgc2l6ZT0iMTAwJSI+XFxBQ1QwMDFDTDA0RlMwN1xCSU9TRUNVUklUWURBVEEkXEUg
TGlicmFyeVxBbmltYWwgQ2F0YWxvZ3VlXEE8L3N0eWxlPjwvb3JpZy1wdWI+PGxhYmVsPjUyNTwv
bGFiZWw+PHVybHM+PC91cmxzPjxjdXN0b20xPnByYXducyBiYWN0ZXJpYSB2aWJyaW8gbmVyZWlz
IHNwPC9jdXN0b20xPjxlbGVjdHJvbmljLXJlc291cmNlLW51bT5odHRwczovL3d3dy5pbnQtcmVz
LmNvbS9hcnRpY2xlcy9kYW8yMDAzLzUyL2QwNTJwMjYxLnBkZjwvZWxlY3Ryb25pYy1yZXNvdXJj
ZS1udW0+PG1vZGlmaWVkLWRhdGU+NDI2MTc8L21vZGlmaWVkLWRhdGU+PC9yZWNvcmQ+PC9DaXRl
PjwvRW5kTm90ZT4A
</w:fldData>
        </w:fldChar>
      </w:r>
      <w:r w:rsidR="00295283">
        <w:instrText xml:space="preserve"> ADDIN EN.CITE.DATA </w:instrText>
      </w:r>
      <w:r w:rsidR="00295283">
        <w:fldChar w:fldCharType="end"/>
      </w:r>
      <w:r w:rsidR="00295283">
        <w:fldChar w:fldCharType="separate"/>
      </w:r>
      <w:r w:rsidR="00295283">
        <w:rPr>
          <w:noProof/>
        </w:rPr>
        <w:t>(Ahne et al. 2002)</w:t>
      </w:r>
      <w:r w:rsidR="00295283">
        <w:fldChar w:fldCharType="end"/>
      </w:r>
      <w:r>
        <w:t xml:space="preserve">. Intraperitoneal injection of </w:t>
      </w:r>
      <w:r w:rsidRPr="009E4CA4">
        <w:rPr>
          <w:i/>
          <w:iCs/>
        </w:rPr>
        <w:t>Cyprinus</w:t>
      </w:r>
      <w:r>
        <w:rPr>
          <w:rStyle w:val="Emphasis"/>
        </w:rPr>
        <w:t> </w:t>
      </w:r>
      <w:r w:rsidRPr="00E6663A">
        <w:rPr>
          <w:rStyle w:val="Emphasis"/>
        </w:rPr>
        <w:t>carpio</w:t>
      </w:r>
      <w:r>
        <w:t xml:space="preserve"> (common carp) with SVCV produced 100% mortality when fish were kept at 15–25°C water temperature but no mortality when kept at 30°C. In the same study, infected </w:t>
      </w:r>
      <w:r w:rsidRPr="002E751F">
        <w:rPr>
          <w:i/>
          <w:iCs/>
        </w:rPr>
        <w:t>Carassius</w:t>
      </w:r>
      <w:r>
        <w:rPr>
          <w:i/>
          <w:iCs/>
        </w:rPr>
        <w:t> </w:t>
      </w:r>
      <w:r w:rsidRPr="002E751F">
        <w:rPr>
          <w:i/>
          <w:iCs/>
        </w:rPr>
        <w:t>auratus</w:t>
      </w:r>
      <w:r>
        <w:t xml:space="preserve"> (goldfish) and </w:t>
      </w:r>
      <w:r w:rsidRPr="00F92338">
        <w:rPr>
          <w:i/>
          <w:iCs/>
        </w:rPr>
        <w:t>Notemigonus</w:t>
      </w:r>
      <w:r>
        <w:rPr>
          <w:i/>
          <w:iCs/>
        </w:rPr>
        <w:t> </w:t>
      </w:r>
      <w:r w:rsidRPr="00F92338">
        <w:rPr>
          <w:i/>
          <w:iCs/>
        </w:rPr>
        <w:t>crysoleucas</w:t>
      </w:r>
      <w:r>
        <w:t xml:space="preserve"> (golden shiner) showed mortality of 50–66% at 15°C and 20°C but no mortality at 25°C </w:t>
      </w:r>
      <w:r w:rsidR="00295283">
        <w:fldChar w:fldCharType="begin"/>
      </w:r>
      <w:r w:rsidR="00295283">
        <w:instrText xml:space="preserve"> ADDIN EN.CITE &lt;EndNote&gt;&lt;Cite&gt;&lt;Author&gt;Goodwin&lt;/Author&gt;&lt;Year&gt;2002&lt;/Year&gt;&lt;RecNum&gt;23010&lt;/RecNum&gt;&lt;IDText&gt;23119&lt;/IDText&gt;&lt;DisplayText&gt;(Goodwin 2002)&lt;/DisplayText&gt;&lt;record&gt;&lt;rec-number&gt;23010&lt;/rec-number&gt;&lt;foreign-keys&gt;&lt;key app="EN" db-id="90awwt25bdptwtee25dppx5jwvddp2str0sz" timestamp="1652399016" guid="750e3fea-573f-48fd-a586-028c2901966a"&gt;23010&lt;/key&gt;&lt;/foreign-keys&gt;&lt;ref-type name="Journal Articles"&gt;17&lt;/ref-type&gt;&lt;contributors&gt;&lt;authors&gt;&lt;author&gt;Goodwin, A. E.&lt;/author&gt;&lt;/authors&gt;&lt;/contributors&gt;&lt;titles&gt;&lt;title&gt;First report of Spring viremia of carp virus (SVCV) in North America&lt;/title&gt;&lt;secondary-title&gt;Journal of Aquatic Animal Health&lt;/secondary-title&gt;&lt;/titles&gt;&lt;periodical&gt;&lt;full-title&gt;Journal of Aquatic Animal Health&lt;/full-title&gt;&lt;/periodical&gt;&lt;pages&gt;161-164&lt;/pages&gt;&lt;volume&gt;14&lt;/volume&gt;&lt;number&gt;3&lt;/number&gt;&lt;dates&gt;&lt;year&gt;2002&lt;/year&gt;&lt;/dates&gt;&lt;orig-pub&gt;\\ACT001CL04FS07\BIOSECURITYDATA$\E Library\Animal Catalogue\G\Goodwin 2002 EN23119.pdf&lt;/orig-pub&gt;&lt;isbn&gt;0899-7659&lt;/isbn&gt;&lt;label&gt;23119&lt;/label&gt;&lt;urls&gt;&lt;related-urls&gt;&lt;url&gt;https://afspubs.onlinelibrary.wiley.com/doi/abs/10.1577/1548-8667%282002%29014%3C0161%3AFROSVO%3E2.0.CO%3B2&lt;/url&gt;&lt;/related-urls&gt;&lt;/urls&gt;&lt;custom1&gt;Sturgeon_YGC&lt;/custom1&gt;&lt;electronic-resource-num&gt;https://doi.org/10.1577/1548-8667(2002)014&amp;lt;0161:FROSVO&amp;gt;2.0.CO;2&lt;/electronic-resource-num&gt;&lt;/record&gt;&lt;/Cite&gt;&lt;/EndNote&gt;</w:instrText>
      </w:r>
      <w:r w:rsidR="00295283">
        <w:fldChar w:fldCharType="separate"/>
      </w:r>
      <w:r w:rsidR="00295283">
        <w:rPr>
          <w:noProof/>
        </w:rPr>
        <w:t>(Goodwin 2002)</w:t>
      </w:r>
      <w:r w:rsidR="00295283">
        <w:fldChar w:fldCharType="end"/>
      </w:r>
      <w:r>
        <w:t>.</w:t>
      </w:r>
    </w:p>
    <w:p w14:paraId="1CAE8EC8" w14:textId="36FF820A" w:rsidR="006A14A1" w:rsidRDefault="006A14A1" w:rsidP="006A14A1">
      <w:r>
        <w:t>The virus has been shown to remain viable outside the host for 5 weeks in river water at 10°C, for more than 6 weeks in pond mud at 4°C, reducing to 4 days in pond mud at 10°C (</w:t>
      </w:r>
      <w:r w:rsidR="00295283">
        <w:fldChar w:fldCharType="begin"/>
      </w:r>
      <w:r w:rsidR="00295283">
        <w:instrText xml:space="preserve"> ADDIN EN.CITE &lt;EndNote&gt;&lt;Cite&gt;&lt;Author&gt;Ahne&lt;/Author&gt;&lt;Year&gt;1976&lt;/Year&gt;&lt;RecNum&gt;22930&lt;/RecNum&gt;&lt;IDText&gt;23114&lt;/IDText&gt;&lt;DisplayText&gt;(Ahne 1976)&lt;/DisplayText&gt;&lt;record&gt;&lt;rec-number&gt;22930&lt;/rec-number&gt;&lt;foreign-keys&gt;&lt;key app="EN" db-id="90awwt25bdptwtee25dppx5jwvddp2str0sz" timestamp="1652399006" guid="9ca37501-c5ef-4b5f-8867-1c98763a9717"&gt;22930&lt;/key&gt;&lt;/foreign-keys&gt;&lt;ref-type name="Journal Articles"&gt;17&lt;/ref-type&gt;&lt;contributors&gt;&lt;authors&gt;&lt;author&gt;Ahne, W.&lt;/author&gt;&lt;/authors&gt;&lt;/contributors&gt;&lt;titles&gt;&lt;title&gt;Untersuchungen über die Stabilität des karpfenpathogenen Virusstammes 10/3&lt;/title&gt;&lt;secondary-title&gt;Fisch und Umwelt&lt;/secondary-title&gt;&lt;/titles&gt;&lt;periodical&gt;&lt;full-title&gt;Fisch und Umwelt&lt;/full-title&gt;&lt;/periodical&gt;&lt;pages&gt;121‒1271&lt;/pages&gt;&lt;volume&gt;2&lt;/volume&gt;&lt;dates&gt;&lt;year&gt;1976&lt;/year&gt;&lt;/dates&gt;&lt;label&gt;23114&lt;/label&gt;&lt;urls&gt;&lt;/urls&gt;&lt;custom1&gt;Sturgeon_YGC&lt;/custom1&gt;&lt;/record&gt;&lt;/Cite&gt;&lt;/EndNote&gt;</w:instrText>
      </w:r>
      <w:r w:rsidR="00295283">
        <w:fldChar w:fldCharType="separate"/>
      </w:r>
      <w:r w:rsidR="00295283">
        <w:rPr>
          <w:noProof/>
        </w:rPr>
        <w:t>(Ahne 1976)</w:t>
      </w:r>
      <w:r w:rsidR="00295283">
        <w:fldChar w:fldCharType="end"/>
      </w:r>
      <w:r>
        <w:t xml:space="preserve"> cited in </w:t>
      </w:r>
      <w:r w:rsidR="00295283">
        <w:fldChar w:fldCharType="begin"/>
      </w:r>
      <w:r w:rsidR="00295283">
        <w:instrText xml:space="preserve"> ADDIN EN.CITE &lt;EndNote&gt;&lt;Cite&gt;&lt;Author&gt;OIE&lt;/Author&gt;&lt;Year&gt;2021&lt;/Year&gt;&lt;RecNum&gt;22812&lt;/RecNum&gt;&lt;IDText&gt;24003&lt;/IDText&gt;&lt;DisplayText&gt;(OIE 2021e)&lt;/DisplayText&gt;&lt;record&gt;&lt;rec-number&gt;22812&lt;/rec-number&gt;&lt;foreign-keys&gt;&lt;key app="EN" db-id="90awwt25bdptwtee25dppx5jwvddp2str0sz" timestamp="1652398982" guid="ec75c213-0960-4354-9897-d3ba41bb8433"&gt;22812&lt;/key&gt;&lt;/foreign-keys&gt;&lt;ref-type name="Electronic Book Section"&gt;60&lt;/ref-type&gt;&lt;contributors&gt;&lt;authors&gt;&lt;author&gt;OIE,&lt;/author&gt;&lt;/authors&gt;&lt;/contributors&gt;&lt;titles&gt;&lt;title&gt;Infection with spring viraemia of carp virus&lt;/title&gt;&lt;secondary-title&gt;Manual of diagnostic tests for aquatic animals 2021&lt;/secondary-title&gt;&lt;/titles&gt;&lt;number&gt;Chapter 2.3.9&lt;/number&gt;&lt;num-vols&gt;version adopted May 2021&lt;/num-vols&gt;&lt;dates&gt;&lt;year&gt;2021&lt;/year&gt;&lt;/dates&gt;&lt;pub-location&gt;Paris&lt;/pub-location&gt;&lt;publisher&gt;World Organisation for Animal Health&lt;/publisher&gt;&lt;orig-pub&gt;\\ACT001CL04FS07\BIOSECURITYDATA$\E Library\Animal Catalogue\O\OIE 2021 EN24003.pdf&lt;/orig-pub&gt;&lt;label&gt;24003&lt;/label&gt;&lt;urls&gt;&lt;/urls&gt;&lt;custom1&gt;Sturgeon_YGC&lt;/custom1&gt;&lt;electronic-resource-num&gt;https://www.oie.int/fileadmin/Home/eng/Health_standards/aahm/current/2.3.09_SVC.pdf&lt;/electronic-resource-num&gt;&lt;/record&gt;&lt;/Cite&gt;&lt;/EndNote&gt;</w:instrText>
      </w:r>
      <w:r w:rsidR="00295283">
        <w:fldChar w:fldCharType="separate"/>
      </w:r>
      <w:r w:rsidR="00295283">
        <w:rPr>
          <w:noProof/>
        </w:rPr>
        <w:t>(OIE 2021e)</w:t>
      </w:r>
      <w:r w:rsidR="00295283">
        <w:fldChar w:fldCharType="end"/>
      </w:r>
      <w:r>
        <w:t>).</w:t>
      </w:r>
      <w:r w:rsidRPr="00DE77BF">
        <w:t xml:space="preserve"> </w:t>
      </w:r>
      <w:r>
        <w:t>SVCV can retain infectivity for several months when frozen in medium containing 2‒5% serum. It is most stable at lower temperatures, with little loss of titre when stored for 1 month at ‒20°C or for 6 months at ‒30°C or ‒74°C (</w:t>
      </w:r>
      <w:r w:rsidR="00295283">
        <w:fldChar w:fldCharType="begin"/>
      </w:r>
      <w:r w:rsidR="00295283">
        <w:instrText xml:space="preserve"> ADDIN EN.CITE &lt;EndNote&gt;&lt;Cite&gt;&lt;Author&gt;Ahne&lt;/Author&gt;&lt;Year&gt;1976&lt;/Year&gt;&lt;RecNum&gt;22930&lt;/RecNum&gt;&lt;IDText&gt;23114&lt;/IDText&gt;&lt;DisplayText&gt;(Ahne 1976; De &amp;amp; Le Berr 1974)&lt;/DisplayText&gt;&lt;record&gt;&lt;rec-number&gt;22930&lt;/rec-number&gt;&lt;foreign-keys&gt;&lt;key app="EN" db-id="90awwt25bdptwtee25dppx5jwvddp2str0sz" timestamp="1652399006" guid="9ca37501-c5ef-4b5f-8867-1c98763a9717"&gt;22930&lt;/key&gt;&lt;/foreign-keys&gt;&lt;ref-type name="Journal Articles"&gt;17&lt;/ref-type&gt;&lt;contributors&gt;&lt;authors&gt;&lt;author&gt;Ahne, W.&lt;/author&gt;&lt;/authors&gt;&lt;/contributors&gt;&lt;titles&gt;&lt;title&gt;Untersuchungen über die Stabilität des karpfenpathogenen Virusstammes 10/3&lt;/title&gt;&lt;secondary-title&gt;Fisch und Umwelt&lt;/secondary-title&gt;&lt;/titles&gt;&lt;periodical&gt;&lt;full-title&gt;Fisch und Umwelt&lt;/full-title&gt;&lt;/periodical&gt;&lt;pages&gt;121‒1271&lt;/pages&gt;&lt;volume&gt;2&lt;/volume&gt;&lt;dates&gt;&lt;year&gt;1976&lt;/year&gt;&lt;/dates&gt;&lt;label&gt;23114&lt;/label&gt;&lt;urls&gt;&lt;/urls&gt;&lt;custom1&gt;Sturgeon_YGC&lt;/custom1&gt;&lt;/record&gt;&lt;/Cite&gt;&lt;Cite&gt;&lt;Author&gt;De&lt;/Author&gt;&lt;Year&gt;1974&lt;/Year&gt;&lt;RecNum&gt;22931&lt;/RecNum&gt;&lt;IDText&gt;23115&lt;/IDText&gt;&lt;record&gt;&lt;rec-number&gt;22931&lt;/rec-number&gt;&lt;foreign-keys&gt;&lt;key app="EN" db-id="90awwt25bdptwtee25dppx5jwvddp2str0sz" timestamp="1652399006" guid="ea307fe9-49b8-4674-9eb7-ec53249bb6b5"&gt;22931&lt;/key&gt;&lt;/foreign-keys&gt;&lt;ref-type name="Journal Articles"&gt;17&lt;/ref-type&gt;&lt;contributors&gt;&lt;authors&gt;&lt;author&gt;Kinkelin P. De&lt;/author&gt;&lt;author&gt;Le Berr, E. M.&lt;/author&gt;&lt;/authors&gt;&lt;/contributors&gt;&lt;titles&gt;&lt;title&gt;Rhabdovirus des poissons II. Propriétés in vitro du virus de la virémie printanière de la carpe&lt;/title&gt;&lt;secondary-title&gt;Ann. Microbiol. (Inst. Pasteur)&lt;/secondary-title&gt;&lt;/titles&gt;&lt;periodical&gt;&lt;full-title&gt;Ann. Microbiol. (Inst. Pasteur)&lt;/full-title&gt;&lt;/periodical&gt;&lt;pages&gt;13‒124&lt;/pages&gt;&lt;volume&gt;125&lt;/volume&gt;&lt;number&gt;A&lt;/number&gt;&lt;dates&gt;&lt;year&gt;1974&lt;/year&gt;&lt;/dates&gt;&lt;label&gt;23115&lt;/label&gt;&lt;urls&gt;&lt;/urls&gt;&lt;custom1&gt;Sturgeon_YGC&lt;/custom1&gt;&lt;/record&gt;&lt;/Cite&gt;&lt;/EndNote&gt;</w:instrText>
      </w:r>
      <w:r w:rsidR="00295283">
        <w:fldChar w:fldCharType="separate"/>
      </w:r>
      <w:r w:rsidR="00295283">
        <w:rPr>
          <w:noProof/>
        </w:rPr>
        <w:t>(Ahne 1976; De &amp; Le Berr 1974)</w:t>
      </w:r>
      <w:r w:rsidR="00295283">
        <w:fldChar w:fldCharType="end"/>
      </w:r>
      <w:r>
        <w:t xml:space="preserve"> cited in </w:t>
      </w:r>
      <w:r w:rsidR="00295283">
        <w:fldChar w:fldCharType="begin"/>
      </w:r>
      <w:r w:rsidR="00295283">
        <w:instrText xml:space="preserve"> ADDIN EN.CITE &lt;EndNote&gt;&lt;Cite&gt;&lt;Author&gt;OIE&lt;/Author&gt;&lt;Year&gt;2021&lt;/Year&gt;&lt;RecNum&gt;22812&lt;/RecNum&gt;&lt;IDText&gt;24003&lt;/IDText&gt;&lt;DisplayText&gt;(OIE 2021e)&lt;/DisplayText&gt;&lt;record&gt;&lt;rec-number&gt;22812&lt;/rec-number&gt;&lt;foreign-keys&gt;&lt;key app="EN" db-id="90awwt25bdptwtee25dppx5jwvddp2str0sz" timestamp="1652398982" guid="ec75c213-0960-4354-9897-d3ba41bb8433"&gt;22812&lt;/key&gt;&lt;/foreign-keys&gt;&lt;ref-type name="Electronic Book Section"&gt;60&lt;/ref-type&gt;&lt;contributors&gt;&lt;authors&gt;&lt;author&gt;OIE,&lt;/author&gt;&lt;/authors&gt;&lt;/contributors&gt;&lt;titles&gt;&lt;title&gt;Infection with spring viraemia of carp virus&lt;/title&gt;&lt;secondary-title&gt;Manual of diagnostic tests for aquatic animals 2021&lt;/secondary-title&gt;&lt;/titles&gt;&lt;number&gt;Chapter 2.3.9&lt;/number&gt;&lt;num-vols&gt;version adopted May 2021&lt;/num-vols&gt;&lt;dates&gt;&lt;year&gt;2021&lt;/year&gt;&lt;/dates&gt;&lt;pub-location&gt;Paris&lt;/pub-location&gt;&lt;publisher&gt;World Organisation for Animal Health&lt;/publisher&gt;&lt;orig-pub&gt;\\ACT001CL04FS07\BIOSECURITYDATA$\E Library\Animal Catalogue\O\OIE 2021 EN24003.pdf&lt;/orig-pub&gt;&lt;label&gt;24003&lt;/label&gt;&lt;urls&gt;&lt;/urls&gt;&lt;custom1&gt;Sturgeon_YGC&lt;/custom1&gt;&lt;electronic-resource-num&gt;https://www.oie.int/fileadmin/Home/eng/Health_standards/aahm/current/2.3.09_SVC.pdf&lt;/electronic-resource-num&gt;&lt;/record&gt;&lt;/Cite&gt;&lt;/EndNote&gt;</w:instrText>
      </w:r>
      <w:r w:rsidR="00295283">
        <w:fldChar w:fldCharType="separate"/>
      </w:r>
      <w:r w:rsidR="00295283">
        <w:rPr>
          <w:noProof/>
        </w:rPr>
        <w:t>(OIE 2021e)</w:t>
      </w:r>
      <w:r w:rsidR="00295283">
        <w:fldChar w:fldCharType="end"/>
      </w:r>
      <w:r>
        <w:t xml:space="preserve">). SVCV can survive freeze-thaw cycles although infectivity is reduced </w:t>
      </w:r>
      <w:r w:rsidR="00295283">
        <w:fldChar w:fldCharType="begin">
          <w:fldData xml:space="preserve">PEVuZE5vdGU+PENpdGU+PEF1dGhvcj5BaG5lPC9BdXRob3I+PFllYXI+MjAwMjwvWWVhcj48UmVj
TnVtPjIyOTI2PC9SZWNOdW0+PElEVGV4dD41MjU8L0lEVGV4dD48RGlzcGxheVRleHQ+KEFobmUg
ZXQgYWwuIDIwMDIpPC9EaXNwbGF5VGV4dD48cmVjb3JkPjxyZWMtbnVtYmVyPjIyOTI2PC9yZWMt
bnVtYmVyPjxmb3JlaWduLWtleXM+PGtleSBhcHA9IkVOIiBkYi1pZD0iOTBhd3d0MjViZHB0d3Rl
ZTI1ZHBweDVqd3ZkZHAyc3RyMHN6IiB0aW1lc3RhbXA9IjE2NTIzOTkwMDYiIGd1aWQ9IjczODAw
MjM1LTc5NGYtNDQ2MC1iZDEwLWJmZDNmMWQ0ZmY0MiI+MjI5MjY8L2tleT48L2ZvcmVpZ24ta2V5
cz48cmVmLXR5cGUgbmFtZT0iSm91cm5hbCBBcnRpY2xlcyI+MTc8L3JlZi10eXBlPjxjb250cmli
dXRvcnM+PGF1dGhvcnM+PGF1dGhvcj5BaG5lLCBXLjwvYXV0aG9yPjxhdXRob3I+QmhvcmtsdW5k
LCBILlYuPC9hdXRob3I+PGF1dGhvcj5Fc3NiYXVlciwgUy48L2F1dGhvcj48YXV0aG9yPkZpamFu
LCBOLjwvYXV0aG9yPjxhdXRob3I+S3VyYXRoLCBHLjwvYXV0aG9yPjxhdXRob3I+V2ludG9uLCBK
LlIuPC9hdXRob3I+PC9hdXRob3JzPjwvY29udHJpYnV0b3JzPjx0aXRsZXM+PHRpdGxlPlNwcmlu
ZyB2aXJlbWlhIG9mIGNhcnAgKFNWQyk8L3RpdGxlPjxzZWNvbmRhcnktdGl0bGU+RGlzZWFzZXMg
b2YgQXF1YXRpYyBPcmdhbmlzbXM8L3NlY29uZGFyeS10aXRsZT48L3RpdGxlcz48cGVyaW9kaWNh
bD48ZnVsbC10aXRsZT5EaXNlYXNlcyBvZiBBcXVhdGljIE9yZ2FuaXNtczwvZnVsbC10aXRsZT48
L3BlcmlvZGljYWw+PHBhZ2VzPjI2MS0yNzI8L3BhZ2VzPjx2b2x1bWU+NTI8L3ZvbHVtZT48bnVt
YmVyPjM8L251bWJlcj48a2V5d29yZHM+PGtleXdvcmQ+QWZmZWN0ZWQ8L2tleXdvcmQ+PGtleXdv
cmQ+QW50aWJvZGllczwva2V5d29yZD48a2V5d29yZD5BbnRpYm9keTwva2V5d29yZD48a2V5d29y
ZD5Bc3NheTwva2V5d29yZD48a2V5d29yZD5Bc3NheXM8L2tleXdvcmQ+PGtleXdvcmQ+Q2FycDwv
a2V5d29yZD48a2V5d29yZD5DYXJyaWVyczwva2V5d29yZD48a2V5d29yZD5DYXVzZXM8L2tleXdv
cmQ+PGtleXdvcmQ+Q2VsbDwva2V5d29yZD48a2V5d29yZD5DZWxsIGN1bHR1cmU8L2tleXdvcmQ+
PGtleXdvcmQ+Q2VsbCBjdWx0dXJlczwva2V5d29yZD48a2V5d29yZD5DbGluaWNhbDwva2V5d29y
ZD48a2V5d29yZD5DbGluaWNhbCBzaWduPC9rZXl3b3JkPjxrZXl3b3JkPkNsaW5pY2FsIHNpZ25z
PC9rZXl3b3JkPjxrZXl3b3JkPkN1bHR1cmU8L2tleXdvcmQ+PGtleXdvcmQ+Q3VsdHVyZXM8L2tl
eXdvcmQ+PGtleXdvcmQ+Q3lwcmluaWRzPC9rZXl3b3JkPjxrZXl3b3JkPkN5cHJpbnVzIGNhcnBp
bzwva2V5d29yZD48a2V5d29yZD5DeXRvcGxhc208L2tleXdvcmQ+PGtleXdvcmQ+RGlzZWFzZTwv
a2V5d29yZD48a2V5d29yZD5FbGVjdHJvcGhvcmVzaXM8L2tleXdvcmQ+PGtleXdvcmQ+RW56eW1l
IGxpbmtlZCBpbW11bm9zb3JiZW50IGFzc2F5PC9rZXl3b3JkPjxrZXl3b3JkPkVuenltZS1saW5r
ZWQgaW1tdW5vc29yYmVudCBhc3NheTwva2V5d29yZD48a2V5d29yZD5FdXJvcGVhbjwva2V5d29y
ZD48a2V5d29yZD5GYW1pbHk8L2tleXdvcmQ+PGtleXdvcmQ+RmVjZXM8L2tleXdvcmQ+PGtleXdv
cmQ+RmlzaDwva2V5d29yZD48a2V5d29yZD5HZWwgZWxlY3Ryb3Bob3Jlc2lzPC9rZXl3b3JkPjxr
ZXl3b3JkPkdlbmVzPC9rZXl3b3JkPjxrZXl3b3JkPkdlbm9tZTwva2V5d29yZD48a2V5d29yZD5H
ZW5vbWVzPC9rZXl3b3JkPjxrZXl3b3JkPkdlbnVzPC9rZXl3b3JkPjxrZXl3b3JkPkdseWNvcHJv
dGVpbjwva2V5d29yZD48a2V5d29yZD5HbHljb3Byb3RlaW5zPC9rZXl3b3JkPjxrZXl3b3JkPkhl
bW9ycmhhZ2VzPC9rZXl3b3JkPjxrZXl3b3JkPkhvbW9sb2d5PC9rZXl3b3JkPjxrZXl3b3JkPkh1
bW9yYWw8L2tleXdvcmQ+PGtleXdvcmQ+SW1tdW5lIHJlc3BvbnNlPC9rZXl3b3JkPjxrZXl3b3Jk
PkltbXVuaXR5PC9rZXl3b3JkPjxrZXl3b3JkPkltbXVub2ZsdW9yZXNjZW5jZTwva2V5d29yZD48
a2V5d29yZD5JbW11bm9wZXJveGlkYXNlPC9rZXl3b3JkPjxrZXl3b3JkPkltbXVub3NvcmJlbnQg
YXNzYXk8L2tleXdvcmQ+PGtleXdvcmQ+SW4gdml0cm88L2tleXdvcmQ+PGtleXdvcmQ+SW4tdml0
cm88L2tleXdvcmQ+PGtleXdvcmQ+SW5mZWN0aW9uPC9rZXl3b3JkPjxrZXl3b3JkPklzb2xhdGlv
bjwva2V5d29yZD48a2V5d29yZD5LaWRuZXk8L2tleXdvcmQ+PGtleXdvcmQ+TEVEPC9rZXl3b3Jk
PjxrZXl3b3JkPkxlZWNoPC9rZXl3b3JkPjxrZXl3b3JkPkxpdmVyPC9rZXl3b3JkPjxrZXl3b3Jk
Pkxvc3M8L2tleXdvcmQ+PGtleXdvcmQ+TG9zc2VzPC9rZXl3b3JkPjxrZXl3b3JkPk1hdHJpeDwv
a2V5d29yZD48a2V5d29yZD5NYXRyaXggcHJvdGVpbjwva2V5d29yZD48a2V5d29yZD5NZWNoYW5p
Y2FsPC9rZXl3b3JkPjxrZXl3b3JkPk1lY2hhbmljYWwgdmVjdG9yPC9rZXl3b3JkPjxrZXl3b3Jk
Pk1ldGhvZDwva2V5d29yZD48a2V5d29yZD5Nb2xlY3VsYXI8L2tleXdvcmQ+PGtleXdvcmQ+TW9y
YmlkaXR5PC9rZXl3b3JkPjxrZXl3b3JkPk1vcnRhbGl0aWVzPC9rZXl3b3JkPjxrZXl3b3JkPk1v
cnRhbGl0eTwva2V5d29yZD48a2V5d29yZD5OZXV0cmFsaXphdGlvbjwva2V5d29yZD48a2V5d29y
ZD5Ob3RpZmlhYmxlPC9rZXl3b3JkPjxrZXl3b3JkPk5vdmlyaGFiZG92aXJ1czwva2V5d29yZD48
a2V5d29yZD5OdWNsZW9wcm90ZWluPC9rZXl3b3JkPjxrZXl3b3JkPk9mZmljZSBJbnRlcm5hdGlv
bmFsIGRlcyBFcGl6b290aWVzPC9rZXl3b3JkPjxrZXl3b3JkPk9yYWw8L2tleXdvcmQ+PGtleXdv
cmQ+T3JpZ2luczwva2V5d29yZD48a2V5d29yZD5QYXJhc2l0ZTwva2V5d29yZD48a2V5d29yZD5Q
YXJhc2l0ZXM8L2tleXdvcmQ+PGtleXdvcmQ+UGhvc3Bob3Byb3RlaW48L2tleXdvcmQ+PGtleXdv
cmQ+UG9seWFjcnlsYW1pZGUgZ2VsPC9rZXl3b3JkPjxrZXl3b3JkPlBvbHlhY3J5bGFtaWRlIGdl
bCBlbGVjdHJvcGhvcmVzaXM8L2tleXdvcmQ+PGtleXdvcmQ+UG9seW1lcmFzZTwva2V5d29yZD48
a2V5d29yZD5Qcm90ZWN0aW9uPC9rZXl3b3JkPjxrZXl3b3JkPlByb3RlaW48L2tleXdvcmQ+PGtl
eXdvcmQ+UmVpbmZlY3Rpb248L2tleXdvcmQ+PGtleXdvcmQ+UmVwbGljYXRpb248L2tleXdvcmQ+
PGtleXdvcmQ+UmVzcG9uc2U8L2tleXdvcmQ+PGtleXdvcmQ+UmhhYmRvdmlyaWRhZTwva2V5d29y
ZD48a2V5d29yZD5SaGFiZG92aXJ1czwva2V5d29yZD48a2V5d29yZD5STkE8L2tleXdvcmQ+PGtl
eXdvcmQ+U2VxdWVuY2U8L2tleXdvcmQ+PGtleXdvcmQ+U2VxdWVuY2UgaG9tb2xvZ3k8L2tleXdv
cmQ+PGtleXdvcmQ+c2VxdWVuY2UtaG9tb2xvZ3k8L2tleXdvcmQ+PGtleXdvcmQ+U2VyYTwva2V5
d29yZD48a2V5d29yZD5TZXJvbG9naWNhbDwva2V5d29yZD48a2V5d29yZD5zZXJvbG9naWNhbCB0
ZXN0PC9rZXl3b3JkPjxrZXl3b3JkPlNlcm9sb2dpY2FsIHRlc3RzPC9rZXl3b3JkPjxrZXl3b3Jk
PnNlcm9sb2dpY2FsLXRlc3RzPC9rZXl3b3JkPjxrZXl3b3JkPlNlcnVtPC9rZXl3b3JkPjxrZXl3
b3JkPlNlcnVtIG5ldXRyYWxpemF0aW9uPC9rZXl3b3JkPjxrZXl3b3JkPlNpZ248L2tleXdvcmQ+
PGtleXdvcmQ+U2lnbnM8L2tleXdvcmQ+PGtleXdvcmQ+U3BsZWVuPC9rZXl3b3JkPjxrZXl3b3Jk
PlNwcmVhZDwva2V5d29yZD48a2V5d29yZD5TcHJpbmc8L2tleXdvcmQ+PGtleXdvcmQ+U3ByaW5n
IHZpcmVtaWEgb2YgY2FycCAoU1ZDKTwva2V5d29yZD48a2V5d29yZD5TcHJpbmcgdmlyZW1pYSBv
ZiBjYXJwIHZpcnVzPC9rZXl3b3JkPjxrZXl3b3JkPlNwcmluZyB2aXJlbWlhIG9mIGNhcnAgdmly
dXMgKFNWQ1YpPC9rZXl3b3JkPjxrZXl3b3JkPlN0b21hdGl0aXM8L2tleXdvcmQ+PGtleXdvcmQ+
U1ZDVjwva2V5d29yZD48a2V5d29yZD5UZW1wZXJhdHVyZTwva2V5d29yZD48a2V5d29yZD5UZW1w
ZXJhdHVyZXM8L2tleXdvcmQ+PGtleXdvcmQ+VGVzdDwva2V5d29yZD48a2V5d29yZD5UZXN0czwv
a2V5d29yZD48a2V5d29yZD5UaXNzdWU8L2tleXdvcmQ+PGtleXdvcmQ+VGlzc3Vlczwva2V5d29y
ZD48a2V5d29yZD5UcmFuc21pc3Npb248L2tleXdvcmQ+PGtleXdvcmQ+VXJpbmU8L2tleXdvcmQ+
PGtleXdvcmQ+VmVjdG9yPC9rZXl3b3JkPjxrZXl3b3JkPlZlY3RvcnM8L2tleXdvcmQ+PGtleXdv
cmQ+VmVzaWN1bGFyPC9rZXl3b3JkPjxrZXl3b3JkPlZlc2ljdWxhciBzdG9tYXRpdGlzPC9rZXl3
b3JkPjxrZXl3b3JkPlZlc2ljdWxhciBzdG9tYXRpdGlzIHZpcnVzPC9rZXl3b3JkPjxrZXl3b3Jk
PlZlc2ljdWxvdmlydXM8L2tleXdvcmQ+PGtleXdvcmQ+VmlyYWw8L2tleXdvcmQ+PGtleXdvcmQ+
VmlyYWwgcHJvdGVpbnM8L2tleXdvcmQ+PGtleXdvcmQ+VmlyZW1pYTwva2V5d29yZD48a2V5d29y
ZD5WaXJ1czwva2V5d29yZD48a2V5d29yZD5WaXJ1c2VzPC9rZXl3b3JkPjxrZXl3b3JkPldhdGVy
PC9rZXl3b3JkPjxrZXl3b3JkPldhdGVyIHRlbXBlcmF0dXJlPC9rZXl3b3JkPjxrZXl3b3JkPldh
dGVyYm9ybmUgdHJhbnNtaXNzaW9uPC9rZXl3b3JkPjwva2V5d29yZHM+PGRhdGVzPjx5ZWFyPjIw
MDI8L3llYXI+PC9kYXRlcz48b3JpZy1wdWI+PHN0eWxlIGZhY2U9InVuZGVybGluZSIgZm9udD0i
ZGVmYXVsdCIgc2l6ZT0iMTAwJSI+XFxBQ1QwMDFDTDA0RlMwN1xCSU9TRUNVUklUWURBVEEkXEUg
TGlicmFyeVxBbmltYWwgQ2F0YWxvZ3VlXEE8L3N0eWxlPjwvb3JpZy1wdWI+PGxhYmVsPjUyNTwv
bGFiZWw+PHVybHM+PC91cmxzPjxjdXN0b20xPnByYXducyBiYWN0ZXJpYSB2aWJyaW8gbmVyZWlz
IHNwPC9jdXN0b20xPjxlbGVjdHJvbmljLXJlc291cmNlLW51bT5odHRwczovL3d3dy5pbnQtcmVz
LmNvbS9hcnRpY2xlcy9kYW8yMDAzLzUyL2QwNTJwMjYxLnBkZjwvZWxlY3Ryb25pYy1yZXNvdXJj
ZS1udW0+PG1vZGlmaWVkLWRhdGU+NDI2MTc8L21vZGlmaWVkLWRhdGU+PC9yZWNvcmQ+PC9DaXRl
PjwvRW5kTm90ZT4A
</w:fldData>
        </w:fldChar>
      </w:r>
      <w:r w:rsidR="00295283">
        <w:instrText xml:space="preserve"> ADDIN EN.CITE </w:instrText>
      </w:r>
      <w:r w:rsidR="00295283">
        <w:fldChar w:fldCharType="begin">
          <w:fldData xml:space="preserve">PEVuZE5vdGU+PENpdGU+PEF1dGhvcj5BaG5lPC9BdXRob3I+PFllYXI+MjAwMjwvWWVhcj48UmVj
TnVtPjIyOTI2PC9SZWNOdW0+PElEVGV4dD41MjU8L0lEVGV4dD48RGlzcGxheVRleHQ+KEFobmUg
ZXQgYWwuIDIwMDIpPC9EaXNwbGF5VGV4dD48cmVjb3JkPjxyZWMtbnVtYmVyPjIyOTI2PC9yZWMt
bnVtYmVyPjxmb3JlaWduLWtleXM+PGtleSBhcHA9IkVOIiBkYi1pZD0iOTBhd3d0MjViZHB0d3Rl
ZTI1ZHBweDVqd3ZkZHAyc3RyMHN6IiB0aW1lc3RhbXA9IjE2NTIzOTkwMDYiIGd1aWQ9IjczODAw
MjM1LTc5NGYtNDQ2MC1iZDEwLWJmZDNmMWQ0ZmY0MiI+MjI5MjY8L2tleT48L2ZvcmVpZ24ta2V5
cz48cmVmLXR5cGUgbmFtZT0iSm91cm5hbCBBcnRpY2xlcyI+MTc8L3JlZi10eXBlPjxjb250cmli
dXRvcnM+PGF1dGhvcnM+PGF1dGhvcj5BaG5lLCBXLjwvYXV0aG9yPjxhdXRob3I+QmhvcmtsdW5k
LCBILlYuPC9hdXRob3I+PGF1dGhvcj5Fc3NiYXVlciwgUy48L2F1dGhvcj48YXV0aG9yPkZpamFu
LCBOLjwvYXV0aG9yPjxhdXRob3I+S3VyYXRoLCBHLjwvYXV0aG9yPjxhdXRob3I+V2ludG9uLCBK
LlIuPC9hdXRob3I+PC9hdXRob3JzPjwvY29udHJpYnV0b3JzPjx0aXRsZXM+PHRpdGxlPlNwcmlu
ZyB2aXJlbWlhIG9mIGNhcnAgKFNWQyk8L3RpdGxlPjxzZWNvbmRhcnktdGl0bGU+RGlzZWFzZXMg
b2YgQXF1YXRpYyBPcmdhbmlzbXM8L3NlY29uZGFyeS10aXRsZT48L3RpdGxlcz48cGVyaW9kaWNh
bD48ZnVsbC10aXRsZT5EaXNlYXNlcyBvZiBBcXVhdGljIE9yZ2FuaXNtczwvZnVsbC10aXRsZT48
L3BlcmlvZGljYWw+PHBhZ2VzPjI2MS0yNzI8L3BhZ2VzPjx2b2x1bWU+NTI8L3ZvbHVtZT48bnVt
YmVyPjM8L251bWJlcj48a2V5d29yZHM+PGtleXdvcmQ+QWZmZWN0ZWQ8L2tleXdvcmQ+PGtleXdv
cmQ+QW50aWJvZGllczwva2V5d29yZD48a2V5d29yZD5BbnRpYm9keTwva2V5d29yZD48a2V5d29y
ZD5Bc3NheTwva2V5d29yZD48a2V5d29yZD5Bc3NheXM8L2tleXdvcmQ+PGtleXdvcmQ+Q2FycDwv
a2V5d29yZD48a2V5d29yZD5DYXJyaWVyczwva2V5d29yZD48a2V5d29yZD5DYXVzZXM8L2tleXdv
cmQ+PGtleXdvcmQ+Q2VsbDwva2V5d29yZD48a2V5d29yZD5DZWxsIGN1bHR1cmU8L2tleXdvcmQ+
PGtleXdvcmQ+Q2VsbCBjdWx0dXJlczwva2V5d29yZD48a2V5d29yZD5DbGluaWNhbDwva2V5d29y
ZD48a2V5d29yZD5DbGluaWNhbCBzaWduPC9rZXl3b3JkPjxrZXl3b3JkPkNsaW5pY2FsIHNpZ25z
PC9rZXl3b3JkPjxrZXl3b3JkPkN1bHR1cmU8L2tleXdvcmQ+PGtleXdvcmQ+Q3VsdHVyZXM8L2tl
eXdvcmQ+PGtleXdvcmQ+Q3lwcmluaWRzPC9rZXl3b3JkPjxrZXl3b3JkPkN5cHJpbnVzIGNhcnBp
bzwva2V5d29yZD48a2V5d29yZD5DeXRvcGxhc208L2tleXdvcmQ+PGtleXdvcmQ+RGlzZWFzZTwv
a2V5d29yZD48a2V5d29yZD5FbGVjdHJvcGhvcmVzaXM8L2tleXdvcmQ+PGtleXdvcmQ+RW56eW1l
IGxpbmtlZCBpbW11bm9zb3JiZW50IGFzc2F5PC9rZXl3b3JkPjxrZXl3b3JkPkVuenltZS1saW5r
ZWQgaW1tdW5vc29yYmVudCBhc3NheTwva2V5d29yZD48a2V5d29yZD5FdXJvcGVhbjwva2V5d29y
ZD48a2V5d29yZD5GYW1pbHk8L2tleXdvcmQ+PGtleXdvcmQ+RmVjZXM8L2tleXdvcmQ+PGtleXdv
cmQ+RmlzaDwva2V5d29yZD48a2V5d29yZD5HZWwgZWxlY3Ryb3Bob3Jlc2lzPC9rZXl3b3JkPjxr
ZXl3b3JkPkdlbmVzPC9rZXl3b3JkPjxrZXl3b3JkPkdlbm9tZTwva2V5d29yZD48a2V5d29yZD5H
ZW5vbWVzPC9rZXl3b3JkPjxrZXl3b3JkPkdlbnVzPC9rZXl3b3JkPjxrZXl3b3JkPkdseWNvcHJv
dGVpbjwva2V5d29yZD48a2V5d29yZD5HbHljb3Byb3RlaW5zPC9rZXl3b3JkPjxrZXl3b3JkPkhl
bW9ycmhhZ2VzPC9rZXl3b3JkPjxrZXl3b3JkPkhvbW9sb2d5PC9rZXl3b3JkPjxrZXl3b3JkPkh1
bW9yYWw8L2tleXdvcmQ+PGtleXdvcmQ+SW1tdW5lIHJlc3BvbnNlPC9rZXl3b3JkPjxrZXl3b3Jk
PkltbXVuaXR5PC9rZXl3b3JkPjxrZXl3b3JkPkltbXVub2ZsdW9yZXNjZW5jZTwva2V5d29yZD48
a2V5d29yZD5JbW11bm9wZXJveGlkYXNlPC9rZXl3b3JkPjxrZXl3b3JkPkltbXVub3NvcmJlbnQg
YXNzYXk8L2tleXdvcmQ+PGtleXdvcmQ+SW4gdml0cm88L2tleXdvcmQ+PGtleXdvcmQ+SW4tdml0
cm88L2tleXdvcmQ+PGtleXdvcmQ+SW5mZWN0aW9uPC9rZXl3b3JkPjxrZXl3b3JkPklzb2xhdGlv
bjwva2V5d29yZD48a2V5d29yZD5LaWRuZXk8L2tleXdvcmQ+PGtleXdvcmQ+TEVEPC9rZXl3b3Jk
PjxrZXl3b3JkPkxlZWNoPC9rZXl3b3JkPjxrZXl3b3JkPkxpdmVyPC9rZXl3b3JkPjxrZXl3b3Jk
Pkxvc3M8L2tleXdvcmQ+PGtleXdvcmQ+TG9zc2VzPC9rZXl3b3JkPjxrZXl3b3JkPk1hdHJpeDwv
a2V5d29yZD48a2V5d29yZD5NYXRyaXggcHJvdGVpbjwva2V5d29yZD48a2V5d29yZD5NZWNoYW5p
Y2FsPC9rZXl3b3JkPjxrZXl3b3JkPk1lY2hhbmljYWwgdmVjdG9yPC9rZXl3b3JkPjxrZXl3b3Jk
Pk1ldGhvZDwva2V5d29yZD48a2V5d29yZD5Nb2xlY3VsYXI8L2tleXdvcmQ+PGtleXdvcmQ+TW9y
YmlkaXR5PC9rZXl3b3JkPjxrZXl3b3JkPk1vcnRhbGl0aWVzPC9rZXl3b3JkPjxrZXl3b3JkPk1v
cnRhbGl0eTwva2V5d29yZD48a2V5d29yZD5OZXV0cmFsaXphdGlvbjwva2V5d29yZD48a2V5d29y
ZD5Ob3RpZmlhYmxlPC9rZXl3b3JkPjxrZXl3b3JkPk5vdmlyaGFiZG92aXJ1czwva2V5d29yZD48
a2V5d29yZD5OdWNsZW9wcm90ZWluPC9rZXl3b3JkPjxrZXl3b3JkPk9mZmljZSBJbnRlcm5hdGlv
bmFsIGRlcyBFcGl6b290aWVzPC9rZXl3b3JkPjxrZXl3b3JkPk9yYWw8L2tleXdvcmQ+PGtleXdv
cmQ+T3JpZ2luczwva2V5d29yZD48a2V5d29yZD5QYXJhc2l0ZTwva2V5d29yZD48a2V5d29yZD5Q
YXJhc2l0ZXM8L2tleXdvcmQ+PGtleXdvcmQ+UGhvc3Bob3Byb3RlaW48L2tleXdvcmQ+PGtleXdv
cmQ+UG9seWFjcnlsYW1pZGUgZ2VsPC9rZXl3b3JkPjxrZXl3b3JkPlBvbHlhY3J5bGFtaWRlIGdl
bCBlbGVjdHJvcGhvcmVzaXM8L2tleXdvcmQ+PGtleXdvcmQ+UG9seW1lcmFzZTwva2V5d29yZD48
a2V5d29yZD5Qcm90ZWN0aW9uPC9rZXl3b3JkPjxrZXl3b3JkPlByb3RlaW48L2tleXdvcmQ+PGtl
eXdvcmQ+UmVpbmZlY3Rpb248L2tleXdvcmQ+PGtleXdvcmQ+UmVwbGljYXRpb248L2tleXdvcmQ+
PGtleXdvcmQ+UmVzcG9uc2U8L2tleXdvcmQ+PGtleXdvcmQ+UmhhYmRvdmlyaWRhZTwva2V5d29y
ZD48a2V5d29yZD5SaGFiZG92aXJ1czwva2V5d29yZD48a2V5d29yZD5STkE8L2tleXdvcmQ+PGtl
eXdvcmQ+U2VxdWVuY2U8L2tleXdvcmQ+PGtleXdvcmQ+U2VxdWVuY2UgaG9tb2xvZ3k8L2tleXdv
cmQ+PGtleXdvcmQ+c2VxdWVuY2UtaG9tb2xvZ3k8L2tleXdvcmQ+PGtleXdvcmQ+U2VyYTwva2V5
d29yZD48a2V5d29yZD5TZXJvbG9naWNhbDwva2V5d29yZD48a2V5d29yZD5zZXJvbG9naWNhbCB0
ZXN0PC9rZXl3b3JkPjxrZXl3b3JkPlNlcm9sb2dpY2FsIHRlc3RzPC9rZXl3b3JkPjxrZXl3b3Jk
PnNlcm9sb2dpY2FsLXRlc3RzPC9rZXl3b3JkPjxrZXl3b3JkPlNlcnVtPC9rZXl3b3JkPjxrZXl3
b3JkPlNlcnVtIG5ldXRyYWxpemF0aW9uPC9rZXl3b3JkPjxrZXl3b3JkPlNpZ248L2tleXdvcmQ+
PGtleXdvcmQ+U2lnbnM8L2tleXdvcmQ+PGtleXdvcmQ+U3BsZWVuPC9rZXl3b3JkPjxrZXl3b3Jk
PlNwcmVhZDwva2V5d29yZD48a2V5d29yZD5TcHJpbmc8L2tleXdvcmQ+PGtleXdvcmQ+U3ByaW5n
IHZpcmVtaWEgb2YgY2FycCAoU1ZDKTwva2V5d29yZD48a2V5d29yZD5TcHJpbmcgdmlyZW1pYSBv
ZiBjYXJwIHZpcnVzPC9rZXl3b3JkPjxrZXl3b3JkPlNwcmluZyB2aXJlbWlhIG9mIGNhcnAgdmly
dXMgKFNWQ1YpPC9rZXl3b3JkPjxrZXl3b3JkPlN0b21hdGl0aXM8L2tleXdvcmQ+PGtleXdvcmQ+
U1ZDVjwva2V5d29yZD48a2V5d29yZD5UZW1wZXJhdHVyZTwva2V5d29yZD48a2V5d29yZD5UZW1w
ZXJhdHVyZXM8L2tleXdvcmQ+PGtleXdvcmQ+VGVzdDwva2V5d29yZD48a2V5d29yZD5UZXN0czwv
a2V5d29yZD48a2V5d29yZD5UaXNzdWU8L2tleXdvcmQ+PGtleXdvcmQ+VGlzc3Vlczwva2V5d29y
ZD48a2V5d29yZD5UcmFuc21pc3Npb248L2tleXdvcmQ+PGtleXdvcmQ+VXJpbmU8L2tleXdvcmQ+
PGtleXdvcmQ+VmVjdG9yPC9rZXl3b3JkPjxrZXl3b3JkPlZlY3RvcnM8L2tleXdvcmQ+PGtleXdv
cmQ+VmVzaWN1bGFyPC9rZXl3b3JkPjxrZXl3b3JkPlZlc2ljdWxhciBzdG9tYXRpdGlzPC9rZXl3
b3JkPjxrZXl3b3JkPlZlc2ljdWxhciBzdG9tYXRpdGlzIHZpcnVzPC9rZXl3b3JkPjxrZXl3b3Jk
PlZlc2ljdWxvdmlydXM8L2tleXdvcmQ+PGtleXdvcmQ+VmlyYWw8L2tleXdvcmQ+PGtleXdvcmQ+
VmlyYWwgcHJvdGVpbnM8L2tleXdvcmQ+PGtleXdvcmQ+VmlyZW1pYTwva2V5d29yZD48a2V5d29y
ZD5WaXJ1czwva2V5d29yZD48a2V5d29yZD5WaXJ1c2VzPC9rZXl3b3JkPjxrZXl3b3JkPldhdGVy
PC9rZXl3b3JkPjxrZXl3b3JkPldhdGVyIHRlbXBlcmF0dXJlPC9rZXl3b3JkPjxrZXl3b3JkPldh
dGVyYm9ybmUgdHJhbnNtaXNzaW9uPC9rZXl3b3JkPjwva2V5d29yZHM+PGRhdGVzPjx5ZWFyPjIw
MDI8L3llYXI+PC9kYXRlcz48b3JpZy1wdWI+PHN0eWxlIGZhY2U9InVuZGVybGluZSIgZm9udD0i
ZGVmYXVsdCIgc2l6ZT0iMTAwJSI+XFxBQ1QwMDFDTDA0RlMwN1xCSU9TRUNVUklUWURBVEEkXEUg
TGlicmFyeVxBbmltYWwgQ2F0YWxvZ3VlXEE8L3N0eWxlPjwvb3JpZy1wdWI+PGxhYmVsPjUyNTwv
bGFiZWw+PHVybHM+PC91cmxzPjxjdXN0b20xPnByYXducyBiYWN0ZXJpYSB2aWJyaW8gbmVyZWlz
IHNwPC9jdXN0b20xPjxlbGVjdHJvbmljLXJlc291cmNlLW51bT5odHRwczovL3d3dy5pbnQtcmVz
LmNvbS9hcnRpY2xlcy9kYW8yMDAzLzUyL2QwNTJwMjYxLnBkZjwvZWxlY3Ryb25pYy1yZXNvdXJj
ZS1udW0+PG1vZGlmaWVkLWRhdGU+NDI2MTc8L21vZGlmaWVkLWRhdGU+PC9yZWNvcmQ+PC9DaXRl
PjwvRW5kTm90ZT4A
</w:fldData>
        </w:fldChar>
      </w:r>
      <w:r w:rsidR="00295283">
        <w:instrText xml:space="preserve"> ADDIN EN.CITE.DATA </w:instrText>
      </w:r>
      <w:r w:rsidR="00295283">
        <w:fldChar w:fldCharType="end"/>
      </w:r>
      <w:r w:rsidR="00295283">
        <w:fldChar w:fldCharType="separate"/>
      </w:r>
      <w:r w:rsidR="00295283">
        <w:rPr>
          <w:noProof/>
        </w:rPr>
        <w:t>(Ahne et al. 2002)</w:t>
      </w:r>
      <w:r w:rsidR="00295283">
        <w:fldChar w:fldCharType="end"/>
      </w:r>
      <w:r>
        <w:t xml:space="preserve">. Replication of SVCV occurs in the cytoplasm of cultured cells (fish, bird and mammalian origin) at temperatures of 4–31°C, with an optimum of about 20°C </w:t>
      </w:r>
      <w:r w:rsidR="00295283">
        <w:fldChar w:fldCharType="begin">
          <w:fldData xml:space="preserve">PEVuZE5vdGU+PENpdGU+PEF1dGhvcj5BaG5lPC9BdXRob3I+PFllYXI+MjAwMjwvWWVhcj48UmVj
TnVtPjIyOTI2PC9SZWNOdW0+PElEVGV4dD41MjU8L0lEVGV4dD48RGlzcGxheVRleHQ+KEFobmUg
ZXQgYWwuIDIwMDIpPC9EaXNwbGF5VGV4dD48cmVjb3JkPjxyZWMtbnVtYmVyPjIyOTI2PC9yZWMt
bnVtYmVyPjxmb3JlaWduLWtleXM+PGtleSBhcHA9IkVOIiBkYi1pZD0iOTBhd3d0MjViZHB0d3Rl
ZTI1ZHBweDVqd3ZkZHAyc3RyMHN6IiB0aW1lc3RhbXA9IjE2NTIzOTkwMDYiIGd1aWQ9IjczODAw
MjM1LTc5NGYtNDQ2MC1iZDEwLWJmZDNmMWQ0ZmY0MiI+MjI5MjY8L2tleT48L2ZvcmVpZ24ta2V5
cz48cmVmLXR5cGUgbmFtZT0iSm91cm5hbCBBcnRpY2xlcyI+MTc8L3JlZi10eXBlPjxjb250cmli
dXRvcnM+PGF1dGhvcnM+PGF1dGhvcj5BaG5lLCBXLjwvYXV0aG9yPjxhdXRob3I+QmhvcmtsdW5k
LCBILlYuPC9hdXRob3I+PGF1dGhvcj5Fc3NiYXVlciwgUy48L2F1dGhvcj48YXV0aG9yPkZpamFu
LCBOLjwvYXV0aG9yPjxhdXRob3I+S3VyYXRoLCBHLjwvYXV0aG9yPjxhdXRob3I+V2ludG9uLCBK
LlIuPC9hdXRob3I+PC9hdXRob3JzPjwvY29udHJpYnV0b3JzPjx0aXRsZXM+PHRpdGxlPlNwcmlu
ZyB2aXJlbWlhIG9mIGNhcnAgKFNWQyk8L3RpdGxlPjxzZWNvbmRhcnktdGl0bGU+RGlzZWFzZXMg
b2YgQXF1YXRpYyBPcmdhbmlzbXM8L3NlY29uZGFyeS10aXRsZT48L3RpdGxlcz48cGVyaW9kaWNh
bD48ZnVsbC10aXRsZT5EaXNlYXNlcyBvZiBBcXVhdGljIE9yZ2FuaXNtczwvZnVsbC10aXRsZT48
L3BlcmlvZGljYWw+PHBhZ2VzPjI2MS0yNzI8L3BhZ2VzPjx2b2x1bWU+NTI8L3ZvbHVtZT48bnVt
YmVyPjM8L251bWJlcj48a2V5d29yZHM+PGtleXdvcmQ+QWZmZWN0ZWQ8L2tleXdvcmQ+PGtleXdv
cmQ+QW50aWJvZGllczwva2V5d29yZD48a2V5d29yZD5BbnRpYm9keTwva2V5d29yZD48a2V5d29y
ZD5Bc3NheTwva2V5d29yZD48a2V5d29yZD5Bc3NheXM8L2tleXdvcmQ+PGtleXdvcmQ+Q2FycDwv
a2V5d29yZD48a2V5d29yZD5DYXJyaWVyczwva2V5d29yZD48a2V5d29yZD5DYXVzZXM8L2tleXdv
cmQ+PGtleXdvcmQ+Q2VsbDwva2V5d29yZD48a2V5d29yZD5DZWxsIGN1bHR1cmU8L2tleXdvcmQ+
PGtleXdvcmQ+Q2VsbCBjdWx0dXJlczwva2V5d29yZD48a2V5d29yZD5DbGluaWNhbDwva2V5d29y
ZD48a2V5d29yZD5DbGluaWNhbCBzaWduPC9rZXl3b3JkPjxrZXl3b3JkPkNsaW5pY2FsIHNpZ25z
PC9rZXl3b3JkPjxrZXl3b3JkPkN1bHR1cmU8L2tleXdvcmQ+PGtleXdvcmQ+Q3VsdHVyZXM8L2tl
eXdvcmQ+PGtleXdvcmQ+Q3lwcmluaWRzPC9rZXl3b3JkPjxrZXl3b3JkPkN5cHJpbnVzIGNhcnBp
bzwva2V5d29yZD48a2V5d29yZD5DeXRvcGxhc208L2tleXdvcmQ+PGtleXdvcmQ+RGlzZWFzZTwv
a2V5d29yZD48a2V5d29yZD5FbGVjdHJvcGhvcmVzaXM8L2tleXdvcmQ+PGtleXdvcmQ+RW56eW1l
IGxpbmtlZCBpbW11bm9zb3JiZW50IGFzc2F5PC9rZXl3b3JkPjxrZXl3b3JkPkVuenltZS1saW5r
ZWQgaW1tdW5vc29yYmVudCBhc3NheTwva2V5d29yZD48a2V5d29yZD5FdXJvcGVhbjwva2V5d29y
ZD48a2V5d29yZD5GYW1pbHk8L2tleXdvcmQ+PGtleXdvcmQ+RmVjZXM8L2tleXdvcmQ+PGtleXdv
cmQ+RmlzaDwva2V5d29yZD48a2V5d29yZD5HZWwgZWxlY3Ryb3Bob3Jlc2lzPC9rZXl3b3JkPjxr
ZXl3b3JkPkdlbmVzPC9rZXl3b3JkPjxrZXl3b3JkPkdlbm9tZTwva2V5d29yZD48a2V5d29yZD5H
ZW5vbWVzPC9rZXl3b3JkPjxrZXl3b3JkPkdlbnVzPC9rZXl3b3JkPjxrZXl3b3JkPkdseWNvcHJv
dGVpbjwva2V5d29yZD48a2V5d29yZD5HbHljb3Byb3RlaW5zPC9rZXl3b3JkPjxrZXl3b3JkPkhl
bW9ycmhhZ2VzPC9rZXl3b3JkPjxrZXl3b3JkPkhvbW9sb2d5PC9rZXl3b3JkPjxrZXl3b3JkPkh1
bW9yYWw8L2tleXdvcmQ+PGtleXdvcmQ+SW1tdW5lIHJlc3BvbnNlPC9rZXl3b3JkPjxrZXl3b3Jk
PkltbXVuaXR5PC9rZXl3b3JkPjxrZXl3b3JkPkltbXVub2ZsdW9yZXNjZW5jZTwva2V5d29yZD48
a2V5d29yZD5JbW11bm9wZXJveGlkYXNlPC9rZXl3b3JkPjxrZXl3b3JkPkltbXVub3NvcmJlbnQg
YXNzYXk8L2tleXdvcmQ+PGtleXdvcmQ+SW4gdml0cm88L2tleXdvcmQ+PGtleXdvcmQ+SW4tdml0
cm88L2tleXdvcmQ+PGtleXdvcmQ+SW5mZWN0aW9uPC9rZXl3b3JkPjxrZXl3b3JkPklzb2xhdGlv
bjwva2V5d29yZD48a2V5d29yZD5LaWRuZXk8L2tleXdvcmQ+PGtleXdvcmQ+TEVEPC9rZXl3b3Jk
PjxrZXl3b3JkPkxlZWNoPC9rZXl3b3JkPjxrZXl3b3JkPkxpdmVyPC9rZXl3b3JkPjxrZXl3b3Jk
Pkxvc3M8L2tleXdvcmQ+PGtleXdvcmQ+TG9zc2VzPC9rZXl3b3JkPjxrZXl3b3JkPk1hdHJpeDwv
a2V5d29yZD48a2V5d29yZD5NYXRyaXggcHJvdGVpbjwva2V5d29yZD48a2V5d29yZD5NZWNoYW5p
Y2FsPC9rZXl3b3JkPjxrZXl3b3JkPk1lY2hhbmljYWwgdmVjdG9yPC9rZXl3b3JkPjxrZXl3b3Jk
Pk1ldGhvZDwva2V5d29yZD48a2V5d29yZD5Nb2xlY3VsYXI8L2tleXdvcmQ+PGtleXdvcmQ+TW9y
YmlkaXR5PC9rZXl3b3JkPjxrZXl3b3JkPk1vcnRhbGl0aWVzPC9rZXl3b3JkPjxrZXl3b3JkPk1v
cnRhbGl0eTwva2V5d29yZD48a2V5d29yZD5OZXV0cmFsaXphdGlvbjwva2V5d29yZD48a2V5d29y
ZD5Ob3RpZmlhYmxlPC9rZXl3b3JkPjxrZXl3b3JkPk5vdmlyaGFiZG92aXJ1czwva2V5d29yZD48
a2V5d29yZD5OdWNsZW9wcm90ZWluPC9rZXl3b3JkPjxrZXl3b3JkPk9mZmljZSBJbnRlcm5hdGlv
bmFsIGRlcyBFcGl6b290aWVzPC9rZXl3b3JkPjxrZXl3b3JkPk9yYWw8L2tleXdvcmQ+PGtleXdv
cmQ+T3JpZ2luczwva2V5d29yZD48a2V5d29yZD5QYXJhc2l0ZTwva2V5d29yZD48a2V5d29yZD5Q
YXJhc2l0ZXM8L2tleXdvcmQ+PGtleXdvcmQ+UGhvc3Bob3Byb3RlaW48L2tleXdvcmQ+PGtleXdv
cmQ+UG9seWFjcnlsYW1pZGUgZ2VsPC9rZXl3b3JkPjxrZXl3b3JkPlBvbHlhY3J5bGFtaWRlIGdl
bCBlbGVjdHJvcGhvcmVzaXM8L2tleXdvcmQ+PGtleXdvcmQ+UG9seW1lcmFzZTwva2V5d29yZD48
a2V5d29yZD5Qcm90ZWN0aW9uPC9rZXl3b3JkPjxrZXl3b3JkPlByb3RlaW48L2tleXdvcmQ+PGtl
eXdvcmQ+UmVpbmZlY3Rpb248L2tleXdvcmQ+PGtleXdvcmQ+UmVwbGljYXRpb248L2tleXdvcmQ+
PGtleXdvcmQ+UmVzcG9uc2U8L2tleXdvcmQ+PGtleXdvcmQ+UmhhYmRvdmlyaWRhZTwva2V5d29y
ZD48a2V5d29yZD5SaGFiZG92aXJ1czwva2V5d29yZD48a2V5d29yZD5STkE8L2tleXdvcmQ+PGtl
eXdvcmQ+U2VxdWVuY2U8L2tleXdvcmQ+PGtleXdvcmQ+U2VxdWVuY2UgaG9tb2xvZ3k8L2tleXdv
cmQ+PGtleXdvcmQ+c2VxdWVuY2UtaG9tb2xvZ3k8L2tleXdvcmQ+PGtleXdvcmQ+U2VyYTwva2V5
d29yZD48a2V5d29yZD5TZXJvbG9naWNhbDwva2V5d29yZD48a2V5d29yZD5zZXJvbG9naWNhbCB0
ZXN0PC9rZXl3b3JkPjxrZXl3b3JkPlNlcm9sb2dpY2FsIHRlc3RzPC9rZXl3b3JkPjxrZXl3b3Jk
PnNlcm9sb2dpY2FsLXRlc3RzPC9rZXl3b3JkPjxrZXl3b3JkPlNlcnVtPC9rZXl3b3JkPjxrZXl3
b3JkPlNlcnVtIG5ldXRyYWxpemF0aW9uPC9rZXl3b3JkPjxrZXl3b3JkPlNpZ248L2tleXdvcmQ+
PGtleXdvcmQ+U2lnbnM8L2tleXdvcmQ+PGtleXdvcmQ+U3BsZWVuPC9rZXl3b3JkPjxrZXl3b3Jk
PlNwcmVhZDwva2V5d29yZD48a2V5d29yZD5TcHJpbmc8L2tleXdvcmQ+PGtleXdvcmQ+U3ByaW5n
IHZpcmVtaWEgb2YgY2FycCAoU1ZDKTwva2V5d29yZD48a2V5d29yZD5TcHJpbmcgdmlyZW1pYSBv
ZiBjYXJwIHZpcnVzPC9rZXl3b3JkPjxrZXl3b3JkPlNwcmluZyB2aXJlbWlhIG9mIGNhcnAgdmly
dXMgKFNWQ1YpPC9rZXl3b3JkPjxrZXl3b3JkPlN0b21hdGl0aXM8L2tleXdvcmQ+PGtleXdvcmQ+
U1ZDVjwva2V5d29yZD48a2V5d29yZD5UZW1wZXJhdHVyZTwva2V5d29yZD48a2V5d29yZD5UZW1w
ZXJhdHVyZXM8L2tleXdvcmQ+PGtleXdvcmQ+VGVzdDwva2V5d29yZD48a2V5d29yZD5UZXN0czwv
a2V5d29yZD48a2V5d29yZD5UaXNzdWU8L2tleXdvcmQ+PGtleXdvcmQ+VGlzc3Vlczwva2V5d29y
ZD48a2V5d29yZD5UcmFuc21pc3Npb248L2tleXdvcmQ+PGtleXdvcmQ+VXJpbmU8L2tleXdvcmQ+
PGtleXdvcmQ+VmVjdG9yPC9rZXl3b3JkPjxrZXl3b3JkPlZlY3RvcnM8L2tleXdvcmQ+PGtleXdv
cmQ+VmVzaWN1bGFyPC9rZXl3b3JkPjxrZXl3b3JkPlZlc2ljdWxhciBzdG9tYXRpdGlzPC9rZXl3
b3JkPjxrZXl3b3JkPlZlc2ljdWxhciBzdG9tYXRpdGlzIHZpcnVzPC9rZXl3b3JkPjxrZXl3b3Jk
PlZlc2ljdWxvdmlydXM8L2tleXdvcmQ+PGtleXdvcmQ+VmlyYWw8L2tleXdvcmQ+PGtleXdvcmQ+
VmlyYWwgcHJvdGVpbnM8L2tleXdvcmQ+PGtleXdvcmQ+VmlyZW1pYTwva2V5d29yZD48a2V5d29y
ZD5WaXJ1czwva2V5d29yZD48a2V5d29yZD5WaXJ1c2VzPC9rZXl3b3JkPjxrZXl3b3JkPldhdGVy
PC9rZXl3b3JkPjxrZXl3b3JkPldhdGVyIHRlbXBlcmF0dXJlPC9rZXl3b3JkPjxrZXl3b3JkPldh
dGVyYm9ybmUgdHJhbnNtaXNzaW9uPC9rZXl3b3JkPjwva2V5d29yZHM+PGRhdGVzPjx5ZWFyPjIw
MDI8L3llYXI+PC9kYXRlcz48b3JpZy1wdWI+PHN0eWxlIGZhY2U9InVuZGVybGluZSIgZm9udD0i
ZGVmYXVsdCIgc2l6ZT0iMTAwJSI+XFxBQ1QwMDFDTDA0RlMwN1xCSU9TRUNVUklUWURBVEEkXEUg
TGlicmFyeVxBbmltYWwgQ2F0YWxvZ3VlXEE8L3N0eWxlPjwvb3JpZy1wdWI+PGxhYmVsPjUyNTwv
bGFiZWw+PHVybHM+PC91cmxzPjxjdXN0b20xPnByYXducyBiYWN0ZXJpYSB2aWJyaW8gbmVyZWlz
IHNwPC9jdXN0b20xPjxlbGVjdHJvbmljLXJlc291cmNlLW51bT5odHRwczovL3d3dy5pbnQtcmVz
LmNvbS9hcnRpY2xlcy9kYW8yMDAzLzUyL2QwNTJwMjYxLnBkZjwvZWxlY3Ryb25pYy1yZXNvdXJj
ZS1udW0+PG1vZGlmaWVkLWRhdGU+NDI2MTc8L21vZGlmaWVkLWRhdGU+PC9yZWNvcmQ+PC9DaXRl
PjwvRW5kTm90ZT4A
</w:fldData>
        </w:fldChar>
      </w:r>
      <w:r w:rsidR="00295283">
        <w:instrText xml:space="preserve"> ADDIN EN.CITE </w:instrText>
      </w:r>
      <w:r w:rsidR="00295283">
        <w:fldChar w:fldCharType="begin">
          <w:fldData xml:space="preserve">PEVuZE5vdGU+PENpdGU+PEF1dGhvcj5BaG5lPC9BdXRob3I+PFllYXI+MjAwMjwvWWVhcj48UmVj
TnVtPjIyOTI2PC9SZWNOdW0+PElEVGV4dD41MjU8L0lEVGV4dD48RGlzcGxheVRleHQ+KEFobmUg
ZXQgYWwuIDIwMDIpPC9EaXNwbGF5VGV4dD48cmVjb3JkPjxyZWMtbnVtYmVyPjIyOTI2PC9yZWMt
bnVtYmVyPjxmb3JlaWduLWtleXM+PGtleSBhcHA9IkVOIiBkYi1pZD0iOTBhd3d0MjViZHB0d3Rl
ZTI1ZHBweDVqd3ZkZHAyc3RyMHN6IiB0aW1lc3RhbXA9IjE2NTIzOTkwMDYiIGd1aWQ9IjczODAw
MjM1LTc5NGYtNDQ2MC1iZDEwLWJmZDNmMWQ0ZmY0MiI+MjI5MjY8L2tleT48L2ZvcmVpZ24ta2V5
cz48cmVmLXR5cGUgbmFtZT0iSm91cm5hbCBBcnRpY2xlcyI+MTc8L3JlZi10eXBlPjxjb250cmli
dXRvcnM+PGF1dGhvcnM+PGF1dGhvcj5BaG5lLCBXLjwvYXV0aG9yPjxhdXRob3I+QmhvcmtsdW5k
LCBILlYuPC9hdXRob3I+PGF1dGhvcj5Fc3NiYXVlciwgUy48L2F1dGhvcj48YXV0aG9yPkZpamFu
LCBOLjwvYXV0aG9yPjxhdXRob3I+S3VyYXRoLCBHLjwvYXV0aG9yPjxhdXRob3I+V2ludG9uLCBK
LlIuPC9hdXRob3I+PC9hdXRob3JzPjwvY29udHJpYnV0b3JzPjx0aXRsZXM+PHRpdGxlPlNwcmlu
ZyB2aXJlbWlhIG9mIGNhcnAgKFNWQyk8L3RpdGxlPjxzZWNvbmRhcnktdGl0bGU+RGlzZWFzZXMg
b2YgQXF1YXRpYyBPcmdhbmlzbXM8L3NlY29uZGFyeS10aXRsZT48L3RpdGxlcz48cGVyaW9kaWNh
bD48ZnVsbC10aXRsZT5EaXNlYXNlcyBvZiBBcXVhdGljIE9yZ2FuaXNtczwvZnVsbC10aXRsZT48
L3BlcmlvZGljYWw+PHBhZ2VzPjI2MS0yNzI8L3BhZ2VzPjx2b2x1bWU+NTI8L3ZvbHVtZT48bnVt
YmVyPjM8L251bWJlcj48a2V5d29yZHM+PGtleXdvcmQ+QWZmZWN0ZWQ8L2tleXdvcmQ+PGtleXdv
cmQ+QW50aWJvZGllczwva2V5d29yZD48a2V5d29yZD5BbnRpYm9keTwva2V5d29yZD48a2V5d29y
ZD5Bc3NheTwva2V5d29yZD48a2V5d29yZD5Bc3NheXM8L2tleXdvcmQ+PGtleXdvcmQ+Q2FycDwv
a2V5d29yZD48a2V5d29yZD5DYXJyaWVyczwva2V5d29yZD48a2V5d29yZD5DYXVzZXM8L2tleXdv
cmQ+PGtleXdvcmQ+Q2VsbDwva2V5d29yZD48a2V5d29yZD5DZWxsIGN1bHR1cmU8L2tleXdvcmQ+
PGtleXdvcmQ+Q2VsbCBjdWx0dXJlczwva2V5d29yZD48a2V5d29yZD5DbGluaWNhbDwva2V5d29y
ZD48a2V5d29yZD5DbGluaWNhbCBzaWduPC9rZXl3b3JkPjxrZXl3b3JkPkNsaW5pY2FsIHNpZ25z
PC9rZXl3b3JkPjxrZXl3b3JkPkN1bHR1cmU8L2tleXdvcmQ+PGtleXdvcmQ+Q3VsdHVyZXM8L2tl
eXdvcmQ+PGtleXdvcmQ+Q3lwcmluaWRzPC9rZXl3b3JkPjxrZXl3b3JkPkN5cHJpbnVzIGNhcnBp
bzwva2V5d29yZD48a2V5d29yZD5DeXRvcGxhc208L2tleXdvcmQ+PGtleXdvcmQ+RGlzZWFzZTwv
a2V5d29yZD48a2V5d29yZD5FbGVjdHJvcGhvcmVzaXM8L2tleXdvcmQ+PGtleXdvcmQ+RW56eW1l
IGxpbmtlZCBpbW11bm9zb3JiZW50IGFzc2F5PC9rZXl3b3JkPjxrZXl3b3JkPkVuenltZS1saW5r
ZWQgaW1tdW5vc29yYmVudCBhc3NheTwva2V5d29yZD48a2V5d29yZD5FdXJvcGVhbjwva2V5d29y
ZD48a2V5d29yZD5GYW1pbHk8L2tleXdvcmQ+PGtleXdvcmQ+RmVjZXM8L2tleXdvcmQ+PGtleXdv
cmQ+RmlzaDwva2V5d29yZD48a2V5d29yZD5HZWwgZWxlY3Ryb3Bob3Jlc2lzPC9rZXl3b3JkPjxr
ZXl3b3JkPkdlbmVzPC9rZXl3b3JkPjxrZXl3b3JkPkdlbm9tZTwva2V5d29yZD48a2V5d29yZD5H
ZW5vbWVzPC9rZXl3b3JkPjxrZXl3b3JkPkdlbnVzPC9rZXl3b3JkPjxrZXl3b3JkPkdseWNvcHJv
dGVpbjwva2V5d29yZD48a2V5d29yZD5HbHljb3Byb3RlaW5zPC9rZXl3b3JkPjxrZXl3b3JkPkhl
bW9ycmhhZ2VzPC9rZXl3b3JkPjxrZXl3b3JkPkhvbW9sb2d5PC9rZXl3b3JkPjxrZXl3b3JkPkh1
bW9yYWw8L2tleXdvcmQ+PGtleXdvcmQ+SW1tdW5lIHJlc3BvbnNlPC9rZXl3b3JkPjxrZXl3b3Jk
PkltbXVuaXR5PC9rZXl3b3JkPjxrZXl3b3JkPkltbXVub2ZsdW9yZXNjZW5jZTwva2V5d29yZD48
a2V5d29yZD5JbW11bm9wZXJveGlkYXNlPC9rZXl3b3JkPjxrZXl3b3JkPkltbXVub3NvcmJlbnQg
YXNzYXk8L2tleXdvcmQ+PGtleXdvcmQ+SW4gdml0cm88L2tleXdvcmQ+PGtleXdvcmQ+SW4tdml0
cm88L2tleXdvcmQ+PGtleXdvcmQ+SW5mZWN0aW9uPC9rZXl3b3JkPjxrZXl3b3JkPklzb2xhdGlv
bjwva2V5d29yZD48a2V5d29yZD5LaWRuZXk8L2tleXdvcmQ+PGtleXdvcmQ+TEVEPC9rZXl3b3Jk
PjxrZXl3b3JkPkxlZWNoPC9rZXl3b3JkPjxrZXl3b3JkPkxpdmVyPC9rZXl3b3JkPjxrZXl3b3Jk
Pkxvc3M8L2tleXdvcmQ+PGtleXdvcmQ+TG9zc2VzPC9rZXl3b3JkPjxrZXl3b3JkPk1hdHJpeDwv
a2V5d29yZD48a2V5d29yZD5NYXRyaXggcHJvdGVpbjwva2V5d29yZD48a2V5d29yZD5NZWNoYW5p
Y2FsPC9rZXl3b3JkPjxrZXl3b3JkPk1lY2hhbmljYWwgdmVjdG9yPC9rZXl3b3JkPjxrZXl3b3Jk
Pk1ldGhvZDwva2V5d29yZD48a2V5d29yZD5Nb2xlY3VsYXI8L2tleXdvcmQ+PGtleXdvcmQ+TW9y
YmlkaXR5PC9rZXl3b3JkPjxrZXl3b3JkPk1vcnRhbGl0aWVzPC9rZXl3b3JkPjxrZXl3b3JkPk1v
cnRhbGl0eTwva2V5d29yZD48a2V5d29yZD5OZXV0cmFsaXphdGlvbjwva2V5d29yZD48a2V5d29y
ZD5Ob3RpZmlhYmxlPC9rZXl3b3JkPjxrZXl3b3JkPk5vdmlyaGFiZG92aXJ1czwva2V5d29yZD48
a2V5d29yZD5OdWNsZW9wcm90ZWluPC9rZXl3b3JkPjxrZXl3b3JkPk9mZmljZSBJbnRlcm5hdGlv
bmFsIGRlcyBFcGl6b290aWVzPC9rZXl3b3JkPjxrZXl3b3JkPk9yYWw8L2tleXdvcmQ+PGtleXdv
cmQ+T3JpZ2luczwva2V5d29yZD48a2V5d29yZD5QYXJhc2l0ZTwva2V5d29yZD48a2V5d29yZD5Q
YXJhc2l0ZXM8L2tleXdvcmQ+PGtleXdvcmQ+UGhvc3Bob3Byb3RlaW48L2tleXdvcmQ+PGtleXdv
cmQ+UG9seWFjcnlsYW1pZGUgZ2VsPC9rZXl3b3JkPjxrZXl3b3JkPlBvbHlhY3J5bGFtaWRlIGdl
bCBlbGVjdHJvcGhvcmVzaXM8L2tleXdvcmQ+PGtleXdvcmQ+UG9seW1lcmFzZTwva2V5d29yZD48
a2V5d29yZD5Qcm90ZWN0aW9uPC9rZXl3b3JkPjxrZXl3b3JkPlByb3RlaW48L2tleXdvcmQ+PGtl
eXdvcmQ+UmVpbmZlY3Rpb248L2tleXdvcmQ+PGtleXdvcmQ+UmVwbGljYXRpb248L2tleXdvcmQ+
PGtleXdvcmQ+UmVzcG9uc2U8L2tleXdvcmQ+PGtleXdvcmQ+UmhhYmRvdmlyaWRhZTwva2V5d29y
ZD48a2V5d29yZD5SaGFiZG92aXJ1czwva2V5d29yZD48a2V5d29yZD5STkE8L2tleXdvcmQ+PGtl
eXdvcmQ+U2VxdWVuY2U8L2tleXdvcmQ+PGtleXdvcmQ+U2VxdWVuY2UgaG9tb2xvZ3k8L2tleXdv
cmQ+PGtleXdvcmQ+c2VxdWVuY2UtaG9tb2xvZ3k8L2tleXdvcmQ+PGtleXdvcmQ+U2VyYTwva2V5
d29yZD48a2V5d29yZD5TZXJvbG9naWNhbDwva2V5d29yZD48a2V5d29yZD5zZXJvbG9naWNhbCB0
ZXN0PC9rZXl3b3JkPjxrZXl3b3JkPlNlcm9sb2dpY2FsIHRlc3RzPC9rZXl3b3JkPjxrZXl3b3Jk
PnNlcm9sb2dpY2FsLXRlc3RzPC9rZXl3b3JkPjxrZXl3b3JkPlNlcnVtPC9rZXl3b3JkPjxrZXl3
b3JkPlNlcnVtIG5ldXRyYWxpemF0aW9uPC9rZXl3b3JkPjxrZXl3b3JkPlNpZ248L2tleXdvcmQ+
PGtleXdvcmQ+U2lnbnM8L2tleXdvcmQ+PGtleXdvcmQ+U3BsZWVuPC9rZXl3b3JkPjxrZXl3b3Jk
PlNwcmVhZDwva2V5d29yZD48a2V5d29yZD5TcHJpbmc8L2tleXdvcmQ+PGtleXdvcmQ+U3ByaW5n
IHZpcmVtaWEgb2YgY2FycCAoU1ZDKTwva2V5d29yZD48a2V5d29yZD5TcHJpbmcgdmlyZW1pYSBv
ZiBjYXJwIHZpcnVzPC9rZXl3b3JkPjxrZXl3b3JkPlNwcmluZyB2aXJlbWlhIG9mIGNhcnAgdmly
dXMgKFNWQ1YpPC9rZXl3b3JkPjxrZXl3b3JkPlN0b21hdGl0aXM8L2tleXdvcmQ+PGtleXdvcmQ+
U1ZDVjwva2V5d29yZD48a2V5d29yZD5UZW1wZXJhdHVyZTwva2V5d29yZD48a2V5d29yZD5UZW1w
ZXJhdHVyZXM8L2tleXdvcmQ+PGtleXdvcmQ+VGVzdDwva2V5d29yZD48a2V5d29yZD5UZXN0czwv
a2V5d29yZD48a2V5d29yZD5UaXNzdWU8L2tleXdvcmQ+PGtleXdvcmQ+VGlzc3Vlczwva2V5d29y
ZD48a2V5d29yZD5UcmFuc21pc3Npb248L2tleXdvcmQ+PGtleXdvcmQ+VXJpbmU8L2tleXdvcmQ+
PGtleXdvcmQ+VmVjdG9yPC9rZXl3b3JkPjxrZXl3b3JkPlZlY3RvcnM8L2tleXdvcmQ+PGtleXdv
cmQ+VmVzaWN1bGFyPC9rZXl3b3JkPjxrZXl3b3JkPlZlc2ljdWxhciBzdG9tYXRpdGlzPC9rZXl3
b3JkPjxrZXl3b3JkPlZlc2ljdWxhciBzdG9tYXRpdGlzIHZpcnVzPC9rZXl3b3JkPjxrZXl3b3Jk
PlZlc2ljdWxvdmlydXM8L2tleXdvcmQ+PGtleXdvcmQ+VmlyYWw8L2tleXdvcmQ+PGtleXdvcmQ+
VmlyYWwgcHJvdGVpbnM8L2tleXdvcmQ+PGtleXdvcmQ+VmlyZW1pYTwva2V5d29yZD48a2V5d29y
ZD5WaXJ1czwva2V5d29yZD48a2V5d29yZD5WaXJ1c2VzPC9rZXl3b3JkPjxrZXl3b3JkPldhdGVy
PC9rZXl3b3JkPjxrZXl3b3JkPldhdGVyIHRlbXBlcmF0dXJlPC9rZXl3b3JkPjxrZXl3b3JkPldh
dGVyYm9ybmUgdHJhbnNtaXNzaW9uPC9rZXl3b3JkPjwva2V5d29yZHM+PGRhdGVzPjx5ZWFyPjIw
MDI8L3llYXI+PC9kYXRlcz48b3JpZy1wdWI+PHN0eWxlIGZhY2U9InVuZGVybGluZSIgZm9udD0i
ZGVmYXVsdCIgc2l6ZT0iMTAwJSI+XFxBQ1QwMDFDTDA0RlMwN1xCSU9TRUNVUklUWURBVEEkXEUg
TGlicmFyeVxBbmltYWwgQ2F0YWxvZ3VlXEE8L3N0eWxlPjwvb3JpZy1wdWI+PGxhYmVsPjUyNTwv
bGFiZWw+PHVybHM+PC91cmxzPjxjdXN0b20xPnByYXducyBiYWN0ZXJpYSB2aWJyaW8gbmVyZWlz
IHNwPC9jdXN0b20xPjxlbGVjdHJvbmljLXJlc291cmNlLW51bT5odHRwczovL3d3dy5pbnQtcmVz
LmNvbS9hcnRpY2xlcy9kYW8yMDAzLzUyL2QwNTJwMjYxLnBkZjwvZWxlY3Ryb25pYy1yZXNvdXJj
ZS1udW0+PG1vZGlmaWVkLWRhdGU+NDI2MTc8L21vZGlmaWVkLWRhdGU+PC9yZWNvcmQ+PC9DaXRl
PjwvRW5kTm90ZT4A
</w:fldData>
        </w:fldChar>
      </w:r>
      <w:r w:rsidR="00295283">
        <w:instrText xml:space="preserve"> ADDIN EN.CITE.DATA </w:instrText>
      </w:r>
      <w:r w:rsidR="00295283">
        <w:fldChar w:fldCharType="end"/>
      </w:r>
      <w:r w:rsidR="00295283">
        <w:fldChar w:fldCharType="separate"/>
      </w:r>
      <w:r w:rsidR="00295283">
        <w:rPr>
          <w:noProof/>
        </w:rPr>
        <w:t>(Ahne et al. 2002)</w:t>
      </w:r>
      <w:r w:rsidR="00295283">
        <w:fldChar w:fldCharType="end"/>
      </w:r>
      <w:r>
        <w:t>.</w:t>
      </w:r>
    </w:p>
    <w:p w14:paraId="6FA85B4E" w14:textId="32DC88E7" w:rsidR="006A14A1" w:rsidRDefault="006A14A1" w:rsidP="006A14A1">
      <w:r>
        <w:t>SVCV is inactivated within 10 minutes by formalin (3%), chlorine (500 ppm), iodine (0.01%), sodium hydroxide (2%), UV (254 nm) and gamma irradiation (103 krads)</w:t>
      </w:r>
      <w:r w:rsidRPr="008E2E39">
        <w:t xml:space="preserve"> </w:t>
      </w:r>
      <w:r w:rsidR="00295283">
        <w:fldChar w:fldCharType="begin">
          <w:fldData xml:space="preserve">PEVuZE5vdGU+PENpdGU+PEF1dGhvcj5BaG5lPC9BdXRob3I+PFllYXI+MjAwMjwvWWVhcj48UmVj
TnVtPjIyOTI2PC9SZWNOdW0+PElEVGV4dD41MjU8L0lEVGV4dD48RGlzcGxheVRleHQ+KEFobmUg
ZXQgYWwuIDIwMDI7IFNrYWxsICZhbXA7IE9sZXNlbiAyMDExKTwvRGlzcGxheVRleHQ+PHJlY29y
ZD48cmVjLW51bWJlcj4yMjkyNjwvcmVjLW51bWJlcj48Zm9yZWlnbi1rZXlzPjxrZXkgYXBwPSJF
TiIgZGItaWQ9IjkwYXd3dDI1YmRwdHd0ZWUyNWRwcHg1and2ZGRwMnN0cjBzeiIgdGltZXN0YW1w
PSIxNjUyMzk5MDA2IiBndWlkPSI3MzgwMDIzNS03OTRmLTQ0NjAtYmQxMC1iZmQzZjFkNGZmNDIi
PjIyOTI2PC9rZXk+PC9mb3JlaWduLWtleXM+PHJlZi10eXBlIG5hbWU9IkpvdXJuYWwgQXJ0aWNs
ZXMiPjE3PC9yZWYtdHlwZT48Y29udHJpYnV0b3JzPjxhdXRob3JzPjxhdXRob3I+QWhuZSwgVy48
L2F1dGhvcj48YXV0aG9yPkJob3JrbHVuZCwgSC5WLjwvYXV0aG9yPjxhdXRob3I+RXNzYmF1ZXIs
IFMuPC9hdXRob3I+PGF1dGhvcj5GaWphbiwgTi48L2F1dGhvcj48YXV0aG9yPkt1cmF0aCwgRy48
L2F1dGhvcj48YXV0aG9yPldpbnRvbiwgSi5SLjwvYXV0aG9yPjwvYXV0aG9ycz48L2NvbnRyaWJ1
dG9ycz48dGl0bGVzPjx0aXRsZT5TcHJpbmcgdmlyZW1pYSBvZiBjYXJwIChTVkMpPC90aXRsZT48
c2Vjb25kYXJ5LXRpdGxlPkRpc2Vhc2VzIG9mIEFxdWF0aWMgT3JnYW5pc21zPC9zZWNvbmRhcnkt
dGl0bGU+PC90aXRsZXM+PHBlcmlvZGljYWw+PGZ1bGwtdGl0bGU+RGlzZWFzZXMgb2YgQXF1YXRp
YyBPcmdhbmlzbXM8L2Z1bGwtdGl0bGU+PC9wZXJpb2RpY2FsPjxwYWdlcz4yNjEtMjcyPC9wYWdl
cz48dm9sdW1lPjUyPC92b2x1bWU+PG51bWJlcj4zPC9udW1iZXI+PGtleXdvcmRzPjxrZXl3b3Jk
PkFmZmVjdGVkPC9rZXl3b3JkPjxrZXl3b3JkPkFudGlib2RpZXM8L2tleXdvcmQ+PGtleXdvcmQ+
QW50aWJvZHk8L2tleXdvcmQ+PGtleXdvcmQ+QXNzYXk8L2tleXdvcmQ+PGtleXdvcmQ+QXNzYXlz
PC9rZXl3b3JkPjxrZXl3b3JkPkNhcnA8L2tleXdvcmQ+PGtleXdvcmQ+Q2FycmllcnM8L2tleXdv
cmQ+PGtleXdvcmQ+Q2F1c2VzPC9rZXl3b3JkPjxrZXl3b3JkPkNlbGw8L2tleXdvcmQ+PGtleXdv
cmQ+Q2VsbCBjdWx0dXJlPC9rZXl3b3JkPjxrZXl3b3JkPkNlbGwgY3VsdHVyZXM8L2tleXdvcmQ+
PGtleXdvcmQ+Q2xpbmljYWw8L2tleXdvcmQ+PGtleXdvcmQ+Q2xpbmljYWwgc2lnbjwva2V5d29y
ZD48a2V5d29yZD5DbGluaWNhbCBzaWduczwva2V5d29yZD48a2V5d29yZD5DdWx0dXJlPC9rZXl3
b3JkPjxrZXl3b3JkPkN1bHR1cmVzPC9rZXl3b3JkPjxrZXl3b3JkPkN5cHJpbmlkczwva2V5d29y
ZD48a2V5d29yZD5DeXByaW51cyBjYXJwaW88L2tleXdvcmQ+PGtleXdvcmQ+Q3l0b3BsYXNtPC9r
ZXl3b3JkPjxrZXl3b3JkPkRpc2Vhc2U8L2tleXdvcmQ+PGtleXdvcmQ+RWxlY3Ryb3Bob3Jlc2lz
PC9rZXl3b3JkPjxrZXl3b3JkPkVuenltZSBsaW5rZWQgaW1tdW5vc29yYmVudCBhc3NheTwva2V5
d29yZD48a2V5d29yZD5Fbnp5bWUtbGlua2VkIGltbXVub3NvcmJlbnQgYXNzYXk8L2tleXdvcmQ+
PGtleXdvcmQ+RXVyb3BlYW48L2tleXdvcmQ+PGtleXdvcmQ+RmFtaWx5PC9rZXl3b3JkPjxrZXl3
b3JkPkZlY2VzPC9rZXl3b3JkPjxrZXl3b3JkPkZpc2g8L2tleXdvcmQ+PGtleXdvcmQ+R2VsIGVs
ZWN0cm9waG9yZXNpczwva2V5d29yZD48a2V5d29yZD5HZW5lczwva2V5d29yZD48a2V5d29yZD5H
ZW5vbWU8L2tleXdvcmQ+PGtleXdvcmQ+R2Vub21lczwva2V5d29yZD48a2V5d29yZD5HZW51czwv
a2V5d29yZD48a2V5d29yZD5HbHljb3Byb3RlaW48L2tleXdvcmQ+PGtleXdvcmQ+R2x5Y29wcm90
ZWluczwva2V5d29yZD48a2V5d29yZD5IZW1vcnJoYWdlczwva2V5d29yZD48a2V5d29yZD5Ib21v
bG9neTwva2V5d29yZD48a2V5d29yZD5IdW1vcmFsPC9rZXl3b3JkPjxrZXl3b3JkPkltbXVuZSBy
ZXNwb25zZTwva2V5d29yZD48a2V5d29yZD5JbW11bml0eTwva2V5d29yZD48a2V5d29yZD5JbW11
bm9mbHVvcmVzY2VuY2U8L2tleXdvcmQ+PGtleXdvcmQ+SW1tdW5vcGVyb3hpZGFzZTwva2V5d29y
ZD48a2V5d29yZD5JbW11bm9zb3JiZW50IGFzc2F5PC9rZXl3b3JkPjxrZXl3b3JkPkluIHZpdHJv
PC9rZXl3b3JkPjxrZXl3b3JkPkluLXZpdHJvPC9rZXl3b3JkPjxrZXl3b3JkPkluZmVjdGlvbjwv
a2V5d29yZD48a2V5d29yZD5Jc29sYXRpb248L2tleXdvcmQ+PGtleXdvcmQ+S2lkbmV5PC9rZXl3
b3JkPjxrZXl3b3JkPkxFRDwva2V5d29yZD48a2V5d29yZD5MZWVjaDwva2V5d29yZD48a2V5d29y
ZD5MaXZlcjwva2V5d29yZD48a2V5d29yZD5Mb3NzPC9rZXl3b3JkPjxrZXl3b3JkPkxvc3Nlczwv
a2V5d29yZD48a2V5d29yZD5NYXRyaXg8L2tleXdvcmQ+PGtleXdvcmQ+TWF0cml4IHByb3RlaW48
L2tleXdvcmQ+PGtleXdvcmQ+TWVjaGFuaWNhbDwva2V5d29yZD48a2V5d29yZD5NZWNoYW5pY2Fs
IHZlY3Rvcjwva2V5d29yZD48a2V5d29yZD5NZXRob2Q8L2tleXdvcmQ+PGtleXdvcmQ+TW9sZWN1
bGFyPC9rZXl3b3JkPjxrZXl3b3JkPk1vcmJpZGl0eTwva2V5d29yZD48a2V5d29yZD5Nb3J0YWxp
dGllczwva2V5d29yZD48a2V5d29yZD5Nb3J0YWxpdHk8L2tleXdvcmQ+PGtleXdvcmQ+TmV1dHJh
bGl6YXRpb248L2tleXdvcmQ+PGtleXdvcmQ+Tm90aWZpYWJsZTwva2V5d29yZD48a2V5d29yZD5O
b3ZpcmhhYmRvdmlydXM8L2tleXdvcmQ+PGtleXdvcmQ+TnVjbGVvcHJvdGVpbjwva2V5d29yZD48
a2V5d29yZD5PZmZpY2UgSW50ZXJuYXRpb25hbCBkZXMgRXBpem9vdGllczwva2V5d29yZD48a2V5
d29yZD5PcmFsPC9rZXl3b3JkPjxrZXl3b3JkPk9yaWdpbnM8L2tleXdvcmQ+PGtleXdvcmQ+UGFy
YXNpdGU8L2tleXdvcmQ+PGtleXdvcmQ+UGFyYXNpdGVzPC9rZXl3b3JkPjxrZXl3b3JkPlBob3Nw
aG9wcm90ZWluPC9rZXl3b3JkPjxrZXl3b3JkPlBvbHlhY3J5bGFtaWRlIGdlbDwva2V5d29yZD48
a2V5d29yZD5Qb2x5YWNyeWxhbWlkZSBnZWwgZWxlY3Ryb3Bob3Jlc2lzPC9rZXl3b3JkPjxrZXl3
b3JkPlBvbHltZXJhc2U8L2tleXdvcmQ+PGtleXdvcmQ+UHJvdGVjdGlvbjwva2V5d29yZD48a2V5
d29yZD5Qcm90ZWluPC9rZXl3b3JkPjxrZXl3b3JkPlJlaW5mZWN0aW9uPC9rZXl3b3JkPjxrZXl3
b3JkPlJlcGxpY2F0aW9uPC9rZXl3b3JkPjxrZXl3b3JkPlJlc3BvbnNlPC9rZXl3b3JkPjxrZXl3
b3JkPlJoYWJkb3ZpcmlkYWU8L2tleXdvcmQ+PGtleXdvcmQ+UmhhYmRvdmlydXM8L2tleXdvcmQ+
PGtleXdvcmQ+Uk5BPC9rZXl3b3JkPjxrZXl3b3JkPlNlcXVlbmNlPC9rZXl3b3JkPjxrZXl3b3Jk
PlNlcXVlbmNlIGhvbW9sb2d5PC9rZXl3b3JkPjxrZXl3b3JkPnNlcXVlbmNlLWhvbW9sb2d5PC9r
ZXl3b3JkPjxrZXl3b3JkPlNlcmE8L2tleXdvcmQ+PGtleXdvcmQ+U2Vyb2xvZ2ljYWw8L2tleXdv
cmQ+PGtleXdvcmQ+c2Vyb2xvZ2ljYWwgdGVzdDwva2V5d29yZD48a2V5d29yZD5TZXJvbG9naWNh
bCB0ZXN0czwva2V5d29yZD48a2V5d29yZD5zZXJvbG9naWNhbC10ZXN0czwva2V5d29yZD48a2V5
d29yZD5TZXJ1bTwva2V5d29yZD48a2V5d29yZD5TZXJ1bSBuZXV0cmFsaXphdGlvbjwva2V5d29y
ZD48a2V5d29yZD5TaWduPC9rZXl3b3JkPjxrZXl3b3JkPlNpZ25zPC9rZXl3b3JkPjxrZXl3b3Jk
PlNwbGVlbjwva2V5d29yZD48a2V5d29yZD5TcHJlYWQ8L2tleXdvcmQ+PGtleXdvcmQ+U3ByaW5n
PC9rZXl3b3JkPjxrZXl3b3JkPlNwcmluZyB2aXJlbWlhIG9mIGNhcnAgKFNWQyk8L2tleXdvcmQ+
PGtleXdvcmQ+U3ByaW5nIHZpcmVtaWEgb2YgY2FycCB2aXJ1czwva2V5d29yZD48a2V5d29yZD5T
cHJpbmcgdmlyZW1pYSBvZiBjYXJwIHZpcnVzIChTVkNWKTwva2V5d29yZD48a2V5d29yZD5TdG9t
YXRpdGlzPC9rZXl3b3JkPjxrZXl3b3JkPlNWQ1Y8L2tleXdvcmQ+PGtleXdvcmQ+VGVtcGVyYXR1
cmU8L2tleXdvcmQ+PGtleXdvcmQ+VGVtcGVyYXR1cmVzPC9rZXl3b3JkPjxrZXl3b3JkPlRlc3Q8
L2tleXdvcmQ+PGtleXdvcmQ+VGVzdHM8L2tleXdvcmQ+PGtleXdvcmQ+VGlzc3VlPC9rZXl3b3Jk
PjxrZXl3b3JkPlRpc3N1ZXM8L2tleXdvcmQ+PGtleXdvcmQ+VHJhbnNtaXNzaW9uPC9rZXl3b3Jk
PjxrZXl3b3JkPlVyaW5lPC9rZXl3b3JkPjxrZXl3b3JkPlZlY3Rvcjwva2V5d29yZD48a2V5d29y
ZD5WZWN0b3JzPC9rZXl3b3JkPjxrZXl3b3JkPlZlc2ljdWxhcjwva2V5d29yZD48a2V5d29yZD5W
ZXNpY3VsYXIgc3RvbWF0aXRpczwva2V5d29yZD48a2V5d29yZD5WZXNpY3VsYXIgc3RvbWF0aXRp
cyB2aXJ1czwva2V5d29yZD48a2V5d29yZD5WZXNpY3Vsb3ZpcnVzPC9rZXl3b3JkPjxrZXl3b3Jk
PlZpcmFsPC9rZXl3b3JkPjxrZXl3b3JkPlZpcmFsIHByb3RlaW5zPC9rZXl3b3JkPjxrZXl3b3Jk
PlZpcmVtaWE8L2tleXdvcmQ+PGtleXdvcmQ+VmlydXM8L2tleXdvcmQ+PGtleXdvcmQ+VmlydXNl
czwva2V5d29yZD48a2V5d29yZD5XYXRlcjwva2V5d29yZD48a2V5d29yZD5XYXRlciB0ZW1wZXJh
dHVyZTwva2V5d29yZD48a2V5d29yZD5XYXRlcmJvcm5lIHRyYW5zbWlzc2lvbjwva2V5d29yZD48
L2tleXdvcmRzPjxkYXRlcz48eWVhcj4yMDAyPC95ZWFyPjwvZGF0ZXM+PG9yaWctcHViPjxzdHls
ZSBmYWNlPSJ1bmRlcmxpbmUiIGZvbnQ9ImRlZmF1bHQiIHNpemU9IjEwMCUiPlxcQUNUMDAxQ0ww
NEZTMDdcQklPU0VDVVJJVFlEQVRBJFxFIExpYnJhcnlcQW5pbWFsIENhdGFsb2d1ZVxBPC9zdHls
ZT48L29yaWctcHViPjxsYWJlbD41MjU8L2xhYmVsPjx1cmxzPjwvdXJscz48Y3VzdG9tMT5wcmF3
bnMgYmFjdGVyaWEgdmlicmlvIG5lcmVpcyBzcDwvY3VzdG9tMT48ZWxlY3Ryb25pYy1yZXNvdXJj
ZS1udW0+aHR0cHM6Ly93d3cuaW50LXJlcy5jb20vYXJ0aWNsZXMvZGFvMjAwMy81Mi9kMDUycDI2
MS5wZGY8L2VsZWN0cm9uaWMtcmVzb3VyY2UtbnVtPjxtb2RpZmllZC1kYXRlPjQyNjE3PC9tb2Rp
ZmllZC1kYXRlPjwvcmVjb3JkPjwvQ2l0ZT48Q2l0ZT48QXV0aG9yPlNrYWxsPC9BdXRob3I+PFll
YXI+MjAxMTwvWWVhcj48UmVjTnVtPjIzMjU1PC9SZWNOdW0+PElEVGV4dD4xMzcxMjwvSURUZXh0
PjxyZWNvcmQ+PHJlYy1udW1iZXI+MjMyNTU8L3JlYy1udW1iZXI+PGZvcmVpZ24ta2V5cz48a2V5
IGFwcD0iRU4iIGRiLWlkPSI5MGF3d3QyNWJkcHR3dGVlMjVkcHB4NWp3dmRkcDJzdHIwc3oiIHRp
bWVzdGFtcD0iMTY1MjM5OTA0OSIgZ3VpZD0iZjUzNTI1MjktZDVjMC00MGQ1LWIxMzgtNGEwMjA4
NDU3NTdhIj4yMzI1NTwva2V5PjwvZm9yZWlnbi1rZXlzPjxyZWYtdHlwZSBuYW1lPSJFbGVjdHJv
bmljIFB1YmxpY2F0aW9uIj40NDwvcmVmLXR5cGU+PGNvbnRyaWJ1dG9ycz48YXV0aG9ycz48YXV0
aG9yPlNrYWxsLCBILkYuPC9hdXRob3I+PGF1dGhvcj5PbGVzZW4sIE4uSi48L2F1dGhvcj48L2F1
dGhvcnM+PC9jb250cmlidXRvcnM+PHRpdGxlcz48dGl0bGU+VHJlYXRtZW50IG9mIHdhc3Rld2F0
ZXIgZnJvbSBmaXNoIHNsYXVndGhlcmhvdXNlczogZXZhbHVhdGlvbiBhbmQgcmVjb21tZW5kYXRp
b25zIGZvciBoeWdpbmlzYXRpb24gbWV0aG9kczwvdGl0bGU+PHNlY29uZGFyeS10aXRsZT5FdXJv
cGVhbiBVbmlvbiBSZWZlcmVuY2UgTGFib3JhdG9yeSBmb3IgRmlzaCBEaXNlYXNlczwvc2Vjb25k
YXJ5LXRpdGxlPjwvdGl0bGVzPjxrZXl3b3Jkcz48a2V5d29yZD5FdmFsdWF0aW9uPC9rZXl3b3Jk
PjxrZXl3b3JkPkZpc2g8L2tleXdvcmQ+PGtleXdvcmQ+TWV0aG9kPC9rZXl3b3JkPjxrZXl3b3Jk
PlJlY29tbWVuZGF0aW9uPC9rZXl3b3JkPjxrZXl3b3JkPlJlY29tbWVuZGF0aW9uczwva2V5d29y
ZD48a2V5d29yZD5UcmVhdG1lbnQ8L2tleXdvcmQ+PGtleXdvcmQ+V2FzdGV3YXRlcjwva2V5d29y
ZD48L2tleXdvcmRzPjxkYXRlcz48eWVhcj4yMDExPC95ZWFyPjxwdWItZGF0ZXM+PGRhdGU+MyBN
YXkgMjAxMzwvZGF0ZT48L3B1Yi1kYXRlcz48L2RhdGVzPjxvcmlnLXB1Yj5cXEFDVDAwMUNMMDRG
UzA3XEJJT1NFQ1VSSVRZREFUQSRcRSBMaWJyYXJ5XEFuaW1hbCBDYXRhbG9ndWVcUzwvb3JpZy1w
dWI+PGxhYmVsPjEzNzEyPC9sYWJlbD48dXJscz48L3VybHM+PGN1c3RvbTE+YXF1YXRpY3MgZ208
L2N1c3RvbTE+PGVsZWN0cm9uaWMtcmVzb3VyY2UtbnVtPmh0dHA6Ly93d3cuY3JsLWZpc2guZXUv
dXBsb2FkL3NpdGVzL2V1cmwtZmlzaC9hY3Rpdml0aWVzL3NjaWVudGlmaWMlMjByZXBvcnRzL3Jl
cG9ydCUyMG55JTIwdWRnYXZlJTIwbWVkJTIwZXUlMjBsb2dvJTIwLSUyMHRyZWF0bWVudCUyMG9m
JTIwd2FzdGV3YXRlciUyMGZyb20lMjBmaXNoJTIwY3V0dGluZyUyMHBsYW50cy5wZGY8L2VsZWN0
cm9uaWMtcmVzb3VyY2UtbnVtPjxtb2RpZmllZC1kYXRlPjc5OTg0PC9tb2RpZmllZC1kYXRlPjwv
cmVjb3JkPjwvQ2l0ZT48L0VuZE5vdGU+AG==
</w:fldData>
        </w:fldChar>
      </w:r>
      <w:r w:rsidR="00295283">
        <w:instrText xml:space="preserve"> ADDIN EN.CITE </w:instrText>
      </w:r>
      <w:r w:rsidR="00295283">
        <w:fldChar w:fldCharType="begin">
          <w:fldData xml:space="preserve">PEVuZE5vdGU+PENpdGU+PEF1dGhvcj5BaG5lPC9BdXRob3I+PFllYXI+MjAwMjwvWWVhcj48UmVj
TnVtPjIyOTI2PC9SZWNOdW0+PElEVGV4dD41MjU8L0lEVGV4dD48RGlzcGxheVRleHQ+KEFobmUg
ZXQgYWwuIDIwMDI7IFNrYWxsICZhbXA7IE9sZXNlbiAyMDExKTwvRGlzcGxheVRleHQ+PHJlY29y
ZD48cmVjLW51bWJlcj4yMjkyNjwvcmVjLW51bWJlcj48Zm9yZWlnbi1rZXlzPjxrZXkgYXBwPSJF
TiIgZGItaWQ9IjkwYXd3dDI1YmRwdHd0ZWUyNWRwcHg1and2ZGRwMnN0cjBzeiIgdGltZXN0YW1w
PSIxNjUyMzk5MDA2IiBndWlkPSI3MzgwMDIzNS03OTRmLTQ0NjAtYmQxMC1iZmQzZjFkNGZmNDIi
PjIyOTI2PC9rZXk+PC9mb3JlaWduLWtleXM+PHJlZi10eXBlIG5hbWU9IkpvdXJuYWwgQXJ0aWNs
ZXMiPjE3PC9yZWYtdHlwZT48Y29udHJpYnV0b3JzPjxhdXRob3JzPjxhdXRob3I+QWhuZSwgVy48
L2F1dGhvcj48YXV0aG9yPkJob3JrbHVuZCwgSC5WLjwvYXV0aG9yPjxhdXRob3I+RXNzYmF1ZXIs
IFMuPC9hdXRob3I+PGF1dGhvcj5GaWphbiwgTi48L2F1dGhvcj48YXV0aG9yPkt1cmF0aCwgRy48
L2F1dGhvcj48YXV0aG9yPldpbnRvbiwgSi5SLjwvYXV0aG9yPjwvYXV0aG9ycz48L2NvbnRyaWJ1
dG9ycz48dGl0bGVzPjx0aXRsZT5TcHJpbmcgdmlyZW1pYSBvZiBjYXJwIChTVkMpPC90aXRsZT48
c2Vjb25kYXJ5LXRpdGxlPkRpc2Vhc2VzIG9mIEFxdWF0aWMgT3JnYW5pc21zPC9zZWNvbmRhcnkt
dGl0bGU+PC90aXRsZXM+PHBlcmlvZGljYWw+PGZ1bGwtdGl0bGU+RGlzZWFzZXMgb2YgQXF1YXRp
YyBPcmdhbmlzbXM8L2Z1bGwtdGl0bGU+PC9wZXJpb2RpY2FsPjxwYWdlcz4yNjEtMjcyPC9wYWdl
cz48dm9sdW1lPjUyPC92b2x1bWU+PG51bWJlcj4zPC9udW1iZXI+PGtleXdvcmRzPjxrZXl3b3Jk
PkFmZmVjdGVkPC9rZXl3b3JkPjxrZXl3b3JkPkFudGlib2RpZXM8L2tleXdvcmQ+PGtleXdvcmQ+
QW50aWJvZHk8L2tleXdvcmQ+PGtleXdvcmQ+QXNzYXk8L2tleXdvcmQ+PGtleXdvcmQ+QXNzYXlz
PC9rZXl3b3JkPjxrZXl3b3JkPkNhcnA8L2tleXdvcmQ+PGtleXdvcmQ+Q2FycmllcnM8L2tleXdv
cmQ+PGtleXdvcmQ+Q2F1c2VzPC9rZXl3b3JkPjxrZXl3b3JkPkNlbGw8L2tleXdvcmQ+PGtleXdv
cmQ+Q2VsbCBjdWx0dXJlPC9rZXl3b3JkPjxrZXl3b3JkPkNlbGwgY3VsdHVyZXM8L2tleXdvcmQ+
PGtleXdvcmQ+Q2xpbmljYWw8L2tleXdvcmQ+PGtleXdvcmQ+Q2xpbmljYWwgc2lnbjwva2V5d29y
ZD48a2V5d29yZD5DbGluaWNhbCBzaWduczwva2V5d29yZD48a2V5d29yZD5DdWx0dXJlPC9rZXl3
b3JkPjxrZXl3b3JkPkN1bHR1cmVzPC9rZXl3b3JkPjxrZXl3b3JkPkN5cHJpbmlkczwva2V5d29y
ZD48a2V5d29yZD5DeXByaW51cyBjYXJwaW88L2tleXdvcmQ+PGtleXdvcmQ+Q3l0b3BsYXNtPC9r
ZXl3b3JkPjxrZXl3b3JkPkRpc2Vhc2U8L2tleXdvcmQ+PGtleXdvcmQ+RWxlY3Ryb3Bob3Jlc2lz
PC9rZXl3b3JkPjxrZXl3b3JkPkVuenltZSBsaW5rZWQgaW1tdW5vc29yYmVudCBhc3NheTwva2V5
d29yZD48a2V5d29yZD5Fbnp5bWUtbGlua2VkIGltbXVub3NvcmJlbnQgYXNzYXk8L2tleXdvcmQ+
PGtleXdvcmQ+RXVyb3BlYW48L2tleXdvcmQ+PGtleXdvcmQ+RmFtaWx5PC9rZXl3b3JkPjxrZXl3
b3JkPkZlY2VzPC9rZXl3b3JkPjxrZXl3b3JkPkZpc2g8L2tleXdvcmQ+PGtleXdvcmQ+R2VsIGVs
ZWN0cm9waG9yZXNpczwva2V5d29yZD48a2V5d29yZD5HZW5lczwva2V5d29yZD48a2V5d29yZD5H
ZW5vbWU8L2tleXdvcmQ+PGtleXdvcmQ+R2Vub21lczwva2V5d29yZD48a2V5d29yZD5HZW51czwv
a2V5d29yZD48a2V5d29yZD5HbHljb3Byb3RlaW48L2tleXdvcmQ+PGtleXdvcmQ+R2x5Y29wcm90
ZWluczwva2V5d29yZD48a2V5d29yZD5IZW1vcnJoYWdlczwva2V5d29yZD48a2V5d29yZD5Ib21v
bG9neTwva2V5d29yZD48a2V5d29yZD5IdW1vcmFsPC9rZXl3b3JkPjxrZXl3b3JkPkltbXVuZSBy
ZXNwb25zZTwva2V5d29yZD48a2V5d29yZD5JbW11bml0eTwva2V5d29yZD48a2V5d29yZD5JbW11
bm9mbHVvcmVzY2VuY2U8L2tleXdvcmQ+PGtleXdvcmQ+SW1tdW5vcGVyb3hpZGFzZTwva2V5d29y
ZD48a2V5d29yZD5JbW11bm9zb3JiZW50IGFzc2F5PC9rZXl3b3JkPjxrZXl3b3JkPkluIHZpdHJv
PC9rZXl3b3JkPjxrZXl3b3JkPkluLXZpdHJvPC9rZXl3b3JkPjxrZXl3b3JkPkluZmVjdGlvbjwv
a2V5d29yZD48a2V5d29yZD5Jc29sYXRpb248L2tleXdvcmQ+PGtleXdvcmQ+S2lkbmV5PC9rZXl3
b3JkPjxrZXl3b3JkPkxFRDwva2V5d29yZD48a2V5d29yZD5MZWVjaDwva2V5d29yZD48a2V5d29y
ZD5MaXZlcjwva2V5d29yZD48a2V5d29yZD5Mb3NzPC9rZXl3b3JkPjxrZXl3b3JkPkxvc3Nlczwv
a2V5d29yZD48a2V5d29yZD5NYXRyaXg8L2tleXdvcmQ+PGtleXdvcmQ+TWF0cml4IHByb3RlaW48
L2tleXdvcmQ+PGtleXdvcmQ+TWVjaGFuaWNhbDwva2V5d29yZD48a2V5d29yZD5NZWNoYW5pY2Fs
IHZlY3Rvcjwva2V5d29yZD48a2V5d29yZD5NZXRob2Q8L2tleXdvcmQ+PGtleXdvcmQ+TW9sZWN1
bGFyPC9rZXl3b3JkPjxrZXl3b3JkPk1vcmJpZGl0eTwva2V5d29yZD48a2V5d29yZD5Nb3J0YWxp
dGllczwva2V5d29yZD48a2V5d29yZD5Nb3J0YWxpdHk8L2tleXdvcmQ+PGtleXdvcmQ+TmV1dHJh
bGl6YXRpb248L2tleXdvcmQ+PGtleXdvcmQ+Tm90aWZpYWJsZTwva2V5d29yZD48a2V5d29yZD5O
b3ZpcmhhYmRvdmlydXM8L2tleXdvcmQ+PGtleXdvcmQ+TnVjbGVvcHJvdGVpbjwva2V5d29yZD48
a2V5d29yZD5PZmZpY2UgSW50ZXJuYXRpb25hbCBkZXMgRXBpem9vdGllczwva2V5d29yZD48a2V5
d29yZD5PcmFsPC9rZXl3b3JkPjxrZXl3b3JkPk9yaWdpbnM8L2tleXdvcmQ+PGtleXdvcmQ+UGFy
YXNpdGU8L2tleXdvcmQ+PGtleXdvcmQ+UGFyYXNpdGVzPC9rZXl3b3JkPjxrZXl3b3JkPlBob3Nw
aG9wcm90ZWluPC9rZXl3b3JkPjxrZXl3b3JkPlBvbHlhY3J5bGFtaWRlIGdlbDwva2V5d29yZD48
a2V5d29yZD5Qb2x5YWNyeWxhbWlkZSBnZWwgZWxlY3Ryb3Bob3Jlc2lzPC9rZXl3b3JkPjxrZXl3
b3JkPlBvbHltZXJhc2U8L2tleXdvcmQ+PGtleXdvcmQ+UHJvdGVjdGlvbjwva2V5d29yZD48a2V5
d29yZD5Qcm90ZWluPC9rZXl3b3JkPjxrZXl3b3JkPlJlaW5mZWN0aW9uPC9rZXl3b3JkPjxrZXl3
b3JkPlJlcGxpY2F0aW9uPC9rZXl3b3JkPjxrZXl3b3JkPlJlc3BvbnNlPC9rZXl3b3JkPjxrZXl3
b3JkPlJoYWJkb3ZpcmlkYWU8L2tleXdvcmQ+PGtleXdvcmQ+UmhhYmRvdmlydXM8L2tleXdvcmQ+
PGtleXdvcmQ+Uk5BPC9rZXl3b3JkPjxrZXl3b3JkPlNlcXVlbmNlPC9rZXl3b3JkPjxrZXl3b3Jk
PlNlcXVlbmNlIGhvbW9sb2d5PC9rZXl3b3JkPjxrZXl3b3JkPnNlcXVlbmNlLWhvbW9sb2d5PC9r
ZXl3b3JkPjxrZXl3b3JkPlNlcmE8L2tleXdvcmQ+PGtleXdvcmQ+U2Vyb2xvZ2ljYWw8L2tleXdv
cmQ+PGtleXdvcmQ+c2Vyb2xvZ2ljYWwgdGVzdDwva2V5d29yZD48a2V5d29yZD5TZXJvbG9naWNh
bCB0ZXN0czwva2V5d29yZD48a2V5d29yZD5zZXJvbG9naWNhbC10ZXN0czwva2V5d29yZD48a2V5
d29yZD5TZXJ1bTwva2V5d29yZD48a2V5d29yZD5TZXJ1bSBuZXV0cmFsaXphdGlvbjwva2V5d29y
ZD48a2V5d29yZD5TaWduPC9rZXl3b3JkPjxrZXl3b3JkPlNpZ25zPC9rZXl3b3JkPjxrZXl3b3Jk
PlNwbGVlbjwva2V5d29yZD48a2V5d29yZD5TcHJlYWQ8L2tleXdvcmQ+PGtleXdvcmQ+U3ByaW5n
PC9rZXl3b3JkPjxrZXl3b3JkPlNwcmluZyB2aXJlbWlhIG9mIGNhcnAgKFNWQyk8L2tleXdvcmQ+
PGtleXdvcmQ+U3ByaW5nIHZpcmVtaWEgb2YgY2FycCB2aXJ1czwva2V5d29yZD48a2V5d29yZD5T
cHJpbmcgdmlyZW1pYSBvZiBjYXJwIHZpcnVzIChTVkNWKTwva2V5d29yZD48a2V5d29yZD5TdG9t
YXRpdGlzPC9rZXl3b3JkPjxrZXl3b3JkPlNWQ1Y8L2tleXdvcmQ+PGtleXdvcmQ+VGVtcGVyYXR1
cmU8L2tleXdvcmQ+PGtleXdvcmQ+VGVtcGVyYXR1cmVzPC9rZXl3b3JkPjxrZXl3b3JkPlRlc3Q8
L2tleXdvcmQ+PGtleXdvcmQ+VGVzdHM8L2tleXdvcmQ+PGtleXdvcmQ+VGlzc3VlPC9rZXl3b3Jk
PjxrZXl3b3JkPlRpc3N1ZXM8L2tleXdvcmQ+PGtleXdvcmQ+VHJhbnNtaXNzaW9uPC9rZXl3b3Jk
PjxrZXl3b3JkPlVyaW5lPC9rZXl3b3JkPjxrZXl3b3JkPlZlY3Rvcjwva2V5d29yZD48a2V5d29y
ZD5WZWN0b3JzPC9rZXl3b3JkPjxrZXl3b3JkPlZlc2ljdWxhcjwva2V5d29yZD48a2V5d29yZD5W
ZXNpY3VsYXIgc3RvbWF0aXRpczwva2V5d29yZD48a2V5d29yZD5WZXNpY3VsYXIgc3RvbWF0aXRp
cyB2aXJ1czwva2V5d29yZD48a2V5d29yZD5WZXNpY3Vsb3ZpcnVzPC9rZXl3b3JkPjxrZXl3b3Jk
PlZpcmFsPC9rZXl3b3JkPjxrZXl3b3JkPlZpcmFsIHByb3RlaW5zPC9rZXl3b3JkPjxrZXl3b3Jk
PlZpcmVtaWE8L2tleXdvcmQ+PGtleXdvcmQ+VmlydXM8L2tleXdvcmQ+PGtleXdvcmQ+VmlydXNl
czwva2V5d29yZD48a2V5d29yZD5XYXRlcjwva2V5d29yZD48a2V5d29yZD5XYXRlciB0ZW1wZXJh
dHVyZTwva2V5d29yZD48a2V5d29yZD5XYXRlcmJvcm5lIHRyYW5zbWlzc2lvbjwva2V5d29yZD48
L2tleXdvcmRzPjxkYXRlcz48eWVhcj4yMDAyPC95ZWFyPjwvZGF0ZXM+PG9yaWctcHViPjxzdHls
ZSBmYWNlPSJ1bmRlcmxpbmUiIGZvbnQ9ImRlZmF1bHQiIHNpemU9IjEwMCUiPlxcQUNUMDAxQ0ww
NEZTMDdcQklPU0VDVVJJVFlEQVRBJFxFIExpYnJhcnlcQW5pbWFsIENhdGFsb2d1ZVxBPC9zdHls
ZT48L29yaWctcHViPjxsYWJlbD41MjU8L2xhYmVsPjx1cmxzPjwvdXJscz48Y3VzdG9tMT5wcmF3
bnMgYmFjdGVyaWEgdmlicmlvIG5lcmVpcyBzcDwvY3VzdG9tMT48ZWxlY3Ryb25pYy1yZXNvdXJj
ZS1udW0+aHR0cHM6Ly93d3cuaW50LXJlcy5jb20vYXJ0aWNsZXMvZGFvMjAwMy81Mi9kMDUycDI2
MS5wZGY8L2VsZWN0cm9uaWMtcmVzb3VyY2UtbnVtPjxtb2RpZmllZC1kYXRlPjQyNjE3PC9tb2Rp
ZmllZC1kYXRlPjwvcmVjb3JkPjwvQ2l0ZT48Q2l0ZT48QXV0aG9yPlNrYWxsPC9BdXRob3I+PFll
YXI+MjAxMTwvWWVhcj48UmVjTnVtPjIzMjU1PC9SZWNOdW0+PElEVGV4dD4xMzcxMjwvSURUZXh0
PjxyZWNvcmQ+PHJlYy1udW1iZXI+MjMyNTU8L3JlYy1udW1iZXI+PGZvcmVpZ24ta2V5cz48a2V5
IGFwcD0iRU4iIGRiLWlkPSI5MGF3d3QyNWJkcHR3dGVlMjVkcHB4NWp3dmRkcDJzdHIwc3oiIHRp
bWVzdGFtcD0iMTY1MjM5OTA0OSIgZ3VpZD0iZjUzNTI1MjktZDVjMC00MGQ1LWIxMzgtNGEwMjA4
NDU3NTdhIj4yMzI1NTwva2V5PjwvZm9yZWlnbi1rZXlzPjxyZWYtdHlwZSBuYW1lPSJFbGVjdHJv
bmljIFB1YmxpY2F0aW9uIj40NDwvcmVmLXR5cGU+PGNvbnRyaWJ1dG9ycz48YXV0aG9ycz48YXV0
aG9yPlNrYWxsLCBILkYuPC9hdXRob3I+PGF1dGhvcj5PbGVzZW4sIE4uSi48L2F1dGhvcj48L2F1
dGhvcnM+PC9jb250cmlidXRvcnM+PHRpdGxlcz48dGl0bGU+VHJlYXRtZW50IG9mIHdhc3Rld2F0
ZXIgZnJvbSBmaXNoIHNsYXVndGhlcmhvdXNlczogZXZhbHVhdGlvbiBhbmQgcmVjb21tZW5kYXRp
b25zIGZvciBoeWdpbmlzYXRpb24gbWV0aG9kczwvdGl0bGU+PHNlY29uZGFyeS10aXRsZT5FdXJv
cGVhbiBVbmlvbiBSZWZlcmVuY2UgTGFib3JhdG9yeSBmb3IgRmlzaCBEaXNlYXNlczwvc2Vjb25k
YXJ5LXRpdGxlPjwvdGl0bGVzPjxrZXl3b3Jkcz48a2V5d29yZD5FdmFsdWF0aW9uPC9rZXl3b3Jk
PjxrZXl3b3JkPkZpc2g8L2tleXdvcmQ+PGtleXdvcmQ+TWV0aG9kPC9rZXl3b3JkPjxrZXl3b3Jk
PlJlY29tbWVuZGF0aW9uPC9rZXl3b3JkPjxrZXl3b3JkPlJlY29tbWVuZGF0aW9uczwva2V5d29y
ZD48a2V5d29yZD5UcmVhdG1lbnQ8L2tleXdvcmQ+PGtleXdvcmQ+V2FzdGV3YXRlcjwva2V5d29y
ZD48L2tleXdvcmRzPjxkYXRlcz48eWVhcj4yMDExPC95ZWFyPjxwdWItZGF0ZXM+PGRhdGU+MyBN
YXkgMjAxMzwvZGF0ZT48L3B1Yi1kYXRlcz48L2RhdGVzPjxvcmlnLXB1Yj5cXEFDVDAwMUNMMDRG
UzA3XEJJT1NFQ1VSSVRZREFUQSRcRSBMaWJyYXJ5XEFuaW1hbCBDYXRhbG9ndWVcUzwvb3JpZy1w
dWI+PGxhYmVsPjEzNzEyPC9sYWJlbD48dXJscz48L3VybHM+PGN1c3RvbTE+YXF1YXRpY3MgZ208
L2N1c3RvbTE+PGVsZWN0cm9uaWMtcmVzb3VyY2UtbnVtPmh0dHA6Ly93d3cuY3JsLWZpc2guZXUv
dXBsb2FkL3NpdGVzL2V1cmwtZmlzaC9hY3Rpdml0aWVzL3NjaWVudGlmaWMlMjByZXBvcnRzL3Jl
cG9ydCUyMG55JTIwdWRnYXZlJTIwbWVkJTIwZXUlMjBsb2dvJTIwLSUyMHRyZWF0bWVudCUyMG9m
JTIwd2FzdGV3YXRlciUyMGZyb20lMjBmaXNoJTIwY3V0dGluZyUyMHBsYW50cy5wZGY8L2VsZWN0
cm9uaWMtcmVzb3VyY2UtbnVtPjxtb2RpZmllZC1kYXRlPjc5OTg0PC9tb2RpZmllZC1kYXRlPjwv
cmVjb3JkPjwvQ2l0ZT48L0VuZE5vdGU+AG==
</w:fldData>
        </w:fldChar>
      </w:r>
      <w:r w:rsidR="00295283">
        <w:instrText xml:space="preserve"> ADDIN EN.CITE.DATA </w:instrText>
      </w:r>
      <w:r w:rsidR="00295283">
        <w:fldChar w:fldCharType="end"/>
      </w:r>
      <w:r w:rsidR="00295283">
        <w:fldChar w:fldCharType="separate"/>
      </w:r>
      <w:r w:rsidR="00295283">
        <w:rPr>
          <w:noProof/>
        </w:rPr>
        <w:t>(Ahne et al. 2002; Skall &amp; Olesen 2011)</w:t>
      </w:r>
      <w:r w:rsidR="00295283">
        <w:fldChar w:fldCharType="end"/>
      </w:r>
      <w:r>
        <w:t xml:space="preserve">. It </w:t>
      </w:r>
      <w:r w:rsidRPr="006B2A89">
        <w:t xml:space="preserve">was </w:t>
      </w:r>
      <w:r>
        <w:t xml:space="preserve">also </w:t>
      </w:r>
      <w:r w:rsidRPr="006B2A89">
        <w:t>reported to be inactivated by heat exposure at 50°C for 1 hour and a three-log reduction in the virus load in cell culture was obtained by exposure to 45°C for 1 hour</w:t>
      </w:r>
      <w:r>
        <w:t xml:space="preserve"> </w:t>
      </w:r>
      <w:r w:rsidR="00295283">
        <w:fldChar w:fldCharType="begin"/>
      </w:r>
      <w:r w:rsidR="00295283">
        <w:instrText xml:space="preserve"> ADDIN EN.CITE &lt;EndNote&gt;&lt;Cite&gt;&lt;Author&gt;Skall&lt;/Author&gt;&lt;Year&gt;2011&lt;/Year&gt;&lt;RecNum&gt;23255&lt;/RecNum&gt;&lt;IDText&gt;13712&lt;/IDText&gt;&lt;DisplayText&gt;(Skall &amp;amp; Olesen 2011)&lt;/DisplayText&gt;&lt;record&gt;&lt;rec-number&gt;23255&lt;/rec-number&gt;&lt;foreign-keys&gt;&lt;key app="EN" db-id="90awwt25bdptwtee25dppx5jwvddp2str0sz" timestamp="1652399049" guid="f5352529-d5c0-40d5-b138-4a020845757a"&gt;23255&lt;/key&gt;&lt;/foreign-keys&gt;&lt;ref-type name="Electronic Publication"&gt;44&lt;/ref-type&gt;&lt;contributors&gt;&lt;authors&gt;&lt;author&gt;Skall, H.F.&lt;/author&gt;&lt;author&gt;Olesen, N.J.&lt;/author&gt;&lt;/authors&gt;&lt;/contributors&gt;&lt;titles&gt;&lt;title&gt;Treatment of wastewater from fish slaugtherhouses: evaluation and recommendations for hyginisation methods&lt;/title&gt;&lt;secondary-title&gt;European Union Reference Laboratory for Fish Diseases&lt;/secondary-title&gt;&lt;/titles&gt;&lt;keywords&gt;&lt;keyword&gt;Evaluation&lt;/keyword&gt;&lt;keyword&gt;Fish&lt;/keyword&gt;&lt;keyword&gt;Method&lt;/keyword&gt;&lt;keyword&gt;Recommendation&lt;/keyword&gt;&lt;keyword&gt;Recommendations&lt;/keyword&gt;&lt;keyword&gt;Treatment&lt;/keyword&gt;&lt;keyword&gt;Wastewater&lt;/keyword&gt;&lt;/keywords&gt;&lt;dates&gt;&lt;year&gt;2011&lt;/year&gt;&lt;pub-dates&gt;&lt;date&gt;3 May 2013&lt;/date&gt;&lt;/pub-dates&gt;&lt;/dates&gt;&lt;orig-pub&gt;\\ACT001CL04FS07\BIOSECURITYDATA$\E Library\Animal Catalogue\S&lt;/orig-pub&gt;&lt;label&gt;13712&lt;/label&gt;&lt;urls&gt;&lt;/urls&gt;&lt;custom1&gt;aquatics gm&lt;/custom1&gt;&lt;electronic-resource-num&gt;http://www.crl-fish.eu/upload/sites/eurl-fish/activities/scientific%20reports/report%20ny%20udgave%20med%20eu%20logo%20-%20treatment%20of%20wastewater%20from%20fish%20cutting%20plants.pdf&lt;/electronic-resource-num&gt;&lt;modified-date&gt;79984&lt;/modified-date&gt;&lt;/record&gt;&lt;/Cite&gt;&lt;/EndNote&gt;</w:instrText>
      </w:r>
      <w:r w:rsidR="00295283">
        <w:fldChar w:fldCharType="separate"/>
      </w:r>
      <w:r w:rsidR="00295283">
        <w:rPr>
          <w:noProof/>
        </w:rPr>
        <w:t>(Skall &amp; Olesen 2011)</w:t>
      </w:r>
      <w:r w:rsidR="00295283">
        <w:fldChar w:fldCharType="end"/>
      </w:r>
      <w:r w:rsidRPr="006B2A89">
        <w:t>.</w:t>
      </w:r>
    </w:p>
    <w:p w14:paraId="28C3B892" w14:textId="77777777" w:rsidR="006A14A1" w:rsidRDefault="006A14A1" w:rsidP="006A14A1">
      <w:pPr>
        <w:pStyle w:val="Heading4"/>
      </w:pPr>
      <w:r w:rsidRPr="005A7C8A">
        <w:t>Epidemiology</w:t>
      </w:r>
    </w:p>
    <w:p w14:paraId="778C8EFB" w14:textId="77777777" w:rsidR="006A14A1" w:rsidRDefault="006A14A1" w:rsidP="006A14A1">
      <w:pPr>
        <w:pStyle w:val="Heading5"/>
      </w:pPr>
      <w:r>
        <w:t xml:space="preserve">Host </w:t>
      </w:r>
      <w:r w:rsidRPr="005A7C8A">
        <w:t>range</w:t>
      </w:r>
    </w:p>
    <w:p w14:paraId="66561A22" w14:textId="0B84AEF1" w:rsidR="006A14A1" w:rsidRDefault="006A14A1" w:rsidP="006A14A1">
      <w:r w:rsidRPr="001B1BA2">
        <w:t>Species which fulfil the criteria for listing as a species susceptible to infection (N= natural</w:t>
      </w:r>
      <w:r>
        <w:t xml:space="preserve"> exposure</w:t>
      </w:r>
      <w:r w:rsidRPr="001B1BA2">
        <w:t>; E= experimental exposure) wit</w:t>
      </w:r>
      <w:r>
        <w:t xml:space="preserve">h SVCV </w:t>
      </w:r>
      <w:r w:rsidRPr="001B1BA2">
        <w:t xml:space="preserve">in accordance with chapter 1.5 of the </w:t>
      </w:r>
      <w:r>
        <w:t>WOAH</w:t>
      </w:r>
      <w:r w:rsidRPr="001B1BA2">
        <w:t xml:space="preserve"> </w:t>
      </w:r>
      <w:r w:rsidRPr="00336129">
        <w:rPr>
          <w:i/>
          <w:iCs/>
        </w:rPr>
        <w:t xml:space="preserve">Aquatic animal health code </w:t>
      </w:r>
      <w:r w:rsidRPr="001B1BA2">
        <w:t>(</w:t>
      </w:r>
      <w:r>
        <w:t>WOAH</w:t>
      </w:r>
      <w:r w:rsidRPr="001B1BA2">
        <w:t xml:space="preserve"> Code) </w:t>
      </w:r>
      <w:r w:rsidR="00295283">
        <w:fldChar w:fldCharType="begin"/>
      </w:r>
      <w:r w:rsidR="00295283">
        <w:instrText xml:space="preserve"> ADDIN EN.CITE &lt;EndNote&gt;&lt;Cite&gt;&lt;Author&gt;OIE&lt;/Author&gt;&lt;Year&gt;2021&lt;/Year&gt;&lt;RecNum&gt;22624&lt;/RecNum&gt;&lt;IDText&gt;23012&lt;/IDText&gt;&lt;DisplayText&gt;(OIE 2021a)&lt;/DisplayText&gt;&lt;record&gt;&lt;rec-number&gt;22624&lt;/rec-number&gt;&lt;foreign-keys&gt;&lt;key app="EN" db-id="90awwt25bdptwtee25dppx5jwvddp2str0sz" timestamp="1652398952" guid="b5c8f97a-f047-4d52-a6ac-07417e82894c"&gt;22624&lt;/key&gt;&lt;/foreign-keys&gt;&lt;ref-type name="Electronic Publication"&gt;44&lt;/ref-type&gt;&lt;contributors&gt;&lt;authors&gt;&lt;author&gt;OIE,&lt;/author&gt;&lt;/authors&gt;&lt;/contributors&gt;&lt;titles&gt;&lt;title&gt;Aquatic animal health code 2021&lt;/title&gt;&lt;/titles&gt;&lt;keywords&gt;&lt;keyword&gt;Animal&lt;/keyword&gt;&lt;keyword&gt;Animal health&lt;/keyword&gt;&lt;keyword&gt;animal-health&lt;/keyword&gt;&lt;keyword&gt;Aquatic&lt;/keyword&gt;&lt;keyword&gt;aquatic animal&lt;/keyword&gt;&lt;keyword&gt;Aquatic animal health&lt;/keyword&gt;&lt;keyword&gt;Health&lt;/keyword&gt;&lt;keyword&gt;Publication&lt;/keyword&gt;&lt;/keywords&gt;&lt;dates&gt;&lt;year&gt;2021&lt;/year&gt;&lt;pub-dates&gt;&lt;date&gt;27 August 2021&lt;/date&gt;&lt;/pub-dates&gt;&lt;/dates&gt;&lt;pub-location&gt;Paris&lt;/pub-location&gt;&lt;publisher&gt;World Organisation for Animal Health (OIE)&lt;/publisher&gt;&lt;orig-pub&gt;Online publication&lt;/orig-pub&gt;&lt;label&gt;23012&lt;/label&gt;&lt;urls&gt;&lt;/urls&gt;&lt;custom1&gt;Prawn_YGC&lt;/custom1&gt;&lt;electronic-resource-num&gt;https://www.oie.int/en/what-we-do/standards/codes-and-manuals/aquatic-code-online-access/&lt;/electronic-resource-num&gt;&lt;/record&gt;&lt;/Cite&gt;&lt;/EndNote&gt;</w:instrText>
      </w:r>
      <w:r w:rsidR="00295283">
        <w:fldChar w:fldCharType="separate"/>
      </w:r>
      <w:r w:rsidR="00295283">
        <w:rPr>
          <w:noProof/>
        </w:rPr>
        <w:t>(OIE 2021a)</w:t>
      </w:r>
      <w:r w:rsidR="00295283">
        <w:fldChar w:fldCharType="end"/>
      </w:r>
      <w:r>
        <w:t xml:space="preserve"> </w:t>
      </w:r>
      <w:r w:rsidRPr="001B1BA2">
        <w:t>include:</w:t>
      </w:r>
    </w:p>
    <w:p w14:paraId="10357A5F" w14:textId="7CE55616" w:rsidR="006A14A1" w:rsidRDefault="006A14A1" w:rsidP="006A14A1">
      <w:pPr>
        <w:pStyle w:val="ListBullet"/>
      </w:pPr>
      <w:r w:rsidRPr="002E751F">
        <w:rPr>
          <w:i/>
          <w:iCs/>
        </w:rPr>
        <w:t>Abramis brama</w:t>
      </w:r>
      <w:r>
        <w:t xml:space="preserve"> </w:t>
      </w:r>
      <w:r w:rsidRPr="005977E9">
        <w:rPr>
          <w:vertAlign w:val="superscript"/>
        </w:rPr>
        <w:t>N</w:t>
      </w:r>
      <w:r>
        <w:t xml:space="preserve"> (bream) </w:t>
      </w:r>
      <w:r w:rsidR="00295283">
        <w:fldChar w:fldCharType="begin"/>
      </w:r>
      <w:r w:rsidR="00295283">
        <w:instrText xml:space="preserve"> ADDIN EN.CITE &lt;EndNote&gt;&lt;Cite&gt;&lt;Author&gt;Basic&lt;/Author&gt;&lt;Year&gt;2009&lt;/Year&gt;&lt;RecNum&gt;22890&lt;/RecNum&gt;&lt;IDText&gt;23101&lt;/IDText&gt;&lt;DisplayText&gt;(Basic et al. 2009)&lt;/DisplayText&gt;&lt;record&gt;&lt;rec-number&gt;22890&lt;/rec-number&gt;&lt;foreign-keys&gt;&lt;key app="EN" db-id="90awwt25bdptwtee25dppx5jwvddp2str0sz" timestamp="1652399000" guid="eb760048-3b3d-401b-88d3-ff73238e5efd"&gt;22890&lt;/key&gt;&lt;/foreign-keys&gt;&lt;ref-type name="Journal Articles"&gt;17&lt;/ref-type&gt;&lt;contributors&gt;&lt;authors&gt;&lt;author&gt;Basic, A.&lt;/author&gt;&lt;author&gt;Schachner, O.&lt;/author&gt;&lt;author&gt;Bilic, I.&lt;/author&gt;&lt;author&gt;Hess, M.&lt;/author&gt;&lt;/authors&gt;&lt;/contributors&gt;&lt;auth-address&gt;Clinic for Avian, Reptile and Fish Medicine, Department for Farm Animal and Veterinary Public Health, University of Veterinary Medicine Vienna, Veterinärplatz 1, 1210 Vienna, Austria.&lt;/auth-address&gt;&lt;titles&gt;&lt;title&gt;Phylogenetic analysis of spring viraemia of carp virus isolates from Austria indicates the existence of at least two subgroups within genogroup Id&lt;/title&gt;&lt;secondary-title&gt;Diseases of aquatic organisms&lt;/secondary-title&gt;&lt;/titles&gt;&lt;periodical&gt;&lt;full-title&gt;Diseases of Aquatic Organisms&lt;/full-title&gt;&lt;/periodical&gt;&lt;pages&gt;31-40&lt;/pages&gt;&lt;volume&gt;85&lt;/volume&gt;&lt;number&gt;1&lt;/number&gt;&lt;keywords&gt;&lt;keyword&gt;Animals&lt;/keyword&gt;&lt;keyword&gt;Austria&lt;/keyword&gt;&lt;keyword&gt;Base Sequence&lt;/keyword&gt;&lt;keyword&gt;Carps/*virology&lt;/keyword&gt;&lt;keyword&gt;Fish Diseases/*virology&lt;/keyword&gt;&lt;keyword&gt;Genes, Viral/*genetics&lt;/keyword&gt;&lt;keyword&gt;Genotype&lt;/keyword&gt;&lt;keyword&gt;Molecular Sequence Data&lt;/keyword&gt;&lt;keyword&gt;*Phylogeny&lt;/keyword&gt;&lt;keyword&gt;Rhabdoviridae Infections/*veterinary/virology&lt;/keyword&gt;&lt;keyword&gt;Sequence Alignment&lt;/keyword&gt;&lt;keyword&gt;Vesiculovirus/*classification/*genetics&lt;/keyword&gt;&lt;/keywords&gt;&lt;dates&gt;&lt;year&gt;2009&lt;/year&gt;&lt;/dates&gt;&lt;orig-pub&gt;\\ACT001CL04FS07\BIOSECURITYDATA$\E Library\Animal Catalogue\B\Basic et al 2009 EN23101.pdf&lt;/orig-pub&gt;&lt;isbn&gt;0177-5103 (Print)&amp;#xD;0177-5103&lt;/isbn&gt;&lt;label&gt;23101&lt;/label&gt;&lt;urls&gt;&lt;/urls&gt;&lt;custom1&gt;Sturgeon_YGC&lt;/custom1&gt;&lt;electronic-resource-num&gt;https://doi.org/10.3354/dao02069&lt;/electronic-resource-num&gt;&lt;/record&gt;&lt;/Cite&gt;&lt;/EndNote&gt;</w:instrText>
      </w:r>
      <w:r w:rsidR="00295283">
        <w:fldChar w:fldCharType="separate"/>
      </w:r>
      <w:r w:rsidR="00295283">
        <w:rPr>
          <w:noProof/>
        </w:rPr>
        <w:t>(Basic et al. 2009)</w:t>
      </w:r>
      <w:r w:rsidR="00295283">
        <w:fldChar w:fldCharType="end"/>
      </w:r>
    </w:p>
    <w:p w14:paraId="495F11F3" w14:textId="35C622C2" w:rsidR="006D6F5A" w:rsidRDefault="006D6F5A" w:rsidP="006A14A1">
      <w:pPr>
        <w:pStyle w:val="ListBullet"/>
      </w:pPr>
      <w:r w:rsidRPr="00E41356">
        <w:rPr>
          <w:rStyle w:val="Emphasis"/>
        </w:rPr>
        <w:t>Aristichthys nobilis</w:t>
      </w:r>
      <w:r>
        <w:t xml:space="preserve"> </w:t>
      </w:r>
      <w:r w:rsidRPr="005977E9">
        <w:rPr>
          <w:vertAlign w:val="superscript"/>
        </w:rPr>
        <w:t>N</w:t>
      </w:r>
      <w:r>
        <w:t xml:space="preserve"> (bighead carp) </w:t>
      </w:r>
      <w:r w:rsidR="00295283">
        <w:fldChar w:fldCharType="begin"/>
      </w:r>
      <w:r w:rsidR="00295283">
        <w:instrText xml:space="preserve"> ADDIN EN.CITE &lt;EndNote&gt;&lt;Cite&gt;&lt;Author&gt;Shchelkunov&lt;/Author&gt;&lt;Year&gt;1989&lt;/Year&gt;&lt;RecNum&gt;22929&lt;/RecNum&gt;&lt;IDText&gt;23113&lt;/IDText&gt;&lt;DisplayText&gt;(Shchelkunov &amp;amp; Shchelkunova 1989)&lt;/DisplayText&gt;&lt;record&gt;&lt;rec-number&gt;22929&lt;/rec-number&gt;&lt;foreign-keys&gt;&lt;key app="EN" db-id="90awwt25bdptwtee25dppx5jwvddp2str0sz" timestamp="1652399006" guid="ce7646e4-65b9-4725-ba29-125c5061493e"&gt;22929&lt;/key&gt;&lt;/foreign-keys&gt;&lt;ref-type name="Chapters"&gt;5&lt;/ref-type&gt;&lt;contributors&gt;&lt;authors&gt;&lt;author&gt;Shchelkunov, I.S.&lt;/author&gt;&lt;author&gt;Shchelkunova, T.I. &lt;/author&gt;&lt;/authors&gt;&lt;secondary-authors&gt;&lt;author&gt;Ahne, W.&lt;/author&gt;&lt;author&gt;Kurstak, E.&lt;/author&gt;&lt;/secondary-authors&gt;&lt;/contributors&gt;&lt;titles&gt;&lt;title&gt;Rhabdovirus carpio in herbivorous fishes: isolation, pathology and comparative susceptibility of fishes&lt;/title&gt;&lt;secondary-title&gt;Viruses of lower vertebrates&lt;/secondary-title&gt;&lt;/titles&gt;&lt;pages&gt;333–348&lt;/pages&gt;&lt;dates&gt;&lt;year&gt;1989&lt;/year&gt;&lt;/dates&gt;&lt;pub-location&gt;Berlin, Germany&lt;/pub-location&gt;&lt;publisher&gt;Springer Verlag&lt;/publisher&gt;&lt;label&gt;23113&lt;/label&gt;&lt;urls&gt;&lt;/urls&gt;&lt;custom1&gt;Sturgeon_YGC&lt;/custom1&gt;&lt;/record&gt;&lt;/Cite&gt;&lt;/EndNote&gt;</w:instrText>
      </w:r>
      <w:r w:rsidR="00295283">
        <w:fldChar w:fldCharType="separate"/>
      </w:r>
      <w:r w:rsidR="00295283">
        <w:rPr>
          <w:noProof/>
        </w:rPr>
        <w:t>(Shchelkunov &amp; Shchelkunova 1989)</w:t>
      </w:r>
      <w:r w:rsidR="00295283">
        <w:fldChar w:fldCharType="end"/>
      </w:r>
    </w:p>
    <w:p w14:paraId="6EA45731" w14:textId="47B196B4" w:rsidR="006A14A1" w:rsidRDefault="006A14A1" w:rsidP="006A14A1">
      <w:pPr>
        <w:pStyle w:val="ListBullet"/>
      </w:pPr>
      <w:r w:rsidRPr="002E751F">
        <w:rPr>
          <w:i/>
          <w:iCs/>
        </w:rPr>
        <w:t>Carassius auratus</w:t>
      </w:r>
      <w:r>
        <w:t xml:space="preserve"> </w:t>
      </w:r>
      <w:r w:rsidRPr="005977E9">
        <w:rPr>
          <w:vertAlign w:val="superscript"/>
        </w:rPr>
        <w:t>N</w:t>
      </w:r>
      <w:r>
        <w:rPr>
          <w:vertAlign w:val="superscript"/>
        </w:rPr>
        <w:t>, E</w:t>
      </w:r>
      <w:r>
        <w:t xml:space="preserve"> (goldfish) </w:t>
      </w:r>
      <w:r w:rsidR="00295283">
        <w:fldChar w:fldCharType="begin">
          <w:fldData xml:space="preserve">PEVuZE5vdGU+PENpdGU+PEF1dGhvcj5CYXNpYzwvQXV0aG9yPjxZZWFyPjIwMDk8L1llYXI+PFJl
Y051bT4yMjg5MDwvUmVjTnVtPjxJRFRleHQ+MjMxMDE8L0lEVGV4dD48RGlzcGxheVRleHQ+KEFs
ZXhhbmRyaW5vLCBUYXZhcmVzIFJhbnphbmktUGFpdmEgJmFtcDsgUm9tYW5vIDE5OTg7IEJhc2lj
IGV0IGFsLiAyMDA5OyBHb29kd2luIDIwMDI7IEpvcmdlbnNlbiBldCBhbC4gMTk4OSk8L0Rpc3Bs
YXlUZXh0PjxyZWNvcmQ+PHJlYy1udW1iZXI+MjI4OTA8L3JlYy1udW1iZXI+PGZvcmVpZ24ta2V5
cz48a2V5IGFwcD0iRU4iIGRiLWlkPSI5MGF3d3QyNWJkcHR3dGVlMjVkcHB4NWp3dmRkcDJzdHIw
c3oiIHRpbWVzdGFtcD0iMTY1MjM5OTAwMCIgZ3VpZD0iZWI3NjAwNDgtM2IzZC00MDFiLTg4ZDMt
ZmY3MzIzOGU1ZWZkIj4yMjg5MDwva2V5PjwvZm9yZWlnbi1rZXlzPjxyZWYtdHlwZSBuYW1lPSJK
b3VybmFsIEFydGljbGVzIj4xNzwvcmVmLXR5cGU+PGNvbnRyaWJ1dG9ycz48YXV0aG9ycz48YXV0
aG9yPkJhc2ljLCBBLjwvYXV0aG9yPjxhdXRob3I+U2NoYWNobmVyLCBPLjwvYXV0aG9yPjxhdXRo
b3I+QmlsaWMsIEkuPC9hdXRob3I+PGF1dGhvcj5IZXNzLCBNLjwvYXV0aG9yPjwvYXV0aG9ycz48
L2NvbnRyaWJ1dG9ycz48YXV0aC1hZGRyZXNzPkNsaW5pYyBmb3IgQXZpYW4sIFJlcHRpbGUgYW5k
IEZpc2ggTWVkaWNpbmUsIERlcGFydG1lbnQgZm9yIEZhcm0gQW5pbWFsIGFuZCBWZXRlcmluYXJ5
IFB1YmxpYyBIZWFsdGgsIFVuaXZlcnNpdHkgb2YgVmV0ZXJpbmFyeSBNZWRpY2luZSBWaWVubmEs
IFZldGVyaW7DpHJwbGF0eiAxLCAxMjEwIFZpZW5uYSwgQXVzdHJpYS48L2F1dGgtYWRkcmVzcz48
dGl0bGVzPjx0aXRsZT5QaHlsb2dlbmV0aWMgYW5hbHlzaXMgb2Ygc3ByaW5nIHZpcmFlbWlhIG9m
IGNhcnAgdmlydXMgaXNvbGF0ZXMgZnJvbSBBdXN0cmlhIGluZGljYXRlcyB0aGUgZXhpc3RlbmNl
IG9mIGF0IGxlYXN0IHR3byBzdWJncm91cHMgd2l0aGluIGdlbm9ncm91cCBJZDwvdGl0bGU+PHNl
Y29uZGFyeS10aXRsZT5EaXNlYXNlcyBvZiBhcXVhdGljIG9yZ2FuaXNtczwvc2Vjb25kYXJ5LXRp
dGxlPjwvdGl0bGVzPjxwZXJpb2RpY2FsPjxmdWxsLXRpdGxlPkRpc2Vhc2VzIG9mIEFxdWF0aWMg
T3JnYW5pc21zPC9mdWxsLXRpdGxlPjwvcGVyaW9kaWNhbD48cGFnZXM+MzEtNDA8L3BhZ2VzPjx2
b2x1bWU+ODU8L3ZvbHVtZT48bnVtYmVyPjE8L251bWJlcj48a2V5d29yZHM+PGtleXdvcmQ+QW5p
bWFsczwva2V5d29yZD48a2V5d29yZD5BdXN0cmlhPC9rZXl3b3JkPjxrZXl3b3JkPkJhc2UgU2Vx
dWVuY2U8L2tleXdvcmQ+PGtleXdvcmQ+Q2FycHMvKnZpcm9sb2d5PC9rZXl3b3JkPjxrZXl3b3Jk
PkZpc2ggRGlzZWFzZXMvKnZpcm9sb2d5PC9rZXl3b3JkPjxrZXl3b3JkPkdlbmVzLCBWaXJhbC8q
Z2VuZXRpY3M8L2tleXdvcmQ+PGtleXdvcmQ+R2Vub3R5cGU8L2tleXdvcmQ+PGtleXdvcmQ+TW9s
ZWN1bGFyIFNlcXVlbmNlIERhdGE8L2tleXdvcmQ+PGtleXdvcmQ+KlBoeWxvZ2VueTwva2V5d29y
ZD48a2V5d29yZD5SaGFiZG92aXJpZGFlIEluZmVjdGlvbnMvKnZldGVyaW5hcnkvdmlyb2xvZ3k8
L2tleXdvcmQ+PGtleXdvcmQ+U2VxdWVuY2UgQWxpZ25tZW50PC9rZXl3b3JkPjxrZXl3b3JkPlZl
c2ljdWxvdmlydXMvKmNsYXNzaWZpY2F0aW9uLypnZW5ldGljczwva2V5d29yZD48L2tleXdvcmRz
PjxkYXRlcz48eWVhcj4yMDA5PC95ZWFyPjwvZGF0ZXM+PG9yaWctcHViPlxcQUNUMDAxQ0wwNEZT
MDdcQklPU0VDVVJJVFlEQVRBJFxFIExpYnJhcnlcQW5pbWFsIENhdGFsb2d1ZVxCXEJhc2ljIGV0
IGFsIDIwMDkgRU4yMzEwMS5wZGY8L29yaWctcHViPjxpc2JuPjAxNzctNTEwMyAoUHJpbnQpJiN4
RDswMTc3LTUxMDM8L2lzYm4+PGxhYmVsPjIzMTAxPC9sYWJlbD48dXJscz48L3VybHM+PGN1c3Rv
bTE+U3R1cmdlb25fWUdDPC9jdXN0b20xPjxlbGVjdHJvbmljLXJlc291cmNlLW51bT5odHRwczov
L2RvaS5vcmcvMTAuMzM1NC9kYW8wMjA2OTwvZWxlY3Ryb25pYy1yZXNvdXJjZS1udW0+PC9yZWNv
cmQ+PC9DaXRlPjxDaXRlPjxBdXRob3I+QWxleGFuZHJpbm88L0F1dGhvcj48WWVhcj4xOTk4PC9Z
ZWFyPjxSZWNOdW0+MjMwMTI8L1JlY051bT48SURUZXh0PjIzMTIxPC9JRFRleHQ+PHJlY29yZD48
cmVjLW51bWJlcj4yMzAxMjwvcmVjLW51bWJlcj48Zm9yZWlnbi1rZXlzPjxrZXkgYXBwPSJFTiIg
ZGItaWQ9IjkwYXd3dDI1YmRwdHd0ZWUyNWRwcHg1and2ZGRwMnN0cjBzeiIgdGltZXN0YW1wPSIx
NjUyMzk5MDE2IiBndWlkPSIyMzM1MGEwMi0yYjBlLTQyNDQtOWIxYi00Mzc5MmQ1ZDIzY2IiPjIz
MDEyPC9rZXk+PC9mb3JlaWduLWtleXM+PHJlZi10eXBlIG5hbWU9IkpvdXJuYWwgQXJ0aWNsZXMs
IEZvcmVpZ24gTGFuZ3VhZ2UiPjE5PC9yZWYtdHlwZT48Y29udHJpYnV0b3JzPjxhdXRob3JzPjxh
dXRob3I+QWxleGFuZHJpbm8sIEEuIEMuPC9hdXRob3I+PGF1dGhvcj5UYXZhcmVzIFJhbnphbmkt
UGFpdmEsIE0uIEouIDwvYXV0aG9yPjxhdXRob3I+Um9tYW5vLCBMLiBBLiA8L2F1dGhvcj48L2F1
dGhvcnM+PC9jb250cmlidXRvcnM+PHRpdGxlcz48dGl0bGU+PHN0eWxlIGZhY2U9Im5vcm1hbCIg
Zm9udD0iZGVmYXVsdCIgc2l6ZT0iMTAwJSI+SWRlbnRpZmljYXRpb24gb2Ygc3ByaW5nIHZpcmFl
bWlhIGluIGNhcnAgPC9zdHlsZT48c3R5bGUgZmFjZT0iaXRhbGljIiBmb250PSJkZWZhdWx0IiBz
aXplPSIxMDAlIj5DYXJhc3NpdXMgYXVyYXR1cyA8L3N0eWxlPjxzdHlsZSBmYWNlPSJub3JtYWwi
IGZvbnQ9ImRlZmF1bHQiIHNpemU9IjEwMCUiPmluIFNhbyBQYXVsbywgQnJhemlsPC9zdHlsZT48
L3RpdGxlPjxzZWNvbmRhcnktdGl0bGU+UmV2aXN0YSBDZXJlczwvc2Vjb25kYXJ5LXRpdGxlPjx0
cmFuc2xhdGVkLXRpdGxlPjxzdHlsZSBmYWNlPSJub3JtYWwiIGZvbnQ9ImRlZmF1bHQiIHNpemU9
IjEwMCUiPklkZW50aWZpY2FjacOzbiBkZSB2aXJlbWlhIHByaW1hdmVyYWwgZGUgbGEgY2FycGEg
KFZQQykgPC9zdHlsZT48c3R5bGUgZmFjZT0iaXRhbGljIiBmb250PSJkZWZhdWx0IiBzaXplPSIx
MDAlIj5DYXJhc3NpdXMgYXVyYXR1cyA8L3N0eWxlPjxzdHlsZSBmYWNlPSJub3JtYWwiIGZvbnQ9
ImRlZmF1bHQiIHNpemU9IjEwMCUiPmVuIFNhbiBQYWJsbywgQnJhc2lsPC9zdHlsZT48L3RyYW5z
bGF0ZWQtdGl0bGU+PC90aXRsZXM+PHBhZ2VzPjEyNS0xMzc8L3BhZ2VzPjx2b2x1bWU+NDU8L3Zv
bHVtZT48ZGF0ZXM+PHllYXI+MTk5ODwveWVhcj48L2RhdGVzPjxvcmlnLXB1Yj5cXEFDVDAwMUNM
MDRGUzA3XEJJT1NFQ1VSSVRZREFUQSRcRSBMaWJyYXJ5XEFuaW1hbCBDYXRhbG9ndWVcQVxBbGV4
YW5kcmlubyBldCBhbCAxOTk4IEVOMjMxMjEucGRmPC9vcmlnLXB1Yj48bGFiZWw+MjMxMjE8L2xh
YmVsPjx1cmxzPjwvdXJscz48Y3VzdG9tMT5TdHVyZ2Vvbl9ZR0M8L2N1c3RvbTE+PGVsZWN0cm9u
aWMtcmVzb3VyY2UtbnVtPmh0dHA6Ly93d3cuY2VyZXMudWZ2LmJyL29qcy9pbmRleC5waHAvY2Vy
ZXMvYXJ0aWNsZS92aWV3LzI0NjY8L2VsZWN0cm9uaWMtcmVzb3VyY2UtbnVtPjxsYW5ndWFnZT5T
cGFuaXNoPC9sYW5ndWFnZT48L3JlY29yZD48L0NpdGU+PENpdGU+PEF1dGhvcj5Kb3JnZW5zZW48
L0F1dGhvcj48WWVhcj4xOTg5PC9ZZWFyPjxSZWNOdW0+MjMxNjk8L1JlY051bT48SURUZXh0PjIz
MTA2PC9JRFRleHQ+PHJlY29yZD48cmVjLW51bWJlcj4yMzE2OTwvcmVjLW51bWJlcj48Zm9yZWln
bi1rZXlzPjxrZXkgYXBwPSJFTiIgZGItaWQ9IjkwYXd3dDI1YmRwdHd0ZWUyNWRwcHg1and2ZGRw
MnN0cjBzeiIgdGltZXN0YW1wPSIxNjUyMzk5MDMzIiBndWlkPSJlYzY5NDFkZC01MGZjLTRmYWUt
OTI1My1lMGE1OWI2Y2UxNDMiPjIzMTY5PC9rZXk+PC9mb3JlaWduLWtleXM+PHJlZi10eXBlIG5h
bWU9IkVsZWN0cm9uaWMgQm9vayBTZWN0aW9uIj42MDwvcmVmLXR5cGU+PGNvbnRyaWJ1dG9ycz48
YXV0aG9ycz48YXV0aG9yPkpvcmdlbnNlbiwgUC4gRS4gVi48L2F1dGhvcj48YXV0aG9yPk9sZXNl
biwgTi4gSi48L2F1dGhvcj48YXV0aG9yPkFobmUsIFcuPC9hdXRob3I+PGF1dGhvcj5Mb3Jlbnpl
biwgTi48L2F1dGhvcj48L2F1dGhvcnM+PHNlY29uZGFyeS1hdXRob3JzPjxhdXRob3I+QWhuZSwg
Vy48L2F1dGhvcj48YXV0aG9yPkt1cnN0YWssIEUuPC9hdXRob3I+PC9zZWNvbmRhcnktYXV0aG9y
cz48L2NvbnRyaWJ1dG9ycz48dGl0bGVzPjx0aXRsZT5TVkNWIGFuZCBQRlIgVmlydXNlczogU2Vy
b2xvZ2ljYWwgRXhhbWluYXRpb24gb2YgMjIgSXNvbGF0ZXMgSW5kaWNhdGVzIENsb3NlIFJlbGF0
aW9uc2hpcCBCZXR3ZWVuIHRoZSBUd28gRmlzaCBSaGFiZG92aXJ1c2VzPC90aXRsZT48c2Vjb25k
YXJ5LXRpdGxlPlZpcnVzZXMgb2YgTG93ZXIgVmVydGVicmF0ZXM8L3NlY29uZGFyeS10aXRsZT48
L3RpdGxlcz48cGFnZXM+MzQ5LTM2NjwvcGFnZXM+PGRhdGVzPjx5ZWFyPjE5ODk8L3llYXI+PC9k
YXRlcz48cHViLWxvY2F0aW9uPkJlcmxpbiwgSGVpZGVsYmVyZzwvcHViLWxvY2F0aW9uPjxwdWJs
aXNoZXI+U3ByaW5nZXIgQmVybGluIEhlaWRlbGJlcmc8L3B1Ymxpc2hlcj48aXNibj45NzgtMy02
NDItODM3MjctMjwvaXNibj48bGFiZWw+MjMxMDY8L2xhYmVsPjx1cmxzPjwvdXJscz48Y3VzdG9t
MT5TdHVyZ2Vvbl9ZR0M8L2N1c3RvbTE+PGVsZWN0cm9uaWMtcmVzb3VyY2UtbnVtPmh0dHBzOi8v
ZG9pLm9yZy8xMC4xMDA3Lzk3OC0zLTY0Mi04MzcyNy0yXzMyPC9lbGVjdHJvbmljLXJlc291cmNl
LW51bT48L3JlY29yZD48L0NpdGU+PENpdGU+PEF1dGhvcj5Hb29kd2luPC9BdXRob3I+PFllYXI+
MjAwMjwvWWVhcj48UmVjTnVtPjIzMDEwPC9SZWNOdW0+PElEVGV4dD4yMzExOTwvSURUZXh0Pjxy
ZWNvcmQ+PHJlYy1udW1iZXI+MjMwMTA8L3JlYy1udW1iZXI+PGZvcmVpZ24ta2V5cz48a2V5IGFw
cD0iRU4iIGRiLWlkPSI5MGF3d3QyNWJkcHR3dGVlMjVkcHB4NWp3dmRkcDJzdHIwc3oiIHRpbWVz
dGFtcD0iMTY1MjM5OTAxNiIgZ3VpZD0iNzUwZTNmZWEtNTczZi00OGZkLWE1ODYtMDI4YzI5MDE5
NjZhIj4yMzAxMDwva2V5PjwvZm9yZWlnbi1rZXlzPjxyZWYtdHlwZSBuYW1lPSJKb3VybmFsIEFy
dGljbGVzIj4xNzwvcmVmLXR5cGU+PGNvbnRyaWJ1dG9ycz48YXV0aG9ycz48YXV0aG9yPkdvb2R3
aW4sIEEuIEUuPC9hdXRob3I+PC9hdXRob3JzPjwvY29udHJpYnV0b3JzPjx0aXRsZXM+PHRpdGxl
PkZpcnN0IHJlcG9ydCBvZiBTcHJpbmcgdmlyZW1pYSBvZiBjYXJwIHZpcnVzIChTVkNWKSBpbiBO
b3J0aCBBbWVyaWNhPC90aXRsZT48c2Vjb25kYXJ5LXRpdGxlPkpvdXJuYWwgb2YgQXF1YXRpYyBB
bmltYWwgSGVhbHRoPC9zZWNvbmRhcnktdGl0bGU+PC90aXRsZXM+PHBlcmlvZGljYWw+PGZ1bGwt
dGl0bGU+Sm91cm5hbCBvZiBBcXVhdGljIEFuaW1hbCBIZWFsdGg8L2Z1bGwtdGl0bGU+PC9wZXJp
b2RpY2FsPjxwYWdlcz4xNjEtMTY0PC9wYWdlcz48dm9sdW1lPjE0PC92b2x1bWU+PG51bWJlcj4z
PC9udW1iZXI+PGRhdGVzPjx5ZWFyPjIwMDI8L3llYXI+PC9kYXRlcz48b3JpZy1wdWI+XFxBQ1Qw
MDFDTDA0RlMwN1xCSU9TRUNVUklUWURBVEEkXEUgTGlicmFyeVxBbmltYWwgQ2F0YWxvZ3VlXEdc
R29vZHdpbiAyMDAyIEVOMjMxMTkucGRmPC9vcmlnLXB1Yj48aXNibj4wODk5LTc2NTk8L2lzYm4+
PGxhYmVsPjIzMTE5PC9sYWJlbD48dXJscz48cmVsYXRlZC11cmxzPjx1cmw+aHR0cHM6Ly9hZnNw
dWJzLm9ubGluZWxpYnJhcnkud2lsZXkuY29tL2RvaS9hYnMvMTAuMTU3Ny8xNTQ4LTg2NjclMjgy
MDAyJTI5MDE0JTNDMDE2MSUzQUZST1NWTyUzRTIuMC5DTyUzQjI8L3VybD48L3JlbGF0ZWQtdXJs
cz48L3VybHM+PGN1c3RvbTE+U3R1cmdlb25fWUdDPC9jdXN0b20xPjxlbGVjdHJvbmljLXJlc291
cmNlLW51bT5odHRwczovL2RvaS5vcmcvMTAuMTU3Ny8xNTQ4LTg2NjcoMjAwMikwMTQmbHQ7MDE2
MTpGUk9TVk8mZ3Q7Mi4wLkNPOzI8L2VsZWN0cm9uaWMtcmVzb3VyY2UtbnVtPjwvcmVjb3JkPjwv
Q2l0ZT48L0VuZE5vdGU+AG==
</w:fldData>
        </w:fldChar>
      </w:r>
      <w:r w:rsidR="00295283">
        <w:instrText xml:space="preserve"> ADDIN EN.CITE </w:instrText>
      </w:r>
      <w:r w:rsidR="00295283">
        <w:fldChar w:fldCharType="begin">
          <w:fldData xml:space="preserve">PEVuZE5vdGU+PENpdGU+PEF1dGhvcj5CYXNpYzwvQXV0aG9yPjxZZWFyPjIwMDk8L1llYXI+PFJl
Y051bT4yMjg5MDwvUmVjTnVtPjxJRFRleHQ+MjMxMDE8L0lEVGV4dD48RGlzcGxheVRleHQ+KEFs
ZXhhbmRyaW5vLCBUYXZhcmVzIFJhbnphbmktUGFpdmEgJmFtcDsgUm9tYW5vIDE5OTg7IEJhc2lj
IGV0IGFsLiAyMDA5OyBHb29kd2luIDIwMDI7IEpvcmdlbnNlbiBldCBhbC4gMTk4OSk8L0Rpc3Bs
YXlUZXh0PjxyZWNvcmQ+PHJlYy1udW1iZXI+MjI4OTA8L3JlYy1udW1iZXI+PGZvcmVpZ24ta2V5
cz48a2V5IGFwcD0iRU4iIGRiLWlkPSI5MGF3d3QyNWJkcHR3dGVlMjVkcHB4NWp3dmRkcDJzdHIw
c3oiIHRpbWVzdGFtcD0iMTY1MjM5OTAwMCIgZ3VpZD0iZWI3NjAwNDgtM2IzZC00MDFiLTg4ZDMt
ZmY3MzIzOGU1ZWZkIj4yMjg5MDwva2V5PjwvZm9yZWlnbi1rZXlzPjxyZWYtdHlwZSBuYW1lPSJK
b3VybmFsIEFydGljbGVzIj4xNzwvcmVmLXR5cGU+PGNvbnRyaWJ1dG9ycz48YXV0aG9ycz48YXV0
aG9yPkJhc2ljLCBBLjwvYXV0aG9yPjxhdXRob3I+U2NoYWNobmVyLCBPLjwvYXV0aG9yPjxhdXRo
b3I+QmlsaWMsIEkuPC9hdXRob3I+PGF1dGhvcj5IZXNzLCBNLjwvYXV0aG9yPjwvYXV0aG9ycz48
L2NvbnRyaWJ1dG9ycz48YXV0aC1hZGRyZXNzPkNsaW5pYyBmb3IgQXZpYW4sIFJlcHRpbGUgYW5k
IEZpc2ggTWVkaWNpbmUsIERlcGFydG1lbnQgZm9yIEZhcm0gQW5pbWFsIGFuZCBWZXRlcmluYXJ5
IFB1YmxpYyBIZWFsdGgsIFVuaXZlcnNpdHkgb2YgVmV0ZXJpbmFyeSBNZWRpY2luZSBWaWVubmEs
IFZldGVyaW7DpHJwbGF0eiAxLCAxMjEwIFZpZW5uYSwgQXVzdHJpYS48L2F1dGgtYWRkcmVzcz48
dGl0bGVzPjx0aXRsZT5QaHlsb2dlbmV0aWMgYW5hbHlzaXMgb2Ygc3ByaW5nIHZpcmFlbWlhIG9m
IGNhcnAgdmlydXMgaXNvbGF0ZXMgZnJvbSBBdXN0cmlhIGluZGljYXRlcyB0aGUgZXhpc3RlbmNl
IG9mIGF0IGxlYXN0IHR3byBzdWJncm91cHMgd2l0aGluIGdlbm9ncm91cCBJZDwvdGl0bGU+PHNl
Y29uZGFyeS10aXRsZT5EaXNlYXNlcyBvZiBhcXVhdGljIG9yZ2FuaXNtczwvc2Vjb25kYXJ5LXRp
dGxlPjwvdGl0bGVzPjxwZXJpb2RpY2FsPjxmdWxsLXRpdGxlPkRpc2Vhc2VzIG9mIEFxdWF0aWMg
T3JnYW5pc21zPC9mdWxsLXRpdGxlPjwvcGVyaW9kaWNhbD48cGFnZXM+MzEtNDA8L3BhZ2VzPjx2
b2x1bWU+ODU8L3ZvbHVtZT48bnVtYmVyPjE8L251bWJlcj48a2V5d29yZHM+PGtleXdvcmQ+QW5p
bWFsczwva2V5d29yZD48a2V5d29yZD5BdXN0cmlhPC9rZXl3b3JkPjxrZXl3b3JkPkJhc2UgU2Vx
dWVuY2U8L2tleXdvcmQ+PGtleXdvcmQ+Q2FycHMvKnZpcm9sb2d5PC9rZXl3b3JkPjxrZXl3b3Jk
PkZpc2ggRGlzZWFzZXMvKnZpcm9sb2d5PC9rZXl3b3JkPjxrZXl3b3JkPkdlbmVzLCBWaXJhbC8q
Z2VuZXRpY3M8L2tleXdvcmQ+PGtleXdvcmQ+R2Vub3R5cGU8L2tleXdvcmQ+PGtleXdvcmQ+TW9s
ZWN1bGFyIFNlcXVlbmNlIERhdGE8L2tleXdvcmQ+PGtleXdvcmQ+KlBoeWxvZ2VueTwva2V5d29y
ZD48a2V5d29yZD5SaGFiZG92aXJpZGFlIEluZmVjdGlvbnMvKnZldGVyaW5hcnkvdmlyb2xvZ3k8
L2tleXdvcmQ+PGtleXdvcmQ+U2VxdWVuY2UgQWxpZ25tZW50PC9rZXl3b3JkPjxrZXl3b3JkPlZl
c2ljdWxvdmlydXMvKmNsYXNzaWZpY2F0aW9uLypnZW5ldGljczwva2V5d29yZD48L2tleXdvcmRz
PjxkYXRlcz48eWVhcj4yMDA5PC95ZWFyPjwvZGF0ZXM+PG9yaWctcHViPlxcQUNUMDAxQ0wwNEZT
MDdcQklPU0VDVVJJVFlEQVRBJFxFIExpYnJhcnlcQW5pbWFsIENhdGFsb2d1ZVxCXEJhc2ljIGV0
IGFsIDIwMDkgRU4yMzEwMS5wZGY8L29yaWctcHViPjxpc2JuPjAxNzctNTEwMyAoUHJpbnQpJiN4
RDswMTc3LTUxMDM8L2lzYm4+PGxhYmVsPjIzMTAxPC9sYWJlbD48dXJscz48L3VybHM+PGN1c3Rv
bTE+U3R1cmdlb25fWUdDPC9jdXN0b20xPjxlbGVjdHJvbmljLXJlc291cmNlLW51bT5odHRwczov
L2RvaS5vcmcvMTAuMzM1NC9kYW8wMjA2OTwvZWxlY3Ryb25pYy1yZXNvdXJjZS1udW0+PC9yZWNv
cmQ+PC9DaXRlPjxDaXRlPjxBdXRob3I+QWxleGFuZHJpbm88L0F1dGhvcj48WWVhcj4xOTk4PC9Z
ZWFyPjxSZWNOdW0+MjMwMTI8L1JlY051bT48SURUZXh0PjIzMTIxPC9JRFRleHQ+PHJlY29yZD48
cmVjLW51bWJlcj4yMzAxMjwvcmVjLW51bWJlcj48Zm9yZWlnbi1rZXlzPjxrZXkgYXBwPSJFTiIg
ZGItaWQ9IjkwYXd3dDI1YmRwdHd0ZWUyNWRwcHg1and2ZGRwMnN0cjBzeiIgdGltZXN0YW1wPSIx
NjUyMzk5MDE2IiBndWlkPSIyMzM1MGEwMi0yYjBlLTQyNDQtOWIxYi00Mzc5MmQ1ZDIzY2IiPjIz
MDEyPC9rZXk+PC9mb3JlaWduLWtleXM+PHJlZi10eXBlIG5hbWU9IkpvdXJuYWwgQXJ0aWNsZXMs
IEZvcmVpZ24gTGFuZ3VhZ2UiPjE5PC9yZWYtdHlwZT48Y29udHJpYnV0b3JzPjxhdXRob3JzPjxh
dXRob3I+QWxleGFuZHJpbm8sIEEuIEMuPC9hdXRob3I+PGF1dGhvcj5UYXZhcmVzIFJhbnphbmkt
UGFpdmEsIE0uIEouIDwvYXV0aG9yPjxhdXRob3I+Um9tYW5vLCBMLiBBLiA8L2F1dGhvcj48L2F1
dGhvcnM+PC9jb250cmlidXRvcnM+PHRpdGxlcz48dGl0bGU+PHN0eWxlIGZhY2U9Im5vcm1hbCIg
Zm9udD0iZGVmYXVsdCIgc2l6ZT0iMTAwJSI+SWRlbnRpZmljYXRpb24gb2Ygc3ByaW5nIHZpcmFl
bWlhIGluIGNhcnAgPC9zdHlsZT48c3R5bGUgZmFjZT0iaXRhbGljIiBmb250PSJkZWZhdWx0IiBz
aXplPSIxMDAlIj5DYXJhc3NpdXMgYXVyYXR1cyA8L3N0eWxlPjxzdHlsZSBmYWNlPSJub3JtYWwi
IGZvbnQ9ImRlZmF1bHQiIHNpemU9IjEwMCUiPmluIFNhbyBQYXVsbywgQnJhemlsPC9zdHlsZT48
L3RpdGxlPjxzZWNvbmRhcnktdGl0bGU+UmV2aXN0YSBDZXJlczwvc2Vjb25kYXJ5LXRpdGxlPjx0
cmFuc2xhdGVkLXRpdGxlPjxzdHlsZSBmYWNlPSJub3JtYWwiIGZvbnQ9ImRlZmF1bHQiIHNpemU9
IjEwMCUiPklkZW50aWZpY2FjacOzbiBkZSB2aXJlbWlhIHByaW1hdmVyYWwgZGUgbGEgY2FycGEg
KFZQQykgPC9zdHlsZT48c3R5bGUgZmFjZT0iaXRhbGljIiBmb250PSJkZWZhdWx0IiBzaXplPSIx
MDAlIj5DYXJhc3NpdXMgYXVyYXR1cyA8L3N0eWxlPjxzdHlsZSBmYWNlPSJub3JtYWwiIGZvbnQ9
ImRlZmF1bHQiIHNpemU9IjEwMCUiPmVuIFNhbiBQYWJsbywgQnJhc2lsPC9zdHlsZT48L3RyYW5z
bGF0ZWQtdGl0bGU+PC90aXRsZXM+PHBhZ2VzPjEyNS0xMzc8L3BhZ2VzPjx2b2x1bWU+NDU8L3Zv
bHVtZT48ZGF0ZXM+PHllYXI+MTk5ODwveWVhcj48L2RhdGVzPjxvcmlnLXB1Yj5cXEFDVDAwMUNM
MDRGUzA3XEJJT1NFQ1VSSVRZREFUQSRcRSBMaWJyYXJ5XEFuaW1hbCBDYXRhbG9ndWVcQVxBbGV4
YW5kcmlubyBldCBhbCAxOTk4IEVOMjMxMjEucGRmPC9vcmlnLXB1Yj48bGFiZWw+MjMxMjE8L2xh
YmVsPjx1cmxzPjwvdXJscz48Y3VzdG9tMT5TdHVyZ2Vvbl9ZR0M8L2N1c3RvbTE+PGVsZWN0cm9u
aWMtcmVzb3VyY2UtbnVtPmh0dHA6Ly93d3cuY2VyZXMudWZ2LmJyL29qcy9pbmRleC5waHAvY2Vy
ZXMvYXJ0aWNsZS92aWV3LzI0NjY8L2VsZWN0cm9uaWMtcmVzb3VyY2UtbnVtPjxsYW5ndWFnZT5T
cGFuaXNoPC9sYW5ndWFnZT48L3JlY29yZD48L0NpdGU+PENpdGU+PEF1dGhvcj5Kb3JnZW5zZW48
L0F1dGhvcj48WWVhcj4xOTg5PC9ZZWFyPjxSZWNOdW0+MjMxNjk8L1JlY051bT48SURUZXh0PjIz
MTA2PC9JRFRleHQ+PHJlY29yZD48cmVjLW51bWJlcj4yMzE2OTwvcmVjLW51bWJlcj48Zm9yZWln
bi1rZXlzPjxrZXkgYXBwPSJFTiIgZGItaWQ9IjkwYXd3dDI1YmRwdHd0ZWUyNWRwcHg1and2ZGRw
MnN0cjBzeiIgdGltZXN0YW1wPSIxNjUyMzk5MDMzIiBndWlkPSJlYzY5NDFkZC01MGZjLTRmYWUt
OTI1My1lMGE1OWI2Y2UxNDMiPjIzMTY5PC9rZXk+PC9mb3JlaWduLWtleXM+PHJlZi10eXBlIG5h
bWU9IkVsZWN0cm9uaWMgQm9vayBTZWN0aW9uIj42MDwvcmVmLXR5cGU+PGNvbnRyaWJ1dG9ycz48
YXV0aG9ycz48YXV0aG9yPkpvcmdlbnNlbiwgUC4gRS4gVi48L2F1dGhvcj48YXV0aG9yPk9sZXNl
biwgTi4gSi48L2F1dGhvcj48YXV0aG9yPkFobmUsIFcuPC9hdXRob3I+PGF1dGhvcj5Mb3Jlbnpl
biwgTi48L2F1dGhvcj48L2F1dGhvcnM+PHNlY29uZGFyeS1hdXRob3JzPjxhdXRob3I+QWhuZSwg
Vy48L2F1dGhvcj48YXV0aG9yPkt1cnN0YWssIEUuPC9hdXRob3I+PC9zZWNvbmRhcnktYXV0aG9y
cz48L2NvbnRyaWJ1dG9ycz48dGl0bGVzPjx0aXRsZT5TVkNWIGFuZCBQRlIgVmlydXNlczogU2Vy
b2xvZ2ljYWwgRXhhbWluYXRpb24gb2YgMjIgSXNvbGF0ZXMgSW5kaWNhdGVzIENsb3NlIFJlbGF0
aW9uc2hpcCBCZXR3ZWVuIHRoZSBUd28gRmlzaCBSaGFiZG92aXJ1c2VzPC90aXRsZT48c2Vjb25k
YXJ5LXRpdGxlPlZpcnVzZXMgb2YgTG93ZXIgVmVydGVicmF0ZXM8L3NlY29uZGFyeS10aXRsZT48
L3RpdGxlcz48cGFnZXM+MzQ5LTM2NjwvcGFnZXM+PGRhdGVzPjx5ZWFyPjE5ODk8L3llYXI+PC9k
YXRlcz48cHViLWxvY2F0aW9uPkJlcmxpbiwgSGVpZGVsYmVyZzwvcHViLWxvY2F0aW9uPjxwdWJs
aXNoZXI+U3ByaW5nZXIgQmVybGluIEhlaWRlbGJlcmc8L3B1Ymxpc2hlcj48aXNibj45NzgtMy02
NDItODM3MjctMjwvaXNibj48bGFiZWw+MjMxMDY8L2xhYmVsPjx1cmxzPjwvdXJscz48Y3VzdG9t
MT5TdHVyZ2Vvbl9ZR0M8L2N1c3RvbTE+PGVsZWN0cm9uaWMtcmVzb3VyY2UtbnVtPmh0dHBzOi8v
ZG9pLm9yZy8xMC4xMDA3Lzk3OC0zLTY0Mi04MzcyNy0yXzMyPC9lbGVjdHJvbmljLXJlc291cmNl
LW51bT48L3JlY29yZD48L0NpdGU+PENpdGU+PEF1dGhvcj5Hb29kd2luPC9BdXRob3I+PFllYXI+
MjAwMjwvWWVhcj48UmVjTnVtPjIzMDEwPC9SZWNOdW0+PElEVGV4dD4yMzExOTwvSURUZXh0Pjxy
ZWNvcmQ+PHJlYy1udW1iZXI+MjMwMTA8L3JlYy1udW1iZXI+PGZvcmVpZ24ta2V5cz48a2V5IGFw
cD0iRU4iIGRiLWlkPSI5MGF3d3QyNWJkcHR3dGVlMjVkcHB4NWp3dmRkcDJzdHIwc3oiIHRpbWVz
dGFtcD0iMTY1MjM5OTAxNiIgZ3VpZD0iNzUwZTNmZWEtNTczZi00OGZkLWE1ODYtMDI4YzI5MDE5
NjZhIj4yMzAxMDwva2V5PjwvZm9yZWlnbi1rZXlzPjxyZWYtdHlwZSBuYW1lPSJKb3VybmFsIEFy
dGljbGVzIj4xNzwvcmVmLXR5cGU+PGNvbnRyaWJ1dG9ycz48YXV0aG9ycz48YXV0aG9yPkdvb2R3
aW4sIEEuIEUuPC9hdXRob3I+PC9hdXRob3JzPjwvY29udHJpYnV0b3JzPjx0aXRsZXM+PHRpdGxl
PkZpcnN0IHJlcG9ydCBvZiBTcHJpbmcgdmlyZW1pYSBvZiBjYXJwIHZpcnVzIChTVkNWKSBpbiBO
b3J0aCBBbWVyaWNhPC90aXRsZT48c2Vjb25kYXJ5LXRpdGxlPkpvdXJuYWwgb2YgQXF1YXRpYyBB
bmltYWwgSGVhbHRoPC9zZWNvbmRhcnktdGl0bGU+PC90aXRsZXM+PHBlcmlvZGljYWw+PGZ1bGwt
dGl0bGU+Sm91cm5hbCBvZiBBcXVhdGljIEFuaW1hbCBIZWFsdGg8L2Z1bGwtdGl0bGU+PC9wZXJp
b2RpY2FsPjxwYWdlcz4xNjEtMTY0PC9wYWdlcz48dm9sdW1lPjE0PC92b2x1bWU+PG51bWJlcj4z
PC9udW1iZXI+PGRhdGVzPjx5ZWFyPjIwMDI8L3llYXI+PC9kYXRlcz48b3JpZy1wdWI+XFxBQ1Qw
MDFDTDA0RlMwN1xCSU9TRUNVUklUWURBVEEkXEUgTGlicmFyeVxBbmltYWwgQ2F0YWxvZ3VlXEdc
R29vZHdpbiAyMDAyIEVOMjMxMTkucGRmPC9vcmlnLXB1Yj48aXNibj4wODk5LTc2NTk8L2lzYm4+
PGxhYmVsPjIzMTE5PC9sYWJlbD48dXJscz48cmVsYXRlZC11cmxzPjx1cmw+aHR0cHM6Ly9hZnNw
dWJzLm9ubGluZWxpYnJhcnkud2lsZXkuY29tL2RvaS9hYnMvMTAuMTU3Ny8xNTQ4LTg2NjclMjgy
MDAyJTI5MDE0JTNDMDE2MSUzQUZST1NWTyUzRTIuMC5DTyUzQjI8L3VybD48L3JlbGF0ZWQtdXJs
cz48L3VybHM+PGN1c3RvbTE+U3R1cmdlb25fWUdDPC9jdXN0b20xPjxlbGVjdHJvbmljLXJlc291
cmNlLW51bT5odHRwczovL2RvaS5vcmcvMTAuMTU3Ny8xNTQ4LTg2NjcoMjAwMikwMTQmbHQ7MDE2
MTpGUk9TVk8mZ3Q7Mi4wLkNPOzI8L2VsZWN0cm9uaWMtcmVzb3VyY2UtbnVtPjwvcmVjb3JkPjwv
Q2l0ZT48L0VuZE5vdGU+AG==
</w:fldData>
        </w:fldChar>
      </w:r>
      <w:r w:rsidR="00295283">
        <w:instrText xml:space="preserve"> ADDIN EN.CITE.DATA </w:instrText>
      </w:r>
      <w:r w:rsidR="00295283">
        <w:fldChar w:fldCharType="end"/>
      </w:r>
      <w:r w:rsidR="00295283">
        <w:fldChar w:fldCharType="separate"/>
      </w:r>
      <w:r w:rsidR="00295283">
        <w:rPr>
          <w:noProof/>
        </w:rPr>
        <w:t>(Alexandrino, Tavares Ranzani-Paiva &amp; Romano 1998; Basic et al. 2009; Goodwin 2002; Jorgensen et al. 1989)</w:t>
      </w:r>
      <w:r w:rsidR="00295283">
        <w:fldChar w:fldCharType="end"/>
      </w:r>
    </w:p>
    <w:p w14:paraId="31B1D3FC" w14:textId="4749A161" w:rsidR="006A14A1" w:rsidRDefault="006A14A1" w:rsidP="006A14A1">
      <w:pPr>
        <w:pStyle w:val="ListBullet"/>
      </w:pPr>
      <w:r w:rsidRPr="009E4CA4">
        <w:rPr>
          <w:i/>
          <w:iCs/>
        </w:rPr>
        <w:t>Ctenopharyngodon idella</w:t>
      </w:r>
      <w:r>
        <w:t xml:space="preserve"> </w:t>
      </w:r>
      <w:r w:rsidRPr="005977E9">
        <w:rPr>
          <w:vertAlign w:val="superscript"/>
        </w:rPr>
        <w:t>N</w:t>
      </w:r>
      <w:r>
        <w:rPr>
          <w:vertAlign w:val="superscript"/>
        </w:rPr>
        <w:t>, E</w:t>
      </w:r>
      <w:r>
        <w:t xml:space="preserve"> (grass carp) </w:t>
      </w:r>
      <w:r w:rsidR="00295283">
        <w:fldChar w:fldCharType="begin">
          <w:fldData xml:space="preserve">PEVuZE5vdGU+PENpdGU+PEF1dGhvcj5IYWVuZW48L0F1dGhvcj48WWVhcj4xOTkzPC9ZZWFyPjxS
ZWNOdW0+MjI4OTU8L1JlY051bT48SURUZXh0PjIzMTA1PC9JRFRleHQ+PERpc3BsYXlUZXh0PihI
YWVuZW4gJmFtcDsgRGF2aWRzZSAxOTkzOyBTaGNoZWxrdW5vdiAmYW1wOyBTaGNoZWxrdW5vdmEg
MTk4OSk8L0Rpc3BsYXlUZXh0PjxyZWNvcmQ+PHJlYy1udW1iZXI+MjI4OTU8L3JlYy1udW1iZXI+
PGZvcmVpZ24ta2V5cz48a2V5IGFwcD0iRU4iIGRiLWlkPSI5MGF3d3QyNWJkcHR3dGVlMjVkcHB4
NWp3dmRkcDJzdHIwc3oiIHRpbWVzdGFtcD0iMTY1MjM5OTAwMSIgZ3VpZD0iMjRmNGRlZWItZmM0
YS00OTQzLWJjNTYtYWIzMTkzMWI5MDA0Ij4yMjg5NTwva2V5PjwvZm9yZWlnbi1rZXlzPjxyZWYt
dHlwZSBuYW1lPSJKb3VybmFsIEFydGljbGVzIj4xNzwvcmVmLXR5cGU+PGNvbnRyaWJ1dG9ycz48
YXV0aG9ycz48YXV0aG9yPkhhZW5lbiwgTy4gTC4gTS48L2F1dGhvcj48YXV0aG9yPkRhdmlkc2Us
IEEuPC9hdXRob3I+PC9hdXRob3JzPjwvY29udHJpYnV0b3JzPjx0aXRsZXM+PHRpdGxlPkNvbXBh
cmF0aXZlIHBhdGhvZ2VuaWNpdHkgb2YgdHdvIHN0cmFpbnMgb2YgcGlrZSBmcnkgcmhhYmRvdmly
dXMgYW5kIHNwcmluZyB2aXJlbWlhIG9mIGNhcnAgdmlydXMgZm9yIHlvdW5nIHJvYWNoLCBjb21t
b24gY2FycCwgZ3Jhc3MgY2FycCBhbmQgcmFpbmJvdyB0cm91dC48L3RpdGxlPjxzZWNvbmRhcnkt
dGl0bGU+RGlzZWFzZXMgb2YgQXF1YXRpYyBPcmdhbmlzbXM8L3NlY29uZGFyeS10aXRsZT48L3Rp
dGxlcz48cGVyaW9kaWNhbD48ZnVsbC10aXRsZT5EaXNlYXNlcyBvZiBBcXVhdGljIE9yZ2FuaXNt
czwvZnVsbC10aXRsZT48L3BlcmlvZGljYWw+PHBhZ2VzPjg3LTkyPC9wYWdlcz48dm9sdW1lPjE1
PC92b2x1bWU+PG51bWJlcj4yPC9udW1iZXI+PGRhdGVzPjx5ZWFyPjE5OTM8L3llYXI+PC9kYXRl
cz48b3JpZy1wdWI+XFxBQ1QwMDFDTDA0RlMwN1xCSU9TRUNVUklUWURBVEEkXEUgTGlicmFyeVxB
bmltYWwgQ2F0YWxvZ3VlXEhcSGFlbmVuIGFuZCBEYXZpZHNlIDE5OTMgRU4yMzEwNS5wZGY8L29y
aWctcHViPjxsYWJlbD4yMzEwNTwvbGFiZWw+PHVybHM+PC91cmxzPjxjdXN0b20xPlN0dXJnZW9u
X1lHQzwvY3VzdG9tMT48ZWxlY3Ryb25pYy1yZXNvdXJjZS1udW0+aHR0cHM6Ly93d3cuaW50LXJl
cy5jb20vYXJ0aWNsZXMvZGFvLzE1L2QwMTVwMDg3LnBkZjwvZWxlY3Ryb25pYy1yZXNvdXJjZS1u
dW0+PC9yZWNvcmQ+PC9DaXRlPjxDaXRlPjxBdXRob3I+U2hjaGVsa3Vub3Y8L0F1dGhvcj48WWVh
cj4xOTg5PC9ZZWFyPjxSZWNOdW0+MjI5Mjk8L1JlY051bT48SURUZXh0PjIzMTEzPC9JRFRleHQ+
PHJlY29yZD48cmVjLW51bWJlcj4yMjkyOTwvcmVjLW51bWJlcj48Zm9yZWlnbi1rZXlzPjxrZXkg
YXBwPSJFTiIgZGItaWQ9IjkwYXd3dDI1YmRwdHd0ZWUyNWRwcHg1and2ZGRwMnN0cjBzeiIgdGlt
ZXN0YW1wPSIxNjUyMzk5MDA2IiBndWlkPSJjZTc2NDZlNC02NWI5LTQ3MjUtYmEyOS0xMjVjNTA2
MTQ5M2UiPjIyOTI5PC9rZXk+PC9mb3JlaWduLWtleXM+PHJlZi10eXBlIG5hbWU9IkNoYXB0ZXJz
Ij41PC9yZWYtdHlwZT48Y29udHJpYnV0b3JzPjxhdXRob3JzPjxhdXRob3I+U2hjaGVsa3Vub3Ys
IEkuUy48L2F1dGhvcj48YXV0aG9yPlNoY2hlbGt1bm92YSwgVC5JLiA8L2F1dGhvcj48L2F1dGhv
cnM+PHNlY29uZGFyeS1hdXRob3JzPjxhdXRob3I+QWhuZSwgVy48L2F1dGhvcj48YXV0aG9yPkt1
cnN0YWssIEUuPC9hdXRob3I+PC9zZWNvbmRhcnktYXV0aG9ycz48L2NvbnRyaWJ1dG9ycz48dGl0
bGVzPjx0aXRsZT5SaGFiZG92aXJ1cyBjYXJwaW8gaW4gaGVyYml2b3JvdXMgZmlzaGVzOiBpc29s
YXRpb24sIHBhdGhvbG9neSBhbmQgY29tcGFyYXRpdmUgc3VzY2VwdGliaWxpdHkgb2YgZmlzaGVz
PC90aXRsZT48c2Vjb25kYXJ5LXRpdGxlPlZpcnVzZXMgb2YgbG93ZXIgdmVydGVicmF0ZXM8L3Nl
Y29uZGFyeS10aXRsZT48L3RpdGxlcz48cGFnZXM+MzMz4oCTMzQ4PC9wYWdlcz48ZGF0ZXM+PHll
YXI+MTk4OTwveWVhcj48L2RhdGVzPjxwdWItbG9jYXRpb24+QmVybGluLCBHZXJtYW55PC9wdWIt
bG9jYXRpb24+PHB1Ymxpc2hlcj5TcHJpbmdlciBWZXJsYWc8L3B1Ymxpc2hlcj48bGFiZWw+MjMx
MTM8L2xhYmVsPjx1cmxzPjwvdXJscz48Y3VzdG9tMT5TdHVyZ2Vvbl9ZR0M8L2N1c3RvbTE+PC9y
ZWNvcmQ+PC9DaXRlPjwvRW5kTm90ZT5=
</w:fldData>
        </w:fldChar>
      </w:r>
      <w:r w:rsidR="00295283">
        <w:instrText xml:space="preserve"> ADDIN EN.CITE </w:instrText>
      </w:r>
      <w:r w:rsidR="00295283">
        <w:fldChar w:fldCharType="begin">
          <w:fldData xml:space="preserve">PEVuZE5vdGU+PENpdGU+PEF1dGhvcj5IYWVuZW48L0F1dGhvcj48WWVhcj4xOTkzPC9ZZWFyPjxS
ZWNOdW0+MjI4OTU8L1JlY051bT48SURUZXh0PjIzMTA1PC9JRFRleHQ+PERpc3BsYXlUZXh0PihI
YWVuZW4gJmFtcDsgRGF2aWRzZSAxOTkzOyBTaGNoZWxrdW5vdiAmYW1wOyBTaGNoZWxrdW5vdmEg
MTk4OSk8L0Rpc3BsYXlUZXh0PjxyZWNvcmQ+PHJlYy1udW1iZXI+MjI4OTU8L3JlYy1udW1iZXI+
PGZvcmVpZ24ta2V5cz48a2V5IGFwcD0iRU4iIGRiLWlkPSI5MGF3d3QyNWJkcHR3dGVlMjVkcHB4
NWp3dmRkcDJzdHIwc3oiIHRpbWVzdGFtcD0iMTY1MjM5OTAwMSIgZ3VpZD0iMjRmNGRlZWItZmM0
YS00OTQzLWJjNTYtYWIzMTkzMWI5MDA0Ij4yMjg5NTwva2V5PjwvZm9yZWlnbi1rZXlzPjxyZWYt
dHlwZSBuYW1lPSJKb3VybmFsIEFydGljbGVzIj4xNzwvcmVmLXR5cGU+PGNvbnRyaWJ1dG9ycz48
YXV0aG9ycz48YXV0aG9yPkhhZW5lbiwgTy4gTC4gTS48L2F1dGhvcj48YXV0aG9yPkRhdmlkc2Us
IEEuPC9hdXRob3I+PC9hdXRob3JzPjwvY29udHJpYnV0b3JzPjx0aXRsZXM+PHRpdGxlPkNvbXBh
cmF0aXZlIHBhdGhvZ2VuaWNpdHkgb2YgdHdvIHN0cmFpbnMgb2YgcGlrZSBmcnkgcmhhYmRvdmly
dXMgYW5kIHNwcmluZyB2aXJlbWlhIG9mIGNhcnAgdmlydXMgZm9yIHlvdW5nIHJvYWNoLCBjb21t
b24gY2FycCwgZ3Jhc3MgY2FycCBhbmQgcmFpbmJvdyB0cm91dC48L3RpdGxlPjxzZWNvbmRhcnkt
dGl0bGU+RGlzZWFzZXMgb2YgQXF1YXRpYyBPcmdhbmlzbXM8L3NlY29uZGFyeS10aXRsZT48L3Rp
dGxlcz48cGVyaW9kaWNhbD48ZnVsbC10aXRsZT5EaXNlYXNlcyBvZiBBcXVhdGljIE9yZ2FuaXNt
czwvZnVsbC10aXRsZT48L3BlcmlvZGljYWw+PHBhZ2VzPjg3LTkyPC9wYWdlcz48dm9sdW1lPjE1
PC92b2x1bWU+PG51bWJlcj4yPC9udW1iZXI+PGRhdGVzPjx5ZWFyPjE5OTM8L3llYXI+PC9kYXRl
cz48b3JpZy1wdWI+XFxBQ1QwMDFDTDA0RlMwN1xCSU9TRUNVUklUWURBVEEkXEUgTGlicmFyeVxB
bmltYWwgQ2F0YWxvZ3VlXEhcSGFlbmVuIGFuZCBEYXZpZHNlIDE5OTMgRU4yMzEwNS5wZGY8L29y
aWctcHViPjxsYWJlbD4yMzEwNTwvbGFiZWw+PHVybHM+PC91cmxzPjxjdXN0b20xPlN0dXJnZW9u
X1lHQzwvY3VzdG9tMT48ZWxlY3Ryb25pYy1yZXNvdXJjZS1udW0+aHR0cHM6Ly93d3cuaW50LXJl
cy5jb20vYXJ0aWNsZXMvZGFvLzE1L2QwMTVwMDg3LnBkZjwvZWxlY3Ryb25pYy1yZXNvdXJjZS1u
dW0+PC9yZWNvcmQ+PC9DaXRlPjxDaXRlPjxBdXRob3I+U2hjaGVsa3Vub3Y8L0F1dGhvcj48WWVh
cj4xOTg5PC9ZZWFyPjxSZWNOdW0+MjI5Mjk8L1JlY051bT48SURUZXh0PjIzMTEzPC9JRFRleHQ+
PHJlY29yZD48cmVjLW51bWJlcj4yMjkyOTwvcmVjLW51bWJlcj48Zm9yZWlnbi1rZXlzPjxrZXkg
YXBwPSJFTiIgZGItaWQ9IjkwYXd3dDI1YmRwdHd0ZWUyNWRwcHg1and2ZGRwMnN0cjBzeiIgdGlt
ZXN0YW1wPSIxNjUyMzk5MDA2IiBndWlkPSJjZTc2NDZlNC02NWI5LTQ3MjUtYmEyOS0xMjVjNTA2
MTQ5M2UiPjIyOTI5PC9rZXk+PC9mb3JlaWduLWtleXM+PHJlZi10eXBlIG5hbWU9IkNoYXB0ZXJz
Ij41PC9yZWYtdHlwZT48Y29udHJpYnV0b3JzPjxhdXRob3JzPjxhdXRob3I+U2hjaGVsa3Vub3Ys
IEkuUy48L2F1dGhvcj48YXV0aG9yPlNoY2hlbGt1bm92YSwgVC5JLiA8L2F1dGhvcj48L2F1dGhv
cnM+PHNlY29uZGFyeS1hdXRob3JzPjxhdXRob3I+QWhuZSwgVy48L2F1dGhvcj48YXV0aG9yPkt1
cnN0YWssIEUuPC9hdXRob3I+PC9zZWNvbmRhcnktYXV0aG9ycz48L2NvbnRyaWJ1dG9ycz48dGl0
bGVzPjx0aXRsZT5SaGFiZG92aXJ1cyBjYXJwaW8gaW4gaGVyYml2b3JvdXMgZmlzaGVzOiBpc29s
YXRpb24sIHBhdGhvbG9neSBhbmQgY29tcGFyYXRpdmUgc3VzY2VwdGliaWxpdHkgb2YgZmlzaGVz
PC90aXRsZT48c2Vjb25kYXJ5LXRpdGxlPlZpcnVzZXMgb2YgbG93ZXIgdmVydGVicmF0ZXM8L3Nl
Y29uZGFyeS10aXRsZT48L3RpdGxlcz48cGFnZXM+MzMz4oCTMzQ4PC9wYWdlcz48ZGF0ZXM+PHll
YXI+MTk4OTwveWVhcj48L2RhdGVzPjxwdWItbG9jYXRpb24+QmVybGluLCBHZXJtYW55PC9wdWIt
bG9jYXRpb24+PHB1Ymxpc2hlcj5TcHJpbmdlciBWZXJsYWc8L3B1Ymxpc2hlcj48bGFiZWw+MjMx
MTM8L2xhYmVsPjx1cmxzPjwvdXJscz48Y3VzdG9tMT5TdHVyZ2Vvbl9ZR0M8L2N1c3RvbTE+PC9y
ZWNvcmQ+PC9DaXRlPjwvRW5kTm90ZT5=
</w:fldData>
        </w:fldChar>
      </w:r>
      <w:r w:rsidR="00295283">
        <w:instrText xml:space="preserve"> ADDIN EN.CITE.DATA </w:instrText>
      </w:r>
      <w:r w:rsidR="00295283">
        <w:fldChar w:fldCharType="end"/>
      </w:r>
      <w:r w:rsidR="00295283">
        <w:fldChar w:fldCharType="separate"/>
      </w:r>
      <w:r w:rsidR="00295283">
        <w:rPr>
          <w:noProof/>
        </w:rPr>
        <w:t>(Haenen &amp; Davidse 1993; Shchelkunov &amp; Shchelkunova 1989)</w:t>
      </w:r>
      <w:r w:rsidR="00295283">
        <w:fldChar w:fldCharType="end"/>
      </w:r>
    </w:p>
    <w:p w14:paraId="0E1E34A8" w14:textId="6DC29EC9" w:rsidR="006A14A1" w:rsidRDefault="006A14A1" w:rsidP="006A14A1">
      <w:pPr>
        <w:pStyle w:val="ListBullet"/>
      </w:pPr>
      <w:r w:rsidRPr="009E4CA4">
        <w:rPr>
          <w:i/>
          <w:iCs/>
        </w:rPr>
        <w:t>Cyprinus carpio</w:t>
      </w:r>
      <w:r>
        <w:t xml:space="preserve"> </w:t>
      </w:r>
      <w:r w:rsidRPr="005977E9">
        <w:rPr>
          <w:vertAlign w:val="superscript"/>
        </w:rPr>
        <w:t>N</w:t>
      </w:r>
      <w:r>
        <w:rPr>
          <w:vertAlign w:val="superscript"/>
        </w:rPr>
        <w:t>, E</w:t>
      </w:r>
      <w:r>
        <w:t xml:space="preserve"> (common carp, all </w:t>
      </w:r>
      <w:r w:rsidRPr="005A7C8A">
        <w:t>varieties</w:t>
      </w:r>
      <w:r>
        <w:t xml:space="preserve"> and subspecies) </w:t>
      </w:r>
      <w:r w:rsidR="00295283">
        <w:fldChar w:fldCharType="begin">
          <w:fldData xml:space="preserve">PEVuZE5vdGU+PENpdGU+PEF1dGhvcj5CYXNpYzwvQXV0aG9yPjxZZWFyPjIwMDk8L1llYXI+PFJl
Y051bT4yMjg5MDwvUmVjTnVtPjxJRFRleHQ+MjMxMDE8L0lEVGV4dD48RGlzcGxheVRleHQ+KEJh
c2ljIGV0IGFsLiAyMDA5OyBIYWVuZW4gJmFtcDsgRGF2aWRzZSAxOTkzKTwvRGlzcGxheVRleHQ+
PHJlY29yZD48cmVjLW51bWJlcj4yMjg5MDwvcmVjLW51bWJlcj48Zm9yZWlnbi1rZXlzPjxrZXkg
YXBwPSJFTiIgZGItaWQ9IjkwYXd3dDI1YmRwdHd0ZWUyNWRwcHg1and2ZGRwMnN0cjBzeiIgdGlt
ZXN0YW1wPSIxNjUyMzk5MDAwIiBndWlkPSJlYjc2MDA0OC0zYjNkLTQwMWItODhkMy1mZjczMjM4
ZTVlZmQiPjIyODkwPC9rZXk+PC9mb3JlaWduLWtleXM+PHJlZi10eXBlIG5hbWU9IkpvdXJuYWwg
QXJ0aWNsZXMiPjE3PC9yZWYtdHlwZT48Y29udHJpYnV0b3JzPjxhdXRob3JzPjxhdXRob3I+QmFz
aWMsIEEuPC9hdXRob3I+PGF1dGhvcj5TY2hhY2huZXIsIE8uPC9hdXRob3I+PGF1dGhvcj5CaWxp
YywgSS48L2F1dGhvcj48YXV0aG9yPkhlc3MsIE0uPC9hdXRob3I+PC9hdXRob3JzPjwvY29udHJp
YnV0b3JzPjxhdXRoLWFkZHJlc3M+Q2xpbmljIGZvciBBdmlhbiwgUmVwdGlsZSBhbmQgRmlzaCBN
ZWRpY2luZSwgRGVwYXJ0bWVudCBmb3IgRmFybSBBbmltYWwgYW5kIFZldGVyaW5hcnkgUHVibGlj
IEhlYWx0aCwgVW5pdmVyc2l0eSBvZiBWZXRlcmluYXJ5IE1lZGljaW5lIFZpZW5uYSwgVmV0ZXJp
bsOkcnBsYXR6IDEsIDEyMTAgVmllbm5hLCBBdXN0cmlhLjwvYXV0aC1hZGRyZXNzPjx0aXRsZXM+
PHRpdGxlPlBoeWxvZ2VuZXRpYyBhbmFseXNpcyBvZiBzcHJpbmcgdmlyYWVtaWEgb2YgY2FycCB2
aXJ1cyBpc29sYXRlcyBmcm9tIEF1c3RyaWEgaW5kaWNhdGVzIHRoZSBleGlzdGVuY2Ugb2YgYXQg
bGVhc3QgdHdvIHN1Ymdyb3VwcyB3aXRoaW4gZ2Vub2dyb3VwIElkPC90aXRsZT48c2Vjb25kYXJ5
LXRpdGxlPkRpc2Vhc2VzIG9mIGFxdWF0aWMgb3JnYW5pc21zPC9zZWNvbmRhcnktdGl0bGU+PC90
aXRsZXM+PHBlcmlvZGljYWw+PGZ1bGwtdGl0bGU+RGlzZWFzZXMgb2YgQXF1YXRpYyBPcmdhbmlz
bXM8L2Z1bGwtdGl0bGU+PC9wZXJpb2RpY2FsPjxwYWdlcz4zMS00MDwvcGFnZXM+PHZvbHVtZT44
NTwvdm9sdW1lPjxudW1iZXI+MTwvbnVtYmVyPjxrZXl3b3Jkcz48a2V5d29yZD5BbmltYWxzPC9r
ZXl3b3JkPjxrZXl3b3JkPkF1c3RyaWE8L2tleXdvcmQ+PGtleXdvcmQ+QmFzZSBTZXF1ZW5jZTwv
a2V5d29yZD48a2V5d29yZD5DYXJwcy8qdmlyb2xvZ3k8L2tleXdvcmQ+PGtleXdvcmQ+RmlzaCBE
aXNlYXNlcy8qdmlyb2xvZ3k8L2tleXdvcmQ+PGtleXdvcmQ+R2VuZXMsIFZpcmFsLypnZW5ldGlj
czwva2V5d29yZD48a2V5d29yZD5HZW5vdHlwZTwva2V5d29yZD48a2V5d29yZD5Nb2xlY3VsYXIg
U2VxdWVuY2UgRGF0YTwva2V5d29yZD48a2V5d29yZD4qUGh5bG9nZW55PC9rZXl3b3JkPjxrZXl3
b3JkPlJoYWJkb3ZpcmlkYWUgSW5mZWN0aW9ucy8qdmV0ZXJpbmFyeS92aXJvbG9neTwva2V5d29y
ZD48a2V5d29yZD5TZXF1ZW5jZSBBbGlnbm1lbnQ8L2tleXdvcmQ+PGtleXdvcmQ+VmVzaWN1bG92
aXJ1cy8qY2xhc3NpZmljYXRpb24vKmdlbmV0aWNzPC9rZXl3b3JkPjwva2V5d29yZHM+PGRhdGVz
Pjx5ZWFyPjIwMDk8L3llYXI+PC9kYXRlcz48b3JpZy1wdWI+XFxBQ1QwMDFDTDA0RlMwN1xCSU9T
RUNVUklUWURBVEEkXEUgTGlicmFyeVxBbmltYWwgQ2F0YWxvZ3VlXEJcQmFzaWMgZXQgYWwgMjAw
OSBFTjIzMTAxLnBkZjwvb3JpZy1wdWI+PGlzYm4+MDE3Ny01MTAzIChQcmludCkmI3hEOzAxNzct
NTEwMzwvaXNibj48bGFiZWw+MjMxMDE8L2xhYmVsPjx1cmxzPjwvdXJscz48Y3VzdG9tMT5TdHVy
Z2Vvbl9ZR0M8L2N1c3RvbTE+PGVsZWN0cm9uaWMtcmVzb3VyY2UtbnVtPmh0dHBzOi8vZG9pLm9y
Zy8xMC4zMzU0L2RhbzAyMDY5PC9lbGVjdHJvbmljLXJlc291cmNlLW51bT48L3JlY29yZD48L0Np
dGU+PENpdGU+PEF1dGhvcj5IYWVuZW48L0F1dGhvcj48WWVhcj4xOTkzPC9ZZWFyPjxSZWNOdW0+
MjI4OTU8L1JlY051bT48SURUZXh0PjIzMTA1PC9JRFRleHQ+PHJlY29yZD48cmVjLW51bWJlcj4y
Mjg5NTwvcmVjLW51bWJlcj48Zm9yZWlnbi1rZXlzPjxrZXkgYXBwPSJFTiIgZGItaWQ9IjkwYXd3
dDI1YmRwdHd0ZWUyNWRwcHg1and2ZGRwMnN0cjBzeiIgdGltZXN0YW1wPSIxNjUyMzk5MDAxIiBn
dWlkPSIyNGY0ZGVlYi1mYzRhLTQ5NDMtYmM1Ni1hYjMxOTMxYjkwMDQiPjIyODk1PC9rZXk+PC9m
b3JlaWduLWtleXM+PHJlZi10eXBlIG5hbWU9IkpvdXJuYWwgQXJ0aWNsZXMiPjE3PC9yZWYtdHlw
ZT48Y29udHJpYnV0b3JzPjxhdXRob3JzPjxhdXRob3I+SGFlbmVuLCBPLiBMLiBNLjwvYXV0aG9y
PjxhdXRob3I+RGF2aWRzZSwgQS48L2F1dGhvcj48L2F1dGhvcnM+PC9jb250cmlidXRvcnM+PHRp
dGxlcz48dGl0bGU+Q29tcGFyYXRpdmUgcGF0aG9nZW5pY2l0eSBvZiB0d28gc3RyYWlucyBvZiBw
aWtlIGZyeSByaGFiZG92aXJ1cyBhbmQgc3ByaW5nIHZpcmVtaWEgb2YgY2FycCB2aXJ1cyBmb3Ig
eW91bmcgcm9hY2gsIGNvbW1vbiBjYXJwLCBncmFzcyBjYXJwIGFuZCByYWluYm93IHRyb3V0Ljwv
dGl0bGU+PHNlY29uZGFyeS10aXRsZT5EaXNlYXNlcyBvZiBBcXVhdGljIE9yZ2FuaXNtczwvc2Vj
b25kYXJ5LXRpdGxlPjwvdGl0bGVzPjxwZXJpb2RpY2FsPjxmdWxsLXRpdGxlPkRpc2Vhc2VzIG9m
IEFxdWF0aWMgT3JnYW5pc21zPC9mdWxsLXRpdGxlPjwvcGVyaW9kaWNhbD48cGFnZXM+ODctOTI8
L3BhZ2VzPjx2b2x1bWU+MTU8L3ZvbHVtZT48bnVtYmVyPjI8L251bWJlcj48ZGF0ZXM+PHllYXI+
MTk5MzwveWVhcj48L2RhdGVzPjxvcmlnLXB1Yj5cXEFDVDAwMUNMMDRGUzA3XEJJT1NFQ1VSSVRZ
REFUQSRcRSBMaWJyYXJ5XEFuaW1hbCBDYXRhbG9ndWVcSFxIYWVuZW4gYW5kIERhdmlkc2UgMTk5
MyBFTjIzMTA1LnBkZjwvb3JpZy1wdWI+PGxhYmVsPjIzMTA1PC9sYWJlbD48dXJscz48L3VybHM+
PGN1c3RvbTE+U3R1cmdlb25fWUdDPC9jdXN0b20xPjxlbGVjdHJvbmljLXJlc291cmNlLW51bT5o
dHRwczovL3d3dy5pbnQtcmVzLmNvbS9hcnRpY2xlcy9kYW8vMTUvZDAxNXAwODcucGRmPC9lbGVj
dHJvbmljLXJlc291cmNlLW51bT48L3JlY29yZD48L0NpdGU+PC9FbmROb3RlPgB=
</w:fldData>
        </w:fldChar>
      </w:r>
      <w:r w:rsidR="00295283">
        <w:instrText xml:space="preserve"> ADDIN EN.CITE </w:instrText>
      </w:r>
      <w:r w:rsidR="00295283">
        <w:fldChar w:fldCharType="begin">
          <w:fldData xml:space="preserve">PEVuZE5vdGU+PENpdGU+PEF1dGhvcj5CYXNpYzwvQXV0aG9yPjxZZWFyPjIwMDk8L1llYXI+PFJl
Y051bT4yMjg5MDwvUmVjTnVtPjxJRFRleHQ+MjMxMDE8L0lEVGV4dD48RGlzcGxheVRleHQ+KEJh
c2ljIGV0IGFsLiAyMDA5OyBIYWVuZW4gJmFtcDsgRGF2aWRzZSAxOTkzKTwvRGlzcGxheVRleHQ+
PHJlY29yZD48cmVjLW51bWJlcj4yMjg5MDwvcmVjLW51bWJlcj48Zm9yZWlnbi1rZXlzPjxrZXkg
YXBwPSJFTiIgZGItaWQ9IjkwYXd3dDI1YmRwdHd0ZWUyNWRwcHg1and2ZGRwMnN0cjBzeiIgdGlt
ZXN0YW1wPSIxNjUyMzk5MDAwIiBndWlkPSJlYjc2MDA0OC0zYjNkLTQwMWItODhkMy1mZjczMjM4
ZTVlZmQiPjIyODkwPC9rZXk+PC9mb3JlaWduLWtleXM+PHJlZi10eXBlIG5hbWU9IkpvdXJuYWwg
QXJ0aWNsZXMiPjE3PC9yZWYtdHlwZT48Y29udHJpYnV0b3JzPjxhdXRob3JzPjxhdXRob3I+QmFz
aWMsIEEuPC9hdXRob3I+PGF1dGhvcj5TY2hhY2huZXIsIE8uPC9hdXRob3I+PGF1dGhvcj5CaWxp
YywgSS48L2F1dGhvcj48YXV0aG9yPkhlc3MsIE0uPC9hdXRob3I+PC9hdXRob3JzPjwvY29udHJp
YnV0b3JzPjxhdXRoLWFkZHJlc3M+Q2xpbmljIGZvciBBdmlhbiwgUmVwdGlsZSBhbmQgRmlzaCBN
ZWRpY2luZSwgRGVwYXJ0bWVudCBmb3IgRmFybSBBbmltYWwgYW5kIFZldGVyaW5hcnkgUHVibGlj
IEhlYWx0aCwgVW5pdmVyc2l0eSBvZiBWZXRlcmluYXJ5IE1lZGljaW5lIFZpZW5uYSwgVmV0ZXJp
bsOkcnBsYXR6IDEsIDEyMTAgVmllbm5hLCBBdXN0cmlhLjwvYXV0aC1hZGRyZXNzPjx0aXRsZXM+
PHRpdGxlPlBoeWxvZ2VuZXRpYyBhbmFseXNpcyBvZiBzcHJpbmcgdmlyYWVtaWEgb2YgY2FycCB2
aXJ1cyBpc29sYXRlcyBmcm9tIEF1c3RyaWEgaW5kaWNhdGVzIHRoZSBleGlzdGVuY2Ugb2YgYXQg
bGVhc3QgdHdvIHN1Ymdyb3VwcyB3aXRoaW4gZ2Vub2dyb3VwIElkPC90aXRsZT48c2Vjb25kYXJ5
LXRpdGxlPkRpc2Vhc2VzIG9mIGFxdWF0aWMgb3JnYW5pc21zPC9zZWNvbmRhcnktdGl0bGU+PC90
aXRsZXM+PHBlcmlvZGljYWw+PGZ1bGwtdGl0bGU+RGlzZWFzZXMgb2YgQXF1YXRpYyBPcmdhbmlz
bXM8L2Z1bGwtdGl0bGU+PC9wZXJpb2RpY2FsPjxwYWdlcz4zMS00MDwvcGFnZXM+PHZvbHVtZT44
NTwvdm9sdW1lPjxudW1iZXI+MTwvbnVtYmVyPjxrZXl3b3Jkcz48a2V5d29yZD5BbmltYWxzPC9r
ZXl3b3JkPjxrZXl3b3JkPkF1c3RyaWE8L2tleXdvcmQ+PGtleXdvcmQ+QmFzZSBTZXF1ZW5jZTwv
a2V5d29yZD48a2V5d29yZD5DYXJwcy8qdmlyb2xvZ3k8L2tleXdvcmQ+PGtleXdvcmQ+RmlzaCBE
aXNlYXNlcy8qdmlyb2xvZ3k8L2tleXdvcmQ+PGtleXdvcmQ+R2VuZXMsIFZpcmFsLypnZW5ldGlj
czwva2V5d29yZD48a2V5d29yZD5HZW5vdHlwZTwva2V5d29yZD48a2V5d29yZD5Nb2xlY3VsYXIg
U2VxdWVuY2UgRGF0YTwva2V5d29yZD48a2V5d29yZD4qUGh5bG9nZW55PC9rZXl3b3JkPjxrZXl3
b3JkPlJoYWJkb3ZpcmlkYWUgSW5mZWN0aW9ucy8qdmV0ZXJpbmFyeS92aXJvbG9neTwva2V5d29y
ZD48a2V5d29yZD5TZXF1ZW5jZSBBbGlnbm1lbnQ8L2tleXdvcmQ+PGtleXdvcmQ+VmVzaWN1bG92
aXJ1cy8qY2xhc3NpZmljYXRpb24vKmdlbmV0aWNzPC9rZXl3b3JkPjwva2V5d29yZHM+PGRhdGVz
Pjx5ZWFyPjIwMDk8L3llYXI+PC9kYXRlcz48b3JpZy1wdWI+XFxBQ1QwMDFDTDA0RlMwN1xCSU9T
RUNVUklUWURBVEEkXEUgTGlicmFyeVxBbmltYWwgQ2F0YWxvZ3VlXEJcQmFzaWMgZXQgYWwgMjAw
OSBFTjIzMTAxLnBkZjwvb3JpZy1wdWI+PGlzYm4+MDE3Ny01MTAzIChQcmludCkmI3hEOzAxNzct
NTEwMzwvaXNibj48bGFiZWw+MjMxMDE8L2xhYmVsPjx1cmxzPjwvdXJscz48Y3VzdG9tMT5TdHVy
Z2Vvbl9ZR0M8L2N1c3RvbTE+PGVsZWN0cm9uaWMtcmVzb3VyY2UtbnVtPmh0dHBzOi8vZG9pLm9y
Zy8xMC4zMzU0L2RhbzAyMDY5PC9lbGVjdHJvbmljLXJlc291cmNlLW51bT48L3JlY29yZD48L0Np
dGU+PENpdGU+PEF1dGhvcj5IYWVuZW48L0F1dGhvcj48WWVhcj4xOTkzPC9ZZWFyPjxSZWNOdW0+
MjI4OTU8L1JlY051bT48SURUZXh0PjIzMTA1PC9JRFRleHQ+PHJlY29yZD48cmVjLW51bWJlcj4y
Mjg5NTwvcmVjLW51bWJlcj48Zm9yZWlnbi1rZXlzPjxrZXkgYXBwPSJFTiIgZGItaWQ9IjkwYXd3
dDI1YmRwdHd0ZWUyNWRwcHg1and2ZGRwMnN0cjBzeiIgdGltZXN0YW1wPSIxNjUyMzk5MDAxIiBn
dWlkPSIyNGY0ZGVlYi1mYzRhLTQ5NDMtYmM1Ni1hYjMxOTMxYjkwMDQiPjIyODk1PC9rZXk+PC9m
b3JlaWduLWtleXM+PHJlZi10eXBlIG5hbWU9IkpvdXJuYWwgQXJ0aWNsZXMiPjE3PC9yZWYtdHlw
ZT48Y29udHJpYnV0b3JzPjxhdXRob3JzPjxhdXRob3I+SGFlbmVuLCBPLiBMLiBNLjwvYXV0aG9y
PjxhdXRob3I+RGF2aWRzZSwgQS48L2F1dGhvcj48L2F1dGhvcnM+PC9jb250cmlidXRvcnM+PHRp
dGxlcz48dGl0bGU+Q29tcGFyYXRpdmUgcGF0aG9nZW5pY2l0eSBvZiB0d28gc3RyYWlucyBvZiBw
aWtlIGZyeSByaGFiZG92aXJ1cyBhbmQgc3ByaW5nIHZpcmVtaWEgb2YgY2FycCB2aXJ1cyBmb3Ig
eW91bmcgcm9hY2gsIGNvbW1vbiBjYXJwLCBncmFzcyBjYXJwIGFuZCByYWluYm93IHRyb3V0Ljwv
dGl0bGU+PHNlY29uZGFyeS10aXRsZT5EaXNlYXNlcyBvZiBBcXVhdGljIE9yZ2FuaXNtczwvc2Vj
b25kYXJ5LXRpdGxlPjwvdGl0bGVzPjxwZXJpb2RpY2FsPjxmdWxsLXRpdGxlPkRpc2Vhc2VzIG9m
IEFxdWF0aWMgT3JnYW5pc21zPC9mdWxsLXRpdGxlPjwvcGVyaW9kaWNhbD48cGFnZXM+ODctOTI8
L3BhZ2VzPjx2b2x1bWU+MTU8L3ZvbHVtZT48bnVtYmVyPjI8L251bWJlcj48ZGF0ZXM+PHllYXI+
MTk5MzwveWVhcj48L2RhdGVzPjxvcmlnLXB1Yj5cXEFDVDAwMUNMMDRGUzA3XEJJT1NFQ1VSSVRZ
REFUQSRcRSBMaWJyYXJ5XEFuaW1hbCBDYXRhbG9ndWVcSFxIYWVuZW4gYW5kIERhdmlkc2UgMTk5
MyBFTjIzMTA1LnBkZjwvb3JpZy1wdWI+PGxhYmVsPjIzMTA1PC9sYWJlbD48dXJscz48L3VybHM+
PGN1c3RvbTE+U3R1cmdlb25fWUdDPC9jdXN0b20xPjxlbGVjdHJvbmljLXJlc291cmNlLW51bT5o
dHRwczovL3d3dy5pbnQtcmVzLmNvbS9hcnRpY2xlcy9kYW8vMTUvZDAxNXAwODcucGRmPC9lbGVj
dHJvbmljLXJlc291cmNlLW51bT48L3JlY29yZD48L0NpdGU+PC9FbmROb3RlPgB=
</w:fldData>
        </w:fldChar>
      </w:r>
      <w:r w:rsidR="00295283">
        <w:instrText xml:space="preserve"> ADDIN EN.CITE.DATA </w:instrText>
      </w:r>
      <w:r w:rsidR="00295283">
        <w:fldChar w:fldCharType="end"/>
      </w:r>
      <w:r w:rsidR="00295283">
        <w:fldChar w:fldCharType="separate"/>
      </w:r>
      <w:r w:rsidR="00295283">
        <w:rPr>
          <w:noProof/>
        </w:rPr>
        <w:t>(Basic et al. 2009; Haenen &amp; Davidse 1993)</w:t>
      </w:r>
      <w:r w:rsidR="00295283">
        <w:fldChar w:fldCharType="end"/>
      </w:r>
    </w:p>
    <w:p w14:paraId="432F7891" w14:textId="74B43DD5" w:rsidR="006A14A1" w:rsidRPr="00356F16" w:rsidRDefault="006A14A1" w:rsidP="005B7055">
      <w:pPr>
        <w:pStyle w:val="ListBullet"/>
      </w:pPr>
      <w:r w:rsidRPr="009E4CA4">
        <w:rPr>
          <w:i/>
          <w:iCs/>
        </w:rPr>
        <w:t>Danio rerio</w:t>
      </w:r>
      <w:r>
        <w:t xml:space="preserve"> </w:t>
      </w:r>
      <w:r>
        <w:rPr>
          <w:vertAlign w:val="superscript"/>
        </w:rPr>
        <w:t>E</w:t>
      </w:r>
      <w:r>
        <w:t xml:space="preserve"> (zebrafish) </w:t>
      </w:r>
      <w:r w:rsidR="00295283">
        <w:fldChar w:fldCharType="begin">
          <w:fldData xml:space="preserve">PEVuZE5vdGU+PENpdGU+PEF1dGhvcj5TYW5kZXJzPC9BdXRob3I+PFllYXI+MjAwMzwvWWVhcj48
UmVjTnVtPjIzMDQ0PC9SZWNOdW0+PElEVGV4dD4yMzEyNjwvSURUZXh0PjxEaXNwbGF5VGV4dD4o
U2FuZGVycywgQmF0dHMgJmFtcDsgV2ludG9uIDIwMDMpPC9EaXNwbGF5VGV4dD48cmVjb3JkPjxy
ZWMtbnVtYmVyPjIzMDQ0PC9yZWMtbnVtYmVyPjxmb3JlaWduLWtleXM+PGtleSBhcHA9IkVOIiBk
Yi1pZD0iOTBhd3d0MjViZHB0d3RlZTI1ZHBweDVqd3ZkZHAyc3RyMHN6IiB0aW1lc3RhbXA9IjE2
NTIzOTkwMjAiIGd1aWQ9ImZmN2VlY2U0LTM2OWYtNDQxZi1iZmQ5LTg3NTgzMTI4ZTBkMyI+MjMw
NDQ8L2tleT48L2ZvcmVpZ24ta2V5cz48cmVmLXR5cGUgbmFtZT0iSm91cm5hbCBBcnRpY2xlcyI+
MTc8L3JlZi10eXBlPjxjb250cmlidXRvcnM+PGF1dGhvcnM+PGF1dGhvcj5TYW5kZXJzLCBHLiBF
LjwvYXV0aG9yPjxhdXRob3I+QmF0dHMsIFcuIE4uPC9hdXRob3I+PGF1dGhvcj5XaW50b24sIEou
IFIuPC9hdXRob3I+PC9hdXRob3JzPjwvY29udHJpYnV0b3JzPjxhdXRoLWFkZHJlc3M+V2VzdGVy
biBGaXNoZXJpZXMgUmVzZWFyY2ggQ2VudGVyLCA2NTA1IE5FIDY1dGggU3RyZWV0LCBTZWF0dGxl
LCBXYXNoaW5ndG9uIDk4MTE1LCBVU0EuPC9hdXRoLWFkZHJlc3M+PHRpdGxlcz48dGl0bGU+PHN0
eWxlIGZhY2U9Im5vcm1hbCIgZm9udD0iZGVmYXVsdCIgc2l6ZT0iMTAwJSI+U3VzY2VwdGliaWxp
dHkgb2YgemVicmFmaXNoICg8L3N0eWxlPjxzdHlsZSBmYWNlPSJpdGFsaWMiIGZvbnQ9ImRlZmF1
bHQiIHNpemU9IjEwMCUiPkRhbmlvIHJlcmlvPC9zdHlsZT48c3R5bGUgZmFjZT0ibm9ybWFsIiBm
b250PSJkZWZhdWx0IiBzaXplPSIxMDAlIj4pIHRvIGEgbW9kZWwgcGF0aG9nZW4sIHNwcmluZyB2
aXJlbWlhIG9mIGNhcnAgdmlydXM8L3N0eWxlPjwvdGl0bGU+PHNlY29uZGFyeS10aXRsZT5Db21w
YXJhdGl2ZSBtZWRpY2luZTwvc2Vjb25kYXJ5LXRpdGxlPjwvdGl0bGVzPjxwZXJpb2RpY2FsPjxm
dWxsLXRpdGxlPkNvbXBhcmF0aXZlIE1lZGljaW5lPC9mdWxsLXRpdGxlPjwvcGVyaW9kaWNhbD48
cGFnZXM+NTE0LTUyMTwvcGFnZXM+PHZvbHVtZT41Mzwvdm9sdW1lPjxudW1iZXI+NTwvbnVtYmVy
PjxrZXl3b3Jkcz48a2V5d29yZD5BbmltYWxzPC9rZXl3b3JkPjxrZXl3b3JkPipDYXJwczwva2V5
d29yZD48a2V5d29yZD5DZWxsIEN1bHR1cmUgVGVjaG5pcXVlcy92ZXRlcmluYXJ5PC9rZXl3b3Jk
PjxrZXl3b3JkPkROQSwgVmlyYWwvYW5hbHlzaXM8L2tleXdvcmQ+PGtleXdvcmQ+RGlzZWFzZSBT
dXNjZXB0aWJpbGl0eS9pbW11bm9sb2d5Lyp2ZXRlcmluYXJ5PC9rZXl3b3JkPjxrZXl3b3JkPkRv
c2UtUmVzcG9uc2UgUmVsYXRpb25zaGlwLCBJbW11bm9sb2dpYzwva2V5d29yZD48a2V5d29yZD5G
ZW1hbGU8L2tleXdvcmQ+PGtleXdvcmQ+RmlzaCBEaXNlYXNlcy9pbW11bm9sb2d5L3BhdGhvbG9n
eS8qdmlyb2xvZ3k8L2tleXdvcmQ+PGtleXdvcmQ+SGVtb3JyaGFnZS9wYXRob2xvZ3k8L2tleXdv
cmQ+PGtleXdvcmQ+TWFsZTwva2V5d29yZD48a2V5d29yZD5Nb2RlbHMsIEFuaW1hbDwva2V5d29y
ZD48a2V5d29yZD5Ob3ZpcmhhYmRvdmlydXMvaW1tdW5vbG9neS9pc29sYXRpb24gJmFtcDsgcHVy
aWZpY2F0aW9uLypwYXRob2dlbmljaXR5PC9rZXl3b3JkPjxrZXl3b3JkPlJldmVyc2UgVHJhbnNj
cmlwdGFzZSBQb2x5bWVyYXNlIENoYWluIFJlYWN0aW9uL3ZldGVyaW5hcnk8L2tleXdvcmQ+PGtl
eXdvcmQ+UmhhYmRvdmlyaWRhZSBJbmZlY3Rpb25zL2ltbXVub2xvZ3kvbW9ydGFsaXR5L3RyYW5z
bWlzc2lvbi8qdmV0ZXJpbmFyeTwva2V5d29yZD48a2V5d29yZD5Ta2luL3BhdGhvbG9neTwva2V5
d29yZD48a2V5d29yZD5TdXJ2aXZhbCBSYXRlPC9rZXl3b3JkPjxrZXl3b3JkPlZpcmVtaWEvaW1t
dW5vbG9neS9wYXRob2xvZ3kvdmV0ZXJpbmFyeTwva2V5d29yZD48a2V5d29yZD4qWmVicmFmaXNo
PC9rZXl3b3JkPjwva2V5d29yZHM+PGRhdGVzPjx5ZWFyPjIwMDM8L3llYXI+PC9kYXRlcz48b3Jp
Zy1wdWI+XFxBQ1QwMDFDTDA0RlMwN1xCSU9TRUNVUklUWURBVEEkXEUgTGlicmFyeVxBbmltYWwg
Q2F0YWxvZ3VlXFNcU2FuZGVycyBldCBhbCAyMDAzIEVOMjMxMjYucGRmPC9vcmlnLXB1Yj48aXNi
bj4xNTMyLTA4MjAgKFByaW50KSYjeEQ7MTUzMi0wODIwPC9pc2JuPjxhY2Nlc3Npb24tbnVtPjE0
NjU1OTk0PC9hY2Nlc3Npb24tbnVtPjxsYWJlbD4yMzEyNjwvbGFiZWw+PHVybHM+PC91cmxzPjxj
dXN0b20xPlN0dXJnZW9uX1lHQzwvY3VzdG9tMT48ZWxlY3Ryb25pYy1yZXNvdXJjZS1udW0+aHR0
cHM6Ly93d3cuaW5nZW50YWNvbm5lY3QuY29tL2NvbnRlbnQvYWFsYXMvY20vMjAwMy8wMDAwMDA1
My8wMDAwMDAwNS9hcnQwMDAwODtqc2Vzc2lvbmlkPTQzZTZidG8zMmFidXEueC1pYy1saXZlLTAy
PC9lbGVjdHJvbmljLXJlc291cmNlLW51bT48L3JlY29yZD48L0NpdGU+PC9FbmROb3RlPgB=
</w:fldData>
        </w:fldChar>
      </w:r>
      <w:r w:rsidR="00295283">
        <w:instrText xml:space="preserve"> ADDIN EN.CITE </w:instrText>
      </w:r>
      <w:r w:rsidR="00295283">
        <w:fldChar w:fldCharType="begin">
          <w:fldData xml:space="preserve">PEVuZE5vdGU+PENpdGU+PEF1dGhvcj5TYW5kZXJzPC9BdXRob3I+PFllYXI+MjAwMzwvWWVhcj48
UmVjTnVtPjIzMDQ0PC9SZWNOdW0+PElEVGV4dD4yMzEyNjwvSURUZXh0PjxEaXNwbGF5VGV4dD4o
U2FuZGVycywgQmF0dHMgJmFtcDsgV2ludG9uIDIwMDMpPC9EaXNwbGF5VGV4dD48cmVjb3JkPjxy
ZWMtbnVtYmVyPjIzMDQ0PC9yZWMtbnVtYmVyPjxmb3JlaWduLWtleXM+PGtleSBhcHA9IkVOIiBk
Yi1pZD0iOTBhd3d0MjViZHB0d3RlZTI1ZHBweDVqd3ZkZHAyc3RyMHN6IiB0aW1lc3RhbXA9IjE2
NTIzOTkwMjAiIGd1aWQ9ImZmN2VlY2U0LTM2OWYtNDQxZi1iZmQ5LTg3NTgzMTI4ZTBkMyI+MjMw
NDQ8L2tleT48L2ZvcmVpZ24ta2V5cz48cmVmLXR5cGUgbmFtZT0iSm91cm5hbCBBcnRpY2xlcyI+
MTc8L3JlZi10eXBlPjxjb250cmlidXRvcnM+PGF1dGhvcnM+PGF1dGhvcj5TYW5kZXJzLCBHLiBF
LjwvYXV0aG9yPjxhdXRob3I+QmF0dHMsIFcuIE4uPC9hdXRob3I+PGF1dGhvcj5XaW50b24sIEou
IFIuPC9hdXRob3I+PC9hdXRob3JzPjwvY29udHJpYnV0b3JzPjxhdXRoLWFkZHJlc3M+V2VzdGVy
biBGaXNoZXJpZXMgUmVzZWFyY2ggQ2VudGVyLCA2NTA1IE5FIDY1dGggU3RyZWV0LCBTZWF0dGxl
LCBXYXNoaW5ndG9uIDk4MTE1LCBVU0EuPC9hdXRoLWFkZHJlc3M+PHRpdGxlcz48dGl0bGU+PHN0
eWxlIGZhY2U9Im5vcm1hbCIgZm9udD0iZGVmYXVsdCIgc2l6ZT0iMTAwJSI+U3VzY2VwdGliaWxp
dHkgb2YgemVicmFmaXNoICg8L3N0eWxlPjxzdHlsZSBmYWNlPSJpdGFsaWMiIGZvbnQ9ImRlZmF1
bHQiIHNpemU9IjEwMCUiPkRhbmlvIHJlcmlvPC9zdHlsZT48c3R5bGUgZmFjZT0ibm9ybWFsIiBm
b250PSJkZWZhdWx0IiBzaXplPSIxMDAlIj4pIHRvIGEgbW9kZWwgcGF0aG9nZW4sIHNwcmluZyB2
aXJlbWlhIG9mIGNhcnAgdmlydXM8L3N0eWxlPjwvdGl0bGU+PHNlY29uZGFyeS10aXRsZT5Db21w
YXJhdGl2ZSBtZWRpY2luZTwvc2Vjb25kYXJ5LXRpdGxlPjwvdGl0bGVzPjxwZXJpb2RpY2FsPjxm
dWxsLXRpdGxlPkNvbXBhcmF0aXZlIE1lZGljaW5lPC9mdWxsLXRpdGxlPjwvcGVyaW9kaWNhbD48
cGFnZXM+NTE0LTUyMTwvcGFnZXM+PHZvbHVtZT41Mzwvdm9sdW1lPjxudW1iZXI+NTwvbnVtYmVy
PjxrZXl3b3Jkcz48a2V5d29yZD5BbmltYWxzPC9rZXl3b3JkPjxrZXl3b3JkPipDYXJwczwva2V5
d29yZD48a2V5d29yZD5DZWxsIEN1bHR1cmUgVGVjaG5pcXVlcy92ZXRlcmluYXJ5PC9rZXl3b3Jk
PjxrZXl3b3JkPkROQSwgVmlyYWwvYW5hbHlzaXM8L2tleXdvcmQ+PGtleXdvcmQ+RGlzZWFzZSBT
dXNjZXB0aWJpbGl0eS9pbW11bm9sb2d5Lyp2ZXRlcmluYXJ5PC9rZXl3b3JkPjxrZXl3b3JkPkRv
c2UtUmVzcG9uc2UgUmVsYXRpb25zaGlwLCBJbW11bm9sb2dpYzwva2V5d29yZD48a2V5d29yZD5G
ZW1hbGU8L2tleXdvcmQ+PGtleXdvcmQ+RmlzaCBEaXNlYXNlcy9pbW11bm9sb2d5L3BhdGhvbG9n
eS8qdmlyb2xvZ3k8L2tleXdvcmQ+PGtleXdvcmQ+SGVtb3JyaGFnZS9wYXRob2xvZ3k8L2tleXdv
cmQ+PGtleXdvcmQ+TWFsZTwva2V5d29yZD48a2V5d29yZD5Nb2RlbHMsIEFuaW1hbDwva2V5d29y
ZD48a2V5d29yZD5Ob3ZpcmhhYmRvdmlydXMvaW1tdW5vbG9neS9pc29sYXRpb24gJmFtcDsgcHVy
aWZpY2F0aW9uLypwYXRob2dlbmljaXR5PC9rZXl3b3JkPjxrZXl3b3JkPlJldmVyc2UgVHJhbnNj
cmlwdGFzZSBQb2x5bWVyYXNlIENoYWluIFJlYWN0aW9uL3ZldGVyaW5hcnk8L2tleXdvcmQ+PGtl
eXdvcmQ+UmhhYmRvdmlyaWRhZSBJbmZlY3Rpb25zL2ltbXVub2xvZ3kvbW9ydGFsaXR5L3RyYW5z
bWlzc2lvbi8qdmV0ZXJpbmFyeTwva2V5d29yZD48a2V5d29yZD5Ta2luL3BhdGhvbG9neTwva2V5
d29yZD48a2V5d29yZD5TdXJ2aXZhbCBSYXRlPC9rZXl3b3JkPjxrZXl3b3JkPlZpcmVtaWEvaW1t
dW5vbG9neS9wYXRob2xvZ3kvdmV0ZXJpbmFyeTwva2V5d29yZD48a2V5d29yZD4qWmVicmFmaXNo
PC9rZXl3b3JkPjwva2V5d29yZHM+PGRhdGVzPjx5ZWFyPjIwMDM8L3llYXI+PC9kYXRlcz48b3Jp
Zy1wdWI+XFxBQ1QwMDFDTDA0RlMwN1xCSU9TRUNVUklUWURBVEEkXEUgTGlicmFyeVxBbmltYWwg
Q2F0YWxvZ3VlXFNcU2FuZGVycyBldCBhbCAyMDAzIEVOMjMxMjYucGRmPC9vcmlnLXB1Yj48aXNi
bj4xNTMyLTA4MjAgKFByaW50KSYjeEQ7MTUzMi0wODIwPC9pc2JuPjxhY2Nlc3Npb24tbnVtPjE0
NjU1OTk0PC9hY2Nlc3Npb24tbnVtPjxsYWJlbD4yMzEyNjwvbGFiZWw+PHVybHM+PC91cmxzPjxj
dXN0b20xPlN0dXJnZW9uX1lHQzwvY3VzdG9tMT48ZWxlY3Ryb25pYy1yZXNvdXJjZS1udW0+aHR0
cHM6Ly93d3cuaW5nZW50YWNvbm5lY3QuY29tL2NvbnRlbnQvYWFsYXMvY20vMjAwMy8wMDAwMDA1
My8wMDAwMDAwNS9hcnQwMDAwODtqc2Vzc2lvbmlkPTQzZTZidG8zMmFidXEueC1pYy1saXZlLTAy
PC9lbGVjdHJvbmljLXJlc291cmNlLW51bT48L3JlY29yZD48L0NpdGU+PC9FbmROb3RlPgB=
</w:fldData>
        </w:fldChar>
      </w:r>
      <w:r w:rsidR="00295283">
        <w:instrText xml:space="preserve"> ADDIN EN.CITE.DATA </w:instrText>
      </w:r>
      <w:r w:rsidR="00295283">
        <w:fldChar w:fldCharType="end"/>
      </w:r>
      <w:r w:rsidR="00295283">
        <w:fldChar w:fldCharType="separate"/>
      </w:r>
      <w:r w:rsidR="00295283">
        <w:rPr>
          <w:noProof/>
        </w:rPr>
        <w:t>(Sanders, Batts &amp; Winton 2003)</w:t>
      </w:r>
      <w:r w:rsidR="00295283">
        <w:fldChar w:fldCharType="end"/>
      </w:r>
    </w:p>
    <w:p w14:paraId="0F311EF5" w14:textId="5ED07351" w:rsidR="006A14A1" w:rsidRDefault="006A14A1" w:rsidP="006A14A1">
      <w:pPr>
        <w:pStyle w:val="ListBullet"/>
      </w:pPr>
      <w:r w:rsidRPr="00F92338">
        <w:rPr>
          <w:i/>
          <w:iCs/>
        </w:rPr>
        <w:t>Notemigonus crysoleucas</w:t>
      </w:r>
      <w:r>
        <w:t xml:space="preserve"> </w:t>
      </w:r>
      <w:r>
        <w:rPr>
          <w:vertAlign w:val="superscript"/>
        </w:rPr>
        <w:t>E</w:t>
      </w:r>
      <w:r>
        <w:t xml:space="preserve"> (golden </w:t>
      </w:r>
      <w:r w:rsidRPr="005A7C8A">
        <w:t>shiner</w:t>
      </w:r>
      <w:r>
        <w:t xml:space="preserve">) </w:t>
      </w:r>
      <w:r w:rsidR="00295283">
        <w:fldChar w:fldCharType="begin"/>
      </w:r>
      <w:r w:rsidR="00295283">
        <w:instrText xml:space="preserve"> ADDIN EN.CITE &lt;EndNote&gt;&lt;Cite&gt;&lt;Author&gt;Goodwin&lt;/Author&gt;&lt;Year&gt;2002&lt;/Year&gt;&lt;RecNum&gt;23010&lt;/RecNum&gt;&lt;IDText&gt;23119&lt;/IDText&gt;&lt;DisplayText&gt;(Goodwin 2002)&lt;/DisplayText&gt;&lt;record&gt;&lt;rec-number&gt;23010&lt;/rec-number&gt;&lt;foreign-keys&gt;&lt;key app="EN" db-id="90awwt25bdptwtee25dppx5jwvddp2str0sz" timestamp="1652399016" guid="750e3fea-573f-48fd-a586-028c2901966a"&gt;23010&lt;/key&gt;&lt;/foreign-keys&gt;&lt;ref-type name="Journal Articles"&gt;17&lt;/ref-type&gt;&lt;contributors&gt;&lt;authors&gt;&lt;author&gt;Goodwin, A. E.&lt;/author&gt;&lt;/authors&gt;&lt;/contributors&gt;&lt;titles&gt;&lt;title&gt;First report of Spring viremia of carp virus (SVCV) in North America&lt;/title&gt;&lt;secondary-title&gt;Journal of Aquatic Animal Health&lt;/secondary-title&gt;&lt;/titles&gt;&lt;periodical&gt;&lt;full-title&gt;Journal of Aquatic Animal Health&lt;/full-title&gt;&lt;/periodical&gt;&lt;pages&gt;161-164&lt;/pages&gt;&lt;volume&gt;14&lt;/volume&gt;&lt;number&gt;3&lt;/number&gt;&lt;dates&gt;&lt;year&gt;2002&lt;/year&gt;&lt;/dates&gt;&lt;orig-pub&gt;\\ACT001CL04FS07\BIOSECURITYDATA$\E Library\Animal Catalogue\G\Goodwin 2002 EN23119.pdf&lt;/orig-pub&gt;&lt;isbn&gt;0899-7659&lt;/isbn&gt;&lt;label&gt;23119&lt;/label&gt;&lt;urls&gt;&lt;related-urls&gt;&lt;url&gt;https://afspubs.onlinelibrary.wiley.com/doi/abs/10.1577/1548-8667%282002%29014%3C0161%3AFROSVO%3E2.0.CO%3B2&lt;/url&gt;&lt;/related-urls&gt;&lt;/urls&gt;&lt;custom1&gt;Sturgeon_YGC&lt;/custom1&gt;&lt;electronic-resource-num&gt;https://doi.org/10.1577/1548-8667(2002)014&amp;lt;0161:FROSVO&amp;gt;2.0.CO;2&lt;/electronic-resource-num&gt;&lt;/record&gt;&lt;/Cite&gt;&lt;/EndNote&gt;</w:instrText>
      </w:r>
      <w:r w:rsidR="00295283">
        <w:fldChar w:fldCharType="separate"/>
      </w:r>
      <w:r w:rsidR="00295283">
        <w:rPr>
          <w:noProof/>
        </w:rPr>
        <w:t>(Goodwin 2002)</w:t>
      </w:r>
      <w:r w:rsidR="00295283">
        <w:fldChar w:fldCharType="end"/>
      </w:r>
    </w:p>
    <w:p w14:paraId="6A7D4D08" w14:textId="5F31D04E" w:rsidR="006A14A1" w:rsidRDefault="006A14A1" w:rsidP="006A14A1">
      <w:pPr>
        <w:pStyle w:val="ListBullet"/>
      </w:pPr>
      <w:r w:rsidRPr="00437C5E">
        <w:rPr>
          <w:i/>
          <w:iCs/>
        </w:rPr>
        <w:t>Pimephales promelas</w:t>
      </w:r>
      <w:r>
        <w:t xml:space="preserve"> </w:t>
      </w:r>
      <w:r>
        <w:rPr>
          <w:vertAlign w:val="superscript"/>
        </w:rPr>
        <w:t>E</w:t>
      </w:r>
      <w:r>
        <w:t xml:space="preserve"> (fathead </w:t>
      </w:r>
      <w:r w:rsidRPr="005A7C8A">
        <w:t>minnow</w:t>
      </w:r>
      <w:r>
        <w:t xml:space="preserve">) </w:t>
      </w:r>
      <w:r w:rsidR="00295283">
        <w:fldChar w:fldCharType="begin">
          <w:fldData xml:space="preserve">PEVuZE5vdGU+PENpdGU+PEF1dGhvcj5FbW1lbmVnZ2VyPC9BdXRob3I+PFllYXI+MjAxNjwvWWVh
cj48UmVjTnVtPjIzMTU3PC9SZWNOdW0+PElEVGV4dD4yMzEyMzwvSURUZXh0PjxEaXNwbGF5VGV4
dD4oRW1tZW5lZ2dlciBldCBhbC4gMjAxNjsgTWlzayBldCBhbC4gMjAxNik8L0Rpc3BsYXlUZXh0
PjxyZWNvcmQ+PHJlYy1udW1iZXI+MjMxNTc8L3JlYy1udW1iZXI+PGZvcmVpZ24ta2V5cz48a2V5
IGFwcD0iRU4iIGRiLWlkPSI5MGF3d3QyNWJkcHR3dGVlMjVkcHB4NWp3dmRkcDJzdHIwc3oiIHRp
bWVzdGFtcD0iMTY1MjM5OTAzMSIgZ3VpZD0iZjY0ZjVjOGUtNTZhMi00MjBiLTk1NWQtNWE3MTM2
MjY5ZGUyIj4yMzE1Nzwva2V5PjwvZm9yZWlnbi1rZXlzPjxyZWYtdHlwZSBuYW1lPSJKb3VybmFs
IEFydGljbGVzIj4xNzwvcmVmLXR5cGU+PGNvbnRyaWJ1dG9ycz48YXV0aG9ycz48YXV0aG9yPkVt
bWVuZWdnZXIsIEUuIEouPC9hdXRob3I+PGF1dGhvcj5TYW5kZXJzLCBHLiBFLjwvYXV0aG9yPjxh
dXRob3I+Q29ud2F5LCBDLiBNLjwvYXV0aG9yPjxhdXRob3I+Qmlua293c2tpLCBGLiBQLjwvYXV0
aG9yPjxhdXRob3I+V2ludG9uLCBKLlIuPC9hdXRob3I+PGF1dGhvcj5LdXJhdGgsIEcuPC9hdXRo
b3I+PC9hdXRob3JzPjwvY29udHJpYnV0b3JzPjx0aXRsZXM+PHRpdGxlPkV4cGVyaW1lbnRhbCBp
bmZlY3Rpb24gb2Ygc2l4IE5vcnRoIEFtZXJpY2FuIGZpc2ggc3BlY2llcyB3aXRoIHRoZSBOb3J0
aCBDYXJvbGluYSBzdHJhaW4gb2Ygc3ByaW5nIFZpcmVtaWEgb2YgQ2FycCBWaXJ1czwvdGl0bGU+
PHNlY29uZGFyeS10aXRsZT5BcXVhY3VsdHVyZTwvc2Vjb25kYXJ5LXRpdGxlPjwvdGl0bGVzPjxw
ZXJpb2RpY2FsPjxmdWxsLXRpdGxlPkFxdWFjdWx0dXJlPC9mdWxsLXRpdGxlPjwvcGVyaW9kaWNh
bD48cGFnZXM+MjczLTI4MjwvcGFnZXM+PHZvbHVtZT40NTA8L3ZvbHVtZT48a2V5d29yZHM+PGtl
eXdvcmQ+U3ByaW5nIHZpcmVtaWEgb2YgY2FycCB2aXJ1cyAoU1ZDVik8L2tleXdvcmQ+PGtleXdv
cmQ+U2FsbW9uPC9rZXl3b3JkPjxrZXl3b3JkPlBlcmNoPC9rZXl3b3JkPjxrZXl3b3JkPlN1c2Nl
cHRpYmlsaXR5PC9rZXl3b3JkPjxrZXl3b3JkPkV4b3RpYyB2aXJ1czwva2V5d29yZD48a2V5d29y
ZD5Ib3N0IGFkYXB0YXRpb248L2tleXdvcmQ+PC9rZXl3b3Jkcz48ZGF0ZXM+PHllYXI+MjAxNjwv
eWVhcj48L2RhdGVzPjxvcmlnLXB1Yj5cXEFDVDAwMUNMMDRGUzA3XEJJT1NFQ1VSSVRZREFUQSRc
RSBMaWJyYXJ5XEFuaW1hbCBDYXRhbG9ndWVcRVxFbW1lbmVnZ2VyIGV0IGFsIDIwMTYgRU4yMzEy
My5wZGY8L29yaWctcHViPjxpc2JuPjAwNDQtODQ4NjwvaXNibj48bGFiZWw+MjMxMjM8L2xhYmVs
Pjx1cmxzPjxyZWxhdGVkLXVybHM+PHVybD5odHRwczovL3d3dy5zY2llbmNlZGlyZWN0LmNvbS9z
Y2llbmNlL2FydGljbGUvcGlpL1MwMDQ0ODQ4NjE1MzAwOTA5PC91cmw+PC9yZWxhdGVkLXVybHM+
PC91cmxzPjxjdXN0b20xPlN0dXJnZW9uX1lHQzwvY3VzdG9tMT48ZWxlY3Ryb25pYy1yZXNvdXJj
ZS1udW0+aHR0cHM6Ly9kb2kub3JnLzEwLjEwMTYvai5hcXVhY3VsdHVyZS4yMDE1LjA3LjAwNzwv
ZWxlY3Ryb25pYy1yZXNvdXJjZS1udW0+PC9yZWNvcmQ+PC9DaXRlPjxDaXRlPjxBdXRob3I+TWlz
azwvQXV0aG9yPjxZZWFyPjIwMTY8L1llYXI+PFJlY051bT4yMzE2MjwvUmVjTnVtPjxJRFRleHQ+
MjMxMzM8L0lEVGV4dD48cmVjb3JkPjxyZWMtbnVtYmVyPjIzMTYyPC9yZWMtbnVtYmVyPjxmb3Jl
aWduLWtleXM+PGtleSBhcHA9IkVOIiBkYi1pZD0iOTBhd3d0MjViZHB0d3RlZTI1ZHBweDVqd3Zk
ZHAyc3RyMHN6IiB0aW1lc3RhbXA9IjE2NTIzOTkwMzIiIGd1aWQ9ImM1OTE1ZGMxLTdlMjAtNDcy
Zi1iMDdiLWY5M2QxNDgwNTFkZCI+MjMxNjI8L2tleT48L2ZvcmVpZ24ta2V5cz48cmVmLXR5cGUg
bmFtZT0iSm91cm5hbCBBcnRpY2xlcyI+MTc8L3JlZi10eXBlPjxjb250cmlidXRvcnM+PGF1dGhv
cnM+PGF1dGhvcj5NaXNrLCBFLjwvYXV0aG9yPjxhdXRob3I+R2FydmVyLCBLLjwvYXV0aG9yPjxh
dXRob3I+TmFneSwgRS48L2F1dGhvcj48YXV0aG9yPklzYWFjLCBTLjwvYXV0aG9yPjxhdXRob3I+
VHViYnMsIEwuPC9hdXRob3I+PGF1dGhvcj5IdWJlciwgUC48L2F1dGhvcj48YXV0aG9yPkFsLUh1
c3NpbmVlLCBMLjwvYXV0aG9yPjxhdXRob3I+THVtc2RlbiwgSi4gUy48L2F1dGhvcj48L2F1dGhv
cnM+PC9jb250cmlidXRvcnM+PGF1dGgtYWRkcmVzcz5GaXNoIFBhdGhvbG9neSBMYWJvcmF0b3J5
LCBEZXBhcnRtZW50IG9mIFBhdGhvYmlvbG9neSwgT250YXJpbyBWZXRlcmluYXJ5IENvbGxlZ2Us
IFVuaXZlcnNpdHkgb2YgR3VlbHBoLCBHdWVscGgsIE9OLCBDYW5hZGEuJiN4RDtQYWNpZmljIEJp
b2xvZ2ljYWwgU3RhdGlvbiwgRmlzaGVyaWVzIGFuZCBPY2VhbnMgQ2FuYWRhLCBOYW5haW1vLCBC
QywgQ2FuYWRhLiYjeEQ7RGVwYXJ0bWVudCBvZiBQYXRob2Jpb2xvZ3ksIE9udGFyaW8gVmV0ZXJp
bmFyeSBDb2xsZWdlLCBVbml2ZXJzaXR5IG9mIEd1ZWxwaCwgR3VlbHBoLCBPTiwgQ2FuYWRhLjwv
YXV0aC1hZGRyZXNzPjx0aXRsZXM+PHRpdGxlPjxzdHlsZSBmYWNlPSJub3JtYWwiIGZvbnQ9ImRl
ZmF1bHQiIHNpemU9IjEwMCUiPlBhdGhvZ2VuZXNpcyBvZiBzcHJpbmcgdmlyZW1pYSBvZiBjYXJw
IHZpcnVzIGluIGVtZXJhbGQgc2hpbmVyIDwvc3R5bGU+PHN0eWxlIGZhY2U9Iml0YWxpYyIgZm9u
dD0iZGVmYXVsdCIgc2l6ZT0iMTAwJSI+Tm90cm9waXMgYXRoZXJpbm9pZGVzPC9zdHlsZT48c3R5
bGUgZmFjZT0ibm9ybWFsIiBmb250PSJkZWZhdWx0IiBzaXplPSIxMDAlIj4gUmFmaW5lc3F1ZSwg
ZmF0aGVhZCBtaW5ub3cgPC9zdHlsZT48c3R5bGUgZmFjZT0iaXRhbGljIiBmb250PSJkZWZhdWx0
IiBzaXplPSIxMDAlIj5QaW1lcGhhbGVzIHByb21lbGFzIDwvc3R5bGU+PHN0eWxlIGZhY2U9Im5v
cm1hbCIgZm9udD0iZGVmYXVsdCIgc2l6ZT0iMTAwJSI+UmFmaW5lc3F1ZSBhbmQgd2hpdGUgc3Vj
a2VyIDwvc3R5bGU+PHN0eWxlIGZhY2U9Iml0YWxpYyIgZm9udD0iZGVmYXVsdCIgc2l6ZT0iMTAw
JSI+Q2F0b3N0b211cyBjb21tZXJzb25paTwvc3R5bGU+PHN0eWxlIGZhY2U9Im5vcm1hbCIgZm9u
dD0iZGVmYXVsdCIgc2l6ZT0iMTAwJSI+IChMYWNlcGVkZSk8L3N0eWxlPjwvdGl0bGU+PHNlY29u
ZGFyeS10aXRsZT5Kb3VybmFsIG9mIGZpc2ggZGlzZWFzZXM8L3NlY29uZGFyeS10aXRsZT48L3Rp
dGxlcz48cGVyaW9kaWNhbD48ZnVsbC10aXRsZT5Kb3VybmFsIG9mIEZpc2ggRGlzZWFzZXM8L2Z1
bGwtdGl0bGU+PC9wZXJpb2RpY2FsPjxwYWdlcz43MjktMzk8L3BhZ2VzPjx2b2x1bWU+Mzk8L3Zv
bHVtZT48bnVtYmVyPjY8L251bWJlcj48a2V5d29yZHM+PGtleXdvcmQ+QW5pbWFsczwva2V5d29y
ZD48a2V5d29yZD4qQ3lwcmluaWZvcm1lczwva2V5d29yZD48a2V5d29yZD5GaXNoIERpc2Vhc2Vz
Lyptb3J0YWxpdHkvcGF0aG9sb2d5L3Zpcm9sb2d5PC9rZXl3b3JkPjxrZXl3b3JkPlJoYWJkb3Zp
cmlkYWUvKnBoeXNpb2xvZ3k8L2tleXdvcmQ+PGtleXdvcmQ+UmhhYmRvdmlyaWRhZSBJbmZlY3Rp
b25zL21vcnRhbGl0eS9wYXRob2xvZ3kvKnZldGVyaW5hcnkvdmlyb2xvZ3k8L2tleXdvcmQ+PGtl
eXdvcmQ+VmlyYWwgTG9hZDwva2V5d29yZD48a2V5d29yZD5lbWVyYWxkIHNoaW5lcjwva2V5d29y
ZD48a2V5d29yZD5leHBlcmltZW50YWwgaW5mZWN0aW9uPC9rZXl3b3JkPjxrZXl3b3JkPmZhdGhl
YWQgbWlubm93PC9rZXl3b3JkPjxrZXl3b3JkPnNwcmluZyB2aXJlbWlhIG9mIGNhcnAgdmlydXM8
L2tleXdvcmQ+PGtleXdvcmQ+d2hpdGUgc3Vja2VyPC9rZXl3b3JkPjwva2V5d29yZHM+PGRhdGVz
Pjx5ZWFyPjIwMTY8L3llYXI+PC9kYXRlcz48b3JpZy1wdWI+XFxBQ1QwMDFDTDA0RlMwN1xCSU9T
RUNVUklUWURBVEEkXEUgTGlicmFyeVxBbmltYWwgQ2F0YWxvZ3VlXE1cTWlzayBldCBhbCAyMDE1
IEVuMjMxMzMucGRmPC9vcmlnLXB1Yj48aXNibj4wMTQwLTc3NzU8L2lzYm4+PGxhYmVsPjIzMTMz
PC9sYWJlbD48dXJscz48L3VybHM+PGN1c3RvbTE+U3R1cmdlb25fWUdDPC9jdXN0b20xPjxlbGVj
dHJvbmljLXJlc291cmNlLW51bT5odHRwczovL2RvaS5vcmcvMTAuMTExMS9qZmQuMTI0MDU8L2Vs
ZWN0cm9uaWMtcmVzb3VyY2UtbnVtPjwvcmVjb3JkPjwvQ2l0ZT48L0VuZE5vdGU+AG==
</w:fldData>
        </w:fldChar>
      </w:r>
      <w:r w:rsidR="00295283">
        <w:instrText xml:space="preserve"> ADDIN EN.CITE </w:instrText>
      </w:r>
      <w:r w:rsidR="00295283">
        <w:fldChar w:fldCharType="begin">
          <w:fldData xml:space="preserve">PEVuZE5vdGU+PENpdGU+PEF1dGhvcj5FbW1lbmVnZ2VyPC9BdXRob3I+PFllYXI+MjAxNjwvWWVh
cj48UmVjTnVtPjIzMTU3PC9SZWNOdW0+PElEVGV4dD4yMzEyMzwvSURUZXh0PjxEaXNwbGF5VGV4
dD4oRW1tZW5lZ2dlciBldCBhbC4gMjAxNjsgTWlzayBldCBhbC4gMjAxNik8L0Rpc3BsYXlUZXh0
PjxyZWNvcmQ+PHJlYy1udW1iZXI+MjMxNTc8L3JlYy1udW1iZXI+PGZvcmVpZ24ta2V5cz48a2V5
IGFwcD0iRU4iIGRiLWlkPSI5MGF3d3QyNWJkcHR3dGVlMjVkcHB4NWp3dmRkcDJzdHIwc3oiIHRp
bWVzdGFtcD0iMTY1MjM5OTAzMSIgZ3VpZD0iZjY0ZjVjOGUtNTZhMi00MjBiLTk1NWQtNWE3MTM2
MjY5ZGUyIj4yMzE1Nzwva2V5PjwvZm9yZWlnbi1rZXlzPjxyZWYtdHlwZSBuYW1lPSJKb3VybmFs
IEFydGljbGVzIj4xNzwvcmVmLXR5cGU+PGNvbnRyaWJ1dG9ycz48YXV0aG9ycz48YXV0aG9yPkVt
bWVuZWdnZXIsIEUuIEouPC9hdXRob3I+PGF1dGhvcj5TYW5kZXJzLCBHLiBFLjwvYXV0aG9yPjxh
dXRob3I+Q29ud2F5LCBDLiBNLjwvYXV0aG9yPjxhdXRob3I+Qmlua293c2tpLCBGLiBQLjwvYXV0
aG9yPjxhdXRob3I+V2ludG9uLCBKLlIuPC9hdXRob3I+PGF1dGhvcj5LdXJhdGgsIEcuPC9hdXRo
b3I+PC9hdXRob3JzPjwvY29udHJpYnV0b3JzPjx0aXRsZXM+PHRpdGxlPkV4cGVyaW1lbnRhbCBp
bmZlY3Rpb24gb2Ygc2l4IE5vcnRoIEFtZXJpY2FuIGZpc2ggc3BlY2llcyB3aXRoIHRoZSBOb3J0
aCBDYXJvbGluYSBzdHJhaW4gb2Ygc3ByaW5nIFZpcmVtaWEgb2YgQ2FycCBWaXJ1czwvdGl0bGU+
PHNlY29uZGFyeS10aXRsZT5BcXVhY3VsdHVyZTwvc2Vjb25kYXJ5LXRpdGxlPjwvdGl0bGVzPjxw
ZXJpb2RpY2FsPjxmdWxsLXRpdGxlPkFxdWFjdWx0dXJlPC9mdWxsLXRpdGxlPjwvcGVyaW9kaWNh
bD48cGFnZXM+MjczLTI4MjwvcGFnZXM+PHZvbHVtZT40NTA8L3ZvbHVtZT48a2V5d29yZHM+PGtl
eXdvcmQ+U3ByaW5nIHZpcmVtaWEgb2YgY2FycCB2aXJ1cyAoU1ZDVik8L2tleXdvcmQ+PGtleXdv
cmQ+U2FsbW9uPC9rZXl3b3JkPjxrZXl3b3JkPlBlcmNoPC9rZXl3b3JkPjxrZXl3b3JkPlN1c2Nl
cHRpYmlsaXR5PC9rZXl3b3JkPjxrZXl3b3JkPkV4b3RpYyB2aXJ1czwva2V5d29yZD48a2V5d29y
ZD5Ib3N0IGFkYXB0YXRpb248L2tleXdvcmQ+PC9rZXl3b3Jkcz48ZGF0ZXM+PHllYXI+MjAxNjwv
eWVhcj48L2RhdGVzPjxvcmlnLXB1Yj5cXEFDVDAwMUNMMDRGUzA3XEJJT1NFQ1VSSVRZREFUQSRc
RSBMaWJyYXJ5XEFuaW1hbCBDYXRhbG9ndWVcRVxFbW1lbmVnZ2VyIGV0IGFsIDIwMTYgRU4yMzEy
My5wZGY8L29yaWctcHViPjxpc2JuPjAwNDQtODQ4NjwvaXNibj48bGFiZWw+MjMxMjM8L2xhYmVs
Pjx1cmxzPjxyZWxhdGVkLXVybHM+PHVybD5odHRwczovL3d3dy5zY2llbmNlZGlyZWN0LmNvbS9z
Y2llbmNlL2FydGljbGUvcGlpL1MwMDQ0ODQ4NjE1MzAwOTA5PC91cmw+PC9yZWxhdGVkLXVybHM+
PC91cmxzPjxjdXN0b20xPlN0dXJnZW9uX1lHQzwvY3VzdG9tMT48ZWxlY3Ryb25pYy1yZXNvdXJj
ZS1udW0+aHR0cHM6Ly9kb2kub3JnLzEwLjEwMTYvai5hcXVhY3VsdHVyZS4yMDE1LjA3LjAwNzwv
ZWxlY3Ryb25pYy1yZXNvdXJjZS1udW0+PC9yZWNvcmQ+PC9DaXRlPjxDaXRlPjxBdXRob3I+TWlz
azwvQXV0aG9yPjxZZWFyPjIwMTY8L1llYXI+PFJlY051bT4yMzE2MjwvUmVjTnVtPjxJRFRleHQ+
MjMxMzM8L0lEVGV4dD48cmVjb3JkPjxyZWMtbnVtYmVyPjIzMTYyPC9yZWMtbnVtYmVyPjxmb3Jl
aWduLWtleXM+PGtleSBhcHA9IkVOIiBkYi1pZD0iOTBhd3d0MjViZHB0d3RlZTI1ZHBweDVqd3Zk
ZHAyc3RyMHN6IiB0aW1lc3RhbXA9IjE2NTIzOTkwMzIiIGd1aWQ9ImM1OTE1ZGMxLTdlMjAtNDcy
Zi1iMDdiLWY5M2QxNDgwNTFkZCI+MjMxNjI8L2tleT48L2ZvcmVpZ24ta2V5cz48cmVmLXR5cGUg
bmFtZT0iSm91cm5hbCBBcnRpY2xlcyI+MTc8L3JlZi10eXBlPjxjb250cmlidXRvcnM+PGF1dGhv
cnM+PGF1dGhvcj5NaXNrLCBFLjwvYXV0aG9yPjxhdXRob3I+R2FydmVyLCBLLjwvYXV0aG9yPjxh
dXRob3I+TmFneSwgRS48L2F1dGhvcj48YXV0aG9yPklzYWFjLCBTLjwvYXV0aG9yPjxhdXRob3I+
VHViYnMsIEwuPC9hdXRob3I+PGF1dGhvcj5IdWJlciwgUC48L2F1dGhvcj48YXV0aG9yPkFsLUh1
c3NpbmVlLCBMLjwvYXV0aG9yPjxhdXRob3I+THVtc2RlbiwgSi4gUy48L2F1dGhvcj48L2F1dGhv
cnM+PC9jb250cmlidXRvcnM+PGF1dGgtYWRkcmVzcz5GaXNoIFBhdGhvbG9neSBMYWJvcmF0b3J5
LCBEZXBhcnRtZW50IG9mIFBhdGhvYmlvbG9neSwgT250YXJpbyBWZXRlcmluYXJ5IENvbGxlZ2Us
IFVuaXZlcnNpdHkgb2YgR3VlbHBoLCBHdWVscGgsIE9OLCBDYW5hZGEuJiN4RDtQYWNpZmljIEJp
b2xvZ2ljYWwgU3RhdGlvbiwgRmlzaGVyaWVzIGFuZCBPY2VhbnMgQ2FuYWRhLCBOYW5haW1vLCBC
QywgQ2FuYWRhLiYjeEQ7RGVwYXJ0bWVudCBvZiBQYXRob2Jpb2xvZ3ksIE9udGFyaW8gVmV0ZXJp
bmFyeSBDb2xsZWdlLCBVbml2ZXJzaXR5IG9mIEd1ZWxwaCwgR3VlbHBoLCBPTiwgQ2FuYWRhLjwv
YXV0aC1hZGRyZXNzPjx0aXRsZXM+PHRpdGxlPjxzdHlsZSBmYWNlPSJub3JtYWwiIGZvbnQ9ImRl
ZmF1bHQiIHNpemU9IjEwMCUiPlBhdGhvZ2VuZXNpcyBvZiBzcHJpbmcgdmlyZW1pYSBvZiBjYXJw
IHZpcnVzIGluIGVtZXJhbGQgc2hpbmVyIDwvc3R5bGU+PHN0eWxlIGZhY2U9Iml0YWxpYyIgZm9u
dD0iZGVmYXVsdCIgc2l6ZT0iMTAwJSI+Tm90cm9waXMgYXRoZXJpbm9pZGVzPC9zdHlsZT48c3R5
bGUgZmFjZT0ibm9ybWFsIiBmb250PSJkZWZhdWx0IiBzaXplPSIxMDAlIj4gUmFmaW5lc3F1ZSwg
ZmF0aGVhZCBtaW5ub3cgPC9zdHlsZT48c3R5bGUgZmFjZT0iaXRhbGljIiBmb250PSJkZWZhdWx0
IiBzaXplPSIxMDAlIj5QaW1lcGhhbGVzIHByb21lbGFzIDwvc3R5bGU+PHN0eWxlIGZhY2U9Im5v
cm1hbCIgZm9udD0iZGVmYXVsdCIgc2l6ZT0iMTAwJSI+UmFmaW5lc3F1ZSBhbmQgd2hpdGUgc3Vj
a2VyIDwvc3R5bGU+PHN0eWxlIGZhY2U9Iml0YWxpYyIgZm9udD0iZGVmYXVsdCIgc2l6ZT0iMTAw
JSI+Q2F0b3N0b211cyBjb21tZXJzb25paTwvc3R5bGU+PHN0eWxlIGZhY2U9Im5vcm1hbCIgZm9u
dD0iZGVmYXVsdCIgc2l6ZT0iMTAwJSI+IChMYWNlcGVkZSk8L3N0eWxlPjwvdGl0bGU+PHNlY29u
ZGFyeS10aXRsZT5Kb3VybmFsIG9mIGZpc2ggZGlzZWFzZXM8L3NlY29uZGFyeS10aXRsZT48L3Rp
dGxlcz48cGVyaW9kaWNhbD48ZnVsbC10aXRsZT5Kb3VybmFsIG9mIEZpc2ggRGlzZWFzZXM8L2Z1
bGwtdGl0bGU+PC9wZXJpb2RpY2FsPjxwYWdlcz43MjktMzk8L3BhZ2VzPjx2b2x1bWU+Mzk8L3Zv
bHVtZT48bnVtYmVyPjY8L251bWJlcj48a2V5d29yZHM+PGtleXdvcmQ+QW5pbWFsczwva2V5d29y
ZD48a2V5d29yZD4qQ3lwcmluaWZvcm1lczwva2V5d29yZD48a2V5d29yZD5GaXNoIERpc2Vhc2Vz
Lyptb3J0YWxpdHkvcGF0aG9sb2d5L3Zpcm9sb2d5PC9rZXl3b3JkPjxrZXl3b3JkPlJoYWJkb3Zp
cmlkYWUvKnBoeXNpb2xvZ3k8L2tleXdvcmQ+PGtleXdvcmQ+UmhhYmRvdmlyaWRhZSBJbmZlY3Rp
b25zL21vcnRhbGl0eS9wYXRob2xvZ3kvKnZldGVyaW5hcnkvdmlyb2xvZ3k8L2tleXdvcmQ+PGtl
eXdvcmQ+VmlyYWwgTG9hZDwva2V5d29yZD48a2V5d29yZD5lbWVyYWxkIHNoaW5lcjwva2V5d29y
ZD48a2V5d29yZD5leHBlcmltZW50YWwgaW5mZWN0aW9uPC9rZXl3b3JkPjxrZXl3b3JkPmZhdGhl
YWQgbWlubm93PC9rZXl3b3JkPjxrZXl3b3JkPnNwcmluZyB2aXJlbWlhIG9mIGNhcnAgdmlydXM8
L2tleXdvcmQ+PGtleXdvcmQ+d2hpdGUgc3Vja2VyPC9rZXl3b3JkPjwva2V5d29yZHM+PGRhdGVz
Pjx5ZWFyPjIwMTY8L3llYXI+PC9kYXRlcz48b3JpZy1wdWI+XFxBQ1QwMDFDTDA0RlMwN1xCSU9T
RUNVUklUWURBVEEkXEUgTGlicmFyeVxBbmltYWwgQ2F0YWxvZ3VlXE1cTWlzayBldCBhbCAyMDE1
IEVuMjMxMzMucGRmPC9vcmlnLXB1Yj48aXNibj4wMTQwLTc3NzU8L2lzYm4+PGxhYmVsPjIzMTMz
PC9sYWJlbD48dXJscz48L3VybHM+PGN1c3RvbTE+U3R1cmdlb25fWUdDPC9jdXN0b20xPjxlbGVj
dHJvbmljLXJlc291cmNlLW51bT5odHRwczovL2RvaS5vcmcvMTAuMTExMS9qZmQuMTI0MDU8L2Vs
ZWN0cm9uaWMtcmVzb3VyY2UtbnVtPjwvcmVjb3JkPjwvQ2l0ZT48L0VuZE5vdGU+AG==
</w:fldData>
        </w:fldChar>
      </w:r>
      <w:r w:rsidR="00295283">
        <w:instrText xml:space="preserve"> ADDIN EN.CITE.DATA </w:instrText>
      </w:r>
      <w:r w:rsidR="00295283">
        <w:fldChar w:fldCharType="end"/>
      </w:r>
      <w:r w:rsidR="00295283">
        <w:fldChar w:fldCharType="separate"/>
      </w:r>
      <w:r w:rsidR="00295283">
        <w:rPr>
          <w:noProof/>
        </w:rPr>
        <w:t>(Emmenegger et al. 2016; Misk et al. 2016)</w:t>
      </w:r>
      <w:r w:rsidR="00295283">
        <w:fldChar w:fldCharType="end"/>
      </w:r>
    </w:p>
    <w:p w14:paraId="7AD85273" w14:textId="4D68E035" w:rsidR="006D6F5A" w:rsidRDefault="006D6F5A" w:rsidP="006A14A1">
      <w:pPr>
        <w:pStyle w:val="ListBullet"/>
      </w:pPr>
      <w:r w:rsidRPr="00E41356">
        <w:rPr>
          <w:rStyle w:val="Emphasis"/>
        </w:rPr>
        <w:t>Percocypris pingi</w:t>
      </w:r>
      <w:r>
        <w:t xml:space="preserve"> </w:t>
      </w:r>
      <w:r w:rsidRPr="005977E9">
        <w:rPr>
          <w:vertAlign w:val="superscript"/>
        </w:rPr>
        <w:t>N</w:t>
      </w:r>
      <w:r>
        <w:t xml:space="preserve"> (Jinsha barbel carp) </w:t>
      </w:r>
      <w:r w:rsidR="00295283">
        <w:fldChar w:fldCharType="begin"/>
      </w:r>
      <w:r w:rsidR="00295283">
        <w:instrText xml:space="preserve"> ADDIN EN.CITE &lt;EndNote&gt;&lt;Cite&gt;&lt;Author&gt;Zheng&lt;/Author&gt;&lt;Year&gt;2018&lt;/Year&gt;&lt;RecNum&gt;46072&lt;/RecNum&gt;&lt;IDText&gt;24546&lt;/IDText&gt;&lt;DisplayText&gt;(Zheng et al. 2018)&lt;/DisplayText&gt;&lt;record&gt;&lt;rec-number&gt;46072&lt;/rec-number&gt;&lt;foreign-keys&gt;&lt;key app="EN" db-id="90awwt25bdptwtee25dppx5jwvddp2str0sz" timestamp="1658197321" guid="91df864f-5c80-47af-a8e8-8721b8a7578f"&gt;46072&lt;/key&gt;&lt;/foreign-keys&gt;&lt;ref-type name="Journal Articles"&gt;17&lt;/ref-type&gt;&lt;contributors&gt;&lt;authors&gt;&lt;author&gt;Zheng, L. P.&lt;/author&gt;&lt;author&gt;Geng, Y.&lt;/author&gt;&lt;author&gt;Yu, Z. H.&lt;/author&gt;&lt;author&gt;Wang, K. Y.&lt;/author&gt;&lt;author&gt;Ou, Y. P.&lt;/author&gt;&lt;author&gt;Chen, D. F.&lt;/author&gt;&lt;author&gt;Huang, X. L.&lt;/author&gt;&lt;author&gt;Deng, L. J.&lt;/author&gt;&lt;author&gt;Gan, W. X.&lt;/author&gt;&lt;author&gt;Fang, J.B.&lt;/author&gt;&lt;author&gt;Zhong, Z. J.&lt;/author&gt;&lt;author&gt;Lai, W. M.&lt;/author&gt;&lt;/authors&gt;&lt;/contributors&gt;&lt;titles&gt;&lt;title&gt;&lt;style face="normal" font="default" size="100%"&gt;First report of spring viremia of carp virus in &lt;/style&gt;&lt;style face="italic" font="default" size="100%"&gt;Percocypris pingi &lt;/style&gt;&lt;style face="normal" font="default" size="100%"&gt;in China&lt;/style&gt;&lt;/title&gt;&lt;secondary-title&gt;Aquaculture&lt;/secondary-title&gt;&lt;/titles&gt;&lt;periodical&gt;&lt;full-title&gt;Aquaculture&lt;/full-title&gt;&lt;/periodical&gt;&lt;volume&gt;493&lt;/volume&gt;&lt;keywords&gt;&lt;keyword&gt;Spring viraemia of carp virus (SVCV)&lt;/keyword&gt;&lt;keyword&gt;Isolation and identification&lt;/keyword&gt;&lt;keyword&gt;Pathological lesions&lt;/keyword&gt;&lt;keyword&gt;Phylogenetic analysis&lt;/keyword&gt;&lt;keyword&gt;Percocypris pingi&lt;/keyword&gt;&lt;/keywords&gt;&lt;dates&gt;&lt;year&gt;2018&lt;/year&gt;&lt;pub-dates&gt;&lt;date&gt;214-218&lt;/date&gt;&lt;/pub-dates&gt;&lt;/dates&gt;&lt;orig-pub&gt;\\ACT001CL04FS07\BIOSECURITYDATA$\E Library\Animal Catalogue\\\ACT001CL04FS07\BIOSECURITYDATA$\E Library\Animal Catalogue\Z\Zheng et al 2018 EN24546.pdf&lt;/orig-pub&gt;&lt;label&gt;24546&lt;/label&gt;&lt;urls&gt;&lt;/urls&gt;&lt;custom1&gt;sturgeon_BM&lt;/custom1&gt;&lt;electronic-resource-num&gt;https://doi.org/10.1016/j.aquaculture.2018.04.056&lt;/electronic-resource-num&gt;&lt;/record&gt;&lt;/Cite&gt;&lt;/EndNote&gt;</w:instrText>
      </w:r>
      <w:r w:rsidR="00295283">
        <w:fldChar w:fldCharType="separate"/>
      </w:r>
      <w:r w:rsidR="00295283">
        <w:rPr>
          <w:noProof/>
        </w:rPr>
        <w:t>(Zheng et al. 2018)</w:t>
      </w:r>
      <w:r w:rsidR="00295283">
        <w:fldChar w:fldCharType="end"/>
      </w:r>
    </w:p>
    <w:p w14:paraId="6401164D" w14:textId="50FDF4D1" w:rsidR="006A14A1" w:rsidRDefault="006A14A1" w:rsidP="006A14A1">
      <w:pPr>
        <w:pStyle w:val="ListBullet"/>
      </w:pPr>
      <w:r w:rsidRPr="00437C5E">
        <w:rPr>
          <w:i/>
          <w:iCs/>
        </w:rPr>
        <w:t>Rutilus kutum</w:t>
      </w:r>
      <w:r>
        <w:t xml:space="preserve"> </w:t>
      </w:r>
      <w:r>
        <w:rPr>
          <w:vertAlign w:val="superscript"/>
        </w:rPr>
        <w:t>E</w:t>
      </w:r>
      <w:r>
        <w:t xml:space="preserve"> (Caspian white fish) </w:t>
      </w:r>
      <w:r w:rsidR="00295283">
        <w:fldChar w:fldCharType="begin">
          <w:fldData xml:space="preserve">PEVuZE5vdGU+PENpdGU+PEF1dGhvcj5HaGFzZW1pPC9BdXRob3I+PFllYXI+MjAxNDwvWWVhcj48
UmVjTnVtPjIzMDQzPC9SZWNOdW0+PElEVGV4dD4yMzEyNTwvSURUZXh0PjxEaXNwbGF5VGV4dD4o
R2hhc2VtaSBldCBhbC4gMjAxNCk8L0Rpc3BsYXlUZXh0PjxyZWNvcmQ+PHJlYy1udW1iZXI+MjMw
NDM8L3JlYy1udW1iZXI+PGZvcmVpZ24ta2V5cz48a2V5IGFwcD0iRU4iIGRiLWlkPSI5MGF3d3Qy
NWJkcHR3dGVlMjVkcHB4NWp3dmRkcDJzdHIwc3oiIHRpbWVzdGFtcD0iMTY1MjM5OTAxOSIgZ3Vp
ZD0iZjAzMzBkZWEtNjBhMy00OGM5LWI1N2EtZDI3ZDQ4NTc5OGU2Ij4yMzA0Mzwva2V5PjwvZm9y
ZWlnbi1rZXlzPjxyZWYtdHlwZSBuYW1lPSJKb3VybmFsIEFydGljbGVzIj4xNzwvcmVmLXR5cGU+
PGNvbnRyaWJ1dG9ycz48YXV0aG9ycz48YXV0aG9yPkdoYXNlbWksIE0uPC9hdXRob3I+PGF1dGhv
cj5aYW1hbmksIEguPC9hdXRob3I+PGF1dGhvcj5Ib3NzZWluaSwgUy4gTS48L2F1dGhvcj48YXV0
aG9yPkhhZ2hpZ2hpIEthcnNpZGFuaSwgUy48L2F1dGhvcj48YXV0aG9yPkJlcmdtYW5uLCBTLiBN
LjwvYXV0aG9yPjwvYXV0aG9ycz48L2NvbnRyaWJ1dG9ycz48YXV0aC1hZGRyZXNzPkRlcGFydG1l
bnQgb2YgRmlzaCBEaXNlYXNlcywgSW5sYW5kIFdhdGVyIEFxdWFjdWx0dXJlIEluc3RpdHV0ZSwg
SXJhbmlhbiBGaXNoZXJpZXMgUmVzZWFyY2ggT3JnYW5pemF0aW9uLCBQLk8uIEJveCA2NiwgQW56
YWxpLCBHaWxhbiwgSXJhbi4mI3hEO0RlcGFydG1lbnQgb2YgTWljcm9iaW9sb2d5LCBGYWN1bHR5
IG9mIEJpb2xvZ2ljYWwgU2NpZW5jZSwgU2hhaGlkIEJlaGVzaHRpIFVuaXZlcnNpdHksIEV2aW4s
IFRlaHJhbiwgSXJhbi4gRWxlY3Ryb25pYyBhZGRyZXNzOiBoX3phbWFuaUBzYnUuYWMuaXIuJiN4
RDtEZXBhcnRtZW50IG9mIE1pY3JvYmlvbG9neSwgRmFjdWx0eSBvZiBCaW9sb2dpY2FsIFNjaWVu
Y2UsIFNoYWhpZCBCZWhlc2h0aSBVbml2ZXJzaXR5LCBFdmluLCBUZWhyYW4sIElyYW4uJiN4RDtE
ZXBhcnRtZW50IG9mIEZpc2hlcmllcywgSXNsYW1pYyBBemFkIFVuaXZlcnNpdHksIEJhbmRhci1l
LUFuemFsaSBCcmFuY2gsIEdpbGFuLCBJcmFuLiYjeEQ7RnJpZWRyaWNoLUxvZWZmbGVyLUluc3Rp
dHV0LCBGZWRlcmFsIFJlc2VhcmNoIEluc3RpdHV0ZSBmb3IgQW5pbWFsIEhlYWx0aCwgSW5zdGl0
dXRlIG9mIEluZmVjdG9sb2d5LCBHcmVpZnN3YWxkLUluc2VsIFJpZW1zLCBHZXJtYW55LjwvYXV0
aC1hZGRyZXNzPjx0aXRsZXM+PHRpdGxlPjxzdHlsZSBmYWNlPSJub3JtYWwiIGZvbnQ9ImRlZmF1
bHQiIHNpemU9IjEwMCUiPkNhc3BpYW4gV2hpdGUgRmlzaCAoPC9zdHlsZT48c3R5bGUgZmFjZT0i
aXRhbGljIiBmb250PSJkZWZhdWx0IiBzaXplPSIxMDAlIj5SdXRpbHVzIGZyaXNpaSBrdXR1bTwv
c3R5bGU+PHN0eWxlIGZhY2U9Im5vcm1hbCIgZm9udD0iZGVmYXVsdCIgc2l6ZT0iMTAwJSI+KSBh
cyBhIGhvc3QgZm9yIFNwcmluZyBWaXJhZW1pYSBvZiBDYXJwIFZpcnVzPC9zdHlsZT48L3RpdGxl
PjxzZWNvbmRhcnktdGl0bGU+VmV0ZXJpbmFyeSBtaWNyb2Jpb2xvZ3k8L3NlY29uZGFyeS10aXRs
ZT48L3RpdGxlcz48cGVyaW9kaWNhbD48ZnVsbC10aXRsZT5WZXRlcmluYXJ5IE1pY3JvYmlvbG9n
eTwvZnVsbC10aXRsZT48L3BlcmlvZGljYWw+PHBhZ2VzPjQwOC00MTM8L3BhZ2VzPjx2b2x1bWU+
MTcwPC92b2x1bWU+PG51bWJlcj4zLTQ8L251bWJlcj48ZWRpdGlvbj4yMDE0LzA0LzAyPC9lZGl0
aW9uPjxrZXl3b3Jkcz48a2V5d29yZD5BbmltYWxzPC9rZXl3b3JkPjxrZXl3b3JkPkN5cHJpbmlk
YWUvKnZpcm9sb2d5PC9rZXl3b3JkPjxrZXl3b3JkPkRpc2Vhc2UgU3VzY2VwdGliaWxpdHkvdmV0
ZXJpbmFyeTwva2V5d29yZD48a2V5d29yZD5GaXNoIERpc2Vhc2VzL21vcnRhbGl0eS8qcGF0aG9s
b2d5L3RyYW5zbWlzc2lvbjwva2V5d29yZD48a2V5d29yZD5GbHVvcmVzY2VudCBBbnRpYm9keSBU
ZWNobmlxdWUsIEluZGlyZWN0PC9rZXl3b3JkPjxrZXl3b3JkPklyYW48L2tleXdvcmQ+PGtleXdv
cmQ+UmV2ZXJzZSBUcmFuc2NyaXB0YXNlIFBvbHltZXJhc2UgQ2hhaW4gUmVhY3Rpb248L2tleXdv
cmQ+PGtleXdvcmQ+UmhhYmRvdmlyaWRhZSBJbmZlY3Rpb25zL21vcnRhbGl0eS9wYXRob2xvZ3kv
dHJhbnNtaXNzaW9uLyp2ZXRlcmluYXJ5PC9rZXl3b3JkPjxrZXl3b3JkPlN1cnZpdmFsIEFuYWx5
c2lzPC9rZXl3b3JkPjxrZXl3b3JkPlZlc2ljdWxvdmlydXMvZ2VuZXRpY3MvaXNvbGF0aW9uICZh
bXA7IHB1cmlmaWNhdGlvbi8qcGh5c2lvbG9neTwva2V5d29yZD48a2V5d29yZD5DYXNwaWFuIFNl
YTwva2V5d29yZD48a2V5d29yZD5LdXR1bTwva2V5d29yZD48a2V5d29yZD5Nb3J0YWxpdHkgcmF0
ZTwva2V5d29yZD48a2V5d29yZD5TdmN2PC9rZXl3b3JkPjwva2V5d29yZHM+PGRhdGVzPjx5ZWFy
PjIwMTQ8L3llYXI+PC9kYXRlcz48b3JpZy1wdWI+XFxBQ1QwMDFDTDA0RlMwN1xCSU9TRUNVUklU
WURBVEEkXEUgTGlicmFyeVxBbmltYWwgQ2F0YWxvZ3VlXEdcR2hhc2VtaSBldCBhbCAyMDAzIEVO
MjMxMjUucGRmPC9vcmlnLXB1Yj48aXNibj4wMzc4LTExMzU8L2lzYm4+PGxhYmVsPjIzMTI1PC9s
YWJlbD48dXJscz48L3VybHM+PGN1c3RvbTE+U3R1cmdlb25fWUdDPC9jdXN0b20xPjxlbGVjdHJv
bmljLXJlc291cmNlLW51bT5odHRwczovL2RvaS5vcmcvMTAuMTAxNi9qLnZldG1pYy4yMDE0LjAy
LjAzMjwvZWxlY3Ryb25pYy1yZXNvdXJjZS1udW0+PC9yZWNvcmQ+PC9DaXRlPjwvRW5kTm90ZT5=
</w:fldData>
        </w:fldChar>
      </w:r>
      <w:r w:rsidR="00295283">
        <w:instrText xml:space="preserve"> ADDIN EN.CITE </w:instrText>
      </w:r>
      <w:r w:rsidR="00295283">
        <w:fldChar w:fldCharType="begin">
          <w:fldData xml:space="preserve">PEVuZE5vdGU+PENpdGU+PEF1dGhvcj5HaGFzZW1pPC9BdXRob3I+PFllYXI+MjAxNDwvWWVhcj48
UmVjTnVtPjIzMDQzPC9SZWNOdW0+PElEVGV4dD4yMzEyNTwvSURUZXh0PjxEaXNwbGF5VGV4dD4o
R2hhc2VtaSBldCBhbC4gMjAxNCk8L0Rpc3BsYXlUZXh0PjxyZWNvcmQ+PHJlYy1udW1iZXI+MjMw
NDM8L3JlYy1udW1iZXI+PGZvcmVpZ24ta2V5cz48a2V5IGFwcD0iRU4iIGRiLWlkPSI5MGF3d3Qy
NWJkcHR3dGVlMjVkcHB4NWp3dmRkcDJzdHIwc3oiIHRpbWVzdGFtcD0iMTY1MjM5OTAxOSIgZ3Vp
ZD0iZjAzMzBkZWEtNjBhMy00OGM5LWI1N2EtZDI3ZDQ4NTc5OGU2Ij4yMzA0Mzwva2V5PjwvZm9y
ZWlnbi1rZXlzPjxyZWYtdHlwZSBuYW1lPSJKb3VybmFsIEFydGljbGVzIj4xNzwvcmVmLXR5cGU+
PGNvbnRyaWJ1dG9ycz48YXV0aG9ycz48YXV0aG9yPkdoYXNlbWksIE0uPC9hdXRob3I+PGF1dGhv
cj5aYW1hbmksIEguPC9hdXRob3I+PGF1dGhvcj5Ib3NzZWluaSwgUy4gTS48L2F1dGhvcj48YXV0
aG9yPkhhZ2hpZ2hpIEthcnNpZGFuaSwgUy48L2F1dGhvcj48YXV0aG9yPkJlcmdtYW5uLCBTLiBN
LjwvYXV0aG9yPjwvYXV0aG9ycz48L2NvbnRyaWJ1dG9ycz48YXV0aC1hZGRyZXNzPkRlcGFydG1l
bnQgb2YgRmlzaCBEaXNlYXNlcywgSW5sYW5kIFdhdGVyIEFxdWFjdWx0dXJlIEluc3RpdHV0ZSwg
SXJhbmlhbiBGaXNoZXJpZXMgUmVzZWFyY2ggT3JnYW5pemF0aW9uLCBQLk8uIEJveCA2NiwgQW56
YWxpLCBHaWxhbiwgSXJhbi4mI3hEO0RlcGFydG1lbnQgb2YgTWljcm9iaW9sb2d5LCBGYWN1bHR5
IG9mIEJpb2xvZ2ljYWwgU2NpZW5jZSwgU2hhaGlkIEJlaGVzaHRpIFVuaXZlcnNpdHksIEV2aW4s
IFRlaHJhbiwgSXJhbi4gRWxlY3Ryb25pYyBhZGRyZXNzOiBoX3phbWFuaUBzYnUuYWMuaXIuJiN4
RDtEZXBhcnRtZW50IG9mIE1pY3JvYmlvbG9neSwgRmFjdWx0eSBvZiBCaW9sb2dpY2FsIFNjaWVu
Y2UsIFNoYWhpZCBCZWhlc2h0aSBVbml2ZXJzaXR5LCBFdmluLCBUZWhyYW4sIElyYW4uJiN4RDtE
ZXBhcnRtZW50IG9mIEZpc2hlcmllcywgSXNsYW1pYyBBemFkIFVuaXZlcnNpdHksIEJhbmRhci1l
LUFuemFsaSBCcmFuY2gsIEdpbGFuLCBJcmFuLiYjeEQ7RnJpZWRyaWNoLUxvZWZmbGVyLUluc3Rp
dHV0LCBGZWRlcmFsIFJlc2VhcmNoIEluc3RpdHV0ZSBmb3IgQW5pbWFsIEhlYWx0aCwgSW5zdGl0
dXRlIG9mIEluZmVjdG9sb2d5LCBHcmVpZnN3YWxkLUluc2VsIFJpZW1zLCBHZXJtYW55LjwvYXV0
aC1hZGRyZXNzPjx0aXRsZXM+PHRpdGxlPjxzdHlsZSBmYWNlPSJub3JtYWwiIGZvbnQ9ImRlZmF1
bHQiIHNpemU9IjEwMCUiPkNhc3BpYW4gV2hpdGUgRmlzaCAoPC9zdHlsZT48c3R5bGUgZmFjZT0i
aXRhbGljIiBmb250PSJkZWZhdWx0IiBzaXplPSIxMDAlIj5SdXRpbHVzIGZyaXNpaSBrdXR1bTwv
c3R5bGU+PHN0eWxlIGZhY2U9Im5vcm1hbCIgZm9udD0iZGVmYXVsdCIgc2l6ZT0iMTAwJSI+KSBh
cyBhIGhvc3QgZm9yIFNwcmluZyBWaXJhZW1pYSBvZiBDYXJwIFZpcnVzPC9zdHlsZT48L3RpdGxl
PjxzZWNvbmRhcnktdGl0bGU+VmV0ZXJpbmFyeSBtaWNyb2Jpb2xvZ3k8L3NlY29uZGFyeS10aXRs
ZT48L3RpdGxlcz48cGVyaW9kaWNhbD48ZnVsbC10aXRsZT5WZXRlcmluYXJ5IE1pY3JvYmlvbG9n
eTwvZnVsbC10aXRsZT48L3BlcmlvZGljYWw+PHBhZ2VzPjQwOC00MTM8L3BhZ2VzPjx2b2x1bWU+
MTcwPC92b2x1bWU+PG51bWJlcj4zLTQ8L251bWJlcj48ZWRpdGlvbj4yMDE0LzA0LzAyPC9lZGl0
aW9uPjxrZXl3b3Jkcz48a2V5d29yZD5BbmltYWxzPC9rZXl3b3JkPjxrZXl3b3JkPkN5cHJpbmlk
YWUvKnZpcm9sb2d5PC9rZXl3b3JkPjxrZXl3b3JkPkRpc2Vhc2UgU3VzY2VwdGliaWxpdHkvdmV0
ZXJpbmFyeTwva2V5d29yZD48a2V5d29yZD5GaXNoIERpc2Vhc2VzL21vcnRhbGl0eS8qcGF0aG9s
b2d5L3RyYW5zbWlzc2lvbjwva2V5d29yZD48a2V5d29yZD5GbHVvcmVzY2VudCBBbnRpYm9keSBU
ZWNobmlxdWUsIEluZGlyZWN0PC9rZXl3b3JkPjxrZXl3b3JkPklyYW48L2tleXdvcmQ+PGtleXdv
cmQ+UmV2ZXJzZSBUcmFuc2NyaXB0YXNlIFBvbHltZXJhc2UgQ2hhaW4gUmVhY3Rpb248L2tleXdv
cmQ+PGtleXdvcmQ+UmhhYmRvdmlyaWRhZSBJbmZlY3Rpb25zL21vcnRhbGl0eS9wYXRob2xvZ3kv
dHJhbnNtaXNzaW9uLyp2ZXRlcmluYXJ5PC9rZXl3b3JkPjxrZXl3b3JkPlN1cnZpdmFsIEFuYWx5
c2lzPC9rZXl3b3JkPjxrZXl3b3JkPlZlc2ljdWxvdmlydXMvZ2VuZXRpY3MvaXNvbGF0aW9uICZh
bXA7IHB1cmlmaWNhdGlvbi8qcGh5c2lvbG9neTwva2V5d29yZD48a2V5d29yZD5DYXNwaWFuIFNl
YTwva2V5d29yZD48a2V5d29yZD5LdXR1bTwva2V5d29yZD48a2V5d29yZD5Nb3J0YWxpdHkgcmF0
ZTwva2V5d29yZD48a2V5d29yZD5TdmN2PC9rZXl3b3JkPjwva2V5d29yZHM+PGRhdGVzPjx5ZWFy
PjIwMTQ8L3llYXI+PC9kYXRlcz48b3JpZy1wdWI+XFxBQ1QwMDFDTDA0RlMwN1xCSU9TRUNVUklU
WURBVEEkXEUgTGlicmFyeVxBbmltYWwgQ2F0YWxvZ3VlXEdcR2hhc2VtaSBldCBhbCAyMDAzIEVO
MjMxMjUucGRmPC9vcmlnLXB1Yj48aXNibj4wMzc4LTExMzU8L2lzYm4+PGxhYmVsPjIzMTI1PC9s
YWJlbD48dXJscz48L3VybHM+PGN1c3RvbTE+U3R1cmdlb25fWUdDPC9jdXN0b20xPjxlbGVjdHJv
bmljLXJlc291cmNlLW51bT5odHRwczovL2RvaS5vcmcvMTAuMTAxNi9qLnZldG1pYy4yMDE0LjAy
LjAzMjwvZWxlY3Ryb25pYy1yZXNvdXJjZS1udW0+PC9yZWNvcmQ+PC9DaXRlPjwvRW5kTm90ZT5=
</w:fldData>
        </w:fldChar>
      </w:r>
      <w:r w:rsidR="00295283">
        <w:instrText xml:space="preserve"> ADDIN EN.CITE.DATA </w:instrText>
      </w:r>
      <w:r w:rsidR="00295283">
        <w:fldChar w:fldCharType="end"/>
      </w:r>
      <w:r w:rsidR="00295283">
        <w:fldChar w:fldCharType="separate"/>
      </w:r>
      <w:r w:rsidR="00295283">
        <w:rPr>
          <w:noProof/>
        </w:rPr>
        <w:t>(Ghasemi et al. 2014)</w:t>
      </w:r>
      <w:r w:rsidR="00295283">
        <w:fldChar w:fldCharType="end"/>
      </w:r>
    </w:p>
    <w:p w14:paraId="18C1857B" w14:textId="1A254E69" w:rsidR="006A14A1" w:rsidRDefault="006A14A1" w:rsidP="006A14A1">
      <w:pPr>
        <w:pStyle w:val="ListBullet"/>
      </w:pPr>
      <w:r w:rsidRPr="00437C5E">
        <w:rPr>
          <w:i/>
          <w:iCs/>
        </w:rPr>
        <w:t>Rutilus</w:t>
      </w:r>
      <w:r w:rsidR="00CA5667">
        <w:rPr>
          <w:i/>
          <w:iCs/>
        </w:rPr>
        <w:t xml:space="preserve"> rutilus</w:t>
      </w:r>
      <w:r>
        <w:t xml:space="preserve"> </w:t>
      </w:r>
      <w:r>
        <w:rPr>
          <w:vertAlign w:val="superscript"/>
        </w:rPr>
        <w:t>E</w:t>
      </w:r>
      <w:r>
        <w:t xml:space="preserve"> (roach) </w:t>
      </w:r>
      <w:r w:rsidR="00295283">
        <w:fldChar w:fldCharType="begin"/>
      </w:r>
      <w:r w:rsidR="00295283">
        <w:instrText xml:space="preserve"> ADDIN EN.CITE &lt;EndNote&gt;&lt;Cite&gt;&lt;Author&gt;Haenen&lt;/Author&gt;&lt;Year&gt;1993&lt;/Year&gt;&lt;RecNum&gt;22895&lt;/RecNum&gt;&lt;IDText&gt;23105&lt;/IDText&gt;&lt;DisplayText&gt;(Haenen &amp;amp; Davidse 1993)&lt;/DisplayText&gt;&lt;record&gt;&lt;rec-number&gt;22895&lt;/rec-number&gt;&lt;foreign-keys&gt;&lt;key app="EN" db-id="90awwt25bdptwtee25dppx5jwvddp2str0sz" timestamp="1652399001" guid="24f4deeb-fc4a-4943-bc56-ab31931b9004"&gt;22895&lt;/key&gt;&lt;/foreign-keys&gt;&lt;ref-type name="Journal Articles"&gt;17&lt;/ref-type&gt;&lt;contributors&gt;&lt;authors&gt;&lt;author&gt;Haenen, O. L. M.&lt;/author&gt;&lt;author&gt;Davidse, A.&lt;/author&gt;&lt;/authors&gt;&lt;/contributors&gt;&lt;titles&gt;&lt;title&gt;Comparative pathogenicity of two strains of pike fry rhabdovirus and spring viremia of carp virus for young roach, common carp, grass carp and rainbow trout.&lt;/title&gt;&lt;secondary-title&gt;Diseases of Aquatic Organisms&lt;/secondary-title&gt;&lt;/titles&gt;&lt;periodical&gt;&lt;full-title&gt;Diseases of Aquatic Organisms&lt;/full-title&gt;&lt;/periodical&gt;&lt;pages&gt;87-92&lt;/pages&gt;&lt;volume&gt;15&lt;/volume&gt;&lt;number&gt;2&lt;/number&gt;&lt;dates&gt;&lt;year&gt;1993&lt;/year&gt;&lt;/dates&gt;&lt;orig-pub&gt;\\ACT001CL04FS07\BIOSECURITYDATA$\E Library\Animal Catalogue\H\Haenen and Davidse 1993 EN23105.pdf&lt;/orig-pub&gt;&lt;label&gt;23105&lt;/label&gt;&lt;urls&gt;&lt;/urls&gt;&lt;custom1&gt;Sturgeon_YGC&lt;/custom1&gt;&lt;electronic-resource-num&gt;https://www.int-res.com/articles/dao/15/d015p087.pdf&lt;/electronic-resource-num&gt;&lt;/record&gt;&lt;/Cite&gt;&lt;/EndNote&gt;</w:instrText>
      </w:r>
      <w:r w:rsidR="00295283">
        <w:fldChar w:fldCharType="separate"/>
      </w:r>
      <w:r w:rsidR="00295283">
        <w:rPr>
          <w:noProof/>
        </w:rPr>
        <w:t>(Haenen &amp; Davidse 1993)</w:t>
      </w:r>
      <w:r w:rsidR="00295283">
        <w:fldChar w:fldCharType="end"/>
      </w:r>
    </w:p>
    <w:p w14:paraId="532A7CAD" w14:textId="4F6FCEA4" w:rsidR="006A14A1" w:rsidRDefault="006A14A1" w:rsidP="006A14A1">
      <w:pPr>
        <w:pStyle w:val="ListBullet"/>
      </w:pPr>
      <w:r w:rsidRPr="00437C5E">
        <w:rPr>
          <w:i/>
          <w:iCs/>
        </w:rPr>
        <w:t>Silurus glanis</w:t>
      </w:r>
      <w:r>
        <w:t xml:space="preserve"> </w:t>
      </w:r>
      <w:r w:rsidRPr="005977E9">
        <w:rPr>
          <w:vertAlign w:val="superscript"/>
        </w:rPr>
        <w:t>N</w:t>
      </w:r>
      <w:r>
        <w:t xml:space="preserve"> (Wels catfish) </w:t>
      </w:r>
      <w:r w:rsidR="00295283">
        <w:fldChar w:fldCharType="begin">
          <w:fldData xml:space="preserve">PEVuZE5vdGU+PENpdGU+PEF1dGhvcj5GaWphbjwvQXV0aG9yPjxZZWFyPjE5ODQ8L1llYXI+PFJl
Y051bT4yMjkwMTwvUmVjTnVtPjxJRFRleHQ+MjMxMDc8L0lEVGV4dD48RGlzcGxheVRleHQ+KEZp
amFuIGV0IGFsLiAxOTg0OyBKb3JnZW5zZW4gZXQgYWwuIDE5ODkpPC9EaXNwbGF5VGV4dD48cmVj
b3JkPjxyZWMtbnVtYmVyPjIyOTAxPC9yZWMtbnVtYmVyPjxmb3JlaWduLWtleXM+PGtleSBhcHA9
IkVOIiBkYi1pZD0iOTBhd3d0MjViZHB0d3RlZTI1ZHBweDVqd3ZkZHAyc3RyMHN6IiB0aW1lc3Rh
bXA9IjE2NTIzOTkwMDIiIGd1aWQ9ImU0ZWZjNmY1LTExNzEtNGZjZS1hZGVlLWRkYjgxZDM1ODk0
OSI+MjI5MDE8L2tleT48L2ZvcmVpZ24ta2V5cz48cmVmLXR5cGUgbmFtZT0iSm91cm5hbCBBcnRp
Y2xlcyI+MTc8L3JlZi10eXBlPjxjb250cmlidXRvcnM+PGF1dGhvcnM+PGF1dGhvcj5GaWphbiwg
Ti48L2F1dGhvcj48YXV0aG9yPk1hdGFzaW4sIFouPC9hdXRob3I+PGF1dGhvcj5KZW5leSwgWi48
L2F1dGhvcj48YXV0aG9yPk9sYWgsIEouPC9hdXRob3I+PGF1dGhvcj5ad2lsbGVuYmVyZywgTC5P
LiA8L2F1dGhvcj48L2F1dGhvcnM+PC9jb250cmlidXRvcnM+PHRpdGxlcz48dGl0bGU+PHN0eWxl
IGZhY2U9Im5vcm1hbCIgZm9udD0iZGVmYXVsdCIgc2l6ZT0iMTAwJSI+SXNvbGF0aW9uIG9mIFJo
YWJkb3ZpcnVzIGNhcnBpbyBmcm9tIHNoZWF0ZmlzaCAoPC9zdHlsZT48c3R5bGUgZmFjZT0iaXRh
bGljIiBmb250PSJkZWZhdWx0IiBzaXplPSIxMDAlIj5TaWx1cnVzIGdsYW5pcyk8L3N0eWxlPjxz
dHlsZSBmYWNlPSJub3JtYWwiIGZvbnQ9ImRlZmF1bHQiIHNpemU9IjEwMCUiPiBmcnk8L3N0eWxl
PjwvdGl0bGU+PHNlY29uZGFyeS10aXRsZT5GaXNoLCBQYXRob2dlbnMgYW5kIEVudmlyb25tZW50
IGluIEV1cm9wZWFuIFBvbHljdWx0dXJlPC9zZWNvbmRhcnktdGl0bGU+PC90aXRsZXM+PHBlcmlv
ZGljYWw+PGZ1bGwtdGl0bGU+RmlzaCwgUGF0aG9nZW5zIGFuZCBFbnZpcm9ubWVudCBpbiBFdXJv
cGVhbiBQb2x5Y3VsdHVyZTwvZnVsbC10aXRsZT48L3BlcmlvZGljYWw+PHZvbHVtZT4yMzwvdm9s
dW1lPjxudW1iZXI+MTctMjQ8L251bWJlcj48ZGF0ZXM+PHllYXI+MTk4NDwveWVhcj48L2RhdGVz
PjxsYWJlbD4yMzEwNzwvbGFiZWw+PHVybHM+PC91cmxzPjxjdXN0b20xPlN0dXJnZW9uX1lHQzwv
Y3VzdG9tMT48Y3VzdG9tMj5BYnN0cmFjdCBvbmx5PC9jdXN0b20yPjxlbGVjdHJvbmljLXJlc291
cmNlLW51bT5odHRwczovL3d3dy5jZWZhcy5jby51ay9pbnRlcm5hdGlvbmFsLWRhdGFiYXNlLW9u
LWFxdWF0aWMtYW5pbWFsLWRpc2Vhc2VzL2Fic3RyYWN0Lz9pZD01NTQ8L2VsZWN0cm9uaWMtcmVz
b3VyY2UtbnVtPjwvcmVjb3JkPjwvQ2l0ZT48Q2l0ZT48QXV0aG9yPkpvcmdlbnNlbjwvQXV0aG9y
PjxZZWFyPjE5ODk8L1llYXI+PFJlY051bT4yMzE2OTwvUmVjTnVtPjxJRFRleHQ+MjMxMDY8L0lE
VGV4dD48cmVjb3JkPjxyZWMtbnVtYmVyPjIzMTY5PC9yZWMtbnVtYmVyPjxmb3JlaWduLWtleXM+
PGtleSBhcHA9IkVOIiBkYi1pZD0iOTBhd3d0MjViZHB0d3RlZTI1ZHBweDVqd3ZkZHAyc3RyMHN6
IiB0aW1lc3RhbXA9IjE2NTIzOTkwMzMiIGd1aWQ9ImVjNjk0MWRkLTUwZmMtNGZhZS05MjUzLWUw
YTU5YjZjZTE0MyI+MjMxNjk8L2tleT48L2ZvcmVpZ24ta2V5cz48cmVmLXR5cGUgbmFtZT0iRWxl
Y3Ryb25pYyBCb29rIFNlY3Rpb24iPjYwPC9yZWYtdHlwZT48Y29udHJpYnV0b3JzPjxhdXRob3Jz
PjxhdXRob3I+Sm9yZ2Vuc2VuLCBQLiBFLiBWLjwvYXV0aG9yPjxhdXRob3I+T2xlc2VuLCBOLiBK
LjwvYXV0aG9yPjxhdXRob3I+QWhuZSwgVy48L2F1dGhvcj48YXV0aG9yPkxvcmVuemVuLCBOLjwv
YXV0aG9yPjwvYXV0aG9ycz48c2Vjb25kYXJ5LWF1dGhvcnM+PGF1dGhvcj5BaG5lLCBXLjwvYXV0
aG9yPjxhdXRob3I+S3Vyc3RhaywgRS48L2F1dGhvcj48L3NlY29uZGFyeS1hdXRob3JzPjwvY29u
dHJpYnV0b3JzPjx0aXRsZXM+PHRpdGxlPlNWQ1YgYW5kIFBGUiBWaXJ1c2VzOiBTZXJvbG9naWNh
bCBFeGFtaW5hdGlvbiBvZiAyMiBJc29sYXRlcyBJbmRpY2F0ZXMgQ2xvc2UgUmVsYXRpb25zaGlw
IEJldHdlZW4gdGhlIFR3byBGaXNoIFJoYWJkb3ZpcnVzZXM8L3RpdGxlPjxzZWNvbmRhcnktdGl0
bGU+VmlydXNlcyBvZiBMb3dlciBWZXJ0ZWJyYXRlczwvc2Vjb25kYXJ5LXRpdGxlPjwvdGl0bGVz
PjxwYWdlcz4zNDktMzY2PC9wYWdlcz48ZGF0ZXM+PHllYXI+MTk4OTwveWVhcj48L2RhdGVzPjxw
dWItbG9jYXRpb24+QmVybGluLCBIZWlkZWxiZXJnPC9wdWItbG9jYXRpb24+PHB1Ymxpc2hlcj5T
cHJpbmdlciBCZXJsaW4gSGVpZGVsYmVyZzwvcHVibGlzaGVyPjxpc2JuPjk3OC0zLTY0Mi04Mzcy
Ny0yPC9pc2JuPjxsYWJlbD4yMzEwNjwvbGFiZWw+PHVybHM+PC91cmxzPjxjdXN0b20xPlN0dXJn
ZW9uX1lHQzwvY3VzdG9tMT48ZWxlY3Ryb25pYy1yZXNvdXJjZS1udW0+aHR0cHM6Ly9kb2kub3Jn
LzEwLjEwMDcvOTc4LTMtNjQyLTgzNzI3LTJfMzI8L2VsZWN0cm9uaWMtcmVzb3VyY2UtbnVtPjwv
cmVjb3JkPjwvQ2l0ZT48L0VuZE5vdGU+AG==
</w:fldData>
        </w:fldChar>
      </w:r>
      <w:r w:rsidR="00295283">
        <w:instrText xml:space="preserve"> ADDIN EN.CITE </w:instrText>
      </w:r>
      <w:r w:rsidR="00295283">
        <w:fldChar w:fldCharType="begin">
          <w:fldData xml:space="preserve">PEVuZE5vdGU+PENpdGU+PEF1dGhvcj5GaWphbjwvQXV0aG9yPjxZZWFyPjE5ODQ8L1llYXI+PFJl
Y051bT4yMjkwMTwvUmVjTnVtPjxJRFRleHQ+MjMxMDc8L0lEVGV4dD48RGlzcGxheVRleHQ+KEZp
amFuIGV0IGFsLiAxOTg0OyBKb3JnZW5zZW4gZXQgYWwuIDE5ODkpPC9EaXNwbGF5VGV4dD48cmVj
b3JkPjxyZWMtbnVtYmVyPjIyOTAxPC9yZWMtbnVtYmVyPjxmb3JlaWduLWtleXM+PGtleSBhcHA9
IkVOIiBkYi1pZD0iOTBhd3d0MjViZHB0d3RlZTI1ZHBweDVqd3ZkZHAyc3RyMHN6IiB0aW1lc3Rh
bXA9IjE2NTIzOTkwMDIiIGd1aWQ9ImU0ZWZjNmY1LTExNzEtNGZjZS1hZGVlLWRkYjgxZDM1ODk0
OSI+MjI5MDE8L2tleT48L2ZvcmVpZ24ta2V5cz48cmVmLXR5cGUgbmFtZT0iSm91cm5hbCBBcnRp
Y2xlcyI+MTc8L3JlZi10eXBlPjxjb250cmlidXRvcnM+PGF1dGhvcnM+PGF1dGhvcj5GaWphbiwg
Ti48L2F1dGhvcj48YXV0aG9yPk1hdGFzaW4sIFouPC9hdXRob3I+PGF1dGhvcj5KZW5leSwgWi48
L2F1dGhvcj48YXV0aG9yPk9sYWgsIEouPC9hdXRob3I+PGF1dGhvcj5ad2lsbGVuYmVyZywgTC5P
LiA8L2F1dGhvcj48L2F1dGhvcnM+PC9jb250cmlidXRvcnM+PHRpdGxlcz48dGl0bGU+PHN0eWxl
IGZhY2U9Im5vcm1hbCIgZm9udD0iZGVmYXVsdCIgc2l6ZT0iMTAwJSI+SXNvbGF0aW9uIG9mIFJo
YWJkb3ZpcnVzIGNhcnBpbyBmcm9tIHNoZWF0ZmlzaCAoPC9zdHlsZT48c3R5bGUgZmFjZT0iaXRh
bGljIiBmb250PSJkZWZhdWx0IiBzaXplPSIxMDAlIj5TaWx1cnVzIGdsYW5pcyk8L3N0eWxlPjxz
dHlsZSBmYWNlPSJub3JtYWwiIGZvbnQ9ImRlZmF1bHQiIHNpemU9IjEwMCUiPiBmcnk8L3N0eWxl
PjwvdGl0bGU+PHNlY29uZGFyeS10aXRsZT5GaXNoLCBQYXRob2dlbnMgYW5kIEVudmlyb25tZW50
IGluIEV1cm9wZWFuIFBvbHljdWx0dXJlPC9zZWNvbmRhcnktdGl0bGU+PC90aXRsZXM+PHBlcmlv
ZGljYWw+PGZ1bGwtdGl0bGU+RmlzaCwgUGF0aG9nZW5zIGFuZCBFbnZpcm9ubWVudCBpbiBFdXJv
cGVhbiBQb2x5Y3VsdHVyZTwvZnVsbC10aXRsZT48L3BlcmlvZGljYWw+PHZvbHVtZT4yMzwvdm9s
dW1lPjxudW1iZXI+MTctMjQ8L251bWJlcj48ZGF0ZXM+PHllYXI+MTk4NDwveWVhcj48L2RhdGVz
PjxsYWJlbD4yMzEwNzwvbGFiZWw+PHVybHM+PC91cmxzPjxjdXN0b20xPlN0dXJnZW9uX1lHQzwv
Y3VzdG9tMT48Y3VzdG9tMj5BYnN0cmFjdCBvbmx5PC9jdXN0b20yPjxlbGVjdHJvbmljLXJlc291
cmNlLW51bT5odHRwczovL3d3dy5jZWZhcy5jby51ay9pbnRlcm5hdGlvbmFsLWRhdGFiYXNlLW9u
LWFxdWF0aWMtYW5pbWFsLWRpc2Vhc2VzL2Fic3RyYWN0Lz9pZD01NTQ8L2VsZWN0cm9uaWMtcmVz
b3VyY2UtbnVtPjwvcmVjb3JkPjwvQ2l0ZT48Q2l0ZT48QXV0aG9yPkpvcmdlbnNlbjwvQXV0aG9y
PjxZZWFyPjE5ODk8L1llYXI+PFJlY051bT4yMzE2OTwvUmVjTnVtPjxJRFRleHQ+MjMxMDY8L0lE
VGV4dD48cmVjb3JkPjxyZWMtbnVtYmVyPjIzMTY5PC9yZWMtbnVtYmVyPjxmb3JlaWduLWtleXM+
PGtleSBhcHA9IkVOIiBkYi1pZD0iOTBhd3d0MjViZHB0d3RlZTI1ZHBweDVqd3ZkZHAyc3RyMHN6
IiB0aW1lc3RhbXA9IjE2NTIzOTkwMzMiIGd1aWQ9ImVjNjk0MWRkLTUwZmMtNGZhZS05MjUzLWUw
YTU5YjZjZTE0MyI+MjMxNjk8L2tleT48L2ZvcmVpZ24ta2V5cz48cmVmLXR5cGUgbmFtZT0iRWxl
Y3Ryb25pYyBCb29rIFNlY3Rpb24iPjYwPC9yZWYtdHlwZT48Y29udHJpYnV0b3JzPjxhdXRob3Jz
PjxhdXRob3I+Sm9yZ2Vuc2VuLCBQLiBFLiBWLjwvYXV0aG9yPjxhdXRob3I+T2xlc2VuLCBOLiBK
LjwvYXV0aG9yPjxhdXRob3I+QWhuZSwgVy48L2F1dGhvcj48YXV0aG9yPkxvcmVuemVuLCBOLjwv
YXV0aG9yPjwvYXV0aG9ycz48c2Vjb25kYXJ5LWF1dGhvcnM+PGF1dGhvcj5BaG5lLCBXLjwvYXV0
aG9yPjxhdXRob3I+S3Vyc3RhaywgRS48L2F1dGhvcj48L3NlY29uZGFyeS1hdXRob3JzPjwvY29u
dHJpYnV0b3JzPjx0aXRsZXM+PHRpdGxlPlNWQ1YgYW5kIFBGUiBWaXJ1c2VzOiBTZXJvbG9naWNh
bCBFeGFtaW5hdGlvbiBvZiAyMiBJc29sYXRlcyBJbmRpY2F0ZXMgQ2xvc2UgUmVsYXRpb25zaGlw
IEJldHdlZW4gdGhlIFR3byBGaXNoIFJoYWJkb3ZpcnVzZXM8L3RpdGxlPjxzZWNvbmRhcnktdGl0
bGU+VmlydXNlcyBvZiBMb3dlciBWZXJ0ZWJyYXRlczwvc2Vjb25kYXJ5LXRpdGxlPjwvdGl0bGVz
PjxwYWdlcz4zNDktMzY2PC9wYWdlcz48ZGF0ZXM+PHllYXI+MTk4OTwveWVhcj48L2RhdGVzPjxw
dWItbG9jYXRpb24+QmVybGluLCBIZWlkZWxiZXJnPC9wdWItbG9jYXRpb24+PHB1Ymxpc2hlcj5T
cHJpbmdlciBCZXJsaW4gSGVpZGVsYmVyZzwvcHVibGlzaGVyPjxpc2JuPjk3OC0zLTY0Mi04Mzcy
Ny0yPC9pc2JuPjxsYWJlbD4yMzEwNjwvbGFiZWw+PHVybHM+PC91cmxzPjxjdXN0b20xPlN0dXJn
ZW9uX1lHQzwvY3VzdG9tMT48ZWxlY3Ryb25pYy1yZXNvdXJjZS1udW0+aHR0cHM6Ly9kb2kub3Jn
LzEwLjEwMDcvOTc4LTMtNjQyLTgzNzI3LTJfMzI8L2VsZWN0cm9uaWMtcmVzb3VyY2UtbnVtPjwv
cmVjb3JkPjwvQ2l0ZT48L0VuZE5vdGU+AG==
</w:fldData>
        </w:fldChar>
      </w:r>
      <w:r w:rsidR="00295283">
        <w:instrText xml:space="preserve"> ADDIN EN.CITE.DATA </w:instrText>
      </w:r>
      <w:r w:rsidR="00295283">
        <w:fldChar w:fldCharType="end"/>
      </w:r>
      <w:r w:rsidR="00295283">
        <w:fldChar w:fldCharType="separate"/>
      </w:r>
      <w:r w:rsidR="00295283">
        <w:rPr>
          <w:noProof/>
        </w:rPr>
        <w:t>(Fijan et al. 1984; Jorgensen et al. 1989)</w:t>
      </w:r>
      <w:r w:rsidR="00295283">
        <w:fldChar w:fldCharType="end"/>
      </w:r>
      <w:r>
        <w:t>.</w:t>
      </w:r>
    </w:p>
    <w:p w14:paraId="1FFDCD25" w14:textId="77777777" w:rsidR="006A14A1" w:rsidRDefault="006A14A1" w:rsidP="006A14A1">
      <w:pPr>
        <w:rPr>
          <w:i/>
          <w:iCs/>
        </w:rPr>
      </w:pPr>
      <w:r w:rsidRPr="001B1BA2">
        <w:t>Species for which there is incomplete evidence for susceptibility to infection (N= natural</w:t>
      </w:r>
      <w:r>
        <w:t xml:space="preserve"> </w:t>
      </w:r>
      <w:r w:rsidRPr="00141252">
        <w:t>exposure;</w:t>
      </w:r>
      <w:r w:rsidRPr="001B1BA2">
        <w:t xml:space="preserve"> E= experimental exposure) according to </w:t>
      </w:r>
      <w:r>
        <w:t>WOAH</w:t>
      </w:r>
      <w:r w:rsidRPr="001B1BA2">
        <w:t xml:space="preserve"> include:</w:t>
      </w:r>
    </w:p>
    <w:p w14:paraId="66B3C52D" w14:textId="632171E7" w:rsidR="006A14A1" w:rsidRDefault="006A14A1" w:rsidP="006A14A1">
      <w:pPr>
        <w:pStyle w:val="ListBullet"/>
      </w:pPr>
      <w:r w:rsidRPr="0039405E">
        <w:rPr>
          <w:i/>
          <w:iCs/>
        </w:rPr>
        <w:t>Acipenser baerii</w:t>
      </w:r>
      <w:r w:rsidRPr="0039405E">
        <w:t xml:space="preserve"> </w:t>
      </w:r>
      <w:r>
        <w:rPr>
          <w:vertAlign w:val="superscript"/>
        </w:rPr>
        <w:t>N</w:t>
      </w:r>
      <w:r>
        <w:t xml:space="preserve"> (</w:t>
      </w:r>
      <w:r w:rsidRPr="0039405E">
        <w:t>Siberian sturgeon</w:t>
      </w:r>
      <w:r>
        <w:t>)</w:t>
      </w:r>
      <w:r w:rsidRPr="0039405E">
        <w:t xml:space="preserve"> </w:t>
      </w:r>
      <w:r w:rsidR="00295283">
        <w:fldChar w:fldCharType="begin"/>
      </w:r>
      <w:r w:rsidR="00295283">
        <w:instrText xml:space="preserve"> ADDIN EN.CITE &lt;EndNote&gt;&lt;Cite&gt;&lt;Author&gt;Vicenova&lt;/Author&gt;&lt;Year&gt;2011&lt;/Year&gt;&lt;RecNum&gt;16816&lt;/RecNum&gt;&lt;IDText&gt;18233&lt;/IDText&gt;&lt;DisplayText&gt;(Vicenova et al. 2011)&lt;/DisplayText&gt;&lt;record&gt;&lt;rec-number&gt;16816&lt;/rec-number&gt;&lt;foreign-keys&gt;&lt;key app="EN" db-id="90awwt25bdptwtee25dppx5jwvddp2str0sz" timestamp="1652398118" guid="9263de40-7169-4e1d-ad41-f830aecc5cd9"&gt;16816&lt;/key&gt;&lt;/foreign-keys&gt;&lt;ref-type name="Journal Articles"&gt;17&lt;/ref-type&gt;&lt;contributors&gt;&lt;authors&gt;&lt;author&gt;Vicenova, M.&lt;/author&gt;&lt;author&gt;Reschova, S.&lt;/author&gt;&lt;author&gt;Pokorova, D.&lt;/author&gt;&lt;author&gt;Hulova, J.&lt;/author&gt;&lt;author&gt;Vesely, T.&lt;/author&gt;&lt;/authors&gt;&lt;/contributors&gt;&lt;titles&gt;&lt;title&gt;First detection of pike fry-like rhabdovirus in barbel and spring viraemia of carp virus in sturgeon and pike in aquaculture in the Czech Republic&lt;/title&gt;&lt;secondary-title&gt;Diseases of Aquatic Organisms&lt;/secondary-title&gt;&lt;/titles&gt;&lt;periodical&gt;&lt;full-title&gt;Diseases of Aquatic Organisms&lt;/full-title&gt;&lt;/periodical&gt;&lt;pages&gt;87-95&lt;/pages&gt;&lt;volume&gt;95&lt;/volume&gt;&lt;number&gt;2&lt;/number&gt;&lt;keywords&gt;&lt;keyword&gt;Animals&lt;/keyword&gt;&lt;keyword&gt;Aquaculture&lt;/keyword&gt;&lt;keyword&gt;Base Sequence&lt;/keyword&gt;&lt;keyword&gt;Fish Diseases/*virology&lt;/keyword&gt;&lt;keyword&gt;Fishes&lt;/keyword&gt;&lt;keyword&gt;Phylogeny&lt;/keyword&gt;&lt;keyword&gt;Rhabdoviridae/genetics/*isolation &amp;amp; purification&lt;/keyword&gt;&lt;keyword&gt;Rhabdoviridae Infections/*veterinary/virology&lt;/keyword&gt;&lt;keyword&gt;*Vesiculovirus&lt;/keyword&gt;&lt;/keywords&gt;&lt;dates&gt;&lt;year&gt;2011&lt;/year&gt;&lt;/dates&gt;&lt;orig-pub&gt;\\ACT001CL04FS07\BIOSECURITYDATA$\E Library\Animal Catalogue\V\Vicenova et al 2011 EN18233.pdf&lt;/orig-pub&gt;&lt;label&gt;18233&lt;/label&gt;&lt;urls&gt;&lt;/urls&gt;&lt;custom1&gt;KG&lt;/custom1&gt;&lt;electronic-resource-num&gt;https://doi.org/10.3354/dao02340&lt;/electronic-resource-num&gt;&lt;/record&gt;&lt;/Cite&gt;&lt;/EndNote&gt;</w:instrText>
      </w:r>
      <w:r w:rsidR="00295283">
        <w:fldChar w:fldCharType="separate"/>
      </w:r>
      <w:r w:rsidR="00295283">
        <w:rPr>
          <w:noProof/>
        </w:rPr>
        <w:t>(Vicenova et al. 2011)</w:t>
      </w:r>
      <w:r w:rsidR="00295283">
        <w:fldChar w:fldCharType="end"/>
      </w:r>
    </w:p>
    <w:p w14:paraId="19A04D28" w14:textId="4F362E5B" w:rsidR="006A14A1" w:rsidRPr="00CA0455" w:rsidRDefault="006A14A1" w:rsidP="006A14A1">
      <w:pPr>
        <w:pStyle w:val="ListBullet"/>
        <w:rPr>
          <w:i/>
          <w:iCs/>
        </w:rPr>
      </w:pPr>
      <w:r w:rsidRPr="00CA0455">
        <w:rPr>
          <w:i/>
          <w:iCs/>
        </w:rPr>
        <w:t xml:space="preserve">Carassius </w:t>
      </w:r>
      <w:r>
        <w:rPr>
          <w:i/>
          <w:iCs/>
        </w:rPr>
        <w:t>c</w:t>
      </w:r>
      <w:r w:rsidRPr="00CA0455">
        <w:rPr>
          <w:i/>
          <w:iCs/>
        </w:rPr>
        <w:t xml:space="preserve">arassius </w:t>
      </w:r>
      <w:r w:rsidRPr="005977E9">
        <w:rPr>
          <w:vertAlign w:val="superscript"/>
        </w:rPr>
        <w:t>N</w:t>
      </w:r>
      <w:r w:rsidRPr="00CA0455">
        <w:t xml:space="preserve"> (Crucian carp)</w:t>
      </w:r>
      <w:r>
        <w:t xml:space="preserve"> (</w:t>
      </w:r>
      <w:r w:rsidR="00295283">
        <w:fldChar w:fldCharType="begin"/>
      </w:r>
      <w:r w:rsidR="00295283">
        <w:instrText xml:space="preserve"> ADDIN EN.CITE &lt;EndNote&gt;&lt;Cite&gt;&lt;Author&gt;Kolbl&lt;/Author&gt;&lt;Year&gt;1975&lt;/Year&gt;&lt;RecNum&gt;22899&lt;/RecNum&gt;&lt;IDText&gt;23106&lt;/IDText&gt;&lt;DisplayText&gt;(Kolbl 1975)&lt;/DisplayText&gt;&lt;record&gt;&lt;rec-number&gt;22899&lt;/rec-number&gt;&lt;foreign-keys&gt;&lt;key app="EN" db-id="90awwt25bdptwtee25dppx5jwvddp2str0sz" timestamp="1652399002" guid="bd73b8b4-15e3-4c45-a8cb-4fc79bd90e1f"&gt;22899&lt;/key&gt;&lt;/foreign-keys&gt;&lt;ref-type name="Journal Articles, Foreign Language"&gt;19&lt;/ref-type&gt;&lt;contributors&gt;&lt;authors&gt;&lt;author&gt;Kolbl, O.&lt;/author&gt;&lt;/authors&gt;&lt;/contributors&gt;&lt;titles&gt;&lt;title&gt;New insights into ascites in carp&lt;/title&gt;&lt;secondary-title&gt;Österreichs Fischerei&lt;/secondary-title&gt;&lt;translated-title&gt;Neue Erkenntnisse über die Bauchwassersucht bei Karpfen&lt;/translated-title&gt;&lt;/titles&gt;&lt;pages&gt;69–72&lt;/pages&gt;&lt;volume&gt;28&lt;/volume&gt;&lt;number&gt;5/6&lt;/number&gt;&lt;dates&gt;&lt;year&gt;1975&lt;/year&gt;&lt;/dates&gt;&lt;orig-pub&gt;\\ACT001CL04FS07\BIOSECURITYDATA$\E Library\Animal Catalogue\K\Kolbl 1975 EN23106.pdf&lt;/orig-pub&gt;&lt;label&gt;23106&lt;/label&gt;&lt;urls&gt;&lt;/urls&gt;&lt;custom1&gt;Sturgeon_YGC&lt;/custom1&gt;&lt;electronic-resource-num&gt;https://www.zobodat.at/pdf/Oesterreichs-Fischerei_28_0069-0072.pdf&lt;/electronic-resource-num&gt;&lt;/record&gt;&lt;/Cite&gt;&lt;/EndNote&gt;</w:instrText>
      </w:r>
      <w:r w:rsidR="00295283">
        <w:fldChar w:fldCharType="separate"/>
      </w:r>
      <w:r w:rsidR="00295283">
        <w:rPr>
          <w:noProof/>
        </w:rPr>
        <w:t>(Kolbl 1975)</w:t>
      </w:r>
      <w:r w:rsidR="00295283">
        <w:fldChar w:fldCharType="end"/>
      </w:r>
      <w:r>
        <w:t xml:space="preserve"> cited in </w:t>
      </w:r>
      <w:r w:rsidR="00295283">
        <w:fldChar w:fldCharType="begin"/>
      </w:r>
      <w:r w:rsidR="00295283">
        <w:instrText xml:space="preserve"> ADDIN EN.CITE &lt;EndNote&gt;&lt;Cite&gt;&lt;Author&gt;Haenen&lt;/Author&gt;&lt;Year&gt;1993&lt;/Year&gt;&lt;RecNum&gt;22895&lt;/RecNum&gt;&lt;IDText&gt;23105&lt;/IDText&gt;&lt;DisplayText&gt;(Haenen &amp;amp; Davidse 1993)&lt;/DisplayText&gt;&lt;record&gt;&lt;rec-number&gt;22895&lt;/rec-number&gt;&lt;foreign-keys&gt;&lt;key app="EN" db-id="90awwt25bdptwtee25dppx5jwvddp2str0sz" timestamp="1652399001" guid="24f4deeb-fc4a-4943-bc56-ab31931b9004"&gt;22895&lt;/key&gt;&lt;/foreign-keys&gt;&lt;ref-type name="Journal Articles"&gt;17&lt;/ref-type&gt;&lt;contributors&gt;&lt;authors&gt;&lt;author&gt;Haenen, O. L. M.&lt;/author&gt;&lt;author&gt;Davidse, A.&lt;/author&gt;&lt;/authors&gt;&lt;/contributors&gt;&lt;titles&gt;&lt;title&gt;Comparative pathogenicity of two strains of pike fry rhabdovirus and spring viremia of carp virus for young roach, common carp, grass carp and rainbow trout.&lt;/title&gt;&lt;secondary-title&gt;Diseases of Aquatic Organisms&lt;/secondary-title&gt;&lt;/titles&gt;&lt;periodical&gt;&lt;full-title&gt;Diseases of Aquatic Organisms&lt;/full-title&gt;&lt;/periodical&gt;&lt;pages&gt;87-92&lt;/pages&gt;&lt;volume&gt;15&lt;/volume&gt;&lt;number&gt;2&lt;/number&gt;&lt;dates&gt;&lt;year&gt;1993&lt;/year&gt;&lt;/dates&gt;&lt;orig-pub&gt;\\ACT001CL04FS07\BIOSECURITYDATA$\E Library\Animal Catalogue\H\Haenen and Davidse 1993 EN23105.pdf&lt;/orig-pub&gt;&lt;label&gt;23105&lt;/label&gt;&lt;urls&gt;&lt;/urls&gt;&lt;custom1&gt;Sturgeon_YGC&lt;/custom1&gt;&lt;electronic-resource-num&gt;https://www.int-res.com/articles/dao/15/d015p087.pdf&lt;/electronic-resource-num&gt;&lt;/record&gt;&lt;/Cite&gt;&lt;/EndNote&gt;</w:instrText>
      </w:r>
      <w:r w:rsidR="00295283">
        <w:fldChar w:fldCharType="separate"/>
      </w:r>
      <w:r w:rsidR="00295283">
        <w:rPr>
          <w:noProof/>
        </w:rPr>
        <w:t>(Haenen &amp; Davidse 1993)</w:t>
      </w:r>
      <w:r w:rsidR="00295283">
        <w:fldChar w:fldCharType="end"/>
      </w:r>
      <w:r>
        <w:t>)</w:t>
      </w:r>
    </w:p>
    <w:p w14:paraId="35BCAA09" w14:textId="0FD603C3" w:rsidR="006A14A1" w:rsidRPr="00C826D4" w:rsidRDefault="006A14A1" w:rsidP="006A14A1">
      <w:pPr>
        <w:pStyle w:val="ListBullet"/>
        <w:rPr>
          <w:i/>
          <w:iCs/>
        </w:rPr>
      </w:pPr>
      <w:r w:rsidRPr="00CA0455">
        <w:rPr>
          <w:i/>
          <w:iCs/>
        </w:rPr>
        <w:t xml:space="preserve">Cynops orientalis </w:t>
      </w:r>
      <w:r w:rsidRPr="005977E9">
        <w:rPr>
          <w:vertAlign w:val="superscript"/>
        </w:rPr>
        <w:t>N</w:t>
      </w:r>
      <w:r w:rsidRPr="00CA0455">
        <w:t xml:space="preserve"> (</w:t>
      </w:r>
      <w:r>
        <w:t xml:space="preserve">Chinese </w:t>
      </w:r>
      <w:r w:rsidRPr="00CA0455">
        <w:t xml:space="preserve">firebelly </w:t>
      </w:r>
      <w:r w:rsidRPr="005A7C8A">
        <w:t>newt</w:t>
      </w:r>
      <w:r w:rsidRPr="00CA0455">
        <w:t>)</w:t>
      </w:r>
      <w:r>
        <w:t xml:space="preserve"> </w:t>
      </w:r>
      <w:r w:rsidR="00295283">
        <w:fldChar w:fldCharType="begin"/>
      </w:r>
      <w:r w:rsidR="00295283">
        <w:instrText xml:space="preserve"> ADDIN EN.CITE &lt;EndNote&gt;&lt;Cite&gt;&lt;Author&gt;Hon&lt;/Author&gt;&lt;Year&gt;2016&lt;/Year&gt;&lt;RecNum&gt;23234&lt;/RecNum&gt;&lt;IDText&gt;23139&lt;/IDText&gt;&lt;DisplayText&gt;(Hon, Lorch &amp;amp; Blehert 2016)&lt;/DisplayText&gt;&lt;record&gt;&lt;rec-number&gt;23234&lt;/rec-number&gt;&lt;foreign-keys&gt;&lt;key app="EN" db-id="90awwt25bdptwtee25dppx5jwvddp2str0sz" timestamp="1652399043" guid="bdf350a2-0290-4803-9b28-6d3f25a63773"&gt;23234&lt;/key&gt;&lt;/foreign-keys&gt;&lt;ref-type name="Journal Articles"&gt;17&lt;/ref-type&gt;&lt;contributors&gt;&lt;authors&gt;&lt;author&gt;Hon, S. Ip. &lt;/author&gt;&lt;author&gt;Lorch, J.M.&lt;/author&gt;&lt;author&gt;Blehert, D. S.&lt;/author&gt;&lt;/authors&gt;&lt;/contributors&gt;&lt;titles&gt;&lt;title&gt;Detection of spring viraemia of carp virus in imported amphibians reveals an unanticipated foreign animal disease threat&lt;/title&gt;&lt;secondary-title&gt;Emerging microbes &amp;amp; infections&lt;/secondary-title&gt;&lt;/titles&gt;&lt;periodical&gt;&lt;full-title&gt;Emerging Microbes &amp;amp; Infections&lt;/full-title&gt;&lt;/periodical&gt;&lt;pages&gt;e97-e97&lt;/pages&gt;&lt;volume&gt;5&lt;/volume&gt;&lt;number&gt;9&lt;/number&gt;&lt;keywords&gt;&lt;keyword&gt;Animal Structures/*virology&lt;/keyword&gt;&lt;keyword&gt;Animals&lt;/keyword&gt;&lt;keyword&gt;Phylogeny&lt;/keyword&gt;&lt;keyword&gt;Polymerase Chain Reaction&lt;/keyword&gt;&lt;keyword&gt;Rhabdoviridae/classification/genetics/*isolation &amp;amp; purification&lt;/keyword&gt;&lt;keyword&gt;Salamandridae/*virology&lt;/keyword&gt;&lt;keyword&gt;Sequence Analysis, DNA&lt;/keyword&gt;&lt;keyword&gt;Sequence Homology&lt;/keyword&gt;&lt;/keywords&gt;&lt;dates&gt;&lt;year&gt;2016&lt;/year&gt;&lt;/dates&gt;&lt;publisher&gt;Nature Publishing Group&lt;/publisher&gt;&lt;orig-pub&gt;\\ACT001CL04FS07\BIOSECURITYDATA$\E Library\Animal Catalogue\H\Hon et al 2016 EN23139.pdf&lt;/orig-pub&gt;&lt;isbn&gt;2222-1751&lt;/isbn&gt;&lt;label&gt;23139&lt;/label&gt;&lt;urls&gt;&lt;related-urls&gt;&lt;url&gt;https://pubmed.ncbi.nlm.nih.gov/27599472&lt;/url&gt;&lt;url&gt;https://www.ncbi.nlm.nih.gov/pmc/articles/PMC5113056/&lt;/url&gt;&lt;/related-urls&gt;&lt;/urls&gt;&lt;custom1&gt;Sturgeon_YGC&lt;/custom1&gt;&lt;electronic-resource-num&gt;https://doi.org/10.1038/emi.2016.94&lt;/electronic-resource-num&gt;&lt;/record&gt;&lt;/Cite&gt;&lt;/EndNote&gt;</w:instrText>
      </w:r>
      <w:r w:rsidR="00295283">
        <w:fldChar w:fldCharType="separate"/>
      </w:r>
      <w:r w:rsidR="00295283">
        <w:rPr>
          <w:noProof/>
        </w:rPr>
        <w:t>(Hon, Lorch &amp; Blehert 2016)</w:t>
      </w:r>
      <w:r w:rsidR="00295283">
        <w:fldChar w:fldCharType="end"/>
      </w:r>
    </w:p>
    <w:p w14:paraId="21D3DF15" w14:textId="16104347" w:rsidR="006A14A1" w:rsidRPr="00C826D4" w:rsidRDefault="006A14A1" w:rsidP="006A14A1">
      <w:pPr>
        <w:pStyle w:val="ListBullet"/>
        <w:rPr>
          <w:i/>
          <w:iCs/>
        </w:rPr>
      </w:pPr>
      <w:r w:rsidRPr="00CA0455">
        <w:rPr>
          <w:i/>
          <w:iCs/>
        </w:rPr>
        <w:t xml:space="preserve">Esox lucius </w:t>
      </w:r>
      <w:r w:rsidRPr="0073337F">
        <w:rPr>
          <w:vertAlign w:val="superscript"/>
        </w:rPr>
        <w:t>N</w:t>
      </w:r>
      <w:r w:rsidRPr="0073337F">
        <w:t xml:space="preserve"> (pike)</w:t>
      </w:r>
      <w:r w:rsidRPr="0073337F">
        <w:rPr>
          <w:i/>
          <w:iCs/>
        </w:rPr>
        <w:t xml:space="preserve"> </w:t>
      </w:r>
      <w:r w:rsidR="00295283">
        <w:fldChar w:fldCharType="begin">
          <w:fldData xml:space="preserve">PEVuZE5vdGU+PENpdGU+PEF1dGhvcj5WaWNlbm92YTwvQXV0aG9yPjxZZWFyPjIwMTE8L1llYXI+
PFJlY051bT4xNjgxNjwvUmVjTnVtPjxJRFRleHQ+MTgyMzM8L0lEVGV4dD48RGlzcGxheVRleHQ+
KEtvdXRuw6EgZXQgYWwuIDIwMDM7IFZpY2Vub3ZhIGV0IGFsLiAyMDExKTwvRGlzcGxheVRleHQ+
PHJlY29yZD48cmVjLW51bWJlcj4xNjgxNjwvcmVjLW51bWJlcj48Zm9yZWlnbi1rZXlzPjxrZXkg
YXBwPSJFTiIgZGItaWQ9IjkwYXd3dDI1YmRwdHd0ZWUyNWRwcHg1and2ZGRwMnN0cjBzeiIgdGlt
ZXN0YW1wPSIxNjUyMzk4MTE4IiBndWlkPSI5MjYzZGU0MC03MTY5LTRlMWQtYWQ0MS1mODMwYWVj
YzVjZDkiPjE2ODE2PC9rZXk+PC9mb3JlaWduLWtleXM+PHJlZi10eXBlIG5hbWU9IkpvdXJuYWwg
QXJ0aWNsZXMiPjE3PC9yZWYtdHlwZT48Y29udHJpYnV0b3JzPjxhdXRob3JzPjxhdXRob3I+Vmlj
ZW5vdmEsIE0uPC9hdXRob3I+PGF1dGhvcj5SZXNjaG92YSwgUy48L2F1dGhvcj48YXV0aG9yPlBv
a29yb3ZhLCBELjwvYXV0aG9yPjxhdXRob3I+SHVsb3ZhLCBKLjwvYXV0aG9yPjxhdXRob3I+VmVz
ZWx5LCBULjwvYXV0aG9yPjwvYXV0aG9ycz48L2NvbnRyaWJ1dG9ycz48dGl0bGVzPjx0aXRsZT5G
aXJzdCBkZXRlY3Rpb24gb2YgcGlrZSBmcnktbGlrZSByaGFiZG92aXJ1cyBpbiBiYXJiZWwgYW5k
IHNwcmluZyB2aXJhZW1pYSBvZiBjYXJwIHZpcnVzIGluIHN0dXJnZW9uIGFuZCBwaWtlIGluIGFx
dWFjdWx0dXJlIGluIHRoZSBDemVjaCBSZXB1YmxpYzwvdGl0bGU+PHNlY29uZGFyeS10aXRsZT5E
aXNlYXNlcyBvZiBBcXVhdGljIE9yZ2FuaXNtczwvc2Vjb25kYXJ5LXRpdGxlPjwvdGl0bGVzPjxw
ZXJpb2RpY2FsPjxmdWxsLXRpdGxlPkRpc2Vhc2VzIG9mIEFxdWF0aWMgT3JnYW5pc21zPC9mdWxs
LXRpdGxlPjwvcGVyaW9kaWNhbD48cGFnZXM+ODctOTU8L3BhZ2VzPjx2b2x1bWU+OTU8L3ZvbHVt
ZT48bnVtYmVyPjI8L251bWJlcj48a2V5d29yZHM+PGtleXdvcmQ+QW5pbWFsczwva2V5d29yZD48
a2V5d29yZD5BcXVhY3VsdHVyZTwva2V5d29yZD48a2V5d29yZD5CYXNlIFNlcXVlbmNlPC9rZXl3
b3JkPjxrZXl3b3JkPkZpc2ggRGlzZWFzZXMvKnZpcm9sb2d5PC9rZXl3b3JkPjxrZXl3b3JkPkZp
c2hlczwva2V5d29yZD48a2V5d29yZD5QaHlsb2dlbnk8L2tleXdvcmQ+PGtleXdvcmQ+UmhhYmRv
dmlyaWRhZS9nZW5ldGljcy8qaXNvbGF0aW9uICZhbXA7IHB1cmlmaWNhdGlvbjwva2V5d29yZD48
a2V5d29yZD5SaGFiZG92aXJpZGFlIEluZmVjdGlvbnMvKnZldGVyaW5hcnkvdmlyb2xvZ3k8L2tl
eXdvcmQ+PGtleXdvcmQ+KlZlc2ljdWxvdmlydXM8L2tleXdvcmQ+PC9rZXl3b3Jkcz48ZGF0ZXM+
PHllYXI+MjAxMTwveWVhcj48L2RhdGVzPjxvcmlnLXB1Yj5cXEFDVDAwMUNMMDRGUzA3XEJJT1NF
Q1VSSVRZREFUQSRcRSBMaWJyYXJ5XEFuaW1hbCBDYXRhbG9ndWVcVlxWaWNlbm92YSBldCBhbCAy
MDExIEVOMTgyMzMucGRmPC9vcmlnLXB1Yj48bGFiZWw+MTgyMzM8L2xhYmVsPjx1cmxzPjwvdXJs
cz48Y3VzdG9tMT5LRzwvY3VzdG9tMT48ZWxlY3Ryb25pYy1yZXNvdXJjZS1udW0+aHR0cHM6Ly9k
b2kub3JnLzEwLjMzNTQvZGFvMDIzNDA8L2VsZWN0cm9uaWMtcmVzb3VyY2UtbnVtPjwvcmVjb3Jk
PjwvQ2l0ZT48Q2l0ZT48QXV0aG9yPktvdXRuw6E8L0F1dGhvcj48WWVhcj4yMDAzPC9ZZWFyPjxS
ZWNOdW0+MjMwNDU8L1JlY051bT48SURUZXh0PjIzMTI4PC9JRFRleHQ+PHJlY29yZD48cmVjLW51
bWJlcj4yMzA0NTwvcmVjLW51bWJlcj48Zm9yZWlnbi1rZXlzPjxrZXkgYXBwPSJFTiIgZGItaWQ9
IjkwYXd3dDI1YmRwdHd0ZWUyNWRwcHg1and2ZGRwMnN0cjBzeiIgdGltZXN0YW1wPSIxNjUyMzk5
MDIwIiBndWlkPSIyYzg3NDc5YS1jNzc3LTQyOTEtYmFlZS0xZGIzMGFlYTJkMTgiPjIzMDQ1PC9r
ZXk+PC9mb3JlaWduLWtleXM+PHJlZi10eXBlIG5hbWU9IkpvdXJuYWwgQXJ0aWNsZXMiPjE3PC9y
ZWYtdHlwZT48Y29udHJpYnV0b3JzPjxhdXRob3JzPjxhdXRob3I+S291dG7DoSwgTS48L2F1dGhv
cj48YXV0aG9yPlZlc2Vsw70sIFQuPC9hdXRob3I+PGF1dGhvcj5Qc2lrYWwsIEkuPC9hdXRob3I+
PGF1dGhvcj5Ixa9sb3bDoSwgSi48L2F1dGhvcj48L2F1dGhvcnM+PC9jb250cmlidXRvcnM+PGF1
dGgtYWRkcmVzcz5WZXRlcmluYXJ5IFJlc2VhcmNoIEluc3RpdHV0ZSwgSHVkY292YSA3MCwgNjIx
IDMyIEJybm8sIEN6ZWNoIFJlcHVibGljLiBrb3V0bmFAdnJpLmN6PC9hdXRoLWFkZHJlc3M+PHRp
dGxlcz48dGl0bGU+SWRlbnRpZmljYXRpb24gb2Ygc3ByaW5nIHZpcmFlbWlhIG9mIGNhcnAgdmly
dXMgKFNWQ1YpIGJ5IGNvbWJpbmVkIFJULVBDUiBhbmQgbmVzdGVkIFBDUjwvdGl0bGU+PHNlY29u
ZGFyeS10aXRsZT5EaXNlYXNlcyBvZiBhcXVhdGljIG9yZ2FuaXNtczwvc2Vjb25kYXJ5LXRpdGxl
PjwvdGl0bGVzPjxwZXJpb2RpY2FsPjxmdWxsLXRpdGxlPkRpc2Vhc2VzIG9mIEFxdWF0aWMgT3Jn
YW5pc21zPC9mdWxsLXRpdGxlPjwvcGVyaW9kaWNhbD48cGFnZXM+MjI5LTM1PC9wYWdlcz48dm9s
dW1lPjU1PC92b2x1bWU+PG51bWJlcj4zPC9udW1iZXI+PGtleXdvcmRzPjxrZXl3b3JkPkFuaW1h
bHM8L2tleXdvcmQ+PGtleXdvcmQ+Q2FycHMvKnZpcm9sb2d5PC9rZXl3b3JkPjxrZXl3b3JkPkNl
bGxzLCBDdWx0dXJlZDwva2V5d29yZD48a2V5d29yZD5GaXNoIERpc2Vhc2VzL2dlbmV0aWNzLyp2
aXJvbG9neTwva2V5d29yZD48a2V5d29yZD5Qb2x5bWVyYXNlIENoYWluIFJlYWN0aW9uL21ldGhv
ZHM8L2tleXdvcmQ+PGtleXdvcmQ+UmV2ZXJzZSBUcmFuc2NyaXB0YXNlIFBvbHltZXJhc2UgQ2hh
aW4gUmVhY3Rpb24vKm1ldGhvZHMvdmV0ZXJpbmFyeTwva2V5d29yZD48a2V5d29yZD5SaGFiZG92
aXJpZGFlL2lzb2xhdGlvbiAmYW1wOyBwdXJpZmljYXRpb248L2tleXdvcmQ+PGtleXdvcmQ+Umhh
YmRvdmlyaWRhZSBJbmZlY3Rpb25zL2RpYWdub3Npcy9nZW5ldGljcy8qdmV0ZXJpbmFyeS92aXJv
bG9neTwva2V5d29yZD48a2V5d29yZD5TZWFzb25zPC9rZXl3b3JkPjxrZXl3b3JkPlZlc2ljdWxv
dmlydXMvY2xhc3NpZmljYXRpb24vZ2VuZXRpY3MvKmlzb2xhdGlvbiAmYW1wOyBwdXJpZmljYXRp
b248L2tleXdvcmQ+PGtleXdvcmQ+VmlyZW1pYS9nZW5ldGljcy8qdmV0ZXJpbmFyeS92aXJvbG9n
eTwva2V5d29yZD48L2tleXdvcmRzPjxkYXRlcz48eWVhcj4yMDAzPC95ZWFyPjwvZGF0ZXM+PG9y
aWctcHViPlxcQUNUMDAxQ0wwNEZTMDdcQklPU0VDVVJJVFlEQVRBJFxFIExpYnJhcnlcQW5pbWFs
IENhdGFsb2d1ZVxLXEtvdXRuYSBldCBhbCAyMDAzIEVOMjMxMjgucGRmPC9vcmlnLXB1Yj48aXNi
bj4wMTc3LTUxMDMgKFByaW50KSYjeEQ7MDE3Ny01MTAzPC9pc2JuPjxsYWJlbD4yMzEyODwvbGFi
ZWw+PHVybHM+PC91cmxzPjxjdXN0b20xPlN0dXJnZW9uX1lHQzwvY3VzdG9tMT48ZWxlY3Ryb25p
Yy1yZXNvdXJjZS1udW0+aHR0cHM6Ly9kb2kub3JnLzEwLjMzNTQvZGFvMDU1MjI5PC9lbGVjdHJv
bmljLXJlc291cmNlLW51bT48cmVtb3RlLWRhdGFiYXNlLXByb3ZpZGVyPk5MTTwvcmVtb3RlLWRh
dGFiYXNlLXByb3ZpZGVyPjxsYW5ndWFnZT5lbmc8L2xhbmd1YWdlPjwvcmVjb3JkPjwvQ2l0ZT48
L0VuZE5vdGU+AG==
</w:fldData>
        </w:fldChar>
      </w:r>
      <w:r w:rsidR="00295283">
        <w:instrText xml:space="preserve"> ADDIN EN.CITE </w:instrText>
      </w:r>
      <w:r w:rsidR="00295283">
        <w:fldChar w:fldCharType="begin">
          <w:fldData xml:space="preserve">PEVuZE5vdGU+PENpdGU+PEF1dGhvcj5WaWNlbm92YTwvQXV0aG9yPjxZZWFyPjIwMTE8L1llYXI+
PFJlY051bT4xNjgxNjwvUmVjTnVtPjxJRFRleHQ+MTgyMzM8L0lEVGV4dD48RGlzcGxheVRleHQ+
KEtvdXRuw6EgZXQgYWwuIDIwMDM7IFZpY2Vub3ZhIGV0IGFsLiAyMDExKTwvRGlzcGxheVRleHQ+
PHJlY29yZD48cmVjLW51bWJlcj4xNjgxNjwvcmVjLW51bWJlcj48Zm9yZWlnbi1rZXlzPjxrZXkg
YXBwPSJFTiIgZGItaWQ9IjkwYXd3dDI1YmRwdHd0ZWUyNWRwcHg1and2ZGRwMnN0cjBzeiIgdGlt
ZXN0YW1wPSIxNjUyMzk4MTE4IiBndWlkPSI5MjYzZGU0MC03MTY5LTRlMWQtYWQ0MS1mODMwYWVj
YzVjZDkiPjE2ODE2PC9rZXk+PC9mb3JlaWduLWtleXM+PHJlZi10eXBlIG5hbWU9IkpvdXJuYWwg
QXJ0aWNsZXMiPjE3PC9yZWYtdHlwZT48Y29udHJpYnV0b3JzPjxhdXRob3JzPjxhdXRob3I+Vmlj
ZW5vdmEsIE0uPC9hdXRob3I+PGF1dGhvcj5SZXNjaG92YSwgUy48L2F1dGhvcj48YXV0aG9yPlBv
a29yb3ZhLCBELjwvYXV0aG9yPjxhdXRob3I+SHVsb3ZhLCBKLjwvYXV0aG9yPjxhdXRob3I+VmVz
ZWx5LCBULjwvYXV0aG9yPjwvYXV0aG9ycz48L2NvbnRyaWJ1dG9ycz48dGl0bGVzPjx0aXRsZT5G
aXJzdCBkZXRlY3Rpb24gb2YgcGlrZSBmcnktbGlrZSByaGFiZG92aXJ1cyBpbiBiYXJiZWwgYW5k
IHNwcmluZyB2aXJhZW1pYSBvZiBjYXJwIHZpcnVzIGluIHN0dXJnZW9uIGFuZCBwaWtlIGluIGFx
dWFjdWx0dXJlIGluIHRoZSBDemVjaCBSZXB1YmxpYzwvdGl0bGU+PHNlY29uZGFyeS10aXRsZT5E
aXNlYXNlcyBvZiBBcXVhdGljIE9yZ2FuaXNtczwvc2Vjb25kYXJ5LXRpdGxlPjwvdGl0bGVzPjxw
ZXJpb2RpY2FsPjxmdWxsLXRpdGxlPkRpc2Vhc2VzIG9mIEFxdWF0aWMgT3JnYW5pc21zPC9mdWxs
LXRpdGxlPjwvcGVyaW9kaWNhbD48cGFnZXM+ODctOTU8L3BhZ2VzPjx2b2x1bWU+OTU8L3ZvbHVt
ZT48bnVtYmVyPjI8L251bWJlcj48a2V5d29yZHM+PGtleXdvcmQ+QW5pbWFsczwva2V5d29yZD48
a2V5d29yZD5BcXVhY3VsdHVyZTwva2V5d29yZD48a2V5d29yZD5CYXNlIFNlcXVlbmNlPC9rZXl3
b3JkPjxrZXl3b3JkPkZpc2ggRGlzZWFzZXMvKnZpcm9sb2d5PC9rZXl3b3JkPjxrZXl3b3JkPkZp
c2hlczwva2V5d29yZD48a2V5d29yZD5QaHlsb2dlbnk8L2tleXdvcmQ+PGtleXdvcmQ+UmhhYmRv
dmlyaWRhZS9nZW5ldGljcy8qaXNvbGF0aW9uICZhbXA7IHB1cmlmaWNhdGlvbjwva2V5d29yZD48
a2V5d29yZD5SaGFiZG92aXJpZGFlIEluZmVjdGlvbnMvKnZldGVyaW5hcnkvdmlyb2xvZ3k8L2tl
eXdvcmQ+PGtleXdvcmQ+KlZlc2ljdWxvdmlydXM8L2tleXdvcmQ+PC9rZXl3b3Jkcz48ZGF0ZXM+
PHllYXI+MjAxMTwveWVhcj48L2RhdGVzPjxvcmlnLXB1Yj5cXEFDVDAwMUNMMDRGUzA3XEJJT1NF
Q1VSSVRZREFUQSRcRSBMaWJyYXJ5XEFuaW1hbCBDYXRhbG9ndWVcVlxWaWNlbm92YSBldCBhbCAy
MDExIEVOMTgyMzMucGRmPC9vcmlnLXB1Yj48bGFiZWw+MTgyMzM8L2xhYmVsPjx1cmxzPjwvdXJs
cz48Y3VzdG9tMT5LRzwvY3VzdG9tMT48ZWxlY3Ryb25pYy1yZXNvdXJjZS1udW0+aHR0cHM6Ly9k
b2kub3JnLzEwLjMzNTQvZGFvMDIzNDA8L2VsZWN0cm9uaWMtcmVzb3VyY2UtbnVtPjwvcmVjb3Jk
PjwvQ2l0ZT48Q2l0ZT48QXV0aG9yPktvdXRuw6E8L0F1dGhvcj48WWVhcj4yMDAzPC9ZZWFyPjxS
ZWNOdW0+MjMwNDU8L1JlY051bT48SURUZXh0PjIzMTI4PC9JRFRleHQ+PHJlY29yZD48cmVjLW51
bWJlcj4yMzA0NTwvcmVjLW51bWJlcj48Zm9yZWlnbi1rZXlzPjxrZXkgYXBwPSJFTiIgZGItaWQ9
IjkwYXd3dDI1YmRwdHd0ZWUyNWRwcHg1and2ZGRwMnN0cjBzeiIgdGltZXN0YW1wPSIxNjUyMzk5
MDIwIiBndWlkPSIyYzg3NDc5YS1jNzc3LTQyOTEtYmFlZS0xZGIzMGFlYTJkMTgiPjIzMDQ1PC9r
ZXk+PC9mb3JlaWduLWtleXM+PHJlZi10eXBlIG5hbWU9IkpvdXJuYWwgQXJ0aWNsZXMiPjE3PC9y
ZWYtdHlwZT48Y29udHJpYnV0b3JzPjxhdXRob3JzPjxhdXRob3I+S291dG7DoSwgTS48L2F1dGhv
cj48YXV0aG9yPlZlc2Vsw70sIFQuPC9hdXRob3I+PGF1dGhvcj5Qc2lrYWwsIEkuPC9hdXRob3I+
PGF1dGhvcj5Ixa9sb3bDoSwgSi48L2F1dGhvcj48L2F1dGhvcnM+PC9jb250cmlidXRvcnM+PGF1
dGgtYWRkcmVzcz5WZXRlcmluYXJ5IFJlc2VhcmNoIEluc3RpdHV0ZSwgSHVkY292YSA3MCwgNjIx
IDMyIEJybm8sIEN6ZWNoIFJlcHVibGljLiBrb3V0bmFAdnJpLmN6PC9hdXRoLWFkZHJlc3M+PHRp
dGxlcz48dGl0bGU+SWRlbnRpZmljYXRpb24gb2Ygc3ByaW5nIHZpcmFlbWlhIG9mIGNhcnAgdmly
dXMgKFNWQ1YpIGJ5IGNvbWJpbmVkIFJULVBDUiBhbmQgbmVzdGVkIFBDUjwvdGl0bGU+PHNlY29u
ZGFyeS10aXRsZT5EaXNlYXNlcyBvZiBhcXVhdGljIG9yZ2FuaXNtczwvc2Vjb25kYXJ5LXRpdGxl
PjwvdGl0bGVzPjxwZXJpb2RpY2FsPjxmdWxsLXRpdGxlPkRpc2Vhc2VzIG9mIEFxdWF0aWMgT3Jn
YW5pc21zPC9mdWxsLXRpdGxlPjwvcGVyaW9kaWNhbD48cGFnZXM+MjI5LTM1PC9wYWdlcz48dm9s
dW1lPjU1PC92b2x1bWU+PG51bWJlcj4zPC9udW1iZXI+PGtleXdvcmRzPjxrZXl3b3JkPkFuaW1h
bHM8L2tleXdvcmQ+PGtleXdvcmQ+Q2FycHMvKnZpcm9sb2d5PC9rZXl3b3JkPjxrZXl3b3JkPkNl
bGxzLCBDdWx0dXJlZDwva2V5d29yZD48a2V5d29yZD5GaXNoIERpc2Vhc2VzL2dlbmV0aWNzLyp2
aXJvbG9neTwva2V5d29yZD48a2V5d29yZD5Qb2x5bWVyYXNlIENoYWluIFJlYWN0aW9uL21ldGhv
ZHM8L2tleXdvcmQ+PGtleXdvcmQ+UmV2ZXJzZSBUcmFuc2NyaXB0YXNlIFBvbHltZXJhc2UgQ2hh
aW4gUmVhY3Rpb24vKm1ldGhvZHMvdmV0ZXJpbmFyeTwva2V5d29yZD48a2V5d29yZD5SaGFiZG92
aXJpZGFlL2lzb2xhdGlvbiAmYW1wOyBwdXJpZmljYXRpb248L2tleXdvcmQ+PGtleXdvcmQ+Umhh
YmRvdmlyaWRhZSBJbmZlY3Rpb25zL2RpYWdub3Npcy9nZW5ldGljcy8qdmV0ZXJpbmFyeS92aXJv
bG9neTwva2V5d29yZD48a2V5d29yZD5TZWFzb25zPC9rZXl3b3JkPjxrZXl3b3JkPlZlc2ljdWxv
dmlydXMvY2xhc3NpZmljYXRpb24vZ2VuZXRpY3MvKmlzb2xhdGlvbiAmYW1wOyBwdXJpZmljYXRp
b248L2tleXdvcmQ+PGtleXdvcmQ+VmlyZW1pYS9nZW5ldGljcy8qdmV0ZXJpbmFyeS92aXJvbG9n
eTwva2V5d29yZD48L2tleXdvcmRzPjxkYXRlcz48eWVhcj4yMDAzPC95ZWFyPjwvZGF0ZXM+PG9y
aWctcHViPlxcQUNUMDAxQ0wwNEZTMDdcQklPU0VDVVJJVFlEQVRBJFxFIExpYnJhcnlcQW5pbWFs
IENhdGFsb2d1ZVxLXEtvdXRuYSBldCBhbCAyMDAzIEVOMjMxMjgucGRmPC9vcmlnLXB1Yj48aXNi
bj4wMTc3LTUxMDMgKFByaW50KSYjeEQ7MDE3Ny01MTAzPC9pc2JuPjxsYWJlbD4yMzEyODwvbGFi
ZWw+PHVybHM+PC91cmxzPjxjdXN0b20xPlN0dXJnZW9uX1lHQzwvY3VzdG9tMT48ZWxlY3Ryb25p
Yy1yZXNvdXJjZS1udW0+aHR0cHM6Ly9kb2kub3JnLzEwLjMzNTQvZGFvMDU1MjI5PC9lbGVjdHJv
bmljLXJlc291cmNlLW51bT48cmVtb3RlLWRhdGFiYXNlLXByb3ZpZGVyPk5MTTwvcmVtb3RlLWRh
dGFiYXNlLXByb3ZpZGVyPjxsYW5ndWFnZT5lbmc8L2xhbmd1YWdlPjwvcmVjb3JkPjwvQ2l0ZT48
L0VuZE5vdGU+AG==
</w:fldData>
        </w:fldChar>
      </w:r>
      <w:r w:rsidR="00295283">
        <w:instrText xml:space="preserve"> ADDIN EN.CITE.DATA </w:instrText>
      </w:r>
      <w:r w:rsidR="00295283">
        <w:fldChar w:fldCharType="end"/>
      </w:r>
      <w:r w:rsidR="00295283">
        <w:fldChar w:fldCharType="separate"/>
      </w:r>
      <w:r w:rsidR="00295283">
        <w:rPr>
          <w:noProof/>
        </w:rPr>
        <w:t>(Koutná et al. 2003; Vicenova et al. 2011)</w:t>
      </w:r>
      <w:r w:rsidR="00295283">
        <w:fldChar w:fldCharType="end"/>
      </w:r>
    </w:p>
    <w:p w14:paraId="5821EADD" w14:textId="2BE539BC" w:rsidR="006A14A1" w:rsidRPr="00CA0455" w:rsidRDefault="006A14A1" w:rsidP="006A14A1">
      <w:pPr>
        <w:pStyle w:val="ListBullet"/>
        <w:rPr>
          <w:i/>
          <w:iCs/>
        </w:rPr>
      </w:pPr>
      <w:r w:rsidRPr="00CA0455">
        <w:rPr>
          <w:i/>
          <w:iCs/>
        </w:rPr>
        <w:t>Hypophthalmichthys molitrix</w:t>
      </w:r>
      <w:r>
        <w:rPr>
          <w:i/>
          <w:iCs/>
        </w:rPr>
        <w:t xml:space="preserve"> </w:t>
      </w:r>
      <w:r w:rsidRPr="005977E9">
        <w:rPr>
          <w:vertAlign w:val="superscript"/>
        </w:rPr>
        <w:t>N</w:t>
      </w:r>
      <w:r w:rsidRPr="00CA0455">
        <w:rPr>
          <w:i/>
          <w:iCs/>
        </w:rPr>
        <w:t xml:space="preserve"> </w:t>
      </w:r>
      <w:r w:rsidRPr="00CA0455">
        <w:t xml:space="preserve">(silver </w:t>
      </w:r>
      <w:r w:rsidRPr="005A7C8A">
        <w:t>carp</w:t>
      </w:r>
      <w:r w:rsidRPr="00CA0455">
        <w:t>)</w:t>
      </w:r>
      <w:r>
        <w:t xml:space="preserve"> </w:t>
      </w:r>
      <w:r w:rsidR="00295283">
        <w:fldChar w:fldCharType="begin">
          <w:fldData xml:space="preserve">PEVuZE5vdGU+PENpdGU+PEF1dGhvcj5TaGNoZWxrdW5vdjwvQXV0aG9yPjxZZWFyPjE5ODk8L1ll
YXI+PFJlY051bT4yMjkyOTwvUmVjTnVtPjxJRFRleHQ+MjMxMTM8L0lEVGV4dD48RGlzcGxheVRl
eHQ+KEdhZG8sIFNhYWQgJmFtcDsgT21hciAyMDE1OyBTaGNoZWxrdW5vdiAmYW1wOyBTaGNoZWxr
dW5vdmEgMTk4OSk8L0Rpc3BsYXlUZXh0PjxyZWNvcmQ+PHJlYy1udW1iZXI+MjI5Mjk8L3JlYy1u
dW1iZXI+PGZvcmVpZ24ta2V5cz48a2V5IGFwcD0iRU4iIGRiLWlkPSI5MGF3d3QyNWJkcHR3dGVl
MjVkcHB4NWp3dmRkcDJzdHIwc3oiIHRpbWVzdGFtcD0iMTY1MjM5OTAwNiIgZ3VpZD0iY2U3NjQ2
ZTQtNjViOS00NzI1LWJhMjktMTI1YzUwNjE0OTNlIj4yMjkyOTwva2V5PjwvZm9yZWlnbi1rZXlz
PjxyZWYtdHlwZSBuYW1lPSJDaGFwdGVycyI+NTwvcmVmLXR5cGU+PGNvbnRyaWJ1dG9ycz48YXV0
aG9ycz48YXV0aG9yPlNoY2hlbGt1bm92LCBJLlMuPC9hdXRob3I+PGF1dGhvcj5TaGNoZWxrdW5v
dmEsIFQuSS4gPC9hdXRob3I+PC9hdXRob3JzPjxzZWNvbmRhcnktYXV0aG9ycz48YXV0aG9yPkFo
bmUsIFcuPC9hdXRob3I+PGF1dGhvcj5LdXJzdGFrLCBFLjwvYXV0aG9yPjwvc2Vjb25kYXJ5LWF1
dGhvcnM+PC9jb250cmlidXRvcnM+PHRpdGxlcz48dGl0bGU+UmhhYmRvdmlydXMgY2FycGlvIGlu
IGhlcmJpdm9yb3VzIGZpc2hlczogaXNvbGF0aW9uLCBwYXRob2xvZ3kgYW5kIGNvbXBhcmF0aXZl
IHN1c2NlcHRpYmlsaXR5IG9mIGZpc2hlczwvdGl0bGU+PHNlY29uZGFyeS10aXRsZT5WaXJ1c2Vz
IG9mIGxvd2VyIHZlcnRlYnJhdGVzPC9zZWNvbmRhcnktdGl0bGU+PC90aXRsZXM+PHBhZ2VzPjMz
M+KAkzM0ODwvcGFnZXM+PGRhdGVzPjx5ZWFyPjE5ODk8L3llYXI+PC9kYXRlcz48cHViLWxvY2F0
aW9uPkJlcmxpbiwgR2VybWFueTwvcHViLWxvY2F0aW9uPjxwdWJsaXNoZXI+U3ByaW5nZXIgVmVy
bGFnPC9wdWJsaXNoZXI+PGxhYmVsPjIzMTEzPC9sYWJlbD48dXJscz48L3VybHM+PGN1c3RvbTE+
U3R1cmdlb25fWUdDPC9jdXN0b20xPjwvcmVjb3JkPjwvQ2l0ZT48Q2l0ZT48QXV0aG9yPkdhZG88
L0F1dGhvcj48WWVhcj4yMDE1PC9ZZWFyPjxSZWNOdW0+MjMxNjc8L1JlY051bT48SURUZXh0PjIz
MTM1PC9JRFRleHQ+PHJlY29yZD48cmVjLW51bWJlcj4yMzE2NzwvcmVjLW51bWJlcj48Zm9yZWln
bi1rZXlzPjxrZXkgYXBwPSJFTiIgZGItaWQ9IjkwYXd3dDI1YmRwdHd0ZWUyNWRwcHg1and2ZGRw
MnN0cjBzeiIgdGltZXN0YW1wPSIxNjUyMzk5MDMzIiBndWlkPSIxMTAxMDIwOC05OWUwLTQxYmIt
ODI5Mi03YjU3YjZiYWU4NTMiPjIzMTY3PC9rZXk+PC9mb3JlaWduLWtleXM+PHJlZi10eXBlIG5h
bWU9IkpvdXJuYWwgQXJ0aWNsZXMiPjE3PC9yZWYtdHlwZT48Y29udHJpYnV0b3JzPjxhdXRob3Jz
PjxhdXRob3I+R2FkbywgTS4gUy4gTS48L2F1dGhvcj48YXV0aG9yPlNhYWQsIFQuIFQuPC9hdXRo
b3I+PGF1dGhvcj5PbWFyLCBBbWlyYTwvYXV0aG9yPjwvYXV0aG9ycz48L2NvbnRyaWJ1dG9ycz48
dGl0bGVzPjx0aXRsZT5QcmltYXJ5IGlzb2xhdGlvbiBhbmQgY2hhcmFjdGVyaXphdGlvbiBvZiBz
cHJpbmcgdmlyZW1pYSBvZiBjYXJwIHZpcnVzIChTVkNWKSBmcm9tIGN1bHR1cmVkIGZpc2ggaW4g
S2FmZXIgRWwtU2hpa2ggR292ZXJub3JhdGU8L3RpdGxlPjxzZWNvbmRhcnktdGl0bGU+QW1lcmlj
YW4gSm91cm5hbCBvZiBMaWZlIFNjaWVuY2UgUmVzZWFyY2hlcnM8L3NlY29uZGFyeS10aXRsZT48
L3RpdGxlcz48cGVyaW9kaWNhbD48ZnVsbC10aXRsZT5BbWVyaWNhbiBKb3VybmFsIG9mIExpZmUg
U2NpZW5jZSBSZXNlYXJjaGVyczwvZnVsbC10aXRsZT48L3BlcmlvZGljYWw+PHBhZ2VzPjEyOC0x
Mzk8L3BhZ2VzPjx2b2x1bWU+Mzwvdm9sdW1lPjxkYXRlcz48eWVhcj4yMDE1PC95ZWFyPjwvZGF0
ZXM+PG9yaWctcHViPlxcQUNUMDAxQ0wwNEZTMDdcQklPU0VDVVJJVFlEQVRBJFxFIExpYnJhcnlc
QW5pbWFsIENhdGFsb2d1ZVxHXEdhZG8gZXQgYWwgMjAxNSBFTjIzMTM1LnBkZjwvb3JpZy1wdWI+
PGxhYmVsPjIzMTM1PC9sYWJlbD48dXJscz48L3VybHM+PGN1c3RvbTE+U3R1cmdlb25fWUdDPC9j
dXN0b20xPjxlbGVjdHJvbmljLXJlc291cmNlLW51bT5odHRwczovL3d3dy5yZXNlYXJjaGdhdGUu
bmV0L3B1YmxpY2F0aW9uLzI4NTYzMzIwNV9QcmltYXJ5X2lzb2xhdGlvbl9hbmRfY2hhcmFjdGVy
aXphdGlvbl9vZl9zcHJpbmdfdmlyZW1pYV9vZl9jYXJwX3ZpcnVzX1NWQ1ZfZnJvbV9jdWx0dXJl
ZF9maXNoX2luX0thZmVyX0VsLVNoaWtoX0dvdmVybm9yYXRlPC9lbGVjdHJvbmljLXJlc291cmNl
LW51bT48L3JlY29yZD48L0NpdGU+PC9FbmROb3RlPn==
</w:fldData>
        </w:fldChar>
      </w:r>
      <w:r w:rsidR="00295283">
        <w:instrText xml:space="preserve"> ADDIN EN.CITE </w:instrText>
      </w:r>
      <w:r w:rsidR="00295283">
        <w:fldChar w:fldCharType="begin">
          <w:fldData xml:space="preserve">PEVuZE5vdGU+PENpdGU+PEF1dGhvcj5TaGNoZWxrdW5vdjwvQXV0aG9yPjxZZWFyPjE5ODk8L1ll
YXI+PFJlY051bT4yMjkyOTwvUmVjTnVtPjxJRFRleHQ+MjMxMTM8L0lEVGV4dD48RGlzcGxheVRl
eHQ+KEdhZG8sIFNhYWQgJmFtcDsgT21hciAyMDE1OyBTaGNoZWxrdW5vdiAmYW1wOyBTaGNoZWxr
dW5vdmEgMTk4OSk8L0Rpc3BsYXlUZXh0PjxyZWNvcmQ+PHJlYy1udW1iZXI+MjI5Mjk8L3JlYy1u
dW1iZXI+PGZvcmVpZ24ta2V5cz48a2V5IGFwcD0iRU4iIGRiLWlkPSI5MGF3d3QyNWJkcHR3dGVl
MjVkcHB4NWp3dmRkcDJzdHIwc3oiIHRpbWVzdGFtcD0iMTY1MjM5OTAwNiIgZ3VpZD0iY2U3NjQ2
ZTQtNjViOS00NzI1LWJhMjktMTI1YzUwNjE0OTNlIj4yMjkyOTwva2V5PjwvZm9yZWlnbi1rZXlz
PjxyZWYtdHlwZSBuYW1lPSJDaGFwdGVycyI+NTwvcmVmLXR5cGU+PGNvbnRyaWJ1dG9ycz48YXV0
aG9ycz48YXV0aG9yPlNoY2hlbGt1bm92LCBJLlMuPC9hdXRob3I+PGF1dGhvcj5TaGNoZWxrdW5v
dmEsIFQuSS4gPC9hdXRob3I+PC9hdXRob3JzPjxzZWNvbmRhcnktYXV0aG9ycz48YXV0aG9yPkFo
bmUsIFcuPC9hdXRob3I+PGF1dGhvcj5LdXJzdGFrLCBFLjwvYXV0aG9yPjwvc2Vjb25kYXJ5LWF1
dGhvcnM+PC9jb250cmlidXRvcnM+PHRpdGxlcz48dGl0bGU+UmhhYmRvdmlydXMgY2FycGlvIGlu
IGhlcmJpdm9yb3VzIGZpc2hlczogaXNvbGF0aW9uLCBwYXRob2xvZ3kgYW5kIGNvbXBhcmF0aXZl
IHN1c2NlcHRpYmlsaXR5IG9mIGZpc2hlczwvdGl0bGU+PHNlY29uZGFyeS10aXRsZT5WaXJ1c2Vz
IG9mIGxvd2VyIHZlcnRlYnJhdGVzPC9zZWNvbmRhcnktdGl0bGU+PC90aXRsZXM+PHBhZ2VzPjMz
M+KAkzM0ODwvcGFnZXM+PGRhdGVzPjx5ZWFyPjE5ODk8L3llYXI+PC9kYXRlcz48cHViLWxvY2F0
aW9uPkJlcmxpbiwgR2VybWFueTwvcHViLWxvY2F0aW9uPjxwdWJsaXNoZXI+U3ByaW5nZXIgVmVy
bGFnPC9wdWJsaXNoZXI+PGxhYmVsPjIzMTEzPC9sYWJlbD48dXJscz48L3VybHM+PGN1c3RvbTE+
U3R1cmdlb25fWUdDPC9jdXN0b20xPjwvcmVjb3JkPjwvQ2l0ZT48Q2l0ZT48QXV0aG9yPkdhZG88
L0F1dGhvcj48WWVhcj4yMDE1PC9ZZWFyPjxSZWNOdW0+MjMxNjc8L1JlY051bT48SURUZXh0PjIz
MTM1PC9JRFRleHQ+PHJlY29yZD48cmVjLW51bWJlcj4yMzE2NzwvcmVjLW51bWJlcj48Zm9yZWln
bi1rZXlzPjxrZXkgYXBwPSJFTiIgZGItaWQ9IjkwYXd3dDI1YmRwdHd0ZWUyNWRwcHg1and2ZGRw
MnN0cjBzeiIgdGltZXN0YW1wPSIxNjUyMzk5MDMzIiBndWlkPSIxMTAxMDIwOC05OWUwLTQxYmIt
ODI5Mi03YjU3YjZiYWU4NTMiPjIzMTY3PC9rZXk+PC9mb3JlaWduLWtleXM+PHJlZi10eXBlIG5h
bWU9IkpvdXJuYWwgQXJ0aWNsZXMiPjE3PC9yZWYtdHlwZT48Y29udHJpYnV0b3JzPjxhdXRob3Jz
PjxhdXRob3I+R2FkbywgTS4gUy4gTS48L2F1dGhvcj48YXV0aG9yPlNhYWQsIFQuIFQuPC9hdXRo
b3I+PGF1dGhvcj5PbWFyLCBBbWlyYTwvYXV0aG9yPjwvYXV0aG9ycz48L2NvbnRyaWJ1dG9ycz48
dGl0bGVzPjx0aXRsZT5QcmltYXJ5IGlzb2xhdGlvbiBhbmQgY2hhcmFjdGVyaXphdGlvbiBvZiBz
cHJpbmcgdmlyZW1pYSBvZiBjYXJwIHZpcnVzIChTVkNWKSBmcm9tIGN1bHR1cmVkIGZpc2ggaW4g
S2FmZXIgRWwtU2hpa2ggR292ZXJub3JhdGU8L3RpdGxlPjxzZWNvbmRhcnktdGl0bGU+QW1lcmlj
YW4gSm91cm5hbCBvZiBMaWZlIFNjaWVuY2UgUmVzZWFyY2hlcnM8L3NlY29uZGFyeS10aXRsZT48
L3RpdGxlcz48cGVyaW9kaWNhbD48ZnVsbC10aXRsZT5BbWVyaWNhbiBKb3VybmFsIG9mIExpZmUg
U2NpZW5jZSBSZXNlYXJjaGVyczwvZnVsbC10aXRsZT48L3BlcmlvZGljYWw+PHBhZ2VzPjEyOC0x
Mzk8L3BhZ2VzPjx2b2x1bWU+Mzwvdm9sdW1lPjxkYXRlcz48eWVhcj4yMDE1PC95ZWFyPjwvZGF0
ZXM+PG9yaWctcHViPlxcQUNUMDAxQ0wwNEZTMDdcQklPU0VDVVJJVFlEQVRBJFxFIExpYnJhcnlc
QW5pbWFsIENhdGFsb2d1ZVxHXEdhZG8gZXQgYWwgMjAxNSBFTjIzMTM1LnBkZjwvb3JpZy1wdWI+
PGxhYmVsPjIzMTM1PC9sYWJlbD48dXJscz48L3VybHM+PGN1c3RvbTE+U3R1cmdlb25fWUdDPC9j
dXN0b20xPjxlbGVjdHJvbmljLXJlc291cmNlLW51bT5odHRwczovL3d3dy5yZXNlYXJjaGdhdGUu
bmV0L3B1YmxpY2F0aW9uLzI4NTYzMzIwNV9QcmltYXJ5X2lzb2xhdGlvbl9hbmRfY2hhcmFjdGVy
aXphdGlvbl9vZl9zcHJpbmdfdmlyZW1pYV9vZl9jYXJwX3ZpcnVzX1NWQ1ZfZnJvbV9jdWx0dXJl
ZF9maXNoX2luX0thZmVyX0VsLVNoaWtoX0dvdmVybm9yYXRlPC9lbGVjdHJvbmljLXJlc291cmNl
LW51bT48L3JlY29yZD48L0NpdGU+PC9FbmROb3RlPn==
</w:fldData>
        </w:fldChar>
      </w:r>
      <w:r w:rsidR="00295283">
        <w:instrText xml:space="preserve"> ADDIN EN.CITE.DATA </w:instrText>
      </w:r>
      <w:r w:rsidR="00295283">
        <w:fldChar w:fldCharType="end"/>
      </w:r>
      <w:r w:rsidR="00295283">
        <w:fldChar w:fldCharType="separate"/>
      </w:r>
      <w:r w:rsidR="00295283">
        <w:rPr>
          <w:noProof/>
        </w:rPr>
        <w:t>(Gado, Saad &amp; Omar 2015; Shchelkunov &amp; Shchelkunova 1989)</w:t>
      </w:r>
      <w:r w:rsidR="00295283">
        <w:fldChar w:fldCharType="end"/>
      </w:r>
    </w:p>
    <w:p w14:paraId="283C1001" w14:textId="6CC3E758" w:rsidR="006A14A1" w:rsidRPr="000E78E1" w:rsidRDefault="006A14A1" w:rsidP="006A14A1">
      <w:pPr>
        <w:pStyle w:val="ListBullet"/>
        <w:rPr>
          <w:i/>
          <w:iCs/>
        </w:rPr>
      </w:pPr>
      <w:r w:rsidRPr="00CE76A6">
        <w:rPr>
          <w:i/>
          <w:iCs/>
        </w:rPr>
        <w:t xml:space="preserve">Perca flavescens </w:t>
      </w:r>
      <w:r w:rsidRPr="00CE76A6">
        <w:rPr>
          <w:vertAlign w:val="superscript"/>
        </w:rPr>
        <w:t>E</w:t>
      </w:r>
      <w:r w:rsidRPr="00CE76A6">
        <w:t xml:space="preserve"> (yellow perch)</w:t>
      </w:r>
      <w:r>
        <w:t xml:space="preserve"> </w:t>
      </w:r>
      <w:r w:rsidR="00295283">
        <w:fldChar w:fldCharType="begin"/>
      </w:r>
      <w:r w:rsidR="00295283">
        <w:instrText xml:space="preserve"> ADDIN EN.CITE &lt;EndNote&gt;&lt;Cite&gt;&lt;Author&gt;Emmenegger&lt;/Author&gt;&lt;Year&gt;2016&lt;/Year&gt;&lt;RecNum&gt;23157&lt;/RecNum&gt;&lt;IDText&gt;23123&lt;/IDText&gt;&lt;DisplayText&gt;(Emmenegger et al. 2016)&lt;/DisplayText&gt;&lt;record&gt;&lt;rec-number&gt;23157&lt;/rec-number&gt;&lt;foreign-keys&gt;&lt;key app="EN" db-id="90awwt25bdptwtee25dppx5jwvddp2str0sz" timestamp="1652399031" guid="f64f5c8e-56a2-420b-955d-5a7136269de2"&gt;23157&lt;/key&gt;&lt;/foreign-keys&gt;&lt;ref-type name="Journal Articles"&gt;17&lt;/ref-type&gt;&lt;contributors&gt;&lt;authors&gt;&lt;author&gt;Emmenegger, E. J.&lt;/author&gt;&lt;author&gt;Sanders, G. E.&lt;/author&gt;&lt;author&gt;Conway, C. M.&lt;/author&gt;&lt;author&gt;Binkowski, F. P.&lt;/author&gt;&lt;author&gt;Winton, J.R.&lt;/author&gt;&lt;author&gt;Kurath, G.&lt;/author&gt;&lt;/authors&gt;&lt;/contributors&gt;&lt;titles&gt;&lt;title&gt;Experimental infection of six North American fish species with the North Carolina strain of spring Viremia of Carp Virus&lt;/title&gt;&lt;secondary-title&gt;Aquaculture&lt;/secondary-title&gt;&lt;/titles&gt;&lt;periodical&gt;&lt;full-title&gt;Aquaculture&lt;/full-title&gt;&lt;/periodical&gt;&lt;pages&gt;273-282&lt;/pages&gt;&lt;volume&gt;450&lt;/volume&gt;&lt;keywords&gt;&lt;keyword&gt;Spring viremia of carp virus (SVCV)&lt;/keyword&gt;&lt;keyword&gt;Salmon&lt;/keyword&gt;&lt;keyword&gt;Perch&lt;/keyword&gt;&lt;keyword&gt;Susceptibility&lt;/keyword&gt;&lt;keyword&gt;Exotic virus&lt;/keyword&gt;&lt;keyword&gt;Host adaptation&lt;/keyword&gt;&lt;/keywords&gt;&lt;dates&gt;&lt;year&gt;2016&lt;/year&gt;&lt;/dates&gt;&lt;orig-pub&gt;\\ACT001CL04FS07\BIOSECURITYDATA$\E Library\Animal Catalogue\E\Emmenegger et al 2016 EN23123.pdf&lt;/orig-pub&gt;&lt;isbn&gt;0044-8486&lt;/isbn&gt;&lt;label&gt;23123&lt;/label&gt;&lt;urls&gt;&lt;related-urls&gt;&lt;url&gt;https://www.sciencedirect.com/science/article/pii/S0044848615300909&lt;/url&gt;&lt;/related-urls&gt;&lt;/urls&gt;&lt;custom1&gt;Sturgeon_YGC&lt;/custom1&gt;&lt;electronic-resource-num&gt;https://doi.org/10.1016/j.aquaculture.2015.07.007&lt;/electronic-resource-num&gt;&lt;/record&gt;&lt;/Cite&gt;&lt;/EndNote&gt;</w:instrText>
      </w:r>
      <w:r w:rsidR="00295283">
        <w:fldChar w:fldCharType="separate"/>
      </w:r>
      <w:r w:rsidR="00295283">
        <w:rPr>
          <w:noProof/>
        </w:rPr>
        <w:t>(Emmenegger et al. 2016)</w:t>
      </w:r>
      <w:r w:rsidR="00295283">
        <w:fldChar w:fldCharType="end"/>
      </w:r>
      <w:r>
        <w:t>.</w:t>
      </w:r>
    </w:p>
    <w:p w14:paraId="233EC989" w14:textId="45CF884A" w:rsidR="006A14A1" w:rsidRDefault="006A14A1" w:rsidP="006A14A1">
      <w:r>
        <w:t>SVCV</w:t>
      </w:r>
      <w:r w:rsidRPr="001B1BA2">
        <w:t xml:space="preserve">-positive PCR results </w:t>
      </w:r>
      <w:r w:rsidRPr="00EB7BE0">
        <w:t>or viral isolation in cell culture</w:t>
      </w:r>
      <w:r>
        <w:t xml:space="preserve"> </w:t>
      </w:r>
      <w:r w:rsidRPr="001B1BA2">
        <w:t xml:space="preserve">have also been reported in </w:t>
      </w:r>
      <w:r w:rsidR="00E41356">
        <w:t xml:space="preserve">several </w:t>
      </w:r>
      <w:r w:rsidRPr="001B1BA2">
        <w:t>species</w:t>
      </w:r>
      <w:r w:rsidR="00E41356">
        <w:t>,</w:t>
      </w:r>
      <w:r w:rsidRPr="001B1BA2">
        <w:t xml:space="preserve"> however, no active infection was demonstrated (N= </w:t>
      </w:r>
      <w:r w:rsidRPr="00D10C61">
        <w:t>natural exposure</w:t>
      </w:r>
      <w:r w:rsidRPr="001B1BA2">
        <w:t>; E= experimental exposure)</w:t>
      </w:r>
      <w:r w:rsidR="00E41356">
        <w:t>, including</w:t>
      </w:r>
      <w:r>
        <w:t>:</w:t>
      </w:r>
    </w:p>
    <w:p w14:paraId="3AC65813" w14:textId="3A8F2E4A" w:rsidR="006A14A1" w:rsidRDefault="006A14A1" w:rsidP="006A14A1">
      <w:pPr>
        <w:pStyle w:val="ListBullet"/>
      </w:pPr>
      <w:r w:rsidRPr="001463FB">
        <w:rPr>
          <w:i/>
          <w:iCs/>
        </w:rPr>
        <w:t>Ardea cinerea</w:t>
      </w:r>
      <w:r w:rsidRPr="001463FB">
        <w:t xml:space="preserve"> </w:t>
      </w:r>
      <w:r>
        <w:rPr>
          <w:vertAlign w:val="superscript"/>
        </w:rPr>
        <w:t>E</w:t>
      </w:r>
      <w:r>
        <w:t xml:space="preserve"> (</w:t>
      </w:r>
      <w:r w:rsidRPr="00390B7A">
        <w:t>heron</w:t>
      </w:r>
      <w:r>
        <w:t xml:space="preserve">) </w:t>
      </w:r>
      <w:r w:rsidR="00295283">
        <w:fldChar w:fldCharType="begin"/>
      </w:r>
      <w:r w:rsidR="00295283">
        <w:instrText xml:space="preserve"> ADDIN EN.CITE &lt;EndNote&gt;&lt;Cite&gt;&lt;Author&gt;Peters&lt;/Author&gt;&lt;Year&gt;1986&lt;/Year&gt;&lt;RecNum&gt;23235&lt;/RecNum&gt;&lt;IDText&gt;23142&lt;/IDText&gt;&lt;DisplayText&gt;(Peters &amp;amp; Neukirch 1986)&lt;/DisplayText&gt;&lt;record&gt;&lt;rec-number&gt;23235&lt;/rec-number&gt;&lt;foreign-keys&gt;&lt;key app="EN" db-id="90awwt25bdptwtee25dppx5jwvddp2str0sz" timestamp="1652399043" guid="cd168c26-97c2-467d-a1aa-0313422457d2"&gt;23235&lt;/key&gt;&lt;/foreign-keys&gt;&lt;ref-type name="Journal Articles"&gt;17&lt;/ref-type&gt;&lt;contributors&gt;&lt;authors&gt;&lt;author&gt;Peters, F.&lt;/author&gt;&lt;author&gt;Neukirch, M.&lt;/author&gt;&lt;/authors&gt;&lt;/contributors&gt;&lt;titles&gt;&lt;title&gt;&lt;style face="normal" font="default" size="100%"&gt;Transmission of some fish pathogenic viruses by the heron, &lt;/style&gt;&lt;style face="italic" font="default" size="100%"&gt;Ardea cinerea&lt;/style&gt;&lt;/title&gt;&lt;secondary-title&gt;Journal of Fish Diseases&lt;/secondary-title&gt;&lt;/titles&gt;&lt;periodical&gt;&lt;full-title&gt;Journal of Fish Diseases&lt;/full-title&gt;&lt;/periodical&gt;&lt;pages&gt;539-544&lt;/pages&gt;&lt;volume&gt;9&lt;/volume&gt;&lt;number&gt;6&lt;/number&gt;&lt;dates&gt;&lt;year&gt;1986&lt;/year&gt;&lt;/dates&gt;&lt;orig-pub&gt;\\ACT001CL04FS07\BIOSECURITYDATA$\E Library\Animal Catalogue\P\Peters and Neukirch 1986 EN23142.pdf&lt;/orig-pub&gt;&lt;isbn&gt;0140-7775&lt;/isbn&gt;&lt;label&gt;23142&lt;/label&gt;&lt;urls&gt;&lt;related-urls&gt;&lt;url&gt;https://onlinelibrary.wiley.com/doi/abs/10.1111/j.1365-2761.1986.tb01050.x&lt;/url&gt;&lt;/related-urls&gt;&lt;/urls&gt;&lt;custom1&gt;Sturgeon_YGC&lt;/custom1&gt;&lt;electronic-resource-num&gt;https://doi.org/10.1111/j.1365-2761.1986.tb01050.x&lt;/electronic-resource-num&gt;&lt;/record&gt;&lt;/Cite&gt;&lt;/EndNote&gt;</w:instrText>
      </w:r>
      <w:r w:rsidR="00295283">
        <w:fldChar w:fldCharType="separate"/>
      </w:r>
      <w:r w:rsidR="00295283">
        <w:rPr>
          <w:noProof/>
        </w:rPr>
        <w:t>(Peters &amp; Neukirch 1986)</w:t>
      </w:r>
      <w:r w:rsidR="00295283">
        <w:fldChar w:fldCharType="end"/>
      </w:r>
    </w:p>
    <w:p w14:paraId="662D996E" w14:textId="5F07291D" w:rsidR="006A14A1" w:rsidRDefault="006A14A1" w:rsidP="006A14A1">
      <w:pPr>
        <w:pStyle w:val="ListBullet"/>
      </w:pPr>
      <w:r w:rsidRPr="001463FB">
        <w:rPr>
          <w:i/>
          <w:iCs/>
        </w:rPr>
        <w:t>Argulus foliaceus</w:t>
      </w:r>
      <w:r w:rsidRPr="00390B7A">
        <w:t xml:space="preserve"> </w:t>
      </w:r>
      <w:r>
        <w:rPr>
          <w:vertAlign w:val="superscript"/>
        </w:rPr>
        <w:t>E</w:t>
      </w:r>
      <w:r w:rsidRPr="00390B7A">
        <w:t xml:space="preserve"> (fish lice)</w:t>
      </w:r>
      <w:r>
        <w:t xml:space="preserve"> </w:t>
      </w:r>
      <w:r w:rsidR="00295283">
        <w:fldChar w:fldCharType="begin"/>
      </w:r>
      <w:r w:rsidR="00295283">
        <w:instrText xml:space="preserve"> ADDIN EN.CITE &lt;EndNote&gt;&lt;Cite&gt;&lt;Author&gt;Ahne&lt;/Author&gt;&lt;Year&gt;1985&lt;/Year&gt;&lt;RecNum&gt;23233&lt;/RecNum&gt;&lt;IDText&gt;23138&lt;/IDText&gt;&lt;DisplayText&gt;(Ahne 1985)&lt;/DisplayText&gt;&lt;record&gt;&lt;rec-number&gt;23233&lt;/rec-number&gt;&lt;foreign-keys&gt;&lt;key app="EN" db-id="90awwt25bdptwtee25dppx5jwvddp2str0sz" timestamp="1652399042" guid="851ddbec-f88a-4761-a659-b8d8762e76ee"&gt;23233&lt;/key&gt;&lt;/foreign-keys&gt;&lt;ref-type name="Journal Articles"&gt;17&lt;/ref-type&gt;&lt;contributors&gt;&lt;authors&gt;&lt;author&gt;Ahne, W.&lt;/author&gt;&lt;/authors&gt;&lt;/contributors&gt;&lt;titles&gt;&lt;title&gt;&lt;style face="italic" font="default" size="100%"&gt;Argulus foliaceus&lt;/style&gt;&lt;style face="normal" font="default" size="100%"&gt; L. and &lt;/style&gt;&lt;style face="italic" font="default" size="100%"&gt;Piscicola geometra&lt;/style&gt;&lt;style face="normal" font="default" size="100%"&gt; L. as mechanical vectors of spring viraemia of carp virus (SVCV)&lt;/style&gt;&lt;/title&gt;&lt;secondary-title&gt;Journal of Fish Diseases&lt;/secondary-title&gt;&lt;/titles&gt;&lt;periodical&gt;&lt;full-title&gt;Journal of Fish Diseases&lt;/full-title&gt;&lt;/periodical&gt;&lt;pages&gt;241-242&lt;/pages&gt;&lt;volume&gt;8&lt;/volume&gt;&lt;dates&gt;&lt;year&gt;1985&lt;/year&gt;&lt;/dates&gt;&lt;orig-pub&gt;\\ACT001CL04FS07\BIOSECURITYDATA$\E Library\Animal Catalogue\A\Ahne 1985 EN23138.pdf&lt;/orig-pub&gt;&lt;label&gt;23138&lt;/label&gt;&lt;urls&gt;&lt;/urls&gt;&lt;custom1&gt;Sturgeon_YGC&lt;/custom1&gt;&lt;electronic-resource-num&gt;https://doi.org/10.1111/j.1365-2761.1985.tb01220.x&lt;/electronic-resource-num&gt;&lt;/record&gt;&lt;/Cite&gt;&lt;/EndNote&gt;</w:instrText>
      </w:r>
      <w:r w:rsidR="00295283">
        <w:fldChar w:fldCharType="separate"/>
      </w:r>
      <w:r w:rsidR="00295283">
        <w:rPr>
          <w:noProof/>
        </w:rPr>
        <w:t>(Ahne 1985)</w:t>
      </w:r>
      <w:r w:rsidR="00295283">
        <w:fldChar w:fldCharType="end"/>
      </w:r>
    </w:p>
    <w:p w14:paraId="7E640A91" w14:textId="19FE03FB" w:rsidR="006A14A1" w:rsidRPr="0039405E" w:rsidRDefault="006A14A1" w:rsidP="006A14A1">
      <w:pPr>
        <w:pStyle w:val="ListBullet"/>
      </w:pPr>
      <w:r>
        <w:rPr>
          <w:i/>
          <w:iCs/>
        </w:rPr>
        <w:t xml:space="preserve">Catla catla </w:t>
      </w:r>
      <w:r w:rsidRPr="005977E9">
        <w:rPr>
          <w:vertAlign w:val="superscript"/>
        </w:rPr>
        <w:t>N</w:t>
      </w:r>
      <w:r>
        <w:rPr>
          <w:vertAlign w:val="superscript"/>
        </w:rPr>
        <w:t xml:space="preserve"> </w:t>
      </w:r>
      <w:r>
        <w:t xml:space="preserve">(catla) </w:t>
      </w:r>
      <w:r w:rsidR="00295283">
        <w:fldChar w:fldCharType="begin"/>
      </w:r>
      <w:r w:rsidR="00295283">
        <w:instrText xml:space="preserve"> ADDIN EN.CITE &lt;EndNote&gt;&lt;Cite&gt;&lt;Author&gt;Asl&lt;/Author&gt;&lt;Year&gt;2008&lt;/Year&gt;&lt;RecNum&gt;23158&lt;/RecNum&gt;&lt;IDText&gt;23129&lt;/IDText&gt;&lt;DisplayText&gt;(Asl et al. 2008)&lt;/DisplayText&gt;&lt;record&gt;&lt;rec-number&gt;23158&lt;/rec-number&gt;&lt;foreign-keys&gt;&lt;key app="EN" db-id="90awwt25bdptwtee25dppx5jwvddp2str0sz" timestamp="1652399031" guid="4d350842-b16c-4210-8f1a-a91af1859223"&gt;23158&lt;/key&gt;&lt;/foreign-keys&gt;&lt;ref-type name="Journal Articles"&gt;17&lt;/ref-type&gt;&lt;contributors&gt;&lt;authors&gt;&lt;author&gt;Asl, A.H.&lt;/author&gt;&lt;author&gt;Azizzadeh, M.&lt;/author&gt;&lt;author&gt;Bandehpour, M.&lt;/author&gt;&lt;author&gt;Sharifnia, Z.&lt;/author&gt;&lt;author&gt;Kazemi, B.&lt;/author&gt;&lt;/authors&gt;&lt;/contributors&gt;&lt;titles&gt;&lt;title&gt;The first report of SVC from Indian carp species by PCR and histopathologic methods in Iran&lt;/title&gt;&lt;secondary-title&gt;Pakistan Journal of Biological Sciences&lt;/secondary-title&gt;&lt;/titles&gt;&lt;periodical&gt;&lt;full-title&gt;Pakistan Journal of Biological Sciences&lt;/full-title&gt;&lt;/periodical&gt;&lt;pages&gt;2675-2678&lt;/pages&gt;&lt;volume&gt;11&lt;/volume&gt;&lt;dates&gt;&lt;year&gt;2008&lt;/year&gt;&lt;/dates&gt;&lt;orig-pub&gt;\\ACT001CL04FS07\BIOSECURITYDATA$\E Library\Animal Catalogue\A\Asl et al 2008 EN23129.pdf&lt;/orig-pub&gt;&lt;label&gt;23129&lt;/label&gt;&lt;urls&gt;&lt;/urls&gt;&lt;custom1&gt;Sturgeon_YGC&lt;/custom1&gt;&lt;electronic-resource-num&gt;https://doi.org/10.3923/pjbs.2008.2675.2678&lt;/electronic-resource-num&gt;&lt;/record&gt;&lt;/Cite&gt;&lt;/EndNote&gt;</w:instrText>
      </w:r>
      <w:r w:rsidR="00295283">
        <w:fldChar w:fldCharType="separate"/>
      </w:r>
      <w:r w:rsidR="00295283">
        <w:rPr>
          <w:noProof/>
        </w:rPr>
        <w:t>(Asl et al. 2008)</w:t>
      </w:r>
      <w:r w:rsidR="00295283">
        <w:fldChar w:fldCharType="end"/>
      </w:r>
    </w:p>
    <w:p w14:paraId="5EF6554F" w14:textId="3CB64A25" w:rsidR="006A14A1" w:rsidRDefault="006A14A1" w:rsidP="006A14A1">
      <w:pPr>
        <w:pStyle w:val="ListBullet"/>
      </w:pPr>
      <w:r w:rsidRPr="00AA7EBC">
        <w:rPr>
          <w:i/>
          <w:iCs/>
        </w:rPr>
        <w:t>Catostomus commersonii</w:t>
      </w:r>
      <w:r w:rsidRPr="00AA7EBC">
        <w:t xml:space="preserve"> </w:t>
      </w:r>
      <w:r>
        <w:rPr>
          <w:vertAlign w:val="superscript"/>
        </w:rPr>
        <w:t>E</w:t>
      </w:r>
      <w:r w:rsidRPr="00AA7EBC">
        <w:t xml:space="preserve"> (white </w:t>
      </w:r>
      <w:r w:rsidRPr="005A7C8A">
        <w:t>sucker</w:t>
      </w:r>
      <w:r w:rsidRPr="00AA7EBC">
        <w:t xml:space="preserve">) </w:t>
      </w:r>
      <w:r w:rsidR="00295283">
        <w:fldChar w:fldCharType="begin">
          <w:fldData xml:space="preserve">PEVuZE5vdGU+PENpdGU+PEF1dGhvcj5NaXNrPC9BdXRob3I+PFllYXI+MjAxNjwvWWVhcj48UmVj
TnVtPjIzMTYyPC9SZWNOdW0+PElEVGV4dD4yMzEzMzwvSURUZXh0PjxEaXNwbGF5VGV4dD4oTWlz
ayBldCBhbC4gMjAxNik8L0Rpc3BsYXlUZXh0PjxyZWNvcmQ+PHJlYy1udW1iZXI+MjMxNjI8L3Jl
Yy1udW1iZXI+PGZvcmVpZ24ta2V5cz48a2V5IGFwcD0iRU4iIGRiLWlkPSI5MGF3d3QyNWJkcHR3
dGVlMjVkcHB4NWp3dmRkcDJzdHIwc3oiIHRpbWVzdGFtcD0iMTY1MjM5OTAzMiIgZ3VpZD0iYzU5
MTVkYzEtN2UyMC00NzJmLWIwN2ItZjkzZDE0ODA1MWRkIj4yMzE2Mjwva2V5PjwvZm9yZWlnbi1r
ZXlzPjxyZWYtdHlwZSBuYW1lPSJKb3VybmFsIEFydGljbGVzIj4xNzwvcmVmLXR5cGU+PGNvbnRy
aWJ1dG9ycz48YXV0aG9ycz48YXV0aG9yPk1pc2ssIEUuPC9hdXRob3I+PGF1dGhvcj5HYXJ2ZXIs
IEsuPC9hdXRob3I+PGF1dGhvcj5OYWd5LCBFLjwvYXV0aG9yPjxhdXRob3I+SXNhYWMsIFMuPC9h
dXRob3I+PGF1dGhvcj5UdWJicywgTC48L2F1dGhvcj48YXV0aG9yPkh1YmVyLCBQLjwvYXV0aG9y
PjxhdXRob3I+QWwtSHVzc2luZWUsIEwuPC9hdXRob3I+PGF1dGhvcj5MdW1zZGVuLCBKLiBTLjwv
YXV0aG9yPjwvYXV0aG9ycz48L2NvbnRyaWJ1dG9ycz48YXV0aC1hZGRyZXNzPkZpc2ggUGF0aG9s
b2d5IExhYm9yYXRvcnksIERlcGFydG1lbnQgb2YgUGF0aG9iaW9sb2d5LCBPbnRhcmlvIFZldGVy
aW5hcnkgQ29sbGVnZSwgVW5pdmVyc2l0eSBvZiBHdWVscGgsIEd1ZWxwaCwgT04sIENhbmFkYS4m
I3hEO1BhY2lmaWMgQmlvbG9naWNhbCBTdGF0aW9uLCBGaXNoZXJpZXMgYW5kIE9jZWFucyBDYW5h
ZGEsIE5hbmFpbW8sIEJDLCBDYW5hZGEuJiN4RDtEZXBhcnRtZW50IG9mIFBhdGhvYmlvbG9neSwg
T250YXJpbyBWZXRlcmluYXJ5IENvbGxlZ2UsIFVuaXZlcnNpdHkgb2YgR3VlbHBoLCBHdWVscGgs
IE9OLCBDYW5hZGEuPC9hdXRoLWFkZHJlc3M+PHRpdGxlcz48dGl0bGU+PHN0eWxlIGZhY2U9Im5v
cm1hbCIgZm9udD0iZGVmYXVsdCIgc2l6ZT0iMTAwJSI+UGF0aG9nZW5lc2lzIG9mIHNwcmluZyB2
aXJlbWlhIG9mIGNhcnAgdmlydXMgaW4gZW1lcmFsZCBzaGluZXIgPC9zdHlsZT48c3R5bGUgZmFj
ZT0iaXRhbGljIiBmb250PSJkZWZhdWx0IiBzaXplPSIxMDAlIj5Ob3Ryb3BpcyBhdGhlcmlub2lk
ZXM8L3N0eWxlPjxzdHlsZSBmYWNlPSJub3JtYWwiIGZvbnQ9ImRlZmF1bHQiIHNpemU9IjEwMCUi
PiBSYWZpbmVzcXVlLCBmYXRoZWFkIG1pbm5vdyA8L3N0eWxlPjxzdHlsZSBmYWNlPSJpdGFsaWMi
IGZvbnQ9ImRlZmF1bHQiIHNpemU9IjEwMCUiPlBpbWVwaGFsZXMgcHJvbWVsYXMgPC9zdHlsZT48
c3R5bGUgZmFjZT0ibm9ybWFsIiBmb250PSJkZWZhdWx0IiBzaXplPSIxMDAlIj5SYWZpbmVzcXVl
IGFuZCB3aGl0ZSBzdWNrZXIgPC9zdHlsZT48c3R5bGUgZmFjZT0iaXRhbGljIiBmb250PSJkZWZh
dWx0IiBzaXplPSIxMDAlIj5DYXRvc3RvbXVzIGNvbW1lcnNvbmlpPC9zdHlsZT48c3R5bGUgZmFj
ZT0ibm9ybWFsIiBmb250PSJkZWZhdWx0IiBzaXplPSIxMDAlIj4gKExhY2VwZWRlKTwvc3R5bGU+
PC90aXRsZT48c2Vjb25kYXJ5LXRpdGxlPkpvdXJuYWwgb2YgZmlzaCBkaXNlYXNlczwvc2Vjb25k
YXJ5LXRpdGxlPjwvdGl0bGVzPjxwZXJpb2RpY2FsPjxmdWxsLXRpdGxlPkpvdXJuYWwgb2YgRmlz
aCBEaXNlYXNlczwvZnVsbC10aXRsZT48L3BlcmlvZGljYWw+PHBhZ2VzPjcyOS0zOTwvcGFnZXM+
PHZvbHVtZT4zOTwvdm9sdW1lPjxudW1iZXI+NjwvbnVtYmVyPjxrZXl3b3Jkcz48a2V5d29yZD5B
bmltYWxzPC9rZXl3b3JkPjxrZXl3b3JkPipDeXByaW5pZm9ybWVzPC9rZXl3b3JkPjxrZXl3b3Jk
PkZpc2ggRGlzZWFzZXMvKm1vcnRhbGl0eS9wYXRob2xvZ3kvdmlyb2xvZ3k8L2tleXdvcmQ+PGtl
eXdvcmQ+UmhhYmRvdmlyaWRhZS8qcGh5c2lvbG9neTwva2V5d29yZD48a2V5d29yZD5SaGFiZG92
aXJpZGFlIEluZmVjdGlvbnMvbW9ydGFsaXR5L3BhdGhvbG9neS8qdmV0ZXJpbmFyeS92aXJvbG9n
eTwva2V5d29yZD48a2V5d29yZD5WaXJhbCBMb2FkPC9rZXl3b3JkPjxrZXl3b3JkPmVtZXJhbGQg
c2hpbmVyPC9rZXl3b3JkPjxrZXl3b3JkPmV4cGVyaW1lbnRhbCBpbmZlY3Rpb248L2tleXdvcmQ+
PGtleXdvcmQ+ZmF0aGVhZCBtaW5ub3c8L2tleXdvcmQ+PGtleXdvcmQ+c3ByaW5nIHZpcmVtaWEg
b2YgY2FycCB2aXJ1czwva2V5d29yZD48a2V5d29yZD53aGl0ZSBzdWNrZXI8L2tleXdvcmQ+PC9r
ZXl3b3Jkcz48ZGF0ZXM+PHllYXI+MjAxNjwveWVhcj48L2RhdGVzPjxvcmlnLXB1Yj5cXEFDVDAw
MUNMMDRGUzA3XEJJT1NFQ1VSSVRZREFUQSRcRSBMaWJyYXJ5XEFuaW1hbCBDYXRhbG9ndWVcTVxN
aXNrIGV0IGFsIDIwMTUgRW4yMzEzMy5wZGY8L29yaWctcHViPjxpc2JuPjAxNDAtNzc3NTwvaXNi
bj48bGFiZWw+MjMxMzM8L2xhYmVsPjx1cmxzPjwvdXJscz48Y3VzdG9tMT5TdHVyZ2Vvbl9ZR0M8
L2N1c3RvbTE+PGVsZWN0cm9uaWMtcmVzb3VyY2UtbnVtPmh0dHBzOi8vZG9pLm9yZy8xMC4xMTEx
L2pmZC4xMjQwNTwvZWxlY3Ryb25pYy1yZXNvdXJjZS1udW0+PC9yZWNvcmQ+PC9DaXRlPjwvRW5k
Tm90ZT4A
</w:fldData>
        </w:fldChar>
      </w:r>
      <w:r w:rsidR="00295283">
        <w:instrText xml:space="preserve"> ADDIN EN.CITE </w:instrText>
      </w:r>
      <w:r w:rsidR="00295283">
        <w:fldChar w:fldCharType="begin">
          <w:fldData xml:space="preserve">PEVuZE5vdGU+PENpdGU+PEF1dGhvcj5NaXNrPC9BdXRob3I+PFllYXI+MjAxNjwvWWVhcj48UmVj
TnVtPjIzMTYyPC9SZWNOdW0+PElEVGV4dD4yMzEzMzwvSURUZXh0PjxEaXNwbGF5VGV4dD4oTWlz
ayBldCBhbC4gMjAxNik8L0Rpc3BsYXlUZXh0PjxyZWNvcmQ+PHJlYy1udW1iZXI+MjMxNjI8L3Jl
Yy1udW1iZXI+PGZvcmVpZ24ta2V5cz48a2V5IGFwcD0iRU4iIGRiLWlkPSI5MGF3d3QyNWJkcHR3
dGVlMjVkcHB4NWp3dmRkcDJzdHIwc3oiIHRpbWVzdGFtcD0iMTY1MjM5OTAzMiIgZ3VpZD0iYzU5
MTVkYzEtN2UyMC00NzJmLWIwN2ItZjkzZDE0ODA1MWRkIj4yMzE2Mjwva2V5PjwvZm9yZWlnbi1r
ZXlzPjxyZWYtdHlwZSBuYW1lPSJKb3VybmFsIEFydGljbGVzIj4xNzwvcmVmLXR5cGU+PGNvbnRy
aWJ1dG9ycz48YXV0aG9ycz48YXV0aG9yPk1pc2ssIEUuPC9hdXRob3I+PGF1dGhvcj5HYXJ2ZXIs
IEsuPC9hdXRob3I+PGF1dGhvcj5OYWd5LCBFLjwvYXV0aG9yPjxhdXRob3I+SXNhYWMsIFMuPC9h
dXRob3I+PGF1dGhvcj5UdWJicywgTC48L2F1dGhvcj48YXV0aG9yPkh1YmVyLCBQLjwvYXV0aG9y
PjxhdXRob3I+QWwtSHVzc2luZWUsIEwuPC9hdXRob3I+PGF1dGhvcj5MdW1zZGVuLCBKLiBTLjwv
YXV0aG9yPjwvYXV0aG9ycz48L2NvbnRyaWJ1dG9ycz48YXV0aC1hZGRyZXNzPkZpc2ggUGF0aG9s
b2d5IExhYm9yYXRvcnksIERlcGFydG1lbnQgb2YgUGF0aG9iaW9sb2d5LCBPbnRhcmlvIFZldGVy
aW5hcnkgQ29sbGVnZSwgVW5pdmVyc2l0eSBvZiBHdWVscGgsIEd1ZWxwaCwgT04sIENhbmFkYS4m
I3hEO1BhY2lmaWMgQmlvbG9naWNhbCBTdGF0aW9uLCBGaXNoZXJpZXMgYW5kIE9jZWFucyBDYW5h
ZGEsIE5hbmFpbW8sIEJDLCBDYW5hZGEuJiN4RDtEZXBhcnRtZW50IG9mIFBhdGhvYmlvbG9neSwg
T250YXJpbyBWZXRlcmluYXJ5IENvbGxlZ2UsIFVuaXZlcnNpdHkgb2YgR3VlbHBoLCBHdWVscGgs
IE9OLCBDYW5hZGEuPC9hdXRoLWFkZHJlc3M+PHRpdGxlcz48dGl0bGU+PHN0eWxlIGZhY2U9Im5v
cm1hbCIgZm9udD0iZGVmYXVsdCIgc2l6ZT0iMTAwJSI+UGF0aG9nZW5lc2lzIG9mIHNwcmluZyB2
aXJlbWlhIG9mIGNhcnAgdmlydXMgaW4gZW1lcmFsZCBzaGluZXIgPC9zdHlsZT48c3R5bGUgZmFj
ZT0iaXRhbGljIiBmb250PSJkZWZhdWx0IiBzaXplPSIxMDAlIj5Ob3Ryb3BpcyBhdGhlcmlub2lk
ZXM8L3N0eWxlPjxzdHlsZSBmYWNlPSJub3JtYWwiIGZvbnQ9ImRlZmF1bHQiIHNpemU9IjEwMCUi
PiBSYWZpbmVzcXVlLCBmYXRoZWFkIG1pbm5vdyA8L3N0eWxlPjxzdHlsZSBmYWNlPSJpdGFsaWMi
IGZvbnQ9ImRlZmF1bHQiIHNpemU9IjEwMCUiPlBpbWVwaGFsZXMgcHJvbWVsYXMgPC9zdHlsZT48
c3R5bGUgZmFjZT0ibm9ybWFsIiBmb250PSJkZWZhdWx0IiBzaXplPSIxMDAlIj5SYWZpbmVzcXVl
IGFuZCB3aGl0ZSBzdWNrZXIgPC9zdHlsZT48c3R5bGUgZmFjZT0iaXRhbGljIiBmb250PSJkZWZh
dWx0IiBzaXplPSIxMDAlIj5DYXRvc3RvbXVzIGNvbW1lcnNvbmlpPC9zdHlsZT48c3R5bGUgZmFj
ZT0ibm9ybWFsIiBmb250PSJkZWZhdWx0IiBzaXplPSIxMDAlIj4gKExhY2VwZWRlKTwvc3R5bGU+
PC90aXRsZT48c2Vjb25kYXJ5LXRpdGxlPkpvdXJuYWwgb2YgZmlzaCBkaXNlYXNlczwvc2Vjb25k
YXJ5LXRpdGxlPjwvdGl0bGVzPjxwZXJpb2RpY2FsPjxmdWxsLXRpdGxlPkpvdXJuYWwgb2YgRmlz
aCBEaXNlYXNlczwvZnVsbC10aXRsZT48L3BlcmlvZGljYWw+PHBhZ2VzPjcyOS0zOTwvcGFnZXM+
PHZvbHVtZT4zOTwvdm9sdW1lPjxudW1iZXI+NjwvbnVtYmVyPjxrZXl3b3Jkcz48a2V5d29yZD5B
bmltYWxzPC9rZXl3b3JkPjxrZXl3b3JkPipDeXByaW5pZm9ybWVzPC9rZXl3b3JkPjxrZXl3b3Jk
PkZpc2ggRGlzZWFzZXMvKm1vcnRhbGl0eS9wYXRob2xvZ3kvdmlyb2xvZ3k8L2tleXdvcmQ+PGtl
eXdvcmQ+UmhhYmRvdmlyaWRhZS8qcGh5c2lvbG9neTwva2V5d29yZD48a2V5d29yZD5SaGFiZG92
aXJpZGFlIEluZmVjdGlvbnMvbW9ydGFsaXR5L3BhdGhvbG9neS8qdmV0ZXJpbmFyeS92aXJvbG9n
eTwva2V5d29yZD48a2V5d29yZD5WaXJhbCBMb2FkPC9rZXl3b3JkPjxrZXl3b3JkPmVtZXJhbGQg
c2hpbmVyPC9rZXl3b3JkPjxrZXl3b3JkPmV4cGVyaW1lbnRhbCBpbmZlY3Rpb248L2tleXdvcmQ+
PGtleXdvcmQ+ZmF0aGVhZCBtaW5ub3c8L2tleXdvcmQ+PGtleXdvcmQ+c3ByaW5nIHZpcmVtaWEg
b2YgY2FycCB2aXJ1czwva2V5d29yZD48a2V5d29yZD53aGl0ZSBzdWNrZXI8L2tleXdvcmQ+PC9r
ZXl3b3Jkcz48ZGF0ZXM+PHllYXI+MjAxNjwveWVhcj48L2RhdGVzPjxvcmlnLXB1Yj5cXEFDVDAw
MUNMMDRGUzA3XEJJT1NFQ1VSSVRZREFUQSRcRSBMaWJyYXJ5XEFuaW1hbCBDYXRhbG9ndWVcTVxN
aXNrIGV0IGFsIDIwMTUgRW4yMzEzMy5wZGY8L29yaWctcHViPjxpc2JuPjAxNDAtNzc3NTwvaXNi
bj48bGFiZWw+MjMxMzM8L2xhYmVsPjx1cmxzPjwvdXJscz48Y3VzdG9tMT5TdHVyZ2Vvbl9ZR0M8
L2N1c3RvbTE+PGVsZWN0cm9uaWMtcmVzb3VyY2UtbnVtPmh0dHBzOi8vZG9pLm9yZy8xMC4xMTEx
L2pmZC4xMjQwNTwvZWxlY3Ryb25pYy1yZXNvdXJjZS1udW0+PC9yZWNvcmQ+PC9DaXRlPjwvRW5k
Tm90ZT4A
</w:fldData>
        </w:fldChar>
      </w:r>
      <w:r w:rsidR="00295283">
        <w:instrText xml:space="preserve"> ADDIN EN.CITE.DATA </w:instrText>
      </w:r>
      <w:r w:rsidR="00295283">
        <w:fldChar w:fldCharType="end"/>
      </w:r>
      <w:r w:rsidR="00295283">
        <w:fldChar w:fldCharType="separate"/>
      </w:r>
      <w:r w:rsidR="00295283">
        <w:rPr>
          <w:noProof/>
        </w:rPr>
        <w:t>(Misk et al. 2016)</w:t>
      </w:r>
      <w:r w:rsidR="00295283">
        <w:fldChar w:fldCharType="end"/>
      </w:r>
    </w:p>
    <w:p w14:paraId="2B33A2A0" w14:textId="6D25E6EC" w:rsidR="006A14A1" w:rsidRPr="00AA7EBC" w:rsidRDefault="006A14A1" w:rsidP="006A14A1">
      <w:pPr>
        <w:pStyle w:val="ListBullet"/>
      </w:pPr>
      <w:r w:rsidRPr="00047BA6">
        <w:rPr>
          <w:i/>
          <w:iCs/>
        </w:rPr>
        <w:t>Cirrhinus m</w:t>
      </w:r>
      <w:r>
        <w:rPr>
          <w:i/>
          <w:iCs/>
        </w:rPr>
        <w:t>e</w:t>
      </w:r>
      <w:r w:rsidRPr="00047BA6">
        <w:rPr>
          <w:i/>
          <w:iCs/>
        </w:rPr>
        <w:t>rigala</w:t>
      </w:r>
      <w:r>
        <w:t xml:space="preserve"> </w:t>
      </w:r>
      <w:r w:rsidRPr="005977E9">
        <w:rPr>
          <w:vertAlign w:val="superscript"/>
        </w:rPr>
        <w:t>N</w:t>
      </w:r>
      <w:r>
        <w:t xml:space="preserve"> (Merigal carp) </w:t>
      </w:r>
      <w:r w:rsidR="00295283">
        <w:fldChar w:fldCharType="begin"/>
      </w:r>
      <w:r w:rsidR="00295283">
        <w:instrText xml:space="preserve"> ADDIN EN.CITE &lt;EndNote&gt;&lt;Cite&gt;&lt;Author&gt;Asl&lt;/Author&gt;&lt;Year&gt;2008&lt;/Year&gt;&lt;RecNum&gt;23158&lt;/RecNum&gt;&lt;IDText&gt;23129&lt;/IDText&gt;&lt;DisplayText&gt;(Asl et al. 2008)&lt;/DisplayText&gt;&lt;record&gt;&lt;rec-number&gt;23158&lt;/rec-number&gt;&lt;foreign-keys&gt;&lt;key app="EN" db-id="90awwt25bdptwtee25dppx5jwvddp2str0sz" timestamp="1652399031" guid="4d350842-b16c-4210-8f1a-a91af1859223"&gt;23158&lt;/key&gt;&lt;/foreign-keys&gt;&lt;ref-type name="Journal Articles"&gt;17&lt;/ref-type&gt;&lt;contributors&gt;&lt;authors&gt;&lt;author&gt;Asl, A.H.&lt;/author&gt;&lt;author&gt;Azizzadeh, M.&lt;/author&gt;&lt;author&gt;Bandehpour, M.&lt;/author&gt;&lt;author&gt;Sharifnia, Z.&lt;/author&gt;&lt;author&gt;Kazemi, B.&lt;/author&gt;&lt;/authors&gt;&lt;/contributors&gt;&lt;titles&gt;&lt;title&gt;The first report of SVC from Indian carp species by PCR and histopathologic methods in Iran&lt;/title&gt;&lt;secondary-title&gt;Pakistan Journal of Biological Sciences&lt;/secondary-title&gt;&lt;/titles&gt;&lt;periodical&gt;&lt;full-title&gt;Pakistan Journal of Biological Sciences&lt;/full-title&gt;&lt;/periodical&gt;&lt;pages&gt;2675-2678&lt;/pages&gt;&lt;volume&gt;11&lt;/volume&gt;&lt;dates&gt;&lt;year&gt;2008&lt;/year&gt;&lt;/dates&gt;&lt;orig-pub&gt;\\ACT001CL04FS07\BIOSECURITYDATA$\E Library\Animal Catalogue\A\Asl et al 2008 EN23129.pdf&lt;/orig-pub&gt;&lt;label&gt;23129&lt;/label&gt;&lt;urls&gt;&lt;/urls&gt;&lt;custom1&gt;Sturgeon_YGC&lt;/custom1&gt;&lt;electronic-resource-num&gt;https://doi.org/10.3923/pjbs.2008.2675.2678&lt;/electronic-resource-num&gt;&lt;/record&gt;&lt;/Cite&gt;&lt;/EndNote&gt;</w:instrText>
      </w:r>
      <w:r w:rsidR="00295283">
        <w:fldChar w:fldCharType="separate"/>
      </w:r>
      <w:r w:rsidR="00295283">
        <w:rPr>
          <w:noProof/>
        </w:rPr>
        <w:t>(Asl et al. 2008)</w:t>
      </w:r>
      <w:r w:rsidR="00295283">
        <w:fldChar w:fldCharType="end"/>
      </w:r>
    </w:p>
    <w:p w14:paraId="76F28F51" w14:textId="0D0D7BEF" w:rsidR="006A14A1" w:rsidRDefault="006A14A1" w:rsidP="006A14A1">
      <w:pPr>
        <w:pStyle w:val="ListBullet"/>
      </w:pPr>
      <w:r w:rsidRPr="00047BA6">
        <w:rPr>
          <w:i/>
          <w:iCs/>
        </w:rPr>
        <w:t>Labeo rohita</w:t>
      </w:r>
      <w:r>
        <w:t xml:space="preserve"> </w:t>
      </w:r>
      <w:r w:rsidRPr="005977E9">
        <w:rPr>
          <w:vertAlign w:val="superscript"/>
        </w:rPr>
        <w:t>N</w:t>
      </w:r>
      <w:r>
        <w:t xml:space="preserve"> (Rohu) </w:t>
      </w:r>
      <w:r w:rsidR="00295283">
        <w:fldChar w:fldCharType="begin"/>
      </w:r>
      <w:r w:rsidR="00295283">
        <w:instrText xml:space="preserve"> ADDIN EN.CITE &lt;EndNote&gt;&lt;Cite&gt;&lt;Author&gt;Asl&lt;/Author&gt;&lt;Year&gt;2008&lt;/Year&gt;&lt;RecNum&gt;23158&lt;/RecNum&gt;&lt;IDText&gt;23129&lt;/IDText&gt;&lt;DisplayText&gt;(Asl et al. 2008)&lt;/DisplayText&gt;&lt;record&gt;&lt;rec-number&gt;23158&lt;/rec-number&gt;&lt;foreign-keys&gt;&lt;key app="EN" db-id="90awwt25bdptwtee25dppx5jwvddp2str0sz" timestamp="1652399031" guid="4d350842-b16c-4210-8f1a-a91af1859223"&gt;23158&lt;/key&gt;&lt;/foreign-keys&gt;&lt;ref-type name="Journal Articles"&gt;17&lt;/ref-type&gt;&lt;contributors&gt;&lt;authors&gt;&lt;author&gt;Asl, A.H.&lt;/author&gt;&lt;author&gt;Azizzadeh, M.&lt;/author&gt;&lt;author&gt;Bandehpour, M.&lt;/author&gt;&lt;author&gt;Sharifnia, Z.&lt;/author&gt;&lt;author&gt;Kazemi, B.&lt;/author&gt;&lt;/authors&gt;&lt;/contributors&gt;&lt;titles&gt;&lt;title&gt;The first report of SVC from Indian carp species by PCR and histopathologic methods in Iran&lt;/title&gt;&lt;secondary-title&gt;Pakistan Journal of Biological Sciences&lt;/secondary-title&gt;&lt;/titles&gt;&lt;periodical&gt;&lt;full-title&gt;Pakistan Journal of Biological Sciences&lt;/full-title&gt;&lt;/periodical&gt;&lt;pages&gt;2675-2678&lt;/pages&gt;&lt;volume&gt;11&lt;/volume&gt;&lt;dates&gt;&lt;year&gt;2008&lt;/year&gt;&lt;/dates&gt;&lt;orig-pub&gt;\\ACT001CL04FS07\BIOSECURITYDATA$\E Library\Animal Catalogue\A\Asl et al 2008 EN23129.pdf&lt;/orig-pub&gt;&lt;label&gt;23129&lt;/label&gt;&lt;urls&gt;&lt;/urls&gt;&lt;custom1&gt;Sturgeon_YGC&lt;/custom1&gt;&lt;electronic-resource-num&gt;https://doi.org/10.3923/pjbs.2008.2675.2678&lt;/electronic-resource-num&gt;&lt;/record&gt;&lt;/Cite&gt;&lt;/EndNote&gt;</w:instrText>
      </w:r>
      <w:r w:rsidR="00295283">
        <w:fldChar w:fldCharType="separate"/>
      </w:r>
      <w:r w:rsidR="00295283">
        <w:rPr>
          <w:noProof/>
        </w:rPr>
        <w:t>(Asl et al. 2008)</w:t>
      </w:r>
      <w:r w:rsidR="00295283">
        <w:fldChar w:fldCharType="end"/>
      </w:r>
    </w:p>
    <w:p w14:paraId="5271034C" w14:textId="3A31B4BA" w:rsidR="006A14A1" w:rsidRDefault="006A14A1" w:rsidP="006A14A1">
      <w:pPr>
        <w:pStyle w:val="ListBullet"/>
      </w:pPr>
      <w:r w:rsidRPr="00CE76A6">
        <w:rPr>
          <w:i/>
          <w:iCs/>
        </w:rPr>
        <w:t>Lepomis macrochirus</w:t>
      </w:r>
      <w:r w:rsidRPr="006B64E6">
        <w:t xml:space="preserve"> </w:t>
      </w:r>
      <w:r w:rsidRPr="005977E9">
        <w:rPr>
          <w:vertAlign w:val="superscript"/>
        </w:rPr>
        <w:t>N</w:t>
      </w:r>
      <w:r>
        <w:t xml:space="preserve"> (</w:t>
      </w:r>
      <w:r w:rsidRPr="006B64E6">
        <w:t>bluegill</w:t>
      </w:r>
      <w:r>
        <w:t>)</w:t>
      </w:r>
      <w:r w:rsidRPr="006B64E6">
        <w:t xml:space="preserve"> </w:t>
      </w:r>
      <w:r w:rsidR="00295283">
        <w:fldChar w:fldCharType="begin"/>
      </w:r>
      <w:r w:rsidR="00295283">
        <w:instrText xml:space="preserve"> ADDIN EN.CITE &lt;EndNote&gt;&lt;Cite&gt;&lt;Author&gt;Phelps&lt;/Author&gt;&lt;Year&gt;2012&lt;/Year&gt;&lt;RecNum&gt;23171&lt;/RecNum&gt;&lt;IDText&gt;23136&lt;/IDText&gt;&lt;DisplayText&gt;(Phelps et al. 2012)&lt;/DisplayText&gt;&lt;record&gt;&lt;rec-number&gt;23171&lt;/rec-number&gt;&lt;foreign-keys&gt;&lt;key app="EN" db-id="90awwt25bdptwtee25dppx5jwvddp2str0sz" timestamp="1652399034" guid="83db7f3d-40ab-4736-8c34-cca2de73af4c"&gt;23171&lt;/key&gt;&lt;/foreign-keys&gt;&lt;ref-type name="Journal Articles"&gt;17&lt;/ref-type&gt;&lt;contributors&gt;&lt;authors&gt;&lt;author&gt;Phelps, N. B.&lt;/author&gt;&lt;author&gt;Armién, A. G.&lt;/author&gt;&lt;author&gt;Mor, S. K.&lt;/author&gt;&lt;author&gt;Goyal, S. M.&lt;/author&gt;&lt;author&gt;Warg, J. V.&lt;/author&gt;&lt;author&gt;Bhagyam, R.&lt;/author&gt;&lt;author&gt;Monahan, T.&lt;/author&gt;&lt;/authors&gt;&lt;/contributors&gt;&lt;auth-address&gt;Department of Veterinary Population Medicine, University of Minnesota, St. Paul, MN, USA. phelp083@umn.edu&lt;/auth-address&gt;&lt;titles&gt;&lt;title&gt;Spring viremia of carp virus in Minnehaha Creek, Minnesota&lt;/title&gt;&lt;secondary-title&gt;Journal of aquatic animal health&lt;/secondary-title&gt;&lt;/titles&gt;&lt;periodical&gt;&lt;full-title&gt;Journal of Aquatic Animal Health&lt;/full-title&gt;&lt;/periodical&gt;&lt;pages&gt;232-7&lt;/pages&gt;&lt;volume&gt;24&lt;/volume&gt;&lt;number&gt;4&lt;/number&gt;&lt;keywords&gt;&lt;keyword&gt;Animals&lt;/keyword&gt;&lt;keyword&gt;*Carps&lt;/keyword&gt;&lt;keyword&gt;Fish Diseases/epidemiology/*virology&lt;/keyword&gt;&lt;keyword&gt;Minnesota/epidemiology&lt;/keyword&gt;&lt;keyword&gt;Phylogeny&lt;/keyword&gt;&lt;keyword&gt;Reverse Transcriptase Polymerase Chain Reaction/veterinary&lt;/keyword&gt;&lt;keyword&gt;Rhabdoviridae/genetics/*isolation &amp;amp; purification/ultrastructure&lt;/keyword&gt;&lt;keyword&gt;Rhabdoviridae Infections/epidemiology/*veterinary/virology&lt;/keyword&gt;&lt;/keywords&gt;&lt;dates&gt;&lt;year&gt;2012&lt;/year&gt;&lt;/dates&gt;&lt;orig-pub&gt;\\ACT001CL04FS07\BIOSECURITYDATA$\E Library\Animal Catalogue\P\Phelps et al 2012 EN23136.pdf&lt;/orig-pub&gt;&lt;isbn&gt;0899-7659 (Print)&amp;#xD;0899-7659&lt;/isbn&gt;&lt;label&gt;23136&lt;/label&gt;&lt;urls&gt;&lt;/urls&gt;&lt;custom1&gt;Sturgeon_YGC&lt;/custom1&gt;&lt;electronic-resource-num&gt;https://doi.org/10.1080/08997659.2012.711267&lt;/electronic-resource-num&gt;&lt;/record&gt;&lt;/Cite&gt;&lt;/EndNote&gt;</w:instrText>
      </w:r>
      <w:r w:rsidR="00295283">
        <w:fldChar w:fldCharType="separate"/>
      </w:r>
      <w:r w:rsidR="00295283">
        <w:rPr>
          <w:noProof/>
        </w:rPr>
        <w:t>(Phelps et al. 2012)</w:t>
      </w:r>
      <w:r w:rsidR="00295283">
        <w:fldChar w:fldCharType="end"/>
      </w:r>
    </w:p>
    <w:p w14:paraId="5498519A" w14:textId="468A1800" w:rsidR="006A14A1" w:rsidRDefault="006A14A1" w:rsidP="006A14A1">
      <w:pPr>
        <w:pStyle w:val="ListBullet"/>
      </w:pPr>
      <w:r w:rsidRPr="006B64E6">
        <w:rPr>
          <w:i/>
          <w:iCs/>
        </w:rPr>
        <w:t>Leuciscus idus</w:t>
      </w:r>
      <w:r>
        <w:t xml:space="preserve"> </w:t>
      </w:r>
      <w:r w:rsidRPr="005977E9">
        <w:rPr>
          <w:vertAlign w:val="superscript"/>
        </w:rPr>
        <w:t>N</w:t>
      </w:r>
      <w:r>
        <w:t xml:space="preserve"> (orfe, ide) </w:t>
      </w:r>
      <w:r w:rsidR="00295283">
        <w:fldChar w:fldCharType="begin"/>
      </w:r>
      <w:r w:rsidR="00295283">
        <w:instrText xml:space="preserve"> ADDIN EN.CITE &lt;EndNote&gt;&lt;Cite&gt;&lt;Author&gt;Dixon&lt;/Author&gt;&lt;Year&gt;1994&lt;/Year&gt;&lt;RecNum&gt;23249&lt;/RecNum&gt;&lt;IDText&gt;23130&lt;/IDText&gt;&lt;DisplayText&gt;(Dixon, Hattenberger-Baudouy &amp;amp; Way 1994)&lt;/DisplayText&gt;&lt;record&gt;&lt;rec-number&gt;23249&lt;/rec-number&gt;&lt;foreign-keys&gt;&lt;key app="EN" db-id="90awwt25bdptwtee25dppx5jwvddp2str0sz" timestamp="1652399045" guid="4369a2f9-b290-4610-900d-8ff30b6f5360"&gt;23249&lt;/key&gt;&lt;/foreign-keys&gt;&lt;ref-type name="Journal Articles"&gt;17&lt;/ref-type&gt;&lt;contributors&gt;&lt;authors&gt;&lt;author&gt;Dixon, P.&lt;/author&gt;&lt;author&gt;Hattenberger-Baudouy, A.&lt;/author&gt;&lt;author&gt;Way, K.&lt;/author&gt;&lt;/authors&gt;&lt;/contributors&gt;&lt;titles&gt;&lt;title&gt;Detection of carp antibodies to spring viraemia of carp virus by a competitive immunoassay&lt;/title&gt;&lt;secondary-title&gt;Diseases of Aquatic Organisms&lt;/secondary-title&gt;&lt;/titles&gt;&lt;periodical&gt;&lt;full-title&gt;Diseases of Aquatic Organisms&lt;/full-title&gt;&lt;/periodical&gt;&lt;pages&gt;181-186&lt;/pages&gt;&lt;volume&gt;19&lt;/volume&gt;&lt;number&gt;3&lt;/number&gt;&lt;dates&gt;&lt;year&gt;1994&lt;/year&gt;&lt;/dates&gt;&lt;orig-pub&gt;\\ACT001CL04FS07\BIOSECURITYDATA$\E Library\Animal Catalogue\D\Dixon et al 1994 EN23130.pdf&lt;/orig-pub&gt;&lt;accession-num&gt;002340989&lt;/accession-num&gt;&lt;label&gt;23130&lt;/label&gt;&lt;urls&gt;&lt;related-urls&gt;&lt;url&gt;https://eurekamag.com/research/002/340/002340989.php&lt;/url&gt;&lt;/related-urls&gt;&lt;/urls&gt;&lt;custom1&gt;Sturgeon_YGC&lt;/custom1&gt;&lt;electronic-resource-num&gt;http://www.int-res.com/articles/dao/19/d019p181.pdf&lt;/electronic-resource-num&gt;&lt;/record&gt;&lt;/Cite&gt;&lt;/EndNote&gt;</w:instrText>
      </w:r>
      <w:r w:rsidR="00295283">
        <w:fldChar w:fldCharType="separate"/>
      </w:r>
      <w:r w:rsidR="00295283">
        <w:rPr>
          <w:noProof/>
        </w:rPr>
        <w:t>(Dixon, Hattenberger-Baudouy &amp; Way 1994)</w:t>
      </w:r>
      <w:r w:rsidR="00295283">
        <w:fldChar w:fldCharType="end"/>
      </w:r>
    </w:p>
    <w:p w14:paraId="727F565C" w14:textId="07761343" w:rsidR="006A14A1" w:rsidRDefault="006A14A1" w:rsidP="006A14A1">
      <w:pPr>
        <w:pStyle w:val="ListBullet"/>
      </w:pPr>
      <w:r w:rsidRPr="00CE76A6">
        <w:rPr>
          <w:i/>
          <w:iCs/>
        </w:rPr>
        <w:t>Micropterus salmoides</w:t>
      </w:r>
      <w:r>
        <w:t xml:space="preserve"> </w:t>
      </w:r>
      <w:r w:rsidRPr="005977E9">
        <w:rPr>
          <w:vertAlign w:val="superscript"/>
        </w:rPr>
        <w:t>N</w:t>
      </w:r>
      <w:r>
        <w:t xml:space="preserve"> (</w:t>
      </w:r>
      <w:r w:rsidRPr="006B64E6">
        <w:t>largemouth bass</w:t>
      </w:r>
      <w:r>
        <w:t xml:space="preserve">) </w:t>
      </w:r>
      <w:r w:rsidR="00295283">
        <w:fldChar w:fldCharType="begin"/>
      </w:r>
      <w:r w:rsidR="00295283">
        <w:instrText xml:space="preserve"> ADDIN EN.CITE &lt;EndNote&gt;&lt;Cite&gt;&lt;Author&gt;Phelps&lt;/Author&gt;&lt;Year&gt;2012&lt;/Year&gt;&lt;RecNum&gt;23171&lt;/RecNum&gt;&lt;IDText&gt;23136&lt;/IDText&gt;&lt;DisplayText&gt;(Phelps et al. 2012)&lt;/DisplayText&gt;&lt;record&gt;&lt;rec-number&gt;23171&lt;/rec-number&gt;&lt;foreign-keys&gt;&lt;key app="EN" db-id="90awwt25bdptwtee25dppx5jwvddp2str0sz" timestamp="1652399034" guid="83db7f3d-40ab-4736-8c34-cca2de73af4c"&gt;23171&lt;/key&gt;&lt;/foreign-keys&gt;&lt;ref-type name="Journal Articles"&gt;17&lt;/ref-type&gt;&lt;contributors&gt;&lt;authors&gt;&lt;author&gt;Phelps, N. B.&lt;/author&gt;&lt;author&gt;Armién, A. G.&lt;/author&gt;&lt;author&gt;Mor, S. K.&lt;/author&gt;&lt;author&gt;Goyal, S. M.&lt;/author&gt;&lt;author&gt;Warg, J. V.&lt;/author&gt;&lt;author&gt;Bhagyam, R.&lt;/author&gt;&lt;author&gt;Monahan, T.&lt;/author&gt;&lt;/authors&gt;&lt;/contributors&gt;&lt;auth-address&gt;Department of Veterinary Population Medicine, University of Minnesota, St. Paul, MN, USA. phelp083@umn.edu&lt;/auth-address&gt;&lt;titles&gt;&lt;title&gt;Spring viremia of carp virus in Minnehaha Creek, Minnesota&lt;/title&gt;&lt;secondary-title&gt;Journal of aquatic animal health&lt;/secondary-title&gt;&lt;/titles&gt;&lt;periodical&gt;&lt;full-title&gt;Journal of Aquatic Animal Health&lt;/full-title&gt;&lt;/periodical&gt;&lt;pages&gt;232-7&lt;/pages&gt;&lt;volume&gt;24&lt;/volume&gt;&lt;number&gt;4&lt;/number&gt;&lt;keywords&gt;&lt;keyword&gt;Animals&lt;/keyword&gt;&lt;keyword&gt;*Carps&lt;/keyword&gt;&lt;keyword&gt;Fish Diseases/epidemiology/*virology&lt;/keyword&gt;&lt;keyword&gt;Minnesota/epidemiology&lt;/keyword&gt;&lt;keyword&gt;Phylogeny&lt;/keyword&gt;&lt;keyword&gt;Reverse Transcriptase Polymerase Chain Reaction/veterinary&lt;/keyword&gt;&lt;keyword&gt;Rhabdoviridae/genetics/*isolation &amp;amp; purification/ultrastructure&lt;/keyword&gt;&lt;keyword&gt;Rhabdoviridae Infections/epidemiology/*veterinary/virology&lt;/keyword&gt;&lt;/keywords&gt;&lt;dates&gt;&lt;year&gt;2012&lt;/year&gt;&lt;/dates&gt;&lt;orig-pub&gt;\\ACT001CL04FS07\BIOSECURITYDATA$\E Library\Animal Catalogue\P\Phelps et al 2012 EN23136.pdf&lt;/orig-pub&gt;&lt;isbn&gt;0899-7659 (Print)&amp;#xD;0899-7659&lt;/isbn&gt;&lt;label&gt;23136&lt;/label&gt;&lt;urls&gt;&lt;/urls&gt;&lt;custom1&gt;Sturgeon_YGC&lt;/custom1&gt;&lt;electronic-resource-num&gt;https://doi.org/10.1080/08997659.2012.711267&lt;/electronic-resource-num&gt;&lt;/record&gt;&lt;/Cite&gt;&lt;/EndNote&gt;</w:instrText>
      </w:r>
      <w:r w:rsidR="00295283">
        <w:fldChar w:fldCharType="separate"/>
      </w:r>
      <w:r w:rsidR="00295283">
        <w:rPr>
          <w:noProof/>
        </w:rPr>
        <w:t>(Phelps et al. 2012)</w:t>
      </w:r>
      <w:r w:rsidR="00295283">
        <w:fldChar w:fldCharType="end"/>
      </w:r>
    </w:p>
    <w:p w14:paraId="1A210A53" w14:textId="20B5BD2F" w:rsidR="006A14A1" w:rsidRDefault="006A14A1" w:rsidP="006A14A1">
      <w:pPr>
        <w:pStyle w:val="ListBullet"/>
      </w:pPr>
      <w:r w:rsidRPr="00AA7EBC">
        <w:rPr>
          <w:i/>
          <w:iCs/>
        </w:rPr>
        <w:t>Notropis atherinoides</w:t>
      </w:r>
      <w:r w:rsidRPr="00AA7EBC">
        <w:t xml:space="preserve"> </w:t>
      </w:r>
      <w:r w:rsidRPr="00AA7EBC">
        <w:rPr>
          <w:vertAlign w:val="superscript"/>
        </w:rPr>
        <w:t>E</w:t>
      </w:r>
      <w:r w:rsidRPr="00AA7EBC">
        <w:t xml:space="preserve"> (Emerald </w:t>
      </w:r>
      <w:r w:rsidRPr="005A7C8A">
        <w:t>shiner</w:t>
      </w:r>
      <w:r w:rsidRPr="00AA7EBC">
        <w:t xml:space="preserve">) </w:t>
      </w:r>
      <w:r w:rsidR="00295283">
        <w:fldChar w:fldCharType="begin">
          <w:fldData xml:space="preserve">PEVuZE5vdGU+PENpdGU+PEF1dGhvcj5NaXNrPC9BdXRob3I+PFllYXI+MjAxNjwvWWVhcj48UmVj
TnVtPjIzMTYyPC9SZWNOdW0+PElEVGV4dD4yMzEzMzwvSURUZXh0PjxEaXNwbGF5VGV4dD4oTWlz
ayBldCBhbC4gMjAxNik8L0Rpc3BsYXlUZXh0PjxyZWNvcmQ+PHJlYy1udW1iZXI+MjMxNjI8L3Jl
Yy1udW1iZXI+PGZvcmVpZ24ta2V5cz48a2V5IGFwcD0iRU4iIGRiLWlkPSI5MGF3d3QyNWJkcHR3
dGVlMjVkcHB4NWp3dmRkcDJzdHIwc3oiIHRpbWVzdGFtcD0iMTY1MjM5OTAzMiIgZ3VpZD0iYzU5
MTVkYzEtN2UyMC00NzJmLWIwN2ItZjkzZDE0ODA1MWRkIj4yMzE2Mjwva2V5PjwvZm9yZWlnbi1r
ZXlzPjxyZWYtdHlwZSBuYW1lPSJKb3VybmFsIEFydGljbGVzIj4xNzwvcmVmLXR5cGU+PGNvbnRy
aWJ1dG9ycz48YXV0aG9ycz48YXV0aG9yPk1pc2ssIEUuPC9hdXRob3I+PGF1dGhvcj5HYXJ2ZXIs
IEsuPC9hdXRob3I+PGF1dGhvcj5OYWd5LCBFLjwvYXV0aG9yPjxhdXRob3I+SXNhYWMsIFMuPC9h
dXRob3I+PGF1dGhvcj5UdWJicywgTC48L2F1dGhvcj48YXV0aG9yPkh1YmVyLCBQLjwvYXV0aG9y
PjxhdXRob3I+QWwtSHVzc2luZWUsIEwuPC9hdXRob3I+PGF1dGhvcj5MdW1zZGVuLCBKLiBTLjwv
YXV0aG9yPjwvYXV0aG9ycz48L2NvbnRyaWJ1dG9ycz48YXV0aC1hZGRyZXNzPkZpc2ggUGF0aG9s
b2d5IExhYm9yYXRvcnksIERlcGFydG1lbnQgb2YgUGF0aG9iaW9sb2d5LCBPbnRhcmlvIFZldGVy
aW5hcnkgQ29sbGVnZSwgVW5pdmVyc2l0eSBvZiBHdWVscGgsIEd1ZWxwaCwgT04sIENhbmFkYS4m
I3hEO1BhY2lmaWMgQmlvbG9naWNhbCBTdGF0aW9uLCBGaXNoZXJpZXMgYW5kIE9jZWFucyBDYW5h
ZGEsIE5hbmFpbW8sIEJDLCBDYW5hZGEuJiN4RDtEZXBhcnRtZW50IG9mIFBhdGhvYmlvbG9neSwg
T250YXJpbyBWZXRlcmluYXJ5IENvbGxlZ2UsIFVuaXZlcnNpdHkgb2YgR3VlbHBoLCBHdWVscGgs
IE9OLCBDYW5hZGEuPC9hdXRoLWFkZHJlc3M+PHRpdGxlcz48dGl0bGU+PHN0eWxlIGZhY2U9Im5v
cm1hbCIgZm9udD0iZGVmYXVsdCIgc2l6ZT0iMTAwJSI+UGF0aG9nZW5lc2lzIG9mIHNwcmluZyB2
aXJlbWlhIG9mIGNhcnAgdmlydXMgaW4gZW1lcmFsZCBzaGluZXIgPC9zdHlsZT48c3R5bGUgZmFj
ZT0iaXRhbGljIiBmb250PSJkZWZhdWx0IiBzaXplPSIxMDAlIj5Ob3Ryb3BpcyBhdGhlcmlub2lk
ZXM8L3N0eWxlPjxzdHlsZSBmYWNlPSJub3JtYWwiIGZvbnQ9ImRlZmF1bHQiIHNpemU9IjEwMCUi
PiBSYWZpbmVzcXVlLCBmYXRoZWFkIG1pbm5vdyA8L3N0eWxlPjxzdHlsZSBmYWNlPSJpdGFsaWMi
IGZvbnQ9ImRlZmF1bHQiIHNpemU9IjEwMCUiPlBpbWVwaGFsZXMgcHJvbWVsYXMgPC9zdHlsZT48
c3R5bGUgZmFjZT0ibm9ybWFsIiBmb250PSJkZWZhdWx0IiBzaXplPSIxMDAlIj5SYWZpbmVzcXVl
IGFuZCB3aGl0ZSBzdWNrZXIgPC9zdHlsZT48c3R5bGUgZmFjZT0iaXRhbGljIiBmb250PSJkZWZh
dWx0IiBzaXplPSIxMDAlIj5DYXRvc3RvbXVzIGNvbW1lcnNvbmlpPC9zdHlsZT48c3R5bGUgZmFj
ZT0ibm9ybWFsIiBmb250PSJkZWZhdWx0IiBzaXplPSIxMDAlIj4gKExhY2VwZWRlKTwvc3R5bGU+
PC90aXRsZT48c2Vjb25kYXJ5LXRpdGxlPkpvdXJuYWwgb2YgZmlzaCBkaXNlYXNlczwvc2Vjb25k
YXJ5LXRpdGxlPjwvdGl0bGVzPjxwZXJpb2RpY2FsPjxmdWxsLXRpdGxlPkpvdXJuYWwgb2YgRmlz
aCBEaXNlYXNlczwvZnVsbC10aXRsZT48L3BlcmlvZGljYWw+PHBhZ2VzPjcyOS0zOTwvcGFnZXM+
PHZvbHVtZT4zOTwvdm9sdW1lPjxudW1iZXI+NjwvbnVtYmVyPjxrZXl3b3Jkcz48a2V5d29yZD5B
bmltYWxzPC9rZXl3b3JkPjxrZXl3b3JkPipDeXByaW5pZm9ybWVzPC9rZXl3b3JkPjxrZXl3b3Jk
PkZpc2ggRGlzZWFzZXMvKm1vcnRhbGl0eS9wYXRob2xvZ3kvdmlyb2xvZ3k8L2tleXdvcmQ+PGtl
eXdvcmQ+UmhhYmRvdmlyaWRhZS8qcGh5c2lvbG9neTwva2V5d29yZD48a2V5d29yZD5SaGFiZG92
aXJpZGFlIEluZmVjdGlvbnMvbW9ydGFsaXR5L3BhdGhvbG9neS8qdmV0ZXJpbmFyeS92aXJvbG9n
eTwva2V5d29yZD48a2V5d29yZD5WaXJhbCBMb2FkPC9rZXl3b3JkPjxrZXl3b3JkPmVtZXJhbGQg
c2hpbmVyPC9rZXl3b3JkPjxrZXl3b3JkPmV4cGVyaW1lbnRhbCBpbmZlY3Rpb248L2tleXdvcmQ+
PGtleXdvcmQ+ZmF0aGVhZCBtaW5ub3c8L2tleXdvcmQ+PGtleXdvcmQ+c3ByaW5nIHZpcmVtaWEg
b2YgY2FycCB2aXJ1czwva2V5d29yZD48a2V5d29yZD53aGl0ZSBzdWNrZXI8L2tleXdvcmQ+PC9r
ZXl3b3Jkcz48ZGF0ZXM+PHllYXI+MjAxNjwveWVhcj48L2RhdGVzPjxvcmlnLXB1Yj5cXEFDVDAw
MUNMMDRGUzA3XEJJT1NFQ1VSSVRZREFUQSRcRSBMaWJyYXJ5XEFuaW1hbCBDYXRhbG9ndWVcTVxN
aXNrIGV0IGFsIDIwMTUgRW4yMzEzMy5wZGY8L29yaWctcHViPjxpc2JuPjAxNDAtNzc3NTwvaXNi
bj48bGFiZWw+MjMxMzM8L2xhYmVsPjx1cmxzPjwvdXJscz48Y3VzdG9tMT5TdHVyZ2Vvbl9ZR0M8
L2N1c3RvbTE+PGVsZWN0cm9uaWMtcmVzb3VyY2UtbnVtPmh0dHBzOi8vZG9pLm9yZy8xMC4xMTEx
L2pmZC4xMjQwNTwvZWxlY3Ryb25pYy1yZXNvdXJjZS1udW0+PC9yZWNvcmQ+PC9DaXRlPjwvRW5k
Tm90ZT4A
</w:fldData>
        </w:fldChar>
      </w:r>
      <w:r w:rsidR="00295283">
        <w:instrText xml:space="preserve"> ADDIN EN.CITE </w:instrText>
      </w:r>
      <w:r w:rsidR="00295283">
        <w:fldChar w:fldCharType="begin">
          <w:fldData xml:space="preserve">PEVuZE5vdGU+PENpdGU+PEF1dGhvcj5NaXNrPC9BdXRob3I+PFllYXI+MjAxNjwvWWVhcj48UmVj
TnVtPjIzMTYyPC9SZWNOdW0+PElEVGV4dD4yMzEzMzwvSURUZXh0PjxEaXNwbGF5VGV4dD4oTWlz
ayBldCBhbC4gMjAxNik8L0Rpc3BsYXlUZXh0PjxyZWNvcmQ+PHJlYy1udW1iZXI+MjMxNjI8L3Jl
Yy1udW1iZXI+PGZvcmVpZ24ta2V5cz48a2V5IGFwcD0iRU4iIGRiLWlkPSI5MGF3d3QyNWJkcHR3
dGVlMjVkcHB4NWp3dmRkcDJzdHIwc3oiIHRpbWVzdGFtcD0iMTY1MjM5OTAzMiIgZ3VpZD0iYzU5
MTVkYzEtN2UyMC00NzJmLWIwN2ItZjkzZDE0ODA1MWRkIj4yMzE2Mjwva2V5PjwvZm9yZWlnbi1r
ZXlzPjxyZWYtdHlwZSBuYW1lPSJKb3VybmFsIEFydGljbGVzIj4xNzwvcmVmLXR5cGU+PGNvbnRy
aWJ1dG9ycz48YXV0aG9ycz48YXV0aG9yPk1pc2ssIEUuPC9hdXRob3I+PGF1dGhvcj5HYXJ2ZXIs
IEsuPC9hdXRob3I+PGF1dGhvcj5OYWd5LCBFLjwvYXV0aG9yPjxhdXRob3I+SXNhYWMsIFMuPC9h
dXRob3I+PGF1dGhvcj5UdWJicywgTC48L2F1dGhvcj48YXV0aG9yPkh1YmVyLCBQLjwvYXV0aG9y
PjxhdXRob3I+QWwtSHVzc2luZWUsIEwuPC9hdXRob3I+PGF1dGhvcj5MdW1zZGVuLCBKLiBTLjwv
YXV0aG9yPjwvYXV0aG9ycz48L2NvbnRyaWJ1dG9ycz48YXV0aC1hZGRyZXNzPkZpc2ggUGF0aG9s
b2d5IExhYm9yYXRvcnksIERlcGFydG1lbnQgb2YgUGF0aG9iaW9sb2d5LCBPbnRhcmlvIFZldGVy
aW5hcnkgQ29sbGVnZSwgVW5pdmVyc2l0eSBvZiBHdWVscGgsIEd1ZWxwaCwgT04sIENhbmFkYS4m
I3hEO1BhY2lmaWMgQmlvbG9naWNhbCBTdGF0aW9uLCBGaXNoZXJpZXMgYW5kIE9jZWFucyBDYW5h
ZGEsIE5hbmFpbW8sIEJDLCBDYW5hZGEuJiN4RDtEZXBhcnRtZW50IG9mIFBhdGhvYmlvbG9neSwg
T250YXJpbyBWZXRlcmluYXJ5IENvbGxlZ2UsIFVuaXZlcnNpdHkgb2YgR3VlbHBoLCBHdWVscGgs
IE9OLCBDYW5hZGEuPC9hdXRoLWFkZHJlc3M+PHRpdGxlcz48dGl0bGU+PHN0eWxlIGZhY2U9Im5v
cm1hbCIgZm9udD0iZGVmYXVsdCIgc2l6ZT0iMTAwJSI+UGF0aG9nZW5lc2lzIG9mIHNwcmluZyB2
aXJlbWlhIG9mIGNhcnAgdmlydXMgaW4gZW1lcmFsZCBzaGluZXIgPC9zdHlsZT48c3R5bGUgZmFj
ZT0iaXRhbGljIiBmb250PSJkZWZhdWx0IiBzaXplPSIxMDAlIj5Ob3Ryb3BpcyBhdGhlcmlub2lk
ZXM8L3N0eWxlPjxzdHlsZSBmYWNlPSJub3JtYWwiIGZvbnQ9ImRlZmF1bHQiIHNpemU9IjEwMCUi
PiBSYWZpbmVzcXVlLCBmYXRoZWFkIG1pbm5vdyA8L3N0eWxlPjxzdHlsZSBmYWNlPSJpdGFsaWMi
IGZvbnQ9ImRlZmF1bHQiIHNpemU9IjEwMCUiPlBpbWVwaGFsZXMgcHJvbWVsYXMgPC9zdHlsZT48
c3R5bGUgZmFjZT0ibm9ybWFsIiBmb250PSJkZWZhdWx0IiBzaXplPSIxMDAlIj5SYWZpbmVzcXVl
IGFuZCB3aGl0ZSBzdWNrZXIgPC9zdHlsZT48c3R5bGUgZmFjZT0iaXRhbGljIiBmb250PSJkZWZh
dWx0IiBzaXplPSIxMDAlIj5DYXRvc3RvbXVzIGNvbW1lcnNvbmlpPC9zdHlsZT48c3R5bGUgZmFj
ZT0ibm9ybWFsIiBmb250PSJkZWZhdWx0IiBzaXplPSIxMDAlIj4gKExhY2VwZWRlKTwvc3R5bGU+
PC90aXRsZT48c2Vjb25kYXJ5LXRpdGxlPkpvdXJuYWwgb2YgZmlzaCBkaXNlYXNlczwvc2Vjb25k
YXJ5LXRpdGxlPjwvdGl0bGVzPjxwZXJpb2RpY2FsPjxmdWxsLXRpdGxlPkpvdXJuYWwgb2YgRmlz
aCBEaXNlYXNlczwvZnVsbC10aXRsZT48L3BlcmlvZGljYWw+PHBhZ2VzPjcyOS0zOTwvcGFnZXM+
PHZvbHVtZT4zOTwvdm9sdW1lPjxudW1iZXI+NjwvbnVtYmVyPjxrZXl3b3Jkcz48a2V5d29yZD5B
bmltYWxzPC9rZXl3b3JkPjxrZXl3b3JkPipDeXByaW5pZm9ybWVzPC9rZXl3b3JkPjxrZXl3b3Jk
PkZpc2ggRGlzZWFzZXMvKm1vcnRhbGl0eS9wYXRob2xvZ3kvdmlyb2xvZ3k8L2tleXdvcmQ+PGtl
eXdvcmQ+UmhhYmRvdmlyaWRhZS8qcGh5c2lvbG9neTwva2V5d29yZD48a2V5d29yZD5SaGFiZG92
aXJpZGFlIEluZmVjdGlvbnMvbW9ydGFsaXR5L3BhdGhvbG9neS8qdmV0ZXJpbmFyeS92aXJvbG9n
eTwva2V5d29yZD48a2V5d29yZD5WaXJhbCBMb2FkPC9rZXl3b3JkPjxrZXl3b3JkPmVtZXJhbGQg
c2hpbmVyPC9rZXl3b3JkPjxrZXl3b3JkPmV4cGVyaW1lbnRhbCBpbmZlY3Rpb248L2tleXdvcmQ+
PGtleXdvcmQ+ZmF0aGVhZCBtaW5ub3c8L2tleXdvcmQ+PGtleXdvcmQ+c3ByaW5nIHZpcmVtaWEg
b2YgY2FycCB2aXJ1czwva2V5d29yZD48a2V5d29yZD53aGl0ZSBzdWNrZXI8L2tleXdvcmQ+PC9r
ZXl3b3Jkcz48ZGF0ZXM+PHllYXI+MjAxNjwveWVhcj48L2RhdGVzPjxvcmlnLXB1Yj5cXEFDVDAw
MUNMMDRGUzA3XEJJT1NFQ1VSSVRZREFUQSRcRSBMaWJyYXJ5XEFuaW1hbCBDYXRhbG9ndWVcTVxN
aXNrIGV0IGFsIDIwMTUgRW4yMzEzMy5wZGY8L29yaWctcHViPjxpc2JuPjAxNDAtNzc3NTwvaXNi
bj48bGFiZWw+MjMxMzM8L2xhYmVsPjx1cmxzPjwvdXJscz48Y3VzdG9tMT5TdHVyZ2Vvbl9ZR0M8
L2N1c3RvbTE+PGVsZWN0cm9uaWMtcmVzb3VyY2UtbnVtPmh0dHBzOi8vZG9pLm9yZy8xMC4xMTEx
L2pmZC4xMjQwNTwvZWxlY3Ryb25pYy1yZXNvdXJjZS1udW0+PC9yZWNvcmQ+PC9DaXRlPjwvRW5k
Tm90ZT4A
</w:fldData>
        </w:fldChar>
      </w:r>
      <w:r w:rsidR="00295283">
        <w:instrText xml:space="preserve"> ADDIN EN.CITE.DATA </w:instrText>
      </w:r>
      <w:r w:rsidR="00295283">
        <w:fldChar w:fldCharType="end"/>
      </w:r>
      <w:r w:rsidR="00295283">
        <w:fldChar w:fldCharType="separate"/>
      </w:r>
      <w:r w:rsidR="00295283">
        <w:rPr>
          <w:noProof/>
        </w:rPr>
        <w:t>(Misk et al. 2016)</w:t>
      </w:r>
      <w:r w:rsidR="00295283">
        <w:fldChar w:fldCharType="end"/>
      </w:r>
    </w:p>
    <w:p w14:paraId="0095D238" w14:textId="69DC6D8C" w:rsidR="006A14A1" w:rsidRDefault="006A14A1" w:rsidP="006A14A1">
      <w:pPr>
        <w:pStyle w:val="ListBullet"/>
      </w:pPr>
      <w:r w:rsidRPr="00DD1FAD">
        <w:rPr>
          <w:i/>
          <w:iCs/>
        </w:rPr>
        <w:t>Oncorhynchus mykiss</w:t>
      </w:r>
      <w:r>
        <w:t xml:space="preserve"> </w:t>
      </w:r>
      <w:r>
        <w:rPr>
          <w:vertAlign w:val="superscript"/>
        </w:rPr>
        <w:t>E</w:t>
      </w:r>
      <w:r>
        <w:t xml:space="preserve"> (Rainbow </w:t>
      </w:r>
      <w:r w:rsidRPr="005A7C8A">
        <w:t>trout</w:t>
      </w:r>
      <w:r>
        <w:t xml:space="preserve">) </w:t>
      </w:r>
      <w:r w:rsidR="00295283">
        <w:fldChar w:fldCharType="begin">
          <w:fldData xml:space="preserve">PEVuZE5vdGU+PENpdGU+PEF1dGhvcj5IYWVuZW48L0F1dGhvcj48WWVhcj4xOTkzPC9ZZWFyPjxS
ZWNOdW0+MjI4OTU8L1JlY051bT48SURUZXh0PjIzMTA1PC9JRFRleHQ+PERpc3BsYXlUZXh0PihF
bW1lbmVnZ2VyIGV0IGFsLiAyMDE2OyBIYWVuZW4gJmFtcDsgRGF2aWRzZSAxOTkzKTwvRGlzcGxh
eVRleHQ+PHJlY29yZD48cmVjLW51bWJlcj4yMjg5NTwvcmVjLW51bWJlcj48Zm9yZWlnbi1rZXlz
PjxrZXkgYXBwPSJFTiIgZGItaWQ9IjkwYXd3dDI1YmRwdHd0ZWUyNWRwcHg1and2ZGRwMnN0cjBz
eiIgdGltZXN0YW1wPSIxNjUyMzk5MDAxIiBndWlkPSIyNGY0ZGVlYi1mYzRhLTQ5NDMtYmM1Ni1h
YjMxOTMxYjkwMDQiPjIyODk1PC9rZXk+PC9mb3JlaWduLWtleXM+PHJlZi10eXBlIG5hbWU9Ikpv
dXJuYWwgQXJ0aWNsZXMiPjE3PC9yZWYtdHlwZT48Y29udHJpYnV0b3JzPjxhdXRob3JzPjxhdXRo
b3I+SGFlbmVuLCBPLiBMLiBNLjwvYXV0aG9yPjxhdXRob3I+RGF2aWRzZSwgQS48L2F1dGhvcj48
L2F1dGhvcnM+PC9jb250cmlidXRvcnM+PHRpdGxlcz48dGl0bGU+Q29tcGFyYXRpdmUgcGF0aG9n
ZW5pY2l0eSBvZiB0d28gc3RyYWlucyBvZiBwaWtlIGZyeSByaGFiZG92aXJ1cyBhbmQgc3ByaW5n
IHZpcmVtaWEgb2YgY2FycCB2aXJ1cyBmb3IgeW91bmcgcm9hY2gsIGNvbW1vbiBjYXJwLCBncmFz
cyBjYXJwIGFuZCByYWluYm93IHRyb3V0LjwvdGl0bGU+PHNlY29uZGFyeS10aXRsZT5EaXNlYXNl
cyBvZiBBcXVhdGljIE9yZ2FuaXNtczwvc2Vjb25kYXJ5LXRpdGxlPjwvdGl0bGVzPjxwZXJpb2Rp
Y2FsPjxmdWxsLXRpdGxlPkRpc2Vhc2VzIG9mIEFxdWF0aWMgT3JnYW5pc21zPC9mdWxsLXRpdGxl
PjwvcGVyaW9kaWNhbD48cGFnZXM+ODctOTI8L3BhZ2VzPjx2b2x1bWU+MTU8L3ZvbHVtZT48bnVt
YmVyPjI8L251bWJlcj48ZGF0ZXM+PHllYXI+MTk5MzwveWVhcj48L2RhdGVzPjxvcmlnLXB1Yj5c
XEFDVDAwMUNMMDRGUzA3XEJJT1NFQ1VSSVRZREFUQSRcRSBMaWJyYXJ5XEFuaW1hbCBDYXRhbG9n
dWVcSFxIYWVuZW4gYW5kIERhdmlkc2UgMTk5MyBFTjIzMTA1LnBkZjwvb3JpZy1wdWI+PGxhYmVs
PjIzMTA1PC9sYWJlbD48dXJscz48L3VybHM+PGN1c3RvbTE+U3R1cmdlb25fWUdDPC9jdXN0b20x
PjxlbGVjdHJvbmljLXJlc291cmNlLW51bT5odHRwczovL3d3dy5pbnQtcmVzLmNvbS9hcnRpY2xl
cy9kYW8vMTUvZDAxNXAwODcucGRmPC9lbGVjdHJvbmljLXJlc291cmNlLW51bT48L3JlY29yZD48
L0NpdGU+PENpdGU+PEF1dGhvcj5FbW1lbmVnZ2VyPC9BdXRob3I+PFllYXI+MjAxNjwvWWVhcj48
UmVjTnVtPjIzMTU3PC9SZWNOdW0+PElEVGV4dD4yMzEyMzwvSURUZXh0PjxyZWNvcmQ+PHJlYy1u
dW1iZXI+MjMxNTc8L3JlYy1udW1iZXI+PGZvcmVpZ24ta2V5cz48a2V5IGFwcD0iRU4iIGRiLWlk
PSI5MGF3d3QyNWJkcHR3dGVlMjVkcHB4NWp3dmRkcDJzdHIwc3oiIHRpbWVzdGFtcD0iMTY1MjM5
OTAzMSIgZ3VpZD0iZjY0ZjVjOGUtNTZhMi00MjBiLTk1NWQtNWE3MTM2MjY5ZGUyIj4yMzE1Nzwv
a2V5PjwvZm9yZWlnbi1rZXlzPjxyZWYtdHlwZSBuYW1lPSJKb3VybmFsIEFydGljbGVzIj4xNzwv
cmVmLXR5cGU+PGNvbnRyaWJ1dG9ycz48YXV0aG9ycz48YXV0aG9yPkVtbWVuZWdnZXIsIEUuIEou
PC9hdXRob3I+PGF1dGhvcj5TYW5kZXJzLCBHLiBFLjwvYXV0aG9yPjxhdXRob3I+Q29ud2F5LCBD
LiBNLjwvYXV0aG9yPjxhdXRob3I+Qmlua293c2tpLCBGLiBQLjwvYXV0aG9yPjxhdXRob3I+V2lu
dG9uLCBKLlIuPC9hdXRob3I+PGF1dGhvcj5LdXJhdGgsIEcuPC9hdXRob3I+PC9hdXRob3JzPjwv
Y29udHJpYnV0b3JzPjx0aXRsZXM+PHRpdGxlPkV4cGVyaW1lbnRhbCBpbmZlY3Rpb24gb2Ygc2l4
IE5vcnRoIEFtZXJpY2FuIGZpc2ggc3BlY2llcyB3aXRoIHRoZSBOb3J0aCBDYXJvbGluYSBzdHJh
aW4gb2Ygc3ByaW5nIFZpcmVtaWEgb2YgQ2FycCBWaXJ1czwvdGl0bGU+PHNlY29uZGFyeS10aXRs
ZT5BcXVhY3VsdHVyZTwvc2Vjb25kYXJ5LXRpdGxlPjwvdGl0bGVzPjxwZXJpb2RpY2FsPjxmdWxs
LXRpdGxlPkFxdWFjdWx0dXJlPC9mdWxsLXRpdGxlPjwvcGVyaW9kaWNhbD48cGFnZXM+MjczLTI4
MjwvcGFnZXM+PHZvbHVtZT40NTA8L3ZvbHVtZT48a2V5d29yZHM+PGtleXdvcmQ+U3ByaW5nIHZp
cmVtaWEgb2YgY2FycCB2aXJ1cyAoU1ZDVik8L2tleXdvcmQ+PGtleXdvcmQ+U2FsbW9uPC9rZXl3
b3JkPjxrZXl3b3JkPlBlcmNoPC9rZXl3b3JkPjxrZXl3b3JkPlN1c2NlcHRpYmlsaXR5PC9rZXl3
b3JkPjxrZXl3b3JkPkV4b3RpYyB2aXJ1czwva2V5d29yZD48a2V5d29yZD5Ib3N0IGFkYXB0YXRp
b248L2tleXdvcmQ+PC9rZXl3b3Jkcz48ZGF0ZXM+PHllYXI+MjAxNjwveWVhcj48L2RhdGVzPjxv
cmlnLXB1Yj5cXEFDVDAwMUNMMDRGUzA3XEJJT1NFQ1VSSVRZREFUQSRcRSBMaWJyYXJ5XEFuaW1h
bCBDYXRhbG9ndWVcRVxFbW1lbmVnZ2VyIGV0IGFsIDIwMTYgRU4yMzEyMy5wZGY8L29yaWctcHVi
Pjxpc2JuPjAwNDQtODQ4NjwvaXNibj48bGFiZWw+MjMxMjM8L2xhYmVsPjx1cmxzPjxyZWxhdGVk
LXVybHM+PHVybD5odHRwczovL3d3dy5zY2llbmNlZGlyZWN0LmNvbS9zY2llbmNlL2FydGljbGUv
cGlpL1MwMDQ0ODQ4NjE1MzAwOTA5PC91cmw+PC9yZWxhdGVkLXVybHM+PC91cmxzPjxjdXN0b20x
PlN0dXJnZW9uX1lHQzwvY3VzdG9tMT48ZWxlY3Ryb25pYy1yZXNvdXJjZS1udW0+aHR0cHM6Ly9k
b2kub3JnLzEwLjEwMTYvai5hcXVhY3VsdHVyZS4yMDE1LjA3LjAwNzwvZWxlY3Ryb25pYy1yZXNv
dXJjZS1udW0+PC9yZWNvcmQ+PC9DaXRlPjwvRW5kTm90ZT5=
</w:fldData>
        </w:fldChar>
      </w:r>
      <w:r w:rsidR="00295283">
        <w:instrText xml:space="preserve"> ADDIN EN.CITE </w:instrText>
      </w:r>
      <w:r w:rsidR="00295283">
        <w:fldChar w:fldCharType="begin">
          <w:fldData xml:space="preserve">PEVuZE5vdGU+PENpdGU+PEF1dGhvcj5IYWVuZW48L0F1dGhvcj48WWVhcj4xOTkzPC9ZZWFyPjxS
ZWNOdW0+MjI4OTU8L1JlY051bT48SURUZXh0PjIzMTA1PC9JRFRleHQ+PERpc3BsYXlUZXh0PihF
bW1lbmVnZ2VyIGV0IGFsLiAyMDE2OyBIYWVuZW4gJmFtcDsgRGF2aWRzZSAxOTkzKTwvRGlzcGxh
eVRleHQ+PHJlY29yZD48cmVjLW51bWJlcj4yMjg5NTwvcmVjLW51bWJlcj48Zm9yZWlnbi1rZXlz
PjxrZXkgYXBwPSJFTiIgZGItaWQ9IjkwYXd3dDI1YmRwdHd0ZWUyNWRwcHg1and2ZGRwMnN0cjBz
eiIgdGltZXN0YW1wPSIxNjUyMzk5MDAxIiBndWlkPSIyNGY0ZGVlYi1mYzRhLTQ5NDMtYmM1Ni1h
YjMxOTMxYjkwMDQiPjIyODk1PC9rZXk+PC9mb3JlaWduLWtleXM+PHJlZi10eXBlIG5hbWU9Ikpv
dXJuYWwgQXJ0aWNsZXMiPjE3PC9yZWYtdHlwZT48Y29udHJpYnV0b3JzPjxhdXRob3JzPjxhdXRo
b3I+SGFlbmVuLCBPLiBMLiBNLjwvYXV0aG9yPjxhdXRob3I+RGF2aWRzZSwgQS48L2F1dGhvcj48
L2F1dGhvcnM+PC9jb250cmlidXRvcnM+PHRpdGxlcz48dGl0bGU+Q29tcGFyYXRpdmUgcGF0aG9n
ZW5pY2l0eSBvZiB0d28gc3RyYWlucyBvZiBwaWtlIGZyeSByaGFiZG92aXJ1cyBhbmQgc3ByaW5n
IHZpcmVtaWEgb2YgY2FycCB2aXJ1cyBmb3IgeW91bmcgcm9hY2gsIGNvbW1vbiBjYXJwLCBncmFz
cyBjYXJwIGFuZCByYWluYm93IHRyb3V0LjwvdGl0bGU+PHNlY29uZGFyeS10aXRsZT5EaXNlYXNl
cyBvZiBBcXVhdGljIE9yZ2FuaXNtczwvc2Vjb25kYXJ5LXRpdGxlPjwvdGl0bGVzPjxwZXJpb2Rp
Y2FsPjxmdWxsLXRpdGxlPkRpc2Vhc2VzIG9mIEFxdWF0aWMgT3JnYW5pc21zPC9mdWxsLXRpdGxl
PjwvcGVyaW9kaWNhbD48cGFnZXM+ODctOTI8L3BhZ2VzPjx2b2x1bWU+MTU8L3ZvbHVtZT48bnVt
YmVyPjI8L251bWJlcj48ZGF0ZXM+PHllYXI+MTk5MzwveWVhcj48L2RhdGVzPjxvcmlnLXB1Yj5c
XEFDVDAwMUNMMDRGUzA3XEJJT1NFQ1VSSVRZREFUQSRcRSBMaWJyYXJ5XEFuaW1hbCBDYXRhbG9n
dWVcSFxIYWVuZW4gYW5kIERhdmlkc2UgMTk5MyBFTjIzMTA1LnBkZjwvb3JpZy1wdWI+PGxhYmVs
PjIzMTA1PC9sYWJlbD48dXJscz48L3VybHM+PGN1c3RvbTE+U3R1cmdlb25fWUdDPC9jdXN0b20x
PjxlbGVjdHJvbmljLXJlc291cmNlLW51bT5odHRwczovL3d3dy5pbnQtcmVzLmNvbS9hcnRpY2xl
cy9kYW8vMTUvZDAxNXAwODcucGRmPC9lbGVjdHJvbmljLXJlc291cmNlLW51bT48L3JlY29yZD48
L0NpdGU+PENpdGU+PEF1dGhvcj5FbW1lbmVnZ2VyPC9BdXRob3I+PFllYXI+MjAxNjwvWWVhcj48
UmVjTnVtPjIzMTU3PC9SZWNOdW0+PElEVGV4dD4yMzEyMzwvSURUZXh0PjxyZWNvcmQ+PHJlYy1u
dW1iZXI+MjMxNTc8L3JlYy1udW1iZXI+PGZvcmVpZ24ta2V5cz48a2V5IGFwcD0iRU4iIGRiLWlk
PSI5MGF3d3QyNWJkcHR3dGVlMjVkcHB4NWp3dmRkcDJzdHIwc3oiIHRpbWVzdGFtcD0iMTY1MjM5
OTAzMSIgZ3VpZD0iZjY0ZjVjOGUtNTZhMi00MjBiLTk1NWQtNWE3MTM2MjY5ZGUyIj4yMzE1Nzwv
a2V5PjwvZm9yZWlnbi1rZXlzPjxyZWYtdHlwZSBuYW1lPSJKb3VybmFsIEFydGljbGVzIj4xNzwv
cmVmLXR5cGU+PGNvbnRyaWJ1dG9ycz48YXV0aG9ycz48YXV0aG9yPkVtbWVuZWdnZXIsIEUuIEou
PC9hdXRob3I+PGF1dGhvcj5TYW5kZXJzLCBHLiBFLjwvYXV0aG9yPjxhdXRob3I+Q29ud2F5LCBD
LiBNLjwvYXV0aG9yPjxhdXRob3I+Qmlua293c2tpLCBGLiBQLjwvYXV0aG9yPjxhdXRob3I+V2lu
dG9uLCBKLlIuPC9hdXRob3I+PGF1dGhvcj5LdXJhdGgsIEcuPC9hdXRob3I+PC9hdXRob3JzPjwv
Y29udHJpYnV0b3JzPjx0aXRsZXM+PHRpdGxlPkV4cGVyaW1lbnRhbCBpbmZlY3Rpb24gb2Ygc2l4
IE5vcnRoIEFtZXJpY2FuIGZpc2ggc3BlY2llcyB3aXRoIHRoZSBOb3J0aCBDYXJvbGluYSBzdHJh
aW4gb2Ygc3ByaW5nIFZpcmVtaWEgb2YgQ2FycCBWaXJ1czwvdGl0bGU+PHNlY29uZGFyeS10aXRs
ZT5BcXVhY3VsdHVyZTwvc2Vjb25kYXJ5LXRpdGxlPjwvdGl0bGVzPjxwZXJpb2RpY2FsPjxmdWxs
LXRpdGxlPkFxdWFjdWx0dXJlPC9mdWxsLXRpdGxlPjwvcGVyaW9kaWNhbD48cGFnZXM+MjczLTI4
MjwvcGFnZXM+PHZvbHVtZT40NTA8L3ZvbHVtZT48a2V5d29yZHM+PGtleXdvcmQ+U3ByaW5nIHZp
cmVtaWEgb2YgY2FycCB2aXJ1cyAoU1ZDVik8L2tleXdvcmQ+PGtleXdvcmQ+U2FsbW9uPC9rZXl3
b3JkPjxrZXl3b3JkPlBlcmNoPC9rZXl3b3JkPjxrZXl3b3JkPlN1c2NlcHRpYmlsaXR5PC9rZXl3
b3JkPjxrZXl3b3JkPkV4b3RpYyB2aXJ1czwva2V5d29yZD48a2V5d29yZD5Ib3N0IGFkYXB0YXRp
b248L2tleXdvcmQ+PC9rZXl3b3Jkcz48ZGF0ZXM+PHllYXI+MjAxNjwveWVhcj48L2RhdGVzPjxv
cmlnLXB1Yj5cXEFDVDAwMUNMMDRGUzA3XEJJT1NFQ1VSSVRZREFUQSRcRSBMaWJyYXJ5XEFuaW1h
bCBDYXRhbG9ndWVcRVxFbW1lbmVnZ2VyIGV0IGFsIDIwMTYgRU4yMzEyMy5wZGY8L29yaWctcHVi
Pjxpc2JuPjAwNDQtODQ4NjwvaXNibj48bGFiZWw+MjMxMjM8L2xhYmVsPjx1cmxzPjxyZWxhdGVk
LXVybHM+PHVybD5odHRwczovL3d3dy5zY2llbmNlZGlyZWN0LmNvbS9zY2llbmNlL2FydGljbGUv
cGlpL1MwMDQ0ODQ4NjE1MzAwOTA5PC91cmw+PC9yZWxhdGVkLXVybHM+PC91cmxzPjxjdXN0b20x
PlN0dXJnZW9uX1lHQzwvY3VzdG9tMT48ZWxlY3Ryb25pYy1yZXNvdXJjZS1udW0+aHR0cHM6Ly9k
b2kub3JnLzEwLjEwMTYvai5hcXVhY3VsdHVyZS4yMDE1LjA3LjAwNzwvZWxlY3Ryb25pYy1yZXNv
dXJjZS1udW0+PC9yZWNvcmQ+PC9DaXRlPjwvRW5kTm90ZT5=
</w:fldData>
        </w:fldChar>
      </w:r>
      <w:r w:rsidR="00295283">
        <w:instrText xml:space="preserve"> ADDIN EN.CITE.DATA </w:instrText>
      </w:r>
      <w:r w:rsidR="00295283">
        <w:fldChar w:fldCharType="end"/>
      </w:r>
      <w:r w:rsidR="00295283">
        <w:fldChar w:fldCharType="separate"/>
      </w:r>
      <w:r w:rsidR="00295283">
        <w:rPr>
          <w:noProof/>
        </w:rPr>
        <w:t>(Emmenegger et al. 2016; Haenen &amp; Davidse 1993)</w:t>
      </w:r>
      <w:r w:rsidR="00295283">
        <w:fldChar w:fldCharType="end"/>
      </w:r>
    </w:p>
    <w:p w14:paraId="0EAE6D70" w14:textId="577EEA3A" w:rsidR="006A14A1" w:rsidRDefault="006A14A1" w:rsidP="006A14A1">
      <w:pPr>
        <w:pStyle w:val="ListBullet"/>
      </w:pPr>
      <w:r w:rsidRPr="00DD1FAD">
        <w:rPr>
          <w:i/>
          <w:iCs/>
        </w:rPr>
        <w:t>Oncorhynchus nerka</w:t>
      </w:r>
      <w:r>
        <w:t xml:space="preserve"> </w:t>
      </w:r>
      <w:r>
        <w:rPr>
          <w:vertAlign w:val="superscript"/>
        </w:rPr>
        <w:t>E</w:t>
      </w:r>
      <w:r>
        <w:t xml:space="preserve"> (Sockeye </w:t>
      </w:r>
      <w:r w:rsidRPr="005A7C8A">
        <w:t>salmon</w:t>
      </w:r>
      <w:r>
        <w:t xml:space="preserve">) </w:t>
      </w:r>
      <w:r w:rsidR="00295283">
        <w:fldChar w:fldCharType="begin"/>
      </w:r>
      <w:r w:rsidR="00295283">
        <w:instrText xml:space="preserve"> ADDIN EN.CITE &lt;EndNote&gt;&lt;Cite&gt;&lt;Author&gt;Emmenegger&lt;/Author&gt;&lt;Year&gt;2016&lt;/Year&gt;&lt;RecNum&gt;23157&lt;/RecNum&gt;&lt;IDText&gt;23123&lt;/IDText&gt;&lt;DisplayText&gt;(Emmenegger et al. 2016)&lt;/DisplayText&gt;&lt;record&gt;&lt;rec-number&gt;23157&lt;/rec-number&gt;&lt;foreign-keys&gt;&lt;key app="EN" db-id="90awwt25bdptwtee25dppx5jwvddp2str0sz" timestamp="1652399031" guid="f64f5c8e-56a2-420b-955d-5a7136269de2"&gt;23157&lt;/key&gt;&lt;/foreign-keys&gt;&lt;ref-type name="Journal Articles"&gt;17&lt;/ref-type&gt;&lt;contributors&gt;&lt;authors&gt;&lt;author&gt;Emmenegger, E. J.&lt;/author&gt;&lt;author&gt;Sanders, G. E.&lt;/author&gt;&lt;author&gt;Conway, C. M.&lt;/author&gt;&lt;author&gt;Binkowski, F. P.&lt;/author&gt;&lt;author&gt;Winton, J.R.&lt;/author&gt;&lt;author&gt;Kurath, G.&lt;/author&gt;&lt;/authors&gt;&lt;/contributors&gt;&lt;titles&gt;&lt;title&gt;Experimental infection of six North American fish species with the North Carolina strain of spring Viremia of Carp Virus&lt;/title&gt;&lt;secondary-title&gt;Aquaculture&lt;/secondary-title&gt;&lt;/titles&gt;&lt;periodical&gt;&lt;full-title&gt;Aquaculture&lt;/full-title&gt;&lt;/periodical&gt;&lt;pages&gt;273-282&lt;/pages&gt;&lt;volume&gt;450&lt;/volume&gt;&lt;keywords&gt;&lt;keyword&gt;Spring viremia of carp virus (SVCV)&lt;/keyword&gt;&lt;keyword&gt;Salmon&lt;/keyword&gt;&lt;keyword&gt;Perch&lt;/keyword&gt;&lt;keyword&gt;Susceptibility&lt;/keyword&gt;&lt;keyword&gt;Exotic virus&lt;/keyword&gt;&lt;keyword&gt;Host adaptation&lt;/keyword&gt;&lt;/keywords&gt;&lt;dates&gt;&lt;year&gt;2016&lt;/year&gt;&lt;/dates&gt;&lt;orig-pub&gt;\\ACT001CL04FS07\BIOSECURITYDATA$\E Library\Animal Catalogue\E\Emmenegger et al 2016 EN23123.pdf&lt;/orig-pub&gt;&lt;isbn&gt;0044-8486&lt;/isbn&gt;&lt;label&gt;23123&lt;/label&gt;&lt;urls&gt;&lt;related-urls&gt;&lt;url&gt;https://www.sciencedirect.com/science/article/pii/S0044848615300909&lt;/url&gt;&lt;/related-urls&gt;&lt;/urls&gt;&lt;custom1&gt;Sturgeon_YGC&lt;/custom1&gt;&lt;electronic-resource-num&gt;https://doi.org/10.1016/j.aquaculture.2015.07.007&lt;/electronic-resource-num&gt;&lt;/record&gt;&lt;/Cite&gt;&lt;/EndNote&gt;</w:instrText>
      </w:r>
      <w:r w:rsidR="00295283">
        <w:fldChar w:fldCharType="separate"/>
      </w:r>
      <w:r w:rsidR="00295283">
        <w:rPr>
          <w:noProof/>
        </w:rPr>
        <w:t>(Emmenegger et al. 2016)</w:t>
      </w:r>
      <w:r w:rsidR="00295283">
        <w:fldChar w:fldCharType="end"/>
      </w:r>
    </w:p>
    <w:p w14:paraId="54A912EA" w14:textId="4CE35176" w:rsidR="006A14A1" w:rsidRDefault="006A14A1" w:rsidP="006A14A1">
      <w:pPr>
        <w:pStyle w:val="ListBullet"/>
      </w:pPr>
      <w:r w:rsidRPr="00DD1FAD">
        <w:rPr>
          <w:i/>
          <w:iCs/>
        </w:rPr>
        <w:t>Oncorhynchus tshawytscha</w:t>
      </w:r>
      <w:r>
        <w:t xml:space="preserve"> </w:t>
      </w:r>
      <w:r>
        <w:rPr>
          <w:vertAlign w:val="superscript"/>
        </w:rPr>
        <w:t>E</w:t>
      </w:r>
      <w:r>
        <w:t xml:space="preserve"> (Chinook salmon) </w:t>
      </w:r>
      <w:r w:rsidR="00295283">
        <w:fldChar w:fldCharType="begin"/>
      </w:r>
      <w:r w:rsidR="00295283">
        <w:instrText xml:space="preserve"> ADDIN EN.CITE &lt;EndNote&gt;&lt;Cite&gt;&lt;Author&gt;Emmenegger&lt;/Author&gt;&lt;Year&gt;2016&lt;/Year&gt;&lt;RecNum&gt;23157&lt;/RecNum&gt;&lt;IDText&gt;23123&lt;/IDText&gt;&lt;DisplayText&gt;(Emmenegger et al. 2016)&lt;/DisplayText&gt;&lt;record&gt;&lt;rec-number&gt;23157&lt;/rec-number&gt;&lt;foreign-keys&gt;&lt;key app="EN" db-id="90awwt25bdptwtee25dppx5jwvddp2str0sz" timestamp="1652399031" guid="f64f5c8e-56a2-420b-955d-5a7136269de2"&gt;23157&lt;/key&gt;&lt;/foreign-keys&gt;&lt;ref-type name="Journal Articles"&gt;17&lt;/ref-type&gt;&lt;contributors&gt;&lt;authors&gt;&lt;author&gt;Emmenegger, E. J.&lt;/author&gt;&lt;author&gt;Sanders, G. E.&lt;/author&gt;&lt;author&gt;Conway, C. M.&lt;/author&gt;&lt;author&gt;Binkowski, F. P.&lt;/author&gt;&lt;author&gt;Winton, J.R.&lt;/author&gt;&lt;author&gt;Kurath, G.&lt;/author&gt;&lt;/authors&gt;&lt;/contributors&gt;&lt;titles&gt;&lt;title&gt;Experimental infection of six North American fish species with the North Carolina strain of spring Viremia of Carp Virus&lt;/title&gt;&lt;secondary-title&gt;Aquaculture&lt;/secondary-title&gt;&lt;/titles&gt;&lt;periodical&gt;&lt;full-title&gt;Aquaculture&lt;/full-title&gt;&lt;/periodical&gt;&lt;pages&gt;273-282&lt;/pages&gt;&lt;volume&gt;450&lt;/volume&gt;&lt;keywords&gt;&lt;keyword&gt;Spring viremia of carp virus (SVCV)&lt;/keyword&gt;&lt;keyword&gt;Salmon&lt;/keyword&gt;&lt;keyword&gt;Perch&lt;/keyword&gt;&lt;keyword&gt;Susceptibility&lt;/keyword&gt;&lt;keyword&gt;Exotic virus&lt;/keyword&gt;&lt;keyword&gt;Host adaptation&lt;/keyword&gt;&lt;/keywords&gt;&lt;dates&gt;&lt;year&gt;2016&lt;/year&gt;&lt;/dates&gt;&lt;orig-pub&gt;\\ACT001CL04FS07\BIOSECURITYDATA$\E Library\Animal Catalogue\E\Emmenegger et al 2016 EN23123.pdf&lt;/orig-pub&gt;&lt;isbn&gt;0044-8486&lt;/isbn&gt;&lt;label&gt;23123&lt;/label&gt;&lt;urls&gt;&lt;related-urls&gt;&lt;url&gt;https://www.sciencedirect.com/science/article/pii/S0044848615300909&lt;/url&gt;&lt;/related-urls&gt;&lt;/urls&gt;&lt;custom1&gt;Sturgeon_YGC&lt;/custom1&gt;&lt;electronic-resource-num&gt;https://doi.org/10.1016/j.aquaculture.2015.07.007&lt;/electronic-resource-num&gt;&lt;/record&gt;&lt;/Cite&gt;&lt;/EndNote&gt;</w:instrText>
      </w:r>
      <w:r w:rsidR="00295283">
        <w:fldChar w:fldCharType="separate"/>
      </w:r>
      <w:r w:rsidR="00295283">
        <w:rPr>
          <w:noProof/>
        </w:rPr>
        <w:t>(Emmenegger et al. 2016)</w:t>
      </w:r>
      <w:r w:rsidR="00295283">
        <w:fldChar w:fldCharType="end"/>
      </w:r>
    </w:p>
    <w:p w14:paraId="75478D4F" w14:textId="399D5BA2" w:rsidR="006A14A1" w:rsidRDefault="006A14A1" w:rsidP="006A14A1">
      <w:pPr>
        <w:pStyle w:val="ListBullet"/>
      </w:pPr>
      <w:r w:rsidRPr="00AA7EBC">
        <w:rPr>
          <w:i/>
          <w:iCs/>
        </w:rPr>
        <w:t>Oreochromis niloticus</w:t>
      </w:r>
      <w:r w:rsidRPr="00AA7EBC">
        <w:t xml:space="preserve"> </w:t>
      </w:r>
      <w:r w:rsidRPr="00AA7EBC">
        <w:rPr>
          <w:vertAlign w:val="superscript"/>
        </w:rPr>
        <w:t>N, E</w:t>
      </w:r>
      <w:r w:rsidRPr="00AA7EBC">
        <w:t xml:space="preserve"> (Nile tilapia) </w:t>
      </w:r>
      <w:r w:rsidR="00295283">
        <w:fldChar w:fldCharType="begin">
          <w:fldData xml:space="preserve">PEVuZE5vdGU+PENpdGU+PEF1dGhvcj5Tb2xpbWFuPC9BdXRob3I+PFllYXI+MjAwODwvWWVhcj48
UmVjTnVtPjIzMDQ2PC9SZWNOdW0+PElEVGV4dD4yMzEyNzwvSURUZXh0PjxEaXNwbGF5VGV4dD4o
R2FkbywgU2FhZCAmYW1wOyBPbWFyIDIwMTU7IFNvbGltYW4gZXQgYWwuIDIwMDgpPC9EaXNwbGF5
VGV4dD48cmVjb3JkPjxyZWMtbnVtYmVyPjIzMDQ2PC9yZWMtbnVtYmVyPjxmb3JlaWduLWtleXM+
PGtleSBhcHA9IkVOIiBkYi1pZD0iOTBhd3d0MjViZHB0d3RlZTI1ZHBweDVqd3ZkZHAyc3RyMHN6
IiB0aW1lc3RhbXA9IjE2NTIzOTkwMjAiIGd1aWQ9ImExYjQ1NjU0LTcwYTMtNDQyNy1hMDg3LWZi
YWZkZjJiOTIxMyI+MjMwNDY8L2tleT48L2ZvcmVpZ24ta2V5cz48cmVmLXR5cGUgbmFtZT0iQ29u
ZmVyZW5jZSBQYXBlcnMiPjQ3PC9yZWYtdHlwZT48Y29udHJpYnV0b3JzPjxhdXRob3JzPjxhdXRo
b3I+U29saW1hbiwgTS5LLiA8L2F1dGhvcj48YXV0aG9yPkFib2Vpc2EsIE0uTS4gPC9hdXRob3I+
PGF1dGhvcj5Nb2hhbWVkLCBTLkcuIDwvYXV0aG9yPjxhdXRob3I+U2FsZWgsIFcuRC4gPC9hdXRo
b3I+PC9hdXRob3JzPjwvY29udHJpYnV0b3JzPjx0aXRsZXM+PHRpdGxlPjxzdHlsZSBmYWNlPSJu
b3JtYWwiIGZvbnQ9ImRlZmF1bHQiIHNpemU9IjEwMCUiPkZpcnN0IHJlY29yZCBvZiBpc29sYXRp
b24gYW5kIGlkZW50aWZpY2F0aW9uIG9mIHNwcmluZyB2aXJhZW1pYSBvZiBjYXJwIHZpcnVzIGZy
b20gPC9zdHlsZT48c3R5bGUgZmFjZT0iaXRhbGljIiBmb250PSJkZWZhdWx0IiBzaXplPSIxMDAl
Ij5PcmVvY2hyb21pcyBuaWxvdGljdXM8L3N0eWxlPjxzdHlsZSBmYWNlPSJub3JtYWwiIGZvbnQ9
ImRlZmF1bHQiIHNpemU9IjEwMCUiPiBpbiBFZ3lwdDwvc3R5bGU+PC90aXRsZT48c2Vjb25kYXJ5
LXRpdGxlPkVpZ2h0aCBJbnRlcm5hdGlvbmFsIFN5bXBvc2l1bSBvbiBUaWxhcGlhIGluIEFxdWFj
dWx0dXJlIFByb2NlZWRpbmdzPC9zZWNvbmRhcnktdGl0bGU+PC90aXRsZXM+PHBhZ2VzPjEyODct
MTMwNjwvcGFnZXM+PGRhdGVzPjx5ZWFyPjIwMDg8L3llYXI+PHB1Yi1kYXRlcz48ZGF0ZT4xMuKA
kzE0IE9jdG9iZXIgMjAwODwvZGF0ZT48L3B1Yi1kYXRlcz48L2RhdGVzPjxwdWItbG9jYXRpb24+
Q2Fpcm8sIEVneXB0PC9wdWItbG9jYXRpb24+PG9yaWctcHViPlxcQUNUMDAxQ0wwNEZTMDdcQklP
U0VDVVJJVFlEQVRBJFxFIExpYnJhcnlcQW5pbWFsIENhdGFsb2d1ZVxTXFNvbGltYW4gZXQgYWwg
MjAwOCBFTjIzMTI3LnBkZjwvb3JpZy1wdWI+PGxhYmVsPjIzMTI3PC9sYWJlbD48dXJscz48L3Vy
bHM+PGN1c3RvbTE+U3R1cmdlb25fWUdDPC9jdXN0b20xPjxlbGVjdHJvbmljLXJlc291cmNlLW51
bT5odHRwczovL3d3dy5yZXNlYXJjaGdhdGUubmV0L3B1YmxpY2F0aW9uLzI2NTE2ODQ2MF9GaXJz
dF9SZWNvcmRfb2ZfSXNvbGF0aW9uX2FuZF9JZGVudGlmaWNhdGlvbl9vZl9TcHJpbmdfVmlyYWVt
aWFfb2ZfQ2FycF9WaXJ1c19mcm9tX09yZW9jaHJvbWlzX05pbG90aWN1c19pbl9FZ3lwdDwvZWxl
Y3Ryb25pYy1yZXNvdXJjZS1udW0+PC9yZWNvcmQ+PC9DaXRlPjxDaXRlPjxBdXRob3I+R2Fkbzwv
QXV0aG9yPjxZZWFyPjIwMTU8L1llYXI+PFJlY051bT4yMzE2NzwvUmVjTnVtPjxJRFRleHQ+MjMx
MzU8L0lEVGV4dD48cmVjb3JkPjxyZWMtbnVtYmVyPjIzMTY3PC9yZWMtbnVtYmVyPjxmb3JlaWdu
LWtleXM+PGtleSBhcHA9IkVOIiBkYi1pZD0iOTBhd3d0MjViZHB0d3RlZTI1ZHBweDVqd3ZkZHAy
c3RyMHN6IiB0aW1lc3RhbXA9IjE2NTIzOTkwMzMiIGd1aWQ9IjExMDEwMjA4LTk5ZTAtNDFiYi04
MjkyLTdiNTdiNmJhZTg1MyI+MjMxNjc8L2tleT48L2ZvcmVpZ24ta2V5cz48cmVmLXR5cGUgbmFt
ZT0iSm91cm5hbCBBcnRpY2xlcyI+MTc8L3JlZi10eXBlPjxjb250cmlidXRvcnM+PGF1dGhvcnM+
PGF1dGhvcj5HYWRvLCBNLiBTLiBNLjwvYXV0aG9yPjxhdXRob3I+U2FhZCwgVC4gVC48L2F1dGhv
cj48YXV0aG9yPk9tYXIsIEFtaXJhPC9hdXRob3I+PC9hdXRob3JzPjwvY29udHJpYnV0b3JzPjx0
aXRsZXM+PHRpdGxlPlByaW1hcnkgaXNvbGF0aW9uIGFuZCBjaGFyYWN0ZXJpemF0aW9uIG9mIHNw
cmluZyB2aXJlbWlhIG9mIGNhcnAgdmlydXMgKFNWQ1YpIGZyb20gY3VsdHVyZWQgZmlzaCBpbiBL
YWZlciBFbC1TaGlraCBHb3Zlcm5vcmF0ZTwvdGl0bGU+PHNlY29uZGFyeS10aXRsZT5BbWVyaWNh
biBKb3VybmFsIG9mIExpZmUgU2NpZW5jZSBSZXNlYXJjaGVyczwvc2Vjb25kYXJ5LXRpdGxlPjwv
dGl0bGVzPjxwZXJpb2RpY2FsPjxmdWxsLXRpdGxlPkFtZXJpY2FuIEpvdXJuYWwgb2YgTGlmZSBT
Y2llbmNlIFJlc2VhcmNoZXJzPC9mdWxsLXRpdGxlPjwvcGVyaW9kaWNhbD48cGFnZXM+MTI4LTEz
OTwvcGFnZXM+PHZvbHVtZT4zPC92b2x1bWU+PGRhdGVzPjx5ZWFyPjIwMTU8L3llYXI+PC9kYXRl
cz48b3JpZy1wdWI+XFxBQ1QwMDFDTDA0RlMwN1xCSU9TRUNVUklUWURBVEEkXEUgTGlicmFyeVxB
bmltYWwgQ2F0YWxvZ3VlXEdcR2FkbyBldCBhbCAyMDE1IEVOMjMxMzUucGRmPC9vcmlnLXB1Yj48
bGFiZWw+MjMxMzU8L2xhYmVsPjx1cmxzPjwvdXJscz48Y3VzdG9tMT5TdHVyZ2Vvbl9ZR0M8L2N1
c3RvbTE+PGVsZWN0cm9uaWMtcmVzb3VyY2UtbnVtPmh0dHBzOi8vd3d3LnJlc2VhcmNoZ2F0ZS5u
ZXQvcHVibGljYXRpb24vMjg1NjMzMjA1X1ByaW1hcnlfaXNvbGF0aW9uX2FuZF9jaGFyYWN0ZXJp
emF0aW9uX29mX3NwcmluZ192aXJlbWlhX29mX2NhcnBfdmlydXNfU1ZDVl9mcm9tX2N1bHR1cmVk
X2Zpc2hfaW5fS2FmZXJfRWwtU2hpa2hfR292ZXJub3JhdGU8L2VsZWN0cm9uaWMtcmVzb3VyY2Ut
bnVtPjwvcmVjb3JkPjwvQ2l0ZT48L0VuZE5vdGU+
</w:fldData>
        </w:fldChar>
      </w:r>
      <w:r w:rsidR="00295283">
        <w:instrText xml:space="preserve"> ADDIN EN.CITE </w:instrText>
      </w:r>
      <w:r w:rsidR="00295283">
        <w:fldChar w:fldCharType="begin">
          <w:fldData xml:space="preserve">PEVuZE5vdGU+PENpdGU+PEF1dGhvcj5Tb2xpbWFuPC9BdXRob3I+PFllYXI+MjAwODwvWWVhcj48
UmVjTnVtPjIzMDQ2PC9SZWNOdW0+PElEVGV4dD4yMzEyNzwvSURUZXh0PjxEaXNwbGF5VGV4dD4o
R2FkbywgU2FhZCAmYW1wOyBPbWFyIDIwMTU7IFNvbGltYW4gZXQgYWwuIDIwMDgpPC9EaXNwbGF5
VGV4dD48cmVjb3JkPjxyZWMtbnVtYmVyPjIzMDQ2PC9yZWMtbnVtYmVyPjxmb3JlaWduLWtleXM+
PGtleSBhcHA9IkVOIiBkYi1pZD0iOTBhd3d0MjViZHB0d3RlZTI1ZHBweDVqd3ZkZHAyc3RyMHN6
IiB0aW1lc3RhbXA9IjE2NTIzOTkwMjAiIGd1aWQ9ImExYjQ1NjU0LTcwYTMtNDQyNy1hMDg3LWZi
YWZkZjJiOTIxMyI+MjMwNDY8L2tleT48L2ZvcmVpZ24ta2V5cz48cmVmLXR5cGUgbmFtZT0iQ29u
ZmVyZW5jZSBQYXBlcnMiPjQ3PC9yZWYtdHlwZT48Y29udHJpYnV0b3JzPjxhdXRob3JzPjxhdXRo
b3I+U29saW1hbiwgTS5LLiA8L2F1dGhvcj48YXV0aG9yPkFib2Vpc2EsIE0uTS4gPC9hdXRob3I+
PGF1dGhvcj5Nb2hhbWVkLCBTLkcuIDwvYXV0aG9yPjxhdXRob3I+U2FsZWgsIFcuRC4gPC9hdXRo
b3I+PC9hdXRob3JzPjwvY29udHJpYnV0b3JzPjx0aXRsZXM+PHRpdGxlPjxzdHlsZSBmYWNlPSJu
b3JtYWwiIGZvbnQ9ImRlZmF1bHQiIHNpemU9IjEwMCUiPkZpcnN0IHJlY29yZCBvZiBpc29sYXRp
b24gYW5kIGlkZW50aWZpY2F0aW9uIG9mIHNwcmluZyB2aXJhZW1pYSBvZiBjYXJwIHZpcnVzIGZy
b20gPC9zdHlsZT48c3R5bGUgZmFjZT0iaXRhbGljIiBmb250PSJkZWZhdWx0IiBzaXplPSIxMDAl
Ij5PcmVvY2hyb21pcyBuaWxvdGljdXM8L3N0eWxlPjxzdHlsZSBmYWNlPSJub3JtYWwiIGZvbnQ9
ImRlZmF1bHQiIHNpemU9IjEwMCUiPiBpbiBFZ3lwdDwvc3R5bGU+PC90aXRsZT48c2Vjb25kYXJ5
LXRpdGxlPkVpZ2h0aCBJbnRlcm5hdGlvbmFsIFN5bXBvc2l1bSBvbiBUaWxhcGlhIGluIEFxdWFj
dWx0dXJlIFByb2NlZWRpbmdzPC9zZWNvbmRhcnktdGl0bGU+PC90aXRsZXM+PHBhZ2VzPjEyODct
MTMwNjwvcGFnZXM+PGRhdGVzPjx5ZWFyPjIwMDg8L3llYXI+PHB1Yi1kYXRlcz48ZGF0ZT4xMuKA
kzE0IE9jdG9iZXIgMjAwODwvZGF0ZT48L3B1Yi1kYXRlcz48L2RhdGVzPjxwdWItbG9jYXRpb24+
Q2Fpcm8sIEVneXB0PC9wdWItbG9jYXRpb24+PG9yaWctcHViPlxcQUNUMDAxQ0wwNEZTMDdcQklP
U0VDVVJJVFlEQVRBJFxFIExpYnJhcnlcQW5pbWFsIENhdGFsb2d1ZVxTXFNvbGltYW4gZXQgYWwg
MjAwOCBFTjIzMTI3LnBkZjwvb3JpZy1wdWI+PGxhYmVsPjIzMTI3PC9sYWJlbD48dXJscz48L3Vy
bHM+PGN1c3RvbTE+U3R1cmdlb25fWUdDPC9jdXN0b20xPjxlbGVjdHJvbmljLXJlc291cmNlLW51
bT5odHRwczovL3d3dy5yZXNlYXJjaGdhdGUubmV0L3B1YmxpY2F0aW9uLzI2NTE2ODQ2MF9GaXJz
dF9SZWNvcmRfb2ZfSXNvbGF0aW9uX2FuZF9JZGVudGlmaWNhdGlvbl9vZl9TcHJpbmdfVmlyYWVt
aWFfb2ZfQ2FycF9WaXJ1c19mcm9tX09yZW9jaHJvbWlzX05pbG90aWN1c19pbl9FZ3lwdDwvZWxl
Y3Ryb25pYy1yZXNvdXJjZS1udW0+PC9yZWNvcmQ+PC9DaXRlPjxDaXRlPjxBdXRob3I+R2Fkbzwv
QXV0aG9yPjxZZWFyPjIwMTU8L1llYXI+PFJlY051bT4yMzE2NzwvUmVjTnVtPjxJRFRleHQ+MjMx
MzU8L0lEVGV4dD48cmVjb3JkPjxyZWMtbnVtYmVyPjIzMTY3PC9yZWMtbnVtYmVyPjxmb3JlaWdu
LWtleXM+PGtleSBhcHA9IkVOIiBkYi1pZD0iOTBhd3d0MjViZHB0d3RlZTI1ZHBweDVqd3ZkZHAy
c3RyMHN6IiB0aW1lc3RhbXA9IjE2NTIzOTkwMzMiIGd1aWQ9IjExMDEwMjA4LTk5ZTAtNDFiYi04
MjkyLTdiNTdiNmJhZTg1MyI+MjMxNjc8L2tleT48L2ZvcmVpZ24ta2V5cz48cmVmLXR5cGUgbmFt
ZT0iSm91cm5hbCBBcnRpY2xlcyI+MTc8L3JlZi10eXBlPjxjb250cmlidXRvcnM+PGF1dGhvcnM+
PGF1dGhvcj5HYWRvLCBNLiBTLiBNLjwvYXV0aG9yPjxhdXRob3I+U2FhZCwgVC4gVC48L2F1dGhv
cj48YXV0aG9yPk9tYXIsIEFtaXJhPC9hdXRob3I+PC9hdXRob3JzPjwvY29udHJpYnV0b3JzPjx0
aXRsZXM+PHRpdGxlPlByaW1hcnkgaXNvbGF0aW9uIGFuZCBjaGFyYWN0ZXJpemF0aW9uIG9mIHNw
cmluZyB2aXJlbWlhIG9mIGNhcnAgdmlydXMgKFNWQ1YpIGZyb20gY3VsdHVyZWQgZmlzaCBpbiBL
YWZlciBFbC1TaGlraCBHb3Zlcm5vcmF0ZTwvdGl0bGU+PHNlY29uZGFyeS10aXRsZT5BbWVyaWNh
biBKb3VybmFsIG9mIExpZmUgU2NpZW5jZSBSZXNlYXJjaGVyczwvc2Vjb25kYXJ5LXRpdGxlPjwv
dGl0bGVzPjxwZXJpb2RpY2FsPjxmdWxsLXRpdGxlPkFtZXJpY2FuIEpvdXJuYWwgb2YgTGlmZSBT
Y2llbmNlIFJlc2VhcmNoZXJzPC9mdWxsLXRpdGxlPjwvcGVyaW9kaWNhbD48cGFnZXM+MTI4LTEz
OTwvcGFnZXM+PHZvbHVtZT4zPC92b2x1bWU+PGRhdGVzPjx5ZWFyPjIwMTU8L3llYXI+PC9kYXRl
cz48b3JpZy1wdWI+XFxBQ1QwMDFDTDA0RlMwN1xCSU9TRUNVUklUWURBVEEkXEUgTGlicmFyeVxB
bmltYWwgQ2F0YWxvZ3VlXEdcR2FkbyBldCBhbCAyMDE1IEVOMjMxMzUucGRmPC9vcmlnLXB1Yj48
bGFiZWw+MjMxMzU8L2xhYmVsPjx1cmxzPjwvdXJscz48Y3VzdG9tMT5TdHVyZ2Vvbl9ZR0M8L2N1
c3RvbTE+PGVsZWN0cm9uaWMtcmVzb3VyY2UtbnVtPmh0dHBzOi8vd3d3LnJlc2VhcmNoZ2F0ZS5u
ZXQvcHVibGljYXRpb24vMjg1NjMzMjA1X1ByaW1hcnlfaXNvbGF0aW9uX2FuZF9jaGFyYWN0ZXJp
emF0aW9uX29mX3NwcmluZ192aXJlbWlhX29mX2NhcnBfdmlydXNfU1ZDVl9mcm9tX2N1bHR1cmVk
X2Zpc2hfaW5fS2FmZXJfRWwtU2hpa2hfR292ZXJub3JhdGU8L2VsZWN0cm9uaWMtcmVzb3VyY2Ut
bnVtPjwvcmVjb3JkPjwvQ2l0ZT48L0VuZE5vdGU+
</w:fldData>
        </w:fldChar>
      </w:r>
      <w:r w:rsidR="00295283">
        <w:instrText xml:space="preserve"> ADDIN EN.CITE.DATA </w:instrText>
      </w:r>
      <w:r w:rsidR="00295283">
        <w:fldChar w:fldCharType="end"/>
      </w:r>
      <w:r w:rsidR="00295283">
        <w:fldChar w:fldCharType="separate"/>
      </w:r>
      <w:r w:rsidR="00295283">
        <w:rPr>
          <w:noProof/>
        </w:rPr>
        <w:t>(Gado, Saad &amp; Omar 2015; Soliman et al. 2008)</w:t>
      </w:r>
      <w:r w:rsidR="00295283">
        <w:fldChar w:fldCharType="end"/>
      </w:r>
    </w:p>
    <w:p w14:paraId="5505003E" w14:textId="62E5704E" w:rsidR="006A14A1" w:rsidRDefault="006A14A1" w:rsidP="006A14A1">
      <w:pPr>
        <w:pStyle w:val="ListBullet"/>
      </w:pPr>
      <w:r w:rsidRPr="00595EDA">
        <w:rPr>
          <w:i/>
          <w:iCs/>
        </w:rPr>
        <w:t>Penaeus vannamei</w:t>
      </w:r>
      <w:r w:rsidRPr="00595EDA">
        <w:t xml:space="preserve"> </w:t>
      </w:r>
      <w:r w:rsidRPr="00AA7EBC">
        <w:rPr>
          <w:vertAlign w:val="superscript"/>
        </w:rPr>
        <w:t>N</w:t>
      </w:r>
      <w:r w:rsidRPr="00595EDA">
        <w:t xml:space="preserve"> (Pacific white </w:t>
      </w:r>
      <w:r w:rsidRPr="005A7C8A">
        <w:t>shrimp</w:t>
      </w:r>
      <w:r w:rsidRPr="00595EDA">
        <w:t xml:space="preserve">) </w:t>
      </w:r>
      <w:r w:rsidR="00295283">
        <w:fldChar w:fldCharType="begin">
          <w:fldData xml:space="preserve">PEVuZE5vdGU+PENpdGU+PEF1dGhvcj5MdTwvQXV0aG9yPjxZZWFyPjE5OTQ8L1llYXI+PFJlY051
bT4yMjkxODwvUmVjTnVtPjxJRFRleHQ+MjMxMDg8L0lEVGV4dD48RGlzcGxheVRleHQ+KEpvaG5z
b24gZXQgYWwuIDE5OTk7IEx1LCBMb2ggJmFtcDsgTmFkYWxhIDE5OTQpPC9EaXNwbGF5VGV4dD48
cmVjb3JkPjxyZWMtbnVtYmVyPjIyOTE4PC9yZWMtbnVtYmVyPjxmb3JlaWduLWtleXM+PGtleSBh
cHA9IkVOIiBkYi1pZD0iOTBhd3d0MjViZHB0d3RlZTI1ZHBweDVqd3ZkZHAyc3RyMHN6IiB0aW1l
c3RhbXA9IjE2NTIzOTkwMDUiIGd1aWQ9Ijc2OTJhZTJlLTM2MDUtNDZhMy04NDAwLWNkZTM5Zjdm
ZGZhMCI+MjI5MTg8L2tleT48L2ZvcmVpZ24ta2V5cz48cmVmLXR5cGUgbmFtZT0iSm91cm5hbCBB
cnRpY2xlcyI+MTc8L3JlZi10eXBlPjxjb250cmlidXRvcnM+PGF1dGhvcnM+PGF1dGhvcj5MdSwg
WS48L2F1dGhvcj48YXV0aG9yPkxvaCwgUC4gQy48L2F1dGhvcj48YXV0aG9yPk5hZGFsYSwgRS4g
Qy4gQi48L2F1dGhvcj48L2F1dGhvcnM+PC9jb250cmlidXRvcnM+PHRpdGxlcz48dGl0bGU+U2Vy
b2xvZ2ljYWwgc3R1ZGllcyBvZiB0aGUgcmhhYmRvdmlydXMgb2YgcGVuYWVpZCBzaHJpbXAgKFJQ
UykgYW5kIGl0cyByZWxhdGlvbnNoaXAgdG8gdGhyZWUgb3RoZXIgZmlzaCByaGFiZG92aXJ1c2Vz
PC90aXRsZT48c2Vjb25kYXJ5LXRpdGxlPkpvdXJuYWwgb2YgRmlzaCBEaXNlYXNlczwvc2Vjb25k
YXJ5LXRpdGxlPjwvdGl0bGVzPjxwZXJpb2RpY2FsPjxmdWxsLXRpdGxlPkpvdXJuYWwgb2YgRmlz
aCBEaXNlYXNlczwvZnVsbC10aXRsZT48L3BlcmlvZGljYWw+PHBhZ2VzPjMwMy0zMDk8L3BhZ2Vz
Pjx2b2x1bWU+MTc8L3ZvbHVtZT48bnVtYmVyPjQ8L251bWJlcj48ZGF0ZXM+PHllYXI+MTk5NDwv
eWVhcj48L2RhdGVzPjxvcmlnLXB1Yj5cXEFDVDAwMUNMMDRGUzA3XEJJT1NFQ1VSSVRZREFUQSRc
RSBMaWJyYXJ5XEFuaW1hbCBDYXRhbG9ndWVcTFxMdSwgTG9oIGFuZCBOYWRhbGEgMTk5NCBFTjIz
MTA4LnBkZjwvb3JpZy1wdWI+PGlzYm4+MDE0MC03Nzc1PC9pc2JuPjxsYWJlbD4yMzEwODwvbGFi
ZWw+PHVybHM+PHJlbGF0ZWQtdXJscz48dXJsPmh0dHBzOi8vb25saW5lbGlicmFyeS53aWxleS5j
b20vZG9pL2Ficy8xMC4xMTExL2ouMTM2NS0yNzYxLjE5OTQudGIwMDIyNi54PC91cmw+PC9yZWxh
dGVkLXVybHM+PC91cmxzPjxjdXN0b20xPlByYXduX1lHQzwvY3VzdG9tMT48ZWxlY3Ryb25pYy1y
ZXNvdXJjZS1udW0+aHR0cHM6Ly9kb2kub3JnLzEwLjExMTEvai4xMzY1LTI3NjEuMTk5NC50YjAw
MjI2Lng8L2VsZWN0cm9uaWMtcmVzb3VyY2UtbnVtPjwvcmVjb3JkPjwvQ2l0ZT48Q2l0ZT48QXV0
aG9yPkpvaG5zb248L0F1dGhvcj48WWVhcj4xOTk5PC9ZZWFyPjxSZWNOdW0+MjI5MDU8L1JlY051
bT48SURUZXh0Pjc1NDc8L0lEVGV4dD48cmVjb3JkPjxyZWMtbnVtYmVyPjIyOTA1PC9yZWMtbnVt
YmVyPjxmb3JlaWduLWtleXM+PGtleSBhcHA9IkVOIiBkYi1pZD0iOTBhd3d0MjViZHB0d3RlZTI1
ZHBweDVqd3ZkZHAyc3RyMHN6IiB0aW1lc3RhbXA9IjE2NTIzOTkwMDMiIGd1aWQ9IjQ4M2QwY2U3
LWI2ZjgtNDVkMi05NjNkLTcxNTY0MWJkODkwMiI+MjI5MDU8L2tleT48L2ZvcmVpZ24ta2V5cz48
cmVmLXR5cGUgbmFtZT0iSm91cm5hbCBBcnRpY2xlcyI+MTc8L3JlZi10eXBlPjxjb250cmlidXRv
cnM+PGF1dGhvcnM+PGF1dGhvcj5Kb2huc29uLCBNLkMuPC9hdXRob3I+PGF1dGhvcj5NYXh3ZWxs
LCBKLk0uPC9hdXRob3I+PGF1dGhvcj5Mb2gsIFAuQy48L2F1dGhvcj48YXV0aG9yPkxlb25nLCBK
LkMuPC9hdXRob3I+PC9hdXRob3JzPjwvY29udHJpYnV0b3JzPjx0aXRsZXM+PHRpdGxlPk1vbGVj
dWxhciBjaGFyYWN0ZXJpemF0aW9uIG9mIHRoZSBnbHljb3Byb3RlaW5zIGZyb20gdHdvIHdhcm0g
d2F0ZXIgcmhhYmRvdmlydXNlczogc25ha2VoZWFkIHJoYWJkb3ZpcnVzIChTSFJWKSBhbmQgcmhh
YmRvdmlydXMgb2YgcGVuYWVpZCBzaHJpbXAgKFJQUykvc3ByaW5nIHZpcmFlbWlhIG9mIGNhcnAg
dmlydXMgKFNWQ1YpPC90aXRsZT48c2Vjb25kYXJ5LXRpdGxlPlZpcnVzIFJlc2VhcmNoPC9zZWNv
bmRhcnktdGl0bGU+PC90aXRsZXM+PHBlcmlvZGljYWw+PGZ1bGwtdGl0bGU+VmlydXMgUmVzZWFy
Y2g8L2Z1bGwtdGl0bGU+PC9wZXJpb2RpY2FsPjxwYWdlcz45NS0xMDY8L3BhZ2VzPjx2b2x1bWU+
NjQ8L3ZvbHVtZT48bnVtYmVyPjI8L251bWJlcj48a2V5d29yZHM+PGtleXdvcmQ+QWNpZDwva2V5
d29yZD48a2V5d29yZD5BbWlubyBhY2lkPC9rZXl3b3JkPjxrZXl3b3JkPkFtaW5vIGFjaWQgc2Vx
dWVuY2U8L2tleXdvcmQ+PGtleXdvcmQ+QW1pbm8gYWNpZCBzZXF1ZW5jZXM8L2tleXdvcmQ+PGtl
eXdvcmQ+QW1pbm8gYWNpZHM8L2tleXdvcmQ+PGtleXdvcmQ+QW5hbHlzaXM8L2tleXdvcmQ+PGtl
eXdvcmQ+QW5pbWFsPC9rZXl3b3JkPjxrZXl3b3JkPkFuaW1hbHM8L2tleXdvcmQ+PGtleXdvcmQ+
QXF1YXRpYzwva2V5d29yZD48a2V5d29yZD5hcXVhdGljIGFuaW1hbDwva2V5d29yZD48a2V5d29y
ZD5BcXVhdGljIGFuaW1hbHM8L2tleXdvcmQ+PGtleXdvcmQ+QXNpYTwva2V5d29yZD48a2V5d29y
ZD5DYXJwPC9rZXl3b3JkPjxrZXl3b3JkPkNlbGw8L2tleXdvcmQ+PGtleXdvcmQ+Q2hhcmFjdGVy
aXphdGlvbjwva2V5d29yZD48a2V5d29yZD5DTVY8L2tleXdvcmQ+PGtleXdvcmQ+Q29udHJvbDwv
a2V5d29yZD48a2V5d29yZD5DeXRvbWVnYWxvdmlydXM8L2tleXdvcmQ+PGtleXdvcmQ+RXVyb3Bl
PC9rZXl3b3JkPjxrZXl3b3JkPkZpc2g8L2tleXdvcmQ+PGtleXdvcmQ+RmlzaCB2aXJ1czwva2V5
d29yZD48a2V5d29yZD5HIGdlbmU8L2tleXdvcmQ+PGtleXdvcmQ+R2VuZXM8L2tleXdvcmQ+PGtl
eXdvcmQ+R2VudXM8L2tleXdvcmQ+PGtleXdvcmQ+R2x5Y29wcm90ZWluPC9rZXl3b3JkPjxrZXl3
b3JkPkdseWNvcHJvdGVpbnM8L2tleXdvcmQ+PGtleXdvcmQ+SGF3YWlpPC9rZXl3b3JkPjxrZXl3
b3JkPkhlbWF0b3BvaWV0aWMgbmVjcm9zaXM8L2tleXdvcmQ+PGtleXdvcmQ+SGVtb3JyaGFnaWMg
c2VwdGljZW1pYTwva2V5d29yZD48a2V5d29yZD5IaXJhbWU8L2tleXdvcmQ+PGtleXdvcmQ+SUhO
Vjwva2V5d29yZD48a2V5d29yZD5JbmZlY3Rpb3VzPC9rZXl3b3JkPjxrZXl3b3JkPkluZmVjdGlv
dXMgaGVtYXRvcG9pZXRpYyBuZWNyb3NpcyB2aXJ1cyAoSUhOVik8L2tleXdvcmQ+PGtleXdvcmQ+
SXNvbGF0aW9uPC9rZXl3b3JkPjxrZXl3b3JkPk1hbW1hbGlhbiBjZWxsPC9rZXl3b3JkPjxrZXl3
b3JkPk1vbGVjdWxhcjwva2V5d29yZD48a2V5d29yZD5Nb2xlY3VsYXIgY2hhcmFjdGVyaXphdGlv
bjwva2V5d29yZD48a2V5d29yZD5OZWNyb3Npczwva2V5d29yZD48a2V5d29yZD5Ob3ZpcmhhYmRv
dmlydXM8L2tleXdvcmQ+PGtleXdvcmQ+TnVjbGVvdGlkZTwva2V5d29yZD48a2V5d29yZD5OdWNs
ZW90aWRlIHNlcXVlbmNlPC9rZXl3b3JkPjxrZXl3b3JkPlBlbmFlaWQ8L2tleXdvcmQ+PGtleXdv
cmQ+UGVuYWVpZCBzaHJpbXA8L2tleXdvcmQ+PGtleXdvcmQ+UGh5bG9nZW5ldGljPC9rZXl3b3Jk
PjxrZXl3b3JkPlBoeWxvZ2VuZXRpYyBhbmFseXNpczwva2V5d29yZD48a2V5d29yZD5Qcm9kdWN0
aW9uPC9rZXl3b3JkPjxrZXl3b3JkPlByb21vdGVyPC9rZXl3b3JkPjxrZXl3b3JkPlBzZXVkb3R5
cGUgcmV0cm92aXJ1czwva2V5d29yZD48a2V5d29yZD5SYXRlPC9rZXl3b3JkPjxrZXl3b3JkPlJl
cG9ydDwva2V5d29yZD48a2V5d29yZD5SZXBvcnRzPC9rZXl3b3JkPjxrZXl3b3JkPlJoYWJkb3Zp
cnVzPC9rZXl3b3JkPjxrZXl3b3JkPlJQUzwva2V5d29yZD48a2V5d29yZD5TZXB0aWNlbWlhPC9r
ZXl3b3JkPjxrZXl3b3JkPlNlcXVlbmNlPC9rZXl3b3JkPjxrZXl3b3JkPlNlcXVlbmNlczwva2V5
d29yZD48a2V5d29yZD5TaHJpbXA8L2tleXdvcmQ+PGtleXdvcmQ+U2hyaW1wczwva2V5d29yZD48
a2V5d29yZD5TcGVjaWVzPC9rZXl3b3JkPjxrZXl3b3JkPlNwcmluZzwva2V5d29yZD48a2V5d29y
ZD5TcHJpbmcgdmlyZW1pYSBvZiBjYXJwIHZpcnVzPC9rZXl3b3JkPjxrZXl3b3JkPlNWQ1Y8L2tl
eXdvcmQ+PGtleXdvcmQ+VmVydGVicmF0ZTwva2V5d29yZD48a2V5d29yZD5WZXJ0ZWJyYXRlczwv
a2V5d29yZD48a2V5d29yZD5WSFNWPC9rZXl3b3JkPjxrZXl3b3JkPlZpcmFlbWlhPC9rZXl3b3Jk
PjxrZXl3b3JkPlZpcmFsPC9rZXl3b3JkPjxrZXl3b3JkPlZpcmFsIGhlbW9ycmhhZ2ljIHNlcHRp
Y2VtaWE8L2tleXdvcmQ+PGtleXdvcmQ+VmlyYWwgaGVtb3JyaGFnaWMgc2VwdGljZW1pYSB2aXJ1
czwva2V5d29yZD48a2V5d29yZD5WaXJlbWlhPC9rZXl3b3JkPjxrZXl3b3JkPlZpcnVzPC9rZXl3
b3JkPjxrZXl3b3JkPldhcm0gd2F0ZXI8L2tleXdvcmQ+PGtleXdvcmQ+V2F0ZXI8L2tleXdvcmQ+
PC9rZXl3b3Jkcz48ZGF0ZXM+PHllYXI+MTk5OTwveWVhcj48L2RhdGVzPjxvcmlnLXB1Yj5cXEFD
VDAwMUNMMDRGUzA3XEJJT1NFQ1VSSVRZREFUQSRcRSBMaWJyYXJ5XEFuaW1hbCBDYXRhbG9ndWVc
SlxKb2huc29uIGV0IGFsIDE5OTkgSUQ0NzIyNC5wZGY8L29yaWctcHViPjxpc2JuPjAxNjgtMTcw
MiAoUHJpbnQpJiN4RDswMTY4LTE3MDI8L2lzYm4+PGxhYmVsPjc1NDc8L2xhYmVsPjx1cmxzPjwv
dXJscz48Y3VzdG9tMT5wcmF3bnMgVFNWIHNwPC9jdXN0b20xPjxlbGVjdHJvbmljLXJlc291cmNl
LW51bT5odHRwczovL2RvaS5vcmcvMTAuMTAxNi9zMDE2OC0xNzAyKDk5KTAwMDcxLTQ8L2VsZWN0
cm9uaWMtcmVzb3VyY2UtbnVtPjxtb2RpZmllZC1kYXRlPjQ3MjI0PC9tb2RpZmllZC1kYXRlPjwv
cmVjb3JkPjwvQ2l0ZT48L0VuZE5vdGU+AG==
</w:fldData>
        </w:fldChar>
      </w:r>
      <w:r w:rsidR="00295283">
        <w:instrText xml:space="preserve"> ADDIN EN.CITE </w:instrText>
      </w:r>
      <w:r w:rsidR="00295283">
        <w:fldChar w:fldCharType="begin">
          <w:fldData xml:space="preserve">PEVuZE5vdGU+PENpdGU+PEF1dGhvcj5MdTwvQXV0aG9yPjxZZWFyPjE5OTQ8L1llYXI+PFJlY051
bT4yMjkxODwvUmVjTnVtPjxJRFRleHQ+MjMxMDg8L0lEVGV4dD48RGlzcGxheVRleHQ+KEpvaG5z
b24gZXQgYWwuIDE5OTk7IEx1LCBMb2ggJmFtcDsgTmFkYWxhIDE5OTQpPC9EaXNwbGF5VGV4dD48
cmVjb3JkPjxyZWMtbnVtYmVyPjIyOTE4PC9yZWMtbnVtYmVyPjxmb3JlaWduLWtleXM+PGtleSBh
cHA9IkVOIiBkYi1pZD0iOTBhd3d0MjViZHB0d3RlZTI1ZHBweDVqd3ZkZHAyc3RyMHN6IiB0aW1l
c3RhbXA9IjE2NTIzOTkwMDUiIGd1aWQ9Ijc2OTJhZTJlLTM2MDUtNDZhMy04NDAwLWNkZTM5Zjdm
ZGZhMCI+MjI5MTg8L2tleT48L2ZvcmVpZ24ta2V5cz48cmVmLXR5cGUgbmFtZT0iSm91cm5hbCBB
cnRpY2xlcyI+MTc8L3JlZi10eXBlPjxjb250cmlidXRvcnM+PGF1dGhvcnM+PGF1dGhvcj5MdSwg
WS48L2F1dGhvcj48YXV0aG9yPkxvaCwgUC4gQy48L2F1dGhvcj48YXV0aG9yPk5hZGFsYSwgRS4g
Qy4gQi48L2F1dGhvcj48L2F1dGhvcnM+PC9jb250cmlidXRvcnM+PHRpdGxlcz48dGl0bGU+U2Vy
b2xvZ2ljYWwgc3R1ZGllcyBvZiB0aGUgcmhhYmRvdmlydXMgb2YgcGVuYWVpZCBzaHJpbXAgKFJQ
UykgYW5kIGl0cyByZWxhdGlvbnNoaXAgdG8gdGhyZWUgb3RoZXIgZmlzaCByaGFiZG92aXJ1c2Vz
PC90aXRsZT48c2Vjb25kYXJ5LXRpdGxlPkpvdXJuYWwgb2YgRmlzaCBEaXNlYXNlczwvc2Vjb25k
YXJ5LXRpdGxlPjwvdGl0bGVzPjxwZXJpb2RpY2FsPjxmdWxsLXRpdGxlPkpvdXJuYWwgb2YgRmlz
aCBEaXNlYXNlczwvZnVsbC10aXRsZT48L3BlcmlvZGljYWw+PHBhZ2VzPjMwMy0zMDk8L3BhZ2Vz
Pjx2b2x1bWU+MTc8L3ZvbHVtZT48bnVtYmVyPjQ8L251bWJlcj48ZGF0ZXM+PHllYXI+MTk5NDwv
eWVhcj48L2RhdGVzPjxvcmlnLXB1Yj5cXEFDVDAwMUNMMDRGUzA3XEJJT1NFQ1VSSVRZREFUQSRc
RSBMaWJyYXJ5XEFuaW1hbCBDYXRhbG9ndWVcTFxMdSwgTG9oIGFuZCBOYWRhbGEgMTk5NCBFTjIz
MTA4LnBkZjwvb3JpZy1wdWI+PGlzYm4+MDE0MC03Nzc1PC9pc2JuPjxsYWJlbD4yMzEwODwvbGFi
ZWw+PHVybHM+PHJlbGF0ZWQtdXJscz48dXJsPmh0dHBzOi8vb25saW5lbGlicmFyeS53aWxleS5j
b20vZG9pL2Ficy8xMC4xMTExL2ouMTM2NS0yNzYxLjE5OTQudGIwMDIyNi54PC91cmw+PC9yZWxh
dGVkLXVybHM+PC91cmxzPjxjdXN0b20xPlByYXduX1lHQzwvY3VzdG9tMT48ZWxlY3Ryb25pYy1y
ZXNvdXJjZS1udW0+aHR0cHM6Ly9kb2kub3JnLzEwLjExMTEvai4xMzY1LTI3NjEuMTk5NC50YjAw
MjI2Lng8L2VsZWN0cm9uaWMtcmVzb3VyY2UtbnVtPjwvcmVjb3JkPjwvQ2l0ZT48Q2l0ZT48QXV0
aG9yPkpvaG5zb248L0F1dGhvcj48WWVhcj4xOTk5PC9ZZWFyPjxSZWNOdW0+MjI5MDU8L1JlY051
bT48SURUZXh0Pjc1NDc8L0lEVGV4dD48cmVjb3JkPjxyZWMtbnVtYmVyPjIyOTA1PC9yZWMtbnVt
YmVyPjxmb3JlaWduLWtleXM+PGtleSBhcHA9IkVOIiBkYi1pZD0iOTBhd3d0MjViZHB0d3RlZTI1
ZHBweDVqd3ZkZHAyc3RyMHN6IiB0aW1lc3RhbXA9IjE2NTIzOTkwMDMiIGd1aWQ9IjQ4M2QwY2U3
LWI2ZjgtNDVkMi05NjNkLTcxNTY0MWJkODkwMiI+MjI5MDU8L2tleT48L2ZvcmVpZ24ta2V5cz48
cmVmLXR5cGUgbmFtZT0iSm91cm5hbCBBcnRpY2xlcyI+MTc8L3JlZi10eXBlPjxjb250cmlidXRv
cnM+PGF1dGhvcnM+PGF1dGhvcj5Kb2huc29uLCBNLkMuPC9hdXRob3I+PGF1dGhvcj5NYXh3ZWxs
LCBKLk0uPC9hdXRob3I+PGF1dGhvcj5Mb2gsIFAuQy48L2F1dGhvcj48YXV0aG9yPkxlb25nLCBK
LkMuPC9hdXRob3I+PC9hdXRob3JzPjwvY29udHJpYnV0b3JzPjx0aXRsZXM+PHRpdGxlPk1vbGVj
dWxhciBjaGFyYWN0ZXJpemF0aW9uIG9mIHRoZSBnbHljb3Byb3RlaW5zIGZyb20gdHdvIHdhcm0g
d2F0ZXIgcmhhYmRvdmlydXNlczogc25ha2VoZWFkIHJoYWJkb3ZpcnVzIChTSFJWKSBhbmQgcmhh
YmRvdmlydXMgb2YgcGVuYWVpZCBzaHJpbXAgKFJQUykvc3ByaW5nIHZpcmFlbWlhIG9mIGNhcnAg
dmlydXMgKFNWQ1YpPC90aXRsZT48c2Vjb25kYXJ5LXRpdGxlPlZpcnVzIFJlc2VhcmNoPC9zZWNv
bmRhcnktdGl0bGU+PC90aXRsZXM+PHBlcmlvZGljYWw+PGZ1bGwtdGl0bGU+VmlydXMgUmVzZWFy
Y2g8L2Z1bGwtdGl0bGU+PC9wZXJpb2RpY2FsPjxwYWdlcz45NS0xMDY8L3BhZ2VzPjx2b2x1bWU+
NjQ8L3ZvbHVtZT48bnVtYmVyPjI8L251bWJlcj48a2V5d29yZHM+PGtleXdvcmQ+QWNpZDwva2V5
d29yZD48a2V5d29yZD5BbWlubyBhY2lkPC9rZXl3b3JkPjxrZXl3b3JkPkFtaW5vIGFjaWQgc2Vx
dWVuY2U8L2tleXdvcmQ+PGtleXdvcmQ+QW1pbm8gYWNpZCBzZXF1ZW5jZXM8L2tleXdvcmQ+PGtl
eXdvcmQ+QW1pbm8gYWNpZHM8L2tleXdvcmQ+PGtleXdvcmQ+QW5hbHlzaXM8L2tleXdvcmQ+PGtl
eXdvcmQ+QW5pbWFsPC9rZXl3b3JkPjxrZXl3b3JkPkFuaW1hbHM8L2tleXdvcmQ+PGtleXdvcmQ+
QXF1YXRpYzwva2V5d29yZD48a2V5d29yZD5hcXVhdGljIGFuaW1hbDwva2V5d29yZD48a2V5d29y
ZD5BcXVhdGljIGFuaW1hbHM8L2tleXdvcmQ+PGtleXdvcmQ+QXNpYTwva2V5d29yZD48a2V5d29y
ZD5DYXJwPC9rZXl3b3JkPjxrZXl3b3JkPkNlbGw8L2tleXdvcmQ+PGtleXdvcmQ+Q2hhcmFjdGVy
aXphdGlvbjwva2V5d29yZD48a2V5d29yZD5DTVY8L2tleXdvcmQ+PGtleXdvcmQ+Q29udHJvbDwv
a2V5d29yZD48a2V5d29yZD5DeXRvbWVnYWxvdmlydXM8L2tleXdvcmQ+PGtleXdvcmQ+RXVyb3Bl
PC9rZXl3b3JkPjxrZXl3b3JkPkZpc2g8L2tleXdvcmQ+PGtleXdvcmQ+RmlzaCB2aXJ1czwva2V5
d29yZD48a2V5d29yZD5HIGdlbmU8L2tleXdvcmQ+PGtleXdvcmQ+R2VuZXM8L2tleXdvcmQ+PGtl
eXdvcmQ+R2VudXM8L2tleXdvcmQ+PGtleXdvcmQ+R2x5Y29wcm90ZWluPC9rZXl3b3JkPjxrZXl3
b3JkPkdseWNvcHJvdGVpbnM8L2tleXdvcmQ+PGtleXdvcmQ+SGF3YWlpPC9rZXl3b3JkPjxrZXl3
b3JkPkhlbWF0b3BvaWV0aWMgbmVjcm9zaXM8L2tleXdvcmQ+PGtleXdvcmQ+SGVtb3JyaGFnaWMg
c2VwdGljZW1pYTwva2V5d29yZD48a2V5d29yZD5IaXJhbWU8L2tleXdvcmQ+PGtleXdvcmQ+SUhO
Vjwva2V5d29yZD48a2V5d29yZD5JbmZlY3Rpb3VzPC9rZXl3b3JkPjxrZXl3b3JkPkluZmVjdGlv
dXMgaGVtYXRvcG9pZXRpYyBuZWNyb3NpcyB2aXJ1cyAoSUhOVik8L2tleXdvcmQ+PGtleXdvcmQ+
SXNvbGF0aW9uPC9rZXl3b3JkPjxrZXl3b3JkPk1hbW1hbGlhbiBjZWxsPC9rZXl3b3JkPjxrZXl3
b3JkPk1vbGVjdWxhcjwva2V5d29yZD48a2V5d29yZD5Nb2xlY3VsYXIgY2hhcmFjdGVyaXphdGlv
bjwva2V5d29yZD48a2V5d29yZD5OZWNyb3Npczwva2V5d29yZD48a2V5d29yZD5Ob3ZpcmhhYmRv
dmlydXM8L2tleXdvcmQ+PGtleXdvcmQ+TnVjbGVvdGlkZTwva2V5d29yZD48a2V5d29yZD5OdWNs
ZW90aWRlIHNlcXVlbmNlPC9rZXl3b3JkPjxrZXl3b3JkPlBlbmFlaWQ8L2tleXdvcmQ+PGtleXdv
cmQ+UGVuYWVpZCBzaHJpbXA8L2tleXdvcmQ+PGtleXdvcmQ+UGh5bG9nZW5ldGljPC9rZXl3b3Jk
PjxrZXl3b3JkPlBoeWxvZ2VuZXRpYyBhbmFseXNpczwva2V5d29yZD48a2V5d29yZD5Qcm9kdWN0
aW9uPC9rZXl3b3JkPjxrZXl3b3JkPlByb21vdGVyPC9rZXl3b3JkPjxrZXl3b3JkPlBzZXVkb3R5
cGUgcmV0cm92aXJ1czwva2V5d29yZD48a2V5d29yZD5SYXRlPC9rZXl3b3JkPjxrZXl3b3JkPlJl
cG9ydDwva2V5d29yZD48a2V5d29yZD5SZXBvcnRzPC9rZXl3b3JkPjxrZXl3b3JkPlJoYWJkb3Zp
cnVzPC9rZXl3b3JkPjxrZXl3b3JkPlJQUzwva2V5d29yZD48a2V5d29yZD5TZXB0aWNlbWlhPC9r
ZXl3b3JkPjxrZXl3b3JkPlNlcXVlbmNlPC9rZXl3b3JkPjxrZXl3b3JkPlNlcXVlbmNlczwva2V5
d29yZD48a2V5d29yZD5TaHJpbXA8L2tleXdvcmQ+PGtleXdvcmQ+U2hyaW1wczwva2V5d29yZD48
a2V5d29yZD5TcGVjaWVzPC9rZXl3b3JkPjxrZXl3b3JkPlNwcmluZzwva2V5d29yZD48a2V5d29y
ZD5TcHJpbmcgdmlyZW1pYSBvZiBjYXJwIHZpcnVzPC9rZXl3b3JkPjxrZXl3b3JkPlNWQ1Y8L2tl
eXdvcmQ+PGtleXdvcmQ+VmVydGVicmF0ZTwva2V5d29yZD48a2V5d29yZD5WZXJ0ZWJyYXRlczwv
a2V5d29yZD48a2V5d29yZD5WSFNWPC9rZXl3b3JkPjxrZXl3b3JkPlZpcmFlbWlhPC9rZXl3b3Jk
PjxrZXl3b3JkPlZpcmFsPC9rZXl3b3JkPjxrZXl3b3JkPlZpcmFsIGhlbW9ycmhhZ2ljIHNlcHRp
Y2VtaWE8L2tleXdvcmQ+PGtleXdvcmQ+VmlyYWwgaGVtb3JyaGFnaWMgc2VwdGljZW1pYSB2aXJ1
czwva2V5d29yZD48a2V5d29yZD5WaXJlbWlhPC9rZXl3b3JkPjxrZXl3b3JkPlZpcnVzPC9rZXl3
b3JkPjxrZXl3b3JkPldhcm0gd2F0ZXI8L2tleXdvcmQ+PGtleXdvcmQ+V2F0ZXI8L2tleXdvcmQ+
PC9rZXl3b3Jkcz48ZGF0ZXM+PHllYXI+MTk5OTwveWVhcj48L2RhdGVzPjxvcmlnLXB1Yj5cXEFD
VDAwMUNMMDRGUzA3XEJJT1NFQ1VSSVRZREFUQSRcRSBMaWJyYXJ5XEFuaW1hbCBDYXRhbG9ndWVc
SlxKb2huc29uIGV0IGFsIDE5OTkgSUQ0NzIyNC5wZGY8L29yaWctcHViPjxpc2JuPjAxNjgtMTcw
MiAoUHJpbnQpJiN4RDswMTY4LTE3MDI8L2lzYm4+PGxhYmVsPjc1NDc8L2xhYmVsPjx1cmxzPjwv
dXJscz48Y3VzdG9tMT5wcmF3bnMgVFNWIHNwPC9jdXN0b20xPjxlbGVjdHJvbmljLXJlc291cmNl
LW51bT5odHRwczovL2RvaS5vcmcvMTAuMTAxNi9zMDE2OC0xNzAyKDk5KTAwMDcxLTQ8L2VsZWN0
cm9uaWMtcmVzb3VyY2UtbnVtPjxtb2RpZmllZC1kYXRlPjQ3MjI0PC9tb2RpZmllZC1kYXRlPjwv
cmVjb3JkPjwvQ2l0ZT48L0VuZE5vdGU+AG==
</w:fldData>
        </w:fldChar>
      </w:r>
      <w:r w:rsidR="00295283">
        <w:instrText xml:space="preserve"> ADDIN EN.CITE.DATA </w:instrText>
      </w:r>
      <w:r w:rsidR="00295283">
        <w:fldChar w:fldCharType="end"/>
      </w:r>
      <w:r w:rsidR="00295283">
        <w:fldChar w:fldCharType="separate"/>
      </w:r>
      <w:r w:rsidR="00295283">
        <w:rPr>
          <w:noProof/>
        </w:rPr>
        <w:t>(Johnson et al. 1999; Lu, Loh &amp; Nadala 1994)</w:t>
      </w:r>
      <w:r w:rsidR="00295283">
        <w:fldChar w:fldCharType="end"/>
      </w:r>
    </w:p>
    <w:p w14:paraId="3BE71DC5" w14:textId="75C5EA3D" w:rsidR="006A14A1" w:rsidRDefault="006A14A1" w:rsidP="006A14A1">
      <w:pPr>
        <w:pStyle w:val="ListBullet"/>
      </w:pPr>
      <w:r w:rsidRPr="001463FB">
        <w:rPr>
          <w:i/>
          <w:iCs/>
        </w:rPr>
        <w:t>Piscicola geometra</w:t>
      </w:r>
      <w:r>
        <w:t xml:space="preserve"> </w:t>
      </w:r>
      <w:r>
        <w:rPr>
          <w:vertAlign w:val="superscript"/>
        </w:rPr>
        <w:t>E</w:t>
      </w:r>
      <w:r>
        <w:t xml:space="preserve"> (</w:t>
      </w:r>
      <w:r w:rsidRPr="00390B7A">
        <w:t xml:space="preserve">leech) </w:t>
      </w:r>
      <w:r w:rsidR="00295283">
        <w:fldChar w:fldCharType="begin"/>
      </w:r>
      <w:r w:rsidR="00295283">
        <w:instrText xml:space="preserve"> ADDIN EN.CITE &lt;EndNote&gt;&lt;Cite&gt;&lt;Author&gt;Ahne&lt;/Author&gt;&lt;Year&gt;1985&lt;/Year&gt;&lt;RecNum&gt;23233&lt;/RecNum&gt;&lt;IDText&gt;23138&lt;/IDText&gt;&lt;DisplayText&gt;(Ahne 1985)&lt;/DisplayText&gt;&lt;record&gt;&lt;rec-number&gt;23233&lt;/rec-number&gt;&lt;foreign-keys&gt;&lt;key app="EN" db-id="90awwt25bdptwtee25dppx5jwvddp2str0sz" timestamp="1652399042" guid="851ddbec-f88a-4761-a659-b8d8762e76ee"&gt;23233&lt;/key&gt;&lt;/foreign-keys&gt;&lt;ref-type name="Journal Articles"&gt;17&lt;/ref-type&gt;&lt;contributors&gt;&lt;authors&gt;&lt;author&gt;Ahne, W.&lt;/author&gt;&lt;/authors&gt;&lt;/contributors&gt;&lt;titles&gt;&lt;title&gt;&lt;style face="italic" font="default" size="100%"&gt;Argulus foliaceus&lt;/style&gt;&lt;style face="normal" font="default" size="100%"&gt; L. and &lt;/style&gt;&lt;style face="italic" font="default" size="100%"&gt;Piscicola geometra&lt;/style&gt;&lt;style face="normal" font="default" size="100%"&gt; L. as mechanical vectors of spring viraemia of carp virus (SVCV)&lt;/style&gt;&lt;/title&gt;&lt;secondary-title&gt;Journal of Fish Diseases&lt;/secondary-title&gt;&lt;/titles&gt;&lt;periodical&gt;&lt;full-title&gt;Journal of Fish Diseases&lt;/full-title&gt;&lt;/periodical&gt;&lt;pages&gt;241-242&lt;/pages&gt;&lt;volume&gt;8&lt;/volume&gt;&lt;dates&gt;&lt;year&gt;1985&lt;/year&gt;&lt;/dates&gt;&lt;orig-pub&gt;\\ACT001CL04FS07\BIOSECURITYDATA$\E Library\Animal Catalogue\A\Ahne 1985 EN23138.pdf&lt;/orig-pub&gt;&lt;label&gt;23138&lt;/label&gt;&lt;urls&gt;&lt;/urls&gt;&lt;custom1&gt;Sturgeon_YGC&lt;/custom1&gt;&lt;electronic-resource-num&gt;https://doi.org/10.1111/j.1365-2761.1985.tb01220.x&lt;/electronic-resource-num&gt;&lt;/record&gt;&lt;/Cite&gt;&lt;/EndNote&gt;</w:instrText>
      </w:r>
      <w:r w:rsidR="00295283">
        <w:fldChar w:fldCharType="separate"/>
      </w:r>
      <w:r w:rsidR="00295283">
        <w:rPr>
          <w:noProof/>
        </w:rPr>
        <w:t>(Ahne 1985)</w:t>
      </w:r>
      <w:r w:rsidR="00295283">
        <w:fldChar w:fldCharType="end"/>
      </w:r>
    </w:p>
    <w:p w14:paraId="2C6DE0D7" w14:textId="7C25F03B" w:rsidR="006A14A1" w:rsidRPr="00595EDA" w:rsidRDefault="006A14A1" w:rsidP="006A14A1">
      <w:pPr>
        <w:pStyle w:val="ListBullet"/>
      </w:pPr>
      <w:r w:rsidRPr="00EF77AA">
        <w:rPr>
          <w:i/>
          <w:iCs/>
        </w:rPr>
        <w:t>Poecilia reticulata</w:t>
      </w:r>
      <w:r w:rsidRPr="00EF77AA">
        <w:rPr>
          <w:vertAlign w:val="superscript"/>
        </w:rPr>
        <w:t xml:space="preserve"> </w:t>
      </w:r>
      <w:r>
        <w:rPr>
          <w:vertAlign w:val="superscript"/>
        </w:rPr>
        <w:t>E</w:t>
      </w:r>
      <w:r>
        <w:t xml:space="preserve"> (guppy) </w:t>
      </w:r>
      <w:r w:rsidR="00295283">
        <w:fldChar w:fldCharType="begin"/>
      </w:r>
      <w:r w:rsidR="00295283">
        <w:instrText xml:space="preserve"> ADDIN EN.CITE &lt;EndNote&gt;&lt;Cite&gt;&lt;Author&gt;Bachmann&lt;/Author&gt;&lt;Year&gt;1974&lt;/Year&gt;&lt;RecNum&gt;23229&lt;/RecNum&gt;&lt;IDText&gt;23137&lt;/IDText&gt;&lt;DisplayText&gt;(Bachmann &amp;amp; Ahne 1974)&lt;/DisplayText&gt;&lt;record&gt;&lt;rec-number&gt;23229&lt;/rec-number&gt;&lt;foreign-keys&gt;&lt;key app="EN" db-id="90awwt25bdptwtee25dppx5jwvddp2str0sz" timestamp="1652399042" guid="3c014f51-c050-4fec-af02-e7123f0bbe1f"&gt;23229&lt;/key&gt;&lt;/foreign-keys&gt;&lt;ref-type name="Journal Articles"&gt;17&lt;/ref-type&gt;&lt;contributors&gt;&lt;authors&gt;&lt;author&gt;Bachmann, P.A. &lt;/author&gt;&lt;author&gt;Ahne, W. &lt;/author&gt;&lt;/authors&gt;&lt;/contributors&gt;&lt;titles&gt;&lt;title&gt;Biological properties and identification of the agent causing swim bladder inflammation in carp&lt;/title&gt;&lt;secondary-title&gt;Archiv fur die Gesamte Virusforschung&lt;/secondary-title&gt;&lt;/titles&gt;&lt;periodical&gt;&lt;full-title&gt;Archiv für die Gesamte Virusforschung&lt;/full-title&gt;&lt;/periodical&gt;&lt;pages&gt;261-269&lt;/pages&gt;&lt;volume&gt;44&lt;/volume&gt;&lt;number&gt;3&lt;/number&gt;&lt;dates&gt;&lt;year&gt;1974&lt;/year&gt;&lt;/dates&gt;&lt;orig-pub&gt;Abstract only&lt;/orig-pub&gt;&lt;isbn&gt;0003-9012&lt;/isbn&gt;&lt;label&gt;23137&lt;/label&gt;&lt;urls&gt;&lt;/urls&gt;&lt;custom1&gt;Sturgeon_YGC&lt;/custom1&gt;&lt;custom2&gt;Abstract only&lt;/custom2&gt;&lt;electronic-resource-num&gt;https://www.scopus.com/record/display.uri?eid=2-s2.0-34250419093&amp;amp;origin=inward&amp;amp;txGid=5bf545f4fc9e0c4b438dae7f73c91bc7&lt;/electronic-resource-num&gt;&lt;/record&gt;&lt;/Cite&gt;&lt;/EndNote&gt;</w:instrText>
      </w:r>
      <w:r w:rsidR="00295283">
        <w:fldChar w:fldCharType="separate"/>
      </w:r>
      <w:r w:rsidR="00295283">
        <w:rPr>
          <w:noProof/>
        </w:rPr>
        <w:t>(Bachmann &amp; Ahne 1974)</w:t>
      </w:r>
      <w:r w:rsidR="00295283">
        <w:fldChar w:fldCharType="end"/>
      </w:r>
    </w:p>
    <w:p w14:paraId="0E575C85" w14:textId="0830B439" w:rsidR="006A14A1" w:rsidRDefault="006A14A1" w:rsidP="006A14A1">
      <w:pPr>
        <w:pStyle w:val="ListBullet"/>
      </w:pPr>
      <w:r w:rsidRPr="00047BA6">
        <w:rPr>
          <w:i/>
          <w:iCs/>
        </w:rPr>
        <w:t>Tinca tinca</w:t>
      </w:r>
      <w:r>
        <w:t xml:space="preserve"> </w:t>
      </w:r>
      <w:r w:rsidRPr="005977E9">
        <w:rPr>
          <w:vertAlign w:val="superscript"/>
        </w:rPr>
        <w:t>N</w:t>
      </w:r>
      <w:r>
        <w:t xml:space="preserve"> (tench) </w:t>
      </w:r>
      <w:r w:rsidR="00295283">
        <w:fldChar w:fldCharType="begin"/>
      </w:r>
      <w:r w:rsidR="00295283">
        <w:instrText xml:space="preserve"> ADDIN EN.CITE &lt;EndNote&gt;&lt;Cite&gt;&lt;Author&gt;Dixon&lt;/Author&gt;&lt;Year&gt;1994&lt;/Year&gt;&lt;RecNum&gt;23249&lt;/RecNum&gt;&lt;IDText&gt;23130&lt;/IDText&gt;&lt;DisplayText&gt;(Dixon, Hattenberger-Baudouy &amp;amp; Way 1994)&lt;/DisplayText&gt;&lt;record&gt;&lt;rec-number&gt;23249&lt;/rec-number&gt;&lt;foreign-keys&gt;&lt;key app="EN" db-id="90awwt25bdptwtee25dppx5jwvddp2str0sz" timestamp="1652399045" guid="4369a2f9-b290-4610-900d-8ff30b6f5360"&gt;23249&lt;/key&gt;&lt;/foreign-keys&gt;&lt;ref-type name="Journal Articles"&gt;17&lt;/ref-type&gt;&lt;contributors&gt;&lt;authors&gt;&lt;author&gt;Dixon, P.&lt;/author&gt;&lt;author&gt;Hattenberger-Baudouy, A.&lt;/author&gt;&lt;author&gt;Way, K.&lt;/author&gt;&lt;/authors&gt;&lt;/contributors&gt;&lt;titles&gt;&lt;title&gt;Detection of carp antibodies to spring viraemia of carp virus by a competitive immunoassay&lt;/title&gt;&lt;secondary-title&gt;Diseases of Aquatic Organisms&lt;/secondary-title&gt;&lt;/titles&gt;&lt;periodical&gt;&lt;full-title&gt;Diseases of Aquatic Organisms&lt;/full-title&gt;&lt;/periodical&gt;&lt;pages&gt;181-186&lt;/pages&gt;&lt;volume&gt;19&lt;/volume&gt;&lt;number&gt;3&lt;/number&gt;&lt;dates&gt;&lt;year&gt;1994&lt;/year&gt;&lt;/dates&gt;&lt;orig-pub&gt;\\ACT001CL04FS07\BIOSECURITYDATA$\E Library\Animal Catalogue\D\Dixon et al 1994 EN23130.pdf&lt;/orig-pub&gt;&lt;accession-num&gt;002340989&lt;/accession-num&gt;&lt;label&gt;23130&lt;/label&gt;&lt;urls&gt;&lt;related-urls&gt;&lt;url&gt;https://eurekamag.com/research/002/340/002340989.php&lt;/url&gt;&lt;/related-urls&gt;&lt;/urls&gt;&lt;custom1&gt;Sturgeon_YGC&lt;/custom1&gt;&lt;electronic-resource-num&gt;http://www.int-res.com/articles/dao/19/d019p181.pdf&lt;/electronic-resource-num&gt;&lt;/record&gt;&lt;/Cite&gt;&lt;/EndNote&gt;</w:instrText>
      </w:r>
      <w:r w:rsidR="00295283">
        <w:fldChar w:fldCharType="separate"/>
      </w:r>
      <w:r w:rsidR="00295283">
        <w:rPr>
          <w:noProof/>
        </w:rPr>
        <w:t>(Dixon, Hattenberger-Baudouy &amp; Way 1994)</w:t>
      </w:r>
      <w:r w:rsidR="00295283">
        <w:fldChar w:fldCharType="end"/>
      </w:r>
      <w:r>
        <w:t>.</w:t>
      </w:r>
    </w:p>
    <w:p w14:paraId="48850793" w14:textId="6848D1A9" w:rsidR="006A14A1" w:rsidRDefault="006A14A1" w:rsidP="006A14A1">
      <w:r w:rsidRPr="0039648F">
        <w:t xml:space="preserve">Common carp </w:t>
      </w:r>
      <w:r>
        <w:t xml:space="preserve">and ornamental </w:t>
      </w:r>
      <w:r w:rsidRPr="0039648F">
        <w:t>varieties are the principal hosts for</w:t>
      </w:r>
      <w:r>
        <w:t xml:space="preserve"> SVCV </w:t>
      </w:r>
      <w:r w:rsidR="00295283">
        <w:fldChar w:fldCharType="begin">
          <w:fldData xml:space="preserve">PEVuZE5vdGU+PENpdGU+PEF1dGhvcj5GaWphbjwvQXV0aG9yPjxZZWFyPjE5NzE8L1llYXI+PFJl
Y051bT4yMzI0MzwvUmVjTnVtPjxJRFRleHQ+MjMxMzQ8L0lEVGV4dD48RGlzcGxheVRleHQ+KEFo
bmUsIEt1cmF0aCAmYW1wOyBXaW50b24gMTk5ODsgRmlqYW4gZXQgYWwuIDE5NzEpPC9EaXNwbGF5
VGV4dD48cmVjb3JkPjxyZWMtbnVtYmVyPjIzMjQzPC9yZWMtbnVtYmVyPjxmb3JlaWduLWtleXM+
PGtleSBhcHA9IkVOIiBkYi1pZD0iOTBhd3d0MjViZHB0d3RlZTI1ZHBweDVqd3ZkZHAyc3RyMHN6
IiB0aW1lc3RhbXA9IjE2NTIzOTkwNDQiIGd1aWQ9Ijc4ODRmMDczLTI2OGYtNGFkMC04NWE0LTBi
YWU5MDhkMWIxYyI+MjMyNDM8L2tleT48L2ZvcmVpZ24ta2V5cz48cmVmLXR5cGUgbmFtZT0iSm91
cm5hbCBBcnRpY2xlcyI+MTc8L3JlZi10eXBlPjxjb250cmlidXRvcnM+PGF1dGhvcnM+PGF1dGhv
cj5GaWphbiwgTi48L2F1dGhvcj48YXV0aG9yPlBldHJpbmVjLCBaLjwvYXV0aG9yPjxhdXRob3I+
U3VsaW1hbm92aWMsIEQuPC9hdXRob3I+PGF1dGhvcj5ad2lsbGVuYmVyZywgTC4gTy48L2F1dGhv
cj48L2F1dGhvcnM+PC9jb250cmlidXRvcnM+PHRpdGxlcz48dGl0bGU+SXNvbGF0aW9uIG9mIHRo
ZSB2aXJhbCBjYXVzYXRpdmUgYWdlbnQgZnJvbSB0aGUgYWN1dGUgZm9ybSBvZiBpbmZlY3Rpb3Vz
IGRyb3BzeSBvZiBjYXJwPC90aXRsZT48c2Vjb25kYXJ5LXRpdGxlPlZldGVyaW5hcnNraSBBcmhp
djwvc2Vjb25kYXJ5LXRpdGxlPjwvdGl0bGVzPjxwZXJpb2RpY2FsPjxmdWxsLXRpdGxlPlZldGVy
aW5hcnNraSBBcmhpdjwvZnVsbC10aXRsZT48L3BlcmlvZGljYWw+PHBhZ2VzPjEyNS0xMzg8L3Bh
Z2VzPjx2b2x1bWU+NDE8L3ZvbHVtZT48bnVtYmVyPjUtNjwvbnVtYmVyPjxkYXRlcz48eWVhcj4x
OTcxPC95ZWFyPjwvZGF0ZXM+PG9yaWctcHViPkFic3RyYWN0IG9ubHk8L29yaWctcHViPjxpc2Ju
PjAzNzItNTQ4MDwvaXNibj48bGFiZWw+MjMxMzQ8L2xhYmVsPjx1cmxzPjwvdXJscz48Y3VzdG9t
MT5TdHVyZ2Vvbl9ZR0M8L2N1c3RvbTE+PGN1c3RvbTI+QWJzdHJhY3Qgb25seTwvY3VzdG9tMj48
ZWxlY3Ryb25pYy1yZXNvdXJjZS1udW0+aHR0cHM6Ly93d3cuY2FiaS5vcmcvaXNjL2Fic3RyYWN0
LzE5NzEyMjY1NzY4PC9lbGVjdHJvbmljLXJlc291cmNlLW51bT48L3JlY29yZD48L0NpdGU+PENp
dGU+PEF1dGhvcj5BaG5lPC9BdXRob3I+PFllYXI+MTk5ODwvWWVhcj48UmVjTnVtPjIyODk2PC9S
ZWNOdW0+PElEVGV4dD4yMzEwNDwvSURUZXh0PjxyZWNvcmQ+PHJlYy1udW1iZXI+MjI4OTY8L3Jl
Yy1udW1iZXI+PGZvcmVpZ24ta2V5cz48a2V5IGFwcD0iRU4iIGRiLWlkPSI5MGF3d3QyNWJkcHR3
dGVlMjVkcHB4NWp3dmRkcDJzdHIwc3oiIHRpbWVzdGFtcD0iMTY1MjM5OTAwMSIgZ3VpZD0iN2Nh
MzM0ODctN2ZjNS00ZWQwLWI0MmItNDUxZTgwZjUzMjg1Ij4yMjg5Njwva2V5PjwvZm9yZWlnbi1r
ZXlzPjxyZWYtdHlwZSBuYW1lPSJKb3VybmFsIEFydGljbGVzIj4xNzwvcmVmLXR5cGU+PGNvbnRy
aWJ1dG9ycz48YXV0aG9ycz48YXV0aG9yPkFobmUsIFcuPC9hdXRob3I+PGF1dGhvcj5LdXJhdGgs
IEcuPC9hdXRob3I+PGF1dGhvcj5XaW50b24sIEouUi48L2F1dGhvcj48L2F1dGhvcnM+PC9jb250
cmlidXRvcnM+PHRpdGxlcz48dGl0bGU+QSByaWJvbnVjbGVhc2UgcHJvdGVjdGlvbiBhc3NheSBj
YW4gZGlzdGluZ3Vpc2ggc3ByaW5nIHZpcmVtaWEgb2YgY2FycCB2aXJ1cyBmcm9tIHBpa2UgZnJ5
IHJoYWJkb3ZpcnVzPC90aXRsZT48c2Vjb25kYXJ5LXRpdGxlPkJ1bGxldGluIG9mIHRoZSBFdXJv
cGVhbiBBc3NvY2lhdGlvbiBvZiBGaXNoIFBhdGhvbG9naXN0czwvc2Vjb25kYXJ5LXRpdGxlPjwv
dGl0bGVzPjxwZXJpb2RpY2FsPjxmdWxsLXRpdGxlPkJ1bGxldGluIG9mIHRoZSBFdXJvcGVhbiBB
c3NvY2lhdGlvbiBvZiBGaXNoIFBhdGhvbG9naXN0czwvZnVsbC10aXRsZT48L3BlcmlvZGljYWw+
PHBhZ2VzPjIyMC0yMjQ8L3BhZ2VzPjx2b2x1bWU+MTg8L3ZvbHVtZT48bnVtYmVyPjY8L251bWJl
cj48ZGF0ZXM+PHllYXI+MTk5ODwveWVhcj48L2RhdGVzPjxvcmlnLXB1Yj5cXEFDVDAwMUNMMDRG
UzA3XEJJT1NFQ1VSSVRZREFUQSRcRSBMaWJyYXJ5XEFuaW1hbCBDYXRhbG9ndWVcQVxBaG5lIGV0
IGFsIDE5OTggRU4yMzEwNC5wZGY8L29yaWctcHViPjxsYWJlbD4yMzEwNDwvbGFiZWw+PHVybHM+
PHJlbGF0ZWQtdXJscz48dXJsPmh0dHA6Ly9wdWJzLmVyLnVzZ3MuZ292L3B1YmxpY2F0aW9uLzcw
MTYyNDQ3PC91cmw+PC9yZWxhdGVkLXVybHM+PC91cmxzPjxjdXN0b20xPlN0dXJnZW9uX1lHQzwv
Y3VzdG9tMT48ZWxlY3Ryb25pYy1yZXNvdXJjZS1udW0+aHR0cHM6Ly9lYWZwLm9yZy9kb3dubG9h
ZC8xOTk4LVZvbHVtZTE4L0lzc3VlJTIwNi8xOF82JTIwMjIwLnBkZjwvZWxlY3Ryb25pYy1yZXNv
dXJjZS1udW0+PC9yZWNvcmQ+PC9DaXRlPjwvRW5kTm90ZT5=
</w:fldData>
        </w:fldChar>
      </w:r>
      <w:r w:rsidR="00295283">
        <w:instrText xml:space="preserve"> ADDIN EN.CITE </w:instrText>
      </w:r>
      <w:r w:rsidR="00295283">
        <w:fldChar w:fldCharType="begin">
          <w:fldData xml:space="preserve">PEVuZE5vdGU+PENpdGU+PEF1dGhvcj5GaWphbjwvQXV0aG9yPjxZZWFyPjE5NzE8L1llYXI+PFJl
Y051bT4yMzI0MzwvUmVjTnVtPjxJRFRleHQ+MjMxMzQ8L0lEVGV4dD48RGlzcGxheVRleHQ+KEFo
bmUsIEt1cmF0aCAmYW1wOyBXaW50b24gMTk5ODsgRmlqYW4gZXQgYWwuIDE5NzEpPC9EaXNwbGF5
VGV4dD48cmVjb3JkPjxyZWMtbnVtYmVyPjIzMjQzPC9yZWMtbnVtYmVyPjxmb3JlaWduLWtleXM+
PGtleSBhcHA9IkVOIiBkYi1pZD0iOTBhd3d0MjViZHB0d3RlZTI1ZHBweDVqd3ZkZHAyc3RyMHN6
IiB0aW1lc3RhbXA9IjE2NTIzOTkwNDQiIGd1aWQ9Ijc4ODRmMDczLTI2OGYtNGFkMC04NWE0LTBi
YWU5MDhkMWIxYyI+MjMyNDM8L2tleT48L2ZvcmVpZ24ta2V5cz48cmVmLXR5cGUgbmFtZT0iSm91
cm5hbCBBcnRpY2xlcyI+MTc8L3JlZi10eXBlPjxjb250cmlidXRvcnM+PGF1dGhvcnM+PGF1dGhv
cj5GaWphbiwgTi48L2F1dGhvcj48YXV0aG9yPlBldHJpbmVjLCBaLjwvYXV0aG9yPjxhdXRob3I+
U3VsaW1hbm92aWMsIEQuPC9hdXRob3I+PGF1dGhvcj5ad2lsbGVuYmVyZywgTC4gTy48L2F1dGhv
cj48L2F1dGhvcnM+PC9jb250cmlidXRvcnM+PHRpdGxlcz48dGl0bGU+SXNvbGF0aW9uIG9mIHRo
ZSB2aXJhbCBjYXVzYXRpdmUgYWdlbnQgZnJvbSB0aGUgYWN1dGUgZm9ybSBvZiBpbmZlY3Rpb3Vz
IGRyb3BzeSBvZiBjYXJwPC90aXRsZT48c2Vjb25kYXJ5LXRpdGxlPlZldGVyaW5hcnNraSBBcmhp
djwvc2Vjb25kYXJ5LXRpdGxlPjwvdGl0bGVzPjxwZXJpb2RpY2FsPjxmdWxsLXRpdGxlPlZldGVy
aW5hcnNraSBBcmhpdjwvZnVsbC10aXRsZT48L3BlcmlvZGljYWw+PHBhZ2VzPjEyNS0xMzg8L3Bh
Z2VzPjx2b2x1bWU+NDE8L3ZvbHVtZT48bnVtYmVyPjUtNjwvbnVtYmVyPjxkYXRlcz48eWVhcj4x
OTcxPC95ZWFyPjwvZGF0ZXM+PG9yaWctcHViPkFic3RyYWN0IG9ubHk8L29yaWctcHViPjxpc2Ju
PjAzNzItNTQ4MDwvaXNibj48bGFiZWw+MjMxMzQ8L2xhYmVsPjx1cmxzPjwvdXJscz48Y3VzdG9t
MT5TdHVyZ2Vvbl9ZR0M8L2N1c3RvbTE+PGN1c3RvbTI+QWJzdHJhY3Qgb25seTwvY3VzdG9tMj48
ZWxlY3Ryb25pYy1yZXNvdXJjZS1udW0+aHR0cHM6Ly93d3cuY2FiaS5vcmcvaXNjL2Fic3RyYWN0
LzE5NzEyMjY1NzY4PC9lbGVjdHJvbmljLXJlc291cmNlLW51bT48L3JlY29yZD48L0NpdGU+PENp
dGU+PEF1dGhvcj5BaG5lPC9BdXRob3I+PFllYXI+MTk5ODwvWWVhcj48UmVjTnVtPjIyODk2PC9S
ZWNOdW0+PElEVGV4dD4yMzEwNDwvSURUZXh0PjxyZWNvcmQ+PHJlYy1udW1iZXI+MjI4OTY8L3Jl
Yy1udW1iZXI+PGZvcmVpZ24ta2V5cz48a2V5IGFwcD0iRU4iIGRiLWlkPSI5MGF3d3QyNWJkcHR3
dGVlMjVkcHB4NWp3dmRkcDJzdHIwc3oiIHRpbWVzdGFtcD0iMTY1MjM5OTAwMSIgZ3VpZD0iN2Nh
MzM0ODctN2ZjNS00ZWQwLWI0MmItNDUxZTgwZjUzMjg1Ij4yMjg5Njwva2V5PjwvZm9yZWlnbi1r
ZXlzPjxyZWYtdHlwZSBuYW1lPSJKb3VybmFsIEFydGljbGVzIj4xNzwvcmVmLXR5cGU+PGNvbnRy
aWJ1dG9ycz48YXV0aG9ycz48YXV0aG9yPkFobmUsIFcuPC9hdXRob3I+PGF1dGhvcj5LdXJhdGgs
IEcuPC9hdXRob3I+PGF1dGhvcj5XaW50b24sIEouUi48L2F1dGhvcj48L2F1dGhvcnM+PC9jb250
cmlidXRvcnM+PHRpdGxlcz48dGl0bGU+QSByaWJvbnVjbGVhc2UgcHJvdGVjdGlvbiBhc3NheSBj
YW4gZGlzdGluZ3Vpc2ggc3ByaW5nIHZpcmVtaWEgb2YgY2FycCB2aXJ1cyBmcm9tIHBpa2UgZnJ5
IHJoYWJkb3ZpcnVzPC90aXRsZT48c2Vjb25kYXJ5LXRpdGxlPkJ1bGxldGluIG9mIHRoZSBFdXJv
cGVhbiBBc3NvY2lhdGlvbiBvZiBGaXNoIFBhdGhvbG9naXN0czwvc2Vjb25kYXJ5LXRpdGxlPjwv
dGl0bGVzPjxwZXJpb2RpY2FsPjxmdWxsLXRpdGxlPkJ1bGxldGluIG9mIHRoZSBFdXJvcGVhbiBB
c3NvY2lhdGlvbiBvZiBGaXNoIFBhdGhvbG9naXN0czwvZnVsbC10aXRsZT48L3BlcmlvZGljYWw+
PHBhZ2VzPjIyMC0yMjQ8L3BhZ2VzPjx2b2x1bWU+MTg8L3ZvbHVtZT48bnVtYmVyPjY8L251bWJl
cj48ZGF0ZXM+PHllYXI+MTk5ODwveWVhcj48L2RhdGVzPjxvcmlnLXB1Yj5cXEFDVDAwMUNMMDRG
UzA3XEJJT1NFQ1VSSVRZREFUQSRcRSBMaWJyYXJ5XEFuaW1hbCBDYXRhbG9ndWVcQVxBaG5lIGV0
IGFsIDE5OTggRU4yMzEwNC5wZGY8L29yaWctcHViPjxsYWJlbD4yMzEwNDwvbGFiZWw+PHVybHM+
PHJlbGF0ZWQtdXJscz48dXJsPmh0dHA6Ly9wdWJzLmVyLnVzZ3MuZ292L3B1YmxpY2F0aW9uLzcw
MTYyNDQ3PC91cmw+PC9yZWxhdGVkLXVybHM+PC91cmxzPjxjdXN0b20xPlN0dXJnZW9uX1lHQzwv
Y3VzdG9tMT48ZWxlY3Ryb25pYy1yZXNvdXJjZS1udW0+aHR0cHM6Ly9lYWZwLm9yZy9kb3dubG9h
ZC8xOTk4LVZvbHVtZTE4L0lzc3VlJTIwNi8xOF82JTIwMjIwLnBkZjwvZWxlY3Ryb25pYy1yZXNv
dXJjZS1udW0+PC9yZWNvcmQ+PC9DaXRlPjwvRW5kTm90ZT5=
</w:fldData>
        </w:fldChar>
      </w:r>
      <w:r w:rsidR="00295283">
        <w:instrText xml:space="preserve"> ADDIN EN.CITE.DATA </w:instrText>
      </w:r>
      <w:r w:rsidR="00295283">
        <w:fldChar w:fldCharType="end"/>
      </w:r>
      <w:r w:rsidR="00295283">
        <w:fldChar w:fldCharType="separate"/>
      </w:r>
      <w:r w:rsidR="00295283">
        <w:rPr>
          <w:noProof/>
        </w:rPr>
        <w:t>(Ahne, Kurath &amp; Winton 1998; Fijan et al. 1971)</w:t>
      </w:r>
      <w:r w:rsidR="00295283">
        <w:fldChar w:fldCharType="end"/>
      </w:r>
      <w:r>
        <w:t xml:space="preserve">. </w:t>
      </w:r>
      <w:r w:rsidRPr="00317C2E">
        <w:t xml:space="preserve">There has been one confirmed report </w:t>
      </w:r>
      <w:r>
        <w:t xml:space="preserve">(PCR and sequencing) </w:t>
      </w:r>
      <w:r w:rsidRPr="00317C2E">
        <w:t>of SVC</w:t>
      </w:r>
      <w:r>
        <w:t>V</w:t>
      </w:r>
      <w:r w:rsidRPr="00317C2E">
        <w:t xml:space="preserve"> in</w:t>
      </w:r>
      <w:r>
        <w:t xml:space="preserve"> </w:t>
      </w:r>
      <w:r w:rsidRPr="0039405E">
        <w:rPr>
          <w:i/>
          <w:iCs/>
        </w:rPr>
        <w:t>A</w:t>
      </w:r>
      <w:r>
        <w:rPr>
          <w:i/>
          <w:iCs/>
        </w:rPr>
        <w:t>. </w:t>
      </w:r>
      <w:r w:rsidRPr="00916C76">
        <w:rPr>
          <w:i/>
          <w:iCs/>
        </w:rPr>
        <w:t>baerii</w:t>
      </w:r>
      <w:r>
        <w:t xml:space="preserve"> (Siberian </w:t>
      </w:r>
      <w:r w:rsidRPr="00317C2E">
        <w:t>sturgeon</w:t>
      </w:r>
      <w:r>
        <w:t>)</w:t>
      </w:r>
      <w:r w:rsidRPr="00E50EFD">
        <w:t xml:space="preserve"> </w:t>
      </w:r>
      <w:r>
        <w:t xml:space="preserve">displaying clinical signs and mortality </w:t>
      </w:r>
      <w:r w:rsidR="00295283">
        <w:fldChar w:fldCharType="begin"/>
      </w:r>
      <w:r w:rsidR="00295283">
        <w:instrText xml:space="preserve"> ADDIN EN.CITE &lt;EndNote&gt;&lt;Cite&gt;&lt;Author&gt;Vicenova&lt;/Author&gt;&lt;Year&gt;2011&lt;/Year&gt;&lt;RecNum&gt;16816&lt;/RecNum&gt;&lt;IDText&gt;18233&lt;/IDText&gt;&lt;DisplayText&gt;(Vicenova et al. 2011)&lt;/DisplayText&gt;&lt;record&gt;&lt;rec-number&gt;16816&lt;/rec-number&gt;&lt;foreign-keys&gt;&lt;key app="EN" db-id="90awwt25bdptwtee25dppx5jwvddp2str0sz" timestamp="1652398118" guid="9263de40-7169-4e1d-ad41-f830aecc5cd9"&gt;16816&lt;/key&gt;&lt;/foreign-keys&gt;&lt;ref-type name="Journal Articles"&gt;17&lt;/ref-type&gt;&lt;contributors&gt;&lt;authors&gt;&lt;author&gt;Vicenova, M.&lt;/author&gt;&lt;author&gt;Reschova, S.&lt;/author&gt;&lt;author&gt;Pokorova, D.&lt;/author&gt;&lt;author&gt;Hulova, J.&lt;/author&gt;&lt;author&gt;Vesely, T.&lt;/author&gt;&lt;/authors&gt;&lt;/contributors&gt;&lt;titles&gt;&lt;title&gt;First detection of pike fry-like rhabdovirus in barbel and spring viraemia of carp virus in sturgeon and pike in aquaculture in the Czech Republic&lt;/title&gt;&lt;secondary-title&gt;Diseases of Aquatic Organisms&lt;/secondary-title&gt;&lt;/titles&gt;&lt;periodical&gt;&lt;full-title&gt;Diseases of Aquatic Organisms&lt;/full-title&gt;&lt;/periodical&gt;&lt;pages&gt;87-95&lt;/pages&gt;&lt;volume&gt;95&lt;/volume&gt;&lt;number&gt;2&lt;/number&gt;&lt;keywords&gt;&lt;keyword&gt;Animals&lt;/keyword&gt;&lt;keyword&gt;Aquaculture&lt;/keyword&gt;&lt;keyword&gt;Base Sequence&lt;/keyword&gt;&lt;keyword&gt;Fish Diseases/*virology&lt;/keyword&gt;&lt;keyword&gt;Fishes&lt;/keyword&gt;&lt;keyword&gt;Phylogeny&lt;/keyword&gt;&lt;keyword&gt;Rhabdoviridae/genetics/*isolation &amp;amp; purification&lt;/keyword&gt;&lt;keyword&gt;Rhabdoviridae Infections/*veterinary/virology&lt;/keyword&gt;&lt;keyword&gt;*Vesiculovirus&lt;/keyword&gt;&lt;/keywords&gt;&lt;dates&gt;&lt;year&gt;2011&lt;/year&gt;&lt;/dates&gt;&lt;orig-pub&gt;\\ACT001CL04FS07\BIOSECURITYDATA$\E Library\Animal Catalogue\V\Vicenova et al 2011 EN18233.pdf&lt;/orig-pub&gt;&lt;label&gt;18233&lt;/label&gt;&lt;urls&gt;&lt;/urls&gt;&lt;custom1&gt;KG&lt;/custom1&gt;&lt;electronic-resource-num&gt;https://doi.org/10.3354/dao02340&lt;/electronic-resource-num&gt;&lt;/record&gt;&lt;/Cite&gt;&lt;/EndNote&gt;</w:instrText>
      </w:r>
      <w:r w:rsidR="00295283">
        <w:fldChar w:fldCharType="separate"/>
      </w:r>
      <w:r w:rsidR="00295283">
        <w:rPr>
          <w:noProof/>
        </w:rPr>
        <w:t>(Vicenova et al. 2011)</w:t>
      </w:r>
      <w:r w:rsidR="00295283">
        <w:fldChar w:fldCharType="end"/>
      </w:r>
      <w:r>
        <w:t>.</w:t>
      </w:r>
      <w:r w:rsidRPr="00317C2E">
        <w:t xml:space="preserve"> </w:t>
      </w:r>
      <w:r>
        <w:t xml:space="preserve">The sturgeon </w:t>
      </w:r>
      <w:r w:rsidRPr="00317C2E">
        <w:t>isolate was genetically identical to the</w:t>
      </w:r>
      <w:r>
        <w:t xml:space="preserve"> </w:t>
      </w:r>
      <w:r w:rsidRPr="00317C2E">
        <w:t>isolate</w:t>
      </w:r>
      <w:r>
        <w:t xml:space="preserve"> recovered</w:t>
      </w:r>
      <w:r w:rsidRPr="00317C2E">
        <w:t xml:space="preserve"> from clinically healthy</w:t>
      </w:r>
      <w:r w:rsidRPr="00F57BCA">
        <w:t xml:space="preserve"> </w:t>
      </w:r>
      <w:r w:rsidRPr="00F57BCA">
        <w:rPr>
          <w:rStyle w:val="Emphasis"/>
        </w:rPr>
        <w:t>Cyprinus</w:t>
      </w:r>
      <w:r>
        <w:rPr>
          <w:rStyle w:val="Emphasis"/>
        </w:rPr>
        <w:t> </w:t>
      </w:r>
      <w:r w:rsidRPr="00F57BCA">
        <w:rPr>
          <w:rStyle w:val="Emphasis"/>
        </w:rPr>
        <w:t>carpio</w:t>
      </w:r>
      <w:r>
        <w:rPr>
          <w:rStyle w:val="Emphasis"/>
        </w:rPr>
        <w:t> </w:t>
      </w:r>
      <w:r w:rsidRPr="00F57BCA">
        <w:rPr>
          <w:rStyle w:val="Emphasis"/>
        </w:rPr>
        <w:t>koi</w:t>
      </w:r>
      <w:r w:rsidRPr="00317C2E">
        <w:t xml:space="preserve"> </w:t>
      </w:r>
      <w:r>
        <w:t>(</w:t>
      </w:r>
      <w:r w:rsidRPr="00317C2E">
        <w:t>koi carp</w:t>
      </w:r>
      <w:r>
        <w:t>)</w:t>
      </w:r>
      <w:r w:rsidRPr="00317C2E">
        <w:t xml:space="preserve"> collected from the same aquaculture site</w:t>
      </w:r>
      <w:r>
        <w:t xml:space="preserve"> </w:t>
      </w:r>
      <w:r w:rsidR="00295283">
        <w:fldChar w:fldCharType="begin"/>
      </w:r>
      <w:r w:rsidR="00295283">
        <w:instrText xml:space="preserve"> ADDIN EN.CITE &lt;EndNote&gt;&lt;Cite&gt;&lt;Author&gt;Vicenova&lt;/Author&gt;&lt;Year&gt;2011&lt;/Year&gt;&lt;RecNum&gt;16816&lt;/RecNum&gt;&lt;IDText&gt;18233&lt;/IDText&gt;&lt;DisplayText&gt;(Vicenova et al. 2011)&lt;/DisplayText&gt;&lt;record&gt;&lt;rec-number&gt;16816&lt;/rec-number&gt;&lt;foreign-keys&gt;&lt;key app="EN" db-id="90awwt25bdptwtee25dppx5jwvddp2str0sz" timestamp="1652398118" guid="9263de40-7169-4e1d-ad41-f830aecc5cd9"&gt;16816&lt;/key&gt;&lt;/foreign-keys&gt;&lt;ref-type name="Journal Articles"&gt;17&lt;/ref-type&gt;&lt;contributors&gt;&lt;authors&gt;&lt;author&gt;Vicenova, M.&lt;/author&gt;&lt;author&gt;Reschova, S.&lt;/author&gt;&lt;author&gt;Pokorova, D.&lt;/author&gt;&lt;author&gt;Hulova, J.&lt;/author&gt;&lt;author&gt;Vesely, T.&lt;/author&gt;&lt;/authors&gt;&lt;/contributors&gt;&lt;titles&gt;&lt;title&gt;First detection of pike fry-like rhabdovirus in barbel and spring viraemia of carp virus in sturgeon and pike in aquaculture in the Czech Republic&lt;/title&gt;&lt;secondary-title&gt;Diseases of Aquatic Organisms&lt;/secondary-title&gt;&lt;/titles&gt;&lt;periodical&gt;&lt;full-title&gt;Diseases of Aquatic Organisms&lt;/full-title&gt;&lt;/periodical&gt;&lt;pages&gt;87-95&lt;/pages&gt;&lt;volume&gt;95&lt;/volume&gt;&lt;number&gt;2&lt;/number&gt;&lt;keywords&gt;&lt;keyword&gt;Animals&lt;/keyword&gt;&lt;keyword&gt;Aquaculture&lt;/keyword&gt;&lt;keyword&gt;Base Sequence&lt;/keyword&gt;&lt;keyword&gt;Fish Diseases/*virology&lt;/keyword&gt;&lt;keyword&gt;Fishes&lt;/keyword&gt;&lt;keyword&gt;Phylogeny&lt;/keyword&gt;&lt;keyword&gt;Rhabdoviridae/genetics/*isolation &amp;amp; purification&lt;/keyword&gt;&lt;keyword&gt;Rhabdoviridae Infections/*veterinary/virology&lt;/keyword&gt;&lt;keyword&gt;*Vesiculovirus&lt;/keyword&gt;&lt;/keywords&gt;&lt;dates&gt;&lt;year&gt;2011&lt;/year&gt;&lt;/dates&gt;&lt;orig-pub&gt;\\ACT001CL04FS07\BIOSECURITYDATA$\E Library\Animal Catalogue\V\Vicenova et al 2011 EN18233.pdf&lt;/orig-pub&gt;&lt;label&gt;18233&lt;/label&gt;&lt;urls&gt;&lt;/urls&gt;&lt;custom1&gt;KG&lt;/custom1&gt;&lt;electronic-resource-num&gt;https://doi.org/10.3354/dao02340&lt;/electronic-resource-num&gt;&lt;/record&gt;&lt;/Cite&gt;&lt;/EndNote&gt;</w:instrText>
      </w:r>
      <w:r w:rsidR="00295283">
        <w:fldChar w:fldCharType="separate"/>
      </w:r>
      <w:r w:rsidR="00295283">
        <w:rPr>
          <w:noProof/>
        </w:rPr>
        <w:t>(Vicenova et al. 2011)</w:t>
      </w:r>
      <w:r w:rsidR="00295283">
        <w:fldChar w:fldCharType="end"/>
      </w:r>
      <w:r>
        <w:t>.</w:t>
      </w:r>
    </w:p>
    <w:p w14:paraId="32806127" w14:textId="3EE4268B" w:rsidR="006A14A1" w:rsidRDefault="006A14A1" w:rsidP="006A14A1">
      <w:r>
        <w:t xml:space="preserve">Generally, young fish up to 1 year old are most susceptible to clinical disease, but all age groups can be affected </w:t>
      </w:r>
      <w:r w:rsidR="00295283">
        <w:fldChar w:fldCharType="begin">
          <w:fldData xml:space="preserve">PEVuZE5vdGU+PENpdGU+PEF1dGhvcj5PSUU8L0F1dGhvcj48WWVhcj4yMDIxPC9ZZWFyPjxSZWNO
dW0+MjI4MTI8L1JlY051bT48SURUZXh0PjI0MDAzPC9JRFRleHQ+PERpc3BsYXlUZXh0PihFbW1l
bmVnZ2VyIGV0IGFsLiAyMDE2OyBPSUUgMjAyMWUpPC9EaXNwbGF5VGV4dD48cmVjb3JkPjxyZWMt
bnVtYmVyPjIyODEyPC9yZWMtbnVtYmVyPjxmb3JlaWduLWtleXM+PGtleSBhcHA9IkVOIiBkYi1p
ZD0iOTBhd3d0MjViZHB0d3RlZTI1ZHBweDVqd3ZkZHAyc3RyMHN6IiB0aW1lc3RhbXA9IjE2NTIz
OTg5ODIiIGd1aWQ9ImVjNzVjMjEzLTA5NjAtNDM1NC05ODk3LWQzYmE0MWJiODQzMyI+MjI4MTI8
L2tleT48L2ZvcmVpZ24ta2V5cz48cmVmLXR5cGUgbmFtZT0iRWxlY3Ryb25pYyBCb29rIFNlY3Rp
b24iPjYwPC9yZWYtdHlwZT48Y29udHJpYnV0b3JzPjxhdXRob3JzPjxhdXRob3I+T0lFLDwvYXV0
aG9yPjwvYXV0aG9ycz48L2NvbnRyaWJ1dG9ycz48dGl0bGVzPjx0aXRsZT5JbmZlY3Rpb24gd2l0
aCBzcHJpbmcgdmlyYWVtaWEgb2YgY2FycCB2aXJ1czwvdGl0bGU+PHNlY29uZGFyeS10aXRsZT5N
YW51YWwgb2YgZGlhZ25vc3RpYyB0ZXN0cyBmb3IgYXF1YXRpYyBhbmltYWxzIDIwMjE8L3NlY29u
ZGFyeS10aXRsZT48L3RpdGxlcz48bnVtYmVyPkNoYXB0ZXIgMi4zLjk8L251bWJlcj48bnVtLXZv
bHM+dmVyc2lvbiBhZG9wdGVkIE1heSAyMDIxPC9udW0tdm9scz48ZGF0ZXM+PHllYXI+MjAyMTwv
eWVhcj48L2RhdGVzPjxwdWItbG9jYXRpb24+UGFyaXM8L3B1Yi1sb2NhdGlvbj48cHVibGlzaGVy
PldvcmxkIE9yZ2FuaXNhdGlvbiBmb3IgQW5pbWFsIEhlYWx0aDwvcHVibGlzaGVyPjxvcmlnLXB1
Yj5cXEFDVDAwMUNMMDRGUzA3XEJJT1NFQ1VSSVRZREFUQSRcRSBMaWJyYXJ5XEFuaW1hbCBDYXRh
bG9ndWVcT1xPSUUgMjAyMSBFTjI0MDAzLnBkZjwvb3JpZy1wdWI+PGxhYmVsPjI0MDAzPC9sYWJl
bD48dXJscz48L3VybHM+PGN1c3RvbTE+U3R1cmdlb25fWUdDPC9jdXN0b20xPjxlbGVjdHJvbmlj
LXJlc291cmNlLW51bT5odHRwczovL3d3dy5vaWUuaW50L2ZpbGVhZG1pbi9Ib21lL2VuZy9IZWFs
dGhfc3RhbmRhcmRzL2FhaG0vY3VycmVudC8yLjMuMDlfU1ZDLnBkZjwvZWxlY3Ryb25pYy1yZXNv
dXJjZS1udW0+PC9yZWNvcmQ+PC9DaXRlPjxDaXRlPjxBdXRob3I+RW1tZW5lZ2dlcjwvQXV0aG9y
PjxZZWFyPjIwMTY8L1llYXI+PFJlY051bT4yMzE1NzwvUmVjTnVtPjxJRFRleHQ+MjMxMjM8L0lE
VGV4dD48cmVjb3JkPjxyZWMtbnVtYmVyPjIzMTU3PC9yZWMtbnVtYmVyPjxmb3JlaWduLWtleXM+
PGtleSBhcHA9IkVOIiBkYi1pZD0iOTBhd3d0MjViZHB0d3RlZTI1ZHBweDVqd3ZkZHAyc3RyMHN6
IiB0aW1lc3RhbXA9IjE2NTIzOTkwMzEiIGd1aWQ9ImY2NGY1YzhlLTU2YTItNDIwYi05NTVkLTVh
NzEzNjI2OWRlMiI+MjMxNTc8L2tleT48L2ZvcmVpZ24ta2V5cz48cmVmLXR5cGUgbmFtZT0iSm91
cm5hbCBBcnRpY2xlcyI+MTc8L3JlZi10eXBlPjxjb250cmlidXRvcnM+PGF1dGhvcnM+PGF1dGhv
cj5FbW1lbmVnZ2VyLCBFLiBKLjwvYXV0aG9yPjxhdXRob3I+U2FuZGVycywgRy4gRS48L2F1dGhv
cj48YXV0aG9yPkNvbndheSwgQy4gTS48L2F1dGhvcj48YXV0aG9yPkJpbmtvd3NraSwgRi4gUC48
L2F1dGhvcj48YXV0aG9yPldpbnRvbiwgSi5SLjwvYXV0aG9yPjxhdXRob3I+S3VyYXRoLCBHLjwv
YXV0aG9yPjwvYXV0aG9ycz48L2NvbnRyaWJ1dG9ycz48dGl0bGVzPjx0aXRsZT5FeHBlcmltZW50
YWwgaW5mZWN0aW9uIG9mIHNpeCBOb3J0aCBBbWVyaWNhbiBmaXNoIHNwZWNpZXMgd2l0aCB0aGUg
Tm9ydGggQ2Fyb2xpbmEgc3RyYWluIG9mIHNwcmluZyBWaXJlbWlhIG9mIENhcnAgVmlydXM8L3Rp
dGxlPjxzZWNvbmRhcnktdGl0bGU+QXF1YWN1bHR1cmU8L3NlY29uZGFyeS10aXRsZT48L3RpdGxl
cz48cGVyaW9kaWNhbD48ZnVsbC10aXRsZT5BcXVhY3VsdHVyZTwvZnVsbC10aXRsZT48L3Blcmlv
ZGljYWw+PHBhZ2VzPjI3My0yODI8L3BhZ2VzPjx2b2x1bWU+NDUwPC92b2x1bWU+PGtleXdvcmRz
PjxrZXl3b3JkPlNwcmluZyB2aXJlbWlhIG9mIGNhcnAgdmlydXMgKFNWQ1YpPC9rZXl3b3JkPjxr
ZXl3b3JkPlNhbG1vbjwva2V5d29yZD48a2V5d29yZD5QZXJjaDwva2V5d29yZD48a2V5d29yZD5T
dXNjZXB0aWJpbGl0eTwva2V5d29yZD48a2V5d29yZD5FeG90aWMgdmlydXM8L2tleXdvcmQ+PGtl
eXdvcmQ+SG9zdCBhZGFwdGF0aW9uPC9rZXl3b3JkPjwva2V5d29yZHM+PGRhdGVzPjx5ZWFyPjIw
MTY8L3llYXI+PC9kYXRlcz48b3JpZy1wdWI+XFxBQ1QwMDFDTDA0RlMwN1xCSU9TRUNVUklUWURB
VEEkXEUgTGlicmFyeVxBbmltYWwgQ2F0YWxvZ3VlXEVcRW1tZW5lZ2dlciBldCBhbCAyMDE2IEVO
MjMxMjMucGRmPC9vcmlnLXB1Yj48aXNibj4wMDQ0LTg0ODY8L2lzYm4+PGxhYmVsPjIzMTIzPC9s
YWJlbD48dXJscz48cmVsYXRlZC11cmxzPjx1cmw+aHR0cHM6Ly93d3cuc2NpZW5jZWRpcmVjdC5j
b20vc2NpZW5jZS9hcnRpY2xlL3BpaS9TMDA0NDg0ODYxNTMwMDkwOTwvdXJsPjwvcmVsYXRlZC11
cmxzPjwvdXJscz48Y3VzdG9tMT5TdHVyZ2Vvbl9ZR0M8L2N1c3RvbTE+PGVsZWN0cm9uaWMtcmVz
b3VyY2UtbnVtPmh0dHBzOi8vZG9pLm9yZy8xMC4xMDE2L2ouYXF1YWN1bHR1cmUuMjAxNS4wNy4w
MDc8L2VsZWN0cm9uaWMtcmVzb3VyY2UtbnVtPjwvcmVjb3JkPjwvQ2l0ZT48L0VuZE5vdGU+AG==
</w:fldData>
        </w:fldChar>
      </w:r>
      <w:r w:rsidR="00295283">
        <w:instrText xml:space="preserve"> ADDIN EN.CITE </w:instrText>
      </w:r>
      <w:r w:rsidR="00295283">
        <w:fldChar w:fldCharType="begin">
          <w:fldData xml:space="preserve">PEVuZE5vdGU+PENpdGU+PEF1dGhvcj5PSUU8L0F1dGhvcj48WWVhcj4yMDIxPC9ZZWFyPjxSZWNO
dW0+MjI4MTI8L1JlY051bT48SURUZXh0PjI0MDAzPC9JRFRleHQ+PERpc3BsYXlUZXh0PihFbW1l
bmVnZ2VyIGV0IGFsLiAyMDE2OyBPSUUgMjAyMWUpPC9EaXNwbGF5VGV4dD48cmVjb3JkPjxyZWMt
bnVtYmVyPjIyODEyPC9yZWMtbnVtYmVyPjxmb3JlaWduLWtleXM+PGtleSBhcHA9IkVOIiBkYi1p
ZD0iOTBhd3d0MjViZHB0d3RlZTI1ZHBweDVqd3ZkZHAyc3RyMHN6IiB0aW1lc3RhbXA9IjE2NTIz
OTg5ODIiIGd1aWQ9ImVjNzVjMjEzLTA5NjAtNDM1NC05ODk3LWQzYmE0MWJiODQzMyI+MjI4MTI8
L2tleT48L2ZvcmVpZ24ta2V5cz48cmVmLXR5cGUgbmFtZT0iRWxlY3Ryb25pYyBCb29rIFNlY3Rp
b24iPjYwPC9yZWYtdHlwZT48Y29udHJpYnV0b3JzPjxhdXRob3JzPjxhdXRob3I+T0lFLDwvYXV0
aG9yPjwvYXV0aG9ycz48L2NvbnRyaWJ1dG9ycz48dGl0bGVzPjx0aXRsZT5JbmZlY3Rpb24gd2l0
aCBzcHJpbmcgdmlyYWVtaWEgb2YgY2FycCB2aXJ1czwvdGl0bGU+PHNlY29uZGFyeS10aXRsZT5N
YW51YWwgb2YgZGlhZ25vc3RpYyB0ZXN0cyBmb3IgYXF1YXRpYyBhbmltYWxzIDIwMjE8L3NlY29u
ZGFyeS10aXRsZT48L3RpdGxlcz48bnVtYmVyPkNoYXB0ZXIgMi4zLjk8L251bWJlcj48bnVtLXZv
bHM+dmVyc2lvbiBhZG9wdGVkIE1heSAyMDIxPC9udW0tdm9scz48ZGF0ZXM+PHllYXI+MjAyMTwv
eWVhcj48L2RhdGVzPjxwdWItbG9jYXRpb24+UGFyaXM8L3B1Yi1sb2NhdGlvbj48cHVibGlzaGVy
PldvcmxkIE9yZ2FuaXNhdGlvbiBmb3IgQW5pbWFsIEhlYWx0aDwvcHVibGlzaGVyPjxvcmlnLXB1
Yj5cXEFDVDAwMUNMMDRGUzA3XEJJT1NFQ1VSSVRZREFUQSRcRSBMaWJyYXJ5XEFuaW1hbCBDYXRh
bG9ndWVcT1xPSUUgMjAyMSBFTjI0MDAzLnBkZjwvb3JpZy1wdWI+PGxhYmVsPjI0MDAzPC9sYWJl
bD48dXJscz48L3VybHM+PGN1c3RvbTE+U3R1cmdlb25fWUdDPC9jdXN0b20xPjxlbGVjdHJvbmlj
LXJlc291cmNlLW51bT5odHRwczovL3d3dy5vaWUuaW50L2ZpbGVhZG1pbi9Ib21lL2VuZy9IZWFs
dGhfc3RhbmRhcmRzL2FhaG0vY3VycmVudC8yLjMuMDlfU1ZDLnBkZjwvZWxlY3Ryb25pYy1yZXNv
dXJjZS1udW0+PC9yZWNvcmQ+PC9DaXRlPjxDaXRlPjxBdXRob3I+RW1tZW5lZ2dlcjwvQXV0aG9y
PjxZZWFyPjIwMTY8L1llYXI+PFJlY051bT4yMzE1NzwvUmVjTnVtPjxJRFRleHQ+MjMxMjM8L0lE
VGV4dD48cmVjb3JkPjxyZWMtbnVtYmVyPjIzMTU3PC9yZWMtbnVtYmVyPjxmb3JlaWduLWtleXM+
PGtleSBhcHA9IkVOIiBkYi1pZD0iOTBhd3d0MjViZHB0d3RlZTI1ZHBweDVqd3ZkZHAyc3RyMHN6
IiB0aW1lc3RhbXA9IjE2NTIzOTkwMzEiIGd1aWQ9ImY2NGY1YzhlLTU2YTItNDIwYi05NTVkLTVh
NzEzNjI2OWRlMiI+MjMxNTc8L2tleT48L2ZvcmVpZ24ta2V5cz48cmVmLXR5cGUgbmFtZT0iSm91
cm5hbCBBcnRpY2xlcyI+MTc8L3JlZi10eXBlPjxjb250cmlidXRvcnM+PGF1dGhvcnM+PGF1dGhv
cj5FbW1lbmVnZ2VyLCBFLiBKLjwvYXV0aG9yPjxhdXRob3I+U2FuZGVycywgRy4gRS48L2F1dGhv
cj48YXV0aG9yPkNvbndheSwgQy4gTS48L2F1dGhvcj48YXV0aG9yPkJpbmtvd3NraSwgRi4gUC48
L2F1dGhvcj48YXV0aG9yPldpbnRvbiwgSi5SLjwvYXV0aG9yPjxhdXRob3I+S3VyYXRoLCBHLjwv
YXV0aG9yPjwvYXV0aG9ycz48L2NvbnRyaWJ1dG9ycz48dGl0bGVzPjx0aXRsZT5FeHBlcmltZW50
YWwgaW5mZWN0aW9uIG9mIHNpeCBOb3J0aCBBbWVyaWNhbiBmaXNoIHNwZWNpZXMgd2l0aCB0aGUg
Tm9ydGggQ2Fyb2xpbmEgc3RyYWluIG9mIHNwcmluZyBWaXJlbWlhIG9mIENhcnAgVmlydXM8L3Rp
dGxlPjxzZWNvbmRhcnktdGl0bGU+QXF1YWN1bHR1cmU8L3NlY29uZGFyeS10aXRsZT48L3RpdGxl
cz48cGVyaW9kaWNhbD48ZnVsbC10aXRsZT5BcXVhY3VsdHVyZTwvZnVsbC10aXRsZT48L3Blcmlv
ZGljYWw+PHBhZ2VzPjI3My0yODI8L3BhZ2VzPjx2b2x1bWU+NDUwPC92b2x1bWU+PGtleXdvcmRz
PjxrZXl3b3JkPlNwcmluZyB2aXJlbWlhIG9mIGNhcnAgdmlydXMgKFNWQ1YpPC9rZXl3b3JkPjxr
ZXl3b3JkPlNhbG1vbjwva2V5d29yZD48a2V5d29yZD5QZXJjaDwva2V5d29yZD48a2V5d29yZD5T
dXNjZXB0aWJpbGl0eTwva2V5d29yZD48a2V5d29yZD5FeG90aWMgdmlydXM8L2tleXdvcmQ+PGtl
eXdvcmQ+SG9zdCBhZGFwdGF0aW9uPC9rZXl3b3JkPjwva2V5d29yZHM+PGRhdGVzPjx5ZWFyPjIw
MTY8L3llYXI+PC9kYXRlcz48b3JpZy1wdWI+XFxBQ1QwMDFDTDA0RlMwN1xCSU9TRUNVUklUWURB
VEEkXEUgTGlicmFyeVxBbmltYWwgQ2F0YWxvZ3VlXEVcRW1tZW5lZ2dlciBldCBhbCAyMDE2IEVO
MjMxMjMucGRmPC9vcmlnLXB1Yj48aXNibj4wMDQ0LTg0ODY8L2lzYm4+PGxhYmVsPjIzMTIzPC9s
YWJlbD48dXJscz48cmVsYXRlZC11cmxzPjx1cmw+aHR0cHM6Ly93d3cuc2NpZW5jZWRpcmVjdC5j
b20vc2NpZW5jZS9hcnRpY2xlL3BpaS9TMDA0NDg0ODYxNTMwMDkwOTwvdXJsPjwvcmVsYXRlZC11
cmxzPjwvdXJscz48Y3VzdG9tMT5TdHVyZ2Vvbl9ZR0M8L2N1c3RvbTE+PGVsZWN0cm9uaWMtcmVz
b3VyY2UtbnVtPmh0dHBzOi8vZG9pLm9yZy8xMC4xMDE2L2ouYXF1YWN1bHR1cmUuMjAxNS4wNy4w
MDc8L2VsZWN0cm9uaWMtcmVzb3VyY2UtbnVtPjwvcmVjb3JkPjwvQ2l0ZT48L0VuZE5vdGU+AG==
</w:fldData>
        </w:fldChar>
      </w:r>
      <w:r w:rsidR="00295283">
        <w:instrText xml:space="preserve"> ADDIN EN.CITE.DATA </w:instrText>
      </w:r>
      <w:r w:rsidR="00295283">
        <w:fldChar w:fldCharType="end"/>
      </w:r>
      <w:r w:rsidR="00295283">
        <w:fldChar w:fldCharType="separate"/>
      </w:r>
      <w:r w:rsidR="00295283">
        <w:rPr>
          <w:noProof/>
        </w:rPr>
        <w:t>(Emmenegger et al. 2016; OIE 2021e)</w:t>
      </w:r>
      <w:r w:rsidR="00295283">
        <w:fldChar w:fldCharType="end"/>
      </w:r>
      <w:r>
        <w:t xml:space="preserve">. SVCV DNA was detected in </w:t>
      </w:r>
      <w:r w:rsidRPr="00E50EFD">
        <w:rPr>
          <w:rStyle w:val="Emphasis"/>
        </w:rPr>
        <w:t>A. baerii</w:t>
      </w:r>
      <w:r>
        <w:t xml:space="preserve"> fry </w:t>
      </w:r>
      <w:r w:rsidR="00295283">
        <w:fldChar w:fldCharType="begin"/>
      </w:r>
      <w:r w:rsidR="00295283">
        <w:instrText xml:space="preserve"> ADDIN EN.CITE &lt;EndNote&gt;&lt;Cite&gt;&lt;Author&gt;Vicenova&lt;/Author&gt;&lt;Year&gt;2011&lt;/Year&gt;&lt;RecNum&gt;16816&lt;/RecNum&gt;&lt;IDText&gt;18233&lt;/IDText&gt;&lt;DisplayText&gt;(Vicenova et al. 2011)&lt;/DisplayText&gt;&lt;record&gt;&lt;rec-number&gt;16816&lt;/rec-number&gt;&lt;foreign-keys&gt;&lt;key app="EN" db-id="90awwt25bdptwtee25dppx5jwvddp2str0sz" timestamp="1652398118" guid="9263de40-7169-4e1d-ad41-f830aecc5cd9"&gt;16816&lt;/key&gt;&lt;/foreign-keys&gt;&lt;ref-type name="Journal Articles"&gt;17&lt;/ref-type&gt;&lt;contributors&gt;&lt;authors&gt;&lt;author&gt;Vicenova, M.&lt;/author&gt;&lt;author&gt;Reschova, S.&lt;/author&gt;&lt;author&gt;Pokorova, D.&lt;/author&gt;&lt;author&gt;Hulova, J.&lt;/author&gt;&lt;author&gt;Vesely, T.&lt;/author&gt;&lt;/authors&gt;&lt;/contributors&gt;&lt;titles&gt;&lt;title&gt;First detection of pike fry-like rhabdovirus in barbel and spring viraemia of carp virus in sturgeon and pike in aquaculture in the Czech Republic&lt;/title&gt;&lt;secondary-title&gt;Diseases of Aquatic Organisms&lt;/secondary-title&gt;&lt;/titles&gt;&lt;periodical&gt;&lt;full-title&gt;Diseases of Aquatic Organisms&lt;/full-title&gt;&lt;/periodical&gt;&lt;pages&gt;87-95&lt;/pages&gt;&lt;volume&gt;95&lt;/volume&gt;&lt;number&gt;2&lt;/number&gt;&lt;keywords&gt;&lt;keyword&gt;Animals&lt;/keyword&gt;&lt;keyword&gt;Aquaculture&lt;/keyword&gt;&lt;keyword&gt;Base Sequence&lt;/keyword&gt;&lt;keyword&gt;Fish Diseases/*virology&lt;/keyword&gt;&lt;keyword&gt;Fishes&lt;/keyword&gt;&lt;keyword&gt;Phylogeny&lt;/keyword&gt;&lt;keyword&gt;Rhabdoviridae/genetics/*isolation &amp;amp; purification&lt;/keyword&gt;&lt;keyword&gt;Rhabdoviridae Infections/*veterinary/virology&lt;/keyword&gt;&lt;keyword&gt;*Vesiculovirus&lt;/keyword&gt;&lt;/keywords&gt;&lt;dates&gt;&lt;year&gt;2011&lt;/year&gt;&lt;/dates&gt;&lt;orig-pub&gt;\\ACT001CL04FS07\BIOSECURITYDATA$\E Library\Animal Catalogue\V\Vicenova et al 2011 EN18233.pdf&lt;/orig-pub&gt;&lt;label&gt;18233&lt;/label&gt;&lt;urls&gt;&lt;/urls&gt;&lt;custom1&gt;KG&lt;/custom1&gt;&lt;electronic-resource-num&gt;https://doi.org/10.3354/dao02340&lt;/electronic-resource-num&gt;&lt;/record&gt;&lt;/Cite&gt;&lt;/EndNote&gt;</w:instrText>
      </w:r>
      <w:r w:rsidR="00295283">
        <w:fldChar w:fldCharType="separate"/>
      </w:r>
      <w:r w:rsidR="00295283">
        <w:rPr>
          <w:noProof/>
        </w:rPr>
        <w:t>(Vicenova et al. 2011)</w:t>
      </w:r>
      <w:r w:rsidR="00295283">
        <w:fldChar w:fldCharType="end"/>
      </w:r>
      <w:r>
        <w:t>.</w:t>
      </w:r>
    </w:p>
    <w:p w14:paraId="021BEB57" w14:textId="679EA00E" w:rsidR="006A14A1" w:rsidRDefault="006A14A1" w:rsidP="006A14A1">
      <w:r>
        <w:t>SVCV has also been isolated from numerous non-finfish species such as amphibians (</w:t>
      </w:r>
      <w:r w:rsidRPr="0004004E">
        <w:rPr>
          <w:i/>
          <w:iCs/>
        </w:rPr>
        <w:t>Cynops orientalis</w:t>
      </w:r>
      <w:r>
        <w:t xml:space="preserve">) </w:t>
      </w:r>
      <w:r w:rsidR="00295283">
        <w:fldChar w:fldCharType="begin"/>
      </w:r>
      <w:r w:rsidR="00295283">
        <w:instrText xml:space="preserve"> ADDIN EN.CITE &lt;EndNote&gt;&lt;Cite&gt;&lt;Author&gt;Hon&lt;/Author&gt;&lt;Year&gt;2016&lt;/Year&gt;&lt;RecNum&gt;23234&lt;/RecNum&gt;&lt;IDText&gt;23139&lt;/IDText&gt;&lt;DisplayText&gt;(Hon, Lorch &amp;amp; Blehert 2016)&lt;/DisplayText&gt;&lt;record&gt;&lt;rec-number&gt;23234&lt;/rec-number&gt;&lt;foreign-keys&gt;&lt;key app="EN" db-id="90awwt25bdptwtee25dppx5jwvddp2str0sz" timestamp="1652399043" guid="bdf350a2-0290-4803-9b28-6d3f25a63773"&gt;23234&lt;/key&gt;&lt;/foreign-keys&gt;&lt;ref-type name="Journal Articles"&gt;17&lt;/ref-type&gt;&lt;contributors&gt;&lt;authors&gt;&lt;author&gt;Hon, S. Ip. &lt;/author&gt;&lt;author&gt;Lorch, J.M.&lt;/author&gt;&lt;author&gt;Blehert, D. S.&lt;/author&gt;&lt;/authors&gt;&lt;/contributors&gt;&lt;titles&gt;&lt;title&gt;Detection of spring viraemia of carp virus in imported amphibians reveals an unanticipated foreign animal disease threat&lt;/title&gt;&lt;secondary-title&gt;Emerging microbes &amp;amp; infections&lt;/secondary-title&gt;&lt;/titles&gt;&lt;periodical&gt;&lt;full-title&gt;Emerging Microbes &amp;amp; Infections&lt;/full-title&gt;&lt;/periodical&gt;&lt;pages&gt;e97-e97&lt;/pages&gt;&lt;volume&gt;5&lt;/volume&gt;&lt;number&gt;9&lt;/number&gt;&lt;keywords&gt;&lt;keyword&gt;Animal Structures/*virology&lt;/keyword&gt;&lt;keyword&gt;Animals&lt;/keyword&gt;&lt;keyword&gt;Phylogeny&lt;/keyword&gt;&lt;keyword&gt;Polymerase Chain Reaction&lt;/keyword&gt;&lt;keyword&gt;Rhabdoviridae/classification/genetics/*isolation &amp;amp; purification&lt;/keyword&gt;&lt;keyword&gt;Salamandridae/*virology&lt;/keyword&gt;&lt;keyword&gt;Sequence Analysis, DNA&lt;/keyword&gt;&lt;keyword&gt;Sequence Homology&lt;/keyword&gt;&lt;/keywords&gt;&lt;dates&gt;&lt;year&gt;2016&lt;/year&gt;&lt;/dates&gt;&lt;publisher&gt;Nature Publishing Group&lt;/publisher&gt;&lt;orig-pub&gt;\\ACT001CL04FS07\BIOSECURITYDATA$\E Library\Animal Catalogue\H\Hon et al 2016 EN23139.pdf&lt;/orig-pub&gt;&lt;isbn&gt;2222-1751&lt;/isbn&gt;&lt;label&gt;23139&lt;/label&gt;&lt;urls&gt;&lt;related-urls&gt;&lt;url&gt;https://pubmed.ncbi.nlm.nih.gov/27599472&lt;/url&gt;&lt;url&gt;https://www.ncbi.nlm.nih.gov/pmc/articles/PMC5113056/&lt;/url&gt;&lt;/related-urls&gt;&lt;/urls&gt;&lt;custom1&gt;Sturgeon_YGC&lt;/custom1&gt;&lt;electronic-resource-num&gt;https://doi.org/10.1038/emi.2016.94&lt;/electronic-resource-num&gt;&lt;/record&gt;&lt;/Cite&gt;&lt;/EndNote&gt;</w:instrText>
      </w:r>
      <w:r w:rsidR="00295283">
        <w:fldChar w:fldCharType="separate"/>
      </w:r>
      <w:r w:rsidR="00295283">
        <w:rPr>
          <w:noProof/>
        </w:rPr>
        <w:t>(Hon, Lorch &amp; Blehert 2016)</w:t>
      </w:r>
      <w:r w:rsidR="00295283">
        <w:fldChar w:fldCharType="end"/>
      </w:r>
      <w:r>
        <w:t>, penaeid prawns (</w:t>
      </w:r>
      <w:r w:rsidRPr="007F6FAA">
        <w:rPr>
          <w:i/>
          <w:iCs/>
        </w:rPr>
        <w:t>P</w:t>
      </w:r>
      <w:r>
        <w:rPr>
          <w:i/>
          <w:iCs/>
        </w:rPr>
        <w:t>enaeus</w:t>
      </w:r>
      <w:r w:rsidRPr="007F6FAA">
        <w:rPr>
          <w:i/>
          <w:iCs/>
        </w:rPr>
        <w:t xml:space="preserve"> stylirostris</w:t>
      </w:r>
      <w:r w:rsidRPr="007F6FAA">
        <w:t xml:space="preserve"> and </w:t>
      </w:r>
      <w:r w:rsidRPr="007F6FAA">
        <w:rPr>
          <w:i/>
          <w:iCs/>
        </w:rPr>
        <w:t>P. vannamei</w:t>
      </w:r>
      <w:r w:rsidRPr="007F6FAA">
        <w:t>)</w:t>
      </w:r>
      <w:r>
        <w:t xml:space="preserve"> </w:t>
      </w:r>
      <w:r w:rsidR="00295283">
        <w:fldChar w:fldCharType="begin">
          <w:fldData xml:space="preserve">PEVuZE5vdGU+PENpdGU+PEF1dGhvcj5MdTwvQXV0aG9yPjxZZWFyPjE5OTE8L1llYXI+PFJlY051
bT4yMDgxNTwvUmVjTnVtPjxJRFRleHQ+ODkyMTwvSURUZXh0PjxEaXNwbGF5VGV4dD4oTHUgZXQg
YWwuIDE5OTEpPC9EaXNwbGF5VGV4dD48cmVjb3JkPjxyZWMtbnVtYmVyPjIwODE1PC9yZWMtbnVt
YmVyPjxmb3JlaWduLWtleXM+PGtleSBhcHA9IkVOIiBkYi1pZD0iOTBhd3d0MjViZHB0d3RlZTI1
ZHBweDVqd3ZkZHAyc3RyMHN6IiB0aW1lc3RhbXA9IjE2NTIzOTg2NjUiIGd1aWQ9ImEyMTk3MDc3
LTM0NTgtNGFlZi04OWVmLTNkMDNlMzQ5NmI4ZSI+MjA4MTU8L2tleT48L2ZvcmVpZ24ta2V5cz48
cmVmLXR5cGUgbmFtZT0iSm91cm5hbCBBcnRpY2xlcyI+MTc8L3JlZi10eXBlPjxjb250cmlidXRv
cnM+PGF1dGhvcnM+PGF1dGhvcj5MdSwgWS48L2F1dGhvcj48YXV0aG9yPk5hZGFsYSwgRS5DLkIu
PC9hdXRob3I+PGF1dGhvcj5Ccm9jaywgSi5BLjwvYXV0aG9yPjxhdXRob3I+TG9oLCBQLkMuPC9h
dXRob3I+PC9hdXRob3JzPjwvY29udHJpYnV0b3JzPjx0aXRsZXM+PHRpdGxlPkEgbmV3IHZpcnVz
IGlzb2xhdGUgZnJvbSBpbmZlY3Rpb3VzIGh5cG9kZXJtYWwgYW5kIGhlbWF0b3BvaWV0aWMgbmVj
cm9zaXMgdmlydXMgKElISE5WKS1pbmZlY3RlZCBwZW5hZWlkIHNocmltcHM8L3RpdGxlPjxzZWNv
bmRhcnktdGl0bGU+Sm91cm5hbCBvZiBWaXJvbG9naWNhbCBNZXRob2RzPC9zZWNvbmRhcnktdGl0
bGU+PC90aXRsZXM+PHBlcmlvZGljYWw+PGZ1bGwtdGl0bGU+Sm91cm5hbCBvZiBWaXJvbG9naWNh
bCBNZXRob2RzPC9mdWxsLXRpdGxlPjwvcGVyaW9kaWNhbD48cGFnZXM+MTg5LTE5NTwvcGFnZXM+
PHZvbHVtZT4zMTwvdm9sdW1lPjxudW1iZXI+Mi0zPC9udW1iZXI+PGtleXdvcmRzPjxrZXl3b3Jk
PkFzc2F5PC9rZXl3b3JkPjxrZXl3b3JkPkNlbGw8L2tleXdvcmQ+PGtleXdvcmQ+Q2VsbCBjdWx0
dXJlPC9rZXl3b3JkPjxrZXl3b3JkPkNlbGwgY3VsdHVyZXM8L2tleXdvcmQ+PGtleXdvcmQ+Q3Vs
dHVyZXM8L2tleXdvcmQ+PGtleXdvcmQ+RGlzZWFzZTwva2V5d29yZD48a2V5d29yZD5FbGVjdHJv
bjwva2V5d29yZD48a2V5d29yZD5FbGVjdHJvbiBtaWNyb3Njb3B5PC9rZXl3b3JkPjxrZXl3b3Jk
PkhlbWF0b3BvaWV0aWMgbmVjcm9zaXM8L2tleXdvcmQ+PGtleXdvcmQ+SWRlbnRpZnlpbmc8L2tl
eXdvcmQ+PGtleXdvcmQ+SW5mZWN0aW91czwva2V5d29yZD48a2V5d29yZD5JbmZlY3Rpb3VzIGh5
cG9kZXJtYWwgYW5kIGhhZW1hdG9wb2lldGljIG5lY3Jvc2lzIHZpcnVzIChJSEhOVik8L2tleXdv
cmQ+PGtleXdvcmQ+SW5mZWN0aW91cyBoeXBvZGVybWFsIGFuZCBoZW1hdG9wb2lldGljIG5lY3Jv
c2lzIHZpcnVzIChJSEhOVik8L2tleXdvcmQ+PGtleXdvcmQ+SXNvbGF0ZTwva2V5d29yZD48a2V5
d29yZD5Jc29sYXRlczwva2V5d29yZD48a2V5d29yZD5NaWNyb3Njb3B5PC9rZXl3b3JkPjxrZXl3
b3JkPk5lY3Jvc2lzPC9rZXl3b3JkPjxrZXl3b3JkPk5ldyB2aXJ1czwva2V5d29yZD48a2V5d29y
ZD5QYXJ0aWNsZXM8L2tleXdvcmQ+PGtleXdvcmQ+UGVuYWVpZDwva2V5d29yZD48a2V5d29yZD5Q
ZW5hZWlkIHNocmltcDwva2V5d29yZD48a2V5d29yZD5SaGFiZG92aXJ1czwva2V5d29yZD48a2V5
d29yZD5TaHJpbXA8L2tleXdvcmQ+PGtleXdvcmQ+U2hyaW1wczwva2V5d29yZD48a2V5d29yZD5T
b3VyY2VzPC9rZXl3b3JkPjxrZXl3b3JkPlNwZWNpZXM8L2tleXdvcmQ+PGtleXdvcmQ+VGF4b25v
bXk8L2tleXdvcmQ+PGtleXdvcmQ+VmlyYWw8L2tleXdvcmQ+PGtleXdvcmQ+VmlyYWwgbW9ycGhv
bG9neTwva2V5d29yZD48a2V5d29yZD5WaXJ1czwva2V5d29yZD48L2tleXdvcmRzPjxkYXRlcz48
eWVhcj4xOTkxPC95ZWFyPjwvZGF0ZXM+PG9yaWctcHViPlxcQUNUMDAxQ0wwNEZTMDdcQklPU0VD
VVJJVFlEQVRBJFxFIExpYnJhcnlcQW5pbWFsIENhdGFsb2d1ZVxMPC9vcmlnLXB1Yj48bGFiZWw+
ODkyMTwvbGFiZWw+PHVybHM+PC91cmxzPjxjdXN0b20xPnByYXducyBzcDwvY3VzdG9tMT48ZWxl
Y3Ryb25pYy1yZXNvdXJjZS1udW0+aHR0cHM6Ly9kb2kub3JnLzEwLjEwMTYvMDE2Ni0wOTM0KDkx
KTkwMTU3LXU8L2VsZWN0cm9uaWMtcmVzb3VyY2UtbnVtPjxtb2RpZmllZC1kYXRlPjU3MzQ8L21v
ZGlmaWVkLWRhdGU+PC9yZWNvcmQ+PC9DaXRlPjwvRW5kTm90ZT5=
</w:fldData>
        </w:fldChar>
      </w:r>
      <w:r w:rsidR="00295283">
        <w:instrText xml:space="preserve"> ADDIN EN.CITE </w:instrText>
      </w:r>
      <w:r w:rsidR="00295283">
        <w:fldChar w:fldCharType="begin">
          <w:fldData xml:space="preserve">PEVuZE5vdGU+PENpdGU+PEF1dGhvcj5MdTwvQXV0aG9yPjxZZWFyPjE5OTE8L1llYXI+PFJlY051
bT4yMDgxNTwvUmVjTnVtPjxJRFRleHQ+ODkyMTwvSURUZXh0PjxEaXNwbGF5VGV4dD4oTHUgZXQg
YWwuIDE5OTEpPC9EaXNwbGF5VGV4dD48cmVjb3JkPjxyZWMtbnVtYmVyPjIwODE1PC9yZWMtbnVt
YmVyPjxmb3JlaWduLWtleXM+PGtleSBhcHA9IkVOIiBkYi1pZD0iOTBhd3d0MjViZHB0d3RlZTI1
ZHBweDVqd3ZkZHAyc3RyMHN6IiB0aW1lc3RhbXA9IjE2NTIzOTg2NjUiIGd1aWQ9ImEyMTk3MDc3
LTM0NTgtNGFlZi04OWVmLTNkMDNlMzQ5NmI4ZSI+MjA4MTU8L2tleT48L2ZvcmVpZ24ta2V5cz48
cmVmLXR5cGUgbmFtZT0iSm91cm5hbCBBcnRpY2xlcyI+MTc8L3JlZi10eXBlPjxjb250cmlidXRv
cnM+PGF1dGhvcnM+PGF1dGhvcj5MdSwgWS48L2F1dGhvcj48YXV0aG9yPk5hZGFsYSwgRS5DLkIu
PC9hdXRob3I+PGF1dGhvcj5Ccm9jaywgSi5BLjwvYXV0aG9yPjxhdXRob3I+TG9oLCBQLkMuPC9h
dXRob3I+PC9hdXRob3JzPjwvY29udHJpYnV0b3JzPjx0aXRsZXM+PHRpdGxlPkEgbmV3IHZpcnVz
IGlzb2xhdGUgZnJvbSBpbmZlY3Rpb3VzIGh5cG9kZXJtYWwgYW5kIGhlbWF0b3BvaWV0aWMgbmVj
cm9zaXMgdmlydXMgKElISE5WKS1pbmZlY3RlZCBwZW5hZWlkIHNocmltcHM8L3RpdGxlPjxzZWNv
bmRhcnktdGl0bGU+Sm91cm5hbCBvZiBWaXJvbG9naWNhbCBNZXRob2RzPC9zZWNvbmRhcnktdGl0
bGU+PC90aXRsZXM+PHBlcmlvZGljYWw+PGZ1bGwtdGl0bGU+Sm91cm5hbCBvZiBWaXJvbG9naWNh
bCBNZXRob2RzPC9mdWxsLXRpdGxlPjwvcGVyaW9kaWNhbD48cGFnZXM+MTg5LTE5NTwvcGFnZXM+
PHZvbHVtZT4zMTwvdm9sdW1lPjxudW1iZXI+Mi0zPC9udW1iZXI+PGtleXdvcmRzPjxrZXl3b3Jk
PkFzc2F5PC9rZXl3b3JkPjxrZXl3b3JkPkNlbGw8L2tleXdvcmQ+PGtleXdvcmQ+Q2VsbCBjdWx0
dXJlPC9rZXl3b3JkPjxrZXl3b3JkPkNlbGwgY3VsdHVyZXM8L2tleXdvcmQ+PGtleXdvcmQ+Q3Vs
dHVyZXM8L2tleXdvcmQ+PGtleXdvcmQ+RGlzZWFzZTwva2V5d29yZD48a2V5d29yZD5FbGVjdHJv
bjwva2V5d29yZD48a2V5d29yZD5FbGVjdHJvbiBtaWNyb3Njb3B5PC9rZXl3b3JkPjxrZXl3b3Jk
PkhlbWF0b3BvaWV0aWMgbmVjcm9zaXM8L2tleXdvcmQ+PGtleXdvcmQ+SWRlbnRpZnlpbmc8L2tl
eXdvcmQ+PGtleXdvcmQ+SW5mZWN0aW91czwva2V5d29yZD48a2V5d29yZD5JbmZlY3Rpb3VzIGh5
cG9kZXJtYWwgYW5kIGhhZW1hdG9wb2lldGljIG5lY3Jvc2lzIHZpcnVzIChJSEhOVik8L2tleXdv
cmQ+PGtleXdvcmQ+SW5mZWN0aW91cyBoeXBvZGVybWFsIGFuZCBoZW1hdG9wb2lldGljIG5lY3Jv
c2lzIHZpcnVzIChJSEhOVik8L2tleXdvcmQ+PGtleXdvcmQ+SXNvbGF0ZTwva2V5d29yZD48a2V5
d29yZD5Jc29sYXRlczwva2V5d29yZD48a2V5d29yZD5NaWNyb3Njb3B5PC9rZXl3b3JkPjxrZXl3
b3JkPk5lY3Jvc2lzPC9rZXl3b3JkPjxrZXl3b3JkPk5ldyB2aXJ1czwva2V5d29yZD48a2V5d29y
ZD5QYXJ0aWNsZXM8L2tleXdvcmQ+PGtleXdvcmQ+UGVuYWVpZDwva2V5d29yZD48a2V5d29yZD5Q
ZW5hZWlkIHNocmltcDwva2V5d29yZD48a2V5d29yZD5SaGFiZG92aXJ1czwva2V5d29yZD48a2V5
d29yZD5TaHJpbXA8L2tleXdvcmQ+PGtleXdvcmQ+U2hyaW1wczwva2V5d29yZD48a2V5d29yZD5T
b3VyY2VzPC9rZXl3b3JkPjxrZXl3b3JkPlNwZWNpZXM8L2tleXdvcmQ+PGtleXdvcmQ+VGF4b25v
bXk8L2tleXdvcmQ+PGtleXdvcmQ+VmlyYWw8L2tleXdvcmQ+PGtleXdvcmQ+VmlyYWwgbW9ycGhv
bG9neTwva2V5d29yZD48a2V5d29yZD5WaXJ1czwva2V5d29yZD48L2tleXdvcmRzPjxkYXRlcz48
eWVhcj4xOTkxPC95ZWFyPjwvZGF0ZXM+PG9yaWctcHViPlxcQUNUMDAxQ0wwNEZTMDdcQklPU0VD
VVJJVFlEQVRBJFxFIExpYnJhcnlcQW5pbWFsIENhdGFsb2d1ZVxMPC9vcmlnLXB1Yj48bGFiZWw+
ODkyMTwvbGFiZWw+PHVybHM+PC91cmxzPjxjdXN0b20xPnByYXducyBzcDwvY3VzdG9tMT48ZWxl
Y3Ryb25pYy1yZXNvdXJjZS1udW0+aHR0cHM6Ly9kb2kub3JnLzEwLjEwMTYvMDE2Ni0wOTM0KDkx
KTkwMTU3LXU8L2VsZWN0cm9uaWMtcmVzb3VyY2UtbnVtPjxtb2RpZmllZC1kYXRlPjU3MzQ8L21v
ZGlmaWVkLWRhdGU+PC9yZWNvcmQ+PC9DaXRlPjwvRW5kTm90ZT5=
</w:fldData>
        </w:fldChar>
      </w:r>
      <w:r w:rsidR="00295283">
        <w:instrText xml:space="preserve"> ADDIN EN.CITE.DATA </w:instrText>
      </w:r>
      <w:r w:rsidR="00295283">
        <w:fldChar w:fldCharType="end"/>
      </w:r>
      <w:r w:rsidR="00295283">
        <w:fldChar w:fldCharType="separate"/>
      </w:r>
      <w:r w:rsidR="00295283">
        <w:rPr>
          <w:noProof/>
        </w:rPr>
        <w:t>(Lu et al. 1991)</w:t>
      </w:r>
      <w:r w:rsidR="00295283">
        <w:fldChar w:fldCharType="end"/>
      </w:r>
      <w:r w:rsidRPr="007F6FAA">
        <w:t>,</w:t>
      </w:r>
      <w:r>
        <w:t xml:space="preserve"> </w:t>
      </w:r>
      <w:r w:rsidRPr="003E5A6D">
        <w:t>fish lice (</w:t>
      </w:r>
      <w:r w:rsidRPr="003E5A6D">
        <w:rPr>
          <w:i/>
          <w:iCs/>
        </w:rPr>
        <w:t>Argulus foliaceus</w:t>
      </w:r>
      <w:r w:rsidRPr="003E5A6D">
        <w:t>), leeches (</w:t>
      </w:r>
      <w:r w:rsidRPr="003E5A6D">
        <w:rPr>
          <w:i/>
          <w:iCs/>
        </w:rPr>
        <w:t>Piscicola geometra</w:t>
      </w:r>
      <w:r w:rsidRPr="003E5A6D">
        <w:t xml:space="preserve">) and herons </w:t>
      </w:r>
      <w:r>
        <w:t>(</w:t>
      </w:r>
      <w:r w:rsidRPr="00CB487E">
        <w:rPr>
          <w:i/>
          <w:iCs/>
        </w:rPr>
        <w:t>Ardea cinerea</w:t>
      </w:r>
      <w:r w:rsidRPr="00385C54">
        <w:t xml:space="preserve">) </w:t>
      </w:r>
      <w:r w:rsidR="00295283">
        <w:fldChar w:fldCharType="begin"/>
      </w:r>
      <w:r w:rsidR="00295283">
        <w:instrText xml:space="preserve"> ADDIN EN.CITE &lt;EndNote&gt;&lt;Cite&gt;&lt;Author&gt;Pfeil-Putzien&lt;/Author&gt;&lt;Year&gt;1977&lt;/Year&gt;&lt;RecNum&gt;23230&lt;/RecNum&gt;&lt;IDText&gt;23140&lt;/IDText&gt;&lt;DisplayText&gt;(Pfeil-Putzien 1977)&lt;/DisplayText&gt;&lt;record&gt;&lt;rec-number&gt;23230&lt;/rec-number&gt;&lt;foreign-keys&gt;&lt;key app="EN" db-id="90awwt25bdptwtee25dppx5jwvddp2str0sz" timestamp="1652399042" guid="822bc285-7fc7-42b0-9382-ac7320abae5e"&gt;23230&lt;/key&gt;&lt;/foreign-keys&gt;&lt;ref-type name="Journal Articles"&gt;17&lt;/ref-type&gt;&lt;contributors&gt;&lt;authors&gt;&lt;author&gt;Pfeil-Putzien, C.&lt;/author&gt;&lt;/authors&gt;&lt;/contributors&gt;&lt;titles&gt;&lt;title&gt;&lt;style face="normal" font="default" size="100%"&gt;New results in diagnosis of spring viremia of carp caused by experimental transmission of Rhabdovirus carpio with carp louse (&lt;/style&gt;&lt;style face="italic" font="default" size="100%"&gt;Argulus foliaceus&lt;/style&gt;&lt;style face="normal" font="default" size="100%"&gt;).&lt;/style&gt;&lt;/title&gt;&lt;secondary-title&gt;Bull Off Int Épizoot&lt;/secondary-title&gt;&lt;/titles&gt;&lt;periodical&gt;&lt;full-title&gt;Bull Off Int Épizoot&lt;/full-title&gt;&lt;/periodical&gt;&lt;pages&gt;457&lt;/pages&gt;&lt;volume&gt;87&lt;/volume&gt;&lt;dates&gt;&lt;year&gt;1977&lt;/year&gt;&lt;/dates&gt;&lt;label&gt;23140&lt;/label&gt;&lt;urls&gt;&lt;/urls&gt;&lt;custom1&gt;Sturgeon_YGC&lt;/custom1&gt;&lt;/record&gt;&lt;/Cite&gt;&lt;/EndNote&gt;</w:instrText>
      </w:r>
      <w:r w:rsidR="00295283">
        <w:fldChar w:fldCharType="separate"/>
      </w:r>
      <w:r w:rsidR="00295283">
        <w:rPr>
          <w:noProof/>
        </w:rPr>
        <w:t>(Pfeil-Putzien 1977)</w:t>
      </w:r>
      <w:r w:rsidR="00295283">
        <w:fldChar w:fldCharType="end"/>
      </w:r>
      <w:r>
        <w:t xml:space="preserve"> cited in </w:t>
      </w:r>
      <w:r w:rsidR="00295283">
        <w:fldChar w:fldCharType="begin">
          <w:fldData xml:space="preserve">PEVuZE5vdGU+PENpdGU+PEF1dGhvcj5BaG5lPC9BdXRob3I+PFllYXI+MjAwMjwvWWVhcj48UmVj
TnVtPjIyOTI2PC9SZWNOdW0+PElEVGV4dD41MjU8L0lEVGV4dD48RGlzcGxheVRleHQ+KEFobmUg
ZXQgYWwuIDIwMDIpPC9EaXNwbGF5VGV4dD48cmVjb3JkPjxyZWMtbnVtYmVyPjIyOTI2PC9yZWMt
bnVtYmVyPjxmb3JlaWduLWtleXM+PGtleSBhcHA9IkVOIiBkYi1pZD0iOTBhd3d0MjViZHB0d3Rl
ZTI1ZHBweDVqd3ZkZHAyc3RyMHN6IiB0aW1lc3RhbXA9IjE2NTIzOTkwMDYiIGd1aWQ9IjczODAw
MjM1LTc5NGYtNDQ2MC1iZDEwLWJmZDNmMWQ0ZmY0MiI+MjI5MjY8L2tleT48L2ZvcmVpZ24ta2V5
cz48cmVmLXR5cGUgbmFtZT0iSm91cm5hbCBBcnRpY2xlcyI+MTc8L3JlZi10eXBlPjxjb250cmli
dXRvcnM+PGF1dGhvcnM+PGF1dGhvcj5BaG5lLCBXLjwvYXV0aG9yPjxhdXRob3I+QmhvcmtsdW5k
LCBILlYuPC9hdXRob3I+PGF1dGhvcj5Fc3NiYXVlciwgUy48L2F1dGhvcj48YXV0aG9yPkZpamFu
LCBOLjwvYXV0aG9yPjxhdXRob3I+S3VyYXRoLCBHLjwvYXV0aG9yPjxhdXRob3I+V2ludG9uLCBK
LlIuPC9hdXRob3I+PC9hdXRob3JzPjwvY29udHJpYnV0b3JzPjx0aXRsZXM+PHRpdGxlPlNwcmlu
ZyB2aXJlbWlhIG9mIGNhcnAgKFNWQyk8L3RpdGxlPjxzZWNvbmRhcnktdGl0bGU+RGlzZWFzZXMg
b2YgQXF1YXRpYyBPcmdhbmlzbXM8L3NlY29uZGFyeS10aXRsZT48L3RpdGxlcz48cGVyaW9kaWNh
bD48ZnVsbC10aXRsZT5EaXNlYXNlcyBvZiBBcXVhdGljIE9yZ2FuaXNtczwvZnVsbC10aXRsZT48
L3BlcmlvZGljYWw+PHBhZ2VzPjI2MS0yNzI8L3BhZ2VzPjx2b2x1bWU+NTI8L3ZvbHVtZT48bnVt
YmVyPjM8L251bWJlcj48a2V5d29yZHM+PGtleXdvcmQ+QWZmZWN0ZWQ8L2tleXdvcmQ+PGtleXdv
cmQ+QW50aWJvZGllczwva2V5d29yZD48a2V5d29yZD5BbnRpYm9keTwva2V5d29yZD48a2V5d29y
ZD5Bc3NheTwva2V5d29yZD48a2V5d29yZD5Bc3NheXM8L2tleXdvcmQ+PGtleXdvcmQ+Q2FycDwv
a2V5d29yZD48a2V5d29yZD5DYXJyaWVyczwva2V5d29yZD48a2V5d29yZD5DYXVzZXM8L2tleXdv
cmQ+PGtleXdvcmQ+Q2VsbDwva2V5d29yZD48a2V5d29yZD5DZWxsIGN1bHR1cmU8L2tleXdvcmQ+
PGtleXdvcmQ+Q2VsbCBjdWx0dXJlczwva2V5d29yZD48a2V5d29yZD5DbGluaWNhbDwva2V5d29y
ZD48a2V5d29yZD5DbGluaWNhbCBzaWduPC9rZXl3b3JkPjxrZXl3b3JkPkNsaW5pY2FsIHNpZ25z
PC9rZXl3b3JkPjxrZXl3b3JkPkN1bHR1cmU8L2tleXdvcmQ+PGtleXdvcmQ+Q3VsdHVyZXM8L2tl
eXdvcmQ+PGtleXdvcmQ+Q3lwcmluaWRzPC9rZXl3b3JkPjxrZXl3b3JkPkN5cHJpbnVzIGNhcnBp
bzwva2V5d29yZD48a2V5d29yZD5DeXRvcGxhc208L2tleXdvcmQ+PGtleXdvcmQ+RGlzZWFzZTwv
a2V5d29yZD48a2V5d29yZD5FbGVjdHJvcGhvcmVzaXM8L2tleXdvcmQ+PGtleXdvcmQ+RW56eW1l
IGxpbmtlZCBpbW11bm9zb3JiZW50IGFzc2F5PC9rZXl3b3JkPjxrZXl3b3JkPkVuenltZS1saW5r
ZWQgaW1tdW5vc29yYmVudCBhc3NheTwva2V5d29yZD48a2V5d29yZD5FdXJvcGVhbjwva2V5d29y
ZD48a2V5d29yZD5GYW1pbHk8L2tleXdvcmQ+PGtleXdvcmQ+RmVjZXM8L2tleXdvcmQ+PGtleXdv
cmQ+RmlzaDwva2V5d29yZD48a2V5d29yZD5HZWwgZWxlY3Ryb3Bob3Jlc2lzPC9rZXl3b3JkPjxr
ZXl3b3JkPkdlbmVzPC9rZXl3b3JkPjxrZXl3b3JkPkdlbm9tZTwva2V5d29yZD48a2V5d29yZD5H
ZW5vbWVzPC9rZXl3b3JkPjxrZXl3b3JkPkdlbnVzPC9rZXl3b3JkPjxrZXl3b3JkPkdseWNvcHJv
dGVpbjwva2V5d29yZD48a2V5d29yZD5HbHljb3Byb3RlaW5zPC9rZXl3b3JkPjxrZXl3b3JkPkhl
bW9ycmhhZ2VzPC9rZXl3b3JkPjxrZXl3b3JkPkhvbW9sb2d5PC9rZXl3b3JkPjxrZXl3b3JkPkh1
bW9yYWw8L2tleXdvcmQ+PGtleXdvcmQ+SW1tdW5lIHJlc3BvbnNlPC9rZXl3b3JkPjxrZXl3b3Jk
PkltbXVuaXR5PC9rZXl3b3JkPjxrZXl3b3JkPkltbXVub2ZsdW9yZXNjZW5jZTwva2V5d29yZD48
a2V5d29yZD5JbW11bm9wZXJveGlkYXNlPC9rZXl3b3JkPjxrZXl3b3JkPkltbXVub3NvcmJlbnQg
YXNzYXk8L2tleXdvcmQ+PGtleXdvcmQ+SW4gdml0cm88L2tleXdvcmQ+PGtleXdvcmQ+SW4tdml0
cm88L2tleXdvcmQ+PGtleXdvcmQ+SW5mZWN0aW9uPC9rZXl3b3JkPjxrZXl3b3JkPklzb2xhdGlv
bjwva2V5d29yZD48a2V5d29yZD5LaWRuZXk8L2tleXdvcmQ+PGtleXdvcmQ+TEVEPC9rZXl3b3Jk
PjxrZXl3b3JkPkxlZWNoPC9rZXl3b3JkPjxrZXl3b3JkPkxpdmVyPC9rZXl3b3JkPjxrZXl3b3Jk
Pkxvc3M8L2tleXdvcmQ+PGtleXdvcmQ+TG9zc2VzPC9rZXl3b3JkPjxrZXl3b3JkPk1hdHJpeDwv
a2V5d29yZD48a2V5d29yZD5NYXRyaXggcHJvdGVpbjwva2V5d29yZD48a2V5d29yZD5NZWNoYW5p
Y2FsPC9rZXl3b3JkPjxrZXl3b3JkPk1lY2hhbmljYWwgdmVjdG9yPC9rZXl3b3JkPjxrZXl3b3Jk
Pk1ldGhvZDwva2V5d29yZD48a2V5d29yZD5Nb2xlY3VsYXI8L2tleXdvcmQ+PGtleXdvcmQ+TW9y
YmlkaXR5PC9rZXl3b3JkPjxrZXl3b3JkPk1vcnRhbGl0aWVzPC9rZXl3b3JkPjxrZXl3b3JkPk1v
cnRhbGl0eTwva2V5d29yZD48a2V5d29yZD5OZXV0cmFsaXphdGlvbjwva2V5d29yZD48a2V5d29y
ZD5Ob3RpZmlhYmxlPC9rZXl3b3JkPjxrZXl3b3JkPk5vdmlyaGFiZG92aXJ1czwva2V5d29yZD48
a2V5d29yZD5OdWNsZW9wcm90ZWluPC9rZXl3b3JkPjxrZXl3b3JkPk9mZmljZSBJbnRlcm5hdGlv
bmFsIGRlcyBFcGl6b290aWVzPC9rZXl3b3JkPjxrZXl3b3JkPk9yYWw8L2tleXdvcmQ+PGtleXdv
cmQ+T3JpZ2luczwva2V5d29yZD48a2V5d29yZD5QYXJhc2l0ZTwva2V5d29yZD48a2V5d29yZD5Q
YXJhc2l0ZXM8L2tleXdvcmQ+PGtleXdvcmQ+UGhvc3Bob3Byb3RlaW48L2tleXdvcmQ+PGtleXdv
cmQ+UG9seWFjcnlsYW1pZGUgZ2VsPC9rZXl3b3JkPjxrZXl3b3JkPlBvbHlhY3J5bGFtaWRlIGdl
bCBlbGVjdHJvcGhvcmVzaXM8L2tleXdvcmQ+PGtleXdvcmQ+UG9seW1lcmFzZTwva2V5d29yZD48
a2V5d29yZD5Qcm90ZWN0aW9uPC9rZXl3b3JkPjxrZXl3b3JkPlByb3RlaW48L2tleXdvcmQ+PGtl
eXdvcmQ+UmVpbmZlY3Rpb248L2tleXdvcmQ+PGtleXdvcmQ+UmVwbGljYXRpb248L2tleXdvcmQ+
PGtleXdvcmQ+UmVzcG9uc2U8L2tleXdvcmQ+PGtleXdvcmQ+UmhhYmRvdmlyaWRhZTwva2V5d29y
ZD48a2V5d29yZD5SaGFiZG92aXJ1czwva2V5d29yZD48a2V5d29yZD5STkE8L2tleXdvcmQ+PGtl
eXdvcmQ+U2VxdWVuY2U8L2tleXdvcmQ+PGtleXdvcmQ+U2VxdWVuY2UgaG9tb2xvZ3k8L2tleXdv
cmQ+PGtleXdvcmQ+c2VxdWVuY2UtaG9tb2xvZ3k8L2tleXdvcmQ+PGtleXdvcmQ+U2VyYTwva2V5
d29yZD48a2V5d29yZD5TZXJvbG9naWNhbDwva2V5d29yZD48a2V5d29yZD5zZXJvbG9naWNhbCB0
ZXN0PC9rZXl3b3JkPjxrZXl3b3JkPlNlcm9sb2dpY2FsIHRlc3RzPC9rZXl3b3JkPjxrZXl3b3Jk
PnNlcm9sb2dpY2FsLXRlc3RzPC9rZXl3b3JkPjxrZXl3b3JkPlNlcnVtPC9rZXl3b3JkPjxrZXl3
b3JkPlNlcnVtIG5ldXRyYWxpemF0aW9uPC9rZXl3b3JkPjxrZXl3b3JkPlNpZ248L2tleXdvcmQ+
PGtleXdvcmQ+U2lnbnM8L2tleXdvcmQ+PGtleXdvcmQ+U3BsZWVuPC9rZXl3b3JkPjxrZXl3b3Jk
PlNwcmVhZDwva2V5d29yZD48a2V5d29yZD5TcHJpbmc8L2tleXdvcmQ+PGtleXdvcmQ+U3ByaW5n
IHZpcmVtaWEgb2YgY2FycCAoU1ZDKTwva2V5d29yZD48a2V5d29yZD5TcHJpbmcgdmlyZW1pYSBv
ZiBjYXJwIHZpcnVzPC9rZXl3b3JkPjxrZXl3b3JkPlNwcmluZyB2aXJlbWlhIG9mIGNhcnAgdmly
dXMgKFNWQ1YpPC9rZXl3b3JkPjxrZXl3b3JkPlN0b21hdGl0aXM8L2tleXdvcmQ+PGtleXdvcmQ+
U1ZDVjwva2V5d29yZD48a2V5d29yZD5UZW1wZXJhdHVyZTwva2V5d29yZD48a2V5d29yZD5UZW1w
ZXJhdHVyZXM8L2tleXdvcmQ+PGtleXdvcmQ+VGVzdDwva2V5d29yZD48a2V5d29yZD5UZXN0czwv
a2V5d29yZD48a2V5d29yZD5UaXNzdWU8L2tleXdvcmQ+PGtleXdvcmQ+VGlzc3Vlczwva2V5d29y
ZD48a2V5d29yZD5UcmFuc21pc3Npb248L2tleXdvcmQ+PGtleXdvcmQ+VXJpbmU8L2tleXdvcmQ+
PGtleXdvcmQ+VmVjdG9yPC9rZXl3b3JkPjxrZXl3b3JkPlZlY3RvcnM8L2tleXdvcmQ+PGtleXdv
cmQ+VmVzaWN1bGFyPC9rZXl3b3JkPjxrZXl3b3JkPlZlc2ljdWxhciBzdG9tYXRpdGlzPC9rZXl3
b3JkPjxrZXl3b3JkPlZlc2ljdWxhciBzdG9tYXRpdGlzIHZpcnVzPC9rZXl3b3JkPjxrZXl3b3Jk
PlZlc2ljdWxvdmlydXM8L2tleXdvcmQ+PGtleXdvcmQ+VmlyYWw8L2tleXdvcmQ+PGtleXdvcmQ+
VmlyYWwgcHJvdGVpbnM8L2tleXdvcmQ+PGtleXdvcmQ+VmlyZW1pYTwva2V5d29yZD48a2V5d29y
ZD5WaXJ1czwva2V5d29yZD48a2V5d29yZD5WaXJ1c2VzPC9rZXl3b3JkPjxrZXl3b3JkPldhdGVy
PC9rZXl3b3JkPjxrZXl3b3JkPldhdGVyIHRlbXBlcmF0dXJlPC9rZXl3b3JkPjxrZXl3b3JkPldh
dGVyYm9ybmUgdHJhbnNtaXNzaW9uPC9rZXl3b3JkPjwva2V5d29yZHM+PGRhdGVzPjx5ZWFyPjIw
MDI8L3llYXI+PC9kYXRlcz48b3JpZy1wdWI+PHN0eWxlIGZhY2U9InVuZGVybGluZSIgZm9udD0i
ZGVmYXVsdCIgc2l6ZT0iMTAwJSI+XFxBQ1QwMDFDTDA0RlMwN1xCSU9TRUNVUklUWURBVEEkXEUg
TGlicmFyeVxBbmltYWwgQ2F0YWxvZ3VlXEE8L3N0eWxlPjwvb3JpZy1wdWI+PGxhYmVsPjUyNTwv
bGFiZWw+PHVybHM+PC91cmxzPjxjdXN0b20xPnByYXducyBiYWN0ZXJpYSB2aWJyaW8gbmVyZWlz
IHNwPC9jdXN0b20xPjxlbGVjdHJvbmljLXJlc291cmNlLW51bT5odHRwczovL3d3dy5pbnQtcmVz
LmNvbS9hcnRpY2xlcy9kYW8yMDAzLzUyL2QwNTJwMjYxLnBkZjwvZWxlY3Ryb25pYy1yZXNvdXJj
ZS1udW0+PG1vZGlmaWVkLWRhdGU+NDI2MTc8L21vZGlmaWVkLWRhdGU+PC9yZWNvcmQ+PC9DaXRl
PjwvRW5kTm90ZT4A
</w:fldData>
        </w:fldChar>
      </w:r>
      <w:r w:rsidR="00295283">
        <w:instrText xml:space="preserve"> ADDIN EN.CITE </w:instrText>
      </w:r>
      <w:r w:rsidR="00295283">
        <w:fldChar w:fldCharType="begin">
          <w:fldData xml:space="preserve">PEVuZE5vdGU+PENpdGU+PEF1dGhvcj5BaG5lPC9BdXRob3I+PFllYXI+MjAwMjwvWWVhcj48UmVj
TnVtPjIyOTI2PC9SZWNOdW0+PElEVGV4dD41MjU8L0lEVGV4dD48RGlzcGxheVRleHQ+KEFobmUg
ZXQgYWwuIDIwMDIpPC9EaXNwbGF5VGV4dD48cmVjb3JkPjxyZWMtbnVtYmVyPjIyOTI2PC9yZWMt
bnVtYmVyPjxmb3JlaWduLWtleXM+PGtleSBhcHA9IkVOIiBkYi1pZD0iOTBhd3d0MjViZHB0d3Rl
ZTI1ZHBweDVqd3ZkZHAyc3RyMHN6IiB0aW1lc3RhbXA9IjE2NTIzOTkwMDYiIGd1aWQ9IjczODAw
MjM1LTc5NGYtNDQ2MC1iZDEwLWJmZDNmMWQ0ZmY0MiI+MjI5MjY8L2tleT48L2ZvcmVpZ24ta2V5
cz48cmVmLXR5cGUgbmFtZT0iSm91cm5hbCBBcnRpY2xlcyI+MTc8L3JlZi10eXBlPjxjb250cmli
dXRvcnM+PGF1dGhvcnM+PGF1dGhvcj5BaG5lLCBXLjwvYXV0aG9yPjxhdXRob3I+QmhvcmtsdW5k
LCBILlYuPC9hdXRob3I+PGF1dGhvcj5Fc3NiYXVlciwgUy48L2F1dGhvcj48YXV0aG9yPkZpamFu
LCBOLjwvYXV0aG9yPjxhdXRob3I+S3VyYXRoLCBHLjwvYXV0aG9yPjxhdXRob3I+V2ludG9uLCBK
LlIuPC9hdXRob3I+PC9hdXRob3JzPjwvY29udHJpYnV0b3JzPjx0aXRsZXM+PHRpdGxlPlNwcmlu
ZyB2aXJlbWlhIG9mIGNhcnAgKFNWQyk8L3RpdGxlPjxzZWNvbmRhcnktdGl0bGU+RGlzZWFzZXMg
b2YgQXF1YXRpYyBPcmdhbmlzbXM8L3NlY29uZGFyeS10aXRsZT48L3RpdGxlcz48cGVyaW9kaWNh
bD48ZnVsbC10aXRsZT5EaXNlYXNlcyBvZiBBcXVhdGljIE9yZ2FuaXNtczwvZnVsbC10aXRsZT48
L3BlcmlvZGljYWw+PHBhZ2VzPjI2MS0yNzI8L3BhZ2VzPjx2b2x1bWU+NTI8L3ZvbHVtZT48bnVt
YmVyPjM8L251bWJlcj48a2V5d29yZHM+PGtleXdvcmQ+QWZmZWN0ZWQ8L2tleXdvcmQ+PGtleXdv
cmQ+QW50aWJvZGllczwva2V5d29yZD48a2V5d29yZD5BbnRpYm9keTwva2V5d29yZD48a2V5d29y
ZD5Bc3NheTwva2V5d29yZD48a2V5d29yZD5Bc3NheXM8L2tleXdvcmQ+PGtleXdvcmQ+Q2FycDwv
a2V5d29yZD48a2V5d29yZD5DYXJyaWVyczwva2V5d29yZD48a2V5d29yZD5DYXVzZXM8L2tleXdv
cmQ+PGtleXdvcmQ+Q2VsbDwva2V5d29yZD48a2V5d29yZD5DZWxsIGN1bHR1cmU8L2tleXdvcmQ+
PGtleXdvcmQ+Q2VsbCBjdWx0dXJlczwva2V5d29yZD48a2V5d29yZD5DbGluaWNhbDwva2V5d29y
ZD48a2V5d29yZD5DbGluaWNhbCBzaWduPC9rZXl3b3JkPjxrZXl3b3JkPkNsaW5pY2FsIHNpZ25z
PC9rZXl3b3JkPjxrZXl3b3JkPkN1bHR1cmU8L2tleXdvcmQ+PGtleXdvcmQ+Q3VsdHVyZXM8L2tl
eXdvcmQ+PGtleXdvcmQ+Q3lwcmluaWRzPC9rZXl3b3JkPjxrZXl3b3JkPkN5cHJpbnVzIGNhcnBp
bzwva2V5d29yZD48a2V5d29yZD5DeXRvcGxhc208L2tleXdvcmQ+PGtleXdvcmQ+RGlzZWFzZTwv
a2V5d29yZD48a2V5d29yZD5FbGVjdHJvcGhvcmVzaXM8L2tleXdvcmQ+PGtleXdvcmQ+RW56eW1l
IGxpbmtlZCBpbW11bm9zb3JiZW50IGFzc2F5PC9rZXl3b3JkPjxrZXl3b3JkPkVuenltZS1saW5r
ZWQgaW1tdW5vc29yYmVudCBhc3NheTwva2V5d29yZD48a2V5d29yZD5FdXJvcGVhbjwva2V5d29y
ZD48a2V5d29yZD5GYW1pbHk8L2tleXdvcmQ+PGtleXdvcmQ+RmVjZXM8L2tleXdvcmQ+PGtleXdv
cmQ+RmlzaDwva2V5d29yZD48a2V5d29yZD5HZWwgZWxlY3Ryb3Bob3Jlc2lzPC9rZXl3b3JkPjxr
ZXl3b3JkPkdlbmVzPC9rZXl3b3JkPjxrZXl3b3JkPkdlbm9tZTwva2V5d29yZD48a2V5d29yZD5H
ZW5vbWVzPC9rZXl3b3JkPjxrZXl3b3JkPkdlbnVzPC9rZXl3b3JkPjxrZXl3b3JkPkdseWNvcHJv
dGVpbjwva2V5d29yZD48a2V5d29yZD5HbHljb3Byb3RlaW5zPC9rZXl3b3JkPjxrZXl3b3JkPkhl
bW9ycmhhZ2VzPC9rZXl3b3JkPjxrZXl3b3JkPkhvbW9sb2d5PC9rZXl3b3JkPjxrZXl3b3JkPkh1
bW9yYWw8L2tleXdvcmQ+PGtleXdvcmQ+SW1tdW5lIHJlc3BvbnNlPC9rZXl3b3JkPjxrZXl3b3Jk
PkltbXVuaXR5PC9rZXl3b3JkPjxrZXl3b3JkPkltbXVub2ZsdW9yZXNjZW5jZTwva2V5d29yZD48
a2V5d29yZD5JbW11bm9wZXJveGlkYXNlPC9rZXl3b3JkPjxrZXl3b3JkPkltbXVub3NvcmJlbnQg
YXNzYXk8L2tleXdvcmQ+PGtleXdvcmQ+SW4gdml0cm88L2tleXdvcmQ+PGtleXdvcmQ+SW4tdml0
cm88L2tleXdvcmQ+PGtleXdvcmQ+SW5mZWN0aW9uPC9rZXl3b3JkPjxrZXl3b3JkPklzb2xhdGlv
bjwva2V5d29yZD48a2V5d29yZD5LaWRuZXk8L2tleXdvcmQ+PGtleXdvcmQ+TEVEPC9rZXl3b3Jk
PjxrZXl3b3JkPkxlZWNoPC9rZXl3b3JkPjxrZXl3b3JkPkxpdmVyPC9rZXl3b3JkPjxrZXl3b3Jk
Pkxvc3M8L2tleXdvcmQ+PGtleXdvcmQ+TG9zc2VzPC9rZXl3b3JkPjxrZXl3b3JkPk1hdHJpeDwv
a2V5d29yZD48a2V5d29yZD5NYXRyaXggcHJvdGVpbjwva2V5d29yZD48a2V5d29yZD5NZWNoYW5p
Y2FsPC9rZXl3b3JkPjxrZXl3b3JkPk1lY2hhbmljYWwgdmVjdG9yPC9rZXl3b3JkPjxrZXl3b3Jk
Pk1ldGhvZDwva2V5d29yZD48a2V5d29yZD5Nb2xlY3VsYXI8L2tleXdvcmQ+PGtleXdvcmQ+TW9y
YmlkaXR5PC9rZXl3b3JkPjxrZXl3b3JkPk1vcnRhbGl0aWVzPC9rZXl3b3JkPjxrZXl3b3JkPk1v
cnRhbGl0eTwva2V5d29yZD48a2V5d29yZD5OZXV0cmFsaXphdGlvbjwva2V5d29yZD48a2V5d29y
ZD5Ob3RpZmlhYmxlPC9rZXl3b3JkPjxrZXl3b3JkPk5vdmlyaGFiZG92aXJ1czwva2V5d29yZD48
a2V5d29yZD5OdWNsZW9wcm90ZWluPC9rZXl3b3JkPjxrZXl3b3JkPk9mZmljZSBJbnRlcm5hdGlv
bmFsIGRlcyBFcGl6b290aWVzPC9rZXl3b3JkPjxrZXl3b3JkPk9yYWw8L2tleXdvcmQ+PGtleXdv
cmQ+T3JpZ2luczwva2V5d29yZD48a2V5d29yZD5QYXJhc2l0ZTwva2V5d29yZD48a2V5d29yZD5Q
YXJhc2l0ZXM8L2tleXdvcmQ+PGtleXdvcmQ+UGhvc3Bob3Byb3RlaW48L2tleXdvcmQ+PGtleXdv
cmQ+UG9seWFjcnlsYW1pZGUgZ2VsPC9rZXl3b3JkPjxrZXl3b3JkPlBvbHlhY3J5bGFtaWRlIGdl
bCBlbGVjdHJvcGhvcmVzaXM8L2tleXdvcmQ+PGtleXdvcmQ+UG9seW1lcmFzZTwva2V5d29yZD48
a2V5d29yZD5Qcm90ZWN0aW9uPC9rZXl3b3JkPjxrZXl3b3JkPlByb3RlaW48L2tleXdvcmQ+PGtl
eXdvcmQ+UmVpbmZlY3Rpb248L2tleXdvcmQ+PGtleXdvcmQ+UmVwbGljYXRpb248L2tleXdvcmQ+
PGtleXdvcmQ+UmVzcG9uc2U8L2tleXdvcmQ+PGtleXdvcmQ+UmhhYmRvdmlyaWRhZTwva2V5d29y
ZD48a2V5d29yZD5SaGFiZG92aXJ1czwva2V5d29yZD48a2V5d29yZD5STkE8L2tleXdvcmQ+PGtl
eXdvcmQ+U2VxdWVuY2U8L2tleXdvcmQ+PGtleXdvcmQ+U2VxdWVuY2UgaG9tb2xvZ3k8L2tleXdv
cmQ+PGtleXdvcmQ+c2VxdWVuY2UtaG9tb2xvZ3k8L2tleXdvcmQ+PGtleXdvcmQ+U2VyYTwva2V5
d29yZD48a2V5d29yZD5TZXJvbG9naWNhbDwva2V5d29yZD48a2V5d29yZD5zZXJvbG9naWNhbCB0
ZXN0PC9rZXl3b3JkPjxrZXl3b3JkPlNlcm9sb2dpY2FsIHRlc3RzPC9rZXl3b3JkPjxrZXl3b3Jk
PnNlcm9sb2dpY2FsLXRlc3RzPC9rZXl3b3JkPjxrZXl3b3JkPlNlcnVtPC9rZXl3b3JkPjxrZXl3
b3JkPlNlcnVtIG5ldXRyYWxpemF0aW9uPC9rZXl3b3JkPjxrZXl3b3JkPlNpZ248L2tleXdvcmQ+
PGtleXdvcmQ+U2lnbnM8L2tleXdvcmQ+PGtleXdvcmQ+U3BsZWVuPC9rZXl3b3JkPjxrZXl3b3Jk
PlNwcmVhZDwva2V5d29yZD48a2V5d29yZD5TcHJpbmc8L2tleXdvcmQ+PGtleXdvcmQ+U3ByaW5n
IHZpcmVtaWEgb2YgY2FycCAoU1ZDKTwva2V5d29yZD48a2V5d29yZD5TcHJpbmcgdmlyZW1pYSBv
ZiBjYXJwIHZpcnVzPC9rZXl3b3JkPjxrZXl3b3JkPlNwcmluZyB2aXJlbWlhIG9mIGNhcnAgdmly
dXMgKFNWQ1YpPC9rZXl3b3JkPjxrZXl3b3JkPlN0b21hdGl0aXM8L2tleXdvcmQ+PGtleXdvcmQ+
U1ZDVjwva2V5d29yZD48a2V5d29yZD5UZW1wZXJhdHVyZTwva2V5d29yZD48a2V5d29yZD5UZW1w
ZXJhdHVyZXM8L2tleXdvcmQ+PGtleXdvcmQ+VGVzdDwva2V5d29yZD48a2V5d29yZD5UZXN0czwv
a2V5d29yZD48a2V5d29yZD5UaXNzdWU8L2tleXdvcmQ+PGtleXdvcmQ+VGlzc3Vlczwva2V5d29y
ZD48a2V5d29yZD5UcmFuc21pc3Npb248L2tleXdvcmQ+PGtleXdvcmQ+VXJpbmU8L2tleXdvcmQ+
PGtleXdvcmQ+VmVjdG9yPC9rZXl3b3JkPjxrZXl3b3JkPlZlY3RvcnM8L2tleXdvcmQ+PGtleXdv
cmQ+VmVzaWN1bGFyPC9rZXl3b3JkPjxrZXl3b3JkPlZlc2ljdWxhciBzdG9tYXRpdGlzPC9rZXl3
b3JkPjxrZXl3b3JkPlZlc2ljdWxhciBzdG9tYXRpdGlzIHZpcnVzPC9rZXl3b3JkPjxrZXl3b3Jk
PlZlc2ljdWxvdmlydXM8L2tleXdvcmQ+PGtleXdvcmQ+VmlyYWw8L2tleXdvcmQ+PGtleXdvcmQ+
VmlyYWwgcHJvdGVpbnM8L2tleXdvcmQ+PGtleXdvcmQ+VmlyZW1pYTwva2V5d29yZD48a2V5d29y
ZD5WaXJ1czwva2V5d29yZD48a2V5d29yZD5WaXJ1c2VzPC9rZXl3b3JkPjxrZXl3b3JkPldhdGVy
PC9rZXl3b3JkPjxrZXl3b3JkPldhdGVyIHRlbXBlcmF0dXJlPC9rZXl3b3JkPjxrZXl3b3JkPldh
dGVyYm9ybmUgdHJhbnNtaXNzaW9uPC9rZXl3b3JkPjwva2V5d29yZHM+PGRhdGVzPjx5ZWFyPjIw
MDI8L3llYXI+PC9kYXRlcz48b3JpZy1wdWI+PHN0eWxlIGZhY2U9InVuZGVybGluZSIgZm9udD0i
ZGVmYXVsdCIgc2l6ZT0iMTAwJSI+XFxBQ1QwMDFDTDA0RlMwN1xCSU9TRUNVUklUWURBVEEkXEUg
TGlicmFyeVxBbmltYWwgQ2F0YWxvZ3VlXEE8L3N0eWxlPjwvb3JpZy1wdWI+PGxhYmVsPjUyNTwv
bGFiZWw+PHVybHM+PC91cmxzPjxjdXN0b20xPnByYXducyBiYWN0ZXJpYSB2aWJyaW8gbmVyZWlz
IHNwPC9jdXN0b20xPjxlbGVjdHJvbmljLXJlc291cmNlLW51bT5odHRwczovL3d3dy5pbnQtcmVz
LmNvbS9hcnRpY2xlcy9kYW8yMDAzLzUyL2QwNTJwMjYxLnBkZjwvZWxlY3Ryb25pYy1yZXNvdXJj
ZS1udW0+PG1vZGlmaWVkLWRhdGU+NDI2MTc8L21vZGlmaWVkLWRhdGU+PC9yZWNvcmQ+PC9DaXRl
PjwvRW5kTm90ZT4A
</w:fldData>
        </w:fldChar>
      </w:r>
      <w:r w:rsidR="00295283">
        <w:instrText xml:space="preserve"> ADDIN EN.CITE.DATA </w:instrText>
      </w:r>
      <w:r w:rsidR="00295283">
        <w:fldChar w:fldCharType="end"/>
      </w:r>
      <w:r w:rsidR="00295283">
        <w:fldChar w:fldCharType="separate"/>
      </w:r>
      <w:r w:rsidR="00295283">
        <w:rPr>
          <w:noProof/>
        </w:rPr>
        <w:t>(Ahne et al. 2002)</w:t>
      </w:r>
      <w:r w:rsidR="00295283">
        <w:fldChar w:fldCharType="end"/>
      </w:r>
      <w:r>
        <w:t>)</w:t>
      </w:r>
      <w:r w:rsidR="00295283">
        <w:fldChar w:fldCharType="begin">
          <w:fldData xml:space="preserve">PEVuZE5vdGU+PENpdGU+PEF1dGhvcj5BaG5lPC9BdXRob3I+PFllYXI+MTk4NTwvWWVhcj48UmVj
TnVtPjIzMjMzPC9SZWNOdW0+PElEVGV4dD4yMzEzODwvSURUZXh0PjxEaXNwbGF5VGV4dD4oQWhu
ZSAxOTg1OyBQZXRlcnMgJmFtcDsgTmV1a2lyY2ggMTk4Nik8L0Rpc3BsYXlUZXh0PjxyZWNvcmQ+
PHJlYy1udW1iZXI+MjMyMzM8L3JlYy1udW1iZXI+PGZvcmVpZ24ta2V5cz48a2V5IGFwcD0iRU4i
IGRiLWlkPSI5MGF3d3QyNWJkcHR3dGVlMjVkcHB4NWp3dmRkcDJzdHIwc3oiIHRpbWVzdGFtcD0i
MTY1MjM5OTA0MiIgZ3VpZD0iODUxZGRiZWMtZjg4YS00NzYxLWE2NTktYjhkODc2MmU3NmVlIj4y
MzIzMzwva2V5PjwvZm9yZWlnbi1rZXlzPjxyZWYtdHlwZSBuYW1lPSJKb3VybmFsIEFydGljbGVz
Ij4xNzwvcmVmLXR5cGU+PGNvbnRyaWJ1dG9ycz48YXV0aG9ycz48YXV0aG9yPkFobmUsIFcuPC9h
dXRob3I+PC9hdXRob3JzPjwvY29udHJpYnV0b3JzPjx0aXRsZXM+PHRpdGxlPjxzdHlsZSBmYWNl
PSJpdGFsaWMiIGZvbnQ9ImRlZmF1bHQiIHNpemU9IjEwMCUiPkFyZ3VsdXMgZm9saWFjZXVzPC9z
dHlsZT48c3R5bGUgZmFjZT0ibm9ybWFsIiBmb250PSJkZWZhdWx0IiBzaXplPSIxMDAlIj4gTC4g
YW5kIDwvc3R5bGU+PHN0eWxlIGZhY2U9Iml0YWxpYyIgZm9udD0iZGVmYXVsdCIgc2l6ZT0iMTAw
JSI+UGlzY2ljb2xhIGdlb21ldHJhPC9zdHlsZT48c3R5bGUgZmFjZT0ibm9ybWFsIiBmb250PSJk
ZWZhdWx0IiBzaXplPSIxMDAlIj4gTC4gYXMgbWVjaGFuaWNhbCB2ZWN0b3JzIG9mIHNwcmluZyB2
aXJhZW1pYSBvZiBjYXJwIHZpcnVzIChTVkNWKTwvc3R5bGU+PC90aXRsZT48c2Vjb25kYXJ5LXRp
dGxlPkpvdXJuYWwgb2YgRmlzaCBEaXNlYXNlczwvc2Vjb25kYXJ5LXRpdGxlPjwvdGl0bGVzPjxw
ZXJpb2RpY2FsPjxmdWxsLXRpdGxlPkpvdXJuYWwgb2YgRmlzaCBEaXNlYXNlczwvZnVsbC10aXRs
ZT48L3BlcmlvZGljYWw+PHBhZ2VzPjI0MS0yNDI8L3BhZ2VzPjx2b2x1bWU+ODwvdm9sdW1lPjxk
YXRlcz48eWVhcj4xOTg1PC95ZWFyPjwvZGF0ZXM+PG9yaWctcHViPlxcQUNUMDAxQ0wwNEZTMDdc
QklPU0VDVVJJVFlEQVRBJFxFIExpYnJhcnlcQW5pbWFsIENhdGFsb2d1ZVxBXEFobmUgMTk4NSBF
TjIzMTM4LnBkZjwvb3JpZy1wdWI+PGxhYmVsPjIzMTM4PC9sYWJlbD48dXJscz48L3VybHM+PGN1
c3RvbTE+U3R1cmdlb25fWUdDPC9jdXN0b20xPjxlbGVjdHJvbmljLXJlc291cmNlLW51bT5odHRw
czovL2RvaS5vcmcvMTAuMTExMS9qLjEzNjUtMjc2MS4xOTg1LnRiMDEyMjAueDwvZWxlY3Ryb25p
Yy1yZXNvdXJjZS1udW0+PC9yZWNvcmQ+PC9DaXRlPjxDaXRlPjxBdXRob3I+UGV0ZXJzPC9BdXRo
b3I+PFllYXI+MTk4NjwvWWVhcj48UmVjTnVtPjIzMjM1PC9SZWNOdW0+PElEVGV4dD4yMzE0Mjwv
SURUZXh0PjxyZWNvcmQ+PHJlYy1udW1iZXI+MjMyMzU8L3JlYy1udW1iZXI+PGZvcmVpZ24ta2V5
cz48a2V5IGFwcD0iRU4iIGRiLWlkPSI5MGF3d3QyNWJkcHR3dGVlMjVkcHB4NWp3dmRkcDJzdHIw
c3oiIHRpbWVzdGFtcD0iMTY1MjM5OTA0MyIgZ3VpZD0iY2QxNjhjMjYtOTdjMi00NjdkLWExYWEt
MDMxMzQyMjQ1N2QyIj4yMzIzNTwva2V5PjwvZm9yZWlnbi1rZXlzPjxyZWYtdHlwZSBuYW1lPSJK
b3VybmFsIEFydGljbGVzIj4xNzwvcmVmLXR5cGU+PGNvbnRyaWJ1dG9ycz48YXV0aG9ycz48YXV0
aG9yPlBldGVycywgRi48L2F1dGhvcj48YXV0aG9yPk5ldWtpcmNoLCBNLjwvYXV0aG9yPjwvYXV0
aG9ycz48L2NvbnRyaWJ1dG9ycz48dGl0bGVzPjx0aXRsZT48c3R5bGUgZmFjZT0ibm9ybWFsIiBm
b250PSJkZWZhdWx0IiBzaXplPSIxMDAlIj5UcmFuc21pc3Npb24gb2Ygc29tZSBmaXNoIHBhdGhv
Z2VuaWMgdmlydXNlcyBieSB0aGUgaGVyb24sIDwvc3R5bGU+PHN0eWxlIGZhY2U9Iml0YWxpYyIg
Zm9udD0iZGVmYXVsdCIgc2l6ZT0iMTAwJSI+QXJkZWEgY2luZXJlYTwvc3R5bGU+PC90aXRsZT48
c2Vjb25kYXJ5LXRpdGxlPkpvdXJuYWwgb2YgRmlzaCBEaXNlYXNlczwvc2Vjb25kYXJ5LXRpdGxl
PjwvdGl0bGVzPjxwZXJpb2RpY2FsPjxmdWxsLXRpdGxlPkpvdXJuYWwgb2YgRmlzaCBEaXNlYXNl
czwvZnVsbC10aXRsZT48L3BlcmlvZGljYWw+PHBhZ2VzPjUzOS01NDQ8L3BhZ2VzPjx2b2x1bWU+
OTwvdm9sdW1lPjxudW1iZXI+NjwvbnVtYmVyPjxkYXRlcz48eWVhcj4xOTg2PC95ZWFyPjwvZGF0
ZXM+PG9yaWctcHViPlxcQUNUMDAxQ0wwNEZTMDdcQklPU0VDVVJJVFlEQVRBJFxFIExpYnJhcnlc
QW5pbWFsIENhdGFsb2d1ZVxQXFBldGVycyBhbmQgTmV1a2lyY2ggMTk4NiBFTjIzMTQyLnBkZjwv
b3JpZy1wdWI+PGlzYm4+MDE0MC03Nzc1PC9pc2JuPjxsYWJlbD4yMzE0MjwvbGFiZWw+PHVybHM+
PHJlbGF0ZWQtdXJscz48dXJsPmh0dHBzOi8vb25saW5lbGlicmFyeS53aWxleS5jb20vZG9pL2Fi
cy8xMC4xMTExL2ouMTM2NS0yNzYxLjE5ODYudGIwMTA1MC54PC91cmw+PC9yZWxhdGVkLXVybHM+
PC91cmxzPjxjdXN0b20xPlN0dXJnZW9uX1lHQzwvY3VzdG9tMT48ZWxlY3Ryb25pYy1yZXNvdXJj
ZS1udW0+aHR0cHM6Ly9kb2kub3JnLzEwLjExMTEvai4xMzY1LTI3NjEuMTk4Ni50YjAxMDUwLng8
L2VsZWN0cm9uaWMtcmVzb3VyY2UtbnVtPjwvcmVjb3JkPjwvQ2l0ZT48L0VuZE5vdGU+AG==
</w:fldData>
        </w:fldChar>
      </w:r>
      <w:r w:rsidR="00295283">
        <w:instrText xml:space="preserve"> ADDIN EN.CITE </w:instrText>
      </w:r>
      <w:r w:rsidR="00295283">
        <w:fldChar w:fldCharType="begin">
          <w:fldData xml:space="preserve">PEVuZE5vdGU+PENpdGU+PEF1dGhvcj5BaG5lPC9BdXRob3I+PFllYXI+MTk4NTwvWWVhcj48UmVj
TnVtPjIzMjMzPC9SZWNOdW0+PElEVGV4dD4yMzEzODwvSURUZXh0PjxEaXNwbGF5VGV4dD4oQWhu
ZSAxOTg1OyBQZXRlcnMgJmFtcDsgTmV1a2lyY2ggMTk4Nik8L0Rpc3BsYXlUZXh0PjxyZWNvcmQ+
PHJlYy1udW1iZXI+MjMyMzM8L3JlYy1udW1iZXI+PGZvcmVpZ24ta2V5cz48a2V5IGFwcD0iRU4i
IGRiLWlkPSI5MGF3d3QyNWJkcHR3dGVlMjVkcHB4NWp3dmRkcDJzdHIwc3oiIHRpbWVzdGFtcD0i
MTY1MjM5OTA0MiIgZ3VpZD0iODUxZGRiZWMtZjg4YS00NzYxLWE2NTktYjhkODc2MmU3NmVlIj4y
MzIzMzwva2V5PjwvZm9yZWlnbi1rZXlzPjxyZWYtdHlwZSBuYW1lPSJKb3VybmFsIEFydGljbGVz
Ij4xNzwvcmVmLXR5cGU+PGNvbnRyaWJ1dG9ycz48YXV0aG9ycz48YXV0aG9yPkFobmUsIFcuPC9h
dXRob3I+PC9hdXRob3JzPjwvY29udHJpYnV0b3JzPjx0aXRsZXM+PHRpdGxlPjxzdHlsZSBmYWNl
PSJpdGFsaWMiIGZvbnQ9ImRlZmF1bHQiIHNpemU9IjEwMCUiPkFyZ3VsdXMgZm9saWFjZXVzPC9z
dHlsZT48c3R5bGUgZmFjZT0ibm9ybWFsIiBmb250PSJkZWZhdWx0IiBzaXplPSIxMDAlIj4gTC4g
YW5kIDwvc3R5bGU+PHN0eWxlIGZhY2U9Iml0YWxpYyIgZm9udD0iZGVmYXVsdCIgc2l6ZT0iMTAw
JSI+UGlzY2ljb2xhIGdlb21ldHJhPC9zdHlsZT48c3R5bGUgZmFjZT0ibm9ybWFsIiBmb250PSJk
ZWZhdWx0IiBzaXplPSIxMDAlIj4gTC4gYXMgbWVjaGFuaWNhbCB2ZWN0b3JzIG9mIHNwcmluZyB2
aXJhZW1pYSBvZiBjYXJwIHZpcnVzIChTVkNWKTwvc3R5bGU+PC90aXRsZT48c2Vjb25kYXJ5LXRp
dGxlPkpvdXJuYWwgb2YgRmlzaCBEaXNlYXNlczwvc2Vjb25kYXJ5LXRpdGxlPjwvdGl0bGVzPjxw
ZXJpb2RpY2FsPjxmdWxsLXRpdGxlPkpvdXJuYWwgb2YgRmlzaCBEaXNlYXNlczwvZnVsbC10aXRs
ZT48L3BlcmlvZGljYWw+PHBhZ2VzPjI0MS0yNDI8L3BhZ2VzPjx2b2x1bWU+ODwvdm9sdW1lPjxk
YXRlcz48eWVhcj4xOTg1PC95ZWFyPjwvZGF0ZXM+PG9yaWctcHViPlxcQUNUMDAxQ0wwNEZTMDdc
QklPU0VDVVJJVFlEQVRBJFxFIExpYnJhcnlcQW5pbWFsIENhdGFsb2d1ZVxBXEFobmUgMTk4NSBF
TjIzMTM4LnBkZjwvb3JpZy1wdWI+PGxhYmVsPjIzMTM4PC9sYWJlbD48dXJscz48L3VybHM+PGN1
c3RvbTE+U3R1cmdlb25fWUdDPC9jdXN0b20xPjxlbGVjdHJvbmljLXJlc291cmNlLW51bT5odHRw
czovL2RvaS5vcmcvMTAuMTExMS9qLjEzNjUtMjc2MS4xOTg1LnRiMDEyMjAueDwvZWxlY3Ryb25p
Yy1yZXNvdXJjZS1udW0+PC9yZWNvcmQ+PC9DaXRlPjxDaXRlPjxBdXRob3I+UGV0ZXJzPC9BdXRo
b3I+PFllYXI+MTk4NjwvWWVhcj48UmVjTnVtPjIzMjM1PC9SZWNOdW0+PElEVGV4dD4yMzE0Mjwv
SURUZXh0PjxyZWNvcmQ+PHJlYy1udW1iZXI+MjMyMzU8L3JlYy1udW1iZXI+PGZvcmVpZ24ta2V5
cz48a2V5IGFwcD0iRU4iIGRiLWlkPSI5MGF3d3QyNWJkcHR3dGVlMjVkcHB4NWp3dmRkcDJzdHIw
c3oiIHRpbWVzdGFtcD0iMTY1MjM5OTA0MyIgZ3VpZD0iY2QxNjhjMjYtOTdjMi00NjdkLWExYWEt
MDMxMzQyMjQ1N2QyIj4yMzIzNTwva2V5PjwvZm9yZWlnbi1rZXlzPjxyZWYtdHlwZSBuYW1lPSJK
b3VybmFsIEFydGljbGVzIj4xNzwvcmVmLXR5cGU+PGNvbnRyaWJ1dG9ycz48YXV0aG9ycz48YXV0
aG9yPlBldGVycywgRi48L2F1dGhvcj48YXV0aG9yPk5ldWtpcmNoLCBNLjwvYXV0aG9yPjwvYXV0
aG9ycz48L2NvbnRyaWJ1dG9ycz48dGl0bGVzPjx0aXRsZT48c3R5bGUgZmFjZT0ibm9ybWFsIiBm
b250PSJkZWZhdWx0IiBzaXplPSIxMDAlIj5UcmFuc21pc3Npb24gb2Ygc29tZSBmaXNoIHBhdGhv
Z2VuaWMgdmlydXNlcyBieSB0aGUgaGVyb24sIDwvc3R5bGU+PHN0eWxlIGZhY2U9Iml0YWxpYyIg
Zm9udD0iZGVmYXVsdCIgc2l6ZT0iMTAwJSI+QXJkZWEgY2luZXJlYTwvc3R5bGU+PC90aXRsZT48
c2Vjb25kYXJ5LXRpdGxlPkpvdXJuYWwgb2YgRmlzaCBEaXNlYXNlczwvc2Vjb25kYXJ5LXRpdGxl
PjwvdGl0bGVzPjxwZXJpb2RpY2FsPjxmdWxsLXRpdGxlPkpvdXJuYWwgb2YgRmlzaCBEaXNlYXNl
czwvZnVsbC10aXRsZT48L3BlcmlvZGljYWw+PHBhZ2VzPjUzOS01NDQ8L3BhZ2VzPjx2b2x1bWU+
OTwvdm9sdW1lPjxudW1iZXI+NjwvbnVtYmVyPjxkYXRlcz48eWVhcj4xOTg2PC95ZWFyPjwvZGF0
ZXM+PG9yaWctcHViPlxcQUNUMDAxQ0wwNEZTMDdcQklPU0VDVVJJVFlEQVRBJFxFIExpYnJhcnlc
QW5pbWFsIENhdGFsb2d1ZVxQXFBldGVycyBhbmQgTmV1a2lyY2ggMTk4NiBFTjIzMTQyLnBkZjwv
b3JpZy1wdWI+PGlzYm4+MDE0MC03Nzc1PC9pc2JuPjxsYWJlbD4yMzE0MjwvbGFiZWw+PHVybHM+
PHJlbGF0ZWQtdXJscz48dXJsPmh0dHBzOi8vb25saW5lbGlicmFyeS53aWxleS5jb20vZG9pL2Fi
cy8xMC4xMTExL2ouMTM2NS0yNzYxLjE5ODYudGIwMTA1MC54PC91cmw+PC9yZWxhdGVkLXVybHM+
PC91cmxzPjxjdXN0b20xPlN0dXJnZW9uX1lHQzwvY3VzdG9tMT48ZWxlY3Ryb25pYy1yZXNvdXJj
ZS1udW0+aHR0cHM6Ly9kb2kub3JnLzEwLjExMTEvai4xMzY1LTI3NjEuMTk4Ni50YjAxMDUwLng8
L2VsZWN0cm9uaWMtcmVzb3VyY2UtbnVtPjwvcmVjb3JkPjwvQ2l0ZT48L0VuZE5vdGU+AG==
</w:fldData>
        </w:fldChar>
      </w:r>
      <w:r w:rsidR="00295283">
        <w:instrText xml:space="preserve"> ADDIN EN.CITE.DATA </w:instrText>
      </w:r>
      <w:r w:rsidR="00295283">
        <w:fldChar w:fldCharType="end"/>
      </w:r>
      <w:r w:rsidR="00295283">
        <w:fldChar w:fldCharType="separate"/>
      </w:r>
      <w:r w:rsidR="00295283">
        <w:rPr>
          <w:noProof/>
        </w:rPr>
        <w:t>(Ahne 1985; Peters &amp; Neukirch 1986)</w:t>
      </w:r>
      <w:r w:rsidR="00295283">
        <w:fldChar w:fldCharType="end"/>
      </w:r>
      <w:r w:rsidRPr="003E5A6D">
        <w:t>.</w:t>
      </w:r>
    </w:p>
    <w:p w14:paraId="042017BD" w14:textId="77777777" w:rsidR="006A14A1" w:rsidRDefault="006A14A1" w:rsidP="006A14A1">
      <w:pPr>
        <w:pStyle w:val="Heading5"/>
      </w:pPr>
      <w:r w:rsidRPr="001846E1">
        <w:t xml:space="preserve">Geographical </w:t>
      </w:r>
      <w:r w:rsidRPr="005A7C8A">
        <w:t>distribution</w:t>
      </w:r>
    </w:p>
    <w:p w14:paraId="5E3B6ACD" w14:textId="0F70C500" w:rsidR="006A14A1" w:rsidRDefault="006A14A1" w:rsidP="006A14A1">
      <w:r>
        <w:t>SVCV was first isolated in former Yugoslavia and it has since been reported in most</w:t>
      </w:r>
      <w:r>
        <w:rPr>
          <w:i/>
          <w:iCs/>
        </w:rPr>
        <w:t xml:space="preserve"> </w:t>
      </w:r>
      <w:r>
        <w:t>European countries and the United Kingdom (UK) (</w:t>
      </w:r>
      <w:r w:rsidR="00295283">
        <w:fldChar w:fldCharType="begin"/>
      </w:r>
      <w:r w:rsidR="00295283">
        <w:instrText xml:space="preserve"> ADDIN EN.CITE &lt;EndNote&gt;&lt;Cite&gt;&lt;Author&gt;Fijan&lt;/Author&gt;&lt;Year&gt;1971&lt;/Year&gt;&lt;RecNum&gt;23243&lt;/RecNum&gt;&lt;IDText&gt;23134&lt;/IDText&gt;&lt;DisplayText&gt;(Fijan et al. 1971)&lt;/DisplayText&gt;&lt;record&gt;&lt;rec-number&gt;23243&lt;/rec-number&gt;&lt;foreign-keys&gt;&lt;key app="EN" db-id="90awwt25bdptwtee25dppx5jwvddp2str0sz" timestamp="1652399044" guid="7884f073-268f-4ad0-85a4-0bae908d1b1c"&gt;23243&lt;/key&gt;&lt;/foreign-keys&gt;&lt;ref-type name="Journal Articles"&gt;17&lt;/ref-type&gt;&lt;contributors&gt;&lt;authors&gt;&lt;author&gt;Fijan, N.&lt;/author&gt;&lt;author&gt;Petrinec, Z.&lt;/author&gt;&lt;author&gt;Sulimanovic, D.&lt;/author&gt;&lt;author&gt;Zwillenberg, L. O.&lt;/author&gt;&lt;/authors&gt;&lt;/contributors&gt;&lt;titles&gt;&lt;title&gt;Isolation of the viral causative agent from the acute form of infectious dropsy of carp&lt;/title&gt;&lt;secondary-title&gt;Veterinarski Arhiv&lt;/secondary-title&gt;&lt;/titles&gt;&lt;periodical&gt;&lt;full-title&gt;Veterinarski Arhiv&lt;/full-title&gt;&lt;/periodical&gt;&lt;pages&gt;125-138&lt;/pages&gt;&lt;volume&gt;41&lt;/volume&gt;&lt;number&gt;5-6&lt;/number&gt;&lt;dates&gt;&lt;year&gt;1971&lt;/year&gt;&lt;/dates&gt;&lt;orig-pub&gt;Abstract only&lt;/orig-pub&gt;&lt;isbn&gt;0372-5480&lt;/isbn&gt;&lt;label&gt;23134&lt;/label&gt;&lt;urls&gt;&lt;/urls&gt;&lt;custom1&gt;Sturgeon_YGC&lt;/custom1&gt;&lt;custom2&gt;Abstract only&lt;/custom2&gt;&lt;electronic-resource-num&gt;https://www.cabi.org/isc/abstract/19712265768&lt;/electronic-resource-num&gt;&lt;/record&gt;&lt;/Cite&gt;&lt;/EndNote&gt;</w:instrText>
      </w:r>
      <w:r w:rsidR="00295283">
        <w:fldChar w:fldCharType="separate"/>
      </w:r>
      <w:r w:rsidR="00295283">
        <w:rPr>
          <w:noProof/>
        </w:rPr>
        <w:t>(Fijan et al. 1971)</w:t>
      </w:r>
      <w:r w:rsidR="00295283">
        <w:fldChar w:fldCharType="end"/>
      </w:r>
      <w:r>
        <w:t xml:space="preserve"> cited in </w:t>
      </w:r>
      <w:r w:rsidR="00295283">
        <w:fldChar w:fldCharType="begin"/>
      </w:r>
      <w:r w:rsidR="00295283">
        <w:instrText xml:space="preserve"> ADDIN EN.CITE &lt;EndNote&gt;&lt;Cite&gt;&lt;Author&gt;Kibenge&lt;/Author&gt;&lt;Year&gt;2016&lt;/Year&gt;&lt;RecNum&gt;20541&lt;/RecNum&gt;&lt;IDText&gt;20242&lt;/IDText&gt;&lt;DisplayText&gt;(Kibenge &amp;amp; Godoy 2016)&lt;/DisplayText&gt;&lt;record&gt;&lt;rec-number&gt;20541&lt;/rec-number&gt;&lt;foreign-keys&gt;&lt;key app="EN" db-id="90awwt25bdptwtee25dppx5jwvddp2str0sz" timestamp="1652398614" guid="c11cbf6e-46c8-4fdf-bd1b-1aaf465c6d6a"&gt;20541&lt;/key&gt;&lt;/foreign-keys&gt;&lt;ref-type name="Books"&gt;6&lt;/ref-type&gt;&lt;contributors&gt;&lt;authors&gt;&lt;author&gt;Kibenge, F.S.B.&lt;/author&gt;&lt;author&gt;Godoy, M.G.&lt;/author&gt;&lt;/authors&gt;&lt;/contributors&gt;&lt;titles&gt;&lt;title&gt;Aquaculture Virology&lt;/title&gt;&lt;/titles&gt;&lt;pages&gt;1-568&lt;/pages&gt;&lt;edition&gt;1st&lt;/edition&gt;&lt;keywords&gt;&lt;keyword&gt;Aquaculture&lt;/keyword&gt;&lt;keyword&gt;Virology&lt;/keyword&gt;&lt;keyword&gt;prawn&lt;/keyword&gt;&lt;keyword&gt;Crustacea&lt;/keyword&gt;&lt;/keywords&gt;&lt;dates&gt;&lt;year&gt;2016&lt;/year&gt;&lt;/dates&gt;&lt;pub-location&gt;UK&lt;/pub-location&gt;&lt;publisher&gt;Elsevier Inc.&lt;/publisher&gt;&lt;orig-pub&gt;Book&lt;/orig-pub&gt;&lt;isbn&gt;9780128015735&lt;/isbn&gt;&lt;label&gt;20242&lt;/label&gt;&lt;urls&gt;&lt;/urls&gt;&lt;custom1&gt;Prawn_YGC&lt;/custom1&gt;&lt;/record&gt;&lt;/Cite&gt;&lt;/EndNote&gt;</w:instrText>
      </w:r>
      <w:r w:rsidR="00295283">
        <w:fldChar w:fldCharType="separate"/>
      </w:r>
      <w:r w:rsidR="00295283">
        <w:rPr>
          <w:noProof/>
        </w:rPr>
        <w:t>(Kibenge &amp; Godoy 2016)</w:t>
      </w:r>
      <w:r w:rsidR="00295283">
        <w:fldChar w:fldCharType="end"/>
      </w:r>
      <w:r>
        <w:t xml:space="preserve">). It has also been reported in countries from Asia, Africa and the Americas including Brazil </w:t>
      </w:r>
      <w:r w:rsidR="00295283">
        <w:fldChar w:fldCharType="begin"/>
      </w:r>
      <w:r w:rsidR="00295283">
        <w:instrText xml:space="preserve"> ADDIN EN.CITE &lt;EndNote&gt;&lt;Cite&gt;&lt;Author&gt;Alexandrino&lt;/Author&gt;&lt;Year&gt;1998&lt;/Year&gt;&lt;RecNum&gt;23012&lt;/RecNum&gt;&lt;IDText&gt;23121&lt;/IDText&gt;&lt;DisplayText&gt;(Alexandrino, Tavares Ranzani-Paiva &amp;amp; Romano 1998)&lt;/DisplayText&gt;&lt;record&gt;&lt;rec-number&gt;23012&lt;/rec-number&gt;&lt;foreign-keys&gt;&lt;key app="EN" db-id="90awwt25bdptwtee25dppx5jwvddp2str0sz" timestamp="1652399016" guid="23350a02-2b0e-4244-9b1b-43792d5d23cb"&gt;23012&lt;/key&gt;&lt;/foreign-keys&gt;&lt;ref-type name="Journal Articles, Foreign Language"&gt;19&lt;/ref-type&gt;&lt;contributors&gt;&lt;authors&gt;&lt;author&gt;Alexandrino, A. C.&lt;/author&gt;&lt;author&gt;Tavares Ranzani-Paiva, M. J. &lt;/author&gt;&lt;author&gt;Romano, L. A. &lt;/author&gt;&lt;/authors&gt;&lt;/contributors&gt;&lt;titles&gt;&lt;title&gt;&lt;style face="normal" font="default" size="100%"&gt;Identification of spring viraemia in carp &lt;/style&gt;&lt;style face="italic" font="default" size="100%"&gt;Carassius auratus &lt;/style&gt;&lt;style face="normal" font="default" size="100%"&gt;in Sao Paulo, Brazil&lt;/style&gt;&lt;/title&gt;&lt;secondary-title&gt;Revista Ceres&lt;/secondary-title&gt;&lt;translated-title&gt;&lt;style face="normal" font="default" size="100%"&gt;Identificación de viremia primaveral de la carpa (VPC) &lt;/style&gt;&lt;style face="italic" font="default" size="100%"&gt;Carassius auratus &lt;/style&gt;&lt;style face="normal" font="default" size="100%"&gt;en San Pablo, Brasil&lt;/style&gt;&lt;/translated-title&gt;&lt;/titles&gt;&lt;pages&gt;125-137&lt;/pages&gt;&lt;volume&gt;45&lt;/volume&gt;&lt;dates&gt;&lt;year&gt;1998&lt;/year&gt;&lt;/dates&gt;&lt;orig-pub&gt;\\ACT001CL04FS07\BIOSECURITYDATA$\E Library\Animal Catalogue\A\Alexandrino et al 1998 EN23121.pdf&lt;/orig-pub&gt;&lt;label&gt;23121&lt;/label&gt;&lt;urls&gt;&lt;/urls&gt;&lt;custom1&gt;Sturgeon_YGC&lt;/custom1&gt;&lt;electronic-resource-num&gt;http://www.ceres.ufv.br/ojs/index.php/ceres/article/view/2466&lt;/electronic-resource-num&gt;&lt;language&gt;Spanish&lt;/language&gt;&lt;/record&gt;&lt;/Cite&gt;&lt;/EndNote&gt;</w:instrText>
      </w:r>
      <w:r w:rsidR="00295283">
        <w:fldChar w:fldCharType="separate"/>
      </w:r>
      <w:r w:rsidR="00295283">
        <w:rPr>
          <w:noProof/>
        </w:rPr>
        <w:t>(Alexandrino, Tavares Ranzani-Paiva &amp; Romano 1998)</w:t>
      </w:r>
      <w:r w:rsidR="00295283">
        <w:fldChar w:fldCharType="end"/>
      </w:r>
      <w:r>
        <w:t xml:space="preserve">, Canada </w:t>
      </w:r>
      <w:r w:rsidR="00295283">
        <w:fldChar w:fldCharType="begin">
          <w:fldData xml:space="preserve">PEVuZE5vdGU+PENpdGU+PEF1dGhvcj5HYXJ2ZXI8L0F1dGhvcj48WWVhcj4yMDA3PC9ZZWFyPjxS
ZWNOdW0+MjMwMDY8L1JlY051bT48SURUZXh0PjIzMTE3PC9JRFRleHQ+PERpc3BsYXlUZXh0PihH
YXJ2ZXIgZXQgYWwuIDIwMDcpPC9EaXNwbGF5VGV4dD48cmVjb3JkPjxyZWMtbnVtYmVyPjIzMDA2
PC9yZWMtbnVtYmVyPjxmb3JlaWduLWtleXM+PGtleSBhcHA9IkVOIiBkYi1pZD0iOTBhd3d0MjVi
ZHB0d3RlZTI1ZHBweDVqd3ZkZHAyc3RyMHN6IiB0aW1lc3RhbXA9IjE2NTIzOTkwMTUiIGd1aWQ9
IjE5ZmRmYmIzLTdiYjUtNDRjZC1iMDBiLWIzNTE0ODY3Yzk4YSI+MjMwMDY8L2tleT48L2ZvcmVp
Z24ta2V5cz48cmVmLXR5cGUgbmFtZT0iSm91cm5hbCBBcnRpY2xlcyI+MTc8L3JlZi10eXBlPjxj
b250cmlidXRvcnM+PGF1dGhvcnM+PGF1dGhvcj5HYXJ2ZXIsIEsuIEEuPC9hdXRob3I+PGF1dGhv
cj5Ed2lsb3csIEEuIEcuPC9hdXRob3I+PGF1dGhvcj5SaWNoYXJkLCBKLjwvYXV0aG9yPjxhdXRo
b3I+Qm9vdGgsIFQuIEYuPC9hdXRob3I+PGF1dGhvcj5CZW5pYWMsIEQuIFIuPC9hdXRob3I+PGF1
dGhvcj5Tb3V0ZXIsIEIuIFcuPC9hdXRob3I+PC9hdXRob3JzPjwvY29udHJpYnV0b3JzPjxhdXRo
LWFkZHJlc3M+RGVwYXJ0bWVudCBvZiBGaXNoZXJpZXMgJmFtcDsgT2NlYW5zLCBQYWNpZmljIEJp
b2xvZ2ljYWwgU3RhdGlvbiwgTmFuYWltbywgQkMsIENhbmFkYS4gZ2FydmVya0BwYWMuZGZvLW1w
by5nYy5jYTwvYXV0aC1hZGRyZXNzPjx0aXRsZXM+PHRpdGxlPjxzdHlsZSBmYWNlPSJub3JtYWwi
IGZvbnQ9ImRlZmF1bHQiIHNpemU9IjEwMCUiPkZpcnN0IGRldGVjdGlvbiBhbmQgY29uZmlybWF0
aW9uIG9mIHNwcmluZyB2aXJhZW1pYSBvZiBjYXJwIHZpcnVzIGluIGNvbW1vbiBjYXJwLDwvc3R5
bGU+PHN0eWxlIGZhY2U9Iml0YWxpYyIgZm9udD0iZGVmYXVsdCIgc2l6ZT0iMTAwJSI+IEN5cHJp
bnVzIGNhcnBpbzwvc3R5bGU+PHN0eWxlIGZhY2U9Im5vcm1hbCIgZm9udD0iZGVmYXVsdCIgc2l6
ZT0iMTAwJSI+IEwuLCBmcm9tIEhhbWlsdG9uIEhhcmJvdXIsIExha2UgT250YXJpbywgQ2FuYWRh
PC9zdHlsZT48L3RpdGxlPjxzZWNvbmRhcnktdGl0bGU+Sm91cm5hbCBvZiBmaXNoIGRpc2Vhc2Vz
PC9zZWNvbmRhcnktdGl0bGU+PC90aXRsZXM+PHBlcmlvZGljYWw+PGZ1bGwtdGl0bGU+Sm91cm5h
bCBvZiBGaXNoIERpc2Vhc2VzPC9mdWxsLXRpdGxlPjwvcGVyaW9kaWNhbD48cGFnZXM+NjY1LTY3
MTwvcGFnZXM+PHZvbHVtZT4zMDwvdm9sdW1lPjxudW1iZXI+MTE8L251bWJlcj48a2V5d29yZHM+
PGtleXdvcmQ+QW5pbWFsczwva2V5d29yZD48a2V5d29yZD5CYXNlIFNlcXVlbmNlPC9rZXl3b3Jk
PjxrZXl3b3JkPkNhbmFkYTwva2V5d29yZD48a2V5d29yZD5DYXJwcy8qdmlyb2xvZ3k8L2tleXdv
cmQ+PGtleXdvcmQ+RmlzaCBEaXNlYXNlcy8qdmlyb2xvZ3k8L2tleXdvcmQ+PGtleXdvcmQ+R2x5
Y29wcm90ZWlucy9nZW5ldGljczwva2V5d29yZD48a2V5d29yZD5NaWNyb3Njb3B5LCBFbGVjdHJv
biwgVHJhbnNtaXNzaW9uPC9rZXl3b3JkPjxrZXl3b3JkPk1vbGVjdWxhciBTZXF1ZW5jZSBEYXRh
PC9rZXl3b3JkPjxrZXl3b3JkPlBoeWxvZ2VueTwva2V5d29yZD48a2V5d29yZD5STkEsIFZpcmFs
L2NoZW1pc3RyeTwva2V5d29yZD48a2V5d29yZD5SaGFiZG92aXJpZGFlIEluZmVjdGlvbnMvKnZl
dGVyaW5hcnkvdmlyb2xvZ3k8L2tleXdvcmQ+PGtleXdvcmQ+U2VxdWVuY2UgQW5hbHlzaXM8L2tl
eXdvcmQ+PGtleXdvcmQ+VmVzaWN1bG92aXJ1cy9jbGFzc2lmaWNhdGlvbi9nZW5ldGljcy8qaXNv
bGF0aW9uICZhbXA7IHB1cmlmaWNhdGlvbi91bHRyYXN0cnVjdHVyZTwva2V5d29yZD48a2V5d29y
ZD5WaXJlbWlhLyp2ZXRlcmluYXJ5L3Zpcm9sb2d5PC9rZXl3b3JkPjwva2V5d29yZHM+PGRhdGVz
Pjx5ZWFyPjIwMDc8L3llYXI+PHB1Yi1kYXRlcz48ZGF0ZT4yOCBBcHJpbCAyMDIzPC9kYXRlPjwv
cHViLWRhdGVzPjwvZGF0ZXM+PG9yaWctcHViPlxcQUNUMDAxQ0wwNEZTMDdcQklPU0VDVVJJVFlE
QVRBJFxFIExpYnJhcnlcQW5pbWFsIENhdGFsb2d1ZVxHXEdhcnZlciBldCBhbCAyMDA3IEVOMjMx
MTcucGRmPC9vcmlnLXB1Yj48aXNibj4wMTQwLTc3NzUgKFByaW50KSYjeEQ7MDE0MC03Nzc1PC9p
c2JuPjxsYWJlbD4yMzExNzwvbGFiZWw+PHVybHM+PC91cmxzPjxjdXN0b20xPlN0dXJnZW9uX1lH
QzwvY3VzdG9tMT48ZWxlY3Ryb25pYy1yZXNvdXJjZS1udW0+aHR0cHM6Ly9kb2kub3JnLzEwLjEx
MTEvai4xMzY1LTI3NjEuMjAwNy4wMDg1MS54PC9lbGVjdHJvbmljLXJlc291cmNlLW51bT48L3Jl
Y29yZD48L0NpdGU+PC9FbmROb3RlPgB=
</w:fldData>
        </w:fldChar>
      </w:r>
      <w:r w:rsidR="00295283">
        <w:instrText xml:space="preserve"> ADDIN EN.CITE </w:instrText>
      </w:r>
      <w:r w:rsidR="00295283">
        <w:fldChar w:fldCharType="begin">
          <w:fldData xml:space="preserve">PEVuZE5vdGU+PENpdGU+PEF1dGhvcj5HYXJ2ZXI8L0F1dGhvcj48WWVhcj4yMDA3PC9ZZWFyPjxS
ZWNOdW0+MjMwMDY8L1JlY051bT48SURUZXh0PjIzMTE3PC9JRFRleHQ+PERpc3BsYXlUZXh0PihH
YXJ2ZXIgZXQgYWwuIDIwMDcpPC9EaXNwbGF5VGV4dD48cmVjb3JkPjxyZWMtbnVtYmVyPjIzMDA2
PC9yZWMtbnVtYmVyPjxmb3JlaWduLWtleXM+PGtleSBhcHA9IkVOIiBkYi1pZD0iOTBhd3d0MjVi
ZHB0d3RlZTI1ZHBweDVqd3ZkZHAyc3RyMHN6IiB0aW1lc3RhbXA9IjE2NTIzOTkwMTUiIGd1aWQ9
IjE5ZmRmYmIzLTdiYjUtNDRjZC1iMDBiLWIzNTE0ODY3Yzk4YSI+MjMwMDY8L2tleT48L2ZvcmVp
Z24ta2V5cz48cmVmLXR5cGUgbmFtZT0iSm91cm5hbCBBcnRpY2xlcyI+MTc8L3JlZi10eXBlPjxj
b250cmlidXRvcnM+PGF1dGhvcnM+PGF1dGhvcj5HYXJ2ZXIsIEsuIEEuPC9hdXRob3I+PGF1dGhv
cj5Ed2lsb3csIEEuIEcuPC9hdXRob3I+PGF1dGhvcj5SaWNoYXJkLCBKLjwvYXV0aG9yPjxhdXRo
b3I+Qm9vdGgsIFQuIEYuPC9hdXRob3I+PGF1dGhvcj5CZW5pYWMsIEQuIFIuPC9hdXRob3I+PGF1
dGhvcj5Tb3V0ZXIsIEIuIFcuPC9hdXRob3I+PC9hdXRob3JzPjwvY29udHJpYnV0b3JzPjxhdXRo
LWFkZHJlc3M+RGVwYXJ0bWVudCBvZiBGaXNoZXJpZXMgJmFtcDsgT2NlYW5zLCBQYWNpZmljIEJp
b2xvZ2ljYWwgU3RhdGlvbiwgTmFuYWltbywgQkMsIENhbmFkYS4gZ2FydmVya0BwYWMuZGZvLW1w
by5nYy5jYTwvYXV0aC1hZGRyZXNzPjx0aXRsZXM+PHRpdGxlPjxzdHlsZSBmYWNlPSJub3JtYWwi
IGZvbnQ9ImRlZmF1bHQiIHNpemU9IjEwMCUiPkZpcnN0IGRldGVjdGlvbiBhbmQgY29uZmlybWF0
aW9uIG9mIHNwcmluZyB2aXJhZW1pYSBvZiBjYXJwIHZpcnVzIGluIGNvbW1vbiBjYXJwLDwvc3R5
bGU+PHN0eWxlIGZhY2U9Iml0YWxpYyIgZm9udD0iZGVmYXVsdCIgc2l6ZT0iMTAwJSI+IEN5cHJp
bnVzIGNhcnBpbzwvc3R5bGU+PHN0eWxlIGZhY2U9Im5vcm1hbCIgZm9udD0iZGVmYXVsdCIgc2l6
ZT0iMTAwJSI+IEwuLCBmcm9tIEhhbWlsdG9uIEhhcmJvdXIsIExha2UgT250YXJpbywgQ2FuYWRh
PC9zdHlsZT48L3RpdGxlPjxzZWNvbmRhcnktdGl0bGU+Sm91cm5hbCBvZiBmaXNoIGRpc2Vhc2Vz
PC9zZWNvbmRhcnktdGl0bGU+PC90aXRsZXM+PHBlcmlvZGljYWw+PGZ1bGwtdGl0bGU+Sm91cm5h
bCBvZiBGaXNoIERpc2Vhc2VzPC9mdWxsLXRpdGxlPjwvcGVyaW9kaWNhbD48cGFnZXM+NjY1LTY3
MTwvcGFnZXM+PHZvbHVtZT4zMDwvdm9sdW1lPjxudW1iZXI+MTE8L251bWJlcj48a2V5d29yZHM+
PGtleXdvcmQ+QW5pbWFsczwva2V5d29yZD48a2V5d29yZD5CYXNlIFNlcXVlbmNlPC9rZXl3b3Jk
PjxrZXl3b3JkPkNhbmFkYTwva2V5d29yZD48a2V5d29yZD5DYXJwcy8qdmlyb2xvZ3k8L2tleXdv
cmQ+PGtleXdvcmQ+RmlzaCBEaXNlYXNlcy8qdmlyb2xvZ3k8L2tleXdvcmQ+PGtleXdvcmQ+R2x5
Y29wcm90ZWlucy9nZW5ldGljczwva2V5d29yZD48a2V5d29yZD5NaWNyb3Njb3B5LCBFbGVjdHJv
biwgVHJhbnNtaXNzaW9uPC9rZXl3b3JkPjxrZXl3b3JkPk1vbGVjdWxhciBTZXF1ZW5jZSBEYXRh
PC9rZXl3b3JkPjxrZXl3b3JkPlBoeWxvZ2VueTwva2V5d29yZD48a2V5d29yZD5STkEsIFZpcmFs
L2NoZW1pc3RyeTwva2V5d29yZD48a2V5d29yZD5SaGFiZG92aXJpZGFlIEluZmVjdGlvbnMvKnZl
dGVyaW5hcnkvdmlyb2xvZ3k8L2tleXdvcmQ+PGtleXdvcmQ+U2VxdWVuY2UgQW5hbHlzaXM8L2tl
eXdvcmQ+PGtleXdvcmQ+VmVzaWN1bG92aXJ1cy9jbGFzc2lmaWNhdGlvbi9nZW5ldGljcy8qaXNv
bGF0aW9uICZhbXA7IHB1cmlmaWNhdGlvbi91bHRyYXN0cnVjdHVyZTwva2V5d29yZD48a2V5d29y
ZD5WaXJlbWlhLyp2ZXRlcmluYXJ5L3Zpcm9sb2d5PC9rZXl3b3JkPjwva2V5d29yZHM+PGRhdGVz
Pjx5ZWFyPjIwMDc8L3llYXI+PHB1Yi1kYXRlcz48ZGF0ZT4yOCBBcHJpbCAyMDIzPC9kYXRlPjwv
cHViLWRhdGVzPjwvZGF0ZXM+PG9yaWctcHViPlxcQUNUMDAxQ0wwNEZTMDdcQklPU0VDVVJJVFlE
QVRBJFxFIExpYnJhcnlcQW5pbWFsIENhdGFsb2d1ZVxHXEdhcnZlciBldCBhbCAyMDA3IEVOMjMx
MTcucGRmPC9vcmlnLXB1Yj48aXNibj4wMTQwLTc3NzUgKFByaW50KSYjeEQ7MDE0MC03Nzc1PC9p
c2JuPjxsYWJlbD4yMzExNzwvbGFiZWw+PHVybHM+PC91cmxzPjxjdXN0b20xPlN0dXJnZW9uX1lH
QzwvY3VzdG9tMT48ZWxlY3Ryb25pYy1yZXNvdXJjZS1udW0+aHR0cHM6Ly9kb2kub3JnLzEwLjEx
MTEvai4xMzY1LTI3NjEuMjAwNy4wMDg1MS54PC9lbGVjdHJvbmljLXJlc291cmNlLW51bT48L3Jl
Y29yZD48L0NpdGU+PC9FbmROb3RlPgB=
</w:fldData>
        </w:fldChar>
      </w:r>
      <w:r w:rsidR="00295283">
        <w:instrText xml:space="preserve"> ADDIN EN.CITE.DATA </w:instrText>
      </w:r>
      <w:r w:rsidR="00295283">
        <w:fldChar w:fldCharType="end"/>
      </w:r>
      <w:r w:rsidR="00295283">
        <w:fldChar w:fldCharType="separate"/>
      </w:r>
      <w:r w:rsidR="00295283">
        <w:rPr>
          <w:noProof/>
        </w:rPr>
        <w:t>(Garver et al. 2007)</w:t>
      </w:r>
      <w:r w:rsidR="00295283">
        <w:fldChar w:fldCharType="end"/>
      </w:r>
      <w:r>
        <w:t xml:space="preserve">, China </w:t>
      </w:r>
      <w:r w:rsidR="00295283">
        <w:fldChar w:fldCharType="begin"/>
      </w:r>
      <w:r w:rsidR="00295283">
        <w:instrText xml:space="preserve"> ADDIN EN.CITE &lt;EndNote&gt;&lt;Cite&gt;&lt;Author&gt;Liu&lt;/Author&gt;&lt;Year&gt;2004&lt;/Year&gt;&lt;RecNum&gt;23007&lt;/RecNum&gt;&lt;IDText&gt;23118&lt;/IDText&gt;&lt;DisplayText&gt;(Liu et al. 2004)&lt;/DisplayText&gt;&lt;record&gt;&lt;rec-number&gt;23007&lt;/rec-number&gt;&lt;foreign-keys&gt;&lt;key app="EN" db-id="90awwt25bdptwtee25dppx5jwvddp2str0sz" timestamp="1652399015" guid="7ed924ce-9f9e-4141-ac82-bd2e7e6bd514"&gt;23007&lt;/key&gt;&lt;/foreign-keys&gt;&lt;ref-type name="Journal Articles"&gt;17&lt;/ref-type&gt;&lt;contributors&gt;&lt;authors&gt;&lt;author&gt;Liu, H.&lt;/author&gt;&lt;author&gt;Gao, L&lt;/author&gt;&lt;author&gt;Shi, X.&lt;/author&gt;&lt;author&gt;Gu, Tianle&lt;/author&gt;&lt;author&gt;Jiang, Y.&lt;/author&gt;&lt;author&gt;Chen, H.&lt;/author&gt;&lt;/authors&gt;&lt;/contributors&gt;&lt;titles&gt;&lt;title&gt;&lt;style face="normal" font="default" size="100%"&gt;Isolation of spring viraemia of carp virus (SVCV) from cultured koi (&lt;/style&gt;&lt;style face="italic" font="default" size="100%"&gt;Cyprinus carpio&lt;/style&gt;&lt;style face="normal" font="default" size="100%"&gt; koi) and common carp (&lt;/style&gt;&lt;style face="italic" font="default" size="100%"&gt;C. carpio &lt;/style&gt;&lt;style face="normal" font="default" size="100%"&gt;carpio) in P.R.China&lt;/style&gt;&lt;/title&gt;&lt;secondary-title&gt;Bulletin of The European Association of Fish Pathologists&lt;/secondary-title&gt;&lt;/titles&gt;&lt;periodical&gt;&lt;full-title&gt;Bulletin of the European Association of Fish Pathologists&lt;/full-title&gt;&lt;/periodical&gt;&lt;pages&gt;194-202&lt;/pages&gt;&lt;volume&gt;24&lt;/volume&gt;&lt;dates&gt;&lt;year&gt;2004&lt;/year&gt;&lt;pub-dates&gt;&lt;date&gt;1 May 2023&lt;/date&gt;&lt;/pub-dates&gt;&lt;/dates&gt;&lt;orig-pub&gt;\\ACT001CL04FS07\BIOSECURITYDATA$\E Library\Animal Catalogue\L\Liu et al 2004 EN23118.pdf&lt;/orig-pub&gt;&lt;label&gt;23118&lt;/label&gt;&lt;urls&gt;&lt;/urls&gt;&lt;custom1&gt;Sturgeon_YGC&lt;/custom1&gt;&lt;electronic-resource-num&gt;https://eafp.org/download/2004-Volume24/Issue%204/24_194.pdf&lt;/electronic-resource-num&gt;&lt;/record&gt;&lt;/Cite&gt;&lt;/EndNote&gt;</w:instrText>
      </w:r>
      <w:r w:rsidR="00295283">
        <w:fldChar w:fldCharType="separate"/>
      </w:r>
      <w:r w:rsidR="00295283">
        <w:rPr>
          <w:noProof/>
        </w:rPr>
        <w:t>(Liu et al. 2004)</w:t>
      </w:r>
      <w:r w:rsidR="00295283">
        <w:fldChar w:fldCharType="end"/>
      </w:r>
      <w:r>
        <w:t xml:space="preserve">, Egypt </w:t>
      </w:r>
      <w:r w:rsidR="00295283">
        <w:fldChar w:fldCharType="begin">
          <w:fldData xml:space="preserve">PEVuZE5vdGU+PENpdGU+PEF1dGhvcj5Tb2xpbWFuPC9BdXRob3I+PFllYXI+MjAwODwvWWVhcj48
UmVjTnVtPjIzMDQ2PC9SZWNOdW0+PElEVGV4dD4yMzEyNzwvSURUZXh0PjxEaXNwbGF5VGV4dD4o
R2FkbywgU2FhZCAmYW1wOyBPbWFyIDIwMTU7IFNvbGltYW4gZXQgYWwuIDIwMDgpPC9EaXNwbGF5
VGV4dD48cmVjb3JkPjxyZWMtbnVtYmVyPjIzMDQ2PC9yZWMtbnVtYmVyPjxmb3JlaWduLWtleXM+
PGtleSBhcHA9IkVOIiBkYi1pZD0iOTBhd3d0MjViZHB0d3RlZTI1ZHBweDVqd3ZkZHAyc3RyMHN6
IiB0aW1lc3RhbXA9IjE2NTIzOTkwMjAiIGd1aWQ9ImExYjQ1NjU0LTcwYTMtNDQyNy1hMDg3LWZi
YWZkZjJiOTIxMyI+MjMwNDY8L2tleT48L2ZvcmVpZ24ta2V5cz48cmVmLXR5cGUgbmFtZT0iQ29u
ZmVyZW5jZSBQYXBlcnMiPjQ3PC9yZWYtdHlwZT48Y29udHJpYnV0b3JzPjxhdXRob3JzPjxhdXRo
b3I+U29saW1hbiwgTS5LLiA8L2F1dGhvcj48YXV0aG9yPkFib2Vpc2EsIE0uTS4gPC9hdXRob3I+
PGF1dGhvcj5Nb2hhbWVkLCBTLkcuIDwvYXV0aG9yPjxhdXRob3I+U2FsZWgsIFcuRC4gPC9hdXRo
b3I+PC9hdXRob3JzPjwvY29udHJpYnV0b3JzPjx0aXRsZXM+PHRpdGxlPjxzdHlsZSBmYWNlPSJu
b3JtYWwiIGZvbnQ9ImRlZmF1bHQiIHNpemU9IjEwMCUiPkZpcnN0IHJlY29yZCBvZiBpc29sYXRp
b24gYW5kIGlkZW50aWZpY2F0aW9uIG9mIHNwcmluZyB2aXJhZW1pYSBvZiBjYXJwIHZpcnVzIGZy
b20gPC9zdHlsZT48c3R5bGUgZmFjZT0iaXRhbGljIiBmb250PSJkZWZhdWx0IiBzaXplPSIxMDAl
Ij5PcmVvY2hyb21pcyBuaWxvdGljdXM8L3N0eWxlPjxzdHlsZSBmYWNlPSJub3JtYWwiIGZvbnQ9
ImRlZmF1bHQiIHNpemU9IjEwMCUiPiBpbiBFZ3lwdDwvc3R5bGU+PC90aXRsZT48c2Vjb25kYXJ5
LXRpdGxlPkVpZ2h0aCBJbnRlcm5hdGlvbmFsIFN5bXBvc2l1bSBvbiBUaWxhcGlhIGluIEFxdWFj
dWx0dXJlIFByb2NlZWRpbmdzPC9zZWNvbmRhcnktdGl0bGU+PC90aXRsZXM+PHBhZ2VzPjEyODct
MTMwNjwvcGFnZXM+PGRhdGVzPjx5ZWFyPjIwMDg8L3llYXI+PHB1Yi1kYXRlcz48ZGF0ZT4xMuKA
kzE0IE9jdG9iZXIgMjAwODwvZGF0ZT48L3B1Yi1kYXRlcz48L2RhdGVzPjxwdWItbG9jYXRpb24+
Q2Fpcm8sIEVneXB0PC9wdWItbG9jYXRpb24+PG9yaWctcHViPlxcQUNUMDAxQ0wwNEZTMDdcQklP
U0VDVVJJVFlEQVRBJFxFIExpYnJhcnlcQW5pbWFsIENhdGFsb2d1ZVxTXFNvbGltYW4gZXQgYWwg
MjAwOCBFTjIzMTI3LnBkZjwvb3JpZy1wdWI+PGxhYmVsPjIzMTI3PC9sYWJlbD48dXJscz48L3Vy
bHM+PGN1c3RvbTE+U3R1cmdlb25fWUdDPC9jdXN0b20xPjxlbGVjdHJvbmljLXJlc291cmNlLW51
bT5odHRwczovL3d3dy5yZXNlYXJjaGdhdGUubmV0L3B1YmxpY2F0aW9uLzI2NTE2ODQ2MF9GaXJz
dF9SZWNvcmRfb2ZfSXNvbGF0aW9uX2FuZF9JZGVudGlmaWNhdGlvbl9vZl9TcHJpbmdfVmlyYWVt
aWFfb2ZfQ2FycF9WaXJ1c19mcm9tX09yZW9jaHJvbWlzX05pbG90aWN1c19pbl9FZ3lwdDwvZWxl
Y3Ryb25pYy1yZXNvdXJjZS1udW0+PC9yZWNvcmQ+PC9DaXRlPjxDaXRlPjxBdXRob3I+R2Fkbzwv
QXV0aG9yPjxZZWFyPjIwMTU8L1llYXI+PFJlY051bT4yMzE2NzwvUmVjTnVtPjxJRFRleHQ+MjMx
MzU8L0lEVGV4dD48cmVjb3JkPjxyZWMtbnVtYmVyPjIzMTY3PC9yZWMtbnVtYmVyPjxmb3JlaWdu
LWtleXM+PGtleSBhcHA9IkVOIiBkYi1pZD0iOTBhd3d0MjViZHB0d3RlZTI1ZHBweDVqd3ZkZHAy
c3RyMHN6IiB0aW1lc3RhbXA9IjE2NTIzOTkwMzMiIGd1aWQ9IjExMDEwMjA4LTk5ZTAtNDFiYi04
MjkyLTdiNTdiNmJhZTg1MyI+MjMxNjc8L2tleT48L2ZvcmVpZ24ta2V5cz48cmVmLXR5cGUgbmFt
ZT0iSm91cm5hbCBBcnRpY2xlcyI+MTc8L3JlZi10eXBlPjxjb250cmlidXRvcnM+PGF1dGhvcnM+
PGF1dGhvcj5HYWRvLCBNLiBTLiBNLjwvYXV0aG9yPjxhdXRob3I+U2FhZCwgVC4gVC48L2F1dGhv
cj48YXV0aG9yPk9tYXIsIEFtaXJhPC9hdXRob3I+PC9hdXRob3JzPjwvY29udHJpYnV0b3JzPjx0
aXRsZXM+PHRpdGxlPlByaW1hcnkgaXNvbGF0aW9uIGFuZCBjaGFyYWN0ZXJpemF0aW9uIG9mIHNw
cmluZyB2aXJlbWlhIG9mIGNhcnAgdmlydXMgKFNWQ1YpIGZyb20gY3VsdHVyZWQgZmlzaCBpbiBL
YWZlciBFbC1TaGlraCBHb3Zlcm5vcmF0ZTwvdGl0bGU+PHNlY29uZGFyeS10aXRsZT5BbWVyaWNh
biBKb3VybmFsIG9mIExpZmUgU2NpZW5jZSBSZXNlYXJjaGVyczwvc2Vjb25kYXJ5LXRpdGxlPjwv
dGl0bGVzPjxwZXJpb2RpY2FsPjxmdWxsLXRpdGxlPkFtZXJpY2FuIEpvdXJuYWwgb2YgTGlmZSBT
Y2llbmNlIFJlc2VhcmNoZXJzPC9mdWxsLXRpdGxlPjwvcGVyaW9kaWNhbD48cGFnZXM+MTI4LTEz
OTwvcGFnZXM+PHZvbHVtZT4zPC92b2x1bWU+PGRhdGVzPjx5ZWFyPjIwMTU8L3llYXI+PC9kYXRl
cz48b3JpZy1wdWI+XFxBQ1QwMDFDTDA0RlMwN1xCSU9TRUNVUklUWURBVEEkXEUgTGlicmFyeVxB
bmltYWwgQ2F0YWxvZ3VlXEdcR2FkbyBldCBhbCAyMDE1IEVOMjMxMzUucGRmPC9vcmlnLXB1Yj48
bGFiZWw+MjMxMzU8L2xhYmVsPjx1cmxzPjwvdXJscz48Y3VzdG9tMT5TdHVyZ2Vvbl9ZR0M8L2N1
c3RvbTE+PGVsZWN0cm9uaWMtcmVzb3VyY2UtbnVtPmh0dHBzOi8vd3d3LnJlc2VhcmNoZ2F0ZS5u
ZXQvcHVibGljYXRpb24vMjg1NjMzMjA1X1ByaW1hcnlfaXNvbGF0aW9uX2FuZF9jaGFyYWN0ZXJp
emF0aW9uX29mX3NwcmluZ192aXJlbWlhX29mX2NhcnBfdmlydXNfU1ZDVl9mcm9tX2N1bHR1cmVk
X2Zpc2hfaW5fS2FmZXJfRWwtU2hpa2hfR292ZXJub3JhdGU8L2VsZWN0cm9uaWMtcmVzb3VyY2Ut
bnVtPjwvcmVjb3JkPjwvQ2l0ZT48L0VuZE5vdGU+
</w:fldData>
        </w:fldChar>
      </w:r>
      <w:r w:rsidR="00295283">
        <w:instrText xml:space="preserve"> ADDIN EN.CITE </w:instrText>
      </w:r>
      <w:r w:rsidR="00295283">
        <w:fldChar w:fldCharType="begin">
          <w:fldData xml:space="preserve">PEVuZE5vdGU+PENpdGU+PEF1dGhvcj5Tb2xpbWFuPC9BdXRob3I+PFllYXI+MjAwODwvWWVhcj48
UmVjTnVtPjIzMDQ2PC9SZWNOdW0+PElEVGV4dD4yMzEyNzwvSURUZXh0PjxEaXNwbGF5VGV4dD4o
R2FkbywgU2FhZCAmYW1wOyBPbWFyIDIwMTU7IFNvbGltYW4gZXQgYWwuIDIwMDgpPC9EaXNwbGF5
VGV4dD48cmVjb3JkPjxyZWMtbnVtYmVyPjIzMDQ2PC9yZWMtbnVtYmVyPjxmb3JlaWduLWtleXM+
PGtleSBhcHA9IkVOIiBkYi1pZD0iOTBhd3d0MjViZHB0d3RlZTI1ZHBweDVqd3ZkZHAyc3RyMHN6
IiB0aW1lc3RhbXA9IjE2NTIzOTkwMjAiIGd1aWQ9ImExYjQ1NjU0LTcwYTMtNDQyNy1hMDg3LWZi
YWZkZjJiOTIxMyI+MjMwNDY8L2tleT48L2ZvcmVpZ24ta2V5cz48cmVmLXR5cGUgbmFtZT0iQ29u
ZmVyZW5jZSBQYXBlcnMiPjQ3PC9yZWYtdHlwZT48Y29udHJpYnV0b3JzPjxhdXRob3JzPjxhdXRo
b3I+U29saW1hbiwgTS5LLiA8L2F1dGhvcj48YXV0aG9yPkFib2Vpc2EsIE0uTS4gPC9hdXRob3I+
PGF1dGhvcj5Nb2hhbWVkLCBTLkcuIDwvYXV0aG9yPjxhdXRob3I+U2FsZWgsIFcuRC4gPC9hdXRo
b3I+PC9hdXRob3JzPjwvY29udHJpYnV0b3JzPjx0aXRsZXM+PHRpdGxlPjxzdHlsZSBmYWNlPSJu
b3JtYWwiIGZvbnQ9ImRlZmF1bHQiIHNpemU9IjEwMCUiPkZpcnN0IHJlY29yZCBvZiBpc29sYXRp
b24gYW5kIGlkZW50aWZpY2F0aW9uIG9mIHNwcmluZyB2aXJhZW1pYSBvZiBjYXJwIHZpcnVzIGZy
b20gPC9zdHlsZT48c3R5bGUgZmFjZT0iaXRhbGljIiBmb250PSJkZWZhdWx0IiBzaXplPSIxMDAl
Ij5PcmVvY2hyb21pcyBuaWxvdGljdXM8L3N0eWxlPjxzdHlsZSBmYWNlPSJub3JtYWwiIGZvbnQ9
ImRlZmF1bHQiIHNpemU9IjEwMCUiPiBpbiBFZ3lwdDwvc3R5bGU+PC90aXRsZT48c2Vjb25kYXJ5
LXRpdGxlPkVpZ2h0aCBJbnRlcm5hdGlvbmFsIFN5bXBvc2l1bSBvbiBUaWxhcGlhIGluIEFxdWFj
dWx0dXJlIFByb2NlZWRpbmdzPC9zZWNvbmRhcnktdGl0bGU+PC90aXRsZXM+PHBhZ2VzPjEyODct
MTMwNjwvcGFnZXM+PGRhdGVzPjx5ZWFyPjIwMDg8L3llYXI+PHB1Yi1kYXRlcz48ZGF0ZT4xMuKA
kzE0IE9jdG9iZXIgMjAwODwvZGF0ZT48L3B1Yi1kYXRlcz48L2RhdGVzPjxwdWItbG9jYXRpb24+
Q2Fpcm8sIEVneXB0PC9wdWItbG9jYXRpb24+PG9yaWctcHViPlxcQUNUMDAxQ0wwNEZTMDdcQklP
U0VDVVJJVFlEQVRBJFxFIExpYnJhcnlcQW5pbWFsIENhdGFsb2d1ZVxTXFNvbGltYW4gZXQgYWwg
MjAwOCBFTjIzMTI3LnBkZjwvb3JpZy1wdWI+PGxhYmVsPjIzMTI3PC9sYWJlbD48dXJscz48L3Vy
bHM+PGN1c3RvbTE+U3R1cmdlb25fWUdDPC9jdXN0b20xPjxlbGVjdHJvbmljLXJlc291cmNlLW51
bT5odHRwczovL3d3dy5yZXNlYXJjaGdhdGUubmV0L3B1YmxpY2F0aW9uLzI2NTE2ODQ2MF9GaXJz
dF9SZWNvcmRfb2ZfSXNvbGF0aW9uX2FuZF9JZGVudGlmaWNhdGlvbl9vZl9TcHJpbmdfVmlyYWVt
aWFfb2ZfQ2FycF9WaXJ1c19mcm9tX09yZW9jaHJvbWlzX05pbG90aWN1c19pbl9FZ3lwdDwvZWxl
Y3Ryb25pYy1yZXNvdXJjZS1udW0+PC9yZWNvcmQ+PC9DaXRlPjxDaXRlPjxBdXRob3I+R2Fkbzwv
QXV0aG9yPjxZZWFyPjIwMTU8L1llYXI+PFJlY051bT4yMzE2NzwvUmVjTnVtPjxJRFRleHQ+MjMx
MzU8L0lEVGV4dD48cmVjb3JkPjxyZWMtbnVtYmVyPjIzMTY3PC9yZWMtbnVtYmVyPjxmb3JlaWdu
LWtleXM+PGtleSBhcHA9IkVOIiBkYi1pZD0iOTBhd3d0MjViZHB0d3RlZTI1ZHBweDVqd3ZkZHAy
c3RyMHN6IiB0aW1lc3RhbXA9IjE2NTIzOTkwMzMiIGd1aWQ9IjExMDEwMjA4LTk5ZTAtNDFiYi04
MjkyLTdiNTdiNmJhZTg1MyI+MjMxNjc8L2tleT48L2ZvcmVpZ24ta2V5cz48cmVmLXR5cGUgbmFt
ZT0iSm91cm5hbCBBcnRpY2xlcyI+MTc8L3JlZi10eXBlPjxjb250cmlidXRvcnM+PGF1dGhvcnM+
PGF1dGhvcj5HYWRvLCBNLiBTLiBNLjwvYXV0aG9yPjxhdXRob3I+U2FhZCwgVC4gVC48L2F1dGhv
cj48YXV0aG9yPk9tYXIsIEFtaXJhPC9hdXRob3I+PC9hdXRob3JzPjwvY29udHJpYnV0b3JzPjx0
aXRsZXM+PHRpdGxlPlByaW1hcnkgaXNvbGF0aW9uIGFuZCBjaGFyYWN0ZXJpemF0aW9uIG9mIHNw
cmluZyB2aXJlbWlhIG9mIGNhcnAgdmlydXMgKFNWQ1YpIGZyb20gY3VsdHVyZWQgZmlzaCBpbiBL
YWZlciBFbC1TaGlraCBHb3Zlcm5vcmF0ZTwvdGl0bGU+PHNlY29uZGFyeS10aXRsZT5BbWVyaWNh
biBKb3VybmFsIG9mIExpZmUgU2NpZW5jZSBSZXNlYXJjaGVyczwvc2Vjb25kYXJ5LXRpdGxlPjwv
dGl0bGVzPjxwZXJpb2RpY2FsPjxmdWxsLXRpdGxlPkFtZXJpY2FuIEpvdXJuYWwgb2YgTGlmZSBT
Y2llbmNlIFJlc2VhcmNoZXJzPC9mdWxsLXRpdGxlPjwvcGVyaW9kaWNhbD48cGFnZXM+MTI4LTEz
OTwvcGFnZXM+PHZvbHVtZT4zPC92b2x1bWU+PGRhdGVzPjx5ZWFyPjIwMTU8L3llYXI+PC9kYXRl
cz48b3JpZy1wdWI+XFxBQ1QwMDFDTDA0RlMwN1xCSU9TRUNVUklUWURBVEEkXEUgTGlicmFyeVxB
bmltYWwgQ2F0YWxvZ3VlXEdcR2FkbyBldCBhbCAyMDE1IEVOMjMxMzUucGRmPC9vcmlnLXB1Yj48
bGFiZWw+MjMxMzU8L2xhYmVsPjx1cmxzPjwvdXJscz48Y3VzdG9tMT5TdHVyZ2Vvbl9ZR0M8L2N1
c3RvbTE+PGVsZWN0cm9uaWMtcmVzb3VyY2UtbnVtPmh0dHBzOi8vd3d3LnJlc2VhcmNoZ2F0ZS5u
ZXQvcHVibGljYXRpb24vMjg1NjMzMjA1X1ByaW1hcnlfaXNvbGF0aW9uX2FuZF9jaGFyYWN0ZXJp
emF0aW9uX29mX3NwcmluZ192aXJlbWlhX29mX2NhcnBfdmlydXNfU1ZDVl9mcm9tX2N1bHR1cmVk
X2Zpc2hfaW5fS2FmZXJfRWwtU2hpa2hfR292ZXJub3JhdGU8L2VsZWN0cm9uaWMtcmVzb3VyY2Ut
bnVtPjwvcmVjb3JkPjwvQ2l0ZT48L0VuZE5vdGU+
</w:fldData>
        </w:fldChar>
      </w:r>
      <w:r w:rsidR="00295283">
        <w:instrText xml:space="preserve"> ADDIN EN.CITE.DATA </w:instrText>
      </w:r>
      <w:r w:rsidR="00295283">
        <w:fldChar w:fldCharType="end"/>
      </w:r>
      <w:r w:rsidR="00295283">
        <w:fldChar w:fldCharType="separate"/>
      </w:r>
      <w:r w:rsidR="00295283">
        <w:rPr>
          <w:noProof/>
        </w:rPr>
        <w:t>(Gado, Saad &amp; Omar 2015; Soliman et al. 2008)</w:t>
      </w:r>
      <w:r w:rsidR="00295283">
        <w:fldChar w:fldCharType="end"/>
      </w:r>
      <w:r>
        <w:t xml:space="preserve">, India </w:t>
      </w:r>
      <w:r w:rsidR="00295283">
        <w:fldChar w:fldCharType="begin"/>
      </w:r>
      <w:r w:rsidR="00295283">
        <w:instrText xml:space="preserve"> ADDIN EN.CITE &lt;EndNote&gt;&lt;Cite&gt;&lt;Author&gt;Asl&lt;/Author&gt;&lt;Year&gt;2008&lt;/Year&gt;&lt;RecNum&gt;23158&lt;/RecNum&gt;&lt;IDText&gt;23129&lt;/IDText&gt;&lt;DisplayText&gt;(Asl et al. 2008)&lt;/DisplayText&gt;&lt;record&gt;&lt;rec-number&gt;23158&lt;/rec-number&gt;&lt;foreign-keys&gt;&lt;key app="EN" db-id="90awwt25bdptwtee25dppx5jwvddp2str0sz" timestamp="1652399031" guid="4d350842-b16c-4210-8f1a-a91af1859223"&gt;23158&lt;/key&gt;&lt;/foreign-keys&gt;&lt;ref-type name="Journal Articles"&gt;17&lt;/ref-type&gt;&lt;contributors&gt;&lt;authors&gt;&lt;author&gt;Asl, A.H.&lt;/author&gt;&lt;author&gt;Azizzadeh, M.&lt;/author&gt;&lt;author&gt;Bandehpour, M.&lt;/author&gt;&lt;author&gt;Sharifnia, Z.&lt;/author&gt;&lt;author&gt;Kazemi, B.&lt;/author&gt;&lt;/authors&gt;&lt;/contributors&gt;&lt;titles&gt;&lt;title&gt;The first report of SVC from Indian carp species by PCR and histopathologic methods in Iran&lt;/title&gt;&lt;secondary-title&gt;Pakistan Journal of Biological Sciences&lt;/secondary-title&gt;&lt;/titles&gt;&lt;periodical&gt;&lt;full-title&gt;Pakistan Journal of Biological Sciences&lt;/full-title&gt;&lt;/periodical&gt;&lt;pages&gt;2675-2678&lt;/pages&gt;&lt;volume&gt;11&lt;/volume&gt;&lt;dates&gt;&lt;year&gt;2008&lt;/year&gt;&lt;/dates&gt;&lt;orig-pub&gt;\\ACT001CL04FS07\BIOSECURITYDATA$\E Library\Animal Catalogue\A\Asl et al 2008 EN23129.pdf&lt;/orig-pub&gt;&lt;label&gt;23129&lt;/label&gt;&lt;urls&gt;&lt;/urls&gt;&lt;custom1&gt;Sturgeon_YGC&lt;/custom1&gt;&lt;electronic-resource-num&gt;https://doi.org/10.3923/pjbs.2008.2675.2678&lt;/electronic-resource-num&gt;&lt;/record&gt;&lt;/Cite&gt;&lt;/EndNote&gt;</w:instrText>
      </w:r>
      <w:r w:rsidR="00295283">
        <w:fldChar w:fldCharType="separate"/>
      </w:r>
      <w:r w:rsidR="00295283">
        <w:rPr>
          <w:noProof/>
        </w:rPr>
        <w:t>(Asl et al. 2008)</w:t>
      </w:r>
      <w:r w:rsidR="00295283">
        <w:fldChar w:fldCharType="end"/>
      </w:r>
      <w:r>
        <w:t xml:space="preserve">, Iran </w:t>
      </w:r>
      <w:r w:rsidR="00295283">
        <w:fldChar w:fldCharType="begin"/>
      </w:r>
      <w:r w:rsidR="00295283">
        <w:instrText xml:space="preserve"> ADDIN EN.CITE &lt;EndNote&gt;&lt;Cite&gt;&lt;Author&gt;Asl&lt;/Author&gt;&lt;Year&gt;2008&lt;/Year&gt;&lt;RecNum&gt;23158&lt;/RecNum&gt;&lt;IDText&gt;23129&lt;/IDText&gt;&lt;DisplayText&gt;(Asl et al. 2008)&lt;/DisplayText&gt;&lt;record&gt;&lt;rec-number&gt;23158&lt;/rec-number&gt;&lt;foreign-keys&gt;&lt;key app="EN" db-id="90awwt25bdptwtee25dppx5jwvddp2str0sz" timestamp="1652399031" guid="4d350842-b16c-4210-8f1a-a91af1859223"&gt;23158&lt;/key&gt;&lt;/foreign-keys&gt;&lt;ref-type name="Journal Articles"&gt;17&lt;/ref-type&gt;&lt;contributors&gt;&lt;authors&gt;&lt;author&gt;Asl, A.H.&lt;/author&gt;&lt;author&gt;Azizzadeh, M.&lt;/author&gt;&lt;author&gt;Bandehpour, M.&lt;/author&gt;&lt;author&gt;Sharifnia, Z.&lt;/author&gt;&lt;author&gt;Kazemi, B.&lt;/author&gt;&lt;/authors&gt;&lt;/contributors&gt;&lt;titles&gt;&lt;title&gt;The first report of SVC from Indian carp species by PCR and histopathologic methods in Iran&lt;/title&gt;&lt;secondary-title&gt;Pakistan Journal of Biological Sciences&lt;/secondary-title&gt;&lt;/titles&gt;&lt;periodical&gt;&lt;full-title&gt;Pakistan Journal of Biological Sciences&lt;/full-title&gt;&lt;/periodical&gt;&lt;pages&gt;2675-2678&lt;/pages&gt;&lt;volume&gt;11&lt;/volume&gt;&lt;dates&gt;&lt;year&gt;2008&lt;/year&gt;&lt;/dates&gt;&lt;orig-pub&gt;\\ACT001CL04FS07\BIOSECURITYDATA$\E Library\Animal Catalogue\A\Asl et al 2008 EN23129.pdf&lt;/orig-pub&gt;&lt;label&gt;23129&lt;/label&gt;&lt;urls&gt;&lt;/urls&gt;&lt;custom1&gt;Sturgeon_YGC&lt;/custom1&gt;&lt;electronic-resource-num&gt;https://doi.org/10.3923/pjbs.2008.2675.2678&lt;/electronic-resource-num&gt;&lt;/record&gt;&lt;/Cite&gt;&lt;/EndNote&gt;</w:instrText>
      </w:r>
      <w:r w:rsidR="00295283">
        <w:fldChar w:fldCharType="separate"/>
      </w:r>
      <w:r w:rsidR="00295283">
        <w:rPr>
          <w:noProof/>
        </w:rPr>
        <w:t>(Asl et al. 2008)</w:t>
      </w:r>
      <w:r w:rsidR="00295283">
        <w:fldChar w:fldCharType="end"/>
      </w:r>
      <w:r>
        <w:t xml:space="preserve">, Mexico </w:t>
      </w:r>
      <w:r w:rsidR="00295283">
        <w:fldChar w:fldCharType="begin">
          <w:fldData xml:space="preserve">PEVuZE5vdGU+PENpdGU+PEF1dGhvcj5PcnRlZ2E8L0F1dGhvcj48WWVhcj4yMDE5PC9ZZWFyPjxS
ZWNOdW0+MjMxNTk8L1JlY051bT48SURUZXh0PjIzMTIyPC9JRFRleHQ+PERpc3BsYXlUZXh0PihP
cnRlZ2EgZXQgYWwuIDIwMTkpPC9EaXNwbGF5VGV4dD48cmVjb3JkPjxyZWMtbnVtYmVyPjIzMTU5
PC9yZWMtbnVtYmVyPjxmb3JlaWduLWtleXM+PGtleSBhcHA9IkVOIiBkYi1pZD0iOTBhd3d0MjVi
ZHB0d3RlZTI1ZHBweDVqd3ZkZHAyc3RyMHN6IiB0aW1lc3RhbXA9IjE2NTIzOTkwMzEiIGd1aWQ9
ImFjMDVjOTY5LTdkZGItNDVhOS05NWQ5LWUxM2Q1ZmIzNGZiNiI+MjMxNTk8L2tleT48L2ZvcmVp
Z24ta2V5cz48cmVmLXR5cGUgbmFtZT0iSm91cm5hbCBBcnRpY2xlcyI+MTc8L3JlZi10eXBlPjxj
b250cmlidXRvcnM+PGF1dGhvcnM+PGF1dGhvcj5PcnRlZ2EsIEMuPC9hdXRob3I+PGF1dGhvcj5D
YcOxYXMtTG9wZXosIEwuPC9hdXRob3I+PGF1dGhvcj5JcmdhbmcsIFIuPC9hdXRob3I+PGF1dGhv
cj5GYWphcmRvLCBSLjwvYXV0aG9yPjxhdXRob3I+UG9ibGV0ZS1Nb3JhbGVzLCBNLjwvYXV0aG9y
PjxhdXRob3I+VmFsbGFkYXJlcy1DYXJyYW56YSwgQi48L2F1dGhvcj48YXV0aG9yPlRhcGlhLUNh
bW1hcywgRC48L2F1dGhvcj48YXV0aG9yPkF2ZW5kYcOxby1IZXJyZXJhLCBSLjwvYXV0aG9yPjwv
YXV0aG9ycz48L2NvbnRyaWJ1dG9ycz48YXV0aC1hZGRyZXNzPkNlbnRybyBkZSBJbnZlc3RpZ2Fj
acOzbiB5IEVzdHVkaW9zIEF2YW56YWRvcyBlbiBTYWx1ZCBBbmltYWwgKENJRVNBKSwgRmFjdWx0
YWQgZGUgTWVkaWNpbmEgVmV0ZXJpbmFyaWEgeSBab290ZWNuaWEsIFVuaXZlcnNpZGFkIEF1dMOz
bm9tYSBkZWwgRXN0YWRvIGRlIE3DqXhpY28sIFRvbHVjYSwgTcOpeGljby4mI3hEO1VuaXZlcnNp
ZGFkIEFuZHLDqXMgQmVsbG8sIExhYm9yYXRvcmlvIGRlIFBhdG9sb2fDrWEgZGUgT3JnYW5pc21v
cyBBY3XDoXRpY29zIHkgQmlvdGVjbm9sb2fDrWEgQWN1w61jb2xhLCBGYWN1bHRhZCBkZSBDaWVu
Y2lhcywgZGUgbGEgVmlkYSwgVmnDsWEgZGVsIE1hciwgQ2hpbGUuJiN4RDtDZW50cm8gRk9OREFQ
LCBJbnRlcmRpc2NpcGxpbmFyeSBDZW50ZXIgZm9yIEFxdWFjdWx0dXJlIFJlc2VhcmNoIChJTkNB
UiksIFZpw7FhIGRlbCBNYXIsIENoaWxlLiYjeEQ7Q2VudHJvIGRlIEludmVzdGlnYWNpw7NuIE1h
cmluYSBRdWludGF5IChDSU1BUlEpLCBVbml2ZXJzaWRhZCBBbmRyw6lzIEJlbGxvLCBRdWludGF5
LCBDaGlsZS48L2F1dGgtYWRkcmVzcz48dGl0bGVzPjx0aXRsZT48c3R5bGUgZmFjZT0ibm9ybWFs
IiBmb250PSJkZWZhdWx0IiBzaXplPSIxMDAlIj5GaXJzdCBkZXRlY3Rpb24gb2Ygc3ByaW5nIHZp
cmFlbWlhIG9mIGNhcnAgdmlydXMgaW4gY29tbW9uIGNhcnAgKDwvc3R5bGU+PHN0eWxlIGZhY2U9
Iml0YWxpYyIgZm9udD0iZGVmYXVsdCIgc2l6ZT0iMTAwJSI+Q3lwcmludXMgY2FycGlvPC9zdHls
ZT48c3R5bGUgZmFjZT0ibm9ybWFsIiBmb250PSJkZWZhdWx0IiBzaXplPSIxMDAlIj4gTC4pIGFm
ZmVjdGVkIGJ5IGEgc2VwdGljYWVtaWMgZGlzZWFzZSBpbiBNZXhpY288L3N0eWxlPjwvdGl0bGU+
PHNlY29uZGFyeS10aXRsZT5Kb3VybmFsIG9mIGZpc2ggZGlzZWFzZXM8L3NlY29uZGFyeS10aXRs
ZT48L3RpdGxlcz48cGVyaW9kaWNhbD48ZnVsbC10aXRsZT5Kb3VybmFsIG9mIEZpc2ggRGlzZWFz
ZXM8L2Z1bGwtdGl0bGU+PC9wZXJpb2RpY2FsPjxwYWdlcz42NjctNjc1PC9wYWdlcz48dm9sdW1l
PjQyPC92b2x1bWU+PG51bWJlcj41PC9udW1iZXI+PGtleXdvcmRzPjxrZXl3b3JkPkFuaW1hbHM8
L2tleXdvcmQ+PGtleXdvcmQ+KkNhcnBzPC9rZXl3b3JkPjxrZXl3b3JkPkZpc2ggRGlzZWFzZXMv
KmRpYWdub3Npcy92aXJvbG9neTwva2V5d29yZD48a2V5d29yZD5HbHljb3Byb3RlaW5zL2FuYWx5
c2lzPC9rZXl3b3JkPjxrZXl3b3JkPk1leGljbzwva2V5d29yZD48a2V5d29yZD5QaHlsb2dlbnk8
L2tleXdvcmQ+PGtleXdvcmQ+UmhhYmRvdmlyaWRhZS8qaXNvbGF0aW9uICZhbXA7IHB1cmlmaWNh
dGlvbjwva2V5d29yZD48a2V5d29yZD5SaGFiZG92aXJpZGFlIEluZmVjdGlvbnMvZGlhZ25vc2lz
Lyp2ZXRlcmluYXJ5L3Zpcm9sb2d5PC9rZXl3b3JkPjxrZXl3b3JkPlNlcHNpcy9kaWFnbm9zaXMv
KnZldGVyaW5hcnkvdmlyb2xvZ3k8L2tleXdvcmQ+PGtleXdvcmQ+VmlyYWwgUHJvdGVpbnMvYW5h
bHlzaXM8L2tleXdvcmQ+PGtleXdvcmQ+Q3lwcmludXMgY2FycGlvPC9rZXl3b3JkPjxrZXl3b3Jk
Pk3DqXhpY288L2tleXdvcmQ+PGtleXdvcmQ+c3ByaW5nIHZpcmFlbWlhIG9mIGNhcnAgdmlydXM8
L2tleXdvcmQ+PC9rZXl3b3Jkcz48ZGF0ZXM+PHllYXI+MjAxOTwveWVhcj48L2RhdGVzPjxvcmln
LXB1Yj5cXEFDVDAwMUNMMDRGUzA3XEJJT1NFQ1VSSVRZREFUQSRcRSBMaWJyYXJ5XEFuaW1hbCBD
YXRhbG9ndWVcT1xPcnRlZ2EgZXQgYWwgMjAxOCBFTjIzMTIyLnBkZjwvb3JpZy1wdWI+PGlzYm4+
MDE0MC03Nzc1IChQcmludCkmI3hEOzAxNDAtNzc3NTwvaXNibj48bGFiZWw+MjMxMjI8L2xhYmVs
Pjx1cmxzPjwvdXJscz48Y3VzdG9tMT5TdHVyZ2Vvbl9ZR0M8L2N1c3RvbTE+PGVsZWN0cm9uaWMt
cmVzb3VyY2UtbnVtPmh0dHBzOi8vZG9pLm9yZy8xMC4xMTExL2pmZC4xMjk2OTwvZWxlY3Ryb25p
Yy1yZXNvdXJjZS1udW0+PC9yZWNvcmQ+PC9DaXRlPjwvRW5kTm90ZT5=
</w:fldData>
        </w:fldChar>
      </w:r>
      <w:r w:rsidR="00295283">
        <w:instrText xml:space="preserve"> ADDIN EN.CITE </w:instrText>
      </w:r>
      <w:r w:rsidR="00295283">
        <w:fldChar w:fldCharType="begin">
          <w:fldData xml:space="preserve">PEVuZE5vdGU+PENpdGU+PEF1dGhvcj5PcnRlZ2E8L0F1dGhvcj48WWVhcj4yMDE5PC9ZZWFyPjxS
ZWNOdW0+MjMxNTk8L1JlY051bT48SURUZXh0PjIzMTIyPC9JRFRleHQ+PERpc3BsYXlUZXh0PihP
cnRlZ2EgZXQgYWwuIDIwMTkpPC9EaXNwbGF5VGV4dD48cmVjb3JkPjxyZWMtbnVtYmVyPjIzMTU5
PC9yZWMtbnVtYmVyPjxmb3JlaWduLWtleXM+PGtleSBhcHA9IkVOIiBkYi1pZD0iOTBhd3d0MjVi
ZHB0d3RlZTI1ZHBweDVqd3ZkZHAyc3RyMHN6IiB0aW1lc3RhbXA9IjE2NTIzOTkwMzEiIGd1aWQ9
ImFjMDVjOTY5LTdkZGItNDVhOS05NWQ5LWUxM2Q1ZmIzNGZiNiI+MjMxNTk8L2tleT48L2ZvcmVp
Z24ta2V5cz48cmVmLXR5cGUgbmFtZT0iSm91cm5hbCBBcnRpY2xlcyI+MTc8L3JlZi10eXBlPjxj
b250cmlidXRvcnM+PGF1dGhvcnM+PGF1dGhvcj5PcnRlZ2EsIEMuPC9hdXRob3I+PGF1dGhvcj5D
YcOxYXMtTG9wZXosIEwuPC9hdXRob3I+PGF1dGhvcj5JcmdhbmcsIFIuPC9hdXRob3I+PGF1dGhv
cj5GYWphcmRvLCBSLjwvYXV0aG9yPjxhdXRob3I+UG9ibGV0ZS1Nb3JhbGVzLCBNLjwvYXV0aG9y
PjxhdXRob3I+VmFsbGFkYXJlcy1DYXJyYW56YSwgQi48L2F1dGhvcj48YXV0aG9yPlRhcGlhLUNh
bW1hcywgRC48L2F1dGhvcj48YXV0aG9yPkF2ZW5kYcOxby1IZXJyZXJhLCBSLjwvYXV0aG9yPjwv
YXV0aG9ycz48L2NvbnRyaWJ1dG9ycz48YXV0aC1hZGRyZXNzPkNlbnRybyBkZSBJbnZlc3RpZ2Fj
acOzbiB5IEVzdHVkaW9zIEF2YW56YWRvcyBlbiBTYWx1ZCBBbmltYWwgKENJRVNBKSwgRmFjdWx0
YWQgZGUgTWVkaWNpbmEgVmV0ZXJpbmFyaWEgeSBab290ZWNuaWEsIFVuaXZlcnNpZGFkIEF1dMOz
bm9tYSBkZWwgRXN0YWRvIGRlIE3DqXhpY28sIFRvbHVjYSwgTcOpeGljby4mI3hEO1VuaXZlcnNp
ZGFkIEFuZHLDqXMgQmVsbG8sIExhYm9yYXRvcmlvIGRlIFBhdG9sb2fDrWEgZGUgT3JnYW5pc21v
cyBBY3XDoXRpY29zIHkgQmlvdGVjbm9sb2fDrWEgQWN1w61jb2xhLCBGYWN1bHRhZCBkZSBDaWVu
Y2lhcywgZGUgbGEgVmlkYSwgVmnDsWEgZGVsIE1hciwgQ2hpbGUuJiN4RDtDZW50cm8gRk9OREFQ
LCBJbnRlcmRpc2NpcGxpbmFyeSBDZW50ZXIgZm9yIEFxdWFjdWx0dXJlIFJlc2VhcmNoIChJTkNB
UiksIFZpw7FhIGRlbCBNYXIsIENoaWxlLiYjeEQ7Q2VudHJvIGRlIEludmVzdGlnYWNpw7NuIE1h
cmluYSBRdWludGF5IChDSU1BUlEpLCBVbml2ZXJzaWRhZCBBbmRyw6lzIEJlbGxvLCBRdWludGF5
LCBDaGlsZS48L2F1dGgtYWRkcmVzcz48dGl0bGVzPjx0aXRsZT48c3R5bGUgZmFjZT0ibm9ybWFs
IiBmb250PSJkZWZhdWx0IiBzaXplPSIxMDAlIj5GaXJzdCBkZXRlY3Rpb24gb2Ygc3ByaW5nIHZp
cmFlbWlhIG9mIGNhcnAgdmlydXMgaW4gY29tbW9uIGNhcnAgKDwvc3R5bGU+PHN0eWxlIGZhY2U9
Iml0YWxpYyIgZm9udD0iZGVmYXVsdCIgc2l6ZT0iMTAwJSI+Q3lwcmludXMgY2FycGlvPC9zdHls
ZT48c3R5bGUgZmFjZT0ibm9ybWFsIiBmb250PSJkZWZhdWx0IiBzaXplPSIxMDAlIj4gTC4pIGFm
ZmVjdGVkIGJ5IGEgc2VwdGljYWVtaWMgZGlzZWFzZSBpbiBNZXhpY288L3N0eWxlPjwvdGl0bGU+
PHNlY29uZGFyeS10aXRsZT5Kb3VybmFsIG9mIGZpc2ggZGlzZWFzZXM8L3NlY29uZGFyeS10aXRs
ZT48L3RpdGxlcz48cGVyaW9kaWNhbD48ZnVsbC10aXRsZT5Kb3VybmFsIG9mIEZpc2ggRGlzZWFz
ZXM8L2Z1bGwtdGl0bGU+PC9wZXJpb2RpY2FsPjxwYWdlcz42NjctNjc1PC9wYWdlcz48dm9sdW1l
PjQyPC92b2x1bWU+PG51bWJlcj41PC9udW1iZXI+PGtleXdvcmRzPjxrZXl3b3JkPkFuaW1hbHM8
L2tleXdvcmQ+PGtleXdvcmQ+KkNhcnBzPC9rZXl3b3JkPjxrZXl3b3JkPkZpc2ggRGlzZWFzZXMv
KmRpYWdub3Npcy92aXJvbG9neTwva2V5d29yZD48a2V5d29yZD5HbHljb3Byb3RlaW5zL2FuYWx5
c2lzPC9rZXl3b3JkPjxrZXl3b3JkPk1leGljbzwva2V5d29yZD48a2V5d29yZD5QaHlsb2dlbnk8
L2tleXdvcmQ+PGtleXdvcmQ+UmhhYmRvdmlyaWRhZS8qaXNvbGF0aW9uICZhbXA7IHB1cmlmaWNh
dGlvbjwva2V5d29yZD48a2V5d29yZD5SaGFiZG92aXJpZGFlIEluZmVjdGlvbnMvZGlhZ25vc2lz
Lyp2ZXRlcmluYXJ5L3Zpcm9sb2d5PC9rZXl3b3JkPjxrZXl3b3JkPlNlcHNpcy9kaWFnbm9zaXMv
KnZldGVyaW5hcnkvdmlyb2xvZ3k8L2tleXdvcmQ+PGtleXdvcmQ+VmlyYWwgUHJvdGVpbnMvYW5h
bHlzaXM8L2tleXdvcmQ+PGtleXdvcmQ+Q3lwcmludXMgY2FycGlvPC9rZXl3b3JkPjxrZXl3b3Jk
Pk3DqXhpY288L2tleXdvcmQ+PGtleXdvcmQ+c3ByaW5nIHZpcmFlbWlhIG9mIGNhcnAgdmlydXM8
L2tleXdvcmQ+PC9rZXl3b3Jkcz48ZGF0ZXM+PHllYXI+MjAxOTwveWVhcj48L2RhdGVzPjxvcmln
LXB1Yj5cXEFDVDAwMUNMMDRGUzA3XEJJT1NFQ1VSSVRZREFUQSRcRSBMaWJyYXJ5XEFuaW1hbCBD
YXRhbG9ndWVcT1xPcnRlZ2EgZXQgYWwgMjAxOCBFTjIzMTIyLnBkZjwvb3JpZy1wdWI+PGlzYm4+
MDE0MC03Nzc1IChQcmludCkmI3hEOzAxNDAtNzc3NTwvaXNibj48bGFiZWw+MjMxMjI8L2xhYmVs
Pjx1cmxzPjwvdXJscz48Y3VzdG9tMT5TdHVyZ2Vvbl9ZR0M8L2N1c3RvbTE+PGVsZWN0cm9uaWMt
cmVzb3VyY2UtbnVtPmh0dHBzOi8vZG9pLm9yZy8xMC4xMTExL2pmZC4xMjk2OTwvZWxlY3Ryb25p
Yy1yZXNvdXJjZS1udW0+PC9yZWNvcmQ+PC9DaXRlPjwvRW5kTm90ZT5=
</w:fldData>
        </w:fldChar>
      </w:r>
      <w:r w:rsidR="00295283">
        <w:instrText xml:space="preserve"> ADDIN EN.CITE.DATA </w:instrText>
      </w:r>
      <w:r w:rsidR="00295283">
        <w:fldChar w:fldCharType="end"/>
      </w:r>
      <w:r w:rsidR="00295283">
        <w:fldChar w:fldCharType="separate"/>
      </w:r>
      <w:r w:rsidR="00295283">
        <w:rPr>
          <w:noProof/>
        </w:rPr>
        <w:t>(Ortega et al. 2019)</w:t>
      </w:r>
      <w:r w:rsidR="00295283">
        <w:fldChar w:fldCharType="end"/>
      </w:r>
      <w:r>
        <w:t xml:space="preserve"> and the United States of America (USA) </w:t>
      </w:r>
      <w:r w:rsidR="00295283">
        <w:fldChar w:fldCharType="begin">
          <w:fldData xml:space="preserve">PEVuZE5vdGU+PENpdGU+PEF1dGhvcj5EaWtrZWJvb208L0F1dGhvcj48WWVhcj4yMDA0PC9ZZWFy
PjxSZWNOdW0+MjMwMDk8L1JlY051bT48SURUZXh0PjIzMTIwPC9JRFRleHQ+PERpc3BsYXlUZXh0
PihEaWtrZWJvb20gZXQgYWwuIDIwMDQ7IEdvb2R3aW4gMjAwMjsgUGhlbHBzIGV0IGFsLiAyMDEy
KTwvRGlzcGxheVRleHQ+PHJlY29yZD48cmVjLW51bWJlcj4yMzAwOTwvcmVjLW51bWJlcj48Zm9y
ZWlnbi1rZXlzPjxrZXkgYXBwPSJFTiIgZGItaWQ9IjkwYXd3dDI1YmRwdHd0ZWUyNWRwcHg1and2
ZGRwMnN0cjBzeiIgdGltZXN0YW1wPSIxNjUyMzk5MDE2IiBndWlkPSIwZTc1OWFkMC0xM2ZmLTQ0
NzUtOWM4NS1mZDA5NDFlMDMwYjAiPjIzMDA5PC9rZXk+PC9mb3JlaWduLWtleXM+PHJlZi10eXBl
IG5hbWU9IkpvdXJuYWwgQXJ0aWNsZXMiPjE3PC9yZWYtdHlwZT48Y29udHJpYnV0b3JzPjxhdXRo
b3JzPjxhdXRob3I+RGlra2Vib29tLCBBLkwuPC9hdXRob3I+PGF1dGhvcj5SYWRpLCBDLjwvYXV0
aG9yPjxhdXRob3I+VG9vaGV5LUt1cnRoLCBLLjwvYXV0aG9yPjxhdXRob3I+TWFyY3F1ZW5za2ks
IFMuPC9hdXRob3I+PGF1dGhvcj5FbmdlbCwgTS48L2F1dGhvcj48YXV0aG9yPkdvb2R3aW4sIEEu
IEUuPC9hdXRob3I+PGF1dGhvcj5XYXksIEsuPC9hdXRob3I+PGF1dGhvcj5TdG9uZSwgRC4gTS48
L2F1dGhvcj48YXV0aG9yPkxvbmdzaGF3LCBDLjwvYXV0aG9yPjwvYXV0aG9ycz48L2NvbnRyaWJ1
dG9ycz48dGl0bGVzPjx0aXRsZT5GaXJzdCBSZXBvcnQgb2YgU3ByaW5nIFZpcmVtaWEgb2YgQ2Fy
cCBWaXJ1cyAoU1ZDVikgaW4gV2lsZCBDb21tb24gQ2FycCBpbiBOb3J0aCBBbWVyaWNhPC90aXRs
ZT48c2Vjb25kYXJ5LXRpdGxlPkpvdXJuYWwgb2YgQXF1YXRpYyBBbmltYWwgSGVhbHRoPC9zZWNv
bmRhcnktdGl0bGU+PC90aXRsZXM+PHBlcmlvZGljYWw+PGZ1bGwtdGl0bGU+Sm91cm5hbCBvZiBB
cXVhdGljIEFuaW1hbCBIZWFsdGg8L2Z1bGwtdGl0bGU+PC9wZXJpb2RpY2FsPjxwYWdlcz4xNjkt
MTc4PC9wYWdlcz48dm9sdW1lPjE2PC92b2x1bWU+PG51bWJlcj40PC9udW1iZXI+PGRhdGVzPjx5
ZWFyPjIwMDQ8L3llYXI+PC9kYXRlcz48b3JpZy1wdWI+XFxBQ1QwMDFDTDA0RlMwN1xCSU9TRUNV
UklUWURBVEEkXEUgTGlicmFyeVxBbmltYWwgQ2F0YWxvZ3VlXERcRGlra2Vib29tIGV0IGFsIDIw
MDQgRU4yMzEyMC5wZGY8L29yaWctcHViPjxpc2JuPjA4OTktNzY1OTwvaXNibj48bGFiZWw+MjMx
MjA8L2xhYmVsPjx1cmxzPjxyZWxhdGVkLXVybHM+PHVybD5odHRwczovL2Fmc3B1YnMub25saW5l
bGlicmFyeS53aWxleS5jb20vZG9pL2Ficy8xMC4xNTc3L0gwMy0wNjQuMTwvdXJsPjwvcmVsYXRl
ZC11cmxzPjwvdXJscz48Y3VzdG9tMT5TdHVyZ2Vvbl9ZR0M8L2N1c3RvbTE+PGVsZWN0cm9uaWMt
cmVzb3VyY2UtbnVtPmh0dHBzOi8vZG9pLm9yZy8xMC4xNTc3L0gwMy0wNjQuMTwvZWxlY3Ryb25p
Yy1yZXNvdXJjZS1udW0+PC9yZWNvcmQ+PC9DaXRlPjxDaXRlPjxBdXRob3I+R29vZHdpbjwvQXV0
aG9yPjxZZWFyPjIwMDI8L1llYXI+PFJlY051bT4yMzAxMDwvUmVjTnVtPjxJRFRleHQ+MjMxMTk8
L0lEVGV4dD48cmVjb3JkPjxyZWMtbnVtYmVyPjIzMDEwPC9yZWMtbnVtYmVyPjxmb3JlaWduLWtl
eXM+PGtleSBhcHA9IkVOIiBkYi1pZD0iOTBhd3d0MjViZHB0d3RlZTI1ZHBweDVqd3ZkZHAyc3Ry
MHN6IiB0aW1lc3RhbXA9IjE2NTIzOTkwMTYiIGd1aWQ9Ijc1MGUzZmVhLTU3M2YtNDhmZC1hNTg2
LTAyOGMyOTAxOTY2YSI+MjMwMTA8L2tleT48L2ZvcmVpZ24ta2V5cz48cmVmLXR5cGUgbmFtZT0i
Sm91cm5hbCBBcnRpY2xlcyI+MTc8L3JlZi10eXBlPjxjb250cmlidXRvcnM+PGF1dGhvcnM+PGF1
dGhvcj5Hb29kd2luLCBBLiBFLjwvYXV0aG9yPjwvYXV0aG9ycz48L2NvbnRyaWJ1dG9ycz48dGl0
bGVzPjx0aXRsZT5GaXJzdCByZXBvcnQgb2YgU3ByaW5nIHZpcmVtaWEgb2YgY2FycCB2aXJ1cyAo
U1ZDVikgaW4gTm9ydGggQW1lcmljYTwvdGl0bGU+PHNlY29uZGFyeS10aXRsZT5Kb3VybmFsIG9m
IEFxdWF0aWMgQW5pbWFsIEhlYWx0aDwvc2Vjb25kYXJ5LXRpdGxlPjwvdGl0bGVzPjxwZXJpb2Rp
Y2FsPjxmdWxsLXRpdGxlPkpvdXJuYWwgb2YgQXF1YXRpYyBBbmltYWwgSGVhbHRoPC9mdWxsLXRp
dGxlPjwvcGVyaW9kaWNhbD48cGFnZXM+MTYxLTE2NDwvcGFnZXM+PHZvbHVtZT4xNDwvdm9sdW1l
PjxudW1iZXI+MzwvbnVtYmVyPjxkYXRlcz48eWVhcj4yMDAyPC95ZWFyPjwvZGF0ZXM+PG9yaWct
cHViPlxcQUNUMDAxQ0wwNEZTMDdcQklPU0VDVVJJVFlEQVRBJFxFIExpYnJhcnlcQW5pbWFsIENh
dGFsb2d1ZVxHXEdvb2R3aW4gMjAwMiBFTjIzMTE5LnBkZjwvb3JpZy1wdWI+PGlzYm4+MDg5OS03
NjU5PC9pc2JuPjxsYWJlbD4yMzExOTwvbGFiZWw+PHVybHM+PHJlbGF0ZWQtdXJscz48dXJsPmh0
dHBzOi8vYWZzcHVicy5vbmxpbmVsaWJyYXJ5LndpbGV5LmNvbS9kb2kvYWJzLzEwLjE1NzcvMTU0
OC04NjY3JTI4MjAwMiUyOTAxNCUzQzAxNjElM0FGUk9TVk8lM0UyLjAuQ08lM0IyPC91cmw+PC9y
ZWxhdGVkLXVybHM+PC91cmxzPjxjdXN0b20xPlN0dXJnZW9uX1lHQzwvY3VzdG9tMT48ZWxlY3Ry
b25pYy1yZXNvdXJjZS1udW0+aHR0cHM6Ly9kb2kub3JnLzEwLjE1NzcvMTU0OC04NjY3KDIwMDIp
MDE0Jmx0OzAxNjE6RlJPU1ZPJmd0OzIuMC5DTzsyPC9lbGVjdHJvbmljLXJlc291cmNlLW51bT48
L3JlY29yZD48L0NpdGU+PENpdGU+PEF1dGhvcj5QaGVscHM8L0F1dGhvcj48WWVhcj4yMDEyPC9Z
ZWFyPjxSZWNOdW0+MjMxNzE8L1JlY051bT48SURUZXh0PjIzMTM2PC9JRFRleHQ+PHJlY29yZD48
cmVjLW51bWJlcj4yMzE3MTwvcmVjLW51bWJlcj48Zm9yZWlnbi1rZXlzPjxrZXkgYXBwPSJFTiIg
ZGItaWQ9IjkwYXd3dDI1YmRwdHd0ZWUyNWRwcHg1and2ZGRwMnN0cjBzeiIgdGltZXN0YW1wPSIx
NjUyMzk5MDM0IiBndWlkPSI4M2RiN2YzZC00MGFiLTQ3MzYtOGMzNC1jY2EyZGU3M2FmNGMiPjIz
MTcxPC9rZXk+PC9mb3JlaWduLWtleXM+PHJlZi10eXBlIG5hbWU9IkpvdXJuYWwgQXJ0aWNsZXMi
PjE3PC9yZWYtdHlwZT48Y29udHJpYnV0b3JzPjxhdXRob3JzPjxhdXRob3I+UGhlbHBzLCBOLiBC
LjwvYXV0aG9yPjxhdXRob3I+QXJtacOpbiwgQS4gRy48L2F1dGhvcj48YXV0aG9yPk1vciwgUy4g
Sy48L2F1dGhvcj48YXV0aG9yPkdveWFsLCBTLiBNLjwvYXV0aG9yPjxhdXRob3I+V2FyZywgSi4g
Vi48L2F1dGhvcj48YXV0aG9yPkJoYWd5YW0sIFIuPC9hdXRob3I+PGF1dGhvcj5Nb25haGFuLCBU
LjwvYXV0aG9yPjwvYXV0aG9ycz48L2NvbnRyaWJ1dG9ycz48YXV0aC1hZGRyZXNzPkRlcGFydG1l
bnQgb2YgVmV0ZXJpbmFyeSBQb3B1bGF0aW9uIE1lZGljaW5lLCBVbml2ZXJzaXR5IG9mIE1pbm5l
c290YSwgU3QuIFBhdWwsIE1OLCBVU0EuIHBoZWxwMDgzQHVtbi5lZHU8L2F1dGgtYWRkcmVzcz48
dGl0bGVzPjx0aXRsZT5TcHJpbmcgdmlyZW1pYSBvZiBjYXJwIHZpcnVzIGluIE1pbm5laGFoYSBD
cmVlaywgTWlubmVzb3RhPC90aXRsZT48c2Vjb25kYXJ5LXRpdGxlPkpvdXJuYWwgb2YgYXF1YXRp
YyBhbmltYWwgaGVhbHRoPC9zZWNvbmRhcnktdGl0bGU+PC90aXRsZXM+PHBlcmlvZGljYWw+PGZ1
bGwtdGl0bGU+Sm91cm5hbCBvZiBBcXVhdGljIEFuaW1hbCBIZWFsdGg8L2Z1bGwtdGl0bGU+PC9w
ZXJpb2RpY2FsPjxwYWdlcz4yMzItNzwvcGFnZXM+PHZvbHVtZT4yNDwvdm9sdW1lPjxudW1iZXI+
NDwvbnVtYmVyPjxrZXl3b3Jkcz48a2V5d29yZD5BbmltYWxzPC9rZXl3b3JkPjxrZXl3b3JkPipD
YXJwczwva2V5d29yZD48a2V5d29yZD5GaXNoIERpc2Vhc2VzL2VwaWRlbWlvbG9neS8qdmlyb2xv
Z3k8L2tleXdvcmQ+PGtleXdvcmQ+TWlubmVzb3RhL2VwaWRlbWlvbG9neTwva2V5d29yZD48a2V5
d29yZD5QaHlsb2dlbnk8L2tleXdvcmQ+PGtleXdvcmQ+UmV2ZXJzZSBUcmFuc2NyaXB0YXNlIFBv
bHltZXJhc2UgQ2hhaW4gUmVhY3Rpb24vdmV0ZXJpbmFyeTwva2V5d29yZD48a2V5d29yZD5SaGFi
ZG92aXJpZGFlL2dlbmV0aWNzLyppc29sYXRpb24gJmFtcDsgcHVyaWZpY2F0aW9uL3VsdHJhc3Ry
dWN0dXJlPC9rZXl3b3JkPjxrZXl3b3JkPlJoYWJkb3ZpcmlkYWUgSW5mZWN0aW9ucy9lcGlkZW1p
b2xvZ3kvKnZldGVyaW5hcnkvdmlyb2xvZ3k8L2tleXdvcmQ+PC9rZXl3b3Jkcz48ZGF0ZXM+PHll
YXI+MjAxMjwveWVhcj48L2RhdGVzPjxvcmlnLXB1Yj5cXEFDVDAwMUNMMDRGUzA3XEJJT1NFQ1VS
SVRZREFUQSRcRSBMaWJyYXJ5XEFuaW1hbCBDYXRhbG9ndWVcUFxQaGVscHMgZXQgYWwgMjAxMiBF
TjIzMTM2LnBkZjwvb3JpZy1wdWI+PGlzYm4+MDg5OS03NjU5IChQcmludCkmI3hEOzA4OTktNzY1
OTwvaXNibj48bGFiZWw+MjMxMzY8L2xhYmVsPjx1cmxzPjwvdXJscz48Y3VzdG9tMT5TdHVyZ2Vv
bl9ZR0M8L2N1c3RvbTE+PGVsZWN0cm9uaWMtcmVzb3VyY2UtbnVtPmh0dHBzOi8vZG9pLm9yZy8x
MC4xMDgwLzA4OTk3NjU5LjIwMTIuNzExMjY3PC9lbGVjdHJvbmljLXJlc291cmNlLW51bT48L3Jl
Y29yZD48L0NpdGU+PC9FbmROb3RlPn==
</w:fldData>
        </w:fldChar>
      </w:r>
      <w:r w:rsidR="00295283">
        <w:instrText xml:space="preserve"> ADDIN EN.CITE </w:instrText>
      </w:r>
      <w:r w:rsidR="00295283">
        <w:fldChar w:fldCharType="begin">
          <w:fldData xml:space="preserve">PEVuZE5vdGU+PENpdGU+PEF1dGhvcj5EaWtrZWJvb208L0F1dGhvcj48WWVhcj4yMDA0PC9ZZWFy
PjxSZWNOdW0+MjMwMDk8L1JlY051bT48SURUZXh0PjIzMTIwPC9JRFRleHQ+PERpc3BsYXlUZXh0
PihEaWtrZWJvb20gZXQgYWwuIDIwMDQ7IEdvb2R3aW4gMjAwMjsgUGhlbHBzIGV0IGFsLiAyMDEy
KTwvRGlzcGxheVRleHQ+PHJlY29yZD48cmVjLW51bWJlcj4yMzAwOTwvcmVjLW51bWJlcj48Zm9y
ZWlnbi1rZXlzPjxrZXkgYXBwPSJFTiIgZGItaWQ9IjkwYXd3dDI1YmRwdHd0ZWUyNWRwcHg1and2
ZGRwMnN0cjBzeiIgdGltZXN0YW1wPSIxNjUyMzk5MDE2IiBndWlkPSIwZTc1OWFkMC0xM2ZmLTQ0
NzUtOWM4NS1mZDA5NDFlMDMwYjAiPjIzMDA5PC9rZXk+PC9mb3JlaWduLWtleXM+PHJlZi10eXBl
IG5hbWU9IkpvdXJuYWwgQXJ0aWNsZXMiPjE3PC9yZWYtdHlwZT48Y29udHJpYnV0b3JzPjxhdXRo
b3JzPjxhdXRob3I+RGlra2Vib29tLCBBLkwuPC9hdXRob3I+PGF1dGhvcj5SYWRpLCBDLjwvYXV0
aG9yPjxhdXRob3I+VG9vaGV5LUt1cnRoLCBLLjwvYXV0aG9yPjxhdXRob3I+TWFyY3F1ZW5za2ks
IFMuPC9hdXRob3I+PGF1dGhvcj5FbmdlbCwgTS48L2F1dGhvcj48YXV0aG9yPkdvb2R3aW4sIEEu
IEUuPC9hdXRob3I+PGF1dGhvcj5XYXksIEsuPC9hdXRob3I+PGF1dGhvcj5TdG9uZSwgRC4gTS48
L2F1dGhvcj48YXV0aG9yPkxvbmdzaGF3LCBDLjwvYXV0aG9yPjwvYXV0aG9ycz48L2NvbnRyaWJ1
dG9ycz48dGl0bGVzPjx0aXRsZT5GaXJzdCBSZXBvcnQgb2YgU3ByaW5nIFZpcmVtaWEgb2YgQ2Fy
cCBWaXJ1cyAoU1ZDVikgaW4gV2lsZCBDb21tb24gQ2FycCBpbiBOb3J0aCBBbWVyaWNhPC90aXRs
ZT48c2Vjb25kYXJ5LXRpdGxlPkpvdXJuYWwgb2YgQXF1YXRpYyBBbmltYWwgSGVhbHRoPC9zZWNv
bmRhcnktdGl0bGU+PC90aXRsZXM+PHBlcmlvZGljYWw+PGZ1bGwtdGl0bGU+Sm91cm5hbCBvZiBB
cXVhdGljIEFuaW1hbCBIZWFsdGg8L2Z1bGwtdGl0bGU+PC9wZXJpb2RpY2FsPjxwYWdlcz4xNjkt
MTc4PC9wYWdlcz48dm9sdW1lPjE2PC92b2x1bWU+PG51bWJlcj40PC9udW1iZXI+PGRhdGVzPjx5
ZWFyPjIwMDQ8L3llYXI+PC9kYXRlcz48b3JpZy1wdWI+XFxBQ1QwMDFDTDA0RlMwN1xCSU9TRUNV
UklUWURBVEEkXEUgTGlicmFyeVxBbmltYWwgQ2F0YWxvZ3VlXERcRGlra2Vib29tIGV0IGFsIDIw
MDQgRU4yMzEyMC5wZGY8L29yaWctcHViPjxpc2JuPjA4OTktNzY1OTwvaXNibj48bGFiZWw+MjMx
MjA8L2xhYmVsPjx1cmxzPjxyZWxhdGVkLXVybHM+PHVybD5odHRwczovL2Fmc3B1YnMub25saW5l
bGlicmFyeS53aWxleS5jb20vZG9pL2Ficy8xMC4xNTc3L0gwMy0wNjQuMTwvdXJsPjwvcmVsYXRl
ZC11cmxzPjwvdXJscz48Y3VzdG9tMT5TdHVyZ2Vvbl9ZR0M8L2N1c3RvbTE+PGVsZWN0cm9uaWMt
cmVzb3VyY2UtbnVtPmh0dHBzOi8vZG9pLm9yZy8xMC4xNTc3L0gwMy0wNjQuMTwvZWxlY3Ryb25p
Yy1yZXNvdXJjZS1udW0+PC9yZWNvcmQ+PC9DaXRlPjxDaXRlPjxBdXRob3I+R29vZHdpbjwvQXV0
aG9yPjxZZWFyPjIwMDI8L1llYXI+PFJlY051bT4yMzAxMDwvUmVjTnVtPjxJRFRleHQ+MjMxMTk8
L0lEVGV4dD48cmVjb3JkPjxyZWMtbnVtYmVyPjIzMDEwPC9yZWMtbnVtYmVyPjxmb3JlaWduLWtl
eXM+PGtleSBhcHA9IkVOIiBkYi1pZD0iOTBhd3d0MjViZHB0d3RlZTI1ZHBweDVqd3ZkZHAyc3Ry
MHN6IiB0aW1lc3RhbXA9IjE2NTIzOTkwMTYiIGd1aWQ9Ijc1MGUzZmVhLTU3M2YtNDhmZC1hNTg2
LTAyOGMyOTAxOTY2YSI+MjMwMTA8L2tleT48L2ZvcmVpZ24ta2V5cz48cmVmLXR5cGUgbmFtZT0i
Sm91cm5hbCBBcnRpY2xlcyI+MTc8L3JlZi10eXBlPjxjb250cmlidXRvcnM+PGF1dGhvcnM+PGF1
dGhvcj5Hb29kd2luLCBBLiBFLjwvYXV0aG9yPjwvYXV0aG9ycz48L2NvbnRyaWJ1dG9ycz48dGl0
bGVzPjx0aXRsZT5GaXJzdCByZXBvcnQgb2YgU3ByaW5nIHZpcmVtaWEgb2YgY2FycCB2aXJ1cyAo
U1ZDVikgaW4gTm9ydGggQW1lcmljYTwvdGl0bGU+PHNlY29uZGFyeS10aXRsZT5Kb3VybmFsIG9m
IEFxdWF0aWMgQW5pbWFsIEhlYWx0aDwvc2Vjb25kYXJ5LXRpdGxlPjwvdGl0bGVzPjxwZXJpb2Rp
Y2FsPjxmdWxsLXRpdGxlPkpvdXJuYWwgb2YgQXF1YXRpYyBBbmltYWwgSGVhbHRoPC9mdWxsLXRp
dGxlPjwvcGVyaW9kaWNhbD48cGFnZXM+MTYxLTE2NDwvcGFnZXM+PHZvbHVtZT4xNDwvdm9sdW1l
PjxudW1iZXI+MzwvbnVtYmVyPjxkYXRlcz48eWVhcj4yMDAyPC95ZWFyPjwvZGF0ZXM+PG9yaWct
cHViPlxcQUNUMDAxQ0wwNEZTMDdcQklPU0VDVVJJVFlEQVRBJFxFIExpYnJhcnlcQW5pbWFsIENh
dGFsb2d1ZVxHXEdvb2R3aW4gMjAwMiBFTjIzMTE5LnBkZjwvb3JpZy1wdWI+PGlzYm4+MDg5OS03
NjU5PC9pc2JuPjxsYWJlbD4yMzExOTwvbGFiZWw+PHVybHM+PHJlbGF0ZWQtdXJscz48dXJsPmh0
dHBzOi8vYWZzcHVicy5vbmxpbmVsaWJyYXJ5LndpbGV5LmNvbS9kb2kvYWJzLzEwLjE1NzcvMTU0
OC04NjY3JTI4MjAwMiUyOTAxNCUzQzAxNjElM0FGUk9TVk8lM0UyLjAuQ08lM0IyPC91cmw+PC9y
ZWxhdGVkLXVybHM+PC91cmxzPjxjdXN0b20xPlN0dXJnZW9uX1lHQzwvY3VzdG9tMT48ZWxlY3Ry
b25pYy1yZXNvdXJjZS1udW0+aHR0cHM6Ly9kb2kub3JnLzEwLjE1NzcvMTU0OC04NjY3KDIwMDIp
MDE0Jmx0OzAxNjE6RlJPU1ZPJmd0OzIuMC5DTzsyPC9lbGVjdHJvbmljLXJlc291cmNlLW51bT48
L3JlY29yZD48L0NpdGU+PENpdGU+PEF1dGhvcj5QaGVscHM8L0F1dGhvcj48WWVhcj4yMDEyPC9Z
ZWFyPjxSZWNOdW0+MjMxNzE8L1JlY051bT48SURUZXh0PjIzMTM2PC9JRFRleHQ+PHJlY29yZD48
cmVjLW51bWJlcj4yMzE3MTwvcmVjLW51bWJlcj48Zm9yZWlnbi1rZXlzPjxrZXkgYXBwPSJFTiIg
ZGItaWQ9IjkwYXd3dDI1YmRwdHd0ZWUyNWRwcHg1and2ZGRwMnN0cjBzeiIgdGltZXN0YW1wPSIx
NjUyMzk5MDM0IiBndWlkPSI4M2RiN2YzZC00MGFiLTQ3MzYtOGMzNC1jY2EyZGU3M2FmNGMiPjIz
MTcxPC9rZXk+PC9mb3JlaWduLWtleXM+PHJlZi10eXBlIG5hbWU9IkpvdXJuYWwgQXJ0aWNsZXMi
PjE3PC9yZWYtdHlwZT48Y29udHJpYnV0b3JzPjxhdXRob3JzPjxhdXRob3I+UGhlbHBzLCBOLiBC
LjwvYXV0aG9yPjxhdXRob3I+QXJtacOpbiwgQS4gRy48L2F1dGhvcj48YXV0aG9yPk1vciwgUy4g
Sy48L2F1dGhvcj48YXV0aG9yPkdveWFsLCBTLiBNLjwvYXV0aG9yPjxhdXRob3I+V2FyZywgSi4g
Vi48L2F1dGhvcj48YXV0aG9yPkJoYWd5YW0sIFIuPC9hdXRob3I+PGF1dGhvcj5Nb25haGFuLCBU
LjwvYXV0aG9yPjwvYXV0aG9ycz48L2NvbnRyaWJ1dG9ycz48YXV0aC1hZGRyZXNzPkRlcGFydG1l
bnQgb2YgVmV0ZXJpbmFyeSBQb3B1bGF0aW9uIE1lZGljaW5lLCBVbml2ZXJzaXR5IG9mIE1pbm5l
c290YSwgU3QuIFBhdWwsIE1OLCBVU0EuIHBoZWxwMDgzQHVtbi5lZHU8L2F1dGgtYWRkcmVzcz48
dGl0bGVzPjx0aXRsZT5TcHJpbmcgdmlyZW1pYSBvZiBjYXJwIHZpcnVzIGluIE1pbm5laGFoYSBD
cmVlaywgTWlubmVzb3RhPC90aXRsZT48c2Vjb25kYXJ5LXRpdGxlPkpvdXJuYWwgb2YgYXF1YXRp
YyBhbmltYWwgaGVhbHRoPC9zZWNvbmRhcnktdGl0bGU+PC90aXRsZXM+PHBlcmlvZGljYWw+PGZ1
bGwtdGl0bGU+Sm91cm5hbCBvZiBBcXVhdGljIEFuaW1hbCBIZWFsdGg8L2Z1bGwtdGl0bGU+PC9w
ZXJpb2RpY2FsPjxwYWdlcz4yMzItNzwvcGFnZXM+PHZvbHVtZT4yNDwvdm9sdW1lPjxudW1iZXI+
NDwvbnVtYmVyPjxrZXl3b3Jkcz48a2V5d29yZD5BbmltYWxzPC9rZXl3b3JkPjxrZXl3b3JkPipD
YXJwczwva2V5d29yZD48a2V5d29yZD5GaXNoIERpc2Vhc2VzL2VwaWRlbWlvbG9neS8qdmlyb2xv
Z3k8L2tleXdvcmQ+PGtleXdvcmQ+TWlubmVzb3RhL2VwaWRlbWlvbG9neTwva2V5d29yZD48a2V5
d29yZD5QaHlsb2dlbnk8L2tleXdvcmQ+PGtleXdvcmQ+UmV2ZXJzZSBUcmFuc2NyaXB0YXNlIFBv
bHltZXJhc2UgQ2hhaW4gUmVhY3Rpb24vdmV0ZXJpbmFyeTwva2V5d29yZD48a2V5d29yZD5SaGFi
ZG92aXJpZGFlL2dlbmV0aWNzLyppc29sYXRpb24gJmFtcDsgcHVyaWZpY2F0aW9uL3VsdHJhc3Ry
dWN0dXJlPC9rZXl3b3JkPjxrZXl3b3JkPlJoYWJkb3ZpcmlkYWUgSW5mZWN0aW9ucy9lcGlkZW1p
b2xvZ3kvKnZldGVyaW5hcnkvdmlyb2xvZ3k8L2tleXdvcmQ+PC9rZXl3b3Jkcz48ZGF0ZXM+PHll
YXI+MjAxMjwveWVhcj48L2RhdGVzPjxvcmlnLXB1Yj5cXEFDVDAwMUNMMDRGUzA3XEJJT1NFQ1VS
SVRZREFUQSRcRSBMaWJyYXJ5XEFuaW1hbCBDYXRhbG9ndWVcUFxQaGVscHMgZXQgYWwgMjAxMiBF
TjIzMTM2LnBkZjwvb3JpZy1wdWI+PGlzYm4+MDg5OS03NjU5IChQcmludCkmI3hEOzA4OTktNzY1
OTwvaXNibj48bGFiZWw+MjMxMzY8L2xhYmVsPjx1cmxzPjwvdXJscz48Y3VzdG9tMT5TdHVyZ2Vv
bl9ZR0M8L2N1c3RvbTE+PGVsZWN0cm9uaWMtcmVzb3VyY2UtbnVtPmh0dHBzOi8vZG9pLm9yZy8x
MC4xMDgwLzA4OTk3NjU5LjIwMTIuNzExMjY3PC9lbGVjdHJvbmljLXJlc291cmNlLW51bT48L3Jl
Y29yZD48L0NpdGU+PC9FbmROb3RlPn==
</w:fldData>
        </w:fldChar>
      </w:r>
      <w:r w:rsidR="00295283">
        <w:instrText xml:space="preserve"> ADDIN EN.CITE.DATA </w:instrText>
      </w:r>
      <w:r w:rsidR="00295283">
        <w:fldChar w:fldCharType="end"/>
      </w:r>
      <w:r w:rsidR="00295283">
        <w:fldChar w:fldCharType="separate"/>
      </w:r>
      <w:r w:rsidR="00295283">
        <w:rPr>
          <w:noProof/>
        </w:rPr>
        <w:t>(Dikkeboom et al. 2004; Goodwin 2002; Phelps et al. 2012)</w:t>
      </w:r>
      <w:r w:rsidR="00295283">
        <w:fldChar w:fldCharType="end"/>
      </w:r>
      <w:r>
        <w:t>.</w:t>
      </w:r>
    </w:p>
    <w:p w14:paraId="287D33B3" w14:textId="77777777" w:rsidR="006A14A1" w:rsidRPr="00200122" w:rsidRDefault="006A14A1" w:rsidP="006A14A1">
      <w:pPr>
        <w:pStyle w:val="Heading5"/>
      </w:pPr>
      <w:r w:rsidRPr="005A7C8A">
        <w:t>Prevalence</w:t>
      </w:r>
    </w:p>
    <w:p w14:paraId="1E840065" w14:textId="77777777" w:rsidR="005F4E46" w:rsidRDefault="005F4E46" w:rsidP="005F4E46">
      <w:pPr>
        <w:pStyle w:val="Heading6"/>
      </w:pPr>
      <w:r>
        <w:t>Sturgeon</w:t>
      </w:r>
    </w:p>
    <w:p w14:paraId="4348C7E5" w14:textId="3FE3A7A8" w:rsidR="00CF215C" w:rsidRDefault="005F4E46" w:rsidP="006A14A1">
      <w:r>
        <w:t xml:space="preserve">During </w:t>
      </w:r>
      <w:r w:rsidRPr="009F102A">
        <w:t>199</w:t>
      </w:r>
      <w:r>
        <w:t>5</w:t>
      </w:r>
      <w:r w:rsidRPr="009F102A">
        <w:t>–200</w:t>
      </w:r>
      <w:r>
        <w:t xml:space="preserve">8, fish showing </w:t>
      </w:r>
      <w:r w:rsidRPr="0016206C">
        <w:t xml:space="preserve">clinical signs of a viral </w:t>
      </w:r>
      <w:r>
        <w:t xml:space="preserve">disease were collected from farms in the Czech Republic and SVCV was detected in 12% (n=178) of samples, including one from </w:t>
      </w:r>
      <w:r w:rsidRPr="00E50EFD">
        <w:rPr>
          <w:rStyle w:val="Emphasis"/>
        </w:rPr>
        <w:t>A. baerii</w:t>
      </w:r>
      <w:r>
        <w:t xml:space="preserve"> </w:t>
      </w:r>
      <w:r w:rsidR="00295283">
        <w:fldChar w:fldCharType="begin"/>
      </w:r>
      <w:r w:rsidR="00295283">
        <w:instrText xml:space="preserve"> ADDIN EN.CITE &lt;EndNote&gt;&lt;Cite&gt;&lt;Author&gt;Vicenova&lt;/Author&gt;&lt;Year&gt;2011&lt;/Year&gt;&lt;RecNum&gt;16816&lt;/RecNum&gt;&lt;IDText&gt;18233&lt;/IDText&gt;&lt;DisplayText&gt;(Vicenova et al. 2011)&lt;/DisplayText&gt;&lt;record&gt;&lt;rec-number&gt;16816&lt;/rec-number&gt;&lt;foreign-keys&gt;&lt;key app="EN" db-id="90awwt25bdptwtee25dppx5jwvddp2str0sz" timestamp="1652398118" guid="9263de40-7169-4e1d-ad41-f830aecc5cd9"&gt;16816&lt;/key&gt;&lt;/foreign-keys&gt;&lt;ref-type name="Journal Articles"&gt;17&lt;/ref-type&gt;&lt;contributors&gt;&lt;authors&gt;&lt;author&gt;Vicenova, M.&lt;/author&gt;&lt;author&gt;Reschova, S.&lt;/author&gt;&lt;author&gt;Pokorova, D.&lt;/author&gt;&lt;author&gt;Hulova, J.&lt;/author&gt;&lt;author&gt;Vesely, T.&lt;/author&gt;&lt;/authors&gt;&lt;/contributors&gt;&lt;titles&gt;&lt;title&gt;First detection of pike fry-like rhabdovirus in barbel and spring viraemia of carp virus in sturgeon and pike in aquaculture in the Czech Republic&lt;/title&gt;&lt;secondary-title&gt;Diseases of Aquatic Organisms&lt;/secondary-title&gt;&lt;/titles&gt;&lt;periodical&gt;&lt;full-title&gt;Diseases of Aquatic Organisms&lt;/full-title&gt;&lt;/periodical&gt;&lt;pages&gt;87-95&lt;/pages&gt;&lt;volume&gt;95&lt;/volume&gt;&lt;number&gt;2&lt;/number&gt;&lt;keywords&gt;&lt;keyword&gt;Animals&lt;/keyword&gt;&lt;keyword&gt;Aquaculture&lt;/keyword&gt;&lt;keyword&gt;Base Sequence&lt;/keyword&gt;&lt;keyword&gt;Fish Diseases/*virology&lt;/keyword&gt;&lt;keyword&gt;Fishes&lt;/keyword&gt;&lt;keyword&gt;Phylogeny&lt;/keyword&gt;&lt;keyword&gt;Rhabdoviridae/genetics/*isolation &amp;amp; purification&lt;/keyword&gt;&lt;keyword&gt;Rhabdoviridae Infections/*veterinary/virology&lt;/keyword&gt;&lt;keyword&gt;*Vesiculovirus&lt;/keyword&gt;&lt;/keywords&gt;&lt;dates&gt;&lt;year&gt;2011&lt;/year&gt;&lt;/dates&gt;&lt;orig-pub&gt;\\ACT001CL04FS07\BIOSECURITYDATA$\E Library\Animal Catalogue\V\Vicenova et al 2011 EN18233.pdf&lt;/orig-pub&gt;&lt;label&gt;18233&lt;/label&gt;&lt;urls&gt;&lt;/urls&gt;&lt;custom1&gt;KG&lt;/custom1&gt;&lt;electronic-resource-num&gt;https://doi.org/10.3354/dao02340&lt;/electronic-resource-num&gt;&lt;/record&gt;&lt;/Cite&gt;&lt;/EndNote&gt;</w:instrText>
      </w:r>
      <w:r w:rsidR="00295283">
        <w:fldChar w:fldCharType="separate"/>
      </w:r>
      <w:r w:rsidR="00295283">
        <w:rPr>
          <w:noProof/>
        </w:rPr>
        <w:t>(Vicenova et al. 2011)</w:t>
      </w:r>
      <w:r w:rsidR="00295283">
        <w:fldChar w:fldCharType="end"/>
      </w:r>
      <w:r>
        <w:t>.</w:t>
      </w:r>
    </w:p>
    <w:p w14:paraId="1B9F4683" w14:textId="1CECCB87" w:rsidR="005F4E46" w:rsidRDefault="005F4E46" w:rsidP="005F4E46">
      <w:pPr>
        <w:pStyle w:val="Heading6"/>
      </w:pPr>
      <w:r>
        <w:t>Other fish</w:t>
      </w:r>
    </w:p>
    <w:p w14:paraId="1F2DFEB0" w14:textId="5C4DB22C" w:rsidR="006A14A1" w:rsidRDefault="006A14A1" w:rsidP="006A14A1">
      <w:r w:rsidRPr="00C12C4C">
        <w:t>There are limited publi</w:t>
      </w:r>
      <w:r>
        <w:t xml:space="preserve">cations about SVCV </w:t>
      </w:r>
      <w:r w:rsidRPr="00C12C4C">
        <w:t xml:space="preserve">prevalence in wild or farmed populations of </w:t>
      </w:r>
      <w:r>
        <w:t>fish.</w:t>
      </w:r>
      <w:r w:rsidR="005F4E46">
        <w:t xml:space="preserve"> </w:t>
      </w:r>
      <w:r w:rsidRPr="009F102A">
        <w:t xml:space="preserve">A survey carried out in Serbia over </w:t>
      </w:r>
      <w:r>
        <w:t>a</w:t>
      </w:r>
      <w:r w:rsidRPr="009F102A">
        <w:t xml:space="preserve"> 10-year period (1992–2002) detected</w:t>
      </w:r>
      <w:r>
        <w:t xml:space="preserve"> SVCV </w:t>
      </w:r>
      <w:r w:rsidRPr="009F102A">
        <w:t xml:space="preserve">in </w:t>
      </w:r>
      <w:r>
        <w:t>31% (n=</w:t>
      </w:r>
      <w:r w:rsidRPr="009F102A">
        <w:t>38</w:t>
      </w:r>
      <w:r>
        <w:t>)</w:t>
      </w:r>
      <w:r w:rsidRPr="009F102A">
        <w:t xml:space="preserve"> </w:t>
      </w:r>
      <w:r>
        <w:t>of</w:t>
      </w:r>
      <w:r w:rsidRPr="009F102A">
        <w:t xml:space="preserve"> </w:t>
      </w:r>
      <w:r>
        <w:t xml:space="preserve">carp </w:t>
      </w:r>
      <w:r w:rsidRPr="009F102A">
        <w:t>hatcheries screened. In the survey,</w:t>
      </w:r>
      <w:r>
        <w:t xml:space="preserve"> SVCV </w:t>
      </w:r>
      <w:r w:rsidRPr="009F102A">
        <w:t>appeared for the first time during the spring of 1992 at water temperatures of 13</w:t>
      </w:r>
      <w:r>
        <w:t>–</w:t>
      </w:r>
      <w:r w:rsidRPr="009F102A">
        <w:t xml:space="preserve">15°C, and then it was detected sporadically from year to year at different sites </w:t>
      </w:r>
      <w:r w:rsidR="00295283">
        <w:fldChar w:fldCharType="begin"/>
      </w:r>
      <w:r w:rsidR="00295283">
        <w:instrText xml:space="preserve"> ADDIN EN.CITE &lt;EndNote&gt;&lt;Cite&gt;&lt;Author&gt;Jeremić&lt;/Author&gt;&lt;Year&gt;2004&lt;/Year&gt;&lt;RecNum&gt;23244&lt;/RecNum&gt;&lt;IDText&gt;23147&lt;/IDText&gt;&lt;DisplayText&gt;(Jeremić, Jakić-Dimić &amp;amp; Radosavljevic 2004)&lt;/DisplayText&gt;&lt;record&gt;&lt;rec-number&gt;23244&lt;/rec-number&gt;&lt;foreign-keys&gt;&lt;key app="EN" db-id="90awwt25bdptwtee25dppx5jwvddp2str0sz" timestamp="1652399044" guid="d6954e0a-9ca1-4e94-8397-cce4553f6836"&gt;23244&lt;/key&gt;&lt;/foreign-keys&gt;&lt;ref-type name="Journal Articles"&gt;17&lt;/ref-type&gt;&lt;contributors&gt;&lt;authors&gt;&lt;author&gt;Jeremić, S.&lt;/author&gt;&lt;author&gt;Jakić-Dimić, D.&lt;/author&gt;&lt;author&gt;Radosavljevic, V.&lt;/author&gt;&lt;/authors&gt;&lt;/contributors&gt;&lt;titles&gt;&lt;title&gt;Dissemination of Spring viraemia of carp (SVC) in Serbia during the period 1992-2002&lt;/title&gt;&lt;secondary-title&gt;Acta Veterinaria&lt;/secondary-title&gt;&lt;/titles&gt;&lt;periodical&gt;&lt;full-title&gt;Acta Veterinaria&lt;/full-title&gt;&lt;/periodical&gt;&lt;volume&gt;54&lt;/volume&gt;&lt;dates&gt;&lt;year&gt;2004&lt;/year&gt;&lt;/dates&gt;&lt;orig-pub&gt;\\ACT001CL04FS07\BIOSECURITYDATA$\E Library\Animal Catalogue\J\Jeremic et al 2004 EN23147.pdf&lt;/orig-pub&gt;&lt;label&gt;23147&lt;/label&gt;&lt;urls&gt;&lt;/urls&gt;&lt;custom1&gt;Sturgeon_YGC&lt;/custom1&gt;&lt;electronic-resource-num&gt;https://doi.org/10.2298/AVB0404289J&lt;/electronic-resource-num&gt;&lt;/record&gt;&lt;/Cite&gt;&lt;/EndNote&gt;</w:instrText>
      </w:r>
      <w:r w:rsidR="00295283">
        <w:fldChar w:fldCharType="separate"/>
      </w:r>
      <w:r w:rsidR="00295283">
        <w:rPr>
          <w:noProof/>
        </w:rPr>
        <w:t>(Jeremić, Jakić-Dimić &amp; Radosavljevic 2004)</w:t>
      </w:r>
      <w:r w:rsidR="00295283">
        <w:fldChar w:fldCharType="end"/>
      </w:r>
      <w:r w:rsidRPr="009F102A">
        <w:t>.</w:t>
      </w:r>
      <w:r>
        <w:t xml:space="preserve"> In wild </w:t>
      </w:r>
      <w:r w:rsidRPr="00477389">
        <w:rPr>
          <w:rStyle w:val="Emphasis"/>
        </w:rPr>
        <w:t>C. carpio</w:t>
      </w:r>
      <w:r w:rsidRPr="00776449">
        <w:t xml:space="preserve"> sampled from Hamilton</w:t>
      </w:r>
      <w:r>
        <w:t xml:space="preserve"> </w:t>
      </w:r>
      <w:r w:rsidRPr="00776449">
        <w:t>Harbour, Lake Ontario in Canada</w:t>
      </w:r>
      <w:r>
        <w:t xml:space="preserve"> </w:t>
      </w:r>
      <w:r w:rsidRPr="00776449">
        <w:t>in 2006</w:t>
      </w:r>
      <w:r>
        <w:t xml:space="preserve">, SVCV </w:t>
      </w:r>
      <w:r w:rsidRPr="00776449">
        <w:t xml:space="preserve">was detected </w:t>
      </w:r>
      <w:r>
        <w:t>at 60% prevalence (n=</w:t>
      </w:r>
      <w:r w:rsidRPr="00776449">
        <w:t>30</w:t>
      </w:r>
      <w:r>
        <w:t>) in</w:t>
      </w:r>
      <w:r w:rsidRPr="00776449">
        <w:t xml:space="preserve"> tissue pools (kidney, spleen and encephalon </w:t>
      </w:r>
      <w:r>
        <w:t>from</w:t>
      </w:r>
      <w:r w:rsidRPr="00776449">
        <w:t xml:space="preserve"> 5 fish/pool) </w:t>
      </w:r>
      <w:r w:rsidR="00295283">
        <w:fldChar w:fldCharType="begin">
          <w:fldData xml:space="preserve">PEVuZE5vdGU+PENpdGU+PEF1dGhvcj5HYXJ2ZXI8L0F1dGhvcj48WWVhcj4yMDA3PC9ZZWFyPjxS
ZWNOdW0+MjMwMDY8L1JlY051bT48SURUZXh0PjIzMTE3PC9JRFRleHQ+PERpc3BsYXlUZXh0PihH
YXJ2ZXIgZXQgYWwuIDIwMDcpPC9EaXNwbGF5VGV4dD48cmVjb3JkPjxyZWMtbnVtYmVyPjIzMDA2
PC9yZWMtbnVtYmVyPjxmb3JlaWduLWtleXM+PGtleSBhcHA9IkVOIiBkYi1pZD0iOTBhd3d0MjVi
ZHB0d3RlZTI1ZHBweDVqd3ZkZHAyc3RyMHN6IiB0aW1lc3RhbXA9IjE2NTIzOTkwMTUiIGd1aWQ9
IjE5ZmRmYmIzLTdiYjUtNDRjZC1iMDBiLWIzNTE0ODY3Yzk4YSI+MjMwMDY8L2tleT48L2ZvcmVp
Z24ta2V5cz48cmVmLXR5cGUgbmFtZT0iSm91cm5hbCBBcnRpY2xlcyI+MTc8L3JlZi10eXBlPjxj
b250cmlidXRvcnM+PGF1dGhvcnM+PGF1dGhvcj5HYXJ2ZXIsIEsuIEEuPC9hdXRob3I+PGF1dGhv
cj5Ed2lsb3csIEEuIEcuPC9hdXRob3I+PGF1dGhvcj5SaWNoYXJkLCBKLjwvYXV0aG9yPjxhdXRo
b3I+Qm9vdGgsIFQuIEYuPC9hdXRob3I+PGF1dGhvcj5CZW5pYWMsIEQuIFIuPC9hdXRob3I+PGF1
dGhvcj5Tb3V0ZXIsIEIuIFcuPC9hdXRob3I+PC9hdXRob3JzPjwvY29udHJpYnV0b3JzPjxhdXRo
LWFkZHJlc3M+RGVwYXJ0bWVudCBvZiBGaXNoZXJpZXMgJmFtcDsgT2NlYW5zLCBQYWNpZmljIEJp
b2xvZ2ljYWwgU3RhdGlvbiwgTmFuYWltbywgQkMsIENhbmFkYS4gZ2FydmVya0BwYWMuZGZvLW1w
by5nYy5jYTwvYXV0aC1hZGRyZXNzPjx0aXRsZXM+PHRpdGxlPjxzdHlsZSBmYWNlPSJub3JtYWwi
IGZvbnQ9ImRlZmF1bHQiIHNpemU9IjEwMCUiPkZpcnN0IGRldGVjdGlvbiBhbmQgY29uZmlybWF0
aW9uIG9mIHNwcmluZyB2aXJhZW1pYSBvZiBjYXJwIHZpcnVzIGluIGNvbW1vbiBjYXJwLDwvc3R5
bGU+PHN0eWxlIGZhY2U9Iml0YWxpYyIgZm9udD0iZGVmYXVsdCIgc2l6ZT0iMTAwJSI+IEN5cHJp
bnVzIGNhcnBpbzwvc3R5bGU+PHN0eWxlIGZhY2U9Im5vcm1hbCIgZm9udD0iZGVmYXVsdCIgc2l6
ZT0iMTAwJSI+IEwuLCBmcm9tIEhhbWlsdG9uIEhhcmJvdXIsIExha2UgT250YXJpbywgQ2FuYWRh
PC9zdHlsZT48L3RpdGxlPjxzZWNvbmRhcnktdGl0bGU+Sm91cm5hbCBvZiBmaXNoIGRpc2Vhc2Vz
PC9zZWNvbmRhcnktdGl0bGU+PC90aXRsZXM+PHBlcmlvZGljYWw+PGZ1bGwtdGl0bGU+Sm91cm5h
bCBvZiBGaXNoIERpc2Vhc2VzPC9mdWxsLXRpdGxlPjwvcGVyaW9kaWNhbD48cGFnZXM+NjY1LTY3
MTwvcGFnZXM+PHZvbHVtZT4zMDwvdm9sdW1lPjxudW1iZXI+MTE8L251bWJlcj48a2V5d29yZHM+
PGtleXdvcmQ+QW5pbWFsczwva2V5d29yZD48a2V5d29yZD5CYXNlIFNlcXVlbmNlPC9rZXl3b3Jk
PjxrZXl3b3JkPkNhbmFkYTwva2V5d29yZD48a2V5d29yZD5DYXJwcy8qdmlyb2xvZ3k8L2tleXdv
cmQ+PGtleXdvcmQ+RmlzaCBEaXNlYXNlcy8qdmlyb2xvZ3k8L2tleXdvcmQ+PGtleXdvcmQ+R2x5
Y29wcm90ZWlucy9nZW5ldGljczwva2V5d29yZD48a2V5d29yZD5NaWNyb3Njb3B5LCBFbGVjdHJv
biwgVHJhbnNtaXNzaW9uPC9rZXl3b3JkPjxrZXl3b3JkPk1vbGVjdWxhciBTZXF1ZW5jZSBEYXRh
PC9rZXl3b3JkPjxrZXl3b3JkPlBoeWxvZ2VueTwva2V5d29yZD48a2V5d29yZD5STkEsIFZpcmFs
L2NoZW1pc3RyeTwva2V5d29yZD48a2V5d29yZD5SaGFiZG92aXJpZGFlIEluZmVjdGlvbnMvKnZl
dGVyaW5hcnkvdmlyb2xvZ3k8L2tleXdvcmQ+PGtleXdvcmQ+U2VxdWVuY2UgQW5hbHlzaXM8L2tl
eXdvcmQ+PGtleXdvcmQ+VmVzaWN1bG92aXJ1cy9jbGFzc2lmaWNhdGlvbi9nZW5ldGljcy8qaXNv
bGF0aW9uICZhbXA7IHB1cmlmaWNhdGlvbi91bHRyYXN0cnVjdHVyZTwva2V5d29yZD48a2V5d29y
ZD5WaXJlbWlhLyp2ZXRlcmluYXJ5L3Zpcm9sb2d5PC9rZXl3b3JkPjwva2V5d29yZHM+PGRhdGVz
Pjx5ZWFyPjIwMDc8L3llYXI+PHB1Yi1kYXRlcz48ZGF0ZT4yOCBBcHJpbCAyMDIzPC9kYXRlPjwv
cHViLWRhdGVzPjwvZGF0ZXM+PG9yaWctcHViPlxcQUNUMDAxQ0wwNEZTMDdcQklPU0VDVVJJVFlE
QVRBJFxFIExpYnJhcnlcQW5pbWFsIENhdGFsb2d1ZVxHXEdhcnZlciBldCBhbCAyMDA3IEVOMjMx
MTcucGRmPC9vcmlnLXB1Yj48aXNibj4wMTQwLTc3NzUgKFByaW50KSYjeEQ7MDE0MC03Nzc1PC9p
c2JuPjxsYWJlbD4yMzExNzwvbGFiZWw+PHVybHM+PC91cmxzPjxjdXN0b20xPlN0dXJnZW9uX1lH
QzwvY3VzdG9tMT48ZWxlY3Ryb25pYy1yZXNvdXJjZS1udW0+aHR0cHM6Ly9kb2kub3JnLzEwLjEx
MTEvai4xMzY1LTI3NjEuMjAwNy4wMDg1MS54PC9lbGVjdHJvbmljLXJlc291cmNlLW51bT48L3Jl
Y29yZD48L0NpdGU+PC9FbmROb3RlPgB=
</w:fldData>
        </w:fldChar>
      </w:r>
      <w:r w:rsidR="00295283">
        <w:instrText xml:space="preserve"> ADDIN EN.CITE </w:instrText>
      </w:r>
      <w:r w:rsidR="00295283">
        <w:fldChar w:fldCharType="begin">
          <w:fldData xml:space="preserve">PEVuZE5vdGU+PENpdGU+PEF1dGhvcj5HYXJ2ZXI8L0F1dGhvcj48WWVhcj4yMDA3PC9ZZWFyPjxS
ZWNOdW0+MjMwMDY8L1JlY051bT48SURUZXh0PjIzMTE3PC9JRFRleHQ+PERpc3BsYXlUZXh0PihH
YXJ2ZXIgZXQgYWwuIDIwMDcpPC9EaXNwbGF5VGV4dD48cmVjb3JkPjxyZWMtbnVtYmVyPjIzMDA2
PC9yZWMtbnVtYmVyPjxmb3JlaWduLWtleXM+PGtleSBhcHA9IkVOIiBkYi1pZD0iOTBhd3d0MjVi
ZHB0d3RlZTI1ZHBweDVqd3ZkZHAyc3RyMHN6IiB0aW1lc3RhbXA9IjE2NTIzOTkwMTUiIGd1aWQ9
IjE5ZmRmYmIzLTdiYjUtNDRjZC1iMDBiLWIzNTE0ODY3Yzk4YSI+MjMwMDY8L2tleT48L2ZvcmVp
Z24ta2V5cz48cmVmLXR5cGUgbmFtZT0iSm91cm5hbCBBcnRpY2xlcyI+MTc8L3JlZi10eXBlPjxj
b250cmlidXRvcnM+PGF1dGhvcnM+PGF1dGhvcj5HYXJ2ZXIsIEsuIEEuPC9hdXRob3I+PGF1dGhv
cj5Ed2lsb3csIEEuIEcuPC9hdXRob3I+PGF1dGhvcj5SaWNoYXJkLCBKLjwvYXV0aG9yPjxhdXRo
b3I+Qm9vdGgsIFQuIEYuPC9hdXRob3I+PGF1dGhvcj5CZW5pYWMsIEQuIFIuPC9hdXRob3I+PGF1
dGhvcj5Tb3V0ZXIsIEIuIFcuPC9hdXRob3I+PC9hdXRob3JzPjwvY29udHJpYnV0b3JzPjxhdXRo
LWFkZHJlc3M+RGVwYXJ0bWVudCBvZiBGaXNoZXJpZXMgJmFtcDsgT2NlYW5zLCBQYWNpZmljIEJp
b2xvZ2ljYWwgU3RhdGlvbiwgTmFuYWltbywgQkMsIENhbmFkYS4gZ2FydmVya0BwYWMuZGZvLW1w
by5nYy5jYTwvYXV0aC1hZGRyZXNzPjx0aXRsZXM+PHRpdGxlPjxzdHlsZSBmYWNlPSJub3JtYWwi
IGZvbnQ9ImRlZmF1bHQiIHNpemU9IjEwMCUiPkZpcnN0IGRldGVjdGlvbiBhbmQgY29uZmlybWF0
aW9uIG9mIHNwcmluZyB2aXJhZW1pYSBvZiBjYXJwIHZpcnVzIGluIGNvbW1vbiBjYXJwLDwvc3R5
bGU+PHN0eWxlIGZhY2U9Iml0YWxpYyIgZm9udD0iZGVmYXVsdCIgc2l6ZT0iMTAwJSI+IEN5cHJp
bnVzIGNhcnBpbzwvc3R5bGU+PHN0eWxlIGZhY2U9Im5vcm1hbCIgZm9udD0iZGVmYXVsdCIgc2l6
ZT0iMTAwJSI+IEwuLCBmcm9tIEhhbWlsdG9uIEhhcmJvdXIsIExha2UgT250YXJpbywgQ2FuYWRh
PC9zdHlsZT48L3RpdGxlPjxzZWNvbmRhcnktdGl0bGU+Sm91cm5hbCBvZiBmaXNoIGRpc2Vhc2Vz
PC9zZWNvbmRhcnktdGl0bGU+PC90aXRsZXM+PHBlcmlvZGljYWw+PGZ1bGwtdGl0bGU+Sm91cm5h
bCBvZiBGaXNoIERpc2Vhc2VzPC9mdWxsLXRpdGxlPjwvcGVyaW9kaWNhbD48cGFnZXM+NjY1LTY3
MTwvcGFnZXM+PHZvbHVtZT4zMDwvdm9sdW1lPjxudW1iZXI+MTE8L251bWJlcj48a2V5d29yZHM+
PGtleXdvcmQ+QW5pbWFsczwva2V5d29yZD48a2V5d29yZD5CYXNlIFNlcXVlbmNlPC9rZXl3b3Jk
PjxrZXl3b3JkPkNhbmFkYTwva2V5d29yZD48a2V5d29yZD5DYXJwcy8qdmlyb2xvZ3k8L2tleXdv
cmQ+PGtleXdvcmQ+RmlzaCBEaXNlYXNlcy8qdmlyb2xvZ3k8L2tleXdvcmQ+PGtleXdvcmQ+R2x5
Y29wcm90ZWlucy9nZW5ldGljczwva2V5d29yZD48a2V5d29yZD5NaWNyb3Njb3B5LCBFbGVjdHJv
biwgVHJhbnNtaXNzaW9uPC9rZXl3b3JkPjxrZXl3b3JkPk1vbGVjdWxhciBTZXF1ZW5jZSBEYXRh
PC9rZXl3b3JkPjxrZXl3b3JkPlBoeWxvZ2VueTwva2V5d29yZD48a2V5d29yZD5STkEsIFZpcmFs
L2NoZW1pc3RyeTwva2V5d29yZD48a2V5d29yZD5SaGFiZG92aXJpZGFlIEluZmVjdGlvbnMvKnZl
dGVyaW5hcnkvdmlyb2xvZ3k8L2tleXdvcmQ+PGtleXdvcmQ+U2VxdWVuY2UgQW5hbHlzaXM8L2tl
eXdvcmQ+PGtleXdvcmQ+VmVzaWN1bG92aXJ1cy9jbGFzc2lmaWNhdGlvbi9nZW5ldGljcy8qaXNv
bGF0aW9uICZhbXA7IHB1cmlmaWNhdGlvbi91bHRyYXN0cnVjdHVyZTwva2V5d29yZD48a2V5d29y
ZD5WaXJlbWlhLyp2ZXRlcmluYXJ5L3Zpcm9sb2d5PC9rZXl3b3JkPjwva2V5d29yZHM+PGRhdGVz
Pjx5ZWFyPjIwMDc8L3llYXI+PHB1Yi1kYXRlcz48ZGF0ZT4yOCBBcHJpbCAyMDIzPC9kYXRlPjwv
cHViLWRhdGVzPjwvZGF0ZXM+PG9yaWctcHViPlxcQUNUMDAxQ0wwNEZTMDdcQklPU0VDVVJJVFlE
QVRBJFxFIExpYnJhcnlcQW5pbWFsIENhdGFsb2d1ZVxHXEdhcnZlciBldCBhbCAyMDA3IEVOMjMx
MTcucGRmPC9vcmlnLXB1Yj48aXNibj4wMTQwLTc3NzUgKFByaW50KSYjeEQ7MDE0MC03Nzc1PC9p
c2JuPjxsYWJlbD4yMzExNzwvbGFiZWw+PHVybHM+PC91cmxzPjxjdXN0b20xPlN0dXJnZW9uX1lH
QzwvY3VzdG9tMT48ZWxlY3Ryb25pYy1yZXNvdXJjZS1udW0+aHR0cHM6Ly9kb2kub3JnLzEwLjEx
MTEvai4xMzY1LTI3NjEuMjAwNy4wMDg1MS54PC9lbGVjdHJvbmljLXJlc291cmNlLW51bT48L3Jl
Y29yZD48L0NpdGU+PC9FbmROb3RlPgB=
</w:fldData>
        </w:fldChar>
      </w:r>
      <w:r w:rsidR="00295283">
        <w:instrText xml:space="preserve"> ADDIN EN.CITE.DATA </w:instrText>
      </w:r>
      <w:r w:rsidR="00295283">
        <w:fldChar w:fldCharType="end"/>
      </w:r>
      <w:r w:rsidR="00295283">
        <w:fldChar w:fldCharType="separate"/>
      </w:r>
      <w:r w:rsidR="00295283">
        <w:rPr>
          <w:noProof/>
        </w:rPr>
        <w:t>(Garver et al. 2007)</w:t>
      </w:r>
      <w:r w:rsidR="00295283">
        <w:fldChar w:fldCharType="end"/>
      </w:r>
      <w:r w:rsidRPr="00776449">
        <w:t>.</w:t>
      </w:r>
    </w:p>
    <w:p w14:paraId="42907463" w14:textId="40DD9235" w:rsidR="006A14A1" w:rsidRDefault="006A14A1" w:rsidP="006A14A1">
      <w:r>
        <w:t xml:space="preserve">Between 1977–2010, SVCV was confirmed on 108 occasions in England and Wales, with 65 of the cases occurring in sport fisheries and the majority of the remainder occurring in the ornamental fish sector </w:t>
      </w:r>
      <w:r w:rsidR="00295283">
        <w:fldChar w:fldCharType="begin"/>
      </w:r>
      <w:r w:rsidR="00295283">
        <w:instrText xml:space="preserve"> ADDIN EN.CITE &lt;EndNote&gt;&lt;Cite&gt;&lt;Author&gt;Taylor&lt;/Author&gt;&lt;Year&gt;2013&lt;/Year&gt;&lt;RecNum&gt;46368&lt;/RecNum&gt;&lt;IDText&gt;24810&lt;/IDText&gt;&lt;DisplayText&gt;(Taylor et al. 2013)&lt;/DisplayText&gt;&lt;record&gt;&lt;rec-number&gt;46368&lt;/rec-number&gt;&lt;foreign-keys&gt;&lt;key app="EN" db-id="90awwt25bdptwtee25dppx5jwvddp2str0sz" timestamp="1660692576" guid="6cdb3e1f-63b2-4330-a16d-9b8727065c24"&gt;46368&lt;/key&gt;&lt;/foreign-keys&gt;&lt;ref-type name="Journal Articles"&gt;17&lt;/ref-type&gt;&lt;contributors&gt;&lt;authors&gt;&lt;author&gt;Taylor, N.G.H.&lt;/author&gt;&lt;author&gt;Peeler, E.J.&lt;/author&gt;&lt;author&gt;Denham, K.L.&lt;/author&gt;&lt;author&gt;Crane, C.N.&lt;/author&gt;&lt;author&gt;Thrush, M.A.&lt;/author&gt;&lt;author&gt;Dixon, P.F.&lt;/author&gt;&lt;author&gt;Stone, D.M.&lt;/author&gt;&lt;author&gt;Way, K.&lt;/author&gt;&lt;author&gt;Oidtmann, B.C.&lt;/author&gt;&lt;/authors&gt;&lt;/contributors&gt;&lt;titles&gt;&lt;title&gt;Spring viraemia of carp (SVC) in the UK: The road to freedom&lt;/title&gt;&lt;secondary-title&gt;Preventative Veterinary Medicine&lt;/secondary-title&gt;&lt;/titles&gt;&lt;periodical&gt;&lt;full-title&gt;Preventative Veterinary Medicine&lt;/full-title&gt;&lt;/periodical&gt;&lt;pages&gt;156-164&lt;/pages&gt;&lt;volume&gt;111&lt;/volume&gt;&lt;number&gt;1-2&lt;/number&gt;&lt;keywords&gt;&lt;keyword&gt;Aquatic animal health&lt;/keyword&gt;&lt;keyword&gt;Pathogen control&lt;/keyword&gt;&lt;keyword&gt;Disease freedom&lt;/keyword&gt;&lt;keyword&gt;Rhabdovirus&lt;/keyword&gt;&lt;keyword&gt;Live animal movements&lt;/keyword&gt;&lt;keyword&gt;Pathogen spread&lt;/keyword&gt;&lt;/keywords&gt;&lt;dates&gt;&lt;year&gt;2013&lt;/year&gt;&lt;/dates&gt;&lt;orig-pub&gt;\\ACT001CL04FS07\BIOSECURITYDATA$\E Library\Animal Catalogue\T\Taylor et al 2013 EN24810.pdf&lt;/orig-pub&gt;&lt;label&gt;24810&lt;/label&gt;&lt;urls&gt;&lt;/urls&gt;&lt;custom1&gt;sturgeon_BM&lt;/custom1&gt;&lt;electronic-resource-num&gt;http://dx.doi.org/10.1016/j.prevetmed.2013.03.004&lt;/electronic-resource-num&gt;&lt;/record&gt;&lt;/Cite&gt;&lt;/EndNote&gt;</w:instrText>
      </w:r>
      <w:r w:rsidR="00295283">
        <w:fldChar w:fldCharType="separate"/>
      </w:r>
      <w:r w:rsidR="00295283">
        <w:rPr>
          <w:noProof/>
        </w:rPr>
        <w:t>(Taylor et al. 2013)</w:t>
      </w:r>
      <w:r w:rsidR="00295283">
        <w:fldChar w:fldCharType="end"/>
      </w:r>
      <w:r>
        <w:t xml:space="preserve">. In Egypt, SVCV prevalence was 43% (n=30) in </w:t>
      </w:r>
      <w:r w:rsidRPr="00DE0E7E">
        <w:rPr>
          <w:rStyle w:val="Emphasis"/>
        </w:rPr>
        <w:t>O. niloticus</w:t>
      </w:r>
      <w:r>
        <w:t xml:space="preserve"> from farms in 3 governances </w:t>
      </w:r>
      <w:r w:rsidR="00295283">
        <w:fldChar w:fldCharType="begin"/>
      </w:r>
      <w:r w:rsidR="00295283">
        <w:instrText xml:space="preserve"> ADDIN EN.CITE &lt;EndNote&gt;&lt;Cite&gt;&lt;Author&gt;Soliman&lt;/Author&gt;&lt;Year&gt;2008&lt;/Year&gt;&lt;RecNum&gt;23046&lt;/RecNum&gt;&lt;IDText&gt;23127&lt;/IDText&gt;&lt;DisplayText&gt;(Soliman et al. 2008)&lt;/DisplayText&gt;&lt;record&gt;&lt;rec-number&gt;23046&lt;/rec-number&gt;&lt;foreign-keys&gt;&lt;key app="EN" db-id="90awwt25bdptwtee25dppx5jwvddp2str0sz" timestamp="1652399020" guid="a1b45654-70a3-4427-a087-fbafdf2b9213"&gt;23046&lt;/key&gt;&lt;/foreign-keys&gt;&lt;ref-type name="Conference Papers"&gt;47&lt;/ref-type&gt;&lt;contributors&gt;&lt;authors&gt;&lt;author&gt;Soliman, M.K. &lt;/author&gt;&lt;author&gt;Aboeisa, M.M. &lt;/author&gt;&lt;author&gt;Mohamed, S.G. &lt;/author&gt;&lt;author&gt;Saleh, W.D. &lt;/author&gt;&lt;/authors&gt;&lt;/contributors&gt;&lt;titles&gt;&lt;title&gt;&lt;style face="normal" font="default" size="100%"&gt;First record of isolation and identification of spring viraemia of carp virus from &lt;/style&gt;&lt;style face="italic" font="default" size="100%"&gt;Oreochromis niloticus&lt;/style&gt;&lt;style face="normal" font="default" size="100%"&gt; in Egypt&lt;/style&gt;&lt;/title&gt;&lt;secondary-title&gt;Eighth International Symposium on Tilapia in Aquaculture Proceedings&lt;/secondary-title&gt;&lt;/titles&gt;&lt;pages&gt;1287-1306&lt;/pages&gt;&lt;dates&gt;&lt;year&gt;2008&lt;/year&gt;&lt;pub-dates&gt;&lt;date&gt;12–14 October 2008&lt;/date&gt;&lt;/pub-dates&gt;&lt;/dates&gt;&lt;pub-location&gt;Cairo, Egypt&lt;/pub-location&gt;&lt;orig-pub&gt;\\ACT001CL04FS07\BIOSECURITYDATA$\E Library\Animal Catalogue\S\Soliman et al 2008 EN23127.pdf&lt;/orig-pub&gt;&lt;label&gt;23127&lt;/label&gt;&lt;urls&gt;&lt;/urls&gt;&lt;custom1&gt;Sturgeon_YGC&lt;/custom1&gt;&lt;electronic-resource-num&gt;https://www.researchgate.net/publication/265168460_First_Record_of_Isolation_and_Identification_of_Spring_Viraemia_of_Carp_Virus_from_Oreochromis_Niloticus_in_Egypt&lt;/electronic-resource-num&gt;&lt;/record&gt;&lt;/Cite&gt;&lt;/EndNote&gt;</w:instrText>
      </w:r>
      <w:r w:rsidR="00295283">
        <w:fldChar w:fldCharType="separate"/>
      </w:r>
      <w:r w:rsidR="00295283">
        <w:rPr>
          <w:noProof/>
        </w:rPr>
        <w:t>(Soliman et al. 2008)</w:t>
      </w:r>
      <w:r w:rsidR="00295283">
        <w:fldChar w:fldCharType="end"/>
      </w:r>
      <w:r>
        <w:t>.</w:t>
      </w:r>
    </w:p>
    <w:p w14:paraId="0648EBBE" w14:textId="77777777" w:rsidR="006A14A1" w:rsidRDefault="006A14A1" w:rsidP="006A14A1">
      <w:pPr>
        <w:pStyle w:val="Heading5"/>
      </w:pPr>
      <w:r w:rsidRPr="005A7C8A">
        <w:t>Mortalities</w:t>
      </w:r>
    </w:p>
    <w:p w14:paraId="58463213" w14:textId="77777777" w:rsidR="005F4E46" w:rsidRDefault="005F4E46" w:rsidP="005F4E46">
      <w:pPr>
        <w:pStyle w:val="Heading6"/>
      </w:pPr>
      <w:r>
        <w:t>Sturgeon</w:t>
      </w:r>
    </w:p>
    <w:p w14:paraId="61996DCC" w14:textId="46875AA6" w:rsidR="005F4E46" w:rsidRDefault="005F4E46" w:rsidP="005F4E46">
      <w:r w:rsidRPr="003569A1">
        <w:t>SVCV</w:t>
      </w:r>
      <w:r>
        <w:t xml:space="preserve"> was reported to cause mortality in farmed </w:t>
      </w:r>
      <w:r w:rsidRPr="0039405E">
        <w:rPr>
          <w:i/>
          <w:iCs/>
        </w:rPr>
        <w:t>A</w:t>
      </w:r>
      <w:r>
        <w:rPr>
          <w:i/>
          <w:iCs/>
        </w:rPr>
        <w:t>. </w:t>
      </w:r>
      <w:r w:rsidRPr="00916C76">
        <w:rPr>
          <w:i/>
          <w:iCs/>
        </w:rPr>
        <w:t>baerii</w:t>
      </w:r>
      <w:r>
        <w:rPr>
          <w:i/>
          <w:iCs/>
        </w:rPr>
        <w:t xml:space="preserve"> </w:t>
      </w:r>
      <w:r>
        <w:t xml:space="preserve">from </w:t>
      </w:r>
      <w:r w:rsidRPr="002952AC">
        <w:t>South Bohemia</w:t>
      </w:r>
      <w:r>
        <w:t xml:space="preserve">, Czech Republic in 2006 but no numbers were given </w:t>
      </w:r>
      <w:r w:rsidR="00295283">
        <w:fldChar w:fldCharType="begin"/>
      </w:r>
      <w:r w:rsidR="00295283">
        <w:instrText xml:space="preserve"> ADDIN EN.CITE &lt;EndNote&gt;&lt;Cite&gt;&lt;Author&gt;Vicenova&lt;/Author&gt;&lt;Year&gt;2011&lt;/Year&gt;&lt;RecNum&gt;16816&lt;/RecNum&gt;&lt;IDText&gt;18233&lt;/IDText&gt;&lt;DisplayText&gt;(Vicenova et al. 2011)&lt;/DisplayText&gt;&lt;record&gt;&lt;rec-number&gt;16816&lt;/rec-number&gt;&lt;foreign-keys&gt;&lt;key app="EN" db-id="90awwt25bdptwtee25dppx5jwvddp2str0sz" timestamp="1652398118" guid="9263de40-7169-4e1d-ad41-f830aecc5cd9"&gt;16816&lt;/key&gt;&lt;/foreign-keys&gt;&lt;ref-type name="Journal Articles"&gt;17&lt;/ref-type&gt;&lt;contributors&gt;&lt;authors&gt;&lt;author&gt;Vicenova, M.&lt;/author&gt;&lt;author&gt;Reschova, S.&lt;/author&gt;&lt;author&gt;Pokorova, D.&lt;/author&gt;&lt;author&gt;Hulova, J.&lt;/author&gt;&lt;author&gt;Vesely, T.&lt;/author&gt;&lt;/authors&gt;&lt;/contributors&gt;&lt;titles&gt;&lt;title&gt;First detection of pike fry-like rhabdovirus in barbel and spring viraemia of carp virus in sturgeon and pike in aquaculture in the Czech Republic&lt;/title&gt;&lt;secondary-title&gt;Diseases of Aquatic Organisms&lt;/secondary-title&gt;&lt;/titles&gt;&lt;periodical&gt;&lt;full-title&gt;Diseases of Aquatic Organisms&lt;/full-title&gt;&lt;/periodical&gt;&lt;pages&gt;87-95&lt;/pages&gt;&lt;volume&gt;95&lt;/volume&gt;&lt;number&gt;2&lt;/number&gt;&lt;keywords&gt;&lt;keyword&gt;Animals&lt;/keyword&gt;&lt;keyword&gt;Aquaculture&lt;/keyword&gt;&lt;keyword&gt;Base Sequence&lt;/keyword&gt;&lt;keyword&gt;Fish Diseases/*virology&lt;/keyword&gt;&lt;keyword&gt;Fishes&lt;/keyword&gt;&lt;keyword&gt;Phylogeny&lt;/keyword&gt;&lt;keyword&gt;Rhabdoviridae/genetics/*isolation &amp;amp; purification&lt;/keyword&gt;&lt;keyword&gt;Rhabdoviridae Infections/*veterinary/virology&lt;/keyword&gt;&lt;keyword&gt;*Vesiculovirus&lt;/keyword&gt;&lt;/keywords&gt;&lt;dates&gt;&lt;year&gt;2011&lt;/year&gt;&lt;/dates&gt;&lt;orig-pub&gt;\\ACT001CL04FS07\BIOSECURITYDATA$\E Library\Animal Catalogue\V\Vicenova et al 2011 EN18233.pdf&lt;/orig-pub&gt;&lt;label&gt;18233&lt;/label&gt;&lt;urls&gt;&lt;/urls&gt;&lt;custom1&gt;KG&lt;/custom1&gt;&lt;electronic-resource-num&gt;https://doi.org/10.3354/dao02340&lt;/electronic-resource-num&gt;&lt;/record&gt;&lt;/Cite&gt;&lt;/EndNote&gt;</w:instrText>
      </w:r>
      <w:r w:rsidR="00295283">
        <w:fldChar w:fldCharType="separate"/>
      </w:r>
      <w:r w:rsidR="00295283">
        <w:rPr>
          <w:noProof/>
        </w:rPr>
        <w:t>(Vicenova et al. 2011)</w:t>
      </w:r>
      <w:r w:rsidR="00295283">
        <w:fldChar w:fldCharType="end"/>
      </w:r>
      <w:r>
        <w:t xml:space="preserve">. </w:t>
      </w:r>
      <w:r w:rsidRPr="005A7C8A">
        <w:t>No reports were found on mortalities in wild sturgeon due to SVCV.</w:t>
      </w:r>
    </w:p>
    <w:p w14:paraId="0277B6C0" w14:textId="58C9561E" w:rsidR="005F4E46" w:rsidRPr="005A7C8A" w:rsidRDefault="005F4E46" w:rsidP="005F4E46">
      <w:pPr>
        <w:pStyle w:val="Heading6"/>
      </w:pPr>
      <w:r>
        <w:t>Other fish</w:t>
      </w:r>
    </w:p>
    <w:p w14:paraId="368893AB" w14:textId="6104E05C" w:rsidR="006A14A1" w:rsidRDefault="006A14A1" w:rsidP="006A14A1">
      <w:r>
        <w:t xml:space="preserve">SVCV can cause mortalities of about 70% during springtime outbreaks in young carp but outbreaks do depend on the temperature of the water, age and condition of fish, population density, and stress factors </w:t>
      </w:r>
      <w:r w:rsidR="00295283">
        <w:fldChar w:fldCharType="begin">
          <w:fldData xml:space="preserve">PEVuZE5vdGU+PENpdGU+PEF1dGhvcj5BaG5lPC9BdXRob3I+PFllYXI+MjAwMjwvWWVhcj48UmVj
TnVtPjIyOTI2PC9SZWNOdW0+PElEVGV4dD41MjU8L0lEVGV4dD48RGlzcGxheVRleHQ+KEFobmUg
ZXQgYWwuIDIwMDIpPC9EaXNwbGF5VGV4dD48cmVjb3JkPjxyZWMtbnVtYmVyPjIyOTI2PC9yZWMt
bnVtYmVyPjxmb3JlaWduLWtleXM+PGtleSBhcHA9IkVOIiBkYi1pZD0iOTBhd3d0MjViZHB0d3Rl
ZTI1ZHBweDVqd3ZkZHAyc3RyMHN6IiB0aW1lc3RhbXA9IjE2NTIzOTkwMDYiIGd1aWQ9IjczODAw
MjM1LTc5NGYtNDQ2MC1iZDEwLWJmZDNmMWQ0ZmY0MiI+MjI5MjY8L2tleT48L2ZvcmVpZ24ta2V5
cz48cmVmLXR5cGUgbmFtZT0iSm91cm5hbCBBcnRpY2xlcyI+MTc8L3JlZi10eXBlPjxjb250cmli
dXRvcnM+PGF1dGhvcnM+PGF1dGhvcj5BaG5lLCBXLjwvYXV0aG9yPjxhdXRob3I+QmhvcmtsdW5k
LCBILlYuPC9hdXRob3I+PGF1dGhvcj5Fc3NiYXVlciwgUy48L2F1dGhvcj48YXV0aG9yPkZpamFu
LCBOLjwvYXV0aG9yPjxhdXRob3I+S3VyYXRoLCBHLjwvYXV0aG9yPjxhdXRob3I+V2ludG9uLCBK
LlIuPC9hdXRob3I+PC9hdXRob3JzPjwvY29udHJpYnV0b3JzPjx0aXRsZXM+PHRpdGxlPlNwcmlu
ZyB2aXJlbWlhIG9mIGNhcnAgKFNWQyk8L3RpdGxlPjxzZWNvbmRhcnktdGl0bGU+RGlzZWFzZXMg
b2YgQXF1YXRpYyBPcmdhbmlzbXM8L3NlY29uZGFyeS10aXRsZT48L3RpdGxlcz48cGVyaW9kaWNh
bD48ZnVsbC10aXRsZT5EaXNlYXNlcyBvZiBBcXVhdGljIE9yZ2FuaXNtczwvZnVsbC10aXRsZT48
L3BlcmlvZGljYWw+PHBhZ2VzPjI2MS0yNzI8L3BhZ2VzPjx2b2x1bWU+NTI8L3ZvbHVtZT48bnVt
YmVyPjM8L251bWJlcj48a2V5d29yZHM+PGtleXdvcmQ+QWZmZWN0ZWQ8L2tleXdvcmQ+PGtleXdv
cmQ+QW50aWJvZGllczwva2V5d29yZD48a2V5d29yZD5BbnRpYm9keTwva2V5d29yZD48a2V5d29y
ZD5Bc3NheTwva2V5d29yZD48a2V5d29yZD5Bc3NheXM8L2tleXdvcmQ+PGtleXdvcmQ+Q2FycDwv
a2V5d29yZD48a2V5d29yZD5DYXJyaWVyczwva2V5d29yZD48a2V5d29yZD5DYXVzZXM8L2tleXdv
cmQ+PGtleXdvcmQ+Q2VsbDwva2V5d29yZD48a2V5d29yZD5DZWxsIGN1bHR1cmU8L2tleXdvcmQ+
PGtleXdvcmQ+Q2VsbCBjdWx0dXJlczwva2V5d29yZD48a2V5d29yZD5DbGluaWNhbDwva2V5d29y
ZD48a2V5d29yZD5DbGluaWNhbCBzaWduPC9rZXl3b3JkPjxrZXl3b3JkPkNsaW5pY2FsIHNpZ25z
PC9rZXl3b3JkPjxrZXl3b3JkPkN1bHR1cmU8L2tleXdvcmQ+PGtleXdvcmQ+Q3VsdHVyZXM8L2tl
eXdvcmQ+PGtleXdvcmQ+Q3lwcmluaWRzPC9rZXl3b3JkPjxrZXl3b3JkPkN5cHJpbnVzIGNhcnBp
bzwva2V5d29yZD48a2V5d29yZD5DeXRvcGxhc208L2tleXdvcmQ+PGtleXdvcmQ+RGlzZWFzZTwv
a2V5d29yZD48a2V5d29yZD5FbGVjdHJvcGhvcmVzaXM8L2tleXdvcmQ+PGtleXdvcmQ+RW56eW1l
IGxpbmtlZCBpbW11bm9zb3JiZW50IGFzc2F5PC9rZXl3b3JkPjxrZXl3b3JkPkVuenltZS1saW5r
ZWQgaW1tdW5vc29yYmVudCBhc3NheTwva2V5d29yZD48a2V5d29yZD5FdXJvcGVhbjwva2V5d29y
ZD48a2V5d29yZD5GYW1pbHk8L2tleXdvcmQ+PGtleXdvcmQ+RmVjZXM8L2tleXdvcmQ+PGtleXdv
cmQ+RmlzaDwva2V5d29yZD48a2V5d29yZD5HZWwgZWxlY3Ryb3Bob3Jlc2lzPC9rZXl3b3JkPjxr
ZXl3b3JkPkdlbmVzPC9rZXl3b3JkPjxrZXl3b3JkPkdlbm9tZTwva2V5d29yZD48a2V5d29yZD5H
ZW5vbWVzPC9rZXl3b3JkPjxrZXl3b3JkPkdlbnVzPC9rZXl3b3JkPjxrZXl3b3JkPkdseWNvcHJv
dGVpbjwva2V5d29yZD48a2V5d29yZD5HbHljb3Byb3RlaW5zPC9rZXl3b3JkPjxrZXl3b3JkPkhl
bW9ycmhhZ2VzPC9rZXl3b3JkPjxrZXl3b3JkPkhvbW9sb2d5PC9rZXl3b3JkPjxrZXl3b3JkPkh1
bW9yYWw8L2tleXdvcmQ+PGtleXdvcmQ+SW1tdW5lIHJlc3BvbnNlPC9rZXl3b3JkPjxrZXl3b3Jk
PkltbXVuaXR5PC9rZXl3b3JkPjxrZXl3b3JkPkltbXVub2ZsdW9yZXNjZW5jZTwva2V5d29yZD48
a2V5d29yZD5JbW11bm9wZXJveGlkYXNlPC9rZXl3b3JkPjxrZXl3b3JkPkltbXVub3NvcmJlbnQg
YXNzYXk8L2tleXdvcmQ+PGtleXdvcmQ+SW4gdml0cm88L2tleXdvcmQ+PGtleXdvcmQ+SW4tdml0
cm88L2tleXdvcmQ+PGtleXdvcmQ+SW5mZWN0aW9uPC9rZXl3b3JkPjxrZXl3b3JkPklzb2xhdGlv
bjwva2V5d29yZD48a2V5d29yZD5LaWRuZXk8L2tleXdvcmQ+PGtleXdvcmQ+TEVEPC9rZXl3b3Jk
PjxrZXl3b3JkPkxlZWNoPC9rZXl3b3JkPjxrZXl3b3JkPkxpdmVyPC9rZXl3b3JkPjxrZXl3b3Jk
Pkxvc3M8L2tleXdvcmQ+PGtleXdvcmQ+TG9zc2VzPC9rZXl3b3JkPjxrZXl3b3JkPk1hdHJpeDwv
a2V5d29yZD48a2V5d29yZD5NYXRyaXggcHJvdGVpbjwva2V5d29yZD48a2V5d29yZD5NZWNoYW5p
Y2FsPC9rZXl3b3JkPjxrZXl3b3JkPk1lY2hhbmljYWwgdmVjdG9yPC9rZXl3b3JkPjxrZXl3b3Jk
Pk1ldGhvZDwva2V5d29yZD48a2V5d29yZD5Nb2xlY3VsYXI8L2tleXdvcmQ+PGtleXdvcmQ+TW9y
YmlkaXR5PC9rZXl3b3JkPjxrZXl3b3JkPk1vcnRhbGl0aWVzPC9rZXl3b3JkPjxrZXl3b3JkPk1v
cnRhbGl0eTwva2V5d29yZD48a2V5d29yZD5OZXV0cmFsaXphdGlvbjwva2V5d29yZD48a2V5d29y
ZD5Ob3RpZmlhYmxlPC9rZXl3b3JkPjxrZXl3b3JkPk5vdmlyaGFiZG92aXJ1czwva2V5d29yZD48
a2V5d29yZD5OdWNsZW9wcm90ZWluPC9rZXl3b3JkPjxrZXl3b3JkPk9mZmljZSBJbnRlcm5hdGlv
bmFsIGRlcyBFcGl6b290aWVzPC9rZXl3b3JkPjxrZXl3b3JkPk9yYWw8L2tleXdvcmQ+PGtleXdv
cmQ+T3JpZ2luczwva2V5d29yZD48a2V5d29yZD5QYXJhc2l0ZTwva2V5d29yZD48a2V5d29yZD5Q
YXJhc2l0ZXM8L2tleXdvcmQ+PGtleXdvcmQ+UGhvc3Bob3Byb3RlaW48L2tleXdvcmQ+PGtleXdv
cmQ+UG9seWFjcnlsYW1pZGUgZ2VsPC9rZXl3b3JkPjxrZXl3b3JkPlBvbHlhY3J5bGFtaWRlIGdl
bCBlbGVjdHJvcGhvcmVzaXM8L2tleXdvcmQ+PGtleXdvcmQ+UG9seW1lcmFzZTwva2V5d29yZD48
a2V5d29yZD5Qcm90ZWN0aW9uPC9rZXl3b3JkPjxrZXl3b3JkPlByb3RlaW48L2tleXdvcmQ+PGtl
eXdvcmQ+UmVpbmZlY3Rpb248L2tleXdvcmQ+PGtleXdvcmQ+UmVwbGljYXRpb248L2tleXdvcmQ+
PGtleXdvcmQ+UmVzcG9uc2U8L2tleXdvcmQ+PGtleXdvcmQ+UmhhYmRvdmlyaWRhZTwva2V5d29y
ZD48a2V5d29yZD5SaGFiZG92aXJ1czwva2V5d29yZD48a2V5d29yZD5STkE8L2tleXdvcmQ+PGtl
eXdvcmQ+U2VxdWVuY2U8L2tleXdvcmQ+PGtleXdvcmQ+U2VxdWVuY2UgaG9tb2xvZ3k8L2tleXdv
cmQ+PGtleXdvcmQ+c2VxdWVuY2UtaG9tb2xvZ3k8L2tleXdvcmQ+PGtleXdvcmQ+U2VyYTwva2V5
d29yZD48a2V5d29yZD5TZXJvbG9naWNhbDwva2V5d29yZD48a2V5d29yZD5zZXJvbG9naWNhbCB0
ZXN0PC9rZXl3b3JkPjxrZXl3b3JkPlNlcm9sb2dpY2FsIHRlc3RzPC9rZXl3b3JkPjxrZXl3b3Jk
PnNlcm9sb2dpY2FsLXRlc3RzPC9rZXl3b3JkPjxrZXl3b3JkPlNlcnVtPC9rZXl3b3JkPjxrZXl3
b3JkPlNlcnVtIG5ldXRyYWxpemF0aW9uPC9rZXl3b3JkPjxrZXl3b3JkPlNpZ248L2tleXdvcmQ+
PGtleXdvcmQ+U2lnbnM8L2tleXdvcmQ+PGtleXdvcmQ+U3BsZWVuPC9rZXl3b3JkPjxrZXl3b3Jk
PlNwcmVhZDwva2V5d29yZD48a2V5d29yZD5TcHJpbmc8L2tleXdvcmQ+PGtleXdvcmQ+U3ByaW5n
IHZpcmVtaWEgb2YgY2FycCAoU1ZDKTwva2V5d29yZD48a2V5d29yZD5TcHJpbmcgdmlyZW1pYSBv
ZiBjYXJwIHZpcnVzPC9rZXl3b3JkPjxrZXl3b3JkPlNwcmluZyB2aXJlbWlhIG9mIGNhcnAgdmly
dXMgKFNWQ1YpPC9rZXl3b3JkPjxrZXl3b3JkPlN0b21hdGl0aXM8L2tleXdvcmQ+PGtleXdvcmQ+
U1ZDVjwva2V5d29yZD48a2V5d29yZD5UZW1wZXJhdHVyZTwva2V5d29yZD48a2V5d29yZD5UZW1w
ZXJhdHVyZXM8L2tleXdvcmQ+PGtleXdvcmQ+VGVzdDwva2V5d29yZD48a2V5d29yZD5UZXN0czwv
a2V5d29yZD48a2V5d29yZD5UaXNzdWU8L2tleXdvcmQ+PGtleXdvcmQ+VGlzc3Vlczwva2V5d29y
ZD48a2V5d29yZD5UcmFuc21pc3Npb248L2tleXdvcmQ+PGtleXdvcmQ+VXJpbmU8L2tleXdvcmQ+
PGtleXdvcmQ+VmVjdG9yPC9rZXl3b3JkPjxrZXl3b3JkPlZlY3RvcnM8L2tleXdvcmQ+PGtleXdv
cmQ+VmVzaWN1bGFyPC9rZXl3b3JkPjxrZXl3b3JkPlZlc2ljdWxhciBzdG9tYXRpdGlzPC9rZXl3
b3JkPjxrZXl3b3JkPlZlc2ljdWxhciBzdG9tYXRpdGlzIHZpcnVzPC9rZXl3b3JkPjxrZXl3b3Jk
PlZlc2ljdWxvdmlydXM8L2tleXdvcmQ+PGtleXdvcmQ+VmlyYWw8L2tleXdvcmQ+PGtleXdvcmQ+
VmlyYWwgcHJvdGVpbnM8L2tleXdvcmQ+PGtleXdvcmQ+VmlyZW1pYTwva2V5d29yZD48a2V5d29y
ZD5WaXJ1czwva2V5d29yZD48a2V5d29yZD5WaXJ1c2VzPC9rZXl3b3JkPjxrZXl3b3JkPldhdGVy
PC9rZXl3b3JkPjxrZXl3b3JkPldhdGVyIHRlbXBlcmF0dXJlPC9rZXl3b3JkPjxrZXl3b3JkPldh
dGVyYm9ybmUgdHJhbnNtaXNzaW9uPC9rZXl3b3JkPjwva2V5d29yZHM+PGRhdGVzPjx5ZWFyPjIw
MDI8L3llYXI+PC9kYXRlcz48b3JpZy1wdWI+PHN0eWxlIGZhY2U9InVuZGVybGluZSIgZm9udD0i
ZGVmYXVsdCIgc2l6ZT0iMTAwJSI+XFxBQ1QwMDFDTDA0RlMwN1xCSU9TRUNVUklUWURBVEEkXEUg
TGlicmFyeVxBbmltYWwgQ2F0YWxvZ3VlXEE8L3N0eWxlPjwvb3JpZy1wdWI+PGxhYmVsPjUyNTwv
bGFiZWw+PHVybHM+PC91cmxzPjxjdXN0b20xPnByYXducyBiYWN0ZXJpYSB2aWJyaW8gbmVyZWlz
IHNwPC9jdXN0b20xPjxlbGVjdHJvbmljLXJlc291cmNlLW51bT5odHRwczovL3d3dy5pbnQtcmVz
LmNvbS9hcnRpY2xlcy9kYW8yMDAzLzUyL2QwNTJwMjYxLnBkZjwvZWxlY3Ryb25pYy1yZXNvdXJj
ZS1udW0+PG1vZGlmaWVkLWRhdGU+NDI2MTc8L21vZGlmaWVkLWRhdGU+PC9yZWNvcmQ+PC9DaXRl
PjwvRW5kTm90ZT4A
</w:fldData>
        </w:fldChar>
      </w:r>
      <w:r w:rsidR="00295283">
        <w:instrText xml:space="preserve"> ADDIN EN.CITE </w:instrText>
      </w:r>
      <w:r w:rsidR="00295283">
        <w:fldChar w:fldCharType="begin">
          <w:fldData xml:space="preserve">PEVuZE5vdGU+PENpdGU+PEF1dGhvcj5BaG5lPC9BdXRob3I+PFllYXI+MjAwMjwvWWVhcj48UmVj
TnVtPjIyOTI2PC9SZWNOdW0+PElEVGV4dD41MjU8L0lEVGV4dD48RGlzcGxheVRleHQ+KEFobmUg
ZXQgYWwuIDIwMDIpPC9EaXNwbGF5VGV4dD48cmVjb3JkPjxyZWMtbnVtYmVyPjIyOTI2PC9yZWMt
bnVtYmVyPjxmb3JlaWduLWtleXM+PGtleSBhcHA9IkVOIiBkYi1pZD0iOTBhd3d0MjViZHB0d3Rl
ZTI1ZHBweDVqd3ZkZHAyc3RyMHN6IiB0aW1lc3RhbXA9IjE2NTIzOTkwMDYiIGd1aWQ9IjczODAw
MjM1LTc5NGYtNDQ2MC1iZDEwLWJmZDNmMWQ0ZmY0MiI+MjI5MjY8L2tleT48L2ZvcmVpZ24ta2V5
cz48cmVmLXR5cGUgbmFtZT0iSm91cm5hbCBBcnRpY2xlcyI+MTc8L3JlZi10eXBlPjxjb250cmli
dXRvcnM+PGF1dGhvcnM+PGF1dGhvcj5BaG5lLCBXLjwvYXV0aG9yPjxhdXRob3I+QmhvcmtsdW5k
LCBILlYuPC9hdXRob3I+PGF1dGhvcj5Fc3NiYXVlciwgUy48L2F1dGhvcj48YXV0aG9yPkZpamFu
LCBOLjwvYXV0aG9yPjxhdXRob3I+S3VyYXRoLCBHLjwvYXV0aG9yPjxhdXRob3I+V2ludG9uLCBK
LlIuPC9hdXRob3I+PC9hdXRob3JzPjwvY29udHJpYnV0b3JzPjx0aXRsZXM+PHRpdGxlPlNwcmlu
ZyB2aXJlbWlhIG9mIGNhcnAgKFNWQyk8L3RpdGxlPjxzZWNvbmRhcnktdGl0bGU+RGlzZWFzZXMg
b2YgQXF1YXRpYyBPcmdhbmlzbXM8L3NlY29uZGFyeS10aXRsZT48L3RpdGxlcz48cGVyaW9kaWNh
bD48ZnVsbC10aXRsZT5EaXNlYXNlcyBvZiBBcXVhdGljIE9yZ2FuaXNtczwvZnVsbC10aXRsZT48
L3BlcmlvZGljYWw+PHBhZ2VzPjI2MS0yNzI8L3BhZ2VzPjx2b2x1bWU+NTI8L3ZvbHVtZT48bnVt
YmVyPjM8L251bWJlcj48a2V5d29yZHM+PGtleXdvcmQ+QWZmZWN0ZWQ8L2tleXdvcmQ+PGtleXdv
cmQ+QW50aWJvZGllczwva2V5d29yZD48a2V5d29yZD5BbnRpYm9keTwva2V5d29yZD48a2V5d29y
ZD5Bc3NheTwva2V5d29yZD48a2V5d29yZD5Bc3NheXM8L2tleXdvcmQ+PGtleXdvcmQ+Q2FycDwv
a2V5d29yZD48a2V5d29yZD5DYXJyaWVyczwva2V5d29yZD48a2V5d29yZD5DYXVzZXM8L2tleXdv
cmQ+PGtleXdvcmQ+Q2VsbDwva2V5d29yZD48a2V5d29yZD5DZWxsIGN1bHR1cmU8L2tleXdvcmQ+
PGtleXdvcmQ+Q2VsbCBjdWx0dXJlczwva2V5d29yZD48a2V5d29yZD5DbGluaWNhbDwva2V5d29y
ZD48a2V5d29yZD5DbGluaWNhbCBzaWduPC9rZXl3b3JkPjxrZXl3b3JkPkNsaW5pY2FsIHNpZ25z
PC9rZXl3b3JkPjxrZXl3b3JkPkN1bHR1cmU8L2tleXdvcmQ+PGtleXdvcmQ+Q3VsdHVyZXM8L2tl
eXdvcmQ+PGtleXdvcmQ+Q3lwcmluaWRzPC9rZXl3b3JkPjxrZXl3b3JkPkN5cHJpbnVzIGNhcnBp
bzwva2V5d29yZD48a2V5d29yZD5DeXRvcGxhc208L2tleXdvcmQ+PGtleXdvcmQ+RGlzZWFzZTwv
a2V5d29yZD48a2V5d29yZD5FbGVjdHJvcGhvcmVzaXM8L2tleXdvcmQ+PGtleXdvcmQ+RW56eW1l
IGxpbmtlZCBpbW11bm9zb3JiZW50IGFzc2F5PC9rZXl3b3JkPjxrZXl3b3JkPkVuenltZS1saW5r
ZWQgaW1tdW5vc29yYmVudCBhc3NheTwva2V5d29yZD48a2V5d29yZD5FdXJvcGVhbjwva2V5d29y
ZD48a2V5d29yZD5GYW1pbHk8L2tleXdvcmQ+PGtleXdvcmQ+RmVjZXM8L2tleXdvcmQ+PGtleXdv
cmQ+RmlzaDwva2V5d29yZD48a2V5d29yZD5HZWwgZWxlY3Ryb3Bob3Jlc2lzPC9rZXl3b3JkPjxr
ZXl3b3JkPkdlbmVzPC9rZXl3b3JkPjxrZXl3b3JkPkdlbm9tZTwva2V5d29yZD48a2V5d29yZD5H
ZW5vbWVzPC9rZXl3b3JkPjxrZXl3b3JkPkdlbnVzPC9rZXl3b3JkPjxrZXl3b3JkPkdseWNvcHJv
dGVpbjwva2V5d29yZD48a2V5d29yZD5HbHljb3Byb3RlaW5zPC9rZXl3b3JkPjxrZXl3b3JkPkhl
bW9ycmhhZ2VzPC9rZXl3b3JkPjxrZXl3b3JkPkhvbW9sb2d5PC9rZXl3b3JkPjxrZXl3b3JkPkh1
bW9yYWw8L2tleXdvcmQ+PGtleXdvcmQ+SW1tdW5lIHJlc3BvbnNlPC9rZXl3b3JkPjxrZXl3b3Jk
PkltbXVuaXR5PC9rZXl3b3JkPjxrZXl3b3JkPkltbXVub2ZsdW9yZXNjZW5jZTwva2V5d29yZD48
a2V5d29yZD5JbW11bm9wZXJveGlkYXNlPC9rZXl3b3JkPjxrZXl3b3JkPkltbXVub3NvcmJlbnQg
YXNzYXk8L2tleXdvcmQ+PGtleXdvcmQ+SW4gdml0cm88L2tleXdvcmQ+PGtleXdvcmQ+SW4tdml0
cm88L2tleXdvcmQ+PGtleXdvcmQ+SW5mZWN0aW9uPC9rZXl3b3JkPjxrZXl3b3JkPklzb2xhdGlv
bjwva2V5d29yZD48a2V5d29yZD5LaWRuZXk8L2tleXdvcmQ+PGtleXdvcmQ+TEVEPC9rZXl3b3Jk
PjxrZXl3b3JkPkxlZWNoPC9rZXl3b3JkPjxrZXl3b3JkPkxpdmVyPC9rZXl3b3JkPjxrZXl3b3Jk
Pkxvc3M8L2tleXdvcmQ+PGtleXdvcmQ+TG9zc2VzPC9rZXl3b3JkPjxrZXl3b3JkPk1hdHJpeDwv
a2V5d29yZD48a2V5d29yZD5NYXRyaXggcHJvdGVpbjwva2V5d29yZD48a2V5d29yZD5NZWNoYW5p
Y2FsPC9rZXl3b3JkPjxrZXl3b3JkPk1lY2hhbmljYWwgdmVjdG9yPC9rZXl3b3JkPjxrZXl3b3Jk
Pk1ldGhvZDwva2V5d29yZD48a2V5d29yZD5Nb2xlY3VsYXI8L2tleXdvcmQ+PGtleXdvcmQ+TW9y
YmlkaXR5PC9rZXl3b3JkPjxrZXl3b3JkPk1vcnRhbGl0aWVzPC9rZXl3b3JkPjxrZXl3b3JkPk1v
cnRhbGl0eTwva2V5d29yZD48a2V5d29yZD5OZXV0cmFsaXphdGlvbjwva2V5d29yZD48a2V5d29y
ZD5Ob3RpZmlhYmxlPC9rZXl3b3JkPjxrZXl3b3JkPk5vdmlyaGFiZG92aXJ1czwva2V5d29yZD48
a2V5d29yZD5OdWNsZW9wcm90ZWluPC9rZXl3b3JkPjxrZXl3b3JkPk9mZmljZSBJbnRlcm5hdGlv
bmFsIGRlcyBFcGl6b290aWVzPC9rZXl3b3JkPjxrZXl3b3JkPk9yYWw8L2tleXdvcmQ+PGtleXdv
cmQ+T3JpZ2luczwva2V5d29yZD48a2V5d29yZD5QYXJhc2l0ZTwva2V5d29yZD48a2V5d29yZD5Q
YXJhc2l0ZXM8L2tleXdvcmQ+PGtleXdvcmQ+UGhvc3Bob3Byb3RlaW48L2tleXdvcmQ+PGtleXdv
cmQ+UG9seWFjcnlsYW1pZGUgZ2VsPC9rZXl3b3JkPjxrZXl3b3JkPlBvbHlhY3J5bGFtaWRlIGdl
bCBlbGVjdHJvcGhvcmVzaXM8L2tleXdvcmQ+PGtleXdvcmQ+UG9seW1lcmFzZTwva2V5d29yZD48
a2V5d29yZD5Qcm90ZWN0aW9uPC9rZXl3b3JkPjxrZXl3b3JkPlByb3RlaW48L2tleXdvcmQ+PGtl
eXdvcmQ+UmVpbmZlY3Rpb248L2tleXdvcmQ+PGtleXdvcmQ+UmVwbGljYXRpb248L2tleXdvcmQ+
PGtleXdvcmQ+UmVzcG9uc2U8L2tleXdvcmQ+PGtleXdvcmQ+UmhhYmRvdmlyaWRhZTwva2V5d29y
ZD48a2V5d29yZD5SaGFiZG92aXJ1czwva2V5d29yZD48a2V5d29yZD5STkE8L2tleXdvcmQ+PGtl
eXdvcmQ+U2VxdWVuY2U8L2tleXdvcmQ+PGtleXdvcmQ+U2VxdWVuY2UgaG9tb2xvZ3k8L2tleXdv
cmQ+PGtleXdvcmQ+c2VxdWVuY2UtaG9tb2xvZ3k8L2tleXdvcmQ+PGtleXdvcmQ+U2VyYTwva2V5
d29yZD48a2V5d29yZD5TZXJvbG9naWNhbDwva2V5d29yZD48a2V5d29yZD5zZXJvbG9naWNhbCB0
ZXN0PC9rZXl3b3JkPjxrZXl3b3JkPlNlcm9sb2dpY2FsIHRlc3RzPC9rZXl3b3JkPjxrZXl3b3Jk
PnNlcm9sb2dpY2FsLXRlc3RzPC9rZXl3b3JkPjxrZXl3b3JkPlNlcnVtPC9rZXl3b3JkPjxrZXl3
b3JkPlNlcnVtIG5ldXRyYWxpemF0aW9uPC9rZXl3b3JkPjxrZXl3b3JkPlNpZ248L2tleXdvcmQ+
PGtleXdvcmQ+U2lnbnM8L2tleXdvcmQ+PGtleXdvcmQ+U3BsZWVuPC9rZXl3b3JkPjxrZXl3b3Jk
PlNwcmVhZDwva2V5d29yZD48a2V5d29yZD5TcHJpbmc8L2tleXdvcmQ+PGtleXdvcmQ+U3ByaW5n
IHZpcmVtaWEgb2YgY2FycCAoU1ZDKTwva2V5d29yZD48a2V5d29yZD5TcHJpbmcgdmlyZW1pYSBv
ZiBjYXJwIHZpcnVzPC9rZXl3b3JkPjxrZXl3b3JkPlNwcmluZyB2aXJlbWlhIG9mIGNhcnAgdmly
dXMgKFNWQ1YpPC9rZXl3b3JkPjxrZXl3b3JkPlN0b21hdGl0aXM8L2tleXdvcmQ+PGtleXdvcmQ+
U1ZDVjwva2V5d29yZD48a2V5d29yZD5UZW1wZXJhdHVyZTwva2V5d29yZD48a2V5d29yZD5UZW1w
ZXJhdHVyZXM8L2tleXdvcmQ+PGtleXdvcmQ+VGVzdDwva2V5d29yZD48a2V5d29yZD5UZXN0czwv
a2V5d29yZD48a2V5d29yZD5UaXNzdWU8L2tleXdvcmQ+PGtleXdvcmQ+VGlzc3Vlczwva2V5d29y
ZD48a2V5d29yZD5UcmFuc21pc3Npb248L2tleXdvcmQ+PGtleXdvcmQ+VXJpbmU8L2tleXdvcmQ+
PGtleXdvcmQ+VmVjdG9yPC9rZXl3b3JkPjxrZXl3b3JkPlZlY3RvcnM8L2tleXdvcmQ+PGtleXdv
cmQ+VmVzaWN1bGFyPC9rZXl3b3JkPjxrZXl3b3JkPlZlc2ljdWxhciBzdG9tYXRpdGlzPC9rZXl3
b3JkPjxrZXl3b3JkPlZlc2ljdWxhciBzdG9tYXRpdGlzIHZpcnVzPC9rZXl3b3JkPjxrZXl3b3Jk
PlZlc2ljdWxvdmlydXM8L2tleXdvcmQ+PGtleXdvcmQ+VmlyYWw8L2tleXdvcmQ+PGtleXdvcmQ+
VmlyYWwgcHJvdGVpbnM8L2tleXdvcmQ+PGtleXdvcmQ+VmlyZW1pYTwva2V5d29yZD48a2V5d29y
ZD5WaXJ1czwva2V5d29yZD48a2V5d29yZD5WaXJ1c2VzPC9rZXl3b3JkPjxrZXl3b3JkPldhdGVy
PC9rZXl3b3JkPjxrZXl3b3JkPldhdGVyIHRlbXBlcmF0dXJlPC9rZXl3b3JkPjxrZXl3b3JkPldh
dGVyYm9ybmUgdHJhbnNtaXNzaW9uPC9rZXl3b3JkPjwva2V5d29yZHM+PGRhdGVzPjx5ZWFyPjIw
MDI8L3llYXI+PC9kYXRlcz48b3JpZy1wdWI+PHN0eWxlIGZhY2U9InVuZGVybGluZSIgZm9udD0i
ZGVmYXVsdCIgc2l6ZT0iMTAwJSI+XFxBQ1QwMDFDTDA0RlMwN1xCSU9TRUNVUklUWURBVEEkXEUg
TGlicmFyeVxBbmltYWwgQ2F0YWxvZ3VlXEE8L3N0eWxlPjwvb3JpZy1wdWI+PGxhYmVsPjUyNTwv
bGFiZWw+PHVybHM+PC91cmxzPjxjdXN0b20xPnByYXducyBiYWN0ZXJpYSB2aWJyaW8gbmVyZWlz
IHNwPC9jdXN0b20xPjxlbGVjdHJvbmljLXJlc291cmNlLW51bT5odHRwczovL3d3dy5pbnQtcmVz
LmNvbS9hcnRpY2xlcy9kYW8yMDAzLzUyL2QwNTJwMjYxLnBkZjwvZWxlY3Ryb25pYy1yZXNvdXJj
ZS1udW0+PG1vZGlmaWVkLWRhdGU+NDI2MTc8L21vZGlmaWVkLWRhdGU+PC9yZWNvcmQ+PC9DaXRl
PjwvRW5kTm90ZT4A
</w:fldData>
        </w:fldChar>
      </w:r>
      <w:r w:rsidR="00295283">
        <w:instrText xml:space="preserve"> ADDIN EN.CITE.DATA </w:instrText>
      </w:r>
      <w:r w:rsidR="00295283">
        <w:fldChar w:fldCharType="end"/>
      </w:r>
      <w:r w:rsidR="00295283">
        <w:fldChar w:fldCharType="separate"/>
      </w:r>
      <w:r w:rsidR="00295283">
        <w:rPr>
          <w:noProof/>
        </w:rPr>
        <w:t>(Ahne et al. 2002)</w:t>
      </w:r>
      <w:r w:rsidR="00295283">
        <w:fldChar w:fldCharType="end"/>
      </w:r>
      <w:r>
        <w:t>.</w:t>
      </w:r>
      <w:r w:rsidRPr="001C0ED5">
        <w:t xml:space="preserve"> </w:t>
      </w:r>
      <w:r w:rsidRPr="00C65D79">
        <w:t>High mortality typically occurs at water temperatures of 10</w:t>
      </w:r>
      <w:r>
        <w:t>–</w:t>
      </w:r>
      <w:r w:rsidRPr="00C65D79">
        <w:t>17°C</w:t>
      </w:r>
      <w:r>
        <w:t xml:space="preserve"> </w:t>
      </w:r>
      <w:r w:rsidR="00295283">
        <w:fldChar w:fldCharType="begin">
          <w:fldData xml:space="preserve">PEVuZE5vdGU+PENpdGU+PEF1dGhvcj5BaG5lPC9BdXRob3I+PFllYXI+MjAwMjwvWWVhcj48UmVj
TnVtPjIyOTI2PC9SZWNOdW0+PElEVGV4dD41MjU8L0lEVGV4dD48RGlzcGxheVRleHQ+KEFobmUg
ZXQgYWwuIDIwMDIpPC9EaXNwbGF5VGV4dD48cmVjb3JkPjxyZWMtbnVtYmVyPjIyOTI2PC9yZWMt
bnVtYmVyPjxmb3JlaWduLWtleXM+PGtleSBhcHA9IkVOIiBkYi1pZD0iOTBhd3d0MjViZHB0d3Rl
ZTI1ZHBweDVqd3ZkZHAyc3RyMHN6IiB0aW1lc3RhbXA9IjE2NTIzOTkwMDYiIGd1aWQ9IjczODAw
MjM1LTc5NGYtNDQ2MC1iZDEwLWJmZDNmMWQ0ZmY0MiI+MjI5MjY8L2tleT48L2ZvcmVpZ24ta2V5
cz48cmVmLXR5cGUgbmFtZT0iSm91cm5hbCBBcnRpY2xlcyI+MTc8L3JlZi10eXBlPjxjb250cmli
dXRvcnM+PGF1dGhvcnM+PGF1dGhvcj5BaG5lLCBXLjwvYXV0aG9yPjxhdXRob3I+QmhvcmtsdW5k
LCBILlYuPC9hdXRob3I+PGF1dGhvcj5Fc3NiYXVlciwgUy48L2F1dGhvcj48YXV0aG9yPkZpamFu
LCBOLjwvYXV0aG9yPjxhdXRob3I+S3VyYXRoLCBHLjwvYXV0aG9yPjxhdXRob3I+V2ludG9uLCBK
LlIuPC9hdXRob3I+PC9hdXRob3JzPjwvY29udHJpYnV0b3JzPjx0aXRsZXM+PHRpdGxlPlNwcmlu
ZyB2aXJlbWlhIG9mIGNhcnAgKFNWQyk8L3RpdGxlPjxzZWNvbmRhcnktdGl0bGU+RGlzZWFzZXMg
b2YgQXF1YXRpYyBPcmdhbmlzbXM8L3NlY29uZGFyeS10aXRsZT48L3RpdGxlcz48cGVyaW9kaWNh
bD48ZnVsbC10aXRsZT5EaXNlYXNlcyBvZiBBcXVhdGljIE9yZ2FuaXNtczwvZnVsbC10aXRsZT48
L3BlcmlvZGljYWw+PHBhZ2VzPjI2MS0yNzI8L3BhZ2VzPjx2b2x1bWU+NTI8L3ZvbHVtZT48bnVt
YmVyPjM8L251bWJlcj48a2V5d29yZHM+PGtleXdvcmQ+QWZmZWN0ZWQ8L2tleXdvcmQ+PGtleXdv
cmQ+QW50aWJvZGllczwva2V5d29yZD48a2V5d29yZD5BbnRpYm9keTwva2V5d29yZD48a2V5d29y
ZD5Bc3NheTwva2V5d29yZD48a2V5d29yZD5Bc3NheXM8L2tleXdvcmQ+PGtleXdvcmQ+Q2FycDwv
a2V5d29yZD48a2V5d29yZD5DYXJyaWVyczwva2V5d29yZD48a2V5d29yZD5DYXVzZXM8L2tleXdv
cmQ+PGtleXdvcmQ+Q2VsbDwva2V5d29yZD48a2V5d29yZD5DZWxsIGN1bHR1cmU8L2tleXdvcmQ+
PGtleXdvcmQ+Q2VsbCBjdWx0dXJlczwva2V5d29yZD48a2V5d29yZD5DbGluaWNhbDwva2V5d29y
ZD48a2V5d29yZD5DbGluaWNhbCBzaWduPC9rZXl3b3JkPjxrZXl3b3JkPkNsaW5pY2FsIHNpZ25z
PC9rZXl3b3JkPjxrZXl3b3JkPkN1bHR1cmU8L2tleXdvcmQ+PGtleXdvcmQ+Q3VsdHVyZXM8L2tl
eXdvcmQ+PGtleXdvcmQ+Q3lwcmluaWRzPC9rZXl3b3JkPjxrZXl3b3JkPkN5cHJpbnVzIGNhcnBp
bzwva2V5d29yZD48a2V5d29yZD5DeXRvcGxhc208L2tleXdvcmQ+PGtleXdvcmQ+RGlzZWFzZTwv
a2V5d29yZD48a2V5d29yZD5FbGVjdHJvcGhvcmVzaXM8L2tleXdvcmQ+PGtleXdvcmQ+RW56eW1l
IGxpbmtlZCBpbW11bm9zb3JiZW50IGFzc2F5PC9rZXl3b3JkPjxrZXl3b3JkPkVuenltZS1saW5r
ZWQgaW1tdW5vc29yYmVudCBhc3NheTwva2V5d29yZD48a2V5d29yZD5FdXJvcGVhbjwva2V5d29y
ZD48a2V5d29yZD5GYW1pbHk8L2tleXdvcmQ+PGtleXdvcmQ+RmVjZXM8L2tleXdvcmQ+PGtleXdv
cmQ+RmlzaDwva2V5d29yZD48a2V5d29yZD5HZWwgZWxlY3Ryb3Bob3Jlc2lzPC9rZXl3b3JkPjxr
ZXl3b3JkPkdlbmVzPC9rZXl3b3JkPjxrZXl3b3JkPkdlbm9tZTwva2V5d29yZD48a2V5d29yZD5H
ZW5vbWVzPC9rZXl3b3JkPjxrZXl3b3JkPkdlbnVzPC9rZXl3b3JkPjxrZXl3b3JkPkdseWNvcHJv
dGVpbjwva2V5d29yZD48a2V5d29yZD5HbHljb3Byb3RlaW5zPC9rZXl3b3JkPjxrZXl3b3JkPkhl
bW9ycmhhZ2VzPC9rZXl3b3JkPjxrZXl3b3JkPkhvbW9sb2d5PC9rZXl3b3JkPjxrZXl3b3JkPkh1
bW9yYWw8L2tleXdvcmQ+PGtleXdvcmQ+SW1tdW5lIHJlc3BvbnNlPC9rZXl3b3JkPjxrZXl3b3Jk
PkltbXVuaXR5PC9rZXl3b3JkPjxrZXl3b3JkPkltbXVub2ZsdW9yZXNjZW5jZTwva2V5d29yZD48
a2V5d29yZD5JbW11bm9wZXJveGlkYXNlPC9rZXl3b3JkPjxrZXl3b3JkPkltbXVub3NvcmJlbnQg
YXNzYXk8L2tleXdvcmQ+PGtleXdvcmQ+SW4gdml0cm88L2tleXdvcmQ+PGtleXdvcmQ+SW4tdml0
cm88L2tleXdvcmQ+PGtleXdvcmQ+SW5mZWN0aW9uPC9rZXl3b3JkPjxrZXl3b3JkPklzb2xhdGlv
bjwva2V5d29yZD48a2V5d29yZD5LaWRuZXk8L2tleXdvcmQ+PGtleXdvcmQ+TEVEPC9rZXl3b3Jk
PjxrZXl3b3JkPkxlZWNoPC9rZXl3b3JkPjxrZXl3b3JkPkxpdmVyPC9rZXl3b3JkPjxrZXl3b3Jk
Pkxvc3M8L2tleXdvcmQ+PGtleXdvcmQ+TG9zc2VzPC9rZXl3b3JkPjxrZXl3b3JkPk1hdHJpeDwv
a2V5d29yZD48a2V5d29yZD5NYXRyaXggcHJvdGVpbjwva2V5d29yZD48a2V5d29yZD5NZWNoYW5p
Y2FsPC9rZXl3b3JkPjxrZXl3b3JkPk1lY2hhbmljYWwgdmVjdG9yPC9rZXl3b3JkPjxrZXl3b3Jk
Pk1ldGhvZDwva2V5d29yZD48a2V5d29yZD5Nb2xlY3VsYXI8L2tleXdvcmQ+PGtleXdvcmQ+TW9y
YmlkaXR5PC9rZXl3b3JkPjxrZXl3b3JkPk1vcnRhbGl0aWVzPC9rZXl3b3JkPjxrZXl3b3JkPk1v
cnRhbGl0eTwva2V5d29yZD48a2V5d29yZD5OZXV0cmFsaXphdGlvbjwva2V5d29yZD48a2V5d29y
ZD5Ob3RpZmlhYmxlPC9rZXl3b3JkPjxrZXl3b3JkPk5vdmlyaGFiZG92aXJ1czwva2V5d29yZD48
a2V5d29yZD5OdWNsZW9wcm90ZWluPC9rZXl3b3JkPjxrZXl3b3JkPk9mZmljZSBJbnRlcm5hdGlv
bmFsIGRlcyBFcGl6b290aWVzPC9rZXl3b3JkPjxrZXl3b3JkPk9yYWw8L2tleXdvcmQ+PGtleXdv
cmQ+T3JpZ2luczwva2V5d29yZD48a2V5d29yZD5QYXJhc2l0ZTwva2V5d29yZD48a2V5d29yZD5Q
YXJhc2l0ZXM8L2tleXdvcmQ+PGtleXdvcmQ+UGhvc3Bob3Byb3RlaW48L2tleXdvcmQ+PGtleXdv
cmQ+UG9seWFjcnlsYW1pZGUgZ2VsPC9rZXl3b3JkPjxrZXl3b3JkPlBvbHlhY3J5bGFtaWRlIGdl
bCBlbGVjdHJvcGhvcmVzaXM8L2tleXdvcmQ+PGtleXdvcmQ+UG9seW1lcmFzZTwva2V5d29yZD48
a2V5d29yZD5Qcm90ZWN0aW9uPC9rZXl3b3JkPjxrZXl3b3JkPlByb3RlaW48L2tleXdvcmQ+PGtl
eXdvcmQ+UmVpbmZlY3Rpb248L2tleXdvcmQ+PGtleXdvcmQ+UmVwbGljYXRpb248L2tleXdvcmQ+
PGtleXdvcmQ+UmVzcG9uc2U8L2tleXdvcmQ+PGtleXdvcmQ+UmhhYmRvdmlyaWRhZTwva2V5d29y
ZD48a2V5d29yZD5SaGFiZG92aXJ1czwva2V5d29yZD48a2V5d29yZD5STkE8L2tleXdvcmQ+PGtl
eXdvcmQ+U2VxdWVuY2U8L2tleXdvcmQ+PGtleXdvcmQ+U2VxdWVuY2UgaG9tb2xvZ3k8L2tleXdv
cmQ+PGtleXdvcmQ+c2VxdWVuY2UtaG9tb2xvZ3k8L2tleXdvcmQ+PGtleXdvcmQ+U2VyYTwva2V5
d29yZD48a2V5d29yZD5TZXJvbG9naWNhbDwva2V5d29yZD48a2V5d29yZD5zZXJvbG9naWNhbCB0
ZXN0PC9rZXl3b3JkPjxrZXl3b3JkPlNlcm9sb2dpY2FsIHRlc3RzPC9rZXl3b3JkPjxrZXl3b3Jk
PnNlcm9sb2dpY2FsLXRlc3RzPC9rZXl3b3JkPjxrZXl3b3JkPlNlcnVtPC9rZXl3b3JkPjxrZXl3
b3JkPlNlcnVtIG5ldXRyYWxpemF0aW9uPC9rZXl3b3JkPjxrZXl3b3JkPlNpZ248L2tleXdvcmQ+
PGtleXdvcmQ+U2lnbnM8L2tleXdvcmQ+PGtleXdvcmQ+U3BsZWVuPC9rZXl3b3JkPjxrZXl3b3Jk
PlNwcmVhZDwva2V5d29yZD48a2V5d29yZD5TcHJpbmc8L2tleXdvcmQ+PGtleXdvcmQ+U3ByaW5n
IHZpcmVtaWEgb2YgY2FycCAoU1ZDKTwva2V5d29yZD48a2V5d29yZD5TcHJpbmcgdmlyZW1pYSBv
ZiBjYXJwIHZpcnVzPC9rZXl3b3JkPjxrZXl3b3JkPlNwcmluZyB2aXJlbWlhIG9mIGNhcnAgdmly
dXMgKFNWQ1YpPC9rZXl3b3JkPjxrZXl3b3JkPlN0b21hdGl0aXM8L2tleXdvcmQ+PGtleXdvcmQ+
U1ZDVjwva2V5d29yZD48a2V5d29yZD5UZW1wZXJhdHVyZTwva2V5d29yZD48a2V5d29yZD5UZW1w
ZXJhdHVyZXM8L2tleXdvcmQ+PGtleXdvcmQ+VGVzdDwva2V5d29yZD48a2V5d29yZD5UZXN0czwv
a2V5d29yZD48a2V5d29yZD5UaXNzdWU8L2tleXdvcmQ+PGtleXdvcmQ+VGlzc3Vlczwva2V5d29y
ZD48a2V5d29yZD5UcmFuc21pc3Npb248L2tleXdvcmQ+PGtleXdvcmQ+VXJpbmU8L2tleXdvcmQ+
PGtleXdvcmQ+VmVjdG9yPC9rZXl3b3JkPjxrZXl3b3JkPlZlY3RvcnM8L2tleXdvcmQ+PGtleXdv
cmQ+VmVzaWN1bGFyPC9rZXl3b3JkPjxrZXl3b3JkPlZlc2ljdWxhciBzdG9tYXRpdGlzPC9rZXl3
b3JkPjxrZXl3b3JkPlZlc2ljdWxhciBzdG9tYXRpdGlzIHZpcnVzPC9rZXl3b3JkPjxrZXl3b3Jk
PlZlc2ljdWxvdmlydXM8L2tleXdvcmQ+PGtleXdvcmQ+VmlyYWw8L2tleXdvcmQ+PGtleXdvcmQ+
VmlyYWwgcHJvdGVpbnM8L2tleXdvcmQ+PGtleXdvcmQ+VmlyZW1pYTwva2V5d29yZD48a2V5d29y
ZD5WaXJ1czwva2V5d29yZD48a2V5d29yZD5WaXJ1c2VzPC9rZXl3b3JkPjxrZXl3b3JkPldhdGVy
PC9rZXl3b3JkPjxrZXl3b3JkPldhdGVyIHRlbXBlcmF0dXJlPC9rZXl3b3JkPjxrZXl3b3JkPldh
dGVyYm9ybmUgdHJhbnNtaXNzaW9uPC9rZXl3b3JkPjwva2V5d29yZHM+PGRhdGVzPjx5ZWFyPjIw
MDI8L3llYXI+PC9kYXRlcz48b3JpZy1wdWI+PHN0eWxlIGZhY2U9InVuZGVybGluZSIgZm9udD0i
ZGVmYXVsdCIgc2l6ZT0iMTAwJSI+XFxBQ1QwMDFDTDA0RlMwN1xCSU9TRUNVUklUWURBVEEkXEUg
TGlicmFyeVxBbmltYWwgQ2F0YWxvZ3VlXEE8L3N0eWxlPjwvb3JpZy1wdWI+PGxhYmVsPjUyNTwv
bGFiZWw+PHVybHM+PC91cmxzPjxjdXN0b20xPnByYXducyBiYWN0ZXJpYSB2aWJyaW8gbmVyZWlz
IHNwPC9jdXN0b20xPjxlbGVjdHJvbmljLXJlc291cmNlLW51bT5odHRwczovL3d3dy5pbnQtcmVz
LmNvbS9hcnRpY2xlcy9kYW8yMDAzLzUyL2QwNTJwMjYxLnBkZjwvZWxlY3Ryb25pYy1yZXNvdXJj
ZS1udW0+PG1vZGlmaWVkLWRhdGU+NDI2MTc8L21vZGlmaWVkLWRhdGU+PC9yZWNvcmQ+PC9DaXRl
PjwvRW5kTm90ZT4A
</w:fldData>
        </w:fldChar>
      </w:r>
      <w:r w:rsidR="00295283">
        <w:instrText xml:space="preserve"> ADDIN EN.CITE </w:instrText>
      </w:r>
      <w:r w:rsidR="00295283">
        <w:fldChar w:fldCharType="begin">
          <w:fldData xml:space="preserve">PEVuZE5vdGU+PENpdGU+PEF1dGhvcj5BaG5lPC9BdXRob3I+PFllYXI+MjAwMjwvWWVhcj48UmVj
TnVtPjIyOTI2PC9SZWNOdW0+PElEVGV4dD41MjU8L0lEVGV4dD48RGlzcGxheVRleHQ+KEFobmUg
ZXQgYWwuIDIwMDIpPC9EaXNwbGF5VGV4dD48cmVjb3JkPjxyZWMtbnVtYmVyPjIyOTI2PC9yZWMt
bnVtYmVyPjxmb3JlaWduLWtleXM+PGtleSBhcHA9IkVOIiBkYi1pZD0iOTBhd3d0MjViZHB0d3Rl
ZTI1ZHBweDVqd3ZkZHAyc3RyMHN6IiB0aW1lc3RhbXA9IjE2NTIzOTkwMDYiIGd1aWQ9IjczODAw
MjM1LTc5NGYtNDQ2MC1iZDEwLWJmZDNmMWQ0ZmY0MiI+MjI5MjY8L2tleT48L2ZvcmVpZ24ta2V5
cz48cmVmLXR5cGUgbmFtZT0iSm91cm5hbCBBcnRpY2xlcyI+MTc8L3JlZi10eXBlPjxjb250cmli
dXRvcnM+PGF1dGhvcnM+PGF1dGhvcj5BaG5lLCBXLjwvYXV0aG9yPjxhdXRob3I+QmhvcmtsdW5k
LCBILlYuPC9hdXRob3I+PGF1dGhvcj5Fc3NiYXVlciwgUy48L2F1dGhvcj48YXV0aG9yPkZpamFu
LCBOLjwvYXV0aG9yPjxhdXRob3I+S3VyYXRoLCBHLjwvYXV0aG9yPjxhdXRob3I+V2ludG9uLCBK
LlIuPC9hdXRob3I+PC9hdXRob3JzPjwvY29udHJpYnV0b3JzPjx0aXRsZXM+PHRpdGxlPlNwcmlu
ZyB2aXJlbWlhIG9mIGNhcnAgKFNWQyk8L3RpdGxlPjxzZWNvbmRhcnktdGl0bGU+RGlzZWFzZXMg
b2YgQXF1YXRpYyBPcmdhbmlzbXM8L3NlY29uZGFyeS10aXRsZT48L3RpdGxlcz48cGVyaW9kaWNh
bD48ZnVsbC10aXRsZT5EaXNlYXNlcyBvZiBBcXVhdGljIE9yZ2FuaXNtczwvZnVsbC10aXRsZT48
L3BlcmlvZGljYWw+PHBhZ2VzPjI2MS0yNzI8L3BhZ2VzPjx2b2x1bWU+NTI8L3ZvbHVtZT48bnVt
YmVyPjM8L251bWJlcj48a2V5d29yZHM+PGtleXdvcmQ+QWZmZWN0ZWQ8L2tleXdvcmQ+PGtleXdv
cmQ+QW50aWJvZGllczwva2V5d29yZD48a2V5d29yZD5BbnRpYm9keTwva2V5d29yZD48a2V5d29y
ZD5Bc3NheTwva2V5d29yZD48a2V5d29yZD5Bc3NheXM8L2tleXdvcmQ+PGtleXdvcmQ+Q2FycDwv
a2V5d29yZD48a2V5d29yZD5DYXJyaWVyczwva2V5d29yZD48a2V5d29yZD5DYXVzZXM8L2tleXdv
cmQ+PGtleXdvcmQ+Q2VsbDwva2V5d29yZD48a2V5d29yZD5DZWxsIGN1bHR1cmU8L2tleXdvcmQ+
PGtleXdvcmQ+Q2VsbCBjdWx0dXJlczwva2V5d29yZD48a2V5d29yZD5DbGluaWNhbDwva2V5d29y
ZD48a2V5d29yZD5DbGluaWNhbCBzaWduPC9rZXl3b3JkPjxrZXl3b3JkPkNsaW5pY2FsIHNpZ25z
PC9rZXl3b3JkPjxrZXl3b3JkPkN1bHR1cmU8L2tleXdvcmQ+PGtleXdvcmQ+Q3VsdHVyZXM8L2tl
eXdvcmQ+PGtleXdvcmQ+Q3lwcmluaWRzPC9rZXl3b3JkPjxrZXl3b3JkPkN5cHJpbnVzIGNhcnBp
bzwva2V5d29yZD48a2V5d29yZD5DeXRvcGxhc208L2tleXdvcmQ+PGtleXdvcmQ+RGlzZWFzZTwv
a2V5d29yZD48a2V5d29yZD5FbGVjdHJvcGhvcmVzaXM8L2tleXdvcmQ+PGtleXdvcmQ+RW56eW1l
IGxpbmtlZCBpbW11bm9zb3JiZW50IGFzc2F5PC9rZXl3b3JkPjxrZXl3b3JkPkVuenltZS1saW5r
ZWQgaW1tdW5vc29yYmVudCBhc3NheTwva2V5d29yZD48a2V5d29yZD5FdXJvcGVhbjwva2V5d29y
ZD48a2V5d29yZD5GYW1pbHk8L2tleXdvcmQ+PGtleXdvcmQ+RmVjZXM8L2tleXdvcmQ+PGtleXdv
cmQ+RmlzaDwva2V5d29yZD48a2V5d29yZD5HZWwgZWxlY3Ryb3Bob3Jlc2lzPC9rZXl3b3JkPjxr
ZXl3b3JkPkdlbmVzPC9rZXl3b3JkPjxrZXl3b3JkPkdlbm9tZTwva2V5d29yZD48a2V5d29yZD5H
ZW5vbWVzPC9rZXl3b3JkPjxrZXl3b3JkPkdlbnVzPC9rZXl3b3JkPjxrZXl3b3JkPkdseWNvcHJv
dGVpbjwva2V5d29yZD48a2V5d29yZD5HbHljb3Byb3RlaW5zPC9rZXl3b3JkPjxrZXl3b3JkPkhl
bW9ycmhhZ2VzPC9rZXl3b3JkPjxrZXl3b3JkPkhvbW9sb2d5PC9rZXl3b3JkPjxrZXl3b3JkPkh1
bW9yYWw8L2tleXdvcmQ+PGtleXdvcmQ+SW1tdW5lIHJlc3BvbnNlPC9rZXl3b3JkPjxrZXl3b3Jk
PkltbXVuaXR5PC9rZXl3b3JkPjxrZXl3b3JkPkltbXVub2ZsdW9yZXNjZW5jZTwva2V5d29yZD48
a2V5d29yZD5JbW11bm9wZXJveGlkYXNlPC9rZXl3b3JkPjxrZXl3b3JkPkltbXVub3NvcmJlbnQg
YXNzYXk8L2tleXdvcmQ+PGtleXdvcmQ+SW4gdml0cm88L2tleXdvcmQ+PGtleXdvcmQ+SW4tdml0
cm88L2tleXdvcmQ+PGtleXdvcmQ+SW5mZWN0aW9uPC9rZXl3b3JkPjxrZXl3b3JkPklzb2xhdGlv
bjwva2V5d29yZD48a2V5d29yZD5LaWRuZXk8L2tleXdvcmQ+PGtleXdvcmQ+TEVEPC9rZXl3b3Jk
PjxrZXl3b3JkPkxlZWNoPC9rZXl3b3JkPjxrZXl3b3JkPkxpdmVyPC9rZXl3b3JkPjxrZXl3b3Jk
Pkxvc3M8L2tleXdvcmQ+PGtleXdvcmQ+TG9zc2VzPC9rZXl3b3JkPjxrZXl3b3JkPk1hdHJpeDwv
a2V5d29yZD48a2V5d29yZD5NYXRyaXggcHJvdGVpbjwva2V5d29yZD48a2V5d29yZD5NZWNoYW5p
Y2FsPC9rZXl3b3JkPjxrZXl3b3JkPk1lY2hhbmljYWwgdmVjdG9yPC9rZXl3b3JkPjxrZXl3b3Jk
Pk1ldGhvZDwva2V5d29yZD48a2V5d29yZD5Nb2xlY3VsYXI8L2tleXdvcmQ+PGtleXdvcmQ+TW9y
YmlkaXR5PC9rZXl3b3JkPjxrZXl3b3JkPk1vcnRhbGl0aWVzPC9rZXl3b3JkPjxrZXl3b3JkPk1v
cnRhbGl0eTwva2V5d29yZD48a2V5d29yZD5OZXV0cmFsaXphdGlvbjwva2V5d29yZD48a2V5d29y
ZD5Ob3RpZmlhYmxlPC9rZXl3b3JkPjxrZXl3b3JkPk5vdmlyaGFiZG92aXJ1czwva2V5d29yZD48
a2V5d29yZD5OdWNsZW9wcm90ZWluPC9rZXl3b3JkPjxrZXl3b3JkPk9mZmljZSBJbnRlcm5hdGlv
bmFsIGRlcyBFcGl6b290aWVzPC9rZXl3b3JkPjxrZXl3b3JkPk9yYWw8L2tleXdvcmQ+PGtleXdv
cmQ+T3JpZ2luczwva2V5d29yZD48a2V5d29yZD5QYXJhc2l0ZTwva2V5d29yZD48a2V5d29yZD5Q
YXJhc2l0ZXM8L2tleXdvcmQ+PGtleXdvcmQ+UGhvc3Bob3Byb3RlaW48L2tleXdvcmQ+PGtleXdv
cmQ+UG9seWFjcnlsYW1pZGUgZ2VsPC9rZXl3b3JkPjxrZXl3b3JkPlBvbHlhY3J5bGFtaWRlIGdl
bCBlbGVjdHJvcGhvcmVzaXM8L2tleXdvcmQ+PGtleXdvcmQ+UG9seW1lcmFzZTwva2V5d29yZD48
a2V5d29yZD5Qcm90ZWN0aW9uPC9rZXl3b3JkPjxrZXl3b3JkPlByb3RlaW48L2tleXdvcmQ+PGtl
eXdvcmQ+UmVpbmZlY3Rpb248L2tleXdvcmQ+PGtleXdvcmQ+UmVwbGljYXRpb248L2tleXdvcmQ+
PGtleXdvcmQ+UmVzcG9uc2U8L2tleXdvcmQ+PGtleXdvcmQ+UmhhYmRvdmlyaWRhZTwva2V5d29y
ZD48a2V5d29yZD5SaGFiZG92aXJ1czwva2V5d29yZD48a2V5d29yZD5STkE8L2tleXdvcmQ+PGtl
eXdvcmQ+U2VxdWVuY2U8L2tleXdvcmQ+PGtleXdvcmQ+U2VxdWVuY2UgaG9tb2xvZ3k8L2tleXdv
cmQ+PGtleXdvcmQ+c2VxdWVuY2UtaG9tb2xvZ3k8L2tleXdvcmQ+PGtleXdvcmQ+U2VyYTwva2V5
d29yZD48a2V5d29yZD5TZXJvbG9naWNhbDwva2V5d29yZD48a2V5d29yZD5zZXJvbG9naWNhbCB0
ZXN0PC9rZXl3b3JkPjxrZXl3b3JkPlNlcm9sb2dpY2FsIHRlc3RzPC9rZXl3b3JkPjxrZXl3b3Jk
PnNlcm9sb2dpY2FsLXRlc3RzPC9rZXl3b3JkPjxrZXl3b3JkPlNlcnVtPC9rZXl3b3JkPjxrZXl3
b3JkPlNlcnVtIG5ldXRyYWxpemF0aW9uPC9rZXl3b3JkPjxrZXl3b3JkPlNpZ248L2tleXdvcmQ+
PGtleXdvcmQ+U2lnbnM8L2tleXdvcmQ+PGtleXdvcmQ+U3BsZWVuPC9rZXl3b3JkPjxrZXl3b3Jk
PlNwcmVhZDwva2V5d29yZD48a2V5d29yZD5TcHJpbmc8L2tleXdvcmQ+PGtleXdvcmQ+U3ByaW5n
IHZpcmVtaWEgb2YgY2FycCAoU1ZDKTwva2V5d29yZD48a2V5d29yZD5TcHJpbmcgdmlyZW1pYSBv
ZiBjYXJwIHZpcnVzPC9rZXl3b3JkPjxrZXl3b3JkPlNwcmluZyB2aXJlbWlhIG9mIGNhcnAgdmly
dXMgKFNWQ1YpPC9rZXl3b3JkPjxrZXl3b3JkPlN0b21hdGl0aXM8L2tleXdvcmQ+PGtleXdvcmQ+
U1ZDVjwva2V5d29yZD48a2V5d29yZD5UZW1wZXJhdHVyZTwva2V5d29yZD48a2V5d29yZD5UZW1w
ZXJhdHVyZXM8L2tleXdvcmQ+PGtleXdvcmQ+VGVzdDwva2V5d29yZD48a2V5d29yZD5UZXN0czwv
a2V5d29yZD48a2V5d29yZD5UaXNzdWU8L2tleXdvcmQ+PGtleXdvcmQ+VGlzc3Vlczwva2V5d29y
ZD48a2V5d29yZD5UcmFuc21pc3Npb248L2tleXdvcmQ+PGtleXdvcmQ+VXJpbmU8L2tleXdvcmQ+
PGtleXdvcmQ+VmVjdG9yPC9rZXl3b3JkPjxrZXl3b3JkPlZlY3RvcnM8L2tleXdvcmQ+PGtleXdv
cmQ+VmVzaWN1bGFyPC9rZXl3b3JkPjxrZXl3b3JkPlZlc2ljdWxhciBzdG9tYXRpdGlzPC9rZXl3
b3JkPjxrZXl3b3JkPlZlc2ljdWxhciBzdG9tYXRpdGlzIHZpcnVzPC9rZXl3b3JkPjxrZXl3b3Jk
PlZlc2ljdWxvdmlydXM8L2tleXdvcmQ+PGtleXdvcmQ+VmlyYWw8L2tleXdvcmQ+PGtleXdvcmQ+
VmlyYWwgcHJvdGVpbnM8L2tleXdvcmQ+PGtleXdvcmQ+VmlyZW1pYTwva2V5d29yZD48a2V5d29y
ZD5WaXJ1czwva2V5d29yZD48a2V5d29yZD5WaXJ1c2VzPC9rZXl3b3JkPjxrZXl3b3JkPldhdGVy
PC9rZXl3b3JkPjxrZXl3b3JkPldhdGVyIHRlbXBlcmF0dXJlPC9rZXl3b3JkPjxrZXl3b3JkPldh
dGVyYm9ybmUgdHJhbnNtaXNzaW9uPC9rZXl3b3JkPjwva2V5d29yZHM+PGRhdGVzPjx5ZWFyPjIw
MDI8L3llYXI+PC9kYXRlcz48b3JpZy1wdWI+PHN0eWxlIGZhY2U9InVuZGVybGluZSIgZm9udD0i
ZGVmYXVsdCIgc2l6ZT0iMTAwJSI+XFxBQ1QwMDFDTDA0RlMwN1xCSU9TRUNVUklUWURBVEEkXEUg
TGlicmFyeVxBbmltYWwgQ2F0YWxvZ3VlXEE8L3N0eWxlPjwvb3JpZy1wdWI+PGxhYmVsPjUyNTwv
bGFiZWw+PHVybHM+PC91cmxzPjxjdXN0b20xPnByYXducyBiYWN0ZXJpYSB2aWJyaW8gbmVyZWlz
IHNwPC9jdXN0b20xPjxlbGVjdHJvbmljLXJlc291cmNlLW51bT5odHRwczovL3d3dy5pbnQtcmVz
LmNvbS9hcnRpY2xlcy9kYW8yMDAzLzUyL2QwNTJwMjYxLnBkZjwvZWxlY3Ryb25pYy1yZXNvdXJj
ZS1udW0+PG1vZGlmaWVkLWRhdGU+NDI2MTc8L21vZGlmaWVkLWRhdGU+PC9yZWNvcmQ+PC9DaXRl
PjwvRW5kTm90ZT4A
</w:fldData>
        </w:fldChar>
      </w:r>
      <w:r w:rsidR="00295283">
        <w:instrText xml:space="preserve"> ADDIN EN.CITE.DATA </w:instrText>
      </w:r>
      <w:r w:rsidR="00295283">
        <w:fldChar w:fldCharType="end"/>
      </w:r>
      <w:r w:rsidR="00295283">
        <w:fldChar w:fldCharType="separate"/>
      </w:r>
      <w:r w:rsidR="00295283">
        <w:rPr>
          <w:noProof/>
        </w:rPr>
        <w:t>(Ahne et al. 2002)</w:t>
      </w:r>
      <w:r w:rsidR="00295283">
        <w:fldChar w:fldCharType="end"/>
      </w:r>
      <w:r>
        <w:t xml:space="preserve">. Also, secondary and concomitant bacterial and/or parasitic infections can affect the mortality rate </w:t>
      </w:r>
      <w:r w:rsidR="00295283">
        <w:fldChar w:fldCharType="begin">
          <w:fldData xml:space="preserve">PEVuZE5vdGU+PENpdGU+PEF1dGhvcj5BaG5lPC9BdXRob3I+PFllYXI+MjAwMjwvWWVhcj48UmVj
TnVtPjIyOTI2PC9SZWNOdW0+PElEVGV4dD41MjU8L0lEVGV4dD48RGlzcGxheVRleHQ+KEFobmUg
ZXQgYWwuIDIwMDIpPC9EaXNwbGF5VGV4dD48cmVjb3JkPjxyZWMtbnVtYmVyPjIyOTI2PC9yZWMt
bnVtYmVyPjxmb3JlaWduLWtleXM+PGtleSBhcHA9IkVOIiBkYi1pZD0iOTBhd3d0MjViZHB0d3Rl
ZTI1ZHBweDVqd3ZkZHAyc3RyMHN6IiB0aW1lc3RhbXA9IjE2NTIzOTkwMDYiIGd1aWQ9IjczODAw
MjM1LTc5NGYtNDQ2MC1iZDEwLWJmZDNmMWQ0ZmY0MiI+MjI5MjY8L2tleT48L2ZvcmVpZ24ta2V5
cz48cmVmLXR5cGUgbmFtZT0iSm91cm5hbCBBcnRpY2xlcyI+MTc8L3JlZi10eXBlPjxjb250cmli
dXRvcnM+PGF1dGhvcnM+PGF1dGhvcj5BaG5lLCBXLjwvYXV0aG9yPjxhdXRob3I+QmhvcmtsdW5k
LCBILlYuPC9hdXRob3I+PGF1dGhvcj5Fc3NiYXVlciwgUy48L2F1dGhvcj48YXV0aG9yPkZpamFu
LCBOLjwvYXV0aG9yPjxhdXRob3I+S3VyYXRoLCBHLjwvYXV0aG9yPjxhdXRob3I+V2ludG9uLCBK
LlIuPC9hdXRob3I+PC9hdXRob3JzPjwvY29udHJpYnV0b3JzPjx0aXRsZXM+PHRpdGxlPlNwcmlu
ZyB2aXJlbWlhIG9mIGNhcnAgKFNWQyk8L3RpdGxlPjxzZWNvbmRhcnktdGl0bGU+RGlzZWFzZXMg
b2YgQXF1YXRpYyBPcmdhbmlzbXM8L3NlY29uZGFyeS10aXRsZT48L3RpdGxlcz48cGVyaW9kaWNh
bD48ZnVsbC10aXRsZT5EaXNlYXNlcyBvZiBBcXVhdGljIE9yZ2FuaXNtczwvZnVsbC10aXRsZT48
L3BlcmlvZGljYWw+PHBhZ2VzPjI2MS0yNzI8L3BhZ2VzPjx2b2x1bWU+NTI8L3ZvbHVtZT48bnVt
YmVyPjM8L251bWJlcj48a2V5d29yZHM+PGtleXdvcmQ+QWZmZWN0ZWQ8L2tleXdvcmQ+PGtleXdv
cmQ+QW50aWJvZGllczwva2V5d29yZD48a2V5d29yZD5BbnRpYm9keTwva2V5d29yZD48a2V5d29y
ZD5Bc3NheTwva2V5d29yZD48a2V5d29yZD5Bc3NheXM8L2tleXdvcmQ+PGtleXdvcmQ+Q2FycDwv
a2V5d29yZD48a2V5d29yZD5DYXJyaWVyczwva2V5d29yZD48a2V5d29yZD5DYXVzZXM8L2tleXdv
cmQ+PGtleXdvcmQ+Q2VsbDwva2V5d29yZD48a2V5d29yZD5DZWxsIGN1bHR1cmU8L2tleXdvcmQ+
PGtleXdvcmQ+Q2VsbCBjdWx0dXJlczwva2V5d29yZD48a2V5d29yZD5DbGluaWNhbDwva2V5d29y
ZD48a2V5d29yZD5DbGluaWNhbCBzaWduPC9rZXl3b3JkPjxrZXl3b3JkPkNsaW5pY2FsIHNpZ25z
PC9rZXl3b3JkPjxrZXl3b3JkPkN1bHR1cmU8L2tleXdvcmQ+PGtleXdvcmQ+Q3VsdHVyZXM8L2tl
eXdvcmQ+PGtleXdvcmQ+Q3lwcmluaWRzPC9rZXl3b3JkPjxrZXl3b3JkPkN5cHJpbnVzIGNhcnBp
bzwva2V5d29yZD48a2V5d29yZD5DeXRvcGxhc208L2tleXdvcmQ+PGtleXdvcmQ+RGlzZWFzZTwv
a2V5d29yZD48a2V5d29yZD5FbGVjdHJvcGhvcmVzaXM8L2tleXdvcmQ+PGtleXdvcmQ+RW56eW1l
IGxpbmtlZCBpbW11bm9zb3JiZW50IGFzc2F5PC9rZXl3b3JkPjxrZXl3b3JkPkVuenltZS1saW5r
ZWQgaW1tdW5vc29yYmVudCBhc3NheTwva2V5d29yZD48a2V5d29yZD5FdXJvcGVhbjwva2V5d29y
ZD48a2V5d29yZD5GYW1pbHk8L2tleXdvcmQ+PGtleXdvcmQ+RmVjZXM8L2tleXdvcmQ+PGtleXdv
cmQ+RmlzaDwva2V5d29yZD48a2V5d29yZD5HZWwgZWxlY3Ryb3Bob3Jlc2lzPC9rZXl3b3JkPjxr
ZXl3b3JkPkdlbmVzPC9rZXl3b3JkPjxrZXl3b3JkPkdlbm9tZTwva2V5d29yZD48a2V5d29yZD5H
ZW5vbWVzPC9rZXl3b3JkPjxrZXl3b3JkPkdlbnVzPC9rZXl3b3JkPjxrZXl3b3JkPkdseWNvcHJv
dGVpbjwva2V5d29yZD48a2V5d29yZD5HbHljb3Byb3RlaW5zPC9rZXl3b3JkPjxrZXl3b3JkPkhl
bW9ycmhhZ2VzPC9rZXl3b3JkPjxrZXl3b3JkPkhvbW9sb2d5PC9rZXl3b3JkPjxrZXl3b3JkPkh1
bW9yYWw8L2tleXdvcmQ+PGtleXdvcmQ+SW1tdW5lIHJlc3BvbnNlPC9rZXl3b3JkPjxrZXl3b3Jk
PkltbXVuaXR5PC9rZXl3b3JkPjxrZXl3b3JkPkltbXVub2ZsdW9yZXNjZW5jZTwva2V5d29yZD48
a2V5d29yZD5JbW11bm9wZXJveGlkYXNlPC9rZXl3b3JkPjxrZXl3b3JkPkltbXVub3NvcmJlbnQg
YXNzYXk8L2tleXdvcmQ+PGtleXdvcmQ+SW4gdml0cm88L2tleXdvcmQ+PGtleXdvcmQ+SW4tdml0
cm88L2tleXdvcmQ+PGtleXdvcmQ+SW5mZWN0aW9uPC9rZXl3b3JkPjxrZXl3b3JkPklzb2xhdGlv
bjwva2V5d29yZD48a2V5d29yZD5LaWRuZXk8L2tleXdvcmQ+PGtleXdvcmQ+TEVEPC9rZXl3b3Jk
PjxrZXl3b3JkPkxlZWNoPC9rZXl3b3JkPjxrZXl3b3JkPkxpdmVyPC9rZXl3b3JkPjxrZXl3b3Jk
Pkxvc3M8L2tleXdvcmQ+PGtleXdvcmQ+TG9zc2VzPC9rZXl3b3JkPjxrZXl3b3JkPk1hdHJpeDwv
a2V5d29yZD48a2V5d29yZD5NYXRyaXggcHJvdGVpbjwva2V5d29yZD48a2V5d29yZD5NZWNoYW5p
Y2FsPC9rZXl3b3JkPjxrZXl3b3JkPk1lY2hhbmljYWwgdmVjdG9yPC9rZXl3b3JkPjxrZXl3b3Jk
Pk1ldGhvZDwva2V5d29yZD48a2V5d29yZD5Nb2xlY3VsYXI8L2tleXdvcmQ+PGtleXdvcmQ+TW9y
YmlkaXR5PC9rZXl3b3JkPjxrZXl3b3JkPk1vcnRhbGl0aWVzPC9rZXl3b3JkPjxrZXl3b3JkPk1v
cnRhbGl0eTwva2V5d29yZD48a2V5d29yZD5OZXV0cmFsaXphdGlvbjwva2V5d29yZD48a2V5d29y
ZD5Ob3RpZmlhYmxlPC9rZXl3b3JkPjxrZXl3b3JkPk5vdmlyaGFiZG92aXJ1czwva2V5d29yZD48
a2V5d29yZD5OdWNsZW9wcm90ZWluPC9rZXl3b3JkPjxrZXl3b3JkPk9mZmljZSBJbnRlcm5hdGlv
bmFsIGRlcyBFcGl6b290aWVzPC9rZXl3b3JkPjxrZXl3b3JkPk9yYWw8L2tleXdvcmQ+PGtleXdv
cmQ+T3JpZ2luczwva2V5d29yZD48a2V5d29yZD5QYXJhc2l0ZTwva2V5d29yZD48a2V5d29yZD5Q
YXJhc2l0ZXM8L2tleXdvcmQ+PGtleXdvcmQ+UGhvc3Bob3Byb3RlaW48L2tleXdvcmQ+PGtleXdv
cmQ+UG9seWFjcnlsYW1pZGUgZ2VsPC9rZXl3b3JkPjxrZXl3b3JkPlBvbHlhY3J5bGFtaWRlIGdl
bCBlbGVjdHJvcGhvcmVzaXM8L2tleXdvcmQ+PGtleXdvcmQ+UG9seW1lcmFzZTwva2V5d29yZD48
a2V5d29yZD5Qcm90ZWN0aW9uPC9rZXl3b3JkPjxrZXl3b3JkPlByb3RlaW48L2tleXdvcmQ+PGtl
eXdvcmQ+UmVpbmZlY3Rpb248L2tleXdvcmQ+PGtleXdvcmQ+UmVwbGljYXRpb248L2tleXdvcmQ+
PGtleXdvcmQ+UmVzcG9uc2U8L2tleXdvcmQ+PGtleXdvcmQ+UmhhYmRvdmlyaWRhZTwva2V5d29y
ZD48a2V5d29yZD5SaGFiZG92aXJ1czwva2V5d29yZD48a2V5d29yZD5STkE8L2tleXdvcmQ+PGtl
eXdvcmQ+U2VxdWVuY2U8L2tleXdvcmQ+PGtleXdvcmQ+U2VxdWVuY2UgaG9tb2xvZ3k8L2tleXdv
cmQ+PGtleXdvcmQ+c2VxdWVuY2UtaG9tb2xvZ3k8L2tleXdvcmQ+PGtleXdvcmQ+U2VyYTwva2V5
d29yZD48a2V5d29yZD5TZXJvbG9naWNhbDwva2V5d29yZD48a2V5d29yZD5zZXJvbG9naWNhbCB0
ZXN0PC9rZXl3b3JkPjxrZXl3b3JkPlNlcm9sb2dpY2FsIHRlc3RzPC9rZXl3b3JkPjxrZXl3b3Jk
PnNlcm9sb2dpY2FsLXRlc3RzPC9rZXl3b3JkPjxrZXl3b3JkPlNlcnVtPC9rZXl3b3JkPjxrZXl3
b3JkPlNlcnVtIG5ldXRyYWxpemF0aW9uPC9rZXl3b3JkPjxrZXl3b3JkPlNpZ248L2tleXdvcmQ+
PGtleXdvcmQ+U2lnbnM8L2tleXdvcmQ+PGtleXdvcmQ+U3BsZWVuPC9rZXl3b3JkPjxrZXl3b3Jk
PlNwcmVhZDwva2V5d29yZD48a2V5d29yZD5TcHJpbmc8L2tleXdvcmQ+PGtleXdvcmQ+U3ByaW5n
IHZpcmVtaWEgb2YgY2FycCAoU1ZDKTwva2V5d29yZD48a2V5d29yZD5TcHJpbmcgdmlyZW1pYSBv
ZiBjYXJwIHZpcnVzPC9rZXl3b3JkPjxrZXl3b3JkPlNwcmluZyB2aXJlbWlhIG9mIGNhcnAgdmly
dXMgKFNWQ1YpPC9rZXl3b3JkPjxrZXl3b3JkPlN0b21hdGl0aXM8L2tleXdvcmQ+PGtleXdvcmQ+
U1ZDVjwva2V5d29yZD48a2V5d29yZD5UZW1wZXJhdHVyZTwva2V5d29yZD48a2V5d29yZD5UZW1w
ZXJhdHVyZXM8L2tleXdvcmQ+PGtleXdvcmQ+VGVzdDwva2V5d29yZD48a2V5d29yZD5UZXN0czwv
a2V5d29yZD48a2V5d29yZD5UaXNzdWU8L2tleXdvcmQ+PGtleXdvcmQ+VGlzc3Vlczwva2V5d29y
ZD48a2V5d29yZD5UcmFuc21pc3Npb248L2tleXdvcmQ+PGtleXdvcmQ+VXJpbmU8L2tleXdvcmQ+
PGtleXdvcmQ+VmVjdG9yPC9rZXl3b3JkPjxrZXl3b3JkPlZlY3RvcnM8L2tleXdvcmQ+PGtleXdv
cmQ+VmVzaWN1bGFyPC9rZXl3b3JkPjxrZXl3b3JkPlZlc2ljdWxhciBzdG9tYXRpdGlzPC9rZXl3
b3JkPjxrZXl3b3JkPlZlc2ljdWxhciBzdG9tYXRpdGlzIHZpcnVzPC9rZXl3b3JkPjxrZXl3b3Jk
PlZlc2ljdWxvdmlydXM8L2tleXdvcmQ+PGtleXdvcmQ+VmlyYWw8L2tleXdvcmQ+PGtleXdvcmQ+
VmlyYWwgcHJvdGVpbnM8L2tleXdvcmQ+PGtleXdvcmQ+VmlyZW1pYTwva2V5d29yZD48a2V5d29y
ZD5WaXJ1czwva2V5d29yZD48a2V5d29yZD5WaXJ1c2VzPC9rZXl3b3JkPjxrZXl3b3JkPldhdGVy
PC9rZXl3b3JkPjxrZXl3b3JkPldhdGVyIHRlbXBlcmF0dXJlPC9rZXl3b3JkPjxrZXl3b3JkPldh
dGVyYm9ybmUgdHJhbnNtaXNzaW9uPC9rZXl3b3JkPjwva2V5d29yZHM+PGRhdGVzPjx5ZWFyPjIw
MDI8L3llYXI+PC9kYXRlcz48b3JpZy1wdWI+PHN0eWxlIGZhY2U9InVuZGVybGluZSIgZm9udD0i
ZGVmYXVsdCIgc2l6ZT0iMTAwJSI+XFxBQ1QwMDFDTDA0RlMwN1xCSU9TRUNVUklUWURBVEEkXEUg
TGlicmFyeVxBbmltYWwgQ2F0YWxvZ3VlXEE8L3N0eWxlPjwvb3JpZy1wdWI+PGxhYmVsPjUyNTwv
bGFiZWw+PHVybHM+PC91cmxzPjxjdXN0b20xPnByYXducyBiYWN0ZXJpYSB2aWJyaW8gbmVyZWlz
IHNwPC9jdXN0b20xPjxlbGVjdHJvbmljLXJlc291cmNlLW51bT5odHRwczovL3d3dy5pbnQtcmVz
LmNvbS9hcnRpY2xlcy9kYW8yMDAzLzUyL2QwNTJwMjYxLnBkZjwvZWxlY3Ryb25pYy1yZXNvdXJj
ZS1udW0+PG1vZGlmaWVkLWRhdGU+NDI2MTc8L21vZGlmaWVkLWRhdGU+PC9yZWNvcmQ+PC9DaXRl
PjwvRW5kTm90ZT4A
</w:fldData>
        </w:fldChar>
      </w:r>
      <w:r w:rsidR="00295283">
        <w:instrText xml:space="preserve"> ADDIN EN.CITE </w:instrText>
      </w:r>
      <w:r w:rsidR="00295283">
        <w:fldChar w:fldCharType="begin">
          <w:fldData xml:space="preserve">PEVuZE5vdGU+PENpdGU+PEF1dGhvcj5BaG5lPC9BdXRob3I+PFllYXI+MjAwMjwvWWVhcj48UmVj
TnVtPjIyOTI2PC9SZWNOdW0+PElEVGV4dD41MjU8L0lEVGV4dD48RGlzcGxheVRleHQ+KEFobmUg
ZXQgYWwuIDIwMDIpPC9EaXNwbGF5VGV4dD48cmVjb3JkPjxyZWMtbnVtYmVyPjIyOTI2PC9yZWMt
bnVtYmVyPjxmb3JlaWduLWtleXM+PGtleSBhcHA9IkVOIiBkYi1pZD0iOTBhd3d0MjViZHB0d3Rl
ZTI1ZHBweDVqd3ZkZHAyc3RyMHN6IiB0aW1lc3RhbXA9IjE2NTIzOTkwMDYiIGd1aWQ9IjczODAw
MjM1LTc5NGYtNDQ2MC1iZDEwLWJmZDNmMWQ0ZmY0MiI+MjI5MjY8L2tleT48L2ZvcmVpZ24ta2V5
cz48cmVmLXR5cGUgbmFtZT0iSm91cm5hbCBBcnRpY2xlcyI+MTc8L3JlZi10eXBlPjxjb250cmli
dXRvcnM+PGF1dGhvcnM+PGF1dGhvcj5BaG5lLCBXLjwvYXV0aG9yPjxhdXRob3I+QmhvcmtsdW5k
LCBILlYuPC9hdXRob3I+PGF1dGhvcj5Fc3NiYXVlciwgUy48L2F1dGhvcj48YXV0aG9yPkZpamFu
LCBOLjwvYXV0aG9yPjxhdXRob3I+S3VyYXRoLCBHLjwvYXV0aG9yPjxhdXRob3I+V2ludG9uLCBK
LlIuPC9hdXRob3I+PC9hdXRob3JzPjwvY29udHJpYnV0b3JzPjx0aXRsZXM+PHRpdGxlPlNwcmlu
ZyB2aXJlbWlhIG9mIGNhcnAgKFNWQyk8L3RpdGxlPjxzZWNvbmRhcnktdGl0bGU+RGlzZWFzZXMg
b2YgQXF1YXRpYyBPcmdhbmlzbXM8L3NlY29uZGFyeS10aXRsZT48L3RpdGxlcz48cGVyaW9kaWNh
bD48ZnVsbC10aXRsZT5EaXNlYXNlcyBvZiBBcXVhdGljIE9yZ2FuaXNtczwvZnVsbC10aXRsZT48
L3BlcmlvZGljYWw+PHBhZ2VzPjI2MS0yNzI8L3BhZ2VzPjx2b2x1bWU+NTI8L3ZvbHVtZT48bnVt
YmVyPjM8L251bWJlcj48a2V5d29yZHM+PGtleXdvcmQ+QWZmZWN0ZWQ8L2tleXdvcmQ+PGtleXdv
cmQ+QW50aWJvZGllczwva2V5d29yZD48a2V5d29yZD5BbnRpYm9keTwva2V5d29yZD48a2V5d29y
ZD5Bc3NheTwva2V5d29yZD48a2V5d29yZD5Bc3NheXM8L2tleXdvcmQ+PGtleXdvcmQ+Q2FycDwv
a2V5d29yZD48a2V5d29yZD5DYXJyaWVyczwva2V5d29yZD48a2V5d29yZD5DYXVzZXM8L2tleXdv
cmQ+PGtleXdvcmQ+Q2VsbDwva2V5d29yZD48a2V5d29yZD5DZWxsIGN1bHR1cmU8L2tleXdvcmQ+
PGtleXdvcmQ+Q2VsbCBjdWx0dXJlczwva2V5d29yZD48a2V5d29yZD5DbGluaWNhbDwva2V5d29y
ZD48a2V5d29yZD5DbGluaWNhbCBzaWduPC9rZXl3b3JkPjxrZXl3b3JkPkNsaW5pY2FsIHNpZ25z
PC9rZXl3b3JkPjxrZXl3b3JkPkN1bHR1cmU8L2tleXdvcmQ+PGtleXdvcmQ+Q3VsdHVyZXM8L2tl
eXdvcmQ+PGtleXdvcmQ+Q3lwcmluaWRzPC9rZXl3b3JkPjxrZXl3b3JkPkN5cHJpbnVzIGNhcnBp
bzwva2V5d29yZD48a2V5d29yZD5DeXRvcGxhc208L2tleXdvcmQ+PGtleXdvcmQ+RGlzZWFzZTwv
a2V5d29yZD48a2V5d29yZD5FbGVjdHJvcGhvcmVzaXM8L2tleXdvcmQ+PGtleXdvcmQ+RW56eW1l
IGxpbmtlZCBpbW11bm9zb3JiZW50IGFzc2F5PC9rZXl3b3JkPjxrZXl3b3JkPkVuenltZS1saW5r
ZWQgaW1tdW5vc29yYmVudCBhc3NheTwva2V5d29yZD48a2V5d29yZD5FdXJvcGVhbjwva2V5d29y
ZD48a2V5d29yZD5GYW1pbHk8L2tleXdvcmQ+PGtleXdvcmQ+RmVjZXM8L2tleXdvcmQ+PGtleXdv
cmQ+RmlzaDwva2V5d29yZD48a2V5d29yZD5HZWwgZWxlY3Ryb3Bob3Jlc2lzPC9rZXl3b3JkPjxr
ZXl3b3JkPkdlbmVzPC9rZXl3b3JkPjxrZXl3b3JkPkdlbm9tZTwva2V5d29yZD48a2V5d29yZD5H
ZW5vbWVzPC9rZXl3b3JkPjxrZXl3b3JkPkdlbnVzPC9rZXl3b3JkPjxrZXl3b3JkPkdseWNvcHJv
dGVpbjwva2V5d29yZD48a2V5d29yZD5HbHljb3Byb3RlaW5zPC9rZXl3b3JkPjxrZXl3b3JkPkhl
bW9ycmhhZ2VzPC9rZXl3b3JkPjxrZXl3b3JkPkhvbW9sb2d5PC9rZXl3b3JkPjxrZXl3b3JkPkh1
bW9yYWw8L2tleXdvcmQ+PGtleXdvcmQ+SW1tdW5lIHJlc3BvbnNlPC9rZXl3b3JkPjxrZXl3b3Jk
PkltbXVuaXR5PC9rZXl3b3JkPjxrZXl3b3JkPkltbXVub2ZsdW9yZXNjZW5jZTwva2V5d29yZD48
a2V5d29yZD5JbW11bm9wZXJveGlkYXNlPC9rZXl3b3JkPjxrZXl3b3JkPkltbXVub3NvcmJlbnQg
YXNzYXk8L2tleXdvcmQ+PGtleXdvcmQ+SW4gdml0cm88L2tleXdvcmQ+PGtleXdvcmQ+SW4tdml0
cm88L2tleXdvcmQ+PGtleXdvcmQ+SW5mZWN0aW9uPC9rZXl3b3JkPjxrZXl3b3JkPklzb2xhdGlv
bjwva2V5d29yZD48a2V5d29yZD5LaWRuZXk8L2tleXdvcmQ+PGtleXdvcmQ+TEVEPC9rZXl3b3Jk
PjxrZXl3b3JkPkxlZWNoPC9rZXl3b3JkPjxrZXl3b3JkPkxpdmVyPC9rZXl3b3JkPjxrZXl3b3Jk
Pkxvc3M8L2tleXdvcmQ+PGtleXdvcmQ+TG9zc2VzPC9rZXl3b3JkPjxrZXl3b3JkPk1hdHJpeDwv
a2V5d29yZD48a2V5d29yZD5NYXRyaXggcHJvdGVpbjwva2V5d29yZD48a2V5d29yZD5NZWNoYW5p
Y2FsPC9rZXl3b3JkPjxrZXl3b3JkPk1lY2hhbmljYWwgdmVjdG9yPC9rZXl3b3JkPjxrZXl3b3Jk
Pk1ldGhvZDwva2V5d29yZD48a2V5d29yZD5Nb2xlY3VsYXI8L2tleXdvcmQ+PGtleXdvcmQ+TW9y
YmlkaXR5PC9rZXl3b3JkPjxrZXl3b3JkPk1vcnRhbGl0aWVzPC9rZXl3b3JkPjxrZXl3b3JkPk1v
cnRhbGl0eTwva2V5d29yZD48a2V5d29yZD5OZXV0cmFsaXphdGlvbjwva2V5d29yZD48a2V5d29y
ZD5Ob3RpZmlhYmxlPC9rZXl3b3JkPjxrZXl3b3JkPk5vdmlyaGFiZG92aXJ1czwva2V5d29yZD48
a2V5d29yZD5OdWNsZW9wcm90ZWluPC9rZXl3b3JkPjxrZXl3b3JkPk9mZmljZSBJbnRlcm5hdGlv
bmFsIGRlcyBFcGl6b290aWVzPC9rZXl3b3JkPjxrZXl3b3JkPk9yYWw8L2tleXdvcmQ+PGtleXdv
cmQ+T3JpZ2luczwva2V5d29yZD48a2V5d29yZD5QYXJhc2l0ZTwva2V5d29yZD48a2V5d29yZD5Q
YXJhc2l0ZXM8L2tleXdvcmQ+PGtleXdvcmQ+UGhvc3Bob3Byb3RlaW48L2tleXdvcmQ+PGtleXdv
cmQ+UG9seWFjcnlsYW1pZGUgZ2VsPC9rZXl3b3JkPjxrZXl3b3JkPlBvbHlhY3J5bGFtaWRlIGdl
bCBlbGVjdHJvcGhvcmVzaXM8L2tleXdvcmQ+PGtleXdvcmQ+UG9seW1lcmFzZTwva2V5d29yZD48
a2V5d29yZD5Qcm90ZWN0aW9uPC9rZXl3b3JkPjxrZXl3b3JkPlByb3RlaW48L2tleXdvcmQ+PGtl
eXdvcmQ+UmVpbmZlY3Rpb248L2tleXdvcmQ+PGtleXdvcmQ+UmVwbGljYXRpb248L2tleXdvcmQ+
PGtleXdvcmQ+UmVzcG9uc2U8L2tleXdvcmQ+PGtleXdvcmQ+UmhhYmRvdmlyaWRhZTwva2V5d29y
ZD48a2V5d29yZD5SaGFiZG92aXJ1czwva2V5d29yZD48a2V5d29yZD5STkE8L2tleXdvcmQ+PGtl
eXdvcmQ+U2VxdWVuY2U8L2tleXdvcmQ+PGtleXdvcmQ+U2VxdWVuY2UgaG9tb2xvZ3k8L2tleXdv
cmQ+PGtleXdvcmQ+c2VxdWVuY2UtaG9tb2xvZ3k8L2tleXdvcmQ+PGtleXdvcmQ+U2VyYTwva2V5
d29yZD48a2V5d29yZD5TZXJvbG9naWNhbDwva2V5d29yZD48a2V5d29yZD5zZXJvbG9naWNhbCB0
ZXN0PC9rZXl3b3JkPjxrZXl3b3JkPlNlcm9sb2dpY2FsIHRlc3RzPC9rZXl3b3JkPjxrZXl3b3Jk
PnNlcm9sb2dpY2FsLXRlc3RzPC9rZXl3b3JkPjxrZXl3b3JkPlNlcnVtPC9rZXl3b3JkPjxrZXl3
b3JkPlNlcnVtIG5ldXRyYWxpemF0aW9uPC9rZXl3b3JkPjxrZXl3b3JkPlNpZ248L2tleXdvcmQ+
PGtleXdvcmQ+U2lnbnM8L2tleXdvcmQ+PGtleXdvcmQ+U3BsZWVuPC9rZXl3b3JkPjxrZXl3b3Jk
PlNwcmVhZDwva2V5d29yZD48a2V5d29yZD5TcHJpbmc8L2tleXdvcmQ+PGtleXdvcmQ+U3ByaW5n
IHZpcmVtaWEgb2YgY2FycCAoU1ZDKTwva2V5d29yZD48a2V5d29yZD5TcHJpbmcgdmlyZW1pYSBv
ZiBjYXJwIHZpcnVzPC9rZXl3b3JkPjxrZXl3b3JkPlNwcmluZyB2aXJlbWlhIG9mIGNhcnAgdmly
dXMgKFNWQ1YpPC9rZXl3b3JkPjxrZXl3b3JkPlN0b21hdGl0aXM8L2tleXdvcmQ+PGtleXdvcmQ+
U1ZDVjwva2V5d29yZD48a2V5d29yZD5UZW1wZXJhdHVyZTwva2V5d29yZD48a2V5d29yZD5UZW1w
ZXJhdHVyZXM8L2tleXdvcmQ+PGtleXdvcmQ+VGVzdDwva2V5d29yZD48a2V5d29yZD5UZXN0czwv
a2V5d29yZD48a2V5d29yZD5UaXNzdWU8L2tleXdvcmQ+PGtleXdvcmQ+VGlzc3Vlczwva2V5d29y
ZD48a2V5d29yZD5UcmFuc21pc3Npb248L2tleXdvcmQ+PGtleXdvcmQ+VXJpbmU8L2tleXdvcmQ+
PGtleXdvcmQ+VmVjdG9yPC9rZXl3b3JkPjxrZXl3b3JkPlZlY3RvcnM8L2tleXdvcmQ+PGtleXdv
cmQ+VmVzaWN1bGFyPC9rZXl3b3JkPjxrZXl3b3JkPlZlc2ljdWxhciBzdG9tYXRpdGlzPC9rZXl3
b3JkPjxrZXl3b3JkPlZlc2ljdWxhciBzdG9tYXRpdGlzIHZpcnVzPC9rZXl3b3JkPjxrZXl3b3Jk
PlZlc2ljdWxvdmlydXM8L2tleXdvcmQ+PGtleXdvcmQ+VmlyYWw8L2tleXdvcmQ+PGtleXdvcmQ+
VmlyYWwgcHJvdGVpbnM8L2tleXdvcmQ+PGtleXdvcmQ+VmlyZW1pYTwva2V5d29yZD48a2V5d29y
ZD5WaXJ1czwva2V5d29yZD48a2V5d29yZD5WaXJ1c2VzPC9rZXl3b3JkPjxrZXl3b3JkPldhdGVy
PC9rZXl3b3JkPjxrZXl3b3JkPldhdGVyIHRlbXBlcmF0dXJlPC9rZXl3b3JkPjxrZXl3b3JkPldh
dGVyYm9ybmUgdHJhbnNtaXNzaW9uPC9rZXl3b3JkPjwva2V5d29yZHM+PGRhdGVzPjx5ZWFyPjIw
MDI8L3llYXI+PC9kYXRlcz48b3JpZy1wdWI+PHN0eWxlIGZhY2U9InVuZGVybGluZSIgZm9udD0i
ZGVmYXVsdCIgc2l6ZT0iMTAwJSI+XFxBQ1QwMDFDTDA0RlMwN1xCSU9TRUNVUklUWURBVEEkXEUg
TGlicmFyeVxBbmltYWwgQ2F0YWxvZ3VlXEE8L3N0eWxlPjwvb3JpZy1wdWI+PGxhYmVsPjUyNTwv
bGFiZWw+PHVybHM+PC91cmxzPjxjdXN0b20xPnByYXducyBiYWN0ZXJpYSB2aWJyaW8gbmVyZWlz
IHNwPC9jdXN0b20xPjxlbGVjdHJvbmljLXJlc291cmNlLW51bT5odHRwczovL3d3dy5pbnQtcmVz
LmNvbS9hcnRpY2xlcy9kYW8yMDAzLzUyL2QwNTJwMjYxLnBkZjwvZWxlY3Ryb25pYy1yZXNvdXJj
ZS1udW0+PG1vZGlmaWVkLWRhdGU+NDI2MTc8L21vZGlmaWVkLWRhdGU+PC9yZWNvcmQ+PC9DaXRl
PjwvRW5kTm90ZT4A
</w:fldData>
        </w:fldChar>
      </w:r>
      <w:r w:rsidR="00295283">
        <w:instrText xml:space="preserve"> ADDIN EN.CITE.DATA </w:instrText>
      </w:r>
      <w:r w:rsidR="00295283">
        <w:fldChar w:fldCharType="end"/>
      </w:r>
      <w:r w:rsidR="00295283">
        <w:fldChar w:fldCharType="separate"/>
      </w:r>
      <w:r w:rsidR="00295283">
        <w:rPr>
          <w:noProof/>
        </w:rPr>
        <w:t>(Ahne et al. 2002)</w:t>
      </w:r>
      <w:r w:rsidR="00295283">
        <w:fldChar w:fldCharType="end"/>
      </w:r>
      <w:r>
        <w:t>.</w:t>
      </w:r>
    </w:p>
    <w:p w14:paraId="3095D114" w14:textId="2833D98E" w:rsidR="006A14A1" w:rsidRPr="005A7C8A" w:rsidRDefault="006A14A1" w:rsidP="006A14A1">
      <w:r>
        <w:t xml:space="preserve">Mortalities of 70% due to SVCV have been reported in wild </w:t>
      </w:r>
      <w:r w:rsidRPr="00E6663A">
        <w:rPr>
          <w:rStyle w:val="Emphasis"/>
        </w:rPr>
        <w:t>C. auratus</w:t>
      </w:r>
      <w:r>
        <w:t xml:space="preserve"> from Lago Nabuco, Brazil </w:t>
      </w:r>
      <w:r w:rsidR="00295283">
        <w:fldChar w:fldCharType="begin"/>
      </w:r>
      <w:r w:rsidR="00295283">
        <w:instrText xml:space="preserve"> ADDIN EN.CITE &lt;EndNote&gt;&lt;Cite&gt;&lt;Author&gt;Alexandrino&lt;/Author&gt;&lt;Year&gt;1998&lt;/Year&gt;&lt;RecNum&gt;23012&lt;/RecNum&gt;&lt;IDText&gt;23121&lt;/IDText&gt;&lt;DisplayText&gt;(Alexandrino, Tavares Ranzani-Paiva &amp;amp; Romano 1998)&lt;/DisplayText&gt;&lt;record&gt;&lt;rec-number&gt;23012&lt;/rec-number&gt;&lt;foreign-keys&gt;&lt;key app="EN" db-id="90awwt25bdptwtee25dppx5jwvddp2str0sz" timestamp="1652399016" guid="23350a02-2b0e-4244-9b1b-43792d5d23cb"&gt;23012&lt;/key&gt;&lt;/foreign-keys&gt;&lt;ref-type name="Journal Articles, Foreign Language"&gt;19&lt;/ref-type&gt;&lt;contributors&gt;&lt;authors&gt;&lt;author&gt;Alexandrino, A. C.&lt;/author&gt;&lt;author&gt;Tavares Ranzani-Paiva, M. J. &lt;/author&gt;&lt;author&gt;Romano, L. A. &lt;/author&gt;&lt;/authors&gt;&lt;/contributors&gt;&lt;titles&gt;&lt;title&gt;&lt;style face="normal" font="default" size="100%"&gt;Identification of spring viraemia in carp &lt;/style&gt;&lt;style face="italic" font="default" size="100%"&gt;Carassius auratus &lt;/style&gt;&lt;style face="normal" font="default" size="100%"&gt;in Sao Paulo, Brazil&lt;/style&gt;&lt;/title&gt;&lt;secondary-title&gt;Revista Ceres&lt;/secondary-title&gt;&lt;translated-title&gt;&lt;style face="normal" font="default" size="100%"&gt;Identificación de viremia primaveral de la carpa (VPC) &lt;/style&gt;&lt;style face="italic" font="default" size="100%"&gt;Carassius auratus &lt;/style&gt;&lt;style face="normal" font="default" size="100%"&gt;en San Pablo, Brasil&lt;/style&gt;&lt;/translated-title&gt;&lt;/titles&gt;&lt;pages&gt;125-137&lt;/pages&gt;&lt;volume&gt;45&lt;/volume&gt;&lt;dates&gt;&lt;year&gt;1998&lt;/year&gt;&lt;/dates&gt;&lt;orig-pub&gt;\\ACT001CL04FS07\BIOSECURITYDATA$\E Library\Animal Catalogue\A\Alexandrino et al 1998 EN23121.pdf&lt;/orig-pub&gt;&lt;label&gt;23121&lt;/label&gt;&lt;urls&gt;&lt;/urls&gt;&lt;custom1&gt;Sturgeon_YGC&lt;/custom1&gt;&lt;electronic-resource-num&gt;http://www.ceres.ufv.br/ojs/index.php/ceres/article/view/2466&lt;/electronic-resource-num&gt;&lt;language&gt;Spanish&lt;/language&gt;&lt;/record&gt;&lt;/Cite&gt;&lt;/EndNote&gt;</w:instrText>
      </w:r>
      <w:r w:rsidR="00295283">
        <w:fldChar w:fldCharType="separate"/>
      </w:r>
      <w:r w:rsidR="00295283">
        <w:rPr>
          <w:noProof/>
        </w:rPr>
        <w:t>(Alexandrino, Tavares Ranzani-Paiva &amp; Romano 1998)</w:t>
      </w:r>
      <w:r w:rsidR="00295283">
        <w:fldChar w:fldCharType="end"/>
      </w:r>
      <w:r>
        <w:t xml:space="preserve">. SVCV outbreaks in </w:t>
      </w:r>
      <w:r w:rsidRPr="00E6663A">
        <w:rPr>
          <w:rStyle w:val="Emphasis"/>
        </w:rPr>
        <w:t>C. carpi</w:t>
      </w:r>
      <w:r w:rsidRPr="00956D1C">
        <w:rPr>
          <w:rStyle w:val="Emphasis"/>
        </w:rPr>
        <w:t>o koi</w:t>
      </w:r>
      <w:r>
        <w:t xml:space="preserve"> farms in North Carolina and Virginia, USA in 2002 resulted in 15,000 fish deaths and a further 135,000 fish were euthanised </w:t>
      </w:r>
      <w:r w:rsidR="00295283">
        <w:fldChar w:fldCharType="begin"/>
      </w:r>
      <w:r w:rsidR="00295283">
        <w:instrText xml:space="preserve"> ADDIN EN.CITE &lt;EndNote&gt;&lt;Cite&gt;&lt;Author&gt;Kurath&lt;/Author&gt;&lt;Year&gt;2018&lt;/Year&gt;&lt;RecNum&gt;23390&lt;/RecNum&gt;&lt;IDText&gt;24540&lt;/IDText&gt;&lt;DisplayText&gt;(Kurath &amp;amp; Emmenegger 2018)&lt;/DisplayText&gt;&lt;record&gt;&lt;rec-number&gt;23390&lt;/rec-number&gt;&lt;foreign-keys&gt;&lt;key app="EN" db-id="90awwt25bdptwtee25dppx5jwvddp2str0sz" timestamp="1653951887" guid="c8e91c54-f50e-46d1-bd72-37953f18b02c"&gt;23390&lt;/key&gt;&lt;/foreign-keys&gt;&lt;ref-type name="Web Page/Online Document"&gt;12&lt;/ref-type&gt;&lt;contributors&gt;&lt;authors&gt;&lt;author&gt;Kurath, G&lt;/author&gt;&lt;author&gt;Emmenegger, E.&lt;/author&gt;&lt;/authors&gt;&lt;/contributors&gt;&lt;titles&gt;&lt;title&gt;Fish Diseases - Spring Viremia of Carp (SVC)&lt;/title&gt;&lt;secondary-title&gt;USGS&lt;/secondary-title&gt;&lt;/titles&gt;&lt;dates&gt;&lt;year&gt;2018&lt;/year&gt;&lt;/dates&gt;&lt;label&gt;24540&lt;/label&gt;&lt;work-type&gt;05/24/2022&lt;/work-type&gt;&lt;urls&gt;&lt;/urls&gt;&lt;custom1&gt;sturgeon_BM&lt;/custom1&gt;&lt;electronic-resource-num&gt;https://www.usgs.gov/labs/fish-health-program/science/spring-viremia-carp-svc-fhp&lt;/electronic-resource-num&gt;&lt;/record&gt;&lt;/Cite&gt;&lt;/EndNote&gt;</w:instrText>
      </w:r>
      <w:r w:rsidR="00295283">
        <w:fldChar w:fldCharType="separate"/>
      </w:r>
      <w:r w:rsidR="00295283">
        <w:rPr>
          <w:noProof/>
        </w:rPr>
        <w:t>(Kurath &amp; Emmenegger 2018)</w:t>
      </w:r>
      <w:r w:rsidR="00295283">
        <w:fldChar w:fldCharType="end"/>
      </w:r>
      <w:r>
        <w:t xml:space="preserve">. In spring 2002, mortalities over a 6-week period of an estimated 1,500 </w:t>
      </w:r>
      <w:r w:rsidRPr="00E6663A">
        <w:rPr>
          <w:rStyle w:val="Emphasis"/>
        </w:rPr>
        <w:t>C. carpio</w:t>
      </w:r>
      <w:r>
        <w:t xml:space="preserve"> were reported in Cedar Lake, Wisconsin, USA </w:t>
      </w:r>
      <w:r w:rsidR="00295283">
        <w:fldChar w:fldCharType="begin"/>
      </w:r>
      <w:r w:rsidR="00295283">
        <w:instrText xml:space="preserve"> ADDIN EN.CITE &lt;EndNote&gt;&lt;Cite&gt;&lt;Author&gt;Dikkeboom&lt;/Author&gt;&lt;Year&gt;2004&lt;/Year&gt;&lt;RecNum&gt;23009&lt;/RecNum&gt;&lt;IDText&gt;23120&lt;/IDText&gt;&lt;DisplayText&gt;(Dikkeboom et al. 2004)&lt;/DisplayText&gt;&lt;record&gt;&lt;rec-number&gt;23009&lt;/rec-number&gt;&lt;foreign-keys&gt;&lt;key app="EN" db-id="90awwt25bdptwtee25dppx5jwvddp2str0sz" timestamp="1652399016" guid="0e759ad0-13ff-4475-9c85-fd0941e030b0"&gt;23009&lt;/key&gt;&lt;/foreign-keys&gt;&lt;ref-type name="Journal Articles"&gt;17&lt;/ref-type&gt;&lt;contributors&gt;&lt;authors&gt;&lt;author&gt;Dikkeboom, A.L.&lt;/author&gt;&lt;author&gt;Radi, C.&lt;/author&gt;&lt;author&gt;Toohey-Kurth, K.&lt;/author&gt;&lt;author&gt;Marcquenski, S.&lt;/author&gt;&lt;author&gt;Engel, M.&lt;/author&gt;&lt;author&gt;Goodwin, A. E.&lt;/author&gt;&lt;author&gt;Way, K.&lt;/author&gt;&lt;author&gt;Stone, D. M.&lt;/author&gt;&lt;author&gt;Longshaw, C.&lt;/author&gt;&lt;/authors&gt;&lt;/contributors&gt;&lt;titles&gt;&lt;title&gt;First Report of Spring Viremia of Carp Virus (SVCV) in Wild Common Carp in North America&lt;/title&gt;&lt;secondary-title&gt;Journal of Aquatic Animal Health&lt;/secondary-title&gt;&lt;/titles&gt;&lt;periodical&gt;&lt;full-title&gt;Journal of Aquatic Animal Health&lt;/full-title&gt;&lt;/periodical&gt;&lt;pages&gt;169-178&lt;/pages&gt;&lt;volume&gt;16&lt;/volume&gt;&lt;number&gt;4&lt;/number&gt;&lt;dates&gt;&lt;year&gt;2004&lt;/year&gt;&lt;/dates&gt;&lt;orig-pub&gt;\\ACT001CL04FS07\BIOSECURITYDATA$\E Library\Animal Catalogue\D\Dikkeboom et al 2004 EN23120.pdf&lt;/orig-pub&gt;&lt;isbn&gt;0899-7659&lt;/isbn&gt;&lt;label&gt;23120&lt;/label&gt;&lt;urls&gt;&lt;related-urls&gt;&lt;url&gt;https://afspubs.onlinelibrary.wiley.com/doi/abs/10.1577/H03-064.1&lt;/url&gt;&lt;/related-urls&gt;&lt;/urls&gt;&lt;custom1&gt;Sturgeon_YGC&lt;/custom1&gt;&lt;electronic-resource-num&gt;https://doi.org/10.1577/H03-064.1&lt;/electronic-resource-num&gt;&lt;/record&gt;&lt;/Cite&gt;&lt;/EndNote&gt;</w:instrText>
      </w:r>
      <w:r w:rsidR="00295283">
        <w:fldChar w:fldCharType="separate"/>
      </w:r>
      <w:r w:rsidR="00295283">
        <w:rPr>
          <w:noProof/>
        </w:rPr>
        <w:t>(Dikkeboom et al. 2004)</w:t>
      </w:r>
      <w:r w:rsidR="00295283">
        <w:fldChar w:fldCharType="end"/>
      </w:r>
      <w:r>
        <w:t xml:space="preserve">. In 2011, 200–300 dead or moribund </w:t>
      </w:r>
      <w:r w:rsidRPr="00E6663A">
        <w:rPr>
          <w:rStyle w:val="Emphasis"/>
        </w:rPr>
        <w:t>C. carpio</w:t>
      </w:r>
      <w:r>
        <w:t xml:space="preserve"> were observed in Minnehaha Creek, USA due to SVCV infection </w:t>
      </w:r>
      <w:r w:rsidR="00295283">
        <w:fldChar w:fldCharType="begin"/>
      </w:r>
      <w:r w:rsidR="00295283">
        <w:instrText xml:space="preserve"> ADDIN EN.CITE &lt;EndNote&gt;&lt;Cite&gt;&lt;Author&gt;Phelps&lt;/Author&gt;&lt;Year&gt;2012&lt;/Year&gt;&lt;RecNum&gt;23171&lt;/RecNum&gt;&lt;IDText&gt;23136&lt;/IDText&gt;&lt;DisplayText&gt;(Phelps et al. 2012)&lt;/DisplayText&gt;&lt;record&gt;&lt;rec-number&gt;23171&lt;/rec-number&gt;&lt;foreign-keys&gt;&lt;key app="EN" db-id="90awwt25bdptwtee25dppx5jwvddp2str0sz" timestamp="1652399034" guid="83db7f3d-40ab-4736-8c34-cca2de73af4c"&gt;23171&lt;/key&gt;&lt;/foreign-keys&gt;&lt;ref-type name="Journal Articles"&gt;17&lt;/ref-type&gt;&lt;contributors&gt;&lt;authors&gt;&lt;author&gt;Phelps, N. B.&lt;/author&gt;&lt;author&gt;Armién, A. G.&lt;/author&gt;&lt;author&gt;Mor, S. K.&lt;/author&gt;&lt;author&gt;Goyal, S. M.&lt;/author&gt;&lt;author&gt;Warg, J. V.&lt;/author&gt;&lt;author&gt;Bhagyam, R.&lt;/author&gt;&lt;author&gt;Monahan, T.&lt;/author&gt;&lt;/authors&gt;&lt;/contributors&gt;&lt;auth-address&gt;Department of Veterinary Population Medicine, University of Minnesota, St. Paul, MN, USA. phelp083@umn.edu&lt;/auth-address&gt;&lt;titles&gt;&lt;title&gt;Spring viremia of carp virus in Minnehaha Creek, Minnesota&lt;/title&gt;&lt;secondary-title&gt;Journal of aquatic animal health&lt;/secondary-title&gt;&lt;/titles&gt;&lt;periodical&gt;&lt;full-title&gt;Journal of Aquatic Animal Health&lt;/full-title&gt;&lt;/periodical&gt;&lt;pages&gt;232-7&lt;/pages&gt;&lt;volume&gt;24&lt;/volume&gt;&lt;number&gt;4&lt;/number&gt;&lt;keywords&gt;&lt;keyword&gt;Animals&lt;/keyword&gt;&lt;keyword&gt;*Carps&lt;/keyword&gt;&lt;keyword&gt;Fish Diseases/epidemiology/*virology&lt;/keyword&gt;&lt;keyword&gt;Minnesota/epidemiology&lt;/keyword&gt;&lt;keyword&gt;Phylogeny&lt;/keyword&gt;&lt;keyword&gt;Reverse Transcriptase Polymerase Chain Reaction/veterinary&lt;/keyword&gt;&lt;keyword&gt;Rhabdoviridae/genetics/*isolation &amp;amp; purification/ultrastructure&lt;/keyword&gt;&lt;keyword&gt;Rhabdoviridae Infections/epidemiology/*veterinary/virology&lt;/keyword&gt;&lt;/keywords&gt;&lt;dates&gt;&lt;year&gt;2012&lt;/year&gt;&lt;/dates&gt;&lt;orig-pub&gt;\\ACT001CL04FS07\BIOSECURITYDATA$\E Library\Animal Catalogue\P\Phelps et al 2012 EN23136.pdf&lt;/orig-pub&gt;&lt;isbn&gt;0899-7659 (Print)&amp;#xD;0899-7659&lt;/isbn&gt;&lt;label&gt;23136&lt;/label&gt;&lt;urls&gt;&lt;/urls&gt;&lt;custom1&gt;Sturgeon_YGC&lt;/custom1&gt;&lt;electronic-resource-num&gt;https://doi.org/10.1080/08997659.2012.711267&lt;/electronic-resource-num&gt;&lt;/record&gt;&lt;/Cite&gt;&lt;/EndNote&gt;</w:instrText>
      </w:r>
      <w:r w:rsidR="00295283">
        <w:fldChar w:fldCharType="separate"/>
      </w:r>
      <w:r w:rsidR="00295283">
        <w:rPr>
          <w:noProof/>
        </w:rPr>
        <w:t>(Phelps et al. 2012)</w:t>
      </w:r>
      <w:r w:rsidR="00295283">
        <w:fldChar w:fldCharType="end"/>
      </w:r>
      <w:r>
        <w:t>.</w:t>
      </w:r>
      <w:r w:rsidRPr="008961D5">
        <w:t xml:space="preserve"> </w:t>
      </w:r>
      <w:r>
        <w:t>M</w:t>
      </w:r>
      <w:r w:rsidRPr="009A1028">
        <w:t>ortalit</w:t>
      </w:r>
      <w:r>
        <w:t xml:space="preserve">ies </w:t>
      </w:r>
      <w:r w:rsidRPr="009A1028">
        <w:t>of about 5% w</w:t>
      </w:r>
      <w:r>
        <w:t>ere</w:t>
      </w:r>
      <w:r w:rsidRPr="009A1028">
        <w:t xml:space="preserve"> reported in farmed </w:t>
      </w:r>
      <w:r w:rsidRPr="00E6663A">
        <w:rPr>
          <w:rStyle w:val="Emphasis"/>
        </w:rPr>
        <w:t>C. carpio</w:t>
      </w:r>
      <w:r w:rsidRPr="009A1028">
        <w:t xml:space="preserve">, </w:t>
      </w:r>
      <w:r w:rsidRPr="00E6663A">
        <w:rPr>
          <w:rStyle w:val="Emphasis"/>
        </w:rPr>
        <w:t>H. molitrix</w:t>
      </w:r>
      <w:r w:rsidRPr="009A1028">
        <w:t xml:space="preserve"> and </w:t>
      </w:r>
      <w:r w:rsidRPr="00E6663A">
        <w:rPr>
          <w:rStyle w:val="Emphasis"/>
        </w:rPr>
        <w:t>O. niloticus</w:t>
      </w:r>
      <w:r w:rsidRPr="00E6663A">
        <w:t xml:space="preserve"> </w:t>
      </w:r>
      <w:r w:rsidRPr="009A1028">
        <w:t xml:space="preserve">during an </w:t>
      </w:r>
      <w:r>
        <w:t xml:space="preserve">SVCV </w:t>
      </w:r>
      <w:r w:rsidRPr="009A1028">
        <w:t>outbreak in Egypt</w:t>
      </w:r>
      <w:r>
        <w:t xml:space="preserve"> </w:t>
      </w:r>
      <w:r w:rsidR="00295283">
        <w:fldChar w:fldCharType="begin"/>
      </w:r>
      <w:r w:rsidR="00295283">
        <w:instrText xml:space="preserve"> ADDIN EN.CITE &lt;EndNote&gt;&lt;Cite&gt;&lt;Author&gt;Gado&lt;/Author&gt;&lt;Year&gt;2015&lt;/Year&gt;&lt;RecNum&gt;23167&lt;/RecNum&gt;&lt;IDText&gt;23135&lt;/IDText&gt;&lt;DisplayText&gt;(Gado, Saad &amp;amp; Omar 2015)&lt;/DisplayText&gt;&lt;record&gt;&lt;rec-number&gt;23167&lt;/rec-number&gt;&lt;foreign-keys&gt;&lt;key app="EN" db-id="90awwt25bdptwtee25dppx5jwvddp2str0sz" timestamp="1652399033" guid="11010208-99e0-41bb-8292-7b57b6bae853"&gt;23167&lt;/key&gt;&lt;/foreign-keys&gt;&lt;ref-type name="Journal Articles"&gt;17&lt;/ref-type&gt;&lt;contributors&gt;&lt;authors&gt;&lt;author&gt;Gado, M. S. M.&lt;/author&gt;&lt;author&gt;Saad, T. T.&lt;/author&gt;&lt;author&gt;Omar, Amira&lt;/author&gt;&lt;/authors&gt;&lt;/contributors&gt;&lt;titles&gt;&lt;title&gt;Primary isolation and characterization of spring viremia of carp virus (SVCV) from cultured fish in Kafer El-Shikh Governorate&lt;/title&gt;&lt;secondary-title&gt;American Journal of Life Science Researchers&lt;/secondary-title&gt;&lt;/titles&gt;&lt;periodical&gt;&lt;full-title&gt;American Journal of Life Science Researchers&lt;/full-title&gt;&lt;/periodical&gt;&lt;pages&gt;128-139&lt;/pages&gt;&lt;volume&gt;3&lt;/volume&gt;&lt;dates&gt;&lt;year&gt;2015&lt;/year&gt;&lt;/dates&gt;&lt;orig-pub&gt;\\ACT001CL04FS07\BIOSECURITYDATA$\E Library\Animal Catalogue\G\Gado et al 2015 EN23135.pdf&lt;/orig-pub&gt;&lt;label&gt;23135&lt;/label&gt;&lt;urls&gt;&lt;/urls&gt;&lt;custom1&gt;Sturgeon_YGC&lt;/custom1&gt;&lt;electronic-resource-num&gt;https://www.researchgate.net/publication/285633205_Primary_isolation_and_characterization_of_spring_viremia_of_carp_virus_SVCV_from_cultured_fish_in_Kafer_El-Shikh_Governorate&lt;/electronic-resource-num&gt;&lt;/record&gt;&lt;/Cite&gt;&lt;/EndNote&gt;</w:instrText>
      </w:r>
      <w:r w:rsidR="00295283">
        <w:fldChar w:fldCharType="separate"/>
      </w:r>
      <w:r w:rsidR="00295283">
        <w:rPr>
          <w:noProof/>
        </w:rPr>
        <w:t>(Gado, Saad &amp; Omar 2015)</w:t>
      </w:r>
      <w:r w:rsidR="00295283">
        <w:fldChar w:fldCharType="end"/>
      </w:r>
      <w:r>
        <w:t xml:space="preserve">. In Sichuan Province, China, 35% mortality occurred in farmed </w:t>
      </w:r>
      <w:r>
        <w:rPr>
          <w:i/>
          <w:iCs/>
        </w:rPr>
        <w:t xml:space="preserve">P. pingi </w:t>
      </w:r>
      <w:r>
        <w:t xml:space="preserve">in 2016 due to SVCV </w:t>
      </w:r>
      <w:r w:rsidR="00295283">
        <w:fldChar w:fldCharType="begin"/>
      </w:r>
      <w:r w:rsidR="00295283">
        <w:instrText xml:space="preserve"> ADDIN EN.CITE &lt;EndNote&gt;&lt;Cite&gt;&lt;Author&gt;Zheng&lt;/Author&gt;&lt;Year&gt;2018&lt;/Year&gt;&lt;RecNum&gt;46072&lt;/RecNum&gt;&lt;IDText&gt;24546&lt;/IDText&gt;&lt;DisplayText&gt;(Zheng et al. 2018)&lt;/DisplayText&gt;&lt;record&gt;&lt;rec-number&gt;46072&lt;/rec-number&gt;&lt;foreign-keys&gt;&lt;key app="EN" db-id="90awwt25bdptwtee25dppx5jwvddp2str0sz" timestamp="1658197321" guid="91df864f-5c80-47af-a8e8-8721b8a7578f"&gt;46072&lt;/key&gt;&lt;/foreign-keys&gt;&lt;ref-type name="Journal Articles"&gt;17&lt;/ref-type&gt;&lt;contributors&gt;&lt;authors&gt;&lt;author&gt;Zheng, L. P.&lt;/author&gt;&lt;author&gt;Geng, Y.&lt;/author&gt;&lt;author&gt;Yu, Z. H.&lt;/author&gt;&lt;author&gt;Wang, K. Y.&lt;/author&gt;&lt;author&gt;Ou, Y. P.&lt;/author&gt;&lt;author&gt;Chen, D. F.&lt;/author&gt;&lt;author&gt;Huang, X. L.&lt;/author&gt;&lt;author&gt;Deng, L. J.&lt;/author&gt;&lt;author&gt;Gan, W. X.&lt;/author&gt;&lt;author&gt;Fang, J.B.&lt;/author&gt;&lt;author&gt;Zhong, Z. J.&lt;/author&gt;&lt;author&gt;Lai, W. M.&lt;/author&gt;&lt;/authors&gt;&lt;/contributors&gt;&lt;titles&gt;&lt;title&gt;&lt;style face="normal" font="default" size="100%"&gt;First report of spring viremia of carp virus in &lt;/style&gt;&lt;style face="italic" font="default" size="100%"&gt;Percocypris pingi &lt;/style&gt;&lt;style face="normal" font="default" size="100%"&gt;in China&lt;/style&gt;&lt;/title&gt;&lt;secondary-title&gt;Aquaculture&lt;/secondary-title&gt;&lt;/titles&gt;&lt;periodical&gt;&lt;full-title&gt;Aquaculture&lt;/full-title&gt;&lt;/periodical&gt;&lt;volume&gt;493&lt;/volume&gt;&lt;keywords&gt;&lt;keyword&gt;Spring viraemia of carp virus (SVCV)&lt;/keyword&gt;&lt;keyword&gt;Isolation and identification&lt;/keyword&gt;&lt;keyword&gt;Pathological lesions&lt;/keyword&gt;&lt;keyword&gt;Phylogenetic analysis&lt;/keyword&gt;&lt;keyword&gt;Percocypris pingi&lt;/keyword&gt;&lt;/keywords&gt;&lt;dates&gt;&lt;year&gt;2018&lt;/year&gt;&lt;pub-dates&gt;&lt;date&gt;214-218&lt;/date&gt;&lt;/pub-dates&gt;&lt;/dates&gt;&lt;orig-pub&gt;\\ACT001CL04FS07\BIOSECURITYDATA$\E Library\Animal Catalogue\\\ACT001CL04FS07\BIOSECURITYDATA$\E Library\Animal Catalogue\Z\Zheng et al 2018 EN24546.pdf&lt;/orig-pub&gt;&lt;label&gt;24546&lt;/label&gt;&lt;urls&gt;&lt;/urls&gt;&lt;custom1&gt;sturgeon_BM&lt;/custom1&gt;&lt;electronic-resource-num&gt;https://doi.org/10.1016/j.aquaculture.2018.04.056&lt;/electronic-resource-num&gt;&lt;/record&gt;&lt;/Cite&gt;&lt;/EndNote&gt;</w:instrText>
      </w:r>
      <w:r w:rsidR="00295283">
        <w:fldChar w:fldCharType="separate"/>
      </w:r>
      <w:r w:rsidR="00295283">
        <w:rPr>
          <w:noProof/>
        </w:rPr>
        <w:t>(Zheng et al. 2018)</w:t>
      </w:r>
      <w:r w:rsidR="00295283">
        <w:fldChar w:fldCharType="end"/>
      </w:r>
      <w:r>
        <w:t xml:space="preserve">. In 2021, a SVCV outbreak in farmed </w:t>
      </w:r>
      <w:r w:rsidRPr="00E6663A">
        <w:rPr>
          <w:rStyle w:val="Emphasis"/>
        </w:rPr>
        <w:t>C. carpio</w:t>
      </w:r>
      <w:r>
        <w:rPr>
          <w:rStyle w:val="Emphasis"/>
        </w:rPr>
        <w:t xml:space="preserve"> </w:t>
      </w:r>
      <w:r w:rsidRPr="005A7C8A">
        <w:t xml:space="preserve">in Romania caused 30 fish deaths </w:t>
      </w:r>
      <w:r w:rsidR="00295283">
        <w:fldChar w:fldCharType="begin"/>
      </w:r>
      <w:r w:rsidR="00295283">
        <w:instrText xml:space="preserve"> ADDIN EN.CITE &lt;EndNote&gt;&lt;Cite&gt;&lt;Author&gt;OIE&lt;/Author&gt;&lt;Year&gt;2021&lt;/Year&gt;&lt;RecNum&gt;23391&lt;/RecNum&gt;&lt;IDText&gt;24541&lt;/IDText&gt;&lt;DisplayText&gt;(OIE 2021g)&lt;/DisplayText&gt;&lt;record&gt;&lt;rec-number&gt;23391&lt;/rec-number&gt;&lt;foreign-keys&gt;&lt;key app="EN" db-id="90awwt25bdptwtee25dppx5jwvddp2str0sz" timestamp="1653951887" guid="f1bab6c0-f32b-4e8b-a106-2b1d3f274ba3"&gt;23391&lt;/key&gt;&lt;/foreign-keys&gt;&lt;ref-type name="Reports"&gt;27&lt;/ref-type&gt;&lt;contributors&gt;&lt;authors&gt;&lt;author&gt;OIE&lt;/author&gt;&lt;/authors&gt;&lt;/contributors&gt;&lt;titles&gt;&lt;title&gt;SVCV immediate notification Romania&lt;/title&gt;&lt;/titles&gt;&lt;pages&gt;3&lt;/pages&gt;&lt;dates&gt;&lt;year&gt;2021&lt;/year&gt;&lt;pub-dates&gt;&lt;date&gt;24 April 2022&lt;/date&gt;&lt;/pub-dates&gt;&lt;/dates&gt;&lt;publisher&gt;OIE&lt;/publisher&gt;&lt;orig-pub&gt;\\Act001cl04fs07\biosecuritydata$\E Library\Animal Catalogue\O\OIE 2021 EN24541.pdf&lt;/orig-pub&gt;&lt;label&gt;24541&lt;/label&gt;&lt;urls&gt;&lt;/urls&gt;&lt;custom1&gt;sturgeon_BM&lt;/custom1&gt;&lt;electronic-resource-num&gt;https://wahis.oie.int/#/events?viewAll=true&lt;/electronic-resource-num&gt;&lt;/record&gt;&lt;/Cite&gt;&lt;/EndNote&gt;</w:instrText>
      </w:r>
      <w:r w:rsidR="00295283">
        <w:fldChar w:fldCharType="separate"/>
      </w:r>
      <w:r w:rsidR="00295283">
        <w:rPr>
          <w:noProof/>
        </w:rPr>
        <w:t>(OIE 2021g)</w:t>
      </w:r>
      <w:r w:rsidR="00295283">
        <w:fldChar w:fldCharType="end"/>
      </w:r>
      <w:r w:rsidRPr="005A7C8A">
        <w:t>.</w:t>
      </w:r>
    </w:p>
    <w:p w14:paraId="75D21B33" w14:textId="77777777" w:rsidR="006A14A1" w:rsidRDefault="006A14A1" w:rsidP="006A14A1">
      <w:pPr>
        <w:pStyle w:val="Heading5"/>
      </w:pPr>
      <w:r w:rsidRPr="005A7C8A">
        <w:t>Transmission</w:t>
      </w:r>
    </w:p>
    <w:p w14:paraId="186A657F" w14:textId="7C2143CB" w:rsidR="006A14A1" w:rsidRDefault="006A14A1" w:rsidP="006A14A1">
      <w:r>
        <w:t xml:space="preserve">Transmission of SVCV is horizontal, either direct or vectorial </w:t>
      </w:r>
      <w:r w:rsidR="00295283">
        <w:fldChar w:fldCharType="begin"/>
      </w:r>
      <w:r w:rsidR="00295283">
        <w:instrText xml:space="preserve"> ADDIN EN.CITE &lt;EndNote&gt;&lt;Cite&gt;&lt;Author&gt;OIE&lt;/Author&gt;&lt;Year&gt;2021&lt;/Year&gt;&lt;RecNum&gt;22812&lt;/RecNum&gt;&lt;IDText&gt;24003&lt;/IDText&gt;&lt;DisplayText&gt;(OIE 2021e)&lt;/DisplayText&gt;&lt;record&gt;&lt;rec-number&gt;22812&lt;/rec-number&gt;&lt;foreign-keys&gt;&lt;key app="EN" db-id="90awwt25bdptwtee25dppx5jwvddp2str0sz" timestamp="1652398982" guid="ec75c213-0960-4354-9897-d3ba41bb8433"&gt;22812&lt;/key&gt;&lt;/foreign-keys&gt;&lt;ref-type name="Electronic Book Section"&gt;60&lt;/ref-type&gt;&lt;contributors&gt;&lt;authors&gt;&lt;author&gt;OIE,&lt;/author&gt;&lt;/authors&gt;&lt;/contributors&gt;&lt;titles&gt;&lt;title&gt;Infection with spring viraemia of carp virus&lt;/title&gt;&lt;secondary-title&gt;Manual of diagnostic tests for aquatic animals 2021&lt;/secondary-title&gt;&lt;/titles&gt;&lt;number&gt;Chapter 2.3.9&lt;/number&gt;&lt;num-vols&gt;version adopted May 2021&lt;/num-vols&gt;&lt;dates&gt;&lt;year&gt;2021&lt;/year&gt;&lt;/dates&gt;&lt;pub-location&gt;Paris&lt;/pub-location&gt;&lt;publisher&gt;World Organisation for Animal Health&lt;/publisher&gt;&lt;orig-pub&gt;\\ACT001CL04FS07\BIOSECURITYDATA$\E Library\Animal Catalogue\O\OIE 2021 EN24003.pdf&lt;/orig-pub&gt;&lt;label&gt;24003&lt;/label&gt;&lt;urls&gt;&lt;/urls&gt;&lt;custom1&gt;Sturgeon_YGC&lt;/custom1&gt;&lt;electronic-resource-num&gt;https://www.oie.int/fileadmin/Home/eng/Health_standards/aahm/current/2.3.09_SVC.pdf&lt;/electronic-resource-num&gt;&lt;/record&gt;&lt;/Cite&gt;&lt;/EndNote&gt;</w:instrText>
      </w:r>
      <w:r w:rsidR="00295283">
        <w:fldChar w:fldCharType="separate"/>
      </w:r>
      <w:r w:rsidR="00295283">
        <w:rPr>
          <w:noProof/>
        </w:rPr>
        <w:t>(OIE 2021e)</w:t>
      </w:r>
      <w:r w:rsidR="00295283">
        <w:fldChar w:fldCharType="end"/>
      </w:r>
      <w:r>
        <w:t xml:space="preserve">. </w:t>
      </w:r>
      <w:r w:rsidRPr="00B77A54">
        <w:t>SVCV i</w:t>
      </w:r>
      <w:r>
        <w:t xml:space="preserve">s shed </w:t>
      </w:r>
      <w:r w:rsidR="005605EF">
        <w:t xml:space="preserve">in </w:t>
      </w:r>
      <w:r>
        <w:t xml:space="preserve">the mucus, faeces and urine of clinically infected fish and carriers. Waterborne transmission is believed to be the primary route of infection </w:t>
      </w:r>
      <w:r w:rsidR="00295283">
        <w:fldChar w:fldCharType="begin">
          <w:fldData xml:space="preserve">PEVuZE5vdGU+PENpdGU+PEF1dGhvcj5BaG5lPC9BdXRob3I+PFllYXI+MjAwMjwvWWVhcj48UmVj
TnVtPjIyOTI2PC9SZWNOdW0+PElEVGV4dD41MjU8L0lEVGV4dD48RGlzcGxheVRleHQ+KEFobmUg
ZXQgYWwuIDIwMDI7IEdoYXNlbWkgZXQgYWwuIDIwMTQpPC9EaXNwbGF5VGV4dD48cmVjb3JkPjxy
ZWMtbnVtYmVyPjIyOTI2PC9yZWMtbnVtYmVyPjxmb3JlaWduLWtleXM+PGtleSBhcHA9IkVOIiBk
Yi1pZD0iOTBhd3d0MjViZHB0d3RlZTI1ZHBweDVqd3ZkZHAyc3RyMHN6IiB0aW1lc3RhbXA9IjE2
NTIzOTkwMDYiIGd1aWQ9IjczODAwMjM1LTc5NGYtNDQ2MC1iZDEwLWJmZDNmMWQ0ZmY0MiI+MjI5
MjY8L2tleT48L2ZvcmVpZ24ta2V5cz48cmVmLXR5cGUgbmFtZT0iSm91cm5hbCBBcnRpY2xlcyI+
MTc8L3JlZi10eXBlPjxjb250cmlidXRvcnM+PGF1dGhvcnM+PGF1dGhvcj5BaG5lLCBXLjwvYXV0
aG9yPjxhdXRob3I+QmhvcmtsdW5kLCBILlYuPC9hdXRob3I+PGF1dGhvcj5Fc3NiYXVlciwgUy48
L2F1dGhvcj48YXV0aG9yPkZpamFuLCBOLjwvYXV0aG9yPjxhdXRob3I+S3VyYXRoLCBHLjwvYXV0
aG9yPjxhdXRob3I+V2ludG9uLCBKLlIuPC9hdXRob3I+PC9hdXRob3JzPjwvY29udHJpYnV0b3Jz
Pjx0aXRsZXM+PHRpdGxlPlNwcmluZyB2aXJlbWlhIG9mIGNhcnAgKFNWQyk8L3RpdGxlPjxzZWNv
bmRhcnktdGl0bGU+RGlzZWFzZXMgb2YgQXF1YXRpYyBPcmdhbmlzbXM8L3NlY29uZGFyeS10aXRs
ZT48L3RpdGxlcz48cGVyaW9kaWNhbD48ZnVsbC10aXRsZT5EaXNlYXNlcyBvZiBBcXVhdGljIE9y
Z2FuaXNtczwvZnVsbC10aXRsZT48L3BlcmlvZGljYWw+PHBhZ2VzPjI2MS0yNzI8L3BhZ2VzPjx2
b2x1bWU+NTI8L3ZvbHVtZT48bnVtYmVyPjM8L251bWJlcj48a2V5d29yZHM+PGtleXdvcmQ+QWZm
ZWN0ZWQ8L2tleXdvcmQ+PGtleXdvcmQ+QW50aWJvZGllczwva2V5d29yZD48a2V5d29yZD5BbnRp
Ym9keTwva2V5d29yZD48a2V5d29yZD5Bc3NheTwva2V5d29yZD48a2V5d29yZD5Bc3NheXM8L2tl
eXdvcmQ+PGtleXdvcmQ+Q2FycDwva2V5d29yZD48a2V5d29yZD5DYXJyaWVyczwva2V5d29yZD48
a2V5d29yZD5DYXVzZXM8L2tleXdvcmQ+PGtleXdvcmQ+Q2VsbDwva2V5d29yZD48a2V5d29yZD5D
ZWxsIGN1bHR1cmU8L2tleXdvcmQ+PGtleXdvcmQ+Q2VsbCBjdWx0dXJlczwva2V5d29yZD48a2V5
d29yZD5DbGluaWNhbDwva2V5d29yZD48a2V5d29yZD5DbGluaWNhbCBzaWduPC9rZXl3b3JkPjxr
ZXl3b3JkPkNsaW5pY2FsIHNpZ25zPC9rZXl3b3JkPjxrZXl3b3JkPkN1bHR1cmU8L2tleXdvcmQ+
PGtleXdvcmQ+Q3VsdHVyZXM8L2tleXdvcmQ+PGtleXdvcmQ+Q3lwcmluaWRzPC9rZXl3b3JkPjxr
ZXl3b3JkPkN5cHJpbnVzIGNhcnBpbzwva2V5d29yZD48a2V5d29yZD5DeXRvcGxhc208L2tleXdv
cmQ+PGtleXdvcmQ+RGlzZWFzZTwva2V5d29yZD48a2V5d29yZD5FbGVjdHJvcGhvcmVzaXM8L2tl
eXdvcmQ+PGtleXdvcmQ+RW56eW1lIGxpbmtlZCBpbW11bm9zb3JiZW50IGFzc2F5PC9rZXl3b3Jk
PjxrZXl3b3JkPkVuenltZS1saW5rZWQgaW1tdW5vc29yYmVudCBhc3NheTwva2V5d29yZD48a2V5
d29yZD5FdXJvcGVhbjwva2V5d29yZD48a2V5d29yZD5GYW1pbHk8L2tleXdvcmQ+PGtleXdvcmQ+
RmVjZXM8L2tleXdvcmQ+PGtleXdvcmQ+RmlzaDwva2V5d29yZD48a2V5d29yZD5HZWwgZWxlY3Ry
b3Bob3Jlc2lzPC9rZXl3b3JkPjxrZXl3b3JkPkdlbmVzPC9rZXl3b3JkPjxrZXl3b3JkPkdlbm9t
ZTwva2V5d29yZD48a2V5d29yZD5HZW5vbWVzPC9rZXl3b3JkPjxrZXl3b3JkPkdlbnVzPC9rZXl3
b3JkPjxrZXl3b3JkPkdseWNvcHJvdGVpbjwva2V5d29yZD48a2V5d29yZD5HbHljb3Byb3RlaW5z
PC9rZXl3b3JkPjxrZXl3b3JkPkhlbW9ycmhhZ2VzPC9rZXl3b3JkPjxrZXl3b3JkPkhvbW9sb2d5
PC9rZXl3b3JkPjxrZXl3b3JkPkh1bW9yYWw8L2tleXdvcmQ+PGtleXdvcmQ+SW1tdW5lIHJlc3Bv
bnNlPC9rZXl3b3JkPjxrZXl3b3JkPkltbXVuaXR5PC9rZXl3b3JkPjxrZXl3b3JkPkltbXVub2Zs
dW9yZXNjZW5jZTwva2V5d29yZD48a2V5d29yZD5JbW11bm9wZXJveGlkYXNlPC9rZXl3b3JkPjxr
ZXl3b3JkPkltbXVub3NvcmJlbnQgYXNzYXk8L2tleXdvcmQ+PGtleXdvcmQ+SW4gdml0cm88L2tl
eXdvcmQ+PGtleXdvcmQ+SW4tdml0cm88L2tleXdvcmQ+PGtleXdvcmQ+SW5mZWN0aW9uPC9rZXl3
b3JkPjxrZXl3b3JkPklzb2xhdGlvbjwva2V5d29yZD48a2V5d29yZD5LaWRuZXk8L2tleXdvcmQ+
PGtleXdvcmQ+TEVEPC9rZXl3b3JkPjxrZXl3b3JkPkxlZWNoPC9rZXl3b3JkPjxrZXl3b3JkPkxp
dmVyPC9rZXl3b3JkPjxrZXl3b3JkPkxvc3M8L2tleXdvcmQ+PGtleXdvcmQ+TG9zc2VzPC9rZXl3
b3JkPjxrZXl3b3JkPk1hdHJpeDwva2V5d29yZD48a2V5d29yZD5NYXRyaXggcHJvdGVpbjwva2V5
d29yZD48a2V5d29yZD5NZWNoYW5pY2FsPC9rZXl3b3JkPjxrZXl3b3JkPk1lY2hhbmljYWwgdmVj
dG9yPC9rZXl3b3JkPjxrZXl3b3JkPk1ldGhvZDwva2V5d29yZD48a2V5d29yZD5Nb2xlY3VsYXI8
L2tleXdvcmQ+PGtleXdvcmQ+TW9yYmlkaXR5PC9rZXl3b3JkPjxrZXl3b3JkPk1vcnRhbGl0aWVz
PC9rZXl3b3JkPjxrZXl3b3JkPk1vcnRhbGl0eTwva2V5d29yZD48a2V5d29yZD5OZXV0cmFsaXph
dGlvbjwva2V5d29yZD48a2V5d29yZD5Ob3RpZmlhYmxlPC9rZXl3b3JkPjxrZXl3b3JkPk5vdmly
aGFiZG92aXJ1czwva2V5d29yZD48a2V5d29yZD5OdWNsZW9wcm90ZWluPC9rZXl3b3JkPjxrZXl3
b3JkPk9mZmljZSBJbnRlcm5hdGlvbmFsIGRlcyBFcGl6b290aWVzPC9rZXl3b3JkPjxrZXl3b3Jk
Pk9yYWw8L2tleXdvcmQ+PGtleXdvcmQ+T3JpZ2luczwva2V5d29yZD48a2V5d29yZD5QYXJhc2l0
ZTwva2V5d29yZD48a2V5d29yZD5QYXJhc2l0ZXM8L2tleXdvcmQ+PGtleXdvcmQ+UGhvc3Bob3By
b3RlaW48L2tleXdvcmQ+PGtleXdvcmQ+UG9seWFjcnlsYW1pZGUgZ2VsPC9rZXl3b3JkPjxrZXl3
b3JkPlBvbHlhY3J5bGFtaWRlIGdlbCBlbGVjdHJvcGhvcmVzaXM8L2tleXdvcmQ+PGtleXdvcmQ+
UG9seW1lcmFzZTwva2V5d29yZD48a2V5d29yZD5Qcm90ZWN0aW9uPC9rZXl3b3JkPjxrZXl3b3Jk
PlByb3RlaW48L2tleXdvcmQ+PGtleXdvcmQ+UmVpbmZlY3Rpb248L2tleXdvcmQ+PGtleXdvcmQ+
UmVwbGljYXRpb248L2tleXdvcmQ+PGtleXdvcmQ+UmVzcG9uc2U8L2tleXdvcmQ+PGtleXdvcmQ+
UmhhYmRvdmlyaWRhZTwva2V5d29yZD48a2V5d29yZD5SaGFiZG92aXJ1czwva2V5d29yZD48a2V5
d29yZD5STkE8L2tleXdvcmQ+PGtleXdvcmQ+U2VxdWVuY2U8L2tleXdvcmQ+PGtleXdvcmQ+U2Vx
dWVuY2UgaG9tb2xvZ3k8L2tleXdvcmQ+PGtleXdvcmQ+c2VxdWVuY2UtaG9tb2xvZ3k8L2tleXdv
cmQ+PGtleXdvcmQ+U2VyYTwva2V5d29yZD48a2V5d29yZD5TZXJvbG9naWNhbDwva2V5d29yZD48
a2V5d29yZD5zZXJvbG9naWNhbCB0ZXN0PC9rZXl3b3JkPjxrZXl3b3JkPlNlcm9sb2dpY2FsIHRl
c3RzPC9rZXl3b3JkPjxrZXl3b3JkPnNlcm9sb2dpY2FsLXRlc3RzPC9rZXl3b3JkPjxrZXl3b3Jk
PlNlcnVtPC9rZXl3b3JkPjxrZXl3b3JkPlNlcnVtIG5ldXRyYWxpemF0aW9uPC9rZXl3b3JkPjxr
ZXl3b3JkPlNpZ248L2tleXdvcmQ+PGtleXdvcmQ+U2lnbnM8L2tleXdvcmQ+PGtleXdvcmQ+U3Bs
ZWVuPC9rZXl3b3JkPjxrZXl3b3JkPlNwcmVhZDwva2V5d29yZD48a2V5d29yZD5TcHJpbmc8L2tl
eXdvcmQ+PGtleXdvcmQ+U3ByaW5nIHZpcmVtaWEgb2YgY2FycCAoU1ZDKTwva2V5d29yZD48a2V5
d29yZD5TcHJpbmcgdmlyZW1pYSBvZiBjYXJwIHZpcnVzPC9rZXl3b3JkPjxrZXl3b3JkPlNwcmlu
ZyB2aXJlbWlhIG9mIGNhcnAgdmlydXMgKFNWQ1YpPC9rZXl3b3JkPjxrZXl3b3JkPlN0b21hdGl0
aXM8L2tleXdvcmQ+PGtleXdvcmQ+U1ZDVjwva2V5d29yZD48a2V5d29yZD5UZW1wZXJhdHVyZTwv
a2V5d29yZD48a2V5d29yZD5UZW1wZXJhdHVyZXM8L2tleXdvcmQ+PGtleXdvcmQ+VGVzdDwva2V5
d29yZD48a2V5d29yZD5UZXN0czwva2V5d29yZD48a2V5d29yZD5UaXNzdWU8L2tleXdvcmQ+PGtl
eXdvcmQ+VGlzc3Vlczwva2V5d29yZD48a2V5d29yZD5UcmFuc21pc3Npb248L2tleXdvcmQ+PGtl
eXdvcmQ+VXJpbmU8L2tleXdvcmQ+PGtleXdvcmQ+VmVjdG9yPC9rZXl3b3JkPjxrZXl3b3JkPlZl
Y3RvcnM8L2tleXdvcmQ+PGtleXdvcmQ+VmVzaWN1bGFyPC9rZXl3b3JkPjxrZXl3b3JkPlZlc2lj
dWxhciBzdG9tYXRpdGlzPC9rZXl3b3JkPjxrZXl3b3JkPlZlc2ljdWxhciBzdG9tYXRpdGlzIHZp
cnVzPC9rZXl3b3JkPjxrZXl3b3JkPlZlc2ljdWxvdmlydXM8L2tleXdvcmQ+PGtleXdvcmQ+Vmly
YWw8L2tleXdvcmQ+PGtleXdvcmQ+VmlyYWwgcHJvdGVpbnM8L2tleXdvcmQ+PGtleXdvcmQ+Vmly
ZW1pYTwva2V5d29yZD48a2V5d29yZD5WaXJ1czwva2V5d29yZD48a2V5d29yZD5WaXJ1c2VzPC9r
ZXl3b3JkPjxrZXl3b3JkPldhdGVyPC9rZXl3b3JkPjxrZXl3b3JkPldhdGVyIHRlbXBlcmF0dXJl
PC9rZXl3b3JkPjxrZXl3b3JkPldhdGVyYm9ybmUgdHJhbnNtaXNzaW9uPC9rZXl3b3JkPjwva2V5
d29yZHM+PGRhdGVzPjx5ZWFyPjIwMDI8L3llYXI+PC9kYXRlcz48b3JpZy1wdWI+PHN0eWxlIGZh
Y2U9InVuZGVybGluZSIgZm9udD0iZGVmYXVsdCIgc2l6ZT0iMTAwJSI+XFxBQ1QwMDFDTDA0RlMw
N1xCSU9TRUNVUklUWURBVEEkXEUgTGlicmFyeVxBbmltYWwgQ2F0YWxvZ3VlXEE8L3N0eWxlPjwv
b3JpZy1wdWI+PGxhYmVsPjUyNTwvbGFiZWw+PHVybHM+PC91cmxzPjxjdXN0b20xPnByYXducyBi
YWN0ZXJpYSB2aWJyaW8gbmVyZWlzIHNwPC9jdXN0b20xPjxlbGVjdHJvbmljLXJlc291cmNlLW51
bT5odHRwczovL3d3dy5pbnQtcmVzLmNvbS9hcnRpY2xlcy9kYW8yMDAzLzUyL2QwNTJwMjYxLnBk
ZjwvZWxlY3Ryb25pYy1yZXNvdXJjZS1udW0+PG1vZGlmaWVkLWRhdGU+NDI2MTc8L21vZGlmaWVk
LWRhdGU+PC9yZWNvcmQ+PC9DaXRlPjxDaXRlPjxBdXRob3I+R2hhc2VtaTwvQXV0aG9yPjxZZWFy
PjIwMTQ8L1llYXI+PFJlY051bT4yMzA0MzwvUmVjTnVtPjxJRFRleHQ+MjMxMjU8L0lEVGV4dD48
cmVjb3JkPjxyZWMtbnVtYmVyPjIzMDQzPC9yZWMtbnVtYmVyPjxmb3JlaWduLWtleXM+PGtleSBh
cHA9IkVOIiBkYi1pZD0iOTBhd3d0MjViZHB0d3RlZTI1ZHBweDVqd3ZkZHAyc3RyMHN6IiB0aW1l
c3RhbXA9IjE2NTIzOTkwMTkiIGd1aWQ9ImYwMzMwZGVhLTYwYTMtNDhjOS1iNTdhLWQyN2Q0ODU3
OThlNiI+MjMwNDM8L2tleT48L2ZvcmVpZ24ta2V5cz48cmVmLXR5cGUgbmFtZT0iSm91cm5hbCBB
cnRpY2xlcyI+MTc8L3JlZi10eXBlPjxjb250cmlidXRvcnM+PGF1dGhvcnM+PGF1dGhvcj5HaGFz
ZW1pLCBNLjwvYXV0aG9yPjxhdXRob3I+WmFtYW5pLCBILjwvYXV0aG9yPjxhdXRob3I+SG9zc2Vp
bmksIFMuIE0uPC9hdXRob3I+PGF1dGhvcj5IYWdoaWdoaSBLYXJzaWRhbmksIFMuPC9hdXRob3I+
PGF1dGhvcj5CZXJnbWFubiwgUy4gTS48L2F1dGhvcj48L2F1dGhvcnM+PC9jb250cmlidXRvcnM+
PGF1dGgtYWRkcmVzcz5EZXBhcnRtZW50IG9mIEZpc2ggRGlzZWFzZXMsIElubGFuZCBXYXRlciBB
cXVhY3VsdHVyZSBJbnN0aXR1dGUsIElyYW5pYW4gRmlzaGVyaWVzIFJlc2VhcmNoIE9yZ2FuaXph
dGlvbiwgUC5PLiBCb3ggNjYsIEFuemFsaSwgR2lsYW4sIElyYW4uJiN4RDtEZXBhcnRtZW50IG9m
IE1pY3JvYmlvbG9neSwgRmFjdWx0eSBvZiBCaW9sb2dpY2FsIFNjaWVuY2UsIFNoYWhpZCBCZWhl
c2h0aSBVbml2ZXJzaXR5LCBFdmluLCBUZWhyYW4sIElyYW4uIEVsZWN0cm9uaWMgYWRkcmVzczog
aF96YW1hbmlAc2J1LmFjLmlyLiYjeEQ7RGVwYXJ0bWVudCBvZiBNaWNyb2Jpb2xvZ3ksIEZhY3Vs
dHkgb2YgQmlvbG9naWNhbCBTY2llbmNlLCBTaGFoaWQgQmVoZXNodGkgVW5pdmVyc2l0eSwgRXZp
biwgVGVocmFuLCBJcmFuLiYjeEQ7RGVwYXJ0bWVudCBvZiBGaXNoZXJpZXMsIElzbGFtaWMgQXph
ZCBVbml2ZXJzaXR5LCBCYW5kYXItZS1BbnphbGkgQnJhbmNoLCBHaWxhbiwgSXJhbi4mI3hEO0Zy
aWVkcmljaC1Mb2VmZmxlci1JbnN0aXR1dCwgRmVkZXJhbCBSZXNlYXJjaCBJbnN0aXR1dGUgZm9y
IEFuaW1hbCBIZWFsdGgsIEluc3RpdHV0ZSBvZiBJbmZlY3RvbG9neSwgR3JlaWZzd2FsZC1JbnNl
bCBSaWVtcywgR2VybWFueS48L2F1dGgtYWRkcmVzcz48dGl0bGVzPjx0aXRsZT48c3R5bGUgZmFj
ZT0ibm9ybWFsIiBmb250PSJkZWZhdWx0IiBzaXplPSIxMDAlIj5DYXNwaWFuIFdoaXRlIEZpc2gg
KDwvc3R5bGU+PHN0eWxlIGZhY2U9Iml0YWxpYyIgZm9udD0iZGVmYXVsdCIgc2l6ZT0iMTAwJSI+
UnV0aWx1cyBmcmlzaWkga3V0dW08L3N0eWxlPjxzdHlsZSBmYWNlPSJub3JtYWwiIGZvbnQ9ImRl
ZmF1bHQiIHNpemU9IjEwMCUiPikgYXMgYSBob3N0IGZvciBTcHJpbmcgVmlyYWVtaWEgb2YgQ2Fy
cCBWaXJ1czwvc3R5bGU+PC90aXRsZT48c2Vjb25kYXJ5LXRpdGxlPlZldGVyaW5hcnkgbWljcm9i
aW9sb2d5PC9zZWNvbmRhcnktdGl0bGU+PC90aXRsZXM+PHBlcmlvZGljYWw+PGZ1bGwtdGl0bGU+
VmV0ZXJpbmFyeSBNaWNyb2Jpb2xvZ3k8L2Z1bGwtdGl0bGU+PC9wZXJpb2RpY2FsPjxwYWdlcz40
MDgtNDEzPC9wYWdlcz48dm9sdW1lPjE3MDwvdm9sdW1lPjxudW1iZXI+My00PC9udW1iZXI+PGVk
aXRpb24+MjAxNC8wNC8wMjwvZWRpdGlvbj48a2V5d29yZHM+PGtleXdvcmQ+QW5pbWFsczwva2V5
d29yZD48a2V5d29yZD5DeXByaW5pZGFlLyp2aXJvbG9neTwva2V5d29yZD48a2V5d29yZD5EaXNl
YXNlIFN1c2NlcHRpYmlsaXR5L3ZldGVyaW5hcnk8L2tleXdvcmQ+PGtleXdvcmQ+RmlzaCBEaXNl
YXNlcy9tb3J0YWxpdHkvKnBhdGhvbG9neS90cmFuc21pc3Npb248L2tleXdvcmQ+PGtleXdvcmQ+
Rmx1b3Jlc2NlbnQgQW50aWJvZHkgVGVjaG5pcXVlLCBJbmRpcmVjdDwva2V5d29yZD48a2V5d29y
ZD5JcmFuPC9rZXl3b3JkPjxrZXl3b3JkPlJldmVyc2UgVHJhbnNjcmlwdGFzZSBQb2x5bWVyYXNl
IENoYWluIFJlYWN0aW9uPC9rZXl3b3JkPjxrZXl3b3JkPlJoYWJkb3ZpcmlkYWUgSW5mZWN0aW9u
cy9tb3J0YWxpdHkvcGF0aG9sb2d5L3RyYW5zbWlzc2lvbi8qdmV0ZXJpbmFyeTwva2V5d29yZD48
a2V5d29yZD5TdXJ2aXZhbCBBbmFseXNpczwva2V5d29yZD48a2V5d29yZD5WZXNpY3Vsb3ZpcnVz
L2dlbmV0aWNzL2lzb2xhdGlvbiAmYW1wOyBwdXJpZmljYXRpb24vKnBoeXNpb2xvZ3k8L2tleXdv
cmQ+PGtleXdvcmQ+Q2FzcGlhbiBTZWE8L2tleXdvcmQ+PGtleXdvcmQ+S3V0dW08L2tleXdvcmQ+
PGtleXdvcmQ+TW9ydGFsaXR5IHJhdGU8L2tleXdvcmQ+PGtleXdvcmQ+U3Zjdjwva2V5d29yZD48
L2tleXdvcmRzPjxkYXRlcz48eWVhcj4yMDE0PC95ZWFyPjwvZGF0ZXM+PG9yaWctcHViPlxcQUNU
MDAxQ0wwNEZTMDdcQklPU0VDVVJJVFlEQVRBJFxFIExpYnJhcnlcQW5pbWFsIENhdGFsb2d1ZVxH
XEdoYXNlbWkgZXQgYWwgMjAwMyBFTjIzMTI1LnBkZjwvb3JpZy1wdWI+PGlzYm4+MDM3OC0xMTM1
PC9pc2JuPjxsYWJlbD4yMzEyNTwvbGFiZWw+PHVybHM+PC91cmxzPjxjdXN0b20xPlN0dXJnZW9u
X1lHQzwvY3VzdG9tMT48ZWxlY3Ryb25pYy1yZXNvdXJjZS1udW0+aHR0cHM6Ly9kb2kub3JnLzEw
LjEwMTYvai52ZXRtaWMuMjAxNC4wMi4wMzI8L2VsZWN0cm9uaWMtcmVzb3VyY2UtbnVtPjwvcmVj
b3JkPjwvQ2l0ZT48L0VuZE5vdGU+AG==
</w:fldData>
        </w:fldChar>
      </w:r>
      <w:r w:rsidR="00295283">
        <w:instrText xml:space="preserve"> ADDIN EN.CITE </w:instrText>
      </w:r>
      <w:r w:rsidR="00295283">
        <w:fldChar w:fldCharType="begin">
          <w:fldData xml:space="preserve">PEVuZE5vdGU+PENpdGU+PEF1dGhvcj5BaG5lPC9BdXRob3I+PFllYXI+MjAwMjwvWWVhcj48UmVj
TnVtPjIyOTI2PC9SZWNOdW0+PElEVGV4dD41MjU8L0lEVGV4dD48RGlzcGxheVRleHQ+KEFobmUg
ZXQgYWwuIDIwMDI7IEdoYXNlbWkgZXQgYWwuIDIwMTQpPC9EaXNwbGF5VGV4dD48cmVjb3JkPjxy
ZWMtbnVtYmVyPjIyOTI2PC9yZWMtbnVtYmVyPjxmb3JlaWduLWtleXM+PGtleSBhcHA9IkVOIiBk
Yi1pZD0iOTBhd3d0MjViZHB0d3RlZTI1ZHBweDVqd3ZkZHAyc3RyMHN6IiB0aW1lc3RhbXA9IjE2
NTIzOTkwMDYiIGd1aWQ9IjczODAwMjM1LTc5NGYtNDQ2MC1iZDEwLWJmZDNmMWQ0ZmY0MiI+MjI5
MjY8L2tleT48L2ZvcmVpZ24ta2V5cz48cmVmLXR5cGUgbmFtZT0iSm91cm5hbCBBcnRpY2xlcyI+
MTc8L3JlZi10eXBlPjxjb250cmlidXRvcnM+PGF1dGhvcnM+PGF1dGhvcj5BaG5lLCBXLjwvYXV0
aG9yPjxhdXRob3I+QmhvcmtsdW5kLCBILlYuPC9hdXRob3I+PGF1dGhvcj5Fc3NiYXVlciwgUy48
L2F1dGhvcj48YXV0aG9yPkZpamFuLCBOLjwvYXV0aG9yPjxhdXRob3I+S3VyYXRoLCBHLjwvYXV0
aG9yPjxhdXRob3I+V2ludG9uLCBKLlIuPC9hdXRob3I+PC9hdXRob3JzPjwvY29udHJpYnV0b3Jz
Pjx0aXRsZXM+PHRpdGxlPlNwcmluZyB2aXJlbWlhIG9mIGNhcnAgKFNWQyk8L3RpdGxlPjxzZWNv
bmRhcnktdGl0bGU+RGlzZWFzZXMgb2YgQXF1YXRpYyBPcmdhbmlzbXM8L3NlY29uZGFyeS10aXRs
ZT48L3RpdGxlcz48cGVyaW9kaWNhbD48ZnVsbC10aXRsZT5EaXNlYXNlcyBvZiBBcXVhdGljIE9y
Z2FuaXNtczwvZnVsbC10aXRsZT48L3BlcmlvZGljYWw+PHBhZ2VzPjI2MS0yNzI8L3BhZ2VzPjx2
b2x1bWU+NTI8L3ZvbHVtZT48bnVtYmVyPjM8L251bWJlcj48a2V5d29yZHM+PGtleXdvcmQ+QWZm
ZWN0ZWQ8L2tleXdvcmQ+PGtleXdvcmQ+QW50aWJvZGllczwva2V5d29yZD48a2V5d29yZD5BbnRp
Ym9keTwva2V5d29yZD48a2V5d29yZD5Bc3NheTwva2V5d29yZD48a2V5d29yZD5Bc3NheXM8L2tl
eXdvcmQ+PGtleXdvcmQ+Q2FycDwva2V5d29yZD48a2V5d29yZD5DYXJyaWVyczwva2V5d29yZD48
a2V5d29yZD5DYXVzZXM8L2tleXdvcmQ+PGtleXdvcmQ+Q2VsbDwva2V5d29yZD48a2V5d29yZD5D
ZWxsIGN1bHR1cmU8L2tleXdvcmQ+PGtleXdvcmQ+Q2VsbCBjdWx0dXJlczwva2V5d29yZD48a2V5
d29yZD5DbGluaWNhbDwva2V5d29yZD48a2V5d29yZD5DbGluaWNhbCBzaWduPC9rZXl3b3JkPjxr
ZXl3b3JkPkNsaW5pY2FsIHNpZ25zPC9rZXl3b3JkPjxrZXl3b3JkPkN1bHR1cmU8L2tleXdvcmQ+
PGtleXdvcmQ+Q3VsdHVyZXM8L2tleXdvcmQ+PGtleXdvcmQ+Q3lwcmluaWRzPC9rZXl3b3JkPjxr
ZXl3b3JkPkN5cHJpbnVzIGNhcnBpbzwva2V5d29yZD48a2V5d29yZD5DeXRvcGxhc208L2tleXdv
cmQ+PGtleXdvcmQ+RGlzZWFzZTwva2V5d29yZD48a2V5d29yZD5FbGVjdHJvcGhvcmVzaXM8L2tl
eXdvcmQ+PGtleXdvcmQ+RW56eW1lIGxpbmtlZCBpbW11bm9zb3JiZW50IGFzc2F5PC9rZXl3b3Jk
PjxrZXl3b3JkPkVuenltZS1saW5rZWQgaW1tdW5vc29yYmVudCBhc3NheTwva2V5d29yZD48a2V5
d29yZD5FdXJvcGVhbjwva2V5d29yZD48a2V5d29yZD5GYW1pbHk8L2tleXdvcmQ+PGtleXdvcmQ+
RmVjZXM8L2tleXdvcmQ+PGtleXdvcmQ+RmlzaDwva2V5d29yZD48a2V5d29yZD5HZWwgZWxlY3Ry
b3Bob3Jlc2lzPC9rZXl3b3JkPjxrZXl3b3JkPkdlbmVzPC9rZXl3b3JkPjxrZXl3b3JkPkdlbm9t
ZTwva2V5d29yZD48a2V5d29yZD5HZW5vbWVzPC9rZXl3b3JkPjxrZXl3b3JkPkdlbnVzPC9rZXl3
b3JkPjxrZXl3b3JkPkdseWNvcHJvdGVpbjwva2V5d29yZD48a2V5d29yZD5HbHljb3Byb3RlaW5z
PC9rZXl3b3JkPjxrZXl3b3JkPkhlbW9ycmhhZ2VzPC9rZXl3b3JkPjxrZXl3b3JkPkhvbW9sb2d5
PC9rZXl3b3JkPjxrZXl3b3JkPkh1bW9yYWw8L2tleXdvcmQ+PGtleXdvcmQ+SW1tdW5lIHJlc3Bv
bnNlPC9rZXl3b3JkPjxrZXl3b3JkPkltbXVuaXR5PC9rZXl3b3JkPjxrZXl3b3JkPkltbXVub2Zs
dW9yZXNjZW5jZTwva2V5d29yZD48a2V5d29yZD5JbW11bm9wZXJveGlkYXNlPC9rZXl3b3JkPjxr
ZXl3b3JkPkltbXVub3NvcmJlbnQgYXNzYXk8L2tleXdvcmQ+PGtleXdvcmQ+SW4gdml0cm88L2tl
eXdvcmQ+PGtleXdvcmQ+SW4tdml0cm88L2tleXdvcmQ+PGtleXdvcmQ+SW5mZWN0aW9uPC9rZXl3
b3JkPjxrZXl3b3JkPklzb2xhdGlvbjwva2V5d29yZD48a2V5d29yZD5LaWRuZXk8L2tleXdvcmQ+
PGtleXdvcmQ+TEVEPC9rZXl3b3JkPjxrZXl3b3JkPkxlZWNoPC9rZXl3b3JkPjxrZXl3b3JkPkxp
dmVyPC9rZXl3b3JkPjxrZXl3b3JkPkxvc3M8L2tleXdvcmQ+PGtleXdvcmQ+TG9zc2VzPC9rZXl3
b3JkPjxrZXl3b3JkPk1hdHJpeDwva2V5d29yZD48a2V5d29yZD5NYXRyaXggcHJvdGVpbjwva2V5
d29yZD48a2V5d29yZD5NZWNoYW5pY2FsPC9rZXl3b3JkPjxrZXl3b3JkPk1lY2hhbmljYWwgdmVj
dG9yPC9rZXl3b3JkPjxrZXl3b3JkPk1ldGhvZDwva2V5d29yZD48a2V5d29yZD5Nb2xlY3VsYXI8
L2tleXdvcmQ+PGtleXdvcmQ+TW9yYmlkaXR5PC9rZXl3b3JkPjxrZXl3b3JkPk1vcnRhbGl0aWVz
PC9rZXl3b3JkPjxrZXl3b3JkPk1vcnRhbGl0eTwva2V5d29yZD48a2V5d29yZD5OZXV0cmFsaXph
dGlvbjwva2V5d29yZD48a2V5d29yZD5Ob3RpZmlhYmxlPC9rZXl3b3JkPjxrZXl3b3JkPk5vdmly
aGFiZG92aXJ1czwva2V5d29yZD48a2V5d29yZD5OdWNsZW9wcm90ZWluPC9rZXl3b3JkPjxrZXl3
b3JkPk9mZmljZSBJbnRlcm5hdGlvbmFsIGRlcyBFcGl6b290aWVzPC9rZXl3b3JkPjxrZXl3b3Jk
Pk9yYWw8L2tleXdvcmQ+PGtleXdvcmQ+T3JpZ2luczwva2V5d29yZD48a2V5d29yZD5QYXJhc2l0
ZTwva2V5d29yZD48a2V5d29yZD5QYXJhc2l0ZXM8L2tleXdvcmQ+PGtleXdvcmQ+UGhvc3Bob3By
b3RlaW48L2tleXdvcmQ+PGtleXdvcmQ+UG9seWFjcnlsYW1pZGUgZ2VsPC9rZXl3b3JkPjxrZXl3
b3JkPlBvbHlhY3J5bGFtaWRlIGdlbCBlbGVjdHJvcGhvcmVzaXM8L2tleXdvcmQ+PGtleXdvcmQ+
UG9seW1lcmFzZTwva2V5d29yZD48a2V5d29yZD5Qcm90ZWN0aW9uPC9rZXl3b3JkPjxrZXl3b3Jk
PlByb3RlaW48L2tleXdvcmQ+PGtleXdvcmQ+UmVpbmZlY3Rpb248L2tleXdvcmQ+PGtleXdvcmQ+
UmVwbGljYXRpb248L2tleXdvcmQ+PGtleXdvcmQ+UmVzcG9uc2U8L2tleXdvcmQ+PGtleXdvcmQ+
UmhhYmRvdmlyaWRhZTwva2V5d29yZD48a2V5d29yZD5SaGFiZG92aXJ1czwva2V5d29yZD48a2V5
d29yZD5STkE8L2tleXdvcmQ+PGtleXdvcmQ+U2VxdWVuY2U8L2tleXdvcmQ+PGtleXdvcmQ+U2Vx
dWVuY2UgaG9tb2xvZ3k8L2tleXdvcmQ+PGtleXdvcmQ+c2VxdWVuY2UtaG9tb2xvZ3k8L2tleXdv
cmQ+PGtleXdvcmQ+U2VyYTwva2V5d29yZD48a2V5d29yZD5TZXJvbG9naWNhbDwva2V5d29yZD48
a2V5d29yZD5zZXJvbG9naWNhbCB0ZXN0PC9rZXl3b3JkPjxrZXl3b3JkPlNlcm9sb2dpY2FsIHRl
c3RzPC9rZXl3b3JkPjxrZXl3b3JkPnNlcm9sb2dpY2FsLXRlc3RzPC9rZXl3b3JkPjxrZXl3b3Jk
PlNlcnVtPC9rZXl3b3JkPjxrZXl3b3JkPlNlcnVtIG5ldXRyYWxpemF0aW9uPC9rZXl3b3JkPjxr
ZXl3b3JkPlNpZ248L2tleXdvcmQ+PGtleXdvcmQ+U2lnbnM8L2tleXdvcmQ+PGtleXdvcmQ+U3Bs
ZWVuPC9rZXl3b3JkPjxrZXl3b3JkPlNwcmVhZDwva2V5d29yZD48a2V5d29yZD5TcHJpbmc8L2tl
eXdvcmQ+PGtleXdvcmQ+U3ByaW5nIHZpcmVtaWEgb2YgY2FycCAoU1ZDKTwva2V5d29yZD48a2V5
d29yZD5TcHJpbmcgdmlyZW1pYSBvZiBjYXJwIHZpcnVzPC9rZXl3b3JkPjxrZXl3b3JkPlNwcmlu
ZyB2aXJlbWlhIG9mIGNhcnAgdmlydXMgKFNWQ1YpPC9rZXl3b3JkPjxrZXl3b3JkPlN0b21hdGl0
aXM8L2tleXdvcmQ+PGtleXdvcmQ+U1ZDVjwva2V5d29yZD48a2V5d29yZD5UZW1wZXJhdHVyZTwv
a2V5d29yZD48a2V5d29yZD5UZW1wZXJhdHVyZXM8L2tleXdvcmQ+PGtleXdvcmQ+VGVzdDwva2V5
d29yZD48a2V5d29yZD5UZXN0czwva2V5d29yZD48a2V5d29yZD5UaXNzdWU8L2tleXdvcmQ+PGtl
eXdvcmQ+VGlzc3Vlczwva2V5d29yZD48a2V5d29yZD5UcmFuc21pc3Npb248L2tleXdvcmQ+PGtl
eXdvcmQ+VXJpbmU8L2tleXdvcmQ+PGtleXdvcmQ+VmVjdG9yPC9rZXl3b3JkPjxrZXl3b3JkPlZl
Y3RvcnM8L2tleXdvcmQ+PGtleXdvcmQ+VmVzaWN1bGFyPC9rZXl3b3JkPjxrZXl3b3JkPlZlc2lj
dWxhciBzdG9tYXRpdGlzPC9rZXl3b3JkPjxrZXl3b3JkPlZlc2ljdWxhciBzdG9tYXRpdGlzIHZp
cnVzPC9rZXl3b3JkPjxrZXl3b3JkPlZlc2ljdWxvdmlydXM8L2tleXdvcmQ+PGtleXdvcmQ+Vmly
YWw8L2tleXdvcmQ+PGtleXdvcmQ+VmlyYWwgcHJvdGVpbnM8L2tleXdvcmQ+PGtleXdvcmQ+Vmly
ZW1pYTwva2V5d29yZD48a2V5d29yZD5WaXJ1czwva2V5d29yZD48a2V5d29yZD5WaXJ1c2VzPC9r
ZXl3b3JkPjxrZXl3b3JkPldhdGVyPC9rZXl3b3JkPjxrZXl3b3JkPldhdGVyIHRlbXBlcmF0dXJl
PC9rZXl3b3JkPjxrZXl3b3JkPldhdGVyYm9ybmUgdHJhbnNtaXNzaW9uPC9rZXl3b3JkPjwva2V5
d29yZHM+PGRhdGVzPjx5ZWFyPjIwMDI8L3llYXI+PC9kYXRlcz48b3JpZy1wdWI+PHN0eWxlIGZh
Y2U9InVuZGVybGluZSIgZm9udD0iZGVmYXVsdCIgc2l6ZT0iMTAwJSI+XFxBQ1QwMDFDTDA0RlMw
N1xCSU9TRUNVUklUWURBVEEkXEUgTGlicmFyeVxBbmltYWwgQ2F0YWxvZ3VlXEE8L3N0eWxlPjwv
b3JpZy1wdWI+PGxhYmVsPjUyNTwvbGFiZWw+PHVybHM+PC91cmxzPjxjdXN0b20xPnByYXducyBi
YWN0ZXJpYSB2aWJyaW8gbmVyZWlzIHNwPC9jdXN0b20xPjxlbGVjdHJvbmljLXJlc291cmNlLW51
bT5odHRwczovL3d3dy5pbnQtcmVzLmNvbS9hcnRpY2xlcy9kYW8yMDAzLzUyL2QwNTJwMjYxLnBk
ZjwvZWxlY3Ryb25pYy1yZXNvdXJjZS1udW0+PG1vZGlmaWVkLWRhdGU+NDI2MTc8L21vZGlmaWVk
LWRhdGU+PC9yZWNvcmQ+PC9DaXRlPjxDaXRlPjxBdXRob3I+R2hhc2VtaTwvQXV0aG9yPjxZZWFy
PjIwMTQ8L1llYXI+PFJlY051bT4yMzA0MzwvUmVjTnVtPjxJRFRleHQ+MjMxMjU8L0lEVGV4dD48
cmVjb3JkPjxyZWMtbnVtYmVyPjIzMDQzPC9yZWMtbnVtYmVyPjxmb3JlaWduLWtleXM+PGtleSBh
cHA9IkVOIiBkYi1pZD0iOTBhd3d0MjViZHB0d3RlZTI1ZHBweDVqd3ZkZHAyc3RyMHN6IiB0aW1l
c3RhbXA9IjE2NTIzOTkwMTkiIGd1aWQ9ImYwMzMwZGVhLTYwYTMtNDhjOS1iNTdhLWQyN2Q0ODU3
OThlNiI+MjMwNDM8L2tleT48L2ZvcmVpZ24ta2V5cz48cmVmLXR5cGUgbmFtZT0iSm91cm5hbCBB
cnRpY2xlcyI+MTc8L3JlZi10eXBlPjxjb250cmlidXRvcnM+PGF1dGhvcnM+PGF1dGhvcj5HaGFz
ZW1pLCBNLjwvYXV0aG9yPjxhdXRob3I+WmFtYW5pLCBILjwvYXV0aG9yPjxhdXRob3I+SG9zc2Vp
bmksIFMuIE0uPC9hdXRob3I+PGF1dGhvcj5IYWdoaWdoaSBLYXJzaWRhbmksIFMuPC9hdXRob3I+
PGF1dGhvcj5CZXJnbWFubiwgUy4gTS48L2F1dGhvcj48L2F1dGhvcnM+PC9jb250cmlidXRvcnM+
PGF1dGgtYWRkcmVzcz5EZXBhcnRtZW50IG9mIEZpc2ggRGlzZWFzZXMsIElubGFuZCBXYXRlciBB
cXVhY3VsdHVyZSBJbnN0aXR1dGUsIElyYW5pYW4gRmlzaGVyaWVzIFJlc2VhcmNoIE9yZ2FuaXph
dGlvbiwgUC5PLiBCb3ggNjYsIEFuemFsaSwgR2lsYW4sIElyYW4uJiN4RDtEZXBhcnRtZW50IG9m
IE1pY3JvYmlvbG9neSwgRmFjdWx0eSBvZiBCaW9sb2dpY2FsIFNjaWVuY2UsIFNoYWhpZCBCZWhl
c2h0aSBVbml2ZXJzaXR5LCBFdmluLCBUZWhyYW4sIElyYW4uIEVsZWN0cm9uaWMgYWRkcmVzczog
aF96YW1hbmlAc2J1LmFjLmlyLiYjeEQ7RGVwYXJ0bWVudCBvZiBNaWNyb2Jpb2xvZ3ksIEZhY3Vs
dHkgb2YgQmlvbG9naWNhbCBTY2llbmNlLCBTaGFoaWQgQmVoZXNodGkgVW5pdmVyc2l0eSwgRXZp
biwgVGVocmFuLCBJcmFuLiYjeEQ7RGVwYXJ0bWVudCBvZiBGaXNoZXJpZXMsIElzbGFtaWMgQXph
ZCBVbml2ZXJzaXR5LCBCYW5kYXItZS1BbnphbGkgQnJhbmNoLCBHaWxhbiwgSXJhbi4mI3hEO0Zy
aWVkcmljaC1Mb2VmZmxlci1JbnN0aXR1dCwgRmVkZXJhbCBSZXNlYXJjaCBJbnN0aXR1dGUgZm9y
IEFuaW1hbCBIZWFsdGgsIEluc3RpdHV0ZSBvZiBJbmZlY3RvbG9neSwgR3JlaWZzd2FsZC1JbnNl
bCBSaWVtcywgR2VybWFueS48L2F1dGgtYWRkcmVzcz48dGl0bGVzPjx0aXRsZT48c3R5bGUgZmFj
ZT0ibm9ybWFsIiBmb250PSJkZWZhdWx0IiBzaXplPSIxMDAlIj5DYXNwaWFuIFdoaXRlIEZpc2gg
KDwvc3R5bGU+PHN0eWxlIGZhY2U9Iml0YWxpYyIgZm9udD0iZGVmYXVsdCIgc2l6ZT0iMTAwJSI+
UnV0aWx1cyBmcmlzaWkga3V0dW08L3N0eWxlPjxzdHlsZSBmYWNlPSJub3JtYWwiIGZvbnQ9ImRl
ZmF1bHQiIHNpemU9IjEwMCUiPikgYXMgYSBob3N0IGZvciBTcHJpbmcgVmlyYWVtaWEgb2YgQ2Fy
cCBWaXJ1czwvc3R5bGU+PC90aXRsZT48c2Vjb25kYXJ5LXRpdGxlPlZldGVyaW5hcnkgbWljcm9i
aW9sb2d5PC9zZWNvbmRhcnktdGl0bGU+PC90aXRsZXM+PHBlcmlvZGljYWw+PGZ1bGwtdGl0bGU+
VmV0ZXJpbmFyeSBNaWNyb2Jpb2xvZ3k8L2Z1bGwtdGl0bGU+PC9wZXJpb2RpY2FsPjxwYWdlcz40
MDgtNDEzPC9wYWdlcz48dm9sdW1lPjE3MDwvdm9sdW1lPjxudW1iZXI+My00PC9udW1iZXI+PGVk
aXRpb24+MjAxNC8wNC8wMjwvZWRpdGlvbj48a2V5d29yZHM+PGtleXdvcmQ+QW5pbWFsczwva2V5
d29yZD48a2V5d29yZD5DeXByaW5pZGFlLyp2aXJvbG9neTwva2V5d29yZD48a2V5d29yZD5EaXNl
YXNlIFN1c2NlcHRpYmlsaXR5L3ZldGVyaW5hcnk8L2tleXdvcmQ+PGtleXdvcmQ+RmlzaCBEaXNl
YXNlcy9tb3J0YWxpdHkvKnBhdGhvbG9neS90cmFuc21pc3Npb248L2tleXdvcmQ+PGtleXdvcmQ+
Rmx1b3Jlc2NlbnQgQW50aWJvZHkgVGVjaG5pcXVlLCBJbmRpcmVjdDwva2V5d29yZD48a2V5d29y
ZD5JcmFuPC9rZXl3b3JkPjxrZXl3b3JkPlJldmVyc2UgVHJhbnNjcmlwdGFzZSBQb2x5bWVyYXNl
IENoYWluIFJlYWN0aW9uPC9rZXl3b3JkPjxrZXl3b3JkPlJoYWJkb3ZpcmlkYWUgSW5mZWN0aW9u
cy9tb3J0YWxpdHkvcGF0aG9sb2d5L3RyYW5zbWlzc2lvbi8qdmV0ZXJpbmFyeTwva2V5d29yZD48
a2V5d29yZD5TdXJ2aXZhbCBBbmFseXNpczwva2V5d29yZD48a2V5d29yZD5WZXNpY3Vsb3ZpcnVz
L2dlbmV0aWNzL2lzb2xhdGlvbiAmYW1wOyBwdXJpZmljYXRpb24vKnBoeXNpb2xvZ3k8L2tleXdv
cmQ+PGtleXdvcmQ+Q2FzcGlhbiBTZWE8L2tleXdvcmQ+PGtleXdvcmQ+S3V0dW08L2tleXdvcmQ+
PGtleXdvcmQ+TW9ydGFsaXR5IHJhdGU8L2tleXdvcmQ+PGtleXdvcmQ+U3Zjdjwva2V5d29yZD48
L2tleXdvcmRzPjxkYXRlcz48eWVhcj4yMDE0PC95ZWFyPjwvZGF0ZXM+PG9yaWctcHViPlxcQUNU
MDAxQ0wwNEZTMDdcQklPU0VDVVJJVFlEQVRBJFxFIExpYnJhcnlcQW5pbWFsIENhdGFsb2d1ZVxH
XEdoYXNlbWkgZXQgYWwgMjAwMyBFTjIzMTI1LnBkZjwvb3JpZy1wdWI+PGlzYm4+MDM3OC0xMTM1
PC9pc2JuPjxsYWJlbD4yMzEyNTwvbGFiZWw+PHVybHM+PC91cmxzPjxjdXN0b20xPlN0dXJnZW9u
X1lHQzwvY3VzdG9tMT48ZWxlY3Ryb25pYy1yZXNvdXJjZS1udW0+aHR0cHM6Ly9kb2kub3JnLzEw
LjEwMTYvai52ZXRtaWMuMjAxNC4wMi4wMzI8L2VsZWN0cm9uaWMtcmVzb3VyY2UtbnVtPjwvcmVj
b3JkPjwvQ2l0ZT48L0VuZE5vdGU+AG==
</w:fldData>
        </w:fldChar>
      </w:r>
      <w:r w:rsidR="00295283">
        <w:instrText xml:space="preserve"> ADDIN EN.CITE.DATA </w:instrText>
      </w:r>
      <w:r w:rsidR="00295283">
        <w:fldChar w:fldCharType="end"/>
      </w:r>
      <w:r w:rsidR="00295283">
        <w:fldChar w:fldCharType="separate"/>
      </w:r>
      <w:r w:rsidR="00295283">
        <w:rPr>
          <w:noProof/>
        </w:rPr>
        <w:t>(Ahne et al. 2002; Ghasemi et al. 2014)</w:t>
      </w:r>
      <w:r w:rsidR="00295283">
        <w:fldChar w:fldCharType="end"/>
      </w:r>
      <w:r>
        <w:t xml:space="preserve">. In experimental waterborne infections, the incubation period was approximately 7 days and SVCV was shed in the mucus and faeces from 11 days post infection (dpi) </w:t>
      </w:r>
      <w:r w:rsidR="00295283">
        <w:fldChar w:fldCharType="begin">
          <w:fldData xml:space="preserve">PEVuZE5vdGU+PENpdGU+PEF1dGhvcj5BaG5lPC9BdXRob3I+PFllYXI+MjAwMjwvWWVhcj48UmVj
TnVtPjIyOTI2PC9SZWNOdW0+PElEVGV4dD41MjU8L0lEVGV4dD48RGlzcGxheVRleHQ+KEFobmUg
ZXQgYWwuIDIwMDIpPC9EaXNwbGF5VGV4dD48cmVjb3JkPjxyZWMtbnVtYmVyPjIyOTI2PC9yZWMt
bnVtYmVyPjxmb3JlaWduLWtleXM+PGtleSBhcHA9IkVOIiBkYi1pZD0iOTBhd3d0MjViZHB0d3Rl
ZTI1ZHBweDVqd3ZkZHAyc3RyMHN6IiB0aW1lc3RhbXA9IjE2NTIzOTkwMDYiIGd1aWQ9IjczODAw
MjM1LTc5NGYtNDQ2MC1iZDEwLWJmZDNmMWQ0ZmY0MiI+MjI5MjY8L2tleT48L2ZvcmVpZ24ta2V5
cz48cmVmLXR5cGUgbmFtZT0iSm91cm5hbCBBcnRpY2xlcyI+MTc8L3JlZi10eXBlPjxjb250cmli
dXRvcnM+PGF1dGhvcnM+PGF1dGhvcj5BaG5lLCBXLjwvYXV0aG9yPjxhdXRob3I+QmhvcmtsdW5k
LCBILlYuPC9hdXRob3I+PGF1dGhvcj5Fc3NiYXVlciwgUy48L2F1dGhvcj48YXV0aG9yPkZpamFu
LCBOLjwvYXV0aG9yPjxhdXRob3I+S3VyYXRoLCBHLjwvYXV0aG9yPjxhdXRob3I+V2ludG9uLCBK
LlIuPC9hdXRob3I+PC9hdXRob3JzPjwvY29udHJpYnV0b3JzPjx0aXRsZXM+PHRpdGxlPlNwcmlu
ZyB2aXJlbWlhIG9mIGNhcnAgKFNWQyk8L3RpdGxlPjxzZWNvbmRhcnktdGl0bGU+RGlzZWFzZXMg
b2YgQXF1YXRpYyBPcmdhbmlzbXM8L3NlY29uZGFyeS10aXRsZT48L3RpdGxlcz48cGVyaW9kaWNh
bD48ZnVsbC10aXRsZT5EaXNlYXNlcyBvZiBBcXVhdGljIE9yZ2FuaXNtczwvZnVsbC10aXRsZT48
L3BlcmlvZGljYWw+PHBhZ2VzPjI2MS0yNzI8L3BhZ2VzPjx2b2x1bWU+NTI8L3ZvbHVtZT48bnVt
YmVyPjM8L251bWJlcj48a2V5d29yZHM+PGtleXdvcmQ+QWZmZWN0ZWQ8L2tleXdvcmQ+PGtleXdv
cmQ+QW50aWJvZGllczwva2V5d29yZD48a2V5d29yZD5BbnRpYm9keTwva2V5d29yZD48a2V5d29y
ZD5Bc3NheTwva2V5d29yZD48a2V5d29yZD5Bc3NheXM8L2tleXdvcmQ+PGtleXdvcmQ+Q2FycDwv
a2V5d29yZD48a2V5d29yZD5DYXJyaWVyczwva2V5d29yZD48a2V5d29yZD5DYXVzZXM8L2tleXdv
cmQ+PGtleXdvcmQ+Q2VsbDwva2V5d29yZD48a2V5d29yZD5DZWxsIGN1bHR1cmU8L2tleXdvcmQ+
PGtleXdvcmQ+Q2VsbCBjdWx0dXJlczwva2V5d29yZD48a2V5d29yZD5DbGluaWNhbDwva2V5d29y
ZD48a2V5d29yZD5DbGluaWNhbCBzaWduPC9rZXl3b3JkPjxrZXl3b3JkPkNsaW5pY2FsIHNpZ25z
PC9rZXl3b3JkPjxrZXl3b3JkPkN1bHR1cmU8L2tleXdvcmQ+PGtleXdvcmQ+Q3VsdHVyZXM8L2tl
eXdvcmQ+PGtleXdvcmQ+Q3lwcmluaWRzPC9rZXl3b3JkPjxrZXl3b3JkPkN5cHJpbnVzIGNhcnBp
bzwva2V5d29yZD48a2V5d29yZD5DeXRvcGxhc208L2tleXdvcmQ+PGtleXdvcmQ+RGlzZWFzZTwv
a2V5d29yZD48a2V5d29yZD5FbGVjdHJvcGhvcmVzaXM8L2tleXdvcmQ+PGtleXdvcmQ+RW56eW1l
IGxpbmtlZCBpbW11bm9zb3JiZW50IGFzc2F5PC9rZXl3b3JkPjxrZXl3b3JkPkVuenltZS1saW5r
ZWQgaW1tdW5vc29yYmVudCBhc3NheTwva2V5d29yZD48a2V5d29yZD5FdXJvcGVhbjwva2V5d29y
ZD48a2V5d29yZD5GYW1pbHk8L2tleXdvcmQ+PGtleXdvcmQ+RmVjZXM8L2tleXdvcmQ+PGtleXdv
cmQ+RmlzaDwva2V5d29yZD48a2V5d29yZD5HZWwgZWxlY3Ryb3Bob3Jlc2lzPC9rZXl3b3JkPjxr
ZXl3b3JkPkdlbmVzPC9rZXl3b3JkPjxrZXl3b3JkPkdlbm9tZTwva2V5d29yZD48a2V5d29yZD5H
ZW5vbWVzPC9rZXl3b3JkPjxrZXl3b3JkPkdlbnVzPC9rZXl3b3JkPjxrZXl3b3JkPkdseWNvcHJv
dGVpbjwva2V5d29yZD48a2V5d29yZD5HbHljb3Byb3RlaW5zPC9rZXl3b3JkPjxrZXl3b3JkPkhl
bW9ycmhhZ2VzPC9rZXl3b3JkPjxrZXl3b3JkPkhvbW9sb2d5PC9rZXl3b3JkPjxrZXl3b3JkPkh1
bW9yYWw8L2tleXdvcmQ+PGtleXdvcmQ+SW1tdW5lIHJlc3BvbnNlPC9rZXl3b3JkPjxrZXl3b3Jk
PkltbXVuaXR5PC9rZXl3b3JkPjxrZXl3b3JkPkltbXVub2ZsdW9yZXNjZW5jZTwva2V5d29yZD48
a2V5d29yZD5JbW11bm9wZXJveGlkYXNlPC9rZXl3b3JkPjxrZXl3b3JkPkltbXVub3NvcmJlbnQg
YXNzYXk8L2tleXdvcmQ+PGtleXdvcmQ+SW4gdml0cm88L2tleXdvcmQ+PGtleXdvcmQ+SW4tdml0
cm88L2tleXdvcmQ+PGtleXdvcmQ+SW5mZWN0aW9uPC9rZXl3b3JkPjxrZXl3b3JkPklzb2xhdGlv
bjwva2V5d29yZD48a2V5d29yZD5LaWRuZXk8L2tleXdvcmQ+PGtleXdvcmQ+TEVEPC9rZXl3b3Jk
PjxrZXl3b3JkPkxlZWNoPC9rZXl3b3JkPjxrZXl3b3JkPkxpdmVyPC9rZXl3b3JkPjxrZXl3b3Jk
Pkxvc3M8L2tleXdvcmQ+PGtleXdvcmQ+TG9zc2VzPC9rZXl3b3JkPjxrZXl3b3JkPk1hdHJpeDwv
a2V5d29yZD48a2V5d29yZD5NYXRyaXggcHJvdGVpbjwva2V5d29yZD48a2V5d29yZD5NZWNoYW5p
Y2FsPC9rZXl3b3JkPjxrZXl3b3JkPk1lY2hhbmljYWwgdmVjdG9yPC9rZXl3b3JkPjxrZXl3b3Jk
Pk1ldGhvZDwva2V5d29yZD48a2V5d29yZD5Nb2xlY3VsYXI8L2tleXdvcmQ+PGtleXdvcmQ+TW9y
YmlkaXR5PC9rZXl3b3JkPjxrZXl3b3JkPk1vcnRhbGl0aWVzPC9rZXl3b3JkPjxrZXl3b3JkPk1v
cnRhbGl0eTwva2V5d29yZD48a2V5d29yZD5OZXV0cmFsaXphdGlvbjwva2V5d29yZD48a2V5d29y
ZD5Ob3RpZmlhYmxlPC9rZXl3b3JkPjxrZXl3b3JkPk5vdmlyaGFiZG92aXJ1czwva2V5d29yZD48
a2V5d29yZD5OdWNsZW9wcm90ZWluPC9rZXl3b3JkPjxrZXl3b3JkPk9mZmljZSBJbnRlcm5hdGlv
bmFsIGRlcyBFcGl6b290aWVzPC9rZXl3b3JkPjxrZXl3b3JkPk9yYWw8L2tleXdvcmQ+PGtleXdv
cmQ+T3JpZ2luczwva2V5d29yZD48a2V5d29yZD5QYXJhc2l0ZTwva2V5d29yZD48a2V5d29yZD5Q
YXJhc2l0ZXM8L2tleXdvcmQ+PGtleXdvcmQ+UGhvc3Bob3Byb3RlaW48L2tleXdvcmQ+PGtleXdv
cmQ+UG9seWFjcnlsYW1pZGUgZ2VsPC9rZXl3b3JkPjxrZXl3b3JkPlBvbHlhY3J5bGFtaWRlIGdl
bCBlbGVjdHJvcGhvcmVzaXM8L2tleXdvcmQ+PGtleXdvcmQ+UG9seW1lcmFzZTwva2V5d29yZD48
a2V5d29yZD5Qcm90ZWN0aW9uPC9rZXl3b3JkPjxrZXl3b3JkPlByb3RlaW48L2tleXdvcmQ+PGtl
eXdvcmQ+UmVpbmZlY3Rpb248L2tleXdvcmQ+PGtleXdvcmQ+UmVwbGljYXRpb248L2tleXdvcmQ+
PGtleXdvcmQ+UmVzcG9uc2U8L2tleXdvcmQ+PGtleXdvcmQ+UmhhYmRvdmlyaWRhZTwva2V5d29y
ZD48a2V5d29yZD5SaGFiZG92aXJ1czwva2V5d29yZD48a2V5d29yZD5STkE8L2tleXdvcmQ+PGtl
eXdvcmQ+U2VxdWVuY2U8L2tleXdvcmQ+PGtleXdvcmQ+U2VxdWVuY2UgaG9tb2xvZ3k8L2tleXdv
cmQ+PGtleXdvcmQ+c2VxdWVuY2UtaG9tb2xvZ3k8L2tleXdvcmQ+PGtleXdvcmQ+U2VyYTwva2V5
d29yZD48a2V5d29yZD5TZXJvbG9naWNhbDwva2V5d29yZD48a2V5d29yZD5zZXJvbG9naWNhbCB0
ZXN0PC9rZXl3b3JkPjxrZXl3b3JkPlNlcm9sb2dpY2FsIHRlc3RzPC9rZXl3b3JkPjxrZXl3b3Jk
PnNlcm9sb2dpY2FsLXRlc3RzPC9rZXl3b3JkPjxrZXl3b3JkPlNlcnVtPC9rZXl3b3JkPjxrZXl3
b3JkPlNlcnVtIG5ldXRyYWxpemF0aW9uPC9rZXl3b3JkPjxrZXl3b3JkPlNpZ248L2tleXdvcmQ+
PGtleXdvcmQ+U2lnbnM8L2tleXdvcmQ+PGtleXdvcmQ+U3BsZWVuPC9rZXl3b3JkPjxrZXl3b3Jk
PlNwcmVhZDwva2V5d29yZD48a2V5d29yZD5TcHJpbmc8L2tleXdvcmQ+PGtleXdvcmQ+U3ByaW5n
IHZpcmVtaWEgb2YgY2FycCAoU1ZDKTwva2V5d29yZD48a2V5d29yZD5TcHJpbmcgdmlyZW1pYSBv
ZiBjYXJwIHZpcnVzPC9rZXl3b3JkPjxrZXl3b3JkPlNwcmluZyB2aXJlbWlhIG9mIGNhcnAgdmly
dXMgKFNWQ1YpPC9rZXl3b3JkPjxrZXl3b3JkPlN0b21hdGl0aXM8L2tleXdvcmQ+PGtleXdvcmQ+
U1ZDVjwva2V5d29yZD48a2V5d29yZD5UZW1wZXJhdHVyZTwva2V5d29yZD48a2V5d29yZD5UZW1w
ZXJhdHVyZXM8L2tleXdvcmQ+PGtleXdvcmQ+VGVzdDwva2V5d29yZD48a2V5d29yZD5UZXN0czwv
a2V5d29yZD48a2V5d29yZD5UaXNzdWU8L2tleXdvcmQ+PGtleXdvcmQ+VGlzc3Vlczwva2V5d29y
ZD48a2V5d29yZD5UcmFuc21pc3Npb248L2tleXdvcmQ+PGtleXdvcmQ+VXJpbmU8L2tleXdvcmQ+
PGtleXdvcmQ+VmVjdG9yPC9rZXl3b3JkPjxrZXl3b3JkPlZlY3RvcnM8L2tleXdvcmQ+PGtleXdv
cmQ+VmVzaWN1bGFyPC9rZXl3b3JkPjxrZXl3b3JkPlZlc2ljdWxhciBzdG9tYXRpdGlzPC9rZXl3
b3JkPjxrZXl3b3JkPlZlc2ljdWxhciBzdG9tYXRpdGlzIHZpcnVzPC9rZXl3b3JkPjxrZXl3b3Jk
PlZlc2ljdWxvdmlydXM8L2tleXdvcmQ+PGtleXdvcmQ+VmlyYWw8L2tleXdvcmQ+PGtleXdvcmQ+
VmlyYWwgcHJvdGVpbnM8L2tleXdvcmQ+PGtleXdvcmQ+VmlyZW1pYTwva2V5d29yZD48a2V5d29y
ZD5WaXJ1czwva2V5d29yZD48a2V5d29yZD5WaXJ1c2VzPC9rZXl3b3JkPjxrZXl3b3JkPldhdGVy
PC9rZXl3b3JkPjxrZXl3b3JkPldhdGVyIHRlbXBlcmF0dXJlPC9rZXl3b3JkPjxrZXl3b3JkPldh
dGVyYm9ybmUgdHJhbnNtaXNzaW9uPC9rZXl3b3JkPjwva2V5d29yZHM+PGRhdGVzPjx5ZWFyPjIw
MDI8L3llYXI+PC9kYXRlcz48b3JpZy1wdWI+PHN0eWxlIGZhY2U9InVuZGVybGluZSIgZm9udD0i
ZGVmYXVsdCIgc2l6ZT0iMTAwJSI+XFxBQ1QwMDFDTDA0RlMwN1xCSU9TRUNVUklUWURBVEEkXEUg
TGlicmFyeVxBbmltYWwgQ2F0YWxvZ3VlXEE8L3N0eWxlPjwvb3JpZy1wdWI+PGxhYmVsPjUyNTwv
bGFiZWw+PHVybHM+PC91cmxzPjxjdXN0b20xPnByYXducyBiYWN0ZXJpYSB2aWJyaW8gbmVyZWlz
IHNwPC9jdXN0b20xPjxlbGVjdHJvbmljLXJlc291cmNlLW51bT5odHRwczovL3d3dy5pbnQtcmVz
LmNvbS9hcnRpY2xlcy9kYW8yMDAzLzUyL2QwNTJwMjYxLnBkZjwvZWxlY3Ryb25pYy1yZXNvdXJj
ZS1udW0+PG1vZGlmaWVkLWRhdGU+NDI2MTc8L21vZGlmaWVkLWRhdGU+PC9yZWNvcmQ+PC9DaXRl
PjwvRW5kTm90ZT4A
</w:fldData>
        </w:fldChar>
      </w:r>
      <w:r w:rsidR="00295283">
        <w:instrText xml:space="preserve"> ADDIN EN.CITE </w:instrText>
      </w:r>
      <w:r w:rsidR="00295283">
        <w:fldChar w:fldCharType="begin">
          <w:fldData xml:space="preserve">PEVuZE5vdGU+PENpdGU+PEF1dGhvcj5BaG5lPC9BdXRob3I+PFllYXI+MjAwMjwvWWVhcj48UmVj
TnVtPjIyOTI2PC9SZWNOdW0+PElEVGV4dD41MjU8L0lEVGV4dD48RGlzcGxheVRleHQ+KEFobmUg
ZXQgYWwuIDIwMDIpPC9EaXNwbGF5VGV4dD48cmVjb3JkPjxyZWMtbnVtYmVyPjIyOTI2PC9yZWMt
bnVtYmVyPjxmb3JlaWduLWtleXM+PGtleSBhcHA9IkVOIiBkYi1pZD0iOTBhd3d0MjViZHB0d3Rl
ZTI1ZHBweDVqd3ZkZHAyc3RyMHN6IiB0aW1lc3RhbXA9IjE2NTIzOTkwMDYiIGd1aWQ9IjczODAw
MjM1LTc5NGYtNDQ2MC1iZDEwLWJmZDNmMWQ0ZmY0MiI+MjI5MjY8L2tleT48L2ZvcmVpZ24ta2V5
cz48cmVmLXR5cGUgbmFtZT0iSm91cm5hbCBBcnRpY2xlcyI+MTc8L3JlZi10eXBlPjxjb250cmli
dXRvcnM+PGF1dGhvcnM+PGF1dGhvcj5BaG5lLCBXLjwvYXV0aG9yPjxhdXRob3I+QmhvcmtsdW5k
LCBILlYuPC9hdXRob3I+PGF1dGhvcj5Fc3NiYXVlciwgUy48L2F1dGhvcj48YXV0aG9yPkZpamFu
LCBOLjwvYXV0aG9yPjxhdXRob3I+S3VyYXRoLCBHLjwvYXV0aG9yPjxhdXRob3I+V2ludG9uLCBK
LlIuPC9hdXRob3I+PC9hdXRob3JzPjwvY29udHJpYnV0b3JzPjx0aXRsZXM+PHRpdGxlPlNwcmlu
ZyB2aXJlbWlhIG9mIGNhcnAgKFNWQyk8L3RpdGxlPjxzZWNvbmRhcnktdGl0bGU+RGlzZWFzZXMg
b2YgQXF1YXRpYyBPcmdhbmlzbXM8L3NlY29uZGFyeS10aXRsZT48L3RpdGxlcz48cGVyaW9kaWNh
bD48ZnVsbC10aXRsZT5EaXNlYXNlcyBvZiBBcXVhdGljIE9yZ2FuaXNtczwvZnVsbC10aXRsZT48
L3BlcmlvZGljYWw+PHBhZ2VzPjI2MS0yNzI8L3BhZ2VzPjx2b2x1bWU+NTI8L3ZvbHVtZT48bnVt
YmVyPjM8L251bWJlcj48a2V5d29yZHM+PGtleXdvcmQ+QWZmZWN0ZWQ8L2tleXdvcmQ+PGtleXdv
cmQ+QW50aWJvZGllczwva2V5d29yZD48a2V5d29yZD5BbnRpYm9keTwva2V5d29yZD48a2V5d29y
ZD5Bc3NheTwva2V5d29yZD48a2V5d29yZD5Bc3NheXM8L2tleXdvcmQ+PGtleXdvcmQ+Q2FycDwv
a2V5d29yZD48a2V5d29yZD5DYXJyaWVyczwva2V5d29yZD48a2V5d29yZD5DYXVzZXM8L2tleXdv
cmQ+PGtleXdvcmQ+Q2VsbDwva2V5d29yZD48a2V5d29yZD5DZWxsIGN1bHR1cmU8L2tleXdvcmQ+
PGtleXdvcmQ+Q2VsbCBjdWx0dXJlczwva2V5d29yZD48a2V5d29yZD5DbGluaWNhbDwva2V5d29y
ZD48a2V5d29yZD5DbGluaWNhbCBzaWduPC9rZXl3b3JkPjxrZXl3b3JkPkNsaW5pY2FsIHNpZ25z
PC9rZXl3b3JkPjxrZXl3b3JkPkN1bHR1cmU8L2tleXdvcmQ+PGtleXdvcmQ+Q3VsdHVyZXM8L2tl
eXdvcmQ+PGtleXdvcmQ+Q3lwcmluaWRzPC9rZXl3b3JkPjxrZXl3b3JkPkN5cHJpbnVzIGNhcnBp
bzwva2V5d29yZD48a2V5d29yZD5DeXRvcGxhc208L2tleXdvcmQ+PGtleXdvcmQ+RGlzZWFzZTwv
a2V5d29yZD48a2V5d29yZD5FbGVjdHJvcGhvcmVzaXM8L2tleXdvcmQ+PGtleXdvcmQ+RW56eW1l
IGxpbmtlZCBpbW11bm9zb3JiZW50IGFzc2F5PC9rZXl3b3JkPjxrZXl3b3JkPkVuenltZS1saW5r
ZWQgaW1tdW5vc29yYmVudCBhc3NheTwva2V5d29yZD48a2V5d29yZD5FdXJvcGVhbjwva2V5d29y
ZD48a2V5d29yZD5GYW1pbHk8L2tleXdvcmQ+PGtleXdvcmQ+RmVjZXM8L2tleXdvcmQ+PGtleXdv
cmQ+RmlzaDwva2V5d29yZD48a2V5d29yZD5HZWwgZWxlY3Ryb3Bob3Jlc2lzPC9rZXl3b3JkPjxr
ZXl3b3JkPkdlbmVzPC9rZXl3b3JkPjxrZXl3b3JkPkdlbm9tZTwva2V5d29yZD48a2V5d29yZD5H
ZW5vbWVzPC9rZXl3b3JkPjxrZXl3b3JkPkdlbnVzPC9rZXl3b3JkPjxrZXl3b3JkPkdseWNvcHJv
dGVpbjwva2V5d29yZD48a2V5d29yZD5HbHljb3Byb3RlaW5zPC9rZXl3b3JkPjxrZXl3b3JkPkhl
bW9ycmhhZ2VzPC9rZXl3b3JkPjxrZXl3b3JkPkhvbW9sb2d5PC9rZXl3b3JkPjxrZXl3b3JkPkh1
bW9yYWw8L2tleXdvcmQ+PGtleXdvcmQ+SW1tdW5lIHJlc3BvbnNlPC9rZXl3b3JkPjxrZXl3b3Jk
PkltbXVuaXR5PC9rZXl3b3JkPjxrZXl3b3JkPkltbXVub2ZsdW9yZXNjZW5jZTwva2V5d29yZD48
a2V5d29yZD5JbW11bm9wZXJveGlkYXNlPC9rZXl3b3JkPjxrZXl3b3JkPkltbXVub3NvcmJlbnQg
YXNzYXk8L2tleXdvcmQ+PGtleXdvcmQ+SW4gdml0cm88L2tleXdvcmQ+PGtleXdvcmQ+SW4tdml0
cm88L2tleXdvcmQ+PGtleXdvcmQ+SW5mZWN0aW9uPC9rZXl3b3JkPjxrZXl3b3JkPklzb2xhdGlv
bjwva2V5d29yZD48a2V5d29yZD5LaWRuZXk8L2tleXdvcmQ+PGtleXdvcmQ+TEVEPC9rZXl3b3Jk
PjxrZXl3b3JkPkxlZWNoPC9rZXl3b3JkPjxrZXl3b3JkPkxpdmVyPC9rZXl3b3JkPjxrZXl3b3Jk
Pkxvc3M8L2tleXdvcmQ+PGtleXdvcmQ+TG9zc2VzPC9rZXl3b3JkPjxrZXl3b3JkPk1hdHJpeDwv
a2V5d29yZD48a2V5d29yZD5NYXRyaXggcHJvdGVpbjwva2V5d29yZD48a2V5d29yZD5NZWNoYW5p
Y2FsPC9rZXl3b3JkPjxrZXl3b3JkPk1lY2hhbmljYWwgdmVjdG9yPC9rZXl3b3JkPjxrZXl3b3Jk
Pk1ldGhvZDwva2V5d29yZD48a2V5d29yZD5Nb2xlY3VsYXI8L2tleXdvcmQ+PGtleXdvcmQ+TW9y
YmlkaXR5PC9rZXl3b3JkPjxrZXl3b3JkPk1vcnRhbGl0aWVzPC9rZXl3b3JkPjxrZXl3b3JkPk1v
cnRhbGl0eTwva2V5d29yZD48a2V5d29yZD5OZXV0cmFsaXphdGlvbjwva2V5d29yZD48a2V5d29y
ZD5Ob3RpZmlhYmxlPC9rZXl3b3JkPjxrZXl3b3JkPk5vdmlyaGFiZG92aXJ1czwva2V5d29yZD48
a2V5d29yZD5OdWNsZW9wcm90ZWluPC9rZXl3b3JkPjxrZXl3b3JkPk9mZmljZSBJbnRlcm5hdGlv
bmFsIGRlcyBFcGl6b290aWVzPC9rZXl3b3JkPjxrZXl3b3JkPk9yYWw8L2tleXdvcmQ+PGtleXdv
cmQ+T3JpZ2luczwva2V5d29yZD48a2V5d29yZD5QYXJhc2l0ZTwva2V5d29yZD48a2V5d29yZD5Q
YXJhc2l0ZXM8L2tleXdvcmQ+PGtleXdvcmQ+UGhvc3Bob3Byb3RlaW48L2tleXdvcmQ+PGtleXdv
cmQ+UG9seWFjcnlsYW1pZGUgZ2VsPC9rZXl3b3JkPjxrZXl3b3JkPlBvbHlhY3J5bGFtaWRlIGdl
bCBlbGVjdHJvcGhvcmVzaXM8L2tleXdvcmQ+PGtleXdvcmQ+UG9seW1lcmFzZTwva2V5d29yZD48
a2V5d29yZD5Qcm90ZWN0aW9uPC9rZXl3b3JkPjxrZXl3b3JkPlByb3RlaW48L2tleXdvcmQ+PGtl
eXdvcmQ+UmVpbmZlY3Rpb248L2tleXdvcmQ+PGtleXdvcmQ+UmVwbGljYXRpb248L2tleXdvcmQ+
PGtleXdvcmQ+UmVzcG9uc2U8L2tleXdvcmQ+PGtleXdvcmQ+UmhhYmRvdmlyaWRhZTwva2V5d29y
ZD48a2V5d29yZD5SaGFiZG92aXJ1czwva2V5d29yZD48a2V5d29yZD5STkE8L2tleXdvcmQ+PGtl
eXdvcmQ+U2VxdWVuY2U8L2tleXdvcmQ+PGtleXdvcmQ+U2VxdWVuY2UgaG9tb2xvZ3k8L2tleXdv
cmQ+PGtleXdvcmQ+c2VxdWVuY2UtaG9tb2xvZ3k8L2tleXdvcmQ+PGtleXdvcmQ+U2VyYTwva2V5
d29yZD48a2V5d29yZD5TZXJvbG9naWNhbDwva2V5d29yZD48a2V5d29yZD5zZXJvbG9naWNhbCB0
ZXN0PC9rZXl3b3JkPjxrZXl3b3JkPlNlcm9sb2dpY2FsIHRlc3RzPC9rZXl3b3JkPjxrZXl3b3Jk
PnNlcm9sb2dpY2FsLXRlc3RzPC9rZXl3b3JkPjxrZXl3b3JkPlNlcnVtPC9rZXl3b3JkPjxrZXl3
b3JkPlNlcnVtIG5ldXRyYWxpemF0aW9uPC9rZXl3b3JkPjxrZXl3b3JkPlNpZ248L2tleXdvcmQ+
PGtleXdvcmQ+U2lnbnM8L2tleXdvcmQ+PGtleXdvcmQ+U3BsZWVuPC9rZXl3b3JkPjxrZXl3b3Jk
PlNwcmVhZDwva2V5d29yZD48a2V5d29yZD5TcHJpbmc8L2tleXdvcmQ+PGtleXdvcmQ+U3ByaW5n
IHZpcmVtaWEgb2YgY2FycCAoU1ZDKTwva2V5d29yZD48a2V5d29yZD5TcHJpbmcgdmlyZW1pYSBv
ZiBjYXJwIHZpcnVzPC9rZXl3b3JkPjxrZXl3b3JkPlNwcmluZyB2aXJlbWlhIG9mIGNhcnAgdmly
dXMgKFNWQ1YpPC9rZXl3b3JkPjxrZXl3b3JkPlN0b21hdGl0aXM8L2tleXdvcmQ+PGtleXdvcmQ+
U1ZDVjwva2V5d29yZD48a2V5d29yZD5UZW1wZXJhdHVyZTwva2V5d29yZD48a2V5d29yZD5UZW1w
ZXJhdHVyZXM8L2tleXdvcmQ+PGtleXdvcmQ+VGVzdDwva2V5d29yZD48a2V5d29yZD5UZXN0czwv
a2V5d29yZD48a2V5d29yZD5UaXNzdWU8L2tleXdvcmQ+PGtleXdvcmQ+VGlzc3Vlczwva2V5d29y
ZD48a2V5d29yZD5UcmFuc21pc3Npb248L2tleXdvcmQ+PGtleXdvcmQ+VXJpbmU8L2tleXdvcmQ+
PGtleXdvcmQ+VmVjdG9yPC9rZXl3b3JkPjxrZXl3b3JkPlZlY3RvcnM8L2tleXdvcmQ+PGtleXdv
cmQ+VmVzaWN1bGFyPC9rZXl3b3JkPjxrZXl3b3JkPlZlc2ljdWxhciBzdG9tYXRpdGlzPC9rZXl3
b3JkPjxrZXl3b3JkPlZlc2ljdWxhciBzdG9tYXRpdGlzIHZpcnVzPC9rZXl3b3JkPjxrZXl3b3Jk
PlZlc2ljdWxvdmlydXM8L2tleXdvcmQ+PGtleXdvcmQ+VmlyYWw8L2tleXdvcmQ+PGtleXdvcmQ+
VmlyYWwgcHJvdGVpbnM8L2tleXdvcmQ+PGtleXdvcmQ+VmlyZW1pYTwva2V5d29yZD48a2V5d29y
ZD5WaXJ1czwva2V5d29yZD48a2V5d29yZD5WaXJ1c2VzPC9rZXl3b3JkPjxrZXl3b3JkPldhdGVy
PC9rZXl3b3JkPjxrZXl3b3JkPldhdGVyIHRlbXBlcmF0dXJlPC9rZXl3b3JkPjxrZXl3b3JkPldh
dGVyYm9ybmUgdHJhbnNtaXNzaW9uPC9rZXl3b3JkPjwva2V5d29yZHM+PGRhdGVzPjx5ZWFyPjIw
MDI8L3llYXI+PC9kYXRlcz48b3JpZy1wdWI+PHN0eWxlIGZhY2U9InVuZGVybGluZSIgZm9udD0i
ZGVmYXVsdCIgc2l6ZT0iMTAwJSI+XFxBQ1QwMDFDTDA0RlMwN1xCSU9TRUNVUklUWURBVEEkXEUg
TGlicmFyeVxBbmltYWwgQ2F0YWxvZ3VlXEE8L3N0eWxlPjwvb3JpZy1wdWI+PGxhYmVsPjUyNTwv
bGFiZWw+PHVybHM+PC91cmxzPjxjdXN0b20xPnByYXducyBiYWN0ZXJpYSB2aWJyaW8gbmVyZWlz
IHNwPC9jdXN0b20xPjxlbGVjdHJvbmljLXJlc291cmNlLW51bT5odHRwczovL3d3dy5pbnQtcmVz
LmNvbS9hcnRpY2xlcy9kYW8yMDAzLzUyL2QwNTJwMjYxLnBkZjwvZWxlY3Ryb25pYy1yZXNvdXJj
ZS1udW0+PG1vZGlmaWVkLWRhdGU+NDI2MTc8L21vZGlmaWVkLWRhdGU+PC9yZWNvcmQ+PC9DaXRl
PjwvRW5kTm90ZT4A
</w:fldData>
        </w:fldChar>
      </w:r>
      <w:r w:rsidR="00295283">
        <w:instrText xml:space="preserve"> ADDIN EN.CITE.DATA </w:instrText>
      </w:r>
      <w:r w:rsidR="00295283">
        <w:fldChar w:fldCharType="end"/>
      </w:r>
      <w:r w:rsidR="00295283">
        <w:fldChar w:fldCharType="separate"/>
      </w:r>
      <w:r w:rsidR="00295283">
        <w:rPr>
          <w:noProof/>
        </w:rPr>
        <w:t>(Ahne et al. 2002)</w:t>
      </w:r>
      <w:r w:rsidR="00295283">
        <w:fldChar w:fldCharType="end"/>
      </w:r>
      <w:r>
        <w:t xml:space="preserve">. Transmission </w:t>
      </w:r>
      <w:r w:rsidRPr="00FE523F">
        <w:t xml:space="preserve">from broodstock to progeny </w:t>
      </w:r>
      <w:r>
        <w:t xml:space="preserve">and egg associated transmission cannot be ruled out following isolation of SVCV from </w:t>
      </w:r>
      <w:r w:rsidRPr="00E6663A">
        <w:rPr>
          <w:rStyle w:val="Emphasis"/>
        </w:rPr>
        <w:t>C. carpio</w:t>
      </w:r>
      <w:r>
        <w:t xml:space="preserve"> ovarian fluid </w:t>
      </w:r>
      <w:r w:rsidR="00295283">
        <w:fldChar w:fldCharType="begin"/>
      </w:r>
      <w:r w:rsidR="00295283">
        <w:instrText xml:space="preserve"> ADDIN EN.CITE &lt;EndNote&gt;&lt;Cite&gt;&lt;Author&gt;Békési&lt;/Author&gt;&lt;Year&gt;1985&lt;/Year&gt;&lt;RecNum&gt;23248&lt;/RecNum&gt;&lt;IDText&gt;23149&lt;/IDText&gt;&lt;DisplayText&gt;(Békési &amp;amp; Csontos 1985)&lt;/DisplayText&gt;&lt;record&gt;&lt;rec-number&gt;23248&lt;/rec-number&gt;&lt;foreign-keys&gt;&lt;key app="EN" db-id="90awwt25bdptwtee25dppx5jwvddp2str0sz" timestamp="1652399045" guid="99c4ed63-0e80-4f23-be9b-ea5177d81a00"&gt;23248&lt;/key&gt;&lt;/foreign-keys&gt;&lt;ref-type name="Journal Articles"&gt;17&lt;/ref-type&gt;&lt;contributors&gt;&lt;authors&gt;&lt;author&gt;Békési, L.&lt;/author&gt;&lt;author&gt;Csontos, L.&lt;/author&gt;&lt;/authors&gt;&lt;/contributors&gt;&lt;titles&gt;&lt;title&gt;&lt;style face="normal" font="default" size="100%"&gt;Isolation of spring viraemia of carp virus from asymptomatic broodstock carp, &lt;/style&gt;&lt;style face="italic" font="default" size="100%"&gt;Cyprinus carpio&lt;/style&gt;&lt;style face="normal" font="default" size="100%"&gt; L&lt;/style&gt;&lt;/title&gt;&lt;secondary-title&gt;Journal of Fish Diseases&lt;/secondary-title&gt;&lt;/titles&gt;&lt;periodical&gt;&lt;full-title&gt;Journal of Fish Diseases&lt;/full-title&gt;&lt;/periodical&gt;&lt;pages&gt;471-472&lt;/pages&gt;&lt;volume&gt;8&lt;/volume&gt;&lt;number&gt;5&lt;/number&gt;&lt;dates&gt;&lt;year&gt;1985&lt;/year&gt;&lt;/dates&gt;&lt;orig-pub&gt;\\ACT001CL04FS07\BIOSECURITYDATA$\E Library\Animal Catalogue\B\Bekesi and Csontos1985 EN23149.pdf&lt;/orig-pub&gt;&lt;isbn&gt;0140-7775&lt;/isbn&gt;&lt;label&gt;23149&lt;/label&gt;&lt;urls&gt;&lt;related-urls&gt;&lt;url&gt;https://onlinelibrary.wiley.com/doi/abs/10.1111/j.1365-2761.1985.tb01281.x&lt;/url&gt;&lt;/related-urls&gt;&lt;/urls&gt;&lt;custom1&gt;Sturgeon_YGC&lt;/custom1&gt;&lt;electronic-resource-num&gt;https://doi.org/10.1111/j.1365-2761.1985.tb01281.x&lt;/electronic-resource-num&gt;&lt;/record&gt;&lt;/Cite&gt;&lt;/EndNote&gt;</w:instrText>
      </w:r>
      <w:r w:rsidR="00295283">
        <w:fldChar w:fldCharType="separate"/>
      </w:r>
      <w:r w:rsidR="00295283">
        <w:rPr>
          <w:noProof/>
        </w:rPr>
        <w:t>(Békési &amp; Csontos 1985)</w:t>
      </w:r>
      <w:r w:rsidR="00295283">
        <w:fldChar w:fldCharType="end"/>
      </w:r>
      <w:r>
        <w:t>.</w:t>
      </w:r>
    </w:p>
    <w:p w14:paraId="44C47741" w14:textId="11A85EE2" w:rsidR="006A14A1" w:rsidRDefault="006A14A1" w:rsidP="006A14A1">
      <w:r>
        <w:t xml:space="preserve">Surviving fish can become carriers of the virus for extended periods </w:t>
      </w:r>
      <w:r w:rsidR="00295283">
        <w:fldChar w:fldCharType="begin"/>
      </w:r>
      <w:r w:rsidR="00295283">
        <w:instrText xml:space="preserve"> ADDIN EN.CITE &lt;EndNote&gt;&lt;Cite&gt;&lt;Author&gt;OIE&lt;/Author&gt;&lt;Year&gt;2021&lt;/Year&gt;&lt;RecNum&gt;22812&lt;/RecNum&gt;&lt;IDText&gt;24003&lt;/IDText&gt;&lt;DisplayText&gt;(OIE 2021e)&lt;/DisplayText&gt;&lt;record&gt;&lt;rec-number&gt;22812&lt;/rec-number&gt;&lt;foreign-keys&gt;&lt;key app="EN" db-id="90awwt25bdptwtee25dppx5jwvddp2str0sz" timestamp="1652398982" guid="ec75c213-0960-4354-9897-d3ba41bb8433"&gt;22812&lt;/key&gt;&lt;/foreign-keys&gt;&lt;ref-type name="Electronic Book Section"&gt;60&lt;/ref-type&gt;&lt;contributors&gt;&lt;authors&gt;&lt;author&gt;OIE,&lt;/author&gt;&lt;/authors&gt;&lt;/contributors&gt;&lt;titles&gt;&lt;title&gt;Infection with spring viraemia of carp virus&lt;/title&gt;&lt;secondary-title&gt;Manual of diagnostic tests for aquatic animals 2021&lt;/secondary-title&gt;&lt;/titles&gt;&lt;number&gt;Chapter 2.3.9&lt;/number&gt;&lt;num-vols&gt;version adopted May 2021&lt;/num-vols&gt;&lt;dates&gt;&lt;year&gt;2021&lt;/year&gt;&lt;/dates&gt;&lt;pub-location&gt;Paris&lt;/pub-location&gt;&lt;publisher&gt;World Organisation for Animal Health&lt;/publisher&gt;&lt;orig-pub&gt;\\ACT001CL04FS07\BIOSECURITYDATA$\E Library\Animal Catalogue\O\OIE 2021 EN24003.pdf&lt;/orig-pub&gt;&lt;label&gt;24003&lt;/label&gt;&lt;urls&gt;&lt;/urls&gt;&lt;custom1&gt;Sturgeon_YGC&lt;/custom1&gt;&lt;electronic-resource-num&gt;https://www.oie.int/fileadmin/Home/eng/Health_standards/aahm/current/2.3.09_SVC.pdf&lt;/electronic-resource-num&gt;&lt;/record&gt;&lt;/Cite&gt;&lt;/EndNote&gt;</w:instrText>
      </w:r>
      <w:r w:rsidR="00295283">
        <w:fldChar w:fldCharType="separate"/>
      </w:r>
      <w:r w:rsidR="00295283">
        <w:rPr>
          <w:noProof/>
        </w:rPr>
        <w:t>(OIE 2021e)</w:t>
      </w:r>
      <w:r w:rsidR="00295283">
        <w:fldChar w:fldCharType="end"/>
      </w:r>
      <w:r>
        <w:t xml:space="preserve">. For example, SVCV persisted in experimentally infected (by immersion) </w:t>
      </w:r>
      <w:r w:rsidRPr="00E6663A">
        <w:rPr>
          <w:rStyle w:val="Emphasis"/>
        </w:rPr>
        <w:t>C. carpio</w:t>
      </w:r>
      <w:r>
        <w:t xml:space="preserve"> for more than 10 weeks and those fish became carriers </w:t>
      </w:r>
      <w:r w:rsidR="00295283">
        <w:fldChar w:fldCharType="begin">
          <w:fldData xml:space="preserve">PEVuZE5vdGU+PENpdGU+PEF1dGhvcj5BaG5lPC9BdXRob3I+PFllYXI+MjAwMjwvWWVhcj48UmVj
TnVtPjIyOTI2PC9SZWNOdW0+PElEVGV4dD41MjU8L0lEVGV4dD48RGlzcGxheVRleHQ+KEFobmUg
ZXQgYWwuIDIwMDIpPC9EaXNwbGF5VGV4dD48cmVjb3JkPjxyZWMtbnVtYmVyPjIyOTI2PC9yZWMt
bnVtYmVyPjxmb3JlaWduLWtleXM+PGtleSBhcHA9IkVOIiBkYi1pZD0iOTBhd3d0MjViZHB0d3Rl
ZTI1ZHBweDVqd3ZkZHAyc3RyMHN6IiB0aW1lc3RhbXA9IjE2NTIzOTkwMDYiIGd1aWQ9IjczODAw
MjM1LTc5NGYtNDQ2MC1iZDEwLWJmZDNmMWQ0ZmY0MiI+MjI5MjY8L2tleT48L2ZvcmVpZ24ta2V5
cz48cmVmLXR5cGUgbmFtZT0iSm91cm5hbCBBcnRpY2xlcyI+MTc8L3JlZi10eXBlPjxjb250cmli
dXRvcnM+PGF1dGhvcnM+PGF1dGhvcj5BaG5lLCBXLjwvYXV0aG9yPjxhdXRob3I+QmhvcmtsdW5k
LCBILlYuPC9hdXRob3I+PGF1dGhvcj5Fc3NiYXVlciwgUy48L2F1dGhvcj48YXV0aG9yPkZpamFu
LCBOLjwvYXV0aG9yPjxhdXRob3I+S3VyYXRoLCBHLjwvYXV0aG9yPjxhdXRob3I+V2ludG9uLCBK
LlIuPC9hdXRob3I+PC9hdXRob3JzPjwvY29udHJpYnV0b3JzPjx0aXRsZXM+PHRpdGxlPlNwcmlu
ZyB2aXJlbWlhIG9mIGNhcnAgKFNWQyk8L3RpdGxlPjxzZWNvbmRhcnktdGl0bGU+RGlzZWFzZXMg
b2YgQXF1YXRpYyBPcmdhbmlzbXM8L3NlY29uZGFyeS10aXRsZT48L3RpdGxlcz48cGVyaW9kaWNh
bD48ZnVsbC10aXRsZT5EaXNlYXNlcyBvZiBBcXVhdGljIE9yZ2FuaXNtczwvZnVsbC10aXRsZT48
L3BlcmlvZGljYWw+PHBhZ2VzPjI2MS0yNzI8L3BhZ2VzPjx2b2x1bWU+NTI8L3ZvbHVtZT48bnVt
YmVyPjM8L251bWJlcj48a2V5d29yZHM+PGtleXdvcmQ+QWZmZWN0ZWQ8L2tleXdvcmQ+PGtleXdv
cmQ+QW50aWJvZGllczwva2V5d29yZD48a2V5d29yZD5BbnRpYm9keTwva2V5d29yZD48a2V5d29y
ZD5Bc3NheTwva2V5d29yZD48a2V5d29yZD5Bc3NheXM8L2tleXdvcmQ+PGtleXdvcmQ+Q2FycDwv
a2V5d29yZD48a2V5d29yZD5DYXJyaWVyczwva2V5d29yZD48a2V5d29yZD5DYXVzZXM8L2tleXdv
cmQ+PGtleXdvcmQ+Q2VsbDwva2V5d29yZD48a2V5d29yZD5DZWxsIGN1bHR1cmU8L2tleXdvcmQ+
PGtleXdvcmQ+Q2VsbCBjdWx0dXJlczwva2V5d29yZD48a2V5d29yZD5DbGluaWNhbDwva2V5d29y
ZD48a2V5d29yZD5DbGluaWNhbCBzaWduPC9rZXl3b3JkPjxrZXl3b3JkPkNsaW5pY2FsIHNpZ25z
PC9rZXl3b3JkPjxrZXl3b3JkPkN1bHR1cmU8L2tleXdvcmQ+PGtleXdvcmQ+Q3VsdHVyZXM8L2tl
eXdvcmQ+PGtleXdvcmQ+Q3lwcmluaWRzPC9rZXl3b3JkPjxrZXl3b3JkPkN5cHJpbnVzIGNhcnBp
bzwva2V5d29yZD48a2V5d29yZD5DeXRvcGxhc208L2tleXdvcmQ+PGtleXdvcmQ+RGlzZWFzZTwv
a2V5d29yZD48a2V5d29yZD5FbGVjdHJvcGhvcmVzaXM8L2tleXdvcmQ+PGtleXdvcmQ+RW56eW1l
IGxpbmtlZCBpbW11bm9zb3JiZW50IGFzc2F5PC9rZXl3b3JkPjxrZXl3b3JkPkVuenltZS1saW5r
ZWQgaW1tdW5vc29yYmVudCBhc3NheTwva2V5d29yZD48a2V5d29yZD5FdXJvcGVhbjwva2V5d29y
ZD48a2V5d29yZD5GYW1pbHk8L2tleXdvcmQ+PGtleXdvcmQ+RmVjZXM8L2tleXdvcmQ+PGtleXdv
cmQ+RmlzaDwva2V5d29yZD48a2V5d29yZD5HZWwgZWxlY3Ryb3Bob3Jlc2lzPC9rZXl3b3JkPjxr
ZXl3b3JkPkdlbmVzPC9rZXl3b3JkPjxrZXl3b3JkPkdlbm9tZTwva2V5d29yZD48a2V5d29yZD5H
ZW5vbWVzPC9rZXl3b3JkPjxrZXl3b3JkPkdlbnVzPC9rZXl3b3JkPjxrZXl3b3JkPkdseWNvcHJv
dGVpbjwva2V5d29yZD48a2V5d29yZD5HbHljb3Byb3RlaW5zPC9rZXl3b3JkPjxrZXl3b3JkPkhl
bW9ycmhhZ2VzPC9rZXl3b3JkPjxrZXl3b3JkPkhvbW9sb2d5PC9rZXl3b3JkPjxrZXl3b3JkPkh1
bW9yYWw8L2tleXdvcmQ+PGtleXdvcmQ+SW1tdW5lIHJlc3BvbnNlPC9rZXl3b3JkPjxrZXl3b3Jk
PkltbXVuaXR5PC9rZXl3b3JkPjxrZXl3b3JkPkltbXVub2ZsdW9yZXNjZW5jZTwva2V5d29yZD48
a2V5d29yZD5JbW11bm9wZXJveGlkYXNlPC9rZXl3b3JkPjxrZXl3b3JkPkltbXVub3NvcmJlbnQg
YXNzYXk8L2tleXdvcmQ+PGtleXdvcmQ+SW4gdml0cm88L2tleXdvcmQ+PGtleXdvcmQ+SW4tdml0
cm88L2tleXdvcmQ+PGtleXdvcmQ+SW5mZWN0aW9uPC9rZXl3b3JkPjxrZXl3b3JkPklzb2xhdGlv
bjwva2V5d29yZD48a2V5d29yZD5LaWRuZXk8L2tleXdvcmQ+PGtleXdvcmQ+TEVEPC9rZXl3b3Jk
PjxrZXl3b3JkPkxlZWNoPC9rZXl3b3JkPjxrZXl3b3JkPkxpdmVyPC9rZXl3b3JkPjxrZXl3b3Jk
Pkxvc3M8L2tleXdvcmQ+PGtleXdvcmQ+TG9zc2VzPC9rZXl3b3JkPjxrZXl3b3JkPk1hdHJpeDwv
a2V5d29yZD48a2V5d29yZD5NYXRyaXggcHJvdGVpbjwva2V5d29yZD48a2V5d29yZD5NZWNoYW5p
Y2FsPC9rZXl3b3JkPjxrZXl3b3JkPk1lY2hhbmljYWwgdmVjdG9yPC9rZXl3b3JkPjxrZXl3b3Jk
Pk1ldGhvZDwva2V5d29yZD48a2V5d29yZD5Nb2xlY3VsYXI8L2tleXdvcmQ+PGtleXdvcmQ+TW9y
YmlkaXR5PC9rZXl3b3JkPjxrZXl3b3JkPk1vcnRhbGl0aWVzPC9rZXl3b3JkPjxrZXl3b3JkPk1v
cnRhbGl0eTwva2V5d29yZD48a2V5d29yZD5OZXV0cmFsaXphdGlvbjwva2V5d29yZD48a2V5d29y
ZD5Ob3RpZmlhYmxlPC9rZXl3b3JkPjxrZXl3b3JkPk5vdmlyaGFiZG92aXJ1czwva2V5d29yZD48
a2V5d29yZD5OdWNsZW9wcm90ZWluPC9rZXl3b3JkPjxrZXl3b3JkPk9mZmljZSBJbnRlcm5hdGlv
bmFsIGRlcyBFcGl6b290aWVzPC9rZXl3b3JkPjxrZXl3b3JkPk9yYWw8L2tleXdvcmQ+PGtleXdv
cmQ+T3JpZ2luczwva2V5d29yZD48a2V5d29yZD5QYXJhc2l0ZTwva2V5d29yZD48a2V5d29yZD5Q
YXJhc2l0ZXM8L2tleXdvcmQ+PGtleXdvcmQ+UGhvc3Bob3Byb3RlaW48L2tleXdvcmQ+PGtleXdv
cmQ+UG9seWFjcnlsYW1pZGUgZ2VsPC9rZXl3b3JkPjxrZXl3b3JkPlBvbHlhY3J5bGFtaWRlIGdl
bCBlbGVjdHJvcGhvcmVzaXM8L2tleXdvcmQ+PGtleXdvcmQ+UG9seW1lcmFzZTwva2V5d29yZD48
a2V5d29yZD5Qcm90ZWN0aW9uPC9rZXl3b3JkPjxrZXl3b3JkPlByb3RlaW48L2tleXdvcmQ+PGtl
eXdvcmQ+UmVpbmZlY3Rpb248L2tleXdvcmQ+PGtleXdvcmQ+UmVwbGljYXRpb248L2tleXdvcmQ+
PGtleXdvcmQ+UmVzcG9uc2U8L2tleXdvcmQ+PGtleXdvcmQ+UmhhYmRvdmlyaWRhZTwva2V5d29y
ZD48a2V5d29yZD5SaGFiZG92aXJ1czwva2V5d29yZD48a2V5d29yZD5STkE8L2tleXdvcmQ+PGtl
eXdvcmQ+U2VxdWVuY2U8L2tleXdvcmQ+PGtleXdvcmQ+U2VxdWVuY2UgaG9tb2xvZ3k8L2tleXdv
cmQ+PGtleXdvcmQ+c2VxdWVuY2UtaG9tb2xvZ3k8L2tleXdvcmQ+PGtleXdvcmQ+U2VyYTwva2V5
d29yZD48a2V5d29yZD5TZXJvbG9naWNhbDwva2V5d29yZD48a2V5d29yZD5zZXJvbG9naWNhbCB0
ZXN0PC9rZXl3b3JkPjxrZXl3b3JkPlNlcm9sb2dpY2FsIHRlc3RzPC9rZXl3b3JkPjxrZXl3b3Jk
PnNlcm9sb2dpY2FsLXRlc3RzPC9rZXl3b3JkPjxrZXl3b3JkPlNlcnVtPC9rZXl3b3JkPjxrZXl3
b3JkPlNlcnVtIG5ldXRyYWxpemF0aW9uPC9rZXl3b3JkPjxrZXl3b3JkPlNpZ248L2tleXdvcmQ+
PGtleXdvcmQ+U2lnbnM8L2tleXdvcmQ+PGtleXdvcmQ+U3BsZWVuPC9rZXl3b3JkPjxrZXl3b3Jk
PlNwcmVhZDwva2V5d29yZD48a2V5d29yZD5TcHJpbmc8L2tleXdvcmQ+PGtleXdvcmQ+U3ByaW5n
IHZpcmVtaWEgb2YgY2FycCAoU1ZDKTwva2V5d29yZD48a2V5d29yZD5TcHJpbmcgdmlyZW1pYSBv
ZiBjYXJwIHZpcnVzPC9rZXl3b3JkPjxrZXl3b3JkPlNwcmluZyB2aXJlbWlhIG9mIGNhcnAgdmly
dXMgKFNWQ1YpPC9rZXl3b3JkPjxrZXl3b3JkPlN0b21hdGl0aXM8L2tleXdvcmQ+PGtleXdvcmQ+
U1ZDVjwva2V5d29yZD48a2V5d29yZD5UZW1wZXJhdHVyZTwva2V5d29yZD48a2V5d29yZD5UZW1w
ZXJhdHVyZXM8L2tleXdvcmQ+PGtleXdvcmQ+VGVzdDwva2V5d29yZD48a2V5d29yZD5UZXN0czwv
a2V5d29yZD48a2V5d29yZD5UaXNzdWU8L2tleXdvcmQ+PGtleXdvcmQ+VGlzc3Vlczwva2V5d29y
ZD48a2V5d29yZD5UcmFuc21pc3Npb248L2tleXdvcmQ+PGtleXdvcmQ+VXJpbmU8L2tleXdvcmQ+
PGtleXdvcmQ+VmVjdG9yPC9rZXl3b3JkPjxrZXl3b3JkPlZlY3RvcnM8L2tleXdvcmQ+PGtleXdv
cmQ+VmVzaWN1bGFyPC9rZXl3b3JkPjxrZXl3b3JkPlZlc2ljdWxhciBzdG9tYXRpdGlzPC9rZXl3
b3JkPjxrZXl3b3JkPlZlc2ljdWxhciBzdG9tYXRpdGlzIHZpcnVzPC9rZXl3b3JkPjxrZXl3b3Jk
PlZlc2ljdWxvdmlydXM8L2tleXdvcmQ+PGtleXdvcmQ+VmlyYWw8L2tleXdvcmQ+PGtleXdvcmQ+
VmlyYWwgcHJvdGVpbnM8L2tleXdvcmQ+PGtleXdvcmQ+VmlyZW1pYTwva2V5d29yZD48a2V5d29y
ZD5WaXJ1czwva2V5d29yZD48a2V5d29yZD5WaXJ1c2VzPC9rZXl3b3JkPjxrZXl3b3JkPldhdGVy
PC9rZXl3b3JkPjxrZXl3b3JkPldhdGVyIHRlbXBlcmF0dXJlPC9rZXl3b3JkPjxrZXl3b3JkPldh
dGVyYm9ybmUgdHJhbnNtaXNzaW9uPC9rZXl3b3JkPjwva2V5d29yZHM+PGRhdGVzPjx5ZWFyPjIw
MDI8L3llYXI+PC9kYXRlcz48b3JpZy1wdWI+PHN0eWxlIGZhY2U9InVuZGVybGluZSIgZm9udD0i
ZGVmYXVsdCIgc2l6ZT0iMTAwJSI+XFxBQ1QwMDFDTDA0RlMwN1xCSU9TRUNVUklUWURBVEEkXEUg
TGlicmFyeVxBbmltYWwgQ2F0YWxvZ3VlXEE8L3N0eWxlPjwvb3JpZy1wdWI+PGxhYmVsPjUyNTwv
bGFiZWw+PHVybHM+PC91cmxzPjxjdXN0b20xPnByYXducyBiYWN0ZXJpYSB2aWJyaW8gbmVyZWlz
IHNwPC9jdXN0b20xPjxlbGVjdHJvbmljLXJlc291cmNlLW51bT5odHRwczovL3d3dy5pbnQtcmVz
LmNvbS9hcnRpY2xlcy9kYW8yMDAzLzUyL2QwNTJwMjYxLnBkZjwvZWxlY3Ryb25pYy1yZXNvdXJj
ZS1udW0+PG1vZGlmaWVkLWRhdGU+NDI2MTc8L21vZGlmaWVkLWRhdGU+PC9yZWNvcmQ+PC9DaXRl
PjwvRW5kTm90ZT4A
</w:fldData>
        </w:fldChar>
      </w:r>
      <w:r w:rsidR="00295283">
        <w:instrText xml:space="preserve"> ADDIN EN.CITE </w:instrText>
      </w:r>
      <w:r w:rsidR="00295283">
        <w:fldChar w:fldCharType="begin">
          <w:fldData xml:space="preserve">PEVuZE5vdGU+PENpdGU+PEF1dGhvcj5BaG5lPC9BdXRob3I+PFllYXI+MjAwMjwvWWVhcj48UmVj
TnVtPjIyOTI2PC9SZWNOdW0+PElEVGV4dD41MjU8L0lEVGV4dD48RGlzcGxheVRleHQ+KEFobmUg
ZXQgYWwuIDIwMDIpPC9EaXNwbGF5VGV4dD48cmVjb3JkPjxyZWMtbnVtYmVyPjIyOTI2PC9yZWMt
bnVtYmVyPjxmb3JlaWduLWtleXM+PGtleSBhcHA9IkVOIiBkYi1pZD0iOTBhd3d0MjViZHB0d3Rl
ZTI1ZHBweDVqd3ZkZHAyc3RyMHN6IiB0aW1lc3RhbXA9IjE2NTIzOTkwMDYiIGd1aWQ9IjczODAw
MjM1LTc5NGYtNDQ2MC1iZDEwLWJmZDNmMWQ0ZmY0MiI+MjI5MjY8L2tleT48L2ZvcmVpZ24ta2V5
cz48cmVmLXR5cGUgbmFtZT0iSm91cm5hbCBBcnRpY2xlcyI+MTc8L3JlZi10eXBlPjxjb250cmli
dXRvcnM+PGF1dGhvcnM+PGF1dGhvcj5BaG5lLCBXLjwvYXV0aG9yPjxhdXRob3I+QmhvcmtsdW5k
LCBILlYuPC9hdXRob3I+PGF1dGhvcj5Fc3NiYXVlciwgUy48L2F1dGhvcj48YXV0aG9yPkZpamFu
LCBOLjwvYXV0aG9yPjxhdXRob3I+S3VyYXRoLCBHLjwvYXV0aG9yPjxhdXRob3I+V2ludG9uLCBK
LlIuPC9hdXRob3I+PC9hdXRob3JzPjwvY29udHJpYnV0b3JzPjx0aXRsZXM+PHRpdGxlPlNwcmlu
ZyB2aXJlbWlhIG9mIGNhcnAgKFNWQyk8L3RpdGxlPjxzZWNvbmRhcnktdGl0bGU+RGlzZWFzZXMg
b2YgQXF1YXRpYyBPcmdhbmlzbXM8L3NlY29uZGFyeS10aXRsZT48L3RpdGxlcz48cGVyaW9kaWNh
bD48ZnVsbC10aXRsZT5EaXNlYXNlcyBvZiBBcXVhdGljIE9yZ2FuaXNtczwvZnVsbC10aXRsZT48
L3BlcmlvZGljYWw+PHBhZ2VzPjI2MS0yNzI8L3BhZ2VzPjx2b2x1bWU+NTI8L3ZvbHVtZT48bnVt
YmVyPjM8L251bWJlcj48a2V5d29yZHM+PGtleXdvcmQ+QWZmZWN0ZWQ8L2tleXdvcmQ+PGtleXdv
cmQ+QW50aWJvZGllczwva2V5d29yZD48a2V5d29yZD5BbnRpYm9keTwva2V5d29yZD48a2V5d29y
ZD5Bc3NheTwva2V5d29yZD48a2V5d29yZD5Bc3NheXM8L2tleXdvcmQ+PGtleXdvcmQ+Q2FycDwv
a2V5d29yZD48a2V5d29yZD5DYXJyaWVyczwva2V5d29yZD48a2V5d29yZD5DYXVzZXM8L2tleXdv
cmQ+PGtleXdvcmQ+Q2VsbDwva2V5d29yZD48a2V5d29yZD5DZWxsIGN1bHR1cmU8L2tleXdvcmQ+
PGtleXdvcmQ+Q2VsbCBjdWx0dXJlczwva2V5d29yZD48a2V5d29yZD5DbGluaWNhbDwva2V5d29y
ZD48a2V5d29yZD5DbGluaWNhbCBzaWduPC9rZXl3b3JkPjxrZXl3b3JkPkNsaW5pY2FsIHNpZ25z
PC9rZXl3b3JkPjxrZXl3b3JkPkN1bHR1cmU8L2tleXdvcmQ+PGtleXdvcmQ+Q3VsdHVyZXM8L2tl
eXdvcmQ+PGtleXdvcmQ+Q3lwcmluaWRzPC9rZXl3b3JkPjxrZXl3b3JkPkN5cHJpbnVzIGNhcnBp
bzwva2V5d29yZD48a2V5d29yZD5DeXRvcGxhc208L2tleXdvcmQ+PGtleXdvcmQ+RGlzZWFzZTwv
a2V5d29yZD48a2V5d29yZD5FbGVjdHJvcGhvcmVzaXM8L2tleXdvcmQ+PGtleXdvcmQ+RW56eW1l
IGxpbmtlZCBpbW11bm9zb3JiZW50IGFzc2F5PC9rZXl3b3JkPjxrZXl3b3JkPkVuenltZS1saW5r
ZWQgaW1tdW5vc29yYmVudCBhc3NheTwva2V5d29yZD48a2V5d29yZD5FdXJvcGVhbjwva2V5d29y
ZD48a2V5d29yZD5GYW1pbHk8L2tleXdvcmQ+PGtleXdvcmQ+RmVjZXM8L2tleXdvcmQ+PGtleXdv
cmQ+RmlzaDwva2V5d29yZD48a2V5d29yZD5HZWwgZWxlY3Ryb3Bob3Jlc2lzPC9rZXl3b3JkPjxr
ZXl3b3JkPkdlbmVzPC9rZXl3b3JkPjxrZXl3b3JkPkdlbm9tZTwva2V5d29yZD48a2V5d29yZD5H
ZW5vbWVzPC9rZXl3b3JkPjxrZXl3b3JkPkdlbnVzPC9rZXl3b3JkPjxrZXl3b3JkPkdseWNvcHJv
dGVpbjwva2V5d29yZD48a2V5d29yZD5HbHljb3Byb3RlaW5zPC9rZXl3b3JkPjxrZXl3b3JkPkhl
bW9ycmhhZ2VzPC9rZXl3b3JkPjxrZXl3b3JkPkhvbW9sb2d5PC9rZXl3b3JkPjxrZXl3b3JkPkh1
bW9yYWw8L2tleXdvcmQ+PGtleXdvcmQ+SW1tdW5lIHJlc3BvbnNlPC9rZXl3b3JkPjxrZXl3b3Jk
PkltbXVuaXR5PC9rZXl3b3JkPjxrZXl3b3JkPkltbXVub2ZsdW9yZXNjZW5jZTwva2V5d29yZD48
a2V5d29yZD5JbW11bm9wZXJveGlkYXNlPC9rZXl3b3JkPjxrZXl3b3JkPkltbXVub3NvcmJlbnQg
YXNzYXk8L2tleXdvcmQ+PGtleXdvcmQ+SW4gdml0cm88L2tleXdvcmQ+PGtleXdvcmQ+SW4tdml0
cm88L2tleXdvcmQ+PGtleXdvcmQ+SW5mZWN0aW9uPC9rZXl3b3JkPjxrZXl3b3JkPklzb2xhdGlv
bjwva2V5d29yZD48a2V5d29yZD5LaWRuZXk8L2tleXdvcmQ+PGtleXdvcmQ+TEVEPC9rZXl3b3Jk
PjxrZXl3b3JkPkxlZWNoPC9rZXl3b3JkPjxrZXl3b3JkPkxpdmVyPC9rZXl3b3JkPjxrZXl3b3Jk
Pkxvc3M8L2tleXdvcmQ+PGtleXdvcmQ+TG9zc2VzPC9rZXl3b3JkPjxrZXl3b3JkPk1hdHJpeDwv
a2V5d29yZD48a2V5d29yZD5NYXRyaXggcHJvdGVpbjwva2V5d29yZD48a2V5d29yZD5NZWNoYW5p
Y2FsPC9rZXl3b3JkPjxrZXl3b3JkPk1lY2hhbmljYWwgdmVjdG9yPC9rZXl3b3JkPjxrZXl3b3Jk
Pk1ldGhvZDwva2V5d29yZD48a2V5d29yZD5Nb2xlY3VsYXI8L2tleXdvcmQ+PGtleXdvcmQ+TW9y
YmlkaXR5PC9rZXl3b3JkPjxrZXl3b3JkPk1vcnRhbGl0aWVzPC9rZXl3b3JkPjxrZXl3b3JkPk1v
cnRhbGl0eTwva2V5d29yZD48a2V5d29yZD5OZXV0cmFsaXphdGlvbjwva2V5d29yZD48a2V5d29y
ZD5Ob3RpZmlhYmxlPC9rZXl3b3JkPjxrZXl3b3JkPk5vdmlyaGFiZG92aXJ1czwva2V5d29yZD48
a2V5d29yZD5OdWNsZW9wcm90ZWluPC9rZXl3b3JkPjxrZXl3b3JkPk9mZmljZSBJbnRlcm5hdGlv
bmFsIGRlcyBFcGl6b290aWVzPC9rZXl3b3JkPjxrZXl3b3JkPk9yYWw8L2tleXdvcmQ+PGtleXdv
cmQ+T3JpZ2luczwva2V5d29yZD48a2V5d29yZD5QYXJhc2l0ZTwva2V5d29yZD48a2V5d29yZD5Q
YXJhc2l0ZXM8L2tleXdvcmQ+PGtleXdvcmQ+UGhvc3Bob3Byb3RlaW48L2tleXdvcmQ+PGtleXdv
cmQ+UG9seWFjcnlsYW1pZGUgZ2VsPC9rZXl3b3JkPjxrZXl3b3JkPlBvbHlhY3J5bGFtaWRlIGdl
bCBlbGVjdHJvcGhvcmVzaXM8L2tleXdvcmQ+PGtleXdvcmQ+UG9seW1lcmFzZTwva2V5d29yZD48
a2V5d29yZD5Qcm90ZWN0aW9uPC9rZXl3b3JkPjxrZXl3b3JkPlByb3RlaW48L2tleXdvcmQ+PGtl
eXdvcmQ+UmVpbmZlY3Rpb248L2tleXdvcmQ+PGtleXdvcmQ+UmVwbGljYXRpb248L2tleXdvcmQ+
PGtleXdvcmQ+UmVzcG9uc2U8L2tleXdvcmQ+PGtleXdvcmQ+UmhhYmRvdmlyaWRhZTwva2V5d29y
ZD48a2V5d29yZD5SaGFiZG92aXJ1czwva2V5d29yZD48a2V5d29yZD5STkE8L2tleXdvcmQ+PGtl
eXdvcmQ+U2VxdWVuY2U8L2tleXdvcmQ+PGtleXdvcmQ+U2VxdWVuY2UgaG9tb2xvZ3k8L2tleXdv
cmQ+PGtleXdvcmQ+c2VxdWVuY2UtaG9tb2xvZ3k8L2tleXdvcmQ+PGtleXdvcmQ+U2VyYTwva2V5
d29yZD48a2V5d29yZD5TZXJvbG9naWNhbDwva2V5d29yZD48a2V5d29yZD5zZXJvbG9naWNhbCB0
ZXN0PC9rZXl3b3JkPjxrZXl3b3JkPlNlcm9sb2dpY2FsIHRlc3RzPC9rZXl3b3JkPjxrZXl3b3Jk
PnNlcm9sb2dpY2FsLXRlc3RzPC9rZXl3b3JkPjxrZXl3b3JkPlNlcnVtPC9rZXl3b3JkPjxrZXl3
b3JkPlNlcnVtIG5ldXRyYWxpemF0aW9uPC9rZXl3b3JkPjxrZXl3b3JkPlNpZ248L2tleXdvcmQ+
PGtleXdvcmQ+U2lnbnM8L2tleXdvcmQ+PGtleXdvcmQ+U3BsZWVuPC9rZXl3b3JkPjxrZXl3b3Jk
PlNwcmVhZDwva2V5d29yZD48a2V5d29yZD5TcHJpbmc8L2tleXdvcmQ+PGtleXdvcmQ+U3ByaW5n
IHZpcmVtaWEgb2YgY2FycCAoU1ZDKTwva2V5d29yZD48a2V5d29yZD5TcHJpbmcgdmlyZW1pYSBv
ZiBjYXJwIHZpcnVzPC9rZXl3b3JkPjxrZXl3b3JkPlNwcmluZyB2aXJlbWlhIG9mIGNhcnAgdmly
dXMgKFNWQ1YpPC9rZXl3b3JkPjxrZXl3b3JkPlN0b21hdGl0aXM8L2tleXdvcmQ+PGtleXdvcmQ+
U1ZDVjwva2V5d29yZD48a2V5d29yZD5UZW1wZXJhdHVyZTwva2V5d29yZD48a2V5d29yZD5UZW1w
ZXJhdHVyZXM8L2tleXdvcmQ+PGtleXdvcmQ+VGVzdDwva2V5d29yZD48a2V5d29yZD5UZXN0czwv
a2V5d29yZD48a2V5d29yZD5UaXNzdWU8L2tleXdvcmQ+PGtleXdvcmQ+VGlzc3Vlczwva2V5d29y
ZD48a2V5d29yZD5UcmFuc21pc3Npb248L2tleXdvcmQ+PGtleXdvcmQ+VXJpbmU8L2tleXdvcmQ+
PGtleXdvcmQ+VmVjdG9yPC9rZXl3b3JkPjxrZXl3b3JkPlZlY3RvcnM8L2tleXdvcmQ+PGtleXdv
cmQ+VmVzaWN1bGFyPC9rZXl3b3JkPjxrZXl3b3JkPlZlc2ljdWxhciBzdG9tYXRpdGlzPC9rZXl3
b3JkPjxrZXl3b3JkPlZlc2ljdWxhciBzdG9tYXRpdGlzIHZpcnVzPC9rZXl3b3JkPjxrZXl3b3Jk
PlZlc2ljdWxvdmlydXM8L2tleXdvcmQ+PGtleXdvcmQ+VmlyYWw8L2tleXdvcmQ+PGtleXdvcmQ+
VmlyYWwgcHJvdGVpbnM8L2tleXdvcmQ+PGtleXdvcmQ+VmlyZW1pYTwva2V5d29yZD48a2V5d29y
ZD5WaXJ1czwva2V5d29yZD48a2V5d29yZD5WaXJ1c2VzPC9rZXl3b3JkPjxrZXl3b3JkPldhdGVy
PC9rZXl3b3JkPjxrZXl3b3JkPldhdGVyIHRlbXBlcmF0dXJlPC9rZXl3b3JkPjxrZXl3b3JkPldh
dGVyYm9ybmUgdHJhbnNtaXNzaW9uPC9rZXl3b3JkPjwva2V5d29yZHM+PGRhdGVzPjx5ZWFyPjIw
MDI8L3llYXI+PC9kYXRlcz48b3JpZy1wdWI+PHN0eWxlIGZhY2U9InVuZGVybGluZSIgZm9udD0i
ZGVmYXVsdCIgc2l6ZT0iMTAwJSI+XFxBQ1QwMDFDTDA0RlMwN1xCSU9TRUNVUklUWURBVEEkXEUg
TGlicmFyeVxBbmltYWwgQ2F0YWxvZ3VlXEE8L3N0eWxlPjwvb3JpZy1wdWI+PGxhYmVsPjUyNTwv
bGFiZWw+PHVybHM+PC91cmxzPjxjdXN0b20xPnByYXducyBiYWN0ZXJpYSB2aWJyaW8gbmVyZWlz
IHNwPC9jdXN0b20xPjxlbGVjdHJvbmljLXJlc291cmNlLW51bT5odHRwczovL3d3dy5pbnQtcmVz
LmNvbS9hcnRpY2xlcy9kYW8yMDAzLzUyL2QwNTJwMjYxLnBkZjwvZWxlY3Ryb25pYy1yZXNvdXJj
ZS1udW0+PG1vZGlmaWVkLWRhdGU+NDI2MTc8L21vZGlmaWVkLWRhdGU+PC9yZWNvcmQ+PC9DaXRl
PjwvRW5kTm90ZT4A
</w:fldData>
        </w:fldChar>
      </w:r>
      <w:r w:rsidR="00295283">
        <w:instrText xml:space="preserve"> ADDIN EN.CITE.DATA </w:instrText>
      </w:r>
      <w:r w:rsidR="00295283">
        <w:fldChar w:fldCharType="end"/>
      </w:r>
      <w:r w:rsidR="00295283">
        <w:fldChar w:fldCharType="separate"/>
      </w:r>
      <w:r w:rsidR="00295283">
        <w:rPr>
          <w:noProof/>
        </w:rPr>
        <w:t>(Ahne et al. 2002)</w:t>
      </w:r>
      <w:r w:rsidR="00295283">
        <w:fldChar w:fldCharType="end"/>
      </w:r>
      <w:r>
        <w:t xml:space="preserve">. Factors affecting persistence and duration of the carrier state have not yet been studied </w:t>
      </w:r>
      <w:r w:rsidR="00295283">
        <w:fldChar w:fldCharType="begin"/>
      </w:r>
      <w:r w:rsidR="00295283">
        <w:instrText xml:space="preserve"> ADDIN EN.CITE &lt;EndNote&gt;&lt;Cite&gt;&lt;Author&gt;OIE&lt;/Author&gt;&lt;Year&gt;2021&lt;/Year&gt;&lt;RecNum&gt;22812&lt;/RecNum&gt;&lt;IDText&gt;24003&lt;/IDText&gt;&lt;DisplayText&gt;(OIE 2021e)&lt;/DisplayText&gt;&lt;record&gt;&lt;rec-number&gt;22812&lt;/rec-number&gt;&lt;foreign-keys&gt;&lt;key app="EN" db-id="90awwt25bdptwtee25dppx5jwvddp2str0sz" timestamp="1652398982" guid="ec75c213-0960-4354-9897-d3ba41bb8433"&gt;22812&lt;/key&gt;&lt;/foreign-keys&gt;&lt;ref-type name="Electronic Book Section"&gt;60&lt;/ref-type&gt;&lt;contributors&gt;&lt;authors&gt;&lt;author&gt;OIE,&lt;/author&gt;&lt;/authors&gt;&lt;/contributors&gt;&lt;titles&gt;&lt;title&gt;Infection with spring viraemia of carp virus&lt;/title&gt;&lt;secondary-title&gt;Manual of diagnostic tests for aquatic animals 2021&lt;/secondary-title&gt;&lt;/titles&gt;&lt;number&gt;Chapter 2.3.9&lt;/number&gt;&lt;num-vols&gt;version adopted May 2021&lt;/num-vols&gt;&lt;dates&gt;&lt;year&gt;2021&lt;/year&gt;&lt;/dates&gt;&lt;pub-location&gt;Paris&lt;/pub-location&gt;&lt;publisher&gt;World Organisation for Animal Health&lt;/publisher&gt;&lt;orig-pub&gt;\\ACT001CL04FS07\BIOSECURITYDATA$\E Library\Animal Catalogue\O\OIE 2021 EN24003.pdf&lt;/orig-pub&gt;&lt;label&gt;24003&lt;/label&gt;&lt;urls&gt;&lt;/urls&gt;&lt;custom1&gt;Sturgeon_YGC&lt;/custom1&gt;&lt;electronic-resource-num&gt;https://www.oie.int/fileadmin/Home/eng/Health_standards/aahm/current/2.3.09_SVC.pdf&lt;/electronic-resource-num&gt;&lt;/record&gt;&lt;/Cite&gt;&lt;/EndNote&gt;</w:instrText>
      </w:r>
      <w:r w:rsidR="00295283">
        <w:fldChar w:fldCharType="separate"/>
      </w:r>
      <w:r w:rsidR="00295283">
        <w:rPr>
          <w:noProof/>
        </w:rPr>
        <w:t>(OIE 2021e)</w:t>
      </w:r>
      <w:r w:rsidR="00295283">
        <w:fldChar w:fldCharType="end"/>
      </w:r>
      <w:r>
        <w:t>.</w:t>
      </w:r>
    </w:p>
    <w:p w14:paraId="401FC258" w14:textId="6DC18453" w:rsidR="006A14A1" w:rsidRDefault="006A14A1" w:rsidP="006A14A1">
      <w:r>
        <w:t>B</w:t>
      </w:r>
      <w:r w:rsidRPr="006B5F1E">
        <w:t>loodsucking parasites like leeches</w:t>
      </w:r>
      <w:r>
        <w:t xml:space="preserve">, </w:t>
      </w:r>
      <w:r w:rsidRPr="006B5F1E">
        <w:t xml:space="preserve">carp louse </w:t>
      </w:r>
      <w:r>
        <w:t xml:space="preserve">and </w:t>
      </w:r>
      <w:r w:rsidRPr="003E5A6D">
        <w:t xml:space="preserve">fish eating-birds </w:t>
      </w:r>
      <w:r w:rsidRPr="006B5F1E">
        <w:t>may serve as mechanical vectors</w:t>
      </w:r>
      <w:r>
        <w:t>. For example, the</w:t>
      </w:r>
      <w:r w:rsidRPr="00391BB8">
        <w:t xml:space="preserve"> </w:t>
      </w:r>
      <w:r>
        <w:t xml:space="preserve">fish lice </w:t>
      </w:r>
      <w:r w:rsidRPr="00391BB8">
        <w:rPr>
          <w:i/>
          <w:iCs/>
        </w:rPr>
        <w:t>Argulus foliaceus</w:t>
      </w:r>
      <w:r>
        <w:t xml:space="preserve"> and leech </w:t>
      </w:r>
      <w:r w:rsidRPr="00391BB8">
        <w:rPr>
          <w:i/>
          <w:iCs/>
        </w:rPr>
        <w:t>Piscicola geometra</w:t>
      </w:r>
      <w:r>
        <w:t xml:space="preserve"> have been experimentally shown to transmit SVCV </w:t>
      </w:r>
      <w:r w:rsidR="00295283">
        <w:fldChar w:fldCharType="begin"/>
      </w:r>
      <w:r w:rsidR="00295283">
        <w:instrText xml:space="preserve"> ADDIN EN.CITE &lt;EndNote&gt;&lt;Cite&gt;&lt;Author&gt;Ahne&lt;/Author&gt;&lt;Year&gt;1985&lt;/Year&gt;&lt;RecNum&gt;23233&lt;/RecNum&gt;&lt;IDText&gt;23138&lt;/IDText&gt;&lt;DisplayText&gt;(Ahne 1985)&lt;/DisplayText&gt;&lt;record&gt;&lt;rec-number&gt;23233&lt;/rec-number&gt;&lt;foreign-keys&gt;&lt;key app="EN" db-id="90awwt25bdptwtee25dppx5jwvddp2str0sz" timestamp="1652399042" guid="851ddbec-f88a-4761-a659-b8d8762e76ee"&gt;23233&lt;/key&gt;&lt;/foreign-keys&gt;&lt;ref-type name="Journal Articles"&gt;17&lt;/ref-type&gt;&lt;contributors&gt;&lt;authors&gt;&lt;author&gt;Ahne, W.&lt;/author&gt;&lt;/authors&gt;&lt;/contributors&gt;&lt;titles&gt;&lt;title&gt;&lt;style face="italic" font="default" size="100%"&gt;Argulus foliaceus&lt;/style&gt;&lt;style face="normal" font="default" size="100%"&gt; L. and &lt;/style&gt;&lt;style face="italic" font="default" size="100%"&gt;Piscicola geometra&lt;/style&gt;&lt;style face="normal" font="default" size="100%"&gt; L. as mechanical vectors of spring viraemia of carp virus (SVCV)&lt;/style&gt;&lt;/title&gt;&lt;secondary-title&gt;Journal of Fish Diseases&lt;/secondary-title&gt;&lt;/titles&gt;&lt;periodical&gt;&lt;full-title&gt;Journal of Fish Diseases&lt;/full-title&gt;&lt;/periodical&gt;&lt;pages&gt;241-242&lt;/pages&gt;&lt;volume&gt;8&lt;/volume&gt;&lt;dates&gt;&lt;year&gt;1985&lt;/year&gt;&lt;/dates&gt;&lt;orig-pub&gt;\\ACT001CL04FS07\BIOSECURITYDATA$\E Library\Animal Catalogue\A\Ahne 1985 EN23138.pdf&lt;/orig-pub&gt;&lt;label&gt;23138&lt;/label&gt;&lt;urls&gt;&lt;/urls&gt;&lt;custom1&gt;Sturgeon_YGC&lt;/custom1&gt;&lt;electronic-resource-num&gt;https://doi.org/10.1111/j.1365-2761.1985.tb01220.x&lt;/electronic-resource-num&gt;&lt;/record&gt;&lt;/Cite&gt;&lt;/EndNote&gt;</w:instrText>
      </w:r>
      <w:r w:rsidR="00295283">
        <w:fldChar w:fldCharType="separate"/>
      </w:r>
      <w:r w:rsidR="00295283">
        <w:rPr>
          <w:noProof/>
        </w:rPr>
        <w:t>(Ahne 1985)</w:t>
      </w:r>
      <w:r w:rsidR="00295283">
        <w:fldChar w:fldCharType="end"/>
      </w:r>
      <w:r>
        <w:t>(</w:t>
      </w:r>
      <w:r w:rsidR="00295283">
        <w:fldChar w:fldCharType="begin"/>
      </w:r>
      <w:r w:rsidR="00295283">
        <w:instrText xml:space="preserve"> ADDIN EN.CITE &lt;EndNote&gt;&lt;Cite&gt;&lt;Author&gt;Pfeil-Putzien&lt;/Author&gt;&lt;Year&gt;1977&lt;/Year&gt;&lt;RecNum&gt;23230&lt;/RecNum&gt;&lt;IDText&gt;23140&lt;/IDText&gt;&lt;DisplayText&gt;(Pfeil-Putzien 1977)&lt;/DisplayText&gt;&lt;record&gt;&lt;rec-number&gt;23230&lt;/rec-number&gt;&lt;foreign-keys&gt;&lt;key app="EN" db-id="90awwt25bdptwtee25dppx5jwvddp2str0sz" timestamp="1652399042" guid="822bc285-7fc7-42b0-9382-ac7320abae5e"&gt;23230&lt;/key&gt;&lt;/foreign-keys&gt;&lt;ref-type name="Journal Articles"&gt;17&lt;/ref-type&gt;&lt;contributors&gt;&lt;authors&gt;&lt;author&gt;Pfeil-Putzien, C.&lt;/author&gt;&lt;/authors&gt;&lt;/contributors&gt;&lt;titles&gt;&lt;title&gt;&lt;style face="normal" font="default" size="100%"&gt;New results in diagnosis of spring viremia of carp caused by experimental transmission of Rhabdovirus carpio with carp louse (&lt;/style&gt;&lt;style face="italic" font="default" size="100%"&gt;Argulus foliaceus&lt;/style&gt;&lt;style face="normal" font="default" size="100%"&gt;).&lt;/style&gt;&lt;/title&gt;&lt;secondary-title&gt;Bull Off Int Épizoot&lt;/secondary-title&gt;&lt;/titles&gt;&lt;periodical&gt;&lt;full-title&gt;Bull Off Int Épizoot&lt;/full-title&gt;&lt;/periodical&gt;&lt;pages&gt;457&lt;/pages&gt;&lt;volume&gt;87&lt;/volume&gt;&lt;dates&gt;&lt;year&gt;1977&lt;/year&gt;&lt;/dates&gt;&lt;label&gt;23140&lt;/label&gt;&lt;urls&gt;&lt;/urls&gt;&lt;custom1&gt;Sturgeon_YGC&lt;/custom1&gt;&lt;/record&gt;&lt;/Cite&gt;&lt;/EndNote&gt;</w:instrText>
      </w:r>
      <w:r w:rsidR="00295283">
        <w:fldChar w:fldCharType="separate"/>
      </w:r>
      <w:r w:rsidR="00295283">
        <w:rPr>
          <w:noProof/>
        </w:rPr>
        <w:t>(Pfeil-Putzien 1977)</w:t>
      </w:r>
      <w:r w:rsidR="00295283">
        <w:fldChar w:fldCharType="end"/>
      </w:r>
      <w:r>
        <w:t xml:space="preserve"> cited in </w:t>
      </w:r>
      <w:r w:rsidR="00295283">
        <w:fldChar w:fldCharType="begin">
          <w:fldData xml:space="preserve">PEVuZE5vdGU+PENpdGU+PEF1dGhvcj5BaG5lPC9BdXRob3I+PFllYXI+MjAwMjwvWWVhcj48UmVj
TnVtPjIyOTI2PC9SZWNOdW0+PElEVGV4dD41MjU8L0lEVGV4dD48RGlzcGxheVRleHQ+KEFobmUg
ZXQgYWwuIDIwMDIpPC9EaXNwbGF5VGV4dD48cmVjb3JkPjxyZWMtbnVtYmVyPjIyOTI2PC9yZWMt
bnVtYmVyPjxmb3JlaWduLWtleXM+PGtleSBhcHA9IkVOIiBkYi1pZD0iOTBhd3d0MjViZHB0d3Rl
ZTI1ZHBweDVqd3ZkZHAyc3RyMHN6IiB0aW1lc3RhbXA9IjE2NTIzOTkwMDYiIGd1aWQ9IjczODAw
MjM1LTc5NGYtNDQ2MC1iZDEwLWJmZDNmMWQ0ZmY0MiI+MjI5MjY8L2tleT48L2ZvcmVpZ24ta2V5
cz48cmVmLXR5cGUgbmFtZT0iSm91cm5hbCBBcnRpY2xlcyI+MTc8L3JlZi10eXBlPjxjb250cmli
dXRvcnM+PGF1dGhvcnM+PGF1dGhvcj5BaG5lLCBXLjwvYXV0aG9yPjxhdXRob3I+QmhvcmtsdW5k
LCBILlYuPC9hdXRob3I+PGF1dGhvcj5Fc3NiYXVlciwgUy48L2F1dGhvcj48YXV0aG9yPkZpamFu
LCBOLjwvYXV0aG9yPjxhdXRob3I+S3VyYXRoLCBHLjwvYXV0aG9yPjxhdXRob3I+V2ludG9uLCBK
LlIuPC9hdXRob3I+PC9hdXRob3JzPjwvY29udHJpYnV0b3JzPjx0aXRsZXM+PHRpdGxlPlNwcmlu
ZyB2aXJlbWlhIG9mIGNhcnAgKFNWQyk8L3RpdGxlPjxzZWNvbmRhcnktdGl0bGU+RGlzZWFzZXMg
b2YgQXF1YXRpYyBPcmdhbmlzbXM8L3NlY29uZGFyeS10aXRsZT48L3RpdGxlcz48cGVyaW9kaWNh
bD48ZnVsbC10aXRsZT5EaXNlYXNlcyBvZiBBcXVhdGljIE9yZ2FuaXNtczwvZnVsbC10aXRsZT48
L3BlcmlvZGljYWw+PHBhZ2VzPjI2MS0yNzI8L3BhZ2VzPjx2b2x1bWU+NTI8L3ZvbHVtZT48bnVt
YmVyPjM8L251bWJlcj48a2V5d29yZHM+PGtleXdvcmQ+QWZmZWN0ZWQ8L2tleXdvcmQ+PGtleXdv
cmQ+QW50aWJvZGllczwva2V5d29yZD48a2V5d29yZD5BbnRpYm9keTwva2V5d29yZD48a2V5d29y
ZD5Bc3NheTwva2V5d29yZD48a2V5d29yZD5Bc3NheXM8L2tleXdvcmQ+PGtleXdvcmQ+Q2FycDwv
a2V5d29yZD48a2V5d29yZD5DYXJyaWVyczwva2V5d29yZD48a2V5d29yZD5DYXVzZXM8L2tleXdv
cmQ+PGtleXdvcmQ+Q2VsbDwva2V5d29yZD48a2V5d29yZD5DZWxsIGN1bHR1cmU8L2tleXdvcmQ+
PGtleXdvcmQ+Q2VsbCBjdWx0dXJlczwva2V5d29yZD48a2V5d29yZD5DbGluaWNhbDwva2V5d29y
ZD48a2V5d29yZD5DbGluaWNhbCBzaWduPC9rZXl3b3JkPjxrZXl3b3JkPkNsaW5pY2FsIHNpZ25z
PC9rZXl3b3JkPjxrZXl3b3JkPkN1bHR1cmU8L2tleXdvcmQ+PGtleXdvcmQ+Q3VsdHVyZXM8L2tl
eXdvcmQ+PGtleXdvcmQ+Q3lwcmluaWRzPC9rZXl3b3JkPjxrZXl3b3JkPkN5cHJpbnVzIGNhcnBp
bzwva2V5d29yZD48a2V5d29yZD5DeXRvcGxhc208L2tleXdvcmQ+PGtleXdvcmQ+RGlzZWFzZTwv
a2V5d29yZD48a2V5d29yZD5FbGVjdHJvcGhvcmVzaXM8L2tleXdvcmQ+PGtleXdvcmQ+RW56eW1l
IGxpbmtlZCBpbW11bm9zb3JiZW50IGFzc2F5PC9rZXl3b3JkPjxrZXl3b3JkPkVuenltZS1saW5r
ZWQgaW1tdW5vc29yYmVudCBhc3NheTwva2V5d29yZD48a2V5d29yZD5FdXJvcGVhbjwva2V5d29y
ZD48a2V5d29yZD5GYW1pbHk8L2tleXdvcmQ+PGtleXdvcmQ+RmVjZXM8L2tleXdvcmQ+PGtleXdv
cmQ+RmlzaDwva2V5d29yZD48a2V5d29yZD5HZWwgZWxlY3Ryb3Bob3Jlc2lzPC9rZXl3b3JkPjxr
ZXl3b3JkPkdlbmVzPC9rZXl3b3JkPjxrZXl3b3JkPkdlbm9tZTwva2V5d29yZD48a2V5d29yZD5H
ZW5vbWVzPC9rZXl3b3JkPjxrZXl3b3JkPkdlbnVzPC9rZXl3b3JkPjxrZXl3b3JkPkdseWNvcHJv
dGVpbjwva2V5d29yZD48a2V5d29yZD5HbHljb3Byb3RlaW5zPC9rZXl3b3JkPjxrZXl3b3JkPkhl
bW9ycmhhZ2VzPC9rZXl3b3JkPjxrZXl3b3JkPkhvbW9sb2d5PC9rZXl3b3JkPjxrZXl3b3JkPkh1
bW9yYWw8L2tleXdvcmQ+PGtleXdvcmQ+SW1tdW5lIHJlc3BvbnNlPC9rZXl3b3JkPjxrZXl3b3Jk
PkltbXVuaXR5PC9rZXl3b3JkPjxrZXl3b3JkPkltbXVub2ZsdW9yZXNjZW5jZTwva2V5d29yZD48
a2V5d29yZD5JbW11bm9wZXJveGlkYXNlPC9rZXl3b3JkPjxrZXl3b3JkPkltbXVub3NvcmJlbnQg
YXNzYXk8L2tleXdvcmQ+PGtleXdvcmQ+SW4gdml0cm88L2tleXdvcmQ+PGtleXdvcmQ+SW4tdml0
cm88L2tleXdvcmQ+PGtleXdvcmQ+SW5mZWN0aW9uPC9rZXl3b3JkPjxrZXl3b3JkPklzb2xhdGlv
bjwva2V5d29yZD48a2V5d29yZD5LaWRuZXk8L2tleXdvcmQ+PGtleXdvcmQ+TEVEPC9rZXl3b3Jk
PjxrZXl3b3JkPkxlZWNoPC9rZXl3b3JkPjxrZXl3b3JkPkxpdmVyPC9rZXl3b3JkPjxrZXl3b3Jk
Pkxvc3M8L2tleXdvcmQ+PGtleXdvcmQ+TG9zc2VzPC9rZXl3b3JkPjxrZXl3b3JkPk1hdHJpeDwv
a2V5d29yZD48a2V5d29yZD5NYXRyaXggcHJvdGVpbjwva2V5d29yZD48a2V5d29yZD5NZWNoYW5p
Y2FsPC9rZXl3b3JkPjxrZXl3b3JkPk1lY2hhbmljYWwgdmVjdG9yPC9rZXl3b3JkPjxrZXl3b3Jk
Pk1ldGhvZDwva2V5d29yZD48a2V5d29yZD5Nb2xlY3VsYXI8L2tleXdvcmQ+PGtleXdvcmQ+TW9y
YmlkaXR5PC9rZXl3b3JkPjxrZXl3b3JkPk1vcnRhbGl0aWVzPC9rZXl3b3JkPjxrZXl3b3JkPk1v
cnRhbGl0eTwva2V5d29yZD48a2V5d29yZD5OZXV0cmFsaXphdGlvbjwva2V5d29yZD48a2V5d29y
ZD5Ob3RpZmlhYmxlPC9rZXl3b3JkPjxrZXl3b3JkPk5vdmlyaGFiZG92aXJ1czwva2V5d29yZD48
a2V5d29yZD5OdWNsZW9wcm90ZWluPC9rZXl3b3JkPjxrZXl3b3JkPk9mZmljZSBJbnRlcm5hdGlv
bmFsIGRlcyBFcGl6b290aWVzPC9rZXl3b3JkPjxrZXl3b3JkPk9yYWw8L2tleXdvcmQ+PGtleXdv
cmQ+T3JpZ2luczwva2V5d29yZD48a2V5d29yZD5QYXJhc2l0ZTwva2V5d29yZD48a2V5d29yZD5Q
YXJhc2l0ZXM8L2tleXdvcmQ+PGtleXdvcmQ+UGhvc3Bob3Byb3RlaW48L2tleXdvcmQ+PGtleXdv
cmQ+UG9seWFjcnlsYW1pZGUgZ2VsPC9rZXl3b3JkPjxrZXl3b3JkPlBvbHlhY3J5bGFtaWRlIGdl
bCBlbGVjdHJvcGhvcmVzaXM8L2tleXdvcmQ+PGtleXdvcmQ+UG9seW1lcmFzZTwva2V5d29yZD48
a2V5d29yZD5Qcm90ZWN0aW9uPC9rZXl3b3JkPjxrZXl3b3JkPlByb3RlaW48L2tleXdvcmQ+PGtl
eXdvcmQ+UmVpbmZlY3Rpb248L2tleXdvcmQ+PGtleXdvcmQ+UmVwbGljYXRpb248L2tleXdvcmQ+
PGtleXdvcmQ+UmVzcG9uc2U8L2tleXdvcmQ+PGtleXdvcmQ+UmhhYmRvdmlyaWRhZTwva2V5d29y
ZD48a2V5d29yZD5SaGFiZG92aXJ1czwva2V5d29yZD48a2V5d29yZD5STkE8L2tleXdvcmQ+PGtl
eXdvcmQ+U2VxdWVuY2U8L2tleXdvcmQ+PGtleXdvcmQ+U2VxdWVuY2UgaG9tb2xvZ3k8L2tleXdv
cmQ+PGtleXdvcmQ+c2VxdWVuY2UtaG9tb2xvZ3k8L2tleXdvcmQ+PGtleXdvcmQ+U2VyYTwva2V5
d29yZD48a2V5d29yZD5TZXJvbG9naWNhbDwva2V5d29yZD48a2V5d29yZD5zZXJvbG9naWNhbCB0
ZXN0PC9rZXl3b3JkPjxrZXl3b3JkPlNlcm9sb2dpY2FsIHRlc3RzPC9rZXl3b3JkPjxrZXl3b3Jk
PnNlcm9sb2dpY2FsLXRlc3RzPC9rZXl3b3JkPjxrZXl3b3JkPlNlcnVtPC9rZXl3b3JkPjxrZXl3
b3JkPlNlcnVtIG5ldXRyYWxpemF0aW9uPC9rZXl3b3JkPjxrZXl3b3JkPlNpZ248L2tleXdvcmQ+
PGtleXdvcmQ+U2lnbnM8L2tleXdvcmQ+PGtleXdvcmQ+U3BsZWVuPC9rZXl3b3JkPjxrZXl3b3Jk
PlNwcmVhZDwva2V5d29yZD48a2V5d29yZD5TcHJpbmc8L2tleXdvcmQ+PGtleXdvcmQ+U3ByaW5n
IHZpcmVtaWEgb2YgY2FycCAoU1ZDKTwva2V5d29yZD48a2V5d29yZD5TcHJpbmcgdmlyZW1pYSBv
ZiBjYXJwIHZpcnVzPC9rZXl3b3JkPjxrZXl3b3JkPlNwcmluZyB2aXJlbWlhIG9mIGNhcnAgdmly
dXMgKFNWQ1YpPC9rZXl3b3JkPjxrZXl3b3JkPlN0b21hdGl0aXM8L2tleXdvcmQ+PGtleXdvcmQ+
U1ZDVjwva2V5d29yZD48a2V5d29yZD5UZW1wZXJhdHVyZTwva2V5d29yZD48a2V5d29yZD5UZW1w
ZXJhdHVyZXM8L2tleXdvcmQ+PGtleXdvcmQ+VGVzdDwva2V5d29yZD48a2V5d29yZD5UZXN0czwv
a2V5d29yZD48a2V5d29yZD5UaXNzdWU8L2tleXdvcmQ+PGtleXdvcmQ+VGlzc3Vlczwva2V5d29y
ZD48a2V5d29yZD5UcmFuc21pc3Npb248L2tleXdvcmQ+PGtleXdvcmQ+VXJpbmU8L2tleXdvcmQ+
PGtleXdvcmQ+VmVjdG9yPC9rZXl3b3JkPjxrZXl3b3JkPlZlY3RvcnM8L2tleXdvcmQ+PGtleXdv
cmQ+VmVzaWN1bGFyPC9rZXl3b3JkPjxrZXl3b3JkPlZlc2ljdWxhciBzdG9tYXRpdGlzPC9rZXl3
b3JkPjxrZXl3b3JkPlZlc2ljdWxhciBzdG9tYXRpdGlzIHZpcnVzPC9rZXl3b3JkPjxrZXl3b3Jk
PlZlc2ljdWxvdmlydXM8L2tleXdvcmQ+PGtleXdvcmQ+VmlyYWw8L2tleXdvcmQ+PGtleXdvcmQ+
VmlyYWwgcHJvdGVpbnM8L2tleXdvcmQ+PGtleXdvcmQ+VmlyZW1pYTwva2V5d29yZD48a2V5d29y
ZD5WaXJ1czwva2V5d29yZD48a2V5d29yZD5WaXJ1c2VzPC9rZXl3b3JkPjxrZXl3b3JkPldhdGVy
PC9rZXl3b3JkPjxrZXl3b3JkPldhdGVyIHRlbXBlcmF0dXJlPC9rZXl3b3JkPjxrZXl3b3JkPldh
dGVyYm9ybmUgdHJhbnNtaXNzaW9uPC9rZXl3b3JkPjwva2V5d29yZHM+PGRhdGVzPjx5ZWFyPjIw
MDI8L3llYXI+PC9kYXRlcz48b3JpZy1wdWI+PHN0eWxlIGZhY2U9InVuZGVybGluZSIgZm9udD0i
ZGVmYXVsdCIgc2l6ZT0iMTAwJSI+XFxBQ1QwMDFDTDA0RlMwN1xCSU9TRUNVUklUWURBVEEkXEUg
TGlicmFyeVxBbmltYWwgQ2F0YWxvZ3VlXEE8L3N0eWxlPjwvb3JpZy1wdWI+PGxhYmVsPjUyNTwv
bGFiZWw+PHVybHM+PC91cmxzPjxjdXN0b20xPnByYXducyBiYWN0ZXJpYSB2aWJyaW8gbmVyZWlz
IHNwPC9jdXN0b20xPjxlbGVjdHJvbmljLXJlc291cmNlLW51bT5odHRwczovL3d3dy5pbnQtcmVz
LmNvbS9hcnRpY2xlcy9kYW8yMDAzLzUyL2QwNTJwMjYxLnBkZjwvZWxlY3Ryb25pYy1yZXNvdXJj
ZS1udW0+PG1vZGlmaWVkLWRhdGU+NDI2MTc8L21vZGlmaWVkLWRhdGU+PC9yZWNvcmQ+PC9DaXRl
PjwvRW5kTm90ZT4A
</w:fldData>
        </w:fldChar>
      </w:r>
      <w:r w:rsidR="00295283">
        <w:instrText xml:space="preserve"> ADDIN EN.CITE </w:instrText>
      </w:r>
      <w:r w:rsidR="00295283">
        <w:fldChar w:fldCharType="begin">
          <w:fldData xml:space="preserve">PEVuZE5vdGU+PENpdGU+PEF1dGhvcj5BaG5lPC9BdXRob3I+PFllYXI+MjAwMjwvWWVhcj48UmVj
TnVtPjIyOTI2PC9SZWNOdW0+PElEVGV4dD41MjU8L0lEVGV4dD48RGlzcGxheVRleHQ+KEFobmUg
ZXQgYWwuIDIwMDIpPC9EaXNwbGF5VGV4dD48cmVjb3JkPjxyZWMtbnVtYmVyPjIyOTI2PC9yZWMt
bnVtYmVyPjxmb3JlaWduLWtleXM+PGtleSBhcHA9IkVOIiBkYi1pZD0iOTBhd3d0MjViZHB0d3Rl
ZTI1ZHBweDVqd3ZkZHAyc3RyMHN6IiB0aW1lc3RhbXA9IjE2NTIzOTkwMDYiIGd1aWQ9IjczODAw
MjM1LTc5NGYtNDQ2MC1iZDEwLWJmZDNmMWQ0ZmY0MiI+MjI5MjY8L2tleT48L2ZvcmVpZ24ta2V5
cz48cmVmLXR5cGUgbmFtZT0iSm91cm5hbCBBcnRpY2xlcyI+MTc8L3JlZi10eXBlPjxjb250cmli
dXRvcnM+PGF1dGhvcnM+PGF1dGhvcj5BaG5lLCBXLjwvYXV0aG9yPjxhdXRob3I+QmhvcmtsdW5k
LCBILlYuPC9hdXRob3I+PGF1dGhvcj5Fc3NiYXVlciwgUy48L2F1dGhvcj48YXV0aG9yPkZpamFu
LCBOLjwvYXV0aG9yPjxhdXRob3I+S3VyYXRoLCBHLjwvYXV0aG9yPjxhdXRob3I+V2ludG9uLCBK
LlIuPC9hdXRob3I+PC9hdXRob3JzPjwvY29udHJpYnV0b3JzPjx0aXRsZXM+PHRpdGxlPlNwcmlu
ZyB2aXJlbWlhIG9mIGNhcnAgKFNWQyk8L3RpdGxlPjxzZWNvbmRhcnktdGl0bGU+RGlzZWFzZXMg
b2YgQXF1YXRpYyBPcmdhbmlzbXM8L3NlY29uZGFyeS10aXRsZT48L3RpdGxlcz48cGVyaW9kaWNh
bD48ZnVsbC10aXRsZT5EaXNlYXNlcyBvZiBBcXVhdGljIE9yZ2FuaXNtczwvZnVsbC10aXRsZT48
L3BlcmlvZGljYWw+PHBhZ2VzPjI2MS0yNzI8L3BhZ2VzPjx2b2x1bWU+NTI8L3ZvbHVtZT48bnVt
YmVyPjM8L251bWJlcj48a2V5d29yZHM+PGtleXdvcmQ+QWZmZWN0ZWQ8L2tleXdvcmQ+PGtleXdv
cmQ+QW50aWJvZGllczwva2V5d29yZD48a2V5d29yZD5BbnRpYm9keTwva2V5d29yZD48a2V5d29y
ZD5Bc3NheTwva2V5d29yZD48a2V5d29yZD5Bc3NheXM8L2tleXdvcmQ+PGtleXdvcmQ+Q2FycDwv
a2V5d29yZD48a2V5d29yZD5DYXJyaWVyczwva2V5d29yZD48a2V5d29yZD5DYXVzZXM8L2tleXdv
cmQ+PGtleXdvcmQ+Q2VsbDwva2V5d29yZD48a2V5d29yZD5DZWxsIGN1bHR1cmU8L2tleXdvcmQ+
PGtleXdvcmQ+Q2VsbCBjdWx0dXJlczwva2V5d29yZD48a2V5d29yZD5DbGluaWNhbDwva2V5d29y
ZD48a2V5d29yZD5DbGluaWNhbCBzaWduPC9rZXl3b3JkPjxrZXl3b3JkPkNsaW5pY2FsIHNpZ25z
PC9rZXl3b3JkPjxrZXl3b3JkPkN1bHR1cmU8L2tleXdvcmQ+PGtleXdvcmQ+Q3VsdHVyZXM8L2tl
eXdvcmQ+PGtleXdvcmQ+Q3lwcmluaWRzPC9rZXl3b3JkPjxrZXl3b3JkPkN5cHJpbnVzIGNhcnBp
bzwva2V5d29yZD48a2V5d29yZD5DeXRvcGxhc208L2tleXdvcmQ+PGtleXdvcmQ+RGlzZWFzZTwv
a2V5d29yZD48a2V5d29yZD5FbGVjdHJvcGhvcmVzaXM8L2tleXdvcmQ+PGtleXdvcmQ+RW56eW1l
IGxpbmtlZCBpbW11bm9zb3JiZW50IGFzc2F5PC9rZXl3b3JkPjxrZXl3b3JkPkVuenltZS1saW5r
ZWQgaW1tdW5vc29yYmVudCBhc3NheTwva2V5d29yZD48a2V5d29yZD5FdXJvcGVhbjwva2V5d29y
ZD48a2V5d29yZD5GYW1pbHk8L2tleXdvcmQ+PGtleXdvcmQ+RmVjZXM8L2tleXdvcmQ+PGtleXdv
cmQ+RmlzaDwva2V5d29yZD48a2V5d29yZD5HZWwgZWxlY3Ryb3Bob3Jlc2lzPC9rZXl3b3JkPjxr
ZXl3b3JkPkdlbmVzPC9rZXl3b3JkPjxrZXl3b3JkPkdlbm9tZTwva2V5d29yZD48a2V5d29yZD5H
ZW5vbWVzPC9rZXl3b3JkPjxrZXl3b3JkPkdlbnVzPC9rZXl3b3JkPjxrZXl3b3JkPkdseWNvcHJv
dGVpbjwva2V5d29yZD48a2V5d29yZD5HbHljb3Byb3RlaW5zPC9rZXl3b3JkPjxrZXl3b3JkPkhl
bW9ycmhhZ2VzPC9rZXl3b3JkPjxrZXl3b3JkPkhvbW9sb2d5PC9rZXl3b3JkPjxrZXl3b3JkPkh1
bW9yYWw8L2tleXdvcmQ+PGtleXdvcmQ+SW1tdW5lIHJlc3BvbnNlPC9rZXl3b3JkPjxrZXl3b3Jk
PkltbXVuaXR5PC9rZXl3b3JkPjxrZXl3b3JkPkltbXVub2ZsdW9yZXNjZW5jZTwva2V5d29yZD48
a2V5d29yZD5JbW11bm9wZXJveGlkYXNlPC9rZXl3b3JkPjxrZXl3b3JkPkltbXVub3NvcmJlbnQg
YXNzYXk8L2tleXdvcmQ+PGtleXdvcmQ+SW4gdml0cm88L2tleXdvcmQ+PGtleXdvcmQ+SW4tdml0
cm88L2tleXdvcmQ+PGtleXdvcmQ+SW5mZWN0aW9uPC9rZXl3b3JkPjxrZXl3b3JkPklzb2xhdGlv
bjwva2V5d29yZD48a2V5d29yZD5LaWRuZXk8L2tleXdvcmQ+PGtleXdvcmQ+TEVEPC9rZXl3b3Jk
PjxrZXl3b3JkPkxlZWNoPC9rZXl3b3JkPjxrZXl3b3JkPkxpdmVyPC9rZXl3b3JkPjxrZXl3b3Jk
Pkxvc3M8L2tleXdvcmQ+PGtleXdvcmQ+TG9zc2VzPC9rZXl3b3JkPjxrZXl3b3JkPk1hdHJpeDwv
a2V5d29yZD48a2V5d29yZD5NYXRyaXggcHJvdGVpbjwva2V5d29yZD48a2V5d29yZD5NZWNoYW5p
Y2FsPC9rZXl3b3JkPjxrZXl3b3JkPk1lY2hhbmljYWwgdmVjdG9yPC9rZXl3b3JkPjxrZXl3b3Jk
Pk1ldGhvZDwva2V5d29yZD48a2V5d29yZD5Nb2xlY3VsYXI8L2tleXdvcmQ+PGtleXdvcmQ+TW9y
YmlkaXR5PC9rZXl3b3JkPjxrZXl3b3JkPk1vcnRhbGl0aWVzPC9rZXl3b3JkPjxrZXl3b3JkPk1v
cnRhbGl0eTwva2V5d29yZD48a2V5d29yZD5OZXV0cmFsaXphdGlvbjwva2V5d29yZD48a2V5d29y
ZD5Ob3RpZmlhYmxlPC9rZXl3b3JkPjxrZXl3b3JkPk5vdmlyaGFiZG92aXJ1czwva2V5d29yZD48
a2V5d29yZD5OdWNsZW9wcm90ZWluPC9rZXl3b3JkPjxrZXl3b3JkPk9mZmljZSBJbnRlcm5hdGlv
bmFsIGRlcyBFcGl6b290aWVzPC9rZXl3b3JkPjxrZXl3b3JkPk9yYWw8L2tleXdvcmQ+PGtleXdv
cmQ+T3JpZ2luczwva2V5d29yZD48a2V5d29yZD5QYXJhc2l0ZTwva2V5d29yZD48a2V5d29yZD5Q
YXJhc2l0ZXM8L2tleXdvcmQ+PGtleXdvcmQ+UGhvc3Bob3Byb3RlaW48L2tleXdvcmQ+PGtleXdv
cmQ+UG9seWFjcnlsYW1pZGUgZ2VsPC9rZXl3b3JkPjxrZXl3b3JkPlBvbHlhY3J5bGFtaWRlIGdl
bCBlbGVjdHJvcGhvcmVzaXM8L2tleXdvcmQ+PGtleXdvcmQ+UG9seW1lcmFzZTwva2V5d29yZD48
a2V5d29yZD5Qcm90ZWN0aW9uPC9rZXl3b3JkPjxrZXl3b3JkPlByb3RlaW48L2tleXdvcmQ+PGtl
eXdvcmQ+UmVpbmZlY3Rpb248L2tleXdvcmQ+PGtleXdvcmQ+UmVwbGljYXRpb248L2tleXdvcmQ+
PGtleXdvcmQ+UmVzcG9uc2U8L2tleXdvcmQ+PGtleXdvcmQ+UmhhYmRvdmlyaWRhZTwva2V5d29y
ZD48a2V5d29yZD5SaGFiZG92aXJ1czwva2V5d29yZD48a2V5d29yZD5STkE8L2tleXdvcmQ+PGtl
eXdvcmQ+U2VxdWVuY2U8L2tleXdvcmQ+PGtleXdvcmQ+U2VxdWVuY2UgaG9tb2xvZ3k8L2tleXdv
cmQ+PGtleXdvcmQ+c2VxdWVuY2UtaG9tb2xvZ3k8L2tleXdvcmQ+PGtleXdvcmQ+U2VyYTwva2V5
d29yZD48a2V5d29yZD5TZXJvbG9naWNhbDwva2V5d29yZD48a2V5d29yZD5zZXJvbG9naWNhbCB0
ZXN0PC9rZXl3b3JkPjxrZXl3b3JkPlNlcm9sb2dpY2FsIHRlc3RzPC9rZXl3b3JkPjxrZXl3b3Jk
PnNlcm9sb2dpY2FsLXRlc3RzPC9rZXl3b3JkPjxrZXl3b3JkPlNlcnVtPC9rZXl3b3JkPjxrZXl3
b3JkPlNlcnVtIG5ldXRyYWxpemF0aW9uPC9rZXl3b3JkPjxrZXl3b3JkPlNpZ248L2tleXdvcmQ+
PGtleXdvcmQ+U2lnbnM8L2tleXdvcmQ+PGtleXdvcmQ+U3BsZWVuPC9rZXl3b3JkPjxrZXl3b3Jk
PlNwcmVhZDwva2V5d29yZD48a2V5d29yZD5TcHJpbmc8L2tleXdvcmQ+PGtleXdvcmQ+U3ByaW5n
IHZpcmVtaWEgb2YgY2FycCAoU1ZDKTwva2V5d29yZD48a2V5d29yZD5TcHJpbmcgdmlyZW1pYSBv
ZiBjYXJwIHZpcnVzPC9rZXl3b3JkPjxrZXl3b3JkPlNwcmluZyB2aXJlbWlhIG9mIGNhcnAgdmly
dXMgKFNWQ1YpPC9rZXl3b3JkPjxrZXl3b3JkPlN0b21hdGl0aXM8L2tleXdvcmQ+PGtleXdvcmQ+
U1ZDVjwva2V5d29yZD48a2V5d29yZD5UZW1wZXJhdHVyZTwva2V5d29yZD48a2V5d29yZD5UZW1w
ZXJhdHVyZXM8L2tleXdvcmQ+PGtleXdvcmQ+VGVzdDwva2V5d29yZD48a2V5d29yZD5UZXN0czwv
a2V5d29yZD48a2V5d29yZD5UaXNzdWU8L2tleXdvcmQ+PGtleXdvcmQ+VGlzc3Vlczwva2V5d29y
ZD48a2V5d29yZD5UcmFuc21pc3Npb248L2tleXdvcmQ+PGtleXdvcmQ+VXJpbmU8L2tleXdvcmQ+
PGtleXdvcmQ+VmVjdG9yPC9rZXl3b3JkPjxrZXl3b3JkPlZlY3RvcnM8L2tleXdvcmQ+PGtleXdv
cmQ+VmVzaWN1bGFyPC9rZXl3b3JkPjxrZXl3b3JkPlZlc2ljdWxhciBzdG9tYXRpdGlzPC9rZXl3
b3JkPjxrZXl3b3JkPlZlc2ljdWxhciBzdG9tYXRpdGlzIHZpcnVzPC9rZXl3b3JkPjxrZXl3b3Jk
PlZlc2ljdWxvdmlydXM8L2tleXdvcmQ+PGtleXdvcmQ+VmlyYWw8L2tleXdvcmQ+PGtleXdvcmQ+
VmlyYWwgcHJvdGVpbnM8L2tleXdvcmQ+PGtleXdvcmQ+VmlyZW1pYTwva2V5d29yZD48a2V5d29y
ZD5WaXJ1czwva2V5d29yZD48a2V5d29yZD5WaXJ1c2VzPC9rZXl3b3JkPjxrZXl3b3JkPldhdGVy
PC9rZXl3b3JkPjxrZXl3b3JkPldhdGVyIHRlbXBlcmF0dXJlPC9rZXl3b3JkPjxrZXl3b3JkPldh
dGVyYm9ybmUgdHJhbnNtaXNzaW9uPC9rZXl3b3JkPjwva2V5d29yZHM+PGRhdGVzPjx5ZWFyPjIw
MDI8L3llYXI+PC9kYXRlcz48b3JpZy1wdWI+PHN0eWxlIGZhY2U9InVuZGVybGluZSIgZm9udD0i
ZGVmYXVsdCIgc2l6ZT0iMTAwJSI+XFxBQ1QwMDFDTDA0RlMwN1xCSU9TRUNVUklUWURBVEEkXEUg
TGlicmFyeVxBbmltYWwgQ2F0YWxvZ3VlXEE8L3N0eWxlPjwvb3JpZy1wdWI+PGxhYmVsPjUyNTwv
bGFiZWw+PHVybHM+PC91cmxzPjxjdXN0b20xPnByYXducyBiYWN0ZXJpYSB2aWJyaW8gbmVyZWlz
IHNwPC9jdXN0b20xPjxlbGVjdHJvbmljLXJlc291cmNlLW51bT5odHRwczovL3d3dy5pbnQtcmVz
LmNvbS9hcnRpY2xlcy9kYW8yMDAzLzUyL2QwNTJwMjYxLnBkZjwvZWxlY3Ryb25pYy1yZXNvdXJj
ZS1udW0+PG1vZGlmaWVkLWRhdGU+NDI2MTc8L21vZGlmaWVkLWRhdGU+PC9yZWNvcmQ+PC9DaXRl
PjwvRW5kTm90ZT4A
</w:fldData>
        </w:fldChar>
      </w:r>
      <w:r w:rsidR="00295283">
        <w:instrText xml:space="preserve"> ADDIN EN.CITE.DATA </w:instrText>
      </w:r>
      <w:r w:rsidR="00295283">
        <w:fldChar w:fldCharType="end"/>
      </w:r>
      <w:r w:rsidR="00295283">
        <w:fldChar w:fldCharType="separate"/>
      </w:r>
      <w:r w:rsidR="00295283">
        <w:rPr>
          <w:noProof/>
        </w:rPr>
        <w:t>(Ahne et al. 2002)</w:t>
      </w:r>
      <w:r w:rsidR="00295283">
        <w:fldChar w:fldCharType="end"/>
      </w:r>
      <w:r>
        <w:t>). SVCV has</w:t>
      </w:r>
      <w:r w:rsidRPr="006B5F1E">
        <w:t xml:space="preserve"> also </w:t>
      </w:r>
      <w:r>
        <w:t xml:space="preserve">been </w:t>
      </w:r>
      <w:r w:rsidRPr="006B5F1E">
        <w:t xml:space="preserve">isolated from samples of food which were regurgitated by </w:t>
      </w:r>
      <w:r w:rsidRPr="00CB487E">
        <w:rPr>
          <w:i/>
          <w:iCs/>
        </w:rPr>
        <w:t>Ardea cinerea</w:t>
      </w:r>
      <w:r w:rsidRPr="00CB487E">
        <w:t xml:space="preserve"> </w:t>
      </w:r>
      <w:r>
        <w:t>(</w:t>
      </w:r>
      <w:r w:rsidRPr="006B5F1E">
        <w:t>herons</w:t>
      </w:r>
      <w:r>
        <w:t xml:space="preserve">) </w:t>
      </w:r>
      <w:r w:rsidRPr="00677FEA">
        <w:t xml:space="preserve">at different times </w:t>
      </w:r>
      <w:r>
        <w:t xml:space="preserve">(30, 60 and </w:t>
      </w:r>
      <w:r w:rsidRPr="00677FEA">
        <w:t>up to 120 min</w:t>
      </w:r>
      <w:r>
        <w:t>utes)</w:t>
      </w:r>
      <w:r w:rsidRPr="00677FEA">
        <w:t xml:space="preserve"> </w:t>
      </w:r>
      <w:r w:rsidRPr="006B5F1E">
        <w:t>after feeding o</w:t>
      </w:r>
      <w:r>
        <w:t>n</w:t>
      </w:r>
      <w:r w:rsidRPr="006B5F1E">
        <w:t xml:space="preserve"> </w:t>
      </w:r>
      <w:r>
        <w:t>infec</w:t>
      </w:r>
      <w:r w:rsidRPr="006B5F1E">
        <w:t>ted fish</w:t>
      </w:r>
      <w:r>
        <w:t xml:space="preserve"> </w:t>
      </w:r>
      <w:r w:rsidR="00295283">
        <w:fldChar w:fldCharType="begin"/>
      </w:r>
      <w:r w:rsidR="00295283">
        <w:instrText xml:space="preserve"> ADDIN EN.CITE &lt;EndNote&gt;&lt;Cite&gt;&lt;Author&gt;Peters&lt;/Author&gt;&lt;Year&gt;1986&lt;/Year&gt;&lt;RecNum&gt;23235&lt;/RecNum&gt;&lt;IDText&gt;23142&lt;/IDText&gt;&lt;DisplayText&gt;(Peters &amp;amp; Neukirch 1986)&lt;/DisplayText&gt;&lt;record&gt;&lt;rec-number&gt;23235&lt;/rec-number&gt;&lt;foreign-keys&gt;&lt;key app="EN" db-id="90awwt25bdptwtee25dppx5jwvddp2str0sz" timestamp="1652399043" guid="cd168c26-97c2-467d-a1aa-0313422457d2"&gt;23235&lt;/key&gt;&lt;/foreign-keys&gt;&lt;ref-type name="Journal Articles"&gt;17&lt;/ref-type&gt;&lt;contributors&gt;&lt;authors&gt;&lt;author&gt;Peters, F.&lt;/author&gt;&lt;author&gt;Neukirch, M.&lt;/author&gt;&lt;/authors&gt;&lt;/contributors&gt;&lt;titles&gt;&lt;title&gt;&lt;style face="normal" font="default" size="100%"&gt;Transmission of some fish pathogenic viruses by the heron, &lt;/style&gt;&lt;style face="italic" font="default" size="100%"&gt;Ardea cinerea&lt;/style&gt;&lt;/title&gt;&lt;secondary-title&gt;Journal of Fish Diseases&lt;/secondary-title&gt;&lt;/titles&gt;&lt;periodical&gt;&lt;full-title&gt;Journal of Fish Diseases&lt;/full-title&gt;&lt;/periodical&gt;&lt;pages&gt;539-544&lt;/pages&gt;&lt;volume&gt;9&lt;/volume&gt;&lt;number&gt;6&lt;/number&gt;&lt;dates&gt;&lt;year&gt;1986&lt;/year&gt;&lt;/dates&gt;&lt;orig-pub&gt;\\ACT001CL04FS07\BIOSECURITYDATA$\E Library\Animal Catalogue\P\Peters and Neukirch 1986 EN23142.pdf&lt;/orig-pub&gt;&lt;isbn&gt;0140-7775&lt;/isbn&gt;&lt;label&gt;23142&lt;/label&gt;&lt;urls&gt;&lt;related-urls&gt;&lt;url&gt;https://onlinelibrary.wiley.com/doi/abs/10.1111/j.1365-2761.1986.tb01050.x&lt;/url&gt;&lt;/related-urls&gt;&lt;/urls&gt;&lt;custom1&gt;Sturgeon_YGC&lt;/custom1&gt;&lt;electronic-resource-num&gt;https://doi.org/10.1111/j.1365-2761.1986.tb01050.x&lt;/electronic-resource-num&gt;&lt;/record&gt;&lt;/Cite&gt;&lt;/EndNote&gt;</w:instrText>
      </w:r>
      <w:r w:rsidR="00295283">
        <w:fldChar w:fldCharType="separate"/>
      </w:r>
      <w:r w:rsidR="00295283">
        <w:rPr>
          <w:noProof/>
        </w:rPr>
        <w:t>(Peters &amp; Neukirch 1986)</w:t>
      </w:r>
      <w:r w:rsidR="00295283">
        <w:fldChar w:fldCharType="end"/>
      </w:r>
      <w:r>
        <w:t>.</w:t>
      </w:r>
    </w:p>
    <w:p w14:paraId="1D6F799F" w14:textId="4B0A79DA" w:rsidR="006A14A1" w:rsidRDefault="006A14A1" w:rsidP="006A14A1">
      <w:r>
        <w:t>T</w:t>
      </w:r>
      <w:r w:rsidRPr="002D0EB5">
        <w:t>he introduction of</w:t>
      </w:r>
      <w:r>
        <w:t xml:space="preserve"> SVCV </w:t>
      </w:r>
      <w:r w:rsidRPr="002D0EB5">
        <w:t xml:space="preserve">into new areas </w:t>
      </w:r>
      <w:r>
        <w:t xml:space="preserve">has been </w:t>
      </w:r>
      <w:r w:rsidRPr="002D0EB5">
        <w:t>primarily attributed to the movement of live animals</w:t>
      </w:r>
      <w:r>
        <w:t xml:space="preserve"> </w:t>
      </w:r>
      <w:r w:rsidR="00295283">
        <w:fldChar w:fldCharType="begin">
          <w:fldData xml:space="preserve">PEVuZE5vdGU+PENpdGU+PEF1dGhvcj5BcmllbDwvQXV0aG9yPjxZZWFyPjIwMDU8L1llYXI+PFJl
Y051bT4yMzE2MDwvUmVjTnVtPjxJRFRleHQ+MjMxMzE8L0lEVGV4dD48RGlzcGxheVRleHQ+KEFy
aWVsIDIwMDU7IFRheWxvciBldCBhbC4gMjAxMyk8L0Rpc3BsYXlUZXh0PjxyZWNvcmQ+PHJlYy1u
dW1iZXI+MjMxNjA8L3JlYy1udW1iZXI+PGZvcmVpZ24ta2V5cz48a2V5IGFwcD0iRU4iIGRiLWlk
PSI5MGF3d3QyNWJkcHR3dGVlMjVkcHB4NWp3dmRkcDJzdHIwc3oiIHRpbWVzdGFtcD0iMTY1MjM5
OTAzMiIgZ3VpZD0iNjFkNmNlYTgtNTEzMC00NzdmLWE2MDMtNjI0YmIwNTRiYmQ1Ij4yMzE2MDwv
a2V5PjwvZm9yZWlnbi1rZXlzPjxyZWYtdHlwZSBuYW1lPSJFbGVjdHJvbmljIEJvb2sgU2VjdGlv
biI+NjA8L3JlZi10eXBlPjxjb250cmlidXRvcnM+PGF1dGhvcnM+PGF1dGhvcj5BcmllbCwgRS48
L2F1dGhvcj48L2F1dGhvcnM+PHNlY29uZGFyeS1hdXRob3JzPjxhdXRob3I+V2Fsa2VyLCBQLjwv
YXV0aG9yPjxhdXRob3I+TGVzdGVyLCAgUi4gPC9hdXRob3I+PGF1dGhvcj5Cb25kYWQtUmVhbnRh
c28sIE0uRy4gPC9hdXRob3I+PC9zZWNvbmRhcnktYXV0aG9ycz48L2NvbnRyaWJ1dG9ycz48dGl0
bGVzPjx0aXRsZT5Pcm5hbWVudGFsIGZpc2ggYXMgdHJhbnMtYm91bmRhcnkgdmVjdG9ycyBvZiB2
aXJhbCBkaXNlYXNlczwvdGl0bGU+PHNlY29uZGFyeS10aXRsZT5EaXNlYXNlcyBpbiBBc2lhbiBB
cXVhY3VsdHVyZSBWPC9zZWNvbmRhcnktdGl0bGU+PC90aXRsZXM+PHBlcmlvZGljYWw+PGZ1bGwt
dGl0bGU+RGlzZWFzZXMgaW4gQXNpYW4gYXF1YWN1bHR1cmUgVjwvZnVsbC10aXRsZT48L3Blcmlv
ZGljYWw+PHBhZ2VzPjEwMy0xMTI8L3BhZ2VzPjxudW1iZXI+RmlzaCBIZWFsdGg8L251bWJlcj48
ZGF0ZXM+PHllYXI+MjAwNTwveWVhcj48L2RhdGVzPjxwdWItbG9jYXRpb24+TWFuaWxhPC9wdWIt
bG9jYXRpb24+PHB1Ymxpc2hlcj5Bc2lhbiBGaXNoZXJpZXMgU29jaWV0eTwvcHVibGlzaGVyPjxv
cmlnLXB1Yj5cXEFDVDAwMUNMMDRGUzA3XEJJT1NFQ1VSSVRZREFUQSRcRSBMaWJyYXJ5XEFuaW1h
bCBDYXRhbG9ndWVcQVxBcmllbCAyMDA1IEVuMjMxMzEucGRmPC9vcmlnLXB1Yj48bGFiZWw+MjMx
MzE8L2xhYmVsPjx1cmxzPjwvdXJscz48Y3VzdG9tMT5TdHVyZ2Vvbl9ZR0M8L2N1c3RvbTE+PGVs
ZWN0cm9uaWMtcmVzb3VyY2UtbnVtPmh0dHA6Ly93d3cuZmhzLWFmcy5uZXQvZGFhX3ZfZmlsZXMv
Q2hhcHRlcjNfRW1lcmdpbmcvT3JhbmFtZXRhbCUyMEZpc2gucGRmPC9lbGVjdHJvbmljLXJlc291
cmNlLW51bT48L3JlY29yZD48L0NpdGU+PENpdGU+PEF1dGhvcj5UYXlsb3I8L0F1dGhvcj48WWVh
cj4yMDEzPC9ZZWFyPjxSZWNOdW0+NDYzNjg8L1JlY051bT48SURUZXh0PjI0ODEwPC9JRFRleHQ+
PHJlY29yZD48cmVjLW51bWJlcj40NjM2ODwvcmVjLW51bWJlcj48Zm9yZWlnbi1rZXlzPjxrZXkg
YXBwPSJFTiIgZGItaWQ9IjkwYXd3dDI1YmRwdHd0ZWUyNWRwcHg1and2ZGRwMnN0cjBzeiIgdGlt
ZXN0YW1wPSIxNjYwNjkyNTc2IiBndWlkPSI2Y2RiM2UxZi02M2IyLTQzMzAtYTE2ZC05Yjg3Mjcw
NjVjMjQiPjQ2MzY4PC9rZXk+PC9mb3JlaWduLWtleXM+PHJlZi10eXBlIG5hbWU9IkpvdXJuYWwg
QXJ0aWNsZXMiPjE3PC9yZWYtdHlwZT48Y29udHJpYnV0b3JzPjxhdXRob3JzPjxhdXRob3I+VGF5
bG9yLCBOLkcuSC48L2F1dGhvcj48YXV0aG9yPlBlZWxlciwgRS5KLjwvYXV0aG9yPjxhdXRob3I+
RGVuaGFtLCBLLkwuPC9hdXRob3I+PGF1dGhvcj5DcmFuZSwgQy5OLjwvYXV0aG9yPjxhdXRob3I+
VGhydXNoLCBNLkEuPC9hdXRob3I+PGF1dGhvcj5EaXhvbiwgUC5GLjwvYXV0aG9yPjxhdXRob3I+
U3RvbmUsIEQuTS48L2F1dGhvcj48YXV0aG9yPldheSwgSy48L2F1dGhvcj48YXV0aG9yPk9pZHRt
YW5uLCBCLkMuPC9hdXRob3I+PC9hdXRob3JzPjwvY29udHJpYnV0b3JzPjx0aXRsZXM+PHRpdGxl
PlNwcmluZyB2aXJhZW1pYSBvZiBjYXJwIChTVkMpIGluIHRoZSBVSzogVGhlIHJvYWQgdG8gZnJl
ZWRvbTwvdGl0bGU+PHNlY29uZGFyeS10aXRsZT5QcmV2ZW50YXRpdmUgVmV0ZXJpbmFyeSBNZWRp
Y2luZTwvc2Vjb25kYXJ5LXRpdGxlPjwvdGl0bGVzPjxwZXJpb2RpY2FsPjxmdWxsLXRpdGxlPlBy
ZXZlbnRhdGl2ZSBWZXRlcmluYXJ5IE1lZGljaW5lPC9mdWxsLXRpdGxlPjwvcGVyaW9kaWNhbD48
cGFnZXM+MTU2LTE2NDwvcGFnZXM+PHZvbHVtZT4xMTE8L3ZvbHVtZT48bnVtYmVyPjEtMjwvbnVt
YmVyPjxrZXl3b3Jkcz48a2V5d29yZD5BcXVhdGljIGFuaW1hbCBoZWFsdGg8L2tleXdvcmQ+PGtl
eXdvcmQ+UGF0aG9nZW4gY29udHJvbDwva2V5d29yZD48a2V5d29yZD5EaXNlYXNlIGZyZWVkb208
L2tleXdvcmQ+PGtleXdvcmQ+UmhhYmRvdmlydXM8L2tleXdvcmQ+PGtleXdvcmQ+TGl2ZSBhbmlt
YWwgbW92ZW1lbnRzPC9rZXl3b3JkPjxrZXl3b3JkPlBhdGhvZ2VuIHNwcmVhZDwva2V5d29yZD48
L2tleXdvcmRzPjxkYXRlcz48eWVhcj4yMDEzPC95ZWFyPjwvZGF0ZXM+PG9yaWctcHViPlxcQUNU
MDAxQ0wwNEZTMDdcQklPU0VDVVJJVFlEQVRBJFxFIExpYnJhcnlcQW5pbWFsIENhdGFsb2d1ZVxU
XFRheWxvciBldCBhbCAyMDEzIEVOMjQ4MTAucGRmPC9vcmlnLXB1Yj48bGFiZWw+MjQ4MTA8L2xh
YmVsPjx1cmxzPjwvdXJscz48Y3VzdG9tMT5zdHVyZ2Vvbl9CTTwvY3VzdG9tMT48ZWxlY3Ryb25p
Yy1yZXNvdXJjZS1udW0+aHR0cDovL2R4LmRvaS5vcmcvMTAuMTAxNi9qLnByZXZldG1lZC4yMDEz
LjAzLjAwNDwvZWxlY3Ryb25pYy1yZXNvdXJjZS1udW0+PC9yZWNvcmQ+PC9DaXRlPjwvRW5kTm90
ZT5=
</w:fldData>
        </w:fldChar>
      </w:r>
      <w:r w:rsidR="00295283">
        <w:instrText xml:space="preserve"> ADDIN EN.CITE </w:instrText>
      </w:r>
      <w:r w:rsidR="00295283">
        <w:fldChar w:fldCharType="begin">
          <w:fldData xml:space="preserve">PEVuZE5vdGU+PENpdGU+PEF1dGhvcj5BcmllbDwvQXV0aG9yPjxZZWFyPjIwMDU8L1llYXI+PFJl
Y051bT4yMzE2MDwvUmVjTnVtPjxJRFRleHQ+MjMxMzE8L0lEVGV4dD48RGlzcGxheVRleHQ+KEFy
aWVsIDIwMDU7IFRheWxvciBldCBhbC4gMjAxMyk8L0Rpc3BsYXlUZXh0PjxyZWNvcmQ+PHJlYy1u
dW1iZXI+MjMxNjA8L3JlYy1udW1iZXI+PGZvcmVpZ24ta2V5cz48a2V5IGFwcD0iRU4iIGRiLWlk
PSI5MGF3d3QyNWJkcHR3dGVlMjVkcHB4NWp3dmRkcDJzdHIwc3oiIHRpbWVzdGFtcD0iMTY1MjM5
OTAzMiIgZ3VpZD0iNjFkNmNlYTgtNTEzMC00NzdmLWE2MDMtNjI0YmIwNTRiYmQ1Ij4yMzE2MDwv
a2V5PjwvZm9yZWlnbi1rZXlzPjxyZWYtdHlwZSBuYW1lPSJFbGVjdHJvbmljIEJvb2sgU2VjdGlv
biI+NjA8L3JlZi10eXBlPjxjb250cmlidXRvcnM+PGF1dGhvcnM+PGF1dGhvcj5BcmllbCwgRS48
L2F1dGhvcj48L2F1dGhvcnM+PHNlY29uZGFyeS1hdXRob3JzPjxhdXRob3I+V2Fsa2VyLCBQLjwv
YXV0aG9yPjxhdXRob3I+TGVzdGVyLCAgUi4gPC9hdXRob3I+PGF1dGhvcj5Cb25kYWQtUmVhbnRh
c28sIE0uRy4gPC9hdXRob3I+PC9zZWNvbmRhcnktYXV0aG9ycz48L2NvbnRyaWJ1dG9ycz48dGl0
bGVzPjx0aXRsZT5Pcm5hbWVudGFsIGZpc2ggYXMgdHJhbnMtYm91bmRhcnkgdmVjdG9ycyBvZiB2
aXJhbCBkaXNlYXNlczwvdGl0bGU+PHNlY29uZGFyeS10aXRsZT5EaXNlYXNlcyBpbiBBc2lhbiBB
cXVhY3VsdHVyZSBWPC9zZWNvbmRhcnktdGl0bGU+PC90aXRsZXM+PHBlcmlvZGljYWw+PGZ1bGwt
dGl0bGU+RGlzZWFzZXMgaW4gQXNpYW4gYXF1YWN1bHR1cmUgVjwvZnVsbC10aXRsZT48L3Blcmlv
ZGljYWw+PHBhZ2VzPjEwMy0xMTI8L3BhZ2VzPjxudW1iZXI+RmlzaCBIZWFsdGg8L251bWJlcj48
ZGF0ZXM+PHllYXI+MjAwNTwveWVhcj48L2RhdGVzPjxwdWItbG9jYXRpb24+TWFuaWxhPC9wdWIt
bG9jYXRpb24+PHB1Ymxpc2hlcj5Bc2lhbiBGaXNoZXJpZXMgU29jaWV0eTwvcHVibGlzaGVyPjxv
cmlnLXB1Yj5cXEFDVDAwMUNMMDRGUzA3XEJJT1NFQ1VSSVRZREFUQSRcRSBMaWJyYXJ5XEFuaW1h
bCBDYXRhbG9ndWVcQVxBcmllbCAyMDA1IEVuMjMxMzEucGRmPC9vcmlnLXB1Yj48bGFiZWw+MjMx
MzE8L2xhYmVsPjx1cmxzPjwvdXJscz48Y3VzdG9tMT5TdHVyZ2Vvbl9ZR0M8L2N1c3RvbTE+PGVs
ZWN0cm9uaWMtcmVzb3VyY2UtbnVtPmh0dHA6Ly93d3cuZmhzLWFmcy5uZXQvZGFhX3ZfZmlsZXMv
Q2hhcHRlcjNfRW1lcmdpbmcvT3JhbmFtZXRhbCUyMEZpc2gucGRmPC9lbGVjdHJvbmljLXJlc291
cmNlLW51bT48L3JlY29yZD48L0NpdGU+PENpdGU+PEF1dGhvcj5UYXlsb3I8L0F1dGhvcj48WWVh
cj4yMDEzPC9ZZWFyPjxSZWNOdW0+NDYzNjg8L1JlY051bT48SURUZXh0PjI0ODEwPC9JRFRleHQ+
PHJlY29yZD48cmVjLW51bWJlcj40NjM2ODwvcmVjLW51bWJlcj48Zm9yZWlnbi1rZXlzPjxrZXkg
YXBwPSJFTiIgZGItaWQ9IjkwYXd3dDI1YmRwdHd0ZWUyNWRwcHg1and2ZGRwMnN0cjBzeiIgdGlt
ZXN0YW1wPSIxNjYwNjkyNTc2IiBndWlkPSI2Y2RiM2UxZi02M2IyLTQzMzAtYTE2ZC05Yjg3Mjcw
NjVjMjQiPjQ2MzY4PC9rZXk+PC9mb3JlaWduLWtleXM+PHJlZi10eXBlIG5hbWU9IkpvdXJuYWwg
QXJ0aWNsZXMiPjE3PC9yZWYtdHlwZT48Y29udHJpYnV0b3JzPjxhdXRob3JzPjxhdXRob3I+VGF5
bG9yLCBOLkcuSC48L2F1dGhvcj48YXV0aG9yPlBlZWxlciwgRS5KLjwvYXV0aG9yPjxhdXRob3I+
RGVuaGFtLCBLLkwuPC9hdXRob3I+PGF1dGhvcj5DcmFuZSwgQy5OLjwvYXV0aG9yPjxhdXRob3I+
VGhydXNoLCBNLkEuPC9hdXRob3I+PGF1dGhvcj5EaXhvbiwgUC5GLjwvYXV0aG9yPjxhdXRob3I+
U3RvbmUsIEQuTS48L2F1dGhvcj48YXV0aG9yPldheSwgSy48L2F1dGhvcj48YXV0aG9yPk9pZHRt
YW5uLCBCLkMuPC9hdXRob3I+PC9hdXRob3JzPjwvY29udHJpYnV0b3JzPjx0aXRsZXM+PHRpdGxl
PlNwcmluZyB2aXJhZW1pYSBvZiBjYXJwIChTVkMpIGluIHRoZSBVSzogVGhlIHJvYWQgdG8gZnJl
ZWRvbTwvdGl0bGU+PHNlY29uZGFyeS10aXRsZT5QcmV2ZW50YXRpdmUgVmV0ZXJpbmFyeSBNZWRp
Y2luZTwvc2Vjb25kYXJ5LXRpdGxlPjwvdGl0bGVzPjxwZXJpb2RpY2FsPjxmdWxsLXRpdGxlPlBy
ZXZlbnRhdGl2ZSBWZXRlcmluYXJ5IE1lZGljaW5lPC9mdWxsLXRpdGxlPjwvcGVyaW9kaWNhbD48
cGFnZXM+MTU2LTE2NDwvcGFnZXM+PHZvbHVtZT4xMTE8L3ZvbHVtZT48bnVtYmVyPjEtMjwvbnVt
YmVyPjxrZXl3b3Jkcz48a2V5d29yZD5BcXVhdGljIGFuaW1hbCBoZWFsdGg8L2tleXdvcmQ+PGtl
eXdvcmQ+UGF0aG9nZW4gY29udHJvbDwva2V5d29yZD48a2V5d29yZD5EaXNlYXNlIGZyZWVkb208
L2tleXdvcmQ+PGtleXdvcmQ+UmhhYmRvdmlydXM8L2tleXdvcmQ+PGtleXdvcmQ+TGl2ZSBhbmlt
YWwgbW92ZW1lbnRzPC9rZXl3b3JkPjxrZXl3b3JkPlBhdGhvZ2VuIHNwcmVhZDwva2V5d29yZD48
L2tleXdvcmRzPjxkYXRlcz48eWVhcj4yMDEzPC95ZWFyPjwvZGF0ZXM+PG9yaWctcHViPlxcQUNU
MDAxQ0wwNEZTMDdcQklPU0VDVVJJVFlEQVRBJFxFIExpYnJhcnlcQW5pbWFsIENhdGFsb2d1ZVxU
XFRheWxvciBldCBhbCAyMDEzIEVOMjQ4MTAucGRmPC9vcmlnLXB1Yj48bGFiZWw+MjQ4MTA8L2xh
YmVsPjx1cmxzPjwvdXJscz48Y3VzdG9tMT5zdHVyZ2Vvbl9CTTwvY3VzdG9tMT48ZWxlY3Ryb25p
Yy1yZXNvdXJjZS1udW0+aHR0cDovL2R4LmRvaS5vcmcvMTAuMTAxNi9qLnByZXZldG1lZC4yMDEz
LjAzLjAwNDwvZWxlY3Ryb25pYy1yZXNvdXJjZS1udW0+PC9yZWNvcmQ+PC9DaXRlPjwvRW5kTm90
ZT5=
</w:fldData>
        </w:fldChar>
      </w:r>
      <w:r w:rsidR="00295283">
        <w:instrText xml:space="preserve"> ADDIN EN.CITE.DATA </w:instrText>
      </w:r>
      <w:r w:rsidR="00295283">
        <w:fldChar w:fldCharType="end"/>
      </w:r>
      <w:r w:rsidR="00295283">
        <w:fldChar w:fldCharType="separate"/>
      </w:r>
      <w:r w:rsidR="00295283">
        <w:rPr>
          <w:noProof/>
        </w:rPr>
        <w:t>(Ariel 2005; Taylor et al. 2013)</w:t>
      </w:r>
      <w:r w:rsidR="00295283">
        <w:fldChar w:fldCharType="end"/>
      </w:r>
      <w:r>
        <w:t xml:space="preserve">. Since 1996, SVCV has been imported into the UK on several occasions with shipments of cold-water ornamental fish from Asia, with consignments carrying the virus being intercepted in the airport and discovered during routine screenings </w:t>
      </w:r>
      <w:r w:rsidR="00295283">
        <w:fldChar w:fldCharType="begin">
          <w:fldData xml:space="preserve">PEVuZE5vdGU+PENpdGU+PEF1dGhvcj5BcmllbDwvQXV0aG9yPjxZZWFyPjIwMDU8L1llYXI+PFJl
Y051bT4yMzE2MDwvUmVjTnVtPjxJRFRleHQ+MjMxMzE8L0lEVGV4dD48RGlzcGxheVRleHQ+KEFy
aWVsIDIwMDU7IFRheWxvciBldCBhbC4gMjAxMyk8L0Rpc3BsYXlUZXh0PjxyZWNvcmQ+PHJlYy1u
dW1iZXI+MjMxNjA8L3JlYy1udW1iZXI+PGZvcmVpZ24ta2V5cz48a2V5IGFwcD0iRU4iIGRiLWlk
PSI5MGF3d3QyNWJkcHR3dGVlMjVkcHB4NWp3dmRkcDJzdHIwc3oiIHRpbWVzdGFtcD0iMTY1MjM5
OTAzMiIgZ3VpZD0iNjFkNmNlYTgtNTEzMC00NzdmLWE2MDMtNjI0YmIwNTRiYmQ1Ij4yMzE2MDwv
a2V5PjwvZm9yZWlnbi1rZXlzPjxyZWYtdHlwZSBuYW1lPSJFbGVjdHJvbmljIEJvb2sgU2VjdGlv
biI+NjA8L3JlZi10eXBlPjxjb250cmlidXRvcnM+PGF1dGhvcnM+PGF1dGhvcj5BcmllbCwgRS48
L2F1dGhvcj48L2F1dGhvcnM+PHNlY29uZGFyeS1hdXRob3JzPjxhdXRob3I+V2Fsa2VyLCBQLjwv
YXV0aG9yPjxhdXRob3I+TGVzdGVyLCAgUi4gPC9hdXRob3I+PGF1dGhvcj5Cb25kYWQtUmVhbnRh
c28sIE0uRy4gPC9hdXRob3I+PC9zZWNvbmRhcnktYXV0aG9ycz48L2NvbnRyaWJ1dG9ycz48dGl0
bGVzPjx0aXRsZT5Pcm5hbWVudGFsIGZpc2ggYXMgdHJhbnMtYm91bmRhcnkgdmVjdG9ycyBvZiB2
aXJhbCBkaXNlYXNlczwvdGl0bGU+PHNlY29uZGFyeS10aXRsZT5EaXNlYXNlcyBpbiBBc2lhbiBB
cXVhY3VsdHVyZSBWPC9zZWNvbmRhcnktdGl0bGU+PC90aXRsZXM+PHBlcmlvZGljYWw+PGZ1bGwt
dGl0bGU+RGlzZWFzZXMgaW4gQXNpYW4gYXF1YWN1bHR1cmUgVjwvZnVsbC10aXRsZT48L3Blcmlv
ZGljYWw+PHBhZ2VzPjEwMy0xMTI8L3BhZ2VzPjxudW1iZXI+RmlzaCBIZWFsdGg8L251bWJlcj48
ZGF0ZXM+PHllYXI+MjAwNTwveWVhcj48L2RhdGVzPjxwdWItbG9jYXRpb24+TWFuaWxhPC9wdWIt
bG9jYXRpb24+PHB1Ymxpc2hlcj5Bc2lhbiBGaXNoZXJpZXMgU29jaWV0eTwvcHVibGlzaGVyPjxv
cmlnLXB1Yj5cXEFDVDAwMUNMMDRGUzA3XEJJT1NFQ1VSSVRZREFUQSRcRSBMaWJyYXJ5XEFuaW1h
bCBDYXRhbG9ndWVcQVxBcmllbCAyMDA1IEVuMjMxMzEucGRmPC9vcmlnLXB1Yj48bGFiZWw+MjMx
MzE8L2xhYmVsPjx1cmxzPjwvdXJscz48Y3VzdG9tMT5TdHVyZ2Vvbl9ZR0M8L2N1c3RvbTE+PGVs
ZWN0cm9uaWMtcmVzb3VyY2UtbnVtPmh0dHA6Ly93d3cuZmhzLWFmcy5uZXQvZGFhX3ZfZmlsZXMv
Q2hhcHRlcjNfRW1lcmdpbmcvT3JhbmFtZXRhbCUyMEZpc2gucGRmPC9lbGVjdHJvbmljLXJlc291
cmNlLW51bT48L3JlY29yZD48L0NpdGU+PENpdGU+PEF1dGhvcj5UYXlsb3I8L0F1dGhvcj48WWVh
cj4yMDEzPC9ZZWFyPjxSZWNOdW0+NDYzNjg8L1JlY051bT48SURUZXh0PjI0ODEwPC9JRFRleHQ+
PHJlY29yZD48cmVjLW51bWJlcj40NjM2ODwvcmVjLW51bWJlcj48Zm9yZWlnbi1rZXlzPjxrZXkg
YXBwPSJFTiIgZGItaWQ9IjkwYXd3dDI1YmRwdHd0ZWUyNWRwcHg1and2ZGRwMnN0cjBzeiIgdGlt
ZXN0YW1wPSIxNjYwNjkyNTc2IiBndWlkPSI2Y2RiM2UxZi02M2IyLTQzMzAtYTE2ZC05Yjg3Mjcw
NjVjMjQiPjQ2MzY4PC9rZXk+PC9mb3JlaWduLWtleXM+PHJlZi10eXBlIG5hbWU9IkpvdXJuYWwg
QXJ0aWNsZXMiPjE3PC9yZWYtdHlwZT48Y29udHJpYnV0b3JzPjxhdXRob3JzPjxhdXRob3I+VGF5
bG9yLCBOLkcuSC48L2F1dGhvcj48YXV0aG9yPlBlZWxlciwgRS5KLjwvYXV0aG9yPjxhdXRob3I+
RGVuaGFtLCBLLkwuPC9hdXRob3I+PGF1dGhvcj5DcmFuZSwgQy5OLjwvYXV0aG9yPjxhdXRob3I+
VGhydXNoLCBNLkEuPC9hdXRob3I+PGF1dGhvcj5EaXhvbiwgUC5GLjwvYXV0aG9yPjxhdXRob3I+
U3RvbmUsIEQuTS48L2F1dGhvcj48YXV0aG9yPldheSwgSy48L2F1dGhvcj48YXV0aG9yPk9pZHRt
YW5uLCBCLkMuPC9hdXRob3I+PC9hdXRob3JzPjwvY29udHJpYnV0b3JzPjx0aXRsZXM+PHRpdGxl
PlNwcmluZyB2aXJhZW1pYSBvZiBjYXJwIChTVkMpIGluIHRoZSBVSzogVGhlIHJvYWQgdG8gZnJl
ZWRvbTwvdGl0bGU+PHNlY29uZGFyeS10aXRsZT5QcmV2ZW50YXRpdmUgVmV0ZXJpbmFyeSBNZWRp
Y2luZTwvc2Vjb25kYXJ5LXRpdGxlPjwvdGl0bGVzPjxwZXJpb2RpY2FsPjxmdWxsLXRpdGxlPlBy
ZXZlbnRhdGl2ZSBWZXRlcmluYXJ5IE1lZGljaW5lPC9mdWxsLXRpdGxlPjwvcGVyaW9kaWNhbD48
cGFnZXM+MTU2LTE2NDwvcGFnZXM+PHZvbHVtZT4xMTE8L3ZvbHVtZT48bnVtYmVyPjEtMjwvbnVt
YmVyPjxrZXl3b3Jkcz48a2V5d29yZD5BcXVhdGljIGFuaW1hbCBoZWFsdGg8L2tleXdvcmQ+PGtl
eXdvcmQ+UGF0aG9nZW4gY29udHJvbDwva2V5d29yZD48a2V5d29yZD5EaXNlYXNlIGZyZWVkb208
L2tleXdvcmQ+PGtleXdvcmQ+UmhhYmRvdmlydXM8L2tleXdvcmQ+PGtleXdvcmQ+TGl2ZSBhbmlt
YWwgbW92ZW1lbnRzPC9rZXl3b3JkPjxrZXl3b3JkPlBhdGhvZ2VuIHNwcmVhZDwva2V5d29yZD48
L2tleXdvcmRzPjxkYXRlcz48eWVhcj4yMDEzPC95ZWFyPjwvZGF0ZXM+PG9yaWctcHViPlxcQUNU
MDAxQ0wwNEZTMDdcQklPU0VDVVJJVFlEQVRBJFxFIExpYnJhcnlcQW5pbWFsIENhdGFsb2d1ZVxU
XFRheWxvciBldCBhbCAyMDEzIEVOMjQ4MTAucGRmPC9vcmlnLXB1Yj48bGFiZWw+MjQ4MTA8L2xh
YmVsPjx1cmxzPjwvdXJscz48Y3VzdG9tMT5zdHVyZ2Vvbl9CTTwvY3VzdG9tMT48ZWxlY3Ryb25p
Yy1yZXNvdXJjZS1udW0+aHR0cDovL2R4LmRvaS5vcmcvMTAuMTAxNi9qLnByZXZldG1lZC4yMDEz
LjAzLjAwNDwvZWxlY3Ryb25pYy1yZXNvdXJjZS1udW0+PC9yZWNvcmQ+PC9DaXRlPjwvRW5kTm90
ZT5=
</w:fldData>
        </w:fldChar>
      </w:r>
      <w:r w:rsidR="00295283">
        <w:instrText xml:space="preserve"> ADDIN EN.CITE </w:instrText>
      </w:r>
      <w:r w:rsidR="00295283">
        <w:fldChar w:fldCharType="begin">
          <w:fldData xml:space="preserve">PEVuZE5vdGU+PENpdGU+PEF1dGhvcj5BcmllbDwvQXV0aG9yPjxZZWFyPjIwMDU8L1llYXI+PFJl
Y051bT4yMzE2MDwvUmVjTnVtPjxJRFRleHQ+MjMxMzE8L0lEVGV4dD48RGlzcGxheVRleHQ+KEFy
aWVsIDIwMDU7IFRheWxvciBldCBhbC4gMjAxMyk8L0Rpc3BsYXlUZXh0PjxyZWNvcmQ+PHJlYy1u
dW1iZXI+MjMxNjA8L3JlYy1udW1iZXI+PGZvcmVpZ24ta2V5cz48a2V5IGFwcD0iRU4iIGRiLWlk
PSI5MGF3d3QyNWJkcHR3dGVlMjVkcHB4NWp3dmRkcDJzdHIwc3oiIHRpbWVzdGFtcD0iMTY1MjM5
OTAzMiIgZ3VpZD0iNjFkNmNlYTgtNTEzMC00NzdmLWE2MDMtNjI0YmIwNTRiYmQ1Ij4yMzE2MDwv
a2V5PjwvZm9yZWlnbi1rZXlzPjxyZWYtdHlwZSBuYW1lPSJFbGVjdHJvbmljIEJvb2sgU2VjdGlv
biI+NjA8L3JlZi10eXBlPjxjb250cmlidXRvcnM+PGF1dGhvcnM+PGF1dGhvcj5BcmllbCwgRS48
L2F1dGhvcj48L2F1dGhvcnM+PHNlY29uZGFyeS1hdXRob3JzPjxhdXRob3I+V2Fsa2VyLCBQLjwv
YXV0aG9yPjxhdXRob3I+TGVzdGVyLCAgUi4gPC9hdXRob3I+PGF1dGhvcj5Cb25kYWQtUmVhbnRh
c28sIE0uRy4gPC9hdXRob3I+PC9zZWNvbmRhcnktYXV0aG9ycz48L2NvbnRyaWJ1dG9ycz48dGl0
bGVzPjx0aXRsZT5Pcm5hbWVudGFsIGZpc2ggYXMgdHJhbnMtYm91bmRhcnkgdmVjdG9ycyBvZiB2
aXJhbCBkaXNlYXNlczwvdGl0bGU+PHNlY29uZGFyeS10aXRsZT5EaXNlYXNlcyBpbiBBc2lhbiBB
cXVhY3VsdHVyZSBWPC9zZWNvbmRhcnktdGl0bGU+PC90aXRsZXM+PHBlcmlvZGljYWw+PGZ1bGwt
dGl0bGU+RGlzZWFzZXMgaW4gQXNpYW4gYXF1YWN1bHR1cmUgVjwvZnVsbC10aXRsZT48L3Blcmlv
ZGljYWw+PHBhZ2VzPjEwMy0xMTI8L3BhZ2VzPjxudW1iZXI+RmlzaCBIZWFsdGg8L251bWJlcj48
ZGF0ZXM+PHllYXI+MjAwNTwveWVhcj48L2RhdGVzPjxwdWItbG9jYXRpb24+TWFuaWxhPC9wdWIt
bG9jYXRpb24+PHB1Ymxpc2hlcj5Bc2lhbiBGaXNoZXJpZXMgU29jaWV0eTwvcHVibGlzaGVyPjxv
cmlnLXB1Yj5cXEFDVDAwMUNMMDRGUzA3XEJJT1NFQ1VSSVRZREFUQSRcRSBMaWJyYXJ5XEFuaW1h
bCBDYXRhbG9ndWVcQVxBcmllbCAyMDA1IEVuMjMxMzEucGRmPC9vcmlnLXB1Yj48bGFiZWw+MjMx
MzE8L2xhYmVsPjx1cmxzPjwvdXJscz48Y3VzdG9tMT5TdHVyZ2Vvbl9ZR0M8L2N1c3RvbTE+PGVs
ZWN0cm9uaWMtcmVzb3VyY2UtbnVtPmh0dHA6Ly93d3cuZmhzLWFmcy5uZXQvZGFhX3ZfZmlsZXMv
Q2hhcHRlcjNfRW1lcmdpbmcvT3JhbmFtZXRhbCUyMEZpc2gucGRmPC9lbGVjdHJvbmljLXJlc291
cmNlLW51bT48L3JlY29yZD48L0NpdGU+PENpdGU+PEF1dGhvcj5UYXlsb3I8L0F1dGhvcj48WWVh
cj4yMDEzPC9ZZWFyPjxSZWNOdW0+NDYzNjg8L1JlY051bT48SURUZXh0PjI0ODEwPC9JRFRleHQ+
PHJlY29yZD48cmVjLW51bWJlcj40NjM2ODwvcmVjLW51bWJlcj48Zm9yZWlnbi1rZXlzPjxrZXkg
YXBwPSJFTiIgZGItaWQ9IjkwYXd3dDI1YmRwdHd0ZWUyNWRwcHg1and2ZGRwMnN0cjBzeiIgdGlt
ZXN0YW1wPSIxNjYwNjkyNTc2IiBndWlkPSI2Y2RiM2UxZi02M2IyLTQzMzAtYTE2ZC05Yjg3Mjcw
NjVjMjQiPjQ2MzY4PC9rZXk+PC9mb3JlaWduLWtleXM+PHJlZi10eXBlIG5hbWU9IkpvdXJuYWwg
QXJ0aWNsZXMiPjE3PC9yZWYtdHlwZT48Y29udHJpYnV0b3JzPjxhdXRob3JzPjxhdXRob3I+VGF5
bG9yLCBOLkcuSC48L2F1dGhvcj48YXV0aG9yPlBlZWxlciwgRS5KLjwvYXV0aG9yPjxhdXRob3I+
RGVuaGFtLCBLLkwuPC9hdXRob3I+PGF1dGhvcj5DcmFuZSwgQy5OLjwvYXV0aG9yPjxhdXRob3I+
VGhydXNoLCBNLkEuPC9hdXRob3I+PGF1dGhvcj5EaXhvbiwgUC5GLjwvYXV0aG9yPjxhdXRob3I+
U3RvbmUsIEQuTS48L2F1dGhvcj48YXV0aG9yPldheSwgSy48L2F1dGhvcj48YXV0aG9yPk9pZHRt
YW5uLCBCLkMuPC9hdXRob3I+PC9hdXRob3JzPjwvY29udHJpYnV0b3JzPjx0aXRsZXM+PHRpdGxl
PlNwcmluZyB2aXJhZW1pYSBvZiBjYXJwIChTVkMpIGluIHRoZSBVSzogVGhlIHJvYWQgdG8gZnJl
ZWRvbTwvdGl0bGU+PHNlY29uZGFyeS10aXRsZT5QcmV2ZW50YXRpdmUgVmV0ZXJpbmFyeSBNZWRp
Y2luZTwvc2Vjb25kYXJ5LXRpdGxlPjwvdGl0bGVzPjxwZXJpb2RpY2FsPjxmdWxsLXRpdGxlPlBy
ZXZlbnRhdGl2ZSBWZXRlcmluYXJ5IE1lZGljaW5lPC9mdWxsLXRpdGxlPjwvcGVyaW9kaWNhbD48
cGFnZXM+MTU2LTE2NDwvcGFnZXM+PHZvbHVtZT4xMTE8L3ZvbHVtZT48bnVtYmVyPjEtMjwvbnVt
YmVyPjxrZXl3b3Jkcz48a2V5d29yZD5BcXVhdGljIGFuaW1hbCBoZWFsdGg8L2tleXdvcmQ+PGtl
eXdvcmQ+UGF0aG9nZW4gY29udHJvbDwva2V5d29yZD48a2V5d29yZD5EaXNlYXNlIGZyZWVkb208
L2tleXdvcmQ+PGtleXdvcmQ+UmhhYmRvdmlydXM8L2tleXdvcmQ+PGtleXdvcmQ+TGl2ZSBhbmlt
YWwgbW92ZW1lbnRzPC9rZXl3b3JkPjxrZXl3b3JkPlBhdGhvZ2VuIHNwcmVhZDwva2V5d29yZD48
L2tleXdvcmRzPjxkYXRlcz48eWVhcj4yMDEzPC95ZWFyPjwvZGF0ZXM+PG9yaWctcHViPlxcQUNU
MDAxQ0wwNEZTMDdcQklPU0VDVVJJVFlEQVRBJFxFIExpYnJhcnlcQW5pbWFsIENhdGFsb2d1ZVxU
XFRheWxvciBldCBhbCAyMDEzIEVOMjQ4MTAucGRmPC9vcmlnLXB1Yj48bGFiZWw+MjQ4MTA8L2xh
YmVsPjx1cmxzPjwvdXJscz48Y3VzdG9tMT5zdHVyZ2Vvbl9CTTwvY3VzdG9tMT48ZWxlY3Ryb25p
Yy1yZXNvdXJjZS1udW0+aHR0cDovL2R4LmRvaS5vcmcvMTAuMTAxNi9qLnByZXZldG1lZC4yMDEz
LjAzLjAwNDwvZWxlY3Ryb25pYy1yZXNvdXJjZS1udW0+PC9yZWNvcmQ+PC9DaXRlPjwvRW5kTm90
ZT5=
</w:fldData>
        </w:fldChar>
      </w:r>
      <w:r w:rsidR="00295283">
        <w:instrText xml:space="preserve"> ADDIN EN.CITE.DATA </w:instrText>
      </w:r>
      <w:r w:rsidR="00295283">
        <w:fldChar w:fldCharType="end"/>
      </w:r>
      <w:r w:rsidR="00295283">
        <w:fldChar w:fldCharType="separate"/>
      </w:r>
      <w:r w:rsidR="00295283">
        <w:rPr>
          <w:noProof/>
        </w:rPr>
        <w:t>(Ariel 2005; Taylor et al. 2013)</w:t>
      </w:r>
      <w:r w:rsidR="00295283">
        <w:fldChar w:fldCharType="end"/>
      </w:r>
      <w:r>
        <w:t xml:space="preserve">. In Denmark, SVCV was first isolated in 2002 from a batch of </w:t>
      </w:r>
      <w:r w:rsidRPr="005D3805">
        <w:rPr>
          <w:rStyle w:val="Emphasis"/>
        </w:rPr>
        <w:t>C. carpio koi</w:t>
      </w:r>
      <w:r>
        <w:t xml:space="preserve"> from a pet shop that had been bought from a German wholesale distributor with many sources </w:t>
      </w:r>
      <w:r w:rsidR="00295283">
        <w:fldChar w:fldCharType="begin"/>
      </w:r>
      <w:r w:rsidR="00295283">
        <w:instrText xml:space="preserve"> ADDIN EN.CITE &lt;EndNote&gt;&lt;Cite&gt;&lt;Author&gt;Ariel&lt;/Author&gt;&lt;Year&gt;2005&lt;/Year&gt;&lt;RecNum&gt;23160&lt;/RecNum&gt;&lt;IDText&gt;23131&lt;/IDText&gt;&lt;DisplayText&gt;(Ariel 2005)&lt;/DisplayText&gt;&lt;record&gt;&lt;rec-number&gt;23160&lt;/rec-number&gt;&lt;foreign-keys&gt;&lt;key app="EN" db-id="90awwt25bdptwtee25dppx5jwvddp2str0sz" timestamp="1652399032" guid="61d6cea8-5130-477f-a603-624bb054bbd5"&gt;23160&lt;/key&gt;&lt;/foreign-keys&gt;&lt;ref-type name="Electronic Book Section"&gt;60&lt;/ref-type&gt;&lt;contributors&gt;&lt;authors&gt;&lt;author&gt;Ariel, E.&lt;/author&gt;&lt;/authors&gt;&lt;secondary-authors&gt;&lt;author&gt;Walker, P.&lt;/author&gt;&lt;author&gt;Lester,  R. &lt;/author&gt;&lt;author&gt;Bondad-Reantaso, M.G. &lt;/author&gt;&lt;/secondary-authors&gt;&lt;/contributors&gt;&lt;titles&gt;&lt;title&gt;Ornamental fish as trans-boundary vectors of viral diseases&lt;/title&gt;&lt;secondary-title&gt;Diseases in Asian Aquaculture V&lt;/secondary-title&gt;&lt;/titles&gt;&lt;periodical&gt;&lt;full-title&gt;Diseases in Asian aquaculture V&lt;/full-title&gt;&lt;/periodical&gt;&lt;pages&gt;103-112&lt;/pages&gt;&lt;number&gt;Fish Health&lt;/number&gt;&lt;dates&gt;&lt;year&gt;2005&lt;/year&gt;&lt;/dates&gt;&lt;pub-location&gt;Manila&lt;/pub-location&gt;&lt;publisher&gt;Asian Fisheries Society&lt;/publisher&gt;&lt;orig-pub&gt;\\ACT001CL04FS07\BIOSECURITYDATA$\E Library\Animal Catalogue\A\Ariel 2005 En23131.pdf&lt;/orig-pub&gt;&lt;label&gt;23131&lt;/label&gt;&lt;urls&gt;&lt;/urls&gt;&lt;custom1&gt;Sturgeon_YGC&lt;/custom1&gt;&lt;electronic-resource-num&gt;http://www.fhs-afs.net/daa_v_files/Chapter3_Emerging/Oranametal%20Fish.pdf&lt;/electronic-resource-num&gt;&lt;/record&gt;&lt;/Cite&gt;&lt;/EndNote&gt;</w:instrText>
      </w:r>
      <w:r w:rsidR="00295283">
        <w:fldChar w:fldCharType="separate"/>
      </w:r>
      <w:r w:rsidR="00295283">
        <w:rPr>
          <w:noProof/>
        </w:rPr>
        <w:t>(Ariel 2005)</w:t>
      </w:r>
      <w:r w:rsidR="00295283">
        <w:fldChar w:fldCharType="end"/>
      </w:r>
      <w:r>
        <w:t>.</w:t>
      </w:r>
    </w:p>
    <w:p w14:paraId="58997F75" w14:textId="77777777" w:rsidR="006A14A1" w:rsidRDefault="006A14A1" w:rsidP="006A14A1">
      <w:pPr>
        <w:pStyle w:val="Heading5"/>
      </w:pPr>
      <w:r w:rsidRPr="00200122">
        <w:t xml:space="preserve">Infectious </w:t>
      </w:r>
      <w:r w:rsidRPr="005A7C8A">
        <w:t>dose</w:t>
      </w:r>
    </w:p>
    <w:p w14:paraId="13BB9C46" w14:textId="46461ED1" w:rsidR="006A14A1" w:rsidRDefault="006A14A1" w:rsidP="006A14A1">
      <w:r w:rsidRPr="00200122">
        <w:t xml:space="preserve">The minimum infectious dose of </w:t>
      </w:r>
      <w:r>
        <w:t>SVCV</w:t>
      </w:r>
      <w:r w:rsidRPr="00200122">
        <w:t xml:space="preserve"> required to cause </w:t>
      </w:r>
      <w:r>
        <w:t>disease</w:t>
      </w:r>
      <w:r w:rsidRPr="00200122">
        <w:t xml:space="preserve"> in susceptible species by experimental challenge or natural infection is not known. However, </w:t>
      </w:r>
      <w:r w:rsidRPr="00531268">
        <w:t>immersion</w:t>
      </w:r>
      <w:r>
        <w:t xml:space="preserve"> </w:t>
      </w:r>
      <w:r w:rsidRPr="00531268">
        <w:t xml:space="preserve">of fry </w:t>
      </w:r>
      <w:r>
        <w:t xml:space="preserve">of </w:t>
      </w:r>
      <w:r w:rsidRPr="00531268">
        <w:rPr>
          <w:i/>
          <w:iCs/>
        </w:rPr>
        <w:t>C</w:t>
      </w:r>
      <w:r>
        <w:rPr>
          <w:i/>
          <w:iCs/>
        </w:rPr>
        <w:t>. </w:t>
      </w:r>
      <w:r w:rsidRPr="00531268">
        <w:rPr>
          <w:i/>
          <w:iCs/>
        </w:rPr>
        <w:t>carpio</w:t>
      </w:r>
      <w:r>
        <w:t xml:space="preserve">, </w:t>
      </w:r>
      <w:r w:rsidRPr="00531268">
        <w:rPr>
          <w:i/>
          <w:iCs/>
        </w:rPr>
        <w:t>R</w:t>
      </w:r>
      <w:r>
        <w:rPr>
          <w:i/>
          <w:iCs/>
        </w:rPr>
        <w:t>. </w:t>
      </w:r>
      <w:r w:rsidRPr="00531268">
        <w:rPr>
          <w:i/>
          <w:iCs/>
        </w:rPr>
        <w:t xml:space="preserve">rutilus </w:t>
      </w:r>
      <w:r w:rsidRPr="00531268">
        <w:t xml:space="preserve">and </w:t>
      </w:r>
      <w:r w:rsidRPr="00531268">
        <w:rPr>
          <w:i/>
          <w:iCs/>
        </w:rPr>
        <w:t>C</w:t>
      </w:r>
      <w:r>
        <w:rPr>
          <w:i/>
          <w:iCs/>
        </w:rPr>
        <w:t>. </w:t>
      </w:r>
      <w:r w:rsidRPr="00531268">
        <w:rPr>
          <w:i/>
          <w:iCs/>
        </w:rPr>
        <w:t>idella</w:t>
      </w:r>
      <w:r w:rsidRPr="00531268">
        <w:t xml:space="preserve"> in a suspension containing</w:t>
      </w:r>
      <w:r>
        <w:t xml:space="preserve"> SVCV </w:t>
      </w:r>
      <w:r w:rsidRPr="00531268">
        <w:t>at a final concentration of 10</w:t>
      </w:r>
      <w:r w:rsidRPr="00531268">
        <w:rPr>
          <w:vertAlign w:val="superscript"/>
        </w:rPr>
        <w:t>5.8</w:t>
      </w:r>
      <w:r>
        <w:t> </w:t>
      </w:r>
      <w:r w:rsidRPr="00531268">
        <w:t>TCID</w:t>
      </w:r>
      <w:r w:rsidRPr="00531268">
        <w:rPr>
          <w:vertAlign w:val="subscript"/>
        </w:rPr>
        <w:t>50</w:t>
      </w:r>
      <w:r>
        <w:t>/mL</w:t>
      </w:r>
      <w:r w:rsidRPr="00531268">
        <w:t xml:space="preserve"> (water temperature 4</w:t>
      </w:r>
      <w:r>
        <w:t>–</w:t>
      </w:r>
      <w:r w:rsidRPr="00531268">
        <w:t>20</w:t>
      </w:r>
      <w:r>
        <w:rPr>
          <w:vertAlign w:val="superscript"/>
        </w:rPr>
        <w:sym w:font="Symbol" w:char="F0B0"/>
      </w:r>
      <w:r w:rsidRPr="00531268">
        <w:t>C) resulted in mortalities of 97%</w:t>
      </w:r>
      <w:r>
        <w:t xml:space="preserve">, </w:t>
      </w:r>
      <w:r w:rsidRPr="00531268">
        <w:t>38% and 1</w:t>
      </w:r>
      <w:r>
        <w:t>5</w:t>
      </w:r>
      <w:r w:rsidRPr="00531268">
        <w:t>%, respectively, by 35</w:t>
      </w:r>
      <w:r>
        <w:t xml:space="preserve"> dpi</w:t>
      </w:r>
      <w:r w:rsidRPr="00531268">
        <w:t xml:space="preserve"> </w:t>
      </w:r>
      <w:r w:rsidR="00295283">
        <w:fldChar w:fldCharType="begin"/>
      </w:r>
      <w:r w:rsidR="00295283">
        <w:instrText xml:space="preserve"> ADDIN EN.CITE &lt;EndNote&gt;&lt;Cite&gt;&lt;Author&gt;Haenen&lt;/Author&gt;&lt;Year&gt;1993&lt;/Year&gt;&lt;RecNum&gt;22895&lt;/RecNum&gt;&lt;IDText&gt;23105&lt;/IDText&gt;&lt;DisplayText&gt;(Haenen &amp;amp; Davidse 1993)&lt;/DisplayText&gt;&lt;record&gt;&lt;rec-number&gt;22895&lt;/rec-number&gt;&lt;foreign-keys&gt;&lt;key app="EN" db-id="90awwt25bdptwtee25dppx5jwvddp2str0sz" timestamp="1652399001" guid="24f4deeb-fc4a-4943-bc56-ab31931b9004"&gt;22895&lt;/key&gt;&lt;/foreign-keys&gt;&lt;ref-type name="Journal Articles"&gt;17&lt;/ref-type&gt;&lt;contributors&gt;&lt;authors&gt;&lt;author&gt;Haenen, O. L. M.&lt;/author&gt;&lt;author&gt;Davidse, A.&lt;/author&gt;&lt;/authors&gt;&lt;/contributors&gt;&lt;titles&gt;&lt;title&gt;Comparative pathogenicity of two strains of pike fry rhabdovirus and spring viremia of carp virus for young roach, common carp, grass carp and rainbow trout.&lt;/title&gt;&lt;secondary-title&gt;Diseases of Aquatic Organisms&lt;/secondary-title&gt;&lt;/titles&gt;&lt;periodical&gt;&lt;full-title&gt;Diseases of Aquatic Organisms&lt;/full-title&gt;&lt;/periodical&gt;&lt;pages&gt;87-92&lt;/pages&gt;&lt;volume&gt;15&lt;/volume&gt;&lt;number&gt;2&lt;/number&gt;&lt;dates&gt;&lt;year&gt;1993&lt;/year&gt;&lt;/dates&gt;&lt;orig-pub&gt;\\ACT001CL04FS07\BIOSECURITYDATA$\E Library\Animal Catalogue\H\Haenen and Davidse 1993 EN23105.pdf&lt;/orig-pub&gt;&lt;label&gt;23105&lt;/label&gt;&lt;urls&gt;&lt;/urls&gt;&lt;custom1&gt;Sturgeon_YGC&lt;/custom1&gt;&lt;electronic-resource-num&gt;https://www.int-res.com/articles/dao/15/d015p087.pdf&lt;/electronic-resource-num&gt;&lt;/record&gt;&lt;/Cite&gt;&lt;/EndNote&gt;</w:instrText>
      </w:r>
      <w:r w:rsidR="00295283">
        <w:fldChar w:fldCharType="separate"/>
      </w:r>
      <w:r w:rsidR="00295283">
        <w:rPr>
          <w:noProof/>
        </w:rPr>
        <w:t>(Haenen &amp; Davidse 1993)</w:t>
      </w:r>
      <w:r w:rsidR="00295283">
        <w:fldChar w:fldCharType="end"/>
      </w:r>
      <w:r w:rsidRPr="00531268">
        <w:t>.</w:t>
      </w:r>
      <w:r>
        <w:t xml:space="preserve"> Bath</w:t>
      </w:r>
      <w:r w:rsidRPr="004D1CEA">
        <w:t xml:space="preserve"> exposure </w:t>
      </w:r>
      <w:r>
        <w:t xml:space="preserve">of fish to SVCV </w:t>
      </w:r>
      <w:r w:rsidRPr="004D1CEA">
        <w:t>at a concentration of 1</w:t>
      </w:r>
      <w:r>
        <w:t> </w:t>
      </w:r>
      <w:r w:rsidRPr="004D1CEA">
        <w:t>×</w:t>
      </w:r>
      <w:r>
        <w:t> </w:t>
      </w:r>
      <w:r w:rsidRPr="004D1CEA">
        <w:t>10</w:t>
      </w:r>
      <w:r w:rsidRPr="00917D5B">
        <w:rPr>
          <w:vertAlign w:val="superscript"/>
        </w:rPr>
        <w:t>5</w:t>
      </w:r>
      <w:r w:rsidRPr="004D1CEA">
        <w:t xml:space="preserve"> PFU/m</w:t>
      </w:r>
      <w:r>
        <w:t>L</w:t>
      </w:r>
      <w:r w:rsidRPr="00917D5B">
        <w:t xml:space="preserve"> </w:t>
      </w:r>
      <w:r w:rsidRPr="004D1CEA">
        <w:t>for 1</w:t>
      </w:r>
      <w:r>
        <w:t>–</w:t>
      </w:r>
      <w:r w:rsidRPr="004D1CEA">
        <w:t>2 h</w:t>
      </w:r>
      <w:r>
        <w:t>ours resulted in m</w:t>
      </w:r>
      <w:r w:rsidRPr="00917D5B">
        <w:t>ean cumulative mortalit</w:t>
      </w:r>
      <w:r>
        <w:t>ies</w:t>
      </w:r>
      <w:r w:rsidRPr="00917D5B">
        <w:t xml:space="preserve"> of</w:t>
      </w:r>
      <w:r>
        <w:t xml:space="preserve"> 70–75% in </w:t>
      </w:r>
      <w:r w:rsidRPr="005D3805">
        <w:rPr>
          <w:rStyle w:val="Emphasis"/>
        </w:rPr>
        <w:t>C. carpio koi</w:t>
      </w:r>
      <w:r>
        <w:rPr>
          <w:rStyle w:val="Emphasis"/>
        </w:rPr>
        <w:t xml:space="preserve"> </w:t>
      </w:r>
      <w:r w:rsidRPr="005A7C8A">
        <w:t>(weight 0.94–3.5 g), 5% in</w:t>
      </w:r>
      <w:r>
        <w:t xml:space="preserve"> </w:t>
      </w:r>
      <w:r w:rsidRPr="007D50B7">
        <w:rPr>
          <w:i/>
          <w:iCs/>
        </w:rPr>
        <w:t>O.</w:t>
      </w:r>
      <w:r>
        <w:rPr>
          <w:i/>
          <w:iCs/>
        </w:rPr>
        <w:t> </w:t>
      </w:r>
      <w:r w:rsidRPr="007D50B7">
        <w:rPr>
          <w:i/>
          <w:iCs/>
        </w:rPr>
        <w:t>mykiss</w:t>
      </w:r>
      <w:r>
        <w:t xml:space="preserve"> </w:t>
      </w:r>
      <w:r w:rsidRPr="005A7C8A">
        <w:t>(weight 0.10 g)</w:t>
      </w:r>
      <w:r>
        <w:rPr>
          <w:rStyle w:val="Emphasis"/>
        </w:rPr>
        <w:t xml:space="preserve"> </w:t>
      </w:r>
      <w:r>
        <w:t xml:space="preserve">and 2–7% in </w:t>
      </w:r>
      <w:r w:rsidRPr="007D50B7">
        <w:rPr>
          <w:i/>
          <w:iCs/>
        </w:rPr>
        <w:t>P.</w:t>
      </w:r>
      <w:r>
        <w:rPr>
          <w:i/>
          <w:iCs/>
        </w:rPr>
        <w:t> </w:t>
      </w:r>
      <w:r w:rsidRPr="007D50B7">
        <w:rPr>
          <w:i/>
          <w:iCs/>
        </w:rPr>
        <w:t>flavescens</w:t>
      </w:r>
      <w:r w:rsidRPr="007D50B7">
        <w:t xml:space="preserve"> </w:t>
      </w:r>
      <w:r w:rsidRPr="005A7C8A">
        <w:t xml:space="preserve">(weight 0.6 g) </w:t>
      </w:r>
      <w:r w:rsidR="00295283">
        <w:fldChar w:fldCharType="begin"/>
      </w:r>
      <w:r w:rsidR="00295283">
        <w:instrText xml:space="preserve"> ADDIN EN.CITE &lt;EndNote&gt;&lt;Cite&gt;&lt;Author&gt;Emmenegger&lt;/Author&gt;&lt;Year&gt;2016&lt;/Year&gt;&lt;RecNum&gt;23157&lt;/RecNum&gt;&lt;IDText&gt;23123&lt;/IDText&gt;&lt;DisplayText&gt;(Emmenegger et al. 2016)&lt;/DisplayText&gt;&lt;record&gt;&lt;rec-number&gt;23157&lt;/rec-number&gt;&lt;foreign-keys&gt;&lt;key app="EN" db-id="90awwt25bdptwtee25dppx5jwvddp2str0sz" timestamp="1652399031" guid="f64f5c8e-56a2-420b-955d-5a7136269de2"&gt;23157&lt;/key&gt;&lt;/foreign-keys&gt;&lt;ref-type name="Journal Articles"&gt;17&lt;/ref-type&gt;&lt;contributors&gt;&lt;authors&gt;&lt;author&gt;Emmenegger, E. J.&lt;/author&gt;&lt;author&gt;Sanders, G. E.&lt;/author&gt;&lt;author&gt;Conway, C. M.&lt;/author&gt;&lt;author&gt;Binkowski, F. P.&lt;/author&gt;&lt;author&gt;Winton, J.R.&lt;/author&gt;&lt;author&gt;Kurath, G.&lt;/author&gt;&lt;/authors&gt;&lt;/contributors&gt;&lt;titles&gt;&lt;title&gt;Experimental infection of six North American fish species with the North Carolina strain of spring Viremia of Carp Virus&lt;/title&gt;&lt;secondary-title&gt;Aquaculture&lt;/secondary-title&gt;&lt;/titles&gt;&lt;periodical&gt;&lt;full-title&gt;Aquaculture&lt;/full-title&gt;&lt;/periodical&gt;&lt;pages&gt;273-282&lt;/pages&gt;&lt;volume&gt;450&lt;/volume&gt;&lt;keywords&gt;&lt;keyword&gt;Spring viremia of carp virus (SVCV)&lt;/keyword&gt;&lt;keyword&gt;Salmon&lt;/keyword&gt;&lt;keyword&gt;Perch&lt;/keyword&gt;&lt;keyword&gt;Susceptibility&lt;/keyword&gt;&lt;keyword&gt;Exotic virus&lt;/keyword&gt;&lt;keyword&gt;Host adaptation&lt;/keyword&gt;&lt;/keywords&gt;&lt;dates&gt;&lt;year&gt;2016&lt;/year&gt;&lt;/dates&gt;&lt;orig-pub&gt;\\ACT001CL04FS07\BIOSECURITYDATA$\E Library\Animal Catalogue\E\Emmenegger et al 2016 EN23123.pdf&lt;/orig-pub&gt;&lt;isbn&gt;0044-8486&lt;/isbn&gt;&lt;label&gt;23123&lt;/label&gt;&lt;urls&gt;&lt;related-urls&gt;&lt;url&gt;https://www.sciencedirect.com/science/article/pii/S0044848615300909&lt;/url&gt;&lt;/related-urls&gt;&lt;/urls&gt;&lt;custom1&gt;Sturgeon_YGC&lt;/custom1&gt;&lt;electronic-resource-num&gt;https://doi.org/10.1016/j.aquaculture.2015.07.007&lt;/electronic-resource-num&gt;&lt;/record&gt;&lt;/Cite&gt;&lt;/EndNote&gt;</w:instrText>
      </w:r>
      <w:r w:rsidR="00295283">
        <w:fldChar w:fldCharType="separate"/>
      </w:r>
      <w:r w:rsidR="00295283">
        <w:rPr>
          <w:noProof/>
        </w:rPr>
        <w:t>(Emmenegger et al. 2016)</w:t>
      </w:r>
      <w:r w:rsidR="00295283">
        <w:fldChar w:fldCharType="end"/>
      </w:r>
      <w:r w:rsidRPr="005A7C8A">
        <w:t>.</w:t>
      </w:r>
      <w:r>
        <w:t xml:space="preserve"> I</w:t>
      </w:r>
      <w:r w:rsidRPr="0039502A">
        <w:t>ntraperitoneal injection</w:t>
      </w:r>
      <w:r>
        <w:t xml:space="preserve"> of </w:t>
      </w:r>
      <w:r w:rsidRPr="00AA7EBC">
        <w:rPr>
          <w:i/>
          <w:iCs/>
        </w:rPr>
        <w:t>N</w:t>
      </w:r>
      <w:r>
        <w:rPr>
          <w:i/>
          <w:iCs/>
        </w:rPr>
        <w:t>. </w:t>
      </w:r>
      <w:r w:rsidRPr="00AA7EBC">
        <w:rPr>
          <w:i/>
          <w:iCs/>
        </w:rPr>
        <w:t>atherinoides</w:t>
      </w:r>
      <w:r>
        <w:rPr>
          <w:i/>
          <w:iCs/>
        </w:rPr>
        <w:t xml:space="preserve"> </w:t>
      </w:r>
      <w:r>
        <w:t xml:space="preserve">(mean weight 3.5 g), </w:t>
      </w:r>
      <w:r w:rsidRPr="00437C5E">
        <w:rPr>
          <w:i/>
          <w:iCs/>
        </w:rPr>
        <w:t>P</w:t>
      </w:r>
      <w:r>
        <w:rPr>
          <w:i/>
          <w:iCs/>
        </w:rPr>
        <w:t>. </w:t>
      </w:r>
      <w:r w:rsidRPr="00437C5E">
        <w:rPr>
          <w:i/>
          <w:iCs/>
        </w:rPr>
        <w:t>promelas</w:t>
      </w:r>
      <w:r>
        <w:t xml:space="preserve"> (mean weight 3 g) and </w:t>
      </w:r>
      <w:r w:rsidRPr="005D3805">
        <w:rPr>
          <w:rStyle w:val="Emphasis"/>
        </w:rPr>
        <w:t>C. carpio koi</w:t>
      </w:r>
      <w:r>
        <w:t xml:space="preserve"> (mean weight 16 g) with 0.1 mL SVCV homogenate containing 1 </w:t>
      </w:r>
      <w:r w:rsidRPr="004D1CEA">
        <w:t>×</w:t>
      </w:r>
      <w:r>
        <w:t> 10</w:t>
      </w:r>
      <w:r w:rsidRPr="00C870C8">
        <w:rPr>
          <w:vertAlign w:val="superscript"/>
        </w:rPr>
        <w:t>6</w:t>
      </w:r>
      <w:r>
        <w:t xml:space="preserve"> PFU resulted in cumulative mortalities of 43%, 53%</w:t>
      </w:r>
      <w:r w:rsidRPr="0039502A">
        <w:t xml:space="preserve"> </w:t>
      </w:r>
      <w:r>
        <w:t xml:space="preserve">and 33%, respectively </w:t>
      </w:r>
      <w:r w:rsidR="00295283">
        <w:fldChar w:fldCharType="begin">
          <w:fldData xml:space="preserve">PEVuZE5vdGU+PENpdGU+PEF1dGhvcj5NaXNrPC9BdXRob3I+PFllYXI+MjAxNjwvWWVhcj48UmVj
TnVtPjIzMTYyPC9SZWNOdW0+PElEVGV4dD4yMzEzMzwvSURUZXh0PjxEaXNwbGF5VGV4dD4oTWlz
ayBldCBhbC4gMjAxNik8L0Rpc3BsYXlUZXh0PjxyZWNvcmQ+PHJlYy1udW1iZXI+MjMxNjI8L3Jl
Yy1udW1iZXI+PGZvcmVpZ24ta2V5cz48a2V5IGFwcD0iRU4iIGRiLWlkPSI5MGF3d3QyNWJkcHR3
dGVlMjVkcHB4NWp3dmRkcDJzdHIwc3oiIHRpbWVzdGFtcD0iMTY1MjM5OTAzMiIgZ3VpZD0iYzU5
MTVkYzEtN2UyMC00NzJmLWIwN2ItZjkzZDE0ODA1MWRkIj4yMzE2Mjwva2V5PjwvZm9yZWlnbi1r
ZXlzPjxyZWYtdHlwZSBuYW1lPSJKb3VybmFsIEFydGljbGVzIj4xNzwvcmVmLXR5cGU+PGNvbnRy
aWJ1dG9ycz48YXV0aG9ycz48YXV0aG9yPk1pc2ssIEUuPC9hdXRob3I+PGF1dGhvcj5HYXJ2ZXIs
IEsuPC9hdXRob3I+PGF1dGhvcj5OYWd5LCBFLjwvYXV0aG9yPjxhdXRob3I+SXNhYWMsIFMuPC9h
dXRob3I+PGF1dGhvcj5UdWJicywgTC48L2F1dGhvcj48YXV0aG9yPkh1YmVyLCBQLjwvYXV0aG9y
PjxhdXRob3I+QWwtSHVzc2luZWUsIEwuPC9hdXRob3I+PGF1dGhvcj5MdW1zZGVuLCBKLiBTLjwv
YXV0aG9yPjwvYXV0aG9ycz48L2NvbnRyaWJ1dG9ycz48YXV0aC1hZGRyZXNzPkZpc2ggUGF0aG9s
b2d5IExhYm9yYXRvcnksIERlcGFydG1lbnQgb2YgUGF0aG9iaW9sb2d5LCBPbnRhcmlvIFZldGVy
aW5hcnkgQ29sbGVnZSwgVW5pdmVyc2l0eSBvZiBHdWVscGgsIEd1ZWxwaCwgT04sIENhbmFkYS4m
I3hEO1BhY2lmaWMgQmlvbG9naWNhbCBTdGF0aW9uLCBGaXNoZXJpZXMgYW5kIE9jZWFucyBDYW5h
ZGEsIE5hbmFpbW8sIEJDLCBDYW5hZGEuJiN4RDtEZXBhcnRtZW50IG9mIFBhdGhvYmlvbG9neSwg
T250YXJpbyBWZXRlcmluYXJ5IENvbGxlZ2UsIFVuaXZlcnNpdHkgb2YgR3VlbHBoLCBHdWVscGgs
IE9OLCBDYW5hZGEuPC9hdXRoLWFkZHJlc3M+PHRpdGxlcz48dGl0bGU+PHN0eWxlIGZhY2U9Im5v
cm1hbCIgZm9udD0iZGVmYXVsdCIgc2l6ZT0iMTAwJSI+UGF0aG9nZW5lc2lzIG9mIHNwcmluZyB2
aXJlbWlhIG9mIGNhcnAgdmlydXMgaW4gZW1lcmFsZCBzaGluZXIgPC9zdHlsZT48c3R5bGUgZmFj
ZT0iaXRhbGljIiBmb250PSJkZWZhdWx0IiBzaXplPSIxMDAlIj5Ob3Ryb3BpcyBhdGhlcmlub2lk
ZXM8L3N0eWxlPjxzdHlsZSBmYWNlPSJub3JtYWwiIGZvbnQ9ImRlZmF1bHQiIHNpemU9IjEwMCUi
PiBSYWZpbmVzcXVlLCBmYXRoZWFkIG1pbm5vdyA8L3N0eWxlPjxzdHlsZSBmYWNlPSJpdGFsaWMi
IGZvbnQ9ImRlZmF1bHQiIHNpemU9IjEwMCUiPlBpbWVwaGFsZXMgcHJvbWVsYXMgPC9zdHlsZT48
c3R5bGUgZmFjZT0ibm9ybWFsIiBmb250PSJkZWZhdWx0IiBzaXplPSIxMDAlIj5SYWZpbmVzcXVl
IGFuZCB3aGl0ZSBzdWNrZXIgPC9zdHlsZT48c3R5bGUgZmFjZT0iaXRhbGljIiBmb250PSJkZWZh
dWx0IiBzaXplPSIxMDAlIj5DYXRvc3RvbXVzIGNvbW1lcnNvbmlpPC9zdHlsZT48c3R5bGUgZmFj
ZT0ibm9ybWFsIiBmb250PSJkZWZhdWx0IiBzaXplPSIxMDAlIj4gKExhY2VwZWRlKTwvc3R5bGU+
PC90aXRsZT48c2Vjb25kYXJ5LXRpdGxlPkpvdXJuYWwgb2YgZmlzaCBkaXNlYXNlczwvc2Vjb25k
YXJ5LXRpdGxlPjwvdGl0bGVzPjxwZXJpb2RpY2FsPjxmdWxsLXRpdGxlPkpvdXJuYWwgb2YgRmlz
aCBEaXNlYXNlczwvZnVsbC10aXRsZT48L3BlcmlvZGljYWw+PHBhZ2VzPjcyOS0zOTwvcGFnZXM+
PHZvbHVtZT4zOTwvdm9sdW1lPjxudW1iZXI+NjwvbnVtYmVyPjxrZXl3b3Jkcz48a2V5d29yZD5B
bmltYWxzPC9rZXl3b3JkPjxrZXl3b3JkPipDeXByaW5pZm9ybWVzPC9rZXl3b3JkPjxrZXl3b3Jk
PkZpc2ggRGlzZWFzZXMvKm1vcnRhbGl0eS9wYXRob2xvZ3kvdmlyb2xvZ3k8L2tleXdvcmQ+PGtl
eXdvcmQ+UmhhYmRvdmlyaWRhZS8qcGh5c2lvbG9neTwva2V5d29yZD48a2V5d29yZD5SaGFiZG92
aXJpZGFlIEluZmVjdGlvbnMvbW9ydGFsaXR5L3BhdGhvbG9neS8qdmV0ZXJpbmFyeS92aXJvbG9n
eTwva2V5d29yZD48a2V5d29yZD5WaXJhbCBMb2FkPC9rZXl3b3JkPjxrZXl3b3JkPmVtZXJhbGQg
c2hpbmVyPC9rZXl3b3JkPjxrZXl3b3JkPmV4cGVyaW1lbnRhbCBpbmZlY3Rpb248L2tleXdvcmQ+
PGtleXdvcmQ+ZmF0aGVhZCBtaW5ub3c8L2tleXdvcmQ+PGtleXdvcmQ+c3ByaW5nIHZpcmVtaWEg
b2YgY2FycCB2aXJ1czwva2V5d29yZD48a2V5d29yZD53aGl0ZSBzdWNrZXI8L2tleXdvcmQ+PC9r
ZXl3b3Jkcz48ZGF0ZXM+PHllYXI+MjAxNjwveWVhcj48L2RhdGVzPjxvcmlnLXB1Yj5cXEFDVDAw
MUNMMDRGUzA3XEJJT1NFQ1VSSVRZREFUQSRcRSBMaWJyYXJ5XEFuaW1hbCBDYXRhbG9ndWVcTVxN
aXNrIGV0IGFsIDIwMTUgRW4yMzEzMy5wZGY8L29yaWctcHViPjxpc2JuPjAxNDAtNzc3NTwvaXNi
bj48bGFiZWw+MjMxMzM8L2xhYmVsPjx1cmxzPjwvdXJscz48Y3VzdG9tMT5TdHVyZ2Vvbl9ZR0M8
L2N1c3RvbTE+PGVsZWN0cm9uaWMtcmVzb3VyY2UtbnVtPmh0dHBzOi8vZG9pLm9yZy8xMC4xMTEx
L2pmZC4xMjQwNTwvZWxlY3Ryb25pYy1yZXNvdXJjZS1udW0+PC9yZWNvcmQ+PC9DaXRlPjwvRW5k
Tm90ZT4A
</w:fldData>
        </w:fldChar>
      </w:r>
      <w:r w:rsidR="00295283">
        <w:instrText xml:space="preserve"> ADDIN EN.CITE </w:instrText>
      </w:r>
      <w:r w:rsidR="00295283">
        <w:fldChar w:fldCharType="begin">
          <w:fldData xml:space="preserve">PEVuZE5vdGU+PENpdGU+PEF1dGhvcj5NaXNrPC9BdXRob3I+PFllYXI+MjAxNjwvWWVhcj48UmVj
TnVtPjIzMTYyPC9SZWNOdW0+PElEVGV4dD4yMzEzMzwvSURUZXh0PjxEaXNwbGF5VGV4dD4oTWlz
ayBldCBhbC4gMjAxNik8L0Rpc3BsYXlUZXh0PjxyZWNvcmQ+PHJlYy1udW1iZXI+MjMxNjI8L3Jl
Yy1udW1iZXI+PGZvcmVpZ24ta2V5cz48a2V5IGFwcD0iRU4iIGRiLWlkPSI5MGF3d3QyNWJkcHR3
dGVlMjVkcHB4NWp3dmRkcDJzdHIwc3oiIHRpbWVzdGFtcD0iMTY1MjM5OTAzMiIgZ3VpZD0iYzU5
MTVkYzEtN2UyMC00NzJmLWIwN2ItZjkzZDE0ODA1MWRkIj4yMzE2Mjwva2V5PjwvZm9yZWlnbi1r
ZXlzPjxyZWYtdHlwZSBuYW1lPSJKb3VybmFsIEFydGljbGVzIj4xNzwvcmVmLXR5cGU+PGNvbnRy
aWJ1dG9ycz48YXV0aG9ycz48YXV0aG9yPk1pc2ssIEUuPC9hdXRob3I+PGF1dGhvcj5HYXJ2ZXIs
IEsuPC9hdXRob3I+PGF1dGhvcj5OYWd5LCBFLjwvYXV0aG9yPjxhdXRob3I+SXNhYWMsIFMuPC9h
dXRob3I+PGF1dGhvcj5UdWJicywgTC48L2F1dGhvcj48YXV0aG9yPkh1YmVyLCBQLjwvYXV0aG9y
PjxhdXRob3I+QWwtSHVzc2luZWUsIEwuPC9hdXRob3I+PGF1dGhvcj5MdW1zZGVuLCBKLiBTLjwv
YXV0aG9yPjwvYXV0aG9ycz48L2NvbnRyaWJ1dG9ycz48YXV0aC1hZGRyZXNzPkZpc2ggUGF0aG9s
b2d5IExhYm9yYXRvcnksIERlcGFydG1lbnQgb2YgUGF0aG9iaW9sb2d5LCBPbnRhcmlvIFZldGVy
aW5hcnkgQ29sbGVnZSwgVW5pdmVyc2l0eSBvZiBHdWVscGgsIEd1ZWxwaCwgT04sIENhbmFkYS4m
I3hEO1BhY2lmaWMgQmlvbG9naWNhbCBTdGF0aW9uLCBGaXNoZXJpZXMgYW5kIE9jZWFucyBDYW5h
ZGEsIE5hbmFpbW8sIEJDLCBDYW5hZGEuJiN4RDtEZXBhcnRtZW50IG9mIFBhdGhvYmlvbG9neSwg
T250YXJpbyBWZXRlcmluYXJ5IENvbGxlZ2UsIFVuaXZlcnNpdHkgb2YgR3VlbHBoLCBHdWVscGgs
IE9OLCBDYW5hZGEuPC9hdXRoLWFkZHJlc3M+PHRpdGxlcz48dGl0bGU+PHN0eWxlIGZhY2U9Im5v
cm1hbCIgZm9udD0iZGVmYXVsdCIgc2l6ZT0iMTAwJSI+UGF0aG9nZW5lc2lzIG9mIHNwcmluZyB2
aXJlbWlhIG9mIGNhcnAgdmlydXMgaW4gZW1lcmFsZCBzaGluZXIgPC9zdHlsZT48c3R5bGUgZmFj
ZT0iaXRhbGljIiBmb250PSJkZWZhdWx0IiBzaXplPSIxMDAlIj5Ob3Ryb3BpcyBhdGhlcmlub2lk
ZXM8L3N0eWxlPjxzdHlsZSBmYWNlPSJub3JtYWwiIGZvbnQ9ImRlZmF1bHQiIHNpemU9IjEwMCUi
PiBSYWZpbmVzcXVlLCBmYXRoZWFkIG1pbm5vdyA8L3N0eWxlPjxzdHlsZSBmYWNlPSJpdGFsaWMi
IGZvbnQ9ImRlZmF1bHQiIHNpemU9IjEwMCUiPlBpbWVwaGFsZXMgcHJvbWVsYXMgPC9zdHlsZT48
c3R5bGUgZmFjZT0ibm9ybWFsIiBmb250PSJkZWZhdWx0IiBzaXplPSIxMDAlIj5SYWZpbmVzcXVl
IGFuZCB3aGl0ZSBzdWNrZXIgPC9zdHlsZT48c3R5bGUgZmFjZT0iaXRhbGljIiBmb250PSJkZWZh
dWx0IiBzaXplPSIxMDAlIj5DYXRvc3RvbXVzIGNvbW1lcnNvbmlpPC9zdHlsZT48c3R5bGUgZmFj
ZT0ibm9ybWFsIiBmb250PSJkZWZhdWx0IiBzaXplPSIxMDAlIj4gKExhY2VwZWRlKTwvc3R5bGU+
PC90aXRsZT48c2Vjb25kYXJ5LXRpdGxlPkpvdXJuYWwgb2YgZmlzaCBkaXNlYXNlczwvc2Vjb25k
YXJ5LXRpdGxlPjwvdGl0bGVzPjxwZXJpb2RpY2FsPjxmdWxsLXRpdGxlPkpvdXJuYWwgb2YgRmlz
aCBEaXNlYXNlczwvZnVsbC10aXRsZT48L3BlcmlvZGljYWw+PHBhZ2VzPjcyOS0zOTwvcGFnZXM+
PHZvbHVtZT4zOTwvdm9sdW1lPjxudW1iZXI+NjwvbnVtYmVyPjxrZXl3b3Jkcz48a2V5d29yZD5B
bmltYWxzPC9rZXl3b3JkPjxrZXl3b3JkPipDeXByaW5pZm9ybWVzPC9rZXl3b3JkPjxrZXl3b3Jk
PkZpc2ggRGlzZWFzZXMvKm1vcnRhbGl0eS9wYXRob2xvZ3kvdmlyb2xvZ3k8L2tleXdvcmQ+PGtl
eXdvcmQ+UmhhYmRvdmlyaWRhZS8qcGh5c2lvbG9neTwva2V5d29yZD48a2V5d29yZD5SaGFiZG92
aXJpZGFlIEluZmVjdGlvbnMvbW9ydGFsaXR5L3BhdGhvbG9neS8qdmV0ZXJpbmFyeS92aXJvbG9n
eTwva2V5d29yZD48a2V5d29yZD5WaXJhbCBMb2FkPC9rZXl3b3JkPjxrZXl3b3JkPmVtZXJhbGQg
c2hpbmVyPC9rZXl3b3JkPjxrZXl3b3JkPmV4cGVyaW1lbnRhbCBpbmZlY3Rpb248L2tleXdvcmQ+
PGtleXdvcmQ+ZmF0aGVhZCBtaW5ub3c8L2tleXdvcmQ+PGtleXdvcmQ+c3ByaW5nIHZpcmVtaWEg
b2YgY2FycCB2aXJ1czwva2V5d29yZD48a2V5d29yZD53aGl0ZSBzdWNrZXI8L2tleXdvcmQ+PC9r
ZXl3b3Jkcz48ZGF0ZXM+PHllYXI+MjAxNjwveWVhcj48L2RhdGVzPjxvcmlnLXB1Yj5cXEFDVDAw
MUNMMDRGUzA3XEJJT1NFQ1VSSVRZREFUQSRcRSBMaWJyYXJ5XEFuaW1hbCBDYXRhbG9ndWVcTVxN
aXNrIGV0IGFsIDIwMTUgRW4yMzEzMy5wZGY8L29yaWctcHViPjxpc2JuPjAxNDAtNzc3NTwvaXNi
bj48bGFiZWw+MjMxMzM8L2xhYmVsPjx1cmxzPjwvdXJscz48Y3VzdG9tMT5TdHVyZ2Vvbl9ZR0M8
L2N1c3RvbTE+PGVsZWN0cm9uaWMtcmVzb3VyY2UtbnVtPmh0dHBzOi8vZG9pLm9yZy8xMC4xMTEx
L2pmZC4xMjQwNTwvZWxlY3Ryb25pYy1yZXNvdXJjZS1udW0+PC9yZWNvcmQ+PC9DaXRlPjwvRW5k
Tm90ZT4A
</w:fldData>
        </w:fldChar>
      </w:r>
      <w:r w:rsidR="00295283">
        <w:instrText xml:space="preserve"> ADDIN EN.CITE.DATA </w:instrText>
      </w:r>
      <w:r w:rsidR="00295283">
        <w:fldChar w:fldCharType="end"/>
      </w:r>
      <w:r w:rsidR="00295283">
        <w:fldChar w:fldCharType="separate"/>
      </w:r>
      <w:r w:rsidR="00295283">
        <w:rPr>
          <w:noProof/>
        </w:rPr>
        <w:t>(Misk et al. 2016)</w:t>
      </w:r>
      <w:r w:rsidR="00295283">
        <w:fldChar w:fldCharType="end"/>
      </w:r>
      <w:r>
        <w:t xml:space="preserve">. </w:t>
      </w:r>
      <w:r w:rsidRPr="004C2FA0">
        <w:rPr>
          <w:i/>
          <w:iCs/>
        </w:rPr>
        <w:t>R</w:t>
      </w:r>
      <w:r>
        <w:rPr>
          <w:i/>
          <w:iCs/>
        </w:rPr>
        <w:t>. </w:t>
      </w:r>
      <w:r w:rsidRPr="004C2FA0">
        <w:rPr>
          <w:i/>
          <w:iCs/>
        </w:rPr>
        <w:t>frisii</w:t>
      </w:r>
      <w:r>
        <w:rPr>
          <w:i/>
          <w:iCs/>
        </w:rPr>
        <w:t> </w:t>
      </w:r>
      <w:r w:rsidRPr="004C2FA0">
        <w:rPr>
          <w:i/>
          <w:iCs/>
        </w:rPr>
        <w:t>kutum</w:t>
      </w:r>
      <w:r>
        <w:t xml:space="preserve"> fingerlings bath exposed for 4 hours to SVCV</w:t>
      </w:r>
      <w:r w:rsidRPr="00200122">
        <w:t xml:space="preserve"> </w:t>
      </w:r>
      <w:r>
        <w:t xml:space="preserve">at a </w:t>
      </w:r>
      <w:r w:rsidRPr="004C2FA0">
        <w:t>concentration of 6.5</w:t>
      </w:r>
      <w:r>
        <w:t> </w:t>
      </w:r>
      <w:r w:rsidRPr="004D1CEA">
        <w:t>×</w:t>
      </w:r>
      <w:r>
        <w:t> </w:t>
      </w:r>
      <w:r w:rsidRPr="004C2FA0">
        <w:t>10</w:t>
      </w:r>
      <w:r w:rsidRPr="004C2FA0">
        <w:rPr>
          <w:vertAlign w:val="superscript"/>
        </w:rPr>
        <w:t>4</w:t>
      </w:r>
      <w:r>
        <w:t xml:space="preserve"> </w:t>
      </w:r>
      <w:r w:rsidRPr="004C2FA0">
        <w:t>TCID</w:t>
      </w:r>
      <w:r w:rsidRPr="004C2FA0">
        <w:rPr>
          <w:vertAlign w:val="subscript"/>
        </w:rPr>
        <w:t>50</w:t>
      </w:r>
      <w:r w:rsidRPr="004C2FA0">
        <w:t>/mL</w:t>
      </w:r>
      <w:r>
        <w:t xml:space="preserve"> resulted in 85% mortality </w:t>
      </w:r>
      <w:r w:rsidR="00295283">
        <w:fldChar w:fldCharType="begin">
          <w:fldData xml:space="preserve">PEVuZE5vdGU+PENpdGU+PEF1dGhvcj5HaGFzZW1pPC9BdXRob3I+PFllYXI+MjAxNDwvWWVhcj48
UmVjTnVtPjIzMDQzPC9SZWNOdW0+PElEVGV4dD4yMzEyNTwvSURUZXh0PjxEaXNwbGF5VGV4dD4o
R2hhc2VtaSBldCBhbC4gMjAxNCk8L0Rpc3BsYXlUZXh0PjxyZWNvcmQ+PHJlYy1udW1iZXI+MjMw
NDM8L3JlYy1udW1iZXI+PGZvcmVpZ24ta2V5cz48a2V5IGFwcD0iRU4iIGRiLWlkPSI5MGF3d3Qy
NWJkcHR3dGVlMjVkcHB4NWp3dmRkcDJzdHIwc3oiIHRpbWVzdGFtcD0iMTY1MjM5OTAxOSIgZ3Vp
ZD0iZjAzMzBkZWEtNjBhMy00OGM5LWI1N2EtZDI3ZDQ4NTc5OGU2Ij4yMzA0Mzwva2V5PjwvZm9y
ZWlnbi1rZXlzPjxyZWYtdHlwZSBuYW1lPSJKb3VybmFsIEFydGljbGVzIj4xNzwvcmVmLXR5cGU+
PGNvbnRyaWJ1dG9ycz48YXV0aG9ycz48YXV0aG9yPkdoYXNlbWksIE0uPC9hdXRob3I+PGF1dGhv
cj5aYW1hbmksIEguPC9hdXRob3I+PGF1dGhvcj5Ib3NzZWluaSwgUy4gTS48L2F1dGhvcj48YXV0
aG9yPkhhZ2hpZ2hpIEthcnNpZGFuaSwgUy48L2F1dGhvcj48YXV0aG9yPkJlcmdtYW5uLCBTLiBN
LjwvYXV0aG9yPjwvYXV0aG9ycz48L2NvbnRyaWJ1dG9ycz48YXV0aC1hZGRyZXNzPkRlcGFydG1l
bnQgb2YgRmlzaCBEaXNlYXNlcywgSW5sYW5kIFdhdGVyIEFxdWFjdWx0dXJlIEluc3RpdHV0ZSwg
SXJhbmlhbiBGaXNoZXJpZXMgUmVzZWFyY2ggT3JnYW5pemF0aW9uLCBQLk8uIEJveCA2NiwgQW56
YWxpLCBHaWxhbiwgSXJhbi4mI3hEO0RlcGFydG1lbnQgb2YgTWljcm9iaW9sb2d5LCBGYWN1bHR5
IG9mIEJpb2xvZ2ljYWwgU2NpZW5jZSwgU2hhaGlkIEJlaGVzaHRpIFVuaXZlcnNpdHksIEV2aW4s
IFRlaHJhbiwgSXJhbi4gRWxlY3Ryb25pYyBhZGRyZXNzOiBoX3phbWFuaUBzYnUuYWMuaXIuJiN4
RDtEZXBhcnRtZW50IG9mIE1pY3JvYmlvbG9neSwgRmFjdWx0eSBvZiBCaW9sb2dpY2FsIFNjaWVu
Y2UsIFNoYWhpZCBCZWhlc2h0aSBVbml2ZXJzaXR5LCBFdmluLCBUZWhyYW4sIElyYW4uJiN4RDtE
ZXBhcnRtZW50IG9mIEZpc2hlcmllcywgSXNsYW1pYyBBemFkIFVuaXZlcnNpdHksIEJhbmRhci1l
LUFuemFsaSBCcmFuY2gsIEdpbGFuLCBJcmFuLiYjeEQ7RnJpZWRyaWNoLUxvZWZmbGVyLUluc3Rp
dHV0LCBGZWRlcmFsIFJlc2VhcmNoIEluc3RpdHV0ZSBmb3IgQW5pbWFsIEhlYWx0aCwgSW5zdGl0
dXRlIG9mIEluZmVjdG9sb2d5LCBHcmVpZnN3YWxkLUluc2VsIFJpZW1zLCBHZXJtYW55LjwvYXV0
aC1hZGRyZXNzPjx0aXRsZXM+PHRpdGxlPjxzdHlsZSBmYWNlPSJub3JtYWwiIGZvbnQ9ImRlZmF1
bHQiIHNpemU9IjEwMCUiPkNhc3BpYW4gV2hpdGUgRmlzaCAoPC9zdHlsZT48c3R5bGUgZmFjZT0i
aXRhbGljIiBmb250PSJkZWZhdWx0IiBzaXplPSIxMDAlIj5SdXRpbHVzIGZyaXNpaSBrdXR1bTwv
c3R5bGU+PHN0eWxlIGZhY2U9Im5vcm1hbCIgZm9udD0iZGVmYXVsdCIgc2l6ZT0iMTAwJSI+KSBh
cyBhIGhvc3QgZm9yIFNwcmluZyBWaXJhZW1pYSBvZiBDYXJwIFZpcnVzPC9zdHlsZT48L3RpdGxl
PjxzZWNvbmRhcnktdGl0bGU+VmV0ZXJpbmFyeSBtaWNyb2Jpb2xvZ3k8L3NlY29uZGFyeS10aXRs
ZT48L3RpdGxlcz48cGVyaW9kaWNhbD48ZnVsbC10aXRsZT5WZXRlcmluYXJ5IE1pY3JvYmlvbG9n
eTwvZnVsbC10aXRsZT48L3BlcmlvZGljYWw+PHBhZ2VzPjQwOC00MTM8L3BhZ2VzPjx2b2x1bWU+
MTcwPC92b2x1bWU+PG51bWJlcj4zLTQ8L251bWJlcj48ZWRpdGlvbj4yMDE0LzA0LzAyPC9lZGl0
aW9uPjxrZXl3b3Jkcz48a2V5d29yZD5BbmltYWxzPC9rZXl3b3JkPjxrZXl3b3JkPkN5cHJpbmlk
YWUvKnZpcm9sb2d5PC9rZXl3b3JkPjxrZXl3b3JkPkRpc2Vhc2UgU3VzY2VwdGliaWxpdHkvdmV0
ZXJpbmFyeTwva2V5d29yZD48a2V5d29yZD5GaXNoIERpc2Vhc2VzL21vcnRhbGl0eS8qcGF0aG9s
b2d5L3RyYW5zbWlzc2lvbjwva2V5d29yZD48a2V5d29yZD5GbHVvcmVzY2VudCBBbnRpYm9keSBU
ZWNobmlxdWUsIEluZGlyZWN0PC9rZXl3b3JkPjxrZXl3b3JkPklyYW48L2tleXdvcmQ+PGtleXdv
cmQ+UmV2ZXJzZSBUcmFuc2NyaXB0YXNlIFBvbHltZXJhc2UgQ2hhaW4gUmVhY3Rpb248L2tleXdv
cmQ+PGtleXdvcmQ+UmhhYmRvdmlyaWRhZSBJbmZlY3Rpb25zL21vcnRhbGl0eS9wYXRob2xvZ3kv
dHJhbnNtaXNzaW9uLyp2ZXRlcmluYXJ5PC9rZXl3b3JkPjxrZXl3b3JkPlN1cnZpdmFsIEFuYWx5
c2lzPC9rZXl3b3JkPjxrZXl3b3JkPlZlc2ljdWxvdmlydXMvZ2VuZXRpY3MvaXNvbGF0aW9uICZh
bXA7IHB1cmlmaWNhdGlvbi8qcGh5c2lvbG9neTwva2V5d29yZD48a2V5d29yZD5DYXNwaWFuIFNl
YTwva2V5d29yZD48a2V5d29yZD5LdXR1bTwva2V5d29yZD48a2V5d29yZD5Nb3J0YWxpdHkgcmF0
ZTwva2V5d29yZD48a2V5d29yZD5TdmN2PC9rZXl3b3JkPjwva2V5d29yZHM+PGRhdGVzPjx5ZWFy
PjIwMTQ8L3llYXI+PC9kYXRlcz48b3JpZy1wdWI+XFxBQ1QwMDFDTDA0RlMwN1xCSU9TRUNVUklU
WURBVEEkXEUgTGlicmFyeVxBbmltYWwgQ2F0YWxvZ3VlXEdcR2hhc2VtaSBldCBhbCAyMDAzIEVO
MjMxMjUucGRmPC9vcmlnLXB1Yj48aXNibj4wMzc4LTExMzU8L2lzYm4+PGxhYmVsPjIzMTI1PC9s
YWJlbD48dXJscz48L3VybHM+PGN1c3RvbTE+U3R1cmdlb25fWUdDPC9jdXN0b20xPjxlbGVjdHJv
bmljLXJlc291cmNlLW51bT5odHRwczovL2RvaS5vcmcvMTAuMTAxNi9qLnZldG1pYy4yMDE0LjAy
LjAzMjwvZWxlY3Ryb25pYy1yZXNvdXJjZS1udW0+PC9yZWNvcmQ+PC9DaXRlPjwvRW5kTm90ZT5=
</w:fldData>
        </w:fldChar>
      </w:r>
      <w:r w:rsidR="00295283">
        <w:instrText xml:space="preserve"> ADDIN EN.CITE </w:instrText>
      </w:r>
      <w:r w:rsidR="00295283">
        <w:fldChar w:fldCharType="begin">
          <w:fldData xml:space="preserve">PEVuZE5vdGU+PENpdGU+PEF1dGhvcj5HaGFzZW1pPC9BdXRob3I+PFllYXI+MjAxNDwvWWVhcj48
UmVjTnVtPjIzMDQzPC9SZWNOdW0+PElEVGV4dD4yMzEyNTwvSURUZXh0PjxEaXNwbGF5VGV4dD4o
R2hhc2VtaSBldCBhbC4gMjAxNCk8L0Rpc3BsYXlUZXh0PjxyZWNvcmQ+PHJlYy1udW1iZXI+MjMw
NDM8L3JlYy1udW1iZXI+PGZvcmVpZ24ta2V5cz48a2V5IGFwcD0iRU4iIGRiLWlkPSI5MGF3d3Qy
NWJkcHR3dGVlMjVkcHB4NWp3dmRkcDJzdHIwc3oiIHRpbWVzdGFtcD0iMTY1MjM5OTAxOSIgZ3Vp
ZD0iZjAzMzBkZWEtNjBhMy00OGM5LWI1N2EtZDI3ZDQ4NTc5OGU2Ij4yMzA0Mzwva2V5PjwvZm9y
ZWlnbi1rZXlzPjxyZWYtdHlwZSBuYW1lPSJKb3VybmFsIEFydGljbGVzIj4xNzwvcmVmLXR5cGU+
PGNvbnRyaWJ1dG9ycz48YXV0aG9ycz48YXV0aG9yPkdoYXNlbWksIE0uPC9hdXRob3I+PGF1dGhv
cj5aYW1hbmksIEguPC9hdXRob3I+PGF1dGhvcj5Ib3NzZWluaSwgUy4gTS48L2F1dGhvcj48YXV0
aG9yPkhhZ2hpZ2hpIEthcnNpZGFuaSwgUy48L2F1dGhvcj48YXV0aG9yPkJlcmdtYW5uLCBTLiBN
LjwvYXV0aG9yPjwvYXV0aG9ycz48L2NvbnRyaWJ1dG9ycz48YXV0aC1hZGRyZXNzPkRlcGFydG1l
bnQgb2YgRmlzaCBEaXNlYXNlcywgSW5sYW5kIFdhdGVyIEFxdWFjdWx0dXJlIEluc3RpdHV0ZSwg
SXJhbmlhbiBGaXNoZXJpZXMgUmVzZWFyY2ggT3JnYW5pemF0aW9uLCBQLk8uIEJveCA2NiwgQW56
YWxpLCBHaWxhbiwgSXJhbi4mI3hEO0RlcGFydG1lbnQgb2YgTWljcm9iaW9sb2d5LCBGYWN1bHR5
IG9mIEJpb2xvZ2ljYWwgU2NpZW5jZSwgU2hhaGlkIEJlaGVzaHRpIFVuaXZlcnNpdHksIEV2aW4s
IFRlaHJhbiwgSXJhbi4gRWxlY3Ryb25pYyBhZGRyZXNzOiBoX3phbWFuaUBzYnUuYWMuaXIuJiN4
RDtEZXBhcnRtZW50IG9mIE1pY3JvYmlvbG9neSwgRmFjdWx0eSBvZiBCaW9sb2dpY2FsIFNjaWVu
Y2UsIFNoYWhpZCBCZWhlc2h0aSBVbml2ZXJzaXR5LCBFdmluLCBUZWhyYW4sIElyYW4uJiN4RDtE
ZXBhcnRtZW50IG9mIEZpc2hlcmllcywgSXNsYW1pYyBBemFkIFVuaXZlcnNpdHksIEJhbmRhci1l
LUFuemFsaSBCcmFuY2gsIEdpbGFuLCBJcmFuLiYjeEQ7RnJpZWRyaWNoLUxvZWZmbGVyLUluc3Rp
dHV0LCBGZWRlcmFsIFJlc2VhcmNoIEluc3RpdHV0ZSBmb3IgQW5pbWFsIEhlYWx0aCwgSW5zdGl0
dXRlIG9mIEluZmVjdG9sb2d5LCBHcmVpZnN3YWxkLUluc2VsIFJpZW1zLCBHZXJtYW55LjwvYXV0
aC1hZGRyZXNzPjx0aXRsZXM+PHRpdGxlPjxzdHlsZSBmYWNlPSJub3JtYWwiIGZvbnQ9ImRlZmF1
bHQiIHNpemU9IjEwMCUiPkNhc3BpYW4gV2hpdGUgRmlzaCAoPC9zdHlsZT48c3R5bGUgZmFjZT0i
aXRhbGljIiBmb250PSJkZWZhdWx0IiBzaXplPSIxMDAlIj5SdXRpbHVzIGZyaXNpaSBrdXR1bTwv
c3R5bGU+PHN0eWxlIGZhY2U9Im5vcm1hbCIgZm9udD0iZGVmYXVsdCIgc2l6ZT0iMTAwJSI+KSBh
cyBhIGhvc3QgZm9yIFNwcmluZyBWaXJhZW1pYSBvZiBDYXJwIFZpcnVzPC9zdHlsZT48L3RpdGxl
PjxzZWNvbmRhcnktdGl0bGU+VmV0ZXJpbmFyeSBtaWNyb2Jpb2xvZ3k8L3NlY29uZGFyeS10aXRs
ZT48L3RpdGxlcz48cGVyaW9kaWNhbD48ZnVsbC10aXRsZT5WZXRlcmluYXJ5IE1pY3JvYmlvbG9n
eTwvZnVsbC10aXRsZT48L3BlcmlvZGljYWw+PHBhZ2VzPjQwOC00MTM8L3BhZ2VzPjx2b2x1bWU+
MTcwPC92b2x1bWU+PG51bWJlcj4zLTQ8L251bWJlcj48ZWRpdGlvbj4yMDE0LzA0LzAyPC9lZGl0
aW9uPjxrZXl3b3Jkcz48a2V5d29yZD5BbmltYWxzPC9rZXl3b3JkPjxrZXl3b3JkPkN5cHJpbmlk
YWUvKnZpcm9sb2d5PC9rZXl3b3JkPjxrZXl3b3JkPkRpc2Vhc2UgU3VzY2VwdGliaWxpdHkvdmV0
ZXJpbmFyeTwva2V5d29yZD48a2V5d29yZD5GaXNoIERpc2Vhc2VzL21vcnRhbGl0eS8qcGF0aG9s
b2d5L3RyYW5zbWlzc2lvbjwva2V5d29yZD48a2V5d29yZD5GbHVvcmVzY2VudCBBbnRpYm9keSBU
ZWNobmlxdWUsIEluZGlyZWN0PC9rZXl3b3JkPjxrZXl3b3JkPklyYW48L2tleXdvcmQ+PGtleXdv
cmQ+UmV2ZXJzZSBUcmFuc2NyaXB0YXNlIFBvbHltZXJhc2UgQ2hhaW4gUmVhY3Rpb248L2tleXdv
cmQ+PGtleXdvcmQ+UmhhYmRvdmlyaWRhZSBJbmZlY3Rpb25zL21vcnRhbGl0eS9wYXRob2xvZ3kv
dHJhbnNtaXNzaW9uLyp2ZXRlcmluYXJ5PC9rZXl3b3JkPjxrZXl3b3JkPlN1cnZpdmFsIEFuYWx5
c2lzPC9rZXl3b3JkPjxrZXl3b3JkPlZlc2ljdWxvdmlydXMvZ2VuZXRpY3MvaXNvbGF0aW9uICZh
bXA7IHB1cmlmaWNhdGlvbi8qcGh5c2lvbG9neTwva2V5d29yZD48a2V5d29yZD5DYXNwaWFuIFNl
YTwva2V5d29yZD48a2V5d29yZD5LdXR1bTwva2V5d29yZD48a2V5d29yZD5Nb3J0YWxpdHkgcmF0
ZTwva2V5d29yZD48a2V5d29yZD5TdmN2PC9rZXl3b3JkPjwva2V5d29yZHM+PGRhdGVzPjx5ZWFy
PjIwMTQ8L3llYXI+PC9kYXRlcz48b3JpZy1wdWI+XFxBQ1QwMDFDTDA0RlMwN1xCSU9TRUNVUklU
WURBVEEkXEUgTGlicmFyeVxBbmltYWwgQ2F0YWxvZ3VlXEdcR2hhc2VtaSBldCBhbCAyMDAzIEVO
MjMxMjUucGRmPC9vcmlnLXB1Yj48aXNibj4wMzc4LTExMzU8L2lzYm4+PGxhYmVsPjIzMTI1PC9s
YWJlbD48dXJscz48L3VybHM+PGN1c3RvbTE+U3R1cmdlb25fWUdDPC9jdXN0b20xPjxlbGVjdHJv
bmljLXJlc291cmNlLW51bT5odHRwczovL2RvaS5vcmcvMTAuMTAxNi9qLnZldG1pYy4yMDE0LjAy
LjAzMjwvZWxlY3Ryb25pYy1yZXNvdXJjZS1udW0+PC9yZWNvcmQ+PC9DaXRlPjwvRW5kTm90ZT5=
</w:fldData>
        </w:fldChar>
      </w:r>
      <w:r w:rsidR="00295283">
        <w:instrText xml:space="preserve"> ADDIN EN.CITE.DATA </w:instrText>
      </w:r>
      <w:r w:rsidR="00295283">
        <w:fldChar w:fldCharType="end"/>
      </w:r>
      <w:r w:rsidR="00295283">
        <w:fldChar w:fldCharType="separate"/>
      </w:r>
      <w:r w:rsidR="00295283">
        <w:rPr>
          <w:noProof/>
        </w:rPr>
        <w:t>(Ghasemi et al. 2014)</w:t>
      </w:r>
      <w:r w:rsidR="00295283">
        <w:fldChar w:fldCharType="end"/>
      </w:r>
      <w:r>
        <w:t xml:space="preserve">. In the same study, fingerlings challenged with SVCV orally (food soaked in solution containing </w:t>
      </w:r>
      <w:r w:rsidRPr="004C2FA0">
        <w:t>6.5</w:t>
      </w:r>
      <w:r>
        <w:t> </w:t>
      </w:r>
      <w:r w:rsidRPr="004D1CEA">
        <w:t>×</w:t>
      </w:r>
      <w:r>
        <w:t> </w:t>
      </w:r>
      <w:r w:rsidRPr="004C2FA0">
        <w:t>10</w:t>
      </w:r>
      <w:r w:rsidRPr="004C2FA0">
        <w:rPr>
          <w:vertAlign w:val="superscript"/>
        </w:rPr>
        <w:t>4</w:t>
      </w:r>
      <w:r>
        <w:t xml:space="preserve"> </w:t>
      </w:r>
      <w:r w:rsidRPr="004C2FA0">
        <w:t>TCID</w:t>
      </w:r>
      <w:r w:rsidRPr="004C2FA0">
        <w:rPr>
          <w:vertAlign w:val="subscript"/>
        </w:rPr>
        <w:t>50</w:t>
      </w:r>
      <w:r w:rsidRPr="004C2FA0">
        <w:t>/mL</w:t>
      </w:r>
      <w:r>
        <w:t xml:space="preserve"> SVCV), by intraperitoneal injection (0.1ml inoculums at </w:t>
      </w:r>
      <w:r w:rsidRPr="004C2FA0">
        <w:t>6.5</w:t>
      </w:r>
      <w:r>
        <w:t> </w:t>
      </w:r>
      <w:r w:rsidRPr="004D1CEA">
        <w:t>×</w:t>
      </w:r>
      <w:r>
        <w:t> </w:t>
      </w:r>
      <w:r w:rsidRPr="004C2FA0">
        <w:t>10</w:t>
      </w:r>
      <w:r w:rsidRPr="004C2FA0">
        <w:rPr>
          <w:vertAlign w:val="superscript"/>
        </w:rPr>
        <w:t>4</w:t>
      </w:r>
      <w:r>
        <w:t xml:space="preserve"> </w:t>
      </w:r>
      <w:r w:rsidRPr="004C2FA0">
        <w:t>TCID</w:t>
      </w:r>
      <w:r w:rsidRPr="004C2FA0">
        <w:rPr>
          <w:vertAlign w:val="subscript"/>
        </w:rPr>
        <w:t>50</w:t>
      </w:r>
      <w:r w:rsidRPr="004C2FA0">
        <w:t>/mL</w:t>
      </w:r>
      <w:r>
        <w:t xml:space="preserve"> viral concentration) and cohabitation induced cumulative mortalities of 10%, 75% and 55%, respectively </w:t>
      </w:r>
      <w:r w:rsidR="00295283">
        <w:fldChar w:fldCharType="begin">
          <w:fldData xml:space="preserve">PEVuZE5vdGU+PENpdGU+PEF1dGhvcj5HaGFzZW1pPC9BdXRob3I+PFllYXI+MjAxNDwvWWVhcj48
UmVjTnVtPjIzMDQzPC9SZWNOdW0+PElEVGV4dD4yMzEyNTwvSURUZXh0PjxEaXNwbGF5VGV4dD4o
R2hhc2VtaSBldCBhbC4gMjAxNCk8L0Rpc3BsYXlUZXh0PjxyZWNvcmQ+PHJlYy1udW1iZXI+MjMw
NDM8L3JlYy1udW1iZXI+PGZvcmVpZ24ta2V5cz48a2V5IGFwcD0iRU4iIGRiLWlkPSI5MGF3d3Qy
NWJkcHR3dGVlMjVkcHB4NWp3dmRkcDJzdHIwc3oiIHRpbWVzdGFtcD0iMTY1MjM5OTAxOSIgZ3Vp
ZD0iZjAzMzBkZWEtNjBhMy00OGM5LWI1N2EtZDI3ZDQ4NTc5OGU2Ij4yMzA0Mzwva2V5PjwvZm9y
ZWlnbi1rZXlzPjxyZWYtdHlwZSBuYW1lPSJKb3VybmFsIEFydGljbGVzIj4xNzwvcmVmLXR5cGU+
PGNvbnRyaWJ1dG9ycz48YXV0aG9ycz48YXV0aG9yPkdoYXNlbWksIE0uPC9hdXRob3I+PGF1dGhv
cj5aYW1hbmksIEguPC9hdXRob3I+PGF1dGhvcj5Ib3NzZWluaSwgUy4gTS48L2F1dGhvcj48YXV0
aG9yPkhhZ2hpZ2hpIEthcnNpZGFuaSwgUy48L2F1dGhvcj48YXV0aG9yPkJlcmdtYW5uLCBTLiBN
LjwvYXV0aG9yPjwvYXV0aG9ycz48L2NvbnRyaWJ1dG9ycz48YXV0aC1hZGRyZXNzPkRlcGFydG1l
bnQgb2YgRmlzaCBEaXNlYXNlcywgSW5sYW5kIFdhdGVyIEFxdWFjdWx0dXJlIEluc3RpdHV0ZSwg
SXJhbmlhbiBGaXNoZXJpZXMgUmVzZWFyY2ggT3JnYW5pemF0aW9uLCBQLk8uIEJveCA2NiwgQW56
YWxpLCBHaWxhbiwgSXJhbi4mI3hEO0RlcGFydG1lbnQgb2YgTWljcm9iaW9sb2d5LCBGYWN1bHR5
IG9mIEJpb2xvZ2ljYWwgU2NpZW5jZSwgU2hhaGlkIEJlaGVzaHRpIFVuaXZlcnNpdHksIEV2aW4s
IFRlaHJhbiwgSXJhbi4gRWxlY3Ryb25pYyBhZGRyZXNzOiBoX3phbWFuaUBzYnUuYWMuaXIuJiN4
RDtEZXBhcnRtZW50IG9mIE1pY3JvYmlvbG9neSwgRmFjdWx0eSBvZiBCaW9sb2dpY2FsIFNjaWVu
Y2UsIFNoYWhpZCBCZWhlc2h0aSBVbml2ZXJzaXR5LCBFdmluLCBUZWhyYW4sIElyYW4uJiN4RDtE
ZXBhcnRtZW50IG9mIEZpc2hlcmllcywgSXNsYW1pYyBBemFkIFVuaXZlcnNpdHksIEJhbmRhci1l
LUFuemFsaSBCcmFuY2gsIEdpbGFuLCBJcmFuLiYjeEQ7RnJpZWRyaWNoLUxvZWZmbGVyLUluc3Rp
dHV0LCBGZWRlcmFsIFJlc2VhcmNoIEluc3RpdHV0ZSBmb3IgQW5pbWFsIEhlYWx0aCwgSW5zdGl0
dXRlIG9mIEluZmVjdG9sb2d5LCBHcmVpZnN3YWxkLUluc2VsIFJpZW1zLCBHZXJtYW55LjwvYXV0
aC1hZGRyZXNzPjx0aXRsZXM+PHRpdGxlPjxzdHlsZSBmYWNlPSJub3JtYWwiIGZvbnQ9ImRlZmF1
bHQiIHNpemU9IjEwMCUiPkNhc3BpYW4gV2hpdGUgRmlzaCAoPC9zdHlsZT48c3R5bGUgZmFjZT0i
aXRhbGljIiBmb250PSJkZWZhdWx0IiBzaXplPSIxMDAlIj5SdXRpbHVzIGZyaXNpaSBrdXR1bTwv
c3R5bGU+PHN0eWxlIGZhY2U9Im5vcm1hbCIgZm9udD0iZGVmYXVsdCIgc2l6ZT0iMTAwJSI+KSBh
cyBhIGhvc3QgZm9yIFNwcmluZyBWaXJhZW1pYSBvZiBDYXJwIFZpcnVzPC9zdHlsZT48L3RpdGxl
PjxzZWNvbmRhcnktdGl0bGU+VmV0ZXJpbmFyeSBtaWNyb2Jpb2xvZ3k8L3NlY29uZGFyeS10aXRs
ZT48L3RpdGxlcz48cGVyaW9kaWNhbD48ZnVsbC10aXRsZT5WZXRlcmluYXJ5IE1pY3JvYmlvbG9n
eTwvZnVsbC10aXRsZT48L3BlcmlvZGljYWw+PHBhZ2VzPjQwOC00MTM8L3BhZ2VzPjx2b2x1bWU+
MTcwPC92b2x1bWU+PG51bWJlcj4zLTQ8L251bWJlcj48ZWRpdGlvbj4yMDE0LzA0LzAyPC9lZGl0
aW9uPjxrZXl3b3Jkcz48a2V5d29yZD5BbmltYWxzPC9rZXl3b3JkPjxrZXl3b3JkPkN5cHJpbmlk
YWUvKnZpcm9sb2d5PC9rZXl3b3JkPjxrZXl3b3JkPkRpc2Vhc2UgU3VzY2VwdGliaWxpdHkvdmV0
ZXJpbmFyeTwva2V5d29yZD48a2V5d29yZD5GaXNoIERpc2Vhc2VzL21vcnRhbGl0eS8qcGF0aG9s
b2d5L3RyYW5zbWlzc2lvbjwva2V5d29yZD48a2V5d29yZD5GbHVvcmVzY2VudCBBbnRpYm9keSBU
ZWNobmlxdWUsIEluZGlyZWN0PC9rZXl3b3JkPjxrZXl3b3JkPklyYW48L2tleXdvcmQ+PGtleXdv
cmQ+UmV2ZXJzZSBUcmFuc2NyaXB0YXNlIFBvbHltZXJhc2UgQ2hhaW4gUmVhY3Rpb248L2tleXdv
cmQ+PGtleXdvcmQ+UmhhYmRvdmlyaWRhZSBJbmZlY3Rpb25zL21vcnRhbGl0eS9wYXRob2xvZ3kv
dHJhbnNtaXNzaW9uLyp2ZXRlcmluYXJ5PC9rZXl3b3JkPjxrZXl3b3JkPlN1cnZpdmFsIEFuYWx5
c2lzPC9rZXl3b3JkPjxrZXl3b3JkPlZlc2ljdWxvdmlydXMvZ2VuZXRpY3MvaXNvbGF0aW9uICZh
bXA7IHB1cmlmaWNhdGlvbi8qcGh5c2lvbG9neTwva2V5d29yZD48a2V5d29yZD5DYXNwaWFuIFNl
YTwva2V5d29yZD48a2V5d29yZD5LdXR1bTwva2V5d29yZD48a2V5d29yZD5Nb3J0YWxpdHkgcmF0
ZTwva2V5d29yZD48a2V5d29yZD5TdmN2PC9rZXl3b3JkPjwva2V5d29yZHM+PGRhdGVzPjx5ZWFy
PjIwMTQ8L3llYXI+PC9kYXRlcz48b3JpZy1wdWI+XFxBQ1QwMDFDTDA0RlMwN1xCSU9TRUNVUklU
WURBVEEkXEUgTGlicmFyeVxBbmltYWwgQ2F0YWxvZ3VlXEdcR2hhc2VtaSBldCBhbCAyMDAzIEVO
MjMxMjUucGRmPC9vcmlnLXB1Yj48aXNibj4wMzc4LTExMzU8L2lzYm4+PGxhYmVsPjIzMTI1PC9s
YWJlbD48dXJscz48L3VybHM+PGN1c3RvbTE+U3R1cmdlb25fWUdDPC9jdXN0b20xPjxlbGVjdHJv
bmljLXJlc291cmNlLW51bT5odHRwczovL2RvaS5vcmcvMTAuMTAxNi9qLnZldG1pYy4yMDE0LjAy
LjAzMjwvZWxlY3Ryb25pYy1yZXNvdXJjZS1udW0+PC9yZWNvcmQ+PC9DaXRlPjwvRW5kTm90ZT5=
</w:fldData>
        </w:fldChar>
      </w:r>
      <w:r w:rsidR="00295283">
        <w:instrText xml:space="preserve"> ADDIN EN.CITE </w:instrText>
      </w:r>
      <w:r w:rsidR="00295283">
        <w:fldChar w:fldCharType="begin">
          <w:fldData xml:space="preserve">PEVuZE5vdGU+PENpdGU+PEF1dGhvcj5HaGFzZW1pPC9BdXRob3I+PFllYXI+MjAxNDwvWWVhcj48
UmVjTnVtPjIzMDQzPC9SZWNOdW0+PElEVGV4dD4yMzEyNTwvSURUZXh0PjxEaXNwbGF5VGV4dD4o
R2hhc2VtaSBldCBhbC4gMjAxNCk8L0Rpc3BsYXlUZXh0PjxyZWNvcmQ+PHJlYy1udW1iZXI+MjMw
NDM8L3JlYy1udW1iZXI+PGZvcmVpZ24ta2V5cz48a2V5IGFwcD0iRU4iIGRiLWlkPSI5MGF3d3Qy
NWJkcHR3dGVlMjVkcHB4NWp3dmRkcDJzdHIwc3oiIHRpbWVzdGFtcD0iMTY1MjM5OTAxOSIgZ3Vp
ZD0iZjAzMzBkZWEtNjBhMy00OGM5LWI1N2EtZDI3ZDQ4NTc5OGU2Ij4yMzA0Mzwva2V5PjwvZm9y
ZWlnbi1rZXlzPjxyZWYtdHlwZSBuYW1lPSJKb3VybmFsIEFydGljbGVzIj4xNzwvcmVmLXR5cGU+
PGNvbnRyaWJ1dG9ycz48YXV0aG9ycz48YXV0aG9yPkdoYXNlbWksIE0uPC9hdXRob3I+PGF1dGhv
cj5aYW1hbmksIEguPC9hdXRob3I+PGF1dGhvcj5Ib3NzZWluaSwgUy4gTS48L2F1dGhvcj48YXV0
aG9yPkhhZ2hpZ2hpIEthcnNpZGFuaSwgUy48L2F1dGhvcj48YXV0aG9yPkJlcmdtYW5uLCBTLiBN
LjwvYXV0aG9yPjwvYXV0aG9ycz48L2NvbnRyaWJ1dG9ycz48YXV0aC1hZGRyZXNzPkRlcGFydG1l
bnQgb2YgRmlzaCBEaXNlYXNlcywgSW5sYW5kIFdhdGVyIEFxdWFjdWx0dXJlIEluc3RpdHV0ZSwg
SXJhbmlhbiBGaXNoZXJpZXMgUmVzZWFyY2ggT3JnYW5pemF0aW9uLCBQLk8uIEJveCA2NiwgQW56
YWxpLCBHaWxhbiwgSXJhbi4mI3hEO0RlcGFydG1lbnQgb2YgTWljcm9iaW9sb2d5LCBGYWN1bHR5
IG9mIEJpb2xvZ2ljYWwgU2NpZW5jZSwgU2hhaGlkIEJlaGVzaHRpIFVuaXZlcnNpdHksIEV2aW4s
IFRlaHJhbiwgSXJhbi4gRWxlY3Ryb25pYyBhZGRyZXNzOiBoX3phbWFuaUBzYnUuYWMuaXIuJiN4
RDtEZXBhcnRtZW50IG9mIE1pY3JvYmlvbG9neSwgRmFjdWx0eSBvZiBCaW9sb2dpY2FsIFNjaWVu
Y2UsIFNoYWhpZCBCZWhlc2h0aSBVbml2ZXJzaXR5LCBFdmluLCBUZWhyYW4sIElyYW4uJiN4RDtE
ZXBhcnRtZW50IG9mIEZpc2hlcmllcywgSXNsYW1pYyBBemFkIFVuaXZlcnNpdHksIEJhbmRhci1l
LUFuemFsaSBCcmFuY2gsIEdpbGFuLCBJcmFuLiYjeEQ7RnJpZWRyaWNoLUxvZWZmbGVyLUluc3Rp
dHV0LCBGZWRlcmFsIFJlc2VhcmNoIEluc3RpdHV0ZSBmb3IgQW5pbWFsIEhlYWx0aCwgSW5zdGl0
dXRlIG9mIEluZmVjdG9sb2d5LCBHcmVpZnN3YWxkLUluc2VsIFJpZW1zLCBHZXJtYW55LjwvYXV0
aC1hZGRyZXNzPjx0aXRsZXM+PHRpdGxlPjxzdHlsZSBmYWNlPSJub3JtYWwiIGZvbnQ9ImRlZmF1
bHQiIHNpemU9IjEwMCUiPkNhc3BpYW4gV2hpdGUgRmlzaCAoPC9zdHlsZT48c3R5bGUgZmFjZT0i
aXRhbGljIiBmb250PSJkZWZhdWx0IiBzaXplPSIxMDAlIj5SdXRpbHVzIGZyaXNpaSBrdXR1bTwv
c3R5bGU+PHN0eWxlIGZhY2U9Im5vcm1hbCIgZm9udD0iZGVmYXVsdCIgc2l6ZT0iMTAwJSI+KSBh
cyBhIGhvc3QgZm9yIFNwcmluZyBWaXJhZW1pYSBvZiBDYXJwIFZpcnVzPC9zdHlsZT48L3RpdGxl
PjxzZWNvbmRhcnktdGl0bGU+VmV0ZXJpbmFyeSBtaWNyb2Jpb2xvZ3k8L3NlY29uZGFyeS10aXRs
ZT48L3RpdGxlcz48cGVyaW9kaWNhbD48ZnVsbC10aXRsZT5WZXRlcmluYXJ5IE1pY3JvYmlvbG9n
eTwvZnVsbC10aXRsZT48L3BlcmlvZGljYWw+PHBhZ2VzPjQwOC00MTM8L3BhZ2VzPjx2b2x1bWU+
MTcwPC92b2x1bWU+PG51bWJlcj4zLTQ8L251bWJlcj48ZWRpdGlvbj4yMDE0LzA0LzAyPC9lZGl0
aW9uPjxrZXl3b3Jkcz48a2V5d29yZD5BbmltYWxzPC9rZXl3b3JkPjxrZXl3b3JkPkN5cHJpbmlk
YWUvKnZpcm9sb2d5PC9rZXl3b3JkPjxrZXl3b3JkPkRpc2Vhc2UgU3VzY2VwdGliaWxpdHkvdmV0
ZXJpbmFyeTwva2V5d29yZD48a2V5d29yZD5GaXNoIERpc2Vhc2VzL21vcnRhbGl0eS8qcGF0aG9s
b2d5L3RyYW5zbWlzc2lvbjwva2V5d29yZD48a2V5d29yZD5GbHVvcmVzY2VudCBBbnRpYm9keSBU
ZWNobmlxdWUsIEluZGlyZWN0PC9rZXl3b3JkPjxrZXl3b3JkPklyYW48L2tleXdvcmQ+PGtleXdv
cmQ+UmV2ZXJzZSBUcmFuc2NyaXB0YXNlIFBvbHltZXJhc2UgQ2hhaW4gUmVhY3Rpb248L2tleXdv
cmQ+PGtleXdvcmQ+UmhhYmRvdmlyaWRhZSBJbmZlY3Rpb25zL21vcnRhbGl0eS9wYXRob2xvZ3kv
dHJhbnNtaXNzaW9uLyp2ZXRlcmluYXJ5PC9rZXl3b3JkPjxrZXl3b3JkPlN1cnZpdmFsIEFuYWx5
c2lzPC9rZXl3b3JkPjxrZXl3b3JkPlZlc2ljdWxvdmlydXMvZ2VuZXRpY3MvaXNvbGF0aW9uICZh
bXA7IHB1cmlmaWNhdGlvbi8qcGh5c2lvbG9neTwva2V5d29yZD48a2V5d29yZD5DYXNwaWFuIFNl
YTwva2V5d29yZD48a2V5d29yZD5LdXR1bTwva2V5d29yZD48a2V5d29yZD5Nb3J0YWxpdHkgcmF0
ZTwva2V5d29yZD48a2V5d29yZD5TdmN2PC9rZXl3b3JkPjwva2V5d29yZHM+PGRhdGVzPjx5ZWFy
PjIwMTQ8L3llYXI+PC9kYXRlcz48b3JpZy1wdWI+XFxBQ1QwMDFDTDA0RlMwN1xCSU9TRUNVUklU
WURBVEEkXEUgTGlicmFyeVxBbmltYWwgQ2F0YWxvZ3VlXEdcR2hhc2VtaSBldCBhbCAyMDAzIEVO
MjMxMjUucGRmPC9vcmlnLXB1Yj48aXNibj4wMzc4LTExMzU8L2lzYm4+PGxhYmVsPjIzMTI1PC9s
YWJlbD48dXJscz48L3VybHM+PGN1c3RvbTE+U3R1cmdlb25fWUdDPC9jdXN0b20xPjxlbGVjdHJv
bmljLXJlc291cmNlLW51bT5odHRwczovL2RvaS5vcmcvMTAuMTAxNi9qLnZldG1pYy4yMDE0LjAy
LjAzMjwvZWxlY3Ryb25pYy1yZXNvdXJjZS1udW0+PC9yZWNvcmQ+PC9DaXRlPjwvRW5kTm90ZT5=
</w:fldData>
        </w:fldChar>
      </w:r>
      <w:r w:rsidR="00295283">
        <w:instrText xml:space="preserve"> ADDIN EN.CITE.DATA </w:instrText>
      </w:r>
      <w:r w:rsidR="00295283">
        <w:fldChar w:fldCharType="end"/>
      </w:r>
      <w:r w:rsidR="00295283">
        <w:fldChar w:fldCharType="separate"/>
      </w:r>
      <w:r w:rsidR="00295283">
        <w:rPr>
          <w:noProof/>
        </w:rPr>
        <w:t>(Ghasemi et al. 2014)</w:t>
      </w:r>
      <w:r w:rsidR="00295283">
        <w:fldChar w:fldCharType="end"/>
      </w:r>
      <w:r>
        <w:t>.</w:t>
      </w:r>
    </w:p>
    <w:p w14:paraId="1F66EB12" w14:textId="77777777" w:rsidR="006A14A1" w:rsidRDefault="006A14A1" w:rsidP="006A14A1">
      <w:pPr>
        <w:pStyle w:val="Heading4"/>
      </w:pPr>
      <w:r w:rsidRPr="005A7C8A">
        <w:t>Pathogenesis</w:t>
      </w:r>
    </w:p>
    <w:p w14:paraId="4A54C983" w14:textId="77777777" w:rsidR="006A14A1" w:rsidRDefault="006A14A1" w:rsidP="006A14A1">
      <w:pPr>
        <w:pStyle w:val="Heading5"/>
      </w:pPr>
      <w:r>
        <w:t xml:space="preserve">Tissue </w:t>
      </w:r>
      <w:r w:rsidRPr="005A7C8A">
        <w:t>tropism</w:t>
      </w:r>
    </w:p>
    <w:p w14:paraId="31C3745E" w14:textId="6CD1009F" w:rsidR="006A14A1" w:rsidRPr="008F3834" w:rsidRDefault="006A14A1" w:rsidP="006A14A1">
      <w:r>
        <w:t xml:space="preserve">The virus appears to enter the host via the gills </w:t>
      </w:r>
      <w:r w:rsidR="00295283">
        <w:fldChar w:fldCharType="begin"/>
      </w:r>
      <w:r w:rsidR="00295283">
        <w:instrText xml:space="preserve"> ADDIN EN.CITE &lt;EndNote&gt;&lt;Cite&gt;&lt;Author&gt;Ahne&lt;/Author&gt;&lt;Year&gt;1978&lt;/Year&gt;&lt;RecNum&gt;46391&lt;/RecNum&gt;&lt;IDText&gt;24833&lt;/IDText&gt;&lt;DisplayText&gt;(Ahne 1978)&lt;/DisplayText&gt;&lt;record&gt;&lt;rec-number&gt;46391&lt;/rec-number&gt;&lt;foreign-keys&gt;&lt;key app="EN" db-id="90awwt25bdptwtee25dppx5jwvddp2str0sz" timestamp="1660692578" guid="bc204e96-7c89-47da-a7d9-a803db8ac601"&gt;46391&lt;/key&gt;&lt;/foreign-keys&gt;&lt;ref-type name="Journal Articles"&gt;17&lt;/ref-type&gt;&lt;contributors&gt;&lt;authors&gt;&lt;author&gt;Ahne, W.&lt;/author&gt;&lt;/authors&gt;&lt;/contributors&gt;&lt;titles&gt;&lt;title&gt;&lt;style face="normal" font="default" size="100%"&gt;Uptake and multiplication of spring viraemia of carp virus in carp, &lt;/style&gt;&lt;style face="italic" font="default" size="100%"&gt;Cyprinus carpio&lt;/style&gt;&lt;style face="normal" font="default" size="100%"&gt; L.&lt;/style&gt;&lt;/title&gt;&lt;secondary-title&gt;Journal of Fish Diseases&lt;/secondary-title&gt;&lt;/titles&gt;&lt;periodical&gt;&lt;full-title&gt;Journal of Fish Diseases&lt;/full-title&gt;&lt;/periodical&gt;&lt;pages&gt;265-268&lt;/pages&gt;&lt;volume&gt;1&lt;/volume&gt;&lt;number&gt;3&lt;/number&gt;&lt;dates&gt;&lt;year&gt;1978&lt;/year&gt;&lt;pub-dates&gt;&lt;date&gt;27 April 2023&lt;/date&gt;&lt;/pub-dates&gt;&lt;/dates&gt;&lt;orig-pub&gt;\\ACT001CL04FS07\BIOSECURITYDATA$\E Library\Animal Catalogue\A\Ahne 1978 EN24833.pdf&lt;/orig-pub&gt;&lt;label&gt;24833&lt;/label&gt;&lt;urls&gt;&lt;/urls&gt;&lt;custom1&gt;sturgeon_BM&lt;/custom1&gt;&lt;electronic-resource-num&gt;https://doi.org/10.1111/j.1365-2761.1978.tb00029.x&lt;/electronic-resource-num&gt;&lt;/record&gt;&lt;/Cite&gt;&lt;/EndNote&gt;</w:instrText>
      </w:r>
      <w:r w:rsidR="00295283">
        <w:fldChar w:fldCharType="separate"/>
      </w:r>
      <w:r w:rsidR="00295283">
        <w:rPr>
          <w:noProof/>
        </w:rPr>
        <w:t>(Ahne 1978)</w:t>
      </w:r>
      <w:r w:rsidR="00295283">
        <w:fldChar w:fldCharType="end"/>
      </w:r>
      <w:r>
        <w:t xml:space="preserve">. A viraemia follows with the virus rapidly spreading through the bloodstream to the liver, kidney, spleen, brain and alimentary tract </w:t>
      </w:r>
      <w:r w:rsidR="00295283">
        <w:fldChar w:fldCharType="begin">
          <w:fldData xml:space="preserve">PEVuZE5vdGU+PENpdGU+PEF1dGhvcj5BaG5lPC9BdXRob3I+PFllYXI+MTk3NzwvWWVhcj48UmVj
TnVtPjIzMjQyPC9SZWNOdW0+PElEVGV4dD4yMzE0NjwvSURUZXh0PjxEaXNwbGF5VGV4dD4oQWhu
ZSAmYW1wOyBXb2xmIDE5Nzc7IE9JRSAyMDIxZSk8L0Rpc3BsYXlUZXh0PjxyZWNvcmQ+PHJlYy1u
dW1iZXI+MjMyNDI8L3JlYy1udW1iZXI+PGZvcmVpZ24ta2V5cz48a2V5IGFwcD0iRU4iIGRiLWlk
PSI5MGF3d3QyNWJkcHR3dGVlMjVkcHB4NWp3dmRkcDJzdHIwc3oiIHRpbWVzdGFtcD0iMTY1MjM5
OTA0NCIgZ3VpZD0iZmQ5OGVlNDYtNjhhYi00ODhjLTg1YzgtYWFjZWU3MDFlNDdkIj4yMzI0Mjwv
a2V5PjwvZm9yZWlnbi1rZXlzPjxyZWYtdHlwZSBuYW1lPSJKb3VybmFsIEFydGljbGVzIj4xNzwv
cmVmLXR5cGU+PGNvbnRyaWJ1dG9ycz48YXV0aG9ycz48YXV0aG9yPkFobmUsIFcuPC9hdXRob3I+
PGF1dGhvcj5Xb2xmLCBLLjwvYXV0aG9yPjwvYXV0aG9ycz48L2NvbnRyaWJ1dG9ycz48dGl0bGVz
Pjx0aXRsZT5TcHJpbmcgdmlyZW1pYSBvZiBjYXJwPC90aXRsZT48c2Vjb25kYXJ5LXRpdGxlPlVT
IEZpc2ggJmFtcDsgV2lsZGxpZmUgUHVibGljYXRpb25zPC9zZWNvbmRhcnktdGl0bGU+PC90aXRs
ZXM+PHBlcmlvZGljYWw+PGZ1bGwtdGl0bGU+VVMgRmlzaCAmYW1wOyBXaWxkbGlmZSBQdWJsaWNh
dGlvbnM8L2Z1bGwtdGl0bGU+PC9wZXJpb2RpY2FsPjxwYWdlcz4yLTExPC9wYWdlcz48dm9sdW1l
PjUxPC92b2x1bWU+PGRhdGVzPjx5ZWFyPjE5Nzc8L3llYXI+PC9kYXRlcz48b3JpZy1wdWI+XFxB
Q1QwMDFDTDA0RlMwN1xCSU9TRUNVUklUWURBVEEkXEUgTGlicmFyeVxBbmltYWwgQ2F0YWxvZ3Vl
XEFcQWhuZSBhbmQgV29sZiAxOTc3IEVOMjMxNDYucGRmPC9vcmlnLXB1Yj48bGFiZWw+MjMxNDY8
L2xhYmVsPjx1cmxzPjwvdXJscz48Y3VzdG9tMT5TdHVyZ2Vvbl9ZR0M8L2N1c3RvbTE+PGVsZWN0
cm9uaWMtcmVzb3VyY2UtbnVtPmh0dHBzOi8vZGlnaXRhbGNvbW1vbnMudW5sLmVkdS91c2Z3c3B1
YnMvMTIzPC9lbGVjdHJvbmljLXJlc291cmNlLW51bT48L3JlY29yZD48L0NpdGU+PENpdGU+PEF1
dGhvcj5PSUU8L0F1dGhvcj48WWVhcj4yMDIxPC9ZZWFyPjxSZWNOdW0+MjI4MTI8L1JlY051bT48
SURUZXh0PjI0MDAzPC9JRFRleHQ+PHJlY29yZD48cmVjLW51bWJlcj4yMjgxMjwvcmVjLW51bWJl
cj48Zm9yZWlnbi1rZXlzPjxrZXkgYXBwPSJFTiIgZGItaWQ9IjkwYXd3dDI1YmRwdHd0ZWUyNWRw
cHg1and2ZGRwMnN0cjBzeiIgdGltZXN0YW1wPSIxNjUyMzk4OTgyIiBndWlkPSJlYzc1YzIxMy0w
OTYwLTQzNTQtOTg5Ny1kM2JhNDFiYjg0MzMiPjIyODEyPC9rZXk+PC9mb3JlaWduLWtleXM+PHJl
Zi10eXBlIG5hbWU9IkVsZWN0cm9uaWMgQm9vayBTZWN0aW9uIj42MDwvcmVmLXR5cGU+PGNvbnRy
aWJ1dG9ycz48YXV0aG9ycz48YXV0aG9yPk9JRSw8L2F1dGhvcj48L2F1dGhvcnM+PC9jb250cmli
dXRvcnM+PHRpdGxlcz48dGl0bGU+SW5mZWN0aW9uIHdpdGggc3ByaW5nIHZpcmFlbWlhIG9mIGNh
cnAgdmlydXM8L3RpdGxlPjxzZWNvbmRhcnktdGl0bGU+TWFudWFsIG9mIGRpYWdub3N0aWMgdGVz
dHMgZm9yIGFxdWF0aWMgYW5pbWFscyAyMDIxPC9zZWNvbmRhcnktdGl0bGU+PC90aXRsZXM+PG51
bWJlcj5DaGFwdGVyIDIuMy45PC9udW1iZXI+PG51bS12b2xzPnZlcnNpb24gYWRvcHRlZCBNYXkg
MjAyMTwvbnVtLXZvbHM+PGRhdGVzPjx5ZWFyPjIwMjE8L3llYXI+PC9kYXRlcz48cHViLWxvY2F0
aW9uPlBhcmlzPC9wdWItbG9jYXRpb24+PHB1Ymxpc2hlcj5Xb3JsZCBPcmdhbmlzYXRpb24gZm9y
IEFuaW1hbCBIZWFsdGg8L3B1Ymxpc2hlcj48b3JpZy1wdWI+XFxBQ1QwMDFDTDA0RlMwN1xCSU9T
RUNVUklUWURBVEEkXEUgTGlicmFyeVxBbmltYWwgQ2F0YWxvZ3VlXE9cT0lFIDIwMjEgRU4yNDAw
My5wZGY8L29yaWctcHViPjxsYWJlbD4yNDAwMzwvbGFiZWw+PHVybHM+PC91cmxzPjxjdXN0b20x
PlN0dXJnZW9uX1lHQzwvY3VzdG9tMT48ZWxlY3Ryb25pYy1yZXNvdXJjZS1udW0+aHR0cHM6Ly93
d3cub2llLmludC9maWxlYWRtaW4vSG9tZS9lbmcvSGVhbHRoX3N0YW5kYXJkcy9hYWhtL2N1cnJl
bnQvMi4zLjA5X1NWQy5wZGY8L2VsZWN0cm9uaWMtcmVzb3VyY2UtbnVtPjwvcmVjb3JkPjwvQ2l0
ZT48L0VuZE5vdGU+
</w:fldData>
        </w:fldChar>
      </w:r>
      <w:r w:rsidR="00295283">
        <w:instrText xml:space="preserve"> ADDIN EN.CITE </w:instrText>
      </w:r>
      <w:r w:rsidR="00295283">
        <w:fldChar w:fldCharType="begin">
          <w:fldData xml:space="preserve">PEVuZE5vdGU+PENpdGU+PEF1dGhvcj5BaG5lPC9BdXRob3I+PFllYXI+MTk3NzwvWWVhcj48UmVj
TnVtPjIzMjQyPC9SZWNOdW0+PElEVGV4dD4yMzE0NjwvSURUZXh0PjxEaXNwbGF5VGV4dD4oQWhu
ZSAmYW1wOyBXb2xmIDE5Nzc7IE9JRSAyMDIxZSk8L0Rpc3BsYXlUZXh0PjxyZWNvcmQ+PHJlYy1u
dW1iZXI+MjMyNDI8L3JlYy1udW1iZXI+PGZvcmVpZ24ta2V5cz48a2V5IGFwcD0iRU4iIGRiLWlk
PSI5MGF3d3QyNWJkcHR3dGVlMjVkcHB4NWp3dmRkcDJzdHIwc3oiIHRpbWVzdGFtcD0iMTY1MjM5
OTA0NCIgZ3VpZD0iZmQ5OGVlNDYtNjhhYi00ODhjLTg1YzgtYWFjZWU3MDFlNDdkIj4yMzI0Mjwv
a2V5PjwvZm9yZWlnbi1rZXlzPjxyZWYtdHlwZSBuYW1lPSJKb3VybmFsIEFydGljbGVzIj4xNzwv
cmVmLXR5cGU+PGNvbnRyaWJ1dG9ycz48YXV0aG9ycz48YXV0aG9yPkFobmUsIFcuPC9hdXRob3I+
PGF1dGhvcj5Xb2xmLCBLLjwvYXV0aG9yPjwvYXV0aG9ycz48L2NvbnRyaWJ1dG9ycz48dGl0bGVz
Pjx0aXRsZT5TcHJpbmcgdmlyZW1pYSBvZiBjYXJwPC90aXRsZT48c2Vjb25kYXJ5LXRpdGxlPlVT
IEZpc2ggJmFtcDsgV2lsZGxpZmUgUHVibGljYXRpb25zPC9zZWNvbmRhcnktdGl0bGU+PC90aXRs
ZXM+PHBlcmlvZGljYWw+PGZ1bGwtdGl0bGU+VVMgRmlzaCAmYW1wOyBXaWxkbGlmZSBQdWJsaWNh
dGlvbnM8L2Z1bGwtdGl0bGU+PC9wZXJpb2RpY2FsPjxwYWdlcz4yLTExPC9wYWdlcz48dm9sdW1l
PjUxPC92b2x1bWU+PGRhdGVzPjx5ZWFyPjE5Nzc8L3llYXI+PC9kYXRlcz48b3JpZy1wdWI+XFxB
Q1QwMDFDTDA0RlMwN1xCSU9TRUNVUklUWURBVEEkXEUgTGlicmFyeVxBbmltYWwgQ2F0YWxvZ3Vl
XEFcQWhuZSBhbmQgV29sZiAxOTc3IEVOMjMxNDYucGRmPC9vcmlnLXB1Yj48bGFiZWw+MjMxNDY8
L2xhYmVsPjx1cmxzPjwvdXJscz48Y3VzdG9tMT5TdHVyZ2Vvbl9ZR0M8L2N1c3RvbTE+PGVsZWN0
cm9uaWMtcmVzb3VyY2UtbnVtPmh0dHBzOi8vZGlnaXRhbGNvbW1vbnMudW5sLmVkdS91c2Z3c3B1
YnMvMTIzPC9lbGVjdHJvbmljLXJlc291cmNlLW51bT48L3JlY29yZD48L0NpdGU+PENpdGU+PEF1
dGhvcj5PSUU8L0F1dGhvcj48WWVhcj4yMDIxPC9ZZWFyPjxSZWNOdW0+MjI4MTI8L1JlY051bT48
SURUZXh0PjI0MDAzPC9JRFRleHQ+PHJlY29yZD48cmVjLW51bWJlcj4yMjgxMjwvcmVjLW51bWJl
cj48Zm9yZWlnbi1rZXlzPjxrZXkgYXBwPSJFTiIgZGItaWQ9IjkwYXd3dDI1YmRwdHd0ZWUyNWRw
cHg1and2ZGRwMnN0cjBzeiIgdGltZXN0YW1wPSIxNjUyMzk4OTgyIiBndWlkPSJlYzc1YzIxMy0w
OTYwLTQzNTQtOTg5Ny1kM2JhNDFiYjg0MzMiPjIyODEyPC9rZXk+PC9mb3JlaWduLWtleXM+PHJl
Zi10eXBlIG5hbWU9IkVsZWN0cm9uaWMgQm9vayBTZWN0aW9uIj42MDwvcmVmLXR5cGU+PGNvbnRy
aWJ1dG9ycz48YXV0aG9ycz48YXV0aG9yPk9JRSw8L2F1dGhvcj48L2F1dGhvcnM+PC9jb250cmli
dXRvcnM+PHRpdGxlcz48dGl0bGU+SW5mZWN0aW9uIHdpdGggc3ByaW5nIHZpcmFlbWlhIG9mIGNh
cnAgdmlydXM8L3RpdGxlPjxzZWNvbmRhcnktdGl0bGU+TWFudWFsIG9mIGRpYWdub3N0aWMgdGVz
dHMgZm9yIGFxdWF0aWMgYW5pbWFscyAyMDIxPC9zZWNvbmRhcnktdGl0bGU+PC90aXRsZXM+PG51
bWJlcj5DaGFwdGVyIDIuMy45PC9udW1iZXI+PG51bS12b2xzPnZlcnNpb24gYWRvcHRlZCBNYXkg
MjAyMTwvbnVtLXZvbHM+PGRhdGVzPjx5ZWFyPjIwMjE8L3llYXI+PC9kYXRlcz48cHViLWxvY2F0
aW9uPlBhcmlzPC9wdWItbG9jYXRpb24+PHB1Ymxpc2hlcj5Xb3JsZCBPcmdhbmlzYXRpb24gZm9y
IEFuaW1hbCBIZWFsdGg8L3B1Ymxpc2hlcj48b3JpZy1wdWI+XFxBQ1QwMDFDTDA0RlMwN1xCSU9T
RUNVUklUWURBVEEkXEUgTGlicmFyeVxBbmltYWwgQ2F0YWxvZ3VlXE9cT0lFIDIwMjEgRU4yNDAw
My5wZGY8L29yaWctcHViPjxsYWJlbD4yNDAwMzwvbGFiZWw+PHVybHM+PC91cmxzPjxjdXN0b20x
PlN0dXJnZW9uX1lHQzwvY3VzdG9tMT48ZWxlY3Ryb25pYy1yZXNvdXJjZS1udW0+aHR0cHM6Ly93
d3cub2llLmludC9maWxlYWRtaW4vSG9tZS9lbmcvSGVhbHRoX3N0YW5kYXJkcy9hYWhtL2N1cnJl
bnQvMi4zLjA5X1NWQy5wZGY8L2VsZWN0cm9uaWMtcmVzb3VyY2UtbnVtPjwvcmVjb3JkPjwvQ2l0
ZT48L0VuZE5vdGU+
</w:fldData>
        </w:fldChar>
      </w:r>
      <w:r w:rsidR="00295283">
        <w:instrText xml:space="preserve"> ADDIN EN.CITE.DATA </w:instrText>
      </w:r>
      <w:r w:rsidR="00295283">
        <w:fldChar w:fldCharType="end"/>
      </w:r>
      <w:r w:rsidR="00295283">
        <w:fldChar w:fldCharType="separate"/>
      </w:r>
      <w:r w:rsidR="00295283">
        <w:rPr>
          <w:noProof/>
        </w:rPr>
        <w:t>(Ahne &amp; Wolf 1977; OIE 2021e)</w:t>
      </w:r>
      <w:r w:rsidR="00295283">
        <w:fldChar w:fldCharType="end"/>
      </w:r>
      <w:r>
        <w:t>.</w:t>
      </w:r>
    </w:p>
    <w:p w14:paraId="32540275" w14:textId="77777777" w:rsidR="006A14A1" w:rsidRDefault="006A14A1" w:rsidP="006A14A1">
      <w:pPr>
        <w:pStyle w:val="Heading5"/>
      </w:pPr>
      <w:r>
        <w:t xml:space="preserve">Tissue </w:t>
      </w:r>
      <w:r w:rsidRPr="005A7C8A">
        <w:t>titre</w:t>
      </w:r>
    </w:p>
    <w:p w14:paraId="5BEF00D8" w14:textId="0DB8FD5D" w:rsidR="006A14A1" w:rsidRDefault="006A14A1" w:rsidP="006A14A1">
      <w:r>
        <w:t xml:space="preserve">In natural infections, SVCV has been detected in the </w:t>
      </w:r>
      <w:r w:rsidRPr="00C25E26">
        <w:t>liver</w:t>
      </w:r>
      <w:r>
        <w:t xml:space="preserve"> at 10</w:t>
      </w:r>
      <w:r w:rsidRPr="00AD05C7">
        <w:rPr>
          <w:vertAlign w:val="superscript"/>
        </w:rPr>
        <w:t xml:space="preserve">6.5 </w:t>
      </w:r>
      <w:r w:rsidRPr="00B412A8">
        <w:t>TCID</w:t>
      </w:r>
      <w:r w:rsidRPr="00B412A8">
        <w:rPr>
          <w:vertAlign w:val="subscript"/>
        </w:rPr>
        <w:t>50</w:t>
      </w:r>
      <w:r>
        <w:t>/g</w:t>
      </w:r>
      <w:r w:rsidRPr="00C25E26">
        <w:t>, kidney</w:t>
      </w:r>
      <w:r>
        <w:t xml:space="preserve"> at 10</w:t>
      </w:r>
      <w:r w:rsidRPr="00AD05C7">
        <w:rPr>
          <w:vertAlign w:val="superscript"/>
        </w:rPr>
        <w:t xml:space="preserve">5.8 </w:t>
      </w:r>
      <w:r w:rsidRPr="00B412A8">
        <w:t>TCID</w:t>
      </w:r>
      <w:r w:rsidRPr="00B412A8">
        <w:rPr>
          <w:vertAlign w:val="subscript"/>
        </w:rPr>
        <w:t>50</w:t>
      </w:r>
      <w:r>
        <w:t>/g</w:t>
      </w:r>
      <w:r w:rsidRPr="00C25E26">
        <w:t xml:space="preserve">, </w:t>
      </w:r>
      <w:r>
        <w:t>brain at 10</w:t>
      </w:r>
      <w:r w:rsidRPr="00AD05C7">
        <w:rPr>
          <w:vertAlign w:val="superscript"/>
        </w:rPr>
        <w:t xml:space="preserve">4.3 </w:t>
      </w:r>
      <w:r w:rsidRPr="00B412A8">
        <w:t>TCID</w:t>
      </w:r>
      <w:r w:rsidRPr="00B412A8">
        <w:rPr>
          <w:vertAlign w:val="subscript"/>
        </w:rPr>
        <w:t>50</w:t>
      </w:r>
      <w:r>
        <w:t xml:space="preserve">/g, </w:t>
      </w:r>
      <w:r w:rsidRPr="00C25E26">
        <w:t>spleen</w:t>
      </w:r>
      <w:r>
        <w:t xml:space="preserve"> at 10</w:t>
      </w:r>
      <w:r w:rsidRPr="00AD05C7">
        <w:rPr>
          <w:vertAlign w:val="superscript"/>
        </w:rPr>
        <w:t xml:space="preserve">3.8 </w:t>
      </w:r>
      <w:r w:rsidRPr="00B412A8">
        <w:t>TCID</w:t>
      </w:r>
      <w:r w:rsidRPr="00B412A8">
        <w:rPr>
          <w:vertAlign w:val="subscript"/>
        </w:rPr>
        <w:t>50</w:t>
      </w:r>
      <w:r>
        <w:t>/g and gills at 10</w:t>
      </w:r>
      <w:r w:rsidRPr="00AD05C7">
        <w:rPr>
          <w:vertAlign w:val="superscript"/>
        </w:rPr>
        <w:t xml:space="preserve">3.5 </w:t>
      </w:r>
      <w:r w:rsidRPr="00B412A8">
        <w:t>TCID</w:t>
      </w:r>
      <w:r w:rsidRPr="00B412A8">
        <w:rPr>
          <w:vertAlign w:val="subscript"/>
        </w:rPr>
        <w:t>50</w:t>
      </w:r>
      <w:r>
        <w:t>/g (</w:t>
      </w:r>
      <w:r w:rsidR="00295283">
        <w:fldChar w:fldCharType="begin"/>
      </w:r>
      <w:r w:rsidR="00295283">
        <w:instrText xml:space="preserve"> ADDIN EN.CITE &lt;EndNote&gt;&lt;Cite&gt;&lt;Author&gt;Fijan&lt;/Author&gt;&lt;Year&gt;1971&lt;/Year&gt;&lt;RecNum&gt;23243&lt;/RecNum&gt;&lt;IDText&gt;23134&lt;/IDText&gt;&lt;DisplayText&gt;(Fijan et al. 1971)&lt;/DisplayText&gt;&lt;record&gt;&lt;rec-number&gt;23243&lt;/rec-number&gt;&lt;foreign-keys&gt;&lt;key app="EN" db-id="90awwt25bdptwtee25dppx5jwvddp2str0sz" timestamp="1652399044" guid="7884f073-268f-4ad0-85a4-0bae908d1b1c"&gt;23243&lt;/key&gt;&lt;/foreign-keys&gt;&lt;ref-type name="Journal Articles"&gt;17&lt;/ref-type&gt;&lt;contributors&gt;&lt;authors&gt;&lt;author&gt;Fijan, N.&lt;/author&gt;&lt;author&gt;Petrinec, Z.&lt;/author&gt;&lt;author&gt;Sulimanovic, D.&lt;/author&gt;&lt;author&gt;Zwillenberg, L. O.&lt;/author&gt;&lt;/authors&gt;&lt;/contributors&gt;&lt;titles&gt;&lt;title&gt;Isolation of the viral causative agent from the acute form of infectious dropsy of carp&lt;/title&gt;&lt;secondary-title&gt;Veterinarski Arhiv&lt;/secondary-title&gt;&lt;/titles&gt;&lt;periodical&gt;&lt;full-title&gt;Veterinarski Arhiv&lt;/full-title&gt;&lt;/periodical&gt;&lt;pages&gt;125-138&lt;/pages&gt;&lt;volume&gt;41&lt;/volume&gt;&lt;number&gt;5-6&lt;/number&gt;&lt;dates&gt;&lt;year&gt;1971&lt;/year&gt;&lt;/dates&gt;&lt;orig-pub&gt;Abstract only&lt;/orig-pub&gt;&lt;isbn&gt;0372-5480&lt;/isbn&gt;&lt;label&gt;23134&lt;/label&gt;&lt;urls&gt;&lt;/urls&gt;&lt;custom1&gt;Sturgeon_YGC&lt;/custom1&gt;&lt;custom2&gt;Abstract only&lt;/custom2&gt;&lt;electronic-resource-num&gt;https://www.cabi.org/isc/abstract/19712265768&lt;/electronic-resource-num&gt;&lt;/record&gt;&lt;/Cite&gt;&lt;/EndNote&gt;</w:instrText>
      </w:r>
      <w:r w:rsidR="00295283">
        <w:fldChar w:fldCharType="separate"/>
      </w:r>
      <w:r w:rsidR="00295283">
        <w:rPr>
          <w:noProof/>
        </w:rPr>
        <w:t>(Fijan et al. 1971)</w:t>
      </w:r>
      <w:r w:rsidR="00295283">
        <w:fldChar w:fldCharType="end"/>
      </w:r>
      <w:r>
        <w:t xml:space="preserve"> cited in </w:t>
      </w:r>
      <w:r w:rsidR="00295283">
        <w:fldChar w:fldCharType="begin"/>
      </w:r>
      <w:r w:rsidR="00295283">
        <w:instrText xml:space="preserve"> ADDIN EN.CITE &lt;EndNote&gt;&lt;Cite&gt;&lt;Author&gt;Ahne&lt;/Author&gt;&lt;Year&gt;1977&lt;/Year&gt;&lt;RecNum&gt;23242&lt;/RecNum&gt;&lt;IDText&gt;23146&lt;/IDText&gt;&lt;DisplayText&gt;(Ahne &amp;amp; Wolf 1977)&lt;/DisplayText&gt;&lt;record&gt;&lt;rec-number&gt;23242&lt;/rec-number&gt;&lt;foreign-keys&gt;&lt;key app="EN" db-id="90awwt25bdptwtee25dppx5jwvddp2str0sz" timestamp="1652399044" guid="fd98ee46-68ab-488c-85c8-aacee701e47d"&gt;23242&lt;/key&gt;&lt;/foreign-keys&gt;&lt;ref-type name="Journal Articles"&gt;17&lt;/ref-type&gt;&lt;contributors&gt;&lt;authors&gt;&lt;author&gt;Ahne, W.&lt;/author&gt;&lt;author&gt;Wolf, K.&lt;/author&gt;&lt;/authors&gt;&lt;/contributors&gt;&lt;titles&gt;&lt;title&gt;Spring viremia of carp&lt;/title&gt;&lt;secondary-title&gt;US Fish &amp;amp; Wildlife Publications&lt;/secondary-title&gt;&lt;/titles&gt;&lt;periodical&gt;&lt;full-title&gt;US Fish &amp;amp; Wildlife Publications&lt;/full-title&gt;&lt;/periodical&gt;&lt;pages&gt;2-11&lt;/pages&gt;&lt;volume&gt;51&lt;/volume&gt;&lt;dates&gt;&lt;year&gt;1977&lt;/year&gt;&lt;/dates&gt;&lt;orig-pub&gt;\\ACT001CL04FS07\BIOSECURITYDATA$\E Library\Animal Catalogue\A\Ahne and Wolf 1977 EN23146.pdf&lt;/orig-pub&gt;&lt;label&gt;23146&lt;/label&gt;&lt;urls&gt;&lt;/urls&gt;&lt;custom1&gt;Sturgeon_YGC&lt;/custom1&gt;&lt;electronic-resource-num&gt;https://digitalcommons.unl.edu/usfwspubs/123&lt;/electronic-resource-num&gt;&lt;/record&gt;&lt;/Cite&gt;&lt;/EndNote&gt;</w:instrText>
      </w:r>
      <w:r w:rsidR="00295283">
        <w:fldChar w:fldCharType="separate"/>
      </w:r>
      <w:r w:rsidR="00295283">
        <w:rPr>
          <w:noProof/>
        </w:rPr>
        <w:t>(Ahne &amp; Wolf 1977)</w:t>
      </w:r>
      <w:r w:rsidR="00295283">
        <w:fldChar w:fldCharType="end"/>
      </w:r>
      <w:r>
        <w:t xml:space="preserve">). In experimental infections, SVCV was reported in the </w:t>
      </w:r>
      <w:r w:rsidRPr="00C25E26">
        <w:t>liver</w:t>
      </w:r>
      <w:r>
        <w:t xml:space="preserve"> at 10</w:t>
      </w:r>
      <w:r w:rsidRPr="00AD05C7">
        <w:rPr>
          <w:vertAlign w:val="superscript"/>
        </w:rPr>
        <w:t>6.</w:t>
      </w:r>
      <w:r>
        <w:rPr>
          <w:vertAlign w:val="superscript"/>
        </w:rPr>
        <w:t>8</w:t>
      </w:r>
      <w:r w:rsidRPr="00AD05C7">
        <w:rPr>
          <w:vertAlign w:val="superscript"/>
        </w:rPr>
        <w:t xml:space="preserve"> </w:t>
      </w:r>
      <w:r w:rsidRPr="00B412A8">
        <w:t>TCID</w:t>
      </w:r>
      <w:r w:rsidRPr="00B412A8">
        <w:rPr>
          <w:vertAlign w:val="subscript"/>
        </w:rPr>
        <w:t>50</w:t>
      </w:r>
      <w:r>
        <w:t>/g</w:t>
      </w:r>
      <w:r w:rsidRPr="00C25E26">
        <w:t>, kidney</w:t>
      </w:r>
      <w:r>
        <w:t xml:space="preserve"> at 10</w:t>
      </w:r>
      <w:r w:rsidRPr="00AD05C7">
        <w:rPr>
          <w:vertAlign w:val="superscript"/>
        </w:rPr>
        <w:t>5.</w:t>
      </w:r>
      <w:r>
        <w:rPr>
          <w:vertAlign w:val="superscript"/>
        </w:rPr>
        <w:t>2</w:t>
      </w:r>
      <w:r w:rsidRPr="00AD05C7">
        <w:rPr>
          <w:vertAlign w:val="superscript"/>
        </w:rPr>
        <w:t xml:space="preserve"> </w:t>
      </w:r>
      <w:r w:rsidRPr="00B412A8">
        <w:t>TCID</w:t>
      </w:r>
      <w:r w:rsidRPr="00B412A8">
        <w:rPr>
          <w:vertAlign w:val="subscript"/>
        </w:rPr>
        <w:t>50</w:t>
      </w:r>
      <w:r>
        <w:t>/g</w:t>
      </w:r>
      <w:r w:rsidRPr="00C25E26">
        <w:t xml:space="preserve">, </w:t>
      </w:r>
      <w:r>
        <w:t>brain at 10</w:t>
      </w:r>
      <w:r w:rsidRPr="00AD05C7">
        <w:rPr>
          <w:vertAlign w:val="superscript"/>
        </w:rPr>
        <w:t>4.</w:t>
      </w:r>
      <w:r>
        <w:rPr>
          <w:vertAlign w:val="superscript"/>
        </w:rPr>
        <w:t>5</w:t>
      </w:r>
      <w:r w:rsidRPr="00AD05C7">
        <w:rPr>
          <w:vertAlign w:val="superscript"/>
        </w:rPr>
        <w:t xml:space="preserve"> </w:t>
      </w:r>
      <w:r w:rsidRPr="00B412A8">
        <w:t>TCID</w:t>
      </w:r>
      <w:r w:rsidRPr="00B412A8">
        <w:rPr>
          <w:vertAlign w:val="subscript"/>
        </w:rPr>
        <w:t>50</w:t>
      </w:r>
      <w:r>
        <w:t xml:space="preserve">/g and </w:t>
      </w:r>
      <w:r w:rsidRPr="00C25E26">
        <w:t>spleen</w:t>
      </w:r>
      <w:r>
        <w:t xml:space="preserve"> at 10</w:t>
      </w:r>
      <w:r>
        <w:rPr>
          <w:vertAlign w:val="superscript"/>
        </w:rPr>
        <w:t>5.5</w:t>
      </w:r>
      <w:r w:rsidRPr="00AD05C7">
        <w:rPr>
          <w:vertAlign w:val="superscript"/>
        </w:rPr>
        <w:t xml:space="preserve"> </w:t>
      </w:r>
      <w:r w:rsidRPr="00B412A8">
        <w:t>TCID</w:t>
      </w:r>
      <w:r w:rsidRPr="00B412A8">
        <w:rPr>
          <w:vertAlign w:val="subscript"/>
        </w:rPr>
        <w:t>50</w:t>
      </w:r>
      <w:r>
        <w:t xml:space="preserve">/g </w:t>
      </w:r>
      <w:r w:rsidR="00295283">
        <w:fldChar w:fldCharType="begin"/>
      </w:r>
      <w:r w:rsidR="00295283">
        <w:instrText xml:space="preserve"> ADDIN EN.CITE &lt;EndNote&gt;&lt;Cite&gt;&lt;Author&gt;Ahne&lt;/Author&gt;&lt;Year&gt;1977&lt;/Year&gt;&lt;RecNum&gt;23242&lt;/RecNum&gt;&lt;IDText&gt;23146&lt;/IDText&gt;&lt;DisplayText&gt;(Ahne &amp;amp; Wolf 1977)&lt;/DisplayText&gt;&lt;record&gt;&lt;rec-number&gt;23242&lt;/rec-number&gt;&lt;foreign-keys&gt;&lt;key app="EN" db-id="90awwt25bdptwtee25dppx5jwvddp2str0sz" timestamp="1652399044" guid="fd98ee46-68ab-488c-85c8-aacee701e47d"&gt;23242&lt;/key&gt;&lt;/foreign-keys&gt;&lt;ref-type name="Journal Articles"&gt;17&lt;/ref-type&gt;&lt;contributors&gt;&lt;authors&gt;&lt;author&gt;Ahne, W.&lt;/author&gt;&lt;author&gt;Wolf, K.&lt;/author&gt;&lt;/authors&gt;&lt;/contributors&gt;&lt;titles&gt;&lt;title&gt;Spring viremia of carp&lt;/title&gt;&lt;secondary-title&gt;US Fish &amp;amp; Wildlife Publications&lt;/secondary-title&gt;&lt;/titles&gt;&lt;periodical&gt;&lt;full-title&gt;US Fish &amp;amp; Wildlife Publications&lt;/full-title&gt;&lt;/periodical&gt;&lt;pages&gt;2-11&lt;/pages&gt;&lt;volume&gt;51&lt;/volume&gt;&lt;dates&gt;&lt;year&gt;1977&lt;/year&gt;&lt;/dates&gt;&lt;orig-pub&gt;\\ACT001CL04FS07\BIOSECURITYDATA$\E Library\Animal Catalogue\A\Ahne and Wolf 1977 EN23146.pdf&lt;/orig-pub&gt;&lt;label&gt;23146&lt;/label&gt;&lt;urls&gt;&lt;/urls&gt;&lt;custom1&gt;Sturgeon_YGC&lt;/custom1&gt;&lt;electronic-resource-num&gt;https://digitalcommons.unl.edu/usfwspubs/123&lt;/electronic-resource-num&gt;&lt;/record&gt;&lt;/Cite&gt;&lt;/EndNote&gt;</w:instrText>
      </w:r>
      <w:r w:rsidR="00295283">
        <w:fldChar w:fldCharType="separate"/>
      </w:r>
      <w:r w:rsidR="00295283">
        <w:rPr>
          <w:noProof/>
        </w:rPr>
        <w:t>(Ahne &amp; Wolf 1977)</w:t>
      </w:r>
      <w:r w:rsidR="00295283">
        <w:fldChar w:fldCharType="end"/>
      </w:r>
      <w:r>
        <w:t>. SVCV</w:t>
      </w:r>
      <w:r w:rsidRPr="00B412A8">
        <w:t xml:space="preserve"> titres </w:t>
      </w:r>
      <w:r>
        <w:t>of 10</w:t>
      </w:r>
      <w:r w:rsidRPr="00776E23">
        <w:rPr>
          <w:vertAlign w:val="superscript"/>
        </w:rPr>
        <w:t>5.1</w:t>
      </w:r>
      <w:r>
        <w:rPr>
          <w:vertAlign w:val="superscript"/>
        </w:rPr>
        <w:t xml:space="preserve"> </w:t>
      </w:r>
      <w:r w:rsidRPr="00B412A8">
        <w:t>TCID</w:t>
      </w:r>
      <w:r w:rsidRPr="00B412A8">
        <w:rPr>
          <w:vertAlign w:val="subscript"/>
        </w:rPr>
        <w:t>50</w:t>
      </w:r>
      <w:r>
        <w:t>/mL and 10</w:t>
      </w:r>
      <w:r w:rsidRPr="00776E23">
        <w:rPr>
          <w:vertAlign w:val="superscript"/>
        </w:rPr>
        <w:t xml:space="preserve">6.4 </w:t>
      </w:r>
      <w:r w:rsidRPr="00B412A8">
        <w:t>TCID</w:t>
      </w:r>
      <w:r w:rsidRPr="00B412A8">
        <w:rPr>
          <w:vertAlign w:val="subscript"/>
        </w:rPr>
        <w:t>50</w:t>
      </w:r>
      <w:r>
        <w:t xml:space="preserve">/mL were found in experimentally infected </w:t>
      </w:r>
      <w:r w:rsidRPr="00BD7ACD">
        <w:rPr>
          <w:i/>
          <w:iCs/>
        </w:rPr>
        <w:t>R</w:t>
      </w:r>
      <w:r>
        <w:rPr>
          <w:i/>
          <w:iCs/>
        </w:rPr>
        <w:t>. </w:t>
      </w:r>
      <w:r w:rsidRPr="00BD7ACD">
        <w:rPr>
          <w:i/>
          <w:iCs/>
        </w:rPr>
        <w:t>rutilus</w:t>
      </w:r>
      <w:r>
        <w:t xml:space="preserve"> and </w:t>
      </w:r>
      <w:r w:rsidRPr="00BD7ACD">
        <w:rPr>
          <w:i/>
          <w:iCs/>
        </w:rPr>
        <w:t>C</w:t>
      </w:r>
      <w:r>
        <w:rPr>
          <w:i/>
          <w:iCs/>
        </w:rPr>
        <w:t>. </w:t>
      </w:r>
      <w:r w:rsidRPr="00BD7ACD">
        <w:rPr>
          <w:i/>
          <w:iCs/>
        </w:rPr>
        <w:t>carpio</w:t>
      </w:r>
      <w:r>
        <w:rPr>
          <w:i/>
          <w:iCs/>
        </w:rPr>
        <w:t xml:space="preserve"> </w:t>
      </w:r>
      <w:r w:rsidRPr="00B412A8">
        <w:t>fry</w:t>
      </w:r>
      <w:r w:rsidRPr="00BD7ACD">
        <w:rPr>
          <w:i/>
          <w:iCs/>
        </w:rPr>
        <w:t>,</w:t>
      </w:r>
      <w:r>
        <w:t xml:space="preserve"> respectively </w:t>
      </w:r>
      <w:r w:rsidR="00295283">
        <w:fldChar w:fldCharType="begin"/>
      </w:r>
      <w:r w:rsidR="00295283">
        <w:instrText xml:space="preserve"> ADDIN EN.CITE &lt;EndNote&gt;&lt;Cite&gt;&lt;Author&gt;Haenen&lt;/Author&gt;&lt;Year&gt;1993&lt;/Year&gt;&lt;RecNum&gt;22895&lt;/RecNum&gt;&lt;IDText&gt;23105&lt;/IDText&gt;&lt;DisplayText&gt;(Haenen &amp;amp; Davidse 1993)&lt;/DisplayText&gt;&lt;record&gt;&lt;rec-number&gt;22895&lt;/rec-number&gt;&lt;foreign-keys&gt;&lt;key app="EN" db-id="90awwt25bdptwtee25dppx5jwvddp2str0sz" timestamp="1652399001" guid="24f4deeb-fc4a-4943-bc56-ab31931b9004"&gt;22895&lt;/key&gt;&lt;/foreign-keys&gt;&lt;ref-type name="Journal Articles"&gt;17&lt;/ref-type&gt;&lt;contributors&gt;&lt;authors&gt;&lt;author&gt;Haenen, O. L. M.&lt;/author&gt;&lt;author&gt;Davidse, A.&lt;/author&gt;&lt;/authors&gt;&lt;/contributors&gt;&lt;titles&gt;&lt;title&gt;Comparative pathogenicity of two strains of pike fry rhabdovirus and spring viremia of carp virus for young roach, common carp, grass carp and rainbow trout.&lt;/title&gt;&lt;secondary-title&gt;Diseases of Aquatic Organisms&lt;/secondary-title&gt;&lt;/titles&gt;&lt;periodical&gt;&lt;full-title&gt;Diseases of Aquatic Organisms&lt;/full-title&gt;&lt;/periodical&gt;&lt;pages&gt;87-92&lt;/pages&gt;&lt;volume&gt;15&lt;/volume&gt;&lt;number&gt;2&lt;/number&gt;&lt;dates&gt;&lt;year&gt;1993&lt;/year&gt;&lt;/dates&gt;&lt;orig-pub&gt;\\ACT001CL04FS07\BIOSECURITYDATA$\E Library\Animal Catalogue\H\Haenen and Davidse 1993 EN23105.pdf&lt;/orig-pub&gt;&lt;label&gt;23105&lt;/label&gt;&lt;urls&gt;&lt;/urls&gt;&lt;custom1&gt;Sturgeon_YGC&lt;/custom1&gt;&lt;electronic-resource-num&gt;https://www.int-res.com/articles/dao/15/d015p087.pdf&lt;/electronic-resource-num&gt;&lt;/record&gt;&lt;/Cite&gt;&lt;/EndNote&gt;</w:instrText>
      </w:r>
      <w:r w:rsidR="00295283">
        <w:fldChar w:fldCharType="separate"/>
      </w:r>
      <w:r w:rsidR="00295283">
        <w:rPr>
          <w:noProof/>
        </w:rPr>
        <w:t>(Haenen &amp; Davidse 1993)</w:t>
      </w:r>
      <w:r w:rsidR="00295283">
        <w:fldChar w:fldCharType="end"/>
      </w:r>
      <w:r>
        <w:t>.</w:t>
      </w:r>
    </w:p>
    <w:p w14:paraId="7B003D1A" w14:textId="733B453F" w:rsidR="006A14A1" w:rsidRDefault="006A14A1" w:rsidP="006A14A1">
      <w:r>
        <w:t xml:space="preserve">Experimental infection of </w:t>
      </w:r>
      <w:r w:rsidRPr="00BD7ACD">
        <w:rPr>
          <w:i/>
          <w:iCs/>
        </w:rPr>
        <w:t>C</w:t>
      </w:r>
      <w:r>
        <w:rPr>
          <w:i/>
          <w:iCs/>
        </w:rPr>
        <w:t>. </w:t>
      </w:r>
      <w:r w:rsidRPr="00BD7ACD">
        <w:rPr>
          <w:i/>
          <w:iCs/>
        </w:rPr>
        <w:t>carpio</w:t>
      </w:r>
      <w:r>
        <w:rPr>
          <w:i/>
          <w:iCs/>
        </w:rPr>
        <w:t> koi</w:t>
      </w:r>
      <w:r>
        <w:t xml:space="preserve"> with 1 </w:t>
      </w:r>
      <w:r w:rsidRPr="004D1CEA">
        <w:t>×</w:t>
      </w:r>
      <w:r>
        <w:t> 10</w:t>
      </w:r>
      <w:r w:rsidRPr="00C870C8">
        <w:rPr>
          <w:vertAlign w:val="superscript"/>
        </w:rPr>
        <w:t>6</w:t>
      </w:r>
      <w:r>
        <w:t xml:space="preserve"> PFU SVCV resulted in a viral copy number of 2.6 </w:t>
      </w:r>
      <w:r w:rsidRPr="004D1CEA">
        <w:t>×</w:t>
      </w:r>
      <w:r>
        <w:t> </w:t>
      </w:r>
      <w:r w:rsidRPr="004C2FA0">
        <w:t>10</w:t>
      </w:r>
      <w:r>
        <w:rPr>
          <w:vertAlign w:val="superscript"/>
        </w:rPr>
        <w:t xml:space="preserve">5 </w:t>
      </w:r>
      <w:r>
        <w:t>at 3 dpi and 2.6 </w:t>
      </w:r>
      <w:r w:rsidRPr="004D1CEA">
        <w:t>×</w:t>
      </w:r>
      <w:r>
        <w:t> </w:t>
      </w:r>
      <w:r w:rsidRPr="004C2FA0">
        <w:t>10</w:t>
      </w:r>
      <w:r>
        <w:rPr>
          <w:vertAlign w:val="superscript"/>
        </w:rPr>
        <w:t xml:space="preserve">6 </w:t>
      </w:r>
      <w:r>
        <w:t xml:space="preserve">at 34 dpi </w:t>
      </w:r>
      <w:r w:rsidR="00295283">
        <w:fldChar w:fldCharType="begin">
          <w:fldData xml:space="preserve">PEVuZE5vdGU+PENpdGU+PEF1dGhvcj5NaXNrPC9BdXRob3I+PFllYXI+MjAxNjwvWWVhcj48UmVj
TnVtPjIzMTYyPC9SZWNOdW0+PElEVGV4dD4yMzEzMzwvSURUZXh0PjxEaXNwbGF5VGV4dD4oTWlz
ayBldCBhbC4gMjAxNik8L0Rpc3BsYXlUZXh0PjxyZWNvcmQ+PHJlYy1udW1iZXI+MjMxNjI8L3Jl
Yy1udW1iZXI+PGZvcmVpZ24ta2V5cz48a2V5IGFwcD0iRU4iIGRiLWlkPSI5MGF3d3QyNWJkcHR3
dGVlMjVkcHB4NWp3dmRkcDJzdHIwc3oiIHRpbWVzdGFtcD0iMTY1MjM5OTAzMiIgZ3VpZD0iYzU5
MTVkYzEtN2UyMC00NzJmLWIwN2ItZjkzZDE0ODA1MWRkIj4yMzE2Mjwva2V5PjwvZm9yZWlnbi1r
ZXlzPjxyZWYtdHlwZSBuYW1lPSJKb3VybmFsIEFydGljbGVzIj4xNzwvcmVmLXR5cGU+PGNvbnRy
aWJ1dG9ycz48YXV0aG9ycz48YXV0aG9yPk1pc2ssIEUuPC9hdXRob3I+PGF1dGhvcj5HYXJ2ZXIs
IEsuPC9hdXRob3I+PGF1dGhvcj5OYWd5LCBFLjwvYXV0aG9yPjxhdXRob3I+SXNhYWMsIFMuPC9h
dXRob3I+PGF1dGhvcj5UdWJicywgTC48L2F1dGhvcj48YXV0aG9yPkh1YmVyLCBQLjwvYXV0aG9y
PjxhdXRob3I+QWwtSHVzc2luZWUsIEwuPC9hdXRob3I+PGF1dGhvcj5MdW1zZGVuLCBKLiBTLjwv
YXV0aG9yPjwvYXV0aG9ycz48L2NvbnRyaWJ1dG9ycz48YXV0aC1hZGRyZXNzPkZpc2ggUGF0aG9s
b2d5IExhYm9yYXRvcnksIERlcGFydG1lbnQgb2YgUGF0aG9iaW9sb2d5LCBPbnRhcmlvIFZldGVy
aW5hcnkgQ29sbGVnZSwgVW5pdmVyc2l0eSBvZiBHdWVscGgsIEd1ZWxwaCwgT04sIENhbmFkYS4m
I3hEO1BhY2lmaWMgQmlvbG9naWNhbCBTdGF0aW9uLCBGaXNoZXJpZXMgYW5kIE9jZWFucyBDYW5h
ZGEsIE5hbmFpbW8sIEJDLCBDYW5hZGEuJiN4RDtEZXBhcnRtZW50IG9mIFBhdGhvYmlvbG9neSwg
T250YXJpbyBWZXRlcmluYXJ5IENvbGxlZ2UsIFVuaXZlcnNpdHkgb2YgR3VlbHBoLCBHdWVscGgs
IE9OLCBDYW5hZGEuPC9hdXRoLWFkZHJlc3M+PHRpdGxlcz48dGl0bGU+PHN0eWxlIGZhY2U9Im5v
cm1hbCIgZm9udD0iZGVmYXVsdCIgc2l6ZT0iMTAwJSI+UGF0aG9nZW5lc2lzIG9mIHNwcmluZyB2
aXJlbWlhIG9mIGNhcnAgdmlydXMgaW4gZW1lcmFsZCBzaGluZXIgPC9zdHlsZT48c3R5bGUgZmFj
ZT0iaXRhbGljIiBmb250PSJkZWZhdWx0IiBzaXplPSIxMDAlIj5Ob3Ryb3BpcyBhdGhlcmlub2lk
ZXM8L3N0eWxlPjxzdHlsZSBmYWNlPSJub3JtYWwiIGZvbnQ9ImRlZmF1bHQiIHNpemU9IjEwMCUi
PiBSYWZpbmVzcXVlLCBmYXRoZWFkIG1pbm5vdyA8L3N0eWxlPjxzdHlsZSBmYWNlPSJpdGFsaWMi
IGZvbnQ9ImRlZmF1bHQiIHNpemU9IjEwMCUiPlBpbWVwaGFsZXMgcHJvbWVsYXMgPC9zdHlsZT48
c3R5bGUgZmFjZT0ibm9ybWFsIiBmb250PSJkZWZhdWx0IiBzaXplPSIxMDAlIj5SYWZpbmVzcXVl
IGFuZCB3aGl0ZSBzdWNrZXIgPC9zdHlsZT48c3R5bGUgZmFjZT0iaXRhbGljIiBmb250PSJkZWZh
dWx0IiBzaXplPSIxMDAlIj5DYXRvc3RvbXVzIGNvbW1lcnNvbmlpPC9zdHlsZT48c3R5bGUgZmFj
ZT0ibm9ybWFsIiBmb250PSJkZWZhdWx0IiBzaXplPSIxMDAlIj4gKExhY2VwZWRlKTwvc3R5bGU+
PC90aXRsZT48c2Vjb25kYXJ5LXRpdGxlPkpvdXJuYWwgb2YgZmlzaCBkaXNlYXNlczwvc2Vjb25k
YXJ5LXRpdGxlPjwvdGl0bGVzPjxwZXJpb2RpY2FsPjxmdWxsLXRpdGxlPkpvdXJuYWwgb2YgRmlz
aCBEaXNlYXNlczwvZnVsbC10aXRsZT48L3BlcmlvZGljYWw+PHBhZ2VzPjcyOS0zOTwvcGFnZXM+
PHZvbHVtZT4zOTwvdm9sdW1lPjxudW1iZXI+NjwvbnVtYmVyPjxrZXl3b3Jkcz48a2V5d29yZD5B
bmltYWxzPC9rZXl3b3JkPjxrZXl3b3JkPipDeXByaW5pZm9ybWVzPC9rZXl3b3JkPjxrZXl3b3Jk
PkZpc2ggRGlzZWFzZXMvKm1vcnRhbGl0eS9wYXRob2xvZ3kvdmlyb2xvZ3k8L2tleXdvcmQ+PGtl
eXdvcmQ+UmhhYmRvdmlyaWRhZS8qcGh5c2lvbG9neTwva2V5d29yZD48a2V5d29yZD5SaGFiZG92
aXJpZGFlIEluZmVjdGlvbnMvbW9ydGFsaXR5L3BhdGhvbG9neS8qdmV0ZXJpbmFyeS92aXJvbG9n
eTwva2V5d29yZD48a2V5d29yZD5WaXJhbCBMb2FkPC9rZXl3b3JkPjxrZXl3b3JkPmVtZXJhbGQg
c2hpbmVyPC9rZXl3b3JkPjxrZXl3b3JkPmV4cGVyaW1lbnRhbCBpbmZlY3Rpb248L2tleXdvcmQ+
PGtleXdvcmQ+ZmF0aGVhZCBtaW5ub3c8L2tleXdvcmQ+PGtleXdvcmQ+c3ByaW5nIHZpcmVtaWEg
b2YgY2FycCB2aXJ1czwva2V5d29yZD48a2V5d29yZD53aGl0ZSBzdWNrZXI8L2tleXdvcmQ+PC9r
ZXl3b3Jkcz48ZGF0ZXM+PHllYXI+MjAxNjwveWVhcj48L2RhdGVzPjxvcmlnLXB1Yj5cXEFDVDAw
MUNMMDRGUzA3XEJJT1NFQ1VSSVRZREFUQSRcRSBMaWJyYXJ5XEFuaW1hbCBDYXRhbG9ndWVcTVxN
aXNrIGV0IGFsIDIwMTUgRW4yMzEzMy5wZGY8L29yaWctcHViPjxpc2JuPjAxNDAtNzc3NTwvaXNi
bj48bGFiZWw+MjMxMzM8L2xhYmVsPjx1cmxzPjwvdXJscz48Y3VzdG9tMT5TdHVyZ2Vvbl9ZR0M8
L2N1c3RvbTE+PGVsZWN0cm9uaWMtcmVzb3VyY2UtbnVtPmh0dHBzOi8vZG9pLm9yZy8xMC4xMTEx
L2pmZC4xMjQwNTwvZWxlY3Ryb25pYy1yZXNvdXJjZS1udW0+PC9yZWNvcmQ+PC9DaXRlPjwvRW5k
Tm90ZT4A
</w:fldData>
        </w:fldChar>
      </w:r>
      <w:r w:rsidR="00295283">
        <w:instrText xml:space="preserve"> ADDIN EN.CITE </w:instrText>
      </w:r>
      <w:r w:rsidR="00295283">
        <w:fldChar w:fldCharType="begin">
          <w:fldData xml:space="preserve">PEVuZE5vdGU+PENpdGU+PEF1dGhvcj5NaXNrPC9BdXRob3I+PFllYXI+MjAxNjwvWWVhcj48UmVj
TnVtPjIzMTYyPC9SZWNOdW0+PElEVGV4dD4yMzEzMzwvSURUZXh0PjxEaXNwbGF5VGV4dD4oTWlz
ayBldCBhbC4gMjAxNik8L0Rpc3BsYXlUZXh0PjxyZWNvcmQ+PHJlYy1udW1iZXI+MjMxNjI8L3Jl
Yy1udW1iZXI+PGZvcmVpZ24ta2V5cz48a2V5IGFwcD0iRU4iIGRiLWlkPSI5MGF3d3QyNWJkcHR3
dGVlMjVkcHB4NWp3dmRkcDJzdHIwc3oiIHRpbWVzdGFtcD0iMTY1MjM5OTAzMiIgZ3VpZD0iYzU5
MTVkYzEtN2UyMC00NzJmLWIwN2ItZjkzZDE0ODA1MWRkIj4yMzE2Mjwva2V5PjwvZm9yZWlnbi1r
ZXlzPjxyZWYtdHlwZSBuYW1lPSJKb3VybmFsIEFydGljbGVzIj4xNzwvcmVmLXR5cGU+PGNvbnRy
aWJ1dG9ycz48YXV0aG9ycz48YXV0aG9yPk1pc2ssIEUuPC9hdXRob3I+PGF1dGhvcj5HYXJ2ZXIs
IEsuPC9hdXRob3I+PGF1dGhvcj5OYWd5LCBFLjwvYXV0aG9yPjxhdXRob3I+SXNhYWMsIFMuPC9h
dXRob3I+PGF1dGhvcj5UdWJicywgTC48L2F1dGhvcj48YXV0aG9yPkh1YmVyLCBQLjwvYXV0aG9y
PjxhdXRob3I+QWwtSHVzc2luZWUsIEwuPC9hdXRob3I+PGF1dGhvcj5MdW1zZGVuLCBKLiBTLjwv
YXV0aG9yPjwvYXV0aG9ycz48L2NvbnRyaWJ1dG9ycz48YXV0aC1hZGRyZXNzPkZpc2ggUGF0aG9s
b2d5IExhYm9yYXRvcnksIERlcGFydG1lbnQgb2YgUGF0aG9iaW9sb2d5LCBPbnRhcmlvIFZldGVy
aW5hcnkgQ29sbGVnZSwgVW5pdmVyc2l0eSBvZiBHdWVscGgsIEd1ZWxwaCwgT04sIENhbmFkYS4m
I3hEO1BhY2lmaWMgQmlvbG9naWNhbCBTdGF0aW9uLCBGaXNoZXJpZXMgYW5kIE9jZWFucyBDYW5h
ZGEsIE5hbmFpbW8sIEJDLCBDYW5hZGEuJiN4RDtEZXBhcnRtZW50IG9mIFBhdGhvYmlvbG9neSwg
T250YXJpbyBWZXRlcmluYXJ5IENvbGxlZ2UsIFVuaXZlcnNpdHkgb2YgR3VlbHBoLCBHdWVscGgs
IE9OLCBDYW5hZGEuPC9hdXRoLWFkZHJlc3M+PHRpdGxlcz48dGl0bGU+PHN0eWxlIGZhY2U9Im5v
cm1hbCIgZm9udD0iZGVmYXVsdCIgc2l6ZT0iMTAwJSI+UGF0aG9nZW5lc2lzIG9mIHNwcmluZyB2
aXJlbWlhIG9mIGNhcnAgdmlydXMgaW4gZW1lcmFsZCBzaGluZXIgPC9zdHlsZT48c3R5bGUgZmFj
ZT0iaXRhbGljIiBmb250PSJkZWZhdWx0IiBzaXplPSIxMDAlIj5Ob3Ryb3BpcyBhdGhlcmlub2lk
ZXM8L3N0eWxlPjxzdHlsZSBmYWNlPSJub3JtYWwiIGZvbnQ9ImRlZmF1bHQiIHNpemU9IjEwMCUi
PiBSYWZpbmVzcXVlLCBmYXRoZWFkIG1pbm5vdyA8L3N0eWxlPjxzdHlsZSBmYWNlPSJpdGFsaWMi
IGZvbnQ9ImRlZmF1bHQiIHNpemU9IjEwMCUiPlBpbWVwaGFsZXMgcHJvbWVsYXMgPC9zdHlsZT48
c3R5bGUgZmFjZT0ibm9ybWFsIiBmb250PSJkZWZhdWx0IiBzaXplPSIxMDAlIj5SYWZpbmVzcXVl
IGFuZCB3aGl0ZSBzdWNrZXIgPC9zdHlsZT48c3R5bGUgZmFjZT0iaXRhbGljIiBmb250PSJkZWZh
dWx0IiBzaXplPSIxMDAlIj5DYXRvc3RvbXVzIGNvbW1lcnNvbmlpPC9zdHlsZT48c3R5bGUgZmFj
ZT0ibm9ybWFsIiBmb250PSJkZWZhdWx0IiBzaXplPSIxMDAlIj4gKExhY2VwZWRlKTwvc3R5bGU+
PC90aXRsZT48c2Vjb25kYXJ5LXRpdGxlPkpvdXJuYWwgb2YgZmlzaCBkaXNlYXNlczwvc2Vjb25k
YXJ5LXRpdGxlPjwvdGl0bGVzPjxwZXJpb2RpY2FsPjxmdWxsLXRpdGxlPkpvdXJuYWwgb2YgRmlz
aCBEaXNlYXNlczwvZnVsbC10aXRsZT48L3BlcmlvZGljYWw+PHBhZ2VzPjcyOS0zOTwvcGFnZXM+
PHZvbHVtZT4zOTwvdm9sdW1lPjxudW1iZXI+NjwvbnVtYmVyPjxrZXl3b3Jkcz48a2V5d29yZD5B
bmltYWxzPC9rZXl3b3JkPjxrZXl3b3JkPipDeXByaW5pZm9ybWVzPC9rZXl3b3JkPjxrZXl3b3Jk
PkZpc2ggRGlzZWFzZXMvKm1vcnRhbGl0eS9wYXRob2xvZ3kvdmlyb2xvZ3k8L2tleXdvcmQ+PGtl
eXdvcmQ+UmhhYmRvdmlyaWRhZS8qcGh5c2lvbG9neTwva2V5d29yZD48a2V5d29yZD5SaGFiZG92
aXJpZGFlIEluZmVjdGlvbnMvbW9ydGFsaXR5L3BhdGhvbG9neS8qdmV0ZXJpbmFyeS92aXJvbG9n
eTwva2V5d29yZD48a2V5d29yZD5WaXJhbCBMb2FkPC9rZXl3b3JkPjxrZXl3b3JkPmVtZXJhbGQg
c2hpbmVyPC9rZXl3b3JkPjxrZXl3b3JkPmV4cGVyaW1lbnRhbCBpbmZlY3Rpb248L2tleXdvcmQ+
PGtleXdvcmQ+ZmF0aGVhZCBtaW5ub3c8L2tleXdvcmQ+PGtleXdvcmQ+c3ByaW5nIHZpcmVtaWEg
b2YgY2FycCB2aXJ1czwva2V5d29yZD48a2V5d29yZD53aGl0ZSBzdWNrZXI8L2tleXdvcmQ+PC9r
ZXl3b3Jkcz48ZGF0ZXM+PHllYXI+MjAxNjwveWVhcj48L2RhdGVzPjxvcmlnLXB1Yj5cXEFDVDAw
MUNMMDRGUzA3XEJJT1NFQ1VSSVRZREFUQSRcRSBMaWJyYXJ5XEFuaW1hbCBDYXRhbG9ndWVcTVxN
aXNrIGV0IGFsIDIwMTUgRW4yMzEzMy5wZGY8L29yaWctcHViPjxpc2JuPjAxNDAtNzc3NTwvaXNi
bj48bGFiZWw+MjMxMzM8L2xhYmVsPjx1cmxzPjwvdXJscz48Y3VzdG9tMT5TdHVyZ2Vvbl9ZR0M8
L2N1c3RvbTE+PGVsZWN0cm9uaWMtcmVzb3VyY2UtbnVtPmh0dHBzOi8vZG9pLm9yZy8xMC4xMTEx
L2pmZC4xMjQwNTwvZWxlY3Ryb25pYy1yZXNvdXJjZS1udW0+PC9yZWNvcmQ+PC9DaXRlPjwvRW5k
Tm90ZT4A
</w:fldData>
        </w:fldChar>
      </w:r>
      <w:r w:rsidR="00295283">
        <w:instrText xml:space="preserve"> ADDIN EN.CITE.DATA </w:instrText>
      </w:r>
      <w:r w:rsidR="00295283">
        <w:fldChar w:fldCharType="end"/>
      </w:r>
      <w:r w:rsidR="00295283">
        <w:fldChar w:fldCharType="separate"/>
      </w:r>
      <w:r w:rsidR="00295283">
        <w:rPr>
          <w:noProof/>
        </w:rPr>
        <w:t>(Misk et al. 2016)</w:t>
      </w:r>
      <w:r w:rsidR="00295283">
        <w:fldChar w:fldCharType="end"/>
      </w:r>
      <w:r>
        <w:t>.</w:t>
      </w:r>
    </w:p>
    <w:p w14:paraId="5334F818" w14:textId="77777777" w:rsidR="006A14A1" w:rsidRDefault="006A14A1" w:rsidP="006A14A1">
      <w:pPr>
        <w:pStyle w:val="Heading4"/>
      </w:pPr>
      <w:r w:rsidRPr="005A7C8A">
        <w:t>Diagnosis</w:t>
      </w:r>
    </w:p>
    <w:p w14:paraId="321E8F0E" w14:textId="77777777" w:rsidR="006A14A1" w:rsidRDefault="006A14A1" w:rsidP="006A14A1">
      <w:pPr>
        <w:pStyle w:val="Heading5"/>
      </w:pPr>
      <w:r>
        <w:t xml:space="preserve">Clinical </w:t>
      </w:r>
      <w:r w:rsidRPr="005A7C8A">
        <w:t>signs</w:t>
      </w:r>
    </w:p>
    <w:p w14:paraId="5962D9DC" w14:textId="7F10FF77" w:rsidR="006A14A1" w:rsidRDefault="006A14A1" w:rsidP="006A14A1">
      <w:r>
        <w:t xml:space="preserve">Infected fish typically concentrate around the water inlet or sides of a pond and their swimming speed, respiration rate and reactions to sensory stimulation are slowed down </w:t>
      </w:r>
      <w:r w:rsidR="00295283">
        <w:fldChar w:fldCharType="begin">
          <w:fldData xml:space="preserve">PEVuZE5vdGU+PENpdGU+PEF1dGhvcj5BaG5lPC9BdXRob3I+PFllYXI+MjAwMjwvWWVhcj48UmVj
TnVtPjIyOTI2PC9SZWNOdW0+PElEVGV4dD41MjU8L0lEVGV4dD48RGlzcGxheVRleHQ+KEFobmUg
ZXQgYWwuIDIwMDIpPC9EaXNwbGF5VGV4dD48cmVjb3JkPjxyZWMtbnVtYmVyPjIyOTI2PC9yZWMt
bnVtYmVyPjxmb3JlaWduLWtleXM+PGtleSBhcHA9IkVOIiBkYi1pZD0iOTBhd3d0MjViZHB0d3Rl
ZTI1ZHBweDVqd3ZkZHAyc3RyMHN6IiB0aW1lc3RhbXA9IjE2NTIzOTkwMDYiIGd1aWQ9IjczODAw
MjM1LTc5NGYtNDQ2MC1iZDEwLWJmZDNmMWQ0ZmY0MiI+MjI5MjY8L2tleT48L2ZvcmVpZ24ta2V5
cz48cmVmLXR5cGUgbmFtZT0iSm91cm5hbCBBcnRpY2xlcyI+MTc8L3JlZi10eXBlPjxjb250cmli
dXRvcnM+PGF1dGhvcnM+PGF1dGhvcj5BaG5lLCBXLjwvYXV0aG9yPjxhdXRob3I+QmhvcmtsdW5k
LCBILlYuPC9hdXRob3I+PGF1dGhvcj5Fc3NiYXVlciwgUy48L2F1dGhvcj48YXV0aG9yPkZpamFu
LCBOLjwvYXV0aG9yPjxhdXRob3I+S3VyYXRoLCBHLjwvYXV0aG9yPjxhdXRob3I+V2ludG9uLCBK
LlIuPC9hdXRob3I+PC9hdXRob3JzPjwvY29udHJpYnV0b3JzPjx0aXRsZXM+PHRpdGxlPlNwcmlu
ZyB2aXJlbWlhIG9mIGNhcnAgKFNWQyk8L3RpdGxlPjxzZWNvbmRhcnktdGl0bGU+RGlzZWFzZXMg
b2YgQXF1YXRpYyBPcmdhbmlzbXM8L3NlY29uZGFyeS10aXRsZT48L3RpdGxlcz48cGVyaW9kaWNh
bD48ZnVsbC10aXRsZT5EaXNlYXNlcyBvZiBBcXVhdGljIE9yZ2FuaXNtczwvZnVsbC10aXRsZT48
L3BlcmlvZGljYWw+PHBhZ2VzPjI2MS0yNzI8L3BhZ2VzPjx2b2x1bWU+NTI8L3ZvbHVtZT48bnVt
YmVyPjM8L251bWJlcj48a2V5d29yZHM+PGtleXdvcmQ+QWZmZWN0ZWQ8L2tleXdvcmQ+PGtleXdv
cmQ+QW50aWJvZGllczwva2V5d29yZD48a2V5d29yZD5BbnRpYm9keTwva2V5d29yZD48a2V5d29y
ZD5Bc3NheTwva2V5d29yZD48a2V5d29yZD5Bc3NheXM8L2tleXdvcmQ+PGtleXdvcmQ+Q2FycDwv
a2V5d29yZD48a2V5d29yZD5DYXJyaWVyczwva2V5d29yZD48a2V5d29yZD5DYXVzZXM8L2tleXdv
cmQ+PGtleXdvcmQ+Q2VsbDwva2V5d29yZD48a2V5d29yZD5DZWxsIGN1bHR1cmU8L2tleXdvcmQ+
PGtleXdvcmQ+Q2VsbCBjdWx0dXJlczwva2V5d29yZD48a2V5d29yZD5DbGluaWNhbDwva2V5d29y
ZD48a2V5d29yZD5DbGluaWNhbCBzaWduPC9rZXl3b3JkPjxrZXl3b3JkPkNsaW5pY2FsIHNpZ25z
PC9rZXl3b3JkPjxrZXl3b3JkPkN1bHR1cmU8L2tleXdvcmQ+PGtleXdvcmQ+Q3VsdHVyZXM8L2tl
eXdvcmQ+PGtleXdvcmQ+Q3lwcmluaWRzPC9rZXl3b3JkPjxrZXl3b3JkPkN5cHJpbnVzIGNhcnBp
bzwva2V5d29yZD48a2V5d29yZD5DeXRvcGxhc208L2tleXdvcmQ+PGtleXdvcmQ+RGlzZWFzZTwv
a2V5d29yZD48a2V5d29yZD5FbGVjdHJvcGhvcmVzaXM8L2tleXdvcmQ+PGtleXdvcmQ+RW56eW1l
IGxpbmtlZCBpbW11bm9zb3JiZW50IGFzc2F5PC9rZXl3b3JkPjxrZXl3b3JkPkVuenltZS1saW5r
ZWQgaW1tdW5vc29yYmVudCBhc3NheTwva2V5d29yZD48a2V5d29yZD5FdXJvcGVhbjwva2V5d29y
ZD48a2V5d29yZD5GYW1pbHk8L2tleXdvcmQ+PGtleXdvcmQ+RmVjZXM8L2tleXdvcmQ+PGtleXdv
cmQ+RmlzaDwva2V5d29yZD48a2V5d29yZD5HZWwgZWxlY3Ryb3Bob3Jlc2lzPC9rZXl3b3JkPjxr
ZXl3b3JkPkdlbmVzPC9rZXl3b3JkPjxrZXl3b3JkPkdlbm9tZTwva2V5d29yZD48a2V5d29yZD5H
ZW5vbWVzPC9rZXl3b3JkPjxrZXl3b3JkPkdlbnVzPC9rZXl3b3JkPjxrZXl3b3JkPkdseWNvcHJv
dGVpbjwva2V5d29yZD48a2V5d29yZD5HbHljb3Byb3RlaW5zPC9rZXl3b3JkPjxrZXl3b3JkPkhl
bW9ycmhhZ2VzPC9rZXl3b3JkPjxrZXl3b3JkPkhvbW9sb2d5PC9rZXl3b3JkPjxrZXl3b3JkPkh1
bW9yYWw8L2tleXdvcmQ+PGtleXdvcmQ+SW1tdW5lIHJlc3BvbnNlPC9rZXl3b3JkPjxrZXl3b3Jk
PkltbXVuaXR5PC9rZXl3b3JkPjxrZXl3b3JkPkltbXVub2ZsdW9yZXNjZW5jZTwva2V5d29yZD48
a2V5d29yZD5JbW11bm9wZXJveGlkYXNlPC9rZXl3b3JkPjxrZXl3b3JkPkltbXVub3NvcmJlbnQg
YXNzYXk8L2tleXdvcmQ+PGtleXdvcmQ+SW4gdml0cm88L2tleXdvcmQ+PGtleXdvcmQ+SW4tdml0
cm88L2tleXdvcmQ+PGtleXdvcmQ+SW5mZWN0aW9uPC9rZXl3b3JkPjxrZXl3b3JkPklzb2xhdGlv
bjwva2V5d29yZD48a2V5d29yZD5LaWRuZXk8L2tleXdvcmQ+PGtleXdvcmQ+TEVEPC9rZXl3b3Jk
PjxrZXl3b3JkPkxlZWNoPC9rZXl3b3JkPjxrZXl3b3JkPkxpdmVyPC9rZXl3b3JkPjxrZXl3b3Jk
Pkxvc3M8L2tleXdvcmQ+PGtleXdvcmQ+TG9zc2VzPC9rZXl3b3JkPjxrZXl3b3JkPk1hdHJpeDwv
a2V5d29yZD48a2V5d29yZD5NYXRyaXggcHJvdGVpbjwva2V5d29yZD48a2V5d29yZD5NZWNoYW5p
Y2FsPC9rZXl3b3JkPjxrZXl3b3JkPk1lY2hhbmljYWwgdmVjdG9yPC9rZXl3b3JkPjxrZXl3b3Jk
Pk1ldGhvZDwva2V5d29yZD48a2V5d29yZD5Nb2xlY3VsYXI8L2tleXdvcmQ+PGtleXdvcmQ+TW9y
YmlkaXR5PC9rZXl3b3JkPjxrZXl3b3JkPk1vcnRhbGl0aWVzPC9rZXl3b3JkPjxrZXl3b3JkPk1v
cnRhbGl0eTwva2V5d29yZD48a2V5d29yZD5OZXV0cmFsaXphdGlvbjwva2V5d29yZD48a2V5d29y
ZD5Ob3RpZmlhYmxlPC9rZXl3b3JkPjxrZXl3b3JkPk5vdmlyaGFiZG92aXJ1czwva2V5d29yZD48
a2V5d29yZD5OdWNsZW9wcm90ZWluPC9rZXl3b3JkPjxrZXl3b3JkPk9mZmljZSBJbnRlcm5hdGlv
bmFsIGRlcyBFcGl6b290aWVzPC9rZXl3b3JkPjxrZXl3b3JkPk9yYWw8L2tleXdvcmQ+PGtleXdv
cmQ+T3JpZ2luczwva2V5d29yZD48a2V5d29yZD5QYXJhc2l0ZTwva2V5d29yZD48a2V5d29yZD5Q
YXJhc2l0ZXM8L2tleXdvcmQ+PGtleXdvcmQ+UGhvc3Bob3Byb3RlaW48L2tleXdvcmQ+PGtleXdv
cmQ+UG9seWFjcnlsYW1pZGUgZ2VsPC9rZXl3b3JkPjxrZXl3b3JkPlBvbHlhY3J5bGFtaWRlIGdl
bCBlbGVjdHJvcGhvcmVzaXM8L2tleXdvcmQ+PGtleXdvcmQ+UG9seW1lcmFzZTwva2V5d29yZD48
a2V5d29yZD5Qcm90ZWN0aW9uPC9rZXl3b3JkPjxrZXl3b3JkPlByb3RlaW48L2tleXdvcmQ+PGtl
eXdvcmQ+UmVpbmZlY3Rpb248L2tleXdvcmQ+PGtleXdvcmQ+UmVwbGljYXRpb248L2tleXdvcmQ+
PGtleXdvcmQ+UmVzcG9uc2U8L2tleXdvcmQ+PGtleXdvcmQ+UmhhYmRvdmlyaWRhZTwva2V5d29y
ZD48a2V5d29yZD5SaGFiZG92aXJ1czwva2V5d29yZD48a2V5d29yZD5STkE8L2tleXdvcmQ+PGtl
eXdvcmQ+U2VxdWVuY2U8L2tleXdvcmQ+PGtleXdvcmQ+U2VxdWVuY2UgaG9tb2xvZ3k8L2tleXdv
cmQ+PGtleXdvcmQ+c2VxdWVuY2UtaG9tb2xvZ3k8L2tleXdvcmQ+PGtleXdvcmQ+U2VyYTwva2V5
d29yZD48a2V5d29yZD5TZXJvbG9naWNhbDwva2V5d29yZD48a2V5d29yZD5zZXJvbG9naWNhbCB0
ZXN0PC9rZXl3b3JkPjxrZXl3b3JkPlNlcm9sb2dpY2FsIHRlc3RzPC9rZXl3b3JkPjxrZXl3b3Jk
PnNlcm9sb2dpY2FsLXRlc3RzPC9rZXl3b3JkPjxrZXl3b3JkPlNlcnVtPC9rZXl3b3JkPjxrZXl3
b3JkPlNlcnVtIG5ldXRyYWxpemF0aW9uPC9rZXl3b3JkPjxrZXl3b3JkPlNpZ248L2tleXdvcmQ+
PGtleXdvcmQ+U2lnbnM8L2tleXdvcmQ+PGtleXdvcmQ+U3BsZWVuPC9rZXl3b3JkPjxrZXl3b3Jk
PlNwcmVhZDwva2V5d29yZD48a2V5d29yZD5TcHJpbmc8L2tleXdvcmQ+PGtleXdvcmQ+U3ByaW5n
IHZpcmVtaWEgb2YgY2FycCAoU1ZDKTwva2V5d29yZD48a2V5d29yZD5TcHJpbmcgdmlyZW1pYSBv
ZiBjYXJwIHZpcnVzPC9rZXl3b3JkPjxrZXl3b3JkPlNwcmluZyB2aXJlbWlhIG9mIGNhcnAgdmly
dXMgKFNWQ1YpPC9rZXl3b3JkPjxrZXl3b3JkPlN0b21hdGl0aXM8L2tleXdvcmQ+PGtleXdvcmQ+
U1ZDVjwva2V5d29yZD48a2V5d29yZD5UZW1wZXJhdHVyZTwva2V5d29yZD48a2V5d29yZD5UZW1w
ZXJhdHVyZXM8L2tleXdvcmQ+PGtleXdvcmQ+VGVzdDwva2V5d29yZD48a2V5d29yZD5UZXN0czwv
a2V5d29yZD48a2V5d29yZD5UaXNzdWU8L2tleXdvcmQ+PGtleXdvcmQ+VGlzc3Vlczwva2V5d29y
ZD48a2V5d29yZD5UcmFuc21pc3Npb248L2tleXdvcmQ+PGtleXdvcmQ+VXJpbmU8L2tleXdvcmQ+
PGtleXdvcmQ+VmVjdG9yPC9rZXl3b3JkPjxrZXl3b3JkPlZlY3RvcnM8L2tleXdvcmQ+PGtleXdv
cmQ+VmVzaWN1bGFyPC9rZXl3b3JkPjxrZXl3b3JkPlZlc2ljdWxhciBzdG9tYXRpdGlzPC9rZXl3
b3JkPjxrZXl3b3JkPlZlc2ljdWxhciBzdG9tYXRpdGlzIHZpcnVzPC9rZXl3b3JkPjxrZXl3b3Jk
PlZlc2ljdWxvdmlydXM8L2tleXdvcmQ+PGtleXdvcmQ+VmlyYWw8L2tleXdvcmQ+PGtleXdvcmQ+
VmlyYWwgcHJvdGVpbnM8L2tleXdvcmQ+PGtleXdvcmQ+VmlyZW1pYTwva2V5d29yZD48a2V5d29y
ZD5WaXJ1czwva2V5d29yZD48a2V5d29yZD5WaXJ1c2VzPC9rZXl3b3JkPjxrZXl3b3JkPldhdGVy
PC9rZXl3b3JkPjxrZXl3b3JkPldhdGVyIHRlbXBlcmF0dXJlPC9rZXl3b3JkPjxrZXl3b3JkPldh
dGVyYm9ybmUgdHJhbnNtaXNzaW9uPC9rZXl3b3JkPjwva2V5d29yZHM+PGRhdGVzPjx5ZWFyPjIw
MDI8L3llYXI+PC9kYXRlcz48b3JpZy1wdWI+PHN0eWxlIGZhY2U9InVuZGVybGluZSIgZm9udD0i
ZGVmYXVsdCIgc2l6ZT0iMTAwJSI+XFxBQ1QwMDFDTDA0RlMwN1xCSU9TRUNVUklUWURBVEEkXEUg
TGlicmFyeVxBbmltYWwgQ2F0YWxvZ3VlXEE8L3N0eWxlPjwvb3JpZy1wdWI+PGxhYmVsPjUyNTwv
bGFiZWw+PHVybHM+PC91cmxzPjxjdXN0b20xPnByYXducyBiYWN0ZXJpYSB2aWJyaW8gbmVyZWlz
IHNwPC9jdXN0b20xPjxlbGVjdHJvbmljLXJlc291cmNlLW51bT5odHRwczovL3d3dy5pbnQtcmVz
LmNvbS9hcnRpY2xlcy9kYW8yMDAzLzUyL2QwNTJwMjYxLnBkZjwvZWxlY3Ryb25pYy1yZXNvdXJj
ZS1udW0+PG1vZGlmaWVkLWRhdGU+NDI2MTc8L21vZGlmaWVkLWRhdGU+PC9yZWNvcmQ+PC9DaXRl
PjwvRW5kTm90ZT4A
</w:fldData>
        </w:fldChar>
      </w:r>
      <w:r w:rsidR="00295283">
        <w:instrText xml:space="preserve"> ADDIN EN.CITE </w:instrText>
      </w:r>
      <w:r w:rsidR="00295283">
        <w:fldChar w:fldCharType="begin">
          <w:fldData xml:space="preserve">PEVuZE5vdGU+PENpdGU+PEF1dGhvcj5BaG5lPC9BdXRob3I+PFllYXI+MjAwMjwvWWVhcj48UmVj
TnVtPjIyOTI2PC9SZWNOdW0+PElEVGV4dD41MjU8L0lEVGV4dD48RGlzcGxheVRleHQ+KEFobmUg
ZXQgYWwuIDIwMDIpPC9EaXNwbGF5VGV4dD48cmVjb3JkPjxyZWMtbnVtYmVyPjIyOTI2PC9yZWMt
bnVtYmVyPjxmb3JlaWduLWtleXM+PGtleSBhcHA9IkVOIiBkYi1pZD0iOTBhd3d0MjViZHB0d3Rl
ZTI1ZHBweDVqd3ZkZHAyc3RyMHN6IiB0aW1lc3RhbXA9IjE2NTIzOTkwMDYiIGd1aWQ9IjczODAw
MjM1LTc5NGYtNDQ2MC1iZDEwLWJmZDNmMWQ0ZmY0MiI+MjI5MjY8L2tleT48L2ZvcmVpZ24ta2V5
cz48cmVmLXR5cGUgbmFtZT0iSm91cm5hbCBBcnRpY2xlcyI+MTc8L3JlZi10eXBlPjxjb250cmli
dXRvcnM+PGF1dGhvcnM+PGF1dGhvcj5BaG5lLCBXLjwvYXV0aG9yPjxhdXRob3I+QmhvcmtsdW5k
LCBILlYuPC9hdXRob3I+PGF1dGhvcj5Fc3NiYXVlciwgUy48L2F1dGhvcj48YXV0aG9yPkZpamFu
LCBOLjwvYXV0aG9yPjxhdXRob3I+S3VyYXRoLCBHLjwvYXV0aG9yPjxhdXRob3I+V2ludG9uLCBK
LlIuPC9hdXRob3I+PC9hdXRob3JzPjwvY29udHJpYnV0b3JzPjx0aXRsZXM+PHRpdGxlPlNwcmlu
ZyB2aXJlbWlhIG9mIGNhcnAgKFNWQyk8L3RpdGxlPjxzZWNvbmRhcnktdGl0bGU+RGlzZWFzZXMg
b2YgQXF1YXRpYyBPcmdhbmlzbXM8L3NlY29uZGFyeS10aXRsZT48L3RpdGxlcz48cGVyaW9kaWNh
bD48ZnVsbC10aXRsZT5EaXNlYXNlcyBvZiBBcXVhdGljIE9yZ2FuaXNtczwvZnVsbC10aXRsZT48
L3BlcmlvZGljYWw+PHBhZ2VzPjI2MS0yNzI8L3BhZ2VzPjx2b2x1bWU+NTI8L3ZvbHVtZT48bnVt
YmVyPjM8L251bWJlcj48a2V5d29yZHM+PGtleXdvcmQ+QWZmZWN0ZWQ8L2tleXdvcmQ+PGtleXdv
cmQ+QW50aWJvZGllczwva2V5d29yZD48a2V5d29yZD5BbnRpYm9keTwva2V5d29yZD48a2V5d29y
ZD5Bc3NheTwva2V5d29yZD48a2V5d29yZD5Bc3NheXM8L2tleXdvcmQ+PGtleXdvcmQ+Q2FycDwv
a2V5d29yZD48a2V5d29yZD5DYXJyaWVyczwva2V5d29yZD48a2V5d29yZD5DYXVzZXM8L2tleXdv
cmQ+PGtleXdvcmQ+Q2VsbDwva2V5d29yZD48a2V5d29yZD5DZWxsIGN1bHR1cmU8L2tleXdvcmQ+
PGtleXdvcmQ+Q2VsbCBjdWx0dXJlczwva2V5d29yZD48a2V5d29yZD5DbGluaWNhbDwva2V5d29y
ZD48a2V5d29yZD5DbGluaWNhbCBzaWduPC9rZXl3b3JkPjxrZXl3b3JkPkNsaW5pY2FsIHNpZ25z
PC9rZXl3b3JkPjxrZXl3b3JkPkN1bHR1cmU8L2tleXdvcmQ+PGtleXdvcmQ+Q3VsdHVyZXM8L2tl
eXdvcmQ+PGtleXdvcmQ+Q3lwcmluaWRzPC9rZXl3b3JkPjxrZXl3b3JkPkN5cHJpbnVzIGNhcnBp
bzwva2V5d29yZD48a2V5d29yZD5DeXRvcGxhc208L2tleXdvcmQ+PGtleXdvcmQ+RGlzZWFzZTwv
a2V5d29yZD48a2V5d29yZD5FbGVjdHJvcGhvcmVzaXM8L2tleXdvcmQ+PGtleXdvcmQ+RW56eW1l
IGxpbmtlZCBpbW11bm9zb3JiZW50IGFzc2F5PC9rZXl3b3JkPjxrZXl3b3JkPkVuenltZS1saW5r
ZWQgaW1tdW5vc29yYmVudCBhc3NheTwva2V5d29yZD48a2V5d29yZD5FdXJvcGVhbjwva2V5d29y
ZD48a2V5d29yZD5GYW1pbHk8L2tleXdvcmQ+PGtleXdvcmQ+RmVjZXM8L2tleXdvcmQ+PGtleXdv
cmQ+RmlzaDwva2V5d29yZD48a2V5d29yZD5HZWwgZWxlY3Ryb3Bob3Jlc2lzPC9rZXl3b3JkPjxr
ZXl3b3JkPkdlbmVzPC9rZXl3b3JkPjxrZXl3b3JkPkdlbm9tZTwva2V5d29yZD48a2V5d29yZD5H
ZW5vbWVzPC9rZXl3b3JkPjxrZXl3b3JkPkdlbnVzPC9rZXl3b3JkPjxrZXl3b3JkPkdseWNvcHJv
dGVpbjwva2V5d29yZD48a2V5d29yZD5HbHljb3Byb3RlaW5zPC9rZXl3b3JkPjxrZXl3b3JkPkhl
bW9ycmhhZ2VzPC9rZXl3b3JkPjxrZXl3b3JkPkhvbW9sb2d5PC9rZXl3b3JkPjxrZXl3b3JkPkh1
bW9yYWw8L2tleXdvcmQ+PGtleXdvcmQ+SW1tdW5lIHJlc3BvbnNlPC9rZXl3b3JkPjxrZXl3b3Jk
PkltbXVuaXR5PC9rZXl3b3JkPjxrZXl3b3JkPkltbXVub2ZsdW9yZXNjZW5jZTwva2V5d29yZD48
a2V5d29yZD5JbW11bm9wZXJveGlkYXNlPC9rZXl3b3JkPjxrZXl3b3JkPkltbXVub3NvcmJlbnQg
YXNzYXk8L2tleXdvcmQ+PGtleXdvcmQ+SW4gdml0cm88L2tleXdvcmQ+PGtleXdvcmQ+SW4tdml0
cm88L2tleXdvcmQ+PGtleXdvcmQ+SW5mZWN0aW9uPC9rZXl3b3JkPjxrZXl3b3JkPklzb2xhdGlv
bjwva2V5d29yZD48a2V5d29yZD5LaWRuZXk8L2tleXdvcmQ+PGtleXdvcmQ+TEVEPC9rZXl3b3Jk
PjxrZXl3b3JkPkxlZWNoPC9rZXl3b3JkPjxrZXl3b3JkPkxpdmVyPC9rZXl3b3JkPjxrZXl3b3Jk
Pkxvc3M8L2tleXdvcmQ+PGtleXdvcmQ+TG9zc2VzPC9rZXl3b3JkPjxrZXl3b3JkPk1hdHJpeDwv
a2V5d29yZD48a2V5d29yZD5NYXRyaXggcHJvdGVpbjwva2V5d29yZD48a2V5d29yZD5NZWNoYW5p
Y2FsPC9rZXl3b3JkPjxrZXl3b3JkPk1lY2hhbmljYWwgdmVjdG9yPC9rZXl3b3JkPjxrZXl3b3Jk
Pk1ldGhvZDwva2V5d29yZD48a2V5d29yZD5Nb2xlY3VsYXI8L2tleXdvcmQ+PGtleXdvcmQ+TW9y
YmlkaXR5PC9rZXl3b3JkPjxrZXl3b3JkPk1vcnRhbGl0aWVzPC9rZXl3b3JkPjxrZXl3b3JkPk1v
cnRhbGl0eTwva2V5d29yZD48a2V5d29yZD5OZXV0cmFsaXphdGlvbjwva2V5d29yZD48a2V5d29y
ZD5Ob3RpZmlhYmxlPC9rZXl3b3JkPjxrZXl3b3JkPk5vdmlyaGFiZG92aXJ1czwva2V5d29yZD48
a2V5d29yZD5OdWNsZW9wcm90ZWluPC9rZXl3b3JkPjxrZXl3b3JkPk9mZmljZSBJbnRlcm5hdGlv
bmFsIGRlcyBFcGl6b290aWVzPC9rZXl3b3JkPjxrZXl3b3JkPk9yYWw8L2tleXdvcmQ+PGtleXdv
cmQ+T3JpZ2luczwva2V5d29yZD48a2V5d29yZD5QYXJhc2l0ZTwva2V5d29yZD48a2V5d29yZD5Q
YXJhc2l0ZXM8L2tleXdvcmQ+PGtleXdvcmQ+UGhvc3Bob3Byb3RlaW48L2tleXdvcmQ+PGtleXdv
cmQ+UG9seWFjcnlsYW1pZGUgZ2VsPC9rZXl3b3JkPjxrZXl3b3JkPlBvbHlhY3J5bGFtaWRlIGdl
bCBlbGVjdHJvcGhvcmVzaXM8L2tleXdvcmQ+PGtleXdvcmQ+UG9seW1lcmFzZTwva2V5d29yZD48
a2V5d29yZD5Qcm90ZWN0aW9uPC9rZXl3b3JkPjxrZXl3b3JkPlByb3RlaW48L2tleXdvcmQ+PGtl
eXdvcmQ+UmVpbmZlY3Rpb248L2tleXdvcmQ+PGtleXdvcmQ+UmVwbGljYXRpb248L2tleXdvcmQ+
PGtleXdvcmQ+UmVzcG9uc2U8L2tleXdvcmQ+PGtleXdvcmQ+UmhhYmRvdmlyaWRhZTwva2V5d29y
ZD48a2V5d29yZD5SaGFiZG92aXJ1czwva2V5d29yZD48a2V5d29yZD5STkE8L2tleXdvcmQ+PGtl
eXdvcmQ+U2VxdWVuY2U8L2tleXdvcmQ+PGtleXdvcmQ+U2VxdWVuY2UgaG9tb2xvZ3k8L2tleXdv
cmQ+PGtleXdvcmQ+c2VxdWVuY2UtaG9tb2xvZ3k8L2tleXdvcmQ+PGtleXdvcmQ+U2VyYTwva2V5
d29yZD48a2V5d29yZD5TZXJvbG9naWNhbDwva2V5d29yZD48a2V5d29yZD5zZXJvbG9naWNhbCB0
ZXN0PC9rZXl3b3JkPjxrZXl3b3JkPlNlcm9sb2dpY2FsIHRlc3RzPC9rZXl3b3JkPjxrZXl3b3Jk
PnNlcm9sb2dpY2FsLXRlc3RzPC9rZXl3b3JkPjxrZXl3b3JkPlNlcnVtPC9rZXl3b3JkPjxrZXl3
b3JkPlNlcnVtIG5ldXRyYWxpemF0aW9uPC9rZXl3b3JkPjxrZXl3b3JkPlNpZ248L2tleXdvcmQ+
PGtleXdvcmQ+U2lnbnM8L2tleXdvcmQ+PGtleXdvcmQ+U3BsZWVuPC9rZXl3b3JkPjxrZXl3b3Jk
PlNwcmVhZDwva2V5d29yZD48a2V5d29yZD5TcHJpbmc8L2tleXdvcmQ+PGtleXdvcmQ+U3ByaW5n
IHZpcmVtaWEgb2YgY2FycCAoU1ZDKTwva2V5d29yZD48a2V5d29yZD5TcHJpbmcgdmlyZW1pYSBv
ZiBjYXJwIHZpcnVzPC9rZXl3b3JkPjxrZXl3b3JkPlNwcmluZyB2aXJlbWlhIG9mIGNhcnAgdmly
dXMgKFNWQ1YpPC9rZXl3b3JkPjxrZXl3b3JkPlN0b21hdGl0aXM8L2tleXdvcmQ+PGtleXdvcmQ+
U1ZDVjwva2V5d29yZD48a2V5d29yZD5UZW1wZXJhdHVyZTwva2V5d29yZD48a2V5d29yZD5UZW1w
ZXJhdHVyZXM8L2tleXdvcmQ+PGtleXdvcmQ+VGVzdDwva2V5d29yZD48a2V5d29yZD5UZXN0czwv
a2V5d29yZD48a2V5d29yZD5UaXNzdWU8L2tleXdvcmQ+PGtleXdvcmQ+VGlzc3Vlczwva2V5d29y
ZD48a2V5d29yZD5UcmFuc21pc3Npb248L2tleXdvcmQ+PGtleXdvcmQ+VXJpbmU8L2tleXdvcmQ+
PGtleXdvcmQ+VmVjdG9yPC9rZXl3b3JkPjxrZXl3b3JkPlZlY3RvcnM8L2tleXdvcmQ+PGtleXdv
cmQ+VmVzaWN1bGFyPC9rZXl3b3JkPjxrZXl3b3JkPlZlc2ljdWxhciBzdG9tYXRpdGlzPC9rZXl3
b3JkPjxrZXl3b3JkPlZlc2ljdWxhciBzdG9tYXRpdGlzIHZpcnVzPC9rZXl3b3JkPjxrZXl3b3Jk
PlZlc2ljdWxvdmlydXM8L2tleXdvcmQ+PGtleXdvcmQ+VmlyYWw8L2tleXdvcmQ+PGtleXdvcmQ+
VmlyYWwgcHJvdGVpbnM8L2tleXdvcmQ+PGtleXdvcmQ+VmlyZW1pYTwva2V5d29yZD48a2V5d29y
ZD5WaXJ1czwva2V5d29yZD48a2V5d29yZD5WaXJ1c2VzPC9rZXl3b3JkPjxrZXl3b3JkPldhdGVy
PC9rZXl3b3JkPjxrZXl3b3JkPldhdGVyIHRlbXBlcmF0dXJlPC9rZXl3b3JkPjxrZXl3b3JkPldh
dGVyYm9ybmUgdHJhbnNtaXNzaW9uPC9rZXl3b3JkPjwva2V5d29yZHM+PGRhdGVzPjx5ZWFyPjIw
MDI8L3llYXI+PC9kYXRlcz48b3JpZy1wdWI+PHN0eWxlIGZhY2U9InVuZGVybGluZSIgZm9udD0i
ZGVmYXVsdCIgc2l6ZT0iMTAwJSI+XFxBQ1QwMDFDTDA0RlMwN1xCSU9TRUNVUklUWURBVEEkXEUg
TGlicmFyeVxBbmltYWwgQ2F0YWxvZ3VlXEE8L3N0eWxlPjwvb3JpZy1wdWI+PGxhYmVsPjUyNTwv
bGFiZWw+PHVybHM+PC91cmxzPjxjdXN0b20xPnByYXducyBiYWN0ZXJpYSB2aWJyaW8gbmVyZWlz
IHNwPC9jdXN0b20xPjxlbGVjdHJvbmljLXJlc291cmNlLW51bT5odHRwczovL3d3dy5pbnQtcmVz
LmNvbS9hcnRpY2xlcy9kYW8yMDAzLzUyL2QwNTJwMjYxLnBkZjwvZWxlY3Ryb25pYy1yZXNvdXJj
ZS1udW0+PG1vZGlmaWVkLWRhdGU+NDI2MTc8L21vZGlmaWVkLWRhdGU+PC9yZWNvcmQ+PC9DaXRl
PjwvRW5kTm90ZT4A
</w:fldData>
        </w:fldChar>
      </w:r>
      <w:r w:rsidR="00295283">
        <w:instrText xml:space="preserve"> ADDIN EN.CITE.DATA </w:instrText>
      </w:r>
      <w:r w:rsidR="00295283">
        <w:fldChar w:fldCharType="end"/>
      </w:r>
      <w:r w:rsidR="00295283">
        <w:fldChar w:fldCharType="separate"/>
      </w:r>
      <w:r w:rsidR="00295283">
        <w:rPr>
          <w:noProof/>
        </w:rPr>
        <w:t>(Ahne et al. 2002)</w:t>
      </w:r>
      <w:r w:rsidR="00295283">
        <w:fldChar w:fldCharType="end"/>
      </w:r>
      <w:r>
        <w:t xml:space="preserve">. Typical clinical signs include darkened skin, exophthalmia, pale gills, abdominal distension (dropsy) and haemorrhages on the skin, base of the fins and the vent </w:t>
      </w:r>
      <w:r w:rsidR="00295283">
        <w:fldChar w:fldCharType="begin">
          <w:fldData xml:space="preserve">PEVuZE5vdGU+PENpdGU+PEF1dGhvcj5PSUU8L0F1dGhvcj48WWVhcj4yMDIxPC9ZZWFyPjxSZWNO
dW0+MjI4MTI8L1JlY051bT48SURUZXh0PjI0MDAzPC9JRFRleHQ+PERpc3BsYXlUZXh0PihBaG5l
IGV0IGFsLiAyMDAyOyBIYWVuZW4gJmFtcDsgRGF2aWRzZSAxOTkzOyBPSUUgMjAyMWUpPC9EaXNw
bGF5VGV4dD48cmVjb3JkPjxyZWMtbnVtYmVyPjIyODEyPC9yZWMtbnVtYmVyPjxmb3JlaWduLWtl
eXM+PGtleSBhcHA9IkVOIiBkYi1pZD0iOTBhd3d0MjViZHB0d3RlZTI1ZHBweDVqd3ZkZHAyc3Ry
MHN6IiB0aW1lc3RhbXA9IjE2NTIzOTg5ODIiIGd1aWQ9ImVjNzVjMjEzLTA5NjAtNDM1NC05ODk3
LWQzYmE0MWJiODQzMyI+MjI4MTI8L2tleT48L2ZvcmVpZ24ta2V5cz48cmVmLXR5cGUgbmFtZT0i
RWxlY3Ryb25pYyBCb29rIFNlY3Rpb24iPjYwPC9yZWYtdHlwZT48Y29udHJpYnV0b3JzPjxhdXRo
b3JzPjxhdXRob3I+T0lFLDwvYXV0aG9yPjwvYXV0aG9ycz48L2NvbnRyaWJ1dG9ycz48dGl0bGVz
Pjx0aXRsZT5JbmZlY3Rpb24gd2l0aCBzcHJpbmcgdmlyYWVtaWEgb2YgY2FycCB2aXJ1czwvdGl0
bGU+PHNlY29uZGFyeS10aXRsZT5NYW51YWwgb2YgZGlhZ25vc3RpYyB0ZXN0cyBmb3IgYXF1YXRp
YyBhbmltYWxzIDIwMjE8L3NlY29uZGFyeS10aXRsZT48L3RpdGxlcz48bnVtYmVyPkNoYXB0ZXIg
Mi4zLjk8L251bWJlcj48bnVtLXZvbHM+dmVyc2lvbiBhZG9wdGVkIE1heSAyMDIxPC9udW0tdm9s
cz48ZGF0ZXM+PHllYXI+MjAyMTwveWVhcj48L2RhdGVzPjxwdWItbG9jYXRpb24+UGFyaXM8L3B1
Yi1sb2NhdGlvbj48cHVibGlzaGVyPldvcmxkIE9yZ2FuaXNhdGlvbiBmb3IgQW5pbWFsIEhlYWx0
aDwvcHVibGlzaGVyPjxvcmlnLXB1Yj5cXEFDVDAwMUNMMDRGUzA3XEJJT1NFQ1VSSVRZREFUQSRc
RSBMaWJyYXJ5XEFuaW1hbCBDYXRhbG9ndWVcT1xPSUUgMjAyMSBFTjI0MDAzLnBkZjwvb3JpZy1w
dWI+PGxhYmVsPjI0MDAzPC9sYWJlbD48dXJscz48L3VybHM+PGN1c3RvbTE+U3R1cmdlb25fWUdD
PC9jdXN0b20xPjxlbGVjdHJvbmljLXJlc291cmNlLW51bT5odHRwczovL3d3dy5vaWUuaW50L2Zp
bGVhZG1pbi9Ib21lL2VuZy9IZWFsdGhfc3RhbmRhcmRzL2FhaG0vY3VycmVudC8yLjMuMDlfU1ZD
LnBkZjwvZWxlY3Ryb25pYy1yZXNvdXJjZS1udW0+PC9yZWNvcmQ+PC9DaXRlPjxDaXRlPjxBdXRo
b3I+QWhuZTwvQXV0aG9yPjxZZWFyPjIwMDI8L1llYXI+PFJlY051bT4yMjkyNjwvUmVjTnVtPjxJ
RFRleHQ+NTI1PC9JRFRleHQ+PHJlY29yZD48cmVjLW51bWJlcj4yMjkyNjwvcmVjLW51bWJlcj48
Zm9yZWlnbi1rZXlzPjxrZXkgYXBwPSJFTiIgZGItaWQ9IjkwYXd3dDI1YmRwdHd0ZWUyNWRwcHg1
and2ZGRwMnN0cjBzeiIgdGltZXN0YW1wPSIxNjUyMzk5MDA2IiBndWlkPSI3MzgwMDIzNS03OTRm
LTQ0NjAtYmQxMC1iZmQzZjFkNGZmNDIiPjIyOTI2PC9rZXk+PC9mb3JlaWduLWtleXM+PHJlZi10
eXBlIG5hbWU9IkpvdXJuYWwgQXJ0aWNsZXMiPjE3PC9yZWYtdHlwZT48Y29udHJpYnV0b3JzPjxh
dXRob3JzPjxhdXRob3I+QWhuZSwgVy48L2F1dGhvcj48YXV0aG9yPkJob3JrbHVuZCwgSC5WLjwv
YXV0aG9yPjxhdXRob3I+RXNzYmF1ZXIsIFMuPC9hdXRob3I+PGF1dGhvcj5GaWphbiwgTi48L2F1
dGhvcj48YXV0aG9yPkt1cmF0aCwgRy48L2F1dGhvcj48YXV0aG9yPldpbnRvbiwgSi5SLjwvYXV0
aG9yPjwvYXV0aG9ycz48L2NvbnRyaWJ1dG9ycz48dGl0bGVzPjx0aXRsZT5TcHJpbmcgdmlyZW1p
YSBvZiBjYXJwIChTVkMpPC90aXRsZT48c2Vjb25kYXJ5LXRpdGxlPkRpc2Vhc2VzIG9mIEFxdWF0
aWMgT3JnYW5pc21zPC9zZWNvbmRhcnktdGl0bGU+PC90aXRsZXM+PHBlcmlvZGljYWw+PGZ1bGwt
dGl0bGU+RGlzZWFzZXMgb2YgQXF1YXRpYyBPcmdhbmlzbXM8L2Z1bGwtdGl0bGU+PC9wZXJpb2Rp
Y2FsPjxwYWdlcz4yNjEtMjcyPC9wYWdlcz48dm9sdW1lPjUyPC92b2x1bWU+PG51bWJlcj4zPC9u
dW1iZXI+PGtleXdvcmRzPjxrZXl3b3JkPkFmZmVjdGVkPC9rZXl3b3JkPjxrZXl3b3JkPkFudGli
b2RpZXM8L2tleXdvcmQ+PGtleXdvcmQ+QW50aWJvZHk8L2tleXdvcmQ+PGtleXdvcmQ+QXNzYXk8
L2tleXdvcmQ+PGtleXdvcmQ+QXNzYXlzPC9rZXl3b3JkPjxrZXl3b3JkPkNhcnA8L2tleXdvcmQ+
PGtleXdvcmQ+Q2FycmllcnM8L2tleXdvcmQ+PGtleXdvcmQ+Q2F1c2VzPC9rZXl3b3JkPjxrZXl3
b3JkPkNlbGw8L2tleXdvcmQ+PGtleXdvcmQ+Q2VsbCBjdWx0dXJlPC9rZXl3b3JkPjxrZXl3b3Jk
PkNlbGwgY3VsdHVyZXM8L2tleXdvcmQ+PGtleXdvcmQ+Q2xpbmljYWw8L2tleXdvcmQ+PGtleXdv
cmQ+Q2xpbmljYWwgc2lnbjwva2V5d29yZD48a2V5d29yZD5DbGluaWNhbCBzaWduczwva2V5d29y
ZD48a2V5d29yZD5DdWx0dXJlPC9rZXl3b3JkPjxrZXl3b3JkPkN1bHR1cmVzPC9rZXl3b3JkPjxr
ZXl3b3JkPkN5cHJpbmlkczwva2V5d29yZD48a2V5d29yZD5DeXByaW51cyBjYXJwaW88L2tleXdv
cmQ+PGtleXdvcmQ+Q3l0b3BsYXNtPC9rZXl3b3JkPjxrZXl3b3JkPkRpc2Vhc2U8L2tleXdvcmQ+
PGtleXdvcmQ+RWxlY3Ryb3Bob3Jlc2lzPC9rZXl3b3JkPjxrZXl3b3JkPkVuenltZSBsaW5rZWQg
aW1tdW5vc29yYmVudCBhc3NheTwva2V5d29yZD48a2V5d29yZD5Fbnp5bWUtbGlua2VkIGltbXVu
b3NvcmJlbnQgYXNzYXk8L2tleXdvcmQ+PGtleXdvcmQ+RXVyb3BlYW48L2tleXdvcmQ+PGtleXdv
cmQ+RmFtaWx5PC9rZXl3b3JkPjxrZXl3b3JkPkZlY2VzPC9rZXl3b3JkPjxrZXl3b3JkPkZpc2g8
L2tleXdvcmQ+PGtleXdvcmQ+R2VsIGVsZWN0cm9waG9yZXNpczwva2V5d29yZD48a2V5d29yZD5H
ZW5lczwva2V5d29yZD48a2V5d29yZD5HZW5vbWU8L2tleXdvcmQ+PGtleXdvcmQ+R2Vub21lczwv
a2V5d29yZD48a2V5d29yZD5HZW51czwva2V5d29yZD48a2V5d29yZD5HbHljb3Byb3RlaW48L2tl
eXdvcmQ+PGtleXdvcmQ+R2x5Y29wcm90ZWluczwva2V5d29yZD48a2V5d29yZD5IZW1vcnJoYWdl
czwva2V5d29yZD48a2V5d29yZD5Ib21vbG9neTwva2V5d29yZD48a2V5d29yZD5IdW1vcmFsPC9r
ZXl3b3JkPjxrZXl3b3JkPkltbXVuZSByZXNwb25zZTwva2V5d29yZD48a2V5d29yZD5JbW11bml0
eTwva2V5d29yZD48a2V5d29yZD5JbW11bm9mbHVvcmVzY2VuY2U8L2tleXdvcmQ+PGtleXdvcmQ+
SW1tdW5vcGVyb3hpZGFzZTwva2V5d29yZD48a2V5d29yZD5JbW11bm9zb3JiZW50IGFzc2F5PC9r
ZXl3b3JkPjxrZXl3b3JkPkluIHZpdHJvPC9rZXl3b3JkPjxrZXl3b3JkPkluLXZpdHJvPC9rZXl3
b3JkPjxrZXl3b3JkPkluZmVjdGlvbjwva2V5d29yZD48a2V5d29yZD5Jc29sYXRpb248L2tleXdv
cmQ+PGtleXdvcmQ+S2lkbmV5PC9rZXl3b3JkPjxrZXl3b3JkPkxFRDwva2V5d29yZD48a2V5d29y
ZD5MZWVjaDwva2V5d29yZD48a2V5d29yZD5MaXZlcjwva2V5d29yZD48a2V5d29yZD5Mb3NzPC9r
ZXl3b3JkPjxrZXl3b3JkPkxvc3Nlczwva2V5d29yZD48a2V5d29yZD5NYXRyaXg8L2tleXdvcmQ+
PGtleXdvcmQ+TWF0cml4IHByb3RlaW48L2tleXdvcmQ+PGtleXdvcmQ+TWVjaGFuaWNhbDwva2V5
d29yZD48a2V5d29yZD5NZWNoYW5pY2FsIHZlY3Rvcjwva2V5d29yZD48a2V5d29yZD5NZXRob2Q8
L2tleXdvcmQ+PGtleXdvcmQ+TW9sZWN1bGFyPC9rZXl3b3JkPjxrZXl3b3JkPk1vcmJpZGl0eTwv
a2V5d29yZD48a2V5d29yZD5Nb3J0YWxpdGllczwva2V5d29yZD48a2V5d29yZD5Nb3J0YWxpdHk8
L2tleXdvcmQ+PGtleXdvcmQ+TmV1dHJhbGl6YXRpb248L2tleXdvcmQ+PGtleXdvcmQ+Tm90aWZp
YWJsZTwva2V5d29yZD48a2V5d29yZD5Ob3ZpcmhhYmRvdmlydXM8L2tleXdvcmQ+PGtleXdvcmQ+
TnVjbGVvcHJvdGVpbjwva2V5d29yZD48a2V5d29yZD5PZmZpY2UgSW50ZXJuYXRpb25hbCBkZXMg
RXBpem9vdGllczwva2V5d29yZD48a2V5d29yZD5PcmFsPC9rZXl3b3JkPjxrZXl3b3JkPk9yaWdp
bnM8L2tleXdvcmQ+PGtleXdvcmQ+UGFyYXNpdGU8L2tleXdvcmQ+PGtleXdvcmQ+UGFyYXNpdGVz
PC9rZXl3b3JkPjxrZXl3b3JkPlBob3NwaG9wcm90ZWluPC9rZXl3b3JkPjxrZXl3b3JkPlBvbHlh
Y3J5bGFtaWRlIGdlbDwva2V5d29yZD48a2V5d29yZD5Qb2x5YWNyeWxhbWlkZSBnZWwgZWxlY3Ry
b3Bob3Jlc2lzPC9rZXl3b3JkPjxrZXl3b3JkPlBvbHltZXJhc2U8L2tleXdvcmQ+PGtleXdvcmQ+
UHJvdGVjdGlvbjwva2V5d29yZD48a2V5d29yZD5Qcm90ZWluPC9rZXl3b3JkPjxrZXl3b3JkPlJl
aW5mZWN0aW9uPC9rZXl3b3JkPjxrZXl3b3JkPlJlcGxpY2F0aW9uPC9rZXl3b3JkPjxrZXl3b3Jk
PlJlc3BvbnNlPC9rZXl3b3JkPjxrZXl3b3JkPlJoYWJkb3ZpcmlkYWU8L2tleXdvcmQ+PGtleXdv
cmQ+UmhhYmRvdmlydXM8L2tleXdvcmQ+PGtleXdvcmQ+Uk5BPC9rZXl3b3JkPjxrZXl3b3JkPlNl
cXVlbmNlPC9rZXl3b3JkPjxrZXl3b3JkPlNlcXVlbmNlIGhvbW9sb2d5PC9rZXl3b3JkPjxrZXl3
b3JkPnNlcXVlbmNlLWhvbW9sb2d5PC9rZXl3b3JkPjxrZXl3b3JkPlNlcmE8L2tleXdvcmQ+PGtl
eXdvcmQ+U2Vyb2xvZ2ljYWw8L2tleXdvcmQ+PGtleXdvcmQ+c2Vyb2xvZ2ljYWwgdGVzdDwva2V5
d29yZD48a2V5d29yZD5TZXJvbG9naWNhbCB0ZXN0czwva2V5d29yZD48a2V5d29yZD5zZXJvbG9n
aWNhbC10ZXN0czwva2V5d29yZD48a2V5d29yZD5TZXJ1bTwva2V5d29yZD48a2V5d29yZD5TZXJ1
bSBuZXV0cmFsaXphdGlvbjwva2V5d29yZD48a2V5d29yZD5TaWduPC9rZXl3b3JkPjxrZXl3b3Jk
PlNpZ25zPC9rZXl3b3JkPjxrZXl3b3JkPlNwbGVlbjwva2V5d29yZD48a2V5d29yZD5TcHJlYWQ8
L2tleXdvcmQ+PGtleXdvcmQ+U3ByaW5nPC9rZXl3b3JkPjxrZXl3b3JkPlNwcmluZyB2aXJlbWlh
IG9mIGNhcnAgKFNWQyk8L2tleXdvcmQ+PGtleXdvcmQ+U3ByaW5nIHZpcmVtaWEgb2YgY2FycCB2
aXJ1czwva2V5d29yZD48a2V5d29yZD5TcHJpbmcgdmlyZW1pYSBvZiBjYXJwIHZpcnVzIChTVkNW
KTwva2V5d29yZD48a2V5d29yZD5TdG9tYXRpdGlzPC9rZXl3b3JkPjxrZXl3b3JkPlNWQ1Y8L2tl
eXdvcmQ+PGtleXdvcmQ+VGVtcGVyYXR1cmU8L2tleXdvcmQ+PGtleXdvcmQ+VGVtcGVyYXR1cmVz
PC9rZXl3b3JkPjxrZXl3b3JkPlRlc3Q8L2tleXdvcmQ+PGtleXdvcmQ+VGVzdHM8L2tleXdvcmQ+
PGtleXdvcmQ+VGlzc3VlPC9rZXl3b3JkPjxrZXl3b3JkPlRpc3N1ZXM8L2tleXdvcmQ+PGtleXdv
cmQ+VHJhbnNtaXNzaW9uPC9rZXl3b3JkPjxrZXl3b3JkPlVyaW5lPC9rZXl3b3JkPjxrZXl3b3Jk
PlZlY3Rvcjwva2V5d29yZD48a2V5d29yZD5WZWN0b3JzPC9rZXl3b3JkPjxrZXl3b3JkPlZlc2lj
dWxhcjwva2V5d29yZD48a2V5d29yZD5WZXNpY3VsYXIgc3RvbWF0aXRpczwva2V5d29yZD48a2V5
d29yZD5WZXNpY3VsYXIgc3RvbWF0aXRpcyB2aXJ1czwva2V5d29yZD48a2V5d29yZD5WZXNpY3Vs
b3ZpcnVzPC9rZXl3b3JkPjxrZXl3b3JkPlZpcmFsPC9rZXl3b3JkPjxrZXl3b3JkPlZpcmFsIHBy
b3RlaW5zPC9rZXl3b3JkPjxrZXl3b3JkPlZpcmVtaWE8L2tleXdvcmQ+PGtleXdvcmQ+VmlydXM8
L2tleXdvcmQ+PGtleXdvcmQ+VmlydXNlczwva2V5d29yZD48a2V5d29yZD5XYXRlcjwva2V5d29y
ZD48a2V5d29yZD5XYXRlciB0ZW1wZXJhdHVyZTwva2V5d29yZD48a2V5d29yZD5XYXRlcmJvcm5l
IHRyYW5zbWlzc2lvbjwva2V5d29yZD48L2tleXdvcmRzPjxkYXRlcz48eWVhcj4yMDAyPC95ZWFy
PjwvZGF0ZXM+PG9yaWctcHViPjxzdHlsZSBmYWNlPSJ1bmRlcmxpbmUiIGZvbnQ9ImRlZmF1bHQi
IHNpemU9IjEwMCUiPlxcQUNUMDAxQ0wwNEZTMDdcQklPU0VDVVJJVFlEQVRBJFxFIExpYnJhcnlc
QW5pbWFsIENhdGFsb2d1ZVxBPC9zdHlsZT48L29yaWctcHViPjxsYWJlbD41MjU8L2xhYmVsPjx1
cmxzPjwvdXJscz48Y3VzdG9tMT5wcmF3bnMgYmFjdGVyaWEgdmlicmlvIG5lcmVpcyBzcDwvY3Vz
dG9tMT48ZWxlY3Ryb25pYy1yZXNvdXJjZS1udW0+aHR0cHM6Ly93d3cuaW50LXJlcy5jb20vYXJ0
aWNsZXMvZGFvMjAwMy81Mi9kMDUycDI2MS5wZGY8L2VsZWN0cm9uaWMtcmVzb3VyY2UtbnVtPjxt
b2RpZmllZC1kYXRlPjQyNjE3PC9tb2RpZmllZC1kYXRlPjwvcmVjb3JkPjwvQ2l0ZT48Q2l0ZT48
QXV0aG9yPkhhZW5lbjwvQXV0aG9yPjxZZWFyPjE5OTM8L1llYXI+PFJlY051bT4yMjg5NTwvUmVj
TnVtPjxJRFRleHQ+MjMxMDU8L0lEVGV4dD48cmVjb3JkPjxyZWMtbnVtYmVyPjIyODk1PC9yZWMt
bnVtYmVyPjxmb3JlaWduLWtleXM+PGtleSBhcHA9IkVOIiBkYi1pZD0iOTBhd3d0MjViZHB0d3Rl
ZTI1ZHBweDVqd3ZkZHAyc3RyMHN6IiB0aW1lc3RhbXA9IjE2NTIzOTkwMDEiIGd1aWQ9IjI0ZjRk
ZWViLWZjNGEtNDk0My1iYzU2LWFiMzE5MzFiOTAwNCI+MjI4OTU8L2tleT48L2ZvcmVpZ24ta2V5
cz48cmVmLXR5cGUgbmFtZT0iSm91cm5hbCBBcnRpY2xlcyI+MTc8L3JlZi10eXBlPjxjb250cmli
dXRvcnM+PGF1dGhvcnM+PGF1dGhvcj5IYWVuZW4sIE8uIEwuIE0uPC9hdXRob3I+PGF1dGhvcj5E
YXZpZHNlLCBBLjwvYXV0aG9yPjwvYXV0aG9ycz48L2NvbnRyaWJ1dG9ycz48dGl0bGVzPjx0aXRs
ZT5Db21wYXJhdGl2ZSBwYXRob2dlbmljaXR5IG9mIHR3byBzdHJhaW5zIG9mIHBpa2UgZnJ5IHJo
YWJkb3ZpcnVzIGFuZCBzcHJpbmcgdmlyZW1pYSBvZiBjYXJwIHZpcnVzIGZvciB5b3VuZyByb2Fj
aCwgY29tbW9uIGNhcnAsIGdyYXNzIGNhcnAgYW5kIHJhaW5ib3cgdHJvdXQuPC90aXRsZT48c2Vj
b25kYXJ5LXRpdGxlPkRpc2Vhc2VzIG9mIEFxdWF0aWMgT3JnYW5pc21zPC9zZWNvbmRhcnktdGl0
bGU+PC90aXRsZXM+PHBlcmlvZGljYWw+PGZ1bGwtdGl0bGU+RGlzZWFzZXMgb2YgQXF1YXRpYyBP
cmdhbmlzbXM8L2Z1bGwtdGl0bGU+PC9wZXJpb2RpY2FsPjxwYWdlcz44Ny05MjwvcGFnZXM+PHZv
bHVtZT4xNTwvdm9sdW1lPjxudW1iZXI+MjwvbnVtYmVyPjxkYXRlcz48eWVhcj4xOTkzPC95ZWFy
PjwvZGF0ZXM+PG9yaWctcHViPlxcQUNUMDAxQ0wwNEZTMDdcQklPU0VDVVJJVFlEQVRBJFxFIExp
YnJhcnlcQW5pbWFsIENhdGFsb2d1ZVxIXEhhZW5lbiBhbmQgRGF2aWRzZSAxOTkzIEVOMjMxMDUu
cGRmPC9vcmlnLXB1Yj48bGFiZWw+MjMxMDU8L2xhYmVsPjx1cmxzPjwvdXJscz48Y3VzdG9tMT5T
dHVyZ2Vvbl9ZR0M8L2N1c3RvbTE+PGVsZWN0cm9uaWMtcmVzb3VyY2UtbnVtPmh0dHBzOi8vd3d3
LmludC1yZXMuY29tL2FydGljbGVzL2Rhby8xNS9kMDE1cDA4Ny5wZGY8L2VsZWN0cm9uaWMtcmVz
b3VyY2UtbnVtPjwvcmVjb3JkPjwvQ2l0ZT48L0VuZE5vdGU+
</w:fldData>
        </w:fldChar>
      </w:r>
      <w:r w:rsidR="00295283">
        <w:instrText xml:space="preserve"> ADDIN EN.CITE </w:instrText>
      </w:r>
      <w:r w:rsidR="00295283">
        <w:fldChar w:fldCharType="begin">
          <w:fldData xml:space="preserve">PEVuZE5vdGU+PENpdGU+PEF1dGhvcj5PSUU8L0F1dGhvcj48WWVhcj4yMDIxPC9ZZWFyPjxSZWNO
dW0+MjI4MTI8L1JlY051bT48SURUZXh0PjI0MDAzPC9JRFRleHQ+PERpc3BsYXlUZXh0PihBaG5l
IGV0IGFsLiAyMDAyOyBIYWVuZW4gJmFtcDsgRGF2aWRzZSAxOTkzOyBPSUUgMjAyMWUpPC9EaXNw
bGF5VGV4dD48cmVjb3JkPjxyZWMtbnVtYmVyPjIyODEyPC9yZWMtbnVtYmVyPjxmb3JlaWduLWtl
eXM+PGtleSBhcHA9IkVOIiBkYi1pZD0iOTBhd3d0MjViZHB0d3RlZTI1ZHBweDVqd3ZkZHAyc3Ry
MHN6IiB0aW1lc3RhbXA9IjE2NTIzOTg5ODIiIGd1aWQ9ImVjNzVjMjEzLTA5NjAtNDM1NC05ODk3
LWQzYmE0MWJiODQzMyI+MjI4MTI8L2tleT48L2ZvcmVpZ24ta2V5cz48cmVmLXR5cGUgbmFtZT0i
RWxlY3Ryb25pYyBCb29rIFNlY3Rpb24iPjYwPC9yZWYtdHlwZT48Y29udHJpYnV0b3JzPjxhdXRo
b3JzPjxhdXRob3I+T0lFLDwvYXV0aG9yPjwvYXV0aG9ycz48L2NvbnRyaWJ1dG9ycz48dGl0bGVz
Pjx0aXRsZT5JbmZlY3Rpb24gd2l0aCBzcHJpbmcgdmlyYWVtaWEgb2YgY2FycCB2aXJ1czwvdGl0
bGU+PHNlY29uZGFyeS10aXRsZT5NYW51YWwgb2YgZGlhZ25vc3RpYyB0ZXN0cyBmb3IgYXF1YXRp
YyBhbmltYWxzIDIwMjE8L3NlY29uZGFyeS10aXRsZT48L3RpdGxlcz48bnVtYmVyPkNoYXB0ZXIg
Mi4zLjk8L251bWJlcj48bnVtLXZvbHM+dmVyc2lvbiBhZG9wdGVkIE1heSAyMDIxPC9udW0tdm9s
cz48ZGF0ZXM+PHllYXI+MjAyMTwveWVhcj48L2RhdGVzPjxwdWItbG9jYXRpb24+UGFyaXM8L3B1
Yi1sb2NhdGlvbj48cHVibGlzaGVyPldvcmxkIE9yZ2FuaXNhdGlvbiBmb3IgQW5pbWFsIEhlYWx0
aDwvcHVibGlzaGVyPjxvcmlnLXB1Yj5cXEFDVDAwMUNMMDRGUzA3XEJJT1NFQ1VSSVRZREFUQSRc
RSBMaWJyYXJ5XEFuaW1hbCBDYXRhbG9ndWVcT1xPSUUgMjAyMSBFTjI0MDAzLnBkZjwvb3JpZy1w
dWI+PGxhYmVsPjI0MDAzPC9sYWJlbD48dXJscz48L3VybHM+PGN1c3RvbTE+U3R1cmdlb25fWUdD
PC9jdXN0b20xPjxlbGVjdHJvbmljLXJlc291cmNlLW51bT5odHRwczovL3d3dy5vaWUuaW50L2Zp
bGVhZG1pbi9Ib21lL2VuZy9IZWFsdGhfc3RhbmRhcmRzL2FhaG0vY3VycmVudC8yLjMuMDlfU1ZD
LnBkZjwvZWxlY3Ryb25pYy1yZXNvdXJjZS1udW0+PC9yZWNvcmQ+PC9DaXRlPjxDaXRlPjxBdXRo
b3I+QWhuZTwvQXV0aG9yPjxZZWFyPjIwMDI8L1llYXI+PFJlY051bT4yMjkyNjwvUmVjTnVtPjxJ
RFRleHQ+NTI1PC9JRFRleHQ+PHJlY29yZD48cmVjLW51bWJlcj4yMjkyNjwvcmVjLW51bWJlcj48
Zm9yZWlnbi1rZXlzPjxrZXkgYXBwPSJFTiIgZGItaWQ9IjkwYXd3dDI1YmRwdHd0ZWUyNWRwcHg1
and2ZGRwMnN0cjBzeiIgdGltZXN0YW1wPSIxNjUyMzk5MDA2IiBndWlkPSI3MzgwMDIzNS03OTRm
LTQ0NjAtYmQxMC1iZmQzZjFkNGZmNDIiPjIyOTI2PC9rZXk+PC9mb3JlaWduLWtleXM+PHJlZi10
eXBlIG5hbWU9IkpvdXJuYWwgQXJ0aWNsZXMiPjE3PC9yZWYtdHlwZT48Y29udHJpYnV0b3JzPjxh
dXRob3JzPjxhdXRob3I+QWhuZSwgVy48L2F1dGhvcj48YXV0aG9yPkJob3JrbHVuZCwgSC5WLjwv
YXV0aG9yPjxhdXRob3I+RXNzYmF1ZXIsIFMuPC9hdXRob3I+PGF1dGhvcj5GaWphbiwgTi48L2F1
dGhvcj48YXV0aG9yPkt1cmF0aCwgRy48L2F1dGhvcj48YXV0aG9yPldpbnRvbiwgSi5SLjwvYXV0
aG9yPjwvYXV0aG9ycz48L2NvbnRyaWJ1dG9ycz48dGl0bGVzPjx0aXRsZT5TcHJpbmcgdmlyZW1p
YSBvZiBjYXJwIChTVkMpPC90aXRsZT48c2Vjb25kYXJ5LXRpdGxlPkRpc2Vhc2VzIG9mIEFxdWF0
aWMgT3JnYW5pc21zPC9zZWNvbmRhcnktdGl0bGU+PC90aXRsZXM+PHBlcmlvZGljYWw+PGZ1bGwt
dGl0bGU+RGlzZWFzZXMgb2YgQXF1YXRpYyBPcmdhbmlzbXM8L2Z1bGwtdGl0bGU+PC9wZXJpb2Rp
Y2FsPjxwYWdlcz4yNjEtMjcyPC9wYWdlcz48dm9sdW1lPjUyPC92b2x1bWU+PG51bWJlcj4zPC9u
dW1iZXI+PGtleXdvcmRzPjxrZXl3b3JkPkFmZmVjdGVkPC9rZXl3b3JkPjxrZXl3b3JkPkFudGli
b2RpZXM8L2tleXdvcmQ+PGtleXdvcmQ+QW50aWJvZHk8L2tleXdvcmQ+PGtleXdvcmQ+QXNzYXk8
L2tleXdvcmQ+PGtleXdvcmQ+QXNzYXlzPC9rZXl3b3JkPjxrZXl3b3JkPkNhcnA8L2tleXdvcmQ+
PGtleXdvcmQ+Q2FycmllcnM8L2tleXdvcmQ+PGtleXdvcmQ+Q2F1c2VzPC9rZXl3b3JkPjxrZXl3
b3JkPkNlbGw8L2tleXdvcmQ+PGtleXdvcmQ+Q2VsbCBjdWx0dXJlPC9rZXl3b3JkPjxrZXl3b3Jk
PkNlbGwgY3VsdHVyZXM8L2tleXdvcmQ+PGtleXdvcmQ+Q2xpbmljYWw8L2tleXdvcmQ+PGtleXdv
cmQ+Q2xpbmljYWwgc2lnbjwva2V5d29yZD48a2V5d29yZD5DbGluaWNhbCBzaWduczwva2V5d29y
ZD48a2V5d29yZD5DdWx0dXJlPC9rZXl3b3JkPjxrZXl3b3JkPkN1bHR1cmVzPC9rZXl3b3JkPjxr
ZXl3b3JkPkN5cHJpbmlkczwva2V5d29yZD48a2V5d29yZD5DeXByaW51cyBjYXJwaW88L2tleXdv
cmQ+PGtleXdvcmQ+Q3l0b3BsYXNtPC9rZXl3b3JkPjxrZXl3b3JkPkRpc2Vhc2U8L2tleXdvcmQ+
PGtleXdvcmQ+RWxlY3Ryb3Bob3Jlc2lzPC9rZXl3b3JkPjxrZXl3b3JkPkVuenltZSBsaW5rZWQg
aW1tdW5vc29yYmVudCBhc3NheTwva2V5d29yZD48a2V5d29yZD5Fbnp5bWUtbGlua2VkIGltbXVu
b3NvcmJlbnQgYXNzYXk8L2tleXdvcmQ+PGtleXdvcmQ+RXVyb3BlYW48L2tleXdvcmQ+PGtleXdv
cmQ+RmFtaWx5PC9rZXl3b3JkPjxrZXl3b3JkPkZlY2VzPC9rZXl3b3JkPjxrZXl3b3JkPkZpc2g8
L2tleXdvcmQ+PGtleXdvcmQ+R2VsIGVsZWN0cm9waG9yZXNpczwva2V5d29yZD48a2V5d29yZD5H
ZW5lczwva2V5d29yZD48a2V5d29yZD5HZW5vbWU8L2tleXdvcmQ+PGtleXdvcmQ+R2Vub21lczwv
a2V5d29yZD48a2V5d29yZD5HZW51czwva2V5d29yZD48a2V5d29yZD5HbHljb3Byb3RlaW48L2tl
eXdvcmQ+PGtleXdvcmQ+R2x5Y29wcm90ZWluczwva2V5d29yZD48a2V5d29yZD5IZW1vcnJoYWdl
czwva2V5d29yZD48a2V5d29yZD5Ib21vbG9neTwva2V5d29yZD48a2V5d29yZD5IdW1vcmFsPC9r
ZXl3b3JkPjxrZXl3b3JkPkltbXVuZSByZXNwb25zZTwva2V5d29yZD48a2V5d29yZD5JbW11bml0
eTwva2V5d29yZD48a2V5d29yZD5JbW11bm9mbHVvcmVzY2VuY2U8L2tleXdvcmQ+PGtleXdvcmQ+
SW1tdW5vcGVyb3hpZGFzZTwva2V5d29yZD48a2V5d29yZD5JbW11bm9zb3JiZW50IGFzc2F5PC9r
ZXl3b3JkPjxrZXl3b3JkPkluIHZpdHJvPC9rZXl3b3JkPjxrZXl3b3JkPkluLXZpdHJvPC9rZXl3
b3JkPjxrZXl3b3JkPkluZmVjdGlvbjwva2V5d29yZD48a2V5d29yZD5Jc29sYXRpb248L2tleXdv
cmQ+PGtleXdvcmQ+S2lkbmV5PC9rZXl3b3JkPjxrZXl3b3JkPkxFRDwva2V5d29yZD48a2V5d29y
ZD5MZWVjaDwva2V5d29yZD48a2V5d29yZD5MaXZlcjwva2V5d29yZD48a2V5d29yZD5Mb3NzPC9r
ZXl3b3JkPjxrZXl3b3JkPkxvc3Nlczwva2V5d29yZD48a2V5d29yZD5NYXRyaXg8L2tleXdvcmQ+
PGtleXdvcmQ+TWF0cml4IHByb3RlaW48L2tleXdvcmQ+PGtleXdvcmQ+TWVjaGFuaWNhbDwva2V5
d29yZD48a2V5d29yZD5NZWNoYW5pY2FsIHZlY3Rvcjwva2V5d29yZD48a2V5d29yZD5NZXRob2Q8
L2tleXdvcmQ+PGtleXdvcmQ+TW9sZWN1bGFyPC9rZXl3b3JkPjxrZXl3b3JkPk1vcmJpZGl0eTwv
a2V5d29yZD48a2V5d29yZD5Nb3J0YWxpdGllczwva2V5d29yZD48a2V5d29yZD5Nb3J0YWxpdHk8
L2tleXdvcmQ+PGtleXdvcmQ+TmV1dHJhbGl6YXRpb248L2tleXdvcmQ+PGtleXdvcmQ+Tm90aWZp
YWJsZTwva2V5d29yZD48a2V5d29yZD5Ob3ZpcmhhYmRvdmlydXM8L2tleXdvcmQ+PGtleXdvcmQ+
TnVjbGVvcHJvdGVpbjwva2V5d29yZD48a2V5d29yZD5PZmZpY2UgSW50ZXJuYXRpb25hbCBkZXMg
RXBpem9vdGllczwva2V5d29yZD48a2V5d29yZD5PcmFsPC9rZXl3b3JkPjxrZXl3b3JkPk9yaWdp
bnM8L2tleXdvcmQ+PGtleXdvcmQ+UGFyYXNpdGU8L2tleXdvcmQ+PGtleXdvcmQ+UGFyYXNpdGVz
PC9rZXl3b3JkPjxrZXl3b3JkPlBob3NwaG9wcm90ZWluPC9rZXl3b3JkPjxrZXl3b3JkPlBvbHlh
Y3J5bGFtaWRlIGdlbDwva2V5d29yZD48a2V5d29yZD5Qb2x5YWNyeWxhbWlkZSBnZWwgZWxlY3Ry
b3Bob3Jlc2lzPC9rZXl3b3JkPjxrZXl3b3JkPlBvbHltZXJhc2U8L2tleXdvcmQ+PGtleXdvcmQ+
UHJvdGVjdGlvbjwva2V5d29yZD48a2V5d29yZD5Qcm90ZWluPC9rZXl3b3JkPjxrZXl3b3JkPlJl
aW5mZWN0aW9uPC9rZXl3b3JkPjxrZXl3b3JkPlJlcGxpY2F0aW9uPC9rZXl3b3JkPjxrZXl3b3Jk
PlJlc3BvbnNlPC9rZXl3b3JkPjxrZXl3b3JkPlJoYWJkb3ZpcmlkYWU8L2tleXdvcmQ+PGtleXdv
cmQ+UmhhYmRvdmlydXM8L2tleXdvcmQ+PGtleXdvcmQ+Uk5BPC9rZXl3b3JkPjxrZXl3b3JkPlNl
cXVlbmNlPC9rZXl3b3JkPjxrZXl3b3JkPlNlcXVlbmNlIGhvbW9sb2d5PC9rZXl3b3JkPjxrZXl3
b3JkPnNlcXVlbmNlLWhvbW9sb2d5PC9rZXl3b3JkPjxrZXl3b3JkPlNlcmE8L2tleXdvcmQ+PGtl
eXdvcmQ+U2Vyb2xvZ2ljYWw8L2tleXdvcmQ+PGtleXdvcmQ+c2Vyb2xvZ2ljYWwgdGVzdDwva2V5
d29yZD48a2V5d29yZD5TZXJvbG9naWNhbCB0ZXN0czwva2V5d29yZD48a2V5d29yZD5zZXJvbG9n
aWNhbC10ZXN0czwva2V5d29yZD48a2V5d29yZD5TZXJ1bTwva2V5d29yZD48a2V5d29yZD5TZXJ1
bSBuZXV0cmFsaXphdGlvbjwva2V5d29yZD48a2V5d29yZD5TaWduPC9rZXl3b3JkPjxrZXl3b3Jk
PlNpZ25zPC9rZXl3b3JkPjxrZXl3b3JkPlNwbGVlbjwva2V5d29yZD48a2V5d29yZD5TcHJlYWQ8
L2tleXdvcmQ+PGtleXdvcmQ+U3ByaW5nPC9rZXl3b3JkPjxrZXl3b3JkPlNwcmluZyB2aXJlbWlh
IG9mIGNhcnAgKFNWQyk8L2tleXdvcmQ+PGtleXdvcmQ+U3ByaW5nIHZpcmVtaWEgb2YgY2FycCB2
aXJ1czwva2V5d29yZD48a2V5d29yZD5TcHJpbmcgdmlyZW1pYSBvZiBjYXJwIHZpcnVzIChTVkNW
KTwva2V5d29yZD48a2V5d29yZD5TdG9tYXRpdGlzPC9rZXl3b3JkPjxrZXl3b3JkPlNWQ1Y8L2tl
eXdvcmQ+PGtleXdvcmQ+VGVtcGVyYXR1cmU8L2tleXdvcmQ+PGtleXdvcmQ+VGVtcGVyYXR1cmVz
PC9rZXl3b3JkPjxrZXl3b3JkPlRlc3Q8L2tleXdvcmQ+PGtleXdvcmQ+VGVzdHM8L2tleXdvcmQ+
PGtleXdvcmQ+VGlzc3VlPC9rZXl3b3JkPjxrZXl3b3JkPlRpc3N1ZXM8L2tleXdvcmQ+PGtleXdv
cmQ+VHJhbnNtaXNzaW9uPC9rZXl3b3JkPjxrZXl3b3JkPlVyaW5lPC9rZXl3b3JkPjxrZXl3b3Jk
PlZlY3Rvcjwva2V5d29yZD48a2V5d29yZD5WZWN0b3JzPC9rZXl3b3JkPjxrZXl3b3JkPlZlc2lj
dWxhcjwva2V5d29yZD48a2V5d29yZD5WZXNpY3VsYXIgc3RvbWF0aXRpczwva2V5d29yZD48a2V5
d29yZD5WZXNpY3VsYXIgc3RvbWF0aXRpcyB2aXJ1czwva2V5d29yZD48a2V5d29yZD5WZXNpY3Vs
b3ZpcnVzPC9rZXl3b3JkPjxrZXl3b3JkPlZpcmFsPC9rZXl3b3JkPjxrZXl3b3JkPlZpcmFsIHBy
b3RlaW5zPC9rZXl3b3JkPjxrZXl3b3JkPlZpcmVtaWE8L2tleXdvcmQ+PGtleXdvcmQ+VmlydXM8
L2tleXdvcmQ+PGtleXdvcmQ+VmlydXNlczwva2V5d29yZD48a2V5d29yZD5XYXRlcjwva2V5d29y
ZD48a2V5d29yZD5XYXRlciB0ZW1wZXJhdHVyZTwva2V5d29yZD48a2V5d29yZD5XYXRlcmJvcm5l
IHRyYW5zbWlzc2lvbjwva2V5d29yZD48L2tleXdvcmRzPjxkYXRlcz48eWVhcj4yMDAyPC95ZWFy
PjwvZGF0ZXM+PG9yaWctcHViPjxzdHlsZSBmYWNlPSJ1bmRlcmxpbmUiIGZvbnQ9ImRlZmF1bHQi
IHNpemU9IjEwMCUiPlxcQUNUMDAxQ0wwNEZTMDdcQklPU0VDVVJJVFlEQVRBJFxFIExpYnJhcnlc
QW5pbWFsIENhdGFsb2d1ZVxBPC9zdHlsZT48L29yaWctcHViPjxsYWJlbD41MjU8L2xhYmVsPjx1
cmxzPjwvdXJscz48Y3VzdG9tMT5wcmF3bnMgYmFjdGVyaWEgdmlicmlvIG5lcmVpcyBzcDwvY3Vz
dG9tMT48ZWxlY3Ryb25pYy1yZXNvdXJjZS1udW0+aHR0cHM6Ly93d3cuaW50LXJlcy5jb20vYXJ0
aWNsZXMvZGFvMjAwMy81Mi9kMDUycDI2MS5wZGY8L2VsZWN0cm9uaWMtcmVzb3VyY2UtbnVtPjxt
b2RpZmllZC1kYXRlPjQyNjE3PC9tb2RpZmllZC1kYXRlPjwvcmVjb3JkPjwvQ2l0ZT48Q2l0ZT48
QXV0aG9yPkhhZW5lbjwvQXV0aG9yPjxZZWFyPjE5OTM8L1llYXI+PFJlY051bT4yMjg5NTwvUmVj
TnVtPjxJRFRleHQ+MjMxMDU8L0lEVGV4dD48cmVjb3JkPjxyZWMtbnVtYmVyPjIyODk1PC9yZWMt
bnVtYmVyPjxmb3JlaWduLWtleXM+PGtleSBhcHA9IkVOIiBkYi1pZD0iOTBhd3d0MjViZHB0d3Rl
ZTI1ZHBweDVqd3ZkZHAyc3RyMHN6IiB0aW1lc3RhbXA9IjE2NTIzOTkwMDEiIGd1aWQ9IjI0ZjRk
ZWViLWZjNGEtNDk0My1iYzU2LWFiMzE5MzFiOTAwNCI+MjI4OTU8L2tleT48L2ZvcmVpZ24ta2V5
cz48cmVmLXR5cGUgbmFtZT0iSm91cm5hbCBBcnRpY2xlcyI+MTc8L3JlZi10eXBlPjxjb250cmli
dXRvcnM+PGF1dGhvcnM+PGF1dGhvcj5IYWVuZW4sIE8uIEwuIE0uPC9hdXRob3I+PGF1dGhvcj5E
YXZpZHNlLCBBLjwvYXV0aG9yPjwvYXV0aG9ycz48L2NvbnRyaWJ1dG9ycz48dGl0bGVzPjx0aXRs
ZT5Db21wYXJhdGl2ZSBwYXRob2dlbmljaXR5IG9mIHR3byBzdHJhaW5zIG9mIHBpa2UgZnJ5IHJo
YWJkb3ZpcnVzIGFuZCBzcHJpbmcgdmlyZW1pYSBvZiBjYXJwIHZpcnVzIGZvciB5b3VuZyByb2Fj
aCwgY29tbW9uIGNhcnAsIGdyYXNzIGNhcnAgYW5kIHJhaW5ib3cgdHJvdXQuPC90aXRsZT48c2Vj
b25kYXJ5LXRpdGxlPkRpc2Vhc2VzIG9mIEFxdWF0aWMgT3JnYW5pc21zPC9zZWNvbmRhcnktdGl0
bGU+PC90aXRsZXM+PHBlcmlvZGljYWw+PGZ1bGwtdGl0bGU+RGlzZWFzZXMgb2YgQXF1YXRpYyBP
cmdhbmlzbXM8L2Z1bGwtdGl0bGU+PC9wZXJpb2RpY2FsPjxwYWdlcz44Ny05MjwvcGFnZXM+PHZv
bHVtZT4xNTwvdm9sdW1lPjxudW1iZXI+MjwvbnVtYmVyPjxkYXRlcz48eWVhcj4xOTkzPC95ZWFy
PjwvZGF0ZXM+PG9yaWctcHViPlxcQUNUMDAxQ0wwNEZTMDdcQklPU0VDVVJJVFlEQVRBJFxFIExp
YnJhcnlcQW5pbWFsIENhdGFsb2d1ZVxIXEhhZW5lbiBhbmQgRGF2aWRzZSAxOTkzIEVOMjMxMDUu
cGRmPC9vcmlnLXB1Yj48bGFiZWw+MjMxMDU8L2xhYmVsPjx1cmxzPjwvdXJscz48Y3VzdG9tMT5T
dHVyZ2Vvbl9ZR0M8L2N1c3RvbTE+PGVsZWN0cm9uaWMtcmVzb3VyY2UtbnVtPmh0dHBzOi8vd3d3
LmludC1yZXMuY29tL2FydGljbGVzL2Rhby8xNS9kMDE1cDA4Ny5wZGY8L2VsZWN0cm9uaWMtcmVz
b3VyY2UtbnVtPjwvcmVjb3JkPjwvQ2l0ZT48L0VuZE5vdGU+
</w:fldData>
        </w:fldChar>
      </w:r>
      <w:r w:rsidR="00295283">
        <w:instrText xml:space="preserve"> ADDIN EN.CITE.DATA </w:instrText>
      </w:r>
      <w:r w:rsidR="00295283">
        <w:fldChar w:fldCharType="end"/>
      </w:r>
      <w:r w:rsidR="00295283">
        <w:fldChar w:fldCharType="separate"/>
      </w:r>
      <w:r w:rsidR="00295283">
        <w:rPr>
          <w:noProof/>
        </w:rPr>
        <w:t>(Ahne et al. 2002; Haenen &amp; Davidse 1993; OIE 2021e)</w:t>
      </w:r>
      <w:r w:rsidR="00295283">
        <w:fldChar w:fldCharType="end"/>
      </w:r>
      <w:r>
        <w:t xml:space="preserve">. The vent may also be swollen with trailing mucoid faecal casts </w:t>
      </w:r>
      <w:r w:rsidR="00295283">
        <w:fldChar w:fldCharType="begin">
          <w:fldData xml:space="preserve">PEVuZE5vdGU+PENpdGU+PEF1dGhvcj5PSUU8L0F1dGhvcj48WWVhcj4yMDIxPC9ZZWFyPjxSZWNO
dW0+MjI4MTI8L1JlY051bT48SURUZXh0PjI0MDAzPC9JRFRleHQ+PERpc3BsYXlUZXh0PihBaG5l
IGV0IGFsLiAyMDAyOyBIYWVuZW4gJmFtcDsgRGF2aWRzZSAxOTkzOyBPSUUgMjAyMWUpPC9EaXNw
bGF5VGV4dD48cmVjb3JkPjxyZWMtbnVtYmVyPjIyODEyPC9yZWMtbnVtYmVyPjxmb3JlaWduLWtl
eXM+PGtleSBhcHA9IkVOIiBkYi1pZD0iOTBhd3d0MjViZHB0d3RlZTI1ZHBweDVqd3ZkZHAyc3Ry
MHN6IiB0aW1lc3RhbXA9IjE2NTIzOTg5ODIiIGd1aWQ9ImVjNzVjMjEzLTA5NjAtNDM1NC05ODk3
LWQzYmE0MWJiODQzMyI+MjI4MTI8L2tleT48L2ZvcmVpZ24ta2V5cz48cmVmLXR5cGUgbmFtZT0i
RWxlY3Ryb25pYyBCb29rIFNlY3Rpb24iPjYwPC9yZWYtdHlwZT48Y29udHJpYnV0b3JzPjxhdXRo
b3JzPjxhdXRob3I+T0lFLDwvYXV0aG9yPjwvYXV0aG9ycz48L2NvbnRyaWJ1dG9ycz48dGl0bGVz
Pjx0aXRsZT5JbmZlY3Rpb24gd2l0aCBzcHJpbmcgdmlyYWVtaWEgb2YgY2FycCB2aXJ1czwvdGl0
bGU+PHNlY29uZGFyeS10aXRsZT5NYW51YWwgb2YgZGlhZ25vc3RpYyB0ZXN0cyBmb3IgYXF1YXRp
YyBhbmltYWxzIDIwMjE8L3NlY29uZGFyeS10aXRsZT48L3RpdGxlcz48bnVtYmVyPkNoYXB0ZXIg
Mi4zLjk8L251bWJlcj48bnVtLXZvbHM+dmVyc2lvbiBhZG9wdGVkIE1heSAyMDIxPC9udW0tdm9s
cz48ZGF0ZXM+PHllYXI+MjAyMTwveWVhcj48L2RhdGVzPjxwdWItbG9jYXRpb24+UGFyaXM8L3B1
Yi1sb2NhdGlvbj48cHVibGlzaGVyPldvcmxkIE9yZ2FuaXNhdGlvbiBmb3IgQW5pbWFsIEhlYWx0
aDwvcHVibGlzaGVyPjxvcmlnLXB1Yj5cXEFDVDAwMUNMMDRGUzA3XEJJT1NFQ1VSSVRZREFUQSRc
RSBMaWJyYXJ5XEFuaW1hbCBDYXRhbG9ndWVcT1xPSUUgMjAyMSBFTjI0MDAzLnBkZjwvb3JpZy1w
dWI+PGxhYmVsPjI0MDAzPC9sYWJlbD48dXJscz48L3VybHM+PGN1c3RvbTE+U3R1cmdlb25fWUdD
PC9jdXN0b20xPjxlbGVjdHJvbmljLXJlc291cmNlLW51bT5odHRwczovL3d3dy5vaWUuaW50L2Zp
bGVhZG1pbi9Ib21lL2VuZy9IZWFsdGhfc3RhbmRhcmRzL2FhaG0vY3VycmVudC8yLjMuMDlfU1ZD
LnBkZjwvZWxlY3Ryb25pYy1yZXNvdXJjZS1udW0+PC9yZWNvcmQ+PC9DaXRlPjxDaXRlPjxBdXRo
b3I+QWhuZTwvQXV0aG9yPjxZZWFyPjIwMDI8L1llYXI+PFJlY051bT4yMjkyNjwvUmVjTnVtPjxJ
RFRleHQ+NTI1PC9JRFRleHQ+PHJlY29yZD48cmVjLW51bWJlcj4yMjkyNjwvcmVjLW51bWJlcj48
Zm9yZWlnbi1rZXlzPjxrZXkgYXBwPSJFTiIgZGItaWQ9IjkwYXd3dDI1YmRwdHd0ZWUyNWRwcHg1
and2ZGRwMnN0cjBzeiIgdGltZXN0YW1wPSIxNjUyMzk5MDA2IiBndWlkPSI3MzgwMDIzNS03OTRm
LTQ0NjAtYmQxMC1iZmQzZjFkNGZmNDIiPjIyOTI2PC9rZXk+PC9mb3JlaWduLWtleXM+PHJlZi10
eXBlIG5hbWU9IkpvdXJuYWwgQXJ0aWNsZXMiPjE3PC9yZWYtdHlwZT48Y29udHJpYnV0b3JzPjxh
dXRob3JzPjxhdXRob3I+QWhuZSwgVy48L2F1dGhvcj48YXV0aG9yPkJob3JrbHVuZCwgSC5WLjwv
YXV0aG9yPjxhdXRob3I+RXNzYmF1ZXIsIFMuPC9hdXRob3I+PGF1dGhvcj5GaWphbiwgTi48L2F1
dGhvcj48YXV0aG9yPkt1cmF0aCwgRy48L2F1dGhvcj48YXV0aG9yPldpbnRvbiwgSi5SLjwvYXV0
aG9yPjwvYXV0aG9ycz48L2NvbnRyaWJ1dG9ycz48dGl0bGVzPjx0aXRsZT5TcHJpbmcgdmlyZW1p
YSBvZiBjYXJwIChTVkMpPC90aXRsZT48c2Vjb25kYXJ5LXRpdGxlPkRpc2Vhc2VzIG9mIEFxdWF0
aWMgT3JnYW5pc21zPC9zZWNvbmRhcnktdGl0bGU+PC90aXRsZXM+PHBlcmlvZGljYWw+PGZ1bGwt
dGl0bGU+RGlzZWFzZXMgb2YgQXF1YXRpYyBPcmdhbmlzbXM8L2Z1bGwtdGl0bGU+PC9wZXJpb2Rp
Y2FsPjxwYWdlcz4yNjEtMjcyPC9wYWdlcz48dm9sdW1lPjUyPC92b2x1bWU+PG51bWJlcj4zPC9u
dW1iZXI+PGtleXdvcmRzPjxrZXl3b3JkPkFmZmVjdGVkPC9rZXl3b3JkPjxrZXl3b3JkPkFudGli
b2RpZXM8L2tleXdvcmQ+PGtleXdvcmQ+QW50aWJvZHk8L2tleXdvcmQ+PGtleXdvcmQ+QXNzYXk8
L2tleXdvcmQ+PGtleXdvcmQ+QXNzYXlzPC9rZXl3b3JkPjxrZXl3b3JkPkNhcnA8L2tleXdvcmQ+
PGtleXdvcmQ+Q2FycmllcnM8L2tleXdvcmQ+PGtleXdvcmQ+Q2F1c2VzPC9rZXl3b3JkPjxrZXl3
b3JkPkNlbGw8L2tleXdvcmQ+PGtleXdvcmQ+Q2VsbCBjdWx0dXJlPC9rZXl3b3JkPjxrZXl3b3Jk
PkNlbGwgY3VsdHVyZXM8L2tleXdvcmQ+PGtleXdvcmQ+Q2xpbmljYWw8L2tleXdvcmQ+PGtleXdv
cmQ+Q2xpbmljYWwgc2lnbjwva2V5d29yZD48a2V5d29yZD5DbGluaWNhbCBzaWduczwva2V5d29y
ZD48a2V5d29yZD5DdWx0dXJlPC9rZXl3b3JkPjxrZXl3b3JkPkN1bHR1cmVzPC9rZXl3b3JkPjxr
ZXl3b3JkPkN5cHJpbmlkczwva2V5d29yZD48a2V5d29yZD5DeXByaW51cyBjYXJwaW88L2tleXdv
cmQ+PGtleXdvcmQ+Q3l0b3BsYXNtPC9rZXl3b3JkPjxrZXl3b3JkPkRpc2Vhc2U8L2tleXdvcmQ+
PGtleXdvcmQ+RWxlY3Ryb3Bob3Jlc2lzPC9rZXl3b3JkPjxrZXl3b3JkPkVuenltZSBsaW5rZWQg
aW1tdW5vc29yYmVudCBhc3NheTwva2V5d29yZD48a2V5d29yZD5Fbnp5bWUtbGlua2VkIGltbXVu
b3NvcmJlbnQgYXNzYXk8L2tleXdvcmQ+PGtleXdvcmQ+RXVyb3BlYW48L2tleXdvcmQ+PGtleXdv
cmQ+RmFtaWx5PC9rZXl3b3JkPjxrZXl3b3JkPkZlY2VzPC9rZXl3b3JkPjxrZXl3b3JkPkZpc2g8
L2tleXdvcmQ+PGtleXdvcmQ+R2VsIGVsZWN0cm9waG9yZXNpczwva2V5d29yZD48a2V5d29yZD5H
ZW5lczwva2V5d29yZD48a2V5d29yZD5HZW5vbWU8L2tleXdvcmQ+PGtleXdvcmQ+R2Vub21lczwv
a2V5d29yZD48a2V5d29yZD5HZW51czwva2V5d29yZD48a2V5d29yZD5HbHljb3Byb3RlaW48L2tl
eXdvcmQ+PGtleXdvcmQ+R2x5Y29wcm90ZWluczwva2V5d29yZD48a2V5d29yZD5IZW1vcnJoYWdl
czwva2V5d29yZD48a2V5d29yZD5Ib21vbG9neTwva2V5d29yZD48a2V5d29yZD5IdW1vcmFsPC9r
ZXl3b3JkPjxrZXl3b3JkPkltbXVuZSByZXNwb25zZTwva2V5d29yZD48a2V5d29yZD5JbW11bml0
eTwva2V5d29yZD48a2V5d29yZD5JbW11bm9mbHVvcmVzY2VuY2U8L2tleXdvcmQ+PGtleXdvcmQ+
SW1tdW5vcGVyb3hpZGFzZTwva2V5d29yZD48a2V5d29yZD5JbW11bm9zb3JiZW50IGFzc2F5PC9r
ZXl3b3JkPjxrZXl3b3JkPkluIHZpdHJvPC9rZXl3b3JkPjxrZXl3b3JkPkluLXZpdHJvPC9rZXl3
b3JkPjxrZXl3b3JkPkluZmVjdGlvbjwva2V5d29yZD48a2V5d29yZD5Jc29sYXRpb248L2tleXdv
cmQ+PGtleXdvcmQ+S2lkbmV5PC9rZXl3b3JkPjxrZXl3b3JkPkxFRDwva2V5d29yZD48a2V5d29y
ZD5MZWVjaDwva2V5d29yZD48a2V5d29yZD5MaXZlcjwva2V5d29yZD48a2V5d29yZD5Mb3NzPC9r
ZXl3b3JkPjxrZXl3b3JkPkxvc3Nlczwva2V5d29yZD48a2V5d29yZD5NYXRyaXg8L2tleXdvcmQ+
PGtleXdvcmQ+TWF0cml4IHByb3RlaW48L2tleXdvcmQ+PGtleXdvcmQ+TWVjaGFuaWNhbDwva2V5
d29yZD48a2V5d29yZD5NZWNoYW5pY2FsIHZlY3Rvcjwva2V5d29yZD48a2V5d29yZD5NZXRob2Q8
L2tleXdvcmQ+PGtleXdvcmQ+TW9sZWN1bGFyPC9rZXl3b3JkPjxrZXl3b3JkPk1vcmJpZGl0eTwv
a2V5d29yZD48a2V5d29yZD5Nb3J0YWxpdGllczwva2V5d29yZD48a2V5d29yZD5Nb3J0YWxpdHk8
L2tleXdvcmQ+PGtleXdvcmQ+TmV1dHJhbGl6YXRpb248L2tleXdvcmQ+PGtleXdvcmQ+Tm90aWZp
YWJsZTwva2V5d29yZD48a2V5d29yZD5Ob3ZpcmhhYmRvdmlydXM8L2tleXdvcmQ+PGtleXdvcmQ+
TnVjbGVvcHJvdGVpbjwva2V5d29yZD48a2V5d29yZD5PZmZpY2UgSW50ZXJuYXRpb25hbCBkZXMg
RXBpem9vdGllczwva2V5d29yZD48a2V5d29yZD5PcmFsPC9rZXl3b3JkPjxrZXl3b3JkPk9yaWdp
bnM8L2tleXdvcmQ+PGtleXdvcmQ+UGFyYXNpdGU8L2tleXdvcmQ+PGtleXdvcmQ+UGFyYXNpdGVz
PC9rZXl3b3JkPjxrZXl3b3JkPlBob3NwaG9wcm90ZWluPC9rZXl3b3JkPjxrZXl3b3JkPlBvbHlh
Y3J5bGFtaWRlIGdlbDwva2V5d29yZD48a2V5d29yZD5Qb2x5YWNyeWxhbWlkZSBnZWwgZWxlY3Ry
b3Bob3Jlc2lzPC9rZXl3b3JkPjxrZXl3b3JkPlBvbHltZXJhc2U8L2tleXdvcmQ+PGtleXdvcmQ+
UHJvdGVjdGlvbjwva2V5d29yZD48a2V5d29yZD5Qcm90ZWluPC9rZXl3b3JkPjxrZXl3b3JkPlJl
aW5mZWN0aW9uPC9rZXl3b3JkPjxrZXl3b3JkPlJlcGxpY2F0aW9uPC9rZXl3b3JkPjxrZXl3b3Jk
PlJlc3BvbnNlPC9rZXl3b3JkPjxrZXl3b3JkPlJoYWJkb3ZpcmlkYWU8L2tleXdvcmQ+PGtleXdv
cmQ+UmhhYmRvdmlydXM8L2tleXdvcmQ+PGtleXdvcmQ+Uk5BPC9rZXl3b3JkPjxrZXl3b3JkPlNl
cXVlbmNlPC9rZXl3b3JkPjxrZXl3b3JkPlNlcXVlbmNlIGhvbW9sb2d5PC9rZXl3b3JkPjxrZXl3
b3JkPnNlcXVlbmNlLWhvbW9sb2d5PC9rZXl3b3JkPjxrZXl3b3JkPlNlcmE8L2tleXdvcmQ+PGtl
eXdvcmQ+U2Vyb2xvZ2ljYWw8L2tleXdvcmQ+PGtleXdvcmQ+c2Vyb2xvZ2ljYWwgdGVzdDwva2V5
d29yZD48a2V5d29yZD5TZXJvbG9naWNhbCB0ZXN0czwva2V5d29yZD48a2V5d29yZD5zZXJvbG9n
aWNhbC10ZXN0czwva2V5d29yZD48a2V5d29yZD5TZXJ1bTwva2V5d29yZD48a2V5d29yZD5TZXJ1
bSBuZXV0cmFsaXphdGlvbjwva2V5d29yZD48a2V5d29yZD5TaWduPC9rZXl3b3JkPjxrZXl3b3Jk
PlNpZ25zPC9rZXl3b3JkPjxrZXl3b3JkPlNwbGVlbjwva2V5d29yZD48a2V5d29yZD5TcHJlYWQ8
L2tleXdvcmQ+PGtleXdvcmQ+U3ByaW5nPC9rZXl3b3JkPjxrZXl3b3JkPlNwcmluZyB2aXJlbWlh
IG9mIGNhcnAgKFNWQyk8L2tleXdvcmQ+PGtleXdvcmQ+U3ByaW5nIHZpcmVtaWEgb2YgY2FycCB2
aXJ1czwva2V5d29yZD48a2V5d29yZD5TcHJpbmcgdmlyZW1pYSBvZiBjYXJwIHZpcnVzIChTVkNW
KTwva2V5d29yZD48a2V5d29yZD5TdG9tYXRpdGlzPC9rZXl3b3JkPjxrZXl3b3JkPlNWQ1Y8L2tl
eXdvcmQ+PGtleXdvcmQ+VGVtcGVyYXR1cmU8L2tleXdvcmQ+PGtleXdvcmQ+VGVtcGVyYXR1cmVz
PC9rZXl3b3JkPjxrZXl3b3JkPlRlc3Q8L2tleXdvcmQ+PGtleXdvcmQ+VGVzdHM8L2tleXdvcmQ+
PGtleXdvcmQ+VGlzc3VlPC9rZXl3b3JkPjxrZXl3b3JkPlRpc3N1ZXM8L2tleXdvcmQ+PGtleXdv
cmQ+VHJhbnNtaXNzaW9uPC9rZXl3b3JkPjxrZXl3b3JkPlVyaW5lPC9rZXl3b3JkPjxrZXl3b3Jk
PlZlY3Rvcjwva2V5d29yZD48a2V5d29yZD5WZWN0b3JzPC9rZXl3b3JkPjxrZXl3b3JkPlZlc2lj
dWxhcjwva2V5d29yZD48a2V5d29yZD5WZXNpY3VsYXIgc3RvbWF0aXRpczwva2V5d29yZD48a2V5
d29yZD5WZXNpY3VsYXIgc3RvbWF0aXRpcyB2aXJ1czwva2V5d29yZD48a2V5d29yZD5WZXNpY3Vs
b3ZpcnVzPC9rZXl3b3JkPjxrZXl3b3JkPlZpcmFsPC9rZXl3b3JkPjxrZXl3b3JkPlZpcmFsIHBy
b3RlaW5zPC9rZXl3b3JkPjxrZXl3b3JkPlZpcmVtaWE8L2tleXdvcmQ+PGtleXdvcmQ+VmlydXM8
L2tleXdvcmQ+PGtleXdvcmQ+VmlydXNlczwva2V5d29yZD48a2V5d29yZD5XYXRlcjwva2V5d29y
ZD48a2V5d29yZD5XYXRlciB0ZW1wZXJhdHVyZTwva2V5d29yZD48a2V5d29yZD5XYXRlcmJvcm5l
IHRyYW5zbWlzc2lvbjwva2V5d29yZD48L2tleXdvcmRzPjxkYXRlcz48eWVhcj4yMDAyPC95ZWFy
PjwvZGF0ZXM+PG9yaWctcHViPjxzdHlsZSBmYWNlPSJ1bmRlcmxpbmUiIGZvbnQ9ImRlZmF1bHQi
IHNpemU9IjEwMCUiPlxcQUNUMDAxQ0wwNEZTMDdcQklPU0VDVVJJVFlEQVRBJFxFIExpYnJhcnlc
QW5pbWFsIENhdGFsb2d1ZVxBPC9zdHlsZT48L29yaWctcHViPjxsYWJlbD41MjU8L2xhYmVsPjx1
cmxzPjwvdXJscz48Y3VzdG9tMT5wcmF3bnMgYmFjdGVyaWEgdmlicmlvIG5lcmVpcyBzcDwvY3Vz
dG9tMT48ZWxlY3Ryb25pYy1yZXNvdXJjZS1udW0+aHR0cHM6Ly93d3cuaW50LXJlcy5jb20vYXJ0
aWNsZXMvZGFvMjAwMy81Mi9kMDUycDI2MS5wZGY8L2VsZWN0cm9uaWMtcmVzb3VyY2UtbnVtPjxt
b2RpZmllZC1kYXRlPjQyNjE3PC9tb2RpZmllZC1kYXRlPjwvcmVjb3JkPjwvQ2l0ZT48Q2l0ZT48
QXV0aG9yPkhhZW5lbjwvQXV0aG9yPjxZZWFyPjE5OTM8L1llYXI+PFJlY051bT4yMjg5NTwvUmVj
TnVtPjxJRFRleHQ+MjMxMDU8L0lEVGV4dD48cmVjb3JkPjxyZWMtbnVtYmVyPjIyODk1PC9yZWMt
bnVtYmVyPjxmb3JlaWduLWtleXM+PGtleSBhcHA9IkVOIiBkYi1pZD0iOTBhd3d0MjViZHB0d3Rl
ZTI1ZHBweDVqd3ZkZHAyc3RyMHN6IiB0aW1lc3RhbXA9IjE2NTIzOTkwMDEiIGd1aWQ9IjI0ZjRk
ZWViLWZjNGEtNDk0My1iYzU2LWFiMzE5MzFiOTAwNCI+MjI4OTU8L2tleT48L2ZvcmVpZ24ta2V5
cz48cmVmLXR5cGUgbmFtZT0iSm91cm5hbCBBcnRpY2xlcyI+MTc8L3JlZi10eXBlPjxjb250cmli
dXRvcnM+PGF1dGhvcnM+PGF1dGhvcj5IYWVuZW4sIE8uIEwuIE0uPC9hdXRob3I+PGF1dGhvcj5E
YXZpZHNlLCBBLjwvYXV0aG9yPjwvYXV0aG9ycz48L2NvbnRyaWJ1dG9ycz48dGl0bGVzPjx0aXRs
ZT5Db21wYXJhdGl2ZSBwYXRob2dlbmljaXR5IG9mIHR3byBzdHJhaW5zIG9mIHBpa2UgZnJ5IHJo
YWJkb3ZpcnVzIGFuZCBzcHJpbmcgdmlyZW1pYSBvZiBjYXJwIHZpcnVzIGZvciB5b3VuZyByb2Fj
aCwgY29tbW9uIGNhcnAsIGdyYXNzIGNhcnAgYW5kIHJhaW5ib3cgdHJvdXQuPC90aXRsZT48c2Vj
b25kYXJ5LXRpdGxlPkRpc2Vhc2VzIG9mIEFxdWF0aWMgT3JnYW5pc21zPC9zZWNvbmRhcnktdGl0
bGU+PC90aXRsZXM+PHBlcmlvZGljYWw+PGZ1bGwtdGl0bGU+RGlzZWFzZXMgb2YgQXF1YXRpYyBP
cmdhbmlzbXM8L2Z1bGwtdGl0bGU+PC9wZXJpb2RpY2FsPjxwYWdlcz44Ny05MjwvcGFnZXM+PHZv
bHVtZT4xNTwvdm9sdW1lPjxudW1iZXI+MjwvbnVtYmVyPjxkYXRlcz48eWVhcj4xOTkzPC95ZWFy
PjwvZGF0ZXM+PG9yaWctcHViPlxcQUNUMDAxQ0wwNEZTMDdcQklPU0VDVVJJVFlEQVRBJFxFIExp
YnJhcnlcQW5pbWFsIENhdGFsb2d1ZVxIXEhhZW5lbiBhbmQgRGF2aWRzZSAxOTkzIEVOMjMxMDUu
cGRmPC9vcmlnLXB1Yj48bGFiZWw+MjMxMDU8L2xhYmVsPjx1cmxzPjwvdXJscz48Y3VzdG9tMT5T
dHVyZ2Vvbl9ZR0M8L2N1c3RvbTE+PGVsZWN0cm9uaWMtcmVzb3VyY2UtbnVtPmh0dHBzOi8vd3d3
LmludC1yZXMuY29tL2FydGljbGVzL2Rhby8xNS9kMDE1cDA4Ny5wZGY8L2VsZWN0cm9uaWMtcmVz
b3VyY2UtbnVtPjwvcmVjb3JkPjwvQ2l0ZT48L0VuZE5vdGU+
</w:fldData>
        </w:fldChar>
      </w:r>
      <w:r w:rsidR="00295283">
        <w:instrText xml:space="preserve"> ADDIN EN.CITE </w:instrText>
      </w:r>
      <w:r w:rsidR="00295283">
        <w:fldChar w:fldCharType="begin">
          <w:fldData xml:space="preserve">PEVuZE5vdGU+PENpdGU+PEF1dGhvcj5PSUU8L0F1dGhvcj48WWVhcj4yMDIxPC9ZZWFyPjxSZWNO
dW0+MjI4MTI8L1JlY051bT48SURUZXh0PjI0MDAzPC9JRFRleHQ+PERpc3BsYXlUZXh0PihBaG5l
IGV0IGFsLiAyMDAyOyBIYWVuZW4gJmFtcDsgRGF2aWRzZSAxOTkzOyBPSUUgMjAyMWUpPC9EaXNw
bGF5VGV4dD48cmVjb3JkPjxyZWMtbnVtYmVyPjIyODEyPC9yZWMtbnVtYmVyPjxmb3JlaWduLWtl
eXM+PGtleSBhcHA9IkVOIiBkYi1pZD0iOTBhd3d0MjViZHB0d3RlZTI1ZHBweDVqd3ZkZHAyc3Ry
MHN6IiB0aW1lc3RhbXA9IjE2NTIzOTg5ODIiIGd1aWQ9ImVjNzVjMjEzLTA5NjAtNDM1NC05ODk3
LWQzYmE0MWJiODQzMyI+MjI4MTI8L2tleT48L2ZvcmVpZ24ta2V5cz48cmVmLXR5cGUgbmFtZT0i
RWxlY3Ryb25pYyBCb29rIFNlY3Rpb24iPjYwPC9yZWYtdHlwZT48Y29udHJpYnV0b3JzPjxhdXRo
b3JzPjxhdXRob3I+T0lFLDwvYXV0aG9yPjwvYXV0aG9ycz48L2NvbnRyaWJ1dG9ycz48dGl0bGVz
Pjx0aXRsZT5JbmZlY3Rpb24gd2l0aCBzcHJpbmcgdmlyYWVtaWEgb2YgY2FycCB2aXJ1czwvdGl0
bGU+PHNlY29uZGFyeS10aXRsZT5NYW51YWwgb2YgZGlhZ25vc3RpYyB0ZXN0cyBmb3IgYXF1YXRp
YyBhbmltYWxzIDIwMjE8L3NlY29uZGFyeS10aXRsZT48L3RpdGxlcz48bnVtYmVyPkNoYXB0ZXIg
Mi4zLjk8L251bWJlcj48bnVtLXZvbHM+dmVyc2lvbiBhZG9wdGVkIE1heSAyMDIxPC9udW0tdm9s
cz48ZGF0ZXM+PHllYXI+MjAyMTwveWVhcj48L2RhdGVzPjxwdWItbG9jYXRpb24+UGFyaXM8L3B1
Yi1sb2NhdGlvbj48cHVibGlzaGVyPldvcmxkIE9yZ2FuaXNhdGlvbiBmb3IgQW5pbWFsIEhlYWx0
aDwvcHVibGlzaGVyPjxvcmlnLXB1Yj5cXEFDVDAwMUNMMDRGUzA3XEJJT1NFQ1VSSVRZREFUQSRc
RSBMaWJyYXJ5XEFuaW1hbCBDYXRhbG9ndWVcT1xPSUUgMjAyMSBFTjI0MDAzLnBkZjwvb3JpZy1w
dWI+PGxhYmVsPjI0MDAzPC9sYWJlbD48dXJscz48L3VybHM+PGN1c3RvbTE+U3R1cmdlb25fWUdD
PC9jdXN0b20xPjxlbGVjdHJvbmljLXJlc291cmNlLW51bT5odHRwczovL3d3dy5vaWUuaW50L2Zp
bGVhZG1pbi9Ib21lL2VuZy9IZWFsdGhfc3RhbmRhcmRzL2FhaG0vY3VycmVudC8yLjMuMDlfU1ZD
LnBkZjwvZWxlY3Ryb25pYy1yZXNvdXJjZS1udW0+PC9yZWNvcmQ+PC9DaXRlPjxDaXRlPjxBdXRo
b3I+QWhuZTwvQXV0aG9yPjxZZWFyPjIwMDI8L1llYXI+PFJlY051bT4yMjkyNjwvUmVjTnVtPjxJ
RFRleHQ+NTI1PC9JRFRleHQ+PHJlY29yZD48cmVjLW51bWJlcj4yMjkyNjwvcmVjLW51bWJlcj48
Zm9yZWlnbi1rZXlzPjxrZXkgYXBwPSJFTiIgZGItaWQ9IjkwYXd3dDI1YmRwdHd0ZWUyNWRwcHg1
and2ZGRwMnN0cjBzeiIgdGltZXN0YW1wPSIxNjUyMzk5MDA2IiBndWlkPSI3MzgwMDIzNS03OTRm
LTQ0NjAtYmQxMC1iZmQzZjFkNGZmNDIiPjIyOTI2PC9rZXk+PC9mb3JlaWduLWtleXM+PHJlZi10
eXBlIG5hbWU9IkpvdXJuYWwgQXJ0aWNsZXMiPjE3PC9yZWYtdHlwZT48Y29udHJpYnV0b3JzPjxh
dXRob3JzPjxhdXRob3I+QWhuZSwgVy48L2F1dGhvcj48YXV0aG9yPkJob3JrbHVuZCwgSC5WLjwv
YXV0aG9yPjxhdXRob3I+RXNzYmF1ZXIsIFMuPC9hdXRob3I+PGF1dGhvcj5GaWphbiwgTi48L2F1
dGhvcj48YXV0aG9yPkt1cmF0aCwgRy48L2F1dGhvcj48YXV0aG9yPldpbnRvbiwgSi5SLjwvYXV0
aG9yPjwvYXV0aG9ycz48L2NvbnRyaWJ1dG9ycz48dGl0bGVzPjx0aXRsZT5TcHJpbmcgdmlyZW1p
YSBvZiBjYXJwIChTVkMpPC90aXRsZT48c2Vjb25kYXJ5LXRpdGxlPkRpc2Vhc2VzIG9mIEFxdWF0
aWMgT3JnYW5pc21zPC9zZWNvbmRhcnktdGl0bGU+PC90aXRsZXM+PHBlcmlvZGljYWw+PGZ1bGwt
dGl0bGU+RGlzZWFzZXMgb2YgQXF1YXRpYyBPcmdhbmlzbXM8L2Z1bGwtdGl0bGU+PC9wZXJpb2Rp
Y2FsPjxwYWdlcz4yNjEtMjcyPC9wYWdlcz48dm9sdW1lPjUyPC92b2x1bWU+PG51bWJlcj4zPC9u
dW1iZXI+PGtleXdvcmRzPjxrZXl3b3JkPkFmZmVjdGVkPC9rZXl3b3JkPjxrZXl3b3JkPkFudGli
b2RpZXM8L2tleXdvcmQ+PGtleXdvcmQ+QW50aWJvZHk8L2tleXdvcmQ+PGtleXdvcmQ+QXNzYXk8
L2tleXdvcmQ+PGtleXdvcmQ+QXNzYXlzPC9rZXl3b3JkPjxrZXl3b3JkPkNhcnA8L2tleXdvcmQ+
PGtleXdvcmQ+Q2FycmllcnM8L2tleXdvcmQ+PGtleXdvcmQ+Q2F1c2VzPC9rZXl3b3JkPjxrZXl3
b3JkPkNlbGw8L2tleXdvcmQ+PGtleXdvcmQ+Q2VsbCBjdWx0dXJlPC9rZXl3b3JkPjxrZXl3b3Jk
PkNlbGwgY3VsdHVyZXM8L2tleXdvcmQ+PGtleXdvcmQ+Q2xpbmljYWw8L2tleXdvcmQ+PGtleXdv
cmQ+Q2xpbmljYWwgc2lnbjwva2V5d29yZD48a2V5d29yZD5DbGluaWNhbCBzaWduczwva2V5d29y
ZD48a2V5d29yZD5DdWx0dXJlPC9rZXl3b3JkPjxrZXl3b3JkPkN1bHR1cmVzPC9rZXl3b3JkPjxr
ZXl3b3JkPkN5cHJpbmlkczwva2V5d29yZD48a2V5d29yZD5DeXByaW51cyBjYXJwaW88L2tleXdv
cmQ+PGtleXdvcmQ+Q3l0b3BsYXNtPC9rZXl3b3JkPjxrZXl3b3JkPkRpc2Vhc2U8L2tleXdvcmQ+
PGtleXdvcmQ+RWxlY3Ryb3Bob3Jlc2lzPC9rZXl3b3JkPjxrZXl3b3JkPkVuenltZSBsaW5rZWQg
aW1tdW5vc29yYmVudCBhc3NheTwva2V5d29yZD48a2V5d29yZD5Fbnp5bWUtbGlua2VkIGltbXVu
b3NvcmJlbnQgYXNzYXk8L2tleXdvcmQ+PGtleXdvcmQ+RXVyb3BlYW48L2tleXdvcmQ+PGtleXdv
cmQ+RmFtaWx5PC9rZXl3b3JkPjxrZXl3b3JkPkZlY2VzPC9rZXl3b3JkPjxrZXl3b3JkPkZpc2g8
L2tleXdvcmQ+PGtleXdvcmQ+R2VsIGVsZWN0cm9waG9yZXNpczwva2V5d29yZD48a2V5d29yZD5H
ZW5lczwva2V5d29yZD48a2V5d29yZD5HZW5vbWU8L2tleXdvcmQ+PGtleXdvcmQ+R2Vub21lczwv
a2V5d29yZD48a2V5d29yZD5HZW51czwva2V5d29yZD48a2V5d29yZD5HbHljb3Byb3RlaW48L2tl
eXdvcmQ+PGtleXdvcmQ+R2x5Y29wcm90ZWluczwva2V5d29yZD48a2V5d29yZD5IZW1vcnJoYWdl
czwva2V5d29yZD48a2V5d29yZD5Ib21vbG9neTwva2V5d29yZD48a2V5d29yZD5IdW1vcmFsPC9r
ZXl3b3JkPjxrZXl3b3JkPkltbXVuZSByZXNwb25zZTwva2V5d29yZD48a2V5d29yZD5JbW11bml0
eTwva2V5d29yZD48a2V5d29yZD5JbW11bm9mbHVvcmVzY2VuY2U8L2tleXdvcmQ+PGtleXdvcmQ+
SW1tdW5vcGVyb3hpZGFzZTwva2V5d29yZD48a2V5d29yZD5JbW11bm9zb3JiZW50IGFzc2F5PC9r
ZXl3b3JkPjxrZXl3b3JkPkluIHZpdHJvPC9rZXl3b3JkPjxrZXl3b3JkPkluLXZpdHJvPC9rZXl3
b3JkPjxrZXl3b3JkPkluZmVjdGlvbjwva2V5d29yZD48a2V5d29yZD5Jc29sYXRpb248L2tleXdv
cmQ+PGtleXdvcmQ+S2lkbmV5PC9rZXl3b3JkPjxrZXl3b3JkPkxFRDwva2V5d29yZD48a2V5d29y
ZD5MZWVjaDwva2V5d29yZD48a2V5d29yZD5MaXZlcjwva2V5d29yZD48a2V5d29yZD5Mb3NzPC9r
ZXl3b3JkPjxrZXl3b3JkPkxvc3Nlczwva2V5d29yZD48a2V5d29yZD5NYXRyaXg8L2tleXdvcmQ+
PGtleXdvcmQ+TWF0cml4IHByb3RlaW48L2tleXdvcmQ+PGtleXdvcmQ+TWVjaGFuaWNhbDwva2V5
d29yZD48a2V5d29yZD5NZWNoYW5pY2FsIHZlY3Rvcjwva2V5d29yZD48a2V5d29yZD5NZXRob2Q8
L2tleXdvcmQ+PGtleXdvcmQ+TW9sZWN1bGFyPC9rZXl3b3JkPjxrZXl3b3JkPk1vcmJpZGl0eTwv
a2V5d29yZD48a2V5d29yZD5Nb3J0YWxpdGllczwva2V5d29yZD48a2V5d29yZD5Nb3J0YWxpdHk8
L2tleXdvcmQ+PGtleXdvcmQ+TmV1dHJhbGl6YXRpb248L2tleXdvcmQ+PGtleXdvcmQ+Tm90aWZp
YWJsZTwva2V5d29yZD48a2V5d29yZD5Ob3ZpcmhhYmRvdmlydXM8L2tleXdvcmQ+PGtleXdvcmQ+
TnVjbGVvcHJvdGVpbjwva2V5d29yZD48a2V5d29yZD5PZmZpY2UgSW50ZXJuYXRpb25hbCBkZXMg
RXBpem9vdGllczwva2V5d29yZD48a2V5d29yZD5PcmFsPC9rZXl3b3JkPjxrZXl3b3JkPk9yaWdp
bnM8L2tleXdvcmQ+PGtleXdvcmQ+UGFyYXNpdGU8L2tleXdvcmQ+PGtleXdvcmQ+UGFyYXNpdGVz
PC9rZXl3b3JkPjxrZXl3b3JkPlBob3NwaG9wcm90ZWluPC9rZXl3b3JkPjxrZXl3b3JkPlBvbHlh
Y3J5bGFtaWRlIGdlbDwva2V5d29yZD48a2V5d29yZD5Qb2x5YWNyeWxhbWlkZSBnZWwgZWxlY3Ry
b3Bob3Jlc2lzPC9rZXl3b3JkPjxrZXl3b3JkPlBvbHltZXJhc2U8L2tleXdvcmQ+PGtleXdvcmQ+
UHJvdGVjdGlvbjwva2V5d29yZD48a2V5d29yZD5Qcm90ZWluPC9rZXl3b3JkPjxrZXl3b3JkPlJl
aW5mZWN0aW9uPC9rZXl3b3JkPjxrZXl3b3JkPlJlcGxpY2F0aW9uPC9rZXl3b3JkPjxrZXl3b3Jk
PlJlc3BvbnNlPC9rZXl3b3JkPjxrZXl3b3JkPlJoYWJkb3ZpcmlkYWU8L2tleXdvcmQ+PGtleXdv
cmQ+UmhhYmRvdmlydXM8L2tleXdvcmQ+PGtleXdvcmQ+Uk5BPC9rZXl3b3JkPjxrZXl3b3JkPlNl
cXVlbmNlPC9rZXl3b3JkPjxrZXl3b3JkPlNlcXVlbmNlIGhvbW9sb2d5PC9rZXl3b3JkPjxrZXl3
b3JkPnNlcXVlbmNlLWhvbW9sb2d5PC9rZXl3b3JkPjxrZXl3b3JkPlNlcmE8L2tleXdvcmQ+PGtl
eXdvcmQ+U2Vyb2xvZ2ljYWw8L2tleXdvcmQ+PGtleXdvcmQ+c2Vyb2xvZ2ljYWwgdGVzdDwva2V5
d29yZD48a2V5d29yZD5TZXJvbG9naWNhbCB0ZXN0czwva2V5d29yZD48a2V5d29yZD5zZXJvbG9n
aWNhbC10ZXN0czwva2V5d29yZD48a2V5d29yZD5TZXJ1bTwva2V5d29yZD48a2V5d29yZD5TZXJ1
bSBuZXV0cmFsaXphdGlvbjwva2V5d29yZD48a2V5d29yZD5TaWduPC9rZXl3b3JkPjxrZXl3b3Jk
PlNpZ25zPC9rZXl3b3JkPjxrZXl3b3JkPlNwbGVlbjwva2V5d29yZD48a2V5d29yZD5TcHJlYWQ8
L2tleXdvcmQ+PGtleXdvcmQ+U3ByaW5nPC9rZXl3b3JkPjxrZXl3b3JkPlNwcmluZyB2aXJlbWlh
IG9mIGNhcnAgKFNWQyk8L2tleXdvcmQ+PGtleXdvcmQ+U3ByaW5nIHZpcmVtaWEgb2YgY2FycCB2
aXJ1czwva2V5d29yZD48a2V5d29yZD5TcHJpbmcgdmlyZW1pYSBvZiBjYXJwIHZpcnVzIChTVkNW
KTwva2V5d29yZD48a2V5d29yZD5TdG9tYXRpdGlzPC9rZXl3b3JkPjxrZXl3b3JkPlNWQ1Y8L2tl
eXdvcmQ+PGtleXdvcmQ+VGVtcGVyYXR1cmU8L2tleXdvcmQ+PGtleXdvcmQ+VGVtcGVyYXR1cmVz
PC9rZXl3b3JkPjxrZXl3b3JkPlRlc3Q8L2tleXdvcmQ+PGtleXdvcmQ+VGVzdHM8L2tleXdvcmQ+
PGtleXdvcmQ+VGlzc3VlPC9rZXl3b3JkPjxrZXl3b3JkPlRpc3N1ZXM8L2tleXdvcmQ+PGtleXdv
cmQ+VHJhbnNtaXNzaW9uPC9rZXl3b3JkPjxrZXl3b3JkPlVyaW5lPC9rZXl3b3JkPjxrZXl3b3Jk
PlZlY3Rvcjwva2V5d29yZD48a2V5d29yZD5WZWN0b3JzPC9rZXl3b3JkPjxrZXl3b3JkPlZlc2lj
dWxhcjwva2V5d29yZD48a2V5d29yZD5WZXNpY3VsYXIgc3RvbWF0aXRpczwva2V5d29yZD48a2V5
d29yZD5WZXNpY3VsYXIgc3RvbWF0aXRpcyB2aXJ1czwva2V5d29yZD48a2V5d29yZD5WZXNpY3Vs
b3ZpcnVzPC9rZXl3b3JkPjxrZXl3b3JkPlZpcmFsPC9rZXl3b3JkPjxrZXl3b3JkPlZpcmFsIHBy
b3RlaW5zPC9rZXl3b3JkPjxrZXl3b3JkPlZpcmVtaWE8L2tleXdvcmQ+PGtleXdvcmQ+VmlydXM8
L2tleXdvcmQ+PGtleXdvcmQ+VmlydXNlczwva2V5d29yZD48a2V5d29yZD5XYXRlcjwva2V5d29y
ZD48a2V5d29yZD5XYXRlciB0ZW1wZXJhdHVyZTwva2V5d29yZD48a2V5d29yZD5XYXRlcmJvcm5l
IHRyYW5zbWlzc2lvbjwva2V5d29yZD48L2tleXdvcmRzPjxkYXRlcz48eWVhcj4yMDAyPC95ZWFy
PjwvZGF0ZXM+PG9yaWctcHViPjxzdHlsZSBmYWNlPSJ1bmRlcmxpbmUiIGZvbnQ9ImRlZmF1bHQi
IHNpemU9IjEwMCUiPlxcQUNUMDAxQ0wwNEZTMDdcQklPU0VDVVJJVFlEQVRBJFxFIExpYnJhcnlc
QW5pbWFsIENhdGFsb2d1ZVxBPC9zdHlsZT48L29yaWctcHViPjxsYWJlbD41MjU8L2xhYmVsPjx1
cmxzPjwvdXJscz48Y3VzdG9tMT5wcmF3bnMgYmFjdGVyaWEgdmlicmlvIG5lcmVpcyBzcDwvY3Vz
dG9tMT48ZWxlY3Ryb25pYy1yZXNvdXJjZS1udW0+aHR0cHM6Ly93d3cuaW50LXJlcy5jb20vYXJ0
aWNsZXMvZGFvMjAwMy81Mi9kMDUycDI2MS5wZGY8L2VsZWN0cm9uaWMtcmVzb3VyY2UtbnVtPjxt
b2RpZmllZC1kYXRlPjQyNjE3PC9tb2RpZmllZC1kYXRlPjwvcmVjb3JkPjwvQ2l0ZT48Q2l0ZT48
QXV0aG9yPkhhZW5lbjwvQXV0aG9yPjxZZWFyPjE5OTM8L1llYXI+PFJlY051bT4yMjg5NTwvUmVj
TnVtPjxJRFRleHQ+MjMxMDU8L0lEVGV4dD48cmVjb3JkPjxyZWMtbnVtYmVyPjIyODk1PC9yZWMt
bnVtYmVyPjxmb3JlaWduLWtleXM+PGtleSBhcHA9IkVOIiBkYi1pZD0iOTBhd3d0MjViZHB0d3Rl
ZTI1ZHBweDVqd3ZkZHAyc3RyMHN6IiB0aW1lc3RhbXA9IjE2NTIzOTkwMDEiIGd1aWQ9IjI0ZjRk
ZWViLWZjNGEtNDk0My1iYzU2LWFiMzE5MzFiOTAwNCI+MjI4OTU8L2tleT48L2ZvcmVpZ24ta2V5
cz48cmVmLXR5cGUgbmFtZT0iSm91cm5hbCBBcnRpY2xlcyI+MTc8L3JlZi10eXBlPjxjb250cmli
dXRvcnM+PGF1dGhvcnM+PGF1dGhvcj5IYWVuZW4sIE8uIEwuIE0uPC9hdXRob3I+PGF1dGhvcj5E
YXZpZHNlLCBBLjwvYXV0aG9yPjwvYXV0aG9ycz48L2NvbnRyaWJ1dG9ycz48dGl0bGVzPjx0aXRs
ZT5Db21wYXJhdGl2ZSBwYXRob2dlbmljaXR5IG9mIHR3byBzdHJhaW5zIG9mIHBpa2UgZnJ5IHJo
YWJkb3ZpcnVzIGFuZCBzcHJpbmcgdmlyZW1pYSBvZiBjYXJwIHZpcnVzIGZvciB5b3VuZyByb2Fj
aCwgY29tbW9uIGNhcnAsIGdyYXNzIGNhcnAgYW5kIHJhaW5ib3cgdHJvdXQuPC90aXRsZT48c2Vj
b25kYXJ5LXRpdGxlPkRpc2Vhc2VzIG9mIEFxdWF0aWMgT3JnYW5pc21zPC9zZWNvbmRhcnktdGl0
bGU+PC90aXRsZXM+PHBlcmlvZGljYWw+PGZ1bGwtdGl0bGU+RGlzZWFzZXMgb2YgQXF1YXRpYyBP
cmdhbmlzbXM8L2Z1bGwtdGl0bGU+PC9wZXJpb2RpY2FsPjxwYWdlcz44Ny05MjwvcGFnZXM+PHZv
bHVtZT4xNTwvdm9sdW1lPjxudW1iZXI+MjwvbnVtYmVyPjxkYXRlcz48eWVhcj4xOTkzPC95ZWFy
PjwvZGF0ZXM+PG9yaWctcHViPlxcQUNUMDAxQ0wwNEZTMDdcQklPU0VDVVJJVFlEQVRBJFxFIExp
YnJhcnlcQW5pbWFsIENhdGFsb2d1ZVxIXEhhZW5lbiBhbmQgRGF2aWRzZSAxOTkzIEVOMjMxMDUu
cGRmPC9vcmlnLXB1Yj48bGFiZWw+MjMxMDU8L2xhYmVsPjx1cmxzPjwvdXJscz48Y3VzdG9tMT5T
dHVyZ2Vvbl9ZR0M8L2N1c3RvbTE+PGVsZWN0cm9uaWMtcmVzb3VyY2UtbnVtPmh0dHBzOi8vd3d3
LmludC1yZXMuY29tL2FydGljbGVzL2Rhby8xNS9kMDE1cDA4Ny5wZGY8L2VsZWN0cm9uaWMtcmVz
b3VyY2UtbnVtPjwvcmVjb3JkPjwvQ2l0ZT48L0VuZE5vdGU+
</w:fldData>
        </w:fldChar>
      </w:r>
      <w:r w:rsidR="00295283">
        <w:instrText xml:space="preserve"> ADDIN EN.CITE.DATA </w:instrText>
      </w:r>
      <w:r w:rsidR="00295283">
        <w:fldChar w:fldCharType="end"/>
      </w:r>
      <w:r w:rsidR="00295283">
        <w:fldChar w:fldCharType="separate"/>
      </w:r>
      <w:r w:rsidR="00295283">
        <w:rPr>
          <w:noProof/>
        </w:rPr>
        <w:t>(Ahne et al. 2002; Haenen &amp; Davidse 1993; OIE 2021e)</w:t>
      </w:r>
      <w:r w:rsidR="00295283">
        <w:fldChar w:fldCharType="end"/>
      </w:r>
      <w:r>
        <w:t xml:space="preserve">. Fish can also be subclinically infected with SVCV </w:t>
      </w:r>
      <w:r w:rsidR="00295283">
        <w:fldChar w:fldCharType="begin">
          <w:fldData xml:space="preserve">PEVuZE5vdGU+PENpdGU+PEF1dGhvcj5BaG5lPC9BdXRob3I+PFllYXI+MjAwMjwvWWVhcj48UmVj
TnVtPjIyOTI2PC9SZWNOdW0+PElEVGV4dD41MjU8L0lEVGV4dD48RGlzcGxheVRleHQ+KEFobmUg
ZXQgYWwuIDIwMDI7IEdhcnZlciBldCBhbC4gMjAwNyk8L0Rpc3BsYXlUZXh0PjxyZWNvcmQ+PHJl
Yy1udW1iZXI+MjI5MjY8L3JlYy1udW1iZXI+PGZvcmVpZ24ta2V5cz48a2V5IGFwcD0iRU4iIGRi
LWlkPSI5MGF3d3QyNWJkcHR3dGVlMjVkcHB4NWp3dmRkcDJzdHIwc3oiIHRpbWVzdGFtcD0iMTY1
MjM5OTAwNiIgZ3VpZD0iNzM4MDAyMzUtNzk0Zi00NDYwLWJkMTAtYmZkM2YxZDRmZjQyIj4yMjky
Njwva2V5PjwvZm9yZWlnbi1rZXlzPjxyZWYtdHlwZSBuYW1lPSJKb3VybmFsIEFydGljbGVzIj4x
NzwvcmVmLXR5cGU+PGNvbnRyaWJ1dG9ycz48YXV0aG9ycz48YXV0aG9yPkFobmUsIFcuPC9hdXRo
b3I+PGF1dGhvcj5CaG9ya2x1bmQsIEguVi48L2F1dGhvcj48YXV0aG9yPkVzc2JhdWVyLCBTLjwv
YXV0aG9yPjxhdXRob3I+RmlqYW4sIE4uPC9hdXRob3I+PGF1dGhvcj5LdXJhdGgsIEcuPC9hdXRo
b3I+PGF1dGhvcj5XaW50b24sIEouUi48L2F1dGhvcj48L2F1dGhvcnM+PC9jb250cmlidXRvcnM+
PHRpdGxlcz48dGl0bGU+U3ByaW5nIHZpcmVtaWEgb2YgY2FycCAoU1ZDKTwvdGl0bGU+PHNlY29u
ZGFyeS10aXRsZT5EaXNlYXNlcyBvZiBBcXVhdGljIE9yZ2FuaXNtczwvc2Vjb25kYXJ5LXRpdGxl
PjwvdGl0bGVzPjxwZXJpb2RpY2FsPjxmdWxsLXRpdGxlPkRpc2Vhc2VzIG9mIEFxdWF0aWMgT3Jn
YW5pc21zPC9mdWxsLXRpdGxlPjwvcGVyaW9kaWNhbD48cGFnZXM+MjYxLTI3MjwvcGFnZXM+PHZv
bHVtZT41Mjwvdm9sdW1lPjxudW1iZXI+MzwvbnVtYmVyPjxrZXl3b3Jkcz48a2V5d29yZD5BZmZl
Y3RlZDwva2V5d29yZD48a2V5d29yZD5BbnRpYm9kaWVzPC9rZXl3b3JkPjxrZXl3b3JkPkFudGli
b2R5PC9rZXl3b3JkPjxrZXl3b3JkPkFzc2F5PC9rZXl3b3JkPjxrZXl3b3JkPkFzc2F5czwva2V5
d29yZD48a2V5d29yZD5DYXJwPC9rZXl3b3JkPjxrZXl3b3JkPkNhcnJpZXJzPC9rZXl3b3JkPjxr
ZXl3b3JkPkNhdXNlczwva2V5d29yZD48a2V5d29yZD5DZWxsPC9rZXl3b3JkPjxrZXl3b3JkPkNl
bGwgY3VsdHVyZTwva2V5d29yZD48a2V5d29yZD5DZWxsIGN1bHR1cmVzPC9rZXl3b3JkPjxrZXl3
b3JkPkNsaW5pY2FsPC9rZXl3b3JkPjxrZXl3b3JkPkNsaW5pY2FsIHNpZ248L2tleXdvcmQ+PGtl
eXdvcmQ+Q2xpbmljYWwgc2lnbnM8L2tleXdvcmQ+PGtleXdvcmQ+Q3VsdHVyZTwva2V5d29yZD48
a2V5d29yZD5DdWx0dXJlczwva2V5d29yZD48a2V5d29yZD5DeXByaW5pZHM8L2tleXdvcmQ+PGtl
eXdvcmQ+Q3lwcmludXMgY2FycGlvPC9rZXl3b3JkPjxrZXl3b3JkPkN5dG9wbGFzbTwva2V5d29y
ZD48a2V5d29yZD5EaXNlYXNlPC9rZXl3b3JkPjxrZXl3b3JkPkVsZWN0cm9waG9yZXNpczwva2V5
d29yZD48a2V5d29yZD5Fbnp5bWUgbGlua2VkIGltbXVub3NvcmJlbnQgYXNzYXk8L2tleXdvcmQ+
PGtleXdvcmQ+RW56eW1lLWxpbmtlZCBpbW11bm9zb3JiZW50IGFzc2F5PC9rZXl3b3JkPjxrZXl3
b3JkPkV1cm9wZWFuPC9rZXl3b3JkPjxrZXl3b3JkPkZhbWlseTwva2V5d29yZD48a2V5d29yZD5G
ZWNlczwva2V5d29yZD48a2V5d29yZD5GaXNoPC9rZXl3b3JkPjxrZXl3b3JkPkdlbCBlbGVjdHJv
cGhvcmVzaXM8L2tleXdvcmQ+PGtleXdvcmQ+R2VuZXM8L2tleXdvcmQ+PGtleXdvcmQ+R2Vub21l
PC9rZXl3b3JkPjxrZXl3b3JkPkdlbm9tZXM8L2tleXdvcmQ+PGtleXdvcmQ+R2VudXM8L2tleXdv
cmQ+PGtleXdvcmQ+R2x5Y29wcm90ZWluPC9rZXl3b3JkPjxrZXl3b3JkPkdseWNvcHJvdGVpbnM8
L2tleXdvcmQ+PGtleXdvcmQ+SGVtb3JyaGFnZXM8L2tleXdvcmQ+PGtleXdvcmQ+SG9tb2xvZ3k8
L2tleXdvcmQ+PGtleXdvcmQ+SHVtb3JhbDwva2V5d29yZD48a2V5d29yZD5JbW11bmUgcmVzcG9u
c2U8L2tleXdvcmQ+PGtleXdvcmQ+SW1tdW5pdHk8L2tleXdvcmQ+PGtleXdvcmQ+SW1tdW5vZmx1
b3Jlc2NlbmNlPC9rZXl3b3JkPjxrZXl3b3JkPkltbXVub3Blcm94aWRhc2U8L2tleXdvcmQ+PGtl
eXdvcmQ+SW1tdW5vc29yYmVudCBhc3NheTwva2V5d29yZD48a2V5d29yZD5JbiB2aXRybzwva2V5
d29yZD48a2V5d29yZD5Jbi12aXRybzwva2V5d29yZD48a2V5d29yZD5JbmZlY3Rpb248L2tleXdv
cmQ+PGtleXdvcmQ+SXNvbGF0aW9uPC9rZXl3b3JkPjxrZXl3b3JkPktpZG5leTwva2V5d29yZD48
a2V5d29yZD5MRUQ8L2tleXdvcmQ+PGtleXdvcmQ+TGVlY2g8L2tleXdvcmQ+PGtleXdvcmQ+TGl2
ZXI8L2tleXdvcmQ+PGtleXdvcmQ+TG9zczwva2V5d29yZD48a2V5d29yZD5Mb3NzZXM8L2tleXdv
cmQ+PGtleXdvcmQ+TWF0cml4PC9rZXl3b3JkPjxrZXl3b3JkPk1hdHJpeCBwcm90ZWluPC9rZXl3
b3JkPjxrZXl3b3JkPk1lY2hhbmljYWw8L2tleXdvcmQ+PGtleXdvcmQ+TWVjaGFuaWNhbCB2ZWN0
b3I8L2tleXdvcmQ+PGtleXdvcmQ+TWV0aG9kPC9rZXl3b3JkPjxrZXl3b3JkPk1vbGVjdWxhcjwv
a2V5d29yZD48a2V5d29yZD5Nb3JiaWRpdHk8L2tleXdvcmQ+PGtleXdvcmQ+TW9ydGFsaXRpZXM8
L2tleXdvcmQ+PGtleXdvcmQ+TW9ydGFsaXR5PC9rZXl3b3JkPjxrZXl3b3JkPk5ldXRyYWxpemF0
aW9uPC9rZXl3b3JkPjxrZXl3b3JkPk5vdGlmaWFibGU8L2tleXdvcmQ+PGtleXdvcmQ+Tm92aXJo
YWJkb3ZpcnVzPC9rZXl3b3JkPjxrZXl3b3JkPk51Y2xlb3Byb3RlaW48L2tleXdvcmQ+PGtleXdv
cmQ+T2ZmaWNlIEludGVybmF0aW9uYWwgZGVzIEVwaXpvb3RpZXM8L2tleXdvcmQ+PGtleXdvcmQ+
T3JhbDwva2V5d29yZD48a2V5d29yZD5PcmlnaW5zPC9rZXl3b3JkPjxrZXl3b3JkPlBhcmFzaXRl
PC9rZXl3b3JkPjxrZXl3b3JkPlBhcmFzaXRlczwva2V5d29yZD48a2V5d29yZD5QaG9zcGhvcHJv
dGVpbjwva2V5d29yZD48a2V5d29yZD5Qb2x5YWNyeWxhbWlkZSBnZWw8L2tleXdvcmQ+PGtleXdv
cmQ+UG9seWFjcnlsYW1pZGUgZ2VsIGVsZWN0cm9waG9yZXNpczwva2V5d29yZD48a2V5d29yZD5Q
b2x5bWVyYXNlPC9rZXl3b3JkPjxrZXl3b3JkPlByb3RlY3Rpb248L2tleXdvcmQ+PGtleXdvcmQ+
UHJvdGVpbjwva2V5d29yZD48a2V5d29yZD5SZWluZmVjdGlvbjwva2V5d29yZD48a2V5d29yZD5S
ZXBsaWNhdGlvbjwva2V5d29yZD48a2V5d29yZD5SZXNwb25zZTwva2V5d29yZD48a2V5d29yZD5S
aGFiZG92aXJpZGFlPC9rZXl3b3JkPjxrZXl3b3JkPlJoYWJkb3ZpcnVzPC9rZXl3b3JkPjxrZXl3
b3JkPlJOQTwva2V5d29yZD48a2V5d29yZD5TZXF1ZW5jZTwva2V5d29yZD48a2V5d29yZD5TZXF1
ZW5jZSBob21vbG9neTwva2V5d29yZD48a2V5d29yZD5zZXF1ZW5jZS1ob21vbG9neTwva2V5d29y
ZD48a2V5d29yZD5TZXJhPC9rZXl3b3JkPjxrZXl3b3JkPlNlcm9sb2dpY2FsPC9rZXl3b3JkPjxr
ZXl3b3JkPnNlcm9sb2dpY2FsIHRlc3Q8L2tleXdvcmQ+PGtleXdvcmQ+U2Vyb2xvZ2ljYWwgdGVz
dHM8L2tleXdvcmQ+PGtleXdvcmQ+c2Vyb2xvZ2ljYWwtdGVzdHM8L2tleXdvcmQ+PGtleXdvcmQ+
U2VydW08L2tleXdvcmQ+PGtleXdvcmQ+U2VydW0gbmV1dHJhbGl6YXRpb248L2tleXdvcmQ+PGtl
eXdvcmQ+U2lnbjwva2V5d29yZD48a2V5d29yZD5TaWduczwva2V5d29yZD48a2V5d29yZD5TcGxl
ZW48L2tleXdvcmQ+PGtleXdvcmQ+U3ByZWFkPC9rZXl3b3JkPjxrZXl3b3JkPlNwcmluZzwva2V5
d29yZD48a2V5d29yZD5TcHJpbmcgdmlyZW1pYSBvZiBjYXJwIChTVkMpPC9rZXl3b3JkPjxrZXl3
b3JkPlNwcmluZyB2aXJlbWlhIG9mIGNhcnAgdmlydXM8L2tleXdvcmQ+PGtleXdvcmQ+U3ByaW5n
IHZpcmVtaWEgb2YgY2FycCB2aXJ1cyAoU1ZDVik8L2tleXdvcmQ+PGtleXdvcmQ+U3RvbWF0aXRp
czwva2V5d29yZD48a2V5d29yZD5TVkNWPC9rZXl3b3JkPjxrZXl3b3JkPlRlbXBlcmF0dXJlPC9r
ZXl3b3JkPjxrZXl3b3JkPlRlbXBlcmF0dXJlczwva2V5d29yZD48a2V5d29yZD5UZXN0PC9rZXl3
b3JkPjxrZXl3b3JkPlRlc3RzPC9rZXl3b3JkPjxrZXl3b3JkPlRpc3N1ZTwva2V5d29yZD48a2V5
d29yZD5UaXNzdWVzPC9rZXl3b3JkPjxrZXl3b3JkPlRyYW5zbWlzc2lvbjwva2V5d29yZD48a2V5
d29yZD5VcmluZTwva2V5d29yZD48a2V5d29yZD5WZWN0b3I8L2tleXdvcmQ+PGtleXdvcmQ+VmVj
dG9yczwva2V5d29yZD48a2V5d29yZD5WZXNpY3VsYXI8L2tleXdvcmQ+PGtleXdvcmQ+VmVzaWN1
bGFyIHN0b21hdGl0aXM8L2tleXdvcmQ+PGtleXdvcmQ+VmVzaWN1bGFyIHN0b21hdGl0aXMgdmly
dXM8L2tleXdvcmQ+PGtleXdvcmQ+VmVzaWN1bG92aXJ1czwva2V5d29yZD48a2V5d29yZD5WaXJh
bDwva2V5d29yZD48a2V5d29yZD5WaXJhbCBwcm90ZWluczwva2V5d29yZD48a2V5d29yZD5WaXJl
bWlhPC9rZXl3b3JkPjxrZXl3b3JkPlZpcnVzPC9rZXl3b3JkPjxrZXl3b3JkPlZpcnVzZXM8L2tl
eXdvcmQ+PGtleXdvcmQ+V2F0ZXI8L2tleXdvcmQ+PGtleXdvcmQ+V2F0ZXIgdGVtcGVyYXR1cmU8
L2tleXdvcmQ+PGtleXdvcmQ+V2F0ZXJib3JuZSB0cmFuc21pc3Npb248L2tleXdvcmQ+PC9rZXl3
b3Jkcz48ZGF0ZXM+PHllYXI+MjAwMjwveWVhcj48L2RhdGVzPjxvcmlnLXB1Yj48c3R5bGUgZmFj
ZT0idW5kZXJsaW5lIiBmb250PSJkZWZhdWx0IiBzaXplPSIxMDAlIj5cXEFDVDAwMUNMMDRGUzA3
XEJJT1NFQ1VSSVRZREFUQSRcRSBMaWJyYXJ5XEFuaW1hbCBDYXRhbG9ndWVcQTwvc3R5bGU+PC9v
cmlnLXB1Yj48bGFiZWw+NTI1PC9sYWJlbD48dXJscz48L3VybHM+PGN1c3RvbTE+cHJhd25zIGJh
Y3RlcmlhIHZpYnJpbyBuZXJlaXMgc3A8L2N1c3RvbTE+PGVsZWN0cm9uaWMtcmVzb3VyY2UtbnVt
Pmh0dHBzOi8vd3d3LmludC1yZXMuY29tL2FydGljbGVzL2RhbzIwMDMvNTIvZDA1MnAyNjEucGRm
PC9lbGVjdHJvbmljLXJlc291cmNlLW51bT48bW9kaWZpZWQtZGF0ZT40MjYxNzwvbW9kaWZpZWQt
ZGF0ZT48L3JlY29yZD48L0NpdGU+PENpdGU+PEF1dGhvcj5HYXJ2ZXI8L0F1dGhvcj48WWVhcj4y
MDA3PC9ZZWFyPjxSZWNOdW0+MjMwMDY8L1JlY051bT48SURUZXh0PjIzMTE3PC9JRFRleHQ+PHJl
Y29yZD48cmVjLW51bWJlcj4yMzAwNjwvcmVjLW51bWJlcj48Zm9yZWlnbi1rZXlzPjxrZXkgYXBw
PSJFTiIgZGItaWQ9IjkwYXd3dDI1YmRwdHd0ZWUyNWRwcHg1and2ZGRwMnN0cjBzeiIgdGltZXN0
YW1wPSIxNjUyMzk5MDE1IiBndWlkPSIxOWZkZmJiMy03YmI1LTQ0Y2QtYjAwYi1iMzUxNDg2N2M5
OGEiPjIzMDA2PC9rZXk+PC9mb3JlaWduLWtleXM+PHJlZi10eXBlIG5hbWU9IkpvdXJuYWwgQXJ0
aWNsZXMiPjE3PC9yZWYtdHlwZT48Y29udHJpYnV0b3JzPjxhdXRob3JzPjxhdXRob3I+R2FydmVy
LCBLLiBBLjwvYXV0aG9yPjxhdXRob3I+RHdpbG93LCBBLiBHLjwvYXV0aG9yPjxhdXRob3I+Umlj
aGFyZCwgSi48L2F1dGhvcj48YXV0aG9yPkJvb3RoLCBULiBGLjwvYXV0aG9yPjxhdXRob3I+QmVu
aWFjLCBELiBSLjwvYXV0aG9yPjxhdXRob3I+U291dGVyLCBCLiBXLjwvYXV0aG9yPjwvYXV0aG9y
cz48L2NvbnRyaWJ1dG9ycz48YXV0aC1hZGRyZXNzPkRlcGFydG1lbnQgb2YgRmlzaGVyaWVzICZh
bXA7IE9jZWFucywgUGFjaWZpYyBCaW9sb2dpY2FsIFN0YXRpb24sIE5hbmFpbW8sIEJDLCBDYW5h
ZGEuIGdhcnZlcmtAcGFjLmRmby1tcG8uZ2MuY2E8L2F1dGgtYWRkcmVzcz48dGl0bGVzPjx0aXRs
ZT48c3R5bGUgZmFjZT0ibm9ybWFsIiBmb250PSJkZWZhdWx0IiBzaXplPSIxMDAlIj5GaXJzdCBk
ZXRlY3Rpb24gYW5kIGNvbmZpcm1hdGlvbiBvZiBzcHJpbmcgdmlyYWVtaWEgb2YgY2FycCB2aXJ1
cyBpbiBjb21tb24gY2FycCw8L3N0eWxlPjxzdHlsZSBmYWNlPSJpdGFsaWMiIGZvbnQ9ImRlZmF1
bHQiIHNpemU9IjEwMCUiPiBDeXByaW51cyBjYXJwaW88L3N0eWxlPjxzdHlsZSBmYWNlPSJub3Jt
YWwiIGZvbnQ9ImRlZmF1bHQiIHNpemU9IjEwMCUiPiBMLiwgZnJvbSBIYW1pbHRvbiBIYXJib3Vy
LCBMYWtlIE9udGFyaW8sIENhbmFkYTwvc3R5bGU+PC90aXRsZT48c2Vjb25kYXJ5LXRpdGxlPkpv
dXJuYWwgb2YgZmlzaCBkaXNlYXNlczwvc2Vjb25kYXJ5LXRpdGxlPjwvdGl0bGVzPjxwZXJpb2Rp
Y2FsPjxmdWxsLXRpdGxlPkpvdXJuYWwgb2YgRmlzaCBEaXNlYXNlczwvZnVsbC10aXRsZT48L3Bl
cmlvZGljYWw+PHBhZ2VzPjY2NS02NzE8L3BhZ2VzPjx2b2x1bWU+MzA8L3ZvbHVtZT48bnVtYmVy
PjExPC9udW1iZXI+PGtleXdvcmRzPjxrZXl3b3JkPkFuaW1hbHM8L2tleXdvcmQ+PGtleXdvcmQ+
QmFzZSBTZXF1ZW5jZTwva2V5d29yZD48a2V5d29yZD5DYW5hZGE8L2tleXdvcmQ+PGtleXdvcmQ+
Q2FycHMvKnZpcm9sb2d5PC9rZXl3b3JkPjxrZXl3b3JkPkZpc2ggRGlzZWFzZXMvKnZpcm9sb2d5
PC9rZXl3b3JkPjxrZXl3b3JkPkdseWNvcHJvdGVpbnMvZ2VuZXRpY3M8L2tleXdvcmQ+PGtleXdv
cmQ+TWljcm9zY29weSwgRWxlY3Ryb24sIFRyYW5zbWlzc2lvbjwva2V5d29yZD48a2V5d29yZD5N
b2xlY3VsYXIgU2VxdWVuY2UgRGF0YTwva2V5d29yZD48a2V5d29yZD5QaHlsb2dlbnk8L2tleXdv
cmQ+PGtleXdvcmQ+Uk5BLCBWaXJhbC9jaGVtaXN0cnk8L2tleXdvcmQ+PGtleXdvcmQ+UmhhYmRv
dmlyaWRhZSBJbmZlY3Rpb25zLyp2ZXRlcmluYXJ5L3Zpcm9sb2d5PC9rZXl3b3JkPjxrZXl3b3Jk
PlNlcXVlbmNlIEFuYWx5c2lzPC9rZXl3b3JkPjxrZXl3b3JkPlZlc2ljdWxvdmlydXMvY2xhc3Np
ZmljYXRpb24vZ2VuZXRpY3MvKmlzb2xhdGlvbiAmYW1wOyBwdXJpZmljYXRpb24vdWx0cmFzdHJ1
Y3R1cmU8L2tleXdvcmQ+PGtleXdvcmQ+VmlyZW1pYS8qdmV0ZXJpbmFyeS92aXJvbG9neTwva2V5
d29yZD48L2tleXdvcmRzPjxkYXRlcz48eWVhcj4yMDA3PC95ZWFyPjxwdWItZGF0ZXM+PGRhdGU+
MjggQXByaWwgMjAyMzwvZGF0ZT48L3B1Yi1kYXRlcz48L2RhdGVzPjxvcmlnLXB1Yj5cXEFDVDAw
MUNMMDRGUzA3XEJJT1NFQ1VSSVRZREFUQSRcRSBMaWJyYXJ5XEFuaW1hbCBDYXRhbG9ndWVcR1xH
YXJ2ZXIgZXQgYWwgMjAwNyBFTjIzMTE3LnBkZjwvb3JpZy1wdWI+PGlzYm4+MDE0MC03Nzc1IChQ
cmludCkmI3hEOzAxNDAtNzc3NTwvaXNibj48bGFiZWw+MjMxMTc8L2xhYmVsPjx1cmxzPjwvdXJs
cz48Y3VzdG9tMT5TdHVyZ2Vvbl9ZR0M8L2N1c3RvbTE+PGVsZWN0cm9uaWMtcmVzb3VyY2UtbnVt
Pmh0dHBzOi8vZG9pLm9yZy8xMC4xMTExL2ouMTM2NS0yNzYxLjIwMDcuMDA4NTEueDwvZWxlY3Ry
b25pYy1yZXNvdXJjZS1udW0+PC9yZWNvcmQ+PC9DaXRlPjwvRW5kTm90ZT5=
</w:fldData>
        </w:fldChar>
      </w:r>
      <w:r w:rsidR="00295283">
        <w:instrText xml:space="preserve"> ADDIN EN.CITE </w:instrText>
      </w:r>
      <w:r w:rsidR="00295283">
        <w:fldChar w:fldCharType="begin">
          <w:fldData xml:space="preserve">PEVuZE5vdGU+PENpdGU+PEF1dGhvcj5BaG5lPC9BdXRob3I+PFllYXI+MjAwMjwvWWVhcj48UmVj
TnVtPjIyOTI2PC9SZWNOdW0+PElEVGV4dD41MjU8L0lEVGV4dD48RGlzcGxheVRleHQ+KEFobmUg
ZXQgYWwuIDIwMDI7IEdhcnZlciBldCBhbC4gMjAwNyk8L0Rpc3BsYXlUZXh0PjxyZWNvcmQ+PHJl
Yy1udW1iZXI+MjI5MjY8L3JlYy1udW1iZXI+PGZvcmVpZ24ta2V5cz48a2V5IGFwcD0iRU4iIGRi
LWlkPSI5MGF3d3QyNWJkcHR3dGVlMjVkcHB4NWp3dmRkcDJzdHIwc3oiIHRpbWVzdGFtcD0iMTY1
MjM5OTAwNiIgZ3VpZD0iNzM4MDAyMzUtNzk0Zi00NDYwLWJkMTAtYmZkM2YxZDRmZjQyIj4yMjky
Njwva2V5PjwvZm9yZWlnbi1rZXlzPjxyZWYtdHlwZSBuYW1lPSJKb3VybmFsIEFydGljbGVzIj4x
NzwvcmVmLXR5cGU+PGNvbnRyaWJ1dG9ycz48YXV0aG9ycz48YXV0aG9yPkFobmUsIFcuPC9hdXRo
b3I+PGF1dGhvcj5CaG9ya2x1bmQsIEguVi48L2F1dGhvcj48YXV0aG9yPkVzc2JhdWVyLCBTLjwv
YXV0aG9yPjxhdXRob3I+RmlqYW4sIE4uPC9hdXRob3I+PGF1dGhvcj5LdXJhdGgsIEcuPC9hdXRo
b3I+PGF1dGhvcj5XaW50b24sIEouUi48L2F1dGhvcj48L2F1dGhvcnM+PC9jb250cmlidXRvcnM+
PHRpdGxlcz48dGl0bGU+U3ByaW5nIHZpcmVtaWEgb2YgY2FycCAoU1ZDKTwvdGl0bGU+PHNlY29u
ZGFyeS10aXRsZT5EaXNlYXNlcyBvZiBBcXVhdGljIE9yZ2FuaXNtczwvc2Vjb25kYXJ5LXRpdGxl
PjwvdGl0bGVzPjxwZXJpb2RpY2FsPjxmdWxsLXRpdGxlPkRpc2Vhc2VzIG9mIEFxdWF0aWMgT3Jn
YW5pc21zPC9mdWxsLXRpdGxlPjwvcGVyaW9kaWNhbD48cGFnZXM+MjYxLTI3MjwvcGFnZXM+PHZv
bHVtZT41Mjwvdm9sdW1lPjxudW1iZXI+MzwvbnVtYmVyPjxrZXl3b3Jkcz48a2V5d29yZD5BZmZl
Y3RlZDwva2V5d29yZD48a2V5d29yZD5BbnRpYm9kaWVzPC9rZXl3b3JkPjxrZXl3b3JkPkFudGli
b2R5PC9rZXl3b3JkPjxrZXl3b3JkPkFzc2F5PC9rZXl3b3JkPjxrZXl3b3JkPkFzc2F5czwva2V5
d29yZD48a2V5d29yZD5DYXJwPC9rZXl3b3JkPjxrZXl3b3JkPkNhcnJpZXJzPC9rZXl3b3JkPjxr
ZXl3b3JkPkNhdXNlczwva2V5d29yZD48a2V5d29yZD5DZWxsPC9rZXl3b3JkPjxrZXl3b3JkPkNl
bGwgY3VsdHVyZTwva2V5d29yZD48a2V5d29yZD5DZWxsIGN1bHR1cmVzPC9rZXl3b3JkPjxrZXl3
b3JkPkNsaW5pY2FsPC9rZXl3b3JkPjxrZXl3b3JkPkNsaW5pY2FsIHNpZ248L2tleXdvcmQ+PGtl
eXdvcmQ+Q2xpbmljYWwgc2lnbnM8L2tleXdvcmQ+PGtleXdvcmQ+Q3VsdHVyZTwva2V5d29yZD48
a2V5d29yZD5DdWx0dXJlczwva2V5d29yZD48a2V5d29yZD5DeXByaW5pZHM8L2tleXdvcmQ+PGtl
eXdvcmQ+Q3lwcmludXMgY2FycGlvPC9rZXl3b3JkPjxrZXl3b3JkPkN5dG9wbGFzbTwva2V5d29y
ZD48a2V5d29yZD5EaXNlYXNlPC9rZXl3b3JkPjxrZXl3b3JkPkVsZWN0cm9waG9yZXNpczwva2V5
d29yZD48a2V5d29yZD5Fbnp5bWUgbGlua2VkIGltbXVub3NvcmJlbnQgYXNzYXk8L2tleXdvcmQ+
PGtleXdvcmQ+RW56eW1lLWxpbmtlZCBpbW11bm9zb3JiZW50IGFzc2F5PC9rZXl3b3JkPjxrZXl3
b3JkPkV1cm9wZWFuPC9rZXl3b3JkPjxrZXl3b3JkPkZhbWlseTwva2V5d29yZD48a2V5d29yZD5G
ZWNlczwva2V5d29yZD48a2V5d29yZD5GaXNoPC9rZXl3b3JkPjxrZXl3b3JkPkdlbCBlbGVjdHJv
cGhvcmVzaXM8L2tleXdvcmQ+PGtleXdvcmQ+R2VuZXM8L2tleXdvcmQ+PGtleXdvcmQ+R2Vub21l
PC9rZXl3b3JkPjxrZXl3b3JkPkdlbm9tZXM8L2tleXdvcmQ+PGtleXdvcmQ+R2VudXM8L2tleXdv
cmQ+PGtleXdvcmQ+R2x5Y29wcm90ZWluPC9rZXl3b3JkPjxrZXl3b3JkPkdseWNvcHJvdGVpbnM8
L2tleXdvcmQ+PGtleXdvcmQ+SGVtb3JyaGFnZXM8L2tleXdvcmQ+PGtleXdvcmQ+SG9tb2xvZ3k8
L2tleXdvcmQ+PGtleXdvcmQ+SHVtb3JhbDwva2V5d29yZD48a2V5d29yZD5JbW11bmUgcmVzcG9u
c2U8L2tleXdvcmQ+PGtleXdvcmQ+SW1tdW5pdHk8L2tleXdvcmQ+PGtleXdvcmQ+SW1tdW5vZmx1
b3Jlc2NlbmNlPC9rZXl3b3JkPjxrZXl3b3JkPkltbXVub3Blcm94aWRhc2U8L2tleXdvcmQ+PGtl
eXdvcmQ+SW1tdW5vc29yYmVudCBhc3NheTwva2V5d29yZD48a2V5d29yZD5JbiB2aXRybzwva2V5
d29yZD48a2V5d29yZD5Jbi12aXRybzwva2V5d29yZD48a2V5d29yZD5JbmZlY3Rpb248L2tleXdv
cmQ+PGtleXdvcmQ+SXNvbGF0aW9uPC9rZXl3b3JkPjxrZXl3b3JkPktpZG5leTwva2V5d29yZD48
a2V5d29yZD5MRUQ8L2tleXdvcmQ+PGtleXdvcmQ+TGVlY2g8L2tleXdvcmQ+PGtleXdvcmQ+TGl2
ZXI8L2tleXdvcmQ+PGtleXdvcmQ+TG9zczwva2V5d29yZD48a2V5d29yZD5Mb3NzZXM8L2tleXdv
cmQ+PGtleXdvcmQ+TWF0cml4PC9rZXl3b3JkPjxrZXl3b3JkPk1hdHJpeCBwcm90ZWluPC9rZXl3
b3JkPjxrZXl3b3JkPk1lY2hhbmljYWw8L2tleXdvcmQ+PGtleXdvcmQ+TWVjaGFuaWNhbCB2ZWN0
b3I8L2tleXdvcmQ+PGtleXdvcmQ+TWV0aG9kPC9rZXl3b3JkPjxrZXl3b3JkPk1vbGVjdWxhcjwv
a2V5d29yZD48a2V5d29yZD5Nb3JiaWRpdHk8L2tleXdvcmQ+PGtleXdvcmQ+TW9ydGFsaXRpZXM8
L2tleXdvcmQ+PGtleXdvcmQ+TW9ydGFsaXR5PC9rZXl3b3JkPjxrZXl3b3JkPk5ldXRyYWxpemF0
aW9uPC9rZXl3b3JkPjxrZXl3b3JkPk5vdGlmaWFibGU8L2tleXdvcmQ+PGtleXdvcmQ+Tm92aXJo
YWJkb3ZpcnVzPC9rZXl3b3JkPjxrZXl3b3JkPk51Y2xlb3Byb3RlaW48L2tleXdvcmQ+PGtleXdv
cmQ+T2ZmaWNlIEludGVybmF0aW9uYWwgZGVzIEVwaXpvb3RpZXM8L2tleXdvcmQ+PGtleXdvcmQ+
T3JhbDwva2V5d29yZD48a2V5d29yZD5PcmlnaW5zPC9rZXl3b3JkPjxrZXl3b3JkPlBhcmFzaXRl
PC9rZXl3b3JkPjxrZXl3b3JkPlBhcmFzaXRlczwva2V5d29yZD48a2V5d29yZD5QaG9zcGhvcHJv
dGVpbjwva2V5d29yZD48a2V5d29yZD5Qb2x5YWNyeWxhbWlkZSBnZWw8L2tleXdvcmQ+PGtleXdv
cmQ+UG9seWFjcnlsYW1pZGUgZ2VsIGVsZWN0cm9waG9yZXNpczwva2V5d29yZD48a2V5d29yZD5Q
b2x5bWVyYXNlPC9rZXl3b3JkPjxrZXl3b3JkPlByb3RlY3Rpb248L2tleXdvcmQ+PGtleXdvcmQ+
UHJvdGVpbjwva2V5d29yZD48a2V5d29yZD5SZWluZmVjdGlvbjwva2V5d29yZD48a2V5d29yZD5S
ZXBsaWNhdGlvbjwva2V5d29yZD48a2V5d29yZD5SZXNwb25zZTwva2V5d29yZD48a2V5d29yZD5S
aGFiZG92aXJpZGFlPC9rZXl3b3JkPjxrZXl3b3JkPlJoYWJkb3ZpcnVzPC9rZXl3b3JkPjxrZXl3
b3JkPlJOQTwva2V5d29yZD48a2V5d29yZD5TZXF1ZW5jZTwva2V5d29yZD48a2V5d29yZD5TZXF1
ZW5jZSBob21vbG9neTwva2V5d29yZD48a2V5d29yZD5zZXF1ZW5jZS1ob21vbG9neTwva2V5d29y
ZD48a2V5d29yZD5TZXJhPC9rZXl3b3JkPjxrZXl3b3JkPlNlcm9sb2dpY2FsPC9rZXl3b3JkPjxr
ZXl3b3JkPnNlcm9sb2dpY2FsIHRlc3Q8L2tleXdvcmQ+PGtleXdvcmQ+U2Vyb2xvZ2ljYWwgdGVz
dHM8L2tleXdvcmQ+PGtleXdvcmQ+c2Vyb2xvZ2ljYWwtdGVzdHM8L2tleXdvcmQ+PGtleXdvcmQ+
U2VydW08L2tleXdvcmQ+PGtleXdvcmQ+U2VydW0gbmV1dHJhbGl6YXRpb248L2tleXdvcmQ+PGtl
eXdvcmQ+U2lnbjwva2V5d29yZD48a2V5d29yZD5TaWduczwva2V5d29yZD48a2V5d29yZD5TcGxl
ZW48L2tleXdvcmQ+PGtleXdvcmQ+U3ByZWFkPC9rZXl3b3JkPjxrZXl3b3JkPlNwcmluZzwva2V5
d29yZD48a2V5d29yZD5TcHJpbmcgdmlyZW1pYSBvZiBjYXJwIChTVkMpPC9rZXl3b3JkPjxrZXl3
b3JkPlNwcmluZyB2aXJlbWlhIG9mIGNhcnAgdmlydXM8L2tleXdvcmQ+PGtleXdvcmQ+U3ByaW5n
IHZpcmVtaWEgb2YgY2FycCB2aXJ1cyAoU1ZDVik8L2tleXdvcmQ+PGtleXdvcmQ+U3RvbWF0aXRp
czwva2V5d29yZD48a2V5d29yZD5TVkNWPC9rZXl3b3JkPjxrZXl3b3JkPlRlbXBlcmF0dXJlPC9r
ZXl3b3JkPjxrZXl3b3JkPlRlbXBlcmF0dXJlczwva2V5d29yZD48a2V5d29yZD5UZXN0PC9rZXl3
b3JkPjxrZXl3b3JkPlRlc3RzPC9rZXl3b3JkPjxrZXl3b3JkPlRpc3N1ZTwva2V5d29yZD48a2V5
d29yZD5UaXNzdWVzPC9rZXl3b3JkPjxrZXl3b3JkPlRyYW5zbWlzc2lvbjwva2V5d29yZD48a2V5
d29yZD5VcmluZTwva2V5d29yZD48a2V5d29yZD5WZWN0b3I8L2tleXdvcmQ+PGtleXdvcmQ+VmVj
dG9yczwva2V5d29yZD48a2V5d29yZD5WZXNpY3VsYXI8L2tleXdvcmQ+PGtleXdvcmQ+VmVzaWN1
bGFyIHN0b21hdGl0aXM8L2tleXdvcmQ+PGtleXdvcmQ+VmVzaWN1bGFyIHN0b21hdGl0aXMgdmly
dXM8L2tleXdvcmQ+PGtleXdvcmQ+VmVzaWN1bG92aXJ1czwva2V5d29yZD48a2V5d29yZD5WaXJh
bDwva2V5d29yZD48a2V5d29yZD5WaXJhbCBwcm90ZWluczwva2V5d29yZD48a2V5d29yZD5WaXJl
bWlhPC9rZXl3b3JkPjxrZXl3b3JkPlZpcnVzPC9rZXl3b3JkPjxrZXl3b3JkPlZpcnVzZXM8L2tl
eXdvcmQ+PGtleXdvcmQ+V2F0ZXI8L2tleXdvcmQ+PGtleXdvcmQ+V2F0ZXIgdGVtcGVyYXR1cmU8
L2tleXdvcmQ+PGtleXdvcmQ+V2F0ZXJib3JuZSB0cmFuc21pc3Npb248L2tleXdvcmQ+PC9rZXl3
b3Jkcz48ZGF0ZXM+PHllYXI+MjAwMjwveWVhcj48L2RhdGVzPjxvcmlnLXB1Yj48c3R5bGUgZmFj
ZT0idW5kZXJsaW5lIiBmb250PSJkZWZhdWx0IiBzaXplPSIxMDAlIj5cXEFDVDAwMUNMMDRGUzA3
XEJJT1NFQ1VSSVRZREFUQSRcRSBMaWJyYXJ5XEFuaW1hbCBDYXRhbG9ndWVcQTwvc3R5bGU+PC9v
cmlnLXB1Yj48bGFiZWw+NTI1PC9sYWJlbD48dXJscz48L3VybHM+PGN1c3RvbTE+cHJhd25zIGJh
Y3RlcmlhIHZpYnJpbyBuZXJlaXMgc3A8L2N1c3RvbTE+PGVsZWN0cm9uaWMtcmVzb3VyY2UtbnVt
Pmh0dHBzOi8vd3d3LmludC1yZXMuY29tL2FydGljbGVzL2RhbzIwMDMvNTIvZDA1MnAyNjEucGRm
PC9lbGVjdHJvbmljLXJlc291cmNlLW51bT48bW9kaWZpZWQtZGF0ZT40MjYxNzwvbW9kaWZpZWQt
ZGF0ZT48L3JlY29yZD48L0NpdGU+PENpdGU+PEF1dGhvcj5HYXJ2ZXI8L0F1dGhvcj48WWVhcj4y
MDA3PC9ZZWFyPjxSZWNOdW0+MjMwMDY8L1JlY051bT48SURUZXh0PjIzMTE3PC9JRFRleHQ+PHJl
Y29yZD48cmVjLW51bWJlcj4yMzAwNjwvcmVjLW51bWJlcj48Zm9yZWlnbi1rZXlzPjxrZXkgYXBw
PSJFTiIgZGItaWQ9IjkwYXd3dDI1YmRwdHd0ZWUyNWRwcHg1and2ZGRwMnN0cjBzeiIgdGltZXN0
YW1wPSIxNjUyMzk5MDE1IiBndWlkPSIxOWZkZmJiMy03YmI1LTQ0Y2QtYjAwYi1iMzUxNDg2N2M5
OGEiPjIzMDA2PC9rZXk+PC9mb3JlaWduLWtleXM+PHJlZi10eXBlIG5hbWU9IkpvdXJuYWwgQXJ0
aWNsZXMiPjE3PC9yZWYtdHlwZT48Y29udHJpYnV0b3JzPjxhdXRob3JzPjxhdXRob3I+R2FydmVy
LCBLLiBBLjwvYXV0aG9yPjxhdXRob3I+RHdpbG93LCBBLiBHLjwvYXV0aG9yPjxhdXRob3I+Umlj
aGFyZCwgSi48L2F1dGhvcj48YXV0aG9yPkJvb3RoLCBULiBGLjwvYXV0aG9yPjxhdXRob3I+QmVu
aWFjLCBELiBSLjwvYXV0aG9yPjxhdXRob3I+U291dGVyLCBCLiBXLjwvYXV0aG9yPjwvYXV0aG9y
cz48L2NvbnRyaWJ1dG9ycz48YXV0aC1hZGRyZXNzPkRlcGFydG1lbnQgb2YgRmlzaGVyaWVzICZh
bXA7IE9jZWFucywgUGFjaWZpYyBCaW9sb2dpY2FsIFN0YXRpb24sIE5hbmFpbW8sIEJDLCBDYW5h
ZGEuIGdhcnZlcmtAcGFjLmRmby1tcG8uZ2MuY2E8L2F1dGgtYWRkcmVzcz48dGl0bGVzPjx0aXRs
ZT48c3R5bGUgZmFjZT0ibm9ybWFsIiBmb250PSJkZWZhdWx0IiBzaXplPSIxMDAlIj5GaXJzdCBk
ZXRlY3Rpb24gYW5kIGNvbmZpcm1hdGlvbiBvZiBzcHJpbmcgdmlyYWVtaWEgb2YgY2FycCB2aXJ1
cyBpbiBjb21tb24gY2FycCw8L3N0eWxlPjxzdHlsZSBmYWNlPSJpdGFsaWMiIGZvbnQ9ImRlZmF1
bHQiIHNpemU9IjEwMCUiPiBDeXByaW51cyBjYXJwaW88L3N0eWxlPjxzdHlsZSBmYWNlPSJub3Jt
YWwiIGZvbnQ9ImRlZmF1bHQiIHNpemU9IjEwMCUiPiBMLiwgZnJvbSBIYW1pbHRvbiBIYXJib3Vy
LCBMYWtlIE9udGFyaW8sIENhbmFkYTwvc3R5bGU+PC90aXRsZT48c2Vjb25kYXJ5LXRpdGxlPkpv
dXJuYWwgb2YgZmlzaCBkaXNlYXNlczwvc2Vjb25kYXJ5LXRpdGxlPjwvdGl0bGVzPjxwZXJpb2Rp
Y2FsPjxmdWxsLXRpdGxlPkpvdXJuYWwgb2YgRmlzaCBEaXNlYXNlczwvZnVsbC10aXRsZT48L3Bl
cmlvZGljYWw+PHBhZ2VzPjY2NS02NzE8L3BhZ2VzPjx2b2x1bWU+MzA8L3ZvbHVtZT48bnVtYmVy
PjExPC9udW1iZXI+PGtleXdvcmRzPjxrZXl3b3JkPkFuaW1hbHM8L2tleXdvcmQ+PGtleXdvcmQ+
QmFzZSBTZXF1ZW5jZTwva2V5d29yZD48a2V5d29yZD5DYW5hZGE8L2tleXdvcmQ+PGtleXdvcmQ+
Q2FycHMvKnZpcm9sb2d5PC9rZXl3b3JkPjxrZXl3b3JkPkZpc2ggRGlzZWFzZXMvKnZpcm9sb2d5
PC9rZXl3b3JkPjxrZXl3b3JkPkdseWNvcHJvdGVpbnMvZ2VuZXRpY3M8L2tleXdvcmQ+PGtleXdv
cmQ+TWljcm9zY29weSwgRWxlY3Ryb24sIFRyYW5zbWlzc2lvbjwva2V5d29yZD48a2V5d29yZD5N
b2xlY3VsYXIgU2VxdWVuY2UgRGF0YTwva2V5d29yZD48a2V5d29yZD5QaHlsb2dlbnk8L2tleXdv
cmQ+PGtleXdvcmQ+Uk5BLCBWaXJhbC9jaGVtaXN0cnk8L2tleXdvcmQ+PGtleXdvcmQ+UmhhYmRv
dmlyaWRhZSBJbmZlY3Rpb25zLyp2ZXRlcmluYXJ5L3Zpcm9sb2d5PC9rZXl3b3JkPjxrZXl3b3Jk
PlNlcXVlbmNlIEFuYWx5c2lzPC9rZXl3b3JkPjxrZXl3b3JkPlZlc2ljdWxvdmlydXMvY2xhc3Np
ZmljYXRpb24vZ2VuZXRpY3MvKmlzb2xhdGlvbiAmYW1wOyBwdXJpZmljYXRpb24vdWx0cmFzdHJ1
Y3R1cmU8L2tleXdvcmQ+PGtleXdvcmQ+VmlyZW1pYS8qdmV0ZXJpbmFyeS92aXJvbG9neTwva2V5
d29yZD48L2tleXdvcmRzPjxkYXRlcz48eWVhcj4yMDA3PC95ZWFyPjxwdWItZGF0ZXM+PGRhdGU+
MjggQXByaWwgMjAyMzwvZGF0ZT48L3B1Yi1kYXRlcz48L2RhdGVzPjxvcmlnLXB1Yj5cXEFDVDAw
MUNMMDRGUzA3XEJJT1NFQ1VSSVRZREFUQSRcRSBMaWJyYXJ5XEFuaW1hbCBDYXRhbG9ndWVcR1xH
YXJ2ZXIgZXQgYWwgMjAwNyBFTjIzMTE3LnBkZjwvb3JpZy1wdWI+PGlzYm4+MDE0MC03Nzc1IChQ
cmludCkmI3hEOzAxNDAtNzc3NTwvaXNibj48bGFiZWw+MjMxMTc8L2xhYmVsPjx1cmxzPjwvdXJs
cz48Y3VzdG9tMT5TdHVyZ2Vvbl9ZR0M8L2N1c3RvbTE+PGVsZWN0cm9uaWMtcmVzb3VyY2UtbnVt
Pmh0dHBzOi8vZG9pLm9yZy8xMC4xMTExL2ouMTM2NS0yNzYxLjIwMDcuMDA4NTEueDwvZWxlY3Ry
b25pYy1yZXNvdXJjZS1udW0+PC9yZWNvcmQ+PC9DaXRlPjwvRW5kTm90ZT5=
</w:fldData>
        </w:fldChar>
      </w:r>
      <w:r w:rsidR="00295283">
        <w:instrText xml:space="preserve"> ADDIN EN.CITE.DATA </w:instrText>
      </w:r>
      <w:r w:rsidR="00295283">
        <w:fldChar w:fldCharType="end"/>
      </w:r>
      <w:r w:rsidR="00295283">
        <w:fldChar w:fldCharType="separate"/>
      </w:r>
      <w:r w:rsidR="00295283">
        <w:rPr>
          <w:noProof/>
        </w:rPr>
        <w:t>(Ahne et al. 2002; Garver et al. 2007)</w:t>
      </w:r>
      <w:r w:rsidR="00295283">
        <w:fldChar w:fldCharType="end"/>
      </w:r>
      <w:r>
        <w:t>.</w:t>
      </w:r>
    </w:p>
    <w:p w14:paraId="404CBB97" w14:textId="77777777" w:rsidR="006A14A1" w:rsidRDefault="006A14A1" w:rsidP="006A14A1">
      <w:pPr>
        <w:pStyle w:val="Heading5"/>
      </w:pPr>
      <w:r w:rsidRPr="005A7C8A">
        <w:t>Pathology</w:t>
      </w:r>
    </w:p>
    <w:p w14:paraId="5AC5748F" w14:textId="311D63E9" w:rsidR="006A14A1" w:rsidRDefault="006A14A1" w:rsidP="006A14A1">
      <w:r>
        <w:t xml:space="preserve">SVCV can cause peritonitis, hyperaemia, ascites and a catarrhal or haemorrhagic enteritis. Viscera are oedematous and petechial haemorrhages occur in the heart, liver, kidneys, intestine, swim bladder, epithelium and skeletal muscle. Enlarged kidney and spleen have been observed. Multifocal hepatic necrosis with lymphocytes and histiocyte infiltration can be present in the liver. Diseased fish can also show inflammation and multifocal necrobiosis of the pancreas, spleen </w:t>
      </w:r>
      <w:r w:rsidRPr="00596F7E">
        <w:t>hyperplasia</w:t>
      </w:r>
      <w:r>
        <w:t xml:space="preserve"> and degeneration of kidney and heart </w:t>
      </w:r>
      <w:r w:rsidR="00295283">
        <w:fldChar w:fldCharType="begin">
          <w:fldData xml:space="preserve">PEVuZE5vdGU+PENpdGU+PEF1dGhvcj5BaG5lPC9BdXRob3I+PFllYXI+MTk3ODwvWWVhcj48UmVj
TnVtPjQ2MzkxPC9SZWNOdW0+PElEVGV4dD4yNDgzMzwvSURUZXh0PjxEaXNwbGF5VGV4dD4oQWhu
ZSAxOTc4OyBBaG5lIGV0IGFsLiAyMDAyKTwvRGlzcGxheVRleHQ+PHJlY29yZD48cmVjLW51bWJl
cj40NjM5MTwvcmVjLW51bWJlcj48Zm9yZWlnbi1rZXlzPjxrZXkgYXBwPSJFTiIgZGItaWQ9Ijkw
YXd3dDI1YmRwdHd0ZWUyNWRwcHg1and2ZGRwMnN0cjBzeiIgdGltZXN0YW1wPSIxNjYwNjkyNTc4
IiBndWlkPSJiYzIwNGU5Ni03Yzg5LTQ3ZGEtYTdkOS1hODAzZGI4YWM2MDEiPjQ2MzkxPC9rZXk+
PC9mb3JlaWduLWtleXM+PHJlZi10eXBlIG5hbWU9IkpvdXJuYWwgQXJ0aWNsZXMiPjE3PC9yZWYt
dHlwZT48Y29udHJpYnV0b3JzPjxhdXRob3JzPjxhdXRob3I+QWhuZSwgVy48L2F1dGhvcj48L2F1
dGhvcnM+PC9jb250cmlidXRvcnM+PHRpdGxlcz48dGl0bGU+PHN0eWxlIGZhY2U9Im5vcm1hbCIg
Zm9udD0iZGVmYXVsdCIgc2l6ZT0iMTAwJSI+VXB0YWtlIGFuZCBtdWx0aXBsaWNhdGlvbiBvZiBz
cHJpbmcgdmlyYWVtaWEgb2YgY2FycCB2aXJ1cyBpbiBjYXJwLCA8L3N0eWxlPjxzdHlsZSBmYWNl
PSJpdGFsaWMiIGZvbnQ9ImRlZmF1bHQiIHNpemU9IjEwMCUiPkN5cHJpbnVzIGNhcnBpbzwvc3R5
bGU+PHN0eWxlIGZhY2U9Im5vcm1hbCIgZm9udD0iZGVmYXVsdCIgc2l6ZT0iMTAwJSI+IEwuPC9z
dHlsZT48L3RpdGxlPjxzZWNvbmRhcnktdGl0bGU+Sm91cm5hbCBvZiBGaXNoIERpc2Vhc2VzPC9z
ZWNvbmRhcnktdGl0bGU+PC90aXRsZXM+PHBlcmlvZGljYWw+PGZ1bGwtdGl0bGU+Sm91cm5hbCBv
ZiBGaXNoIERpc2Vhc2VzPC9mdWxsLXRpdGxlPjwvcGVyaW9kaWNhbD48cGFnZXM+MjY1LTI2ODwv
cGFnZXM+PHZvbHVtZT4xPC92b2x1bWU+PG51bWJlcj4zPC9udW1iZXI+PGRhdGVzPjx5ZWFyPjE5
Nzg8L3llYXI+PHB1Yi1kYXRlcz48ZGF0ZT4yNyBBcHJpbCAyMDIzPC9kYXRlPjwvcHViLWRhdGVz
PjwvZGF0ZXM+PG9yaWctcHViPlxcQUNUMDAxQ0wwNEZTMDdcQklPU0VDVVJJVFlEQVRBJFxFIExp
YnJhcnlcQW5pbWFsIENhdGFsb2d1ZVxBXEFobmUgMTk3OCBFTjI0ODMzLnBkZjwvb3JpZy1wdWI+
PGxhYmVsPjI0ODMzPC9sYWJlbD48dXJscz48L3VybHM+PGN1c3RvbTE+c3R1cmdlb25fQk08L2N1
c3RvbTE+PGVsZWN0cm9uaWMtcmVzb3VyY2UtbnVtPmh0dHBzOi8vZG9pLm9yZy8xMC4xMTExL2ou
MTM2NS0yNzYxLjE5NzgudGIwMDAyOS54PC9lbGVjdHJvbmljLXJlc291cmNlLW51bT48L3JlY29y
ZD48L0NpdGU+PENpdGU+PEF1dGhvcj5BaG5lPC9BdXRob3I+PFllYXI+MjAwMjwvWWVhcj48UmVj
TnVtPjIyOTI2PC9SZWNOdW0+PElEVGV4dD41MjU8L0lEVGV4dD48cmVjb3JkPjxyZWMtbnVtYmVy
PjIyOTI2PC9yZWMtbnVtYmVyPjxmb3JlaWduLWtleXM+PGtleSBhcHA9IkVOIiBkYi1pZD0iOTBh
d3d0MjViZHB0d3RlZTI1ZHBweDVqd3ZkZHAyc3RyMHN6IiB0aW1lc3RhbXA9IjE2NTIzOTkwMDYi
IGd1aWQ9IjczODAwMjM1LTc5NGYtNDQ2MC1iZDEwLWJmZDNmMWQ0ZmY0MiI+MjI5MjY8L2tleT48
L2ZvcmVpZ24ta2V5cz48cmVmLXR5cGUgbmFtZT0iSm91cm5hbCBBcnRpY2xlcyI+MTc8L3JlZi10
eXBlPjxjb250cmlidXRvcnM+PGF1dGhvcnM+PGF1dGhvcj5BaG5lLCBXLjwvYXV0aG9yPjxhdXRo
b3I+QmhvcmtsdW5kLCBILlYuPC9hdXRob3I+PGF1dGhvcj5Fc3NiYXVlciwgUy48L2F1dGhvcj48
YXV0aG9yPkZpamFuLCBOLjwvYXV0aG9yPjxhdXRob3I+S3VyYXRoLCBHLjwvYXV0aG9yPjxhdXRo
b3I+V2ludG9uLCBKLlIuPC9hdXRob3I+PC9hdXRob3JzPjwvY29udHJpYnV0b3JzPjx0aXRsZXM+
PHRpdGxlPlNwcmluZyB2aXJlbWlhIG9mIGNhcnAgKFNWQyk8L3RpdGxlPjxzZWNvbmRhcnktdGl0
bGU+RGlzZWFzZXMgb2YgQXF1YXRpYyBPcmdhbmlzbXM8L3NlY29uZGFyeS10aXRsZT48L3RpdGxl
cz48cGVyaW9kaWNhbD48ZnVsbC10aXRsZT5EaXNlYXNlcyBvZiBBcXVhdGljIE9yZ2FuaXNtczwv
ZnVsbC10aXRsZT48L3BlcmlvZGljYWw+PHBhZ2VzPjI2MS0yNzI8L3BhZ2VzPjx2b2x1bWU+NTI8
L3ZvbHVtZT48bnVtYmVyPjM8L251bWJlcj48a2V5d29yZHM+PGtleXdvcmQ+QWZmZWN0ZWQ8L2tl
eXdvcmQ+PGtleXdvcmQ+QW50aWJvZGllczwva2V5d29yZD48a2V5d29yZD5BbnRpYm9keTwva2V5
d29yZD48a2V5d29yZD5Bc3NheTwva2V5d29yZD48a2V5d29yZD5Bc3NheXM8L2tleXdvcmQ+PGtl
eXdvcmQ+Q2FycDwva2V5d29yZD48a2V5d29yZD5DYXJyaWVyczwva2V5d29yZD48a2V5d29yZD5D
YXVzZXM8L2tleXdvcmQ+PGtleXdvcmQ+Q2VsbDwva2V5d29yZD48a2V5d29yZD5DZWxsIGN1bHR1
cmU8L2tleXdvcmQ+PGtleXdvcmQ+Q2VsbCBjdWx0dXJlczwva2V5d29yZD48a2V5d29yZD5DbGlu
aWNhbDwva2V5d29yZD48a2V5d29yZD5DbGluaWNhbCBzaWduPC9rZXl3b3JkPjxrZXl3b3JkPkNs
aW5pY2FsIHNpZ25zPC9rZXl3b3JkPjxrZXl3b3JkPkN1bHR1cmU8L2tleXdvcmQ+PGtleXdvcmQ+
Q3VsdHVyZXM8L2tleXdvcmQ+PGtleXdvcmQ+Q3lwcmluaWRzPC9rZXl3b3JkPjxrZXl3b3JkPkN5
cHJpbnVzIGNhcnBpbzwva2V5d29yZD48a2V5d29yZD5DeXRvcGxhc208L2tleXdvcmQ+PGtleXdv
cmQ+RGlzZWFzZTwva2V5d29yZD48a2V5d29yZD5FbGVjdHJvcGhvcmVzaXM8L2tleXdvcmQ+PGtl
eXdvcmQ+RW56eW1lIGxpbmtlZCBpbW11bm9zb3JiZW50IGFzc2F5PC9rZXl3b3JkPjxrZXl3b3Jk
PkVuenltZS1saW5rZWQgaW1tdW5vc29yYmVudCBhc3NheTwva2V5d29yZD48a2V5d29yZD5FdXJv
cGVhbjwva2V5d29yZD48a2V5d29yZD5GYW1pbHk8L2tleXdvcmQ+PGtleXdvcmQ+RmVjZXM8L2tl
eXdvcmQ+PGtleXdvcmQ+RmlzaDwva2V5d29yZD48a2V5d29yZD5HZWwgZWxlY3Ryb3Bob3Jlc2lz
PC9rZXl3b3JkPjxrZXl3b3JkPkdlbmVzPC9rZXl3b3JkPjxrZXl3b3JkPkdlbm9tZTwva2V5d29y
ZD48a2V5d29yZD5HZW5vbWVzPC9rZXl3b3JkPjxrZXl3b3JkPkdlbnVzPC9rZXl3b3JkPjxrZXl3
b3JkPkdseWNvcHJvdGVpbjwva2V5d29yZD48a2V5d29yZD5HbHljb3Byb3RlaW5zPC9rZXl3b3Jk
PjxrZXl3b3JkPkhlbW9ycmhhZ2VzPC9rZXl3b3JkPjxrZXl3b3JkPkhvbW9sb2d5PC9rZXl3b3Jk
PjxrZXl3b3JkPkh1bW9yYWw8L2tleXdvcmQ+PGtleXdvcmQ+SW1tdW5lIHJlc3BvbnNlPC9rZXl3
b3JkPjxrZXl3b3JkPkltbXVuaXR5PC9rZXl3b3JkPjxrZXl3b3JkPkltbXVub2ZsdW9yZXNjZW5j
ZTwva2V5d29yZD48a2V5d29yZD5JbW11bm9wZXJveGlkYXNlPC9rZXl3b3JkPjxrZXl3b3JkPklt
bXVub3NvcmJlbnQgYXNzYXk8L2tleXdvcmQ+PGtleXdvcmQ+SW4gdml0cm88L2tleXdvcmQ+PGtl
eXdvcmQ+SW4tdml0cm88L2tleXdvcmQ+PGtleXdvcmQ+SW5mZWN0aW9uPC9rZXl3b3JkPjxrZXl3
b3JkPklzb2xhdGlvbjwva2V5d29yZD48a2V5d29yZD5LaWRuZXk8L2tleXdvcmQ+PGtleXdvcmQ+
TEVEPC9rZXl3b3JkPjxrZXl3b3JkPkxlZWNoPC9rZXl3b3JkPjxrZXl3b3JkPkxpdmVyPC9rZXl3
b3JkPjxrZXl3b3JkPkxvc3M8L2tleXdvcmQ+PGtleXdvcmQ+TG9zc2VzPC9rZXl3b3JkPjxrZXl3
b3JkPk1hdHJpeDwva2V5d29yZD48a2V5d29yZD5NYXRyaXggcHJvdGVpbjwva2V5d29yZD48a2V5
d29yZD5NZWNoYW5pY2FsPC9rZXl3b3JkPjxrZXl3b3JkPk1lY2hhbmljYWwgdmVjdG9yPC9rZXl3
b3JkPjxrZXl3b3JkPk1ldGhvZDwva2V5d29yZD48a2V5d29yZD5Nb2xlY3VsYXI8L2tleXdvcmQ+
PGtleXdvcmQ+TW9yYmlkaXR5PC9rZXl3b3JkPjxrZXl3b3JkPk1vcnRhbGl0aWVzPC9rZXl3b3Jk
PjxrZXl3b3JkPk1vcnRhbGl0eTwva2V5d29yZD48a2V5d29yZD5OZXV0cmFsaXphdGlvbjwva2V5
d29yZD48a2V5d29yZD5Ob3RpZmlhYmxlPC9rZXl3b3JkPjxrZXl3b3JkPk5vdmlyaGFiZG92aXJ1
czwva2V5d29yZD48a2V5d29yZD5OdWNsZW9wcm90ZWluPC9rZXl3b3JkPjxrZXl3b3JkPk9mZmlj
ZSBJbnRlcm5hdGlvbmFsIGRlcyBFcGl6b290aWVzPC9rZXl3b3JkPjxrZXl3b3JkPk9yYWw8L2tl
eXdvcmQ+PGtleXdvcmQ+T3JpZ2luczwva2V5d29yZD48a2V5d29yZD5QYXJhc2l0ZTwva2V5d29y
ZD48a2V5d29yZD5QYXJhc2l0ZXM8L2tleXdvcmQ+PGtleXdvcmQ+UGhvc3Bob3Byb3RlaW48L2tl
eXdvcmQ+PGtleXdvcmQ+UG9seWFjcnlsYW1pZGUgZ2VsPC9rZXl3b3JkPjxrZXl3b3JkPlBvbHlh
Y3J5bGFtaWRlIGdlbCBlbGVjdHJvcGhvcmVzaXM8L2tleXdvcmQ+PGtleXdvcmQ+UG9seW1lcmFz
ZTwva2V5d29yZD48a2V5d29yZD5Qcm90ZWN0aW9uPC9rZXl3b3JkPjxrZXl3b3JkPlByb3RlaW48
L2tleXdvcmQ+PGtleXdvcmQ+UmVpbmZlY3Rpb248L2tleXdvcmQ+PGtleXdvcmQ+UmVwbGljYXRp
b248L2tleXdvcmQ+PGtleXdvcmQ+UmVzcG9uc2U8L2tleXdvcmQ+PGtleXdvcmQ+UmhhYmRvdmly
aWRhZTwva2V5d29yZD48a2V5d29yZD5SaGFiZG92aXJ1czwva2V5d29yZD48a2V5d29yZD5STkE8
L2tleXdvcmQ+PGtleXdvcmQ+U2VxdWVuY2U8L2tleXdvcmQ+PGtleXdvcmQ+U2VxdWVuY2UgaG9t
b2xvZ3k8L2tleXdvcmQ+PGtleXdvcmQ+c2VxdWVuY2UtaG9tb2xvZ3k8L2tleXdvcmQ+PGtleXdv
cmQ+U2VyYTwva2V5d29yZD48a2V5d29yZD5TZXJvbG9naWNhbDwva2V5d29yZD48a2V5d29yZD5z
ZXJvbG9naWNhbCB0ZXN0PC9rZXl3b3JkPjxrZXl3b3JkPlNlcm9sb2dpY2FsIHRlc3RzPC9rZXl3
b3JkPjxrZXl3b3JkPnNlcm9sb2dpY2FsLXRlc3RzPC9rZXl3b3JkPjxrZXl3b3JkPlNlcnVtPC9r
ZXl3b3JkPjxrZXl3b3JkPlNlcnVtIG5ldXRyYWxpemF0aW9uPC9rZXl3b3JkPjxrZXl3b3JkPlNp
Z248L2tleXdvcmQ+PGtleXdvcmQ+U2lnbnM8L2tleXdvcmQ+PGtleXdvcmQ+U3BsZWVuPC9rZXl3
b3JkPjxrZXl3b3JkPlNwcmVhZDwva2V5d29yZD48a2V5d29yZD5TcHJpbmc8L2tleXdvcmQ+PGtl
eXdvcmQ+U3ByaW5nIHZpcmVtaWEgb2YgY2FycCAoU1ZDKTwva2V5d29yZD48a2V5d29yZD5TcHJp
bmcgdmlyZW1pYSBvZiBjYXJwIHZpcnVzPC9rZXl3b3JkPjxrZXl3b3JkPlNwcmluZyB2aXJlbWlh
IG9mIGNhcnAgdmlydXMgKFNWQ1YpPC9rZXl3b3JkPjxrZXl3b3JkPlN0b21hdGl0aXM8L2tleXdv
cmQ+PGtleXdvcmQ+U1ZDVjwva2V5d29yZD48a2V5d29yZD5UZW1wZXJhdHVyZTwva2V5d29yZD48
a2V5d29yZD5UZW1wZXJhdHVyZXM8L2tleXdvcmQ+PGtleXdvcmQ+VGVzdDwva2V5d29yZD48a2V5
d29yZD5UZXN0czwva2V5d29yZD48a2V5d29yZD5UaXNzdWU8L2tleXdvcmQ+PGtleXdvcmQ+VGlz
c3Vlczwva2V5d29yZD48a2V5d29yZD5UcmFuc21pc3Npb248L2tleXdvcmQ+PGtleXdvcmQ+VXJp
bmU8L2tleXdvcmQ+PGtleXdvcmQ+VmVjdG9yPC9rZXl3b3JkPjxrZXl3b3JkPlZlY3RvcnM8L2tl
eXdvcmQ+PGtleXdvcmQ+VmVzaWN1bGFyPC9rZXl3b3JkPjxrZXl3b3JkPlZlc2ljdWxhciBzdG9t
YXRpdGlzPC9rZXl3b3JkPjxrZXl3b3JkPlZlc2ljdWxhciBzdG9tYXRpdGlzIHZpcnVzPC9rZXl3
b3JkPjxrZXl3b3JkPlZlc2ljdWxvdmlydXM8L2tleXdvcmQ+PGtleXdvcmQ+VmlyYWw8L2tleXdv
cmQ+PGtleXdvcmQ+VmlyYWwgcHJvdGVpbnM8L2tleXdvcmQ+PGtleXdvcmQ+VmlyZW1pYTwva2V5
d29yZD48a2V5d29yZD5WaXJ1czwva2V5d29yZD48a2V5d29yZD5WaXJ1c2VzPC9rZXl3b3JkPjxr
ZXl3b3JkPldhdGVyPC9rZXl3b3JkPjxrZXl3b3JkPldhdGVyIHRlbXBlcmF0dXJlPC9rZXl3b3Jk
PjxrZXl3b3JkPldhdGVyYm9ybmUgdHJhbnNtaXNzaW9uPC9rZXl3b3JkPjwva2V5d29yZHM+PGRh
dGVzPjx5ZWFyPjIwMDI8L3llYXI+PC9kYXRlcz48b3JpZy1wdWI+PHN0eWxlIGZhY2U9InVuZGVy
bGluZSIgZm9udD0iZGVmYXVsdCIgc2l6ZT0iMTAwJSI+XFxBQ1QwMDFDTDA0RlMwN1xCSU9TRUNV
UklUWURBVEEkXEUgTGlicmFyeVxBbmltYWwgQ2F0YWxvZ3VlXEE8L3N0eWxlPjwvb3JpZy1wdWI+
PGxhYmVsPjUyNTwvbGFiZWw+PHVybHM+PC91cmxzPjxjdXN0b20xPnByYXducyBiYWN0ZXJpYSB2
aWJyaW8gbmVyZWlzIHNwPC9jdXN0b20xPjxlbGVjdHJvbmljLXJlc291cmNlLW51bT5odHRwczov
L3d3dy5pbnQtcmVzLmNvbS9hcnRpY2xlcy9kYW8yMDAzLzUyL2QwNTJwMjYxLnBkZjwvZWxlY3Ry
b25pYy1yZXNvdXJjZS1udW0+PG1vZGlmaWVkLWRhdGU+NDI2MTc8L21vZGlmaWVkLWRhdGU+PC9y
ZWNvcmQ+PC9DaXRlPjwvRW5kTm90ZT4A
</w:fldData>
        </w:fldChar>
      </w:r>
      <w:r w:rsidR="00295283">
        <w:instrText xml:space="preserve"> ADDIN EN.CITE </w:instrText>
      </w:r>
      <w:r w:rsidR="00295283">
        <w:fldChar w:fldCharType="begin">
          <w:fldData xml:space="preserve">PEVuZE5vdGU+PENpdGU+PEF1dGhvcj5BaG5lPC9BdXRob3I+PFllYXI+MTk3ODwvWWVhcj48UmVj
TnVtPjQ2MzkxPC9SZWNOdW0+PElEVGV4dD4yNDgzMzwvSURUZXh0PjxEaXNwbGF5VGV4dD4oQWhu
ZSAxOTc4OyBBaG5lIGV0IGFsLiAyMDAyKTwvRGlzcGxheVRleHQ+PHJlY29yZD48cmVjLW51bWJl
cj40NjM5MTwvcmVjLW51bWJlcj48Zm9yZWlnbi1rZXlzPjxrZXkgYXBwPSJFTiIgZGItaWQ9Ijkw
YXd3dDI1YmRwdHd0ZWUyNWRwcHg1and2ZGRwMnN0cjBzeiIgdGltZXN0YW1wPSIxNjYwNjkyNTc4
IiBndWlkPSJiYzIwNGU5Ni03Yzg5LTQ3ZGEtYTdkOS1hODAzZGI4YWM2MDEiPjQ2MzkxPC9rZXk+
PC9mb3JlaWduLWtleXM+PHJlZi10eXBlIG5hbWU9IkpvdXJuYWwgQXJ0aWNsZXMiPjE3PC9yZWYt
dHlwZT48Y29udHJpYnV0b3JzPjxhdXRob3JzPjxhdXRob3I+QWhuZSwgVy48L2F1dGhvcj48L2F1
dGhvcnM+PC9jb250cmlidXRvcnM+PHRpdGxlcz48dGl0bGU+PHN0eWxlIGZhY2U9Im5vcm1hbCIg
Zm9udD0iZGVmYXVsdCIgc2l6ZT0iMTAwJSI+VXB0YWtlIGFuZCBtdWx0aXBsaWNhdGlvbiBvZiBz
cHJpbmcgdmlyYWVtaWEgb2YgY2FycCB2aXJ1cyBpbiBjYXJwLCA8L3N0eWxlPjxzdHlsZSBmYWNl
PSJpdGFsaWMiIGZvbnQ9ImRlZmF1bHQiIHNpemU9IjEwMCUiPkN5cHJpbnVzIGNhcnBpbzwvc3R5
bGU+PHN0eWxlIGZhY2U9Im5vcm1hbCIgZm9udD0iZGVmYXVsdCIgc2l6ZT0iMTAwJSI+IEwuPC9z
dHlsZT48L3RpdGxlPjxzZWNvbmRhcnktdGl0bGU+Sm91cm5hbCBvZiBGaXNoIERpc2Vhc2VzPC9z
ZWNvbmRhcnktdGl0bGU+PC90aXRsZXM+PHBlcmlvZGljYWw+PGZ1bGwtdGl0bGU+Sm91cm5hbCBv
ZiBGaXNoIERpc2Vhc2VzPC9mdWxsLXRpdGxlPjwvcGVyaW9kaWNhbD48cGFnZXM+MjY1LTI2ODwv
cGFnZXM+PHZvbHVtZT4xPC92b2x1bWU+PG51bWJlcj4zPC9udW1iZXI+PGRhdGVzPjx5ZWFyPjE5
Nzg8L3llYXI+PHB1Yi1kYXRlcz48ZGF0ZT4yNyBBcHJpbCAyMDIzPC9kYXRlPjwvcHViLWRhdGVz
PjwvZGF0ZXM+PG9yaWctcHViPlxcQUNUMDAxQ0wwNEZTMDdcQklPU0VDVVJJVFlEQVRBJFxFIExp
YnJhcnlcQW5pbWFsIENhdGFsb2d1ZVxBXEFobmUgMTk3OCBFTjI0ODMzLnBkZjwvb3JpZy1wdWI+
PGxhYmVsPjI0ODMzPC9sYWJlbD48dXJscz48L3VybHM+PGN1c3RvbTE+c3R1cmdlb25fQk08L2N1
c3RvbTE+PGVsZWN0cm9uaWMtcmVzb3VyY2UtbnVtPmh0dHBzOi8vZG9pLm9yZy8xMC4xMTExL2ou
MTM2NS0yNzYxLjE5NzgudGIwMDAyOS54PC9lbGVjdHJvbmljLXJlc291cmNlLW51bT48L3JlY29y
ZD48L0NpdGU+PENpdGU+PEF1dGhvcj5BaG5lPC9BdXRob3I+PFllYXI+MjAwMjwvWWVhcj48UmVj
TnVtPjIyOTI2PC9SZWNOdW0+PElEVGV4dD41MjU8L0lEVGV4dD48cmVjb3JkPjxyZWMtbnVtYmVy
PjIyOTI2PC9yZWMtbnVtYmVyPjxmb3JlaWduLWtleXM+PGtleSBhcHA9IkVOIiBkYi1pZD0iOTBh
d3d0MjViZHB0d3RlZTI1ZHBweDVqd3ZkZHAyc3RyMHN6IiB0aW1lc3RhbXA9IjE2NTIzOTkwMDYi
IGd1aWQ9IjczODAwMjM1LTc5NGYtNDQ2MC1iZDEwLWJmZDNmMWQ0ZmY0MiI+MjI5MjY8L2tleT48
L2ZvcmVpZ24ta2V5cz48cmVmLXR5cGUgbmFtZT0iSm91cm5hbCBBcnRpY2xlcyI+MTc8L3JlZi10
eXBlPjxjb250cmlidXRvcnM+PGF1dGhvcnM+PGF1dGhvcj5BaG5lLCBXLjwvYXV0aG9yPjxhdXRo
b3I+QmhvcmtsdW5kLCBILlYuPC9hdXRob3I+PGF1dGhvcj5Fc3NiYXVlciwgUy48L2F1dGhvcj48
YXV0aG9yPkZpamFuLCBOLjwvYXV0aG9yPjxhdXRob3I+S3VyYXRoLCBHLjwvYXV0aG9yPjxhdXRo
b3I+V2ludG9uLCBKLlIuPC9hdXRob3I+PC9hdXRob3JzPjwvY29udHJpYnV0b3JzPjx0aXRsZXM+
PHRpdGxlPlNwcmluZyB2aXJlbWlhIG9mIGNhcnAgKFNWQyk8L3RpdGxlPjxzZWNvbmRhcnktdGl0
bGU+RGlzZWFzZXMgb2YgQXF1YXRpYyBPcmdhbmlzbXM8L3NlY29uZGFyeS10aXRsZT48L3RpdGxl
cz48cGVyaW9kaWNhbD48ZnVsbC10aXRsZT5EaXNlYXNlcyBvZiBBcXVhdGljIE9yZ2FuaXNtczwv
ZnVsbC10aXRsZT48L3BlcmlvZGljYWw+PHBhZ2VzPjI2MS0yNzI8L3BhZ2VzPjx2b2x1bWU+NTI8
L3ZvbHVtZT48bnVtYmVyPjM8L251bWJlcj48a2V5d29yZHM+PGtleXdvcmQ+QWZmZWN0ZWQ8L2tl
eXdvcmQ+PGtleXdvcmQ+QW50aWJvZGllczwva2V5d29yZD48a2V5d29yZD5BbnRpYm9keTwva2V5
d29yZD48a2V5d29yZD5Bc3NheTwva2V5d29yZD48a2V5d29yZD5Bc3NheXM8L2tleXdvcmQ+PGtl
eXdvcmQ+Q2FycDwva2V5d29yZD48a2V5d29yZD5DYXJyaWVyczwva2V5d29yZD48a2V5d29yZD5D
YXVzZXM8L2tleXdvcmQ+PGtleXdvcmQ+Q2VsbDwva2V5d29yZD48a2V5d29yZD5DZWxsIGN1bHR1
cmU8L2tleXdvcmQ+PGtleXdvcmQ+Q2VsbCBjdWx0dXJlczwva2V5d29yZD48a2V5d29yZD5DbGlu
aWNhbDwva2V5d29yZD48a2V5d29yZD5DbGluaWNhbCBzaWduPC9rZXl3b3JkPjxrZXl3b3JkPkNs
aW5pY2FsIHNpZ25zPC9rZXl3b3JkPjxrZXl3b3JkPkN1bHR1cmU8L2tleXdvcmQ+PGtleXdvcmQ+
Q3VsdHVyZXM8L2tleXdvcmQ+PGtleXdvcmQ+Q3lwcmluaWRzPC9rZXl3b3JkPjxrZXl3b3JkPkN5
cHJpbnVzIGNhcnBpbzwva2V5d29yZD48a2V5d29yZD5DeXRvcGxhc208L2tleXdvcmQ+PGtleXdv
cmQ+RGlzZWFzZTwva2V5d29yZD48a2V5d29yZD5FbGVjdHJvcGhvcmVzaXM8L2tleXdvcmQ+PGtl
eXdvcmQ+RW56eW1lIGxpbmtlZCBpbW11bm9zb3JiZW50IGFzc2F5PC9rZXl3b3JkPjxrZXl3b3Jk
PkVuenltZS1saW5rZWQgaW1tdW5vc29yYmVudCBhc3NheTwva2V5d29yZD48a2V5d29yZD5FdXJv
cGVhbjwva2V5d29yZD48a2V5d29yZD5GYW1pbHk8L2tleXdvcmQ+PGtleXdvcmQ+RmVjZXM8L2tl
eXdvcmQ+PGtleXdvcmQ+RmlzaDwva2V5d29yZD48a2V5d29yZD5HZWwgZWxlY3Ryb3Bob3Jlc2lz
PC9rZXl3b3JkPjxrZXl3b3JkPkdlbmVzPC9rZXl3b3JkPjxrZXl3b3JkPkdlbm9tZTwva2V5d29y
ZD48a2V5d29yZD5HZW5vbWVzPC9rZXl3b3JkPjxrZXl3b3JkPkdlbnVzPC9rZXl3b3JkPjxrZXl3
b3JkPkdseWNvcHJvdGVpbjwva2V5d29yZD48a2V5d29yZD5HbHljb3Byb3RlaW5zPC9rZXl3b3Jk
PjxrZXl3b3JkPkhlbW9ycmhhZ2VzPC9rZXl3b3JkPjxrZXl3b3JkPkhvbW9sb2d5PC9rZXl3b3Jk
PjxrZXl3b3JkPkh1bW9yYWw8L2tleXdvcmQ+PGtleXdvcmQ+SW1tdW5lIHJlc3BvbnNlPC9rZXl3
b3JkPjxrZXl3b3JkPkltbXVuaXR5PC9rZXl3b3JkPjxrZXl3b3JkPkltbXVub2ZsdW9yZXNjZW5j
ZTwva2V5d29yZD48a2V5d29yZD5JbW11bm9wZXJveGlkYXNlPC9rZXl3b3JkPjxrZXl3b3JkPklt
bXVub3NvcmJlbnQgYXNzYXk8L2tleXdvcmQ+PGtleXdvcmQ+SW4gdml0cm88L2tleXdvcmQ+PGtl
eXdvcmQ+SW4tdml0cm88L2tleXdvcmQ+PGtleXdvcmQ+SW5mZWN0aW9uPC9rZXl3b3JkPjxrZXl3
b3JkPklzb2xhdGlvbjwva2V5d29yZD48a2V5d29yZD5LaWRuZXk8L2tleXdvcmQ+PGtleXdvcmQ+
TEVEPC9rZXl3b3JkPjxrZXl3b3JkPkxlZWNoPC9rZXl3b3JkPjxrZXl3b3JkPkxpdmVyPC9rZXl3
b3JkPjxrZXl3b3JkPkxvc3M8L2tleXdvcmQ+PGtleXdvcmQ+TG9zc2VzPC9rZXl3b3JkPjxrZXl3
b3JkPk1hdHJpeDwva2V5d29yZD48a2V5d29yZD5NYXRyaXggcHJvdGVpbjwva2V5d29yZD48a2V5
d29yZD5NZWNoYW5pY2FsPC9rZXl3b3JkPjxrZXl3b3JkPk1lY2hhbmljYWwgdmVjdG9yPC9rZXl3
b3JkPjxrZXl3b3JkPk1ldGhvZDwva2V5d29yZD48a2V5d29yZD5Nb2xlY3VsYXI8L2tleXdvcmQ+
PGtleXdvcmQ+TW9yYmlkaXR5PC9rZXl3b3JkPjxrZXl3b3JkPk1vcnRhbGl0aWVzPC9rZXl3b3Jk
PjxrZXl3b3JkPk1vcnRhbGl0eTwva2V5d29yZD48a2V5d29yZD5OZXV0cmFsaXphdGlvbjwva2V5
d29yZD48a2V5d29yZD5Ob3RpZmlhYmxlPC9rZXl3b3JkPjxrZXl3b3JkPk5vdmlyaGFiZG92aXJ1
czwva2V5d29yZD48a2V5d29yZD5OdWNsZW9wcm90ZWluPC9rZXl3b3JkPjxrZXl3b3JkPk9mZmlj
ZSBJbnRlcm5hdGlvbmFsIGRlcyBFcGl6b290aWVzPC9rZXl3b3JkPjxrZXl3b3JkPk9yYWw8L2tl
eXdvcmQ+PGtleXdvcmQ+T3JpZ2luczwva2V5d29yZD48a2V5d29yZD5QYXJhc2l0ZTwva2V5d29y
ZD48a2V5d29yZD5QYXJhc2l0ZXM8L2tleXdvcmQ+PGtleXdvcmQ+UGhvc3Bob3Byb3RlaW48L2tl
eXdvcmQ+PGtleXdvcmQ+UG9seWFjcnlsYW1pZGUgZ2VsPC9rZXl3b3JkPjxrZXl3b3JkPlBvbHlh
Y3J5bGFtaWRlIGdlbCBlbGVjdHJvcGhvcmVzaXM8L2tleXdvcmQ+PGtleXdvcmQ+UG9seW1lcmFz
ZTwva2V5d29yZD48a2V5d29yZD5Qcm90ZWN0aW9uPC9rZXl3b3JkPjxrZXl3b3JkPlByb3RlaW48
L2tleXdvcmQ+PGtleXdvcmQ+UmVpbmZlY3Rpb248L2tleXdvcmQ+PGtleXdvcmQ+UmVwbGljYXRp
b248L2tleXdvcmQ+PGtleXdvcmQ+UmVzcG9uc2U8L2tleXdvcmQ+PGtleXdvcmQ+UmhhYmRvdmly
aWRhZTwva2V5d29yZD48a2V5d29yZD5SaGFiZG92aXJ1czwva2V5d29yZD48a2V5d29yZD5STkE8
L2tleXdvcmQ+PGtleXdvcmQ+U2VxdWVuY2U8L2tleXdvcmQ+PGtleXdvcmQ+U2VxdWVuY2UgaG9t
b2xvZ3k8L2tleXdvcmQ+PGtleXdvcmQ+c2VxdWVuY2UtaG9tb2xvZ3k8L2tleXdvcmQ+PGtleXdv
cmQ+U2VyYTwva2V5d29yZD48a2V5d29yZD5TZXJvbG9naWNhbDwva2V5d29yZD48a2V5d29yZD5z
ZXJvbG9naWNhbCB0ZXN0PC9rZXl3b3JkPjxrZXl3b3JkPlNlcm9sb2dpY2FsIHRlc3RzPC9rZXl3
b3JkPjxrZXl3b3JkPnNlcm9sb2dpY2FsLXRlc3RzPC9rZXl3b3JkPjxrZXl3b3JkPlNlcnVtPC9r
ZXl3b3JkPjxrZXl3b3JkPlNlcnVtIG5ldXRyYWxpemF0aW9uPC9rZXl3b3JkPjxrZXl3b3JkPlNp
Z248L2tleXdvcmQ+PGtleXdvcmQ+U2lnbnM8L2tleXdvcmQ+PGtleXdvcmQ+U3BsZWVuPC9rZXl3
b3JkPjxrZXl3b3JkPlNwcmVhZDwva2V5d29yZD48a2V5d29yZD5TcHJpbmc8L2tleXdvcmQ+PGtl
eXdvcmQ+U3ByaW5nIHZpcmVtaWEgb2YgY2FycCAoU1ZDKTwva2V5d29yZD48a2V5d29yZD5TcHJp
bmcgdmlyZW1pYSBvZiBjYXJwIHZpcnVzPC9rZXl3b3JkPjxrZXl3b3JkPlNwcmluZyB2aXJlbWlh
IG9mIGNhcnAgdmlydXMgKFNWQ1YpPC9rZXl3b3JkPjxrZXl3b3JkPlN0b21hdGl0aXM8L2tleXdv
cmQ+PGtleXdvcmQ+U1ZDVjwva2V5d29yZD48a2V5d29yZD5UZW1wZXJhdHVyZTwva2V5d29yZD48
a2V5d29yZD5UZW1wZXJhdHVyZXM8L2tleXdvcmQ+PGtleXdvcmQ+VGVzdDwva2V5d29yZD48a2V5
d29yZD5UZXN0czwva2V5d29yZD48a2V5d29yZD5UaXNzdWU8L2tleXdvcmQ+PGtleXdvcmQ+VGlz
c3Vlczwva2V5d29yZD48a2V5d29yZD5UcmFuc21pc3Npb248L2tleXdvcmQ+PGtleXdvcmQ+VXJp
bmU8L2tleXdvcmQ+PGtleXdvcmQ+VmVjdG9yPC9rZXl3b3JkPjxrZXl3b3JkPlZlY3RvcnM8L2tl
eXdvcmQ+PGtleXdvcmQ+VmVzaWN1bGFyPC9rZXl3b3JkPjxrZXl3b3JkPlZlc2ljdWxhciBzdG9t
YXRpdGlzPC9rZXl3b3JkPjxrZXl3b3JkPlZlc2ljdWxhciBzdG9tYXRpdGlzIHZpcnVzPC9rZXl3
b3JkPjxrZXl3b3JkPlZlc2ljdWxvdmlydXM8L2tleXdvcmQ+PGtleXdvcmQ+VmlyYWw8L2tleXdv
cmQ+PGtleXdvcmQ+VmlyYWwgcHJvdGVpbnM8L2tleXdvcmQ+PGtleXdvcmQ+VmlyZW1pYTwva2V5
d29yZD48a2V5d29yZD5WaXJ1czwva2V5d29yZD48a2V5d29yZD5WaXJ1c2VzPC9rZXl3b3JkPjxr
ZXl3b3JkPldhdGVyPC9rZXl3b3JkPjxrZXl3b3JkPldhdGVyIHRlbXBlcmF0dXJlPC9rZXl3b3Jk
PjxrZXl3b3JkPldhdGVyYm9ybmUgdHJhbnNtaXNzaW9uPC9rZXl3b3JkPjwva2V5d29yZHM+PGRh
dGVzPjx5ZWFyPjIwMDI8L3llYXI+PC9kYXRlcz48b3JpZy1wdWI+PHN0eWxlIGZhY2U9InVuZGVy
bGluZSIgZm9udD0iZGVmYXVsdCIgc2l6ZT0iMTAwJSI+XFxBQ1QwMDFDTDA0RlMwN1xCSU9TRUNV
UklUWURBVEEkXEUgTGlicmFyeVxBbmltYWwgQ2F0YWxvZ3VlXEE8L3N0eWxlPjwvb3JpZy1wdWI+
PGxhYmVsPjUyNTwvbGFiZWw+PHVybHM+PC91cmxzPjxjdXN0b20xPnByYXducyBiYWN0ZXJpYSB2
aWJyaW8gbmVyZWlzIHNwPC9jdXN0b20xPjxlbGVjdHJvbmljLXJlc291cmNlLW51bT5odHRwczov
L3d3dy5pbnQtcmVzLmNvbS9hcnRpY2xlcy9kYW8yMDAzLzUyL2QwNTJwMjYxLnBkZjwvZWxlY3Ry
b25pYy1yZXNvdXJjZS1udW0+PG1vZGlmaWVkLWRhdGU+NDI2MTc8L21vZGlmaWVkLWRhdGU+PC9y
ZWNvcmQ+PC9DaXRlPjwvRW5kTm90ZT4A
</w:fldData>
        </w:fldChar>
      </w:r>
      <w:r w:rsidR="00295283">
        <w:instrText xml:space="preserve"> ADDIN EN.CITE.DATA </w:instrText>
      </w:r>
      <w:r w:rsidR="00295283">
        <w:fldChar w:fldCharType="end"/>
      </w:r>
      <w:r w:rsidR="00295283">
        <w:fldChar w:fldCharType="separate"/>
      </w:r>
      <w:r w:rsidR="00295283">
        <w:rPr>
          <w:noProof/>
        </w:rPr>
        <w:t>(Ahne 1978; Ahne et al. 2002)</w:t>
      </w:r>
      <w:r w:rsidR="00295283">
        <w:fldChar w:fldCharType="end"/>
      </w:r>
      <w:r>
        <w:t>.</w:t>
      </w:r>
    </w:p>
    <w:p w14:paraId="64157095" w14:textId="50906076" w:rsidR="006A14A1" w:rsidRDefault="006A14A1" w:rsidP="006A14A1">
      <w:r w:rsidRPr="001B1299">
        <w:t xml:space="preserve">SVCV </w:t>
      </w:r>
      <w:r>
        <w:t xml:space="preserve">has been detected </w:t>
      </w:r>
      <w:r w:rsidRPr="00317C2E">
        <w:t xml:space="preserve">in </w:t>
      </w:r>
      <w:r w:rsidRPr="0039405E">
        <w:rPr>
          <w:i/>
          <w:iCs/>
        </w:rPr>
        <w:t>A</w:t>
      </w:r>
      <w:r>
        <w:rPr>
          <w:i/>
          <w:iCs/>
        </w:rPr>
        <w:t>. </w:t>
      </w:r>
      <w:r w:rsidRPr="00916C76">
        <w:rPr>
          <w:i/>
          <w:iCs/>
        </w:rPr>
        <w:t>baerii</w:t>
      </w:r>
      <w:r>
        <w:t xml:space="preserve"> which exhibited internal haemorrhages, a greyish-yellow liver showing tiny red spots</w:t>
      </w:r>
      <w:r w:rsidRPr="00317C2E">
        <w:t xml:space="preserve"> </w:t>
      </w:r>
      <w:r>
        <w:t xml:space="preserve">and an enlarged, bright red spleen </w:t>
      </w:r>
      <w:r w:rsidR="00295283">
        <w:fldChar w:fldCharType="begin"/>
      </w:r>
      <w:r w:rsidR="00295283">
        <w:instrText xml:space="preserve"> ADDIN EN.CITE &lt;EndNote&gt;&lt;Cite&gt;&lt;Author&gt;Vicenova&lt;/Author&gt;&lt;Year&gt;2011&lt;/Year&gt;&lt;RecNum&gt;16816&lt;/RecNum&gt;&lt;IDText&gt;18233&lt;/IDText&gt;&lt;DisplayText&gt;(Vicenova et al. 2011)&lt;/DisplayText&gt;&lt;record&gt;&lt;rec-number&gt;16816&lt;/rec-number&gt;&lt;foreign-keys&gt;&lt;key app="EN" db-id="90awwt25bdptwtee25dppx5jwvddp2str0sz" timestamp="1652398118" guid="9263de40-7169-4e1d-ad41-f830aecc5cd9"&gt;16816&lt;/key&gt;&lt;/foreign-keys&gt;&lt;ref-type name="Journal Articles"&gt;17&lt;/ref-type&gt;&lt;contributors&gt;&lt;authors&gt;&lt;author&gt;Vicenova, M.&lt;/author&gt;&lt;author&gt;Reschova, S.&lt;/author&gt;&lt;author&gt;Pokorova, D.&lt;/author&gt;&lt;author&gt;Hulova, J.&lt;/author&gt;&lt;author&gt;Vesely, T.&lt;/author&gt;&lt;/authors&gt;&lt;/contributors&gt;&lt;titles&gt;&lt;title&gt;First detection of pike fry-like rhabdovirus in barbel and spring viraemia of carp virus in sturgeon and pike in aquaculture in the Czech Republic&lt;/title&gt;&lt;secondary-title&gt;Diseases of Aquatic Organisms&lt;/secondary-title&gt;&lt;/titles&gt;&lt;periodical&gt;&lt;full-title&gt;Diseases of Aquatic Organisms&lt;/full-title&gt;&lt;/periodical&gt;&lt;pages&gt;87-95&lt;/pages&gt;&lt;volume&gt;95&lt;/volume&gt;&lt;number&gt;2&lt;/number&gt;&lt;keywords&gt;&lt;keyword&gt;Animals&lt;/keyword&gt;&lt;keyword&gt;Aquaculture&lt;/keyword&gt;&lt;keyword&gt;Base Sequence&lt;/keyword&gt;&lt;keyword&gt;Fish Diseases/*virology&lt;/keyword&gt;&lt;keyword&gt;Fishes&lt;/keyword&gt;&lt;keyword&gt;Phylogeny&lt;/keyword&gt;&lt;keyword&gt;Rhabdoviridae/genetics/*isolation &amp;amp; purification&lt;/keyword&gt;&lt;keyword&gt;Rhabdoviridae Infections/*veterinary/virology&lt;/keyword&gt;&lt;keyword&gt;*Vesiculovirus&lt;/keyword&gt;&lt;/keywords&gt;&lt;dates&gt;&lt;year&gt;2011&lt;/year&gt;&lt;/dates&gt;&lt;orig-pub&gt;\\ACT001CL04FS07\BIOSECURITYDATA$\E Library\Animal Catalogue\V\Vicenova et al 2011 EN18233.pdf&lt;/orig-pub&gt;&lt;label&gt;18233&lt;/label&gt;&lt;urls&gt;&lt;/urls&gt;&lt;custom1&gt;KG&lt;/custom1&gt;&lt;electronic-resource-num&gt;https://doi.org/10.3354/dao02340&lt;/electronic-resource-num&gt;&lt;/record&gt;&lt;/Cite&gt;&lt;/EndNote&gt;</w:instrText>
      </w:r>
      <w:r w:rsidR="00295283">
        <w:fldChar w:fldCharType="separate"/>
      </w:r>
      <w:r w:rsidR="00295283">
        <w:rPr>
          <w:noProof/>
        </w:rPr>
        <w:t>(Vicenova et al. 2011)</w:t>
      </w:r>
      <w:r w:rsidR="00295283">
        <w:fldChar w:fldCharType="end"/>
      </w:r>
      <w:r w:rsidRPr="00317C2E">
        <w:t>.</w:t>
      </w:r>
    </w:p>
    <w:p w14:paraId="258CEDC8" w14:textId="77777777" w:rsidR="006A14A1" w:rsidRDefault="006A14A1" w:rsidP="006A14A1">
      <w:pPr>
        <w:pStyle w:val="Heading5"/>
      </w:pPr>
      <w:r w:rsidRPr="005A7C8A">
        <w:t>Testing</w:t>
      </w:r>
    </w:p>
    <w:p w14:paraId="2A8AC97B" w14:textId="62237295" w:rsidR="006A14A1" w:rsidRDefault="006A14A1" w:rsidP="006A14A1">
      <w:r w:rsidRPr="00200122">
        <w:t xml:space="preserve">Chapter </w:t>
      </w:r>
      <w:r>
        <w:t>2.3.9</w:t>
      </w:r>
      <w:r w:rsidRPr="00200122">
        <w:t xml:space="preserve"> of the </w:t>
      </w:r>
      <w:r>
        <w:t>WOAH</w:t>
      </w:r>
      <w:r w:rsidRPr="00200122">
        <w:t xml:space="preserve"> </w:t>
      </w:r>
      <w:r w:rsidRPr="00200122">
        <w:rPr>
          <w:rStyle w:val="Emphasis"/>
        </w:rPr>
        <w:t>Manual of diagnostic tests for aquatic animals</w:t>
      </w:r>
      <w:r w:rsidRPr="00200122">
        <w:t xml:space="preserve"> (</w:t>
      </w:r>
      <w:r>
        <w:t>WOAH</w:t>
      </w:r>
      <w:r w:rsidRPr="00200122">
        <w:t xml:space="preserve"> Manual) provides details of the methods currently available for targeted surveillance and diagnosis of</w:t>
      </w:r>
      <w:r>
        <w:t xml:space="preserve"> SVCV </w:t>
      </w:r>
      <w:r w:rsidR="00295283">
        <w:fldChar w:fldCharType="begin"/>
      </w:r>
      <w:r w:rsidR="00295283">
        <w:instrText xml:space="preserve"> ADDIN EN.CITE &lt;EndNote&gt;&lt;Cite&gt;&lt;Author&gt;OIE&lt;/Author&gt;&lt;Year&gt;2021&lt;/Year&gt;&lt;RecNum&gt;22812&lt;/RecNum&gt;&lt;IDText&gt;24003&lt;/IDText&gt;&lt;DisplayText&gt;(OIE 2021e)&lt;/DisplayText&gt;&lt;record&gt;&lt;rec-number&gt;22812&lt;/rec-number&gt;&lt;foreign-keys&gt;&lt;key app="EN" db-id="90awwt25bdptwtee25dppx5jwvddp2str0sz" timestamp="1652398982" guid="ec75c213-0960-4354-9897-d3ba41bb8433"&gt;22812&lt;/key&gt;&lt;/foreign-keys&gt;&lt;ref-type name="Electronic Book Section"&gt;60&lt;/ref-type&gt;&lt;contributors&gt;&lt;authors&gt;&lt;author&gt;OIE,&lt;/author&gt;&lt;/authors&gt;&lt;/contributors&gt;&lt;titles&gt;&lt;title&gt;Infection with spring viraemia of carp virus&lt;/title&gt;&lt;secondary-title&gt;Manual of diagnostic tests for aquatic animals 2021&lt;/secondary-title&gt;&lt;/titles&gt;&lt;number&gt;Chapter 2.3.9&lt;/number&gt;&lt;num-vols&gt;version adopted May 2021&lt;/num-vols&gt;&lt;dates&gt;&lt;year&gt;2021&lt;/year&gt;&lt;/dates&gt;&lt;pub-location&gt;Paris&lt;/pub-location&gt;&lt;publisher&gt;World Organisation for Animal Health&lt;/publisher&gt;&lt;orig-pub&gt;\\ACT001CL04FS07\BIOSECURITYDATA$\E Library\Animal Catalogue\O\OIE 2021 EN24003.pdf&lt;/orig-pub&gt;&lt;label&gt;24003&lt;/label&gt;&lt;urls&gt;&lt;/urls&gt;&lt;custom1&gt;Sturgeon_YGC&lt;/custom1&gt;&lt;electronic-resource-num&gt;https://www.oie.int/fileadmin/Home/eng/Health_standards/aahm/current/2.3.09_SVC.pdf&lt;/electronic-resource-num&gt;&lt;/record&gt;&lt;/Cite&gt;&lt;/EndNote&gt;</w:instrText>
      </w:r>
      <w:r w:rsidR="00295283">
        <w:fldChar w:fldCharType="separate"/>
      </w:r>
      <w:r w:rsidR="00295283">
        <w:rPr>
          <w:noProof/>
        </w:rPr>
        <w:t>(OIE 2021e)</w:t>
      </w:r>
      <w:r w:rsidR="00295283">
        <w:fldChar w:fldCharType="end"/>
      </w:r>
      <w:r w:rsidRPr="00200122">
        <w:t>.</w:t>
      </w:r>
    </w:p>
    <w:p w14:paraId="29603386" w14:textId="6278FA01" w:rsidR="006A14A1" w:rsidRDefault="006A14A1" w:rsidP="006A14A1">
      <w:bookmarkStart w:id="296" w:name="_Hlk124855853"/>
      <w:r>
        <w:t xml:space="preserve">Cell culture </w:t>
      </w:r>
      <w:r w:rsidR="00295283">
        <w:fldChar w:fldCharType="begin"/>
      </w:r>
      <w:r w:rsidR="00295283">
        <w:instrText xml:space="preserve"> ADDIN EN.CITE &lt;EndNote&gt;&lt;Cite&gt;&lt;Author&gt;Fijan&lt;/Author&gt;&lt;Year&gt;1983&lt;/Year&gt;&lt;RecNum&gt;46301&lt;/RecNum&gt;&lt;IDText&gt;24764&lt;/IDText&gt;&lt;DisplayText&gt;(Fijan et al. 1983)&lt;/DisplayText&gt;&lt;record&gt;&lt;rec-number&gt;46301&lt;/rec-number&gt;&lt;foreign-keys&gt;&lt;key app="EN" db-id="90awwt25bdptwtee25dppx5jwvddp2str0sz" timestamp="1659406718" guid="4cdce13b-32e6-4d70-a022-e758daea5456"&gt;46301&lt;/key&gt;&lt;/foreign-keys&gt;&lt;ref-type name="Journal Articles"&gt;17&lt;/ref-type&gt;&lt;contributors&gt;&lt;authors&gt;&lt;author&gt;Fijan, N.&lt;/author&gt;&lt;author&gt;Sulimanovic, D.&lt;/author&gt;&lt;author&gt;Bearzotti, M.&lt;/author&gt;&lt;author&gt;Muzinic, D.&lt;/author&gt;&lt;author&gt;Zwillenberg, L. O.&lt;/author&gt;&lt;author&gt;Chilmonczyk, S.&lt;/author&gt;&lt;author&gt;vautherot, J.F.&lt;/author&gt;&lt;author&gt;de Kinkelin, P.&lt;/author&gt;&lt;/authors&gt;&lt;/contributors&gt;&lt;titles&gt;&lt;title&gt;&lt;style face="normal" font="default" size="100%"&gt;Some properties the epithelioma papulosum cyprini cell line from carp &lt;/style&gt;&lt;style face="italic" font="default" size="100%"&gt;Cyprinus carpio&lt;/style&gt;&lt;/title&gt;&lt;secondary-title&gt;Ann. Virol. (Inst. Pasteur)&lt;/secondary-title&gt;&lt;/titles&gt;&lt;periodical&gt;&lt;full-title&gt;Ann. Virol. (Inst. Pasteur)&lt;/full-title&gt;&lt;/periodical&gt;&lt;pages&gt;207-220&lt;/pages&gt;&lt;volume&gt;134&lt;/volume&gt;&lt;number&gt;E&lt;/number&gt;&lt;dates&gt;&lt;year&gt;1983&lt;/year&gt;&lt;/dates&gt;&lt;orig-pub&gt;\\ACT001CL04FS07\BIOSECURITYDATA$\E Library\Animal Catalogue\F\Fijan et al 1983 EN24764.pdf&lt;/orig-pub&gt;&lt;label&gt;24764&lt;/label&gt;&lt;urls&gt;&lt;/urls&gt;&lt;custom1&gt;sturgeon_BM&lt;/custom1&gt;&lt;electronic-resource-num&gt;https://doi.org/10.1016/S0769-2617(83)80060-4&lt;/electronic-resource-num&gt;&lt;/record&gt;&lt;/Cite&gt;&lt;/EndNote&gt;</w:instrText>
      </w:r>
      <w:r w:rsidR="00295283">
        <w:fldChar w:fldCharType="separate"/>
      </w:r>
      <w:r w:rsidR="00295283">
        <w:rPr>
          <w:noProof/>
        </w:rPr>
        <w:t>(Fijan et al. 1983)</w:t>
      </w:r>
      <w:r w:rsidR="00295283">
        <w:fldChar w:fldCharType="end"/>
      </w:r>
      <w:r>
        <w:t xml:space="preserve">, RT-PCR </w:t>
      </w:r>
      <w:r w:rsidR="00295283">
        <w:fldChar w:fldCharType="begin">
          <w:fldData xml:space="preserve">PEVuZE5vdGU+PENpdGU+PEF1dGhvcj5TdG9uZTwvQXV0aG9yPjxZZWFyPjIwMDM8L1llYXI+PFJl
Y051bT4yMzAwNDwvUmVjTnVtPjxJRFRleHQ+MjMxMTI8L0lEVGV4dD48RGlzcGxheVRleHQ+KFN0
b25lIGV0IGFsLiAyMDAzKTwvRGlzcGxheVRleHQ+PHJlY29yZD48cmVjLW51bWJlcj4yMzAwNDwv
cmVjLW51bWJlcj48Zm9yZWlnbi1rZXlzPjxrZXkgYXBwPSJFTiIgZGItaWQ9IjkwYXd3dDI1YmRw
dHd0ZWUyNWRwcHg1and2ZGRwMnN0cjBzeiIgdGltZXN0YW1wPSIxNjUyMzk5MDE0IiBndWlkPSIy
ZTA1ZDA1OC1lNTZlLTQ2MzMtOTg1OS1iZDBkYmQzMjEwOWMiPjIzMDA0PC9rZXk+PC9mb3JlaWdu
LWtleXM+PHJlZi10eXBlIG5hbWU9IkpvdXJuYWwgQXJ0aWNsZXMiPjE3PC9yZWYtdHlwZT48Y29u
dHJpYnV0b3JzPjxhdXRob3JzPjxhdXRob3I+U3RvbmUsIEQuIE0uPC9hdXRob3I+PGF1dGhvcj5B
aG5lLCBXLjwvYXV0aG9yPjxhdXRob3I+RGVuaGFtLCBLLiBMLjwvYXV0aG9yPjxhdXRob3I+RGl4
b24sIFAuIEYuPC9hdXRob3I+PGF1dGhvcj5MaXUsIEMuIFQuPC9hdXRob3I+PGF1dGhvcj5TaGVw
cGFyZCwgQS4gTS48L2F1dGhvcj48YXV0aG9yPlRheWxvciwgRy4gUi48L2F1dGhvcj48YXV0aG9y
PldheSwgSy48L2F1dGhvcj48L2F1dGhvcnM+PC9jb250cmlidXRvcnM+PGF1dGgtYWRkcmVzcz5U
aGUgQ2VudHJlIGZvciB0aGUgRW52aXJvbm1lbnQsIEZpc2hlcmllcyBhbmQgQXF1YWN1bHR1cmUg
U2NpZW5jZSwgV2V5bW91dGggTGFib3JhdG9yeSwgQmFycmFjayBSb2FkLCBUaGUgTm90aGUsIFdl
eW1vdXRoLCBEb3JzZXQgRFQ0IDhVQiwgVW5pdGVkIEtpbmdkb20uIGQubS5zdG9uZUBjZWZhcy5j
by51azwvYXV0aC1hZGRyZXNzPjx0aXRsZXM+PHRpdGxlPk51Y2xlb3RpZGUgc2VxdWVuY2UgYW5h
bHlzaXMgb2YgdGhlIGdseWNvcHJvdGVpbiBnZW5lIG9mIHB1dGF0aXZlIHNwcmluZyB2aXJhZW1p
YSBvZiBjYXJwIHZpcnVzIGFuZCBwaWtlIGZyeSByaGFiZG92aXJ1cyBpc29sYXRlcyByZXZlYWxz
IGZvdXIgZ2Vub2dyb3VwczwvdGl0bGU+PHNlY29uZGFyeS10aXRsZT5EaXNlYXNlcyBvZiBhcXVh
dGljIG9yZ2FuaXNtczwvc2Vjb25kYXJ5LXRpdGxlPjwvdGl0bGVzPjxwZXJpb2RpY2FsPjxmdWxs
LXRpdGxlPkRpc2Vhc2VzIG9mIEFxdWF0aWMgT3JnYW5pc21zPC9mdWxsLXRpdGxlPjwvcGVyaW9k
aWNhbD48cGFnZXM+MjAzLTIxMDwvcGFnZXM+PHZvbHVtZT41Mzwvdm9sdW1lPjxudW1iZXI+Mzwv
bnVtYmVyPjxrZXl3b3Jkcz48a2V5d29yZD5BbWlubyBBY2lkIFNlcXVlbmNlPC9rZXl3b3JkPjxr
ZXl3b3JkPkFuaW1hbHM8L2tleXdvcmQ+PGtleXdvcmQ+QmFzZSBTZXF1ZW5jZTwva2V5d29yZD48
a2V5d29yZD4qQ2FycHMvdmlyb2xvZ3k8L2tleXdvcmQ+PGtleXdvcmQ+KkVzb2NpZGFlL3Zpcm9s
b2d5PC9rZXl3b3JkPjxrZXl3b3JkPkZpc2ggRGlzZWFzZXMvKnZpcm9sb2d5PC9rZXl3b3JkPjxr
ZXl3b3JkPkdlbm90eXBlPC9rZXl3b3JkPjxrZXl3b3JkPkdseWNvcHJvdGVpbnMvY2hlbWlzdHJ5
LypnZW5ldGljcy9pc29sYXRpb24gJmFtcDsgcHVyaWZpY2F0aW9uPC9rZXl3b3JkPjxrZXl3b3Jk
Pk1vbGVjdWxhciBTZXF1ZW5jZSBEYXRhPC9rZXl3b3JkPjxrZXl3b3JkPlBoeWxvZ2VueTwva2V5
d29yZD48a2V5d29yZD5SZXZlcnNlIFRyYW5zY3JpcHRhc2UgUG9seW1lcmFzZSBDaGFpbiBSZWFj
dGlvbi92ZXRlcmluYXJ5PC9rZXl3b3JkPjxrZXl3b3JkPlJoYWJkb3ZpcmlkYWUvKmNsYXNzaWZp
Y2F0aW9uL2dlbmV0aWNzL2lzb2xhdGlvbiAmYW1wOyBwdXJpZmljYXRpb248L2tleXdvcmQ+PGtl
eXdvcmQ+UmhhYmRvdmlyaWRhZSBJbmZlY3Rpb25zLyp2ZXRlcmluYXJ5L3Zpcm9sb2d5PC9rZXl3
b3JkPjxrZXl3b3JkPlNlcXVlbmNlIEFsaWdubWVudDwva2V5d29yZD48a2V5d29yZD5TZXF1ZW5j
ZSBIb21vbG9neSwgTnVjbGVpYyBBY2lkPC9rZXl3b3JkPjwva2V5d29yZHM+PGRhdGVzPjx5ZWFy
PjIwMDM8L3llYXI+PC9kYXRlcz48b3JpZy1wdWI+XFxBQ1QwMDFDTDA0RlMwN1xCSU9TRUNVUklU
WURBVEEkXEUgTGlicmFyeVxBbmltYWwgQ2F0YWxvZ3VlXFNcU3RvbmUgZXQgYWwgMjAwMyBFTjIz
MTEyLnBkZjwvb3JpZy1wdWI+PGlzYm4+MDE3Ny01MTAzIChQcmludCkmI3hEOzAxNzctNTEwMzwv
aXNibj48bGFiZWw+MjMxMTI8L2xhYmVsPjx1cmxzPjwvdXJscz48Y3VzdG9tMT5TdHVyZ2Vvbl9Z
R0M8L2N1c3RvbTE+PGVsZWN0cm9uaWMtcmVzb3VyY2UtbnVtPmh0dHBzOi8vZG9pLm9yZy8xMC4z
MzU0L2RhbzA1MzIwMzwvZWxlY3Ryb25pYy1yZXNvdXJjZS1udW0+PC9yZWNvcmQ+PC9DaXRlPjwv
RW5kTm90ZT4A
</w:fldData>
        </w:fldChar>
      </w:r>
      <w:r w:rsidR="00295283">
        <w:instrText xml:space="preserve"> ADDIN EN.CITE </w:instrText>
      </w:r>
      <w:r w:rsidR="00295283">
        <w:fldChar w:fldCharType="begin">
          <w:fldData xml:space="preserve">PEVuZE5vdGU+PENpdGU+PEF1dGhvcj5TdG9uZTwvQXV0aG9yPjxZZWFyPjIwMDM8L1llYXI+PFJl
Y051bT4yMzAwNDwvUmVjTnVtPjxJRFRleHQ+MjMxMTI8L0lEVGV4dD48RGlzcGxheVRleHQ+KFN0
b25lIGV0IGFsLiAyMDAzKTwvRGlzcGxheVRleHQ+PHJlY29yZD48cmVjLW51bWJlcj4yMzAwNDwv
cmVjLW51bWJlcj48Zm9yZWlnbi1rZXlzPjxrZXkgYXBwPSJFTiIgZGItaWQ9IjkwYXd3dDI1YmRw
dHd0ZWUyNWRwcHg1and2ZGRwMnN0cjBzeiIgdGltZXN0YW1wPSIxNjUyMzk5MDE0IiBndWlkPSIy
ZTA1ZDA1OC1lNTZlLTQ2MzMtOTg1OS1iZDBkYmQzMjEwOWMiPjIzMDA0PC9rZXk+PC9mb3JlaWdu
LWtleXM+PHJlZi10eXBlIG5hbWU9IkpvdXJuYWwgQXJ0aWNsZXMiPjE3PC9yZWYtdHlwZT48Y29u
dHJpYnV0b3JzPjxhdXRob3JzPjxhdXRob3I+U3RvbmUsIEQuIE0uPC9hdXRob3I+PGF1dGhvcj5B
aG5lLCBXLjwvYXV0aG9yPjxhdXRob3I+RGVuaGFtLCBLLiBMLjwvYXV0aG9yPjxhdXRob3I+RGl4
b24sIFAuIEYuPC9hdXRob3I+PGF1dGhvcj5MaXUsIEMuIFQuPC9hdXRob3I+PGF1dGhvcj5TaGVw
cGFyZCwgQS4gTS48L2F1dGhvcj48YXV0aG9yPlRheWxvciwgRy4gUi48L2F1dGhvcj48YXV0aG9y
PldheSwgSy48L2F1dGhvcj48L2F1dGhvcnM+PC9jb250cmlidXRvcnM+PGF1dGgtYWRkcmVzcz5U
aGUgQ2VudHJlIGZvciB0aGUgRW52aXJvbm1lbnQsIEZpc2hlcmllcyBhbmQgQXF1YWN1bHR1cmUg
U2NpZW5jZSwgV2V5bW91dGggTGFib3JhdG9yeSwgQmFycmFjayBSb2FkLCBUaGUgTm90aGUsIFdl
eW1vdXRoLCBEb3JzZXQgRFQ0IDhVQiwgVW5pdGVkIEtpbmdkb20uIGQubS5zdG9uZUBjZWZhcy5j
by51azwvYXV0aC1hZGRyZXNzPjx0aXRsZXM+PHRpdGxlPk51Y2xlb3RpZGUgc2VxdWVuY2UgYW5h
bHlzaXMgb2YgdGhlIGdseWNvcHJvdGVpbiBnZW5lIG9mIHB1dGF0aXZlIHNwcmluZyB2aXJhZW1p
YSBvZiBjYXJwIHZpcnVzIGFuZCBwaWtlIGZyeSByaGFiZG92aXJ1cyBpc29sYXRlcyByZXZlYWxz
IGZvdXIgZ2Vub2dyb3VwczwvdGl0bGU+PHNlY29uZGFyeS10aXRsZT5EaXNlYXNlcyBvZiBhcXVh
dGljIG9yZ2FuaXNtczwvc2Vjb25kYXJ5LXRpdGxlPjwvdGl0bGVzPjxwZXJpb2RpY2FsPjxmdWxs
LXRpdGxlPkRpc2Vhc2VzIG9mIEFxdWF0aWMgT3JnYW5pc21zPC9mdWxsLXRpdGxlPjwvcGVyaW9k
aWNhbD48cGFnZXM+MjAzLTIxMDwvcGFnZXM+PHZvbHVtZT41Mzwvdm9sdW1lPjxudW1iZXI+Mzwv
bnVtYmVyPjxrZXl3b3Jkcz48a2V5d29yZD5BbWlubyBBY2lkIFNlcXVlbmNlPC9rZXl3b3JkPjxr
ZXl3b3JkPkFuaW1hbHM8L2tleXdvcmQ+PGtleXdvcmQ+QmFzZSBTZXF1ZW5jZTwva2V5d29yZD48
a2V5d29yZD4qQ2FycHMvdmlyb2xvZ3k8L2tleXdvcmQ+PGtleXdvcmQ+KkVzb2NpZGFlL3Zpcm9s
b2d5PC9rZXl3b3JkPjxrZXl3b3JkPkZpc2ggRGlzZWFzZXMvKnZpcm9sb2d5PC9rZXl3b3JkPjxr
ZXl3b3JkPkdlbm90eXBlPC9rZXl3b3JkPjxrZXl3b3JkPkdseWNvcHJvdGVpbnMvY2hlbWlzdHJ5
LypnZW5ldGljcy9pc29sYXRpb24gJmFtcDsgcHVyaWZpY2F0aW9uPC9rZXl3b3JkPjxrZXl3b3Jk
Pk1vbGVjdWxhciBTZXF1ZW5jZSBEYXRhPC9rZXl3b3JkPjxrZXl3b3JkPlBoeWxvZ2VueTwva2V5
d29yZD48a2V5d29yZD5SZXZlcnNlIFRyYW5zY3JpcHRhc2UgUG9seW1lcmFzZSBDaGFpbiBSZWFj
dGlvbi92ZXRlcmluYXJ5PC9rZXl3b3JkPjxrZXl3b3JkPlJoYWJkb3ZpcmlkYWUvKmNsYXNzaWZp
Y2F0aW9uL2dlbmV0aWNzL2lzb2xhdGlvbiAmYW1wOyBwdXJpZmljYXRpb248L2tleXdvcmQ+PGtl
eXdvcmQ+UmhhYmRvdmlyaWRhZSBJbmZlY3Rpb25zLyp2ZXRlcmluYXJ5L3Zpcm9sb2d5PC9rZXl3
b3JkPjxrZXl3b3JkPlNlcXVlbmNlIEFsaWdubWVudDwva2V5d29yZD48a2V5d29yZD5TZXF1ZW5j
ZSBIb21vbG9neSwgTnVjbGVpYyBBY2lkPC9rZXl3b3JkPjwva2V5d29yZHM+PGRhdGVzPjx5ZWFy
PjIwMDM8L3llYXI+PC9kYXRlcz48b3JpZy1wdWI+XFxBQ1QwMDFDTDA0RlMwN1xCSU9TRUNVUklU
WURBVEEkXEUgTGlicmFyeVxBbmltYWwgQ2F0YWxvZ3VlXFNcU3RvbmUgZXQgYWwgMjAwMyBFTjIz
MTEyLnBkZjwvb3JpZy1wdWI+PGlzYm4+MDE3Ny01MTAzIChQcmludCkmI3hEOzAxNzctNTEwMzwv
aXNibj48bGFiZWw+MjMxMTI8L2xhYmVsPjx1cmxzPjwvdXJscz48Y3VzdG9tMT5TdHVyZ2Vvbl9Z
R0M8L2N1c3RvbTE+PGVsZWN0cm9uaWMtcmVzb3VyY2UtbnVtPmh0dHBzOi8vZG9pLm9yZy8xMC4z
MzU0L2RhbzA1MzIwMzwvZWxlY3Ryb25pYy1yZXNvdXJjZS1udW0+PC9yZWNvcmQ+PC9DaXRlPjwv
RW5kTm90ZT4A
</w:fldData>
        </w:fldChar>
      </w:r>
      <w:r w:rsidR="00295283">
        <w:instrText xml:space="preserve"> ADDIN EN.CITE.DATA </w:instrText>
      </w:r>
      <w:r w:rsidR="00295283">
        <w:fldChar w:fldCharType="end"/>
      </w:r>
      <w:r w:rsidR="00295283">
        <w:fldChar w:fldCharType="separate"/>
      </w:r>
      <w:r w:rsidR="00295283">
        <w:rPr>
          <w:noProof/>
        </w:rPr>
        <w:t>(Stone et al. 2003)</w:t>
      </w:r>
      <w:r w:rsidR="00295283">
        <w:fldChar w:fldCharType="end"/>
      </w:r>
      <w:r>
        <w:t xml:space="preserve">, immunohistochemistry </w:t>
      </w:r>
      <w:r w:rsidR="00295283">
        <w:fldChar w:fldCharType="begin"/>
      </w:r>
      <w:r w:rsidR="00295283">
        <w:instrText xml:space="preserve"> ADDIN EN.CITE &lt;EndNote&gt;&lt;Cite&gt;&lt;Author&gt;Faisal&lt;/Author&gt;&lt;Year&gt;1983&lt;/Year&gt;&lt;RecNum&gt;23383&lt;/RecNum&gt;&lt;IDText&gt;24539&lt;/IDText&gt;&lt;DisplayText&gt;(Faisal &amp;amp; Ahne 1983)&lt;/DisplayText&gt;&lt;record&gt;&lt;rec-number&gt;23383&lt;/rec-number&gt;&lt;foreign-keys&gt;&lt;key app="EN" db-id="90awwt25bdptwtee25dppx5jwvddp2str0sz" timestamp="1653951885" guid="6d3a63bc-d765-4c51-bac3-07a6adbfc686"&gt;23383&lt;/key&gt;&lt;/foreign-keys&gt;&lt;ref-type name="Journal Articles"&gt;17&lt;/ref-type&gt;&lt;contributors&gt;&lt;authors&gt;&lt;author&gt;Faisal, M.&lt;/author&gt;&lt;author&gt;Ahne, W.&lt;/author&gt;&lt;/authors&gt;&lt;/contributors&gt;&lt;titles&gt;&lt;title&gt;Quantitative detection of spring viraemia of carp virus (SVCV) antigens by means of immunofluorescence and immunoperoxidase techniques.&lt;/title&gt;&lt;secondary-title&gt;Zentralblatt fur Veterinarmedizin, B&lt;/secondary-title&gt;&lt;/titles&gt;&lt;periodical&gt;&lt;full-title&gt;Zentralblatt fur Veterinarmedizin, B&lt;/full-title&gt;&lt;/periodical&gt;&lt;pages&gt;466-470&lt;/pages&gt;&lt;volume&gt;30&lt;/volume&gt;&lt;number&gt;6&lt;/number&gt;&lt;dates&gt;&lt;year&gt;1983&lt;/year&gt;&lt;/dates&gt;&lt;label&gt;24539&lt;/label&gt;&lt;work-type&gt;05/19/2022&lt;/work-type&gt;&lt;urls&gt;&lt;/urls&gt;&lt;custom1&gt;sturgeon_BM&lt;/custom1&gt;&lt;custom2&gt;Abstract only&lt;/custom2&gt;&lt;electronic-resource-num&gt;https://www.cabi.org/isc/abstract/19832231029&lt;/electronic-resource-num&gt;&lt;/record&gt;&lt;/Cite&gt;&lt;/EndNote&gt;</w:instrText>
      </w:r>
      <w:r w:rsidR="00295283">
        <w:fldChar w:fldCharType="separate"/>
      </w:r>
      <w:r w:rsidR="00295283">
        <w:rPr>
          <w:noProof/>
        </w:rPr>
        <w:t>(Faisal &amp; Ahne 1983)</w:t>
      </w:r>
      <w:r w:rsidR="00295283">
        <w:fldChar w:fldCharType="end"/>
      </w:r>
      <w:r>
        <w:t xml:space="preserve">, antigen enzyme-linked immunosorbent assay (Ag-ELISA) </w:t>
      </w:r>
      <w:r w:rsidR="00295283">
        <w:fldChar w:fldCharType="begin"/>
      </w:r>
      <w:r w:rsidR="00295283">
        <w:instrText xml:space="preserve"> ADDIN EN.CITE &lt;EndNote&gt;&lt;Cite&gt;&lt;Author&gt;Way&lt;/Author&gt;&lt;Year&gt;1991&lt;/Year&gt;&lt;RecNum&gt;22912&lt;/RecNum&gt;&lt;IDText&gt;23103&lt;/IDText&gt;&lt;DisplayText&gt;(Way 1991)&lt;/DisplayText&gt;&lt;record&gt;&lt;rec-number&gt;22912&lt;/rec-number&gt;&lt;foreign-keys&gt;&lt;key app="EN" db-id="90awwt25bdptwtee25dppx5jwvddp2str0sz" timestamp="1652399004" guid="ed68266b-0ec8-46d9-afe6-69110c4914ef"&gt;22912&lt;/key&gt;&lt;/foreign-keys&gt;&lt;ref-type name="Journal Articles"&gt;17&lt;/ref-type&gt;&lt;contributors&gt;&lt;authors&gt;&lt;author&gt;Way, K.&lt;/author&gt;&lt;/authors&gt;&lt;/contributors&gt;&lt;titles&gt;&lt;title&gt;Rapid detection of SVC virus antigen in infected cell cultures and clinically diseased carp by the enzyme-linked immunosorbent assay (ELISA)&lt;/title&gt;&lt;secondary-title&gt;Journal of Applied Ichthyology&lt;/secondary-title&gt;&lt;/titles&gt;&lt;periodical&gt;&lt;full-title&gt;Journal of Applied Ichthyology&lt;/full-title&gt;&lt;/periodical&gt;&lt;pages&gt;95-107&lt;/pages&gt;&lt;volume&gt;7&lt;/volume&gt;&lt;number&gt;2&lt;/number&gt;&lt;dates&gt;&lt;year&gt;1991&lt;/year&gt;&lt;/dates&gt;&lt;orig-pub&gt;\\ACT001CL04FS07\BIOSECURITYDATA$\E Library\Animal Catalogue\W\Way et al 1991 EN23103.pdf&lt;/orig-pub&gt;&lt;isbn&gt;0175-8659&lt;/isbn&gt;&lt;label&gt;23103&lt;/label&gt;&lt;urls&gt;&lt;related-urls&gt;&lt;url&gt;https://onlinelibrary.wiley.com/doi/abs/10.1111/j.1439-0426.1991.tb00515.x&lt;/url&gt;&lt;/related-urls&gt;&lt;/urls&gt;&lt;custom1&gt;Sturgeon_YGC&lt;/custom1&gt;&lt;electronic-resource-num&gt;https://doi.org/10.1111/j.1439-0426.1991.tb00515.x&lt;/electronic-resource-num&gt;&lt;/record&gt;&lt;/Cite&gt;&lt;/EndNote&gt;</w:instrText>
      </w:r>
      <w:r w:rsidR="00295283">
        <w:fldChar w:fldCharType="separate"/>
      </w:r>
      <w:r w:rsidR="00295283">
        <w:rPr>
          <w:noProof/>
        </w:rPr>
        <w:t>(Way 1991)</w:t>
      </w:r>
      <w:r w:rsidR="00295283">
        <w:fldChar w:fldCharType="end"/>
      </w:r>
      <w:r>
        <w:t xml:space="preserve"> and indirect fluorescent antibody test (IFAT) </w:t>
      </w:r>
      <w:r w:rsidR="00295283">
        <w:fldChar w:fldCharType="begin"/>
      </w:r>
      <w:r w:rsidR="00295283">
        <w:instrText xml:space="preserve"> ADDIN EN.CITE &lt;EndNote&gt;&lt;Cite&gt;&lt;Author&gt;Dixon&lt;/Author&gt;&lt;Year&gt;2005&lt;/Year&gt;&lt;RecNum&gt;46392&lt;/RecNum&gt;&lt;IDText&gt;24834&lt;/IDText&gt;&lt;DisplayText&gt;(Dixon &amp;amp; Longshaw 2005)&lt;/DisplayText&gt;&lt;record&gt;&lt;rec-number&gt;46392&lt;/rec-number&gt;&lt;foreign-keys&gt;&lt;key app="EN" db-id="90awwt25bdptwtee25dppx5jwvddp2str0sz" timestamp="1660692578" guid="336d0787-4f7e-4ec8-bac1-6ab0db9f41f1"&gt;46392&lt;/key&gt;&lt;/foreign-keys&gt;&lt;ref-type name="Journal Articles"&gt;17&lt;/ref-type&gt;&lt;contributors&gt;&lt;authors&gt;&lt;author&gt;Dixon, P.F.&lt;/author&gt;&lt;author&gt;Longshaw, C.B.&lt;/author&gt;&lt;/authors&gt;&lt;/contributors&gt;&lt;titles&gt;&lt;title&gt;Assessment of commercial test kits for identification of spring viraemia of carp virus&lt;/title&gt;&lt;secondary-title&gt;Diseases of Aquatic Organisms&lt;/secondary-title&gt;&lt;/titles&gt;&lt;periodical&gt;&lt;full-title&gt;Diseases of Aquatic Organisms&lt;/full-title&gt;&lt;/periodical&gt;&lt;pages&gt;25-29&lt;/pages&gt;&lt;volume&gt;67&lt;/volume&gt;&lt;keywords&gt;&lt;keyword&gt;SVCV&lt;/keyword&gt;&lt;keyword&gt;IFAT&lt;/keyword&gt;&lt;keyword&gt;ELISA&lt;/keyword&gt;&lt;keyword&gt;Serological comparison&lt;/keyword&gt;&lt;keyword&gt;Identification&lt;/keyword&gt;&lt;/keywords&gt;&lt;dates&gt;&lt;year&gt;2005&lt;/year&gt;&lt;/dates&gt;&lt;orig-pub&gt;\\ACT001CL04FS07\BIOSECURITYDATA$\E Library\Animal Catalogue\D\Dixon and Longshaw 2005 EN24834.pdf&lt;/orig-pub&gt;&lt;label&gt;24834&lt;/label&gt;&lt;urls&gt;&lt;/urls&gt;&lt;custom1&gt;sturgeon_BM&lt;/custom1&gt;&lt;electronic-resource-num&gt;https://doi.org/10.3354/dao067025&lt;/electronic-resource-num&gt;&lt;/record&gt;&lt;/Cite&gt;&lt;/EndNote&gt;</w:instrText>
      </w:r>
      <w:r w:rsidR="00295283">
        <w:fldChar w:fldCharType="separate"/>
      </w:r>
      <w:r w:rsidR="00295283">
        <w:rPr>
          <w:noProof/>
        </w:rPr>
        <w:t>(Dixon &amp; Longshaw 2005)</w:t>
      </w:r>
      <w:r w:rsidR="00295283">
        <w:fldChar w:fldCharType="end"/>
      </w:r>
      <w:r>
        <w:t xml:space="preserve"> are recommended for a presumptive diagnosis of clinically affected animals, despite the lack of validation data </w:t>
      </w:r>
      <w:r w:rsidR="00295283">
        <w:fldChar w:fldCharType="begin"/>
      </w:r>
      <w:r w:rsidR="00295283">
        <w:instrText xml:space="preserve"> ADDIN EN.CITE &lt;EndNote&gt;&lt;Cite&gt;&lt;Author&gt;OIE&lt;/Author&gt;&lt;Year&gt;2021&lt;/Year&gt;&lt;RecNum&gt;22812&lt;/RecNum&gt;&lt;IDText&gt;24003&lt;/IDText&gt;&lt;DisplayText&gt;(OIE 2021e)&lt;/DisplayText&gt;&lt;record&gt;&lt;rec-number&gt;22812&lt;/rec-number&gt;&lt;foreign-keys&gt;&lt;key app="EN" db-id="90awwt25bdptwtee25dppx5jwvddp2str0sz" timestamp="1652398982" guid="ec75c213-0960-4354-9897-d3ba41bb8433"&gt;22812&lt;/key&gt;&lt;/foreign-keys&gt;&lt;ref-type name="Electronic Book Section"&gt;60&lt;/ref-type&gt;&lt;contributors&gt;&lt;authors&gt;&lt;author&gt;OIE,&lt;/author&gt;&lt;/authors&gt;&lt;/contributors&gt;&lt;titles&gt;&lt;title&gt;Infection with spring viraemia of carp virus&lt;/title&gt;&lt;secondary-title&gt;Manual of diagnostic tests for aquatic animals 2021&lt;/secondary-title&gt;&lt;/titles&gt;&lt;number&gt;Chapter 2.3.9&lt;/number&gt;&lt;num-vols&gt;version adopted May 2021&lt;/num-vols&gt;&lt;dates&gt;&lt;year&gt;2021&lt;/year&gt;&lt;/dates&gt;&lt;pub-location&gt;Paris&lt;/pub-location&gt;&lt;publisher&gt;World Organisation for Animal Health&lt;/publisher&gt;&lt;orig-pub&gt;\\ACT001CL04FS07\BIOSECURITYDATA$\E Library\Animal Catalogue\O\OIE 2021 EN24003.pdf&lt;/orig-pub&gt;&lt;label&gt;24003&lt;/label&gt;&lt;urls&gt;&lt;/urls&gt;&lt;custom1&gt;Sturgeon_YGC&lt;/custom1&gt;&lt;electronic-resource-num&gt;https://www.oie.int/fileadmin/Home/eng/Health_standards/aahm/current/2.3.09_SVC.pdf&lt;/electronic-resource-num&gt;&lt;/record&gt;&lt;/Cite&gt;&lt;/EndNote&gt;</w:instrText>
      </w:r>
      <w:r w:rsidR="00295283">
        <w:fldChar w:fldCharType="separate"/>
      </w:r>
      <w:r w:rsidR="00295283">
        <w:rPr>
          <w:noProof/>
        </w:rPr>
        <w:t>(OIE 2021e)</w:t>
      </w:r>
      <w:r w:rsidR="00295283">
        <w:fldChar w:fldCharType="end"/>
      </w:r>
      <w:r>
        <w:t>.</w:t>
      </w:r>
      <w:r w:rsidRPr="00390463">
        <w:t xml:space="preserve"> </w:t>
      </w:r>
      <w:r>
        <w:t xml:space="preserve">Cell culture and RT-PCR followed by product </w:t>
      </w:r>
      <w:r w:rsidRPr="00C56769">
        <w:t xml:space="preserve">sequencing </w:t>
      </w:r>
      <w:r w:rsidRPr="00200122">
        <w:t xml:space="preserve">are the recommended methods for </w:t>
      </w:r>
      <w:r>
        <w:t xml:space="preserve">confirmatory diagnosis of SVCV </w:t>
      </w:r>
      <w:r w:rsidR="00295283">
        <w:fldChar w:fldCharType="begin"/>
      </w:r>
      <w:r w:rsidR="00295283">
        <w:instrText xml:space="preserve"> ADDIN EN.CITE &lt;EndNote&gt;&lt;Cite&gt;&lt;Author&gt;OIE&lt;/Author&gt;&lt;Year&gt;2021&lt;/Year&gt;&lt;RecNum&gt;22812&lt;/RecNum&gt;&lt;IDText&gt;24003&lt;/IDText&gt;&lt;DisplayText&gt;(OIE 2021e)&lt;/DisplayText&gt;&lt;record&gt;&lt;rec-number&gt;22812&lt;/rec-number&gt;&lt;foreign-keys&gt;&lt;key app="EN" db-id="90awwt25bdptwtee25dppx5jwvddp2str0sz" timestamp="1652398982" guid="ec75c213-0960-4354-9897-d3ba41bb8433"&gt;22812&lt;/key&gt;&lt;/foreign-keys&gt;&lt;ref-type name="Electronic Book Section"&gt;60&lt;/ref-type&gt;&lt;contributors&gt;&lt;authors&gt;&lt;author&gt;OIE,&lt;/author&gt;&lt;/authors&gt;&lt;/contributors&gt;&lt;titles&gt;&lt;title&gt;Infection with spring viraemia of carp virus&lt;/title&gt;&lt;secondary-title&gt;Manual of diagnostic tests for aquatic animals 2021&lt;/secondary-title&gt;&lt;/titles&gt;&lt;number&gt;Chapter 2.3.9&lt;/number&gt;&lt;num-vols&gt;version adopted May 2021&lt;/num-vols&gt;&lt;dates&gt;&lt;year&gt;2021&lt;/year&gt;&lt;/dates&gt;&lt;pub-location&gt;Paris&lt;/pub-location&gt;&lt;publisher&gt;World Organisation for Animal Health&lt;/publisher&gt;&lt;orig-pub&gt;\\ACT001CL04FS07\BIOSECURITYDATA$\E Library\Animal Catalogue\O\OIE 2021 EN24003.pdf&lt;/orig-pub&gt;&lt;label&gt;24003&lt;/label&gt;&lt;urls&gt;&lt;/urls&gt;&lt;custom1&gt;Sturgeon_YGC&lt;/custom1&gt;&lt;electronic-resource-num&gt;https://www.oie.int/fileadmin/Home/eng/Health_standards/aahm/current/2.3.09_SVC.pdf&lt;/electronic-resource-num&gt;&lt;/record&gt;&lt;/Cite&gt;&lt;/EndNote&gt;</w:instrText>
      </w:r>
      <w:r w:rsidR="00295283">
        <w:fldChar w:fldCharType="separate"/>
      </w:r>
      <w:r w:rsidR="00295283">
        <w:rPr>
          <w:noProof/>
        </w:rPr>
        <w:t>(OIE 2021e)</w:t>
      </w:r>
      <w:r w:rsidR="00295283">
        <w:fldChar w:fldCharType="end"/>
      </w:r>
      <w:r>
        <w:t>.</w:t>
      </w:r>
      <w:bookmarkEnd w:id="296"/>
    </w:p>
    <w:p w14:paraId="6AA56C3A" w14:textId="77777777" w:rsidR="006A14A1" w:rsidRDefault="006A14A1" w:rsidP="006A14A1">
      <w:pPr>
        <w:pStyle w:val="Heading4"/>
      </w:pPr>
      <w:r w:rsidRPr="005A7C8A">
        <w:t>Treatment</w:t>
      </w:r>
    </w:p>
    <w:p w14:paraId="6735D106" w14:textId="1918AFF7" w:rsidR="006A14A1" w:rsidRDefault="006A14A1" w:rsidP="006A14A1">
      <w:r>
        <w:t xml:space="preserve">There is currently no safe and effective treatment available for SVCV </w:t>
      </w:r>
      <w:r w:rsidR="00295283">
        <w:fldChar w:fldCharType="begin"/>
      </w:r>
      <w:r w:rsidR="00295283">
        <w:instrText xml:space="preserve"> ADDIN EN.CITE &lt;EndNote&gt;&lt;Cite&gt;&lt;Author&gt;OIE&lt;/Author&gt;&lt;Year&gt;2021&lt;/Year&gt;&lt;RecNum&gt;22812&lt;/RecNum&gt;&lt;IDText&gt;24003&lt;/IDText&gt;&lt;DisplayText&gt;(OIE 2021e)&lt;/DisplayText&gt;&lt;record&gt;&lt;rec-number&gt;22812&lt;/rec-number&gt;&lt;foreign-keys&gt;&lt;key app="EN" db-id="90awwt25bdptwtee25dppx5jwvddp2str0sz" timestamp="1652398982" guid="ec75c213-0960-4354-9897-d3ba41bb8433"&gt;22812&lt;/key&gt;&lt;/foreign-keys&gt;&lt;ref-type name="Electronic Book Section"&gt;60&lt;/ref-type&gt;&lt;contributors&gt;&lt;authors&gt;&lt;author&gt;OIE,&lt;/author&gt;&lt;/authors&gt;&lt;/contributors&gt;&lt;titles&gt;&lt;title&gt;Infection with spring viraemia of carp virus&lt;/title&gt;&lt;secondary-title&gt;Manual of diagnostic tests for aquatic animals 2021&lt;/secondary-title&gt;&lt;/titles&gt;&lt;number&gt;Chapter 2.3.9&lt;/number&gt;&lt;num-vols&gt;version adopted May 2021&lt;/num-vols&gt;&lt;dates&gt;&lt;year&gt;2021&lt;/year&gt;&lt;/dates&gt;&lt;pub-location&gt;Paris&lt;/pub-location&gt;&lt;publisher&gt;World Organisation for Animal Health&lt;/publisher&gt;&lt;orig-pub&gt;\\ACT001CL04FS07\BIOSECURITYDATA$\E Library\Animal Catalogue\O\OIE 2021 EN24003.pdf&lt;/orig-pub&gt;&lt;label&gt;24003&lt;/label&gt;&lt;urls&gt;&lt;/urls&gt;&lt;custom1&gt;Sturgeon_YGC&lt;/custom1&gt;&lt;electronic-resource-num&gt;https://www.oie.int/fileadmin/Home/eng/Health_standards/aahm/current/2.3.09_SVC.pdf&lt;/electronic-resource-num&gt;&lt;/record&gt;&lt;/Cite&gt;&lt;/EndNote&gt;</w:instrText>
      </w:r>
      <w:r w:rsidR="00295283">
        <w:fldChar w:fldCharType="separate"/>
      </w:r>
      <w:r w:rsidR="00295283">
        <w:rPr>
          <w:noProof/>
        </w:rPr>
        <w:t>(OIE 2021e)</w:t>
      </w:r>
      <w:r w:rsidR="00295283">
        <w:fldChar w:fldCharType="end"/>
      </w:r>
      <w:r>
        <w:t>.</w:t>
      </w:r>
    </w:p>
    <w:p w14:paraId="16A0B8DC" w14:textId="77777777" w:rsidR="006A14A1" w:rsidRDefault="006A14A1" w:rsidP="006A14A1">
      <w:pPr>
        <w:pStyle w:val="Heading4"/>
      </w:pPr>
      <w:r>
        <w:t xml:space="preserve">Control and </w:t>
      </w:r>
      <w:r w:rsidRPr="005A7C8A">
        <w:t>prevention</w:t>
      </w:r>
    </w:p>
    <w:p w14:paraId="2EE0960E" w14:textId="2123A67A" w:rsidR="006A14A1" w:rsidRDefault="006A14A1" w:rsidP="006A14A1">
      <w:r>
        <w:t>Methods to control s</w:t>
      </w:r>
      <w:r w:rsidRPr="00274E82">
        <w:t xml:space="preserve">pring viremia of carp </w:t>
      </w:r>
      <w:r>
        <w:t xml:space="preserve">mainly rely on avoiding exposure to the virus coupled with good hygiene practices, including disinfection of eggs by iodophor treatment, disinfection of equipment and quarantining new fish brought into the facility </w:t>
      </w:r>
      <w:r w:rsidR="00295283">
        <w:fldChar w:fldCharType="begin">
          <w:fldData xml:space="preserve">PEVuZE5vdGU+PENpdGU+PEF1dGhvcj5PSUU8L0F1dGhvcj48WWVhcj4yMDIxPC9ZZWFyPjxSZWNO
dW0+MjI4MTI8L1JlY051bT48SURUZXh0PjI0MDAzPC9JRFRleHQ+PERpc3BsYXlUZXh0PihMYVBh
dHJhIGV0IGFsLiAyMDE2OyBPSUUgMjAyMWUpPC9EaXNwbGF5VGV4dD48cmVjb3JkPjxyZWMtbnVt
YmVyPjIyODEyPC9yZWMtbnVtYmVyPjxmb3JlaWduLWtleXM+PGtleSBhcHA9IkVOIiBkYi1pZD0i
OTBhd3d0MjViZHB0d3RlZTI1ZHBweDVqd3ZkZHAyc3RyMHN6IiB0aW1lc3RhbXA9IjE2NTIzOTg5
ODIiIGd1aWQ9ImVjNzVjMjEzLTA5NjAtNDM1NC05ODk3LWQzYmE0MWJiODQzMyI+MjI4MTI8L2tl
eT48L2ZvcmVpZ24ta2V5cz48cmVmLXR5cGUgbmFtZT0iRWxlY3Ryb25pYyBCb29rIFNlY3Rpb24i
PjYwPC9yZWYtdHlwZT48Y29udHJpYnV0b3JzPjxhdXRob3JzPjxhdXRob3I+T0lFLDwvYXV0aG9y
PjwvYXV0aG9ycz48L2NvbnRyaWJ1dG9ycz48dGl0bGVzPjx0aXRsZT5JbmZlY3Rpb24gd2l0aCBz
cHJpbmcgdmlyYWVtaWEgb2YgY2FycCB2aXJ1czwvdGl0bGU+PHNlY29uZGFyeS10aXRsZT5NYW51
YWwgb2YgZGlhZ25vc3RpYyB0ZXN0cyBmb3IgYXF1YXRpYyBhbmltYWxzIDIwMjE8L3NlY29uZGFy
eS10aXRsZT48L3RpdGxlcz48bnVtYmVyPkNoYXB0ZXIgMi4zLjk8L251bWJlcj48bnVtLXZvbHM+
dmVyc2lvbiBhZG9wdGVkIE1heSAyMDIxPC9udW0tdm9scz48ZGF0ZXM+PHllYXI+MjAyMTwveWVh
cj48L2RhdGVzPjxwdWItbG9jYXRpb24+UGFyaXM8L3B1Yi1sb2NhdGlvbj48cHVibGlzaGVyPldv
cmxkIE9yZ2FuaXNhdGlvbiBmb3IgQW5pbWFsIEhlYWx0aDwvcHVibGlzaGVyPjxvcmlnLXB1Yj5c
XEFDVDAwMUNMMDRGUzA3XEJJT1NFQ1VSSVRZREFUQSRcRSBMaWJyYXJ5XEFuaW1hbCBDYXRhbG9n
dWVcT1xPSUUgMjAyMSBFTjI0MDAzLnBkZjwvb3JpZy1wdWI+PGxhYmVsPjI0MDAzPC9sYWJlbD48
dXJscz48L3VybHM+PGN1c3RvbTE+U3R1cmdlb25fWUdDPC9jdXN0b20xPjxlbGVjdHJvbmljLXJl
c291cmNlLW51bT5odHRwczovL3d3dy5vaWUuaW50L2ZpbGVhZG1pbi9Ib21lL2VuZy9IZWFsdGhf
c3RhbmRhcmRzL2FhaG0vY3VycmVudC8yLjMuMDlfU1ZDLnBkZjwvZWxlY3Ryb25pYy1yZXNvdXJj
ZS1udW0+PC9yZWNvcmQ+PC9DaXRlPjxDaXRlPjxBdXRob3I+TGFQYXRyYTwvQXV0aG9yPjxZZWFy
PjIwMTY8L1llYXI+PFJlY051bT4yMzM5MjwvUmVjTnVtPjxJRFRleHQ+MjQ1NDI8L0lEVGV4dD48
cmVjb3JkPjxyZWMtbnVtYmVyPjIzMzkyPC9yZWMtbnVtYmVyPjxmb3JlaWduLWtleXM+PGtleSBh
cHA9IkVOIiBkYi1pZD0iOTBhd3d0MjViZHB0d3RlZTI1ZHBweDVqd3ZkZHAyc3RyMHN6IiB0aW1l
c3RhbXA9IjE2NTM5NTE4ODciIGd1aWQ9ImM5OWVmZGMzLWU2MjgtNGQxZi1hYmIxLTI3MmJmZTI4
YmRiOCI+MjMzOTI8L2tleT48L2ZvcmVpZ24ta2V5cz48cmVmLXR5cGUgbmFtZT0iQ2hhcHRlcnMi
PjU8L3JlZi10eXBlPjxjb250cmlidXRvcnM+PGF1dGhvcnM+PGF1dGhvcj5MYVBhdHJhLCBTLjwv
YXV0aG9yPjxhdXRob3I+TWlzaywgRS48L2F1dGhvcj48YXV0aG9yPkFsLUh1c3NpbmVlLCBMLjwv
YXV0aG9yPjxhdXRob3I+THVtc2RlbiwgSi4gUy48L2F1dGhvcj48L2F1dGhvcnM+PHNlY29uZGFy
eS1hdXRob3JzPjxhdXRob3I+S2liZW5nZSwgRi5TLkIuPC9hdXRob3I+PGF1dGhvcj5Hb2RveSwg
TS5HLjwvYXV0aG9yPjwvc2Vjb25kYXJ5LWF1dGhvcnM+PC9jb250cmlidXRvcnM+PHRpdGxlcz48
dGl0bGU+UmhhYmRvdmlydXNlcyBvZiBGaXNoPC90aXRsZT48c2Vjb25kYXJ5LXRpdGxlPkFxdWFj
dWx0dXJlIFZpcm9sb2d5PC9zZWNvbmRhcnktdGl0bGU+PC90aXRsZXM+PHBhZ2VzPjI2Ny0yOTg8
L3BhZ2VzPjxzZWN0aW9uPjE4PC9zZWN0aW9uPjxkYXRlcz48eWVhcj4yMDE2PC95ZWFyPjwvZGF0
ZXM+PHB1Ymxpc2hlcj5BY2FkZW1pYyBQcmVzczwvcHVibGlzaGVyPjxsYWJlbD4yNDU0MjwvbGFi
ZWw+PHVybHM+PC91cmxzPjxjdXN0b20xPnN0dXJnZW9uX0JNPC9jdXN0b20xPjwvcmVjb3JkPjwv
Q2l0ZT48L0VuZE5vdGU+AG==
</w:fldData>
        </w:fldChar>
      </w:r>
      <w:r w:rsidR="00295283">
        <w:instrText xml:space="preserve"> ADDIN EN.CITE </w:instrText>
      </w:r>
      <w:r w:rsidR="00295283">
        <w:fldChar w:fldCharType="begin">
          <w:fldData xml:space="preserve">PEVuZE5vdGU+PENpdGU+PEF1dGhvcj5PSUU8L0F1dGhvcj48WWVhcj4yMDIxPC9ZZWFyPjxSZWNO
dW0+MjI4MTI8L1JlY051bT48SURUZXh0PjI0MDAzPC9JRFRleHQ+PERpc3BsYXlUZXh0PihMYVBh
dHJhIGV0IGFsLiAyMDE2OyBPSUUgMjAyMWUpPC9EaXNwbGF5VGV4dD48cmVjb3JkPjxyZWMtbnVt
YmVyPjIyODEyPC9yZWMtbnVtYmVyPjxmb3JlaWduLWtleXM+PGtleSBhcHA9IkVOIiBkYi1pZD0i
OTBhd3d0MjViZHB0d3RlZTI1ZHBweDVqd3ZkZHAyc3RyMHN6IiB0aW1lc3RhbXA9IjE2NTIzOTg5
ODIiIGd1aWQ9ImVjNzVjMjEzLTA5NjAtNDM1NC05ODk3LWQzYmE0MWJiODQzMyI+MjI4MTI8L2tl
eT48L2ZvcmVpZ24ta2V5cz48cmVmLXR5cGUgbmFtZT0iRWxlY3Ryb25pYyBCb29rIFNlY3Rpb24i
PjYwPC9yZWYtdHlwZT48Y29udHJpYnV0b3JzPjxhdXRob3JzPjxhdXRob3I+T0lFLDwvYXV0aG9y
PjwvYXV0aG9ycz48L2NvbnRyaWJ1dG9ycz48dGl0bGVzPjx0aXRsZT5JbmZlY3Rpb24gd2l0aCBz
cHJpbmcgdmlyYWVtaWEgb2YgY2FycCB2aXJ1czwvdGl0bGU+PHNlY29uZGFyeS10aXRsZT5NYW51
YWwgb2YgZGlhZ25vc3RpYyB0ZXN0cyBmb3IgYXF1YXRpYyBhbmltYWxzIDIwMjE8L3NlY29uZGFy
eS10aXRsZT48L3RpdGxlcz48bnVtYmVyPkNoYXB0ZXIgMi4zLjk8L251bWJlcj48bnVtLXZvbHM+
dmVyc2lvbiBhZG9wdGVkIE1heSAyMDIxPC9udW0tdm9scz48ZGF0ZXM+PHllYXI+MjAyMTwveWVh
cj48L2RhdGVzPjxwdWItbG9jYXRpb24+UGFyaXM8L3B1Yi1sb2NhdGlvbj48cHVibGlzaGVyPldv
cmxkIE9yZ2FuaXNhdGlvbiBmb3IgQW5pbWFsIEhlYWx0aDwvcHVibGlzaGVyPjxvcmlnLXB1Yj5c
XEFDVDAwMUNMMDRGUzA3XEJJT1NFQ1VSSVRZREFUQSRcRSBMaWJyYXJ5XEFuaW1hbCBDYXRhbG9n
dWVcT1xPSUUgMjAyMSBFTjI0MDAzLnBkZjwvb3JpZy1wdWI+PGxhYmVsPjI0MDAzPC9sYWJlbD48
dXJscz48L3VybHM+PGN1c3RvbTE+U3R1cmdlb25fWUdDPC9jdXN0b20xPjxlbGVjdHJvbmljLXJl
c291cmNlLW51bT5odHRwczovL3d3dy5vaWUuaW50L2ZpbGVhZG1pbi9Ib21lL2VuZy9IZWFsdGhf
c3RhbmRhcmRzL2FhaG0vY3VycmVudC8yLjMuMDlfU1ZDLnBkZjwvZWxlY3Ryb25pYy1yZXNvdXJj
ZS1udW0+PC9yZWNvcmQ+PC9DaXRlPjxDaXRlPjxBdXRob3I+TGFQYXRyYTwvQXV0aG9yPjxZZWFy
PjIwMTY8L1llYXI+PFJlY051bT4yMzM5MjwvUmVjTnVtPjxJRFRleHQ+MjQ1NDI8L0lEVGV4dD48
cmVjb3JkPjxyZWMtbnVtYmVyPjIzMzkyPC9yZWMtbnVtYmVyPjxmb3JlaWduLWtleXM+PGtleSBh
cHA9IkVOIiBkYi1pZD0iOTBhd3d0MjViZHB0d3RlZTI1ZHBweDVqd3ZkZHAyc3RyMHN6IiB0aW1l
c3RhbXA9IjE2NTM5NTE4ODciIGd1aWQ9ImM5OWVmZGMzLWU2MjgtNGQxZi1hYmIxLTI3MmJmZTI4
YmRiOCI+MjMzOTI8L2tleT48L2ZvcmVpZ24ta2V5cz48cmVmLXR5cGUgbmFtZT0iQ2hhcHRlcnMi
PjU8L3JlZi10eXBlPjxjb250cmlidXRvcnM+PGF1dGhvcnM+PGF1dGhvcj5MYVBhdHJhLCBTLjwv
YXV0aG9yPjxhdXRob3I+TWlzaywgRS48L2F1dGhvcj48YXV0aG9yPkFsLUh1c3NpbmVlLCBMLjwv
YXV0aG9yPjxhdXRob3I+THVtc2RlbiwgSi4gUy48L2F1dGhvcj48L2F1dGhvcnM+PHNlY29uZGFy
eS1hdXRob3JzPjxhdXRob3I+S2liZW5nZSwgRi5TLkIuPC9hdXRob3I+PGF1dGhvcj5Hb2RveSwg
TS5HLjwvYXV0aG9yPjwvc2Vjb25kYXJ5LWF1dGhvcnM+PC9jb250cmlidXRvcnM+PHRpdGxlcz48
dGl0bGU+UmhhYmRvdmlydXNlcyBvZiBGaXNoPC90aXRsZT48c2Vjb25kYXJ5LXRpdGxlPkFxdWFj
dWx0dXJlIFZpcm9sb2d5PC9zZWNvbmRhcnktdGl0bGU+PC90aXRsZXM+PHBhZ2VzPjI2Ny0yOTg8
L3BhZ2VzPjxzZWN0aW9uPjE4PC9zZWN0aW9uPjxkYXRlcz48eWVhcj4yMDE2PC95ZWFyPjwvZGF0
ZXM+PHB1Ymxpc2hlcj5BY2FkZW1pYyBQcmVzczwvcHVibGlzaGVyPjxsYWJlbD4yNDU0MjwvbGFi
ZWw+PHVybHM+PC91cmxzPjxjdXN0b20xPnN0dXJnZW9uX0JNPC9jdXN0b20xPjwvcmVjb3JkPjwv
Q2l0ZT48L0VuZE5vdGU+AG==
</w:fldData>
        </w:fldChar>
      </w:r>
      <w:r w:rsidR="00295283">
        <w:instrText xml:space="preserve"> ADDIN EN.CITE.DATA </w:instrText>
      </w:r>
      <w:r w:rsidR="00295283">
        <w:fldChar w:fldCharType="end"/>
      </w:r>
      <w:r w:rsidR="00295283">
        <w:fldChar w:fldCharType="separate"/>
      </w:r>
      <w:r w:rsidR="00295283">
        <w:rPr>
          <w:noProof/>
        </w:rPr>
        <w:t>(LaPatra et al. 2016; OIE 2021e)</w:t>
      </w:r>
      <w:r w:rsidR="00295283">
        <w:fldChar w:fldCharType="end"/>
      </w:r>
      <w:r>
        <w:t xml:space="preserve">. Reducing fish stocking density during winter and early spring is suggested to reduce the spread of the virus </w:t>
      </w:r>
      <w:r w:rsidR="00295283">
        <w:fldChar w:fldCharType="begin"/>
      </w:r>
      <w:r w:rsidR="00295283">
        <w:instrText xml:space="preserve"> ADDIN EN.CITE &lt;EndNote&gt;&lt;Cite&gt;&lt;Author&gt;OIE&lt;/Author&gt;&lt;Year&gt;2021&lt;/Year&gt;&lt;RecNum&gt;22812&lt;/RecNum&gt;&lt;IDText&gt;24003&lt;/IDText&gt;&lt;DisplayText&gt;(OIE 2021e)&lt;/DisplayText&gt;&lt;record&gt;&lt;rec-number&gt;22812&lt;/rec-number&gt;&lt;foreign-keys&gt;&lt;key app="EN" db-id="90awwt25bdptwtee25dppx5jwvddp2str0sz" timestamp="1652398982" guid="ec75c213-0960-4354-9897-d3ba41bb8433"&gt;22812&lt;/key&gt;&lt;/foreign-keys&gt;&lt;ref-type name="Electronic Book Section"&gt;60&lt;/ref-type&gt;&lt;contributors&gt;&lt;authors&gt;&lt;author&gt;OIE,&lt;/author&gt;&lt;/authors&gt;&lt;/contributors&gt;&lt;titles&gt;&lt;title&gt;Infection with spring viraemia of carp virus&lt;/title&gt;&lt;secondary-title&gt;Manual of diagnostic tests for aquatic animals 2021&lt;/secondary-title&gt;&lt;/titles&gt;&lt;number&gt;Chapter 2.3.9&lt;/number&gt;&lt;num-vols&gt;version adopted May 2021&lt;/num-vols&gt;&lt;dates&gt;&lt;year&gt;2021&lt;/year&gt;&lt;/dates&gt;&lt;pub-location&gt;Paris&lt;/pub-location&gt;&lt;publisher&gt;World Organisation for Animal Health&lt;/publisher&gt;&lt;orig-pub&gt;\\ACT001CL04FS07\BIOSECURITYDATA$\E Library\Animal Catalogue\O\OIE 2021 EN24003.pdf&lt;/orig-pub&gt;&lt;label&gt;24003&lt;/label&gt;&lt;urls&gt;&lt;/urls&gt;&lt;custom1&gt;Sturgeon_YGC&lt;/custom1&gt;&lt;electronic-resource-num&gt;https://www.oie.int/fileadmin/Home/eng/Health_standards/aahm/current/2.3.09_SVC.pdf&lt;/electronic-resource-num&gt;&lt;/record&gt;&lt;/Cite&gt;&lt;/EndNote&gt;</w:instrText>
      </w:r>
      <w:r w:rsidR="00295283">
        <w:fldChar w:fldCharType="separate"/>
      </w:r>
      <w:r w:rsidR="00295283">
        <w:rPr>
          <w:noProof/>
        </w:rPr>
        <w:t>(OIE 2021e)</w:t>
      </w:r>
      <w:r w:rsidR="00295283">
        <w:fldChar w:fldCharType="end"/>
      </w:r>
      <w:r>
        <w:t xml:space="preserve">. A strain of </w:t>
      </w:r>
      <w:r w:rsidRPr="00BD7ACD">
        <w:rPr>
          <w:i/>
          <w:iCs/>
        </w:rPr>
        <w:t>C</w:t>
      </w:r>
      <w:r>
        <w:rPr>
          <w:i/>
          <w:iCs/>
        </w:rPr>
        <w:t>. </w:t>
      </w:r>
      <w:r w:rsidRPr="00BD7ACD">
        <w:rPr>
          <w:i/>
          <w:iCs/>
        </w:rPr>
        <w:t>carpio</w:t>
      </w:r>
      <w:r>
        <w:t xml:space="preserve"> relatively resistant to SVCV was produced after several generational rounds but has not been repeated </w:t>
      </w:r>
      <w:r w:rsidR="00295283">
        <w:fldChar w:fldCharType="begin"/>
      </w:r>
      <w:r w:rsidR="00295283">
        <w:instrText xml:space="preserve"> ADDIN EN.CITE &lt;EndNote&gt;&lt;Cite&gt;&lt;Author&gt;Kirpichnikov&lt;/Author&gt;&lt;Year&gt;1993&lt;/Year&gt;&lt;RecNum&gt;46242&lt;/RecNum&gt;&lt;IDText&gt;24704&lt;/IDText&gt;&lt;DisplayText&gt;(Kirpichnikov et al. 1993)&lt;/DisplayText&gt;&lt;record&gt;&lt;rec-number&gt;46242&lt;/rec-number&gt;&lt;foreign-keys&gt;&lt;key app="EN" db-id="90awwt25bdptwtee25dppx5jwvddp2str0sz" timestamp="1659406710" guid="82f5740d-4bda-4b51-85e1-aa90f18f8480"&gt;46242&lt;/key&gt;&lt;/foreign-keys&gt;&lt;ref-type name="Journal Articles"&gt;17&lt;/ref-type&gt;&lt;contributors&gt;&lt;authors&gt;&lt;author&gt;Kirpichnikov, V.S.&lt;/author&gt;&lt;author&gt;Ilyssov, J.I.&lt;/author&gt;&lt;author&gt;Shart, L.A.&lt;/author&gt;&lt;author&gt;Vikhman, A.A.&lt;/author&gt;&lt;author&gt;Ganchenko, M.V.&lt;/author&gt;&lt;author&gt;Ostashevsky, A.L.&lt;/author&gt;&lt;author&gt;Simonov, V.M.&lt;/author&gt;&lt;author&gt;Tikhonov, G.F.&lt;/author&gt;&lt;author&gt;Tjurin, V.V.&lt;/author&gt;&lt;/authors&gt;&lt;/contributors&gt;&lt;titles&gt;&lt;title&gt;&lt;style face="normal" font="default" size="100%"&gt;Selection of Krasnodar common carp (&lt;/style&gt;&lt;style face="italic" font="default" size="100%"&gt;Cyprirnus carpio &lt;/style&gt;&lt;style face="normal" font="default" size="100%"&gt;L.) for resistance to dropsy: principal results and prospects&lt;/style&gt;&lt;/title&gt;&lt;secondary-title&gt;Aquaculture&lt;/secondary-title&gt;&lt;/titles&gt;&lt;periodical&gt;&lt;full-title&gt;Aquaculture&lt;/full-title&gt;&lt;/periodical&gt;&lt;pages&gt;7-20&lt;/pages&gt;&lt;volume&gt;111&lt;/volume&gt;&lt;dates&gt;&lt;year&gt;1993&lt;/year&gt;&lt;/dates&gt;&lt;orig-pub&gt;\\ACT001CL04FS07\BIOSECURITYDATA$\E Library\Animal Catalogue\K\Kirpichnikov et al 1993 EN24704.pdf&lt;/orig-pub&gt;&lt;label&gt;24704&lt;/label&gt;&lt;urls&gt;&lt;/urls&gt;&lt;custom1&gt;sturgeon_BM&lt;/custom1&gt;&lt;electronic-resource-num&gt;https://doi.org/10.1016/0044-8486(93)90020-Y&lt;/electronic-resource-num&gt;&lt;/record&gt;&lt;/Cite&gt;&lt;/EndNote&gt;</w:instrText>
      </w:r>
      <w:r w:rsidR="00295283">
        <w:fldChar w:fldCharType="separate"/>
      </w:r>
      <w:r w:rsidR="00295283">
        <w:rPr>
          <w:noProof/>
        </w:rPr>
        <w:t>(Kirpichnikov et al. 1993)</w:t>
      </w:r>
      <w:r w:rsidR="00295283">
        <w:fldChar w:fldCharType="end"/>
      </w:r>
      <w:r>
        <w:t xml:space="preserve">. Following a control and eradication programme for SVCV initiated in 2005, the UK was recognised as free of the virus in 2010 </w:t>
      </w:r>
      <w:r w:rsidR="00295283">
        <w:fldChar w:fldCharType="begin"/>
      </w:r>
      <w:r w:rsidR="00295283">
        <w:instrText xml:space="preserve"> ADDIN EN.CITE &lt;EndNote&gt;&lt;Cite&gt;&lt;Author&gt;Taylor&lt;/Author&gt;&lt;Year&gt;2013&lt;/Year&gt;&lt;RecNum&gt;46368&lt;/RecNum&gt;&lt;IDText&gt;24810&lt;/IDText&gt;&lt;DisplayText&gt;(Taylor et al. 2013)&lt;/DisplayText&gt;&lt;record&gt;&lt;rec-number&gt;46368&lt;/rec-number&gt;&lt;foreign-keys&gt;&lt;key app="EN" db-id="90awwt25bdptwtee25dppx5jwvddp2str0sz" timestamp="1660692576" guid="6cdb3e1f-63b2-4330-a16d-9b8727065c24"&gt;46368&lt;/key&gt;&lt;/foreign-keys&gt;&lt;ref-type name="Journal Articles"&gt;17&lt;/ref-type&gt;&lt;contributors&gt;&lt;authors&gt;&lt;author&gt;Taylor, N.G.H.&lt;/author&gt;&lt;author&gt;Peeler, E.J.&lt;/author&gt;&lt;author&gt;Denham, K.L.&lt;/author&gt;&lt;author&gt;Crane, C.N.&lt;/author&gt;&lt;author&gt;Thrush, M.A.&lt;/author&gt;&lt;author&gt;Dixon, P.F.&lt;/author&gt;&lt;author&gt;Stone, D.M.&lt;/author&gt;&lt;author&gt;Way, K.&lt;/author&gt;&lt;author&gt;Oidtmann, B.C.&lt;/author&gt;&lt;/authors&gt;&lt;/contributors&gt;&lt;titles&gt;&lt;title&gt;Spring viraemia of carp (SVC) in the UK: The road to freedom&lt;/title&gt;&lt;secondary-title&gt;Preventative Veterinary Medicine&lt;/secondary-title&gt;&lt;/titles&gt;&lt;periodical&gt;&lt;full-title&gt;Preventative Veterinary Medicine&lt;/full-title&gt;&lt;/periodical&gt;&lt;pages&gt;156-164&lt;/pages&gt;&lt;volume&gt;111&lt;/volume&gt;&lt;number&gt;1-2&lt;/number&gt;&lt;keywords&gt;&lt;keyword&gt;Aquatic animal health&lt;/keyword&gt;&lt;keyword&gt;Pathogen control&lt;/keyword&gt;&lt;keyword&gt;Disease freedom&lt;/keyword&gt;&lt;keyword&gt;Rhabdovirus&lt;/keyword&gt;&lt;keyword&gt;Live animal movements&lt;/keyword&gt;&lt;keyword&gt;Pathogen spread&lt;/keyword&gt;&lt;/keywords&gt;&lt;dates&gt;&lt;year&gt;2013&lt;/year&gt;&lt;/dates&gt;&lt;orig-pub&gt;\\ACT001CL04FS07\BIOSECURITYDATA$\E Library\Animal Catalogue\T\Taylor et al 2013 EN24810.pdf&lt;/orig-pub&gt;&lt;label&gt;24810&lt;/label&gt;&lt;urls&gt;&lt;/urls&gt;&lt;custom1&gt;sturgeon_BM&lt;/custom1&gt;&lt;electronic-resource-num&gt;http://dx.doi.org/10.1016/j.prevetmed.2013.03.004&lt;/electronic-resource-num&gt;&lt;/record&gt;&lt;/Cite&gt;&lt;/EndNote&gt;</w:instrText>
      </w:r>
      <w:r w:rsidR="00295283">
        <w:fldChar w:fldCharType="separate"/>
      </w:r>
      <w:r w:rsidR="00295283">
        <w:rPr>
          <w:noProof/>
        </w:rPr>
        <w:t>(Taylor et al. 2013)</w:t>
      </w:r>
      <w:r w:rsidR="00295283">
        <w:fldChar w:fldCharType="end"/>
      </w:r>
      <w:r>
        <w:t xml:space="preserve">. The programme involved restrictions on imports of susceptible species from SVCV-positive countries, an increased focus on preventing illegal imports of large carp from mainland Europe (for the purpose of stocking into fisheries), a targeted surveillance programme for SVCV on fish farms and in imported fish, investigation of sites with reported disease outbreaks or suspicion of SVCV, culling stock at infected retail establishments and increasing awareness of the threat posed by imported fish to fisheries </w:t>
      </w:r>
      <w:r w:rsidR="00295283">
        <w:fldChar w:fldCharType="begin"/>
      </w:r>
      <w:r w:rsidR="00295283">
        <w:instrText xml:space="preserve"> ADDIN EN.CITE &lt;EndNote&gt;&lt;Cite&gt;&lt;Author&gt;Taylor&lt;/Author&gt;&lt;Year&gt;2013&lt;/Year&gt;&lt;RecNum&gt;46368&lt;/RecNum&gt;&lt;IDText&gt;24810&lt;/IDText&gt;&lt;DisplayText&gt;(Taylor et al. 2013)&lt;/DisplayText&gt;&lt;record&gt;&lt;rec-number&gt;46368&lt;/rec-number&gt;&lt;foreign-keys&gt;&lt;key app="EN" db-id="90awwt25bdptwtee25dppx5jwvddp2str0sz" timestamp="1660692576" guid="6cdb3e1f-63b2-4330-a16d-9b8727065c24"&gt;46368&lt;/key&gt;&lt;/foreign-keys&gt;&lt;ref-type name="Journal Articles"&gt;17&lt;/ref-type&gt;&lt;contributors&gt;&lt;authors&gt;&lt;author&gt;Taylor, N.G.H.&lt;/author&gt;&lt;author&gt;Peeler, E.J.&lt;/author&gt;&lt;author&gt;Denham, K.L.&lt;/author&gt;&lt;author&gt;Crane, C.N.&lt;/author&gt;&lt;author&gt;Thrush, M.A.&lt;/author&gt;&lt;author&gt;Dixon, P.F.&lt;/author&gt;&lt;author&gt;Stone, D.M.&lt;/author&gt;&lt;author&gt;Way, K.&lt;/author&gt;&lt;author&gt;Oidtmann, B.C.&lt;/author&gt;&lt;/authors&gt;&lt;/contributors&gt;&lt;titles&gt;&lt;title&gt;Spring viraemia of carp (SVC) in the UK: The road to freedom&lt;/title&gt;&lt;secondary-title&gt;Preventative Veterinary Medicine&lt;/secondary-title&gt;&lt;/titles&gt;&lt;periodical&gt;&lt;full-title&gt;Preventative Veterinary Medicine&lt;/full-title&gt;&lt;/periodical&gt;&lt;pages&gt;156-164&lt;/pages&gt;&lt;volume&gt;111&lt;/volume&gt;&lt;number&gt;1-2&lt;/number&gt;&lt;keywords&gt;&lt;keyword&gt;Aquatic animal health&lt;/keyword&gt;&lt;keyword&gt;Pathogen control&lt;/keyword&gt;&lt;keyword&gt;Disease freedom&lt;/keyword&gt;&lt;keyword&gt;Rhabdovirus&lt;/keyword&gt;&lt;keyword&gt;Live animal movements&lt;/keyword&gt;&lt;keyword&gt;Pathogen spread&lt;/keyword&gt;&lt;/keywords&gt;&lt;dates&gt;&lt;year&gt;2013&lt;/year&gt;&lt;/dates&gt;&lt;orig-pub&gt;\\ACT001CL04FS07\BIOSECURITYDATA$\E Library\Animal Catalogue\T\Taylor et al 2013 EN24810.pdf&lt;/orig-pub&gt;&lt;label&gt;24810&lt;/label&gt;&lt;urls&gt;&lt;/urls&gt;&lt;custom1&gt;sturgeon_BM&lt;/custom1&gt;&lt;electronic-resource-num&gt;http://dx.doi.org/10.1016/j.prevetmed.2013.03.004&lt;/electronic-resource-num&gt;&lt;/record&gt;&lt;/Cite&gt;&lt;/EndNote&gt;</w:instrText>
      </w:r>
      <w:r w:rsidR="00295283">
        <w:fldChar w:fldCharType="separate"/>
      </w:r>
      <w:r w:rsidR="00295283">
        <w:rPr>
          <w:noProof/>
        </w:rPr>
        <w:t>(Taylor et al. 2013)</w:t>
      </w:r>
      <w:r w:rsidR="00295283">
        <w:fldChar w:fldCharType="end"/>
      </w:r>
      <w:r>
        <w:t>.</w:t>
      </w:r>
    </w:p>
    <w:p w14:paraId="78E97185" w14:textId="77777777" w:rsidR="006A14A1" w:rsidRDefault="006A14A1" w:rsidP="006A14A1">
      <w:pPr>
        <w:pStyle w:val="Heading4"/>
      </w:pPr>
      <w:r>
        <w:t xml:space="preserve">Impact of the </w:t>
      </w:r>
      <w:r w:rsidRPr="005A7C8A">
        <w:t>disease</w:t>
      </w:r>
    </w:p>
    <w:p w14:paraId="2EB504BC" w14:textId="71C9770A" w:rsidR="006A14A1" w:rsidRPr="00BB29B0" w:rsidRDefault="006A14A1" w:rsidP="006A14A1">
      <w:pPr>
        <w:rPr>
          <w:bCs/>
          <w:iCs/>
        </w:rPr>
      </w:pPr>
      <w:r>
        <w:t xml:space="preserve">SVCV is recognised as having a serious economic impact due to its association with major disease epizootics in cultured carp populations </w:t>
      </w:r>
      <w:r w:rsidR="00295283">
        <w:fldChar w:fldCharType="begin"/>
      </w:r>
      <w:r w:rsidR="00295283">
        <w:instrText xml:space="preserve"> ADDIN EN.CITE &lt;EndNote&gt;&lt;Cite&gt;&lt;Author&gt;OIE&lt;/Author&gt;&lt;Year&gt;2021&lt;/Year&gt;&lt;RecNum&gt;22812&lt;/RecNum&gt;&lt;IDText&gt;24003&lt;/IDText&gt;&lt;DisplayText&gt;(OIE 2021e)&lt;/DisplayText&gt;&lt;record&gt;&lt;rec-number&gt;22812&lt;/rec-number&gt;&lt;foreign-keys&gt;&lt;key app="EN" db-id="90awwt25bdptwtee25dppx5jwvddp2str0sz" timestamp="1652398982" guid="ec75c213-0960-4354-9897-d3ba41bb8433"&gt;22812&lt;/key&gt;&lt;/foreign-keys&gt;&lt;ref-type name="Electronic Book Section"&gt;60&lt;/ref-type&gt;&lt;contributors&gt;&lt;authors&gt;&lt;author&gt;OIE,&lt;/author&gt;&lt;/authors&gt;&lt;/contributors&gt;&lt;titles&gt;&lt;title&gt;Infection with spring viraemia of carp virus&lt;/title&gt;&lt;secondary-title&gt;Manual of diagnostic tests for aquatic animals 2021&lt;/secondary-title&gt;&lt;/titles&gt;&lt;number&gt;Chapter 2.3.9&lt;/number&gt;&lt;num-vols&gt;version adopted May 2021&lt;/num-vols&gt;&lt;dates&gt;&lt;year&gt;2021&lt;/year&gt;&lt;/dates&gt;&lt;pub-location&gt;Paris&lt;/pub-location&gt;&lt;publisher&gt;World Organisation for Animal Health&lt;/publisher&gt;&lt;orig-pub&gt;\\ACT001CL04FS07\BIOSECURITYDATA$\E Library\Animal Catalogue\O\OIE 2021 EN24003.pdf&lt;/orig-pub&gt;&lt;label&gt;24003&lt;/label&gt;&lt;urls&gt;&lt;/urls&gt;&lt;custom1&gt;Sturgeon_YGC&lt;/custom1&gt;&lt;electronic-resource-num&gt;https://www.oie.int/fileadmin/Home/eng/Health_standards/aahm/current/2.3.09_SVC.pdf&lt;/electronic-resource-num&gt;&lt;/record&gt;&lt;/Cite&gt;&lt;/EndNote&gt;</w:instrText>
      </w:r>
      <w:r w:rsidR="00295283">
        <w:fldChar w:fldCharType="separate"/>
      </w:r>
      <w:r w:rsidR="00295283">
        <w:rPr>
          <w:noProof/>
        </w:rPr>
        <w:t>(OIE 2021e)</w:t>
      </w:r>
      <w:r w:rsidR="00295283">
        <w:fldChar w:fldCharType="end"/>
      </w:r>
      <w:r>
        <w:t>. S</w:t>
      </w:r>
      <w:r w:rsidRPr="00274E82">
        <w:t>pring viremia of carp</w:t>
      </w:r>
      <w:r>
        <w:t xml:space="preserve"> was reported as one of the main </w:t>
      </w:r>
      <w:r w:rsidRPr="00EF0427">
        <w:t xml:space="preserve">disease problems in </w:t>
      </w:r>
      <w:r>
        <w:t xml:space="preserve">cyprinids in Europe in </w:t>
      </w:r>
      <w:r w:rsidRPr="00EF0427">
        <w:t>2020</w:t>
      </w:r>
      <w:r>
        <w:t xml:space="preserve"> </w:t>
      </w:r>
      <w:r w:rsidR="00295283">
        <w:fldChar w:fldCharType="begin"/>
      </w:r>
      <w:r w:rsidR="00295283">
        <w:instrText xml:space="preserve"> ADDIN EN.CITE &lt;EndNote&gt;&lt;Cite&gt;&lt;Author&gt;EURL for Fish and Crustacean Diseases&lt;/Author&gt;&lt;Year&gt;2021&lt;/Year&gt;&lt;RecNum&gt;22767&lt;/RecNum&gt;&lt;IDText&gt;55530&lt;/IDText&gt;&lt;DisplayText&gt;(EURL for Fish and Crustacean Diseases 2021)&lt;/DisplayText&gt;&lt;record&gt;&lt;rec-number&gt;22767&lt;/rec-number&gt;&lt;foreign-keys&gt;&lt;key app="EN" db-id="90awwt25bdptwtee25dppx5jwvddp2str0sz" timestamp="1652398974" guid="82f30806-c594-410d-a63c-57398765fab0"&gt;22767&lt;/key&gt;&lt;/foreign-keys&gt;&lt;ref-type name="Reports"&gt;27&lt;/ref-type&gt;&lt;contributors&gt;&lt;authors&gt;&lt;author&gt;EURL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295283">
        <w:fldChar w:fldCharType="separate"/>
      </w:r>
      <w:r w:rsidR="00295283">
        <w:rPr>
          <w:noProof/>
        </w:rPr>
        <w:t>(EURL for Fish and Crustacean Diseases 2021)</w:t>
      </w:r>
      <w:r w:rsidR="00295283">
        <w:fldChar w:fldCharType="end"/>
      </w:r>
      <w:r>
        <w:t xml:space="preserve">. Carp is one of the most </w:t>
      </w:r>
      <w:r w:rsidRPr="00BB0A1D">
        <w:t xml:space="preserve">commercially important species </w:t>
      </w:r>
      <w:r>
        <w:t>in Europe. T</w:t>
      </w:r>
      <w:r w:rsidRPr="00BB0A1D">
        <w:t>he Federation of European Aquaculture producers</w:t>
      </w:r>
      <w:r>
        <w:t xml:space="preserve"> </w:t>
      </w:r>
      <w:r w:rsidRPr="00BB0A1D">
        <w:t>report</w:t>
      </w:r>
      <w:r>
        <w:t>ed</w:t>
      </w:r>
      <w:r w:rsidRPr="00BB0A1D">
        <w:t xml:space="preserve"> approximately 62</w:t>
      </w:r>
      <w:r>
        <w:t>,</w:t>
      </w:r>
      <w:r w:rsidRPr="00BB0A1D">
        <w:t>000 t</w:t>
      </w:r>
      <w:r>
        <w:t xml:space="preserve">onnes in carp production in 2019 </w:t>
      </w:r>
      <w:r w:rsidR="00295283">
        <w:fldChar w:fldCharType="begin"/>
      </w:r>
      <w:r w:rsidR="00295283">
        <w:instrText xml:space="preserve"> ADDIN EN.CITE &lt;EndNote&gt;&lt;Cite&gt;&lt;Author&gt;EURL for Fish and Crustacean Diseases&lt;/Author&gt;&lt;Year&gt;2021&lt;/Year&gt;&lt;RecNum&gt;22767&lt;/RecNum&gt;&lt;IDText&gt;55530&lt;/IDText&gt;&lt;DisplayText&gt;(EURL for Fish and Crustacean Diseases 2021)&lt;/DisplayText&gt;&lt;record&gt;&lt;rec-number&gt;22767&lt;/rec-number&gt;&lt;foreign-keys&gt;&lt;key app="EN" db-id="90awwt25bdptwtee25dppx5jwvddp2str0sz" timestamp="1652398974" guid="82f30806-c594-410d-a63c-57398765fab0"&gt;22767&lt;/key&gt;&lt;/foreign-keys&gt;&lt;ref-type name="Reports"&gt;27&lt;/ref-type&gt;&lt;contributors&gt;&lt;authors&gt;&lt;author&gt;EURL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295283">
        <w:fldChar w:fldCharType="separate"/>
      </w:r>
      <w:r w:rsidR="00295283">
        <w:rPr>
          <w:noProof/>
        </w:rPr>
        <w:t>(EURL for Fish and Crustacean Diseases 2021)</w:t>
      </w:r>
      <w:r w:rsidR="00295283">
        <w:fldChar w:fldCharType="end"/>
      </w:r>
      <w:r w:rsidRPr="00BB0A1D">
        <w:t xml:space="preserve">. </w:t>
      </w:r>
      <w:r>
        <w:t xml:space="preserve">In European aquaculture, mortality rates of young carp due to </w:t>
      </w:r>
      <w:r w:rsidRPr="00274E82">
        <w:t>S</w:t>
      </w:r>
      <w:r>
        <w:t xml:space="preserve">VCV can reach up to 70% during springtime outbreaks, but the yearly losses of older fish are usually below 30% </w:t>
      </w:r>
      <w:r w:rsidR="00295283">
        <w:fldChar w:fldCharType="begin">
          <w:fldData xml:space="preserve">PEVuZE5vdGU+PENpdGU+PEF1dGhvcj5BaG5lPC9BdXRob3I+PFllYXI+MjAwMjwvWWVhcj48UmVj
TnVtPjIyOTI2PC9SZWNOdW0+PElEVGV4dD41MjU8L0lEVGV4dD48RGlzcGxheVRleHQ+KEFobmUg
ZXQgYWwuIDIwMDIpPC9EaXNwbGF5VGV4dD48cmVjb3JkPjxyZWMtbnVtYmVyPjIyOTI2PC9yZWMt
bnVtYmVyPjxmb3JlaWduLWtleXM+PGtleSBhcHA9IkVOIiBkYi1pZD0iOTBhd3d0MjViZHB0d3Rl
ZTI1ZHBweDVqd3ZkZHAyc3RyMHN6IiB0aW1lc3RhbXA9IjE2NTIzOTkwMDYiIGd1aWQ9IjczODAw
MjM1LTc5NGYtNDQ2MC1iZDEwLWJmZDNmMWQ0ZmY0MiI+MjI5MjY8L2tleT48L2ZvcmVpZ24ta2V5
cz48cmVmLXR5cGUgbmFtZT0iSm91cm5hbCBBcnRpY2xlcyI+MTc8L3JlZi10eXBlPjxjb250cmli
dXRvcnM+PGF1dGhvcnM+PGF1dGhvcj5BaG5lLCBXLjwvYXV0aG9yPjxhdXRob3I+QmhvcmtsdW5k
LCBILlYuPC9hdXRob3I+PGF1dGhvcj5Fc3NiYXVlciwgUy48L2F1dGhvcj48YXV0aG9yPkZpamFu
LCBOLjwvYXV0aG9yPjxhdXRob3I+S3VyYXRoLCBHLjwvYXV0aG9yPjxhdXRob3I+V2ludG9uLCBK
LlIuPC9hdXRob3I+PC9hdXRob3JzPjwvY29udHJpYnV0b3JzPjx0aXRsZXM+PHRpdGxlPlNwcmlu
ZyB2aXJlbWlhIG9mIGNhcnAgKFNWQyk8L3RpdGxlPjxzZWNvbmRhcnktdGl0bGU+RGlzZWFzZXMg
b2YgQXF1YXRpYyBPcmdhbmlzbXM8L3NlY29uZGFyeS10aXRsZT48L3RpdGxlcz48cGVyaW9kaWNh
bD48ZnVsbC10aXRsZT5EaXNlYXNlcyBvZiBBcXVhdGljIE9yZ2FuaXNtczwvZnVsbC10aXRsZT48
L3BlcmlvZGljYWw+PHBhZ2VzPjI2MS0yNzI8L3BhZ2VzPjx2b2x1bWU+NTI8L3ZvbHVtZT48bnVt
YmVyPjM8L251bWJlcj48a2V5d29yZHM+PGtleXdvcmQ+QWZmZWN0ZWQ8L2tleXdvcmQ+PGtleXdv
cmQ+QW50aWJvZGllczwva2V5d29yZD48a2V5d29yZD5BbnRpYm9keTwva2V5d29yZD48a2V5d29y
ZD5Bc3NheTwva2V5d29yZD48a2V5d29yZD5Bc3NheXM8L2tleXdvcmQ+PGtleXdvcmQ+Q2FycDwv
a2V5d29yZD48a2V5d29yZD5DYXJyaWVyczwva2V5d29yZD48a2V5d29yZD5DYXVzZXM8L2tleXdv
cmQ+PGtleXdvcmQ+Q2VsbDwva2V5d29yZD48a2V5d29yZD5DZWxsIGN1bHR1cmU8L2tleXdvcmQ+
PGtleXdvcmQ+Q2VsbCBjdWx0dXJlczwva2V5d29yZD48a2V5d29yZD5DbGluaWNhbDwva2V5d29y
ZD48a2V5d29yZD5DbGluaWNhbCBzaWduPC9rZXl3b3JkPjxrZXl3b3JkPkNsaW5pY2FsIHNpZ25z
PC9rZXl3b3JkPjxrZXl3b3JkPkN1bHR1cmU8L2tleXdvcmQ+PGtleXdvcmQ+Q3VsdHVyZXM8L2tl
eXdvcmQ+PGtleXdvcmQ+Q3lwcmluaWRzPC9rZXl3b3JkPjxrZXl3b3JkPkN5cHJpbnVzIGNhcnBp
bzwva2V5d29yZD48a2V5d29yZD5DeXRvcGxhc208L2tleXdvcmQ+PGtleXdvcmQ+RGlzZWFzZTwv
a2V5d29yZD48a2V5d29yZD5FbGVjdHJvcGhvcmVzaXM8L2tleXdvcmQ+PGtleXdvcmQ+RW56eW1l
IGxpbmtlZCBpbW11bm9zb3JiZW50IGFzc2F5PC9rZXl3b3JkPjxrZXl3b3JkPkVuenltZS1saW5r
ZWQgaW1tdW5vc29yYmVudCBhc3NheTwva2V5d29yZD48a2V5d29yZD5FdXJvcGVhbjwva2V5d29y
ZD48a2V5d29yZD5GYW1pbHk8L2tleXdvcmQ+PGtleXdvcmQ+RmVjZXM8L2tleXdvcmQ+PGtleXdv
cmQ+RmlzaDwva2V5d29yZD48a2V5d29yZD5HZWwgZWxlY3Ryb3Bob3Jlc2lzPC9rZXl3b3JkPjxr
ZXl3b3JkPkdlbmVzPC9rZXl3b3JkPjxrZXl3b3JkPkdlbm9tZTwva2V5d29yZD48a2V5d29yZD5H
ZW5vbWVzPC9rZXl3b3JkPjxrZXl3b3JkPkdlbnVzPC9rZXl3b3JkPjxrZXl3b3JkPkdseWNvcHJv
dGVpbjwva2V5d29yZD48a2V5d29yZD5HbHljb3Byb3RlaW5zPC9rZXl3b3JkPjxrZXl3b3JkPkhl
bW9ycmhhZ2VzPC9rZXl3b3JkPjxrZXl3b3JkPkhvbW9sb2d5PC9rZXl3b3JkPjxrZXl3b3JkPkh1
bW9yYWw8L2tleXdvcmQ+PGtleXdvcmQ+SW1tdW5lIHJlc3BvbnNlPC9rZXl3b3JkPjxrZXl3b3Jk
PkltbXVuaXR5PC9rZXl3b3JkPjxrZXl3b3JkPkltbXVub2ZsdW9yZXNjZW5jZTwva2V5d29yZD48
a2V5d29yZD5JbW11bm9wZXJveGlkYXNlPC9rZXl3b3JkPjxrZXl3b3JkPkltbXVub3NvcmJlbnQg
YXNzYXk8L2tleXdvcmQ+PGtleXdvcmQ+SW4gdml0cm88L2tleXdvcmQ+PGtleXdvcmQ+SW4tdml0
cm88L2tleXdvcmQ+PGtleXdvcmQ+SW5mZWN0aW9uPC9rZXl3b3JkPjxrZXl3b3JkPklzb2xhdGlv
bjwva2V5d29yZD48a2V5d29yZD5LaWRuZXk8L2tleXdvcmQ+PGtleXdvcmQ+TEVEPC9rZXl3b3Jk
PjxrZXl3b3JkPkxlZWNoPC9rZXl3b3JkPjxrZXl3b3JkPkxpdmVyPC9rZXl3b3JkPjxrZXl3b3Jk
Pkxvc3M8L2tleXdvcmQ+PGtleXdvcmQ+TG9zc2VzPC9rZXl3b3JkPjxrZXl3b3JkPk1hdHJpeDwv
a2V5d29yZD48a2V5d29yZD5NYXRyaXggcHJvdGVpbjwva2V5d29yZD48a2V5d29yZD5NZWNoYW5p
Y2FsPC9rZXl3b3JkPjxrZXl3b3JkPk1lY2hhbmljYWwgdmVjdG9yPC9rZXl3b3JkPjxrZXl3b3Jk
Pk1ldGhvZDwva2V5d29yZD48a2V5d29yZD5Nb2xlY3VsYXI8L2tleXdvcmQ+PGtleXdvcmQ+TW9y
YmlkaXR5PC9rZXl3b3JkPjxrZXl3b3JkPk1vcnRhbGl0aWVzPC9rZXl3b3JkPjxrZXl3b3JkPk1v
cnRhbGl0eTwva2V5d29yZD48a2V5d29yZD5OZXV0cmFsaXphdGlvbjwva2V5d29yZD48a2V5d29y
ZD5Ob3RpZmlhYmxlPC9rZXl3b3JkPjxrZXl3b3JkPk5vdmlyaGFiZG92aXJ1czwva2V5d29yZD48
a2V5d29yZD5OdWNsZW9wcm90ZWluPC9rZXl3b3JkPjxrZXl3b3JkPk9mZmljZSBJbnRlcm5hdGlv
bmFsIGRlcyBFcGl6b290aWVzPC9rZXl3b3JkPjxrZXl3b3JkPk9yYWw8L2tleXdvcmQ+PGtleXdv
cmQ+T3JpZ2luczwva2V5d29yZD48a2V5d29yZD5QYXJhc2l0ZTwva2V5d29yZD48a2V5d29yZD5Q
YXJhc2l0ZXM8L2tleXdvcmQ+PGtleXdvcmQ+UGhvc3Bob3Byb3RlaW48L2tleXdvcmQ+PGtleXdv
cmQ+UG9seWFjcnlsYW1pZGUgZ2VsPC9rZXl3b3JkPjxrZXl3b3JkPlBvbHlhY3J5bGFtaWRlIGdl
bCBlbGVjdHJvcGhvcmVzaXM8L2tleXdvcmQ+PGtleXdvcmQ+UG9seW1lcmFzZTwva2V5d29yZD48
a2V5d29yZD5Qcm90ZWN0aW9uPC9rZXl3b3JkPjxrZXl3b3JkPlByb3RlaW48L2tleXdvcmQ+PGtl
eXdvcmQ+UmVpbmZlY3Rpb248L2tleXdvcmQ+PGtleXdvcmQ+UmVwbGljYXRpb248L2tleXdvcmQ+
PGtleXdvcmQ+UmVzcG9uc2U8L2tleXdvcmQ+PGtleXdvcmQ+UmhhYmRvdmlyaWRhZTwva2V5d29y
ZD48a2V5d29yZD5SaGFiZG92aXJ1czwva2V5d29yZD48a2V5d29yZD5STkE8L2tleXdvcmQ+PGtl
eXdvcmQ+U2VxdWVuY2U8L2tleXdvcmQ+PGtleXdvcmQ+U2VxdWVuY2UgaG9tb2xvZ3k8L2tleXdv
cmQ+PGtleXdvcmQ+c2VxdWVuY2UtaG9tb2xvZ3k8L2tleXdvcmQ+PGtleXdvcmQ+U2VyYTwva2V5
d29yZD48a2V5d29yZD5TZXJvbG9naWNhbDwva2V5d29yZD48a2V5d29yZD5zZXJvbG9naWNhbCB0
ZXN0PC9rZXl3b3JkPjxrZXl3b3JkPlNlcm9sb2dpY2FsIHRlc3RzPC9rZXl3b3JkPjxrZXl3b3Jk
PnNlcm9sb2dpY2FsLXRlc3RzPC9rZXl3b3JkPjxrZXl3b3JkPlNlcnVtPC9rZXl3b3JkPjxrZXl3
b3JkPlNlcnVtIG5ldXRyYWxpemF0aW9uPC9rZXl3b3JkPjxrZXl3b3JkPlNpZ248L2tleXdvcmQ+
PGtleXdvcmQ+U2lnbnM8L2tleXdvcmQ+PGtleXdvcmQ+U3BsZWVuPC9rZXl3b3JkPjxrZXl3b3Jk
PlNwcmVhZDwva2V5d29yZD48a2V5d29yZD5TcHJpbmc8L2tleXdvcmQ+PGtleXdvcmQ+U3ByaW5n
IHZpcmVtaWEgb2YgY2FycCAoU1ZDKTwva2V5d29yZD48a2V5d29yZD5TcHJpbmcgdmlyZW1pYSBv
ZiBjYXJwIHZpcnVzPC9rZXl3b3JkPjxrZXl3b3JkPlNwcmluZyB2aXJlbWlhIG9mIGNhcnAgdmly
dXMgKFNWQ1YpPC9rZXl3b3JkPjxrZXl3b3JkPlN0b21hdGl0aXM8L2tleXdvcmQ+PGtleXdvcmQ+
U1ZDVjwva2V5d29yZD48a2V5d29yZD5UZW1wZXJhdHVyZTwva2V5d29yZD48a2V5d29yZD5UZW1w
ZXJhdHVyZXM8L2tleXdvcmQ+PGtleXdvcmQ+VGVzdDwva2V5d29yZD48a2V5d29yZD5UZXN0czwv
a2V5d29yZD48a2V5d29yZD5UaXNzdWU8L2tleXdvcmQ+PGtleXdvcmQ+VGlzc3Vlczwva2V5d29y
ZD48a2V5d29yZD5UcmFuc21pc3Npb248L2tleXdvcmQ+PGtleXdvcmQ+VXJpbmU8L2tleXdvcmQ+
PGtleXdvcmQ+VmVjdG9yPC9rZXl3b3JkPjxrZXl3b3JkPlZlY3RvcnM8L2tleXdvcmQ+PGtleXdv
cmQ+VmVzaWN1bGFyPC9rZXl3b3JkPjxrZXl3b3JkPlZlc2ljdWxhciBzdG9tYXRpdGlzPC9rZXl3
b3JkPjxrZXl3b3JkPlZlc2ljdWxhciBzdG9tYXRpdGlzIHZpcnVzPC9rZXl3b3JkPjxrZXl3b3Jk
PlZlc2ljdWxvdmlydXM8L2tleXdvcmQ+PGtleXdvcmQ+VmlyYWw8L2tleXdvcmQ+PGtleXdvcmQ+
VmlyYWwgcHJvdGVpbnM8L2tleXdvcmQ+PGtleXdvcmQ+VmlyZW1pYTwva2V5d29yZD48a2V5d29y
ZD5WaXJ1czwva2V5d29yZD48a2V5d29yZD5WaXJ1c2VzPC9rZXl3b3JkPjxrZXl3b3JkPldhdGVy
PC9rZXl3b3JkPjxrZXl3b3JkPldhdGVyIHRlbXBlcmF0dXJlPC9rZXl3b3JkPjxrZXl3b3JkPldh
dGVyYm9ybmUgdHJhbnNtaXNzaW9uPC9rZXl3b3JkPjwva2V5d29yZHM+PGRhdGVzPjx5ZWFyPjIw
MDI8L3llYXI+PC9kYXRlcz48b3JpZy1wdWI+PHN0eWxlIGZhY2U9InVuZGVybGluZSIgZm9udD0i
ZGVmYXVsdCIgc2l6ZT0iMTAwJSI+XFxBQ1QwMDFDTDA0RlMwN1xCSU9TRUNVUklUWURBVEEkXEUg
TGlicmFyeVxBbmltYWwgQ2F0YWxvZ3VlXEE8L3N0eWxlPjwvb3JpZy1wdWI+PGxhYmVsPjUyNTwv
bGFiZWw+PHVybHM+PC91cmxzPjxjdXN0b20xPnByYXducyBiYWN0ZXJpYSB2aWJyaW8gbmVyZWlz
IHNwPC9jdXN0b20xPjxlbGVjdHJvbmljLXJlc291cmNlLW51bT5odHRwczovL3d3dy5pbnQtcmVz
LmNvbS9hcnRpY2xlcy9kYW8yMDAzLzUyL2QwNTJwMjYxLnBkZjwvZWxlY3Ryb25pYy1yZXNvdXJj
ZS1udW0+PG1vZGlmaWVkLWRhdGU+NDI2MTc8L21vZGlmaWVkLWRhdGU+PC9yZWNvcmQ+PC9DaXRl
PjwvRW5kTm90ZT4A
</w:fldData>
        </w:fldChar>
      </w:r>
      <w:r w:rsidR="00295283">
        <w:instrText xml:space="preserve"> ADDIN EN.CITE </w:instrText>
      </w:r>
      <w:r w:rsidR="00295283">
        <w:fldChar w:fldCharType="begin">
          <w:fldData xml:space="preserve">PEVuZE5vdGU+PENpdGU+PEF1dGhvcj5BaG5lPC9BdXRob3I+PFllYXI+MjAwMjwvWWVhcj48UmVj
TnVtPjIyOTI2PC9SZWNOdW0+PElEVGV4dD41MjU8L0lEVGV4dD48RGlzcGxheVRleHQ+KEFobmUg
ZXQgYWwuIDIwMDIpPC9EaXNwbGF5VGV4dD48cmVjb3JkPjxyZWMtbnVtYmVyPjIyOTI2PC9yZWMt
bnVtYmVyPjxmb3JlaWduLWtleXM+PGtleSBhcHA9IkVOIiBkYi1pZD0iOTBhd3d0MjViZHB0d3Rl
ZTI1ZHBweDVqd3ZkZHAyc3RyMHN6IiB0aW1lc3RhbXA9IjE2NTIzOTkwMDYiIGd1aWQ9IjczODAw
MjM1LTc5NGYtNDQ2MC1iZDEwLWJmZDNmMWQ0ZmY0MiI+MjI5MjY8L2tleT48L2ZvcmVpZ24ta2V5
cz48cmVmLXR5cGUgbmFtZT0iSm91cm5hbCBBcnRpY2xlcyI+MTc8L3JlZi10eXBlPjxjb250cmli
dXRvcnM+PGF1dGhvcnM+PGF1dGhvcj5BaG5lLCBXLjwvYXV0aG9yPjxhdXRob3I+QmhvcmtsdW5k
LCBILlYuPC9hdXRob3I+PGF1dGhvcj5Fc3NiYXVlciwgUy48L2F1dGhvcj48YXV0aG9yPkZpamFu
LCBOLjwvYXV0aG9yPjxhdXRob3I+S3VyYXRoLCBHLjwvYXV0aG9yPjxhdXRob3I+V2ludG9uLCBK
LlIuPC9hdXRob3I+PC9hdXRob3JzPjwvY29udHJpYnV0b3JzPjx0aXRsZXM+PHRpdGxlPlNwcmlu
ZyB2aXJlbWlhIG9mIGNhcnAgKFNWQyk8L3RpdGxlPjxzZWNvbmRhcnktdGl0bGU+RGlzZWFzZXMg
b2YgQXF1YXRpYyBPcmdhbmlzbXM8L3NlY29uZGFyeS10aXRsZT48L3RpdGxlcz48cGVyaW9kaWNh
bD48ZnVsbC10aXRsZT5EaXNlYXNlcyBvZiBBcXVhdGljIE9yZ2FuaXNtczwvZnVsbC10aXRsZT48
L3BlcmlvZGljYWw+PHBhZ2VzPjI2MS0yNzI8L3BhZ2VzPjx2b2x1bWU+NTI8L3ZvbHVtZT48bnVt
YmVyPjM8L251bWJlcj48a2V5d29yZHM+PGtleXdvcmQ+QWZmZWN0ZWQ8L2tleXdvcmQ+PGtleXdv
cmQ+QW50aWJvZGllczwva2V5d29yZD48a2V5d29yZD5BbnRpYm9keTwva2V5d29yZD48a2V5d29y
ZD5Bc3NheTwva2V5d29yZD48a2V5d29yZD5Bc3NheXM8L2tleXdvcmQ+PGtleXdvcmQ+Q2FycDwv
a2V5d29yZD48a2V5d29yZD5DYXJyaWVyczwva2V5d29yZD48a2V5d29yZD5DYXVzZXM8L2tleXdv
cmQ+PGtleXdvcmQ+Q2VsbDwva2V5d29yZD48a2V5d29yZD5DZWxsIGN1bHR1cmU8L2tleXdvcmQ+
PGtleXdvcmQ+Q2VsbCBjdWx0dXJlczwva2V5d29yZD48a2V5d29yZD5DbGluaWNhbDwva2V5d29y
ZD48a2V5d29yZD5DbGluaWNhbCBzaWduPC9rZXl3b3JkPjxrZXl3b3JkPkNsaW5pY2FsIHNpZ25z
PC9rZXl3b3JkPjxrZXl3b3JkPkN1bHR1cmU8L2tleXdvcmQ+PGtleXdvcmQ+Q3VsdHVyZXM8L2tl
eXdvcmQ+PGtleXdvcmQ+Q3lwcmluaWRzPC9rZXl3b3JkPjxrZXl3b3JkPkN5cHJpbnVzIGNhcnBp
bzwva2V5d29yZD48a2V5d29yZD5DeXRvcGxhc208L2tleXdvcmQ+PGtleXdvcmQ+RGlzZWFzZTwv
a2V5d29yZD48a2V5d29yZD5FbGVjdHJvcGhvcmVzaXM8L2tleXdvcmQ+PGtleXdvcmQ+RW56eW1l
IGxpbmtlZCBpbW11bm9zb3JiZW50IGFzc2F5PC9rZXl3b3JkPjxrZXl3b3JkPkVuenltZS1saW5r
ZWQgaW1tdW5vc29yYmVudCBhc3NheTwva2V5d29yZD48a2V5d29yZD5FdXJvcGVhbjwva2V5d29y
ZD48a2V5d29yZD5GYW1pbHk8L2tleXdvcmQ+PGtleXdvcmQ+RmVjZXM8L2tleXdvcmQ+PGtleXdv
cmQ+RmlzaDwva2V5d29yZD48a2V5d29yZD5HZWwgZWxlY3Ryb3Bob3Jlc2lzPC9rZXl3b3JkPjxr
ZXl3b3JkPkdlbmVzPC9rZXl3b3JkPjxrZXl3b3JkPkdlbm9tZTwva2V5d29yZD48a2V5d29yZD5H
ZW5vbWVzPC9rZXl3b3JkPjxrZXl3b3JkPkdlbnVzPC9rZXl3b3JkPjxrZXl3b3JkPkdseWNvcHJv
dGVpbjwva2V5d29yZD48a2V5d29yZD5HbHljb3Byb3RlaW5zPC9rZXl3b3JkPjxrZXl3b3JkPkhl
bW9ycmhhZ2VzPC9rZXl3b3JkPjxrZXl3b3JkPkhvbW9sb2d5PC9rZXl3b3JkPjxrZXl3b3JkPkh1
bW9yYWw8L2tleXdvcmQ+PGtleXdvcmQ+SW1tdW5lIHJlc3BvbnNlPC9rZXl3b3JkPjxrZXl3b3Jk
PkltbXVuaXR5PC9rZXl3b3JkPjxrZXl3b3JkPkltbXVub2ZsdW9yZXNjZW5jZTwva2V5d29yZD48
a2V5d29yZD5JbW11bm9wZXJveGlkYXNlPC9rZXl3b3JkPjxrZXl3b3JkPkltbXVub3NvcmJlbnQg
YXNzYXk8L2tleXdvcmQ+PGtleXdvcmQ+SW4gdml0cm88L2tleXdvcmQ+PGtleXdvcmQ+SW4tdml0
cm88L2tleXdvcmQ+PGtleXdvcmQ+SW5mZWN0aW9uPC9rZXl3b3JkPjxrZXl3b3JkPklzb2xhdGlv
bjwva2V5d29yZD48a2V5d29yZD5LaWRuZXk8L2tleXdvcmQ+PGtleXdvcmQ+TEVEPC9rZXl3b3Jk
PjxrZXl3b3JkPkxlZWNoPC9rZXl3b3JkPjxrZXl3b3JkPkxpdmVyPC9rZXl3b3JkPjxrZXl3b3Jk
Pkxvc3M8L2tleXdvcmQ+PGtleXdvcmQ+TG9zc2VzPC9rZXl3b3JkPjxrZXl3b3JkPk1hdHJpeDwv
a2V5d29yZD48a2V5d29yZD5NYXRyaXggcHJvdGVpbjwva2V5d29yZD48a2V5d29yZD5NZWNoYW5p
Y2FsPC9rZXl3b3JkPjxrZXl3b3JkPk1lY2hhbmljYWwgdmVjdG9yPC9rZXl3b3JkPjxrZXl3b3Jk
Pk1ldGhvZDwva2V5d29yZD48a2V5d29yZD5Nb2xlY3VsYXI8L2tleXdvcmQ+PGtleXdvcmQ+TW9y
YmlkaXR5PC9rZXl3b3JkPjxrZXl3b3JkPk1vcnRhbGl0aWVzPC9rZXl3b3JkPjxrZXl3b3JkPk1v
cnRhbGl0eTwva2V5d29yZD48a2V5d29yZD5OZXV0cmFsaXphdGlvbjwva2V5d29yZD48a2V5d29y
ZD5Ob3RpZmlhYmxlPC9rZXl3b3JkPjxrZXl3b3JkPk5vdmlyaGFiZG92aXJ1czwva2V5d29yZD48
a2V5d29yZD5OdWNsZW9wcm90ZWluPC9rZXl3b3JkPjxrZXl3b3JkPk9mZmljZSBJbnRlcm5hdGlv
bmFsIGRlcyBFcGl6b290aWVzPC9rZXl3b3JkPjxrZXl3b3JkPk9yYWw8L2tleXdvcmQ+PGtleXdv
cmQ+T3JpZ2luczwva2V5d29yZD48a2V5d29yZD5QYXJhc2l0ZTwva2V5d29yZD48a2V5d29yZD5Q
YXJhc2l0ZXM8L2tleXdvcmQ+PGtleXdvcmQ+UGhvc3Bob3Byb3RlaW48L2tleXdvcmQ+PGtleXdv
cmQ+UG9seWFjcnlsYW1pZGUgZ2VsPC9rZXl3b3JkPjxrZXl3b3JkPlBvbHlhY3J5bGFtaWRlIGdl
bCBlbGVjdHJvcGhvcmVzaXM8L2tleXdvcmQ+PGtleXdvcmQ+UG9seW1lcmFzZTwva2V5d29yZD48
a2V5d29yZD5Qcm90ZWN0aW9uPC9rZXl3b3JkPjxrZXl3b3JkPlByb3RlaW48L2tleXdvcmQ+PGtl
eXdvcmQ+UmVpbmZlY3Rpb248L2tleXdvcmQ+PGtleXdvcmQ+UmVwbGljYXRpb248L2tleXdvcmQ+
PGtleXdvcmQ+UmVzcG9uc2U8L2tleXdvcmQ+PGtleXdvcmQ+UmhhYmRvdmlyaWRhZTwva2V5d29y
ZD48a2V5d29yZD5SaGFiZG92aXJ1czwva2V5d29yZD48a2V5d29yZD5STkE8L2tleXdvcmQ+PGtl
eXdvcmQ+U2VxdWVuY2U8L2tleXdvcmQ+PGtleXdvcmQ+U2VxdWVuY2UgaG9tb2xvZ3k8L2tleXdv
cmQ+PGtleXdvcmQ+c2VxdWVuY2UtaG9tb2xvZ3k8L2tleXdvcmQ+PGtleXdvcmQ+U2VyYTwva2V5
d29yZD48a2V5d29yZD5TZXJvbG9naWNhbDwva2V5d29yZD48a2V5d29yZD5zZXJvbG9naWNhbCB0
ZXN0PC9rZXl3b3JkPjxrZXl3b3JkPlNlcm9sb2dpY2FsIHRlc3RzPC9rZXl3b3JkPjxrZXl3b3Jk
PnNlcm9sb2dpY2FsLXRlc3RzPC9rZXl3b3JkPjxrZXl3b3JkPlNlcnVtPC9rZXl3b3JkPjxrZXl3
b3JkPlNlcnVtIG5ldXRyYWxpemF0aW9uPC9rZXl3b3JkPjxrZXl3b3JkPlNpZ248L2tleXdvcmQ+
PGtleXdvcmQ+U2lnbnM8L2tleXdvcmQ+PGtleXdvcmQ+U3BsZWVuPC9rZXl3b3JkPjxrZXl3b3Jk
PlNwcmVhZDwva2V5d29yZD48a2V5d29yZD5TcHJpbmc8L2tleXdvcmQ+PGtleXdvcmQ+U3ByaW5n
IHZpcmVtaWEgb2YgY2FycCAoU1ZDKTwva2V5d29yZD48a2V5d29yZD5TcHJpbmcgdmlyZW1pYSBv
ZiBjYXJwIHZpcnVzPC9rZXl3b3JkPjxrZXl3b3JkPlNwcmluZyB2aXJlbWlhIG9mIGNhcnAgdmly
dXMgKFNWQ1YpPC9rZXl3b3JkPjxrZXl3b3JkPlN0b21hdGl0aXM8L2tleXdvcmQ+PGtleXdvcmQ+
U1ZDVjwva2V5d29yZD48a2V5d29yZD5UZW1wZXJhdHVyZTwva2V5d29yZD48a2V5d29yZD5UZW1w
ZXJhdHVyZXM8L2tleXdvcmQ+PGtleXdvcmQ+VGVzdDwva2V5d29yZD48a2V5d29yZD5UZXN0czwv
a2V5d29yZD48a2V5d29yZD5UaXNzdWU8L2tleXdvcmQ+PGtleXdvcmQ+VGlzc3Vlczwva2V5d29y
ZD48a2V5d29yZD5UcmFuc21pc3Npb248L2tleXdvcmQ+PGtleXdvcmQ+VXJpbmU8L2tleXdvcmQ+
PGtleXdvcmQ+VmVjdG9yPC9rZXl3b3JkPjxrZXl3b3JkPlZlY3RvcnM8L2tleXdvcmQ+PGtleXdv
cmQ+VmVzaWN1bGFyPC9rZXl3b3JkPjxrZXl3b3JkPlZlc2ljdWxhciBzdG9tYXRpdGlzPC9rZXl3
b3JkPjxrZXl3b3JkPlZlc2ljdWxhciBzdG9tYXRpdGlzIHZpcnVzPC9rZXl3b3JkPjxrZXl3b3Jk
PlZlc2ljdWxvdmlydXM8L2tleXdvcmQ+PGtleXdvcmQ+VmlyYWw8L2tleXdvcmQ+PGtleXdvcmQ+
VmlyYWwgcHJvdGVpbnM8L2tleXdvcmQ+PGtleXdvcmQ+VmlyZW1pYTwva2V5d29yZD48a2V5d29y
ZD5WaXJ1czwva2V5d29yZD48a2V5d29yZD5WaXJ1c2VzPC9rZXl3b3JkPjxrZXl3b3JkPldhdGVy
PC9rZXl3b3JkPjxrZXl3b3JkPldhdGVyIHRlbXBlcmF0dXJlPC9rZXl3b3JkPjxrZXl3b3JkPldh
dGVyYm9ybmUgdHJhbnNtaXNzaW9uPC9rZXl3b3JkPjwva2V5d29yZHM+PGRhdGVzPjx5ZWFyPjIw
MDI8L3llYXI+PC9kYXRlcz48b3JpZy1wdWI+PHN0eWxlIGZhY2U9InVuZGVybGluZSIgZm9udD0i
ZGVmYXVsdCIgc2l6ZT0iMTAwJSI+XFxBQ1QwMDFDTDA0RlMwN1xCSU9TRUNVUklUWURBVEEkXEUg
TGlicmFyeVxBbmltYWwgQ2F0YWxvZ3VlXEE8L3N0eWxlPjwvb3JpZy1wdWI+PGxhYmVsPjUyNTwv
bGFiZWw+PHVybHM+PC91cmxzPjxjdXN0b20xPnByYXducyBiYWN0ZXJpYSB2aWJyaW8gbmVyZWlz
IHNwPC9jdXN0b20xPjxlbGVjdHJvbmljLXJlc291cmNlLW51bT5odHRwczovL3d3dy5pbnQtcmVz
LmNvbS9hcnRpY2xlcy9kYW8yMDAzLzUyL2QwNTJwMjYxLnBkZjwvZWxlY3Ryb25pYy1yZXNvdXJj
ZS1udW0+PG1vZGlmaWVkLWRhdGU+NDI2MTc8L21vZGlmaWVkLWRhdGU+PC9yZWNvcmQ+PC9DaXRl
PjwvRW5kTm90ZT4A
</w:fldData>
        </w:fldChar>
      </w:r>
      <w:r w:rsidR="00295283">
        <w:instrText xml:space="preserve"> ADDIN EN.CITE.DATA </w:instrText>
      </w:r>
      <w:r w:rsidR="00295283">
        <w:fldChar w:fldCharType="end"/>
      </w:r>
      <w:r w:rsidR="00295283">
        <w:fldChar w:fldCharType="separate"/>
      </w:r>
      <w:r w:rsidR="00295283">
        <w:rPr>
          <w:noProof/>
        </w:rPr>
        <w:t>(Ahne et al. 2002)</w:t>
      </w:r>
      <w:r w:rsidR="00295283">
        <w:fldChar w:fldCharType="end"/>
      </w:r>
      <w:r>
        <w:t xml:space="preserve">. </w:t>
      </w:r>
      <w:r w:rsidRPr="00BB29B0">
        <w:rPr>
          <w:bCs/>
          <w:iCs/>
        </w:rPr>
        <w:t>The main impact</w:t>
      </w:r>
      <w:r>
        <w:rPr>
          <w:bCs/>
          <w:iCs/>
        </w:rPr>
        <w:t xml:space="preserve"> of SVCV</w:t>
      </w:r>
      <w:r w:rsidRPr="00BB29B0">
        <w:rPr>
          <w:bCs/>
          <w:iCs/>
        </w:rPr>
        <w:t xml:space="preserve"> to</w:t>
      </w:r>
      <w:r>
        <w:rPr>
          <w:bCs/>
          <w:iCs/>
        </w:rPr>
        <w:t xml:space="preserve"> </w:t>
      </w:r>
      <w:r w:rsidRPr="00BB29B0">
        <w:rPr>
          <w:bCs/>
          <w:iCs/>
        </w:rPr>
        <w:t xml:space="preserve">farms, dealers and retailers </w:t>
      </w:r>
      <w:r>
        <w:rPr>
          <w:bCs/>
          <w:iCs/>
        </w:rPr>
        <w:t xml:space="preserve">in the UK </w:t>
      </w:r>
      <w:r w:rsidRPr="00BB29B0">
        <w:rPr>
          <w:bCs/>
          <w:iCs/>
        </w:rPr>
        <w:t>was attributed to the necessity</w:t>
      </w:r>
      <w:r>
        <w:rPr>
          <w:bCs/>
          <w:iCs/>
        </w:rPr>
        <w:t xml:space="preserve"> </w:t>
      </w:r>
      <w:r w:rsidRPr="00BB29B0">
        <w:rPr>
          <w:bCs/>
          <w:iCs/>
        </w:rPr>
        <w:t>to cull all stock and disinfect premises in order to continue</w:t>
      </w:r>
      <w:r>
        <w:rPr>
          <w:bCs/>
          <w:iCs/>
        </w:rPr>
        <w:t xml:space="preserve"> </w:t>
      </w:r>
      <w:r w:rsidRPr="00BB29B0">
        <w:rPr>
          <w:bCs/>
          <w:iCs/>
        </w:rPr>
        <w:t>trading</w:t>
      </w:r>
      <w:r>
        <w:rPr>
          <w:bCs/>
          <w:iCs/>
        </w:rPr>
        <w:t xml:space="preserve"> </w:t>
      </w:r>
      <w:r w:rsidR="00295283">
        <w:rPr>
          <w:bCs/>
          <w:iCs/>
        </w:rPr>
        <w:fldChar w:fldCharType="begin"/>
      </w:r>
      <w:r w:rsidR="00295283">
        <w:rPr>
          <w:bCs/>
          <w:iCs/>
        </w:rPr>
        <w:instrText xml:space="preserve"> ADDIN EN.CITE &lt;EndNote&gt;&lt;Cite&gt;&lt;Author&gt;Taylor&lt;/Author&gt;&lt;Year&gt;2013&lt;/Year&gt;&lt;RecNum&gt;46368&lt;/RecNum&gt;&lt;IDText&gt;24810&lt;/IDText&gt;&lt;DisplayText&gt;(Taylor et al. 2013)&lt;/DisplayText&gt;&lt;record&gt;&lt;rec-number&gt;46368&lt;/rec-number&gt;&lt;foreign-keys&gt;&lt;key app="EN" db-id="90awwt25bdptwtee25dppx5jwvddp2str0sz" timestamp="1660692576" guid="6cdb3e1f-63b2-4330-a16d-9b8727065c24"&gt;46368&lt;/key&gt;&lt;/foreign-keys&gt;&lt;ref-type name="Journal Articles"&gt;17&lt;/ref-type&gt;&lt;contributors&gt;&lt;authors&gt;&lt;author&gt;Taylor, N.G.H.&lt;/author&gt;&lt;author&gt;Peeler, E.J.&lt;/author&gt;&lt;author&gt;Denham, K.L.&lt;/author&gt;&lt;author&gt;Crane, C.N.&lt;/author&gt;&lt;author&gt;Thrush, M.A.&lt;/author&gt;&lt;author&gt;Dixon, P.F.&lt;/author&gt;&lt;author&gt;Stone, D.M.&lt;/author&gt;&lt;author&gt;Way, K.&lt;/author&gt;&lt;author&gt;Oidtmann, B.C.&lt;/author&gt;&lt;/authors&gt;&lt;/contributors&gt;&lt;titles&gt;&lt;title&gt;Spring viraemia of carp (SVC) in the UK: The road to freedom&lt;/title&gt;&lt;secondary-title&gt;Preventative Veterinary Medicine&lt;/secondary-title&gt;&lt;/titles&gt;&lt;periodical&gt;&lt;full-title&gt;Preventative Veterinary Medicine&lt;/full-title&gt;&lt;/periodical&gt;&lt;pages&gt;156-164&lt;/pages&gt;&lt;volume&gt;111&lt;/volume&gt;&lt;number&gt;1-2&lt;/number&gt;&lt;keywords&gt;&lt;keyword&gt;Aquatic animal health&lt;/keyword&gt;&lt;keyword&gt;Pathogen control&lt;/keyword&gt;&lt;keyword&gt;Disease freedom&lt;/keyword&gt;&lt;keyword&gt;Rhabdovirus&lt;/keyword&gt;&lt;keyword&gt;Live animal movements&lt;/keyword&gt;&lt;keyword&gt;Pathogen spread&lt;/keyword&gt;&lt;/keywords&gt;&lt;dates&gt;&lt;year&gt;2013&lt;/year&gt;&lt;/dates&gt;&lt;orig-pub&gt;\\ACT001CL04FS07\BIOSECURITYDATA$\E Library\Animal Catalogue\T\Taylor et al 2013 EN24810.pdf&lt;/orig-pub&gt;&lt;label&gt;24810&lt;/label&gt;&lt;urls&gt;&lt;/urls&gt;&lt;custom1&gt;sturgeon_BM&lt;/custom1&gt;&lt;electronic-resource-num&gt;http://dx.doi.org/10.1016/j.prevetmed.2013.03.004&lt;/electronic-resource-num&gt;&lt;/record&gt;&lt;/Cite&gt;&lt;/EndNote&gt;</w:instrText>
      </w:r>
      <w:r w:rsidR="00295283">
        <w:rPr>
          <w:bCs/>
          <w:iCs/>
        </w:rPr>
        <w:fldChar w:fldCharType="separate"/>
      </w:r>
      <w:r w:rsidR="00295283">
        <w:rPr>
          <w:bCs/>
          <w:iCs/>
          <w:noProof/>
        </w:rPr>
        <w:t>(Taylor et al. 2013)</w:t>
      </w:r>
      <w:r w:rsidR="00295283">
        <w:rPr>
          <w:bCs/>
          <w:iCs/>
        </w:rPr>
        <w:fldChar w:fldCharType="end"/>
      </w:r>
      <w:r w:rsidRPr="00BB29B0">
        <w:rPr>
          <w:bCs/>
          <w:iCs/>
        </w:rPr>
        <w:t>. In fisheries, impact was attributed to mortality and</w:t>
      </w:r>
      <w:r>
        <w:rPr>
          <w:bCs/>
          <w:iCs/>
        </w:rPr>
        <w:t xml:space="preserve"> </w:t>
      </w:r>
      <w:r w:rsidRPr="00BB29B0">
        <w:rPr>
          <w:bCs/>
          <w:iCs/>
        </w:rPr>
        <w:t>a subsequent loss in angling revenue</w:t>
      </w:r>
      <w:r>
        <w:rPr>
          <w:bCs/>
          <w:iCs/>
        </w:rPr>
        <w:t xml:space="preserve"> </w:t>
      </w:r>
      <w:r w:rsidR="00295283">
        <w:rPr>
          <w:bCs/>
          <w:iCs/>
        </w:rPr>
        <w:fldChar w:fldCharType="begin"/>
      </w:r>
      <w:r w:rsidR="00295283">
        <w:rPr>
          <w:bCs/>
          <w:iCs/>
        </w:rPr>
        <w:instrText xml:space="preserve"> ADDIN EN.CITE &lt;EndNote&gt;&lt;Cite&gt;&lt;Author&gt;Taylor&lt;/Author&gt;&lt;Year&gt;2013&lt;/Year&gt;&lt;RecNum&gt;46368&lt;/RecNum&gt;&lt;IDText&gt;24810&lt;/IDText&gt;&lt;DisplayText&gt;(Taylor et al. 2013)&lt;/DisplayText&gt;&lt;record&gt;&lt;rec-number&gt;46368&lt;/rec-number&gt;&lt;foreign-keys&gt;&lt;key app="EN" db-id="90awwt25bdptwtee25dppx5jwvddp2str0sz" timestamp="1660692576" guid="6cdb3e1f-63b2-4330-a16d-9b8727065c24"&gt;46368&lt;/key&gt;&lt;/foreign-keys&gt;&lt;ref-type name="Journal Articles"&gt;17&lt;/ref-type&gt;&lt;contributors&gt;&lt;authors&gt;&lt;author&gt;Taylor, N.G.H.&lt;/author&gt;&lt;author&gt;Peeler, E.J.&lt;/author&gt;&lt;author&gt;Denham, K.L.&lt;/author&gt;&lt;author&gt;Crane, C.N.&lt;/author&gt;&lt;author&gt;Thrush, M.A.&lt;/author&gt;&lt;author&gt;Dixon, P.F.&lt;/author&gt;&lt;author&gt;Stone, D.M.&lt;/author&gt;&lt;author&gt;Way, K.&lt;/author&gt;&lt;author&gt;Oidtmann, B.C.&lt;/author&gt;&lt;/authors&gt;&lt;/contributors&gt;&lt;titles&gt;&lt;title&gt;Spring viraemia of carp (SVC) in the UK: The road to freedom&lt;/title&gt;&lt;secondary-title&gt;Preventative Veterinary Medicine&lt;/secondary-title&gt;&lt;/titles&gt;&lt;periodical&gt;&lt;full-title&gt;Preventative Veterinary Medicine&lt;/full-title&gt;&lt;/periodical&gt;&lt;pages&gt;156-164&lt;/pages&gt;&lt;volume&gt;111&lt;/volume&gt;&lt;number&gt;1-2&lt;/number&gt;&lt;keywords&gt;&lt;keyword&gt;Aquatic animal health&lt;/keyword&gt;&lt;keyword&gt;Pathogen control&lt;/keyword&gt;&lt;keyword&gt;Disease freedom&lt;/keyword&gt;&lt;keyword&gt;Rhabdovirus&lt;/keyword&gt;&lt;keyword&gt;Live animal movements&lt;/keyword&gt;&lt;keyword&gt;Pathogen spread&lt;/keyword&gt;&lt;/keywords&gt;&lt;dates&gt;&lt;year&gt;2013&lt;/year&gt;&lt;/dates&gt;&lt;orig-pub&gt;\\ACT001CL04FS07\BIOSECURITYDATA$\E Library\Animal Catalogue\T\Taylor et al 2013 EN24810.pdf&lt;/orig-pub&gt;&lt;label&gt;24810&lt;/label&gt;&lt;urls&gt;&lt;/urls&gt;&lt;custom1&gt;sturgeon_BM&lt;/custom1&gt;&lt;electronic-resource-num&gt;http://dx.doi.org/10.1016/j.prevetmed.2013.03.004&lt;/electronic-resource-num&gt;&lt;/record&gt;&lt;/Cite&gt;&lt;/EndNote&gt;</w:instrText>
      </w:r>
      <w:r w:rsidR="00295283">
        <w:rPr>
          <w:bCs/>
          <w:iCs/>
        </w:rPr>
        <w:fldChar w:fldCharType="separate"/>
      </w:r>
      <w:r w:rsidR="00295283">
        <w:rPr>
          <w:bCs/>
          <w:iCs/>
          <w:noProof/>
        </w:rPr>
        <w:t>(Taylor et al. 2013)</w:t>
      </w:r>
      <w:r w:rsidR="00295283">
        <w:rPr>
          <w:bCs/>
          <w:iCs/>
        </w:rPr>
        <w:fldChar w:fldCharType="end"/>
      </w:r>
      <w:r w:rsidRPr="00BB29B0">
        <w:rPr>
          <w:bCs/>
          <w:iCs/>
        </w:rPr>
        <w:t>.</w:t>
      </w:r>
      <w:r>
        <w:rPr>
          <w:bCs/>
          <w:iCs/>
        </w:rPr>
        <w:t xml:space="preserve"> </w:t>
      </w:r>
      <w:r w:rsidRPr="00BB29B0">
        <w:rPr>
          <w:bCs/>
          <w:iCs/>
        </w:rPr>
        <w:t xml:space="preserve">The financial </w:t>
      </w:r>
      <w:r>
        <w:rPr>
          <w:bCs/>
          <w:iCs/>
        </w:rPr>
        <w:t>loss</w:t>
      </w:r>
      <w:r w:rsidRPr="00BB29B0">
        <w:rPr>
          <w:bCs/>
          <w:iCs/>
        </w:rPr>
        <w:t xml:space="preserve"> of </w:t>
      </w:r>
      <w:r>
        <w:rPr>
          <w:bCs/>
          <w:iCs/>
        </w:rPr>
        <w:t xml:space="preserve">UK </w:t>
      </w:r>
      <w:r w:rsidRPr="00BB29B0">
        <w:rPr>
          <w:bCs/>
          <w:iCs/>
        </w:rPr>
        <w:t>cases</w:t>
      </w:r>
      <w:r>
        <w:rPr>
          <w:bCs/>
          <w:iCs/>
        </w:rPr>
        <w:t xml:space="preserve"> of SVCV</w:t>
      </w:r>
      <w:r w:rsidRPr="00BB29B0">
        <w:rPr>
          <w:bCs/>
          <w:iCs/>
        </w:rPr>
        <w:t xml:space="preserve"> varied between sectors, from an estimated £20–30</w:t>
      </w:r>
      <w:r>
        <w:rPr>
          <w:bCs/>
          <w:iCs/>
        </w:rPr>
        <w:t xml:space="preserve">,000 </w:t>
      </w:r>
      <w:r w:rsidRPr="00BB29B0">
        <w:rPr>
          <w:bCs/>
          <w:iCs/>
        </w:rPr>
        <w:t>for retail outlets, £30</w:t>
      </w:r>
      <w:r>
        <w:rPr>
          <w:bCs/>
          <w:iCs/>
        </w:rPr>
        <w:t>,000</w:t>
      </w:r>
      <w:r w:rsidRPr="00BB29B0">
        <w:rPr>
          <w:bCs/>
          <w:iCs/>
        </w:rPr>
        <w:t>+ to a fishery and £20</w:t>
      </w:r>
      <w:r>
        <w:rPr>
          <w:bCs/>
          <w:iCs/>
        </w:rPr>
        <w:t>–</w:t>
      </w:r>
      <w:r w:rsidRPr="00BB29B0">
        <w:rPr>
          <w:bCs/>
          <w:iCs/>
        </w:rPr>
        <w:t>230</w:t>
      </w:r>
      <w:r>
        <w:rPr>
          <w:bCs/>
          <w:iCs/>
        </w:rPr>
        <w:t>,000</w:t>
      </w:r>
      <w:r w:rsidRPr="00BB29B0">
        <w:rPr>
          <w:bCs/>
          <w:iCs/>
        </w:rPr>
        <w:t xml:space="preserve"> to farms (</w:t>
      </w:r>
      <w:r w:rsidR="00295283">
        <w:rPr>
          <w:bCs/>
          <w:iCs/>
        </w:rPr>
        <w:fldChar w:fldCharType="begin"/>
      </w:r>
      <w:r w:rsidR="00295283">
        <w:rPr>
          <w:bCs/>
          <w:iCs/>
        </w:rPr>
        <w:instrText xml:space="preserve"> ADDIN EN.CITE &lt;EndNote&gt;&lt;Cite&gt;&lt;Author&gt;McGregor&lt;/Author&gt;&lt;Year&gt;1997&lt;/Year&gt;&lt;RecNum&gt;46369&lt;/RecNum&gt;&lt;IDText&gt;24811&lt;/IDText&gt;&lt;DisplayText&gt;(McGregor 1997)&lt;/DisplayText&gt;&lt;record&gt;&lt;rec-number&gt;46369&lt;/rec-number&gt;&lt;foreign-keys&gt;&lt;key app="EN" db-id="90awwt25bdptwtee25dppx5jwvddp2str0sz" timestamp="1660692576" guid="aec35cdd-50f7-4264-af98-823a3800e93e"&gt;46369&lt;/key&gt;&lt;/foreign-keys&gt;&lt;ref-type name="Conference Proceedings"&gt;10&lt;/ref-type&gt;&lt;contributors&gt;&lt;authors&gt;&lt;author&gt;McGregor, D.&lt;/author&gt;&lt;/authors&gt;&lt;/contributors&gt;&lt;titles&gt;&lt;title&gt;The impact and control of spring viraemia of carp in England and Wales 1988–1997&lt;/title&gt;&lt;secondary-title&gt;Proceedings 8th European Association of Fish Pathologists&lt;/secondary-title&gt;&lt;/titles&gt;&lt;dates&gt;&lt;year&gt;1997&lt;/year&gt;&lt;/dates&gt;&lt;pub-location&gt;Edinburgh&lt;/pub-location&gt;&lt;label&gt;24811&lt;/label&gt;&lt;urls&gt;&lt;/urls&gt;&lt;custom1&gt;sturgeon_BM&lt;/custom1&gt;&lt;/record&gt;&lt;/Cite&gt;&lt;/EndNote&gt;</w:instrText>
      </w:r>
      <w:r w:rsidR="00295283">
        <w:rPr>
          <w:bCs/>
          <w:iCs/>
        </w:rPr>
        <w:fldChar w:fldCharType="separate"/>
      </w:r>
      <w:r w:rsidR="00295283">
        <w:rPr>
          <w:bCs/>
          <w:iCs/>
          <w:noProof/>
        </w:rPr>
        <w:t>(McGregor 1997)</w:t>
      </w:r>
      <w:r w:rsidR="00295283">
        <w:rPr>
          <w:bCs/>
          <w:iCs/>
        </w:rPr>
        <w:fldChar w:fldCharType="end"/>
      </w:r>
      <w:r>
        <w:rPr>
          <w:bCs/>
          <w:iCs/>
        </w:rPr>
        <w:t xml:space="preserve"> cited in </w:t>
      </w:r>
      <w:r w:rsidR="00295283">
        <w:rPr>
          <w:bCs/>
          <w:iCs/>
        </w:rPr>
        <w:fldChar w:fldCharType="begin"/>
      </w:r>
      <w:r w:rsidR="00295283">
        <w:rPr>
          <w:bCs/>
          <w:iCs/>
        </w:rPr>
        <w:instrText xml:space="preserve"> ADDIN EN.CITE &lt;EndNote&gt;&lt;Cite&gt;&lt;Author&gt;Taylor&lt;/Author&gt;&lt;Year&gt;2013&lt;/Year&gt;&lt;RecNum&gt;46368&lt;/RecNum&gt;&lt;IDText&gt;24810&lt;/IDText&gt;&lt;DisplayText&gt;(Taylor et al. 2013)&lt;/DisplayText&gt;&lt;record&gt;&lt;rec-number&gt;46368&lt;/rec-number&gt;&lt;foreign-keys&gt;&lt;key app="EN" db-id="90awwt25bdptwtee25dppx5jwvddp2str0sz" timestamp="1660692576" guid="6cdb3e1f-63b2-4330-a16d-9b8727065c24"&gt;46368&lt;/key&gt;&lt;/foreign-keys&gt;&lt;ref-type name="Journal Articles"&gt;17&lt;/ref-type&gt;&lt;contributors&gt;&lt;authors&gt;&lt;author&gt;Taylor, N.G.H.&lt;/author&gt;&lt;author&gt;Peeler, E.J.&lt;/author&gt;&lt;author&gt;Denham, K.L.&lt;/author&gt;&lt;author&gt;Crane, C.N.&lt;/author&gt;&lt;author&gt;Thrush, M.A.&lt;/author&gt;&lt;author&gt;Dixon, P.F.&lt;/author&gt;&lt;author&gt;Stone, D.M.&lt;/author&gt;&lt;author&gt;Way, K.&lt;/author&gt;&lt;author&gt;Oidtmann, B.C.&lt;/author&gt;&lt;/authors&gt;&lt;/contributors&gt;&lt;titles&gt;&lt;title&gt;Spring viraemia of carp (SVC) in the UK: The road to freedom&lt;/title&gt;&lt;secondary-title&gt;Preventative Veterinary Medicine&lt;/secondary-title&gt;&lt;/titles&gt;&lt;periodical&gt;&lt;full-title&gt;Preventative Veterinary Medicine&lt;/full-title&gt;&lt;/periodical&gt;&lt;pages&gt;156-164&lt;/pages&gt;&lt;volume&gt;111&lt;/volume&gt;&lt;number&gt;1-2&lt;/number&gt;&lt;keywords&gt;&lt;keyword&gt;Aquatic animal health&lt;/keyword&gt;&lt;keyword&gt;Pathogen control&lt;/keyword&gt;&lt;keyword&gt;Disease freedom&lt;/keyword&gt;&lt;keyword&gt;Rhabdovirus&lt;/keyword&gt;&lt;keyword&gt;Live animal movements&lt;/keyword&gt;&lt;keyword&gt;Pathogen spread&lt;/keyword&gt;&lt;/keywords&gt;&lt;dates&gt;&lt;year&gt;2013&lt;/year&gt;&lt;/dates&gt;&lt;orig-pub&gt;\\ACT001CL04FS07\BIOSECURITYDATA$\E Library\Animal Catalogue\T\Taylor et al 2013 EN24810.pdf&lt;/orig-pub&gt;&lt;label&gt;24810&lt;/label&gt;&lt;urls&gt;&lt;/urls&gt;&lt;custom1&gt;sturgeon_BM&lt;/custom1&gt;&lt;electronic-resource-num&gt;http://dx.doi.org/10.1016/j.prevetmed.2013.03.004&lt;/electronic-resource-num&gt;&lt;/record&gt;&lt;/Cite&gt;&lt;/EndNote&gt;</w:instrText>
      </w:r>
      <w:r w:rsidR="00295283">
        <w:rPr>
          <w:bCs/>
          <w:iCs/>
        </w:rPr>
        <w:fldChar w:fldCharType="separate"/>
      </w:r>
      <w:r w:rsidR="00295283">
        <w:rPr>
          <w:bCs/>
          <w:iCs/>
          <w:noProof/>
        </w:rPr>
        <w:t>(Taylor et al. 2013)</w:t>
      </w:r>
      <w:r w:rsidR="00295283">
        <w:rPr>
          <w:bCs/>
          <w:iCs/>
        </w:rPr>
        <w:fldChar w:fldCharType="end"/>
      </w:r>
      <w:r w:rsidRPr="00BB29B0">
        <w:rPr>
          <w:bCs/>
          <w:iCs/>
        </w:rPr>
        <w:t>).</w:t>
      </w:r>
      <w:r>
        <w:rPr>
          <w:bCs/>
          <w:iCs/>
        </w:rPr>
        <w:t xml:space="preserve"> More recent reports on the economic impacts of SVCV are not available.</w:t>
      </w:r>
    </w:p>
    <w:p w14:paraId="71837F3A" w14:textId="77777777" w:rsidR="006A14A1" w:rsidRDefault="006A14A1" w:rsidP="006A14A1">
      <w:pPr>
        <w:pStyle w:val="Heading4"/>
      </w:pPr>
      <w:r>
        <w:t xml:space="preserve">Current </w:t>
      </w:r>
      <w:r w:rsidRPr="005A7C8A">
        <w:t>biosecurity</w:t>
      </w:r>
      <w:r>
        <w:t xml:space="preserve"> measures</w:t>
      </w:r>
    </w:p>
    <w:p w14:paraId="5CB4D997" w14:textId="3BAE8574" w:rsidR="006A14A1" w:rsidRDefault="006A14A1" w:rsidP="006A14A1">
      <w:r>
        <w:t>There are no biosecurity measures for live sturgeon and their reproductive material as import is not permitted.</w:t>
      </w:r>
    </w:p>
    <w:p w14:paraId="5EC02688" w14:textId="5AF1939F" w:rsidR="004B133D" w:rsidRPr="00C33218" w:rsidRDefault="004B133D" w:rsidP="004B133D">
      <w:r>
        <w:t xml:space="preserve">There are biosecurity measures to manage the risk of SVCV in imported ornamental fish for display purposes (see </w:t>
      </w:r>
      <w:hyperlink w:anchor="_Appendix_D:_Biosecurity" w:history="1">
        <w:r w:rsidR="009752E0">
          <w:rPr>
            <w:rStyle w:val="Hyperlink"/>
          </w:rPr>
          <w:t>Appendix D</w:t>
        </w:r>
      </w:hyperlink>
      <w:r>
        <w:t>).</w:t>
      </w:r>
    </w:p>
    <w:p w14:paraId="064D1913" w14:textId="77777777" w:rsidR="006A14A1" w:rsidRDefault="006A14A1" w:rsidP="006A14A1">
      <w:pPr>
        <w:pStyle w:val="Heading3"/>
      </w:pPr>
      <w:bookmarkStart w:id="297" w:name="_Toc123639615"/>
      <w:bookmarkStart w:id="298" w:name="_Toc137216187"/>
      <w:r>
        <w:t xml:space="preserve">Risk </w:t>
      </w:r>
      <w:r w:rsidRPr="005A7C8A">
        <w:t>assessment</w:t>
      </w:r>
      <w:bookmarkEnd w:id="297"/>
      <w:bookmarkEnd w:id="298"/>
    </w:p>
    <w:p w14:paraId="56C79FF4" w14:textId="23BB1A8E" w:rsidR="006A14A1" w:rsidRDefault="006A14A1" w:rsidP="006A14A1">
      <w:r w:rsidRPr="00200122">
        <w:t>Based on</w:t>
      </w:r>
      <w:r>
        <w:t xml:space="preserve"> </w:t>
      </w:r>
      <w:hyperlink w:anchor="_Risk_assessment" w:history="1">
        <w:r>
          <w:rPr>
            <w:rStyle w:val="Hyperlink"/>
          </w:rPr>
          <w:t>chapter 4</w:t>
        </w:r>
      </w:hyperlink>
      <w:r>
        <w:t xml:space="preserve"> </w:t>
      </w:r>
      <w:r w:rsidRPr="00200122">
        <w:t>and the technical information about</w:t>
      </w:r>
      <w:r>
        <w:t xml:space="preserve"> SVCV </w:t>
      </w:r>
      <w:r w:rsidRPr="00200122">
        <w:t xml:space="preserve">presented in this chapter, </w:t>
      </w:r>
      <w:r w:rsidR="00E41356">
        <w:t xml:space="preserve">a </w:t>
      </w:r>
      <w:r w:rsidRPr="00200122">
        <w:t>risk assessment was completed</w:t>
      </w:r>
      <w:r>
        <w:t>.</w:t>
      </w:r>
    </w:p>
    <w:p w14:paraId="43503A5E" w14:textId="372EBBE0" w:rsidR="006A14A1" w:rsidRDefault="006A14A1" w:rsidP="006A14A1">
      <w:r w:rsidRPr="00200122">
        <w:t>A summary of the risk assessment values for determining if the overall annual risk of</w:t>
      </w:r>
      <w:r>
        <w:t xml:space="preserve"> SVCV</w:t>
      </w:r>
      <w:r w:rsidRPr="00200122">
        <w:t xml:space="preserve"> meets Australia’s </w:t>
      </w:r>
      <w:r>
        <w:t>appropriate level of protection (</w:t>
      </w:r>
      <w:r w:rsidRPr="00200122">
        <w:t>ALOP</w:t>
      </w:r>
      <w:r>
        <w:t>)</w:t>
      </w:r>
      <w:r w:rsidRPr="00200122">
        <w:t xml:space="preserve"> are shown in</w:t>
      </w:r>
      <w:r>
        <w:t xml:space="preserve"> </w:t>
      </w:r>
      <w:hyperlink w:anchor="_Appendix_B:_Risk" w:history="1">
        <w:r w:rsidR="00171603">
          <w:rPr>
            <w:rStyle w:val="Hyperlink"/>
          </w:rPr>
          <w:t>Appendix B</w:t>
        </w:r>
      </w:hyperlink>
      <w:r w:rsidR="00171603" w:rsidRPr="00200122">
        <w:t xml:space="preserve"> </w:t>
      </w:r>
      <w:r w:rsidR="00171603">
        <w:t xml:space="preserve">and </w:t>
      </w:r>
      <w:hyperlink w:anchor="_Appendix_D:_Risk" w:history="1">
        <w:r w:rsidR="00171603">
          <w:rPr>
            <w:rStyle w:val="Hyperlink"/>
          </w:rPr>
          <w:t>Appendix C</w:t>
        </w:r>
      </w:hyperlink>
      <w:r>
        <w:t>.</w:t>
      </w:r>
    </w:p>
    <w:p w14:paraId="77DC031C" w14:textId="77777777" w:rsidR="006A14A1" w:rsidRDefault="006A14A1" w:rsidP="006A14A1">
      <w:pPr>
        <w:pStyle w:val="Heading4"/>
      </w:pPr>
      <w:r>
        <w:t>Entry assessment</w:t>
      </w:r>
    </w:p>
    <w:p w14:paraId="4E7036A4" w14:textId="4729D06E" w:rsidR="006A14A1" w:rsidRDefault="006A14A1" w:rsidP="006A14A1">
      <w:r w:rsidRPr="00725BAA">
        <w:t xml:space="preserve">The </w:t>
      </w:r>
      <w:r>
        <w:t xml:space="preserve">key points </w:t>
      </w:r>
      <w:r w:rsidRPr="00725BAA">
        <w:t>considered relevant when conducting the entry assessment for</w:t>
      </w:r>
      <w:r>
        <w:t xml:space="preserve"> SVCV</w:t>
      </w:r>
      <w:r w:rsidR="00E41356">
        <w:t xml:space="preserve"> were that:</w:t>
      </w:r>
    </w:p>
    <w:p w14:paraId="41ED19F4" w14:textId="77777777" w:rsidR="006A14A1" w:rsidRDefault="006A14A1" w:rsidP="006A14A1">
      <w:pPr>
        <w:pStyle w:val="ListBullet"/>
      </w:pPr>
      <w:r>
        <w:t xml:space="preserve">This </w:t>
      </w:r>
      <w:r w:rsidRPr="003576EF">
        <w:t>biosecurity</w:t>
      </w:r>
      <w:r>
        <w:t xml:space="preserve"> import risk analysis (BIRA) is generic and therefore the entry assessment assumes that SVCV is present in all source countries.</w:t>
      </w:r>
    </w:p>
    <w:p w14:paraId="40098074" w14:textId="77777777" w:rsidR="006A14A1" w:rsidRDefault="006A14A1" w:rsidP="006A14A1">
      <w:pPr>
        <w:pStyle w:val="ListBullet"/>
      </w:pPr>
      <w:r>
        <w:t xml:space="preserve">It is </w:t>
      </w:r>
      <w:r w:rsidRPr="003576EF">
        <w:t>expected</w:t>
      </w:r>
      <w:r>
        <w:t xml:space="preserve"> SVCV can infect sturgeon life stages that would be exported to Australia.</w:t>
      </w:r>
    </w:p>
    <w:p w14:paraId="4791C1AD" w14:textId="455D469D" w:rsidR="006A14A1" w:rsidRPr="003576EF" w:rsidRDefault="006A14A1" w:rsidP="006A14A1">
      <w:pPr>
        <w:pStyle w:val="ListBullet"/>
      </w:pPr>
      <w:r>
        <w:t xml:space="preserve">There has only been one </w:t>
      </w:r>
      <w:r w:rsidRPr="008D2069">
        <w:t>report</w:t>
      </w:r>
      <w:r>
        <w:t xml:space="preserve"> of SVCV in </w:t>
      </w:r>
      <w:r w:rsidRPr="00D01C3F">
        <w:rPr>
          <w:i/>
          <w:iCs/>
        </w:rPr>
        <w:t>A</w:t>
      </w:r>
      <w:r>
        <w:rPr>
          <w:i/>
          <w:iCs/>
        </w:rPr>
        <w:t>. </w:t>
      </w:r>
      <w:r w:rsidRPr="00D01C3F">
        <w:rPr>
          <w:i/>
          <w:iCs/>
        </w:rPr>
        <w:t>baerii</w:t>
      </w:r>
      <w:r>
        <w:t xml:space="preserve"> and the clinically affected sturgeon were farmed at the same aquaculture site as infected, </w:t>
      </w:r>
      <w:r w:rsidRPr="00E13D94">
        <w:t>clinically healthy koi carp</w:t>
      </w:r>
      <w:r>
        <w:t xml:space="preserve"> </w:t>
      </w:r>
      <w:r w:rsidR="00295283">
        <w:fldChar w:fldCharType="begin"/>
      </w:r>
      <w:r w:rsidR="00295283">
        <w:instrText xml:space="preserve"> ADDIN EN.CITE &lt;EndNote&gt;&lt;Cite&gt;&lt;Author&gt;Vicenova&lt;/Author&gt;&lt;Year&gt;2011&lt;/Year&gt;&lt;RecNum&gt;16816&lt;/RecNum&gt;&lt;IDText&gt;18233&lt;/IDText&gt;&lt;DisplayText&gt;(Vicenova et al. 2011)&lt;/DisplayText&gt;&lt;record&gt;&lt;rec-number&gt;16816&lt;/rec-number&gt;&lt;foreign-keys&gt;&lt;key app="EN" db-id="90awwt25bdptwtee25dppx5jwvddp2str0sz" timestamp="1652398118" guid="9263de40-7169-4e1d-ad41-f830aecc5cd9"&gt;16816&lt;/key&gt;&lt;/foreign-keys&gt;&lt;ref-type name="Journal Articles"&gt;17&lt;/ref-type&gt;&lt;contributors&gt;&lt;authors&gt;&lt;author&gt;Vicenova, M.&lt;/author&gt;&lt;author&gt;Reschova, S.&lt;/author&gt;&lt;author&gt;Pokorova, D.&lt;/author&gt;&lt;author&gt;Hulova, J.&lt;/author&gt;&lt;author&gt;Vesely, T.&lt;/author&gt;&lt;/authors&gt;&lt;/contributors&gt;&lt;titles&gt;&lt;title&gt;First detection of pike fry-like rhabdovirus in barbel and spring viraemia of carp virus in sturgeon and pike in aquaculture in the Czech Republic&lt;/title&gt;&lt;secondary-title&gt;Diseases of Aquatic Organisms&lt;/secondary-title&gt;&lt;/titles&gt;&lt;periodical&gt;&lt;full-title&gt;Diseases of Aquatic Organisms&lt;/full-title&gt;&lt;/periodical&gt;&lt;pages&gt;87-95&lt;/pages&gt;&lt;volume&gt;95&lt;/volume&gt;&lt;number&gt;2&lt;/number&gt;&lt;keywords&gt;&lt;keyword&gt;Animals&lt;/keyword&gt;&lt;keyword&gt;Aquaculture&lt;/keyword&gt;&lt;keyword&gt;Base Sequence&lt;/keyword&gt;&lt;keyword&gt;Fish Diseases/*virology&lt;/keyword&gt;&lt;keyword&gt;Fishes&lt;/keyword&gt;&lt;keyword&gt;Phylogeny&lt;/keyword&gt;&lt;keyword&gt;Rhabdoviridae/genetics/*isolation &amp;amp; purification&lt;/keyword&gt;&lt;keyword&gt;Rhabdoviridae Infections/*veterinary/virology&lt;/keyword&gt;&lt;keyword&gt;*Vesiculovirus&lt;/keyword&gt;&lt;/keywords&gt;&lt;dates&gt;&lt;year&gt;2011&lt;/year&gt;&lt;/dates&gt;&lt;orig-pub&gt;\\ACT001CL04FS07\BIOSECURITYDATA$\E Library\Animal Catalogue\V\Vicenova et al 2011 EN18233.pdf&lt;/orig-pub&gt;&lt;label&gt;18233&lt;/label&gt;&lt;urls&gt;&lt;/urls&gt;&lt;custom1&gt;KG&lt;/custom1&gt;&lt;electronic-resource-num&gt;https://doi.org/10.3354/dao02340&lt;/electronic-resource-num&gt;&lt;/record&gt;&lt;/Cite&gt;&lt;/EndNote&gt;</w:instrText>
      </w:r>
      <w:r w:rsidR="00295283">
        <w:fldChar w:fldCharType="separate"/>
      </w:r>
      <w:r w:rsidR="00295283">
        <w:rPr>
          <w:noProof/>
        </w:rPr>
        <w:t>(Vicenova et al. 2011)</w:t>
      </w:r>
      <w:r w:rsidR="00295283">
        <w:fldChar w:fldCharType="end"/>
      </w:r>
      <w:r w:rsidRPr="003576EF">
        <w:t>.</w:t>
      </w:r>
    </w:p>
    <w:p w14:paraId="3DBFD407" w14:textId="77777777" w:rsidR="006A14A1" w:rsidRDefault="006A14A1" w:rsidP="006A14A1">
      <w:pPr>
        <w:pStyle w:val="ListBullet"/>
      </w:pPr>
      <w:r>
        <w:t xml:space="preserve">The prevalence of SVCV in </w:t>
      </w:r>
      <w:r w:rsidRPr="008D2069">
        <w:t>farmed</w:t>
      </w:r>
      <w:r>
        <w:t xml:space="preserve"> or wild sturgeon </w:t>
      </w:r>
      <w:r w:rsidRPr="003576EF">
        <w:t>is</w:t>
      </w:r>
      <w:r>
        <w:t xml:space="preserve"> unknown.</w:t>
      </w:r>
    </w:p>
    <w:p w14:paraId="0335E3A4" w14:textId="77777777" w:rsidR="006A14A1" w:rsidRDefault="006A14A1" w:rsidP="006A14A1">
      <w:pPr>
        <w:pStyle w:val="ListBullet"/>
      </w:pPr>
      <w:r>
        <w:t xml:space="preserve">The prevalence of SVCV can </w:t>
      </w:r>
      <w:r w:rsidRPr="008D2069">
        <w:t>be</w:t>
      </w:r>
      <w:r>
        <w:t xml:space="preserve"> up to 30% in other </w:t>
      </w:r>
      <w:r w:rsidRPr="003576EF">
        <w:t>farmed</w:t>
      </w:r>
      <w:r>
        <w:t xml:space="preserve"> fish populations and 60% in wild fish.</w:t>
      </w:r>
    </w:p>
    <w:p w14:paraId="456ACEEA" w14:textId="41A3DF4D" w:rsidR="006A14A1" w:rsidRDefault="006A14A1" w:rsidP="006A14A1">
      <w:pPr>
        <w:pStyle w:val="ListBullet"/>
      </w:pPr>
      <w:r>
        <w:t xml:space="preserve">There are no reports of SVCV associating with </w:t>
      </w:r>
      <w:r w:rsidRPr="003576EF">
        <w:t>sturgeon</w:t>
      </w:r>
      <w:r>
        <w:t xml:space="preserve"> reproductive material</w:t>
      </w:r>
      <w:r w:rsidR="00EC0F31">
        <w:t xml:space="preserve"> but SVCV has been isolated from </w:t>
      </w:r>
      <w:r w:rsidR="00EC0F31" w:rsidRPr="00E6663A">
        <w:rPr>
          <w:rStyle w:val="Emphasis"/>
        </w:rPr>
        <w:t>C. carpio</w:t>
      </w:r>
      <w:r w:rsidR="00EC0F31">
        <w:t xml:space="preserve"> ovarian fluid </w:t>
      </w:r>
      <w:r w:rsidR="00295283">
        <w:fldChar w:fldCharType="begin"/>
      </w:r>
      <w:r w:rsidR="00295283">
        <w:instrText xml:space="preserve"> ADDIN EN.CITE &lt;EndNote&gt;&lt;Cite&gt;&lt;Author&gt;Békési&lt;/Author&gt;&lt;Year&gt;1985&lt;/Year&gt;&lt;RecNum&gt;23248&lt;/RecNum&gt;&lt;IDText&gt;23149&lt;/IDText&gt;&lt;DisplayText&gt;(Békési &amp;amp; Csontos 1985)&lt;/DisplayText&gt;&lt;record&gt;&lt;rec-number&gt;23248&lt;/rec-number&gt;&lt;foreign-keys&gt;&lt;key app="EN" db-id="90awwt25bdptwtee25dppx5jwvddp2str0sz" timestamp="1652399045" guid="99c4ed63-0e80-4f23-be9b-ea5177d81a00"&gt;23248&lt;/key&gt;&lt;/foreign-keys&gt;&lt;ref-type name="Journal Articles"&gt;17&lt;/ref-type&gt;&lt;contributors&gt;&lt;authors&gt;&lt;author&gt;Békési, L.&lt;/author&gt;&lt;author&gt;Csontos, L.&lt;/author&gt;&lt;/authors&gt;&lt;/contributors&gt;&lt;titles&gt;&lt;title&gt;&lt;style face="normal" font="default" size="100%"&gt;Isolation of spring viraemia of carp virus from asymptomatic broodstock carp, &lt;/style&gt;&lt;style face="italic" font="default" size="100%"&gt;Cyprinus carpio&lt;/style&gt;&lt;style face="normal" font="default" size="100%"&gt; L&lt;/style&gt;&lt;/title&gt;&lt;secondary-title&gt;Journal of Fish Diseases&lt;/secondary-title&gt;&lt;/titles&gt;&lt;periodical&gt;&lt;full-title&gt;Journal of Fish Diseases&lt;/full-title&gt;&lt;/periodical&gt;&lt;pages&gt;471-472&lt;/pages&gt;&lt;volume&gt;8&lt;/volume&gt;&lt;number&gt;5&lt;/number&gt;&lt;dates&gt;&lt;year&gt;1985&lt;/year&gt;&lt;/dates&gt;&lt;orig-pub&gt;\\ACT001CL04FS07\BIOSECURITYDATA$\E Library\Animal Catalogue\B\Bekesi and Csontos1985 EN23149.pdf&lt;/orig-pub&gt;&lt;isbn&gt;0140-7775&lt;/isbn&gt;&lt;label&gt;23149&lt;/label&gt;&lt;urls&gt;&lt;related-urls&gt;&lt;url&gt;https://onlinelibrary.wiley.com/doi/abs/10.1111/j.1365-2761.1985.tb01281.x&lt;/url&gt;&lt;/related-urls&gt;&lt;/urls&gt;&lt;custom1&gt;Sturgeon_YGC&lt;/custom1&gt;&lt;electronic-resource-num&gt;https://doi.org/10.1111/j.1365-2761.1985.tb01281.x&lt;/electronic-resource-num&gt;&lt;/record&gt;&lt;/Cite&gt;&lt;/EndNote&gt;</w:instrText>
      </w:r>
      <w:r w:rsidR="00295283">
        <w:fldChar w:fldCharType="separate"/>
      </w:r>
      <w:r w:rsidR="00295283">
        <w:rPr>
          <w:noProof/>
        </w:rPr>
        <w:t>(Békési &amp; Csontos 1985)</w:t>
      </w:r>
      <w:r w:rsidR="00295283">
        <w:fldChar w:fldCharType="end"/>
      </w:r>
      <w:r w:rsidR="00EC0F31">
        <w:t>.</w:t>
      </w:r>
    </w:p>
    <w:p w14:paraId="2D90B3AA" w14:textId="77777777" w:rsidR="006A14A1" w:rsidRDefault="006A14A1" w:rsidP="006A14A1">
      <w:pPr>
        <w:pStyle w:val="ListBullet"/>
      </w:pPr>
      <w:r>
        <w:t xml:space="preserve">The viral load of SVCV in </w:t>
      </w:r>
      <w:r w:rsidRPr="008D2069">
        <w:t>infected</w:t>
      </w:r>
      <w:r>
        <w:t xml:space="preserve"> imported live </w:t>
      </w:r>
      <w:r w:rsidRPr="003576EF">
        <w:t>sturgeon</w:t>
      </w:r>
      <w:r>
        <w:t xml:space="preserve"> or their reproductive material is likely to be sufficient to cause infection in susceptible species.</w:t>
      </w:r>
    </w:p>
    <w:p w14:paraId="23494445" w14:textId="77777777" w:rsidR="006A14A1" w:rsidRDefault="006A14A1" w:rsidP="006A14A1">
      <w:pPr>
        <w:pStyle w:val="ListBullet"/>
      </w:pPr>
      <w:r>
        <w:t>SVCV can remain viable in the environment for several weeks.</w:t>
      </w:r>
    </w:p>
    <w:p w14:paraId="4CCCD7CB" w14:textId="77777777" w:rsidR="006A14A1" w:rsidRPr="00D01411" w:rsidRDefault="006A14A1" w:rsidP="006A14A1">
      <w:pPr>
        <w:pStyle w:val="ListBullet"/>
      </w:pPr>
      <w:r w:rsidRPr="00F877DD">
        <w:t xml:space="preserve">Inspection may detect sturgeon showing clinical signs that are typical </w:t>
      </w:r>
      <w:r>
        <w:t xml:space="preserve">of infection with SVCV </w:t>
      </w:r>
      <w:r w:rsidRPr="00F877DD">
        <w:t>and remove them before export</w:t>
      </w:r>
      <w:r>
        <w:t xml:space="preserve">. </w:t>
      </w:r>
      <w:r w:rsidRPr="008D2069">
        <w:t>Sturgeon</w:t>
      </w:r>
      <w:r w:rsidRPr="00F877DD">
        <w:t xml:space="preserve"> subclinically </w:t>
      </w:r>
      <w:r w:rsidRPr="003576EF">
        <w:t>infected</w:t>
      </w:r>
      <w:r w:rsidRPr="00F877DD">
        <w:t xml:space="preserve"> </w:t>
      </w:r>
      <w:r>
        <w:t xml:space="preserve">or carrier fish </w:t>
      </w:r>
      <w:r w:rsidRPr="00D01411">
        <w:t xml:space="preserve">would </w:t>
      </w:r>
      <w:r>
        <w:t>not be identified through visual inspection</w:t>
      </w:r>
      <w:r w:rsidRPr="00D01411">
        <w:t>.</w:t>
      </w:r>
    </w:p>
    <w:p w14:paraId="697F6095" w14:textId="77777777" w:rsidR="006A14A1" w:rsidRPr="003576EF" w:rsidRDefault="006A14A1" w:rsidP="006A14A1">
      <w:pPr>
        <w:pStyle w:val="ListBullet"/>
      </w:pPr>
      <w:r w:rsidRPr="00D01411">
        <w:t xml:space="preserve">Sturgeon </w:t>
      </w:r>
      <w:r>
        <w:t xml:space="preserve">reproductive </w:t>
      </w:r>
      <w:r w:rsidRPr="008D2069">
        <w:t>material</w:t>
      </w:r>
      <w:r w:rsidRPr="00D01411">
        <w:t xml:space="preserve"> infected </w:t>
      </w:r>
      <w:r>
        <w:t xml:space="preserve">or contaminated </w:t>
      </w:r>
      <w:r w:rsidRPr="00D01411">
        <w:t xml:space="preserve">with </w:t>
      </w:r>
      <w:r w:rsidRPr="003576EF">
        <w:t>SVCV are unlikely to be detected during inspection because there would be no clinical signs.</w:t>
      </w:r>
    </w:p>
    <w:p w14:paraId="331020A6" w14:textId="77777777" w:rsidR="006A14A1" w:rsidRDefault="006A14A1" w:rsidP="006A14A1">
      <w:pPr>
        <w:pStyle w:val="Heading5"/>
      </w:pPr>
      <w:r w:rsidRPr="003576EF">
        <w:t>Conclusion</w:t>
      </w:r>
    </w:p>
    <w:p w14:paraId="1E5F4F78" w14:textId="6FCA84ED" w:rsidR="00B21180" w:rsidRDefault="006A14A1" w:rsidP="00B21180">
      <w:r>
        <w:t xml:space="preserve">Based on this information and using the qualitative likelihood descriptors in </w:t>
      </w:r>
      <w:r>
        <w:fldChar w:fldCharType="begin"/>
      </w:r>
      <w:r>
        <w:instrText xml:space="preserve"> REF _Ref124329975 \h </w:instrText>
      </w:r>
      <w:r>
        <w:fldChar w:fldCharType="separate"/>
      </w:r>
      <w:r w:rsidR="008C1604">
        <w:t xml:space="preserve">Table </w:t>
      </w:r>
      <w:r w:rsidR="008C1604">
        <w:rPr>
          <w:noProof/>
        </w:rPr>
        <w:t>4</w:t>
      </w:r>
      <w:r>
        <w:fldChar w:fldCharType="end"/>
      </w:r>
      <w:r>
        <w:t xml:space="preserve">, the annual likelihood of entry of SVCV </w:t>
      </w:r>
      <w:r w:rsidR="00B21180">
        <w:t>was estimated to be:</w:t>
      </w:r>
    </w:p>
    <w:p w14:paraId="020C94D1" w14:textId="77777777" w:rsidR="00CF215C" w:rsidRDefault="00B21180" w:rsidP="00B21180">
      <w:pPr>
        <w:pStyle w:val="ListBullet"/>
        <w:rPr>
          <w:rStyle w:val="Strong"/>
        </w:rPr>
      </w:pPr>
      <w:r w:rsidRPr="005D2C63">
        <w:t>Imported live sturgeon</w:t>
      </w:r>
      <w:r>
        <w:t>—</w:t>
      </w:r>
      <w:r>
        <w:rPr>
          <w:rStyle w:val="Strong"/>
        </w:rPr>
        <w:t>Low.</w:t>
      </w:r>
    </w:p>
    <w:p w14:paraId="2165D76A" w14:textId="5A296B77" w:rsidR="00B21180" w:rsidRDefault="00B21180" w:rsidP="00B21180">
      <w:pPr>
        <w:pStyle w:val="ListBullet"/>
      </w:pPr>
      <w:r w:rsidRPr="005D2C63">
        <w:t xml:space="preserve">Imported </w:t>
      </w:r>
      <w:r>
        <w:t xml:space="preserve">sturgeon </w:t>
      </w:r>
      <w:r w:rsidRPr="005D2C63">
        <w:t>reproductive material</w:t>
      </w:r>
      <w:r>
        <w:t>—</w:t>
      </w:r>
      <w:r>
        <w:rPr>
          <w:rStyle w:val="Strong"/>
        </w:rPr>
        <w:t>Low</w:t>
      </w:r>
      <w:r w:rsidRPr="00200122">
        <w:rPr>
          <w:rStyle w:val="Strong"/>
        </w:rPr>
        <w:t>.</w:t>
      </w:r>
    </w:p>
    <w:p w14:paraId="6EEE8328" w14:textId="77777777" w:rsidR="006A14A1" w:rsidRDefault="006A14A1" w:rsidP="006A14A1">
      <w:pPr>
        <w:pStyle w:val="Heading4"/>
      </w:pPr>
      <w:r>
        <w:t xml:space="preserve">Exposure </w:t>
      </w:r>
      <w:r w:rsidRPr="003576EF">
        <w:t>assessment</w:t>
      </w:r>
    </w:p>
    <w:p w14:paraId="4F2A87DF" w14:textId="4C70400D" w:rsidR="006A14A1" w:rsidRDefault="006A14A1" w:rsidP="006A14A1">
      <w:r>
        <w:t xml:space="preserve">The key points </w:t>
      </w:r>
      <w:r w:rsidRPr="008E3AF4">
        <w:t>considered relevant when conducting the exposure assessment for</w:t>
      </w:r>
      <w:r>
        <w:t xml:space="preserve"> SVCV</w:t>
      </w:r>
      <w:r w:rsidR="00E41356">
        <w:t xml:space="preserve"> were that:</w:t>
      </w:r>
    </w:p>
    <w:p w14:paraId="3D571B10" w14:textId="770E2D52" w:rsidR="00A33776" w:rsidRDefault="00A33776" w:rsidP="00A33776">
      <w:pPr>
        <w:pStyle w:val="ListBullet"/>
      </w:pPr>
      <w:r>
        <w:t xml:space="preserve">SVCV </w:t>
      </w:r>
      <w:r w:rsidRPr="006C6D7B">
        <w:t>can be transmitted horizontally via water</w:t>
      </w:r>
      <w:r>
        <w:t>.</w:t>
      </w:r>
    </w:p>
    <w:p w14:paraId="75ED9F51" w14:textId="1C910718" w:rsidR="00A539B6" w:rsidRDefault="00A539B6" w:rsidP="00A539B6">
      <w:pPr>
        <w:pStyle w:val="ListBullet"/>
      </w:pPr>
      <w:r>
        <w:t xml:space="preserve">SVCV can survive </w:t>
      </w:r>
      <w:r w:rsidRPr="003576EF">
        <w:t>in the environment for up to 5–6 weeks.</w:t>
      </w:r>
    </w:p>
    <w:p w14:paraId="2DAB570C" w14:textId="07221F2F" w:rsidR="006A14A1" w:rsidRDefault="006A14A1" w:rsidP="006A14A1">
      <w:pPr>
        <w:pStyle w:val="ListBullet"/>
        <w:rPr>
          <w:rStyle w:val="Emphasis"/>
          <w:i w:val="0"/>
          <w:iCs w:val="0"/>
        </w:rPr>
      </w:pPr>
      <w:r>
        <w:t xml:space="preserve">SVCV </w:t>
      </w:r>
      <w:r w:rsidRPr="003576EF">
        <w:t>would be expected to be present in sufficient loads in imported live sturgeon or their reproductive material to cause infection in susceptible species if exposed.</w:t>
      </w:r>
    </w:p>
    <w:p w14:paraId="5B57E68A" w14:textId="77777777" w:rsidR="006A14A1" w:rsidRDefault="006A14A1" w:rsidP="006A14A1">
      <w:pPr>
        <w:pStyle w:val="ListBullet"/>
      </w:pPr>
      <w:r>
        <w:t xml:space="preserve">SVCV </w:t>
      </w:r>
      <w:r w:rsidRPr="006F43C1">
        <w:t xml:space="preserve">can infect </w:t>
      </w:r>
      <w:r>
        <w:t>varieties and subspecies of carp and</w:t>
      </w:r>
      <w:r w:rsidRPr="00783B2C">
        <w:t xml:space="preserve"> </w:t>
      </w:r>
      <w:r w:rsidRPr="00437C5E">
        <w:rPr>
          <w:i/>
          <w:iCs/>
        </w:rPr>
        <w:t>R</w:t>
      </w:r>
      <w:r>
        <w:rPr>
          <w:i/>
          <w:iCs/>
        </w:rPr>
        <w:t>. </w:t>
      </w:r>
      <w:r w:rsidRPr="00437C5E">
        <w:rPr>
          <w:i/>
          <w:iCs/>
        </w:rPr>
        <w:t>rutilus</w:t>
      </w:r>
      <w:r w:rsidRPr="006F43C1" w:rsidDel="00BE74CA">
        <w:t xml:space="preserve"> </w:t>
      </w:r>
      <w:r w:rsidRPr="006F43C1">
        <w:t>present in Australia.</w:t>
      </w:r>
    </w:p>
    <w:p w14:paraId="56342E53" w14:textId="77777777" w:rsidR="006A14A1" w:rsidRDefault="006A14A1" w:rsidP="006A14A1">
      <w:pPr>
        <w:pStyle w:val="ListBullet"/>
      </w:pPr>
      <w:r w:rsidRPr="003576EF">
        <w:t>Aquaculture species most likely to be polycultured with imported sturgeon such as trout and other salmonids do not appear to be susceptible to SVCV.</w:t>
      </w:r>
      <w:r w:rsidRPr="000E2A05">
        <w:rPr>
          <w:i/>
          <w:iCs/>
        </w:rPr>
        <w:t xml:space="preserve"> </w:t>
      </w:r>
      <w:r w:rsidRPr="00C04949">
        <w:t xml:space="preserve">However, </w:t>
      </w:r>
      <w:r>
        <w:t>they may act as vectors for SVCV.</w:t>
      </w:r>
    </w:p>
    <w:p w14:paraId="2AE1F919" w14:textId="5D76B553" w:rsidR="006A14A1" w:rsidRDefault="006A14A1" w:rsidP="006A14A1">
      <w:pPr>
        <w:pStyle w:val="ListBullet"/>
      </w:pPr>
      <w:r>
        <w:t>Sturgeon is typically cultured between 15</w:t>
      </w:r>
      <w:r>
        <w:rPr>
          <w:rStyle w:val="Emphasis"/>
        </w:rPr>
        <w:t>–</w:t>
      </w:r>
      <w:r>
        <w:t xml:space="preserve">20°C </w:t>
      </w:r>
      <w:r w:rsidR="00295283">
        <w:fldChar w:fldCharType="begin">
          <w:fldData xml:space="preserve">PEVuZE5vdGU+PENpdGU+PEF1dGhvcj5Nb2hsZXI8L0F1dGhvcj48WWVhcj4yMDAzPC9ZZWFyPjxS
ZWNOdW0+MjI3MjE8L1JlY051bT48SURUZXh0PjU1NTAwPC9JRFRleHQ+PERpc3BsYXlUZXh0PihD
YXN0ZWxsYW5vIGV0IGFsLiAyMDE3OyBNb2hsZXIgMjAwMyk8L0Rpc3BsYXlUZXh0PjxyZWNvcmQ+
PHJlYy1udW1iZXI+MjI3MjE8L3JlYy1udW1iZXI+PGZvcmVpZ24ta2V5cz48a2V5IGFwcD0iRU4i
IGRiLWlkPSI5MGF3d3QyNWJkcHR3dGVlMjVkcHB4NWp3dmRkcDJzdHIwc3oiIHRpbWVzdGFtcD0i
MTY1MjM5ODk2NiIgZ3VpZD0iZTIyMTdhY2QtY2ZlMS00ZmMyLThjMGEtZGU3OGE5ZGMwMDZmIj4y
MjcyMTwva2V5PjwvZm9yZWlnbi1rZXlzPjxyZWYtdHlwZSBuYW1lPSJCb29rcyI+NjwvcmVmLXR5
cGU+PGNvbnRyaWJ1dG9ycz48YXV0aG9ycz48YXV0aG9yPk1vaGxlciwgSi5MLjwvYXV0aG9yPjwv
YXV0aG9ycz48L2NvbnRyaWJ1dG9ycz48dGl0bGVzPjx0aXRsZT48c3R5bGUgZmFjZT0ibm9ybWFs
IiBmb250PSJkZWZhdWx0IiBzaXplPSIxMDAlIj5DdWx0dXJlIG1hbnVhbCBmb3IgdGhlIEF0bGFu
dGljIHN0dXJnZW9uIDwvc3R5bGU+PHN0eWxlIGZhY2U9Iml0YWxpYyIgZm9udD0iZGVmYXVsdCIg
c2l6ZT0iMTAwJSI+QWNpcGVuc2VyIG94eXJpbmNodXMgb3h5cmluY2h1czwvc3R5bGU+PC90aXRs
ZT48L3RpdGxlcz48ZGF0ZXM+PHllYXI+MjAwMzwveWVhcj48L2RhdGVzPjxwdWItbG9jYXRpb24+
SGFkbGV5PC9wdWItbG9jYXRpb24+PHB1Ymxpc2hlcj5VLlMuIEZpc2ggJmFtcDsgV2lsZGxpZmUg
U2VydmljZTwvcHVibGlzaGVyPjxvcmlnLXB1Yj5cXEFDVDAwMUNMMDRGUzA3XEJJT1NFQ1VSSVRZ
REFUQSRcRSBMaWJyYXJ5XEFuaW1hbCBDYXRhbG9ndWVcTVxNb2hsZXIgMjAwMyBFTjU1NTAwLnBk
Zjwvb3JpZy1wdWI+PGxhYmVsPjU1NTAwPC9sYWJlbD48dXJscz48L3VybHM+PGN1c3RvbTE+S0df
c3RydWdlb248L2N1c3RvbTE+PC9yZWNvcmQ+PC9DaXRlPjxDaXRlPjxBdXRob3I+Q2FzdGVsbGFu
bzwvQXV0aG9yPjxZZWFyPjIwMTc8L1llYXI+PFJlY051bT4yMjcyMjwvUmVjTnVtPjxJRFRleHQ+
NTU1MDE8L0lEVGV4dD48cmVjb3JkPjxyZWMtbnVtYmVyPjIyNzIyPC9yZWMtbnVtYmVyPjxmb3Jl
aWduLWtleXM+PGtleSBhcHA9IkVOIiBkYi1pZD0iOTBhd3d0MjViZHB0d3RlZTI1ZHBweDVqd3Zk
ZHAyc3RyMHN6IiB0aW1lc3RhbXA9IjE2NTIzOTg5NjciIGd1aWQ9IjJkY2ZkM2I5LWIwMWItNDc4
NC1iM2ExLTM4YTEwNTgzMWNlMiI+MjI3MjI8L2tleT48L2ZvcmVpZ24ta2V5cz48cmVmLXR5cGUg
bmFtZT0iSm91cm5hbCBBcnRpY2xlcyI+MTc8L3JlZi10eXBlPjxjb250cmlidXRvcnM+PGF1dGhv
cnM+PGF1dGhvcj5DYXN0ZWxsYW5vLCBNLjwvYXV0aG9yPjxhdXRob3I+U2lsdmEtw4FsdmFyZXos
IFYuPC9hdXRob3I+PGF1dGhvcj5GZXJuw6FuZGV6LUzDs3BleiwgRS48L2F1dGhvcj48YXV0aG9y
Pk1hdXJpcywgVi48L2F1dGhvcj48YXV0aG9yPkNvbmlqZXNraSwgRC48L2F1dGhvcj48YXV0aG9y
PlZpbGxhcmlubywgQS48L2F1dGhvcj48YXV0aG9yPkZlcnJlaXJhLCBBLk0uPC9hdXRob3I+PC9h
dXRob3JzPjwvY29udHJpYnV0b3JzPjx0aXRsZXM+PHRpdGxlPlJ1c3NpYW4gc3R1cmdlb24gY3Vs
dHVyZWQgaW4gYSBzdWJ0cm9waWNhbCBjbGltYXRlIHNob3dzIHdlYWtlbiBpbm5hdGUgZGVmZW5j
ZXMgYW5kIGEgY2hyb25pYyBzdHJlc3MgcmVzcG9uc2U8L3RpdGxlPjxzZWNvbmRhcnktdGl0bGU+
RmlzaCAmYW1wOyBTaGVsbGZpc2ggSW1tdW5vbG9neTwvc2Vjb25kYXJ5LXRpdGxlPjwvdGl0bGVz
PjxwZXJpb2RpY2FsPjxmdWxsLXRpdGxlPkZpc2ggJmFtcDsgU2hlbGxmaXNoIEltbXVub2xvZ3k8
L2Z1bGwtdGl0bGU+PC9wZXJpb2RpY2FsPjxwYWdlcz40NDMtNDUxPC9wYWdlcz48dm9sdW1lPjY4
PC92b2x1bWU+PGtleXdvcmRzPjxrZXl3b3JkPlJ1c3NpYW4gc3R1cmdlb248L2tleXdvcmQ+PGtl
eXdvcmQ+SW5uYXRlIGltbXVuaXR5PC9rZXl3b3JkPjxrZXl3b3JkPkNocm9uaWMgc3RyZXNzPC9r
ZXl3b3JkPjxrZXl3b3JkPkhpZ2ggdGVtcGVyYXR1cmU8L2tleXdvcmQ+PC9rZXl3b3Jkcz48ZGF0
ZXM+PHllYXI+MjAxNzwveWVhcj48cHViLWRhdGVzPjxkYXRlPjIyIERlY2VtYmVyIDIwMjE8L2Rh
dGU+PC9wdWItZGF0ZXM+PC9kYXRlcz48b3JpZy1wdWI+XFxBQ1QwMDFDTDA0RlMwN1xCSU9TRUNV
UklUWURBVEEkXEUgTGlicmFyeVxBbmltYWwgQ2F0YWxvZ3VlXCZxdW90O0o6XEUgTGlicmFyeVxB
bmltYWwgQ2F0YWxvZ3VlXENcQ2FzdGVsbGFubyBldCBhbCAyMDA3IEVONTU1MDEucGRmJnF1b3Q7
PC9vcmlnLXB1Yj48bGFiZWw+NTU1MDE8L2xhYmVsPjx1cmxzPjxyZWxhdGVkLXVybHM+PHVybD5o
dHRwczovL3d3dy5zY2llbmNlZGlyZWN0LmNvbS9zY2llbmNlL2FydGljbGUvcGlpL1MxMDUwNDY0
ODE3MzA0NDI0PC91cmw+PC9yZWxhdGVkLXVybHM+PC91cmxzPjxjdXN0b20xPmtnX3N0dXJnZW9u
PC9jdXN0b20xPjxlbGVjdHJvbmljLXJlc291cmNlLW51bT5odHRwczovL2RvaS5vcmcvMTAuMTAx
Ni9qLmZzaS4yMDE3LjA3LjA0ODwvZWxlY3Ryb25pYy1yZXNvdXJjZS1udW0+PC9yZWNvcmQ+PC9D
aXRlPjwvRW5kTm90ZT5=
</w:fldData>
        </w:fldChar>
      </w:r>
      <w:r w:rsidR="00295283">
        <w:instrText xml:space="preserve"> ADDIN EN.CITE </w:instrText>
      </w:r>
      <w:r w:rsidR="00295283">
        <w:fldChar w:fldCharType="begin">
          <w:fldData xml:space="preserve">PEVuZE5vdGU+PENpdGU+PEF1dGhvcj5Nb2hsZXI8L0F1dGhvcj48WWVhcj4yMDAzPC9ZZWFyPjxS
ZWNOdW0+MjI3MjE8L1JlY051bT48SURUZXh0PjU1NTAwPC9JRFRleHQ+PERpc3BsYXlUZXh0PihD
YXN0ZWxsYW5vIGV0IGFsLiAyMDE3OyBNb2hsZXIgMjAwMyk8L0Rpc3BsYXlUZXh0PjxyZWNvcmQ+
PHJlYy1udW1iZXI+MjI3MjE8L3JlYy1udW1iZXI+PGZvcmVpZ24ta2V5cz48a2V5IGFwcD0iRU4i
IGRiLWlkPSI5MGF3d3QyNWJkcHR3dGVlMjVkcHB4NWp3dmRkcDJzdHIwc3oiIHRpbWVzdGFtcD0i
MTY1MjM5ODk2NiIgZ3VpZD0iZTIyMTdhY2QtY2ZlMS00ZmMyLThjMGEtZGU3OGE5ZGMwMDZmIj4y
MjcyMTwva2V5PjwvZm9yZWlnbi1rZXlzPjxyZWYtdHlwZSBuYW1lPSJCb29rcyI+NjwvcmVmLXR5
cGU+PGNvbnRyaWJ1dG9ycz48YXV0aG9ycz48YXV0aG9yPk1vaGxlciwgSi5MLjwvYXV0aG9yPjwv
YXV0aG9ycz48L2NvbnRyaWJ1dG9ycz48dGl0bGVzPjx0aXRsZT48c3R5bGUgZmFjZT0ibm9ybWFs
IiBmb250PSJkZWZhdWx0IiBzaXplPSIxMDAlIj5DdWx0dXJlIG1hbnVhbCBmb3IgdGhlIEF0bGFu
dGljIHN0dXJnZW9uIDwvc3R5bGU+PHN0eWxlIGZhY2U9Iml0YWxpYyIgZm9udD0iZGVmYXVsdCIg
c2l6ZT0iMTAwJSI+QWNpcGVuc2VyIG94eXJpbmNodXMgb3h5cmluY2h1czwvc3R5bGU+PC90aXRs
ZT48L3RpdGxlcz48ZGF0ZXM+PHllYXI+MjAwMzwveWVhcj48L2RhdGVzPjxwdWItbG9jYXRpb24+
SGFkbGV5PC9wdWItbG9jYXRpb24+PHB1Ymxpc2hlcj5VLlMuIEZpc2ggJmFtcDsgV2lsZGxpZmUg
U2VydmljZTwvcHVibGlzaGVyPjxvcmlnLXB1Yj5cXEFDVDAwMUNMMDRGUzA3XEJJT1NFQ1VSSVRZ
REFUQSRcRSBMaWJyYXJ5XEFuaW1hbCBDYXRhbG9ndWVcTVxNb2hsZXIgMjAwMyBFTjU1NTAwLnBk
Zjwvb3JpZy1wdWI+PGxhYmVsPjU1NTAwPC9sYWJlbD48dXJscz48L3VybHM+PGN1c3RvbTE+S0df
c3RydWdlb248L2N1c3RvbTE+PC9yZWNvcmQ+PC9DaXRlPjxDaXRlPjxBdXRob3I+Q2FzdGVsbGFu
bzwvQXV0aG9yPjxZZWFyPjIwMTc8L1llYXI+PFJlY051bT4yMjcyMjwvUmVjTnVtPjxJRFRleHQ+
NTU1MDE8L0lEVGV4dD48cmVjb3JkPjxyZWMtbnVtYmVyPjIyNzIyPC9yZWMtbnVtYmVyPjxmb3Jl
aWduLWtleXM+PGtleSBhcHA9IkVOIiBkYi1pZD0iOTBhd3d0MjViZHB0d3RlZTI1ZHBweDVqd3Zk
ZHAyc3RyMHN6IiB0aW1lc3RhbXA9IjE2NTIzOTg5NjciIGd1aWQ9IjJkY2ZkM2I5LWIwMWItNDc4
NC1iM2ExLTM4YTEwNTgzMWNlMiI+MjI3MjI8L2tleT48L2ZvcmVpZ24ta2V5cz48cmVmLXR5cGUg
bmFtZT0iSm91cm5hbCBBcnRpY2xlcyI+MTc8L3JlZi10eXBlPjxjb250cmlidXRvcnM+PGF1dGhv
cnM+PGF1dGhvcj5DYXN0ZWxsYW5vLCBNLjwvYXV0aG9yPjxhdXRob3I+U2lsdmEtw4FsdmFyZXos
IFYuPC9hdXRob3I+PGF1dGhvcj5GZXJuw6FuZGV6LUzDs3BleiwgRS48L2F1dGhvcj48YXV0aG9y
Pk1hdXJpcywgVi48L2F1dGhvcj48YXV0aG9yPkNvbmlqZXNraSwgRC48L2F1dGhvcj48YXV0aG9y
PlZpbGxhcmlubywgQS48L2F1dGhvcj48YXV0aG9yPkZlcnJlaXJhLCBBLk0uPC9hdXRob3I+PC9h
dXRob3JzPjwvY29udHJpYnV0b3JzPjx0aXRsZXM+PHRpdGxlPlJ1c3NpYW4gc3R1cmdlb24gY3Vs
dHVyZWQgaW4gYSBzdWJ0cm9waWNhbCBjbGltYXRlIHNob3dzIHdlYWtlbiBpbm5hdGUgZGVmZW5j
ZXMgYW5kIGEgY2hyb25pYyBzdHJlc3MgcmVzcG9uc2U8L3RpdGxlPjxzZWNvbmRhcnktdGl0bGU+
RmlzaCAmYW1wOyBTaGVsbGZpc2ggSW1tdW5vbG9neTwvc2Vjb25kYXJ5LXRpdGxlPjwvdGl0bGVz
PjxwZXJpb2RpY2FsPjxmdWxsLXRpdGxlPkZpc2ggJmFtcDsgU2hlbGxmaXNoIEltbXVub2xvZ3k8
L2Z1bGwtdGl0bGU+PC9wZXJpb2RpY2FsPjxwYWdlcz40NDMtNDUxPC9wYWdlcz48dm9sdW1lPjY4
PC92b2x1bWU+PGtleXdvcmRzPjxrZXl3b3JkPlJ1c3NpYW4gc3R1cmdlb248L2tleXdvcmQ+PGtl
eXdvcmQ+SW5uYXRlIGltbXVuaXR5PC9rZXl3b3JkPjxrZXl3b3JkPkNocm9uaWMgc3RyZXNzPC9r
ZXl3b3JkPjxrZXl3b3JkPkhpZ2ggdGVtcGVyYXR1cmU8L2tleXdvcmQ+PC9rZXl3b3Jkcz48ZGF0
ZXM+PHllYXI+MjAxNzwveWVhcj48cHViLWRhdGVzPjxkYXRlPjIyIERlY2VtYmVyIDIwMjE8L2Rh
dGU+PC9wdWItZGF0ZXM+PC9kYXRlcz48b3JpZy1wdWI+XFxBQ1QwMDFDTDA0RlMwN1xCSU9TRUNV
UklUWURBVEEkXEUgTGlicmFyeVxBbmltYWwgQ2F0YWxvZ3VlXCZxdW90O0o6XEUgTGlicmFyeVxB
bmltYWwgQ2F0YWxvZ3VlXENcQ2FzdGVsbGFubyBldCBhbCAyMDA3IEVONTU1MDEucGRmJnF1b3Q7
PC9vcmlnLXB1Yj48bGFiZWw+NTU1MDE8L2xhYmVsPjx1cmxzPjxyZWxhdGVkLXVybHM+PHVybD5o
dHRwczovL3d3dy5zY2llbmNlZGlyZWN0LmNvbS9zY2llbmNlL2FydGljbGUvcGlpL1MxMDUwNDY0
ODE3MzA0NDI0PC91cmw+PC9yZWxhdGVkLXVybHM+PC91cmxzPjxjdXN0b20xPmtnX3N0dXJnZW9u
PC9jdXN0b20xPjxlbGVjdHJvbmljLXJlc291cmNlLW51bT5odHRwczovL2RvaS5vcmcvMTAuMTAx
Ni9qLmZzaS4yMDE3LjA3LjA0ODwvZWxlY3Ryb25pYy1yZXNvdXJjZS1udW0+PC9yZWNvcmQ+PC9D
aXRlPjwvRW5kTm90ZT5=
</w:fldData>
        </w:fldChar>
      </w:r>
      <w:r w:rsidR="00295283">
        <w:instrText xml:space="preserve"> ADDIN EN.CITE.DATA </w:instrText>
      </w:r>
      <w:r w:rsidR="00295283">
        <w:fldChar w:fldCharType="end"/>
      </w:r>
      <w:r w:rsidR="00295283">
        <w:fldChar w:fldCharType="separate"/>
      </w:r>
      <w:r w:rsidR="00295283">
        <w:rPr>
          <w:noProof/>
        </w:rPr>
        <w:t>(Castellano et al. 2017; Mohler 2003)</w:t>
      </w:r>
      <w:r w:rsidR="00295283">
        <w:fldChar w:fldCharType="end"/>
      </w:r>
      <w:r>
        <w:t>, which is in the range of 11</w:t>
      </w:r>
      <w:r>
        <w:rPr>
          <w:rStyle w:val="Emphasis"/>
        </w:rPr>
        <w:t>–</w:t>
      </w:r>
      <w:r>
        <w:t xml:space="preserve">22°C when SVCV outbreaks can occur </w:t>
      </w:r>
      <w:r w:rsidR="00295283">
        <w:fldChar w:fldCharType="begin"/>
      </w:r>
      <w:r w:rsidR="00295283">
        <w:instrText xml:space="preserve"> ADDIN EN.CITE &lt;EndNote&gt;&lt;Cite&gt;&lt;Author&gt;OIE&lt;/Author&gt;&lt;Year&gt;2021&lt;/Year&gt;&lt;RecNum&gt;22812&lt;/RecNum&gt;&lt;IDText&gt;24003&lt;/IDText&gt;&lt;DisplayText&gt;(OIE 2021e)&lt;/DisplayText&gt;&lt;record&gt;&lt;rec-number&gt;22812&lt;/rec-number&gt;&lt;foreign-keys&gt;&lt;key app="EN" db-id="90awwt25bdptwtee25dppx5jwvddp2str0sz" timestamp="1652398982" guid="ec75c213-0960-4354-9897-d3ba41bb8433"&gt;22812&lt;/key&gt;&lt;/foreign-keys&gt;&lt;ref-type name="Electronic Book Section"&gt;60&lt;/ref-type&gt;&lt;contributors&gt;&lt;authors&gt;&lt;author&gt;OIE,&lt;/author&gt;&lt;/authors&gt;&lt;/contributors&gt;&lt;titles&gt;&lt;title&gt;Infection with spring viraemia of carp virus&lt;/title&gt;&lt;secondary-title&gt;Manual of diagnostic tests for aquatic animals 2021&lt;/secondary-title&gt;&lt;/titles&gt;&lt;number&gt;Chapter 2.3.9&lt;/number&gt;&lt;num-vols&gt;version adopted May 2021&lt;/num-vols&gt;&lt;dates&gt;&lt;year&gt;2021&lt;/year&gt;&lt;/dates&gt;&lt;pub-location&gt;Paris&lt;/pub-location&gt;&lt;publisher&gt;World Organisation for Animal Health&lt;/publisher&gt;&lt;orig-pub&gt;\\ACT001CL04FS07\BIOSECURITYDATA$\E Library\Animal Catalogue\O\OIE 2021 EN24003.pdf&lt;/orig-pub&gt;&lt;label&gt;24003&lt;/label&gt;&lt;urls&gt;&lt;/urls&gt;&lt;custom1&gt;Sturgeon_YGC&lt;/custom1&gt;&lt;electronic-resource-num&gt;https://www.oie.int/fileadmin/Home/eng/Health_standards/aahm/current/2.3.09_SVC.pdf&lt;/electronic-resource-num&gt;&lt;/record&gt;&lt;/Cite&gt;&lt;/EndNote&gt;</w:instrText>
      </w:r>
      <w:r w:rsidR="00295283">
        <w:fldChar w:fldCharType="separate"/>
      </w:r>
      <w:r w:rsidR="00295283">
        <w:rPr>
          <w:noProof/>
        </w:rPr>
        <w:t>(OIE 2021e)</w:t>
      </w:r>
      <w:r w:rsidR="00295283">
        <w:fldChar w:fldCharType="end"/>
      </w:r>
      <w:r>
        <w:t>.</w:t>
      </w:r>
    </w:p>
    <w:p w14:paraId="7382D8E7" w14:textId="51ADCBC2" w:rsidR="006A14A1" w:rsidRPr="002C1C09" w:rsidRDefault="006A14A1" w:rsidP="005B7055">
      <w:pPr>
        <w:pStyle w:val="ListBullet"/>
      </w:pPr>
      <w:r>
        <w:t xml:space="preserve">Because of the </w:t>
      </w:r>
      <w:r w:rsidR="004627EE">
        <w:t>culture</w:t>
      </w:r>
      <w:r>
        <w:t xml:space="preserve"> conditions in aquaculture facilities (e.g. high stocking densities), </w:t>
      </w:r>
      <w:r w:rsidRPr="00EF648F">
        <w:t xml:space="preserve">any </w:t>
      </w:r>
      <w:r>
        <w:t xml:space="preserve">farmed </w:t>
      </w:r>
      <w:r w:rsidRPr="003576EF">
        <w:t>susceptible</w:t>
      </w:r>
      <w:r w:rsidRPr="00EF648F">
        <w:t xml:space="preserve"> species grown with</w:t>
      </w:r>
      <w:r>
        <w:t>,</w:t>
      </w:r>
      <w:r w:rsidRPr="00EF648F">
        <w:t xml:space="preserve"> or sharing the same water</w:t>
      </w:r>
      <w:r>
        <w:t xml:space="preserve"> as</w:t>
      </w:r>
      <w:r w:rsidRPr="00EF648F">
        <w:rPr>
          <w:rStyle w:val="Emphasis"/>
        </w:rPr>
        <w:t xml:space="preserve"> </w:t>
      </w:r>
      <w:r w:rsidRPr="00EF648F">
        <w:t>infe</w:t>
      </w:r>
      <w:r>
        <w:t>c</w:t>
      </w:r>
      <w:r w:rsidRPr="00EF648F">
        <w:t>ted sturgeon will be certain to be exposed to viable</w:t>
      </w:r>
      <w:r>
        <w:t xml:space="preserve"> SVCV</w:t>
      </w:r>
      <w:r w:rsidRPr="00EF648F">
        <w:t>.</w:t>
      </w:r>
    </w:p>
    <w:p w14:paraId="7DC8191D" w14:textId="77777777" w:rsidR="006A14A1" w:rsidRDefault="006A14A1" w:rsidP="006A14A1">
      <w:pPr>
        <w:pStyle w:val="ListBullet"/>
      </w:pPr>
      <w:r>
        <w:t xml:space="preserve">Introduction of SVCV into the wild may occur by direct release of imported live sturgeon or its associated wastes from the aquaculture facility </w:t>
      </w:r>
      <w:r w:rsidRPr="003576EF">
        <w:t>into</w:t>
      </w:r>
      <w:r>
        <w:t xml:space="preserve"> natural waters. This would be a direct pathway to wild susceptible species if a farm has not implemented standards of biosecurity for fish escapes or waste management.</w:t>
      </w:r>
    </w:p>
    <w:p w14:paraId="00786FD7" w14:textId="77777777" w:rsidR="006A14A1" w:rsidRDefault="006A14A1" w:rsidP="006A14A1">
      <w:pPr>
        <w:pStyle w:val="ListBullet"/>
      </w:pPr>
      <w:r>
        <w:t xml:space="preserve">Wild susceptible species would be less abundant than susceptible species in aquaculture facilities. Despite this, wild susceptible species </w:t>
      </w:r>
      <w:r w:rsidRPr="003576EF">
        <w:t>would</w:t>
      </w:r>
      <w:r>
        <w:t xml:space="preserve"> be expected to be exposed to SVCV released into natural waters due to hosts being present in Australian waters.</w:t>
      </w:r>
    </w:p>
    <w:p w14:paraId="276739CA" w14:textId="77777777" w:rsidR="006A14A1" w:rsidRDefault="006A14A1" w:rsidP="006A14A1">
      <w:pPr>
        <w:pStyle w:val="Heading5"/>
      </w:pPr>
      <w:r w:rsidRPr="003576EF">
        <w:t>Conclusion</w:t>
      </w:r>
    </w:p>
    <w:p w14:paraId="3E20B414" w14:textId="1533BD3C" w:rsidR="006A14A1" w:rsidRDefault="006A14A1" w:rsidP="006A14A1">
      <w:r>
        <w:t xml:space="preserve">Based on this information and using the qualitative likelihood descriptors in </w:t>
      </w:r>
      <w:r>
        <w:fldChar w:fldCharType="begin"/>
      </w:r>
      <w:r>
        <w:instrText xml:space="preserve"> REF _Ref124329975 \h </w:instrText>
      </w:r>
      <w:r>
        <w:fldChar w:fldCharType="separate"/>
      </w:r>
      <w:r w:rsidR="008C1604">
        <w:t xml:space="preserve">Table </w:t>
      </w:r>
      <w:r w:rsidR="008C1604">
        <w:rPr>
          <w:noProof/>
        </w:rPr>
        <w:t>4</w:t>
      </w:r>
      <w:r>
        <w:fldChar w:fldCharType="end"/>
      </w:r>
      <w:r>
        <w:t xml:space="preserve">, the partial likelihood of exposure of each exposure group to SVCV in </w:t>
      </w:r>
      <w:r w:rsidRPr="00EC0B43">
        <w:rPr>
          <w:rStyle w:val="Strong"/>
        </w:rPr>
        <w:t>imported live sturgeon</w:t>
      </w:r>
      <w:r>
        <w:t xml:space="preserve"> was estimated to be:</w:t>
      </w:r>
    </w:p>
    <w:p w14:paraId="07A9435D" w14:textId="77777777" w:rsidR="006A14A1" w:rsidRDefault="006A14A1" w:rsidP="006A14A1">
      <w:pPr>
        <w:pStyle w:val="ListBullet"/>
      </w:pPr>
      <w:r>
        <w:t>Farmed susceptible species</w:t>
      </w:r>
      <w:r w:rsidRPr="00200122">
        <w:t>—</w:t>
      </w:r>
      <w:r w:rsidRPr="005C6542">
        <w:rPr>
          <w:rStyle w:val="Strong"/>
        </w:rPr>
        <w:t>Moderate</w:t>
      </w:r>
      <w:r>
        <w:rPr>
          <w:rStyle w:val="Strong"/>
        </w:rPr>
        <w:t>.</w:t>
      </w:r>
    </w:p>
    <w:p w14:paraId="038A0BB9" w14:textId="77777777" w:rsidR="006A14A1" w:rsidRDefault="006A14A1" w:rsidP="006A14A1">
      <w:pPr>
        <w:pStyle w:val="ListBullet"/>
        <w:rPr>
          <w:rStyle w:val="Strong"/>
        </w:rPr>
      </w:pPr>
      <w:r>
        <w:t xml:space="preserve">Wild susceptible </w:t>
      </w:r>
      <w:r w:rsidRPr="003576EF">
        <w:t>species</w:t>
      </w:r>
      <w:r w:rsidRPr="00200122">
        <w:t>—</w:t>
      </w:r>
      <w:r>
        <w:rPr>
          <w:rStyle w:val="Strong"/>
        </w:rPr>
        <w:t>L</w:t>
      </w:r>
      <w:r w:rsidRPr="00224B13">
        <w:rPr>
          <w:rStyle w:val="Strong"/>
        </w:rPr>
        <w:t>ow</w:t>
      </w:r>
      <w:r>
        <w:rPr>
          <w:rStyle w:val="Strong"/>
        </w:rPr>
        <w:t>.</w:t>
      </w:r>
    </w:p>
    <w:p w14:paraId="61F06FE1" w14:textId="77777777" w:rsidR="006A14A1" w:rsidRDefault="006A14A1" w:rsidP="006A14A1">
      <w:r>
        <w:t xml:space="preserve">The partial likelihood of exposure to each exposure group to SVCV in </w:t>
      </w:r>
      <w:r w:rsidRPr="00EC0B43">
        <w:rPr>
          <w:rStyle w:val="Strong"/>
        </w:rPr>
        <w:t>imported sturgeon reproductive material</w:t>
      </w:r>
      <w:r>
        <w:t xml:space="preserve"> was estimated to be:</w:t>
      </w:r>
    </w:p>
    <w:p w14:paraId="6000E301" w14:textId="77777777" w:rsidR="006A14A1" w:rsidRDefault="006A14A1" w:rsidP="006A14A1">
      <w:pPr>
        <w:pStyle w:val="ListBullet"/>
      </w:pPr>
      <w:r>
        <w:t>Farmed susceptible species</w:t>
      </w:r>
      <w:r w:rsidRPr="00200122">
        <w:t>—</w:t>
      </w:r>
      <w:r>
        <w:rPr>
          <w:rStyle w:val="Strong"/>
        </w:rPr>
        <w:t>Moderate.</w:t>
      </w:r>
    </w:p>
    <w:p w14:paraId="1D117628" w14:textId="77777777" w:rsidR="006A14A1" w:rsidRDefault="006A14A1" w:rsidP="006A14A1">
      <w:pPr>
        <w:pStyle w:val="ListBullet"/>
        <w:rPr>
          <w:rStyle w:val="Strong"/>
        </w:rPr>
      </w:pPr>
      <w:r>
        <w:t xml:space="preserve">Wild susceptible </w:t>
      </w:r>
      <w:r w:rsidRPr="003576EF">
        <w:t>species</w:t>
      </w:r>
      <w:r w:rsidRPr="00200122">
        <w:t>—</w:t>
      </w:r>
      <w:r>
        <w:rPr>
          <w:rStyle w:val="Strong"/>
        </w:rPr>
        <w:t>L</w:t>
      </w:r>
      <w:r w:rsidRPr="00224B13">
        <w:rPr>
          <w:rStyle w:val="Strong"/>
        </w:rPr>
        <w:t>ow</w:t>
      </w:r>
      <w:r>
        <w:rPr>
          <w:rStyle w:val="Strong"/>
        </w:rPr>
        <w:t>.</w:t>
      </w:r>
    </w:p>
    <w:p w14:paraId="41EE9960" w14:textId="77777777" w:rsidR="006A14A1" w:rsidRDefault="006A14A1" w:rsidP="006A14A1">
      <w:pPr>
        <w:pStyle w:val="Heading4"/>
      </w:pPr>
      <w:r>
        <w:t>Determination of the partial annual likelihood of entry and exposure</w:t>
      </w:r>
    </w:p>
    <w:p w14:paraId="797EBE3B" w14:textId="0A7EF741" w:rsidR="006A14A1" w:rsidRDefault="006A14A1" w:rsidP="006A14A1">
      <w:r>
        <w:t xml:space="preserve">The </w:t>
      </w:r>
      <w:r w:rsidRPr="0097424C">
        <w:t xml:space="preserve">partial annual </w:t>
      </w:r>
      <w:r>
        <w:t xml:space="preserve">likelihood of entry and exposure of each exposure group to SVCV in </w:t>
      </w:r>
      <w:r w:rsidRPr="00324C90">
        <w:rPr>
          <w:rStyle w:val="Strong"/>
        </w:rPr>
        <w:t>imported live sturgeon</w:t>
      </w:r>
      <w:r>
        <w:t xml:space="preserve"> was determined by combining the likelihood of entry and the partial likelihood of exposure using the matrix in </w:t>
      </w:r>
      <w:r>
        <w:fldChar w:fldCharType="begin"/>
      </w:r>
      <w:r>
        <w:instrText xml:space="preserve"> REF _Ref124344689 \h </w:instrText>
      </w:r>
      <w:r>
        <w:fldChar w:fldCharType="separate"/>
      </w:r>
      <w:r w:rsidR="008C1604">
        <w:t xml:space="preserve">Figure </w:t>
      </w:r>
      <w:r w:rsidR="008C1604">
        <w:rPr>
          <w:noProof/>
        </w:rPr>
        <w:t>3</w:t>
      </w:r>
      <w:r>
        <w:fldChar w:fldCharType="end"/>
      </w:r>
      <w:r>
        <w:t xml:space="preserve"> and was found to be:</w:t>
      </w:r>
    </w:p>
    <w:p w14:paraId="0E54CCC8" w14:textId="77777777" w:rsidR="006A14A1" w:rsidRPr="00224B13" w:rsidRDefault="006A14A1" w:rsidP="006A14A1">
      <w:pPr>
        <w:pStyle w:val="ListBullet"/>
        <w:rPr>
          <w:rStyle w:val="Strong"/>
          <w:b w:val="0"/>
          <w:bCs w:val="0"/>
        </w:rPr>
      </w:pPr>
      <w:r>
        <w:t>Farmed susceptible species</w:t>
      </w:r>
      <w:r w:rsidRPr="00200122">
        <w:t>—</w:t>
      </w:r>
      <w:r>
        <w:rPr>
          <w:rStyle w:val="Strong"/>
        </w:rPr>
        <w:t>L</w:t>
      </w:r>
      <w:r w:rsidRPr="00224B13">
        <w:rPr>
          <w:rStyle w:val="Strong"/>
        </w:rPr>
        <w:t>ow</w:t>
      </w:r>
      <w:r>
        <w:rPr>
          <w:rStyle w:val="Strong"/>
        </w:rPr>
        <w:t>.</w:t>
      </w:r>
    </w:p>
    <w:p w14:paraId="6640C522" w14:textId="77777777" w:rsidR="006A14A1" w:rsidRPr="00B8244D" w:rsidRDefault="006A14A1" w:rsidP="006A14A1">
      <w:pPr>
        <w:pStyle w:val="ListBullet"/>
        <w:rPr>
          <w:rStyle w:val="Strong"/>
          <w:b w:val="0"/>
          <w:bCs w:val="0"/>
        </w:rPr>
      </w:pPr>
      <w:r>
        <w:t xml:space="preserve">Wild susceptible </w:t>
      </w:r>
      <w:r w:rsidRPr="00CC0F76">
        <w:t>species</w:t>
      </w:r>
      <w:r w:rsidRPr="00200122">
        <w:t>—</w:t>
      </w:r>
      <w:r>
        <w:rPr>
          <w:rStyle w:val="Strong"/>
        </w:rPr>
        <w:t>V</w:t>
      </w:r>
      <w:r w:rsidRPr="00390B79">
        <w:rPr>
          <w:rStyle w:val="Strong"/>
        </w:rPr>
        <w:t>ery low</w:t>
      </w:r>
      <w:r>
        <w:rPr>
          <w:rStyle w:val="Strong"/>
        </w:rPr>
        <w:t>.</w:t>
      </w:r>
    </w:p>
    <w:p w14:paraId="5DD79732" w14:textId="77777777" w:rsidR="006A14A1" w:rsidRDefault="006A14A1" w:rsidP="006A14A1">
      <w:r>
        <w:t xml:space="preserve">The </w:t>
      </w:r>
      <w:r w:rsidRPr="0097424C">
        <w:t xml:space="preserve">partial annual </w:t>
      </w:r>
      <w:r>
        <w:t xml:space="preserve">likelihood of entry and exposure of each exposure group to SVCV in </w:t>
      </w:r>
      <w:r w:rsidRPr="00324C90">
        <w:rPr>
          <w:rStyle w:val="Strong"/>
        </w:rPr>
        <w:t>imported sturgeon reproductive material</w:t>
      </w:r>
      <w:r>
        <w:t xml:space="preserve"> was similarly determined and found to be:</w:t>
      </w:r>
    </w:p>
    <w:p w14:paraId="32D03DF2" w14:textId="77777777" w:rsidR="006A14A1" w:rsidRPr="00224B13" w:rsidRDefault="006A14A1" w:rsidP="006A14A1">
      <w:pPr>
        <w:pStyle w:val="ListBullet"/>
        <w:rPr>
          <w:rStyle w:val="Strong"/>
          <w:b w:val="0"/>
          <w:bCs w:val="0"/>
        </w:rPr>
      </w:pPr>
      <w:r>
        <w:t>Farmed susceptible species</w:t>
      </w:r>
      <w:r w:rsidRPr="00200122">
        <w:t>—</w:t>
      </w:r>
      <w:r>
        <w:rPr>
          <w:rStyle w:val="Strong"/>
        </w:rPr>
        <w:t>L</w:t>
      </w:r>
      <w:r w:rsidRPr="00224B13">
        <w:rPr>
          <w:rStyle w:val="Strong"/>
        </w:rPr>
        <w:t>ow</w:t>
      </w:r>
      <w:r>
        <w:rPr>
          <w:rStyle w:val="Strong"/>
        </w:rPr>
        <w:t>.</w:t>
      </w:r>
    </w:p>
    <w:p w14:paraId="79E52C26" w14:textId="77777777" w:rsidR="006A14A1" w:rsidRDefault="006A14A1" w:rsidP="006A14A1">
      <w:pPr>
        <w:pStyle w:val="ListBullet"/>
      </w:pPr>
      <w:r>
        <w:t xml:space="preserve">Wild susceptible </w:t>
      </w:r>
      <w:r w:rsidRPr="00CC0F76">
        <w:t>species</w:t>
      </w:r>
      <w:r w:rsidRPr="00200122">
        <w:t>—</w:t>
      </w:r>
      <w:r>
        <w:rPr>
          <w:rStyle w:val="Strong"/>
        </w:rPr>
        <w:t>Very</w:t>
      </w:r>
      <w:r w:rsidRPr="00390B79">
        <w:rPr>
          <w:rStyle w:val="Strong"/>
        </w:rPr>
        <w:t xml:space="preserve"> low</w:t>
      </w:r>
      <w:r>
        <w:rPr>
          <w:rStyle w:val="Strong"/>
        </w:rPr>
        <w:t>.</w:t>
      </w:r>
    </w:p>
    <w:p w14:paraId="67DBB9B2" w14:textId="77777777" w:rsidR="006A14A1" w:rsidRDefault="006A14A1" w:rsidP="006A14A1">
      <w:pPr>
        <w:pStyle w:val="Heading4"/>
      </w:pPr>
      <w:r>
        <w:t xml:space="preserve">Consequence </w:t>
      </w:r>
      <w:r w:rsidRPr="00CC0F76">
        <w:t>assessment</w:t>
      </w:r>
    </w:p>
    <w:p w14:paraId="736FC04C" w14:textId="77777777" w:rsidR="006A14A1" w:rsidRDefault="006A14A1" w:rsidP="006A14A1">
      <w:pPr>
        <w:pStyle w:val="Heading5"/>
      </w:pPr>
      <w:r>
        <w:t xml:space="preserve">Partial likelihood of establishment and </w:t>
      </w:r>
      <w:r w:rsidRPr="00CC0F76">
        <w:t>spread</w:t>
      </w:r>
      <w:r>
        <w:t xml:space="preserve"> (PLES)</w:t>
      </w:r>
    </w:p>
    <w:p w14:paraId="21310D43" w14:textId="239608D1" w:rsidR="006A14A1" w:rsidRDefault="006A14A1" w:rsidP="006A14A1">
      <w:r>
        <w:t xml:space="preserve">The </w:t>
      </w:r>
      <w:r w:rsidR="00E41356">
        <w:t xml:space="preserve">key points </w:t>
      </w:r>
      <w:r w:rsidRPr="002B39FB">
        <w:t>considered relevant when determining the partial likelihood of establishment and spread fo</w:t>
      </w:r>
      <w:r>
        <w:t>r SVCV</w:t>
      </w:r>
      <w:r w:rsidR="00E41356">
        <w:t xml:space="preserve"> were that:</w:t>
      </w:r>
    </w:p>
    <w:p w14:paraId="71D67B4F" w14:textId="627C1E59" w:rsidR="006A14A1" w:rsidRDefault="006A14A1" w:rsidP="006A14A1">
      <w:pPr>
        <w:pStyle w:val="ListBullet"/>
      </w:pPr>
      <w:r>
        <w:t xml:space="preserve">SVCV </w:t>
      </w:r>
      <w:r w:rsidRPr="006C6D7B">
        <w:t>can be transmitted horizontally via water</w:t>
      </w:r>
      <w:r>
        <w:t xml:space="preserve">. SVCV may be </w:t>
      </w:r>
      <w:bookmarkStart w:id="299" w:name="_Hlk99025604"/>
      <w:r>
        <w:t>transmitted from broodstock to progeny</w:t>
      </w:r>
      <w:bookmarkEnd w:id="299"/>
      <w:r>
        <w:t>.</w:t>
      </w:r>
    </w:p>
    <w:p w14:paraId="4EA53437" w14:textId="74E0712D" w:rsidR="002642D0" w:rsidRDefault="002642D0" w:rsidP="002642D0">
      <w:pPr>
        <w:pStyle w:val="ListBullet"/>
      </w:pPr>
      <w:r>
        <w:t xml:space="preserve">SVCV can remain viable outside the host for 5–6 weeks </w:t>
      </w:r>
      <w:r w:rsidRPr="00CC0F76">
        <w:t>under</w:t>
      </w:r>
      <w:r>
        <w:t xml:space="preserve"> certain conditions.</w:t>
      </w:r>
    </w:p>
    <w:p w14:paraId="4C4579D6" w14:textId="77777777" w:rsidR="006A14A1" w:rsidRDefault="006A14A1" w:rsidP="006A14A1">
      <w:pPr>
        <w:pStyle w:val="ListBullet"/>
      </w:pPr>
      <w:r>
        <w:t xml:space="preserve">SVCV </w:t>
      </w:r>
      <w:r w:rsidRPr="006F43C1">
        <w:t>can infect</w:t>
      </w:r>
      <w:r>
        <w:t xml:space="preserve"> fish</w:t>
      </w:r>
      <w:r w:rsidRPr="006F43C1">
        <w:t xml:space="preserve"> species present in Australia, including </w:t>
      </w:r>
      <w:r>
        <w:t xml:space="preserve">common carp and ornamental varieties and </w:t>
      </w:r>
      <w:r w:rsidRPr="00437C5E">
        <w:rPr>
          <w:i/>
          <w:iCs/>
        </w:rPr>
        <w:t>R</w:t>
      </w:r>
      <w:r>
        <w:rPr>
          <w:i/>
          <w:iCs/>
        </w:rPr>
        <w:t>. </w:t>
      </w:r>
      <w:r w:rsidRPr="00437C5E">
        <w:rPr>
          <w:i/>
          <w:iCs/>
        </w:rPr>
        <w:t>rutilus</w:t>
      </w:r>
      <w:r>
        <w:t>.</w:t>
      </w:r>
    </w:p>
    <w:p w14:paraId="205FF590" w14:textId="77777777" w:rsidR="006A14A1" w:rsidRDefault="006A14A1" w:rsidP="006A14A1">
      <w:pPr>
        <w:pStyle w:val="ListBullet"/>
      </w:pPr>
      <w:r>
        <w:t>Y</w:t>
      </w:r>
      <w:r w:rsidRPr="00E41025">
        <w:t xml:space="preserve">oung fish up to 1 year old are most susceptible to clinical </w:t>
      </w:r>
      <w:r>
        <w:t xml:space="preserve">disease </w:t>
      </w:r>
      <w:r w:rsidRPr="00E41025">
        <w:t>but all age groups can be affected</w:t>
      </w:r>
      <w:r>
        <w:t>.</w:t>
      </w:r>
    </w:p>
    <w:p w14:paraId="1C5C6198" w14:textId="77777777" w:rsidR="006A14A1" w:rsidRDefault="006A14A1" w:rsidP="006A14A1">
      <w:pPr>
        <w:pStyle w:val="ListBullet"/>
        <w:rPr>
          <w:rStyle w:val="Emphasis"/>
          <w:i w:val="0"/>
          <w:iCs w:val="0"/>
        </w:rPr>
      </w:pPr>
      <w:r w:rsidRPr="00CC0F76">
        <w:rPr>
          <w:rStyle w:val="Emphasis"/>
          <w:i w:val="0"/>
          <w:iCs w:val="0"/>
        </w:rPr>
        <w:t>Aquaculture</w:t>
      </w:r>
      <w:r w:rsidRPr="005F2152">
        <w:rPr>
          <w:rStyle w:val="Emphasis"/>
        </w:rPr>
        <w:t xml:space="preserve"> </w:t>
      </w:r>
      <w:r w:rsidRPr="00CC0F76">
        <w:t>species most likely to be polycultured with imported sturgeon such as trout do not appear to be susceptible to SVCV but may act as vectors for SVCV.</w:t>
      </w:r>
    </w:p>
    <w:p w14:paraId="1F18B440" w14:textId="77777777" w:rsidR="006A14A1" w:rsidRDefault="006A14A1" w:rsidP="006A14A1">
      <w:pPr>
        <w:pStyle w:val="ListBullet"/>
      </w:pPr>
      <w:r>
        <w:t xml:space="preserve">Other species that may act as SVCV vectors present in Australia include </w:t>
      </w:r>
      <w:r w:rsidRPr="00EF77AA">
        <w:rPr>
          <w:i/>
          <w:iCs/>
        </w:rPr>
        <w:t>P</w:t>
      </w:r>
      <w:r>
        <w:rPr>
          <w:i/>
          <w:iCs/>
        </w:rPr>
        <w:t>. </w:t>
      </w:r>
      <w:r w:rsidRPr="00EF77AA">
        <w:rPr>
          <w:i/>
          <w:iCs/>
        </w:rPr>
        <w:t>reticulata</w:t>
      </w:r>
      <w:r w:rsidRPr="00EF77AA">
        <w:rPr>
          <w:vertAlign w:val="superscript"/>
        </w:rPr>
        <w:t xml:space="preserve"> </w:t>
      </w:r>
      <w:r w:rsidRPr="000B4076">
        <w:t>and</w:t>
      </w:r>
      <w:r>
        <w:rPr>
          <w:vertAlign w:val="superscript"/>
        </w:rPr>
        <w:t xml:space="preserve"> </w:t>
      </w:r>
      <w:r w:rsidRPr="000B4076">
        <w:rPr>
          <w:rStyle w:val="Emphasis"/>
        </w:rPr>
        <w:t>T. tinca</w:t>
      </w:r>
      <w:r>
        <w:t>.</w:t>
      </w:r>
    </w:p>
    <w:p w14:paraId="11C7BF4A" w14:textId="77777777" w:rsidR="006A14A1" w:rsidRDefault="006A14A1" w:rsidP="006A14A1">
      <w:pPr>
        <w:pStyle w:val="ListBullet"/>
      </w:pPr>
      <w:r>
        <w:t>T</w:t>
      </w:r>
      <w:r w:rsidRPr="00AB0C73">
        <w:t xml:space="preserve">here is evidence that survivors of </w:t>
      </w:r>
      <w:r>
        <w:t xml:space="preserve">SVCV </w:t>
      </w:r>
      <w:r w:rsidRPr="00AB0C73">
        <w:t xml:space="preserve">are persistently infected with virus and may retain the virus for long periods without showing </w:t>
      </w:r>
      <w:r>
        <w:t>clinical</w:t>
      </w:r>
      <w:r w:rsidRPr="00AB0C73">
        <w:t xml:space="preserve"> signs of disease</w:t>
      </w:r>
      <w:r>
        <w:t>.</w:t>
      </w:r>
    </w:p>
    <w:p w14:paraId="692B78BF" w14:textId="77777777" w:rsidR="006A14A1" w:rsidRDefault="006A14A1" w:rsidP="006A14A1">
      <w:pPr>
        <w:pStyle w:val="ListBullet"/>
      </w:pPr>
      <w:r>
        <w:t>Outbreaks in carp are typically observed between 11–17°C but infections could be subclinical when water is at low temperatures (&lt;10°C).</w:t>
      </w:r>
    </w:p>
    <w:p w14:paraId="43C4320B" w14:textId="5F1FF92F" w:rsidR="006A14A1" w:rsidRDefault="006A14A1" w:rsidP="006A14A1">
      <w:pPr>
        <w:pStyle w:val="ListBullet"/>
      </w:pPr>
      <w:r>
        <w:t>SVCV</w:t>
      </w:r>
      <w:r w:rsidRPr="002B34D6">
        <w:t xml:space="preserve"> establishment, following a given quantity of </w:t>
      </w:r>
      <w:r>
        <w:t xml:space="preserve">SVCV </w:t>
      </w:r>
      <w:r w:rsidRPr="00CC0F76">
        <w:t>entering</w:t>
      </w:r>
      <w:r w:rsidRPr="002B34D6">
        <w:t xml:space="preserve"> the environment of an exposure group, is </w:t>
      </w:r>
      <w:r>
        <w:t>likely</w:t>
      </w:r>
      <w:r w:rsidRPr="002B34D6">
        <w:t xml:space="preserve"> for farmed s</w:t>
      </w:r>
      <w:r>
        <w:t>usceptible species</w:t>
      </w:r>
      <w:r w:rsidRPr="002B34D6">
        <w:t xml:space="preserve">. This is due to the stressors associated with intensive </w:t>
      </w:r>
      <w:r>
        <w:t>aquaculture</w:t>
      </w:r>
      <w:r w:rsidRPr="002B34D6">
        <w:t>. For example, the higher density of susceptible animals</w:t>
      </w:r>
      <w:r w:rsidR="002642D0">
        <w:t xml:space="preserve"> and</w:t>
      </w:r>
      <w:r w:rsidRPr="002B34D6">
        <w:t xml:space="preserve"> the </w:t>
      </w:r>
      <w:r w:rsidR="004627EE">
        <w:t>culture</w:t>
      </w:r>
      <w:r w:rsidRPr="002B34D6">
        <w:t xml:space="preserve"> conditions.</w:t>
      </w:r>
    </w:p>
    <w:p w14:paraId="58C0B719" w14:textId="77777777" w:rsidR="006A14A1" w:rsidRDefault="006A14A1" w:rsidP="006A14A1">
      <w:pPr>
        <w:pStyle w:val="ListBullet"/>
      </w:pPr>
      <w:r>
        <w:t xml:space="preserve">Live sturgeon or their reproductive material could be </w:t>
      </w:r>
      <w:r w:rsidRPr="00CC0F76">
        <w:t>moved</w:t>
      </w:r>
      <w:r>
        <w:t xml:space="preserve"> to other aquaculture facilities in Australia. Species polycultured with SVCV</w:t>
      </w:r>
      <w:r>
        <w:rPr>
          <w:rStyle w:val="Emphasis"/>
        </w:rPr>
        <w:t>-</w:t>
      </w:r>
      <w:r w:rsidRPr="00CC0F76">
        <w:t>infected sturgeon or in the same water, could also be moved to other facilities. It is expected that</w:t>
      </w:r>
      <w:r>
        <w:t xml:space="preserve"> SVCV would establish in these facilities if present in the animals or reproductive material being translocated.</w:t>
      </w:r>
    </w:p>
    <w:p w14:paraId="743D1185" w14:textId="77777777" w:rsidR="006A14A1" w:rsidRDefault="006A14A1" w:rsidP="006A14A1">
      <w:pPr>
        <w:pStyle w:val="ListBullet"/>
      </w:pPr>
      <w:r>
        <w:t xml:space="preserve">Each state and territory have translocation protocols for </w:t>
      </w:r>
      <w:r w:rsidRPr="00CC0F76">
        <w:t>aquaculture</w:t>
      </w:r>
      <w:r>
        <w:t xml:space="preserve"> animals, which includes consideration of SVCV.</w:t>
      </w:r>
    </w:p>
    <w:p w14:paraId="65D61A8B" w14:textId="1D7575F5" w:rsidR="006A14A1" w:rsidRDefault="006A14A1" w:rsidP="006A14A1">
      <w:pPr>
        <w:pStyle w:val="ListBullet"/>
      </w:pPr>
      <w:r>
        <w:t xml:space="preserve">If SVCV were to establish on a farm it could spread to neighbouring farms and wild populations through wastewater. This spread would be moderated by </w:t>
      </w:r>
      <w:r w:rsidRPr="00CC0F76">
        <w:t>dilution</w:t>
      </w:r>
      <w:r>
        <w:t xml:space="preserve"> effects and implementation of biosecurity measures should an incursion of SVCV be suspected, and response measures initiated</w:t>
      </w:r>
      <w:r w:rsidR="00A609CD">
        <w:t xml:space="preserve"> immediately</w:t>
      </w:r>
      <w:r>
        <w:t>. However, SVCV is effectively transmitted through water, and farms which share a common water source with an infected population may be exposed.</w:t>
      </w:r>
    </w:p>
    <w:p w14:paraId="61C530D1" w14:textId="77777777" w:rsidR="006A14A1" w:rsidRDefault="006A14A1" w:rsidP="006A14A1">
      <w:pPr>
        <w:pStyle w:val="ListBullet"/>
      </w:pPr>
      <w:r>
        <w:t xml:space="preserve">The likelihood of SVCV spread from farms to neighbouring farms or wild populations via escaped fish would be reduced due to the systems in place on farms to prevent discharge of live animals, however SVCV could spread this way. SVCV </w:t>
      </w:r>
      <w:r w:rsidRPr="00D64692">
        <w:t xml:space="preserve">could also be spread from farms to wild populations via birds scavenging </w:t>
      </w:r>
      <w:r>
        <w:t>infected</w:t>
      </w:r>
      <w:r w:rsidRPr="00D64692">
        <w:t xml:space="preserve"> dead or moribund </w:t>
      </w:r>
      <w:r>
        <w:t>fish</w:t>
      </w:r>
      <w:r w:rsidRPr="00D64692">
        <w:t xml:space="preserve"> and dropping them in</w:t>
      </w:r>
      <w:r>
        <w:t>to</w:t>
      </w:r>
      <w:r w:rsidRPr="00D64692">
        <w:t xml:space="preserve"> unaffected waters</w:t>
      </w:r>
      <w:r>
        <w:t>.</w:t>
      </w:r>
    </w:p>
    <w:p w14:paraId="64EEB876" w14:textId="77777777" w:rsidR="006A14A1" w:rsidRDefault="006A14A1" w:rsidP="006A14A1">
      <w:pPr>
        <w:pStyle w:val="ListBullet"/>
      </w:pPr>
      <w:r>
        <w:t xml:space="preserve">Australian native species of finfish are not </w:t>
      </w:r>
      <w:r w:rsidRPr="00CC0F76">
        <w:t>considered</w:t>
      </w:r>
      <w:r>
        <w:t xml:space="preserve"> susceptible to SVCV but there is a significant wild population of feral cyprinids in Australia that may succumb to infection.</w:t>
      </w:r>
    </w:p>
    <w:p w14:paraId="35276E58" w14:textId="77777777" w:rsidR="006A14A1" w:rsidRDefault="006A14A1" w:rsidP="006A14A1">
      <w:pPr>
        <w:pStyle w:val="ListBullet"/>
      </w:pPr>
      <w:r>
        <w:t>If one or more index cases of SVCV were to occur in the wild, establishment and spread would be more likely than on a farm because the large population of carp in Australia increases the opportunities for transmission. The ability of fish to be subclinically infected with SVCV and to remain carriers after surviving an infection also aids its spread.</w:t>
      </w:r>
    </w:p>
    <w:p w14:paraId="44C0F9E3" w14:textId="4EF89D5B" w:rsidR="006A14A1" w:rsidRDefault="006A14A1" w:rsidP="006A14A1">
      <w:pPr>
        <w:pStyle w:val="ListBullet"/>
      </w:pPr>
      <w:r>
        <w:t xml:space="preserve">The likelihood of SVCV in a wild population </w:t>
      </w:r>
      <w:r w:rsidRPr="00CC0F76">
        <w:t>spreading</w:t>
      </w:r>
      <w:r>
        <w:t xml:space="preserve"> to its natural geographic limits is greater compared to other hazards with moderate host ranges, for example, infectious haematopoietic necrosis virus IHNV. However, once established, SVCV can spread rapidly over broad regions. For example, once established in the UK, SVCV spread throughout the country </w:t>
      </w:r>
      <w:r w:rsidR="00295283">
        <w:fldChar w:fldCharType="begin"/>
      </w:r>
      <w:r w:rsidR="00295283">
        <w:instrText xml:space="preserve"> ADDIN EN.CITE &lt;EndNote&gt;&lt;Cite&gt;&lt;Author&gt;Taylor&lt;/Author&gt;&lt;Year&gt;2013&lt;/Year&gt;&lt;RecNum&gt;46368&lt;/RecNum&gt;&lt;IDText&gt;24810&lt;/IDText&gt;&lt;DisplayText&gt;(Taylor et al. 2013)&lt;/DisplayText&gt;&lt;record&gt;&lt;rec-number&gt;46368&lt;/rec-number&gt;&lt;foreign-keys&gt;&lt;key app="EN" db-id="90awwt25bdptwtee25dppx5jwvddp2str0sz" timestamp="1660692576" guid="6cdb3e1f-63b2-4330-a16d-9b8727065c24"&gt;46368&lt;/key&gt;&lt;/foreign-keys&gt;&lt;ref-type name="Journal Articles"&gt;17&lt;/ref-type&gt;&lt;contributors&gt;&lt;authors&gt;&lt;author&gt;Taylor, N.G.H.&lt;/author&gt;&lt;author&gt;Peeler, E.J.&lt;/author&gt;&lt;author&gt;Denham, K.L.&lt;/author&gt;&lt;author&gt;Crane, C.N.&lt;/author&gt;&lt;author&gt;Thrush, M.A.&lt;/author&gt;&lt;author&gt;Dixon, P.F.&lt;/author&gt;&lt;author&gt;Stone, D.M.&lt;/author&gt;&lt;author&gt;Way, K.&lt;/author&gt;&lt;author&gt;Oidtmann, B.C.&lt;/author&gt;&lt;/authors&gt;&lt;/contributors&gt;&lt;titles&gt;&lt;title&gt;Spring viraemia of carp (SVC) in the UK: The road to freedom&lt;/title&gt;&lt;secondary-title&gt;Preventative Veterinary Medicine&lt;/secondary-title&gt;&lt;/titles&gt;&lt;periodical&gt;&lt;full-title&gt;Preventative Veterinary Medicine&lt;/full-title&gt;&lt;/periodical&gt;&lt;pages&gt;156-164&lt;/pages&gt;&lt;volume&gt;111&lt;/volume&gt;&lt;number&gt;1-2&lt;/number&gt;&lt;keywords&gt;&lt;keyword&gt;Aquatic animal health&lt;/keyword&gt;&lt;keyword&gt;Pathogen control&lt;/keyword&gt;&lt;keyword&gt;Disease freedom&lt;/keyword&gt;&lt;keyword&gt;Rhabdovirus&lt;/keyword&gt;&lt;keyword&gt;Live animal movements&lt;/keyword&gt;&lt;keyword&gt;Pathogen spread&lt;/keyword&gt;&lt;/keywords&gt;&lt;dates&gt;&lt;year&gt;2013&lt;/year&gt;&lt;/dates&gt;&lt;orig-pub&gt;\\ACT001CL04FS07\BIOSECURITYDATA$\E Library\Animal Catalogue\T\Taylor et al 2013 EN24810.pdf&lt;/orig-pub&gt;&lt;label&gt;24810&lt;/label&gt;&lt;urls&gt;&lt;/urls&gt;&lt;custom1&gt;sturgeon_BM&lt;/custom1&gt;&lt;electronic-resource-num&gt;http://dx.doi.org/10.1016/j.prevetmed.2013.03.004&lt;/electronic-resource-num&gt;&lt;/record&gt;&lt;/Cite&gt;&lt;/EndNote&gt;</w:instrText>
      </w:r>
      <w:r w:rsidR="00295283">
        <w:fldChar w:fldCharType="separate"/>
      </w:r>
      <w:r w:rsidR="00295283">
        <w:rPr>
          <w:noProof/>
        </w:rPr>
        <w:t>(Taylor et al. 2013)</w:t>
      </w:r>
      <w:r w:rsidR="00295283">
        <w:fldChar w:fldCharType="end"/>
      </w:r>
      <w:r>
        <w:t>.</w:t>
      </w:r>
    </w:p>
    <w:p w14:paraId="3A3F6417" w14:textId="77777777" w:rsidR="006A14A1" w:rsidRDefault="006A14A1" w:rsidP="006A14A1">
      <w:pPr>
        <w:pStyle w:val="ListBullet"/>
      </w:pPr>
      <w:r>
        <w:t xml:space="preserve">If SVCV were to establish in the wild, especially in waters around aquaculture facilities, it may easily spread to farms through water intake due to SVCV </w:t>
      </w:r>
      <w:r w:rsidRPr="00CC0F76">
        <w:t>being</w:t>
      </w:r>
      <w:r>
        <w:t xml:space="preserve"> able to survive in the environment and being transmissible through water.</w:t>
      </w:r>
    </w:p>
    <w:p w14:paraId="2CEF8C0A" w14:textId="77777777" w:rsidR="006A14A1" w:rsidRPr="00CC0F76" w:rsidRDefault="006A14A1" w:rsidP="006A14A1">
      <w:pPr>
        <w:pStyle w:val="Heading5"/>
      </w:pPr>
      <w:r>
        <w:t>Conclusion</w:t>
      </w:r>
    </w:p>
    <w:p w14:paraId="7CDC329F" w14:textId="033A841C" w:rsidR="006A14A1" w:rsidRDefault="006A14A1" w:rsidP="006A14A1">
      <w:r>
        <w:t>Based on th</w:t>
      </w:r>
      <w:r w:rsidR="009818A4">
        <w:t>is</w:t>
      </w:r>
      <w:r>
        <w:t xml:space="preserve"> information and using the descriptors in </w:t>
      </w:r>
      <w:r>
        <w:fldChar w:fldCharType="begin"/>
      </w:r>
      <w:r>
        <w:instrText xml:space="preserve"> REF _Ref124329975 \h </w:instrText>
      </w:r>
      <w:r>
        <w:fldChar w:fldCharType="separate"/>
      </w:r>
      <w:r w:rsidR="008C1604">
        <w:t xml:space="preserve">Table </w:t>
      </w:r>
      <w:r w:rsidR="008C1604">
        <w:rPr>
          <w:noProof/>
        </w:rPr>
        <w:t>4</w:t>
      </w:r>
      <w:r>
        <w:fldChar w:fldCharType="end"/>
      </w:r>
      <w:r>
        <w:t xml:space="preserve">, the partial likelihood of establishment and spread of SVCV in each exposure group for the outbreak scenario </w:t>
      </w:r>
      <w:r w:rsidRPr="001A503E">
        <w:t xml:space="preserve">(refer section </w:t>
      </w:r>
      <w:hyperlink w:anchor="_Identification_of_the" w:history="1">
        <w:r w:rsidRPr="001A503E">
          <w:rPr>
            <w:rStyle w:val="Hyperlink"/>
          </w:rPr>
          <w:t>Identification of the outbreak scenario</w:t>
        </w:r>
      </w:hyperlink>
      <w:r w:rsidRPr="001A503E">
        <w:t xml:space="preserve">) </w:t>
      </w:r>
      <w:r>
        <w:t>was estimated to be:</w:t>
      </w:r>
    </w:p>
    <w:p w14:paraId="268EF98C" w14:textId="77777777" w:rsidR="006A14A1" w:rsidRPr="0014522C" w:rsidRDefault="006A14A1" w:rsidP="006A14A1">
      <w:pPr>
        <w:pStyle w:val="ListBullet"/>
        <w:rPr>
          <w:rStyle w:val="Strong"/>
          <w:b w:val="0"/>
          <w:bCs w:val="0"/>
        </w:rPr>
      </w:pPr>
      <w:r>
        <w:t xml:space="preserve">Farmed </w:t>
      </w:r>
      <w:r w:rsidRPr="00CC0F76">
        <w:t>susceptible</w:t>
      </w:r>
      <w:r>
        <w:t xml:space="preserve"> species</w:t>
      </w:r>
      <w:r w:rsidRPr="001A503E">
        <w:t>—</w:t>
      </w:r>
      <w:r>
        <w:rPr>
          <w:rStyle w:val="Strong"/>
        </w:rPr>
        <w:t>Moderate.</w:t>
      </w:r>
    </w:p>
    <w:p w14:paraId="56082608" w14:textId="77777777" w:rsidR="006A14A1" w:rsidRPr="0014522C" w:rsidRDefault="006A14A1" w:rsidP="006A14A1">
      <w:pPr>
        <w:pStyle w:val="ListBullet"/>
        <w:rPr>
          <w:rStyle w:val="Strong"/>
          <w:b w:val="0"/>
          <w:bCs w:val="0"/>
        </w:rPr>
      </w:pPr>
      <w:r>
        <w:t xml:space="preserve">Wild susceptible </w:t>
      </w:r>
      <w:r w:rsidRPr="00CC0F76">
        <w:t>species</w:t>
      </w:r>
      <w:r w:rsidRPr="001A503E">
        <w:t>—</w:t>
      </w:r>
      <w:r>
        <w:rPr>
          <w:rStyle w:val="Strong"/>
        </w:rPr>
        <w:t>H</w:t>
      </w:r>
      <w:r w:rsidRPr="00390B79">
        <w:rPr>
          <w:rStyle w:val="Strong"/>
        </w:rPr>
        <w:t>igh</w:t>
      </w:r>
      <w:r>
        <w:rPr>
          <w:rStyle w:val="Strong"/>
        </w:rPr>
        <w:t>.</w:t>
      </w:r>
    </w:p>
    <w:p w14:paraId="11A7E743" w14:textId="77777777" w:rsidR="006A14A1" w:rsidRDefault="006A14A1" w:rsidP="006A14A1">
      <w:pPr>
        <w:pStyle w:val="Heading5"/>
      </w:pPr>
      <w:r>
        <w:t xml:space="preserve">Determining adverse impacts resulting from the outbreak </w:t>
      </w:r>
      <w:r w:rsidRPr="00CC0F76">
        <w:t>scenario</w:t>
      </w:r>
    </w:p>
    <w:p w14:paraId="715FAD75" w14:textId="29929B02" w:rsidR="006A14A1" w:rsidRDefault="006A14A1" w:rsidP="006A14A1">
      <w:r>
        <w:t xml:space="preserve">The </w:t>
      </w:r>
      <w:r w:rsidR="00E41356">
        <w:t>factors</w:t>
      </w:r>
      <w:r>
        <w:t xml:space="preserve"> </w:t>
      </w:r>
      <w:r w:rsidR="00E41356">
        <w:t>considered</w:t>
      </w:r>
      <w:r>
        <w:t xml:space="preserve"> relevant when determining the adverse impacts </w:t>
      </w:r>
      <w:r w:rsidRPr="00200122">
        <w:t>resulting from establishment and spread</w:t>
      </w:r>
      <w:r>
        <w:t xml:space="preserve"> of SVCV</w:t>
      </w:r>
      <w:r w:rsidR="00E41356">
        <w:t xml:space="preserve"> were that:</w:t>
      </w:r>
    </w:p>
    <w:p w14:paraId="7E8E6393" w14:textId="77777777" w:rsidR="006A14A1" w:rsidRDefault="006A14A1" w:rsidP="006A14A1">
      <w:pPr>
        <w:pStyle w:val="Heading6"/>
      </w:pPr>
      <w:r>
        <w:t>Direct effects</w:t>
      </w:r>
    </w:p>
    <w:p w14:paraId="378F0B32" w14:textId="1550AC78" w:rsidR="006A14A1" w:rsidRDefault="006A14A1" w:rsidP="006A14A1">
      <w:pPr>
        <w:pStyle w:val="Heading7"/>
      </w:pPr>
      <w:r>
        <w:t>The effect on the life or health (including production effects) of susceptible animals</w:t>
      </w:r>
      <w:r w:rsidR="00974F99">
        <w:t xml:space="preserve"> and fish</w:t>
      </w:r>
    </w:p>
    <w:p w14:paraId="05AD3C55" w14:textId="77777777" w:rsidR="006A14A1" w:rsidRDefault="006A14A1" w:rsidP="006A14A1">
      <w:pPr>
        <w:pStyle w:val="ListBullet"/>
        <w:rPr>
          <w:rStyle w:val="Emphasis"/>
          <w:i w:val="0"/>
          <w:iCs w:val="0"/>
        </w:rPr>
      </w:pPr>
      <w:r>
        <w:t xml:space="preserve">Spring viremia of carp is </w:t>
      </w:r>
      <w:r w:rsidRPr="008D2069">
        <w:t>primarily</w:t>
      </w:r>
      <w:r>
        <w:t xml:space="preserve"> a disease of cyprinids, including varieties and subspecies of carp. The domestic koi carp industry would be significantly affected by an outbreak of SVCV.</w:t>
      </w:r>
    </w:p>
    <w:p w14:paraId="61F04113" w14:textId="77777777" w:rsidR="006A14A1" w:rsidRDefault="006A14A1" w:rsidP="006A14A1">
      <w:pPr>
        <w:pStyle w:val="ListBullet"/>
      </w:pPr>
      <w:r>
        <w:t>There is one report of SVCV in sturgeon and it was associated with mortality. Production losses in sturgeon aquaculture due to SVCV would be significant considering sturgeon require &gt;3 years to reach sexual maturity.</w:t>
      </w:r>
    </w:p>
    <w:p w14:paraId="58FD5895" w14:textId="77777777" w:rsidR="006A14A1" w:rsidRDefault="006A14A1" w:rsidP="006A14A1">
      <w:pPr>
        <w:pStyle w:val="ListBullet"/>
      </w:pPr>
      <w:r>
        <w:t xml:space="preserve">SVCV is not expected to </w:t>
      </w:r>
      <w:r w:rsidRPr="008D2069">
        <w:t>impact</w:t>
      </w:r>
      <w:r>
        <w:t xml:space="preserve"> wild fisheries in Australia except for the commercial wild-caught carp industry.</w:t>
      </w:r>
    </w:p>
    <w:p w14:paraId="0A3C2E70" w14:textId="6D1010EE" w:rsidR="006A14A1" w:rsidRDefault="006A14A1" w:rsidP="006A14A1">
      <w:pPr>
        <w:pStyle w:val="ListBullet"/>
      </w:pPr>
      <w:r>
        <w:t xml:space="preserve">Based on the impact of </w:t>
      </w:r>
      <w:r w:rsidRPr="008D2069">
        <w:t>SVCV</w:t>
      </w:r>
      <w:r>
        <w:t xml:space="preserve"> in European aquaculture, the establishment and spread of SVCV in Australia would be expected to cause minor impacts at the </w:t>
      </w:r>
      <w:r w:rsidR="00747F48">
        <w:t>state or territory</w:t>
      </w:r>
      <w:r>
        <w:t xml:space="preserve"> level on the life or health of susceptible species.</w:t>
      </w:r>
    </w:p>
    <w:p w14:paraId="41CE3E27" w14:textId="77777777" w:rsidR="006A14A1" w:rsidRDefault="006A14A1" w:rsidP="006A14A1">
      <w:pPr>
        <w:pStyle w:val="Heading7"/>
      </w:pPr>
      <w:r>
        <w:t>The effect on the living environment, including life and health of wildlife, and any effects on the non-living environment</w:t>
      </w:r>
    </w:p>
    <w:p w14:paraId="2033323D" w14:textId="77777777" w:rsidR="006A14A1" w:rsidRPr="00200122" w:rsidRDefault="006A14A1" w:rsidP="006A14A1">
      <w:pPr>
        <w:pStyle w:val="ListBullet"/>
      </w:pPr>
      <w:r>
        <w:t>SVCV</w:t>
      </w:r>
      <w:r w:rsidRPr="00200122">
        <w:t xml:space="preserve"> has been detected in wild </w:t>
      </w:r>
      <w:r>
        <w:t>fish</w:t>
      </w:r>
      <w:r w:rsidRPr="00200122">
        <w:t xml:space="preserve"> species </w:t>
      </w:r>
      <w:r w:rsidRPr="008D2069">
        <w:t>overseas</w:t>
      </w:r>
      <w:r>
        <w:t xml:space="preserve"> and t</w:t>
      </w:r>
      <w:r w:rsidRPr="00200122">
        <w:t xml:space="preserve">here have been reports of clinical disease </w:t>
      </w:r>
      <w:r>
        <w:t>and</w:t>
      </w:r>
      <w:r w:rsidRPr="00200122">
        <w:t xml:space="preserve"> mortalities in the wild due to </w:t>
      </w:r>
      <w:r>
        <w:t>SVCV</w:t>
      </w:r>
      <w:r w:rsidRPr="00200122">
        <w:t>.</w:t>
      </w:r>
    </w:p>
    <w:p w14:paraId="671B205B" w14:textId="7BA2D876" w:rsidR="006A14A1" w:rsidRDefault="006A14A1" w:rsidP="006A14A1">
      <w:pPr>
        <w:pStyle w:val="ListBullet"/>
      </w:pPr>
      <w:r>
        <w:t xml:space="preserve">Carp would likely be the only wild susceptible </w:t>
      </w:r>
      <w:r w:rsidRPr="008D2069">
        <w:t>species</w:t>
      </w:r>
      <w:r>
        <w:t xml:space="preserve"> present in Australia affected by an outbreak of SVCV and carp are considered one of the worst introduced pest species in the country </w:t>
      </w:r>
      <w:r w:rsidR="00295283">
        <w:fldChar w:fldCharType="begin"/>
      </w:r>
      <w:r w:rsidR="00295283">
        <w:instrText xml:space="preserve"> ADDIN EN.CITE &lt;EndNote&gt;&lt;Cite&gt;&lt;Author&gt;Australian Government&lt;/Author&gt;&lt;Year&gt;2022&lt;/Year&gt;&lt;RecNum&gt;23256&lt;/RecNum&gt;&lt;IDText&gt;23151&lt;/IDText&gt;&lt;DisplayText&gt;(Australian Government &amp;amp; FRDC 2022)&lt;/DisplayText&gt;&lt;record&gt;&lt;rec-number&gt;23256&lt;/rec-number&gt;&lt;foreign-keys&gt;&lt;key app="EN" db-id="90awwt25bdptwtee25dppx5jwvddp2str0sz" timestamp="1652399049" guid="3b3abf12-a5de-45f8-a561-cedb08476425"&gt;23256&lt;/key&gt;&lt;/foreign-keys&gt;&lt;ref-type name="Website"&gt;48&lt;/ref-type&gt;&lt;contributors&gt;&lt;authors&gt;&lt;author&gt;Australian Government,&lt;/author&gt;&lt;author&gt;FRDC,&lt;/author&gt;&lt;/authors&gt;&lt;/contributors&gt;&lt;titles&gt;&lt;title&gt;National Carp Control Plan&lt;/title&gt;&lt;/titles&gt;&lt;dates&gt;&lt;year&gt;2022&lt;/year&gt;&lt;pub-dates&gt;&lt;date&gt;29 March 2022&lt;/date&gt;&lt;/pub-dates&gt;&lt;/dates&gt;&lt;pub-location&gt;Canberra&lt;/pub-location&gt;&lt;publisher&gt;Fisheries Research &amp;amp; Development Corporation&lt;/publisher&gt;&lt;orig-pub&gt;https://www.agriculture.gov.au/biosecurity-trade/pests-diseases-weeds/pest-animals-and-weeds/national-carp-control-plan&lt;/orig-pub&gt;&lt;label&gt;23151&lt;/label&gt;&lt;urls&gt;&lt;/urls&gt;&lt;custom1&gt;Sturgeon_YGC&lt;/custom1&gt;&lt;electronic-resource-num&gt;https://carp.gov.au/&lt;/electronic-resource-num&gt;&lt;/record&gt;&lt;/Cite&gt;&lt;/EndNote&gt;</w:instrText>
      </w:r>
      <w:r w:rsidR="00295283">
        <w:fldChar w:fldCharType="separate"/>
      </w:r>
      <w:r w:rsidR="00295283">
        <w:rPr>
          <w:noProof/>
        </w:rPr>
        <w:t>(Australian Government &amp; FRDC 2022)</w:t>
      </w:r>
      <w:r w:rsidR="00295283">
        <w:fldChar w:fldCharType="end"/>
      </w:r>
      <w:r>
        <w:t xml:space="preserve">. An outbreak of SVCV could have up to 70% mortality, which would result in a significant biomass that could affect the living environment if not effectively cleaned-up </w:t>
      </w:r>
      <w:r w:rsidR="00295283">
        <w:fldChar w:fldCharType="begin"/>
      </w:r>
      <w:r w:rsidR="00295283">
        <w:instrText xml:space="preserve"> ADDIN EN.CITE &lt;EndNote&gt;&lt;Cite&gt;&lt;Author&gt;Silva&lt;/Author&gt;&lt;Year&gt;2019&lt;/Year&gt;&lt;RecNum&gt;23258&lt;/RecNum&gt;&lt;IDText&gt;23153&lt;/IDText&gt;&lt;DisplayText&gt;(Silva, Bell &amp;amp; Baumgartner 2019)&lt;/DisplayText&gt;&lt;record&gt;&lt;rec-number&gt;23258&lt;/rec-number&gt;&lt;foreign-keys&gt;&lt;key app="EN" db-id="90awwt25bdptwtee25dppx5jwvddp2str0sz" timestamp="1652399049" guid="7be92de7-ba4f-40b2-bb2f-12d8cb75e7ff"&gt;23258&lt;/key&gt;&lt;/foreign-keys&gt;&lt;ref-type name="Reports"&gt;27&lt;/ref-type&gt;&lt;contributors&gt;&lt;authors&gt;&lt;author&gt;Silva, L.G.M.&lt;/author&gt;&lt;author&gt;Bell, K.&lt;/author&gt;&lt;author&gt;Baumgartner, L.J.&lt;/author&gt;&lt;/authors&gt;&lt;/contributors&gt;&lt;titles&gt;&lt;title&gt;Clean-up procedures applied for fish kill events: A review for the National carp control plan&lt;/title&gt;&lt;/titles&gt;&lt;number&gt;FRDC Project No 2016/158&lt;/number&gt;&lt;dates&gt;&lt;year&gt;2019&lt;/year&gt;&lt;pub-dates&gt;&lt;date&gt;29 March 2022&lt;/date&gt;&lt;/pub-dates&gt;&lt;/dates&gt;&lt;pub-location&gt;Canberra, Australia&lt;/pub-location&gt;&lt;publisher&gt;Australia for Fisheries Research and Development Corporation&lt;/publisher&gt;&lt;orig-pub&gt;\\ACT001CL04FS07\BIOSECURITYDATA$\E Library\Animal Catalogue\S\Silva et al 2016 EN23153.pdf&lt;/orig-pub&gt;&lt;isbn&gt;978-1-86-467312-8&lt;/isbn&gt;&lt;label&gt;23153&lt;/label&gt;&lt;urls&gt;&lt;/urls&gt;&lt;custom1&gt;Sturgeon_YGC&lt;/custom1&gt;&lt;electronic-resource-num&gt;https://carp.gov.au/-/media/fish-nccp/nccp-research-project-reports/2016-158--dld.ashx?la=en&lt;/electronic-resource-num&gt;&lt;/record&gt;&lt;/Cite&gt;&lt;/EndNote&gt;</w:instrText>
      </w:r>
      <w:r w:rsidR="00295283">
        <w:fldChar w:fldCharType="separate"/>
      </w:r>
      <w:r w:rsidR="00295283">
        <w:rPr>
          <w:noProof/>
        </w:rPr>
        <w:t>(Silva, Bell &amp; Baumgartner 2019)</w:t>
      </w:r>
      <w:r w:rsidR="00295283">
        <w:fldChar w:fldCharType="end"/>
      </w:r>
      <w:r>
        <w:t>.</w:t>
      </w:r>
    </w:p>
    <w:p w14:paraId="16B526DE" w14:textId="77777777" w:rsidR="006A14A1" w:rsidRDefault="006A14A1" w:rsidP="006A14A1">
      <w:pPr>
        <w:pStyle w:val="ListBullet"/>
      </w:pPr>
      <w:r>
        <w:t xml:space="preserve">The direct impact of SVCV establishment and </w:t>
      </w:r>
      <w:r w:rsidRPr="008D2069">
        <w:t>spread</w:t>
      </w:r>
      <w:r>
        <w:t xml:space="preserve"> on the living environment is expected to be minor at the national level.</w:t>
      </w:r>
    </w:p>
    <w:p w14:paraId="3EA0C407" w14:textId="77777777" w:rsidR="006A14A1" w:rsidRDefault="006A14A1" w:rsidP="006A14A1">
      <w:pPr>
        <w:pStyle w:val="Heading6"/>
      </w:pPr>
      <w:r>
        <w:t>Indirect effects</w:t>
      </w:r>
    </w:p>
    <w:p w14:paraId="388D0EEB" w14:textId="77777777" w:rsidR="006A14A1" w:rsidRDefault="006A14A1" w:rsidP="006A14A1">
      <w:pPr>
        <w:pStyle w:val="Heading7"/>
      </w:pPr>
      <w:r>
        <w:t>The effect on new or modified eradication, control, monitoring or surveillance and compensation strategies or programs</w:t>
      </w:r>
    </w:p>
    <w:p w14:paraId="16822710" w14:textId="77777777" w:rsidR="006A14A1" w:rsidRDefault="006A14A1" w:rsidP="006A14A1">
      <w:pPr>
        <w:pStyle w:val="ListBullet"/>
      </w:pPr>
      <w:r w:rsidRPr="007A2450">
        <w:t xml:space="preserve">Infection with </w:t>
      </w:r>
      <w:r>
        <w:t>SVCV</w:t>
      </w:r>
      <w:r w:rsidRPr="007A2450">
        <w:t xml:space="preserve"> </w:t>
      </w:r>
      <w:r>
        <w:rPr>
          <w:iCs/>
        </w:rPr>
        <w:t>is</w:t>
      </w:r>
      <w:r w:rsidRPr="00BE4B70">
        <w:rPr>
          <w:iCs/>
        </w:rPr>
        <w:t xml:space="preserve"> listed as a notifiable disease by </w:t>
      </w:r>
      <w:r>
        <w:rPr>
          <w:iCs/>
        </w:rPr>
        <w:t>WOAH</w:t>
      </w:r>
      <w:r w:rsidRPr="00BE4B70">
        <w:rPr>
          <w:iCs/>
        </w:rPr>
        <w:t xml:space="preserve"> </w:t>
      </w:r>
      <w:r>
        <w:rPr>
          <w:iCs/>
        </w:rPr>
        <w:t xml:space="preserve">and it is </w:t>
      </w:r>
      <w:r w:rsidRPr="00BE4B70">
        <w:rPr>
          <w:iCs/>
        </w:rPr>
        <w:t xml:space="preserve">included on Australia’s </w:t>
      </w:r>
      <w:r w:rsidRPr="00767A52">
        <w:rPr>
          <w:i/>
        </w:rPr>
        <w:t>National list of reportable diseases of aquatic animals</w:t>
      </w:r>
      <w:r>
        <w:rPr>
          <w:iCs/>
        </w:rPr>
        <w:t>.</w:t>
      </w:r>
      <w:r w:rsidDel="000E2A05">
        <w:t xml:space="preserve"> </w:t>
      </w:r>
      <w:r>
        <w:t>States and territories would be required to report the occurrence of SVCV.</w:t>
      </w:r>
    </w:p>
    <w:p w14:paraId="1A21548D" w14:textId="77777777" w:rsidR="006A14A1" w:rsidRDefault="006A14A1" w:rsidP="006A14A1">
      <w:pPr>
        <w:pStyle w:val="ListBullet"/>
      </w:pPr>
      <w:r>
        <w:t>If SVCV was confirmed in the environment, the inherent difficulties for the eradication of aquatic animal diseases from wild populations would mean that a campaign aimed at eradicating SVCV from wild populations, as occurred in the UK, would be difficult and expensive.</w:t>
      </w:r>
    </w:p>
    <w:p w14:paraId="0BB5607F" w14:textId="77777777" w:rsidR="006A14A1" w:rsidRDefault="006A14A1" w:rsidP="006A14A1">
      <w:pPr>
        <w:pStyle w:val="ListBullet"/>
      </w:pPr>
      <w:r>
        <w:t>If SVCV was confirmed at a farm, then attempts at eradication would be undertaken.</w:t>
      </w:r>
    </w:p>
    <w:p w14:paraId="48438F40" w14:textId="77777777" w:rsidR="006A14A1" w:rsidRDefault="006A14A1" w:rsidP="006A14A1">
      <w:pPr>
        <w:pStyle w:val="ListBullet"/>
      </w:pPr>
      <w:r>
        <w:t xml:space="preserve">To demonstrate that eradication is successful, </w:t>
      </w:r>
      <w:r w:rsidRPr="008D2069">
        <w:t>there</w:t>
      </w:r>
      <w:r w:rsidRPr="00200122">
        <w:t xml:space="preserve"> would need to be a surveillance exercise over at least two years to confirm freedom, at </w:t>
      </w:r>
      <w:r w:rsidRPr="008D2069">
        <w:t>considerable</w:t>
      </w:r>
      <w:r w:rsidRPr="00200122">
        <w:t xml:space="preserve"> cost.</w:t>
      </w:r>
    </w:p>
    <w:p w14:paraId="62DB5D0B" w14:textId="77777777" w:rsidR="006A14A1" w:rsidRDefault="006A14A1" w:rsidP="006A14A1">
      <w:pPr>
        <w:pStyle w:val="ListBullet"/>
      </w:pPr>
      <w:r w:rsidRPr="00200122">
        <w:t xml:space="preserve">If a </w:t>
      </w:r>
      <w:r>
        <w:t xml:space="preserve">movement restriction area </w:t>
      </w:r>
      <w:r w:rsidRPr="00200122">
        <w:t xml:space="preserve">were put in place </w:t>
      </w:r>
      <w:r w:rsidRPr="008D2069">
        <w:t>for</w:t>
      </w:r>
      <w:r w:rsidRPr="00200122">
        <w:t xml:space="preserve"> an outbreak of </w:t>
      </w:r>
      <w:r>
        <w:t>SVCV</w:t>
      </w:r>
      <w:r w:rsidRPr="00200122">
        <w:t>, there would be ongoing costs associated with the surveillance, monitoring and implementation of the area.</w:t>
      </w:r>
    </w:p>
    <w:p w14:paraId="148D6430" w14:textId="3CE01910" w:rsidR="006A14A1" w:rsidRDefault="006A14A1" w:rsidP="006A14A1">
      <w:pPr>
        <w:pStyle w:val="ListBullet"/>
      </w:pPr>
      <w:r w:rsidRPr="00022911">
        <w:t xml:space="preserve">Carp completely dominate freshwater fish </w:t>
      </w:r>
      <w:r w:rsidRPr="008D2069">
        <w:t>communities</w:t>
      </w:r>
      <w:r w:rsidRPr="00022911">
        <w:t xml:space="preserve"> in south</w:t>
      </w:r>
      <w:r>
        <w:t>-</w:t>
      </w:r>
      <w:r w:rsidRPr="00022911">
        <w:t>easter</w:t>
      </w:r>
      <w:r>
        <w:t>n</w:t>
      </w:r>
      <w:r w:rsidRPr="00022911">
        <w:t xml:space="preserve"> Australia. In many areas they comprise a significant proportion of fish biomass, sometimes exceeding 80% or 350 k</w:t>
      </w:r>
      <w:r>
        <w:t>g/</w:t>
      </w:r>
      <w:r w:rsidRPr="00022911">
        <w:t>h</w:t>
      </w:r>
      <w:r>
        <w:t>a</w:t>
      </w:r>
      <w:r w:rsidRPr="00022911">
        <w:t xml:space="preserve"> in parts of the Murray-Darling Basin</w:t>
      </w:r>
      <w:r>
        <w:t xml:space="preserve"> </w:t>
      </w:r>
      <w:r w:rsidR="00295283">
        <w:fldChar w:fldCharType="begin"/>
      </w:r>
      <w:r w:rsidR="00295283">
        <w:instrText xml:space="preserve"> ADDIN EN.CITE &lt;EndNote&gt;&lt;Cite&gt;&lt;Author&gt;Australian Government&lt;/Author&gt;&lt;Year&gt;2022&lt;/Year&gt;&lt;RecNum&gt;23256&lt;/RecNum&gt;&lt;IDText&gt;23151&lt;/IDText&gt;&lt;DisplayText&gt;(Australian Government &amp;amp; FRDC 2022)&lt;/DisplayText&gt;&lt;record&gt;&lt;rec-number&gt;23256&lt;/rec-number&gt;&lt;foreign-keys&gt;&lt;key app="EN" db-id="90awwt25bdptwtee25dppx5jwvddp2str0sz" timestamp="1652399049" guid="3b3abf12-a5de-45f8-a561-cedb08476425"&gt;23256&lt;/key&gt;&lt;/foreign-keys&gt;&lt;ref-type name="Website"&gt;48&lt;/ref-type&gt;&lt;contributors&gt;&lt;authors&gt;&lt;author&gt;Australian Government,&lt;/author&gt;&lt;author&gt;FRDC,&lt;/author&gt;&lt;/authors&gt;&lt;/contributors&gt;&lt;titles&gt;&lt;title&gt;National Carp Control Plan&lt;/title&gt;&lt;/titles&gt;&lt;dates&gt;&lt;year&gt;2022&lt;/year&gt;&lt;pub-dates&gt;&lt;date&gt;29 March 2022&lt;/date&gt;&lt;/pub-dates&gt;&lt;/dates&gt;&lt;pub-location&gt;Canberra&lt;/pub-location&gt;&lt;publisher&gt;Fisheries Research &amp;amp; Development Corporation&lt;/publisher&gt;&lt;orig-pub&gt;https://www.agriculture.gov.au/biosecurity-trade/pests-diseases-weeds/pest-animals-and-weeds/national-carp-control-plan&lt;/orig-pub&gt;&lt;label&gt;23151&lt;/label&gt;&lt;urls&gt;&lt;/urls&gt;&lt;custom1&gt;Sturgeon_YGC&lt;/custom1&gt;&lt;electronic-resource-num&gt;https://carp.gov.au/&lt;/electronic-resource-num&gt;&lt;/record&gt;&lt;/Cite&gt;&lt;/EndNote&gt;</w:instrText>
      </w:r>
      <w:r w:rsidR="00295283">
        <w:fldChar w:fldCharType="separate"/>
      </w:r>
      <w:r w:rsidR="00295283">
        <w:rPr>
          <w:noProof/>
        </w:rPr>
        <w:t>(Australian Government &amp; FRDC 2022)</w:t>
      </w:r>
      <w:r w:rsidR="00295283">
        <w:fldChar w:fldCharType="end"/>
      </w:r>
      <w:r>
        <w:t xml:space="preserve">. The biomass of carp in south-eastern Australia was estimated to be 205,774 tonnes </w:t>
      </w:r>
      <w:r w:rsidR="00295283">
        <w:fldChar w:fldCharType="begin"/>
      </w:r>
      <w:r w:rsidR="00295283">
        <w:instrText xml:space="preserve"> ADDIN EN.CITE &lt;EndNote&gt;&lt;Cite&gt;&lt;Author&gt;Stuart&lt;/Author&gt;&lt;Year&gt;2021&lt;/Year&gt;&lt;RecNum&gt;23257&lt;/RecNum&gt;&lt;IDText&gt;23152&lt;/IDText&gt;&lt;DisplayText&gt;(Stuart et al. 2021)&lt;/DisplayText&gt;&lt;record&gt;&lt;rec-number&gt;23257&lt;/rec-number&gt;&lt;foreign-keys&gt;&lt;key app="EN" db-id="90awwt25bdptwtee25dppx5jwvddp2str0sz" timestamp="1652399049" guid="294f747c-eeff-4ad8-a919-6ef54530042e"&gt;23257&lt;/key&gt;&lt;/foreign-keys&gt;&lt;ref-type name="Journal Articles"&gt;17&lt;/ref-type&gt;&lt;contributors&gt;&lt;authors&gt;&lt;author&gt;Stuart, I. G.&lt;/author&gt;&lt;author&gt;Fanson, B. G.&lt;/author&gt;&lt;author&gt;Lyon, J. P.&lt;/author&gt;&lt;author&gt;Stocks, J.&lt;/author&gt;&lt;author&gt;Brooks, S.&lt;/author&gt;&lt;author&gt;Norris, A.&lt;/author&gt;&lt;author&gt;Thwaites, L.&lt;/author&gt;&lt;author&gt;Beitzel, M.&lt;/author&gt;&lt;author&gt;Hutchison, M.&lt;/author&gt;&lt;author&gt;Ye, Q.&lt;/author&gt;&lt;author&gt;Koehn, J. D.&lt;/author&gt;&lt;author&gt;Bennett, A. F.&lt;/author&gt;&lt;/authors&gt;&lt;/contributors&gt;&lt;titles&gt;&lt;title&gt;&lt;style face="normal" font="default" size="100%"&gt;Continental threat: How many common carp (&lt;/style&gt;&lt;style face="italic" font="default" size="100%"&gt;Cyprinus carpio&lt;/style&gt;&lt;style face="normal" font="default" size="100%"&gt;) are there in Australia?&lt;/style&gt;&lt;/title&gt;&lt;secondary-title&gt;Biological Conservation&lt;/secondary-title&gt;&lt;/titles&gt;&lt;periodical&gt;&lt;full-title&gt;Biological Conservation&lt;/full-title&gt;&lt;/periodical&gt;&lt;pages&gt;108942&lt;/pages&gt;&lt;volume&gt;254&lt;/volume&gt;&lt;keywords&gt;&lt;keyword&gt;Common carp&lt;/keyword&gt;&lt;keyword&gt;Invasive species&lt;/keyword&gt;&lt;keyword&gt;Density&lt;/keyword&gt;&lt;keyword&gt;Biomass&lt;/keyword&gt;&lt;keyword&gt;Pest management&lt;/keyword&gt;&lt;/keywords&gt;&lt;dates&gt;&lt;year&gt;2021&lt;/year&gt;&lt;/dates&gt;&lt;orig-pub&gt;\\ACT001CL04FS07\BIOSECURITYDATA$\E Library\Animal Catalogue\S\Stuart et al 2021 EEN23152.pdf&lt;/orig-pub&gt;&lt;isbn&gt;0006-3207&lt;/isbn&gt;&lt;label&gt;23152&lt;/label&gt;&lt;urls&gt;&lt;related-urls&gt;&lt;url&gt;https://www.sciencedirect.com/science/article/pii/S0006320720310004&lt;/url&gt;&lt;/related-urls&gt;&lt;/urls&gt;&lt;custom1&gt;Sturgeon_YGC&lt;/custom1&gt;&lt;electronic-resource-num&gt;https://doi.org/10.1016/j.biocon.2020.108942&lt;/electronic-resource-num&gt;&lt;/record&gt;&lt;/Cite&gt;&lt;/EndNote&gt;</w:instrText>
      </w:r>
      <w:r w:rsidR="00295283">
        <w:fldChar w:fldCharType="separate"/>
      </w:r>
      <w:r w:rsidR="00295283">
        <w:rPr>
          <w:noProof/>
        </w:rPr>
        <w:t>(Stuart et al. 2021)</w:t>
      </w:r>
      <w:r w:rsidR="00295283">
        <w:fldChar w:fldCharType="end"/>
      </w:r>
      <w:r>
        <w:t>. An outbreak of SVCV could have up to 70% mortality, which would result in a significant biomass that would be required to be effectively cleaned-up</w:t>
      </w:r>
      <w:r w:rsidR="004A5D1E">
        <w:t xml:space="preserve">. The biomass clean-up may be even greater than that estimated for an CyHV-3 outbreak since SVCV can effectively spread via water </w:t>
      </w:r>
      <w:r w:rsidR="00295283">
        <w:fldChar w:fldCharType="begin"/>
      </w:r>
      <w:r w:rsidR="00295283">
        <w:instrText xml:space="preserve"> ADDIN EN.CITE &lt;EndNote&gt;&lt;Cite&gt;&lt;Author&gt;Silva&lt;/Author&gt;&lt;Year&gt;2019&lt;/Year&gt;&lt;RecNum&gt;23258&lt;/RecNum&gt;&lt;IDText&gt;23153&lt;/IDText&gt;&lt;DisplayText&gt;(Silva, Bell &amp;amp; Baumgartner 2019)&lt;/DisplayText&gt;&lt;record&gt;&lt;rec-number&gt;23258&lt;/rec-number&gt;&lt;foreign-keys&gt;&lt;key app="EN" db-id="90awwt25bdptwtee25dppx5jwvddp2str0sz" timestamp="1652399049" guid="7be92de7-ba4f-40b2-bb2f-12d8cb75e7ff"&gt;23258&lt;/key&gt;&lt;/foreign-keys&gt;&lt;ref-type name="Reports"&gt;27&lt;/ref-type&gt;&lt;contributors&gt;&lt;authors&gt;&lt;author&gt;Silva, L.G.M.&lt;/author&gt;&lt;author&gt;Bell, K.&lt;/author&gt;&lt;author&gt;Baumgartner, L.J.&lt;/author&gt;&lt;/authors&gt;&lt;/contributors&gt;&lt;titles&gt;&lt;title&gt;Clean-up procedures applied for fish kill events: A review for the National carp control plan&lt;/title&gt;&lt;/titles&gt;&lt;number&gt;FRDC Project No 2016/158&lt;/number&gt;&lt;dates&gt;&lt;year&gt;2019&lt;/year&gt;&lt;pub-dates&gt;&lt;date&gt;29 March 2022&lt;/date&gt;&lt;/pub-dates&gt;&lt;/dates&gt;&lt;pub-location&gt;Canberra, Australia&lt;/pub-location&gt;&lt;publisher&gt;Australia for Fisheries Research and Development Corporation&lt;/publisher&gt;&lt;orig-pub&gt;\\ACT001CL04FS07\BIOSECURITYDATA$\E Library\Animal Catalogue\S\Silva et al 2016 EN23153.pdf&lt;/orig-pub&gt;&lt;isbn&gt;978-1-86-467312-8&lt;/isbn&gt;&lt;label&gt;23153&lt;/label&gt;&lt;urls&gt;&lt;/urls&gt;&lt;custom1&gt;Sturgeon_YGC&lt;/custom1&gt;&lt;electronic-resource-num&gt;https://carp.gov.au/-/media/fish-nccp/nccp-research-project-reports/2016-158--dld.ashx?la=en&lt;/electronic-resource-num&gt;&lt;/record&gt;&lt;/Cite&gt;&lt;/EndNote&gt;</w:instrText>
      </w:r>
      <w:r w:rsidR="00295283">
        <w:fldChar w:fldCharType="separate"/>
      </w:r>
      <w:r w:rsidR="00295283">
        <w:rPr>
          <w:noProof/>
        </w:rPr>
        <w:t>(Silva, Bell &amp; Baumgartner 2019)</w:t>
      </w:r>
      <w:r w:rsidR="00295283">
        <w:fldChar w:fldCharType="end"/>
      </w:r>
      <w:r w:rsidR="004A5D1E">
        <w:t xml:space="preserve">. </w:t>
      </w:r>
      <w:r>
        <w:t>The</w:t>
      </w:r>
      <w:r w:rsidR="004A5D1E">
        <w:t>refore, the</w:t>
      </w:r>
      <w:r>
        <w:t xml:space="preserve"> cost of clean-up would be significant.</w:t>
      </w:r>
    </w:p>
    <w:p w14:paraId="0F493C37" w14:textId="77777777" w:rsidR="006A14A1" w:rsidRDefault="006A14A1" w:rsidP="006A14A1">
      <w:pPr>
        <w:pStyle w:val="ListBullet"/>
      </w:pPr>
      <w:r>
        <w:t xml:space="preserve">Eradication and control of SVCV is expected to </w:t>
      </w:r>
      <w:r w:rsidRPr="008D2069">
        <w:t>cause</w:t>
      </w:r>
      <w:r>
        <w:t xml:space="preserve"> minor impacts at the national level.</w:t>
      </w:r>
    </w:p>
    <w:p w14:paraId="0797B4FE" w14:textId="77777777" w:rsidR="006A14A1" w:rsidRDefault="006A14A1" w:rsidP="006A14A1">
      <w:pPr>
        <w:pStyle w:val="Heading7"/>
      </w:pPr>
      <w:r>
        <w:t>The effect on domestic trade or industry, including changes in consumer demand and effects on other industries supplying inputs to, or using outputs from, directly affected industries</w:t>
      </w:r>
    </w:p>
    <w:p w14:paraId="620731CA" w14:textId="77777777" w:rsidR="006A14A1" w:rsidRDefault="006A14A1" w:rsidP="006A14A1">
      <w:pPr>
        <w:pStyle w:val="ListBullet"/>
      </w:pPr>
      <w:r>
        <w:t xml:space="preserve">If movement restriction orders were put in place it would have indirect impacts on other industries such as commercial wild catch carp </w:t>
      </w:r>
      <w:r w:rsidRPr="008D2069">
        <w:t>fisheries</w:t>
      </w:r>
      <w:r>
        <w:t xml:space="preserve"> and the fishery for fertiliser and bait.</w:t>
      </w:r>
    </w:p>
    <w:p w14:paraId="490DF118" w14:textId="77777777" w:rsidR="006A14A1" w:rsidRPr="008D2069" w:rsidRDefault="006A14A1" w:rsidP="006A14A1">
      <w:pPr>
        <w:pStyle w:val="ListBullet"/>
      </w:pPr>
      <w:r>
        <w:t>SVCV</w:t>
      </w:r>
      <w:r w:rsidRPr="008D2069">
        <w:t>-infected fish may show clinical signs which would affect their marketability.</w:t>
      </w:r>
    </w:p>
    <w:p w14:paraId="36E6EFF9" w14:textId="77777777" w:rsidR="006A14A1" w:rsidRDefault="006A14A1" w:rsidP="006A14A1">
      <w:pPr>
        <w:pStyle w:val="ListBullet"/>
      </w:pPr>
      <w:r>
        <w:t>SVCV establishment and spread would likely have a minor impact at the district or region level on domestic trade.</w:t>
      </w:r>
    </w:p>
    <w:p w14:paraId="5490FD85" w14:textId="77777777" w:rsidR="006A14A1" w:rsidRDefault="006A14A1" w:rsidP="006A14A1">
      <w:pPr>
        <w:pStyle w:val="Heading7"/>
      </w:pPr>
      <w:r>
        <w:t>The effect on international trade, including loss of and restriction of markets, meeting new technical requirements to enter or maintain markets, and changes in international consumer demand</w:t>
      </w:r>
    </w:p>
    <w:p w14:paraId="595ABDE4" w14:textId="77777777" w:rsidR="006A14A1" w:rsidRDefault="006A14A1" w:rsidP="006A14A1">
      <w:pPr>
        <w:pStyle w:val="ListBullet"/>
      </w:pPr>
      <w:r>
        <w:t xml:space="preserve">SVCV is a WOAH-listed </w:t>
      </w:r>
      <w:r w:rsidRPr="008D2069">
        <w:t>disease</w:t>
      </w:r>
      <w:r>
        <w:t>. Importing countries may have import requirements or have closed borders to the import of live, fresh or frozen species susceptible to SVCV to avoid the possible introduction of SVCV.</w:t>
      </w:r>
    </w:p>
    <w:p w14:paraId="0933C739" w14:textId="77777777" w:rsidR="006A14A1" w:rsidRDefault="006A14A1" w:rsidP="006A14A1">
      <w:pPr>
        <w:pStyle w:val="ListBullet"/>
      </w:pPr>
      <w:r>
        <w:t xml:space="preserve">Ornamental finfish for </w:t>
      </w:r>
      <w:r w:rsidRPr="008D2069">
        <w:t>export</w:t>
      </w:r>
      <w:r>
        <w:t xml:space="preserve"> may need to be tested and free of SVCV as part of export certification if SVCV was to become established in Australia.</w:t>
      </w:r>
    </w:p>
    <w:p w14:paraId="226E7EB2" w14:textId="77777777" w:rsidR="006A14A1" w:rsidRDefault="006A14A1" w:rsidP="006A14A1">
      <w:pPr>
        <w:pStyle w:val="ListBullet"/>
      </w:pPr>
      <w:r>
        <w:t xml:space="preserve">The impacts of SVCV </w:t>
      </w:r>
      <w:r w:rsidRPr="008D2069">
        <w:t>establishment</w:t>
      </w:r>
      <w:r>
        <w:t xml:space="preserve"> and spread on international trade are likely to be minor at the state or territory level.</w:t>
      </w:r>
    </w:p>
    <w:p w14:paraId="03FF33DB" w14:textId="77777777" w:rsidR="006A14A1" w:rsidRDefault="006A14A1" w:rsidP="006A14A1">
      <w:pPr>
        <w:pStyle w:val="Heading7"/>
      </w:pPr>
      <w:r>
        <w:t>The effect on the environment, including biodiversity, endangered species and the integrity of ecosystems</w:t>
      </w:r>
    </w:p>
    <w:p w14:paraId="70750D15" w14:textId="77777777" w:rsidR="006A14A1" w:rsidRDefault="006A14A1" w:rsidP="006A14A1">
      <w:pPr>
        <w:pStyle w:val="ListBullet"/>
      </w:pPr>
      <w:r>
        <w:t xml:space="preserve">Spring viremia of carp is </w:t>
      </w:r>
      <w:r w:rsidRPr="008D2069">
        <w:t>primarily</w:t>
      </w:r>
      <w:r>
        <w:t xml:space="preserve"> a disease of cyprinid species and could cause significant mortality in wild carp.</w:t>
      </w:r>
    </w:p>
    <w:p w14:paraId="5583C521" w14:textId="77777777" w:rsidR="006A14A1" w:rsidRDefault="006A14A1" w:rsidP="006A14A1">
      <w:pPr>
        <w:pStyle w:val="ListBullet"/>
      </w:pPr>
      <w:r>
        <w:t>Significant mortalities would result in a significant biomass that if not effectively cleaned-up could impact local biodiversity.</w:t>
      </w:r>
    </w:p>
    <w:p w14:paraId="3B2E6F69" w14:textId="77777777" w:rsidR="006A14A1" w:rsidRDefault="006A14A1" w:rsidP="006A14A1">
      <w:pPr>
        <w:pStyle w:val="ListBullet"/>
        <w:rPr>
          <w:rStyle w:val="Emphasis"/>
          <w:i w:val="0"/>
          <w:iCs w:val="0"/>
        </w:rPr>
      </w:pPr>
      <w:r w:rsidRPr="0017196C">
        <w:t xml:space="preserve">There are no species listed as endangered in Australia that are </w:t>
      </w:r>
      <w:r w:rsidRPr="008D2069">
        <w:t>known</w:t>
      </w:r>
      <w:r w:rsidRPr="0017196C">
        <w:t xml:space="preserve"> to be susceptible to </w:t>
      </w:r>
      <w:r>
        <w:t>SVCV</w:t>
      </w:r>
      <w:r>
        <w:rPr>
          <w:rStyle w:val="Emphasis"/>
        </w:rPr>
        <w:t>.</w:t>
      </w:r>
    </w:p>
    <w:p w14:paraId="7F74E29C" w14:textId="77777777" w:rsidR="006A14A1" w:rsidRDefault="006A14A1" w:rsidP="006A14A1">
      <w:pPr>
        <w:pStyle w:val="ListBullet"/>
      </w:pPr>
      <w:r>
        <w:t xml:space="preserve">The impact of SVCV establishment and spread on the </w:t>
      </w:r>
      <w:r w:rsidRPr="008D2069">
        <w:t>biodiversity</w:t>
      </w:r>
      <w:r>
        <w:t xml:space="preserve"> of the environment is </w:t>
      </w:r>
      <w:r w:rsidRPr="00413B0B">
        <w:t xml:space="preserve">expected to be </w:t>
      </w:r>
      <w:r>
        <w:t>minor at the state and territory level.</w:t>
      </w:r>
    </w:p>
    <w:p w14:paraId="42268836" w14:textId="77777777" w:rsidR="006A14A1" w:rsidRDefault="006A14A1" w:rsidP="006A14A1">
      <w:pPr>
        <w:pStyle w:val="Heading7"/>
      </w:pPr>
      <w:r>
        <w:t>The effect on communities, including reduced rural and regional economic viability and loss of social amenity, and any ‘side effects’ of control measures</w:t>
      </w:r>
    </w:p>
    <w:p w14:paraId="5B445E1A" w14:textId="77777777" w:rsidR="006A14A1" w:rsidRPr="008D2069" w:rsidRDefault="006A14A1" w:rsidP="006A14A1">
      <w:pPr>
        <w:pStyle w:val="ListBullet"/>
      </w:pPr>
      <w:r>
        <w:t xml:space="preserve">Fish susceptible to SVCV </w:t>
      </w:r>
      <w:r w:rsidRPr="008D2069">
        <w:t>are recreationally fished in Australia and could be affected by mortalities due to infection or movement restriction areas put in place which may impact on social amenity.</w:t>
      </w:r>
    </w:p>
    <w:p w14:paraId="68DAE728" w14:textId="77777777" w:rsidR="006A14A1" w:rsidRDefault="006A14A1" w:rsidP="006A14A1">
      <w:pPr>
        <w:pStyle w:val="ListBullet"/>
      </w:pPr>
      <w:r>
        <w:t xml:space="preserve">Large scale mortalities may have a temporal detrimental effect on </w:t>
      </w:r>
      <w:r w:rsidRPr="008D2069">
        <w:t>social</w:t>
      </w:r>
      <w:r>
        <w:t xml:space="preserve"> amenity if dead fish are not effectively removed and disposed of properly.</w:t>
      </w:r>
    </w:p>
    <w:p w14:paraId="30E2CFF6" w14:textId="09466A43" w:rsidR="006A14A1" w:rsidRDefault="006A14A1" w:rsidP="006A14A1">
      <w:pPr>
        <w:pStyle w:val="ListBullet"/>
      </w:pPr>
      <w:r w:rsidRPr="00C421AC">
        <w:t>In local areas</w:t>
      </w:r>
      <w:r>
        <w:t xml:space="preserve"> where recreational fishing </w:t>
      </w:r>
      <w:r w:rsidR="00DE094A" w:rsidRPr="00DE094A">
        <w:t>or ornamental fish trade are</w:t>
      </w:r>
      <w:r>
        <w:t xml:space="preserve"> a major industry</w:t>
      </w:r>
      <w:r w:rsidRPr="00C421AC">
        <w:t xml:space="preserve">, a </w:t>
      </w:r>
      <w:r>
        <w:t>SVCV</w:t>
      </w:r>
      <w:r w:rsidRPr="00C421AC">
        <w:t xml:space="preserve"> outbreak </w:t>
      </w:r>
      <w:r>
        <w:t>could cause</w:t>
      </w:r>
      <w:r w:rsidRPr="00C421AC">
        <w:t xml:space="preserve"> loss of business and welfare concerns.</w:t>
      </w:r>
    </w:p>
    <w:p w14:paraId="0850CF76" w14:textId="77777777" w:rsidR="006A14A1" w:rsidRDefault="006A14A1" w:rsidP="006A14A1">
      <w:pPr>
        <w:pStyle w:val="ListBullet"/>
        <w:rPr>
          <w:bCs/>
          <w:iCs/>
        </w:rPr>
      </w:pPr>
      <w:r>
        <w:t xml:space="preserve">The social impacts of SVCV establishment and spread are expected to be minor </w:t>
      </w:r>
      <w:r w:rsidRPr="00A660B0">
        <w:rPr>
          <w:bCs/>
          <w:iCs/>
        </w:rPr>
        <w:t xml:space="preserve">at the </w:t>
      </w:r>
      <w:r>
        <w:rPr>
          <w:bCs/>
          <w:iCs/>
        </w:rPr>
        <w:t>district or region</w:t>
      </w:r>
      <w:r w:rsidRPr="00A660B0">
        <w:rPr>
          <w:bCs/>
          <w:iCs/>
        </w:rPr>
        <w:t xml:space="preserve"> level</w:t>
      </w:r>
      <w:r w:rsidRPr="00BA5041">
        <w:rPr>
          <w:bCs/>
          <w:iCs/>
        </w:rPr>
        <w:t>.</w:t>
      </w:r>
    </w:p>
    <w:p w14:paraId="1F339319" w14:textId="533B8230" w:rsidR="006A14A1" w:rsidRDefault="00757947" w:rsidP="006A14A1">
      <w:r>
        <w:fldChar w:fldCharType="begin"/>
      </w:r>
      <w:r>
        <w:instrText xml:space="preserve"> REF _Ref130646086 \h </w:instrText>
      </w:r>
      <w:r>
        <w:fldChar w:fldCharType="separate"/>
      </w:r>
      <w:r w:rsidR="008C1604">
        <w:t xml:space="preserve">Table </w:t>
      </w:r>
      <w:r w:rsidR="008C1604">
        <w:rPr>
          <w:noProof/>
        </w:rPr>
        <w:t>23</w:t>
      </w:r>
      <w:r>
        <w:fldChar w:fldCharType="end"/>
      </w:r>
      <w:r>
        <w:t xml:space="preserve"> </w:t>
      </w:r>
      <w:r w:rsidR="006A14A1" w:rsidRPr="00200122">
        <w:t>shows the individual impact scores for each criteria (determined usi</w:t>
      </w:r>
      <w:r w:rsidR="006A14A1">
        <w:t xml:space="preserve">ng </w:t>
      </w:r>
      <w:r w:rsidR="006A14A1">
        <w:fldChar w:fldCharType="begin"/>
      </w:r>
      <w:r w:rsidR="006A14A1">
        <w:instrText xml:space="preserve"> REF _Ref124344775 \h </w:instrText>
      </w:r>
      <w:r w:rsidR="006A14A1">
        <w:fldChar w:fldCharType="separate"/>
      </w:r>
      <w:r w:rsidR="008C1604">
        <w:t xml:space="preserve">Figure </w:t>
      </w:r>
      <w:r w:rsidR="008C1604">
        <w:rPr>
          <w:noProof/>
        </w:rPr>
        <w:t>5</w:t>
      </w:r>
      <w:r w:rsidR="006A14A1">
        <w:fldChar w:fldCharType="end"/>
      </w:r>
      <w:r w:rsidR="006A14A1" w:rsidRPr="00200122">
        <w:t>)</w:t>
      </w:r>
      <w:r w:rsidR="006A14A1">
        <w:t xml:space="preserve"> for establishment and spread of SVCV</w:t>
      </w:r>
      <w:r w:rsidR="006A14A1" w:rsidRPr="00200122">
        <w:t xml:space="preserve">. The individual impact scores were combined using the rules in </w:t>
      </w:r>
      <w:r w:rsidR="006A14A1">
        <w:fldChar w:fldCharType="begin"/>
      </w:r>
      <w:r w:rsidR="006A14A1">
        <w:instrText xml:space="preserve"> REF _Ref124330248 \h </w:instrText>
      </w:r>
      <w:r w:rsidR="006A14A1">
        <w:fldChar w:fldCharType="separate"/>
      </w:r>
      <w:r w:rsidR="008C1604">
        <w:t xml:space="preserve">Table </w:t>
      </w:r>
      <w:r w:rsidR="008C1604">
        <w:rPr>
          <w:noProof/>
        </w:rPr>
        <w:t>6</w:t>
      </w:r>
      <w:r w:rsidR="006A14A1">
        <w:fldChar w:fldCharType="end"/>
      </w:r>
      <w:r w:rsidR="006A14A1">
        <w:t xml:space="preserve"> </w:t>
      </w:r>
      <w:r w:rsidR="006A14A1" w:rsidRPr="00200122">
        <w:t xml:space="preserve">to estimate the overall impact (refer section </w:t>
      </w:r>
      <w:hyperlink w:anchor="_Determining_impacts" w:history="1">
        <w:r w:rsidR="006A14A1" w:rsidRPr="00200122">
          <w:rPr>
            <w:rStyle w:val="Hyperlink"/>
          </w:rPr>
          <w:t>Determining impacts</w:t>
        </w:r>
      </w:hyperlink>
      <w:r w:rsidR="006A14A1" w:rsidRPr="00200122">
        <w:t xml:space="preserve"> for detailed methodology).</w:t>
      </w:r>
    </w:p>
    <w:p w14:paraId="189EE686" w14:textId="45809B3C" w:rsidR="006A14A1" w:rsidRDefault="00757947" w:rsidP="00757947">
      <w:pPr>
        <w:pStyle w:val="Caption"/>
        <w:rPr>
          <w:lang w:eastAsia="ja-JP"/>
        </w:rPr>
      </w:pPr>
      <w:bookmarkStart w:id="300" w:name="_Ref130646086"/>
      <w:bookmarkStart w:id="301" w:name="_Toc137216253"/>
      <w:r>
        <w:t xml:space="preserve">Table </w:t>
      </w:r>
      <w:fldSimple w:instr=" SEQ Table \* ARABIC ">
        <w:r w:rsidR="008C1604">
          <w:rPr>
            <w:noProof/>
          </w:rPr>
          <w:t>23</w:t>
        </w:r>
      </w:fldSimple>
      <w:bookmarkEnd w:id="300"/>
      <w:r w:rsidR="006A14A1">
        <w:t xml:space="preserve"> </w:t>
      </w:r>
      <w:r w:rsidR="006A14A1" w:rsidRPr="008D2069">
        <w:rPr>
          <w:lang w:eastAsia="ja-JP"/>
        </w:rPr>
        <w:t>Overall impact of establishment and spread of SVCV for the outbreak scenario</w:t>
      </w:r>
      <w:bookmarkEnd w:id="301"/>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936"/>
        <w:gridCol w:w="4524"/>
        <w:gridCol w:w="1346"/>
        <w:gridCol w:w="1502"/>
        <w:gridCol w:w="762"/>
      </w:tblGrid>
      <w:tr w:rsidR="006A14A1" w:rsidRPr="00200122" w14:paraId="4C6B5202" w14:textId="77777777" w:rsidTr="00F76191">
        <w:trPr>
          <w:cantSplit/>
          <w:tblHeader/>
        </w:trPr>
        <w:tc>
          <w:tcPr>
            <w:tcW w:w="516" w:type="pct"/>
            <w:hideMark/>
          </w:tcPr>
          <w:p w14:paraId="22FE5E40" w14:textId="77777777" w:rsidR="006A14A1" w:rsidRPr="00200122" w:rsidRDefault="006A14A1" w:rsidP="00916A21">
            <w:pPr>
              <w:pStyle w:val="TableHeading"/>
            </w:pPr>
            <w:bookmarkStart w:id="302" w:name="Title_23"/>
            <w:r w:rsidRPr="00200122">
              <w:t>Effects</w:t>
            </w:r>
          </w:p>
        </w:tc>
        <w:tc>
          <w:tcPr>
            <w:tcW w:w="2494" w:type="pct"/>
            <w:vAlign w:val="center"/>
            <w:hideMark/>
          </w:tcPr>
          <w:p w14:paraId="1372803D" w14:textId="77777777" w:rsidR="006A14A1" w:rsidRPr="00200122" w:rsidRDefault="006A14A1" w:rsidP="00916A21">
            <w:pPr>
              <w:pStyle w:val="TableHeading"/>
            </w:pPr>
            <w:r w:rsidRPr="00200122">
              <w:t>Criteria</w:t>
            </w:r>
          </w:p>
        </w:tc>
        <w:tc>
          <w:tcPr>
            <w:tcW w:w="742" w:type="pct"/>
            <w:vAlign w:val="center"/>
            <w:hideMark/>
          </w:tcPr>
          <w:p w14:paraId="2AAE6679" w14:textId="77777777" w:rsidR="006A14A1" w:rsidRPr="00200122" w:rsidRDefault="006A14A1" w:rsidP="00916A21">
            <w:pPr>
              <w:pStyle w:val="TableHeading"/>
            </w:pPr>
            <w:r w:rsidRPr="00200122">
              <w:t>Level</w:t>
            </w:r>
          </w:p>
        </w:tc>
        <w:tc>
          <w:tcPr>
            <w:tcW w:w="828" w:type="pct"/>
            <w:vAlign w:val="center"/>
            <w:hideMark/>
          </w:tcPr>
          <w:p w14:paraId="7F9E0047" w14:textId="77777777" w:rsidR="006A14A1" w:rsidRPr="00200122" w:rsidRDefault="006A14A1" w:rsidP="00916A21">
            <w:pPr>
              <w:pStyle w:val="TableHeading"/>
            </w:pPr>
            <w:r w:rsidRPr="00200122">
              <w:t>Impact</w:t>
            </w:r>
          </w:p>
        </w:tc>
        <w:tc>
          <w:tcPr>
            <w:tcW w:w="420" w:type="pct"/>
            <w:vAlign w:val="center"/>
            <w:hideMark/>
          </w:tcPr>
          <w:p w14:paraId="6B7D9934" w14:textId="77777777" w:rsidR="006A14A1" w:rsidRPr="00200122" w:rsidRDefault="006A14A1" w:rsidP="00916A21">
            <w:pPr>
              <w:pStyle w:val="TableHeading"/>
            </w:pPr>
            <w:r w:rsidRPr="00200122">
              <w:t>Score</w:t>
            </w:r>
          </w:p>
        </w:tc>
      </w:tr>
      <w:tr w:rsidR="006A14A1" w:rsidRPr="00200122" w14:paraId="52041075" w14:textId="77777777" w:rsidTr="00F76191">
        <w:trPr>
          <w:cantSplit/>
        </w:trPr>
        <w:tc>
          <w:tcPr>
            <w:tcW w:w="516" w:type="pct"/>
            <w:vMerge w:val="restart"/>
            <w:hideMark/>
          </w:tcPr>
          <w:p w14:paraId="4C35E2C7" w14:textId="77777777" w:rsidR="006A14A1" w:rsidRPr="00200122" w:rsidRDefault="006A14A1" w:rsidP="00916A21">
            <w:pPr>
              <w:pStyle w:val="TableText"/>
            </w:pPr>
            <w:r w:rsidRPr="00200122">
              <w:t>Direct</w:t>
            </w:r>
          </w:p>
        </w:tc>
        <w:tc>
          <w:tcPr>
            <w:tcW w:w="2494" w:type="pct"/>
            <w:vAlign w:val="center"/>
            <w:hideMark/>
          </w:tcPr>
          <w:p w14:paraId="4A49D425" w14:textId="77777777" w:rsidR="006A14A1" w:rsidRPr="00200122" w:rsidRDefault="006A14A1" w:rsidP="00916A21">
            <w:pPr>
              <w:pStyle w:val="TableText"/>
            </w:pPr>
            <w:r w:rsidRPr="00200122">
              <w:t>Animal health (production losses in aquaculture and commercial fisheries)</w:t>
            </w:r>
          </w:p>
        </w:tc>
        <w:tc>
          <w:tcPr>
            <w:tcW w:w="742" w:type="pct"/>
            <w:hideMark/>
          </w:tcPr>
          <w:p w14:paraId="0D5C5FD8" w14:textId="217EEA45" w:rsidR="006A14A1" w:rsidRPr="00200122" w:rsidRDefault="00747F48" w:rsidP="00916A21">
            <w:pPr>
              <w:pStyle w:val="TableText"/>
            </w:pPr>
            <w:r>
              <w:t>State or territory</w:t>
            </w:r>
          </w:p>
        </w:tc>
        <w:tc>
          <w:tcPr>
            <w:tcW w:w="828" w:type="pct"/>
            <w:hideMark/>
          </w:tcPr>
          <w:p w14:paraId="2BD59120" w14:textId="77777777" w:rsidR="006A14A1" w:rsidRPr="00200122" w:rsidRDefault="006A14A1" w:rsidP="00916A21">
            <w:pPr>
              <w:pStyle w:val="TableText"/>
            </w:pPr>
            <w:r w:rsidRPr="005B4A17">
              <w:t>Minor</w:t>
            </w:r>
          </w:p>
        </w:tc>
        <w:tc>
          <w:tcPr>
            <w:tcW w:w="420" w:type="pct"/>
            <w:hideMark/>
          </w:tcPr>
          <w:p w14:paraId="3B2D402F" w14:textId="26F6B1D1" w:rsidR="006A14A1" w:rsidRPr="00200122" w:rsidRDefault="00747F48" w:rsidP="00916A21">
            <w:pPr>
              <w:pStyle w:val="TableText"/>
            </w:pPr>
            <w:r>
              <w:t>D</w:t>
            </w:r>
            <w:bookmarkStart w:id="303" w:name="_Toc123639627"/>
            <w:bookmarkStart w:id="304" w:name="_Toc430782160"/>
          </w:p>
        </w:tc>
      </w:tr>
      <w:tr w:rsidR="006A14A1" w:rsidRPr="00200122" w14:paraId="58BF2233" w14:textId="77777777" w:rsidTr="00F76191">
        <w:trPr>
          <w:cantSplit/>
        </w:trPr>
        <w:tc>
          <w:tcPr>
            <w:tcW w:w="516" w:type="pct"/>
            <w:vMerge/>
            <w:vAlign w:val="center"/>
            <w:hideMark/>
          </w:tcPr>
          <w:p w14:paraId="00F839FD" w14:textId="77777777" w:rsidR="006A14A1" w:rsidRPr="00200122" w:rsidRDefault="006A14A1" w:rsidP="00916A21">
            <w:pPr>
              <w:spacing w:after="0" w:line="240" w:lineRule="auto"/>
              <w:rPr>
                <w:sz w:val="18"/>
              </w:rPr>
            </w:pPr>
          </w:p>
        </w:tc>
        <w:tc>
          <w:tcPr>
            <w:tcW w:w="2494" w:type="pct"/>
            <w:vAlign w:val="center"/>
            <w:hideMark/>
          </w:tcPr>
          <w:p w14:paraId="4DD55E73" w14:textId="77777777" w:rsidR="006A14A1" w:rsidRPr="00200122" w:rsidRDefault="006A14A1" w:rsidP="00916A21">
            <w:pPr>
              <w:pStyle w:val="TableText"/>
            </w:pPr>
            <w:r w:rsidRPr="00200122">
              <w:t>The environment (native animals/plants, and non</w:t>
            </w:r>
            <w:r w:rsidRPr="00200122">
              <w:noBreakHyphen/>
              <w:t>living environment)</w:t>
            </w:r>
          </w:p>
        </w:tc>
        <w:tc>
          <w:tcPr>
            <w:tcW w:w="742" w:type="pct"/>
            <w:hideMark/>
          </w:tcPr>
          <w:p w14:paraId="0D953CD2" w14:textId="77777777" w:rsidR="006A14A1" w:rsidRPr="00200122" w:rsidRDefault="006A14A1" w:rsidP="00916A21">
            <w:pPr>
              <w:pStyle w:val="TableText"/>
            </w:pPr>
            <w:r>
              <w:t>National</w:t>
            </w:r>
          </w:p>
        </w:tc>
        <w:tc>
          <w:tcPr>
            <w:tcW w:w="828" w:type="pct"/>
            <w:hideMark/>
          </w:tcPr>
          <w:p w14:paraId="314AF777" w14:textId="77777777" w:rsidR="006A14A1" w:rsidRPr="00200122" w:rsidRDefault="006A14A1" w:rsidP="00916A21">
            <w:pPr>
              <w:pStyle w:val="TableText"/>
            </w:pPr>
            <w:r w:rsidRPr="005B4A17">
              <w:t>Minor</w:t>
            </w:r>
          </w:p>
        </w:tc>
        <w:tc>
          <w:tcPr>
            <w:tcW w:w="420" w:type="pct"/>
            <w:hideMark/>
          </w:tcPr>
          <w:p w14:paraId="24046C65" w14:textId="77777777" w:rsidR="006A14A1" w:rsidRPr="00200122" w:rsidRDefault="006A14A1" w:rsidP="00916A21">
            <w:pPr>
              <w:pStyle w:val="TableText"/>
            </w:pPr>
            <w:r>
              <w:t>E</w:t>
            </w:r>
          </w:p>
        </w:tc>
      </w:tr>
      <w:tr w:rsidR="006A14A1" w:rsidRPr="00200122" w14:paraId="2CEE5F80" w14:textId="77777777" w:rsidTr="00F76191">
        <w:trPr>
          <w:cantSplit/>
        </w:trPr>
        <w:tc>
          <w:tcPr>
            <w:tcW w:w="516" w:type="pct"/>
            <w:vMerge w:val="restart"/>
            <w:hideMark/>
          </w:tcPr>
          <w:p w14:paraId="378FF19E" w14:textId="77777777" w:rsidR="006A14A1" w:rsidRPr="00200122" w:rsidRDefault="006A14A1" w:rsidP="00916A21">
            <w:pPr>
              <w:pStyle w:val="TableText"/>
            </w:pPr>
            <w:r w:rsidRPr="00200122">
              <w:t>Indirect</w:t>
            </w:r>
          </w:p>
        </w:tc>
        <w:tc>
          <w:tcPr>
            <w:tcW w:w="2494" w:type="pct"/>
            <w:vAlign w:val="center"/>
            <w:hideMark/>
          </w:tcPr>
          <w:p w14:paraId="2835143D" w14:textId="77777777" w:rsidR="006A14A1" w:rsidRPr="00200122" w:rsidRDefault="006A14A1" w:rsidP="00916A21">
            <w:pPr>
              <w:pStyle w:val="TableText"/>
            </w:pPr>
            <w:r w:rsidRPr="00200122">
              <w:t>Economic (costs associated with eradication, control, surveillance and monitoring, and compensation)</w:t>
            </w:r>
          </w:p>
        </w:tc>
        <w:tc>
          <w:tcPr>
            <w:tcW w:w="742" w:type="pct"/>
            <w:hideMark/>
          </w:tcPr>
          <w:p w14:paraId="175639D6" w14:textId="77777777" w:rsidR="006A14A1" w:rsidRPr="00200122" w:rsidRDefault="006A14A1" w:rsidP="00916A21">
            <w:pPr>
              <w:pStyle w:val="TableText"/>
            </w:pPr>
            <w:r>
              <w:t>National</w:t>
            </w:r>
          </w:p>
        </w:tc>
        <w:tc>
          <w:tcPr>
            <w:tcW w:w="828" w:type="pct"/>
            <w:hideMark/>
          </w:tcPr>
          <w:p w14:paraId="61F579C4" w14:textId="77777777" w:rsidR="006A14A1" w:rsidRPr="00200122" w:rsidRDefault="006A14A1" w:rsidP="00916A21">
            <w:pPr>
              <w:pStyle w:val="TableText"/>
            </w:pPr>
            <w:r w:rsidRPr="005B4A17">
              <w:t>Minor</w:t>
            </w:r>
          </w:p>
        </w:tc>
        <w:tc>
          <w:tcPr>
            <w:tcW w:w="420" w:type="pct"/>
            <w:hideMark/>
          </w:tcPr>
          <w:p w14:paraId="214D48CB" w14:textId="77777777" w:rsidR="006A14A1" w:rsidRPr="00200122" w:rsidRDefault="006A14A1" w:rsidP="00916A21">
            <w:pPr>
              <w:pStyle w:val="TableText"/>
            </w:pPr>
            <w:r>
              <w:t>E</w:t>
            </w:r>
          </w:p>
        </w:tc>
      </w:tr>
      <w:tr w:rsidR="006A14A1" w:rsidRPr="00200122" w14:paraId="5BD95ECD" w14:textId="77777777" w:rsidTr="00F76191">
        <w:trPr>
          <w:cantSplit/>
        </w:trPr>
        <w:tc>
          <w:tcPr>
            <w:tcW w:w="516" w:type="pct"/>
            <w:vMerge/>
            <w:vAlign w:val="center"/>
            <w:hideMark/>
          </w:tcPr>
          <w:p w14:paraId="4FD27D7A" w14:textId="77777777" w:rsidR="006A14A1" w:rsidRPr="00200122" w:rsidRDefault="006A14A1" w:rsidP="00916A21">
            <w:pPr>
              <w:spacing w:after="0" w:line="240" w:lineRule="auto"/>
              <w:rPr>
                <w:sz w:val="18"/>
              </w:rPr>
            </w:pPr>
          </w:p>
        </w:tc>
        <w:tc>
          <w:tcPr>
            <w:tcW w:w="2494" w:type="pct"/>
            <w:vAlign w:val="center"/>
            <w:hideMark/>
          </w:tcPr>
          <w:p w14:paraId="59249234" w14:textId="77777777" w:rsidR="006A14A1" w:rsidRPr="00200122" w:rsidRDefault="006A14A1" w:rsidP="00916A21">
            <w:pPr>
              <w:pStyle w:val="TableText"/>
            </w:pPr>
            <w:r w:rsidRPr="00200122">
              <w:t>Economic (domestic trade effects and impact on other associated industries)</w:t>
            </w:r>
          </w:p>
        </w:tc>
        <w:tc>
          <w:tcPr>
            <w:tcW w:w="742" w:type="pct"/>
            <w:hideMark/>
          </w:tcPr>
          <w:p w14:paraId="6B09A968" w14:textId="77777777" w:rsidR="006A14A1" w:rsidRPr="00200122" w:rsidRDefault="006A14A1" w:rsidP="00916A21">
            <w:pPr>
              <w:pStyle w:val="TableText"/>
            </w:pPr>
            <w:r>
              <w:t>District or region</w:t>
            </w:r>
          </w:p>
        </w:tc>
        <w:tc>
          <w:tcPr>
            <w:tcW w:w="828" w:type="pct"/>
            <w:hideMark/>
          </w:tcPr>
          <w:p w14:paraId="6CB4F6C9" w14:textId="77777777" w:rsidR="006A14A1" w:rsidRPr="00200122" w:rsidRDefault="006A14A1" w:rsidP="00916A21">
            <w:pPr>
              <w:pStyle w:val="TableText"/>
            </w:pPr>
            <w:r w:rsidRPr="005B4A17">
              <w:t>Minor</w:t>
            </w:r>
          </w:p>
        </w:tc>
        <w:tc>
          <w:tcPr>
            <w:tcW w:w="420" w:type="pct"/>
            <w:hideMark/>
          </w:tcPr>
          <w:p w14:paraId="756C6E88" w14:textId="77777777" w:rsidR="006A14A1" w:rsidRPr="00200122" w:rsidRDefault="006A14A1" w:rsidP="00916A21">
            <w:pPr>
              <w:pStyle w:val="TableText"/>
            </w:pPr>
            <w:r>
              <w:t>C</w:t>
            </w:r>
          </w:p>
        </w:tc>
      </w:tr>
      <w:tr w:rsidR="008B5B6F" w:rsidRPr="00200122" w14:paraId="7F75A849" w14:textId="77777777" w:rsidTr="00F76191">
        <w:trPr>
          <w:cantSplit/>
        </w:trPr>
        <w:tc>
          <w:tcPr>
            <w:tcW w:w="516" w:type="pct"/>
            <w:vMerge/>
            <w:vAlign w:val="center"/>
            <w:hideMark/>
          </w:tcPr>
          <w:p w14:paraId="3D16C101" w14:textId="77777777" w:rsidR="008B5B6F" w:rsidRPr="00200122" w:rsidRDefault="008B5B6F" w:rsidP="008B5B6F">
            <w:pPr>
              <w:spacing w:after="0" w:line="240" w:lineRule="auto"/>
              <w:rPr>
                <w:sz w:val="18"/>
              </w:rPr>
            </w:pPr>
          </w:p>
        </w:tc>
        <w:tc>
          <w:tcPr>
            <w:tcW w:w="2494" w:type="pct"/>
            <w:vAlign w:val="center"/>
            <w:hideMark/>
          </w:tcPr>
          <w:p w14:paraId="2CF717BC" w14:textId="77777777" w:rsidR="008B5B6F" w:rsidRPr="00200122" w:rsidRDefault="008B5B6F" w:rsidP="008B5B6F">
            <w:pPr>
              <w:pStyle w:val="TableText"/>
            </w:pPr>
            <w:r w:rsidRPr="00200122">
              <w:t>Economic (international trade effects)</w:t>
            </w:r>
          </w:p>
        </w:tc>
        <w:tc>
          <w:tcPr>
            <w:tcW w:w="742" w:type="pct"/>
            <w:hideMark/>
          </w:tcPr>
          <w:p w14:paraId="1E564F01" w14:textId="641DCF33" w:rsidR="008B5B6F" w:rsidRPr="00200122" w:rsidRDefault="008B5B6F" w:rsidP="008B5B6F">
            <w:pPr>
              <w:pStyle w:val="TableText"/>
            </w:pPr>
            <w:r>
              <w:t>State or territory</w:t>
            </w:r>
          </w:p>
        </w:tc>
        <w:tc>
          <w:tcPr>
            <w:tcW w:w="828" w:type="pct"/>
            <w:hideMark/>
          </w:tcPr>
          <w:p w14:paraId="7021ACAE" w14:textId="77777777" w:rsidR="008B5B6F" w:rsidRPr="00200122" w:rsidRDefault="008B5B6F" w:rsidP="008B5B6F">
            <w:pPr>
              <w:pStyle w:val="TableText"/>
            </w:pPr>
            <w:r w:rsidRPr="005B4A17">
              <w:t>Minor</w:t>
            </w:r>
          </w:p>
        </w:tc>
        <w:tc>
          <w:tcPr>
            <w:tcW w:w="420" w:type="pct"/>
            <w:hideMark/>
          </w:tcPr>
          <w:p w14:paraId="56EA8ED0" w14:textId="77777777" w:rsidR="008B5B6F" w:rsidRPr="00200122" w:rsidRDefault="008B5B6F" w:rsidP="008B5B6F">
            <w:pPr>
              <w:pStyle w:val="TableText"/>
            </w:pPr>
            <w:r>
              <w:t>D</w:t>
            </w:r>
          </w:p>
        </w:tc>
      </w:tr>
      <w:tr w:rsidR="006A14A1" w:rsidRPr="00200122" w14:paraId="3C48AE9C" w14:textId="77777777" w:rsidTr="00F76191">
        <w:trPr>
          <w:cantSplit/>
        </w:trPr>
        <w:tc>
          <w:tcPr>
            <w:tcW w:w="516" w:type="pct"/>
            <w:vMerge/>
            <w:vAlign w:val="center"/>
            <w:hideMark/>
          </w:tcPr>
          <w:p w14:paraId="5FC5F9D8" w14:textId="77777777" w:rsidR="006A14A1" w:rsidRPr="00200122" w:rsidRDefault="006A14A1" w:rsidP="00916A21">
            <w:pPr>
              <w:spacing w:after="0" w:line="240" w:lineRule="auto"/>
              <w:rPr>
                <w:sz w:val="18"/>
              </w:rPr>
            </w:pPr>
          </w:p>
        </w:tc>
        <w:tc>
          <w:tcPr>
            <w:tcW w:w="2494" w:type="pct"/>
            <w:vAlign w:val="center"/>
            <w:hideMark/>
          </w:tcPr>
          <w:p w14:paraId="490EC117" w14:textId="77777777" w:rsidR="006A14A1" w:rsidRPr="00200122" w:rsidRDefault="006A14A1" w:rsidP="00916A21">
            <w:pPr>
              <w:pStyle w:val="TableText"/>
            </w:pPr>
            <w:r w:rsidRPr="00200122">
              <w:t>Environment (biodiversity, endangered species and the integrity of ecosystems)</w:t>
            </w:r>
          </w:p>
        </w:tc>
        <w:tc>
          <w:tcPr>
            <w:tcW w:w="742" w:type="pct"/>
            <w:hideMark/>
          </w:tcPr>
          <w:p w14:paraId="56125F3A" w14:textId="77777777" w:rsidR="006A14A1" w:rsidRPr="00200122" w:rsidRDefault="006A14A1" w:rsidP="00916A21">
            <w:pPr>
              <w:pStyle w:val="TableText"/>
            </w:pPr>
            <w:r>
              <w:t>State or territory</w:t>
            </w:r>
          </w:p>
        </w:tc>
        <w:tc>
          <w:tcPr>
            <w:tcW w:w="828" w:type="pct"/>
            <w:hideMark/>
          </w:tcPr>
          <w:p w14:paraId="19DC260A" w14:textId="77777777" w:rsidR="006A14A1" w:rsidRPr="00200122" w:rsidRDefault="006A14A1" w:rsidP="00916A21">
            <w:pPr>
              <w:pStyle w:val="TableText"/>
            </w:pPr>
            <w:r>
              <w:t>Minor</w:t>
            </w:r>
          </w:p>
        </w:tc>
        <w:tc>
          <w:tcPr>
            <w:tcW w:w="420" w:type="pct"/>
            <w:hideMark/>
          </w:tcPr>
          <w:p w14:paraId="2DAC0BAD" w14:textId="77777777" w:rsidR="006A14A1" w:rsidRPr="00200122" w:rsidRDefault="006A14A1" w:rsidP="00916A21">
            <w:pPr>
              <w:pStyle w:val="TableText"/>
            </w:pPr>
            <w:r>
              <w:t>D</w:t>
            </w:r>
          </w:p>
        </w:tc>
      </w:tr>
      <w:tr w:rsidR="006A14A1" w:rsidRPr="00200122" w14:paraId="0F0626DD" w14:textId="77777777" w:rsidTr="00F76191">
        <w:trPr>
          <w:cantSplit/>
        </w:trPr>
        <w:tc>
          <w:tcPr>
            <w:tcW w:w="516" w:type="pct"/>
            <w:vMerge/>
            <w:vAlign w:val="center"/>
            <w:hideMark/>
          </w:tcPr>
          <w:p w14:paraId="4B5F6A71" w14:textId="77777777" w:rsidR="006A14A1" w:rsidRPr="00200122" w:rsidRDefault="006A14A1" w:rsidP="00916A21">
            <w:pPr>
              <w:spacing w:after="0" w:line="240" w:lineRule="auto"/>
              <w:rPr>
                <w:sz w:val="18"/>
              </w:rPr>
            </w:pPr>
          </w:p>
        </w:tc>
        <w:tc>
          <w:tcPr>
            <w:tcW w:w="2494" w:type="pct"/>
            <w:vAlign w:val="center"/>
            <w:hideMark/>
          </w:tcPr>
          <w:p w14:paraId="26834DBD" w14:textId="77777777" w:rsidR="006A14A1" w:rsidRPr="00200122" w:rsidRDefault="006A14A1" w:rsidP="00916A21">
            <w:pPr>
              <w:pStyle w:val="TableText"/>
            </w:pPr>
            <w:r w:rsidRPr="00200122">
              <w:t>Social (changes in tourism, side effects from control measures, and loss of social amenity)</w:t>
            </w:r>
          </w:p>
        </w:tc>
        <w:tc>
          <w:tcPr>
            <w:tcW w:w="742" w:type="pct"/>
            <w:hideMark/>
          </w:tcPr>
          <w:p w14:paraId="164A1997" w14:textId="77777777" w:rsidR="006A14A1" w:rsidRPr="00200122" w:rsidRDefault="006A14A1" w:rsidP="00916A21">
            <w:pPr>
              <w:pStyle w:val="TableText"/>
            </w:pPr>
            <w:r>
              <w:t>District or region</w:t>
            </w:r>
          </w:p>
        </w:tc>
        <w:tc>
          <w:tcPr>
            <w:tcW w:w="828" w:type="pct"/>
            <w:hideMark/>
          </w:tcPr>
          <w:p w14:paraId="33C465BC" w14:textId="77777777" w:rsidR="006A14A1" w:rsidRPr="00200122" w:rsidRDefault="006A14A1" w:rsidP="00916A21">
            <w:pPr>
              <w:pStyle w:val="TableText"/>
            </w:pPr>
            <w:r w:rsidRPr="005B4A17">
              <w:t>Minor</w:t>
            </w:r>
          </w:p>
        </w:tc>
        <w:tc>
          <w:tcPr>
            <w:tcW w:w="420" w:type="pct"/>
            <w:hideMark/>
          </w:tcPr>
          <w:p w14:paraId="107FB9C3" w14:textId="77777777" w:rsidR="006A14A1" w:rsidRPr="00200122" w:rsidRDefault="006A14A1" w:rsidP="00916A21">
            <w:pPr>
              <w:pStyle w:val="TableText"/>
            </w:pPr>
            <w:r>
              <w:t>C</w:t>
            </w:r>
          </w:p>
        </w:tc>
      </w:tr>
    </w:tbl>
    <w:bookmarkEnd w:id="302"/>
    <w:p w14:paraId="7A0DA886" w14:textId="77777777" w:rsidR="006A14A1" w:rsidRDefault="006A14A1" w:rsidP="006A14A1">
      <w:pPr>
        <w:pStyle w:val="Heading5"/>
      </w:pPr>
      <w:r w:rsidRPr="00886F52">
        <w:t>Conclusion</w:t>
      </w:r>
    </w:p>
    <w:p w14:paraId="79071E61" w14:textId="77777777" w:rsidR="006A14A1" w:rsidRDefault="006A14A1" w:rsidP="006A14A1">
      <w:r>
        <w:t xml:space="preserve">The overall impact of establishment and spread of SVCV was estimated to be </w:t>
      </w:r>
      <w:r w:rsidRPr="00534F6D">
        <w:rPr>
          <w:rStyle w:val="Strong"/>
        </w:rPr>
        <w:t>moderate</w:t>
      </w:r>
      <w:r>
        <w:t>.</w:t>
      </w:r>
    </w:p>
    <w:p w14:paraId="21255944" w14:textId="77777777" w:rsidR="006A14A1" w:rsidRDefault="006A14A1" w:rsidP="006A14A1">
      <w:pPr>
        <w:pStyle w:val="Heading4"/>
      </w:pPr>
      <w:r>
        <w:t xml:space="preserve">Determination of likely </w:t>
      </w:r>
      <w:r w:rsidRPr="00886F52">
        <w:t>consequences</w:t>
      </w:r>
      <w:r>
        <w:t xml:space="preserve"> of the outbreak scenario</w:t>
      </w:r>
    </w:p>
    <w:p w14:paraId="30DE3A14" w14:textId="1D234959" w:rsidR="006A14A1" w:rsidRDefault="006A14A1" w:rsidP="006A14A1">
      <w:r>
        <w:t xml:space="preserve">The likely consequences of the outbreak scenario for SVCV in each exposure group was determined by combining the partial likelihoods of establishment and spread with the overall impact (using the matrix in </w:t>
      </w:r>
      <w:r>
        <w:fldChar w:fldCharType="begin"/>
      </w:r>
      <w:r>
        <w:instrText xml:space="preserve"> REF _Ref124344800 \h </w:instrText>
      </w:r>
      <w:r>
        <w:fldChar w:fldCharType="separate"/>
      </w:r>
      <w:r w:rsidR="008C1604">
        <w:t xml:space="preserve">Figure </w:t>
      </w:r>
      <w:r w:rsidR="008C1604">
        <w:rPr>
          <w:noProof/>
        </w:rPr>
        <w:t>6</w:t>
      </w:r>
      <w:r>
        <w:fldChar w:fldCharType="end"/>
      </w:r>
      <w:r>
        <w:t>) and found to be:</w:t>
      </w:r>
    </w:p>
    <w:p w14:paraId="5866E9D4" w14:textId="77777777" w:rsidR="006A14A1" w:rsidRPr="00B972D6" w:rsidRDefault="006A14A1" w:rsidP="006A14A1">
      <w:pPr>
        <w:pStyle w:val="ListBullet"/>
        <w:rPr>
          <w:rStyle w:val="Strong"/>
          <w:b w:val="0"/>
          <w:bCs w:val="0"/>
        </w:rPr>
      </w:pPr>
      <w:r>
        <w:t xml:space="preserve">Farmed susceptible </w:t>
      </w:r>
      <w:r w:rsidRPr="00886F52">
        <w:t>species</w:t>
      </w:r>
      <w:r w:rsidRPr="00200122">
        <w:t>—</w:t>
      </w:r>
      <w:r>
        <w:rPr>
          <w:rStyle w:val="Strong"/>
        </w:rPr>
        <w:t>Moderate.</w:t>
      </w:r>
    </w:p>
    <w:p w14:paraId="7F255EAD" w14:textId="77777777" w:rsidR="006A14A1" w:rsidRDefault="006A14A1" w:rsidP="006A14A1">
      <w:pPr>
        <w:pStyle w:val="ListBullet"/>
      </w:pPr>
      <w:r>
        <w:t xml:space="preserve">Wild susceptible </w:t>
      </w:r>
      <w:r w:rsidRPr="00886F52">
        <w:t>species</w:t>
      </w:r>
      <w:r w:rsidRPr="00200122">
        <w:t>—</w:t>
      </w:r>
      <w:r>
        <w:rPr>
          <w:rStyle w:val="Strong"/>
        </w:rPr>
        <w:t>Moderate.</w:t>
      </w:r>
    </w:p>
    <w:p w14:paraId="57AE0BEE" w14:textId="77777777" w:rsidR="006A14A1" w:rsidRPr="00200122" w:rsidRDefault="006A14A1" w:rsidP="006A14A1">
      <w:pPr>
        <w:pStyle w:val="Heading4"/>
      </w:pPr>
      <w:r w:rsidRPr="00200122">
        <w:t xml:space="preserve">Determination of </w:t>
      </w:r>
      <w:r>
        <w:t xml:space="preserve">the </w:t>
      </w:r>
      <w:r w:rsidRPr="00200122">
        <w:t xml:space="preserve">partial </w:t>
      </w:r>
      <w:r w:rsidRPr="00886F52">
        <w:t>annual</w:t>
      </w:r>
      <w:r w:rsidRPr="00200122">
        <w:t xml:space="preserve"> risk</w:t>
      </w:r>
    </w:p>
    <w:p w14:paraId="4B0C97AE" w14:textId="46A56A3E" w:rsidR="006A14A1" w:rsidRDefault="006A14A1" w:rsidP="006A14A1">
      <w:r w:rsidRPr="000400D1">
        <w:t>The partial annual risk of</w:t>
      </w:r>
      <w:r>
        <w:t xml:space="preserve"> SVCV </w:t>
      </w:r>
      <w:r w:rsidRPr="000400D1">
        <w:t>entry, establishment and spread f</w:t>
      </w:r>
      <w:r>
        <w:t>rom</w:t>
      </w:r>
      <w:r w:rsidRPr="000400D1">
        <w:t xml:space="preserve"> </w:t>
      </w:r>
      <w:r w:rsidR="004C3623" w:rsidRPr="004C3623">
        <w:rPr>
          <w:rStyle w:val="Strong"/>
        </w:rPr>
        <w:t xml:space="preserve">imported </w:t>
      </w:r>
      <w:r w:rsidRPr="009A55DA">
        <w:rPr>
          <w:rStyle w:val="Strong"/>
        </w:rPr>
        <w:t>live sturgeon</w:t>
      </w:r>
      <w:r>
        <w:t xml:space="preserve"> for </w:t>
      </w:r>
      <w:r w:rsidRPr="000400D1">
        <w:t xml:space="preserve">each exposure group was determined by combining the partial annual likelihood of entry and exposure with the corresponding likely consequences using the matrix in </w:t>
      </w:r>
      <w:r>
        <w:fldChar w:fldCharType="begin"/>
      </w:r>
      <w:r>
        <w:instrText xml:space="preserve"> REF _Ref124344818 \h </w:instrText>
      </w:r>
      <w:r>
        <w:fldChar w:fldCharType="separate"/>
      </w:r>
      <w:r w:rsidR="008C1604">
        <w:t xml:space="preserve">Figure </w:t>
      </w:r>
      <w:r w:rsidR="008C1604">
        <w:rPr>
          <w:noProof/>
        </w:rPr>
        <w:t>7</w:t>
      </w:r>
      <w:r>
        <w:fldChar w:fldCharType="end"/>
      </w:r>
      <w:r>
        <w:t xml:space="preserve"> </w:t>
      </w:r>
      <w:r w:rsidRPr="000400D1">
        <w:t>and found to be:</w:t>
      </w:r>
    </w:p>
    <w:p w14:paraId="3D23CF78" w14:textId="77777777" w:rsidR="006A14A1" w:rsidRPr="00CC0640" w:rsidRDefault="006A14A1" w:rsidP="006A14A1">
      <w:pPr>
        <w:pStyle w:val="ListBullet"/>
        <w:rPr>
          <w:rStyle w:val="Strong"/>
          <w:b w:val="0"/>
          <w:bCs w:val="0"/>
        </w:rPr>
      </w:pPr>
      <w:r>
        <w:t xml:space="preserve">Farmed susceptible </w:t>
      </w:r>
      <w:r w:rsidRPr="00886F52">
        <w:t>species</w:t>
      </w:r>
      <w:r w:rsidRPr="00200122">
        <w:t>—</w:t>
      </w:r>
      <w:r>
        <w:rPr>
          <w:rStyle w:val="Strong"/>
        </w:rPr>
        <w:t>Low.</w:t>
      </w:r>
    </w:p>
    <w:p w14:paraId="21DAFF98" w14:textId="77777777" w:rsidR="006A14A1" w:rsidRPr="001657DA" w:rsidRDefault="006A14A1" w:rsidP="006A14A1">
      <w:pPr>
        <w:pStyle w:val="ListBullet"/>
        <w:rPr>
          <w:rStyle w:val="Strong"/>
          <w:b w:val="0"/>
          <w:bCs w:val="0"/>
        </w:rPr>
      </w:pPr>
      <w:r>
        <w:t>Wild susceptible species</w:t>
      </w:r>
      <w:r w:rsidRPr="00200122">
        <w:t>—</w:t>
      </w:r>
      <w:r>
        <w:rPr>
          <w:rStyle w:val="Strong"/>
        </w:rPr>
        <w:t>Very low.</w:t>
      </w:r>
    </w:p>
    <w:p w14:paraId="698C2B41" w14:textId="3B8B59BA" w:rsidR="006A14A1" w:rsidRDefault="006A14A1" w:rsidP="006A14A1">
      <w:r w:rsidRPr="000400D1">
        <w:t>The partial annual risk of</w:t>
      </w:r>
      <w:r>
        <w:t xml:space="preserve"> SVCV </w:t>
      </w:r>
      <w:r w:rsidRPr="000400D1">
        <w:t>entry, establishment and spread f</w:t>
      </w:r>
      <w:r>
        <w:t>rom</w:t>
      </w:r>
      <w:r w:rsidRPr="000400D1">
        <w:t xml:space="preserve"> </w:t>
      </w:r>
      <w:r w:rsidR="004C3623" w:rsidRPr="004C3623">
        <w:rPr>
          <w:rStyle w:val="Strong"/>
        </w:rPr>
        <w:t xml:space="preserve">imported </w:t>
      </w:r>
      <w:r w:rsidRPr="009A55DA">
        <w:rPr>
          <w:rStyle w:val="Strong"/>
        </w:rPr>
        <w:t xml:space="preserve">sturgeon reproductive material </w:t>
      </w:r>
      <w:r>
        <w:t xml:space="preserve">for </w:t>
      </w:r>
      <w:r w:rsidRPr="000400D1">
        <w:t xml:space="preserve">each exposure group was </w:t>
      </w:r>
      <w:r>
        <w:t xml:space="preserve">similarly </w:t>
      </w:r>
      <w:r w:rsidRPr="000400D1">
        <w:t>and found to be:</w:t>
      </w:r>
    </w:p>
    <w:p w14:paraId="41644FEE" w14:textId="77777777" w:rsidR="006A14A1" w:rsidRPr="00CC0640" w:rsidRDefault="006A14A1" w:rsidP="006A14A1">
      <w:pPr>
        <w:pStyle w:val="ListBullet"/>
        <w:rPr>
          <w:rStyle w:val="Strong"/>
          <w:b w:val="0"/>
          <w:bCs w:val="0"/>
        </w:rPr>
      </w:pPr>
      <w:r>
        <w:t xml:space="preserve">Farmed </w:t>
      </w:r>
      <w:r w:rsidRPr="00886F52">
        <w:t>susceptible</w:t>
      </w:r>
      <w:r>
        <w:t xml:space="preserve"> species</w:t>
      </w:r>
      <w:r w:rsidRPr="00200122">
        <w:t>—</w:t>
      </w:r>
      <w:r>
        <w:rPr>
          <w:rStyle w:val="Strong"/>
        </w:rPr>
        <w:t>Low.</w:t>
      </w:r>
    </w:p>
    <w:p w14:paraId="405B25D8" w14:textId="77777777" w:rsidR="006A14A1" w:rsidRDefault="006A14A1" w:rsidP="006A14A1">
      <w:pPr>
        <w:pStyle w:val="ListBullet"/>
      </w:pPr>
      <w:r>
        <w:t xml:space="preserve">Wild susceptible </w:t>
      </w:r>
      <w:r w:rsidRPr="00886F52">
        <w:t>species</w:t>
      </w:r>
      <w:r w:rsidRPr="00200122">
        <w:t>—</w:t>
      </w:r>
      <w:r>
        <w:rPr>
          <w:rStyle w:val="Strong"/>
        </w:rPr>
        <w:t>Very low.</w:t>
      </w:r>
    </w:p>
    <w:p w14:paraId="03C794C8" w14:textId="77777777" w:rsidR="006A14A1" w:rsidRPr="00436185" w:rsidRDefault="006A14A1" w:rsidP="006A14A1">
      <w:pPr>
        <w:pStyle w:val="Heading4"/>
      </w:pPr>
      <w:r w:rsidRPr="00436185">
        <w:t>Estimation of overall annual risk</w:t>
      </w:r>
    </w:p>
    <w:p w14:paraId="1AA370CF" w14:textId="16FB115F" w:rsidR="006A14A1" w:rsidRDefault="006A14A1" w:rsidP="006A14A1">
      <w:r w:rsidRPr="000400D1">
        <w:t>The overall annual risk was estimated by combining the partial annual risk for each exposure group using the rules in</w:t>
      </w:r>
      <w:r>
        <w:t xml:space="preserve"> </w:t>
      </w:r>
      <w:r>
        <w:fldChar w:fldCharType="begin"/>
      </w:r>
      <w:r>
        <w:instrText xml:space="preserve"> REF _Ref124330283 \h </w:instrText>
      </w:r>
      <w:r>
        <w:fldChar w:fldCharType="separate"/>
      </w:r>
      <w:r w:rsidR="008C1604">
        <w:t xml:space="preserve">Table </w:t>
      </w:r>
      <w:r w:rsidR="008C1604">
        <w:rPr>
          <w:noProof/>
        </w:rPr>
        <w:t>7</w:t>
      </w:r>
      <w:r>
        <w:fldChar w:fldCharType="end"/>
      </w:r>
      <w:r>
        <w:t>.</w:t>
      </w:r>
    </w:p>
    <w:p w14:paraId="62DFCF4D" w14:textId="31585985" w:rsidR="001224F6" w:rsidRDefault="006A14A1" w:rsidP="006A14A1">
      <w:r>
        <w:t xml:space="preserve">The overall risk associated with SVCV </w:t>
      </w:r>
      <w:r w:rsidR="001224F6">
        <w:t>was found to be:</w:t>
      </w:r>
    </w:p>
    <w:p w14:paraId="3FA6072C" w14:textId="1F154485" w:rsidR="001224F6" w:rsidRDefault="001224F6" w:rsidP="001224F6">
      <w:pPr>
        <w:pStyle w:val="ListBullet"/>
      </w:pPr>
      <w:r>
        <w:t>I</w:t>
      </w:r>
      <w:r w:rsidR="006A14A1" w:rsidRPr="001224F6">
        <w:t>mported live sturgeon</w:t>
      </w:r>
      <w:r w:rsidRPr="00200122">
        <w:t>—</w:t>
      </w:r>
      <w:r>
        <w:rPr>
          <w:rStyle w:val="Strong"/>
        </w:rPr>
        <w:t>Low.</w:t>
      </w:r>
    </w:p>
    <w:p w14:paraId="0B2B78DD" w14:textId="56BAD575" w:rsidR="006A14A1" w:rsidRDefault="001224F6" w:rsidP="001224F6">
      <w:pPr>
        <w:pStyle w:val="ListBullet"/>
      </w:pPr>
      <w:r>
        <w:t xml:space="preserve">Imported sturgeon </w:t>
      </w:r>
      <w:r w:rsidR="006A14A1" w:rsidRPr="001224F6">
        <w:t>reproductive material</w:t>
      </w:r>
      <w:r w:rsidRPr="00200122">
        <w:t>—</w:t>
      </w:r>
      <w:r>
        <w:rPr>
          <w:rStyle w:val="Strong"/>
        </w:rPr>
        <w:t>Low.</w:t>
      </w:r>
    </w:p>
    <w:p w14:paraId="1DC86A96" w14:textId="77777777" w:rsidR="006A14A1" w:rsidRPr="00200122" w:rsidRDefault="006A14A1" w:rsidP="006A14A1">
      <w:r w:rsidRPr="00200122">
        <w:t>Therefore, as the overall annual risk does not achieve Australia’s ALOP, specific biosecurity measures are considered necessary for this hazard.</w:t>
      </w:r>
    </w:p>
    <w:p w14:paraId="2CADCE17" w14:textId="77777777" w:rsidR="006A14A1" w:rsidRDefault="006A14A1" w:rsidP="006A14A1">
      <w:pPr>
        <w:pStyle w:val="Heading3"/>
      </w:pPr>
      <w:bookmarkStart w:id="305" w:name="_Toc123639616"/>
      <w:bookmarkStart w:id="306" w:name="_Toc137216188"/>
      <w:r>
        <w:t xml:space="preserve">Biosecurity </w:t>
      </w:r>
      <w:r w:rsidRPr="00886F52">
        <w:t>measures</w:t>
      </w:r>
      <w:bookmarkEnd w:id="305"/>
      <w:bookmarkEnd w:id="306"/>
    </w:p>
    <w:p w14:paraId="22C81AC7" w14:textId="5EA505D8" w:rsidR="006A14A1" w:rsidRPr="00200122" w:rsidRDefault="009818A4" w:rsidP="006A14A1">
      <w:r w:rsidRPr="00200122">
        <w:t xml:space="preserve">Details of the </w:t>
      </w:r>
      <w:r>
        <w:t xml:space="preserve">biosecurity measures (and </w:t>
      </w:r>
      <w:r w:rsidRPr="00200122">
        <w:t>risk assessment values</w:t>
      </w:r>
      <w:r>
        <w:t>)</w:t>
      </w:r>
      <w:r w:rsidRPr="00200122">
        <w:t xml:space="preserve"> </w:t>
      </w:r>
      <w:r>
        <w:t>considered to</w:t>
      </w:r>
      <w:r w:rsidRPr="00200122">
        <w:t xml:space="preserve"> manage the risk for </w:t>
      </w:r>
      <w:r w:rsidR="006A14A1">
        <w:t>SVCV</w:t>
      </w:r>
      <w:r w:rsidR="006A14A1" w:rsidRPr="00200122">
        <w:t xml:space="preserve"> in imported </w:t>
      </w:r>
      <w:r w:rsidR="006A14A1">
        <w:t>live sturgeon or their reproductive material</w:t>
      </w:r>
      <w:r w:rsidR="006A14A1" w:rsidRPr="00200122">
        <w:t xml:space="preserve"> to a level that meets Australia’s ALOP are </w:t>
      </w:r>
      <w:r>
        <w:t>presented here and summarised</w:t>
      </w:r>
      <w:r w:rsidR="006A14A1" w:rsidRPr="00200122">
        <w:t xml:space="preserve"> in</w:t>
      </w:r>
      <w:r w:rsidR="006A14A1">
        <w:t xml:space="preserve"> </w:t>
      </w:r>
      <w:hyperlink w:anchor="_Appendix_B:_Risk" w:history="1">
        <w:r w:rsidR="00171603">
          <w:rPr>
            <w:rStyle w:val="Hyperlink"/>
          </w:rPr>
          <w:t>Appendix B</w:t>
        </w:r>
      </w:hyperlink>
      <w:r w:rsidR="00171603" w:rsidRPr="00200122">
        <w:t xml:space="preserve"> </w:t>
      </w:r>
      <w:r w:rsidR="00171603">
        <w:t xml:space="preserve">and </w:t>
      </w:r>
      <w:hyperlink w:anchor="_Appendix_D:_Risk" w:history="1">
        <w:r w:rsidR="00171603">
          <w:rPr>
            <w:rStyle w:val="Hyperlink"/>
          </w:rPr>
          <w:t>Appendix C</w:t>
        </w:r>
      </w:hyperlink>
      <w:r w:rsidR="006A14A1">
        <w:t>.</w:t>
      </w:r>
    </w:p>
    <w:p w14:paraId="3E495CF5" w14:textId="77777777" w:rsidR="006A14A1" w:rsidRDefault="006A14A1" w:rsidP="006A14A1">
      <w:pPr>
        <w:pStyle w:val="Heading4"/>
      </w:pPr>
      <w:r>
        <w:t xml:space="preserve">Biosecurity measures that on </w:t>
      </w:r>
      <w:r w:rsidRPr="00886F52">
        <w:t>their</w:t>
      </w:r>
      <w:r>
        <w:t xml:space="preserve"> own do not achieve Australia’s ALOP</w:t>
      </w:r>
    </w:p>
    <w:p w14:paraId="1F7FF2A8" w14:textId="3F5E5D89" w:rsidR="006A14A1" w:rsidRDefault="00757947" w:rsidP="006A14A1">
      <w:r>
        <w:fldChar w:fldCharType="begin"/>
      </w:r>
      <w:r>
        <w:instrText xml:space="preserve"> REF _Ref124344332 \h </w:instrText>
      </w:r>
      <w:r>
        <w:fldChar w:fldCharType="separate"/>
      </w:r>
      <w:r w:rsidR="008C1604">
        <w:t xml:space="preserve">Table </w:t>
      </w:r>
      <w:r w:rsidR="008C1604">
        <w:rPr>
          <w:noProof/>
        </w:rPr>
        <w:t>24</w:t>
      </w:r>
      <w:r>
        <w:fldChar w:fldCharType="end"/>
      </w:r>
      <w:r>
        <w:t xml:space="preserve"> </w:t>
      </w:r>
      <w:r w:rsidR="006A14A1">
        <w:t xml:space="preserve">summarises the biosecurity measures that were considered to reduce the </w:t>
      </w:r>
      <w:r w:rsidR="005313EA" w:rsidRPr="003632C0">
        <w:rPr>
          <w:rStyle w:val="Strong"/>
        </w:rPr>
        <w:t>entry likelihood</w:t>
      </w:r>
      <w:r w:rsidR="005313EA">
        <w:t xml:space="preserve"> </w:t>
      </w:r>
      <w:r w:rsidR="006A14A1">
        <w:t>of SVCV but which on their own do not achieve Australia’s ALOP for SVCV in imported live sturgeon or their reproductive material.</w:t>
      </w:r>
    </w:p>
    <w:p w14:paraId="0A8CCDBC" w14:textId="2F62AEF1" w:rsidR="006A14A1" w:rsidRDefault="006A14A1" w:rsidP="006A14A1">
      <w:pPr>
        <w:pStyle w:val="Caption"/>
        <w:rPr>
          <w:lang w:eastAsia="ja-JP"/>
        </w:rPr>
      </w:pPr>
      <w:bookmarkStart w:id="307" w:name="_Ref124344332"/>
      <w:bookmarkStart w:id="308" w:name="_Toc137216254"/>
      <w:r>
        <w:t xml:space="preserve">Table </w:t>
      </w:r>
      <w:fldSimple w:instr=" SEQ Table \* ARABIC ">
        <w:r w:rsidR="008C1604">
          <w:rPr>
            <w:noProof/>
          </w:rPr>
          <w:t>24</w:t>
        </w:r>
      </w:fldSimple>
      <w:bookmarkEnd w:id="307"/>
      <w:r>
        <w:t xml:space="preserve"> </w:t>
      </w:r>
      <w:r w:rsidRPr="00886F52">
        <w:rPr>
          <w:lang w:eastAsia="ja-JP"/>
        </w:rPr>
        <w:t>Biosecurity measures that on their own do no</w:t>
      </w:r>
      <w:r w:rsidR="005313EA">
        <w:rPr>
          <w:lang w:eastAsia="ja-JP"/>
        </w:rPr>
        <w:t>t</w:t>
      </w:r>
      <w:r w:rsidRPr="00886F52">
        <w:rPr>
          <w:lang w:eastAsia="ja-JP"/>
        </w:rPr>
        <w:t xml:space="preserve"> achieve Australia’s ALOP for SVCV</w:t>
      </w:r>
      <w:bookmarkEnd w:id="308"/>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945"/>
        <w:gridCol w:w="2708"/>
        <w:gridCol w:w="5417"/>
      </w:tblGrid>
      <w:tr w:rsidR="006A14A1" w14:paraId="55F42455" w14:textId="77777777" w:rsidTr="00F76191">
        <w:trPr>
          <w:cantSplit/>
          <w:tblHeader/>
        </w:trPr>
        <w:tc>
          <w:tcPr>
            <w:tcW w:w="521" w:type="pct"/>
          </w:tcPr>
          <w:p w14:paraId="56BD4956" w14:textId="77777777" w:rsidR="006A14A1" w:rsidRDefault="006A14A1" w:rsidP="00916A21">
            <w:pPr>
              <w:pStyle w:val="TableHeading"/>
            </w:pPr>
            <w:bookmarkStart w:id="309" w:name="Title_24"/>
            <w:r>
              <w:t>Number</w:t>
            </w:r>
          </w:p>
        </w:tc>
        <w:tc>
          <w:tcPr>
            <w:tcW w:w="1493" w:type="pct"/>
          </w:tcPr>
          <w:p w14:paraId="36B3503E" w14:textId="77777777" w:rsidR="006A14A1" w:rsidRDefault="006A14A1" w:rsidP="00916A21">
            <w:pPr>
              <w:pStyle w:val="TableHeading"/>
            </w:pPr>
            <w:r>
              <w:t>Biosecurity measure</w:t>
            </w:r>
          </w:p>
        </w:tc>
        <w:tc>
          <w:tcPr>
            <w:tcW w:w="2986" w:type="pct"/>
          </w:tcPr>
          <w:p w14:paraId="41041DB3" w14:textId="6DC0D456" w:rsidR="006A14A1" w:rsidRDefault="006A14A1" w:rsidP="00916A21">
            <w:pPr>
              <w:pStyle w:val="TableHeading"/>
            </w:pPr>
            <w:r w:rsidRPr="00377C9E">
              <w:t>Re</w:t>
            </w:r>
            <w:r>
              <w:t>duces entry likelihood</w:t>
            </w:r>
            <w:r w:rsidRPr="00377C9E">
              <w:t>?</w:t>
            </w:r>
            <w:r w:rsidR="00F76191">
              <w:t xml:space="preserve"> </w:t>
            </w:r>
            <w:r>
              <w:t>(Yes/No: reason)</w:t>
            </w:r>
          </w:p>
        </w:tc>
      </w:tr>
      <w:tr w:rsidR="006A14A1" w:rsidRPr="0011124E" w14:paraId="7A1BBE98" w14:textId="77777777" w:rsidTr="00F76191">
        <w:trPr>
          <w:cantSplit/>
          <w:tblHeader/>
        </w:trPr>
        <w:tc>
          <w:tcPr>
            <w:tcW w:w="521" w:type="pct"/>
          </w:tcPr>
          <w:p w14:paraId="1222B596" w14:textId="77777777" w:rsidR="006A14A1" w:rsidRPr="0011124E" w:rsidRDefault="006A14A1" w:rsidP="00916A21">
            <w:pPr>
              <w:pStyle w:val="TableHeading"/>
              <w:rPr>
                <w:rStyle w:val="Strong"/>
              </w:rPr>
            </w:pPr>
            <w:r w:rsidRPr="0011124E">
              <w:rPr>
                <w:rStyle w:val="Strong"/>
              </w:rPr>
              <w:t>1</w:t>
            </w:r>
          </w:p>
        </w:tc>
        <w:tc>
          <w:tcPr>
            <w:tcW w:w="1493" w:type="pct"/>
          </w:tcPr>
          <w:p w14:paraId="589CF3C3" w14:textId="77777777" w:rsidR="006A14A1" w:rsidRPr="0011124E" w:rsidRDefault="006A14A1" w:rsidP="00916A21">
            <w:pPr>
              <w:pStyle w:val="TableHeading"/>
              <w:rPr>
                <w:rStyle w:val="Strong"/>
              </w:rPr>
            </w:pPr>
            <w:r w:rsidRPr="0011124E">
              <w:rPr>
                <w:rStyle w:val="Strong"/>
              </w:rPr>
              <w:t>Disease-free stock</w:t>
            </w:r>
          </w:p>
        </w:tc>
        <w:tc>
          <w:tcPr>
            <w:tcW w:w="2986" w:type="pct"/>
          </w:tcPr>
          <w:p w14:paraId="1840697E" w14:textId="77777777" w:rsidR="006A14A1" w:rsidRPr="005313EA" w:rsidRDefault="006A14A1" w:rsidP="005313EA">
            <w:pPr>
              <w:pStyle w:val="TableText"/>
              <w:rPr>
                <w:rStyle w:val="Strong"/>
                <w:b w:val="0"/>
                <w:bCs w:val="0"/>
              </w:rPr>
            </w:pPr>
            <w:r w:rsidRPr="005313EA">
              <w:rPr>
                <w:rStyle w:val="Strong"/>
              </w:rPr>
              <w:t>Yes:</w:t>
            </w:r>
            <w:r w:rsidRPr="005313EA">
              <w:rPr>
                <w:rStyle w:val="Strong"/>
                <w:b w:val="0"/>
                <w:bCs w:val="0"/>
              </w:rPr>
              <w:t xml:space="preserve"> Determination of SVCV freedom would need to be to a standard consistent with that recommended by the World Organisation for Animal Health (WOAH), or equivalent.</w:t>
            </w:r>
          </w:p>
        </w:tc>
      </w:tr>
      <w:tr w:rsidR="006A14A1" w14:paraId="6157E859" w14:textId="77777777" w:rsidTr="00F76191">
        <w:trPr>
          <w:cantSplit/>
          <w:tblHeader/>
        </w:trPr>
        <w:tc>
          <w:tcPr>
            <w:tcW w:w="521" w:type="pct"/>
          </w:tcPr>
          <w:p w14:paraId="156BB36D" w14:textId="77777777" w:rsidR="006A14A1" w:rsidRDefault="006A14A1" w:rsidP="00916A21">
            <w:pPr>
              <w:pStyle w:val="TableText"/>
            </w:pPr>
            <w:r>
              <w:t>2</w:t>
            </w:r>
          </w:p>
        </w:tc>
        <w:tc>
          <w:tcPr>
            <w:tcW w:w="1493" w:type="pct"/>
          </w:tcPr>
          <w:p w14:paraId="5FCF06C8" w14:textId="77777777" w:rsidR="006A14A1" w:rsidRDefault="006A14A1" w:rsidP="00916A21">
            <w:pPr>
              <w:pStyle w:val="TableText"/>
            </w:pPr>
            <w:r>
              <w:t>Post</w:t>
            </w:r>
            <w:r w:rsidRPr="00B423D4">
              <w:t xml:space="preserve">-arrival </w:t>
            </w:r>
            <w:r>
              <w:t>quarantine (PAQ)</w:t>
            </w:r>
          </w:p>
        </w:tc>
        <w:tc>
          <w:tcPr>
            <w:tcW w:w="2986" w:type="pct"/>
          </w:tcPr>
          <w:p w14:paraId="24440A9D" w14:textId="77777777" w:rsidR="006A14A1" w:rsidRDefault="006A14A1" w:rsidP="00916A21">
            <w:pPr>
              <w:pStyle w:val="TableText"/>
            </w:pPr>
            <w:r w:rsidRPr="005313EA">
              <w:rPr>
                <w:rStyle w:val="Strong"/>
              </w:rPr>
              <w:t>Yes:</w:t>
            </w:r>
            <w:r>
              <w:t xml:space="preserve"> The stress of transport can induce clinical infection in live sturgeon that may be detected during the PAQ period. Producing sturgeon progeny from reproductive material and culturing for a period under </w:t>
            </w:r>
            <w:r>
              <w:rPr>
                <w:szCs w:val="18"/>
              </w:rPr>
              <w:t xml:space="preserve">conducive conditions for a clinical infection to appear may similarly detect </w:t>
            </w:r>
            <w:r>
              <w:t>infected sturgeon. However, sub</w:t>
            </w:r>
            <w:r w:rsidRPr="008B00C3">
              <w:t>clinical infections</w:t>
            </w:r>
            <w:r>
              <w:t xml:space="preserve"> </w:t>
            </w:r>
            <w:r w:rsidRPr="008B00C3">
              <w:t xml:space="preserve">may </w:t>
            </w:r>
            <w:r>
              <w:t>not be induced and detected in the PAQ period.</w:t>
            </w:r>
          </w:p>
        </w:tc>
      </w:tr>
      <w:tr w:rsidR="006A14A1" w14:paraId="23ECF6F3" w14:textId="77777777" w:rsidTr="00F76191">
        <w:trPr>
          <w:cantSplit/>
          <w:tblHeader/>
        </w:trPr>
        <w:tc>
          <w:tcPr>
            <w:tcW w:w="521" w:type="pct"/>
          </w:tcPr>
          <w:p w14:paraId="04798AD5" w14:textId="77777777" w:rsidR="006A14A1" w:rsidRDefault="006A14A1" w:rsidP="00916A21">
            <w:pPr>
              <w:pStyle w:val="TableText"/>
            </w:pPr>
            <w:r>
              <w:t>3</w:t>
            </w:r>
          </w:p>
        </w:tc>
        <w:tc>
          <w:tcPr>
            <w:tcW w:w="1493" w:type="pct"/>
          </w:tcPr>
          <w:p w14:paraId="45CFC174" w14:textId="77777777" w:rsidR="006A14A1" w:rsidRDefault="006A14A1" w:rsidP="00916A21">
            <w:pPr>
              <w:pStyle w:val="TableText"/>
            </w:pPr>
            <w:r>
              <w:t>Post</w:t>
            </w:r>
            <w:r w:rsidRPr="00B423D4">
              <w:t>-arrival</w:t>
            </w:r>
            <w:r>
              <w:t xml:space="preserve"> batch testing</w:t>
            </w:r>
          </w:p>
        </w:tc>
        <w:tc>
          <w:tcPr>
            <w:tcW w:w="2986" w:type="pct"/>
          </w:tcPr>
          <w:p w14:paraId="4E3D6232" w14:textId="6D0430B9" w:rsidR="006A14A1" w:rsidRDefault="006A14A1" w:rsidP="00916A21">
            <w:pPr>
              <w:pStyle w:val="TableText"/>
            </w:pPr>
            <w:r w:rsidRPr="005313EA">
              <w:rPr>
                <w:rStyle w:val="Strong"/>
              </w:rPr>
              <w:t>Yes:</w:t>
            </w:r>
            <w:r>
              <w:t xml:space="preserve"> </w:t>
            </w:r>
            <w:r w:rsidRPr="00CA19FA">
              <w:t xml:space="preserve">There </w:t>
            </w:r>
            <w:r>
              <w:t>are</w:t>
            </w:r>
            <w:r w:rsidRPr="00CA19FA">
              <w:t xml:space="preserve"> </w:t>
            </w:r>
            <w:r>
              <w:t>RT-PCR methods</w:t>
            </w:r>
            <w:r w:rsidRPr="00CA19FA">
              <w:t xml:space="preserve"> available </w:t>
            </w:r>
            <w:r>
              <w:t>to detect</w:t>
            </w:r>
            <w:r w:rsidRPr="00CA19FA">
              <w:t xml:space="preserve"> </w:t>
            </w:r>
            <w:r>
              <w:t xml:space="preserve">SVCV </w:t>
            </w:r>
            <w:r w:rsidR="00295283">
              <w:fldChar w:fldCharType="begin"/>
            </w:r>
            <w:r w:rsidR="00295283">
              <w:instrText xml:space="preserve"> ADDIN EN.CITE &lt;EndNote&gt;&lt;Cite&gt;&lt;Author&gt;OIE&lt;/Author&gt;&lt;Year&gt;2021&lt;/Year&gt;&lt;RecNum&gt;22812&lt;/RecNum&gt;&lt;IDText&gt;24003&lt;/IDText&gt;&lt;DisplayText&gt;(OIE 2021e)&lt;/DisplayText&gt;&lt;record&gt;&lt;rec-number&gt;22812&lt;/rec-number&gt;&lt;foreign-keys&gt;&lt;key app="EN" db-id="90awwt25bdptwtee25dppx5jwvddp2str0sz" timestamp="1652398982" guid="ec75c213-0960-4354-9897-d3ba41bb8433"&gt;22812&lt;/key&gt;&lt;/foreign-keys&gt;&lt;ref-type name="Electronic Book Section"&gt;60&lt;/ref-type&gt;&lt;contributors&gt;&lt;authors&gt;&lt;author&gt;OIE,&lt;/author&gt;&lt;/authors&gt;&lt;/contributors&gt;&lt;titles&gt;&lt;title&gt;Infection with spring viraemia of carp virus&lt;/title&gt;&lt;secondary-title&gt;Manual of diagnostic tests for aquatic animals 2021&lt;/secondary-title&gt;&lt;/titles&gt;&lt;number&gt;Chapter 2.3.9&lt;/number&gt;&lt;num-vols&gt;version adopted May 2021&lt;/num-vols&gt;&lt;dates&gt;&lt;year&gt;2021&lt;/year&gt;&lt;/dates&gt;&lt;pub-location&gt;Paris&lt;/pub-location&gt;&lt;publisher&gt;World Organisation for Animal Health&lt;/publisher&gt;&lt;orig-pub&gt;\\ACT001CL04FS07\BIOSECURITYDATA$\E Library\Animal Catalogue\O\OIE 2021 EN24003.pdf&lt;/orig-pub&gt;&lt;label&gt;24003&lt;/label&gt;&lt;urls&gt;&lt;/urls&gt;&lt;custom1&gt;Sturgeon_YGC&lt;/custom1&gt;&lt;electronic-resource-num&gt;https://www.oie.int/fileadmin/Home/eng/Health_standards/aahm/current/2.3.09_SVC.pdf&lt;/electronic-resource-num&gt;&lt;/record&gt;&lt;/Cite&gt;&lt;/EndNote&gt;</w:instrText>
            </w:r>
            <w:r w:rsidR="00295283">
              <w:fldChar w:fldCharType="separate"/>
            </w:r>
            <w:r w:rsidR="00295283">
              <w:rPr>
                <w:noProof/>
              </w:rPr>
              <w:t>(OIE 2021e)</w:t>
            </w:r>
            <w:r w:rsidR="00295283">
              <w:fldChar w:fldCharType="end"/>
            </w:r>
            <w:r>
              <w:t xml:space="preserve">. </w:t>
            </w:r>
            <w:r w:rsidRPr="000D2E1A">
              <w:rPr>
                <w:rStyle w:val="Emphasis"/>
              </w:rPr>
              <w:t>U</w:t>
            </w:r>
            <w:r>
              <w:t>nder this scenario, testing is conducted under departmental control and oversight</w:t>
            </w:r>
            <w:r w:rsidRPr="009F656F">
              <w:t>.</w:t>
            </w:r>
          </w:p>
        </w:tc>
      </w:tr>
      <w:bookmarkEnd w:id="309"/>
    </w:tbl>
    <w:p w14:paraId="3BF640A2" w14:textId="77777777" w:rsidR="0072175A" w:rsidRDefault="0072175A" w:rsidP="0072175A">
      <w:pPr>
        <w:pStyle w:val="Normalsmall"/>
      </w:pPr>
    </w:p>
    <w:p w14:paraId="54CA9980" w14:textId="0FEE1708" w:rsidR="006A14A1" w:rsidRDefault="006A14A1" w:rsidP="006A14A1">
      <w:pPr>
        <w:pStyle w:val="Heading4"/>
      </w:pPr>
      <w:r>
        <w:t xml:space="preserve">Biosecurity </w:t>
      </w:r>
      <w:r w:rsidRPr="00886F52">
        <w:t>measures</w:t>
      </w:r>
      <w:r>
        <w:t xml:space="preserve"> that in combination achieve Australia’s ALOP</w:t>
      </w:r>
    </w:p>
    <w:p w14:paraId="54C29D2B" w14:textId="77777777" w:rsidR="00CF215C" w:rsidRDefault="006F13BA" w:rsidP="006F13BA">
      <w:r>
        <w:t xml:space="preserve">A combination of biosecurity measures 1, 2 and 3 when applied to </w:t>
      </w:r>
      <w:r w:rsidRPr="00207C59">
        <w:rPr>
          <w:rStyle w:val="Strong"/>
        </w:rPr>
        <w:t>imported live sturgeon</w:t>
      </w:r>
      <w:r>
        <w:t xml:space="preserve"> would </w:t>
      </w:r>
      <w:r w:rsidRPr="00686B25">
        <w:t xml:space="preserve">reduce the likelihood of entry </w:t>
      </w:r>
      <w:r>
        <w:t xml:space="preserve">of SVCV </w:t>
      </w:r>
      <w:r w:rsidRPr="00686B25">
        <w:t xml:space="preserve">from </w:t>
      </w:r>
      <w:r>
        <w:rPr>
          <w:rStyle w:val="Strong"/>
        </w:rPr>
        <w:t>low</w:t>
      </w:r>
      <w:r w:rsidRPr="00686B25">
        <w:t xml:space="preserve"> to </w:t>
      </w:r>
      <w:r>
        <w:rPr>
          <w:rStyle w:val="Strong"/>
        </w:rPr>
        <w:t>negligible</w:t>
      </w:r>
      <w:r w:rsidRPr="00686B25">
        <w:t>.</w:t>
      </w:r>
    </w:p>
    <w:p w14:paraId="210A2B2D" w14:textId="37B5CE93" w:rsidR="006F13BA" w:rsidRDefault="006F13BA" w:rsidP="006F13BA">
      <w:pPr>
        <w:pStyle w:val="ListBullet"/>
      </w:pPr>
      <w:r w:rsidRPr="00686B25">
        <w:t xml:space="preserve">This would reduce the overall restricted risk to </w:t>
      </w:r>
      <w:r w:rsidRPr="00686B25">
        <w:rPr>
          <w:rStyle w:val="Strong"/>
        </w:rPr>
        <w:t>negligible</w:t>
      </w:r>
      <w:r w:rsidRPr="00686B25">
        <w:t>, thereby achieving Australia’s ALOP.</w:t>
      </w:r>
    </w:p>
    <w:p w14:paraId="2CFBB8E7" w14:textId="77777777" w:rsidR="00CF215C" w:rsidRDefault="006F13BA" w:rsidP="006F13BA">
      <w:r>
        <w:t xml:space="preserve">A combination of biosecurity measures 1, 2 and 3 when applied to </w:t>
      </w:r>
      <w:r w:rsidRPr="00913418">
        <w:rPr>
          <w:rStyle w:val="Strong"/>
        </w:rPr>
        <w:t>imported sturgeon</w:t>
      </w:r>
      <w:r>
        <w:t xml:space="preserve"> </w:t>
      </w:r>
      <w:r w:rsidRPr="00207C59">
        <w:rPr>
          <w:rStyle w:val="Strong"/>
        </w:rPr>
        <w:t>reproductive material</w:t>
      </w:r>
      <w:r>
        <w:t xml:space="preserve"> would </w:t>
      </w:r>
      <w:r w:rsidRPr="00686B25">
        <w:t xml:space="preserve">reduce the likelihood of entry </w:t>
      </w:r>
      <w:r>
        <w:t xml:space="preserve">of SVCV </w:t>
      </w:r>
      <w:r w:rsidRPr="00686B25">
        <w:t xml:space="preserve">from </w:t>
      </w:r>
      <w:r>
        <w:rPr>
          <w:rStyle w:val="Strong"/>
        </w:rPr>
        <w:t>low</w:t>
      </w:r>
      <w:r w:rsidRPr="00686B25">
        <w:t xml:space="preserve"> to </w:t>
      </w:r>
      <w:r>
        <w:rPr>
          <w:rStyle w:val="Strong"/>
        </w:rPr>
        <w:t>negligible</w:t>
      </w:r>
      <w:r w:rsidRPr="00686B25">
        <w:t>.</w:t>
      </w:r>
    </w:p>
    <w:p w14:paraId="60E1C517" w14:textId="49145B34" w:rsidR="006F13BA" w:rsidRDefault="006F13BA" w:rsidP="006F13BA">
      <w:pPr>
        <w:pStyle w:val="ListBullet"/>
        <w:sectPr w:rsidR="006F13BA" w:rsidSect="00277AB3">
          <w:pgSz w:w="11906" w:h="16838"/>
          <w:pgMar w:top="1418" w:right="1418" w:bottom="1418" w:left="1418" w:header="567" w:footer="283" w:gutter="0"/>
          <w:cols w:space="708"/>
          <w:docGrid w:linePitch="360"/>
        </w:sectPr>
      </w:pPr>
      <w:r w:rsidRPr="00686B25">
        <w:t xml:space="preserve">This would reduce the overall restricted risk to </w:t>
      </w:r>
      <w:r w:rsidRPr="00686B25">
        <w:rPr>
          <w:rStyle w:val="Strong"/>
        </w:rPr>
        <w:t>negligible</w:t>
      </w:r>
      <w:r w:rsidRPr="00686B25">
        <w:t>, thereby achieving Australia’s ALOP.</w:t>
      </w:r>
    </w:p>
    <w:p w14:paraId="684F7D06" w14:textId="77777777" w:rsidR="00E73410" w:rsidRDefault="00E73410" w:rsidP="00E73410">
      <w:pPr>
        <w:pStyle w:val="Heading2"/>
      </w:pPr>
      <w:bookmarkStart w:id="310" w:name="_Toc137216189"/>
      <w:r>
        <w:t>Sturgeon alloherpesviruses</w:t>
      </w:r>
      <w:bookmarkEnd w:id="303"/>
      <w:bookmarkEnd w:id="310"/>
    </w:p>
    <w:p w14:paraId="4C7C4BEF" w14:textId="77777777" w:rsidR="00E73410" w:rsidRDefault="00E73410" w:rsidP="00E73410">
      <w:pPr>
        <w:pStyle w:val="Heading3"/>
      </w:pPr>
      <w:bookmarkStart w:id="311" w:name="_Toc123639628"/>
      <w:bookmarkStart w:id="312" w:name="_Toc137216190"/>
      <w:r>
        <w:t>Background</w:t>
      </w:r>
      <w:bookmarkEnd w:id="311"/>
      <w:bookmarkEnd w:id="312"/>
    </w:p>
    <w:p w14:paraId="1195814D" w14:textId="2F980826" w:rsidR="00C23AAA" w:rsidRDefault="00E73410" w:rsidP="00E73410">
      <w:r>
        <w:t xml:space="preserve">Sturgeon alloherpesviruses can cause serious disease in farmed and wild sturgeon </w:t>
      </w:r>
      <w:r w:rsidR="00295283">
        <w:fldChar w:fldCharType="begin">
          <w:fldData xml:space="preserve">PEVuZE5vdGU+PENpdGU+PEF1dGhvcj5IYW5zb248L0F1dGhvcj48WWVhcj4yMDE2PC9ZZWFyPjxS
ZWNOdW0+MjI3NDQ8L1JlY051bT48SURUZXh0PjIzMDY4PC9JRFRleHQ+PERpc3BsYXlUZXh0PihI
YW5zb24gZXQgYWwuIDIwMTY7IEhlZHJpY2sgZXQgYWwuIDE5OTFhOyBKb2huc3RvbiBldCBhbC4g
MjAyMjsgV2Fsa2VyIGV0IGFsLiAyMDIyOyBXYXRzb24gZXQgYWwuIDE5OTUpPC9EaXNwbGF5VGV4
dD48cmVjb3JkPjxyZWMtbnVtYmVyPjIyNzQ0PC9yZWMtbnVtYmVyPjxmb3JlaWduLWtleXM+PGtl
eSBhcHA9IkVOIiBkYi1pZD0iOTBhd3d0MjViZHB0d3RlZTI1ZHBweDVqd3ZkZHAyc3RyMHN6IiB0
aW1lc3RhbXA9IjE2NTIzOTg5NzAiIGd1aWQ9IjYwNzQ4YTE2LTM5MTQtNGJiNC1iYWM0LTAyYjZm
NmE2MTNlNSI+MjI3NDQ8L2tleT48L2ZvcmVpZ24ta2V5cz48cmVmLXR5cGUgbmFtZT0iRWxlY3Ry
b25pYyBCb29rIFNlY3Rpb24iPjYwPC9yZWYtdHlwZT48Y29udHJpYnV0b3JzPjxhdXRob3JzPjxh
dXRob3I+SGFuc29uLCBMLjwvYXV0aG9yPjxhdXRob3I+RG9zenBvbHksIEEuPC9hdXRob3I+PGF1
dGhvcj52YW4gQmV1cmRlbiwgU0o8L2F1dGhvcj48YXV0aG9yPmRlIE9saXZlaXJhIFZpYWRhbm5h
LCBQSDwvYXV0aG9yPjxhdXRob3I+V2FsdHplaywgVC48L2F1dGhvcj48L2F1dGhvcnM+PHNlY29u
ZGFyeS1hdXRob3JzPjxhdXRob3I+S2liZW5nZSBGLlMuQi48L2F1dGhvcj48YXV0aG9yPkdvZG95
IE0uRzwvYXV0aG9yPjwvc2Vjb25kYXJ5LWF1dGhvcnM+PC9jb250cmlidXRvcnM+PHRpdGxlcz48
dGl0bGU+QWxsb2hlcnBlc3ZpcnVzZXMgb2YgZmlzaDwvdGl0bGU+PHNlY29uZGFyeS10aXRsZT5B
cXVhY3VsdHVyZSB2aXJvbG9neTwvc2Vjb25kYXJ5LXRpdGxlPjwvdGl0bGVzPjxwYWdlcz4xNTMt
MTcyPC9wYWdlcz48bnVtYmVyPjk8L251bWJlcj48ZWRpdGlvbj4xc3Q8L2VkaXRpb24+PGRhdGVz
Pjx5ZWFyPjIwMTY8L3llYXI+PC9kYXRlcz48cHViLWxvY2F0aW9uPlNhbiBEaWVnbywgQ0EsIFVT
QTwvcHViLWxvY2F0aW9uPjxwdWJsaXNoZXI+QWNhZGVtaWMgUHJlc3M7PC9wdWJsaXNoZXI+PG9y
aWctcHViPlxcQUNUMDAxQ0wwNEZTMDdcQklPU0VDVVJJVFlEQVRBJFxFIExpYnJhcnlcQW5pbWFs
IENhdGFsb2d1ZVxIXEhhbnNvbiBldCBhbCAyMDE2IEVOMjMwNjgucGRmPC9vcmlnLXB1Yj48aXNi
bj45NzgwMTI4MDE1NzM1PC9pc2JuPjxsYWJlbD4yMzA2ODwvbGFiZWw+PHVybHM+PC91cmxzPjxj
dXN0b20xPlN0dXJnZW9uX1lHQzwvY3VzdG9tMT48ZWxlY3Ryb25pYy1yZXNvdXJjZS1udW0+aHR0
cHM6Ly93d3cuc2NpZW5jZWRpcmVjdC5jb20vc2NpZW5jZS9hcnRpY2xlL3BpaS9COTc4MDEyODAx
NTczNTAwMDA5NzwvZWxlY3Ryb25pYy1yZXNvdXJjZS1udW0+PC9yZWNvcmQ+PC9DaXRlPjxDaXRl
PjxBdXRob3I+V2F0c29uPC9BdXRob3I+PFllYXI+MTk5NTwvWWVhcj48UmVjTnVtPjUzMTM8L1Jl
Y051bT48SURUZXh0PjE4MjM2PC9JRFRleHQ+PHJlY29yZD48cmVjLW51bWJlcj41MzEzPC9yZWMt
bnVtYmVyPjxmb3JlaWduLWtleXM+PGtleSBhcHA9IkVOIiBkYi1pZD0iOTBhd3d0MjViZHB0d3Rl
ZTI1ZHBweDVqd3ZkZHAyc3RyMHN6IiB0aW1lc3RhbXA9IjE2NTIzOTcwMzAiIGd1aWQ9Ijk0ODEw
Y2I5LWQyM2EtNGYwOC04OTc0LWZlODUxYWZjZDk3ZCI+NTMxMzwva2V5PjwvZm9yZWlnbi1rZXlz
PjxyZWYtdHlwZSBuYW1lPSJKb3VybmFsIEFydGljbGVzIj4xNzwvcmVmLXR5cGU+PGNvbnRyaWJ1
dG9ycz48YXV0aG9ycz48YXV0aG9yPldhdHNvbiwgTC5SLjwvYXV0aG9yPjxhdXRob3I+WXVuLCBT
LkMuPC9hdXRob3I+PGF1dGhvcj5Hcm9mZiwgSi5NLjwvYXV0aG9yPjxhdXRob3I+SGVkcmljaywg
Ui5QLjwvYXV0aG9yPjwvYXV0aG9ycz48L2NvbnRyaWJ1dG9ycz48dGl0bGVzPjx0aXRsZT48c3R5
bGUgZmFjZT0ibm9ybWFsIiBmb250PSJkZWZhdWx0IiBzaXplPSIxMDAlIj5DaGFyYWN0ZXJpc3Rp
Y3MgYW5kIHBhdGhvZ2VuaWNpdHkgb2YgYSBub3ZlbCBoZXJwZXN2aXJ1cyBpc29sYXRlZCBmcm9t
IGFkdWx0IGFuZCBzdWJhZHVsdCB3aGl0ZSBzdHVyZ2VvbiA8L3N0eWxlPjxzdHlsZSBmYWNlPSJp
dGFsaWMiIGZvbnQ9ImRlZmF1bHQiIHNpemU9IjEwMCUiPkFjaXBlbnNlciB0cmFuc21vbnRhbnVz
PC9zdHlsZT48L3RpdGxlPjxzZWNvbmRhcnktdGl0bGU+RGlzZWFzZXMgb2YgQXF1YXRpYyBPcmdh
bmlzbXM8L3NlY29uZGFyeS10aXRsZT48L3RpdGxlcz48cGVyaW9kaWNhbD48ZnVsbC10aXRsZT5E
aXNlYXNlcyBvZiBBcXVhdGljIE9yZ2FuaXNtczwvZnVsbC10aXRsZT48L3BlcmlvZGljYWw+PHBh
Z2VzPjE5OS0yMTA8L3BhZ2VzPjx2b2x1bWU+MjI8L3ZvbHVtZT48bnVtYmVyPjM8L251bWJlcj48
ZGF0ZXM+PHllYXI+MTk5NTwveWVhcj48L2RhdGVzPjxvcmlnLXB1Yj5cXEFDVDAwMUNMMDRGUzA3
XEJJT1NFQ1VSSVRZREFUQSRcRSBMaWJyYXJ5XEFuaW1hbCBDYXRhbG9ndWVcV1xXYXRzb24gZXQg
YWwgMTk5NSBFTjE4MjM2LnBkZjwvb3JpZy1wdWI+PGxhYmVsPjE4MjM2PC9sYWJlbD48dXJscz48
L3VybHM+PGN1c3RvbTE+S0c8L2N1c3RvbTE+PGVsZWN0cm9uaWMtcmVzb3VyY2UtbnVtPmh0dHBz
Oi8vZG9pLm9yZy8xMC4zMzU0L2RhbzAyMjE5OTwvZWxlY3Ryb25pYy1yZXNvdXJjZS1udW0+PC9y
ZWNvcmQ+PC9DaXRlPjxDaXRlPjxBdXRob3I+SGVkcmljazwvQXV0aG9yPjxZZWFyPjE5OTE8L1ll
YXI+PFJlY051bT4yMjcwMjwvUmVjTnVtPjxJRFRleHQ+MjMwNzQ8L0lEVGV4dD48cmVjb3JkPjxy
ZWMtbnVtYmVyPjIyNzAyPC9yZWMtbnVtYmVyPjxmb3JlaWduLWtleXM+PGtleSBhcHA9IkVOIiBk
Yi1pZD0iOTBhd3d0MjViZHB0d3RlZTI1ZHBweDVqd3ZkZHAyc3RyMHN6IiB0aW1lc3RhbXA9IjE2
NTIzOTg5NjMiIGd1aWQ9IjQwZGQ0Yjk5LTExYWUtNDljYy1hODBjLTcxNWJhNjRmY2U2MyI+MjI3
MDI8L2tleT48L2ZvcmVpZ24ta2V5cz48cmVmLXR5cGUgbmFtZT0iSm91cm5hbCBBcnRpY2xlcyI+
MTc8L3JlZi10eXBlPjxjb250cmlidXRvcnM+PGF1dGhvcnM+PGF1dGhvcj5IZWRyaWNrLCBSLiBQ
LjwvYXV0aG9yPjxhdXRob3I+TWNEb3dlbGwsIFQuPC9hdXRob3I+PGF1dGhvcj5Hcm9mZiwgSi4g
TS48L2F1dGhvcj48YXV0aG9yPll1biwgUy48L2F1dGhvcj48YXV0aG9yPldpbmdmaWVsZCwgVy4g
SC48L2F1dGhvcj48L2F1dGhvcnM+PC9jb250cmlidXRvcnM+PHRpdGxlcz48dGl0bGU+PHN0eWxl
IGZhY2U9Im5vcm1hbCIgZm9udD0iZGVmYXVsdCIgc2l6ZT0iMTAwJSI+SXNvbGF0aW9uIG9mIGFu
IGVwaXRoZWxpb3Ryb3BpYyBoZXJwZXN2aXJ1cyBmcm9tIHdoaXRlIHN0dXJnZW9uIDwvc3R5bGU+
PHN0eWxlIGZhY2U9Iml0YWxpYyIgZm9udD0iZGVmYXVsdCIgc2l6ZT0iMTAwJSI+QWNpcGVuc2Vy
IHRyYW5zbW9udGFudXM8L3N0eWxlPjwvdGl0bGU+PHNlY29uZGFyeS10aXRsZT5EaXNlYXNlcyBv
ZiBBcXVhdGljIE9yZ2FuaXNtczwvc2Vjb25kYXJ5LXRpdGxlPjwvdGl0bGVzPjxwZXJpb2RpY2Fs
PjxmdWxsLXRpdGxlPkRpc2Vhc2VzIG9mIEFxdWF0aWMgT3JnYW5pc21zPC9mdWxsLXRpdGxlPjwv
cGVyaW9kaWNhbD48cGFnZXM+NDktNTY8L3BhZ2VzPjx2b2x1bWU+MTE8L3ZvbHVtZT48ZGF0ZXM+
PHllYXI+MTk5MTwveWVhcj48L2RhdGVzPjxvcmlnLXB1Yj5cXEFDVDAwMUNMMDRGUzA3XEJJT1NF
Q1VSSVRZREFUQSRcRSBMaWJyYXJ5XEFuaW1hbCBDYXRhbG9ndWVcSFxIZWRyaWNrIGV0IGFsIDE5
OTEgRU4yMzA3NC5wZGY8L29yaWctcHViPjxsYWJlbD4yMzA3NDwvbGFiZWw+PHVybHM+PC91cmxz
PjxjdXN0b20xPlN0dXJnZW9uX1lHQzwvY3VzdG9tMT48ZWxlY3Ryb25pYy1yZXNvdXJjZS1udW0+
aHR0cHM6Ly9kb2kub3JnLzEwLjMzNTQvZGFvMDExMDQ5PC9lbGVjdHJvbmljLXJlc291cmNlLW51
bT48L3JlY29yZD48L0NpdGU+PENpdGU+PEF1dGhvcj5Kb2huc3RvbjwvQXV0aG9yPjxZZWFyPjIw
MjI8L1llYXI+PFJlY051bT40Njc3NTwvUmVjTnVtPjxJRFRleHQ+MjUwNzc8L0lEVGV4dD48cmVj
b3JkPjxyZWMtbnVtYmVyPjQ2Nzc1PC9yZWMtbnVtYmVyPjxmb3JlaWduLWtleXM+PGtleSBhcHA9
IkVOIiBkYi1pZD0iOTBhd3d0MjViZHB0d3RlZTI1ZHBweDVqd3ZkZHAyc3RyMHN6IiB0aW1lc3Rh
bXA9IjE2Njk4NTY4NzEiIGd1aWQ9IjBhYzNkMzFjLTZiNDQtNDAwYS1iMDZjLWZjZDhmNGYxMGNh
NSI+NDY3NzU8L2tleT48L2ZvcmVpZ24ta2V5cz48cmVmLXR5cGUgbmFtZT0iSm91cm5hbCBBcnRp
Y2xlcyI+MTc8L3JlZi10eXBlPjxjb250cmlidXRvcnM+PGF1dGhvcnM+PGF1dGhvcj5Kb2huc3Rv
biwgQS5FLjwvYXV0aG9yPjxhdXRob3I+U2hhdmFsaWVyLCBNLkEuPC9hdXRob3I+PGF1dGhvcj5T
Y3JpYm5lciwgSy5ULjwvYXV0aG9yPjxhdXRob3I+U290bywgRS48L2F1dGhvcj48YXV0aG9yPkdy
aWZmaW4sIE0uSi48L2F1dGhvcj48YXV0aG9yPldhbGRiaWVzZXIsIEcuQy48L2F1dGhvcj48YXV0
aG9yPlJpY2hhcmRzb24sIEIuTS48L2F1dGhvcj48YXV0aG9yPldpbnRlcnMsIEEuRC48L2F1dGhv
cj48YXV0aG9yPll1biwgUy48L2F1dGhvcj48YXV0aG9yPkJha2VyLCBFLkEuPC9hdXRob3I+PGF1
dGhvcj5MYXJzb24sIEQuTC48L2F1dGhvcj48YXV0aG9yPktpdXBlbCwgTS48L2F1dGhvcj48YXV0
aG9yPkxvY2gsIFQuUC48L2F1dGhvcj48L2F1dGhvcnM+PC9jb250cmlidXRvcnM+PHRpdGxlcz48
dGl0bGU+PHN0eWxlIGZhY2U9Im5vcm1hbCIgZm9udD0iZGVmYXVsdCIgc2l6ZT0iMTAwJSI+Rmly
c3QgSXNvbGF0aW9uIG9mIGEgSGVycGVzdmlydXMgKEZhbWlseSA8L3N0eWxlPjxzdHlsZSBmYWNl
PSJpdGFsaWMiIGZvbnQ9ImRlZmF1bHQiIHNpemU9IjEwMCUiPkFsbG9oZXJwZXN2aXJpZGFlKTwv
c3R5bGU+PHN0eWxlIGZhY2U9Im5vcm1hbCIgZm9udD0iZGVmYXVsdCIgc2l6ZT0iMTAwJSI+IGZy
b20gR3JlYXQgTGFrZXMgTGFrZSBTdHVyZ2VvbiAoPC9zdHlsZT48c3R5bGUgZmFjZT0iaXRhbGlj
IiBmb250PSJkZWZhdWx0IiBzaXplPSIxMDAlIj5BY2lwZW5zZXIgZnVsdmVzY2Vuczwvc3R5bGU+
PHN0eWxlIGZhY2U9Im5vcm1hbCIgZm9udD0iZGVmYXVsdCIgc2l6ZT0iMTAwJSI+KTwvc3R5bGU+
PC90aXRsZT48c2Vjb25kYXJ5LXRpdGxlPkFuaW1hbHM8L3NlY29uZGFyeS10aXRsZT48L3RpdGxl
cz48cGVyaW9kaWNhbD48ZnVsbC10aXRsZT5BbmltYWxzPC9mdWxsLXRpdGxlPjwvcGVyaW9kaWNh
bD48cGFnZXM+MzIzMDwvcGFnZXM+PG51bWJlcj4xMjwvbnVtYmVyPjxkYXRlcz48eWVhcj4yMDIy
PC95ZWFyPjwvZGF0ZXM+PG9yaWctcHViPlxcQUNUMDAxQ0wwNEZTMDdcQklPU0VDVVJJVFlEQVRB
JFxFIExpYnJhcnlcQW5pbWFsIENhdGFsb2d1ZVxKXEpvaG5zdG9uIGV0IGFsIDIwMjIgRU4yNTA3
Ny5wZGY8L29yaWctcHViPjxsYWJlbD4yNTA3NzwvbGFiZWw+PHVybHM+PC91cmxzPjxjdXN0b20x
PnN0dXJnZW9uX0JNPC9jdXN0b20xPjxlbGVjdHJvbmljLXJlc291cmNlLW51bT5odHRwczovL2Rv
aS5vcmcvMTAuMzM5MC9hbmkxMjIzMzIzMDwvZWxlY3Ryb25pYy1yZXNvdXJjZS1udW0+PC9yZWNv
cmQ+PC9DaXRlPjxDaXRlPjxBdXRob3I+V2Fsa2VyPC9BdXRob3I+PFllYXI+MjAyMjwvWWVhcj48
UmVjTnVtPjQ2NTU1PC9SZWNOdW0+PElEVGV4dD4yNDkzODwvSURUZXh0PjxyZWNvcmQ+PHJlYy1u
dW1iZXI+NDY1NTU8L3JlYy1udW1iZXI+PGZvcmVpZ24ta2V5cz48a2V5IGFwcD0iRU4iIGRiLWlk
PSI5MGF3d3QyNWJkcHR3dGVlMjVkcHB4NWp3dmRkcDJzdHIwc3oiIHRpbWVzdGFtcD0iMTY2NTM2
MTU4MSIgZ3VpZD0iZTA4YmRlMGMtOTI5YS00NjFiLTkyOTAtMzkwYTg2OTJjMzlhIj40NjU1NTwv
a2V5PjwvZm9yZWlnbi1rZXlzPjxyZWYtdHlwZSBuYW1lPSJKb3VybmFsIEFydGljbGVzIj4xNzwv
cmVmLXR5cGU+PGNvbnRyaWJ1dG9ycz48YXV0aG9ycz48YXV0aG9yPldhbGtlciwgTC48L2F1dGhv
cj48YXV0aG9yPlN1YnJhbWFuaWFtLCBLLjwvYXV0aG9yPjxhdXRob3I+VmlhZGFubmEsIFAuSC5P
LjwvYXV0aG9yPjxhdXRob3I+VmFubiwgSi5BLjwvYXV0aG9yPjxhdXRob3I+TWFyY3F1ZW5za2ks
IFMuPC9hdXRob3I+PGF1dGhvcj5Hb2RhcmQsIEQuPC9hdXRob3I+PGF1dGhvcj5LaWVyYW4sIEUu
QS48L2F1dGhvcj48YXV0aG9yPkZyYXNjYSBKci4sIFMuPC9hdXRob3I+PGF1dGhvcj5Qb3Bvdiwg
Vi5MLjwvYXV0aG9yPjxhdXRob3I+S2VyciwgSy48L2F1dGhvcj48YXV0aG9yPkRhdmlzb24sIEEu
Si48L2F1dGhvcj48YXV0aG9yPldhbHR6ZWssIFQuQi48L2F1dGhvcj48L2F1dGhvcnM+PC9jb250
cmlidXRvcnM+PHRpdGxlcz48dGl0bGU+PHN0eWxlIGZhY2U9Im5vcm1hbCIgZm9udD0iZGVmYXVs
dCIgc2l6ZT0iMTAwJSI+Q2hhcmFjdGVyaXphdGlvbiBvZiBhbiBhbGxvaGVycGVzdmlydXMgZnJv
bSB3aWxkIGxha2Ugc3R1cmdlb24gPC9zdHlsZT48c3R5bGUgZmFjZT0iaXRhbGljIiBmb250PSJk
ZWZhdWx0IiBzaXplPSIxMDAlIj5BY2lwZW5zZXIgZnVsdmVzY2Vuczwvc3R5bGU+PHN0eWxlIGZh
Y2U9Im5vcm1hbCIgZm9udD0iZGVmYXVsdCIgc2l6ZT0iMTAwJSI+IGluIFdpc2NvbnNpbiAoVVNB
KTwvc3R5bGU+PC90aXRsZT48c2Vjb25kYXJ5LXRpdGxlPkRpc2Vhc2VzIG9mIEFxdWF0aWMgT3Jn
YW5pc21zPC9zZWNvbmRhcnktdGl0bGU+PC90aXRsZXM+PHBlcmlvZGljYWw+PGZ1bGwtdGl0bGU+
RGlzZWFzZXMgb2YgQXF1YXRpYyBPcmdhbmlzbXM8L2Z1bGwtdGl0bGU+PC9wZXJpb2RpY2FsPjxw
YWdlcz44My05NjwvcGFnZXM+PHZvbHVtZT4xNDk8L3ZvbHVtZT48a2V5d29yZHM+PGtleXdvcmQ+
QWNpcGVuc2VyaWQgaGVycGVzdmlydXMgMTwva2V5d29yZD48a2V5d29yZD5MYWtlIHN0dXJnZW9u
IGhlcnBlc3ZpcnVzPC9rZXl3b3JkPjxrZXl3b3JkPkFsbG9oZXJwZXN2aXJpZGFlIMK3PC9rZXl3
b3JkPjxrZXl3b3JkPkh5cGVycGxhc3RpYyBkZXJtYXRpdGlzPC9rZXl3b3JkPjxrZXl3b3JkPkxh
a2Ugc3R1cmdlb248L2tleXdvcmQ+PGtleXdvcmQ+UGh5bG9nZW5ldGljczwva2V5d29yZD48L2tl
eXdvcmRzPjxkYXRlcz48eWVhcj4yMDIyPC95ZWFyPjwvZGF0ZXM+PG9yaWctcHViPlxcQUNUMDAx
Q0wwNEZTMDdcQklPU0VDVVJJVFlEQVRBJFxFIExpYnJhcnlcQW5pbWFsIENhdGFsb2d1ZVxXXFdh
bGtlciBldCBhbCAyMDIyIEVOMjQ5MzgucGRmPC9vcmlnLXB1Yj48bGFiZWw+MjQ5Mzg8L2xhYmVs
Pjx1cmxzPjwvdXJscz48Y3VzdG9tMT5zdHVyZ2Vvbl9CTTwvY3VzdG9tMT48ZWxlY3Ryb25pYy1y
ZXNvdXJjZS1udW0+aHR0cHM6Ly93d3cuaW50LXJlcy5jb20vYXJ0aWNsZXMvZGFvX29hL2QxNDlw
MDgzLnBkZjwvZWxlY3Ryb25pYy1yZXNvdXJjZS1udW0+PC9yZWNvcmQ+PC9DaXRlPjwvRW5kTm90
ZT5=
</w:fldData>
        </w:fldChar>
      </w:r>
      <w:r w:rsidR="00295283">
        <w:instrText xml:space="preserve"> ADDIN EN.CITE </w:instrText>
      </w:r>
      <w:r w:rsidR="00295283">
        <w:fldChar w:fldCharType="begin">
          <w:fldData xml:space="preserve">PEVuZE5vdGU+PENpdGU+PEF1dGhvcj5IYW5zb248L0F1dGhvcj48WWVhcj4yMDE2PC9ZZWFyPjxS
ZWNOdW0+MjI3NDQ8L1JlY051bT48SURUZXh0PjIzMDY4PC9JRFRleHQ+PERpc3BsYXlUZXh0PihI
YW5zb24gZXQgYWwuIDIwMTY7IEhlZHJpY2sgZXQgYWwuIDE5OTFhOyBKb2huc3RvbiBldCBhbC4g
MjAyMjsgV2Fsa2VyIGV0IGFsLiAyMDIyOyBXYXRzb24gZXQgYWwuIDE5OTUpPC9EaXNwbGF5VGV4
dD48cmVjb3JkPjxyZWMtbnVtYmVyPjIyNzQ0PC9yZWMtbnVtYmVyPjxmb3JlaWduLWtleXM+PGtl
eSBhcHA9IkVOIiBkYi1pZD0iOTBhd3d0MjViZHB0d3RlZTI1ZHBweDVqd3ZkZHAyc3RyMHN6IiB0
aW1lc3RhbXA9IjE2NTIzOTg5NzAiIGd1aWQ9IjYwNzQ4YTE2LTM5MTQtNGJiNC1iYWM0LTAyYjZm
NmE2MTNlNSI+MjI3NDQ8L2tleT48L2ZvcmVpZ24ta2V5cz48cmVmLXR5cGUgbmFtZT0iRWxlY3Ry
b25pYyBCb29rIFNlY3Rpb24iPjYwPC9yZWYtdHlwZT48Y29udHJpYnV0b3JzPjxhdXRob3JzPjxh
dXRob3I+SGFuc29uLCBMLjwvYXV0aG9yPjxhdXRob3I+RG9zenBvbHksIEEuPC9hdXRob3I+PGF1
dGhvcj52YW4gQmV1cmRlbiwgU0o8L2F1dGhvcj48YXV0aG9yPmRlIE9saXZlaXJhIFZpYWRhbm5h
LCBQSDwvYXV0aG9yPjxhdXRob3I+V2FsdHplaywgVC48L2F1dGhvcj48L2F1dGhvcnM+PHNlY29u
ZGFyeS1hdXRob3JzPjxhdXRob3I+S2liZW5nZSBGLlMuQi48L2F1dGhvcj48YXV0aG9yPkdvZG95
IE0uRzwvYXV0aG9yPjwvc2Vjb25kYXJ5LWF1dGhvcnM+PC9jb250cmlidXRvcnM+PHRpdGxlcz48
dGl0bGU+QWxsb2hlcnBlc3ZpcnVzZXMgb2YgZmlzaDwvdGl0bGU+PHNlY29uZGFyeS10aXRsZT5B
cXVhY3VsdHVyZSB2aXJvbG9neTwvc2Vjb25kYXJ5LXRpdGxlPjwvdGl0bGVzPjxwYWdlcz4xNTMt
MTcyPC9wYWdlcz48bnVtYmVyPjk8L251bWJlcj48ZWRpdGlvbj4xc3Q8L2VkaXRpb24+PGRhdGVz
Pjx5ZWFyPjIwMTY8L3llYXI+PC9kYXRlcz48cHViLWxvY2F0aW9uPlNhbiBEaWVnbywgQ0EsIFVT
QTwvcHViLWxvY2F0aW9uPjxwdWJsaXNoZXI+QWNhZGVtaWMgUHJlc3M7PC9wdWJsaXNoZXI+PG9y
aWctcHViPlxcQUNUMDAxQ0wwNEZTMDdcQklPU0VDVVJJVFlEQVRBJFxFIExpYnJhcnlcQW5pbWFs
IENhdGFsb2d1ZVxIXEhhbnNvbiBldCBhbCAyMDE2IEVOMjMwNjgucGRmPC9vcmlnLXB1Yj48aXNi
bj45NzgwMTI4MDE1NzM1PC9pc2JuPjxsYWJlbD4yMzA2ODwvbGFiZWw+PHVybHM+PC91cmxzPjxj
dXN0b20xPlN0dXJnZW9uX1lHQzwvY3VzdG9tMT48ZWxlY3Ryb25pYy1yZXNvdXJjZS1udW0+aHR0
cHM6Ly93d3cuc2NpZW5jZWRpcmVjdC5jb20vc2NpZW5jZS9hcnRpY2xlL3BpaS9COTc4MDEyODAx
NTczNTAwMDA5NzwvZWxlY3Ryb25pYy1yZXNvdXJjZS1udW0+PC9yZWNvcmQ+PC9DaXRlPjxDaXRl
PjxBdXRob3I+V2F0c29uPC9BdXRob3I+PFllYXI+MTk5NTwvWWVhcj48UmVjTnVtPjUzMTM8L1Jl
Y051bT48SURUZXh0PjE4MjM2PC9JRFRleHQ+PHJlY29yZD48cmVjLW51bWJlcj41MzEzPC9yZWMt
bnVtYmVyPjxmb3JlaWduLWtleXM+PGtleSBhcHA9IkVOIiBkYi1pZD0iOTBhd3d0MjViZHB0d3Rl
ZTI1ZHBweDVqd3ZkZHAyc3RyMHN6IiB0aW1lc3RhbXA9IjE2NTIzOTcwMzAiIGd1aWQ9Ijk0ODEw
Y2I5LWQyM2EtNGYwOC04OTc0LWZlODUxYWZjZDk3ZCI+NTMxMzwva2V5PjwvZm9yZWlnbi1rZXlz
PjxyZWYtdHlwZSBuYW1lPSJKb3VybmFsIEFydGljbGVzIj4xNzwvcmVmLXR5cGU+PGNvbnRyaWJ1
dG9ycz48YXV0aG9ycz48YXV0aG9yPldhdHNvbiwgTC5SLjwvYXV0aG9yPjxhdXRob3I+WXVuLCBT
LkMuPC9hdXRob3I+PGF1dGhvcj5Hcm9mZiwgSi5NLjwvYXV0aG9yPjxhdXRob3I+SGVkcmljaywg
Ui5QLjwvYXV0aG9yPjwvYXV0aG9ycz48L2NvbnRyaWJ1dG9ycz48dGl0bGVzPjx0aXRsZT48c3R5
bGUgZmFjZT0ibm9ybWFsIiBmb250PSJkZWZhdWx0IiBzaXplPSIxMDAlIj5DaGFyYWN0ZXJpc3Rp
Y3MgYW5kIHBhdGhvZ2VuaWNpdHkgb2YgYSBub3ZlbCBoZXJwZXN2aXJ1cyBpc29sYXRlZCBmcm9t
IGFkdWx0IGFuZCBzdWJhZHVsdCB3aGl0ZSBzdHVyZ2VvbiA8L3N0eWxlPjxzdHlsZSBmYWNlPSJp
dGFsaWMiIGZvbnQ9ImRlZmF1bHQiIHNpemU9IjEwMCUiPkFjaXBlbnNlciB0cmFuc21vbnRhbnVz
PC9zdHlsZT48L3RpdGxlPjxzZWNvbmRhcnktdGl0bGU+RGlzZWFzZXMgb2YgQXF1YXRpYyBPcmdh
bmlzbXM8L3NlY29uZGFyeS10aXRsZT48L3RpdGxlcz48cGVyaW9kaWNhbD48ZnVsbC10aXRsZT5E
aXNlYXNlcyBvZiBBcXVhdGljIE9yZ2FuaXNtczwvZnVsbC10aXRsZT48L3BlcmlvZGljYWw+PHBh
Z2VzPjE5OS0yMTA8L3BhZ2VzPjx2b2x1bWU+MjI8L3ZvbHVtZT48bnVtYmVyPjM8L251bWJlcj48
ZGF0ZXM+PHllYXI+MTk5NTwveWVhcj48L2RhdGVzPjxvcmlnLXB1Yj5cXEFDVDAwMUNMMDRGUzA3
XEJJT1NFQ1VSSVRZREFUQSRcRSBMaWJyYXJ5XEFuaW1hbCBDYXRhbG9ndWVcV1xXYXRzb24gZXQg
YWwgMTk5NSBFTjE4MjM2LnBkZjwvb3JpZy1wdWI+PGxhYmVsPjE4MjM2PC9sYWJlbD48dXJscz48
L3VybHM+PGN1c3RvbTE+S0c8L2N1c3RvbTE+PGVsZWN0cm9uaWMtcmVzb3VyY2UtbnVtPmh0dHBz
Oi8vZG9pLm9yZy8xMC4zMzU0L2RhbzAyMjE5OTwvZWxlY3Ryb25pYy1yZXNvdXJjZS1udW0+PC9y
ZWNvcmQ+PC9DaXRlPjxDaXRlPjxBdXRob3I+SGVkcmljazwvQXV0aG9yPjxZZWFyPjE5OTE8L1ll
YXI+PFJlY051bT4yMjcwMjwvUmVjTnVtPjxJRFRleHQ+MjMwNzQ8L0lEVGV4dD48cmVjb3JkPjxy
ZWMtbnVtYmVyPjIyNzAyPC9yZWMtbnVtYmVyPjxmb3JlaWduLWtleXM+PGtleSBhcHA9IkVOIiBk
Yi1pZD0iOTBhd3d0MjViZHB0d3RlZTI1ZHBweDVqd3ZkZHAyc3RyMHN6IiB0aW1lc3RhbXA9IjE2
NTIzOTg5NjMiIGd1aWQ9IjQwZGQ0Yjk5LTExYWUtNDljYy1hODBjLTcxNWJhNjRmY2U2MyI+MjI3
MDI8L2tleT48L2ZvcmVpZ24ta2V5cz48cmVmLXR5cGUgbmFtZT0iSm91cm5hbCBBcnRpY2xlcyI+
MTc8L3JlZi10eXBlPjxjb250cmlidXRvcnM+PGF1dGhvcnM+PGF1dGhvcj5IZWRyaWNrLCBSLiBQ
LjwvYXV0aG9yPjxhdXRob3I+TWNEb3dlbGwsIFQuPC9hdXRob3I+PGF1dGhvcj5Hcm9mZiwgSi4g
TS48L2F1dGhvcj48YXV0aG9yPll1biwgUy48L2F1dGhvcj48YXV0aG9yPldpbmdmaWVsZCwgVy4g
SC48L2F1dGhvcj48L2F1dGhvcnM+PC9jb250cmlidXRvcnM+PHRpdGxlcz48dGl0bGU+PHN0eWxl
IGZhY2U9Im5vcm1hbCIgZm9udD0iZGVmYXVsdCIgc2l6ZT0iMTAwJSI+SXNvbGF0aW9uIG9mIGFu
IGVwaXRoZWxpb3Ryb3BpYyBoZXJwZXN2aXJ1cyBmcm9tIHdoaXRlIHN0dXJnZW9uIDwvc3R5bGU+
PHN0eWxlIGZhY2U9Iml0YWxpYyIgZm9udD0iZGVmYXVsdCIgc2l6ZT0iMTAwJSI+QWNpcGVuc2Vy
IHRyYW5zbW9udGFudXM8L3N0eWxlPjwvdGl0bGU+PHNlY29uZGFyeS10aXRsZT5EaXNlYXNlcyBv
ZiBBcXVhdGljIE9yZ2FuaXNtczwvc2Vjb25kYXJ5LXRpdGxlPjwvdGl0bGVzPjxwZXJpb2RpY2Fs
PjxmdWxsLXRpdGxlPkRpc2Vhc2VzIG9mIEFxdWF0aWMgT3JnYW5pc21zPC9mdWxsLXRpdGxlPjwv
cGVyaW9kaWNhbD48cGFnZXM+NDktNTY8L3BhZ2VzPjx2b2x1bWU+MTE8L3ZvbHVtZT48ZGF0ZXM+
PHllYXI+MTk5MTwveWVhcj48L2RhdGVzPjxvcmlnLXB1Yj5cXEFDVDAwMUNMMDRGUzA3XEJJT1NF
Q1VSSVRZREFUQSRcRSBMaWJyYXJ5XEFuaW1hbCBDYXRhbG9ndWVcSFxIZWRyaWNrIGV0IGFsIDE5
OTEgRU4yMzA3NC5wZGY8L29yaWctcHViPjxsYWJlbD4yMzA3NDwvbGFiZWw+PHVybHM+PC91cmxz
PjxjdXN0b20xPlN0dXJnZW9uX1lHQzwvY3VzdG9tMT48ZWxlY3Ryb25pYy1yZXNvdXJjZS1udW0+
aHR0cHM6Ly9kb2kub3JnLzEwLjMzNTQvZGFvMDExMDQ5PC9lbGVjdHJvbmljLXJlc291cmNlLW51
bT48L3JlY29yZD48L0NpdGU+PENpdGU+PEF1dGhvcj5Kb2huc3RvbjwvQXV0aG9yPjxZZWFyPjIw
MjI8L1llYXI+PFJlY051bT40Njc3NTwvUmVjTnVtPjxJRFRleHQ+MjUwNzc8L0lEVGV4dD48cmVj
b3JkPjxyZWMtbnVtYmVyPjQ2Nzc1PC9yZWMtbnVtYmVyPjxmb3JlaWduLWtleXM+PGtleSBhcHA9
IkVOIiBkYi1pZD0iOTBhd3d0MjViZHB0d3RlZTI1ZHBweDVqd3ZkZHAyc3RyMHN6IiB0aW1lc3Rh
bXA9IjE2Njk4NTY4NzEiIGd1aWQ9IjBhYzNkMzFjLTZiNDQtNDAwYS1iMDZjLWZjZDhmNGYxMGNh
NSI+NDY3NzU8L2tleT48L2ZvcmVpZ24ta2V5cz48cmVmLXR5cGUgbmFtZT0iSm91cm5hbCBBcnRp
Y2xlcyI+MTc8L3JlZi10eXBlPjxjb250cmlidXRvcnM+PGF1dGhvcnM+PGF1dGhvcj5Kb2huc3Rv
biwgQS5FLjwvYXV0aG9yPjxhdXRob3I+U2hhdmFsaWVyLCBNLkEuPC9hdXRob3I+PGF1dGhvcj5T
Y3JpYm5lciwgSy5ULjwvYXV0aG9yPjxhdXRob3I+U290bywgRS48L2F1dGhvcj48YXV0aG9yPkdy
aWZmaW4sIE0uSi48L2F1dGhvcj48YXV0aG9yPldhbGRiaWVzZXIsIEcuQy48L2F1dGhvcj48YXV0
aG9yPlJpY2hhcmRzb24sIEIuTS48L2F1dGhvcj48YXV0aG9yPldpbnRlcnMsIEEuRC48L2F1dGhv
cj48YXV0aG9yPll1biwgUy48L2F1dGhvcj48YXV0aG9yPkJha2VyLCBFLkEuPC9hdXRob3I+PGF1
dGhvcj5MYXJzb24sIEQuTC48L2F1dGhvcj48YXV0aG9yPktpdXBlbCwgTS48L2F1dGhvcj48YXV0
aG9yPkxvY2gsIFQuUC48L2F1dGhvcj48L2F1dGhvcnM+PC9jb250cmlidXRvcnM+PHRpdGxlcz48
dGl0bGU+PHN0eWxlIGZhY2U9Im5vcm1hbCIgZm9udD0iZGVmYXVsdCIgc2l6ZT0iMTAwJSI+Rmly
c3QgSXNvbGF0aW9uIG9mIGEgSGVycGVzdmlydXMgKEZhbWlseSA8L3N0eWxlPjxzdHlsZSBmYWNl
PSJpdGFsaWMiIGZvbnQ9ImRlZmF1bHQiIHNpemU9IjEwMCUiPkFsbG9oZXJwZXN2aXJpZGFlKTwv
c3R5bGU+PHN0eWxlIGZhY2U9Im5vcm1hbCIgZm9udD0iZGVmYXVsdCIgc2l6ZT0iMTAwJSI+IGZy
b20gR3JlYXQgTGFrZXMgTGFrZSBTdHVyZ2VvbiAoPC9zdHlsZT48c3R5bGUgZmFjZT0iaXRhbGlj
IiBmb250PSJkZWZhdWx0IiBzaXplPSIxMDAlIj5BY2lwZW5zZXIgZnVsdmVzY2Vuczwvc3R5bGU+
PHN0eWxlIGZhY2U9Im5vcm1hbCIgZm9udD0iZGVmYXVsdCIgc2l6ZT0iMTAwJSI+KTwvc3R5bGU+
PC90aXRsZT48c2Vjb25kYXJ5LXRpdGxlPkFuaW1hbHM8L3NlY29uZGFyeS10aXRsZT48L3RpdGxl
cz48cGVyaW9kaWNhbD48ZnVsbC10aXRsZT5BbmltYWxzPC9mdWxsLXRpdGxlPjwvcGVyaW9kaWNh
bD48cGFnZXM+MzIzMDwvcGFnZXM+PG51bWJlcj4xMjwvbnVtYmVyPjxkYXRlcz48eWVhcj4yMDIy
PC95ZWFyPjwvZGF0ZXM+PG9yaWctcHViPlxcQUNUMDAxQ0wwNEZTMDdcQklPU0VDVVJJVFlEQVRB
JFxFIExpYnJhcnlcQW5pbWFsIENhdGFsb2d1ZVxKXEpvaG5zdG9uIGV0IGFsIDIwMjIgRU4yNTA3
Ny5wZGY8L29yaWctcHViPjxsYWJlbD4yNTA3NzwvbGFiZWw+PHVybHM+PC91cmxzPjxjdXN0b20x
PnN0dXJnZW9uX0JNPC9jdXN0b20xPjxlbGVjdHJvbmljLXJlc291cmNlLW51bT5odHRwczovL2Rv
aS5vcmcvMTAuMzM5MC9hbmkxMjIzMzIzMDwvZWxlY3Ryb25pYy1yZXNvdXJjZS1udW0+PC9yZWNv
cmQ+PC9DaXRlPjxDaXRlPjxBdXRob3I+V2Fsa2VyPC9BdXRob3I+PFllYXI+MjAyMjwvWWVhcj48
UmVjTnVtPjQ2NTU1PC9SZWNOdW0+PElEVGV4dD4yNDkzODwvSURUZXh0PjxyZWNvcmQ+PHJlYy1u
dW1iZXI+NDY1NTU8L3JlYy1udW1iZXI+PGZvcmVpZ24ta2V5cz48a2V5IGFwcD0iRU4iIGRiLWlk
PSI5MGF3d3QyNWJkcHR3dGVlMjVkcHB4NWp3dmRkcDJzdHIwc3oiIHRpbWVzdGFtcD0iMTY2NTM2
MTU4MSIgZ3VpZD0iZTA4YmRlMGMtOTI5YS00NjFiLTkyOTAtMzkwYTg2OTJjMzlhIj40NjU1NTwv
a2V5PjwvZm9yZWlnbi1rZXlzPjxyZWYtdHlwZSBuYW1lPSJKb3VybmFsIEFydGljbGVzIj4xNzwv
cmVmLXR5cGU+PGNvbnRyaWJ1dG9ycz48YXV0aG9ycz48YXV0aG9yPldhbGtlciwgTC48L2F1dGhv
cj48YXV0aG9yPlN1YnJhbWFuaWFtLCBLLjwvYXV0aG9yPjxhdXRob3I+VmlhZGFubmEsIFAuSC5P
LjwvYXV0aG9yPjxhdXRob3I+VmFubiwgSi5BLjwvYXV0aG9yPjxhdXRob3I+TWFyY3F1ZW5za2ks
IFMuPC9hdXRob3I+PGF1dGhvcj5Hb2RhcmQsIEQuPC9hdXRob3I+PGF1dGhvcj5LaWVyYW4sIEUu
QS48L2F1dGhvcj48YXV0aG9yPkZyYXNjYSBKci4sIFMuPC9hdXRob3I+PGF1dGhvcj5Qb3Bvdiwg
Vi5MLjwvYXV0aG9yPjxhdXRob3I+S2VyciwgSy48L2F1dGhvcj48YXV0aG9yPkRhdmlzb24sIEEu
Si48L2F1dGhvcj48YXV0aG9yPldhbHR6ZWssIFQuQi48L2F1dGhvcj48L2F1dGhvcnM+PC9jb250
cmlidXRvcnM+PHRpdGxlcz48dGl0bGU+PHN0eWxlIGZhY2U9Im5vcm1hbCIgZm9udD0iZGVmYXVs
dCIgc2l6ZT0iMTAwJSI+Q2hhcmFjdGVyaXphdGlvbiBvZiBhbiBhbGxvaGVycGVzdmlydXMgZnJv
bSB3aWxkIGxha2Ugc3R1cmdlb24gPC9zdHlsZT48c3R5bGUgZmFjZT0iaXRhbGljIiBmb250PSJk
ZWZhdWx0IiBzaXplPSIxMDAlIj5BY2lwZW5zZXIgZnVsdmVzY2Vuczwvc3R5bGU+PHN0eWxlIGZh
Y2U9Im5vcm1hbCIgZm9udD0iZGVmYXVsdCIgc2l6ZT0iMTAwJSI+IGluIFdpc2NvbnNpbiAoVVNB
KTwvc3R5bGU+PC90aXRsZT48c2Vjb25kYXJ5LXRpdGxlPkRpc2Vhc2VzIG9mIEFxdWF0aWMgT3Jn
YW5pc21zPC9zZWNvbmRhcnktdGl0bGU+PC90aXRsZXM+PHBlcmlvZGljYWw+PGZ1bGwtdGl0bGU+
RGlzZWFzZXMgb2YgQXF1YXRpYyBPcmdhbmlzbXM8L2Z1bGwtdGl0bGU+PC9wZXJpb2RpY2FsPjxw
YWdlcz44My05NjwvcGFnZXM+PHZvbHVtZT4xNDk8L3ZvbHVtZT48a2V5d29yZHM+PGtleXdvcmQ+
QWNpcGVuc2VyaWQgaGVycGVzdmlydXMgMTwva2V5d29yZD48a2V5d29yZD5MYWtlIHN0dXJnZW9u
IGhlcnBlc3ZpcnVzPC9rZXl3b3JkPjxrZXl3b3JkPkFsbG9oZXJwZXN2aXJpZGFlIMK3PC9rZXl3
b3JkPjxrZXl3b3JkPkh5cGVycGxhc3RpYyBkZXJtYXRpdGlzPC9rZXl3b3JkPjxrZXl3b3JkPkxh
a2Ugc3R1cmdlb248L2tleXdvcmQ+PGtleXdvcmQ+UGh5bG9nZW5ldGljczwva2V5d29yZD48L2tl
eXdvcmRzPjxkYXRlcz48eWVhcj4yMDIyPC95ZWFyPjwvZGF0ZXM+PG9yaWctcHViPlxcQUNUMDAx
Q0wwNEZTMDdcQklPU0VDVVJJVFlEQVRBJFxFIExpYnJhcnlcQW5pbWFsIENhdGFsb2d1ZVxXXFdh
bGtlciBldCBhbCAyMDIyIEVOMjQ5MzgucGRmPC9vcmlnLXB1Yj48bGFiZWw+MjQ5Mzg8L2xhYmVs
Pjx1cmxzPjwvdXJscz48Y3VzdG9tMT5zdHVyZ2Vvbl9CTTwvY3VzdG9tMT48ZWxlY3Ryb25pYy1y
ZXNvdXJjZS1udW0+aHR0cHM6Ly93d3cuaW50LXJlcy5jb20vYXJ0aWNsZXMvZGFvX29hL2QxNDlw
MDgzLnBkZjwvZWxlY3Ryb25pYy1yZXNvdXJjZS1udW0+PC9yZWNvcmQ+PC9DaXRlPjwvRW5kTm90
ZT5=
</w:fldData>
        </w:fldChar>
      </w:r>
      <w:r w:rsidR="00295283">
        <w:instrText xml:space="preserve"> ADDIN EN.CITE.DATA </w:instrText>
      </w:r>
      <w:r w:rsidR="00295283">
        <w:fldChar w:fldCharType="end"/>
      </w:r>
      <w:r w:rsidR="00295283">
        <w:fldChar w:fldCharType="separate"/>
      </w:r>
      <w:r w:rsidR="00295283">
        <w:rPr>
          <w:noProof/>
        </w:rPr>
        <w:t>(Hanson et al. 2016; Hedrick et al. 1991a; Johnston et al. 2022; Walker et al. 2022; Watson et al. 1995)</w:t>
      </w:r>
      <w:r w:rsidR="00295283">
        <w:fldChar w:fldCharType="end"/>
      </w:r>
      <w:r>
        <w:t>. Sturgeon alloherpesviruses include</w:t>
      </w:r>
      <w:r w:rsidR="00C23AAA">
        <w:t>:</w:t>
      </w:r>
    </w:p>
    <w:p w14:paraId="34300B0C" w14:textId="718840D3" w:rsidR="00C23AAA" w:rsidRDefault="00E73410" w:rsidP="00C23AAA">
      <w:pPr>
        <w:pStyle w:val="ListBullet"/>
      </w:pPr>
      <w:bookmarkStart w:id="313" w:name="_Hlk124855299"/>
      <w:r>
        <w:t>Acipenserid herpesvirus 1 (AciHV1)</w:t>
      </w:r>
      <w:r w:rsidR="00C23AAA">
        <w:t xml:space="preserve"> </w:t>
      </w:r>
      <w:r w:rsidR="00295283">
        <w:fldChar w:fldCharType="begin"/>
      </w:r>
      <w:r w:rsidR="00295283">
        <w:instrText xml:space="preserve"> ADDIN EN.CITE &lt;EndNote&gt;&lt;Cite&gt;&lt;Author&gt;Hedrick&lt;/Author&gt;&lt;Year&gt;1991&lt;/Year&gt;&lt;RecNum&gt;22702&lt;/RecNum&gt;&lt;IDText&gt;23074&lt;/IDText&gt;&lt;DisplayText&gt;(Hedrick et al. 1991a)&lt;/DisplayText&gt;&lt;record&gt;&lt;rec-number&gt;22702&lt;/rec-number&gt;&lt;foreign-keys&gt;&lt;key app="EN" db-id="90awwt25bdptwtee25dppx5jwvddp2str0sz" timestamp="1652398963" guid="40dd4b99-11ae-49cc-a80c-715ba64fce63"&gt;22702&lt;/key&gt;&lt;/foreign-keys&gt;&lt;ref-type name="Journal Articles"&gt;17&lt;/ref-type&gt;&lt;contributors&gt;&lt;authors&gt;&lt;author&gt;Hedrick, R. P.&lt;/author&gt;&lt;author&gt;McDowell, T.&lt;/author&gt;&lt;author&gt;Groff, J. M.&lt;/author&gt;&lt;author&gt;Yun, S.&lt;/author&gt;&lt;author&gt;Wingfield, W. H.&lt;/author&gt;&lt;/authors&gt;&lt;/contributors&gt;&lt;titles&gt;&lt;title&gt;&lt;style face="normal" font="default" size="100%"&gt;Isolation of an epitheliotropic herpesvirus from white sturgeon &lt;/style&gt;&lt;style face="italic" font="default" size="100%"&gt;Acipenser transmontanus&lt;/style&gt;&lt;/title&gt;&lt;secondary-title&gt;Diseases of Aquatic Organisms&lt;/secondary-title&gt;&lt;/titles&gt;&lt;periodical&gt;&lt;full-title&gt;Diseases of Aquatic Organisms&lt;/full-title&gt;&lt;/periodical&gt;&lt;pages&gt;49-56&lt;/pages&gt;&lt;volume&gt;11&lt;/volume&gt;&lt;dates&gt;&lt;year&gt;1991&lt;/year&gt;&lt;/dates&gt;&lt;orig-pub&gt;\\ACT001CL04FS07\BIOSECURITYDATA$\E Library\Animal Catalogue\H\Hedrick et al 1991 EN23074.pdf&lt;/orig-pub&gt;&lt;label&gt;23074&lt;/label&gt;&lt;urls&gt;&lt;/urls&gt;&lt;custom1&gt;Sturgeon_YGC&lt;/custom1&gt;&lt;electronic-resource-num&gt;https://doi.org/10.3354/dao011049&lt;/electronic-resource-num&gt;&lt;/record&gt;&lt;/Cite&gt;&lt;/EndNote&gt;</w:instrText>
      </w:r>
      <w:r w:rsidR="00295283">
        <w:fldChar w:fldCharType="separate"/>
      </w:r>
      <w:r w:rsidR="00295283">
        <w:rPr>
          <w:noProof/>
        </w:rPr>
        <w:t>(Hedrick et al. 1991a)</w:t>
      </w:r>
      <w:r w:rsidR="00295283">
        <w:fldChar w:fldCharType="end"/>
      </w:r>
    </w:p>
    <w:p w14:paraId="6EBC8A69" w14:textId="6216D423" w:rsidR="004C2D54" w:rsidRDefault="00E73410" w:rsidP="00C23AAA">
      <w:pPr>
        <w:pStyle w:val="ListBullet"/>
      </w:pPr>
      <w:r>
        <w:t xml:space="preserve">Acipenserid herpesvirus 2 </w:t>
      </w:r>
      <w:bookmarkEnd w:id="313"/>
      <w:r>
        <w:t xml:space="preserve">(AciHV2) </w:t>
      </w:r>
      <w:r w:rsidR="00295283">
        <w:fldChar w:fldCharType="begin"/>
      </w:r>
      <w:r w:rsidR="00295283">
        <w:instrText xml:space="preserve"> ADDIN EN.CITE &lt;EndNote&gt;&lt;Cite&gt;&lt;Author&gt;Watson&lt;/Author&gt;&lt;Year&gt;1995&lt;/Year&gt;&lt;RecNum&gt;5313&lt;/RecNum&gt;&lt;IDText&gt;18236&lt;/IDText&gt;&lt;DisplayText&gt;(Watson et al. 1995)&lt;/DisplayText&gt;&lt;record&gt;&lt;rec-number&gt;5313&lt;/rec-number&gt;&lt;foreign-keys&gt;&lt;key app="EN" db-id="90awwt25bdptwtee25dppx5jwvddp2str0sz" timestamp="1652397030" guid="94810cb9-d23a-4f08-8974-fe851afcd97d"&gt;5313&lt;/key&gt;&lt;/foreign-keys&gt;&lt;ref-type name="Journal Articles"&gt;17&lt;/ref-type&gt;&lt;contributors&gt;&lt;authors&gt;&lt;author&gt;Watson, L.R.&lt;/author&gt;&lt;author&gt;Yun, S.C.&lt;/author&gt;&lt;author&gt;Groff, J.M.&lt;/author&gt;&lt;author&gt;Hedrick, R.P.&lt;/author&gt;&lt;/authors&gt;&lt;/contributors&gt;&lt;titles&gt;&lt;title&gt;&lt;style face="normal" font="default" size="100%"&gt;Characteristics and pathogenicity of a novel herpesvirus isolated from adult and subadult white sturgeon &lt;/style&gt;&lt;style face="italic" font="default" size="100%"&gt;Acipenser transmontanus&lt;/style&gt;&lt;/title&gt;&lt;secondary-title&gt;Diseases of Aquatic Organisms&lt;/secondary-title&gt;&lt;/titles&gt;&lt;periodical&gt;&lt;full-title&gt;Diseases of Aquatic Organisms&lt;/full-title&gt;&lt;/periodical&gt;&lt;pages&gt;199-210&lt;/pages&gt;&lt;volume&gt;22&lt;/volume&gt;&lt;number&gt;3&lt;/number&gt;&lt;dates&gt;&lt;year&gt;1995&lt;/year&gt;&lt;/dates&gt;&lt;orig-pub&gt;\\ACT001CL04FS07\BIOSECURITYDATA$\E Library\Animal Catalogue\W\Watson et al 1995 EN18236.pdf&lt;/orig-pub&gt;&lt;label&gt;18236&lt;/label&gt;&lt;urls&gt;&lt;/urls&gt;&lt;custom1&gt;KG&lt;/custom1&gt;&lt;electronic-resource-num&gt;https://doi.org/10.3354/dao022199&lt;/electronic-resource-num&gt;&lt;/record&gt;&lt;/Cite&gt;&lt;/EndNote&gt;</w:instrText>
      </w:r>
      <w:r w:rsidR="00295283">
        <w:fldChar w:fldCharType="separate"/>
      </w:r>
      <w:r w:rsidR="00295283">
        <w:rPr>
          <w:noProof/>
        </w:rPr>
        <w:t>(Watson et al. 1995)</w:t>
      </w:r>
      <w:r w:rsidR="00295283">
        <w:fldChar w:fldCharType="end"/>
      </w:r>
    </w:p>
    <w:p w14:paraId="2CA43616" w14:textId="116D88D3" w:rsidR="00C23AAA" w:rsidRDefault="00E73410" w:rsidP="00C23AAA">
      <w:pPr>
        <w:pStyle w:val="ListBullet"/>
      </w:pPr>
      <w:r>
        <w:t xml:space="preserve">Lake sturgeon herpesvirus 1 (LSHV-1) </w:t>
      </w:r>
      <w:r w:rsidR="00295283">
        <w:fldChar w:fldCharType="begin"/>
      </w:r>
      <w:r w:rsidR="00295283">
        <w:instrText xml:space="preserve"> ADDIN EN.CITE &lt;EndNote&gt;&lt;Cite&gt;&lt;Author&gt;Walker&lt;/Author&gt;&lt;Year&gt;2022&lt;/Year&gt;&lt;RecNum&gt;46555&lt;/RecNum&gt;&lt;IDText&gt;24938&lt;/IDText&gt;&lt;DisplayText&gt;(Walker et al. 2022)&lt;/DisplayText&gt;&lt;record&gt;&lt;rec-number&gt;46555&lt;/rec-number&gt;&lt;foreign-keys&gt;&lt;key app="EN" db-id="90awwt25bdptwtee25dppx5jwvddp2str0sz" timestamp="1665361581" guid="e08bde0c-929a-461b-9290-390a8692c39a"&gt;46555&lt;/key&gt;&lt;/foreign-keys&gt;&lt;ref-type name="Journal Articles"&gt;17&lt;/ref-type&gt;&lt;contributors&gt;&lt;authors&gt;&lt;author&gt;Walker, L.&lt;/author&gt;&lt;author&gt;Subramaniam, K.&lt;/author&gt;&lt;author&gt;Viadanna, P.H.O.&lt;/author&gt;&lt;author&gt;Vann, J.A.&lt;/author&gt;&lt;author&gt;Marcquenski, S.&lt;/author&gt;&lt;author&gt;Godard, D.&lt;/author&gt;&lt;author&gt;Kieran, E.A.&lt;/author&gt;&lt;author&gt;Frasca Jr., S.&lt;/author&gt;&lt;author&gt;Popov, V.L.&lt;/author&gt;&lt;author&gt;Kerr, K.&lt;/author&gt;&lt;author&gt;Davison, A.J.&lt;/author&gt;&lt;author&gt;Waltzek, T.B.&lt;/author&gt;&lt;/authors&gt;&lt;/contributors&gt;&lt;titles&gt;&lt;title&gt;&lt;style face="normal" font="default" size="100%"&gt;Characterization of an alloherpesvirus from wild lake sturgeon &lt;/style&gt;&lt;style face="italic" font="default" size="100%"&gt;Acipenser fulvescens&lt;/style&gt;&lt;style face="normal" font="default" size="100%"&gt; in Wisconsin (USA)&lt;/style&gt;&lt;/title&gt;&lt;secondary-title&gt;Diseases of Aquatic Organisms&lt;/secondary-title&gt;&lt;/titles&gt;&lt;periodical&gt;&lt;full-title&gt;Diseases of Aquatic Organisms&lt;/full-title&gt;&lt;/periodical&gt;&lt;pages&gt;83-96&lt;/pages&gt;&lt;volume&gt;149&lt;/volume&gt;&lt;keywords&gt;&lt;keyword&gt;Acipenserid herpesvirus 1&lt;/keyword&gt;&lt;keyword&gt;Lake sturgeon herpesvirus&lt;/keyword&gt;&lt;keyword&gt;Alloherpesviridae ·&lt;/keyword&gt;&lt;keyword&gt;Hyperplastic dermatitis&lt;/keyword&gt;&lt;keyword&gt;Lake sturgeon&lt;/keyword&gt;&lt;keyword&gt;Phylogenetics&lt;/keyword&gt;&lt;/keywords&gt;&lt;dates&gt;&lt;year&gt;2022&lt;/year&gt;&lt;/dates&gt;&lt;orig-pub&gt;\\ACT001CL04FS07\BIOSECURITYDATA$\E Library\Animal Catalogue\W\Walker et al 2022 EN24938.pdf&lt;/orig-pub&gt;&lt;label&gt;24938&lt;/label&gt;&lt;urls&gt;&lt;/urls&gt;&lt;custom1&gt;sturgeon_BM&lt;/custom1&gt;&lt;electronic-resource-num&gt;https://www.int-res.com/articles/dao_oa/d149p083.pdf&lt;/electronic-resource-num&gt;&lt;/record&gt;&lt;/Cite&gt;&lt;/EndNote&gt;</w:instrText>
      </w:r>
      <w:r w:rsidR="00295283">
        <w:fldChar w:fldCharType="separate"/>
      </w:r>
      <w:r w:rsidR="00295283">
        <w:rPr>
          <w:noProof/>
        </w:rPr>
        <w:t>(Walker et al. 2022)</w:t>
      </w:r>
      <w:r w:rsidR="00295283">
        <w:fldChar w:fldCharType="end"/>
      </w:r>
      <w:r w:rsidR="00C23AAA">
        <w:t>.</w:t>
      </w:r>
    </w:p>
    <w:p w14:paraId="50BC00E8" w14:textId="7B647583" w:rsidR="004C2D54" w:rsidRDefault="00E73410" w:rsidP="00C23AAA">
      <w:pPr>
        <w:pStyle w:val="ListBullet"/>
      </w:pPr>
      <w:r>
        <w:t xml:space="preserve">Lake sturgeon herpesvirus 2 (LSHV-2) </w:t>
      </w:r>
      <w:r w:rsidR="00295283">
        <w:fldChar w:fldCharType="begin"/>
      </w:r>
      <w:r w:rsidR="00295283">
        <w:instrText xml:space="preserve"> ADDIN EN.CITE &lt;EndNote&gt;&lt;Cite&gt;&lt;Author&gt;Johnston&lt;/Author&gt;&lt;Year&gt;2022&lt;/Year&gt;&lt;RecNum&gt;46775&lt;/RecNum&gt;&lt;IDText&gt;25077&lt;/IDText&gt;&lt;DisplayText&gt;(Johnston et al. 2022)&lt;/DisplayText&gt;&lt;record&gt;&lt;rec-number&gt;46775&lt;/rec-number&gt;&lt;foreign-keys&gt;&lt;key app="EN" db-id="90awwt25bdptwtee25dppx5jwvddp2str0sz" timestamp="1669856871" guid="0ac3d31c-6b44-400a-b06c-fcd8f4f10ca5"&gt;46775&lt;/key&gt;&lt;/foreign-keys&gt;&lt;ref-type name="Journal Articles"&gt;17&lt;/ref-type&gt;&lt;contributors&gt;&lt;authors&gt;&lt;author&gt;Johnston, A.E.&lt;/author&gt;&lt;author&gt;Shavalier, M.A.&lt;/author&gt;&lt;author&gt;Scribner, K.T.&lt;/author&gt;&lt;author&gt;Soto, E.&lt;/author&gt;&lt;author&gt;Griffin, M.J.&lt;/author&gt;&lt;author&gt;Waldbieser, G.C.&lt;/author&gt;&lt;author&gt;Richardson, B.M.&lt;/author&gt;&lt;author&gt;Winters, A.D.&lt;/author&gt;&lt;author&gt;Yun, S.&lt;/author&gt;&lt;author&gt;Baker, E.A.&lt;/author&gt;&lt;author&gt;Larson, D.L.&lt;/author&gt;&lt;author&gt;Kiupel, M.&lt;/author&gt;&lt;author&gt;Loch, T.P.&lt;/author&gt;&lt;/authors&gt;&lt;/contributors&gt;&lt;titles&gt;&lt;title&gt;&lt;style face="normal" font="default" size="100%"&gt;First Isolation of a Herpesvirus (Family &lt;/style&gt;&lt;style face="italic" font="default" size="100%"&gt;Alloherpesviridae)&lt;/style&gt;&lt;style face="normal" font="default" size="100%"&gt; from Great Lakes Lake Sturgeon (&lt;/style&gt;&lt;style face="italic" font="default" size="100%"&gt;Acipenser fulvescens&lt;/style&gt;&lt;style face="normal" font="default" size="100%"&gt;)&lt;/style&gt;&lt;/title&gt;&lt;secondary-title&gt;Animals&lt;/secondary-title&gt;&lt;/titles&gt;&lt;periodical&gt;&lt;full-title&gt;Animals&lt;/full-title&gt;&lt;/periodical&gt;&lt;pages&gt;3230&lt;/pages&gt;&lt;number&gt;12&lt;/number&gt;&lt;dates&gt;&lt;year&gt;2022&lt;/year&gt;&lt;/dates&gt;&lt;orig-pub&gt;\\ACT001CL04FS07\BIOSECURITYDATA$\E Library\Animal Catalogue\J\Johnston et al 2022 EN25077.pdf&lt;/orig-pub&gt;&lt;label&gt;25077&lt;/label&gt;&lt;urls&gt;&lt;/urls&gt;&lt;custom1&gt;sturgeon_BM&lt;/custom1&gt;&lt;electronic-resource-num&gt;https://doi.org/10.3390/ani12233230&lt;/electronic-resource-num&gt;&lt;/record&gt;&lt;/Cite&gt;&lt;/EndNote&gt;</w:instrText>
      </w:r>
      <w:r w:rsidR="00295283">
        <w:fldChar w:fldCharType="separate"/>
      </w:r>
      <w:r w:rsidR="00295283">
        <w:rPr>
          <w:noProof/>
        </w:rPr>
        <w:t>(Johnston et al. 2022)</w:t>
      </w:r>
      <w:r w:rsidR="00295283">
        <w:fldChar w:fldCharType="end"/>
      </w:r>
      <w:r>
        <w:t>.</w:t>
      </w:r>
    </w:p>
    <w:p w14:paraId="5779FA39" w14:textId="2FFD90E7" w:rsidR="00E73410" w:rsidRDefault="00E73410" w:rsidP="00C23AAA">
      <w:r>
        <w:t xml:space="preserve">Sturgeon alloherpesviruses are only known to infect sturgeon species and have been reported from North America and Europe </w:t>
      </w:r>
      <w:r w:rsidR="00295283">
        <w:fldChar w:fldCharType="begin">
          <w:fldData xml:space="preserve">PEVuZE5vdGU+PENpdGU+PEF1dGhvcj5IZWRyaWNrPC9BdXRob3I+PFllYXI+MTk5MTwvWWVhcj48
UmVjTnVtPjM4NzM8L1JlY051bT48SURUZXh0PjE4MjEzPC9JRFRleHQ+PERpc3BsYXlUZXh0PihI
ZWRyaWNrIGV0IGFsLiAxOTkxYjsgSm9obnN0b24gZXQgYWwuIDIwMjI7IExhUGF0cmEgZXQgYWwu
IDIwMTQ7IFNoY2hlbGt1bm92IGV0IGFsLiAyMDA5OyBXYWxrZXIgZXQgYWwuIDIwMjI7IFdhdHNv
biBldCBhbC4gMTk5NSk8L0Rpc3BsYXlUZXh0PjxyZWNvcmQ+PHJlYy1udW1iZXI+Mzg3MzwvcmVj
LW51bWJlcj48Zm9yZWlnbi1rZXlzPjxrZXkgYXBwPSJFTiIgZGItaWQ9IjkwYXd3dDI1YmRwdHd0
ZWUyNWRwcHg1and2ZGRwMnN0cjBzeiIgdGltZXN0YW1wPSIxNjUyMzk2OTI1IiBndWlkPSJmMDVm
NDBjZi05MzliLTQ3OWItODRkMS0yZWY4MTBiYzVjN2YiPjM4NzM8L2tleT48L2ZvcmVpZ24ta2V5
cz48cmVmLXR5cGUgbmFtZT0iSm91cm5hbCBBcnRpY2xlcyI+MTc8L3JlZi10eXBlPjxjb250cmli
dXRvcnM+PGF1dGhvcnM+PGF1dGhvcj5IZWRyaWNrLCBSLlAuPC9hdXRob3I+PGF1dGhvcj5NY0Rv
d2VsbCwgVC5TLjwvYXV0aG9yPjxhdXRob3I+Um9zZW1hcmssIFIuPC9hdXRob3I+PGF1dGhvcj5B
cm9uc3RlaW4sIEQuPC9hdXRob3I+PGF1dGhvcj5MYW5uYW4sIEMuTi48L2F1dGhvcj48L2F1dGhv
cnM+PC9jb250cmlidXRvcnM+PHRpdGxlcz48dGl0bGU+VHdvIGNlbGwgbGluZXMgZnJvbSB3aGl0
ZSBzdHVyZ2VvbjwvdGl0bGU+PHNlY29uZGFyeS10aXRsZT5UcmFuc2FjdGlvbnMgb2YgdGhlIEFt
ZXJpY2FuIEZpc2hlcmllcyBTb2NpZXR5PC9zZWNvbmRhcnktdGl0bGU+PC90aXRsZXM+PHBlcmlv
ZGljYWw+PGZ1bGwtdGl0bGU+VHJhbnNhY3Rpb25zIG9mIHRoZSBBbWVyaWNhbiBGaXNoZXJpZXMg
U29jaWV0eTwvZnVsbC10aXRsZT48L3BlcmlvZGljYWw+PHBhZ2VzPjUyOC01MzQ8L3BhZ2VzPjx2
b2x1bWU+MTIwPC92b2x1bWU+PG51bWJlcj40PC9udW1iZXI+PGRhdGVzPjx5ZWFyPjE5OTE8L3ll
YXI+PC9kYXRlcz48b3JpZy1wdWI+XFxBQ1QwMDFDTDA0RlMwN1xCSU9TRUNVUklUWURBVEEkXEUg
TGlicmFyeVxBbmltYWwgQ2F0YWxvZ3VlXEhcSGVkcmljayBldCBhbCAxOTkxIEVOMTgyMTMucGRm
PC9vcmlnLXB1Yj48bGFiZWw+MTgyMTM8L2xhYmVsPjx1cmxzPjwvdXJscz48Y3VzdG9tMT5LRzwv
Y3VzdG9tMT48ZWxlY3Ryb25pYy1yZXNvdXJjZS1udW0+aHR0cDovL2R4LmRvaS5vcmcvMTAuMTU3
Ny8xNTQ4LTg2NTkoMTk5MSkxMjAmbHQ7MDUyODpUQ0xGV1MmZ3Q7Mi4zLkNPOzI8L2VsZWN0cm9u
aWMtcmVzb3VyY2UtbnVtPjwvcmVjb3JkPjwvQ2l0ZT48Q2l0ZT48QXV0aG9yPldhdHNvbjwvQXV0
aG9yPjxZZWFyPjE5OTU8L1llYXI+PFJlY051bT41MzEzPC9SZWNOdW0+PElEVGV4dD4xODIzNjwv
SURUZXh0PjxyZWNvcmQ+PHJlYy1udW1iZXI+NTMxMzwvcmVjLW51bWJlcj48Zm9yZWlnbi1rZXlz
PjxrZXkgYXBwPSJFTiIgZGItaWQ9IjkwYXd3dDI1YmRwdHd0ZWUyNWRwcHg1and2ZGRwMnN0cjBz
eiIgdGltZXN0YW1wPSIxNjUyMzk3MDMwIiBndWlkPSI5NDgxMGNiOS1kMjNhLTRmMDgtODk3NC1m
ZTg1MWFmY2Q5N2QiPjUzMTM8L2tleT48L2ZvcmVpZ24ta2V5cz48cmVmLXR5cGUgbmFtZT0iSm91
cm5hbCBBcnRpY2xlcyI+MTc8L3JlZi10eXBlPjxjb250cmlidXRvcnM+PGF1dGhvcnM+PGF1dGhv
cj5XYXRzb24sIEwuUi48L2F1dGhvcj48YXV0aG9yPll1biwgUy5DLjwvYXV0aG9yPjxhdXRob3I+
R3JvZmYsIEouTS48L2F1dGhvcj48YXV0aG9yPkhlZHJpY2ssIFIuUC48L2F1dGhvcj48L2F1dGhv
cnM+PC9jb250cmlidXRvcnM+PHRpdGxlcz48dGl0bGU+PHN0eWxlIGZhY2U9Im5vcm1hbCIgZm9u
dD0iZGVmYXVsdCIgc2l6ZT0iMTAwJSI+Q2hhcmFjdGVyaXN0aWNzIGFuZCBwYXRob2dlbmljaXR5
IG9mIGEgbm92ZWwgaGVycGVzdmlydXMgaXNvbGF0ZWQgZnJvbSBhZHVsdCBhbmQgc3ViYWR1bHQg
d2hpdGUgc3R1cmdlb24gPC9zdHlsZT48c3R5bGUgZmFjZT0iaXRhbGljIiBmb250PSJkZWZhdWx0
IiBzaXplPSIxMDAlIj5BY2lwZW5zZXIgdHJhbnNtb250YW51czwvc3R5bGU+PC90aXRsZT48c2Vj
b25kYXJ5LXRpdGxlPkRpc2Vhc2VzIG9mIEFxdWF0aWMgT3JnYW5pc21zPC9zZWNvbmRhcnktdGl0
bGU+PC90aXRsZXM+PHBlcmlvZGljYWw+PGZ1bGwtdGl0bGU+RGlzZWFzZXMgb2YgQXF1YXRpYyBP
cmdhbmlzbXM8L2Z1bGwtdGl0bGU+PC9wZXJpb2RpY2FsPjxwYWdlcz4xOTktMjEwPC9wYWdlcz48
dm9sdW1lPjIyPC92b2x1bWU+PG51bWJlcj4zPC9udW1iZXI+PGRhdGVzPjx5ZWFyPjE5OTU8L3ll
YXI+PC9kYXRlcz48b3JpZy1wdWI+XFxBQ1QwMDFDTDA0RlMwN1xCSU9TRUNVUklUWURBVEEkXEUg
TGlicmFyeVxBbmltYWwgQ2F0YWxvZ3VlXFdcV2F0c29uIGV0IGFsIDE5OTUgRU4xODIzNi5wZGY8
L29yaWctcHViPjxsYWJlbD4xODIzNjwvbGFiZWw+PHVybHM+PC91cmxzPjxjdXN0b20xPktHPC9j
dXN0b20xPjxlbGVjdHJvbmljLXJlc291cmNlLW51bT5odHRwczovL2RvaS5vcmcvMTAuMzM1NC9k
YW8wMjIxOTk8L2VsZWN0cm9uaWMtcmVzb3VyY2UtbnVtPjwvcmVjb3JkPjwvQ2l0ZT48Q2l0ZT48
QXV0aG9yPlNoY2hlbGt1bm92PC9BdXRob3I+PFllYXI+MjAwOTwvWWVhcj48UmVjTnVtPjE1MDk4
PC9SZWNOdW0+PElEVGV4dD4xODIzNDwvSURUZXh0PjxyZWNvcmQ+PHJlYy1udW1iZXI+MTUwOTg8
L3JlYy1udW1iZXI+PGZvcmVpZ24ta2V5cz48a2V5IGFwcD0iRU4iIGRiLWlkPSI5MGF3d3QyNWJk
cHR3dGVlMjVkcHB4NWp3dmRkcDJzdHIwc3oiIHRpbWVzdGFtcD0iMTY1MjM5Nzk0MSIgZ3VpZD0i
N2ViODIwNzQtY2NiNC00OWVhLWIxMGMtOTNjYWI1MWUxMThiIj4xNTA5ODwva2V5PjwvZm9yZWln
bi1rZXlzPjxyZWYtdHlwZSBuYW1lPSJKb3VybmFsIEFydGljbGVzIj4xNzwvcmVmLXR5cGU+PGNv
bnRyaWJ1dG9ycz48YXV0aG9ycz48YXV0aG9yPlNoY2hlbGt1bm92LCBJLlMuPC9hdXRob3I+PGF1
dGhvcj5TaGNoZWxrdW5vdmEsIFQuSS48L2F1dGhvcj48YXV0aG9yPlNoY2hlbGt1bm92LCBBLkku
PC9hdXRob3I+PGF1dGhvcj5Lb2xiYXNzb3ZhLCBZLlAuPC9hdXRob3I+PGF1dGhvcj5EaWRlbmtv
LCBMLlYuPC9hdXRob3I+PGF1dGhvcj5CeWtvdnNreSwgQS5QLjwvYXV0aG9yPjwvYXV0aG9ycz48
L2NvbnRyaWJ1dG9ycz48dGl0bGVzPjx0aXRsZT5GaXJzdCBkZXRlY3Rpb24gb2YgYSB2aXJhbCBh
Z2VudCBjYXVzaW5nIGRpc2Vhc2UgaW4gZmFybWVkIHN0dXJnZW9uIGluIFJ1c3NpYTwvdGl0bGU+
PHNlY29uZGFyeS10aXRsZT5EaXNlYXNlcyBvZiBBcXVhdGljIE9yZ2FuaXNtczwvc2Vjb25kYXJ5
LXRpdGxlPjwvdGl0bGVzPjxwZXJpb2RpY2FsPjxmdWxsLXRpdGxlPkRpc2Vhc2VzIG9mIEFxdWF0
aWMgT3JnYW5pc21zPC9mdWxsLXRpdGxlPjwvcGVyaW9kaWNhbD48cGFnZXM+MTkzLTIwMzwvcGFn
ZXM+PHZvbHVtZT44Njwvdm9sdW1lPjxudW1iZXI+MzwvbnVtYmVyPjxkYXRlcz48eWVhcj4yMDA5
PC95ZWFyPjwvZGF0ZXM+PG9yaWctcHViPlxcQUNUMDAxQ0wwNEZTMDdcQklPU0VDVVJJVFlEQVRB
JFxFIExpYnJhcnlcQW5pbWFsIENhdGFsb2d1ZVxTXFNoY2hlbGt1bm92IGV0IGFsIDIwMDkgRU4x
ODIzNC5wZGY8L29yaWctcHViPjxsYWJlbD4xODIzNDwvbGFiZWw+PHVybHM+PC91cmxzPjxlbGVj
dHJvbmljLXJlc291cmNlLW51bT5odHRwOi8vd3d3LmludC1yZXMuY29tL2Fic3RyYWN0cy9kYW8v
djg2L24zL3AxOTMtMjAzLzwvZWxlY3Ryb25pYy1yZXNvdXJjZS1udW0+PC9yZWNvcmQ+PC9DaXRl
PjxDaXRlPjxBdXRob3I+TGFQYXRyYTwvQXV0aG9yPjxZZWFyPjIwMTQ8L1llYXI+PFJlY051bT4x
NzczNzwvUmVjTnVtPjxJRFRleHQ+MTgxOTQ8L0lEVGV4dD48cmVjb3JkPjxyZWMtbnVtYmVyPjE3
NzM3PC9yZWMtbnVtYmVyPjxmb3JlaWduLWtleXM+PGtleSBhcHA9IkVOIiBkYi1pZD0iOTBhd3d0
MjViZHB0d3RlZTI1ZHBweDVqd3ZkZHAyc3RyMHN6IiB0aW1lc3RhbXA9IjE2NTIzOTgyMTIiIGd1
aWQ9ImUyMDc4NjlkLTk3NGEtNDU1NS1hNTg2LTAwM2IzZDQyOTMxMiI+MTc3Mzc8L2tleT48L2Zv
cmVpZ24ta2V5cz48cmVmLXR5cGUgbmFtZT0iSm91cm5hbCBBcnRpY2xlcyI+MTc8L3JlZi10eXBl
Pjxjb250cmlidXRvcnM+PGF1dGhvcnM+PGF1dGhvcj5MYVBhdHJhLCBTLiBFLjwvYXV0aG9yPjxh
dXRob3I+R3JvZmYsIEouIE0uPC9hdXRob3I+PGF1dGhvcj5LZWl0aCwgSS48L2F1dGhvcj48YXV0
aG9yPkhvZ2FucywgVy4gRS48L2F1dGhvcj48YXV0aG9yPkdyb21hbiwgRC48L2F1dGhvcj48L2F1
dGhvcnM+PC9jb250cmlidXRvcnM+PHRpdGxlcz48dGl0bGU+PHN0eWxlIGZhY2U9Im5vcm1hbCIg
Zm9udD0iZGVmYXVsdCIgc2l6ZT0iMTAwJSI+Q2FzZSByZXBvcnQ6IGNvbmN1cnJlbnQgaGVycGVz
dmlyYWwgYW5kIHByZXN1bXB0aXZlIGlyaWRvdmlyYWwgaW5mZWN0aW9uIGFzc29jaWF0ZWQgd2l0
aCBkaXNlYXNlIGluIGN1bHR1cmVkIHNob3J0bm9zZSBzdHVyZ2VvbiwgPC9zdHlsZT48c3R5bGUg
ZmFjZT0iaXRhbGljIiBmb250PSJkZWZhdWx0IiBzaXplPSIxMDAlIj5BY2lwZW5zZXIgYnJldmly
b3N0cnVtPC9zdHlsZT48c3R5bGUgZmFjZT0ibm9ybWFsIiBmb250PSJkZWZhdWx0IiBzaXplPSIx
MDAlIj4gKEwuKSwgZnJvbSB0aGUgQXRsYW50aWMgY29hc3Qgb2YgQ2FuYWRhPC9zdHlsZT48L3Rp
dGxlPjxzZWNvbmRhcnktdGl0bGU+Sm91cm5hbCBvZiBGaXNoIERpc2Vhc2VzPC9zZWNvbmRhcnkt
dGl0bGU+PC90aXRsZXM+PHBlcmlvZGljYWw+PGZ1bGwtdGl0bGU+Sm91cm5hbCBvZiBGaXNoIERp
c2Vhc2VzPC9mdWxsLXRpdGxlPjwvcGVyaW9kaWNhbD48cGFnZXM+MTQxLTE0NzwvcGFnZXM+PHZv
bHVtZT4zNzwvdm9sdW1lPjxudW1iZXI+MjwvbnVtYmVyPjxrZXl3b3Jkcz48a2V5d29yZD5oZXJw
ZXN2aXJ1czwva2V5d29yZD48a2V5d29yZD5pcmlkb3ZpcnVzPC9rZXl3b3JkPjxrZXl3b3JkPnNo
b3J0bm9zZSBzdHVyZ2Vvbjwva2V5d29yZD48L2tleXdvcmRzPjxkYXRlcz48eWVhcj4yMDE0PC95
ZWFyPjwvZGF0ZXM+PG9yaWctcHViPlxcQUNUMDAxQ0wwNEZTMDdcQklPU0VDVVJJVFlEQVRBJFxF
IExpYnJhcnlcQW5pbWFsIENhdGFsb2d1ZVxMXExhUGF0cmEgZXQgYWwgMjAxNCBFTjE4MTk0LnBk
Zjwvb3JpZy1wdWI+PGxhYmVsPjE4MTk0PC9sYWJlbD48dXJscz48L3VybHM+PGN1c3RvbTE+S0c8
L2N1c3RvbTE+PGVsZWN0cm9uaWMtcmVzb3VyY2UtbnVtPmh0dHA6Ly9keC5kb2kub3JnLzEwLjEx
MTEvamZkLjEyMTQ3PC9lbGVjdHJvbmljLXJlc291cmNlLW51bT48L3JlY29yZD48L0NpdGU+PENp
dGU+PEF1dGhvcj5Kb2huc3RvbjwvQXV0aG9yPjxZZWFyPjIwMjI8L1llYXI+PFJlY051bT40Njc3
NTwvUmVjTnVtPjxJRFRleHQ+MjUwNzc8L0lEVGV4dD48cmVjb3JkPjxyZWMtbnVtYmVyPjQ2Nzc1
PC9yZWMtbnVtYmVyPjxmb3JlaWduLWtleXM+PGtleSBhcHA9IkVOIiBkYi1pZD0iOTBhd3d0MjVi
ZHB0d3RlZTI1ZHBweDVqd3ZkZHAyc3RyMHN6IiB0aW1lc3RhbXA9IjE2Njk4NTY4NzEiIGd1aWQ9
IjBhYzNkMzFjLTZiNDQtNDAwYS1iMDZjLWZjZDhmNGYxMGNhNSI+NDY3NzU8L2tleT48L2ZvcmVp
Z24ta2V5cz48cmVmLXR5cGUgbmFtZT0iSm91cm5hbCBBcnRpY2xlcyI+MTc8L3JlZi10eXBlPjxj
b250cmlidXRvcnM+PGF1dGhvcnM+PGF1dGhvcj5Kb2huc3RvbiwgQS5FLjwvYXV0aG9yPjxhdXRo
b3I+U2hhdmFsaWVyLCBNLkEuPC9hdXRob3I+PGF1dGhvcj5TY3JpYm5lciwgSy5ULjwvYXV0aG9y
PjxhdXRob3I+U290bywgRS48L2F1dGhvcj48YXV0aG9yPkdyaWZmaW4sIE0uSi48L2F1dGhvcj48
YXV0aG9yPldhbGRiaWVzZXIsIEcuQy48L2F1dGhvcj48YXV0aG9yPlJpY2hhcmRzb24sIEIuTS48
L2F1dGhvcj48YXV0aG9yPldpbnRlcnMsIEEuRC48L2F1dGhvcj48YXV0aG9yPll1biwgUy48L2F1
dGhvcj48YXV0aG9yPkJha2VyLCBFLkEuPC9hdXRob3I+PGF1dGhvcj5MYXJzb24sIEQuTC48L2F1
dGhvcj48YXV0aG9yPktpdXBlbCwgTS48L2F1dGhvcj48YXV0aG9yPkxvY2gsIFQuUC48L2F1dGhv
cj48L2F1dGhvcnM+PC9jb250cmlidXRvcnM+PHRpdGxlcz48dGl0bGU+PHN0eWxlIGZhY2U9Im5v
cm1hbCIgZm9udD0iZGVmYXVsdCIgc2l6ZT0iMTAwJSI+Rmlyc3QgSXNvbGF0aW9uIG9mIGEgSGVy
cGVzdmlydXMgKEZhbWlseSA8L3N0eWxlPjxzdHlsZSBmYWNlPSJpdGFsaWMiIGZvbnQ9ImRlZmF1
bHQiIHNpemU9IjEwMCUiPkFsbG9oZXJwZXN2aXJpZGFlKTwvc3R5bGU+PHN0eWxlIGZhY2U9Im5v
cm1hbCIgZm9udD0iZGVmYXVsdCIgc2l6ZT0iMTAwJSI+IGZyb20gR3JlYXQgTGFrZXMgTGFrZSBT
dHVyZ2VvbiAoPC9zdHlsZT48c3R5bGUgZmFjZT0iaXRhbGljIiBmb250PSJkZWZhdWx0IiBzaXpl
PSIxMDAlIj5BY2lwZW5zZXIgZnVsdmVzY2Vuczwvc3R5bGU+PHN0eWxlIGZhY2U9Im5vcm1hbCIg
Zm9udD0iZGVmYXVsdCIgc2l6ZT0iMTAwJSI+KTwvc3R5bGU+PC90aXRsZT48c2Vjb25kYXJ5LXRp
dGxlPkFuaW1hbHM8L3NlY29uZGFyeS10aXRsZT48L3RpdGxlcz48cGVyaW9kaWNhbD48ZnVsbC10
aXRsZT5BbmltYWxzPC9mdWxsLXRpdGxlPjwvcGVyaW9kaWNhbD48cGFnZXM+MzIzMDwvcGFnZXM+
PG51bWJlcj4xMjwvbnVtYmVyPjxkYXRlcz48eWVhcj4yMDIyPC95ZWFyPjwvZGF0ZXM+PG9yaWct
cHViPlxcQUNUMDAxQ0wwNEZTMDdcQklPU0VDVVJJVFlEQVRBJFxFIExpYnJhcnlcQW5pbWFsIENh
dGFsb2d1ZVxKXEpvaG5zdG9uIGV0IGFsIDIwMjIgRU4yNTA3Ny5wZGY8L29yaWctcHViPjxsYWJl
bD4yNTA3NzwvbGFiZWw+PHVybHM+PC91cmxzPjxjdXN0b20xPnN0dXJnZW9uX0JNPC9jdXN0b20x
PjxlbGVjdHJvbmljLXJlc291cmNlLW51bT5odHRwczovL2RvaS5vcmcvMTAuMzM5MC9hbmkxMjIz
MzIzMDwvZWxlY3Ryb25pYy1yZXNvdXJjZS1udW0+PC9yZWNvcmQ+PC9DaXRlPjxDaXRlPjxBdXRo
b3I+V2Fsa2VyPC9BdXRob3I+PFllYXI+MjAyMjwvWWVhcj48UmVjTnVtPjQ2NTU1PC9SZWNOdW0+
PElEVGV4dD4yNDkzODwvSURUZXh0PjxyZWNvcmQ+PHJlYy1udW1iZXI+NDY1NTU8L3JlYy1udW1i
ZXI+PGZvcmVpZ24ta2V5cz48a2V5IGFwcD0iRU4iIGRiLWlkPSI5MGF3d3QyNWJkcHR3dGVlMjVk
cHB4NWp3dmRkcDJzdHIwc3oiIHRpbWVzdGFtcD0iMTY2NTM2MTU4MSIgZ3VpZD0iZTA4YmRlMGMt
OTI5YS00NjFiLTkyOTAtMzkwYTg2OTJjMzlhIj40NjU1NTwva2V5PjwvZm9yZWlnbi1rZXlzPjxy
ZWYtdHlwZSBuYW1lPSJKb3VybmFsIEFydGljbGVzIj4xNzwvcmVmLXR5cGU+PGNvbnRyaWJ1dG9y
cz48YXV0aG9ycz48YXV0aG9yPldhbGtlciwgTC48L2F1dGhvcj48YXV0aG9yPlN1YnJhbWFuaWFt
LCBLLjwvYXV0aG9yPjxhdXRob3I+VmlhZGFubmEsIFAuSC5PLjwvYXV0aG9yPjxhdXRob3I+VmFu
biwgSi5BLjwvYXV0aG9yPjxhdXRob3I+TWFyY3F1ZW5za2ksIFMuPC9hdXRob3I+PGF1dGhvcj5H
b2RhcmQsIEQuPC9hdXRob3I+PGF1dGhvcj5LaWVyYW4sIEUuQS48L2F1dGhvcj48YXV0aG9yPkZy
YXNjYSBKci4sIFMuPC9hdXRob3I+PGF1dGhvcj5Qb3BvdiwgVi5MLjwvYXV0aG9yPjxhdXRob3I+
S2VyciwgSy48L2F1dGhvcj48YXV0aG9yPkRhdmlzb24sIEEuSi48L2F1dGhvcj48YXV0aG9yPldh
bHR6ZWssIFQuQi48L2F1dGhvcj48L2F1dGhvcnM+PC9jb250cmlidXRvcnM+PHRpdGxlcz48dGl0
bGU+PHN0eWxlIGZhY2U9Im5vcm1hbCIgZm9udD0iZGVmYXVsdCIgc2l6ZT0iMTAwJSI+Q2hhcmFj
dGVyaXphdGlvbiBvZiBhbiBhbGxvaGVycGVzdmlydXMgZnJvbSB3aWxkIGxha2Ugc3R1cmdlb24g
PC9zdHlsZT48c3R5bGUgZmFjZT0iaXRhbGljIiBmb250PSJkZWZhdWx0IiBzaXplPSIxMDAlIj5B
Y2lwZW5zZXIgZnVsdmVzY2Vuczwvc3R5bGU+PHN0eWxlIGZhY2U9Im5vcm1hbCIgZm9udD0iZGVm
YXVsdCIgc2l6ZT0iMTAwJSI+IGluIFdpc2NvbnNpbiAoVVNBKTwvc3R5bGU+PC90aXRsZT48c2Vj
b25kYXJ5LXRpdGxlPkRpc2Vhc2VzIG9mIEFxdWF0aWMgT3JnYW5pc21zPC9zZWNvbmRhcnktdGl0
bGU+PC90aXRsZXM+PHBlcmlvZGljYWw+PGZ1bGwtdGl0bGU+RGlzZWFzZXMgb2YgQXF1YXRpYyBP
cmdhbmlzbXM8L2Z1bGwtdGl0bGU+PC9wZXJpb2RpY2FsPjxwYWdlcz44My05NjwvcGFnZXM+PHZv
bHVtZT4xNDk8L3ZvbHVtZT48a2V5d29yZHM+PGtleXdvcmQ+QWNpcGVuc2VyaWQgaGVycGVzdmly
dXMgMTwva2V5d29yZD48a2V5d29yZD5MYWtlIHN0dXJnZW9uIGhlcnBlc3ZpcnVzPC9rZXl3b3Jk
PjxrZXl3b3JkPkFsbG9oZXJwZXN2aXJpZGFlIMK3PC9rZXl3b3JkPjxrZXl3b3JkPkh5cGVycGxh
c3RpYyBkZXJtYXRpdGlzPC9rZXl3b3JkPjxrZXl3b3JkPkxha2Ugc3R1cmdlb248L2tleXdvcmQ+
PGtleXdvcmQ+UGh5bG9nZW5ldGljczwva2V5d29yZD48L2tleXdvcmRzPjxkYXRlcz48eWVhcj4y
MDIyPC95ZWFyPjwvZGF0ZXM+PG9yaWctcHViPlxcQUNUMDAxQ0wwNEZTMDdcQklPU0VDVVJJVFlE
QVRBJFxFIExpYnJhcnlcQW5pbWFsIENhdGFsb2d1ZVxXXFdhbGtlciBldCBhbCAyMDIyIEVOMjQ5
MzgucGRmPC9vcmlnLXB1Yj48bGFiZWw+MjQ5Mzg8L2xhYmVsPjx1cmxzPjwvdXJscz48Y3VzdG9t
MT5zdHVyZ2Vvbl9CTTwvY3VzdG9tMT48ZWxlY3Ryb25pYy1yZXNvdXJjZS1udW0+aHR0cHM6Ly93
d3cuaW50LXJlcy5jb20vYXJ0aWNsZXMvZGFvX29hL2QxNDlwMDgzLnBkZjwvZWxlY3Ryb25pYy1y
ZXNvdXJjZS1udW0+PC9yZWNvcmQ+PC9DaXRlPjwvRW5kTm90ZT5=
</w:fldData>
        </w:fldChar>
      </w:r>
      <w:r w:rsidR="00295283">
        <w:instrText xml:space="preserve"> ADDIN EN.CITE </w:instrText>
      </w:r>
      <w:r w:rsidR="00295283">
        <w:fldChar w:fldCharType="begin">
          <w:fldData xml:space="preserve">PEVuZE5vdGU+PENpdGU+PEF1dGhvcj5IZWRyaWNrPC9BdXRob3I+PFllYXI+MTk5MTwvWWVhcj48
UmVjTnVtPjM4NzM8L1JlY051bT48SURUZXh0PjE4MjEzPC9JRFRleHQ+PERpc3BsYXlUZXh0PihI
ZWRyaWNrIGV0IGFsLiAxOTkxYjsgSm9obnN0b24gZXQgYWwuIDIwMjI7IExhUGF0cmEgZXQgYWwu
IDIwMTQ7IFNoY2hlbGt1bm92IGV0IGFsLiAyMDA5OyBXYWxrZXIgZXQgYWwuIDIwMjI7IFdhdHNv
biBldCBhbC4gMTk5NSk8L0Rpc3BsYXlUZXh0PjxyZWNvcmQ+PHJlYy1udW1iZXI+Mzg3MzwvcmVj
LW51bWJlcj48Zm9yZWlnbi1rZXlzPjxrZXkgYXBwPSJFTiIgZGItaWQ9IjkwYXd3dDI1YmRwdHd0
ZWUyNWRwcHg1and2ZGRwMnN0cjBzeiIgdGltZXN0YW1wPSIxNjUyMzk2OTI1IiBndWlkPSJmMDVm
NDBjZi05MzliLTQ3OWItODRkMS0yZWY4MTBiYzVjN2YiPjM4NzM8L2tleT48L2ZvcmVpZ24ta2V5
cz48cmVmLXR5cGUgbmFtZT0iSm91cm5hbCBBcnRpY2xlcyI+MTc8L3JlZi10eXBlPjxjb250cmli
dXRvcnM+PGF1dGhvcnM+PGF1dGhvcj5IZWRyaWNrLCBSLlAuPC9hdXRob3I+PGF1dGhvcj5NY0Rv
d2VsbCwgVC5TLjwvYXV0aG9yPjxhdXRob3I+Um9zZW1hcmssIFIuPC9hdXRob3I+PGF1dGhvcj5B
cm9uc3RlaW4sIEQuPC9hdXRob3I+PGF1dGhvcj5MYW5uYW4sIEMuTi48L2F1dGhvcj48L2F1dGhv
cnM+PC9jb250cmlidXRvcnM+PHRpdGxlcz48dGl0bGU+VHdvIGNlbGwgbGluZXMgZnJvbSB3aGl0
ZSBzdHVyZ2VvbjwvdGl0bGU+PHNlY29uZGFyeS10aXRsZT5UcmFuc2FjdGlvbnMgb2YgdGhlIEFt
ZXJpY2FuIEZpc2hlcmllcyBTb2NpZXR5PC9zZWNvbmRhcnktdGl0bGU+PC90aXRsZXM+PHBlcmlv
ZGljYWw+PGZ1bGwtdGl0bGU+VHJhbnNhY3Rpb25zIG9mIHRoZSBBbWVyaWNhbiBGaXNoZXJpZXMg
U29jaWV0eTwvZnVsbC10aXRsZT48L3BlcmlvZGljYWw+PHBhZ2VzPjUyOC01MzQ8L3BhZ2VzPjx2
b2x1bWU+MTIwPC92b2x1bWU+PG51bWJlcj40PC9udW1iZXI+PGRhdGVzPjx5ZWFyPjE5OTE8L3ll
YXI+PC9kYXRlcz48b3JpZy1wdWI+XFxBQ1QwMDFDTDA0RlMwN1xCSU9TRUNVUklUWURBVEEkXEUg
TGlicmFyeVxBbmltYWwgQ2F0YWxvZ3VlXEhcSGVkcmljayBldCBhbCAxOTkxIEVOMTgyMTMucGRm
PC9vcmlnLXB1Yj48bGFiZWw+MTgyMTM8L2xhYmVsPjx1cmxzPjwvdXJscz48Y3VzdG9tMT5LRzwv
Y3VzdG9tMT48ZWxlY3Ryb25pYy1yZXNvdXJjZS1udW0+aHR0cDovL2R4LmRvaS5vcmcvMTAuMTU3
Ny8xNTQ4LTg2NTkoMTk5MSkxMjAmbHQ7MDUyODpUQ0xGV1MmZ3Q7Mi4zLkNPOzI8L2VsZWN0cm9u
aWMtcmVzb3VyY2UtbnVtPjwvcmVjb3JkPjwvQ2l0ZT48Q2l0ZT48QXV0aG9yPldhdHNvbjwvQXV0
aG9yPjxZZWFyPjE5OTU8L1llYXI+PFJlY051bT41MzEzPC9SZWNOdW0+PElEVGV4dD4xODIzNjwv
SURUZXh0PjxyZWNvcmQ+PHJlYy1udW1iZXI+NTMxMzwvcmVjLW51bWJlcj48Zm9yZWlnbi1rZXlz
PjxrZXkgYXBwPSJFTiIgZGItaWQ9IjkwYXd3dDI1YmRwdHd0ZWUyNWRwcHg1and2ZGRwMnN0cjBz
eiIgdGltZXN0YW1wPSIxNjUyMzk3MDMwIiBndWlkPSI5NDgxMGNiOS1kMjNhLTRmMDgtODk3NC1m
ZTg1MWFmY2Q5N2QiPjUzMTM8L2tleT48L2ZvcmVpZ24ta2V5cz48cmVmLXR5cGUgbmFtZT0iSm91
cm5hbCBBcnRpY2xlcyI+MTc8L3JlZi10eXBlPjxjb250cmlidXRvcnM+PGF1dGhvcnM+PGF1dGhv
cj5XYXRzb24sIEwuUi48L2F1dGhvcj48YXV0aG9yPll1biwgUy5DLjwvYXV0aG9yPjxhdXRob3I+
R3JvZmYsIEouTS48L2F1dGhvcj48YXV0aG9yPkhlZHJpY2ssIFIuUC48L2F1dGhvcj48L2F1dGhv
cnM+PC9jb250cmlidXRvcnM+PHRpdGxlcz48dGl0bGU+PHN0eWxlIGZhY2U9Im5vcm1hbCIgZm9u
dD0iZGVmYXVsdCIgc2l6ZT0iMTAwJSI+Q2hhcmFjdGVyaXN0aWNzIGFuZCBwYXRob2dlbmljaXR5
IG9mIGEgbm92ZWwgaGVycGVzdmlydXMgaXNvbGF0ZWQgZnJvbSBhZHVsdCBhbmQgc3ViYWR1bHQg
d2hpdGUgc3R1cmdlb24gPC9zdHlsZT48c3R5bGUgZmFjZT0iaXRhbGljIiBmb250PSJkZWZhdWx0
IiBzaXplPSIxMDAlIj5BY2lwZW5zZXIgdHJhbnNtb250YW51czwvc3R5bGU+PC90aXRsZT48c2Vj
b25kYXJ5LXRpdGxlPkRpc2Vhc2VzIG9mIEFxdWF0aWMgT3JnYW5pc21zPC9zZWNvbmRhcnktdGl0
bGU+PC90aXRsZXM+PHBlcmlvZGljYWw+PGZ1bGwtdGl0bGU+RGlzZWFzZXMgb2YgQXF1YXRpYyBP
cmdhbmlzbXM8L2Z1bGwtdGl0bGU+PC9wZXJpb2RpY2FsPjxwYWdlcz4xOTktMjEwPC9wYWdlcz48
dm9sdW1lPjIyPC92b2x1bWU+PG51bWJlcj4zPC9udW1iZXI+PGRhdGVzPjx5ZWFyPjE5OTU8L3ll
YXI+PC9kYXRlcz48b3JpZy1wdWI+XFxBQ1QwMDFDTDA0RlMwN1xCSU9TRUNVUklUWURBVEEkXEUg
TGlicmFyeVxBbmltYWwgQ2F0YWxvZ3VlXFdcV2F0c29uIGV0IGFsIDE5OTUgRU4xODIzNi5wZGY8
L29yaWctcHViPjxsYWJlbD4xODIzNjwvbGFiZWw+PHVybHM+PC91cmxzPjxjdXN0b20xPktHPC9j
dXN0b20xPjxlbGVjdHJvbmljLXJlc291cmNlLW51bT5odHRwczovL2RvaS5vcmcvMTAuMzM1NC9k
YW8wMjIxOTk8L2VsZWN0cm9uaWMtcmVzb3VyY2UtbnVtPjwvcmVjb3JkPjwvQ2l0ZT48Q2l0ZT48
QXV0aG9yPlNoY2hlbGt1bm92PC9BdXRob3I+PFllYXI+MjAwOTwvWWVhcj48UmVjTnVtPjE1MDk4
PC9SZWNOdW0+PElEVGV4dD4xODIzNDwvSURUZXh0PjxyZWNvcmQ+PHJlYy1udW1iZXI+MTUwOTg8
L3JlYy1udW1iZXI+PGZvcmVpZ24ta2V5cz48a2V5IGFwcD0iRU4iIGRiLWlkPSI5MGF3d3QyNWJk
cHR3dGVlMjVkcHB4NWp3dmRkcDJzdHIwc3oiIHRpbWVzdGFtcD0iMTY1MjM5Nzk0MSIgZ3VpZD0i
N2ViODIwNzQtY2NiNC00OWVhLWIxMGMtOTNjYWI1MWUxMThiIj4xNTA5ODwva2V5PjwvZm9yZWln
bi1rZXlzPjxyZWYtdHlwZSBuYW1lPSJKb3VybmFsIEFydGljbGVzIj4xNzwvcmVmLXR5cGU+PGNv
bnRyaWJ1dG9ycz48YXV0aG9ycz48YXV0aG9yPlNoY2hlbGt1bm92LCBJLlMuPC9hdXRob3I+PGF1
dGhvcj5TaGNoZWxrdW5vdmEsIFQuSS48L2F1dGhvcj48YXV0aG9yPlNoY2hlbGt1bm92LCBBLkku
PC9hdXRob3I+PGF1dGhvcj5Lb2xiYXNzb3ZhLCBZLlAuPC9hdXRob3I+PGF1dGhvcj5EaWRlbmtv
LCBMLlYuPC9hdXRob3I+PGF1dGhvcj5CeWtvdnNreSwgQS5QLjwvYXV0aG9yPjwvYXV0aG9ycz48
L2NvbnRyaWJ1dG9ycz48dGl0bGVzPjx0aXRsZT5GaXJzdCBkZXRlY3Rpb24gb2YgYSB2aXJhbCBh
Z2VudCBjYXVzaW5nIGRpc2Vhc2UgaW4gZmFybWVkIHN0dXJnZW9uIGluIFJ1c3NpYTwvdGl0bGU+
PHNlY29uZGFyeS10aXRsZT5EaXNlYXNlcyBvZiBBcXVhdGljIE9yZ2FuaXNtczwvc2Vjb25kYXJ5
LXRpdGxlPjwvdGl0bGVzPjxwZXJpb2RpY2FsPjxmdWxsLXRpdGxlPkRpc2Vhc2VzIG9mIEFxdWF0
aWMgT3JnYW5pc21zPC9mdWxsLXRpdGxlPjwvcGVyaW9kaWNhbD48cGFnZXM+MTkzLTIwMzwvcGFn
ZXM+PHZvbHVtZT44Njwvdm9sdW1lPjxudW1iZXI+MzwvbnVtYmVyPjxkYXRlcz48eWVhcj4yMDA5
PC95ZWFyPjwvZGF0ZXM+PG9yaWctcHViPlxcQUNUMDAxQ0wwNEZTMDdcQklPU0VDVVJJVFlEQVRB
JFxFIExpYnJhcnlcQW5pbWFsIENhdGFsb2d1ZVxTXFNoY2hlbGt1bm92IGV0IGFsIDIwMDkgRU4x
ODIzNC5wZGY8L29yaWctcHViPjxsYWJlbD4xODIzNDwvbGFiZWw+PHVybHM+PC91cmxzPjxlbGVj
dHJvbmljLXJlc291cmNlLW51bT5odHRwOi8vd3d3LmludC1yZXMuY29tL2Fic3RyYWN0cy9kYW8v
djg2L24zL3AxOTMtMjAzLzwvZWxlY3Ryb25pYy1yZXNvdXJjZS1udW0+PC9yZWNvcmQ+PC9DaXRl
PjxDaXRlPjxBdXRob3I+TGFQYXRyYTwvQXV0aG9yPjxZZWFyPjIwMTQ8L1llYXI+PFJlY051bT4x
NzczNzwvUmVjTnVtPjxJRFRleHQ+MTgxOTQ8L0lEVGV4dD48cmVjb3JkPjxyZWMtbnVtYmVyPjE3
NzM3PC9yZWMtbnVtYmVyPjxmb3JlaWduLWtleXM+PGtleSBhcHA9IkVOIiBkYi1pZD0iOTBhd3d0
MjViZHB0d3RlZTI1ZHBweDVqd3ZkZHAyc3RyMHN6IiB0aW1lc3RhbXA9IjE2NTIzOTgyMTIiIGd1
aWQ9ImUyMDc4NjlkLTk3NGEtNDU1NS1hNTg2LTAwM2IzZDQyOTMxMiI+MTc3Mzc8L2tleT48L2Zv
cmVpZ24ta2V5cz48cmVmLXR5cGUgbmFtZT0iSm91cm5hbCBBcnRpY2xlcyI+MTc8L3JlZi10eXBl
Pjxjb250cmlidXRvcnM+PGF1dGhvcnM+PGF1dGhvcj5MYVBhdHJhLCBTLiBFLjwvYXV0aG9yPjxh
dXRob3I+R3JvZmYsIEouIE0uPC9hdXRob3I+PGF1dGhvcj5LZWl0aCwgSS48L2F1dGhvcj48YXV0
aG9yPkhvZ2FucywgVy4gRS48L2F1dGhvcj48YXV0aG9yPkdyb21hbiwgRC48L2F1dGhvcj48L2F1
dGhvcnM+PC9jb250cmlidXRvcnM+PHRpdGxlcz48dGl0bGU+PHN0eWxlIGZhY2U9Im5vcm1hbCIg
Zm9udD0iZGVmYXVsdCIgc2l6ZT0iMTAwJSI+Q2FzZSByZXBvcnQ6IGNvbmN1cnJlbnQgaGVycGVz
dmlyYWwgYW5kIHByZXN1bXB0aXZlIGlyaWRvdmlyYWwgaW5mZWN0aW9uIGFzc29jaWF0ZWQgd2l0
aCBkaXNlYXNlIGluIGN1bHR1cmVkIHNob3J0bm9zZSBzdHVyZ2VvbiwgPC9zdHlsZT48c3R5bGUg
ZmFjZT0iaXRhbGljIiBmb250PSJkZWZhdWx0IiBzaXplPSIxMDAlIj5BY2lwZW5zZXIgYnJldmly
b3N0cnVtPC9zdHlsZT48c3R5bGUgZmFjZT0ibm9ybWFsIiBmb250PSJkZWZhdWx0IiBzaXplPSIx
MDAlIj4gKEwuKSwgZnJvbSB0aGUgQXRsYW50aWMgY29hc3Qgb2YgQ2FuYWRhPC9zdHlsZT48L3Rp
dGxlPjxzZWNvbmRhcnktdGl0bGU+Sm91cm5hbCBvZiBGaXNoIERpc2Vhc2VzPC9zZWNvbmRhcnkt
dGl0bGU+PC90aXRsZXM+PHBlcmlvZGljYWw+PGZ1bGwtdGl0bGU+Sm91cm5hbCBvZiBGaXNoIERp
c2Vhc2VzPC9mdWxsLXRpdGxlPjwvcGVyaW9kaWNhbD48cGFnZXM+MTQxLTE0NzwvcGFnZXM+PHZv
bHVtZT4zNzwvdm9sdW1lPjxudW1iZXI+MjwvbnVtYmVyPjxrZXl3b3Jkcz48a2V5d29yZD5oZXJw
ZXN2aXJ1czwva2V5d29yZD48a2V5d29yZD5pcmlkb3ZpcnVzPC9rZXl3b3JkPjxrZXl3b3JkPnNo
b3J0bm9zZSBzdHVyZ2Vvbjwva2V5d29yZD48L2tleXdvcmRzPjxkYXRlcz48eWVhcj4yMDE0PC95
ZWFyPjwvZGF0ZXM+PG9yaWctcHViPlxcQUNUMDAxQ0wwNEZTMDdcQklPU0VDVVJJVFlEQVRBJFxF
IExpYnJhcnlcQW5pbWFsIENhdGFsb2d1ZVxMXExhUGF0cmEgZXQgYWwgMjAxNCBFTjE4MTk0LnBk
Zjwvb3JpZy1wdWI+PGxhYmVsPjE4MTk0PC9sYWJlbD48dXJscz48L3VybHM+PGN1c3RvbTE+S0c8
L2N1c3RvbTE+PGVsZWN0cm9uaWMtcmVzb3VyY2UtbnVtPmh0dHA6Ly9keC5kb2kub3JnLzEwLjEx
MTEvamZkLjEyMTQ3PC9lbGVjdHJvbmljLXJlc291cmNlLW51bT48L3JlY29yZD48L0NpdGU+PENp
dGU+PEF1dGhvcj5Kb2huc3RvbjwvQXV0aG9yPjxZZWFyPjIwMjI8L1llYXI+PFJlY051bT40Njc3
NTwvUmVjTnVtPjxJRFRleHQ+MjUwNzc8L0lEVGV4dD48cmVjb3JkPjxyZWMtbnVtYmVyPjQ2Nzc1
PC9yZWMtbnVtYmVyPjxmb3JlaWduLWtleXM+PGtleSBhcHA9IkVOIiBkYi1pZD0iOTBhd3d0MjVi
ZHB0d3RlZTI1ZHBweDVqd3ZkZHAyc3RyMHN6IiB0aW1lc3RhbXA9IjE2Njk4NTY4NzEiIGd1aWQ9
IjBhYzNkMzFjLTZiNDQtNDAwYS1iMDZjLWZjZDhmNGYxMGNhNSI+NDY3NzU8L2tleT48L2ZvcmVp
Z24ta2V5cz48cmVmLXR5cGUgbmFtZT0iSm91cm5hbCBBcnRpY2xlcyI+MTc8L3JlZi10eXBlPjxj
b250cmlidXRvcnM+PGF1dGhvcnM+PGF1dGhvcj5Kb2huc3RvbiwgQS5FLjwvYXV0aG9yPjxhdXRo
b3I+U2hhdmFsaWVyLCBNLkEuPC9hdXRob3I+PGF1dGhvcj5TY3JpYm5lciwgSy5ULjwvYXV0aG9y
PjxhdXRob3I+U290bywgRS48L2F1dGhvcj48YXV0aG9yPkdyaWZmaW4sIE0uSi48L2F1dGhvcj48
YXV0aG9yPldhbGRiaWVzZXIsIEcuQy48L2F1dGhvcj48YXV0aG9yPlJpY2hhcmRzb24sIEIuTS48
L2F1dGhvcj48YXV0aG9yPldpbnRlcnMsIEEuRC48L2F1dGhvcj48YXV0aG9yPll1biwgUy48L2F1
dGhvcj48YXV0aG9yPkJha2VyLCBFLkEuPC9hdXRob3I+PGF1dGhvcj5MYXJzb24sIEQuTC48L2F1
dGhvcj48YXV0aG9yPktpdXBlbCwgTS48L2F1dGhvcj48YXV0aG9yPkxvY2gsIFQuUC48L2F1dGhv
cj48L2F1dGhvcnM+PC9jb250cmlidXRvcnM+PHRpdGxlcz48dGl0bGU+PHN0eWxlIGZhY2U9Im5v
cm1hbCIgZm9udD0iZGVmYXVsdCIgc2l6ZT0iMTAwJSI+Rmlyc3QgSXNvbGF0aW9uIG9mIGEgSGVy
cGVzdmlydXMgKEZhbWlseSA8L3N0eWxlPjxzdHlsZSBmYWNlPSJpdGFsaWMiIGZvbnQ9ImRlZmF1
bHQiIHNpemU9IjEwMCUiPkFsbG9oZXJwZXN2aXJpZGFlKTwvc3R5bGU+PHN0eWxlIGZhY2U9Im5v
cm1hbCIgZm9udD0iZGVmYXVsdCIgc2l6ZT0iMTAwJSI+IGZyb20gR3JlYXQgTGFrZXMgTGFrZSBT
dHVyZ2VvbiAoPC9zdHlsZT48c3R5bGUgZmFjZT0iaXRhbGljIiBmb250PSJkZWZhdWx0IiBzaXpl
PSIxMDAlIj5BY2lwZW5zZXIgZnVsdmVzY2Vuczwvc3R5bGU+PHN0eWxlIGZhY2U9Im5vcm1hbCIg
Zm9udD0iZGVmYXVsdCIgc2l6ZT0iMTAwJSI+KTwvc3R5bGU+PC90aXRsZT48c2Vjb25kYXJ5LXRp
dGxlPkFuaW1hbHM8L3NlY29uZGFyeS10aXRsZT48L3RpdGxlcz48cGVyaW9kaWNhbD48ZnVsbC10
aXRsZT5BbmltYWxzPC9mdWxsLXRpdGxlPjwvcGVyaW9kaWNhbD48cGFnZXM+MzIzMDwvcGFnZXM+
PG51bWJlcj4xMjwvbnVtYmVyPjxkYXRlcz48eWVhcj4yMDIyPC95ZWFyPjwvZGF0ZXM+PG9yaWct
cHViPlxcQUNUMDAxQ0wwNEZTMDdcQklPU0VDVVJJVFlEQVRBJFxFIExpYnJhcnlcQW5pbWFsIENh
dGFsb2d1ZVxKXEpvaG5zdG9uIGV0IGFsIDIwMjIgRU4yNTA3Ny5wZGY8L29yaWctcHViPjxsYWJl
bD4yNTA3NzwvbGFiZWw+PHVybHM+PC91cmxzPjxjdXN0b20xPnN0dXJnZW9uX0JNPC9jdXN0b20x
PjxlbGVjdHJvbmljLXJlc291cmNlLW51bT5odHRwczovL2RvaS5vcmcvMTAuMzM5MC9hbmkxMjIz
MzIzMDwvZWxlY3Ryb25pYy1yZXNvdXJjZS1udW0+PC9yZWNvcmQ+PC9DaXRlPjxDaXRlPjxBdXRo
b3I+V2Fsa2VyPC9BdXRob3I+PFllYXI+MjAyMjwvWWVhcj48UmVjTnVtPjQ2NTU1PC9SZWNOdW0+
PElEVGV4dD4yNDkzODwvSURUZXh0PjxyZWNvcmQ+PHJlYy1udW1iZXI+NDY1NTU8L3JlYy1udW1i
ZXI+PGZvcmVpZ24ta2V5cz48a2V5IGFwcD0iRU4iIGRiLWlkPSI5MGF3d3QyNWJkcHR3dGVlMjVk
cHB4NWp3dmRkcDJzdHIwc3oiIHRpbWVzdGFtcD0iMTY2NTM2MTU4MSIgZ3VpZD0iZTA4YmRlMGMt
OTI5YS00NjFiLTkyOTAtMzkwYTg2OTJjMzlhIj40NjU1NTwva2V5PjwvZm9yZWlnbi1rZXlzPjxy
ZWYtdHlwZSBuYW1lPSJKb3VybmFsIEFydGljbGVzIj4xNzwvcmVmLXR5cGU+PGNvbnRyaWJ1dG9y
cz48YXV0aG9ycz48YXV0aG9yPldhbGtlciwgTC48L2F1dGhvcj48YXV0aG9yPlN1YnJhbWFuaWFt
LCBLLjwvYXV0aG9yPjxhdXRob3I+VmlhZGFubmEsIFAuSC5PLjwvYXV0aG9yPjxhdXRob3I+VmFu
biwgSi5BLjwvYXV0aG9yPjxhdXRob3I+TWFyY3F1ZW5za2ksIFMuPC9hdXRob3I+PGF1dGhvcj5H
b2RhcmQsIEQuPC9hdXRob3I+PGF1dGhvcj5LaWVyYW4sIEUuQS48L2F1dGhvcj48YXV0aG9yPkZy
YXNjYSBKci4sIFMuPC9hdXRob3I+PGF1dGhvcj5Qb3BvdiwgVi5MLjwvYXV0aG9yPjxhdXRob3I+
S2VyciwgSy48L2F1dGhvcj48YXV0aG9yPkRhdmlzb24sIEEuSi48L2F1dGhvcj48YXV0aG9yPldh
bHR6ZWssIFQuQi48L2F1dGhvcj48L2F1dGhvcnM+PC9jb250cmlidXRvcnM+PHRpdGxlcz48dGl0
bGU+PHN0eWxlIGZhY2U9Im5vcm1hbCIgZm9udD0iZGVmYXVsdCIgc2l6ZT0iMTAwJSI+Q2hhcmFj
dGVyaXphdGlvbiBvZiBhbiBhbGxvaGVycGVzdmlydXMgZnJvbSB3aWxkIGxha2Ugc3R1cmdlb24g
PC9zdHlsZT48c3R5bGUgZmFjZT0iaXRhbGljIiBmb250PSJkZWZhdWx0IiBzaXplPSIxMDAlIj5B
Y2lwZW5zZXIgZnVsdmVzY2Vuczwvc3R5bGU+PHN0eWxlIGZhY2U9Im5vcm1hbCIgZm9udD0iZGVm
YXVsdCIgc2l6ZT0iMTAwJSI+IGluIFdpc2NvbnNpbiAoVVNBKTwvc3R5bGU+PC90aXRsZT48c2Vj
b25kYXJ5LXRpdGxlPkRpc2Vhc2VzIG9mIEFxdWF0aWMgT3JnYW5pc21zPC9zZWNvbmRhcnktdGl0
bGU+PC90aXRsZXM+PHBlcmlvZGljYWw+PGZ1bGwtdGl0bGU+RGlzZWFzZXMgb2YgQXF1YXRpYyBP
cmdhbmlzbXM8L2Z1bGwtdGl0bGU+PC9wZXJpb2RpY2FsPjxwYWdlcz44My05NjwvcGFnZXM+PHZv
bHVtZT4xNDk8L3ZvbHVtZT48a2V5d29yZHM+PGtleXdvcmQ+QWNpcGVuc2VyaWQgaGVycGVzdmly
dXMgMTwva2V5d29yZD48a2V5d29yZD5MYWtlIHN0dXJnZW9uIGhlcnBlc3ZpcnVzPC9rZXl3b3Jk
PjxrZXl3b3JkPkFsbG9oZXJwZXN2aXJpZGFlIMK3PC9rZXl3b3JkPjxrZXl3b3JkPkh5cGVycGxh
c3RpYyBkZXJtYXRpdGlzPC9rZXl3b3JkPjxrZXl3b3JkPkxha2Ugc3R1cmdlb248L2tleXdvcmQ+
PGtleXdvcmQ+UGh5bG9nZW5ldGljczwva2V5d29yZD48L2tleXdvcmRzPjxkYXRlcz48eWVhcj4y
MDIyPC95ZWFyPjwvZGF0ZXM+PG9yaWctcHViPlxcQUNUMDAxQ0wwNEZTMDdcQklPU0VDVVJJVFlE
QVRBJFxFIExpYnJhcnlcQW5pbWFsIENhdGFsb2d1ZVxXXFdhbGtlciBldCBhbCAyMDIyIEVOMjQ5
MzgucGRmPC9vcmlnLXB1Yj48bGFiZWw+MjQ5Mzg8L2xhYmVsPjx1cmxzPjwvdXJscz48Y3VzdG9t
MT5zdHVyZ2Vvbl9CTTwvY3VzdG9tMT48ZWxlY3Ryb25pYy1yZXNvdXJjZS1udW0+aHR0cHM6Ly93
d3cuaW50LXJlcy5jb20vYXJ0aWNsZXMvZGFvX29hL2QxNDlwMDgzLnBkZjwvZWxlY3Ryb25pYy1y
ZXNvdXJjZS1udW0+PC9yZWNvcmQ+PC9DaXRlPjwvRW5kTm90ZT5=
</w:fldData>
        </w:fldChar>
      </w:r>
      <w:r w:rsidR="00295283">
        <w:instrText xml:space="preserve"> ADDIN EN.CITE.DATA </w:instrText>
      </w:r>
      <w:r w:rsidR="00295283">
        <w:fldChar w:fldCharType="end"/>
      </w:r>
      <w:r w:rsidR="00295283">
        <w:fldChar w:fldCharType="separate"/>
      </w:r>
      <w:r w:rsidR="00295283">
        <w:rPr>
          <w:noProof/>
        </w:rPr>
        <w:t>(Hedrick et al. 1991b; Johnston et al. 2022; LaPatra et al. 2014; Shchelkunov et al. 2009; Walker et al. 2022; Watson et al. 1995)</w:t>
      </w:r>
      <w:r w:rsidR="00295283">
        <w:fldChar w:fldCharType="end"/>
      </w:r>
      <w:r>
        <w:t>.</w:t>
      </w:r>
    </w:p>
    <w:p w14:paraId="7D8133D8" w14:textId="07558643" w:rsidR="00E73410" w:rsidRDefault="00E73410" w:rsidP="00E73410">
      <w:r w:rsidRPr="00E70B67">
        <w:t xml:space="preserve">Infection with </w:t>
      </w:r>
      <w:r>
        <w:t>sturgeon alloherpesviruses is</w:t>
      </w:r>
      <w:r w:rsidRPr="00E70B67">
        <w:t xml:space="preserve"> not listed as a disease notifiable to the World Organisation for Animal Health (</w:t>
      </w:r>
      <w:r>
        <w:t>WOAH</w:t>
      </w:r>
      <w:r w:rsidRPr="00E70B67">
        <w:t xml:space="preserve">) </w:t>
      </w:r>
      <w:r w:rsidR="00295283">
        <w:fldChar w:fldCharType="begin"/>
      </w:r>
      <w:r w:rsidR="00295283">
        <w:instrText xml:space="preserve"> ADDIN EN.CITE &lt;EndNote&gt;&lt;Cite&gt;&lt;Author&gt;OIE&lt;/Author&gt;&lt;Year&gt;2020&lt;/Year&gt;&lt;RecNum&gt;44429&lt;/RecNum&gt;&lt;IDText&gt;20748&lt;/IDText&gt;&lt;DisplayText&gt;(OIE 2020)&lt;/DisplayText&gt;&lt;record&gt;&lt;rec-number&gt;44429&lt;/rec-number&gt;&lt;foreign-keys&gt;&lt;key app="EN" db-id="90awwt25bdptwtee25dppx5jwvddp2str0sz" timestamp="1653952402" guid="85027524-9045-4888-aae2-5588ccfb6bfc"&gt;44429&lt;/key&gt;&lt;/foreign-keys&gt;&lt;ref-type name="Web Page/Online Document"&gt;12&lt;/ref-type&gt;&lt;contributors&gt;&lt;authors&gt;&lt;author&gt;OIE,&lt;/author&gt;&lt;/authors&gt;&lt;/contributors&gt;&lt;titles&gt;&lt;title&gt;OIE-listed diseases, infections and infestations in force in 2020&lt;/title&gt;&lt;/titles&gt;&lt;keywords&gt;&lt;keyword&gt;animal-health&lt;/keyword&gt;&lt;keyword&gt;Animal&lt;/keyword&gt;&lt;keyword&gt;Animal health&lt;/keyword&gt;&lt;keyword&gt;Disease&lt;/keyword&gt;&lt;keyword&gt;Diseases&lt;/keyword&gt;&lt;keyword&gt;Health&lt;/keyword&gt;&lt;keyword&gt;Infection&lt;/keyword&gt;&lt;keyword&gt;Infections&lt;/keyword&gt;&lt;keyword&gt;Infestation&lt;/keyword&gt;&lt;keyword&gt;Infestations&lt;/keyword&gt;&lt;keyword&gt;Publication&lt;/keyword&gt;&lt;/keywords&gt;&lt;dates&gt;&lt;year&gt;2020&lt;/year&gt;&lt;pub-dates&gt;&lt;date&gt;27 February 2020&lt;/date&gt;&lt;/pub-dates&gt;&lt;/dates&gt;&lt;pub-location&gt;Paris&lt;/pub-location&gt;&lt;publisher&gt;World Organisation for Animal Health&lt;/publisher&gt;&lt;orig-pub&gt;\\ACT001CL04FS07\BIOSECURITYDATA$\E Library\Animal Catalogue\O\OIE 2020 EN20748.pdf&lt;/orig-pub&gt;&lt;label&gt;20748&lt;/label&gt;&lt;urls&gt;&lt;/urls&gt;&lt;custom1&gt;Prawn_YGC&lt;/custom1&gt;&lt;electronic-resource-num&gt;https://www.oie.int/animal-health-in-the-world/oie-listed-diseases-2020/&lt;/electronic-resource-num&gt;&lt;/record&gt;&lt;/Cite&gt;&lt;/EndNote&gt;</w:instrText>
      </w:r>
      <w:r w:rsidR="00295283">
        <w:fldChar w:fldCharType="separate"/>
      </w:r>
      <w:r w:rsidR="00295283">
        <w:rPr>
          <w:noProof/>
        </w:rPr>
        <w:t>(OIE 2020)</w:t>
      </w:r>
      <w:r w:rsidR="00295283">
        <w:fldChar w:fldCharType="end"/>
      </w:r>
      <w:r w:rsidRPr="00E70B67">
        <w:t xml:space="preserve"> </w:t>
      </w:r>
      <w:r>
        <w:t>and is not o</w:t>
      </w:r>
      <w:r w:rsidRPr="00E70B67">
        <w:t xml:space="preserve">n Australia’s </w:t>
      </w:r>
      <w:r w:rsidRPr="00E70B67">
        <w:rPr>
          <w:rStyle w:val="Emphasis"/>
        </w:rPr>
        <w:t xml:space="preserve">National list of reportable diseases of aquatic animals </w:t>
      </w:r>
      <w:r w:rsidR="00295283">
        <w:fldChar w:fldCharType="begin"/>
      </w:r>
      <w:r w:rsidR="00295283">
        <w:instrText xml:space="preserve"> ADDIN EN.CITE &lt;EndNote&gt;&lt;Cite&gt;&lt;Author&gt;Department of Agriculture&lt;/Author&gt;&lt;Year&gt;2020&lt;/Year&gt;&lt;RecNum&gt;21604&lt;/RecNum&gt;&lt;IDText&gt;17142&lt;/IDText&gt;&lt;DisplayText&gt;(Department of Agriculture 2020a)&lt;/DisplayText&gt;&lt;record&gt;&lt;rec-number&gt;21604&lt;/rec-number&gt;&lt;foreign-keys&gt;&lt;key app="EN" db-id="90awwt25bdptwtee25dppx5jwvddp2str0sz" timestamp="1652398773" guid="0f991117-4384-4851-b120-100dc956da65"&gt;21604&lt;/key&gt;&lt;/foreign-keys&gt;&lt;ref-type name="Web Page/Online Document"&gt;12&lt;/ref-type&gt;&lt;contributors&gt;&lt;authors&gt;&lt;author&gt;Department of Agriculture,&lt;/author&gt;&lt;/authors&gt;&lt;/contributors&gt;&lt;titles&gt;&lt;title&gt;National list of notifiable animal diseases&lt;/title&gt;&lt;/titles&gt;&lt;keywords&gt;&lt;keyword&gt;Animal&lt;/keyword&gt;&lt;keyword&gt;Animal diseases&lt;/keyword&gt;&lt;keyword&gt;Disease&lt;/keyword&gt;&lt;keyword&gt;Diseases&lt;/keyword&gt;&lt;keyword&gt;Notifiable&lt;/keyword&gt;&lt;/keywords&gt;&lt;dates&gt;&lt;year&gt;2020&lt;/year&gt;&lt;pub-dates&gt;&lt;date&gt;5 June 2019&lt;/date&gt;&lt;/pub-dates&gt;&lt;/dates&gt;&lt;pub-location&gt;Canberra&lt;/pub-location&gt;&lt;orig-pub&gt;\\ACT001CL04FS07\BIOSECURITYDATA$\E Library\Animal Catalogue\D\DAWR 2017 EN17142.pdf&lt;/orig-pub&gt;&lt;label&gt;17142&lt;/label&gt;&lt;urls&gt;&lt;/urls&gt;&lt;custom1&gt;psittacine gm camelids CIV casings&lt;/custom1&gt;&lt;electronic-resource-num&gt;http://www.agriculture.gov.au/pests-diseases-weeds/animal/notifiable&lt;/electronic-resource-num&gt;&lt;modified-date&gt;80846&lt;/modified-date&gt;&lt;/record&gt;&lt;/Cite&gt;&lt;/EndNote&gt;</w:instrText>
      </w:r>
      <w:r w:rsidR="00295283">
        <w:fldChar w:fldCharType="separate"/>
      </w:r>
      <w:r w:rsidR="00295283">
        <w:rPr>
          <w:noProof/>
        </w:rPr>
        <w:t>(Department of Agriculture 2020a)</w:t>
      </w:r>
      <w:r w:rsidR="00295283">
        <w:fldChar w:fldCharType="end"/>
      </w:r>
      <w:r>
        <w:t>. Sturgeon alloherpesviruses</w:t>
      </w:r>
      <w:r w:rsidDel="00CA602A">
        <w:t xml:space="preserve"> </w:t>
      </w:r>
      <w:r>
        <w:t>are</w:t>
      </w:r>
      <w:r w:rsidRPr="00790805">
        <w:t xml:space="preserve"> considered exotic to Australia.</w:t>
      </w:r>
    </w:p>
    <w:p w14:paraId="18765088" w14:textId="77777777" w:rsidR="00E73410" w:rsidRDefault="00E73410" w:rsidP="00E73410">
      <w:pPr>
        <w:pStyle w:val="Heading3"/>
      </w:pPr>
      <w:bookmarkStart w:id="314" w:name="_Toc123639629"/>
      <w:bookmarkStart w:id="315" w:name="_Toc137216191"/>
      <w:r w:rsidRPr="00E73410">
        <w:t>Technical</w:t>
      </w:r>
      <w:r>
        <w:t xml:space="preserve"> information</w:t>
      </w:r>
      <w:bookmarkEnd w:id="314"/>
      <w:bookmarkEnd w:id="315"/>
    </w:p>
    <w:p w14:paraId="1D987E58" w14:textId="77777777" w:rsidR="00E73410" w:rsidRDefault="00E73410" w:rsidP="00E73410">
      <w:pPr>
        <w:pStyle w:val="Heading4"/>
      </w:pPr>
      <w:r>
        <w:t xml:space="preserve">Agent </w:t>
      </w:r>
      <w:r w:rsidRPr="00E73410">
        <w:t>properties</w:t>
      </w:r>
    </w:p>
    <w:p w14:paraId="7E33BBB9" w14:textId="2D9665B5" w:rsidR="00E73410" w:rsidRDefault="00E73410" w:rsidP="00E73410">
      <w:r>
        <w:t>Sturgeon alloherpesviruses</w:t>
      </w:r>
      <w:r w:rsidRPr="00D675CC">
        <w:t xml:space="preserve"> are </w:t>
      </w:r>
      <w:r>
        <w:t xml:space="preserve">icosahedral, enveloped, </w:t>
      </w:r>
      <w:r w:rsidRPr="00CE498F">
        <w:t>double-stranded DNA virus</w:t>
      </w:r>
      <w:r>
        <w:t>es</w:t>
      </w:r>
      <w:r w:rsidRPr="00CE498F">
        <w:t xml:space="preserve"> </w:t>
      </w:r>
      <w:r w:rsidR="00295283">
        <w:fldChar w:fldCharType="begin">
          <w:fldData xml:space="preserve">PEVuZE5vdGU+PENpdGU+PEF1dGhvcj5XYWx0emVrPC9BdXRob3I+PFllYXI+MjAwOTwvWWVhcj48
UmVjTnVtPjIyNjg5PC9SZWNOdW0+PElEVGV4dD4yMzA2NzwvSURUZXh0PjxEaXNwbGF5VGV4dD4o
Sm9obnN0b24gZXQgYWwuIDIwMjI7IFdhbGtlciBldCBhbC4gMjAyMjsgV2FsdHplayBldCBhbC4g
MjAwOSk8L0Rpc3BsYXlUZXh0PjxyZWNvcmQ+PHJlYy1udW1iZXI+MjI2ODk8L3JlYy1udW1iZXI+
PGZvcmVpZ24ta2V5cz48a2V5IGFwcD0iRU4iIGRiLWlkPSI5MGF3d3QyNWJkcHR3dGVlMjVkcHB4
NWp3dmRkcDJzdHIwc3oiIHRpbWVzdGFtcD0iMTY1MjM5ODk2MiIgZ3VpZD0iODNiOTJiMDMtZTll
Mi00OWU0LWFhYTItMTg5YTM3ZTY0ZWI1Ij4yMjY4OTwva2V5PjwvZm9yZWlnbi1rZXlzPjxyZWYt
dHlwZSBuYW1lPSJKb3VybmFsIEFydGljbGVzIj4xNzwvcmVmLXR5cGU+PGNvbnRyaWJ1dG9ycz48
YXV0aG9ycz48YXV0aG9yPldhbHR6ZWssIFQuIEIuPC9hdXRob3I+PGF1dGhvcj5LZWxsZXksIEcu
IE8uPC9hdXRob3I+PGF1dGhvcj5BbGZhcm8sIE0uIEUuPC9hdXRob3I+PGF1dGhvcj5LdXJvYmUs
IFQuPC9hdXRob3I+PGF1dGhvcj5EYXZpc29uLCBBLiBKLjwvYXV0aG9yPjxhdXRob3I+SGVkcmlj
aywgUi4gUC48L2F1dGhvcj48L2F1dGhvcnM+PC9jb250cmlidXRvcnM+PHRpdGxlcz48dGl0bGU+
UGh5bG9nZW5ldGljIHJlbGF0aW9uc2hpcHMgaW4gdGhlIGZhbWlseSBBbGxvaGVycGVzdmlyaWRh
ZTwvdGl0bGU+PHNlY29uZGFyeS10aXRsZT5EaXNlYXNlcyBvZiBBcXVhdGljIE9yZ2FuaXNtczwv
c2Vjb25kYXJ5LXRpdGxlPjwvdGl0bGVzPjxwZXJpb2RpY2FsPjxmdWxsLXRpdGxlPkRpc2Vhc2Vz
IG9mIEFxdWF0aWMgT3JnYW5pc21zPC9mdWxsLXRpdGxlPjwvcGVyaW9kaWNhbD48cGFnZXM+MTc5
LTE5NDwvcGFnZXM+PHZvbHVtZT44NDwvdm9sdW1lPjxudW1iZXI+MzwvbnVtYmVyPjxkYXRlcz48
eWVhcj4yMDA5PC95ZWFyPjwvZGF0ZXM+PG9yaWctcHViPlxcQUNUMDAxQ0wwNEZTMDdcQklPU0VD
VVJJVFlEQVRBJFxFIExpYnJhcnlcQW5pbWFsIENhdGFsb2d1ZVxXXFdhbHR6ZWsgZXQgYWwgMjAw
OSBFTjIzMDY3LnBkZjwvb3JpZy1wdWI+PGxhYmVsPjIzMDY3PC9sYWJlbD48dXJscz48cmVsYXRl
ZC11cmxzPjx1cmw+aHR0cHM6Ly93d3cuaW50LXJlcy5jb20vYWJzdHJhY3RzL2Rhby92ODQvbjMv
cDE3OS0xOTQvPC91cmw+PC9yZWxhdGVkLXVybHM+PC91cmxzPjxjdXN0b20xPlN0dXJnZW9uX1lH
QzwvY3VzdG9tMT48ZWxlY3Ryb25pYy1yZXNvdXJjZS1udW0+aHR0cHM6Ly93d3cuaW50LXJlcy5j
b20vYWJzdHJhY3RzL2Rhby92ODQvbjMvcDE3OS0xOTQvPC9lbGVjdHJvbmljLXJlc291cmNlLW51
bT48L3JlY29yZD48L0NpdGU+PENpdGU+PEF1dGhvcj5XYWxrZXI8L0F1dGhvcj48WWVhcj4yMDIy
PC9ZZWFyPjxSZWNOdW0+NDY1NTU8L1JlY051bT48SURUZXh0PjI0OTM4PC9JRFRleHQ+PHJlY29y
ZD48cmVjLW51bWJlcj40NjU1NTwvcmVjLW51bWJlcj48Zm9yZWlnbi1rZXlzPjxrZXkgYXBwPSJF
TiIgZGItaWQ9IjkwYXd3dDI1YmRwdHd0ZWUyNWRwcHg1and2ZGRwMnN0cjBzeiIgdGltZXN0YW1w
PSIxNjY1MzYxNTgxIiBndWlkPSJlMDhiZGUwYy05MjlhLTQ2MWItOTI5MC0zOTBhODY5MmMzOWEi
PjQ2NTU1PC9rZXk+PC9mb3JlaWduLWtleXM+PHJlZi10eXBlIG5hbWU9IkpvdXJuYWwgQXJ0aWNs
ZXMiPjE3PC9yZWYtdHlwZT48Y29udHJpYnV0b3JzPjxhdXRob3JzPjxhdXRob3I+V2Fsa2VyLCBM
LjwvYXV0aG9yPjxhdXRob3I+U3VicmFtYW5pYW0sIEsuPC9hdXRob3I+PGF1dGhvcj5WaWFkYW5u
YSwgUC5ILk8uPC9hdXRob3I+PGF1dGhvcj5WYW5uLCBKLkEuPC9hdXRob3I+PGF1dGhvcj5NYXJj
cXVlbnNraSwgUy48L2F1dGhvcj48YXV0aG9yPkdvZGFyZCwgRC48L2F1dGhvcj48YXV0aG9yPktp
ZXJhbiwgRS5BLjwvYXV0aG9yPjxhdXRob3I+RnJhc2NhIEpyLiwgUy48L2F1dGhvcj48YXV0aG9y
PlBvcG92LCBWLkwuPC9hdXRob3I+PGF1dGhvcj5LZXJyLCBLLjwvYXV0aG9yPjxhdXRob3I+RGF2
aXNvbiwgQS5KLjwvYXV0aG9yPjxhdXRob3I+V2FsdHplaywgVC5CLjwvYXV0aG9yPjwvYXV0aG9y
cz48L2NvbnRyaWJ1dG9ycz48dGl0bGVzPjx0aXRsZT48c3R5bGUgZmFjZT0ibm9ybWFsIiBmb250
PSJkZWZhdWx0IiBzaXplPSIxMDAlIj5DaGFyYWN0ZXJpemF0aW9uIG9mIGFuIGFsbG9oZXJwZXN2
aXJ1cyBmcm9tIHdpbGQgbGFrZSBzdHVyZ2VvbiA8L3N0eWxlPjxzdHlsZSBmYWNlPSJpdGFsaWMi
IGZvbnQ9ImRlZmF1bHQiIHNpemU9IjEwMCUiPkFjaXBlbnNlciBmdWx2ZXNjZW5zPC9zdHlsZT48
c3R5bGUgZmFjZT0ibm9ybWFsIiBmb250PSJkZWZhdWx0IiBzaXplPSIxMDAlIj4gaW4gV2lzY29u
c2luIChVU0EpPC9zdHlsZT48L3RpdGxlPjxzZWNvbmRhcnktdGl0bGU+RGlzZWFzZXMgb2YgQXF1
YXRpYyBPcmdhbmlzbXM8L3NlY29uZGFyeS10aXRsZT48L3RpdGxlcz48cGVyaW9kaWNhbD48ZnVs
bC10aXRsZT5EaXNlYXNlcyBvZiBBcXVhdGljIE9yZ2FuaXNtczwvZnVsbC10aXRsZT48L3Blcmlv
ZGljYWw+PHBhZ2VzPjgzLTk2PC9wYWdlcz48dm9sdW1lPjE0OTwvdm9sdW1lPjxrZXl3b3Jkcz48
a2V5d29yZD5BY2lwZW5zZXJpZCBoZXJwZXN2aXJ1cyAxPC9rZXl3b3JkPjxrZXl3b3JkPkxha2Ug
c3R1cmdlb24gaGVycGVzdmlydXM8L2tleXdvcmQ+PGtleXdvcmQ+QWxsb2hlcnBlc3ZpcmlkYWUg
wrc8L2tleXdvcmQ+PGtleXdvcmQ+SHlwZXJwbGFzdGljIGRlcm1hdGl0aXM8L2tleXdvcmQ+PGtl
eXdvcmQ+TGFrZSBzdHVyZ2Vvbjwva2V5d29yZD48a2V5d29yZD5QaHlsb2dlbmV0aWNzPC9rZXl3
b3JkPjwva2V5d29yZHM+PGRhdGVzPjx5ZWFyPjIwMjI8L3llYXI+PC9kYXRlcz48b3JpZy1wdWI+
XFxBQ1QwMDFDTDA0RlMwN1xCSU9TRUNVUklUWURBVEEkXEUgTGlicmFyeVxBbmltYWwgQ2F0YWxv
Z3VlXFdcV2Fsa2VyIGV0IGFsIDIwMjIgRU4yNDkzOC5wZGY8L29yaWctcHViPjxsYWJlbD4yNDkz
ODwvbGFiZWw+PHVybHM+PC91cmxzPjxjdXN0b20xPnN0dXJnZW9uX0JNPC9jdXN0b20xPjxlbGVj
dHJvbmljLXJlc291cmNlLW51bT5odHRwczovL3d3dy5pbnQtcmVzLmNvbS9hcnRpY2xlcy9kYW9f
b2EvZDE0OXAwODMucGRmPC9lbGVjdHJvbmljLXJlc291cmNlLW51bT48L3JlY29yZD48L0NpdGU+
PENpdGU+PEF1dGhvcj5Kb2huc3RvbjwvQXV0aG9yPjxZZWFyPjIwMjI8L1llYXI+PFJlY051bT40
Njc3NTwvUmVjTnVtPjxJRFRleHQ+MjUwNzc8L0lEVGV4dD48cmVjb3JkPjxyZWMtbnVtYmVyPjQ2
Nzc1PC9yZWMtbnVtYmVyPjxmb3JlaWduLWtleXM+PGtleSBhcHA9IkVOIiBkYi1pZD0iOTBhd3d0
MjViZHB0d3RlZTI1ZHBweDVqd3ZkZHAyc3RyMHN6IiB0aW1lc3RhbXA9IjE2Njk4NTY4NzEiIGd1
aWQ9IjBhYzNkMzFjLTZiNDQtNDAwYS1iMDZjLWZjZDhmNGYxMGNhNSI+NDY3NzU8L2tleT48L2Zv
cmVpZ24ta2V5cz48cmVmLXR5cGUgbmFtZT0iSm91cm5hbCBBcnRpY2xlcyI+MTc8L3JlZi10eXBl
Pjxjb250cmlidXRvcnM+PGF1dGhvcnM+PGF1dGhvcj5Kb2huc3RvbiwgQS5FLjwvYXV0aG9yPjxh
dXRob3I+U2hhdmFsaWVyLCBNLkEuPC9hdXRob3I+PGF1dGhvcj5TY3JpYm5lciwgSy5ULjwvYXV0
aG9yPjxhdXRob3I+U290bywgRS48L2F1dGhvcj48YXV0aG9yPkdyaWZmaW4sIE0uSi48L2F1dGhv
cj48YXV0aG9yPldhbGRiaWVzZXIsIEcuQy48L2F1dGhvcj48YXV0aG9yPlJpY2hhcmRzb24sIEIu
TS48L2F1dGhvcj48YXV0aG9yPldpbnRlcnMsIEEuRC48L2F1dGhvcj48YXV0aG9yPll1biwgUy48
L2F1dGhvcj48YXV0aG9yPkJha2VyLCBFLkEuPC9hdXRob3I+PGF1dGhvcj5MYXJzb24sIEQuTC48
L2F1dGhvcj48YXV0aG9yPktpdXBlbCwgTS48L2F1dGhvcj48YXV0aG9yPkxvY2gsIFQuUC48L2F1
dGhvcj48L2F1dGhvcnM+PC9jb250cmlidXRvcnM+PHRpdGxlcz48dGl0bGU+PHN0eWxlIGZhY2U9
Im5vcm1hbCIgZm9udD0iZGVmYXVsdCIgc2l6ZT0iMTAwJSI+Rmlyc3QgSXNvbGF0aW9uIG9mIGEg
SGVycGVzdmlydXMgKEZhbWlseSA8L3N0eWxlPjxzdHlsZSBmYWNlPSJpdGFsaWMiIGZvbnQ9ImRl
ZmF1bHQiIHNpemU9IjEwMCUiPkFsbG9oZXJwZXN2aXJpZGFlKTwvc3R5bGU+PHN0eWxlIGZhY2U9
Im5vcm1hbCIgZm9udD0iZGVmYXVsdCIgc2l6ZT0iMTAwJSI+IGZyb20gR3JlYXQgTGFrZXMgTGFr
ZSBTdHVyZ2VvbiAoPC9zdHlsZT48c3R5bGUgZmFjZT0iaXRhbGljIiBmb250PSJkZWZhdWx0IiBz
aXplPSIxMDAlIj5BY2lwZW5zZXIgZnVsdmVzY2Vuczwvc3R5bGU+PHN0eWxlIGZhY2U9Im5vcm1h
bCIgZm9udD0iZGVmYXVsdCIgc2l6ZT0iMTAwJSI+KTwvc3R5bGU+PC90aXRsZT48c2Vjb25kYXJ5
LXRpdGxlPkFuaW1hbHM8L3NlY29uZGFyeS10aXRsZT48L3RpdGxlcz48cGVyaW9kaWNhbD48ZnVs
bC10aXRsZT5BbmltYWxzPC9mdWxsLXRpdGxlPjwvcGVyaW9kaWNhbD48cGFnZXM+MzIzMDwvcGFn
ZXM+PG51bWJlcj4xMjwvbnVtYmVyPjxkYXRlcz48eWVhcj4yMDIyPC95ZWFyPjwvZGF0ZXM+PG9y
aWctcHViPlxcQUNUMDAxQ0wwNEZTMDdcQklPU0VDVVJJVFlEQVRBJFxFIExpYnJhcnlcQW5pbWFs
IENhdGFsb2d1ZVxKXEpvaG5zdG9uIGV0IGFsIDIwMjIgRU4yNTA3Ny5wZGY8L29yaWctcHViPjxs
YWJlbD4yNTA3NzwvbGFiZWw+PHVybHM+PC91cmxzPjxjdXN0b20xPnN0dXJnZW9uX0JNPC9jdXN0
b20xPjxlbGVjdHJvbmljLXJlc291cmNlLW51bT5odHRwczovL2RvaS5vcmcvMTAuMzM5MC9hbmkx
MjIzMzIzMDwvZWxlY3Ryb25pYy1yZXNvdXJjZS1udW0+PC9yZWNvcmQ+PC9DaXRlPjwvRW5kTm90
ZT4A
</w:fldData>
        </w:fldChar>
      </w:r>
      <w:r w:rsidR="00295283">
        <w:instrText xml:space="preserve"> ADDIN EN.CITE </w:instrText>
      </w:r>
      <w:r w:rsidR="00295283">
        <w:fldChar w:fldCharType="begin">
          <w:fldData xml:space="preserve">PEVuZE5vdGU+PENpdGU+PEF1dGhvcj5XYWx0emVrPC9BdXRob3I+PFllYXI+MjAwOTwvWWVhcj48
UmVjTnVtPjIyNjg5PC9SZWNOdW0+PElEVGV4dD4yMzA2NzwvSURUZXh0PjxEaXNwbGF5VGV4dD4o
Sm9obnN0b24gZXQgYWwuIDIwMjI7IFdhbGtlciBldCBhbC4gMjAyMjsgV2FsdHplayBldCBhbC4g
MjAwOSk8L0Rpc3BsYXlUZXh0PjxyZWNvcmQ+PHJlYy1udW1iZXI+MjI2ODk8L3JlYy1udW1iZXI+
PGZvcmVpZ24ta2V5cz48a2V5IGFwcD0iRU4iIGRiLWlkPSI5MGF3d3QyNWJkcHR3dGVlMjVkcHB4
NWp3dmRkcDJzdHIwc3oiIHRpbWVzdGFtcD0iMTY1MjM5ODk2MiIgZ3VpZD0iODNiOTJiMDMtZTll
Mi00OWU0LWFhYTItMTg5YTM3ZTY0ZWI1Ij4yMjY4OTwva2V5PjwvZm9yZWlnbi1rZXlzPjxyZWYt
dHlwZSBuYW1lPSJKb3VybmFsIEFydGljbGVzIj4xNzwvcmVmLXR5cGU+PGNvbnRyaWJ1dG9ycz48
YXV0aG9ycz48YXV0aG9yPldhbHR6ZWssIFQuIEIuPC9hdXRob3I+PGF1dGhvcj5LZWxsZXksIEcu
IE8uPC9hdXRob3I+PGF1dGhvcj5BbGZhcm8sIE0uIEUuPC9hdXRob3I+PGF1dGhvcj5LdXJvYmUs
IFQuPC9hdXRob3I+PGF1dGhvcj5EYXZpc29uLCBBLiBKLjwvYXV0aG9yPjxhdXRob3I+SGVkcmlj
aywgUi4gUC48L2F1dGhvcj48L2F1dGhvcnM+PC9jb250cmlidXRvcnM+PHRpdGxlcz48dGl0bGU+
UGh5bG9nZW5ldGljIHJlbGF0aW9uc2hpcHMgaW4gdGhlIGZhbWlseSBBbGxvaGVycGVzdmlyaWRh
ZTwvdGl0bGU+PHNlY29uZGFyeS10aXRsZT5EaXNlYXNlcyBvZiBBcXVhdGljIE9yZ2FuaXNtczwv
c2Vjb25kYXJ5LXRpdGxlPjwvdGl0bGVzPjxwZXJpb2RpY2FsPjxmdWxsLXRpdGxlPkRpc2Vhc2Vz
IG9mIEFxdWF0aWMgT3JnYW5pc21zPC9mdWxsLXRpdGxlPjwvcGVyaW9kaWNhbD48cGFnZXM+MTc5
LTE5NDwvcGFnZXM+PHZvbHVtZT44NDwvdm9sdW1lPjxudW1iZXI+MzwvbnVtYmVyPjxkYXRlcz48
eWVhcj4yMDA5PC95ZWFyPjwvZGF0ZXM+PG9yaWctcHViPlxcQUNUMDAxQ0wwNEZTMDdcQklPU0VD
VVJJVFlEQVRBJFxFIExpYnJhcnlcQW5pbWFsIENhdGFsb2d1ZVxXXFdhbHR6ZWsgZXQgYWwgMjAw
OSBFTjIzMDY3LnBkZjwvb3JpZy1wdWI+PGxhYmVsPjIzMDY3PC9sYWJlbD48dXJscz48cmVsYXRl
ZC11cmxzPjx1cmw+aHR0cHM6Ly93d3cuaW50LXJlcy5jb20vYWJzdHJhY3RzL2Rhby92ODQvbjMv
cDE3OS0xOTQvPC91cmw+PC9yZWxhdGVkLXVybHM+PC91cmxzPjxjdXN0b20xPlN0dXJnZW9uX1lH
QzwvY3VzdG9tMT48ZWxlY3Ryb25pYy1yZXNvdXJjZS1udW0+aHR0cHM6Ly93d3cuaW50LXJlcy5j
b20vYWJzdHJhY3RzL2Rhby92ODQvbjMvcDE3OS0xOTQvPC9lbGVjdHJvbmljLXJlc291cmNlLW51
bT48L3JlY29yZD48L0NpdGU+PENpdGU+PEF1dGhvcj5XYWxrZXI8L0F1dGhvcj48WWVhcj4yMDIy
PC9ZZWFyPjxSZWNOdW0+NDY1NTU8L1JlY051bT48SURUZXh0PjI0OTM4PC9JRFRleHQ+PHJlY29y
ZD48cmVjLW51bWJlcj40NjU1NTwvcmVjLW51bWJlcj48Zm9yZWlnbi1rZXlzPjxrZXkgYXBwPSJF
TiIgZGItaWQ9IjkwYXd3dDI1YmRwdHd0ZWUyNWRwcHg1and2ZGRwMnN0cjBzeiIgdGltZXN0YW1w
PSIxNjY1MzYxNTgxIiBndWlkPSJlMDhiZGUwYy05MjlhLTQ2MWItOTI5MC0zOTBhODY5MmMzOWEi
PjQ2NTU1PC9rZXk+PC9mb3JlaWduLWtleXM+PHJlZi10eXBlIG5hbWU9IkpvdXJuYWwgQXJ0aWNs
ZXMiPjE3PC9yZWYtdHlwZT48Y29udHJpYnV0b3JzPjxhdXRob3JzPjxhdXRob3I+V2Fsa2VyLCBM
LjwvYXV0aG9yPjxhdXRob3I+U3VicmFtYW5pYW0sIEsuPC9hdXRob3I+PGF1dGhvcj5WaWFkYW5u
YSwgUC5ILk8uPC9hdXRob3I+PGF1dGhvcj5WYW5uLCBKLkEuPC9hdXRob3I+PGF1dGhvcj5NYXJj
cXVlbnNraSwgUy48L2F1dGhvcj48YXV0aG9yPkdvZGFyZCwgRC48L2F1dGhvcj48YXV0aG9yPktp
ZXJhbiwgRS5BLjwvYXV0aG9yPjxhdXRob3I+RnJhc2NhIEpyLiwgUy48L2F1dGhvcj48YXV0aG9y
PlBvcG92LCBWLkwuPC9hdXRob3I+PGF1dGhvcj5LZXJyLCBLLjwvYXV0aG9yPjxhdXRob3I+RGF2
aXNvbiwgQS5KLjwvYXV0aG9yPjxhdXRob3I+V2FsdHplaywgVC5CLjwvYXV0aG9yPjwvYXV0aG9y
cz48L2NvbnRyaWJ1dG9ycz48dGl0bGVzPjx0aXRsZT48c3R5bGUgZmFjZT0ibm9ybWFsIiBmb250
PSJkZWZhdWx0IiBzaXplPSIxMDAlIj5DaGFyYWN0ZXJpemF0aW9uIG9mIGFuIGFsbG9oZXJwZXN2
aXJ1cyBmcm9tIHdpbGQgbGFrZSBzdHVyZ2VvbiA8L3N0eWxlPjxzdHlsZSBmYWNlPSJpdGFsaWMi
IGZvbnQ9ImRlZmF1bHQiIHNpemU9IjEwMCUiPkFjaXBlbnNlciBmdWx2ZXNjZW5zPC9zdHlsZT48
c3R5bGUgZmFjZT0ibm9ybWFsIiBmb250PSJkZWZhdWx0IiBzaXplPSIxMDAlIj4gaW4gV2lzY29u
c2luIChVU0EpPC9zdHlsZT48L3RpdGxlPjxzZWNvbmRhcnktdGl0bGU+RGlzZWFzZXMgb2YgQXF1
YXRpYyBPcmdhbmlzbXM8L3NlY29uZGFyeS10aXRsZT48L3RpdGxlcz48cGVyaW9kaWNhbD48ZnVs
bC10aXRsZT5EaXNlYXNlcyBvZiBBcXVhdGljIE9yZ2FuaXNtczwvZnVsbC10aXRsZT48L3Blcmlv
ZGljYWw+PHBhZ2VzPjgzLTk2PC9wYWdlcz48dm9sdW1lPjE0OTwvdm9sdW1lPjxrZXl3b3Jkcz48
a2V5d29yZD5BY2lwZW5zZXJpZCBoZXJwZXN2aXJ1cyAxPC9rZXl3b3JkPjxrZXl3b3JkPkxha2Ug
c3R1cmdlb24gaGVycGVzdmlydXM8L2tleXdvcmQ+PGtleXdvcmQ+QWxsb2hlcnBlc3ZpcmlkYWUg
wrc8L2tleXdvcmQ+PGtleXdvcmQ+SHlwZXJwbGFzdGljIGRlcm1hdGl0aXM8L2tleXdvcmQ+PGtl
eXdvcmQ+TGFrZSBzdHVyZ2Vvbjwva2V5d29yZD48a2V5d29yZD5QaHlsb2dlbmV0aWNzPC9rZXl3
b3JkPjwva2V5d29yZHM+PGRhdGVzPjx5ZWFyPjIwMjI8L3llYXI+PC9kYXRlcz48b3JpZy1wdWI+
XFxBQ1QwMDFDTDA0RlMwN1xCSU9TRUNVUklUWURBVEEkXEUgTGlicmFyeVxBbmltYWwgQ2F0YWxv
Z3VlXFdcV2Fsa2VyIGV0IGFsIDIwMjIgRU4yNDkzOC5wZGY8L29yaWctcHViPjxsYWJlbD4yNDkz
ODwvbGFiZWw+PHVybHM+PC91cmxzPjxjdXN0b20xPnN0dXJnZW9uX0JNPC9jdXN0b20xPjxlbGVj
dHJvbmljLXJlc291cmNlLW51bT5odHRwczovL3d3dy5pbnQtcmVzLmNvbS9hcnRpY2xlcy9kYW9f
b2EvZDE0OXAwODMucGRmPC9lbGVjdHJvbmljLXJlc291cmNlLW51bT48L3JlY29yZD48L0NpdGU+
PENpdGU+PEF1dGhvcj5Kb2huc3RvbjwvQXV0aG9yPjxZZWFyPjIwMjI8L1llYXI+PFJlY051bT40
Njc3NTwvUmVjTnVtPjxJRFRleHQ+MjUwNzc8L0lEVGV4dD48cmVjb3JkPjxyZWMtbnVtYmVyPjQ2
Nzc1PC9yZWMtbnVtYmVyPjxmb3JlaWduLWtleXM+PGtleSBhcHA9IkVOIiBkYi1pZD0iOTBhd3d0
MjViZHB0d3RlZTI1ZHBweDVqd3ZkZHAyc3RyMHN6IiB0aW1lc3RhbXA9IjE2Njk4NTY4NzEiIGd1
aWQ9IjBhYzNkMzFjLTZiNDQtNDAwYS1iMDZjLWZjZDhmNGYxMGNhNSI+NDY3NzU8L2tleT48L2Zv
cmVpZ24ta2V5cz48cmVmLXR5cGUgbmFtZT0iSm91cm5hbCBBcnRpY2xlcyI+MTc8L3JlZi10eXBl
Pjxjb250cmlidXRvcnM+PGF1dGhvcnM+PGF1dGhvcj5Kb2huc3RvbiwgQS5FLjwvYXV0aG9yPjxh
dXRob3I+U2hhdmFsaWVyLCBNLkEuPC9hdXRob3I+PGF1dGhvcj5TY3JpYm5lciwgSy5ULjwvYXV0
aG9yPjxhdXRob3I+U290bywgRS48L2F1dGhvcj48YXV0aG9yPkdyaWZmaW4sIE0uSi48L2F1dGhv
cj48YXV0aG9yPldhbGRiaWVzZXIsIEcuQy48L2F1dGhvcj48YXV0aG9yPlJpY2hhcmRzb24sIEIu
TS48L2F1dGhvcj48YXV0aG9yPldpbnRlcnMsIEEuRC48L2F1dGhvcj48YXV0aG9yPll1biwgUy48
L2F1dGhvcj48YXV0aG9yPkJha2VyLCBFLkEuPC9hdXRob3I+PGF1dGhvcj5MYXJzb24sIEQuTC48
L2F1dGhvcj48YXV0aG9yPktpdXBlbCwgTS48L2F1dGhvcj48YXV0aG9yPkxvY2gsIFQuUC48L2F1
dGhvcj48L2F1dGhvcnM+PC9jb250cmlidXRvcnM+PHRpdGxlcz48dGl0bGU+PHN0eWxlIGZhY2U9
Im5vcm1hbCIgZm9udD0iZGVmYXVsdCIgc2l6ZT0iMTAwJSI+Rmlyc3QgSXNvbGF0aW9uIG9mIGEg
SGVycGVzdmlydXMgKEZhbWlseSA8L3N0eWxlPjxzdHlsZSBmYWNlPSJpdGFsaWMiIGZvbnQ9ImRl
ZmF1bHQiIHNpemU9IjEwMCUiPkFsbG9oZXJwZXN2aXJpZGFlKTwvc3R5bGU+PHN0eWxlIGZhY2U9
Im5vcm1hbCIgZm9udD0iZGVmYXVsdCIgc2l6ZT0iMTAwJSI+IGZyb20gR3JlYXQgTGFrZXMgTGFr
ZSBTdHVyZ2VvbiAoPC9zdHlsZT48c3R5bGUgZmFjZT0iaXRhbGljIiBmb250PSJkZWZhdWx0IiBz
aXplPSIxMDAlIj5BY2lwZW5zZXIgZnVsdmVzY2Vuczwvc3R5bGU+PHN0eWxlIGZhY2U9Im5vcm1h
bCIgZm9udD0iZGVmYXVsdCIgc2l6ZT0iMTAwJSI+KTwvc3R5bGU+PC90aXRsZT48c2Vjb25kYXJ5
LXRpdGxlPkFuaW1hbHM8L3NlY29uZGFyeS10aXRsZT48L3RpdGxlcz48cGVyaW9kaWNhbD48ZnVs
bC10aXRsZT5BbmltYWxzPC9mdWxsLXRpdGxlPjwvcGVyaW9kaWNhbD48cGFnZXM+MzIzMDwvcGFn
ZXM+PG51bWJlcj4xMjwvbnVtYmVyPjxkYXRlcz48eWVhcj4yMDIyPC95ZWFyPjwvZGF0ZXM+PG9y
aWctcHViPlxcQUNUMDAxQ0wwNEZTMDdcQklPU0VDVVJJVFlEQVRBJFxFIExpYnJhcnlcQW5pbWFs
IENhdGFsb2d1ZVxKXEpvaG5zdG9uIGV0IGFsIDIwMjIgRU4yNTA3Ny5wZGY8L29yaWctcHViPjxs
YWJlbD4yNTA3NzwvbGFiZWw+PHVybHM+PC91cmxzPjxjdXN0b20xPnN0dXJnZW9uX0JNPC9jdXN0
b20xPjxlbGVjdHJvbmljLXJlc291cmNlLW51bT5odHRwczovL2RvaS5vcmcvMTAuMzM5MC9hbmkx
MjIzMzIzMDwvZWxlY3Ryb25pYy1yZXNvdXJjZS1udW0+PC9yZWNvcmQ+PC9DaXRlPjwvRW5kTm90
ZT4A
</w:fldData>
        </w:fldChar>
      </w:r>
      <w:r w:rsidR="00295283">
        <w:instrText xml:space="preserve"> ADDIN EN.CITE.DATA </w:instrText>
      </w:r>
      <w:r w:rsidR="00295283">
        <w:fldChar w:fldCharType="end"/>
      </w:r>
      <w:r w:rsidR="00295283">
        <w:fldChar w:fldCharType="separate"/>
      </w:r>
      <w:r w:rsidR="00295283">
        <w:rPr>
          <w:noProof/>
        </w:rPr>
        <w:t>(Johnston et al. 2022; Walker et al. 2022; Waltzek et al. 2009)</w:t>
      </w:r>
      <w:r w:rsidR="00295283">
        <w:fldChar w:fldCharType="end"/>
      </w:r>
      <w:r>
        <w:rPr>
          <w:i/>
          <w:iCs/>
        </w:rPr>
        <w:t xml:space="preserve">. </w:t>
      </w:r>
      <w:r w:rsidRPr="00985A05">
        <w:t>AciHV1 was the first herpesvirus to be identified in sturgeon</w:t>
      </w:r>
      <w:r>
        <w:t xml:space="preserve"> and is 230 nm in diameter </w:t>
      </w:r>
      <w:r w:rsidR="00295283">
        <w:fldChar w:fldCharType="begin"/>
      </w:r>
      <w:r w:rsidR="00295283">
        <w:instrText xml:space="preserve"> ADDIN EN.CITE &lt;EndNote&gt;&lt;Cite&gt;&lt;Author&gt;Hedrick&lt;/Author&gt;&lt;Year&gt;1991&lt;/Year&gt;&lt;RecNum&gt;22702&lt;/RecNum&gt;&lt;IDText&gt;23074&lt;/IDText&gt;&lt;DisplayText&gt;(Hedrick et al. 1991a)&lt;/DisplayText&gt;&lt;record&gt;&lt;rec-number&gt;22702&lt;/rec-number&gt;&lt;foreign-keys&gt;&lt;key app="EN" db-id="90awwt25bdptwtee25dppx5jwvddp2str0sz" timestamp="1652398963" guid="40dd4b99-11ae-49cc-a80c-715ba64fce63"&gt;22702&lt;/key&gt;&lt;/foreign-keys&gt;&lt;ref-type name="Journal Articles"&gt;17&lt;/ref-type&gt;&lt;contributors&gt;&lt;authors&gt;&lt;author&gt;Hedrick, R. P.&lt;/author&gt;&lt;author&gt;McDowell, T.&lt;/author&gt;&lt;author&gt;Groff, J. M.&lt;/author&gt;&lt;author&gt;Yun, S.&lt;/author&gt;&lt;author&gt;Wingfield, W. H.&lt;/author&gt;&lt;/authors&gt;&lt;/contributors&gt;&lt;titles&gt;&lt;title&gt;&lt;style face="normal" font="default" size="100%"&gt;Isolation of an epitheliotropic herpesvirus from white sturgeon &lt;/style&gt;&lt;style face="italic" font="default" size="100%"&gt;Acipenser transmontanus&lt;/style&gt;&lt;/title&gt;&lt;secondary-title&gt;Diseases of Aquatic Organisms&lt;/secondary-title&gt;&lt;/titles&gt;&lt;periodical&gt;&lt;full-title&gt;Diseases of Aquatic Organisms&lt;/full-title&gt;&lt;/periodical&gt;&lt;pages&gt;49-56&lt;/pages&gt;&lt;volume&gt;11&lt;/volume&gt;&lt;dates&gt;&lt;year&gt;1991&lt;/year&gt;&lt;/dates&gt;&lt;orig-pub&gt;\\ACT001CL04FS07\BIOSECURITYDATA$\E Library\Animal Catalogue\H\Hedrick et al 1991 EN23074.pdf&lt;/orig-pub&gt;&lt;label&gt;23074&lt;/label&gt;&lt;urls&gt;&lt;/urls&gt;&lt;custom1&gt;Sturgeon_YGC&lt;/custom1&gt;&lt;electronic-resource-num&gt;https://doi.org/10.3354/dao011049&lt;/electronic-resource-num&gt;&lt;/record&gt;&lt;/Cite&gt;&lt;/EndNote&gt;</w:instrText>
      </w:r>
      <w:r w:rsidR="00295283">
        <w:fldChar w:fldCharType="separate"/>
      </w:r>
      <w:r w:rsidR="00295283">
        <w:rPr>
          <w:noProof/>
        </w:rPr>
        <w:t>(Hedrick et al. 1991a)</w:t>
      </w:r>
      <w:r w:rsidR="00295283">
        <w:fldChar w:fldCharType="end"/>
      </w:r>
      <w:r>
        <w:t xml:space="preserve">. </w:t>
      </w:r>
      <w:r w:rsidRPr="00985A05">
        <w:t xml:space="preserve">AciHV2 </w:t>
      </w:r>
      <w:r>
        <w:t xml:space="preserve">(176–250 nm) </w:t>
      </w:r>
      <w:r w:rsidRPr="00985A05">
        <w:t xml:space="preserve">was isolated </w:t>
      </w:r>
      <w:r>
        <w:t xml:space="preserve">a </w:t>
      </w:r>
      <w:r w:rsidRPr="00985A05">
        <w:t xml:space="preserve">few years </w:t>
      </w:r>
      <w:r>
        <w:t>later and</w:t>
      </w:r>
      <w:r w:rsidRPr="00985A05">
        <w:t xml:space="preserve"> is currently the only sturgeon </w:t>
      </w:r>
      <w:r>
        <w:t>allo</w:t>
      </w:r>
      <w:r w:rsidRPr="00985A05">
        <w:t xml:space="preserve">herpesvirus officially </w:t>
      </w:r>
      <w:r>
        <w:t>classified</w:t>
      </w:r>
      <w:r w:rsidRPr="00985A05">
        <w:t xml:space="preserve"> by the I</w:t>
      </w:r>
      <w:r>
        <w:t xml:space="preserve">nternational </w:t>
      </w:r>
      <w:r w:rsidRPr="00985A05">
        <w:t>C</w:t>
      </w:r>
      <w:r>
        <w:t xml:space="preserve">ommittee on </w:t>
      </w:r>
      <w:r w:rsidRPr="00985A05">
        <w:t>T</w:t>
      </w:r>
      <w:r>
        <w:t xml:space="preserve">axonomy of </w:t>
      </w:r>
      <w:r w:rsidRPr="00985A05">
        <w:t>V</w:t>
      </w:r>
      <w:r>
        <w:t>iruses</w:t>
      </w:r>
      <w:r w:rsidRPr="00985A05">
        <w:t xml:space="preserve"> </w:t>
      </w:r>
      <w:r>
        <w:t>into</w:t>
      </w:r>
      <w:r w:rsidRPr="00985A05">
        <w:t xml:space="preserve"> </w:t>
      </w:r>
      <w:r>
        <w:t xml:space="preserve">the genus </w:t>
      </w:r>
      <w:r w:rsidRPr="007531D6">
        <w:rPr>
          <w:i/>
          <w:iCs/>
        </w:rPr>
        <w:t>Ictalurivirus</w:t>
      </w:r>
      <w:r>
        <w:t xml:space="preserve">, family </w:t>
      </w:r>
      <w:r w:rsidRPr="007531D6">
        <w:rPr>
          <w:i/>
          <w:iCs/>
        </w:rPr>
        <w:t>Alloherpesviridae</w:t>
      </w:r>
      <w:r w:rsidRPr="00D675CC">
        <w:t xml:space="preserve"> </w:t>
      </w:r>
      <w:r w:rsidR="00295283">
        <w:fldChar w:fldCharType="begin">
          <w:fldData xml:space="preserve">PEVuZE5vdGU+PENpdGU+PEF1dGhvcj5XYXRzb248L0F1dGhvcj48WWVhcj4xOTk1PC9ZZWFyPjxS
ZWNOdW0+NTMxMzwvUmVjTnVtPjxJRFRleHQ+MTgyMzY8L0lEVGV4dD48RGlzcGxheVRleHQ+KElD
VFYgMjAyMDsgU2hjaGVsa3Vub3YgZXQgYWwuIDIwMDk7IFdhdHNvbiBldCBhbC4gMTk5NSk8L0Rp
c3BsYXlUZXh0PjxyZWNvcmQ+PHJlYy1udW1iZXI+NTMxMzwvcmVjLW51bWJlcj48Zm9yZWlnbi1r
ZXlzPjxrZXkgYXBwPSJFTiIgZGItaWQ9IjkwYXd3dDI1YmRwdHd0ZWUyNWRwcHg1and2ZGRwMnN0
cjBzeiIgdGltZXN0YW1wPSIxNjUyMzk3MDMwIiBndWlkPSI5NDgxMGNiOS1kMjNhLTRmMDgtODk3
NC1mZTg1MWFmY2Q5N2QiPjUzMTM8L2tleT48L2ZvcmVpZ24ta2V5cz48cmVmLXR5cGUgbmFtZT0i
Sm91cm5hbCBBcnRpY2xlcyI+MTc8L3JlZi10eXBlPjxjb250cmlidXRvcnM+PGF1dGhvcnM+PGF1
dGhvcj5XYXRzb24sIEwuUi48L2F1dGhvcj48YXV0aG9yPll1biwgUy5DLjwvYXV0aG9yPjxhdXRo
b3I+R3JvZmYsIEouTS48L2F1dGhvcj48YXV0aG9yPkhlZHJpY2ssIFIuUC48L2F1dGhvcj48L2F1
dGhvcnM+PC9jb250cmlidXRvcnM+PHRpdGxlcz48dGl0bGU+PHN0eWxlIGZhY2U9Im5vcm1hbCIg
Zm9udD0iZGVmYXVsdCIgc2l6ZT0iMTAwJSI+Q2hhcmFjdGVyaXN0aWNzIGFuZCBwYXRob2dlbmlj
aXR5IG9mIGEgbm92ZWwgaGVycGVzdmlydXMgaXNvbGF0ZWQgZnJvbSBhZHVsdCBhbmQgc3ViYWR1
bHQgd2hpdGUgc3R1cmdlb24gPC9zdHlsZT48c3R5bGUgZmFjZT0iaXRhbGljIiBmb250PSJkZWZh
dWx0IiBzaXplPSIxMDAlIj5BY2lwZW5zZXIgdHJhbnNtb250YW51czwvc3R5bGU+PC90aXRsZT48
c2Vjb25kYXJ5LXRpdGxlPkRpc2Vhc2VzIG9mIEFxdWF0aWMgT3JnYW5pc21zPC9zZWNvbmRhcnkt
dGl0bGU+PC90aXRsZXM+PHBlcmlvZGljYWw+PGZ1bGwtdGl0bGU+RGlzZWFzZXMgb2YgQXF1YXRp
YyBPcmdhbmlzbXM8L2Z1bGwtdGl0bGU+PC9wZXJpb2RpY2FsPjxwYWdlcz4xOTktMjEwPC9wYWdl
cz48dm9sdW1lPjIyPC92b2x1bWU+PG51bWJlcj4zPC9udW1iZXI+PGRhdGVzPjx5ZWFyPjE5OTU8
L3llYXI+PC9kYXRlcz48b3JpZy1wdWI+XFxBQ1QwMDFDTDA0RlMwN1xCSU9TRUNVUklUWURBVEEk
XEUgTGlicmFyeVxBbmltYWwgQ2F0YWxvZ3VlXFdcV2F0c29uIGV0IGFsIDE5OTUgRU4xODIzNi5w
ZGY8L29yaWctcHViPjxsYWJlbD4xODIzNjwvbGFiZWw+PHVybHM+PC91cmxzPjxjdXN0b20xPktH
PC9jdXN0b20xPjxlbGVjdHJvbmljLXJlc291cmNlLW51bT5odHRwczovL2RvaS5vcmcvMTAuMzM1
NC9kYW8wMjIxOTk8L2VsZWN0cm9uaWMtcmVzb3VyY2UtbnVtPjwvcmVjb3JkPjwvQ2l0ZT48Q2l0
ZT48QXV0aG9yPklDVFY8L0F1dGhvcj48WWVhcj4yMDIwPC9ZZWFyPjxSZWNOdW0+MjI0NjY8L1Jl
Y051bT48SURUZXh0PkMwNDMxPC9JRFRleHQ+PHJlY29yZD48cmVjLW51bWJlcj4yMjQ2NjwvcmVj
LW51bWJlcj48Zm9yZWlnbi1rZXlzPjxrZXkgYXBwPSJFTiIgZGItaWQ9IjkwYXd3dDI1YmRwdHd0
ZWUyNWRwcHg1and2ZGRwMnN0cjBzeiIgdGltZXN0YW1wPSIxNjUyMzk4OTI3IiBndWlkPSI4YjRj
ZDhhNy1jMmFhLTRkMTUtYmNkNC1kNDA0NDBjN2ZhMGUiPjIyNDY2PC9rZXk+PC9mb3JlaWduLWtl
eXM+PHJlZi10eXBlIG5hbWU9IldlYiBQYWdlL09ubGluZSBEb2N1bWVudCI+MTI8L3JlZi10eXBl
Pjxjb250cmlidXRvcnM+PGF1dGhvcnM+PGF1dGhvcj5JQ1RWPC9hdXRob3I+PC9hdXRob3JzPjwv
Y29udHJpYnV0b3JzPjx0aXRsZXM+PHRpdGxlPlZpcnVzIFRheG9ub215OiAyMDIwIHJlbGVhc2U8
L3RpdGxlPjxzZWNvbmRhcnktdGl0bGU+SW50ZXJuYXRpb25hbCBDb21taXR0ZWUgb24gVGF4b25v
bXkgb2YgVmlydXNlczwvc2Vjb25kYXJ5LXRpdGxlPjwvdGl0bGVzPjxkYXRlcz48eWVhcj4yMDIw
PC95ZWFyPjwvZGF0ZXM+PGxhYmVsPkMwNDMxPC9sYWJlbD48dXJscz48L3VybHM+PGN1c3RvbTE+
Y2QgaGFtc3RlcjwvY3VzdG9tMT48ZWxlY3Ryb25pYy1yZXNvdXJjZS1udW0+aHR0cHM6Ly90YWxr
LmljdHZvbmxpbmUub3JnL3RheG9ub215L3AvdGF4b25vbXlfcmVsZWFzZXM8L2VsZWN0cm9uaWMt
cmVzb3VyY2UtbnVtPjwvcmVjb3JkPjwvQ2l0ZT48Q2l0ZT48QXV0aG9yPlNoY2hlbGt1bm92PC9B
dXRob3I+PFllYXI+MjAwOTwvWWVhcj48UmVjTnVtPjE1MDk4PC9SZWNOdW0+PElEVGV4dD4xODIz
NDwvSURUZXh0PjxyZWNvcmQ+PHJlYy1udW1iZXI+MTUwOTg8L3JlYy1udW1iZXI+PGZvcmVpZ24t
a2V5cz48a2V5IGFwcD0iRU4iIGRiLWlkPSI5MGF3d3QyNWJkcHR3dGVlMjVkcHB4NWp3dmRkcDJz
dHIwc3oiIHRpbWVzdGFtcD0iMTY1MjM5Nzk0MSIgZ3VpZD0iN2ViODIwNzQtY2NiNC00OWVhLWIx
MGMtOTNjYWI1MWUxMThiIj4xNTA5ODwva2V5PjwvZm9yZWlnbi1rZXlzPjxyZWYtdHlwZSBuYW1l
PSJKb3VybmFsIEFydGljbGVzIj4xNzwvcmVmLXR5cGU+PGNvbnRyaWJ1dG9ycz48YXV0aG9ycz48
YXV0aG9yPlNoY2hlbGt1bm92LCBJLlMuPC9hdXRob3I+PGF1dGhvcj5TaGNoZWxrdW5vdmEsIFQu
SS48L2F1dGhvcj48YXV0aG9yPlNoY2hlbGt1bm92LCBBLkkuPC9hdXRob3I+PGF1dGhvcj5Lb2xi
YXNzb3ZhLCBZLlAuPC9hdXRob3I+PGF1dGhvcj5EaWRlbmtvLCBMLlYuPC9hdXRob3I+PGF1dGhv
cj5CeWtvdnNreSwgQS5QLjwvYXV0aG9yPjwvYXV0aG9ycz48L2NvbnRyaWJ1dG9ycz48dGl0bGVz
Pjx0aXRsZT5GaXJzdCBkZXRlY3Rpb24gb2YgYSB2aXJhbCBhZ2VudCBjYXVzaW5nIGRpc2Vhc2Ug
aW4gZmFybWVkIHN0dXJnZW9uIGluIFJ1c3NpYTwvdGl0bGU+PHNlY29uZGFyeS10aXRsZT5EaXNl
YXNlcyBvZiBBcXVhdGljIE9yZ2FuaXNtczwvc2Vjb25kYXJ5LXRpdGxlPjwvdGl0bGVzPjxwZXJp
b2RpY2FsPjxmdWxsLXRpdGxlPkRpc2Vhc2VzIG9mIEFxdWF0aWMgT3JnYW5pc21zPC9mdWxsLXRp
dGxlPjwvcGVyaW9kaWNhbD48cGFnZXM+MTkzLTIwMzwvcGFnZXM+PHZvbHVtZT44Njwvdm9sdW1l
PjxudW1iZXI+MzwvbnVtYmVyPjxkYXRlcz48eWVhcj4yMDA5PC95ZWFyPjwvZGF0ZXM+PG9yaWct
cHViPlxcQUNUMDAxQ0wwNEZTMDdcQklPU0VDVVJJVFlEQVRBJFxFIExpYnJhcnlcQW5pbWFsIENh
dGFsb2d1ZVxTXFNoY2hlbGt1bm92IGV0IGFsIDIwMDkgRU4xODIzNC5wZGY8L29yaWctcHViPjxs
YWJlbD4xODIzNDwvbGFiZWw+PHVybHM+PC91cmxzPjxlbGVjdHJvbmljLXJlc291cmNlLW51bT5o
dHRwOi8vd3d3LmludC1yZXMuY29tL2Fic3RyYWN0cy9kYW8vdjg2L24zL3AxOTMtMjAzLzwvZWxl
Y3Ryb25pYy1yZXNvdXJjZS1udW0+PC9yZWNvcmQ+PC9DaXRlPjwvRW5kTm90ZT4A
</w:fldData>
        </w:fldChar>
      </w:r>
      <w:r w:rsidR="00295283">
        <w:instrText xml:space="preserve"> ADDIN EN.CITE </w:instrText>
      </w:r>
      <w:r w:rsidR="00295283">
        <w:fldChar w:fldCharType="begin">
          <w:fldData xml:space="preserve">PEVuZE5vdGU+PENpdGU+PEF1dGhvcj5XYXRzb248L0F1dGhvcj48WWVhcj4xOTk1PC9ZZWFyPjxS
ZWNOdW0+NTMxMzwvUmVjTnVtPjxJRFRleHQ+MTgyMzY8L0lEVGV4dD48RGlzcGxheVRleHQ+KElD
VFYgMjAyMDsgU2hjaGVsa3Vub3YgZXQgYWwuIDIwMDk7IFdhdHNvbiBldCBhbC4gMTk5NSk8L0Rp
c3BsYXlUZXh0PjxyZWNvcmQ+PHJlYy1udW1iZXI+NTMxMzwvcmVjLW51bWJlcj48Zm9yZWlnbi1r
ZXlzPjxrZXkgYXBwPSJFTiIgZGItaWQ9IjkwYXd3dDI1YmRwdHd0ZWUyNWRwcHg1and2ZGRwMnN0
cjBzeiIgdGltZXN0YW1wPSIxNjUyMzk3MDMwIiBndWlkPSI5NDgxMGNiOS1kMjNhLTRmMDgtODk3
NC1mZTg1MWFmY2Q5N2QiPjUzMTM8L2tleT48L2ZvcmVpZ24ta2V5cz48cmVmLXR5cGUgbmFtZT0i
Sm91cm5hbCBBcnRpY2xlcyI+MTc8L3JlZi10eXBlPjxjb250cmlidXRvcnM+PGF1dGhvcnM+PGF1
dGhvcj5XYXRzb24sIEwuUi48L2F1dGhvcj48YXV0aG9yPll1biwgUy5DLjwvYXV0aG9yPjxhdXRo
b3I+R3JvZmYsIEouTS48L2F1dGhvcj48YXV0aG9yPkhlZHJpY2ssIFIuUC48L2F1dGhvcj48L2F1
dGhvcnM+PC9jb250cmlidXRvcnM+PHRpdGxlcz48dGl0bGU+PHN0eWxlIGZhY2U9Im5vcm1hbCIg
Zm9udD0iZGVmYXVsdCIgc2l6ZT0iMTAwJSI+Q2hhcmFjdGVyaXN0aWNzIGFuZCBwYXRob2dlbmlj
aXR5IG9mIGEgbm92ZWwgaGVycGVzdmlydXMgaXNvbGF0ZWQgZnJvbSBhZHVsdCBhbmQgc3ViYWR1
bHQgd2hpdGUgc3R1cmdlb24gPC9zdHlsZT48c3R5bGUgZmFjZT0iaXRhbGljIiBmb250PSJkZWZh
dWx0IiBzaXplPSIxMDAlIj5BY2lwZW5zZXIgdHJhbnNtb250YW51czwvc3R5bGU+PC90aXRsZT48
c2Vjb25kYXJ5LXRpdGxlPkRpc2Vhc2VzIG9mIEFxdWF0aWMgT3JnYW5pc21zPC9zZWNvbmRhcnkt
dGl0bGU+PC90aXRsZXM+PHBlcmlvZGljYWw+PGZ1bGwtdGl0bGU+RGlzZWFzZXMgb2YgQXF1YXRp
YyBPcmdhbmlzbXM8L2Z1bGwtdGl0bGU+PC9wZXJpb2RpY2FsPjxwYWdlcz4xOTktMjEwPC9wYWdl
cz48dm9sdW1lPjIyPC92b2x1bWU+PG51bWJlcj4zPC9udW1iZXI+PGRhdGVzPjx5ZWFyPjE5OTU8
L3llYXI+PC9kYXRlcz48b3JpZy1wdWI+XFxBQ1QwMDFDTDA0RlMwN1xCSU9TRUNVUklUWURBVEEk
XEUgTGlicmFyeVxBbmltYWwgQ2F0YWxvZ3VlXFdcV2F0c29uIGV0IGFsIDE5OTUgRU4xODIzNi5w
ZGY8L29yaWctcHViPjxsYWJlbD4xODIzNjwvbGFiZWw+PHVybHM+PC91cmxzPjxjdXN0b20xPktH
PC9jdXN0b20xPjxlbGVjdHJvbmljLXJlc291cmNlLW51bT5odHRwczovL2RvaS5vcmcvMTAuMzM1
NC9kYW8wMjIxOTk8L2VsZWN0cm9uaWMtcmVzb3VyY2UtbnVtPjwvcmVjb3JkPjwvQ2l0ZT48Q2l0
ZT48QXV0aG9yPklDVFY8L0F1dGhvcj48WWVhcj4yMDIwPC9ZZWFyPjxSZWNOdW0+MjI0NjY8L1Jl
Y051bT48SURUZXh0PkMwNDMxPC9JRFRleHQ+PHJlY29yZD48cmVjLW51bWJlcj4yMjQ2NjwvcmVj
LW51bWJlcj48Zm9yZWlnbi1rZXlzPjxrZXkgYXBwPSJFTiIgZGItaWQ9IjkwYXd3dDI1YmRwdHd0
ZWUyNWRwcHg1and2ZGRwMnN0cjBzeiIgdGltZXN0YW1wPSIxNjUyMzk4OTI3IiBndWlkPSI4YjRj
ZDhhNy1jMmFhLTRkMTUtYmNkNC1kNDA0NDBjN2ZhMGUiPjIyNDY2PC9rZXk+PC9mb3JlaWduLWtl
eXM+PHJlZi10eXBlIG5hbWU9IldlYiBQYWdlL09ubGluZSBEb2N1bWVudCI+MTI8L3JlZi10eXBl
Pjxjb250cmlidXRvcnM+PGF1dGhvcnM+PGF1dGhvcj5JQ1RWPC9hdXRob3I+PC9hdXRob3JzPjwv
Y29udHJpYnV0b3JzPjx0aXRsZXM+PHRpdGxlPlZpcnVzIFRheG9ub215OiAyMDIwIHJlbGVhc2U8
L3RpdGxlPjxzZWNvbmRhcnktdGl0bGU+SW50ZXJuYXRpb25hbCBDb21taXR0ZWUgb24gVGF4b25v
bXkgb2YgVmlydXNlczwvc2Vjb25kYXJ5LXRpdGxlPjwvdGl0bGVzPjxkYXRlcz48eWVhcj4yMDIw
PC95ZWFyPjwvZGF0ZXM+PGxhYmVsPkMwNDMxPC9sYWJlbD48dXJscz48L3VybHM+PGN1c3RvbTE+
Y2QgaGFtc3RlcjwvY3VzdG9tMT48ZWxlY3Ryb25pYy1yZXNvdXJjZS1udW0+aHR0cHM6Ly90YWxr
LmljdHZvbmxpbmUub3JnL3RheG9ub215L3AvdGF4b25vbXlfcmVsZWFzZXM8L2VsZWN0cm9uaWMt
cmVzb3VyY2UtbnVtPjwvcmVjb3JkPjwvQ2l0ZT48Q2l0ZT48QXV0aG9yPlNoY2hlbGt1bm92PC9B
dXRob3I+PFllYXI+MjAwOTwvWWVhcj48UmVjTnVtPjE1MDk4PC9SZWNOdW0+PElEVGV4dD4xODIz
NDwvSURUZXh0PjxyZWNvcmQ+PHJlYy1udW1iZXI+MTUwOTg8L3JlYy1udW1iZXI+PGZvcmVpZ24t
a2V5cz48a2V5IGFwcD0iRU4iIGRiLWlkPSI5MGF3d3QyNWJkcHR3dGVlMjVkcHB4NWp3dmRkcDJz
dHIwc3oiIHRpbWVzdGFtcD0iMTY1MjM5Nzk0MSIgZ3VpZD0iN2ViODIwNzQtY2NiNC00OWVhLWIx
MGMtOTNjYWI1MWUxMThiIj4xNTA5ODwva2V5PjwvZm9yZWlnbi1rZXlzPjxyZWYtdHlwZSBuYW1l
PSJKb3VybmFsIEFydGljbGVzIj4xNzwvcmVmLXR5cGU+PGNvbnRyaWJ1dG9ycz48YXV0aG9ycz48
YXV0aG9yPlNoY2hlbGt1bm92LCBJLlMuPC9hdXRob3I+PGF1dGhvcj5TaGNoZWxrdW5vdmEsIFQu
SS48L2F1dGhvcj48YXV0aG9yPlNoY2hlbGt1bm92LCBBLkkuPC9hdXRob3I+PGF1dGhvcj5Lb2xi
YXNzb3ZhLCBZLlAuPC9hdXRob3I+PGF1dGhvcj5EaWRlbmtvLCBMLlYuPC9hdXRob3I+PGF1dGhv
cj5CeWtvdnNreSwgQS5QLjwvYXV0aG9yPjwvYXV0aG9ycz48L2NvbnRyaWJ1dG9ycz48dGl0bGVz
Pjx0aXRsZT5GaXJzdCBkZXRlY3Rpb24gb2YgYSB2aXJhbCBhZ2VudCBjYXVzaW5nIGRpc2Vhc2Ug
aW4gZmFybWVkIHN0dXJnZW9uIGluIFJ1c3NpYTwvdGl0bGU+PHNlY29uZGFyeS10aXRsZT5EaXNl
YXNlcyBvZiBBcXVhdGljIE9yZ2FuaXNtczwvc2Vjb25kYXJ5LXRpdGxlPjwvdGl0bGVzPjxwZXJp
b2RpY2FsPjxmdWxsLXRpdGxlPkRpc2Vhc2VzIG9mIEFxdWF0aWMgT3JnYW5pc21zPC9mdWxsLXRp
dGxlPjwvcGVyaW9kaWNhbD48cGFnZXM+MTkzLTIwMzwvcGFnZXM+PHZvbHVtZT44Njwvdm9sdW1l
PjxudW1iZXI+MzwvbnVtYmVyPjxkYXRlcz48eWVhcj4yMDA5PC95ZWFyPjwvZGF0ZXM+PG9yaWct
cHViPlxcQUNUMDAxQ0wwNEZTMDdcQklPU0VDVVJJVFlEQVRBJFxFIExpYnJhcnlcQW5pbWFsIENh
dGFsb2d1ZVxTXFNoY2hlbGt1bm92IGV0IGFsIDIwMDkgRU4xODIzNC5wZGY8L29yaWctcHViPjxs
YWJlbD4xODIzNDwvbGFiZWw+PHVybHM+PC91cmxzPjxlbGVjdHJvbmljLXJlc291cmNlLW51bT5o
dHRwOi8vd3d3LmludC1yZXMuY29tL2Fic3RyYWN0cy9kYW8vdjg2L24zL3AxOTMtMjAzLzwvZWxl
Y3Ryb25pYy1yZXNvdXJjZS1udW0+PC9yZWNvcmQ+PC9DaXRlPjwvRW5kTm90ZT4A
</w:fldData>
        </w:fldChar>
      </w:r>
      <w:r w:rsidR="00295283">
        <w:instrText xml:space="preserve"> ADDIN EN.CITE.DATA </w:instrText>
      </w:r>
      <w:r w:rsidR="00295283">
        <w:fldChar w:fldCharType="end"/>
      </w:r>
      <w:r w:rsidR="00295283">
        <w:fldChar w:fldCharType="separate"/>
      </w:r>
      <w:r w:rsidR="00295283">
        <w:rPr>
          <w:noProof/>
        </w:rPr>
        <w:t>(ICTV 2020; Shchelkunov et al. 2009; Watson et al. 1995)</w:t>
      </w:r>
      <w:r w:rsidR="00295283">
        <w:fldChar w:fldCharType="end"/>
      </w:r>
      <w:r>
        <w:t>. AciHV1 and AciHV2 were previously referred to as</w:t>
      </w:r>
      <w:r w:rsidRPr="00CA6278">
        <w:t xml:space="preserve"> </w:t>
      </w:r>
      <w:r>
        <w:t xml:space="preserve">white sturgeon herpesvirus types 1 and 2, respectively </w:t>
      </w:r>
      <w:r w:rsidR="00295283">
        <w:fldChar w:fldCharType="begin">
          <w:fldData xml:space="preserve">PEVuZE5vdGU+PENpdGU+PEF1dGhvcj5XYXRzb248L0F1dGhvcj48WWVhcj4xOTk1PC9ZZWFyPjxS
ZWNOdW0+NTMxMzwvUmVjTnVtPjxJRFRleHQ+MTgyMzY8L0lEVGV4dD48RGlzcGxheVRleHQ+KEhl
ZHJpY2sgZXQgYWwuIDE5OTFhOyBLdXJvYmUgZXQgYWwuIDIwMDg7IFdhdHNvbiBldCBhbC4gMTk5
NSk8L0Rpc3BsYXlUZXh0PjxyZWNvcmQ+PHJlYy1udW1iZXI+NTMxMzwvcmVjLW51bWJlcj48Zm9y
ZWlnbi1rZXlzPjxrZXkgYXBwPSJFTiIgZGItaWQ9IjkwYXd3dDI1YmRwdHd0ZWUyNWRwcHg1and2
ZGRwMnN0cjBzeiIgdGltZXN0YW1wPSIxNjUyMzk3MDMwIiBndWlkPSI5NDgxMGNiOS1kMjNhLTRm
MDgtODk3NC1mZTg1MWFmY2Q5N2QiPjUzMTM8L2tleT48L2ZvcmVpZ24ta2V5cz48cmVmLXR5cGUg
bmFtZT0iSm91cm5hbCBBcnRpY2xlcyI+MTc8L3JlZi10eXBlPjxjb250cmlidXRvcnM+PGF1dGhv
cnM+PGF1dGhvcj5XYXRzb24sIEwuUi48L2F1dGhvcj48YXV0aG9yPll1biwgUy5DLjwvYXV0aG9y
PjxhdXRob3I+R3JvZmYsIEouTS48L2F1dGhvcj48YXV0aG9yPkhlZHJpY2ssIFIuUC48L2F1dGhv
cj48L2F1dGhvcnM+PC9jb250cmlidXRvcnM+PHRpdGxlcz48dGl0bGU+PHN0eWxlIGZhY2U9Im5v
cm1hbCIgZm9udD0iZGVmYXVsdCIgc2l6ZT0iMTAwJSI+Q2hhcmFjdGVyaXN0aWNzIGFuZCBwYXRo
b2dlbmljaXR5IG9mIGEgbm92ZWwgaGVycGVzdmlydXMgaXNvbGF0ZWQgZnJvbSBhZHVsdCBhbmQg
c3ViYWR1bHQgd2hpdGUgc3R1cmdlb24gPC9zdHlsZT48c3R5bGUgZmFjZT0iaXRhbGljIiBmb250
PSJkZWZhdWx0IiBzaXplPSIxMDAlIj5BY2lwZW5zZXIgdHJhbnNtb250YW51czwvc3R5bGU+PC90
aXRsZT48c2Vjb25kYXJ5LXRpdGxlPkRpc2Vhc2VzIG9mIEFxdWF0aWMgT3JnYW5pc21zPC9zZWNv
bmRhcnktdGl0bGU+PC90aXRsZXM+PHBlcmlvZGljYWw+PGZ1bGwtdGl0bGU+RGlzZWFzZXMgb2Yg
QXF1YXRpYyBPcmdhbmlzbXM8L2Z1bGwtdGl0bGU+PC9wZXJpb2RpY2FsPjxwYWdlcz4xOTktMjEw
PC9wYWdlcz48dm9sdW1lPjIyPC92b2x1bWU+PG51bWJlcj4zPC9udW1iZXI+PGRhdGVzPjx5ZWFy
PjE5OTU8L3llYXI+PC9kYXRlcz48b3JpZy1wdWI+XFxBQ1QwMDFDTDA0RlMwN1xCSU9TRUNVUklU
WURBVEEkXEUgTGlicmFyeVxBbmltYWwgQ2F0YWxvZ3VlXFdcV2F0c29uIGV0IGFsIDE5OTUgRU4x
ODIzNi5wZGY8L29yaWctcHViPjxsYWJlbD4xODIzNjwvbGFiZWw+PHVybHM+PC91cmxzPjxjdXN0
b20xPktHPC9jdXN0b20xPjxlbGVjdHJvbmljLXJlc291cmNlLW51bT5odHRwczovL2RvaS5vcmcv
MTAuMzM1NC9kYW8wMjIxOTk8L2VsZWN0cm9uaWMtcmVzb3VyY2UtbnVtPjwvcmVjb3JkPjwvQ2l0
ZT48Q2l0ZT48QXV0aG9yPkhlZHJpY2s8L0F1dGhvcj48WWVhcj4xOTkxPC9ZZWFyPjxSZWNOdW0+
MjI3MDI8L1JlY051bT48SURUZXh0PjIzMDc0PC9JRFRleHQ+PHJlY29yZD48cmVjLW51bWJlcj4y
MjcwMjwvcmVjLW51bWJlcj48Zm9yZWlnbi1rZXlzPjxrZXkgYXBwPSJFTiIgZGItaWQ9IjkwYXd3
dDI1YmRwdHd0ZWUyNWRwcHg1and2ZGRwMnN0cjBzeiIgdGltZXN0YW1wPSIxNjUyMzk4OTYzIiBn
dWlkPSI0MGRkNGI5OS0xMWFlLTQ5Y2MtYTgwYy03MTViYTY0ZmNlNjMiPjIyNzAyPC9rZXk+PC9m
b3JlaWduLWtleXM+PHJlZi10eXBlIG5hbWU9IkpvdXJuYWwgQXJ0aWNsZXMiPjE3PC9yZWYtdHlw
ZT48Y29udHJpYnV0b3JzPjxhdXRob3JzPjxhdXRob3I+SGVkcmljaywgUi4gUC48L2F1dGhvcj48
YXV0aG9yPk1jRG93ZWxsLCBULjwvYXV0aG9yPjxhdXRob3I+R3JvZmYsIEouIE0uPC9hdXRob3I+
PGF1dGhvcj5ZdW4sIFMuPC9hdXRob3I+PGF1dGhvcj5XaW5nZmllbGQsIFcuIEguPC9hdXRob3I+
PC9hdXRob3JzPjwvY29udHJpYnV0b3JzPjx0aXRsZXM+PHRpdGxlPjxzdHlsZSBmYWNlPSJub3Jt
YWwiIGZvbnQ9ImRlZmF1bHQiIHNpemU9IjEwMCUiPklzb2xhdGlvbiBvZiBhbiBlcGl0aGVsaW90
cm9waWMgaGVycGVzdmlydXMgZnJvbSB3aGl0ZSBzdHVyZ2VvbiA8L3N0eWxlPjxzdHlsZSBmYWNl
PSJpdGFsaWMiIGZvbnQ9ImRlZmF1bHQiIHNpemU9IjEwMCUiPkFjaXBlbnNlciB0cmFuc21vbnRh
bnVzPC9zdHlsZT48L3RpdGxlPjxzZWNvbmRhcnktdGl0bGU+RGlzZWFzZXMgb2YgQXF1YXRpYyBP
cmdhbmlzbXM8L3NlY29uZGFyeS10aXRsZT48L3RpdGxlcz48cGVyaW9kaWNhbD48ZnVsbC10aXRs
ZT5EaXNlYXNlcyBvZiBBcXVhdGljIE9yZ2FuaXNtczwvZnVsbC10aXRsZT48L3BlcmlvZGljYWw+
PHBhZ2VzPjQ5LTU2PC9wYWdlcz48dm9sdW1lPjExPC92b2x1bWU+PGRhdGVzPjx5ZWFyPjE5OTE8
L3llYXI+PC9kYXRlcz48b3JpZy1wdWI+XFxBQ1QwMDFDTDA0RlMwN1xCSU9TRUNVUklUWURBVEEk
XEUgTGlicmFyeVxBbmltYWwgQ2F0YWxvZ3VlXEhcSGVkcmljayBldCBhbCAxOTkxIEVOMjMwNzQu
cGRmPC9vcmlnLXB1Yj48bGFiZWw+MjMwNzQ8L2xhYmVsPjx1cmxzPjwvdXJscz48Y3VzdG9tMT5T
dHVyZ2Vvbl9ZR0M8L2N1c3RvbTE+PGVsZWN0cm9uaWMtcmVzb3VyY2UtbnVtPmh0dHBzOi8vZG9p
Lm9yZy8xMC4zMzU0L2RhbzAxMTA0OTwvZWxlY3Ryb25pYy1yZXNvdXJjZS1udW0+PC9yZWNvcmQ+
PC9DaXRlPjxDaXRlPjxBdXRob3I+S3Vyb2JlPC9BdXRob3I+PFllYXI+MjAwODwvWWVhcj48UmVj
TnVtPjIyNjkwPC9SZWNOdW0+PElEVGV4dD4yMzA2OTwvSURUZXh0PjxyZWNvcmQ+PHJlYy1udW1i
ZXI+MjI2OTA8L3JlYy1udW1iZXI+PGZvcmVpZ24ta2V5cz48a2V5IGFwcD0iRU4iIGRiLWlkPSI5
MGF3d3QyNWJkcHR3dGVlMjVkcHB4NWp3dmRkcDJzdHIwc3oiIHRpbWVzdGFtcD0iMTY1MjM5ODk2
MiIgZ3VpZD0iYmEzODAyNTMtMTI5Mi00ZjIxLWI1YTQtNmEzMjhiNTg5Yzg0Ij4yMjY5MDwva2V5
PjwvZm9yZWlnbi1rZXlzPjxyZWYtdHlwZSBuYW1lPSJKb3VybmFsIEFydGljbGVzIj4xNzwvcmVm
LXR5cGU+PGNvbnRyaWJ1dG9ycz48YXV0aG9ycz48YXV0aG9yPkt1cm9iZSwgVC48L2F1dGhvcj48
YXV0aG9yPktlbGxleSwgRy4gTy48L2F1dGhvcj48YXV0aG9yPldhbHR6ZWssIFQuIEIuPC9hdXRo
b3I+PGF1dGhvcj5IZWRyaWNrLCBSLiBQLjwvYXV0aG9yPjwvYXV0aG9ycz48L2NvbnRyaWJ1dG9y
cz48YXV0aC1hZGRyZXNzPkRlcGFydG1lbnQgb2YgTWVkaWNpbmUgYW5kIEVwaWRlbWlvbG9neSwg
U2Nob29sIG9mIFZldGVyaW5hcnkgTWVkaWNpbmUsIFVuaXZlcnNpdHkgb2YgQ2FsaWZvcm5pYSwg
RGF2aXMsIENBIDk1NjE2LCBVU0EuPC9hdXRoLWFkZHJlc3M+PHRpdGxlcz48dGl0bGU+UmV2aXNl
ZCBwaHlsb2dlbmV0aWMgcmVsYXRpb25zaGlwcyBhbW9uZyBoZXJwZXN2aXJ1c2VzIGlzb2xhdGVk
IGZyb20gc3R1cmdlb25zPC90aXRsZT48c2Vjb25kYXJ5LXRpdGxlPkpvdXJuYWwgb2YgYXF1YXRp
YyBhbmltYWwgaGVhbHRoPC9zZWNvbmRhcnktdGl0bGU+PC90aXRsZXM+PHBlcmlvZGljYWw+PGZ1
bGwtdGl0bGU+Sm91cm5hbCBvZiBBcXVhdGljIEFuaW1hbCBIZWFsdGg8L2Z1bGwtdGl0bGU+PC9w
ZXJpb2RpY2FsPjxwYWdlcz45Ni0xMDI8L3BhZ2VzPjx2b2x1bWU+MjA8L3ZvbHVtZT48bnVtYmVy
PjI8L251bWJlcj48a2V5d29yZHM+PGtleXdvcmQ+QW1waGliaWFucy92aXJvbG9neTwva2V5d29y
ZD48a2V5d29yZD5BbmltYWxzPC9rZXl3b3JkPjxrZXl3b3JkPkNlbGwgTGluZTwva2V5d29yZD48
a2V5d29yZD5ETkEtRGlyZWN0ZWQgRE5BIFBvbHltZXJhc2UvZ2VuZXRpY3M8L2tleXdvcmQ+PGtl
eXdvcmQ+RW5kb2Rlb3h5cmlib251Y2xlYXNlcy9nZW5ldGljczwva2V5d29yZD48a2V5d29yZD5G
aXNoIERpc2Vhc2VzL3Zpcm9sb2d5PC9rZXl3b3JkPjxrZXl3b3JkPkZpc2hlcy8qdmlyb2xvZ3k8
L2tleXdvcmQ+PGtleXdvcmQ+SGVycGVzdmlyaWRhZS8qY2xhc3NpZmljYXRpb24vZW56eW1vbG9n
eS8qZ2VuZXRpY3MvaXNvbGF0aW9uICZhbXA7IHB1cmlmaWNhdGlvbjwva2V5d29yZD48a2V5d29y
ZD4qUGh5bG9nZW55PC9rZXl3b3JkPjxrZXl3b3JkPlZpcmFsIFByb3RlaW5zL2dlbmV0aWNzPC9r
ZXl3b3JkPjwva2V5d29yZHM+PGRhdGVzPjx5ZWFyPjIwMDg8L3llYXI+PC9kYXRlcz48b3JpZy1w
dWI+XFxBQ1QwMDFDTDA0RlMwN1xCSU9TRUNVUklUWURBVEEkXEUgTGlicmFyeVxBbmltYWwgQ2F0
YWxvZ3VlXEtcS3Vyb2JlIGV0IGFsIDIwMDggRU4yMzA2OS5wZGY8L29yaWctcHViPjxpc2JuPjA4
OTktNzY1OSAoUHJpbnQpJiN4RDswODk5LTc2NTk8L2lzYm4+PGFjY2Vzc2lvbi1udW0+MTg3ODMx
MzA8L2FjY2Vzc2lvbi1udW0+PGxhYmVsPjIzMDY5PC9sYWJlbD48dXJscz48L3VybHM+PGN1c3Rv
bTE+U3R1cmdlb25fWUdDPC9jdXN0b20xPjxlbGVjdHJvbmljLXJlc291cmNlLW51bT5odHRwczov
L2RvaS5vcmcvMTAuMTU3Ny9oMDctMDI4LjE8L2VsZWN0cm9uaWMtcmVzb3VyY2UtbnVtPjwvcmVj
b3JkPjwvQ2l0ZT48L0VuZE5vdGU+AG==
</w:fldData>
        </w:fldChar>
      </w:r>
      <w:r w:rsidR="00295283">
        <w:instrText xml:space="preserve"> ADDIN EN.CITE </w:instrText>
      </w:r>
      <w:r w:rsidR="00295283">
        <w:fldChar w:fldCharType="begin">
          <w:fldData xml:space="preserve">PEVuZE5vdGU+PENpdGU+PEF1dGhvcj5XYXRzb248L0F1dGhvcj48WWVhcj4xOTk1PC9ZZWFyPjxS
ZWNOdW0+NTMxMzwvUmVjTnVtPjxJRFRleHQ+MTgyMzY8L0lEVGV4dD48RGlzcGxheVRleHQ+KEhl
ZHJpY2sgZXQgYWwuIDE5OTFhOyBLdXJvYmUgZXQgYWwuIDIwMDg7IFdhdHNvbiBldCBhbC4gMTk5
NSk8L0Rpc3BsYXlUZXh0PjxyZWNvcmQ+PHJlYy1udW1iZXI+NTMxMzwvcmVjLW51bWJlcj48Zm9y
ZWlnbi1rZXlzPjxrZXkgYXBwPSJFTiIgZGItaWQ9IjkwYXd3dDI1YmRwdHd0ZWUyNWRwcHg1and2
ZGRwMnN0cjBzeiIgdGltZXN0YW1wPSIxNjUyMzk3MDMwIiBndWlkPSI5NDgxMGNiOS1kMjNhLTRm
MDgtODk3NC1mZTg1MWFmY2Q5N2QiPjUzMTM8L2tleT48L2ZvcmVpZ24ta2V5cz48cmVmLXR5cGUg
bmFtZT0iSm91cm5hbCBBcnRpY2xlcyI+MTc8L3JlZi10eXBlPjxjb250cmlidXRvcnM+PGF1dGhv
cnM+PGF1dGhvcj5XYXRzb24sIEwuUi48L2F1dGhvcj48YXV0aG9yPll1biwgUy5DLjwvYXV0aG9y
PjxhdXRob3I+R3JvZmYsIEouTS48L2F1dGhvcj48YXV0aG9yPkhlZHJpY2ssIFIuUC48L2F1dGhv
cj48L2F1dGhvcnM+PC9jb250cmlidXRvcnM+PHRpdGxlcz48dGl0bGU+PHN0eWxlIGZhY2U9Im5v
cm1hbCIgZm9udD0iZGVmYXVsdCIgc2l6ZT0iMTAwJSI+Q2hhcmFjdGVyaXN0aWNzIGFuZCBwYXRo
b2dlbmljaXR5IG9mIGEgbm92ZWwgaGVycGVzdmlydXMgaXNvbGF0ZWQgZnJvbSBhZHVsdCBhbmQg
c3ViYWR1bHQgd2hpdGUgc3R1cmdlb24gPC9zdHlsZT48c3R5bGUgZmFjZT0iaXRhbGljIiBmb250
PSJkZWZhdWx0IiBzaXplPSIxMDAlIj5BY2lwZW5zZXIgdHJhbnNtb250YW51czwvc3R5bGU+PC90
aXRsZT48c2Vjb25kYXJ5LXRpdGxlPkRpc2Vhc2VzIG9mIEFxdWF0aWMgT3JnYW5pc21zPC9zZWNv
bmRhcnktdGl0bGU+PC90aXRsZXM+PHBlcmlvZGljYWw+PGZ1bGwtdGl0bGU+RGlzZWFzZXMgb2Yg
QXF1YXRpYyBPcmdhbmlzbXM8L2Z1bGwtdGl0bGU+PC9wZXJpb2RpY2FsPjxwYWdlcz4xOTktMjEw
PC9wYWdlcz48dm9sdW1lPjIyPC92b2x1bWU+PG51bWJlcj4zPC9udW1iZXI+PGRhdGVzPjx5ZWFy
PjE5OTU8L3llYXI+PC9kYXRlcz48b3JpZy1wdWI+XFxBQ1QwMDFDTDA0RlMwN1xCSU9TRUNVUklU
WURBVEEkXEUgTGlicmFyeVxBbmltYWwgQ2F0YWxvZ3VlXFdcV2F0c29uIGV0IGFsIDE5OTUgRU4x
ODIzNi5wZGY8L29yaWctcHViPjxsYWJlbD4xODIzNjwvbGFiZWw+PHVybHM+PC91cmxzPjxjdXN0
b20xPktHPC9jdXN0b20xPjxlbGVjdHJvbmljLXJlc291cmNlLW51bT5odHRwczovL2RvaS5vcmcv
MTAuMzM1NC9kYW8wMjIxOTk8L2VsZWN0cm9uaWMtcmVzb3VyY2UtbnVtPjwvcmVjb3JkPjwvQ2l0
ZT48Q2l0ZT48QXV0aG9yPkhlZHJpY2s8L0F1dGhvcj48WWVhcj4xOTkxPC9ZZWFyPjxSZWNOdW0+
MjI3MDI8L1JlY051bT48SURUZXh0PjIzMDc0PC9JRFRleHQ+PHJlY29yZD48cmVjLW51bWJlcj4y
MjcwMjwvcmVjLW51bWJlcj48Zm9yZWlnbi1rZXlzPjxrZXkgYXBwPSJFTiIgZGItaWQ9IjkwYXd3
dDI1YmRwdHd0ZWUyNWRwcHg1and2ZGRwMnN0cjBzeiIgdGltZXN0YW1wPSIxNjUyMzk4OTYzIiBn
dWlkPSI0MGRkNGI5OS0xMWFlLTQ5Y2MtYTgwYy03MTViYTY0ZmNlNjMiPjIyNzAyPC9rZXk+PC9m
b3JlaWduLWtleXM+PHJlZi10eXBlIG5hbWU9IkpvdXJuYWwgQXJ0aWNsZXMiPjE3PC9yZWYtdHlw
ZT48Y29udHJpYnV0b3JzPjxhdXRob3JzPjxhdXRob3I+SGVkcmljaywgUi4gUC48L2F1dGhvcj48
YXV0aG9yPk1jRG93ZWxsLCBULjwvYXV0aG9yPjxhdXRob3I+R3JvZmYsIEouIE0uPC9hdXRob3I+
PGF1dGhvcj5ZdW4sIFMuPC9hdXRob3I+PGF1dGhvcj5XaW5nZmllbGQsIFcuIEguPC9hdXRob3I+
PC9hdXRob3JzPjwvY29udHJpYnV0b3JzPjx0aXRsZXM+PHRpdGxlPjxzdHlsZSBmYWNlPSJub3Jt
YWwiIGZvbnQ9ImRlZmF1bHQiIHNpemU9IjEwMCUiPklzb2xhdGlvbiBvZiBhbiBlcGl0aGVsaW90
cm9waWMgaGVycGVzdmlydXMgZnJvbSB3aGl0ZSBzdHVyZ2VvbiA8L3N0eWxlPjxzdHlsZSBmYWNl
PSJpdGFsaWMiIGZvbnQ9ImRlZmF1bHQiIHNpemU9IjEwMCUiPkFjaXBlbnNlciB0cmFuc21vbnRh
bnVzPC9zdHlsZT48L3RpdGxlPjxzZWNvbmRhcnktdGl0bGU+RGlzZWFzZXMgb2YgQXF1YXRpYyBP
cmdhbmlzbXM8L3NlY29uZGFyeS10aXRsZT48L3RpdGxlcz48cGVyaW9kaWNhbD48ZnVsbC10aXRs
ZT5EaXNlYXNlcyBvZiBBcXVhdGljIE9yZ2FuaXNtczwvZnVsbC10aXRsZT48L3BlcmlvZGljYWw+
PHBhZ2VzPjQ5LTU2PC9wYWdlcz48dm9sdW1lPjExPC92b2x1bWU+PGRhdGVzPjx5ZWFyPjE5OTE8
L3llYXI+PC9kYXRlcz48b3JpZy1wdWI+XFxBQ1QwMDFDTDA0RlMwN1xCSU9TRUNVUklUWURBVEEk
XEUgTGlicmFyeVxBbmltYWwgQ2F0YWxvZ3VlXEhcSGVkcmljayBldCBhbCAxOTkxIEVOMjMwNzQu
cGRmPC9vcmlnLXB1Yj48bGFiZWw+MjMwNzQ8L2xhYmVsPjx1cmxzPjwvdXJscz48Y3VzdG9tMT5T
dHVyZ2Vvbl9ZR0M8L2N1c3RvbTE+PGVsZWN0cm9uaWMtcmVzb3VyY2UtbnVtPmh0dHBzOi8vZG9p
Lm9yZy8xMC4zMzU0L2RhbzAxMTA0OTwvZWxlY3Ryb25pYy1yZXNvdXJjZS1udW0+PC9yZWNvcmQ+
PC9DaXRlPjxDaXRlPjxBdXRob3I+S3Vyb2JlPC9BdXRob3I+PFllYXI+MjAwODwvWWVhcj48UmVj
TnVtPjIyNjkwPC9SZWNOdW0+PElEVGV4dD4yMzA2OTwvSURUZXh0PjxyZWNvcmQ+PHJlYy1udW1i
ZXI+MjI2OTA8L3JlYy1udW1iZXI+PGZvcmVpZ24ta2V5cz48a2V5IGFwcD0iRU4iIGRiLWlkPSI5
MGF3d3QyNWJkcHR3dGVlMjVkcHB4NWp3dmRkcDJzdHIwc3oiIHRpbWVzdGFtcD0iMTY1MjM5ODk2
MiIgZ3VpZD0iYmEzODAyNTMtMTI5Mi00ZjIxLWI1YTQtNmEzMjhiNTg5Yzg0Ij4yMjY5MDwva2V5
PjwvZm9yZWlnbi1rZXlzPjxyZWYtdHlwZSBuYW1lPSJKb3VybmFsIEFydGljbGVzIj4xNzwvcmVm
LXR5cGU+PGNvbnRyaWJ1dG9ycz48YXV0aG9ycz48YXV0aG9yPkt1cm9iZSwgVC48L2F1dGhvcj48
YXV0aG9yPktlbGxleSwgRy4gTy48L2F1dGhvcj48YXV0aG9yPldhbHR6ZWssIFQuIEIuPC9hdXRo
b3I+PGF1dGhvcj5IZWRyaWNrLCBSLiBQLjwvYXV0aG9yPjwvYXV0aG9ycz48L2NvbnRyaWJ1dG9y
cz48YXV0aC1hZGRyZXNzPkRlcGFydG1lbnQgb2YgTWVkaWNpbmUgYW5kIEVwaWRlbWlvbG9neSwg
U2Nob29sIG9mIFZldGVyaW5hcnkgTWVkaWNpbmUsIFVuaXZlcnNpdHkgb2YgQ2FsaWZvcm5pYSwg
RGF2aXMsIENBIDk1NjE2LCBVU0EuPC9hdXRoLWFkZHJlc3M+PHRpdGxlcz48dGl0bGU+UmV2aXNl
ZCBwaHlsb2dlbmV0aWMgcmVsYXRpb25zaGlwcyBhbW9uZyBoZXJwZXN2aXJ1c2VzIGlzb2xhdGVk
IGZyb20gc3R1cmdlb25zPC90aXRsZT48c2Vjb25kYXJ5LXRpdGxlPkpvdXJuYWwgb2YgYXF1YXRp
YyBhbmltYWwgaGVhbHRoPC9zZWNvbmRhcnktdGl0bGU+PC90aXRsZXM+PHBlcmlvZGljYWw+PGZ1
bGwtdGl0bGU+Sm91cm5hbCBvZiBBcXVhdGljIEFuaW1hbCBIZWFsdGg8L2Z1bGwtdGl0bGU+PC9w
ZXJpb2RpY2FsPjxwYWdlcz45Ni0xMDI8L3BhZ2VzPjx2b2x1bWU+MjA8L3ZvbHVtZT48bnVtYmVy
PjI8L251bWJlcj48a2V5d29yZHM+PGtleXdvcmQ+QW1waGliaWFucy92aXJvbG9neTwva2V5d29y
ZD48a2V5d29yZD5BbmltYWxzPC9rZXl3b3JkPjxrZXl3b3JkPkNlbGwgTGluZTwva2V5d29yZD48
a2V5d29yZD5ETkEtRGlyZWN0ZWQgRE5BIFBvbHltZXJhc2UvZ2VuZXRpY3M8L2tleXdvcmQ+PGtl
eXdvcmQ+RW5kb2Rlb3h5cmlib251Y2xlYXNlcy9nZW5ldGljczwva2V5d29yZD48a2V5d29yZD5G
aXNoIERpc2Vhc2VzL3Zpcm9sb2d5PC9rZXl3b3JkPjxrZXl3b3JkPkZpc2hlcy8qdmlyb2xvZ3k8
L2tleXdvcmQ+PGtleXdvcmQ+SGVycGVzdmlyaWRhZS8qY2xhc3NpZmljYXRpb24vZW56eW1vbG9n
eS8qZ2VuZXRpY3MvaXNvbGF0aW9uICZhbXA7IHB1cmlmaWNhdGlvbjwva2V5d29yZD48a2V5d29y
ZD4qUGh5bG9nZW55PC9rZXl3b3JkPjxrZXl3b3JkPlZpcmFsIFByb3RlaW5zL2dlbmV0aWNzPC9r
ZXl3b3JkPjwva2V5d29yZHM+PGRhdGVzPjx5ZWFyPjIwMDg8L3llYXI+PC9kYXRlcz48b3JpZy1w
dWI+XFxBQ1QwMDFDTDA0RlMwN1xCSU9TRUNVUklUWURBVEEkXEUgTGlicmFyeVxBbmltYWwgQ2F0
YWxvZ3VlXEtcS3Vyb2JlIGV0IGFsIDIwMDggRU4yMzA2OS5wZGY8L29yaWctcHViPjxpc2JuPjA4
OTktNzY1OSAoUHJpbnQpJiN4RDswODk5LTc2NTk8L2lzYm4+PGFjY2Vzc2lvbi1udW0+MTg3ODMx
MzA8L2FjY2Vzc2lvbi1udW0+PGxhYmVsPjIzMDY5PC9sYWJlbD48dXJscz48L3VybHM+PGN1c3Rv
bTE+U3R1cmdlb25fWUdDPC9jdXN0b20xPjxlbGVjdHJvbmljLXJlc291cmNlLW51bT5odHRwczov
L2RvaS5vcmcvMTAuMTU3Ny9oMDctMDI4LjE8L2VsZWN0cm9uaWMtcmVzb3VyY2UtbnVtPjwvcmVj
b3JkPjwvQ2l0ZT48L0VuZE5vdGU+AG==
</w:fldData>
        </w:fldChar>
      </w:r>
      <w:r w:rsidR="00295283">
        <w:instrText xml:space="preserve"> ADDIN EN.CITE.DATA </w:instrText>
      </w:r>
      <w:r w:rsidR="00295283">
        <w:fldChar w:fldCharType="end"/>
      </w:r>
      <w:r w:rsidR="00295283">
        <w:fldChar w:fldCharType="separate"/>
      </w:r>
      <w:r w:rsidR="00295283">
        <w:rPr>
          <w:noProof/>
        </w:rPr>
        <w:t>(Hedrick et al. 1991a; Kurobe et al. 2008; Watson et al. 1995)</w:t>
      </w:r>
      <w:r w:rsidR="00295283">
        <w:fldChar w:fldCharType="end"/>
      </w:r>
      <w:r>
        <w:t xml:space="preserve">. LSHV-1 and LSHV-2 have only recently been identified and are approximately 85 nm in diameter </w:t>
      </w:r>
      <w:r w:rsidR="00295283">
        <w:fldChar w:fldCharType="begin">
          <w:fldData xml:space="preserve">PEVuZE5vdGU+PENpdGU+PEF1dGhvcj5XYWxrZXI8L0F1dGhvcj48WWVhcj4yMDIyPC9ZZWFyPjxS
ZWNOdW0+NDY1NTU8L1JlY051bT48SURUZXh0PjI0OTM4PC9JRFRleHQ+PERpc3BsYXlUZXh0PihK
b2huc3RvbiBldCBhbC4gMjAyMjsgV2Fsa2VyIGV0IGFsLiAyMDIyKTwvRGlzcGxheVRleHQ+PHJl
Y29yZD48cmVjLW51bWJlcj40NjU1NTwvcmVjLW51bWJlcj48Zm9yZWlnbi1rZXlzPjxrZXkgYXBw
PSJFTiIgZGItaWQ9IjkwYXd3dDI1YmRwdHd0ZWUyNWRwcHg1and2ZGRwMnN0cjBzeiIgdGltZXN0
YW1wPSIxNjY1MzYxNTgxIiBndWlkPSJlMDhiZGUwYy05MjlhLTQ2MWItOTI5MC0zOTBhODY5MmMz
OWEiPjQ2NTU1PC9rZXk+PC9mb3JlaWduLWtleXM+PHJlZi10eXBlIG5hbWU9IkpvdXJuYWwgQXJ0
aWNsZXMiPjE3PC9yZWYtdHlwZT48Y29udHJpYnV0b3JzPjxhdXRob3JzPjxhdXRob3I+V2Fsa2Vy
LCBMLjwvYXV0aG9yPjxhdXRob3I+U3VicmFtYW5pYW0sIEsuPC9hdXRob3I+PGF1dGhvcj5WaWFk
YW5uYSwgUC5ILk8uPC9hdXRob3I+PGF1dGhvcj5WYW5uLCBKLkEuPC9hdXRob3I+PGF1dGhvcj5N
YXJjcXVlbnNraSwgUy48L2F1dGhvcj48YXV0aG9yPkdvZGFyZCwgRC48L2F1dGhvcj48YXV0aG9y
PktpZXJhbiwgRS5BLjwvYXV0aG9yPjxhdXRob3I+RnJhc2NhIEpyLiwgUy48L2F1dGhvcj48YXV0
aG9yPlBvcG92LCBWLkwuPC9hdXRob3I+PGF1dGhvcj5LZXJyLCBLLjwvYXV0aG9yPjxhdXRob3I+
RGF2aXNvbiwgQS5KLjwvYXV0aG9yPjxhdXRob3I+V2FsdHplaywgVC5CLjwvYXV0aG9yPjwvYXV0
aG9ycz48L2NvbnRyaWJ1dG9ycz48dGl0bGVzPjx0aXRsZT48c3R5bGUgZmFjZT0ibm9ybWFsIiBm
b250PSJkZWZhdWx0IiBzaXplPSIxMDAlIj5DaGFyYWN0ZXJpemF0aW9uIG9mIGFuIGFsbG9oZXJw
ZXN2aXJ1cyBmcm9tIHdpbGQgbGFrZSBzdHVyZ2VvbiA8L3N0eWxlPjxzdHlsZSBmYWNlPSJpdGFs
aWMiIGZvbnQ9ImRlZmF1bHQiIHNpemU9IjEwMCUiPkFjaXBlbnNlciBmdWx2ZXNjZW5zPC9zdHls
ZT48c3R5bGUgZmFjZT0ibm9ybWFsIiBmb250PSJkZWZhdWx0IiBzaXplPSIxMDAlIj4gaW4gV2lz
Y29uc2luIChVU0EpPC9zdHlsZT48L3RpdGxlPjxzZWNvbmRhcnktdGl0bGU+RGlzZWFzZXMgb2Yg
QXF1YXRpYyBPcmdhbmlzbXM8L3NlY29uZGFyeS10aXRsZT48L3RpdGxlcz48cGVyaW9kaWNhbD48
ZnVsbC10aXRsZT5EaXNlYXNlcyBvZiBBcXVhdGljIE9yZ2FuaXNtczwvZnVsbC10aXRsZT48L3Bl
cmlvZGljYWw+PHBhZ2VzPjgzLTk2PC9wYWdlcz48dm9sdW1lPjE0OTwvdm9sdW1lPjxrZXl3b3Jk
cz48a2V5d29yZD5BY2lwZW5zZXJpZCBoZXJwZXN2aXJ1cyAxPC9rZXl3b3JkPjxrZXl3b3JkPkxh
a2Ugc3R1cmdlb24gaGVycGVzdmlydXM8L2tleXdvcmQ+PGtleXdvcmQ+QWxsb2hlcnBlc3Zpcmlk
YWUgwrc8L2tleXdvcmQ+PGtleXdvcmQ+SHlwZXJwbGFzdGljIGRlcm1hdGl0aXM8L2tleXdvcmQ+
PGtleXdvcmQ+TGFrZSBzdHVyZ2Vvbjwva2V5d29yZD48a2V5d29yZD5QaHlsb2dlbmV0aWNzPC9r
ZXl3b3JkPjwva2V5d29yZHM+PGRhdGVzPjx5ZWFyPjIwMjI8L3llYXI+PC9kYXRlcz48b3JpZy1w
dWI+XFxBQ1QwMDFDTDA0RlMwN1xCSU9TRUNVUklUWURBVEEkXEUgTGlicmFyeVxBbmltYWwgQ2F0
YWxvZ3VlXFdcV2Fsa2VyIGV0IGFsIDIwMjIgRU4yNDkzOC5wZGY8L29yaWctcHViPjxsYWJlbD4y
NDkzODwvbGFiZWw+PHVybHM+PC91cmxzPjxjdXN0b20xPnN0dXJnZW9uX0JNPC9jdXN0b20xPjxl
bGVjdHJvbmljLXJlc291cmNlLW51bT5odHRwczovL3d3dy5pbnQtcmVzLmNvbS9hcnRpY2xlcy9k
YW9fb2EvZDE0OXAwODMucGRmPC9lbGVjdHJvbmljLXJlc291cmNlLW51bT48L3JlY29yZD48L0Np
dGU+PENpdGU+PEF1dGhvcj5Kb2huc3RvbjwvQXV0aG9yPjxZZWFyPjIwMjI8L1llYXI+PFJlY051
bT40Njc3NTwvUmVjTnVtPjxJRFRleHQ+MjUwNzc8L0lEVGV4dD48cmVjb3JkPjxyZWMtbnVtYmVy
PjQ2Nzc1PC9yZWMtbnVtYmVyPjxmb3JlaWduLWtleXM+PGtleSBhcHA9IkVOIiBkYi1pZD0iOTBh
d3d0MjViZHB0d3RlZTI1ZHBweDVqd3ZkZHAyc3RyMHN6IiB0aW1lc3RhbXA9IjE2Njk4NTY4NzEi
IGd1aWQ9IjBhYzNkMzFjLTZiNDQtNDAwYS1iMDZjLWZjZDhmNGYxMGNhNSI+NDY3NzU8L2tleT48
L2ZvcmVpZ24ta2V5cz48cmVmLXR5cGUgbmFtZT0iSm91cm5hbCBBcnRpY2xlcyI+MTc8L3JlZi10
eXBlPjxjb250cmlidXRvcnM+PGF1dGhvcnM+PGF1dGhvcj5Kb2huc3RvbiwgQS5FLjwvYXV0aG9y
PjxhdXRob3I+U2hhdmFsaWVyLCBNLkEuPC9hdXRob3I+PGF1dGhvcj5TY3JpYm5lciwgSy5ULjwv
YXV0aG9yPjxhdXRob3I+U290bywgRS48L2F1dGhvcj48YXV0aG9yPkdyaWZmaW4sIE0uSi48L2F1
dGhvcj48YXV0aG9yPldhbGRiaWVzZXIsIEcuQy48L2F1dGhvcj48YXV0aG9yPlJpY2hhcmRzb24s
IEIuTS48L2F1dGhvcj48YXV0aG9yPldpbnRlcnMsIEEuRC48L2F1dGhvcj48YXV0aG9yPll1biwg
Uy48L2F1dGhvcj48YXV0aG9yPkJha2VyLCBFLkEuPC9hdXRob3I+PGF1dGhvcj5MYXJzb24sIEQu
TC48L2F1dGhvcj48YXV0aG9yPktpdXBlbCwgTS48L2F1dGhvcj48YXV0aG9yPkxvY2gsIFQuUC48
L2F1dGhvcj48L2F1dGhvcnM+PC9jb250cmlidXRvcnM+PHRpdGxlcz48dGl0bGU+PHN0eWxlIGZh
Y2U9Im5vcm1hbCIgZm9udD0iZGVmYXVsdCIgc2l6ZT0iMTAwJSI+Rmlyc3QgSXNvbGF0aW9uIG9m
IGEgSGVycGVzdmlydXMgKEZhbWlseSA8L3N0eWxlPjxzdHlsZSBmYWNlPSJpdGFsaWMiIGZvbnQ9
ImRlZmF1bHQiIHNpemU9IjEwMCUiPkFsbG9oZXJwZXN2aXJpZGFlKTwvc3R5bGU+PHN0eWxlIGZh
Y2U9Im5vcm1hbCIgZm9udD0iZGVmYXVsdCIgc2l6ZT0iMTAwJSI+IGZyb20gR3JlYXQgTGFrZXMg
TGFrZSBTdHVyZ2VvbiAoPC9zdHlsZT48c3R5bGUgZmFjZT0iaXRhbGljIiBmb250PSJkZWZhdWx0
IiBzaXplPSIxMDAlIj5BY2lwZW5zZXIgZnVsdmVzY2Vuczwvc3R5bGU+PHN0eWxlIGZhY2U9Im5v
cm1hbCIgZm9udD0iZGVmYXVsdCIgc2l6ZT0iMTAwJSI+KTwvc3R5bGU+PC90aXRsZT48c2Vjb25k
YXJ5LXRpdGxlPkFuaW1hbHM8L3NlY29uZGFyeS10aXRsZT48L3RpdGxlcz48cGVyaW9kaWNhbD48
ZnVsbC10aXRsZT5BbmltYWxzPC9mdWxsLXRpdGxlPjwvcGVyaW9kaWNhbD48cGFnZXM+MzIzMDwv
cGFnZXM+PG51bWJlcj4xMjwvbnVtYmVyPjxkYXRlcz48eWVhcj4yMDIyPC95ZWFyPjwvZGF0ZXM+
PG9yaWctcHViPlxcQUNUMDAxQ0wwNEZTMDdcQklPU0VDVVJJVFlEQVRBJFxFIExpYnJhcnlcQW5p
bWFsIENhdGFsb2d1ZVxKXEpvaG5zdG9uIGV0IGFsIDIwMjIgRU4yNTA3Ny5wZGY8L29yaWctcHVi
PjxsYWJlbD4yNTA3NzwvbGFiZWw+PHVybHM+PC91cmxzPjxjdXN0b20xPnN0dXJnZW9uX0JNPC9j
dXN0b20xPjxlbGVjdHJvbmljLXJlc291cmNlLW51bT5odHRwczovL2RvaS5vcmcvMTAuMzM5MC9h
bmkxMjIzMzIzMDwvZWxlY3Ryb25pYy1yZXNvdXJjZS1udW0+PC9yZWNvcmQ+PC9DaXRlPjwvRW5k
Tm90ZT4A
</w:fldData>
        </w:fldChar>
      </w:r>
      <w:r w:rsidR="00295283">
        <w:instrText xml:space="preserve"> ADDIN EN.CITE </w:instrText>
      </w:r>
      <w:r w:rsidR="00295283">
        <w:fldChar w:fldCharType="begin">
          <w:fldData xml:space="preserve">PEVuZE5vdGU+PENpdGU+PEF1dGhvcj5XYWxrZXI8L0F1dGhvcj48WWVhcj4yMDIyPC9ZZWFyPjxS
ZWNOdW0+NDY1NTU8L1JlY051bT48SURUZXh0PjI0OTM4PC9JRFRleHQ+PERpc3BsYXlUZXh0PihK
b2huc3RvbiBldCBhbC4gMjAyMjsgV2Fsa2VyIGV0IGFsLiAyMDIyKTwvRGlzcGxheVRleHQ+PHJl
Y29yZD48cmVjLW51bWJlcj40NjU1NTwvcmVjLW51bWJlcj48Zm9yZWlnbi1rZXlzPjxrZXkgYXBw
PSJFTiIgZGItaWQ9IjkwYXd3dDI1YmRwdHd0ZWUyNWRwcHg1and2ZGRwMnN0cjBzeiIgdGltZXN0
YW1wPSIxNjY1MzYxNTgxIiBndWlkPSJlMDhiZGUwYy05MjlhLTQ2MWItOTI5MC0zOTBhODY5MmMz
OWEiPjQ2NTU1PC9rZXk+PC9mb3JlaWduLWtleXM+PHJlZi10eXBlIG5hbWU9IkpvdXJuYWwgQXJ0
aWNsZXMiPjE3PC9yZWYtdHlwZT48Y29udHJpYnV0b3JzPjxhdXRob3JzPjxhdXRob3I+V2Fsa2Vy
LCBMLjwvYXV0aG9yPjxhdXRob3I+U3VicmFtYW5pYW0sIEsuPC9hdXRob3I+PGF1dGhvcj5WaWFk
YW5uYSwgUC5ILk8uPC9hdXRob3I+PGF1dGhvcj5WYW5uLCBKLkEuPC9hdXRob3I+PGF1dGhvcj5N
YXJjcXVlbnNraSwgUy48L2F1dGhvcj48YXV0aG9yPkdvZGFyZCwgRC48L2F1dGhvcj48YXV0aG9y
PktpZXJhbiwgRS5BLjwvYXV0aG9yPjxhdXRob3I+RnJhc2NhIEpyLiwgUy48L2F1dGhvcj48YXV0
aG9yPlBvcG92LCBWLkwuPC9hdXRob3I+PGF1dGhvcj5LZXJyLCBLLjwvYXV0aG9yPjxhdXRob3I+
RGF2aXNvbiwgQS5KLjwvYXV0aG9yPjxhdXRob3I+V2FsdHplaywgVC5CLjwvYXV0aG9yPjwvYXV0
aG9ycz48L2NvbnRyaWJ1dG9ycz48dGl0bGVzPjx0aXRsZT48c3R5bGUgZmFjZT0ibm9ybWFsIiBm
b250PSJkZWZhdWx0IiBzaXplPSIxMDAlIj5DaGFyYWN0ZXJpemF0aW9uIG9mIGFuIGFsbG9oZXJw
ZXN2aXJ1cyBmcm9tIHdpbGQgbGFrZSBzdHVyZ2VvbiA8L3N0eWxlPjxzdHlsZSBmYWNlPSJpdGFs
aWMiIGZvbnQ9ImRlZmF1bHQiIHNpemU9IjEwMCUiPkFjaXBlbnNlciBmdWx2ZXNjZW5zPC9zdHls
ZT48c3R5bGUgZmFjZT0ibm9ybWFsIiBmb250PSJkZWZhdWx0IiBzaXplPSIxMDAlIj4gaW4gV2lz
Y29uc2luIChVU0EpPC9zdHlsZT48L3RpdGxlPjxzZWNvbmRhcnktdGl0bGU+RGlzZWFzZXMgb2Yg
QXF1YXRpYyBPcmdhbmlzbXM8L3NlY29uZGFyeS10aXRsZT48L3RpdGxlcz48cGVyaW9kaWNhbD48
ZnVsbC10aXRsZT5EaXNlYXNlcyBvZiBBcXVhdGljIE9yZ2FuaXNtczwvZnVsbC10aXRsZT48L3Bl
cmlvZGljYWw+PHBhZ2VzPjgzLTk2PC9wYWdlcz48dm9sdW1lPjE0OTwvdm9sdW1lPjxrZXl3b3Jk
cz48a2V5d29yZD5BY2lwZW5zZXJpZCBoZXJwZXN2aXJ1cyAxPC9rZXl3b3JkPjxrZXl3b3JkPkxh
a2Ugc3R1cmdlb24gaGVycGVzdmlydXM8L2tleXdvcmQ+PGtleXdvcmQ+QWxsb2hlcnBlc3Zpcmlk
YWUgwrc8L2tleXdvcmQ+PGtleXdvcmQ+SHlwZXJwbGFzdGljIGRlcm1hdGl0aXM8L2tleXdvcmQ+
PGtleXdvcmQ+TGFrZSBzdHVyZ2Vvbjwva2V5d29yZD48a2V5d29yZD5QaHlsb2dlbmV0aWNzPC9r
ZXl3b3JkPjwva2V5d29yZHM+PGRhdGVzPjx5ZWFyPjIwMjI8L3llYXI+PC9kYXRlcz48b3JpZy1w
dWI+XFxBQ1QwMDFDTDA0RlMwN1xCSU9TRUNVUklUWURBVEEkXEUgTGlicmFyeVxBbmltYWwgQ2F0
YWxvZ3VlXFdcV2Fsa2VyIGV0IGFsIDIwMjIgRU4yNDkzOC5wZGY8L29yaWctcHViPjxsYWJlbD4y
NDkzODwvbGFiZWw+PHVybHM+PC91cmxzPjxjdXN0b20xPnN0dXJnZW9uX0JNPC9jdXN0b20xPjxl
bGVjdHJvbmljLXJlc291cmNlLW51bT5odHRwczovL3d3dy5pbnQtcmVzLmNvbS9hcnRpY2xlcy9k
YW9fb2EvZDE0OXAwODMucGRmPC9lbGVjdHJvbmljLXJlc291cmNlLW51bT48L3JlY29yZD48L0Np
dGU+PENpdGU+PEF1dGhvcj5Kb2huc3RvbjwvQXV0aG9yPjxZZWFyPjIwMjI8L1llYXI+PFJlY051
bT40Njc3NTwvUmVjTnVtPjxJRFRleHQ+MjUwNzc8L0lEVGV4dD48cmVjb3JkPjxyZWMtbnVtYmVy
PjQ2Nzc1PC9yZWMtbnVtYmVyPjxmb3JlaWduLWtleXM+PGtleSBhcHA9IkVOIiBkYi1pZD0iOTBh
d3d0MjViZHB0d3RlZTI1ZHBweDVqd3ZkZHAyc3RyMHN6IiB0aW1lc3RhbXA9IjE2Njk4NTY4NzEi
IGd1aWQ9IjBhYzNkMzFjLTZiNDQtNDAwYS1iMDZjLWZjZDhmNGYxMGNhNSI+NDY3NzU8L2tleT48
L2ZvcmVpZ24ta2V5cz48cmVmLXR5cGUgbmFtZT0iSm91cm5hbCBBcnRpY2xlcyI+MTc8L3JlZi10
eXBlPjxjb250cmlidXRvcnM+PGF1dGhvcnM+PGF1dGhvcj5Kb2huc3RvbiwgQS5FLjwvYXV0aG9y
PjxhdXRob3I+U2hhdmFsaWVyLCBNLkEuPC9hdXRob3I+PGF1dGhvcj5TY3JpYm5lciwgSy5ULjwv
YXV0aG9yPjxhdXRob3I+U290bywgRS48L2F1dGhvcj48YXV0aG9yPkdyaWZmaW4sIE0uSi48L2F1
dGhvcj48YXV0aG9yPldhbGRiaWVzZXIsIEcuQy48L2F1dGhvcj48YXV0aG9yPlJpY2hhcmRzb24s
IEIuTS48L2F1dGhvcj48YXV0aG9yPldpbnRlcnMsIEEuRC48L2F1dGhvcj48YXV0aG9yPll1biwg
Uy48L2F1dGhvcj48YXV0aG9yPkJha2VyLCBFLkEuPC9hdXRob3I+PGF1dGhvcj5MYXJzb24sIEQu
TC48L2F1dGhvcj48YXV0aG9yPktpdXBlbCwgTS48L2F1dGhvcj48YXV0aG9yPkxvY2gsIFQuUC48
L2F1dGhvcj48L2F1dGhvcnM+PC9jb250cmlidXRvcnM+PHRpdGxlcz48dGl0bGU+PHN0eWxlIGZh
Y2U9Im5vcm1hbCIgZm9udD0iZGVmYXVsdCIgc2l6ZT0iMTAwJSI+Rmlyc3QgSXNvbGF0aW9uIG9m
IGEgSGVycGVzdmlydXMgKEZhbWlseSA8L3N0eWxlPjxzdHlsZSBmYWNlPSJpdGFsaWMiIGZvbnQ9
ImRlZmF1bHQiIHNpemU9IjEwMCUiPkFsbG9oZXJwZXN2aXJpZGFlKTwvc3R5bGU+PHN0eWxlIGZh
Y2U9Im5vcm1hbCIgZm9udD0iZGVmYXVsdCIgc2l6ZT0iMTAwJSI+IGZyb20gR3JlYXQgTGFrZXMg
TGFrZSBTdHVyZ2VvbiAoPC9zdHlsZT48c3R5bGUgZmFjZT0iaXRhbGljIiBmb250PSJkZWZhdWx0
IiBzaXplPSIxMDAlIj5BY2lwZW5zZXIgZnVsdmVzY2Vuczwvc3R5bGU+PHN0eWxlIGZhY2U9Im5v
cm1hbCIgZm9udD0iZGVmYXVsdCIgc2l6ZT0iMTAwJSI+KTwvc3R5bGU+PC90aXRsZT48c2Vjb25k
YXJ5LXRpdGxlPkFuaW1hbHM8L3NlY29uZGFyeS10aXRsZT48L3RpdGxlcz48cGVyaW9kaWNhbD48
ZnVsbC10aXRsZT5BbmltYWxzPC9mdWxsLXRpdGxlPjwvcGVyaW9kaWNhbD48cGFnZXM+MzIzMDwv
cGFnZXM+PG51bWJlcj4xMjwvbnVtYmVyPjxkYXRlcz48eWVhcj4yMDIyPC95ZWFyPjwvZGF0ZXM+
PG9yaWctcHViPlxcQUNUMDAxQ0wwNEZTMDdcQklPU0VDVVJJVFlEQVRBJFxFIExpYnJhcnlcQW5p
bWFsIENhdGFsb2d1ZVxKXEpvaG5zdG9uIGV0IGFsIDIwMjIgRU4yNTA3Ny5wZGY8L29yaWctcHVi
PjxsYWJlbD4yNTA3NzwvbGFiZWw+PHVybHM+PC91cmxzPjxjdXN0b20xPnN0dXJnZW9uX0JNPC9j
dXN0b20xPjxlbGVjdHJvbmljLXJlc291cmNlLW51bT5odHRwczovL2RvaS5vcmcvMTAuMzM5MC9h
bmkxMjIzMzIzMDwvZWxlY3Ryb25pYy1yZXNvdXJjZS1udW0+PC9yZWNvcmQ+PC9DaXRlPjwvRW5k
Tm90ZT4A
</w:fldData>
        </w:fldChar>
      </w:r>
      <w:r w:rsidR="00295283">
        <w:instrText xml:space="preserve"> ADDIN EN.CITE.DATA </w:instrText>
      </w:r>
      <w:r w:rsidR="00295283">
        <w:fldChar w:fldCharType="end"/>
      </w:r>
      <w:r w:rsidR="00295283">
        <w:fldChar w:fldCharType="separate"/>
      </w:r>
      <w:r w:rsidR="00295283">
        <w:rPr>
          <w:noProof/>
        </w:rPr>
        <w:t>(Johnston et al. 2022; Walker et al. 2022)</w:t>
      </w:r>
      <w:r w:rsidR="00295283">
        <w:fldChar w:fldCharType="end"/>
      </w:r>
      <w:r>
        <w:t>.</w:t>
      </w:r>
    </w:p>
    <w:p w14:paraId="21B5AC88" w14:textId="6C803F65" w:rsidR="00E73410" w:rsidRDefault="00E73410" w:rsidP="00E73410">
      <w:r>
        <w:t xml:space="preserve">Serologic and phylogenetic evidence suggests that AciHV1 and AciHV2 are only distantly related </w:t>
      </w:r>
      <w:r w:rsidR="00295283">
        <w:fldChar w:fldCharType="begin">
          <w:fldData xml:space="preserve">PEVuZE5vdGU+PENpdGU+PEF1dGhvcj5XYXRzb248L0F1dGhvcj48WWVhcj4xOTk1PC9ZZWFyPjxS
ZWNOdW0+NTMxMzwvUmVjTnVtPjxJRFRleHQ+MTgyMzY8L0lEVGV4dD48RGlzcGxheVRleHQ+KEtl
bGxleSBldCBhbC4gMjAwNTsgS3Vyb2JlIGV0IGFsLiAyMDA4OyBXYWx0emVrIGV0IGFsLiAyMDA5
OyBXYXRzb24gZXQgYWwuIDE5OTUpPC9EaXNwbGF5VGV4dD48cmVjb3JkPjxyZWMtbnVtYmVyPjUz
MTM8L3JlYy1udW1iZXI+PGZvcmVpZ24ta2V5cz48a2V5IGFwcD0iRU4iIGRiLWlkPSI5MGF3d3Qy
NWJkcHR3dGVlMjVkcHB4NWp3dmRkcDJzdHIwc3oiIHRpbWVzdGFtcD0iMTY1MjM5NzAzMCIgZ3Vp
ZD0iOTQ4MTBjYjktZDIzYS00ZjA4LTg5NzQtZmU4NTFhZmNkOTdkIj41MzEzPC9rZXk+PC9mb3Jl
aWduLWtleXM+PHJlZi10eXBlIG5hbWU9IkpvdXJuYWwgQXJ0aWNsZXMiPjE3PC9yZWYtdHlwZT48
Y29udHJpYnV0b3JzPjxhdXRob3JzPjxhdXRob3I+V2F0c29uLCBMLlIuPC9hdXRob3I+PGF1dGhv
cj5ZdW4sIFMuQy48L2F1dGhvcj48YXV0aG9yPkdyb2ZmLCBKLk0uPC9hdXRob3I+PGF1dGhvcj5I
ZWRyaWNrLCBSLlAuPC9hdXRob3I+PC9hdXRob3JzPjwvY29udHJpYnV0b3JzPjx0aXRsZXM+PHRp
dGxlPjxzdHlsZSBmYWNlPSJub3JtYWwiIGZvbnQ9ImRlZmF1bHQiIHNpemU9IjEwMCUiPkNoYXJh
Y3RlcmlzdGljcyBhbmQgcGF0aG9nZW5pY2l0eSBvZiBhIG5vdmVsIGhlcnBlc3ZpcnVzIGlzb2xh
dGVkIGZyb20gYWR1bHQgYW5kIHN1YmFkdWx0IHdoaXRlIHN0dXJnZW9uIDwvc3R5bGU+PHN0eWxl
IGZhY2U9Iml0YWxpYyIgZm9udD0iZGVmYXVsdCIgc2l6ZT0iMTAwJSI+QWNpcGVuc2VyIHRyYW5z
bW9udGFudXM8L3N0eWxlPjwvdGl0bGU+PHNlY29uZGFyeS10aXRsZT5EaXNlYXNlcyBvZiBBcXVh
dGljIE9yZ2FuaXNtczwvc2Vjb25kYXJ5LXRpdGxlPjwvdGl0bGVzPjxwZXJpb2RpY2FsPjxmdWxs
LXRpdGxlPkRpc2Vhc2VzIG9mIEFxdWF0aWMgT3JnYW5pc21zPC9mdWxsLXRpdGxlPjwvcGVyaW9k
aWNhbD48cGFnZXM+MTk5LTIxMDwvcGFnZXM+PHZvbHVtZT4yMjwvdm9sdW1lPjxudW1iZXI+Mzwv
bnVtYmVyPjxkYXRlcz48eWVhcj4xOTk1PC95ZWFyPjwvZGF0ZXM+PG9yaWctcHViPlxcQUNUMDAx
Q0wwNEZTMDdcQklPU0VDVVJJVFlEQVRBJFxFIExpYnJhcnlcQW5pbWFsIENhdGFsb2d1ZVxXXFdh
dHNvbiBldCBhbCAxOTk1IEVOMTgyMzYucGRmPC9vcmlnLXB1Yj48bGFiZWw+MTgyMzY8L2xhYmVs
Pjx1cmxzPjwvdXJscz48Y3VzdG9tMT5LRzwvY3VzdG9tMT48ZWxlY3Ryb25pYy1yZXNvdXJjZS1u
dW0+aHR0cHM6Ly9kb2kub3JnLzEwLjMzNTQvZGFvMDIyMTk5PC9lbGVjdHJvbmljLXJlc291cmNl
LW51bT48L3JlY29yZD48L0NpdGU+PENpdGU+PEF1dGhvcj5LZWxsZXk8L0F1dGhvcj48WWVhcj4y
MDA1PC9ZZWFyPjxSZWNOdW0+MTExNjA8L1JlY051bT48SURUZXh0PjE4MjM1PC9JRFRleHQ+PHJl
Y29yZD48cmVjLW51bWJlcj4xMTE2MDwvcmVjLW51bWJlcj48Zm9yZWlnbi1rZXlzPjxrZXkgYXBw
PSJFTiIgZGItaWQ9IjkwYXd3dDI1YmRwdHd0ZWUyNWRwcHg1and2ZGRwMnN0cjBzeiIgdGltZXN0
YW1wPSIxNjUyMzk3NTI1IiBndWlkPSI0ODFhMjJmOS0wZWFlLTRmZWUtYmFjOC0wZGZhOTNhNzRk
ZDQiPjExMTYwPC9rZXk+PC9mb3JlaWduLWtleXM+PHJlZi10eXBlIG5hbWU9IkpvdXJuYWwgQXJ0
aWNsZXMiPjE3PC9yZWYtdHlwZT48Y29udHJpYnV0b3JzPjxhdXRob3JzPjxhdXRob3I+S2VsbGV5
LCBHLk8uPC9hdXRob3I+PGF1dGhvcj5XYWx0emVrLCBULkIuPC9hdXRob3I+PGF1dGhvcj5NY0Rv
d2VsbCwgVC5TLjwvYXV0aG9yPjxhdXRob3I+WXVuLCBTLkMuPC9hdXRob3I+PGF1dGhvcj5MYVBh
dHJhLCBTLkUuPC9hdXRob3I+PGF1dGhvcj5IZWRyaWNrLCBSLlAuPC9hdXRob3I+PC9hdXRob3Jz
PjwvY29udHJpYnV0b3JzPjx0aXRsZXM+PHRpdGxlPkdlbmV0aWMgcmVsYXRpb25zaGlwcyBhbW9u
ZyBoZXJwZXMtbGlrZSB2aXJ1c2VzIGlzb2xhdGVkIGZyb20gc3R1cmdlb248L3RpdGxlPjxzZWNv
bmRhcnktdGl0bGU+Sm91cm5hbCBvZiBBcXVhdGljIEFuaW1hbCBIZWFsdGg8L3NlY29uZGFyeS10
aXRsZT48L3RpdGxlcz48cGVyaW9kaWNhbD48ZnVsbC10aXRsZT5Kb3VybmFsIG9mIEFxdWF0aWMg
QW5pbWFsIEhlYWx0aDwvZnVsbC10aXRsZT48L3BlcmlvZGljYWw+PHBhZ2VzPjI5Ny0zMDM8L3Bh
Z2VzPjx2b2x1bWU+MTc8L3ZvbHVtZT48bnVtYmVyPjQ8L251bWJlcj48ZGF0ZXM+PHllYXI+MjAw
NTwveWVhcj48L2RhdGVzPjxvcmlnLXB1Yj5cXEFDVDAwMUNMMDRGUzA3XEJJT1NFQ1VSSVRZREFU
QSRcRSBMaWJyYXJ5XEFuaW1hbCBDYXRhbG9ndWVcS1xLZWxsZXkgZXQgYWwgMjAwNSBFTjE4MjM1
LnBkZjwvb3JpZy1wdWI+PGxhYmVsPjE4MjM1PC9sYWJlbD48dXJscz48L3VybHM+PGN1c3RvbTE+
S0c8L2N1c3RvbTE+PGVsZWN0cm9uaWMtcmVzb3VyY2UtbnVtPmh0dHA6Ly9keC5kb2kub3JnLzEw
LjE1NzcvSDA1LTAwMi4xPC9lbGVjdHJvbmljLXJlc291cmNlLW51bT48L3JlY29yZD48L0NpdGU+
PENpdGU+PEF1dGhvcj5LdXJvYmU8L0F1dGhvcj48WWVhcj4yMDA4PC9ZZWFyPjxSZWNOdW0+MjI2
OTA8L1JlY051bT48SURUZXh0PjIzMDY5PC9JRFRleHQ+PHJlY29yZD48cmVjLW51bWJlcj4yMjY5
MDwvcmVjLW51bWJlcj48Zm9yZWlnbi1rZXlzPjxrZXkgYXBwPSJFTiIgZGItaWQ9IjkwYXd3dDI1
YmRwdHd0ZWUyNWRwcHg1and2ZGRwMnN0cjBzeiIgdGltZXN0YW1wPSIxNjUyMzk4OTYyIiBndWlk
PSJiYTM4MDI1My0xMjkyLTRmMjEtYjVhNC02YTMyOGI1ODljODQiPjIyNjkwPC9rZXk+PC9mb3Jl
aWduLWtleXM+PHJlZi10eXBlIG5hbWU9IkpvdXJuYWwgQXJ0aWNsZXMiPjE3PC9yZWYtdHlwZT48
Y29udHJpYnV0b3JzPjxhdXRob3JzPjxhdXRob3I+S3Vyb2JlLCBULjwvYXV0aG9yPjxhdXRob3I+
S2VsbGV5LCBHLiBPLjwvYXV0aG9yPjxhdXRob3I+V2FsdHplaywgVC4gQi48L2F1dGhvcj48YXV0
aG9yPkhlZHJpY2ssIFIuIFAuPC9hdXRob3I+PC9hdXRob3JzPjwvY29udHJpYnV0b3JzPjxhdXRo
LWFkZHJlc3M+RGVwYXJ0bWVudCBvZiBNZWRpY2luZSBhbmQgRXBpZGVtaW9sb2d5LCBTY2hvb2wg
b2YgVmV0ZXJpbmFyeSBNZWRpY2luZSwgVW5pdmVyc2l0eSBvZiBDYWxpZm9ybmlhLCBEYXZpcywg
Q0EgOTU2MTYsIFVTQS48L2F1dGgtYWRkcmVzcz48dGl0bGVzPjx0aXRsZT5SZXZpc2VkIHBoeWxv
Z2VuZXRpYyByZWxhdGlvbnNoaXBzIGFtb25nIGhlcnBlc3ZpcnVzZXMgaXNvbGF0ZWQgZnJvbSBz
dHVyZ2VvbnM8L3RpdGxlPjxzZWNvbmRhcnktdGl0bGU+Sm91cm5hbCBvZiBhcXVhdGljIGFuaW1h
bCBoZWFsdGg8L3NlY29uZGFyeS10aXRsZT48L3RpdGxlcz48cGVyaW9kaWNhbD48ZnVsbC10aXRs
ZT5Kb3VybmFsIG9mIEFxdWF0aWMgQW5pbWFsIEhlYWx0aDwvZnVsbC10aXRsZT48L3BlcmlvZGlj
YWw+PHBhZ2VzPjk2LTEwMjwvcGFnZXM+PHZvbHVtZT4yMDwvdm9sdW1lPjxudW1iZXI+MjwvbnVt
YmVyPjxrZXl3b3Jkcz48a2V5d29yZD5BbXBoaWJpYW5zL3Zpcm9sb2d5PC9rZXl3b3JkPjxrZXl3
b3JkPkFuaW1hbHM8L2tleXdvcmQ+PGtleXdvcmQ+Q2VsbCBMaW5lPC9rZXl3b3JkPjxrZXl3b3Jk
PkROQS1EaXJlY3RlZCBETkEgUG9seW1lcmFzZS9nZW5ldGljczwva2V5d29yZD48a2V5d29yZD5F
bmRvZGVveHlyaWJvbnVjbGVhc2VzL2dlbmV0aWNzPC9rZXl3b3JkPjxrZXl3b3JkPkZpc2ggRGlz
ZWFzZXMvdmlyb2xvZ3k8L2tleXdvcmQ+PGtleXdvcmQ+RmlzaGVzLyp2aXJvbG9neTwva2V5d29y
ZD48a2V5d29yZD5IZXJwZXN2aXJpZGFlLypjbGFzc2lmaWNhdGlvbi9lbnp5bW9sb2d5LypnZW5l
dGljcy9pc29sYXRpb24gJmFtcDsgcHVyaWZpY2F0aW9uPC9rZXl3b3JkPjxrZXl3b3JkPipQaHls
b2dlbnk8L2tleXdvcmQ+PGtleXdvcmQ+VmlyYWwgUHJvdGVpbnMvZ2VuZXRpY3M8L2tleXdvcmQ+
PC9rZXl3b3Jkcz48ZGF0ZXM+PHllYXI+MjAwODwveWVhcj48L2RhdGVzPjxvcmlnLXB1Yj5cXEFD
VDAwMUNMMDRGUzA3XEJJT1NFQ1VSSVRZREFUQSRcRSBMaWJyYXJ5XEFuaW1hbCBDYXRhbG9ndWVc
S1xLdXJvYmUgZXQgYWwgMjAwOCBFTjIzMDY5LnBkZjwvb3JpZy1wdWI+PGlzYm4+MDg5OS03NjU5
IChQcmludCkmI3hEOzA4OTktNzY1OTwvaXNibj48YWNjZXNzaW9uLW51bT4xODc4MzEzMDwvYWNj
ZXNzaW9uLW51bT48bGFiZWw+MjMwNjk8L2xhYmVsPjx1cmxzPjwvdXJscz48Y3VzdG9tMT5TdHVy
Z2Vvbl9ZR0M8L2N1c3RvbTE+PGVsZWN0cm9uaWMtcmVzb3VyY2UtbnVtPmh0dHBzOi8vZG9pLm9y
Zy8xMC4xNTc3L2gwNy0wMjguMTwvZWxlY3Ryb25pYy1yZXNvdXJjZS1udW0+PC9yZWNvcmQ+PC9D
aXRlPjxDaXRlPjxBdXRob3I+V2FsdHplazwvQXV0aG9yPjxZZWFyPjIwMDk8L1llYXI+PFJlY051
bT4yMjY4OTwvUmVjTnVtPjxJRFRleHQ+MjMwNjc8L0lEVGV4dD48cmVjb3JkPjxyZWMtbnVtYmVy
PjIyNjg5PC9yZWMtbnVtYmVyPjxmb3JlaWduLWtleXM+PGtleSBhcHA9IkVOIiBkYi1pZD0iOTBh
d3d0MjViZHB0d3RlZTI1ZHBweDVqd3ZkZHAyc3RyMHN6IiB0aW1lc3RhbXA9IjE2NTIzOTg5NjIi
IGd1aWQ9IjgzYjkyYjAzLWU5ZTItNDllNC1hYWEyLTE4OWEzN2U2NGViNSI+MjI2ODk8L2tleT48
L2ZvcmVpZ24ta2V5cz48cmVmLXR5cGUgbmFtZT0iSm91cm5hbCBBcnRpY2xlcyI+MTc8L3JlZi10
eXBlPjxjb250cmlidXRvcnM+PGF1dGhvcnM+PGF1dGhvcj5XYWx0emVrLCBULiBCLjwvYXV0aG9y
PjxhdXRob3I+S2VsbGV5LCBHLiBPLjwvYXV0aG9yPjxhdXRob3I+QWxmYXJvLCBNLiBFLjwvYXV0
aG9yPjxhdXRob3I+S3Vyb2JlLCBULjwvYXV0aG9yPjxhdXRob3I+RGF2aXNvbiwgQS4gSi48L2F1
dGhvcj48YXV0aG9yPkhlZHJpY2ssIFIuIFAuPC9hdXRob3I+PC9hdXRob3JzPjwvY29udHJpYnV0
b3JzPjx0aXRsZXM+PHRpdGxlPlBoeWxvZ2VuZXRpYyByZWxhdGlvbnNoaXBzIGluIHRoZSBmYW1p
bHkgQWxsb2hlcnBlc3ZpcmlkYWU8L3RpdGxlPjxzZWNvbmRhcnktdGl0bGU+RGlzZWFzZXMgb2Yg
QXF1YXRpYyBPcmdhbmlzbXM8L3NlY29uZGFyeS10aXRsZT48L3RpdGxlcz48cGVyaW9kaWNhbD48
ZnVsbC10aXRsZT5EaXNlYXNlcyBvZiBBcXVhdGljIE9yZ2FuaXNtczwvZnVsbC10aXRsZT48L3Bl
cmlvZGljYWw+PHBhZ2VzPjE3OS0xOTQ8L3BhZ2VzPjx2b2x1bWU+ODQ8L3ZvbHVtZT48bnVtYmVy
PjM8L251bWJlcj48ZGF0ZXM+PHllYXI+MjAwOTwveWVhcj48L2RhdGVzPjxvcmlnLXB1Yj5cXEFD
VDAwMUNMMDRGUzA3XEJJT1NFQ1VSSVRZREFUQSRcRSBMaWJyYXJ5XEFuaW1hbCBDYXRhbG9ndWVc
V1xXYWx0emVrIGV0IGFsIDIwMDkgRU4yMzA2Ny5wZGY8L29yaWctcHViPjxsYWJlbD4yMzA2Nzwv
bGFiZWw+PHVybHM+PHJlbGF0ZWQtdXJscz48dXJsPmh0dHBzOi8vd3d3LmludC1yZXMuY29tL2Fi
c3RyYWN0cy9kYW8vdjg0L24zL3AxNzktMTk0LzwvdXJsPjwvcmVsYXRlZC11cmxzPjwvdXJscz48
Y3VzdG9tMT5TdHVyZ2Vvbl9ZR0M8L2N1c3RvbTE+PGVsZWN0cm9uaWMtcmVzb3VyY2UtbnVtPmh0
dHBzOi8vd3d3LmludC1yZXMuY29tL2Fic3RyYWN0cy9kYW8vdjg0L24zL3AxNzktMTk0LzwvZWxl
Y3Ryb25pYy1yZXNvdXJjZS1udW0+PC9yZWNvcmQ+PC9DaXRlPjwvRW5kTm90ZT5=
</w:fldData>
        </w:fldChar>
      </w:r>
      <w:r w:rsidR="00295283">
        <w:instrText xml:space="preserve"> ADDIN EN.CITE </w:instrText>
      </w:r>
      <w:r w:rsidR="00295283">
        <w:fldChar w:fldCharType="begin">
          <w:fldData xml:space="preserve">PEVuZE5vdGU+PENpdGU+PEF1dGhvcj5XYXRzb248L0F1dGhvcj48WWVhcj4xOTk1PC9ZZWFyPjxS
ZWNOdW0+NTMxMzwvUmVjTnVtPjxJRFRleHQ+MTgyMzY8L0lEVGV4dD48RGlzcGxheVRleHQ+KEtl
bGxleSBldCBhbC4gMjAwNTsgS3Vyb2JlIGV0IGFsLiAyMDA4OyBXYWx0emVrIGV0IGFsLiAyMDA5
OyBXYXRzb24gZXQgYWwuIDE5OTUpPC9EaXNwbGF5VGV4dD48cmVjb3JkPjxyZWMtbnVtYmVyPjUz
MTM8L3JlYy1udW1iZXI+PGZvcmVpZ24ta2V5cz48a2V5IGFwcD0iRU4iIGRiLWlkPSI5MGF3d3Qy
NWJkcHR3dGVlMjVkcHB4NWp3dmRkcDJzdHIwc3oiIHRpbWVzdGFtcD0iMTY1MjM5NzAzMCIgZ3Vp
ZD0iOTQ4MTBjYjktZDIzYS00ZjA4LTg5NzQtZmU4NTFhZmNkOTdkIj41MzEzPC9rZXk+PC9mb3Jl
aWduLWtleXM+PHJlZi10eXBlIG5hbWU9IkpvdXJuYWwgQXJ0aWNsZXMiPjE3PC9yZWYtdHlwZT48
Y29udHJpYnV0b3JzPjxhdXRob3JzPjxhdXRob3I+V2F0c29uLCBMLlIuPC9hdXRob3I+PGF1dGhv
cj5ZdW4sIFMuQy48L2F1dGhvcj48YXV0aG9yPkdyb2ZmLCBKLk0uPC9hdXRob3I+PGF1dGhvcj5I
ZWRyaWNrLCBSLlAuPC9hdXRob3I+PC9hdXRob3JzPjwvY29udHJpYnV0b3JzPjx0aXRsZXM+PHRp
dGxlPjxzdHlsZSBmYWNlPSJub3JtYWwiIGZvbnQ9ImRlZmF1bHQiIHNpemU9IjEwMCUiPkNoYXJh
Y3RlcmlzdGljcyBhbmQgcGF0aG9nZW5pY2l0eSBvZiBhIG5vdmVsIGhlcnBlc3ZpcnVzIGlzb2xh
dGVkIGZyb20gYWR1bHQgYW5kIHN1YmFkdWx0IHdoaXRlIHN0dXJnZW9uIDwvc3R5bGU+PHN0eWxl
IGZhY2U9Iml0YWxpYyIgZm9udD0iZGVmYXVsdCIgc2l6ZT0iMTAwJSI+QWNpcGVuc2VyIHRyYW5z
bW9udGFudXM8L3N0eWxlPjwvdGl0bGU+PHNlY29uZGFyeS10aXRsZT5EaXNlYXNlcyBvZiBBcXVh
dGljIE9yZ2FuaXNtczwvc2Vjb25kYXJ5LXRpdGxlPjwvdGl0bGVzPjxwZXJpb2RpY2FsPjxmdWxs
LXRpdGxlPkRpc2Vhc2VzIG9mIEFxdWF0aWMgT3JnYW5pc21zPC9mdWxsLXRpdGxlPjwvcGVyaW9k
aWNhbD48cGFnZXM+MTk5LTIxMDwvcGFnZXM+PHZvbHVtZT4yMjwvdm9sdW1lPjxudW1iZXI+Mzwv
bnVtYmVyPjxkYXRlcz48eWVhcj4xOTk1PC95ZWFyPjwvZGF0ZXM+PG9yaWctcHViPlxcQUNUMDAx
Q0wwNEZTMDdcQklPU0VDVVJJVFlEQVRBJFxFIExpYnJhcnlcQW5pbWFsIENhdGFsb2d1ZVxXXFdh
dHNvbiBldCBhbCAxOTk1IEVOMTgyMzYucGRmPC9vcmlnLXB1Yj48bGFiZWw+MTgyMzY8L2xhYmVs
Pjx1cmxzPjwvdXJscz48Y3VzdG9tMT5LRzwvY3VzdG9tMT48ZWxlY3Ryb25pYy1yZXNvdXJjZS1u
dW0+aHR0cHM6Ly9kb2kub3JnLzEwLjMzNTQvZGFvMDIyMTk5PC9lbGVjdHJvbmljLXJlc291cmNl
LW51bT48L3JlY29yZD48L0NpdGU+PENpdGU+PEF1dGhvcj5LZWxsZXk8L0F1dGhvcj48WWVhcj4y
MDA1PC9ZZWFyPjxSZWNOdW0+MTExNjA8L1JlY051bT48SURUZXh0PjE4MjM1PC9JRFRleHQ+PHJl
Y29yZD48cmVjLW51bWJlcj4xMTE2MDwvcmVjLW51bWJlcj48Zm9yZWlnbi1rZXlzPjxrZXkgYXBw
PSJFTiIgZGItaWQ9IjkwYXd3dDI1YmRwdHd0ZWUyNWRwcHg1and2ZGRwMnN0cjBzeiIgdGltZXN0
YW1wPSIxNjUyMzk3NTI1IiBndWlkPSI0ODFhMjJmOS0wZWFlLTRmZWUtYmFjOC0wZGZhOTNhNzRk
ZDQiPjExMTYwPC9rZXk+PC9mb3JlaWduLWtleXM+PHJlZi10eXBlIG5hbWU9IkpvdXJuYWwgQXJ0
aWNsZXMiPjE3PC9yZWYtdHlwZT48Y29udHJpYnV0b3JzPjxhdXRob3JzPjxhdXRob3I+S2VsbGV5
LCBHLk8uPC9hdXRob3I+PGF1dGhvcj5XYWx0emVrLCBULkIuPC9hdXRob3I+PGF1dGhvcj5NY0Rv
d2VsbCwgVC5TLjwvYXV0aG9yPjxhdXRob3I+WXVuLCBTLkMuPC9hdXRob3I+PGF1dGhvcj5MYVBh
dHJhLCBTLkUuPC9hdXRob3I+PGF1dGhvcj5IZWRyaWNrLCBSLlAuPC9hdXRob3I+PC9hdXRob3Jz
PjwvY29udHJpYnV0b3JzPjx0aXRsZXM+PHRpdGxlPkdlbmV0aWMgcmVsYXRpb25zaGlwcyBhbW9u
ZyBoZXJwZXMtbGlrZSB2aXJ1c2VzIGlzb2xhdGVkIGZyb20gc3R1cmdlb248L3RpdGxlPjxzZWNv
bmRhcnktdGl0bGU+Sm91cm5hbCBvZiBBcXVhdGljIEFuaW1hbCBIZWFsdGg8L3NlY29uZGFyeS10
aXRsZT48L3RpdGxlcz48cGVyaW9kaWNhbD48ZnVsbC10aXRsZT5Kb3VybmFsIG9mIEFxdWF0aWMg
QW5pbWFsIEhlYWx0aDwvZnVsbC10aXRsZT48L3BlcmlvZGljYWw+PHBhZ2VzPjI5Ny0zMDM8L3Bh
Z2VzPjx2b2x1bWU+MTc8L3ZvbHVtZT48bnVtYmVyPjQ8L251bWJlcj48ZGF0ZXM+PHllYXI+MjAw
NTwveWVhcj48L2RhdGVzPjxvcmlnLXB1Yj5cXEFDVDAwMUNMMDRGUzA3XEJJT1NFQ1VSSVRZREFU
QSRcRSBMaWJyYXJ5XEFuaW1hbCBDYXRhbG9ndWVcS1xLZWxsZXkgZXQgYWwgMjAwNSBFTjE4MjM1
LnBkZjwvb3JpZy1wdWI+PGxhYmVsPjE4MjM1PC9sYWJlbD48dXJscz48L3VybHM+PGN1c3RvbTE+
S0c8L2N1c3RvbTE+PGVsZWN0cm9uaWMtcmVzb3VyY2UtbnVtPmh0dHA6Ly9keC5kb2kub3JnLzEw
LjE1NzcvSDA1LTAwMi4xPC9lbGVjdHJvbmljLXJlc291cmNlLW51bT48L3JlY29yZD48L0NpdGU+
PENpdGU+PEF1dGhvcj5LdXJvYmU8L0F1dGhvcj48WWVhcj4yMDA4PC9ZZWFyPjxSZWNOdW0+MjI2
OTA8L1JlY051bT48SURUZXh0PjIzMDY5PC9JRFRleHQ+PHJlY29yZD48cmVjLW51bWJlcj4yMjY5
MDwvcmVjLW51bWJlcj48Zm9yZWlnbi1rZXlzPjxrZXkgYXBwPSJFTiIgZGItaWQ9IjkwYXd3dDI1
YmRwdHd0ZWUyNWRwcHg1and2ZGRwMnN0cjBzeiIgdGltZXN0YW1wPSIxNjUyMzk4OTYyIiBndWlk
PSJiYTM4MDI1My0xMjkyLTRmMjEtYjVhNC02YTMyOGI1ODljODQiPjIyNjkwPC9rZXk+PC9mb3Jl
aWduLWtleXM+PHJlZi10eXBlIG5hbWU9IkpvdXJuYWwgQXJ0aWNsZXMiPjE3PC9yZWYtdHlwZT48
Y29udHJpYnV0b3JzPjxhdXRob3JzPjxhdXRob3I+S3Vyb2JlLCBULjwvYXV0aG9yPjxhdXRob3I+
S2VsbGV5LCBHLiBPLjwvYXV0aG9yPjxhdXRob3I+V2FsdHplaywgVC4gQi48L2F1dGhvcj48YXV0
aG9yPkhlZHJpY2ssIFIuIFAuPC9hdXRob3I+PC9hdXRob3JzPjwvY29udHJpYnV0b3JzPjxhdXRo
LWFkZHJlc3M+RGVwYXJ0bWVudCBvZiBNZWRpY2luZSBhbmQgRXBpZGVtaW9sb2d5LCBTY2hvb2wg
b2YgVmV0ZXJpbmFyeSBNZWRpY2luZSwgVW5pdmVyc2l0eSBvZiBDYWxpZm9ybmlhLCBEYXZpcywg
Q0EgOTU2MTYsIFVTQS48L2F1dGgtYWRkcmVzcz48dGl0bGVzPjx0aXRsZT5SZXZpc2VkIHBoeWxv
Z2VuZXRpYyByZWxhdGlvbnNoaXBzIGFtb25nIGhlcnBlc3ZpcnVzZXMgaXNvbGF0ZWQgZnJvbSBz
dHVyZ2VvbnM8L3RpdGxlPjxzZWNvbmRhcnktdGl0bGU+Sm91cm5hbCBvZiBhcXVhdGljIGFuaW1h
bCBoZWFsdGg8L3NlY29uZGFyeS10aXRsZT48L3RpdGxlcz48cGVyaW9kaWNhbD48ZnVsbC10aXRs
ZT5Kb3VybmFsIG9mIEFxdWF0aWMgQW5pbWFsIEhlYWx0aDwvZnVsbC10aXRsZT48L3BlcmlvZGlj
YWw+PHBhZ2VzPjk2LTEwMjwvcGFnZXM+PHZvbHVtZT4yMDwvdm9sdW1lPjxudW1iZXI+MjwvbnVt
YmVyPjxrZXl3b3Jkcz48a2V5d29yZD5BbXBoaWJpYW5zL3Zpcm9sb2d5PC9rZXl3b3JkPjxrZXl3
b3JkPkFuaW1hbHM8L2tleXdvcmQ+PGtleXdvcmQ+Q2VsbCBMaW5lPC9rZXl3b3JkPjxrZXl3b3Jk
PkROQS1EaXJlY3RlZCBETkEgUG9seW1lcmFzZS9nZW5ldGljczwva2V5d29yZD48a2V5d29yZD5F
bmRvZGVveHlyaWJvbnVjbGVhc2VzL2dlbmV0aWNzPC9rZXl3b3JkPjxrZXl3b3JkPkZpc2ggRGlz
ZWFzZXMvdmlyb2xvZ3k8L2tleXdvcmQ+PGtleXdvcmQ+RmlzaGVzLyp2aXJvbG9neTwva2V5d29y
ZD48a2V5d29yZD5IZXJwZXN2aXJpZGFlLypjbGFzc2lmaWNhdGlvbi9lbnp5bW9sb2d5LypnZW5l
dGljcy9pc29sYXRpb24gJmFtcDsgcHVyaWZpY2F0aW9uPC9rZXl3b3JkPjxrZXl3b3JkPipQaHls
b2dlbnk8L2tleXdvcmQ+PGtleXdvcmQ+VmlyYWwgUHJvdGVpbnMvZ2VuZXRpY3M8L2tleXdvcmQ+
PC9rZXl3b3Jkcz48ZGF0ZXM+PHllYXI+MjAwODwveWVhcj48L2RhdGVzPjxvcmlnLXB1Yj5cXEFD
VDAwMUNMMDRGUzA3XEJJT1NFQ1VSSVRZREFUQSRcRSBMaWJyYXJ5XEFuaW1hbCBDYXRhbG9ndWVc
S1xLdXJvYmUgZXQgYWwgMjAwOCBFTjIzMDY5LnBkZjwvb3JpZy1wdWI+PGlzYm4+MDg5OS03NjU5
IChQcmludCkmI3hEOzA4OTktNzY1OTwvaXNibj48YWNjZXNzaW9uLW51bT4xODc4MzEzMDwvYWNj
ZXNzaW9uLW51bT48bGFiZWw+MjMwNjk8L2xhYmVsPjx1cmxzPjwvdXJscz48Y3VzdG9tMT5TdHVy
Z2Vvbl9ZR0M8L2N1c3RvbTE+PGVsZWN0cm9uaWMtcmVzb3VyY2UtbnVtPmh0dHBzOi8vZG9pLm9y
Zy8xMC4xNTc3L2gwNy0wMjguMTwvZWxlY3Ryb25pYy1yZXNvdXJjZS1udW0+PC9yZWNvcmQ+PC9D
aXRlPjxDaXRlPjxBdXRob3I+V2FsdHplazwvQXV0aG9yPjxZZWFyPjIwMDk8L1llYXI+PFJlY051
bT4yMjY4OTwvUmVjTnVtPjxJRFRleHQ+MjMwNjc8L0lEVGV4dD48cmVjb3JkPjxyZWMtbnVtYmVy
PjIyNjg5PC9yZWMtbnVtYmVyPjxmb3JlaWduLWtleXM+PGtleSBhcHA9IkVOIiBkYi1pZD0iOTBh
d3d0MjViZHB0d3RlZTI1ZHBweDVqd3ZkZHAyc3RyMHN6IiB0aW1lc3RhbXA9IjE2NTIzOTg5NjIi
IGd1aWQ9IjgzYjkyYjAzLWU5ZTItNDllNC1hYWEyLTE4OWEzN2U2NGViNSI+MjI2ODk8L2tleT48
L2ZvcmVpZ24ta2V5cz48cmVmLXR5cGUgbmFtZT0iSm91cm5hbCBBcnRpY2xlcyI+MTc8L3JlZi10
eXBlPjxjb250cmlidXRvcnM+PGF1dGhvcnM+PGF1dGhvcj5XYWx0emVrLCBULiBCLjwvYXV0aG9y
PjxhdXRob3I+S2VsbGV5LCBHLiBPLjwvYXV0aG9yPjxhdXRob3I+QWxmYXJvLCBNLiBFLjwvYXV0
aG9yPjxhdXRob3I+S3Vyb2JlLCBULjwvYXV0aG9yPjxhdXRob3I+RGF2aXNvbiwgQS4gSi48L2F1
dGhvcj48YXV0aG9yPkhlZHJpY2ssIFIuIFAuPC9hdXRob3I+PC9hdXRob3JzPjwvY29udHJpYnV0
b3JzPjx0aXRsZXM+PHRpdGxlPlBoeWxvZ2VuZXRpYyByZWxhdGlvbnNoaXBzIGluIHRoZSBmYW1p
bHkgQWxsb2hlcnBlc3ZpcmlkYWU8L3RpdGxlPjxzZWNvbmRhcnktdGl0bGU+RGlzZWFzZXMgb2Yg
QXF1YXRpYyBPcmdhbmlzbXM8L3NlY29uZGFyeS10aXRsZT48L3RpdGxlcz48cGVyaW9kaWNhbD48
ZnVsbC10aXRsZT5EaXNlYXNlcyBvZiBBcXVhdGljIE9yZ2FuaXNtczwvZnVsbC10aXRsZT48L3Bl
cmlvZGljYWw+PHBhZ2VzPjE3OS0xOTQ8L3BhZ2VzPjx2b2x1bWU+ODQ8L3ZvbHVtZT48bnVtYmVy
PjM8L251bWJlcj48ZGF0ZXM+PHllYXI+MjAwOTwveWVhcj48L2RhdGVzPjxvcmlnLXB1Yj5cXEFD
VDAwMUNMMDRGUzA3XEJJT1NFQ1VSSVRZREFUQSRcRSBMaWJyYXJ5XEFuaW1hbCBDYXRhbG9ndWVc
V1xXYWx0emVrIGV0IGFsIDIwMDkgRU4yMzA2Ny5wZGY8L29yaWctcHViPjxsYWJlbD4yMzA2Nzwv
bGFiZWw+PHVybHM+PHJlbGF0ZWQtdXJscz48dXJsPmh0dHBzOi8vd3d3LmludC1yZXMuY29tL2Fi
c3RyYWN0cy9kYW8vdjg0L24zL3AxNzktMTk0LzwvdXJsPjwvcmVsYXRlZC11cmxzPjwvdXJscz48
Y3VzdG9tMT5TdHVyZ2Vvbl9ZR0M8L2N1c3RvbTE+PGVsZWN0cm9uaWMtcmVzb3VyY2UtbnVtPmh0
dHBzOi8vd3d3LmludC1yZXMuY29tL2Fic3RyYWN0cy9kYW8vdjg0L24zL3AxNzktMTk0LzwvZWxl
Y3Ryb25pYy1yZXNvdXJjZS1udW0+PC9yZWNvcmQ+PC9DaXRlPjwvRW5kTm90ZT5=
</w:fldData>
        </w:fldChar>
      </w:r>
      <w:r w:rsidR="00295283">
        <w:instrText xml:space="preserve"> ADDIN EN.CITE.DATA </w:instrText>
      </w:r>
      <w:r w:rsidR="00295283">
        <w:fldChar w:fldCharType="end"/>
      </w:r>
      <w:r w:rsidR="00295283">
        <w:fldChar w:fldCharType="separate"/>
      </w:r>
      <w:r w:rsidR="00295283">
        <w:rPr>
          <w:noProof/>
        </w:rPr>
        <w:t>(Kelley et al. 2005; Kurobe et al. 2008; Waltzek et al. 2009; Watson et al. 1995)</w:t>
      </w:r>
      <w:r w:rsidR="00295283">
        <w:fldChar w:fldCharType="end"/>
      </w:r>
      <w:r>
        <w:t xml:space="preserve">. AciHV2 is most closely related to </w:t>
      </w:r>
      <w:r w:rsidRPr="009A5766">
        <w:t xml:space="preserve">Ictalurid herpesvirus </w:t>
      </w:r>
      <w:r>
        <w:t xml:space="preserve">1 and 2 of catfish </w:t>
      </w:r>
      <w:r w:rsidR="00295283">
        <w:fldChar w:fldCharType="begin">
          <w:fldData xml:space="preserve">PEVuZE5vdGU+PENpdGU+PEF1dGhvcj5Eb3N6cG9seTwvQXV0aG9yPjxZZWFyPjIwMDg8L1llYXI+
PFJlY051bT4yMjY5OTwvUmVjTnVtPjxJRFRleHQ+MjMwNzM8L0lEVGV4dD48RGlzcGxheVRleHQ+
KERvc3pwb2x5IGV0IGFsLiAyMDA4OyBLZWxsZXkgZXQgYWwuIDIwMDUpPC9EaXNwbGF5VGV4dD48
cmVjb3JkPjxyZWMtbnVtYmVyPjIyNjk5PC9yZWMtbnVtYmVyPjxmb3JlaWduLWtleXM+PGtleSBh
cHA9IkVOIiBkYi1pZD0iOTBhd3d0MjViZHB0d3RlZTI1ZHBweDVqd3ZkZHAyc3RyMHN6IiB0aW1l
c3RhbXA9IjE2NTIzOTg5NjMiIGd1aWQ9IjZhZmMzZmM3LTM4ZTgtNGQ5Zi1hNzg2LTRmYzhhNzVj
N2M3MSI+MjI2OTk8L2tleT48L2ZvcmVpZ24ta2V5cz48cmVmLXR5cGUgbmFtZT0iSm91cm5hbCBB
cnRpY2xlcyI+MTc8L3JlZi10eXBlPjxjb250cmlidXRvcnM+PGF1dGhvcnM+PGF1dGhvcj5Eb3N6
cG9seSwgQS48L2F1dGhvcj48YXV0aG9yPktvdsOhY3MsIEUuIFIuPC9hdXRob3I+PGF1dGhvcj5C
b3ZvLCBHLjwvYXV0aG9yPjxhdXRob3I+TGFQYXRyYSwgUy4gRS48L2F1dGhvcj48YXV0aG9yPkhh
cnJhY2gsIEIuPC9hdXRob3I+PGF1dGhvcj5CZW5rbywgTS48L2F1dGhvcj48L2F1dGhvcnM+PC9j
b250cmlidXRvcnM+PGF1dGgtYWRkcmVzcz5WZXRlcmluYXJ5IE1lZGljYWwgUmVzZWFyY2ggSW5z
dGl0dXRlLCBIdW5nYXJpYW4gQWNhZGVteSBvZiBTY2llbmNlcywgUC5PLiBCb3ggMTgsIDE1ODEs
IEJ1ZGFwZXN0LCBIdW5nYXJ5LjwvYXV0aC1hZGRyZXNzPjx0aXRsZXM+PHRpdGxlPjxzdHlsZSBm
YWNlPSJub3JtYWwiIGZvbnQ9ImRlZmF1bHQiIHNpemU9IjEwMCUiPk1vbGVjdWxhciBjb25maXJt
YXRpb24gb2YgYSBuZXcgaGVycGVzdmlydXMgZnJvbSBjYXRmaXNoICg8L3N0eWxlPjxzdHlsZSBm
YWNlPSJpdGFsaWMiIGZvbnQ9ImRlZmF1bHQiIHNpemU9IjEwMCUiPkFtZWl1cnVzIG1lbGFzPC9z
dHlsZT48c3R5bGUgZmFjZT0ibm9ybWFsIiBmb250PSJkZWZhdWx0IiBzaXplPSIxMDAlIj4pIGJ5
IHRlc3RpbmcgdGhlIHBlcmZvcm1hbmNlIG9mIGEgbm92ZWwgUENSIG1ldGhvZCwgZGVzaWduZWQg
dG8gdGFyZ2V0IHRoZSBETkEgcG9seW1lcmFzZSBnZW5lIG9mIGFsbG9oZXJwZXN2aXJ1c2VzPC9z
dHlsZT48L3RpdGxlPjxzZWNvbmRhcnktdGl0bGU+QXJjaGl2ZXMgb2Ygdmlyb2xvZ3k8L3NlY29u
ZGFyeS10aXRsZT48L3RpdGxlcz48cGVyaW9kaWNhbD48ZnVsbC10aXRsZT5BcmNoaXZlcyBvZiBW
aXJvbG9neTwvZnVsbC10aXRsZT48L3BlcmlvZGljYWw+PHBhZ2VzPjIxMjMtMjEyNzwvcGFnZXM+
PHZvbHVtZT4xNTM8L3ZvbHVtZT48bnVtYmVyPjExPC9udW1iZXI+PGtleXdvcmRzPjxrZXl3b3Jk
PkFuaW1hbHM8L2tleXdvcmQ+PGtleXdvcmQ+Q2F0ZmlzaGVzLyp2aXJvbG9neTwva2V5d29yZD48
a2V5d29yZD5DZWxsIExpbmU8L2tleXdvcmQ+PGtleXdvcmQ+RE5BIFByaW1lcnMvZ2VuZXRpY3M8
L2tleXdvcmQ+PGtleXdvcmQ+RE5BLURpcmVjdGVkIEROQSBQb2x5bWVyYXNlLypnZW5ldGljczwv
a2V5d29yZD48a2V5d29yZD5IZXJwZXN2aXJpZGFlL2NsYXNzaWZpY2F0aW9uLypnZW5ldGljcy8q
aXNvbGF0aW9uICZhbXA7IHB1cmlmaWNhdGlvbjwva2V5d29yZD48a2V5d29yZD5QaHlsb2dlbnk8
L2tleXdvcmQ+PGtleXdvcmQ+UG9seW1lcmFzZSBDaGFpbiBSZWFjdGlvbi8qbWV0aG9kczwva2V5
d29yZD48a2V5d29yZD5WaXJhbCBQcm90ZWlucy8qZ2VuZXRpY3M8L2tleXdvcmQ+PC9rZXl3b3Jk
cz48ZGF0ZXM+PHllYXI+MjAwODwveWVhcj48L2RhdGVzPjxvcmlnLXB1Yj5cXEFDVDAwMUNMMDRG
UzA3XEJJT1NFQ1VSSVRZREFUQSRcRSBMaWJyYXJ5XEFuaW1hbCBDYXRhbG9ndWVcRFxEb3N6cG9s
eSBldCBhbCAyMDA4IEVOMjMwNzMucGRmPC9vcmlnLXB1Yj48aXNibj4wMzA0LTg2MDg8L2lzYm4+
PGxhYmVsPjIzMDczPC9sYWJlbD48dXJscz48L3VybHM+PGN1c3RvbTE+U3R1cmdlb25fWUdDPC9j
dXN0b20xPjxlbGVjdHJvbmljLXJlc291cmNlLW51bT5odHRwOi8vZG9pLm9yZy8xMC4xMDA3L3Mw
MDcwNS0wMDgtMDIzMC03PC9lbGVjdHJvbmljLXJlc291cmNlLW51bT48L3JlY29yZD48L0NpdGU+
PENpdGU+PEF1dGhvcj5LZWxsZXk8L0F1dGhvcj48WWVhcj4yMDA1PC9ZZWFyPjxSZWNOdW0+MTEx
NjA8L1JlY051bT48SURUZXh0PjE4MjM1PC9JRFRleHQ+PHJlY29yZD48cmVjLW51bWJlcj4xMTE2
MDwvcmVjLW51bWJlcj48Zm9yZWlnbi1rZXlzPjxrZXkgYXBwPSJFTiIgZGItaWQ9IjkwYXd3dDI1
YmRwdHd0ZWUyNWRwcHg1and2ZGRwMnN0cjBzeiIgdGltZXN0YW1wPSIxNjUyMzk3NTI1IiBndWlk
PSI0ODFhMjJmOS0wZWFlLTRmZWUtYmFjOC0wZGZhOTNhNzRkZDQiPjExMTYwPC9rZXk+PC9mb3Jl
aWduLWtleXM+PHJlZi10eXBlIG5hbWU9IkpvdXJuYWwgQXJ0aWNsZXMiPjE3PC9yZWYtdHlwZT48
Y29udHJpYnV0b3JzPjxhdXRob3JzPjxhdXRob3I+S2VsbGV5LCBHLk8uPC9hdXRob3I+PGF1dGhv
cj5XYWx0emVrLCBULkIuPC9hdXRob3I+PGF1dGhvcj5NY0Rvd2VsbCwgVC5TLjwvYXV0aG9yPjxh
dXRob3I+WXVuLCBTLkMuPC9hdXRob3I+PGF1dGhvcj5MYVBhdHJhLCBTLkUuPC9hdXRob3I+PGF1
dGhvcj5IZWRyaWNrLCBSLlAuPC9hdXRob3I+PC9hdXRob3JzPjwvY29udHJpYnV0b3JzPjx0aXRs
ZXM+PHRpdGxlPkdlbmV0aWMgcmVsYXRpb25zaGlwcyBhbW9uZyBoZXJwZXMtbGlrZSB2aXJ1c2Vz
IGlzb2xhdGVkIGZyb20gc3R1cmdlb248L3RpdGxlPjxzZWNvbmRhcnktdGl0bGU+Sm91cm5hbCBv
ZiBBcXVhdGljIEFuaW1hbCBIZWFsdGg8L3NlY29uZGFyeS10aXRsZT48L3RpdGxlcz48cGVyaW9k
aWNhbD48ZnVsbC10aXRsZT5Kb3VybmFsIG9mIEFxdWF0aWMgQW5pbWFsIEhlYWx0aDwvZnVsbC10
aXRsZT48L3BlcmlvZGljYWw+PHBhZ2VzPjI5Ny0zMDM8L3BhZ2VzPjx2b2x1bWU+MTc8L3ZvbHVt
ZT48bnVtYmVyPjQ8L251bWJlcj48ZGF0ZXM+PHllYXI+MjAwNTwveWVhcj48L2RhdGVzPjxvcmln
LXB1Yj5cXEFDVDAwMUNMMDRGUzA3XEJJT1NFQ1VSSVRZREFUQSRcRSBMaWJyYXJ5XEFuaW1hbCBD
YXRhbG9ndWVcS1xLZWxsZXkgZXQgYWwgMjAwNSBFTjE4MjM1LnBkZjwvb3JpZy1wdWI+PGxhYmVs
PjE4MjM1PC9sYWJlbD48dXJscz48L3VybHM+PGN1c3RvbTE+S0c8L2N1c3RvbTE+PGVsZWN0cm9u
aWMtcmVzb3VyY2UtbnVtPmh0dHA6Ly9keC5kb2kub3JnLzEwLjE1NzcvSDA1LTAwMi4xPC9lbGVj
dHJvbmljLXJlc291cmNlLW51bT48L3JlY29yZD48L0NpdGU+PC9FbmROb3RlPgB=
</w:fldData>
        </w:fldChar>
      </w:r>
      <w:r w:rsidR="00295283">
        <w:instrText xml:space="preserve"> ADDIN EN.CITE </w:instrText>
      </w:r>
      <w:r w:rsidR="00295283">
        <w:fldChar w:fldCharType="begin">
          <w:fldData xml:space="preserve">PEVuZE5vdGU+PENpdGU+PEF1dGhvcj5Eb3N6cG9seTwvQXV0aG9yPjxZZWFyPjIwMDg8L1llYXI+
PFJlY051bT4yMjY5OTwvUmVjTnVtPjxJRFRleHQ+MjMwNzM8L0lEVGV4dD48RGlzcGxheVRleHQ+
KERvc3pwb2x5IGV0IGFsLiAyMDA4OyBLZWxsZXkgZXQgYWwuIDIwMDUpPC9EaXNwbGF5VGV4dD48
cmVjb3JkPjxyZWMtbnVtYmVyPjIyNjk5PC9yZWMtbnVtYmVyPjxmb3JlaWduLWtleXM+PGtleSBh
cHA9IkVOIiBkYi1pZD0iOTBhd3d0MjViZHB0d3RlZTI1ZHBweDVqd3ZkZHAyc3RyMHN6IiB0aW1l
c3RhbXA9IjE2NTIzOTg5NjMiIGd1aWQ9IjZhZmMzZmM3LTM4ZTgtNGQ5Zi1hNzg2LTRmYzhhNzVj
N2M3MSI+MjI2OTk8L2tleT48L2ZvcmVpZ24ta2V5cz48cmVmLXR5cGUgbmFtZT0iSm91cm5hbCBB
cnRpY2xlcyI+MTc8L3JlZi10eXBlPjxjb250cmlidXRvcnM+PGF1dGhvcnM+PGF1dGhvcj5Eb3N6
cG9seSwgQS48L2F1dGhvcj48YXV0aG9yPktvdsOhY3MsIEUuIFIuPC9hdXRob3I+PGF1dGhvcj5C
b3ZvLCBHLjwvYXV0aG9yPjxhdXRob3I+TGFQYXRyYSwgUy4gRS48L2F1dGhvcj48YXV0aG9yPkhh
cnJhY2gsIEIuPC9hdXRob3I+PGF1dGhvcj5CZW5rbywgTS48L2F1dGhvcj48L2F1dGhvcnM+PC9j
b250cmlidXRvcnM+PGF1dGgtYWRkcmVzcz5WZXRlcmluYXJ5IE1lZGljYWwgUmVzZWFyY2ggSW5z
dGl0dXRlLCBIdW5nYXJpYW4gQWNhZGVteSBvZiBTY2llbmNlcywgUC5PLiBCb3ggMTgsIDE1ODEs
IEJ1ZGFwZXN0LCBIdW5nYXJ5LjwvYXV0aC1hZGRyZXNzPjx0aXRsZXM+PHRpdGxlPjxzdHlsZSBm
YWNlPSJub3JtYWwiIGZvbnQ9ImRlZmF1bHQiIHNpemU9IjEwMCUiPk1vbGVjdWxhciBjb25maXJt
YXRpb24gb2YgYSBuZXcgaGVycGVzdmlydXMgZnJvbSBjYXRmaXNoICg8L3N0eWxlPjxzdHlsZSBm
YWNlPSJpdGFsaWMiIGZvbnQ9ImRlZmF1bHQiIHNpemU9IjEwMCUiPkFtZWl1cnVzIG1lbGFzPC9z
dHlsZT48c3R5bGUgZmFjZT0ibm9ybWFsIiBmb250PSJkZWZhdWx0IiBzaXplPSIxMDAlIj4pIGJ5
IHRlc3RpbmcgdGhlIHBlcmZvcm1hbmNlIG9mIGEgbm92ZWwgUENSIG1ldGhvZCwgZGVzaWduZWQg
dG8gdGFyZ2V0IHRoZSBETkEgcG9seW1lcmFzZSBnZW5lIG9mIGFsbG9oZXJwZXN2aXJ1c2VzPC9z
dHlsZT48L3RpdGxlPjxzZWNvbmRhcnktdGl0bGU+QXJjaGl2ZXMgb2Ygdmlyb2xvZ3k8L3NlY29u
ZGFyeS10aXRsZT48L3RpdGxlcz48cGVyaW9kaWNhbD48ZnVsbC10aXRsZT5BcmNoaXZlcyBvZiBW
aXJvbG9neTwvZnVsbC10aXRsZT48L3BlcmlvZGljYWw+PHBhZ2VzPjIxMjMtMjEyNzwvcGFnZXM+
PHZvbHVtZT4xNTM8L3ZvbHVtZT48bnVtYmVyPjExPC9udW1iZXI+PGtleXdvcmRzPjxrZXl3b3Jk
PkFuaW1hbHM8L2tleXdvcmQ+PGtleXdvcmQ+Q2F0ZmlzaGVzLyp2aXJvbG9neTwva2V5d29yZD48
a2V5d29yZD5DZWxsIExpbmU8L2tleXdvcmQ+PGtleXdvcmQ+RE5BIFByaW1lcnMvZ2VuZXRpY3M8
L2tleXdvcmQ+PGtleXdvcmQ+RE5BLURpcmVjdGVkIEROQSBQb2x5bWVyYXNlLypnZW5ldGljczwv
a2V5d29yZD48a2V5d29yZD5IZXJwZXN2aXJpZGFlL2NsYXNzaWZpY2F0aW9uLypnZW5ldGljcy8q
aXNvbGF0aW9uICZhbXA7IHB1cmlmaWNhdGlvbjwva2V5d29yZD48a2V5d29yZD5QaHlsb2dlbnk8
L2tleXdvcmQ+PGtleXdvcmQ+UG9seW1lcmFzZSBDaGFpbiBSZWFjdGlvbi8qbWV0aG9kczwva2V5
d29yZD48a2V5d29yZD5WaXJhbCBQcm90ZWlucy8qZ2VuZXRpY3M8L2tleXdvcmQ+PC9rZXl3b3Jk
cz48ZGF0ZXM+PHllYXI+MjAwODwveWVhcj48L2RhdGVzPjxvcmlnLXB1Yj5cXEFDVDAwMUNMMDRG
UzA3XEJJT1NFQ1VSSVRZREFUQSRcRSBMaWJyYXJ5XEFuaW1hbCBDYXRhbG9ndWVcRFxEb3N6cG9s
eSBldCBhbCAyMDA4IEVOMjMwNzMucGRmPC9vcmlnLXB1Yj48aXNibj4wMzA0LTg2MDg8L2lzYm4+
PGxhYmVsPjIzMDczPC9sYWJlbD48dXJscz48L3VybHM+PGN1c3RvbTE+U3R1cmdlb25fWUdDPC9j
dXN0b20xPjxlbGVjdHJvbmljLXJlc291cmNlLW51bT5odHRwOi8vZG9pLm9yZy8xMC4xMDA3L3Mw
MDcwNS0wMDgtMDIzMC03PC9lbGVjdHJvbmljLXJlc291cmNlLW51bT48L3JlY29yZD48L0NpdGU+
PENpdGU+PEF1dGhvcj5LZWxsZXk8L0F1dGhvcj48WWVhcj4yMDA1PC9ZZWFyPjxSZWNOdW0+MTEx
NjA8L1JlY051bT48SURUZXh0PjE4MjM1PC9JRFRleHQ+PHJlY29yZD48cmVjLW51bWJlcj4xMTE2
MDwvcmVjLW51bWJlcj48Zm9yZWlnbi1rZXlzPjxrZXkgYXBwPSJFTiIgZGItaWQ9IjkwYXd3dDI1
YmRwdHd0ZWUyNWRwcHg1and2ZGRwMnN0cjBzeiIgdGltZXN0YW1wPSIxNjUyMzk3NTI1IiBndWlk
PSI0ODFhMjJmOS0wZWFlLTRmZWUtYmFjOC0wZGZhOTNhNzRkZDQiPjExMTYwPC9rZXk+PC9mb3Jl
aWduLWtleXM+PHJlZi10eXBlIG5hbWU9IkpvdXJuYWwgQXJ0aWNsZXMiPjE3PC9yZWYtdHlwZT48
Y29udHJpYnV0b3JzPjxhdXRob3JzPjxhdXRob3I+S2VsbGV5LCBHLk8uPC9hdXRob3I+PGF1dGhv
cj5XYWx0emVrLCBULkIuPC9hdXRob3I+PGF1dGhvcj5NY0Rvd2VsbCwgVC5TLjwvYXV0aG9yPjxh
dXRob3I+WXVuLCBTLkMuPC9hdXRob3I+PGF1dGhvcj5MYVBhdHJhLCBTLkUuPC9hdXRob3I+PGF1
dGhvcj5IZWRyaWNrLCBSLlAuPC9hdXRob3I+PC9hdXRob3JzPjwvY29udHJpYnV0b3JzPjx0aXRs
ZXM+PHRpdGxlPkdlbmV0aWMgcmVsYXRpb25zaGlwcyBhbW9uZyBoZXJwZXMtbGlrZSB2aXJ1c2Vz
IGlzb2xhdGVkIGZyb20gc3R1cmdlb248L3RpdGxlPjxzZWNvbmRhcnktdGl0bGU+Sm91cm5hbCBv
ZiBBcXVhdGljIEFuaW1hbCBIZWFsdGg8L3NlY29uZGFyeS10aXRsZT48L3RpdGxlcz48cGVyaW9k
aWNhbD48ZnVsbC10aXRsZT5Kb3VybmFsIG9mIEFxdWF0aWMgQW5pbWFsIEhlYWx0aDwvZnVsbC10
aXRsZT48L3BlcmlvZGljYWw+PHBhZ2VzPjI5Ny0zMDM8L3BhZ2VzPjx2b2x1bWU+MTc8L3ZvbHVt
ZT48bnVtYmVyPjQ8L251bWJlcj48ZGF0ZXM+PHllYXI+MjAwNTwveWVhcj48L2RhdGVzPjxvcmln
LXB1Yj5cXEFDVDAwMUNMMDRGUzA3XEJJT1NFQ1VSSVRZREFUQSRcRSBMaWJyYXJ5XEFuaW1hbCBD
YXRhbG9ndWVcS1xLZWxsZXkgZXQgYWwgMjAwNSBFTjE4MjM1LnBkZjwvb3JpZy1wdWI+PGxhYmVs
PjE4MjM1PC9sYWJlbD48dXJscz48L3VybHM+PGN1c3RvbTE+S0c8L2N1c3RvbTE+PGVsZWN0cm9u
aWMtcmVzb3VyY2UtbnVtPmh0dHA6Ly9keC5kb2kub3JnLzEwLjE1NzcvSDA1LTAwMi4xPC9lbGVj
dHJvbmljLXJlc291cmNlLW51bT48L3JlY29yZD48L0NpdGU+PC9FbmROb3RlPgB=
</w:fldData>
        </w:fldChar>
      </w:r>
      <w:r w:rsidR="00295283">
        <w:instrText xml:space="preserve"> ADDIN EN.CITE.DATA </w:instrText>
      </w:r>
      <w:r w:rsidR="00295283">
        <w:fldChar w:fldCharType="end"/>
      </w:r>
      <w:r w:rsidR="00295283">
        <w:fldChar w:fldCharType="separate"/>
      </w:r>
      <w:r w:rsidR="00295283">
        <w:rPr>
          <w:noProof/>
        </w:rPr>
        <w:t>(Doszpoly et al. 2008; Kelley et al. 2005)</w:t>
      </w:r>
      <w:r w:rsidR="00295283">
        <w:fldChar w:fldCharType="end"/>
      </w:r>
      <w:r>
        <w:t>. A virus</w:t>
      </w:r>
      <w:r w:rsidRPr="00AC2BEC">
        <w:t xml:space="preserve"> </w:t>
      </w:r>
      <w:r>
        <w:t xml:space="preserve">showing high similarity to AciHV2, Siberian sturgeon herpesvirus (SbSHV), was isolated in the Russian Federation in 2006 and is </w:t>
      </w:r>
      <w:r w:rsidRPr="005C4961">
        <w:t>assumed to be a strain of AciHV2</w:t>
      </w:r>
      <w:r>
        <w:t xml:space="preserve"> </w:t>
      </w:r>
      <w:r w:rsidR="00295283">
        <w:fldChar w:fldCharType="begin">
          <w:fldData xml:space="preserve">PEVuZE5vdGU+PENpdGU+PEF1dGhvcj5TaGNoZWxrdW5vdjwvQXV0aG9yPjxZZWFyPjIwMDk8L1ll
YXI+PFJlY051bT4xNTA5ODwvUmVjTnVtPjxJRFRleHQ+MTgyMzQ8L0lEVGV4dD48RGlzcGxheVRl
eHQ+KERvc3pwb2x5IGV0IGFsLiAyMDE3OyBEb3N6cG9seSAmYW1wOyBTaGNoZWxrdW5vdiAyMDEw
OyBTaGNoZWxrdW5vdiBldCBhbC4gMjAwOSk8L0Rpc3BsYXlUZXh0PjxyZWNvcmQ+PHJlYy1udW1i
ZXI+MTUwOTg8L3JlYy1udW1iZXI+PGZvcmVpZ24ta2V5cz48a2V5IGFwcD0iRU4iIGRiLWlkPSI5
MGF3d3QyNWJkcHR3dGVlMjVkcHB4NWp3dmRkcDJzdHIwc3oiIHRpbWVzdGFtcD0iMTY1MjM5Nzk0
MSIgZ3VpZD0iN2ViODIwNzQtY2NiNC00OWVhLWIxMGMtOTNjYWI1MWUxMThiIj4xNTA5ODwva2V5
PjwvZm9yZWlnbi1rZXlzPjxyZWYtdHlwZSBuYW1lPSJKb3VybmFsIEFydGljbGVzIj4xNzwvcmVm
LXR5cGU+PGNvbnRyaWJ1dG9ycz48YXV0aG9ycz48YXV0aG9yPlNoY2hlbGt1bm92LCBJLlMuPC9h
dXRob3I+PGF1dGhvcj5TaGNoZWxrdW5vdmEsIFQuSS48L2F1dGhvcj48YXV0aG9yPlNoY2hlbGt1
bm92LCBBLkkuPC9hdXRob3I+PGF1dGhvcj5Lb2xiYXNzb3ZhLCBZLlAuPC9hdXRob3I+PGF1dGhv
cj5EaWRlbmtvLCBMLlYuPC9hdXRob3I+PGF1dGhvcj5CeWtvdnNreSwgQS5QLjwvYXV0aG9yPjwv
YXV0aG9ycz48L2NvbnRyaWJ1dG9ycz48dGl0bGVzPjx0aXRsZT5GaXJzdCBkZXRlY3Rpb24gb2Yg
YSB2aXJhbCBhZ2VudCBjYXVzaW5nIGRpc2Vhc2UgaW4gZmFybWVkIHN0dXJnZW9uIGluIFJ1c3Np
YTwvdGl0bGU+PHNlY29uZGFyeS10aXRsZT5EaXNlYXNlcyBvZiBBcXVhdGljIE9yZ2FuaXNtczwv
c2Vjb25kYXJ5LXRpdGxlPjwvdGl0bGVzPjxwZXJpb2RpY2FsPjxmdWxsLXRpdGxlPkRpc2Vhc2Vz
IG9mIEFxdWF0aWMgT3JnYW5pc21zPC9mdWxsLXRpdGxlPjwvcGVyaW9kaWNhbD48cGFnZXM+MTkz
LTIwMzwvcGFnZXM+PHZvbHVtZT44Njwvdm9sdW1lPjxudW1iZXI+MzwvbnVtYmVyPjxkYXRlcz48
eWVhcj4yMDA5PC95ZWFyPjwvZGF0ZXM+PG9yaWctcHViPlxcQUNUMDAxQ0wwNEZTMDdcQklPU0VD
VVJJVFlEQVRBJFxFIExpYnJhcnlcQW5pbWFsIENhdGFsb2d1ZVxTXFNoY2hlbGt1bm92IGV0IGFs
IDIwMDkgRU4xODIzNC5wZGY8L29yaWctcHViPjxsYWJlbD4xODIzNDwvbGFiZWw+PHVybHM+PC91
cmxzPjxlbGVjdHJvbmljLXJlc291cmNlLW51bT5odHRwOi8vd3d3LmludC1yZXMuY29tL2Fic3Ry
YWN0cy9kYW8vdjg2L24zL3AxOTMtMjAzLzwvZWxlY3Ryb25pYy1yZXNvdXJjZS1udW0+PC9yZWNv
cmQ+PC9DaXRlPjxDaXRlPjxBdXRob3I+RG9zenBvbHk8L0F1dGhvcj48WWVhcj4yMDEwPC9ZZWFy
PjxSZWNOdW0+MTU0Mjg8L1JlY051bT48SURUZXh0PjE3NjY2PC9JRFRleHQ+PHJlY29yZD48cmVj
LW51bWJlcj4xNTQyODwvcmVjLW51bWJlcj48Zm9yZWlnbi1rZXlzPjxrZXkgYXBwPSJFTiIgZGIt
aWQ9IjkwYXd3dDI1YmRwdHd0ZWUyNWRwcHg1and2ZGRwMnN0cjBzeiIgdGltZXN0YW1wPSIxNjUy
Mzk3OTc2IiBndWlkPSIxMjA3N2Q0ZC05ZjNkLTRjZTQtODYzZS03MmI3Y2Y3YzE5ODUiPjE1NDI4
PC9rZXk+PC9mb3JlaWduLWtleXM+PHJlZi10eXBlIG5hbWU9IkpvdXJuYWwgQXJ0aWNsZXMiPjE3
PC9yZWYtdHlwZT48Y29udHJpYnV0b3JzPjxhdXRob3JzPjxhdXRob3I+RG9zenBvbHksIEEuPC9h
dXRob3I+PGF1dGhvcj5TaGNoZWxrdW5vdiwgSS5TLjwvYXV0aG9yPjwvYXV0aG9ycz48L2NvbnRy
aWJ1dG9ycz48dGl0bGVzPjx0aXRsZT5QYXJ0aWFsIGdlbm9tZSBhbmFseXNpcyBvZiBTaWJlcmlh
biBzdHVyZ2VvbiBhbGxvaGVycGVzdmlydXMgc3VnZ2VzdHMgaXRzIGNsb3NlIHJlbGF0aW9uIHRv
IEFjaUhWLTIg4oCUIFNob3J0IGNvbW11bmljYXRpb248L3RpdGxlPjxzZWNvbmRhcnktdGl0bGU+
QWN0YSBWZXRlcmluYXJpYSBIdW5nYXJpY2E8L3NlY29uZGFyeS10aXRsZT48L3RpdGxlcz48cGVy
aW9kaWNhbD48ZnVsbC10aXRsZT5BY3RhIFZldGVyaW5hcmlhIEh1bmdhcmljYTwvZnVsbC10aXRs
ZT48L3BlcmlvZGljYWw+PHBhZ2VzPjI2OS0yNzQ8L3BhZ2VzPjx2b2x1bWU+NTg8L3ZvbHVtZT48
bnVtYmVyPjI8L251bWJlcj48a2V5d29yZHM+PGtleXdvcmQ+QWNpcGVuc2VyaWQgaGVycGVzdmly
dXM8L2tleXdvcmQ+PGtleXdvcmQ+U2liZXJpYW4gc3R1cmdlb248L2tleXdvcmQ+PGtleXdvcmQ+
UENSPC9rZXl3b3JkPjwva2V5d29yZHM+PGRhdGVzPjx5ZWFyPjIwMTA8L3llYXI+PC9kYXRlcz48
b3JpZy1wdWI+XFxBQ1QwMDFDTDA0RlMwN1xCSU9TRUNVUklUWURBVEEkXEUgTGlicmFyeVxBbmlt
YWwgQ2F0YWxvZ3VlXERcRG9zenBvbHkgYW5kIFNoY2hlbGt1bm92IDIwMTAgRU4xNzY2Ni5wZGY8
L29yaWctcHViPjxsYWJlbD4xNzY2NjwvbGFiZWw+PHVybHM+PC91cmxzPjxjdXN0b20xPmFxdWF0
aWNzIGdtPC9jdXN0b20xPjxlbGVjdHJvbmljLXJlc291cmNlLW51bT5odHRwOi8vZHguZG9pLm9y
Zy8xMC4xNTU2L0FWZXQuNTguMjAxMC4yLjEzPC9lbGVjdHJvbmljLXJlc291cmNlLW51bT48L3Jl
Y29yZD48L0NpdGU+PENpdGU+PEF1dGhvcj5Eb3N6cG9seTwvQXV0aG9yPjxZZWFyPjIwMTc8L1ll
YXI+PFJlY051bT4yMjY5NDwvUmVjTnVtPjxJRFRleHQ+MjMwNzA8L0lEVGV4dD48cmVjb3JkPjxy
ZWMtbnVtYmVyPjIyNjk0PC9yZWMtbnVtYmVyPjxmb3JlaWduLWtleXM+PGtleSBhcHA9IkVOIiBk
Yi1pZD0iOTBhd3d0MjViZHB0d3RlZTI1ZHBweDVqd3ZkZHAyc3RyMHN6IiB0aW1lc3RhbXA9IjE2
NTIzOTg5NjIiIGd1aWQ9IjhlYTU2NzA2LTJkMDQtNDhlNC1hMGQ0LTdhZTcyZTQ3ODA1MSI+MjI2
OTQ8L2tleT48L2ZvcmVpZ24ta2V5cz48cmVmLXR5cGUgbmFtZT0iSm91cm5hbCBBcnRpY2xlcyI+
MTc8L3JlZi10eXBlPjxjb250cmlidXRvcnM+PGF1dGhvcnM+PGF1dGhvcj5Eb3N6cG9seSwgQS48
L2F1dGhvcj48YXV0aG9yPkthbGFiZWtvdiwgSS4gTS48L2F1dGhvcj48YXV0aG9yPkJyZXl0YSwg
Ui48L2F1dGhvcj48YXV0aG9yPlNoY2hlbGt1bm92LCBJLiBTLjwvYXV0aG9yPjwvYXV0aG9ycz48
L2NvbnRyaWJ1dG9ycz48dGl0bGVzPjx0aXRsZT5Jc29sYXRpb24gYW5kIGNoYXJhY3Rlcml6YXRp
b24gb2YgYW4gYXR5cGljYWwgU2liZXJpYW4gc3R1cmdlb24gaGVycGVzdmlydXMgc3RyYWluIGlu
IFJ1c3NpYTogbm92ZWwgTm9ydGggQW1lcmljYW4gQWNpcGVuc2VyaWQgaGVycGVzdmlydXMgMiBz
dHJhaW4gaW4gRXVyb3BlPzwvdGl0bGU+PHNlY29uZGFyeS10aXRsZT5Kb3VybmFsIG9mIGZpc2gg
ZGlzZWFzZXM8L3NlY29uZGFyeS10aXRsZT48L3RpdGxlcz48cGVyaW9kaWNhbD48ZnVsbC10aXRs
ZT5Kb3VybmFsIG9mIEZpc2ggRGlzZWFzZXM8L2Z1bGwtdGl0bGU+PC9wZXJpb2RpY2FsPjxwYWdl
cz4xMzYzLTEzNzI8L3BhZ2VzPjx2b2x1bWU+NDA8L3ZvbHVtZT48bnVtYmVyPjEwPC9udW1iZXI+
PGVkaXRpb24+MjAxNy8wMi8yODwvZWRpdGlvbj48a2V5d29yZHM+PGtleXdvcmQ+QW1pbm8gQWNp
ZCBTZXF1ZW5jZTwva2V5d29yZD48a2V5d29yZD5BbmltYWxzPC9rZXl3b3JkPjxrZXl3b3JkPkFx
dWFjdWx0dXJlPC9rZXl3b3JkPjxrZXl3b3JkPkNhcHNpZCBQcm90ZWlucy9nZW5ldGljczwva2V5
d29yZD48a2V5d29yZD5GaXNoIERpc2Vhc2VzLyp2aXJvbG9neTwva2V5d29yZD48a2V5d29yZD5G
aXNoZXM8L2tleXdvcmQ+PGtleXdvcmQ+SGVycGVzdmlyaWRhZSBJbmZlY3Rpb25zLyp2ZXRlcmlu
YXJ5L3Zpcm9sb2d5PC9rZXl3b3JkPjxrZXl3b3JkPkljdGFsdXJpdmlydXMvZ2VuZXRpY3MvKnBo
eXNpb2xvZ3k8L2tleXdvcmQ+PGtleXdvcmQ+UnVzc2lhPC9rZXl3b3JkPjxrZXl3b3JkPlNlcXVl
bmNlIEFsaWdubWVudC92ZXRlcmluYXJ5PC9rZXl3b3JkPjxrZXl3b3JkPkljdGFsdXJpdmlydXM8
L2tleXdvcmQ+PGtleXdvcmQ+QWNpcGVuc2VyaWQgaGVycGVzdmlydXMgMjwva2V5d29yZD48a2V5
d29yZD5BbGxvaGVycGVzdmlyaWRhZTwva2V5d29yZD48a2V5d29yZD5TaWJlcmlhbiBzdHVyZ2Vv
bjwva2V5d29yZD48L2tleXdvcmRzPjxkYXRlcz48eWVhcj4yMDE3PC95ZWFyPjwvZGF0ZXM+PG9y
aWctcHViPlxcQUNUMDAxQ0wwNEZTMDdcQklPU0VDVVJJVFlEQVRBJFxFIExpYnJhcnlcQW5pbWFs
IENhdGFsb2d1ZVxEXERvc3pwb2x5IGV0IGFsIDIwMTcgRU4yMzA3MC5wZGY8L29yaWctcHViPjxp
c2JuPjAxNDAtNzc3NTwvaXNibj48bGFiZWw+MjMwNzA8L2xhYmVsPjx1cmxzPjwvdXJscz48Y3Vz
dG9tMT5TdHVyZ2Vvbl9ZR0M8L2N1c3RvbTE+PGVsZWN0cm9uaWMtcmVzb3VyY2UtbnVtPmh0dHA6
Ly9kb2kub3JnLzEwLjExMTEvamZkLjEyNjExPC9lbGVjdHJvbmljLXJlc291cmNlLW51bT48L3Jl
Y29yZD48L0NpdGU+PC9FbmROb3RlPgB=
</w:fldData>
        </w:fldChar>
      </w:r>
      <w:r w:rsidR="00295283">
        <w:instrText xml:space="preserve"> ADDIN EN.CITE </w:instrText>
      </w:r>
      <w:r w:rsidR="00295283">
        <w:fldChar w:fldCharType="begin">
          <w:fldData xml:space="preserve">PEVuZE5vdGU+PENpdGU+PEF1dGhvcj5TaGNoZWxrdW5vdjwvQXV0aG9yPjxZZWFyPjIwMDk8L1ll
YXI+PFJlY051bT4xNTA5ODwvUmVjTnVtPjxJRFRleHQ+MTgyMzQ8L0lEVGV4dD48RGlzcGxheVRl
eHQ+KERvc3pwb2x5IGV0IGFsLiAyMDE3OyBEb3N6cG9seSAmYW1wOyBTaGNoZWxrdW5vdiAyMDEw
OyBTaGNoZWxrdW5vdiBldCBhbC4gMjAwOSk8L0Rpc3BsYXlUZXh0PjxyZWNvcmQ+PHJlYy1udW1i
ZXI+MTUwOTg8L3JlYy1udW1iZXI+PGZvcmVpZ24ta2V5cz48a2V5IGFwcD0iRU4iIGRiLWlkPSI5
MGF3d3QyNWJkcHR3dGVlMjVkcHB4NWp3dmRkcDJzdHIwc3oiIHRpbWVzdGFtcD0iMTY1MjM5Nzk0
MSIgZ3VpZD0iN2ViODIwNzQtY2NiNC00OWVhLWIxMGMtOTNjYWI1MWUxMThiIj4xNTA5ODwva2V5
PjwvZm9yZWlnbi1rZXlzPjxyZWYtdHlwZSBuYW1lPSJKb3VybmFsIEFydGljbGVzIj4xNzwvcmVm
LXR5cGU+PGNvbnRyaWJ1dG9ycz48YXV0aG9ycz48YXV0aG9yPlNoY2hlbGt1bm92LCBJLlMuPC9h
dXRob3I+PGF1dGhvcj5TaGNoZWxrdW5vdmEsIFQuSS48L2F1dGhvcj48YXV0aG9yPlNoY2hlbGt1
bm92LCBBLkkuPC9hdXRob3I+PGF1dGhvcj5Lb2xiYXNzb3ZhLCBZLlAuPC9hdXRob3I+PGF1dGhv
cj5EaWRlbmtvLCBMLlYuPC9hdXRob3I+PGF1dGhvcj5CeWtvdnNreSwgQS5QLjwvYXV0aG9yPjwv
YXV0aG9ycz48L2NvbnRyaWJ1dG9ycz48dGl0bGVzPjx0aXRsZT5GaXJzdCBkZXRlY3Rpb24gb2Yg
YSB2aXJhbCBhZ2VudCBjYXVzaW5nIGRpc2Vhc2UgaW4gZmFybWVkIHN0dXJnZW9uIGluIFJ1c3Np
YTwvdGl0bGU+PHNlY29uZGFyeS10aXRsZT5EaXNlYXNlcyBvZiBBcXVhdGljIE9yZ2FuaXNtczwv
c2Vjb25kYXJ5LXRpdGxlPjwvdGl0bGVzPjxwZXJpb2RpY2FsPjxmdWxsLXRpdGxlPkRpc2Vhc2Vz
IG9mIEFxdWF0aWMgT3JnYW5pc21zPC9mdWxsLXRpdGxlPjwvcGVyaW9kaWNhbD48cGFnZXM+MTkz
LTIwMzwvcGFnZXM+PHZvbHVtZT44Njwvdm9sdW1lPjxudW1iZXI+MzwvbnVtYmVyPjxkYXRlcz48
eWVhcj4yMDA5PC95ZWFyPjwvZGF0ZXM+PG9yaWctcHViPlxcQUNUMDAxQ0wwNEZTMDdcQklPU0VD
VVJJVFlEQVRBJFxFIExpYnJhcnlcQW5pbWFsIENhdGFsb2d1ZVxTXFNoY2hlbGt1bm92IGV0IGFs
IDIwMDkgRU4xODIzNC5wZGY8L29yaWctcHViPjxsYWJlbD4xODIzNDwvbGFiZWw+PHVybHM+PC91
cmxzPjxlbGVjdHJvbmljLXJlc291cmNlLW51bT5odHRwOi8vd3d3LmludC1yZXMuY29tL2Fic3Ry
YWN0cy9kYW8vdjg2L24zL3AxOTMtMjAzLzwvZWxlY3Ryb25pYy1yZXNvdXJjZS1udW0+PC9yZWNv
cmQ+PC9DaXRlPjxDaXRlPjxBdXRob3I+RG9zenBvbHk8L0F1dGhvcj48WWVhcj4yMDEwPC9ZZWFy
PjxSZWNOdW0+MTU0Mjg8L1JlY051bT48SURUZXh0PjE3NjY2PC9JRFRleHQ+PHJlY29yZD48cmVj
LW51bWJlcj4xNTQyODwvcmVjLW51bWJlcj48Zm9yZWlnbi1rZXlzPjxrZXkgYXBwPSJFTiIgZGIt
aWQ9IjkwYXd3dDI1YmRwdHd0ZWUyNWRwcHg1and2ZGRwMnN0cjBzeiIgdGltZXN0YW1wPSIxNjUy
Mzk3OTc2IiBndWlkPSIxMjA3N2Q0ZC05ZjNkLTRjZTQtODYzZS03MmI3Y2Y3YzE5ODUiPjE1NDI4
PC9rZXk+PC9mb3JlaWduLWtleXM+PHJlZi10eXBlIG5hbWU9IkpvdXJuYWwgQXJ0aWNsZXMiPjE3
PC9yZWYtdHlwZT48Y29udHJpYnV0b3JzPjxhdXRob3JzPjxhdXRob3I+RG9zenBvbHksIEEuPC9h
dXRob3I+PGF1dGhvcj5TaGNoZWxrdW5vdiwgSS5TLjwvYXV0aG9yPjwvYXV0aG9ycz48L2NvbnRy
aWJ1dG9ycz48dGl0bGVzPjx0aXRsZT5QYXJ0aWFsIGdlbm9tZSBhbmFseXNpcyBvZiBTaWJlcmlh
biBzdHVyZ2VvbiBhbGxvaGVycGVzdmlydXMgc3VnZ2VzdHMgaXRzIGNsb3NlIHJlbGF0aW9uIHRv
IEFjaUhWLTIg4oCUIFNob3J0IGNvbW11bmljYXRpb248L3RpdGxlPjxzZWNvbmRhcnktdGl0bGU+
QWN0YSBWZXRlcmluYXJpYSBIdW5nYXJpY2E8L3NlY29uZGFyeS10aXRsZT48L3RpdGxlcz48cGVy
aW9kaWNhbD48ZnVsbC10aXRsZT5BY3RhIFZldGVyaW5hcmlhIEh1bmdhcmljYTwvZnVsbC10aXRs
ZT48L3BlcmlvZGljYWw+PHBhZ2VzPjI2OS0yNzQ8L3BhZ2VzPjx2b2x1bWU+NTg8L3ZvbHVtZT48
bnVtYmVyPjI8L251bWJlcj48a2V5d29yZHM+PGtleXdvcmQ+QWNpcGVuc2VyaWQgaGVycGVzdmly
dXM8L2tleXdvcmQ+PGtleXdvcmQ+U2liZXJpYW4gc3R1cmdlb248L2tleXdvcmQ+PGtleXdvcmQ+
UENSPC9rZXl3b3JkPjwva2V5d29yZHM+PGRhdGVzPjx5ZWFyPjIwMTA8L3llYXI+PC9kYXRlcz48
b3JpZy1wdWI+XFxBQ1QwMDFDTDA0RlMwN1xCSU9TRUNVUklUWURBVEEkXEUgTGlicmFyeVxBbmlt
YWwgQ2F0YWxvZ3VlXERcRG9zenBvbHkgYW5kIFNoY2hlbGt1bm92IDIwMTAgRU4xNzY2Ni5wZGY8
L29yaWctcHViPjxsYWJlbD4xNzY2NjwvbGFiZWw+PHVybHM+PC91cmxzPjxjdXN0b20xPmFxdWF0
aWNzIGdtPC9jdXN0b20xPjxlbGVjdHJvbmljLXJlc291cmNlLW51bT5odHRwOi8vZHguZG9pLm9y
Zy8xMC4xNTU2L0FWZXQuNTguMjAxMC4yLjEzPC9lbGVjdHJvbmljLXJlc291cmNlLW51bT48L3Jl
Y29yZD48L0NpdGU+PENpdGU+PEF1dGhvcj5Eb3N6cG9seTwvQXV0aG9yPjxZZWFyPjIwMTc8L1ll
YXI+PFJlY051bT4yMjY5NDwvUmVjTnVtPjxJRFRleHQ+MjMwNzA8L0lEVGV4dD48cmVjb3JkPjxy
ZWMtbnVtYmVyPjIyNjk0PC9yZWMtbnVtYmVyPjxmb3JlaWduLWtleXM+PGtleSBhcHA9IkVOIiBk
Yi1pZD0iOTBhd3d0MjViZHB0d3RlZTI1ZHBweDVqd3ZkZHAyc3RyMHN6IiB0aW1lc3RhbXA9IjE2
NTIzOTg5NjIiIGd1aWQ9IjhlYTU2NzA2LTJkMDQtNDhlNC1hMGQ0LTdhZTcyZTQ3ODA1MSI+MjI2
OTQ8L2tleT48L2ZvcmVpZ24ta2V5cz48cmVmLXR5cGUgbmFtZT0iSm91cm5hbCBBcnRpY2xlcyI+
MTc8L3JlZi10eXBlPjxjb250cmlidXRvcnM+PGF1dGhvcnM+PGF1dGhvcj5Eb3N6cG9seSwgQS48
L2F1dGhvcj48YXV0aG9yPkthbGFiZWtvdiwgSS4gTS48L2F1dGhvcj48YXV0aG9yPkJyZXl0YSwg
Ui48L2F1dGhvcj48YXV0aG9yPlNoY2hlbGt1bm92LCBJLiBTLjwvYXV0aG9yPjwvYXV0aG9ycz48
L2NvbnRyaWJ1dG9ycz48dGl0bGVzPjx0aXRsZT5Jc29sYXRpb24gYW5kIGNoYXJhY3Rlcml6YXRp
b24gb2YgYW4gYXR5cGljYWwgU2liZXJpYW4gc3R1cmdlb24gaGVycGVzdmlydXMgc3RyYWluIGlu
IFJ1c3NpYTogbm92ZWwgTm9ydGggQW1lcmljYW4gQWNpcGVuc2VyaWQgaGVycGVzdmlydXMgMiBz
dHJhaW4gaW4gRXVyb3BlPzwvdGl0bGU+PHNlY29uZGFyeS10aXRsZT5Kb3VybmFsIG9mIGZpc2gg
ZGlzZWFzZXM8L3NlY29uZGFyeS10aXRsZT48L3RpdGxlcz48cGVyaW9kaWNhbD48ZnVsbC10aXRs
ZT5Kb3VybmFsIG9mIEZpc2ggRGlzZWFzZXM8L2Z1bGwtdGl0bGU+PC9wZXJpb2RpY2FsPjxwYWdl
cz4xMzYzLTEzNzI8L3BhZ2VzPjx2b2x1bWU+NDA8L3ZvbHVtZT48bnVtYmVyPjEwPC9udW1iZXI+
PGVkaXRpb24+MjAxNy8wMi8yODwvZWRpdGlvbj48a2V5d29yZHM+PGtleXdvcmQ+QW1pbm8gQWNp
ZCBTZXF1ZW5jZTwva2V5d29yZD48a2V5d29yZD5BbmltYWxzPC9rZXl3b3JkPjxrZXl3b3JkPkFx
dWFjdWx0dXJlPC9rZXl3b3JkPjxrZXl3b3JkPkNhcHNpZCBQcm90ZWlucy9nZW5ldGljczwva2V5
d29yZD48a2V5d29yZD5GaXNoIERpc2Vhc2VzLyp2aXJvbG9neTwva2V5d29yZD48a2V5d29yZD5G
aXNoZXM8L2tleXdvcmQ+PGtleXdvcmQ+SGVycGVzdmlyaWRhZSBJbmZlY3Rpb25zLyp2ZXRlcmlu
YXJ5L3Zpcm9sb2d5PC9rZXl3b3JkPjxrZXl3b3JkPkljdGFsdXJpdmlydXMvZ2VuZXRpY3MvKnBo
eXNpb2xvZ3k8L2tleXdvcmQ+PGtleXdvcmQ+UnVzc2lhPC9rZXl3b3JkPjxrZXl3b3JkPlNlcXVl
bmNlIEFsaWdubWVudC92ZXRlcmluYXJ5PC9rZXl3b3JkPjxrZXl3b3JkPkljdGFsdXJpdmlydXM8
L2tleXdvcmQ+PGtleXdvcmQ+QWNpcGVuc2VyaWQgaGVycGVzdmlydXMgMjwva2V5d29yZD48a2V5
d29yZD5BbGxvaGVycGVzdmlyaWRhZTwva2V5d29yZD48a2V5d29yZD5TaWJlcmlhbiBzdHVyZ2Vv
bjwva2V5d29yZD48L2tleXdvcmRzPjxkYXRlcz48eWVhcj4yMDE3PC95ZWFyPjwvZGF0ZXM+PG9y
aWctcHViPlxcQUNUMDAxQ0wwNEZTMDdcQklPU0VDVVJJVFlEQVRBJFxFIExpYnJhcnlcQW5pbWFs
IENhdGFsb2d1ZVxEXERvc3pwb2x5IGV0IGFsIDIwMTcgRU4yMzA3MC5wZGY8L29yaWctcHViPjxp
c2JuPjAxNDAtNzc3NTwvaXNibj48bGFiZWw+MjMwNzA8L2xhYmVsPjx1cmxzPjwvdXJscz48Y3Vz
dG9tMT5TdHVyZ2Vvbl9ZR0M8L2N1c3RvbTE+PGVsZWN0cm9uaWMtcmVzb3VyY2UtbnVtPmh0dHA6
Ly9kb2kub3JnLzEwLjExMTEvamZkLjEyNjExPC9lbGVjdHJvbmljLXJlc291cmNlLW51bT48L3Jl
Y29yZD48L0NpdGU+PC9FbmROb3RlPgB=
</w:fldData>
        </w:fldChar>
      </w:r>
      <w:r w:rsidR="00295283">
        <w:instrText xml:space="preserve"> ADDIN EN.CITE.DATA </w:instrText>
      </w:r>
      <w:r w:rsidR="00295283">
        <w:fldChar w:fldCharType="end"/>
      </w:r>
      <w:r w:rsidR="00295283">
        <w:fldChar w:fldCharType="separate"/>
      </w:r>
      <w:r w:rsidR="00295283">
        <w:rPr>
          <w:noProof/>
        </w:rPr>
        <w:t>(Doszpoly et al. 2017; Doszpoly &amp; Shchelkunov 2010; Shchelkunov et al. 2009)</w:t>
      </w:r>
      <w:r w:rsidR="00295283">
        <w:fldChar w:fldCharType="end"/>
      </w:r>
      <w:r>
        <w:t xml:space="preserve">. LSHV-1 and LHSV-2 are most closely related to AciHV1 </w:t>
      </w:r>
      <w:r w:rsidR="00295283">
        <w:fldChar w:fldCharType="begin">
          <w:fldData xml:space="preserve">PEVuZE5vdGU+PENpdGU+PEF1dGhvcj5XYWxrZXI8L0F1dGhvcj48WWVhcj4yMDIyPC9ZZWFyPjxS
ZWNOdW0+NDY1NTU8L1JlY051bT48SURUZXh0PjI0OTM4PC9JRFRleHQ+PERpc3BsYXlUZXh0PihK
b2huc3RvbiBldCBhbC4gMjAyMjsgV2Fsa2VyIGV0IGFsLiAyMDIyKTwvRGlzcGxheVRleHQ+PHJl
Y29yZD48cmVjLW51bWJlcj40NjU1NTwvcmVjLW51bWJlcj48Zm9yZWlnbi1rZXlzPjxrZXkgYXBw
PSJFTiIgZGItaWQ9IjkwYXd3dDI1YmRwdHd0ZWUyNWRwcHg1and2ZGRwMnN0cjBzeiIgdGltZXN0
YW1wPSIxNjY1MzYxNTgxIiBndWlkPSJlMDhiZGUwYy05MjlhLTQ2MWItOTI5MC0zOTBhODY5MmMz
OWEiPjQ2NTU1PC9rZXk+PC9mb3JlaWduLWtleXM+PHJlZi10eXBlIG5hbWU9IkpvdXJuYWwgQXJ0
aWNsZXMiPjE3PC9yZWYtdHlwZT48Y29udHJpYnV0b3JzPjxhdXRob3JzPjxhdXRob3I+V2Fsa2Vy
LCBMLjwvYXV0aG9yPjxhdXRob3I+U3VicmFtYW5pYW0sIEsuPC9hdXRob3I+PGF1dGhvcj5WaWFk
YW5uYSwgUC5ILk8uPC9hdXRob3I+PGF1dGhvcj5WYW5uLCBKLkEuPC9hdXRob3I+PGF1dGhvcj5N
YXJjcXVlbnNraSwgUy48L2F1dGhvcj48YXV0aG9yPkdvZGFyZCwgRC48L2F1dGhvcj48YXV0aG9y
PktpZXJhbiwgRS5BLjwvYXV0aG9yPjxhdXRob3I+RnJhc2NhIEpyLiwgUy48L2F1dGhvcj48YXV0
aG9yPlBvcG92LCBWLkwuPC9hdXRob3I+PGF1dGhvcj5LZXJyLCBLLjwvYXV0aG9yPjxhdXRob3I+
RGF2aXNvbiwgQS5KLjwvYXV0aG9yPjxhdXRob3I+V2FsdHplaywgVC5CLjwvYXV0aG9yPjwvYXV0
aG9ycz48L2NvbnRyaWJ1dG9ycz48dGl0bGVzPjx0aXRsZT48c3R5bGUgZmFjZT0ibm9ybWFsIiBm
b250PSJkZWZhdWx0IiBzaXplPSIxMDAlIj5DaGFyYWN0ZXJpemF0aW9uIG9mIGFuIGFsbG9oZXJw
ZXN2aXJ1cyBmcm9tIHdpbGQgbGFrZSBzdHVyZ2VvbiA8L3N0eWxlPjxzdHlsZSBmYWNlPSJpdGFs
aWMiIGZvbnQ9ImRlZmF1bHQiIHNpemU9IjEwMCUiPkFjaXBlbnNlciBmdWx2ZXNjZW5zPC9zdHls
ZT48c3R5bGUgZmFjZT0ibm9ybWFsIiBmb250PSJkZWZhdWx0IiBzaXplPSIxMDAlIj4gaW4gV2lz
Y29uc2luIChVU0EpPC9zdHlsZT48L3RpdGxlPjxzZWNvbmRhcnktdGl0bGU+RGlzZWFzZXMgb2Yg
QXF1YXRpYyBPcmdhbmlzbXM8L3NlY29uZGFyeS10aXRsZT48L3RpdGxlcz48cGVyaW9kaWNhbD48
ZnVsbC10aXRsZT5EaXNlYXNlcyBvZiBBcXVhdGljIE9yZ2FuaXNtczwvZnVsbC10aXRsZT48L3Bl
cmlvZGljYWw+PHBhZ2VzPjgzLTk2PC9wYWdlcz48dm9sdW1lPjE0OTwvdm9sdW1lPjxrZXl3b3Jk
cz48a2V5d29yZD5BY2lwZW5zZXJpZCBoZXJwZXN2aXJ1cyAxPC9rZXl3b3JkPjxrZXl3b3JkPkxh
a2Ugc3R1cmdlb24gaGVycGVzdmlydXM8L2tleXdvcmQ+PGtleXdvcmQ+QWxsb2hlcnBlc3Zpcmlk
YWUgwrc8L2tleXdvcmQ+PGtleXdvcmQ+SHlwZXJwbGFzdGljIGRlcm1hdGl0aXM8L2tleXdvcmQ+
PGtleXdvcmQ+TGFrZSBzdHVyZ2Vvbjwva2V5d29yZD48a2V5d29yZD5QaHlsb2dlbmV0aWNzPC9r
ZXl3b3JkPjwva2V5d29yZHM+PGRhdGVzPjx5ZWFyPjIwMjI8L3llYXI+PC9kYXRlcz48b3JpZy1w
dWI+XFxBQ1QwMDFDTDA0RlMwN1xCSU9TRUNVUklUWURBVEEkXEUgTGlicmFyeVxBbmltYWwgQ2F0
YWxvZ3VlXFdcV2Fsa2VyIGV0IGFsIDIwMjIgRU4yNDkzOC5wZGY8L29yaWctcHViPjxsYWJlbD4y
NDkzODwvbGFiZWw+PHVybHM+PC91cmxzPjxjdXN0b20xPnN0dXJnZW9uX0JNPC9jdXN0b20xPjxl
bGVjdHJvbmljLXJlc291cmNlLW51bT5odHRwczovL3d3dy5pbnQtcmVzLmNvbS9hcnRpY2xlcy9k
YW9fb2EvZDE0OXAwODMucGRmPC9lbGVjdHJvbmljLXJlc291cmNlLW51bT48L3JlY29yZD48L0Np
dGU+PENpdGU+PEF1dGhvcj5Kb2huc3RvbjwvQXV0aG9yPjxZZWFyPjIwMjI8L1llYXI+PFJlY051
bT40Njc3NTwvUmVjTnVtPjxJRFRleHQ+MjUwNzc8L0lEVGV4dD48cmVjb3JkPjxyZWMtbnVtYmVy
PjQ2Nzc1PC9yZWMtbnVtYmVyPjxmb3JlaWduLWtleXM+PGtleSBhcHA9IkVOIiBkYi1pZD0iOTBh
d3d0MjViZHB0d3RlZTI1ZHBweDVqd3ZkZHAyc3RyMHN6IiB0aW1lc3RhbXA9IjE2Njk4NTY4NzEi
IGd1aWQ9IjBhYzNkMzFjLTZiNDQtNDAwYS1iMDZjLWZjZDhmNGYxMGNhNSI+NDY3NzU8L2tleT48
L2ZvcmVpZ24ta2V5cz48cmVmLXR5cGUgbmFtZT0iSm91cm5hbCBBcnRpY2xlcyI+MTc8L3JlZi10
eXBlPjxjb250cmlidXRvcnM+PGF1dGhvcnM+PGF1dGhvcj5Kb2huc3RvbiwgQS5FLjwvYXV0aG9y
PjxhdXRob3I+U2hhdmFsaWVyLCBNLkEuPC9hdXRob3I+PGF1dGhvcj5TY3JpYm5lciwgSy5ULjwv
YXV0aG9yPjxhdXRob3I+U290bywgRS48L2F1dGhvcj48YXV0aG9yPkdyaWZmaW4sIE0uSi48L2F1
dGhvcj48YXV0aG9yPldhbGRiaWVzZXIsIEcuQy48L2F1dGhvcj48YXV0aG9yPlJpY2hhcmRzb24s
IEIuTS48L2F1dGhvcj48YXV0aG9yPldpbnRlcnMsIEEuRC48L2F1dGhvcj48YXV0aG9yPll1biwg
Uy48L2F1dGhvcj48YXV0aG9yPkJha2VyLCBFLkEuPC9hdXRob3I+PGF1dGhvcj5MYXJzb24sIEQu
TC48L2F1dGhvcj48YXV0aG9yPktpdXBlbCwgTS48L2F1dGhvcj48YXV0aG9yPkxvY2gsIFQuUC48
L2F1dGhvcj48L2F1dGhvcnM+PC9jb250cmlidXRvcnM+PHRpdGxlcz48dGl0bGU+PHN0eWxlIGZh
Y2U9Im5vcm1hbCIgZm9udD0iZGVmYXVsdCIgc2l6ZT0iMTAwJSI+Rmlyc3QgSXNvbGF0aW9uIG9m
IGEgSGVycGVzdmlydXMgKEZhbWlseSA8L3N0eWxlPjxzdHlsZSBmYWNlPSJpdGFsaWMiIGZvbnQ9
ImRlZmF1bHQiIHNpemU9IjEwMCUiPkFsbG9oZXJwZXN2aXJpZGFlKTwvc3R5bGU+PHN0eWxlIGZh
Y2U9Im5vcm1hbCIgZm9udD0iZGVmYXVsdCIgc2l6ZT0iMTAwJSI+IGZyb20gR3JlYXQgTGFrZXMg
TGFrZSBTdHVyZ2VvbiAoPC9zdHlsZT48c3R5bGUgZmFjZT0iaXRhbGljIiBmb250PSJkZWZhdWx0
IiBzaXplPSIxMDAlIj5BY2lwZW5zZXIgZnVsdmVzY2Vuczwvc3R5bGU+PHN0eWxlIGZhY2U9Im5v
cm1hbCIgZm9udD0iZGVmYXVsdCIgc2l6ZT0iMTAwJSI+KTwvc3R5bGU+PC90aXRsZT48c2Vjb25k
YXJ5LXRpdGxlPkFuaW1hbHM8L3NlY29uZGFyeS10aXRsZT48L3RpdGxlcz48cGVyaW9kaWNhbD48
ZnVsbC10aXRsZT5BbmltYWxzPC9mdWxsLXRpdGxlPjwvcGVyaW9kaWNhbD48cGFnZXM+MzIzMDwv
cGFnZXM+PG51bWJlcj4xMjwvbnVtYmVyPjxkYXRlcz48eWVhcj4yMDIyPC95ZWFyPjwvZGF0ZXM+
PG9yaWctcHViPlxcQUNUMDAxQ0wwNEZTMDdcQklPU0VDVVJJVFlEQVRBJFxFIExpYnJhcnlcQW5p
bWFsIENhdGFsb2d1ZVxKXEpvaG5zdG9uIGV0IGFsIDIwMjIgRU4yNTA3Ny5wZGY8L29yaWctcHVi
PjxsYWJlbD4yNTA3NzwvbGFiZWw+PHVybHM+PC91cmxzPjxjdXN0b20xPnN0dXJnZW9uX0JNPC9j
dXN0b20xPjxlbGVjdHJvbmljLXJlc291cmNlLW51bT5odHRwczovL2RvaS5vcmcvMTAuMzM5MC9h
bmkxMjIzMzIzMDwvZWxlY3Ryb25pYy1yZXNvdXJjZS1udW0+PC9yZWNvcmQ+PC9DaXRlPjwvRW5k
Tm90ZT4A
</w:fldData>
        </w:fldChar>
      </w:r>
      <w:r w:rsidR="00295283">
        <w:instrText xml:space="preserve"> ADDIN EN.CITE </w:instrText>
      </w:r>
      <w:r w:rsidR="00295283">
        <w:fldChar w:fldCharType="begin">
          <w:fldData xml:space="preserve">PEVuZE5vdGU+PENpdGU+PEF1dGhvcj5XYWxrZXI8L0F1dGhvcj48WWVhcj4yMDIyPC9ZZWFyPjxS
ZWNOdW0+NDY1NTU8L1JlY051bT48SURUZXh0PjI0OTM4PC9JRFRleHQ+PERpc3BsYXlUZXh0PihK
b2huc3RvbiBldCBhbC4gMjAyMjsgV2Fsa2VyIGV0IGFsLiAyMDIyKTwvRGlzcGxheVRleHQ+PHJl
Y29yZD48cmVjLW51bWJlcj40NjU1NTwvcmVjLW51bWJlcj48Zm9yZWlnbi1rZXlzPjxrZXkgYXBw
PSJFTiIgZGItaWQ9IjkwYXd3dDI1YmRwdHd0ZWUyNWRwcHg1and2ZGRwMnN0cjBzeiIgdGltZXN0
YW1wPSIxNjY1MzYxNTgxIiBndWlkPSJlMDhiZGUwYy05MjlhLTQ2MWItOTI5MC0zOTBhODY5MmMz
OWEiPjQ2NTU1PC9rZXk+PC9mb3JlaWduLWtleXM+PHJlZi10eXBlIG5hbWU9IkpvdXJuYWwgQXJ0
aWNsZXMiPjE3PC9yZWYtdHlwZT48Y29udHJpYnV0b3JzPjxhdXRob3JzPjxhdXRob3I+V2Fsa2Vy
LCBMLjwvYXV0aG9yPjxhdXRob3I+U3VicmFtYW5pYW0sIEsuPC9hdXRob3I+PGF1dGhvcj5WaWFk
YW5uYSwgUC5ILk8uPC9hdXRob3I+PGF1dGhvcj5WYW5uLCBKLkEuPC9hdXRob3I+PGF1dGhvcj5N
YXJjcXVlbnNraSwgUy48L2F1dGhvcj48YXV0aG9yPkdvZGFyZCwgRC48L2F1dGhvcj48YXV0aG9y
PktpZXJhbiwgRS5BLjwvYXV0aG9yPjxhdXRob3I+RnJhc2NhIEpyLiwgUy48L2F1dGhvcj48YXV0
aG9yPlBvcG92LCBWLkwuPC9hdXRob3I+PGF1dGhvcj5LZXJyLCBLLjwvYXV0aG9yPjxhdXRob3I+
RGF2aXNvbiwgQS5KLjwvYXV0aG9yPjxhdXRob3I+V2FsdHplaywgVC5CLjwvYXV0aG9yPjwvYXV0
aG9ycz48L2NvbnRyaWJ1dG9ycz48dGl0bGVzPjx0aXRsZT48c3R5bGUgZmFjZT0ibm9ybWFsIiBm
b250PSJkZWZhdWx0IiBzaXplPSIxMDAlIj5DaGFyYWN0ZXJpemF0aW9uIG9mIGFuIGFsbG9oZXJw
ZXN2aXJ1cyBmcm9tIHdpbGQgbGFrZSBzdHVyZ2VvbiA8L3N0eWxlPjxzdHlsZSBmYWNlPSJpdGFs
aWMiIGZvbnQ9ImRlZmF1bHQiIHNpemU9IjEwMCUiPkFjaXBlbnNlciBmdWx2ZXNjZW5zPC9zdHls
ZT48c3R5bGUgZmFjZT0ibm9ybWFsIiBmb250PSJkZWZhdWx0IiBzaXplPSIxMDAlIj4gaW4gV2lz
Y29uc2luIChVU0EpPC9zdHlsZT48L3RpdGxlPjxzZWNvbmRhcnktdGl0bGU+RGlzZWFzZXMgb2Yg
QXF1YXRpYyBPcmdhbmlzbXM8L3NlY29uZGFyeS10aXRsZT48L3RpdGxlcz48cGVyaW9kaWNhbD48
ZnVsbC10aXRsZT5EaXNlYXNlcyBvZiBBcXVhdGljIE9yZ2FuaXNtczwvZnVsbC10aXRsZT48L3Bl
cmlvZGljYWw+PHBhZ2VzPjgzLTk2PC9wYWdlcz48dm9sdW1lPjE0OTwvdm9sdW1lPjxrZXl3b3Jk
cz48a2V5d29yZD5BY2lwZW5zZXJpZCBoZXJwZXN2aXJ1cyAxPC9rZXl3b3JkPjxrZXl3b3JkPkxh
a2Ugc3R1cmdlb24gaGVycGVzdmlydXM8L2tleXdvcmQ+PGtleXdvcmQ+QWxsb2hlcnBlc3Zpcmlk
YWUgwrc8L2tleXdvcmQ+PGtleXdvcmQ+SHlwZXJwbGFzdGljIGRlcm1hdGl0aXM8L2tleXdvcmQ+
PGtleXdvcmQ+TGFrZSBzdHVyZ2Vvbjwva2V5d29yZD48a2V5d29yZD5QaHlsb2dlbmV0aWNzPC9r
ZXl3b3JkPjwva2V5d29yZHM+PGRhdGVzPjx5ZWFyPjIwMjI8L3llYXI+PC9kYXRlcz48b3JpZy1w
dWI+XFxBQ1QwMDFDTDA0RlMwN1xCSU9TRUNVUklUWURBVEEkXEUgTGlicmFyeVxBbmltYWwgQ2F0
YWxvZ3VlXFdcV2Fsa2VyIGV0IGFsIDIwMjIgRU4yNDkzOC5wZGY8L29yaWctcHViPjxsYWJlbD4y
NDkzODwvbGFiZWw+PHVybHM+PC91cmxzPjxjdXN0b20xPnN0dXJnZW9uX0JNPC9jdXN0b20xPjxl
bGVjdHJvbmljLXJlc291cmNlLW51bT5odHRwczovL3d3dy5pbnQtcmVzLmNvbS9hcnRpY2xlcy9k
YW9fb2EvZDE0OXAwODMucGRmPC9lbGVjdHJvbmljLXJlc291cmNlLW51bT48L3JlY29yZD48L0Np
dGU+PENpdGU+PEF1dGhvcj5Kb2huc3RvbjwvQXV0aG9yPjxZZWFyPjIwMjI8L1llYXI+PFJlY051
bT40Njc3NTwvUmVjTnVtPjxJRFRleHQ+MjUwNzc8L0lEVGV4dD48cmVjb3JkPjxyZWMtbnVtYmVy
PjQ2Nzc1PC9yZWMtbnVtYmVyPjxmb3JlaWduLWtleXM+PGtleSBhcHA9IkVOIiBkYi1pZD0iOTBh
d3d0MjViZHB0d3RlZTI1ZHBweDVqd3ZkZHAyc3RyMHN6IiB0aW1lc3RhbXA9IjE2Njk4NTY4NzEi
IGd1aWQ9IjBhYzNkMzFjLTZiNDQtNDAwYS1iMDZjLWZjZDhmNGYxMGNhNSI+NDY3NzU8L2tleT48
L2ZvcmVpZ24ta2V5cz48cmVmLXR5cGUgbmFtZT0iSm91cm5hbCBBcnRpY2xlcyI+MTc8L3JlZi10
eXBlPjxjb250cmlidXRvcnM+PGF1dGhvcnM+PGF1dGhvcj5Kb2huc3RvbiwgQS5FLjwvYXV0aG9y
PjxhdXRob3I+U2hhdmFsaWVyLCBNLkEuPC9hdXRob3I+PGF1dGhvcj5TY3JpYm5lciwgSy5ULjwv
YXV0aG9yPjxhdXRob3I+U290bywgRS48L2F1dGhvcj48YXV0aG9yPkdyaWZmaW4sIE0uSi48L2F1
dGhvcj48YXV0aG9yPldhbGRiaWVzZXIsIEcuQy48L2F1dGhvcj48YXV0aG9yPlJpY2hhcmRzb24s
IEIuTS48L2F1dGhvcj48YXV0aG9yPldpbnRlcnMsIEEuRC48L2F1dGhvcj48YXV0aG9yPll1biwg
Uy48L2F1dGhvcj48YXV0aG9yPkJha2VyLCBFLkEuPC9hdXRob3I+PGF1dGhvcj5MYXJzb24sIEQu
TC48L2F1dGhvcj48YXV0aG9yPktpdXBlbCwgTS48L2F1dGhvcj48YXV0aG9yPkxvY2gsIFQuUC48
L2F1dGhvcj48L2F1dGhvcnM+PC9jb250cmlidXRvcnM+PHRpdGxlcz48dGl0bGU+PHN0eWxlIGZh
Y2U9Im5vcm1hbCIgZm9udD0iZGVmYXVsdCIgc2l6ZT0iMTAwJSI+Rmlyc3QgSXNvbGF0aW9uIG9m
IGEgSGVycGVzdmlydXMgKEZhbWlseSA8L3N0eWxlPjxzdHlsZSBmYWNlPSJpdGFsaWMiIGZvbnQ9
ImRlZmF1bHQiIHNpemU9IjEwMCUiPkFsbG9oZXJwZXN2aXJpZGFlKTwvc3R5bGU+PHN0eWxlIGZh
Y2U9Im5vcm1hbCIgZm9udD0iZGVmYXVsdCIgc2l6ZT0iMTAwJSI+IGZyb20gR3JlYXQgTGFrZXMg
TGFrZSBTdHVyZ2VvbiAoPC9zdHlsZT48c3R5bGUgZmFjZT0iaXRhbGljIiBmb250PSJkZWZhdWx0
IiBzaXplPSIxMDAlIj5BY2lwZW5zZXIgZnVsdmVzY2Vuczwvc3R5bGU+PHN0eWxlIGZhY2U9Im5v
cm1hbCIgZm9udD0iZGVmYXVsdCIgc2l6ZT0iMTAwJSI+KTwvc3R5bGU+PC90aXRsZT48c2Vjb25k
YXJ5LXRpdGxlPkFuaW1hbHM8L3NlY29uZGFyeS10aXRsZT48L3RpdGxlcz48cGVyaW9kaWNhbD48
ZnVsbC10aXRsZT5BbmltYWxzPC9mdWxsLXRpdGxlPjwvcGVyaW9kaWNhbD48cGFnZXM+MzIzMDwv
cGFnZXM+PG51bWJlcj4xMjwvbnVtYmVyPjxkYXRlcz48eWVhcj4yMDIyPC95ZWFyPjwvZGF0ZXM+
PG9yaWctcHViPlxcQUNUMDAxQ0wwNEZTMDdcQklPU0VDVVJJVFlEQVRBJFxFIExpYnJhcnlcQW5p
bWFsIENhdGFsb2d1ZVxKXEpvaG5zdG9uIGV0IGFsIDIwMjIgRU4yNTA3Ny5wZGY8L29yaWctcHVi
PjxsYWJlbD4yNTA3NzwvbGFiZWw+PHVybHM+PC91cmxzPjxjdXN0b20xPnN0dXJnZW9uX0JNPC9j
dXN0b20xPjxlbGVjdHJvbmljLXJlc291cmNlLW51bT5odHRwczovL2RvaS5vcmcvMTAuMzM5MC9h
bmkxMjIzMzIzMDwvZWxlY3Ryb25pYy1yZXNvdXJjZS1udW0+PC9yZWNvcmQ+PC9DaXRlPjwvRW5k
Tm90ZT4A
</w:fldData>
        </w:fldChar>
      </w:r>
      <w:r w:rsidR="00295283">
        <w:instrText xml:space="preserve"> ADDIN EN.CITE.DATA </w:instrText>
      </w:r>
      <w:r w:rsidR="00295283">
        <w:fldChar w:fldCharType="end"/>
      </w:r>
      <w:r w:rsidR="00295283">
        <w:fldChar w:fldCharType="separate"/>
      </w:r>
      <w:r w:rsidR="00295283">
        <w:rPr>
          <w:noProof/>
        </w:rPr>
        <w:t>(Johnston et al. 2022; Walker et al. 2022)</w:t>
      </w:r>
      <w:r w:rsidR="00295283">
        <w:fldChar w:fldCharType="end"/>
      </w:r>
      <w:r>
        <w:t>.</w:t>
      </w:r>
    </w:p>
    <w:p w14:paraId="51A8AEDA" w14:textId="14165DC7" w:rsidR="00E73410" w:rsidRDefault="00E73410" w:rsidP="00E73410">
      <w:r>
        <w:t xml:space="preserve">There is little information on the environmental conditions which induce outbreaks of sturgeon alloherpesviruses. Morbidity and mortality have been reported at water temperatures of 11–19°C </w:t>
      </w:r>
      <w:r w:rsidR="00295283">
        <w:fldChar w:fldCharType="begin">
          <w:fldData xml:space="preserve">PEVuZE5vdGU+PENpdGU+PEF1dGhvcj5TaGNoZWxrdW5vdjwvQXV0aG9yPjxZZWFyPjIwMDk8L1ll
YXI+PFJlY051bT4xNTA5ODwvUmVjTnVtPjxJRFRleHQ+MTgyMzQ8L0lEVGV4dD48RGlzcGxheVRl
eHQ+KEhlZHJpY2sgZXQgYWwuIDE5OTFhOyBKb2huc3RvbiBldCBhbC4gMjAyMjsgU2hjaGVsa3Vu
b3YgZXQgYWwuIDIwMDk7IFdhdHNvbiBldCBhbC4gMTk5NSk8L0Rpc3BsYXlUZXh0PjxyZWNvcmQ+
PHJlYy1udW1iZXI+MTUwOTg8L3JlYy1udW1iZXI+PGZvcmVpZ24ta2V5cz48a2V5IGFwcD0iRU4i
IGRiLWlkPSI5MGF3d3QyNWJkcHR3dGVlMjVkcHB4NWp3dmRkcDJzdHIwc3oiIHRpbWVzdGFtcD0i
MTY1MjM5Nzk0MSIgZ3VpZD0iN2ViODIwNzQtY2NiNC00OWVhLWIxMGMtOTNjYWI1MWUxMThiIj4x
NTA5ODwva2V5PjwvZm9yZWlnbi1rZXlzPjxyZWYtdHlwZSBuYW1lPSJKb3VybmFsIEFydGljbGVz
Ij4xNzwvcmVmLXR5cGU+PGNvbnRyaWJ1dG9ycz48YXV0aG9ycz48YXV0aG9yPlNoY2hlbGt1bm92
LCBJLlMuPC9hdXRob3I+PGF1dGhvcj5TaGNoZWxrdW5vdmEsIFQuSS48L2F1dGhvcj48YXV0aG9y
PlNoY2hlbGt1bm92LCBBLkkuPC9hdXRob3I+PGF1dGhvcj5Lb2xiYXNzb3ZhLCBZLlAuPC9hdXRo
b3I+PGF1dGhvcj5EaWRlbmtvLCBMLlYuPC9hdXRob3I+PGF1dGhvcj5CeWtvdnNreSwgQS5QLjwv
YXV0aG9yPjwvYXV0aG9ycz48L2NvbnRyaWJ1dG9ycz48dGl0bGVzPjx0aXRsZT5GaXJzdCBkZXRl
Y3Rpb24gb2YgYSB2aXJhbCBhZ2VudCBjYXVzaW5nIGRpc2Vhc2UgaW4gZmFybWVkIHN0dXJnZW9u
IGluIFJ1c3NpYTwvdGl0bGU+PHNlY29uZGFyeS10aXRsZT5EaXNlYXNlcyBvZiBBcXVhdGljIE9y
Z2FuaXNtczwvc2Vjb25kYXJ5LXRpdGxlPjwvdGl0bGVzPjxwZXJpb2RpY2FsPjxmdWxsLXRpdGxl
PkRpc2Vhc2VzIG9mIEFxdWF0aWMgT3JnYW5pc21zPC9mdWxsLXRpdGxlPjwvcGVyaW9kaWNhbD48
cGFnZXM+MTkzLTIwMzwvcGFnZXM+PHZvbHVtZT44Njwvdm9sdW1lPjxudW1iZXI+MzwvbnVtYmVy
PjxkYXRlcz48eWVhcj4yMDA5PC95ZWFyPjwvZGF0ZXM+PG9yaWctcHViPlxcQUNUMDAxQ0wwNEZT
MDdcQklPU0VDVVJJVFlEQVRBJFxFIExpYnJhcnlcQW5pbWFsIENhdGFsb2d1ZVxTXFNoY2hlbGt1
bm92IGV0IGFsIDIwMDkgRU4xODIzNC5wZGY8L29yaWctcHViPjxsYWJlbD4xODIzNDwvbGFiZWw+
PHVybHM+PC91cmxzPjxlbGVjdHJvbmljLXJlc291cmNlLW51bT5odHRwOi8vd3d3LmludC1yZXMu
Y29tL2Fic3RyYWN0cy9kYW8vdjg2L24zL3AxOTMtMjAzLzwvZWxlY3Ryb25pYy1yZXNvdXJjZS1u
dW0+PC9yZWNvcmQ+PC9DaXRlPjxDaXRlPjxBdXRob3I+V2F0c29uPC9BdXRob3I+PFllYXI+MTk5
NTwvWWVhcj48UmVjTnVtPjUzMTM8L1JlY051bT48SURUZXh0PjE4MjM2PC9JRFRleHQ+PHJlY29y
ZD48cmVjLW51bWJlcj41MzEzPC9yZWMtbnVtYmVyPjxmb3JlaWduLWtleXM+PGtleSBhcHA9IkVO
IiBkYi1pZD0iOTBhd3d0MjViZHB0d3RlZTI1ZHBweDVqd3ZkZHAyc3RyMHN6IiB0aW1lc3RhbXA9
IjE2NTIzOTcwMzAiIGd1aWQ9Ijk0ODEwY2I5LWQyM2EtNGYwOC04OTc0LWZlODUxYWZjZDk3ZCI+
NTMxMzwva2V5PjwvZm9yZWlnbi1rZXlzPjxyZWYtdHlwZSBuYW1lPSJKb3VybmFsIEFydGljbGVz
Ij4xNzwvcmVmLXR5cGU+PGNvbnRyaWJ1dG9ycz48YXV0aG9ycz48YXV0aG9yPldhdHNvbiwgTC5S
LjwvYXV0aG9yPjxhdXRob3I+WXVuLCBTLkMuPC9hdXRob3I+PGF1dGhvcj5Hcm9mZiwgSi5NLjwv
YXV0aG9yPjxhdXRob3I+SGVkcmljaywgUi5QLjwvYXV0aG9yPjwvYXV0aG9ycz48L2NvbnRyaWJ1
dG9ycz48dGl0bGVzPjx0aXRsZT48c3R5bGUgZmFjZT0ibm9ybWFsIiBmb250PSJkZWZhdWx0IiBz
aXplPSIxMDAlIj5DaGFyYWN0ZXJpc3RpY3MgYW5kIHBhdGhvZ2VuaWNpdHkgb2YgYSBub3ZlbCBo
ZXJwZXN2aXJ1cyBpc29sYXRlZCBmcm9tIGFkdWx0IGFuZCBzdWJhZHVsdCB3aGl0ZSBzdHVyZ2Vv
biA8L3N0eWxlPjxzdHlsZSBmYWNlPSJpdGFsaWMiIGZvbnQ9ImRlZmF1bHQiIHNpemU9IjEwMCUi
PkFjaXBlbnNlciB0cmFuc21vbnRhbnVzPC9zdHlsZT48L3RpdGxlPjxzZWNvbmRhcnktdGl0bGU+
RGlzZWFzZXMgb2YgQXF1YXRpYyBPcmdhbmlzbXM8L3NlY29uZGFyeS10aXRsZT48L3RpdGxlcz48
cGVyaW9kaWNhbD48ZnVsbC10aXRsZT5EaXNlYXNlcyBvZiBBcXVhdGljIE9yZ2FuaXNtczwvZnVs
bC10aXRsZT48L3BlcmlvZGljYWw+PHBhZ2VzPjE5OS0yMTA8L3BhZ2VzPjx2b2x1bWU+MjI8L3Zv
bHVtZT48bnVtYmVyPjM8L251bWJlcj48ZGF0ZXM+PHllYXI+MTk5NTwveWVhcj48L2RhdGVzPjxv
cmlnLXB1Yj5cXEFDVDAwMUNMMDRGUzA3XEJJT1NFQ1VSSVRZREFUQSRcRSBMaWJyYXJ5XEFuaW1h
bCBDYXRhbG9ndWVcV1xXYXRzb24gZXQgYWwgMTk5NSBFTjE4MjM2LnBkZjwvb3JpZy1wdWI+PGxh
YmVsPjE4MjM2PC9sYWJlbD48dXJscz48L3VybHM+PGN1c3RvbTE+S0c8L2N1c3RvbTE+PGVsZWN0
cm9uaWMtcmVzb3VyY2UtbnVtPmh0dHBzOi8vZG9pLm9yZy8xMC4zMzU0L2RhbzAyMjE5OTwvZWxl
Y3Ryb25pYy1yZXNvdXJjZS1udW0+PC9yZWNvcmQ+PC9DaXRlPjxDaXRlPjxBdXRob3I+SGVkcmlj
azwvQXV0aG9yPjxZZWFyPjE5OTE8L1llYXI+PFJlY051bT4yMjcwMjwvUmVjTnVtPjxJRFRleHQ+
MjMwNzQ8L0lEVGV4dD48cmVjb3JkPjxyZWMtbnVtYmVyPjIyNzAyPC9yZWMtbnVtYmVyPjxmb3Jl
aWduLWtleXM+PGtleSBhcHA9IkVOIiBkYi1pZD0iOTBhd3d0MjViZHB0d3RlZTI1ZHBweDVqd3Zk
ZHAyc3RyMHN6IiB0aW1lc3RhbXA9IjE2NTIzOTg5NjMiIGd1aWQ9IjQwZGQ0Yjk5LTExYWUtNDlj
Yy1hODBjLTcxNWJhNjRmY2U2MyI+MjI3MDI8L2tleT48L2ZvcmVpZ24ta2V5cz48cmVmLXR5cGUg
bmFtZT0iSm91cm5hbCBBcnRpY2xlcyI+MTc8L3JlZi10eXBlPjxjb250cmlidXRvcnM+PGF1dGhv
cnM+PGF1dGhvcj5IZWRyaWNrLCBSLiBQLjwvYXV0aG9yPjxhdXRob3I+TWNEb3dlbGwsIFQuPC9h
dXRob3I+PGF1dGhvcj5Hcm9mZiwgSi4gTS48L2F1dGhvcj48YXV0aG9yPll1biwgUy48L2F1dGhv
cj48YXV0aG9yPldpbmdmaWVsZCwgVy4gSC48L2F1dGhvcj48L2F1dGhvcnM+PC9jb250cmlidXRv
cnM+PHRpdGxlcz48dGl0bGU+PHN0eWxlIGZhY2U9Im5vcm1hbCIgZm9udD0iZGVmYXVsdCIgc2l6
ZT0iMTAwJSI+SXNvbGF0aW9uIG9mIGFuIGVwaXRoZWxpb3Ryb3BpYyBoZXJwZXN2aXJ1cyBmcm9t
IHdoaXRlIHN0dXJnZW9uIDwvc3R5bGU+PHN0eWxlIGZhY2U9Iml0YWxpYyIgZm9udD0iZGVmYXVs
dCIgc2l6ZT0iMTAwJSI+QWNpcGVuc2VyIHRyYW5zbW9udGFudXM8L3N0eWxlPjwvdGl0bGU+PHNl
Y29uZGFyeS10aXRsZT5EaXNlYXNlcyBvZiBBcXVhdGljIE9yZ2FuaXNtczwvc2Vjb25kYXJ5LXRp
dGxlPjwvdGl0bGVzPjxwZXJpb2RpY2FsPjxmdWxsLXRpdGxlPkRpc2Vhc2VzIG9mIEFxdWF0aWMg
T3JnYW5pc21zPC9mdWxsLXRpdGxlPjwvcGVyaW9kaWNhbD48cGFnZXM+NDktNTY8L3BhZ2VzPjx2
b2x1bWU+MTE8L3ZvbHVtZT48ZGF0ZXM+PHllYXI+MTk5MTwveWVhcj48L2RhdGVzPjxvcmlnLXB1
Yj5cXEFDVDAwMUNMMDRGUzA3XEJJT1NFQ1VSSVRZREFUQSRcRSBMaWJyYXJ5XEFuaW1hbCBDYXRh
bG9ndWVcSFxIZWRyaWNrIGV0IGFsIDE5OTEgRU4yMzA3NC5wZGY8L29yaWctcHViPjxsYWJlbD4y
MzA3NDwvbGFiZWw+PHVybHM+PC91cmxzPjxjdXN0b20xPlN0dXJnZW9uX1lHQzwvY3VzdG9tMT48
ZWxlY3Ryb25pYy1yZXNvdXJjZS1udW0+aHR0cHM6Ly9kb2kub3JnLzEwLjMzNTQvZGFvMDExMDQ5
PC9lbGVjdHJvbmljLXJlc291cmNlLW51bT48L3JlY29yZD48L0NpdGU+PENpdGU+PEF1dGhvcj5K
b2huc3RvbjwvQXV0aG9yPjxZZWFyPjIwMjI8L1llYXI+PFJlY051bT40Njc3NTwvUmVjTnVtPjxJ
RFRleHQ+MjUwNzc8L0lEVGV4dD48cmVjb3JkPjxyZWMtbnVtYmVyPjQ2Nzc1PC9yZWMtbnVtYmVy
Pjxmb3JlaWduLWtleXM+PGtleSBhcHA9IkVOIiBkYi1pZD0iOTBhd3d0MjViZHB0d3RlZTI1ZHBw
eDVqd3ZkZHAyc3RyMHN6IiB0aW1lc3RhbXA9IjE2Njk4NTY4NzEiIGd1aWQ9IjBhYzNkMzFjLTZi
NDQtNDAwYS1iMDZjLWZjZDhmNGYxMGNhNSI+NDY3NzU8L2tleT48L2ZvcmVpZ24ta2V5cz48cmVm
LXR5cGUgbmFtZT0iSm91cm5hbCBBcnRpY2xlcyI+MTc8L3JlZi10eXBlPjxjb250cmlidXRvcnM+
PGF1dGhvcnM+PGF1dGhvcj5Kb2huc3RvbiwgQS5FLjwvYXV0aG9yPjxhdXRob3I+U2hhdmFsaWVy
LCBNLkEuPC9hdXRob3I+PGF1dGhvcj5TY3JpYm5lciwgSy5ULjwvYXV0aG9yPjxhdXRob3I+U290
bywgRS48L2F1dGhvcj48YXV0aG9yPkdyaWZmaW4sIE0uSi48L2F1dGhvcj48YXV0aG9yPldhbGRi
aWVzZXIsIEcuQy48L2F1dGhvcj48YXV0aG9yPlJpY2hhcmRzb24sIEIuTS48L2F1dGhvcj48YXV0
aG9yPldpbnRlcnMsIEEuRC48L2F1dGhvcj48YXV0aG9yPll1biwgUy48L2F1dGhvcj48YXV0aG9y
PkJha2VyLCBFLkEuPC9hdXRob3I+PGF1dGhvcj5MYXJzb24sIEQuTC48L2F1dGhvcj48YXV0aG9y
PktpdXBlbCwgTS48L2F1dGhvcj48YXV0aG9yPkxvY2gsIFQuUC48L2F1dGhvcj48L2F1dGhvcnM+
PC9jb250cmlidXRvcnM+PHRpdGxlcz48dGl0bGU+PHN0eWxlIGZhY2U9Im5vcm1hbCIgZm9udD0i
ZGVmYXVsdCIgc2l6ZT0iMTAwJSI+Rmlyc3QgSXNvbGF0aW9uIG9mIGEgSGVycGVzdmlydXMgKEZh
bWlseSA8L3N0eWxlPjxzdHlsZSBmYWNlPSJpdGFsaWMiIGZvbnQ9ImRlZmF1bHQiIHNpemU9IjEw
MCUiPkFsbG9oZXJwZXN2aXJpZGFlKTwvc3R5bGU+PHN0eWxlIGZhY2U9Im5vcm1hbCIgZm9udD0i
ZGVmYXVsdCIgc2l6ZT0iMTAwJSI+IGZyb20gR3JlYXQgTGFrZXMgTGFrZSBTdHVyZ2VvbiAoPC9z
dHlsZT48c3R5bGUgZmFjZT0iaXRhbGljIiBmb250PSJkZWZhdWx0IiBzaXplPSIxMDAlIj5BY2lw
ZW5zZXIgZnVsdmVzY2Vuczwvc3R5bGU+PHN0eWxlIGZhY2U9Im5vcm1hbCIgZm9udD0iZGVmYXVs
dCIgc2l6ZT0iMTAwJSI+KTwvc3R5bGU+PC90aXRsZT48c2Vjb25kYXJ5LXRpdGxlPkFuaW1hbHM8
L3NlY29uZGFyeS10aXRsZT48L3RpdGxlcz48cGVyaW9kaWNhbD48ZnVsbC10aXRsZT5BbmltYWxz
PC9mdWxsLXRpdGxlPjwvcGVyaW9kaWNhbD48cGFnZXM+MzIzMDwvcGFnZXM+PG51bWJlcj4xMjwv
bnVtYmVyPjxkYXRlcz48eWVhcj4yMDIyPC95ZWFyPjwvZGF0ZXM+PG9yaWctcHViPlxcQUNUMDAx
Q0wwNEZTMDdcQklPU0VDVVJJVFlEQVRBJFxFIExpYnJhcnlcQW5pbWFsIENhdGFsb2d1ZVxKXEpv
aG5zdG9uIGV0IGFsIDIwMjIgRU4yNTA3Ny5wZGY8L29yaWctcHViPjxsYWJlbD4yNTA3NzwvbGFi
ZWw+PHVybHM+PC91cmxzPjxjdXN0b20xPnN0dXJnZW9uX0JNPC9jdXN0b20xPjxlbGVjdHJvbmlj
LXJlc291cmNlLW51bT5odHRwczovL2RvaS5vcmcvMTAuMzM5MC9hbmkxMjIzMzIzMDwvZWxlY3Ry
b25pYy1yZXNvdXJjZS1udW0+PC9yZWNvcmQ+PC9DaXRlPjwvRW5kTm90ZT5=
</w:fldData>
        </w:fldChar>
      </w:r>
      <w:r w:rsidR="00295283">
        <w:instrText xml:space="preserve"> ADDIN EN.CITE </w:instrText>
      </w:r>
      <w:r w:rsidR="00295283">
        <w:fldChar w:fldCharType="begin">
          <w:fldData xml:space="preserve">PEVuZE5vdGU+PENpdGU+PEF1dGhvcj5TaGNoZWxrdW5vdjwvQXV0aG9yPjxZZWFyPjIwMDk8L1ll
YXI+PFJlY051bT4xNTA5ODwvUmVjTnVtPjxJRFRleHQ+MTgyMzQ8L0lEVGV4dD48RGlzcGxheVRl
eHQ+KEhlZHJpY2sgZXQgYWwuIDE5OTFhOyBKb2huc3RvbiBldCBhbC4gMjAyMjsgU2hjaGVsa3Vu
b3YgZXQgYWwuIDIwMDk7IFdhdHNvbiBldCBhbC4gMTk5NSk8L0Rpc3BsYXlUZXh0PjxyZWNvcmQ+
PHJlYy1udW1iZXI+MTUwOTg8L3JlYy1udW1iZXI+PGZvcmVpZ24ta2V5cz48a2V5IGFwcD0iRU4i
IGRiLWlkPSI5MGF3d3QyNWJkcHR3dGVlMjVkcHB4NWp3dmRkcDJzdHIwc3oiIHRpbWVzdGFtcD0i
MTY1MjM5Nzk0MSIgZ3VpZD0iN2ViODIwNzQtY2NiNC00OWVhLWIxMGMtOTNjYWI1MWUxMThiIj4x
NTA5ODwva2V5PjwvZm9yZWlnbi1rZXlzPjxyZWYtdHlwZSBuYW1lPSJKb3VybmFsIEFydGljbGVz
Ij4xNzwvcmVmLXR5cGU+PGNvbnRyaWJ1dG9ycz48YXV0aG9ycz48YXV0aG9yPlNoY2hlbGt1bm92
LCBJLlMuPC9hdXRob3I+PGF1dGhvcj5TaGNoZWxrdW5vdmEsIFQuSS48L2F1dGhvcj48YXV0aG9y
PlNoY2hlbGt1bm92LCBBLkkuPC9hdXRob3I+PGF1dGhvcj5Lb2xiYXNzb3ZhLCBZLlAuPC9hdXRo
b3I+PGF1dGhvcj5EaWRlbmtvLCBMLlYuPC9hdXRob3I+PGF1dGhvcj5CeWtvdnNreSwgQS5QLjwv
YXV0aG9yPjwvYXV0aG9ycz48L2NvbnRyaWJ1dG9ycz48dGl0bGVzPjx0aXRsZT5GaXJzdCBkZXRl
Y3Rpb24gb2YgYSB2aXJhbCBhZ2VudCBjYXVzaW5nIGRpc2Vhc2UgaW4gZmFybWVkIHN0dXJnZW9u
IGluIFJ1c3NpYTwvdGl0bGU+PHNlY29uZGFyeS10aXRsZT5EaXNlYXNlcyBvZiBBcXVhdGljIE9y
Z2FuaXNtczwvc2Vjb25kYXJ5LXRpdGxlPjwvdGl0bGVzPjxwZXJpb2RpY2FsPjxmdWxsLXRpdGxl
PkRpc2Vhc2VzIG9mIEFxdWF0aWMgT3JnYW5pc21zPC9mdWxsLXRpdGxlPjwvcGVyaW9kaWNhbD48
cGFnZXM+MTkzLTIwMzwvcGFnZXM+PHZvbHVtZT44Njwvdm9sdW1lPjxudW1iZXI+MzwvbnVtYmVy
PjxkYXRlcz48eWVhcj4yMDA5PC95ZWFyPjwvZGF0ZXM+PG9yaWctcHViPlxcQUNUMDAxQ0wwNEZT
MDdcQklPU0VDVVJJVFlEQVRBJFxFIExpYnJhcnlcQW5pbWFsIENhdGFsb2d1ZVxTXFNoY2hlbGt1
bm92IGV0IGFsIDIwMDkgRU4xODIzNC5wZGY8L29yaWctcHViPjxsYWJlbD4xODIzNDwvbGFiZWw+
PHVybHM+PC91cmxzPjxlbGVjdHJvbmljLXJlc291cmNlLW51bT5odHRwOi8vd3d3LmludC1yZXMu
Y29tL2Fic3RyYWN0cy9kYW8vdjg2L24zL3AxOTMtMjAzLzwvZWxlY3Ryb25pYy1yZXNvdXJjZS1u
dW0+PC9yZWNvcmQ+PC9DaXRlPjxDaXRlPjxBdXRob3I+V2F0c29uPC9BdXRob3I+PFllYXI+MTk5
NTwvWWVhcj48UmVjTnVtPjUzMTM8L1JlY051bT48SURUZXh0PjE4MjM2PC9JRFRleHQ+PHJlY29y
ZD48cmVjLW51bWJlcj41MzEzPC9yZWMtbnVtYmVyPjxmb3JlaWduLWtleXM+PGtleSBhcHA9IkVO
IiBkYi1pZD0iOTBhd3d0MjViZHB0d3RlZTI1ZHBweDVqd3ZkZHAyc3RyMHN6IiB0aW1lc3RhbXA9
IjE2NTIzOTcwMzAiIGd1aWQ9Ijk0ODEwY2I5LWQyM2EtNGYwOC04OTc0LWZlODUxYWZjZDk3ZCI+
NTMxMzwva2V5PjwvZm9yZWlnbi1rZXlzPjxyZWYtdHlwZSBuYW1lPSJKb3VybmFsIEFydGljbGVz
Ij4xNzwvcmVmLXR5cGU+PGNvbnRyaWJ1dG9ycz48YXV0aG9ycz48YXV0aG9yPldhdHNvbiwgTC5S
LjwvYXV0aG9yPjxhdXRob3I+WXVuLCBTLkMuPC9hdXRob3I+PGF1dGhvcj5Hcm9mZiwgSi5NLjwv
YXV0aG9yPjxhdXRob3I+SGVkcmljaywgUi5QLjwvYXV0aG9yPjwvYXV0aG9ycz48L2NvbnRyaWJ1
dG9ycz48dGl0bGVzPjx0aXRsZT48c3R5bGUgZmFjZT0ibm9ybWFsIiBmb250PSJkZWZhdWx0IiBz
aXplPSIxMDAlIj5DaGFyYWN0ZXJpc3RpY3MgYW5kIHBhdGhvZ2VuaWNpdHkgb2YgYSBub3ZlbCBo
ZXJwZXN2aXJ1cyBpc29sYXRlZCBmcm9tIGFkdWx0IGFuZCBzdWJhZHVsdCB3aGl0ZSBzdHVyZ2Vv
biA8L3N0eWxlPjxzdHlsZSBmYWNlPSJpdGFsaWMiIGZvbnQ9ImRlZmF1bHQiIHNpemU9IjEwMCUi
PkFjaXBlbnNlciB0cmFuc21vbnRhbnVzPC9zdHlsZT48L3RpdGxlPjxzZWNvbmRhcnktdGl0bGU+
RGlzZWFzZXMgb2YgQXF1YXRpYyBPcmdhbmlzbXM8L3NlY29uZGFyeS10aXRsZT48L3RpdGxlcz48
cGVyaW9kaWNhbD48ZnVsbC10aXRsZT5EaXNlYXNlcyBvZiBBcXVhdGljIE9yZ2FuaXNtczwvZnVs
bC10aXRsZT48L3BlcmlvZGljYWw+PHBhZ2VzPjE5OS0yMTA8L3BhZ2VzPjx2b2x1bWU+MjI8L3Zv
bHVtZT48bnVtYmVyPjM8L251bWJlcj48ZGF0ZXM+PHllYXI+MTk5NTwveWVhcj48L2RhdGVzPjxv
cmlnLXB1Yj5cXEFDVDAwMUNMMDRGUzA3XEJJT1NFQ1VSSVRZREFUQSRcRSBMaWJyYXJ5XEFuaW1h
bCBDYXRhbG9ndWVcV1xXYXRzb24gZXQgYWwgMTk5NSBFTjE4MjM2LnBkZjwvb3JpZy1wdWI+PGxh
YmVsPjE4MjM2PC9sYWJlbD48dXJscz48L3VybHM+PGN1c3RvbTE+S0c8L2N1c3RvbTE+PGVsZWN0
cm9uaWMtcmVzb3VyY2UtbnVtPmh0dHBzOi8vZG9pLm9yZy8xMC4zMzU0L2RhbzAyMjE5OTwvZWxl
Y3Ryb25pYy1yZXNvdXJjZS1udW0+PC9yZWNvcmQ+PC9DaXRlPjxDaXRlPjxBdXRob3I+SGVkcmlj
azwvQXV0aG9yPjxZZWFyPjE5OTE8L1llYXI+PFJlY051bT4yMjcwMjwvUmVjTnVtPjxJRFRleHQ+
MjMwNzQ8L0lEVGV4dD48cmVjb3JkPjxyZWMtbnVtYmVyPjIyNzAyPC9yZWMtbnVtYmVyPjxmb3Jl
aWduLWtleXM+PGtleSBhcHA9IkVOIiBkYi1pZD0iOTBhd3d0MjViZHB0d3RlZTI1ZHBweDVqd3Zk
ZHAyc3RyMHN6IiB0aW1lc3RhbXA9IjE2NTIzOTg5NjMiIGd1aWQ9IjQwZGQ0Yjk5LTExYWUtNDlj
Yy1hODBjLTcxNWJhNjRmY2U2MyI+MjI3MDI8L2tleT48L2ZvcmVpZ24ta2V5cz48cmVmLXR5cGUg
bmFtZT0iSm91cm5hbCBBcnRpY2xlcyI+MTc8L3JlZi10eXBlPjxjb250cmlidXRvcnM+PGF1dGhv
cnM+PGF1dGhvcj5IZWRyaWNrLCBSLiBQLjwvYXV0aG9yPjxhdXRob3I+TWNEb3dlbGwsIFQuPC9h
dXRob3I+PGF1dGhvcj5Hcm9mZiwgSi4gTS48L2F1dGhvcj48YXV0aG9yPll1biwgUy48L2F1dGhv
cj48YXV0aG9yPldpbmdmaWVsZCwgVy4gSC48L2F1dGhvcj48L2F1dGhvcnM+PC9jb250cmlidXRv
cnM+PHRpdGxlcz48dGl0bGU+PHN0eWxlIGZhY2U9Im5vcm1hbCIgZm9udD0iZGVmYXVsdCIgc2l6
ZT0iMTAwJSI+SXNvbGF0aW9uIG9mIGFuIGVwaXRoZWxpb3Ryb3BpYyBoZXJwZXN2aXJ1cyBmcm9t
IHdoaXRlIHN0dXJnZW9uIDwvc3R5bGU+PHN0eWxlIGZhY2U9Iml0YWxpYyIgZm9udD0iZGVmYXVs
dCIgc2l6ZT0iMTAwJSI+QWNpcGVuc2VyIHRyYW5zbW9udGFudXM8L3N0eWxlPjwvdGl0bGU+PHNl
Y29uZGFyeS10aXRsZT5EaXNlYXNlcyBvZiBBcXVhdGljIE9yZ2FuaXNtczwvc2Vjb25kYXJ5LXRp
dGxlPjwvdGl0bGVzPjxwZXJpb2RpY2FsPjxmdWxsLXRpdGxlPkRpc2Vhc2VzIG9mIEFxdWF0aWMg
T3JnYW5pc21zPC9mdWxsLXRpdGxlPjwvcGVyaW9kaWNhbD48cGFnZXM+NDktNTY8L3BhZ2VzPjx2
b2x1bWU+MTE8L3ZvbHVtZT48ZGF0ZXM+PHllYXI+MTk5MTwveWVhcj48L2RhdGVzPjxvcmlnLXB1
Yj5cXEFDVDAwMUNMMDRGUzA3XEJJT1NFQ1VSSVRZREFUQSRcRSBMaWJyYXJ5XEFuaW1hbCBDYXRh
bG9ndWVcSFxIZWRyaWNrIGV0IGFsIDE5OTEgRU4yMzA3NC5wZGY8L29yaWctcHViPjxsYWJlbD4y
MzA3NDwvbGFiZWw+PHVybHM+PC91cmxzPjxjdXN0b20xPlN0dXJnZW9uX1lHQzwvY3VzdG9tMT48
ZWxlY3Ryb25pYy1yZXNvdXJjZS1udW0+aHR0cHM6Ly9kb2kub3JnLzEwLjMzNTQvZGFvMDExMDQ5
PC9lbGVjdHJvbmljLXJlc291cmNlLW51bT48L3JlY29yZD48L0NpdGU+PENpdGU+PEF1dGhvcj5K
b2huc3RvbjwvQXV0aG9yPjxZZWFyPjIwMjI8L1llYXI+PFJlY051bT40Njc3NTwvUmVjTnVtPjxJ
RFRleHQ+MjUwNzc8L0lEVGV4dD48cmVjb3JkPjxyZWMtbnVtYmVyPjQ2Nzc1PC9yZWMtbnVtYmVy
Pjxmb3JlaWduLWtleXM+PGtleSBhcHA9IkVOIiBkYi1pZD0iOTBhd3d0MjViZHB0d3RlZTI1ZHBw
eDVqd3ZkZHAyc3RyMHN6IiB0aW1lc3RhbXA9IjE2Njk4NTY4NzEiIGd1aWQ9IjBhYzNkMzFjLTZi
NDQtNDAwYS1iMDZjLWZjZDhmNGYxMGNhNSI+NDY3NzU8L2tleT48L2ZvcmVpZ24ta2V5cz48cmVm
LXR5cGUgbmFtZT0iSm91cm5hbCBBcnRpY2xlcyI+MTc8L3JlZi10eXBlPjxjb250cmlidXRvcnM+
PGF1dGhvcnM+PGF1dGhvcj5Kb2huc3RvbiwgQS5FLjwvYXV0aG9yPjxhdXRob3I+U2hhdmFsaWVy
LCBNLkEuPC9hdXRob3I+PGF1dGhvcj5TY3JpYm5lciwgSy5ULjwvYXV0aG9yPjxhdXRob3I+U290
bywgRS48L2F1dGhvcj48YXV0aG9yPkdyaWZmaW4sIE0uSi48L2F1dGhvcj48YXV0aG9yPldhbGRi
aWVzZXIsIEcuQy48L2F1dGhvcj48YXV0aG9yPlJpY2hhcmRzb24sIEIuTS48L2F1dGhvcj48YXV0
aG9yPldpbnRlcnMsIEEuRC48L2F1dGhvcj48YXV0aG9yPll1biwgUy48L2F1dGhvcj48YXV0aG9y
PkJha2VyLCBFLkEuPC9hdXRob3I+PGF1dGhvcj5MYXJzb24sIEQuTC48L2F1dGhvcj48YXV0aG9y
PktpdXBlbCwgTS48L2F1dGhvcj48YXV0aG9yPkxvY2gsIFQuUC48L2F1dGhvcj48L2F1dGhvcnM+
PC9jb250cmlidXRvcnM+PHRpdGxlcz48dGl0bGU+PHN0eWxlIGZhY2U9Im5vcm1hbCIgZm9udD0i
ZGVmYXVsdCIgc2l6ZT0iMTAwJSI+Rmlyc3QgSXNvbGF0aW9uIG9mIGEgSGVycGVzdmlydXMgKEZh
bWlseSA8L3N0eWxlPjxzdHlsZSBmYWNlPSJpdGFsaWMiIGZvbnQ9ImRlZmF1bHQiIHNpemU9IjEw
MCUiPkFsbG9oZXJwZXN2aXJpZGFlKTwvc3R5bGU+PHN0eWxlIGZhY2U9Im5vcm1hbCIgZm9udD0i
ZGVmYXVsdCIgc2l6ZT0iMTAwJSI+IGZyb20gR3JlYXQgTGFrZXMgTGFrZSBTdHVyZ2VvbiAoPC9z
dHlsZT48c3R5bGUgZmFjZT0iaXRhbGljIiBmb250PSJkZWZhdWx0IiBzaXplPSIxMDAlIj5BY2lw
ZW5zZXIgZnVsdmVzY2Vuczwvc3R5bGU+PHN0eWxlIGZhY2U9Im5vcm1hbCIgZm9udD0iZGVmYXVs
dCIgc2l6ZT0iMTAwJSI+KTwvc3R5bGU+PC90aXRsZT48c2Vjb25kYXJ5LXRpdGxlPkFuaW1hbHM8
L3NlY29uZGFyeS10aXRsZT48L3RpdGxlcz48cGVyaW9kaWNhbD48ZnVsbC10aXRsZT5BbmltYWxz
PC9mdWxsLXRpdGxlPjwvcGVyaW9kaWNhbD48cGFnZXM+MzIzMDwvcGFnZXM+PG51bWJlcj4xMjwv
bnVtYmVyPjxkYXRlcz48eWVhcj4yMDIyPC95ZWFyPjwvZGF0ZXM+PG9yaWctcHViPlxcQUNUMDAx
Q0wwNEZTMDdcQklPU0VDVVJJVFlEQVRBJFxFIExpYnJhcnlcQW5pbWFsIENhdGFsb2d1ZVxKXEpv
aG5zdG9uIGV0IGFsIDIwMjIgRU4yNTA3Ny5wZGY8L29yaWctcHViPjxsYWJlbD4yNTA3NzwvbGFi
ZWw+PHVybHM+PC91cmxzPjxjdXN0b20xPnN0dXJnZW9uX0JNPC9jdXN0b20xPjxlbGVjdHJvbmlj
LXJlc291cmNlLW51bT5odHRwczovL2RvaS5vcmcvMTAuMzM5MC9hbmkxMjIzMzIzMDwvZWxlY3Ry
b25pYy1yZXNvdXJjZS1udW0+PC9yZWNvcmQ+PC9DaXRlPjwvRW5kTm90ZT5=
</w:fldData>
        </w:fldChar>
      </w:r>
      <w:r w:rsidR="00295283">
        <w:instrText xml:space="preserve"> ADDIN EN.CITE.DATA </w:instrText>
      </w:r>
      <w:r w:rsidR="00295283">
        <w:fldChar w:fldCharType="end"/>
      </w:r>
      <w:r w:rsidR="00295283">
        <w:fldChar w:fldCharType="separate"/>
      </w:r>
      <w:r w:rsidR="00295283">
        <w:rPr>
          <w:noProof/>
        </w:rPr>
        <w:t>(Hedrick et al. 1991a; Johnston et al. 2022; Shchelkunov et al. 2009; Watson et al. 1995)</w:t>
      </w:r>
      <w:r w:rsidR="00295283">
        <w:fldChar w:fldCharType="end"/>
      </w:r>
      <w:r>
        <w:t>. Under laboratory conditions,</w:t>
      </w:r>
      <w:r w:rsidRPr="00E771B1">
        <w:t xml:space="preserve"> </w:t>
      </w:r>
      <w:r>
        <w:t>viral replication of AciHV1 on white sturgeon skin cell</w:t>
      </w:r>
      <w:r w:rsidR="00C23AAA">
        <w:t xml:space="preserve"> culture</w:t>
      </w:r>
      <w:r>
        <w:t xml:space="preserve">s occurs at temperatures between 10–20°C with the optimum being 15°C </w:t>
      </w:r>
      <w:r w:rsidR="00295283">
        <w:fldChar w:fldCharType="begin"/>
      </w:r>
      <w:r w:rsidR="00295283">
        <w:instrText xml:space="preserve"> ADDIN EN.CITE &lt;EndNote&gt;&lt;Cite&gt;&lt;Author&gt;Hedrick&lt;/Author&gt;&lt;Year&gt;1991&lt;/Year&gt;&lt;RecNum&gt;22702&lt;/RecNum&gt;&lt;IDText&gt;23074&lt;/IDText&gt;&lt;DisplayText&gt;(Hedrick et al. 1991a)&lt;/DisplayText&gt;&lt;record&gt;&lt;rec-number&gt;22702&lt;/rec-number&gt;&lt;foreign-keys&gt;&lt;key app="EN" db-id="90awwt25bdptwtee25dppx5jwvddp2str0sz" timestamp="1652398963" guid="40dd4b99-11ae-49cc-a80c-715ba64fce63"&gt;22702&lt;/key&gt;&lt;/foreign-keys&gt;&lt;ref-type name="Journal Articles"&gt;17&lt;/ref-type&gt;&lt;contributors&gt;&lt;authors&gt;&lt;author&gt;Hedrick, R. P.&lt;/author&gt;&lt;author&gt;McDowell, T.&lt;/author&gt;&lt;author&gt;Groff, J. M.&lt;/author&gt;&lt;author&gt;Yun, S.&lt;/author&gt;&lt;author&gt;Wingfield, W. H.&lt;/author&gt;&lt;/authors&gt;&lt;/contributors&gt;&lt;titles&gt;&lt;title&gt;&lt;style face="normal" font="default" size="100%"&gt;Isolation of an epitheliotropic herpesvirus from white sturgeon &lt;/style&gt;&lt;style face="italic" font="default" size="100%"&gt;Acipenser transmontanus&lt;/style&gt;&lt;/title&gt;&lt;secondary-title&gt;Diseases of Aquatic Organisms&lt;/secondary-title&gt;&lt;/titles&gt;&lt;periodical&gt;&lt;full-title&gt;Diseases of Aquatic Organisms&lt;/full-title&gt;&lt;/periodical&gt;&lt;pages&gt;49-56&lt;/pages&gt;&lt;volume&gt;11&lt;/volume&gt;&lt;dates&gt;&lt;year&gt;1991&lt;/year&gt;&lt;/dates&gt;&lt;orig-pub&gt;\\ACT001CL04FS07\BIOSECURITYDATA$\E Library\Animal Catalogue\H\Hedrick et al 1991 EN23074.pdf&lt;/orig-pub&gt;&lt;label&gt;23074&lt;/label&gt;&lt;urls&gt;&lt;/urls&gt;&lt;custom1&gt;Sturgeon_YGC&lt;/custom1&gt;&lt;electronic-resource-num&gt;https://doi.org/10.3354/dao011049&lt;/electronic-resource-num&gt;&lt;/record&gt;&lt;/Cite&gt;&lt;/EndNote&gt;</w:instrText>
      </w:r>
      <w:r w:rsidR="00295283">
        <w:fldChar w:fldCharType="separate"/>
      </w:r>
      <w:r w:rsidR="00295283">
        <w:rPr>
          <w:noProof/>
        </w:rPr>
        <w:t>(Hedrick et al. 1991a)</w:t>
      </w:r>
      <w:r w:rsidR="00295283">
        <w:fldChar w:fldCharType="end"/>
      </w:r>
      <w:r>
        <w:t xml:space="preserve">. AciHV2 induced a cytopathogenic effect on white sturgeon spleen cells over 5–7 days at 15°C or 2–3 days at 20°C </w:t>
      </w:r>
      <w:r w:rsidR="00295283">
        <w:fldChar w:fldCharType="begin"/>
      </w:r>
      <w:r w:rsidR="00295283">
        <w:instrText xml:space="preserve"> ADDIN EN.CITE &lt;EndNote&gt;&lt;Cite&gt;&lt;Author&gt;LaPatra&lt;/Author&gt;&lt;Year&gt;2014&lt;/Year&gt;&lt;RecNum&gt;17737&lt;/RecNum&gt;&lt;IDText&gt;18194&lt;/IDText&gt;&lt;DisplayText&gt;(LaPatra et al. 2014)&lt;/DisplayText&gt;&lt;record&gt;&lt;rec-number&gt;17737&lt;/rec-number&gt;&lt;foreign-keys&gt;&lt;key app="EN" db-id="90awwt25bdptwtee25dppx5jwvddp2str0sz" timestamp="1652398212" guid="e207869d-974a-4555-a586-003b3d429312"&gt;17737&lt;/key&gt;&lt;/foreign-keys&gt;&lt;ref-type name="Journal Articles"&gt;17&lt;/ref-type&gt;&lt;contributors&gt;&lt;authors&gt;&lt;author&gt;LaPatra, S. E.&lt;/author&gt;&lt;author&gt;Groff, J. M.&lt;/author&gt;&lt;author&gt;Keith, I.&lt;/author&gt;&lt;author&gt;Hogans, W. E.&lt;/author&gt;&lt;author&gt;Groman, D.&lt;/author&gt;&lt;/authors&gt;&lt;/contributors&gt;&lt;titles&gt;&lt;title&gt;&lt;style face="normal" font="default" size="100%"&gt;Case report: concurrent herpesviral and presumptive iridoviral infection associated with disease in cultured shortnose sturgeon, &lt;/style&gt;&lt;style face="italic" font="default" size="100%"&gt;Acipenser brevirostrum&lt;/style&gt;&lt;style face="normal" font="default" size="100%"&gt; (L.), from the Atlantic coast of Canada&lt;/style&gt;&lt;/title&gt;&lt;secondary-title&gt;Journal of Fish Diseases&lt;/secondary-title&gt;&lt;/titles&gt;&lt;periodical&gt;&lt;full-title&gt;Journal of Fish Diseases&lt;/full-title&gt;&lt;/periodical&gt;&lt;pages&gt;141-147&lt;/pages&gt;&lt;volume&gt;37&lt;/volume&gt;&lt;number&gt;2&lt;/number&gt;&lt;keywords&gt;&lt;keyword&gt;herpesvirus&lt;/keyword&gt;&lt;keyword&gt;iridovirus&lt;/keyword&gt;&lt;keyword&gt;shortnose sturgeon&lt;/keyword&gt;&lt;/keywords&gt;&lt;dates&gt;&lt;year&gt;2014&lt;/year&gt;&lt;/dates&gt;&lt;orig-pub&gt;\\ACT001CL04FS07\BIOSECURITYDATA$\E Library\Animal Catalogue\L\LaPatra et al 2014 EN18194.pdf&lt;/orig-pub&gt;&lt;label&gt;18194&lt;/label&gt;&lt;urls&gt;&lt;/urls&gt;&lt;custom1&gt;KG&lt;/custom1&gt;&lt;electronic-resource-num&gt;http://dx.doi.org/10.1111/jfd.12147&lt;/electronic-resource-num&gt;&lt;/record&gt;&lt;/Cite&gt;&lt;/EndNote&gt;</w:instrText>
      </w:r>
      <w:r w:rsidR="00295283">
        <w:fldChar w:fldCharType="separate"/>
      </w:r>
      <w:r w:rsidR="00295283">
        <w:rPr>
          <w:noProof/>
        </w:rPr>
        <w:t>(LaPatra et al. 2014)</w:t>
      </w:r>
      <w:r w:rsidR="00295283">
        <w:fldChar w:fldCharType="end"/>
      </w:r>
      <w:r>
        <w:t xml:space="preserve">. LSHV-2 could be cultured on </w:t>
      </w:r>
      <w:r w:rsidRPr="00CA602A">
        <w:t>white sturgeon × lake sturgeon</w:t>
      </w:r>
      <w:r>
        <w:t xml:space="preserve"> cells at 15</w:t>
      </w:r>
      <w:r>
        <w:sym w:font="Symbol" w:char="F0B0"/>
      </w:r>
      <w:r>
        <w:t xml:space="preserve">C </w:t>
      </w:r>
      <w:r w:rsidR="00295283">
        <w:fldChar w:fldCharType="begin"/>
      </w:r>
      <w:r w:rsidR="00295283">
        <w:instrText xml:space="preserve"> ADDIN EN.CITE &lt;EndNote&gt;&lt;Cite&gt;&lt;Author&gt;Johnston&lt;/Author&gt;&lt;Year&gt;2022&lt;/Year&gt;&lt;RecNum&gt;46775&lt;/RecNum&gt;&lt;IDText&gt;25077&lt;/IDText&gt;&lt;DisplayText&gt;(Johnston et al. 2022)&lt;/DisplayText&gt;&lt;record&gt;&lt;rec-number&gt;46775&lt;/rec-number&gt;&lt;foreign-keys&gt;&lt;key app="EN" db-id="90awwt25bdptwtee25dppx5jwvddp2str0sz" timestamp="1669856871" guid="0ac3d31c-6b44-400a-b06c-fcd8f4f10ca5"&gt;46775&lt;/key&gt;&lt;/foreign-keys&gt;&lt;ref-type name="Journal Articles"&gt;17&lt;/ref-type&gt;&lt;contributors&gt;&lt;authors&gt;&lt;author&gt;Johnston, A.E.&lt;/author&gt;&lt;author&gt;Shavalier, M.A.&lt;/author&gt;&lt;author&gt;Scribner, K.T.&lt;/author&gt;&lt;author&gt;Soto, E.&lt;/author&gt;&lt;author&gt;Griffin, M.J.&lt;/author&gt;&lt;author&gt;Waldbieser, G.C.&lt;/author&gt;&lt;author&gt;Richardson, B.M.&lt;/author&gt;&lt;author&gt;Winters, A.D.&lt;/author&gt;&lt;author&gt;Yun, S.&lt;/author&gt;&lt;author&gt;Baker, E.A.&lt;/author&gt;&lt;author&gt;Larson, D.L.&lt;/author&gt;&lt;author&gt;Kiupel, M.&lt;/author&gt;&lt;author&gt;Loch, T.P.&lt;/author&gt;&lt;/authors&gt;&lt;/contributors&gt;&lt;titles&gt;&lt;title&gt;&lt;style face="normal" font="default" size="100%"&gt;First Isolation of a Herpesvirus (Family &lt;/style&gt;&lt;style face="italic" font="default" size="100%"&gt;Alloherpesviridae)&lt;/style&gt;&lt;style face="normal" font="default" size="100%"&gt; from Great Lakes Lake Sturgeon (&lt;/style&gt;&lt;style face="italic" font="default" size="100%"&gt;Acipenser fulvescens&lt;/style&gt;&lt;style face="normal" font="default" size="100%"&gt;)&lt;/style&gt;&lt;/title&gt;&lt;secondary-title&gt;Animals&lt;/secondary-title&gt;&lt;/titles&gt;&lt;periodical&gt;&lt;full-title&gt;Animals&lt;/full-title&gt;&lt;/periodical&gt;&lt;pages&gt;3230&lt;/pages&gt;&lt;number&gt;12&lt;/number&gt;&lt;dates&gt;&lt;year&gt;2022&lt;/year&gt;&lt;/dates&gt;&lt;orig-pub&gt;\\ACT001CL04FS07\BIOSECURITYDATA$\E Library\Animal Catalogue\J\Johnston et al 2022 EN25077.pdf&lt;/orig-pub&gt;&lt;label&gt;25077&lt;/label&gt;&lt;urls&gt;&lt;/urls&gt;&lt;custom1&gt;sturgeon_BM&lt;/custom1&gt;&lt;electronic-resource-num&gt;https://doi.org/10.3390/ani12233230&lt;/electronic-resource-num&gt;&lt;/record&gt;&lt;/Cite&gt;&lt;/EndNote&gt;</w:instrText>
      </w:r>
      <w:r w:rsidR="00295283">
        <w:fldChar w:fldCharType="separate"/>
      </w:r>
      <w:r w:rsidR="00295283">
        <w:rPr>
          <w:noProof/>
        </w:rPr>
        <w:t>(Johnston et al. 2022)</w:t>
      </w:r>
      <w:r w:rsidR="00295283">
        <w:fldChar w:fldCharType="end"/>
      </w:r>
      <w:r>
        <w:t>.</w:t>
      </w:r>
    </w:p>
    <w:p w14:paraId="4F48CC0B" w14:textId="552F2632" w:rsidR="00E73410" w:rsidRDefault="00E73410" w:rsidP="00E73410">
      <w:r w:rsidRPr="00E459FF">
        <w:t>No</w:t>
      </w:r>
      <w:r>
        <w:t xml:space="preserve"> </w:t>
      </w:r>
      <w:r w:rsidRPr="00E459FF">
        <w:t xml:space="preserve">reports on the stability of AciHV1 </w:t>
      </w:r>
      <w:r>
        <w:t>or</w:t>
      </w:r>
      <w:r w:rsidRPr="00E459FF">
        <w:t xml:space="preserve"> AciHV2</w:t>
      </w:r>
      <w:r>
        <w:t xml:space="preserve"> were found. However, </w:t>
      </w:r>
      <w:r w:rsidRPr="00673077">
        <w:t>Cyprinid herpesvirus 3</w:t>
      </w:r>
      <w:r>
        <w:t xml:space="preserve"> (CyHV-3),</w:t>
      </w:r>
      <w:r w:rsidRPr="00673077">
        <w:t xml:space="preserve"> </w:t>
      </w:r>
      <w:r>
        <w:t xml:space="preserve">another member of the family </w:t>
      </w:r>
      <w:r w:rsidRPr="00224721">
        <w:rPr>
          <w:rStyle w:val="Emphasis"/>
        </w:rPr>
        <w:t>Alloherpesviridae</w:t>
      </w:r>
      <w:r>
        <w:rPr>
          <w:rStyle w:val="Emphasis"/>
        </w:rPr>
        <w:t>,</w:t>
      </w:r>
      <w:r>
        <w:t xml:space="preserve"> remains viable in water for 4–21 hours </w:t>
      </w:r>
      <w:r w:rsidR="00295283">
        <w:fldChar w:fldCharType="begin">
          <w:fldData xml:space="preserve">PEVuZE5vdGU+PENpdGU+PEF1dGhvcj5QZXJlbGJlcmc8L0F1dGhvcj48WWVhcj4yMDAzPC9ZZWFy
PjxSZWNOdW0+OTgyMTwvUmVjTnVtPjxJRFRleHQ+MTE3MDY8L0lEVGV4dD48RGlzcGxheVRleHQ+
KFBlcmVsYmVyZyBldCBhbC4gMjAwMyk8L0Rpc3BsYXlUZXh0PjxyZWNvcmQ+PHJlYy1udW1iZXI+
OTgyMTwvcmVjLW51bWJlcj48Zm9yZWlnbi1rZXlzPjxrZXkgYXBwPSJFTiIgZGItaWQ9IjkwYXd3
dDI1YmRwdHd0ZWUyNWRwcHg1and2ZGRwMnN0cjBzeiIgdGltZXN0YW1wPSIxNjUyMzk3Mzk2IiBn
dWlkPSI3MTE3ZmYxMi0yNDM0LTQwMGUtODFlMi1lZGI0ZDRmYjQ0ZTciPjk4MjE8L2tleT48L2Zv
cmVpZ24ta2V5cz48cmVmLXR5cGUgbmFtZT0iSm91cm5hbCBBcnRpY2xlcyI+MTc8L3JlZi10eXBl
Pjxjb250cmlidXRvcnM+PGF1dGhvcnM+PGF1dGhvcj5QZXJlbGJlcmcsIEEuPC9hdXRob3I+PGF1
dGhvcj5TbWlybm92LCBNLjwvYXV0aG9yPjxhdXRob3I+SHV0b3JhbiwgTS48L2F1dGhvcj48YXV0
aG9yPkRpYW1hbnQsIEEuPC9hdXRob3I+PGF1dGhvcj5CZWplcmFubywgWS48L2F1dGhvcj48YXV0
aG9yPktvdGxlciwgTS48L2F1dGhvcj48L2F1dGhvcnM+PC9jb250cmlidXRvcnM+PHRpdGxlcz48
dGl0bGU+PHN0eWxlIGZhY2U9Im5vcm1hbCIgZm9udD0iZGVmYXVsdCIgc2l6ZT0iMTAwJSI+RXBp
ZGVtaW9sb2dpY2FsIGRlc2NyaXB0aW9uIG9mIGEgbmV3IHZpcmFsIGRpc2Vhc2UgYWZmbGljdGlu
ZyBjdWx0dXJlZCA8L3N0eWxlPjxzdHlsZSBmYWNlPSJpdGFsaWMiIGZvbnQ9ImRlZmF1bHQiIHNp
emU9IjEwMCUiPkN5cHJpbnVzIGNhcnBpbzwvc3R5bGU+PHN0eWxlIGZhY2U9Im5vcm1hbCIgZm9u
dD0iZGVmYXVsdCIgc2l6ZT0iMTAwJSI+IGluIElzcmFlbDwvc3R5bGU+PC90aXRsZT48c2Vjb25k
YXJ5LXRpdGxlPklzcmFlbGkgSm91cm5hbCBvZiBBcXVhY3VsdHVyZSAtIEJhbWlkZ2VoPC9zZWNv
bmRhcnktdGl0bGU+PC90aXRsZXM+PHBlcmlvZGljYWw+PGZ1bGwtdGl0bGU+SXNyYWVsaSBKb3Vy
bmFsIG9mIEFxdWFjdWx0dXJlIC0gQmFtaWRnZWg8L2Z1bGwtdGl0bGU+PC9wZXJpb2RpY2FsPjxw
YWdlcz41LTEyPC9wYWdlcz48dm9sdW1lPjU1PC92b2x1bWU+PG51bWJlcj4xPC9udW1iZXI+PGtl
eXdvcmRzPjxrZXl3b3JkPkFjdGl2ZTwva2V5d29yZD48a2V5d29yZD5BZHVsdDwva2V5d29yZD48
a2V5d29yZD5BZmZlY3RlZDwva2V5d29yZD48a2V5d29yZD5BZ2U8L2tleXdvcmQ+PGtleXdvcmQ+
QWdlbnQ8L2tleXdvcmQ+PGtleXdvcmQ+Q2FycDwva2V5d29yZD48a2V5d29yZD5DbGluaWNhbDwv
a2V5d29yZD48a2V5d29yZD5DbGluaWNhbCBzaWduPC9rZXl3b3JkPjxrZXl3b3JkPkNsaW5pY2Fs
IHNpZ25zPC9rZXl3b3JkPjxrZXl3b3JkPkNvaGFiaXRhdGlvbjwva2V5d29yZD48a2V5d29yZD5D
b21tb24gY2FycDwva2V5d29yZD48a2V5d29yZD5DeXByaW51cyBjYXJwaW88L2tleXdvcmQ+PGtl
eXdvcmQ+RGlzZWFzZTwva2V5d29yZD48a2V5d29yZD5FeHBvc3VyZTwva2V5d29yZD48a2V5d29y
ZD5FeWVzPC9rZXl3b3JkPjxrZXl3b3JkPkZhdGlndWU8L2tleXdvcmQ+PGtleXdvcmQ+RmlzaDwv
a2V5d29yZD48a2V5d29yZD5JbW1lcnNpb248L2tleXdvcmQ+PGtleXdvcmQ+SW5vY3VsdW08L2tl
eXdvcmQ+PGtleXdvcmQ+SW50cmFwZXJpdG9uZWFsPC9rZXl3b3JkPjxrZXl3b3JkPklzcmFlbDwv
a2V5d29yZD48a2V5d29yZD5Lb2k8L2tleXdvcmQ+PGtleXdvcmQ+TW9ydGFsaXRpZXM8L2tleXdv
cmQ+PGtleXdvcmQ+TW9ydGFsaXR5PC9rZXl3b3JkPjxrZXl3b3JkPk1vdmVtZW50PC9rZXl3b3Jk
PjxrZXl3b3JkPk11Y3VzPC9rZXl3b3JkPjxrZXl3b3JkPk5lY3Jvc2lzPC9rZXl3b3JkPjxrZXl3
b3JkPlJlcG9ydDwva2V5d29yZD48a2V5d29yZD5zZWNyZXRpb248L2tleXdvcmQ+PGtleXdvcmQ+
U2lnbjwva2V5d29yZD48a2V5d29yZD5TaWduczwva2V5d29yZD48a2V5d29yZD5Ta2luPC9rZXl3
b3JkPjxrZXl3b3JkPlNwcmluZzwva2V5d29yZD48a2V5d29yZD5UaXNzdWU8L2tleXdvcmQ+PGtl
eXdvcmQ+VHJpYWw8L2tleXdvcmQ+PGtleXdvcmQ+VHJpYWxzPC9rZXl3b3JkPjxrZXl3b3JkPlZp
cmFsPC9rZXl3b3JkPjxrZXl3b3JkPlZpcnVzPC9rZXl3b3JkPjxrZXl3b3JkPldhdGVyPC9rZXl3
b3JkPjwva2V5d29yZHM+PGRhdGVzPjx5ZWFyPjIwMDM8L3llYXI+PHB1Yi1kYXRlcz48ZGF0ZT4x
IE1heSAyMDIzPC9kYXRlPjwvcHViLWRhdGVzPjwvZGF0ZXM+PG9yaWctcHViPlxcQUNUMDAxQ0ww
NEZTMDdcQklPU0VDVVJJVFlEQVRBJFxFIExpYnJhcnlcQW5pbWFsIENhdGFsb2d1ZVxQPC9vcmln
LXB1Yj48bGFiZWw+MTE3MDY8L2xhYmVsPjx1cmxzPjwvdXJscz48Y3VzdG9tMT5hcXVhdGljcyBn
bTwvY3VzdG9tMT48ZWxlY3Ryb25pYy1yZXNvdXJjZS1udW0+aHR0cHM6Ly9ldm9scy5saWJyYXJ5
Lm1hbm9hLmhhd2FpaS5lZHUvc2VydmVyL2FwaS9jb3JlL2JpdHN0cmVhbXMvYWZjNGViYjMtN2Iw
OC00MjBiLWE5MWMtYzM5YjYzOGM4NjYxL2NvbnRlbnQ8L2VsZWN0cm9uaWMtcmVzb3VyY2UtbnVt
Pjxtb2RpZmllZC1kYXRlPjczMTY4PC9tb2RpZmllZC1kYXRlPjwvcmVjb3JkPjwvQ2l0ZT48L0Vu
ZE5vdGU+
</w:fldData>
        </w:fldChar>
      </w:r>
      <w:r w:rsidR="00295283">
        <w:instrText xml:space="preserve"> ADDIN EN.CITE </w:instrText>
      </w:r>
      <w:r w:rsidR="00295283">
        <w:fldChar w:fldCharType="begin">
          <w:fldData xml:space="preserve">PEVuZE5vdGU+PENpdGU+PEF1dGhvcj5QZXJlbGJlcmc8L0F1dGhvcj48WWVhcj4yMDAzPC9ZZWFy
PjxSZWNOdW0+OTgyMTwvUmVjTnVtPjxJRFRleHQ+MTE3MDY8L0lEVGV4dD48RGlzcGxheVRleHQ+
KFBlcmVsYmVyZyBldCBhbC4gMjAwMyk8L0Rpc3BsYXlUZXh0PjxyZWNvcmQ+PHJlYy1udW1iZXI+
OTgyMTwvcmVjLW51bWJlcj48Zm9yZWlnbi1rZXlzPjxrZXkgYXBwPSJFTiIgZGItaWQ9IjkwYXd3
dDI1YmRwdHd0ZWUyNWRwcHg1and2ZGRwMnN0cjBzeiIgdGltZXN0YW1wPSIxNjUyMzk3Mzk2IiBn
dWlkPSI3MTE3ZmYxMi0yNDM0LTQwMGUtODFlMi1lZGI0ZDRmYjQ0ZTciPjk4MjE8L2tleT48L2Zv
cmVpZ24ta2V5cz48cmVmLXR5cGUgbmFtZT0iSm91cm5hbCBBcnRpY2xlcyI+MTc8L3JlZi10eXBl
Pjxjb250cmlidXRvcnM+PGF1dGhvcnM+PGF1dGhvcj5QZXJlbGJlcmcsIEEuPC9hdXRob3I+PGF1
dGhvcj5TbWlybm92LCBNLjwvYXV0aG9yPjxhdXRob3I+SHV0b3JhbiwgTS48L2F1dGhvcj48YXV0
aG9yPkRpYW1hbnQsIEEuPC9hdXRob3I+PGF1dGhvcj5CZWplcmFubywgWS48L2F1dGhvcj48YXV0
aG9yPktvdGxlciwgTS48L2F1dGhvcj48L2F1dGhvcnM+PC9jb250cmlidXRvcnM+PHRpdGxlcz48
dGl0bGU+PHN0eWxlIGZhY2U9Im5vcm1hbCIgZm9udD0iZGVmYXVsdCIgc2l6ZT0iMTAwJSI+RXBp
ZGVtaW9sb2dpY2FsIGRlc2NyaXB0aW9uIG9mIGEgbmV3IHZpcmFsIGRpc2Vhc2UgYWZmbGljdGlu
ZyBjdWx0dXJlZCA8L3N0eWxlPjxzdHlsZSBmYWNlPSJpdGFsaWMiIGZvbnQ9ImRlZmF1bHQiIHNp
emU9IjEwMCUiPkN5cHJpbnVzIGNhcnBpbzwvc3R5bGU+PHN0eWxlIGZhY2U9Im5vcm1hbCIgZm9u
dD0iZGVmYXVsdCIgc2l6ZT0iMTAwJSI+IGluIElzcmFlbDwvc3R5bGU+PC90aXRsZT48c2Vjb25k
YXJ5LXRpdGxlPklzcmFlbGkgSm91cm5hbCBvZiBBcXVhY3VsdHVyZSAtIEJhbWlkZ2VoPC9zZWNv
bmRhcnktdGl0bGU+PC90aXRsZXM+PHBlcmlvZGljYWw+PGZ1bGwtdGl0bGU+SXNyYWVsaSBKb3Vy
bmFsIG9mIEFxdWFjdWx0dXJlIC0gQmFtaWRnZWg8L2Z1bGwtdGl0bGU+PC9wZXJpb2RpY2FsPjxw
YWdlcz41LTEyPC9wYWdlcz48dm9sdW1lPjU1PC92b2x1bWU+PG51bWJlcj4xPC9udW1iZXI+PGtl
eXdvcmRzPjxrZXl3b3JkPkFjdGl2ZTwva2V5d29yZD48a2V5d29yZD5BZHVsdDwva2V5d29yZD48
a2V5d29yZD5BZmZlY3RlZDwva2V5d29yZD48a2V5d29yZD5BZ2U8L2tleXdvcmQ+PGtleXdvcmQ+
QWdlbnQ8L2tleXdvcmQ+PGtleXdvcmQ+Q2FycDwva2V5d29yZD48a2V5d29yZD5DbGluaWNhbDwv
a2V5d29yZD48a2V5d29yZD5DbGluaWNhbCBzaWduPC9rZXl3b3JkPjxrZXl3b3JkPkNsaW5pY2Fs
IHNpZ25zPC9rZXl3b3JkPjxrZXl3b3JkPkNvaGFiaXRhdGlvbjwva2V5d29yZD48a2V5d29yZD5D
b21tb24gY2FycDwva2V5d29yZD48a2V5d29yZD5DeXByaW51cyBjYXJwaW88L2tleXdvcmQ+PGtl
eXdvcmQ+RGlzZWFzZTwva2V5d29yZD48a2V5d29yZD5FeHBvc3VyZTwva2V5d29yZD48a2V5d29y
ZD5FeWVzPC9rZXl3b3JkPjxrZXl3b3JkPkZhdGlndWU8L2tleXdvcmQ+PGtleXdvcmQ+RmlzaDwv
a2V5d29yZD48a2V5d29yZD5JbW1lcnNpb248L2tleXdvcmQ+PGtleXdvcmQ+SW5vY3VsdW08L2tl
eXdvcmQ+PGtleXdvcmQ+SW50cmFwZXJpdG9uZWFsPC9rZXl3b3JkPjxrZXl3b3JkPklzcmFlbDwv
a2V5d29yZD48a2V5d29yZD5Lb2k8L2tleXdvcmQ+PGtleXdvcmQ+TW9ydGFsaXRpZXM8L2tleXdv
cmQ+PGtleXdvcmQ+TW9ydGFsaXR5PC9rZXl3b3JkPjxrZXl3b3JkPk1vdmVtZW50PC9rZXl3b3Jk
PjxrZXl3b3JkPk11Y3VzPC9rZXl3b3JkPjxrZXl3b3JkPk5lY3Jvc2lzPC9rZXl3b3JkPjxrZXl3
b3JkPlJlcG9ydDwva2V5d29yZD48a2V5d29yZD5zZWNyZXRpb248L2tleXdvcmQ+PGtleXdvcmQ+
U2lnbjwva2V5d29yZD48a2V5d29yZD5TaWduczwva2V5d29yZD48a2V5d29yZD5Ta2luPC9rZXl3
b3JkPjxrZXl3b3JkPlNwcmluZzwva2V5d29yZD48a2V5d29yZD5UaXNzdWU8L2tleXdvcmQ+PGtl
eXdvcmQ+VHJpYWw8L2tleXdvcmQ+PGtleXdvcmQ+VHJpYWxzPC9rZXl3b3JkPjxrZXl3b3JkPlZp
cmFsPC9rZXl3b3JkPjxrZXl3b3JkPlZpcnVzPC9rZXl3b3JkPjxrZXl3b3JkPldhdGVyPC9rZXl3
b3JkPjwva2V5d29yZHM+PGRhdGVzPjx5ZWFyPjIwMDM8L3llYXI+PHB1Yi1kYXRlcz48ZGF0ZT4x
IE1heSAyMDIzPC9kYXRlPjwvcHViLWRhdGVzPjwvZGF0ZXM+PG9yaWctcHViPlxcQUNUMDAxQ0ww
NEZTMDdcQklPU0VDVVJJVFlEQVRBJFxFIExpYnJhcnlcQW5pbWFsIENhdGFsb2d1ZVxQPC9vcmln
LXB1Yj48bGFiZWw+MTE3MDY8L2xhYmVsPjx1cmxzPjwvdXJscz48Y3VzdG9tMT5hcXVhdGljcyBn
bTwvY3VzdG9tMT48ZWxlY3Ryb25pYy1yZXNvdXJjZS1udW0+aHR0cHM6Ly9ldm9scy5saWJyYXJ5
Lm1hbm9hLmhhd2FpaS5lZHUvc2VydmVyL2FwaS9jb3JlL2JpdHN0cmVhbXMvYWZjNGViYjMtN2Iw
OC00MjBiLWE5MWMtYzM5YjYzOGM4NjYxL2NvbnRlbnQ8L2VsZWN0cm9uaWMtcmVzb3VyY2UtbnVt
Pjxtb2RpZmllZC1kYXRlPjczMTY4PC9tb2RpZmllZC1kYXRlPjwvcmVjb3JkPjwvQ2l0ZT48L0Vu
ZE5vdGU+
</w:fldData>
        </w:fldChar>
      </w:r>
      <w:r w:rsidR="00295283">
        <w:instrText xml:space="preserve"> ADDIN EN.CITE.DATA </w:instrText>
      </w:r>
      <w:r w:rsidR="00295283">
        <w:fldChar w:fldCharType="end"/>
      </w:r>
      <w:r w:rsidR="00295283">
        <w:fldChar w:fldCharType="separate"/>
      </w:r>
      <w:r w:rsidR="00295283">
        <w:rPr>
          <w:noProof/>
        </w:rPr>
        <w:t>(Perelberg et al. 2003)</w:t>
      </w:r>
      <w:r w:rsidR="00295283">
        <w:fldChar w:fldCharType="end"/>
      </w:r>
      <w:r>
        <w:t xml:space="preserve"> and is sensitive to ultraviolet radiation, temperature and common disinfectants </w:t>
      </w:r>
      <w:r w:rsidR="00295283">
        <w:fldChar w:fldCharType="begin">
          <w:fldData xml:space="preserve">PEVuZE5vdGU+PENpdGU+PEF1dGhvcj5LYXNhaTwvQXV0aG9yPjxZZWFyPjIwMDU8L1llYXI+PFJl
Y051bT4xMTE0MzwvUmVjTnVtPjxJRFRleHQ+MjAyMjE8L0lEVGV4dD48RGlzcGxheVRleHQ+KEth
c2FpLCBNdXRvICZhbXA7IFlvc2hpbWl6dSAyMDA1OyBPSUUgMjAyMWMpPC9EaXNwbGF5VGV4dD48
cmVjb3JkPjxyZWMtbnVtYmVyPjExMTQzPC9yZWMtbnVtYmVyPjxmb3JlaWduLWtleXM+PGtleSBh
cHA9IkVOIiBkYi1pZD0iOTBhd3d0MjViZHB0d3RlZTI1ZHBweDVqd3ZkZHAyc3RyMHN6IiB0aW1l
c3RhbXA9IjE2NTIzOTc1MjMiIGd1aWQ9IjE5NmQ5MWMxLTcxYzgtNDIwZi04ZDZkLTkwM2Q2ZDUy
YmIzOSI+MTExNDM8L2tleT48L2ZvcmVpZ24ta2V5cz48cmVmLXR5cGUgbmFtZT0iSm91cm5hbCBB
cnRpY2xlcyI+MTc8L3JlZi10eXBlPjxjb250cmlidXRvcnM+PGF1dGhvcnM+PGF1dGhvcj5LYXNh
aSwgSC48L2F1dGhvcj48YXV0aG9yPk11dG8sIFkuPC9hdXRob3I+PGF1dGhvcj5Zb3NoaW1penUs
IE0uPC9hdXRob3I+PC9hdXRob3JzPjwvY29udHJpYnV0b3JzPjx0aXRsZXM+PHRpdGxlPlZpcnVj
aWRhbCBlZmZlY3RzIG9mIHVsdHJhdmlvbGV0LCBoZWF0IHRyZWF0bWVudCBhbmQgZGlzaW5mZWN0
YW50cyBhZ2FpbnN0IGtvaSBoZXJwZXN2aXJ1cyAoS0hWKTwvdGl0bGU+PHNlY29uZGFyeS10aXRs
ZT5GaXNoIFBhdGhvbG9neTwvc2Vjb25kYXJ5LXRpdGxlPjwvdGl0bGVzPjxwZXJpb2RpY2FsPjxm
dWxsLXRpdGxlPkZpc2ggUGF0aG9sb2d5PC9mdWxsLXRpdGxlPjwvcGVyaW9kaWNhbD48cGFnZXM+
MTM3LTEzODwvcGFnZXM+PHZvbHVtZT40MDwvdm9sdW1lPjxudW1iZXI+MzwvbnVtYmVyPjxrZXl3
b3Jkcz48a2V5d29yZD5Lb2kgaGVycGVzdmlydXM8L2tleXdvcmQ+PGtleXdvcmQ+S0hWPC9rZXl3
b3JkPjxrZXl3b3JkPlZpcnVjaWRhbCBlZmZlY3Q8L2tleXdvcmQ+PGtleXdvcmQ+RGlzaW5mZWN0
YW50PC9rZXl3b3JkPjxrZXl3b3JkPlVsdHJhdmlvbGV0PC9rZXl3b3JkPjwva2V5d29yZHM+PGRh
dGVzPjx5ZWFyPjIwMDU8L3llYXI+PHB1Yi1kYXRlcz48ZGF0ZT4zMSBPY3RvYmVyIDIwMTg8L2Rh
dGU+PC9wdWItZGF0ZXM+PC9kYXRlcz48b3JpZy1wdWI+XFxBQ1QwMDFDTDA0RlMwN1xCSU9TRUNV
UklUWURBVEEkXEUgTGlicmFyeVxBbmltYWwgQ2F0YWxvZ3VlXEtcS2FzYWkgZXQgYWwgMjAwNSBF
TjIwMjIxLnBkZjwvb3JpZy1wdWI+PGxhYmVsPjIwMjIxPC9sYWJlbD48dXJscz48L3VybHM+PGN1
c3RvbTE+Z20gZHVjazwvY3VzdG9tMT48ZWxlY3Ryb25pYy1yZXNvdXJjZS1udW0+aHR0cHM6Ly9k
b2kub3JnLzEwLjMxNDcvanNmcC40MC4xMzc8L2VsZWN0cm9uaWMtcmVzb3VyY2UtbnVtPjwvcmVj
b3JkPjwvQ2l0ZT48Q2l0ZT48QXV0aG9yPk9JRTwvQXV0aG9yPjxZZWFyPjIwMjE8L1llYXI+PFJl
Y051bT4yMjgxMTwvUmVjTnVtPjxJRFRleHQ+MjMwODc8L0lEVGV4dD48cmVjb3JkPjxyZWMtbnVt
YmVyPjIyODExPC9yZWMtbnVtYmVyPjxmb3JlaWduLWtleXM+PGtleSBhcHA9IkVOIiBkYi1pZD0i
OTBhd3d0MjViZHB0d3RlZTI1ZHBweDVqd3ZkZHAyc3RyMHN6IiB0aW1lc3RhbXA9IjE2NTIzOTg5
ODIiIGd1aWQ9ImVmN2UyNTFkLWJkZjAtNDNiNS05MzNlLTI3OGM1Y2M2MTZiMCI+MjI4MTE8L2tl
eT48L2ZvcmVpZ24ta2V5cz48cmVmLXR5cGUgbmFtZT0iRWxlY3Ryb25pYyBCb29rIFNlY3Rpb24i
PjYwPC9yZWYtdHlwZT48Y29udHJpYnV0b3JzPjxhdXRob3JzPjxhdXRob3I+T0lFLDwvYXV0aG9y
PjwvYXV0aG9ycz48L2NvbnRyaWJ1dG9ycz48dGl0bGVzPjx0aXRsZT5JbmZlY3Rpb24gd2l0aCBr
b2kgaGVycGVzdmlydXM8L3RpdGxlPjxzZWNvbmRhcnktdGl0bGU+TWFudWFsIG9mIGRpYWdub3N0
aWMgdGVzdHMgZm9yIGFxdWF0aWMgYW5pbWFscyAyMDIxPC9zZWNvbmRhcnktdGl0bGU+PC90aXRs
ZXM+PG51bWJlcj5DaGFwdGVyIDIuMy42PC9udW1iZXI+PG51bS12b2xzPnZlcnNpb24gYWRvcHRl
ZCBpbiAyMDE5PC9udW0tdm9scz48ZGF0ZXM+PHllYXI+MjAyMTwveWVhcj48L2RhdGVzPjxwdWIt
bG9jYXRpb24+UGFyaXM8L3B1Yi1sb2NhdGlvbj48cHVibGlzaGVyPldvcmxkIE9yZ2FuaXNhdGlv
biBmb3IgQW5pbWFsIEhlYWx0aDwvcHVibGlzaGVyPjxvcmlnLXB1Yj5cXEFDVDAwMUNMMDRGUzA3
XEJJT1NFQ1VSSVRZREFUQSRcRSBMaWJyYXJ5XEFuaW1hbCBDYXRhbG9ndWVcT1xPSUUgMjAyMSBF
TjIzMDg3LnBkZjwvb3JpZy1wdWI+PGxhYmVsPjIzMDg3PC9sYWJlbD48dXJscz48L3VybHM+PGN1
c3RvbTE+U3R1cmdlb25fWUdDPC9jdXN0b20xPjxlbGVjdHJvbmljLXJlc291cmNlLW51bT5odHRw
czovL3d3dy5vaWUuaW50L2ZpbGVhZG1pbi9Ib21lL2VuZy9IZWFsdGhfc3RhbmRhcmRzL2FhaG0v
Y3VycmVudC8yLjMuMDZfS0hWLnBkZjwvZWxlY3Ryb25pYy1yZXNvdXJjZS1udW0+PC9yZWNvcmQ+
PC9DaXRlPjwvRW5kTm90ZT5=
</w:fldData>
        </w:fldChar>
      </w:r>
      <w:r w:rsidR="00295283">
        <w:instrText xml:space="preserve"> ADDIN EN.CITE </w:instrText>
      </w:r>
      <w:r w:rsidR="00295283">
        <w:fldChar w:fldCharType="begin">
          <w:fldData xml:space="preserve">PEVuZE5vdGU+PENpdGU+PEF1dGhvcj5LYXNhaTwvQXV0aG9yPjxZZWFyPjIwMDU8L1llYXI+PFJl
Y051bT4xMTE0MzwvUmVjTnVtPjxJRFRleHQ+MjAyMjE8L0lEVGV4dD48RGlzcGxheVRleHQ+KEth
c2FpLCBNdXRvICZhbXA7IFlvc2hpbWl6dSAyMDA1OyBPSUUgMjAyMWMpPC9EaXNwbGF5VGV4dD48
cmVjb3JkPjxyZWMtbnVtYmVyPjExMTQzPC9yZWMtbnVtYmVyPjxmb3JlaWduLWtleXM+PGtleSBh
cHA9IkVOIiBkYi1pZD0iOTBhd3d0MjViZHB0d3RlZTI1ZHBweDVqd3ZkZHAyc3RyMHN6IiB0aW1l
c3RhbXA9IjE2NTIzOTc1MjMiIGd1aWQ9IjE5NmQ5MWMxLTcxYzgtNDIwZi04ZDZkLTkwM2Q2ZDUy
YmIzOSI+MTExNDM8L2tleT48L2ZvcmVpZ24ta2V5cz48cmVmLXR5cGUgbmFtZT0iSm91cm5hbCBB
cnRpY2xlcyI+MTc8L3JlZi10eXBlPjxjb250cmlidXRvcnM+PGF1dGhvcnM+PGF1dGhvcj5LYXNh
aSwgSC48L2F1dGhvcj48YXV0aG9yPk11dG8sIFkuPC9hdXRob3I+PGF1dGhvcj5Zb3NoaW1penUs
IE0uPC9hdXRob3I+PC9hdXRob3JzPjwvY29udHJpYnV0b3JzPjx0aXRsZXM+PHRpdGxlPlZpcnVj
aWRhbCBlZmZlY3RzIG9mIHVsdHJhdmlvbGV0LCBoZWF0IHRyZWF0bWVudCBhbmQgZGlzaW5mZWN0
YW50cyBhZ2FpbnN0IGtvaSBoZXJwZXN2aXJ1cyAoS0hWKTwvdGl0bGU+PHNlY29uZGFyeS10aXRs
ZT5GaXNoIFBhdGhvbG9neTwvc2Vjb25kYXJ5LXRpdGxlPjwvdGl0bGVzPjxwZXJpb2RpY2FsPjxm
dWxsLXRpdGxlPkZpc2ggUGF0aG9sb2d5PC9mdWxsLXRpdGxlPjwvcGVyaW9kaWNhbD48cGFnZXM+
MTM3LTEzODwvcGFnZXM+PHZvbHVtZT40MDwvdm9sdW1lPjxudW1iZXI+MzwvbnVtYmVyPjxrZXl3
b3Jkcz48a2V5d29yZD5Lb2kgaGVycGVzdmlydXM8L2tleXdvcmQ+PGtleXdvcmQ+S0hWPC9rZXl3
b3JkPjxrZXl3b3JkPlZpcnVjaWRhbCBlZmZlY3Q8L2tleXdvcmQ+PGtleXdvcmQ+RGlzaW5mZWN0
YW50PC9rZXl3b3JkPjxrZXl3b3JkPlVsdHJhdmlvbGV0PC9rZXl3b3JkPjwva2V5d29yZHM+PGRh
dGVzPjx5ZWFyPjIwMDU8L3llYXI+PHB1Yi1kYXRlcz48ZGF0ZT4zMSBPY3RvYmVyIDIwMTg8L2Rh
dGU+PC9wdWItZGF0ZXM+PC9kYXRlcz48b3JpZy1wdWI+XFxBQ1QwMDFDTDA0RlMwN1xCSU9TRUNV
UklUWURBVEEkXEUgTGlicmFyeVxBbmltYWwgQ2F0YWxvZ3VlXEtcS2FzYWkgZXQgYWwgMjAwNSBF
TjIwMjIxLnBkZjwvb3JpZy1wdWI+PGxhYmVsPjIwMjIxPC9sYWJlbD48dXJscz48L3VybHM+PGN1
c3RvbTE+Z20gZHVjazwvY3VzdG9tMT48ZWxlY3Ryb25pYy1yZXNvdXJjZS1udW0+aHR0cHM6Ly9k
b2kub3JnLzEwLjMxNDcvanNmcC40MC4xMzc8L2VsZWN0cm9uaWMtcmVzb3VyY2UtbnVtPjwvcmVj
b3JkPjwvQ2l0ZT48Q2l0ZT48QXV0aG9yPk9JRTwvQXV0aG9yPjxZZWFyPjIwMjE8L1llYXI+PFJl
Y051bT4yMjgxMTwvUmVjTnVtPjxJRFRleHQ+MjMwODc8L0lEVGV4dD48cmVjb3JkPjxyZWMtbnVt
YmVyPjIyODExPC9yZWMtbnVtYmVyPjxmb3JlaWduLWtleXM+PGtleSBhcHA9IkVOIiBkYi1pZD0i
OTBhd3d0MjViZHB0d3RlZTI1ZHBweDVqd3ZkZHAyc3RyMHN6IiB0aW1lc3RhbXA9IjE2NTIzOTg5
ODIiIGd1aWQ9ImVmN2UyNTFkLWJkZjAtNDNiNS05MzNlLTI3OGM1Y2M2MTZiMCI+MjI4MTE8L2tl
eT48L2ZvcmVpZ24ta2V5cz48cmVmLXR5cGUgbmFtZT0iRWxlY3Ryb25pYyBCb29rIFNlY3Rpb24i
PjYwPC9yZWYtdHlwZT48Y29udHJpYnV0b3JzPjxhdXRob3JzPjxhdXRob3I+T0lFLDwvYXV0aG9y
PjwvYXV0aG9ycz48L2NvbnRyaWJ1dG9ycz48dGl0bGVzPjx0aXRsZT5JbmZlY3Rpb24gd2l0aCBr
b2kgaGVycGVzdmlydXM8L3RpdGxlPjxzZWNvbmRhcnktdGl0bGU+TWFudWFsIG9mIGRpYWdub3N0
aWMgdGVzdHMgZm9yIGFxdWF0aWMgYW5pbWFscyAyMDIxPC9zZWNvbmRhcnktdGl0bGU+PC90aXRs
ZXM+PG51bWJlcj5DaGFwdGVyIDIuMy42PC9udW1iZXI+PG51bS12b2xzPnZlcnNpb24gYWRvcHRl
ZCBpbiAyMDE5PC9udW0tdm9scz48ZGF0ZXM+PHllYXI+MjAyMTwveWVhcj48L2RhdGVzPjxwdWIt
bG9jYXRpb24+UGFyaXM8L3B1Yi1sb2NhdGlvbj48cHVibGlzaGVyPldvcmxkIE9yZ2FuaXNhdGlv
biBmb3IgQW5pbWFsIEhlYWx0aDwvcHVibGlzaGVyPjxvcmlnLXB1Yj5cXEFDVDAwMUNMMDRGUzA3
XEJJT1NFQ1VSSVRZREFUQSRcRSBMaWJyYXJ5XEFuaW1hbCBDYXRhbG9ndWVcT1xPSUUgMjAyMSBF
TjIzMDg3LnBkZjwvb3JpZy1wdWI+PGxhYmVsPjIzMDg3PC9sYWJlbD48dXJscz48L3VybHM+PGN1
c3RvbTE+U3R1cmdlb25fWUdDPC9jdXN0b20xPjxlbGVjdHJvbmljLXJlc291cmNlLW51bT5odHRw
czovL3d3dy5vaWUuaW50L2ZpbGVhZG1pbi9Ib21lL2VuZy9IZWFsdGhfc3RhbmRhcmRzL2FhaG0v
Y3VycmVudC8yLjMuMDZfS0hWLnBkZjwvZWxlY3Ryb25pYy1yZXNvdXJjZS1udW0+PC9yZWNvcmQ+
PC9DaXRlPjwvRW5kTm90ZT5=
</w:fldData>
        </w:fldChar>
      </w:r>
      <w:r w:rsidR="00295283">
        <w:instrText xml:space="preserve"> ADDIN EN.CITE.DATA </w:instrText>
      </w:r>
      <w:r w:rsidR="00295283">
        <w:fldChar w:fldCharType="end"/>
      </w:r>
      <w:r w:rsidR="00295283">
        <w:fldChar w:fldCharType="separate"/>
      </w:r>
      <w:r w:rsidR="00295283">
        <w:rPr>
          <w:noProof/>
        </w:rPr>
        <w:t>(Kasai, Muto &amp; Yoshimizu 2005; OIE 2021c)</w:t>
      </w:r>
      <w:r w:rsidR="00295283">
        <w:fldChar w:fldCharType="end"/>
      </w:r>
      <w:r>
        <w:t xml:space="preserve">. AciHV-1, AciHV-2 and LSHV-2 </w:t>
      </w:r>
      <w:r w:rsidRPr="00200122">
        <w:t>survive freezing as</w:t>
      </w:r>
      <w:r>
        <w:t xml:space="preserve"> stocks stored at –70</w:t>
      </w:r>
      <w:r>
        <w:sym w:font="Symbol" w:char="F0B0"/>
      </w:r>
      <w:r>
        <w:t>C and –80</w:t>
      </w:r>
      <w:r>
        <w:sym w:font="Symbol" w:char="F0B0"/>
      </w:r>
      <w:r>
        <w:t xml:space="preserve">C could induce infections when used in challenge studies </w:t>
      </w:r>
      <w:r w:rsidR="00295283">
        <w:fldChar w:fldCharType="begin">
          <w:fldData xml:space="preserve">PEVuZE5vdGU+PENpdGU+PEF1dGhvcj5Kb2huc3RvbjwvQXV0aG9yPjxZZWFyPjIwMjI8L1llYXI+
PFJlY051bT40Njc3NTwvUmVjTnVtPjxJRFRleHQ+MjUwNzc8L0lEVGV4dD48RGlzcGxheVRleHQ+
KEhlZHJpY2sgZXQgYWwuIDE5OTFhOyBKb2huc3RvbiBldCBhbC4gMjAyMjsgV2F0c29uIGV0IGFs
LiAxOTk1KTwvRGlzcGxheVRleHQ+PHJlY29yZD48cmVjLW51bWJlcj40Njc3NTwvcmVjLW51bWJl
cj48Zm9yZWlnbi1rZXlzPjxrZXkgYXBwPSJFTiIgZGItaWQ9IjkwYXd3dDI1YmRwdHd0ZWUyNWRw
cHg1and2ZGRwMnN0cjBzeiIgdGltZXN0YW1wPSIxNjY5ODU2ODcxIiBndWlkPSIwYWMzZDMxYy02
YjQ0LTQwMGEtYjA2Yy1mY2Q4ZjRmMTBjYTUiPjQ2Nzc1PC9rZXk+PC9mb3JlaWduLWtleXM+PHJl
Zi10eXBlIG5hbWU9IkpvdXJuYWwgQXJ0aWNsZXMiPjE3PC9yZWYtdHlwZT48Y29udHJpYnV0b3Jz
PjxhdXRob3JzPjxhdXRob3I+Sm9obnN0b24sIEEuRS48L2F1dGhvcj48YXV0aG9yPlNoYXZhbGll
ciwgTS5BLjwvYXV0aG9yPjxhdXRob3I+U2NyaWJuZXIsIEsuVC48L2F1dGhvcj48YXV0aG9yPlNv
dG8sIEUuPC9hdXRob3I+PGF1dGhvcj5HcmlmZmluLCBNLkouPC9hdXRob3I+PGF1dGhvcj5XYWxk
Ymllc2VyLCBHLkMuPC9hdXRob3I+PGF1dGhvcj5SaWNoYXJkc29uLCBCLk0uPC9hdXRob3I+PGF1
dGhvcj5XaW50ZXJzLCBBLkQuPC9hdXRob3I+PGF1dGhvcj5ZdW4sIFMuPC9hdXRob3I+PGF1dGhv
cj5CYWtlciwgRS5BLjwvYXV0aG9yPjxhdXRob3I+TGFyc29uLCBELkwuPC9hdXRob3I+PGF1dGhv
cj5LaXVwZWwsIE0uPC9hdXRob3I+PGF1dGhvcj5Mb2NoLCBULlAuPC9hdXRob3I+PC9hdXRob3Jz
PjwvY29udHJpYnV0b3JzPjx0aXRsZXM+PHRpdGxlPjxzdHlsZSBmYWNlPSJub3JtYWwiIGZvbnQ9
ImRlZmF1bHQiIHNpemU9IjEwMCUiPkZpcnN0IElzb2xhdGlvbiBvZiBhIEhlcnBlc3ZpcnVzIChG
YW1pbHkgPC9zdHlsZT48c3R5bGUgZmFjZT0iaXRhbGljIiBmb250PSJkZWZhdWx0IiBzaXplPSIx
MDAlIj5BbGxvaGVycGVzdmlyaWRhZSk8L3N0eWxlPjxzdHlsZSBmYWNlPSJub3JtYWwiIGZvbnQ9
ImRlZmF1bHQiIHNpemU9IjEwMCUiPiBmcm9tIEdyZWF0IExha2VzIExha2UgU3R1cmdlb24gKDwv
c3R5bGU+PHN0eWxlIGZhY2U9Iml0YWxpYyIgZm9udD0iZGVmYXVsdCIgc2l6ZT0iMTAwJSI+QWNp
cGVuc2VyIGZ1bHZlc2NlbnM8L3N0eWxlPjxzdHlsZSBmYWNlPSJub3JtYWwiIGZvbnQ9ImRlZmF1
bHQiIHNpemU9IjEwMCUiPik8L3N0eWxlPjwvdGl0bGU+PHNlY29uZGFyeS10aXRsZT5BbmltYWxz
PC9zZWNvbmRhcnktdGl0bGU+PC90aXRsZXM+PHBlcmlvZGljYWw+PGZ1bGwtdGl0bGU+QW5pbWFs
czwvZnVsbC10aXRsZT48L3BlcmlvZGljYWw+PHBhZ2VzPjMyMzA8L3BhZ2VzPjxudW1iZXI+MTI8
L251bWJlcj48ZGF0ZXM+PHllYXI+MjAyMjwveWVhcj48L2RhdGVzPjxvcmlnLXB1Yj5cXEFDVDAw
MUNMMDRGUzA3XEJJT1NFQ1VSSVRZREFUQSRcRSBMaWJyYXJ5XEFuaW1hbCBDYXRhbG9ndWVcSlxK
b2huc3RvbiBldCBhbCAyMDIyIEVOMjUwNzcucGRmPC9vcmlnLXB1Yj48bGFiZWw+MjUwNzc8L2xh
YmVsPjx1cmxzPjwvdXJscz48Y3VzdG9tMT5zdHVyZ2Vvbl9CTTwvY3VzdG9tMT48ZWxlY3Ryb25p
Yy1yZXNvdXJjZS1udW0+aHR0cHM6Ly9kb2kub3JnLzEwLjMzOTAvYW5pMTIyMzMyMzA8L2VsZWN0
cm9uaWMtcmVzb3VyY2UtbnVtPjwvcmVjb3JkPjwvQ2l0ZT48Q2l0ZT48QXV0aG9yPldhdHNvbjwv
QXV0aG9yPjxZZWFyPjE5OTU8L1llYXI+PFJlY051bT41MzEzPC9SZWNOdW0+PElEVGV4dD4xODIz
NjwvSURUZXh0PjxyZWNvcmQ+PHJlYy1udW1iZXI+NTMxMzwvcmVjLW51bWJlcj48Zm9yZWlnbi1r
ZXlzPjxrZXkgYXBwPSJFTiIgZGItaWQ9IjkwYXd3dDI1YmRwdHd0ZWUyNWRwcHg1and2ZGRwMnN0
cjBzeiIgdGltZXN0YW1wPSIxNjUyMzk3MDMwIiBndWlkPSI5NDgxMGNiOS1kMjNhLTRmMDgtODk3
NC1mZTg1MWFmY2Q5N2QiPjUzMTM8L2tleT48L2ZvcmVpZ24ta2V5cz48cmVmLXR5cGUgbmFtZT0i
Sm91cm5hbCBBcnRpY2xlcyI+MTc8L3JlZi10eXBlPjxjb250cmlidXRvcnM+PGF1dGhvcnM+PGF1
dGhvcj5XYXRzb24sIEwuUi48L2F1dGhvcj48YXV0aG9yPll1biwgUy5DLjwvYXV0aG9yPjxhdXRo
b3I+R3JvZmYsIEouTS48L2F1dGhvcj48YXV0aG9yPkhlZHJpY2ssIFIuUC48L2F1dGhvcj48L2F1
dGhvcnM+PC9jb250cmlidXRvcnM+PHRpdGxlcz48dGl0bGU+PHN0eWxlIGZhY2U9Im5vcm1hbCIg
Zm9udD0iZGVmYXVsdCIgc2l6ZT0iMTAwJSI+Q2hhcmFjdGVyaXN0aWNzIGFuZCBwYXRob2dlbmlj
aXR5IG9mIGEgbm92ZWwgaGVycGVzdmlydXMgaXNvbGF0ZWQgZnJvbSBhZHVsdCBhbmQgc3ViYWR1
bHQgd2hpdGUgc3R1cmdlb24gPC9zdHlsZT48c3R5bGUgZmFjZT0iaXRhbGljIiBmb250PSJkZWZh
dWx0IiBzaXplPSIxMDAlIj5BY2lwZW5zZXIgdHJhbnNtb250YW51czwvc3R5bGU+PC90aXRsZT48
c2Vjb25kYXJ5LXRpdGxlPkRpc2Vhc2VzIG9mIEFxdWF0aWMgT3JnYW5pc21zPC9zZWNvbmRhcnkt
dGl0bGU+PC90aXRsZXM+PHBlcmlvZGljYWw+PGZ1bGwtdGl0bGU+RGlzZWFzZXMgb2YgQXF1YXRp
YyBPcmdhbmlzbXM8L2Z1bGwtdGl0bGU+PC9wZXJpb2RpY2FsPjxwYWdlcz4xOTktMjEwPC9wYWdl
cz48dm9sdW1lPjIyPC92b2x1bWU+PG51bWJlcj4zPC9udW1iZXI+PGRhdGVzPjx5ZWFyPjE5OTU8
L3llYXI+PC9kYXRlcz48b3JpZy1wdWI+XFxBQ1QwMDFDTDA0RlMwN1xCSU9TRUNVUklUWURBVEEk
XEUgTGlicmFyeVxBbmltYWwgQ2F0YWxvZ3VlXFdcV2F0c29uIGV0IGFsIDE5OTUgRU4xODIzNi5w
ZGY8L29yaWctcHViPjxsYWJlbD4xODIzNjwvbGFiZWw+PHVybHM+PC91cmxzPjxjdXN0b20xPktH
PC9jdXN0b20xPjxlbGVjdHJvbmljLXJlc291cmNlLW51bT5odHRwczovL2RvaS5vcmcvMTAuMzM1
NC9kYW8wMjIxOTk8L2VsZWN0cm9uaWMtcmVzb3VyY2UtbnVtPjwvcmVjb3JkPjwvQ2l0ZT48Q2l0
ZT48QXV0aG9yPkhlZHJpY2s8L0F1dGhvcj48WWVhcj4xOTkxPC9ZZWFyPjxSZWNOdW0+MjI3MDI8
L1JlY051bT48SURUZXh0PjIzMDc0PC9JRFRleHQ+PHJlY29yZD48cmVjLW51bWJlcj4yMjcwMjwv
cmVjLW51bWJlcj48Zm9yZWlnbi1rZXlzPjxrZXkgYXBwPSJFTiIgZGItaWQ9IjkwYXd3dDI1YmRw
dHd0ZWUyNWRwcHg1and2ZGRwMnN0cjBzeiIgdGltZXN0YW1wPSIxNjUyMzk4OTYzIiBndWlkPSI0
MGRkNGI5OS0xMWFlLTQ5Y2MtYTgwYy03MTViYTY0ZmNlNjMiPjIyNzAyPC9rZXk+PC9mb3JlaWdu
LWtleXM+PHJlZi10eXBlIG5hbWU9IkpvdXJuYWwgQXJ0aWNsZXMiPjE3PC9yZWYtdHlwZT48Y29u
dHJpYnV0b3JzPjxhdXRob3JzPjxhdXRob3I+SGVkcmljaywgUi4gUC48L2F1dGhvcj48YXV0aG9y
Pk1jRG93ZWxsLCBULjwvYXV0aG9yPjxhdXRob3I+R3JvZmYsIEouIE0uPC9hdXRob3I+PGF1dGhv
cj5ZdW4sIFMuPC9hdXRob3I+PGF1dGhvcj5XaW5nZmllbGQsIFcuIEguPC9hdXRob3I+PC9hdXRo
b3JzPjwvY29udHJpYnV0b3JzPjx0aXRsZXM+PHRpdGxlPjxzdHlsZSBmYWNlPSJub3JtYWwiIGZv
bnQ9ImRlZmF1bHQiIHNpemU9IjEwMCUiPklzb2xhdGlvbiBvZiBhbiBlcGl0aGVsaW90cm9waWMg
aGVycGVzdmlydXMgZnJvbSB3aGl0ZSBzdHVyZ2VvbiA8L3N0eWxlPjxzdHlsZSBmYWNlPSJpdGFs
aWMiIGZvbnQ9ImRlZmF1bHQiIHNpemU9IjEwMCUiPkFjaXBlbnNlciB0cmFuc21vbnRhbnVzPC9z
dHlsZT48L3RpdGxlPjxzZWNvbmRhcnktdGl0bGU+RGlzZWFzZXMgb2YgQXF1YXRpYyBPcmdhbmlz
bXM8L3NlY29uZGFyeS10aXRsZT48L3RpdGxlcz48cGVyaW9kaWNhbD48ZnVsbC10aXRsZT5EaXNl
YXNlcyBvZiBBcXVhdGljIE9yZ2FuaXNtczwvZnVsbC10aXRsZT48L3BlcmlvZGljYWw+PHBhZ2Vz
PjQ5LTU2PC9wYWdlcz48dm9sdW1lPjExPC92b2x1bWU+PGRhdGVzPjx5ZWFyPjE5OTE8L3llYXI+
PC9kYXRlcz48b3JpZy1wdWI+XFxBQ1QwMDFDTDA0RlMwN1xCSU9TRUNVUklUWURBVEEkXEUgTGli
cmFyeVxBbmltYWwgQ2F0YWxvZ3VlXEhcSGVkcmljayBldCBhbCAxOTkxIEVOMjMwNzQucGRmPC9v
cmlnLXB1Yj48bGFiZWw+MjMwNzQ8L2xhYmVsPjx1cmxzPjwvdXJscz48Y3VzdG9tMT5TdHVyZ2Vv
bl9ZR0M8L2N1c3RvbTE+PGVsZWN0cm9uaWMtcmVzb3VyY2UtbnVtPmh0dHBzOi8vZG9pLm9yZy8x
MC4zMzU0L2RhbzAxMTA0OTwvZWxlY3Ryb25pYy1yZXNvdXJjZS1udW0+PC9yZWNvcmQ+PC9DaXRl
PjwvRW5kTm90ZT5=
</w:fldData>
        </w:fldChar>
      </w:r>
      <w:r w:rsidR="00295283">
        <w:instrText xml:space="preserve"> ADDIN EN.CITE </w:instrText>
      </w:r>
      <w:r w:rsidR="00295283">
        <w:fldChar w:fldCharType="begin">
          <w:fldData xml:space="preserve">PEVuZE5vdGU+PENpdGU+PEF1dGhvcj5Kb2huc3RvbjwvQXV0aG9yPjxZZWFyPjIwMjI8L1llYXI+
PFJlY051bT40Njc3NTwvUmVjTnVtPjxJRFRleHQ+MjUwNzc8L0lEVGV4dD48RGlzcGxheVRleHQ+
KEhlZHJpY2sgZXQgYWwuIDE5OTFhOyBKb2huc3RvbiBldCBhbC4gMjAyMjsgV2F0c29uIGV0IGFs
LiAxOTk1KTwvRGlzcGxheVRleHQ+PHJlY29yZD48cmVjLW51bWJlcj40Njc3NTwvcmVjLW51bWJl
cj48Zm9yZWlnbi1rZXlzPjxrZXkgYXBwPSJFTiIgZGItaWQ9IjkwYXd3dDI1YmRwdHd0ZWUyNWRw
cHg1and2ZGRwMnN0cjBzeiIgdGltZXN0YW1wPSIxNjY5ODU2ODcxIiBndWlkPSIwYWMzZDMxYy02
YjQ0LTQwMGEtYjA2Yy1mY2Q4ZjRmMTBjYTUiPjQ2Nzc1PC9rZXk+PC9mb3JlaWduLWtleXM+PHJl
Zi10eXBlIG5hbWU9IkpvdXJuYWwgQXJ0aWNsZXMiPjE3PC9yZWYtdHlwZT48Y29udHJpYnV0b3Jz
PjxhdXRob3JzPjxhdXRob3I+Sm9obnN0b24sIEEuRS48L2F1dGhvcj48YXV0aG9yPlNoYXZhbGll
ciwgTS5BLjwvYXV0aG9yPjxhdXRob3I+U2NyaWJuZXIsIEsuVC48L2F1dGhvcj48YXV0aG9yPlNv
dG8sIEUuPC9hdXRob3I+PGF1dGhvcj5HcmlmZmluLCBNLkouPC9hdXRob3I+PGF1dGhvcj5XYWxk
Ymllc2VyLCBHLkMuPC9hdXRob3I+PGF1dGhvcj5SaWNoYXJkc29uLCBCLk0uPC9hdXRob3I+PGF1
dGhvcj5XaW50ZXJzLCBBLkQuPC9hdXRob3I+PGF1dGhvcj5ZdW4sIFMuPC9hdXRob3I+PGF1dGhv
cj5CYWtlciwgRS5BLjwvYXV0aG9yPjxhdXRob3I+TGFyc29uLCBELkwuPC9hdXRob3I+PGF1dGhv
cj5LaXVwZWwsIE0uPC9hdXRob3I+PGF1dGhvcj5Mb2NoLCBULlAuPC9hdXRob3I+PC9hdXRob3Jz
PjwvY29udHJpYnV0b3JzPjx0aXRsZXM+PHRpdGxlPjxzdHlsZSBmYWNlPSJub3JtYWwiIGZvbnQ9
ImRlZmF1bHQiIHNpemU9IjEwMCUiPkZpcnN0IElzb2xhdGlvbiBvZiBhIEhlcnBlc3ZpcnVzIChG
YW1pbHkgPC9zdHlsZT48c3R5bGUgZmFjZT0iaXRhbGljIiBmb250PSJkZWZhdWx0IiBzaXplPSIx
MDAlIj5BbGxvaGVycGVzdmlyaWRhZSk8L3N0eWxlPjxzdHlsZSBmYWNlPSJub3JtYWwiIGZvbnQ9
ImRlZmF1bHQiIHNpemU9IjEwMCUiPiBmcm9tIEdyZWF0IExha2VzIExha2UgU3R1cmdlb24gKDwv
c3R5bGU+PHN0eWxlIGZhY2U9Iml0YWxpYyIgZm9udD0iZGVmYXVsdCIgc2l6ZT0iMTAwJSI+QWNp
cGVuc2VyIGZ1bHZlc2NlbnM8L3N0eWxlPjxzdHlsZSBmYWNlPSJub3JtYWwiIGZvbnQ9ImRlZmF1
bHQiIHNpemU9IjEwMCUiPik8L3N0eWxlPjwvdGl0bGU+PHNlY29uZGFyeS10aXRsZT5BbmltYWxz
PC9zZWNvbmRhcnktdGl0bGU+PC90aXRsZXM+PHBlcmlvZGljYWw+PGZ1bGwtdGl0bGU+QW5pbWFs
czwvZnVsbC10aXRsZT48L3BlcmlvZGljYWw+PHBhZ2VzPjMyMzA8L3BhZ2VzPjxudW1iZXI+MTI8
L251bWJlcj48ZGF0ZXM+PHllYXI+MjAyMjwveWVhcj48L2RhdGVzPjxvcmlnLXB1Yj5cXEFDVDAw
MUNMMDRGUzA3XEJJT1NFQ1VSSVRZREFUQSRcRSBMaWJyYXJ5XEFuaW1hbCBDYXRhbG9ndWVcSlxK
b2huc3RvbiBldCBhbCAyMDIyIEVOMjUwNzcucGRmPC9vcmlnLXB1Yj48bGFiZWw+MjUwNzc8L2xh
YmVsPjx1cmxzPjwvdXJscz48Y3VzdG9tMT5zdHVyZ2Vvbl9CTTwvY3VzdG9tMT48ZWxlY3Ryb25p
Yy1yZXNvdXJjZS1udW0+aHR0cHM6Ly9kb2kub3JnLzEwLjMzOTAvYW5pMTIyMzMyMzA8L2VsZWN0
cm9uaWMtcmVzb3VyY2UtbnVtPjwvcmVjb3JkPjwvQ2l0ZT48Q2l0ZT48QXV0aG9yPldhdHNvbjwv
QXV0aG9yPjxZZWFyPjE5OTU8L1llYXI+PFJlY051bT41MzEzPC9SZWNOdW0+PElEVGV4dD4xODIz
NjwvSURUZXh0PjxyZWNvcmQ+PHJlYy1udW1iZXI+NTMxMzwvcmVjLW51bWJlcj48Zm9yZWlnbi1r
ZXlzPjxrZXkgYXBwPSJFTiIgZGItaWQ9IjkwYXd3dDI1YmRwdHd0ZWUyNWRwcHg1and2ZGRwMnN0
cjBzeiIgdGltZXN0YW1wPSIxNjUyMzk3MDMwIiBndWlkPSI5NDgxMGNiOS1kMjNhLTRmMDgtODk3
NC1mZTg1MWFmY2Q5N2QiPjUzMTM8L2tleT48L2ZvcmVpZ24ta2V5cz48cmVmLXR5cGUgbmFtZT0i
Sm91cm5hbCBBcnRpY2xlcyI+MTc8L3JlZi10eXBlPjxjb250cmlidXRvcnM+PGF1dGhvcnM+PGF1
dGhvcj5XYXRzb24sIEwuUi48L2F1dGhvcj48YXV0aG9yPll1biwgUy5DLjwvYXV0aG9yPjxhdXRo
b3I+R3JvZmYsIEouTS48L2F1dGhvcj48YXV0aG9yPkhlZHJpY2ssIFIuUC48L2F1dGhvcj48L2F1
dGhvcnM+PC9jb250cmlidXRvcnM+PHRpdGxlcz48dGl0bGU+PHN0eWxlIGZhY2U9Im5vcm1hbCIg
Zm9udD0iZGVmYXVsdCIgc2l6ZT0iMTAwJSI+Q2hhcmFjdGVyaXN0aWNzIGFuZCBwYXRob2dlbmlj
aXR5IG9mIGEgbm92ZWwgaGVycGVzdmlydXMgaXNvbGF0ZWQgZnJvbSBhZHVsdCBhbmQgc3ViYWR1
bHQgd2hpdGUgc3R1cmdlb24gPC9zdHlsZT48c3R5bGUgZmFjZT0iaXRhbGljIiBmb250PSJkZWZh
dWx0IiBzaXplPSIxMDAlIj5BY2lwZW5zZXIgdHJhbnNtb250YW51czwvc3R5bGU+PC90aXRsZT48
c2Vjb25kYXJ5LXRpdGxlPkRpc2Vhc2VzIG9mIEFxdWF0aWMgT3JnYW5pc21zPC9zZWNvbmRhcnkt
dGl0bGU+PC90aXRsZXM+PHBlcmlvZGljYWw+PGZ1bGwtdGl0bGU+RGlzZWFzZXMgb2YgQXF1YXRp
YyBPcmdhbmlzbXM8L2Z1bGwtdGl0bGU+PC9wZXJpb2RpY2FsPjxwYWdlcz4xOTktMjEwPC9wYWdl
cz48dm9sdW1lPjIyPC92b2x1bWU+PG51bWJlcj4zPC9udW1iZXI+PGRhdGVzPjx5ZWFyPjE5OTU8
L3llYXI+PC9kYXRlcz48b3JpZy1wdWI+XFxBQ1QwMDFDTDA0RlMwN1xCSU9TRUNVUklUWURBVEEk
XEUgTGlicmFyeVxBbmltYWwgQ2F0YWxvZ3VlXFdcV2F0c29uIGV0IGFsIDE5OTUgRU4xODIzNi5w
ZGY8L29yaWctcHViPjxsYWJlbD4xODIzNjwvbGFiZWw+PHVybHM+PC91cmxzPjxjdXN0b20xPktH
PC9jdXN0b20xPjxlbGVjdHJvbmljLXJlc291cmNlLW51bT5odHRwczovL2RvaS5vcmcvMTAuMzM1
NC9kYW8wMjIxOTk8L2VsZWN0cm9uaWMtcmVzb3VyY2UtbnVtPjwvcmVjb3JkPjwvQ2l0ZT48Q2l0
ZT48QXV0aG9yPkhlZHJpY2s8L0F1dGhvcj48WWVhcj4xOTkxPC9ZZWFyPjxSZWNOdW0+MjI3MDI8
L1JlY051bT48SURUZXh0PjIzMDc0PC9JRFRleHQ+PHJlY29yZD48cmVjLW51bWJlcj4yMjcwMjwv
cmVjLW51bWJlcj48Zm9yZWlnbi1rZXlzPjxrZXkgYXBwPSJFTiIgZGItaWQ9IjkwYXd3dDI1YmRw
dHd0ZWUyNWRwcHg1and2ZGRwMnN0cjBzeiIgdGltZXN0YW1wPSIxNjUyMzk4OTYzIiBndWlkPSI0
MGRkNGI5OS0xMWFlLTQ5Y2MtYTgwYy03MTViYTY0ZmNlNjMiPjIyNzAyPC9rZXk+PC9mb3JlaWdu
LWtleXM+PHJlZi10eXBlIG5hbWU9IkpvdXJuYWwgQXJ0aWNsZXMiPjE3PC9yZWYtdHlwZT48Y29u
dHJpYnV0b3JzPjxhdXRob3JzPjxhdXRob3I+SGVkcmljaywgUi4gUC48L2F1dGhvcj48YXV0aG9y
Pk1jRG93ZWxsLCBULjwvYXV0aG9yPjxhdXRob3I+R3JvZmYsIEouIE0uPC9hdXRob3I+PGF1dGhv
cj5ZdW4sIFMuPC9hdXRob3I+PGF1dGhvcj5XaW5nZmllbGQsIFcuIEguPC9hdXRob3I+PC9hdXRo
b3JzPjwvY29udHJpYnV0b3JzPjx0aXRsZXM+PHRpdGxlPjxzdHlsZSBmYWNlPSJub3JtYWwiIGZv
bnQ9ImRlZmF1bHQiIHNpemU9IjEwMCUiPklzb2xhdGlvbiBvZiBhbiBlcGl0aGVsaW90cm9waWMg
aGVycGVzdmlydXMgZnJvbSB3aGl0ZSBzdHVyZ2VvbiA8L3N0eWxlPjxzdHlsZSBmYWNlPSJpdGFs
aWMiIGZvbnQ9ImRlZmF1bHQiIHNpemU9IjEwMCUiPkFjaXBlbnNlciB0cmFuc21vbnRhbnVzPC9z
dHlsZT48L3RpdGxlPjxzZWNvbmRhcnktdGl0bGU+RGlzZWFzZXMgb2YgQXF1YXRpYyBPcmdhbmlz
bXM8L3NlY29uZGFyeS10aXRsZT48L3RpdGxlcz48cGVyaW9kaWNhbD48ZnVsbC10aXRsZT5EaXNl
YXNlcyBvZiBBcXVhdGljIE9yZ2FuaXNtczwvZnVsbC10aXRsZT48L3BlcmlvZGljYWw+PHBhZ2Vz
PjQ5LTU2PC9wYWdlcz48dm9sdW1lPjExPC92b2x1bWU+PGRhdGVzPjx5ZWFyPjE5OTE8L3llYXI+
PC9kYXRlcz48b3JpZy1wdWI+XFxBQ1QwMDFDTDA0RlMwN1xCSU9TRUNVUklUWURBVEEkXEUgTGli
cmFyeVxBbmltYWwgQ2F0YWxvZ3VlXEhcSGVkcmljayBldCBhbCAxOTkxIEVOMjMwNzQucGRmPC9v
cmlnLXB1Yj48bGFiZWw+MjMwNzQ8L2xhYmVsPjx1cmxzPjwvdXJscz48Y3VzdG9tMT5TdHVyZ2Vv
bl9ZR0M8L2N1c3RvbTE+PGVsZWN0cm9uaWMtcmVzb3VyY2UtbnVtPmh0dHBzOi8vZG9pLm9yZy8x
MC4zMzU0L2RhbzAxMTA0OTwvZWxlY3Ryb25pYy1yZXNvdXJjZS1udW0+PC9yZWNvcmQ+PC9DaXRl
PjwvRW5kTm90ZT5=
</w:fldData>
        </w:fldChar>
      </w:r>
      <w:r w:rsidR="00295283">
        <w:instrText xml:space="preserve"> ADDIN EN.CITE.DATA </w:instrText>
      </w:r>
      <w:r w:rsidR="00295283">
        <w:fldChar w:fldCharType="end"/>
      </w:r>
      <w:r w:rsidR="00295283">
        <w:fldChar w:fldCharType="separate"/>
      </w:r>
      <w:r w:rsidR="00295283">
        <w:rPr>
          <w:noProof/>
        </w:rPr>
        <w:t>(Hedrick et al. 1991a; Johnston et al. 2022; Watson et al. 1995)</w:t>
      </w:r>
      <w:r w:rsidR="00295283">
        <w:fldChar w:fldCharType="end"/>
      </w:r>
      <w:r>
        <w:t>.</w:t>
      </w:r>
    </w:p>
    <w:p w14:paraId="36C89C96" w14:textId="77777777" w:rsidR="00E73410" w:rsidRDefault="00E73410" w:rsidP="00E73410">
      <w:pPr>
        <w:pStyle w:val="Heading4"/>
      </w:pPr>
      <w:r w:rsidRPr="00E73410">
        <w:t>Epidemiology</w:t>
      </w:r>
    </w:p>
    <w:p w14:paraId="492BF11F" w14:textId="77777777" w:rsidR="00E73410" w:rsidRPr="000E362E" w:rsidRDefault="00E73410" w:rsidP="00E73410">
      <w:pPr>
        <w:pStyle w:val="Heading5"/>
      </w:pPr>
      <w:r>
        <w:t xml:space="preserve">Host </w:t>
      </w:r>
      <w:r w:rsidRPr="00E73410">
        <w:t>range</w:t>
      </w:r>
    </w:p>
    <w:p w14:paraId="35CE08CE" w14:textId="454C0F18" w:rsidR="00E73410" w:rsidRDefault="00E73410" w:rsidP="00E73410">
      <w:r>
        <w:t>In general, a</w:t>
      </w:r>
      <w:r w:rsidRPr="008F4E7D">
        <w:t xml:space="preserve">lloherpesviruses </w:t>
      </w:r>
      <w:r>
        <w:t>d</w:t>
      </w:r>
      <w:r w:rsidRPr="008F4E7D">
        <w:t>isplay a high level of host specificity</w:t>
      </w:r>
      <w:r>
        <w:t xml:space="preserve"> and</w:t>
      </w:r>
      <w:r w:rsidRPr="00F11BD8">
        <w:t xml:space="preserve"> </w:t>
      </w:r>
      <w:r>
        <w:t xml:space="preserve">appear to cause disease in only one species of fish or in closely related members of the same genus </w:t>
      </w:r>
      <w:r w:rsidR="00295283">
        <w:fldChar w:fldCharType="begin"/>
      </w:r>
      <w:r w:rsidR="00295283">
        <w:instrText xml:space="preserve"> ADDIN EN.CITE &lt;EndNote&gt;&lt;Cite&gt;&lt;Author&gt;Hanson&lt;/Author&gt;&lt;Year&gt;2011&lt;/Year&gt;&lt;RecNum&gt;22719&lt;/RecNum&gt;&lt;IDText&gt;23083&lt;/IDText&gt;&lt;DisplayText&gt;(Hanson, Dishon &amp;amp; Kotler 2011)&lt;/DisplayText&gt;&lt;record&gt;&lt;rec-number&gt;22719&lt;/rec-number&gt;&lt;foreign-keys&gt;&lt;key app="EN" db-id="90awwt25bdptwtee25dppx5jwvddp2str0sz" timestamp="1652398966" guid="a5379212-8126-4a7b-bde3-9cab0843689f"&gt;22719&lt;/key&gt;&lt;/foreign-keys&gt;&lt;ref-type name="Journal Articles"&gt;17&lt;/ref-type&gt;&lt;contributors&gt;&lt;authors&gt;&lt;author&gt;Hanson, L.&lt;/author&gt;&lt;author&gt;Dishon, A.&lt;/author&gt;&lt;author&gt;Kotler, M.&lt;/author&gt;&lt;/authors&gt;&lt;/contributors&gt;&lt;auth-address&gt;Department of Basic Sciences, College of Veterinary Medicine, Mississippi State University, Starkville, MS 39759, USA. hanson@cvm.msstate.edu&lt;/auth-address&gt;&lt;titles&gt;&lt;title&gt;Herpesviruses that infect fish&lt;/title&gt;&lt;secondary-title&gt;Viruses&lt;/secondary-title&gt;&lt;alt-title&gt;Viruses&lt;/alt-title&gt;&lt;/titles&gt;&lt;periodical&gt;&lt;full-title&gt;Viruses&lt;/full-title&gt;&lt;/periodical&gt;&lt;alt-periodical&gt;&lt;full-title&gt;Viruses&lt;/full-title&gt;&lt;/alt-periodical&gt;&lt;pages&gt;2160-2191&lt;/pages&gt;&lt;volume&gt;3&lt;/volume&gt;&lt;number&gt;11&lt;/number&gt;&lt;keywords&gt;&lt;keyword&gt;Animals&lt;/keyword&gt;&lt;keyword&gt;Fish Diseases/*virology&lt;/keyword&gt;&lt;keyword&gt;Fishes&lt;/keyword&gt;&lt;keyword&gt;Herpesviridae/classification/genetics/isolation &amp;amp; purification/*physiology&lt;/keyword&gt;&lt;keyword&gt;Herpesviridae Infections/*veterinary/virology&lt;/keyword&gt;&lt;keyword&gt;Host-Pathogen Interactions&lt;/keyword&gt;&lt;keyword&gt;*Cyprinid herpesvirus 3&lt;/keyword&gt;&lt;keyword&gt;*Ictalurid herpesvirus 1&lt;/keyword&gt;&lt;keyword&gt;*Koi herpesvirus&lt;/keyword&gt;&lt;keyword&gt;*alloherpesvirus&lt;/keyword&gt;&lt;keyword&gt;*channel catfish virus&lt;/keyword&gt;&lt;keyword&gt;*herpesvirus latency&lt;/keyword&gt;&lt;/keywords&gt;&lt;dates&gt;&lt;year&gt;2011&lt;/year&gt;&lt;/dates&gt;&lt;orig-pub&gt;\\ACT001CL04FS07\BIOSECURITYDATA$\E Library\Animal Catalogue\H\Hanson et al 2011 EN23083.pdf&lt;/orig-pub&gt;&lt;isbn&gt;1999-4915&lt;/isbn&gt;&lt;label&gt;23083&lt;/label&gt;&lt;urls&gt;&lt;/urls&gt;&lt;custom1&gt;Sturgeon_YGC&lt;/custom1&gt;&lt;electronic-resource-num&gt;https://doi.org/10.3390/v3112160&lt;/electronic-resource-num&gt;&lt;/record&gt;&lt;/Cite&gt;&lt;/EndNote&gt;</w:instrText>
      </w:r>
      <w:r w:rsidR="00295283">
        <w:fldChar w:fldCharType="separate"/>
      </w:r>
      <w:r w:rsidR="00295283">
        <w:rPr>
          <w:noProof/>
        </w:rPr>
        <w:t>(Hanson, Dishon &amp; Kotler 2011)</w:t>
      </w:r>
      <w:r w:rsidR="00295283">
        <w:fldChar w:fldCharType="end"/>
      </w:r>
      <w:r>
        <w:t>.</w:t>
      </w:r>
    </w:p>
    <w:p w14:paraId="3C3498CF" w14:textId="77777777" w:rsidR="00E73410" w:rsidRDefault="00E73410" w:rsidP="00E73410">
      <w:r>
        <w:t xml:space="preserve">Species which are </w:t>
      </w:r>
      <w:r w:rsidRPr="0053241B">
        <w:t xml:space="preserve">reported to be </w:t>
      </w:r>
      <w:r>
        <w:t xml:space="preserve">susceptible to infection </w:t>
      </w:r>
      <w:r w:rsidRPr="006B0EA2">
        <w:t>(N= natural</w:t>
      </w:r>
      <w:r>
        <w:t xml:space="preserve"> exposure</w:t>
      </w:r>
      <w:r w:rsidRPr="006B0EA2">
        <w:t xml:space="preserve">; E= experimental exposure) </w:t>
      </w:r>
      <w:r>
        <w:t xml:space="preserve">with </w:t>
      </w:r>
      <w:r w:rsidRPr="00E459FF">
        <w:t xml:space="preserve">AciHV1 </w:t>
      </w:r>
      <w:r>
        <w:t>include:</w:t>
      </w:r>
    </w:p>
    <w:p w14:paraId="4938A714" w14:textId="7B95F3D9" w:rsidR="007B4D72" w:rsidRDefault="00E73410" w:rsidP="007B4D72">
      <w:pPr>
        <w:pStyle w:val="ListBullet"/>
      </w:pPr>
      <w:r w:rsidRPr="00E459FF">
        <w:rPr>
          <w:i/>
          <w:iCs/>
        </w:rPr>
        <w:t>Acipenser</w:t>
      </w:r>
      <w:r w:rsidRPr="00170CDE">
        <w:rPr>
          <w:i/>
          <w:iCs/>
        </w:rPr>
        <w:t xml:space="preserve"> </w:t>
      </w:r>
      <w:r w:rsidRPr="00E459FF">
        <w:rPr>
          <w:i/>
          <w:iCs/>
        </w:rPr>
        <w:t>transmontanus</w:t>
      </w:r>
      <w:r>
        <w:rPr>
          <w:i/>
          <w:iCs/>
        </w:rPr>
        <w:t xml:space="preserve"> </w:t>
      </w:r>
      <w:r w:rsidRPr="005977E9">
        <w:rPr>
          <w:vertAlign w:val="superscript"/>
        </w:rPr>
        <w:t>N</w:t>
      </w:r>
      <w:r>
        <w:rPr>
          <w:vertAlign w:val="superscript"/>
        </w:rPr>
        <w:t>, E</w:t>
      </w:r>
      <w:r>
        <w:rPr>
          <w:i/>
          <w:iCs/>
        </w:rPr>
        <w:t xml:space="preserve"> </w:t>
      </w:r>
      <w:r>
        <w:t xml:space="preserve">(white sturgeon) </w:t>
      </w:r>
      <w:r w:rsidR="00295283">
        <w:fldChar w:fldCharType="begin">
          <w:fldData xml:space="preserve">PEVuZE5vdGU+PENpdGU+PEF1dGhvcj5IZWRyaWNrPC9BdXRob3I+PFllYXI+MTk5MTwvWWVhcj48
UmVjTnVtPjIyNzAyPC9SZWNOdW0+PElEVGV4dD4yMzA3NDwvSURUZXh0PjxEaXNwbGF5VGV4dD4o
SGVkcmljayBldCBhbC4gMTk5MWE7IEt1cm9iZSBldCBhbC4gMjAwOCk8L0Rpc3BsYXlUZXh0Pjxy
ZWNvcmQ+PHJlYy1udW1iZXI+MjI3MDI8L3JlYy1udW1iZXI+PGZvcmVpZ24ta2V5cz48a2V5IGFw
cD0iRU4iIGRiLWlkPSI5MGF3d3QyNWJkcHR3dGVlMjVkcHB4NWp3dmRkcDJzdHIwc3oiIHRpbWVz
dGFtcD0iMTY1MjM5ODk2MyIgZ3VpZD0iNDBkZDRiOTktMTFhZS00OWNjLWE4MGMtNzE1YmE2NGZj
ZTYzIj4yMjcwMjwva2V5PjwvZm9yZWlnbi1rZXlzPjxyZWYtdHlwZSBuYW1lPSJKb3VybmFsIEFy
dGljbGVzIj4xNzwvcmVmLXR5cGU+PGNvbnRyaWJ1dG9ycz48YXV0aG9ycz48YXV0aG9yPkhlZHJp
Y2ssIFIuIFAuPC9hdXRob3I+PGF1dGhvcj5NY0Rvd2VsbCwgVC48L2F1dGhvcj48YXV0aG9yPkdy
b2ZmLCBKLiBNLjwvYXV0aG9yPjxhdXRob3I+WXVuLCBTLjwvYXV0aG9yPjxhdXRob3I+V2luZ2Zp
ZWxkLCBXLiBILjwvYXV0aG9yPjwvYXV0aG9ycz48L2NvbnRyaWJ1dG9ycz48dGl0bGVzPjx0aXRs
ZT48c3R5bGUgZmFjZT0ibm9ybWFsIiBmb250PSJkZWZhdWx0IiBzaXplPSIxMDAlIj5Jc29sYXRp
b24gb2YgYW4gZXBpdGhlbGlvdHJvcGljIGhlcnBlc3ZpcnVzIGZyb20gd2hpdGUgc3R1cmdlb24g
PC9zdHlsZT48c3R5bGUgZmFjZT0iaXRhbGljIiBmb250PSJkZWZhdWx0IiBzaXplPSIxMDAlIj5B
Y2lwZW5zZXIgdHJhbnNtb250YW51czwvc3R5bGU+PC90aXRsZT48c2Vjb25kYXJ5LXRpdGxlPkRp
c2Vhc2VzIG9mIEFxdWF0aWMgT3JnYW5pc21zPC9zZWNvbmRhcnktdGl0bGU+PC90aXRsZXM+PHBl
cmlvZGljYWw+PGZ1bGwtdGl0bGU+RGlzZWFzZXMgb2YgQXF1YXRpYyBPcmdhbmlzbXM8L2Z1bGwt
dGl0bGU+PC9wZXJpb2RpY2FsPjxwYWdlcz40OS01NjwvcGFnZXM+PHZvbHVtZT4xMTwvdm9sdW1l
PjxkYXRlcz48eWVhcj4xOTkxPC95ZWFyPjwvZGF0ZXM+PG9yaWctcHViPlxcQUNUMDAxQ0wwNEZT
MDdcQklPU0VDVVJJVFlEQVRBJFxFIExpYnJhcnlcQW5pbWFsIENhdGFsb2d1ZVxIXEhlZHJpY2sg
ZXQgYWwgMTk5MSBFTjIzMDc0LnBkZjwvb3JpZy1wdWI+PGxhYmVsPjIzMDc0PC9sYWJlbD48dXJs
cz48L3VybHM+PGN1c3RvbTE+U3R1cmdlb25fWUdDPC9jdXN0b20xPjxlbGVjdHJvbmljLXJlc291
cmNlLW51bT5odHRwczovL2RvaS5vcmcvMTAuMzM1NC9kYW8wMTEwNDk8L2VsZWN0cm9uaWMtcmVz
b3VyY2UtbnVtPjwvcmVjb3JkPjwvQ2l0ZT48Q2l0ZT48QXV0aG9yPkt1cm9iZTwvQXV0aG9yPjxZ
ZWFyPjIwMDg8L1llYXI+PFJlY051bT4yMjY5MDwvUmVjTnVtPjxJRFRleHQ+MjMwNjk8L0lEVGV4
dD48cmVjb3JkPjxyZWMtbnVtYmVyPjIyNjkwPC9yZWMtbnVtYmVyPjxmb3JlaWduLWtleXM+PGtl
eSBhcHA9IkVOIiBkYi1pZD0iOTBhd3d0MjViZHB0d3RlZTI1ZHBweDVqd3ZkZHAyc3RyMHN6IiB0
aW1lc3RhbXA9IjE2NTIzOTg5NjIiIGd1aWQ9ImJhMzgwMjUzLTEyOTItNGYyMS1iNWE0LTZhMzI4
YjU4OWM4NCI+MjI2OTA8L2tleT48L2ZvcmVpZ24ta2V5cz48cmVmLXR5cGUgbmFtZT0iSm91cm5h
bCBBcnRpY2xlcyI+MTc8L3JlZi10eXBlPjxjb250cmlidXRvcnM+PGF1dGhvcnM+PGF1dGhvcj5L
dXJvYmUsIFQuPC9hdXRob3I+PGF1dGhvcj5LZWxsZXksIEcuIE8uPC9hdXRob3I+PGF1dGhvcj5X
YWx0emVrLCBULiBCLjwvYXV0aG9yPjxhdXRob3I+SGVkcmljaywgUi4gUC48L2F1dGhvcj48L2F1
dGhvcnM+PC9jb250cmlidXRvcnM+PGF1dGgtYWRkcmVzcz5EZXBhcnRtZW50IG9mIE1lZGljaW5l
IGFuZCBFcGlkZW1pb2xvZ3ksIFNjaG9vbCBvZiBWZXRlcmluYXJ5IE1lZGljaW5lLCBVbml2ZXJz
aXR5IG9mIENhbGlmb3JuaWEsIERhdmlzLCBDQSA5NTYxNiwgVVNBLjwvYXV0aC1hZGRyZXNzPjx0
aXRsZXM+PHRpdGxlPlJldmlzZWQgcGh5bG9nZW5ldGljIHJlbGF0aW9uc2hpcHMgYW1vbmcgaGVy
cGVzdmlydXNlcyBpc29sYXRlZCBmcm9tIHN0dXJnZW9uczwvdGl0bGU+PHNlY29uZGFyeS10aXRs
ZT5Kb3VybmFsIG9mIGFxdWF0aWMgYW5pbWFsIGhlYWx0aDwvc2Vjb25kYXJ5LXRpdGxlPjwvdGl0
bGVzPjxwZXJpb2RpY2FsPjxmdWxsLXRpdGxlPkpvdXJuYWwgb2YgQXF1YXRpYyBBbmltYWwgSGVh
bHRoPC9mdWxsLXRpdGxlPjwvcGVyaW9kaWNhbD48cGFnZXM+OTYtMTAyPC9wYWdlcz48dm9sdW1l
PjIwPC92b2x1bWU+PG51bWJlcj4yPC9udW1iZXI+PGtleXdvcmRzPjxrZXl3b3JkPkFtcGhpYmlh
bnMvdmlyb2xvZ3k8L2tleXdvcmQ+PGtleXdvcmQ+QW5pbWFsczwva2V5d29yZD48a2V5d29yZD5D
ZWxsIExpbmU8L2tleXdvcmQ+PGtleXdvcmQ+RE5BLURpcmVjdGVkIEROQSBQb2x5bWVyYXNlL2dl
bmV0aWNzPC9rZXl3b3JkPjxrZXl3b3JkPkVuZG9kZW94eXJpYm9udWNsZWFzZXMvZ2VuZXRpY3M8
L2tleXdvcmQ+PGtleXdvcmQ+RmlzaCBEaXNlYXNlcy92aXJvbG9neTwva2V5d29yZD48a2V5d29y
ZD5GaXNoZXMvKnZpcm9sb2d5PC9rZXl3b3JkPjxrZXl3b3JkPkhlcnBlc3ZpcmlkYWUvKmNsYXNz
aWZpY2F0aW9uL2Vuenltb2xvZ3kvKmdlbmV0aWNzL2lzb2xhdGlvbiAmYW1wOyBwdXJpZmljYXRp
b248L2tleXdvcmQ+PGtleXdvcmQ+KlBoeWxvZ2VueTwva2V5d29yZD48a2V5d29yZD5WaXJhbCBQ
cm90ZWlucy9nZW5ldGljczwva2V5d29yZD48L2tleXdvcmRzPjxkYXRlcz48eWVhcj4yMDA4PC95
ZWFyPjwvZGF0ZXM+PG9yaWctcHViPlxcQUNUMDAxQ0wwNEZTMDdcQklPU0VDVVJJVFlEQVRBJFxF
IExpYnJhcnlcQW5pbWFsIENhdGFsb2d1ZVxLXEt1cm9iZSBldCBhbCAyMDA4IEVOMjMwNjkucGRm
PC9vcmlnLXB1Yj48aXNibj4wODk5LTc2NTkgKFByaW50KSYjeEQ7MDg5OS03NjU5PC9pc2JuPjxh
Y2Nlc3Npb24tbnVtPjE4NzgzMTMwPC9hY2Nlc3Npb24tbnVtPjxsYWJlbD4yMzA2OTwvbGFiZWw+
PHVybHM+PC91cmxzPjxjdXN0b20xPlN0dXJnZW9uX1lHQzwvY3VzdG9tMT48ZWxlY3Ryb25pYy1y
ZXNvdXJjZS1udW0+aHR0cHM6Ly9kb2kub3JnLzEwLjE1NzcvaDA3LTAyOC4xPC9lbGVjdHJvbmlj
LXJlc291cmNlLW51bT48L3JlY29yZD48L0NpdGU+PC9FbmROb3RlPgB=
</w:fldData>
        </w:fldChar>
      </w:r>
      <w:r w:rsidR="00295283">
        <w:instrText xml:space="preserve"> ADDIN EN.CITE </w:instrText>
      </w:r>
      <w:r w:rsidR="00295283">
        <w:fldChar w:fldCharType="begin">
          <w:fldData xml:space="preserve">PEVuZE5vdGU+PENpdGU+PEF1dGhvcj5IZWRyaWNrPC9BdXRob3I+PFllYXI+MTk5MTwvWWVhcj48
UmVjTnVtPjIyNzAyPC9SZWNOdW0+PElEVGV4dD4yMzA3NDwvSURUZXh0PjxEaXNwbGF5VGV4dD4o
SGVkcmljayBldCBhbC4gMTk5MWE7IEt1cm9iZSBldCBhbC4gMjAwOCk8L0Rpc3BsYXlUZXh0Pjxy
ZWNvcmQ+PHJlYy1udW1iZXI+MjI3MDI8L3JlYy1udW1iZXI+PGZvcmVpZ24ta2V5cz48a2V5IGFw
cD0iRU4iIGRiLWlkPSI5MGF3d3QyNWJkcHR3dGVlMjVkcHB4NWp3dmRkcDJzdHIwc3oiIHRpbWVz
dGFtcD0iMTY1MjM5ODk2MyIgZ3VpZD0iNDBkZDRiOTktMTFhZS00OWNjLWE4MGMtNzE1YmE2NGZj
ZTYzIj4yMjcwMjwva2V5PjwvZm9yZWlnbi1rZXlzPjxyZWYtdHlwZSBuYW1lPSJKb3VybmFsIEFy
dGljbGVzIj4xNzwvcmVmLXR5cGU+PGNvbnRyaWJ1dG9ycz48YXV0aG9ycz48YXV0aG9yPkhlZHJp
Y2ssIFIuIFAuPC9hdXRob3I+PGF1dGhvcj5NY0Rvd2VsbCwgVC48L2F1dGhvcj48YXV0aG9yPkdy
b2ZmLCBKLiBNLjwvYXV0aG9yPjxhdXRob3I+WXVuLCBTLjwvYXV0aG9yPjxhdXRob3I+V2luZ2Zp
ZWxkLCBXLiBILjwvYXV0aG9yPjwvYXV0aG9ycz48L2NvbnRyaWJ1dG9ycz48dGl0bGVzPjx0aXRs
ZT48c3R5bGUgZmFjZT0ibm9ybWFsIiBmb250PSJkZWZhdWx0IiBzaXplPSIxMDAlIj5Jc29sYXRp
b24gb2YgYW4gZXBpdGhlbGlvdHJvcGljIGhlcnBlc3ZpcnVzIGZyb20gd2hpdGUgc3R1cmdlb24g
PC9zdHlsZT48c3R5bGUgZmFjZT0iaXRhbGljIiBmb250PSJkZWZhdWx0IiBzaXplPSIxMDAlIj5B
Y2lwZW5zZXIgdHJhbnNtb250YW51czwvc3R5bGU+PC90aXRsZT48c2Vjb25kYXJ5LXRpdGxlPkRp
c2Vhc2VzIG9mIEFxdWF0aWMgT3JnYW5pc21zPC9zZWNvbmRhcnktdGl0bGU+PC90aXRsZXM+PHBl
cmlvZGljYWw+PGZ1bGwtdGl0bGU+RGlzZWFzZXMgb2YgQXF1YXRpYyBPcmdhbmlzbXM8L2Z1bGwt
dGl0bGU+PC9wZXJpb2RpY2FsPjxwYWdlcz40OS01NjwvcGFnZXM+PHZvbHVtZT4xMTwvdm9sdW1l
PjxkYXRlcz48eWVhcj4xOTkxPC95ZWFyPjwvZGF0ZXM+PG9yaWctcHViPlxcQUNUMDAxQ0wwNEZT
MDdcQklPU0VDVVJJVFlEQVRBJFxFIExpYnJhcnlcQW5pbWFsIENhdGFsb2d1ZVxIXEhlZHJpY2sg
ZXQgYWwgMTk5MSBFTjIzMDc0LnBkZjwvb3JpZy1wdWI+PGxhYmVsPjIzMDc0PC9sYWJlbD48dXJs
cz48L3VybHM+PGN1c3RvbTE+U3R1cmdlb25fWUdDPC9jdXN0b20xPjxlbGVjdHJvbmljLXJlc291
cmNlLW51bT5odHRwczovL2RvaS5vcmcvMTAuMzM1NC9kYW8wMTEwNDk8L2VsZWN0cm9uaWMtcmVz
b3VyY2UtbnVtPjwvcmVjb3JkPjwvQ2l0ZT48Q2l0ZT48QXV0aG9yPkt1cm9iZTwvQXV0aG9yPjxZ
ZWFyPjIwMDg8L1llYXI+PFJlY051bT4yMjY5MDwvUmVjTnVtPjxJRFRleHQ+MjMwNjk8L0lEVGV4
dD48cmVjb3JkPjxyZWMtbnVtYmVyPjIyNjkwPC9yZWMtbnVtYmVyPjxmb3JlaWduLWtleXM+PGtl
eSBhcHA9IkVOIiBkYi1pZD0iOTBhd3d0MjViZHB0d3RlZTI1ZHBweDVqd3ZkZHAyc3RyMHN6IiB0
aW1lc3RhbXA9IjE2NTIzOTg5NjIiIGd1aWQ9ImJhMzgwMjUzLTEyOTItNGYyMS1iNWE0LTZhMzI4
YjU4OWM4NCI+MjI2OTA8L2tleT48L2ZvcmVpZ24ta2V5cz48cmVmLXR5cGUgbmFtZT0iSm91cm5h
bCBBcnRpY2xlcyI+MTc8L3JlZi10eXBlPjxjb250cmlidXRvcnM+PGF1dGhvcnM+PGF1dGhvcj5L
dXJvYmUsIFQuPC9hdXRob3I+PGF1dGhvcj5LZWxsZXksIEcuIE8uPC9hdXRob3I+PGF1dGhvcj5X
YWx0emVrLCBULiBCLjwvYXV0aG9yPjxhdXRob3I+SGVkcmljaywgUi4gUC48L2F1dGhvcj48L2F1
dGhvcnM+PC9jb250cmlidXRvcnM+PGF1dGgtYWRkcmVzcz5EZXBhcnRtZW50IG9mIE1lZGljaW5l
IGFuZCBFcGlkZW1pb2xvZ3ksIFNjaG9vbCBvZiBWZXRlcmluYXJ5IE1lZGljaW5lLCBVbml2ZXJz
aXR5IG9mIENhbGlmb3JuaWEsIERhdmlzLCBDQSA5NTYxNiwgVVNBLjwvYXV0aC1hZGRyZXNzPjx0
aXRsZXM+PHRpdGxlPlJldmlzZWQgcGh5bG9nZW5ldGljIHJlbGF0aW9uc2hpcHMgYW1vbmcgaGVy
cGVzdmlydXNlcyBpc29sYXRlZCBmcm9tIHN0dXJnZW9uczwvdGl0bGU+PHNlY29uZGFyeS10aXRs
ZT5Kb3VybmFsIG9mIGFxdWF0aWMgYW5pbWFsIGhlYWx0aDwvc2Vjb25kYXJ5LXRpdGxlPjwvdGl0
bGVzPjxwZXJpb2RpY2FsPjxmdWxsLXRpdGxlPkpvdXJuYWwgb2YgQXF1YXRpYyBBbmltYWwgSGVh
bHRoPC9mdWxsLXRpdGxlPjwvcGVyaW9kaWNhbD48cGFnZXM+OTYtMTAyPC9wYWdlcz48dm9sdW1l
PjIwPC92b2x1bWU+PG51bWJlcj4yPC9udW1iZXI+PGtleXdvcmRzPjxrZXl3b3JkPkFtcGhpYmlh
bnMvdmlyb2xvZ3k8L2tleXdvcmQ+PGtleXdvcmQ+QW5pbWFsczwva2V5d29yZD48a2V5d29yZD5D
ZWxsIExpbmU8L2tleXdvcmQ+PGtleXdvcmQ+RE5BLURpcmVjdGVkIEROQSBQb2x5bWVyYXNlL2dl
bmV0aWNzPC9rZXl3b3JkPjxrZXl3b3JkPkVuZG9kZW94eXJpYm9udWNsZWFzZXMvZ2VuZXRpY3M8
L2tleXdvcmQ+PGtleXdvcmQ+RmlzaCBEaXNlYXNlcy92aXJvbG9neTwva2V5d29yZD48a2V5d29y
ZD5GaXNoZXMvKnZpcm9sb2d5PC9rZXl3b3JkPjxrZXl3b3JkPkhlcnBlc3ZpcmlkYWUvKmNsYXNz
aWZpY2F0aW9uL2Vuenltb2xvZ3kvKmdlbmV0aWNzL2lzb2xhdGlvbiAmYW1wOyBwdXJpZmljYXRp
b248L2tleXdvcmQ+PGtleXdvcmQ+KlBoeWxvZ2VueTwva2V5d29yZD48a2V5d29yZD5WaXJhbCBQ
cm90ZWlucy9nZW5ldGljczwva2V5d29yZD48L2tleXdvcmRzPjxkYXRlcz48eWVhcj4yMDA4PC95
ZWFyPjwvZGF0ZXM+PG9yaWctcHViPlxcQUNUMDAxQ0wwNEZTMDdcQklPU0VDVVJJVFlEQVRBJFxF
IExpYnJhcnlcQW5pbWFsIENhdGFsb2d1ZVxLXEt1cm9iZSBldCBhbCAyMDA4IEVOMjMwNjkucGRm
PC9vcmlnLXB1Yj48aXNibj4wODk5LTc2NTkgKFByaW50KSYjeEQ7MDg5OS03NjU5PC9pc2JuPjxh
Y2Nlc3Npb24tbnVtPjE4NzgzMTMwPC9hY2Nlc3Npb24tbnVtPjxsYWJlbD4yMzA2OTwvbGFiZWw+
PHVybHM+PC91cmxzPjxjdXN0b20xPlN0dXJnZW9uX1lHQzwvY3VzdG9tMT48ZWxlY3Ryb25pYy1y
ZXNvdXJjZS1udW0+aHR0cHM6Ly9kb2kub3JnLzEwLjE1NzcvaDA3LTAyOC4xPC9lbGVjdHJvbmlj
LXJlc291cmNlLW51bT48L3JlY29yZD48L0NpdGU+PC9FbmROb3RlPgB=
</w:fldData>
        </w:fldChar>
      </w:r>
      <w:r w:rsidR="00295283">
        <w:instrText xml:space="preserve"> ADDIN EN.CITE.DATA </w:instrText>
      </w:r>
      <w:r w:rsidR="00295283">
        <w:fldChar w:fldCharType="end"/>
      </w:r>
      <w:r w:rsidR="00295283">
        <w:fldChar w:fldCharType="separate"/>
      </w:r>
      <w:r w:rsidR="00295283">
        <w:rPr>
          <w:noProof/>
        </w:rPr>
        <w:t>(Hedrick et al. 1991a; Kurobe et al. 2008)</w:t>
      </w:r>
      <w:r w:rsidR="00295283">
        <w:fldChar w:fldCharType="end"/>
      </w:r>
      <w:r>
        <w:t>.</w:t>
      </w:r>
    </w:p>
    <w:p w14:paraId="3B5CFF41" w14:textId="7D6D7578" w:rsidR="007B4D72" w:rsidRDefault="007B4D72" w:rsidP="007B4D72">
      <w:r>
        <w:t xml:space="preserve">Infection with AciHV1 </w:t>
      </w:r>
      <w:r w:rsidRPr="00F85C6A">
        <w:t xml:space="preserve">has been observed in </w:t>
      </w:r>
      <w:r>
        <w:t xml:space="preserve">fry, fingerlings and juveniles </w:t>
      </w:r>
      <w:r w:rsidR="00295283">
        <w:fldChar w:fldCharType="begin">
          <w:fldData xml:space="preserve">PEVuZE5vdGU+PENpdGU+PEF1dGhvcj5IZWRyaWNrPC9BdXRob3I+PFllYXI+MTk5MTwvWWVhcj48
UmVjTnVtPjIyNzAyPC9SZWNOdW0+PElEVGV4dD4yMzA3NDwvSURUZXh0PjxEaXNwbGF5VGV4dD4o
SGFuc29uLCBEaXNob24gJmFtcDsgS290bGVyIDIwMTE7IEhlZHJpY2sgZXQgYWwuIDE5OTFhKTwv
RGlzcGxheVRleHQ+PHJlY29yZD48cmVjLW51bWJlcj4yMjcwMjwvcmVjLW51bWJlcj48Zm9yZWln
bi1rZXlzPjxrZXkgYXBwPSJFTiIgZGItaWQ9IjkwYXd3dDI1YmRwdHd0ZWUyNWRwcHg1and2ZGRw
MnN0cjBzeiIgdGltZXN0YW1wPSIxNjUyMzk4OTYzIiBndWlkPSI0MGRkNGI5OS0xMWFlLTQ5Y2Mt
YTgwYy03MTViYTY0ZmNlNjMiPjIyNzAyPC9rZXk+PC9mb3JlaWduLWtleXM+PHJlZi10eXBlIG5h
bWU9IkpvdXJuYWwgQXJ0aWNsZXMiPjE3PC9yZWYtdHlwZT48Y29udHJpYnV0b3JzPjxhdXRob3Jz
PjxhdXRob3I+SGVkcmljaywgUi4gUC48L2F1dGhvcj48YXV0aG9yPk1jRG93ZWxsLCBULjwvYXV0
aG9yPjxhdXRob3I+R3JvZmYsIEouIE0uPC9hdXRob3I+PGF1dGhvcj5ZdW4sIFMuPC9hdXRob3I+
PGF1dGhvcj5XaW5nZmllbGQsIFcuIEguPC9hdXRob3I+PC9hdXRob3JzPjwvY29udHJpYnV0b3Jz
Pjx0aXRsZXM+PHRpdGxlPjxzdHlsZSBmYWNlPSJub3JtYWwiIGZvbnQ9ImRlZmF1bHQiIHNpemU9
IjEwMCUiPklzb2xhdGlvbiBvZiBhbiBlcGl0aGVsaW90cm9waWMgaGVycGVzdmlydXMgZnJvbSB3
aGl0ZSBzdHVyZ2VvbiA8L3N0eWxlPjxzdHlsZSBmYWNlPSJpdGFsaWMiIGZvbnQ9ImRlZmF1bHQi
IHNpemU9IjEwMCUiPkFjaXBlbnNlciB0cmFuc21vbnRhbnVzPC9zdHlsZT48L3RpdGxlPjxzZWNv
bmRhcnktdGl0bGU+RGlzZWFzZXMgb2YgQXF1YXRpYyBPcmdhbmlzbXM8L3NlY29uZGFyeS10aXRs
ZT48L3RpdGxlcz48cGVyaW9kaWNhbD48ZnVsbC10aXRsZT5EaXNlYXNlcyBvZiBBcXVhdGljIE9y
Z2FuaXNtczwvZnVsbC10aXRsZT48L3BlcmlvZGljYWw+PHBhZ2VzPjQ5LTU2PC9wYWdlcz48dm9s
dW1lPjExPC92b2x1bWU+PGRhdGVzPjx5ZWFyPjE5OTE8L3llYXI+PC9kYXRlcz48b3JpZy1wdWI+
XFxBQ1QwMDFDTDA0RlMwN1xCSU9TRUNVUklUWURBVEEkXEUgTGlicmFyeVxBbmltYWwgQ2F0YWxv
Z3VlXEhcSGVkcmljayBldCBhbCAxOTkxIEVOMjMwNzQucGRmPC9vcmlnLXB1Yj48bGFiZWw+MjMw
NzQ8L2xhYmVsPjx1cmxzPjwvdXJscz48Y3VzdG9tMT5TdHVyZ2Vvbl9ZR0M8L2N1c3RvbTE+PGVs
ZWN0cm9uaWMtcmVzb3VyY2UtbnVtPmh0dHBzOi8vZG9pLm9yZy8xMC4zMzU0L2RhbzAxMTA0OTwv
ZWxlY3Ryb25pYy1yZXNvdXJjZS1udW0+PC9yZWNvcmQ+PC9DaXRlPjxDaXRlPjxBdXRob3I+SGFu
c29uPC9BdXRob3I+PFllYXI+MjAxMTwvWWVhcj48UmVjTnVtPjIyNzE5PC9SZWNOdW0+PElEVGV4
dD4yMzA4MzwvSURUZXh0PjxyZWNvcmQ+PHJlYy1udW1iZXI+MjI3MTk8L3JlYy1udW1iZXI+PGZv
cmVpZ24ta2V5cz48a2V5IGFwcD0iRU4iIGRiLWlkPSI5MGF3d3QyNWJkcHR3dGVlMjVkcHB4NWp3
dmRkcDJzdHIwc3oiIHRpbWVzdGFtcD0iMTY1MjM5ODk2NiIgZ3VpZD0iYTUzNzkyMTItODEyNi00
YTdiLWJkZTMtOWNhYjA4NDM2ODlmIj4yMjcxOTwva2V5PjwvZm9yZWlnbi1rZXlzPjxyZWYtdHlw
ZSBuYW1lPSJKb3VybmFsIEFydGljbGVzIj4xNzwvcmVmLXR5cGU+PGNvbnRyaWJ1dG9ycz48YXV0
aG9ycz48YXV0aG9yPkhhbnNvbiwgTC48L2F1dGhvcj48YXV0aG9yPkRpc2hvbiwgQS48L2F1dGhv
cj48YXV0aG9yPktvdGxlciwgTS48L2F1dGhvcj48L2F1dGhvcnM+PC9jb250cmlidXRvcnM+PGF1
dGgtYWRkcmVzcz5EZXBhcnRtZW50IG9mIEJhc2ljIFNjaWVuY2VzLCBDb2xsZWdlIG9mIFZldGVy
aW5hcnkgTWVkaWNpbmUsIE1pc3Npc3NpcHBpIFN0YXRlIFVuaXZlcnNpdHksIFN0YXJrdmlsbGUs
IE1TIDM5NzU5LCBVU0EuIGhhbnNvbkBjdm0ubXNzdGF0ZS5lZHU8L2F1dGgtYWRkcmVzcz48dGl0
bGVzPjx0aXRsZT5IZXJwZXN2aXJ1c2VzIHRoYXQgaW5mZWN0IGZpc2g8L3RpdGxlPjxzZWNvbmRh
cnktdGl0bGU+VmlydXNlczwvc2Vjb25kYXJ5LXRpdGxlPjxhbHQtdGl0bGU+VmlydXNlczwvYWx0
LXRpdGxlPjwvdGl0bGVzPjxwZXJpb2RpY2FsPjxmdWxsLXRpdGxlPlZpcnVzZXM8L2Z1bGwtdGl0
bGU+PC9wZXJpb2RpY2FsPjxhbHQtcGVyaW9kaWNhbD48ZnVsbC10aXRsZT5WaXJ1c2VzPC9mdWxs
LXRpdGxlPjwvYWx0LXBlcmlvZGljYWw+PHBhZ2VzPjIxNjAtMjE5MTwvcGFnZXM+PHZvbHVtZT4z
PC92b2x1bWU+PG51bWJlcj4xMTwvbnVtYmVyPjxrZXl3b3Jkcz48a2V5d29yZD5BbmltYWxzPC9r
ZXl3b3JkPjxrZXl3b3JkPkZpc2ggRGlzZWFzZXMvKnZpcm9sb2d5PC9rZXl3b3JkPjxrZXl3b3Jk
PkZpc2hlczwva2V5d29yZD48a2V5d29yZD5IZXJwZXN2aXJpZGFlL2NsYXNzaWZpY2F0aW9uL2dl
bmV0aWNzL2lzb2xhdGlvbiAmYW1wOyBwdXJpZmljYXRpb24vKnBoeXNpb2xvZ3k8L2tleXdvcmQ+
PGtleXdvcmQ+SGVycGVzdmlyaWRhZSBJbmZlY3Rpb25zLyp2ZXRlcmluYXJ5L3Zpcm9sb2d5PC9r
ZXl3b3JkPjxrZXl3b3JkPkhvc3QtUGF0aG9nZW4gSW50ZXJhY3Rpb25zPC9rZXl3b3JkPjxrZXl3
b3JkPipDeXByaW5pZCBoZXJwZXN2aXJ1cyAzPC9rZXl3b3JkPjxrZXl3b3JkPipJY3RhbHVyaWQg
aGVycGVzdmlydXMgMTwva2V5d29yZD48a2V5d29yZD4qS29pIGhlcnBlc3ZpcnVzPC9rZXl3b3Jk
PjxrZXl3b3JkPiphbGxvaGVycGVzdmlydXM8L2tleXdvcmQ+PGtleXdvcmQ+KmNoYW5uZWwgY2F0
ZmlzaCB2aXJ1czwva2V5d29yZD48a2V5d29yZD4qaGVycGVzdmlydXMgbGF0ZW5jeTwva2V5d29y
ZD48L2tleXdvcmRzPjxkYXRlcz48eWVhcj4yMDExPC95ZWFyPjwvZGF0ZXM+PG9yaWctcHViPlxc
QUNUMDAxQ0wwNEZTMDdcQklPU0VDVVJJVFlEQVRBJFxFIExpYnJhcnlcQW5pbWFsIENhdGFsb2d1
ZVxIXEhhbnNvbiBldCBhbCAyMDExIEVOMjMwODMucGRmPC9vcmlnLXB1Yj48aXNibj4xOTk5LTQ5
MTU8L2lzYm4+PGxhYmVsPjIzMDgzPC9sYWJlbD48dXJscz48L3VybHM+PGN1c3RvbTE+U3R1cmdl
b25fWUdDPC9jdXN0b20xPjxlbGVjdHJvbmljLXJlc291cmNlLW51bT5odHRwczovL2RvaS5vcmcv
MTAuMzM5MC92MzExMjE2MDwvZWxlY3Ryb25pYy1yZXNvdXJjZS1udW0+PC9yZWNvcmQ+PC9DaXRl
PjwvRW5kTm90ZT4A
</w:fldData>
        </w:fldChar>
      </w:r>
      <w:r w:rsidR="00295283">
        <w:instrText xml:space="preserve"> ADDIN EN.CITE </w:instrText>
      </w:r>
      <w:r w:rsidR="00295283">
        <w:fldChar w:fldCharType="begin">
          <w:fldData xml:space="preserve">PEVuZE5vdGU+PENpdGU+PEF1dGhvcj5IZWRyaWNrPC9BdXRob3I+PFllYXI+MTk5MTwvWWVhcj48
UmVjTnVtPjIyNzAyPC9SZWNOdW0+PElEVGV4dD4yMzA3NDwvSURUZXh0PjxEaXNwbGF5VGV4dD4o
SGFuc29uLCBEaXNob24gJmFtcDsgS290bGVyIDIwMTE7IEhlZHJpY2sgZXQgYWwuIDE5OTFhKTwv
RGlzcGxheVRleHQ+PHJlY29yZD48cmVjLW51bWJlcj4yMjcwMjwvcmVjLW51bWJlcj48Zm9yZWln
bi1rZXlzPjxrZXkgYXBwPSJFTiIgZGItaWQ9IjkwYXd3dDI1YmRwdHd0ZWUyNWRwcHg1and2ZGRw
MnN0cjBzeiIgdGltZXN0YW1wPSIxNjUyMzk4OTYzIiBndWlkPSI0MGRkNGI5OS0xMWFlLTQ5Y2Mt
YTgwYy03MTViYTY0ZmNlNjMiPjIyNzAyPC9rZXk+PC9mb3JlaWduLWtleXM+PHJlZi10eXBlIG5h
bWU9IkpvdXJuYWwgQXJ0aWNsZXMiPjE3PC9yZWYtdHlwZT48Y29udHJpYnV0b3JzPjxhdXRob3Jz
PjxhdXRob3I+SGVkcmljaywgUi4gUC48L2F1dGhvcj48YXV0aG9yPk1jRG93ZWxsLCBULjwvYXV0
aG9yPjxhdXRob3I+R3JvZmYsIEouIE0uPC9hdXRob3I+PGF1dGhvcj5ZdW4sIFMuPC9hdXRob3I+
PGF1dGhvcj5XaW5nZmllbGQsIFcuIEguPC9hdXRob3I+PC9hdXRob3JzPjwvY29udHJpYnV0b3Jz
Pjx0aXRsZXM+PHRpdGxlPjxzdHlsZSBmYWNlPSJub3JtYWwiIGZvbnQ9ImRlZmF1bHQiIHNpemU9
IjEwMCUiPklzb2xhdGlvbiBvZiBhbiBlcGl0aGVsaW90cm9waWMgaGVycGVzdmlydXMgZnJvbSB3
aGl0ZSBzdHVyZ2VvbiA8L3N0eWxlPjxzdHlsZSBmYWNlPSJpdGFsaWMiIGZvbnQ9ImRlZmF1bHQi
IHNpemU9IjEwMCUiPkFjaXBlbnNlciB0cmFuc21vbnRhbnVzPC9zdHlsZT48L3RpdGxlPjxzZWNv
bmRhcnktdGl0bGU+RGlzZWFzZXMgb2YgQXF1YXRpYyBPcmdhbmlzbXM8L3NlY29uZGFyeS10aXRs
ZT48L3RpdGxlcz48cGVyaW9kaWNhbD48ZnVsbC10aXRsZT5EaXNlYXNlcyBvZiBBcXVhdGljIE9y
Z2FuaXNtczwvZnVsbC10aXRsZT48L3BlcmlvZGljYWw+PHBhZ2VzPjQ5LTU2PC9wYWdlcz48dm9s
dW1lPjExPC92b2x1bWU+PGRhdGVzPjx5ZWFyPjE5OTE8L3llYXI+PC9kYXRlcz48b3JpZy1wdWI+
XFxBQ1QwMDFDTDA0RlMwN1xCSU9TRUNVUklUWURBVEEkXEUgTGlicmFyeVxBbmltYWwgQ2F0YWxv
Z3VlXEhcSGVkcmljayBldCBhbCAxOTkxIEVOMjMwNzQucGRmPC9vcmlnLXB1Yj48bGFiZWw+MjMw
NzQ8L2xhYmVsPjx1cmxzPjwvdXJscz48Y3VzdG9tMT5TdHVyZ2Vvbl9ZR0M8L2N1c3RvbTE+PGVs
ZWN0cm9uaWMtcmVzb3VyY2UtbnVtPmh0dHBzOi8vZG9pLm9yZy8xMC4zMzU0L2RhbzAxMTA0OTwv
ZWxlY3Ryb25pYy1yZXNvdXJjZS1udW0+PC9yZWNvcmQ+PC9DaXRlPjxDaXRlPjxBdXRob3I+SGFu
c29uPC9BdXRob3I+PFllYXI+MjAxMTwvWWVhcj48UmVjTnVtPjIyNzE5PC9SZWNOdW0+PElEVGV4
dD4yMzA4MzwvSURUZXh0PjxyZWNvcmQ+PHJlYy1udW1iZXI+MjI3MTk8L3JlYy1udW1iZXI+PGZv
cmVpZ24ta2V5cz48a2V5IGFwcD0iRU4iIGRiLWlkPSI5MGF3d3QyNWJkcHR3dGVlMjVkcHB4NWp3
dmRkcDJzdHIwc3oiIHRpbWVzdGFtcD0iMTY1MjM5ODk2NiIgZ3VpZD0iYTUzNzkyMTItODEyNi00
YTdiLWJkZTMtOWNhYjA4NDM2ODlmIj4yMjcxOTwva2V5PjwvZm9yZWlnbi1rZXlzPjxyZWYtdHlw
ZSBuYW1lPSJKb3VybmFsIEFydGljbGVzIj4xNzwvcmVmLXR5cGU+PGNvbnRyaWJ1dG9ycz48YXV0
aG9ycz48YXV0aG9yPkhhbnNvbiwgTC48L2F1dGhvcj48YXV0aG9yPkRpc2hvbiwgQS48L2F1dGhv
cj48YXV0aG9yPktvdGxlciwgTS48L2F1dGhvcj48L2F1dGhvcnM+PC9jb250cmlidXRvcnM+PGF1
dGgtYWRkcmVzcz5EZXBhcnRtZW50IG9mIEJhc2ljIFNjaWVuY2VzLCBDb2xsZWdlIG9mIFZldGVy
aW5hcnkgTWVkaWNpbmUsIE1pc3Npc3NpcHBpIFN0YXRlIFVuaXZlcnNpdHksIFN0YXJrdmlsbGUs
IE1TIDM5NzU5LCBVU0EuIGhhbnNvbkBjdm0ubXNzdGF0ZS5lZHU8L2F1dGgtYWRkcmVzcz48dGl0
bGVzPjx0aXRsZT5IZXJwZXN2aXJ1c2VzIHRoYXQgaW5mZWN0IGZpc2g8L3RpdGxlPjxzZWNvbmRh
cnktdGl0bGU+VmlydXNlczwvc2Vjb25kYXJ5LXRpdGxlPjxhbHQtdGl0bGU+VmlydXNlczwvYWx0
LXRpdGxlPjwvdGl0bGVzPjxwZXJpb2RpY2FsPjxmdWxsLXRpdGxlPlZpcnVzZXM8L2Z1bGwtdGl0
bGU+PC9wZXJpb2RpY2FsPjxhbHQtcGVyaW9kaWNhbD48ZnVsbC10aXRsZT5WaXJ1c2VzPC9mdWxs
LXRpdGxlPjwvYWx0LXBlcmlvZGljYWw+PHBhZ2VzPjIxNjAtMjE5MTwvcGFnZXM+PHZvbHVtZT4z
PC92b2x1bWU+PG51bWJlcj4xMTwvbnVtYmVyPjxrZXl3b3Jkcz48a2V5d29yZD5BbmltYWxzPC9r
ZXl3b3JkPjxrZXl3b3JkPkZpc2ggRGlzZWFzZXMvKnZpcm9sb2d5PC9rZXl3b3JkPjxrZXl3b3Jk
PkZpc2hlczwva2V5d29yZD48a2V5d29yZD5IZXJwZXN2aXJpZGFlL2NsYXNzaWZpY2F0aW9uL2dl
bmV0aWNzL2lzb2xhdGlvbiAmYW1wOyBwdXJpZmljYXRpb24vKnBoeXNpb2xvZ3k8L2tleXdvcmQ+
PGtleXdvcmQ+SGVycGVzdmlyaWRhZSBJbmZlY3Rpb25zLyp2ZXRlcmluYXJ5L3Zpcm9sb2d5PC9r
ZXl3b3JkPjxrZXl3b3JkPkhvc3QtUGF0aG9nZW4gSW50ZXJhY3Rpb25zPC9rZXl3b3JkPjxrZXl3
b3JkPipDeXByaW5pZCBoZXJwZXN2aXJ1cyAzPC9rZXl3b3JkPjxrZXl3b3JkPipJY3RhbHVyaWQg
aGVycGVzdmlydXMgMTwva2V5d29yZD48a2V5d29yZD4qS29pIGhlcnBlc3ZpcnVzPC9rZXl3b3Jk
PjxrZXl3b3JkPiphbGxvaGVycGVzdmlydXM8L2tleXdvcmQ+PGtleXdvcmQ+KmNoYW5uZWwgY2F0
ZmlzaCB2aXJ1czwva2V5d29yZD48a2V5d29yZD4qaGVycGVzdmlydXMgbGF0ZW5jeTwva2V5d29y
ZD48L2tleXdvcmRzPjxkYXRlcz48eWVhcj4yMDExPC95ZWFyPjwvZGF0ZXM+PG9yaWctcHViPlxc
QUNUMDAxQ0wwNEZTMDdcQklPU0VDVVJJVFlEQVRBJFxFIExpYnJhcnlcQW5pbWFsIENhdGFsb2d1
ZVxIXEhhbnNvbiBldCBhbCAyMDExIEVOMjMwODMucGRmPC9vcmlnLXB1Yj48aXNibj4xOTk5LTQ5
MTU8L2lzYm4+PGxhYmVsPjIzMDgzPC9sYWJlbD48dXJscz48L3VybHM+PGN1c3RvbTE+U3R1cmdl
b25fWUdDPC9jdXN0b20xPjxlbGVjdHJvbmljLXJlc291cmNlLW51bT5odHRwczovL2RvaS5vcmcv
MTAuMzM5MC92MzExMjE2MDwvZWxlY3Ryb25pYy1yZXNvdXJjZS1udW0+PC9yZWNvcmQ+PC9DaXRl
PjwvRW5kTm90ZT4A
</w:fldData>
        </w:fldChar>
      </w:r>
      <w:r w:rsidR="00295283">
        <w:instrText xml:space="preserve"> ADDIN EN.CITE.DATA </w:instrText>
      </w:r>
      <w:r w:rsidR="00295283">
        <w:fldChar w:fldCharType="end"/>
      </w:r>
      <w:r w:rsidR="00295283">
        <w:fldChar w:fldCharType="separate"/>
      </w:r>
      <w:r w:rsidR="00295283">
        <w:rPr>
          <w:noProof/>
        </w:rPr>
        <w:t>(Hanson, Dishon &amp; Kotler 2011; Hedrick et al. 1991a)</w:t>
      </w:r>
      <w:r w:rsidR="00295283">
        <w:fldChar w:fldCharType="end"/>
      </w:r>
      <w:r>
        <w:t>.</w:t>
      </w:r>
    </w:p>
    <w:p w14:paraId="7CF7FF2F" w14:textId="77777777" w:rsidR="00E73410" w:rsidRDefault="00E73410" w:rsidP="00E73410">
      <w:r>
        <w:t xml:space="preserve">Species which are </w:t>
      </w:r>
      <w:r w:rsidRPr="0053241B">
        <w:t xml:space="preserve">reported to be </w:t>
      </w:r>
      <w:r>
        <w:t xml:space="preserve">susceptible to infection </w:t>
      </w:r>
      <w:r w:rsidRPr="00F44646">
        <w:t xml:space="preserve">(N= </w:t>
      </w:r>
      <w:r w:rsidRPr="00FF5622">
        <w:t>natural exposure</w:t>
      </w:r>
      <w:r w:rsidRPr="00F44646">
        <w:t xml:space="preserve">; E= experimental exposure) </w:t>
      </w:r>
      <w:r>
        <w:t xml:space="preserve">with </w:t>
      </w:r>
      <w:r w:rsidRPr="00E459FF">
        <w:t>AciHV2</w:t>
      </w:r>
      <w:r w:rsidRPr="00200122">
        <w:t xml:space="preserve"> </w:t>
      </w:r>
      <w:r>
        <w:t>include:</w:t>
      </w:r>
    </w:p>
    <w:p w14:paraId="5105A1B0" w14:textId="5C3710D6" w:rsidR="00E73410" w:rsidRDefault="00E73410" w:rsidP="00E73410">
      <w:pPr>
        <w:pStyle w:val="ListBullet"/>
      </w:pPr>
      <w:r w:rsidRPr="00DE1B15">
        <w:rPr>
          <w:i/>
          <w:iCs/>
        </w:rPr>
        <w:t>Acipenser baerii</w:t>
      </w:r>
      <w:r>
        <w:t xml:space="preserve"> </w:t>
      </w:r>
      <w:r w:rsidRPr="005977E9">
        <w:rPr>
          <w:vertAlign w:val="superscript"/>
        </w:rPr>
        <w:t>N</w:t>
      </w:r>
      <w:r>
        <w:rPr>
          <w:vertAlign w:val="superscript"/>
        </w:rPr>
        <w:t>, E</w:t>
      </w:r>
      <w:r>
        <w:t xml:space="preserve"> (Siberian </w:t>
      </w:r>
      <w:r w:rsidRPr="00E73410">
        <w:t>sturgeon</w:t>
      </w:r>
      <w:r>
        <w:t xml:space="preserve">) </w:t>
      </w:r>
      <w:r w:rsidR="00295283">
        <w:fldChar w:fldCharType="begin"/>
      </w:r>
      <w:r w:rsidR="00295283">
        <w:instrText xml:space="preserve"> ADDIN EN.CITE &lt;EndNote&gt;&lt;Cite&gt;&lt;Author&gt;Shchelkunov&lt;/Author&gt;&lt;Year&gt;2009&lt;/Year&gt;&lt;RecNum&gt;15098&lt;/RecNum&gt;&lt;IDText&gt;18234&lt;/IDText&gt;&lt;DisplayText&gt;(Shchelkunov et al. 2009)&lt;/DisplayText&gt;&lt;record&gt;&lt;rec-number&gt;15098&lt;/rec-number&gt;&lt;foreign-keys&gt;&lt;key app="EN" db-id="90awwt25bdptwtee25dppx5jwvddp2str0sz" timestamp="1652397941" guid="7eb82074-ccb4-49ea-b10c-93cab51e118b"&gt;15098&lt;/key&gt;&lt;/foreign-keys&gt;&lt;ref-type name="Journal Articles"&gt;17&lt;/ref-type&gt;&lt;contributors&gt;&lt;authors&gt;&lt;author&gt;Shchelkunov, I.S.&lt;/author&gt;&lt;author&gt;Shchelkunova, T.I.&lt;/author&gt;&lt;author&gt;Shchelkunov, A.I.&lt;/author&gt;&lt;author&gt;Kolbassova, Y.P.&lt;/author&gt;&lt;author&gt;Didenko, L.V.&lt;/author&gt;&lt;author&gt;Bykovsky, A.P.&lt;/author&gt;&lt;/authors&gt;&lt;/contributors&gt;&lt;titles&gt;&lt;title&gt;First detection of a viral agent causing disease in farmed sturgeon in Russia&lt;/title&gt;&lt;secondary-title&gt;Diseases of Aquatic Organisms&lt;/secondary-title&gt;&lt;/titles&gt;&lt;periodical&gt;&lt;full-title&gt;Diseases of Aquatic Organisms&lt;/full-title&gt;&lt;/periodical&gt;&lt;pages&gt;193-203&lt;/pages&gt;&lt;volume&gt;86&lt;/volume&gt;&lt;number&gt;3&lt;/number&gt;&lt;dates&gt;&lt;year&gt;2009&lt;/year&gt;&lt;/dates&gt;&lt;orig-pub&gt;\\ACT001CL04FS07\BIOSECURITYDATA$\E Library\Animal Catalogue\S\Shchelkunov et al 2009 EN18234.pdf&lt;/orig-pub&gt;&lt;label&gt;18234&lt;/label&gt;&lt;urls&gt;&lt;/urls&gt;&lt;electronic-resource-num&gt;http://www.int-res.com/abstracts/dao/v86/n3/p193-203/&lt;/electronic-resource-num&gt;&lt;/record&gt;&lt;/Cite&gt;&lt;/EndNote&gt;</w:instrText>
      </w:r>
      <w:r w:rsidR="00295283">
        <w:fldChar w:fldCharType="separate"/>
      </w:r>
      <w:r w:rsidR="00295283">
        <w:rPr>
          <w:noProof/>
        </w:rPr>
        <w:t>(Shchelkunov et al. 2009)</w:t>
      </w:r>
      <w:r w:rsidR="00295283">
        <w:fldChar w:fldCharType="end"/>
      </w:r>
    </w:p>
    <w:p w14:paraId="6018C144" w14:textId="750BD0E7" w:rsidR="00E73410" w:rsidRDefault="00E73410" w:rsidP="00E73410">
      <w:pPr>
        <w:pStyle w:val="ListBullet"/>
      </w:pPr>
      <w:r w:rsidRPr="00FE1726">
        <w:rPr>
          <w:i/>
          <w:iCs/>
        </w:rPr>
        <w:t>A</w:t>
      </w:r>
      <w:r w:rsidRPr="00220A3B">
        <w:rPr>
          <w:i/>
          <w:iCs/>
        </w:rPr>
        <w:t>cipenser</w:t>
      </w:r>
      <w:r>
        <w:t xml:space="preserve"> </w:t>
      </w:r>
      <w:r w:rsidRPr="00220A3B">
        <w:rPr>
          <w:i/>
          <w:iCs/>
        </w:rPr>
        <w:t>brevirostrum</w:t>
      </w:r>
      <w:r>
        <w:t xml:space="preserve"> </w:t>
      </w:r>
      <w:r w:rsidRPr="005977E9">
        <w:rPr>
          <w:vertAlign w:val="superscript"/>
        </w:rPr>
        <w:t>N</w:t>
      </w:r>
      <w:r>
        <w:rPr>
          <w:vertAlign w:val="superscript"/>
        </w:rPr>
        <w:t xml:space="preserve"> </w:t>
      </w:r>
      <w:r>
        <w:t>(</w:t>
      </w:r>
      <w:r w:rsidRPr="00E73410">
        <w:t>shortnose</w:t>
      </w:r>
      <w:r>
        <w:t xml:space="preserve"> sturgeon) </w:t>
      </w:r>
      <w:r w:rsidR="00295283">
        <w:fldChar w:fldCharType="begin">
          <w:fldData xml:space="preserve">PEVuZE5vdGU+PENpdGU+PEF1dGhvcj5LZWxsZXk8L0F1dGhvcj48WWVhcj4yMDA1PC9ZZWFyPjxS
ZWNOdW0+MTExNjA8L1JlY051bT48SURUZXh0PjE4MjM1PC9JRFRleHQ+PERpc3BsYXlUZXh0PihL
ZWxsZXkgZXQgYWwuIDIwMDU7IExhUGF0cmEgZXQgYWwuIDIwMTQpPC9EaXNwbGF5VGV4dD48cmVj
b3JkPjxyZWMtbnVtYmVyPjExMTYwPC9yZWMtbnVtYmVyPjxmb3JlaWduLWtleXM+PGtleSBhcHA9
IkVOIiBkYi1pZD0iOTBhd3d0MjViZHB0d3RlZTI1ZHBweDVqd3ZkZHAyc3RyMHN6IiB0aW1lc3Rh
bXA9IjE2NTIzOTc1MjUiIGd1aWQ9IjQ4MWEyMmY5LTBlYWUtNGZlZS1iYWM4LTBkZmE5M2E3NGRk
NCI+MTExNjA8L2tleT48L2ZvcmVpZ24ta2V5cz48cmVmLXR5cGUgbmFtZT0iSm91cm5hbCBBcnRp
Y2xlcyI+MTc8L3JlZi10eXBlPjxjb250cmlidXRvcnM+PGF1dGhvcnM+PGF1dGhvcj5LZWxsZXks
IEcuTy48L2F1dGhvcj48YXV0aG9yPldhbHR6ZWssIFQuQi48L2F1dGhvcj48YXV0aG9yPk1jRG93
ZWxsLCBULlMuPC9hdXRob3I+PGF1dGhvcj5ZdW4sIFMuQy48L2F1dGhvcj48YXV0aG9yPkxhUGF0
cmEsIFMuRS48L2F1dGhvcj48YXV0aG9yPkhlZHJpY2ssIFIuUC48L2F1dGhvcj48L2F1dGhvcnM+
PC9jb250cmlidXRvcnM+PHRpdGxlcz48dGl0bGU+R2VuZXRpYyByZWxhdGlvbnNoaXBzIGFtb25n
IGhlcnBlcy1saWtlIHZpcnVzZXMgaXNvbGF0ZWQgZnJvbSBzdHVyZ2VvbjwvdGl0bGU+PHNlY29u
ZGFyeS10aXRsZT5Kb3VybmFsIG9mIEFxdWF0aWMgQW5pbWFsIEhlYWx0aDwvc2Vjb25kYXJ5LXRp
dGxlPjwvdGl0bGVzPjxwZXJpb2RpY2FsPjxmdWxsLXRpdGxlPkpvdXJuYWwgb2YgQXF1YXRpYyBB
bmltYWwgSGVhbHRoPC9mdWxsLXRpdGxlPjwvcGVyaW9kaWNhbD48cGFnZXM+Mjk3LTMwMzwvcGFn
ZXM+PHZvbHVtZT4xNzwvdm9sdW1lPjxudW1iZXI+NDwvbnVtYmVyPjxkYXRlcz48eWVhcj4yMDA1
PC95ZWFyPjwvZGF0ZXM+PG9yaWctcHViPlxcQUNUMDAxQ0wwNEZTMDdcQklPU0VDVVJJVFlEQVRB
JFxFIExpYnJhcnlcQW5pbWFsIENhdGFsb2d1ZVxLXEtlbGxleSBldCBhbCAyMDA1IEVOMTgyMzUu
cGRmPC9vcmlnLXB1Yj48bGFiZWw+MTgyMzU8L2xhYmVsPjx1cmxzPjwvdXJscz48Y3VzdG9tMT5L
RzwvY3VzdG9tMT48ZWxlY3Ryb25pYy1yZXNvdXJjZS1udW0+aHR0cDovL2R4LmRvaS5vcmcvMTAu
MTU3Ny9IMDUtMDAyLjE8L2VsZWN0cm9uaWMtcmVzb3VyY2UtbnVtPjwvcmVjb3JkPjwvQ2l0ZT48
Q2l0ZT48QXV0aG9yPkxhUGF0cmE8L0F1dGhvcj48WWVhcj4yMDE0PC9ZZWFyPjxSZWNOdW0+MTc3
Mzc8L1JlY051bT48SURUZXh0PjE4MTk0PC9JRFRleHQ+PHJlY29yZD48cmVjLW51bWJlcj4xNzcz
NzwvcmVjLW51bWJlcj48Zm9yZWlnbi1rZXlzPjxrZXkgYXBwPSJFTiIgZGItaWQ9IjkwYXd3dDI1
YmRwdHd0ZWUyNWRwcHg1and2ZGRwMnN0cjBzeiIgdGltZXN0YW1wPSIxNjUyMzk4MjEyIiBndWlk
PSJlMjA3ODY5ZC05NzRhLTQ1NTUtYTU4Ni0wMDNiM2Q0MjkzMTIiPjE3NzM3PC9rZXk+PC9mb3Jl
aWduLWtleXM+PHJlZi10eXBlIG5hbWU9IkpvdXJuYWwgQXJ0aWNsZXMiPjE3PC9yZWYtdHlwZT48
Y29udHJpYnV0b3JzPjxhdXRob3JzPjxhdXRob3I+TGFQYXRyYSwgUy4gRS48L2F1dGhvcj48YXV0
aG9yPkdyb2ZmLCBKLiBNLjwvYXV0aG9yPjxhdXRob3I+S2VpdGgsIEkuPC9hdXRob3I+PGF1dGhv
cj5Ib2dhbnMsIFcuIEUuPC9hdXRob3I+PGF1dGhvcj5Hcm9tYW4sIEQuPC9hdXRob3I+PC9hdXRo
b3JzPjwvY29udHJpYnV0b3JzPjx0aXRsZXM+PHRpdGxlPjxzdHlsZSBmYWNlPSJub3JtYWwiIGZv
bnQ9ImRlZmF1bHQiIHNpemU9IjEwMCUiPkNhc2UgcmVwb3J0OiBjb25jdXJyZW50IGhlcnBlc3Zp
cmFsIGFuZCBwcmVzdW1wdGl2ZSBpcmlkb3ZpcmFsIGluZmVjdGlvbiBhc3NvY2lhdGVkIHdpdGgg
ZGlzZWFzZSBpbiBjdWx0dXJlZCBzaG9ydG5vc2Ugc3R1cmdlb24sIDwvc3R5bGU+PHN0eWxlIGZh
Y2U9Iml0YWxpYyIgZm9udD0iZGVmYXVsdCIgc2l6ZT0iMTAwJSI+QWNpcGVuc2VyIGJyZXZpcm9z
dHJ1bTwvc3R5bGU+PHN0eWxlIGZhY2U9Im5vcm1hbCIgZm9udD0iZGVmYXVsdCIgc2l6ZT0iMTAw
JSI+IChMLiksIGZyb20gdGhlIEF0bGFudGljIGNvYXN0IG9mIENhbmFkYTwvc3R5bGU+PC90aXRs
ZT48c2Vjb25kYXJ5LXRpdGxlPkpvdXJuYWwgb2YgRmlzaCBEaXNlYXNlczwvc2Vjb25kYXJ5LXRp
dGxlPjwvdGl0bGVzPjxwZXJpb2RpY2FsPjxmdWxsLXRpdGxlPkpvdXJuYWwgb2YgRmlzaCBEaXNl
YXNlczwvZnVsbC10aXRsZT48L3BlcmlvZGljYWw+PHBhZ2VzPjE0MS0xNDc8L3BhZ2VzPjx2b2x1
bWU+Mzc8L3ZvbHVtZT48bnVtYmVyPjI8L251bWJlcj48a2V5d29yZHM+PGtleXdvcmQ+aGVycGVz
dmlydXM8L2tleXdvcmQ+PGtleXdvcmQ+aXJpZG92aXJ1czwva2V5d29yZD48a2V5d29yZD5zaG9y
dG5vc2Ugc3R1cmdlb248L2tleXdvcmQ+PC9rZXl3b3Jkcz48ZGF0ZXM+PHllYXI+MjAxNDwveWVh
cj48L2RhdGVzPjxvcmlnLXB1Yj5cXEFDVDAwMUNMMDRGUzA3XEJJT1NFQ1VSSVRZREFUQSRcRSBM
aWJyYXJ5XEFuaW1hbCBDYXRhbG9ndWVcTFxMYVBhdHJhIGV0IGFsIDIwMTQgRU4xODE5NC5wZGY8
L29yaWctcHViPjxsYWJlbD4xODE5NDwvbGFiZWw+PHVybHM+PC91cmxzPjxjdXN0b20xPktHPC9j
dXN0b20xPjxlbGVjdHJvbmljLXJlc291cmNlLW51bT5odHRwOi8vZHguZG9pLm9yZy8xMC4xMTEx
L2pmZC4xMjE0NzwvZWxlY3Ryb25pYy1yZXNvdXJjZS1udW0+PC9yZWNvcmQ+PC9DaXRlPjwvRW5k
Tm90ZT5=
</w:fldData>
        </w:fldChar>
      </w:r>
      <w:r w:rsidR="00295283">
        <w:instrText xml:space="preserve"> ADDIN EN.CITE </w:instrText>
      </w:r>
      <w:r w:rsidR="00295283">
        <w:fldChar w:fldCharType="begin">
          <w:fldData xml:space="preserve">PEVuZE5vdGU+PENpdGU+PEF1dGhvcj5LZWxsZXk8L0F1dGhvcj48WWVhcj4yMDA1PC9ZZWFyPjxS
ZWNOdW0+MTExNjA8L1JlY051bT48SURUZXh0PjE4MjM1PC9JRFRleHQ+PERpc3BsYXlUZXh0PihL
ZWxsZXkgZXQgYWwuIDIwMDU7IExhUGF0cmEgZXQgYWwuIDIwMTQpPC9EaXNwbGF5VGV4dD48cmVj
b3JkPjxyZWMtbnVtYmVyPjExMTYwPC9yZWMtbnVtYmVyPjxmb3JlaWduLWtleXM+PGtleSBhcHA9
IkVOIiBkYi1pZD0iOTBhd3d0MjViZHB0d3RlZTI1ZHBweDVqd3ZkZHAyc3RyMHN6IiB0aW1lc3Rh
bXA9IjE2NTIzOTc1MjUiIGd1aWQ9IjQ4MWEyMmY5LTBlYWUtNGZlZS1iYWM4LTBkZmE5M2E3NGRk
NCI+MTExNjA8L2tleT48L2ZvcmVpZ24ta2V5cz48cmVmLXR5cGUgbmFtZT0iSm91cm5hbCBBcnRp
Y2xlcyI+MTc8L3JlZi10eXBlPjxjb250cmlidXRvcnM+PGF1dGhvcnM+PGF1dGhvcj5LZWxsZXks
IEcuTy48L2F1dGhvcj48YXV0aG9yPldhbHR6ZWssIFQuQi48L2F1dGhvcj48YXV0aG9yPk1jRG93
ZWxsLCBULlMuPC9hdXRob3I+PGF1dGhvcj5ZdW4sIFMuQy48L2F1dGhvcj48YXV0aG9yPkxhUGF0
cmEsIFMuRS48L2F1dGhvcj48YXV0aG9yPkhlZHJpY2ssIFIuUC48L2F1dGhvcj48L2F1dGhvcnM+
PC9jb250cmlidXRvcnM+PHRpdGxlcz48dGl0bGU+R2VuZXRpYyByZWxhdGlvbnNoaXBzIGFtb25n
IGhlcnBlcy1saWtlIHZpcnVzZXMgaXNvbGF0ZWQgZnJvbSBzdHVyZ2VvbjwvdGl0bGU+PHNlY29u
ZGFyeS10aXRsZT5Kb3VybmFsIG9mIEFxdWF0aWMgQW5pbWFsIEhlYWx0aDwvc2Vjb25kYXJ5LXRp
dGxlPjwvdGl0bGVzPjxwZXJpb2RpY2FsPjxmdWxsLXRpdGxlPkpvdXJuYWwgb2YgQXF1YXRpYyBB
bmltYWwgSGVhbHRoPC9mdWxsLXRpdGxlPjwvcGVyaW9kaWNhbD48cGFnZXM+Mjk3LTMwMzwvcGFn
ZXM+PHZvbHVtZT4xNzwvdm9sdW1lPjxudW1iZXI+NDwvbnVtYmVyPjxkYXRlcz48eWVhcj4yMDA1
PC95ZWFyPjwvZGF0ZXM+PG9yaWctcHViPlxcQUNUMDAxQ0wwNEZTMDdcQklPU0VDVVJJVFlEQVRB
JFxFIExpYnJhcnlcQW5pbWFsIENhdGFsb2d1ZVxLXEtlbGxleSBldCBhbCAyMDA1IEVOMTgyMzUu
cGRmPC9vcmlnLXB1Yj48bGFiZWw+MTgyMzU8L2xhYmVsPjx1cmxzPjwvdXJscz48Y3VzdG9tMT5L
RzwvY3VzdG9tMT48ZWxlY3Ryb25pYy1yZXNvdXJjZS1udW0+aHR0cDovL2R4LmRvaS5vcmcvMTAu
MTU3Ny9IMDUtMDAyLjE8L2VsZWN0cm9uaWMtcmVzb3VyY2UtbnVtPjwvcmVjb3JkPjwvQ2l0ZT48
Q2l0ZT48QXV0aG9yPkxhUGF0cmE8L0F1dGhvcj48WWVhcj4yMDE0PC9ZZWFyPjxSZWNOdW0+MTc3
Mzc8L1JlY051bT48SURUZXh0PjE4MTk0PC9JRFRleHQ+PHJlY29yZD48cmVjLW51bWJlcj4xNzcz
NzwvcmVjLW51bWJlcj48Zm9yZWlnbi1rZXlzPjxrZXkgYXBwPSJFTiIgZGItaWQ9IjkwYXd3dDI1
YmRwdHd0ZWUyNWRwcHg1and2ZGRwMnN0cjBzeiIgdGltZXN0YW1wPSIxNjUyMzk4MjEyIiBndWlk
PSJlMjA3ODY5ZC05NzRhLTQ1NTUtYTU4Ni0wMDNiM2Q0MjkzMTIiPjE3NzM3PC9rZXk+PC9mb3Jl
aWduLWtleXM+PHJlZi10eXBlIG5hbWU9IkpvdXJuYWwgQXJ0aWNsZXMiPjE3PC9yZWYtdHlwZT48
Y29udHJpYnV0b3JzPjxhdXRob3JzPjxhdXRob3I+TGFQYXRyYSwgUy4gRS48L2F1dGhvcj48YXV0
aG9yPkdyb2ZmLCBKLiBNLjwvYXV0aG9yPjxhdXRob3I+S2VpdGgsIEkuPC9hdXRob3I+PGF1dGhv
cj5Ib2dhbnMsIFcuIEUuPC9hdXRob3I+PGF1dGhvcj5Hcm9tYW4sIEQuPC9hdXRob3I+PC9hdXRo
b3JzPjwvY29udHJpYnV0b3JzPjx0aXRsZXM+PHRpdGxlPjxzdHlsZSBmYWNlPSJub3JtYWwiIGZv
bnQ9ImRlZmF1bHQiIHNpemU9IjEwMCUiPkNhc2UgcmVwb3J0OiBjb25jdXJyZW50IGhlcnBlc3Zp
cmFsIGFuZCBwcmVzdW1wdGl2ZSBpcmlkb3ZpcmFsIGluZmVjdGlvbiBhc3NvY2lhdGVkIHdpdGgg
ZGlzZWFzZSBpbiBjdWx0dXJlZCBzaG9ydG5vc2Ugc3R1cmdlb24sIDwvc3R5bGU+PHN0eWxlIGZh
Y2U9Iml0YWxpYyIgZm9udD0iZGVmYXVsdCIgc2l6ZT0iMTAwJSI+QWNpcGVuc2VyIGJyZXZpcm9z
dHJ1bTwvc3R5bGU+PHN0eWxlIGZhY2U9Im5vcm1hbCIgZm9udD0iZGVmYXVsdCIgc2l6ZT0iMTAw
JSI+IChMLiksIGZyb20gdGhlIEF0bGFudGljIGNvYXN0IG9mIENhbmFkYTwvc3R5bGU+PC90aXRs
ZT48c2Vjb25kYXJ5LXRpdGxlPkpvdXJuYWwgb2YgRmlzaCBEaXNlYXNlczwvc2Vjb25kYXJ5LXRp
dGxlPjwvdGl0bGVzPjxwZXJpb2RpY2FsPjxmdWxsLXRpdGxlPkpvdXJuYWwgb2YgRmlzaCBEaXNl
YXNlczwvZnVsbC10aXRsZT48L3BlcmlvZGljYWw+PHBhZ2VzPjE0MS0xNDc8L3BhZ2VzPjx2b2x1
bWU+Mzc8L3ZvbHVtZT48bnVtYmVyPjI8L251bWJlcj48a2V5d29yZHM+PGtleXdvcmQ+aGVycGVz
dmlydXM8L2tleXdvcmQ+PGtleXdvcmQ+aXJpZG92aXJ1czwva2V5d29yZD48a2V5d29yZD5zaG9y
dG5vc2Ugc3R1cmdlb248L2tleXdvcmQ+PC9rZXl3b3Jkcz48ZGF0ZXM+PHllYXI+MjAxNDwveWVh
cj48L2RhdGVzPjxvcmlnLXB1Yj5cXEFDVDAwMUNMMDRGUzA3XEJJT1NFQ1VSSVRZREFUQSRcRSBM
aWJyYXJ5XEFuaW1hbCBDYXRhbG9ndWVcTFxMYVBhdHJhIGV0IGFsIDIwMTQgRU4xODE5NC5wZGY8
L29yaWctcHViPjxsYWJlbD4xODE5NDwvbGFiZWw+PHVybHM+PC91cmxzPjxjdXN0b20xPktHPC9j
dXN0b20xPjxlbGVjdHJvbmljLXJlc291cmNlLW51bT5odHRwOi8vZHguZG9pLm9yZy8xMC4xMTEx
L2pmZC4xMjE0NzwvZWxlY3Ryb25pYy1yZXNvdXJjZS1udW0+PC9yZWNvcmQ+PC9DaXRlPjwvRW5k
Tm90ZT5=
</w:fldData>
        </w:fldChar>
      </w:r>
      <w:r w:rsidR="00295283">
        <w:instrText xml:space="preserve"> ADDIN EN.CITE.DATA </w:instrText>
      </w:r>
      <w:r w:rsidR="00295283">
        <w:fldChar w:fldCharType="end"/>
      </w:r>
      <w:r w:rsidR="00295283">
        <w:fldChar w:fldCharType="separate"/>
      </w:r>
      <w:r w:rsidR="00295283">
        <w:rPr>
          <w:noProof/>
        </w:rPr>
        <w:t>(Kelley et al. 2005; LaPatra et al. 2014)</w:t>
      </w:r>
      <w:r w:rsidR="00295283">
        <w:fldChar w:fldCharType="end"/>
      </w:r>
    </w:p>
    <w:p w14:paraId="30BB2FDC" w14:textId="496A7A4C" w:rsidR="00E73410" w:rsidRDefault="00E73410" w:rsidP="00E73410">
      <w:pPr>
        <w:pStyle w:val="ListBullet"/>
      </w:pPr>
      <w:r w:rsidRPr="009965E8">
        <w:rPr>
          <w:i/>
          <w:iCs/>
        </w:rPr>
        <w:t>Acipenser ruthenus × Huso huso</w:t>
      </w:r>
      <w:r>
        <w:t xml:space="preserve"> hybrid </w:t>
      </w:r>
      <w:r w:rsidRPr="005977E9">
        <w:rPr>
          <w:vertAlign w:val="superscript"/>
        </w:rPr>
        <w:t>N</w:t>
      </w:r>
      <w:r>
        <w:rPr>
          <w:vertAlign w:val="superscript"/>
        </w:rPr>
        <w:t xml:space="preserve"> </w:t>
      </w:r>
      <w:r>
        <w:t xml:space="preserve">(Bester) </w:t>
      </w:r>
      <w:r w:rsidR="00295283">
        <w:fldChar w:fldCharType="begin"/>
      </w:r>
      <w:r w:rsidR="00295283">
        <w:instrText xml:space="preserve"> ADDIN EN.CITE &lt;EndNote&gt;&lt;Cite&gt;&lt;Author&gt;Shchelkunov&lt;/Author&gt;&lt;Year&gt;2009&lt;/Year&gt;&lt;RecNum&gt;15098&lt;/RecNum&gt;&lt;IDText&gt;18234&lt;/IDText&gt;&lt;DisplayText&gt;(Shchelkunov et al. 2009)&lt;/DisplayText&gt;&lt;record&gt;&lt;rec-number&gt;15098&lt;/rec-number&gt;&lt;foreign-keys&gt;&lt;key app="EN" db-id="90awwt25bdptwtee25dppx5jwvddp2str0sz" timestamp="1652397941" guid="7eb82074-ccb4-49ea-b10c-93cab51e118b"&gt;15098&lt;/key&gt;&lt;/foreign-keys&gt;&lt;ref-type name="Journal Articles"&gt;17&lt;/ref-type&gt;&lt;contributors&gt;&lt;authors&gt;&lt;author&gt;Shchelkunov, I.S.&lt;/author&gt;&lt;author&gt;Shchelkunova, T.I.&lt;/author&gt;&lt;author&gt;Shchelkunov, A.I.&lt;/author&gt;&lt;author&gt;Kolbassova, Y.P.&lt;/author&gt;&lt;author&gt;Didenko, L.V.&lt;/author&gt;&lt;author&gt;Bykovsky, A.P.&lt;/author&gt;&lt;/authors&gt;&lt;/contributors&gt;&lt;titles&gt;&lt;title&gt;First detection of a viral agent causing disease in farmed sturgeon in Russia&lt;/title&gt;&lt;secondary-title&gt;Diseases of Aquatic Organisms&lt;/secondary-title&gt;&lt;/titles&gt;&lt;periodical&gt;&lt;full-title&gt;Diseases of Aquatic Organisms&lt;/full-title&gt;&lt;/periodical&gt;&lt;pages&gt;193-203&lt;/pages&gt;&lt;volume&gt;86&lt;/volume&gt;&lt;number&gt;3&lt;/number&gt;&lt;dates&gt;&lt;year&gt;2009&lt;/year&gt;&lt;/dates&gt;&lt;orig-pub&gt;\\ACT001CL04FS07\BIOSECURITYDATA$\E Library\Animal Catalogue\S\Shchelkunov et al 2009 EN18234.pdf&lt;/orig-pub&gt;&lt;label&gt;18234&lt;/label&gt;&lt;urls&gt;&lt;/urls&gt;&lt;electronic-resource-num&gt;http://www.int-res.com/abstracts/dao/v86/n3/p193-203/&lt;/electronic-resource-num&gt;&lt;/record&gt;&lt;/Cite&gt;&lt;/EndNote&gt;</w:instrText>
      </w:r>
      <w:r w:rsidR="00295283">
        <w:fldChar w:fldCharType="separate"/>
      </w:r>
      <w:r w:rsidR="00295283">
        <w:rPr>
          <w:noProof/>
        </w:rPr>
        <w:t>(Shchelkunov et al. 2009)</w:t>
      </w:r>
      <w:r w:rsidR="00295283">
        <w:fldChar w:fldCharType="end"/>
      </w:r>
    </w:p>
    <w:p w14:paraId="1827E2D1" w14:textId="1D0DAA48" w:rsidR="00E73410" w:rsidRDefault="00E73410" w:rsidP="00E73410">
      <w:pPr>
        <w:pStyle w:val="ListBullet"/>
      </w:pPr>
      <w:r w:rsidRPr="00220A3B">
        <w:rPr>
          <w:i/>
          <w:iCs/>
        </w:rPr>
        <w:t xml:space="preserve">Acipenser transmontanus </w:t>
      </w:r>
      <w:r w:rsidRPr="005977E9">
        <w:rPr>
          <w:vertAlign w:val="superscript"/>
        </w:rPr>
        <w:t>N</w:t>
      </w:r>
      <w:r>
        <w:rPr>
          <w:vertAlign w:val="superscript"/>
        </w:rPr>
        <w:t xml:space="preserve">, E </w:t>
      </w:r>
      <w:r>
        <w:t xml:space="preserve">(white </w:t>
      </w:r>
      <w:r w:rsidRPr="00E73410">
        <w:t>sturgeon</w:t>
      </w:r>
      <w:r>
        <w:t xml:space="preserve">) </w:t>
      </w:r>
      <w:r w:rsidR="00295283">
        <w:fldChar w:fldCharType="begin">
          <w:fldData xml:space="preserve">PEVuZE5vdGU+PENpdGU+PEF1dGhvcj5XYXRzb248L0F1dGhvcj48WWVhcj4xOTk1PC9ZZWFyPjxS
ZWNOdW0+NTMxMzwvUmVjTnVtPjxJRFRleHQ+MTgyMzY8L0lEVGV4dD48RGlzcGxheVRleHQ+KEt1
cm9iZSBldCBhbC4gMjAwODsgV2F0c29uIGV0IGFsLiAxOTk1KTwvRGlzcGxheVRleHQ+PHJlY29y
ZD48cmVjLW51bWJlcj41MzEzPC9yZWMtbnVtYmVyPjxmb3JlaWduLWtleXM+PGtleSBhcHA9IkVO
IiBkYi1pZD0iOTBhd3d0MjViZHB0d3RlZTI1ZHBweDVqd3ZkZHAyc3RyMHN6IiB0aW1lc3RhbXA9
IjE2NTIzOTcwMzAiIGd1aWQ9Ijk0ODEwY2I5LWQyM2EtNGYwOC04OTc0LWZlODUxYWZjZDk3ZCI+
NTMxMzwva2V5PjwvZm9yZWlnbi1rZXlzPjxyZWYtdHlwZSBuYW1lPSJKb3VybmFsIEFydGljbGVz
Ij4xNzwvcmVmLXR5cGU+PGNvbnRyaWJ1dG9ycz48YXV0aG9ycz48YXV0aG9yPldhdHNvbiwgTC5S
LjwvYXV0aG9yPjxhdXRob3I+WXVuLCBTLkMuPC9hdXRob3I+PGF1dGhvcj5Hcm9mZiwgSi5NLjwv
YXV0aG9yPjxhdXRob3I+SGVkcmljaywgUi5QLjwvYXV0aG9yPjwvYXV0aG9ycz48L2NvbnRyaWJ1
dG9ycz48dGl0bGVzPjx0aXRsZT48c3R5bGUgZmFjZT0ibm9ybWFsIiBmb250PSJkZWZhdWx0IiBz
aXplPSIxMDAlIj5DaGFyYWN0ZXJpc3RpY3MgYW5kIHBhdGhvZ2VuaWNpdHkgb2YgYSBub3ZlbCBo
ZXJwZXN2aXJ1cyBpc29sYXRlZCBmcm9tIGFkdWx0IGFuZCBzdWJhZHVsdCB3aGl0ZSBzdHVyZ2Vv
biA8L3N0eWxlPjxzdHlsZSBmYWNlPSJpdGFsaWMiIGZvbnQ9ImRlZmF1bHQiIHNpemU9IjEwMCUi
PkFjaXBlbnNlciB0cmFuc21vbnRhbnVzPC9zdHlsZT48L3RpdGxlPjxzZWNvbmRhcnktdGl0bGU+
RGlzZWFzZXMgb2YgQXF1YXRpYyBPcmdhbmlzbXM8L3NlY29uZGFyeS10aXRsZT48L3RpdGxlcz48
cGVyaW9kaWNhbD48ZnVsbC10aXRsZT5EaXNlYXNlcyBvZiBBcXVhdGljIE9yZ2FuaXNtczwvZnVs
bC10aXRsZT48L3BlcmlvZGljYWw+PHBhZ2VzPjE5OS0yMTA8L3BhZ2VzPjx2b2x1bWU+MjI8L3Zv
bHVtZT48bnVtYmVyPjM8L251bWJlcj48ZGF0ZXM+PHllYXI+MTk5NTwveWVhcj48L2RhdGVzPjxv
cmlnLXB1Yj5cXEFDVDAwMUNMMDRGUzA3XEJJT1NFQ1VSSVRZREFUQSRcRSBMaWJyYXJ5XEFuaW1h
bCBDYXRhbG9ndWVcV1xXYXRzb24gZXQgYWwgMTk5NSBFTjE4MjM2LnBkZjwvb3JpZy1wdWI+PGxh
YmVsPjE4MjM2PC9sYWJlbD48dXJscz48L3VybHM+PGN1c3RvbTE+S0c8L2N1c3RvbTE+PGVsZWN0
cm9uaWMtcmVzb3VyY2UtbnVtPmh0dHBzOi8vZG9pLm9yZy8xMC4zMzU0L2RhbzAyMjE5OTwvZWxl
Y3Ryb25pYy1yZXNvdXJjZS1udW0+PC9yZWNvcmQ+PC9DaXRlPjxDaXRlPjxBdXRob3I+S3Vyb2Jl
PC9BdXRob3I+PFllYXI+MjAwODwvWWVhcj48UmVjTnVtPjIyNjkwPC9SZWNOdW0+PElEVGV4dD4y
MzA2OTwvSURUZXh0PjxyZWNvcmQ+PHJlYy1udW1iZXI+MjI2OTA8L3JlYy1udW1iZXI+PGZvcmVp
Z24ta2V5cz48a2V5IGFwcD0iRU4iIGRiLWlkPSI5MGF3d3QyNWJkcHR3dGVlMjVkcHB4NWp3dmRk
cDJzdHIwc3oiIHRpbWVzdGFtcD0iMTY1MjM5ODk2MiIgZ3VpZD0iYmEzODAyNTMtMTI5Mi00ZjIx
LWI1YTQtNmEzMjhiNTg5Yzg0Ij4yMjY5MDwva2V5PjwvZm9yZWlnbi1rZXlzPjxyZWYtdHlwZSBu
YW1lPSJKb3VybmFsIEFydGljbGVzIj4xNzwvcmVmLXR5cGU+PGNvbnRyaWJ1dG9ycz48YXV0aG9y
cz48YXV0aG9yPkt1cm9iZSwgVC48L2F1dGhvcj48YXV0aG9yPktlbGxleSwgRy4gTy48L2F1dGhv
cj48YXV0aG9yPldhbHR6ZWssIFQuIEIuPC9hdXRob3I+PGF1dGhvcj5IZWRyaWNrLCBSLiBQLjwv
YXV0aG9yPjwvYXV0aG9ycz48L2NvbnRyaWJ1dG9ycz48YXV0aC1hZGRyZXNzPkRlcGFydG1lbnQg
b2YgTWVkaWNpbmUgYW5kIEVwaWRlbWlvbG9neSwgU2Nob29sIG9mIFZldGVyaW5hcnkgTWVkaWNp
bmUsIFVuaXZlcnNpdHkgb2YgQ2FsaWZvcm5pYSwgRGF2aXMsIENBIDk1NjE2LCBVU0EuPC9hdXRo
LWFkZHJlc3M+PHRpdGxlcz48dGl0bGU+UmV2aXNlZCBwaHlsb2dlbmV0aWMgcmVsYXRpb25zaGlw
cyBhbW9uZyBoZXJwZXN2aXJ1c2VzIGlzb2xhdGVkIGZyb20gc3R1cmdlb25zPC90aXRsZT48c2Vj
b25kYXJ5LXRpdGxlPkpvdXJuYWwgb2YgYXF1YXRpYyBhbmltYWwgaGVhbHRoPC9zZWNvbmRhcnkt
dGl0bGU+PC90aXRsZXM+PHBlcmlvZGljYWw+PGZ1bGwtdGl0bGU+Sm91cm5hbCBvZiBBcXVhdGlj
IEFuaW1hbCBIZWFsdGg8L2Z1bGwtdGl0bGU+PC9wZXJpb2RpY2FsPjxwYWdlcz45Ni0xMDI8L3Bh
Z2VzPjx2b2x1bWU+MjA8L3ZvbHVtZT48bnVtYmVyPjI8L251bWJlcj48a2V5d29yZHM+PGtleXdv
cmQ+QW1waGliaWFucy92aXJvbG9neTwva2V5d29yZD48a2V5d29yZD5BbmltYWxzPC9rZXl3b3Jk
PjxrZXl3b3JkPkNlbGwgTGluZTwva2V5d29yZD48a2V5d29yZD5ETkEtRGlyZWN0ZWQgRE5BIFBv
bHltZXJhc2UvZ2VuZXRpY3M8L2tleXdvcmQ+PGtleXdvcmQ+RW5kb2Rlb3h5cmlib251Y2xlYXNl
cy9nZW5ldGljczwva2V5d29yZD48a2V5d29yZD5GaXNoIERpc2Vhc2VzL3Zpcm9sb2d5PC9rZXl3
b3JkPjxrZXl3b3JkPkZpc2hlcy8qdmlyb2xvZ3k8L2tleXdvcmQ+PGtleXdvcmQ+SGVycGVzdmly
aWRhZS8qY2xhc3NpZmljYXRpb24vZW56eW1vbG9neS8qZ2VuZXRpY3MvaXNvbGF0aW9uICZhbXA7
IHB1cmlmaWNhdGlvbjwva2V5d29yZD48a2V5d29yZD4qUGh5bG9nZW55PC9rZXl3b3JkPjxrZXl3
b3JkPlZpcmFsIFByb3RlaW5zL2dlbmV0aWNzPC9rZXl3b3JkPjwva2V5d29yZHM+PGRhdGVzPjx5
ZWFyPjIwMDg8L3llYXI+PC9kYXRlcz48b3JpZy1wdWI+XFxBQ1QwMDFDTDA0RlMwN1xCSU9TRUNV
UklUWURBVEEkXEUgTGlicmFyeVxBbmltYWwgQ2F0YWxvZ3VlXEtcS3Vyb2JlIGV0IGFsIDIwMDgg
RU4yMzA2OS5wZGY8L29yaWctcHViPjxpc2JuPjA4OTktNzY1OSAoUHJpbnQpJiN4RDswODk5LTc2
NTk8L2lzYm4+PGFjY2Vzc2lvbi1udW0+MTg3ODMxMzA8L2FjY2Vzc2lvbi1udW0+PGxhYmVsPjIz
MDY5PC9sYWJlbD48dXJscz48L3VybHM+PGN1c3RvbTE+U3R1cmdlb25fWUdDPC9jdXN0b20xPjxl
bGVjdHJvbmljLXJlc291cmNlLW51bT5odHRwczovL2RvaS5vcmcvMTAuMTU3Ny9oMDctMDI4LjE8
L2VsZWN0cm9uaWMtcmVzb3VyY2UtbnVtPjwvcmVjb3JkPjwvQ2l0ZT48L0VuZE5vdGU+
</w:fldData>
        </w:fldChar>
      </w:r>
      <w:r w:rsidR="00295283">
        <w:instrText xml:space="preserve"> ADDIN EN.CITE </w:instrText>
      </w:r>
      <w:r w:rsidR="00295283">
        <w:fldChar w:fldCharType="begin">
          <w:fldData xml:space="preserve">PEVuZE5vdGU+PENpdGU+PEF1dGhvcj5XYXRzb248L0F1dGhvcj48WWVhcj4xOTk1PC9ZZWFyPjxS
ZWNOdW0+NTMxMzwvUmVjTnVtPjxJRFRleHQ+MTgyMzY8L0lEVGV4dD48RGlzcGxheVRleHQ+KEt1
cm9iZSBldCBhbC4gMjAwODsgV2F0c29uIGV0IGFsLiAxOTk1KTwvRGlzcGxheVRleHQ+PHJlY29y
ZD48cmVjLW51bWJlcj41MzEzPC9yZWMtbnVtYmVyPjxmb3JlaWduLWtleXM+PGtleSBhcHA9IkVO
IiBkYi1pZD0iOTBhd3d0MjViZHB0d3RlZTI1ZHBweDVqd3ZkZHAyc3RyMHN6IiB0aW1lc3RhbXA9
IjE2NTIzOTcwMzAiIGd1aWQ9Ijk0ODEwY2I5LWQyM2EtNGYwOC04OTc0LWZlODUxYWZjZDk3ZCI+
NTMxMzwva2V5PjwvZm9yZWlnbi1rZXlzPjxyZWYtdHlwZSBuYW1lPSJKb3VybmFsIEFydGljbGVz
Ij4xNzwvcmVmLXR5cGU+PGNvbnRyaWJ1dG9ycz48YXV0aG9ycz48YXV0aG9yPldhdHNvbiwgTC5S
LjwvYXV0aG9yPjxhdXRob3I+WXVuLCBTLkMuPC9hdXRob3I+PGF1dGhvcj5Hcm9mZiwgSi5NLjwv
YXV0aG9yPjxhdXRob3I+SGVkcmljaywgUi5QLjwvYXV0aG9yPjwvYXV0aG9ycz48L2NvbnRyaWJ1
dG9ycz48dGl0bGVzPjx0aXRsZT48c3R5bGUgZmFjZT0ibm9ybWFsIiBmb250PSJkZWZhdWx0IiBz
aXplPSIxMDAlIj5DaGFyYWN0ZXJpc3RpY3MgYW5kIHBhdGhvZ2VuaWNpdHkgb2YgYSBub3ZlbCBo
ZXJwZXN2aXJ1cyBpc29sYXRlZCBmcm9tIGFkdWx0IGFuZCBzdWJhZHVsdCB3aGl0ZSBzdHVyZ2Vv
biA8L3N0eWxlPjxzdHlsZSBmYWNlPSJpdGFsaWMiIGZvbnQ9ImRlZmF1bHQiIHNpemU9IjEwMCUi
PkFjaXBlbnNlciB0cmFuc21vbnRhbnVzPC9zdHlsZT48L3RpdGxlPjxzZWNvbmRhcnktdGl0bGU+
RGlzZWFzZXMgb2YgQXF1YXRpYyBPcmdhbmlzbXM8L3NlY29uZGFyeS10aXRsZT48L3RpdGxlcz48
cGVyaW9kaWNhbD48ZnVsbC10aXRsZT5EaXNlYXNlcyBvZiBBcXVhdGljIE9yZ2FuaXNtczwvZnVs
bC10aXRsZT48L3BlcmlvZGljYWw+PHBhZ2VzPjE5OS0yMTA8L3BhZ2VzPjx2b2x1bWU+MjI8L3Zv
bHVtZT48bnVtYmVyPjM8L251bWJlcj48ZGF0ZXM+PHllYXI+MTk5NTwveWVhcj48L2RhdGVzPjxv
cmlnLXB1Yj5cXEFDVDAwMUNMMDRGUzA3XEJJT1NFQ1VSSVRZREFUQSRcRSBMaWJyYXJ5XEFuaW1h
bCBDYXRhbG9ndWVcV1xXYXRzb24gZXQgYWwgMTk5NSBFTjE4MjM2LnBkZjwvb3JpZy1wdWI+PGxh
YmVsPjE4MjM2PC9sYWJlbD48dXJscz48L3VybHM+PGN1c3RvbTE+S0c8L2N1c3RvbTE+PGVsZWN0
cm9uaWMtcmVzb3VyY2UtbnVtPmh0dHBzOi8vZG9pLm9yZy8xMC4zMzU0L2RhbzAyMjE5OTwvZWxl
Y3Ryb25pYy1yZXNvdXJjZS1udW0+PC9yZWNvcmQ+PC9DaXRlPjxDaXRlPjxBdXRob3I+S3Vyb2Jl
PC9BdXRob3I+PFllYXI+MjAwODwvWWVhcj48UmVjTnVtPjIyNjkwPC9SZWNOdW0+PElEVGV4dD4y
MzA2OTwvSURUZXh0PjxyZWNvcmQ+PHJlYy1udW1iZXI+MjI2OTA8L3JlYy1udW1iZXI+PGZvcmVp
Z24ta2V5cz48a2V5IGFwcD0iRU4iIGRiLWlkPSI5MGF3d3QyNWJkcHR3dGVlMjVkcHB4NWp3dmRk
cDJzdHIwc3oiIHRpbWVzdGFtcD0iMTY1MjM5ODk2MiIgZ3VpZD0iYmEzODAyNTMtMTI5Mi00ZjIx
LWI1YTQtNmEzMjhiNTg5Yzg0Ij4yMjY5MDwva2V5PjwvZm9yZWlnbi1rZXlzPjxyZWYtdHlwZSBu
YW1lPSJKb3VybmFsIEFydGljbGVzIj4xNzwvcmVmLXR5cGU+PGNvbnRyaWJ1dG9ycz48YXV0aG9y
cz48YXV0aG9yPkt1cm9iZSwgVC48L2F1dGhvcj48YXV0aG9yPktlbGxleSwgRy4gTy48L2F1dGhv
cj48YXV0aG9yPldhbHR6ZWssIFQuIEIuPC9hdXRob3I+PGF1dGhvcj5IZWRyaWNrLCBSLiBQLjwv
YXV0aG9yPjwvYXV0aG9ycz48L2NvbnRyaWJ1dG9ycz48YXV0aC1hZGRyZXNzPkRlcGFydG1lbnQg
b2YgTWVkaWNpbmUgYW5kIEVwaWRlbWlvbG9neSwgU2Nob29sIG9mIFZldGVyaW5hcnkgTWVkaWNp
bmUsIFVuaXZlcnNpdHkgb2YgQ2FsaWZvcm5pYSwgRGF2aXMsIENBIDk1NjE2LCBVU0EuPC9hdXRo
LWFkZHJlc3M+PHRpdGxlcz48dGl0bGU+UmV2aXNlZCBwaHlsb2dlbmV0aWMgcmVsYXRpb25zaGlw
cyBhbW9uZyBoZXJwZXN2aXJ1c2VzIGlzb2xhdGVkIGZyb20gc3R1cmdlb25zPC90aXRsZT48c2Vj
b25kYXJ5LXRpdGxlPkpvdXJuYWwgb2YgYXF1YXRpYyBhbmltYWwgaGVhbHRoPC9zZWNvbmRhcnkt
dGl0bGU+PC90aXRsZXM+PHBlcmlvZGljYWw+PGZ1bGwtdGl0bGU+Sm91cm5hbCBvZiBBcXVhdGlj
IEFuaW1hbCBIZWFsdGg8L2Z1bGwtdGl0bGU+PC9wZXJpb2RpY2FsPjxwYWdlcz45Ni0xMDI8L3Bh
Z2VzPjx2b2x1bWU+MjA8L3ZvbHVtZT48bnVtYmVyPjI8L251bWJlcj48a2V5d29yZHM+PGtleXdv
cmQ+QW1waGliaWFucy92aXJvbG9neTwva2V5d29yZD48a2V5d29yZD5BbmltYWxzPC9rZXl3b3Jk
PjxrZXl3b3JkPkNlbGwgTGluZTwva2V5d29yZD48a2V5d29yZD5ETkEtRGlyZWN0ZWQgRE5BIFBv
bHltZXJhc2UvZ2VuZXRpY3M8L2tleXdvcmQ+PGtleXdvcmQ+RW5kb2Rlb3h5cmlib251Y2xlYXNl
cy9nZW5ldGljczwva2V5d29yZD48a2V5d29yZD5GaXNoIERpc2Vhc2VzL3Zpcm9sb2d5PC9rZXl3
b3JkPjxrZXl3b3JkPkZpc2hlcy8qdmlyb2xvZ3k8L2tleXdvcmQ+PGtleXdvcmQ+SGVycGVzdmly
aWRhZS8qY2xhc3NpZmljYXRpb24vZW56eW1vbG9neS8qZ2VuZXRpY3MvaXNvbGF0aW9uICZhbXA7
IHB1cmlmaWNhdGlvbjwva2V5d29yZD48a2V5d29yZD4qUGh5bG9nZW55PC9rZXl3b3JkPjxrZXl3
b3JkPlZpcmFsIFByb3RlaW5zL2dlbmV0aWNzPC9rZXl3b3JkPjwva2V5d29yZHM+PGRhdGVzPjx5
ZWFyPjIwMDg8L3llYXI+PC9kYXRlcz48b3JpZy1wdWI+XFxBQ1QwMDFDTDA0RlMwN1xCSU9TRUNV
UklUWURBVEEkXEUgTGlicmFyeVxBbmltYWwgQ2F0YWxvZ3VlXEtcS3Vyb2JlIGV0IGFsIDIwMDgg
RU4yMzA2OS5wZGY8L29yaWctcHViPjxpc2JuPjA4OTktNzY1OSAoUHJpbnQpJiN4RDswODk5LTc2
NTk8L2lzYm4+PGFjY2Vzc2lvbi1udW0+MTg3ODMxMzA8L2FjY2Vzc2lvbi1udW0+PGxhYmVsPjIz
MDY5PC9sYWJlbD48dXJscz48L3VybHM+PGN1c3RvbTE+U3R1cmdlb25fWUdDPC9jdXN0b20xPjxl
bGVjdHJvbmljLXJlc291cmNlLW51bT5odHRwczovL2RvaS5vcmcvMTAuMTU3Ny9oMDctMDI4LjE8
L2VsZWN0cm9uaWMtcmVzb3VyY2UtbnVtPjwvcmVjb3JkPjwvQ2l0ZT48L0VuZE5vdGU+
</w:fldData>
        </w:fldChar>
      </w:r>
      <w:r w:rsidR="00295283">
        <w:instrText xml:space="preserve"> ADDIN EN.CITE.DATA </w:instrText>
      </w:r>
      <w:r w:rsidR="00295283">
        <w:fldChar w:fldCharType="end"/>
      </w:r>
      <w:r w:rsidR="00295283">
        <w:fldChar w:fldCharType="separate"/>
      </w:r>
      <w:r w:rsidR="00295283">
        <w:rPr>
          <w:noProof/>
        </w:rPr>
        <w:t>(Kurobe et al. 2008; Watson et al. 1995)</w:t>
      </w:r>
      <w:r w:rsidR="00295283">
        <w:fldChar w:fldCharType="end"/>
      </w:r>
    </w:p>
    <w:p w14:paraId="4D3521E0" w14:textId="33EFBE2B" w:rsidR="00E73410" w:rsidRDefault="00E73410" w:rsidP="00E73410">
      <w:pPr>
        <w:pStyle w:val="ListBullet"/>
      </w:pPr>
      <w:r w:rsidRPr="00220A3B">
        <w:rPr>
          <w:i/>
          <w:iCs/>
        </w:rPr>
        <w:t>Scaphirhynchus albus</w:t>
      </w:r>
      <w:r w:rsidRPr="004866D4">
        <w:rPr>
          <w:i/>
          <w:iCs/>
        </w:rPr>
        <w:t xml:space="preserve"> </w:t>
      </w:r>
      <w:r w:rsidRPr="004866D4">
        <w:rPr>
          <w:vertAlign w:val="superscript"/>
        </w:rPr>
        <w:t>E</w:t>
      </w:r>
      <w:r>
        <w:t xml:space="preserve"> (pallid sturgeon) </w:t>
      </w:r>
      <w:r w:rsidR="00295283">
        <w:fldChar w:fldCharType="begin"/>
      </w:r>
      <w:r w:rsidR="00295283">
        <w:instrText xml:space="preserve"> ADDIN EN.CITE &lt;EndNote&gt;&lt;Cite&gt;&lt;Author&gt;Kurobe&lt;/Author&gt;&lt;Year&gt;2008&lt;/Year&gt;&lt;RecNum&gt;22690&lt;/RecNum&gt;&lt;IDText&gt;23069&lt;/IDText&gt;&lt;DisplayText&gt;(Kurobe et al. 2008)&lt;/DisplayText&gt;&lt;record&gt;&lt;rec-number&gt;22690&lt;/rec-number&gt;&lt;foreign-keys&gt;&lt;key app="EN" db-id="90awwt25bdptwtee25dppx5jwvddp2str0sz" timestamp="1652398962" guid="ba380253-1292-4f21-b5a4-6a328b589c84"&gt;22690&lt;/key&gt;&lt;/foreign-keys&gt;&lt;ref-type name="Journal Articles"&gt;17&lt;/ref-type&gt;&lt;contributors&gt;&lt;authors&gt;&lt;author&gt;Kurobe, T.&lt;/author&gt;&lt;author&gt;Kelley, G. O.&lt;/author&gt;&lt;author&gt;Waltzek, T. B.&lt;/author&gt;&lt;author&gt;Hedrick, R. P.&lt;/author&gt;&lt;/authors&gt;&lt;/contributors&gt;&lt;auth-address&gt;Department of Medicine and Epidemiology, School of Veterinary Medicine, University of California, Davis, CA 95616, USA.&lt;/auth-address&gt;&lt;titles&gt;&lt;title&gt;Revised phylogenetic relationships among herpesviruses isolated from sturgeons&lt;/title&gt;&lt;secondary-title&gt;Journal of aquatic animal health&lt;/secondary-title&gt;&lt;/titles&gt;&lt;periodical&gt;&lt;full-title&gt;Journal of Aquatic Animal Health&lt;/full-title&gt;&lt;/periodical&gt;&lt;pages&gt;96-102&lt;/pages&gt;&lt;volume&gt;20&lt;/volume&gt;&lt;number&gt;2&lt;/number&gt;&lt;keywords&gt;&lt;keyword&gt;Amphibians/virology&lt;/keyword&gt;&lt;keyword&gt;Animals&lt;/keyword&gt;&lt;keyword&gt;Cell Line&lt;/keyword&gt;&lt;keyword&gt;DNA-Directed DNA Polymerase/genetics&lt;/keyword&gt;&lt;keyword&gt;Endodeoxyribonucleases/genetics&lt;/keyword&gt;&lt;keyword&gt;Fish Diseases/virology&lt;/keyword&gt;&lt;keyword&gt;Fishes/*virology&lt;/keyword&gt;&lt;keyword&gt;Herpesviridae/*classification/enzymology/*genetics/isolation &amp;amp; purification&lt;/keyword&gt;&lt;keyword&gt;*Phylogeny&lt;/keyword&gt;&lt;keyword&gt;Viral Proteins/genetics&lt;/keyword&gt;&lt;/keywords&gt;&lt;dates&gt;&lt;year&gt;2008&lt;/year&gt;&lt;/dates&gt;&lt;orig-pub&gt;\\ACT001CL04FS07\BIOSECURITYDATA$\E Library\Animal Catalogue\K\Kurobe et al 2008 EN23069.pdf&lt;/orig-pub&gt;&lt;isbn&gt;0899-7659 (Print)&amp;#xD;0899-7659&lt;/isbn&gt;&lt;accession-num&gt;18783130&lt;/accession-num&gt;&lt;label&gt;23069&lt;/label&gt;&lt;urls&gt;&lt;/urls&gt;&lt;custom1&gt;Sturgeon_YGC&lt;/custom1&gt;&lt;electronic-resource-num&gt;https://doi.org/10.1577/h07-028.1&lt;/electronic-resource-num&gt;&lt;/record&gt;&lt;/Cite&gt;&lt;/EndNote&gt;</w:instrText>
      </w:r>
      <w:r w:rsidR="00295283">
        <w:fldChar w:fldCharType="separate"/>
      </w:r>
      <w:r w:rsidR="00295283">
        <w:rPr>
          <w:noProof/>
        </w:rPr>
        <w:t>(Kurobe et al. 2008)</w:t>
      </w:r>
      <w:r w:rsidR="00295283">
        <w:fldChar w:fldCharType="end"/>
      </w:r>
    </w:p>
    <w:p w14:paraId="0A615FD3" w14:textId="56ADADCB" w:rsidR="00E73410" w:rsidRDefault="00E73410" w:rsidP="00E73410">
      <w:pPr>
        <w:pStyle w:val="ListBullet"/>
      </w:pPr>
      <w:r w:rsidRPr="00220A3B">
        <w:rPr>
          <w:i/>
          <w:iCs/>
        </w:rPr>
        <w:t>Scaphirhynchus platorynchus</w:t>
      </w:r>
      <w:r>
        <w:t xml:space="preserve"> </w:t>
      </w:r>
      <w:r w:rsidRPr="004866D4">
        <w:rPr>
          <w:vertAlign w:val="superscript"/>
        </w:rPr>
        <w:t>E</w:t>
      </w:r>
      <w:r>
        <w:t xml:space="preserve"> (</w:t>
      </w:r>
      <w:r w:rsidRPr="00E73410">
        <w:t>shovelnose</w:t>
      </w:r>
      <w:r>
        <w:t xml:space="preserve"> sturgeon) </w:t>
      </w:r>
      <w:r w:rsidR="00295283">
        <w:fldChar w:fldCharType="begin"/>
      </w:r>
      <w:r w:rsidR="00295283">
        <w:instrText xml:space="preserve"> ADDIN EN.CITE &lt;EndNote&gt;&lt;Cite&gt;&lt;Author&gt;Kurobe&lt;/Author&gt;&lt;Year&gt;2008&lt;/Year&gt;&lt;RecNum&gt;22690&lt;/RecNum&gt;&lt;IDText&gt;23069&lt;/IDText&gt;&lt;DisplayText&gt;(Kurobe et al. 2008)&lt;/DisplayText&gt;&lt;record&gt;&lt;rec-number&gt;22690&lt;/rec-number&gt;&lt;foreign-keys&gt;&lt;key app="EN" db-id="90awwt25bdptwtee25dppx5jwvddp2str0sz" timestamp="1652398962" guid="ba380253-1292-4f21-b5a4-6a328b589c84"&gt;22690&lt;/key&gt;&lt;/foreign-keys&gt;&lt;ref-type name="Journal Articles"&gt;17&lt;/ref-type&gt;&lt;contributors&gt;&lt;authors&gt;&lt;author&gt;Kurobe, T.&lt;/author&gt;&lt;author&gt;Kelley, G. O.&lt;/author&gt;&lt;author&gt;Waltzek, T. B.&lt;/author&gt;&lt;author&gt;Hedrick, R. P.&lt;/author&gt;&lt;/authors&gt;&lt;/contributors&gt;&lt;auth-address&gt;Department of Medicine and Epidemiology, School of Veterinary Medicine, University of California, Davis, CA 95616, USA.&lt;/auth-address&gt;&lt;titles&gt;&lt;title&gt;Revised phylogenetic relationships among herpesviruses isolated from sturgeons&lt;/title&gt;&lt;secondary-title&gt;Journal of aquatic animal health&lt;/secondary-title&gt;&lt;/titles&gt;&lt;periodical&gt;&lt;full-title&gt;Journal of Aquatic Animal Health&lt;/full-title&gt;&lt;/periodical&gt;&lt;pages&gt;96-102&lt;/pages&gt;&lt;volume&gt;20&lt;/volume&gt;&lt;number&gt;2&lt;/number&gt;&lt;keywords&gt;&lt;keyword&gt;Amphibians/virology&lt;/keyword&gt;&lt;keyword&gt;Animals&lt;/keyword&gt;&lt;keyword&gt;Cell Line&lt;/keyword&gt;&lt;keyword&gt;DNA-Directed DNA Polymerase/genetics&lt;/keyword&gt;&lt;keyword&gt;Endodeoxyribonucleases/genetics&lt;/keyword&gt;&lt;keyword&gt;Fish Diseases/virology&lt;/keyword&gt;&lt;keyword&gt;Fishes/*virology&lt;/keyword&gt;&lt;keyword&gt;Herpesviridae/*classification/enzymology/*genetics/isolation &amp;amp; purification&lt;/keyword&gt;&lt;keyword&gt;*Phylogeny&lt;/keyword&gt;&lt;keyword&gt;Viral Proteins/genetics&lt;/keyword&gt;&lt;/keywords&gt;&lt;dates&gt;&lt;year&gt;2008&lt;/year&gt;&lt;/dates&gt;&lt;orig-pub&gt;\\ACT001CL04FS07\BIOSECURITYDATA$\E Library\Animal Catalogue\K\Kurobe et al 2008 EN23069.pdf&lt;/orig-pub&gt;&lt;isbn&gt;0899-7659 (Print)&amp;#xD;0899-7659&lt;/isbn&gt;&lt;accession-num&gt;18783130&lt;/accession-num&gt;&lt;label&gt;23069&lt;/label&gt;&lt;urls&gt;&lt;/urls&gt;&lt;custom1&gt;Sturgeon_YGC&lt;/custom1&gt;&lt;electronic-resource-num&gt;https://doi.org/10.1577/h07-028.1&lt;/electronic-resource-num&gt;&lt;/record&gt;&lt;/Cite&gt;&lt;/EndNote&gt;</w:instrText>
      </w:r>
      <w:r w:rsidR="00295283">
        <w:fldChar w:fldCharType="separate"/>
      </w:r>
      <w:r w:rsidR="00295283">
        <w:rPr>
          <w:noProof/>
        </w:rPr>
        <w:t>(Kurobe et al. 2008)</w:t>
      </w:r>
      <w:r w:rsidR="00295283">
        <w:fldChar w:fldCharType="end"/>
      </w:r>
      <w:r>
        <w:t>.</w:t>
      </w:r>
    </w:p>
    <w:p w14:paraId="7BAB0B4C" w14:textId="3CA4C7BE" w:rsidR="007B4D72" w:rsidRDefault="007B4D72" w:rsidP="00E73410">
      <w:r>
        <w:t xml:space="preserve">Infection with AciHV2 </w:t>
      </w:r>
      <w:r w:rsidRPr="00F85C6A">
        <w:t xml:space="preserve">has been observed in </w:t>
      </w:r>
      <w:r>
        <w:t xml:space="preserve">fingerlings, juveniles and adults </w:t>
      </w:r>
      <w:r w:rsidR="00295283">
        <w:fldChar w:fldCharType="begin">
          <w:fldData xml:space="preserve">PEVuZE5vdGU+PENpdGU+PEF1dGhvcj5TaGNoZWxrdW5vdjwvQXV0aG9yPjxZZWFyPjIwMDk8L1ll
YXI+PFJlY051bT4xNTA5ODwvUmVjTnVtPjxJRFRleHQ+MTgyMzQ8L0lEVGV4dD48RGlzcGxheVRl
eHQ+KE11Z2V0dGkgZXQgYWwuIDIwMjBiOyBTaGNoZWxrdW5vdiBldCBhbC4gMjAwOSk8L0Rpc3Bs
YXlUZXh0PjxyZWNvcmQ+PHJlYy1udW1iZXI+MTUwOTg8L3JlYy1udW1iZXI+PGZvcmVpZ24ta2V5
cz48a2V5IGFwcD0iRU4iIGRiLWlkPSI5MGF3d3QyNWJkcHR3dGVlMjVkcHB4NWp3dmRkcDJzdHIw
c3oiIHRpbWVzdGFtcD0iMTY1MjM5Nzk0MSIgZ3VpZD0iN2ViODIwNzQtY2NiNC00OWVhLWIxMGMt
OTNjYWI1MWUxMThiIj4xNTA5ODwva2V5PjwvZm9yZWlnbi1rZXlzPjxyZWYtdHlwZSBuYW1lPSJK
b3VybmFsIEFydGljbGVzIj4xNzwvcmVmLXR5cGU+PGNvbnRyaWJ1dG9ycz48YXV0aG9ycz48YXV0
aG9yPlNoY2hlbGt1bm92LCBJLlMuPC9hdXRob3I+PGF1dGhvcj5TaGNoZWxrdW5vdmEsIFQuSS48
L2F1dGhvcj48YXV0aG9yPlNoY2hlbGt1bm92LCBBLkkuPC9hdXRob3I+PGF1dGhvcj5Lb2xiYXNz
b3ZhLCBZLlAuPC9hdXRob3I+PGF1dGhvcj5EaWRlbmtvLCBMLlYuPC9hdXRob3I+PGF1dGhvcj5C
eWtvdnNreSwgQS5QLjwvYXV0aG9yPjwvYXV0aG9ycz48L2NvbnRyaWJ1dG9ycz48dGl0bGVzPjx0
aXRsZT5GaXJzdCBkZXRlY3Rpb24gb2YgYSB2aXJhbCBhZ2VudCBjYXVzaW5nIGRpc2Vhc2UgaW4g
ZmFybWVkIHN0dXJnZW9uIGluIFJ1c3NpYTwvdGl0bGU+PHNlY29uZGFyeS10aXRsZT5EaXNlYXNl
cyBvZiBBcXVhdGljIE9yZ2FuaXNtczwvc2Vjb25kYXJ5LXRpdGxlPjwvdGl0bGVzPjxwZXJpb2Rp
Y2FsPjxmdWxsLXRpdGxlPkRpc2Vhc2VzIG9mIEFxdWF0aWMgT3JnYW5pc21zPC9mdWxsLXRpdGxl
PjwvcGVyaW9kaWNhbD48cGFnZXM+MTkzLTIwMzwvcGFnZXM+PHZvbHVtZT44Njwvdm9sdW1lPjxu
dW1iZXI+MzwvbnVtYmVyPjxkYXRlcz48eWVhcj4yMDA5PC95ZWFyPjwvZGF0ZXM+PG9yaWctcHVi
PlxcQUNUMDAxQ0wwNEZTMDdcQklPU0VDVVJJVFlEQVRBJFxFIExpYnJhcnlcQW5pbWFsIENhdGFs
b2d1ZVxTXFNoY2hlbGt1bm92IGV0IGFsIDIwMDkgRU4xODIzNC5wZGY8L29yaWctcHViPjxsYWJl
bD4xODIzNDwvbGFiZWw+PHVybHM+PC91cmxzPjxlbGVjdHJvbmljLXJlc291cmNlLW51bT5odHRw
Oi8vd3d3LmludC1yZXMuY29tL2Fic3RyYWN0cy9kYW8vdjg2L24zL3AxOTMtMjAzLzwvZWxlY3Ry
b25pYy1yZXNvdXJjZS1udW0+PC9yZWNvcmQ+PC9DaXRlPjxDaXRlPjxBdXRob3I+TXVnZXR0aTwv
QXV0aG9yPjxZZWFyPjIwMjA8L1llYXI+PFJlY051bT4yMjcwNDwvUmVjTnVtPjxJRFRleHQ+MjMw
NzU8L0lEVGV4dD48cmVjb3JkPjxyZWMtbnVtYmVyPjIyNzA0PC9yZWMtbnVtYmVyPjxmb3JlaWdu
LWtleXM+PGtleSBhcHA9IkVOIiBkYi1pZD0iOTBhd3d0MjViZHB0d3RlZTI1ZHBweDVqd3ZkZHAy
c3RyMHN6IiB0aW1lc3RhbXA9IjE2NTIzOTg5NjMiIGd1aWQ9IjRkYjRlMWIzLWRmZTEtNDk3Mi04
ZWI5LTliMTUwNWQ0YWMxNCI+MjI3MDQ8L2tleT48L2ZvcmVpZ24ta2V5cz48cmVmLXR5cGUgbmFt
ZT0iSm91cm5hbCBBcnRpY2xlcyI+MTc8L3JlZi10eXBlPjxjb250cmlidXRvcnM+PGF1dGhvcnM+
PGF1dGhvcj5NdWdldHRpLCBELjwvYXV0aG9yPjxhdXRob3I+UGFzdG9yaW5vLCBQLjwvYXV0aG9y
PjxhdXRob3I+TWVuY29uaSwgVi48L2F1dGhvcj48YXV0aG9yPlBlZHJvbiwgQy48L2F1dGhvcj48
YXV0aG9yPlByZWFybywgTS48L2F1dGhvcj48L2F1dGhvcnM+PC9jb250cmlidXRvcnM+PHRpdGxl
cz48dGl0bGU+VGhlIE9sZCBhbmQgdGhlIE5ldyBvbiBWaXJhbCBEaXNlYXNlcyBpbiBTdHVyZ2Vv
bjwvdGl0bGU+PHNlY29uZGFyeS10aXRsZT5QYXRob2dlbnM8L3NlY29uZGFyeS10aXRsZT48YWx0
LXRpdGxlPlBhdGhvZ2VuczwvYWx0LXRpdGxlPjwvdGl0bGVzPjxwZXJpb2RpY2FsPjxmdWxsLXRp
dGxlPlBhdGhvZ2VuczwvZnVsbC10aXRsZT48L3BlcmlvZGljYWw+PGFsdC1wZXJpb2RpY2FsPjxm
dWxsLXRpdGxlPlBhdGhvZ2VuczwvZnVsbC10aXRsZT48L2FsdC1wZXJpb2RpY2FsPjxwYWdlcz4x
NDY8L3BhZ2VzPjx2b2x1bWU+OTwvdm9sdW1lPjxudW1iZXI+MjwvbnVtYmVyPjxrZXl3b3Jkcz48
a2V5d29yZD5BY2lwZW5zZXIgc3BwLiwgc3R1cmdlb24gZmFybTwva2V5d29yZD48a2V5d29yZD5o
ZXJwZXN2aXJ1c2VzPC9rZXl3b3JkPjxrZXl3b3JkPnN0dXJnZW9uIG51Y2xlb2N5dG9wbGFzbWlj
IGxhcmdlIEROQSB2aXJ1c2VzPC9rZXl3b3JkPjxrZXl3b3JkPndoaXRlIHN0dXJnZW9uIGFkZW5v
dmlydXM8L2tleXdvcmQ+PC9rZXl3b3Jkcz48ZGF0ZXM+PHllYXI+MjAyMDwveWVhcj48L2RhdGVz
PjxwdWJsaXNoZXI+TURQSTwvcHVibGlzaGVyPjxvcmlnLXB1Yj5cXEFDVDAwMUNMMDRGUzA3XEJJ
T1NFQ1VSSVRZREFUQSRcRSBMaWJyYXJ5XEFuaW1hbCBDYXRhbG9ndWVcTVxNdWdldHRpIGV0IGFs
IDIwMjAgRU4yMzA3NS5wZGY8L29yaWctcHViPjxpc2JuPjIwNzYtMDgxNzwvaXNibj48bGFiZWw+
MjMwNzU8L2xhYmVsPjx1cmxzPjwvdXJscz48Y3VzdG9tMT5TdHVyZ2Vvbl9ZR0M8L2N1c3RvbTE+
PGVsZWN0cm9uaWMtcmVzb3VyY2UtbnVtPmh0dHBzOi8vd3d3Lm5jYmkubmxtLm5paC5nb3YvcG1j
L2FydGljbGVzL1BNQzcxNjg1OTEvPC9lbGVjdHJvbmljLXJlc291cmNlLW51bT48L3JlY29yZD48
L0NpdGU+PC9FbmROb3RlPn==
</w:fldData>
        </w:fldChar>
      </w:r>
      <w:r w:rsidR="00295283">
        <w:instrText xml:space="preserve"> ADDIN EN.CITE </w:instrText>
      </w:r>
      <w:r w:rsidR="00295283">
        <w:fldChar w:fldCharType="begin">
          <w:fldData xml:space="preserve">PEVuZE5vdGU+PENpdGU+PEF1dGhvcj5TaGNoZWxrdW5vdjwvQXV0aG9yPjxZZWFyPjIwMDk8L1ll
YXI+PFJlY051bT4xNTA5ODwvUmVjTnVtPjxJRFRleHQ+MTgyMzQ8L0lEVGV4dD48RGlzcGxheVRl
eHQ+KE11Z2V0dGkgZXQgYWwuIDIwMjBiOyBTaGNoZWxrdW5vdiBldCBhbC4gMjAwOSk8L0Rpc3Bs
YXlUZXh0PjxyZWNvcmQ+PHJlYy1udW1iZXI+MTUwOTg8L3JlYy1udW1iZXI+PGZvcmVpZ24ta2V5
cz48a2V5IGFwcD0iRU4iIGRiLWlkPSI5MGF3d3QyNWJkcHR3dGVlMjVkcHB4NWp3dmRkcDJzdHIw
c3oiIHRpbWVzdGFtcD0iMTY1MjM5Nzk0MSIgZ3VpZD0iN2ViODIwNzQtY2NiNC00OWVhLWIxMGMt
OTNjYWI1MWUxMThiIj4xNTA5ODwva2V5PjwvZm9yZWlnbi1rZXlzPjxyZWYtdHlwZSBuYW1lPSJK
b3VybmFsIEFydGljbGVzIj4xNzwvcmVmLXR5cGU+PGNvbnRyaWJ1dG9ycz48YXV0aG9ycz48YXV0
aG9yPlNoY2hlbGt1bm92LCBJLlMuPC9hdXRob3I+PGF1dGhvcj5TaGNoZWxrdW5vdmEsIFQuSS48
L2F1dGhvcj48YXV0aG9yPlNoY2hlbGt1bm92LCBBLkkuPC9hdXRob3I+PGF1dGhvcj5Lb2xiYXNz
b3ZhLCBZLlAuPC9hdXRob3I+PGF1dGhvcj5EaWRlbmtvLCBMLlYuPC9hdXRob3I+PGF1dGhvcj5C
eWtvdnNreSwgQS5QLjwvYXV0aG9yPjwvYXV0aG9ycz48L2NvbnRyaWJ1dG9ycz48dGl0bGVzPjx0
aXRsZT5GaXJzdCBkZXRlY3Rpb24gb2YgYSB2aXJhbCBhZ2VudCBjYXVzaW5nIGRpc2Vhc2UgaW4g
ZmFybWVkIHN0dXJnZW9uIGluIFJ1c3NpYTwvdGl0bGU+PHNlY29uZGFyeS10aXRsZT5EaXNlYXNl
cyBvZiBBcXVhdGljIE9yZ2FuaXNtczwvc2Vjb25kYXJ5LXRpdGxlPjwvdGl0bGVzPjxwZXJpb2Rp
Y2FsPjxmdWxsLXRpdGxlPkRpc2Vhc2VzIG9mIEFxdWF0aWMgT3JnYW5pc21zPC9mdWxsLXRpdGxl
PjwvcGVyaW9kaWNhbD48cGFnZXM+MTkzLTIwMzwvcGFnZXM+PHZvbHVtZT44Njwvdm9sdW1lPjxu
dW1iZXI+MzwvbnVtYmVyPjxkYXRlcz48eWVhcj4yMDA5PC95ZWFyPjwvZGF0ZXM+PG9yaWctcHVi
PlxcQUNUMDAxQ0wwNEZTMDdcQklPU0VDVVJJVFlEQVRBJFxFIExpYnJhcnlcQW5pbWFsIENhdGFs
b2d1ZVxTXFNoY2hlbGt1bm92IGV0IGFsIDIwMDkgRU4xODIzNC5wZGY8L29yaWctcHViPjxsYWJl
bD4xODIzNDwvbGFiZWw+PHVybHM+PC91cmxzPjxlbGVjdHJvbmljLXJlc291cmNlLW51bT5odHRw
Oi8vd3d3LmludC1yZXMuY29tL2Fic3RyYWN0cy9kYW8vdjg2L24zL3AxOTMtMjAzLzwvZWxlY3Ry
b25pYy1yZXNvdXJjZS1udW0+PC9yZWNvcmQ+PC9DaXRlPjxDaXRlPjxBdXRob3I+TXVnZXR0aTwv
QXV0aG9yPjxZZWFyPjIwMjA8L1llYXI+PFJlY051bT4yMjcwNDwvUmVjTnVtPjxJRFRleHQ+MjMw
NzU8L0lEVGV4dD48cmVjb3JkPjxyZWMtbnVtYmVyPjIyNzA0PC9yZWMtbnVtYmVyPjxmb3JlaWdu
LWtleXM+PGtleSBhcHA9IkVOIiBkYi1pZD0iOTBhd3d0MjViZHB0d3RlZTI1ZHBweDVqd3ZkZHAy
c3RyMHN6IiB0aW1lc3RhbXA9IjE2NTIzOTg5NjMiIGd1aWQ9IjRkYjRlMWIzLWRmZTEtNDk3Mi04
ZWI5LTliMTUwNWQ0YWMxNCI+MjI3MDQ8L2tleT48L2ZvcmVpZ24ta2V5cz48cmVmLXR5cGUgbmFt
ZT0iSm91cm5hbCBBcnRpY2xlcyI+MTc8L3JlZi10eXBlPjxjb250cmlidXRvcnM+PGF1dGhvcnM+
PGF1dGhvcj5NdWdldHRpLCBELjwvYXV0aG9yPjxhdXRob3I+UGFzdG9yaW5vLCBQLjwvYXV0aG9y
PjxhdXRob3I+TWVuY29uaSwgVi48L2F1dGhvcj48YXV0aG9yPlBlZHJvbiwgQy48L2F1dGhvcj48
YXV0aG9yPlByZWFybywgTS48L2F1dGhvcj48L2F1dGhvcnM+PC9jb250cmlidXRvcnM+PHRpdGxl
cz48dGl0bGU+VGhlIE9sZCBhbmQgdGhlIE5ldyBvbiBWaXJhbCBEaXNlYXNlcyBpbiBTdHVyZ2Vv
bjwvdGl0bGU+PHNlY29uZGFyeS10aXRsZT5QYXRob2dlbnM8L3NlY29uZGFyeS10aXRsZT48YWx0
LXRpdGxlPlBhdGhvZ2VuczwvYWx0LXRpdGxlPjwvdGl0bGVzPjxwZXJpb2RpY2FsPjxmdWxsLXRp
dGxlPlBhdGhvZ2VuczwvZnVsbC10aXRsZT48L3BlcmlvZGljYWw+PGFsdC1wZXJpb2RpY2FsPjxm
dWxsLXRpdGxlPlBhdGhvZ2VuczwvZnVsbC10aXRsZT48L2FsdC1wZXJpb2RpY2FsPjxwYWdlcz4x
NDY8L3BhZ2VzPjx2b2x1bWU+OTwvdm9sdW1lPjxudW1iZXI+MjwvbnVtYmVyPjxrZXl3b3Jkcz48
a2V5d29yZD5BY2lwZW5zZXIgc3BwLiwgc3R1cmdlb24gZmFybTwva2V5d29yZD48a2V5d29yZD5o
ZXJwZXN2aXJ1c2VzPC9rZXl3b3JkPjxrZXl3b3JkPnN0dXJnZW9uIG51Y2xlb2N5dG9wbGFzbWlj
IGxhcmdlIEROQSB2aXJ1c2VzPC9rZXl3b3JkPjxrZXl3b3JkPndoaXRlIHN0dXJnZW9uIGFkZW5v
dmlydXM8L2tleXdvcmQ+PC9rZXl3b3Jkcz48ZGF0ZXM+PHllYXI+MjAyMDwveWVhcj48L2RhdGVz
PjxwdWJsaXNoZXI+TURQSTwvcHVibGlzaGVyPjxvcmlnLXB1Yj5cXEFDVDAwMUNMMDRGUzA3XEJJ
T1NFQ1VSSVRZREFUQSRcRSBMaWJyYXJ5XEFuaW1hbCBDYXRhbG9ndWVcTVxNdWdldHRpIGV0IGFs
IDIwMjAgRU4yMzA3NS5wZGY8L29yaWctcHViPjxpc2JuPjIwNzYtMDgxNzwvaXNibj48bGFiZWw+
MjMwNzU8L2xhYmVsPjx1cmxzPjwvdXJscz48Y3VzdG9tMT5TdHVyZ2Vvbl9ZR0M8L2N1c3RvbTE+
PGVsZWN0cm9uaWMtcmVzb3VyY2UtbnVtPmh0dHBzOi8vd3d3Lm5jYmkubmxtLm5paC5nb3YvcG1j
L2FydGljbGVzL1BNQzcxNjg1OTEvPC9lbGVjdHJvbmljLXJlc291cmNlLW51bT48L3JlY29yZD48
L0NpdGU+PC9FbmROb3RlPn==
</w:fldData>
        </w:fldChar>
      </w:r>
      <w:r w:rsidR="00295283">
        <w:instrText xml:space="preserve"> ADDIN EN.CITE.DATA </w:instrText>
      </w:r>
      <w:r w:rsidR="00295283">
        <w:fldChar w:fldCharType="end"/>
      </w:r>
      <w:r w:rsidR="00295283">
        <w:fldChar w:fldCharType="separate"/>
      </w:r>
      <w:r w:rsidR="00295283">
        <w:rPr>
          <w:noProof/>
        </w:rPr>
        <w:t>(Mugetti et al. 2020b; Shchelkunov et al. 2009)</w:t>
      </w:r>
      <w:r w:rsidR="00295283">
        <w:fldChar w:fldCharType="end"/>
      </w:r>
      <w:r>
        <w:t>.</w:t>
      </w:r>
    </w:p>
    <w:p w14:paraId="54A5E623" w14:textId="4F474190" w:rsidR="00E73410" w:rsidRDefault="00E73410" w:rsidP="00E73410">
      <w:r>
        <w:t xml:space="preserve">Species which are </w:t>
      </w:r>
      <w:r w:rsidRPr="0053241B">
        <w:t xml:space="preserve">reported to be </w:t>
      </w:r>
      <w:r>
        <w:t xml:space="preserve">susceptible to infection </w:t>
      </w:r>
      <w:r w:rsidRPr="00F44646">
        <w:t xml:space="preserve">(N= </w:t>
      </w:r>
      <w:r w:rsidRPr="00FF5622">
        <w:t>natural exposure</w:t>
      </w:r>
      <w:r w:rsidRPr="00F44646">
        <w:t xml:space="preserve">; E= experimental exposure) </w:t>
      </w:r>
      <w:r>
        <w:t>with LSHV-1</w:t>
      </w:r>
      <w:r w:rsidRPr="00200122">
        <w:t xml:space="preserve"> </w:t>
      </w:r>
      <w:r>
        <w:t>include:</w:t>
      </w:r>
    </w:p>
    <w:p w14:paraId="7B7AA74D" w14:textId="12191074" w:rsidR="00E73410" w:rsidRPr="00170CDE" w:rsidRDefault="00E73410" w:rsidP="00E73410">
      <w:pPr>
        <w:pStyle w:val="ListBullet"/>
      </w:pPr>
      <w:r w:rsidRPr="00D83E23">
        <w:rPr>
          <w:rStyle w:val="Emphasis"/>
        </w:rPr>
        <w:t>A</w:t>
      </w:r>
      <w:r w:rsidRPr="00220A3B">
        <w:rPr>
          <w:i/>
          <w:iCs/>
        </w:rPr>
        <w:t>cipenser</w:t>
      </w:r>
      <w:r>
        <w:t xml:space="preserve"> </w:t>
      </w:r>
      <w:r w:rsidRPr="00220A3B">
        <w:rPr>
          <w:i/>
          <w:iCs/>
        </w:rPr>
        <w:t xml:space="preserve">fulvescens </w:t>
      </w:r>
      <w:r w:rsidRPr="005977E9">
        <w:rPr>
          <w:vertAlign w:val="superscript"/>
        </w:rPr>
        <w:t>N</w:t>
      </w:r>
      <w:r>
        <w:rPr>
          <w:vertAlign w:val="superscript"/>
        </w:rPr>
        <w:t xml:space="preserve"> </w:t>
      </w:r>
      <w:r>
        <w:t xml:space="preserve">(lake </w:t>
      </w:r>
      <w:r w:rsidRPr="00E73410">
        <w:t>sturgeon</w:t>
      </w:r>
      <w:r>
        <w:t xml:space="preserve">) </w:t>
      </w:r>
      <w:r w:rsidR="00295283">
        <w:fldChar w:fldCharType="begin"/>
      </w:r>
      <w:r w:rsidR="00295283">
        <w:instrText xml:space="preserve"> ADDIN EN.CITE &lt;EndNote&gt;&lt;Cite&gt;&lt;Author&gt;Walker&lt;/Author&gt;&lt;Year&gt;2022&lt;/Year&gt;&lt;RecNum&gt;46555&lt;/RecNum&gt;&lt;IDText&gt;24938&lt;/IDText&gt;&lt;DisplayText&gt;(Walker et al. 2022)&lt;/DisplayText&gt;&lt;record&gt;&lt;rec-number&gt;46555&lt;/rec-number&gt;&lt;foreign-keys&gt;&lt;key app="EN" db-id="90awwt25bdptwtee25dppx5jwvddp2str0sz" timestamp="1665361581" guid="e08bde0c-929a-461b-9290-390a8692c39a"&gt;46555&lt;/key&gt;&lt;/foreign-keys&gt;&lt;ref-type name="Journal Articles"&gt;17&lt;/ref-type&gt;&lt;contributors&gt;&lt;authors&gt;&lt;author&gt;Walker, L.&lt;/author&gt;&lt;author&gt;Subramaniam, K.&lt;/author&gt;&lt;author&gt;Viadanna, P.H.O.&lt;/author&gt;&lt;author&gt;Vann, J.A.&lt;/author&gt;&lt;author&gt;Marcquenski, S.&lt;/author&gt;&lt;author&gt;Godard, D.&lt;/author&gt;&lt;author&gt;Kieran, E.A.&lt;/author&gt;&lt;author&gt;Frasca Jr., S.&lt;/author&gt;&lt;author&gt;Popov, V.L.&lt;/author&gt;&lt;author&gt;Kerr, K.&lt;/author&gt;&lt;author&gt;Davison, A.J.&lt;/author&gt;&lt;author&gt;Waltzek, T.B.&lt;/author&gt;&lt;/authors&gt;&lt;/contributors&gt;&lt;titles&gt;&lt;title&gt;&lt;style face="normal" font="default" size="100%"&gt;Characterization of an alloherpesvirus from wild lake sturgeon &lt;/style&gt;&lt;style face="italic" font="default" size="100%"&gt;Acipenser fulvescens&lt;/style&gt;&lt;style face="normal" font="default" size="100%"&gt; in Wisconsin (USA)&lt;/style&gt;&lt;/title&gt;&lt;secondary-title&gt;Diseases of Aquatic Organisms&lt;/secondary-title&gt;&lt;/titles&gt;&lt;periodical&gt;&lt;full-title&gt;Diseases of Aquatic Organisms&lt;/full-title&gt;&lt;/periodical&gt;&lt;pages&gt;83-96&lt;/pages&gt;&lt;volume&gt;149&lt;/volume&gt;&lt;keywords&gt;&lt;keyword&gt;Acipenserid herpesvirus 1&lt;/keyword&gt;&lt;keyword&gt;Lake sturgeon herpesvirus&lt;/keyword&gt;&lt;keyword&gt;Alloherpesviridae ·&lt;/keyword&gt;&lt;keyword&gt;Hyperplastic dermatitis&lt;/keyword&gt;&lt;keyword&gt;Lake sturgeon&lt;/keyword&gt;&lt;keyword&gt;Phylogenetics&lt;/keyword&gt;&lt;/keywords&gt;&lt;dates&gt;&lt;year&gt;2022&lt;/year&gt;&lt;/dates&gt;&lt;orig-pub&gt;\\ACT001CL04FS07\BIOSECURITYDATA$\E Library\Animal Catalogue\W\Walker et al 2022 EN24938.pdf&lt;/orig-pub&gt;&lt;label&gt;24938&lt;/label&gt;&lt;urls&gt;&lt;/urls&gt;&lt;custom1&gt;sturgeon_BM&lt;/custom1&gt;&lt;electronic-resource-num&gt;https://www.int-res.com/articles/dao_oa/d149p083.pdf&lt;/electronic-resource-num&gt;&lt;/record&gt;&lt;/Cite&gt;&lt;/EndNote&gt;</w:instrText>
      </w:r>
      <w:r w:rsidR="00295283">
        <w:fldChar w:fldCharType="separate"/>
      </w:r>
      <w:r w:rsidR="00295283">
        <w:rPr>
          <w:noProof/>
        </w:rPr>
        <w:t>(Walker et al. 2022)</w:t>
      </w:r>
      <w:r w:rsidR="00295283">
        <w:fldChar w:fldCharType="end"/>
      </w:r>
      <w:r>
        <w:t>.</w:t>
      </w:r>
    </w:p>
    <w:p w14:paraId="2B7125F7" w14:textId="77777777" w:rsidR="00E73410" w:rsidRDefault="00E73410" w:rsidP="00E73410">
      <w:r>
        <w:t xml:space="preserve">Species which are </w:t>
      </w:r>
      <w:r w:rsidRPr="0053241B">
        <w:t xml:space="preserve">reported to be </w:t>
      </w:r>
      <w:r>
        <w:t xml:space="preserve">susceptible to infection </w:t>
      </w:r>
      <w:r w:rsidRPr="00F44646">
        <w:t xml:space="preserve">(N= </w:t>
      </w:r>
      <w:r w:rsidRPr="00FF5622">
        <w:t>natural exposure</w:t>
      </w:r>
      <w:r w:rsidRPr="00F44646">
        <w:t xml:space="preserve">; E= experimental exposure) </w:t>
      </w:r>
      <w:r>
        <w:t>with LSHV-2</w:t>
      </w:r>
      <w:r w:rsidRPr="00200122">
        <w:t xml:space="preserve"> </w:t>
      </w:r>
      <w:r>
        <w:t>include:</w:t>
      </w:r>
    </w:p>
    <w:p w14:paraId="2ECA4B46" w14:textId="43043EC2" w:rsidR="00E73410" w:rsidRDefault="00E73410" w:rsidP="00E73410">
      <w:pPr>
        <w:pStyle w:val="ListBullet"/>
      </w:pPr>
      <w:r w:rsidRPr="00D83E23">
        <w:rPr>
          <w:rStyle w:val="Emphasis"/>
        </w:rPr>
        <w:t>A</w:t>
      </w:r>
      <w:r w:rsidRPr="00220A3B">
        <w:rPr>
          <w:i/>
          <w:iCs/>
        </w:rPr>
        <w:t>cipenser</w:t>
      </w:r>
      <w:r>
        <w:t xml:space="preserve"> </w:t>
      </w:r>
      <w:r w:rsidRPr="00220A3B">
        <w:rPr>
          <w:i/>
          <w:iCs/>
        </w:rPr>
        <w:t xml:space="preserve">fulvescens </w:t>
      </w:r>
      <w:r w:rsidRPr="005977E9">
        <w:rPr>
          <w:vertAlign w:val="superscript"/>
        </w:rPr>
        <w:t>N</w:t>
      </w:r>
      <w:r>
        <w:rPr>
          <w:vertAlign w:val="superscript"/>
        </w:rPr>
        <w:t xml:space="preserve">, E </w:t>
      </w:r>
      <w:r>
        <w:t xml:space="preserve">(lake </w:t>
      </w:r>
      <w:r w:rsidRPr="00E73410">
        <w:t>sturgeon</w:t>
      </w:r>
      <w:r>
        <w:t xml:space="preserve">) </w:t>
      </w:r>
      <w:r w:rsidR="00295283">
        <w:fldChar w:fldCharType="begin"/>
      </w:r>
      <w:r w:rsidR="00295283">
        <w:instrText xml:space="preserve"> ADDIN EN.CITE &lt;EndNote&gt;&lt;Cite&gt;&lt;Author&gt;Johnston&lt;/Author&gt;&lt;Year&gt;2022&lt;/Year&gt;&lt;RecNum&gt;46775&lt;/RecNum&gt;&lt;IDText&gt;25077&lt;/IDText&gt;&lt;DisplayText&gt;(Johnston et al. 2022)&lt;/DisplayText&gt;&lt;record&gt;&lt;rec-number&gt;46775&lt;/rec-number&gt;&lt;foreign-keys&gt;&lt;key app="EN" db-id="90awwt25bdptwtee25dppx5jwvddp2str0sz" timestamp="1669856871" guid="0ac3d31c-6b44-400a-b06c-fcd8f4f10ca5"&gt;46775&lt;/key&gt;&lt;/foreign-keys&gt;&lt;ref-type name="Journal Articles"&gt;17&lt;/ref-type&gt;&lt;contributors&gt;&lt;authors&gt;&lt;author&gt;Johnston, A.E.&lt;/author&gt;&lt;author&gt;Shavalier, M.A.&lt;/author&gt;&lt;author&gt;Scribner, K.T.&lt;/author&gt;&lt;author&gt;Soto, E.&lt;/author&gt;&lt;author&gt;Griffin, M.J.&lt;/author&gt;&lt;author&gt;Waldbieser, G.C.&lt;/author&gt;&lt;author&gt;Richardson, B.M.&lt;/author&gt;&lt;author&gt;Winters, A.D.&lt;/author&gt;&lt;author&gt;Yun, S.&lt;/author&gt;&lt;author&gt;Baker, E.A.&lt;/author&gt;&lt;author&gt;Larson, D.L.&lt;/author&gt;&lt;author&gt;Kiupel, M.&lt;/author&gt;&lt;author&gt;Loch, T.P.&lt;/author&gt;&lt;/authors&gt;&lt;/contributors&gt;&lt;titles&gt;&lt;title&gt;&lt;style face="normal" font="default" size="100%"&gt;First Isolation of a Herpesvirus (Family &lt;/style&gt;&lt;style face="italic" font="default" size="100%"&gt;Alloherpesviridae)&lt;/style&gt;&lt;style face="normal" font="default" size="100%"&gt; from Great Lakes Lake Sturgeon (&lt;/style&gt;&lt;style face="italic" font="default" size="100%"&gt;Acipenser fulvescens&lt;/style&gt;&lt;style face="normal" font="default" size="100%"&gt;)&lt;/style&gt;&lt;/title&gt;&lt;secondary-title&gt;Animals&lt;/secondary-title&gt;&lt;/titles&gt;&lt;periodical&gt;&lt;full-title&gt;Animals&lt;/full-title&gt;&lt;/periodical&gt;&lt;pages&gt;3230&lt;/pages&gt;&lt;number&gt;12&lt;/number&gt;&lt;dates&gt;&lt;year&gt;2022&lt;/year&gt;&lt;/dates&gt;&lt;orig-pub&gt;\\ACT001CL04FS07\BIOSECURITYDATA$\E Library\Animal Catalogue\J\Johnston et al 2022 EN25077.pdf&lt;/orig-pub&gt;&lt;label&gt;25077&lt;/label&gt;&lt;urls&gt;&lt;/urls&gt;&lt;custom1&gt;sturgeon_BM&lt;/custom1&gt;&lt;electronic-resource-num&gt;https://doi.org/10.3390/ani12233230&lt;/electronic-resource-num&gt;&lt;/record&gt;&lt;/Cite&gt;&lt;/EndNote&gt;</w:instrText>
      </w:r>
      <w:r w:rsidR="00295283">
        <w:fldChar w:fldCharType="separate"/>
      </w:r>
      <w:r w:rsidR="00295283">
        <w:rPr>
          <w:noProof/>
        </w:rPr>
        <w:t>(Johnston et al. 2022)</w:t>
      </w:r>
      <w:r w:rsidR="00295283">
        <w:fldChar w:fldCharType="end"/>
      </w:r>
      <w:r>
        <w:t>.</w:t>
      </w:r>
    </w:p>
    <w:p w14:paraId="21B68E67" w14:textId="102CA1EB" w:rsidR="00E73410" w:rsidRPr="002A0D0D" w:rsidRDefault="00E73410" w:rsidP="00E73410">
      <w:r>
        <w:t xml:space="preserve">LSHV-1 and LSHV-2 were detected in adults and LSHV-2 could experimentally infect juveniles </w:t>
      </w:r>
      <w:r w:rsidR="00295283">
        <w:fldChar w:fldCharType="begin">
          <w:fldData xml:space="preserve">PEVuZE5vdGU+PENpdGU+PEF1dGhvcj5XYWxrZXI8L0F1dGhvcj48WWVhcj4yMDIyPC9ZZWFyPjxS
ZWNOdW0+NDY1NTU8L1JlY051bT48SURUZXh0PjI0OTM4PC9JRFRleHQ+PERpc3BsYXlUZXh0PihK
b2huc3RvbiBldCBhbC4gMjAyMjsgV2Fsa2VyIGV0IGFsLiAyMDIyKTwvRGlzcGxheVRleHQ+PHJl
Y29yZD48cmVjLW51bWJlcj40NjU1NTwvcmVjLW51bWJlcj48Zm9yZWlnbi1rZXlzPjxrZXkgYXBw
PSJFTiIgZGItaWQ9IjkwYXd3dDI1YmRwdHd0ZWUyNWRwcHg1and2ZGRwMnN0cjBzeiIgdGltZXN0
YW1wPSIxNjY1MzYxNTgxIiBndWlkPSJlMDhiZGUwYy05MjlhLTQ2MWItOTI5MC0zOTBhODY5MmMz
OWEiPjQ2NTU1PC9rZXk+PC9mb3JlaWduLWtleXM+PHJlZi10eXBlIG5hbWU9IkpvdXJuYWwgQXJ0
aWNsZXMiPjE3PC9yZWYtdHlwZT48Y29udHJpYnV0b3JzPjxhdXRob3JzPjxhdXRob3I+V2Fsa2Vy
LCBMLjwvYXV0aG9yPjxhdXRob3I+U3VicmFtYW5pYW0sIEsuPC9hdXRob3I+PGF1dGhvcj5WaWFk
YW5uYSwgUC5ILk8uPC9hdXRob3I+PGF1dGhvcj5WYW5uLCBKLkEuPC9hdXRob3I+PGF1dGhvcj5N
YXJjcXVlbnNraSwgUy48L2F1dGhvcj48YXV0aG9yPkdvZGFyZCwgRC48L2F1dGhvcj48YXV0aG9y
PktpZXJhbiwgRS5BLjwvYXV0aG9yPjxhdXRob3I+RnJhc2NhIEpyLiwgUy48L2F1dGhvcj48YXV0
aG9yPlBvcG92LCBWLkwuPC9hdXRob3I+PGF1dGhvcj5LZXJyLCBLLjwvYXV0aG9yPjxhdXRob3I+
RGF2aXNvbiwgQS5KLjwvYXV0aG9yPjxhdXRob3I+V2FsdHplaywgVC5CLjwvYXV0aG9yPjwvYXV0
aG9ycz48L2NvbnRyaWJ1dG9ycz48dGl0bGVzPjx0aXRsZT48c3R5bGUgZmFjZT0ibm9ybWFsIiBm
b250PSJkZWZhdWx0IiBzaXplPSIxMDAlIj5DaGFyYWN0ZXJpemF0aW9uIG9mIGFuIGFsbG9oZXJw
ZXN2aXJ1cyBmcm9tIHdpbGQgbGFrZSBzdHVyZ2VvbiA8L3N0eWxlPjxzdHlsZSBmYWNlPSJpdGFs
aWMiIGZvbnQ9ImRlZmF1bHQiIHNpemU9IjEwMCUiPkFjaXBlbnNlciBmdWx2ZXNjZW5zPC9zdHls
ZT48c3R5bGUgZmFjZT0ibm9ybWFsIiBmb250PSJkZWZhdWx0IiBzaXplPSIxMDAlIj4gaW4gV2lz
Y29uc2luIChVU0EpPC9zdHlsZT48L3RpdGxlPjxzZWNvbmRhcnktdGl0bGU+RGlzZWFzZXMgb2Yg
QXF1YXRpYyBPcmdhbmlzbXM8L3NlY29uZGFyeS10aXRsZT48L3RpdGxlcz48cGVyaW9kaWNhbD48
ZnVsbC10aXRsZT5EaXNlYXNlcyBvZiBBcXVhdGljIE9yZ2FuaXNtczwvZnVsbC10aXRsZT48L3Bl
cmlvZGljYWw+PHBhZ2VzPjgzLTk2PC9wYWdlcz48dm9sdW1lPjE0OTwvdm9sdW1lPjxrZXl3b3Jk
cz48a2V5d29yZD5BY2lwZW5zZXJpZCBoZXJwZXN2aXJ1cyAxPC9rZXl3b3JkPjxrZXl3b3JkPkxh
a2Ugc3R1cmdlb24gaGVycGVzdmlydXM8L2tleXdvcmQ+PGtleXdvcmQ+QWxsb2hlcnBlc3Zpcmlk
YWUgwrc8L2tleXdvcmQ+PGtleXdvcmQ+SHlwZXJwbGFzdGljIGRlcm1hdGl0aXM8L2tleXdvcmQ+
PGtleXdvcmQ+TGFrZSBzdHVyZ2Vvbjwva2V5d29yZD48a2V5d29yZD5QaHlsb2dlbmV0aWNzPC9r
ZXl3b3JkPjwva2V5d29yZHM+PGRhdGVzPjx5ZWFyPjIwMjI8L3llYXI+PC9kYXRlcz48b3JpZy1w
dWI+XFxBQ1QwMDFDTDA0RlMwN1xCSU9TRUNVUklUWURBVEEkXEUgTGlicmFyeVxBbmltYWwgQ2F0
YWxvZ3VlXFdcV2Fsa2VyIGV0IGFsIDIwMjIgRU4yNDkzOC5wZGY8L29yaWctcHViPjxsYWJlbD4y
NDkzODwvbGFiZWw+PHVybHM+PC91cmxzPjxjdXN0b20xPnN0dXJnZW9uX0JNPC9jdXN0b20xPjxl
bGVjdHJvbmljLXJlc291cmNlLW51bT5odHRwczovL3d3dy5pbnQtcmVzLmNvbS9hcnRpY2xlcy9k
YW9fb2EvZDE0OXAwODMucGRmPC9lbGVjdHJvbmljLXJlc291cmNlLW51bT48L3JlY29yZD48L0Np
dGU+PENpdGU+PEF1dGhvcj5Kb2huc3RvbjwvQXV0aG9yPjxZZWFyPjIwMjI8L1llYXI+PFJlY051
bT40Njc3NTwvUmVjTnVtPjxJRFRleHQ+MjUwNzc8L0lEVGV4dD48cmVjb3JkPjxyZWMtbnVtYmVy
PjQ2Nzc1PC9yZWMtbnVtYmVyPjxmb3JlaWduLWtleXM+PGtleSBhcHA9IkVOIiBkYi1pZD0iOTBh
d3d0MjViZHB0d3RlZTI1ZHBweDVqd3ZkZHAyc3RyMHN6IiB0aW1lc3RhbXA9IjE2Njk4NTY4NzEi
IGd1aWQ9IjBhYzNkMzFjLTZiNDQtNDAwYS1iMDZjLWZjZDhmNGYxMGNhNSI+NDY3NzU8L2tleT48
L2ZvcmVpZ24ta2V5cz48cmVmLXR5cGUgbmFtZT0iSm91cm5hbCBBcnRpY2xlcyI+MTc8L3JlZi10
eXBlPjxjb250cmlidXRvcnM+PGF1dGhvcnM+PGF1dGhvcj5Kb2huc3RvbiwgQS5FLjwvYXV0aG9y
PjxhdXRob3I+U2hhdmFsaWVyLCBNLkEuPC9hdXRob3I+PGF1dGhvcj5TY3JpYm5lciwgSy5ULjwv
YXV0aG9yPjxhdXRob3I+U290bywgRS48L2F1dGhvcj48YXV0aG9yPkdyaWZmaW4sIE0uSi48L2F1
dGhvcj48YXV0aG9yPldhbGRiaWVzZXIsIEcuQy48L2F1dGhvcj48YXV0aG9yPlJpY2hhcmRzb24s
IEIuTS48L2F1dGhvcj48YXV0aG9yPldpbnRlcnMsIEEuRC48L2F1dGhvcj48YXV0aG9yPll1biwg
Uy48L2F1dGhvcj48YXV0aG9yPkJha2VyLCBFLkEuPC9hdXRob3I+PGF1dGhvcj5MYXJzb24sIEQu
TC48L2F1dGhvcj48YXV0aG9yPktpdXBlbCwgTS48L2F1dGhvcj48YXV0aG9yPkxvY2gsIFQuUC48
L2F1dGhvcj48L2F1dGhvcnM+PC9jb250cmlidXRvcnM+PHRpdGxlcz48dGl0bGU+PHN0eWxlIGZh
Y2U9Im5vcm1hbCIgZm9udD0iZGVmYXVsdCIgc2l6ZT0iMTAwJSI+Rmlyc3QgSXNvbGF0aW9uIG9m
IGEgSGVycGVzdmlydXMgKEZhbWlseSA8L3N0eWxlPjxzdHlsZSBmYWNlPSJpdGFsaWMiIGZvbnQ9
ImRlZmF1bHQiIHNpemU9IjEwMCUiPkFsbG9oZXJwZXN2aXJpZGFlKTwvc3R5bGU+PHN0eWxlIGZh
Y2U9Im5vcm1hbCIgZm9udD0iZGVmYXVsdCIgc2l6ZT0iMTAwJSI+IGZyb20gR3JlYXQgTGFrZXMg
TGFrZSBTdHVyZ2VvbiAoPC9zdHlsZT48c3R5bGUgZmFjZT0iaXRhbGljIiBmb250PSJkZWZhdWx0
IiBzaXplPSIxMDAlIj5BY2lwZW5zZXIgZnVsdmVzY2Vuczwvc3R5bGU+PHN0eWxlIGZhY2U9Im5v
cm1hbCIgZm9udD0iZGVmYXVsdCIgc2l6ZT0iMTAwJSI+KTwvc3R5bGU+PC90aXRsZT48c2Vjb25k
YXJ5LXRpdGxlPkFuaW1hbHM8L3NlY29uZGFyeS10aXRsZT48L3RpdGxlcz48cGVyaW9kaWNhbD48
ZnVsbC10aXRsZT5BbmltYWxzPC9mdWxsLXRpdGxlPjwvcGVyaW9kaWNhbD48cGFnZXM+MzIzMDwv
cGFnZXM+PG51bWJlcj4xMjwvbnVtYmVyPjxkYXRlcz48eWVhcj4yMDIyPC95ZWFyPjwvZGF0ZXM+
PG9yaWctcHViPlxcQUNUMDAxQ0wwNEZTMDdcQklPU0VDVVJJVFlEQVRBJFxFIExpYnJhcnlcQW5p
bWFsIENhdGFsb2d1ZVxKXEpvaG5zdG9uIGV0IGFsIDIwMjIgRU4yNTA3Ny5wZGY8L29yaWctcHVi
PjxsYWJlbD4yNTA3NzwvbGFiZWw+PHVybHM+PC91cmxzPjxjdXN0b20xPnN0dXJnZW9uX0JNPC9j
dXN0b20xPjxlbGVjdHJvbmljLXJlc291cmNlLW51bT5odHRwczovL2RvaS5vcmcvMTAuMzM5MC9h
bmkxMjIzMzIzMDwvZWxlY3Ryb25pYy1yZXNvdXJjZS1udW0+PC9yZWNvcmQ+PC9DaXRlPjwvRW5k
Tm90ZT4A
</w:fldData>
        </w:fldChar>
      </w:r>
      <w:r w:rsidR="00295283">
        <w:instrText xml:space="preserve"> ADDIN EN.CITE </w:instrText>
      </w:r>
      <w:r w:rsidR="00295283">
        <w:fldChar w:fldCharType="begin">
          <w:fldData xml:space="preserve">PEVuZE5vdGU+PENpdGU+PEF1dGhvcj5XYWxrZXI8L0F1dGhvcj48WWVhcj4yMDIyPC9ZZWFyPjxS
ZWNOdW0+NDY1NTU8L1JlY051bT48SURUZXh0PjI0OTM4PC9JRFRleHQ+PERpc3BsYXlUZXh0PihK
b2huc3RvbiBldCBhbC4gMjAyMjsgV2Fsa2VyIGV0IGFsLiAyMDIyKTwvRGlzcGxheVRleHQ+PHJl
Y29yZD48cmVjLW51bWJlcj40NjU1NTwvcmVjLW51bWJlcj48Zm9yZWlnbi1rZXlzPjxrZXkgYXBw
PSJFTiIgZGItaWQ9IjkwYXd3dDI1YmRwdHd0ZWUyNWRwcHg1and2ZGRwMnN0cjBzeiIgdGltZXN0
YW1wPSIxNjY1MzYxNTgxIiBndWlkPSJlMDhiZGUwYy05MjlhLTQ2MWItOTI5MC0zOTBhODY5MmMz
OWEiPjQ2NTU1PC9rZXk+PC9mb3JlaWduLWtleXM+PHJlZi10eXBlIG5hbWU9IkpvdXJuYWwgQXJ0
aWNsZXMiPjE3PC9yZWYtdHlwZT48Y29udHJpYnV0b3JzPjxhdXRob3JzPjxhdXRob3I+V2Fsa2Vy
LCBMLjwvYXV0aG9yPjxhdXRob3I+U3VicmFtYW5pYW0sIEsuPC9hdXRob3I+PGF1dGhvcj5WaWFk
YW5uYSwgUC5ILk8uPC9hdXRob3I+PGF1dGhvcj5WYW5uLCBKLkEuPC9hdXRob3I+PGF1dGhvcj5N
YXJjcXVlbnNraSwgUy48L2F1dGhvcj48YXV0aG9yPkdvZGFyZCwgRC48L2F1dGhvcj48YXV0aG9y
PktpZXJhbiwgRS5BLjwvYXV0aG9yPjxhdXRob3I+RnJhc2NhIEpyLiwgUy48L2F1dGhvcj48YXV0
aG9yPlBvcG92LCBWLkwuPC9hdXRob3I+PGF1dGhvcj5LZXJyLCBLLjwvYXV0aG9yPjxhdXRob3I+
RGF2aXNvbiwgQS5KLjwvYXV0aG9yPjxhdXRob3I+V2FsdHplaywgVC5CLjwvYXV0aG9yPjwvYXV0
aG9ycz48L2NvbnRyaWJ1dG9ycz48dGl0bGVzPjx0aXRsZT48c3R5bGUgZmFjZT0ibm9ybWFsIiBm
b250PSJkZWZhdWx0IiBzaXplPSIxMDAlIj5DaGFyYWN0ZXJpemF0aW9uIG9mIGFuIGFsbG9oZXJw
ZXN2aXJ1cyBmcm9tIHdpbGQgbGFrZSBzdHVyZ2VvbiA8L3N0eWxlPjxzdHlsZSBmYWNlPSJpdGFs
aWMiIGZvbnQ9ImRlZmF1bHQiIHNpemU9IjEwMCUiPkFjaXBlbnNlciBmdWx2ZXNjZW5zPC9zdHls
ZT48c3R5bGUgZmFjZT0ibm9ybWFsIiBmb250PSJkZWZhdWx0IiBzaXplPSIxMDAlIj4gaW4gV2lz
Y29uc2luIChVU0EpPC9zdHlsZT48L3RpdGxlPjxzZWNvbmRhcnktdGl0bGU+RGlzZWFzZXMgb2Yg
QXF1YXRpYyBPcmdhbmlzbXM8L3NlY29uZGFyeS10aXRsZT48L3RpdGxlcz48cGVyaW9kaWNhbD48
ZnVsbC10aXRsZT5EaXNlYXNlcyBvZiBBcXVhdGljIE9yZ2FuaXNtczwvZnVsbC10aXRsZT48L3Bl
cmlvZGljYWw+PHBhZ2VzPjgzLTk2PC9wYWdlcz48dm9sdW1lPjE0OTwvdm9sdW1lPjxrZXl3b3Jk
cz48a2V5d29yZD5BY2lwZW5zZXJpZCBoZXJwZXN2aXJ1cyAxPC9rZXl3b3JkPjxrZXl3b3JkPkxh
a2Ugc3R1cmdlb24gaGVycGVzdmlydXM8L2tleXdvcmQ+PGtleXdvcmQ+QWxsb2hlcnBlc3Zpcmlk
YWUgwrc8L2tleXdvcmQ+PGtleXdvcmQ+SHlwZXJwbGFzdGljIGRlcm1hdGl0aXM8L2tleXdvcmQ+
PGtleXdvcmQ+TGFrZSBzdHVyZ2Vvbjwva2V5d29yZD48a2V5d29yZD5QaHlsb2dlbmV0aWNzPC9r
ZXl3b3JkPjwva2V5d29yZHM+PGRhdGVzPjx5ZWFyPjIwMjI8L3llYXI+PC9kYXRlcz48b3JpZy1w
dWI+XFxBQ1QwMDFDTDA0RlMwN1xCSU9TRUNVUklUWURBVEEkXEUgTGlicmFyeVxBbmltYWwgQ2F0
YWxvZ3VlXFdcV2Fsa2VyIGV0IGFsIDIwMjIgRU4yNDkzOC5wZGY8L29yaWctcHViPjxsYWJlbD4y
NDkzODwvbGFiZWw+PHVybHM+PC91cmxzPjxjdXN0b20xPnN0dXJnZW9uX0JNPC9jdXN0b20xPjxl
bGVjdHJvbmljLXJlc291cmNlLW51bT5odHRwczovL3d3dy5pbnQtcmVzLmNvbS9hcnRpY2xlcy9k
YW9fb2EvZDE0OXAwODMucGRmPC9lbGVjdHJvbmljLXJlc291cmNlLW51bT48L3JlY29yZD48L0Np
dGU+PENpdGU+PEF1dGhvcj5Kb2huc3RvbjwvQXV0aG9yPjxZZWFyPjIwMjI8L1llYXI+PFJlY051
bT40Njc3NTwvUmVjTnVtPjxJRFRleHQ+MjUwNzc8L0lEVGV4dD48cmVjb3JkPjxyZWMtbnVtYmVy
PjQ2Nzc1PC9yZWMtbnVtYmVyPjxmb3JlaWduLWtleXM+PGtleSBhcHA9IkVOIiBkYi1pZD0iOTBh
d3d0MjViZHB0d3RlZTI1ZHBweDVqd3ZkZHAyc3RyMHN6IiB0aW1lc3RhbXA9IjE2Njk4NTY4NzEi
IGd1aWQ9IjBhYzNkMzFjLTZiNDQtNDAwYS1iMDZjLWZjZDhmNGYxMGNhNSI+NDY3NzU8L2tleT48
L2ZvcmVpZ24ta2V5cz48cmVmLXR5cGUgbmFtZT0iSm91cm5hbCBBcnRpY2xlcyI+MTc8L3JlZi10
eXBlPjxjb250cmlidXRvcnM+PGF1dGhvcnM+PGF1dGhvcj5Kb2huc3RvbiwgQS5FLjwvYXV0aG9y
PjxhdXRob3I+U2hhdmFsaWVyLCBNLkEuPC9hdXRob3I+PGF1dGhvcj5TY3JpYm5lciwgSy5ULjwv
YXV0aG9yPjxhdXRob3I+U290bywgRS48L2F1dGhvcj48YXV0aG9yPkdyaWZmaW4sIE0uSi48L2F1
dGhvcj48YXV0aG9yPldhbGRiaWVzZXIsIEcuQy48L2F1dGhvcj48YXV0aG9yPlJpY2hhcmRzb24s
IEIuTS48L2F1dGhvcj48YXV0aG9yPldpbnRlcnMsIEEuRC48L2F1dGhvcj48YXV0aG9yPll1biwg
Uy48L2F1dGhvcj48YXV0aG9yPkJha2VyLCBFLkEuPC9hdXRob3I+PGF1dGhvcj5MYXJzb24sIEQu
TC48L2F1dGhvcj48YXV0aG9yPktpdXBlbCwgTS48L2F1dGhvcj48YXV0aG9yPkxvY2gsIFQuUC48
L2F1dGhvcj48L2F1dGhvcnM+PC9jb250cmlidXRvcnM+PHRpdGxlcz48dGl0bGU+PHN0eWxlIGZh
Y2U9Im5vcm1hbCIgZm9udD0iZGVmYXVsdCIgc2l6ZT0iMTAwJSI+Rmlyc3QgSXNvbGF0aW9uIG9m
IGEgSGVycGVzdmlydXMgKEZhbWlseSA8L3N0eWxlPjxzdHlsZSBmYWNlPSJpdGFsaWMiIGZvbnQ9
ImRlZmF1bHQiIHNpemU9IjEwMCUiPkFsbG9oZXJwZXN2aXJpZGFlKTwvc3R5bGU+PHN0eWxlIGZh
Y2U9Im5vcm1hbCIgZm9udD0iZGVmYXVsdCIgc2l6ZT0iMTAwJSI+IGZyb20gR3JlYXQgTGFrZXMg
TGFrZSBTdHVyZ2VvbiAoPC9zdHlsZT48c3R5bGUgZmFjZT0iaXRhbGljIiBmb250PSJkZWZhdWx0
IiBzaXplPSIxMDAlIj5BY2lwZW5zZXIgZnVsdmVzY2Vuczwvc3R5bGU+PHN0eWxlIGZhY2U9Im5v
cm1hbCIgZm9udD0iZGVmYXVsdCIgc2l6ZT0iMTAwJSI+KTwvc3R5bGU+PC90aXRsZT48c2Vjb25k
YXJ5LXRpdGxlPkFuaW1hbHM8L3NlY29uZGFyeS10aXRsZT48L3RpdGxlcz48cGVyaW9kaWNhbD48
ZnVsbC10aXRsZT5BbmltYWxzPC9mdWxsLXRpdGxlPjwvcGVyaW9kaWNhbD48cGFnZXM+MzIzMDwv
cGFnZXM+PG51bWJlcj4xMjwvbnVtYmVyPjxkYXRlcz48eWVhcj4yMDIyPC95ZWFyPjwvZGF0ZXM+
PG9yaWctcHViPlxcQUNUMDAxQ0wwNEZTMDdcQklPU0VDVVJJVFlEQVRBJFxFIExpYnJhcnlcQW5p
bWFsIENhdGFsb2d1ZVxKXEpvaG5zdG9uIGV0IGFsIDIwMjIgRU4yNTA3Ny5wZGY8L29yaWctcHVi
PjxsYWJlbD4yNTA3NzwvbGFiZWw+PHVybHM+PC91cmxzPjxjdXN0b20xPnN0dXJnZW9uX0JNPC9j
dXN0b20xPjxlbGVjdHJvbmljLXJlc291cmNlLW51bT5odHRwczovL2RvaS5vcmcvMTAuMzM5MC9h
bmkxMjIzMzIzMDwvZWxlY3Ryb25pYy1yZXNvdXJjZS1udW0+PC9yZWNvcmQ+PC9DaXRlPjwvRW5k
Tm90ZT4A
</w:fldData>
        </w:fldChar>
      </w:r>
      <w:r w:rsidR="00295283">
        <w:instrText xml:space="preserve"> ADDIN EN.CITE.DATA </w:instrText>
      </w:r>
      <w:r w:rsidR="00295283">
        <w:fldChar w:fldCharType="end"/>
      </w:r>
      <w:r w:rsidR="00295283">
        <w:fldChar w:fldCharType="separate"/>
      </w:r>
      <w:r w:rsidR="00295283">
        <w:rPr>
          <w:noProof/>
        </w:rPr>
        <w:t>(Johnston et al. 2022; Walker et al. 2022)</w:t>
      </w:r>
      <w:r w:rsidR="00295283">
        <w:fldChar w:fldCharType="end"/>
      </w:r>
      <w:r>
        <w:t>.</w:t>
      </w:r>
    </w:p>
    <w:p w14:paraId="7381D451" w14:textId="77777777" w:rsidR="00E73410" w:rsidRDefault="00E73410" w:rsidP="00E73410">
      <w:pPr>
        <w:pStyle w:val="Heading5"/>
      </w:pPr>
      <w:r>
        <w:t xml:space="preserve">Geographical </w:t>
      </w:r>
      <w:r w:rsidRPr="00E73410">
        <w:t>distribution</w:t>
      </w:r>
    </w:p>
    <w:p w14:paraId="56BB0B87" w14:textId="6C8E3045" w:rsidR="00E73410" w:rsidRDefault="00E73410" w:rsidP="00E73410">
      <w:r>
        <w:t xml:space="preserve">AciHV1 has only been reported from farmed </w:t>
      </w:r>
      <w:r w:rsidRPr="00E459FF">
        <w:rPr>
          <w:i/>
          <w:iCs/>
        </w:rPr>
        <w:t>A</w:t>
      </w:r>
      <w:r>
        <w:rPr>
          <w:i/>
          <w:iCs/>
        </w:rPr>
        <w:t>. </w:t>
      </w:r>
      <w:r w:rsidRPr="00E459FF">
        <w:rPr>
          <w:i/>
          <w:iCs/>
        </w:rPr>
        <w:t>transmontanus</w:t>
      </w:r>
      <w:r>
        <w:rPr>
          <w:i/>
          <w:iCs/>
        </w:rPr>
        <w:t xml:space="preserve"> </w:t>
      </w:r>
      <w:r>
        <w:t xml:space="preserve">in California, United States of America (USA) and Italy </w:t>
      </w:r>
      <w:r w:rsidR="00295283">
        <w:fldChar w:fldCharType="begin">
          <w:fldData xml:space="preserve">PEVuZE5vdGU+PENpdGU+PEF1dGhvcj5IZWRyaWNrPC9BdXRob3I+PFllYXI+MTk5MTwvWWVhcj48
UmVjTnVtPjM4NzM8L1JlY051bT48SURUZXh0PjE4MjEzPC9JRFRleHQ+PERpc3BsYXlUZXh0PihI
ZWRyaWNrIGV0IGFsLiAxOTkxYjsgS2VsbGV5IGV0IGFsLiAyMDA1OyBLdXJvYmUgZXQgYWwuIDIw
MDgpPC9EaXNwbGF5VGV4dD48cmVjb3JkPjxyZWMtbnVtYmVyPjM4NzM8L3JlYy1udW1iZXI+PGZv
cmVpZ24ta2V5cz48a2V5IGFwcD0iRU4iIGRiLWlkPSI5MGF3d3QyNWJkcHR3dGVlMjVkcHB4NWp3
dmRkcDJzdHIwc3oiIHRpbWVzdGFtcD0iMTY1MjM5NjkyNSIgZ3VpZD0iZjA1ZjQwY2YtOTM5Yi00
NzliLTg0ZDEtMmVmODEwYmM1YzdmIj4zODczPC9rZXk+PC9mb3JlaWduLWtleXM+PHJlZi10eXBl
IG5hbWU9IkpvdXJuYWwgQXJ0aWNsZXMiPjE3PC9yZWYtdHlwZT48Y29udHJpYnV0b3JzPjxhdXRo
b3JzPjxhdXRob3I+SGVkcmljaywgUi5QLjwvYXV0aG9yPjxhdXRob3I+TWNEb3dlbGwsIFQuUy48
L2F1dGhvcj48YXV0aG9yPlJvc2VtYXJrLCBSLjwvYXV0aG9yPjxhdXRob3I+QXJvbnN0ZWluLCBE
LjwvYXV0aG9yPjxhdXRob3I+TGFubmFuLCBDLk4uPC9hdXRob3I+PC9hdXRob3JzPjwvY29udHJp
YnV0b3JzPjx0aXRsZXM+PHRpdGxlPlR3byBjZWxsIGxpbmVzIGZyb20gd2hpdGUgc3R1cmdlb248
L3RpdGxlPjxzZWNvbmRhcnktdGl0bGU+VHJhbnNhY3Rpb25zIG9mIHRoZSBBbWVyaWNhbiBGaXNo
ZXJpZXMgU29jaWV0eTwvc2Vjb25kYXJ5LXRpdGxlPjwvdGl0bGVzPjxwZXJpb2RpY2FsPjxmdWxs
LXRpdGxlPlRyYW5zYWN0aW9ucyBvZiB0aGUgQW1lcmljYW4gRmlzaGVyaWVzIFNvY2lldHk8L2Z1
bGwtdGl0bGU+PC9wZXJpb2RpY2FsPjxwYWdlcz41MjgtNTM0PC9wYWdlcz48dm9sdW1lPjEyMDwv
dm9sdW1lPjxudW1iZXI+NDwvbnVtYmVyPjxkYXRlcz48eWVhcj4xOTkxPC95ZWFyPjwvZGF0ZXM+
PG9yaWctcHViPlxcQUNUMDAxQ0wwNEZTMDdcQklPU0VDVVJJVFlEQVRBJFxFIExpYnJhcnlcQW5p
bWFsIENhdGFsb2d1ZVxIXEhlZHJpY2sgZXQgYWwgMTk5MSBFTjE4MjEzLnBkZjwvb3JpZy1wdWI+
PGxhYmVsPjE4MjEzPC9sYWJlbD48dXJscz48L3VybHM+PGN1c3RvbTE+S0c8L2N1c3RvbTE+PGVs
ZWN0cm9uaWMtcmVzb3VyY2UtbnVtPmh0dHA6Ly9keC5kb2kub3JnLzEwLjE1NzcvMTU0OC04NjU5
KDE5OTEpMTIwJmx0OzA1Mjg6VENMRldTJmd0OzIuMy5DTzsyPC9lbGVjdHJvbmljLXJlc291cmNl
LW51bT48L3JlY29yZD48L0NpdGU+PENpdGU+PEF1dGhvcj5LdXJvYmU8L0F1dGhvcj48WWVhcj4y
MDA4PC9ZZWFyPjxSZWNOdW0+MjI2OTA8L1JlY051bT48SURUZXh0PjIzMDY5PC9JRFRleHQ+PHJl
Y29yZD48cmVjLW51bWJlcj4yMjY5MDwvcmVjLW51bWJlcj48Zm9yZWlnbi1rZXlzPjxrZXkgYXBw
PSJFTiIgZGItaWQ9IjkwYXd3dDI1YmRwdHd0ZWUyNWRwcHg1and2ZGRwMnN0cjBzeiIgdGltZXN0
YW1wPSIxNjUyMzk4OTYyIiBndWlkPSJiYTM4MDI1My0xMjkyLTRmMjEtYjVhNC02YTMyOGI1ODlj
ODQiPjIyNjkwPC9rZXk+PC9mb3JlaWduLWtleXM+PHJlZi10eXBlIG5hbWU9IkpvdXJuYWwgQXJ0
aWNsZXMiPjE3PC9yZWYtdHlwZT48Y29udHJpYnV0b3JzPjxhdXRob3JzPjxhdXRob3I+S3Vyb2Jl
LCBULjwvYXV0aG9yPjxhdXRob3I+S2VsbGV5LCBHLiBPLjwvYXV0aG9yPjxhdXRob3I+V2FsdHpl
aywgVC4gQi48L2F1dGhvcj48YXV0aG9yPkhlZHJpY2ssIFIuIFAuPC9hdXRob3I+PC9hdXRob3Jz
PjwvY29udHJpYnV0b3JzPjxhdXRoLWFkZHJlc3M+RGVwYXJ0bWVudCBvZiBNZWRpY2luZSBhbmQg
RXBpZGVtaW9sb2d5LCBTY2hvb2wgb2YgVmV0ZXJpbmFyeSBNZWRpY2luZSwgVW5pdmVyc2l0eSBv
ZiBDYWxpZm9ybmlhLCBEYXZpcywgQ0EgOTU2MTYsIFVTQS48L2F1dGgtYWRkcmVzcz48dGl0bGVz
Pjx0aXRsZT5SZXZpc2VkIHBoeWxvZ2VuZXRpYyByZWxhdGlvbnNoaXBzIGFtb25nIGhlcnBlc3Zp
cnVzZXMgaXNvbGF0ZWQgZnJvbSBzdHVyZ2VvbnM8L3RpdGxlPjxzZWNvbmRhcnktdGl0bGU+Sm91
cm5hbCBvZiBhcXVhdGljIGFuaW1hbCBoZWFsdGg8L3NlY29uZGFyeS10aXRsZT48L3RpdGxlcz48
cGVyaW9kaWNhbD48ZnVsbC10aXRsZT5Kb3VybmFsIG9mIEFxdWF0aWMgQW5pbWFsIEhlYWx0aDwv
ZnVsbC10aXRsZT48L3BlcmlvZGljYWw+PHBhZ2VzPjk2LTEwMjwvcGFnZXM+PHZvbHVtZT4yMDwv
dm9sdW1lPjxudW1iZXI+MjwvbnVtYmVyPjxrZXl3b3Jkcz48a2V5d29yZD5BbXBoaWJpYW5zL3Zp
cm9sb2d5PC9rZXl3b3JkPjxrZXl3b3JkPkFuaW1hbHM8L2tleXdvcmQ+PGtleXdvcmQ+Q2VsbCBM
aW5lPC9rZXl3b3JkPjxrZXl3b3JkPkROQS1EaXJlY3RlZCBETkEgUG9seW1lcmFzZS9nZW5ldGlj
czwva2V5d29yZD48a2V5d29yZD5FbmRvZGVveHlyaWJvbnVjbGVhc2VzL2dlbmV0aWNzPC9rZXl3
b3JkPjxrZXl3b3JkPkZpc2ggRGlzZWFzZXMvdmlyb2xvZ3k8L2tleXdvcmQ+PGtleXdvcmQ+Rmlz
aGVzLyp2aXJvbG9neTwva2V5d29yZD48a2V5d29yZD5IZXJwZXN2aXJpZGFlLypjbGFzc2lmaWNh
dGlvbi9lbnp5bW9sb2d5LypnZW5ldGljcy9pc29sYXRpb24gJmFtcDsgcHVyaWZpY2F0aW9uPC9r
ZXl3b3JkPjxrZXl3b3JkPipQaHlsb2dlbnk8L2tleXdvcmQ+PGtleXdvcmQ+VmlyYWwgUHJvdGVp
bnMvZ2VuZXRpY3M8L2tleXdvcmQ+PC9rZXl3b3Jkcz48ZGF0ZXM+PHllYXI+MjAwODwveWVhcj48
L2RhdGVzPjxvcmlnLXB1Yj5cXEFDVDAwMUNMMDRGUzA3XEJJT1NFQ1VSSVRZREFUQSRcRSBMaWJy
YXJ5XEFuaW1hbCBDYXRhbG9ndWVcS1xLdXJvYmUgZXQgYWwgMjAwOCBFTjIzMDY5LnBkZjwvb3Jp
Zy1wdWI+PGlzYm4+MDg5OS03NjU5IChQcmludCkmI3hEOzA4OTktNzY1OTwvaXNibj48YWNjZXNz
aW9uLW51bT4xODc4MzEzMDwvYWNjZXNzaW9uLW51bT48bGFiZWw+MjMwNjk8L2xhYmVsPjx1cmxz
PjwvdXJscz48Y3VzdG9tMT5TdHVyZ2Vvbl9ZR0M8L2N1c3RvbTE+PGVsZWN0cm9uaWMtcmVzb3Vy
Y2UtbnVtPmh0dHBzOi8vZG9pLm9yZy8xMC4xNTc3L2gwNy0wMjguMTwvZWxlY3Ryb25pYy1yZXNv
dXJjZS1udW0+PC9yZWNvcmQ+PC9DaXRlPjxDaXRlPjxBdXRob3I+S2VsbGV5PC9BdXRob3I+PFll
YXI+MjAwNTwvWWVhcj48UmVjTnVtPjExMTYwPC9SZWNOdW0+PElEVGV4dD4xODIzNTwvSURUZXh0
PjxyZWNvcmQ+PHJlYy1udW1iZXI+MTExNjA8L3JlYy1udW1iZXI+PGZvcmVpZ24ta2V5cz48a2V5
IGFwcD0iRU4iIGRiLWlkPSI5MGF3d3QyNWJkcHR3dGVlMjVkcHB4NWp3dmRkcDJzdHIwc3oiIHRp
bWVzdGFtcD0iMTY1MjM5NzUyNSIgZ3VpZD0iNDgxYTIyZjktMGVhZS00ZmVlLWJhYzgtMGRmYTkz
YTc0ZGQ0Ij4xMTE2MDwva2V5PjwvZm9yZWlnbi1rZXlzPjxyZWYtdHlwZSBuYW1lPSJKb3VybmFs
IEFydGljbGVzIj4xNzwvcmVmLXR5cGU+PGNvbnRyaWJ1dG9ycz48YXV0aG9ycz48YXV0aG9yPktl
bGxleSwgRy5PLjwvYXV0aG9yPjxhdXRob3I+V2FsdHplaywgVC5CLjwvYXV0aG9yPjxhdXRob3I+
TWNEb3dlbGwsIFQuUy48L2F1dGhvcj48YXV0aG9yPll1biwgUy5DLjwvYXV0aG9yPjxhdXRob3I+
TGFQYXRyYSwgUy5FLjwvYXV0aG9yPjxhdXRob3I+SGVkcmljaywgUi5QLjwvYXV0aG9yPjwvYXV0
aG9ycz48L2NvbnRyaWJ1dG9ycz48dGl0bGVzPjx0aXRsZT5HZW5ldGljIHJlbGF0aW9uc2hpcHMg
YW1vbmcgaGVycGVzLWxpa2UgdmlydXNlcyBpc29sYXRlZCBmcm9tIHN0dXJnZW9uPC90aXRsZT48
c2Vjb25kYXJ5LXRpdGxlPkpvdXJuYWwgb2YgQXF1YXRpYyBBbmltYWwgSGVhbHRoPC9zZWNvbmRh
cnktdGl0bGU+PC90aXRsZXM+PHBlcmlvZGljYWw+PGZ1bGwtdGl0bGU+Sm91cm5hbCBvZiBBcXVh
dGljIEFuaW1hbCBIZWFsdGg8L2Z1bGwtdGl0bGU+PC9wZXJpb2RpY2FsPjxwYWdlcz4yOTctMzAz
PC9wYWdlcz48dm9sdW1lPjE3PC92b2x1bWU+PG51bWJlcj40PC9udW1iZXI+PGRhdGVzPjx5ZWFy
PjIwMDU8L3llYXI+PC9kYXRlcz48b3JpZy1wdWI+XFxBQ1QwMDFDTDA0RlMwN1xCSU9TRUNVUklU
WURBVEEkXEUgTGlicmFyeVxBbmltYWwgQ2F0YWxvZ3VlXEtcS2VsbGV5IGV0IGFsIDIwMDUgRU4x
ODIzNS5wZGY8L29yaWctcHViPjxsYWJlbD4xODIzNTwvbGFiZWw+PHVybHM+PC91cmxzPjxjdXN0
b20xPktHPC9jdXN0b20xPjxlbGVjdHJvbmljLXJlc291cmNlLW51bT5odHRwOi8vZHguZG9pLm9y
Zy8xMC4xNTc3L0gwNS0wMDIuMTwvZWxlY3Ryb25pYy1yZXNvdXJjZS1udW0+PC9yZWNvcmQ+PC9D
aXRlPjwvRW5kTm90ZT4A
</w:fldData>
        </w:fldChar>
      </w:r>
      <w:r w:rsidR="00295283">
        <w:instrText xml:space="preserve"> ADDIN EN.CITE </w:instrText>
      </w:r>
      <w:r w:rsidR="00295283">
        <w:fldChar w:fldCharType="begin">
          <w:fldData xml:space="preserve">PEVuZE5vdGU+PENpdGU+PEF1dGhvcj5IZWRyaWNrPC9BdXRob3I+PFllYXI+MTk5MTwvWWVhcj48
UmVjTnVtPjM4NzM8L1JlY051bT48SURUZXh0PjE4MjEzPC9JRFRleHQ+PERpc3BsYXlUZXh0PihI
ZWRyaWNrIGV0IGFsLiAxOTkxYjsgS2VsbGV5IGV0IGFsLiAyMDA1OyBLdXJvYmUgZXQgYWwuIDIw
MDgpPC9EaXNwbGF5VGV4dD48cmVjb3JkPjxyZWMtbnVtYmVyPjM4NzM8L3JlYy1udW1iZXI+PGZv
cmVpZ24ta2V5cz48a2V5IGFwcD0iRU4iIGRiLWlkPSI5MGF3d3QyNWJkcHR3dGVlMjVkcHB4NWp3
dmRkcDJzdHIwc3oiIHRpbWVzdGFtcD0iMTY1MjM5NjkyNSIgZ3VpZD0iZjA1ZjQwY2YtOTM5Yi00
NzliLTg0ZDEtMmVmODEwYmM1YzdmIj4zODczPC9rZXk+PC9mb3JlaWduLWtleXM+PHJlZi10eXBl
IG5hbWU9IkpvdXJuYWwgQXJ0aWNsZXMiPjE3PC9yZWYtdHlwZT48Y29udHJpYnV0b3JzPjxhdXRo
b3JzPjxhdXRob3I+SGVkcmljaywgUi5QLjwvYXV0aG9yPjxhdXRob3I+TWNEb3dlbGwsIFQuUy48
L2F1dGhvcj48YXV0aG9yPlJvc2VtYXJrLCBSLjwvYXV0aG9yPjxhdXRob3I+QXJvbnN0ZWluLCBE
LjwvYXV0aG9yPjxhdXRob3I+TGFubmFuLCBDLk4uPC9hdXRob3I+PC9hdXRob3JzPjwvY29udHJp
YnV0b3JzPjx0aXRsZXM+PHRpdGxlPlR3byBjZWxsIGxpbmVzIGZyb20gd2hpdGUgc3R1cmdlb248
L3RpdGxlPjxzZWNvbmRhcnktdGl0bGU+VHJhbnNhY3Rpb25zIG9mIHRoZSBBbWVyaWNhbiBGaXNo
ZXJpZXMgU29jaWV0eTwvc2Vjb25kYXJ5LXRpdGxlPjwvdGl0bGVzPjxwZXJpb2RpY2FsPjxmdWxs
LXRpdGxlPlRyYW5zYWN0aW9ucyBvZiB0aGUgQW1lcmljYW4gRmlzaGVyaWVzIFNvY2lldHk8L2Z1
bGwtdGl0bGU+PC9wZXJpb2RpY2FsPjxwYWdlcz41MjgtNTM0PC9wYWdlcz48dm9sdW1lPjEyMDwv
dm9sdW1lPjxudW1iZXI+NDwvbnVtYmVyPjxkYXRlcz48eWVhcj4xOTkxPC95ZWFyPjwvZGF0ZXM+
PG9yaWctcHViPlxcQUNUMDAxQ0wwNEZTMDdcQklPU0VDVVJJVFlEQVRBJFxFIExpYnJhcnlcQW5p
bWFsIENhdGFsb2d1ZVxIXEhlZHJpY2sgZXQgYWwgMTk5MSBFTjE4MjEzLnBkZjwvb3JpZy1wdWI+
PGxhYmVsPjE4MjEzPC9sYWJlbD48dXJscz48L3VybHM+PGN1c3RvbTE+S0c8L2N1c3RvbTE+PGVs
ZWN0cm9uaWMtcmVzb3VyY2UtbnVtPmh0dHA6Ly9keC5kb2kub3JnLzEwLjE1NzcvMTU0OC04NjU5
KDE5OTEpMTIwJmx0OzA1Mjg6VENMRldTJmd0OzIuMy5DTzsyPC9lbGVjdHJvbmljLXJlc291cmNl
LW51bT48L3JlY29yZD48L0NpdGU+PENpdGU+PEF1dGhvcj5LdXJvYmU8L0F1dGhvcj48WWVhcj4y
MDA4PC9ZZWFyPjxSZWNOdW0+MjI2OTA8L1JlY051bT48SURUZXh0PjIzMDY5PC9JRFRleHQ+PHJl
Y29yZD48cmVjLW51bWJlcj4yMjY5MDwvcmVjLW51bWJlcj48Zm9yZWlnbi1rZXlzPjxrZXkgYXBw
PSJFTiIgZGItaWQ9IjkwYXd3dDI1YmRwdHd0ZWUyNWRwcHg1and2ZGRwMnN0cjBzeiIgdGltZXN0
YW1wPSIxNjUyMzk4OTYyIiBndWlkPSJiYTM4MDI1My0xMjkyLTRmMjEtYjVhNC02YTMyOGI1ODlj
ODQiPjIyNjkwPC9rZXk+PC9mb3JlaWduLWtleXM+PHJlZi10eXBlIG5hbWU9IkpvdXJuYWwgQXJ0
aWNsZXMiPjE3PC9yZWYtdHlwZT48Y29udHJpYnV0b3JzPjxhdXRob3JzPjxhdXRob3I+S3Vyb2Jl
LCBULjwvYXV0aG9yPjxhdXRob3I+S2VsbGV5LCBHLiBPLjwvYXV0aG9yPjxhdXRob3I+V2FsdHpl
aywgVC4gQi48L2F1dGhvcj48YXV0aG9yPkhlZHJpY2ssIFIuIFAuPC9hdXRob3I+PC9hdXRob3Jz
PjwvY29udHJpYnV0b3JzPjxhdXRoLWFkZHJlc3M+RGVwYXJ0bWVudCBvZiBNZWRpY2luZSBhbmQg
RXBpZGVtaW9sb2d5LCBTY2hvb2wgb2YgVmV0ZXJpbmFyeSBNZWRpY2luZSwgVW5pdmVyc2l0eSBv
ZiBDYWxpZm9ybmlhLCBEYXZpcywgQ0EgOTU2MTYsIFVTQS48L2F1dGgtYWRkcmVzcz48dGl0bGVz
Pjx0aXRsZT5SZXZpc2VkIHBoeWxvZ2VuZXRpYyByZWxhdGlvbnNoaXBzIGFtb25nIGhlcnBlc3Zp
cnVzZXMgaXNvbGF0ZWQgZnJvbSBzdHVyZ2VvbnM8L3RpdGxlPjxzZWNvbmRhcnktdGl0bGU+Sm91
cm5hbCBvZiBhcXVhdGljIGFuaW1hbCBoZWFsdGg8L3NlY29uZGFyeS10aXRsZT48L3RpdGxlcz48
cGVyaW9kaWNhbD48ZnVsbC10aXRsZT5Kb3VybmFsIG9mIEFxdWF0aWMgQW5pbWFsIEhlYWx0aDwv
ZnVsbC10aXRsZT48L3BlcmlvZGljYWw+PHBhZ2VzPjk2LTEwMjwvcGFnZXM+PHZvbHVtZT4yMDwv
dm9sdW1lPjxudW1iZXI+MjwvbnVtYmVyPjxrZXl3b3Jkcz48a2V5d29yZD5BbXBoaWJpYW5zL3Zp
cm9sb2d5PC9rZXl3b3JkPjxrZXl3b3JkPkFuaW1hbHM8L2tleXdvcmQ+PGtleXdvcmQ+Q2VsbCBM
aW5lPC9rZXl3b3JkPjxrZXl3b3JkPkROQS1EaXJlY3RlZCBETkEgUG9seW1lcmFzZS9nZW5ldGlj
czwva2V5d29yZD48a2V5d29yZD5FbmRvZGVveHlyaWJvbnVjbGVhc2VzL2dlbmV0aWNzPC9rZXl3
b3JkPjxrZXl3b3JkPkZpc2ggRGlzZWFzZXMvdmlyb2xvZ3k8L2tleXdvcmQ+PGtleXdvcmQ+Rmlz
aGVzLyp2aXJvbG9neTwva2V5d29yZD48a2V5d29yZD5IZXJwZXN2aXJpZGFlLypjbGFzc2lmaWNh
dGlvbi9lbnp5bW9sb2d5LypnZW5ldGljcy9pc29sYXRpb24gJmFtcDsgcHVyaWZpY2F0aW9uPC9r
ZXl3b3JkPjxrZXl3b3JkPipQaHlsb2dlbnk8L2tleXdvcmQ+PGtleXdvcmQ+VmlyYWwgUHJvdGVp
bnMvZ2VuZXRpY3M8L2tleXdvcmQ+PC9rZXl3b3Jkcz48ZGF0ZXM+PHllYXI+MjAwODwveWVhcj48
L2RhdGVzPjxvcmlnLXB1Yj5cXEFDVDAwMUNMMDRGUzA3XEJJT1NFQ1VSSVRZREFUQSRcRSBMaWJy
YXJ5XEFuaW1hbCBDYXRhbG9ndWVcS1xLdXJvYmUgZXQgYWwgMjAwOCBFTjIzMDY5LnBkZjwvb3Jp
Zy1wdWI+PGlzYm4+MDg5OS03NjU5IChQcmludCkmI3hEOzA4OTktNzY1OTwvaXNibj48YWNjZXNz
aW9uLW51bT4xODc4MzEzMDwvYWNjZXNzaW9uLW51bT48bGFiZWw+MjMwNjk8L2xhYmVsPjx1cmxz
PjwvdXJscz48Y3VzdG9tMT5TdHVyZ2Vvbl9ZR0M8L2N1c3RvbTE+PGVsZWN0cm9uaWMtcmVzb3Vy
Y2UtbnVtPmh0dHBzOi8vZG9pLm9yZy8xMC4xNTc3L2gwNy0wMjguMTwvZWxlY3Ryb25pYy1yZXNv
dXJjZS1udW0+PC9yZWNvcmQ+PC9DaXRlPjxDaXRlPjxBdXRob3I+S2VsbGV5PC9BdXRob3I+PFll
YXI+MjAwNTwvWWVhcj48UmVjTnVtPjExMTYwPC9SZWNOdW0+PElEVGV4dD4xODIzNTwvSURUZXh0
PjxyZWNvcmQ+PHJlYy1udW1iZXI+MTExNjA8L3JlYy1udW1iZXI+PGZvcmVpZ24ta2V5cz48a2V5
IGFwcD0iRU4iIGRiLWlkPSI5MGF3d3QyNWJkcHR3dGVlMjVkcHB4NWp3dmRkcDJzdHIwc3oiIHRp
bWVzdGFtcD0iMTY1MjM5NzUyNSIgZ3VpZD0iNDgxYTIyZjktMGVhZS00ZmVlLWJhYzgtMGRmYTkz
YTc0ZGQ0Ij4xMTE2MDwva2V5PjwvZm9yZWlnbi1rZXlzPjxyZWYtdHlwZSBuYW1lPSJKb3VybmFs
IEFydGljbGVzIj4xNzwvcmVmLXR5cGU+PGNvbnRyaWJ1dG9ycz48YXV0aG9ycz48YXV0aG9yPktl
bGxleSwgRy5PLjwvYXV0aG9yPjxhdXRob3I+V2FsdHplaywgVC5CLjwvYXV0aG9yPjxhdXRob3I+
TWNEb3dlbGwsIFQuUy48L2F1dGhvcj48YXV0aG9yPll1biwgUy5DLjwvYXV0aG9yPjxhdXRob3I+
TGFQYXRyYSwgUy5FLjwvYXV0aG9yPjxhdXRob3I+SGVkcmljaywgUi5QLjwvYXV0aG9yPjwvYXV0
aG9ycz48L2NvbnRyaWJ1dG9ycz48dGl0bGVzPjx0aXRsZT5HZW5ldGljIHJlbGF0aW9uc2hpcHMg
YW1vbmcgaGVycGVzLWxpa2UgdmlydXNlcyBpc29sYXRlZCBmcm9tIHN0dXJnZW9uPC90aXRsZT48
c2Vjb25kYXJ5LXRpdGxlPkpvdXJuYWwgb2YgQXF1YXRpYyBBbmltYWwgSGVhbHRoPC9zZWNvbmRh
cnktdGl0bGU+PC90aXRsZXM+PHBlcmlvZGljYWw+PGZ1bGwtdGl0bGU+Sm91cm5hbCBvZiBBcXVh
dGljIEFuaW1hbCBIZWFsdGg8L2Z1bGwtdGl0bGU+PC9wZXJpb2RpY2FsPjxwYWdlcz4yOTctMzAz
PC9wYWdlcz48dm9sdW1lPjE3PC92b2x1bWU+PG51bWJlcj40PC9udW1iZXI+PGRhdGVzPjx5ZWFy
PjIwMDU8L3llYXI+PC9kYXRlcz48b3JpZy1wdWI+XFxBQ1QwMDFDTDA0RlMwN1xCSU9TRUNVUklU
WURBVEEkXEUgTGlicmFyeVxBbmltYWwgQ2F0YWxvZ3VlXEtcS2VsbGV5IGV0IGFsIDIwMDUgRU4x
ODIzNS5wZGY8L29yaWctcHViPjxsYWJlbD4xODIzNTwvbGFiZWw+PHVybHM+PC91cmxzPjxjdXN0
b20xPktHPC9jdXN0b20xPjxlbGVjdHJvbmljLXJlc291cmNlLW51bT5odHRwOi8vZHguZG9pLm9y
Zy8xMC4xNTc3L0gwNS0wMDIuMTwvZWxlY3Ryb25pYy1yZXNvdXJjZS1udW0+PC9yZWNvcmQ+PC9D
aXRlPjwvRW5kTm90ZT4A
</w:fldData>
        </w:fldChar>
      </w:r>
      <w:r w:rsidR="00295283">
        <w:instrText xml:space="preserve"> ADDIN EN.CITE.DATA </w:instrText>
      </w:r>
      <w:r w:rsidR="00295283">
        <w:fldChar w:fldCharType="end"/>
      </w:r>
      <w:r w:rsidR="00295283">
        <w:fldChar w:fldCharType="separate"/>
      </w:r>
      <w:r w:rsidR="00295283">
        <w:rPr>
          <w:noProof/>
        </w:rPr>
        <w:t>(Hedrick et al. 1991b; Kelley et al. 2005; Kurobe et al. 2008)</w:t>
      </w:r>
      <w:r w:rsidR="00295283">
        <w:fldChar w:fldCharType="end"/>
      </w:r>
      <w:r>
        <w:t>.</w:t>
      </w:r>
    </w:p>
    <w:p w14:paraId="60B62DA8" w14:textId="03B4A82A" w:rsidR="00E73410" w:rsidRDefault="00E73410" w:rsidP="00E73410">
      <w:r>
        <w:t xml:space="preserve">AciHV2 has been recorded from wild and farmed sturgeon in Canada and the USA </w:t>
      </w:r>
      <w:r w:rsidR="00295283">
        <w:fldChar w:fldCharType="begin">
          <w:fldData xml:space="preserve">PEVuZE5vdGU+PENpdGU+PEF1dGhvcj5LdXJvYmU8L0F1dGhvcj48WWVhcj4yMDA4PC9ZZWFyPjxS
ZWNOdW0+MjI2OTA8L1JlY051bT48SURUZXh0PjIzMDY5PC9JRFRleHQ+PERpc3BsYXlUZXh0PihL
ZWxsZXkgZXQgYWwuIDIwMDU7IEt1cm9iZSBldCBhbC4gMjAwODsgTGFQYXRyYSBldCBhbC4gMjAx
NCk8L0Rpc3BsYXlUZXh0PjxyZWNvcmQ+PHJlYy1udW1iZXI+MjI2OTA8L3JlYy1udW1iZXI+PGZv
cmVpZ24ta2V5cz48a2V5IGFwcD0iRU4iIGRiLWlkPSI5MGF3d3QyNWJkcHR3dGVlMjVkcHB4NWp3
dmRkcDJzdHIwc3oiIHRpbWVzdGFtcD0iMTY1MjM5ODk2MiIgZ3VpZD0iYmEzODAyNTMtMTI5Mi00
ZjIxLWI1YTQtNmEzMjhiNTg5Yzg0Ij4yMjY5MDwva2V5PjwvZm9yZWlnbi1rZXlzPjxyZWYtdHlw
ZSBuYW1lPSJKb3VybmFsIEFydGljbGVzIj4xNzwvcmVmLXR5cGU+PGNvbnRyaWJ1dG9ycz48YXV0
aG9ycz48YXV0aG9yPkt1cm9iZSwgVC48L2F1dGhvcj48YXV0aG9yPktlbGxleSwgRy4gTy48L2F1
dGhvcj48YXV0aG9yPldhbHR6ZWssIFQuIEIuPC9hdXRob3I+PGF1dGhvcj5IZWRyaWNrLCBSLiBQ
LjwvYXV0aG9yPjwvYXV0aG9ycz48L2NvbnRyaWJ1dG9ycz48YXV0aC1hZGRyZXNzPkRlcGFydG1l
bnQgb2YgTWVkaWNpbmUgYW5kIEVwaWRlbWlvbG9neSwgU2Nob29sIG9mIFZldGVyaW5hcnkgTWVk
aWNpbmUsIFVuaXZlcnNpdHkgb2YgQ2FsaWZvcm5pYSwgRGF2aXMsIENBIDk1NjE2LCBVU0EuPC9h
dXRoLWFkZHJlc3M+PHRpdGxlcz48dGl0bGU+UmV2aXNlZCBwaHlsb2dlbmV0aWMgcmVsYXRpb25z
aGlwcyBhbW9uZyBoZXJwZXN2aXJ1c2VzIGlzb2xhdGVkIGZyb20gc3R1cmdlb25zPC90aXRsZT48
c2Vjb25kYXJ5LXRpdGxlPkpvdXJuYWwgb2YgYXF1YXRpYyBhbmltYWwgaGVhbHRoPC9zZWNvbmRh
cnktdGl0bGU+PC90aXRsZXM+PHBlcmlvZGljYWw+PGZ1bGwtdGl0bGU+Sm91cm5hbCBvZiBBcXVh
dGljIEFuaW1hbCBIZWFsdGg8L2Z1bGwtdGl0bGU+PC9wZXJpb2RpY2FsPjxwYWdlcz45Ni0xMDI8
L3BhZ2VzPjx2b2x1bWU+MjA8L3ZvbHVtZT48bnVtYmVyPjI8L251bWJlcj48a2V5d29yZHM+PGtl
eXdvcmQ+QW1waGliaWFucy92aXJvbG9neTwva2V5d29yZD48a2V5d29yZD5BbmltYWxzPC9rZXl3
b3JkPjxrZXl3b3JkPkNlbGwgTGluZTwva2V5d29yZD48a2V5d29yZD5ETkEtRGlyZWN0ZWQgRE5B
IFBvbHltZXJhc2UvZ2VuZXRpY3M8L2tleXdvcmQ+PGtleXdvcmQ+RW5kb2Rlb3h5cmlib251Y2xl
YXNlcy9nZW5ldGljczwva2V5d29yZD48a2V5d29yZD5GaXNoIERpc2Vhc2VzL3Zpcm9sb2d5PC9r
ZXl3b3JkPjxrZXl3b3JkPkZpc2hlcy8qdmlyb2xvZ3k8L2tleXdvcmQ+PGtleXdvcmQ+SGVycGVz
dmlyaWRhZS8qY2xhc3NpZmljYXRpb24vZW56eW1vbG9neS8qZ2VuZXRpY3MvaXNvbGF0aW9uICZh
bXA7IHB1cmlmaWNhdGlvbjwva2V5d29yZD48a2V5d29yZD4qUGh5bG9nZW55PC9rZXl3b3JkPjxr
ZXl3b3JkPlZpcmFsIFByb3RlaW5zL2dlbmV0aWNzPC9rZXl3b3JkPjwva2V5d29yZHM+PGRhdGVz
Pjx5ZWFyPjIwMDg8L3llYXI+PC9kYXRlcz48b3JpZy1wdWI+XFxBQ1QwMDFDTDA0RlMwN1xCSU9T
RUNVUklUWURBVEEkXEUgTGlicmFyeVxBbmltYWwgQ2F0YWxvZ3VlXEtcS3Vyb2JlIGV0IGFsIDIw
MDggRU4yMzA2OS5wZGY8L29yaWctcHViPjxpc2JuPjA4OTktNzY1OSAoUHJpbnQpJiN4RDswODk5
LTc2NTk8L2lzYm4+PGFjY2Vzc2lvbi1udW0+MTg3ODMxMzA8L2FjY2Vzc2lvbi1udW0+PGxhYmVs
PjIzMDY5PC9sYWJlbD48dXJscz48L3VybHM+PGN1c3RvbTE+U3R1cmdlb25fWUdDPC9jdXN0b20x
PjxlbGVjdHJvbmljLXJlc291cmNlLW51bT5odHRwczovL2RvaS5vcmcvMTAuMTU3Ny9oMDctMDI4
LjE8L2VsZWN0cm9uaWMtcmVzb3VyY2UtbnVtPjwvcmVjb3JkPjwvQ2l0ZT48Q2l0ZT48QXV0aG9y
PktlbGxleTwvQXV0aG9yPjxZZWFyPjIwMDU8L1llYXI+PFJlY051bT4xMTE2MDwvUmVjTnVtPjxJ
RFRleHQ+MTgyMzU8L0lEVGV4dD48cmVjb3JkPjxyZWMtbnVtYmVyPjExMTYwPC9yZWMtbnVtYmVy
Pjxmb3JlaWduLWtleXM+PGtleSBhcHA9IkVOIiBkYi1pZD0iOTBhd3d0MjViZHB0d3RlZTI1ZHBw
eDVqd3ZkZHAyc3RyMHN6IiB0aW1lc3RhbXA9IjE2NTIzOTc1MjUiIGd1aWQ9IjQ4MWEyMmY5LTBl
YWUtNGZlZS1iYWM4LTBkZmE5M2E3NGRkNCI+MTExNjA8L2tleT48L2ZvcmVpZ24ta2V5cz48cmVm
LXR5cGUgbmFtZT0iSm91cm5hbCBBcnRpY2xlcyI+MTc8L3JlZi10eXBlPjxjb250cmlidXRvcnM+
PGF1dGhvcnM+PGF1dGhvcj5LZWxsZXksIEcuTy48L2F1dGhvcj48YXV0aG9yPldhbHR6ZWssIFQu
Qi48L2F1dGhvcj48YXV0aG9yPk1jRG93ZWxsLCBULlMuPC9hdXRob3I+PGF1dGhvcj5ZdW4sIFMu
Qy48L2F1dGhvcj48YXV0aG9yPkxhUGF0cmEsIFMuRS48L2F1dGhvcj48YXV0aG9yPkhlZHJpY2ss
IFIuUC48L2F1dGhvcj48L2F1dGhvcnM+PC9jb250cmlidXRvcnM+PHRpdGxlcz48dGl0bGU+R2Vu
ZXRpYyByZWxhdGlvbnNoaXBzIGFtb25nIGhlcnBlcy1saWtlIHZpcnVzZXMgaXNvbGF0ZWQgZnJv
bSBzdHVyZ2VvbjwvdGl0bGU+PHNlY29uZGFyeS10aXRsZT5Kb3VybmFsIG9mIEFxdWF0aWMgQW5p
bWFsIEhlYWx0aDwvc2Vjb25kYXJ5LXRpdGxlPjwvdGl0bGVzPjxwZXJpb2RpY2FsPjxmdWxsLXRp
dGxlPkpvdXJuYWwgb2YgQXF1YXRpYyBBbmltYWwgSGVhbHRoPC9mdWxsLXRpdGxlPjwvcGVyaW9k
aWNhbD48cGFnZXM+Mjk3LTMwMzwvcGFnZXM+PHZvbHVtZT4xNzwvdm9sdW1lPjxudW1iZXI+NDwv
bnVtYmVyPjxkYXRlcz48eWVhcj4yMDA1PC95ZWFyPjwvZGF0ZXM+PG9yaWctcHViPlxcQUNUMDAx
Q0wwNEZTMDdcQklPU0VDVVJJVFlEQVRBJFxFIExpYnJhcnlcQW5pbWFsIENhdGFsb2d1ZVxLXEtl
bGxleSBldCBhbCAyMDA1IEVOMTgyMzUucGRmPC9vcmlnLXB1Yj48bGFiZWw+MTgyMzU8L2xhYmVs
Pjx1cmxzPjwvdXJscz48Y3VzdG9tMT5LRzwvY3VzdG9tMT48ZWxlY3Ryb25pYy1yZXNvdXJjZS1u
dW0+aHR0cDovL2R4LmRvaS5vcmcvMTAuMTU3Ny9IMDUtMDAyLjE8L2VsZWN0cm9uaWMtcmVzb3Vy
Y2UtbnVtPjwvcmVjb3JkPjwvQ2l0ZT48Q2l0ZT48QXV0aG9yPkxhUGF0cmE8L0F1dGhvcj48WWVh
cj4yMDE0PC9ZZWFyPjxSZWNOdW0+MTc3Mzc8L1JlY051bT48SURUZXh0PjE4MTk0PC9JRFRleHQ+
PHJlY29yZD48cmVjLW51bWJlcj4xNzczNzwvcmVjLW51bWJlcj48Zm9yZWlnbi1rZXlzPjxrZXkg
YXBwPSJFTiIgZGItaWQ9IjkwYXd3dDI1YmRwdHd0ZWUyNWRwcHg1and2ZGRwMnN0cjBzeiIgdGlt
ZXN0YW1wPSIxNjUyMzk4MjEyIiBndWlkPSJlMjA3ODY5ZC05NzRhLTQ1NTUtYTU4Ni0wMDNiM2Q0
MjkzMTIiPjE3NzM3PC9rZXk+PC9mb3JlaWduLWtleXM+PHJlZi10eXBlIG5hbWU9IkpvdXJuYWwg
QXJ0aWNsZXMiPjE3PC9yZWYtdHlwZT48Y29udHJpYnV0b3JzPjxhdXRob3JzPjxhdXRob3I+TGFQ
YXRyYSwgUy4gRS48L2F1dGhvcj48YXV0aG9yPkdyb2ZmLCBKLiBNLjwvYXV0aG9yPjxhdXRob3I+
S2VpdGgsIEkuPC9hdXRob3I+PGF1dGhvcj5Ib2dhbnMsIFcuIEUuPC9hdXRob3I+PGF1dGhvcj5H
cm9tYW4sIEQuPC9hdXRob3I+PC9hdXRob3JzPjwvY29udHJpYnV0b3JzPjx0aXRsZXM+PHRpdGxl
PjxzdHlsZSBmYWNlPSJub3JtYWwiIGZvbnQ9ImRlZmF1bHQiIHNpemU9IjEwMCUiPkNhc2UgcmVw
b3J0OiBjb25jdXJyZW50IGhlcnBlc3ZpcmFsIGFuZCBwcmVzdW1wdGl2ZSBpcmlkb3ZpcmFsIGlu
ZmVjdGlvbiBhc3NvY2lhdGVkIHdpdGggZGlzZWFzZSBpbiBjdWx0dXJlZCBzaG9ydG5vc2Ugc3R1
cmdlb24sIDwvc3R5bGU+PHN0eWxlIGZhY2U9Iml0YWxpYyIgZm9udD0iZGVmYXVsdCIgc2l6ZT0i
MTAwJSI+QWNpcGVuc2VyIGJyZXZpcm9zdHJ1bTwvc3R5bGU+PHN0eWxlIGZhY2U9Im5vcm1hbCIg
Zm9udD0iZGVmYXVsdCIgc2l6ZT0iMTAwJSI+IChMLiksIGZyb20gdGhlIEF0bGFudGljIGNvYXN0
IG9mIENhbmFkYTwvc3R5bGU+PC90aXRsZT48c2Vjb25kYXJ5LXRpdGxlPkpvdXJuYWwgb2YgRmlz
aCBEaXNlYXNlczwvc2Vjb25kYXJ5LXRpdGxlPjwvdGl0bGVzPjxwZXJpb2RpY2FsPjxmdWxsLXRp
dGxlPkpvdXJuYWwgb2YgRmlzaCBEaXNlYXNlczwvZnVsbC10aXRsZT48L3BlcmlvZGljYWw+PHBh
Z2VzPjE0MS0xNDc8L3BhZ2VzPjx2b2x1bWU+Mzc8L3ZvbHVtZT48bnVtYmVyPjI8L251bWJlcj48
a2V5d29yZHM+PGtleXdvcmQ+aGVycGVzdmlydXM8L2tleXdvcmQ+PGtleXdvcmQ+aXJpZG92aXJ1
czwva2V5d29yZD48a2V5d29yZD5zaG9ydG5vc2Ugc3R1cmdlb248L2tleXdvcmQ+PC9rZXl3b3Jk
cz48ZGF0ZXM+PHllYXI+MjAxNDwveWVhcj48L2RhdGVzPjxvcmlnLXB1Yj5cXEFDVDAwMUNMMDRG
UzA3XEJJT1NFQ1VSSVRZREFUQSRcRSBMaWJyYXJ5XEFuaW1hbCBDYXRhbG9ndWVcTFxMYVBhdHJh
IGV0IGFsIDIwMTQgRU4xODE5NC5wZGY8L29yaWctcHViPjxsYWJlbD4xODE5NDwvbGFiZWw+PHVy
bHM+PC91cmxzPjxjdXN0b20xPktHPC9jdXN0b20xPjxlbGVjdHJvbmljLXJlc291cmNlLW51bT5o
dHRwOi8vZHguZG9pLm9yZy8xMC4xMTExL2pmZC4xMjE0NzwvZWxlY3Ryb25pYy1yZXNvdXJjZS1u
dW0+PC9yZWNvcmQ+PC9DaXRlPjwvRW5kTm90ZT5=
</w:fldData>
        </w:fldChar>
      </w:r>
      <w:r w:rsidR="00295283">
        <w:instrText xml:space="preserve"> ADDIN EN.CITE </w:instrText>
      </w:r>
      <w:r w:rsidR="00295283">
        <w:fldChar w:fldCharType="begin">
          <w:fldData xml:space="preserve">PEVuZE5vdGU+PENpdGU+PEF1dGhvcj5LdXJvYmU8L0F1dGhvcj48WWVhcj4yMDA4PC9ZZWFyPjxS
ZWNOdW0+MjI2OTA8L1JlY051bT48SURUZXh0PjIzMDY5PC9JRFRleHQ+PERpc3BsYXlUZXh0PihL
ZWxsZXkgZXQgYWwuIDIwMDU7IEt1cm9iZSBldCBhbC4gMjAwODsgTGFQYXRyYSBldCBhbC4gMjAx
NCk8L0Rpc3BsYXlUZXh0PjxyZWNvcmQ+PHJlYy1udW1iZXI+MjI2OTA8L3JlYy1udW1iZXI+PGZv
cmVpZ24ta2V5cz48a2V5IGFwcD0iRU4iIGRiLWlkPSI5MGF3d3QyNWJkcHR3dGVlMjVkcHB4NWp3
dmRkcDJzdHIwc3oiIHRpbWVzdGFtcD0iMTY1MjM5ODk2MiIgZ3VpZD0iYmEzODAyNTMtMTI5Mi00
ZjIxLWI1YTQtNmEzMjhiNTg5Yzg0Ij4yMjY5MDwva2V5PjwvZm9yZWlnbi1rZXlzPjxyZWYtdHlw
ZSBuYW1lPSJKb3VybmFsIEFydGljbGVzIj4xNzwvcmVmLXR5cGU+PGNvbnRyaWJ1dG9ycz48YXV0
aG9ycz48YXV0aG9yPkt1cm9iZSwgVC48L2F1dGhvcj48YXV0aG9yPktlbGxleSwgRy4gTy48L2F1
dGhvcj48YXV0aG9yPldhbHR6ZWssIFQuIEIuPC9hdXRob3I+PGF1dGhvcj5IZWRyaWNrLCBSLiBQ
LjwvYXV0aG9yPjwvYXV0aG9ycz48L2NvbnRyaWJ1dG9ycz48YXV0aC1hZGRyZXNzPkRlcGFydG1l
bnQgb2YgTWVkaWNpbmUgYW5kIEVwaWRlbWlvbG9neSwgU2Nob29sIG9mIFZldGVyaW5hcnkgTWVk
aWNpbmUsIFVuaXZlcnNpdHkgb2YgQ2FsaWZvcm5pYSwgRGF2aXMsIENBIDk1NjE2LCBVU0EuPC9h
dXRoLWFkZHJlc3M+PHRpdGxlcz48dGl0bGU+UmV2aXNlZCBwaHlsb2dlbmV0aWMgcmVsYXRpb25z
aGlwcyBhbW9uZyBoZXJwZXN2aXJ1c2VzIGlzb2xhdGVkIGZyb20gc3R1cmdlb25zPC90aXRsZT48
c2Vjb25kYXJ5LXRpdGxlPkpvdXJuYWwgb2YgYXF1YXRpYyBhbmltYWwgaGVhbHRoPC9zZWNvbmRh
cnktdGl0bGU+PC90aXRsZXM+PHBlcmlvZGljYWw+PGZ1bGwtdGl0bGU+Sm91cm5hbCBvZiBBcXVh
dGljIEFuaW1hbCBIZWFsdGg8L2Z1bGwtdGl0bGU+PC9wZXJpb2RpY2FsPjxwYWdlcz45Ni0xMDI8
L3BhZ2VzPjx2b2x1bWU+MjA8L3ZvbHVtZT48bnVtYmVyPjI8L251bWJlcj48a2V5d29yZHM+PGtl
eXdvcmQ+QW1waGliaWFucy92aXJvbG9neTwva2V5d29yZD48a2V5d29yZD5BbmltYWxzPC9rZXl3
b3JkPjxrZXl3b3JkPkNlbGwgTGluZTwva2V5d29yZD48a2V5d29yZD5ETkEtRGlyZWN0ZWQgRE5B
IFBvbHltZXJhc2UvZ2VuZXRpY3M8L2tleXdvcmQ+PGtleXdvcmQ+RW5kb2Rlb3h5cmlib251Y2xl
YXNlcy9nZW5ldGljczwva2V5d29yZD48a2V5d29yZD5GaXNoIERpc2Vhc2VzL3Zpcm9sb2d5PC9r
ZXl3b3JkPjxrZXl3b3JkPkZpc2hlcy8qdmlyb2xvZ3k8L2tleXdvcmQ+PGtleXdvcmQ+SGVycGVz
dmlyaWRhZS8qY2xhc3NpZmljYXRpb24vZW56eW1vbG9neS8qZ2VuZXRpY3MvaXNvbGF0aW9uICZh
bXA7IHB1cmlmaWNhdGlvbjwva2V5d29yZD48a2V5d29yZD4qUGh5bG9nZW55PC9rZXl3b3JkPjxr
ZXl3b3JkPlZpcmFsIFByb3RlaW5zL2dlbmV0aWNzPC9rZXl3b3JkPjwva2V5d29yZHM+PGRhdGVz
Pjx5ZWFyPjIwMDg8L3llYXI+PC9kYXRlcz48b3JpZy1wdWI+XFxBQ1QwMDFDTDA0RlMwN1xCSU9T
RUNVUklUWURBVEEkXEUgTGlicmFyeVxBbmltYWwgQ2F0YWxvZ3VlXEtcS3Vyb2JlIGV0IGFsIDIw
MDggRU4yMzA2OS5wZGY8L29yaWctcHViPjxpc2JuPjA4OTktNzY1OSAoUHJpbnQpJiN4RDswODk5
LTc2NTk8L2lzYm4+PGFjY2Vzc2lvbi1udW0+MTg3ODMxMzA8L2FjY2Vzc2lvbi1udW0+PGxhYmVs
PjIzMDY5PC9sYWJlbD48dXJscz48L3VybHM+PGN1c3RvbTE+U3R1cmdlb25fWUdDPC9jdXN0b20x
PjxlbGVjdHJvbmljLXJlc291cmNlLW51bT5odHRwczovL2RvaS5vcmcvMTAuMTU3Ny9oMDctMDI4
LjE8L2VsZWN0cm9uaWMtcmVzb3VyY2UtbnVtPjwvcmVjb3JkPjwvQ2l0ZT48Q2l0ZT48QXV0aG9y
PktlbGxleTwvQXV0aG9yPjxZZWFyPjIwMDU8L1llYXI+PFJlY051bT4xMTE2MDwvUmVjTnVtPjxJ
RFRleHQ+MTgyMzU8L0lEVGV4dD48cmVjb3JkPjxyZWMtbnVtYmVyPjExMTYwPC9yZWMtbnVtYmVy
Pjxmb3JlaWduLWtleXM+PGtleSBhcHA9IkVOIiBkYi1pZD0iOTBhd3d0MjViZHB0d3RlZTI1ZHBw
eDVqd3ZkZHAyc3RyMHN6IiB0aW1lc3RhbXA9IjE2NTIzOTc1MjUiIGd1aWQ9IjQ4MWEyMmY5LTBl
YWUtNGZlZS1iYWM4LTBkZmE5M2E3NGRkNCI+MTExNjA8L2tleT48L2ZvcmVpZ24ta2V5cz48cmVm
LXR5cGUgbmFtZT0iSm91cm5hbCBBcnRpY2xlcyI+MTc8L3JlZi10eXBlPjxjb250cmlidXRvcnM+
PGF1dGhvcnM+PGF1dGhvcj5LZWxsZXksIEcuTy48L2F1dGhvcj48YXV0aG9yPldhbHR6ZWssIFQu
Qi48L2F1dGhvcj48YXV0aG9yPk1jRG93ZWxsLCBULlMuPC9hdXRob3I+PGF1dGhvcj5ZdW4sIFMu
Qy48L2F1dGhvcj48YXV0aG9yPkxhUGF0cmEsIFMuRS48L2F1dGhvcj48YXV0aG9yPkhlZHJpY2ss
IFIuUC48L2F1dGhvcj48L2F1dGhvcnM+PC9jb250cmlidXRvcnM+PHRpdGxlcz48dGl0bGU+R2Vu
ZXRpYyByZWxhdGlvbnNoaXBzIGFtb25nIGhlcnBlcy1saWtlIHZpcnVzZXMgaXNvbGF0ZWQgZnJv
bSBzdHVyZ2VvbjwvdGl0bGU+PHNlY29uZGFyeS10aXRsZT5Kb3VybmFsIG9mIEFxdWF0aWMgQW5p
bWFsIEhlYWx0aDwvc2Vjb25kYXJ5LXRpdGxlPjwvdGl0bGVzPjxwZXJpb2RpY2FsPjxmdWxsLXRp
dGxlPkpvdXJuYWwgb2YgQXF1YXRpYyBBbmltYWwgSGVhbHRoPC9mdWxsLXRpdGxlPjwvcGVyaW9k
aWNhbD48cGFnZXM+Mjk3LTMwMzwvcGFnZXM+PHZvbHVtZT4xNzwvdm9sdW1lPjxudW1iZXI+NDwv
bnVtYmVyPjxkYXRlcz48eWVhcj4yMDA1PC95ZWFyPjwvZGF0ZXM+PG9yaWctcHViPlxcQUNUMDAx
Q0wwNEZTMDdcQklPU0VDVVJJVFlEQVRBJFxFIExpYnJhcnlcQW5pbWFsIENhdGFsb2d1ZVxLXEtl
bGxleSBldCBhbCAyMDA1IEVOMTgyMzUucGRmPC9vcmlnLXB1Yj48bGFiZWw+MTgyMzU8L2xhYmVs
Pjx1cmxzPjwvdXJscz48Y3VzdG9tMT5LRzwvY3VzdG9tMT48ZWxlY3Ryb25pYy1yZXNvdXJjZS1u
dW0+aHR0cDovL2R4LmRvaS5vcmcvMTAuMTU3Ny9IMDUtMDAyLjE8L2VsZWN0cm9uaWMtcmVzb3Vy
Y2UtbnVtPjwvcmVjb3JkPjwvQ2l0ZT48Q2l0ZT48QXV0aG9yPkxhUGF0cmE8L0F1dGhvcj48WWVh
cj4yMDE0PC9ZZWFyPjxSZWNOdW0+MTc3Mzc8L1JlY051bT48SURUZXh0PjE4MTk0PC9JRFRleHQ+
PHJlY29yZD48cmVjLW51bWJlcj4xNzczNzwvcmVjLW51bWJlcj48Zm9yZWlnbi1rZXlzPjxrZXkg
YXBwPSJFTiIgZGItaWQ9IjkwYXd3dDI1YmRwdHd0ZWUyNWRwcHg1and2ZGRwMnN0cjBzeiIgdGlt
ZXN0YW1wPSIxNjUyMzk4MjEyIiBndWlkPSJlMjA3ODY5ZC05NzRhLTQ1NTUtYTU4Ni0wMDNiM2Q0
MjkzMTIiPjE3NzM3PC9rZXk+PC9mb3JlaWduLWtleXM+PHJlZi10eXBlIG5hbWU9IkpvdXJuYWwg
QXJ0aWNsZXMiPjE3PC9yZWYtdHlwZT48Y29udHJpYnV0b3JzPjxhdXRob3JzPjxhdXRob3I+TGFQ
YXRyYSwgUy4gRS48L2F1dGhvcj48YXV0aG9yPkdyb2ZmLCBKLiBNLjwvYXV0aG9yPjxhdXRob3I+
S2VpdGgsIEkuPC9hdXRob3I+PGF1dGhvcj5Ib2dhbnMsIFcuIEUuPC9hdXRob3I+PGF1dGhvcj5H
cm9tYW4sIEQuPC9hdXRob3I+PC9hdXRob3JzPjwvY29udHJpYnV0b3JzPjx0aXRsZXM+PHRpdGxl
PjxzdHlsZSBmYWNlPSJub3JtYWwiIGZvbnQ9ImRlZmF1bHQiIHNpemU9IjEwMCUiPkNhc2UgcmVw
b3J0OiBjb25jdXJyZW50IGhlcnBlc3ZpcmFsIGFuZCBwcmVzdW1wdGl2ZSBpcmlkb3ZpcmFsIGlu
ZmVjdGlvbiBhc3NvY2lhdGVkIHdpdGggZGlzZWFzZSBpbiBjdWx0dXJlZCBzaG9ydG5vc2Ugc3R1
cmdlb24sIDwvc3R5bGU+PHN0eWxlIGZhY2U9Iml0YWxpYyIgZm9udD0iZGVmYXVsdCIgc2l6ZT0i
MTAwJSI+QWNpcGVuc2VyIGJyZXZpcm9zdHJ1bTwvc3R5bGU+PHN0eWxlIGZhY2U9Im5vcm1hbCIg
Zm9udD0iZGVmYXVsdCIgc2l6ZT0iMTAwJSI+IChMLiksIGZyb20gdGhlIEF0bGFudGljIGNvYXN0
IG9mIENhbmFkYTwvc3R5bGU+PC90aXRsZT48c2Vjb25kYXJ5LXRpdGxlPkpvdXJuYWwgb2YgRmlz
aCBEaXNlYXNlczwvc2Vjb25kYXJ5LXRpdGxlPjwvdGl0bGVzPjxwZXJpb2RpY2FsPjxmdWxsLXRp
dGxlPkpvdXJuYWwgb2YgRmlzaCBEaXNlYXNlczwvZnVsbC10aXRsZT48L3BlcmlvZGljYWw+PHBh
Z2VzPjE0MS0xNDc8L3BhZ2VzPjx2b2x1bWU+Mzc8L3ZvbHVtZT48bnVtYmVyPjI8L251bWJlcj48
a2V5d29yZHM+PGtleXdvcmQ+aGVycGVzdmlydXM8L2tleXdvcmQ+PGtleXdvcmQ+aXJpZG92aXJ1
czwva2V5d29yZD48a2V5d29yZD5zaG9ydG5vc2Ugc3R1cmdlb248L2tleXdvcmQ+PC9rZXl3b3Jk
cz48ZGF0ZXM+PHllYXI+MjAxNDwveWVhcj48L2RhdGVzPjxvcmlnLXB1Yj5cXEFDVDAwMUNMMDRG
UzA3XEJJT1NFQ1VSSVRZREFUQSRcRSBMaWJyYXJ5XEFuaW1hbCBDYXRhbG9ndWVcTFxMYVBhdHJh
IGV0IGFsIDIwMTQgRU4xODE5NC5wZGY8L29yaWctcHViPjxsYWJlbD4xODE5NDwvbGFiZWw+PHVy
bHM+PC91cmxzPjxjdXN0b20xPktHPC9jdXN0b20xPjxlbGVjdHJvbmljLXJlc291cmNlLW51bT5o
dHRwOi8vZHguZG9pLm9yZy8xMC4xMTExL2pmZC4xMjE0NzwvZWxlY3Ryb25pYy1yZXNvdXJjZS1u
dW0+PC9yZWNvcmQ+PC9DaXRlPjwvRW5kTm90ZT5=
</w:fldData>
        </w:fldChar>
      </w:r>
      <w:r w:rsidR="00295283">
        <w:instrText xml:space="preserve"> ADDIN EN.CITE.DATA </w:instrText>
      </w:r>
      <w:r w:rsidR="00295283">
        <w:fldChar w:fldCharType="end"/>
      </w:r>
      <w:r w:rsidR="00295283">
        <w:fldChar w:fldCharType="separate"/>
      </w:r>
      <w:r w:rsidR="00295283">
        <w:rPr>
          <w:noProof/>
        </w:rPr>
        <w:t>(Kelley et al. 2005; Kurobe et al. 2008; LaPatra et al. 2014)</w:t>
      </w:r>
      <w:r w:rsidR="00295283">
        <w:fldChar w:fldCharType="end"/>
      </w:r>
      <w:r>
        <w:t xml:space="preserve">. SbSHV that is assumed to be a strain of AciHV2 has been reported in the Russian Federation </w:t>
      </w:r>
      <w:r w:rsidR="00295283">
        <w:fldChar w:fldCharType="begin">
          <w:fldData xml:space="preserve">PEVuZE5vdGU+PENpdGU+PEF1dGhvcj5Eb3N6cG9seTwvQXV0aG9yPjxZZWFyPjIwMTA8L1llYXI+
PFJlY051bT4xNTQyODwvUmVjTnVtPjxJRFRleHQ+MTc2NjY8L0lEVGV4dD48RGlzcGxheVRleHQ+
KERvc3pwb2x5IGV0IGFsLiAyMDE3OyBEb3N6cG9seSAmYW1wOyBTaGNoZWxrdW5vdiAyMDEwKTwv
RGlzcGxheVRleHQ+PHJlY29yZD48cmVjLW51bWJlcj4xNTQyODwvcmVjLW51bWJlcj48Zm9yZWln
bi1rZXlzPjxrZXkgYXBwPSJFTiIgZGItaWQ9IjkwYXd3dDI1YmRwdHd0ZWUyNWRwcHg1and2ZGRw
MnN0cjBzeiIgdGltZXN0YW1wPSIxNjUyMzk3OTc2IiBndWlkPSIxMjA3N2Q0ZC05ZjNkLTRjZTQt
ODYzZS03MmI3Y2Y3YzE5ODUiPjE1NDI4PC9rZXk+PC9mb3JlaWduLWtleXM+PHJlZi10eXBlIG5h
bWU9IkpvdXJuYWwgQXJ0aWNsZXMiPjE3PC9yZWYtdHlwZT48Y29udHJpYnV0b3JzPjxhdXRob3Jz
PjxhdXRob3I+RG9zenBvbHksIEEuPC9hdXRob3I+PGF1dGhvcj5TaGNoZWxrdW5vdiwgSS5TLjwv
YXV0aG9yPjwvYXV0aG9ycz48L2NvbnRyaWJ1dG9ycz48dGl0bGVzPjx0aXRsZT5QYXJ0aWFsIGdl
bm9tZSBhbmFseXNpcyBvZiBTaWJlcmlhbiBzdHVyZ2VvbiBhbGxvaGVycGVzdmlydXMgc3VnZ2Vz
dHMgaXRzIGNsb3NlIHJlbGF0aW9uIHRvIEFjaUhWLTIg4oCUIFNob3J0IGNvbW11bmljYXRpb248
L3RpdGxlPjxzZWNvbmRhcnktdGl0bGU+QWN0YSBWZXRlcmluYXJpYSBIdW5nYXJpY2E8L3NlY29u
ZGFyeS10aXRsZT48L3RpdGxlcz48cGVyaW9kaWNhbD48ZnVsbC10aXRsZT5BY3RhIFZldGVyaW5h
cmlhIEh1bmdhcmljYTwvZnVsbC10aXRsZT48L3BlcmlvZGljYWw+PHBhZ2VzPjI2OS0yNzQ8L3Bh
Z2VzPjx2b2x1bWU+NTg8L3ZvbHVtZT48bnVtYmVyPjI8L251bWJlcj48a2V5d29yZHM+PGtleXdv
cmQ+QWNpcGVuc2VyaWQgaGVycGVzdmlydXM8L2tleXdvcmQ+PGtleXdvcmQ+U2liZXJpYW4gc3R1
cmdlb248L2tleXdvcmQ+PGtleXdvcmQ+UENSPC9rZXl3b3JkPjwva2V5d29yZHM+PGRhdGVzPjx5
ZWFyPjIwMTA8L3llYXI+PC9kYXRlcz48b3JpZy1wdWI+XFxBQ1QwMDFDTDA0RlMwN1xCSU9TRUNV
UklUWURBVEEkXEUgTGlicmFyeVxBbmltYWwgQ2F0YWxvZ3VlXERcRG9zenBvbHkgYW5kIFNoY2hl
bGt1bm92IDIwMTAgRU4xNzY2Ni5wZGY8L29yaWctcHViPjxsYWJlbD4xNzY2NjwvbGFiZWw+PHVy
bHM+PC91cmxzPjxjdXN0b20xPmFxdWF0aWNzIGdtPC9jdXN0b20xPjxlbGVjdHJvbmljLXJlc291
cmNlLW51bT5odHRwOi8vZHguZG9pLm9yZy8xMC4xNTU2L0FWZXQuNTguMjAxMC4yLjEzPC9lbGVj
dHJvbmljLXJlc291cmNlLW51bT48L3JlY29yZD48L0NpdGU+PENpdGU+PEF1dGhvcj5Eb3N6cG9s
eTwvQXV0aG9yPjxZZWFyPjIwMTc8L1llYXI+PFJlY051bT4yMjY5NDwvUmVjTnVtPjxJRFRleHQ+
MjMwNzA8L0lEVGV4dD48cmVjb3JkPjxyZWMtbnVtYmVyPjIyNjk0PC9yZWMtbnVtYmVyPjxmb3Jl
aWduLWtleXM+PGtleSBhcHA9IkVOIiBkYi1pZD0iOTBhd3d0MjViZHB0d3RlZTI1ZHBweDVqd3Zk
ZHAyc3RyMHN6IiB0aW1lc3RhbXA9IjE2NTIzOTg5NjIiIGd1aWQ9IjhlYTU2NzA2LTJkMDQtNDhl
NC1hMGQ0LTdhZTcyZTQ3ODA1MSI+MjI2OTQ8L2tleT48L2ZvcmVpZ24ta2V5cz48cmVmLXR5cGUg
bmFtZT0iSm91cm5hbCBBcnRpY2xlcyI+MTc8L3JlZi10eXBlPjxjb250cmlidXRvcnM+PGF1dGhv
cnM+PGF1dGhvcj5Eb3N6cG9seSwgQS48L2F1dGhvcj48YXV0aG9yPkthbGFiZWtvdiwgSS4gTS48
L2F1dGhvcj48YXV0aG9yPkJyZXl0YSwgUi48L2F1dGhvcj48YXV0aG9yPlNoY2hlbGt1bm92LCBJ
LiBTLjwvYXV0aG9yPjwvYXV0aG9ycz48L2NvbnRyaWJ1dG9ycz48dGl0bGVzPjx0aXRsZT5Jc29s
YXRpb24gYW5kIGNoYXJhY3Rlcml6YXRpb24gb2YgYW4gYXR5cGljYWwgU2liZXJpYW4gc3R1cmdl
b24gaGVycGVzdmlydXMgc3RyYWluIGluIFJ1c3NpYTogbm92ZWwgTm9ydGggQW1lcmljYW4gQWNp
cGVuc2VyaWQgaGVycGVzdmlydXMgMiBzdHJhaW4gaW4gRXVyb3BlPzwvdGl0bGU+PHNlY29uZGFy
eS10aXRsZT5Kb3VybmFsIG9mIGZpc2ggZGlzZWFzZXM8L3NlY29uZGFyeS10aXRsZT48L3RpdGxl
cz48cGVyaW9kaWNhbD48ZnVsbC10aXRsZT5Kb3VybmFsIG9mIEZpc2ggRGlzZWFzZXM8L2Z1bGwt
dGl0bGU+PC9wZXJpb2RpY2FsPjxwYWdlcz4xMzYzLTEzNzI8L3BhZ2VzPjx2b2x1bWU+NDA8L3Zv
bHVtZT48bnVtYmVyPjEwPC9udW1iZXI+PGVkaXRpb24+MjAxNy8wMi8yODwvZWRpdGlvbj48a2V5
d29yZHM+PGtleXdvcmQ+QW1pbm8gQWNpZCBTZXF1ZW5jZTwva2V5d29yZD48a2V5d29yZD5Bbmlt
YWxzPC9rZXl3b3JkPjxrZXl3b3JkPkFxdWFjdWx0dXJlPC9rZXl3b3JkPjxrZXl3b3JkPkNhcHNp
ZCBQcm90ZWlucy9nZW5ldGljczwva2V5d29yZD48a2V5d29yZD5GaXNoIERpc2Vhc2VzLyp2aXJv
bG9neTwva2V5d29yZD48a2V5d29yZD5GaXNoZXM8L2tleXdvcmQ+PGtleXdvcmQ+SGVycGVzdmly
aWRhZSBJbmZlY3Rpb25zLyp2ZXRlcmluYXJ5L3Zpcm9sb2d5PC9rZXl3b3JkPjxrZXl3b3JkPklj
dGFsdXJpdmlydXMvZ2VuZXRpY3MvKnBoeXNpb2xvZ3k8L2tleXdvcmQ+PGtleXdvcmQ+UnVzc2lh
PC9rZXl3b3JkPjxrZXl3b3JkPlNlcXVlbmNlIEFsaWdubWVudC92ZXRlcmluYXJ5PC9rZXl3b3Jk
PjxrZXl3b3JkPkljdGFsdXJpdmlydXM8L2tleXdvcmQ+PGtleXdvcmQ+QWNpcGVuc2VyaWQgaGVy
cGVzdmlydXMgMjwva2V5d29yZD48a2V5d29yZD5BbGxvaGVycGVzdmlyaWRhZTwva2V5d29yZD48
a2V5d29yZD5TaWJlcmlhbiBzdHVyZ2Vvbjwva2V5d29yZD48L2tleXdvcmRzPjxkYXRlcz48eWVh
cj4yMDE3PC95ZWFyPjwvZGF0ZXM+PG9yaWctcHViPlxcQUNUMDAxQ0wwNEZTMDdcQklPU0VDVVJJ
VFlEQVRBJFxFIExpYnJhcnlcQW5pbWFsIENhdGFsb2d1ZVxEXERvc3pwb2x5IGV0IGFsIDIwMTcg
RU4yMzA3MC5wZGY8L29yaWctcHViPjxpc2JuPjAxNDAtNzc3NTwvaXNibj48bGFiZWw+MjMwNzA8
L2xhYmVsPjx1cmxzPjwvdXJscz48Y3VzdG9tMT5TdHVyZ2Vvbl9ZR0M8L2N1c3RvbTE+PGVsZWN0
cm9uaWMtcmVzb3VyY2UtbnVtPmh0dHA6Ly9kb2kub3JnLzEwLjExMTEvamZkLjEyNjExPC9lbGVj
dHJvbmljLXJlc291cmNlLW51bT48L3JlY29yZD48L0NpdGU+PC9FbmROb3RlPgB=
</w:fldData>
        </w:fldChar>
      </w:r>
      <w:r w:rsidR="00295283">
        <w:instrText xml:space="preserve"> ADDIN EN.CITE </w:instrText>
      </w:r>
      <w:r w:rsidR="00295283">
        <w:fldChar w:fldCharType="begin">
          <w:fldData xml:space="preserve">PEVuZE5vdGU+PENpdGU+PEF1dGhvcj5Eb3N6cG9seTwvQXV0aG9yPjxZZWFyPjIwMTA8L1llYXI+
PFJlY051bT4xNTQyODwvUmVjTnVtPjxJRFRleHQ+MTc2NjY8L0lEVGV4dD48RGlzcGxheVRleHQ+
KERvc3pwb2x5IGV0IGFsLiAyMDE3OyBEb3N6cG9seSAmYW1wOyBTaGNoZWxrdW5vdiAyMDEwKTwv
RGlzcGxheVRleHQ+PHJlY29yZD48cmVjLW51bWJlcj4xNTQyODwvcmVjLW51bWJlcj48Zm9yZWln
bi1rZXlzPjxrZXkgYXBwPSJFTiIgZGItaWQ9IjkwYXd3dDI1YmRwdHd0ZWUyNWRwcHg1and2ZGRw
MnN0cjBzeiIgdGltZXN0YW1wPSIxNjUyMzk3OTc2IiBndWlkPSIxMjA3N2Q0ZC05ZjNkLTRjZTQt
ODYzZS03MmI3Y2Y3YzE5ODUiPjE1NDI4PC9rZXk+PC9mb3JlaWduLWtleXM+PHJlZi10eXBlIG5h
bWU9IkpvdXJuYWwgQXJ0aWNsZXMiPjE3PC9yZWYtdHlwZT48Y29udHJpYnV0b3JzPjxhdXRob3Jz
PjxhdXRob3I+RG9zenBvbHksIEEuPC9hdXRob3I+PGF1dGhvcj5TaGNoZWxrdW5vdiwgSS5TLjwv
YXV0aG9yPjwvYXV0aG9ycz48L2NvbnRyaWJ1dG9ycz48dGl0bGVzPjx0aXRsZT5QYXJ0aWFsIGdl
bm9tZSBhbmFseXNpcyBvZiBTaWJlcmlhbiBzdHVyZ2VvbiBhbGxvaGVycGVzdmlydXMgc3VnZ2Vz
dHMgaXRzIGNsb3NlIHJlbGF0aW9uIHRvIEFjaUhWLTIg4oCUIFNob3J0IGNvbW11bmljYXRpb248
L3RpdGxlPjxzZWNvbmRhcnktdGl0bGU+QWN0YSBWZXRlcmluYXJpYSBIdW5nYXJpY2E8L3NlY29u
ZGFyeS10aXRsZT48L3RpdGxlcz48cGVyaW9kaWNhbD48ZnVsbC10aXRsZT5BY3RhIFZldGVyaW5h
cmlhIEh1bmdhcmljYTwvZnVsbC10aXRsZT48L3BlcmlvZGljYWw+PHBhZ2VzPjI2OS0yNzQ8L3Bh
Z2VzPjx2b2x1bWU+NTg8L3ZvbHVtZT48bnVtYmVyPjI8L251bWJlcj48a2V5d29yZHM+PGtleXdv
cmQ+QWNpcGVuc2VyaWQgaGVycGVzdmlydXM8L2tleXdvcmQ+PGtleXdvcmQ+U2liZXJpYW4gc3R1
cmdlb248L2tleXdvcmQ+PGtleXdvcmQ+UENSPC9rZXl3b3JkPjwva2V5d29yZHM+PGRhdGVzPjx5
ZWFyPjIwMTA8L3llYXI+PC9kYXRlcz48b3JpZy1wdWI+XFxBQ1QwMDFDTDA0RlMwN1xCSU9TRUNV
UklUWURBVEEkXEUgTGlicmFyeVxBbmltYWwgQ2F0YWxvZ3VlXERcRG9zenBvbHkgYW5kIFNoY2hl
bGt1bm92IDIwMTAgRU4xNzY2Ni5wZGY8L29yaWctcHViPjxsYWJlbD4xNzY2NjwvbGFiZWw+PHVy
bHM+PC91cmxzPjxjdXN0b20xPmFxdWF0aWNzIGdtPC9jdXN0b20xPjxlbGVjdHJvbmljLXJlc291
cmNlLW51bT5odHRwOi8vZHguZG9pLm9yZy8xMC4xNTU2L0FWZXQuNTguMjAxMC4yLjEzPC9lbGVj
dHJvbmljLXJlc291cmNlLW51bT48L3JlY29yZD48L0NpdGU+PENpdGU+PEF1dGhvcj5Eb3N6cG9s
eTwvQXV0aG9yPjxZZWFyPjIwMTc8L1llYXI+PFJlY051bT4yMjY5NDwvUmVjTnVtPjxJRFRleHQ+
MjMwNzA8L0lEVGV4dD48cmVjb3JkPjxyZWMtbnVtYmVyPjIyNjk0PC9yZWMtbnVtYmVyPjxmb3Jl
aWduLWtleXM+PGtleSBhcHA9IkVOIiBkYi1pZD0iOTBhd3d0MjViZHB0d3RlZTI1ZHBweDVqd3Zk
ZHAyc3RyMHN6IiB0aW1lc3RhbXA9IjE2NTIzOTg5NjIiIGd1aWQ9IjhlYTU2NzA2LTJkMDQtNDhl
NC1hMGQ0LTdhZTcyZTQ3ODA1MSI+MjI2OTQ8L2tleT48L2ZvcmVpZ24ta2V5cz48cmVmLXR5cGUg
bmFtZT0iSm91cm5hbCBBcnRpY2xlcyI+MTc8L3JlZi10eXBlPjxjb250cmlidXRvcnM+PGF1dGhv
cnM+PGF1dGhvcj5Eb3N6cG9seSwgQS48L2F1dGhvcj48YXV0aG9yPkthbGFiZWtvdiwgSS4gTS48
L2F1dGhvcj48YXV0aG9yPkJyZXl0YSwgUi48L2F1dGhvcj48YXV0aG9yPlNoY2hlbGt1bm92LCBJ
LiBTLjwvYXV0aG9yPjwvYXV0aG9ycz48L2NvbnRyaWJ1dG9ycz48dGl0bGVzPjx0aXRsZT5Jc29s
YXRpb24gYW5kIGNoYXJhY3Rlcml6YXRpb24gb2YgYW4gYXR5cGljYWwgU2liZXJpYW4gc3R1cmdl
b24gaGVycGVzdmlydXMgc3RyYWluIGluIFJ1c3NpYTogbm92ZWwgTm9ydGggQW1lcmljYW4gQWNp
cGVuc2VyaWQgaGVycGVzdmlydXMgMiBzdHJhaW4gaW4gRXVyb3BlPzwvdGl0bGU+PHNlY29uZGFy
eS10aXRsZT5Kb3VybmFsIG9mIGZpc2ggZGlzZWFzZXM8L3NlY29uZGFyeS10aXRsZT48L3RpdGxl
cz48cGVyaW9kaWNhbD48ZnVsbC10aXRsZT5Kb3VybmFsIG9mIEZpc2ggRGlzZWFzZXM8L2Z1bGwt
dGl0bGU+PC9wZXJpb2RpY2FsPjxwYWdlcz4xMzYzLTEzNzI8L3BhZ2VzPjx2b2x1bWU+NDA8L3Zv
bHVtZT48bnVtYmVyPjEwPC9udW1iZXI+PGVkaXRpb24+MjAxNy8wMi8yODwvZWRpdGlvbj48a2V5
d29yZHM+PGtleXdvcmQ+QW1pbm8gQWNpZCBTZXF1ZW5jZTwva2V5d29yZD48a2V5d29yZD5Bbmlt
YWxzPC9rZXl3b3JkPjxrZXl3b3JkPkFxdWFjdWx0dXJlPC9rZXl3b3JkPjxrZXl3b3JkPkNhcHNp
ZCBQcm90ZWlucy9nZW5ldGljczwva2V5d29yZD48a2V5d29yZD5GaXNoIERpc2Vhc2VzLyp2aXJv
bG9neTwva2V5d29yZD48a2V5d29yZD5GaXNoZXM8L2tleXdvcmQ+PGtleXdvcmQ+SGVycGVzdmly
aWRhZSBJbmZlY3Rpb25zLyp2ZXRlcmluYXJ5L3Zpcm9sb2d5PC9rZXl3b3JkPjxrZXl3b3JkPklj
dGFsdXJpdmlydXMvZ2VuZXRpY3MvKnBoeXNpb2xvZ3k8L2tleXdvcmQ+PGtleXdvcmQ+UnVzc2lh
PC9rZXl3b3JkPjxrZXl3b3JkPlNlcXVlbmNlIEFsaWdubWVudC92ZXRlcmluYXJ5PC9rZXl3b3Jk
PjxrZXl3b3JkPkljdGFsdXJpdmlydXM8L2tleXdvcmQ+PGtleXdvcmQ+QWNpcGVuc2VyaWQgaGVy
cGVzdmlydXMgMjwva2V5d29yZD48a2V5d29yZD5BbGxvaGVycGVzdmlyaWRhZTwva2V5d29yZD48
a2V5d29yZD5TaWJlcmlhbiBzdHVyZ2Vvbjwva2V5d29yZD48L2tleXdvcmRzPjxkYXRlcz48eWVh
cj4yMDE3PC95ZWFyPjwvZGF0ZXM+PG9yaWctcHViPlxcQUNUMDAxQ0wwNEZTMDdcQklPU0VDVVJJ
VFlEQVRBJFxFIExpYnJhcnlcQW5pbWFsIENhdGFsb2d1ZVxEXERvc3pwb2x5IGV0IGFsIDIwMTcg
RU4yMzA3MC5wZGY8L29yaWctcHViPjxpc2JuPjAxNDAtNzc3NTwvaXNibj48bGFiZWw+MjMwNzA8
L2xhYmVsPjx1cmxzPjwvdXJscz48Y3VzdG9tMT5TdHVyZ2Vvbl9ZR0M8L2N1c3RvbTE+PGVsZWN0
cm9uaWMtcmVzb3VyY2UtbnVtPmh0dHA6Ly9kb2kub3JnLzEwLjExMTEvamZkLjEyNjExPC9lbGVj
dHJvbmljLXJlc291cmNlLW51bT48L3JlY29yZD48L0NpdGU+PC9FbmROb3RlPgB=
</w:fldData>
        </w:fldChar>
      </w:r>
      <w:r w:rsidR="00295283">
        <w:instrText xml:space="preserve"> ADDIN EN.CITE.DATA </w:instrText>
      </w:r>
      <w:r w:rsidR="00295283">
        <w:fldChar w:fldCharType="end"/>
      </w:r>
      <w:r w:rsidR="00295283">
        <w:fldChar w:fldCharType="separate"/>
      </w:r>
      <w:r w:rsidR="00295283">
        <w:rPr>
          <w:noProof/>
        </w:rPr>
        <w:t>(Doszpoly et al. 2017; Doszpoly &amp; Shchelkunov 2010)</w:t>
      </w:r>
      <w:r w:rsidR="00295283">
        <w:fldChar w:fldCharType="end"/>
      </w:r>
      <w:r>
        <w:t>.</w:t>
      </w:r>
    </w:p>
    <w:p w14:paraId="48026A49" w14:textId="6B4BD639" w:rsidR="00E73410" w:rsidRDefault="00E73410" w:rsidP="00E73410">
      <w:r>
        <w:t xml:space="preserve">LSHV-1 and LSHV-2 have only been detected in wild </w:t>
      </w:r>
      <w:r w:rsidRPr="0037635C">
        <w:rPr>
          <w:rStyle w:val="Emphasis"/>
        </w:rPr>
        <w:t>A. fulvescens</w:t>
      </w:r>
      <w:r>
        <w:t xml:space="preserve"> in Wisconsin and Michigan, USA, respectively </w:t>
      </w:r>
      <w:r w:rsidR="00295283">
        <w:fldChar w:fldCharType="begin">
          <w:fldData xml:space="preserve">PEVuZE5vdGU+PENpdGU+PEF1dGhvcj5XYWxrZXI8L0F1dGhvcj48WWVhcj4yMDIyPC9ZZWFyPjxS
ZWNOdW0+NDY1NTU8L1JlY051bT48SURUZXh0PjI0OTM4PC9JRFRleHQ+PERpc3BsYXlUZXh0PihK
b2huc3RvbiBldCBhbC4gMjAyMjsgV2Fsa2VyIGV0IGFsLiAyMDIyKTwvRGlzcGxheVRleHQ+PHJl
Y29yZD48cmVjLW51bWJlcj40NjU1NTwvcmVjLW51bWJlcj48Zm9yZWlnbi1rZXlzPjxrZXkgYXBw
PSJFTiIgZGItaWQ9IjkwYXd3dDI1YmRwdHd0ZWUyNWRwcHg1and2ZGRwMnN0cjBzeiIgdGltZXN0
YW1wPSIxNjY1MzYxNTgxIiBndWlkPSJlMDhiZGUwYy05MjlhLTQ2MWItOTI5MC0zOTBhODY5MmMz
OWEiPjQ2NTU1PC9rZXk+PC9mb3JlaWduLWtleXM+PHJlZi10eXBlIG5hbWU9IkpvdXJuYWwgQXJ0
aWNsZXMiPjE3PC9yZWYtdHlwZT48Y29udHJpYnV0b3JzPjxhdXRob3JzPjxhdXRob3I+V2Fsa2Vy
LCBMLjwvYXV0aG9yPjxhdXRob3I+U3VicmFtYW5pYW0sIEsuPC9hdXRob3I+PGF1dGhvcj5WaWFk
YW5uYSwgUC5ILk8uPC9hdXRob3I+PGF1dGhvcj5WYW5uLCBKLkEuPC9hdXRob3I+PGF1dGhvcj5N
YXJjcXVlbnNraSwgUy48L2F1dGhvcj48YXV0aG9yPkdvZGFyZCwgRC48L2F1dGhvcj48YXV0aG9y
PktpZXJhbiwgRS5BLjwvYXV0aG9yPjxhdXRob3I+RnJhc2NhIEpyLiwgUy48L2F1dGhvcj48YXV0
aG9yPlBvcG92LCBWLkwuPC9hdXRob3I+PGF1dGhvcj5LZXJyLCBLLjwvYXV0aG9yPjxhdXRob3I+
RGF2aXNvbiwgQS5KLjwvYXV0aG9yPjxhdXRob3I+V2FsdHplaywgVC5CLjwvYXV0aG9yPjwvYXV0
aG9ycz48L2NvbnRyaWJ1dG9ycz48dGl0bGVzPjx0aXRsZT48c3R5bGUgZmFjZT0ibm9ybWFsIiBm
b250PSJkZWZhdWx0IiBzaXplPSIxMDAlIj5DaGFyYWN0ZXJpemF0aW9uIG9mIGFuIGFsbG9oZXJw
ZXN2aXJ1cyBmcm9tIHdpbGQgbGFrZSBzdHVyZ2VvbiA8L3N0eWxlPjxzdHlsZSBmYWNlPSJpdGFs
aWMiIGZvbnQ9ImRlZmF1bHQiIHNpemU9IjEwMCUiPkFjaXBlbnNlciBmdWx2ZXNjZW5zPC9zdHls
ZT48c3R5bGUgZmFjZT0ibm9ybWFsIiBmb250PSJkZWZhdWx0IiBzaXplPSIxMDAlIj4gaW4gV2lz
Y29uc2luIChVU0EpPC9zdHlsZT48L3RpdGxlPjxzZWNvbmRhcnktdGl0bGU+RGlzZWFzZXMgb2Yg
QXF1YXRpYyBPcmdhbmlzbXM8L3NlY29uZGFyeS10aXRsZT48L3RpdGxlcz48cGVyaW9kaWNhbD48
ZnVsbC10aXRsZT5EaXNlYXNlcyBvZiBBcXVhdGljIE9yZ2FuaXNtczwvZnVsbC10aXRsZT48L3Bl
cmlvZGljYWw+PHBhZ2VzPjgzLTk2PC9wYWdlcz48dm9sdW1lPjE0OTwvdm9sdW1lPjxrZXl3b3Jk
cz48a2V5d29yZD5BY2lwZW5zZXJpZCBoZXJwZXN2aXJ1cyAxPC9rZXl3b3JkPjxrZXl3b3JkPkxh
a2Ugc3R1cmdlb24gaGVycGVzdmlydXM8L2tleXdvcmQ+PGtleXdvcmQ+QWxsb2hlcnBlc3Zpcmlk
YWUgwrc8L2tleXdvcmQ+PGtleXdvcmQ+SHlwZXJwbGFzdGljIGRlcm1hdGl0aXM8L2tleXdvcmQ+
PGtleXdvcmQ+TGFrZSBzdHVyZ2Vvbjwva2V5d29yZD48a2V5d29yZD5QaHlsb2dlbmV0aWNzPC9r
ZXl3b3JkPjwva2V5d29yZHM+PGRhdGVzPjx5ZWFyPjIwMjI8L3llYXI+PC9kYXRlcz48b3JpZy1w
dWI+XFxBQ1QwMDFDTDA0RlMwN1xCSU9TRUNVUklUWURBVEEkXEUgTGlicmFyeVxBbmltYWwgQ2F0
YWxvZ3VlXFdcV2Fsa2VyIGV0IGFsIDIwMjIgRU4yNDkzOC5wZGY8L29yaWctcHViPjxsYWJlbD4y
NDkzODwvbGFiZWw+PHVybHM+PC91cmxzPjxjdXN0b20xPnN0dXJnZW9uX0JNPC9jdXN0b20xPjxl
bGVjdHJvbmljLXJlc291cmNlLW51bT5odHRwczovL3d3dy5pbnQtcmVzLmNvbS9hcnRpY2xlcy9k
YW9fb2EvZDE0OXAwODMucGRmPC9lbGVjdHJvbmljLXJlc291cmNlLW51bT48L3JlY29yZD48L0Np
dGU+PENpdGU+PEF1dGhvcj5Kb2huc3RvbjwvQXV0aG9yPjxZZWFyPjIwMjI8L1llYXI+PFJlY051
bT40Njc3NTwvUmVjTnVtPjxJRFRleHQ+MjUwNzc8L0lEVGV4dD48cmVjb3JkPjxyZWMtbnVtYmVy
PjQ2Nzc1PC9yZWMtbnVtYmVyPjxmb3JlaWduLWtleXM+PGtleSBhcHA9IkVOIiBkYi1pZD0iOTBh
d3d0MjViZHB0d3RlZTI1ZHBweDVqd3ZkZHAyc3RyMHN6IiB0aW1lc3RhbXA9IjE2Njk4NTY4NzEi
IGd1aWQ9IjBhYzNkMzFjLTZiNDQtNDAwYS1iMDZjLWZjZDhmNGYxMGNhNSI+NDY3NzU8L2tleT48
L2ZvcmVpZ24ta2V5cz48cmVmLXR5cGUgbmFtZT0iSm91cm5hbCBBcnRpY2xlcyI+MTc8L3JlZi10
eXBlPjxjb250cmlidXRvcnM+PGF1dGhvcnM+PGF1dGhvcj5Kb2huc3RvbiwgQS5FLjwvYXV0aG9y
PjxhdXRob3I+U2hhdmFsaWVyLCBNLkEuPC9hdXRob3I+PGF1dGhvcj5TY3JpYm5lciwgSy5ULjwv
YXV0aG9yPjxhdXRob3I+U290bywgRS48L2F1dGhvcj48YXV0aG9yPkdyaWZmaW4sIE0uSi48L2F1
dGhvcj48YXV0aG9yPldhbGRiaWVzZXIsIEcuQy48L2F1dGhvcj48YXV0aG9yPlJpY2hhcmRzb24s
IEIuTS48L2F1dGhvcj48YXV0aG9yPldpbnRlcnMsIEEuRC48L2F1dGhvcj48YXV0aG9yPll1biwg
Uy48L2F1dGhvcj48YXV0aG9yPkJha2VyLCBFLkEuPC9hdXRob3I+PGF1dGhvcj5MYXJzb24sIEQu
TC48L2F1dGhvcj48YXV0aG9yPktpdXBlbCwgTS48L2F1dGhvcj48YXV0aG9yPkxvY2gsIFQuUC48
L2F1dGhvcj48L2F1dGhvcnM+PC9jb250cmlidXRvcnM+PHRpdGxlcz48dGl0bGU+PHN0eWxlIGZh
Y2U9Im5vcm1hbCIgZm9udD0iZGVmYXVsdCIgc2l6ZT0iMTAwJSI+Rmlyc3QgSXNvbGF0aW9uIG9m
IGEgSGVycGVzdmlydXMgKEZhbWlseSA8L3N0eWxlPjxzdHlsZSBmYWNlPSJpdGFsaWMiIGZvbnQ9
ImRlZmF1bHQiIHNpemU9IjEwMCUiPkFsbG9oZXJwZXN2aXJpZGFlKTwvc3R5bGU+PHN0eWxlIGZh
Y2U9Im5vcm1hbCIgZm9udD0iZGVmYXVsdCIgc2l6ZT0iMTAwJSI+IGZyb20gR3JlYXQgTGFrZXMg
TGFrZSBTdHVyZ2VvbiAoPC9zdHlsZT48c3R5bGUgZmFjZT0iaXRhbGljIiBmb250PSJkZWZhdWx0
IiBzaXplPSIxMDAlIj5BY2lwZW5zZXIgZnVsdmVzY2Vuczwvc3R5bGU+PHN0eWxlIGZhY2U9Im5v
cm1hbCIgZm9udD0iZGVmYXVsdCIgc2l6ZT0iMTAwJSI+KTwvc3R5bGU+PC90aXRsZT48c2Vjb25k
YXJ5LXRpdGxlPkFuaW1hbHM8L3NlY29uZGFyeS10aXRsZT48L3RpdGxlcz48cGVyaW9kaWNhbD48
ZnVsbC10aXRsZT5BbmltYWxzPC9mdWxsLXRpdGxlPjwvcGVyaW9kaWNhbD48cGFnZXM+MzIzMDwv
cGFnZXM+PG51bWJlcj4xMjwvbnVtYmVyPjxkYXRlcz48eWVhcj4yMDIyPC95ZWFyPjwvZGF0ZXM+
PG9yaWctcHViPlxcQUNUMDAxQ0wwNEZTMDdcQklPU0VDVVJJVFlEQVRBJFxFIExpYnJhcnlcQW5p
bWFsIENhdGFsb2d1ZVxKXEpvaG5zdG9uIGV0IGFsIDIwMjIgRU4yNTA3Ny5wZGY8L29yaWctcHVi
PjxsYWJlbD4yNTA3NzwvbGFiZWw+PHVybHM+PC91cmxzPjxjdXN0b20xPnN0dXJnZW9uX0JNPC9j
dXN0b20xPjxlbGVjdHJvbmljLXJlc291cmNlLW51bT5odHRwczovL2RvaS5vcmcvMTAuMzM5MC9h
bmkxMjIzMzIzMDwvZWxlY3Ryb25pYy1yZXNvdXJjZS1udW0+PC9yZWNvcmQ+PC9DaXRlPjwvRW5k
Tm90ZT4A
</w:fldData>
        </w:fldChar>
      </w:r>
      <w:r w:rsidR="00295283">
        <w:instrText xml:space="preserve"> ADDIN EN.CITE </w:instrText>
      </w:r>
      <w:r w:rsidR="00295283">
        <w:fldChar w:fldCharType="begin">
          <w:fldData xml:space="preserve">PEVuZE5vdGU+PENpdGU+PEF1dGhvcj5XYWxrZXI8L0F1dGhvcj48WWVhcj4yMDIyPC9ZZWFyPjxS
ZWNOdW0+NDY1NTU8L1JlY051bT48SURUZXh0PjI0OTM4PC9JRFRleHQ+PERpc3BsYXlUZXh0PihK
b2huc3RvbiBldCBhbC4gMjAyMjsgV2Fsa2VyIGV0IGFsLiAyMDIyKTwvRGlzcGxheVRleHQ+PHJl
Y29yZD48cmVjLW51bWJlcj40NjU1NTwvcmVjLW51bWJlcj48Zm9yZWlnbi1rZXlzPjxrZXkgYXBw
PSJFTiIgZGItaWQ9IjkwYXd3dDI1YmRwdHd0ZWUyNWRwcHg1and2ZGRwMnN0cjBzeiIgdGltZXN0
YW1wPSIxNjY1MzYxNTgxIiBndWlkPSJlMDhiZGUwYy05MjlhLTQ2MWItOTI5MC0zOTBhODY5MmMz
OWEiPjQ2NTU1PC9rZXk+PC9mb3JlaWduLWtleXM+PHJlZi10eXBlIG5hbWU9IkpvdXJuYWwgQXJ0
aWNsZXMiPjE3PC9yZWYtdHlwZT48Y29udHJpYnV0b3JzPjxhdXRob3JzPjxhdXRob3I+V2Fsa2Vy
LCBMLjwvYXV0aG9yPjxhdXRob3I+U3VicmFtYW5pYW0sIEsuPC9hdXRob3I+PGF1dGhvcj5WaWFk
YW5uYSwgUC5ILk8uPC9hdXRob3I+PGF1dGhvcj5WYW5uLCBKLkEuPC9hdXRob3I+PGF1dGhvcj5N
YXJjcXVlbnNraSwgUy48L2F1dGhvcj48YXV0aG9yPkdvZGFyZCwgRC48L2F1dGhvcj48YXV0aG9y
PktpZXJhbiwgRS5BLjwvYXV0aG9yPjxhdXRob3I+RnJhc2NhIEpyLiwgUy48L2F1dGhvcj48YXV0
aG9yPlBvcG92LCBWLkwuPC9hdXRob3I+PGF1dGhvcj5LZXJyLCBLLjwvYXV0aG9yPjxhdXRob3I+
RGF2aXNvbiwgQS5KLjwvYXV0aG9yPjxhdXRob3I+V2FsdHplaywgVC5CLjwvYXV0aG9yPjwvYXV0
aG9ycz48L2NvbnRyaWJ1dG9ycz48dGl0bGVzPjx0aXRsZT48c3R5bGUgZmFjZT0ibm9ybWFsIiBm
b250PSJkZWZhdWx0IiBzaXplPSIxMDAlIj5DaGFyYWN0ZXJpemF0aW9uIG9mIGFuIGFsbG9oZXJw
ZXN2aXJ1cyBmcm9tIHdpbGQgbGFrZSBzdHVyZ2VvbiA8L3N0eWxlPjxzdHlsZSBmYWNlPSJpdGFs
aWMiIGZvbnQ9ImRlZmF1bHQiIHNpemU9IjEwMCUiPkFjaXBlbnNlciBmdWx2ZXNjZW5zPC9zdHls
ZT48c3R5bGUgZmFjZT0ibm9ybWFsIiBmb250PSJkZWZhdWx0IiBzaXplPSIxMDAlIj4gaW4gV2lz
Y29uc2luIChVU0EpPC9zdHlsZT48L3RpdGxlPjxzZWNvbmRhcnktdGl0bGU+RGlzZWFzZXMgb2Yg
QXF1YXRpYyBPcmdhbmlzbXM8L3NlY29uZGFyeS10aXRsZT48L3RpdGxlcz48cGVyaW9kaWNhbD48
ZnVsbC10aXRsZT5EaXNlYXNlcyBvZiBBcXVhdGljIE9yZ2FuaXNtczwvZnVsbC10aXRsZT48L3Bl
cmlvZGljYWw+PHBhZ2VzPjgzLTk2PC9wYWdlcz48dm9sdW1lPjE0OTwvdm9sdW1lPjxrZXl3b3Jk
cz48a2V5d29yZD5BY2lwZW5zZXJpZCBoZXJwZXN2aXJ1cyAxPC9rZXl3b3JkPjxrZXl3b3JkPkxh
a2Ugc3R1cmdlb24gaGVycGVzdmlydXM8L2tleXdvcmQ+PGtleXdvcmQ+QWxsb2hlcnBlc3Zpcmlk
YWUgwrc8L2tleXdvcmQ+PGtleXdvcmQ+SHlwZXJwbGFzdGljIGRlcm1hdGl0aXM8L2tleXdvcmQ+
PGtleXdvcmQ+TGFrZSBzdHVyZ2Vvbjwva2V5d29yZD48a2V5d29yZD5QaHlsb2dlbmV0aWNzPC9r
ZXl3b3JkPjwva2V5d29yZHM+PGRhdGVzPjx5ZWFyPjIwMjI8L3llYXI+PC9kYXRlcz48b3JpZy1w
dWI+XFxBQ1QwMDFDTDA0RlMwN1xCSU9TRUNVUklUWURBVEEkXEUgTGlicmFyeVxBbmltYWwgQ2F0
YWxvZ3VlXFdcV2Fsa2VyIGV0IGFsIDIwMjIgRU4yNDkzOC5wZGY8L29yaWctcHViPjxsYWJlbD4y
NDkzODwvbGFiZWw+PHVybHM+PC91cmxzPjxjdXN0b20xPnN0dXJnZW9uX0JNPC9jdXN0b20xPjxl
bGVjdHJvbmljLXJlc291cmNlLW51bT5odHRwczovL3d3dy5pbnQtcmVzLmNvbS9hcnRpY2xlcy9k
YW9fb2EvZDE0OXAwODMucGRmPC9lbGVjdHJvbmljLXJlc291cmNlLW51bT48L3JlY29yZD48L0Np
dGU+PENpdGU+PEF1dGhvcj5Kb2huc3RvbjwvQXV0aG9yPjxZZWFyPjIwMjI8L1llYXI+PFJlY051
bT40Njc3NTwvUmVjTnVtPjxJRFRleHQ+MjUwNzc8L0lEVGV4dD48cmVjb3JkPjxyZWMtbnVtYmVy
PjQ2Nzc1PC9yZWMtbnVtYmVyPjxmb3JlaWduLWtleXM+PGtleSBhcHA9IkVOIiBkYi1pZD0iOTBh
d3d0MjViZHB0d3RlZTI1ZHBweDVqd3ZkZHAyc3RyMHN6IiB0aW1lc3RhbXA9IjE2Njk4NTY4NzEi
IGd1aWQ9IjBhYzNkMzFjLTZiNDQtNDAwYS1iMDZjLWZjZDhmNGYxMGNhNSI+NDY3NzU8L2tleT48
L2ZvcmVpZ24ta2V5cz48cmVmLXR5cGUgbmFtZT0iSm91cm5hbCBBcnRpY2xlcyI+MTc8L3JlZi10
eXBlPjxjb250cmlidXRvcnM+PGF1dGhvcnM+PGF1dGhvcj5Kb2huc3RvbiwgQS5FLjwvYXV0aG9y
PjxhdXRob3I+U2hhdmFsaWVyLCBNLkEuPC9hdXRob3I+PGF1dGhvcj5TY3JpYm5lciwgSy5ULjwv
YXV0aG9yPjxhdXRob3I+U290bywgRS48L2F1dGhvcj48YXV0aG9yPkdyaWZmaW4sIE0uSi48L2F1
dGhvcj48YXV0aG9yPldhbGRiaWVzZXIsIEcuQy48L2F1dGhvcj48YXV0aG9yPlJpY2hhcmRzb24s
IEIuTS48L2F1dGhvcj48YXV0aG9yPldpbnRlcnMsIEEuRC48L2F1dGhvcj48YXV0aG9yPll1biwg
Uy48L2F1dGhvcj48YXV0aG9yPkJha2VyLCBFLkEuPC9hdXRob3I+PGF1dGhvcj5MYXJzb24sIEQu
TC48L2F1dGhvcj48YXV0aG9yPktpdXBlbCwgTS48L2F1dGhvcj48YXV0aG9yPkxvY2gsIFQuUC48
L2F1dGhvcj48L2F1dGhvcnM+PC9jb250cmlidXRvcnM+PHRpdGxlcz48dGl0bGU+PHN0eWxlIGZh
Y2U9Im5vcm1hbCIgZm9udD0iZGVmYXVsdCIgc2l6ZT0iMTAwJSI+Rmlyc3QgSXNvbGF0aW9uIG9m
IGEgSGVycGVzdmlydXMgKEZhbWlseSA8L3N0eWxlPjxzdHlsZSBmYWNlPSJpdGFsaWMiIGZvbnQ9
ImRlZmF1bHQiIHNpemU9IjEwMCUiPkFsbG9oZXJwZXN2aXJpZGFlKTwvc3R5bGU+PHN0eWxlIGZh
Y2U9Im5vcm1hbCIgZm9udD0iZGVmYXVsdCIgc2l6ZT0iMTAwJSI+IGZyb20gR3JlYXQgTGFrZXMg
TGFrZSBTdHVyZ2VvbiAoPC9zdHlsZT48c3R5bGUgZmFjZT0iaXRhbGljIiBmb250PSJkZWZhdWx0
IiBzaXplPSIxMDAlIj5BY2lwZW5zZXIgZnVsdmVzY2Vuczwvc3R5bGU+PHN0eWxlIGZhY2U9Im5v
cm1hbCIgZm9udD0iZGVmYXVsdCIgc2l6ZT0iMTAwJSI+KTwvc3R5bGU+PC90aXRsZT48c2Vjb25k
YXJ5LXRpdGxlPkFuaW1hbHM8L3NlY29uZGFyeS10aXRsZT48L3RpdGxlcz48cGVyaW9kaWNhbD48
ZnVsbC10aXRsZT5BbmltYWxzPC9mdWxsLXRpdGxlPjwvcGVyaW9kaWNhbD48cGFnZXM+MzIzMDwv
cGFnZXM+PG51bWJlcj4xMjwvbnVtYmVyPjxkYXRlcz48eWVhcj4yMDIyPC95ZWFyPjwvZGF0ZXM+
PG9yaWctcHViPlxcQUNUMDAxQ0wwNEZTMDdcQklPU0VDVVJJVFlEQVRBJFxFIExpYnJhcnlcQW5p
bWFsIENhdGFsb2d1ZVxKXEpvaG5zdG9uIGV0IGFsIDIwMjIgRU4yNTA3Ny5wZGY8L29yaWctcHVi
PjxsYWJlbD4yNTA3NzwvbGFiZWw+PHVybHM+PC91cmxzPjxjdXN0b20xPnN0dXJnZW9uX0JNPC9j
dXN0b20xPjxlbGVjdHJvbmljLXJlc291cmNlLW51bT5odHRwczovL2RvaS5vcmcvMTAuMzM5MC9h
bmkxMjIzMzIzMDwvZWxlY3Ryb25pYy1yZXNvdXJjZS1udW0+PC9yZWNvcmQ+PC9DaXRlPjwvRW5k
Tm90ZT4A
</w:fldData>
        </w:fldChar>
      </w:r>
      <w:r w:rsidR="00295283">
        <w:instrText xml:space="preserve"> ADDIN EN.CITE.DATA </w:instrText>
      </w:r>
      <w:r w:rsidR="00295283">
        <w:fldChar w:fldCharType="end"/>
      </w:r>
      <w:r w:rsidR="00295283">
        <w:fldChar w:fldCharType="separate"/>
      </w:r>
      <w:r w:rsidR="00295283">
        <w:rPr>
          <w:noProof/>
        </w:rPr>
        <w:t>(Johnston et al. 2022; Walker et al. 2022)</w:t>
      </w:r>
      <w:r w:rsidR="00295283">
        <w:fldChar w:fldCharType="end"/>
      </w:r>
      <w:r>
        <w:t>.</w:t>
      </w:r>
    </w:p>
    <w:p w14:paraId="1FB44DB6" w14:textId="77777777" w:rsidR="00E73410" w:rsidRPr="00200122" w:rsidRDefault="00E73410" w:rsidP="00E73410">
      <w:pPr>
        <w:pStyle w:val="Heading5"/>
      </w:pPr>
      <w:r w:rsidRPr="00E73410">
        <w:t>Prevalence</w:t>
      </w:r>
    </w:p>
    <w:p w14:paraId="473E1E15" w14:textId="77777777" w:rsidR="007B4D72" w:rsidRDefault="007B4D72" w:rsidP="007B4D72">
      <w:r>
        <w:t xml:space="preserve">No </w:t>
      </w:r>
      <w:r w:rsidRPr="00200122">
        <w:t xml:space="preserve">reports of </w:t>
      </w:r>
      <w:r>
        <w:t xml:space="preserve">AciHV1 </w:t>
      </w:r>
      <w:r w:rsidRPr="00200122">
        <w:t xml:space="preserve">prevalence in wild </w:t>
      </w:r>
      <w:r>
        <w:t>or farmed sturgeon were found.</w:t>
      </w:r>
    </w:p>
    <w:p w14:paraId="3C0381B8" w14:textId="49D0FEEA" w:rsidR="004C2D54" w:rsidRDefault="00E73410" w:rsidP="00E73410">
      <w:r>
        <w:t>AciHV2 was detected in 93% (</w:t>
      </w:r>
      <w:r w:rsidR="005C3EDF">
        <w:t>n=</w:t>
      </w:r>
      <w:r>
        <w:t xml:space="preserve">56) of </w:t>
      </w:r>
      <w:r w:rsidRPr="00E459FF">
        <w:rPr>
          <w:i/>
          <w:iCs/>
        </w:rPr>
        <w:t>A</w:t>
      </w:r>
      <w:r>
        <w:rPr>
          <w:i/>
          <w:iCs/>
        </w:rPr>
        <w:t>. </w:t>
      </w:r>
      <w:r w:rsidRPr="00E459FF">
        <w:rPr>
          <w:i/>
          <w:iCs/>
        </w:rPr>
        <w:t>transmontanus</w:t>
      </w:r>
      <w:r>
        <w:rPr>
          <w:i/>
          <w:iCs/>
        </w:rPr>
        <w:t xml:space="preserve"> </w:t>
      </w:r>
      <w:r>
        <w:t xml:space="preserve">grow out tanks from 3 farms in California, USA during a study conducted between 1997–1998 </w:t>
      </w:r>
      <w:r w:rsidR="00295283">
        <w:fldChar w:fldCharType="begin"/>
      </w:r>
      <w:r w:rsidR="00295283">
        <w:instrText xml:space="preserve"> ADDIN EN.CITE &lt;EndNote&gt;&lt;Cite&gt;&lt;Author&gt;Georgiadis&lt;/Author&gt;&lt;Year&gt;2000&lt;/Year&gt;&lt;RecNum&gt;7537&lt;/RecNum&gt;&lt;IDText&gt;18231&lt;/IDText&gt;&lt;DisplayText&gt;(Georgiadis et al. 2000)&lt;/DisplayText&gt;&lt;record&gt;&lt;rec-number&gt;7537&lt;/rec-number&gt;&lt;foreign-keys&gt;&lt;key app="EN" db-id="90awwt25bdptwtee25dppx5jwvddp2str0sz" timestamp="1652397209" guid="39051947-aa77-45d6-9a31-1827277354d3"&gt;7537&lt;/key&gt;&lt;/foreign-keys&gt;&lt;ref-type name="Journal Articles"&gt;17&lt;/ref-type&gt;&lt;contributors&gt;&lt;authors&gt;&lt;author&gt;Georgiadis, M.P.&lt;/author&gt;&lt;author&gt;Hedrick, R.P.&lt;/author&gt;&lt;author&gt;Johnson, W.O.&lt;/author&gt;&lt;author&gt;Yun, S.&lt;/author&gt;&lt;author&gt;Gardner, I.A.&lt;/author&gt;&lt;/authors&gt;&lt;/contributors&gt;&lt;titles&gt;&lt;title&gt;Risk factors for outbreaks of disease attributable to white sturgeon iridovirus and white sturgeon herpesvirus-2 at a commercial sturgeon farm&lt;/title&gt;&lt;secondary-title&gt;American Journal of Veterinary Research&lt;/secondary-title&gt;&lt;/titles&gt;&lt;periodical&gt;&lt;full-title&gt;American Journal of Veterinary Research&lt;/full-title&gt;&lt;/periodical&gt;&lt;pages&gt;1232-40&lt;/pages&gt;&lt;volume&gt;61&lt;/volume&gt;&lt;number&gt;10&lt;/number&gt;&lt;keywords&gt;&lt;keyword&gt;Animals&lt;/keyword&gt;&lt;keyword&gt;Aquaculture&lt;/keyword&gt;&lt;keyword&gt;Cohort Studies&lt;/keyword&gt;&lt;keyword&gt;DNA Virus Infections/epidemiology/*veterinary&lt;/keyword&gt;&lt;keyword&gt;Disease Outbreaks/*veterinary&lt;/keyword&gt;&lt;keyword&gt;Fish Diseases/epidemiology/*virology&lt;/keyword&gt;&lt;keyword&gt;Fishes&lt;/keyword&gt;&lt;keyword&gt;*Herpesviridae&lt;/keyword&gt;&lt;keyword&gt;Herpesviridae Infections/epidemiology/*veterinary&lt;/keyword&gt;&lt;keyword&gt;*Iridovirus&lt;/keyword&gt;&lt;keyword&gt;Prospective Studies&lt;/keyword&gt;&lt;keyword&gt;Risk Factors&lt;/keyword&gt;&lt;/keywords&gt;&lt;dates&gt;&lt;year&gt;2000&lt;/year&gt;&lt;/dates&gt;&lt;orig-pub&gt;\\ACT001CL04FS07\BIOSECURITYDATA$\E Library\Animal Catalogue\G\Georgiadis et al 2000 EN18231.pdf&lt;/orig-pub&gt;&lt;label&gt;18231&lt;/label&gt;&lt;urls&gt;&lt;/urls&gt;&lt;custom1&gt;KG&lt;/custom1&gt;&lt;electronic-resource-num&gt;http://avmajournals.avma.org/doi/pdfplus/10.2460/ajvr.2000.61.1232&lt;/electronic-resource-num&gt;&lt;/record&gt;&lt;/Cite&gt;&lt;/EndNote&gt;</w:instrText>
      </w:r>
      <w:r w:rsidR="00295283">
        <w:fldChar w:fldCharType="separate"/>
      </w:r>
      <w:r w:rsidR="00295283">
        <w:rPr>
          <w:noProof/>
        </w:rPr>
        <w:t>(Georgiadis et al. 2000)</w:t>
      </w:r>
      <w:r w:rsidR="00295283">
        <w:fldChar w:fldCharType="end"/>
      </w:r>
      <w:r>
        <w:t>.</w:t>
      </w:r>
    </w:p>
    <w:p w14:paraId="6315F4C4" w14:textId="510ACC70" w:rsidR="00E73410" w:rsidRDefault="00E73410" w:rsidP="00E73410">
      <w:r>
        <w:t>LSHV-1 was detected at a prevalence of 92% (</w:t>
      </w:r>
      <w:r w:rsidR="005C3EDF">
        <w:t>n=</w:t>
      </w:r>
      <w:r>
        <w:t xml:space="preserve">42) in skin lesion samples collected from 49 wild </w:t>
      </w:r>
      <w:r w:rsidRPr="00B74217">
        <w:rPr>
          <w:rStyle w:val="Emphasis"/>
        </w:rPr>
        <w:t>A. fulvescens</w:t>
      </w:r>
      <w:r>
        <w:t xml:space="preserve"> captured in 2017−2021 across 4 rivers in Wisconsin, USA </w:t>
      </w:r>
      <w:r w:rsidR="00295283">
        <w:fldChar w:fldCharType="begin"/>
      </w:r>
      <w:r w:rsidR="00295283">
        <w:instrText xml:space="preserve"> ADDIN EN.CITE &lt;EndNote&gt;&lt;Cite&gt;&lt;Author&gt;Walker&lt;/Author&gt;&lt;Year&gt;2022&lt;/Year&gt;&lt;RecNum&gt;46555&lt;/RecNum&gt;&lt;IDText&gt;24938&lt;/IDText&gt;&lt;DisplayText&gt;(Walker et al. 2022)&lt;/DisplayText&gt;&lt;record&gt;&lt;rec-number&gt;46555&lt;/rec-number&gt;&lt;foreign-keys&gt;&lt;key app="EN" db-id="90awwt25bdptwtee25dppx5jwvddp2str0sz" timestamp="1665361581" guid="e08bde0c-929a-461b-9290-390a8692c39a"&gt;46555&lt;/key&gt;&lt;/foreign-keys&gt;&lt;ref-type name="Journal Articles"&gt;17&lt;/ref-type&gt;&lt;contributors&gt;&lt;authors&gt;&lt;author&gt;Walker, L.&lt;/author&gt;&lt;author&gt;Subramaniam, K.&lt;/author&gt;&lt;author&gt;Viadanna, P.H.O.&lt;/author&gt;&lt;author&gt;Vann, J.A.&lt;/author&gt;&lt;author&gt;Marcquenski, S.&lt;/author&gt;&lt;author&gt;Godard, D.&lt;/author&gt;&lt;author&gt;Kieran, E.A.&lt;/author&gt;&lt;author&gt;Frasca Jr., S.&lt;/author&gt;&lt;author&gt;Popov, V.L.&lt;/author&gt;&lt;author&gt;Kerr, K.&lt;/author&gt;&lt;author&gt;Davison, A.J.&lt;/author&gt;&lt;author&gt;Waltzek, T.B.&lt;/author&gt;&lt;/authors&gt;&lt;/contributors&gt;&lt;titles&gt;&lt;title&gt;&lt;style face="normal" font="default" size="100%"&gt;Characterization of an alloherpesvirus from wild lake sturgeon &lt;/style&gt;&lt;style face="italic" font="default" size="100%"&gt;Acipenser fulvescens&lt;/style&gt;&lt;style face="normal" font="default" size="100%"&gt; in Wisconsin (USA)&lt;/style&gt;&lt;/title&gt;&lt;secondary-title&gt;Diseases of Aquatic Organisms&lt;/secondary-title&gt;&lt;/titles&gt;&lt;periodical&gt;&lt;full-title&gt;Diseases of Aquatic Organisms&lt;/full-title&gt;&lt;/periodical&gt;&lt;pages&gt;83-96&lt;/pages&gt;&lt;volume&gt;149&lt;/volume&gt;&lt;keywords&gt;&lt;keyword&gt;Acipenserid herpesvirus 1&lt;/keyword&gt;&lt;keyword&gt;Lake sturgeon herpesvirus&lt;/keyword&gt;&lt;keyword&gt;Alloherpesviridae ·&lt;/keyword&gt;&lt;keyword&gt;Hyperplastic dermatitis&lt;/keyword&gt;&lt;keyword&gt;Lake sturgeon&lt;/keyword&gt;&lt;keyword&gt;Phylogenetics&lt;/keyword&gt;&lt;/keywords&gt;&lt;dates&gt;&lt;year&gt;2022&lt;/year&gt;&lt;/dates&gt;&lt;orig-pub&gt;\\ACT001CL04FS07\BIOSECURITYDATA$\E Library\Animal Catalogue\W\Walker et al 2022 EN24938.pdf&lt;/orig-pub&gt;&lt;label&gt;24938&lt;/label&gt;&lt;urls&gt;&lt;/urls&gt;&lt;custom1&gt;sturgeon_BM&lt;/custom1&gt;&lt;electronic-resource-num&gt;https://www.int-res.com/articles/dao_oa/d149p083.pdf&lt;/electronic-resource-num&gt;&lt;/record&gt;&lt;/Cite&gt;&lt;/EndNote&gt;</w:instrText>
      </w:r>
      <w:r w:rsidR="00295283">
        <w:fldChar w:fldCharType="separate"/>
      </w:r>
      <w:r w:rsidR="00295283">
        <w:rPr>
          <w:noProof/>
        </w:rPr>
        <w:t>(Walker et al. 2022)</w:t>
      </w:r>
      <w:r w:rsidR="00295283">
        <w:fldChar w:fldCharType="end"/>
      </w:r>
      <w:r>
        <w:t xml:space="preserve">. In 2019, LSHV-2 was reported in skin lesions sampled from wild adult </w:t>
      </w:r>
      <w:r w:rsidRPr="0037635C">
        <w:rPr>
          <w:rStyle w:val="Emphasis"/>
        </w:rPr>
        <w:t>A. fulvescens</w:t>
      </w:r>
      <w:r>
        <w:t xml:space="preserve"> from the Lake Huron and Lake Erie watersheds of the Great Lakes basin at a prevalence of 50% (</w:t>
      </w:r>
      <w:r w:rsidR="005C3EDF">
        <w:t>n=</w:t>
      </w:r>
      <w:r>
        <w:t>8) and 100% (</w:t>
      </w:r>
      <w:r w:rsidR="005C3EDF">
        <w:t>n=</w:t>
      </w:r>
      <w:r>
        <w:t xml:space="preserve">1), respectively </w:t>
      </w:r>
      <w:r w:rsidR="00295283">
        <w:fldChar w:fldCharType="begin"/>
      </w:r>
      <w:r w:rsidR="00295283">
        <w:instrText xml:space="preserve"> ADDIN EN.CITE &lt;EndNote&gt;&lt;Cite&gt;&lt;Author&gt;Johnston&lt;/Author&gt;&lt;Year&gt;2022&lt;/Year&gt;&lt;RecNum&gt;46775&lt;/RecNum&gt;&lt;IDText&gt;25077&lt;/IDText&gt;&lt;DisplayText&gt;(Johnston et al. 2022)&lt;/DisplayText&gt;&lt;record&gt;&lt;rec-number&gt;46775&lt;/rec-number&gt;&lt;foreign-keys&gt;&lt;key app="EN" db-id="90awwt25bdptwtee25dppx5jwvddp2str0sz" timestamp="1669856871" guid="0ac3d31c-6b44-400a-b06c-fcd8f4f10ca5"&gt;46775&lt;/key&gt;&lt;/foreign-keys&gt;&lt;ref-type name="Journal Articles"&gt;17&lt;/ref-type&gt;&lt;contributors&gt;&lt;authors&gt;&lt;author&gt;Johnston, A.E.&lt;/author&gt;&lt;author&gt;Shavalier, M.A.&lt;/author&gt;&lt;author&gt;Scribner, K.T.&lt;/author&gt;&lt;author&gt;Soto, E.&lt;/author&gt;&lt;author&gt;Griffin, M.J.&lt;/author&gt;&lt;author&gt;Waldbieser, G.C.&lt;/author&gt;&lt;author&gt;Richardson, B.M.&lt;/author&gt;&lt;author&gt;Winters, A.D.&lt;/author&gt;&lt;author&gt;Yun, S.&lt;/author&gt;&lt;author&gt;Baker, E.A.&lt;/author&gt;&lt;author&gt;Larson, D.L.&lt;/author&gt;&lt;author&gt;Kiupel, M.&lt;/author&gt;&lt;author&gt;Loch, T.P.&lt;/author&gt;&lt;/authors&gt;&lt;/contributors&gt;&lt;titles&gt;&lt;title&gt;&lt;style face="normal" font="default" size="100%"&gt;First Isolation of a Herpesvirus (Family &lt;/style&gt;&lt;style face="italic" font="default" size="100%"&gt;Alloherpesviridae)&lt;/style&gt;&lt;style face="normal" font="default" size="100%"&gt; from Great Lakes Lake Sturgeon (&lt;/style&gt;&lt;style face="italic" font="default" size="100%"&gt;Acipenser fulvescens&lt;/style&gt;&lt;style face="normal" font="default" size="100%"&gt;)&lt;/style&gt;&lt;/title&gt;&lt;secondary-title&gt;Animals&lt;/secondary-title&gt;&lt;/titles&gt;&lt;periodical&gt;&lt;full-title&gt;Animals&lt;/full-title&gt;&lt;/periodical&gt;&lt;pages&gt;3230&lt;/pages&gt;&lt;number&gt;12&lt;/number&gt;&lt;dates&gt;&lt;year&gt;2022&lt;/year&gt;&lt;/dates&gt;&lt;orig-pub&gt;\\ACT001CL04FS07\BIOSECURITYDATA$\E Library\Animal Catalogue\J\Johnston et al 2022 EN25077.pdf&lt;/orig-pub&gt;&lt;label&gt;25077&lt;/label&gt;&lt;urls&gt;&lt;/urls&gt;&lt;custom1&gt;sturgeon_BM&lt;/custom1&gt;&lt;electronic-resource-num&gt;https://doi.org/10.3390/ani12233230&lt;/electronic-resource-num&gt;&lt;/record&gt;&lt;/Cite&gt;&lt;/EndNote&gt;</w:instrText>
      </w:r>
      <w:r w:rsidR="00295283">
        <w:fldChar w:fldCharType="separate"/>
      </w:r>
      <w:r w:rsidR="00295283">
        <w:rPr>
          <w:noProof/>
        </w:rPr>
        <w:t>(Johnston et al. 2022)</w:t>
      </w:r>
      <w:r w:rsidR="00295283">
        <w:fldChar w:fldCharType="end"/>
      </w:r>
      <w:r>
        <w:t xml:space="preserve">. A follow-up survey of LSHV-2 in wild </w:t>
      </w:r>
      <w:r w:rsidRPr="0037635C">
        <w:rPr>
          <w:rStyle w:val="Emphasis"/>
        </w:rPr>
        <w:t>A. fulvescens</w:t>
      </w:r>
      <w:r>
        <w:t xml:space="preserve"> from the Lake Huron watershed in 2020 reported the virus at a prevalence of 50% (</w:t>
      </w:r>
      <w:r w:rsidR="005C3EDF">
        <w:t>n=</w:t>
      </w:r>
      <w:r>
        <w:t xml:space="preserve">12) </w:t>
      </w:r>
      <w:r w:rsidR="00295283">
        <w:fldChar w:fldCharType="begin"/>
      </w:r>
      <w:r w:rsidR="00295283">
        <w:instrText xml:space="preserve"> ADDIN EN.CITE &lt;EndNote&gt;&lt;Cite&gt;&lt;Author&gt;Johnston&lt;/Author&gt;&lt;Year&gt;2022&lt;/Year&gt;&lt;RecNum&gt;46775&lt;/RecNum&gt;&lt;IDText&gt;25077&lt;/IDText&gt;&lt;DisplayText&gt;(Johnston et al. 2022)&lt;/DisplayText&gt;&lt;record&gt;&lt;rec-number&gt;46775&lt;/rec-number&gt;&lt;foreign-keys&gt;&lt;key app="EN" db-id="90awwt25bdptwtee25dppx5jwvddp2str0sz" timestamp="1669856871" guid="0ac3d31c-6b44-400a-b06c-fcd8f4f10ca5"&gt;46775&lt;/key&gt;&lt;/foreign-keys&gt;&lt;ref-type name="Journal Articles"&gt;17&lt;/ref-type&gt;&lt;contributors&gt;&lt;authors&gt;&lt;author&gt;Johnston, A.E.&lt;/author&gt;&lt;author&gt;Shavalier, M.A.&lt;/author&gt;&lt;author&gt;Scribner, K.T.&lt;/author&gt;&lt;author&gt;Soto, E.&lt;/author&gt;&lt;author&gt;Griffin, M.J.&lt;/author&gt;&lt;author&gt;Waldbieser, G.C.&lt;/author&gt;&lt;author&gt;Richardson, B.M.&lt;/author&gt;&lt;author&gt;Winters, A.D.&lt;/author&gt;&lt;author&gt;Yun, S.&lt;/author&gt;&lt;author&gt;Baker, E.A.&lt;/author&gt;&lt;author&gt;Larson, D.L.&lt;/author&gt;&lt;author&gt;Kiupel, M.&lt;/author&gt;&lt;author&gt;Loch, T.P.&lt;/author&gt;&lt;/authors&gt;&lt;/contributors&gt;&lt;titles&gt;&lt;title&gt;&lt;style face="normal" font="default" size="100%"&gt;First Isolation of a Herpesvirus (Family &lt;/style&gt;&lt;style face="italic" font="default" size="100%"&gt;Alloherpesviridae)&lt;/style&gt;&lt;style face="normal" font="default" size="100%"&gt; from Great Lakes Lake Sturgeon (&lt;/style&gt;&lt;style face="italic" font="default" size="100%"&gt;Acipenser fulvescens&lt;/style&gt;&lt;style face="normal" font="default" size="100%"&gt;)&lt;/style&gt;&lt;/title&gt;&lt;secondary-title&gt;Animals&lt;/secondary-title&gt;&lt;/titles&gt;&lt;periodical&gt;&lt;full-title&gt;Animals&lt;/full-title&gt;&lt;/periodical&gt;&lt;pages&gt;3230&lt;/pages&gt;&lt;number&gt;12&lt;/number&gt;&lt;dates&gt;&lt;year&gt;2022&lt;/year&gt;&lt;/dates&gt;&lt;orig-pub&gt;\\ACT001CL04FS07\BIOSECURITYDATA$\E Library\Animal Catalogue\J\Johnston et al 2022 EN25077.pdf&lt;/orig-pub&gt;&lt;label&gt;25077&lt;/label&gt;&lt;urls&gt;&lt;/urls&gt;&lt;custom1&gt;sturgeon_BM&lt;/custom1&gt;&lt;electronic-resource-num&gt;https://doi.org/10.3390/ani12233230&lt;/electronic-resource-num&gt;&lt;/record&gt;&lt;/Cite&gt;&lt;/EndNote&gt;</w:instrText>
      </w:r>
      <w:r w:rsidR="00295283">
        <w:fldChar w:fldCharType="separate"/>
      </w:r>
      <w:r w:rsidR="00295283">
        <w:rPr>
          <w:noProof/>
        </w:rPr>
        <w:t>(Johnston et al. 2022)</w:t>
      </w:r>
      <w:r w:rsidR="00295283">
        <w:fldChar w:fldCharType="end"/>
      </w:r>
      <w:r>
        <w:t>.</w:t>
      </w:r>
    </w:p>
    <w:p w14:paraId="4B8C3D0C" w14:textId="77777777" w:rsidR="00E73410" w:rsidRDefault="00E73410" w:rsidP="00E73410">
      <w:pPr>
        <w:pStyle w:val="Heading5"/>
      </w:pPr>
      <w:r w:rsidRPr="00E73410">
        <w:t>Mortalities</w:t>
      </w:r>
    </w:p>
    <w:p w14:paraId="5E0ECE73" w14:textId="684B437C" w:rsidR="00E73410" w:rsidRDefault="00E73410" w:rsidP="00E73410">
      <w:r>
        <w:t xml:space="preserve">AciHV1 and AciHV2 have been reported to cause up to 50% mortality in young sturgeon (less than 6 months of age) </w:t>
      </w:r>
      <w:r w:rsidR="00295283">
        <w:fldChar w:fldCharType="begin"/>
      </w:r>
      <w:r w:rsidR="00295283">
        <w:instrText xml:space="preserve"> ADDIN EN.CITE &lt;EndNote&gt;&lt;Cite&gt;&lt;Author&gt;Goodwin&lt;/Author&gt;&lt;Year&gt;2012&lt;/Year&gt;&lt;RecNum&gt;22698&lt;/RecNum&gt;&lt;IDText&gt;23072&lt;/IDText&gt;&lt;DisplayText&gt;(Goodwin 2012)&lt;/DisplayText&gt;&lt;record&gt;&lt;rec-number&gt;22698&lt;/rec-number&gt;&lt;foreign-keys&gt;&lt;key app="EN" db-id="90awwt25bdptwtee25dppx5jwvddp2str0sz" timestamp="1652398963" guid="f4500e53-9241-4b74-bd8d-27d2208b86b4"&gt;22698&lt;/key&gt;&lt;/foreign-keys&gt;&lt;ref-type name="Electronic Publication"&gt;44&lt;/ref-type&gt;&lt;contributors&gt;&lt;authors&gt;&lt;author&gt;Goodwin, A.E.&lt;/author&gt;&lt;/authors&gt;&lt;/contributors&gt;&lt;titles&gt;&lt;title&gt;Herpesviruses in fish&lt;/title&gt;&lt;secondary-title&gt;Southern Regional Aquaculture Centre.&lt;/secondary-title&gt;&lt;/titles&gt;&lt;pages&gt;1-8&lt;/pages&gt;&lt;volume&gt;SRAC Publication No. 4710&lt;/volume&gt;&lt;dates&gt;&lt;year&gt;2012&lt;/year&gt;&lt;pub-dates&gt;&lt;date&gt;14 December 2021&lt;/date&gt;&lt;/pub-dates&gt;&lt;/dates&gt;&lt;pub-location&gt;USA&lt;/pub-location&gt;&lt;publisher&gt;Southern Regional Aquaculture Center (SRAC) and USDA National Institute of Food and Agriculture&lt;/publisher&gt;&lt;orig-pub&gt;\\ACT001CL04FS07\BIOSECURITYDATA$\E Library\Animal Catalogue\G\Goodwin 2012 EN23072.pdf&lt;/orig-pub&gt;&lt;label&gt;23072&lt;/label&gt;&lt;urls&gt;&lt;/urls&gt;&lt;custom1&gt;Sturgeon_YGC&lt;/custom1&gt;&lt;electronic-resource-num&gt;http://fisheries.tamu.edu/files/2013/09/SRAC-Publication-No.-4710-Herpesviruses-in-Fish.pdf&lt;/electronic-resource-num&gt;&lt;/record&gt;&lt;/Cite&gt;&lt;/EndNote&gt;</w:instrText>
      </w:r>
      <w:r w:rsidR="00295283">
        <w:fldChar w:fldCharType="separate"/>
      </w:r>
      <w:r w:rsidR="00295283">
        <w:rPr>
          <w:noProof/>
        </w:rPr>
        <w:t>(Goodwin 2012)</w:t>
      </w:r>
      <w:r w:rsidR="00295283">
        <w:fldChar w:fldCharType="end"/>
      </w:r>
      <w:r>
        <w:t xml:space="preserve">. AciHV1 infection in farmed </w:t>
      </w:r>
      <w:r w:rsidRPr="00E459FF">
        <w:rPr>
          <w:i/>
          <w:iCs/>
        </w:rPr>
        <w:t>A</w:t>
      </w:r>
      <w:r>
        <w:rPr>
          <w:i/>
          <w:iCs/>
        </w:rPr>
        <w:t>. </w:t>
      </w:r>
      <w:r w:rsidRPr="00E459FF">
        <w:rPr>
          <w:i/>
          <w:iCs/>
        </w:rPr>
        <w:t>transmontanus</w:t>
      </w:r>
      <w:r>
        <w:rPr>
          <w:i/>
          <w:iCs/>
        </w:rPr>
        <w:t xml:space="preserve"> </w:t>
      </w:r>
      <w:r>
        <w:t xml:space="preserve">in California, USA caused up to 50% mortalities </w:t>
      </w:r>
      <w:r w:rsidR="00295283">
        <w:fldChar w:fldCharType="begin"/>
      </w:r>
      <w:r w:rsidR="00295283">
        <w:instrText xml:space="preserve"> ADDIN EN.CITE &lt;EndNote&gt;&lt;Cite&gt;&lt;Author&gt;Hedrick&lt;/Author&gt;&lt;Year&gt;1991&lt;/Year&gt;&lt;RecNum&gt;22702&lt;/RecNum&gt;&lt;IDText&gt;23074&lt;/IDText&gt;&lt;DisplayText&gt;(Hedrick et al. 1991a)&lt;/DisplayText&gt;&lt;record&gt;&lt;rec-number&gt;22702&lt;/rec-number&gt;&lt;foreign-keys&gt;&lt;key app="EN" db-id="90awwt25bdptwtee25dppx5jwvddp2str0sz" timestamp="1652398963" guid="40dd4b99-11ae-49cc-a80c-715ba64fce63"&gt;22702&lt;/key&gt;&lt;/foreign-keys&gt;&lt;ref-type name="Journal Articles"&gt;17&lt;/ref-type&gt;&lt;contributors&gt;&lt;authors&gt;&lt;author&gt;Hedrick, R. P.&lt;/author&gt;&lt;author&gt;McDowell, T.&lt;/author&gt;&lt;author&gt;Groff, J. M.&lt;/author&gt;&lt;author&gt;Yun, S.&lt;/author&gt;&lt;author&gt;Wingfield, W. H.&lt;/author&gt;&lt;/authors&gt;&lt;/contributors&gt;&lt;titles&gt;&lt;title&gt;&lt;style face="normal" font="default" size="100%"&gt;Isolation of an epitheliotropic herpesvirus from white sturgeon &lt;/style&gt;&lt;style face="italic" font="default" size="100%"&gt;Acipenser transmontanus&lt;/style&gt;&lt;/title&gt;&lt;secondary-title&gt;Diseases of Aquatic Organisms&lt;/secondary-title&gt;&lt;/titles&gt;&lt;periodical&gt;&lt;full-title&gt;Diseases of Aquatic Organisms&lt;/full-title&gt;&lt;/periodical&gt;&lt;pages&gt;49-56&lt;/pages&gt;&lt;volume&gt;11&lt;/volume&gt;&lt;dates&gt;&lt;year&gt;1991&lt;/year&gt;&lt;/dates&gt;&lt;orig-pub&gt;\\ACT001CL04FS07\BIOSECURITYDATA$\E Library\Animal Catalogue\H\Hedrick et al 1991 EN23074.pdf&lt;/orig-pub&gt;&lt;label&gt;23074&lt;/label&gt;&lt;urls&gt;&lt;/urls&gt;&lt;custom1&gt;Sturgeon_YGC&lt;/custom1&gt;&lt;electronic-resource-num&gt;https://doi.org/10.3354/dao011049&lt;/electronic-resource-num&gt;&lt;/record&gt;&lt;/Cite&gt;&lt;/EndNote&gt;</w:instrText>
      </w:r>
      <w:r w:rsidR="00295283">
        <w:fldChar w:fldCharType="separate"/>
      </w:r>
      <w:r w:rsidR="00295283">
        <w:rPr>
          <w:noProof/>
        </w:rPr>
        <w:t>(Hedrick et al. 1991a)</w:t>
      </w:r>
      <w:r w:rsidR="00295283">
        <w:fldChar w:fldCharType="end"/>
      </w:r>
      <w:r>
        <w:t xml:space="preserve">. In 2006, </w:t>
      </w:r>
      <w:r w:rsidR="007B4D72">
        <w:t xml:space="preserve">an AciHV2 </w:t>
      </w:r>
      <w:r>
        <w:t xml:space="preserve">outbreak occurred in a hatchery in Tver Province, the Russian Federation, that resulted in mass mortality (up to 100%) of fry and fingerlings among several sturgeon species, particularly in </w:t>
      </w:r>
      <w:r w:rsidRPr="00E95A98">
        <w:rPr>
          <w:rStyle w:val="Emphasis"/>
        </w:rPr>
        <w:t>A. baerii</w:t>
      </w:r>
      <w:r>
        <w:t xml:space="preserve"> </w:t>
      </w:r>
      <w:r w:rsidR="00295283">
        <w:fldChar w:fldCharType="begin"/>
      </w:r>
      <w:r w:rsidR="00295283">
        <w:instrText xml:space="preserve"> ADDIN EN.CITE &lt;EndNote&gt;&lt;Cite&gt;&lt;Author&gt;Doszpoly&lt;/Author&gt;&lt;Year&gt;2010&lt;/Year&gt;&lt;RecNum&gt;15428&lt;/RecNum&gt;&lt;IDText&gt;17666&lt;/IDText&gt;&lt;DisplayText&gt;(Doszpoly &amp;amp; Shchelkunov 2010)&lt;/DisplayText&gt;&lt;record&gt;&lt;rec-number&gt;15428&lt;/rec-number&gt;&lt;foreign-keys&gt;&lt;key app="EN" db-id="90awwt25bdptwtee25dppx5jwvddp2str0sz" timestamp="1652397976" guid="12077d4d-9f3d-4ce4-863e-72b7cf7c1985"&gt;15428&lt;/key&gt;&lt;/foreign-keys&gt;&lt;ref-type name="Journal Articles"&gt;17&lt;/ref-type&gt;&lt;contributors&gt;&lt;authors&gt;&lt;author&gt;Doszpoly, A.&lt;/author&gt;&lt;author&gt;Shchelkunov, I.S.&lt;/author&gt;&lt;/authors&gt;&lt;/contributors&gt;&lt;titles&gt;&lt;title&gt;Partial genome analysis of Siberian sturgeon alloherpesvirus suggests its close relation to AciHV-2 — Short communication&lt;/title&gt;&lt;secondary-title&gt;Acta Veterinaria Hungarica&lt;/secondary-title&gt;&lt;/titles&gt;&lt;periodical&gt;&lt;full-title&gt;Acta Veterinaria Hungarica&lt;/full-title&gt;&lt;/periodical&gt;&lt;pages&gt;269-274&lt;/pages&gt;&lt;volume&gt;58&lt;/volume&gt;&lt;number&gt;2&lt;/number&gt;&lt;keywords&gt;&lt;keyword&gt;Acipenserid herpesvirus&lt;/keyword&gt;&lt;keyword&gt;Siberian sturgeon&lt;/keyword&gt;&lt;keyword&gt;PCR&lt;/keyword&gt;&lt;/keywords&gt;&lt;dates&gt;&lt;year&gt;2010&lt;/year&gt;&lt;/dates&gt;&lt;orig-pub&gt;\\ACT001CL04FS07\BIOSECURITYDATA$\E Library\Animal Catalogue\D\Doszpoly and Shchelkunov 2010 EN17666.pdf&lt;/orig-pub&gt;&lt;label&gt;17666&lt;/label&gt;&lt;urls&gt;&lt;/urls&gt;&lt;custom1&gt;aquatics gm&lt;/custom1&gt;&lt;electronic-resource-num&gt;http://dx.doi.org/10.1556/AVet.58.2010.2.13&lt;/electronic-resource-num&gt;&lt;/record&gt;&lt;/Cite&gt;&lt;/EndNote&gt;</w:instrText>
      </w:r>
      <w:r w:rsidR="00295283">
        <w:fldChar w:fldCharType="separate"/>
      </w:r>
      <w:r w:rsidR="00295283">
        <w:rPr>
          <w:noProof/>
        </w:rPr>
        <w:t>(Doszpoly &amp; Shchelkunov 2010)</w:t>
      </w:r>
      <w:r w:rsidR="00295283">
        <w:fldChar w:fldCharType="end"/>
      </w:r>
      <w:r>
        <w:t xml:space="preserve">. Experimental infections of sturgeon with AciHV2 induced mortalities of 40–100% </w:t>
      </w:r>
      <w:r w:rsidR="00295283">
        <w:fldChar w:fldCharType="begin">
          <w:fldData xml:space="preserve">PEVuZE5vdGU+PENpdGU+PEF1dGhvcj5XYXRzb248L0F1dGhvcj48WWVhcj4xOTk1PC9ZZWFyPjxS
ZWNOdW0+NTMxMzwvUmVjTnVtPjxJRFRleHQ+MTgyMzY8L0lEVGV4dD48RGlzcGxheVRleHQ+KFNo
Y2hlbGt1bm92IGV0IGFsLiAyMDA5OyBXYXRzb24gZXQgYWwuIDE5OTUpPC9EaXNwbGF5VGV4dD48
cmVjb3JkPjxyZWMtbnVtYmVyPjUzMTM8L3JlYy1udW1iZXI+PGZvcmVpZ24ta2V5cz48a2V5IGFw
cD0iRU4iIGRiLWlkPSI5MGF3d3QyNWJkcHR3dGVlMjVkcHB4NWp3dmRkcDJzdHIwc3oiIHRpbWVz
dGFtcD0iMTY1MjM5NzAzMCIgZ3VpZD0iOTQ4MTBjYjktZDIzYS00ZjA4LTg5NzQtZmU4NTFhZmNk
OTdkIj41MzEzPC9rZXk+PC9mb3JlaWduLWtleXM+PHJlZi10eXBlIG5hbWU9IkpvdXJuYWwgQXJ0
aWNsZXMiPjE3PC9yZWYtdHlwZT48Y29udHJpYnV0b3JzPjxhdXRob3JzPjxhdXRob3I+V2F0c29u
LCBMLlIuPC9hdXRob3I+PGF1dGhvcj5ZdW4sIFMuQy48L2F1dGhvcj48YXV0aG9yPkdyb2ZmLCBK
Lk0uPC9hdXRob3I+PGF1dGhvcj5IZWRyaWNrLCBSLlAuPC9hdXRob3I+PC9hdXRob3JzPjwvY29u
dHJpYnV0b3JzPjx0aXRsZXM+PHRpdGxlPjxzdHlsZSBmYWNlPSJub3JtYWwiIGZvbnQ9ImRlZmF1
bHQiIHNpemU9IjEwMCUiPkNoYXJhY3RlcmlzdGljcyBhbmQgcGF0aG9nZW5pY2l0eSBvZiBhIG5v
dmVsIGhlcnBlc3ZpcnVzIGlzb2xhdGVkIGZyb20gYWR1bHQgYW5kIHN1YmFkdWx0IHdoaXRlIHN0
dXJnZW9uIDwvc3R5bGU+PHN0eWxlIGZhY2U9Iml0YWxpYyIgZm9udD0iZGVmYXVsdCIgc2l6ZT0i
MTAwJSI+QWNpcGVuc2VyIHRyYW5zbW9udGFudXM8L3N0eWxlPjwvdGl0bGU+PHNlY29uZGFyeS10
aXRsZT5EaXNlYXNlcyBvZiBBcXVhdGljIE9yZ2FuaXNtczwvc2Vjb25kYXJ5LXRpdGxlPjwvdGl0
bGVzPjxwZXJpb2RpY2FsPjxmdWxsLXRpdGxlPkRpc2Vhc2VzIG9mIEFxdWF0aWMgT3JnYW5pc21z
PC9mdWxsLXRpdGxlPjwvcGVyaW9kaWNhbD48cGFnZXM+MTk5LTIxMDwvcGFnZXM+PHZvbHVtZT4y
Mjwvdm9sdW1lPjxudW1iZXI+MzwvbnVtYmVyPjxkYXRlcz48eWVhcj4xOTk1PC95ZWFyPjwvZGF0
ZXM+PG9yaWctcHViPlxcQUNUMDAxQ0wwNEZTMDdcQklPU0VDVVJJVFlEQVRBJFxFIExpYnJhcnlc
QW5pbWFsIENhdGFsb2d1ZVxXXFdhdHNvbiBldCBhbCAxOTk1IEVOMTgyMzYucGRmPC9vcmlnLXB1
Yj48bGFiZWw+MTgyMzY8L2xhYmVsPjx1cmxzPjwvdXJscz48Y3VzdG9tMT5LRzwvY3VzdG9tMT48
ZWxlY3Ryb25pYy1yZXNvdXJjZS1udW0+aHR0cHM6Ly9kb2kub3JnLzEwLjMzNTQvZGFvMDIyMTk5
PC9lbGVjdHJvbmljLXJlc291cmNlLW51bT48L3JlY29yZD48L0NpdGU+PENpdGU+PEF1dGhvcj5T
aGNoZWxrdW5vdjwvQXV0aG9yPjxZZWFyPjIwMDk8L1llYXI+PFJlY051bT4xNTA5ODwvUmVjTnVt
PjxJRFRleHQ+MTgyMzQ8L0lEVGV4dD48cmVjb3JkPjxyZWMtbnVtYmVyPjE1MDk4PC9yZWMtbnVt
YmVyPjxmb3JlaWduLWtleXM+PGtleSBhcHA9IkVOIiBkYi1pZD0iOTBhd3d0MjViZHB0d3RlZTI1
ZHBweDVqd3ZkZHAyc3RyMHN6IiB0aW1lc3RhbXA9IjE2NTIzOTc5NDEiIGd1aWQ9IjdlYjgyMDc0
LWNjYjQtNDllYS1iMTBjLTkzY2FiNTFlMTE4YiI+MTUwOTg8L2tleT48L2ZvcmVpZ24ta2V5cz48
cmVmLXR5cGUgbmFtZT0iSm91cm5hbCBBcnRpY2xlcyI+MTc8L3JlZi10eXBlPjxjb250cmlidXRv
cnM+PGF1dGhvcnM+PGF1dGhvcj5TaGNoZWxrdW5vdiwgSS5TLjwvYXV0aG9yPjxhdXRob3I+U2hj
aGVsa3Vub3ZhLCBULkkuPC9hdXRob3I+PGF1dGhvcj5TaGNoZWxrdW5vdiwgQS5JLjwvYXV0aG9y
PjxhdXRob3I+S29sYmFzc292YSwgWS5QLjwvYXV0aG9yPjxhdXRob3I+RGlkZW5rbywgTC5WLjwv
YXV0aG9yPjxhdXRob3I+Qnlrb3Zza3ksIEEuUC48L2F1dGhvcj48L2F1dGhvcnM+PC9jb250cmli
dXRvcnM+PHRpdGxlcz48dGl0bGU+Rmlyc3QgZGV0ZWN0aW9uIG9mIGEgdmlyYWwgYWdlbnQgY2F1
c2luZyBkaXNlYXNlIGluIGZhcm1lZCBzdHVyZ2VvbiBpbiBSdXNzaWE8L3RpdGxlPjxzZWNvbmRh
cnktdGl0bGU+RGlzZWFzZXMgb2YgQXF1YXRpYyBPcmdhbmlzbXM8L3NlY29uZGFyeS10aXRsZT48
L3RpdGxlcz48cGVyaW9kaWNhbD48ZnVsbC10aXRsZT5EaXNlYXNlcyBvZiBBcXVhdGljIE9yZ2Fu
aXNtczwvZnVsbC10aXRsZT48L3BlcmlvZGljYWw+PHBhZ2VzPjE5My0yMDM8L3BhZ2VzPjx2b2x1
bWU+ODY8L3ZvbHVtZT48bnVtYmVyPjM8L251bWJlcj48ZGF0ZXM+PHllYXI+MjAwOTwveWVhcj48
L2RhdGVzPjxvcmlnLXB1Yj5cXEFDVDAwMUNMMDRGUzA3XEJJT1NFQ1VSSVRZREFUQSRcRSBMaWJy
YXJ5XEFuaW1hbCBDYXRhbG9ndWVcU1xTaGNoZWxrdW5vdiBldCBhbCAyMDA5IEVOMTgyMzQucGRm
PC9vcmlnLXB1Yj48bGFiZWw+MTgyMzQ8L2xhYmVsPjx1cmxzPjwvdXJscz48ZWxlY3Ryb25pYy1y
ZXNvdXJjZS1udW0+aHR0cDovL3d3dy5pbnQtcmVzLmNvbS9hYnN0cmFjdHMvZGFvL3Y4Ni9uMy9w
MTkzLTIwMy88L2VsZWN0cm9uaWMtcmVzb3VyY2UtbnVtPjwvcmVjb3JkPjwvQ2l0ZT48L0VuZE5v
dGU+
</w:fldData>
        </w:fldChar>
      </w:r>
      <w:r w:rsidR="00295283">
        <w:instrText xml:space="preserve"> ADDIN EN.CITE </w:instrText>
      </w:r>
      <w:r w:rsidR="00295283">
        <w:fldChar w:fldCharType="begin">
          <w:fldData xml:space="preserve">PEVuZE5vdGU+PENpdGU+PEF1dGhvcj5XYXRzb248L0F1dGhvcj48WWVhcj4xOTk1PC9ZZWFyPjxS
ZWNOdW0+NTMxMzwvUmVjTnVtPjxJRFRleHQ+MTgyMzY8L0lEVGV4dD48RGlzcGxheVRleHQ+KFNo
Y2hlbGt1bm92IGV0IGFsLiAyMDA5OyBXYXRzb24gZXQgYWwuIDE5OTUpPC9EaXNwbGF5VGV4dD48
cmVjb3JkPjxyZWMtbnVtYmVyPjUzMTM8L3JlYy1udW1iZXI+PGZvcmVpZ24ta2V5cz48a2V5IGFw
cD0iRU4iIGRiLWlkPSI5MGF3d3QyNWJkcHR3dGVlMjVkcHB4NWp3dmRkcDJzdHIwc3oiIHRpbWVz
dGFtcD0iMTY1MjM5NzAzMCIgZ3VpZD0iOTQ4MTBjYjktZDIzYS00ZjA4LTg5NzQtZmU4NTFhZmNk
OTdkIj41MzEzPC9rZXk+PC9mb3JlaWduLWtleXM+PHJlZi10eXBlIG5hbWU9IkpvdXJuYWwgQXJ0
aWNsZXMiPjE3PC9yZWYtdHlwZT48Y29udHJpYnV0b3JzPjxhdXRob3JzPjxhdXRob3I+V2F0c29u
LCBMLlIuPC9hdXRob3I+PGF1dGhvcj5ZdW4sIFMuQy48L2F1dGhvcj48YXV0aG9yPkdyb2ZmLCBK
Lk0uPC9hdXRob3I+PGF1dGhvcj5IZWRyaWNrLCBSLlAuPC9hdXRob3I+PC9hdXRob3JzPjwvY29u
dHJpYnV0b3JzPjx0aXRsZXM+PHRpdGxlPjxzdHlsZSBmYWNlPSJub3JtYWwiIGZvbnQ9ImRlZmF1
bHQiIHNpemU9IjEwMCUiPkNoYXJhY3RlcmlzdGljcyBhbmQgcGF0aG9nZW5pY2l0eSBvZiBhIG5v
dmVsIGhlcnBlc3ZpcnVzIGlzb2xhdGVkIGZyb20gYWR1bHQgYW5kIHN1YmFkdWx0IHdoaXRlIHN0
dXJnZW9uIDwvc3R5bGU+PHN0eWxlIGZhY2U9Iml0YWxpYyIgZm9udD0iZGVmYXVsdCIgc2l6ZT0i
MTAwJSI+QWNpcGVuc2VyIHRyYW5zbW9udGFudXM8L3N0eWxlPjwvdGl0bGU+PHNlY29uZGFyeS10
aXRsZT5EaXNlYXNlcyBvZiBBcXVhdGljIE9yZ2FuaXNtczwvc2Vjb25kYXJ5LXRpdGxlPjwvdGl0
bGVzPjxwZXJpb2RpY2FsPjxmdWxsLXRpdGxlPkRpc2Vhc2VzIG9mIEFxdWF0aWMgT3JnYW5pc21z
PC9mdWxsLXRpdGxlPjwvcGVyaW9kaWNhbD48cGFnZXM+MTk5LTIxMDwvcGFnZXM+PHZvbHVtZT4y
Mjwvdm9sdW1lPjxudW1iZXI+MzwvbnVtYmVyPjxkYXRlcz48eWVhcj4xOTk1PC95ZWFyPjwvZGF0
ZXM+PG9yaWctcHViPlxcQUNUMDAxQ0wwNEZTMDdcQklPU0VDVVJJVFlEQVRBJFxFIExpYnJhcnlc
QW5pbWFsIENhdGFsb2d1ZVxXXFdhdHNvbiBldCBhbCAxOTk1IEVOMTgyMzYucGRmPC9vcmlnLXB1
Yj48bGFiZWw+MTgyMzY8L2xhYmVsPjx1cmxzPjwvdXJscz48Y3VzdG9tMT5LRzwvY3VzdG9tMT48
ZWxlY3Ryb25pYy1yZXNvdXJjZS1udW0+aHR0cHM6Ly9kb2kub3JnLzEwLjMzNTQvZGFvMDIyMTk5
PC9lbGVjdHJvbmljLXJlc291cmNlLW51bT48L3JlY29yZD48L0NpdGU+PENpdGU+PEF1dGhvcj5T
aGNoZWxrdW5vdjwvQXV0aG9yPjxZZWFyPjIwMDk8L1llYXI+PFJlY051bT4xNTA5ODwvUmVjTnVt
PjxJRFRleHQ+MTgyMzQ8L0lEVGV4dD48cmVjb3JkPjxyZWMtbnVtYmVyPjE1MDk4PC9yZWMtbnVt
YmVyPjxmb3JlaWduLWtleXM+PGtleSBhcHA9IkVOIiBkYi1pZD0iOTBhd3d0MjViZHB0d3RlZTI1
ZHBweDVqd3ZkZHAyc3RyMHN6IiB0aW1lc3RhbXA9IjE2NTIzOTc5NDEiIGd1aWQ9IjdlYjgyMDc0
LWNjYjQtNDllYS1iMTBjLTkzY2FiNTFlMTE4YiI+MTUwOTg8L2tleT48L2ZvcmVpZ24ta2V5cz48
cmVmLXR5cGUgbmFtZT0iSm91cm5hbCBBcnRpY2xlcyI+MTc8L3JlZi10eXBlPjxjb250cmlidXRv
cnM+PGF1dGhvcnM+PGF1dGhvcj5TaGNoZWxrdW5vdiwgSS5TLjwvYXV0aG9yPjxhdXRob3I+U2hj
aGVsa3Vub3ZhLCBULkkuPC9hdXRob3I+PGF1dGhvcj5TaGNoZWxrdW5vdiwgQS5JLjwvYXV0aG9y
PjxhdXRob3I+S29sYmFzc292YSwgWS5QLjwvYXV0aG9yPjxhdXRob3I+RGlkZW5rbywgTC5WLjwv
YXV0aG9yPjxhdXRob3I+Qnlrb3Zza3ksIEEuUC48L2F1dGhvcj48L2F1dGhvcnM+PC9jb250cmli
dXRvcnM+PHRpdGxlcz48dGl0bGU+Rmlyc3QgZGV0ZWN0aW9uIG9mIGEgdmlyYWwgYWdlbnQgY2F1
c2luZyBkaXNlYXNlIGluIGZhcm1lZCBzdHVyZ2VvbiBpbiBSdXNzaWE8L3RpdGxlPjxzZWNvbmRh
cnktdGl0bGU+RGlzZWFzZXMgb2YgQXF1YXRpYyBPcmdhbmlzbXM8L3NlY29uZGFyeS10aXRsZT48
L3RpdGxlcz48cGVyaW9kaWNhbD48ZnVsbC10aXRsZT5EaXNlYXNlcyBvZiBBcXVhdGljIE9yZ2Fu
aXNtczwvZnVsbC10aXRsZT48L3BlcmlvZGljYWw+PHBhZ2VzPjE5My0yMDM8L3BhZ2VzPjx2b2x1
bWU+ODY8L3ZvbHVtZT48bnVtYmVyPjM8L251bWJlcj48ZGF0ZXM+PHllYXI+MjAwOTwveWVhcj48
L2RhdGVzPjxvcmlnLXB1Yj5cXEFDVDAwMUNMMDRGUzA3XEJJT1NFQ1VSSVRZREFUQSRcRSBMaWJy
YXJ5XEFuaW1hbCBDYXRhbG9ndWVcU1xTaGNoZWxrdW5vdiBldCBhbCAyMDA5IEVOMTgyMzQucGRm
PC9vcmlnLXB1Yj48bGFiZWw+MTgyMzQ8L2xhYmVsPjx1cmxzPjwvdXJscz48ZWxlY3Ryb25pYy1y
ZXNvdXJjZS1udW0+aHR0cDovL3d3dy5pbnQtcmVzLmNvbS9hYnN0cmFjdHMvZGFvL3Y4Ni9uMy9w
MTkzLTIwMy88L2VsZWN0cm9uaWMtcmVzb3VyY2UtbnVtPjwvcmVjb3JkPjwvQ2l0ZT48L0VuZE5v
dGU+
</w:fldData>
        </w:fldChar>
      </w:r>
      <w:r w:rsidR="00295283">
        <w:instrText xml:space="preserve"> ADDIN EN.CITE.DATA </w:instrText>
      </w:r>
      <w:r w:rsidR="00295283">
        <w:fldChar w:fldCharType="end"/>
      </w:r>
      <w:r w:rsidR="00295283">
        <w:fldChar w:fldCharType="separate"/>
      </w:r>
      <w:r w:rsidR="00295283">
        <w:rPr>
          <w:noProof/>
        </w:rPr>
        <w:t>(Shchelkunov et al. 2009; Watson et al. 1995)</w:t>
      </w:r>
      <w:r w:rsidR="00295283">
        <w:fldChar w:fldCharType="end"/>
      </w:r>
      <w:r>
        <w:t>.</w:t>
      </w:r>
    </w:p>
    <w:p w14:paraId="7912EA7D" w14:textId="77777777" w:rsidR="00E73410" w:rsidRPr="003D6C2E" w:rsidRDefault="00E73410" w:rsidP="00E73410">
      <w:r>
        <w:t>No reports of LSHV mortalities were found.</w:t>
      </w:r>
    </w:p>
    <w:p w14:paraId="65BAC002" w14:textId="77777777" w:rsidR="00E73410" w:rsidRDefault="00E73410" w:rsidP="00E73410">
      <w:pPr>
        <w:pStyle w:val="Heading5"/>
      </w:pPr>
      <w:r w:rsidRPr="00E73410">
        <w:t>Transmission</w:t>
      </w:r>
    </w:p>
    <w:p w14:paraId="4864FDA5" w14:textId="79BF7C9D" w:rsidR="00E73410" w:rsidRDefault="00E73410" w:rsidP="00E73410">
      <w:r>
        <w:t xml:space="preserve">The primary mode of transmission for sturgeon alloherpesviruses is likely horizontal via water, including from fish with subclinical infection </w:t>
      </w:r>
      <w:r w:rsidR="00295283">
        <w:fldChar w:fldCharType="begin">
          <w:fldData xml:space="preserve">PEVuZE5vdGU+PENpdGU+PEF1dGhvcj5Kb2huc3RvbjwvQXV0aG9yPjxZZWFyPjIwMjI8L1llYXI+
PFJlY051bT40Njc3NTwvUmVjTnVtPjxJRFRleHQ+MjUwNzc8L0lEVGV4dD48RGlzcGxheVRleHQ+
KEhlZHJpY2sgZXQgYWwuIDE5OTFhOyBKb2huc3RvbiBldCBhbC4gMjAyMjsgV2F0c29uIGV0IGFs
LiAxOTk1KTwvRGlzcGxheVRleHQ+PHJlY29yZD48cmVjLW51bWJlcj40Njc3NTwvcmVjLW51bWJl
cj48Zm9yZWlnbi1rZXlzPjxrZXkgYXBwPSJFTiIgZGItaWQ9IjkwYXd3dDI1YmRwdHd0ZWUyNWRw
cHg1and2ZGRwMnN0cjBzeiIgdGltZXN0YW1wPSIxNjY5ODU2ODcxIiBndWlkPSIwYWMzZDMxYy02
YjQ0LTQwMGEtYjA2Yy1mY2Q4ZjRmMTBjYTUiPjQ2Nzc1PC9rZXk+PC9mb3JlaWduLWtleXM+PHJl
Zi10eXBlIG5hbWU9IkpvdXJuYWwgQXJ0aWNsZXMiPjE3PC9yZWYtdHlwZT48Y29udHJpYnV0b3Jz
PjxhdXRob3JzPjxhdXRob3I+Sm9obnN0b24sIEEuRS48L2F1dGhvcj48YXV0aG9yPlNoYXZhbGll
ciwgTS5BLjwvYXV0aG9yPjxhdXRob3I+U2NyaWJuZXIsIEsuVC48L2F1dGhvcj48YXV0aG9yPlNv
dG8sIEUuPC9hdXRob3I+PGF1dGhvcj5HcmlmZmluLCBNLkouPC9hdXRob3I+PGF1dGhvcj5XYWxk
Ymllc2VyLCBHLkMuPC9hdXRob3I+PGF1dGhvcj5SaWNoYXJkc29uLCBCLk0uPC9hdXRob3I+PGF1
dGhvcj5XaW50ZXJzLCBBLkQuPC9hdXRob3I+PGF1dGhvcj5ZdW4sIFMuPC9hdXRob3I+PGF1dGhv
cj5CYWtlciwgRS5BLjwvYXV0aG9yPjxhdXRob3I+TGFyc29uLCBELkwuPC9hdXRob3I+PGF1dGhv
cj5LaXVwZWwsIE0uPC9hdXRob3I+PGF1dGhvcj5Mb2NoLCBULlAuPC9hdXRob3I+PC9hdXRob3Jz
PjwvY29udHJpYnV0b3JzPjx0aXRsZXM+PHRpdGxlPjxzdHlsZSBmYWNlPSJub3JtYWwiIGZvbnQ9
ImRlZmF1bHQiIHNpemU9IjEwMCUiPkZpcnN0IElzb2xhdGlvbiBvZiBhIEhlcnBlc3ZpcnVzIChG
YW1pbHkgPC9zdHlsZT48c3R5bGUgZmFjZT0iaXRhbGljIiBmb250PSJkZWZhdWx0IiBzaXplPSIx
MDAlIj5BbGxvaGVycGVzdmlyaWRhZSk8L3N0eWxlPjxzdHlsZSBmYWNlPSJub3JtYWwiIGZvbnQ9
ImRlZmF1bHQiIHNpemU9IjEwMCUiPiBmcm9tIEdyZWF0IExha2VzIExha2UgU3R1cmdlb24gKDwv
c3R5bGU+PHN0eWxlIGZhY2U9Iml0YWxpYyIgZm9udD0iZGVmYXVsdCIgc2l6ZT0iMTAwJSI+QWNp
cGVuc2VyIGZ1bHZlc2NlbnM8L3N0eWxlPjxzdHlsZSBmYWNlPSJub3JtYWwiIGZvbnQ9ImRlZmF1
bHQiIHNpemU9IjEwMCUiPik8L3N0eWxlPjwvdGl0bGU+PHNlY29uZGFyeS10aXRsZT5BbmltYWxz
PC9zZWNvbmRhcnktdGl0bGU+PC90aXRsZXM+PHBlcmlvZGljYWw+PGZ1bGwtdGl0bGU+QW5pbWFs
czwvZnVsbC10aXRsZT48L3BlcmlvZGljYWw+PHBhZ2VzPjMyMzA8L3BhZ2VzPjxudW1iZXI+MTI8
L251bWJlcj48ZGF0ZXM+PHllYXI+MjAyMjwveWVhcj48L2RhdGVzPjxvcmlnLXB1Yj5cXEFDVDAw
MUNMMDRGUzA3XEJJT1NFQ1VSSVRZREFUQSRcRSBMaWJyYXJ5XEFuaW1hbCBDYXRhbG9ndWVcSlxK
b2huc3RvbiBldCBhbCAyMDIyIEVOMjUwNzcucGRmPC9vcmlnLXB1Yj48bGFiZWw+MjUwNzc8L2xh
YmVsPjx1cmxzPjwvdXJscz48Y3VzdG9tMT5zdHVyZ2Vvbl9CTTwvY3VzdG9tMT48ZWxlY3Ryb25p
Yy1yZXNvdXJjZS1udW0+aHR0cHM6Ly9kb2kub3JnLzEwLjMzOTAvYW5pMTIyMzMyMzA8L2VsZWN0
cm9uaWMtcmVzb3VyY2UtbnVtPjwvcmVjb3JkPjwvQ2l0ZT48Q2l0ZT48QXV0aG9yPldhdHNvbjwv
QXV0aG9yPjxZZWFyPjE5OTU8L1llYXI+PFJlY051bT41MzEzPC9SZWNOdW0+PElEVGV4dD4xODIz
NjwvSURUZXh0PjxyZWNvcmQ+PHJlYy1udW1iZXI+NTMxMzwvcmVjLW51bWJlcj48Zm9yZWlnbi1r
ZXlzPjxrZXkgYXBwPSJFTiIgZGItaWQ9IjkwYXd3dDI1YmRwdHd0ZWUyNWRwcHg1and2ZGRwMnN0
cjBzeiIgdGltZXN0YW1wPSIxNjUyMzk3MDMwIiBndWlkPSI5NDgxMGNiOS1kMjNhLTRmMDgtODk3
NC1mZTg1MWFmY2Q5N2QiPjUzMTM8L2tleT48L2ZvcmVpZ24ta2V5cz48cmVmLXR5cGUgbmFtZT0i
Sm91cm5hbCBBcnRpY2xlcyI+MTc8L3JlZi10eXBlPjxjb250cmlidXRvcnM+PGF1dGhvcnM+PGF1
dGhvcj5XYXRzb24sIEwuUi48L2F1dGhvcj48YXV0aG9yPll1biwgUy5DLjwvYXV0aG9yPjxhdXRo
b3I+R3JvZmYsIEouTS48L2F1dGhvcj48YXV0aG9yPkhlZHJpY2ssIFIuUC48L2F1dGhvcj48L2F1
dGhvcnM+PC9jb250cmlidXRvcnM+PHRpdGxlcz48dGl0bGU+PHN0eWxlIGZhY2U9Im5vcm1hbCIg
Zm9udD0iZGVmYXVsdCIgc2l6ZT0iMTAwJSI+Q2hhcmFjdGVyaXN0aWNzIGFuZCBwYXRob2dlbmlj
aXR5IG9mIGEgbm92ZWwgaGVycGVzdmlydXMgaXNvbGF0ZWQgZnJvbSBhZHVsdCBhbmQgc3ViYWR1
bHQgd2hpdGUgc3R1cmdlb24gPC9zdHlsZT48c3R5bGUgZmFjZT0iaXRhbGljIiBmb250PSJkZWZh
dWx0IiBzaXplPSIxMDAlIj5BY2lwZW5zZXIgdHJhbnNtb250YW51czwvc3R5bGU+PC90aXRsZT48
c2Vjb25kYXJ5LXRpdGxlPkRpc2Vhc2VzIG9mIEFxdWF0aWMgT3JnYW5pc21zPC9zZWNvbmRhcnkt
dGl0bGU+PC90aXRsZXM+PHBlcmlvZGljYWw+PGZ1bGwtdGl0bGU+RGlzZWFzZXMgb2YgQXF1YXRp
YyBPcmdhbmlzbXM8L2Z1bGwtdGl0bGU+PC9wZXJpb2RpY2FsPjxwYWdlcz4xOTktMjEwPC9wYWdl
cz48dm9sdW1lPjIyPC92b2x1bWU+PG51bWJlcj4zPC9udW1iZXI+PGRhdGVzPjx5ZWFyPjE5OTU8
L3llYXI+PC9kYXRlcz48b3JpZy1wdWI+XFxBQ1QwMDFDTDA0RlMwN1xCSU9TRUNVUklUWURBVEEk
XEUgTGlicmFyeVxBbmltYWwgQ2F0YWxvZ3VlXFdcV2F0c29uIGV0IGFsIDE5OTUgRU4xODIzNi5w
ZGY8L29yaWctcHViPjxsYWJlbD4xODIzNjwvbGFiZWw+PHVybHM+PC91cmxzPjxjdXN0b20xPktH
PC9jdXN0b20xPjxlbGVjdHJvbmljLXJlc291cmNlLW51bT5odHRwczovL2RvaS5vcmcvMTAuMzM1
NC9kYW8wMjIxOTk8L2VsZWN0cm9uaWMtcmVzb3VyY2UtbnVtPjwvcmVjb3JkPjwvQ2l0ZT48Q2l0
ZT48QXV0aG9yPkhlZHJpY2s8L0F1dGhvcj48WWVhcj4xOTkxPC9ZZWFyPjxSZWNOdW0+MjI3MDI8
L1JlY051bT48SURUZXh0PjIzMDc0PC9JRFRleHQ+PHJlY29yZD48cmVjLW51bWJlcj4yMjcwMjwv
cmVjLW51bWJlcj48Zm9yZWlnbi1rZXlzPjxrZXkgYXBwPSJFTiIgZGItaWQ9IjkwYXd3dDI1YmRw
dHd0ZWUyNWRwcHg1and2ZGRwMnN0cjBzeiIgdGltZXN0YW1wPSIxNjUyMzk4OTYzIiBndWlkPSI0
MGRkNGI5OS0xMWFlLTQ5Y2MtYTgwYy03MTViYTY0ZmNlNjMiPjIyNzAyPC9rZXk+PC9mb3JlaWdu
LWtleXM+PHJlZi10eXBlIG5hbWU9IkpvdXJuYWwgQXJ0aWNsZXMiPjE3PC9yZWYtdHlwZT48Y29u
dHJpYnV0b3JzPjxhdXRob3JzPjxhdXRob3I+SGVkcmljaywgUi4gUC48L2F1dGhvcj48YXV0aG9y
Pk1jRG93ZWxsLCBULjwvYXV0aG9yPjxhdXRob3I+R3JvZmYsIEouIE0uPC9hdXRob3I+PGF1dGhv
cj5ZdW4sIFMuPC9hdXRob3I+PGF1dGhvcj5XaW5nZmllbGQsIFcuIEguPC9hdXRob3I+PC9hdXRo
b3JzPjwvY29udHJpYnV0b3JzPjx0aXRsZXM+PHRpdGxlPjxzdHlsZSBmYWNlPSJub3JtYWwiIGZv
bnQ9ImRlZmF1bHQiIHNpemU9IjEwMCUiPklzb2xhdGlvbiBvZiBhbiBlcGl0aGVsaW90cm9waWMg
aGVycGVzdmlydXMgZnJvbSB3aGl0ZSBzdHVyZ2VvbiA8L3N0eWxlPjxzdHlsZSBmYWNlPSJpdGFs
aWMiIGZvbnQ9ImRlZmF1bHQiIHNpemU9IjEwMCUiPkFjaXBlbnNlciB0cmFuc21vbnRhbnVzPC9z
dHlsZT48L3RpdGxlPjxzZWNvbmRhcnktdGl0bGU+RGlzZWFzZXMgb2YgQXF1YXRpYyBPcmdhbmlz
bXM8L3NlY29uZGFyeS10aXRsZT48L3RpdGxlcz48cGVyaW9kaWNhbD48ZnVsbC10aXRsZT5EaXNl
YXNlcyBvZiBBcXVhdGljIE9yZ2FuaXNtczwvZnVsbC10aXRsZT48L3BlcmlvZGljYWw+PHBhZ2Vz
PjQ5LTU2PC9wYWdlcz48dm9sdW1lPjExPC92b2x1bWU+PGRhdGVzPjx5ZWFyPjE5OTE8L3llYXI+
PC9kYXRlcz48b3JpZy1wdWI+XFxBQ1QwMDFDTDA0RlMwN1xCSU9TRUNVUklUWURBVEEkXEUgTGli
cmFyeVxBbmltYWwgQ2F0YWxvZ3VlXEhcSGVkcmljayBldCBhbCAxOTkxIEVOMjMwNzQucGRmPC9v
cmlnLXB1Yj48bGFiZWw+MjMwNzQ8L2xhYmVsPjx1cmxzPjwvdXJscz48Y3VzdG9tMT5TdHVyZ2Vv
bl9ZR0M8L2N1c3RvbTE+PGVsZWN0cm9uaWMtcmVzb3VyY2UtbnVtPmh0dHBzOi8vZG9pLm9yZy8x
MC4zMzU0L2RhbzAxMTA0OTwvZWxlY3Ryb25pYy1yZXNvdXJjZS1udW0+PC9yZWNvcmQ+PC9DaXRl
PjwvRW5kTm90ZT5=
</w:fldData>
        </w:fldChar>
      </w:r>
      <w:r w:rsidR="00295283">
        <w:instrText xml:space="preserve"> ADDIN EN.CITE </w:instrText>
      </w:r>
      <w:r w:rsidR="00295283">
        <w:fldChar w:fldCharType="begin">
          <w:fldData xml:space="preserve">PEVuZE5vdGU+PENpdGU+PEF1dGhvcj5Kb2huc3RvbjwvQXV0aG9yPjxZZWFyPjIwMjI8L1llYXI+
PFJlY051bT40Njc3NTwvUmVjTnVtPjxJRFRleHQ+MjUwNzc8L0lEVGV4dD48RGlzcGxheVRleHQ+
KEhlZHJpY2sgZXQgYWwuIDE5OTFhOyBKb2huc3RvbiBldCBhbC4gMjAyMjsgV2F0c29uIGV0IGFs
LiAxOTk1KTwvRGlzcGxheVRleHQ+PHJlY29yZD48cmVjLW51bWJlcj40Njc3NTwvcmVjLW51bWJl
cj48Zm9yZWlnbi1rZXlzPjxrZXkgYXBwPSJFTiIgZGItaWQ9IjkwYXd3dDI1YmRwdHd0ZWUyNWRw
cHg1and2ZGRwMnN0cjBzeiIgdGltZXN0YW1wPSIxNjY5ODU2ODcxIiBndWlkPSIwYWMzZDMxYy02
YjQ0LTQwMGEtYjA2Yy1mY2Q4ZjRmMTBjYTUiPjQ2Nzc1PC9rZXk+PC9mb3JlaWduLWtleXM+PHJl
Zi10eXBlIG5hbWU9IkpvdXJuYWwgQXJ0aWNsZXMiPjE3PC9yZWYtdHlwZT48Y29udHJpYnV0b3Jz
PjxhdXRob3JzPjxhdXRob3I+Sm9obnN0b24sIEEuRS48L2F1dGhvcj48YXV0aG9yPlNoYXZhbGll
ciwgTS5BLjwvYXV0aG9yPjxhdXRob3I+U2NyaWJuZXIsIEsuVC48L2F1dGhvcj48YXV0aG9yPlNv
dG8sIEUuPC9hdXRob3I+PGF1dGhvcj5HcmlmZmluLCBNLkouPC9hdXRob3I+PGF1dGhvcj5XYWxk
Ymllc2VyLCBHLkMuPC9hdXRob3I+PGF1dGhvcj5SaWNoYXJkc29uLCBCLk0uPC9hdXRob3I+PGF1
dGhvcj5XaW50ZXJzLCBBLkQuPC9hdXRob3I+PGF1dGhvcj5ZdW4sIFMuPC9hdXRob3I+PGF1dGhv
cj5CYWtlciwgRS5BLjwvYXV0aG9yPjxhdXRob3I+TGFyc29uLCBELkwuPC9hdXRob3I+PGF1dGhv
cj5LaXVwZWwsIE0uPC9hdXRob3I+PGF1dGhvcj5Mb2NoLCBULlAuPC9hdXRob3I+PC9hdXRob3Jz
PjwvY29udHJpYnV0b3JzPjx0aXRsZXM+PHRpdGxlPjxzdHlsZSBmYWNlPSJub3JtYWwiIGZvbnQ9
ImRlZmF1bHQiIHNpemU9IjEwMCUiPkZpcnN0IElzb2xhdGlvbiBvZiBhIEhlcnBlc3ZpcnVzIChG
YW1pbHkgPC9zdHlsZT48c3R5bGUgZmFjZT0iaXRhbGljIiBmb250PSJkZWZhdWx0IiBzaXplPSIx
MDAlIj5BbGxvaGVycGVzdmlyaWRhZSk8L3N0eWxlPjxzdHlsZSBmYWNlPSJub3JtYWwiIGZvbnQ9
ImRlZmF1bHQiIHNpemU9IjEwMCUiPiBmcm9tIEdyZWF0IExha2VzIExha2UgU3R1cmdlb24gKDwv
c3R5bGU+PHN0eWxlIGZhY2U9Iml0YWxpYyIgZm9udD0iZGVmYXVsdCIgc2l6ZT0iMTAwJSI+QWNp
cGVuc2VyIGZ1bHZlc2NlbnM8L3N0eWxlPjxzdHlsZSBmYWNlPSJub3JtYWwiIGZvbnQ9ImRlZmF1
bHQiIHNpemU9IjEwMCUiPik8L3N0eWxlPjwvdGl0bGU+PHNlY29uZGFyeS10aXRsZT5BbmltYWxz
PC9zZWNvbmRhcnktdGl0bGU+PC90aXRsZXM+PHBlcmlvZGljYWw+PGZ1bGwtdGl0bGU+QW5pbWFs
czwvZnVsbC10aXRsZT48L3BlcmlvZGljYWw+PHBhZ2VzPjMyMzA8L3BhZ2VzPjxudW1iZXI+MTI8
L251bWJlcj48ZGF0ZXM+PHllYXI+MjAyMjwveWVhcj48L2RhdGVzPjxvcmlnLXB1Yj5cXEFDVDAw
MUNMMDRGUzA3XEJJT1NFQ1VSSVRZREFUQSRcRSBMaWJyYXJ5XEFuaW1hbCBDYXRhbG9ndWVcSlxK
b2huc3RvbiBldCBhbCAyMDIyIEVOMjUwNzcucGRmPC9vcmlnLXB1Yj48bGFiZWw+MjUwNzc8L2xh
YmVsPjx1cmxzPjwvdXJscz48Y3VzdG9tMT5zdHVyZ2Vvbl9CTTwvY3VzdG9tMT48ZWxlY3Ryb25p
Yy1yZXNvdXJjZS1udW0+aHR0cHM6Ly9kb2kub3JnLzEwLjMzOTAvYW5pMTIyMzMyMzA8L2VsZWN0
cm9uaWMtcmVzb3VyY2UtbnVtPjwvcmVjb3JkPjwvQ2l0ZT48Q2l0ZT48QXV0aG9yPldhdHNvbjwv
QXV0aG9yPjxZZWFyPjE5OTU8L1llYXI+PFJlY051bT41MzEzPC9SZWNOdW0+PElEVGV4dD4xODIz
NjwvSURUZXh0PjxyZWNvcmQ+PHJlYy1udW1iZXI+NTMxMzwvcmVjLW51bWJlcj48Zm9yZWlnbi1r
ZXlzPjxrZXkgYXBwPSJFTiIgZGItaWQ9IjkwYXd3dDI1YmRwdHd0ZWUyNWRwcHg1and2ZGRwMnN0
cjBzeiIgdGltZXN0YW1wPSIxNjUyMzk3MDMwIiBndWlkPSI5NDgxMGNiOS1kMjNhLTRmMDgtODk3
NC1mZTg1MWFmY2Q5N2QiPjUzMTM8L2tleT48L2ZvcmVpZ24ta2V5cz48cmVmLXR5cGUgbmFtZT0i
Sm91cm5hbCBBcnRpY2xlcyI+MTc8L3JlZi10eXBlPjxjb250cmlidXRvcnM+PGF1dGhvcnM+PGF1
dGhvcj5XYXRzb24sIEwuUi48L2F1dGhvcj48YXV0aG9yPll1biwgUy5DLjwvYXV0aG9yPjxhdXRo
b3I+R3JvZmYsIEouTS48L2F1dGhvcj48YXV0aG9yPkhlZHJpY2ssIFIuUC48L2F1dGhvcj48L2F1
dGhvcnM+PC9jb250cmlidXRvcnM+PHRpdGxlcz48dGl0bGU+PHN0eWxlIGZhY2U9Im5vcm1hbCIg
Zm9udD0iZGVmYXVsdCIgc2l6ZT0iMTAwJSI+Q2hhcmFjdGVyaXN0aWNzIGFuZCBwYXRob2dlbmlj
aXR5IG9mIGEgbm92ZWwgaGVycGVzdmlydXMgaXNvbGF0ZWQgZnJvbSBhZHVsdCBhbmQgc3ViYWR1
bHQgd2hpdGUgc3R1cmdlb24gPC9zdHlsZT48c3R5bGUgZmFjZT0iaXRhbGljIiBmb250PSJkZWZh
dWx0IiBzaXplPSIxMDAlIj5BY2lwZW5zZXIgdHJhbnNtb250YW51czwvc3R5bGU+PC90aXRsZT48
c2Vjb25kYXJ5LXRpdGxlPkRpc2Vhc2VzIG9mIEFxdWF0aWMgT3JnYW5pc21zPC9zZWNvbmRhcnkt
dGl0bGU+PC90aXRsZXM+PHBlcmlvZGljYWw+PGZ1bGwtdGl0bGU+RGlzZWFzZXMgb2YgQXF1YXRp
YyBPcmdhbmlzbXM8L2Z1bGwtdGl0bGU+PC9wZXJpb2RpY2FsPjxwYWdlcz4xOTktMjEwPC9wYWdl
cz48dm9sdW1lPjIyPC92b2x1bWU+PG51bWJlcj4zPC9udW1iZXI+PGRhdGVzPjx5ZWFyPjE5OTU8
L3llYXI+PC9kYXRlcz48b3JpZy1wdWI+XFxBQ1QwMDFDTDA0RlMwN1xCSU9TRUNVUklUWURBVEEk
XEUgTGlicmFyeVxBbmltYWwgQ2F0YWxvZ3VlXFdcV2F0c29uIGV0IGFsIDE5OTUgRU4xODIzNi5w
ZGY8L29yaWctcHViPjxsYWJlbD4xODIzNjwvbGFiZWw+PHVybHM+PC91cmxzPjxjdXN0b20xPktH
PC9jdXN0b20xPjxlbGVjdHJvbmljLXJlc291cmNlLW51bT5odHRwczovL2RvaS5vcmcvMTAuMzM1
NC9kYW8wMjIxOTk8L2VsZWN0cm9uaWMtcmVzb3VyY2UtbnVtPjwvcmVjb3JkPjwvQ2l0ZT48Q2l0
ZT48QXV0aG9yPkhlZHJpY2s8L0F1dGhvcj48WWVhcj4xOTkxPC9ZZWFyPjxSZWNOdW0+MjI3MDI8
L1JlY051bT48SURUZXh0PjIzMDc0PC9JRFRleHQ+PHJlY29yZD48cmVjLW51bWJlcj4yMjcwMjwv
cmVjLW51bWJlcj48Zm9yZWlnbi1rZXlzPjxrZXkgYXBwPSJFTiIgZGItaWQ9IjkwYXd3dDI1YmRw
dHd0ZWUyNWRwcHg1and2ZGRwMnN0cjBzeiIgdGltZXN0YW1wPSIxNjUyMzk4OTYzIiBndWlkPSI0
MGRkNGI5OS0xMWFlLTQ5Y2MtYTgwYy03MTViYTY0ZmNlNjMiPjIyNzAyPC9rZXk+PC9mb3JlaWdu
LWtleXM+PHJlZi10eXBlIG5hbWU9IkpvdXJuYWwgQXJ0aWNsZXMiPjE3PC9yZWYtdHlwZT48Y29u
dHJpYnV0b3JzPjxhdXRob3JzPjxhdXRob3I+SGVkcmljaywgUi4gUC48L2F1dGhvcj48YXV0aG9y
Pk1jRG93ZWxsLCBULjwvYXV0aG9yPjxhdXRob3I+R3JvZmYsIEouIE0uPC9hdXRob3I+PGF1dGhv
cj5ZdW4sIFMuPC9hdXRob3I+PGF1dGhvcj5XaW5nZmllbGQsIFcuIEguPC9hdXRob3I+PC9hdXRo
b3JzPjwvY29udHJpYnV0b3JzPjx0aXRsZXM+PHRpdGxlPjxzdHlsZSBmYWNlPSJub3JtYWwiIGZv
bnQ9ImRlZmF1bHQiIHNpemU9IjEwMCUiPklzb2xhdGlvbiBvZiBhbiBlcGl0aGVsaW90cm9waWMg
aGVycGVzdmlydXMgZnJvbSB3aGl0ZSBzdHVyZ2VvbiA8L3N0eWxlPjxzdHlsZSBmYWNlPSJpdGFs
aWMiIGZvbnQ9ImRlZmF1bHQiIHNpemU9IjEwMCUiPkFjaXBlbnNlciB0cmFuc21vbnRhbnVzPC9z
dHlsZT48L3RpdGxlPjxzZWNvbmRhcnktdGl0bGU+RGlzZWFzZXMgb2YgQXF1YXRpYyBPcmdhbmlz
bXM8L3NlY29uZGFyeS10aXRsZT48L3RpdGxlcz48cGVyaW9kaWNhbD48ZnVsbC10aXRsZT5EaXNl
YXNlcyBvZiBBcXVhdGljIE9yZ2FuaXNtczwvZnVsbC10aXRsZT48L3BlcmlvZGljYWw+PHBhZ2Vz
PjQ5LTU2PC9wYWdlcz48dm9sdW1lPjExPC92b2x1bWU+PGRhdGVzPjx5ZWFyPjE5OTE8L3llYXI+
PC9kYXRlcz48b3JpZy1wdWI+XFxBQ1QwMDFDTDA0RlMwN1xCSU9TRUNVUklUWURBVEEkXEUgTGli
cmFyeVxBbmltYWwgQ2F0YWxvZ3VlXEhcSGVkcmljayBldCBhbCAxOTkxIEVOMjMwNzQucGRmPC9v
cmlnLXB1Yj48bGFiZWw+MjMwNzQ8L2xhYmVsPjx1cmxzPjwvdXJscz48Y3VzdG9tMT5TdHVyZ2Vv
bl9ZR0M8L2N1c3RvbTE+PGVsZWN0cm9uaWMtcmVzb3VyY2UtbnVtPmh0dHBzOi8vZG9pLm9yZy8x
MC4zMzU0L2RhbzAxMTA0OTwvZWxlY3Ryb25pYy1yZXNvdXJjZS1udW0+PC9yZWNvcmQ+PC9DaXRl
PjwvRW5kTm90ZT5=
</w:fldData>
        </w:fldChar>
      </w:r>
      <w:r w:rsidR="00295283">
        <w:instrText xml:space="preserve"> ADDIN EN.CITE.DATA </w:instrText>
      </w:r>
      <w:r w:rsidR="00295283">
        <w:fldChar w:fldCharType="end"/>
      </w:r>
      <w:r w:rsidR="00295283">
        <w:fldChar w:fldCharType="separate"/>
      </w:r>
      <w:r w:rsidR="00295283">
        <w:rPr>
          <w:noProof/>
        </w:rPr>
        <w:t>(Hedrick et al. 1991a; Johnston et al. 2022; Watson et al. 1995)</w:t>
      </w:r>
      <w:r w:rsidR="00295283">
        <w:fldChar w:fldCharType="end"/>
      </w:r>
      <w:r>
        <w:t xml:space="preserve">. Although LSHV-1 was found in association with skin lesions, its pathogenic potential has yet to be determined </w:t>
      </w:r>
      <w:r w:rsidR="00295283">
        <w:fldChar w:fldCharType="begin"/>
      </w:r>
      <w:r w:rsidR="00295283">
        <w:instrText xml:space="preserve"> ADDIN EN.CITE &lt;EndNote&gt;&lt;Cite&gt;&lt;Author&gt;Walker&lt;/Author&gt;&lt;Year&gt;2022&lt;/Year&gt;&lt;RecNum&gt;46555&lt;/RecNum&gt;&lt;IDText&gt;24938&lt;/IDText&gt;&lt;DisplayText&gt;(Walker et al. 2022)&lt;/DisplayText&gt;&lt;record&gt;&lt;rec-number&gt;46555&lt;/rec-number&gt;&lt;foreign-keys&gt;&lt;key app="EN" db-id="90awwt25bdptwtee25dppx5jwvddp2str0sz" timestamp="1665361581" guid="e08bde0c-929a-461b-9290-390a8692c39a"&gt;46555&lt;/key&gt;&lt;/foreign-keys&gt;&lt;ref-type name="Journal Articles"&gt;17&lt;/ref-type&gt;&lt;contributors&gt;&lt;authors&gt;&lt;author&gt;Walker, L.&lt;/author&gt;&lt;author&gt;Subramaniam, K.&lt;/author&gt;&lt;author&gt;Viadanna, P.H.O.&lt;/author&gt;&lt;author&gt;Vann, J.A.&lt;/author&gt;&lt;author&gt;Marcquenski, S.&lt;/author&gt;&lt;author&gt;Godard, D.&lt;/author&gt;&lt;author&gt;Kieran, E.A.&lt;/author&gt;&lt;author&gt;Frasca Jr., S.&lt;/author&gt;&lt;author&gt;Popov, V.L.&lt;/author&gt;&lt;author&gt;Kerr, K.&lt;/author&gt;&lt;author&gt;Davison, A.J.&lt;/author&gt;&lt;author&gt;Waltzek, T.B.&lt;/author&gt;&lt;/authors&gt;&lt;/contributors&gt;&lt;titles&gt;&lt;title&gt;&lt;style face="normal" font="default" size="100%"&gt;Characterization of an alloherpesvirus from wild lake sturgeon &lt;/style&gt;&lt;style face="italic" font="default" size="100%"&gt;Acipenser fulvescens&lt;/style&gt;&lt;style face="normal" font="default" size="100%"&gt; in Wisconsin (USA)&lt;/style&gt;&lt;/title&gt;&lt;secondary-title&gt;Diseases of Aquatic Organisms&lt;/secondary-title&gt;&lt;/titles&gt;&lt;periodical&gt;&lt;full-title&gt;Diseases of Aquatic Organisms&lt;/full-title&gt;&lt;/periodical&gt;&lt;pages&gt;83-96&lt;/pages&gt;&lt;volume&gt;149&lt;/volume&gt;&lt;keywords&gt;&lt;keyword&gt;Acipenserid herpesvirus 1&lt;/keyword&gt;&lt;keyword&gt;Lake sturgeon herpesvirus&lt;/keyword&gt;&lt;keyword&gt;Alloherpesviridae ·&lt;/keyword&gt;&lt;keyword&gt;Hyperplastic dermatitis&lt;/keyword&gt;&lt;keyword&gt;Lake sturgeon&lt;/keyword&gt;&lt;keyword&gt;Phylogenetics&lt;/keyword&gt;&lt;/keywords&gt;&lt;dates&gt;&lt;year&gt;2022&lt;/year&gt;&lt;/dates&gt;&lt;orig-pub&gt;\\ACT001CL04FS07\BIOSECURITYDATA$\E Library\Animal Catalogue\W\Walker et al 2022 EN24938.pdf&lt;/orig-pub&gt;&lt;label&gt;24938&lt;/label&gt;&lt;urls&gt;&lt;/urls&gt;&lt;custom1&gt;sturgeon_BM&lt;/custom1&gt;&lt;electronic-resource-num&gt;https://www.int-res.com/articles/dao_oa/d149p083.pdf&lt;/electronic-resource-num&gt;&lt;/record&gt;&lt;/Cite&gt;&lt;/EndNote&gt;</w:instrText>
      </w:r>
      <w:r w:rsidR="00295283">
        <w:fldChar w:fldCharType="separate"/>
      </w:r>
      <w:r w:rsidR="00295283">
        <w:rPr>
          <w:noProof/>
        </w:rPr>
        <w:t>(Walker et al. 2022)</w:t>
      </w:r>
      <w:r w:rsidR="00295283">
        <w:fldChar w:fldCharType="end"/>
      </w:r>
      <w:r>
        <w:t>. It is unknown if t</w:t>
      </w:r>
      <w:r w:rsidRPr="00FE523F">
        <w:t xml:space="preserve">ransmission from broodstock to progeny </w:t>
      </w:r>
      <w:r>
        <w:t xml:space="preserve">can </w:t>
      </w:r>
      <w:r w:rsidRPr="00FE523F">
        <w:t>occur</w:t>
      </w:r>
      <w:r>
        <w:t xml:space="preserve">. However, it has been speculated that this transmission does occur in fish herpesviruses since transmission via the gametes from adult carriers was reported for the herpesvirus found in channel catfish </w:t>
      </w:r>
      <w:r w:rsidRPr="00202C98">
        <w:rPr>
          <w:i/>
          <w:iCs/>
        </w:rPr>
        <w:t>Ictalurus</w:t>
      </w:r>
      <w:r>
        <w:rPr>
          <w:i/>
          <w:iCs/>
        </w:rPr>
        <w:t> </w:t>
      </w:r>
      <w:r w:rsidRPr="00202C98">
        <w:rPr>
          <w:i/>
          <w:iCs/>
        </w:rPr>
        <w:t>punctatus</w:t>
      </w:r>
      <w:r>
        <w:t xml:space="preserve"> </w:t>
      </w:r>
      <w:r w:rsidR="00295283">
        <w:fldChar w:fldCharType="begin"/>
      </w:r>
      <w:r w:rsidR="00295283">
        <w:instrText xml:space="preserve"> ADDIN EN.CITE &lt;EndNote&gt;&lt;Cite&gt;&lt;Author&gt;Wise&lt;/Author&gt;&lt;Year&gt;1988&lt;/Year&gt;&lt;RecNum&gt;22717&lt;/RecNum&gt;&lt;IDText&gt;23081&lt;/IDText&gt;&lt;DisplayText&gt;(Wise et al. 1988)&lt;/DisplayText&gt;&lt;record&gt;&lt;rec-number&gt;22717&lt;/rec-number&gt;&lt;foreign-keys&gt;&lt;key app="EN" db-id="90awwt25bdptwtee25dppx5jwvddp2str0sz" timestamp="1652398966" guid="89709abd-f401-4b52-b7a0-ec3b9b061cd1"&gt;22717&lt;/key&gt;&lt;/foreign-keys&gt;&lt;ref-type name="Journal Articles"&gt;17&lt;/ref-type&gt;&lt;contributors&gt;&lt;authors&gt;&lt;author&gt;Wise, J. A.&lt;/author&gt;&lt;author&gt;Harrell, S. F.&lt;/author&gt;&lt;author&gt;Busch, R. L.&lt;/author&gt;&lt;author&gt;Boyle, J. A.&lt;/author&gt;&lt;/authors&gt;&lt;/contributors&gt;&lt;titles&gt;&lt;title&gt;Vertical transmission of channel catfish virus&lt;/title&gt;&lt;secondary-title&gt;American journal of veterinary research&lt;/secondary-title&gt;&lt;/titles&gt;&lt;periodical&gt;&lt;full-title&gt;American Journal of Veterinary Research&lt;/full-title&gt;&lt;/periodical&gt;&lt;pages&gt;1506-1509&lt;/pages&gt;&lt;volume&gt;49&lt;/volume&gt;&lt;number&gt;9&lt;/number&gt;&lt;keywords&gt;&lt;keyword&gt;Animals&lt;/keyword&gt;&lt;keyword&gt;Autoradiography&lt;/keyword&gt;&lt;keyword&gt;Catfishes/*microbiology&lt;/keyword&gt;&lt;keyword&gt;DNA Probes&lt;/keyword&gt;&lt;keyword&gt;DNA, Viral/analysis&lt;/keyword&gt;&lt;keyword&gt;Female&lt;/keyword&gt;&lt;keyword&gt;Fish Diseases/diagnosis/microbiology/*transmission&lt;/keyword&gt;&lt;keyword&gt;Herpesviridae/analysis&lt;/keyword&gt;&lt;keyword&gt;Herpesviridae Infections/diagnosis/transmission/*veterinary&lt;/keyword&gt;&lt;keyword&gt;Ictaluridae/*microbiology&lt;/keyword&gt;&lt;keyword&gt;Male&lt;/keyword&gt;&lt;/keywords&gt;&lt;dates&gt;&lt;year&gt;1988&lt;/year&gt;&lt;/dates&gt;&lt;orig-pub&gt;\\ACT001CL04FS07\BIOSECURITYDATA$\E Library\Animal Catalogue\W\Wise et al 1988 EN23081.pdf&lt;/orig-pub&gt;&lt;isbn&gt;0002-9645 (Print)&amp;#xD;0002-9645&lt;/isbn&gt;&lt;label&gt;23081&lt;/label&gt;&lt;urls&gt;&lt;/urls&gt;&lt;custom1&gt;Sturgeon_YGC&lt;/custom1&gt;&lt;electronic-resource-num&gt;https://pubmed.ncbi.nlm.nih.gov/2851954/&lt;/electronic-resource-num&gt;&lt;/record&gt;&lt;/Cite&gt;&lt;/EndNote&gt;</w:instrText>
      </w:r>
      <w:r w:rsidR="00295283">
        <w:fldChar w:fldCharType="separate"/>
      </w:r>
      <w:r w:rsidR="00295283">
        <w:rPr>
          <w:noProof/>
        </w:rPr>
        <w:t>(Wise et al. 1988)</w:t>
      </w:r>
      <w:r w:rsidR="00295283">
        <w:fldChar w:fldCharType="end"/>
      </w:r>
      <w:r>
        <w:t xml:space="preserve">. Additionally, AciHV2 has been isolated from gonadal tissue of sexually mature </w:t>
      </w:r>
      <w:r w:rsidRPr="00E459FF">
        <w:rPr>
          <w:i/>
          <w:iCs/>
        </w:rPr>
        <w:t>A</w:t>
      </w:r>
      <w:r>
        <w:rPr>
          <w:i/>
          <w:iCs/>
        </w:rPr>
        <w:t>. </w:t>
      </w:r>
      <w:r w:rsidRPr="00E459FF">
        <w:rPr>
          <w:i/>
          <w:iCs/>
        </w:rPr>
        <w:t>transmontanus</w:t>
      </w:r>
      <w:r>
        <w:rPr>
          <w:i/>
          <w:iCs/>
        </w:rPr>
        <w:t xml:space="preserve"> </w:t>
      </w:r>
      <w:r>
        <w:t xml:space="preserve">showing no clinical signs of disease </w:t>
      </w:r>
      <w:r w:rsidR="00295283">
        <w:fldChar w:fldCharType="begin"/>
      </w:r>
      <w:r w:rsidR="00295283">
        <w:instrText xml:space="preserve"> ADDIN EN.CITE &lt;EndNote&gt;&lt;Cite&gt;&lt;Author&gt;Watson&lt;/Author&gt;&lt;Year&gt;1995&lt;/Year&gt;&lt;RecNum&gt;5313&lt;/RecNum&gt;&lt;IDText&gt;18236&lt;/IDText&gt;&lt;DisplayText&gt;(Watson et al. 1995)&lt;/DisplayText&gt;&lt;record&gt;&lt;rec-number&gt;5313&lt;/rec-number&gt;&lt;foreign-keys&gt;&lt;key app="EN" db-id="90awwt25bdptwtee25dppx5jwvddp2str0sz" timestamp="1652397030" guid="94810cb9-d23a-4f08-8974-fe851afcd97d"&gt;5313&lt;/key&gt;&lt;/foreign-keys&gt;&lt;ref-type name="Journal Articles"&gt;17&lt;/ref-type&gt;&lt;contributors&gt;&lt;authors&gt;&lt;author&gt;Watson, L.R.&lt;/author&gt;&lt;author&gt;Yun, S.C.&lt;/author&gt;&lt;author&gt;Groff, J.M.&lt;/author&gt;&lt;author&gt;Hedrick, R.P.&lt;/author&gt;&lt;/authors&gt;&lt;/contributors&gt;&lt;titles&gt;&lt;title&gt;&lt;style face="normal" font="default" size="100%"&gt;Characteristics and pathogenicity of a novel herpesvirus isolated from adult and subadult white sturgeon &lt;/style&gt;&lt;style face="italic" font="default" size="100%"&gt;Acipenser transmontanus&lt;/style&gt;&lt;/title&gt;&lt;secondary-title&gt;Diseases of Aquatic Organisms&lt;/secondary-title&gt;&lt;/titles&gt;&lt;periodical&gt;&lt;full-title&gt;Diseases of Aquatic Organisms&lt;/full-title&gt;&lt;/periodical&gt;&lt;pages&gt;199-210&lt;/pages&gt;&lt;volume&gt;22&lt;/volume&gt;&lt;number&gt;3&lt;/number&gt;&lt;dates&gt;&lt;year&gt;1995&lt;/year&gt;&lt;/dates&gt;&lt;orig-pub&gt;\\ACT001CL04FS07\BIOSECURITYDATA$\E Library\Animal Catalogue\W\Watson et al 1995 EN18236.pdf&lt;/orig-pub&gt;&lt;label&gt;18236&lt;/label&gt;&lt;urls&gt;&lt;/urls&gt;&lt;custom1&gt;KG&lt;/custom1&gt;&lt;electronic-resource-num&gt;https://doi.org/10.3354/dao022199&lt;/electronic-resource-num&gt;&lt;/record&gt;&lt;/Cite&gt;&lt;/EndNote&gt;</w:instrText>
      </w:r>
      <w:r w:rsidR="00295283">
        <w:fldChar w:fldCharType="separate"/>
      </w:r>
      <w:r w:rsidR="00295283">
        <w:rPr>
          <w:noProof/>
        </w:rPr>
        <w:t>(Watson et al. 1995)</w:t>
      </w:r>
      <w:r w:rsidR="00295283">
        <w:fldChar w:fldCharType="end"/>
      </w:r>
      <w:r>
        <w:t>.</w:t>
      </w:r>
    </w:p>
    <w:p w14:paraId="65637283" w14:textId="2C5A2B8A" w:rsidR="00E73410" w:rsidRDefault="00E73410" w:rsidP="00E73410">
      <w:r>
        <w:t xml:space="preserve">AciHV2 infection may cause a latent carrier state in surviving fish </w:t>
      </w:r>
      <w:r w:rsidR="00295283">
        <w:fldChar w:fldCharType="begin"/>
      </w:r>
      <w:r w:rsidR="00295283">
        <w:instrText xml:space="preserve"> ADDIN EN.CITE &lt;EndNote&gt;&lt;Cite&gt;&lt;Author&gt;Watson&lt;/Author&gt;&lt;Year&gt;1995&lt;/Year&gt;&lt;RecNum&gt;5313&lt;/RecNum&gt;&lt;IDText&gt;18236&lt;/IDText&gt;&lt;DisplayText&gt;(Watson et al. 1995)&lt;/DisplayText&gt;&lt;record&gt;&lt;rec-number&gt;5313&lt;/rec-number&gt;&lt;foreign-keys&gt;&lt;key app="EN" db-id="90awwt25bdptwtee25dppx5jwvddp2str0sz" timestamp="1652397030" guid="94810cb9-d23a-4f08-8974-fe851afcd97d"&gt;5313&lt;/key&gt;&lt;/foreign-keys&gt;&lt;ref-type name="Journal Articles"&gt;17&lt;/ref-type&gt;&lt;contributors&gt;&lt;authors&gt;&lt;author&gt;Watson, L.R.&lt;/author&gt;&lt;author&gt;Yun, S.C.&lt;/author&gt;&lt;author&gt;Groff, J.M.&lt;/author&gt;&lt;author&gt;Hedrick, R.P.&lt;/author&gt;&lt;/authors&gt;&lt;/contributors&gt;&lt;titles&gt;&lt;title&gt;&lt;style face="normal" font="default" size="100%"&gt;Characteristics and pathogenicity of a novel herpesvirus isolated from adult and subadult white sturgeon &lt;/style&gt;&lt;style face="italic" font="default" size="100%"&gt;Acipenser transmontanus&lt;/style&gt;&lt;/title&gt;&lt;secondary-title&gt;Diseases of Aquatic Organisms&lt;/secondary-title&gt;&lt;/titles&gt;&lt;periodical&gt;&lt;full-title&gt;Diseases of Aquatic Organisms&lt;/full-title&gt;&lt;/periodical&gt;&lt;pages&gt;199-210&lt;/pages&gt;&lt;volume&gt;22&lt;/volume&gt;&lt;number&gt;3&lt;/number&gt;&lt;dates&gt;&lt;year&gt;1995&lt;/year&gt;&lt;/dates&gt;&lt;orig-pub&gt;\\ACT001CL04FS07\BIOSECURITYDATA$\E Library\Animal Catalogue\W\Watson et al 1995 EN18236.pdf&lt;/orig-pub&gt;&lt;label&gt;18236&lt;/label&gt;&lt;urls&gt;&lt;/urls&gt;&lt;custom1&gt;KG&lt;/custom1&gt;&lt;electronic-resource-num&gt;https://doi.org/10.3354/dao022199&lt;/electronic-resource-num&gt;&lt;/record&gt;&lt;/Cite&gt;&lt;/EndNote&gt;</w:instrText>
      </w:r>
      <w:r w:rsidR="00295283">
        <w:fldChar w:fldCharType="separate"/>
      </w:r>
      <w:r w:rsidR="00295283">
        <w:rPr>
          <w:noProof/>
        </w:rPr>
        <w:t>(Watson et al. 1995)</w:t>
      </w:r>
      <w:r w:rsidR="00295283">
        <w:fldChar w:fldCharType="end"/>
      </w:r>
      <w:r>
        <w:t xml:space="preserve">. AciHV2 has been recovered from experimentally infected </w:t>
      </w:r>
      <w:r w:rsidRPr="00DE1B15">
        <w:rPr>
          <w:i/>
          <w:iCs/>
        </w:rPr>
        <w:t>A</w:t>
      </w:r>
      <w:r>
        <w:rPr>
          <w:i/>
          <w:iCs/>
        </w:rPr>
        <w:t>. </w:t>
      </w:r>
      <w:r w:rsidRPr="00DE1B15">
        <w:rPr>
          <w:i/>
          <w:iCs/>
        </w:rPr>
        <w:t>baer</w:t>
      </w:r>
      <w:r>
        <w:rPr>
          <w:i/>
          <w:iCs/>
        </w:rPr>
        <w:t>i</w:t>
      </w:r>
      <w:r w:rsidRPr="00DE1B15">
        <w:rPr>
          <w:i/>
          <w:iCs/>
        </w:rPr>
        <w:t>i</w:t>
      </w:r>
      <w:r>
        <w:t xml:space="preserve"> fingerling survivors at 70 days post infection (dpi) and from moribund 2-year-old fish at 56 dpi </w:t>
      </w:r>
      <w:r w:rsidR="00295283">
        <w:fldChar w:fldCharType="begin"/>
      </w:r>
      <w:r w:rsidR="00295283">
        <w:instrText xml:space="preserve"> ADDIN EN.CITE &lt;EndNote&gt;&lt;Cite&gt;&lt;Author&gt;Shchelkunov&lt;/Author&gt;&lt;Year&gt;2009&lt;/Year&gt;&lt;RecNum&gt;15098&lt;/RecNum&gt;&lt;IDText&gt;18234&lt;/IDText&gt;&lt;DisplayText&gt;(Shchelkunov et al. 2009)&lt;/DisplayText&gt;&lt;record&gt;&lt;rec-number&gt;15098&lt;/rec-number&gt;&lt;foreign-keys&gt;&lt;key app="EN" db-id="90awwt25bdptwtee25dppx5jwvddp2str0sz" timestamp="1652397941" guid="7eb82074-ccb4-49ea-b10c-93cab51e118b"&gt;15098&lt;/key&gt;&lt;/foreign-keys&gt;&lt;ref-type name="Journal Articles"&gt;17&lt;/ref-type&gt;&lt;contributors&gt;&lt;authors&gt;&lt;author&gt;Shchelkunov, I.S.&lt;/author&gt;&lt;author&gt;Shchelkunova, T.I.&lt;/author&gt;&lt;author&gt;Shchelkunov, A.I.&lt;/author&gt;&lt;author&gt;Kolbassova, Y.P.&lt;/author&gt;&lt;author&gt;Didenko, L.V.&lt;/author&gt;&lt;author&gt;Bykovsky, A.P.&lt;/author&gt;&lt;/authors&gt;&lt;/contributors&gt;&lt;titles&gt;&lt;title&gt;First detection of a viral agent causing disease in farmed sturgeon in Russia&lt;/title&gt;&lt;secondary-title&gt;Diseases of Aquatic Organisms&lt;/secondary-title&gt;&lt;/titles&gt;&lt;periodical&gt;&lt;full-title&gt;Diseases of Aquatic Organisms&lt;/full-title&gt;&lt;/periodical&gt;&lt;pages&gt;193-203&lt;/pages&gt;&lt;volume&gt;86&lt;/volume&gt;&lt;number&gt;3&lt;/number&gt;&lt;dates&gt;&lt;year&gt;2009&lt;/year&gt;&lt;/dates&gt;&lt;orig-pub&gt;\\ACT001CL04FS07\BIOSECURITYDATA$\E Library\Animal Catalogue\S\Shchelkunov et al 2009 EN18234.pdf&lt;/orig-pub&gt;&lt;label&gt;18234&lt;/label&gt;&lt;urls&gt;&lt;/urls&gt;&lt;electronic-resource-num&gt;http://www.int-res.com/abstracts/dao/v86/n3/p193-203/&lt;/electronic-resource-num&gt;&lt;/record&gt;&lt;/Cite&gt;&lt;/EndNote&gt;</w:instrText>
      </w:r>
      <w:r w:rsidR="00295283">
        <w:fldChar w:fldCharType="separate"/>
      </w:r>
      <w:r w:rsidR="00295283">
        <w:rPr>
          <w:noProof/>
        </w:rPr>
        <w:t>(Shchelkunov et al. 2009)</w:t>
      </w:r>
      <w:r w:rsidR="00295283">
        <w:fldChar w:fldCharType="end"/>
      </w:r>
      <w:r>
        <w:t xml:space="preserve">. Herpesviruses tend to cause disease in young immunologically naïve animals and then persist in latency for long periods, probably the lifetime of their fish hosts </w:t>
      </w:r>
      <w:r w:rsidR="00295283">
        <w:fldChar w:fldCharType="begin"/>
      </w:r>
      <w:r w:rsidR="00295283">
        <w:instrText xml:space="preserve"> ADDIN EN.CITE &lt;EndNote&gt;&lt;Cite&gt;&lt;Author&gt;Hedrick&lt;/Author&gt;&lt;Year&gt;1989&lt;/Year&gt;&lt;RecNum&gt;22692&lt;/RecNum&gt;&lt;IDText&gt;23071&lt;/IDText&gt;&lt;DisplayText&gt;(Hedrick &amp;amp; Sano 1989)&lt;/DisplayText&gt;&lt;record&gt;&lt;rec-number&gt;22692&lt;/rec-number&gt;&lt;foreign-keys&gt;&lt;key app="EN" db-id="90awwt25bdptwtee25dppx5jwvddp2str0sz" timestamp="1652398962" guid="5fb931d5-7325-4f18-a347-dd2ea39f5771"&gt;22692&lt;/key&gt;&lt;/foreign-keys&gt;&lt;ref-type name="Chapters"&gt;5&lt;/ref-type&gt;&lt;contributors&gt;&lt;authors&gt;&lt;author&gt;Hedrick, R.P.&lt;/author&gt;&lt;author&gt;Sano, T. &lt;/author&gt;&lt;/authors&gt;&lt;secondary-authors&gt;&lt;author&gt;Ahne, W.&lt;/author&gt;&lt;author&gt;Kurstak, E.&lt;/author&gt;&lt;/secondary-authors&gt;&lt;/contributors&gt;&lt;titles&gt;&lt;title&gt;Herpesviruses of fish&lt;/title&gt;&lt;secondary-title&gt;Viruses of lover vertebrates&lt;/secondary-title&gt;&lt;/titles&gt;&lt;pages&gt;161–170.&lt;/pages&gt;&lt;dates&gt;&lt;year&gt;1989&lt;/year&gt;&lt;/dates&gt;&lt;pub-location&gt;Berlin&lt;/pub-location&gt;&lt;publisher&gt;Springer- Verlag&lt;/publisher&gt;&lt;label&gt;23071&lt;/label&gt;&lt;urls&gt;&lt;/urls&gt;&lt;custom1&gt;Sturegeon_YGC&lt;/custom1&gt;&lt;/record&gt;&lt;/Cite&gt;&lt;/EndNote&gt;</w:instrText>
      </w:r>
      <w:r w:rsidR="00295283">
        <w:fldChar w:fldCharType="separate"/>
      </w:r>
      <w:r w:rsidR="00295283">
        <w:rPr>
          <w:noProof/>
        </w:rPr>
        <w:t>(Hedrick &amp; Sano 1989)</w:t>
      </w:r>
      <w:r w:rsidR="00295283">
        <w:fldChar w:fldCharType="end"/>
      </w:r>
      <w:r>
        <w:t xml:space="preserve">. </w:t>
      </w:r>
      <w:r w:rsidRPr="004F766D">
        <w:t xml:space="preserve">Those carrier fish, when stressed, </w:t>
      </w:r>
      <w:r>
        <w:t xml:space="preserve">may </w:t>
      </w:r>
      <w:r w:rsidRPr="004F766D">
        <w:t xml:space="preserve">release new virus into the water and infect fish not previously exposed. Those newly infected fish may develop a disease and spread the virus to other fish; they also become carriers and may infect other fish later. </w:t>
      </w:r>
      <w:r w:rsidR="007B4D72">
        <w:t>C</w:t>
      </w:r>
      <w:r w:rsidRPr="004F766D">
        <w:t xml:space="preserve">arrier fish make </w:t>
      </w:r>
      <w:r>
        <w:t xml:space="preserve">the </w:t>
      </w:r>
      <w:r w:rsidRPr="004F766D">
        <w:t xml:space="preserve">control </w:t>
      </w:r>
      <w:r>
        <w:t xml:space="preserve">of </w:t>
      </w:r>
      <w:r w:rsidRPr="004F766D">
        <w:t>herpesviruses in fish</w:t>
      </w:r>
      <w:r>
        <w:t xml:space="preserve"> </w:t>
      </w:r>
      <w:r w:rsidRPr="004F766D">
        <w:t xml:space="preserve">very difficult </w:t>
      </w:r>
      <w:r w:rsidR="00295283">
        <w:fldChar w:fldCharType="begin"/>
      </w:r>
      <w:r w:rsidR="00295283">
        <w:instrText xml:space="preserve"> ADDIN EN.CITE &lt;EndNote&gt;&lt;Cite&gt;&lt;Author&gt;Goodwin&lt;/Author&gt;&lt;Year&gt;2012&lt;/Year&gt;&lt;RecNum&gt;22698&lt;/RecNum&gt;&lt;IDText&gt;23072&lt;/IDText&gt;&lt;DisplayText&gt;(Goodwin 2012)&lt;/DisplayText&gt;&lt;record&gt;&lt;rec-number&gt;22698&lt;/rec-number&gt;&lt;foreign-keys&gt;&lt;key app="EN" db-id="90awwt25bdptwtee25dppx5jwvddp2str0sz" timestamp="1652398963" guid="f4500e53-9241-4b74-bd8d-27d2208b86b4"&gt;22698&lt;/key&gt;&lt;/foreign-keys&gt;&lt;ref-type name="Electronic Publication"&gt;44&lt;/ref-type&gt;&lt;contributors&gt;&lt;authors&gt;&lt;author&gt;Goodwin, A.E.&lt;/author&gt;&lt;/authors&gt;&lt;/contributors&gt;&lt;titles&gt;&lt;title&gt;Herpesviruses in fish&lt;/title&gt;&lt;secondary-title&gt;Southern Regional Aquaculture Centre.&lt;/secondary-title&gt;&lt;/titles&gt;&lt;pages&gt;1-8&lt;/pages&gt;&lt;volume&gt;SRAC Publication No. 4710&lt;/volume&gt;&lt;dates&gt;&lt;year&gt;2012&lt;/year&gt;&lt;pub-dates&gt;&lt;date&gt;14 December 2021&lt;/date&gt;&lt;/pub-dates&gt;&lt;/dates&gt;&lt;pub-location&gt;USA&lt;/pub-location&gt;&lt;publisher&gt;Southern Regional Aquaculture Center (SRAC) and USDA National Institute of Food and Agriculture&lt;/publisher&gt;&lt;orig-pub&gt;\\ACT001CL04FS07\BIOSECURITYDATA$\E Library\Animal Catalogue\G\Goodwin 2012 EN23072.pdf&lt;/orig-pub&gt;&lt;label&gt;23072&lt;/label&gt;&lt;urls&gt;&lt;/urls&gt;&lt;custom1&gt;Sturgeon_YGC&lt;/custom1&gt;&lt;electronic-resource-num&gt;http://fisheries.tamu.edu/files/2013/09/SRAC-Publication-No.-4710-Herpesviruses-in-Fish.pdf&lt;/electronic-resource-num&gt;&lt;/record&gt;&lt;/Cite&gt;&lt;/EndNote&gt;</w:instrText>
      </w:r>
      <w:r w:rsidR="00295283">
        <w:fldChar w:fldCharType="separate"/>
      </w:r>
      <w:r w:rsidR="00295283">
        <w:rPr>
          <w:noProof/>
        </w:rPr>
        <w:t>(Goodwin 2012)</w:t>
      </w:r>
      <w:r w:rsidR="00295283">
        <w:fldChar w:fldCharType="end"/>
      </w:r>
      <w:r>
        <w:t>.</w:t>
      </w:r>
    </w:p>
    <w:p w14:paraId="332D080C" w14:textId="3E999B4F" w:rsidR="00E73410" w:rsidRDefault="00E73410" w:rsidP="00E73410">
      <w:r w:rsidRPr="00200122">
        <w:t xml:space="preserve">The </w:t>
      </w:r>
      <w:r>
        <w:t>spread</w:t>
      </w:r>
      <w:r w:rsidRPr="00200122">
        <w:t xml:space="preserve"> of </w:t>
      </w:r>
      <w:r>
        <w:t>sturgeon alloherpesviruses</w:t>
      </w:r>
      <w:r w:rsidRPr="00200122">
        <w:t xml:space="preserve"> into new areas </w:t>
      </w:r>
      <w:r>
        <w:t>is likely</w:t>
      </w:r>
      <w:r w:rsidRPr="00200122">
        <w:t xml:space="preserve"> </w:t>
      </w:r>
      <w:r w:rsidR="007B4D72">
        <w:t>a result of</w:t>
      </w:r>
      <w:r w:rsidRPr="00200122">
        <w:t xml:space="preserve"> the movement of live animals. </w:t>
      </w:r>
      <w:r>
        <w:t xml:space="preserve">For example, it has been </w:t>
      </w:r>
      <w:r w:rsidR="007B4D72">
        <w:t>suggested</w:t>
      </w:r>
      <w:r>
        <w:t xml:space="preserve"> that AciHV2 spread to Italy via numerous shipments of live </w:t>
      </w:r>
      <w:r w:rsidRPr="00E459FF">
        <w:rPr>
          <w:i/>
          <w:iCs/>
        </w:rPr>
        <w:t>A</w:t>
      </w:r>
      <w:r>
        <w:rPr>
          <w:i/>
          <w:iCs/>
        </w:rPr>
        <w:t>. </w:t>
      </w:r>
      <w:r w:rsidRPr="00E459FF">
        <w:rPr>
          <w:i/>
          <w:iCs/>
        </w:rPr>
        <w:t>transmontanus</w:t>
      </w:r>
      <w:r>
        <w:rPr>
          <w:i/>
          <w:iCs/>
        </w:rPr>
        <w:t xml:space="preserve"> </w:t>
      </w:r>
      <w:r>
        <w:t xml:space="preserve">fry from the USA, a trade that was very active in the early 1990s </w:t>
      </w:r>
      <w:r w:rsidR="00295283">
        <w:fldChar w:fldCharType="begin"/>
      </w:r>
      <w:r w:rsidR="00295283">
        <w:instrText xml:space="preserve"> ADDIN EN.CITE &lt;EndNote&gt;&lt;Cite&gt;&lt;Author&gt;Kurobe&lt;/Author&gt;&lt;Year&gt;2008&lt;/Year&gt;&lt;RecNum&gt;22690&lt;/RecNum&gt;&lt;IDText&gt;23069&lt;/IDText&gt;&lt;DisplayText&gt;(Kurobe et al. 2008)&lt;/DisplayText&gt;&lt;record&gt;&lt;rec-number&gt;22690&lt;/rec-number&gt;&lt;foreign-keys&gt;&lt;key app="EN" db-id="90awwt25bdptwtee25dppx5jwvddp2str0sz" timestamp="1652398962" guid="ba380253-1292-4f21-b5a4-6a328b589c84"&gt;22690&lt;/key&gt;&lt;/foreign-keys&gt;&lt;ref-type name="Journal Articles"&gt;17&lt;/ref-type&gt;&lt;contributors&gt;&lt;authors&gt;&lt;author&gt;Kurobe, T.&lt;/author&gt;&lt;author&gt;Kelley, G. O.&lt;/author&gt;&lt;author&gt;Waltzek, T. B.&lt;/author&gt;&lt;author&gt;Hedrick, R. P.&lt;/author&gt;&lt;/authors&gt;&lt;/contributors&gt;&lt;auth-address&gt;Department of Medicine and Epidemiology, School of Veterinary Medicine, University of California, Davis, CA 95616, USA.&lt;/auth-address&gt;&lt;titles&gt;&lt;title&gt;Revised phylogenetic relationships among herpesviruses isolated from sturgeons&lt;/title&gt;&lt;secondary-title&gt;Journal of aquatic animal health&lt;/secondary-title&gt;&lt;/titles&gt;&lt;periodical&gt;&lt;full-title&gt;Journal of Aquatic Animal Health&lt;/full-title&gt;&lt;/periodical&gt;&lt;pages&gt;96-102&lt;/pages&gt;&lt;volume&gt;20&lt;/volume&gt;&lt;number&gt;2&lt;/number&gt;&lt;keywords&gt;&lt;keyword&gt;Amphibians/virology&lt;/keyword&gt;&lt;keyword&gt;Animals&lt;/keyword&gt;&lt;keyword&gt;Cell Line&lt;/keyword&gt;&lt;keyword&gt;DNA-Directed DNA Polymerase/genetics&lt;/keyword&gt;&lt;keyword&gt;Endodeoxyribonucleases/genetics&lt;/keyword&gt;&lt;keyword&gt;Fish Diseases/virology&lt;/keyword&gt;&lt;keyword&gt;Fishes/*virology&lt;/keyword&gt;&lt;keyword&gt;Herpesviridae/*classification/enzymology/*genetics/isolation &amp;amp; purification&lt;/keyword&gt;&lt;keyword&gt;*Phylogeny&lt;/keyword&gt;&lt;keyword&gt;Viral Proteins/genetics&lt;/keyword&gt;&lt;/keywords&gt;&lt;dates&gt;&lt;year&gt;2008&lt;/year&gt;&lt;/dates&gt;&lt;orig-pub&gt;\\ACT001CL04FS07\BIOSECURITYDATA$\E Library\Animal Catalogue\K\Kurobe et al 2008 EN23069.pdf&lt;/orig-pub&gt;&lt;isbn&gt;0899-7659 (Print)&amp;#xD;0899-7659&lt;/isbn&gt;&lt;accession-num&gt;18783130&lt;/accession-num&gt;&lt;label&gt;23069&lt;/label&gt;&lt;urls&gt;&lt;/urls&gt;&lt;custom1&gt;Sturgeon_YGC&lt;/custom1&gt;&lt;electronic-resource-num&gt;https://doi.org/10.1577/h07-028.1&lt;/electronic-resource-num&gt;&lt;/record&gt;&lt;/Cite&gt;&lt;/EndNote&gt;</w:instrText>
      </w:r>
      <w:r w:rsidR="00295283">
        <w:fldChar w:fldCharType="separate"/>
      </w:r>
      <w:r w:rsidR="00295283">
        <w:rPr>
          <w:noProof/>
        </w:rPr>
        <w:t>(Kurobe et al. 2008)</w:t>
      </w:r>
      <w:r w:rsidR="00295283">
        <w:fldChar w:fldCharType="end"/>
      </w:r>
      <w:r>
        <w:t>.</w:t>
      </w:r>
    </w:p>
    <w:p w14:paraId="619A82E2" w14:textId="77777777" w:rsidR="00E73410" w:rsidRPr="00200122" w:rsidRDefault="00E73410" w:rsidP="00E73410">
      <w:pPr>
        <w:pStyle w:val="Heading5"/>
      </w:pPr>
      <w:r w:rsidRPr="00200122">
        <w:t>Infectious dose</w:t>
      </w:r>
    </w:p>
    <w:p w14:paraId="7F9BFFB9" w14:textId="3199EC01" w:rsidR="00E73410" w:rsidRDefault="00E73410" w:rsidP="00E73410">
      <w:r>
        <w:t xml:space="preserve">Experimental challenge (by immersion) of </w:t>
      </w:r>
      <w:r w:rsidRPr="00E459FF">
        <w:rPr>
          <w:i/>
          <w:iCs/>
        </w:rPr>
        <w:t>A</w:t>
      </w:r>
      <w:r>
        <w:rPr>
          <w:i/>
          <w:iCs/>
        </w:rPr>
        <w:t>. </w:t>
      </w:r>
      <w:r w:rsidRPr="00E459FF">
        <w:rPr>
          <w:i/>
          <w:iCs/>
        </w:rPr>
        <w:t>transmontanus</w:t>
      </w:r>
      <w:r>
        <w:rPr>
          <w:i/>
          <w:iCs/>
        </w:rPr>
        <w:t xml:space="preserve"> </w:t>
      </w:r>
      <w:r>
        <w:t>(mean weight 12.8 g) with AciHV1 at a concentration of 10</w:t>
      </w:r>
      <w:r w:rsidRPr="00794EAA">
        <w:rPr>
          <w:vertAlign w:val="superscript"/>
        </w:rPr>
        <w:t>5.3</w:t>
      </w:r>
      <w:r>
        <w:t xml:space="preserve"> TCID</w:t>
      </w:r>
      <w:r w:rsidRPr="00794EAA">
        <w:rPr>
          <w:vertAlign w:val="subscript"/>
        </w:rPr>
        <w:t>50</w:t>
      </w:r>
      <w:r>
        <w:t xml:space="preserve">/mL for 30 minutes resulted in 35% cumulative mortality by 30 dpi </w:t>
      </w:r>
      <w:r w:rsidR="00295283">
        <w:fldChar w:fldCharType="begin"/>
      </w:r>
      <w:r w:rsidR="00295283">
        <w:instrText xml:space="preserve"> ADDIN EN.CITE &lt;EndNote&gt;&lt;Cite&gt;&lt;Author&gt;Hedrick&lt;/Author&gt;&lt;Year&gt;1991&lt;/Year&gt;&lt;RecNum&gt;22702&lt;/RecNum&gt;&lt;IDText&gt;23074&lt;/IDText&gt;&lt;DisplayText&gt;(Hedrick et al. 1991a)&lt;/DisplayText&gt;&lt;record&gt;&lt;rec-number&gt;22702&lt;/rec-number&gt;&lt;foreign-keys&gt;&lt;key app="EN" db-id="90awwt25bdptwtee25dppx5jwvddp2str0sz" timestamp="1652398963" guid="40dd4b99-11ae-49cc-a80c-715ba64fce63"&gt;22702&lt;/key&gt;&lt;/foreign-keys&gt;&lt;ref-type name="Journal Articles"&gt;17&lt;/ref-type&gt;&lt;contributors&gt;&lt;authors&gt;&lt;author&gt;Hedrick, R. P.&lt;/author&gt;&lt;author&gt;McDowell, T.&lt;/author&gt;&lt;author&gt;Groff, J. M.&lt;/author&gt;&lt;author&gt;Yun, S.&lt;/author&gt;&lt;author&gt;Wingfield, W. H.&lt;/author&gt;&lt;/authors&gt;&lt;/contributors&gt;&lt;titles&gt;&lt;title&gt;&lt;style face="normal" font="default" size="100%"&gt;Isolation of an epitheliotropic herpesvirus from white sturgeon &lt;/style&gt;&lt;style face="italic" font="default" size="100%"&gt;Acipenser transmontanus&lt;/style&gt;&lt;/title&gt;&lt;secondary-title&gt;Diseases of Aquatic Organisms&lt;/secondary-title&gt;&lt;/titles&gt;&lt;periodical&gt;&lt;full-title&gt;Diseases of Aquatic Organisms&lt;/full-title&gt;&lt;/periodical&gt;&lt;pages&gt;49-56&lt;/pages&gt;&lt;volume&gt;11&lt;/volume&gt;&lt;dates&gt;&lt;year&gt;1991&lt;/year&gt;&lt;/dates&gt;&lt;orig-pub&gt;\\ACT001CL04FS07\BIOSECURITYDATA$\E Library\Animal Catalogue\H\Hedrick et al 1991 EN23074.pdf&lt;/orig-pub&gt;&lt;label&gt;23074&lt;/label&gt;&lt;urls&gt;&lt;/urls&gt;&lt;custom1&gt;Sturgeon_YGC&lt;/custom1&gt;&lt;electronic-resource-num&gt;https://doi.org/10.3354/dao011049&lt;/electronic-resource-num&gt;&lt;/record&gt;&lt;/Cite&gt;&lt;/EndNote&gt;</w:instrText>
      </w:r>
      <w:r w:rsidR="00295283">
        <w:fldChar w:fldCharType="separate"/>
      </w:r>
      <w:r w:rsidR="00295283">
        <w:rPr>
          <w:noProof/>
        </w:rPr>
        <w:t>(Hedrick et al. 1991a)</w:t>
      </w:r>
      <w:r w:rsidR="00295283">
        <w:fldChar w:fldCharType="end"/>
      </w:r>
      <w:r>
        <w:t>.</w:t>
      </w:r>
    </w:p>
    <w:p w14:paraId="1EAE646E" w14:textId="356F60C5" w:rsidR="00E73410" w:rsidRDefault="00E73410" w:rsidP="00E73410">
      <w:r>
        <w:t xml:space="preserve">An immersion challenge of </w:t>
      </w:r>
      <w:r w:rsidRPr="00E459FF">
        <w:rPr>
          <w:i/>
          <w:iCs/>
        </w:rPr>
        <w:t>A</w:t>
      </w:r>
      <w:r>
        <w:rPr>
          <w:i/>
          <w:iCs/>
        </w:rPr>
        <w:t>. </w:t>
      </w:r>
      <w:r w:rsidRPr="00E459FF">
        <w:rPr>
          <w:i/>
          <w:iCs/>
        </w:rPr>
        <w:t>transmontanus</w:t>
      </w:r>
      <w:r>
        <w:rPr>
          <w:i/>
          <w:iCs/>
        </w:rPr>
        <w:t xml:space="preserve"> </w:t>
      </w:r>
      <w:r>
        <w:t xml:space="preserve">(weight 1.5 g) with AciHV2 at concentrations of </w:t>
      </w:r>
      <w:r w:rsidR="007B4D72">
        <w:t>1</w:t>
      </w:r>
      <w:r>
        <w:t>0</w:t>
      </w:r>
      <w:r w:rsidRPr="005B6CC8">
        <w:rPr>
          <w:vertAlign w:val="superscript"/>
        </w:rPr>
        <w:t>5</w:t>
      </w:r>
      <w:r>
        <w:t xml:space="preserve"> and 10</w:t>
      </w:r>
      <w:r w:rsidRPr="005B6CC8">
        <w:rPr>
          <w:vertAlign w:val="superscript"/>
        </w:rPr>
        <w:t>4</w:t>
      </w:r>
      <w:r>
        <w:t xml:space="preserve"> TCID</w:t>
      </w:r>
      <w:r w:rsidRPr="005B6CC8">
        <w:rPr>
          <w:vertAlign w:val="subscript"/>
        </w:rPr>
        <w:t>50</w:t>
      </w:r>
      <w:r>
        <w:t xml:space="preserve">/mL for 1 hour resulted in a cumulative mortality of 80% within 42 dpi </w:t>
      </w:r>
      <w:r w:rsidR="00295283">
        <w:fldChar w:fldCharType="begin"/>
      </w:r>
      <w:r w:rsidR="00295283">
        <w:instrText xml:space="preserve"> ADDIN EN.CITE &lt;EndNote&gt;&lt;Cite&gt;&lt;Author&gt;Watson&lt;/Author&gt;&lt;Year&gt;1995&lt;/Year&gt;&lt;RecNum&gt;5313&lt;/RecNum&gt;&lt;IDText&gt;18236&lt;/IDText&gt;&lt;DisplayText&gt;(Watson et al. 1995)&lt;/DisplayText&gt;&lt;record&gt;&lt;rec-number&gt;5313&lt;/rec-number&gt;&lt;foreign-keys&gt;&lt;key app="EN" db-id="90awwt25bdptwtee25dppx5jwvddp2str0sz" timestamp="1652397030" guid="94810cb9-d23a-4f08-8974-fe851afcd97d"&gt;5313&lt;/key&gt;&lt;/foreign-keys&gt;&lt;ref-type name="Journal Articles"&gt;17&lt;/ref-type&gt;&lt;contributors&gt;&lt;authors&gt;&lt;author&gt;Watson, L.R.&lt;/author&gt;&lt;author&gt;Yun, S.C.&lt;/author&gt;&lt;author&gt;Groff, J.M.&lt;/author&gt;&lt;author&gt;Hedrick, R.P.&lt;/author&gt;&lt;/authors&gt;&lt;/contributors&gt;&lt;titles&gt;&lt;title&gt;&lt;style face="normal" font="default" size="100%"&gt;Characteristics and pathogenicity of a novel herpesvirus isolated from adult and subadult white sturgeon &lt;/style&gt;&lt;style face="italic" font="default" size="100%"&gt;Acipenser transmontanus&lt;/style&gt;&lt;/title&gt;&lt;secondary-title&gt;Diseases of Aquatic Organisms&lt;/secondary-title&gt;&lt;/titles&gt;&lt;periodical&gt;&lt;full-title&gt;Diseases of Aquatic Organisms&lt;/full-title&gt;&lt;/periodical&gt;&lt;pages&gt;199-210&lt;/pages&gt;&lt;volume&gt;22&lt;/volume&gt;&lt;number&gt;3&lt;/number&gt;&lt;dates&gt;&lt;year&gt;1995&lt;/year&gt;&lt;/dates&gt;&lt;orig-pub&gt;\\ACT001CL04FS07\BIOSECURITYDATA$\E Library\Animal Catalogue\W\Watson et al 1995 EN18236.pdf&lt;/orig-pub&gt;&lt;label&gt;18236&lt;/label&gt;&lt;urls&gt;&lt;/urls&gt;&lt;custom1&gt;KG&lt;/custom1&gt;&lt;electronic-resource-num&gt;https://doi.org/10.3354/dao022199&lt;/electronic-resource-num&gt;&lt;/record&gt;&lt;/Cite&gt;&lt;/EndNote&gt;</w:instrText>
      </w:r>
      <w:r w:rsidR="00295283">
        <w:fldChar w:fldCharType="separate"/>
      </w:r>
      <w:r w:rsidR="00295283">
        <w:rPr>
          <w:noProof/>
        </w:rPr>
        <w:t>(Watson et al. 1995)</w:t>
      </w:r>
      <w:r w:rsidR="00295283">
        <w:fldChar w:fldCharType="end"/>
      </w:r>
      <w:r>
        <w:t>. However, a challenge with 10</w:t>
      </w:r>
      <w:r w:rsidRPr="005B6CC8">
        <w:rPr>
          <w:vertAlign w:val="superscript"/>
        </w:rPr>
        <w:t>3</w:t>
      </w:r>
      <w:r>
        <w:t xml:space="preserve"> TCID</w:t>
      </w:r>
      <w:r w:rsidRPr="005B6CC8">
        <w:rPr>
          <w:vertAlign w:val="subscript"/>
        </w:rPr>
        <w:t>50</w:t>
      </w:r>
      <w:r>
        <w:t xml:space="preserve">/mL failed to induce any clinical signs or mortality in </w:t>
      </w:r>
      <w:r w:rsidRPr="00E459FF">
        <w:rPr>
          <w:i/>
          <w:iCs/>
        </w:rPr>
        <w:t>A</w:t>
      </w:r>
      <w:r>
        <w:rPr>
          <w:i/>
          <w:iCs/>
        </w:rPr>
        <w:t>. </w:t>
      </w:r>
      <w:r w:rsidRPr="00E459FF">
        <w:rPr>
          <w:i/>
          <w:iCs/>
        </w:rPr>
        <w:t>transmontanus</w:t>
      </w:r>
      <w:r>
        <w:t xml:space="preserve">, although chronic subclinical infections were detected in most survivors at 70 dpi </w:t>
      </w:r>
      <w:r w:rsidR="00295283">
        <w:fldChar w:fldCharType="begin"/>
      </w:r>
      <w:r w:rsidR="00295283">
        <w:instrText xml:space="preserve"> ADDIN EN.CITE &lt;EndNote&gt;&lt;Cite&gt;&lt;Author&gt;Watson&lt;/Author&gt;&lt;Year&gt;1995&lt;/Year&gt;&lt;RecNum&gt;5313&lt;/RecNum&gt;&lt;IDText&gt;18236&lt;/IDText&gt;&lt;DisplayText&gt;(Watson et al. 1995)&lt;/DisplayText&gt;&lt;record&gt;&lt;rec-number&gt;5313&lt;/rec-number&gt;&lt;foreign-keys&gt;&lt;key app="EN" db-id="90awwt25bdptwtee25dppx5jwvddp2str0sz" timestamp="1652397030" guid="94810cb9-d23a-4f08-8974-fe851afcd97d"&gt;5313&lt;/key&gt;&lt;/foreign-keys&gt;&lt;ref-type name="Journal Articles"&gt;17&lt;/ref-type&gt;&lt;contributors&gt;&lt;authors&gt;&lt;author&gt;Watson, L.R.&lt;/author&gt;&lt;author&gt;Yun, S.C.&lt;/author&gt;&lt;author&gt;Groff, J.M.&lt;/author&gt;&lt;author&gt;Hedrick, R.P.&lt;/author&gt;&lt;/authors&gt;&lt;/contributors&gt;&lt;titles&gt;&lt;title&gt;&lt;style face="normal" font="default" size="100%"&gt;Characteristics and pathogenicity of a novel herpesvirus isolated from adult and subadult white sturgeon &lt;/style&gt;&lt;style face="italic" font="default" size="100%"&gt;Acipenser transmontanus&lt;/style&gt;&lt;/title&gt;&lt;secondary-title&gt;Diseases of Aquatic Organisms&lt;/secondary-title&gt;&lt;/titles&gt;&lt;periodical&gt;&lt;full-title&gt;Diseases of Aquatic Organisms&lt;/full-title&gt;&lt;/periodical&gt;&lt;pages&gt;199-210&lt;/pages&gt;&lt;volume&gt;22&lt;/volume&gt;&lt;number&gt;3&lt;/number&gt;&lt;dates&gt;&lt;year&gt;1995&lt;/year&gt;&lt;/dates&gt;&lt;orig-pub&gt;\\ACT001CL04FS07\BIOSECURITYDATA$\E Library\Animal Catalogue\W\Watson et al 1995 EN18236.pdf&lt;/orig-pub&gt;&lt;label&gt;18236&lt;/label&gt;&lt;urls&gt;&lt;/urls&gt;&lt;custom1&gt;KG&lt;/custom1&gt;&lt;electronic-resource-num&gt;https://doi.org/10.3354/dao022199&lt;/electronic-resource-num&gt;&lt;/record&gt;&lt;/Cite&gt;&lt;/EndNote&gt;</w:instrText>
      </w:r>
      <w:r w:rsidR="00295283">
        <w:fldChar w:fldCharType="separate"/>
      </w:r>
      <w:r w:rsidR="00295283">
        <w:rPr>
          <w:noProof/>
        </w:rPr>
        <w:t>(Watson et al. 1995)</w:t>
      </w:r>
      <w:r w:rsidR="00295283">
        <w:fldChar w:fldCharType="end"/>
      </w:r>
      <w:r>
        <w:t xml:space="preserve">. </w:t>
      </w:r>
      <w:r w:rsidRPr="00DE1B15">
        <w:rPr>
          <w:i/>
          <w:iCs/>
        </w:rPr>
        <w:t>A</w:t>
      </w:r>
      <w:r>
        <w:rPr>
          <w:i/>
          <w:iCs/>
        </w:rPr>
        <w:t>. </w:t>
      </w:r>
      <w:r w:rsidRPr="00DE1B15">
        <w:rPr>
          <w:i/>
          <w:iCs/>
        </w:rPr>
        <w:t>baer</w:t>
      </w:r>
      <w:r>
        <w:rPr>
          <w:i/>
          <w:iCs/>
        </w:rPr>
        <w:t>ii</w:t>
      </w:r>
      <w:r>
        <w:t xml:space="preserve"> fingerlings (mean weight 12.5 g) experienced 100% mortality by 14 dpi following bath exposure to AciHV2 at a </w:t>
      </w:r>
      <w:r w:rsidRPr="00033397">
        <w:t xml:space="preserve">concentration </w:t>
      </w:r>
      <w:r>
        <w:t>of</w:t>
      </w:r>
      <w:r w:rsidRPr="00033397">
        <w:t xml:space="preserve"> 10</w:t>
      </w:r>
      <w:r>
        <w:rPr>
          <w:vertAlign w:val="superscript"/>
        </w:rPr>
        <w:t>4.7</w:t>
      </w:r>
      <w:r w:rsidRPr="00033397">
        <w:t xml:space="preserve"> TCID</w:t>
      </w:r>
      <w:r w:rsidRPr="00DA030A">
        <w:rPr>
          <w:vertAlign w:val="subscript"/>
        </w:rPr>
        <w:t>50</w:t>
      </w:r>
      <w:r>
        <w:t>/</w:t>
      </w:r>
      <w:r w:rsidRPr="00033397">
        <w:t>m</w:t>
      </w:r>
      <w:r>
        <w:t xml:space="preserve">L for 1 hour </w:t>
      </w:r>
      <w:r w:rsidR="00295283">
        <w:fldChar w:fldCharType="begin"/>
      </w:r>
      <w:r w:rsidR="00295283">
        <w:instrText xml:space="preserve"> ADDIN EN.CITE &lt;EndNote&gt;&lt;Cite&gt;&lt;Author&gt;Shchelkunov&lt;/Author&gt;&lt;Year&gt;2009&lt;/Year&gt;&lt;RecNum&gt;15098&lt;/RecNum&gt;&lt;IDText&gt;18234&lt;/IDText&gt;&lt;DisplayText&gt;(Shchelkunov et al. 2009)&lt;/DisplayText&gt;&lt;record&gt;&lt;rec-number&gt;15098&lt;/rec-number&gt;&lt;foreign-keys&gt;&lt;key app="EN" db-id="90awwt25bdptwtee25dppx5jwvddp2str0sz" timestamp="1652397941" guid="7eb82074-ccb4-49ea-b10c-93cab51e118b"&gt;15098&lt;/key&gt;&lt;/foreign-keys&gt;&lt;ref-type name="Journal Articles"&gt;17&lt;/ref-type&gt;&lt;contributors&gt;&lt;authors&gt;&lt;author&gt;Shchelkunov, I.S.&lt;/author&gt;&lt;author&gt;Shchelkunova, T.I.&lt;/author&gt;&lt;author&gt;Shchelkunov, A.I.&lt;/author&gt;&lt;author&gt;Kolbassova, Y.P.&lt;/author&gt;&lt;author&gt;Didenko, L.V.&lt;/author&gt;&lt;author&gt;Bykovsky, A.P.&lt;/author&gt;&lt;/authors&gt;&lt;/contributors&gt;&lt;titles&gt;&lt;title&gt;First detection of a viral agent causing disease in farmed sturgeon in Russia&lt;/title&gt;&lt;secondary-title&gt;Diseases of Aquatic Organisms&lt;/secondary-title&gt;&lt;/titles&gt;&lt;periodical&gt;&lt;full-title&gt;Diseases of Aquatic Organisms&lt;/full-title&gt;&lt;/periodical&gt;&lt;pages&gt;193-203&lt;/pages&gt;&lt;volume&gt;86&lt;/volume&gt;&lt;number&gt;3&lt;/number&gt;&lt;dates&gt;&lt;year&gt;2009&lt;/year&gt;&lt;/dates&gt;&lt;orig-pub&gt;\\ACT001CL04FS07\BIOSECURITYDATA$\E Library\Animal Catalogue\S\Shchelkunov et al 2009 EN18234.pdf&lt;/orig-pub&gt;&lt;label&gt;18234&lt;/label&gt;&lt;urls&gt;&lt;/urls&gt;&lt;electronic-resource-num&gt;http://www.int-res.com/abstracts/dao/v86/n3/p193-203/&lt;/electronic-resource-num&gt;&lt;/record&gt;&lt;/Cite&gt;&lt;/EndNote&gt;</w:instrText>
      </w:r>
      <w:r w:rsidR="00295283">
        <w:fldChar w:fldCharType="separate"/>
      </w:r>
      <w:r w:rsidR="00295283">
        <w:rPr>
          <w:noProof/>
        </w:rPr>
        <w:t>(Shchelkunov et al. 2009)</w:t>
      </w:r>
      <w:r w:rsidR="00295283">
        <w:fldChar w:fldCharType="end"/>
      </w:r>
      <w:r>
        <w:t xml:space="preserve">. Bath exposure of 2 year old </w:t>
      </w:r>
      <w:r w:rsidRPr="00DE1B15">
        <w:rPr>
          <w:i/>
          <w:iCs/>
        </w:rPr>
        <w:t>A</w:t>
      </w:r>
      <w:r>
        <w:rPr>
          <w:i/>
          <w:iCs/>
        </w:rPr>
        <w:t>. </w:t>
      </w:r>
      <w:r w:rsidRPr="00DE1B15">
        <w:rPr>
          <w:i/>
          <w:iCs/>
        </w:rPr>
        <w:t>baer</w:t>
      </w:r>
      <w:r>
        <w:rPr>
          <w:i/>
          <w:iCs/>
        </w:rPr>
        <w:t xml:space="preserve">ii </w:t>
      </w:r>
      <w:r>
        <w:t xml:space="preserve">(weight 300–400 g) in a suspension of AciHV2 at a </w:t>
      </w:r>
      <w:r w:rsidRPr="00033397">
        <w:t xml:space="preserve">concentration </w:t>
      </w:r>
      <w:r>
        <w:t>of</w:t>
      </w:r>
      <w:r w:rsidRPr="00033397">
        <w:t xml:space="preserve"> 10</w:t>
      </w:r>
      <w:r>
        <w:rPr>
          <w:vertAlign w:val="superscript"/>
        </w:rPr>
        <w:t>3.8</w:t>
      </w:r>
      <w:r>
        <w:t> </w:t>
      </w:r>
      <w:r w:rsidRPr="00033397">
        <w:t>TCID</w:t>
      </w:r>
      <w:r w:rsidRPr="00DA030A">
        <w:rPr>
          <w:vertAlign w:val="subscript"/>
        </w:rPr>
        <w:t>50</w:t>
      </w:r>
      <w:r>
        <w:t>/</w:t>
      </w:r>
      <w:r w:rsidRPr="00033397">
        <w:t>m</w:t>
      </w:r>
      <w:r>
        <w:t xml:space="preserve">L for 1 hour resulted in 90% morbidity and 36.4% mortality by 35 dpi </w:t>
      </w:r>
      <w:r w:rsidR="00295283">
        <w:fldChar w:fldCharType="begin"/>
      </w:r>
      <w:r w:rsidR="00295283">
        <w:instrText xml:space="preserve"> ADDIN EN.CITE &lt;EndNote&gt;&lt;Cite&gt;&lt;Author&gt;Shchelkunov&lt;/Author&gt;&lt;Year&gt;2009&lt;/Year&gt;&lt;RecNum&gt;15098&lt;/RecNum&gt;&lt;IDText&gt;18234&lt;/IDText&gt;&lt;DisplayText&gt;(Shchelkunov et al. 2009)&lt;/DisplayText&gt;&lt;record&gt;&lt;rec-number&gt;15098&lt;/rec-number&gt;&lt;foreign-keys&gt;&lt;key app="EN" db-id="90awwt25bdptwtee25dppx5jwvddp2str0sz" timestamp="1652397941" guid="7eb82074-ccb4-49ea-b10c-93cab51e118b"&gt;15098&lt;/key&gt;&lt;/foreign-keys&gt;&lt;ref-type name="Journal Articles"&gt;17&lt;/ref-type&gt;&lt;contributors&gt;&lt;authors&gt;&lt;author&gt;Shchelkunov, I.S.&lt;/author&gt;&lt;author&gt;Shchelkunova, T.I.&lt;/author&gt;&lt;author&gt;Shchelkunov, A.I.&lt;/author&gt;&lt;author&gt;Kolbassova, Y.P.&lt;/author&gt;&lt;author&gt;Didenko, L.V.&lt;/author&gt;&lt;author&gt;Bykovsky, A.P.&lt;/author&gt;&lt;/authors&gt;&lt;/contributors&gt;&lt;titles&gt;&lt;title&gt;First detection of a viral agent causing disease in farmed sturgeon in Russia&lt;/title&gt;&lt;secondary-title&gt;Diseases of Aquatic Organisms&lt;/secondary-title&gt;&lt;/titles&gt;&lt;periodical&gt;&lt;full-title&gt;Diseases of Aquatic Organisms&lt;/full-title&gt;&lt;/periodical&gt;&lt;pages&gt;193-203&lt;/pages&gt;&lt;volume&gt;86&lt;/volume&gt;&lt;number&gt;3&lt;/number&gt;&lt;dates&gt;&lt;year&gt;2009&lt;/year&gt;&lt;/dates&gt;&lt;orig-pub&gt;\\ACT001CL04FS07\BIOSECURITYDATA$\E Library\Animal Catalogue\S\Shchelkunov et al 2009 EN18234.pdf&lt;/orig-pub&gt;&lt;label&gt;18234&lt;/label&gt;&lt;urls&gt;&lt;/urls&gt;&lt;electronic-resource-num&gt;http://www.int-res.com/abstracts/dao/v86/n3/p193-203/&lt;/electronic-resource-num&gt;&lt;/record&gt;&lt;/Cite&gt;&lt;/EndNote&gt;</w:instrText>
      </w:r>
      <w:r w:rsidR="00295283">
        <w:fldChar w:fldCharType="separate"/>
      </w:r>
      <w:r w:rsidR="00295283">
        <w:rPr>
          <w:noProof/>
        </w:rPr>
        <w:t>(Shchelkunov et al. 2009)</w:t>
      </w:r>
      <w:r w:rsidR="00295283">
        <w:fldChar w:fldCharType="end"/>
      </w:r>
      <w:r>
        <w:t>.</w:t>
      </w:r>
    </w:p>
    <w:p w14:paraId="234F8C21" w14:textId="231FE794" w:rsidR="00E73410" w:rsidRDefault="00E73410" w:rsidP="00E73410">
      <w:r>
        <w:t xml:space="preserve">Juvenile </w:t>
      </w:r>
      <w:r w:rsidRPr="0037635C">
        <w:rPr>
          <w:rStyle w:val="Emphasis"/>
        </w:rPr>
        <w:t>A. fulvescens</w:t>
      </w:r>
      <w:r>
        <w:t xml:space="preserve"> (mean weight 1.2 g) bath exposed to </w:t>
      </w:r>
      <w:r w:rsidRPr="00B63BB7">
        <w:t>1.28</w:t>
      </w:r>
      <w:r>
        <w:t> </w:t>
      </w:r>
      <w:r w:rsidRPr="00B63BB7">
        <w:t>×</w:t>
      </w:r>
      <w:r>
        <w:t> </w:t>
      </w:r>
      <w:r w:rsidRPr="00B63BB7">
        <w:t>10</w:t>
      </w:r>
      <w:r w:rsidRPr="00B74217">
        <w:rPr>
          <w:vertAlign w:val="superscript"/>
        </w:rPr>
        <w:t>6</w:t>
      </w:r>
      <w:r w:rsidRPr="00B63BB7">
        <w:t xml:space="preserve"> TCID</w:t>
      </w:r>
      <w:r w:rsidRPr="00B74217">
        <w:rPr>
          <w:vertAlign w:val="subscript"/>
        </w:rPr>
        <w:t>50</w:t>
      </w:r>
      <w:r w:rsidRPr="00B63BB7">
        <w:t>/mL</w:t>
      </w:r>
      <w:r>
        <w:t xml:space="preserve"> LSHV-2 for 1 hour resulted in severe disease and 33% mortality by 112 dpi </w:t>
      </w:r>
      <w:r w:rsidR="00295283">
        <w:fldChar w:fldCharType="begin"/>
      </w:r>
      <w:r w:rsidR="00295283">
        <w:instrText xml:space="preserve"> ADDIN EN.CITE &lt;EndNote&gt;&lt;Cite&gt;&lt;Author&gt;Johnston&lt;/Author&gt;&lt;Year&gt;2022&lt;/Year&gt;&lt;RecNum&gt;46775&lt;/RecNum&gt;&lt;IDText&gt;25077&lt;/IDText&gt;&lt;DisplayText&gt;(Johnston et al. 2022)&lt;/DisplayText&gt;&lt;record&gt;&lt;rec-number&gt;46775&lt;/rec-number&gt;&lt;foreign-keys&gt;&lt;key app="EN" db-id="90awwt25bdptwtee25dppx5jwvddp2str0sz" timestamp="1669856871" guid="0ac3d31c-6b44-400a-b06c-fcd8f4f10ca5"&gt;46775&lt;/key&gt;&lt;/foreign-keys&gt;&lt;ref-type name="Journal Articles"&gt;17&lt;/ref-type&gt;&lt;contributors&gt;&lt;authors&gt;&lt;author&gt;Johnston, A.E.&lt;/author&gt;&lt;author&gt;Shavalier, M.A.&lt;/author&gt;&lt;author&gt;Scribner, K.T.&lt;/author&gt;&lt;author&gt;Soto, E.&lt;/author&gt;&lt;author&gt;Griffin, M.J.&lt;/author&gt;&lt;author&gt;Waldbieser, G.C.&lt;/author&gt;&lt;author&gt;Richardson, B.M.&lt;/author&gt;&lt;author&gt;Winters, A.D.&lt;/author&gt;&lt;author&gt;Yun, S.&lt;/author&gt;&lt;author&gt;Baker, E.A.&lt;/author&gt;&lt;author&gt;Larson, D.L.&lt;/author&gt;&lt;author&gt;Kiupel, M.&lt;/author&gt;&lt;author&gt;Loch, T.P.&lt;/author&gt;&lt;/authors&gt;&lt;/contributors&gt;&lt;titles&gt;&lt;title&gt;&lt;style face="normal" font="default" size="100%"&gt;First Isolation of a Herpesvirus (Family &lt;/style&gt;&lt;style face="italic" font="default" size="100%"&gt;Alloherpesviridae)&lt;/style&gt;&lt;style face="normal" font="default" size="100%"&gt; from Great Lakes Lake Sturgeon (&lt;/style&gt;&lt;style face="italic" font="default" size="100%"&gt;Acipenser fulvescens&lt;/style&gt;&lt;style face="normal" font="default" size="100%"&gt;)&lt;/style&gt;&lt;/title&gt;&lt;secondary-title&gt;Animals&lt;/secondary-title&gt;&lt;/titles&gt;&lt;periodical&gt;&lt;full-title&gt;Animals&lt;/full-title&gt;&lt;/periodical&gt;&lt;pages&gt;3230&lt;/pages&gt;&lt;number&gt;12&lt;/number&gt;&lt;dates&gt;&lt;year&gt;2022&lt;/year&gt;&lt;/dates&gt;&lt;orig-pub&gt;\\ACT001CL04FS07\BIOSECURITYDATA$\E Library\Animal Catalogue\J\Johnston et al 2022 EN25077.pdf&lt;/orig-pub&gt;&lt;label&gt;25077&lt;/label&gt;&lt;urls&gt;&lt;/urls&gt;&lt;custom1&gt;sturgeon_BM&lt;/custom1&gt;&lt;electronic-resource-num&gt;https://doi.org/10.3390/ani12233230&lt;/electronic-resource-num&gt;&lt;/record&gt;&lt;/Cite&gt;&lt;/EndNote&gt;</w:instrText>
      </w:r>
      <w:r w:rsidR="00295283">
        <w:fldChar w:fldCharType="separate"/>
      </w:r>
      <w:r w:rsidR="00295283">
        <w:rPr>
          <w:noProof/>
        </w:rPr>
        <w:t>(Johnston et al. 2022)</w:t>
      </w:r>
      <w:r w:rsidR="00295283">
        <w:fldChar w:fldCharType="end"/>
      </w:r>
      <w:r>
        <w:t>.</w:t>
      </w:r>
    </w:p>
    <w:p w14:paraId="3DBFA25C" w14:textId="77777777" w:rsidR="00E73410" w:rsidRDefault="00E73410" w:rsidP="00E73410">
      <w:pPr>
        <w:pStyle w:val="Heading4"/>
      </w:pPr>
      <w:r w:rsidRPr="00E73410">
        <w:t>Pathogenesis</w:t>
      </w:r>
    </w:p>
    <w:p w14:paraId="7BC46B20" w14:textId="77777777" w:rsidR="00E73410" w:rsidRDefault="00E73410" w:rsidP="00E73410">
      <w:pPr>
        <w:pStyle w:val="Heading5"/>
      </w:pPr>
      <w:r>
        <w:t xml:space="preserve">Tissue </w:t>
      </w:r>
      <w:r w:rsidRPr="00E73410">
        <w:t>tropism</w:t>
      </w:r>
    </w:p>
    <w:p w14:paraId="394EA44F" w14:textId="6263296A" w:rsidR="00E73410" w:rsidRDefault="00E73410" w:rsidP="00E73410">
      <w:r>
        <w:t xml:space="preserve">AciHV1 </w:t>
      </w:r>
      <w:r w:rsidRPr="008C5F84">
        <w:t xml:space="preserve">has been associated with </w:t>
      </w:r>
      <w:r w:rsidRPr="007E2206">
        <w:t>infections of the integument and oropharyngeal mucosa</w:t>
      </w:r>
      <w:r>
        <w:t xml:space="preserve"> </w:t>
      </w:r>
      <w:r w:rsidR="00295283">
        <w:fldChar w:fldCharType="begin"/>
      </w:r>
      <w:r w:rsidR="00295283">
        <w:instrText xml:space="preserve"> ADDIN EN.CITE &lt;EndNote&gt;&lt;Cite&gt;&lt;Author&gt;Hedrick&lt;/Author&gt;&lt;Year&gt;1991&lt;/Year&gt;&lt;RecNum&gt;22702&lt;/RecNum&gt;&lt;IDText&gt;23074&lt;/IDText&gt;&lt;DisplayText&gt;(Hedrick et al. 1991a)&lt;/DisplayText&gt;&lt;record&gt;&lt;rec-number&gt;22702&lt;/rec-number&gt;&lt;foreign-keys&gt;&lt;key app="EN" db-id="90awwt25bdptwtee25dppx5jwvddp2str0sz" timestamp="1652398963" guid="40dd4b99-11ae-49cc-a80c-715ba64fce63"&gt;22702&lt;/key&gt;&lt;/foreign-keys&gt;&lt;ref-type name="Journal Articles"&gt;17&lt;/ref-type&gt;&lt;contributors&gt;&lt;authors&gt;&lt;author&gt;Hedrick, R. P.&lt;/author&gt;&lt;author&gt;McDowell, T.&lt;/author&gt;&lt;author&gt;Groff, J. M.&lt;/author&gt;&lt;author&gt;Yun, S.&lt;/author&gt;&lt;author&gt;Wingfield, W. H.&lt;/author&gt;&lt;/authors&gt;&lt;/contributors&gt;&lt;titles&gt;&lt;title&gt;&lt;style face="normal" font="default" size="100%"&gt;Isolation of an epitheliotropic herpesvirus from white sturgeon &lt;/style&gt;&lt;style face="italic" font="default" size="100%"&gt;Acipenser transmontanus&lt;/style&gt;&lt;/title&gt;&lt;secondary-title&gt;Diseases of Aquatic Organisms&lt;/secondary-title&gt;&lt;/titles&gt;&lt;periodical&gt;&lt;full-title&gt;Diseases of Aquatic Organisms&lt;/full-title&gt;&lt;/periodical&gt;&lt;pages&gt;49-56&lt;/pages&gt;&lt;volume&gt;11&lt;/volume&gt;&lt;dates&gt;&lt;year&gt;1991&lt;/year&gt;&lt;/dates&gt;&lt;orig-pub&gt;\\ACT001CL04FS07\BIOSECURITYDATA$\E Library\Animal Catalogue\H\Hedrick et al 1991 EN23074.pdf&lt;/orig-pub&gt;&lt;label&gt;23074&lt;/label&gt;&lt;urls&gt;&lt;/urls&gt;&lt;custom1&gt;Sturgeon_YGC&lt;/custom1&gt;&lt;electronic-resource-num&gt;https://doi.org/10.3354/dao011049&lt;/electronic-resource-num&gt;&lt;/record&gt;&lt;/Cite&gt;&lt;/EndNote&gt;</w:instrText>
      </w:r>
      <w:r w:rsidR="00295283">
        <w:fldChar w:fldCharType="separate"/>
      </w:r>
      <w:r w:rsidR="00295283">
        <w:rPr>
          <w:noProof/>
        </w:rPr>
        <w:t>(Hedrick et al. 1991a)</w:t>
      </w:r>
      <w:r w:rsidR="00295283">
        <w:fldChar w:fldCharType="end"/>
      </w:r>
      <w:r>
        <w:t>. T</w:t>
      </w:r>
      <w:r w:rsidRPr="007E2206">
        <w:t xml:space="preserve">he </w:t>
      </w:r>
      <w:r>
        <w:t xml:space="preserve">integument and the mucosal and respiratory epithelium of the oropharyngeal cavity are reported to be the primary target tissues of AciHV2 </w:t>
      </w:r>
      <w:r w:rsidR="00295283">
        <w:fldChar w:fldCharType="begin"/>
      </w:r>
      <w:r w:rsidR="00295283">
        <w:instrText xml:space="preserve"> ADDIN EN.CITE &lt;EndNote&gt;&lt;Cite&gt;&lt;Author&gt;Watson&lt;/Author&gt;&lt;Year&gt;1995&lt;/Year&gt;&lt;RecNum&gt;5313&lt;/RecNum&gt;&lt;IDText&gt;18236&lt;/IDText&gt;&lt;DisplayText&gt;(Watson et al. 1995)&lt;/DisplayText&gt;&lt;record&gt;&lt;rec-number&gt;5313&lt;/rec-number&gt;&lt;foreign-keys&gt;&lt;key app="EN" db-id="90awwt25bdptwtee25dppx5jwvddp2str0sz" timestamp="1652397030" guid="94810cb9-d23a-4f08-8974-fe851afcd97d"&gt;5313&lt;/key&gt;&lt;/foreign-keys&gt;&lt;ref-type name="Journal Articles"&gt;17&lt;/ref-type&gt;&lt;contributors&gt;&lt;authors&gt;&lt;author&gt;Watson, L.R.&lt;/author&gt;&lt;author&gt;Yun, S.C.&lt;/author&gt;&lt;author&gt;Groff, J.M.&lt;/author&gt;&lt;author&gt;Hedrick, R.P.&lt;/author&gt;&lt;/authors&gt;&lt;/contributors&gt;&lt;titles&gt;&lt;title&gt;&lt;style face="normal" font="default" size="100%"&gt;Characteristics and pathogenicity of a novel herpesvirus isolated from adult and subadult white sturgeon &lt;/style&gt;&lt;style face="italic" font="default" size="100%"&gt;Acipenser transmontanus&lt;/style&gt;&lt;/title&gt;&lt;secondary-title&gt;Diseases of Aquatic Organisms&lt;/secondary-title&gt;&lt;/titles&gt;&lt;periodical&gt;&lt;full-title&gt;Diseases of Aquatic Organisms&lt;/full-title&gt;&lt;/periodical&gt;&lt;pages&gt;199-210&lt;/pages&gt;&lt;volume&gt;22&lt;/volume&gt;&lt;number&gt;3&lt;/number&gt;&lt;dates&gt;&lt;year&gt;1995&lt;/year&gt;&lt;/dates&gt;&lt;orig-pub&gt;\\ACT001CL04FS07\BIOSECURITYDATA$\E Library\Animal Catalogue\W\Watson et al 1995 EN18236.pdf&lt;/orig-pub&gt;&lt;label&gt;18236&lt;/label&gt;&lt;urls&gt;&lt;/urls&gt;&lt;custom1&gt;KG&lt;/custom1&gt;&lt;electronic-resource-num&gt;https://doi.org/10.3354/dao022199&lt;/electronic-resource-num&gt;&lt;/record&gt;&lt;/Cite&gt;&lt;/EndNote&gt;</w:instrText>
      </w:r>
      <w:r w:rsidR="00295283">
        <w:fldChar w:fldCharType="separate"/>
      </w:r>
      <w:r w:rsidR="00295283">
        <w:rPr>
          <w:noProof/>
        </w:rPr>
        <w:t>(Watson et al. 1995)</w:t>
      </w:r>
      <w:r w:rsidR="00295283">
        <w:fldChar w:fldCharType="end"/>
      </w:r>
      <w:r>
        <w:t xml:space="preserve">. AciHV2 has also been detected in the kidney, spleen, liver and heart of infected sturgeon </w:t>
      </w:r>
      <w:r w:rsidR="00295283">
        <w:fldChar w:fldCharType="begin"/>
      </w:r>
      <w:r w:rsidR="00295283">
        <w:instrText xml:space="preserve"> ADDIN EN.CITE &lt;EndNote&gt;&lt;Cite&gt;&lt;Author&gt;Watson&lt;/Author&gt;&lt;Year&gt;1995&lt;/Year&gt;&lt;RecNum&gt;5313&lt;/RecNum&gt;&lt;IDText&gt;18236&lt;/IDText&gt;&lt;DisplayText&gt;(Watson et al. 1995)&lt;/DisplayText&gt;&lt;record&gt;&lt;rec-number&gt;5313&lt;/rec-number&gt;&lt;foreign-keys&gt;&lt;key app="EN" db-id="90awwt25bdptwtee25dppx5jwvddp2str0sz" timestamp="1652397030" guid="94810cb9-d23a-4f08-8974-fe851afcd97d"&gt;5313&lt;/key&gt;&lt;/foreign-keys&gt;&lt;ref-type name="Journal Articles"&gt;17&lt;/ref-type&gt;&lt;contributors&gt;&lt;authors&gt;&lt;author&gt;Watson, L.R.&lt;/author&gt;&lt;author&gt;Yun, S.C.&lt;/author&gt;&lt;author&gt;Groff, J.M.&lt;/author&gt;&lt;author&gt;Hedrick, R.P.&lt;/author&gt;&lt;/authors&gt;&lt;/contributors&gt;&lt;titles&gt;&lt;title&gt;&lt;style face="normal" font="default" size="100%"&gt;Characteristics and pathogenicity of a novel herpesvirus isolated from adult and subadult white sturgeon &lt;/style&gt;&lt;style face="italic" font="default" size="100%"&gt;Acipenser transmontanus&lt;/style&gt;&lt;/title&gt;&lt;secondary-title&gt;Diseases of Aquatic Organisms&lt;/secondary-title&gt;&lt;/titles&gt;&lt;periodical&gt;&lt;full-title&gt;Diseases of Aquatic Organisms&lt;/full-title&gt;&lt;/periodical&gt;&lt;pages&gt;199-210&lt;/pages&gt;&lt;volume&gt;22&lt;/volume&gt;&lt;number&gt;3&lt;/number&gt;&lt;dates&gt;&lt;year&gt;1995&lt;/year&gt;&lt;/dates&gt;&lt;orig-pub&gt;\\ACT001CL04FS07\BIOSECURITYDATA$\E Library\Animal Catalogue\W\Watson et al 1995 EN18236.pdf&lt;/orig-pub&gt;&lt;label&gt;18236&lt;/label&gt;&lt;urls&gt;&lt;/urls&gt;&lt;custom1&gt;KG&lt;/custom1&gt;&lt;electronic-resource-num&gt;https://doi.org/10.3354/dao022199&lt;/electronic-resource-num&gt;&lt;/record&gt;&lt;/Cite&gt;&lt;/EndNote&gt;</w:instrText>
      </w:r>
      <w:r w:rsidR="00295283">
        <w:fldChar w:fldCharType="separate"/>
      </w:r>
      <w:r w:rsidR="00295283">
        <w:rPr>
          <w:noProof/>
        </w:rPr>
        <w:t>(Watson et al. 1995)</w:t>
      </w:r>
      <w:r w:rsidR="00295283">
        <w:fldChar w:fldCharType="end"/>
      </w:r>
      <w:r>
        <w:t xml:space="preserve">. LSHV-2 </w:t>
      </w:r>
      <w:r w:rsidR="000E4F3F">
        <w:t xml:space="preserve">is associated with infection of </w:t>
      </w:r>
      <w:r>
        <w:t xml:space="preserve">the skin </w:t>
      </w:r>
      <w:r w:rsidR="00295283">
        <w:fldChar w:fldCharType="begin"/>
      </w:r>
      <w:r w:rsidR="00295283">
        <w:instrText xml:space="preserve"> ADDIN EN.CITE &lt;EndNote&gt;&lt;Cite&gt;&lt;Author&gt;Johnston&lt;/Author&gt;&lt;Year&gt;2022&lt;/Year&gt;&lt;RecNum&gt;46775&lt;/RecNum&gt;&lt;IDText&gt;25077&lt;/IDText&gt;&lt;DisplayText&gt;(Johnston et al. 2022)&lt;/DisplayText&gt;&lt;record&gt;&lt;rec-number&gt;46775&lt;/rec-number&gt;&lt;foreign-keys&gt;&lt;key app="EN" db-id="90awwt25bdptwtee25dppx5jwvddp2str0sz" timestamp="1669856871" guid="0ac3d31c-6b44-400a-b06c-fcd8f4f10ca5"&gt;46775&lt;/key&gt;&lt;/foreign-keys&gt;&lt;ref-type name="Journal Articles"&gt;17&lt;/ref-type&gt;&lt;contributors&gt;&lt;authors&gt;&lt;author&gt;Johnston, A.E.&lt;/author&gt;&lt;author&gt;Shavalier, M.A.&lt;/author&gt;&lt;author&gt;Scribner, K.T.&lt;/author&gt;&lt;author&gt;Soto, E.&lt;/author&gt;&lt;author&gt;Griffin, M.J.&lt;/author&gt;&lt;author&gt;Waldbieser, G.C.&lt;/author&gt;&lt;author&gt;Richardson, B.M.&lt;/author&gt;&lt;author&gt;Winters, A.D.&lt;/author&gt;&lt;author&gt;Yun, S.&lt;/author&gt;&lt;author&gt;Baker, E.A.&lt;/author&gt;&lt;author&gt;Larson, D.L.&lt;/author&gt;&lt;author&gt;Kiupel, M.&lt;/author&gt;&lt;author&gt;Loch, T.P.&lt;/author&gt;&lt;/authors&gt;&lt;/contributors&gt;&lt;titles&gt;&lt;title&gt;&lt;style face="normal" font="default" size="100%"&gt;First Isolation of a Herpesvirus (Family &lt;/style&gt;&lt;style face="italic" font="default" size="100%"&gt;Alloherpesviridae)&lt;/style&gt;&lt;style face="normal" font="default" size="100%"&gt; from Great Lakes Lake Sturgeon (&lt;/style&gt;&lt;style face="italic" font="default" size="100%"&gt;Acipenser fulvescens&lt;/style&gt;&lt;style face="normal" font="default" size="100%"&gt;)&lt;/style&gt;&lt;/title&gt;&lt;secondary-title&gt;Animals&lt;/secondary-title&gt;&lt;/titles&gt;&lt;periodical&gt;&lt;full-title&gt;Animals&lt;/full-title&gt;&lt;/periodical&gt;&lt;pages&gt;3230&lt;/pages&gt;&lt;number&gt;12&lt;/number&gt;&lt;dates&gt;&lt;year&gt;2022&lt;/year&gt;&lt;/dates&gt;&lt;orig-pub&gt;\\ACT001CL04FS07\BIOSECURITYDATA$\E Library\Animal Catalogue\J\Johnston et al 2022 EN25077.pdf&lt;/orig-pub&gt;&lt;label&gt;25077&lt;/label&gt;&lt;urls&gt;&lt;/urls&gt;&lt;custom1&gt;sturgeon_BM&lt;/custom1&gt;&lt;electronic-resource-num&gt;https://doi.org/10.3390/ani12233230&lt;/electronic-resource-num&gt;&lt;/record&gt;&lt;/Cite&gt;&lt;/EndNote&gt;</w:instrText>
      </w:r>
      <w:r w:rsidR="00295283">
        <w:fldChar w:fldCharType="separate"/>
      </w:r>
      <w:r w:rsidR="00295283">
        <w:rPr>
          <w:noProof/>
        </w:rPr>
        <w:t>(Johnston et al. 2022)</w:t>
      </w:r>
      <w:r w:rsidR="00295283">
        <w:fldChar w:fldCharType="end"/>
      </w:r>
      <w:r>
        <w:t>.</w:t>
      </w:r>
    </w:p>
    <w:p w14:paraId="190243F1" w14:textId="77777777" w:rsidR="00E73410" w:rsidRDefault="00E73410" w:rsidP="00E73410">
      <w:pPr>
        <w:pStyle w:val="Heading5"/>
      </w:pPr>
      <w:r w:rsidRPr="00343F02">
        <w:t xml:space="preserve">Tissue </w:t>
      </w:r>
      <w:r w:rsidRPr="00E73410">
        <w:t>titre</w:t>
      </w:r>
    </w:p>
    <w:p w14:paraId="06F534D8" w14:textId="7131A6AC" w:rsidR="00E73410" w:rsidRDefault="00E73410" w:rsidP="00E73410">
      <w:r>
        <w:t xml:space="preserve">Following experimental infection of </w:t>
      </w:r>
      <w:r w:rsidRPr="00E459FF">
        <w:rPr>
          <w:i/>
          <w:iCs/>
        </w:rPr>
        <w:t>A</w:t>
      </w:r>
      <w:r>
        <w:rPr>
          <w:i/>
          <w:iCs/>
        </w:rPr>
        <w:t>. </w:t>
      </w:r>
      <w:r w:rsidRPr="00E459FF">
        <w:rPr>
          <w:i/>
          <w:iCs/>
        </w:rPr>
        <w:t>transmontanus</w:t>
      </w:r>
      <w:r>
        <w:t xml:space="preserve"> (by immersion), the AciHV2 concentrations in dead sturgeon ranged from 10</w:t>
      </w:r>
      <w:r w:rsidRPr="007E2E3C">
        <w:rPr>
          <w:vertAlign w:val="superscript"/>
        </w:rPr>
        <w:t>6.4</w:t>
      </w:r>
      <w:r>
        <w:t>–10</w:t>
      </w:r>
      <w:r w:rsidRPr="007E2E3C">
        <w:rPr>
          <w:vertAlign w:val="superscript"/>
        </w:rPr>
        <w:t xml:space="preserve">6.9 </w:t>
      </w:r>
      <w:r>
        <w:t>TCID</w:t>
      </w:r>
      <w:r w:rsidRPr="007E2E3C">
        <w:rPr>
          <w:vertAlign w:val="subscript"/>
        </w:rPr>
        <w:t>50</w:t>
      </w:r>
      <w:r>
        <w:t>/g in siphon/operculum, fins and barbels, 10</w:t>
      </w:r>
      <w:r>
        <w:rPr>
          <w:vertAlign w:val="superscript"/>
        </w:rPr>
        <w:t>4.5</w:t>
      </w:r>
      <w:r>
        <w:t>–10</w:t>
      </w:r>
      <w:r>
        <w:rPr>
          <w:vertAlign w:val="superscript"/>
        </w:rPr>
        <w:t>5.5</w:t>
      </w:r>
      <w:r w:rsidRPr="007E2E3C">
        <w:rPr>
          <w:vertAlign w:val="superscript"/>
        </w:rPr>
        <w:t xml:space="preserve"> </w:t>
      </w:r>
      <w:r>
        <w:t>TCID</w:t>
      </w:r>
      <w:r w:rsidRPr="007E2E3C">
        <w:rPr>
          <w:vertAlign w:val="subscript"/>
        </w:rPr>
        <w:t>50</w:t>
      </w:r>
      <w:r>
        <w:t>/g</w:t>
      </w:r>
      <w:r w:rsidRPr="007E2E3C">
        <w:t xml:space="preserve"> </w:t>
      </w:r>
      <w:r>
        <w:t>in heart, gill, spleen, kidney and oesophagus and &lt;10</w:t>
      </w:r>
      <w:r>
        <w:rPr>
          <w:vertAlign w:val="superscript"/>
        </w:rPr>
        <w:t>4.0</w:t>
      </w:r>
      <w:r w:rsidRPr="007E2E3C">
        <w:rPr>
          <w:vertAlign w:val="superscript"/>
        </w:rPr>
        <w:t xml:space="preserve"> </w:t>
      </w:r>
      <w:r>
        <w:t>TCID</w:t>
      </w:r>
      <w:r w:rsidRPr="007E2E3C">
        <w:rPr>
          <w:vertAlign w:val="subscript"/>
        </w:rPr>
        <w:t>50</w:t>
      </w:r>
      <w:r>
        <w:t xml:space="preserve">/g in liver and brain tissues </w:t>
      </w:r>
      <w:r w:rsidR="00295283">
        <w:fldChar w:fldCharType="begin"/>
      </w:r>
      <w:r w:rsidR="00295283">
        <w:instrText xml:space="preserve"> ADDIN EN.CITE &lt;EndNote&gt;&lt;Cite&gt;&lt;Author&gt;Watson&lt;/Author&gt;&lt;Year&gt;1995&lt;/Year&gt;&lt;RecNum&gt;5313&lt;/RecNum&gt;&lt;IDText&gt;18236&lt;/IDText&gt;&lt;DisplayText&gt;(Watson et al. 1995)&lt;/DisplayText&gt;&lt;record&gt;&lt;rec-number&gt;5313&lt;/rec-number&gt;&lt;foreign-keys&gt;&lt;key app="EN" db-id="90awwt25bdptwtee25dppx5jwvddp2str0sz" timestamp="1652397030" guid="94810cb9-d23a-4f08-8974-fe851afcd97d"&gt;5313&lt;/key&gt;&lt;/foreign-keys&gt;&lt;ref-type name="Journal Articles"&gt;17&lt;/ref-type&gt;&lt;contributors&gt;&lt;authors&gt;&lt;author&gt;Watson, L.R.&lt;/author&gt;&lt;author&gt;Yun, S.C.&lt;/author&gt;&lt;author&gt;Groff, J.M.&lt;/author&gt;&lt;author&gt;Hedrick, R.P.&lt;/author&gt;&lt;/authors&gt;&lt;/contributors&gt;&lt;titles&gt;&lt;title&gt;&lt;style face="normal" font="default" size="100%"&gt;Characteristics and pathogenicity of a novel herpesvirus isolated from adult and subadult white sturgeon &lt;/style&gt;&lt;style face="italic" font="default" size="100%"&gt;Acipenser transmontanus&lt;/style&gt;&lt;/title&gt;&lt;secondary-title&gt;Diseases of Aquatic Organisms&lt;/secondary-title&gt;&lt;/titles&gt;&lt;periodical&gt;&lt;full-title&gt;Diseases of Aquatic Organisms&lt;/full-title&gt;&lt;/periodical&gt;&lt;pages&gt;199-210&lt;/pages&gt;&lt;volume&gt;22&lt;/volume&gt;&lt;number&gt;3&lt;/number&gt;&lt;dates&gt;&lt;year&gt;1995&lt;/year&gt;&lt;/dates&gt;&lt;orig-pub&gt;\\ACT001CL04FS07\BIOSECURITYDATA$\E Library\Animal Catalogue\W\Watson et al 1995 EN18236.pdf&lt;/orig-pub&gt;&lt;label&gt;18236&lt;/label&gt;&lt;urls&gt;&lt;/urls&gt;&lt;custom1&gt;KG&lt;/custom1&gt;&lt;electronic-resource-num&gt;https://doi.org/10.3354/dao022199&lt;/electronic-resource-num&gt;&lt;/record&gt;&lt;/Cite&gt;&lt;/EndNote&gt;</w:instrText>
      </w:r>
      <w:r w:rsidR="00295283">
        <w:fldChar w:fldCharType="separate"/>
      </w:r>
      <w:r w:rsidR="00295283">
        <w:rPr>
          <w:noProof/>
        </w:rPr>
        <w:t>(Watson et al. 1995)</w:t>
      </w:r>
      <w:r w:rsidR="00295283">
        <w:fldChar w:fldCharType="end"/>
      </w:r>
      <w:r>
        <w:t xml:space="preserve">. The AciHV2 mean titre in experimentally infected </w:t>
      </w:r>
      <w:r w:rsidRPr="00DE1B15">
        <w:rPr>
          <w:i/>
          <w:iCs/>
        </w:rPr>
        <w:t>A</w:t>
      </w:r>
      <w:r>
        <w:rPr>
          <w:i/>
          <w:iCs/>
        </w:rPr>
        <w:t>. </w:t>
      </w:r>
      <w:r w:rsidRPr="00DE1B15">
        <w:rPr>
          <w:i/>
          <w:iCs/>
        </w:rPr>
        <w:t>baer</w:t>
      </w:r>
      <w:r>
        <w:rPr>
          <w:i/>
          <w:iCs/>
        </w:rPr>
        <w:t>i</w:t>
      </w:r>
      <w:r w:rsidRPr="00DE1B15">
        <w:rPr>
          <w:i/>
          <w:iCs/>
        </w:rPr>
        <w:t>i</w:t>
      </w:r>
      <w:r>
        <w:t xml:space="preserve"> was highest (&gt;10</w:t>
      </w:r>
      <w:r>
        <w:rPr>
          <w:vertAlign w:val="superscript"/>
        </w:rPr>
        <w:t>9.1</w:t>
      </w:r>
      <w:r>
        <w:t xml:space="preserve"> TCID</w:t>
      </w:r>
      <w:r w:rsidRPr="00C82DAF">
        <w:rPr>
          <w:vertAlign w:val="subscript"/>
        </w:rPr>
        <w:t>50</w:t>
      </w:r>
      <w:r>
        <w:t xml:space="preserve">/g) </w:t>
      </w:r>
      <w:r w:rsidRPr="00C82DAF">
        <w:t xml:space="preserve">in skin mucus, fin, </w:t>
      </w:r>
      <w:r>
        <w:t xml:space="preserve">gill, </w:t>
      </w:r>
      <w:r w:rsidRPr="00C82DAF">
        <w:t xml:space="preserve">skin and mouth tissues </w:t>
      </w:r>
      <w:r>
        <w:t>followed by liver (10</w:t>
      </w:r>
      <w:r>
        <w:rPr>
          <w:vertAlign w:val="superscript"/>
        </w:rPr>
        <w:t>7.85</w:t>
      </w:r>
      <w:r>
        <w:t xml:space="preserve"> TCID</w:t>
      </w:r>
      <w:r w:rsidRPr="00C82DAF">
        <w:rPr>
          <w:vertAlign w:val="subscript"/>
        </w:rPr>
        <w:t>50</w:t>
      </w:r>
      <w:r>
        <w:t>/g), kidney (10</w:t>
      </w:r>
      <w:r>
        <w:rPr>
          <w:vertAlign w:val="superscript"/>
        </w:rPr>
        <w:t>6.25</w:t>
      </w:r>
      <w:r>
        <w:t xml:space="preserve"> TCID</w:t>
      </w:r>
      <w:r w:rsidRPr="00C82DAF">
        <w:rPr>
          <w:vertAlign w:val="subscript"/>
        </w:rPr>
        <w:t>50</w:t>
      </w:r>
      <w:r>
        <w:t>/g), spleen (10</w:t>
      </w:r>
      <w:r>
        <w:rPr>
          <w:vertAlign w:val="superscript"/>
        </w:rPr>
        <w:t>5.68</w:t>
      </w:r>
      <w:r>
        <w:t xml:space="preserve"> TCID</w:t>
      </w:r>
      <w:r w:rsidRPr="00C82DAF">
        <w:rPr>
          <w:vertAlign w:val="subscript"/>
        </w:rPr>
        <w:t>50</w:t>
      </w:r>
      <w:r>
        <w:t>/g), barbel (10</w:t>
      </w:r>
      <w:r>
        <w:rPr>
          <w:vertAlign w:val="superscript"/>
        </w:rPr>
        <w:t>5.35</w:t>
      </w:r>
      <w:r>
        <w:t xml:space="preserve"> TCID</w:t>
      </w:r>
      <w:r w:rsidRPr="00C82DAF">
        <w:rPr>
          <w:vertAlign w:val="subscript"/>
        </w:rPr>
        <w:t>50</w:t>
      </w:r>
      <w:r>
        <w:t>/g), brain (10</w:t>
      </w:r>
      <w:r>
        <w:rPr>
          <w:vertAlign w:val="superscript"/>
        </w:rPr>
        <w:t>4.85</w:t>
      </w:r>
      <w:r>
        <w:t xml:space="preserve"> TCID</w:t>
      </w:r>
      <w:r w:rsidRPr="00C82DAF">
        <w:rPr>
          <w:vertAlign w:val="subscript"/>
        </w:rPr>
        <w:t>50</w:t>
      </w:r>
      <w:r>
        <w:t>/g) and hind gut contents (10</w:t>
      </w:r>
      <w:r>
        <w:rPr>
          <w:vertAlign w:val="superscript"/>
        </w:rPr>
        <w:t>4.27</w:t>
      </w:r>
      <w:r>
        <w:t xml:space="preserve"> TCID</w:t>
      </w:r>
      <w:r w:rsidRPr="00C82DAF">
        <w:rPr>
          <w:vertAlign w:val="subscript"/>
        </w:rPr>
        <w:t>50</w:t>
      </w:r>
      <w:r>
        <w:t xml:space="preserve">/g) </w:t>
      </w:r>
      <w:r w:rsidR="00295283">
        <w:fldChar w:fldCharType="begin"/>
      </w:r>
      <w:r w:rsidR="00295283">
        <w:instrText xml:space="preserve"> ADDIN EN.CITE &lt;EndNote&gt;&lt;Cite&gt;&lt;Author&gt;Shchelkunov&lt;/Author&gt;&lt;Year&gt;2009&lt;/Year&gt;&lt;RecNum&gt;15098&lt;/RecNum&gt;&lt;IDText&gt;18234&lt;/IDText&gt;&lt;DisplayText&gt;(Shchelkunov et al. 2009)&lt;/DisplayText&gt;&lt;record&gt;&lt;rec-number&gt;15098&lt;/rec-number&gt;&lt;foreign-keys&gt;&lt;key app="EN" db-id="90awwt25bdptwtee25dppx5jwvddp2str0sz" timestamp="1652397941" guid="7eb82074-ccb4-49ea-b10c-93cab51e118b"&gt;15098&lt;/key&gt;&lt;/foreign-keys&gt;&lt;ref-type name="Journal Articles"&gt;17&lt;/ref-type&gt;&lt;contributors&gt;&lt;authors&gt;&lt;author&gt;Shchelkunov, I.S.&lt;/author&gt;&lt;author&gt;Shchelkunova, T.I.&lt;/author&gt;&lt;author&gt;Shchelkunov, A.I.&lt;/author&gt;&lt;author&gt;Kolbassova, Y.P.&lt;/author&gt;&lt;author&gt;Didenko, L.V.&lt;/author&gt;&lt;author&gt;Bykovsky, A.P.&lt;/author&gt;&lt;/authors&gt;&lt;/contributors&gt;&lt;titles&gt;&lt;title&gt;First detection of a viral agent causing disease in farmed sturgeon in Russia&lt;/title&gt;&lt;secondary-title&gt;Diseases of Aquatic Organisms&lt;/secondary-title&gt;&lt;/titles&gt;&lt;periodical&gt;&lt;full-title&gt;Diseases of Aquatic Organisms&lt;/full-title&gt;&lt;/periodical&gt;&lt;pages&gt;193-203&lt;/pages&gt;&lt;volume&gt;86&lt;/volume&gt;&lt;number&gt;3&lt;/number&gt;&lt;dates&gt;&lt;year&gt;2009&lt;/year&gt;&lt;/dates&gt;&lt;orig-pub&gt;\\ACT001CL04FS07\BIOSECURITYDATA$\E Library\Animal Catalogue\S\Shchelkunov et al 2009 EN18234.pdf&lt;/orig-pub&gt;&lt;label&gt;18234&lt;/label&gt;&lt;urls&gt;&lt;/urls&gt;&lt;electronic-resource-num&gt;http://www.int-res.com/abstracts/dao/v86/n3/p193-203/&lt;/electronic-resource-num&gt;&lt;/record&gt;&lt;/Cite&gt;&lt;/EndNote&gt;</w:instrText>
      </w:r>
      <w:r w:rsidR="00295283">
        <w:fldChar w:fldCharType="separate"/>
      </w:r>
      <w:r w:rsidR="00295283">
        <w:rPr>
          <w:noProof/>
        </w:rPr>
        <w:t>(Shchelkunov et al. 2009)</w:t>
      </w:r>
      <w:r w:rsidR="00295283">
        <w:fldChar w:fldCharType="end"/>
      </w:r>
      <w:r>
        <w:t>.</w:t>
      </w:r>
    </w:p>
    <w:p w14:paraId="07F8F01B" w14:textId="77777777" w:rsidR="00E73410" w:rsidRDefault="00E73410" w:rsidP="00E73410">
      <w:r>
        <w:t>There were no reports of AciHV1 or LSHV tissue titres.</w:t>
      </w:r>
    </w:p>
    <w:p w14:paraId="741FE0AC" w14:textId="77777777" w:rsidR="00E73410" w:rsidRDefault="00E73410" w:rsidP="00E73410">
      <w:pPr>
        <w:pStyle w:val="Heading4"/>
      </w:pPr>
      <w:r w:rsidRPr="00E73410">
        <w:t>Diagnosis</w:t>
      </w:r>
    </w:p>
    <w:p w14:paraId="05FB0E6A" w14:textId="77777777" w:rsidR="00E73410" w:rsidRDefault="00E73410" w:rsidP="00E73410">
      <w:pPr>
        <w:pStyle w:val="Heading5"/>
      </w:pPr>
      <w:r>
        <w:t>Clinical signs</w:t>
      </w:r>
    </w:p>
    <w:p w14:paraId="0B64A997" w14:textId="0ED59CCF" w:rsidR="00E73410" w:rsidRDefault="00E73410" w:rsidP="00E73410">
      <w:r>
        <w:t xml:space="preserve">Affected sturgeon display erratic swimming, lethargy, anorexia, raised spherical mucoid skin lesions on the head, body and fins and hyperaemia of the ventral scutes, mouth and anus </w:t>
      </w:r>
      <w:r w:rsidR="00295283">
        <w:fldChar w:fldCharType="begin">
          <w:fldData xml:space="preserve">PEVuZE5vdGU+PENpdGU+PEF1dGhvcj5XYXRzb248L0F1dGhvcj48WWVhcj4xOTk1PC9ZZWFyPjxS
ZWNOdW0+NTMxMzwvUmVjTnVtPjxJRFRleHQ+MTgyMzY8L0lEVGV4dD48RGlzcGxheVRleHQ+KEpv
aG5zdG9uIGV0IGFsLiAyMDIyOyBTaGNoZWxrdW5vdiBldCBhbC4gMjAwOTsgV2Fsa2VyIGV0IGFs
LiAyMDIyOyBXYXRzb24gZXQgYWwuIDE5OTUpPC9EaXNwbGF5VGV4dD48cmVjb3JkPjxyZWMtbnVt
YmVyPjUzMTM8L3JlYy1udW1iZXI+PGZvcmVpZ24ta2V5cz48a2V5IGFwcD0iRU4iIGRiLWlkPSI5
MGF3d3QyNWJkcHR3dGVlMjVkcHB4NWp3dmRkcDJzdHIwc3oiIHRpbWVzdGFtcD0iMTY1MjM5NzAz
MCIgZ3VpZD0iOTQ4MTBjYjktZDIzYS00ZjA4LTg5NzQtZmU4NTFhZmNkOTdkIj41MzEzPC9rZXk+
PC9mb3JlaWduLWtleXM+PHJlZi10eXBlIG5hbWU9IkpvdXJuYWwgQXJ0aWNsZXMiPjE3PC9yZWYt
dHlwZT48Y29udHJpYnV0b3JzPjxhdXRob3JzPjxhdXRob3I+V2F0c29uLCBMLlIuPC9hdXRob3I+
PGF1dGhvcj5ZdW4sIFMuQy48L2F1dGhvcj48YXV0aG9yPkdyb2ZmLCBKLk0uPC9hdXRob3I+PGF1
dGhvcj5IZWRyaWNrLCBSLlAuPC9hdXRob3I+PC9hdXRob3JzPjwvY29udHJpYnV0b3JzPjx0aXRs
ZXM+PHRpdGxlPjxzdHlsZSBmYWNlPSJub3JtYWwiIGZvbnQ9ImRlZmF1bHQiIHNpemU9IjEwMCUi
PkNoYXJhY3RlcmlzdGljcyBhbmQgcGF0aG9nZW5pY2l0eSBvZiBhIG5vdmVsIGhlcnBlc3ZpcnVz
IGlzb2xhdGVkIGZyb20gYWR1bHQgYW5kIHN1YmFkdWx0IHdoaXRlIHN0dXJnZW9uIDwvc3R5bGU+
PHN0eWxlIGZhY2U9Iml0YWxpYyIgZm9udD0iZGVmYXVsdCIgc2l6ZT0iMTAwJSI+QWNpcGVuc2Vy
IHRyYW5zbW9udGFudXM8L3N0eWxlPjwvdGl0bGU+PHNlY29uZGFyeS10aXRsZT5EaXNlYXNlcyBv
ZiBBcXVhdGljIE9yZ2FuaXNtczwvc2Vjb25kYXJ5LXRpdGxlPjwvdGl0bGVzPjxwZXJpb2RpY2Fs
PjxmdWxsLXRpdGxlPkRpc2Vhc2VzIG9mIEFxdWF0aWMgT3JnYW5pc21zPC9mdWxsLXRpdGxlPjwv
cGVyaW9kaWNhbD48cGFnZXM+MTk5LTIxMDwvcGFnZXM+PHZvbHVtZT4yMjwvdm9sdW1lPjxudW1i
ZXI+MzwvbnVtYmVyPjxkYXRlcz48eWVhcj4xOTk1PC95ZWFyPjwvZGF0ZXM+PG9yaWctcHViPlxc
QUNUMDAxQ0wwNEZTMDdcQklPU0VDVVJJVFlEQVRBJFxFIExpYnJhcnlcQW5pbWFsIENhdGFsb2d1
ZVxXXFdhdHNvbiBldCBhbCAxOTk1IEVOMTgyMzYucGRmPC9vcmlnLXB1Yj48bGFiZWw+MTgyMzY8
L2xhYmVsPjx1cmxzPjwvdXJscz48Y3VzdG9tMT5LRzwvY3VzdG9tMT48ZWxlY3Ryb25pYy1yZXNv
dXJjZS1udW0+aHR0cHM6Ly9kb2kub3JnLzEwLjMzNTQvZGFvMDIyMTk5PC9lbGVjdHJvbmljLXJl
c291cmNlLW51bT48L3JlY29yZD48L0NpdGU+PENpdGU+PEF1dGhvcj5TaGNoZWxrdW5vdjwvQXV0
aG9yPjxZZWFyPjIwMDk8L1llYXI+PFJlY051bT4xNTA5ODwvUmVjTnVtPjxJRFRleHQ+MTgyMzQ8
L0lEVGV4dD48cmVjb3JkPjxyZWMtbnVtYmVyPjE1MDk4PC9yZWMtbnVtYmVyPjxmb3JlaWduLWtl
eXM+PGtleSBhcHA9IkVOIiBkYi1pZD0iOTBhd3d0MjViZHB0d3RlZTI1ZHBweDVqd3ZkZHAyc3Ry
MHN6IiB0aW1lc3RhbXA9IjE2NTIzOTc5NDEiIGd1aWQ9IjdlYjgyMDc0LWNjYjQtNDllYS1iMTBj
LTkzY2FiNTFlMTE4YiI+MTUwOTg8L2tleT48L2ZvcmVpZ24ta2V5cz48cmVmLXR5cGUgbmFtZT0i
Sm91cm5hbCBBcnRpY2xlcyI+MTc8L3JlZi10eXBlPjxjb250cmlidXRvcnM+PGF1dGhvcnM+PGF1
dGhvcj5TaGNoZWxrdW5vdiwgSS5TLjwvYXV0aG9yPjxhdXRob3I+U2hjaGVsa3Vub3ZhLCBULkku
PC9hdXRob3I+PGF1dGhvcj5TaGNoZWxrdW5vdiwgQS5JLjwvYXV0aG9yPjxhdXRob3I+S29sYmFz
c292YSwgWS5QLjwvYXV0aG9yPjxhdXRob3I+RGlkZW5rbywgTC5WLjwvYXV0aG9yPjxhdXRob3I+
Qnlrb3Zza3ksIEEuUC48L2F1dGhvcj48L2F1dGhvcnM+PC9jb250cmlidXRvcnM+PHRpdGxlcz48
dGl0bGU+Rmlyc3QgZGV0ZWN0aW9uIG9mIGEgdmlyYWwgYWdlbnQgY2F1c2luZyBkaXNlYXNlIGlu
IGZhcm1lZCBzdHVyZ2VvbiBpbiBSdXNzaWE8L3RpdGxlPjxzZWNvbmRhcnktdGl0bGU+RGlzZWFz
ZXMgb2YgQXF1YXRpYyBPcmdhbmlzbXM8L3NlY29uZGFyeS10aXRsZT48L3RpdGxlcz48cGVyaW9k
aWNhbD48ZnVsbC10aXRsZT5EaXNlYXNlcyBvZiBBcXVhdGljIE9yZ2FuaXNtczwvZnVsbC10aXRs
ZT48L3BlcmlvZGljYWw+PHBhZ2VzPjE5My0yMDM8L3BhZ2VzPjx2b2x1bWU+ODY8L3ZvbHVtZT48
bnVtYmVyPjM8L251bWJlcj48ZGF0ZXM+PHllYXI+MjAwOTwveWVhcj48L2RhdGVzPjxvcmlnLXB1
Yj5cXEFDVDAwMUNMMDRGUzA3XEJJT1NFQ1VSSVRZREFUQSRcRSBMaWJyYXJ5XEFuaW1hbCBDYXRh
bG9ndWVcU1xTaGNoZWxrdW5vdiBldCBhbCAyMDA5IEVOMTgyMzQucGRmPC9vcmlnLXB1Yj48bGFi
ZWw+MTgyMzQ8L2xhYmVsPjx1cmxzPjwvdXJscz48ZWxlY3Ryb25pYy1yZXNvdXJjZS1udW0+aHR0
cDovL3d3dy5pbnQtcmVzLmNvbS9hYnN0cmFjdHMvZGFvL3Y4Ni9uMy9wMTkzLTIwMy88L2VsZWN0
cm9uaWMtcmVzb3VyY2UtbnVtPjwvcmVjb3JkPjwvQ2l0ZT48Q2l0ZT48QXV0aG9yPldhbGtlcjwv
QXV0aG9yPjxZZWFyPjIwMjI8L1llYXI+PFJlY051bT40NjU1NTwvUmVjTnVtPjxJRFRleHQ+MjQ5
Mzg8L0lEVGV4dD48cmVjb3JkPjxyZWMtbnVtYmVyPjQ2NTU1PC9yZWMtbnVtYmVyPjxmb3JlaWdu
LWtleXM+PGtleSBhcHA9IkVOIiBkYi1pZD0iOTBhd3d0MjViZHB0d3RlZTI1ZHBweDVqd3ZkZHAy
c3RyMHN6IiB0aW1lc3RhbXA9IjE2NjUzNjE1ODEiIGd1aWQ9ImUwOGJkZTBjLTkyOWEtNDYxYi05
MjkwLTM5MGE4NjkyYzM5YSI+NDY1NTU8L2tleT48L2ZvcmVpZ24ta2V5cz48cmVmLXR5cGUgbmFt
ZT0iSm91cm5hbCBBcnRpY2xlcyI+MTc8L3JlZi10eXBlPjxjb250cmlidXRvcnM+PGF1dGhvcnM+
PGF1dGhvcj5XYWxrZXIsIEwuPC9hdXRob3I+PGF1dGhvcj5TdWJyYW1hbmlhbSwgSy48L2F1dGhv
cj48YXV0aG9yPlZpYWRhbm5hLCBQLkguTy48L2F1dGhvcj48YXV0aG9yPlZhbm4sIEouQS48L2F1
dGhvcj48YXV0aG9yPk1hcmNxdWVuc2tpLCBTLjwvYXV0aG9yPjxhdXRob3I+R29kYXJkLCBELjwv
YXV0aG9yPjxhdXRob3I+S2llcmFuLCBFLkEuPC9hdXRob3I+PGF1dGhvcj5GcmFzY2EgSnIuLCBT
LjwvYXV0aG9yPjxhdXRob3I+UG9wb3YsIFYuTC48L2F1dGhvcj48YXV0aG9yPktlcnIsIEsuPC9h
dXRob3I+PGF1dGhvcj5EYXZpc29uLCBBLkouPC9hdXRob3I+PGF1dGhvcj5XYWx0emVrLCBULkIu
PC9hdXRob3I+PC9hdXRob3JzPjwvY29udHJpYnV0b3JzPjx0aXRsZXM+PHRpdGxlPjxzdHlsZSBm
YWNlPSJub3JtYWwiIGZvbnQ9ImRlZmF1bHQiIHNpemU9IjEwMCUiPkNoYXJhY3Rlcml6YXRpb24g
b2YgYW4gYWxsb2hlcnBlc3ZpcnVzIGZyb20gd2lsZCBsYWtlIHN0dXJnZW9uIDwvc3R5bGU+PHN0
eWxlIGZhY2U9Iml0YWxpYyIgZm9udD0iZGVmYXVsdCIgc2l6ZT0iMTAwJSI+QWNpcGVuc2VyIGZ1
bHZlc2NlbnM8L3N0eWxlPjxzdHlsZSBmYWNlPSJub3JtYWwiIGZvbnQ9ImRlZmF1bHQiIHNpemU9
IjEwMCUiPiBpbiBXaXNjb25zaW4gKFVTQSk8L3N0eWxlPjwvdGl0bGU+PHNlY29uZGFyeS10aXRs
ZT5EaXNlYXNlcyBvZiBBcXVhdGljIE9yZ2FuaXNtczwvc2Vjb25kYXJ5LXRpdGxlPjwvdGl0bGVz
PjxwZXJpb2RpY2FsPjxmdWxsLXRpdGxlPkRpc2Vhc2VzIG9mIEFxdWF0aWMgT3JnYW5pc21zPC9m
dWxsLXRpdGxlPjwvcGVyaW9kaWNhbD48cGFnZXM+ODMtOTY8L3BhZ2VzPjx2b2x1bWU+MTQ5PC92
b2x1bWU+PGtleXdvcmRzPjxrZXl3b3JkPkFjaXBlbnNlcmlkIGhlcnBlc3ZpcnVzIDE8L2tleXdv
cmQ+PGtleXdvcmQ+TGFrZSBzdHVyZ2VvbiBoZXJwZXN2aXJ1czwva2V5d29yZD48a2V5d29yZD5B
bGxvaGVycGVzdmlyaWRhZSDCtzwva2V5d29yZD48a2V5d29yZD5IeXBlcnBsYXN0aWMgZGVybWF0
aXRpczwva2V5d29yZD48a2V5d29yZD5MYWtlIHN0dXJnZW9uPC9rZXl3b3JkPjxrZXl3b3JkPlBo
eWxvZ2VuZXRpY3M8L2tleXdvcmQ+PC9rZXl3b3Jkcz48ZGF0ZXM+PHllYXI+MjAyMjwveWVhcj48
L2RhdGVzPjxvcmlnLXB1Yj5cXEFDVDAwMUNMMDRGUzA3XEJJT1NFQ1VSSVRZREFUQSRcRSBMaWJy
YXJ5XEFuaW1hbCBDYXRhbG9ndWVcV1xXYWxrZXIgZXQgYWwgMjAyMiBFTjI0OTM4LnBkZjwvb3Jp
Zy1wdWI+PGxhYmVsPjI0OTM4PC9sYWJlbD48dXJscz48L3VybHM+PGN1c3RvbTE+c3R1cmdlb25f
Qk08L2N1c3RvbTE+PGVsZWN0cm9uaWMtcmVzb3VyY2UtbnVtPmh0dHBzOi8vd3d3LmludC1yZXMu
Y29tL2FydGljbGVzL2Rhb19vYS9kMTQ5cDA4My5wZGY8L2VsZWN0cm9uaWMtcmVzb3VyY2UtbnVt
PjwvcmVjb3JkPjwvQ2l0ZT48Q2l0ZT48QXV0aG9yPldhbGtlcjwvQXV0aG9yPjxZZWFyPjIwMjI8
L1llYXI+PFJlY051bT40NjU1NTwvUmVjTnVtPjxJRFRleHQ+MjQ5Mzg8L0lEVGV4dD48cmVjb3Jk
PjxyZWMtbnVtYmVyPjQ2NTU1PC9yZWMtbnVtYmVyPjxmb3JlaWduLWtleXM+PGtleSBhcHA9IkVO
IiBkYi1pZD0iOTBhd3d0MjViZHB0d3RlZTI1ZHBweDVqd3ZkZHAyc3RyMHN6IiB0aW1lc3RhbXA9
IjE2NjUzNjE1ODEiIGd1aWQ9ImUwOGJkZTBjLTkyOWEtNDYxYi05MjkwLTM5MGE4NjkyYzM5YSI+
NDY1NTU8L2tleT48L2ZvcmVpZ24ta2V5cz48cmVmLXR5cGUgbmFtZT0iSm91cm5hbCBBcnRpY2xl
cyI+MTc8L3JlZi10eXBlPjxjb250cmlidXRvcnM+PGF1dGhvcnM+PGF1dGhvcj5XYWxrZXIsIEwu
PC9hdXRob3I+PGF1dGhvcj5TdWJyYW1hbmlhbSwgSy48L2F1dGhvcj48YXV0aG9yPlZpYWRhbm5h
LCBQLkguTy48L2F1dGhvcj48YXV0aG9yPlZhbm4sIEouQS48L2F1dGhvcj48YXV0aG9yPk1hcmNx
dWVuc2tpLCBTLjwvYXV0aG9yPjxhdXRob3I+R29kYXJkLCBELjwvYXV0aG9yPjxhdXRob3I+S2ll
cmFuLCBFLkEuPC9hdXRob3I+PGF1dGhvcj5GcmFzY2EgSnIuLCBTLjwvYXV0aG9yPjxhdXRob3I+
UG9wb3YsIFYuTC48L2F1dGhvcj48YXV0aG9yPktlcnIsIEsuPC9hdXRob3I+PGF1dGhvcj5EYXZp
c29uLCBBLkouPC9hdXRob3I+PGF1dGhvcj5XYWx0emVrLCBULkIuPC9hdXRob3I+PC9hdXRob3Jz
PjwvY29udHJpYnV0b3JzPjx0aXRsZXM+PHRpdGxlPjxzdHlsZSBmYWNlPSJub3JtYWwiIGZvbnQ9
ImRlZmF1bHQiIHNpemU9IjEwMCUiPkNoYXJhY3Rlcml6YXRpb24gb2YgYW4gYWxsb2hlcnBlc3Zp
cnVzIGZyb20gd2lsZCBsYWtlIHN0dXJnZW9uIDwvc3R5bGU+PHN0eWxlIGZhY2U9Iml0YWxpYyIg
Zm9udD0iZGVmYXVsdCIgc2l6ZT0iMTAwJSI+QWNpcGVuc2VyIGZ1bHZlc2NlbnM8L3N0eWxlPjxz
dHlsZSBmYWNlPSJub3JtYWwiIGZvbnQ9ImRlZmF1bHQiIHNpemU9IjEwMCUiPiBpbiBXaXNjb25z
aW4gKFVTQSk8L3N0eWxlPjwvdGl0bGU+PHNlY29uZGFyeS10aXRsZT5EaXNlYXNlcyBvZiBBcXVh
dGljIE9yZ2FuaXNtczwvc2Vjb25kYXJ5LXRpdGxlPjwvdGl0bGVzPjxwZXJpb2RpY2FsPjxmdWxs
LXRpdGxlPkRpc2Vhc2VzIG9mIEFxdWF0aWMgT3JnYW5pc21zPC9mdWxsLXRpdGxlPjwvcGVyaW9k
aWNhbD48cGFnZXM+ODMtOTY8L3BhZ2VzPjx2b2x1bWU+MTQ5PC92b2x1bWU+PGtleXdvcmRzPjxr
ZXl3b3JkPkFjaXBlbnNlcmlkIGhlcnBlc3ZpcnVzIDE8L2tleXdvcmQ+PGtleXdvcmQ+TGFrZSBz
dHVyZ2VvbiBoZXJwZXN2aXJ1czwva2V5d29yZD48a2V5d29yZD5BbGxvaGVycGVzdmlyaWRhZSDC
tzwva2V5d29yZD48a2V5d29yZD5IeXBlcnBsYXN0aWMgZGVybWF0aXRpczwva2V5d29yZD48a2V5
d29yZD5MYWtlIHN0dXJnZW9uPC9rZXl3b3JkPjxrZXl3b3JkPlBoeWxvZ2VuZXRpY3M8L2tleXdv
cmQ+PC9rZXl3b3Jkcz48ZGF0ZXM+PHllYXI+MjAyMjwveWVhcj48L2RhdGVzPjxvcmlnLXB1Yj5c
XEFDVDAwMUNMMDRGUzA3XEJJT1NFQ1VSSVRZREFUQSRcRSBMaWJyYXJ5XEFuaW1hbCBDYXRhbG9n
dWVcV1xXYWxrZXIgZXQgYWwgMjAyMiBFTjI0OTM4LnBkZjwvb3JpZy1wdWI+PGxhYmVsPjI0OTM4
PC9sYWJlbD48dXJscz48L3VybHM+PGN1c3RvbTE+c3R1cmdlb25fQk08L2N1c3RvbTE+PGVsZWN0
cm9uaWMtcmVzb3VyY2UtbnVtPmh0dHBzOi8vd3d3LmludC1yZXMuY29tL2FydGljbGVzL2Rhb19v
YS9kMTQ5cDA4My5wZGY8L2VsZWN0cm9uaWMtcmVzb3VyY2UtbnVtPjwvcmVjb3JkPjwvQ2l0ZT48
Q2l0ZT48QXV0aG9yPkpvaG5zdG9uPC9BdXRob3I+PFllYXI+MjAyMjwvWWVhcj48UmVjTnVtPjQ2
Nzc1PC9SZWNOdW0+PElEVGV4dD4yNTA3NzwvSURUZXh0PjxyZWNvcmQ+PHJlYy1udW1iZXI+NDY3
NzU8L3JlYy1udW1iZXI+PGZvcmVpZ24ta2V5cz48a2V5IGFwcD0iRU4iIGRiLWlkPSI5MGF3d3Qy
NWJkcHR3dGVlMjVkcHB4NWp3dmRkcDJzdHIwc3oiIHRpbWVzdGFtcD0iMTY2OTg1Njg3MSIgZ3Vp
ZD0iMGFjM2QzMWMtNmI0NC00MDBhLWIwNmMtZmNkOGY0ZjEwY2E1Ij40Njc3NTwva2V5PjwvZm9y
ZWlnbi1rZXlzPjxyZWYtdHlwZSBuYW1lPSJKb3VybmFsIEFydGljbGVzIj4xNzwvcmVmLXR5cGU+
PGNvbnRyaWJ1dG9ycz48YXV0aG9ycz48YXV0aG9yPkpvaG5zdG9uLCBBLkUuPC9hdXRob3I+PGF1
dGhvcj5TaGF2YWxpZXIsIE0uQS48L2F1dGhvcj48YXV0aG9yPlNjcmlibmVyLCBLLlQuPC9hdXRo
b3I+PGF1dGhvcj5Tb3RvLCBFLjwvYXV0aG9yPjxhdXRob3I+R3JpZmZpbiwgTS5KLjwvYXV0aG9y
PjxhdXRob3I+V2FsZGJpZXNlciwgRy5DLjwvYXV0aG9yPjxhdXRob3I+UmljaGFyZHNvbiwgQi5N
LjwvYXV0aG9yPjxhdXRob3I+V2ludGVycywgQS5ELjwvYXV0aG9yPjxhdXRob3I+WXVuLCBTLjwv
YXV0aG9yPjxhdXRob3I+QmFrZXIsIEUuQS48L2F1dGhvcj48YXV0aG9yPkxhcnNvbiwgRC5MLjwv
YXV0aG9yPjxhdXRob3I+S2l1cGVsLCBNLjwvYXV0aG9yPjxhdXRob3I+TG9jaCwgVC5QLjwvYXV0
aG9yPjwvYXV0aG9ycz48L2NvbnRyaWJ1dG9ycz48dGl0bGVzPjx0aXRsZT48c3R5bGUgZmFjZT0i
bm9ybWFsIiBmb250PSJkZWZhdWx0IiBzaXplPSIxMDAlIj5GaXJzdCBJc29sYXRpb24gb2YgYSBI
ZXJwZXN2aXJ1cyAoRmFtaWx5IDwvc3R5bGU+PHN0eWxlIGZhY2U9Iml0YWxpYyIgZm9udD0iZGVm
YXVsdCIgc2l6ZT0iMTAwJSI+QWxsb2hlcnBlc3ZpcmlkYWUpPC9zdHlsZT48c3R5bGUgZmFjZT0i
bm9ybWFsIiBmb250PSJkZWZhdWx0IiBzaXplPSIxMDAlIj4gZnJvbSBHcmVhdCBMYWtlcyBMYWtl
IFN0dXJnZW9uICg8L3N0eWxlPjxzdHlsZSBmYWNlPSJpdGFsaWMiIGZvbnQ9ImRlZmF1bHQiIHNp
emU9IjEwMCUiPkFjaXBlbnNlciBmdWx2ZXNjZW5zPC9zdHlsZT48c3R5bGUgZmFjZT0ibm9ybWFs
IiBmb250PSJkZWZhdWx0IiBzaXplPSIxMDAlIj4pPC9zdHlsZT48L3RpdGxlPjxzZWNvbmRhcnkt
dGl0bGU+QW5pbWFsczwvc2Vjb25kYXJ5LXRpdGxlPjwvdGl0bGVzPjxwZXJpb2RpY2FsPjxmdWxs
LXRpdGxlPkFuaW1hbHM8L2Z1bGwtdGl0bGU+PC9wZXJpb2RpY2FsPjxwYWdlcz4zMjMwPC9wYWdl
cz48bnVtYmVyPjEyPC9udW1iZXI+PGRhdGVzPjx5ZWFyPjIwMjI8L3llYXI+PC9kYXRlcz48b3Jp
Zy1wdWI+XFxBQ1QwMDFDTDA0RlMwN1xCSU9TRUNVUklUWURBVEEkXEUgTGlicmFyeVxBbmltYWwg
Q2F0YWxvZ3VlXEpcSm9obnN0b24gZXQgYWwgMjAyMiBFTjI1MDc3LnBkZjwvb3JpZy1wdWI+PGxh
YmVsPjI1MDc3PC9sYWJlbD48dXJscz48L3VybHM+PGN1c3RvbTE+c3R1cmdlb25fQk08L2N1c3Rv
bTE+PGVsZWN0cm9uaWMtcmVzb3VyY2UtbnVtPmh0dHBzOi8vZG9pLm9yZy8xMC4zMzkwL2FuaTEy
MjMzMjMwPC9lbGVjdHJvbmljLXJlc291cmNlLW51bT48L3JlY29yZD48L0NpdGU+PC9FbmROb3Rl
PgB=
</w:fldData>
        </w:fldChar>
      </w:r>
      <w:r w:rsidR="00295283">
        <w:instrText xml:space="preserve"> ADDIN EN.CITE </w:instrText>
      </w:r>
      <w:r w:rsidR="00295283">
        <w:fldChar w:fldCharType="begin">
          <w:fldData xml:space="preserve">PEVuZE5vdGU+PENpdGU+PEF1dGhvcj5XYXRzb248L0F1dGhvcj48WWVhcj4xOTk1PC9ZZWFyPjxS
ZWNOdW0+NTMxMzwvUmVjTnVtPjxJRFRleHQ+MTgyMzY8L0lEVGV4dD48RGlzcGxheVRleHQ+KEpv
aG5zdG9uIGV0IGFsLiAyMDIyOyBTaGNoZWxrdW5vdiBldCBhbC4gMjAwOTsgV2Fsa2VyIGV0IGFs
LiAyMDIyOyBXYXRzb24gZXQgYWwuIDE5OTUpPC9EaXNwbGF5VGV4dD48cmVjb3JkPjxyZWMtbnVt
YmVyPjUzMTM8L3JlYy1udW1iZXI+PGZvcmVpZ24ta2V5cz48a2V5IGFwcD0iRU4iIGRiLWlkPSI5
MGF3d3QyNWJkcHR3dGVlMjVkcHB4NWp3dmRkcDJzdHIwc3oiIHRpbWVzdGFtcD0iMTY1MjM5NzAz
MCIgZ3VpZD0iOTQ4MTBjYjktZDIzYS00ZjA4LTg5NzQtZmU4NTFhZmNkOTdkIj41MzEzPC9rZXk+
PC9mb3JlaWduLWtleXM+PHJlZi10eXBlIG5hbWU9IkpvdXJuYWwgQXJ0aWNsZXMiPjE3PC9yZWYt
dHlwZT48Y29udHJpYnV0b3JzPjxhdXRob3JzPjxhdXRob3I+V2F0c29uLCBMLlIuPC9hdXRob3I+
PGF1dGhvcj5ZdW4sIFMuQy48L2F1dGhvcj48YXV0aG9yPkdyb2ZmLCBKLk0uPC9hdXRob3I+PGF1
dGhvcj5IZWRyaWNrLCBSLlAuPC9hdXRob3I+PC9hdXRob3JzPjwvY29udHJpYnV0b3JzPjx0aXRs
ZXM+PHRpdGxlPjxzdHlsZSBmYWNlPSJub3JtYWwiIGZvbnQ9ImRlZmF1bHQiIHNpemU9IjEwMCUi
PkNoYXJhY3RlcmlzdGljcyBhbmQgcGF0aG9nZW5pY2l0eSBvZiBhIG5vdmVsIGhlcnBlc3ZpcnVz
IGlzb2xhdGVkIGZyb20gYWR1bHQgYW5kIHN1YmFkdWx0IHdoaXRlIHN0dXJnZW9uIDwvc3R5bGU+
PHN0eWxlIGZhY2U9Iml0YWxpYyIgZm9udD0iZGVmYXVsdCIgc2l6ZT0iMTAwJSI+QWNpcGVuc2Vy
IHRyYW5zbW9udGFudXM8L3N0eWxlPjwvdGl0bGU+PHNlY29uZGFyeS10aXRsZT5EaXNlYXNlcyBv
ZiBBcXVhdGljIE9yZ2FuaXNtczwvc2Vjb25kYXJ5LXRpdGxlPjwvdGl0bGVzPjxwZXJpb2RpY2Fs
PjxmdWxsLXRpdGxlPkRpc2Vhc2VzIG9mIEFxdWF0aWMgT3JnYW5pc21zPC9mdWxsLXRpdGxlPjwv
cGVyaW9kaWNhbD48cGFnZXM+MTk5LTIxMDwvcGFnZXM+PHZvbHVtZT4yMjwvdm9sdW1lPjxudW1i
ZXI+MzwvbnVtYmVyPjxkYXRlcz48eWVhcj4xOTk1PC95ZWFyPjwvZGF0ZXM+PG9yaWctcHViPlxc
QUNUMDAxQ0wwNEZTMDdcQklPU0VDVVJJVFlEQVRBJFxFIExpYnJhcnlcQW5pbWFsIENhdGFsb2d1
ZVxXXFdhdHNvbiBldCBhbCAxOTk1IEVOMTgyMzYucGRmPC9vcmlnLXB1Yj48bGFiZWw+MTgyMzY8
L2xhYmVsPjx1cmxzPjwvdXJscz48Y3VzdG9tMT5LRzwvY3VzdG9tMT48ZWxlY3Ryb25pYy1yZXNv
dXJjZS1udW0+aHR0cHM6Ly9kb2kub3JnLzEwLjMzNTQvZGFvMDIyMTk5PC9lbGVjdHJvbmljLXJl
c291cmNlLW51bT48L3JlY29yZD48L0NpdGU+PENpdGU+PEF1dGhvcj5TaGNoZWxrdW5vdjwvQXV0
aG9yPjxZZWFyPjIwMDk8L1llYXI+PFJlY051bT4xNTA5ODwvUmVjTnVtPjxJRFRleHQ+MTgyMzQ8
L0lEVGV4dD48cmVjb3JkPjxyZWMtbnVtYmVyPjE1MDk4PC9yZWMtbnVtYmVyPjxmb3JlaWduLWtl
eXM+PGtleSBhcHA9IkVOIiBkYi1pZD0iOTBhd3d0MjViZHB0d3RlZTI1ZHBweDVqd3ZkZHAyc3Ry
MHN6IiB0aW1lc3RhbXA9IjE2NTIzOTc5NDEiIGd1aWQ9IjdlYjgyMDc0LWNjYjQtNDllYS1iMTBj
LTkzY2FiNTFlMTE4YiI+MTUwOTg8L2tleT48L2ZvcmVpZ24ta2V5cz48cmVmLXR5cGUgbmFtZT0i
Sm91cm5hbCBBcnRpY2xlcyI+MTc8L3JlZi10eXBlPjxjb250cmlidXRvcnM+PGF1dGhvcnM+PGF1
dGhvcj5TaGNoZWxrdW5vdiwgSS5TLjwvYXV0aG9yPjxhdXRob3I+U2hjaGVsa3Vub3ZhLCBULkku
PC9hdXRob3I+PGF1dGhvcj5TaGNoZWxrdW5vdiwgQS5JLjwvYXV0aG9yPjxhdXRob3I+S29sYmFz
c292YSwgWS5QLjwvYXV0aG9yPjxhdXRob3I+RGlkZW5rbywgTC5WLjwvYXV0aG9yPjxhdXRob3I+
Qnlrb3Zza3ksIEEuUC48L2F1dGhvcj48L2F1dGhvcnM+PC9jb250cmlidXRvcnM+PHRpdGxlcz48
dGl0bGU+Rmlyc3QgZGV0ZWN0aW9uIG9mIGEgdmlyYWwgYWdlbnQgY2F1c2luZyBkaXNlYXNlIGlu
IGZhcm1lZCBzdHVyZ2VvbiBpbiBSdXNzaWE8L3RpdGxlPjxzZWNvbmRhcnktdGl0bGU+RGlzZWFz
ZXMgb2YgQXF1YXRpYyBPcmdhbmlzbXM8L3NlY29uZGFyeS10aXRsZT48L3RpdGxlcz48cGVyaW9k
aWNhbD48ZnVsbC10aXRsZT5EaXNlYXNlcyBvZiBBcXVhdGljIE9yZ2FuaXNtczwvZnVsbC10aXRs
ZT48L3BlcmlvZGljYWw+PHBhZ2VzPjE5My0yMDM8L3BhZ2VzPjx2b2x1bWU+ODY8L3ZvbHVtZT48
bnVtYmVyPjM8L251bWJlcj48ZGF0ZXM+PHllYXI+MjAwOTwveWVhcj48L2RhdGVzPjxvcmlnLXB1
Yj5cXEFDVDAwMUNMMDRGUzA3XEJJT1NFQ1VSSVRZREFUQSRcRSBMaWJyYXJ5XEFuaW1hbCBDYXRh
bG9ndWVcU1xTaGNoZWxrdW5vdiBldCBhbCAyMDA5IEVOMTgyMzQucGRmPC9vcmlnLXB1Yj48bGFi
ZWw+MTgyMzQ8L2xhYmVsPjx1cmxzPjwvdXJscz48ZWxlY3Ryb25pYy1yZXNvdXJjZS1udW0+aHR0
cDovL3d3dy5pbnQtcmVzLmNvbS9hYnN0cmFjdHMvZGFvL3Y4Ni9uMy9wMTkzLTIwMy88L2VsZWN0
cm9uaWMtcmVzb3VyY2UtbnVtPjwvcmVjb3JkPjwvQ2l0ZT48Q2l0ZT48QXV0aG9yPldhbGtlcjwv
QXV0aG9yPjxZZWFyPjIwMjI8L1llYXI+PFJlY051bT40NjU1NTwvUmVjTnVtPjxJRFRleHQ+MjQ5
Mzg8L0lEVGV4dD48cmVjb3JkPjxyZWMtbnVtYmVyPjQ2NTU1PC9yZWMtbnVtYmVyPjxmb3JlaWdu
LWtleXM+PGtleSBhcHA9IkVOIiBkYi1pZD0iOTBhd3d0MjViZHB0d3RlZTI1ZHBweDVqd3ZkZHAy
c3RyMHN6IiB0aW1lc3RhbXA9IjE2NjUzNjE1ODEiIGd1aWQ9ImUwOGJkZTBjLTkyOWEtNDYxYi05
MjkwLTM5MGE4NjkyYzM5YSI+NDY1NTU8L2tleT48L2ZvcmVpZ24ta2V5cz48cmVmLXR5cGUgbmFt
ZT0iSm91cm5hbCBBcnRpY2xlcyI+MTc8L3JlZi10eXBlPjxjb250cmlidXRvcnM+PGF1dGhvcnM+
PGF1dGhvcj5XYWxrZXIsIEwuPC9hdXRob3I+PGF1dGhvcj5TdWJyYW1hbmlhbSwgSy48L2F1dGhv
cj48YXV0aG9yPlZpYWRhbm5hLCBQLkguTy48L2F1dGhvcj48YXV0aG9yPlZhbm4sIEouQS48L2F1
dGhvcj48YXV0aG9yPk1hcmNxdWVuc2tpLCBTLjwvYXV0aG9yPjxhdXRob3I+R29kYXJkLCBELjwv
YXV0aG9yPjxhdXRob3I+S2llcmFuLCBFLkEuPC9hdXRob3I+PGF1dGhvcj5GcmFzY2EgSnIuLCBT
LjwvYXV0aG9yPjxhdXRob3I+UG9wb3YsIFYuTC48L2F1dGhvcj48YXV0aG9yPktlcnIsIEsuPC9h
dXRob3I+PGF1dGhvcj5EYXZpc29uLCBBLkouPC9hdXRob3I+PGF1dGhvcj5XYWx0emVrLCBULkIu
PC9hdXRob3I+PC9hdXRob3JzPjwvY29udHJpYnV0b3JzPjx0aXRsZXM+PHRpdGxlPjxzdHlsZSBm
YWNlPSJub3JtYWwiIGZvbnQ9ImRlZmF1bHQiIHNpemU9IjEwMCUiPkNoYXJhY3Rlcml6YXRpb24g
b2YgYW4gYWxsb2hlcnBlc3ZpcnVzIGZyb20gd2lsZCBsYWtlIHN0dXJnZW9uIDwvc3R5bGU+PHN0
eWxlIGZhY2U9Iml0YWxpYyIgZm9udD0iZGVmYXVsdCIgc2l6ZT0iMTAwJSI+QWNpcGVuc2VyIGZ1
bHZlc2NlbnM8L3N0eWxlPjxzdHlsZSBmYWNlPSJub3JtYWwiIGZvbnQ9ImRlZmF1bHQiIHNpemU9
IjEwMCUiPiBpbiBXaXNjb25zaW4gKFVTQSk8L3N0eWxlPjwvdGl0bGU+PHNlY29uZGFyeS10aXRs
ZT5EaXNlYXNlcyBvZiBBcXVhdGljIE9yZ2FuaXNtczwvc2Vjb25kYXJ5LXRpdGxlPjwvdGl0bGVz
PjxwZXJpb2RpY2FsPjxmdWxsLXRpdGxlPkRpc2Vhc2VzIG9mIEFxdWF0aWMgT3JnYW5pc21zPC9m
dWxsLXRpdGxlPjwvcGVyaW9kaWNhbD48cGFnZXM+ODMtOTY8L3BhZ2VzPjx2b2x1bWU+MTQ5PC92
b2x1bWU+PGtleXdvcmRzPjxrZXl3b3JkPkFjaXBlbnNlcmlkIGhlcnBlc3ZpcnVzIDE8L2tleXdv
cmQ+PGtleXdvcmQ+TGFrZSBzdHVyZ2VvbiBoZXJwZXN2aXJ1czwva2V5d29yZD48a2V5d29yZD5B
bGxvaGVycGVzdmlyaWRhZSDCtzwva2V5d29yZD48a2V5d29yZD5IeXBlcnBsYXN0aWMgZGVybWF0
aXRpczwva2V5d29yZD48a2V5d29yZD5MYWtlIHN0dXJnZW9uPC9rZXl3b3JkPjxrZXl3b3JkPlBo
eWxvZ2VuZXRpY3M8L2tleXdvcmQ+PC9rZXl3b3Jkcz48ZGF0ZXM+PHllYXI+MjAyMjwveWVhcj48
L2RhdGVzPjxvcmlnLXB1Yj5cXEFDVDAwMUNMMDRGUzA3XEJJT1NFQ1VSSVRZREFUQSRcRSBMaWJy
YXJ5XEFuaW1hbCBDYXRhbG9ndWVcV1xXYWxrZXIgZXQgYWwgMjAyMiBFTjI0OTM4LnBkZjwvb3Jp
Zy1wdWI+PGxhYmVsPjI0OTM4PC9sYWJlbD48dXJscz48L3VybHM+PGN1c3RvbTE+c3R1cmdlb25f
Qk08L2N1c3RvbTE+PGVsZWN0cm9uaWMtcmVzb3VyY2UtbnVtPmh0dHBzOi8vd3d3LmludC1yZXMu
Y29tL2FydGljbGVzL2Rhb19vYS9kMTQ5cDA4My5wZGY8L2VsZWN0cm9uaWMtcmVzb3VyY2UtbnVt
PjwvcmVjb3JkPjwvQ2l0ZT48Q2l0ZT48QXV0aG9yPldhbGtlcjwvQXV0aG9yPjxZZWFyPjIwMjI8
L1llYXI+PFJlY051bT40NjU1NTwvUmVjTnVtPjxJRFRleHQ+MjQ5Mzg8L0lEVGV4dD48cmVjb3Jk
PjxyZWMtbnVtYmVyPjQ2NTU1PC9yZWMtbnVtYmVyPjxmb3JlaWduLWtleXM+PGtleSBhcHA9IkVO
IiBkYi1pZD0iOTBhd3d0MjViZHB0d3RlZTI1ZHBweDVqd3ZkZHAyc3RyMHN6IiB0aW1lc3RhbXA9
IjE2NjUzNjE1ODEiIGd1aWQ9ImUwOGJkZTBjLTkyOWEtNDYxYi05MjkwLTM5MGE4NjkyYzM5YSI+
NDY1NTU8L2tleT48L2ZvcmVpZ24ta2V5cz48cmVmLXR5cGUgbmFtZT0iSm91cm5hbCBBcnRpY2xl
cyI+MTc8L3JlZi10eXBlPjxjb250cmlidXRvcnM+PGF1dGhvcnM+PGF1dGhvcj5XYWxrZXIsIEwu
PC9hdXRob3I+PGF1dGhvcj5TdWJyYW1hbmlhbSwgSy48L2F1dGhvcj48YXV0aG9yPlZpYWRhbm5h
LCBQLkguTy48L2F1dGhvcj48YXV0aG9yPlZhbm4sIEouQS48L2F1dGhvcj48YXV0aG9yPk1hcmNx
dWVuc2tpLCBTLjwvYXV0aG9yPjxhdXRob3I+R29kYXJkLCBELjwvYXV0aG9yPjxhdXRob3I+S2ll
cmFuLCBFLkEuPC9hdXRob3I+PGF1dGhvcj5GcmFzY2EgSnIuLCBTLjwvYXV0aG9yPjxhdXRob3I+
UG9wb3YsIFYuTC48L2F1dGhvcj48YXV0aG9yPktlcnIsIEsuPC9hdXRob3I+PGF1dGhvcj5EYXZp
c29uLCBBLkouPC9hdXRob3I+PGF1dGhvcj5XYWx0emVrLCBULkIuPC9hdXRob3I+PC9hdXRob3Jz
PjwvY29udHJpYnV0b3JzPjx0aXRsZXM+PHRpdGxlPjxzdHlsZSBmYWNlPSJub3JtYWwiIGZvbnQ9
ImRlZmF1bHQiIHNpemU9IjEwMCUiPkNoYXJhY3Rlcml6YXRpb24gb2YgYW4gYWxsb2hlcnBlc3Zp
cnVzIGZyb20gd2lsZCBsYWtlIHN0dXJnZW9uIDwvc3R5bGU+PHN0eWxlIGZhY2U9Iml0YWxpYyIg
Zm9udD0iZGVmYXVsdCIgc2l6ZT0iMTAwJSI+QWNpcGVuc2VyIGZ1bHZlc2NlbnM8L3N0eWxlPjxz
dHlsZSBmYWNlPSJub3JtYWwiIGZvbnQ9ImRlZmF1bHQiIHNpemU9IjEwMCUiPiBpbiBXaXNjb25z
aW4gKFVTQSk8L3N0eWxlPjwvdGl0bGU+PHNlY29uZGFyeS10aXRsZT5EaXNlYXNlcyBvZiBBcXVh
dGljIE9yZ2FuaXNtczwvc2Vjb25kYXJ5LXRpdGxlPjwvdGl0bGVzPjxwZXJpb2RpY2FsPjxmdWxs
LXRpdGxlPkRpc2Vhc2VzIG9mIEFxdWF0aWMgT3JnYW5pc21zPC9mdWxsLXRpdGxlPjwvcGVyaW9k
aWNhbD48cGFnZXM+ODMtOTY8L3BhZ2VzPjx2b2x1bWU+MTQ5PC92b2x1bWU+PGtleXdvcmRzPjxr
ZXl3b3JkPkFjaXBlbnNlcmlkIGhlcnBlc3ZpcnVzIDE8L2tleXdvcmQ+PGtleXdvcmQ+TGFrZSBz
dHVyZ2VvbiBoZXJwZXN2aXJ1czwva2V5d29yZD48a2V5d29yZD5BbGxvaGVycGVzdmlyaWRhZSDC
tzwva2V5d29yZD48a2V5d29yZD5IeXBlcnBsYXN0aWMgZGVybWF0aXRpczwva2V5d29yZD48a2V5
d29yZD5MYWtlIHN0dXJnZW9uPC9rZXl3b3JkPjxrZXl3b3JkPlBoeWxvZ2VuZXRpY3M8L2tleXdv
cmQ+PC9rZXl3b3Jkcz48ZGF0ZXM+PHllYXI+MjAyMjwveWVhcj48L2RhdGVzPjxvcmlnLXB1Yj5c
XEFDVDAwMUNMMDRGUzA3XEJJT1NFQ1VSSVRZREFUQSRcRSBMaWJyYXJ5XEFuaW1hbCBDYXRhbG9n
dWVcV1xXYWxrZXIgZXQgYWwgMjAyMiBFTjI0OTM4LnBkZjwvb3JpZy1wdWI+PGxhYmVsPjI0OTM4
PC9sYWJlbD48dXJscz48L3VybHM+PGN1c3RvbTE+c3R1cmdlb25fQk08L2N1c3RvbTE+PGVsZWN0
cm9uaWMtcmVzb3VyY2UtbnVtPmh0dHBzOi8vd3d3LmludC1yZXMuY29tL2FydGljbGVzL2Rhb19v
YS9kMTQ5cDA4My5wZGY8L2VsZWN0cm9uaWMtcmVzb3VyY2UtbnVtPjwvcmVjb3JkPjwvQ2l0ZT48
Q2l0ZT48QXV0aG9yPkpvaG5zdG9uPC9BdXRob3I+PFllYXI+MjAyMjwvWWVhcj48UmVjTnVtPjQ2
Nzc1PC9SZWNOdW0+PElEVGV4dD4yNTA3NzwvSURUZXh0PjxyZWNvcmQ+PHJlYy1udW1iZXI+NDY3
NzU8L3JlYy1udW1iZXI+PGZvcmVpZ24ta2V5cz48a2V5IGFwcD0iRU4iIGRiLWlkPSI5MGF3d3Qy
NWJkcHR3dGVlMjVkcHB4NWp3dmRkcDJzdHIwc3oiIHRpbWVzdGFtcD0iMTY2OTg1Njg3MSIgZ3Vp
ZD0iMGFjM2QzMWMtNmI0NC00MDBhLWIwNmMtZmNkOGY0ZjEwY2E1Ij40Njc3NTwva2V5PjwvZm9y
ZWlnbi1rZXlzPjxyZWYtdHlwZSBuYW1lPSJKb3VybmFsIEFydGljbGVzIj4xNzwvcmVmLXR5cGU+
PGNvbnRyaWJ1dG9ycz48YXV0aG9ycz48YXV0aG9yPkpvaG5zdG9uLCBBLkUuPC9hdXRob3I+PGF1
dGhvcj5TaGF2YWxpZXIsIE0uQS48L2F1dGhvcj48YXV0aG9yPlNjcmlibmVyLCBLLlQuPC9hdXRo
b3I+PGF1dGhvcj5Tb3RvLCBFLjwvYXV0aG9yPjxhdXRob3I+R3JpZmZpbiwgTS5KLjwvYXV0aG9y
PjxhdXRob3I+V2FsZGJpZXNlciwgRy5DLjwvYXV0aG9yPjxhdXRob3I+UmljaGFyZHNvbiwgQi5N
LjwvYXV0aG9yPjxhdXRob3I+V2ludGVycywgQS5ELjwvYXV0aG9yPjxhdXRob3I+WXVuLCBTLjwv
YXV0aG9yPjxhdXRob3I+QmFrZXIsIEUuQS48L2F1dGhvcj48YXV0aG9yPkxhcnNvbiwgRC5MLjwv
YXV0aG9yPjxhdXRob3I+S2l1cGVsLCBNLjwvYXV0aG9yPjxhdXRob3I+TG9jaCwgVC5QLjwvYXV0
aG9yPjwvYXV0aG9ycz48L2NvbnRyaWJ1dG9ycz48dGl0bGVzPjx0aXRsZT48c3R5bGUgZmFjZT0i
bm9ybWFsIiBmb250PSJkZWZhdWx0IiBzaXplPSIxMDAlIj5GaXJzdCBJc29sYXRpb24gb2YgYSBI
ZXJwZXN2aXJ1cyAoRmFtaWx5IDwvc3R5bGU+PHN0eWxlIGZhY2U9Iml0YWxpYyIgZm9udD0iZGVm
YXVsdCIgc2l6ZT0iMTAwJSI+QWxsb2hlcnBlc3ZpcmlkYWUpPC9zdHlsZT48c3R5bGUgZmFjZT0i
bm9ybWFsIiBmb250PSJkZWZhdWx0IiBzaXplPSIxMDAlIj4gZnJvbSBHcmVhdCBMYWtlcyBMYWtl
IFN0dXJnZW9uICg8L3N0eWxlPjxzdHlsZSBmYWNlPSJpdGFsaWMiIGZvbnQ9ImRlZmF1bHQiIHNp
emU9IjEwMCUiPkFjaXBlbnNlciBmdWx2ZXNjZW5zPC9zdHlsZT48c3R5bGUgZmFjZT0ibm9ybWFs
IiBmb250PSJkZWZhdWx0IiBzaXplPSIxMDAlIj4pPC9zdHlsZT48L3RpdGxlPjxzZWNvbmRhcnkt
dGl0bGU+QW5pbWFsczwvc2Vjb25kYXJ5LXRpdGxlPjwvdGl0bGVzPjxwZXJpb2RpY2FsPjxmdWxs
LXRpdGxlPkFuaW1hbHM8L2Z1bGwtdGl0bGU+PC9wZXJpb2RpY2FsPjxwYWdlcz4zMjMwPC9wYWdl
cz48bnVtYmVyPjEyPC9udW1iZXI+PGRhdGVzPjx5ZWFyPjIwMjI8L3llYXI+PC9kYXRlcz48b3Jp
Zy1wdWI+XFxBQ1QwMDFDTDA0RlMwN1xCSU9TRUNVUklUWURBVEEkXEUgTGlicmFyeVxBbmltYWwg
Q2F0YWxvZ3VlXEpcSm9obnN0b24gZXQgYWwgMjAyMiBFTjI1MDc3LnBkZjwvb3JpZy1wdWI+PGxh
YmVsPjI1MDc3PC9sYWJlbD48dXJscz48L3VybHM+PGN1c3RvbTE+c3R1cmdlb25fQk08L2N1c3Rv
bTE+PGVsZWN0cm9uaWMtcmVzb3VyY2UtbnVtPmh0dHBzOi8vZG9pLm9yZy8xMC4zMzkwL2FuaTEy
MjMzMjMwPC9lbGVjdHJvbmljLXJlc291cmNlLW51bT48L3JlY29yZD48L0NpdGU+PC9FbmROb3Rl
PgB=
</w:fldData>
        </w:fldChar>
      </w:r>
      <w:r w:rsidR="00295283">
        <w:instrText xml:space="preserve"> ADDIN EN.CITE.DATA </w:instrText>
      </w:r>
      <w:r w:rsidR="00295283">
        <w:fldChar w:fldCharType="end"/>
      </w:r>
      <w:r w:rsidR="00295283">
        <w:fldChar w:fldCharType="separate"/>
      </w:r>
      <w:r w:rsidR="00295283">
        <w:rPr>
          <w:noProof/>
        </w:rPr>
        <w:t>(Johnston et al. 2022; Shchelkunov et al. 2009; Walker et al. 2022; Watson et al. 1995)</w:t>
      </w:r>
      <w:r w:rsidR="00295283">
        <w:fldChar w:fldCharType="end"/>
      </w:r>
      <w:r>
        <w:t xml:space="preserve">. Multiple haemorrhages on the ventral part of the rostrum, around the mouth and on the abdominal and lateral body surfaces have also been observed along with erosion of the caudal fin </w:t>
      </w:r>
      <w:r w:rsidR="00295283">
        <w:fldChar w:fldCharType="begin">
          <w:fldData xml:space="preserve">PEVuZE5vdGU+PENpdGU+PEF1dGhvcj5TaGNoZWxrdW5vdjwvQXV0aG9yPjxZZWFyPjIwMDk8L1ll
YXI+PFJlY051bT4xNTA5ODwvUmVjTnVtPjxJRFRleHQ+MTgyMzQ8L0lEVGV4dD48RGlzcGxheVRl
eHQ+KEpvaG5zdG9uIGV0IGFsLiAyMDIyOyBTaGNoZWxrdW5vdiBldCBhbC4gMjAwOSk8L0Rpc3Bs
YXlUZXh0PjxyZWNvcmQ+PHJlYy1udW1iZXI+MTUwOTg8L3JlYy1udW1iZXI+PGZvcmVpZ24ta2V5
cz48a2V5IGFwcD0iRU4iIGRiLWlkPSI5MGF3d3QyNWJkcHR3dGVlMjVkcHB4NWp3dmRkcDJzdHIw
c3oiIHRpbWVzdGFtcD0iMTY1MjM5Nzk0MSIgZ3VpZD0iN2ViODIwNzQtY2NiNC00OWVhLWIxMGMt
OTNjYWI1MWUxMThiIj4xNTA5ODwva2V5PjwvZm9yZWlnbi1rZXlzPjxyZWYtdHlwZSBuYW1lPSJK
b3VybmFsIEFydGljbGVzIj4xNzwvcmVmLXR5cGU+PGNvbnRyaWJ1dG9ycz48YXV0aG9ycz48YXV0
aG9yPlNoY2hlbGt1bm92LCBJLlMuPC9hdXRob3I+PGF1dGhvcj5TaGNoZWxrdW5vdmEsIFQuSS48
L2F1dGhvcj48YXV0aG9yPlNoY2hlbGt1bm92LCBBLkkuPC9hdXRob3I+PGF1dGhvcj5Lb2xiYXNz
b3ZhLCBZLlAuPC9hdXRob3I+PGF1dGhvcj5EaWRlbmtvLCBMLlYuPC9hdXRob3I+PGF1dGhvcj5C
eWtvdnNreSwgQS5QLjwvYXV0aG9yPjwvYXV0aG9ycz48L2NvbnRyaWJ1dG9ycz48dGl0bGVzPjx0
aXRsZT5GaXJzdCBkZXRlY3Rpb24gb2YgYSB2aXJhbCBhZ2VudCBjYXVzaW5nIGRpc2Vhc2UgaW4g
ZmFybWVkIHN0dXJnZW9uIGluIFJ1c3NpYTwvdGl0bGU+PHNlY29uZGFyeS10aXRsZT5EaXNlYXNl
cyBvZiBBcXVhdGljIE9yZ2FuaXNtczwvc2Vjb25kYXJ5LXRpdGxlPjwvdGl0bGVzPjxwZXJpb2Rp
Y2FsPjxmdWxsLXRpdGxlPkRpc2Vhc2VzIG9mIEFxdWF0aWMgT3JnYW5pc21zPC9mdWxsLXRpdGxl
PjwvcGVyaW9kaWNhbD48cGFnZXM+MTkzLTIwMzwvcGFnZXM+PHZvbHVtZT44Njwvdm9sdW1lPjxu
dW1iZXI+MzwvbnVtYmVyPjxkYXRlcz48eWVhcj4yMDA5PC95ZWFyPjwvZGF0ZXM+PG9yaWctcHVi
PlxcQUNUMDAxQ0wwNEZTMDdcQklPU0VDVVJJVFlEQVRBJFxFIExpYnJhcnlcQW5pbWFsIENhdGFs
b2d1ZVxTXFNoY2hlbGt1bm92IGV0IGFsIDIwMDkgRU4xODIzNC5wZGY8L29yaWctcHViPjxsYWJl
bD4xODIzNDwvbGFiZWw+PHVybHM+PC91cmxzPjxlbGVjdHJvbmljLXJlc291cmNlLW51bT5odHRw
Oi8vd3d3LmludC1yZXMuY29tL2Fic3RyYWN0cy9kYW8vdjg2L24zL3AxOTMtMjAzLzwvZWxlY3Ry
b25pYy1yZXNvdXJjZS1udW0+PC9yZWNvcmQ+PC9DaXRlPjxDaXRlPjxBdXRob3I+Sm9obnN0b248
L0F1dGhvcj48WWVhcj4yMDIyPC9ZZWFyPjxSZWNOdW0+NDY3NzU8L1JlY051bT48SURUZXh0PjI1
MDc3PC9JRFRleHQ+PHJlY29yZD48cmVjLW51bWJlcj40Njc3NTwvcmVjLW51bWJlcj48Zm9yZWln
bi1rZXlzPjxrZXkgYXBwPSJFTiIgZGItaWQ9IjkwYXd3dDI1YmRwdHd0ZWUyNWRwcHg1and2ZGRw
MnN0cjBzeiIgdGltZXN0YW1wPSIxNjY5ODU2ODcxIiBndWlkPSIwYWMzZDMxYy02YjQ0LTQwMGEt
YjA2Yy1mY2Q4ZjRmMTBjYTUiPjQ2Nzc1PC9rZXk+PC9mb3JlaWduLWtleXM+PHJlZi10eXBlIG5h
bWU9IkpvdXJuYWwgQXJ0aWNsZXMiPjE3PC9yZWYtdHlwZT48Y29udHJpYnV0b3JzPjxhdXRob3Jz
PjxhdXRob3I+Sm9obnN0b24sIEEuRS48L2F1dGhvcj48YXV0aG9yPlNoYXZhbGllciwgTS5BLjwv
YXV0aG9yPjxhdXRob3I+U2NyaWJuZXIsIEsuVC48L2F1dGhvcj48YXV0aG9yPlNvdG8sIEUuPC9h
dXRob3I+PGF1dGhvcj5HcmlmZmluLCBNLkouPC9hdXRob3I+PGF1dGhvcj5XYWxkYmllc2VyLCBH
LkMuPC9hdXRob3I+PGF1dGhvcj5SaWNoYXJkc29uLCBCLk0uPC9hdXRob3I+PGF1dGhvcj5XaW50
ZXJzLCBBLkQuPC9hdXRob3I+PGF1dGhvcj5ZdW4sIFMuPC9hdXRob3I+PGF1dGhvcj5CYWtlciwg
RS5BLjwvYXV0aG9yPjxhdXRob3I+TGFyc29uLCBELkwuPC9hdXRob3I+PGF1dGhvcj5LaXVwZWws
IE0uPC9hdXRob3I+PGF1dGhvcj5Mb2NoLCBULlAuPC9hdXRob3I+PC9hdXRob3JzPjwvY29udHJp
YnV0b3JzPjx0aXRsZXM+PHRpdGxlPjxzdHlsZSBmYWNlPSJub3JtYWwiIGZvbnQ9ImRlZmF1bHQi
IHNpemU9IjEwMCUiPkZpcnN0IElzb2xhdGlvbiBvZiBhIEhlcnBlc3ZpcnVzIChGYW1pbHkgPC9z
dHlsZT48c3R5bGUgZmFjZT0iaXRhbGljIiBmb250PSJkZWZhdWx0IiBzaXplPSIxMDAlIj5BbGxv
aGVycGVzdmlyaWRhZSk8L3N0eWxlPjxzdHlsZSBmYWNlPSJub3JtYWwiIGZvbnQ9ImRlZmF1bHQi
IHNpemU9IjEwMCUiPiBmcm9tIEdyZWF0IExha2VzIExha2UgU3R1cmdlb24gKDwvc3R5bGU+PHN0
eWxlIGZhY2U9Iml0YWxpYyIgZm9udD0iZGVmYXVsdCIgc2l6ZT0iMTAwJSI+QWNpcGVuc2VyIGZ1
bHZlc2NlbnM8L3N0eWxlPjxzdHlsZSBmYWNlPSJub3JtYWwiIGZvbnQ9ImRlZmF1bHQiIHNpemU9
IjEwMCUiPik8L3N0eWxlPjwvdGl0bGU+PHNlY29uZGFyeS10aXRsZT5BbmltYWxzPC9zZWNvbmRh
cnktdGl0bGU+PC90aXRsZXM+PHBlcmlvZGljYWw+PGZ1bGwtdGl0bGU+QW5pbWFsczwvZnVsbC10
aXRsZT48L3BlcmlvZGljYWw+PHBhZ2VzPjMyMzA8L3BhZ2VzPjxudW1iZXI+MTI8L251bWJlcj48
ZGF0ZXM+PHllYXI+MjAyMjwveWVhcj48L2RhdGVzPjxvcmlnLXB1Yj5cXEFDVDAwMUNMMDRGUzA3
XEJJT1NFQ1VSSVRZREFUQSRcRSBMaWJyYXJ5XEFuaW1hbCBDYXRhbG9ndWVcSlxKb2huc3RvbiBl
dCBhbCAyMDIyIEVOMjUwNzcucGRmPC9vcmlnLXB1Yj48bGFiZWw+MjUwNzc8L2xhYmVsPjx1cmxz
PjwvdXJscz48Y3VzdG9tMT5zdHVyZ2Vvbl9CTTwvY3VzdG9tMT48ZWxlY3Ryb25pYy1yZXNvdXJj
ZS1udW0+aHR0cHM6Ly9kb2kub3JnLzEwLjMzOTAvYW5pMTIyMzMyMzA8L2VsZWN0cm9uaWMtcmVz
b3VyY2UtbnVtPjwvcmVjb3JkPjwvQ2l0ZT48L0VuZE5vdGU+AG==
</w:fldData>
        </w:fldChar>
      </w:r>
      <w:r w:rsidR="00295283">
        <w:instrText xml:space="preserve"> ADDIN EN.CITE </w:instrText>
      </w:r>
      <w:r w:rsidR="00295283">
        <w:fldChar w:fldCharType="begin">
          <w:fldData xml:space="preserve">PEVuZE5vdGU+PENpdGU+PEF1dGhvcj5TaGNoZWxrdW5vdjwvQXV0aG9yPjxZZWFyPjIwMDk8L1ll
YXI+PFJlY051bT4xNTA5ODwvUmVjTnVtPjxJRFRleHQ+MTgyMzQ8L0lEVGV4dD48RGlzcGxheVRl
eHQ+KEpvaG5zdG9uIGV0IGFsLiAyMDIyOyBTaGNoZWxrdW5vdiBldCBhbC4gMjAwOSk8L0Rpc3Bs
YXlUZXh0PjxyZWNvcmQ+PHJlYy1udW1iZXI+MTUwOTg8L3JlYy1udW1iZXI+PGZvcmVpZ24ta2V5
cz48a2V5IGFwcD0iRU4iIGRiLWlkPSI5MGF3d3QyNWJkcHR3dGVlMjVkcHB4NWp3dmRkcDJzdHIw
c3oiIHRpbWVzdGFtcD0iMTY1MjM5Nzk0MSIgZ3VpZD0iN2ViODIwNzQtY2NiNC00OWVhLWIxMGMt
OTNjYWI1MWUxMThiIj4xNTA5ODwva2V5PjwvZm9yZWlnbi1rZXlzPjxyZWYtdHlwZSBuYW1lPSJK
b3VybmFsIEFydGljbGVzIj4xNzwvcmVmLXR5cGU+PGNvbnRyaWJ1dG9ycz48YXV0aG9ycz48YXV0
aG9yPlNoY2hlbGt1bm92LCBJLlMuPC9hdXRob3I+PGF1dGhvcj5TaGNoZWxrdW5vdmEsIFQuSS48
L2F1dGhvcj48YXV0aG9yPlNoY2hlbGt1bm92LCBBLkkuPC9hdXRob3I+PGF1dGhvcj5Lb2xiYXNz
b3ZhLCBZLlAuPC9hdXRob3I+PGF1dGhvcj5EaWRlbmtvLCBMLlYuPC9hdXRob3I+PGF1dGhvcj5C
eWtvdnNreSwgQS5QLjwvYXV0aG9yPjwvYXV0aG9ycz48L2NvbnRyaWJ1dG9ycz48dGl0bGVzPjx0
aXRsZT5GaXJzdCBkZXRlY3Rpb24gb2YgYSB2aXJhbCBhZ2VudCBjYXVzaW5nIGRpc2Vhc2UgaW4g
ZmFybWVkIHN0dXJnZW9uIGluIFJ1c3NpYTwvdGl0bGU+PHNlY29uZGFyeS10aXRsZT5EaXNlYXNl
cyBvZiBBcXVhdGljIE9yZ2FuaXNtczwvc2Vjb25kYXJ5LXRpdGxlPjwvdGl0bGVzPjxwZXJpb2Rp
Y2FsPjxmdWxsLXRpdGxlPkRpc2Vhc2VzIG9mIEFxdWF0aWMgT3JnYW5pc21zPC9mdWxsLXRpdGxl
PjwvcGVyaW9kaWNhbD48cGFnZXM+MTkzLTIwMzwvcGFnZXM+PHZvbHVtZT44Njwvdm9sdW1lPjxu
dW1iZXI+MzwvbnVtYmVyPjxkYXRlcz48eWVhcj4yMDA5PC95ZWFyPjwvZGF0ZXM+PG9yaWctcHVi
PlxcQUNUMDAxQ0wwNEZTMDdcQklPU0VDVVJJVFlEQVRBJFxFIExpYnJhcnlcQW5pbWFsIENhdGFs
b2d1ZVxTXFNoY2hlbGt1bm92IGV0IGFsIDIwMDkgRU4xODIzNC5wZGY8L29yaWctcHViPjxsYWJl
bD4xODIzNDwvbGFiZWw+PHVybHM+PC91cmxzPjxlbGVjdHJvbmljLXJlc291cmNlLW51bT5odHRw
Oi8vd3d3LmludC1yZXMuY29tL2Fic3RyYWN0cy9kYW8vdjg2L24zL3AxOTMtMjAzLzwvZWxlY3Ry
b25pYy1yZXNvdXJjZS1udW0+PC9yZWNvcmQ+PC9DaXRlPjxDaXRlPjxBdXRob3I+Sm9obnN0b248
L0F1dGhvcj48WWVhcj4yMDIyPC9ZZWFyPjxSZWNOdW0+NDY3NzU8L1JlY051bT48SURUZXh0PjI1
MDc3PC9JRFRleHQ+PHJlY29yZD48cmVjLW51bWJlcj40Njc3NTwvcmVjLW51bWJlcj48Zm9yZWln
bi1rZXlzPjxrZXkgYXBwPSJFTiIgZGItaWQ9IjkwYXd3dDI1YmRwdHd0ZWUyNWRwcHg1and2ZGRw
MnN0cjBzeiIgdGltZXN0YW1wPSIxNjY5ODU2ODcxIiBndWlkPSIwYWMzZDMxYy02YjQ0LTQwMGEt
YjA2Yy1mY2Q4ZjRmMTBjYTUiPjQ2Nzc1PC9rZXk+PC9mb3JlaWduLWtleXM+PHJlZi10eXBlIG5h
bWU9IkpvdXJuYWwgQXJ0aWNsZXMiPjE3PC9yZWYtdHlwZT48Y29udHJpYnV0b3JzPjxhdXRob3Jz
PjxhdXRob3I+Sm9obnN0b24sIEEuRS48L2F1dGhvcj48YXV0aG9yPlNoYXZhbGllciwgTS5BLjwv
YXV0aG9yPjxhdXRob3I+U2NyaWJuZXIsIEsuVC48L2F1dGhvcj48YXV0aG9yPlNvdG8sIEUuPC9h
dXRob3I+PGF1dGhvcj5HcmlmZmluLCBNLkouPC9hdXRob3I+PGF1dGhvcj5XYWxkYmllc2VyLCBH
LkMuPC9hdXRob3I+PGF1dGhvcj5SaWNoYXJkc29uLCBCLk0uPC9hdXRob3I+PGF1dGhvcj5XaW50
ZXJzLCBBLkQuPC9hdXRob3I+PGF1dGhvcj5ZdW4sIFMuPC9hdXRob3I+PGF1dGhvcj5CYWtlciwg
RS5BLjwvYXV0aG9yPjxhdXRob3I+TGFyc29uLCBELkwuPC9hdXRob3I+PGF1dGhvcj5LaXVwZWws
IE0uPC9hdXRob3I+PGF1dGhvcj5Mb2NoLCBULlAuPC9hdXRob3I+PC9hdXRob3JzPjwvY29udHJp
YnV0b3JzPjx0aXRsZXM+PHRpdGxlPjxzdHlsZSBmYWNlPSJub3JtYWwiIGZvbnQ9ImRlZmF1bHQi
IHNpemU9IjEwMCUiPkZpcnN0IElzb2xhdGlvbiBvZiBhIEhlcnBlc3ZpcnVzIChGYW1pbHkgPC9z
dHlsZT48c3R5bGUgZmFjZT0iaXRhbGljIiBmb250PSJkZWZhdWx0IiBzaXplPSIxMDAlIj5BbGxv
aGVycGVzdmlyaWRhZSk8L3N0eWxlPjxzdHlsZSBmYWNlPSJub3JtYWwiIGZvbnQ9ImRlZmF1bHQi
IHNpemU9IjEwMCUiPiBmcm9tIEdyZWF0IExha2VzIExha2UgU3R1cmdlb24gKDwvc3R5bGU+PHN0
eWxlIGZhY2U9Iml0YWxpYyIgZm9udD0iZGVmYXVsdCIgc2l6ZT0iMTAwJSI+QWNpcGVuc2VyIGZ1
bHZlc2NlbnM8L3N0eWxlPjxzdHlsZSBmYWNlPSJub3JtYWwiIGZvbnQ9ImRlZmF1bHQiIHNpemU9
IjEwMCUiPik8L3N0eWxlPjwvdGl0bGU+PHNlY29uZGFyeS10aXRsZT5BbmltYWxzPC9zZWNvbmRh
cnktdGl0bGU+PC90aXRsZXM+PHBlcmlvZGljYWw+PGZ1bGwtdGl0bGU+QW5pbWFsczwvZnVsbC10
aXRsZT48L3BlcmlvZGljYWw+PHBhZ2VzPjMyMzA8L3BhZ2VzPjxudW1iZXI+MTI8L251bWJlcj48
ZGF0ZXM+PHllYXI+MjAyMjwveWVhcj48L2RhdGVzPjxvcmlnLXB1Yj5cXEFDVDAwMUNMMDRGUzA3
XEJJT1NFQ1VSSVRZREFUQSRcRSBMaWJyYXJ5XEFuaW1hbCBDYXRhbG9ndWVcSlxKb2huc3RvbiBl
dCBhbCAyMDIyIEVOMjUwNzcucGRmPC9vcmlnLXB1Yj48bGFiZWw+MjUwNzc8L2xhYmVsPjx1cmxz
PjwvdXJscz48Y3VzdG9tMT5zdHVyZ2Vvbl9CTTwvY3VzdG9tMT48ZWxlY3Ryb25pYy1yZXNvdXJj
ZS1udW0+aHR0cHM6Ly9kb2kub3JnLzEwLjMzOTAvYW5pMTIyMzMyMzA8L2VsZWN0cm9uaWMtcmVz
b3VyY2UtbnVtPjwvcmVjb3JkPjwvQ2l0ZT48L0VuZE5vdGU+AG==
</w:fldData>
        </w:fldChar>
      </w:r>
      <w:r w:rsidR="00295283">
        <w:instrText xml:space="preserve"> ADDIN EN.CITE.DATA </w:instrText>
      </w:r>
      <w:r w:rsidR="00295283">
        <w:fldChar w:fldCharType="end"/>
      </w:r>
      <w:r w:rsidR="00295283">
        <w:fldChar w:fldCharType="separate"/>
      </w:r>
      <w:r w:rsidR="00295283">
        <w:rPr>
          <w:noProof/>
        </w:rPr>
        <w:t>(Johnston et al. 2022; Shchelkunov et al. 2009)</w:t>
      </w:r>
      <w:r w:rsidR="00295283">
        <w:fldChar w:fldCharType="end"/>
      </w:r>
      <w:r>
        <w:t xml:space="preserve">. In some cases, infected sturgeon show no clinical signs </w:t>
      </w:r>
      <w:r w:rsidR="00295283">
        <w:fldChar w:fldCharType="begin">
          <w:fldData xml:space="preserve">PEVuZE5vdGU+PENpdGU+PEF1dGhvcj5IZWRyaWNrPC9BdXRob3I+PFllYXI+MTk5MTwvWWVhcj48
UmVjTnVtPjIyNzAyPC9SZWNOdW0+PElEVGV4dD4yMzA3NDwvSURUZXh0PjxEaXNwbGF5VGV4dD4o
SGVkcmljayBldCBhbC4gMTk5MWE7IFdhdHNvbiBldCBhbC4gMTk5NSk8L0Rpc3BsYXlUZXh0Pjxy
ZWNvcmQ+PHJlYy1udW1iZXI+MjI3MDI8L3JlYy1udW1iZXI+PGZvcmVpZ24ta2V5cz48a2V5IGFw
cD0iRU4iIGRiLWlkPSI5MGF3d3QyNWJkcHR3dGVlMjVkcHB4NWp3dmRkcDJzdHIwc3oiIHRpbWVz
dGFtcD0iMTY1MjM5ODk2MyIgZ3VpZD0iNDBkZDRiOTktMTFhZS00OWNjLWE4MGMtNzE1YmE2NGZj
ZTYzIj4yMjcwMjwva2V5PjwvZm9yZWlnbi1rZXlzPjxyZWYtdHlwZSBuYW1lPSJKb3VybmFsIEFy
dGljbGVzIj4xNzwvcmVmLXR5cGU+PGNvbnRyaWJ1dG9ycz48YXV0aG9ycz48YXV0aG9yPkhlZHJp
Y2ssIFIuIFAuPC9hdXRob3I+PGF1dGhvcj5NY0Rvd2VsbCwgVC48L2F1dGhvcj48YXV0aG9yPkdy
b2ZmLCBKLiBNLjwvYXV0aG9yPjxhdXRob3I+WXVuLCBTLjwvYXV0aG9yPjxhdXRob3I+V2luZ2Zp
ZWxkLCBXLiBILjwvYXV0aG9yPjwvYXV0aG9ycz48L2NvbnRyaWJ1dG9ycz48dGl0bGVzPjx0aXRs
ZT48c3R5bGUgZmFjZT0ibm9ybWFsIiBmb250PSJkZWZhdWx0IiBzaXplPSIxMDAlIj5Jc29sYXRp
b24gb2YgYW4gZXBpdGhlbGlvdHJvcGljIGhlcnBlc3ZpcnVzIGZyb20gd2hpdGUgc3R1cmdlb24g
PC9zdHlsZT48c3R5bGUgZmFjZT0iaXRhbGljIiBmb250PSJkZWZhdWx0IiBzaXplPSIxMDAlIj5B
Y2lwZW5zZXIgdHJhbnNtb250YW51czwvc3R5bGU+PC90aXRsZT48c2Vjb25kYXJ5LXRpdGxlPkRp
c2Vhc2VzIG9mIEFxdWF0aWMgT3JnYW5pc21zPC9zZWNvbmRhcnktdGl0bGU+PC90aXRsZXM+PHBl
cmlvZGljYWw+PGZ1bGwtdGl0bGU+RGlzZWFzZXMgb2YgQXF1YXRpYyBPcmdhbmlzbXM8L2Z1bGwt
dGl0bGU+PC9wZXJpb2RpY2FsPjxwYWdlcz40OS01NjwvcGFnZXM+PHZvbHVtZT4xMTwvdm9sdW1l
PjxkYXRlcz48eWVhcj4xOTkxPC95ZWFyPjwvZGF0ZXM+PG9yaWctcHViPlxcQUNUMDAxQ0wwNEZT
MDdcQklPU0VDVVJJVFlEQVRBJFxFIExpYnJhcnlcQW5pbWFsIENhdGFsb2d1ZVxIXEhlZHJpY2sg
ZXQgYWwgMTk5MSBFTjIzMDc0LnBkZjwvb3JpZy1wdWI+PGxhYmVsPjIzMDc0PC9sYWJlbD48dXJs
cz48L3VybHM+PGN1c3RvbTE+U3R1cmdlb25fWUdDPC9jdXN0b20xPjxlbGVjdHJvbmljLXJlc291
cmNlLW51bT5odHRwczovL2RvaS5vcmcvMTAuMzM1NC9kYW8wMTEwNDk8L2VsZWN0cm9uaWMtcmVz
b3VyY2UtbnVtPjwvcmVjb3JkPjwvQ2l0ZT48Q2l0ZT48QXV0aG9yPldhdHNvbjwvQXV0aG9yPjxZ
ZWFyPjE5OTU8L1llYXI+PFJlY051bT41MzEzPC9SZWNOdW0+PElEVGV4dD4xODIzNjwvSURUZXh0
PjxyZWNvcmQ+PHJlYy1udW1iZXI+NTMxMzwvcmVjLW51bWJlcj48Zm9yZWlnbi1rZXlzPjxrZXkg
YXBwPSJFTiIgZGItaWQ9IjkwYXd3dDI1YmRwdHd0ZWUyNWRwcHg1and2ZGRwMnN0cjBzeiIgdGlt
ZXN0YW1wPSIxNjUyMzk3MDMwIiBndWlkPSI5NDgxMGNiOS1kMjNhLTRmMDgtODk3NC1mZTg1MWFm
Y2Q5N2QiPjUzMTM8L2tleT48L2ZvcmVpZ24ta2V5cz48cmVmLXR5cGUgbmFtZT0iSm91cm5hbCBB
cnRpY2xlcyI+MTc8L3JlZi10eXBlPjxjb250cmlidXRvcnM+PGF1dGhvcnM+PGF1dGhvcj5XYXRz
b24sIEwuUi48L2F1dGhvcj48YXV0aG9yPll1biwgUy5DLjwvYXV0aG9yPjxhdXRob3I+R3JvZmYs
IEouTS48L2F1dGhvcj48YXV0aG9yPkhlZHJpY2ssIFIuUC48L2F1dGhvcj48L2F1dGhvcnM+PC9j
b250cmlidXRvcnM+PHRpdGxlcz48dGl0bGU+PHN0eWxlIGZhY2U9Im5vcm1hbCIgZm9udD0iZGVm
YXVsdCIgc2l6ZT0iMTAwJSI+Q2hhcmFjdGVyaXN0aWNzIGFuZCBwYXRob2dlbmljaXR5IG9mIGEg
bm92ZWwgaGVycGVzdmlydXMgaXNvbGF0ZWQgZnJvbSBhZHVsdCBhbmQgc3ViYWR1bHQgd2hpdGUg
c3R1cmdlb24gPC9zdHlsZT48c3R5bGUgZmFjZT0iaXRhbGljIiBmb250PSJkZWZhdWx0IiBzaXpl
PSIxMDAlIj5BY2lwZW5zZXIgdHJhbnNtb250YW51czwvc3R5bGU+PC90aXRsZT48c2Vjb25kYXJ5
LXRpdGxlPkRpc2Vhc2VzIG9mIEFxdWF0aWMgT3JnYW5pc21zPC9zZWNvbmRhcnktdGl0bGU+PC90
aXRsZXM+PHBlcmlvZGljYWw+PGZ1bGwtdGl0bGU+RGlzZWFzZXMgb2YgQXF1YXRpYyBPcmdhbmlz
bXM8L2Z1bGwtdGl0bGU+PC9wZXJpb2RpY2FsPjxwYWdlcz4xOTktMjEwPC9wYWdlcz48dm9sdW1l
PjIyPC92b2x1bWU+PG51bWJlcj4zPC9udW1iZXI+PGRhdGVzPjx5ZWFyPjE5OTU8L3llYXI+PC9k
YXRlcz48b3JpZy1wdWI+XFxBQ1QwMDFDTDA0RlMwN1xCSU9TRUNVUklUWURBVEEkXEUgTGlicmFy
eVxBbmltYWwgQ2F0YWxvZ3VlXFdcV2F0c29uIGV0IGFsIDE5OTUgRU4xODIzNi5wZGY8L29yaWct
cHViPjxsYWJlbD4xODIzNjwvbGFiZWw+PHVybHM+PC91cmxzPjxjdXN0b20xPktHPC9jdXN0b20x
PjxlbGVjdHJvbmljLXJlc291cmNlLW51bT5odHRwczovL2RvaS5vcmcvMTAuMzM1NC9kYW8wMjIx
OTk8L2VsZWN0cm9uaWMtcmVzb3VyY2UtbnVtPjwvcmVjb3JkPjwvQ2l0ZT48L0VuZE5vdGU+AG==
</w:fldData>
        </w:fldChar>
      </w:r>
      <w:r w:rsidR="00295283">
        <w:instrText xml:space="preserve"> ADDIN EN.CITE </w:instrText>
      </w:r>
      <w:r w:rsidR="00295283">
        <w:fldChar w:fldCharType="begin">
          <w:fldData xml:space="preserve">PEVuZE5vdGU+PENpdGU+PEF1dGhvcj5IZWRyaWNrPC9BdXRob3I+PFllYXI+MTk5MTwvWWVhcj48
UmVjTnVtPjIyNzAyPC9SZWNOdW0+PElEVGV4dD4yMzA3NDwvSURUZXh0PjxEaXNwbGF5VGV4dD4o
SGVkcmljayBldCBhbC4gMTk5MWE7IFdhdHNvbiBldCBhbC4gMTk5NSk8L0Rpc3BsYXlUZXh0Pjxy
ZWNvcmQ+PHJlYy1udW1iZXI+MjI3MDI8L3JlYy1udW1iZXI+PGZvcmVpZ24ta2V5cz48a2V5IGFw
cD0iRU4iIGRiLWlkPSI5MGF3d3QyNWJkcHR3dGVlMjVkcHB4NWp3dmRkcDJzdHIwc3oiIHRpbWVz
dGFtcD0iMTY1MjM5ODk2MyIgZ3VpZD0iNDBkZDRiOTktMTFhZS00OWNjLWE4MGMtNzE1YmE2NGZj
ZTYzIj4yMjcwMjwva2V5PjwvZm9yZWlnbi1rZXlzPjxyZWYtdHlwZSBuYW1lPSJKb3VybmFsIEFy
dGljbGVzIj4xNzwvcmVmLXR5cGU+PGNvbnRyaWJ1dG9ycz48YXV0aG9ycz48YXV0aG9yPkhlZHJp
Y2ssIFIuIFAuPC9hdXRob3I+PGF1dGhvcj5NY0Rvd2VsbCwgVC48L2F1dGhvcj48YXV0aG9yPkdy
b2ZmLCBKLiBNLjwvYXV0aG9yPjxhdXRob3I+WXVuLCBTLjwvYXV0aG9yPjxhdXRob3I+V2luZ2Zp
ZWxkLCBXLiBILjwvYXV0aG9yPjwvYXV0aG9ycz48L2NvbnRyaWJ1dG9ycz48dGl0bGVzPjx0aXRs
ZT48c3R5bGUgZmFjZT0ibm9ybWFsIiBmb250PSJkZWZhdWx0IiBzaXplPSIxMDAlIj5Jc29sYXRp
b24gb2YgYW4gZXBpdGhlbGlvdHJvcGljIGhlcnBlc3ZpcnVzIGZyb20gd2hpdGUgc3R1cmdlb24g
PC9zdHlsZT48c3R5bGUgZmFjZT0iaXRhbGljIiBmb250PSJkZWZhdWx0IiBzaXplPSIxMDAlIj5B
Y2lwZW5zZXIgdHJhbnNtb250YW51czwvc3R5bGU+PC90aXRsZT48c2Vjb25kYXJ5LXRpdGxlPkRp
c2Vhc2VzIG9mIEFxdWF0aWMgT3JnYW5pc21zPC9zZWNvbmRhcnktdGl0bGU+PC90aXRsZXM+PHBl
cmlvZGljYWw+PGZ1bGwtdGl0bGU+RGlzZWFzZXMgb2YgQXF1YXRpYyBPcmdhbmlzbXM8L2Z1bGwt
dGl0bGU+PC9wZXJpb2RpY2FsPjxwYWdlcz40OS01NjwvcGFnZXM+PHZvbHVtZT4xMTwvdm9sdW1l
PjxkYXRlcz48eWVhcj4xOTkxPC95ZWFyPjwvZGF0ZXM+PG9yaWctcHViPlxcQUNUMDAxQ0wwNEZT
MDdcQklPU0VDVVJJVFlEQVRBJFxFIExpYnJhcnlcQW5pbWFsIENhdGFsb2d1ZVxIXEhlZHJpY2sg
ZXQgYWwgMTk5MSBFTjIzMDc0LnBkZjwvb3JpZy1wdWI+PGxhYmVsPjIzMDc0PC9sYWJlbD48dXJs
cz48L3VybHM+PGN1c3RvbTE+U3R1cmdlb25fWUdDPC9jdXN0b20xPjxlbGVjdHJvbmljLXJlc291
cmNlLW51bT5odHRwczovL2RvaS5vcmcvMTAuMzM1NC9kYW8wMTEwNDk8L2VsZWN0cm9uaWMtcmVz
b3VyY2UtbnVtPjwvcmVjb3JkPjwvQ2l0ZT48Q2l0ZT48QXV0aG9yPldhdHNvbjwvQXV0aG9yPjxZ
ZWFyPjE5OTU8L1llYXI+PFJlY051bT41MzEzPC9SZWNOdW0+PElEVGV4dD4xODIzNjwvSURUZXh0
PjxyZWNvcmQ+PHJlYy1udW1iZXI+NTMxMzwvcmVjLW51bWJlcj48Zm9yZWlnbi1rZXlzPjxrZXkg
YXBwPSJFTiIgZGItaWQ9IjkwYXd3dDI1YmRwdHd0ZWUyNWRwcHg1and2ZGRwMnN0cjBzeiIgdGlt
ZXN0YW1wPSIxNjUyMzk3MDMwIiBndWlkPSI5NDgxMGNiOS1kMjNhLTRmMDgtODk3NC1mZTg1MWFm
Y2Q5N2QiPjUzMTM8L2tleT48L2ZvcmVpZ24ta2V5cz48cmVmLXR5cGUgbmFtZT0iSm91cm5hbCBB
cnRpY2xlcyI+MTc8L3JlZi10eXBlPjxjb250cmlidXRvcnM+PGF1dGhvcnM+PGF1dGhvcj5XYXRz
b24sIEwuUi48L2F1dGhvcj48YXV0aG9yPll1biwgUy5DLjwvYXV0aG9yPjxhdXRob3I+R3JvZmYs
IEouTS48L2F1dGhvcj48YXV0aG9yPkhlZHJpY2ssIFIuUC48L2F1dGhvcj48L2F1dGhvcnM+PC9j
b250cmlidXRvcnM+PHRpdGxlcz48dGl0bGU+PHN0eWxlIGZhY2U9Im5vcm1hbCIgZm9udD0iZGVm
YXVsdCIgc2l6ZT0iMTAwJSI+Q2hhcmFjdGVyaXN0aWNzIGFuZCBwYXRob2dlbmljaXR5IG9mIGEg
bm92ZWwgaGVycGVzdmlydXMgaXNvbGF0ZWQgZnJvbSBhZHVsdCBhbmQgc3ViYWR1bHQgd2hpdGUg
c3R1cmdlb24gPC9zdHlsZT48c3R5bGUgZmFjZT0iaXRhbGljIiBmb250PSJkZWZhdWx0IiBzaXpl
PSIxMDAlIj5BY2lwZW5zZXIgdHJhbnNtb250YW51czwvc3R5bGU+PC90aXRsZT48c2Vjb25kYXJ5
LXRpdGxlPkRpc2Vhc2VzIG9mIEFxdWF0aWMgT3JnYW5pc21zPC9zZWNvbmRhcnktdGl0bGU+PC90
aXRsZXM+PHBlcmlvZGljYWw+PGZ1bGwtdGl0bGU+RGlzZWFzZXMgb2YgQXF1YXRpYyBPcmdhbmlz
bXM8L2Z1bGwtdGl0bGU+PC9wZXJpb2RpY2FsPjxwYWdlcz4xOTktMjEwPC9wYWdlcz48dm9sdW1l
PjIyPC92b2x1bWU+PG51bWJlcj4zPC9udW1iZXI+PGRhdGVzPjx5ZWFyPjE5OTU8L3llYXI+PC9k
YXRlcz48b3JpZy1wdWI+XFxBQ1QwMDFDTDA0RlMwN1xCSU9TRUNVUklUWURBVEEkXEUgTGlicmFy
eVxBbmltYWwgQ2F0YWxvZ3VlXFdcV2F0c29uIGV0IGFsIDE5OTUgRU4xODIzNi5wZGY8L29yaWct
cHViPjxsYWJlbD4xODIzNjwvbGFiZWw+PHVybHM+PC91cmxzPjxjdXN0b20xPktHPC9jdXN0b20x
PjxlbGVjdHJvbmljLXJlc291cmNlLW51bT5odHRwczovL2RvaS5vcmcvMTAuMzM1NC9kYW8wMjIx
OTk8L2VsZWN0cm9uaWMtcmVzb3VyY2UtbnVtPjwvcmVjb3JkPjwvQ2l0ZT48L0VuZE5vdGU+AG==
</w:fldData>
        </w:fldChar>
      </w:r>
      <w:r w:rsidR="00295283">
        <w:instrText xml:space="preserve"> ADDIN EN.CITE.DATA </w:instrText>
      </w:r>
      <w:r w:rsidR="00295283">
        <w:fldChar w:fldCharType="end"/>
      </w:r>
      <w:r w:rsidR="00295283">
        <w:fldChar w:fldCharType="separate"/>
      </w:r>
      <w:r w:rsidR="00295283">
        <w:rPr>
          <w:noProof/>
        </w:rPr>
        <w:t>(Hedrick et al. 1991a; Watson et al. 1995)</w:t>
      </w:r>
      <w:r w:rsidR="00295283">
        <w:fldChar w:fldCharType="end"/>
      </w:r>
      <w:r>
        <w:t>.</w:t>
      </w:r>
    </w:p>
    <w:p w14:paraId="2FCAB85C" w14:textId="7B8CD685" w:rsidR="00E73410" w:rsidRDefault="00E73410" w:rsidP="00E73410">
      <w:r>
        <w:t>Concurrent infections</w:t>
      </w:r>
      <w:r w:rsidRPr="00A55231">
        <w:t xml:space="preserve"> </w:t>
      </w:r>
      <w:r>
        <w:t xml:space="preserve">of AciHV2 with </w:t>
      </w:r>
      <w:r w:rsidRPr="00C46318">
        <w:t xml:space="preserve">white sturgeon iridovirus </w:t>
      </w:r>
      <w:r>
        <w:t xml:space="preserve">(WSIV) </w:t>
      </w:r>
      <w:r w:rsidR="00295283">
        <w:fldChar w:fldCharType="begin"/>
      </w:r>
      <w:r w:rsidR="00295283">
        <w:instrText xml:space="preserve"> ADDIN EN.CITE &lt;EndNote&gt;&lt;Cite&gt;&lt;Author&gt;Georgiadis&lt;/Author&gt;&lt;Year&gt;2000&lt;/Year&gt;&lt;RecNum&gt;7537&lt;/RecNum&gt;&lt;IDText&gt;18231&lt;/IDText&gt;&lt;DisplayText&gt;(Georgiadis et al. 2000)&lt;/DisplayText&gt;&lt;record&gt;&lt;rec-number&gt;7537&lt;/rec-number&gt;&lt;foreign-keys&gt;&lt;key app="EN" db-id="90awwt25bdptwtee25dppx5jwvddp2str0sz" timestamp="1652397209" guid="39051947-aa77-45d6-9a31-1827277354d3"&gt;7537&lt;/key&gt;&lt;/foreign-keys&gt;&lt;ref-type name="Journal Articles"&gt;17&lt;/ref-type&gt;&lt;contributors&gt;&lt;authors&gt;&lt;author&gt;Georgiadis, M.P.&lt;/author&gt;&lt;author&gt;Hedrick, R.P.&lt;/author&gt;&lt;author&gt;Johnson, W.O.&lt;/author&gt;&lt;author&gt;Yun, S.&lt;/author&gt;&lt;author&gt;Gardner, I.A.&lt;/author&gt;&lt;/authors&gt;&lt;/contributors&gt;&lt;titles&gt;&lt;title&gt;Risk factors for outbreaks of disease attributable to white sturgeon iridovirus and white sturgeon herpesvirus-2 at a commercial sturgeon farm&lt;/title&gt;&lt;secondary-title&gt;American Journal of Veterinary Research&lt;/secondary-title&gt;&lt;/titles&gt;&lt;periodical&gt;&lt;full-title&gt;American Journal of Veterinary Research&lt;/full-title&gt;&lt;/periodical&gt;&lt;pages&gt;1232-40&lt;/pages&gt;&lt;volume&gt;61&lt;/volume&gt;&lt;number&gt;10&lt;/number&gt;&lt;keywords&gt;&lt;keyword&gt;Animals&lt;/keyword&gt;&lt;keyword&gt;Aquaculture&lt;/keyword&gt;&lt;keyword&gt;Cohort Studies&lt;/keyword&gt;&lt;keyword&gt;DNA Virus Infections/epidemiology/*veterinary&lt;/keyword&gt;&lt;keyword&gt;Disease Outbreaks/*veterinary&lt;/keyword&gt;&lt;keyword&gt;Fish Diseases/epidemiology/*virology&lt;/keyword&gt;&lt;keyword&gt;Fishes&lt;/keyword&gt;&lt;keyword&gt;*Herpesviridae&lt;/keyword&gt;&lt;keyword&gt;Herpesviridae Infections/epidemiology/*veterinary&lt;/keyword&gt;&lt;keyword&gt;*Iridovirus&lt;/keyword&gt;&lt;keyword&gt;Prospective Studies&lt;/keyword&gt;&lt;keyword&gt;Risk Factors&lt;/keyword&gt;&lt;/keywords&gt;&lt;dates&gt;&lt;year&gt;2000&lt;/year&gt;&lt;/dates&gt;&lt;orig-pub&gt;\\ACT001CL04FS07\BIOSECURITYDATA$\E Library\Animal Catalogue\G\Georgiadis et al 2000 EN18231.pdf&lt;/orig-pub&gt;&lt;label&gt;18231&lt;/label&gt;&lt;urls&gt;&lt;/urls&gt;&lt;custom1&gt;KG&lt;/custom1&gt;&lt;electronic-resource-num&gt;http://avmajournals.avma.org/doi/pdfplus/10.2460/ajvr.2000.61.1232&lt;/electronic-resource-num&gt;&lt;/record&gt;&lt;/Cite&gt;&lt;/EndNote&gt;</w:instrText>
      </w:r>
      <w:r w:rsidR="00295283">
        <w:fldChar w:fldCharType="separate"/>
      </w:r>
      <w:r w:rsidR="00295283">
        <w:rPr>
          <w:noProof/>
        </w:rPr>
        <w:t>(Georgiadis et al. 2000)</w:t>
      </w:r>
      <w:r w:rsidR="00295283">
        <w:fldChar w:fldCharType="end"/>
      </w:r>
      <w:r>
        <w:t xml:space="preserve"> and </w:t>
      </w:r>
      <w:r w:rsidRPr="008C5F84">
        <w:rPr>
          <w:i/>
          <w:iCs/>
        </w:rPr>
        <w:t>Streptococcus</w:t>
      </w:r>
      <w:r w:rsidR="001A48A8">
        <w:rPr>
          <w:i/>
          <w:iCs/>
        </w:rPr>
        <w:t> </w:t>
      </w:r>
      <w:r w:rsidRPr="008C5F84">
        <w:rPr>
          <w:i/>
          <w:iCs/>
        </w:rPr>
        <w:t>iniae</w:t>
      </w:r>
      <w:r>
        <w:t xml:space="preserve"> </w:t>
      </w:r>
      <w:r w:rsidR="00295283">
        <w:fldChar w:fldCharType="begin">
          <w:fldData xml:space="preserve">PEVuZE5vdGU+PENpdGU+PEF1dGhvcj5Tb3RvPC9BdXRob3I+PFllYXI+MjAxNzwvWWVhcj48UmVj
TnVtPjIyNzE4PC9SZWNOdW0+PElEVGV4dD4yMzA4MjwvSURUZXh0PjxEaXNwbGF5VGV4dD4oU290
byBldCBhbC4gMjAxN2IpPC9EaXNwbGF5VGV4dD48cmVjb3JkPjxyZWMtbnVtYmVyPjIyNzE4PC9y
ZWMtbnVtYmVyPjxmb3JlaWduLWtleXM+PGtleSBhcHA9IkVOIiBkYi1pZD0iOTBhd3d0MjViZHB0
d3RlZTI1ZHBweDVqd3ZkZHAyc3RyMHN6IiB0aW1lc3RhbXA9IjE2NTIzOTg5NjYiIGd1aWQ9IjE0
MDMyMzM4LTQ5M2YtNDY5ZS1iYzQyLWI3MDU2ZmFmZGM5MCI+MjI3MTg8L2tleT48L2ZvcmVpZ24t
a2V5cz48cmVmLXR5cGUgbmFtZT0iSm91cm5hbCBBcnRpY2xlcyI+MTc8L3JlZi10eXBlPjxjb250
cmlidXRvcnM+PGF1dGhvcnM+PGF1dGhvcj5Tb3RvLCBFLjwvYXV0aG9yPjxhdXRob3I+UmljaGV5
LCBDLjwvYXV0aG9yPjxhdXRob3I+U3RldmVucywgQi48L2F1dGhvcj48YXV0aG9yPll1biwgUy48
L2F1dGhvcj48YXV0aG9yPktlbmVsdHksIEsuPC9hdXRob3I+PGF1dGhvcj5SZWljaGxleSwgUy48
L2F1dGhvcj48YXV0aG9yPkdyaWZmaW4sIE0uPC9hdXRob3I+PGF1dGhvcj5LdXJvYmUsIFQuPC9h
dXRob3I+PGF1dGhvcj5DYW11cywgQS48L2F1dGhvcj48L2F1dGhvcnM+PC9jb250cmlidXRvcnM+
PGF1dGgtYWRkcmVzcz5EZXBhcnRtZW50IG9mIE1lZGljaW5lIGFuZCBFcGlkZW1pb2xvZ3ksIFNj
aG9vbCBvZiBWZXRlcmluYXJ5IE1lZGljaW5lLCBVbml2ZXJzaXR5IG9mIENhbGlmb3JuaWEsIERh
dmlzLCBEYXZpcywgQ0EgOTU2MTYsIFVTQS48L2F1dGgtYWRkcmVzcz48dGl0bGVzPjx0aXRsZT48
c3R5bGUgZmFjZT0ibm9ybWFsIiBmb250PSJkZWZhdWx0IiBzaXplPSIxMDAlIj5Dby1pbmZlY3Rp
b24gb2YgQWNpcGVuc2VyaWQgaGVycGVzdmlydXMgMiAoQWNpSFYtMikgYW5kIDwvc3R5bGU+PHN0
eWxlIGZhY2U9Iml0YWxpYyIgZm9udD0iZGVmYXVsdCIgc2l6ZT0iMTAwJSI+U3RyZXB0b2NvY2N1
cyBpbmlhZTwvc3R5bGU+PHN0eWxlIGZhY2U9Im5vcm1hbCIgZm9udD0iZGVmYXVsdCIgc2l6ZT0i
MTAwJSI+IGluIGN1bHR1cmVkIHdoaXRlIHN0dXJnZW9uIDwvc3R5bGU+PHN0eWxlIGZhY2U9Iml0
YWxpYyIgZm9udD0iZGVmYXVsdCIgc2l6ZT0iMTAwJSI+QWNpcGVuc2VyIHRyYW5zbW9udGFudXM8
L3N0eWxlPjwvdGl0bGU+PHNlY29uZGFyeS10aXRsZT5EaXNlYXNlcyBvZiBhcXVhdGljIG9yZ2Fu
aXNtczwvc2Vjb25kYXJ5LXRpdGxlPjwvdGl0bGVzPjxwZXJpb2RpY2FsPjxmdWxsLXRpdGxlPkRp
c2Vhc2VzIG9mIEFxdWF0aWMgT3JnYW5pc21zPC9mdWxsLXRpdGxlPjwvcGVyaW9kaWNhbD48cGFn
ZXM+MTEtMjA8L3BhZ2VzPjx2b2x1bWU+MTI0PC92b2x1bWU+PG51bWJlcj4xPC9udW1iZXI+PGtl
eXdvcmRzPjxrZXl3b3JkPkFuaW1hbHM8L2tleXdvcmQ+PGtleXdvcmQ+QXF1YWN1bHR1cmU8L2tl
eXdvcmQ+PGtleXdvcmQ+Q2x1c3RlciBBbmFseXNpczwva2V5d29yZD48a2V5d29yZD5Db2luZmVj
dGlvbi8qdmV0ZXJpbmFyeTwva2V5d29yZD48a2V5d29yZD5GaXNoIERpc2Vhc2VzLyptaWNyb2Jp
b2xvZ3kvdmlyb2xvZ3k8L2tleXdvcmQ+PGtleXdvcmQ+RmlzaGVzPC9rZXl3b3JkPjxrZXl3b3Jk
Pkdlbm90eXBlPC9rZXl3b3JkPjxrZXl3b3JkPipIZXJwZXN2aXJpZGFlL2NsYXNzaWZpY2F0aW9u
PC9rZXl3b3JkPjxrZXl3b3JkPkhlcnBlc3ZpcmlkYWUgSW5mZWN0aW9ucy9jb21wbGljYXRpb25z
Lyp2ZXRlcmluYXJ5L3Zpcm9sb2d5PC9rZXl3b3JkPjxrZXl3b3JkPlBoeWxvZ2VueTwva2V5d29y
ZD48a2V5d29yZD5TdHJlcHRvY29jY2FsIEluZmVjdGlvbnMvY29tcGxpY2F0aW9ucy9taWNyb2Jp
b2xvZ3kvKnZldGVyaW5hcnk8L2tleXdvcmQ+PGtleXdvcmQ+KlN0cmVwdG9jb2NjdXMgaW5pYWUv
Z2VuZXRpY3M8L2tleXdvcmQ+PGtleXdvcmQ+QWNpcGVuc2VyaWQgaGVycGVzdmlydXM8L2tleXdv
cmQ+PGtleXdvcmQ+U3RyZXB0b2NvY2N1czwva2V5d29yZD48a2V5d29yZD5TdHVyZ2Vvbjwva2V5
d29yZD48L2tleXdvcmRzPjxkYXRlcz48eWVhcj4yMDE3PC95ZWFyPjwvZGF0ZXM+PG9yaWctcHVi
PlxcQUNUMDAxQ0wwNEZTMDdcQklPU0VDVVJJVFlEQVRBJFxFIExpYnJhcnlcQW5pbWFsIENhdGFs
b2d1ZVxTXFNvdG8gYWwgMjAxNyBFTjIzMDgyLnBkZjwvb3JpZy1wdWI+PGlzYm4+MDE3Ny01MTAz
IChQcmludCkmI3hEOzAxNzctNTEwMzwvaXNibj48bGFiZWw+MjMwODI8L2xhYmVsPjx1cmxzPjwv
dXJscz48Y3VzdG9tMT5TdHVyZ2Vvbl9ZR0M8L2N1c3RvbTE+PGVsZWN0cm9uaWMtcmVzb3VyY2Ut
bnVtPmh0dHBzOi8vZG9pLm9yZy8xMC4zMzU0L2RhbzAzMTA4PC9lbGVjdHJvbmljLXJlc291cmNl
LW51bT48L3JlY29yZD48L0NpdGU+PC9FbmROb3RlPgB=
</w:fldData>
        </w:fldChar>
      </w:r>
      <w:r w:rsidR="00295283">
        <w:instrText xml:space="preserve"> ADDIN EN.CITE </w:instrText>
      </w:r>
      <w:r w:rsidR="00295283">
        <w:fldChar w:fldCharType="begin">
          <w:fldData xml:space="preserve">PEVuZE5vdGU+PENpdGU+PEF1dGhvcj5Tb3RvPC9BdXRob3I+PFllYXI+MjAxNzwvWWVhcj48UmVj
TnVtPjIyNzE4PC9SZWNOdW0+PElEVGV4dD4yMzA4MjwvSURUZXh0PjxEaXNwbGF5VGV4dD4oU290
byBldCBhbC4gMjAxN2IpPC9EaXNwbGF5VGV4dD48cmVjb3JkPjxyZWMtbnVtYmVyPjIyNzE4PC9y
ZWMtbnVtYmVyPjxmb3JlaWduLWtleXM+PGtleSBhcHA9IkVOIiBkYi1pZD0iOTBhd3d0MjViZHB0
d3RlZTI1ZHBweDVqd3ZkZHAyc3RyMHN6IiB0aW1lc3RhbXA9IjE2NTIzOTg5NjYiIGd1aWQ9IjE0
MDMyMzM4LTQ5M2YtNDY5ZS1iYzQyLWI3MDU2ZmFmZGM5MCI+MjI3MTg8L2tleT48L2ZvcmVpZ24t
a2V5cz48cmVmLXR5cGUgbmFtZT0iSm91cm5hbCBBcnRpY2xlcyI+MTc8L3JlZi10eXBlPjxjb250
cmlidXRvcnM+PGF1dGhvcnM+PGF1dGhvcj5Tb3RvLCBFLjwvYXV0aG9yPjxhdXRob3I+UmljaGV5
LCBDLjwvYXV0aG9yPjxhdXRob3I+U3RldmVucywgQi48L2F1dGhvcj48YXV0aG9yPll1biwgUy48
L2F1dGhvcj48YXV0aG9yPktlbmVsdHksIEsuPC9hdXRob3I+PGF1dGhvcj5SZWljaGxleSwgUy48
L2F1dGhvcj48YXV0aG9yPkdyaWZmaW4sIE0uPC9hdXRob3I+PGF1dGhvcj5LdXJvYmUsIFQuPC9h
dXRob3I+PGF1dGhvcj5DYW11cywgQS48L2F1dGhvcj48L2F1dGhvcnM+PC9jb250cmlidXRvcnM+
PGF1dGgtYWRkcmVzcz5EZXBhcnRtZW50IG9mIE1lZGljaW5lIGFuZCBFcGlkZW1pb2xvZ3ksIFNj
aG9vbCBvZiBWZXRlcmluYXJ5IE1lZGljaW5lLCBVbml2ZXJzaXR5IG9mIENhbGlmb3JuaWEsIERh
dmlzLCBEYXZpcywgQ0EgOTU2MTYsIFVTQS48L2F1dGgtYWRkcmVzcz48dGl0bGVzPjx0aXRsZT48
c3R5bGUgZmFjZT0ibm9ybWFsIiBmb250PSJkZWZhdWx0IiBzaXplPSIxMDAlIj5Dby1pbmZlY3Rp
b24gb2YgQWNpcGVuc2VyaWQgaGVycGVzdmlydXMgMiAoQWNpSFYtMikgYW5kIDwvc3R5bGU+PHN0
eWxlIGZhY2U9Iml0YWxpYyIgZm9udD0iZGVmYXVsdCIgc2l6ZT0iMTAwJSI+U3RyZXB0b2NvY2N1
cyBpbmlhZTwvc3R5bGU+PHN0eWxlIGZhY2U9Im5vcm1hbCIgZm9udD0iZGVmYXVsdCIgc2l6ZT0i
MTAwJSI+IGluIGN1bHR1cmVkIHdoaXRlIHN0dXJnZW9uIDwvc3R5bGU+PHN0eWxlIGZhY2U9Iml0
YWxpYyIgZm9udD0iZGVmYXVsdCIgc2l6ZT0iMTAwJSI+QWNpcGVuc2VyIHRyYW5zbW9udGFudXM8
L3N0eWxlPjwvdGl0bGU+PHNlY29uZGFyeS10aXRsZT5EaXNlYXNlcyBvZiBhcXVhdGljIG9yZ2Fu
aXNtczwvc2Vjb25kYXJ5LXRpdGxlPjwvdGl0bGVzPjxwZXJpb2RpY2FsPjxmdWxsLXRpdGxlPkRp
c2Vhc2VzIG9mIEFxdWF0aWMgT3JnYW5pc21zPC9mdWxsLXRpdGxlPjwvcGVyaW9kaWNhbD48cGFn
ZXM+MTEtMjA8L3BhZ2VzPjx2b2x1bWU+MTI0PC92b2x1bWU+PG51bWJlcj4xPC9udW1iZXI+PGtl
eXdvcmRzPjxrZXl3b3JkPkFuaW1hbHM8L2tleXdvcmQ+PGtleXdvcmQ+QXF1YWN1bHR1cmU8L2tl
eXdvcmQ+PGtleXdvcmQ+Q2x1c3RlciBBbmFseXNpczwva2V5d29yZD48a2V5d29yZD5Db2luZmVj
dGlvbi8qdmV0ZXJpbmFyeTwva2V5d29yZD48a2V5d29yZD5GaXNoIERpc2Vhc2VzLyptaWNyb2Jp
b2xvZ3kvdmlyb2xvZ3k8L2tleXdvcmQ+PGtleXdvcmQ+RmlzaGVzPC9rZXl3b3JkPjxrZXl3b3Jk
Pkdlbm90eXBlPC9rZXl3b3JkPjxrZXl3b3JkPipIZXJwZXN2aXJpZGFlL2NsYXNzaWZpY2F0aW9u
PC9rZXl3b3JkPjxrZXl3b3JkPkhlcnBlc3ZpcmlkYWUgSW5mZWN0aW9ucy9jb21wbGljYXRpb25z
Lyp2ZXRlcmluYXJ5L3Zpcm9sb2d5PC9rZXl3b3JkPjxrZXl3b3JkPlBoeWxvZ2VueTwva2V5d29y
ZD48a2V5d29yZD5TdHJlcHRvY29jY2FsIEluZmVjdGlvbnMvY29tcGxpY2F0aW9ucy9taWNyb2Jp
b2xvZ3kvKnZldGVyaW5hcnk8L2tleXdvcmQ+PGtleXdvcmQ+KlN0cmVwdG9jb2NjdXMgaW5pYWUv
Z2VuZXRpY3M8L2tleXdvcmQ+PGtleXdvcmQ+QWNpcGVuc2VyaWQgaGVycGVzdmlydXM8L2tleXdv
cmQ+PGtleXdvcmQ+U3RyZXB0b2NvY2N1czwva2V5d29yZD48a2V5d29yZD5TdHVyZ2Vvbjwva2V5
d29yZD48L2tleXdvcmRzPjxkYXRlcz48eWVhcj4yMDE3PC95ZWFyPjwvZGF0ZXM+PG9yaWctcHVi
PlxcQUNUMDAxQ0wwNEZTMDdcQklPU0VDVVJJVFlEQVRBJFxFIExpYnJhcnlcQW5pbWFsIENhdGFs
b2d1ZVxTXFNvdG8gYWwgMjAxNyBFTjIzMDgyLnBkZjwvb3JpZy1wdWI+PGlzYm4+MDE3Ny01MTAz
IChQcmludCkmI3hEOzAxNzctNTEwMzwvaXNibj48bGFiZWw+MjMwODI8L2xhYmVsPjx1cmxzPjwv
dXJscz48Y3VzdG9tMT5TdHVyZ2Vvbl9ZR0M8L2N1c3RvbTE+PGVsZWN0cm9uaWMtcmVzb3VyY2Ut
bnVtPmh0dHBzOi8vZG9pLm9yZy8xMC4zMzU0L2RhbzAzMTA4PC9lbGVjdHJvbmljLXJlc291cmNl
LW51bT48L3JlY29yZD48L0NpdGU+PC9FbmROb3RlPgB=
</w:fldData>
        </w:fldChar>
      </w:r>
      <w:r w:rsidR="00295283">
        <w:instrText xml:space="preserve"> ADDIN EN.CITE.DATA </w:instrText>
      </w:r>
      <w:r w:rsidR="00295283">
        <w:fldChar w:fldCharType="end"/>
      </w:r>
      <w:r w:rsidR="00295283">
        <w:fldChar w:fldCharType="separate"/>
      </w:r>
      <w:r w:rsidR="00295283">
        <w:rPr>
          <w:noProof/>
        </w:rPr>
        <w:t>(Soto et al. 2017b)</w:t>
      </w:r>
      <w:r w:rsidR="00295283">
        <w:fldChar w:fldCharType="end"/>
      </w:r>
      <w:r>
        <w:t xml:space="preserve"> have been reported in cultured </w:t>
      </w:r>
      <w:r w:rsidRPr="00E459FF">
        <w:rPr>
          <w:i/>
          <w:iCs/>
        </w:rPr>
        <w:t>A</w:t>
      </w:r>
      <w:r>
        <w:rPr>
          <w:i/>
          <w:iCs/>
        </w:rPr>
        <w:t>. </w:t>
      </w:r>
      <w:r w:rsidRPr="00E459FF">
        <w:rPr>
          <w:i/>
          <w:iCs/>
        </w:rPr>
        <w:t>transmontanus</w:t>
      </w:r>
      <w:r>
        <w:t>.</w:t>
      </w:r>
    </w:p>
    <w:p w14:paraId="0F0F653C" w14:textId="77777777" w:rsidR="00E73410" w:rsidRPr="008812FC" w:rsidRDefault="00E73410" w:rsidP="00E73410">
      <w:pPr>
        <w:pStyle w:val="Heading5"/>
      </w:pPr>
      <w:r w:rsidRPr="00E73410">
        <w:t>Pathology</w:t>
      </w:r>
    </w:p>
    <w:p w14:paraId="5CAB7108" w14:textId="40936D73" w:rsidR="00E73410" w:rsidRDefault="00E73410" w:rsidP="00E73410">
      <w:r>
        <w:t xml:space="preserve">Histological changes caused by sturgeon alloherpesviruses include epidermal cell necrosis (AciHV1 and LSHV-2) and </w:t>
      </w:r>
      <w:r w:rsidRPr="00D54EAF">
        <w:t>epidermal or branchial hyperplasia (AciHV1</w:t>
      </w:r>
      <w:r>
        <w:t xml:space="preserve">, </w:t>
      </w:r>
      <w:r w:rsidRPr="00D54EAF">
        <w:t>AciHV2</w:t>
      </w:r>
      <w:r>
        <w:t xml:space="preserve">, LSHV-1 and LSHV-2) </w:t>
      </w:r>
      <w:r w:rsidR="00295283">
        <w:fldChar w:fldCharType="begin">
          <w:fldData xml:space="preserve">PEVuZE5vdGU+PENpdGU+PEF1dGhvcj5IYW5zb248L0F1dGhvcj48WWVhcj4yMDExPC9ZZWFyPjxS
ZWNOdW0+MjI3MTk8L1JlY051bT48SURUZXh0PjIzMDgzPC9JRFRleHQ+PERpc3BsYXlUZXh0PihI
YW5zb24sIERpc2hvbiAmYW1wOyBLb3RsZXIgMjAxMTsgSm9obnN0b24gZXQgYWwuIDIwMjI7IFdh
bGtlciBldCBhbC4gMjAyMik8L0Rpc3BsYXlUZXh0PjxyZWNvcmQ+PHJlYy1udW1iZXI+MjI3MTk8
L3JlYy1udW1iZXI+PGZvcmVpZ24ta2V5cz48a2V5IGFwcD0iRU4iIGRiLWlkPSI5MGF3d3QyNWJk
cHR3dGVlMjVkcHB4NWp3dmRkcDJzdHIwc3oiIHRpbWVzdGFtcD0iMTY1MjM5ODk2NiIgZ3VpZD0i
YTUzNzkyMTItODEyNi00YTdiLWJkZTMtOWNhYjA4NDM2ODlmIj4yMjcxOTwva2V5PjwvZm9yZWln
bi1rZXlzPjxyZWYtdHlwZSBuYW1lPSJKb3VybmFsIEFydGljbGVzIj4xNzwvcmVmLXR5cGU+PGNv
bnRyaWJ1dG9ycz48YXV0aG9ycz48YXV0aG9yPkhhbnNvbiwgTC48L2F1dGhvcj48YXV0aG9yPkRp
c2hvbiwgQS48L2F1dGhvcj48YXV0aG9yPktvdGxlciwgTS48L2F1dGhvcj48L2F1dGhvcnM+PC9j
b250cmlidXRvcnM+PGF1dGgtYWRkcmVzcz5EZXBhcnRtZW50IG9mIEJhc2ljIFNjaWVuY2VzLCBD
b2xsZWdlIG9mIFZldGVyaW5hcnkgTWVkaWNpbmUsIE1pc3Npc3NpcHBpIFN0YXRlIFVuaXZlcnNp
dHksIFN0YXJrdmlsbGUsIE1TIDM5NzU5LCBVU0EuIGhhbnNvbkBjdm0ubXNzdGF0ZS5lZHU8L2F1
dGgtYWRkcmVzcz48dGl0bGVzPjx0aXRsZT5IZXJwZXN2aXJ1c2VzIHRoYXQgaW5mZWN0IGZpc2g8
L3RpdGxlPjxzZWNvbmRhcnktdGl0bGU+VmlydXNlczwvc2Vjb25kYXJ5LXRpdGxlPjxhbHQtdGl0
bGU+VmlydXNlczwvYWx0LXRpdGxlPjwvdGl0bGVzPjxwZXJpb2RpY2FsPjxmdWxsLXRpdGxlPlZp
cnVzZXM8L2Z1bGwtdGl0bGU+PC9wZXJpb2RpY2FsPjxhbHQtcGVyaW9kaWNhbD48ZnVsbC10aXRs
ZT5WaXJ1c2VzPC9mdWxsLXRpdGxlPjwvYWx0LXBlcmlvZGljYWw+PHBhZ2VzPjIxNjAtMjE5MTwv
cGFnZXM+PHZvbHVtZT4zPC92b2x1bWU+PG51bWJlcj4xMTwvbnVtYmVyPjxrZXl3b3Jkcz48a2V5
d29yZD5BbmltYWxzPC9rZXl3b3JkPjxrZXl3b3JkPkZpc2ggRGlzZWFzZXMvKnZpcm9sb2d5PC9r
ZXl3b3JkPjxrZXl3b3JkPkZpc2hlczwva2V5d29yZD48a2V5d29yZD5IZXJwZXN2aXJpZGFlL2Ns
YXNzaWZpY2F0aW9uL2dlbmV0aWNzL2lzb2xhdGlvbiAmYW1wOyBwdXJpZmljYXRpb24vKnBoeXNp
b2xvZ3k8L2tleXdvcmQ+PGtleXdvcmQ+SGVycGVzdmlyaWRhZSBJbmZlY3Rpb25zLyp2ZXRlcmlu
YXJ5L3Zpcm9sb2d5PC9rZXl3b3JkPjxrZXl3b3JkPkhvc3QtUGF0aG9nZW4gSW50ZXJhY3Rpb25z
PC9rZXl3b3JkPjxrZXl3b3JkPipDeXByaW5pZCBoZXJwZXN2aXJ1cyAzPC9rZXl3b3JkPjxrZXl3
b3JkPipJY3RhbHVyaWQgaGVycGVzdmlydXMgMTwva2V5d29yZD48a2V5d29yZD4qS29pIGhlcnBl
c3ZpcnVzPC9rZXl3b3JkPjxrZXl3b3JkPiphbGxvaGVycGVzdmlydXM8L2tleXdvcmQ+PGtleXdv
cmQ+KmNoYW5uZWwgY2F0ZmlzaCB2aXJ1czwva2V5d29yZD48a2V5d29yZD4qaGVycGVzdmlydXMg
bGF0ZW5jeTwva2V5d29yZD48L2tleXdvcmRzPjxkYXRlcz48eWVhcj4yMDExPC95ZWFyPjwvZGF0
ZXM+PG9yaWctcHViPlxcQUNUMDAxQ0wwNEZTMDdcQklPU0VDVVJJVFlEQVRBJFxFIExpYnJhcnlc
QW5pbWFsIENhdGFsb2d1ZVxIXEhhbnNvbiBldCBhbCAyMDExIEVOMjMwODMucGRmPC9vcmlnLXB1
Yj48aXNibj4xOTk5LTQ5MTU8L2lzYm4+PGxhYmVsPjIzMDgzPC9sYWJlbD48dXJscz48L3VybHM+
PGN1c3RvbTE+U3R1cmdlb25fWUdDPC9jdXN0b20xPjxlbGVjdHJvbmljLXJlc291cmNlLW51bT5o
dHRwczovL2RvaS5vcmcvMTAuMzM5MC92MzExMjE2MDwvZWxlY3Ryb25pYy1yZXNvdXJjZS1udW0+
PC9yZWNvcmQ+PC9DaXRlPjxDaXRlPjxBdXRob3I+V2Fsa2VyPC9BdXRob3I+PFllYXI+MjAyMjwv
WWVhcj48UmVjTnVtPjQ2NTU1PC9SZWNOdW0+PElEVGV4dD4yNDkzODwvSURUZXh0PjxyZWNvcmQ+
PHJlYy1udW1iZXI+NDY1NTU8L3JlYy1udW1iZXI+PGZvcmVpZ24ta2V5cz48a2V5IGFwcD0iRU4i
IGRiLWlkPSI5MGF3d3QyNWJkcHR3dGVlMjVkcHB4NWp3dmRkcDJzdHIwc3oiIHRpbWVzdGFtcD0i
MTY2NTM2MTU4MSIgZ3VpZD0iZTA4YmRlMGMtOTI5YS00NjFiLTkyOTAtMzkwYTg2OTJjMzlhIj40
NjU1NTwva2V5PjwvZm9yZWlnbi1rZXlzPjxyZWYtdHlwZSBuYW1lPSJKb3VybmFsIEFydGljbGVz
Ij4xNzwvcmVmLXR5cGU+PGNvbnRyaWJ1dG9ycz48YXV0aG9ycz48YXV0aG9yPldhbGtlciwgTC48
L2F1dGhvcj48YXV0aG9yPlN1YnJhbWFuaWFtLCBLLjwvYXV0aG9yPjxhdXRob3I+VmlhZGFubmEs
IFAuSC5PLjwvYXV0aG9yPjxhdXRob3I+VmFubiwgSi5BLjwvYXV0aG9yPjxhdXRob3I+TWFyY3F1
ZW5za2ksIFMuPC9hdXRob3I+PGF1dGhvcj5Hb2RhcmQsIEQuPC9hdXRob3I+PGF1dGhvcj5LaWVy
YW4sIEUuQS48L2F1dGhvcj48YXV0aG9yPkZyYXNjYSBKci4sIFMuPC9hdXRob3I+PGF1dGhvcj5Q
b3BvdiwgVi5MLjwvYXV0aG9yPjxhdXRob3I+S2VyciwgSy48L2F1dGhvcj48YXV0aG9yPkRhdmlz
b24sIEEuSi48L2F1dGhvcj48YXV0aG9yPldhbHR6ZWssIFQuQi48L2F1dGhvcj48L2F1dGhvcnM+
PC9jb250cmlidXRvcnM+PHRpdGxlcz48dGl0bGU+PHN0eWxlIGZhY2U9Im5vcm1hbCIgZm9udD0i
ZGVmYXVsdCIgc2l6ZT0iMTAwJSI+Q2hhcmFjdGVyaXphdGlvbiBvZiBhbiBhbGxvaGVycGVzdmly
dXMgZnJvbSB3aWxkIGxha2Ugc3R1cmdlb24gPC9zdHlsZT48c3R5bGUgZmFjZT0iaXRhbGljIiBm
b250PSJkZWZhdWx0IiBzaXplPSIxMDAlIj5BY2lwZW5zZXIgZnVsdmVzY2Vuczwvc3R5bGU+PHN0
eWxlIGZhY2U9Im5vcm1hbCIgZm9udD0iZGVmYXVsdCIgc2l6ZT0iMTAwJSI+IGluIFdpc2NvbnNp
biAoVVNBKTwvc3R5bGU+PC90aXRsZT48c2Vjb25kYXJ5LXRpdGxlPkRpc2Vhc2VzIG9mIEFxdWF0
aWMgT3JnYW5pc21zPC9zZWNvbmRhcnktdGl0bGU+PC90aXRsZXM+PHBlcmlvZGljYWw+PGZ1bGwt
dGl0bGU+RGlzZWFzZXMgb2YgQXF1YXRpYyBPcmdhbmlzbXM8L2Z1bGwtdGl0bGU+PC9wZXJpb2Rp
Y2FsPjxwYWdlcz44My05NjwvcGFnZXM+PHZvbHVtZT4xNDk8L3ZvbHVtZT48a2V5d29yZHM+PGtl
eXdvcmQ+QWNpcGVuc2VyaWQgaGVycGVzdmlydXMgMTwva2V5d29yZD48a2V5d29yZD5MYWtlIHN0
dXJnZW9uIGhlcnBlc3ZpcnVzPC9rZXl3b3JkPjxrZXl3b3JkPkFsbG9oZXJwZXN2aXJpZGFlIMK3
PC9rZXl3b3JkPjxrZXl3b3JkPkh5cGVycGxhc3RpYyBkZXJtYXRpdGlzPC9rZXl3b3JkPjxrZXl3
b3JkPkxha2Ugc3R1cmdlb248L2tleXdvcmQ+PGtleXdvcmQ+UGh5bG9nZW5ldGljczwva2V5d29y
ZD48L2tleXdvcmRzPjxkYXRlcz48eWVhcj4yMDIyPC95ZWFyPjwvZGF0ZXM+PG9yaWctcHViPlxc
QUNUMDAxQ0wwNEZTMDdcQklPU0VDVVJJVFlEQVRBJFxFIExpYnJhcnlcQW5pbWFsIENhdGFsb2d1
ZVxXXFdhbGtlciBldCBhbCAyMDIyIEVOMjQ5MzgucGRmPC9vcmlnLXB1Yj48bGFiZWw+MjQ5Mzg8
L2xhYmVsPjx1cmxzPjwvdXJscz48Y3VzdG9tMT5zdHVyZ2Vvbl9CTTwvY3VzdG9tMT48ZWxlY3Ry
b25pYy1yZXNvdXJjZS1udW0+aHR0cHM6Ly93d3cuaW50LXJlcy5jb20vYXJ0aWNsZXMvZGFvX29h
L2QxNDlwMDgzLnBkZjwvZWxlY3Ryb25pYy1yZXNvdXJjZS1udW0+PC9yZWNvcmQ+PC9DaXRlPjxD
aXRlPjxBdXRob3I+Sm9obnN0b248L0F1dGhvcj48WWVhcj4yMDIyPC9ZZWFyPjxSZWNOdW0+NDY3
NzU8L1JlY051bT48SURUZXh0PjI1MDc3PC9JRFRleHQ+PHJlY29yZD48cmVjLW51bWJlcj40Njc3
NTwvcmVjLW51bWJlcj48Zm9yZWlnbi1rZXlzPjxrZXkgYXBwPSJFTiIgZGItaWQ9IjkwYXd3dDI1
YmRwdHd0ZWUyNWRwcHg1and2ZGRwMnN0cjBzeiIgdGltZXN0YW1wPSIxNjY5ODU2ODcxIiBndWlk
PSIwYWMzZDMxYy02YjQ0LTQwMGEtYjA2Yy1mY2Q4ZjRmMTBjYTUiPjQ2Nzc1PC9rZXk+PC9mb3Jl
aWduLWtleXM+PHJlZi10eXBlIG5hbWU9IkpvdXJuYWwgQXJ0aWNsZXMiPjE3PC9yZWYtdHlwZT48
Y29udHJpYnV0b3JzPjxhdXRob3JzPjxhdXRob3I+Sm9obnN0b24sIEEuRS48L2F1dGhvcj48YXV0
aG9yPlNoYXZhbGllciwgTS5BLjwvYXV0aG9yPjxhdXRob3I+U2NyaWJuZXIsIEsuVC48L2F1dGhv
cj48YXV0aG9yPlNvdG8sIEUuPC9hdXRob3I+PGF1dGhvcj5HcmlmZmluLCBNLkouPC9hdXRob3I+
PGF1dGhvcj5XYWxkYmllc2VyLCBHLkMuPC9hdXRob3I+PGF1dGhvcj5SaWNoYXJkc29uLCBCLk0u
PC9hdXRob3I+PGF1dGhvcj5XaW50ZXJzLCBBLkQuPC9hdXRob3I+PGF1dGhvcj5ZdW4sIFMuPC9h
dXRob3I+PGF1dGhvcj5CYWtlciwgRS5BLjwvYXV0aG9yPjxhdXRob3I+TGFyc29uLCBELkwuPC9h
dXRob3I+PGF1dGhvcj5LaXVwZWwsIE0uPC9hdXRob3I+PGF1dGhvcj5Mb2NoLCBULlAuPC9hdXRo
b3I+PC9hdXRob3JzPjwvY29udHJpYnV0b3JzPjx0aXRsZXM+PHRpdGxlPjxzdHlsZSBmYWNlPSJu
b3JtYWwiIGZvbnQ9ImRlZmF1bHQiIHNpemU9IjEwMCUiPkZpcnN0IElzb2xhdGlvbiBvZiBhIEhl
cnBlc3ZpcnVzIChGYW1pbHkgPC9zdHlsZT48c3R5bGUgZmFjZT0iaXRhbGljIiBmb250PSJkZWZh
dWx0IiBzaXplPSIxMDAlIj5BbGxvaGVycGVzdmlyaWRhZSk8L3N0eWxlPjxzdHlsZSBmYWNlPSJu
b3JtYWwiIGZvbnQ9ImRlZmF1bHQiIHNpemU9IjEwMCUiPiBmcm9tIEdyZWF0IExha2VzIExha2Ug
U3R1cmdlb24gKDwvc3R5bGU+PHN0eWxlIGZhY2U9Iml0YWxpYyIgZm9udD0iZGVmYXVsdCIgc2l6
ZT0iMTAwJSI+QWNpcGVuc2VyIGZ1bHZlc2NlbnM8L3N0eWxlPjxzdHlsZSBmYWNlPSJub3JtYWwi
IGZvbnQ9ImRlZmF1bHQiIHNpemU9IjEwMCUiPik8L3N0eWxlPjwvdGl0bGU+PHNlY29uZGFyeS10
aXRsZT5BbmltYWxzPC9zZWNvbmRhcnktdGl0bGU+PC90aXRsZXM+PHBlcmlvZGljYWw+PGZ1bGwt
dGl0bGU+QW5pbWFsczwvZnVsbC10aXRsZT48L3BlcmlvZGljYWw+PHBhZ2VzPjMyMzA8L3BhZ2Vz
PjxudW1iZXI+MTI8L251bWJlcj48ZGF0ZXM+PHllYXI+MjAyMjwveWVhcj48L2RhdGVzPjxvcmln
LXB1Yj5cXEFDVDAwMUNMMDRGUzA3XEJJT1NFQ1VSSVRZREFUQSRcRSBMaWJyYXJ5XEFuaW1hbCBD
YXRhbG9ndWVcSlxKb2huc3RvbiBldCBhbCAyMDIyIEVOMjUwNzcucGRmPC9vcmlnLXB1Yj48bGFi
ZWw+MjUwNzc8L2xhYmVsPjx1cmxzPjwvdXJscz48Y3VzdG9tMT5zdHVyZ2Vvbl9CTTwvY3VzdG9t
MT48ZWxlY3Ryb25pYy1yZXNvdXJjZS1udW0+aHR0cHM6Ly9kb2kub3JnLzEwLjMzOTAvYW5pMTIy
MzMyMzA8L2VsZWN0cm9uaWMtcmVzb3VyY2UtbnVtPjwvcmVjb3JkPjwvQ2l0ZT48L0VuZE5vdGU+
AG==
</w:fldData>
        </w:fldChar>
      </w:r>
      <w:r w:rsidR="00295283">
        <w:instrText xml:space="preserve"> ADDIN EN.CITE </w:instrText>
      </w:r>
      <w:r w:rsidR="00295283">
        <w:fldChar w:fldCharType="begin">
          <w:fldData xml:space="preserve">PEVuZE5vdGU+PENpdGU+PEF1dGhvcj5IYW5zb248L0F1dGhvcj48WWVhcj4yMDExPC9ZZWFyPjxS
ZWNOdW0+MjI3MTk8L1JlY051bT48SURUZXh0PjIzMDgzPC9JRFRleHQ+PERpc3BsYXlUZXh0PihI
YW5zb24sIERpc2hvbiAmYW1wOyBLb3RsZXIgMjAxMTsgSm9obnN0b24gZXQgYWwuIDIwMjI7IFdh
bGtlciBldCBhbC4gMjAyMik8L0Rpc3BsYXlUZXh0PjxyZWNvcmQ+PHJlYy1udW1iZXI+MjI3MTk8
L3JlYy1udW1iZXI+PGZvcmVpZ24ta2V5cz48a2V5IGFwcD0iRU4iIGRiLWlkPSI5MGF3d3QyNWJk
cHR3dGVlMjVkcHB4NWp3dmRkcDJzdHIwc3oiIHRpbWVzdGFtcD0iMTY1MjM5ODk2NiIgZ3VpZD0i
YTUzNzkyMTItODEyNi00YTdiLWJkZTMtOWNhYjA4NDM2ODlmIj4yMjcxOTwva2V5PjwvZm9yZWln
bi1rZXlzPjxyZWYtdHlwZSBuYW1lPSJKb3VybmFsIEFydGljbGVzIj4xNzwvcmVmLXR5cGU+PGNv
bnRyaWJ1dG9ycz48YXV0aG9ycz48YXV0aG9yPkhhbnNvbiwgTC48L2F1dGhvcj48YXV0aG9yPkRp
c2hvbiwgQS48L2F1dGhvcj48YXV0aG9yPktvdGxlciwgTS48L2F1dGhvcj48L2F1dGhvcnM+PC9j
b250cmlidXRvcnM+PGF1dGgtYWRkcmVzcz5EZXBhcnRtZW50IG9mIEJhc2ljIFNjaWVuY2VzLCBD
b2xsZWdlIG9mIFZldGVyaW5hcnkgTWVkaWNpbmUsIE1pc3Npc3NpcHBpIFN0YXRlIFVuaXZlcnNp
dHksIFN0YXJrdmlsbGUsIE1TIDM5NzU5LCBVU0EuIGhhbnNvbkBjdm0ubXNzdGF0ZS5lZHU8L2F1
dGgtYWRkcmVzcz48dGl0bGVzPjx0aXRsZT5IZXJwZXN2aXJ1c2VzIHRoYXQgaW5mZWN0IGZpc2g8
L3RpdGxlPjxzZWNvbmRhcnktdGl0bGU+VmlydXNlczwvc2Vjb25kYXJ5LXRpdGxlPjxhbHQtdGl0
bGU+VmlydXNlczwvYWx0LXRpdGxlPjwvdGl0bGVzPjxwZXJpb2RpY2FsPjxmdWxsLXRpdGxlPlZp
cnVzZXM8L2Z1bGwtdGl0bGU+PC9wZXJpb2RpY2FsPjxhbHQtcGVyaW9kaWNhbD48ZnVsbC10aXRs
ZT5WaXJ1c2VzPC9mdWxsLXRpdGxlPjwvYWx0LXBlcmlvZGljYWw+PHBhZ2VzPjIxNjAtMjE5MTwv
cGFnZXM+PHZvbHVtZT4zPC92b2x1bWU+PG51bWJlcj4xMTwvbnVtYmVyPjxrZXl3b3Jkcz48a2V5
d29yZD5BbmltYWxzPC9rZXl3b3JkPjxrZXl3b3JkPkZpc2ggRGlzZWFzZXMvKnZpcm9sb2d5PC9r
ZXl3b3JkPjxrZXl3b3JkPkZpc2hlczwva2V5d29yZD48a2V5d29yZD5IZXJwZXN2aXJpZGFlL2Ns
YXNzaWZpY2F0aW9uL2dlbmV0aWNzL2lzb2xhdGlvbiAmYW1wOyBwdXJpZmljYXRpb24vKnBoeXNp
b2xvZ3k8L2tleXdvcmQ+PGtleXdvcmQ+SGVycGVzdmlyaWRhZSBJbmZlY3Rpb25zLyp2ZXRlcmlu
YXJ5L3Zpcm9sb2d5PC9rZXl3b3JkPjxrZXl3b3JkPkhvc3QtUGF0aG9nZW4gSW50ZXJhY3Rpb25z
PC9rZXl3b3JkPjxrZXl3b3JkPipDeXByaW5pZCBoZXJwZXN2aXJ1cyAzPC9rZXl3b3JkPjxrZXl3
b3JkPipJY3RhbHVyaWQgaGVycGVzdmlydXMgMTwva2V5d29yZD48a2V5d29yZD4qS29pIGhlcnBl
c3ZpcnVzPC9rZXl3b3JkPjxrZXl3b3JkPiphbGxvaGVycGVzdmlydXM8L2tleXdvcmQ+PGtleXdv
cmQ+KmNoYW5uZWwgY2F0ZmlzaCB2aXJ1czwva2V5d29yZD48a2V5d29yZD4qaGVycGVzdmlydXMg
bGF0ZW5jeTwva2V5d29yZD48L2tleXdvcmRzPjxkYXRlcz48eWVhcj4yMDExPC95ZWFyPjwvZGF0
ZXM+PG9yaWctcHViPlxcQUNUMDAxQ0wwNEZTMDdcQklPU0VDVVJJVFlEQVRBJFxFIExpYnJhcnlc
QW5pbWFsIENhdGFsb2d1ZVxIXEhhbnNvbiBldCBhbCAyMDExIEVOMjMwODMucGRmPC9vcmlnLXB1
Yj48aXNibj4xOTk5LTQ5MTU8L2lzYm4+PGxhYmVsPjIzMDgzPC9sYWJlbD48dXJscz48L3VybHM+
PGN1c3RvbTE+U3R1cmdlb25fWUdDPC9jdXN0b20xPjxlbGVjdHJvbmljLXJlc291cmNlLW51bT5o
dHRwczovL2RvaS5vcmcvMTAuMzM5MC92MzExMjE2MDwvZWxlY3Ryb25pYy1yZXNvdXJjZS1udW0+
PC9yZWNvcmQ+PC9DaXRlPjxDaXRlPjxBdXRob3I+V2Fsa2VyPC9BdXRob3I+PFllYXI+MjAyMjwv
WWVhcj48UmVjTnVtPjQ2NTU1PC9SZWNOdW0+PElEVGV4dD4yNDkzODwvSURUZXh0PjxyZWNvcmQ+
PHJlYy1udW1iZXI+NDY1NTU8L3JlYy1udW1iZXI+PGZvcmVpZ24ta2V5cz48a2V5IGFwcD0iRU4i
IGRiLWlkPSI5MGF3d3QyNWJkcHR3dGVlMjVkcHB4NWp3dmRkcDJzdHIwc3oiIHRpbWVzdGFtcD0i
MTY2NTM2MTU4MSIgZ3VpZD0iZTA4YmRlMGMtOTI5YS00NjFiLTkyOTAtMzkwYTg2OTJjMzlhIj40
NjU1NTwva2V5PjwvZm9yZWlnbi1rZXlzPjxyZWYtdHlwZSBuYW1lPSJKb3VybmFsIEFydGljbGVz
Ij4xNzwvcmVmLXR5cGU+PGNvbnRyaWJ1dG9ycz48YXV0aG9ycz48YXV0aG9yPldhbGtlciwgTC48
L2F1dGhvcj48YXV0aG9yPlN1YnJhbWFuaWFtLCBLLjwvYXV0aG9yPjxhdXRob3I+VmlhZGFubmEs
IFAuSC5PLjwvYXV0aG9yPjxhdXRob3I+VmFubiwgSi5BLjwvYXV0aG9yPjxhdXRob3I+TWFyY3F1
ZW5za2ksIFMuPC9hdXRob3I+PGF1dGhvcj5Hb2RhcmQsIEQuPC9hdXRob3I+PGF1dGhvcj5LaWVy
YW4sIEUuQS48L2F1dGhvcj48YXV0aG9yPkZyYXNjYSBKci4sIFMuPC9hdXRob3I+PGF1dGhvcj5Q
b3BvdiwgVi5MLjwvYXV0aG9yPjxhdXRob3I+S2VyciwgSy48L2F1dGhvcj48YXV0aG9yPkRhdmlz
b24sIEEuSi48L2F1dGhvcj48YXV0aG9yPldhbHR6ZWssIFQuQi48L2F1dGhvcj48L2F1dGhvcnM+
PC9jb250cmlidXRvcnM+PHRpdGxlcz48dGl0bGU+PHN0eWxlIGZhY2U9Im5vcm1hbCIgZm9udD0i
ZGVmYXVsdCIgc2l6ZT0iMTAwJSI+Q2hhcmFjdGVyaXphdGlvbiBvZiBhbiBhbGxvaGVycGVzdmly
dXMgZnJvbSB3aWxkIGxha2Ugc3R1cmdlb24gPC9zdHlsZT48c3R5bGUgZmFjZT0iaXRhbGljIiBm
b250PSJkZWZhdWx0IiBzaXplPSIxMDAlIj5BY2lwZW5zZXIgZnVsdmVzY2Vuczwvc3R5bGU+PHN0
eWxlIGZhY2U9Im5vcm1hbCIgZm9udD0iZGVmYXVsdCIgc2l6ZT0iMTAwJSI+IGluIFdpc2NvbnNp
biAoVVNBKTwvc3R5bGU+PC90aXRsZT48c2Vjb25kYXJ5LXRpdGxlPkRpc2Vhc2VzIG9mIEFxdWF0
aWMgT3JnYW5pc21zPC9zZWNvbmRhcnktdGl0bGU+PC90aXRsZXM+PHBlcmlvZGljYWw+PGZ1bGwt
dGl0bGU+RGlzZWFzZXMgb2YgQXF1YXRpYyBPcmdhbmlzbXM8L2Z1bGwtdGl0bGU+PC9wZXJpb2Rp
Y2FsPjxwYWdlcz44My05NjwvcGFnZXM+PHZvbHVtZT4xNDk8L3ZvbHVtZT48a2V5d29yZHM+PGtl
eXdvcmQ+QWNpcGVuc2VyaWQgaGVycGVzdmlydXMgMTwva2V5d29yZD48a2V5d29yZD5MYWtlIHN0
dXJnZW9uIGhlcnBlc3ZpcnVzPC9rZXl3b3JkPjxrZXl3b3JkPkFsbG9oZXJwZXN2aXJpZGFlIMK3
PC9rZXl3b3JkPjxrZXl3b3JkPkh5cGVycGxhc3RpYyBkZXJtYXRpdGlzPC9rZXl3b3JkPjxrZXl3
b3JkPkxha2Ugc3R1cmdlb248L2tleXdvcmQ+PGtleXdvcmQ+UGh5bG9nZW5ldGljczwva2V5d29y
ZD48L2tleXdvcmRzPjxkYXRlcz48eWVhcj4yMDIyPC95ZWFyPjwvZGF0ZXM+PG9yaWctcHViPlxc
QUNUMDAxQ0wwNEZTMDdcQklPU0VDVVJJVFlEQVRBJFxFIExpYnJhcnlcQW5pbWFsIENhdGFsb2d1
ZVxXXFdhbGtlciBldCBhbCAyMDIyIEVOMjQ5MzgucGRmPC9vcmlnLXB1Yj48bGFiZWw+MjQ5Mzg8
L2xhYmVsPjx1cmxzPjwvdXJscz48Y3VzdG9tMT5zdHVyZ2Vvbl9CTTwvY3VzdG9tMT48ZWxlY3Ry
b25pYy1yZXNvdXJjZS1udW0+aHR0cHM6Ly93d3cuaW50LXJlcy5jb20vYXJ0aWNsZXMvZGFvX29h
L2QxNDlwMDgzLnBkZjwvZWxlY3Ryb25pYy1yZXNvdXJjZS1udW0+PC9yZWNvcmQ+PC9DaXRlPjxD
aXRlPjxBdXRob3I+Sm9obnN0b248L0F1dGhvcj48WWVhcj4yMDIyPC9ZZWFyPjxSZWNOdW0+NDY3
NzU8L1JlY051bT48SURUZXh0PjI1MDc3PC9JRFRleHQ+PHJlY29yZD48cmVjLW51bWJlcj40Njc3
NTwvcmVjLW51bWJlcj48Zm9yZWlnbi1rZXlzPjxrZXkgYXBwPSJFTiIgZGItaWQ9IjkwYXd3dDI1
YmRwdHd0ZWUyNWRwcHg1and2ZGRwMnN0cjBzeiIgdGltZXN0YW1wPSIxNjY5ODU2ODcxIiBndWlk
PSIwYWMzZDMxYy02YjQ0LTQwMGEtYjA2Yy1mY2Q4ZjRmMTBjYTUiPjQ2Nzc1PC9rZXk+PC9mb3Jl
aWduLWtleXM+PHJlZi10eXBlIG5hbWU9IkpvdXJuYWwgQXJ0aWNsZXMiPjE3PC9yZWYtdHlwZT48
Y29udHJpYnV0b3JzPjxhdXRob3JzPjxhdXRob3I+Sm9obnN0b24sIEEuRS48L2F1dGhvcj48YXV0
aG9yPlNoYXZhbGllciwgTS5BLjwvYXV0aG9yPjxhdXRob3I+U2NyaWJuZXIsIEsuVC48L2F1dGhv
cj48YXV0aG9yPlNvdG8sIEUuPC9hdXRob3I+PGF1dGhvcj5HcmlmZmluLCBNLkouPC9hdXRob3I+
PGF1dGhvcj5XYWxkYmllc2VyLCBHLkMuPC9hdXRob3I+PGF1dGhvcj5SaWNoYXJkc29uLCBCLk0u
PC9hdXRob3I+PGF1dGhvcj5XaW50ZXJzLCBBLkQuPC9hdXRob3I+PGF1dGhvcj5ZdW4sIFMuPC9h
dXRob3I+PGF1dGhvcj5CYWtlciwgRS5BLjwvYXV0aG9yPjxhdXRob3I+TGFyc29uLCBELkwuPC9h
dXRob3I+PGF1dGhvcj5LaXVwZWwsIE0uPC9hdXRob3I+PGF1dGhvcj5Mb2NoLCBULlAuPC9hdXRo
b3I+PC9hdXRob3JzPjwvY29udHJpYnV0b3JzPjx0aXRsZXM+PHRpdGxlPjxzdHlsZSBmYWNlPSJu
b3JtYWwiIGZvbnQ9ImRlZmF1bHQiIHNpemU9IjEwMCUiPkZpcnN0IElzb2xhdGlvbiBvZiBhIEhl
cnBlc3ZpcnVzIChGYW1pbHkgPC9zdHlsZT48c3R5bGUgZmFjZT0iaXRhbGljIiBmb250PSJkZWZh
dWx0IiBzaXplPSIxMDAlIj5BbGxvaGVycGVzdmlyaWRhZSk8L3N0eWxlPjxzdHlsZSBmYWNlPSJu
b3JtYWwiIGZvbnQ9ImRlZmF1bHQiIHNpemU9IjEwMCUiPiBmcm9tIEdyZWF0IExha2VzIExha2Ug
U3R1cmdlb24gKDwvc3R5bGU+PHN0eWxlIGZhY2U9Iml0YWxpYyIgZm9udD0iZGVmYXVsdCIgc2l6
ZT0iMTAwJSI+QWNpcGVuc2VyIGZ1bHZlc2NlbnM8L3N0eWxlPjxzdHlsZSBmYWNlPSJub3JtYWwi
IGZvbnQ9ImRlZmF1bHQiIHNpemU9IjEwMCUiPik8L3N0eWxlPjwvdGl0bGU+PHNlY29uZGFyeS10
aXRsZT5BbmltYWxzPC9zZWNvbmRhcnktdGl0bGU+PC90aXRsZXM+PHBlcmlvZGljYWw+PGZ1bGwt
dGl0bGU+QW5pbWFsczwvZnVsbC10aXRsZT48L3BlcmlvZGljYWw+PHBhZ2VzPjMyMzA8L3BhZ2Vz
PjxudW1iZXI+MTI8L251bWJlcj48ZGF0ZXM+PHllYXI+MjAyMjwveWVhcj48L2RhdGVzPjxvcmln
LXB1Yj5cXEFDVDAwMUNMMDRGUzA3XEJJT1NFQ1VSSVRZREFUQSRcRSBMaWJyYXJ5XEFuaW1hbCBD
YXRhbG9ndWVcSlxKb2huc3RvbiBldCBhbCAyMDIyIEVOMjUwNzcucGRmPC9vcmlnLXB1Yj48bGFi
ZWw+MjUwNzc8L2xhYmVsPjx1cmxzPjwvdXJscz48Y3VzdG9tMT5zdHVyZ2Vvbl9CTTwvY3VzdG9t
MT48ZWxlY3Ryb25pYy1yZXNvdXJjZS1udW0+aHR0cHM6Ly9kb2kub3JnLzEwLjMzOTAvYW5pMTIy
MzMyMzA8L2VsZWN0cm9uaWMtcmVzb3VyY2UtbnVtPjwvcmVjb3JkPjwvQ2l0ZT48L0VuZE5vdGU+
AG==
</w:fldData>
        </w:fldChar>
      </w:r>
      <w:r w:rsidR="00295283">
        <w:instrText xml:space="preserve"> ADDIN EN.CITE.DATA </w:instrText>
      </w:r>
      <w:r w:rsidR="00295283">
        <w:fldChar w:fldCharType="end"/>
      </w:r>
      <w:r w:rsidR="00295283">
        <w:fldChar w:fldCharType="separate"/>
      </w:r>
      <w:r w:rsidR="00295283">
        <w:rPr>
          <w:noProof/>
        </w:rPr>
        <w:t>(Hanson, Dishon &amp; Kotler 2011; Johnston et al. 2022; Walker et al. 2022)</w:t>
      </w:r>
      <w:r w:rsidR="00295283">
        <w:fldChar w:fldCharType="end"/>
      </w:r>
      <w:r>
        <w:t xml:space="preserve">. The nuclei are enlarged, lobulated and hypochromatic with marginated chromatin while the cytoplasm appears depleted and vacuolated </w:t>
      </w:r>
      <w:r w:rsidR="00295283">
        <w:fldChar w:fldCharType="begin">
          <w:fldData xml:space="preserve">PEVuZE5vdGU+PENpdGU+PEF1dGhvcj5XYXRzb248L0F1dGhvcj48WWVhcj4xOTk1PC9ZZWFyPjxS
ZWNOdW0+NTMxMzwvUmVjTnVtPjxJRFRleHQ+MTgyMzY8L0lEVGV4dD48RGlzcGxheVRleHQ+KEhl
ZHJpY2sgZXQgYWwuIDE5OTFhOyBKb2huc3RvbiBldCBhbC4gMjAyMjsgTGFQYXRyYSBldCBhbC4g
MjAxNDsgV2F0c29uIGV0IGFsLiAxOTk1KTwvRGlzcGxheVRleHQ+PHJlY29yZD48cmVjLW51bWJl
cj41MzEzPC9yZWMtbnVtYmVyPjxmb3JlaWduLWtleXM+PGtleSBhcHA9IkVOIiBkYi1pZD0iOTBh
d3d0MjViZHB0d3RlZTI1ZHBweDVqd3ZkZHAyc3RyMHN6IiB0aW1lc3RhbXA9IjE2NTIzOTcwMzAi
IGd1aWQ9Ijk0ODEwY2I5LWQyM2EtNGYwOC04OTc0LWZlODUxYWZjZDk3ZCI+NTMxMzwva2V5Pjwv
Zm9yZWlnbi1rZXlzPjxyZWYtdHlwZSBuYW1lPSJKb3VybmFsIEFydGljbGVzIj4xNzwvcmVmLXR5
cGU+PGNvbnRyaWJ1dG9ycz48YXV0aG9ycz48YXV0aG9yPldhdHNvbiwgTC5SLjwvYXV0aG9yPjxh
dXRob3I+WXVuLCBTLkMuPC9hdXRob3I+PGF1dGhvcj5Hcm9mZiwgSi5NLjwvYXV0aG9yPjxhdXRo
b3I+SGVkcmljaywgUi5QLjwvYXV0aG9yPjwvYXV0aG9ycz48L2NvbnRyaWJ1dG9ycz48dGl0bGVz
Pjx0aXRsZT48c3R5bGUgZmFjZT0ibm9ybWFsIiBmb250PSJkZWZhdWx0IiBzaXplPSIxMDAlIj5D
aGFyYWN0ZXJpc3RpY3MgYW5kIHBhdGhvZ2VuaWNpdHkgb2YgYSBub3ZlbCBoZXJwZXN2aXJ1cyBp
c29sYXRlZCBmcm9tIGFkdWx0IGFuZCBzdWJhZHVsdCB3aGl0ZSBzdHVyZ2VvbiA8L3N0eWxlPjxz
dHlsZSBmYWNlPSJpdGFsaWMiIGZvbnQ9ImRlZmF1bHQiIHNpemU9IjEwMCUiPkFjaXBlbnNlciB0
cmFuc21vbnRhbnVzPC9zdHlsZT48L3RpdGxlPjxzZWNvbmRhcnktdGl0bGU+RGlzZWFzZXMgb2Yg
QXF1YXRpYyBPcmdhbmlzbXM8L3NlY29uZGFyeS10aXRsZT48L3RpdGxlcz48cGVyaW9kaWNhbD48
ZnVsbC10aXRsZT5EaXNlYXNlcyBvZiBBcXVhdGljIE9yZ2FuaXNtczwvZnVsbC10aXRsZT48L3Bl
cmlvZGljYWw+PHBhZ2VzPjE5OS0yMTA8L3BhZ2VzPjx2b2x1bWU+MjI8L3ZvbHVtZT48bnVtYmVy
PjM8L251bWJlcj48ZGF0ZXM+PHllYXI+MTk5NTwveWVhcj48L2RhdGVzPjxvcmlnLXB1Yj5cXEFD
VDAwMUNMMDRGUzA3XEJJT1NFQ1VSSVRZREFUQSRcRSBMaWJyYXJ5XEFuaW1hbCBDYXRhbG9ndWVc
V1xXYXRzb24gZXQgYWwgMTk5NSBFTjE4MjM2LnBkZjwvb3JpZy1wdWI+PGxhYmVsPjE4MjM2PC9s
YWJlbD48dXJscz48L3VybHM+PGN1c3RvbTE+S0c8L2N1c3RvbTE+PGVsZWN0cm9uaWMtcmVzb3Vy
Y2UtbnVtPmh0dHBzOi8vZG9pLm9yZy8xMC4zMzU0L2RhbzAyMjE5OTwvZWxlY3Ryb25pYy1yZXNv
dXJjZS1udW0+PC9yZWNvcmQ+PC9DaXRlPjxDaXRlPjxBdXRob3I+TGFQYXRyYTwvQXV0aG9yPjxZ
ZWFyPjIwMTQ8L1llYXI+PFJlY051bT4xNzczNzwvUmVjTnVtPjxJRFRleHQ+MTgxOTQ8L0lEVGV4
dD48cmVjb3JkPjxyZWMtbnVtYmVyPjE3NzM3PC9yZWMtbnVtYmVyPjxmb3JlaWduLWtleXM+PGtl
eSBhcHA9IkVOIiBkYi1pZD0iOTBhd3d0MjViZHB0d3RlZTI1ZHBweDVqd3ZkZHAyc3RyMHN6IiB0
aW1lc3RhbXA9IjE2NTIzOTgyMTIiIGd1aWQ9ImUyMDc4NjlkLTk3NGEtNDU1NS1hNTg2LTAwM2Iz
ZDQyOTMxMiI+MTc3Mzc8L2tleT48L2ZvcmVpZ24ta2V5cz48cmVmLXR5cGUgbmFtZT0iSm91cm5h
bCBBcnRpY2xlcyI+MTc8L3JlZi10eXBlPjxjb250cmlidXRvcnM+PGF1dGhvcnM+PGF1dGhvcj5M
YVBhdHJhLCBTLiBFLjwvYXV0aG9yPjxhdXRob3I+R3JvZmYsIEouIE0uPC9hdXRob3I+PGF1dGhv
cj5LZWl0aCwgSS48L2F1dGhvcj48YXV0aG9yPkhvZ2FucywgVy4gRS48L2F1dGhvcj48YXV0aG9y
Pkdyb21hbiwgRC48L2F1dGhvcj48L2F1dGhvcnM+PC9jb250cmlidXRvcnM+PHRpdGxlcz48dGl0
bGU+PHN0eWxlIGZhY2U9Im5vcm1hbCIgZm9udD0iZGVmYXVsdCIgc2l6ZT0iMTAwJSI+Q2FzZSBy
ZXBvcnQ6IGNvbmN1cnJlbnQgaGVycGVzdmlyYWwgYW5kIHByZXN1bXB0aXZlIGlyaWRvdmlyYWwg
aW5mZWN0aW9uIGFzc29jaWF0ZWQgd2l0aCBkaXNlYXNlIGluIGN1bHR1cmVkIHNob3J0bm9zZSBz
dHVyZ2VvbiwgPC9zdHlsZT48c3R5bGUgZmFjZT0iaXRhbGljIiBmb250PSJkZWZhdWx0IiBzaXpl
PSIxMDAlIj5BY2lwZW5zZXIgYnJldmlyb3N0cnVtPC9zdHlsZT48c3R5bGUgZmFjZT0ibm9ybWFs
IiBmb250PSJkZWZhdWx0IiBzaXplPSIxMDAlIj4gKEwuKSwgZnJvbSB0aGUgQXRsYW50aWMgY29h
c3Qgb2YgQ2FuYWRhPC9zdHlsZT48L3RpdGxlPjxzZWNvbmRhcnktdGl0bGU+Sm91cm5hbCBvZiBG
aXNoIERpc2Vhc2VzPC9zZWNvbmRhcnktdGl0bGU+PC90aXRsZXM+PHBlcmlvZGljYWw+PGZ1bGwt
dGl0bGU+Sm91cm5hbCBvZiBGaXNoIERpc2Vhc2VzPC9mdWxsLXRpdGxlPjwvcGVyaW9kaWNhbD48
cGFnZXM+MTQxLTE0NzwvcGFnZXM+PHZvbHVtZT4zNzwvdm9sdW1lPjxudW1iZXI+MjwvbnVtYmVy
PjxrZXl3b3Jkcz48a2V5d29yZD5oZXJwZXN2aXJ1czwva2V5d29yZD48a2V5d29yZD5pcmlkb3Zp
cnVzPC9rZXl3b3JkPjxrZXl3b3JkPnNob3J0bm9zZSBzdHVyZ2Vvbjwva2V5d29yZD48L2tleXdv
cmRzPjxkYXRlcz48eWVhcj4yMDE0PC95ZWFyPjwvZGF0ZXM+PG9yaWctcHViPlxcQUNUMDAxQ0ww
NEZTMDdcQklPU0VDVVJJVFlEQVRBJFxFIExpYnJhcnlcQW5pbWFsIENhdGFsb2d1ZVxMXExhUGF0
cmEgZXQgYWwgMjAxNCBFTjE4MTk0LnBkZjwvb3JpZy1wdWI+PGxhYmVsPjE4MTk0PC9sYWJlbD48
dXJscz48L3VybHM+PGN1c3RvbTE+S0c8L2N1c3RvbTE+PGVsZWN0cm9uaWMtcmVzb3VyY2UtbnVt
Pmh0dHA6Ly9keC5kb2kub3JnLzEwLjExMTEvamZkLjEyMTQ3PC9lbGVjdHJvbmljLXJlc291cmNl
LW51bT48L3JlY29yZD48L0NpdGU+PENpdGU+PEF1dGhvcj5IZWRyaWNrPC9BdXRob3I+PFllYXI+
MTk5MTwvWWVhcj48UmVjTnVtPjIyNzAyPC9SZWNOdW0+PElEVGV4dD4yMzA3NDwvSURUZXh0Pjxy
ZWNvcmQ+PHJlYy1udW1iZXI+MjI3MDI8L3JlYy1udW1iZXI+PGZvcmVpZ24ta2V5cz48a2V5IGFw
cD0iRU4iIGRiLWlkPSI5MGF3d3QyNWJkcHR3dGVlMjVkcHB4NWp3dmRkcDJzdHIwc3oiIHRpbWVz
dGFtcD0iMTY1MjM5ODk2MyIgZ3VpZD0iNDBkZDRiOTktMTFhZS00OWNjLWE4MGMtNzE1YmE2NGZj
ZTYzIj4yMjcwMjwva2V5PjwvZm9yZWlnbi1rZXlzPjxyZWYtdHlwZSBuYW1lPSJKb3VybmFsIEFy
dGljbGVzIj4xNzwvcmVmLXR5cGU+PGNvbnRyaWJ1dG9ycz48YXV0aG9ycz48YXV0aG9yPkhlZHJp
Y2ssIFIuIFAuPC9hdXRob3I+PGF1dGhvcj5NY0Rvd2VsbCwgVC48L2F1dGhvcj48YXV0aG9yPkdy
b2ZmLCBKLiBNLjwvYXV0aG9yPjxhdXRob3I+WXVuLCBTLjwvYXV0aG9yPjxhdXRob3I+V2luZ2Zp
ZWxkLCBXLiBILjwvYXV0aG9yPjwvYXV0aG9ycz48L2NvbnRyaWJ1dG9ycz48dGl0bGVzPjx0aXRs
ZT48c3R5bGUgZmFjZT0ibm9ybWFsIiBmb250PSJkZWZhdWx0IiBzaXplPSIxMDAlIj5Jc29sYXRp
b24gb2YgYW4gZXBpdGhlbGlvdHJvcGljIGhlcnBlc3ZpcnVzIGZyb20gd2hpdGUgc3R1cmdlb24g
PC9zdHlsZT48c3R5bGUgZmFjZT0iaXRhbGljIiBmb250PSJkZWZhdWx0IiBzaXplPSIxMDAlIj5B
Y2lwZW5zZXIgdHJhbnNtb250YW51czwvc3R5bGU+PC90aXRsZT48c2Vjb25kYXJ5LXRpdGxlPkRp
c2Vhc2VzIG9mIEFxdWF0aWMgT3JnYW5pc21zPC9zZWNvbmRhcnktdGl0bGU+PC90aXRsZXM+PHBl
cmlvZGljYWw+PGZ1bGwtdGl0bGU+RGlzZWFzZXMgb2YgQXF1YXRpYyBPcmdhbmlzbXM8L2Z1bGwt
dGl0bGU+PC9wZXJpb2RpY2FsPjxwYWdlcz40OS01NjwvcGFnZXM+PHZvbHVtZT4xMTwvdm9sdW1l
PjxkYXRlcz48eWVhcj4xOTkxPC95ZWFyPjwvZGF0ZXM+PG9yaWctcHViPlxcQUNUMDAxQ0wwNEZT
MDdcQklPU0VDVVJJVFlEQVRBJFxFIExpYnJhcnlcQW5pbWFsIENhdGFsb2d1ZVxIXEhlZHJpY2sg
ZXQgYWwgMTk5MSBFTjIzMDc0LnBkZjwvb3JpZy1wdWI+PGxhYmVsPjIzMDc0PC9sYWJlbD48dXJs
cz48L3VybHM+PGN1c3RvbTE+U3R1cmdlb25fWUdDPC9jdXN0b20xPjxlbGVjdHJvbmljLXJlc291
cmNlLW51bT5odHRwczovL2RvaS5vcmcvMTAuMzM1NC9kYW8wMTEwNDk8L2VsZWN0cm9uaWMtcmVz
b3VyY2UtbnVtPjwvcmVjb3JkPjwvQ2l0ZT48Q2l0ZT48QXV0aG9yPkpvaG5zdG9uPC9BdXRob3I+
PFllYXI+MjAyMjwvWWVhcj48UmVjTnVtPjQ2Nzc1PC9SZWNOdW0+PElEVGV4dD4yNTA3NzwvSURU
ZXh0PjxyZWNvcmQ+PHJlYy1udW1iZXI+NDY3NzU8L3JlYy1udW1iZXI+PGZvcmVpZ24ta2V5cz48
a2V5IGFwcD0iRU4iIGRiLWlkPSI5MGF3d3QyNWJkcHR3dGVlMjVkcHB4NWp3dmRkcDJzdHIwc3oi
IHRpbWVzdGFtcD0iMTY2OTg1Njg3MSIgZ3VpZD0iMGFjM2QzMWMtNmI0NC00MDBhLWIwNmMtZmNk
OGY0ZjEwY2E1Ij40Njc3NTwva2V5PjwvZm9yZWlnbi1rZXlzPjxyZWYtdHlwZSBuYW1lPSJKb3Vy
bmFsIEFydGljbGVzIj4xNzwvcmVmLXR5cGU+PGNvbnRyaWJ1dG9ycz48YXV0aG9ycz48YXV0aG9y
PkpvaG5zdG9uLCBBLkUuPC9hdXRob3I+PGF1dGhvcj5TaGF2YWxpZXIsIE0uQS48L2F1dGhvcj48
YXV0aG9yPlNjcmlibmVyLCBLLlQuPC9hdXRob3I+PGF1dGhvcj5Tb3RvLCBFLjwvYXV0aG9yPjxh
dXRob3I+R3JpZmZpbiwgTS5KLjwvYXV0aG9yPjxhdXRob3I+V2FsZGJpZXNlciwgRy5DLjwvYXV0
aG9yPjxhdXRob3I+UmljaGFyZHNvbiwgQi5NLjwvYXV0aG9yPjxhdXRob3I+V2ludGVycywgQS5E
LjwvYXV0aG9yPjxhdXRob3I+WXVuLCBTLjwvYXV0aG9yPjxhdXRob3I+QmFrZXIsIEUuQS48L2F1
dGhvcj48YXV0aG9yPkxhcnNvbiwgRC5MLjwvYXV0aG9yPjxhdXRob3I+S2l1cGVsLCBNLjwvYXV0
aG9yPjxhdXRob3I+TG9jaCwgVC5QLjwvYXV0aG9yPjwvYXV0aG9ycz48L2NvbnRyaWJ1dG9ycz48
dGl0bGVzPjx0aXRsZT48c3R5bGUgZmFjZT0ibm9ybWFsIiBmb250PSJkZWZhdWx0IiBzaXplPSIx
MDAlIj5GaXJzdCBJc29sYXRpb24gb2YgYSBIZXJwZXN2aXJ1cyAoRmFtaWx5IDwvc3R5bGU+PHN0
eWxlIGZhY2U9Iml0YWxpYyIgZm9udD0iZGVmYXVsdCIgc2l6ZT0iMTAwJSI+QWxsb2hlcnBlc3Zp
cmlkYWUpPC9zdHlsZT48c3R5bGUgZmFjZT0ibm9ybWFsIiBmb250PSJkZWZhdWx0IiBzaXplPSIx
MDAlIj4gZnJvbSBHcmVhdCBMYWtlcyBMYWtlIFN0dXJnZW9uICg8L3N0eWxlPjxzdHlsZSBmYWNl
PSJpdGFsaWMiIGZvbnQ9ImRlZmF1bHQiIHNpemU9IjEwMCUiPkFjaXBlbnNlciBmdWx2ZXNjZW5z
PC9zdHlsZT48c3R5bGUgZmFjZT0ibm9ybWFsIiBmb250PSJkZWZhdWx0IiBzaXplPSIxMDAlIj4p
PC9zdHlsZT48L3RpdGxlPjxzZWNvbmRhcnktdGl0bGU+QW5pbWFsczwvc2Vjb25kYXJ5LXRpdGxl
PjwvdGl0bGVzPjxwZXJpb2RpY2FsPjxmdWxsLXRpdGxlPkFuaW1hbHM8L2Z1bGwtdGl0bGU+PC9w
ZXJpb2RpY2FsPjxwYWdlcz4zMjMwPC9wYWdlcz48bnVtYmVyPjEyPC9udW1iZXI+PGRhdGVzPjx5
ZWFyPjIwMjI8L3llYXI+PC9kYXRlcz48b3JpZy1wdWI+XFxBQ1QwMDFDTDA0RlMwN1xCSU9TRUNV
UklUWURBVEEkXEUgTGlicmFyeVxBbmltYWwgQ2F0YWxvZ3VlXEpcSm9obnN0b24gZXQgYWwgMjAy
MiBFTjI1MDc3LnBkZjwvb3JpZy1wdWI+PGxhYmVsPjI1MDc3PC9sYWJlbD48dXJscz48L3VybHM+
PGN1c3RvbTE+c3R1cmdlb25fQk08L2N1c3RvbTE+PGVsZWN0cm9uaWMtcmVzb3VyY2UtbnVtPmh0
dHBzOi8vZG9pLm9yZy8xMC4zMzkwL2FuaTEyMjMzMjMwPC9lbGVjdHJvbmljLXJlc291cmNlLW51
bT48L3JlY29yZD48L0NpdGU+PC9FbmROb3RlPn==
</w:fldData>
        </w:fldChar>
      </w:r>
      <w:r w:rsidR="00295283">
        <w:instrText xml:space="preserve"> ADDIN EN.CITE </w:instrText>
      </w:r>
      <w:r w:rsidR="00295283">
        <w:fldChar w:fldCharType="begin">
          <w:fldData xml:space="preserve">PEVuZE5vdGU+PENpdGU+PEF1dGhvcj5XYXRzb248L0F1dGhvcj48WWVhcj4xOTk1PC9ZZWFyPjxS
ZWNOdW0+NTMxMzwvUmVjTnVtPjxJRFRleHQ+MTgyMzY8L0lEVGV4dD48RGlzcGxheVRleHQ+KEhl
ZHJpY2sgZXQgYWwuIDE5OTFhOyBKb2huc3RvbiBldCBhbC4gMjAyMjsgTGFQYXRyYSBldCBhbC4g
MjAxNDsgV2F0c29uIGV0IGFsLiAxOTk1KTwvRGlzcGxheVRleHQ+PHJlY29yZD48cmVjLW51bWJl
cj41MzEzPC9yZWMtbnVtYmVyPjxmb3JlaWduLWtleXM+PGtleSBhcHA9IkVOIiBkYi1pZD0iOTBh
d3d0MjViZHB0d3RlZTI1ZHBweDVqd3ZkZHAyc3RyMHN6IiB0aW1lc3RhbXA9IjE2NTIzOTcwMzAi
IGd1aWQ9Ijk0ODEwY2I5LWQyM2EtNGYwOC04OTc0LWZlODUxYWZjZDk3ZCI+NTMxMzwva2V5Pjwv
Zm9yZWlnbi1rZXlzPjxyZWYtdHlwZSBuYW1lPSJKb3VybmFsIEFydGljbGVzIj4xNzwvcmVmLXR5
cGU+PGNvbnRyaWJ1dG9ycz48YXV0aG9ycz48YXV0aG9yPldhdHNvbiwgTC5SLjwvYXV0aG9yPjxh
dXRob3I+WXVuLCBTLkMuPC9hdXRob3I+PGF1dGhvcj5Hcm9mZiwgSi5NLjwvYXV0aG9yPjxhdXRo
b3I+SGVkcmljaywgUi5QLjwvYXV0aG9yPjwvYXV0aG9ycz48L2NvbnRyaWJ1dG9ycz48dGl0bGVz
Pjx0aXRsZT48c3R5bGUgZmFjZT0ibm9ybWFsIiBmb250PSJkZWZhdWx0IiBzaXplPSIxMDAlIj5D
aGFyYWN0ZXJpc3RpY3MgYW5kIHBhdGhvZ2VuaWNpdHkgb2YgYSBub3ZlbCBoZXJwZXN2aXJ1cyBp
c29sYXRlZCBmcm9tIGFkdWx0IGFuZCBzdWJhZHVsdCB3aGl0ZSBzdHVyZ2VvbiA8L3N0eWxlPjxz
dHlsZSBmYWNlPSJpdGFsaWMiIGZvbnQ9ImRlZmF1bHQiIHNpemU9IjEwMCUiPkFjaXBlbnNlciB0
cmFuc21vbnRhbnVzPC9zdHlsZT48L3RpdGxlPjxzZWNvbmRhcnktdGl0bGU+RGlzZWFzZXMgb2Yg
QXF1YXRpYyBPcmdhbmlzbXM8L3NlY29uZGFyeS10aXRsZT48L3RpdGxlcz48cGVyaW9kaWNhbD48
ZnVsbC10aXRsZT5EaXNlYXNlcyBvZiBBcXVhdGljIE9yZ2FuaXNtczwvZnVsbC10aXRsZT48L3Bl
cmlvZGljYWw+PHBhZ2VzPjE5OS0yMTA8L3BhZ2VzPjx2b2x1bWU+MjI8L3ZvbHVtZT48bnVtYmVy
PjM8L251bWJlcj48ZGF0ZXM+PHllYXI+MTk5NTwveWVhcj48L2RhdGVzPjxvcmlnLXB1Yj5cXEFD
VDAwMUNMMDRGUzA3XEJJT1NFQ1VSSVRZREFUQSRcRSBMaWJyYXJ5XEFuaW1hbCBDYXRhbG9ndWVc
V1xXYXRzb24gZXQgYWwgMTk5NSBFTjE4MjM2LnBkZjwvb3JpZy1wdWI+PGxhYmVsPjE4MjM2PC9s
YWJlbD48dXJscz48L3VybHM+PGN1c3RvbTE+S0c8L2N1c3RvbTE+PGVsZWN0cm9uaWMtcmVzb3Vy
Y2UtbnVtPmh0dHBzOi8vZG9pLm9yZy8xMC4zMzU0L2RhbzAyMjE5OTwvZWxlY3Ryb25pYy1yZXNv
dXJjZS1udW0+PC9yZWNvcmQ+PC9DaXRlPjxDaXRlPjxBdXRob3I+TGFQYXRyYTwvQXV0aG9yPjxZ
ZWFyPjIwMTQ8L1llYXI+PFJlY051bT4xNzczNzwvUmVjTnVtPjxJRFRleHQ+MTgxOTQ8L0lEVGV4
dD48cmVjb3JkPjxyZWMtbnVtYmVyPjE3NzM3PC9yZWMtbnVtYmVyPjxmb3JlaWduLWtleXM+PGtl
eSBhcHA9IkVOIiBkYi1pZD0iOTBhd3d0MjViZHB0d3RlZTI1ZHBweDVqd3ZkZHAyc3RyMHN6IiB0
aW1lc3RhbXA9IjE2NTIzOTgyMTIiIGd1aWQ9ImUyMDc4NjlkLTk3NGEtNDU1NS1hNTg2LTAwM2Iz
ZDQyOTMxMiI+MTc3Mzc8L2tleT48L2ZvcmVpZ24ta2V5cz48cmVmLXR5cGUgbmFtZT0iSm91cm5h
bCBBcnRpY2xlcyI+MTc8L3JlZi10eXBlPjxjb250cmlidXRvcnM+PGF1dGhvcnM+PGF1dGhvcj5M
YVBhdHJhLCBTLiBFLjwvYXV0aG9yPjxhdXRob3I+R3JvZmYsIEouIE0uPC9hdXRob3I+PGF1dGhv
cj5LZWl0aCwgSS48L2F1dGhvcj48YXV0aG9yPkhvZ2FucywgVy4gRS48L2F1dGhvcj48YXV0aG9y
Pkdyb21hbiwgRC48L2F1dGhvcj48L2F1dGhvcnM+PC9jb250cmlidXRvcnM+PHRpdGxlcz48dGl0
bGU+PHN0eWxlIGZhY2U9Im5vcm1hbCIgZm9udD0iZGVmYXVsdCIgc2l6ZT0iMTAwJSI+Q2FzZSBy
ZXBvcnQ6IGNvbmN1cnJlbnQgaGVycGVzdmlyYWwgYW5kIHByZXN1bXB0aXZlIGlyaWRvdmlyYWwg
aW5mZWN0aW9uIGFzc29jaWF0ZWQgd2l0aCBkaXNlYXNlIGluIGN1bHR1cmVkIHNob3J0bm9zZSBz
dHVyZ2VvbiwgPC9zdHlsZT48c3R5bGUgZmFjZT0iaXRhbGljIiBmb250PSJkZWZhdWx0IiBzaXpl
PSIxMDAlIj5BY2lwZW5zZXIgYnJldmlyb3N0cnVtPC9zdHlsZT48c3R5bGUgZmFjZT0ibm9ybWFs
IiBmb250PSJkZWZhdWx0IiBzaXplPSIxMDAlIj4gKEwuKSwgZnJvbSB0aGUgQXRsYW50aWMgY29h
c3Qgb2YgQ2FuYWRhPC9zdHlsZT48L3RpdGxlPjxzZWNvbmRhcnktdGl0bGU+Sm91cm5hbCBvZiBG
aXNoIERpc2Vhc2VzPC9zZWNvbmRhcnktdGl0bGU+PC90aXRsZXM+PHBlcmlvZGljYWw+PGZ1bGwt
dGl0bGU+Sm91cm5hbCBvZiBGaXNoIERpc2Vhc2VzPC9mdWxsLXRpdGxlPjwvcGVyaW9kaWNhbD48
cGFnZXM+MTQxLTE0NzwvcGFnZXM+PHZvbHVtZT4zNzwvdm9sdW1lPjxudW1iZXI+MjwvbnVtYmVy
PjxrZXl3b3Jkcz48a2V5d29yZD5oZXJwZXN2aXJ1czwva2V5d29yZD48a2V5d29yZD5pcmlkb3Zp
cnVzPC9rZXl3b3JkPjxrZXl3b3JkPnNob3J0bm9zZSBzdHVyZ2Vvbjwva2V5d29yZD48L2tleXdv
cmRzPjxkYXRlcz48eWVhcj4yMDE0PC95ZWFyPjwvZGF0ZXM+PG9yaWctcHViPlxcQUNUMDAxQ0ww
NEZTMDdcQklPU0VDVVJJVFlEQVRBJFxFIExpYnJhcnlcQW5pbWFsIENhdGFsb2d1ZVxMXExhUGF0
cmEgZXQgYWwgMjAxNCBFTjE4MTk0LnBkZjwvb3JpZy1wdWI+PGxhYmVsPjE4MTk0PC9sYWJlbD48
dXJscz48L3VybHM+PGN1c3RvbTE+S0c8L2N1c3RvbTE+PGVsZWN0cm9uaWMtcmVzb3VyY2UtbnVt
Pmh0dHA6Ly9keC5kb2kub3JnLzEwLjExMTEvamZkLjEyMTQ3PC9lbGVjdHJvbmljLXJlc291cmNl
LW51bT48L3JlY29yZD48L0NpdGU+PENpdGU+PEF1dGhvcj5IZWRyaWNrPC9BdXRob3I+PFllYXI+
MTk5MTwvWWVhcj48UmVjTnVtPjIyNzAyPC9SZWNOdW0+PElEVGV4dD4yMzA3NDwvSURUZXh0Pjxy
ZWNvcmQ+PHJlYy1udW1iZXI+MjI3MDI8L3JlYy1udW1iZXI+PGZvcmVpZ24ta2V5cz48a2V5IGFw
cD0iRU4iIGRiLWlkPSI5MGF3d3QyNWJkcHR3dGVlMjVkcHB4NWp3dmRkcDJzdHIwc3oiIHRpbWVz
dGFtcD0iMTY1MjM5ODk2MyIgZ3VpZD0iNDBkZDRiOTktMTFhZS00OWNjLWE4MGMtNzE1YmE2NGZj
ZTYzIj4yMjcwMjwva2V5PjwvZm9yZWlnbi1rZXlzPjxyZWYtdHlwZSBuYW1lPSJKb3VybmFsIEFy
dGljbGVzIj4xNzwvcmVmLXR5cGU+PGNvbnRyaWJ1dG9ycz48YXV0aG9ycz48YXV0aG9yPkhlZHJp
Y2ssIFIuIFAuPC9hdXRob3I+PGF1dGhvcj5NY0Rvd2VsbCwgVC48L2F1dGhvcj48YXV0aG9yPkdy
b2ZmLCBKLiBNLjwvYXV0aG9yPjxhdXRob3I+WXVuLCBTLjwvYXV0aG9yPjxhdXRob3I+V2luZ2Zp
ZWxkLCBXLiBILjwvYXV0aG9yPjwvYXV0aG9ycz48L2NvbnRyaWJ1dG9ycz48dGl0bGVzPjx0aXRs
ZT48c3R5bGUgZmFjZT0ibm9ybWFsIiBmb250PSJkZWZhdWx0IiBzaXplPSIxMDAlIj5Jc29sYXRp
b24gb2YgYW4gZXBpdGhlbGlvdHJvcGljIGhlcnBlc3ZpcnVzIGZyb20gd2hpdGUgc3R1cmdlb24g
PC9zdHlsZT48c3R5bGUgZmFjZT0iaXRhbGljIiBmb250PSJkZWZhdWx0IiBzaXplPSIxMDAlIj5B
Y2lwZW5zZXIgdHJhbnNtb250YW51czwvc3R5bGU+PC90aXRsZT48c2Vjb25kYXJ5LXRpdGxlPkRp
c2Vhc2VzIG9mIEFxdWF0aWMgT3JnYW5pc21zPC9zZWNvbmRhcnktdGl0bGU+PC90aXRsZXM+PHBl
cmlvZGljYWw+PGZ1bGwtdGl0bGU+RGlzZWFzZXMgb2YgQXF1YXRpYyBPcmdhbmlzbXM8L2Z1bGwt
dGl0bGU+PC9wZXJpb2RpY2FsPjxwYWdlcz40OS01NjwvcGFnZXM+PHZvbHVtZT4xMTwvdm9sdW1l
PjxkYXRlcz48eWVhcj4xOTkxPC95ZWFyPjwvZGF0ZXM+PG9yaWctcHViPlxcQUNUMDAxQ0wwNEZT
MDdcQklPU0VDVVJJVFlEQVRBJFxFIExpYnJhcnlcQW5pbWFsIENhdGFsb2d1ZVxIXEhlZHJpY2sg
ZXQgYWwgMTk5MSBFTjIzMDc0LnBkZjwvb3JpZy1wdWI+PGxhYmVsPjIzMDc0PC9sYWJlbD48dXJs
cz48L3VybHM+PGN1c3RvbTE+U3R1cmdlb25fWUdDPC9jdXN0b20xPjxlbGVjdHJvbmljLXJlc291
cmNlLW51bT5odHRwczovL2RvaS5vcmcvMTAuMzM1NC9kYW8wMTEwNDk8L2VsZWN0cm9uaWMtcmVz
b3VyY2UtbnVtPjwvcmVjb3JkPjwvQ2l0ZT48Q2l0ZT48QXV0aG9yPkpvaG5zdG9uPC9BdXRob3I+
PFllYXI+MjAyMjwvWWVhcj48UmVjTnVtPjQ2Nzc1PC9SZWNOdW0+PElEVGV4dD4yNTA3NzwvSURU
ZXh0PjxyZWNvcmQ+PHJlYy1udW1iZXI+NDY3NzU8L3JlYy1udW1iZXI+PGZvcmVpZ24ta2V5cz48
a2V5IGFwcD0iRU4iIGRiLWlkPSI5MGF3d3QyNWJkcHR3dGVlMjVkcHB4NWp3dmRkcDJzdHIwc3oi
IHRpbWVzdGFtcD0iMTY2OTg1Njg3MSIgZ3VpZD0iMGFjM2QzMWMtNmI0NC00MDBhLWIwNmMtZmNk
OGY0ZjEwY2E1Ij40Njc3NTwva2V5PjwvZm9yZWlnbi1rZXlzPjxyZWYtdHlwZSBuYW1lPSJKb3Vy
bmFsIEFydGljbGVzIj4xNzwvcmVmLXR5cGU+PGNvbnRyaWJ1dG9ycz48YXV0aG9ycz48YXV0aG9y
PkpvaG5zdG9uLCBBLkUuPC9hdXRob3I+PGF1dGhvcj5TaGF2YWxpZXIsIE0uQS48L2F1dGhvcj48
YXV0aG9yPlNjcmlibmVyLCBLLlQuPC9hdXRob3I+PGF1dGhvcj5Tb3RvLCBFLjwvYXV0aG9yPjxh
dXRob3I+R3JpZmZpbiwgTS5KLjwvYXV0aG9yPjxhdXRob3I+V2FsZGJpZXNlciwgRy5DLjwvYXV0
aG9yPjxhdXRob3I+UmljaGFyZHNvbiwgQi5NLjwvYXV0aG9yPjxhdXRob3I+V2ludGVycywgQS5E
LjwvYXV0aG9yPjxhdXRob3I+WXVuLCBTLjwvYXV0aG9yPjxhdXRob3I+QmFrZXIsIEUuQS48L2F1
dGhvcj48YXV0aG9yPkxhcnNvbiwgRC5MLjwvYXV0aG9yPjxhdXRob3I+S2l1cGVsLCBNLjwvYXV0
aG9yPjxhdXRob3I+TG9jaCwgVC5QLjwvYXV0aG9yPjwvYXV0aG9ycz48L2NvbnRyaWJ1dG9ycz48
dGl0bGVzPjx0aXRsZT48c3R5bGUgZmFjZT0ibm9ybWFsIiBmb250PSJkZWZhdWx0IiBzaXplPSIx
MDAlIj5GaXJzdCBJc29sYXRpb24gb2YgYSBIZXJwZXN2aXJ1cyAoRmFtaWx5IDwvc3R5bGU+PHN0
eWxlIGZhY2U9Iml0YWxpYyIgZm9udD0iZGVmYXVsdCIgc2l6ZT0iMTAwJSI+QWxsb2hlcnBlc3Zp
cmlkYWUpPC9zdHlsZT48c3R5bGUgZmFjZT0ibm9ybWFsIiBmb250PSJkZWZhdWx0IiBzaXplPSIx
MDAlIj4gZnJvbSBHcmVhdCBMYWtlcyBMYWtlIFN0dXJnZW9uICg8L3N0eWxlPjxzdHlsZSBmYWNl
PSJpdGFsaWMiIGZvbnQ9ImRlZmF1bHQiIHNpemU9IjEwMCUiPkFjaXBlbnNlciBmdWx2ZXNjZW5z
PC9zdHlsZT48c3R5bGUgZmFjZT0ibm9ybWFsIiBmb250PSJkZWZhdWx0IiBzaXplPSIxMDAlIj4p
PC9zdHlsZT48L3RpdGxlPjxzZWNvbmRhcnktdGl0bGU+QW5pbWFsczwvc2Vjb25kYXJ5LXRpdGxl
PjwvdGl0bGVzPjxwZXJpb2RpY2FsPjxmdWxsLXRpdGxlPkFuaW1hbHM8L2Z1bGwtdGl0bGU+PC9w
ZXJpb2RpY2FsPjxwYWdlcz4zMjMwPC9wYWdlcz48bnVtYmVyPjEyPC9udW1iZXI+PGRhdGVzPjx5
ZWFyPjIwMjI8L3llYXI+PC9kYXRlcz48b3JpZy1wdWI+XFxBQ1QwMDFDTDA0RlMwN1xCSU9TRUNV
UklUWURBVEEkXEUgTGlicmFyeVxBbmltYWwgQ2F0YWxvZ3VlXEpcSm9obnN0b24gZXQgYWwgMjAy
MiBFTjI1MDc3LnBkZjwvb3JpZy1wdWI+PGxhYmVsPjI1MDc3PC9sYWJlbD48dXJscz48L3VybHM+
PGN1c3RvbTE+c3R1cmdlb25fQk08L2N1c3RvbTE+PGVsZWN0cm9uaWMtcmVzb3VyY2UtbnVtPmh0
dHBzOi8vZG9pLm9yZy8xMC4zMzkwL2FuaTEyMjMzMjMwPC9lbGVjdHJvbmljLXJlc291cmNlLW51
bT48L3JlY29yZD48L0NpdGU+PC9FbmROb3RlPn==
</w:fldData>
        </w:fldChar>
      </w:r>
      <w:r w:rsidR="00295283">
        <w:instrText xml:space="preserve"> ADDIN EN.CITE.DATA </w:instrText>
      </w:r>
      <w:r w:rsidR="00295283">
        <w:fldChar w:fldCharType="end"/>
      </w:r>
      <w:r w:rsidR="00295283">
        <w:fldChar w:fldCharType="separate"/>
      </w:r>
      <w:r w:rsidR="00295283">
        <w:rPr>
          <w:noProof/>
        </w:rPr>
        <w:t>(Hedrick et al. 1991a; Johnston et al. 2022; LaPatra et al. 2014; Watson et al. 1995)</w:t>
      </w:r>
      <w:r w:rsidR="00295283">
        <w:fldChar w:fldCharType="end"/>
      </w:r>
      <w:r>
        <w:t xml:space="preserve">. AciHV1-infected sturgeon can also present with fluid-filled stomachs and intestines </w:t>
      </w:r>
      <w:r w:rsidR="00295283">
        <w:fldChar w:fldCharType="begin"/>
      </w:r>
      <w:r w:rsidR="00295283">
        <w:instrText xml:space="preserve"> ADDIN EN.CITE &lt;EndNote&gt;&lt;Cite&gt;&lt;Author&gt;Hedrick&lt;/Author&gt;&lt;Year&gt;1991&lt;/Year&gt;&lt;RecNum&gt;22702&lt;/RecNum&gt;&lt;IDText&gt;23074&lt;/IDText&gt;&lt;DisplayText&gt;(Hedrick et al. 1991a)&lt;/DisplayText&gt;&lt;record&gt;&lt;rec-number&gt;22702&lt;/rec-number&gt;&lt;foreign-keys&gt;&lt;key app="EN" db-id="90awwt25bdptwtee25dppx5jwvddp2str0sz" timestamp="1652398963" guid="40dd4b99-11ae-49cc-a80c-715ba64fce63"&gt;22702&lt;/key&gt;&lt;/foreign-keys&gt;&lt;ref-type name="Journal Articles"&gt;17&lt;/ref-type&gt;&lt;contributors&gt;&lt;authors&gt;&lt;author&gt;Hedrick, R. P.&lt;/author&gt;&lt;author&gt;McDowell, T.&lt;/author&gt;&lt;author&gt;Groff, J. M.&lt;/author&gt;&lt;author&gt;Yun, S.&lt;/author&gt;&lt;author&gt;Wingfield, W. H.&lt;/author&gt;&lt;/authors&gt;&lt;/contributors&gt;&lt;titles&gt;&lt;title&gt;&lt;style face="normal" font="default" size="100%"&gt;Isolation of an epitheliotropic herpesvirus from white sturgeon &lt;/style&gt;&lt;style face="italic" font="default" size="100%"&gt;Acipenser transmontanus&lt;/style&gt;&lt;/title&gt;&lt;secondary-title&gt;Diseases of Aquatic Organisms&lt;/secondary-title&gt;&lt;/titles&gt;&lt;periodical&gt;&lt;full-title&gt;Diseases of Aquatic Organisms&lt;/full-title&gt;&lt;/periodical&gt;&lt;pages&gt;49-56&lt;/pages&gt;&lt;volume&gt;11&lt;/volume&gt;&lt;dates&gt;&lt;year&gt;1991&lt;/year&gt;&lt;/dates&gt;&lt;orig-pub&gt;\\ACT001CL04FS07\BIOSECURITYDATA$\E Library\Animal Catalogue\H\Hedrick et al 1991 EN23074.pdf&lt;/orig-pub&gt;&lt;label&gt;23074&lt;/label&gt;&lt;urls&gt;&lt;/urls&gt;&lt;custom1&gt;Sturgeon_YGC&lt;/custom1&gt;&lt;electronic-resource-num&gt;https://doi.org/10.3354/dao011049&lt;/electronic-resource-num&gt;&lt;/record&gt;&lt;/Cite&gt;&lt;/EndNote&gt;</w:instrText>
      </w:r>
      <w:r w:rsidR="00295283">
        <w:fldChar w:fldCharType="separate"/>
      </w:r>
      <w:r w:rsidR="00295283">
        <w:rPr>
          <w:noProof/>
        </w:rPr>
        <w:t>(Hedrick et al. 1991a)</w:t>
      </w:r>
      <w:r w:rsidR="00295283">
        <w:fldChar w:fldCharType="end"/>
      </w:r>
      <w:r>
        <w:t xml:space="preserve">. Pale internal organs, an inflamed hind gut and enlarged gall bladder have been observed with some AciHV2 infections </w:t>
      </w:r>
      <w:r w:rsidR="00295283">
        <w:fldChar w:fldCharType="begin"/>
      </w:r>
      <w:r w:rsidR="00295283">
        <w:instrText xml:space="preserve"> ADDIN EN.CITE &lt;EndNote&gt;&lt;Cite&gt;&lt;Author&gt;Shchelkunov&lt;/Author&gt;&lt;Year&gt;2009&lt;/Year&gt;&lt;RecNum&gt;15098&lt;/RecNum&gt;&lt;IDText&gt;18234&lt;/IDText&gt;&lt;DisplayText&gt;(Shchelkunov et al. 2009)&lt;/DisplayText&gt;&lt;record&gt;&lt;rec-number&gt;15098&lt;/rec-number&gt;&lt;foreign-keys&gt;&lt;key app="EN" db-id="90awwt25bdptwtee25dppx5jwvddp2str0sz" timestamp="1652397941" guid="7eb82074-ccb4-49ea-b10c-93cab51e118b"&gt;15098&lt;/key&gt;&lt;/foreign-keys&gt;&lt;ref-type name="Journal Articles"&gt;17&lt;/ref-type&gt;&lt;contributors&gt;&lt;authors&gt;&lt;author&gt;Shchelkunov, I.S.&lt;/author&gt;&lt;author&gt;Shchelkunova, T.I.&lt;/author&gt;&lt;author&gt;Shchelkunov, A.I.&lt;/author&gt;&lt;author&gt;Kolbassova, Y.P.&lt;/author&gt;&lt;author&gt;Didenko, L.V.&lt;/author&gt;&lt;author&gt;Bykovsky, A.P.&lt;/author&gt;&lt;/authors&gt;&lt;/contributors&gt;&lt;titles&gt;&lt;title&gt;First detection of a viral agent causing disease in farmed sturgeon in Russia&lt;/title&gt;&lt;secondary-title&gt;Diseases of Aquatic Organisms&lt;/secondary-title&gt;&lt;/titles&gt;&lt;periodical&gt;&lt;full-title&gt;Diseases of Aquatic Organisms&lt;/full-title&gt;&lt;/periodical&gt;&lt;pages&gt;193-203&lt;/pages&gt;&lt;volume&gt;86&lt;/volume&gt;&lt;number&gt;3&lt;/number&gt;&lt;dates&gt;&lt;year&gt;2009&lt;/year&gt;&lt;/dates&gt;&lt;orig-pub&gt;\\ACT001CL04FS07\BIOSECURITYDATA$\E Library\Animal Catalogue\S\Shchelkunov et al 2009 EN18234.pdf&lt;/orig-pub&gt;&lt;label&gt;18234&lt;/label&gt;&lt;urls&gt;&lt;/urls&gt;&lt;electronic-resource-num&gt;http://www.int-res.com/abstracts/dao/v86/n3/p193-203/&lt;/electronic-resource-num&gt;&lt;/record&gt;&lt;/Cite&gt;&lt;/EndNote&gt;</w:instrText>
      </w:r>
      <w:r w:rsidR="00295283">
        <w:fldChar w:fldCharType="separate"/>
      </w:r>
      <w:r w:rsidR="00295283">
        <w:rPr>
          <w:noProof/>
        </w:rPr>
        <w:t>(Shchelkunov et al. 2009)</w:t>
      </w:r>
      <w:r w:rsidR="00295283">
        <w:fldChar w:fldCharType="end"/>
      </w:r>
      <w:r>
        <w:t>.</w:t>
      </w:r>
    </w:p>
    <w:p w14:paraId="381C2FA0" w14:textId="77777777" w:rsidR="00E73410" w:rsidRDefault="00E73410" w:rsidP="00E73410">
      <w:pPr>
        <w:pStyle w:val="Heading5"/>
      </w:pPr>
      <w:r w:rsidRPr="00E73410">
        <w:t>Testing</w:t>
      </w:r>
    </w:p>
    <w:p w14:paraId="2C5BE04C" w14:textId="4E8AF6A0" w:rsidR="00E73410" w:rsidRDefault="00E73410" w:rsidP="00E73410">
      <w:bookmarkStart w:id="316" w:name="_Hlk124855273"/>
      <w:r>
        <w:t xml:space="preserve">Isolation of sturgeon alloherpesviruses by cell culture </w:t>
      </w:r>
      <w:r w:rsidRPr="00214EF6">
        <w:t>and observation of cytopathic effects</w:t>
      </w:r>
      <w:r>
        <w:t xml:space="preserve"> has been used for diagnosis </w:t>
      </w:r>
      <w:r w:rsidR="00295283">
        <w:fldChar w:fldCharType="begin">
          <w:fldData xml:space="preserve">PEVuZE5vdGU+PENpdGU+PEF1dGhvcj5IZWRyaWNrPC9BdXRob3I+PFllYXI+MTk5MTwvWWVhcj48
UmVjTnVtPjIyNzAyPC9SZWNOdW0+PElEVGV4dD4yMzA3NDwvSURUZXh0PjxEaXNwbGF5VGV4dD4o
SGVkcmljayBldCBhbC4gMTk5MWE7IEpvaG5zdG9uIGV0IGFsLiAyMDIyOyBTaGNoZWxrdW5vdiBl
dCBhbC4gMjAwOTsgV2F0c29uIGV0IGFsLiAxOTk1KTwvRGlzcGxheVRleHQ+PHJlY29yZD48cmVj
LW51bWJlcj4yMjcwMjwvcmVjLW51bWJlcj48Zm9yZWlnbi1rZXlzPjxrZXkgYXBwPSJFTiIgZGIt
aWQ9IjkwYXd3dDI1YmRwdHd0ZWUyNWRwcHg1and2ZGRwMnN0cjBzeiIgdGltZXN0YW1wPSIxNjUy
Mzk4OTYzIiBndWlkPSI0MGRkNGI5OS0xMWFlLTQ5Y2MtYTgwYy03MTViYTY0ZmNlNjMiPjIyNzAy
PC9rZXk+PC9mb3JlaWduLWtleXM+PHJlZi10eXBlIG5hbWU9IkpvdXJuYWwgQXJ0aWNsZXMiPjE3
PC9yZWYtdHlwZT48Y29udHJpYnV0b3JzPjxhdXRob3JzPjxhdXRob3I+SGVkcmljaywgUi4gUC48
L2F1dGhvcj48YXV0aG9yPk1jRG93ZWxsLCBULjwvYXV0aG9yPjxhdXRob3I+R3JvZmYsIEouIE0u
PC9hdXRob3I+PGF1dGhvcj5ZdW4sIFMuPC9hdXRob3I+PGF1dGhvcj5XaW5nZmllbGQsIFcuIEgu
PC9hdXRob3I+PC9hdXRob3JzPjwvY29udHJpYnV0b3JzPjx0aXRsZXM+PHRpdGxlPjxzdHlsZSBm
YWNlPSJub3JtYWwiIGZvbnQ9ImRlZmF1bHQiIHNpemU9IjEwMCUiPklzb2xhdGlvbiBvZiBhbiBl
cGl0aGVsaW90cm9waWMgaGVycGVzdmlydXMgZnJvbSB3aGl0ZSBzdHVyZ2VvbiA8L3N0eWxlPjxz
dHlsZSBmYWNlPSJpdGFsaWMiIGZvbnQ9ImRlZmF1bHQiIHNpemU9IjEwMCUiPkFjaXBlbnNlciB0
cmFuc21vbnRhbnVzPC9zdHlsZT48L3RpdGxlPjxzZWNvbmRhcnktdGl0bGU+RGlzZWFzZXMgb2Yg
QXF1YXRpYyBPcmdhbmlzbXM8L3NlY29uZGFyeS10aXRsZT48L3RpdGxlcz48cGVyaW9kaWNhbD48
ZnVsbC10aXRsZT5EaXNlYXNlcyBvZiBBcXVhdGljIE9yZ2FuaXNtczwvZnVsbC10aXRsZT48L3Bl
cmlvZGljYWw+PHBhZ2VzPjQ5LTU2PC9wYWdlcz48dm9sdW1lPjExPC92b2x1bWU+PGRhdGVzPjx5
ZWFyPjE5OTE8L3llYXI+PC9kYXRlcz48b3JpZy1wdWI+XFxBQ1QwMDFDTDA0RlMwN1xCSU9TRUNV
UklUWURBVEEkXEUgTGlicmFyeVxBbmltYWwgQ2F0YWxvZ3VlXEhcSGVkcmljayBldCBhbCAxOTkx
IEVOMjMwNzQucGRmPC9vcmlnLXB1Yj48bGFiZWw+MjMwNzQ8L2xhYmVsPjx1cmxzPjwvdXJscz48
Y3VzdG9tMT5TdHVyZ2Vvbl9ZR0M8L2N1c3RvbTE+PGVsZWN0cm9uaWMtcmVzb3VyY2UtbnVtPmh0
dHBzOi8vZG9pLm9yZy8xMC4zMzU0L2RhbzAxMTA0OTwvZWxlY3Ryb25pYy1yZXNvdXJjZS1udW0+
PC9yZWNvcmQ+PC9DaXRlPjxDaXRlPjxBdXRob3I+V2F0c29uPC9BdXRob3I+PFllYXI+MTk5NTwv
WWVhcj48UmVjTnVtPjUzMTM8L1JlY051bT48SURUZXh0PjE4MjM2PC9JRFRleHQ+PHJlY29yZD48
cmVjLW51bWJlcj41MzEzPC9yZWMtbnVtYmVyPjxmb3JlaWduLWtleXM+PGtleSBhcHA9IkVOIiBk
Yi1pZD0iOTBhd3d0MjViZHB0d3RlZTI1ZHBweDVqd3ZkZHAyc3RyMHN6IiB0aW1lc3RhbXA9IjE2
NTIzOTcwMzAiIGd1aWQ9Ijk0ODEwY2I5LWQyM2EtNGYwOC04OTc0LWZlODUxYWZjZDk3ZCI+NTMx
Mzwva2V5PjwvZm9yZWlnbi1rZXlzPjxyZWYtdHlwZSBuYW1lPSJKb3VybmFsIEFydGljbGVzIj4x
NzwvcmVmLXR5cGU+PGNvbnRyaWJ1dG9ycz48YXV0aG9ycz48YXV0aG9yPldhdHNvbiwgTC5SLjwv
YXV0aG9yPjxhdXRob3I+WXVuLCBTLkMuPC9hdXRob3I+PGF1dGhvcj5Hcm9mZiwgSi5NLjwvYXV0
aG9yPjxhdXRob3I+SGVkcmljaywgUi5QLjwvYXV0aG9yPjwvYXV0aG9ycz48L2NvbnRyaWJ1dG9y
cz48dGl0bGVzPjx0aXRsZT48c3R5bGUgZmFjZT0ibm9ybWFsIiBmb250PSJkZWZhdWx0IiBzaXpl
PSIxMDAlIj5DaGFyYWN0ZXJpc3RpY3MgYW5kIHBhdGhvZ2VuaWNpdHkgb2YgYSBub3ZlbCBoZXJw
ZXN2aXJ1cyBpc29sYXRlZCBmcm9tIGFkdWx0IGFuZCBzdWJhZHVsdCB3aGl0ZSBzdHVyZ2VvbiA8
L3N0eWxlPjxzdHlsZSBmYWNlPSJpdGFsaWMiIGZvbnQ9ImRlZmF1bHQiIHNpemU9IjEwMCUiPkFj
aXBlbnNlciB0cmFuc21vbnRhbnVzPC9zdHlsZT48L3RpdGxlPjxzZWNvbmRhcnktdGl0bGU+RGlz
ZWFzZXMgb2YgQXF1YXRpYyBPcmdhbmlzbXM8L3NlY29uZGFyeS10aXRsZT48L3RpdGxlcz48cGVy
aW9kaWNhbD48ZnVsbC10aXRsZT5EaXNlYXNlcyBvZiBBcXVhdGljIE9yZ2FuaXNtczwvZnVsbC10
aXRsZT48L3BlcmlvZGljYWw+PHBhZ2VzPjE5OS0yMTA8L3BhZ2VzPjx2b2x1bWU+MjI8L3ZvbHVt
ZT48bnVtYmVyPjM8L251bWJlcj48ZGF0ZXM+PHllYXI+MTk5NTwveWVhcj48L2RhdGVzPjxvcmln
LXB1Yj5cXEFDVDAwMUNMMDRGUzA3XEJJT1NFQ1VSSVRZREFUQSRcRSBMaWJyYXJ5XEFuaW1hbCBD
YXRhbG9ndWVcV1xXYXRzb24gZXQgYWwgMTk5NSBFTjE4MjM2LnBkZjwvb3JpZy1wdWI+PGxhYmVs
PjE4MjM2PC9sYWJlbD48dXJscz48L3VybHM+PGN1c3RvbTE+S0c8L2N1c3RvbTE+PGVsZWN0cm9u
aWMtcmVzb3VyY2UtbnVtPmh0dHBzOi8vZG9pLm9yZy8xMC4zMzU0L2RhbzAyMjE5OTwvZWxlY3Ry
b25pYy1yZXNvdXJjZS1udW0+PC9yZWNvcmQ+PC9DaXRlPjxDaXRlPjxBdXRob3I+U2hjaGVsa3Vu
b3Y8L0F1dGhvcj48WWVhcj4yMDA5PC9ZZWFyPjxSZWNOdW0+MTUwOTg8L1JlY051bT48SURUZXh0
PjE4MjM0PC9JRFRleHQ+PHJlY29yZD48cmVjLW51bWJlcj4xNTA5ODwvcmVjLW51bWJlcj48Zm9y
ZWlnbi1rZXlzPjxrZXkgYXBwPSJFTiIgZGItaWQ9IjkwYXd3dDI1YmRwdHd0ZWUyNWRwcHg1and2
ZGRwMnN0cjBzeiIgdGltZXN0YW1wPSIxNjUyMzk3OTQxIiBndWlkPSI3ZWI4MjA3NC1jY2I0LTQ5
ZWEtYjEwYy05M2NhYjUxZTExOGIiPjE1MDk4PC9rZXk+PC9mb3JlaWduLWtleXM+PHJlZi10eXBl
IG5hbWU9IkpvdXJuYWwgQXJ0aWNsZXMiPjE3PC9yZWYtdHlwZT48Y29udHJpYnV0b3JzPjxhdXRo
b3JzPjxhdXRob3I+U2hjaGVsa3Vub3YsIEkuUy48L2F1dGhvcj48YXV0aG9yPlNoY2hlbGt1bm92
YSwgVC5JLjwvYXV0aG9yPjxhdXRob3I+U2hjaGVsa3Vub3YsIEEuSS48L2F1dGhvcj48YXV0aG9y
PktvbGJhc3NvdmEsIFkuUC48L2F1dGhvcj48YXV0aG9yPkRpZGVua28sIEwuVi48L2F1dGhvcj48
YXV0aG9yPkJ5a292c2t5LCBBLlAuPC9hdXRob3I+PC9hdXRob3JzPjwvY29udHJpYnV0b3JzPjx0
aXRsZXM+PHRpdGxlPkZpcnN0IGRldGVjdGlvbiBvZiBhIHZpcmFsIGFnZW50IGNhdXNpbmcgZGlz
ZWFzZSBpbiBmYXJtZWQgc3R1cmdlb24gaW4gUnVzc2lhPC90aXRsZT48c2Vjb25kYXJ5LXRpdGxl
PkRpc2Vhc2VzIG9mIEFxdWF0aWMgT3JnYW5pc21zPC9zZWNvbmRhcnktdGl0bGU+PC90aXRsZXM+
PHBlcmlvZGljYWw+PGZ1bGwtdGl0bGU+RGlzZWFzZXMgb2YgQXF1YXRpYyBPcmdhbmlzbXM8L2Z1
bGwtdGl0bGU+PC9wZXJpb2RpY2FsPjxwYWdlcz4xOTMtMjAzPC9wYWdlcz48dm9sdW1lPjg2PC92
b2x1bWU+PG51bWJlcj4zPC9udW1iZXI+PGRhdGVzPjx5ZWFyPjIwMDk8L3llYXI+PC9kYXRlcz48
b3JpZy1wdWI+XFxBQ1QwMDFDTDA0RlMwN1xCSU9TRUNVUklUWURBVEEkXEUgTGlicmFyeVxBbmlt
YWwgQ2F0YWxvZ3VlXFNcU2hjaGVsa3Vub3YgZXQgYWwgMjAwOSBFTjE4MjM0LnBkZjwvb3JpZy1w
dWI+PGxhYmVsPjE4MjM0PC9sYWJlbD48dXJscz48L3VybHM+PGVsZWN0cm9uaWMtcmVzb3VyY2Ut
bnVtPmh0dHA6Ly93d3cuaW50LXJlcy5jb20vYWJzdHJhY3RzL2Rhby92ODYvbjMvcDE5My0yMDMv
PC9lbGVjdHJvbmljLXJlc291cmNlLW51bT48L3JlY29yZD48L0NpdGU+PENpdGU+PEF1dGhvcj5K
b2huc3RvbjwvQXV0aG9yPjxZZWFyPjIwMjI8L1llYXI+PFJlY051bT40Njc3NTwvUmVjTnVtPjxJ
RFRleHQ+MjUwNzc8L0lEVGV4dD48cmVjb3JkPjxyZWMtbnVtYmVyPjQ2Nzc1PC9yZWMtbnVtYmVy
Pjxmb3JlaWduLWtleXM+PGtleSBhcHA9IkVOIiBkYi1pZD0iOTBhd3d0MjViZHB0d3RlZTI1ZHBw
eDVqd3ZkZHAyc3RyMHN6IiB0aW1lc3RhbXA9IjE2Njk4NTY4NzEiIGd1aWQ9IjBhYzNkMzFjLTZi
NDQtNDAwYS1iMDZjLWZjZDhmNGYxMGNhNSI+NDY3NzU8L2tleT48L2ZvcmVpZ24ta2V5cz48cmVm
LXR5cGUgbmFtZT0iSm91cm5hbCBBcnRpY2xlcyI+MTc8L3JlZi10eXBlPjxjb250cmlidXRvcnM+
PGF1dGhvcnM+PGF1dGhvcj5Kb2huc3RvbiwgQS5FLjwvYXV0aG9yPjxhdXRob3I+U2hhdmFsaWVy
LCBNLkEuPC9hdXRob3I+PGF1dGhvcj5TY3JpYm5lciwgSy5ULjwvYXV0aG9yPjxhdXRob3I+U290
bywgRS48L2F1dGhvcj48YXV0aG9yPkdyaWZmaW4sIE0uSi48L2F1dGhvcj48YXV0aG9yPldhbGRi
aWVzZXIsIEcuQy48L2F1dGhvcj48YXV0aG9yPlJpY2hhcmRzb24sIEIuTS48L2F1dGhvcj48YXV0
aG9yPldpbnRlcnMsIEEuRC48L2F1dGhvcj48YXV0aG9yPll1biwgUy48L2F1dGhvcj48YXV0aG9y
PkJha2VyLCBFLkEuPC9hdXRob3I+PGF1dGhvcj5MYXJzb24sIEQuTC48L2F1dGhvcj48YXV0aG9y
PktpdXBlbCwgTS48L2F1dGhvcj48YXV0aG9yPkxvY2gsIFQuUC48L2F1dGhvcj48L2F1dGhvcnM+
PC9jb250cmlidXRvcnM+PHRpdGxlcz48dGl0bGU+PHN0eWxlIGZhY2U9Im5vcm1hbCIgZm9udD0i
ZGVmYXVsdCIgc2l6ZT0iMTAwJSI+Rmlyc3QgSXNvbGF0aW9uIG9mIGEgSGVycGVzdmlydXMgKEZh
bWlseSA8L3N0eWxlPjxzdHlsZSBmYWNlPSJpdGFsaWMiIGZvbnQ9ImRlZmF1bHQiIHNpemU9IjEw
MCUiPkFsbG9oZXJwZXN2aXJpZGFlKTwvc3R5bGU+PHN0eWxlIGZhY2U9Im5vcm1hbCIgZm9udD0i
ZGVmYXVsdCIgc2l6ZT0iMTAwJSI+IGZyb20gR3JlYXQgTGFrZXMgTGFrZSBTdHVyZ2VvbiAoPC9z
dHlsZT48c3R5bGUgZmFjZT0iaXRhbGljIiBmb250PSJkZWZhdWx0IiBzaXplPSIxMDAlIj5BY2lw
ZW5zZXIgZnVsdmVzY2Vuczwvc3R5bGU+PHN0eWxlIGZhY2U9Im5vcm1hbCIgZm9udD0iZGVmYXVs
dCIgc2l6ZT0iMTAwJSI+KTwvc3R5bGU+PC90aXRsZT48c2Vjb25kYXJ5LXRpdGxlPkFuaW1hbHM8
L3NlY29uZGFyeS10aXRsZT48L3RpdGxlcz48cGVyaW9kaWNhbD48ZnVsbC10aXRsZT5BbmltYWxz
PC9mdWxsLXRpdGxlPjwvcGVyaW9kaWNhbD48cGFnZXM+MzIzMDwvcGFnZXM+PG51bWJlcj4xMjwv
bnVtYmVyPjxkYXRlcz48eWVhcj4yMDIyPC95ZWFyPjwvZGF0ZXM+PG9yaWctcHViPlxcQUNUMDAx
Q0wwNEZTMDdcQklPU0VDVVJJVFlEQVRBJFxFIExpYnJhcnlcQW5pbWFsIENhdGFsb2d1ZVxKXEpv
aG5zdG9uIGV0IGFsIDIwMjIgRU4yNTA3Ny5wZGY8L29yaWctcHViPjxsYWJlbD4yNTA3NzwvbGFi
ZWw+PHVybHM+PC91cmxzPjxjdXN0b20xPnN0dXJnZW9uX0JNPC9jdXN0b20xPjxlbGVjdHJvbmlj
LXJlc291cmNlLW51bT5odHRwczovL2RvaS5vcmcvMTAuMzM5MC9hbmkxMjIzMzIzMDwvZWxlY3Ry
b25pYy1yZXNvdXJjZS1udW0+PC9yZWNvcmQ+PC9DaXRlPjwvRW5kTm90ZT5=
</w:fldData>
        </w:fldChar>
      </w:r>
      <w:r w:rsidR="00295283">
        <w:instrText xml:space="preserve"> ADDIN EN.CITE </w:instrText>
      </w:r>
      <w:r w:rsidR="00295283">
        <w:fldChar w:fldCharType="begin">
          <w:fldData xml:space="preserve">PEVuZE5vdGU+PENpdGU+PEF1dGhvcj5IZWRyaWNrPC9BdXRob3I+PFllYXI+MTk5MTwvWWVhcj48
UmVjTnVtPjIyNzAyPC9SZWNOdW0+PElEVGV4dD4yMzA3NDwvSURUZXh0PjxEaXNwbGF5VGV4dD4o
SGVkcmljayBldCBhbC4gMTk5MWE7IEpvaG5zdG9uIGV0IGFsLiAyMDIyOyBTaGNoZWxrdW5vdiBl
dCBhbC4gMjAwOTsgV2F0c29uIGV0IGFsLiAxOTk1KTwvRGlzcGxheVRleHQ+PHJlY29yZD48cmVj
LW51bWJlcj4yMjcwMjwvcmVjLW51bWJlcj48Zm9yZWlnbi1rZXlzPjxrZXkgYXBwPSJFTiIgZGIt
aWQ9IjkwYXd3dDI1YmRwdHd0ZWUyNWRwcHg1and2ZGRwMnN0cjBzeiIgdGltZXN0YW1wPSIxNjUy
Mzk4OTYzIiBndWlkPSI0MGRkNGI5OS0xMWFlLTQ5Y2MtYTgwYy03MTViYTY0ZmNlNjMiPjIyNzAy
PC9rZXk+PC9mb3JlaWduLWtleXM+PHJlZi10eXBlIG5hbWU9IkpvdXJuYWwgQXJ0aWNsZXMiPjE3
PC9yZWYtdHlwZT48Y29udHJpYnV0b3JzPjxhdXRob3JzPjxhdXRob3I+SGVkcmljaywgUi4gUC48
L2F1dGhvcj48YXV0aG9yPk1jRG93ZWxsLCBULjwvYXV0aG9yPjxhdXRob3I+R3JvZmYsIEouIE0u
PC9hdXRob3I+PGF1dGhvcj5ZdW4sIFMuPC9hdXRob3I+PGF1dGhvcj5XaW5nZmllbGQsIFcuIEgu
PC9hdXRob3I+PC9hdXRob3JzPjwvY29udHJpYnV0b3JzPjx0aXRsZXM+PHRpdGxlPjxzdHlsZSBm
YWNlPSJub3JtYWwiIGZvbnQ9ImRlZmF1bHQiIHNpemU9IjEwMCUiPklzb2xhdGlvbiBvZiBhbiBl
cGl0aGVsaW90cm9waWMgaGVycGVzdmlydXMgZnJvbSB3aGl0ZSBzdHVyZ2VvbiA8L3N0eWxlPjxz
dHlsZSBmYWNlPSJpdGFsaWMiIGZvbnQ9ImRlZmF1bHQiIHNpemU9IjEwMCUiPkFjaXBlbnNlciB0
cmFuc21vbnRhbnVzPC9zdHlsZT48L3RpdGxlPjxzZWNvbmRhcnktdGl0bGU+RGlzZWFzZXMgb2Yg
QXF1YXRpYyBPcmdhbmlzbXM8L3NlY29uZGFyeS10aXRsZT48L3RpdGxlcz48cGVyaW9kaWNhbD48
ZnVsbC10aXRsZT5EaXNlYXNlcyBvZiBBcXVhdGljIE9yZ2FuaXNtczwvZnVsbC10aXRsZT48L3Bl
cmlvZGljYWw+PHBhZ2VzPjQ5LTU2PC9wYWdlcz48dm9sdW1lPjExPC92b2x1bWU+PGRhdGVzPjx5
ZWFyPjE5OTE8L3llYXI+PC9kYXRlcz48b3JpZy1wdWI+XFxBQ1QwMDFDTDA0RlMwN1xCSU9TRUNV
UklUWURBVEEkXEUgTGlicmFyeVxBbmltYWwgQ2F0YWxvZ3VlXEhcSGVkcmljayBldCBhbCAxOTkx
IEVOMjMwNzQucGRmPC9vcmlnLXB1Yj48bGFiZWw+MjMwNzQ8L2xhYmVsPjx1cmxzPjwvdXJscz48
Y3VzdG9tMT5TdHVyZ2Vvbl9ZR0M8L2N1c3RvbTE+PGVsZWN0cm9uaWMtcmVzb3VyY2UtbnVtPmh0
dHBzOi8vZG9pLm9yZy8xMC4zMzU0L2RhbzAxMTA0OTwvZWxlY3Ryb25pYy1yZXNvdXJjZS1udW0+
PC9yZWNvcmQ+PC9DaXRlPjxDaXRlPjxBdXRob3I+V2F0c29uPC9BdXRob3I+PFllYXI+MTk5NTwv
WWVhcj48UmVjTnVtPjUzMTM8L1JlY051bT48SURUZXh0PjE4MjM2PC9JRFRleHQ+PHJlY29yZD48
cmVjLW51bWJlcj41MzEzPC9yZWMtbnVtYmVyPjxmb3JlaWduLWtleXM+PGtleSBhcHA9IkVOIiBk
Yi1pZD0iOTBhd3d0MjViZHB0d3RlZTI1ZHBweDVqd3ZkZHAyc3RyMHN6IiB0aW1lc3RhbXA9IjE2
NTIzOTcwMzAiIGd1aWQ9Ijk0ODEwY2I5LWQyM2EtNGYwOC04OTc0LWZlODUxYWZjZDk3ZCI+NTMx
Mzwva2V5PjwvZm9yZWlnbi1rZXlzPjxyZWYtdHlwZSBuYW1lPSJKb3VybmFsIEFydGljbGVzIj4x
NzwvcmVmLXR5cGU+PGNvbnRyaWJ1dG9ycz48YXV0aG9ycz48YXV0aG9yPldhdHNvbiwgTC5SLjwv
YXV0aG9yPjxhdXRob3I+WXVuLCBTLkMuPC9hdXRob3I+PGF1dGhvcj5Hcm9mZiwgSi5NLjwvYXV0
aG9yPjxhdXRob3I+SGVkcmljaywgUi5QLjwvYXV0aG9yPjwvYXV0aG9ycz48L2NvbnRyaWJ1dG9y
cz48dGl0bGVzPjx0aXRsZT48c3R5bGUgZmFjZT0ibm9ybWFsIiBmb250PSJkZWZhdWx0IiBzaXpl
PSIxMDAlIj5DaGFyYWN0ZXJpc3RpY3MgYW5kIHBhdGhvZ2VuaWNpdHkgb2YgYSBub3ZlbCBoZXJw
ZXN2aXJ1cyBpc29sYXRlZCBmcm9tIGFkdWx0IGFuZCBzdWJhZHVsdCB3aGl0ZSBzdHVyZ2VvbiA8
L3N0eWxlPjxzdHlsZSBmYWNlPSJpdGFsaWMiIGZvbnQ9ImRlZmF1bHQiIHNpemU9IjEwMCUiPkFj
aXBlbnNlciB0cmFuc21vbnRhbnVzPC9zdHlsZT48L3RpdGxlPjxzZWNvbmRhcnktdGl0bGU+RGlz
ZWFzZXMgb2YgQXF1YXRpYyBPcmdhbmlzbXM8L3NlY29uZGFyeS10aXRsZT48L3RpdGxlcz48cGVy
aW9kaWNhbD48ZnVsbC10aXRsZT5EaXNlYXNlcyBvZiBBcXVhdGljIE9yZ2FuaXNtczwvZnVsbC10
aXRsZT48L3BlcmlvZGljYWw+PHBhZ2VzPjE5OS0yMTA8L3BhZ2VzPjx2b2x1bWU+MjI8L3ZvbHVt
ZT48bnVtYmVyPjM8L251bWJlcj48ZGF0ZXM+PHllYXI+MTk5NTwveWVhcj48L2RhdGVzPjxvcmln
LXB1Yj5cXEFDVDAwMUNMMDRGUzA3XEJJT1NFQ1VSSVRZREFUQSRcRSBMaWJyYXJ5XEFuaW1hbCBD
YXRhbG9ndWVcV1xXYXRzb24gZXQgYWwgMTk5NSBFTjE4MjM2LnBkZjwvb3JpZy1wdWI+PGxhYmVs
PjE4MjM2PC9sYWJlbD48dXJscz48L3VybHM+PGN1c3RvbTE+S0c8L2N1c3RvbTE+PGVsZWN0cm9u
aWMtcmVzb3VyY2UtbnVtPmh0dHBzOi8vZG9pLm9yZy8xMC4zMzU0L2RhbzAyMjE5OTwvZWxlY3Ry
b25pYy1yZXNvdXJjZS1udW0+PC9yZWNvcmQ+PC9DaXRlPjxDaXRlPjxBdXRob3I+U2hjaGVsa3Vu
b3Y8L0F1dGhvcj48WWVhcj4yMDA5PC9ZZWFyPjxSZWNOdW0+MTUwOTg8L1JlY051bT48SURUZXh0
PjE4MjM0PC9JRFRleHQ+PHJlY29yZD48cmVjLW51bWJlcj4xNTA5ODwvcmVjLW51bWJlcj48Zm9y
ZWlnbi1rZXlzPjxrZXkgYXBwPSJFTiIgZGItaWQ9IjkwYXd3dDI1YmRwdHd0ZWUyNWRwcHg1and2
ZGRwMnN0cjBzeiIgdGltZXN0YW1wPSIxNjUyMzk3OTQxIiBndWlkPSI3ZWI4MjA3NC1jY2I0LTQ5
ZWEtYjEwYy05M2NhYjUxZTExOGIiPjE1MDk4PC9rZXk+PC9mb3JlaWduLWtleXM+PHJlZi10eXBl
IG5hbWU9IkpvdXJuYWwgQXJ0aWNsZXMiPjE3PC9yZWYtdHlwZT48Y29udHJpYnV0b3JzPjxhdXRo
b3JzPjxhdXRob3I+U2hjaGVsa3Vub3YsIEkuUy48L2F1dGhvcj48YXV0aG9yPlNoY2hlbGt1bm92
YSwgVC5JLjwvYXV0aG9yPjxhdXRob3I+U2hjaGVsa3Vub3YsIEEuSS48L2F1dGhvcj48YXV0aG9y
PktvbGJhc3NvdmEsIFkuUC48L2F1dGhvcj48YXV0aG9yPkRpZGVua28sIEwuVi48L2F1dGhvcj48
YXV0aG9yPkJ5a292c2t5LCBBLlAuPC9hdXRob3I+PC9hdXRob3JzPjwvY29udHJpYnV0b3JzPjx0
aXRsZXM+PHRpdGxlPkZpcnN0IGRldGVjdGlvbiBvZiBhIHZpcmFsIGFnZW50IGNhdXNpbmcgZGlz
ZWFzZSBpbiBmYXJtZWQgc3R1cmdlb24gaW4gUnVzc2lhPC90aXRsZT48c2Vjb25kYXJ5LXRpdGxl
PkRpc2Vhc2VzIG9mIEFxdWF0aWMgT3JnYW5pc21zPC9zZWNvbmRhcnktdGl0bGU+PC90aXRsZXM+
PHBlcmlvZGljYWw+PGZ1bGwtdGl0bGU+RGlzZWFzZXMgb2YgQXF1YXRpYyBPcmdhbmlzbXM8L2Z1
bGwtdGl0bGU+PC9wZXJpb2RpY2FsPjxwYWdlcz4xOTMtMjAzPC9wYWdlcz48dm9sdW1lPjg2PC92
b2x1bWU+PG51bWJlcj4zPC9udW1iZXI+PGRhdGVzPjx5ZWFyPjIwMDk8L3llYXI+PC9kYXRlcz48
b3JpZy1wdWI+XFxBQ1QwMDFDTDA0RlMwN1xCSU9TRUNVUklUWURBVEEkXEUgTGlicmFyeVxBbmlt
YWwgQ2F0YWxvZ3VlXFNcU2hjaGVsa3Vub3YgZXQgYWwgMjAwOSBFTjE4MjM0LnBkZjwvb3JpZy1w
dWI+PGxhYmVsPjE4MjM0PC9sYWJlbD48dXJscz48L3VybHM+PGVsZWN0cm9uaWMtcmVzb3VyY2Ut
bnVtPmh0dHA6Ly93d3cuaW50LXJlcy5jb20vYWJzdHJhY3RzL2Rhby92ODYvbjMvcDE5My0yMDMv
PC9lbGVjdHJvbmljLXJlc291cmNlLW51bT48L3JlY29yZD48L0NpdGU+PENpdGU+PEF1dGhvcj5K
b2huc3RvbjwvQXV0aG9yPjxZZWFyPjIwMjI8L1llYXI+PFJlY051bT40Njc3NTwvUmVjTnVtPjxJ
RFRleHQ+MjUwNzc8L0lEVGV4dD48cmVjb3JkPjxyZWMtbnVtYmVyPjQ2Nzc1PC9yZWMtbnVtYmVy
Pjxmb3JlaWduLWtleXM+PGtleSBhcHA9IkVOIiBkYi1pZD0iOTBhd3d0MjViZHB0d3RlZTI1ZHBw
eDVqd3ZkZHAyc3RyMHN6IiB0aW1lc3RhbXA9IjE2Njk4NTY4NzEiIGd1aWQ9IjBhYzNkMzFjLTZi
NDQtNDAwYS1iMDZjLWZjZDhmNGYxMGNhNSI+NDY3NzU8L2tleT48L2ZvcmVpZ24ta2V5cz48cmVm
LXR5cGUgbmFtZT0iSm91cm5hbCBBcnRpY2xlcyI+MTc8L3JlZi10eXBlPjxjb250cmlidXRvcnM+
PGF1dGhvcnM+PGF1dGhvcj5Kb2huc3RvbiwgQS5FLjwvYXV0aG9yPjxhdXRob3I+U2hhdmFsaWVy
LCBNLkEuPC9hdXRob3I+PGF1dGhvcj5TY3JpYm5lciwgSy5ULjwvYXV0aG9yPjxhdXRob3I+U290
bywgRS48L2F1dGhvcj48YXV0aG9yPkdyaWZmaW4sIE0uSi48L2F1dGhvcj48YXV0aG9yPldhbGRi
aWVzZXIsIEcuQy48L2F1dGhvcj48YXV0aG9yPlJpY2hhcmRzb24sIEIuTS48L2F1dGhvcj48YXV0
aG9yPldpbnRlcnMsIEEuRC48L2F1dGhvcj48YXV0aG9yPll1biwgUy48L2F1dGhvcj48YXV0aG9y
PkJha2VyLCBFLkEuPC9hdXRob3I+PGF1dGhvcj5MYXJzb24sIEQuTC48L2F1dGhvcj48YXV0aG9y
PktpdXBlbCwgTS48L2F1dGhvcj48YXV0aG9yPkxvY2gsIFQuUC48L2F1dGhvcj48L2F1dGhvcnM+
PC9jb250cmlidXRvcnM+PHRpdGxlcz48dGl0bGU+PHN0eWxlIGZhY2U9Im5vcm1hbCIgZm9udD0i
ZGVmYXVsdCIgc2l6ZT0iMTAwJSI+Rmlyc3QgSXNvbGF0aW9uIG9mIGEgSGVycGVzdmlydXMgKEZh
bWlseSA8L3N0eWxlPjxzdHlsZSBmYWNlPSJpdGFsaWMiIGZvbnQ9ImRlZmF1bHQiIHNpemU9IjEw
MCUiPkFsbG9oZXJwZXN2aXJpZGFlKTwvc3R5bGU+PHN0eWxlIGZhY2U9Im5vcm1hbCIgZm9udD0i
ZGVmYXVsdCIgc2l6ZT0iMTAwJSI+IGZyb20gR3JlYXQgTGFrZXMgTGFrZSBTdHVyZ2VvbiAoPC9z
dHlsZT48c3R5bGUgZmFjZT0iaXRhbGljIiBmb250PSJkZWZhdWx0IiBzaXplPSIxMDAlIj5BY2lw
ZW5zZXIgZnVsdmVzY2Vuczwvc3R5bGU+PHN0eWxlIGZhY2U9Im5vcm1hbCIgZm9udD0iZGVmYXVs
dCIgc2l6ZT0iMTAwJSI+KTwvc3R5bGU+PC90aXRsZT48c2Vjb25kYXJ5LXRpdGxlPkFuaW1hbHM8
L3NlY29uZGFyeS10aXRsZT48L3RpdGxlcz48cGVyaW9kaWNhbD48ZnVsbC10aXRsZT5BbmltYWxz
PC9mdWxsLXRpdGxlPjwvcGVyaW9kaWNhbD48cGFnZXM+MzIzMDwvcGFnZXM+PG51bWJlcj4xMjwv
bnVtYmVyPjxkYXRlcz48eWVhcj4yMDIyPC95ZWFyPjwvZGF0ZXM+PG9yaWctcHViPlxcQUNUMDAx
Q0wwNEZTMDdcQklPU0VDVVJJVFlEQVRBJFxFIExpYnJhcnlcQW5pbWFsIENhdGFsb2d1ZVxKXEpv
aG5zdG9uIGV0IGFsIDIwMjIgRU4yNTA3Ny5wZGY8L29yaWctcHViPjxsYWJlbD4yNTA3NzwvbGFi
ZWw+PHVybHM+PC91cmxzPjxjdXN0b20xPnN0dXJnZW9uX0JNPC9jdXN0b20xPjxlbGVjdHJvbmlj
LXJlc291cmNlLW51bT5odHRwczovL2RvaS5vcmcvMTAuMzM5MC9hbmkxMjIzMzIzMDwvZWxlY3Ry
b25pYy1yZXNvdXJjZS1udW0+PC9yZWNvcmQ+PC9DaXRlPjwvRW5kTm90ZT5=
</w:fldData>
        </w:fldChar>
      </w:r>
      <w:r w:rsidR="00295283">
        <w:instrText xml:space="preserve"> ADDIN EN.CITE.DATA </w:instrText>
      </w:r>
      <w:r w:rsidR="00295283">
        <w:fldChar w:fldCharType="end"/>
      </w:r>
      <w:r w:rsidR="00295283">
        <w:fldChar w:fldCharType="separate"/>
      </w:r>
      <w:r w:rsidR="00295283">
        <w:rPr>
          <w:noProof/>
        </w:rPr>
        <w:t>(Hedrick et al. 1991a; Johnston et al. 2022; Shchelkunov et al. 2009; Watson et al. 1995)</w:t>
      </w:r>
      <w:r w:rsidR="00295283">
        <w:fldChar w:fldCharType="end"/>
      </w:r>
      <w:r>
        <w:t xml:space="preserve">. PCR and sequencing have also been used to confirm the presence of sturgeon alloherpesviruses </w:t>
      </w:r>
      <w:r w:rsidR="00295283">
        <w:fldChar w:fldCharType="begin">
          <w:fldData xml:space="preserve">PEVuZE5vdGU+PENpdGU+PEF1dGhvcj5Eb3N6cG9seTwvQXV0aG9yPjxZZWFyPjIwMDg8L1llYXI+
PFJlY051bT4yMjY5OTwvUmVjTnVtPjxJRFRleHQ+MjMwNzM8L0lEVGV4dD48RGlzcGxheVRleHQ+
KERvc3pwb2x5IGV0IGFsLiAyMDA4OyBEb3N6cG9seSAmYW1wOyBTaGNoZWxrdW5vdiAyMDEwOyBK
b2huc3RvbiBldCBhbC4gMjAyMjsgS2VsbGV5IGV0IGFsLiAyMDA1OyBLdXJvYmUgZXQgYWwuIDIw
MDg7IFdhbGtlciBldCBhbC4gMjAyMjsgV2FsdHplayBldCBhbC4gMjAwOSk8L0Rpc3BsYXlUZXh0
PjxyZWNvcmQ+PHJlYy1udW1iZXI+MjI2OTk8L3JlYy1udW1iZXI+PGZvcmVpZ24ta2V5cz48a2V5
IGFwcD0iRU4iIGRiLWlkPSI5MGF3d3QyNWJkcHR3dGVlMjVkcHB4NWp3dmRkcDJzdHIwc3oiIHRp
bWVzdGFtcD0iMTY1MjM5ODk2MyIgZ3VpZD0iNmFmYzNmYzctMzhlOC00ZDlmLWE3ODYtNGZjOGE3
NWM3YzcxIj4yMjY5OTwva2V5PjwvZm9yZWlnbi1rZXlzPjxyZWYtdHlwZSBuYW1lPSJKb3VybmFs
IEFydGljbGVzIj4xNzwvcmVmLXR5cGU+PGNvbnRyaWJ1dG9ycz48YXV0aG9ycz48YXV0aG9yPkRv
c3pwb2x5LCBBLjwvYXV0aG9yPjxhdXRob3I+S292w6FjcywgRS4gUi48L2F1dGhvcj48YXV0aG9y
PkJvdm8sIEcuPC9hdXRob3I+PGF1dGhvcj5MYVBhdHJhLCBTLiBFLjwvYXV0aG9yPjxhdXRob3I+
SGFycmFjaCwgQi48L2F1dGhvcj48YXV0aG9yPkJlbmtvLCBNLjwvYXV0aG9yPjwvYXV0aG9ycz48
L2NvbnRyaWJ1dG9ycz48YXV0aC1hZGRyZXNzPlZldGVyaW5hcnkgTWVkaWNhbCBSZXNlYXJjaCBJ
bnN0aXR1dGUsIEh1bmdhcmlhbiBBY2FkZW15IG9mIFNjaWVuY2VzLCBQLk8uIEJveCAxOCwgMTU4
MSwgQnVkYXBlc3QsIEh1bmdhcnkuPC9hdXRoLWFkZHJlc3M+PHRpdGxlcz48dGl0bGU+PHN0eWxl
IGZhY2U9Im5vcm1hbCIgZm9udD0iZGVmYXVsdCIgc2l6ZT0iMTAwJSI+TW9sZWN1bGFyIGNvbmZp
cm1hdGlvbiBvZiBhIG5ldyBoZXJwZXN2aXJ1cyBmcm9tIGNhdGZpc2ggKDwvc3R5bGU+PHN0eWxl
IGZhY2U9Iml0YWxpYyIgZm9udD0iZGVmYXVsdCIgc2l6ZT0iMTAwJSI+QW1laXVydXMgbWVsYXM8
L3N0eWxlPjxzdHlsZSBmYWNlPSJub3JtYWwiIGZvbnQ9ImRlZmF1bHQiIHNpemU9IjEwMCUiPikg
YnkgdGVzdGluZyB0aGUgcGVyZm9ybWFuY2Ugb2YgYSBub3ZlbCBQQ1IgbWV0aG9kLCBkZXNpZ25l
ZCB0byB0YXJnZXQgdGhlIEROQSBwb2x5bWVyYXNlIGdlbmUgb2YgYWxsb2hlcnBlc3ZpcnVzZXM8
L3N0eWxlPjwvdGl0bGU+PHNlY29uZGFyeS10aXRsZT5BcmNoaXZlcyBvZiB2aXJvbG9neTwvc2Vj
b25kYXJ5LXRpdGxlPjwvdGl0bGVzPjxwZXJpb2RpY2FsPjxmdWxsLXRpdGxlPkFyY2hpdmVzIG9m
IFZpcm9sb2d5PC9mdWxsLXRpdGxlPjwvcGVyaW9kaWNhbD48cGFnZXM+MjEyMy0yMTI3PC9wYWdl
cz48dm9sdW1lPjE1Mzwvdm9sdW1lPjxudW1iZXI+MTE8L251bWJlcj48a2V5d29yZHM+PGtleXdv
cmQ+QW5pbWFsczwva2V5d29yZD48a2V5d29yZD5DYXRmaXNoZXMvKnZpcm9sb2d5PC9rZXl3b3Jk
PjxrZXl3b3JkPkNlbGwgTGluZTwva2V5d29yZD48a2V5d29yZD5ETkEgUHJpbWVycy9nZW5ldGlj
czwva2V5d29yZD48a2V5d29yZD5ETkEtRGlyZWN0ZWQgRE5BIFBvbHltZXJhc2UvKmdlbmV0aWNz
PC9rZXl3b3JkPjxrZXl3b3JkPkhlcnBlc3ZpcmlkYWUvY2xhc3NpZmljYXRpb24vKmdlbmV0aWNz
Lyppc29sYXRpb24gJmFtcDsgcHVyaWZpY2F0aW9uPC9rZXl3b3JkPjxrZXl3b3JkPlBoeWxvZ2Vu
eTwva2V5d29yZD48a2V5d29yZD5Qb2x5bWVyYXNlIENoYWluIFJlYWN0aW9uLyptZXRob2RzPC9r
ZXl3b3JkPjxrZXl3b3JkPlZpcmFsIFByb3RlaW5zLypnZW5ldGljczwva2V5d29yZD48L2tleXdv
cmRzPjxkYXRlcz48eWVhcj4yMDA4PC95ZWFyPjwvZGF0ZXM+PG9yaWctcHViPlxcQUNUMDAxQ0ww
NEZTMDdcQklPU0VDVVJJVFlEQVRBJFxFIExpYnJhcnlcQW5pbWFsIENhdGFsb2d1ZVxEXERvc3pw
b2x5IGV0IGFsIDIwMDggRU4yMzA3My5wZGY8L29yaWctcHViPjxpc2JuPjAzMDQtODYwODwvaXNi
bj48bGFiZWw+MjMwNzM8L2xhYmVsPjx1cmxzPjwvdXJscz48Y3VzdG9tMT5TdHVyZ2Vvbl9ZR0M8
L2N1c3RvbTE+PGVsZWN0cm9uaWMtcmVzb3VyY2UtbnVtPmh0dHA6Ly9kb2kub3JnLzEwLjEwMDcv
czAwNzA1LTAwOC0wMjMwLTc8L2VsZWN0cm9uaWMtcmVzb3VyY2UtbnVtPjwvcmVjb3JkPjwvQ2l0
ZT48Q2l0ZT48QXV0aG9yPkRvc3pwb2x5PC9BdXRob3I+PFllYXI+MjAxMDwvWWVhcj48UmVjTnVt
PjE1NDI4PC9SZWNOdW0+PElEVGV4dD4xNzY2NjwvSURUZXh0PjxyZWNvcmQ+PHJlYy1udW1iZXI+
MTU0Mjg8L3JlYy1udW1iZXI+PGZvcmVpZ24ta2V5cz48a2V5IGFwcD0iRU4iIGRiLWlkPSI5MGF3
d3QyNWJkcHR3dGVlMjVkcHB4NWp3dmRkcDJzdHIwc3oiIHRpbWVzdGFtcD0iMTY1MjM5Nzk3NiIg
Z3VpZD0iMTIwNzdkNGQtOWYzZC00Y2U0LTg2M2UtNzJiN2NmN2MxOTg1Ij4xNTQyODwva2V5Pjwv
Zm9yZWlnbi1rZXlzPjxyZWYtdHlwZSBuYW1lPSJKb3VybmFsIEFydGljbGVzIj4xNzwvcmVmLXR5
cGU+PGNvbnRyaWJ1dG9ycz48YXV0aG9ycz48YXV0aG9yPkRvc3pwb2x5LCBBLjwvYXV0aG9yPjxh
dXRob3I+U2hjaGVsa3Vub3YsIEkuUy48L2F1dGhvcj48L2F1dGhvcnM+PC9jb250cmlidXRvcnM+
PHRpdGxlcz48dGl0bGU+UGFydGlhbCBnZW5vbWUgYW5hbHlzaXMgb2YgU2liZXJpYW4gc3R1cmdl
b24gYWxsb2hlcnBlc3ZpcnVzIHN1Z2dlc3RzIGl0cyBjbG9zZSByZWxhdGlvbiB0byBBY2lIVi0y
IOKAlCBTaG9ydCBjb21tdW5pY2F0aW9uPC90aXRsZT48c2Vjb25kYXJ5LXRpdGxlPkFjdGEgVmV0
ZXJpbmFyaWEgSHVuZ2FyaWNhPC9zZWNvbmRhcnktdGl0bGU+PC90aXRsZXM+PHBlcmlvZGljYWw+
PGZ1bGwtdGl0bGU+QWN0YSBWZXRlcmluYXJpYSBIdW5nYXJpY2E8L2Z1bGwtdGl0bGU+PC9wZXJp
b2RpY2FsPjxwYWdlcz4yNjktMjc0PC9wYWdlcz48dm9sdW1lPjU4PC92b2x1bWU+PG51bWJlcj4y
PC9udW1iZXI+PGtleXdvcmRzPjxrZXl3b3JkPkFjaXBlbnNlcmlkIGhlcnBlc3ZpcnVzPC9rZXl3
b3JkPjxrZXl3b3JkPlNpYmVyaWFuIHN0dXJnZW9uPC9rZXl3b3JkPjxrZXl3b3JkPlBDUjwva2V5
d29yZD48L2tleXdvcmRzPjxkYXRlcz48eWVhcj4yMDEwPC95ZWFyPjwvZGF0ZXM+PG9yaWctcHVi
PlxcQUNUMDAxQ0wwNEZTMDdcQklPU0VDVVJJVFlEQVRBJFxFIExpYnJhcnlcQW5pbWFsIENhdGFs
b2d1ZVxEXERvc3pwb2x5IGFuZCBTaGNoZWxrdW5vdiAyMDEwIEVOMTc2NjYucGRmPC9vcmlnLXB1
Yj48bGFiZWw+MTc2NjY8L2xhYmVsPjx1cmxzPjwvdXJscz48Y3VzdG9tMT5hcXVhdGljcyBnbTwv
Y3VzdG9tMT48ZWxlY3Ryb25pYy1yZXNvdXJjZS1udW0+aHR0cDovL2R4LmRvaS5vcmcvMTAuMTU1
Ni9BVmV0LjU4LjIwMTAuMi4xMzwvZWxlY3Ryb25pYy1yZXNvdXJjZS1udW0+PC9yZWNvcmQ+PC9D
aXRlPjxDaXRlPjxBdXRob3I+S2VsbGV5PC9BdXRob3I+PFllYXI+MjAwNTwvWWVhcj48UmVjTnVt
PjExMTYwPC9SZWNOdW0+PElEVGV4dD4xODIzNTwvSURUZXh0PjxyZWNvcmQ+PHJlYy1udW1iZXI+
MTExNjA8L3JlYy1udW1iZXI+PGZvcmVpZ24ta2V5cz48a2V5IGFwcD0iRU4iIGRiLWlkPSI5MGF3
d3QyNWJkcHR3dGVlMjVkcHB4NWp3dmRkcDJzdHIwc3oiIHRpbWVzdGFtcD0iMTY1MjM5NzUyNSIg
Z3VpZD0iNDgxYTIyZjktMGVhZS00ZmVlLWJhYzgtMGRmYTkzYTc0ZGQ0Ij4xMTE2MDwva2V5Pjwv
Zm9yZWlnbi1rZXlzPjxyZWYtdHlwZSBuYW1lPSJKb3VybmFsIEFydGljbGVzIj4xNzwvcmVmLXR5
cGU+PGNvbnRyaWJ1dG9ycz48YXV0aG9ycz48YXV0aG9yPktlbGxleSwgRy5PLjwvYXV0aG9yPjxh
dXRob3I+V2FsdHplaywgVC5CLjwvYXV0aG9yPjxhdXRob3I+TWNEb3dlbGwsIFQuUy48L2F1dGhv
cj48YXV0aG9yPll1biwgUy5DLjwvYXV0aG9yPjxhdXRob3I+TGFQYXRyYSwgUy5FLjwvYXV0aG9y
PjxhdXRob3I+SGVkcmljaywgUi5QLjwvYXV0aG9yPjwvYXV0aG9ycz48L2NvbnRyaWJ1dG9ycz48
dGl0bGVzPjx0aXRsZT5HZW5ldGljIHJlbGF0aW9uc2hpcHMgYW1vbmcgaGVycGVzLWxpa2Ugdmly
dXNlcyBpc29sYXRlZCBmcm9tIHN0dXJnZW9uPC90aXRsZT48c2Vjb25kYXJ5LXRpdGxlPkpvdXJu
YWwgb2YgQXF1YXRpYyBBbmltYWwgSGVhbHRoPC9zZWNvbmRhcnktdGl0bGU+PC90aXRsZXM+PHBl
cmlvZGljYWw+PGZ1bGwtdGl0bGU+Sm91cm5hbCBvZiBBcXVhdGljIEFuaW1hbCBIZWFsdGg8L2Z1
bGwtdGl0bGU+PC9wZXJpb2RpY2FsPjxwYWdlcz4yOTctMzAzPC9wYWdlcz48dm9sdW1lPjE3PC92
b2x1bWU+PG51bWJlcj40PC9udW1iZXI+PGRhdGVzPjx5ZWFyPjIwMDU8L3llYXI+PC9kYXRlcz48
b3JpZy1wdWI+XFxBQ1QwMDFDTDA0RlMwN1xCSU9TRUNVUklUWURBVEEkXEUgTGlicmFyeVxBbmlt
YWwgQ2F0YWxvZ3VlXEtcS2VsbGV5IGV0IGFsIDIwMDUgRU4xODIzNS5wZGY8L29yaWctcHViPjxs
YWJlbD4xODIzNTwvbGFiZWw+PHVybHM+PC91cmxzPjxjdXN0b20xPktHPC9jdXN0b20xPjxlbGVj
dHJvbmljLXJlc291cmNlLW51bT5odHRwOi8vZHguZG9pLm9yZy8xMC4xNTc3L0gwNS0wMDIuMTwv
ZWxlY3Ryb25pYy1yZXNvdXJjZS1udW0+PC9yZWNvcmQ+PC9DaXRlPjxDaXRlPjxBdXRob3I+S3Vy
b2JlPC9BdXRob3I+PFllYXI+MjAwODwvWWVhcj48UmVjTnVtPjIyNjkwPC9SZWNOdW0+PElEVGV4
dD4yMzA2OTwvSURUZXh0PjxyZWNvcmQ+PHJlYy1udW1iZXI+MjI2OTA8L3JlYy1udW1iZXI+PGZv
cmVpZ24ta2V5cz48a2V5IGFwcD0iRU4iIGRiLWlkPSI5MGF3d3QyNWJkcHR3dGVlMjVkcHB4NWp3
dmRkcDJzdHIwc3oiIHRpbWVzdGFtcD0iMTY1MjM5ODk2MiIgZ3VpZD0iYmEzODAyNTMtMTI5Mi00
ZjIxLWI1YTQtNmEzMjhiNTg5Yzg0Ij4yMjY5MDwva2V5PjwvZm9yZWlnbi1rZXlzPjxyZWYtdHlw
ZSBuYW1lPSJKb3VybmFsIEFydGljbGVzIj4xNzwvcmVmLXR5cGU+PGNvbnRyaWJ1dG9ycz48YXV0
aG9ycz48YXV0aG9yPkt1cm9iZSwgVC48L2F1dGhvcj48YXV0aG9yPktlbGxleSwgRy4gTy48L2F1
dGhvcj48YXV0aG9yPldhbHR6ZWssIFQuIEIuPC9hdXRob3I+PGF1dGhvcj5IZWRyaWNrLCBSLiBQ
LjwvYXV0aG9yPjwvYXV0aG9ycz48L2NvbnRyaWJ1dG9ycz48YXV0aC1hZGRyZXNzPkRlcGFydG1l
bnQgb2YgTWVkaWNpbmUgYW5kIEVwaWRlbWlvbG9neSwgU2Nob29sIG9mIFZldGVyaW5hcnkgTWVk
aWNpbmUsIFVuaXZlcnNpdHkgb2YgQ2FsaWZvcm5pYSwgRGF2aXMsIENBIDk1NjE2LCBVU0EuPC9h
dXRoLWFkZHJlc3M+PHRpdGxlcz48dGl0bGU+UmV2aXNlZCBwaHlsb2dlbmV0aWMgcmVsYXRpb25z
aGlwcyBhbW9uZyBoZXJwZXN2aXJ1c2VzIGlzb2xhdGVkIGZyb20gc3R1cmdlb25zPC90aXRsZT48
c2Vjb25kYXJ5LXRpdGxlPkpvdXJuYWwgb2YgYXF1YXRpYyBhbmltYWwgaGVhbHRoPC9zZWNvbmRh
cnktdGl0bGU+PC90aXRsZXM+PHBlcmlvZGljYWw+PGZ1bGwtdGl0bGU+Sm91cm5hbCBvZiBBcXVh
dGljIEFuaW1hbCBIZWFsdGg8L2Z1bGwtdGl0bGU+PC9wZXJpb2RpY2FsPjxwYWdlcz45Ni0xMDI8
L3BhZ2VzPjx2b2x1bWU+MjA8L3ZvbHVtZT48bnVtYmVyPjI8L251bWJlcj48a2V5d29yZHM+PGtl
eXdvcmQ+QW1waGliaWFucy92aXJvbG9neTwva2V5d29yZD48a2V5d29yZD5BbmltYWxzPC9rZXl3
b3JkPjxrZXl3b3JkPkNlbGwgTGluZTwva2V5d29yZD48a2V5d29yZD5ETkEtRGlyZWN0ZWQgRE5B
IFBvbHltZXJhc2UvZ2VuZXRpY3M8L2tleXdvcmQ+PGtleXdvcmQ+RW5kb2Rlb3h5cmlib251Y2xl
YXNlcy9nZW5ldGljczwva2V5d29yZD48a2V5d29yZD5GaXNoIERpc2Vhc2VzL3Zpcm9sb2d5PC9r
ZXl3b3JkPjxrZXl3b3JkPkZpc2hlcy8qdmlyb2xvZ3k8L2tleXdvcmQ+PGtleXdvcmQ+SGVycGVz
dmlyaWRhZS8qY2xhc3NpZmljYXRpb24vZW56eW1vbG9neS8qZ2VuZXRpY3MvaXNvbGF0aW9uICZh
bXA7IHB1cmlmaWNhdGlvbjwva2V5d29yZD48a2V5d29yZD4qUGh5bG9nZW55PC9rZXl3b3JkPjxr
ZXl3b3JkPlZpcmFsIFByb3RlaW5zL2dlbmV0aWNzPC9rZXl3b3JkPjwva2V5d29yZHM+PGRhdGVz
Pjx5ZWFyPjIwMDg8L3llYXI+PC9kYXRlcz48b3JpZy1wdWI+XFxBQ1QwMDFDTDA0RlMwN1xCSU9T
RUNVUklUWURBVEEkXEUgTGlicmFyeVxBbmltYWwgQ2F0YWxvZ3VlXEtcS3Vyb2JlIGV0IGFsIDIw
MDggRU4yMzA2OS5wZGY8L29yaWctcHViPjxpc2JuPjA4OTktNzY1OSAoUHJpbnQpJiN4RDswODk5
LTc2NTk8L2lzYm4+PGFjY2Vzc2lvbi1udW0+MTg3ODMxMzA8L2FjY2Vzc2lvbi1udW0+PGxhYmVs
PjIzMDY5PC9sYWJlbD48dXJscz48L3VybHM+PGN1c3RvbTE+U3R1cmdlb25fWUdDPC9jdXN0b20x
PjxlbGVjdHJvbmljLXJlc291cmNlLW51bT5odHRwczovL2RvaS5vcmcvMTAuMTU3Ny9oMDctMDI4
LjE8L2VsZWN0cm9uaWMtcmVzb3VyY2UtbnVtPjwvcmVjb3JkPjwvQ2l0ZT48Q2l0ZT48QXV0aG9y
PldhbHR6ZWs8L0F1dGhvcj48WWVhcj4yMDA5PC9ZZWFyPjxSZWNOdW0+MjI2ODk8L1JlY051bT48
SURUZXh0PjIzMDY3PC9JRFRleHQ+PHJlY29yZD48cmVjLW51bWJlcj4yMjY4OTwvcmVjLW51bWJl
cj48Zm9yZWlnbi1rZXlzPjxrZXkgYXBwPSJFTiIgZGItaWQ9IjkwYXd3dDI1YmRwdHd0ZWUyNWRw
cHg1and2ZGRwMnN0cjBzeiIgdGltZXN0YW1wPSIxNjUyMzk4OTYyIiBndWlkPSI4M2I5MmIwMy1l
OWUyLTQ5ZTQtYWFhMi0xODlhMzdlNjRlYjUiPjIyNjg5PC9rZXk+PC9mb3JlaWduLWtleXM+PHJl
Zi10eXBlIG5hbWU9IkpvdXJuYWwgQXJ0aWNsZXMiPjE3PC9yZWYtdHlwZT48Y29udHJpYnV0b3Jz
PjxhdXRob3JzPjxhdXRob3I+V2FsdHplaywgVC4gQi48L2F1dGhvcj48YXV0aG9yPktlbGxleSwg
Ry4gTy48L2F1dGhvcj48YXV0aG9yPkFsZmFybywgTS4gRS48L2F1dGhvcj48YXV0aG9yPkt1cm9i
ZSwgVC48L2F1dGhvcj48YXV0aG9yPkRhdmlzb24sIEEuIEouPC9hdXRob3I+PGF1dGhvcj5IZWRy
aWNrLCBSLiBQLjwvYXV0aG9yPjwvYXV0aG9ycz48L2NvbnRyaWJ1dG9ycz48dGl0bGVzPjx0aXRs
ZT5QaHlsb2dlbmV0aWMgcmVsYXRpb25zaGlwcyBpbiB0aGUgZmFtaWx5IEFsbG9oZXJwZXN2aXJp
ZGFlPC90aXRsZT48c2Vjb25kYXJ5LXRpdGxlPkRpc2Vhc2VzIG9mIEFxdWF0aWMgT3JnYW5pc21z
PC9zZWNvbmRhcnktdGl0bGU+PC90aXRsZXM+PHBlcmlvZGljYWw+PGZ1bGwtdGl0bGU+RGlzZWFz
ZXMgb2YgQXF1YXRpYyBPcmdhbmlzbXM8L2Z1bGwtdGl0bGU+PC9wZXJpb2RpY2FsPjxwYWdlcz4x
NzktMTk0PC9wYWdlcz48dm9sdW1lPjg0PC92b2x1bWU+PG51bWJlcj4zPC9udW1iZXI+PGRhdGVz
Pjx5ZWFyPjIwMDk8L3llYXI+PC9kYXRlcz48b3JpZy1wdWI+XFxBQ1QwMDFDTDA0RlMwN1xCSU9T
RUNVUklUWURBVEEkXEUgTGlicmFyeVxBbmltYWwgQ2F0YWxvZ3VlXFdcV2FsdHplayBldCBhbCAy
MDA5IEVOMjMwNjcucGRmPC9vcmlnLXB1Yj48bGFiZWw+MjMwNjc8L2xhYmVsPjx1cmxzPjxyZWxh
dGVkLXVybHM+PHVybD5odHRwczovL3d3dy5pbnQtcmVzLmNvbS9hYnN0cmFjdHMvZGFvL3Y4NC9u
My9wMTc5LTE5NC88L3VybD48L3JlbGF0ZWQtdXJscz48L3VybHM+PGN1c3RvbTE+U3R1cmdlb25f
WUdDPC9jdXN0b20xPjxlbGVjdHJvbmljLXJlc291cmNlLW51bT5odHRwczovL3d3dy5pbnQtcmVz
LmNvbS9hYnN0cmFjdHMvZGFvL3Y4NC9uMy9wMTc5LTE5NC88L2VsZWN0cm9uaWMtcmVzb3VyY2Ut
bnVtPjwvcmVjb3JkPjwvQ2l0ZT48Q2l0ZT48QXV0aG9yPldhbGtlcjwvQXV0aG9yPjxZZWFyPjIw
MjI8L1llYXI+PFJlY051bT40NjU1NTwvUmVjTnVtPjxJRFRleHQ+MjQ5Mzg8L0lEVGV4dD48cmVj
b3JkPjxyZWMtbnVtYmVyPjQ2NTU1PC9yZWMtbnVtYmVyPjxmb3JlaWduLWtleXM+PGtleSBhcHA9
IkVOIiBkYi1pZD0iOTBhd3d0MjViZHB0d3RlZTI1ZHBweDVqd3ZkZHAyc3RyMHN6IiB0aW1lc3Rh
bXA9IjE2NjUzNjE1ODEiIGd1aWQ9ImUwOGJkZTBjLTkyOWEtNDYxYi05MjkwLTM5MGE4NjkyYzM5
YSI+NDY1NTU8L2tleT48L2ZvcmVpZ24ta2V5cz48cmVmLXR5cGUgbmFtZT0iSm91cm5hbCBBcnRp
Y2xlcyI+MTc8L3JlZi10eXBlPjxjb250cmlidXRvcnM+PGF1dGhvcnM+PGF1dGhvcj5XYWxrZXIs
IEwuPC9hdXRob3I+PGF1dGhvcj5TdWJyYW1hbmlhbSwgSy48L2F1dGhvcj48YXV0aG9yPlZpYWRh
bm5hLCBQLkguTy48L2F1dGhvcj48YXV0aG9yPlZhbm4sIEouQS48L2F1dGhvcj48YXV0aG9yPk1h
cmNxdWVuc2tpLCBTLjwvYXV0aG9yPjxhdXRob3I+R29kYXJkLCBELjwvYXV0aG9yPjxhdXRob3I+
S2llcmFuLCBFLkEuPC9hdXRob3I+PGF1dGhvcj5GcmFzY2EgSnIuLCBTLjwvYXV0aG9yPjxhdXRo
b3I+UG9wb3YsIFYuTC48L2F1dGhvcj48YXV0aG9yPktlcnIsIEsuPC9hdXRob3I+PGF1dGhvcj5E
YXZpc29uLCBBLkouPC9hdXRob3I+PGF1dGhvcj5XYWx0emVrLCBULkIuPC9hdXRob3I+PC9hdXRo
b3JzPjwvY29udHJpYnV0b3JzPjx0aXRsZXM+PHRpdGxlPjxzdHlsZSBmYWNlPSJub3JtYWwiIGZv
bnQ9ImRlZmF1bHQiIHNpemU9IjEwMCUiPkNoYXJhY3Rlcml6YXRpb24gb2YgYW4gYWxsb2hlcnBl
c3ZpcnVzIGZyb20gd2lsZCBsYWtlIHN0dXJnZW9uIDwvc3R5bGU+PHN0eWxlIGZhY2U9Iml0YWxp
YyIgZm9udD0iZGVmYXVsdCIgc2l6ZT0iMTAwJSI+QWNpcGVuc2VyIGZ1bHZlc2NlbnM8L3N0eWxl
PjxzdHlsZSBmYWNlPSJub3JtYWwiIGZvbnQ9ImRlZmF1bHQiIHNpemU9IjEwMCUiPiBpbiBXaXNj
b25zaW4gKFVTQSk8L3N0eWxlPjwvdGl0bGU+PHNlY29uZGFyeS10aXRsZT5EaXNlYXNlcyBvZiBB
cXVhdGljIE9yZ2FuaXNtczwvc2Vjb25kYXJ5LXRpdGxlPjwvdGl0bGVzPjxwZXJpb2RpY2FsPjxm
dWxsLXRpdGxlPkRpc2Vhc2VzIG9mIEFxdWF0aWMgT3JnYW5pc21zPC9mdWxsLXRpdGxlPjwvcGVy
aW9kaWNhbD48cGFnZXM+ODMtOTY8L3BhZ2VzPjx2b2x1bWU+MTQ5PC92b2x1bWU+PGtleXdvcmRz
PjxrZXl3b3JkPkFjaXBlbnNlcmlkIGhlcnBlc3ZpcnVzIDE8L2tleXdvcmQ+PGtleXdvcmQ+TGFr
ZSBzdHVyZ2VvbiBoZXJwZXN2aXJ1czwva2V5d29yZD48a2V5d29yZD5BbGxvaGVycGVzdmlyaWRh
ZSDCtzwva2V5d29yZD48a2V5d29yZD5IeXBlcnBsYXN0aWMgZGVybWF0aXRpczwva2V5d29yZD48
a2V5d29yZD5MYWtlIHN0dXJnZW9uPC9rZXl3b3JkPjxrZXl3b3JkPlBoeWxvZ2VuZXRpY3M8L2tl
eXdvcmQ+PC9rZXl3b3Jkcz48ZGF0ZXM+PHllYXI+MjAyMjwveWVhcj48L2RhdGVzPjxvcmlnLXB1
Yj5cXEFDVDAwMUNMMDRGUzA3XEJJT1NFQ1VSSVRZREFUQSRcRSBMaWJyYXJ5XEFuaW1hbCBDYXRh
bG9ndWVcV1xXYWxrZXIgZXQgYWwgMjAyMiBFTjI0OTM4LnBkZjwvb3JpZy1wdWI+PGxhYmVsPjI0
OTM4PC9sYWJlbD48dXJscz48L3VybHM+PGN1c3RvbTE+c3R1cmdlb25fQk08L2N1c3RvbTE+PGVs
ZWN0cm9uaWMtcmVzb3VyY2UtbnVtPmh0dHBzOi8vd3d3LmludC1yZXMuY29tL2FydGljbGVzL2Rh
b19vYS9kMTQ5cDA4My5wZGY8L2VsZWN0cm9uaWMtcmVzb3VyY2UtbnVtPjwvcmVjb3JkPjwvQ2l0
ZT48Q2l0ZT48QXV0aG9yPkpvaG5zdG9uPC9BdXRob3I+PFllYXI+MjAyMjwvWWVhcj48UmVjTnVt
PjQ2Nzc1PC9SZWNOdW0+PElEVGV4dD4yNTA3NzwvSURUZXh0PjxyZWNvcmQ+PHJlYy1udW1iZXI+
NDY3NzU8L3JlYy1udW1iZXI+PGZvcmVpZ24ta2V5cz48a2V5IGFwcD0iRU4iIGRiLWlkPSI5MGF3
d3QyNWJkcHR3dGVlMjVkcHB4NWp3dmRkcDJzdHIwc3oiIHRpbWVzdGFtcD0iMTY2OTg1Njg3MSIg
Z3VpZD0iMGFjM2QzMWMtNmI0NC00MDBhLWIwNmMtZmNkOGY0ZjEwY2E1Ij40Njc3NTwva2V5Pjwv
Zm9yZWlnbi1rZXlzPjxyZWYtdHlwZSBuYW1lPSJKb3VybmFsIEFydGljbGVzIj4xNzwvcmVmLXR5
cGU+PGNvbnRyaWJ1dG9ycz48YXV0aG9ycz48YXV0aG9yPkpvaG5zdG9uLCBBLkUuPC9hdXRob3I+
PGF1dGhvcj5TaGF2YWxpZXIsIE0uQS48L2F1dGhvcj48YXV0aG9yPlNjcmlibmVyLCBLLlQuPC9h
dXRob3I+PGF1dGhvcj5Tb3RvLCBFLjwvYXV0aG9yPjxhdXRob3I+R3JpZmZpbiwgTS5KLjwvYXV0
aG9yPjxhdXRob3I+V2FsZGJpZXNlciwgRy5DLjwvYXV0aG9yPjxhdXRob3I+UmljaGFyZHNvbiwg
Qi5NLjwvYXV0aG9yPjxhdXRob3I+V2ludGVycywgQS5ELjwvYXV0aG9yPjxhdXRob3I+WXVuLCBT
LjwvYXV0aG9yPjxhdXRob3I+QmFrZXIsIEUuQS48L2F1dGhvcj48YXV0aG9yPkxhcnNvbiwgRC5M
LjwvYXV0aG9yPjxhdXRob3I+S2l1cGVsLCBNLjwvYXV0aG9yPjxhdXRob3I+TG9jaCwgVC5QLjwv
YXV0aG9yPjwvYXV0aG9ycz48L2NvbnRyaWJ1dG9ycz48dGl0bGVzPjx0aXRsZT48c3R5bGUgZmFj
ZT0ibm9ybWFsIiBmb250PSJkZWZhdWx0IiBzaXplPSIxMDAlIj5GaXJzdCBJc29sYXRpb24gb2Yg
YSBIZXJwZXN2aXJ1cyAoRmFtaWx5IDwvc3R5bGU+PHN0eWxlIGZhY2U9Iml0YWxpYyIgZm9udD0i
ZGVmYXVsdCIgc2l6ZT0iMTAwJSI+QWxsb2hlcnBlc3ZpcmlkYWUpPC9zdHlsZT48c3R5bGUgZmFj
ZT0ibm9ybWFsIiBmb250PSJkZWZhdWx0IiBzaXplPSIxMDAlIj4gZnJvbSBHcmVhdCBMYWtlcyBM
YWtlIFN0dXJnZW9uICg8L3N0eWxlPjxzdHlsZSBmYWNlPSJpdGFsaWMiIGZvbnQ9ImRlZmF1bHQi
IHNpemU9IjEwMCUiPkFjaXBlbnNlciBmdWx2ZXNjZW5zPC9zdHlsZT48c3R5bGUgZmFjZT0ibm9y
bWFsIiBmb250PSJkZWZhdWx0IiBzaXplPSIxMDAlIj4pPC9zdHlsZT48L3RpdGxlPjxzZWNvbmRh
cnktdGl0bGU+QW5pbWFsczwvc2Vjb25kYXJ5LXRpdGxlPjwvdGl0bGVzPjxwZXJpb2RpY2FsPjxm
dWxsLXRpdGxlPkFuaW1hbHM8L2Z1bGwtdGl0bGU+PC9wZXJpb2RpY2FsPjxwYWdlcz4zMjMwPC9w
YWdlcz48bnVtYmVyPjEyPC9udW1iZXI+PGRhdGVzPjx5ZWFyPjIwMjI8L3llYXI+PC9kYXRlcz48
b3JpZy1wdWI+XFxBQ1QwMDFDTDA0RlMwN1xCSU9TRUNVUklUWURBVEEkXEUgTGlicmFyeVxBbmlt
YWwgQ2F0YWxvZ3VlXEpcSm9obnN0b24gZXQgYWwgMjAyMiBFTjI1MDc3LnBkZjwvb3JpZy1wdWI+
PGxhYmVsPjI1MDc3PC9sYWJlbD48dXJscz48L3VybHM+PGN1c3RvbTE+c3R1cmdlb25fQk08L2N1
c3RvbTE+PGVsZWN0cm9uaWMtcmVzb3VyY2UtbnVtPmh0dHBzOi8vZG9pLm9yZy8xMC4zMzkwL2Fu
aTEyMjMzMjMwPC9lbGVjdHJvbmljLXJlc291cmNlLW51bT48L3JlY29yZD48L0NpdGU+PC9FbmRO
b3RlPgB=
</w:fldData>
        </w:fldChar>
      </w:r>
      <w:r w:rsidR="00295283">
        <w:instrText xml:space="preserve"> ADDIN EN.CITE </w:instrText>
      </w:r>
      <w:r w:rsidR="00295283">
        <w:fldChar w:fldCharType="begin">
          <w:fldData xml:space="preserve">PEVuZE5vdGU+PENpdGU+PEF1dGhvcj5Eb3N6cG9seTwvQXV0aG9yPjxZZWFyPjIwMDg8L1llYXI+
PFJlY051bT4yMjY5OTwvUmVjTnVtPjxJRFRleHQ+MjMwNzM8L0lEVGV4dD48RGlzcGxheVRleHQ+
KERvc3pwb2x5IGV0IGFsLiAyMDA4OyBEb3N6cG9seSAmYW1wOyBTaGNoZWxrdW5vdiAyMDEwOyBK
b2huc3RvbiBldCBhbC4gMjAyMjsgS2VsbGV5IGV0IGFsLiAyMDA1OyBLdXJvYmUgZXQgYWwuIDIw
MDg7IFdhbGtlciBldCBhbC4gMjAyMjsgV2FsdHplayBldCBhbC4gMjAwOSk8L0Rpc3BsYXlUZXh0
PjxyZWNvcmQ+PHJlYy1udW1iZXI+MjI2OTk8L3JlYy1udW1iZXI+PGZvcmVpZ24ta2V5cz48a2V5
IGFwcD0iRU4iIGRiLWlkPSI5MGF3d3QyNWJkcHR3dGVlMjVkcHB4NWp3dmRkcDJzdHIwc3oiIHRp
bWVzdGFtcD0iMTY1MjM5ODk2MyIgZ3VpZD0iNmFmYzNmYzctMzhlOC00ZDlmLWE3ODYtNGZjOGE3
NWM3YzcxIj4yMjY5OTwva2V5PjwvZm9yZWlnbi1rZXlzPjxyZWYtdHlwZSBuYW1lPSJKb3VybmFs
IEFydGljbGVzIj4xNzwvcmVmLXR5cGU+PGNvbnRyaWJ1dG9ycz48YXV0aG9ycz48YXV0aG9yPkRv
c3pwb2x5LCBBLjwvYXV0aG9yPjxhdXRob3I+S292w6FjcywgRS4gUi48L2F1dGhvcj48YXV0aG9y
PkJvdm8sIEcuPC9hdXRob3I+PGF1dGhvcj5MYVBhdHJhLCBTLiBFLjwvYXV0aG9yPjxhdXRob3I+
SGFycmFjaCwgQi48L2F1dGhvcj48YXV0aG9yPkJlbmtvLCBNLjwvYXV0aG9yPjwvYXV0aG9ycz48
L2NvbnRyaWJ1dG9ycz48YXV0aC1hZGRyZXNzPlZldGVyaW5hcnkgTWVkaWNhbCBSZXNlYXJjaCBJ
bnN0aXR1dGUsIEh1bmdhcmlhbiBBY2FkZW15IG9mIFNjaWVuY2VzLCBQLk8uIEJveCAxOCwgMTU4
MSwgQnVkYXBlc3QsIEh1bmdhcnkuPC9hdXRoLWFkZHJlc3M+PHRpdGxlcz48dGl0bGU+PHN0eWxl
IGZhY2U9Im5vcm1hbCIgZm9udD0iZGVmYXVsdCIgc2l6ZT0iMTAwJSI+TW9sZWN1bGFyIGNvbmZp
cm1hdGlvbiBvZiBhIG5ldyBoZXJwZXN2aXJ1cyBmcm9tIGNhdGZpc2ggKDwvc3R5bGU+PHN0eWxl
IGZhY2U9Iml0YWxpYyIgZm9udD0iZGVmYXVsdCIgc2l6ZT0iMTAwJSI+QW1laXVydXMgbWVsYXM8
L3N0eWxlPjxzdHlsZSBmYWNlPSJub3JtYWwiIGZvbnQ9ImRlZmF1bHQiIHNpemU9IjEwMCUiPikg
YnkgdGVzdGluZyB0aGUgcGVyZm9ybWFuY2Ugb2YgYSBub3ZlbCBQQ1IgbWV0aG9kLCBkZXNpZ25l
ZCB0byB0YXJnZXQgdGhlIEROQSBwb2x5bWVyYXNlIGdlbmUgb2YgYWxsb2hlcnBlc3ZpcnVzZXM8
L3N0eWxlPjwvdGl0bGU+PHNlY29uZGFyeS10aXRsZT5BcmNoaXZlcyBvZiB2aXJvbG9neTwvc2Vj
b25kYXJ5LXRpdGxlPjwvdGl0bGVzPjxwZXJpb2RpY2FsPjxmdWxsLXRpdGxlPkFyY2hpdmVzIG9m
IFZpcm9sb2d5PC9mdWxsLXRpdGxlPjwvcGVyaW9kaWNhbD48cGFnZXM+MjEyMy0yMTI3PC9wYWdl
cz48dm9sdW1lPjE1Mzwvdm9sdW1lPjxudW1iZXI+MTE8L251bWJlcj48a2V5d29yZHM+PGtleXdv
cmQ+QW5pbWFsczwva2V5d29yZD48a2V5d29yZD5DYXRmaXNoZXMvKnZpcm9sb2d5PC9rZXl3b3Jk
PjxrZXl3b3JkPkNlbGwgTGluZTwva2V5d29yZD48a2V5d29yZD5ETkEgUHJpbWVycy9nZW5ldGlj
czwva2V5d29yZD48a2V5d29yZD5ETkEtRGlyZWN0ZWQgRE5BIFBvbHltZXJhc2UvKmdlbmV0aWNz
PC9rZXl3b3JkPjxrZXl3b3JkPkhlcnBlc3ZpcmlkYWUvY2xhc3NpZmljYXRpb24vKmdlbmV0aWNz
Lyppc29sYXRpb24gJmFtcDsgcHVyaWZpY2F0aW9uPC9rZXl3b3JkPjxrZXl3b3JkPlBoeWxvZ2Vu
eTwva2V5d29yZD48a2V5d29yZD5Qb2x5bWVyYXNlIENoYWluIFJlYWN0aW9uLyptZXRob2RzPC9r
ZXl3b3JkPjxrZXl3b3JkPlZpcmFsIFByb3RlaW5zLypnZW5ldGljczwva2V5d29yZD48L2tleXdv
cmRzPjxkYXRlcz48eWVhcj4yMDA4PC95ZWFyPjwvZGF0ZXM+PG9yaWctcHViPlxcQUNUMDAxQ0ww
NEZTMDdcQklPU0VDVVJJVFlEQVRBJFxFIExpYnJhcnlcQW5pbWFsIENhdGFsb2d1ZVxEXERvc3pw
b2x5IGV0IGFsIDIwMDggRU4yMzA3My5wZGY8L29yaWctcHViPjxpc2JuPjAzMDQtODYwODwvaXNi
bj48bGFiZWw+MjMwNzM8L2xhYmVsPjx1cmxzPjwvdXJscz48Y3VzdG9tMT5TdHVyZ2Vvbl9ZR0M8
L2N1c3RvbTE+PGVsZWN0cm9uaWMtcmVzb3VyY2UtbnVtPmh0dHA6Ly9kb2kub3JnLzEwLjEwMDcv
czAwNzA1LTAwOC0wMjMwLTc8L2VsZWN0cm9uaWMtcmVzb3VyY2UtbnVtPjwvcmVjb3JkPjwvQ2l0
ZT48Q2l0ZT48QXV0aG9yPkRvc3pwb2x5PC9BdXRob3I+PFllYXI+MjAxMDwvWWVhcj48UmVjTnVt
PjE1NDI4PC9SZWNOdW0+PElEVGV4dD4xNzY2NjwvSURUZXh0PjxyZWNvcmQ+PHJlYy1udW1iZXI+
MTU0Mjg8L3JlYy1udW1iZXI+PGZvcmVpZ24ta2V5cz48a2V5IGFwcD0iRU4iIGRiLWlkPSI5MGF3
d3QyNWJkcHR3dGVlMjVkcHB4NWp3dmRkcDJzdHIwc3oiIHRpbWVzdGFtcD0iMTY1MjM5Nzk3NiIg
Z3VpZD0iMTIwNzdkNGQtOWYzZC00Y2U0LTg2M2UtNzJiN2NmN2MxOTg1Ij4xNTQyODwva2V5Pjwv
Zm9yZWlnbi1rZXlzPjxyZWYtdHlwZSBuYW1lPSJKb3VybmFsIEFydGljbGVzIj4xNzwvcmVmLXR5
cGU+PGNvbnRyaWJ1dG9ycz48YXV0aG9ycz48YXV0aG9yPkRvc3pwb2x5LCBBLjwvYXV0aG9yPjxh
dXRob3I+U2hjaGVsa3Vub3YsIEkuUy48L2F1dGhvcj48L2F1dGhvcnM+PC9jb250cmlidXRvcnM+
PHRpdGxlcz48dGl0bGU+UGFydGlhbCBnZW5vbWUgYW5hbHlzaXMgb2YgU2liZXJpYW4gc3R1cmdl
b24gYWxsb2hlcnBlc3ZpcnVzIHN1Z2dlc3RzIGl0cyBjbG9zZSByZWxhdGlvbiB0byBBY2lIVi0y
IOKAlCBTaG9ydCBjb21tdW5pY2F0aW9uPC90aXRsZT48c2Vjb25kYXJ5LXRpdGxlPkFjdGEgVmV0
ZXJpbmFyaWEgSHVuZ2FyaWNhPC9zZWNvbmRhcnktdGl0bGU+PC90aXRsZXM+PHBlcmlvZGljYWw+
PGZ1bGwtdGl0bGU+QWN0YSBWZXRlcmluYXJpYSBIdW5nYXJpY2E8L2Z1bGwtdGl0bGU+PC9wZXJp
b2RpY2FsPjxwYWdlcz4yNjktMjc0PC9wYWdlcz48dm9sdW1lPjU4PC92b2x1bWU+PG51bWJlcj4y
PC9udW1iZXI+PGtleXdvcmRzPjxrZXl3b3JkPkFjaXBlbnNlcmlkIGhlcnBlc3ZpcnVzPC9rZXl3
b3JkPjxrZXl3b3JkPlNpYmVyaWFuIHN0dXJnZW9uPC9rZXl3b3JkPjxrZXl3b3JkPlBDUjwva2V5
d29yZD48L2tleXdvcmRzPjxkYXRlcz48eWVhcj4yMDEwPC95ZWFyPjwvZGF0ZXM+PG9yaWctcHVi
PlxcQUNUMDAxQ0wwNEZTMDdcQklPU0VDVVJJVFlEQVRBJFxFIExpYnJhcnlcQW5pbWFsIENhdGFs
b2d1ZVxEXERvc3pwb2x5IGFuZCBTaGNoZWxrdW5vdiAyMDEwIEVOMTc2NjYucGRmPC9vcmlnLXB1
Yj48bGFiZWw+MTc2NjY8L2xhYmVsPjx1cmxzPjwvdXJscz48Y3VzdG9tMT5hcXVhdGljcyBnbTwv
Y3VzdG9tMT48ZWxlY3Ryb25pYy1yZXNvdXJjZS1udW0+aHR0cDovL2R4LmRvaS5vcmcvMTAuMTU1
Ni9BVmV0LjU4LjIwMTAuMi4xMzwvZWxlY3Ryb25pYy1yZXNvdXJjZS1udW0+PC9yZWNvcmQ+PC9D
aXRlPjxDaXRlPjxBdXRob3I+S2VsbGV5PC9BdXRob3I+PFllYXI+MjAwNTwvWWVhcj48UmVjTnVt
PjExMTYwPC9SZWNOdW0+PElEVGV4dD4xODIzNTwvSURUZXh0PjxyZWNvcmQ+PHJlYy1udW1iZXI+
MTExNjA8L3JlYy1udW1iZXI+PGZvcmVpZ24ta2V5cz48a2V5IGFwcD0iRU4iIGRiLWlkPSI5MGF3
d3QyNWJkcHR3dGVlMjVkcHB4NWp3dmRkcDJzdHIwc3oiIHRpbWVzdGFtcD0iMTY1MjM5NzUyNSIg
Z3VpZD0iNDgxYTIyZjktMGVhZS00ZmVlLWJhYzgtMGRmYTkzYTc0ZGQ0Ij4xMTE2MDwva2V5Pjwv
Zm9yZWlnbi1rZXlzPjxyZWYtdHlwZSBuYW1lPSJKb3VybmFsIEFydGljbGVzIj4xNzwvcmVmLXR5
cGU+PGNvbnRyaWJ1dG9ycz48YXV0aG9ycz48YXV0aG9yPktlbGxleSwgRy5PLjwvYXV0aG9yPjxh
dXRob3I+V2FsdHplaywgVC5CLjwvYXV0aG9yPjxhdXRob3I+TWNEb3dlbGwsIFQuUy48L2F1dGhv
cj48YXV0aG9yPll1biwgUy5DLjwvYXV0aG9yPjxhdXRob3I+TGFQYXRyYSwgUy5FLjwvYXV0aG9y
PjxhdXRob3I+SGVkcmljaywgUi5QLjwvYXV0aG9yPjwvYXV0aG9ycz48L2NvbnRyaWJ1dG9ycz48
dGl0bGVzPjx0aXRsZT5HZW5ldGljIHJlbGF0aW9uc2hpcHMgYW1vbmcgaGVycGVzLWxpa2Ugdmly
dXNlcyBpc29sYXRlZCBmcm9tIHN0dXJnZW9uPC90aXRsZT48c2Vjb25kYXJ5LXRpdGxlPkpvdXJu
YWwgb2YgQXF1YXRpYyBBbmltYWwgSGVhbHRoPC9zZWNvbmRhcnktdGl0bGU+PC90aXRsZXM+PHBl
cmlvZGljYWw+PGZ1bGwtdGl0bGU+Sm91cm5hbCBvZiBBcXVhdGljIEFuaW1hbCBIZWFsdGg8L2Z1
bGwtdGl0bGU+PC9wZXJpb2RpY2FsPjxwYWdlcz4yOTctMzAzPC9wYWdlcz48dm9sdW1lPjE3PC92
b2x1bWU+PG51bWJlcj40PC9udW1iZXI+PGRhdGVzPjx5ZWFyPjIwMDU8L3llYXI+PC9kYXRlcz48
b3JpZy1wdWI+XFxBQ1QwMDFDTDA0RlMwN1xCSU9TRUNVUklUWURBVEEkXEUgTGlicmFyeVxBbmlt
YWwgQ2F0YWxvZ3VlXEtcS2VsbGV5IGV0IGFsIDIwMDUgRU4xODIzNS5wZGY8L29yaWctcHViPjxs
YWJlbD4xODIzNTwvbGFiZWw+PHVybHM+PC91cmxzPjxjdXN0b20xPktHPC9jdXN0b20xPjxlbGVj
dHJvbmljLXJlc291cmNlLW51bT5odHRwOi8vZHguZG9pLm9yZy8xMC4xNTc3L0gwNS0wMDIuMTwv
ZWxlY3Ryb25pYy1yZXNvdXJjZS1udW0+PC9yZWNvcmQ+PC9DaXRlPjxDaXRlPjxBdXRob3I+S3Vy
b2JlPC9BdXRob3I+PFllYXI+MjAwODwvWWVhcj48UmVjTnVtPjIyNjkwPC9SZWNOdW0+PElEVGV4
dD4yMzA2OTwvSURUZXh0PjxyZWNvcmQ+PHJlYy1udW1iZXI+MjI2OTA8L3JlYy1udW1iZXI+PGZv
cmVpZ24ta2V5cz48a2V5IGFwcD0iRU4iIGRiLWlkPSI5MGF3d3QyNWJkcHR3dGVlMjVkcHB4NWp3
dmRkcDJzdHIwc3oiIHRpbWVzdGFtcD0iMTY1MjM5ODk2MiIgZ3VpZD0iYmEzODAyNTMtMTI5Mi00
ZjIxLWI1YTQtNmEzMjhiNTg5Yzg0Ij4yMjY5MDwva2V5PjwvZm9yZWlnbi1rZXlzPjxyZWYtdHlw
ZSBuYW1lPSJKb3VybmFsIEFydGljbGVzIj4xNzwvcmVmLXR5cGU+PGNvbnRyaWJ1dG9ycz48YXV0
aG9ycz48YXV0aG9yPkt1cm9iZSwgVC48L2F1dGhvcj48YXV0aG9yPktlbGxleSwgRy4gTy48L2F1
dGhvcj48YXV0aG9yPldhbHR6ZWssIFQuIEIuPC9hdXRob3I+PGF1dGhvcj5IZWRyaWNrLCBSLiBQ
LjwvYXV0aG9yPjwvYXV0aG9ycz48L2NvbnRyaWJ1dG9ycz48YXV0aC1hZGRyZXNzPkRlcGFydG1l
bnQgb2YgTWVkaWNpbmUgYW5kIEVwaWRlbWlvbG9neSwgU2Nob29sIG9mIFZldGVyaW5hcnkgTWVk
aWNpbmUsIFVuaXZlcnNpdHkgb2YgQ2FsaWZvcm5pYSwgRGF2aXMsIENBIDk1NjE2LCBVU0EuPC9h
dXRoLWFkZHJlc3M+PHRpdGxlcz48dGl0bGU+UmV2aXNlZCBwaHlsb2dlbmV0aWMgcmVsYXRpb25z
aGlwcyBhbW9uZyBoZXJwZXN2aXJ1c2VzIGlzb2xhdGVkIGZyb20gc3R1cmdlb25zPC90aXRsZT48
c2Vjb25kYXJ5LXRpdGxlPkpvdXJuYWwgb2YgYXF1YXRpYyBhbmltYWwgaGVhbHRoPC9zZWNvbmRh
cnktdGl0bGU+PC90aXRsZXM+PHBlcmlvZGljYWw+PGZ1bGwtdGl0bGU+Sm91cm5hbCBvZiBBcXVh
dGljIEFuaW1hbCBIZWFsdGg8L2Z1bGwtdGl0bGU+PC9wZXJpb2RpY2FsPjxwYWdlcz45Ni0xMDI8
L3BhZ2VzPjx2b2x1bWU+MjA8L3ZvbHVtZT48bnVtYmVyPjI8L251bWJlcj48a2V5d29yZHM+PGtl
eXdvcmQ+QW1waGliaWFucy92aXJvbG9neTwva2V5d29yZD48a2V5d29yZD5BbmltYWxzPC9rZXl3
b3JkPjxrZXl3b3JkPkNlbGwgTGluZTwva2V5d29yZD48a2V5d29yZD5ETkEtRGlyZWN0ZWQgRE5B
IFBvbHltZXJhc2UvZ2VuZXRpY3M8L2tleXdvcmQ+PGtleXdvcmQ+RW5kb2Rlb3h5cmlib251Y2xl
YXNlcy9nZW5ldGljczwva2V5d29yZD48a2V5d29yZD5GaXNoIERpc2Vhc2VzL3Zpcm9sb2d5PC9r
ZXl3b3JkPjxrZXl3b3JkPkZpc2hlcy8qdmlyb2xvZ3k8L2tleXdvcmQ+PGtleXdvcmQ+SGVycGVz
dmlyaWRhZS8qY2xhc3NpZmljYXRpb24vZW56eW1vbG9neS8qZ2VuZXRpY3MvaXNvbGF0aW9uICZh
bXA7IHB1cmlmaWNhdGlvbjwva2V5d29yZD48a2V5d29yZD4qUGh5bG9nZW55PC9rZXl3b3JkPjxr
ZXl3b3JkPlZpcmFsIFByb3RlaW5zL2dlbmV0aWNzPC9rZXl3b3JkPjwva2V5d29yZHM+PGRhdGVz
Pjx5ZWFyPjIwMDg8L3llYXI+PC9kYXRlcz48b3JpZy1wdWI+XFxBQ1QwMDFDTDA0RlMwN1xCSU9T
RUNVUklUWURBVEEkXEUgTGlicmFyeVxBbmltYWwgQ2F0YWxvZ3VlXEtcS3Vyb2JlIGV0IGFsIDIw
MDggRU4yMzA2OS5wZGY8L29yaWctcHViPjxpc2JuPjA4OTktNzY1OSAoUHJpbnQpJiN4RDswODk5
LTc2NTk8L2lzYm4+PGFjY2Vzc2lvbi1udW0+MTg3ODMxMzA8L2FjY2Vzc2lvbi1udW0+PGxhYmVs
PjIzMDY5PC9sYWJlbD48dXJscz48L3VybHM+PGN1c3RvbTE+U3R1cmdlb25fWUdDPC9jdXN0b20x
PjxlbGVjdHJvbmljLXJlc291cmNlLW51bT5odHRwczovL2RvaS5vcmcvMTAuMTU3Ny9oMDctMDI4
LjE8L2VsZWN0cm9uaWMtcmVzb3VyY2UtbnVtPjwvcmVjb3JkPjwvQ2l0ZT48Q2l0ZT48QXV0aG9y
PldhbHR6ZWs8L0F1dGhvcj48WWVhcj4yMDA5PC9ZZWFyPjxSZWNOdW0+MjI2ODk8L1JlY051bT48
SURUZXh0PjIzMDY3PC9JRFRleHQ+PHJlY29yZD48cmVjLW51bWJlcj4yMjY4OTwvcmVjLW51bWJl
cj48Zm9yZWlnbi1rZXlzPjxrZXkgYXBwPSJFTiIgZGItaWQ9IjkwYXd3dDI1YmRwdHd0ZWUyNWRw
cHg1and2ZGRwMnN0cjBzeiIgdGltZXN0YW1wPSIxNjUyMzk4OTYyIiBndWlkPSI4M2I5MmIwMy1l
OWUyLTQ5ZTQtYWFhMi0xODlhMzdlNjRlYjUiPjIyNjg5PC9rZXk+PC9mb3JlaWduLWtleXM+PHJl
Zi10eXBlIG5hbWU9IkpvdXJuYWwgQXJ0aWNsZXMiPjE3PC9yZWYtdHlwZT48Y29udHJpYnV0b3Jz
PjxhdXRob3JzPjxhdXRob3I+V2FsdHplaywgVC4gQi48L2F1dGhvcj48YXV0aG9yPktlbGxleSwg
Ry4gTy48L2F1dGhvcj48YXV0aG9yPkFsZmFybywgTS4gRS48L2F1dGhvcj48YXV0aG9yPkt1cm9i
ZSwgVC48L2F1dGhvcj48YXV0aG9yPkRhdmlzb24sIEEuIEouPC9hdXRob3I+PGF1dGhvcj5IZWRy
aWNrLCBSLiBQLjwvYXV0aG9yPjwvYXV0aG9ycz48L2NvbnRyaWJ1dG9ycz48dGl0bGVzPjx0aXRs
ZT5QaHlsb2dlbmV0aWMgcmVsYXRpb25zaGlwcyBpbiB0aGUgZmFtaWx5IEFsbG9oZXJwZXN2aXJp
ZGFlPC90aXRsZT48c2Vjb25kYXJ5LXRpdGxlPkRpc2Vhc2VzIG9mIEFxdWF0aWMgT3JnYW5pc21z
PC9zZWNvbmRhcnktdGl0bGU+PC90aXRsZXM+PHBlcmlvZGljYWw+PGZ1bGwtdGl0bGU+RGlzZWFz
ZXMgb2YgQXF1YXRpYyBPcmdhbmlzbXM8L2Z1bGwtdGl0bGU+PC9wZXJpb2RpY2FsPjxwYWdlcz4x
NzktMTk0PC9wYWdlcz48dm9sdW1lPjg0PC92b2x1bWU+PG51bWJlcj4zPC9udW1iZXI+PGRhdGVz
Pjx5ZWFyPjIwMDk8L3llYXI+PC9kYXRlcz48b3JpZy1wdWI+XFxBQ1QwMDFDTDA0RlMwN1xCSU9T
RUNVUklUWURBVEEkXEUgTGlicmFyeVxBbmltYWwgQ2F0YWxvZ3VlXFdcV2FsdHplayBldCBhbCAy
MDA5IEVOMjMwNjcucGRmPC9vcmlnLXB1Yj48bGFiZWw+MjMwNjc8L2xhYmVsPjx1cmxzPjxyZWxh
dGVkLXVybHM+PHVybD5odHRwczovL3d3dy5pbnQtcmVzLmNvbS9hYnN0cmFjdHMvZGFvL3Y4NC9u
My9wMTc5LTE5NC88L3VybD48L3JlbGF0ZWQtdXJscz48L3VybHM+PGN1c3RvbTE+U3R1cmdlb25f
WUdDPC9jdXN0b20xPjxlbGVjdHJvbmljLXJlc291cmNlLW51bT5odHRwczovL3d3dy5pbnQtcmVz
LmNvbS9hYnN0cmFjdHMvZGFvL3Y4NC9uMy9wMTc5LTE5NC88L2VsZWN0cm9uaWMtcmVzb3VyY2Ut
bnVtPjwvcmVjb3JkPjwvQ2l0ZT48Q2l0ZT48QXV0aG9yPldhbGtlcjwvQXV0aG9yPjxZZWFyPjIw
MjI8L1llYXI+PFJlY051bT40NjU1NTwvUmVjTnVtPjxJRFRleHQ+MjQ5Mzg8L0lEVGV4dD48cmVj
b3JkPjxyZWMtbnVtYmVyPjQ2NTU1PC9yZWMtbnVtYmVyPjxmb3JlaWduLWtleXM+PGtleSBhcHA9
IkVOIiBkYi1pZD0iOTBhd3d0MjViZHB0d3RlZTI1ZHBweDVqd3ZkZHAyc3RyMHN6IiB0aW1lc3Rh
bXA9IjE2NjUzNjE1ODEiIGd1aWQ9ImUwOGJkZTBjLTkyOWEtNDYxYi05MjkwLTM5MGE4NjkyYzM5
YSI+NDY1NTU8L2tleT48L2ZvcmVpZ24ta2V5cz48cmVmLXR5cGUgbmFtZT0iSm91cm5hbCBBcnRp
Y2xlcyI+MTc8L3JlZi10eXBlPjxjb250cmlidXRvcnM+PGF1dGhvcnM+PGF1dGhvcj5XYWxrZXIs
IEwuPC9hdXRob3I+PGF1dGhvcj5TdWJyYW1hbmlhbSwgSy48L2F1dGhvcj48YXV0aG9yPlZpYWRh
bm5hLCBQLkguTy48L2F1dGhvcj48YXV0aG9yPlZhbm4sIEouQS48L2F1dGhvcj48YXV0aG9yPk1h
cmNxdWVuc2tpLCBTLjwvYXV0aG9yPjxhdXRob3I+R29kYXJkLCBELjwvYXV0aG9yPjxhdXRob3I+
S2llcmFuLCBFLkEuPC9hdXRob3I+PGF1dGhvcj5GcmFzY2EgSnIuLCBTLjwvYXV0aG9yPjxhdXRo
b3I+UG9wb3YsIFYuTC48L2F1dGhvcj48YXV0aG9yPktlcnIsIEsuPC9hdXRob3I+PGF1dGhvcj5E
YXZpc29uLCBBLkouPC9hdXRob3I+PGF1dGhvcj5XYWx0emVrLCBULkIuPC9hdXRob3I+PC9hdXRo
b3JzPjwvY29udHJpYnV0b3JzPjx0aXRsZXM+PHRpdGxlPjxzdHlsZSBmYWNlPSJub3JtYWwiIGZv
bnQ9ImRlZmF1bHQiIHNpemU9IjEwMCUiPkNoYXJhY3Rlcml6YXRpb24gb2YgYW4gYWxsb2hlcnBl
c3ZpcnVzIGZyb20gd2lsZCBsYWtlIHN0dXJnZW9uIDwvc3R5bGU+PHN0eWxlIGZhY2U9Iml0YWxp
YyIgZm9udD0iZGVmYXVsdCIgc2l6ZT0iMTAwJSI+QWNpcGVuc2VyIGZ1bHZlc2NlbnM8L3N0eWxl
PjxzdHlsZSBmYWNlPSJub3JtYWwiIGZvbnQ9ImRlZmF1bHQiIHNpemU9IjEwMCUiPiBpbiBXaXNj
b25zaW4gKFVTQSk8L3N0eWxlPjwvdGl0bGU+PHNlY29uZGFyeS10aXRsZT5EaXNlYXNlcyBvZiBB
cXVhdGljIE9yZ2FuaXNtczwvc2Vjb25kYXJ5LXRpdGxlPjwvdGl0bGVzPjxwZXJpb2RpY2FsPjxm
dWxsLXRpdGxlPkRpc2Vhc2VzIG9mIEFxdWF0aWMgT3JnYW5pc21zPC9mdWxsLXRpdGxlPjwvcGVy
aW9kaWNhbD48cGFnZXM+ODMtOTY8L3BhZ2VzPjx2b2x1bWU+MTQ5PC92b2x1bWU+PGtleXdvcmRz
PjxrZXl3b3JkPkFjaXBlbnNlcmlkIGhlcnBlc3ZpcnVzIDE8L2tleXdvcmQ+PGtleXdvcmQ+TGFr
ZSBzdHVyZ2VvbiBoZXJwZXN2aXJ1czwva2V5d29yZD48a2V5d29yZD5BbGxvaGVycGVzdmlyaWRh
ZSDCtzwva2V5d29yZD48a2V5d29yZD5IeXBlcnBsYXN0aWMgZGVybWF0aXRpczwva2V5d29yZD48
a2V5d29yZD5MYWtlIHN0dXJnZW9uPC9rZXl3b3JkPjxrZXl3b3JkPlBoeWxvZ2VuZXRpY3M8L2tl
eXdvcmQ+PC9rZXl3b3Jkcz48ZGF0ZXM+PHllYXI+MjAyMjwveWVhcj48L2RhdGVzPjxvcmlnLXB1
Yj5cXEFDVDAwMUNMMDRGUzA3XEJJT1NFQ1VSSVRZREFUQSRcRSBMaWJyYXJ5XEFuaW1hbCBDYXRh
bG9ndWVcV1xXYWxrZXIgZXQgYWwgMjAyMiBFTjI0OTM4LnBkZjwvb3JpZy1wdWI+PGxhYmVsPjI0
OTM4PC9sYWJlbD48dXJscz48L3VybHM+PGN1c3RvbTE+c3R1cmdlb25fQk08L2N1c3RvbTE+PGVs
ZWN0cm9uaWMtcmVzb3VyY2UtbnVtPmh0dHBzOi8vd3d3LmludC1yZXMuY29tL2FydGljbGVzL2Rh
b19vYS9kMTQ5cDA4My5wZGY8L2VsZWN0cm9uaWMtcmVzb3VyY2UtbnVtPjwvcmVjb3JkPjwvQ2l0
ZT48Q2l0ZT48QXV0aG9yPkpvaG5zdG9uPC9BdXRob3I+PFllYXI+MjAyMjwvWWVhcj48UmVjTnVt
PjQ2Nzc1PC9SZWNOdW0+PElEVGV4dD4yNTA3NzwvSURUZXh0PjxyZWNvcmQ+PHJlYy1udW1iZXI+
NDY3NzU8L3JlYy1udW1iZXI+PGZvcmVpZ24ta2V5cz48a2V5IGFwcD0iRU4iIGRiLWlkPSI5MGF3
d3QyNWJkcHR3dGVlMjVkcHB4NWp3dmRkcDJzdHIwc3oiIHRpbWVzdGFtcD0iMTY2OTg1Njg3MSIg
Z3VpZD0iMGFjM2QzMWMtNmI0NC00MDBhLWIwNmMtZmNkOGY0ZjEwY2E1Ij40Njc3NTwva2V5Pjwv
Zm9yZWlnbi1rZXlzPjxyZWYtdHlwZSBuYW1lPSJKb3VybmFsIEFydGljbGVzIj4xNzwvcmVmLXR5
cGU+PGNvbnRyaWJ1dG9ycz48YXV0aG9ycz48YXV0aG9yPkpvaG5zdG9uLCBBLkUuPC9hdXRob3I+
PGF1dGhvcj5TaGF2YWxpZXIsIE0uQS48L2F1dGhvcj48YXV0aG9yPlNjcmlibmVyLCBLLlQuPC9h
dXRob3I+PGF1dGhvcj5Tb3RvLCBFLjwvYXV0aG9yPjxhdXRob3I+R3JpZmZpbiwgTS5KLjwvYXV0
aG9yPjxhdXRob3I+V2FsZGJpZXNlciwgRy5DLjwvYXV0aG9yPjxhdXRob3I+UmljaGFyZHNvbiwg
Qi5NLjwvYXV0aG9yPjxhdXRob3I+V2ludGVycywgQS5ELjwvYXV0aG9yPjxhdXRob3I+WXVuLCBT
LjwvYXV0aG9yPjxhdXRob3I+QmFrZXIsIEUuQS48L2F1dGhvcj48YXV0aG9yPkxhcnNvbiwgRC5M
LjwvYXV0aG9yPjxhdXRob3I+S2l1cGVsLCBNLjwvYXV0aG9yPjxhdXRob3I+TG9jaCwgVC5QLjwv
YXV0aG9yPjwvYXV0aG9ycz48L2NvbnRyaWJ1dG9ycz48dGl0bGVzPjx0aXRsZT48c3R5bGUgZmFj
ZT0ibm9ybWFsIiBmb250PSJkZWZhdWx0IiBzaXplPSIxMDAlIj5GaXJzdCBJc29sYXRpb24gb2Yg
YSBIZXJwZXN2aXJ1cyAoRmFtaWx5IDwvc3R5bGU+PHN0eWxlIGZhY2U9Iml0YWxpYyIgZm9udD0i
ZGVmYXVsdCIgc2l6ZT0iMTAwJSI+QWxsb2hlcnBlc3ZpcmlkYWUpPC9zdHlsZT48c3R5bGUgZmFj
ZT0ibm9ybWFsIiBmb250PSJkZWZhdWx0IiBzaXplPSIxMDAlIj4gZnJvbSBHcmVhdCBMYWtlcyBM
YWtlIFN0dXJnZW9uICg8L3N0eWxlPjxzdHlsZSBmYWNlPSJpdGFsaWMiIGZvbnQ9ImRlZmF1bHQi
IHNpemU9IjEwMCUiPkFjaXBlbnNlciBmdWx2ZXNjZW5zPC9zdHlsZT48c3R5bGUgZmFjZT0ibm9y
bWFsIiBmb250PSJkZWZhdWx0IiBzaXplPSIxMDAlIj4pPC9zdHlsZT48L3RpdGxlPjxzZWNvbmRh
cnktdGl0bGU+QW5pbWFsczwvc2Vjb25kYXJ5LXRpdGxlPjwvdGl0bGVzPjxwZXJpb2RpY2FsPjxm
dWxsLXRpdGxlPkFuaW1hbHM8L2Z1bGwtdGl0bGU+PC9wZXJpb2RpY2FsPjxwYWdlcz4zMjMwPC9w
YWdlcz48bnVtYmVyPjEyPC9udW1iZXI+PGRhdGVzPjx5ZWFyPjIwMjI8L3llYXI+PC9kYXRlcz48
b3JpZy1wdWI+XFxBQ1QwMDFDTDA0RlMwN1xCSU9TRUNVUklUWURBVEEkXEUgTGlicmFyeVxBbmlt
YWwgQ2F0YWxvZ3VlXEpcSm9obnN0b24gZXQgYWwgMjAyMiBFTjI1MDc3LnBkZjwvb3JpZy1wdWI+
PGxhYmVsPjI1MDc3PC9sYWJlbD48dXJscz48L3VybHM+PGN1c3RvbTE+c3R1cmdlb25fQk08L2N1
c3RvbTE+PGVsZWN0cm9uaWMtcmVzb3VyY2UtbnVtPmh0dHBzOi8vZG9pLm9yZy8xMC4zMzkwL2Fu
aTEyMjMzMjMwPC9lbGVjdHJvbmljLXJlc291cmNlLW51bT48L3JlY29yZD48L0NpdGU+PC9FbmRO
b3RlPgB=
</w:fldData>
        </w:fldChar>
      </w:r>
      <w:r w:rsidR="00295283">
        <w:instrText xml:space="preserve"> ADDIN EN.CITE.DATA </w:instrText>
      </w:r>
      <w:r w:rsidR="00295283">
        <w:fldChar w:fldCharType="end"/>
      </w:r>
      <w:r w:rsidR="00295283">
        <w:fldChar w:fldCharType="separate"/>
      </w:r>
      <w:r w:rsidR="00295283">
        <w:rPr>
          <w:noProof/>
        </w:rPr>
        <w:t>(Doszpoly et al. 2008; Doszpoly &amp; Shchelkunov 2010; Johnston et al. 2022; Kelley et al. 2005; Kurobe et al. 2008; Walker et al. 2022; Waltzek et al. 2009)</w:t>
      </w:r>
      <w:r w:rsidR="00295283">
        <w:fldChar w:fldCharType="end"/>
      </w:r>
      <w:r>
        <w:t>.</w:t>
      </w:r>
      <w:bookmarkEnd w:id="316"/>
    </w:p>
    <w:p w14:paraId="5BB88EE9" w14:textId="77777777" w:rsidR="00E73410" w:rsidRDefault="00E73410" w:rsidP="00E73410">
      <w:pPr>
        <w:pStyle w:val="Heading4"/>
      </w:pPr>
      <w:r w:rsidRPr="00E73410">
        <w:t>Treatment</w:t>
      </w:r>
    </w:p>
    <w:p w14:paraId="524F6F8A" w14:textId="77777777" w:rsidR="00E73410" w:rsidRDefault="00E73410" w:rsidP="00E73410">
      <w:r>
        <w:t>There are no treatments available for sturgeon alloherpesviruses.</w:t>
      </w:r>
    </w:p>
    <w:p w14:paraId="4C76D461" w14:textId="77777777" w:rsidR="00E73410" w:rsidRDefault="00E73410" w:rsidP="00E73410">
      <w:pPr>
        <w:pStyle w:val="Heading4"/>
      </w:pPr>
      <w:r>
        <w:t>Control and prevention</w:t>
      </w:r>
    </w:p>
    <w:p w14:paraId="05BE5F83" w14:textId="0D1FCFF8" w:rsidR="00E73410" w:rsidRDefault="00E73410" w:rsidP="00E73410">
      <w:r>
        <w:t xml:space="preserve">Selection of specific broodstock, stocking with sturgeon that survived outbreaks of viral disease, using all-in, all-out production, and decreasing stocking densities have been reported as factors that may reduce morbidity and mortality after exposure to AciHV2 </w:t>
      </w:r>
      <w:r w:rsidR="00295283">
        <w:fldChar w:fldCharType="begin"/>
      </w:r>
      <w:r w:rsidR="00295283">
        <w:instrText xml:space="preserve"> ADDIN EN.CITE &lt;EndNote&gt;&lt;Cite&gt;&lt;Author&gt;Georgiadis&lt;/Author&gt;&lt;Year&gt;2000&lt;/Year&gt;&lt;RecNum&gt;7537&lt;/RecNum&gt;&lt;IDText&gt;18231&lt;/IDText&gt;&lt;DisplayText&gt;(Georgiadis et al. 2000)&lt;/DisplayText&gt;&lt;record&gt;&lt;rec-number&gt;7537&lt;/rec-number&gt;&lt;foreign-keys&gt;&lt;key app="EN" db-id="90awwt25bdptwtee25dppx5jwvddp2str0sz" timestamp="1652397209" guid="39051947-aa77-45d6-9a31-1827277354d3"&gt;7537&lt;/key&gt;&lt;/foreign-keys&gt;&lt;ref-type name="Journal Articles"&gt;17&lt;/ref-type&gt;&lt;contributors&gt;&lt;authors&gt;&lt;author&gt;Georgiadis, M.P.&lt;/author&gt;&lt;author&gt;Hedrick, R.P.&lt;/author&gt;&lt;author&gt;Johnson, W.O.&lt;/author&gt;&lt;author&gt;Yun, S.&lt;/author&gt;&lt;author&gt;Gardner, I.A.&lt;/author&gt;&lt;/authors&gt;&lt;/contributors&gt;&lt;titles&gt;&lt;title&gt;Risk factors for outbreaks of disease attributable to white sturgeon iridovirus and white sturgeon herpesvirus-2 at a commercial sturgeon farm&lt;/title&gt;&lt;secondary-title&gt;American Journal of Veterinary Research&lt;/secondary-title&gt;&lt;/titles&gt;&lt;periodical&gt;&lt;full-title&gt;American Journal of Veterinary Research&lt;/full-title&gt;&lt;/periodical&gt;&lt;pages&gt;1232-40&lt;/pages&gt;&lt;volume&gt;61&lt;/volume&gt;&lt;number&gt;10&lt;/number&gt;&lt;keywords&gt;&lt;keyword&gt;Animals&lt;/keyword&gt;&lt;keyword&gt;Aquaculture&lt;/keyword&gt;&lt;keyword&gt;Cohort Studies&lt;/keyword&gt;&lt;keyword&gt;DNA Virus Infections/epidemiology/*veterinary&lt;/keyword&gt;&lt;keyword&gt;Disease Outbreaks/*veterinary&lt;/keyword&gt;&lt;keyword&gt;Fish Diseases/epidemiology/*virology&lt;/keyword&gt;&lt;keyword&gt;Fishes&lt;/keyword&gt;&lt;keyword&gt;*Herpesviridae&lt;/keyword&gt;&lt;keyword&gt;Herpesviridae Infections/epidemiology/*veterinary&lt;/keyword&gt;&lt;keyword&gt;*Iridovirus&lt;/keyword&gt;&lt;keyword&gt;Prospective Studies&lt;/keyword&gt;&lt;keyword&gt;Risk Factors&lt;/keyword&gt;&lt;/keywords&gt;&lt;dates&gt;&lt;year&gt;2000&lt;/year&gt;&lt;/dates&gt;&lt;orig-pub&gt;\\ACT001CL04FS07\BIOSECURITYDATA$\E Library\Animal Catalogue\G\Georgiadis et al 2000 EN18231.pdf&lt;/orig-pub&gt;&lt;label&gt;18231&lt;/label&gt;&lt;urls&gt;&lt;/urls&gt;&lt;custom1&gt;KG&lt;/custom1&gt;&lt;electronic-resource-num&gt;http://avmajournals.avma.org/doi/pdfplus/10.2460/ajvr.2000.61.1232&lt;/electronic-resource-num&gt;&lt;/record&gt;&lt;/Cite&gt;&lt;/EndNote&gt;</w:instrText>
      </w:r>
      <w:r w:rsidR="00295283">
        <w:fldChar w:fldCharType="separate"/>
      </w:r>
      <w:r w:rsidR="00295283">
        <w:rPr>
          <w:noProof/>
        </w:rPr>
        <w:t>(Georgiadis et al. 2000)</w:t>
      </w:r>
      <w:r w:rsidR="00295283">
        <w:fldChar w:fldCharType="end"/>
      </w:r>
      <w:r>
        <w:t xml:space="preserve">. The same management practices would be expected to </w:t>
      </w:r>
      <w:r w:rsidR="007B4D72">
        <w:t>minimise</w:t>
      </w:r>
      <w:r>
        <w:t xml:space="preserve"> infection with AciHV1, LSHV-1 and LSHV-2.</w:t>
      </w:r>
    </w:p>
    <w:p w14:paraId="7362E8FF" w14:textId="77777777" w:rsidR="00E73410" w:rsidRDefault="00E73410" w:rsidP="00E73410">
      <w:pPr>
        <w:pStyle w:val="Heading4"/>
      </w:pPr>
      <w:r>
        <w:t xml:space="preserve">Impact of the </w:t>
      </w:r>
      <w:r w:rsidRPr="00E73410">
        <w:t>disease</w:t>
      </w:r>
    </w:p>
    <w:p w14:paraId="3491789F" w14:textId="2FC01A77" w:rsidR="00E73410" w:rsidRDefault="00E73410" w:rsidP="00E73410">
      <w:r>
        <w:t xml:space="preserve">AciHV1 can cause </w:t>
      </w:r>
      <w:r w:rsidRPr="0070516F">
        <w:t>serious losses of hatchery fry</w:t>
      </w:r>
      <w:r>
        <w:t xml:space="preserve">, </w:t>
      </w:r>
      <w:r w:rsidRPr="0070516F">
        <w:t xml:space="preserve">fingerlings </w:t>
      </w:r>
      <w:r>
        <w:t xml:space="preserve">and </w:t>
      </w:r>
      <w:r w:rsidRPr="00894B62">
        <w:t>juvenile</w:t>
      </w:r>
      <w:r>
        <w:t xml:space="preserve"> sturgeon </w:t>
      </w:r>
      <w:r w:rsidR="00295283">
        <w:fldChar w:fldCharType="begin">
          <w:fldData xml:space="preserve">PEVuZE5vdGU+PENpdGU+PEF1dGhvcj5IZWRyaWNrPC9BdXRob3I+PFllYXI+MTk5MTwvWWVhcj48
UmVjTnVtPjIyNzAyPC9SZWNOdW0+PElEVGV4dD4yMzA3NDwvSURUZXh0PjxEaXNwbGF5VGV4dD4o
SGFuc29uLCBEaXNob24gJmFtcDsgS290bGVyIDIwMTE7IEhlZHJpY2sgZXQgYWwuIDE5OTFhKTwv
RGlzcGxheVRleHQ+PHJlY29yZD48cmVjLW51bWJlcj4yMjcwMjwvcmVjLW51bWJlcj48Zm9yZWln
bi1rZXlzPjxrZXkgYXBwPSJFTiIgZGItaWQ9IjkwYXd3dDI1YmRwdHd0ZWUyNWRwcHg1and2ZGRw
MnN0cjBzeiIgdGltZXN0YW1wPSIxNjUyMzk4OTYzIiBndWlkPSI0MGRkNGI5OS0xMWFlLTQ5Y2Mt
YTgwYy03MTViYTY0ZmNlNjMiPjIyNzAyPC9rZXk+PC9mb3JlaWduLWtleXM+PHJlZi10eXBlIG5h
bWU9IkpvdXJuYWwgQXJ0aWNsZXMiPjE3PC9yZWYtdHlwZT48Y29udHJpYnV0b3JzPjxhdXRob3Jz
PjxhdXRob3I+SGVkcmljaywgUi4gUC48L2F1dGhvcj48YXV0aG9yPk1jRG93ZWxsLCBULjwvYXV0
aG9yPjxhdXRob3I+R3JvZmYsIEouIE0uPC9hdXRob3I+PGF1dGhvcj5ZdW4sIFMuPC9hdXRob3I+
PGF1dGhvcj5XaW5nZmllbGQsIFcuIEguPC9hdXRob3I+PC9hdXRob3JzPjwvY29udHJpYnV0b3Jz
Pjx0aXRsZXM+PHRpdGxlPjxzdHlsZSBmYWNlPSJub3JtYWwiIGZvbnQ9ImRlZmF1bHQiIHNpemU9
IjEwMCUiPklzb2xhdGlvbiBvZiBhbiBlcGl0aGVsaW90cm9waWMgaGVycGVzdmlydXMgZnJvbSB3
aGl0ZSBzdHVyZ2VvbiA8L3N0eWxlPjxzdHlsZSBmYWNlPSJpdGFsaWMiIGZvbnQ9ImRlZmF1bHQi
IHNpemU9IjEwMCUiPkFjaXBlbnNlciB0cmFuc21vbnRhbnVzPC9zdHlsZT48L3RpdGxlPjxzZWNv
bmRhcnktdGl0bGU+RGlzZWFzZXMgb2YgQXF1YXRpYyBPcmdhbmlzbXM8L3NlY29uZGFyeS10aXRs
ZT48L3RpdGxlcz48cGVyaW9kaWNhbD48ZnVsbC10aXRsZT5EaXNlYXNlcyBvZiBBcXVhdGljIE9y
Z2FuaXNtczwvZnVsbC10aXRsZT48L3BlcmlvZGljYWw+PHBhZ2VzPjQ5LTU2PC9wYWdlcz48dm9s
dW1lPjExPC92b2x1bWU+PGRhdGVzPjx5ZWFyPjE5OTE8L3llYXI+PC9kYXRlcz48b3JpZy1wdWI+
XFxBQ1QwMDFDTDA0RlMwN1xCSU9TRUNVUklUWURBVEEkXEUgTGlicmFyeVxBbmltYWwgQ2F0YWxv
Z3VlXEhcSGVkcmljayBldCBhbCAxOTkxIEVOMjMwNzQucGRmPC9vcmlnLXB1Yj48bGFiZWw+MjMw
NzQ8L2xhYmVsPjx1cmxzPjwvdXJscz48Y3VzdG9tMT5TdHVyZ2Vvbl9ZR0M8L2N1c3RvbTE+PGVs
ZWN0cm9uaWMtcmVzb3VyY2UtbnVtPmh0dHBzOi8vZG9pLm9yZy8xMC4zMzU0L2RhbzAxMTA0OTwv
ZWxlY3Ryb25pYy1yZXNvdXJjZS1udW0+PC9yZWNvcmQ+PC9DaXRlPjxDaXRlPjxBdXRob3I+SGFu
c29uPC9BdXRob3I+PFllYXI+MjAxMTwvWWVhcj48UmVjTnVtPjIyNzE5PC9SZWNOdW0+PElEVGV4
dD4yMzA4MzwvSURUZXh0PjxyZWNvcmQ+PHJlYy1udW1iZXI+MjI3MTk8L3JlYy1udW1iZXI+PGZv
cmVpZ24ta2V5cz48a2V5IGFwcD0iRU4iIGRiLWlkPSI5MGF3d3QyNWJkcHR3dGVlMjVkcHB4NWp3
dmRkcDJzdHIwc3oiIHRpbWVzdGFtcD0iMTY1MjM5ODk2NiIgZ3VpZD0iYTUzNzkyMTItODEyNi00
YTdiLWJkZTMtOWNhYjA4NDM2ODlmIj4yMjcxOTwva2V5PjwvZm9yZWlnbi1rZXlzPjxyZWYtdHlw
ZSBuYW1lPSJKb3VybmFsIEFydGljbGVzIj4xNzwvcmVmLXR5cGU+PGNvbnRyaWJ1dG9ycz48YXV0
aG9ycz48YXV0aG9yPkhhbnNvbiwgTC48L2F1dGhvcj48YXV0aG9yPkRpc2hvbiwgQS48L2F1dGhv
cj48YXV0aG9yPktvdGxlciwgTS48L2F1dGhvcj48L2F1dGhvcnM+PC9jb250cmlidXRvcnM+PGF1
dGgtYWRkcmVzcz5EZXBhcnRtZW50IG9mIEJhc2ljIFNjaWVuY2VzLCBDb2xsZWdlIG9mIFZldGVy
aW5hcnkgTWVkaWNpbmUsIE1pc3Npc3NpcHBpIFN0YXRlIFVuaXZlcnNpdHksIFN0YXJrdmlsbGUs
IE1TIDM5NzU5LCBVU0EuIGhhbnNvbkBjdm0ubXNzdGF0ZS5lZHU8L2F1dGgtYWRkcmVzcz48dGl0
bGVzPjx0aXRsZT5IZXJwZXN2aXJ1c2VzIHRoYXQgaW5mZWN0IGZpc2g8L3RpdGxlPjxzZWNvbmRh
cnktdGl0bGU+VmlydXNlczwvc2Vjb25kYXJ5LXRpdGxlPjxhbHQtdGl0bGU+VmlydXNlczwvYWx0
LXRpdGxlPjwvdGl0bGVzPjxwZXJpb2RpY2FsPjxmdWxsLXRpdGxlPlZpcnVzZXM8L2Z1bGwtdGl0
bGU+PC9wZXJpb2RpY2FsPjxhbHQtcGVyaW9kaWNhbD48ZnVsbC10aXRsZT5WaXJ1c2VzPC9mdWxs
LXRpdGxlPjwvYWx0LXBlcmlvZGljYWw+PHBhZ2VzPjIxNjAtMjE5MTwvcGFnZXM+PHZvbHVtZT4z
PC92b2x1bWU+PG51bWJlcj4xMTwvbnVtYmVyPjxrZXl3b3Jkcz48a2V5d29yZD5BbmltYWxzPC9r
ZXl3b3JkPjxrZXl3b3JkPkZpc2ggRGlzZWFzZXMvKnZpcm9sb2d5PC9rZXl3b3JkPjxrZXl3b3Jk
PkZpc2hlczwva2V5d29yZD48a2V5d29yZD5IZXJwZXN2aXJpZGFlL2NsYXNzaWZpY2F0aW9uL2dl
bmV0aWNzL2lzb2xhdGlvbiAmYW1wOyBwdXJpZmljYXRpb24vKnBoeXNpb2xvZ3k8L2tleXdvcmQ+
PGtleXdvcmQ+SGVycGVzdmlyaWRhZSBJbmZlY3Rpb25zLyp2ZXRlcmluYXJ5L3Zpcm9sb2d5PC9r
ZXl3b3JkPjxrZXl3b3JkPkhvc3QtUGF0aG9nZW4gSW50ZXJhY3Rpb25zPC9rZXl3b3JkPjxrZXl3
b3JkPipDeXByaW5pZCBoZXJwZXN2aXJ1cyAzPC9rZXl3b3JkPjxrZXl3b3JkPipJY3RhbHVyaWQg
aGVycGVzdmlydXMgMTwva2V5d29yZD48a2V5d29yZD4qS29pIGhlcnBlc3ZpcnVzPC9rZXl3b3Jk
PjxrZXl3b3JkPiphbGxvaGVycGVzdmlydXM8L2tleXdvcmQ+PGtleXdvcmQ+KmNoYW5uZWwgY2F0
ZmlzaCB2aXJ1czwva2V5d29yZD48a2V5d29yZD4qaGVycGVzdmlydXMgbGF0ZW5jeTwva2V5d29y
ZD48L2tleXdvcmRzPjxkYXRlcz48eWVhcj4yMDExPC95ZWFyPjwvZGF0ZXM+PG9yaWctcHViPlxc
QUNUMDAxQ0wwNEZTMDdcQklPU0VDVVJJVFlEQVRBJFxFIExpYnJhcnlcQW5pbWFsIENhdGFsb2d1
ZVxIXEhhbnNvbiBldCBhbCAyMDExIEVOMjMwODMucGRmPC9vcmlnLXB1Yj48aXNibj4xOTk5LTQ5
MTU8L2lzYm4+PGxhYmVsPjIzMDgzPC9sYWJlbD48dXJscz48L3VybHM+PGN1c3RvbTE+U3R1cmdl
b25fWUdDPC9jdXN0b20xPjxlbGVjdHJvbmljLXJlc291cmNlLW51bT5odHRwczovL2RvaS5vcmcv
MTAuMzM5MC92MzExMjE2MDwvZWxlY3Ryb25pYy1yZXNvdXJjZS1udW0+PC9yZWNvcmQ+PC9DaXRl
PjwvRW5kTm90ZT4A
</w:fldData>
        </w:fldChar>
      </w:r>
      <w:r w:rsidR="00295283">
        <w:instrText xml:space="preserve"> ADDIN EN.CITE </w:instrText>
      </w:r>
      <w:r w:rsidR="00295283">
        <w:fldChar w:fldCharType="begin">
          <w:fldData xml:space="preserve">PEVuZE5vdGU+PENpdGU+PEF1dGhvcj5IZWRyaWNrPC9BdXRob3I+PFllYXI+MTk5MTwvWWVhcj48
UmVjTnVtPjIyNzAyPC9SZWNOdW0+PElEVGV4dD4yMzA3NDwvSURUZXh0PjxEaXNwbGF5VGV4dD4o
SGFuc29uLCBEaXNob24gJmFtcDsgS290bGVyIDIwMTE7IEhlZHJpY2sgZXQgYWwuIDE5OTFhKTwv
RGlzcGxheVRleHQ+PHJlY29yZD48cmVjLW51bWJlcj4yMjcwMjwvcmVjLW51bWJlcj48Zm9yZWln
bi1rZXlzPjxrZXkgYXBwPSJFTiIgZGItaWQ9IjkwYXd3dDI1YmRwdHd0ZWUyNWRwcHg1and2ZGRw
MnN0cjBzeiIgdGltZXN0YW1wPSIxNjUyMzk4OTYzIiBndWlkPSI0MGRkNGI5OS0xMWFlLTQ5Y2Mt
YTgwYy03MTViYTY0ZmNlNjMiPjIyNzAyPC9rZXk+PC9mb3JlaWduLWtleXM+PHJlZi10eXBlIG5h
bWU9IkpvdXJuYWwgQXJ0aWNsZXMiPjE3PC9yZWYtdHlwZT48Y29udHJpYnV0b3JzPjxhdXRob3Jz
PjxhdXRob3I+SGVkcmljaywgUi4gUC48L2F1dGhvcj48YXV0aG9yPk1jRG93ZWxsLCBULjwvYXV0
aG9yPjxhdXRob3I+R3JvZmYsIEouIE0uPC9hdXRob3I+PGF1dGhvcj5ZdW4sIFMuPC9hdXRob3I+
PGF1dGhvcj5XaW5nZmllbGQsIFcuIEguPC9hdXRob3I+PC9hdXRob3JzPjwvY29udHJpYnV0b3Jz
Pjx0aXRsZXM+PHRpdGxlPjxzdHlsZSBmYWNlPSJub3JtYWwiIGZvbnQ9ImRlZmF1bHQiIHNpemU9
IjEwMCUiPklzb2xhdGlvbiBvZiBhbiBlcGl0aGVsaW90cm9waWMgaGVycGVzdmlydXMgZnJvbSB3
aGl0ZSBzdHVyZ2VvbiA8L3N0eWxlPjxzdHlsZSBmYWNlPSJpdGFsaWMiIGZvbnQ9ImRlZmF1bHQi
IHNpemU9IjEwMCUiPkFjaXBlbnNlciB0cmFuc21vbnRhbnVzPC9zdHlsZT48L3RpdGxlPjxzZWNv
bmRhcnktdGl0bGU+RGlzZWFzZXMgb2YgQXF1YXRpYyBPcmdhbmlzbXM8L3NlY29uZGFyeS10aXRs
ZT48L3RpdGxlcz48cGVyaW9kaWNhbD48ZnVsbC10aXRsZT5EaXNlYXNlcyBvZiBBcXVhdGljIE9y
Z2FuaXNtczwvZnVsbC10aXRsZT48L3BlcmlvZGljYWw+PHBhZ2VzPjQ5LTU2PC9wYWdlcz48dm9s
dW1lPjExPC92b2x1bWU+PGRhdGVzPjx5ZWFyPjE5OTE8L3llYXI+PC9kYXRlcz48b3JpZy1wdWI+
XFxBQ1QwMDFDTDA0RlMwN1xCSU9TRUNVUklUWURBVEEkXEUgTGlicmFyeVxBbmltYWwgQ2F0YWxv
Z3VlXEhcSGVkcmljayBldCBhbCAxOTkxIEVOMjMwNzQucGRmPC9vcmlnLXB1Yj48bGFiZWw+MjMw
NzQ8L2xhYmVsPjx1cmxzPjwvdXJscz48Y3VzdG9tMT5TdHVyZ2Vvbl9ZR0M8L2N1c3RvbTE+PGVs
ZWN0cm9uaWMtcmVzb3VyY2UtbnVtPmh0dHBzOi8vZG9pLm9yZy8xMC4zMzU0L2RhbzAxMTA0OTwv
ZWxlY3Ryb25pYy1yZXNvdXJjZS1udW0+PC9yZWNvcmQ+PC9DaXRlPjxDaXRlPjxBdXRob3I+SGFu
c29uPC9BdXRob3I+PFllYXI+MjAxMTwvWWVhcj48UmVjTnVtPjIyNzE5PC9SZWNOdW0+PElEVGV4
dD4yMzA4MzwvSURUZXh0PjxyZWNvcmQ+PHJlYy1udW1iZXI+MjI3MTk8L3JlYy1udW1iZXI+PGZv
cmVpZ24ta2V5cz48a2V5IGFwcD0iRU4iIGRiLWlkPSI5MGF3d3QyNWJkcHR3dGVlMjVkcHB4NWp3
dmRkcDJzdHIwc3oiIHRpbWVzdGFtcD0iMTY1MjM5ODk2NiIgZ3VpZD0iYTUzNzkyMTItODEyNi00
YTdiLWJkZTMtOWNhYjA4NDM2ODlmIj4yMjcxOTwva2V5PjwvZm9yZWlnbi1rZXlzPjxyZWYtdHlw
ZSBuYW1lPSJKb3VybmFsIEFydGljbGVzIj4xNzwvcmVmLXR5cGU+PGNvbnRyaWJ1dG9ycz48YXV0
aG9ycz48YXV0aG9yPkhhbnNvbiwgTC48L2F1dGhvcj48YXV0aG9yPkRpc2hvbiwgQS48L2F1dGhv
cj48YXV0aG9yPktvdGxlciwgTS48L2F1dGhvcj48L2F1dGhvcnM+PC9jb250cmlidXRvcnM+PGF1
dGgtYWRkcmVzcz5EZXBhcnRtZW50IG9mIEJhc2ljIFNjaWVuY2VzLCBDb2xsZWdlIG9mIFZldGVy
aW5hcnkgTWVkaWNpbmUsIE1pc3Npc3NpcHBpIFN0YXRlIFVuaXZlcnNpdHksIFN0YXJrdmlsbGUs
IE1TIDM5NzU5LCBVU0EuIGhhbnNvbkBjdm0ubXNzdGF0ZS5lZHU8L2F1dGgtYWRkcmVzcz48dGl0
bGVzPjx0aXRsZT5IZXJwZXN2aXJ1c2VzIHRoYXQgaW5mZWN0IGZpc2g8L3RpdGxlPjxzZWNvbmRh
cnktdGl0bGU+VmlydXNlczwvc2Vjb25kYXJ5LXRpdGxlPjxhbHQtdGl0bGU+VmlydXNlczwvYWx0
LXRpdGxlPjwvdGl0bGVzPjxwZXJpb2RpY2FsPjxmdWxsLXRpdGxlPlZpcnVzZXM8L2Z1bGwtdGl0
bGU+PC9wZXJpb2RpY2FsPjxhbHQtcGVyaW9kaWNhbD48ZnVsbC10aXRsZT5WaXJ1c2VzPC9mdWxs
LXRpdGxlPjwvYWx0LXBlcmlvZGljYWw+PHBhZ2VzPjIxNjAtMjE5MTwvcGFnZXM+PHZvbHVtZT4z
PC92b2x1bWU+PG51bWJlcj4xMTwvbnVtYmVyPjxrZXl3b3Jkcz48a2V5d29yZD5BbmltYWxzPC9r
ZXl3b3JkPjxrZXl3b3JkPkZpc2ggRGlzZWFzZXMvKnZpcm9sb2d5PC9rZXl3b3JkPjxrZXl3b3Jk
PkZpc2hlczwva2V5d29yZD48a2V5d29yZD5IZXJwZXN2aXJpZGFlL2NsYXNzaWZpY2F0aW9uL2dl
bmV0aWNzL2lzb2xhdGlvbiAmYW1wOyBwdXJpZmljYXRpb24vKnBoeXNpb2xvZ3k8L2tleXdvcmQ+
PGtleXdvcmQ+SGVycGVzdmlyaWRhZSBJbmZlY3Rpb25zLyp2ZXRlcmluYXJ5L3Zpcm9sb2d5PC9r
ZXl3b3JkPjxrZXl3b3JkPkhvc3QtUGF0aG9nZW4gSW50ZXJhY3Rpb25zPC9rZXl3b3JkPjxrZXl3
b3JkPipDeXByaW5pZCBoZXJwZXN2aXJ1cyAzPC9rZXl3b3JkPjxrZXl3b3JkPipJY3RhbHVyaWQg
aGVycGVzdmlydXMgMTwva2V5d29yZD48a2V5d29yZD4qS29pIGhlcnBlc3ZpcnVzPC9rZXl3b3Jk
PjxrZXl3b3JkPiphbGxvaGVycGVzdmlydXM8L2tleXdvcmQ+PGtleXdvcmQ+KmNoYW5uZWwgY2F0
ZmlzaCB2aXJ1czwva2V5d29yZD48a2V5d29yZD4qaGVycGVzdmlydXMgbGF0ZW5jeTwva2V5d29y
ZD48L2tleXdvcmRzPjxkYXRlcz48eWVhcj4yMDExPC95ZWFyPjwvZGF0ZXM+PG9yaWctcHViPlxc
QUNUMDAxQ0wwNEZTMDdcQklPU0VDVVJJVFlEQVRBJFxFIExpYnJhcnlcQW5pbWFsIENhdGFsb2d1
ZVxIXEhhbnNvbiBldCBhbCAyMDExIEVOMjMwODMucGRmPC9vcmlnLXB1Yj48aXNibj4xOTk5LTQ5
MTU8L2lzYm4+PGxhYmVsPjIzMDgzPC9sYWJlbD48dXJscz48L3VybHM+PGN1c3RvbTE+U3R1cmdl
b25fWUdDPC9jdXN0b20xPjxlbGVjdHJvbmljLXJlc291cmNlLW51bT5odHRwczovL2RvaS5vcmcv
MTAuMzM5MC92MzExMjE2MDwvZWxlY3Ryb25pYy1yZXNvdXJjZS1udW0+PC9yZWNvcmQ+PC9DaXRl
PjwvRW5kTm90ZT4A
</w:fldData>
        </w:fldChar>
      </w:r>
      <w:r w:rsidR="00295283">
        <w:instrText xml:space="preserve"> ADDIN EN.CITE.DATA </w:instrText>
      </w:r>
      <w:r w:rsidR="00295283">
        <w:fldChar w:fldCharType="end"/>
      </w:r>
      <w:r w:rsidR="00295283">
        <w:fldChar w:fldCharType="separate"/>
      </w:r>
      <w:r w:rsidR="00295283">
        <w:rPr>
          <w:noProof/>
        </w:rPr>
        <w:t>(Hanson, Dishon &amp; Kotler 2011; Hedrick et al. 1991a)</w:t>
      </w:r>
      <w:r w:rsidR="00295283">
        <w:fldChar w:fldCharType="end"/>
      </w:r>
      <w:r>
        <w:t xml:space="preserve">. AciHV2 has been associated with morbidity and mortality in farmed juveniles and subadult sturgeon </w:t>
      </w:r>
      <w:r w:rsidR="00295283">
        <w:fldChar w:fldCharType="begin"/>
      </w:r>
      <w:r w:rsidR="00295283">
        <w:instrText xml:space="preserve"> ADDIN EN.CITE &lt;EndNote&gt;&lt;Cite&gt;&lt;Author&gt;Watson&lt;/Author&gt;&lt;Year&gt;1995&lt;/Year&gt;&lt;RecNum&gt;5313&lt;/RecNum&gt;&lt;IDText&gt;18236&lt;/IDText&gt;&lt;DisplayText&gt;(Watson et al. 1995)&lt;/DisplayText&gt;&lt;record&gt;&lt;rec-number&gt;5313&lt;/rec-number&gt;&lt;foreign-keys&gt;&lt;key app="EN" db-id="90awwt25bdptwtee25dppx5jwvddp2str0sz" timestamp="1652397030" guid="94810cb9-d23a-4f08-8974-fe851afcd97d"&gt;5313&lt;/key&gt;&lt;/foreign-keys&gt;&lt;ref-type name="Journal Articles"&gt;17&lt;/ref-type&gt;&lt;contributors&gt;&lt;authors&gt;&lt;author&gt;Watson, L.R.&lt;/author&gt;&lt;author&gt;Yun, S.C.&lt;/author&gt;&lt;author&gt;Groff, J.M.&lt;/author&gt;&lt;author&gt;Hedrick, R.P.&lt;/author&gt;&lt;/authors&gt;&lt;/contributors&gt;&lt;titles&gt;&lt;title&gt;&lt;style face="normal" font="default" size="100%"&gt;Characteristics and pathogenicity of a novel herpesvirus isolated from adult and subadult white sturgeon &lt;/style&gt;&lt;style face="italic" font="default" size="100%"&gt;Acipenser transmontanus&lt;/style&gt;&lt;/title&gt;&lt;secondary-title&gt;Diseases of Aquatic Organisms&lt;/secondary-title&gt;&lt;/titles&gt;&lt;periodical&gt;&lt;full-title&gt;Diseases of Aquatic Organisms&lt;/full-title&gt;&lt;/periodical&gt;&lt;pages&gt;199-210&lt;/pages&gt;&lt;volume&gt;22&lt;/volume&gt;&lt;number&gt;3&lt;/number&gt;&lt;dates&gt;&lt;year&gt;1995&lt;/year&gt;&lt;/dates&gt;&lt;orig-pub&gt;\\ACT001CL04FS07\BIOSECURITYDATA$\E Library\Animal Catalogue\W\Watson et al 1995 EN18236.pdf&lt;/orig-pub&gt;&lt;label&gt;18236&lt;/label&gt;&lt;urls&gt;&lt;/urls&gt;&lt;custom1&gt;KG&lt;/custom1&gt;&lt;electronic-resource-num&gt;https://doi.org/10.3354/dao022199&lt;/electronic-resource-num&gt;&lt;/record&gt;&lt;/Cite&gt;&lt;/EndNote&gt;</w:instrText>
      </w:r>
      <w:r w:rsidR="00295283">
        <w:fldChar w:fldCharType="separate"/>
      </w:r>
      <w:r w:rsidR="00295283">
        <w:rPr>
          <w:noProof/>
        </w:rPr>
        <w:t>(Watson et al. 1995)</w:t>
      </w:r>
      <w:r w:rsidR="00295283">
        <w:fldChar w:fldCharType="end"/>
      </w:r>
      <w:r>
        <w:t>. AciHV2, together with WSIV, are considered to be the 2 most important viruses limiting survivability of</w:t>
      </w:r>
      <w:r w:rsidRPr="00CE3853">
        <w:t xml:space="preserve"> </w:t>
      </w:r>
      <w:r>
        <w:t xml:space="preserve">juvenile </w:t>
      </w:r>
      <w:r w:rsidRPr="00E459FF">
        <w:rPr>
          <w:i/>
          <w:iCs/>
        </w:rPr>
        <w:t>A</w:t>
      </w:r>
      <w:r>
        <w:rPr>
          <w:i/>
          <w:iCs/>
        </w:rPr>
        <w:t>. </w:t>
      </w:r>
      <w:r w:rsidRPr="00E459FF">
        <w:rPr>
          <w:i/>
          <w:iCs/>
        </w:rPr>
        <w:t>transmontanus</w:t>
      </w:r>
      <w:r>
        <w:rPr>
          <w:i/>
          <w:iCs/>
        </w:rPr>
        <w:t xml:space="preserve"> </w:t>
      </w:r>
      <w:r w:rsidR="00295283">
        <w:fldChar w:fldCharType="begin">
          <w:fldData xml:space="preserve">PEVuZE5vdGU+PENpdGU+PEF1dGhvcj5MYVBhdHJhPC9BdXRob3I+PFllYXI+MjAxNDwvWWVhcj48
UmVjTnVtPjE3NzM3PC9SZWNOdW0+PElEVGV4dD4xODE5NDwvSURUZXh0PjxEaXNwbGF5VGV4dD4o
R2VvcmdpYWRpcyBldCBhbC4gMjAwMDsgTGFQYXRyYSBldCBhbC4gMjAxNCk8L0Rpc3BsYXlUZXh0
PjxyZWNvcmQ+PHJlYy1udW1iZXI+MTc3Mzc8L3JlYy1udW1iZXI+PGZvcmVpZ24ta2V5cz48a2V5
IGFwcD0iRU4iIGRiLWlkPSI5MGF3d3QyNWJkcHR3dGVlMjVkcHB4NWp3dmRkcDJzdHIwc3oiIHRp
bWVzdGFtcD0iMTY1MjM5ODIxMiIgZ3VpZD0iZTIwNzg2OWQtOTc0YS00NTU1LWE1ODYtMDAzYjNk
NDI5MzEyIj4xNzczNzwva2V5PjwvZm9yZWlnbi1rZXlzPjxyZWYtdHlwZSBuYW1lPSJKb3VybmFs
IEFydGljbGVzIj4xNzwvcmVmLXR5cGU+PGNvbnRyaWJ1dG9ycz48YXV0aG9ycz48YXV0aG9yPkxh
UGF0cmEsIFMuIEUuPC9hdXRob3I+PGF1dGhvcj5Hcm9mZiwgSi4gTS48L2F1dGhvcj48YXV0aG9y
PktlaXRoLCBJLjwvYXV0aG9yPjxhdXRob3I+SG9nYW5zLCBXLiBFLjwvYXV0aG9yPjxhdXRob3I+
R3JvbWFuLCBELjwvYXV0aG9yPjwvYXV0aG9ycz48L2NvbnRyaWJ1dG9ycz48dGl0bGVzPjx0aXRs
ZT48c3R5bGUgZmFjZT0ibm9ybWFsIiBmb250PSJkZWZhdWx0IiBzaXplPSIxMDAlIj5DYXNlIHJl
cG9ydDogY29uY3VycmVudCBoZXJwZXN2aXJhbCBhbmQgcHJlc3VtcHRpdmUgaXJpZG92aXJhbCBp
bmZlY3Rpb24gYXNzb2NpYXRlZCB3aXRoIGRpc2Vhc2UgaW4gY3VsdHVyZWQgc2hvcnRub3NlIHN0
dXJnZW9uLCA8L3N0eWxlPjxzdHlsZSBmYWNlPSJpdGFsaWMiIGZvbnQ9ImRlZmF1bHQiIHNpemU9
IjEwMCUiPkFjaXBlbnNlciBicmV2aXJvc3RydW08L3N0eWxlPjxzdHlsZSBmYWNlPSJub3JtYWwi
IGZvbnQ9ImRlZmF1bHQiIHNpemU9IjEwMCUiPiAoTC4pLCBmcm9tIHRoZSBBdGxhbnRpYyBjb2Fz
dCBvZiBDYW5hZGE8L3N0eWxlPjwvdGl0bGU+PHNlY29uZGFyeS10aXRsZT5Kb3VybmFsIG9mIEZp
c2ggRGlzZWFzZXM8L3NlY29uZGFyeS10aXRsZT48L3RpdGxlcz48cGVyaW9kaWNhbD48ZnVsbC10
aXRsZT5Kb3VybmFsIG9mIEZpc2ggRGlzZWFzZXM8L2Z1bGwtdGl0bGU+PC9wZXJpb2RpY2FsPjxw
YWdlcz4xNDEtMTQ3PC9wYWdlcz48dm9sdW1lPjM3PC92b2x1bWU+PG51bWJlcj4yPC9udW1iZXI+
PGtleXdvcmRzPjxrZXl3b3JkPmhlcnBlc3ZpcnVzPC9rZXl3b3JkPjxrZXl3b3JkPmlyaWRvdmly
dXM8L2tleXdvcmQ+PGtleXdvcmQ+c2hvcnRub3NlIHN0dXJnZW9uPC9rZXl3b3JkPjwva2V5d29y
ZHM+PGRhdGVzPjx5ZWFyPjIwMTQ8L3llYXI+PC9kYXRlcz48b3JpZy1wdWI+XFxBQ1QwMDFDTDA0
RlMwN1xCSU9TRUNVUklUWURBVEEkXEUgTGlicmFyeVxBbmltYWwgQ2F0YWxvZ3VlXExcTGFQYXRy
YSBldCBhbCAyMDE0IEVOMTgxOTQucGRmPC9vcmlnLXB1Yj48bGFiZWw+MTgxOTQ8L2xhYmVsPjx1
cmxzPjwvdXJscz48Y3VzdG9tMT5LRzwvY3VzdG9tMT48ZWxlY3Ryb25pYy1yZXNvdXJjZS1udW0+
aHR0cDovL2R4LmRvaS5vcmcvMTAuMTExMS9qZmQuMTIxNDc8L2VsZWN0cm9uaWMtcmVzb3VyY2Ut
bnVtPjwvcmVjb3JkPjwvQ2l0ZT48Q2l0ZT48QXV0aG9yPkdlb3JnaWFkaXM8L0F1dGhvcj48WWVh
cj4yMDAwPC9ZZWFyPjxSZWNOdW0+NzUzNzwvUmVjTnVtPjxJRFRleHQ+MTgyMzE8L0lEVGV4dD48
cmVjb3JkPjxyZWMtbnVtYmVyPjc1Mzc8L3JlYy1udW1iZXI+PGZvcmVpZ24ta2V5cz48a2V5IGFw
cD0iRU4iIGRiLWlkPSI5MGF3d3QyNWJkcHR3dGVlMjVkcHB4NWp3dmRkcDJzdHIwc3oiIHRpbWVz
dGFtcD0iMTY1MjM5NzIwOSIgZ3VpZD0iMzkwNTE5NDctYWE3Ny00NWQ2LTlhMzEtMTgyNzI3NzM1
NGQzIj43NTM3PC9rZXk+PC9mb3JlaWduLWtleXM+PHJlZi10eXBlIG5hbWU9IkpvdXJuYWwgQXJ0
aWNsZXMiPjE3PC9yZWYtdHlwZT48Y29udHJpYnV0b3JzPjxhdXRob3JzPjxhdXRob3I+R2Vvcmdp
YWRpcywgTS5QLjwvYXV0aG9yPjxhdXRob3I+SGVkcmljaywgUi5QLjwvYXV0aG9yPjxhdXRob3I+
Sm9obnNvbiwgVy5PLjwvYXV0aG9yPjxhdXRob3I+WXVuLCBTLjwvYXV0aG9yPjxhdXRob3I+R2Fy
ZG5lciwgSS5BLjwvYXV0aG9yPjwvYXV0aG9ycz48L2NvbnRyaWJ1dG9ycz48dGl0bGVzPjx0aXRs
ZT5SaXNrIGZhY3RvcnMgZm9yIG91dGJyZWFrcyBvZiBkaXNlYXNlIGF0dHJpYnV0YWJsZSB0byB3
aGl0ZSBzdHVyZ2VvbiBpcmlkb3ZpcnVzIGFuZCB3aGl0ZSBzdHVyZ2VvbiBoZXJwZXN2aXJ1cy0y
IGF0IGEgY29tbWVyY2lhbCBzdHVyZ2VvbiBmYXJtPC90aXRsZT48c2Vjb25kYXJ5LXRpdGxlPkFt
ZXJpY2FuIEpvdXJuYWwgb2YgVmV0ZXJpbmFyeSBSZXNlYXJjaDwvc2Vjb25kYXJ5LXRpdGxlPjwv
dGl0bGVzPjxwZXJpb2RpY2FsPjxmdWxsLXRpdGxlPkFtZXJpY2FuIEpvdXJuYWwgb2YgVmV0ZXJp
bmFyeSBSZXNlYXJjaDwvZnVsbC10aXRsZT48L3BlcmlvZGljYWw+PHBhZ2VzPjEyMzItNDA8L3Bh
Z2VzPjx2b2x1bWU+NjE8L3ZvbHVtZT48bnVtYmVyPjEwPC9udW1iZXI+PGtleXdvcmRzPjxrZXl3
b3JkPkFuaW1hbHM8L2tleXdvcmQ+PGtleXdvcmQ+QXF1YWN1bHR1cmU8L2tleXdvcmQ+PGtleXdv
cmQ+Q29ob3J0IFN0dWRpZXM8L2tleXdvcmQ+PGtleXdvcmQ+RE5BIFZpcnVzIEluZmVjdGlvbnMv
ZXBpZGVtaW9sb2d5Lyp2ZXRlcmluYXJ5PC9rZXl3b3JkPjxrZXl3b3JkPkRpc2Vhc2UgT3V0YnJl
YWtzLyp2ZXRlcmluYXJ5PC9rZXl3b3JkPjxrZXl3b3JkPkZpc2ggRGlzZWFzZXMvZXBpZGVtaW9s
b2d5Lyp2aXJvbG9neTwva2V5d29yZD48a2V5d29yZD5GaXNoZXM8L2tleXdvcmQ+PGtleXdvcmQ+
KkhlcnBlc3ZpcmlkYWU8L2tleXdvcmQ+PGtleXdvcmQ+SGVycGVzdmlyaWRhZSBJbmZlY3Rpb25z
L2VwaWRlbWlvbG9neS8qdmV0ZXJpbmFyeTwva2V5d29yZD48a2V5d29yZD4qSXJpZG92aXJ1czwv
a2V5d29yZD48a2V5d29yZD5Qcm9zcGVjdGl2ZSBTdHVkaWVzPC9rZXl3b3JkPjxrZXl3b3JkPlJp
c2sgRmFjdG9yczwva2V5d29yZD48L2tleXdvcmRzPjxkYXRlcz48eWVhcj4yMDAwPC95ZWFyPjwv
ZGF0ZXM+PG9yaWctcHViPlxcQUNUMDAxQ0wwNEZTMDdcQklPU0VDVVJJVFlEQVRBJFxFIExpYnJh
cnlcQW5pbWFsIENhdGFsb2d1ZVxHXEdlb3JnaWFkaXMgZXQgYWwgMjAwMCBFTjE4MjMxLnBkZjwv
b3JpZy1wdWI+PGxhYmVsPjE4MjMxPC9sYWJlbD48dXJscz48L3VybHM+PGN1c3RvbTE+S0c8L2N1
c3RvbTE+PGVsZWN0cm9uaWMtcmVzb3VyY2UtbnVtPmh0dHA6Ly9hdm1ham91cm5hbHMuYXZtYS5v
cmcvZG9pL3BkZnBsdXMvMTAuMjQ2MC9hanZyLjIwMDAuNjEuMTIzMjwvZWxlY3Ryb25pYy1yZXNv
dXJjZS1udW0+PC9yZWNvcmQ+PC9DaXRlPjwvRW5kTm90ZT5=
</w:fldData>
        </w:fldChar>
      </w:r>
      <w:r w:rsidR="00295283">
        <w:instrText xml:space="preserve"> ADDIN EN.CITE </w:instrText>
      </w:r>
      <w:r w:rsidR="00295283">
        <w:fldChar w:fldCharType="begin">
          <w:fldData xml:space="preserve">PEVuZE5vdGU+PENpdGU+PEF1dGhvcj5MYVBhdHJhPC9BdXRob3I+PFllYXI+MjAxNDwvWWVhcj48
UmVjTnVtPjE3NzM3PC9SZWNOdW0+PElEVGV4dD4xODE5NDwvSURUZXh0PjxEaXNwbGF5VGV4dD4o
R2VvcmdpYWRpcyBldCBhbC4gMjAwMDsgTGFQYXRyYSBldCBhbC4gMjAxNCk8L0Rpc3BsYXlUZXh0
PjxyZWNvcmQ+PHJlYy1udW1iZXI+MTc3Mzc8L3JlYy1udW1iZXI+PGZvcmVpZ24ta2V5cz48a2V5
IGFwcD0iRU4iIGRiLWlkPSI5MGF3d3QyNWJkcHR3dGVlMjVkcHB4NWp3dmRkcDJzdHIwc3oiIHRp
bWVzdGFtcD0iMTY1MjM5ODIxMiIgZ3VpZD0iZTIwNzg2OWQtOTc0YS00NTU1LWE1ODYtMDAzYjNk
NDI5MzEyIj4xNzczNzwva2V5PjwvZm9yZWlnbi1rZXlzPjxyZWYtdHlwZSBuYW1lPSJKb3VybmFs
IEFydGljbGVzIj4xNzwvcmVmLXR5cGU+PGNvbnRyaWJ1dG9ycz48YXV0aG9ycz48YXV0aG9yPkxh
UGF0cmEsIFMuIEUuPC9hdXRob3I+PGF1dGhvcj5Hcm9mZiwgSi4gTS48L2F1dGhvcj48YXV0aG9y
PktlaXRoLCBJLjwvYXV0aG9yPjxhdXRob3I+SG9nYW5zLCBXLiBFLjwvYXV0aG9yPjxhdXRob3I+
R3JvbWFuLCBELjwvYXV0aG9yPjwvYXV0aG9ycz48L2NvbnRyaWJ1dG9ycz48dGl0bGVzPjx0aXRs
ZT48c3R5bGUgZmFjZT0ibm9ybWFsIiBmb250PSJkZWZhdWx0IiBzaXplPSIxMDAlIj5DYXNlIHJl
cG9ydDogY29uY3VycmVudCBoZXJwZXN2aXJhbCBhbmQgcHJlc3VtcHRpdmUgaXJpZG92aXJhbCBp
bmZlY3Rpb24gYXNzb2NpYXRlZCB3aXRoIGRpc2Vhc2UgaW4gY3VsdHVyZWQgc2hvcnRub3NlIHN0
dXJnZW9uLCA8L3N0eWxlPjxzdHlsZSBmYWNlPSJpdGFsaWMiIGZvbnQ9ImRlZmF1bHQiIHNpemU9
IjEwMCUiPkFjaXBlbnNlciBicmV2aXJvc3RydW08L3N0eWxlPjxzdHlsZSBmYWNlPSJub3JtYWwi
IGZvbnQ9ImRlZmF1bHQiIHNpemU9IjEwMCUiPiAoTC4pLCBmcm9tIHRoZSBBdGxhbnRpYyBjb2Fz
dCBvZiBDYW5hZGE8L3N0eWxlPjwvdGl0bGU+PHNlY29uZGFyeS10aXRsZT5Kb3VybmFsIG9mIEZp
c2ggRGlzZWFzZXM8L3NlY29uZGFyeS10aXRsZT48L3RpdGxlcz48cGVyaW9kaWNhbD48ZnVsbC10
aXRsZT5Kb3VybmFsIG9mIEZpc2ggRGlzZWFzZXM8L2Z1bGwtdGl0bGU+PC9wZXJpb2RpY2FsPjxw
YWdlcz4xNDEtMTQ3PC9wYWdlcz48dm9sdW1lPjM3PC92b2x1bWU+PG51bWJlcj4yPC9udW1iZXI+
PGtleXdvcmRzPjxrZXl3b3JkPmhlcnBlc3ZpcnVzPC9rZXl3b3JkPjxrZXl3b3JkPmlyaWRvdmly
dXM8L2tleXdvcmQ+PGtleXdvcmQ+c2hvcnRub3NlIHN0dXJnZW9uPC9rZXl3b3JkPjwva2V5d29y
ZHM+PGRhdGVzPjx5ZWFyPjIwMTQ8L3llYXI+PC9kYXRlcz48b3JpZy1wdWI+XFxBQ1QwMDFDTDA0
RlMwN1xCSU9TRUNVUklUWURBVEEkXEUgTGlicmFyeVxBbmltYWwgQ2F0YWxvZ3VlXExcTGFQYXRy
YSBldCBhbCAyMDE0IEVOMTgxOTQucGRmPC9vcmlnLXB1Yj48bGFiZWw+MTgxOTQ8L2xhYmVsPjx1
cmxzPjwvdXJscz48Y3VzdG9tMT5LRzwvY3VzdG9tMT48ZWxlY3Ryb25pYy1yZXNvdXJjZS1udW0+
aHR0cDovL2R4LmRvaS5vcmcvMTAuMTExMS9qZmQuMTIxNDc8L2VsZWN0cm9uaWMtcmVzb3VyY2Ut
bnVtPjwvcmVjb3JkPjwvQ2l0ZT48Q2l0ZT48QXV0aG9yPkdlb3JnaWFkaXM8L0F1dGhvcj48WWVh
cj4yMDAwPC9ZZWFyPjxSZWNOdW0+NzUzNzwvUmVjTnVtPjxJRFRleHQ+MTgyMzE8L0lEVGV4dD48
cmVjb3JkPjxyZWMtbnVtYmVyPjc1Mzc8L3JlYy1udW1iZXI+PGZvcmVpZ24ta2V5cz48a2V5IGFw
cD0iRU4iIGRiLWlkPSI5MGF3d3QyNWJkcHR3dGVlMjVkcHB4NWp3dmRkcDJzdHIwc3oiIHRpbWVz
dGFtcD0iMTY1MjM5NzIwOSIgZ3VpZD0iMzkwNTE5NDctYWE3Ny00NWQ2LTlhMzEtMTgyNzI3NzM1
NGQzIj43NTM3PC9rZXk+PC9mb3JlaWduLWtleXM+PHJlZi10eXBlIG5hbWU9IkpvdXJuYWwgQXJ0
aWNsZXMiPjE3PC9yZWYtdHlwZT48Y29udHJpYnV0b3JzPjxhdXRob3JzPjxhdXRob3I+R2Vvcmdp
YWRpcywgTS5QLjwvYXV0aG9yPjxhdXRob3I+SGVkcmljaywgUi5QLjwvYXV0aG9yPjxhdXRob3I+
Sm9obnNvbiwgVy5PLjwvYXV0aG9yPjxhdXRob3I+WXVuLCBTLjwvYXV0aG9yPjxhdXRob3I+R2Fy
ZG5lciwgSS5BLjwvYXV0aG9yPjwvYXV0aG9ycz48L2NvbnRyaWJ1dG9ycz48dGl0bGVzPjx0aXRs
ZT5SaXNrIGZhY3RvcnMgZm9yIG91dGJyZWFrcyBvZiBkaXNlYXNlIGF0dHJpYnV0YWJsZSB0byB3
aGl0ZSBzdHVyZ2VvbiBpcmlkb3ZpcnVzIGFuZCB3aGl0ZSBzdHVyZ2VvbiBoZXJwZXN2aXJ1cy0y
IGF0IGEgY29tbWVyY2lhbCBzdHVyZ2VvbiBmYXJtPC90aXRsZT48c2Vjb25kYXJ5LXRpdGxlPkFt
ZXJpY2FuIEpvdXJuYWwgb2YgVmV0ZXJpbmFyeSBSZXNlYXJjaDwvc2Vjb25kYXJ5LXRpdGxlPjwv
dGl0bGVzPjxwZXJpb2RpY2FsPjxmdWxsLXRpdGxlPkFtZXJpY2FuIEpvdXJuYWwgb2YgVmV0ZXJp
bmFyeSBSZXNlYXJjaDwvZnVsbC10aXRsZT48L3BlcmlvZGljYWw+PHBhZ2VzPjEyMzItNDA8L3Bh
Z2VzPjx2b2x1bWU+NjE8L3ZvbHVtZT48bnVtYmVyPjEwPC9udW1iZXI+PGtleXdvcmRzPjxrZXl3
b3JkPkFuaW1hbHM8L2tleXdvcmQ+PGtleXdvcmQ+QXF1YWN1bHR1cmU8L2tleXdvcmQ+PGtleXdv
cmQ+Q29ob3J0IFN0dWRpZXM8L2tleXdvcmQ+PGtleXdvcmQ+RE5BIFZpcnVzIEluZmVjdGlvbnMv
ZXBpZGVtaW9sb2d5Lyp2ZXRlcmluYXJ5PC9rZXl3b3JkPjxrZXl3b3JkPkRpc2Vhc2UgT3V0YnJl
YWtzLyp2ZXRlcmluYXJ5PC9rZXl3b3JkPjxrZXl3b3JkPkZpc2ggRGlzZWFzZXMvZXBpZGVtaW9s
b2d5Lyp2aXJvbG9neTwva2V5d29yZD48a2V5d29yZD5GaXNoZXM8L2tleXdvcmQ+PGtleXdvcmQ+
KkhlcnBlc3ZpcmlkYWU8L2tleXdvcmQ+PGtleXdvcmQ+SGVycGVzdmlyaWRhZSBJbmZlY3Rpb25z
L2VwaWRlbWlvbG9neS8qdmV0ZXJpbmFyeTwva2V5d29yZD48a2V5d29yZD4qSXJpZG92aXJ1czwv
a2V5d29yZD48a2V5d29yZD5Qcm9zcGVjdGl2ZSBTdHVkaWVzPC9rZXl3b3JkPjxrZXl3b3JkPlJp
c2sgRmFjdG9yczwva2V5d29yZD48L2tleXdvcmRzPjxkYXRlcz48eWVhcj4yMDAwPC95ZWFyPjwv
ZGF0ZXM+PG9yaWctcHViPlxcQUNUMDAxQ0wwNEZTMDdcQklPU0VDVVJJVFlEQVRBJFxFIExpYnJh
cnlcQW5pbWFsIENhdGFsb2d1ZVxHXEdlb3JnaWFkaXMgZXQgYWwgMjAwMCBFTjE4MjMxLnBkZjwv
b3JpZy1wdWI+PGxhYmVsPjE4MjMxPC9sYWJlbD48dXJscz48L3VybHM+PGN1c3RvbTE+S0c8L2N1
c3RvbTE+PGVsZWN0cm9uaWMtcmVzb3VyY2UtbnVtPmh0dHA6Ly9hdm1ham91cm5hbHMuYXZtYS5v
cmcvZG9pL3BkZnBsdXMvMTAuMjQ2MC9hanZyLjIwMDAuNjEuMTIzMjwvZWxlY3Ryb25pYy1yZXNv
dXJjZS1udW0+PC9yZWNvcmQ+PC9DaXRlPjwvRW5kTm90ZT5=
</w:fldData>
        </w:fldChar>
      </w:r>
      <w:r w:rsidR="00295283">
        <w:instrText xml:space="preserve"> ADDIN EN.CITE.DATA </w:instrText>
      </w:r>
      <w:r w:rsidR="00295283">
        <w:fldChar w:fldCharType="end"/>
      </w:r>
      <w:r w:rsidR="00295283">
        <w:fldChar w:fldCharType="separate"/>
      </w:r>
      <w:r w:rsidR="00295283">
        <w:rPr>
          <w:noProof/>
        </w:rPr>
        <w:t>(Georgiadis et al. 2000; LaPatra et al. 2014)</w:t>
      </w:r>
      <w:r w:rsidR="00295283">
        <w:fldChar w:fldCharType="end"/>
      </w:r>
      <w:r>
        <w:t>. There are no reports on economic losses due to sturgeon alloherpesviruses. However, any economic losses would include the commercial value of the affected sturgeon as both potential broodstock and caviar producers.</w:t>
      </w:r>
    </w:p>
    <w:p w14:paraId="4BCD3A83" w14:textId="77777777" w:rsidR="00E73410" w:rsidRDefault="00E73410" w:rsidP="00E73410">
      <w:pPr>
        <w:pStyle w:val="Heading4"/>
      </w:pPr>
      <w:r>
        <w:t xml:space="preserve">Current biosecurity </w:t>
      </w:r>
      <w:r w:rsidRPr="00E73410">
        <w:t>measures</w:t>
      </w:r>
    </w:p>
    <w:p w14:paraId="1B4A89C3" w14:textId="77777777" w:rsidR="00E73410" w:rsidRPr="00C5408D" w:rsidRDefault="00E73410" w:rsidP="00E73410">
      <w:r>
        <w:t xml:space="preserve">There are no biosecurity measures for live sturgeon and their reproductive material </w:t>
      </w:r>
      <w:r w:rsidRPr="00C5408D">
        <w:t>as import is not permitted.</w:t>
      </w:r>
    </w:p>
    <w:p w14:paraId="1593ACF9" w14:textId="77777777" w:rsidR="00E73410" w:rsidRDefault="00E73410" w:rsidP="00E73410">
      <w:pPr>
        <w:pStyle w:val="Heading3"/>
      </w:pPr>
      <w:bookmarkStart w:id="317" w:name="_Toc123639630"/>
      <w:bookmarkStart w:id="318" w:name="_Toc137216192"/>
      <w:r>
        <w:t xml:space="preserve">Risk </w:t>
      </w:r>
      <w:r w:rsidRPr="00E73410">
        <w:t>assessment</w:t>
      </w:r>
      <w:bookmarkEnd w:id="317"/>
      <w:bookmarkEnd w:id="318"/>
    </w:p>
    <w:p w14:paraId="5D5F8999" w14:textId="4594F39F" w:rsidR="00E73410" w:rsidRDefault="00E73410" w:rsidP="00E73410">
      <w:r w:rsidRPr="00200122">
        <w:t>Based on</w:t>
      </w:r>
      <w:r>
        <w:t xml:space="preserve"> </w:t>
      </w:r>
      <w:hyperlink w:anchor="_Risk_assessment" w:history="1">
        <w:r w:rsidRPr="009A2898">
          <w:rPr>
            <w:rStyle w:val="Hyperlink"/>
          </w:rPr>
          <w:t>chapter 4</w:t>
        </w:r>
      </w:hyperlink>
      <w:r>
        <w:t xml:space="preserve"> </w:t>
      </w:r>
      <w:r w:rsidRPr="00200122">
        <w:t xml:space="preserve">and the technical information about </w:t>
      </w:r>
      <w:r>
        <w:t>sturgeon alloherpesviruses</w:t>
      </w:r>
      <w:r w:rsidRPr="00200122">
        <w:t xml:space="preserve"> presented in this chapter, </w:t>
      </w:r>
      <w:r w:rsidR="00C8008D">
        <w:t>a</w:t>
      </w:r>
      <w:r w:rsidRPr="00200122">
        <w:t xml:space="preserve"> risk assessment was completed</w:t>
      </w:r>
      <w:r>
        <w:t xml:space="preserve"> for AciHV1 and AciHV2</w:t>
      </w:r>
      <w:r w:rsidR="007B4D72">
        <w:t xml:space="preserve"> only</w:t>
      </w:r>
      <w:r>
        <w:t>.</w:t>
      </w:r>
    </w:p>
    <w:p w14:paraId="352E94D0" w14:textId="60FB7863" w:rsidR="00E73410" w:rsidRDefault="007F4CBB" w:rsidP="00E73410">
      <w:r w:rsidRPr="00B86A41">
        <w:t xml:space="preserve">Infection with LHSV-1 and LHSV-2 is an emerging disease and </w:t>
      </w:r>
      <w:r w:rsidR="00C8198E" w:rsidRPr="00B86A41">
        <w:t>as such</w:t>
      </w:r>
      <w:r w:rsidRPr="00B86A41">
        <w:t>, evidence about the susceptibility of sturgeon is limited. LSHV-1 has yet to be shown as the causative</w:t>
      </w:r>
      <w:r w:rsidR="00C8198E" w:rsidRPr="00B86A41">
        <w:t xml:space="preserve"> disease</w:t>
      </w:r>
      <w:r w:rsidRPr="00B86A41">
        <w:t xml:space="preserve"> agent of the clinical symptoms seen in infected sturgeon</w:t>
      </w:r>
      <w:r w:rsidR="001D6066" w:rsidRPr="00B86A41">
        <w:t xml:space="preserve"> and </w:t>
      </w:r>
      <w:r w:rsidR="00C8198E" w:rsidRPr="00B86A41">
        <w:t>with only 2 publications on LSHV</w:t>
      </w:r>
      <w:r w:rsidR="00BE22CC" w:rsidRPr="00B86A41">
        <w:t xml:space="preserve">, </w:t>
      </w:r>
      <w:r w:rsidR="00C8198E" w:rsidRPr="00B86A41">
        <w:t xml:space="preserve">much is still </w:t>
      </w:r>
      <w:r w:rsidR="001D6066" w:rsidRPr="00B86A41">
        <w:t xml:space="preserve">unknown </w:t>
      </w:r>
      <w:r w:rsidR="00C8198E" w:rsidRPr="00B86A41">
        <w:t>about the prevalence, mortality rates, infectious dose, tissue titre and diagnostics of</w:t>
      </w:r>
      <w:r w:rsidR="001D6066" w:rsidRPr="00B86A41">
        <w:t xml:space="preserve"> </w:t>
      </w:r>
      <w:r w:rsidR="00C8198E" w:rsidRPr="00B86A41">
        <w:t>the viruses.</w:t>
      </w:r>
      <w:r w:rsidRPr="00B86A41">
        <w:t xml:space="preserve"> </w:t>
      </w:r>
      <w:r w:rsidR="007B4D72" w:rsidRPr="00B86A41">
        <w:t xml:space="preserve">The department considers there is insufficient information regarding LSHV-1 and LSHV-2 to conduct a risk assessment and will continue to monitor the situation with respect to these hazards. The </w:t>
      </w:r>
      <w:r w:rsidR="00E73410" w:rsidRPr="00B86A41">
        <w:t>department routinely analyses ongoing media and scientific literature about biosecurity issues for all animal species to monitor biosecurity risks. The scientific information is regularly assessed by technical experts and if new information about a biosecurity risk is identified, the department reviews the risk further and acts when necessary. Should new information become available about LSHV-1 and LSHV-2, the department will consider the information and if appropriate, this risk assessment will be expanded to include LSHV-1 and LSHV-2.</w:t>
      </w:r>
    </w:p>
    <w:p w14:paraId="570FCE6C" w14:textId="5C626F64" w:rsidR="00E73410" w:rsidRDefault="00E73410" w:rsidP="00E73410">
      <w:r w:rsidRPr="00200122">
        <w:t xml:space="preserve">A summary of the risk assessment values for determining if the overall annual risk of </w:t>
      </w:r>
      <w:r>
        <w:t>AciHV1 and AciHV2</w:t>
      </w:r>
      <w:r w:rsidRPr="00200122">
        <w:t xml:space="preserve"> meets Australia’s </w:t>
      </w:r>
      <w:r>
        <w:t>appropriate level of protection (</w:t>
      </w:r>
      <w:r w:rsidRPr="00200122">
        <w:t>ALOP</w:t>
      </w:r>
      <w:r>
        <w:t>)</w:t>
      </w:r>
      <w:r w:rsidRPr="00200122">
        <w:t xml:space="preserve"> are shown in</w:t>
      </w:r>
      <w:r>
        <w:t xml:space="preserve"> </w:t>
      </w:r>
      <w:hyperlink w:anchor="_Appendix_B:_Risk" w:history="1">
        <w:r w:rsidR="00171603">
          <w:rPr>
            <w:rStyle w:val="Hyperlink"/>
          </w:rPr>
          <w:t>Appendix B</w:t>
        </w:r>
      </w:hyperlink>
      <w:r w:rsidR="00171603" w:rsidRPr="00200122">
        <w:t xml:space="preserve"> </w:t>
      </w:r>
      <w:r w:rsidR="00171603">
        <w:t xml:space="preserve">and </w:t>
      </w:r>
      <w:hyperlink w:anchor="_Appendix_D:_Risk" w:history="1">
        <w:r w:rsidR="00171603">
          <w:rPr>
            <w:rStyle w:val="Hyperlink"/>
          </w:rPr>
          <w:t>Appendix C</w:t>
        </w:r>
      </w:hyperlink>
      <w:r>
        <w:rPr>
          <w:rStyle w:val="Hyperlink"/>
        </w:rPr>
        <w:t>.</w:t>
      </w:r>
    </w:p>
    <w:p w14:paraId="2945FCBA" w14:textId="77777777" w:rsidR="00E73410" w:rsidRDefault="00E73410" w:rsidP="00E73410">
      <w:pPr>
        <w:pStyle w:val="Heading4"/>
      </w:pPr>
      <w:r>
        <w:t>Entry assessment</w:t>
      </w:r>
    </w:p>
    <w:p w14:paraId="7CFD2470" w14:textId="28998989" w:rsidR="00E73410" w:rsidRDefault="00E73410" w:rsidP="00E73410">
      <w:r>
        <w:t>The key points considered</w:t>
      </w:r>
      <w:r w:rsidRPr="0002619C">
        <w:t xml:space="preserve"> </w:t>
      </w:r>
      <w:r>
        <w:t>relevant</w:t>
      </w:r>
      <w:r w:rsidRPr="0002619C">
        <w:t xml:space="preserve"> </w:t>
      </w:r>
      <w:r>
        <w:t>when conducting the entry assessment for AciHV1 and AciHV2</w:t>
      </w:r>
      <w:r w:rsidR="00E41356">
        <w:t xml:space="preserve"> were that:</w:t>
      </w:r>
    </w:p>
    <w:p w14:paraId="166BD7B9" w14:textId="77777777" w:rsidR="00E73410" w:rsidRDefault="00E73410" w:rsidP="008B7C43">
      <w:pPr>
        <w:pStyle w:val="ListBullet"/>
      </w:pPr>
      <w:r>
        <w:t xml:space="preserve">This biosecurity import risk analysis (BIRA) is generic and therefore the entry assessment assumes that AciHV1 and AciHV2 are </w:t>
      </w:r>
      <w:r w:rsidRPr="008B7C43">
        <w:t>present</w:t>
      </w:r>
      <w:r>
        <w:t xml:space="preserve"> in all source countries.</w:t>
      </w:r>
    </w:p>
    <w:p w14:paraId="423F9193" w14:textId="77777777" w:rsidR="00E73410" w:rsidRDefault="00E73410" w:rsidP="008B7C43">
      <w:pPr>
        <w:pStyle w:val="ListBullet"/>
      </w:pPr>
      <w:r>
        <w:t>AciHV1 and AciHV2</w:t>
      </w:r>
      <w:r w:rsidRPr="00200122">
        <w:t xml:space="preserve"> </w:t>
      </w:r>
      <w:r>
        <w:t>infect sturgeon that would be of a life stage exported to Australia.</w:t>
      </w:r>
    </w:p>
    <w:p w14:paraId="1BC0852D" w14:textId="4D164D66" w:rsidR="00E73410" w:rsidRDefault="00E73410" w:rsidP="008B7C43">
      <w:pPr>
        <w:pStyle w:val="ListBullet"/>
      </w:pPr>
      <w:r>
        <w:t xml:space="preserve">There is only one report of </w:t>
      </w:r>
      <w:r w:rsidRPr="0054799D">
        <w:t xml:space="preserve">AciHV2 </w:t>
      </w:r>
      <w:r w:rsidRPr="008B7C43">
        <w:t>prevalence</w:t>
      </w:r>
      <w:r>
        <w:t xml:space="preserve"> in farmed </w:t>
      </w:r>
      <w:r w:rsidRPr="00E459FF">
        <w:rPr>
          <w:i/>
          <w:iCs/>
        </w:rPr>
        <w:t>A</w:t>
      </w:r>
      <w:r>
        <w:rPr>
          <w:i/>
          <w:iCs/>
        </w:rPr>
        <w:t>. </w:t>
      </w:r>
      <w:r w:rsidRPr="00E459FF">
        <w:rPr>
          <w:i/>
          <w:iCs/>
        </w:rPr>
        <w:t>transmontanus</w:t>
      </w:r>
      <w:r>
        <w:rPr>
          <w:i/>
          <w:iCs/>
        </w:rPr>
        <w:t xml:space="preserve"> </w:t>
      </w:r>
      <w:r>
        <w:t xml:space="preserve">from </w:t>
      </w:r>
      <w:r w:rsidRPr="005A2A77">
        <w:t>California</w:t>
      </w:r>
      <w:r>
        <w:t xml:space="preserve">, USA, of 93% </w:t>
      </w:r>
      <w:r w:rsidR="00295283">
        <w:fldChar w:fldCharType="begin"/>
      </w:r>
      <w:r w:rsidR="00295283">
        <w:instrText xml:space="preserve"> ADDIN EN.CITE &lt;EndNote&gt;&lt;Cite&gt;&lt;Author&gt;Georgiadis&lt;/Author&gt;&lt;Year&gt;2000&lt;/Year&gt;&lt;RecNum&gt;7537&lt;/RecNum&gt;&lt;IDText&gt;18231&lt;/IDText&gt;&lt;DisplayText&gt;(Georgiadis et al. 2000)&lt;/DisplayText&gt;&lt;record&gt;&lt;rec-number&gt;7537&lt;/rec-number&gt;&lt;foreign-keys&gt;&lt;key app="EN" db-id="90awwt25bdptwtee25dppx5jwvddp2str0sz" timestamp="1652397209" guid="39051947-aa77-45d6-9a31-1827277354d3"&gt;7537&lt;/key&gt;&lt;/foreign-keys&gt;&lt;ref-type name="Journal Articles"&gt;17&lt;/ref-type&gt;&lt;contributors&gt;&lt;authors&gt;&lt;author&gt;Georgiadis, M.P.&lt;/author&gt;&lt;author&gt;Hedrick, R.P.&lt;/author&gt;&lt;author&gt;Johnson, W.O.&lt;/author&gt;&lt;author&gt;Yun, S.&lt;/author&gt;&lt;author&gt;Gardner, I.A.&lt;/author&gt;&lt;/authors&gt;&lt;/contributors&gt;&lt;titles&gt;&lt;title&gt;Risk factors for outbreaks of disease attributable to white sturgeon iridovirus and white sturgeon herpesvirus-2 at a commercial sturgeon farm&lt;/title&gt;&lt;secondary-title&gt;American Journal of Veterinary Research&lt;/secondary-title&gt;&lt;/titles&gt;&lt;periodical&gt;&lt;full-title&gt;American Journal of Veterinary Research&lt;/full-title&gt;&lt;/periodical&gt;&lt;pages&gt;1232-40&lt;/pages&gt;&lt;volume&gt;61&lt;/volume&gt;&lt;number&gt;10&lt;/number&gt;&lt;keywords&gt;&lt;keyword&gt;Animals&lt;/keyword&gt;&lt;keyword&gt;Aquaculture&lt;/keyword&gt;&lt;keyword&gt;Cohort Studies&lt;/keyword&gt;&lt;keyword&gt;DNA Virus Infections/epidemiology/*veterinary&lt;/keyword&gt;&lt;keyword&gt;Disease Outbreaks/*veterinary&lt;/keyword&gt;&lt;keyword&gt;Fish Diseases/epidemiology/*virology&lt;/keyword&gt;&lt;keyword&gt;Fishes&lt;/keyword&gt;&lt;keyword&gt;*Herpesviridae&lt;/keyword&gt;&lt;keyword&gt;Herpesviridae Infections/epidemiology/*veterinary&lt;/keyword&gt;&lt;keyword&gt;*Iridovirus&lt;/keyword&gt;&lt;keyword&gt;Prospective Studies&lt;/keyword&gt;&lt;keyword&gt;Risk Factors&lt;/keyword&gt;&lt;/keywords&gt;&lt;dates&gt;&lt;year&gt;2000&lt;/year&gt;&lt;/dates&gt;&lt;orig-pub&gt;\\ACT001CL04FS07\BIOSECURITYDATA$\E Library\Animal Catalogue\G\Georgiadis et al 2000 EN18231.pdf&lt;/orig-pub&gt;&lt;label&gt;18231&lt;/label&gt;&lt;urls&gt;&lt;/urls&gt;&lt;custom1&gt;KG&lt;/custom1&gt;&lt;electronic-resource-num&gt;http://avmajournals.avma.org/doi/pdfplus/10.2460/ajvr.2000.61.1232&lt;/electronic-resource-num&gt;&lt;/record&gt;&lt;/Cite&gt;&lt;/EndNote&gt;</w:instrText>
      </w:r>
      <w:r w:rsidR="00295283">
        <w:fldChar w:fldCharType="separate"/>
      </w:r>
      <w:r w:rsidR="00295283">
        <w:rPr>
          <w:noProof/>
        </w:rPr>
        <w:t>(Georgiadis et al. 2000)</w:t>
      </w:r>
      <w:r w:rsidR="00295283">
        <w:fldChar w:fldCharType="end"/>
      </w:r>
      <w:r>
        <w:t>. There are no reports of AciHV1 prevalence in farmed sturgeon.</w:t>
      </w:r>
    </w:p>
    <w:p w14:paraId="43C1E1D8" w14:textId="77777777" w:rsidR="00E73410" w:rsidRDefault="00E73410" w:rsidP="008B7C43">
      <w:pPr>
        <w:pStyle w:val="ListBullet"/>
      </w:pPr>
      <w:r>
        <w:t>The prevalence of AciHV1 and AciHV2 in wild sturgeon is unknown.</w:t>
      </w:r>
    </w:p>
    <w:p w14:paraId="0001F4CA" w14:textId="3767488D" w:rsidR="00E73410" w:rsidRDefault="00E73410" w:rsidP="008B7C43">
      <w:pPr>
        <w:pStyle w:val="ListBullet"/>
      </w:pPr>
      <w:r>
        <w:t xml:space="preserve">AciHV2 has been associated with </w:t>
      </w:r>
      <w:r w:rsidRPr="008B7C43">
        <w:t>sturgeon</w:t>
      </w:r>
      <w:r>
        <w:t xml:space="preserve"> gonadal tissues </w:t>
      </w:r>
      <w:r w:rsidR="00295283">
        <w:fldChar w:fldCharType="begin"/>
      </w:r>
      <w:r w:rsidR="00295283">
        <w:instrText xml:space="preserve"> ADDIN EN.CITE &lt;EndNote&gt;&lt;Cite&gt;&lt;Author&gt;Watson&lt;/Author&gt;&lt;Year&gt;1995&lt;/Year&gt;&lt;RecNum&gt;5313&lt;/RecNum&gt;&lt;IDText&gt;18236&lt;/IDText&gt;&lt;DisplayText&gt;(Watson et al. 1995)&lt;/DisplayText&gt;&lt;record&gt;&lt;rec-number&gt;5313&lt;/rec-number&gt;&lt;foreign-keys&gt;&lt;key app="EN" db-id="90awwt25bdptwtee25dppx5jwvddp2str0sz" timestamp="1652397030" guid="94810cb9-d23a-4f08-8974-fe851afcd97d"&gt;5313&lt;/key&gt;&lt;/foreign-keys&gt;&lt;ref-type name="Journal Articles"&gt;17&lt;/ref-type&gt;&lt;contributors&gt;&lt;authors&gt;&lt;author&gt;Watson, L.R.&lt;/author&gt;&lt;author&gt;Yun, S.C.&lt;/author&gt;&lt;author&gt;Groff, J.M.&lt;/author&gt;&lt;author&gt;Hedrick, R.P.&lt;/author&gt;&lt;/authors&gt;&lt;/contributors&gt;&lt;titles&gt;&lt;title&gt;&lt;style face="normal" font="default" size="100%"&gt;Characteristics and pathogenicity of a novel herpesvirus isolated from adult and subadult white sturgeon &lt;/style&gt;&lt;style face="italic" font="default" size="100%"&gt;Acipenser transmontanus&lt;/style&gt;&lt;/title&gt;&lt;secondary-title&gt;Diseases of Aquatic Organisms&lt;/secondary-title&gt;&lt;/titles&gt;&lt;periodical&gt;&lt;full-title&gt;Diseases of Aquatic Organisms&lt;/full-title&gt;&lt;/periodical&gt;&lt;pages&gt;199-210&lt;/pages&gt;&lt;volume&gt;22&lt;/volume&gt;&lt;number&gt;3&lt;/number&gt;&lt;dates&gt;&lt;year&gt;1995&lt;/year&gt;&lt;/dates&gt;&lt;orig-pub&gt;\\ACT001CL04FS07\BIOSECURITYDATA$\E Library\Animal Catalogue\W\Watson et al 1995 EN18236.pdf&lt;/orig-pub&gt;&lt;label&gt;18236&lt;/label&gt;&lt;urls&gt;&lt;/urls&gt;&lt;custom1&gt;KG&lt;/custom1&gt;&lt;electronic-resource-num&gt;https://doi.org/10.3354/dao022199&lt;/electronic-resource-num&gt;&lt;/record&gt;&lt;/Cite&gt;&lt;/EndNote&gt;</w:instrText>
      </w:r>
      <w:r w:rsidR="00295283">
        <w:fldChar w:fldCharType="separate"/>
      </w:r>
      <w:r w:rsidR="00295283">
        <w:rPr>
          <w:noProof/>
        </w:rPr>
        <w:t>(Watson et al. 1995)</w:t>
      </w:r>
      <w:r w:rsidR="00295283">
        <w:fldChar w:fldCharType="end"/>
      </w:r>
      <w:r>
        <w:t xml:space="preserve">. In the absence of evidence it will be assumed that sturgeon reproductive material can be infected </w:t>
      </w:r>
      <w:r w:rsidRPr="000578EA">
        <w:t xml:space="preserve">since transmission via the gametes from adult carriers was reported for the herpesvirus found in channel catfish </w:t>
      </w:r>
      <w:r w:rsidRPr="000578EA">
        <w:rPr>
          <w:rStyle w:val="Emphasis"/>
        </w:rPr>
        <w:t>Ictalurus punctatus</w:t>
      </w:r>
      <w:r w:rsidRPr="000578EA">
        <w:t xml:space="preserve"> </w:t>
      </w:r>
      <w:r w:rsidR="00295283">
        <w:fldChar w:fldCharType="begin"/>
      </w:r>
      <w:r w:rsidR="00295283">
        <w:instrText xml:space="preserve"> ADDIN EN.CITE &lt;EndNote&gt;&lt;Cite&gt;&lt;Author&gt;Wise&lt;/Author&gt;&lt;Year&gt;1988&lt;/Year&gt;&lt;RecNum&gt;22717&lt;/RecNum&gt;&lt;IDText&gt;23081&lt;/IDText&gt;&lt;DisplayText&gt;(Wise et al. 1988)&lt;/DisplayText&gt;&lt;record&gt;&lt;rec-number&gt;22717&lt;/rec-number&gt;&lt;foreign-keys&gt;&lt;key app="EN" db-id="90awwt25bdptwtee25dppx5jwvddp2str0sz" timestamp="1652398966" guid="89709abd-f401-4b52-b7a0-ec3b9b061cd1"&gt;22717&lt;/key&gt;&lt;/foreign-keys&gt;&lt;ref-type name="Journal Articles"&gt;17&lt;/ref-type&gt;&lt;contributors&gt;&lt;authors&gt;&lt;author&gt;Wise, J. A.&lt;/author&gt;&lt;author&gt;Harrell, S. F.&lt;/author&gt;&lt;author&gt;Busch, R. L.&lt;/author&gt;&lt;author&gt;Boyle, J. A.&lt;/author&gt;&lt;/authors&gt;&lt;/contributors&gt;&lt;titles&gt;&lt;title&gt;Vertical transmission of channel catfish virus&lt;/title&gt;&lt;secondary-title&gt;American journal of veterinary research&lt;/secondary-title&gt;&lt;/titles&gt;&lt;periodical&gt;&lt;full-title&gt;American Journal of Veterinary Research&lt;/full-title&gt;&lt;/periodical&gt;&lt;pages&gt;1506-1509&lt;/pages&gt;&lt;volume&gt;49&lt;/volume&gt;&lt;number&gt;9&lt;/number&gt;&lt;keywords&gt;&lt;keyword&gt;Animals&lt;/keyword&gt;&lt;keyword&gt;Autoradiography&lt;/keyword&gt;&lt;keyword&gt;Catfishes/*microbiology&lt;/keyword&gt;&lt;keyword&gt;DNA Probes&lt;/keyword&gt;&lt;keyword&gt;DNA, Viral/analysis&lt;/keyword&gt;&lt;keyword&gt;Female&lt;/keyword&gt;&lt;keyword&gt;Fish Diseases/diagnosis/microbiology/*transmission&lt;/keyword&gt;&lt;keyword&gt;Herpesviridae/analysis&lt;/keyword&gt;&lt;keyword&gt;Herpesviridae Infections/diagnosis/transmission/*veterinary&lt;/keyword&gt;&lt;keyword&gt;Ictaluridae/*microbiology&lt;/keyword&gt;&lt;keyword&gt;Male&lt;/keyword&gt;&lt;/keywords&gt;&lt;dates&gt;&lt;year&gt;1988&lt;/year&gt;&lt;/dates&gt;&lt;orig-pub&gt;\\ACT001CL04FS07\BIOSECURITYDATA$\E Library\Animal Catalogue\W\Wise et al 1988 EN23081.pdf&lt;/orig-pub&gt;&lt;isbn&gt;0002-9645 (Print)&amp;#xD;0002-9645&lt;/isbn&gt;&lt;label&gt;23081&lt;/label&gt;&lt;urls&gt;&lt;/urls&gt;&lt;custom1&gt;Sturgeon_YGC&lt;/custom1&gt;&lt;electronic-resource-num&gt;https://pubmed.ncbi.nlm.nih.gov/2851954/&lt;/electronic-resource-num&gt;&lt;/record&gt;&lt;/Cite&gt;&lt;/EndNote&gt;</w:instrText>
      </w:r>
      <w:r w:rsidR="00295283">
        <w:fldChar w:fldCharType="separate"/>
      </w:r>
      <w:r w:rsidR="00295283">
        <w:rPr>
          <w:noProof/>
        </w:rPr>
        <w:t>(Wise et al. 1988)</w:t>
      </w:r>
      <w:r w:rsidR="00295283">
        <w:fldChar w:fldCharType="end"/>
      </w:r>
      <w:r>
        <w:t>.</w:t>
      </w:r>
    </w:p>
    <w:p w14:paraId="66188A46" w14:textId="77777777" w:rsidR="00E73410" w:rsidDel="00DC52E0" w:rsidRDefault="00E73410" w:rsidP="008B7C43">
      <w:pPr>
        <w:pStyle w:val="ListBullet"/>
      </w:pPr>
      <w:r>
        <w:t xml:space="preserve">It is unknown if AciHV1 or AciHV2 can remain viable outside the host. However, other members of the </w:t>
      </w:r>
      <w:r w:rsidRPr="00365493">
        <w:t xml:space="preserve">family </w:t>
      </w:r>
      <w:r w:rsidRPr="007531D6">
        <w:rPr>
          <w:i/>
          <w:iCs/>
        </w:rPr>
        <w:t>Alloherpesviridae</w:t>
      </w:r>
      <w:r w:rsidRPr="00365493">
        <w:t xml:space="preserve"> </w:t>
      </w:r>
      <w:r>
        <w:t xml:space="preserve">such as </w:t>
      </w:r>
      <w:r w:rsidRPr="00365493">
        <w:t>CyHV-3</w:t>
      </w:r>
      <w:r>
        <w:t xml:space="preserve"> can only survive in water for up to one day.</w:t>
      </w:r>
    </w:p>
    <w:p w14:paraId="567D95AB" w14:textId="77777777" w:rsidR="00E73410" w:rsidRDefault="00E73410" w:rsidP="008B7C43">
      <w:pPr>
        <w:pStyle w:val="ListBullet"/>
      </w:pPr>
      <w:r>
        <w:t xml:space="preserve">The viral load of AciHV1 and AciHV2 in infected </w:t>
      </w:r>
      <w:r w:rsidRPr="008B7C43">
        <w:t>imported</w:t>
      </w:r>
      <w:r>
        <w:t xml:space="preserve"> live sturgeon or their reproductive material is likely to be sufficient to cause infection in susceptible species.</w:t>
      </w:r>
    </w:p>
    <w:p w14:paraId="2AE39A96" w14:textId="77777777" w:rsidR="00E73410" w:rsidRDefault="00E73410" w:rsidP="008B7C43">
      <w:pPr>
        <w:pStyle w:val="ListBullet"/>
      </w:pPr>
      <w:r w:rsidRPr="00F877DD">
        <w:t xml:space="preserve">Inspection may detect sturgeon showing clinical signs </w:t>
      </w:r>
      <w:r w:rsidRPr="008B7C43">
        <w:t>that</w:t>
      </w:r>
      <w:r w:rsidRPr="00F877DD">
        <w:t xml:space="preserve"> are typical </w:t>
      </w:r>
      <w:r>
        <w:t>of AciHV1 and AciHV2</w:t>
      </w:r>
      <w:r w:rsidRPr="00200122">
        <w:t xml:space="preserve"> </w:t>
      </w:r>
      <w:r w:rsidRPr="00F877DD">
        <w:t>and remove them before export</w:t>
      </w:r>
      <w:r>
        <w:t xml:space="preserve">. </w:t>
      </w:r>
      <w:r w:rsidRPr="00F877DD">
        <w:t xml:space="preserve">Sturgeon subclinically infected </w:t>
      </w:r>
      <w:r>
        <w:t>and carrier fish would not be identified by visual inspection.</w:t>
      </w:r>
    </w:p>
    <w:p w14:paraId="78AE41AF" w14:textId="77777777" w:rsidR="00E73410" w:rsidRPr="008B7C43" w:rsidRDefault="00E73410" w:rsidP="008B7C43">
      <w:pPr>
        <w:pStyle w:val="ListBullet"/>
      </w:pPr>
      <w:r>
        <w:t xml:space="preserve">Sturgeon reproductive material infected or </w:t>
      </w:r>
      <w:r w:rsidRPr="008B7C43">
        <w:t>contaminated with AciHV1 and AciHV2 are unlikely to be detected during inspection because there would be no clinical signs.</w:t>
      </w:r>
    </w:p>
    <w:p w14:paraId="2DF3E164" w14:textId="77777777" w:rsidR="00E73410" w:rsidRDefault="00E73410" w:rsidP="008B7C43">
      <w:pPr>
        <w:pStyle w:val="Heading5"/>
      </w:pPr>
      <w:r w:rsidRPr="008B7C43">
        <w:t>Conclusion</w:t>
      </w:r>
    </w:p>
    <w:p w14:paraId="103D04FE" w14:textId="27C9490B" w:rsidR="00B21180" w:rsidRDefault="00E73410" w:rsidP="00B21180">
      <w:r w:rsidRPr="001B472A">
        <w:rPr>
          <w:bCs/>
          <w:iCs/>
        </w:rPr>
        <w:t>Based on this information and using the qualitative likelihood descriptor</w:t>
      </w:r>
      <w:r>
        <w:rPr>
          <w:bCs/>
          <w:iCs/>
        </w:rPr>
        <w:t>s</w:t>
      </w:r>
      <w:r w:rsidRPr="001B472A">
        <w:rPr>
          <w:bCs/>
          <w:iCs/>
        </w:rPr>
        <w:t xml:space="preserve"> in</w:t>
      </w:r>
      <w:r w:rsidR="000C42AF">
        <w:t xml:space="preserve"> </w:t>
      </w:r>
      <w:r w:rsidR="000C42AF">
        <w:fldChar w:fldCharType="begin"/>
      </w:r>
      <w:r w:rsidR="000C42AF">
        <w:instrText xml:space="preserve"> REF _Ref124329975 \h </w:instrText>
      </w:r>
      <w:r w:rsidR="000C42AF">
        <w:fldChar w:fldCharType="separate"/>
      </w:r>
      <w:r w:rsidR="008C1604">
        <w:t xml:space="preserve">Table </w:t>
      </w:r>
      <w:r w:rsidR="008C1604">
        <w:rPr>
          <w:noProof/>
        </w:rPr>
        <w:t>4</w:t>
      </w:r>
      <w:r w:rsidR="000C42AF">
        <w:fldChar w:fldCharType="end"/>
      </w:r>
      <w:r w:rsidRPr="001B472A">
        <w:rPr>
          <w:bCs/>
          <w:iCs/>
        </w:rPr>
        <w:t xml:space="preserve">, the </w:t>
      </w:r>
      <w:r>
        <w:rPr>
          <w:bCs/>
          <w:iCs/>
        </w:rPr>
        <w:t xml:space="preserve">annual </w:t>
      </w:r>
      <w:r w:rsidRPr="001B472A">
        <w:rPr>
          <w:bCs/>
          <w:iCs/>
        </w:rPr>
        <w:t xml:space="preserve">likelihood of entry of </w:t>
      </w:r>
      <w:r w:rsidRPr="00F90210">
        <w:rPr>
          <w:bCs/>
          <w:iCs/>
        </w:rPr>
        <w:t>AciHV1</w:t>
      </w:r>
      <w:r>
        <w:rPr>
          <w:bCs/>
          <w:iCs/>
        </w:rPr>
        <w:t xml:space="preserve"> and AciHV2 </w:t>
      </w:r>
      <w:r w:rsidR="00B21180">
        <w:t>was estimated to be:</w:t>
      </w:r>
    </w:p>
    <w:p w14:paraId="73A54427" w14:textId="77777777" w:rsidR="00CF215C" w:rsidRDefault="00B21180" w:rsidP="00B21180">
      <w:pPr>
        <w:pStyle w:val="ListBullet"/>
        <w:rPr>
          <w:rStyle w:val="Strong"/>
        </w:rPr>
      </w:pPr>
      <w:r w:rsidRPr="005D2C63">
        <w:t>Imported live sturgeon</w:t>
      </w:r>
      <w:r>
        <w:t>—</w:t>
      </w:r>
      <w:r>
        <w:rPr>
          <w:rStyle w:val="Strong"/>
        </w:rPr>
        <w:t>High.</w:t>
      </w:r>
    </w:p>
    <w:p w14:paraId="66A5B794" w14:textId="4FF135AE" w:rsidR="00B21180" w:rsidRDefault="00B21180" w:rsidP="00B21180">
      <w:pPr>
        <w:pStyle w:val="ListBullet"/>
        <w:rPr>
          <w:rStyle w:val="Strong"/>
        </w:rPr>
      </w:pPr>
      <w:r w:rsidRPr="005D2C63">
        <w:t xml:space="preserve">Imported </w:t>
      </w:r>
      <w:r>
        <w:t xml:space="preserve">sturgeon </w:t>
      </w:r>
      <w:r w:rsidRPr="005D2C63">
        <w:t>reproductive material</w:t>
      </w:r>
      <w:r>
        <w:t>—</w:t>
      </w:r>
      <w:r>
        <w:rPr>
          <w:rStyle w:val="Strong"/>
        </w:rPr>
        <w:t>High</w:t>
      </w:r>
      <w:r w:rsidRPr="00200122">
        <w:rPr>
          <w:rStyle w:val="Strong"/>
        </w:rPr>
        <w:t>.</w:t>
      </w:r>
    </w:p>
    <w:p w14:paraId="1713C438" w14:textId="77777777" w:rsidR="00E73410" w:rsidRDefault="00E73410" w:rsidP="008B7C43">
      <w:pPr>
        <w:pStyle w:val="Heading4"/>
      </w:pPr>
      <w:r>
        <w:t xml:space="preserve">Exposure </w:t>
      </w:r>
      <w:r w:rsidRPr="008B7C43">
        <w:t>assessment</w:t>
      </w:r>
    </w:p>
    <w:p w14:paraId="6C5B497F" w14:textId="3BC14541" w:rsidR="00E73410" w:rsidRDefault="00E73410" w:rsidP="00E73410">
      <w:r w:rsidRPr="008E3AF4">
        <w:t xml:space="preserve">The </w:t>
      </w:r>
      <w:r>
        <w:t xml:space="preserve">key points </w:t>
      </w:r>
      <w:r w:rsidRPr="008E3AF4">
        <w:t>considered relevant when conducting the exposure assessment for</w:t>
      </w:r>
      <w:r>
        <w:t xml:space="preserve"> AciHV1 and AciHV2</w:t>
      </w:r>
      <w:r w:rsidR="00C8008D">
        <w:t xml:space="preserve"> were:</w:t>
      </w:r>
    </w:p>
    <w:p w14:paraId="1FE73147" w14:textId="5911A000" w:rsidR="00A539B6" w:rsidRDefault="00A539B6" w:rsidP="00A539B6">
      <w:pPr>
        <w:pStyle w:val="ListBullet"/>
      </w:pPr>
      <w:r w:rsidRPr="005835F8">
        <w:rPr>
          <w:bCs/>
          <w:iCs/>
        </w:rPr>
        <w:t xml:space="preserve">AciHV1 and AciHV2 </w:t>
      </w:r>
      <w:r w:rsidRPr="008B7C43">
        <w:t>can</w:t>
      </w:r>
      <w:r w:rsidRPr="006C6D7B">
        <w:t xml:space="preserve"> be transmitted horizontally via water.</w:t>
      </w:r>
    </w:p>
    <w:p w14:paraId="051F7B57" w14:textId="4312F629" w:rsidR="00E73410" w:rsidRPr="005835F8" w:rsidRDefault="00E73410" w:rsidP="008B7C43">
      <w:pPr>
        <w:pStyle w:val="ListBullet"/>
        <w:rPr>
          <w:rStyle w:val="Emphasis"/>
          <w:i w:val="0"/>
          <w:iCs w:val="0"/>
        </w:rPr>
      </w:pPr>
      <w:r w:rsidRPr="005835F8">
        <w:rPr>
          <w:bCs/>
          <w:iCs/>
        </w:rPr>
        <w:t xml:space="preserve">AciHV1 and AciHV2 </w:t>
      </w:r>
      <w:r w:rsidRPr="008B7C43">
        <w:t>would be expected to be present in sufficient loads in imported live sturgeon or their reproductive material to cause infection in susceptible species if exposed.</w:t>
      </w:r>
    </w:p>
    <w:p w14:paraId="504898EB" w14:textId="7E083978" w:rsidR="00E73410" w:rsidRDefault="00E73410" w:rsidP="008B7C43">
      <w:pPr>
        <w:pStyle w:val="ListBullet"/>
      </w:pPr>
      <w:r w:rsidRPr="005835F8">
        <w:rPr>
          <w:bCs/>
          <w:iCs/>
        </w:rPr>
        <w:t xml:space="preserve">AciHV1 and AciHV2 </w:t>
      </w:r>
      <w:r>
        <w:t>only infect sturgeon</w:t>
      </w:r>
      <w:r w:rsidR="001B0E70">
        <w:t>.</w:t>
      </w:r>
    </w:p>
    <w:p w14:paraId="0C1F4C10" w14:textId="77777777" w:rsidR="00E73410" w:rsidRPr="009A2898" w:rsidRDefault="00E73410" w:rsidP="008B7C43">
      <w:pPr>
        <w:pStyle w:val="ListBullet"/>
        <w:rPr>
          <w:rStyle w:val="Emphasis"/>
          <w:i w:val="0"/>
          <w:iCs w:val="0"/>
        </w:rPr>
      </w:pPr>
      <w:r w:rsidRPr="008B7C43">
        <w:t>Aquaculture species most likely to be polycultured with imported sturgeon such as salmonids are not susceptible to</w:t>
      </w:r>
      <w:r>
        <w:rPr>
          <w:rStyle w:val="Emphasis"/>
        </w:rPr>
        <w:t xml:space="preserve"> </w:t>
      </w:r>
      <w:r w:rsidRPr="005835F8">
        <w:rPr>
          <w:bCs/>
          <w:iCs/>
        </w:rPr>
        <w:t>AciHV1 and AciHV2</w:t>
      </w:r>
      <w:r>
        <w:rPr>
          <w:rStyle w:val="Emphasis"/>
        </w:rPr>
        <w:t>.</w:t>
      </w:r>
    </w:p>
    <w:p w14:paraId="27B5A960" w14:textId="548E8C81" w:rsidR="00E73410" w:rsidRDefault="00E73410" w:rsidP="008B7C43">
      <w:pPr>
        <w:pStyle w:val="ListBullet"/>
      </w:pPr>
      <w:r>
        <w:t xml:space="preserve">Sturgeon is typically cultured between 15–20°C </w:t>
      </w:r>
      <w:r w:rsidR="00295283">
        <w:fldChar w:fldCharType="begin">
          <w:fldData xml:space="preserve">PEVuZE5vdGU+PENpdGU+PEF1dGhvcj5Nb2hsZXI8L0F1dGhvcj48WWVhcj4yMDAzPC9ZZWFyPjxS
ZWNOdW0+MjI3MjE8L1JlY051bT48SURUZXh0PjU1NTAwPC9JRFRleHQ+PERpc3BsYXlUZXh0PihD
YXN0ZWxsYW5vIGV0IGFsLiAyMDE3OyBNb2hsZXIgMjAwMyk8L0Rpc3BsYXlUZXh0PjxyZWNvcmQ+
PHJlYy1udW1iZXI+MjI3MjE8L3JlYy1udW1iZXI+PGZvcmVpZ24ta2V5cz48a2V5IGFwcD0iRU4i
IGRiLWlkPSI5MGF3d3QyNWJkcHR3dGVlMjVkcHB4NWp3dmRkcDJzdHIwc3oiIHRpbWVzdGFtcD0i
MTY1MjM5ODk2NiIgZ3VpZD0iZTIyMTdhY2QtY2ZlMS00ZmMyLThjMGEtZGU3OGE5ZGMwMDZmIj4y
MjcyMTwva2V5PjwvZm9yZWlnbi1rZXlzPjxyZWYtdHlwZSBuYW1lPSJCb29rcyI+NjwvcmVmLXR5
cGU+PGNvbnRyaWJ1dG9ycz48YXV0aG9ycz48YXV0aG9yPk1vaGxlciwgSi5MLjwvYXV0aG9yPjwv
YXV0aG9ycz48L2NvbnRyaWJ1dG9ycz48dGl0bGVzPjx0aXRsZT48c3R5bGUgZmFjZT0ibm9ybWFs
IiBmb250PSJkZWZhdWx0IiBzaXplPSIxMDAlIj5DdWx0dXJlIG1hbnVhbCBmb3IgdGhlIEF0bGFu
dGljIHN0dXJnZW9uIDwvc3R5bGU+PHN0eWxlIGZhY2U9Iml0YWxpYyIgZm9udD0iZGVmYXVsdCIg
c2l6ZT0iMTAwJSI+QWNpcGVuc2VyIG94eXJpbmNodXMgb3h5cmluY2h1czwvc3R5bGU+PC90aXRs
ZT48L3RpdGxlcz48ZGF0ZXM+PHllYXI+MjAwMzwveWVhcj48L2RhdGVzPjxwdWItbG9jYXRpb24+
SGFkbGV5PC9wdWItbG9jYXRpb24+PHB1Ymxpc2hlcj5VLlMuIEZpc2ggJmFtcDsgV2lsZGxpZmUg
U2VydmljZTwvcHVibGlzaGVyPjxvcmlnLXB1Yj5cXEFDVDAwMUNMMDRGUzA3XEJJT1NFQ1VSSVRZ
REFUQSRcRSBMaWJyYXJ5XEFuaW1hbCBDYXRhbG9ndWVcTVxNb2hsZXIgMjAwMyBFTjU1NTAwLnBk
Zjwvb3JpZy1wdWI+PGxhYmVsPjU1NTAwPC9sYWJlbD48dXJscz48L3VybHM+PGN1c3RvbTE+S0df
c3RydWdlb248L2N1c3RvbTE+PC9yZWNvcmQ+PC9DaXRlPjxDaXRlPjxBdXRob3I+Q2FzdGVsbGFu
bzwvQXV0aG9yPjxZZWFyPjIwMTc8L1llYXI+PFJlY051bT4yMjcyMjwvUmVjTnVtPjxJRFRleHQ+
NTU1MDE8L0lEVGV4dD48cmVjb3JkPjxyZWMtbnVtYmVyPjIyNzIyPC9yZWMtbnVtYmVyPjxmb3Jl
aWduLWtleXM+PGtleSBhcHA9IkVOIiBkYi1pZD0iOTBhd3d0MjViZHB0d3RlZTI1ZHBweDVqd3Zk
ZHAyc3RyMHN6IiB0aW1lc3RhbXA9IjE2NTIzOTg5NjciIGd1aWQ9IjJkY2ZkM2I5LWIwMWItNDc4
NC1iM2ExLTM4YTEwNTgzMWNlMiI+MjI3MjI8L2tleT48L2ZvcmVpZ24ta2V5cz48cmVmLXR5cGUg
bmFtZT0iSm91cm5hbCBBcnRpY2xlcyI+MTc8L3JlZi10eXBlPjxjb250cmlidXRvcnM+PGF1dGhv
cnM+PGF1dGhvcj5DYXN0ZWxsYW5vLCBNLjwvYXV0aG9yPjxhdXRob3I+U2lsdmEtw4FsdmFyZXos
IFYuPC9hdXRob3I+PGF1dGhvcj5GZXJuw6FuZGV6LUzDs3BleiwgRS48L2F1dGhvcj48YXV0aG9y
Pk1hdXJpcywgVi48L2F1dGhvcj48YXV0aG9yPkNvbmlqZXNraSwgRC48L2F1dGhvcj48YXV0aG9y
PlZpbGxhcmlubywgQS48L2F1dGhvcj48YXV0aG9yPkZlcnJlaXJhLCBBLk0uPC9hdXRob3I+PC9h
dXRob3JzPjwvY29udHJpYnV0b3JzPjx0aXRsZXM+PHRpdGxlPlJ1c3NpYW4gc3R1cmdlb24gY3Vs
dHVyZWQgaW4gYSBzdWJ0cm9waWNhbCBjbGltYXRlIHNob3dzIHdlYWtlbiBpbm5hdGUgZGVmZW5j
ZXMgYW5kIGEgY2hyb25pYyBzdHJlc3MgcmVzcG9uc2U8L3RpdGxlPjxzZWNvbmRhcnktdGl0bGU+
RmlzaCAmYW1wOyBTaGVsbGZpc2ggSW1tdW5vbG9neTwvc2Vjb25kYXJ5LXRpdGxlPjwvdGl0bGVz
PjxwZXJpb2RpY2FsPjxmdWxsLXRpdGxlPkZpc2ggJmFtcDsgU2hlbGxmaXNoIEltbXVub2xvZ3k8
L2Z1bGwtdGl0bGU+PC9wZXJpb2RpY2FsPjxwYWdlcz40NDMtNDUxPC9wYWdlcz48dm9sdW1lPjY4
PC92b2x1bWU+PGtleXdvcmRzPjxrZXl3b3JkPlJ1c3NpYW4gc3R1cmdlb248L2tleXdvcmQ+PGtl
eXdvcmQ+SW5uYXRlIGltbXVuaXR5PC9rZXl3b3JkPjxrZXl3b3JkPkNocm9uaWMgc3RyZXNzPC9r
ZXl3b3JkPjxrZXl3b3JkPkhpZ2ggdGVtcGVyYXR1cmU8L2tleXdvcmQ+PC9rZXl3b3Jkcz48ZGF0
ZXM+PHllYXI+MjAxNzwveWVhcj48cHViLWRhdGVzPjxkYXRlPjIyIERlY2VtYmVyIDIwMjE8L2Rh
dGU+PC9wdWItZGF0ZXM+PC9kYXRlcz48b3JpZy1wdWI+XFxBQ1QwMDFDTDA0RlMwN1xCSU9TRUNV
UklUWURBVEEkXEUgTGlicmFyeVxBbmltYWwgQ2F0YWxvZ3VlXCZxdW90O0o6XEUgTGlicmFyeVxB
bmltYWwgQ2F0YWxvZ3VlXENcQ2FzdGVsbGFubyBldCBhbCAyMDA3IEVONTU1MDEucGRmJnF1b3Q7
PC9vcmlnLXB1Yj48bGFiZWw+NTU1MDE8L2xhYmVsPjx1cmxzPjxyZWxhdGVkLXVybHM+PHVybD5o
dHRwczovL3d3dy5zY2llbmNlZGlyZWN0LmNvbS9zY2llbmNlL2FydGljbGUvcGlpL1MxMDUwNDY0
ODE3MzA0NDI0PC91cmw+PC9yZWxhdGVkLXVybHM+PC91cmxzPjxjdXN0b20xPmtnX3N0dXJnZW9u
PC9jdXN0b20xPjxlbGVjdHJvbmljLXJlc291cmNlLW51bT5odHRwczovL2RvaS5vcmcvMTAuMTAx
Ni9qLmZzaS4yMDE3LjA3LjA0ODwvZWxlY3Ryb25pYy1yZXNvdXJjZS1udW0+PC9yZWNvcmQ+PC9D
aXRlPjwvRW5kTm90ZT5=
</w:fldData>
        </w:fldChar>
      </w:r>
      <w:r w:rsidR="00295283">
        <w:instrText xml:space="preserve"> ADDIN EN.CITE </w:instrText>
      </w:r>
      <w:r w:rsidR="00295283">
        <w:fldChar w:fldCharType="begin">
          <w:fldData xml:space="preserve">PEVuZE5vdGU+PENpdGU+PEF1dGhvcj5Nb2hsZXI8L0F1dGhvcj48WWVhcj4yMDAzPC9ZZWFyPjxS
ZWNOdW0+MjI3MjE8L1JlY051bT48SURUZXh0PjU1NTAwPC9JRFRleHQ+PERpc3BsYXlUZXh0PihD
YXN0ZWxsYW5vIGV0IGFsLiAyMDE3OyBNb2hsZXIgMjAwMyk8L0Rpc3BsYXlUZXh0PjxyZWNvcmQ+
PHJlYy1udW1iZXI+MjI3MjE8L3JlYy1udW1iZXI+PGZvcmVpZ24ta2V5cz48a2V5IGFwcD0iRU4i
IGRiLWlkPSI5MGF3d3QyNWJkcHR3dGVlMjVkcHB4NWp3dmRkcDJzdHIwc3oiIHRpbWVzdGFtcD0i
MTY1MjM5ODk2NiIgZ3VpZD0iZTIyMTdhY2QtY2ZlMS00ZmMyLThjMGEtZGU3OGE5ZGMwMDZmIj4y
MjcyMTwva2V5PjwvZm9yZWlnbi1rZXlzPjxyZWYtdHlwZSBuYW1lPSJCb29rcyI+NjwvcmVmLXR5
cGU+PGNvbnRyaWJ1dG9ycz48YXV0aG9ycz48YXV0aG9yPk1vaGxlciwgSi5MLjwvYXV0aG9yPjwv
YXV0aG9ycz48L2NvbnRyaWJ1dG9ycz48dGl0bGVzPjx0aXRsZT48c3R5bGUgZmFjZT0ibm9ybWFs
IiBmb250PSJkZWZhdWx0IiBzaXplPSIxMDAlIj5DdWx0dXJlIG1hbnVhbCBmb3IgdGhlIEF0bGFu
dGljIHN0dXJnZW9uIDwvc3R5bGU+PHN0eWxlIGZhY2U9Iml0YWxpYyIgZm9udD0iZGVmYXVsdCIg
c2l6ZT0iMTAwJSI+QWNpcGVuc2VyIG94eXJpbmNodXMgb3h5cmluY2h1czwvc3R5bGU+PC90aXRs
ZT48L3RpdGxlcz48ZGF0ZXM+PHllYXI+MjAwMzwveWVhcj48L2RhdGVzPjxwdWItbG9jYXRpb24+
SGFkbGV5PC9wdWItbG9jYXRpb24+PHB1Ymxpc2hlcj5VLlMuIEZpc2ggJmFtcDsgV2lsZGxpZmUg
U2VydmljZTwvcHVibGlzaGVyPjxvcmlnLXB1Yj5cXEFDVDAwMUNMMDRGUzA3XEJJT1NFQ1VSSVRZ
REFUQSRcRSBMaWJyYXJ5XEFuaW1hbCBDYXRhbG9ndWVcTVxNb2hsZXIgMjAwMyBFTjU1NTAwLnBk
Zjwvb3JpZy1wdWI+PGxhYmVsPjU1NTAwPC9sYWJlbD48dXJscz48L3VybHM+PGN1c3RvbTE+S0df
c3RydWdlb248L2N1c3RvbTE+PC9yZWNvcmQ+PC9DaXRlPjxDaXRlPjxBdXRob3I+Q2FzdGVsbGFu
bzwvQXV0aG9yPjxZZWFyPjIwMTc8L1llYXI+PFJlY051bT4yMjcyMjwvUmVjTnVtPjxJRFRleHQ+
NTU1MDE8L0lEVGV4dD48cmVjb3JkPjxyZWMtbnVtYmVyPjIyNzIyPC9yZWMtbnVtYmVyPjxmb3Jl
aWduLWtleXM+PGtleSBhcHA9IkVOIiBkYi1pZD0iOTBhd3d0MjViZHB0d3RlZTI1ZHBweDVqd3Zk
ZHAyc3RyMHN6IiB0aW1lc3RhbXA9IjE2NTIzOTg5NjciIGd1aWQ9IjJkY2ZkM2I5LWIwMWItNDc4
NC1iM2ExLTM4YTEwNTgzMWNlMiI+MjI3MjI8L2tleT48L2ZvcmVpZ24ta2V5cz48cmVmLXR5cGUg
bmFtZT0iSm91cm5hbCBBcnRpY2xlcyI+MTc8L3JlZi10eXBlPjxjb250cmlidXRvcnM+PGF1dGhv
cnM+PGF1dGhvcj5DYXN0ZWxsYW5vLCBNLjwvYXV0aG9yPjxhdXRob3I+U2lsdmEtw4FsdmFyZXos
IFYuPC9hdXRob3I+PGF1dGhvcj5GZXJuw6FuZGV6LUzDs3BleiwgRS48L2F1dGhvcj48YXV0aG9y
Pk1hdXJpcywgVi48L2F1dGhvcj48YXV0aG9yPkNvbmlqZXNraSwgRC48L2F1dGhvcj48YXV0aG9y
PlZpbGxhcmlubywgQS48L2F1dGhvcj48YXV0aG9yPkZlcnJlaXJhLCBBLk0uPC9hdXRob3I+PC9h
dXRob3JzPjwvY29udHJpYnV0b3JzPjx0aXRsZXM+PHRpdGxlPlJ1c3NpYW4gc3R1cmdlb24gY3Vs
dHVyZWQgaW4gYSBzdWJ0cm9waWNhbCBjbGltYXRlIHNob3dzIHdlYWtlbiBpbm5hdGUgZGVmZW5j
ZXMgYW5kIGEgY2hyb25pYyBzdHJlc3MgcmVzcG9uc2U8L3RpdGxlPjxzZWNvbmRhcnktdGl0bGU+
RmlzaCAmYW1wOyBTaGVsbGZpc2ggSW1tdW5vbG9neTwvc2Vjb25kYXJ5LXRpdGxlPjwvdGl0bGVz
PjxwZXJpb2RpY2FsPjxmdWxsLXRpdGxlPkZpc2ggJmFtcDsgU2hlbGxmaXNoIEltbXVub2xvZ3k8
L2Z1bGwtdGl0bGU+PC9wZXJpb2RpY2FsPjxwYWdlcz40NDMtNDUxPC9wYWdlcz48dm9sdW1lPjY4
PC92b2x1bWU+PGtleXdvcmRzPjxrZXl3b3JkPlJ1c3NpYW4gc3R1cmdlb248L2tleXdvcmQ+PGtl
eXdvcmQ+SW5uYXRlIGltbXVuaXR5PC9rZXl3b3JkPjxrZXl3b3JkPkNocm9uaWMgc3RyZXNzPC9r
ZXl3b3JkPjxrZXl3b3JkPkhpZ2ggdGVtcGVyYXR1cmU8L2tleXdvcmQ+PC9rZXl3b3Jkcz48ZGF0
ZXM+PHllYXI+MjAxNzwveWVhcj48cHViLWRhdGVzPjxkYXRlPjIyIERlY2VtYmVyIDIwMjE8L2Rh
dGU+PC9wdWItZGF0ZXM+PC9kYXRlcz48b3JpZy1wdWI+XFxBQ1QwMDFDTDA0RlMwN1xCSU9TRUNV
UklUWURBVEEkXEUgTGlicmFyeVxBbmltYWwgQ2F0YWxvZ3VlXCZxdW90O0o6XEUgTGlicmFyeVxB
bmltYWwgQ2F0YWxvZ3VlXENcQ2FzdGVsbGFubyBldCBhbCAyMDA3IEVONTU1MDEucGRmJnF1b3Q7
PC9vcmlnLXB1Yj48bGFiZWw+NTU1MDE8L2xhYmVsPjx1cmxzPjxyZWxhdGVkLXVybHM+PHVybD5o
dHRwczovL3d3dy5zY2llbmNlZGlyZWN0LmNvbS9zY2llbmNlL2FydGljbGUvcGlpL1MxMDUwNDY0
ODE3MzA0NDI0PC91cmw+PC9yZWxhdGVkLXVybHM+PC91cmxzPjxjdXN0b20xPmtnX3N0dXJnZW9u
PC9jdXN0b20xPjxlbGVjdHJvbmljLXJlc291cmNlLW51bT5odHRwczovL2RvaS5vcmcvMTAuMTAx
Ni9qLmZzaS4yMDE3LjA3LjA0ODwvZWxlY3Ryb25pYy1yZXNvdXJjZS1udW0+PC9yZWNvcmQ+PC9D
aXRlPjwvRW5kTm90ZT5=
</w:fldData>
        </w:fldChar>
      </w:r>
      <w:r w:rsidR="00295283">
        <w:instrText xml:space="preserve"> ADDIN EN.CITE.DATA </w:instrText>
      </w:r>
      <w:r w:rsidR="00295283">
        <w:fldChar w:fldCharType="end"/>
      </w:r>
      <w:r w:rsidR="00295283">
        <w:fldChar w:fldCharType="separate"/>
      </w:r>
      <w:r w:rsidR="00295283">
        <w:rPr>
          <w:noProof/>
        </w:rPr>
        <w:t>(Castellano et al. 2017; Mohler 2003)</w:t>
      </w:r>
      <w:r w:rsidR="00295283">
        <w:fldChar w:fldCharType="end"/>
      </w:r>
      <w:r>
        <w:t xml:space="preserve">, which is in the water temperature range of 11–19°C which </w:t>
      </w:r>
      <w:r w:rsidRPr="005835F8">
        <w:rPr>
          <w:bCs/>
          <w:iCs/>
        </w:rPr>
        <w:t xml:space="preserve">AciHV1 and AciHV2 </w:t>
      </w:r>
      <w:r>
        <w:t xml:space="preserve">induce mortality </w:t>
      </w:r>
      <w:r w:rsidR="00295283">
        <w:fldChar w:fldCharType="begin"/>
      </w:r>
      <w:r w:rsidR="00295283">
        <w:instrText xml:space="preserve"> ADDIN EN.CITE &lt;EndNote&gt;&lt;Cite&gt;&lt;Author&gt;Shchelkunov&lt;/Author&gt;&lt;Year&gt;2009&lt;/Year&gt;&lt;RecNum&gt;15098&lt;/RecNum&gt;&lt;IDText&gt;18234&lt;/IDText&gt;&lt;DisplayText&gt;(Shchelkunov et al. 2009)&lt;/DisplayText&gt;&lt;record&gt;&lt;rec-number&gt;15098&lt;/rec-number&gt;&lt;foreign-keys&gt;&lt;key app="EN" db-id="90awwt25bdptwtee25dppx5jwvddp2str0sz" timestamp="1652397941" guid="7eb82074-ccb4-49ea-b10c-93cab51e118b"&gt;15098&lt;/key&gt;&lt;/foreign-keys&gt;&lt;ref-type name="Journal Articles"&gt;17&lt;/ref-type&gt;&lt;contributors&gt;&lt;authors&gt;&lt;author&gt;Shchelkunov, I.S.&lt;/author&gt;&lt;author&gt;Shchelkunova, T.I.&lt;/author&gt;&lt;author&gt;Shchelkunov, A.I.&lt;/author&gt;&lt;author&gt;Kolbassova, Y.P.&lt;/author&gt;&lt;author&gt;Didenko, L.V.&lt;/author&gt;&lt;author&gt;Bykovsky, A.P.&lt;/author&gt;&lt;/authors&gt;&lt;/contributors&gt;&lt;titles&gt;&lt;title&gt;First detection of a viral agent causing disease in farmed sturgeon in Russia&lt;/title&gt;&lt;secondary-title&gt;Diseases of Aquatic Organisms&lt;/secondary-title&gt;&lt;/titles&gt;&lt;periodical&gt;&lt;full-title&gt;Diseases of Aquatic Organisms&lt;/full-title&gt;&lt;/periodical&gt;&lt;pages&gt;193-203&lt;/pages&gt;&lt;volume&gt;86&lt;/volume&gt;&lt;number&gt;3&lt;/number&gt;&lt;dates&gt;&lt;year&gt;2009&lt;/year&gt;&lt;/dates&gt;&lt;orig-pub&gt;\\ACT001CL04FS07\BIOSECURITYDATA$\E Library\Animal Catalogue\S\Shchelkunov et al 2009 EN18234.pdf&lt;/orig-pub&gt;&lt;label&gt;18234&lt;/label&gt;&lt;urls&gt;&lt;/urls&gt;&lt;electronic-resource-num&gt;http://www.int-res.com/abstracts/dao/v86/n3/p193-203/&lt;/electronic-resource-num&gt;&lt;/record&gt;&lt;/Cite&gt;&lt;/EndNote&gt;</w:instrText>
      </w:r>
      <w:r w:rsidR="00295283">
        <w:fldChar w:fldCharType="separate"/>
      </w:r>
      <w:r w:rsidR="00295283">
        <w:rPr>
          <w:noProof/>
        </w:rPr>
        <w:t>(Shchelkunov et al. 2009)</w:t>
      </w:r>
      <w:r w:rsidR="00295283">
        <w:fldChar w:fldCharType="end"/>
      </w:r>
      <w:r>
        <w:t>.</w:t>
      </w:r>
    </w:p>
    <w:p w14:paraId="60D1C15C" w14:textId="777E5E2C" w:rsidR="00E73410" w:rsidRPr="002C1C09" w:rsidRDefault="00E73410" w:rsidP="005B7055">
      <w:pPr>
        <w:pStyle w:val="ListBullet"/>
      </w:pPr>
      <w:r>
        <w:t xml:space="preserve">Because of the </w:t>
      </w:r>
      <w:r w:rsidR="004627EE">
        <w:t xml:space="preserve">culture </w:t>
      </w:r>
      <w:r>
        <w:t>conditions in aquaculture facilities (</w:t>
      </w:r>
      <w:r w:rsidR="00FE1632">
        <w:t>e.g.</w:t>
      </w:r>
      <w:r>
        <w:t xml:space="preserve"> high stocking densities), </w:t>
      </w:r>
      <w:r w:rsidRPr="00EF648F">
        <w:t xml:space="preserve">any </w:t>
      </w:r>
      <w:r>
        <w:t xml:space="preserve">farmed </w:t>
      </w:r>
      <w:r w:rsidRPr="008B7C43">
        <w:t>susceptible</w:t>
      </w:r>
      <w:r w:rsidRPr="00EF648F">
        <w:t xml:space="preserve"> species grown with</w:t>
      </w:r>
      <w:r>
        <w:t>,</w:t>
      </w:r>
      <w:r w:rsidRPr="00EF648F">
        <w:t xml:space="preserve"> or sharing the same water</w:t>
      </w:r>
      <w:r>
        <w:t xml:space="preserve"> as</w:t>
      </w:r>
      <w:r w:rsidRPr="00EF648F">
        <w:rPr>
          <w:rStyle w:val="Emphasis"/>
        </w:rPr>
        <w:t xml:space="preserve"> </w:t>
      </w:r>
      <w:r w:rsidRPr="00EF648F">
        <w:t>infe</w:t>
      </w:r>
      <w:r>
        <w:t>c</w:t>
      </w:r>
      <w:r w:rsidRPr="00EF648F">
        <w:t>ted sturgeon will be certain to be exposed to viable</w:t>
      </w:r>
      <w:r>
        <w:t xml:space="preserve"> </w:t>
      </w:r>
      <w:r w:rsidRPr="005835F8">
        <w:rPr>
          <w:bCs/>
          <w:iCs/>
        </w:rPr>
        <w:t>AciHV1 and AciHV2</w:t>
      </w:r>
      <w:r w:rsidRPr="00EF648F">
        <w:t>.</w:t>
      </w:r>
    </w:p>
    <w:p w14:paraId="69F3C5F4" w14:textId="77777777" w:rsidR="00E73410" w:rsidRDefault="00E73410" w:rsidP="008B7C43">
      <w:pPr>
        <w:pStyle w:val="ListBullet"/>
      </w:pPr>
      <w:r>
        <w:t xml:space="preserve">Introduction into the wild may occur by direct release </w:t>
      </w:r>
      <w:r w:rsidRPr="008B7C43">
        <w:t>of</w:t>
      </w:r>
      <w:r>
        <w:t xml:space="preserve"> imported live sturgeon. Release of contaminated associated wastes from the aquaculture facility into natural waters would also be a direct pathway to wild susceptible species if a farm has not implemented standards of biosecurity for waste management that would exclude </w:t>
      </w:r>
      <w:r w:rsidRPr="005835F8">
        <w:rPr>
          <w:bCs/>
          <w:iCs/>
        </w:rPr>
        <w:t xml:space="preserve">AciHV1 and AciHV2 </w:t>
      </w:r>
      <w:r>
        <w:t>from discharges. However, there are no known wild sturgeon populations in Australian waters.</w:t>
      </w:r>
    </w:p>
    <w:p w14:paraId="47FE122F" w14:textId="77777777" w:rsidR="00E73410" w:rsidRDefault="00E73410" w:rsidP="008B7C43">
      <w:pPr>
        <w:pStyle w:val="Heading5"/>
      </w:pPr>
      <w:r w:rsidRPr="008B7C43">
        <w:t>Conclusion</w:t>
      </w:r>
    </w:p>
    <w:p w14:paraId="790C682B" w14:textId="32E2E715" w:rsidR="00E73410" w:rsidRDefault="00E73410" w:rsidP="00E73410">
      <w:r>
        <w:t>Based on this information and using the qualitative likelihood descriptors in</w:t>
      </w:r>
      <w:r w:rsidR="000C42AF">
        <w:t xml:space="preserve"> </w:t>
      </w:r>
      <w:r w:rsidR="000C42AF">
        <w:fldChar w:fldCharType="begin"/>
      </w:r>
      <w:r w:rsidR="000C42AF">
        <w:instrText xml:space="preserve"> REF _Ref124329975 \h </w:instrText>
      </w:r>
      <w:r w:rsidR="000C42AF">
        <w:fldChar w:fldCharType="separate"/>
      </w:r>
      <w:r w:rsidR="008C1604">
        <w:t xml:space="preserve">Table </w:t>
      </w:r>
      <w:r w:rsidR="008C1604">
        <w:rPr>
          <w:noProof/>
        </w:rPr>
        <w:t>4</w:t>
      </w:r>
      <w:r w:rsidR="000C42AF">
        <w:fldChar w:fldCharType="end"/>
      </w:r>
      <w:r>
        <w:t xml:space="preserve">, the partial likelihood of exposure of each exposure group to </w:t>
      </w:r>
      <w:r w:rsidRPr="005835F8">
        <w:rPr>
          <w:bCs/>
          <w:iCs/>
        </w:rPr>
        <w:t xml:space="preserve">AciHV1 and AciHV2 </w:t>
      </w:r>
      <w:r>
        <w:t xml:space="preserve">in </w:t>
      </w:r>
      <w:r w:rsidRPr="003A6F8C">
        <w:rPr>
          <w:rStyle w:val="Strong"/>
        </w:rPr>
        <w:t>imported live sturgeon</w:t>
      </w:r>
      <w:r>
        <w:t xml:space="preserve"> was estimated to be:</w:t>
      </w:r>
    </w:p>
    <w:p w14:paraId="6C052451" w14:textId="77777777" w:rsidR="00E73410" w:rsidRPr="00224B13" w:rsidRDefault="00E73410" w:rsidP="008B7C43">
      <w:pPr>
        <w:pStyle w:val="ListBullet"/>
        <w:rPr>
          <w:rStyle w:val="Strong"/>
          <w:b w:val="0"/>
          <w:bCs w:val="0"/>
        </w:rPr>
      </w:pPr>
      <w:r>
        <w:t xml:space="preserve">Farmed </w:t>
      </w:r>
      <w:r w:rsidRPr="008B7C43">
        <w:t>susceptible</w:t>
      </w:r>
      <w:r>
        <w:t xml:space="preserve"> species</w:t>
      </w:r>
      <w:r w:rsidRPr="00200122">
        <w:t>—</w:t>
      </w:r>
      <w:r>
        <w:rPr>
          <w:rStyle w:val="Strong"/>
        </w:rPr>
        <w:t>H</w:t>
      </w:r>
      <w:r w:rsidRPr="005D23E4">
        <w:rPr>
          <w:rStyle w:val="Strong"/>
        </w:rPr>
        <w:t>igh</w:t>
      </w:r>
      <w:r>
        <w:rPr>
          <w:rStyle w:val="Strong"/>
        </w:rPr>
        <w:t>.</w:t>
      </w:r>
    </w:p>
    <w:p w14:paraId="1C4F2A71" w14:textId="77777777" w:rsidR="00E73410" w:rsidRDefault="00E73410" w:rsidP="008B7C43">
      <w:pPr>
        <w:pStyle w:val="ListBullet"/>
        <w:rPr>
          <w:rStyle w:val="Strong"/>
        </w:rPr>
      </w:pPr>
      <w:r>
        <w:t xml:space="preserve">Wild susceptible </w:t>
      </w:r>
      <w:r w:rsidRPr="008B7C43">
        <w:t>species</w:t>
      </w:r>
      <w:r w:rsidRPr="00200122">
        <w:t>—</w:t>
      </w:r>
      <w:r>
        <w:rPr>
          <w:rStyle w:val="Strong"/>
        </w:rPr>
        <w:t>N</w:t>
      </w:r>
      <w:r w:rsidRPr="005D23E4">
        <w:rPr>
          <w:rStyle w:val="Strong"/>
        </w:rPr>
        <w:t>egligible</w:t>
      </w:r>
      <w:r>
        <w:rPr>
          <w:rStyle w:val="Strong"/>
        </w:rPr>
        <w:t>.</w:t>
      </w:r>
    </w:p>
    <w:p w14:paraId="241C0400" w14:textId="3454EC0F" w:rsidR="00E73410" w:rsidRDefault="000C42AF" w:rsidP="00E73410">
      <w:r>
        <w:t>T</w:t>
      </w:r>
      <w:r w:rsidR="00E73410">
        <w:t xml:space="preserve">he partial likelihood of exposure of each exposure group to </w:t>
      </w:r>
      <w:r w:rsidR="00E73410" w:rsidRPr="005835F8">
        <w:rPr>
          <w:bCs/>
          <w:iCs/>
        </w:rPr>
        <w:t xml:space="preserve">AciHV1 and AciHV2 </w:t>
      </w:r>
      <w:r w:rsidR="00E73410">
        <w:t xml:space="preserve">in </w:t>
      </w:r>
      <w:r w:rsidR="00E73410" w:rsidRPr="003A6F8C">
        <w:rPr>
          <w:rStyle w:val="Strong"/>
        </w:rPr>
        <w:t>imported sturgeon</w:t>
      </w:r>
      <w:r w:rsidR="00E73410" w:rsidRPr="000578EA">
        <w:rPr>
          <w:rStyle w:val="Strong"/>
        </w:rPr>
        <w:t xml:space="preserve"> reproductive material</w:t>
      </w:r>
      <w:r w:rsidR="00E73410">
        <w:t xml:space="preserve"> was estimated to be:</w:t>
      </w:r>
    </w:p>
    <w:p w14:paraId="61D22A65" w14:textId="06675129" w:rsidR="00E73410" w:rsidRPr="00224B13" w:rsidRDefault="00E73410" w:rsidP="008B7C43">
      <w:pPr>
        <w:pStyle w:val="ListBullet"/>
        <w:rPr>
          <w:rStyle w:val="Strong"/>
          <w:b w:val="0"/>
          <w:bCs w:val="0"/>
        </w:rPr>
      </w:pPr>
      <w:r>
        <w:t xml:space="preserve">Farmed </w:t>
      </w:r>
      <w:r w:rsidRPr="008B7C43">
        <w:t>susceptible</w:t>
      </w:r>
      <w:r>
        <w:t xml:space="preserve"> species</w:t>
      </w:r>
      <w:r w:rsidRPr="00200122">
        <w:t>—</w:t>
      </w:r>
      <w:r w:rsidR="00497339">
        <w:rPr>
          <w:rStyle w:val="Strong"/>
        </w:rPr>
        <w:t>High</w:t>
      </w:r>
      <w:r>
        <w:rPr>
          <w:rStyle w:val="Strong"/>
        </w:rPr>
        <w:t>.</w:t>
      </w:r>
    </w:p>
    <w:p w14:paraId="56B15FF3" w14:textId="77777777" w:rsidR="00E73410" w:rsidRPr="00224B13" w:rsidRDefault="00E73410" w:rsidP="008B7C43">
      <w:pPr>
        <w:pStyle w:val="ListBullet"/>
        <w:rPr>
          <w:rStyle w:val="Strong"/>
        </w:rPr>
      </w:pPr>
      <w:r>
        <w:t xml:space="preserve">Wild susceptible </w:t>
      </w:r>
      <w:r w:rsidRPr="008B7C43">
        <w:t>species</w:t>
      </w:r>
      <w:r w:rsidRPr="00200122">
        <w:t>—</w:t>
      </w:r>
      <w:r>
        <w:rPr>
          <w:rStyle w:val="Strong"/>
        </w:rPr>
        <w:t>N</w:t>
      </w:r>
      <w:r w:rsidRPr="005D23E4">
        <w:rPr>
          <w:rStyle w:val="Strong"/>
        </w:rPr>
        <w:t>egligible</w:t>
      </w:r>
      <w:r>
        <w:rPr>
          <w:rStyle w:val="Strong"/>
        </w:rPr>
        <w:t>.</w:t>
      </w:r>
    </w:p>
    <w:p w14:paraId="6DBABF65" w14:textId="77777777" w:rsidR="00E73410" w:rsidRDefault="00E73410" w:rsidP="008B7C43">
      <w:pPr>
        <w:pStyle w:val="Heading4"/>
      </w:pPr>
      <w:r w:rsidRPr="008B7C43">
        <w:t>Determination</w:t>
      </w:r>
      <w:r>
        <w:t xml:space="preserve"> of the partial annual likelihood of entry and exposure</w:t>
      </w:r>
    </w:p>
    <w:p w14:paraId="304D88E4" w14:textId="4BBDECAB" w:rsidR="00E73410" w:rsidRDefault="00E73410" w:rsidP="00E73410">
      <w:r>
        <w:t xml:space="preserve">The partial annual likelihood of entry and exposure of each exposure group to </w:t>
      </w:r>
      <w:r w:rsidRPr="005835F8">
        <w:rPr>
          <w:bCs/>
          <w:iCs/>
        </w:rPr>
        <w:t xml:space="preserve">AciHV1 and AciHV2 </w:t>
      </w:r>
      <w:r>
        <w:t xml:space="preserve">in </w:t>
      </w:r>
      <w:r w:rsidRPr="003A6F8C">
        <w:rPr>
          <w:rStyle w:val="Strong"/>
        </w:rPr>
        <w:t>imported live sturgeon</w:t>
      </w:r>
      <w:r>
        <w:t xml:space="preserve"> was determined by combining the likelihood of entry and the partial likelihood of exposure using the matrix </w:t>
      </w:r>
      <w:r w:rsidRPr="00200122">
        <w:t xml:space="preserve">in </w:t>
      </w:r>
      <w:r w:rsidR="00473DB3">
        <w:fldChar w:fldCharType="begin"/>
      </w:r>
      <w:r w:rsidR="00473DB3">
        <w:instrText xml:space="preserve"> REF _Ref124344689 \h </w:instrText>
      </w:r>
      <w:r w:rsidR="00473DB3">
        <w:fldChar w:fldCharType="separate"/>
      </w:r>
      <w:r w:rsidR="008C1604">
        <w:t xml:space="preserve">Figure </w:t>
      </w:r>
      <w:r w:rsidR="008C1604">
        <w:rPr>
          <w:noProof/>
        </w:rPr>
        <w:t>3</w:t>
      </w:r>
      <w:r w:rsidR="00473DB3">
        <w:fldChar w:fldCharType="end"/>
      </w:r>
      <w:r w:rsidR="00473DB3">
        <w:t xml:space="preserve"> </w:t>
      </w:r>
      <w:r>
        <w:t>and was found to be:</w:t>
      </w:r>
    </w:p>
    <w:p w14:paraId="29896EC4" w14:textId="77777777" w:rsidR="00E73410" w:rsidRDefault="00E73410" w:rsidP="008B7C43">
      <w:pPr>
        <w:pStyle w:val="ListBullet"/>
      </w:pPr>
      <w:r>
        <w:t>Farmed susceptible species</w:t>
      </w:r>
      <w:r w:rsidRPr="00200122">
        <w:t>—</w:t>
      </w:r>
      <w:r>
        <w:rPr>
          <w:rStyle w:val="Strong"/>
        </w:rPr>
        <w:t>High.</w:t>
      </w:r>
    </w:p>
    <w:p w14:paraId="186B2A2D" w14:textId="77777777" w:rsidR="00E73410" w:rsidRPr="00121A38" w:rsidRDefault="00E73410" w:rsidP="008B7C43">
      <w:pPr>
        <w:pStyle w:val="ListBullet"/>
        <w:rPr>
          <w:rStyle w:val="Strong"/>
          <w:b w:val="0"/>
          <w:bCs w:val="0"/>
        </w:rPr>
      </w:pPr>
      <w:r>
        <w:t xml:space="preserve">Wild susceptible </w:t>
      </w:r>
      <w:r w:rsidRPr="008B7C43">
        <w:t>species</w:t>
      </w:r>
      <w:r w:rsidRPr="00200122">
        <w:t>—</w:t>
      </w:r>
      <w:r>
        <w:rPr>
          <w:rStyle w:val="Strong"/>
        </w:rPr>
        <w:t>Negligible.</w:t>
      </w:r>
    </w:p>
    <w:p w14:paraId="623DB313" w14:textId="77777777" w:rsidR="00E73410" w:rsidRDefault="00E73410" w:rsidP="00E73410">
      <w:r>
        <w:t xml:space="preserve">The partial annual likelihood of entry and exposure of each exposure group to </w:t>
      </w:r>
      <w:r w:rsidRPr="005835F8">
        <w:rPr>
          <w:bCs/>
          <w:iCs/>
        </w:rPr>
        <w:t xml:space="preserve">AciHV1 and AciHV2 </w:t>
      </w:r>
      <w:r>
        <w:t xml:space="preserve">in </w:t>
      </w:r>
      <w:r w:rsidRPr="003A6F8C">
        <w:rPr>
          <w:rStyle w:val="Strong"/>
        </w:rPr>
        <w:t>imported sturgeon reproductive material</w:t>
      </w:r>
      <w:r>
        <w:t xml:space="preserve"> was similarly determined and found to be:</w:t>
      </w:r>
    </w:p>
    <w:p w14:paraId="740BB89D" w14:textId="44A13AE1" w:rsidR="00E73410" w:rsidRDefault="00E73410" w:rsidP="008B7C43">
      <w:pPr>
        <w:pStyle w:val="ListBullet"/>
      </w:pPr>
      <w:r>
        <w:t>Farmed susceptible species</w:t>
      </w:r>
      <w:r w:rsidRPr="00200122">
        <w:t>—</w:t>
      </w:r>
      <w:r w:rsidR="00497339">
        <w:rPr>
          <w:rStyle w:val="Strong"/>
        </w:rPr>
        <w:t>High</w:t>
      </w:r>
      <w:r>
        <w:rPr>
          <w:rStyle w:val="Strong"/>
        </w:rPr>
        <w:t>.</w:t>
      </w:r>
    </w:p>
    <w:p w14:paraId="00B661A4" w14:textId="77777777" w:rsidR="00E73410" w:rsidRDefault="00E73410" w:rsidP="008B7C43">
      <w:pPr>
        <w:pStyle w:val="ListBullet"/>
      </w:pPr>
      <w:r>
        <w:t xml:space="preserve">Wild susceptible </w:t>
      </w:r>
      <w:r w:rsidRPr="008B7C43">
        <w:t>species</w:t>
      </w:r>
      <w:r w:rsidRPr="00200122">
        <w:t>—</w:t>
      </w:r>
      <w:r>
        <w:rPr>
          <w:rStyle w:val="Strong"/>
        </w:rPr>
        <w:t>Negligible.</w:t>
      </w:r>
    </w:p>
    <w:p w14:paraId="6FCC74C4" w14:textId="77777777" w:rsidR="00E73410" w:rsidRDefault="00E73410" w:rsidP="008B7C43">
      <w:pPr>
        <w:pStyle w:val="Heading4"/>
      </w:pPr>
      <w:r>
        <w:t>Consequence assessment</w:t>
      </w:r>
    </w:p>
    <w:p w14:paraId="11A87925" w14:textId="77777777" w:rsidR="00E73410" w:rsidRDefault="00E73410" w:rsidP="008B7C43">
      <w:pPr>
        <w:pStyle w:val="Heading5"/>
      </w:pPr>
      <w:r>
        <w:t>Partial likelihood of establishment and spread (PLES)</w:t>
      </w:r>
    </w:p>
    <w:p w14:paraId="073C3BB7" w14:textId="224228BE" w:rsidR="00E73410" w:rsidRDefault="00E73410" w:rsidP="00E73410">
      <w:r>
        <w:t xml:space="preserve">The key points </w:t>
      </w:r>
      <w:r w:rsidRPr="002B39FB">
        <w:t xml:space="preserve">considered relevant when determining the partial likelihood of establishment and spread for </w:t>
      </w:r>
      <w:r w:rsidRPr="005835F8">
        <w:rPr>
          <w:bCs/>
          <w:iCs/>
        </w:rPr>
        <w:t>AciHV1 and AciHV2</w:t>
      </w:r>
      <w:r w:rsidR="00C8008D">
        <w:rPr>
          <w:bCs/>
          <w:iCs/>
        </w:rPr>
        <w:t xml:space="preserve"> </w:t>
      </w:r>
      <w:r w:rsidR="00C8008D">
        <w:t>were:</w:t>
      </w:r>
    </w:p>
    <w:p w14:paraId="2CCB8298" w14:textId="76F189C5" w:rsidR="00E73410" w:rsidRDefault="00E73410" w:rsidP="008B7C43">
      <w:pPr>
        <w:pStyle w:val="ListBullet"/>
      </w:pPr>
      <w:r w:rsidRPr="005835F8">
        <w:rPr>
          <w:bCs/>
          <w:iCs/>
        </w:rPr>
        <w:t xml:space="preserve">AciHV1 and AciHV2 </w:t>
      </w:r>
      <w:r w:rsidRPr="008B7C43">
        <w:t>can</w:t>
      </w:r>
      <w:r w:rsidRPr="006C6D7B">
        <w:t xml:space="preserve"> be transmitted horizontally via water. </w:t>
      </w:r>
      <w:r>
        <w:t>It is assumed transmission from broodstock to progeny can occur.</w:t>
      </w:r>
    </w:p>
    <w:p w14:paraId="2B3F4441" w14:textId="0F801C55" w:rsidR="002642D0" w:rsidRDefault="002642D0" w:rsidP="002642D0">
      <w:pPr>
        <w:pStyle w:val="ListBullet"/>
      </w:pPr>
      <w:r>
        <w:t xml:space="preserve">It is unknown how long </w:t>
      </w:r>
      <w:r w:rsidRPr="005835F8">
        <w:rPr>
          <w:bCs/>
          <w:iCs/>
        </w:rPr>
        <w:t xml:space="preserve">AciHV1 and AciHV2 </w:t>
      </w:r>
      <w:r>
        <w:t>can remain viable outside the host.</w:t>
      </w:r>
    </w:p>
    <w:p w14:paraId="165DD404" w14:textId="77777777" w:rsidR="00E73410" w:rsidRDefault="00E73410" w:rsidP="008B7C43">
      <w:pPr>
        <w:pStyle w:val="ListBullet"/>
      </w:pPr>
      <w:r w:rsidRPr="005F6655">
        <w:t xml:space="preserve">It is expected that </w:t>
      </w:r>
      <w:r w:rsidRPr="008B7C43">
        <w:t>susceptible</w:t>
      </w:r>
      <w:r w:rsidRPr="005F6655">
        <w:t xml:space="preserve"> </w:t>
      </w:r>
      <w:r>
        <w:t>host animals</w:t>
      </w:r>
      <w:r w:rsidRPr="005F6655">
        <w:t xml:space="preserve"> </w:t>
      </w:r>
      <w:r>
        <w:t>in contact with</w:t>
      </w:r>
      <w:r w:rsidRPr="005F6655">
        <w:t xml:space="preserve"> </w:t>
      </w:r>
      <w:r w:rsidRPr="005835F8">
        <w:rPr>
          <w:bCs/>
          <w:iCs/>
        </w:rPr>
        <w:t>AciHV1</w:t>
      </w:r>
      <w:r>
        <w:rPr>
          <w:bCs/>
          <w:iCs/>
        </w:rPr>
        <w:t>-</w:t>
      </w:r>
      <w:r w:rsidRPr="005835F8">
        <w:rPr>
          <w:bCs/>
          <w:iCs/>
        </w:rPr>
        <w:t xml:space="preserve"> and AciHV2</w:t>
      </w:r>
      <w:r>
        <w:t>-</w:t>
      </w:r>
      <w:r w:rsidRPr="005F6655">
        <w:t xml:space="preserve">infected </w:t>
      </w:r>
      <w:r>
        <w:t>sturgeon</w:t>
      </w:r>
      <w:r w:rsidRPr="005F6655">
        <w:t xml:space="preserve"> would receive an infectious dose.</w:t>
      </w:r>
    </w:p>
    <w:p w14:paraId="289B6C48" w14:textId="77777777" w:rsidR="00E73410" w:rsidRPr="007E08F1" w:rsidRDefault="00E73410" w:rsidP="008B7C43">
      <w:pPr>
        <w:pStyle w:val="ListBullet"/>
        <w:rPr>
          <w:rStyle w:val="Emphasis"/>
          <w:i w:val="0"/>
          <w:iCs w:val="0"/>
        </w:rPr>
      </w:pPr>
      <w:r w:rsidRPr="005835F8">
        <w:rPr>
          <w:bCs/>
          <w:iCs/>
        </w:rPr>
        <w:t xml:space="preserve">AciHV1 and AciHV2 </w:t>
      </w:r>
      <w:r w:rsidRPr="008B7C43">
        <w:t>only</w:t>
      </w:r>
      <w:r>
        <w:t xml:space="preserve"> infect sturgeon, which are not yet found in Australia.</w:t>
      </w:r>
    </w:p>
    <w:p w14:paraId="6D95BCED" w14:textId="77777777" w:rsidR="00E73410" w:rsidRDefault="00E73410" w:rsidP="008B7C43">
      <w:pPr>
        <w:pStyle w:val="ListBullet"/>
      </w:pPr>
      <w:r>
        <w:t xml:space="preserve">There is evidence that survivors of </w:t>
      </w:r>
      <w:r w:rsidRPr="005835F8">
        <w:rPr>
          <w:bCs/>
          <w:iCs/>
        </w:rPr>
        <w:t xml:space="preserve">AciHV1 and AciHV2 </w:t>
      </w:r>
      <w:r>
        <w:t xml:space="preserve">are persistently infected and may retain the virus for periods </w:t>
      </w:r>
      <w:r w:rsidRPr="008B7C43">
        <w:t>without</w:t>
      </w:r>
      <w:r>
        <w:t xml:space="preserve"> showing clinical signs of disease.</w:t>
      </w:r>
    </w:p>
    <w:p w14:paraId="08681A69" w14:textId="77777777" w:rsidR="00E73410" w:rsidRDefault="00E73410" w:rsidP="008B7C43">
      <w:pPr>
        <w:pStyle w:val="ListBullet"/>
      </w:pPr>
      <w:r>
        <w:t xml:space="preserve">Outbreaks of </w:t>
      </w:r>
      <w:r w:rsidRPr="005835F8">
        <w:rPr>
          <w:bCs/>
          <w:iCs/>
        </w:rPr>
        <w:t xml:space="preserve">AciHV1 and AciHV2 </w:t>
      </w:r>
      <w:r>
        <w:t>typically occur at water temperatures of</w:t>
      </w:r>
      <w:r w:rsidRPr="00194E34">
        <w:t xml:space="preserve"> 1</w:t>
      </w:r>
      <w:r>
        <w:t>1–</w:t>
      </w:r>
      <w:r w:rsidRPr="00194E34">
        <w:t>19°C</w:t>
      </w:r>
      <w:r>
        <w:t>.</w:t>
      </w:r>
    </w:p>
    <w:p w14:paraId="1CC9F46E" w14:textId="0E37EB9A" w:rsidR="00E73410" w:rsidRDefault="00E73410" w:rsidP="008B7C43">
      <w:pPr>
        <w:pStyle w:val="ListBullet"/>
      </w:pPr>
      <w:r w:rsidRPr="002B34D6">
        <w:t xml:space="preserve">The likelihood of </w:t>
      </w:r>
      <w:r w:rsidRPr="005835F8">
        <w:rPr>
          <w:bCs/>
          <w:iCs/>
        </w:rPr>
        <w:t xml:space="preserve">AciHV1 and AciHV2 </w:t>
      </w:r>
      <w:r w:rsidRPr="002B34D6">
        <w:t xml:space="preserve">establishment, following a given quantity of </w:t>
      </w:r>
      <w:r>
        <w:rPr>
          <w:bCs/>
          <w:iCs/>
        </w:rPr>
        <w:t>virus</w:t>
      </w:r>
      <w:r>
        <w:t xml:space="preserve"> </w:t>
      </w:r>
      <w:r w:rsidRPr="002B34D6">
        <w:t>entering the environment of an exposure group, is greatest for farmed s</w:t>
      </w:r>
      <w:r>
        <w:t>usceptible species</w:t>
      </w:r>
      <w:r w:rsidRPr="002B34D6">
        <w:t xml:space="preserve">. This is due to the stressors associated with intensive </w:t>
      </w:r>
      <w:r>
        <w:t>aquaculture</w:t>
      </w:r>
      <w:r w:rsidRPr="002B34D6">
        <w:t>. For example, the higher density of susceptible animals</w:t>
      </w:r>
      <w:r w:rsidR="002642D0">
        <w:t xml:space="preserve"> and</w:t>
      </w:r>
      <w:r w:rsidRPr="002B34D6">
        <w:t xml:space="preserve"> the </w:t>
      </w:r>
      <w:r w:rsidR="004627EE">
        <w:t>culture</w:t>
      </w:r>
      <w:r w:rsidRPr="002B34D6">
        <w:t xml:space="preserve"> conditions.</w:t>
      </w:r>
    </w:p>
    <w:p w14:paraId="0AB2E1FA" w14:textId="77777777" w:rsidR="00E73410" w:rsidRDefault="00E73410" w:rsidP="008B7C43">
      <w:pPr>
        <w:pStyle w:val="ListBullet"/>
      </w:pPr>
      <w:r>
        <w:t xml:space="preserve">If infected live sturgeon or their reproductive material were moved to another aquaculture facility in Australia it is likely that </w:t>
      </w:r>
      <w:r w:rsidRPr="005835F8">
        <w:rPr>
          <w:bCs/>
          <w:iCs/>
        </w:rPr>
        <w:t xml:space="preserve">AciHV1 and AciHV2 </w:t>
      </w:r>
      <w:r>
        <w:t>would establish in these facilities.</w:t>
      </w:r>
    </w:p>
    <w:p w14:paraId="0B93E846" w14:textId="77777777" w:rsidR="00E73410" w:rsidRPr="00940D34" w:rsidRDefault="00E73410" w:rsidP="008B7C43">
      <w:pPr>
        <w:pStyle w:val="ListBullet"/>
      </w:pPr>
      <w:r>
        <w:t xml:space="preserve">Each state and territory have translocation protocols for aquaculture animals, but they do not include consideration of </w:t>
      </w:r>
      <w:r w:rsidRPr="005835F8">
        <w:rPr>
          <w:bCs/>
          <w:iCs/>
        </w:rPr>
        <w:t>AciHV1 and AciHV2</w:t>
      </w:r>
      <w:r>
        <w:t>.</w:t>
      </w:r>
    </w:p>
    <w:p w14:paraId="44427E9A" w14:textId="79CF6CA8" w:rsidR="00E73410" w:rsidRDefault="00E73410" w:rsidP="008B7C43">
      <w:pPr>
        <w:pStyle w:val="ListBullet"/>
      </w:pPr>
      <w:r>
        <w:t xml:space="preserve">If </w:t>
      </w:r>
      <w:r w:rsidRPr="005835F8">
        <w:rPr>
          <w:bCs/>
          <w:iCs/>
        </w:rPr>
        <w:t xml:space="preserve">AciHV1 and AciHV2 </w:t>
      </w:r>
      <w:r>
        <w:t xml:space="preserve">were to establish on a farm it could spread to neighbouring farms through wastewater. This spread would </w:t>
      </w:r>
      <w:r w:rsidRPr="008B7C43">
        <w:t>be</w:t>
      </w:r>
      <w:r>
        <w:t xml:space="preserve"> moderated by dilution effects, the virus survival time in the environment and implementation of biosecurity measures should an incursion of </w:t>
      </w:r>
      <w:r w:rsidRPr="005835F8">
        <w:rPr>
          <w:bCs/>
          <w:iCs/>
        </w:rPr>
        <w:t xml:space="preserve">AciHV1 and AciHV2 </w:t>
      </w:r>
      <w:r>
        <w:t>be suspected and response measures initiated</w:t>
      </w:r>
      <w:r w:rsidR="00A609CD">
        <w:t xml:space="preserve"> immediately</w:t>
      </w:r>
      <w:r>
        <w:t xml:space="preserve">. However, </w:t>
      </w:r>
      <w:r w:rsidRPr="005835F8">
        <w:rPr>
          <w:bCs/>
          <w:iCs/>
        </w:rPr>
        <w:t xml:space="preserve">AciHV1 and AciHV2 </w:t>
      </w:r>
      <w:r>
        <w:t>are effectively transmitted through water, and farms which share a common water source with an infected population may be exposed.</w:t>
      </w:r>
    </w:p>
    <w:p w14:paraId="45FFA420" w14:textId="77777777" w:rsidR="00E73410" w:rsidRDefault="00E73410" w:rsidP="008B7C43">
      <w:pPr>
        <w:pStyle w:val="ListBullet"/>
      </w:pPr>
      <w:r>
        <w:t xml:space="preserve">The likelihood of </w:t>
      </w:r>
      <w:r w:rsidRPr="005835F8">
        <w:rPr>
          <w:bCs/>
          <w:iCs/>
        </w:rPr>
        <w:t xml:space="preserve">AciHV1 and </w:t>
      </w:r>
      <w:r w:rsidRPr="008B7C43">
        <w:t>AciHV2</w:t>
      </w:r>
      <w:r w:rsidRPr="005835F8">
        <w:rPr>
          <w:bCs/>
          <w:iCs/>
        </w:rPr>
        <w:t xml:space="preserve"> </w:t>
      </w:r>
      <w:r>
        <w:t xml:space="preserve">spread from farms to neighbouring farms via escaped fish would be reduced due to the systems in place on farms to prevent discharge of live animals, however </w:t>
      </w:r>
      <w:r w:rsidRPr="005835F8">
        <w:rPr>
          <w:bCs/>
          <w:iCs/>
        </w:rPr>
        <w:t xml:space="preserve">AciHV1 and AciHV2 </w:t>
      </w:r>
      <w:r>
        <w:t xml:space="preserve">could spread this way. </w:t>
      </w:r>
      <w:r w:rsidRPr="005835F8">
        <w:rPr>
          <w:bCs/>
          <w:iCs/>
        </w:rPr>
        <w:t xml:space="preserve">AciHV1 and AciHV2 </w:t>
      </w:r>
      <w:r w:rsidRPr="00D64692">
        <w:t xml:space="preserve">could also be spread from farms to wild populations via birds scavenging </w:t>
      </w:r>
      <w:r>
        <w:t>infected</w:t>
      </w:r>
      <w:r w:rsidRPr="00D64692">
        <w:t xml:space="preserve"> dead or moribund </w:t>
      </w:r>
      <w:r>
        <w:t>fish</w:t>
      </w:r>
      <w:r w:rsidRPr="00D64692">
        <w:t xml:space="preserve"> and dropping them in</w:t>
      </w:r>
      <w:r>
        <w:t>to</w:t>
      </w:r>
      <w:r w:rsidRPr="00D64692">
        <w:t xml:space="preserve"> unaffected waters</w:t>
      </w:r>
      <w:r>
        <w:t>.</w:t>
      </w:r>
    </w:p>
    <w:p w14:paraId="7B4832B8" w14:textId="77777777" w:rsidR="00E73410" w:rsidRDefault="00E73410" w:rsidP="008B7C43">
      <w:pPr>
        <w:pStyle w:val="ListBullet"/>
      </w:pPr>
      <w:r>
        <w:t xml:space="preserve">It is expected that </w:t>
      </w:r>
      <w:r w:rsidRPr="005835F8">
        <w:rPr>
          <w:bCs/>
          <w:iCs/>
        </w:rPr>
        <w:t xml:space="preserve">AciHV1 and </w:t>
      </w:r>
      <w:r w:rsidRPr="008B7C43">
        <w:t>AciHV2</w:t>
      </w:r>
      <w:r w:rsidRPr="005835F8">
        <w:rPr>
          <w:bCs/>
          <w:iCs/>
        </w:rPr>
        <w:t xml:space="preserve"> </w:t>
      </w:r>
      <w:r>
        <w:t>could not establish in the wild as there are no known wild sturgeon populations in Australian waters.</w:t>
      </w:r>
    </w:p>
    <w:p w14:paraId="1BCEA78B" w14:textId="77777777" w:rsidR="00E73410" w:rsidRDefault="00E73410" w:rsidP="008B7C43">
      <w:pPr>
        <w:pStyle w:val="Heading5"/>
      </w:pPr>
      <w:r w:rsidRPr="008B7C43">
        <w:t>Conclusion</w:t>
      </w:r>
    </w:p>
    <w:p w14:paraId="61FE4C25" w14:textId="3DD4D84B" w:rsidR="00E73410" w:rsidRDefault="00E73410" w:rsidP="00E73410">
      <w:r>
        <w:t>Based on these considerations and using the descriptors in</w:t>
      </w:r>
      <w:r w:rsidR="000C42AF">
        <w:t xml:space="preserve"> </w:t>
      </w:r>
      <w:r w:rsidR="000C42AF">
        <w:fldChar w:fldCharType="begin"/>
      </w:r>
      <w:r w:rsidR="000C42AF">
        <w:instrText xml:space="preserve"> REF _Ref124329975 \h </w:instrText>
      </w:r>
      <w:r w:rsidR="000C42AF">
        <w:fldChar w:fldCharType="separate"/>
      </w:r>
      <w:r w:rsidR="008C1604">
        <w:t xml:space="preserve">Table </w:t>
      </w:r>
      <w:r w:rsidR="008C1604">
        <w:rPr>
          <w:noProof/>
        </w:rPr>
        <w:t>4</w:t>
      </w:r>
      <w:r w:rsidR="000C42AF">
        <w:fldChar w:fldCharType="end"/>
      </w:r>
      <w:r>
        <w:t xml:space="preserve">, the partial likelihood of establishment and spread of </w:t>
      </w:r>
      <w:r w:rsidRPr="005835F8">
        <w:rPr>
          <w:bCs/>
          <w:iCs/>
        </w:rPr>
        <w:t xml:space="preserve">AciHV1 and AciHV2 </w:t>
      </w:r>
      <w:r>
        <w:t xml:space="preserve">in each exposure group for the outbreak scenario </w:t>
      </w:r>
      <w:r w:rsidRPr="001A503E">
        <w:t xml:space="preserve">(refer section </w:t>
      </w:r>
      <w:hyperlink w:anchor="_Identification_of_the" w:history="1">
        <w:r w:rsidRPr="001A503E">
          <w:rPr>
            <w:rStyle w:val="Hyperlink"/>
          </w:rPr>
          <w:t>Identification of the outbreak scenario</w:t>
        </w:r>
      </w:hyperlink>
      <w:r w:rsidRPr="001A503E">
        <w:t xml:space="preserve">) </w:t>
      </w:r>
      <w:r>
        <w:t>was estimated to be:</w:t>
      </w:r>
    </w:p>
    <w:p w14:paraId="73BC20AC" w14:textId="77777777" w:rsidR="00E73410" w:rsidRDefault="00E73410" w:rsidP="008B7C43">
      <w:pPr>
        <w:pStyle w:val="ListBullet"/>
      </w:pPr>
      <w:r>
        <w:t xml:space="preserve">Farmed </w:t>
      </w:r>
      <w:r w:rsidRPr="008B7C43">
        <w:t>susceptible</w:t>
      </w:r>
      <w:r>
        <w:t xml:space="preserve"> species</w:t>
      </w:r>
      <w:r w:rsidRPr="001A503E">
        <w:t>—</w:t>
      </w:r>
      <w:r>
        <w:rPr>
          <w:rStyle w:val="Strong"/>
        </w:rPr>
        <w:t>High.</w:t>
      </w:r>
    </w:p>
    <w:p w14:paraId="133E62A5" w14:textId="77777777" w:rsidR="00E73410" w:rsidRPr="00AC3EAA" w:rsidRDefault="00E73410" w:rsidP="008B7C43">
      <w:pPr>
        <w:pStyle w:val="ListBullet"/>
        <w:rPr>
          <w:rStyle w:val="Strong"/>
          <w:b w:val="0"/>
          <w:bCs w:val="0"/>
        </w:rPr>
      </w:pPr>
      <w:r>
        <w:t>Wild susceptible species</w:t>
      </w:r>
      <w:r w:rsidRPr="001A503E">
        <w:t>—</w:t>
      </w:r>
      <w:r>
        <w:rPr>
          <w:rStyle w:val="Strong"/>
        </w:rPr>
        <w:t>Negligible.</w:t>
      </w:r>
    </w:p>
    <w:p w14:paraId="5B5B06AB" w14:textId="77777777" w:rsidR="00E73410" w:rsidRDefault="00E73410" w:rsidP="008B7C43">
      <w:pPr>
        <w:pStyle w:val="Heading5"/>
      </w:pPr>
      <w:r>
        <w:t>Determining adverse impacts resulting from the outbreak scenario</w:t>
      </w:r>
    </w:p>
    <w:p w14:paraId="4E1BA6D6" w14:textId="0806E548" w:rsidR="00E73410" w:rsidRDefault="00E73410" w:rsidP="00E73410">
      <w:r>
        <w:t xml:space="preserve">The key points relevant when determining the adverse impacts </w:t>
      </w:r>
      <w:r w:rsidRPr="00200122">
        <w:t>resulting from establishment and spread</w:t>
      </w:r>
      <w:r>
        <w:t xml:space="preserve"> of </w:t>
      </w:r>
      <w:r w:rsidRPr="005835F8">
        <w:rPr>
          <w:bCs/>
          <w:iCs/>
        </w:rPr>
        <w:t>AciHV1 and AciHV2</w:t>
      </w:r>
      <w:r w:rsidR="00C8008D">
        <w:t xml:space="preserve"> were:</w:t>
      </w:r>
    </w:p>
    <w:p w14:paraId="15DC3BFB" w14:textId="77777777" w:rsidR="00E73410" w:rsidRDefault="00E73410" w:rsidP="00E73410">
      <w:pPr>
        <w:pStyle w:val="Heading6"/>
      </w:pPr>
      <w:r>
        <w:t>Direct effects</w:t>
      </w:r>
    </w:p>
    <w:p w14:paraId="3CF5D6AA" w14:textId="14DC1ABE" w:rsidR="00E73410" w:rsidRDefault="00E73410" w:rsidP="00E73410">
      <w:pPr>
        <w:pStyle w:val="Heading7"/>
      </w:pPr>
      <w:r>
        <w:t>The effect on the life or health (including production effects) of susceptible animals</w:t>
      </w:r>
      <w:r w:rsidR="00027533">
        <w:t xml:space="preserve"> and fish</w:t>
      </w:r>
    </w:p>
    <w:p w14:paraId="3E39005D" w14:textId="77777777" w:rsidR="00E73410" w:rsidRDefault="00E73410" w:rsidP="008B7C43">
      <w:pPr>
        <w:pStyle w:val="ListBullet"/>
      </w:pPr>
      <w:r w:rsidRPr="005835F8">
        <w:rPr>
          <w:bCs/>
          <w:iCs/>
        </w:rPr>
        <w:t xml:space="preserve">AciHV1 and AciHV2 </w:t>
      </w:r>
      <w:r>
        <w:t xml:space="preserve">are only known to infect species of sturgeon. There is high morbidity and mortality associated with infection. Therefore, the establishment of a sturgeon industry in Australia would be significantly affected by an outbreak. </w:t>
      </w:r>
      <w:r w:rsidRPr="005835F8">
        <w:rPr>
          <w:bCs/>
          <w:iCs/>
        </w:rPr>
        <w:t xml:space="preserve">AciHV1 and AciHV2 </w:t>
      </w:r>
      <w:r>
        <w:t>are not expected to affect any other species of farmed fish in Australia.</w:t>
      </w:r>
    </w:p>
    <w:p w14:paraId="2BCFCA00" w14:textId="77777777" w:rsidR="00E73410" w:rsidRDefault="00E73410" w:rsidP="008B7C43">
      <w:pPr>
        <w:pStyle w:val="ListBullet"/>
      </w:pPr>
      <w:r w:rsidRPr="005835F8">
        <w:rPr>
          <w:bCs/>
          <w:iCs/>
        </w:rPr>
        <w:t xml:space="preserve">AciHV1 and AciHV2 </w:t>
      </w:r>
      <w:r>
        <w:t xml:space="preserve">are not </w:t>
      </w:r>
      <w:r w:rsidRPr="008B7C43">
        <w:t>expected</w:t>
      </w:r>
      <w:r>
        <w:t xml:space="preserve"> to impact wild fisheries in Australia. </w:t>
      </w:r>
      <w:r w:rsidRPr="005835F8">
        <w:rPr>
          <w:bCs/>
          <w:iCs/>
        </w:rPr>
        <w:t xml:space="preserve">AciHV1 and AciHV2 </w:t>
      </w:r>
      <w:r>
        <w:t>have only been found in sturgeon species.</w:t>
      </w:r>
    </w:p>
    <w:p w14:paraId="5D853026" w14:textId="77777777" w:rsidR="00E73410" w:rsidRDefault="00E73410" w:rsidP="008B7C43">
      <w:pPr>
        <w:pStyle w:val="ListBullet"/>
      </w:pPr>
      <w:r>
        <w:t xml:space="preserve">Based on the impact of </w:t>
      </w:r>
      <w:r w:rsidRPr="005835F8">
        <w:rPr>
          <w:bCs/>
          <w:iCs/>
        </w:rPr>
        <w:t xml:space="preserve">AciHV1 and AciHV2 </w:t>
      </w:r>
      <w:r>
        <w:t xml:space="preserve">on commercial sturgeon farms, the establishment and spread of </w:t>
      </w:r>
      <w:r w:rsidRPr="005835F8">
        <w:rPr>
          <w:bCs/>
          <w:iCs/>
        </w:rPr>
        <w:t xml:space="preserve">AciHV1 and AciHV2 </w:t>
      </w:r>
      <w:r>
        <w:t>in Australia would be expected to cause minor impacts at the state or territory level on the life or health of susceptible species.</w:t>
      </w:r>
    </w:p>
    <w:p w14:paraId="59950CF3" w14:textId="77777777" w:rsidR="00E73410" w:rsidRDefault="00E73410" w:rsidP="00E73410">
      <w:pPr>
        <w:pStyle w:val="Heading7"/>
      </w:pPr>
      <w:r>
        <w:t>The effect on the living environment, including life and health of wildlife, and any effects on the non-living environment</w:t>
      </w:r>
    </w:p>
    <w:p w14:paraId="461EBCBD" w14:textId="77777777" w:rsidR="00E73410" w:rsidRDefault="00E73410" w:rsidP="008B7C43">
      <w:pPr>
        <w:pStyle w:val="ListBullet"/>
      </w:pPr>
      <w:r w:rsidRPr="005835F8">
        <w:rPr>
          <w:bCs/>
          <w:iCs/>
        </w:rPr>
        <w:t xml:space="preserve">AciHV1 and AciHV2 </w:t>
      </w:r>
      <w:r>
        <w:t xml:space="preserve">are only </w:t>
      </w:r>
      <w:r w:rsidRPr="008B7C43">
        <w:t>known</w:t>
      </w:r>
      <w:r>
        <w:t xml:space="preserve"> to infect sturgeon and there are no known wild populations present in Australia.</w:t>
      </w:r>
    </w:p>
    <w:p w14:paraId="243B7F2B" w14:textId="77777777" w:rsidR="00E73410" w:rsidRDefault="00E73410" w:rsidP="008B7C43">
      <w:pPr>
        <w:pStyle w:val="ListBullet"/>
      </w:pPr>
      <w:r>
        <w:t xml:space="preserve">The direct impact of </w:t>
      </w:r>
      <w:r w:rsidRPr="005835F8">
        <w:rPr>
          <w:bCs/>
          <w:iCs/>
        </w:rPr>
        <w:t xml:space="preserve">AciHV1 and AciHV2 </w:t>
      </w:r>
      <w:r>
        <w:t xml:space="preserve">on the </w:t>
      </w:r>
      <w:r w:rsidRPr="008B7C43">
        <w:t>living</w:t>
      </w:r>
      <w:r>
        <w:t xml:space="preserve"> environment is not expected to be discernible at any level.</w:t>
      </w:r>
    </w:p>
    <w:p w14:paraId="198A6CAA" w14:textId="77777777" w:rsidR="00E73410" w:rsidRDefault="00E73410" w:rsidP="00E73410">
      <w:pPr>
        <w:pStyle w:val="Heading6"/>
      </w:pPr>
      <w:r>
        <w:t>Indirect effects</w:t>
      </w:r>
    </w:p>
    <w:p w14:paraId="6E7779A4" w14:textId="77777777" w:rsidR="00E73410" w:rsidRDefault="00E73410" w:rsidP="00E73410">
      <w:pPr>
        <w:pStyle w:val="Heading7"/>
      </w:pPr>
      <w:r>
        <w:t>The effect on new or modified eradication, control, monitoring or surveillance and compensation strategies or programs</w:t>
      </w:r>
    </w:p>
    <w:p w14:paraId="78827825" w14:textId="39BC7B77" w:rsidR="00E73410" w:rsidRDefault="00E73410" w:rsidP="008B7C43">
      <w:pPr>
        <w:pStyle w:val="ListBullet"/>
      </w:pPr>
      <w:r w:rsidRPr="00BE4B70">
        <w:rPr>
          <w:bCs/>
        </w:rPr>
        <w:t xml:space="preserve">Infection with </w:t>
      </w:r>
      <w:r>
        <w:t>sturgeon alloherpesviruses is not</w:t>
      </w:r>
      <w:r w:rsidRPr="00BE4B70">
        <w:rPr>
          <w:bCs/>
        </w:rPr>
        <w:t xml:space="preserve"> listed as a notifiable disease by </w:t>
      </w:r>
      <w:r>
        <w:rPr>
          <w:bCs/>
        </w:rPr>
        <w:t>WOAH</w:t>
      </w:r>
      <w:r w:rsidRPr="00BE4B70">
        <w:rPr>
          <w:bCs/>
        </w:rPr>
        <w:t xml:space="preserve"> </w:t>
      </w:r>
      <w:r>
        <w:rPr>
          <w:bCs/>
        </w:rPr>
        <w:t xml:space="preserve">and is not </w:t>
      </w:r>
      <w:r w:rsidRPr="00BE4B70">
        <w:rPr>
          <w:bCs/>
        </w:rPr>
        <w:t xml:space="preserve">included on Australia’s </w:t>
      </w:r>
      <w:r w:rsidRPr="004A7201">
        <w:rPr>
          <w:rStyle w:val="Emphasis"/>
        </w:rPr>
        <w:t>National list of reportable diseases of aquatic animals</w:t>
      </w:r>
      <w:r w:rsidRPr="00BE4B70">
        <w:rPr>
          <w:bCs/>
        </w:rPr>
        <w:t>.</w:t>
      </w:r>
      <w:r>
        <w:rPr>
          <w:bCs/>
        </w:rPr>
        <w:t xml:space="preserve"> </w:t>
      </w:r>
      <w:r w:rsidR="00AF4FA9" w:rsidRPr="00AF4FA9">
        <w:rPr>
          <w:bCs/>
        </w:rPr>
        <w:t>Although not listed in Australia, state and territory governments would be expected to report on the presence of an unlisted agent that has never been reported in Australia.</w:t>
      </w:r>
    </w:p>
    <w:p w14:paraId="40480F1D" w14:textId="77777777" w:rsidR="00E73410" w:rsidRDefault="00E73410" w:rsidP="008B7C43">
      <w:pPr>
        <w:pStyle w:val="ListBullet"/>
      </w:pPr>
      <w:r>
        <w:t xml:space="preserve">If </w:t>
      </w:r>
      <w:r w:rsidRPr="005835F8">
        <w:rPr>
          <w:bCs/>
          <w:iCs/>
        </w:rPr>
        <w:t xml:space="preserve">AciHV1 and AciHV2 </w:t>
      </w:r>
      <w:r>
        <w:t>were confirmed at a farm, then attempts at eradication would likely be undertaken.</w:t>
      </w:r>
    </w:p>
    <w:p w14:paraId="2778A620" w14:textId="77777777" w:rsidR="00E73410" w:rsidRDefault="00E73410" w:rsidP="008B7C43">
      <w:pPr>
        <w:pStyle w:val="ListBullet"/>
      </w:pPr>
      <w:r>
        <w:t xml:space="preserve">To demonstrate that eradication is successful, </w:t>
      </w:r>
      <w:r w:rsidRPr="00200122">
        <w:t xml:space="preserve">there would need to be a surveillance exercise over at least two years to confirm freedom, at </w:t>
      </w:r>
      <w:r w:rsidRPr="008B7C43">
        <w:t>considerable</w:t>
      </w:r>
      <w:r w:rsidRPr="00200122">
        <w:t xml:space="preserve"> cost.</w:t>
      </w:r>
    </w:p>
    <w:p w14:paraId="5A89E441" w14:textId="77777777" w:rsidR="00E73410" w:rsidRDefault="00E73410" w:rsidP="008B7C43">
      <w:pPr>
        <w:pStyle w:val="ListBullet"/>
      </w:pPr>
      <w:r>
        <w:t xml:space="preserve">Eradication and control of </w:t>
      </w:r>
      <w:r w:rsidRPr="005835F8">
        <w:rPr>
          <w:bCs/>
          <w:iCs/>
        </w:rPr>
        <w:t xml:space="preserve">AciHV1 and AciHV2 </w:t>
      </w:r>
      <w:r>
        <w:t>is expected to cause minor impacts at the state or territory level.</w:t>
      </w:r>
    </w:p>
    <w:p w14:paraId="77066827" w14:textId="77777777" w:rsidR="00E73410" w:rsidRDefault="00E73410" w:rsidP="00E73410">
      <w:pPr>
        <w:pStyle w:val="Heading7"/>
      </w:pPr>
      <w:r>
        <w:t>The effect on domestic trade or industry, including changes in consumer demand and effects on other industries supplying inputs to, or using outputs from, directly affected industries</w:t>
      </w:r>
    </w:p>
    <w:p w14:paraId="4BD69881" w14:textId="77777777" w:rsidR="00E73410" w:rsidRDefault="00E73410" w:rsidP="008B7C43">
      <w:pPr>
        <w:pStyle w:val="ListBullet"/>
      </w:pPr>
      <w:r w:rsidRPr="00DD2E41">
        <w:t xml:space="preserve">Industries supplying inputs into the </w:t>
      </w:r>
      <w:r w:rsidRPr="008B7C43">
        <w:t>affected</w:t>
      </w:r>
      <w:r w:rsidRPr="00DD2E41">
        <w:t xml:space="preserve"> regions may suffer losses. For example, where farm production is halted or decreased, feed companies would be impacted by reduced feed purchases.</w:t>
      </w:r>
    </w:p>
    <w:p w14:paraId="02A55BEB" w14:textId="77777777" w:rsidR="00E73410" w:rsidRDefault="00E73410" w:rsidP="008B7C43">
      <w:pPr>
        <w:pStyle w:val="ListBullet"/>
      </w:pPr>
      <w:r w:rsidRPr="008B7C43">
        <w:t>Infected fish may</w:t>
      </w:r>
      <w:r>
        <w:rPr>
          <w:rStyle w:val="Emphasis"/>
        </w:rPr>
        <w:t xml:space="preserve"> </w:t>
      </w:r>
      <w:r w:rsidRPr="008B7C43">
        <w:t>show clinical signs which would affect their marketability. AciHV1 and AciHV2 infections would affect caviar production.</w:t>
      </w:r>
    </w:p>
    <w:p w14:paraId="1CC3EBB0" w14:textId="77777777" w:rsidR="00E73410" w:rsidRDefault="00E73410" w:rsidP="008B7C43">
      <w:pPr>
        <w:pStyle w:val="ListBullet"/>
      </w:pPr>
      <w:r w:rsidRPr="005835F8">
        <w:rPr>
          <w:bCs/>
          <w:iCs/>
        </w:rPr>
        <w:t xml:space="preserve">AciHV1 and AciHV2 </w:t>
      </w:r>
      <w:r>
        <w:t xml:space="preserve">establishment and </w:t>
      </w:r>
      <w:r w:rsidRPr="008B7C43">
        <w:t>spread</w:t>
      </w:r>
      <w:r>
        <w:t xml:space="preserve"> would likely have a minor impact at the local level on domestic trade.</w:t>
      </w:r>
    </w:p>
    <w:p w14:paraId="233583F3" w14:textId="77777777" w:rsidR="00E73410" w:rsidRDefault="00E73410" w:rsidP="00E73410">
      <w:pPr>
        <w:pStyle w:val="Heading7"/>
      </w:pPr>
      <w:r>
        <w:t>The effect on international trade, including loss of and restriction of markets, meeting new technical requirements to enter or maintain markets, and changes in international consumer demand</w:t>
      </w:r>
    </w:p>
    <w:p w14:paraId="5713D6EB" w14:textId="77777777" w:rsidR="00E73410" w:rsidRDefault="00E73410" w:rsidP="008B7C43">
      <w:pPr>
        <w:pStyle w:val="ListBullet"/>
      </w:pPr>
      <w:r>
        <w:t xml:space="preserve">Infection with </w:t>
      </w:r>
      <w:r w:rsidRPr="008B7C43">
        <w:t>sturgeon</w:t>
      </w:r>
      <w:r>
        <w:t xml:space="preserve"> alloherpesviruses </w:t>
      </w:r>
      <w:r w:rsidRPr="00BF0EC0">
        <w:t xml:space="preserve">is not </w:t>
      </w:r>
      <w:r>
        <w:t>a WOAH-listed disease. Importing countries may have import requirements or have closed borders to the import of live, fresh or frozen species susceptible to sturgeon alloherpesviruses.</w:t>
      </w:r>
    </w:p>
    <w:p w14:paraId="2F28E6D0" w14:textId="77777777" w:rsidR="00E73410" w:rsidRDefault="00E73410" w:rsidP="008B7C43">
      <w:pPr>
        <w:pStyle w:val="ListBullet"/>
      </w:pPr>
      <w:r w:rsidRPr="00BF0EC0">
        <w:t xml:space="preserve">However, if </w:t>
      </w:r>
      <w:r>
        <w:t xml:space="preserve">countries </w:t>
      </w:r>
      <w:r w:rsidRPr="008B7C43">
        <w:t>were</w:t>
      </w:r>
      <w:r>
        <w:t xml:space="preserve"> to impose import requirements for </w:t>
      </w:r>
      <w:r w:rsidRPr="005835F8">
        <w:rPr>
          <w:bCs/>
          <w:iCs/>
        </w:rPr>
        <w:t>AciHV1 and AciHV2</w:t>
      </w:r>
      <w:r>
        <w:t>, and the hazards were</w:t>
      </w:r>
      <w:r w:rsidRPr="00BF0EC0">
        <w:t xml:space="preserve"> to become established, Australia could use zoning to maintain or gain access to international markets for</w:t>
      </w:r>
      <w:r>
        <w:t xml:space="preserve"> live sturgeons, and if required, non-viable sturgeon products</w:t>
      </w:r>
      <w:r w:rsidRPr="00BF0EC0">
        <w:t>.</w:t>
      </w:r>
    </w:p>
    <w:p w14:paraId="4F2B938D" w14:textId="77777777" w:rsidR="00E73410" w:rsidRDefault="00E73410" w:rsidP="008B7C43">
      <w:pPr>
        <w:pStyle w:val="ListBullet"/>
      </w:pPr>
      <w:r>
        <w:t xml:space="preserve">The impacts of </w:t>
      </w:r>
      <w:r w:rsidRPr="005835F8">
        <w:rPr>
          <w:bCs/>
          <w:iCs/>
        </w:rPr>
        <w:t xml:space="preserve">AciHV1 and AciHV2 </w:t>
      </w:r>
      <w:r>
        <w:t xml:space="preserve">establishment and spread on international trade are likely to be minor at the local </w:t>
      </w:r>
      <w:r w:rsidRPr="008B7C43">
        <w:t>level</w:t>
      </w:r>
      <w:r>
        <w:t>.</w:t>
      </w:r>
    </w:p>
    <w:p w14:paraId="55C867D5" w14:textId="77777777" w:rsidR="00E73410" w:rsidRDefault="00E73410" w:rsidP="00E73410">
      <w:pPr>
        <w:pStyle w:val="Heading7"/>
      </w:pPr>
      <w:r>
        <w:t>The effect on the environment, including biodiversity, endangered species and the integrity of ecosystems</w:t>
      </w:r>
    </w:p>
    <w:p w14:paraId="04442788" w14:textId="77777777" w:rsidR="00E73410" w:rsidRDefault="00E73410" w:rsidP="008B7C43">
      <w:pPr>
        <w:pStyle w:val="ListBullet"/>
      </w:pPr>
      <w:r w:rsidRPr="005835F8">
        <w:rPr>
          <w:bCs/>
          <w:iCs/>
        </w:rPr>
        <w:t xml:space="preserve">AciHV1 and AciHV2 </w:t>
      </w:r>
      <w:r>
        <w:t xml:space="preserve">are </w:t>
      </w:r>
      <w:r w:rsidRPr="008B7C43">
        <w:t>only</w:t>
      </w:r>
      <w:r>
        <w:t xml:space="preserve"> known to infect species of sturgeon and there are no known </w:t>
      </w:r>
      <w:r w:rsidRPr="00BF0EC0">
        <w:t xml:space="preserve">endangered Australian species, or closely related species, </w:t>
      </w:r>
      <w:r>
        <w:t xml:space="preserve">susceptible to </w:t>
      </w:r>
      <w:r w:rsidRPr="005835F8">
        <w:rPr>
          <w:bCs/>
          <w:iCs/>
        </w:rPr>
        <w:t>AciHV1 and AciHV2</w:t>
      </w:r>
      <w:r>
        <w:t>.</w:t>
      </w:r>
    </w:p>
    <w:p w14:paraId="45AD3504" w14:textId="77777777" w:rsidR="00E73410" w:rsidRDefault="00E73410" w:rsidP="008B7C43">
      <w:pPr>
        <w:pStyle w:val="ListBullet"/>
      </w:pPr>
      <w:r>
        <w:t xml:space="preserve">The impact of </w:t>
      </w:r>
      <w:r w:rsidRPr="005835F8">
        <w:rPr>
          <w:bCs/>
          <w:iCs/>
        </w:rPr>
        <w:t xml:space="preserve">AciHV1 </w:t>
      </w:r>
      <w:r w:rsidRPr="008B7C43">
        <w:t>and</w:t>
      </w:r>
      <w:r w:rsidRPr="005835F8">
        <w:rPr>
          <w:bCs/>
          <w:iCs/>
        </w:rPr>
        <w:t xml:space="preserve"> AciHV2 </w:t>
      </w:r>
      <w:r>
        <w:t>establishment and spread on the biodiversity of the environment is not expected to be discernible at any level.</w:t>
      </w:r>
    </w:p>
    <w:p w14:paraId="20D7C587" w14:textId="77777777" w:rsidR="00E73410" w:rsidRDefault="00E73410" w:rsidP="00E73410">
      <w:pPr>
        <w:pStyle w:val="Heading7"/>
      </w:pPr>
      <w:r>
        <w:t>The effect on communities, including reduced rural and regional economic viability and loss of social amenity, and any ‘side effects’ of control measures</w:t>
      </w:r>
    </w:p>
    <w:p w14:paraId="10C1952D" w14:textId="77777777" w:rsidR="00E73410" w:rsidRDefault="00E73410" w:rsidP="008B7C43">
      <w:pPr>
        <w:pStyle w:val="ListBullet"/>
      </w:pPr>
      <w:r w:rsidRPr="005835F8">
        <w:rPr>
          <w:bCs/>
          <w:iCs/>
        </w:rPr>
        <w:t xml:space="preserve">AciHV1 and AciHV2 </w:t>
      </w:r>
      <w:r>
        <w:t xml:space="preserve">are only known to infect species of sturgeon and there are no known wild populations in Australia. Therefore, </w:t>
      </w:r>
      <w:r w:rsidRPr="005835F8">
        <w:rPr>
          <w:bCs/>
          <w:iCs/>
        </w:rPr>
        <w:t xml:space="preserve">AciHV1 and AciHV2 </w:t>
      </w:r>
      <w:r>
        <w:t xml:space="preserve">would not affect any species </w:t>
      </w:r>
      <w:r w:rsidRPr="00941BDF">
        <w:t xml:space="preserve">recreationally fished in </w:t>
      </w:r>
      <w:r w:rsidRPr="008B7C43">
        <w:t>Australia</w:t>
      </w:r>
      <w:r>
        <w:t>.</w:t>
      </w:r>
    </w:p>
    <w:p w14:paraId="6D849D9C" w14:textId="77777777" w:rsidR="00E73410" w:rsidRDefault="00E73410" w:rsidP="008B7C43">
      <w:pPr>
        <w:pStyle w:val="ListBullet"/>
      </w:pPr>
      <w:r w:rsidRPr="00C421AC">
        <w:t>In local areas</w:t>
      </w:r>
      <w:r>
        <w:t xml:space="preserve"> where a </w:t>
      </w:r>
      <w:r w:rsidRPr="008B7C43">
        <w:t>sturgeon</w:t>
      </w:r>
      <w:r>
        <w:t xml:space="preserve"> aquaculture industry is established</w:t>
      </w:r>
      <w:r w:rsidRPr="00C421AC">
        <w:t xml:space="preserve">, </w:t>
      </w:r>
      <w:r w:rsidRPr="005835F8">
        <w:rPr>
          <w:bCs/>
          <w:iCs/>
        </w:rPr>
        <w:t xml:space="preserve">AciHV1 and AciHV2 </w:t>
      </w:r>
      <w:r w:rsidRPr="00C421AC">
        <w:t>outbreak</w:t>
      </w:r>
      <w:r>
        <w:t>s</w:t>
      </w:r>
      <w:r w:rsidRPr="00C421AC">
        <w:t xml:space="preserve"> </w:t>
      </w:r>
      <w:r>
        <w:t>could cause</w:t>
      </w:r>
      <w:r w:rsidRPr="00C421AC">
        <w:t xml:space="preserve"> loss of business and welfare concerns.</w:t>
      </w:r>
    </w:p>
    <w:p w14:paraId="139F67B4" w14:textId="77777777" w:rsidR="00E73410" w:rsidRDefault="00E73410" w:rsidP="008B7C43">
      <w:pPr>
        <w:pStyle w:val="ListBullet"/>
      </w:pPr>
      <w:r>
        <w:t xml:space="preserve">The social impacts of </w:t>
      </w:r>
      <w:r w:rsidRPr="005835F8">
        <w:rPr>
          <w:bCs/>
          <w:iCs/>
        </w:rPr>
        <w:t xml:space="preserve">AciHV1 and AciHV2 </w:t>
      </w:r>
      <w:r>
        <w:t>establishment and spread are expected to be minor at the local level.</w:t>
      </w:r>
    </w:p>
    <w:p w14:paraId="655A2BF2" w14:textId="6B6F9CF2" w:rsidR="00E73410" w:rsidRDefault="00757947" w:rsidP="00E73410">
      <w:r>
        <w:fldChar w:fldCharType="begin"/>
      </w:r>
      <w:r>
        <w:instrText xml:space="preserve"> REF _Ref124331941 \h </w:instrText>
      </w:r>
      <w:r>
        <w:fldChar w:fldCharType="separate"/>
      </w:r>
      <w:r w:rsidR="008C1604">
        <w:t xml:space="preserve">Table </w:t>
      </w:r>
      <w:r w:rsidR="008C1604">
        <w:rPr>
          <w:noProof/>
        </w:rPr>
        <w:t>25</w:t>
      </w:r>
      <w:r>
        <w:fldChar w:fldCharType="end"/>
      </w:r>
      <w:r>
        <w:t xml:space="preserve"> </w:t>
      </w:r>
      <w:r w:rsidR="00E73410" w:rsidRPr="00200122">
        <w:t>shows the individual impact scores for each criteria (determined usi</w:t>
      </w:r>
      <w:r w:rsidR="00E73410">
        <w:t>ng</w:t>
      </w:r>
      <w:r w:rsidR="00CC45DC">
        <w:t xml:space="preserve"> </w:t>
      </w:r>
      <w:r w:rsidR="00CC45DC">
        <w:fldChar w:fldCharType="begin"/>
      </w:r>
      <w:r w:rsidR="00CC45DC">
        <w:instrText xml:space="preserve"> REF _Ref124344775 \h </w:instrText>
      </w:r>
      <w:r w:rsidR="00CC45DC">
        <w:fldChar w:fldCharType="separate"/>
      </w:r>
      <w:r w:rsidR="008C1604">
        <w:t xml:space="preserve">Figure </w:t>
      </w:r>
      <w:r w:rsidR="008C1604">
        <w:rPr>
          <w:noProof/>
        </w:rPr>
        <w:t>5</w:t>
      </w:r>
      <w:r w:rsidR="00CC45DC">
        <w:fldChar w:fldCharType="end"/>
      </w:r>
      <w:r w:rsidR="00E73410" w:rsidRPr="00200122">
        <w:t>)</w:t>
      </w:r>
      <w:r w:rsidR="00E73410">
        <w:t xml:space="preserve"> for establishment and spread of </w:t>
      </w:r>
      <w:r w:rsidR="00E73410" w:rsidRPr="005835F8">
        <w:rPr>
          <w:bCs/>
          <w:iCs/>
        </w:rPr>
        <w:t>AciHV1 and AciHV2</w:t>
      </w:r>
      <w:r w:rsidR="00E73410" w:rsidRPr="00200122">
        <w:t xml:space="preserve">. The individual impact scores were combined using the rules in </w:t>
      </w:r>
      <w:r w:rsidR="00C3658B">
        <w:fldChar w:fldCharType="begin"/>
      </w:r>
      <w:r w:rsidR="00C3658B">
        <w:instrText xml:space="preserve"> REF _Ref124330248 \h </w:instrText>
      </w:r>
      <w:r w:rsidR="00C3658B">
        <w:fldChar w:fldCharType="separate"/>
      </w:r>
      <w:r w:rsidR="008C1604">
        <w:t xml:space="preserve">Table </w:t>
      </w:r>
      <w:r w:rsidR="008C1604">
        <w:rPr>
          <w:noProof/>
        </w:rPr>
        <w:t>6</w:t>
      </w:r>
      <w:r w:rsidR="00C3658B">
        <w:fldChar w:fldCharType="end"/>
      </w:r>
      <w:r w:rsidR="00C3658B">
        <w:t xml:space="preserve"> </w:t>
      </w:r>
      <w:r w:rsidR="00E73410" w:rsidRPr="00200122">
        <w:t xml:space="preserve">to estimate the overall impact (refer section </w:t>
      </w:r>
      <w:hyperlink w:anchor="_Determining_impacts" w:history="1">
        <w:r w:rsidR="00E73410" w:rsidRPr="00200122">
          <w:rPr>
            <w:rStyle w:val="Hyperlink"/>
          </w:rPr>
          <w:t>Determining impacts</w:t>
        </w:r>
      </w:hyperlink>
      <w:r w:rsidR="00E73410" w:rsidRPr="00200122">
        <w:t xml:space="preserve"> for detailed methodology).</w:t>
      </w:r>
    </w:p>
    <w:p w14:paraId="4F54CEA9" w14:textId="30317BEB" w:rsidR="00E73410" w:rsidRDefault="00C3658B" w:rsidP="00C3658B">
      <w:pPr>
        <w:pStyle w:val="Caption"/>
      </w:pPr>
      <w:bookmarkStart w:id="319" w:name="_Ref124331941"/>
      <w:bookmarkStart w:id="320" w:name="_Toc122521417"/>
      <w:bookmarkStart w:id="321" w:name="_Toc137216255"/>
      <w:r>
        <w:t xml:space="preserve">Table </w:t>
      </w:r>
      <w:fldSimple w:instr=" SEQ Table \* ARABIC ">
        <w:r w:rsidR="008C1604">
          <w:rPr>
            <w:noProof/>
          </w:rPr>
          <w:t>25</w:t>
        </w:r>
      </w:fldSimple>
      <w:bookmarkEnd w:id="319"/>
      <w:r>
        <w:t xml:space="preserve"> </w:t>
      </w:r>
      <w:r w:rsidR="00E73410">
        <w:t>Overall impact of establishment and spread of AciHV1 and AciHV2 for the outbreak scenario</w:t>
      </w:r>
      <w:bookmarkEnd w:id="320"/>
      <w:bookmarkEnd w:id="321"/>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538"/>
        <w:gridCol w:w="4352"/>
        <w:gridCol w:w="1175"/>
        <w:gridCol w:w="1330"/>
        <w:gridCol w:w="675"/>
      </w:tblGrid>
      <w:tr w:rsidR="008B7C43" w:rsidRPr="00200122" w14:paraId="3BA5191D" w14:textId="77777777" w:rsidTr="00F76191">
        <w:trPr>
          <w:cantSplit/>
          <w:tblHeader/>
        </w:trPr>
        <w:tc>
          <w:tcPr>
            <w:tcW w:w="848" w:type="pct"/>
            <w:hideMark/>
          </w:tcPr>
          <w:p w14:paraId="0E8FB7D3" w14:textId="77777777" w:rsidR="008B7C43" w:rsidRPr="00200122" w:rsidRDefault="008B7C43" w:rsidP="000079D3">
            <w:pPr>
              <w:pStyle w:val="TableHeading"/>
            </w:pPr>
            <w:bookmarkStart w:id="322" w:name="Title_25"/>
            <w:r w:rsidRPr="00200122">
              <w:t>Effects</w:t>
            </w:r>
          </w:p>
        </w:tc>
        <w:tc>
          <w:tcPr>
            <w:tcW w:w="2399" w:type="pct"/>
            <w:vAlign w:val="center"/>
            <w:hideMark/>
          </w:tcPr>
          <w:p w14:paraId="3A8BBF6B" w14:textId="77777777" w:rsidR="008B7C43" w:rsidRPr="00200122" w:rsidRDefault="008B7C43" w:rsidP="000079D3">
            <w:pPr>
              <w:pStyle w:val="TableHeading"/>
            </w:pPr>
            <w:r w:rsidRPr="00200122">
              <w:t>Criteria</w:t>
            </w:r>
          </w:p>
        </w:tc>
        <w:tc>
          <w:tcPr>
            <w:tcW w:w="648" w:type="pct"/>
            <w:vAlign w:val="center"/>
            <w:hideMark/>
          </w:tcPr>
          <w:p w14:paraId="1E3B3454" w14:textId="77777777" w:rsidR="008B7C43" w:rsidRPr="00200122" w:rsidRDefault="008B7C43" w:rsidP="000079D3">
            <w:pPr>
              <w:pStyle w:val="TableHeading"/>
            </w:pPr>
            <w:r w:rsidRPr="00200122">
              <w:t>Level</w:t>
            </w:r>
          </w:p>
        </w:tc>
        <w:tc>
          <w:tcPr>
            <w:tcW w:w="733" w:type="pct"/>
            <w:vAlign w:val="center"/>
            <w:hideMark/>
          </w:tcPr>
          <w:p w14:paraId="605346CA" w14:textId="77777777" w:rsidR="008B7C43" w:rsidRPr="00200122" w:rsidRDefault="008B7C43" w:rsidP="000079D3">
            <w:pPr>
              <w:pStyle w:val="TableHeading"/>
            </w:pPr>
            <w:r w:rsidRPr="00200122">
              <w:t>Impact</w:t>
            </w:r>
          </w:p>
        </w:tc>
        <w:tc>
          <w:tcPr>
            <w:tcW w:w="372" w:type="pct"/>
            <w:vAlign w:val="center"/>
            <w:hideMark/>
          </w:tcPr>
          <w:p w14:paraId="75CFB023" w14:textId="77777777" w:rsidR="008B7C43" w:rsidRPr="00200122" w:rsidRDefault="008B7C43" w:rsidP="000079D3">
            <w:pPr>
              <w:pStyle w:val="TableHeading"/>
            </w:pPr>
            <w:r w:rsidRPr="00200122">
              <w:t>Score</w:t>
            </w:r>
          </w:p>
        </w:tc>
      </w:tr>
      <w:tr w:rsidR="008B7C43" w:rsidRPr="00200122" w14:paraId="7094203F" w14:textId="77777777" w:rsidTr="00F76191">
        <w:trPr>
          <w:cantSplit/>
        </w:trPr>
        <w:tc>
          <w:tcPr>
            <w:tcW w:w="848" w:type="pct"/>
            <w:vMerge w:val="restart"/>
            <w:hideMark/>
          </w:tcPr>
          <w:p w14:paraId="47C144AD" w14:textId="77777777" w:rsidR="008B7C43" w:rsidRPr="00200122" w:rsidRDefault="008B7C43" w:rsidP="000079D3">
            <w:pPr>
              <w:pStyle w:val="TableText"/>
            </w:pPr>
            <w:r w:rsidRPr="00200122">
              <w:t>Direct</w:t>
            </w:r>
          </w:p>
        </w:tc>
        <w:tc>
          <w:tcPr>
            <w:tcW w:w="2399" w:type="pct"/>
            <w:vAlign w:val="center"/>
            <w:hideMark/>
          </w:tcPr>
          <w:p w14:paraId="5C748433" w14:textId="77777777" w:rsidR="008B7C43" w:rsidRPr="00200122" w:rsidRDefault="008B7C43" w:rsidP="000079D3">
            <w:pPr>
              <w:pStyle w:val="TableText"/>
            </w:pPr>
            <w:r w:rsidRPr="00200122">
              <w:t>Animal health (production losses in aquaculture and commercial fisheries)</w:t>
            </w:r>
          </w:p>
        </w:tc>
        <w:tc>
          <w:tcPr>
            <w:tcW w:w="648" w:type="pct"/>
            <w:hideMark/>
          </w:tcPr>
          <w:p w14:paraId="7D00932E" w14:textId="77777777" w:rsidR="008B7C43" w:rsidRPr="00200122" w:rsidRDefault="008B7C43" w:rsidP="000079D3">
            <w:pPr>
              <w:pStyle w:val="TableText"/>
            </w:pPr>
            <w:r>
              <w:t>State or territory</w:t>
            </w:r>
          </w:p>
        </w:tc>
        <w:tc>
          <w:tcPr>
            <w:tcW w:w="733" w:type="pct"/>
            <w:hideMark/>
          </w:tcPr>
          <w:p w14:paraId="1A1B592E" w14:textId="77777777" w:rsidR="008B7C43" w:rsidRPr="00200122" w:rsidRDefault="008B7C43" w:rsidP="000079D3">
            <w:pPr>
              <w:pStyle w:val="TableText"/>
            </w:pPr>
            <w:r w:rsidRPr="00F0143C">
              <w:t>Minor</w:t>
            </w:r>
          </w:p>
        </w:tc>
        <w:tc>
          <w:tcPr>
            <w:tcW w:w="372" w:type="pct"/>
            <w:hideMark/>
          </w:tcPr>
          <w:p w14:paraId="2638EACA" w14:textId="77777777" w:rsidR="008B7C43" w:rsidRPr="00200122" w:rsidRDefault="008B7C43" w:rsidP="000079D3">
            <w:pPr>
              <w:pStyle w:val="TableText"/>
            </w:pPr>
            <w:r>
              <w:t>D</w:t>
            </w:r>
          </w:p>
        </w:tc>
      </w:tr>
      <w:tr w:rsidR="008B7C43" w:rsidRPr="00200122" w14:paraId="7DC4FC5F" w14:textId="77777777" w:rsidTr="00F76191">
        <w:trPr>
          <w:cantSplit/>
        </w:trPr>
        <w:tc>
          <w:tcPr>
            <w:tcW w:w="848" w:type="pct"/>
            <w:vMerge/>
            <w:vAlign w:val="center"/>
            <w:hideMark/>
          </w:tcPr>
          <w:p w14:paraId="7DA5FB0F" w14:textId="77777777" w:rsidR="008B7C43" w:rsidRPr="00200122" w:rsidRDefault="008B7C43" w:rsidP="000079D3">
            <w:pPr>
              <w:spacing w:after="0" w:line="240" w:lineRule="auto"/>
              <w:rPr>
                <w:sz w:val="18"/>
              </w:rPr>
            </w:pPr>
          </w:p>
        </w:tc>
        <w:tc>
          <w:tcPr>
            <w:tcW w:w="2399" w:type="pct"/>
            <w:vAlign w:val="center"/>
            <w:hideMark/>
          </w:tcPr>
          <w:p w14:paraId="639D571F" w14:textId="77777777" w:rsidR="008B7C43" w:rsidRPr="00200122" w:rsidRDefault="008B7C43" w:rsidP="000079D3">
            <w:pPr>
              <w:pStyle w:val="TableText"/>
            </w:pPr>
            <w:r w:rsidRPr="00200122">
              <w:t>The environment (native animals/plants, and non</w:t>
            </w:r>
            <w:r w:rsidRPr="00200122">
              <w:noBreakHyphen/>
              <w:t>living environment)</w:t>
            </w:r>
          </w:p>
        </w:tc>
        <w:tc>
          <w:tcPr>
            <w:tcW w:w="648" w:type="pct"/>
            <w:hideMark/>
          </w:tcPr>
          <w:p w14:paraId="26243706" w14:textId="77777777" w:rsidR="008B7C43" w:rsidRPr="00200122" w:rsidRDefault="008B7C43" w:rsidP="000079D3">
            <w:pPr>
              <w:pStyle w:val="TableText"/>
            </w:pPr>
            <w:r w:rsidRPr="00F0143C">
              <w:t>Local</w:t>
            </w:r>
          </w:p>
        </w:tc>
        <w:tc>
          <w:tcPr>
            <w:tcW w:w="733" w:type="pct"/>
            <w:hideMark/>
          </w:tcPr>
          <w:p w14:paraId="565FB732" w14:textId="77777777" w:rsidR="008B7C43" w:rsidRPr="00200122" w:rsidRDefault="008B7C43" w:rsidP="000079D3">
            <w:pPr>
              <w:pStyle w:val="TableText"/>
            </w:pPr>
            <w:r>
              <w:t xml:space="preserve">Unlikely to be </w:t>
            </w:r>
            <w:r w:rsidRPr="00F0143C">
              <w:t>discernible</w:t>
            </w:r>
          </w:p>
        </w:tc>
        <w:tc>
          <w:tcPr>
            <w:tcW w:w="372" w:type="pct"/>
            <w:hideMark/>
          </w:tcPr>
          <w:p w14:paraId="3103E716" w14:textId="77777777" w:rsidR="008B7C43" w:rsidRPr="00200122" w:rsidRDefault="008B7C43" w:rsidP="000079D3">
            <w:pPr>
              <w:pStyle w:val="TableText"/>
            </w:pPr>
            <w:r w:rsidRPr="00F0143C">
              <w:t>A</w:t>
            </w:r>
          </w:p>
        </w:tc>
      </w:tr>
      <w:tr w:rsidR="008B7C43" w:rsidRPr="00200122" w14:paraId="51E7AA66" w14:textId="77777777" w:rsidTr="00F76191">
        <w:trPr>
          <w:cantSplit/>
        </w:trPr>
        <w:tc>
          <w:tcPr>
            <w:tcW w:w="848" w:type="pct"/>
            <w:vMerge w:val="restart"/>
            <w:hideMark/>
          </w:tcPr>
          <w:p w14:paraId="0912D05C" w14:textId="77777777" w:rsidR="008B7C43" w:rsidRPr="00200122" w:rsidRDefault="008B7C43" w:rsidP="000079D3">
            <w:pPr>
              <w:pStyle w:val="TableText"/>
            </w:pPr>
            <w:r w:rsidRPr="00200122">
              <w:t>Indirect</w:t>
            </w:r>
          </w:p>
        </w:tc>
        <w:tc>
          <w:tcPr>
            <w:tcW w:w="2399" w:type="pct"/>
            <w:vAlign w:val="center"/>
            <w:hideMark/>
          </w:tcPr>
          <w:p w14:paraId="31D0190A" w14:textId="77777777" w:rsidR="008B7C43" w:rsidRPr="00200122" w:rsidRDefault="008B7C43" w:rsidP="000079D3">
            <w:pPr>
              <w:pStyle w:val="TableText"/>
            </w:pPr>
            <w:r w:rsidRPr="00200122">
              <w:t>Economic (costs associated with eradication, control, surveillance and monitoring, and compensation)</w:t>
            </w:r>
          </w:p>
        </w:tc>
        <w:tc>
          <w:tcPr>
            <w:tcW w:w="648" w:type="pct"/>
            <w:hideMark/>
          </w:tcPr>
          <w:p w14:paraId="175D5047" w14:textId="77777777" w:rsidR="008B7C43" w:rsidRPr="00200122" w:rsidRDefault="008B7C43" w:rsidP="000079D3">
            <w:pPr>
              <w:pStyle w:val="TableText"/>
            </w:pPr>
            <w:r>
              <w:t>State or territory</w:t>
            </w:r>
          </w:p>
        </w:tc>
        <w:tc>
          <w:tcPr>
            <w:tcW w:w="733" w:type="pct"/>
            <w:hideMark/>
          </w:tcPr>
          <w:p w14:paraId="71DD7DBF" w14:textId="77777777" w:rsidR="008B7C43" w:rsidRPr="00200122" w:rsidRDefault="008B7C43" w:rsidP="000079D3">
            <w:pPr>
              <w:pStyle w:val="TableText"/>
            </w:pPr>
            <w:r w:rsidRPr="00F0143C">
              <w:t>Minor</w:t>
            </w:r>
          </w:p>
        </w:tc>
        <w:tc>
          <w:tcPr>
            <w:tcW w:w="372" w:type="pct"/>
            <w:hideMark/>
          </w:tcPr>
          <w:p w14:paraId="592DECF0" w14:textId="77777777" w:rsidR="008B7C43" w:rsidRPr="00200122" w:rsidRDefault="008B7C43" w:rsidP="000079D3">
            <w:pPr>
              <w:pStyle w:val="TableText"/>
            </w:pPr>
            <w:r>
              <w:t>D</w:t>
            </w:r>
          </w:p>
        </w:tc>
      </w:tr>
      <w:tr w:rsidR="008B7C43" w:rsidRPr="00200122" w14:paraId="1E719A59" w14:textId="77777777" w:rsidTr="00F76191">
        <w:trPr>
          <w:cantSplit/>
        </w:trPr>
        <w:tc>
          <w:tcPr>
            <w:tcW w:w="848" w:type="pct"/>
            <w:vMerge/>
            <w:vAlign w:val="center"/>
            <w:hideMark/>
          </w:tcPr>
          <w:p w14:paraId="3F80E485" w14:textId="77777777" w:rsidR="008B7C43" w:rsidRPr="00200122" w:rsidRDefault="008B7C43" w:rsidP="000079D3">
            <w:pPr>
              <w:spacing w:after="0" w:line="240" w:lineRule="auto"/>
              <w:rPr>
                <w:sz w:val="18"/>
              </w:rPr>
            </w:pPr>
          </w:p>
        </w:tc>
        <w:tc>
          <w:tcPr>
            <w:tcW w:w="2399" w:type="pct"/>
            <w:vAlign w:val="center"/>
            <w:hideMark/>
          </w:tcPr>
          <w:p w14:paraId="4ECB9782" w14:textId="77777777" w:rsidR="008B7C43" w:rsidRPr="00200122" w:rsidRDefault="008B7C43" w:rsidP="000079D3">
            <w:pPr>
              <w:pStyle w:val="TableText"/>
            </w:pPr>
            <w:r w:rsidRPr="00200122">
              <w:t>Economic (domestic trade effects and impact on other associated industries)</w:t>
            </w:r>
          </w:p>
        </w:tc>
        <w:tc>
          <w:tcPr>
            <w:tcW w:w="648" w:type="pct"/>
            <w:hideMark/>
          </w:tcPr>
          <w:p w14:paraId="73804438" w14:textId="77777777" w:rsidR="008B7C43" w:rsidRPr="00200122" w:rsidRDefault="008B7C43" w:rsidP="000079D3">
            <w:pPr>
              <w:pStyle w:val="TableText"/>
            </w:pPr>
            <w:r>
              <w:t>Local</w:t>
            </w:r>
          </w:p>
        </w:tc>
        <w:tc>
          <w:tcPr>
            <w:tcW w:w="733" w:type="pct"/>
            <w:hideMark/>
          </w:tcPr>
          <w:p w14:paraId="1AC60B10" w14:textId="77777777" w:rsidR="008B7C43" w:rsidRPr="00200122" w:rsidRDefault="008B7C43" w:rsidP="000079D3">
            <w:pPr>
              <w:pStyle w:val="TableText"/>
            </w:pPr>
            <w:r w:rsidRPr="00F0143C">
              <w:t>Minor</w:t>
            </w:r>
          </w:p>
        </w:tc>
        <w:tc>
          <w:tcPr>
            <w:tcW w:w="372" w:type="pct"/>
            <w:hideMark/>
          </w:tcPr>
          <w:p w14:paraId="3AA31BE3" w14:textId="77777777" w:rsidR="008B7C43" w:rsidRPr="00200122" w:rsidRDefault="008B7C43" w:rsidP="000079D3">
            <w:pPr>
              <w:pStyle w:val="TableText"/>
            </w:pPr>
            <w:r>
              <w:t>B</w:t>
            </w:r>
          </w:p>
        </w:tc>
      </w:tr>
      <w:tr w:rsidR="008B7C43" w:rsidRPr="00200122" w14:paraId="117B19DF" w14:textId="77777777" w:rsidTr="00F76191">
        <w:trPr>
          <w:cantSplit/>
        </w:trPr>
        <w:tc>
          <w:tcPr>
            <w:tcW w:w="848" w:type="pct"/>
            <w:vMerge/>
            <w:vAlign w:val="center"/>
            <w:hideMark/>
          </w:tcPr>
          <w:p w14:paraId="073B1BBB" w14:textId="77777777" w:rsidR="008B7C43" w:rsidRPr="00200122" w:rsidRDefault="008B7C43" w:rsidP="000079D3">
            <w:pPr>
              <w:spacing w:after="0" w:line="240" w:lineRule="auto"/>
              <w:rPr>
                <w:sz w:val="18"/>
              </w:rPr>
            </w:pPr>
          </w:p>
        </w:tc>
        <w:tc>
          <w:tcPr>
            <w:tcW w:w="2399" w:type="pct"/>
            <w:vAlign w:val="center"/>
            <w:hideMark/>
          </w:tcPr>
          <w:p w14:paraId="01A38EC8" w14:textId="77777777" w:rsidR="008B7C43" w:rsidRPr="00200122" w:rsidRDefault="008B7C43" w:rsidP="000079D3">
            <w:pPr>
              <w:pStyle w:val="TableText"/>
            </w:pPr>
            <w:r w:rsidRPr="00200122">
              <w:t>Economic (international trade effects)</w:t>
            </w:r>
          </w:p>
        </w:tc>
        <w:tc>
          <w:tcPr>
            <w:tcW w:w="648" w:type="pct"/>
            <w:hideMark/>
          </w:tcPr>
          <w:p w14:paraId="7AA94AD2" w14:textId="77777777" w:rsidR="008B7C43" w:rsidRPr="00200122" w:rsidRDefault="008B7C43" w:rsidP="000079D3">
            <w:pPr>
              <w:pStyle w:val="TableText"/>
            </w:pPr>
            <w:r>
              <w:t>Local</w:t>
            </w:r>
          </w:p>
        </w:tc>
        <w:tc>
          <w:tcPr>
            <w:tcW w:w="733" w:type="pct"/>
            <w:hideMark/>
          </w:tcPr>
          <w:p w14:paraId="4BA85506" w14:textId="77777777" w:rsidR="008B7C43" w:rsidRPr="00200122" w:rsidRDefault="008B7C43" w:rsidP="000079D3">
            <w:pPr>
              <w:pStyle w:val="TableText"/>
            </w:pPr>
            <w:r w:rsidRPr="00F0143C">
              <w:t>Minor</w:t>
            </w:r>
          </w:p>
        </w:tc>
        <w:tc>
          <w:tcPr>
            <w:tcW w:w="372" w:type="pct"/>
            <w:hideMark/>
          </w:tcPr>
          <w:p w14:paraId="13D29A6E" w14:textId="77777777" w:rsidR="008B7C43" w:rsidRPr="00200122" w:rsidRDefault="008B7C43" w:rsidP="000079D3">
            <w:pPr>
              <w:pStyle w:val="TableText"/>
            </w:pPr>
            <w:r>
              <w:t>B</w:t>
            </w:r>
          </w:p>
        </w:tc>
      </w:tr>
      <w:tr w:rsidR="008B7C43" w:rsidRPr="00200122" w14:paraId="7C047C94" w14:textId="77777777" w:rsidTr="00F76191">
        <w:trPr>
          <w:cantSplit/>
        </w:trPr>
        <w:tc>
          <w:tcPr>
            <w:tcW w:w="848" w:type="pct"/>
            <w:vMerge/>
            <w:vAlign w:val="center"/>
            <w:hideMark/>
          </w:tcPr>
          <w:p w14:paraId="3A9C446C" w14:textId="77777777" w:rsidR="008B7C43" w:rsidRPr="00200122" w:rsidRDefault="008B7C43" w:rsidP="000079D3">
            <w:pPr>
              <w:spacing w:after="0" w:line="240" w:lineRule="auto"/>
              <w:rPr>
                <w:sz w:val="18"/>
              </w:rPr>
            </w:pPr>
          </w:p>
        </w:tc>
        <w:tc>
          <w:tcPr>
            <w:tcW w:w="2399" w:type="pct"/>
            <w:vAlign w:val="center"/>
            <w:hideMark/>
          </w:tcPr>
          <w:p w14:paraId="17F9B6DB" w14:textId="77777777" w:rsidR="008B7C43" w:rsidRPr="00200122" w:rsidRDefault="008B7C43" w:rsidP="000079D3">
            <w:pPr>
              <w:pStyle w:val="TableText"/>
            </w:pPr>
            <w:r w:rsidRPr="00200122">
              <w:t>Environment (biodiversity, endangered species and the integrity of ecosystems)</w:t>
            </w:r>
          </w:p>
        </w:tc>
        <w:tc>
          <w:tcPr>
            <w:tcW w:w="648" w:type="pct"/>
            <w:hideMark/>
          </w:tcPr>
          <w:p w14:paraId="61E8BE4E" w14:textId="77777777" w:rsidR="008B7C43" w:rsidRPr="00200122" w:rsidRDefault="008B7C43" w:rsidP="000079D3">
            <w:pPr>
              <w:pStyle w:val="TableText"/>
            </w:pPr>
            <w:r w:rsidRPr="00F0143C">
              <w:t>Local</w:t>
            </w:r>
          </w:p>
        </w:tc>
        <w:tc>
          <w:tcPr>
            <w:tcW w:w="733" w:type="pct"/>
            <w:hideMark/>
          </w:tcPr>
          <w:p w14:paraId="38D9B2DE" w14:textId="77777777" w:rsidR="008B7C43" w:rsidRPr="00200122" w:rsidRDefault="008B7C43" w:rsidP="000079D3">
            <w:pPr>
              <w:pStyle w:val="TableText"/>
            </w:pPr>
            <w:r>
              <w:t xml:space="preserve">Unlikely to be </w:t>
            </w:r>
            <w:r w:rsidRPr="00F0143C">
              <w:t>discernible</w:t>
            </w:r>
          </w:p>
        </w:tc>
        <w:tc>
          <w:tcPr>
            <w:tcW w:w="372" w:type="pct"/>
            <w:hideMark/>
          </w:tcPr>
          <w:p w14:paraId="12AFC425" w14:textId="77777777" w:rsidR="008B7C43" w:rsidRPr="00200122" w:rsidRDefault="008B7C43" w:rsidP="000079D3">
            <w:pPr>
              <w:pStyle w:val="TableText"/>
            </w:pPr>
            <w:r w:rsidRPr="00F0143C">
              <w:t>A</w:t>
            </w:r>
          </w:p>
        </w:tc>
      </w:tr>
      <w:tr w:rsidR="008B7C43" w:rsidRPr="00200122" w14:paraId="69CDDC7D" w14:textId="77777777" w:rsidTr="00F76191">
        <w:trPr>
          <w:cantSplit/>
        </w:trPr>
        <w:tc>
          <w:tcPr>
            <w:tcW w:w="848" w:type="pct"/>
            <w:vMerge/>
            <w:vAlign w:val="center"/>
            <w:hideMark/>
          </w:tcPr>
          <w:p w14:paraId="532C425C" w14:textId="77777777" w:rsidR="008B7C43" w:rsidRPr="00200122" w:rsidRDefault="008B7C43" w:rsidP="000079D3">
            <w:pPr>
              <w:spacing w:after="0" w:line="240" w:lineRule="auto"/>
              <w:rPr>
                <w:sz w:val="18"/>
              </w:rPr>
            </w:pPr>
          </w:p>
        </w:tc>
        <w:tc>
          <w:tcPr>
            <w:tcW w:w="2399" w:type="pct"/>
            <w:vAlign w:val="center"/>
            <w:hideMark/>
          </w:tcPr>
          <w:p w14:paraId="63FAA25B" w14:textId="77777777" w:rsidR="008B7C43" w:rsidRPr="00200122" w:rsidRDefault="008B7C43" w:rsidP="000079D3">
            <w:pPr>
              <w:pStyle w:val="TableText"/>
            </w:pPr>
            <w:r w:rsidRPr="00200122">
              <w:t>Social (changes in tourism, side effects from control measures, and loss of social amenity)</w:t>
            </w:r>
          </w:p>
        </w:tc>
        <w:tc>
          <w:tcPr>
            <w:tcW w:w="648" w:type="pct"/>
            <w:hideMark/>
          </w:tcPr>
          <w:p w14:paraId="21335C38" w14:textId="77777777" w:rsidR="008B7C43" w:rsidRPr="00200122" w:rsidRDefault="008B7C43" w:rsidP="000079D3">
            <w:pPr>
              <w:pStyle w:val="TableText"/>
            </w:pPr>
            <w:r w:rsidRPr="00F0143C">
              <w:t>Local</w:t>
            </w:r>
          </w:p>
        </w:tc>
        <w:tc>
          <w:tcPr>
            <w:tcW w:w="733" w:type="pct"/>
            <w:hideMark/>
          </w:tcPr>
          <w:p w14:paraId="4A659E0B" w14:textId="77777777" w:rsidR="008B7C43" w:rsidRPr="00200122" w:rsidRDefault="008B7C43" w:rsidP="000079D3">
            <w:pPr>
              <w:pStyle w:val="TableText"/>
            </w:pPr>
            <w:r>
              <w:t>Minor</w:t>
            </w:r>
          </w:p>
        </w:tc>
        <w:tc>
          <w:tcPr>
            <w:tcW w:w="372" w:type="pct"/>
            <w:hideMark/>
          </w:tcPr>
          <w:p w14:paraId="376CF3B3" w14:textId="77777777" w:rsidR="008B7C43" w:rsidRPr="00200122" w:rsidRDefault="008B7C43" w:rsidP="000079D3">
            <w:pPr>
              <w:pStyle w:val="TableText"/>
            </w:pPr>
            <w:r>
              <w:t>B</w:t>
            </w:r>
          </w:p>
        </w:tc>
      </w:tr>
    </w:tbl>
    <w:bookmarkEnd w:id="322"/>
    <w:p w14:paraId="09F2C7F0" w14:textId="77777777" w:rsidR="008B7C43" w:rsidRDefault="008B7C43" w:rsidP="008B7C43">
      <w:pPr>
        <w:pStyle w:val="Heading5"/>
      </w:pPr>
      <w:r w:rsidRPr="008B7C43">
        <w:t>Conclusion</w:t>
      </w:r>
    </w:p>
    <w:p w14:paraId="41ED07A5" w14:textId="77777777" w:rsidR="008B7C43" w:rsidRDefault="008B7C43" w:rsidP="008B7C43">
      <w:r>
        <w:t xml:space="preserve">The overall impact of establishment and spread of </w:t>
      </w:r>
      <w:r w:rsidRPr="005835F8">
        <w:rPr>
          <w:bCs/>
          <w:iCs/>
        </w:rPr>
        <w:t xml:space="preserve">AciHV1 and AciHV2 </w:t>
      </w:r>
      <w:r>
        <w:t xml:space="preserve">was estimated to be </w:t>
      </w:r>
      <w:r>
        <w:rPr>
          <w:rStyle w:val="Strong"/>
        </w:rPr>
        <w:t>low</w:t>
      </w:r>
      <w:r w:rsidRPr="005D23E4">
        <w:rPr>
          <w:rStyle w:val="Strong"/>
        </w:rPr>
        <w:t>.</w:t>
      </w:r>
    </w:p>
    <w:p w14:paraId="3D4B2D64" w14:textId="77777777" w:rsidR="008B7C43" w:rsidRDefault="008B7C43" w:rsidP="008B7C43">
      <w:pPr>
        <w:pStyle w:val="Heading4"/>
      </w:pPr>
      <w:r>
        <w:t xml:space="preserve">Determination of likely </w:t>
      </w:r>
      <w:r w:rsidRPr="008B7C43">
        <w:t>consequences</w:t>
      </w:r>
      <w:r>
        <w:t xml:space="preserve"> of the outbreak scenario</w:t>
      </w:r>
    </w:p>
    <w:p w14:paraId="0819371D" w14:textId="01974912" w:rsidR="008B7C43" w:rsidRDefault="008B7C43" w:rsidP="008B7C43">
      <w:r>
        <w:t xml:space="preserve">The likely consequences of the outbreak scenario for </w:t>
      </w:r>
      <w:r w:rsidRPr="005835F8">
        <w:rPr>
          <w:bCs/>
          <w:iCs/>
        </w:rPr>
        <w:t xml:space="preserve">AciHV1 and AciHV2 </w:t>
      </w:r>
      <w:r>
        <w:t>in each exposure group was determined by combining the partial likelihoods of establishment and spread with the overall impact (using the matrix in</w:t>
      </w:r>
      <w:r w:rsidR="00473DB3">
        <w:t xml:space="preserve"> </w:t>
      </w:r>
      <w:r w:rsidR="00473DB3">
        <w:fldChar w:fldCharType="begin"/>
      </w:r>
      <w:r w:rsidR="00473DB3">
        <w:instrText xml:space="preserve"> REF _Ref124344800 \h </w:instrText>
      </w:r>
      <w:r w:rsidR="00473DB3">
        <w:fldChar w:fldCharType="separate"/>
      </w:r>
      <w:r w:rsidR="008C1604">
        <w:t xml:space="preserve">Figure </w:t>
      </w:r>
      <w:r w:rsidR="008C1604">
        <w:rPr>
          <w:noProof/>
        </w:rPr>
        <w:t>6</w:t>
      </w:r>
      <w:r w:rsidR="00473DB3">
        <w:fldChar w:fldCharType="end"/>
      </w:r>
      <w:r>
        <w:t>) and found to be:</w:t>
      </w:r>
    </w:p>
    <w:p w14:paraId="4A640896" w14:textId="77777777" w:rsidR="008B7C43" w:rsidRPr="004D0D5D" w:rsidRDefault="008B7C43" w:rsidP="008B7C43">
      <w:pPr>
        <w:pStyle w:val="ListBullet"/>
        <w:rPr>
          <w:rStyle w:val="Strong"/>
          <w:b w:val="0"/>
          <w:bCs w:val="0"/>
        </w:rPr>
      </w:pPr>
      <w:r>
        <w:t xml:space="preserve">Farmed </w:t>
      </w:r>
      <w:r w:rsidRPr="008B7C43">
        <w:t>susceptible</w:t>
      </w:r>
      <w:r>
        <w:t xml:space="preserve"> species</w:t>
      </w:r>
      <w:r w:rsidRPr="00200122">
        <w:t>—</w:t>
      </w:r>
      <w:r>
        <w:rPr>
          <w:rStyle w:val="Strong"/>
        </w:rPr>
        <w:t>L</w:t>
      </w:r>
      <w:r w:rsidRPr="005D23E4">
        <w:rPr>
          <w:rStyle w:val="Strong"/>
        </w:rPr>
        <w:t>ow</w:t>
      </w:r>
      <w:r>
        <w:rPr>
          <w:rStyle w:val="Strong"/>
        </w:rPr>
        <w:t>.</w:t>
      </w:r>
    </w:p>
    <w:p w14:paraId="7AAA2D0B" w14:textId="77777777" w:rsidR="008B7C43" w:rsidRDefault="008B7C43" w:rsidP="008B7C43">
      <w:pPr>
        <w:pStyle w:val="ListBullet"/>
      </w:pPr>
      <w:r>
        <w:t>Wild susceptible species</w:t>
      </w:r>
      <w:r w:rsidRPr="00200122">
        <w:t>—</w:t>
      </w:r>
      <w:r>
        <w:rPr>
          <w:rStyle w:val="Strong"/>
        </w:rPr>
        <w:t>N</w:t>
      </w:r>
      <w:r w:rsidRPr="005D23E4">
        <w:rPr>
          <w:rStyle w:val="Strong"/>
        </w:rPr>
        <w:t>egligible</w:t>
      </w:r>
      <w:r>
        <w:rPr>
          <w:rStyle w:val="Strong"/>
        </w:rPr>
        <w:t>.</w:t>
      </w:r>
    </w:p>
    <w:p w14:paraId="6D8EF4EE" w14:textId="77777777" w:rsidR="008B7C43" w:rsidRPr="00200122" w:rsidRDefault="008B7C43" w:rsidP="008B7C43">
      <w:pPr>
        <w:pStyle w:val="Heading4"/>
      </w:pPr>
      <w:r w:rsidRPr="00200122">
        <w:t xml:space="preserve">Determination of </w:t>
      </w:r>
      <w:r w:rsidRPr="008B7C43">
        <w:t>the</w:t>
      </w:r>
      <w:r>
        <w:t xml:space="preserve"> </w:t>
      </w:r>
      <w:r w:rsidRPr="00200122">
        <w:t>partial annual risk</w:t>
      </w:r>
    </w:p>
    <w:p w14:paraId="20574B12" w14:textId="09F02259" w:rsidR="008B7C43" w:rsidRDefault="008B7C43" w:rsidP="008B7C43">
      <w:r w:rsidRPr="000400D1">
        <w:t xml:space="preserve">The partial annual risk of </w:t>
      </w:r>
      <w:r w:rsidRPr="005835F8">
        <w:rPr>
          <w:bCs/>
          <w:iCs/>
        </w:rPr>
        <w:t xml:space="preserve">AciHV1 and AciHV2 </w:t>
      </w:r>
      <w:r w:rsidRPr="000400D1">
        <w:t xml:space="preserve">entry, establishment and spread </w:t>
      </w:r>
      <w:r>
        <w:t xml:space="preserve">from </w:t>
      </w:r>
      <w:r w:rsidR="004C3623" w:rsidRPr="004C3623">
        <w:rPr>
          <w:rStyle w:val="Strong"/>
        </w:rPr>
        <w:t xml:space="preserve">imported </w:t>
      </w:r>
      <w:r w:rsidRPr="003A6F8C">
        <w:rPr>
          <w:rStyle w:val="Strong"/>
        </w:rPr>
        <w:t>live sturgeon</w:t>
      </w:r>
      <w:r>
        <w:t xml:space="preserve"> </w:t>
      </w:r>
      <w:r w:rsidRPr="000400D1">
        <w:t xml:space="preserve">for each exposure group was determined by combining the partial annual likelihood of entry and exposure with the corresponding likely consequences using the matrix in </w:t>
      </w:r>
      <w:r w:rsidR="00473DB3">
        <w:fldChar w:fldCharType="begin"/>
      </w:r>
      <w:r w:rsidR="00473DB3">
        <w:instrText xml:space="preserve"> REF _Ref124344818 \h </w:instrText>
      </w:r>
      <w:r w:rsidR="00473DB3">
        <w:fldChar w:fldCharType="separate"/>
      </w:r>
      <w:r w:rsidR="008C1604">
        <w:t xml:space="preserve">Figure </w:t>
      </w:r>
      <w:r w:rsidR="008C1604">
        <w:rPr>
          <w:noProof/>
        </w:rPr>
        <w:t>7</w:t>
      </w:r>
      <w:r w:rsidR="00473DB3">
        <w:fldChar w:fldCharType="end"/>
      </w:r>
      <w:r w:rsidR="00473DB3">
        <w:t xml:space="preserve"> </w:t>
      </w:r>
      <w:r w:rsidRPr="000400D1">
        <w:t>and found to be:</w:t>
      </w:r>
    </w:p>
    <w:p w14:paraId="4FE7A7B6" w14:textId="77777777" w:rsidR="008B7C43" w:rsidRPr="00DD5F4C" w:rsidRDefault="008B7C43" w:rsidP="008B7C43">
      <w:pPr>
        <w:pStyle w:val="ListBullet"/>
        <w:rPr>
          <w:rStyle w:val="Strong"/>
          <w:b w:val="0"/>
          <w:bCs w:val="0"/>
        </w:rPr>
      </w:pPr>
      <w:r>
        <w:t xml:space="preserve">Farmed </w:t>
      </w:r>
      <w:r w:rsidRPr="008B7C43">
        <w:t>susceptible</w:t>
      </w:r>
      <w:r>
        <w:t xml:space="preserve"> species</w:t>
      </w:r>
      <w:r w:rsidRPr="00200122">
        <w:t>—</w:t>
      </w:r>
      <w:r>
        <w:rPr>
          <w:rStyle w:val="Strong"/>
        </w:rPr>
        <w:t>L</w:t>
      </w:r>
      <w:r w:rsidRPr="005D23E4">
        <w:rPr>
          <w:rStyle w:val="Strong"/>
        </w:rPr>
        <w:t>ow</w:t>
      </w:r>
      <w:r>
        <w:rPr>
          <w:rStyle w:val="Strong"/>
        </w:rPr>
        <w:t>.</w:t>
      </w:r>
    </w:p>
    <w:p w14:paraId="0519D779" w14:textId="77777777" w:rsidR="008B7C43" w:rsidRPr="0066574B" w:rsidRDefault="008B7C43" w:rsidP="008B7C43">
      <w:pPr>
        <w:pStyle w:val="ListBullet"/>
        <w:rPr>
          <w:rStyle w:val="Strong"/>
          <w:b w:val="0"/>
          <w:bCs w:val="0"/>
        </w:rPr>
      </w:pPr>
      <w:r>
        <w:t xml:space="preserve">Wild </w:t>
      </w:r>
      <w:r w:rsidRPr="008B7C43">
        <w:t>susceptible</w:t>
      </w:r>
      <w:r>
        <w:t xml:space="preserve"> species</w:t>
      </w:r>
      <w:r w:rsidRPr="00200122">
        <w:t>—</w:t>
      </w:r>
      <w:r>
        <w:rPr>
          <w:rStyle w:val="Strong"/>
        </w:rPr>
        <w:t>N</w:t>
      </w:r>
      <w:r w:rsidRPr="005D23E4">
        <w:rPr>
          <w:rStyle w:val="Strong"/>
        </w:rPr>
        <w:t>egligible</w:t>
      </w:r>
      <w:r>
        <w:rPr>
          <w:rStyle w:val="Strong"/>
        </w:rPr>
        <w:t>.</w:t>
      </w:r>
    </w:p>
    <w:p w14:paraId="4B6BF514" w14:textId="7DDF3CEC" w:rsidR="008B7C43" w:rsidRDefault="008B7C43" w:rsidP="008B7C43">
      <w:pPr>
        <w:pStyle w:val="ListBullet"/>
        <w:numPr>
          <w:ilvl w:val="0"/>
          <w:numId w:val="0"/>
        </w:numPr>
      </w:pPr>
      <w:r w:rsidRPr="000400D1">
        <w:t xml:space="preserve">The partial annual risk of </w:t>
      </w:r>
      <w:r w:rsidRPr="005835F8">
        <w:rPr>
          <w:bCs/>
          <w:iCs/>
        </w:rPr>
        <w:t xml:space="preserve">AciHV1 and AciHV2 </w:t>
      </w:r>
      <w:r w:rsidRPr="000400D1">
        <w:t xml:space="preserve">entry, establishment and spread </w:t>
      </w:r>
      <w:r>
        <w:t xml:space="preserve">from </w:t>
      </w:r>
      <w:r w:rsidR="004C3623" w:rsidRPr="004C3623">
        <w:rPr>
          <w:rStyle w:val="Strong"/>
        </w:rPr>
        <w:t xml:space="preserve">imported </w:t>
      </w:r>
      <w:r w:rsidRPr="003A6F8C">
        <w:rPr>
          <w:rStyle w:val="Strong"/>
        </w:rPr>
        <w:t>sturgeon reproductive material</w:t>
      </w:r>
      <w:r>
        <w:t xml:space="preserve"> </w:t>
      </w:r>
      <w:r w:rsidRPr="000400D1">
        <w:t xml:space="preserve">for each exposure group was </w:t>
      </w:r>
      <w:r>
        <w:t xml:space="preserve">similarly </w:t>
      </w:r>
      <w:r w:rsidRPr="000400D1">
        <w:t>determined and found to be:</w:t>
      </w:r>
    </w:p>
    <w:p w14:paraId="07A5DBFB" w14:textId="77777777" w:rsidR="008B7C43" w:rsidRPr="00DD5F4C" w:rsidRDefault="008B7C43" w:rsidP="008B7C43">
      <w:pPr>
        <w:pStyle w:val="ListBullet"/>
        <w:rPr>
          <w:rStyle w:val="Strong"/>
          <w:b w:val="0"/>
          <w:bCs w:val="0"/>
        </w:rPr>
      </w:pPr>
      <w:r>
        <w:t>Farmed susceptible species</w:t>
      </w:r>
      <w:r w:rsidRPr="00200122">
        <w:t>—</w:t>
      </w:r>
      <w:r>
        <w:rPr>
          <w:rStyle w:val="Strong"/>
        </w:rPr>
        <w:t>Low.</w:t>
      </w:r>
    </w:p>
    <w:p w14:paraId="00F4EC40" w14:textId="77777777" w:rsidR="008B7C43" w:rsidRDefault="008B7C43" w:rsidP="008B7C43">
      <w:pPr>
        <w:pStyle w:val="ListBullet"/>
      </w:pPr>
      <w:r>
        <w:t xml:space="preserve">Wild </w:t>
      </w:r>
      <w:r w:rsidRPr="008B7C43">
        <w:t>susceptible</w:t>
      </w:r>
      <w:r>
        <w:t xml:space="preserve"> species</w:t>
      </w:r>
      <w:r w:rsidRPr="00200122">
        <w:t>—</w:t>
      </w:r>
      <w:r>
        <w:rPr>
          <w:rStyle w:val="Strong"/>
        </w:rPr>
        <w:t>N</w:t>
      </w:r>
      <w:r w:rsidRPr="005D23E4">
        <w:rPr>
          <w:rStyle w:val="Strong"/>
        </w:rPr>
        <w:t>egligible</w:t>
      </w:r>
      <w:r>
        <w:rPr>
          <w:rStyle w:val="Strong"/>
        </w:rPr>
        <w:t>.</w:t>
      </w:r>
    </w:p>
    <w:p w14:paraId="4F181257" w14:textId="77777777" w:rsidR="008B7C43" w:rsidRPr="00436185" w:rsidRDefault="008B7C43" w:rsidP="008B7C43">
      <w:pPr>
        <w:pStyle w:val="Heading4"/>
      </w:pPr>
      <w:r w:rsidRPr="00436185">
        <w:t>Estimation of overall annual risk</w:t>
      </w:r>
    </w:p>
    <w:p w14:paraId="69846B32" w14:textId="7B5FBC69" w:rsidR="008B7C43" w:rsidRDefault="008B7C43" w:rsidP="008B7C43">
      <w:r w:rsidRPr="000400D1">
        <w:t>The overall annual risk was estimated by combining the partial annual risk for each exposure group using the rules in</w:t>
      </w:r>
      <w:r w:rsidR="00C3658B">
        <w:t xml:space="preserve"> </w:t>
      </w:r>
      <w:r w:rsidR="00C3658B">
        <w:fldChar w:fldCharType="begin"/>
      </w:r>
      <w:r w:rsidR="00C3658B">
        <w:instrText xml:space="preserve"> REF _Ref124330283 \h </w:instrText>
      </w:r>
      <w:r w:rsidR="00C3658B">
        <w:fldChar w:fldCharType="separate"/>
      </w:r>
      <w:r w:rsidR="008C1604">
        <w:t xml:space="preserve">Table </w:t>
      </w:r>
      <w:r w:rsidR="008C1604">
        <w:rPr>
          <w:noProof/>
        </w:rPr>
        <w:t>7</w:t>
      </w:r>
      <w:r w:rsidR="00C3658B">
        <w:fldChar w:fldCharType="end"/>
      </w:r>
      <w:r>
        <w:t>.</w:t>
      </w:r>
    </w:p>
    <w:p w14:paraId="6D2E5B48" w14:textId="7B66A3ED" w:rsidR="001224F6" w:rsidRDefault="008B7C43" w:rsidP="008B7C43">
      <w:r>
        <w:t xml:space="preserve">The overall risk associated with </w:t>
      </w:r>
      <w:r w:rsidRPr="005835F8">
        <w:rPr>
          <w:bCs/>
          <w:iCs/>
        </w:rPr>
        <w:t xml:space="preserve">AciHV1 and AciHV2 </w:t>
      </w:r>
      <w:r w:rsidR="001224F6">
        <w:t>was found to be:</w:t>
      </w:r>
    </w:p>
    <w:p w14:paraId="455C53E7" w14:textId="77777777" w:rsidR="00CF215C" w:rsidRDefault="001224F6" w:rsidP="001224F6">
      <w:pPr>
        <w:pStyle w:val="ListBullet"/>
      </w:pPr>
      <w:r>
        <w:t>I</w:t>
      </w:r>
      <w:r w:rsidR="008B7C43" w:rsidRPr="001224F6">
        <w:t>mported live sturgeon</w:t>
      </w:r>
      <w:r w:rsidRPr="00200122">
        <w:t>—</w:t>
      </w:r>
      <w:r>
        <w:rPr>
          <w:rStyle w:val="Strong"/>
        </w:rPr>
        <w:t>Low.</w:t>
      </w:r>
    </w:p>
    <w:p w14:paraId="18114F6F" w14:textId="2634743F" w:rsidR="008B7C43" w:rsidRDefault="001224F6" w:rsidP="001224F6">
      <w:pPr>
        <w:pStyle w:val="ListBullet"/>
      </w:pPr>
      <w:r>
        <w:t xml:space="preserve">Imported sturgeon </w:t>
      </w:r>
      <w:r w:rsidR="008B7C43" w:rsidRPr="001224F6">
        <w:t>reproductive material</w:t>
      </w:r>
      <w:r w:rsidRPr="00200122">
        <w:t>—</w:t>
      </w:r>
      <w:r>
        <w:rPr>
          <w:rStyle w:val="Strong"/>
        </w:rPr>
        <w:t>Low.</w:t>
      </w:r>
    </w:p>
    <w:p w14:paraId="6B2108DF" w14:textId="77777777" w:rsidR="008B7C43" w:rsidRDefault="008B7C43" w:rsidP="008B7C43">
      <w:r>
        <w:t>Therefore, as the overall annual risk does not achieve Australia's ALOP for AciHV1 and AciHV2, specific biosecurity measures are considered necessary for this hazard.</w:t>
      </w:r>
    </w:p>
    <w:p w14:paraId="6D5E5203" w14:textId="77777777" w:rsidR="008B7C43" w:rsidRDefault="008B7C43" w:rsidP="008B7C43">
      <w:pPr>
        <w:pStyle w:val="Heading3"/>
      </w:pPr>
      <w:bookmarkStart w:id="323" w:name="_Toc123639631"/>
      <w:bookmarkStart w:id="324" w:name="_Toc137216193"/>
      <w:r>
        <w:t xml:space="preserve">Biosecurity </w:t>
      </w:r>
      <w:r w:rsidRPr="008B7C43">
        <w:t>measures</w:t>
      </w:r>
      <w:bookmarkEnd w:id="323"/>
      <w:bookmarkEnd w:id="324"/>
    </w:p>
    <w:p w14:paraId="567D38CC" w14:textId="3325C185" w:rsidR="008B7C43" w:rsidRPr="00200122" w:rsidRDefault="00EA23AF" w:rsidP="008B7C43">
      <w:r w:rsidRPr="00200122">
        <w:t xml:space="preserve">Details of the </w:t>
      </w:r>
      <w:r>
        <w:t xml:space="preserve">biosecurity measures (and </w:t>
      </w:r>
      <w:r w:rsidRPr="00200122">
        <w:t>risk assessment values</w:t>
      </w:r>
      <w:r>
        <w:t>)</w:t>
      </w:r>
      <w:r w:rsidRPr="00200122">
        <w:t xml:space="preserve"> </w:t>
      </w:r>
      <w:r>
        <w:t>considered to</w:t>
      </w:r>
      <w:r w:rsidRPr="00200122">
        <w:t xml:space="preserve"> manage the risk for </w:t>
      </w:r>
      <w:r w:rsidR="008B7C43" w:rsidRPr="005835F8">
        <w:rPr>
          <w:bCs/>
          <w:iCs/>
        </w:rPr>
        <w:t xml:space="preserve">AciHV1 and AciHV2 </w:t>
      </w:r>
      <w:r w:rsidR="008B7C43" w:rsidRPr="00200122">
        <w:t xml:space="preserve">in imported </w:t>
      </w:r>
      <w:r w:rsidR="008B7C43">
        <w:t xml:space="preserve">live sturgeon or their reproductive material </w:t>
      </w:r>
      <w:r w:rsidR="008B7C43" w:rsidRPr="00200122">
        <w:t xml:space="preserve">to a level that meets Australia’s ALOP are </w:t>
      </w:r>
      <w:r>
        <w:t>presented here and summarised</w:t>
      </w:r>
      <w:r w:rsidR="008B7C43" w:rsidRPr="00200122">
        <w:t xml:space="preserve"> in</w:t>
      </w:r>
      <w:r w:rsidR="008B7C43">
        <w:t xml:space="preserve"> </w:t>
      </w:r>
      <w:hyperlink w:anchor="_Appendix_B:_Risk" w:history="1">
        <w:r w:rsidR="00171603">
          <w:rPr>
            <w:rStyle w:val="Hyperlink"/>
          </w:rPr>
          <w:t>Appendix B</w:t>
        </w:r>
      </w:hyperlink>
      <w:r w:rsidR="00171603" w:rsidRPr="00200122">
        <w:t xml:space="preserve"> </w:t>
      </w:r>
      <w:r w:rsidR="00171603">
        <w:t xml:space="preserve">and </w:t>
      </w:r>
      <w:hyperlink w:anchor="_Appendix_D:_Risk" w:history="1">
        <w:r w:rsidR="00171603">
          <w:rPr>
            <w:rStyle w:val="Hyperlink"/>
          </w:rPr>
          <w:t>Appendix C</w:t>
        </w:r>
      </w:hyperlink>
      <w:r w:rsidR="008B7C43">
        <w:t>.</w:t>
      </w:r>
    </w:p>
    <w:p w14:paraId="0DE11A32" w14:textId="77777777" w:rsidR="008B7C43" w:rsidRDefault="008B7C43" w:rsidP="008B7C43">
      <w:pPr>
        <w:pStyle w:val="Heading4"/>
      </w:pPr>
      <w:r>
        <w:t xml:space="preserve">Biosecurity </w:t>
      </w:r>
      <w:r w:rsidRPr="008B7C43">
        <w:t>measures</w:t>
      </w:r>
      <w:r>
        <w:t xml:space="preserve"> that on their own achieve Australia’s ALOP</w:t>
      </w:r>
    </w:p>
    <w:p w14:paraId="0FB6A3CB" w14:textId="77777777" w:rsidR="008B7C43" w:rsidRDefault="008B7C43" w:rsidP="008B7C43">
      <w:pPr>
        <w:pStyle w:val="Heading5"/>
      </w:pPr>
      <w:r>
        <w:t xml:space="preserve">Sourced from disease-free </w:t>
      </w:r>
      <w:r w:rsidRPr="008B7C43">
        <w:t>stocks</w:t>
      </w:r>
    </w:p>
    <w:p w14:paraId="6CB65BFD" w14:textId="3E175C04" w:rsidR="008B7C43" w:rsidRDefault="008B7C43" w:rsidP="008B7C43">
      <w:r w:rsidRPr="00352A90">
        <w:t xml:space="preserve">When determining if </w:t>
      </w:r>
      <w:r>
        <w:t xml:space="preserve">sourcing live sturgeon or their reproductive material from a stock recognised by the department as free of </w:t>
      </w:r>
      <w:r w:rsidRPr="005835F8">
        <w:rPr>
          <w:bCs/>
          <w:iCs/>
        </w:rPr>
        <w:t xml:space="preserve">AciHV1 and AciHV2 </w:t>
      </w:r>
      <w:r w:rsidRPr="00352A90">
        <w:t xml:space="preserve">would reduce the </w:t>
      </w:r>
      <w:r>
        <w:t>likelihood of entry</w:t>
      </w:r>
      <w:r w:rsidRPr="00352A90">
        <w:t xml:space="preserve">, the </w:t>
      </w:r>
      <w:r w:rsidR="00C8008D">
        <w:t xml:space="preserve">factors </w:t>
      </w:r>
      <w:r w:rsidRPr="00352A90">
        <w:t>considered</w:t>
      </w:r>
      <w:r w:rsidR="00C8008D">
        <w:t xml:space="preserve"> were</w:t>
      </w:r>
      <w:r w:rsidRPr="00352A90">
        <w:t>:</w:t>
      </w:r>
    </w:p>
    <w:p w14:paraId="2AF3F06C" w14:textId="662FABD1" w:rsidR="008B7C43" w:rsidRDefault="008B7C43" w:rsidP="004425EA">
      <w:pPr>
        <w:pStyle w:val="ListBullet"/>
        <w:numPr>
          <w:ilvl w:val="0"/>
          <w:numId w:val="24"/>
        </w:numPr>
        <w:spacing w:line="240" w:lineRule="auto"/>
        <w:ind w:left="425" w:hanging="425"/>
      </w:pPr>
      <w:r w:rsidRPr="005835F8">
        <w:rPr>
          <w:bCs/>
          <w:iCs/>
        </w:rPr>
        <w:t xml:space="preserve">AciHV1 and AciHV2 </w:t>
      </w:r>
      <w:r>
        <w:t xml:space="preserve">are found in North America and Europe </w:t>
      </w:r>
      <w:r w:rsidR="00295283">
        <w:fldChar w:fldCharType="begin">
          <w:fldData xml:space="preserve">PEVuZE5vdGU+PENpdGU+PEF1dGhvcj5IZWRyaWNrPC9BdXRob3I+PFllYXI+MTk5MTwvWWVhcj48
UmVjTnVtPjM4NzM8L1JlY051bT48SURUZXh0PjE4MjEzPC9JRFRleHQ+PERpc3BsYXlUZXh0PihI
ZWRyaWNrIGV0IGFsLiAxOTkxYjsgTGFQYXRyYSBldCBhbC4gMjAxNDsgU2hjaGVsa3Vub3YgZXQg
YWwuIDIwMDk7IFdhdHNvbiBldCBhbC4gMTk5NSk8L0Rpc3BsYXlUZXh0PjxyZWNvcmQ+PHJlYy1u
dW1iZXI+Mzg3MzwvcmVjLW51bWJlcj48Zm9yZWlnbi1rZXlzPjxrZXkgYXBwPSJFTiIgZGItaWQ9
IjkwYXd3dDI1YmRwdHd0ZWUyNWRwcHg1and2ZGRwMnN0cjBzeiIgdGltZXN0YW1wPSIxNjUyMzk2
OTI1IiBndWlkPSJmMDVmNDBjZi05MzliLTQ3OWItODRkMS0yZWY4MTBiYzVjN2YiPjM4NzM8L2tl
eT48L2ZvcmVpZ24ta2V5cz48cmVmLXR5cGUgbmFtZT0iSm91cm5hbCBBcnRpY2xlcyI+MTc8L3Jl
Zi10eXBlPjxjb250cmlidXRvcnM+PGF1dGhvcnM+PGF1dGhvcj5IZWRyaWNrLCBSLlAuPC9hdXRo
b3I+PGF1dGhvcj5NY0Rvd2VsbCwgVC5TLjwvYXV0aG9yPjxhdXRob3I+Um9zZW1hcmssIFIuPC9h
dXRob3I+PGF1dGhvcj5Bcm9uc3RlaW4sIEQuPC9hdXRob3I+PGF1dGhvcj5MYW5uYW4sIEMuTi48
L2F1dGhvcj48L2F1dGhvcnM+PC9jb250cmlidXRvcnM+PHRpdGxlcz48dGl0bGU+VHdvIGNlbGwg
bGluZXMgZnJvbSB3aGl0ZSBzdHVyZ2VvbjwvdGl0bGU+PHNlY29uZGFyeS10aXRsZT5UcmFuc2Fj
dGlvbnMgb2YgdGhlIEFtZXJpY2FuIEZpc2hlcmllcyBTb2NpZXR5PC9zZWNvbmRhcnktdGl0bGU+
PC90aXRsZXM+PHBlcmlvZGljYWw+PGZ1bGwtdGl0bGU+VHJhbnNhY3Rpb25zIG9mIHRoZSBBbWVy
aWNhbiBGaXNoZXJpZXMgU29jaWV0eTwvZnVsbC10aXRsZT48L3BlcmlvZGljYWw+PHBhZ2VzPjUy
OC01MzQ8L3BhZ2VzPjx2b2x1bWU+MTIwPC92b2x1bWU+PG51bWJlcj40PC9udW1iZXI+PGRhdGVz
Pjx5ZWFyPjE5OTE8L3llYXI+PC9kYXRlcz48b3JpZy1wdWI+XFxBQ1QwMDFDTDA0RlMwN1xCSU9T
RUNVUklUWURBVEEkXEUgTGlicmFyeVxBbmltYWwgQ2F0YWxvZ3VlXEhcSGVkcmljayBldCBhbCAx
OTkxIEVOMTgyMTMucGRmPC9vcmlnLXB1Yj48bGFiZWw+MTgyMTM8L2xhYmVsPjx1cmxzPjwvdXJs
cz48Y3VzdG9tMT5LRzwvY3VzdG9tMT48ZWxlY3Ryb25pYy1yZXNvdXJjZS1udW0+aHR0cDovL2R4
LmRvaS5vcmcvMTAuMTU3Ny8xNTQ4LTg2NTkoMTk5MSkxMjAmbHQ7MDUyODpUQ0xGV1MmZ3Q7Mi4z
LkNPOzI8L2VsZWN0cm9uaWMtcmVzb3VyY2UtbnVtPjwvcmVjb3JkPjwvQ2l0ZT48Q2l0ZT48QXV0
aG9yPldhdHNvbjwvQXV0aG9yPjxZZWFyPjE5OTU8L1llYXI+PFJlY051bT41MzEzPC9SZWNOdW0+
PElEVGV4dD4xODIzNjwvSURUZXh0PjxyZWNvcmQ+PHJlYy1udW1iZXI+NTMxMzwvcmVjLW51bWJl
cj48Zm9yZWlnbi1rZXlzPjxrZXkgYXBwPSJFTiIgZGItaWQ9IjkwYXd3dDI1YmRwdHd0ZWUyNWRw
cHg1and2ZGRwMnN0cjBzeiIgdGltZXN0YW1wPSIxNjUyMzk3MDMwIiBndWlkPSI5NDgxMGNiOS1k
MjNhLTRmMDgtODk3NC1mZTg1MWFmY2Q5N2QiPjUzMTM8L2tleT48L2ZvcmVpZ24ta2V5cz48cmVm
LXR5cGUgbmFtZT0iSm91cm5hbCBBcnRpY2xlcyI+MTc8L3JlZi10eXBlPjxjb250cmlidXRvcnM+
PGF1dGhvcnM+PGF1dGhvcj5XYXRzb24sIEwuUi48L2F1dGhvcj48YXV0aG9yPll1biwgUy5DLjwv
YXV0aG9yPjxhdXRob3I+R3JvZmYsIEouTS48L2F1dGhvcj48YXV0aG9yPkhlZHJpY2ssIFIuUC48
L2F1dGhvcj48L2F1dGhvcnM+PC9jb250cmlidXRvcnM+PHRpdGxlcz48dGl0bGU+PHN0eWxlIGZh
Y2U9Im5vcm1hbCIgZm9udD0iZGVmYXVsdCIgc2l6ZT0iMTAwJSI+Q2hhcmFjdGVyaXN0aWNzIGFu
ZCBwYXRob2dlbmljaXR5IG9mIGEgbm92ZWwgaGVycGVzdmlydXMgaXNvbGF0ZWQgZnJvbSBhZHVs
dCBhbmQgc3ViYWR1bHQgd2hpdGUgc3R1cmdlb24gPC9zdHlsZT48c3R5bGUgZmFjZT0iaXRhbGlj
IiBmb250PSJkZWZhdWx0IiBzaXplPSIxMDAlIj5BY2lwZW5zZXIgdHJhbnNtb250YW51czwvc3R5
bGU+PC90aXRsZT48c2Vjb25kYXJ5LXRpdGxlPkRpc2Vhc2VzIG9mIEFxdWF0aWMgT3JnYW5pc21z
PC9zZWNvbmRhcnktdGl0bGU+PC90aXRsZXM+PHBlcmlvZGljYWw+PGZ1bGwtdGl0bGU+RGlzZWFz
ZXMgb2YgQXF1YXRpYyBPcmdhbmlzbXM8L2Z1bGwtdGl0bGU+PC9wZXJpb2RpY2FsPjxwYWdlcz4x
OTktMjEwPC9wYWdlcz48dm9sdW1lPjIyPC92b2x1bWU+PG51bWJlcj4zPC9udW1iZXI+PGRhdGVz
Pjx5ZWFyPjE5OTU8L3llYXI+PC9kYXRlcz48b3JpZy1wdWI+XFxBQ1QwMDFDTDA0RlMwN1xCSU9T
RUNVUklUWURBVEEkXEUgTGlicmFyeVxBbmltYWwgQ2F0YWxvZ3VlXFdcV2F0c29uIGV0IGFsIDE5
OTUgRU4xODIzNi5wZGY8L29yaWctcHViPjxsYWJlbD4xODIzNjwvbGFiZWw+PHVybHM+PC91cmxz
PjxjdXN0b20xPktHPC9jdXN0b20xPjxlbGVjdHJvbmljLXJlc291cmNlLW51bT5odHRwczovL2Rv
aS5vcmcvMTAuMzM1NC9kYW8wMjIxOTk8L2VsZWN0cm9uaWMtcmVzb3VyY2UtbnVtPjwvcmVjb3Jk
PjwvQ2l0ZT48Q2l0ZT48QXV0aG9yPlNoY2hlbGt1bm92PC9BdXRob3I+PFllYXI+MjAwOTwvWWVh
cj48UmVjTnVtPjE1MDk4PC9SZWNOdW0+PElEVGV4dD4xODIzNDwvSURUZXh0PjxyZWNvcmQ+PHJl
Yy1udW1iZXI+MTUwOTg8L3JlYy1udW1iZXI+PGZvcmVpZ24ta2V5cz48a2V5IGFwcD0iRU4iIGRi
LWlkPSI5MGF3d3QyNWJkcHR3dGVlMjVkcHB4NWp3dmRkcDJzdHIwc3oiIHRpbWVzdGFtcD0iMTY1
MjM5Nzk0MSIgZ3VpZD0iN2ViODIwNzQtY2NiNC00OWVhLWIxMGMtOTNjYWI1MWUxMThiIj4xNTA5
ODwva2V5PjwvZm9yZWlnbi1rZXlzPjxyZWYtdHlwZSBuYW1lPSJKb3VybmFsIEFydGljbGVzIj4x
NzwvcmVmLXR5cGU+PGNvbnRyaWJ1dG9ycz48YXV0aG9ycz48YXV0aG9yPlNoY2hlbGt1bm92LCBJ
LlMuPC9hdXRob3I+PGF1dGhvcj5TaGNoZWxrdW5vdmEsIFQuSS48L2F1dGhvcj48YXV0aG9yPlNo
Y2hlbGt1bm92LCBBLkkuPC9hdXRob3I+PGF1dGhvcj5Lb2xiYXNzb3ZhLCBZLlAuPC9hdXRob3I+
PGF1dGhvcj5EaWRlbmtvLCBMLlYuPC9hdXRob3I+PGF1dGhvcj5CeWtvdnNreSwgQS5QLjwvYXV0
aG9yPjwvYXV0aG9ycz48L2NvbnRyaWJ1dG9ycz48dGl0bGVzPjx0aXRsZT5GaXJzdCBkZXRlY3Rp
b24gb2YgYSB2aXJhbCBhZ2VudCBjYXVzaW5nIGRpc2Vhc2UgaW4gZmFybWVkIHN0dXJnZW9uIGlu
IFJ1c3NpYTwvdGl0bGU+PHNlY29uZGFyeS10aXRsZT5EaXNlYXNlcyBvZiBBcXVhdGljIE9yZ2Fu
aXNtczwvc2Vjb25kYXJ5LXRpdGxlPjwvdGl0bGVzPjxwZXJpb2RpY2FsPjxmdWxsLXRpdGxlPkRp
c2Vhc2VzIG9mIEFxdWF0aWMgT3JnYW5pc21zPC9mdWxsLXRpdGxlPjwvcGVyaW9kaWNhbD48cGFn
ZXM+MTkzLTIwMzwvcGFnZXM+PHZvbHVtZT44Njwvdm9sdW1lPjxudW1iZXI+MzwvbnVtYmVyPjxk
YXRlcz48eWVhcj4yMDA5PC95ZWFyPjwvZGF0ZXM+PG9yaWctcHViPlxcQUNUMDAxQ0wwNEZTMDdc
QklPU0VDVVJJVFlEQVRBJFxFIExpYnJhcnlcQW5pbWFsIENhdGFsb2d1ZVxTXFNoY2hlbGt1bm92
IGV0IGFsIDIwMDkgRU4xODIzNC5wZGY8L29yaWctcHViPjxsYWJlbD4xODIzNDwvbGFiZWw+PHVy
bHM+PC91cmxzPjxlbGVjdHJvbmljLXJlc291cmNlLW51bT5odHRwOi8vd3d3LmludC1yZXMuY29t
L2Fic3RyYWN0cy9kYW8vdjg2L24zL3AxOTMtMjAzLzwvZWxlY3Ryb25pYy1yZXNvdXJjZS1udW0+
PC9yZWNvcmQ+PC9DaXRlPjxDaXRlPjxBdXRob3I+TGFQYXRyYTwvQXV0aG9yPjxZZWFyPjIwMTQ8
L1llYXI+PFJlY051bT4xNzczNzwvUmVjTnVtPjxJRFRleHQ+MTgxOTQ8L0lEVGV4dD48cmVjb3Jk
PjxyZWMtbnVtYmVyPjE3NzM3PC9yZWMtbnVtYmVyPjxmb3JlaWduLWtleXM+PGtleSBhcHA9IkVO
IiBkYi1pZD0iOTBhd3d0MjViZHB0d3RlZTI1ZHBweDVqd3ZkZHAyc3RyMHN6IiB0aW1lc3RhbXA9
IjE2NTIzOTgyMTIiIGd1aWQ9ImUyMDc4NjlkLTk3NGEtNDU1NS1hNTg2LTAwM2IzZDQyOTMxMiI+
MTc3Mzc8L2tleT48L2ZvcmVpZ24ta2V5cz48cmVmLXR5cGUgbmFtZT0iSm91cm5hbCBBcnRpY2xl
cyI+MTc8L3JlZi10eXBlPjxjb250cmlidXRvcnM+PGF1dGhvcnM+PGF1dGhvcj5MYVBhdHJhLCBT
LiBFLjwvYXV0aG9yPjxhdXRob3I+R3JvZmYsIEouIE0uPC9hdXRob3I+PGF1dGhvcj5LZWl0aCwg
SS48L2F1dGhvcj48YXV0aG9yPkhvZ2FucywgVy4gRS48L2F1dGhvcj48YXV0aG9yPkdyb21hbiwg
RC48L2F1dGhvcj48L2F1dGhvcnM+PC9jb250cmlidXRvcnM+PHRpdGxlcz48dGl0bGU+PHN0eWxl
IGZhY2U9Im5vcm1hbCIgZm9udD0iZGVmYXVsdCIgc2l6ZT0iMTAwJSI+Q2FzZSByZXBvcnQ6IGNv
bmN1cnJlbnQgaGVycGVzdmlyYWwgYW5kIHByZXN1bXB0aXZlIGlyaWRvdmlyYWwgaW5mZWN0aW9u
IGFzc29jaWF0ZWQgd2l0aCBkaXNlYXNlIGluIGN1bHR1cmVkIHNob3J0bm9zZSBzdHVyZ2Vvbiwg
PC9zdHlsZT48c3R5bGUgZmFjZT0iaXRhbGljIiBmb250PSJkZWZhdWx0IiBzaXplPSIxMDAlIj5B
Y2lwZW5zZXIgYnJldmlyb3N0cnVtPC9zdHlsZT48c3R5bGUgZmFjZT0ibm9ybWFsIiBmb250PSJk
ZWZhdWx0IiBzaXplPSIxMDAlIj4gKEwuKSwgZnJvbSB0aGUgQXRsYW50aWMgY29hc3Qgb2YgQ2Fu
YWRhPC9zdHlsZT48L3RpdGxlPjxzZWNvbmRhcnktdGl0bGU+Sm91cm5hbCBvZiBGaXNoIERpc2Vh
c2VzPC9zZWNvbmRhcnktdGl0bGU+PC90aXRsZXM+PHBlcmlvZGljYWw+PGZ1bGwtdGl0bGU+Sm91
cm5hbCBvZiBGaXNoIERpc2Vhc2VzPC9mdWxsLXRpdGxlPjwvcGVyaW9kaWNhbD48cGFnZXM+MTQx
LTE0NzwvcGFnZXM+PHZvbHVtZT4zNzwvdm9sdW1lPjxudW1iZXI+MjwvbnVtYmVyPjxrZXl3b3Jk
cz48a2V5d29yZD5oZXJwZXN2aXJ1czwva2V5d29yZD48a2V5d29yZD5pcmlkb3ZpcnVzPC9rZXl3
b3JkPjxrZXl3b3JkPnNob3J0bm9zZSBzdHVyZ2Vvbjwva2V5d29yZD48L2tleXdvcmRzPjxkYXRl
cz48eWVhcj4yMDE0PC95ZWFyPjwvZGF0ZXM+PG9yaWctcHViPlxcQUNUMDAxQ0wwNEZTMDdcQklP
U0VDVVJJVFlEQVRBJFxFIExpYnJhcnlcQW5pbWFsIENhdGFsb2d1ZVxMXExhUGF0cmEgZXQgYWwg
MjAxNCBFTjE4MTk0LnBkZjwvb3JpZy1wdWI+PGxhYmVsPjE4MTk0PC9sYWJlbD48dXJscz48L3Vy
bHM+PGN1c3RvbTE+S0c8L2N1c3RvbTE+PGVsZWN0cm9uaWMtcmVzb3VyY2UtbnVtPmh0dHA6Ly9k
eC5kb2kub3JnLzEwLjExMTEvamZkLjEyMTQ3PC9lbGVjdHJvbmljLXJlc291cmNlLW51bT48L3Jl
Y29yZD48L0NpdGU+PC9FbmROb3RlPgB=
</w:fldData>
        </w:fldChar>
      </w:r>
      <w:r w:rsidR="00295283">
        <w:instrText xml:space="preserve"> ADDIN EN.CITE </w:instrText>
      </w:r>
      <w:r w:rsidR="00295283">
        <w:fldChar w:fldCharType="begin">
          <w:fldData xml:space="preserve">PEVuZE5vdGU+PENpdGU+PEF1dGhvcj5IZWRyaWNrPC9BdXRob3I+PFllYXI+MTk5MTwvWWVhcj48
UmVjTnVtPjM4NzM8L1JlY051bT48SURUZXh0PjE4MjEzPC9JRFRleHQ+PERpc3BsYXlUZXh0PihI
ZWRyaWNrIGV0IGFsLiAxOTkxYjsgTGFQYXRyYSBldCBhbC4gMjAxNDsgU2hjaGVsa3Vub3YgZXQg
YWwuIDIwMDk7IFdhdHNvbiBldCBhbC4gMTk5NSk8L0Rpc3BsYXlUZXh0PjxyZWNvcmQ+PHJlYy1u
dW1iZXI+Mzg3MzwvcmVjLW51bWJlcj48Zm9yZWlnbi1rZXlzPjxrZXkgYXBwPSJFTiIgZGItaWQ9
IjkwYXd3dDI1YmRwdHd0ZWUyNWRwcHg1and2ZGRwMnN0cjBzeiIgdGltZXN0YW1wPSIxNjUyMzk2
OTI1IiBndWlkPSJmMDVmNDBjZi05MzliLTQ3OWItODRkMS0yZWY4MTBiYzVjN2YiPjM4NzM8L2tl
eT48L2ZvcmVpZ24ta2V5cz48cmVmLXR5cGUgbmFtZT0iSm91cm5hbCBBcnRpY2xlcyI+MTc8L3Jl
Zi10eXBlPjxjb250cmlidXRvcnM+PGF1dGhvcnM+PGF1dGhvcj5IZWRyaWNrLCBSLlAuPC9hdXRo
b3I+PGF1dGhvcj5NY0Rvd2VsbCwgVC5TLjwvYXV0aG9yPjxhdXRob3I+Um9zZW1hcmssIFIuPC9h
dXRob3I+PGF1dGhvcj5Bcm9uc3RlaW4sIEQuPC9hdXRob3I+PGF1dGhvcj5MYW5uYW4sIEMuTi48
L2F1dGhvcj48L2F1dGhvcnM+PC9jb250cmlidXRvcnM+PHRpdGxlcz48dGl0bGU+VHdvIGNlbGwg
bGluZXMgZnJvbSB3aGl0ZSBzdHVyZ2VvbjwvdGl0bGU+PHNlY29uZGFyeS10aXRsZT5UcmFuc2Fj
dGlvbnMgb2YgdGhlIEFtZXJpY2FuIEZpc2hlcmllcyBTb2NpZXR5PC9zZWNvbmRhcnktdGl0bGU+
PC90aXRsZXM+PHBlcmlvZGljYWw+PGZ1bGwtdGl0bGU+VHJhbnNhY3Rpb25zIG9mIHRoZSBBbWVy
aWNhbiBGaXNoZXJpZXMgU29jaWV0eTwvZnVsbC10aXRsZT48L3BlcmlvZGljYWw+PHBhZ2VzPjUy
OC01MzQ8L3BhZ2VzPjx2b2x1bWU+MTIwPC92b2x1bWU+PG51bWJlcj40PC9udW1iZXI+PGRhdGVz
Pjx5ZWFyPjE5OTE8L3llYXI+PC9kYXRlcz48b3JpZy1wdWI+XFxBQ1QwMDFDTDA0RlMwN1xCSU9T
RUNVUklUWURBVEEkXEUgTGlicmFyeVxBbmltYWwgQ2F0YWxvZ3VlXEhcSGVkcmljayBldCBhbCAx
OTkxIEVOMTgyMTMucGRmPC9vcmlnLXB1Yj48bGFiZWw+MTgyMTM8L2xhYmVsPjx1cmxzPjwvdXJs
cz48Y3VzdG9tMT5LRzwvY3VzdG9tMT48ZWxlY3Ryb25pYy1yZXNvdXJjZS1udW0+aHR0cDovL2R4
LmRvaS5vcmcvMTAuMTU3Ny8xNTQ4LTg2NTkoMTk5MSkxMjAmbHQ7MDUyODpUQ0xGV1MmZ3Q7Mi4z
LkNPOzI8L2VsZWN0cm9uaWMtcmVzb3VyY2UtbnVtPjwvcmVjb3JkPjwvQ2l0ZT48Q2l0ZT48QXV0
aG9yPldhdHNvbjwvQXV0aG9yPjxZZWFyPjE5OTU8L1llYXI+PFJlY051bT41MzEzPC9SZWNOdW0+
PElEVGV4dD4xODIzNjwvSURUZXh0PjxyZWNvcmQ+PHJlYy1udW1iZXI+NTMxMzwvcmVjLW51bWJl
cj48Zm9yZWlnbi1rZXlzPjxrZXkgYXBwPSJFTiIgZGItaWQ9IjkwYXd3dDI1YmRwdHd0ZWUyNWRw
cHg1and2ZGRwMnN0cjBzeiIgdGltZXN0YW1wPSIxNjUyMzk3MDMwIiBndWlkPSI5NDgxMGNiOS1k
MjNhLTRmMDgtODk3NC1mZTg1MWFmY2Q5N2QiPjUzMTM8L2tleT48L2ZvcmVpZ24ta2V5cz48cmVm
LXR5cGUgbmFtZT0iSm91cm5hbCBBcnRpY2xlcyI+MTc8L3JlZi10eXBlPjxjb250cmlidXRvcnM+
PGF1dGhvcnM+PGF1dGhvcj5XYXRzb24sIEwuUi48L2F1dGhvcj48YXV0aG9yPll1biwgUy5DLjwv
YXV0aG9yPjxhdXRob3I+R3JvZmYsIEouTS48L2F1dGhvcj48YXV0aG9yPkhlZHJpY2ssIFIuUC48
L2F1dGhvcj48L2F1dGhvcnM+PC9jb250cmlidXRvcnM+PHRpdGxlcz48dGl0bGU+PHN0eWxlIGZh
Y2U9Im5vcm1hbCIgZm9udD0iZGVmYXVsdCIgc2l6ZT0iMTAwJSI+Q2hhcmFjdGVyaXN0aWNzIGFu
ZCBwYXRob2dlbmljaXR5IG9mIGEgbm92ZWwgaGVycGVzdmlydXMgaXNvbGF0ZWQgZnJvbSBhZHVs
dCBhbmQgc3ViYWR1bHQgd2hpdGUgc3R1cmdlb24gPC9zdHlsZT48c3R5bGUgZmFjZT0iaXRhbGlj
IiBmb250PSJkZWZhdWx0IiBzaXplPSIxMDAlIj5BY2lwZW5zZXIgdHJhbnNtb250YW51czwvc3R5
bGU+PC90aXRsZT48c2Vjb25kYXJ5LXRpdGxlPkRpc2Vhc2VzIG9mIEFxdWF0aWMgT3JnYW5pc21z
PC9zZWNvbmRhcnktdGl0bGU+PC90aXRsZXM+PHBlcmlvZGljYWw+PGZ1bGwtdGl0bGU+RGlzZWFz
ZXMgb2YgQXF1YXRpYyBPcmdhbmlzbXM8L2Z1bGwtdGl0bGU+PC9wZXJpb2RpY2FsPjxwYWdlcz4x
OTktMjEwPC9wYWdlcz48dm9sdW1lPjIyPC92b2x1bWU+PG51bWJlcj4zPC9udW1iZXI+PGRhdGVz
Pjx5ZWFyPjE5OTU8L3llYXI+PC9kYXRlcz48b3JpZy1wdWI+XFxBQ1QwMDFDTDA0RlMwN1xCSU9T
RUNVUklUWURBVEEkXEUgTGlicmFyeVxBbmltYWwgQ2F0YWxvZ3VlXFdcV2F0c29uIGV0IGFsIDE5
OTUgRU4xODIzNi5wZGY8L29yaWctcHViPjxsYWJlbD4xODIzNjwvbGFiZWw+PHVybHM+PC91cmxz
PjxjdXN0b20xPktHPC9jdXN0b20xPjxlbGVjdHJvbmljLXJlc291cmNlLW51bT5odHRwczovL2Rv
aS5vcmcvMTAuMzM1NC9kYW8wMjIxOTk8L2VsZWN0cm9uaWMtcmVzb3VyY2UtbnVtPjwvcmVjb3Jk
PjwvQ2l0ZT48Q2l0ZT48QXV0aG9yPlNoY2hlbGt1bm92PC9BdXRob3I+PFllYXI+MjAwOTwvWWVh
cj48UmVjTnVtPjE1MDk4PC9SZWNOdW0+PElEVGV4dD4xODIzNDwvSURUZXh0PjxyZWNvcmQ+PHJl
Yy1udW1iZXI+MTUwOTg8L3JlYy1udW1iZXI+PGZvcmVpZ24ta2V5cz48a2V5IGFwcD0iRU4iIGRi
LWlkPSI5MGF3d3QyNWJkcHR3dGVlMjVkcHB4NWp3dmRkcDJzdHIwc3oiIHRpbWVzdGFtcD0iMTY1
MjM5Nzk0MSIgZ3VpZD0iN2ViODIwNzQtY2NiNC00OWVhLWIxMGMtOTNjYWI1MWUxMThiIj4xNTA5
ODwva2V5PjwvZm9yZWlnbi1rZXlzPjxyZWYtdHlwZSBuYW1lPSJKb3VybmFsIEFydGljbGVzIj4x
NzwvcmVmLXR5cGU+PGNvbnRyaWJ1dG9ycz48YXV0aG9ycz48YXV0aG9yPlNoY2hlbGt1bm92LCBJ
LlMuPC9hdXRob3I+PGF1dGhvcj5TaGNoZWxrdW5vdmEsIFQuSS48L2F1dGhvcj48YXV0aG9yPlNo
Y2hlbGt1bm92LCBBLkkuPC9hdXRob3I+PGF1dGhvcj5Lb2xiYXNzb3ZhLCBZLlAuPC9hdXRob3I+
PGF1dGhvcj5EaWRlbmtvLCBMLlYuPC9hdXRob3I+PGF1dGhvcj5CeWtvdnNreSwgQS5QLjwvYXV0
aG9yPjwvYXV0aG9ycz48L2NvbnRyaWJ1dG9ycz48dGl0bGVzPjx0aXRsZT5GaXJzdCBkZXRlY3Rp
b24gb2YgYSB2aXJhbCBhZ2VudCBjYXVzaW5nIGRpc2Vhc2UgaW4gZmFybWVkIHN0dXJnZW9uIGlu
IFJ1c3NpYTwvdGl0bGU+PHNlY29uZGFyeS10aXRsZT5EaXNlYXNlcyBvZiBBcXVhdGljIE9yZ2Fu
aXNtczwvc2Vjb25kYXJ5LXRpdGxlPjwvdGl0bGVzPjxwZXJpb2RpY2FsPjxmdWxsLXRpdGxlPkRp
c2Vhc2VzIG9mIEFxdWF0aWMgT3JnYW5pc21zPC9mdWxsLXRpdGxlPjwvcGVyaW9kaWNhbD48cGFn
ZXM+MTkzLTIwMzwvcGFnZXM+PHZvbHVtZT44Njwvdm9sdW1lPjxudW1iZXI+MzwvbnVtYmVyPjxk
YXRlcz48eWVhcj4yMDA5PC95ZWFyPjwvZGF0ZXM+PG9yaWctcHViPlxcQUNUMDAxQ0wwNEZTMDdc
QklPU0VDVVJJVFlEQVRBJFxFIExpYnJhcnlcQW5pbWFsIENhdGFsb2d1ZVxTXFNoY2hlbGt1bm92
IGV0IGFsIDIwMDkgRU4xODIzNC5wZGY8L29yaWctcHViPjxsYWJlbD4xODIzNDwvbGFiZWw+PHVy
bHM+PC91cmxzPjxlbGVjdHJvbmljLXJlc291cmNlLW51bT5odHRwOi8vd3d3LmludC1yZXMuY29t
L2Fic3RyYWN0cy9kYW8vdjg2L24zL3AxOTMtMjAzLzwvZWxlY3Ryb25pYy1yZXNvdXJjZS1udW0+
PC9yZWNvcmQ+PC9DaXRlPjxDaXRlPjxBdXRob3I+TGFQYXRyYTwvQXV0aG9yPjxZZWFyPjIwMTQ8
L1llYXI+PFJlY051bT4xNzczNzwvUmVjTnVtPjxJRFRleHQ+MTgxOTQ8L0lEVGV4dD48cmVjb3Jk
PjxyZWMtbnVtYmVyPjE3NzM3PC9yZWMtbnVtYmVyPjxmb3JlaWduLWtleXM+PGtleSBhcHA9IkVO
IiBkYi1pZD0iOTBhd3d0MjViZHB0d3RlZTI1ZHBweDVqd3ZkZHAyc3RyMHN6IiB0aW1lc3RhbXA9
IjE2NTIzOTgyMTIiIGd1aWQ9ImUyMDc4NjlkLTk3NGEtNDU1NS1hNTg2LTAwM2IzZDQyOTMxMiI+
MTc3Mzc8L2tleT48L2ZvcmVpZ24ta2V5cz48cmVmLXR5cGUgbmFtZT0iSm91cm5hbCBBcnRpY2xl
cyI+MTc8L3JlZi10eXBlPjxjb250cmlidXRvcnM+PGF1dGhvcnM+PGF1dGhvcj5MYVBhdHJhLCBT
LiBFLjwvYXV0aG9yPjxhdXRob3I+R3JvZmYsIEouIE0uPC9hdXRob3I+PGF1dGhvcj5LZWl0aCwg
SS48L2F1dGhvcj48YXV0aG9yPkhvZ2FucywgVy4gRS48L2F1dGhvcj48YXV0aG9yPkdyb21hbiwg
RC48L2F1dGhvcj48L2F1dGhvcnM+PC9jb250cmlidXRvcnM+PHRpdGxlcz48dGl0bGU+PHN0eWxl
IGZhY2U9Im5vcm1hbCIgZm9udD0iZGVmYXVsdCIgc2l6ZT0iMTAwJSI+Q2FzZSByZXBvcnQ6IGNv
bmN1cnJlbnQgaGVycGVzdmlyYWwgYW5kIHByZXN1bXB0aXZlIGlyaWRvdmlyYWwgaW5mZWN0aW9u
IGFzc29jaWF0ZWQgd2l0aCBkaXNlYXNlIGluIGN1bHR1cmVkIHNob3J0bm9zZSBzdHVyZ2Vvbiwg
PC9zdHlsZT48c3R5bGUgZmFjZT0iaXRhbGljIiBmb250PSJkZWZhdWx0IiBzaXplPSIxMDAlIj5B
Y2lwZW5zZXIgYnJldmlyb3N0cnVtPC9zdHlsZT48c3R5bGUgZmFjZT0ibm9ybWFsIiBmb250PSJk
ZWZhdWx0IiBzaXplPSIxMDAlIj4gKEwuKSwgZnJvbSB0aGUgQXRsYW50aWMgY29hc3Qgb2YgQ2Fu
YWRhPC9zdHlsZT48L3RpdGxlPjxzZWNvbmRhcnktdGl0bGU+Sm91cm5hbCBvZiBGaXNoIERpc2Vh
c2VzPC9zZWNvbmRhcnktdGl0bGU+PC90aXRsZXM+PHBlcmlvZGljYWw+PGZ1bGwtdGl0bGU+Sm91
cm5hbCBvZiBGaXNoIERpc2Vhc2VzPC9mdWxsLXRpdGxlPjwvcGVyaW9kaWNhbD48cGFnZXM+MTQx
LTE0NzwvcGFnZXM+PHZvbHVtZT4zNzwvdm9sdW1lPjxudW1iZXI+MjwvbnVtYmVyPjxrZXl3b3Jk
cz48a2V5d29yZD5oZXJwZXN2aXJ1czwva2V5d29yZD48a2V5d29yZD5pcmlkb3ZpcnVzPC9rZXl3
b3JkPjxrZXl3b3JkPnNob3J0bm9zZSBzdHVyZ2Vvbjwva2V5d29yZD48L2tleXdvcmRzPjxkYXRl
cz48eWVhcj4yMDE0PC95ZWFyPjwvZGF0ZXM+PG9yaWctcHViPlxcQUNUMDAxQ0wwNEZTMDdcQklP
U0VDVVJJVFlEQVRBJFxFIExpYnJhcnlcQW5pbWFsIENhdGFsb2d1ZVxMXExhUGF0cmEgZXQgYWwg
MjAxNCBFTjE4MTk0LnBkZjwvb3JpZy1wdWI+PGxhYmVsPjE4MTk0PC9sYWJlbD48dXJscz48L3Vy
bHM+PGN1c3RvbTE+S0c8L2N1c3RvbTE+PGVsZWN0cm9uaWMtcmVzb3VyY2UtbnVtPmh0dHA6Ly9k
eC5kb2kub3JnLzEwLjExMTEvamZkLjEyMTQ3PC9lbGVjdHJvbmljLXJlc291cmNlLW51bT48L3Jl
Y29yZD48L0NpdGU+PC9FbmROb3RlPgB=
</w:fldData>
        </w:fldChar>
      </w:r>
      <w:r w:rsidR="00295283">
        <w:instrText xml:space="preserve"> ADDIN EN.CITE.DATA </w:instrText>
      </w:r>
      <w:r w:rsidR="00295283">
        <w:fldChar w:fldCharType="end"/>
      </w:r>
      <w:r w:rsidR="00295283">
        <w:fldChar w:fldCharType="separate"/>
      </w:r>
      <w:r w:rsidR="00295283">
        <w:rPr>
          <w:noProof/>
        </w:rPr>
        <w:t>(Hedrick et al. 1991b; LaPatra et al. 2014; Shchelkunov et al. 2009; Watson et al. 1995)</w:t>
      </w:r>
      <w:r w:rsidR="00295283">
        <w:fldChar w:fldCharType="end"/>
      </w:r>
      <w:r>
        <w:t>.</w:t>
      </w:r>
    </w:p>
    <w:p w14:paraId="6B5B2E48" w14:textId="3FC1AE3F" w:rsidR="008B7C43" w:rsidRDefault="008B7C43" w:rsidP="004425EA">
      <w:pPr>
        <w:pStyle w:val="ListBullet"/>
        <w:numPr>
          <w:ilvl w:val="0"/>
          <w:numId w:val="24"/>
        </w:numPr>
        <w:spacing w:line="240" w:lineRule="auto"/>
        <w:ind w:left="425" w:hanging="425"/>
      </w:pPr>
      <w:r w:rsidRPr="005835F8">
        <w:rPr>
          <w:bCs/>
          <w:iCs/>
        </w:rPr>
        <w:t xml:space="preserve">AciHV1 and AciHV2 </w:t>
      </w:r>
      <w:r w:rsidRPr="00920232">
        <w:t xml:space="preserve">freedom would need to be </w:t>
      </w:r>
      <w:r w:rsidR="00C8008D">
        <w:t xml:space="preserve">assessed </w:t>
      </w:r>
      <w:r w:rsidRPr="00920232">
        <w:t xml:space="preserve">to a standard consistent with that recommended </w:t>
      </w:r>
      <w:r w:rsidR="008D3A3D">
        <w:t>for</w:t>
      </w:r>
      <w:r w:rsidRPr="00920232">
        <w:t xml:space="preserve"> World Organisation for Animal Health (</w:t>
      </w:r>
      <w:r>
        <w:t>WOAH</w:t>
      </w:r>
      <w:r w:rsidRPr="00920232">
        <w:t>)</w:t>
      </w:r>
      <w:r w:rsidR="008D3A3D">
        <w:t xml:space="preserve"> listed diseases</w:t>
      </w:r>
      <w:r w:rsidRPr="00920232">
        <w:t>, or equivalent.</w:t>
      </w:r>
    </w:p>
    <w:p w14:paraId="240B7233" w14:textId="77777777" w:rsidR="008B7C43" w:rsidRDefault="008B7C43" w:rsidP="008B7C43">
      <w:r>
        <w:t>S</w:t>
      </w:r>
      <w:r w:rsidRPr="002C307E">
        <w:t xml:space="preserve">ourcing from disease-free stocks </w:t>
      </w:r>
      <w:r>
        <w:t xml:space="preserve">alone would be sufficient to </w:t>
      </w:r>
      <w:r w:rsidRPr="002C307E">
        <w:t xml:space="preserve">reduce the likelihood of entry </w:t>
      </w:r>
      <w:r w:rsidRPr="00200122">
        <w:t xml:space="preserve">of </w:t>
      </w:r>
      <w:r w:rsidRPr="005835F8">
        <w:rPr>
          <w:bCs/>
          <w:iCs/>
        </w:rPr>
        <w:t xml:space="preserve">AciHV1 and AciHV2 </w:t>
      </w:r>
      <w:r w:rsidRPr="00200122">
        <w:t xml:space="preserve">in </w:t>
      </w:r>
      <w:r w:rsidRPr="00B74217">
        <w:rPr>
          <w:rStyle w:val="Strong"/>
        </w:rPr>
        <w:t>imported live sturgeon</w:t>
      </w:r>
      <w:r>
        <w:t xml:space="preserve"> or their </w:t>
      </w:r>
      <w:r w:rsidRPr="00B74217">
        <w:rPr>
          <w:rStyle w:val="Strong"/>
        </w:rPr>
        <w:t>reproductive material</w:t>
      </w:r>
      <w:r>
        <w:t xml:space="preserve"> </w:t>
      </w:r>
      <w:r w:rsidRPr="002C307E">
        <w:t xml:space="preserve">from </w:t>
      </w:r>
      <w:r>
        <w:rPr>
          <w:rStyle w:val="Strong"/>
        </w:rPr>
        <w:t>high</w:t>
      </w:r>
      <w:r w:rsidRPr="002C307E">
        <w:t xml:space="preserve"> to </w:t>
      </w:r>
      <w:r>
        <w:rPr>
          <w:rStyle w:val="Strong"/>
        </w:rPr>
        <w:t xml:space="preserve">very low. </w:t>
      </w:r>
      <w:r w:rsidRPr="00273035">
        <w:t>Th</w:t>
      </w:r>
      <w:r>
        <w:t>is reduces the</w:t>
      </w:r>
      <w:r w:rsidRPr="00273035">
        <w:t xml:space="preserve"> overall annual restricted risk </w:t>
      </w:r>
      <w:r>
        <w:t>of live sturgeon or their reproductive material to</w:t>
      </w:r>
      <w:r>
        <w:rPr>
          <w:rStyle w:val="Strong"/>
        </w:rPr>
        <w:t xml:space="preserve"> negligible</w:t>
      </w:r>
      <w:r>
        <w:t xml:space="preserve">, </w:t>
      </w:r>
      <w:r w:rsidRPr="002C307E">
        <w:t>thereby achieving Australia’s ALOP.</w:t>
      </w:r>
    </w:p>
    <w:p w14:paraId="6628D3AF" w14:textId="77777777" w:rsidR="008B7C43" w:rsidRDefault="008B7C43" w:rsidP="008B7C43">
      <w:pPr>
        <w:pStyle w:val="Heading4"/>
      </w:pPr>
      <w:r>
        <w:t xml:space="preserve">Biosecurity measures that on their </w:t>
      </w:r>
      <w:r w:rsidRPr="008B7C43">
        <w:t>own</w:t>
      </w:r>
      <w:r>
        <w:t xml:space="preserve"> do not achieve Australia’s ALOP</w:t>
      </w:r>
    </w:p>
    <w:p w14:paraId="474DD384" w14:textId="6D899842" w:rsidR="008B7C43" w:rsidRDefault="00757947" w:rsidP="008B7C43">
      <w:r>
        <w:fldChar w:fldCharType="begin"/>
      </w:r>
      <w:r>
        <w:instrText xml:space="preserve"> REF _Ref124331987 \h </w:instrText>
      </w:r>
      <w:r>
        <w:fldChar w:fldCharType="separate"/>
      </w:r>
      <w:r w:rsidR="008C1604">
        <w:t xml:space="preserve">Table </w:t>
      </w:r>
      <w:r w:rsidR="008C1604">
        <w:rPr>
          <w:noProof/>
        </w:rPr>
        <w:t>26</w:t>
      </w:r>
      <w:r>
        <w:fldChar w:fldCharType="end"/>
      </w:r>
      <w:r>
        <w:t xml:space="preserve"> </w:t>
      </w:r>
      <w:r w:rsidR="008B7C43">
        <w:t xml:space="preserve">summarises the biosecurity measures that were considered to reduce the </w:t>
      </w:r>
      <w:r w:rsidR="005313EA" w:rsidRPr="003632C0">
        <w:rPr>
          <w:rStyle w:val="Strong"/>
        </w:rPr>
        <w:t>entry likelihood</w:t>
      </w:r>
      <w:r w:rsidR="005313EA">
        <w:t xml:space="preserve"> </w:t>
      </w:r>
      <w:r w:rsidR="008B7C43">
        <w:t xml:space="preserve">of </w:t>
      </w:r>
      <w:r w:rsidR="008B7C43" w:rsidRPr="005835F8">
        <w:rPr>
          <w:bCs/>
          <w:iCs/>
        </w:rPr>
        <w:t xml:space="preserve">AciHV1 and AciHV2 </w:t>
      </w:r>
      <w:r w:rsidR="008B7C43">
        <w:t xml:space="preserve">but which on their own do not achieve Australia’s ALOP for </w:t>
      </w:r>
      <w:r w:rsidR="008B7C43" w:rsidRPr="005835F8">
        <w:rPr>
          <w:bCs/>
          <w:iCs/>
        </w:rPr>
        <w:t xml:space="preserve">AciHV1 and AciHV2 </w:t>
      </w:r>
      <w:r w:rsidR="008B7C43">
        <w:t>in imported live sturgeon or their reproductive material.</w:t>
      </w:r>
    </w:p>
    <w:p w14:paraId="0FB83ADC" w14:textId="2EDF3BB1" w:rsidR="008B7C43" w:rsidRDefault="008B7C43" w:rsidP="008B7C43">
      <w:pPr>
        <w:pStyle w:val="Caption"/>
      </w:pPr>
      <w:bookmarkStart w:id="325" w:name="_Ref124331987"/>
      <w:bookmarkStart w:id="326" w:name="_Toc122521418"/>
      <w:bookmarkStart w:id="327" w:name="_Toc137216256"/>
      <w:r>
        <w:t xml:space="preserve">Table </w:t>
      </w:r>
      <w:fldSimple w:instr=" SEQ Table \* ARABIC ">
        <w:r w:rsidR="008C1604">
          <w:rPr>
            <w:noProof/>
          </w:rPr>
          <w:t>26</w:t>
        </w:r>
      </w:fldSimple>
      <w:bookmarkEnd w:id="325"/>
      <w:r>
        <w:t xml:space="preserve"> Biosecurity measures that on their own do no</w:t>
      </w:r>
      <w:r w:rsidR="005313EA">
        <w:t>t</w:t>
      </w:r>
      <w:r>
        <w:t xml:space="preserve"> achieve Australia’s ALOP for AciHV1 and AciHV2</w:t>
      </w:r>
      <w:bookmarkEnd w:id="326"/>
      <w:bookmarkEnd w:id="327"/>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945"/>
        <w:gridCol w:w="2708"/>
        <w:gridCol w:w="5417"/>
      </w:tblGrid>
      <w:tr w:rsidR="008B7C43" w14:paraId="777D3166" w14:textId="77777777" w:rsidTr="00F76191">
        <w:trPr>
          <w:cantSplit/>
          <w:tblHeader/>
        </w:trPr>
        <w:tc>
          <w:tcPr>
            <w:tcW w:w="521" w:type="pct"/>
          </w:tcPr>
          <w:p w14:paraId="1F7F6122" w14:textId="77777777" w:rsidR="008B7C43" w:rsidRDefault="008B7C43" w:rsidP="000079D3">
            <w:pPr>
              <w:pStyle w:val="TableHeading"/>
            </w:pPr>
            <w:bookmarkStart w:id="328" w:name="Title_26"/>
            <w:r>
              <w:t>Number</w:t>
            </w:r>
          </w:p>
        </w:tc>
        <w:tc>
          <w:tcPr>
            <w:tcW w:w="1493" w:type="pct"/>
          </w:tcPr>
          <w:p w14:paraId="74BE1E2E" w14:textId="77777777" w:rsidR="008B7C43" w:rsidRDefault="008B7C43" w:rsidP="000079D3">
            <w:pPr>
              <w:pStyle w:val="TableHeading"/>
            </w:pPr>
            <w:r>
              <w:t>Biosecurity measure</w:t>
            </w:r>
          </w:p>
        </w:tc>
        <w:tc>
          <w:tcPr>
            <w:tcW w:w="2986" w:type="pct"/>
          </w:tcPr>
          <w:p w14:paraId="4A1DE23E" w14:textId="6835F4EC" w:rsidR="008B7C43" w:rsidRDefault="008B7C43" w:rsidP="000079D3">
            <w:pPr>
              <w:pStyle w:val="TableHeading"/>
            </w:pPr>
            <w:r w:rsidRPr="00377C9E">
              <w:t>Re</w:t>
            </w:r>
            <w:r>
              <w:t>duces entry likelihood</w:t>
            </w:r>
            <w:r w:rsidRPr="00377C9E">
              <w:t>?</w:t>
            </w:r>
            <w:r w:rsidR="00F76191">
              <w:t xml:space="preserve"> </w:t>
            </w:r>
            <w:r>
              <w:t>(Yes/No: reason)</w:t>
            </w:r>
          </w:p>
        </w:tc>
      </w:tr>
      <w:tr w:rsidR="008B7C43" w14:paraId="376082AE" w14:textId="77777777" w:rsidTr="00F76191">
        <w:trPr>
          <w:cantSplit/>
          <w:tblHeader/>
        </w:trPr>
        <w:tc>
          <w:tcPr>
            <w:tcW w:w="521" w:type="pct"/>
          </w:tcPr>
          <w:p w14:paraId="18DCFDD5" w14:textId="77777777" w:rsidR="008B7C43" w:rsidRDefault="008B7C43" w:rsidP="000079D3">
            <w:pPr>
              <w:pStyle w:val="TableText"/>
            </w:pPr>
            <w:r>
              <w:t>1</w:t>
            </w:r>
          </w:p>
        </w:tc>
        <w:tc>
          <w:tcPr>
            <w:tcW w:w="1493" w:type="pct"/>
          </w:tcPr>
          <w:p w14:paraId="71029DE2" w14:textId="77777777" w:rsidR="008B7C43" w:rsidRDefault="008B7C43" w:rsidP="000079D3">
            <w:pPr>
              <w:pStyle w:val="TableText"/>
            </w:pPr>
            <w:r>
              <w:t>Post</w:t>
            </w:r>
            <w:r w:rsidRPr="00B423D4">
              <w:t xml:space="preserve">-arrival </w:t>
            </w:r>
            <w:r>
              <w:t>quarantine (PAQ)</w:t>
            </w:r>
          </w:p>
        </w:tc>
        <w:tc>
          <w:tcPr>
            <w:tcW w:w="2986" w:type="pct"/>
          </w:tcPr>
          <w:p w14:paraId="0C6FC836" w14:textId="77777777" w:rsidR="008B7C43" w:rsidRDefault="008B7C43" w:rsidP="000079D3">
            <w:pPr>
              <w:pStyle w:val="TableText"/>
            </w:pPr>
            <w:r w:rsidRPr="005313EA">
              <w:rPr>
                <w:rStyle w:val="Strong"/>
              </w:rPr>
              <w:t>Yes:</w:t>
            </w:r>
            <w:r>
              <w:t xml:space="preserve"> The stress of transport can induce clinical infection in live sturgeon that may be detected during the PAQ period. Producing sturgeon progeny from reproductive material and culturing for a period under </w:t>
            </w:r>
            <w:r>
              <w:rPr>
                <w:szCs w:val="18"/>
              </w:rPr>
              <w:t xml:space="preserve">conducive conditions for a clinical infection to appear may similarly detect </w:t>
            </w:r>
            <w:r>
              <w:t>infected sturgeon. However, sub</w:t>
            </w:r>
            <w:r w:rsidRPr="008B00C3">
              <w:t>clinical infections</w:t>
            </w:r>
            <w:r>
              <w:t xml:space="preserve"> </w:t>
            </w:r>
            <w:r w:rsidRPr="008B00C3">
              <w:t xml:space="preserve">may </w:t>
            </w:r>
            <w:r>
              <w:t>not be induced and detected in the PAQ period.</w:t>
            </w:r>
          </w:p>
        </w:tc>
      </w:tr>
      <w:tr w:rsidR="008B7C43" w14:paraId="360FEA0B" w14:textId="77777777" w:rsidTr="00F76191">
        <w:trPr>
          <w:cantSplit/>
          <w:tblHeader/>
        </w:trPr>
        <w:tc>
          <w:tcPr>
            <w:tcW w:w="521" w:type="pct"/>
          </w:tcPr>
          <w:p w14:paraId="0C82167F" w14:textId="77777777" w:rsidR="008B7C43" w:rsidRDefault="008B7C43" w:rsidP="000079D3">
            <w:pPr>
              <w:pStyle w:val="TableText"/>
            </w:pPr>
            <w:r>
              <w:t>2</w:t>
            </w:r>
          </w:p>
        </w:tc>
        <w:tc>
          <w:tcPr>
            <w:tcW w:w="1493" w:type="pct"/>
          </w:tcPr>
          <w:p w14:paraId="75A5ABF9" w14:textId="77777777" w:rsidR="008B7C43" w:rsidRDefault="008B7C43" w:rsidP="000079D3">
            <w:pPr>
              <w:pStyle w:val="TableText"/>
            </w:pPr>
            <w:r>
              <w:t>Post</w:t>
            </w:r>
            <w:r w:rsidRPr="00B423D4">
              <w:t>-arrival</w:t>
            </w:r>
            <w:r>
              <w:t xml:space="preserve"> batch testing</w:t>
            </w:r>
          </w:p>
        </w:tc>
        <w:tc>
          <w:tcPr>
            <w:tcW w:w="2986" w:type="pct"/>
          </w:tcPr>
          <w:p w14:paraId="6FC3653E" w14:textId="4188404F" w:rsidR="008B7C43" w:rsidRDefault="008B7C43" w:rsidP="00B60179">
            <w:pPr>
              <w:pStyle w:val="TableText"/>
            </w:pPr>
            <w:r w:rsidRPr="005313EA">
              <w:rPr>
                <w:rStyle w:val="Strong"/>
              </w:rPr>
              <w:t>Yes:</w:t>
            </w:r>
            <w:r>
              <w:t xml:space="preserve"> </w:t>
            </w:r>
            <w:r w:rsidRPr="00CA19FA">
              <w:t xml:space="preserve">There </w:t>
            </w:r>
            <w:r>
              <w:t>are</w:t>
            </w:r>
            <w:r w:rsidRPr="00CA19FA">
              <w:t xml:space="preserve"> </w:t>
            </w:r>
            <w:r w:rsidRPr="00B60179">
              <w:t>PCR</w:t>
            </w:r>
            <w:r>
              <w:t xml:space="preserve"> methods</w:t>
            </w:r>
            <w:r w:rsidRPr="00CA19FA">
              <w:t xml:space="preserve"> available </w:t>
            </w:r>
            <w:r>
              <w:t>to detect</w:t>
            </w:r>
            <w:r w:rsidRPr="00CA19FA">
              <w:t xml:space="preserve"> </w:t>
            </w:r>
            <w:r w:rsidRPr="005835F8">
              <w:rPr>
                <w:bCs/>
                <w:iCs/>
              </w:rPr>
              <w:t>AciHV1 and AciHV2</w:t>
            </w:r>
            <w:r>
              <w:t xml:space="preserve"> </w:t>
            </w:r>
            <w:r w:rsidR="00295283">
              <w:fldChar w:fldCharType="begin">
                <w:fldData xml:space="preserve">PEVuZE5vdGU+PENpdGU+PEF1dGhvcj5Eb3N6cG9seTwvQXV0aG9yPjxZZWFyPjIwMDg8L1llYXI+
PFJlY051bT4yMjY5OTwvUmVjTnVtPjxJRFRleHQ+MjMwNzM8L0lEVGV4dD48RGlzcGxheVRleHQ+
KERvc3pwb2x5IGV0IGFsLiAyMDA4OyBEb3N6cG9seSAmYW1wOyBTaGNoZWxrdW5vdiAyMDEwOyBL
ZWxsZXkgZXQgYWwuIDIwMDU7IEt1cm9iZSBldCBhbC4gMjAwODsgV2FsdHplayBldCBhbC4gMjAw
OSk8L0Rpc3BsYXlUZXh0PjxyZWNvcmQ+PHJlYy1udW1iZXI+MjI2OTk8L3JlYy1udW1iZXI+PGZv
cmVpZ24ta2V5cz48a2V5IGFwcD0iRU4iIGRiLWlkPSI5MGF3d3QyNWJkcHR3dGVlMjVkcHB4NWp3
dmRkcDJzdHIwc3oiIHRpbWVzdGFtcD0iMTY1MjM5ODk2MyIgZ3VpZD0iNmFmYzNmYzctMzhlOC00
ZDlmLWE3ODYtNGZjOGE3NWM3YzcxIj4yMjY5OTwva2V5PjwvZm9yZWlnbi1rZXlzPjxyZWYtdHlw
ZSBuYW1lPSJKb3VybmFsIEFydGljbGVzIj4xNzwvcmVmLXR5cGU+PGNvbnRyaWJ1dG9ycz48YXV0
aG9ycz48YXV0aG9yPkRvc3pwb2x5LCBBLjwvYXV0aG9yPjxhdXRob3I+S292w6FjcywgRS4gUi48
L2F1dGhvcj48YXV0aG9yPkJvdm8sIEcuPC9hdXRob3I+PGF1dGhvcj5MYVBhdHJhLCBTLiBFLjwv
YXV0aG9yPjxhdXRob3I+SGFycmFjaCwgQi48L2F1dGhvcj48YXV0aG9yPkJlbmtvLCBNLjwvYXV0
aG9yPjwvYXV0aG9ycz48L2NvbnRyaWJ1dG9ycz48YXV0aC1hZGRyZXNzPlZldGVyaW5hcnkgTWVk
aWNhbCBSZXNlYXJjaCBJbnN0aXR1dGUsIEh1bmdhcmlhbiBBY2FkZW15IG9mIFNjaWVuY2VzLCBQ
Lk8uIEJveCAxOCwgMTU4MSwgQnVkYXBlc3QsIEh1bmdhcnkuPC9hdXRoLWFkZHJlc3M+PHRpdGxl
cz48dGl0bGU+PHN0eWxlIGZhY2U9Im5vcm1hbCIgZm9udD0iZGVmYXVsdCIgc2l6ZT0iMTAwJSI+
TW9sZWN1bGFyIGNvbmZpcm1hdGlvbiBvZiBhIG5ldyBoZXJwZXN2aXJ1cyBmcm9tIGNhdGZpc2gg
KDwvc3R5bGU+PHN0eWxlIGZhY2U9Iml0YWxpYyIgZm9udD0iZGVmYXVsdCIgc2l6ZT0iMTAwJSI+
QW1laXVydXMgbWVsYXM8L3N0eWxlPjxzdHlsZSBmYWNlPSJub3JtYWwiIGZvbnQ9ImRlZmF1bHQi
IHNpemU9IjEwMCUiPikgYnkgdGVzdGluZyB0aGUgcGVyZm9ybWFuY2Ugb2YgYSBub3ZlbCBQQ1Ig
bWV0aG9kLCBkZXNpZ25lZCB0byB0YXJnZXQgdGhlIEROQSBwb2x5bWVyYXNlIGdlbmUgb2YgYWxs
b2hlcnBlc3ZpcnVzZXM8L3N0eWxlPjwvdGl0bGU+PHNlY29uZGFyeS10aXRsZT5BcmNoaXZlcyBv
ZiB2aXJvbG9neTwvc2Vjb25kYXJ5LXRpdGxlPjwvdGl0bGVzPjxwZXJpb2RpY2FsPjxmdWxsLXRp
dGxlPkFyY2hpdmVzIG9mIFZpcm9sb2d5PC9mdWxsLXRpdGxlPjwvcGVyaW9kaWNhbD48cGFnZXM+
MjEyMy0yMTI3PC9wYWdlcz48dm9sdW1lPjE1Mzwvdm9sdW1lPjxudW1iZXI+MTE8L251bWJlcj48
a2V5d29yZHM+PGtleXdvcmQ+QW5pbWFsczwva2V5d29yZD48a2V5d29yZD5DYXRmaXNoZXMvKnZp
cm9sb2d5PC9rZXl3b3JkPjxrZXl3b3JkPkNlbGwgTGluZTwva2V5d29yZD48a2V5d29yZD5ETkEg
UHJpbWVycy9nZW5ldGljczwva2V5d29yZD48a2V5d29yZD5ETkEtRGlyZWN0ZWQgRE5BIFBvbHlt
ZXJhc2UvKmdlbmV0aWNzPC9rZXl3b3JkPjxrZXl3b3JkPkhlcnBlc3ZpcmlkYWUvY2xhc3NpZmlj
YXRpb24vKmdlbmV0aWNzLyppc29sYXRpb24gJmFtcDsgcHVyaWZpY2F0aW9uPC9rZXl3b3JkPjxr
ZXl3b3JkPlBoeWxvZ2VueTwva2V5d29yZD48a2V5d29yZD5Qb2x5bWVyYXNlIENoYWluIFJlYWN0
aW9uLyptZXRob2RzPC9rZXl3b3JkPjxrZXl3b3JkPlZpcmFsIFByb3RlaW5zLypnZW5ldGljczwv
a2V5d29yZD48L2tleXdvcmRzPjxkYXRlcz48eWVhcj4yMDA4PC95ZWFyPjwvZGF0ZXM+PG9yaWct
cHViPlxcQUNUMDAxQ0wwNEZTMDdcQklPU0VDVVJJVFlEQVRBJFxFIExpYnJhcnlcQW5pbWFsIENh
dGFsb2d1ZVxEXERvc3pwb2x5IGV0IGFsIDIwMDggRU4yMzA3My5wZGY8L29yaWctcHViPjxpc2Ju
PjAzMDQtODYwODwvaXNibj48bGFiZWw+MjMwNzM8L2xhYmVsPjx1cmxzPjwvdXJscz48Y3VzdG9t
MT5TdHVyZ2Vvbl9ZR0M8L2N1c3RvbTE+PGVsZWN0cm9uaWMtcmVzb3VyY2UtbnVtPmh0dHA6Ly9k
b2kub3JnLzEwLjEwMDcvczAwNzA1LTAwOC0wMjMwLTc8L2VsZWN0cm9uaWMtcmVzb3VyY2UtbnVt
PjwvcmVjb3JkPjwvQ2l0ZT48Q2l0ZT48QXV0aG9yPkRvc3pwb2x5PC9BdXRob3I+PFllYXI+MjAx
MDwvWWVhcj48UmVjTnVtPjE1NDI4PC9SZWNOdW0+PElEVGV4dD4xNzY2NjwvSURUZXh0PjxyZWNv
cmQ+PHJlYy1udW1iZXI+MTU0Mjg8L3JlYy1udW1iZXI+PGZvcmVpZ24ta2V5cz48a2V5IGFwcD0i
RU4iIGRiLWlkPSI5MGF3d3QyNWJkcHR3dGVlMjVkcHB4NWp3dmRkcDJzdHIwc3oiIHRpbWVzdGFt
cD0iMTY1MjM5Nzk3NiIgZ3VpZD0iMTIwNzdkNGQtOWYzZC00Y2U0LTg2M2UtNzJiN2NmN2MxOTg1
Ij4xNTQyODwva2V5PjwvZm9yZWlnbi1rZXlzPjxyZWYtdHlwZSBuYW1lPSJKb3VybmFsIEFydGlj
bGVzIj4xNzwvcmVmLXR5cGU+PGNvbnRyaWJ1dG9ycz48YXV0aG9ycz48YXV0aG9yPkRvc3pwb2x5
LCBBLjwvYXV0aG9yPjxhdXRob3I+U2hjaGVsa3Vub3YsIEkuUy48L2F1dGhvcj48L2F1dGhvcnM+
PC9jb250cmlidXRvcnM+PHRpdGxlcz48dGl0bGU+UGFydGlhbCBnZW5vbWUgYW5hbHlzaXMgb2Yg
U2liZXJpYW4gc3R1cmdlb24gYWxsb2hlcnBlc3ZpcnVzIHN1Z2dlc3RzIGl0cyBjbG9zZSByZWxh
dGlvbiB0byBBY2lIVi0yIOKAlCBTaG9ydCBjb21tdW5pY2F0aW9uPC90aXRsZT48c2Vjb25kYXJ5
LXRpdGxlPkFjdGEgVmV0ZXJpbmFyaWEgSHVuZ2FyaWNhPC9zZWNvbmRhcnktdGl0bGU+PC90aXRs
ZXM+PHBlcmlvZGljYWw+PGZ1bGwtdGl0bGU+QWN0YSBWZXRlcmluYXJpYSBIdW5nYXJpY2E8L2Z1
bGwtdGl0bGU+PC9wZXJpb2RpY2FsPjxwYWdlcz4yNjktMjc0PC9wYWdlcz48dm9sdW1lPjU4PC92
b2x1bWU+PG51bWJlcj4yPC9udW1iZXI+PGtleXdvcmRzPjxrZXl3b3JkPkFjaXBlbnNlcmlkIGhl
cnBlc3ZpcnVzPC9rZXl3b3JkPjxrZXl3b3JkPlNpYmVyaWFuIHN0dXJnZW9uPC9rZXl3b3JkPjxr
ZXl3b3JkPlBDUjwva2V5d29yZD48L2tleXdvcmRzPjxkYXRlcz48eWVhcj4yMDEwPC95ZWFyPjwv
ZGF0ZXM+PG9yaWctcHViPlxcQUNUMDAxQ0wwNEZTMDdcQklPU0VDVVJJVFlEQVRBJFxFIExpYnJh
cnlcQW5pbWFsIENhdGFsb2d1ZVxEXERvc3pwb2x5IGFuZCBTaGNoZWxrdW5vdiAyMDEwIEVOMTc2
NjYucGRmPC9vcmlnLXB1Yj48bGFiZWw+MTc2NjY8L2xhYmVsPjx1cmxzPjwvdXJscz48Y3VzdG9t
MT5hcXVhdGljcyBnbTwvY3VzdG9tMT48ZWxlY3Ryb25pYy1yZXNvdXJjZS1udW0+aHR0cDovL2R4
LmRvaS5vcmcvMTAuMTU1Ni9BVmV0LjU4LjIwMTAuMi4xMzwvZWxlY3Ryb25pYy1yZXNvdXJjZS1u
dW0+PC9yZWNvcmQ+PC9DaXRlPjxDaXRlPjxBdXRob3I+S2VsbGV5PC9BdXRob3I+PFllYXI+MjAw
NTwvWWVhcj48UmVjTnVtPjExMTYwPC9SZWNOdW0+PElEVGV4dD4xODIzNTwvSURUZXh0PjxyZWNv
cmQ+PHJlYy1udW1iZXI+MTExNjA8L3JlYy1udW1iZXI+PGZvcmVpZ24ta2V5cz48a2V5IGFwcD0i
RU4iIGRiLWlkPSI5MGF3d3QyNWJkcHR3dGVlMjVkcHB4NWp3dmRkcDJzdHIwc3oiIHRpbWVzdGFt
cD0iMTY1MjM5NzUyNSIgZ3VpZD0iNDgxYTIyZjktMGVhZS00ZmVlLWJhYzgtMGRmYTkzYTc0ZGQ0
Ij4xMTE2MDwva2V5PjwvZm9yZWlnbi1rZXlzPjxyZWYtdHlwZSBuYW1lPSJKb3VybmFsIEFydGlj
bGVzIj4xNzwvcmVmLXR5cGU+PGNvbnRyaWJ1dG9ycz48YXV0aG9ycz48YXV0aG9yPktlbGxleSwg
Ry5PLjwvYXV0aG9yPjxhdXRob3I+V2FsdHplaywgVC5CLjwvYXV0aG9yPjxhdXRob3I+TWNEb3dl
bGwsIFQuUy48L2F1dGhvcj48YXV0aG9yPll1biwgUy5DLjwvYXV0aG9yPjxhdXRob3I+TGFQYXRy
YSwgUy5FLjwvYXV0aG9yPjxhdXRob3I+SGVkcmljaywgUi5QLjwvYXV0aG9yPjwvYXV0aG9ycz48
L2NvbnRyaWJ1dG9ycz48dGl0bGVzPjx0aXRsZT5HZW5ldGljIHJlbGF0aW9uc2hpcHMgYW1vbmcg
aGVycGVzLWxpa2UgdmlydXNlcyBpc29sYXRlZCBmcm9tIHN0dXJnZW9uPC90aXRsZT48c2Vjb25k
YXJ5LXRpdGxlPkpvdXJuYWwgb2YgQXF1YXRpYyBBbmltYWwgSGVhbHRoPC9zZWNvbmRhcnktdGl0
bGU+PC90aXRsZXM+PHBlcmlvZGljYWw+PGZ1bGwtdGl0bGU+Sm91cm5hbCBvZiBBcXVhdGljIEFu
aW1hbCBIZWFsdGg8L2Z1bGwtdGl0bGU+PC9wZXJpb2RpY2FsPjxwYWdlcz4yOTctMzAzPC9wYWdl
cz48dm9sdW1lPjE3PC92b2x1bWU+PG51bWJlcj40PC9udW1iZXI+PGRhdGVzPjx5ZWFyPjIwMDU8
L3llYXI+PC9kYXRlcz48b3JpZy1wdWI+XFxBQ1QwMDFDTDA0RlMwN1xCSU9TRUNVUklUWURBVEEk
XEUgTGlicmFyeVxBbmltYWwgQ2F0YWxvZ3VlXEtcS2VsbGV5IGV0IGFsIDIwMDUgRU4xODIzNS5w
ZGY8L29yaWctcHViPjxsYWJlbD4xODIzNTwvbGFiZWw+PHVybHM+PC91cmxzPjxjdXN0b20xPktH
PC9jdXN0b20xPjxlbGVjdHJvbmljLXJlc291cmNlLW51bT5odHRwOi8vZHguZG9pLm9yZy8xMC4x
NTc3L0gwNS0wMDIuMTwvZWxlY3Ryb25pYy1yZXNvdXJjZS1udW0+PC9yZWNvcmQ+PC9DaXRlPjxD
aXRlPjxBdXRob3I+S3Vyb2JlPC9BdXRob3I+PFllYXI+MjAwODwvWWVhcj48UmVjTnVtPjIyNjkw
PC9SZWNOdW0+PElEVGV4dD4yMzA2OTwvSURUZXh0PjxyZWNvcmQ+PHJlYy1udW1iZXI+MjI2OTA8
L3JlYy1udW1iZXI+PGZvcmVpZ24ta2V5cz48a2V5IGFwcD0iRU4iIGRiLWlkPSI5MGF3d3QyNWJk
cHR3dGVlMjVkcHB4NWp3dmRkcDJzdHIwc3oiIHRpbWVzdGFtcD0iMTY1MjM5ODk2MiIgZ3VpZD0i
YmEzODAyNTMtMTI5Mi00ZjIxLWI1YTQtNmEzMjhiNTg5Yzg0Ij4yMjY5MDwva2V5PjwvZm9yZWln
bi1rZXlzPjxyZWYtdHlwZSBuYW1lPSJKb3VybmFsIEFydGljbGVzIj4xNzwvcmVmLXR5cGU+PGNv
bnRyaWJ1dG9ycz48YXV0aG9ycz48YXV0aG9yPkt1cm9iZSwgVC48L2F1dGhvcj48YXV0aG9yPktl
bGxleSwgRy4gTy48L2F1dGhvcj48YXV0aG9yPldhbHR6ZWssIFQuIEIuPC9hdXRob3I+PGF1dGhv
cj5IZWRyaWNrLCBSLiBQLjwvYXV0aG9yPjwvYXV0aG9ycz48L2NvbnRyaWJ1dG9ycz48YXV0aC1h
ZGRyZXNzPkRlcGFydG1lbnQgb2YgTWVkaWNpbmUgYW5kIEVwaWRlbWlvbG9neSwgU2Nob29sIG9m
IFZldGVyaW5hcnkgTWVkaWNpbmUsIFVuaXZlcnNpdHkgb2YgQ2FsaWZvcm5pYSwgRGF2aXMsIENB
IDk1NjE2LCBVU0EuPC9hdXRoLWFkZHJlc3M+PHRpdGxlcz48dGl0bGU+UmV2aXNlZCBwaHlsb2dl
bmV0aWMgcmVsYXRpb25zaGlwcyBhbW9uZyBoZXJwZXN2aXJ1c2VzIGlzb2xhdGVkIGZyb20gc3R1
cmdlb25zPC90aXRsZT48c2Vjb25kYXJ5LXRpdGxlPkpvdXJuYWwgb2YgYXF1YXRpYyBhbmltYWwg
aGVhbHRoPC9zZWNvbmRhcnktdGl0bGU+PC90aXRsZXM+PHBlcmlvZGljYWw+PGZ1bGwtdGl0bGU+
Sm91cm5hbCBvZiBBcXVhdGljIEFuaW1hbCBIZWFsdGg8L2Z1bGwtdGl0bGU+PC9wZXJpb2RpY2Fs
PjxwYWdlcz45Ni0xMDI8L3BhZ2VzPjx2b2x1bWU+MjA8L3ZvbHVtZT48bnVtYmVyPjI8L251bWJl
cj48a2V5d29yZHM+PGtleXdvcmQ+QW1waGliaWFucy92aXJvbG9neTwva2V5d29yZD48a2V5d29y
ZD5BbmltYWxzPC9rZXl3b3JkPjxrZXl3b3JkPkNlbGwgTGluZTwva2V5d29yZD48a2V5d29yZD5E
TkEtRGlyZWN0ZWQgRE5BIFBvbHltZXJhc2UvZ2VuZXRpY3M8L2tleXdvcmQ+PGtleXdvcmQ+RW5k
b2Rlb3h5cmlib251Y2xlYXNlcy9nZW5ldGljczwva2V5d29yZD48a2V5d29yZD5GaXNoIERpc2Vh
c2VzL3Zpcm9sb2d5PC9rZXl3b3JkPjxrZXl3b3JkPkZpc2hlcy8qdmlyb2xvZ3k8L2tleXdvcmQ+
PGtleXdvcmQ+SGVycGVzdmlyaWRhZS8qY2xhc3NpZmljYXRpb24vZW56eW1vbG9neS8qZ2VuZXRp
Y3MvaXNvbGF0aW9uICZhbXA7IHB1cmlmaWNhdGlvbjwva2V5d29yZD48a2V5d29yZD4qUGh5bG9n
ZW55PC9rZXl3b3JkPjxrZXl3b3JkPlZpcmFsIFByb3RlaW5zL2dlbmV0aWNzPC9rZXl3b3JkPjwv
a2V5d29yZHM+PGRhdGVzPjx5ZWFyPjIwMDg8L3llYXI+PC9kYXRlcz48b3JpZy1wdWI+XFxBQ1Qw
MDFDTDA0RlMwN1xCSU9TRUNVUklUWURBVEEkXEUgTGlicmFyeVxBbmltYWwgQ2F0YWxvZ3VlXEtc
S3Vyb2JlIGV0IGFsIDIwMDggRU4yMzA2OS5wZGY8L29yaWctcHViPjxpc2JuPjA4OTktNzY1OSAo
UHJpbnQpJiN4RDswODk5LTc2NTk8L2lzYm4+PGFjY2Vzc2lvbi1udW0+MTg3ODMxMzA8L2FjY2Vz
c2lvbi1udW0+PGxhYmVsPjIzMDY5PC9sYWJlbD48dXJscz48L3VybHM+PGN1c3RvbTE+U3R1cmdl
b25fWUdDPC9jdXN0b20xPjxlbGVjdHJvbmljLXJlc291cmNlLW51bT5odHRwczovL2RvaS5vcmcv
MTAuMTU3Ny9oMDctMDI4LjE8L2VsZWN0cm9uaWMtcmVzb3VyY2UtbnVtPjwvcmVjb3JkPjwvQ2l0
ZT48Q2l0ZT48QXV0aG9yPldhbHR6ZWs8L0F1dGhvcj48WWVhcj4yMDA5PC9ZZWFyPjxSZWNOdW0+
MjI2ODk8L1JlY051bT48SURUZXh0PjIzMDY3PC9JRFRleHQ+PHJlY29yZD48cmVjLW51bWJlcj4y
MjY4OTwvcmVjLW51bWJlcj48Zm9yZWlnbi1rZXlzPjxrZXkgYXBwPSJFTiIgZGItaWQ9IjkwYXd3
dDI1YmRwdHd0ZWUyNWRwcHg1and2ZGRwMnN0cjBzeiIgdGltZXN0YW1wPSIxNjUyMzk4OTYyIiBn
dWlkPSI4M2I5MmIwMy1lOWUyLTQ5ZTQtYWFhMi0xODlhMzdlNjRlYjUiPjIyNjg5PC9rZXk+PC9m
b3JlaWduLWtleXM+PHJlZi10eXBlIG5hbWU9IkpvdXJuYWwgQXJ0aWNsZXMiPjE3PC9yZWYtdHlw
ZT48Y29udHJpYnV0b3JzPjxhdXRob3JzPjxhdXRob3I+V2FsdHplaywgVC4gQi48L2F1dGhvcj48
YXV0aG9yPktlbGxleSwgRy4gTy48L2F1dGhvcj48YXV0aG9yPkFsZmFybywgTS4gRS48L2F1dGhv
cj48YXV0aG9yPkt1cm9iZSwgVC48L2F1dGhvcj48YXV0aG9yPkRhdmlzb24sIEEuIEouPC9hdXRo
b3I+PGF1dGhvcj5IZWRyaWNrLCBSLiBQLjwvYXV0aG9yPjwvYXV0aG9ycz48L2NvbnRyaWJ1dG9y
cz48dGl0bGVzPjx0aXRsZT5QaHlsb2dlbmV0aWMgcmVsYXRpb25zaGlwcyBpbiB0aGUgZmFtaWx5
IEFsbG9oZXJwZXN2aXJpZGFlPC90aXRsZT48c2Vjb25kYXJ5LXRpdGxlPkRpc2Vhc2VzIG9mIEFx
dWF0aWMgT3JnYW5pc21zPC9zZWNvbmRhcnktdGl0bGU+PC90aXRsZXM+PHBlcmlvZGljYWw+PGZ1
bGwtdGl0bGU+RGlzZWFzZXMgb2YgQXF1YXRpYyBPcmdhbmlzbXM8L2Z1bGwtdGl0bGU+PC9wZXJp
b2RpY2FsPjxwYWdlcz4xNzktMTk0PC9wYWdlcz48dm9sdW1lPjg0PC92b2x1bWU+PG51bWJlcj4z
PC9udW1iZXI+PGRhdGVzPjx5ZWFyPjIwMDk8L3llYXI+PC9kYXRlcz48b3JpZy1wdWI+XFxBQ1Qw
MDFDTDA0RlMwN1xCSU9TRUNVUklUWURBVEEkXEUgTGlicmFyeVxBbmltYWwgQ2F0YWxvZ3VlXFdc
V2FsdHplayBldCBhbCAyMDA5IEVOMjMwNjcucGRmPC9vcmlnLXB1Yj48bGFiZWw+MjMwNjc8L2xh
YmVsPjx1cmxzPjxyZWxhdGVkLXVybHM+PHVybD5odHRwczovL3d3dy5pbnQtcmVzLmNvbS9hYnN0
cmFjdHMvZGFvL3Y4NC9uMy9wMTc5LTE5NC88L3VybD48L3JlbGF0ZWQtdXJscz48L3VybHM+PGN1
c3RvbTE+U3R1cmdlb25fWUdDPC9jdXN0b20xPjxlbGVjdHJvbmljLXJlc291cmNlLW51bT5odHRw
czovL3d3dy5pbnQtcmVzLmNvbS9hYnN0cmFjdHMvZGFvL3Y4NC9uMy9wMTc5LTE5NC88L2VsZWN0
cm9uaWMtcmVzb3VyY2UtbnVtPjwvcmVjb3JkPjwvQ2l0ZT48L0VuZE5vdGU+
</w:fldData>
              </w:fldChar>
            </w:r>
            <w:r w:rsidR="00295283">
              <w:instrText xml:space="preserve"> ADDIN EN.CITE </w:instrText>
            </w:r>
            <w:r w:rsidR="00295283">
              <w:fldChar w:fldCharType="begin">
                <w:fldData xml:space="preserve">PEVuZE5vdGU+PENpdGU+PEF1dGhvcj5Eb3N6cG9seTwvQXV0aG9yPjxZZWFyPjIwMDg8L1llYXI+
PFJlY051bT4yMjY5OTwvUmVjTnVtPjxJRFRleHQ+MjMwNzM8L0lEVGV4dD48RGlzcGxheVRleHQ+
KERvc3pwb2x5IGV0IGFsLiAyMDA4OyBEb3N6cG9seSAmYW1wOyBTaGNoZWxrdW5vdiAyMDEwOyBL
ZWxsZXkgZXQgYWwuIDIwMDU7IEt1cm9iZSBldCBhbC4gMjAwODsgV2FsdHplayBldCBhbC4gMjAw
OSk8L0Rpc3BsYXlUZXh0PjxyZWNvcmQ+PHJlYy1udW1iZXI+MjI2OTk8L3JlYy1udW1iZXI+PGZv
cmVpZ24ta2V5cz48a2V5IGFwcD0iRU4iIGRiLWlkPSI5MGF3d3QyNWJkcHR3dGVlMjVkcHB4NWp3
dmRkcDJzdHIwc3oiIHRpbWVzdGFtcD0iMTY1MjM5ODk2MyIgZ3VpZD0iNmFmYzNmYzctMzhlOC00
ZDlmLWE3ODYtNGZjOGE3NWM3YzcxIj4yMjY5OTwva2V5PjwvZm9yZWlnbi1rZXlzPjxyZWYtdHlw
ZSBuYW1lPSJKb3VybmFsIEFydGljbGVzIj4xNzwvcmVmLXR5cGU+PGNvbnRyaWJ1dG9ycz48YXV0
aG9ycz48YXV0aG9yPkRvc3pwb2x5LCBBLjwvYXV0aG9yPjxhdXRob3I+S292w6FjcywgRS4gUi48
L2F1dGhvcj48YXV0aG9yPkJvdm8sIEcuPC9hdXRob3I+PGF1dGhvcj5MYVBhdHJhLCBTLiBFLjwv
YXV0aG9yPjxhdXRob3I+SGFycmFjaCwgQi48L2F1dGhvcj48YXV0aG9yPkJlbmtvLCBNLjwvYXV0
aG9yPjwvYXV0aG9ycz48L2NvbnRyaWJ1dG9ycz48YXV0aC1hZGRyZXNzPlZldGVyaW5hcnkgTWVk
aWNhbCBSZXNlYXJjaCBJbnN0aXR1dGUsIEh1bmdhcmlhbiBBY2FkZW15IG9mIFNjaWVuY2VzLCBQ
Lk8uIEJveCAxOCwgMTU4MSwgQnVkYXBlc3QsIEh1bmdhcnkuPC9hdXRoLWFkZHJlc3M+PHRpdGxl
cz48dGl0bGU+PHN0eWxlIGZhY2U9Im5vcm1hbCIgZm9udD0iZGVmYXVsdCIgc2l6ZT0iMTAwJSI+
TW9sZWN1bGFyIGNvbmZpcm1hdGlvbiBvZiBhIG5ldyBoZXJwZXN2aXJ1cyBmcm9tIGNhdGZpc2gg
KDwvc3R5bGU+PHN0eWxlIGZhY2U9Iml0YWxpYyIgZm9udD0iZGVmYXVsdCIgc2l6ZT0iMTAwJSI+
QW1laXVydXMgbWVsYXM8L3N0eWxlPjxzdHlsZSBmYWNlPSJub3JtYWwiIGZvbnQ9ImRlZmF1bHQi
IHNpemU9IjEwMCUiPikgYnkgdGVzdGluZyB0aGUgcGVyZm9ybWFuY2Ugb2YgYSBub3ZlbCBQQ1Ig
bWV0aG9kLCBkZXNpZ25lZCB0byB0YXJnZXQgdGhlIEROQSBwb2x5bWVyYXNlIGdlbmUgb2YgYWxs
b2hlcnBlc3ZpcnVzZXM8L3N0eWxlPjwvdGl0bGU+PHNlY29uZGFyeS10aXRsZT5BcmNoaXZlcyBv
ZiB2aXJvbG9neTwvc2Vjb25kYXJ5LXRpdGxlPjwvdGl0bGVzPjxwZXJpb2RpY2FsPjxmdWxsLXRp
dGxlPkFyY2hpdmVzIG9mIFZpcm9sb2d5PC9mdWxsLXRpdGxlPjwvcGVyaW9kaWNhbD48cGFnZXM+
MjEyMy0yMTI3PC9wYWdlcz48dm9sdW1lPjE1Mzwvdm9sdW1lPjxudW1iZXI+MTE8L251bWJlcj48
a2V5d29yZHM+PGtleXdvcmQ+QW5pbWFsczwva2V5d29yZD48a2V5d29yZD5DYXRmaXNoZXMvKnZp
cm9sb2d5PC9rZXl3b3JkPjxrZXl3b3JkPkNlbGwgTGluZTwva2V5d29yZD48a2V5d29yZD5ETkEg
UHJpbWVycy9nZW5ldGljczwva2V5d29yZD48a2V5d29yZD5ETkEtRGlyZWN0ZWQgRE5BIFBvbHlt
ZXJhc2UvKmdlbmV0aWNzPC9rZXl3b3JkPjxrZXl3b3JkPkhlcnBlc3ZpcmlkYWUvY2xhc3NpZmlj
YXRpb24vKmdlbmV0aWNzLyppc29sYXRpb24gJmFtcDsgcHVyaWZpY2F0aW9uPC9rZXl3b3JkPjxr
ZXl3b3JkPlBoeWxvZ2VueTwva2V5d29yZD48a2V5d29yZD5Qb2x5bWVyYXNlIENoYWluIFJlYWN0
aW9uLyptZXRob2RzPC9rZXl3b3JkPjxrZXl3b3JkPlZpcmFsIFByb3RlaW5zLypnZW5ldGljczwv
a2V5d29yZD48L2tleXdvcmRzPjxkYXRlcz48eWVhcj4yMDA4PC95ZWFyPjwvZGF0ZXM+PG9yaWct
cHViPlxcQUNUMDAxQ0wwNEZTMDdcQklPU0VDVVJJVFlEQVRBJFxFIExpYnJhcnlcQW5pbWFsIENh
dGFsb2d1ZVxEXERvc3pwb2x5IGV0IGFsIDIwMDggRU4yMzA3My5wZGY8L29yaWctcHViPjxpc2Ju
PjAzMDQtODYwODwvaXNibj48bGFiZWw+MjMwNzM8L2xhYmVsPjx1cmxzPjwvdXJscz48Y3VzdG9t
MT5TdHVyZ2Vvbl9ZR0M8L2N1c3RvbTE+PGVsZWN0cm9uaWMtcmVzb3VyY2UtbnVtPmh0dHA6Ly9k
b2kub3JnLzEwLjEwMDcvczAwNzA1LTAwOC0wMjMwLTc8L2VsZWN0cm9uaWMtcmVzb3VyY2UtbnVt
PjwvcmVjb3JkPjwvQ2l0ZT48Q2l0ZT48QXV0aG9yPkRvc3pwb2x5PC9BdXRob3I+PFllYXI+MjAx
MDwvWWVhcj48UmVjTnVtPjE1NDI4PC9SZWNOdW0+PElEVGV4dD4xNzY2NjwvSURUZXh0PjxyZWNv
cmQ+PHJlYy1udW1iZXI+MTU0Mjg8L3JlYy1udW1iZXI+PGZvcmVpZ24ta2V5cz48a2V5IGFwcD0i
RU4iIGRiLWlkPSI5MGF3d3QyNWJkcHR3dGVlMjVkcHB4NWp3dmRkcDJzdHIwc3oiIHRpbWVzdGFt
cD0iMTY1MjM5Nzk3NiIgZ3VpZD0iMTIwNzdkNGQtOWYzZC00Y2U0LTg2M2UtNzJiN2NmN2MxOTg1
Ij4xNTQyODwva2V5PjwvZm9yZWlnbi1rZXlzPjxyZWYtdHlwZSBuYW1lPSJKb3VybmFsIEFydGlj
bGVzIj4xNzwvcmVmLXR5cGU+PGNvbnRyaWJ1dG9ycz48YXV0aG9ycz48YXV0aG9yPkRvc3pwb2x5
LCBBLjwvYXV0aG9yPjxhdXRob3I+U2hjaGVsa3Vub3YsIEkuUy48L2F1dGhvcj48L2F1dGhvcnM+
PC9jb250cmlidXRvcnM+PHRpdGxlcz48dGl0bGU+UGFydGlhbCBnZW5vbWUgYW5hbHlzaXMgb2Yg
U2liZXJpYW4gc3R1cmdlb24gYWxsb2hlcnBlc3ZpcnVzIHN1Z2dlc3RzIGl0cyBjbG9zZSByZWxh
dGlvbiB0byBBY2lIVi0yIOKAlCBTaG9ydCBjb21tdW5pY2F0aW9uPC90aXRsZT48c2Vjb25kYXJ5
LXRpdGxlPkFjdGEgVmV0ZXJpbmFyaWEgSHVuZ2FyaWNhPC9zZWNvbmRhcnktdGl0bGU+PC90aXRs
ZXM+PHBlcmlvZGljYWw+PGZ1bGwtdGl0bGU+QWN0YSBWZXRlcmluYXJpYSBIdW5nYXJpY2E8L2Z1
bGwtdGl0bGU+PC9wZXJpb2RpY2FsPjxwYWdlcz4yNjktMjc0PC9wYWdlcz48dm9sdW1lPjU4PC92
b2x1bWU+PG51bWJlcj4yPC9udW1iZXI+PGtleXdvcmRzPjxrZXl3b3JkPkFjaXBlbnNlcmlkIGhl
cnBlc3ZpcnVzPC9rZXl3b3JkPjxrZXl3b3JkPlNpYmVyaWFuIHN0dXJnZW9uPC9rZXl3b3JkPjxr
ZXl3b3JkPlBDUjwva2V5d29yZD48L2tleXdvcmRzPjxkYXRlcz48eWVhcj4yMDEwPC95ZWFyPjwv
ZGF0ZXM+PG9yaWctcHViPlxcQUNUMDAxQ0wwNEZTMDdcQklPU0VDVVJJVFlEQVRBJFxFIExpYnJh
cnlcQW5pbWFsIENhdGFsb2d1ZVxEXERvc3pwb2x5IGFuZCBTaGNoZWxrdW5vdiAyMDEwIEVOMTc2
NjYucGRmPC9vcmlnLXB1Yj48bGFiZWw+MTc2NjY8L2xhYmVsPjx1cmxzPjwvdXJscz48Y3VzdG9t
MT5hcXVhdGljcyBnbTwvY3VzdG9tMT48ZWxlY3Ryb25pYy1yZXNvdXJjZS1udW0+aHR0cDovL2R4
LmRvaS5vcmcvMTAuMTU1Ni9BVmV0LjU4LjIwMTAuMi4xMzwvZWxlY3Ryb25pYy1yZXNvdXJjZS1u
dW0+PC9yZWNvcmQ+PC9DaXRlPjxDaXRlPjxBdXRob3I+S2VsbGV5PC9BdXRob3I+PFllYXI+MjAw
NTwvWWVhcj48UmVjTnVtPjExMTYwPC9SZWNOdW0+PElEVGV4dD4xODIzNTwvSURUZXh0PjxyZWNv
cmQ+PHJlYy1udW1iZXI+MTExNjA8L3JlYy1udW1iZXI+PGZvcmVpZ24ta2V5cz48a2V5IGFwcD0i
RU4iIGRiLWlkPSI5MGF3d3QyNWJkcHR3dGVlMjVkcHB4NWp3dmRkcDJzdHIwc3oiIHRpbWVzdGFt
cD0iMTY1MjM5NzUyNSIgZ3VpZD0iNDgxYTIyZjktMGVhZS00ZmVlLWJhYzgtMGRmYTkzYTc0ZGQ0
Ij4xMTE2MDwva2V5PjwvZm9yZWlnbi1rZXlzPjxyZWYtdHlwZSBuYW1lPSJKb3VybmFsIEFydGlj
bGVzIj4xNzwvcmVmLXR5cGU+PGNvbnRyaWJ1dG9ycz48YXV0aG9ycz48YXV0aG9yPktlbGxleSwg
Ry5PLjwvYXV0aG9yPjxhdXRob3I+V2FsdHplaywgVC5CLjwvYXV0aG9yPjxhdXRob3I+TWNEb3dl
bGwsIFQuUy48L2F1dGhvcj48YXV0aG9yPll1biwgUy5DLjwvYXV0aG9yPjxhdXRob3I+TGFQYXRy
YSwgUy5FLjwvYXV0aG9yPjxhdXRob3I+SGVkcmljaywgUi5QLjwvYXV0aG9yPjwvYXV0aG9ycz48
L2NvbnRyaWJ1dG9ycz48dGl0bGVzPjx0aXRsZT5HZW5ldGljIHJlbGF0aW9uc2hpcHMgYW1vbmcg
aGVycGVzLWxpa2UgdmlydXNlcyBpc29sYXRlZCBmcm9tIHN0dXJnZW9uPC90aXRsZT48c2Vjb25k
YXJ5LXRpdGxlPkpvdXJuYWwgb2YgQXF1YXRpYyBBbmltYWwgSGVhbHRoPC9zZWNvbmRhcnktdGl0
bGU+PC90aXRsZXM+PHBlcmlvZGljYWw+PGZ1bGwtdGl0bGU+Sm91cm5hbCBvZiBBcXVhdGljIEFu
aW1hbCBIZWFsdGg8L2Z1bGwtdGl0bGU+PC9wZXJpb2RpY2FsPjxwYWdlcz4yOTctMzAzPC9wYWdl
cz48dm9sdW1lPjE3PC92b2x1bWU+PG51bWJlcj40PC9udW1iZXI+PGRhdGVzPjx5ZWFyPjIwMDU8
L3llYXI+PC9kYXRlcz48b3JpZy1wdWI+XFxBQ1QwMDFDTDA0RlMwN1xCSU9TRUNVUklUWURBVEEk
XEUgTGlicmFyeVxBbmltYWwgQ2F0YWxvZ3VlXEtcS2VsbGV5IGV0IGFsIDIwMDUgRU4xODIzNS5w
ZGY8L29yaWctcHViPjxsYWJlbD4xODIzNTwvbGFiZWw+PHVybHM+PC91cmxzPjxjdXN0b20xPktH
PC9jdXN0b20xPjxlbGVjdHJvbmljLXJlc291cmNlLW51bT5odHRwOi8vZHguZG9pLm9yZy8xMC4x
NTc3L0gwNS0wMDIuMTwvZWxlY3Ryb25pYy1yZXNvdXJjZS1udW0+PC9yZWNvcmQ+PC9DaXRlPjxD
aXRlPjxBdXRob3I+S3Vyb2JlPC9BdXRob3I+PFllYXI+MjAwODwvWWVhcj48UmVjTnVtPjIyNjkw
PC9SZWNOdW0+PElEVGV4dD4yMzA2OTwvSURUZXh0PjxyZWNvcmQ+PHJlYy1udW1iZXI+MjI2OTA8
L3JlYy1udW1iZXI+PGZvcmVpZ24ta2V5cz48a2V5IGFwcD0iRU4iIGRiLWlkPSI5MGF3d3QyNWJk
cHR3dGVlMjVkcHB4NWp3dmRkcDJzdHIwc3oiIHRpbWVzdGFtcD0iMTY1MjM5ODk2MiIgZ3VpZD0i
YmEzODAyNTMtMTI5Mi00ZjIxLWI1YTQtNmEzMjhiNTg5Yzg0Ij4yMjY5MDwva2V5PjwvZm9yZWln
bi1rZXlzPjxyZWYtdHlwZSBuYW1lPSJKb3VybmFsIEFydGljbGVzIj4xNzwvcmVmLXR5cGU+PGNv
bnRyaWJ1dG9ycz48YXV0aG9ycz48YXV0aG9yPkt1cm9iZSwgVC48L2F1dGhvcj48YXV0aG9yPktl
bGxleSwgRy4gTy48L2F1dGhvcj48YXV0aG9yPldhbHR6ZWssIFQuIEIuPC9hdXRob3I+PGF1dGhv
cj5IZWRyaWNrLCBSLiBQLjwvYXV0aG9yPjwvYXV0aG9ycz48L2NvbnRyaWJ1dG9ycz48YXV0aC1h
ZGRyZXNzPkRlcGFydG1lbnQgb2YgTWVkaWNpbmUgYW5kIEVwaWRlbWlvbG9neSwgU2Nob29sIG9m
IFZldGVyaW5hcnkgTWVkaWNpbmUsIFVuaXZlcnNpdHkgb2YgQ2FsaWZvcm5pYSwgRGF2aXMsIENB
IDk1NjE2LCBVU0EuPC9hdXRoLWFkZHJlc3M+PHRpdGxlcz48dGl0bGU+UmV2aXNlZCBwaHlsb2dl
bmV0aWMgcmVsYXRpb25zaGlwcyBhbW9uZyBoZXJwZXN2aXJ1c2VzIGlzb2xhdGVkIGZyb20gc3R1
cmdlb25zPC90aXRsZT48c2Vjb25kYXJ5LXRpdGxlPkpvdXJuYWwgb2YgYXF1YXRpYyBhbmltYWwg
aGVhbHRoPC9zZWNvbmRhcnktdGl0bGU+PC90aXRsZXM+PHBlcmlvZGljYWw+PGZ1bGwtdGl0bGU+
Sm91cm5hbCBvZiBBcXVhdGljIEFuaW1hbCBIZWFsdGg8L2Z1bGwtdGl0bGU+PC9wZXJpb2RpY2Fs
PjxwYWdlcz45Ni0xMDI8L3BhZ2VzPjx2b2x1bWU+MjA8L3ZvbHVtZT48bnVtYmVyPjI8L251bWJl
cj48a2V5d29yZHM+PGtleXdvcmQ+QW1waGliaWFucy92aXJvbG9neTwva2V5d29yZD48a2V5d29y
ZD5BbmltYWxzPC9rZXl3b3JkPjxrZXl3b3JkPkNlbGwgTGluZTwva2V5d29yZD48a2V5d29yZD5E
TkEtRGlyZWN0ZWQgRE5BIFBvbHltZXJhc2UvZ2VuZXRpY3M8L2tleXdvcmQ+PGtleXdvcmQ+RW5k
b2Rlb3h5cmlib251Y2xlYXNlcy9nZW5ldGljczwva2V5d29yZD48a2V5d29yZD5GaXNoIERpc2Vh
c2VzL3Zpcm9sb2d5PC9rZXl3b3JkPjxrZXl3b3JkPkZpc2hlcy8qdmlyb2xvZ3k8L2tleXdvcmQ+
PGtleXdvcmQ+SGVycGVzdmlyaWRhZS8qY2xhc3NpZmljYXRpb24vZW56eW1vbG9neS8qZ2VuZXRp
Y3MvaXNvbGF0aW9uICZhbXA7IHB1cmlmaWNhdGlvbjwva2V5d29yZD48a2V5d29yZD4qUGh5bG9n
ZW55PC9rZXl3b3JkPjxrZXl3b3JkPlZpcmFsIFByb3RlaW5zL2dlbmV0aWNzPC9rZXl3b3JkPjwv
a2V5d29yZHM+PGRhdGVzPjx5ZWFyPjIwMDg8L3llYXI+PC9kYXRlcz48b3JpZy1wdWI+XFxBQ1Qw
MDFDTDA0RlMwN1xCSU9TRUNVUklUWURBVEEkXEUgTGlicmFyeVxBbmltYWwgQ2F0YWxvZ3VlXEtc
S3Vyb2JlIGV0IGFsIDIwMDggRU4yMzA2OS5wZGY8L29yaWctcHViPjxpc2JuPjA4OTktNzY1OSAo
UHJpbnQpJiN4RDswODk5LTc2NTk8L2lzYm4+PGFjY2Vzc2lvbi1udW0+MTg3ODMxMzA8L2FjY2Vz
c2lvbi1udW0+PGxhYmVsPjIzMDY5PC9sYWJlbD48dXJscz48L3VybHM+PGN1c3RvbTE+U3R1cmdl
b25fWUdDPC9jdXN0b20xPjxlbGVjdHJvbmljLXJlc291cmNlLW51bT5odHRwczovL2RvaS5vcmcv
MTAuMTU3Ny9oMDctMDI4LjE8L2VsZWN0cm9uaWMtcmVzb3VyY2UtbnVtPjwvcmVjb3JkPjwvQ2l0
ZT48Q2l0ZT48QXV0aG9yPldhbHR6ZWs8L0F1dGhvcj48WWVhcj4yMDA5PC9ZZWFyPjxSZWNOdW0+
MjI2ODk8L1JlY051bT48SURUZXh0PjIzMDY3PC9JRFRleHQ+PHJlY29yZD48cmVjLW51bWJlcj4y
MjY4OTwvcmVjLW51bWJlcj48Zm9yZWlnbi1rZXlzPjxrZXkgYXBwPSJFTiIgZGItaWQ9IjkwYXd3
dDI1YmRwdHd0ZWUyNWRwcHg1and2ZGRwMnN0cjBzeiIgdGltZXN0YW1wPSIxNjUyMzk4OTYyIiBn
dWlkPSI4M2I5MmIwMy1lOWUyLTQ5ZTQtYWFhMi0xODlhMzdlNjRlYjUiPjIyNjg5PC9rZXk+PC9m
b3JlaWduLWtleXM+PHJlZi10eXBlIG5hbWU9IkpvdXJuYWwgQXJ0aWNsZXMiPjE3PC9yZWYtdHlw
ZT48Y29udHJpYnV0b3JzPjxhdXRob3JzPjxhdXRob3I+V2FsdHplaywgVC4gQi48L2F1dGhvcj48
YXV0aG9yPktlbGxleSwgRy4gTy48L2F1dGhvcj48YXV0aG9yPkFsZmFybywgTS4gRS48L2F1dGhv
cj48YXV0aG9yPkt1cm9iZSwgVC48L2F1dGhvcj48YXV0aG9yPkRhdmlzb24sIEEuIEouPC9hdXRo
b3I+PGF1dGhvcj5IZWRyaWNrLCBSLiBQLjwvYXV0aG9yPjwvYXV0aG9ycz48L2NvbnRyaWJ1dG9y
cz48dGl0bGVzPjx0aXRsZT5QaHlsb2dlbmV0aWMgcmVsYXRpb25zaGlwcyBpbiB0aGUgZmFtaWx5
IEFsbG9oZXJwZXN2aXJpZGFlPC90aXRsZT48c2Vjb25kYXJ5LXRpdGxlPkRpc2Vhc2VzIG9mIEFx
dWF0aWMgT3JnYW5pc21zPC9zZWNvbmRhcnktdGl0bGU+PC90aXRsZXM+PHBlcmlvZGljYWw+PGZ1
bGwtdGl0bGU+RGlzZWFzZXMgb2YgQXF1YXRpYyBPcmdhbmlzbXM8L2Z1bGwtdGl0bGU+PC9wZXJp
b2RpY2FsPjxwYWdlcz4xNzktMTk0PC9wYWdlcz48dm9sdW1lPjg0PC92b2x1bWU+PG51bWJlcj4z
PC9udW1iZXI+PGRhdGVzPjx5ZWFyPjIwMDk8L3llYXI+PC9kYXRlcz48b3JpZy1wdWI+XFxBQ1Qw
MDFDTDA0RlMwN1xCSU9TRUNVUklUWURBVEEkXEUgTGlicmFyeVxBbmltYWwgQ2F0YWxvZ3VlXFdc
V2FsdHplayBldCBhbCAyMDA5IEVOMjMwNjcucGRmPC9vcmlnLXB1Yj48bGFiZWw+MjMwNjc8L2xh
YmVsPjx1cmxzPjxyZWxhdGVkLXVybHM+PHVybD5odHRwczovL3d3dy5pbnQtcmVzLmNvbS9hYnN0
cmFjdHMvZGFvL3Y4NC9uMy9wMTc5LTE5NC88L3VybD48L3JlbGF0ZWQtdXJscz48L3VybHM+PGN1
c3RvbTE+U3R1cmdlb25fWUdDPC9jdXN0b20xPjxlbGVjdHJvbmljLXJlc291cmNlLW51bT5odHRw
czovL3d3dy5pbnQtcmVzLmNvbS9hYnN0cmFjdHMvZGFvL3Y4NC9uMy9wMTc5LTE5NC88L2VsZWN0
cm9uaWMtcmVzb3VyY2UtbnVtPjwvcmVjb3JkPjwvQ2l0ZT48L0VuZE5vdGU+
</w:fldData>
              </w:fldChar>
            </w:r>
            <w:r w:rsidR="00295283">
              <w:instrText xml:space="preserve"> ADDIN EN.CITE.DATA </w:instrText>
            </w:r>
            <w:r w:rsidR="00295283">
              <w:fldChar w:fldCharType="end"/>
            </w:r>
            <w:r w:rsidR="00295283">
              <w:fldChar w:fldCharType="separate"/>
            </w:r>
            <w:r w:rsidR="00295283">
              <w:rPr>
                <w:noProof/>
              </w:rPr>
              <w:t>(Doszpoly et al. 2008; Doszpoly &amp; Shchelkunov 2010; Kelley et al. 2005; Kurobe et al. 2008; Waltzek et al. 2009)</w:t>
            </w:r>
            <w:r w:rsidR="00295283">
              <w:fldChar w:fldCharType="end"/>
            </w:r>
            <w:r>
              <w:t xml:space="preserve">. </w:t>
            </w:r>
            <w:r w:rsidRPr="000D2E1A">
              <w:rPr>
                <w:rStyle w:val="Emphasis"/>
              </w:rPr>
              <w:t>U</w:t>
            </w:r>
            <w:r>
              <w:t>nder this scenario, testing is conducted under departmental control and oversight</w:t>
            </w:r>
            <w:r w:rsidRPr="009F656F">
              <w:t>.</w:t>
            </w:r>
          </w:p>
        </w:tc>
      </w:tr>
      <w:bookmarkEnd w:id="328"/>
    </w:tbl>
    <w:p w14:paraId="5127334F" w14:textId="77777777" w:rsidR="0072175A" w:rsidRDefault="0072175A" w:rsidP="0072175A">
      <w:pPr>
        <w:pStyle w:val="Normalsmall"/>
      </w:pPr>
    </w:p>
    <w:p w14:paraId="6850599D" w14:textId="44FDA171" w:rsidR="008B7C43" w:rsidRDefault="008B7C43" w:rsidP="008B7C43">
      <w:pPr>
        <w:pStyle w:val="Heading4"/>
      </w:pPr>
      <w:r w:rsidRPr="008B7C43">
        <w:t>Biosecurity</w:t>
      </w:r>
      <w:r>
        <w:t xml:space="preserve"> measures that in combination achieve Australia’s ALOP</w:t>
      </w:r>
    </w:p>
    <w:p w14:paraId="43BA3786" w14:textId="4C3398B3" w:rsidR="006F13BA" w:rsidRDefault="006F13BA" w:rsidP="006F13BA">
      <w:r>
        <w:t xml:space="preserve">A combination of biosecurity measures 1 and 2 when applied to </w:t>
      </w:r>
      <w:r w:rsidRPr="00207C59">
        <w:rPr>
          <w:rStyle w:val="Strong"/>
        </w:rPr>
        <w:t>imported live sturgeon</w:t>
      </w:r>
      <w:r>
        <w:t xml:space="preserve"> would </w:t>
      </w:r>
      <w:r w:rsidRPr="00686B25">
        <w:t xml:space="preserve">reduce the likelihood of entry </w:t>
      </w:r>
      <w:r>
        <w:t xml:space="preserve">of </w:t>
      </w:r>
      <w:r w:rsidRPr="005835F8">
        <w:rPr>
          <w:bCs/>
          <w:iCs/>
        </w:rPr>
        <w:t>AciHV1 and AciHV2</w:t>
      </w:r>
      <w:r>
        <w:t xml:space="preserve"> </w:t>
      </w:r>
      <w:r w:rsidRPr="00686B25">
        <w:t xml:space="preserve">from </w:t>
      </w:r>
      <w:r>
        <w:rPr>
          <w:rStyle w:val="Strong"/>
        </w:rPr>
        <w:t>high</w:t>
      </w:r>
      <w:r w:rsidRPr="00686B25">
        <w:t xml:space="preserve"> to </w:t>
      </w:r>
      <w:r>
        <w:rPr>
          <w:rStyle w:val="Strong"/>
        </w:rPr>
        <w:t>very low</w:t>
      </w:r>
      <w:r w:rsidRPr="00686B25">
        <w:t>.</w:t>
      </w:r>
    </w:p>
    <w:p w14:paraId="59F0F73B" w14:textId="77777777" w:rsidR="006F13BA" w:rsidRDefault="006F13BA" w:rsidP="006F13BA">
      <w:pPr>
        <w:pStyle w:val="ListBullet"/>
      </w:pPr>
      <w:r w:rsidRPr="00686B25">
        <w:t xml:space="preserve">This would reduce the overall restricted risk to </w:t>
      </w:r>
      <w:r w:rsidRPr="00686B25">
        <w:rPr>
          <w:rStyle w:val="Strong"/>
        </w:rPr>
        <w:t>negligible</w:t>
      </w:r>
      <w:r w:rsidRPr="00686B25">
        <w:t>, thereby achieving Australia’s ALOP.</w:t>
      </w:r>
    </w:p>
    <w:p w14:paraId="0C496D53" w14:textId="667B39EB" w:rsidR="006F13BA" w:rsidRDefault="006F13BA" w:rsidP="006F13BA">
      <w:r>
        <w:t>A combination of biosecurity measures 1</w:t>
      </w:r>
      <w:r w:rsidR="005F1BD5">
        <w:t xml:space="preserve"> and 2</w:t>
      </w:r>
      <w:r>
        <w:t xml:space="preserve"> when applied to </w:t>
      </w:r>
      <w:r w:rsidRPr="00913418">
        <w:rPr>
          <w:rStyle w:val="Strong"/>
        </w:rPr>
        <w:t>imported sturgeon</w:t>
      </w:r>
      <w:r>
        <w:t xml:space="preserve"> </w:t>
      </w:r>
      <w:r w:rsidRPr="00207C59">
        <w:rPr>
          <w:rStyle w:val="Strong"/>
        </w:rPr>
        <w:t>reproductive material</w:t>
      </w:r>
      <w:r>
        <w:t xml:space="preserve"> would </w:t>
      </w:r>
      <w:r w:rsidRPr="00686B25">
        <w:t xml:space="preserve">reduce the likelihood of entry </w:t>
      </w:r>
      <w:r>
        <w:t xml:space="preserve">of </w:t>
      </w:r>
      <w:r w:rsidRPr="005835F8">
        <w:rPr>
          <w:bCs/>
          <w:iCs/>
        </w:rPr>
        <w:t>AciHV1 and AciHV2</w:t>
      </w:r>
      <w:r>
        <w:t xml:space="preserve"> </w:t>
      </w:r>
      <w:r w:rsidRPr="00686B25">
        <w:t xml:space="preserve">from </w:t>
      </w:r>
      <w:r>
        <w:rPr>
          <w:rStyle w:val="Strong"/>
        </w:rPr>
        <w:t>high</w:t>
      </w:r>
      <w:r w:rsidRPr="00686B25">
        <w:t xml:space="preserve"> to </w:t>
      </w:r>
      <w:r>
        <w:rPr>
          <w:rStyle w:val="Strong"/>
        </w:rPr>
        <w:t>very low</w:t>
      </w:r>
      <w:r w:rsidRPr="00686B25">
        <w:t>.</w:t>
      </w:r>
    </w:p>
    <w:p w14:paraId="77F3C94A" w14:textId="77777777" w:rsidR="006F13BA" w:rsidRDefault="006F13BA" w:rsidP="006F13BA">
      <w:pPr>
        <w:pStyle w:val="ListBullet"/>
        <w:sectPr w:rsidR="006F13BA" w:rsidSect="00277AB3">
          <w:pgSz w:w="11906" w:h="16838"/>
          <w:pgMar w:top="1418" w:right="1418" w:bottom="1418" w:left="1418" w:header="567" w:footer="283" w:gutter="0"/>
          <w:cols w:space="708"/>
          <w:docGrid w:linePitch="360"/>
        </w:sectPr>
      </w:pPr>
      <w:r w:rsidRPr="00686B25">
        <w:t xml:space="preserve">This would reduce the overall restricted risk to </w:t>
      </w:r>
      <w:r w:rsidRPr="00686B25">
        <w:rPr>
          <w:rStyle w:val="Strong"/>
        </w:rPr>
        <w:t>negligible</w:t>
      </w:r>
      <w:r w:rsidRPr="00686B25">
        <w:t>, thereby achieving Australia’s ALOP.</w:t>
      </w:r>
    </w:p>
    <w:p w14:paraId="434BD4AD" w14:textId="6676E27F" w:rsidR="00A01EB1" w:rsidRDefault="00A01EB1" w:rsidP="00A01EB1">
      <w:pPr>
        <w:pStyle w:val="Heading2"/>
      </w:pPr>
      <w:bookmarkStart w:id="329" w:name="_Toc137216194"/>
      <w:r w:rsidRPr="00A01EB1">
        <w:t>Sturgeon nucleocytoplasmic large DNA viruses</w:t>
      </w:r>
      <w:bookmarkEnd w:id="329"/>
    </w:p>
    <w:p w14:paraId="49C8B969" w14:textId="77777777" w:rsidR="00A01EB1" w:rsidRDefault="00A01EB1" w:rsidP="00A01EB1">
      <w:pPr>
        <w:pStyle w:val="Heading3"/>
      </w:pPr>
      <w:bookmarkStart w:id="330" w:name="_Toc123639623"/>
      <w:bookmarkStart w:id="331" w:name="_Toc137216195"/>
      <w:r>
        <w:t>Background</w:t>
      </w:r>
      <w:bookmarkEnd w:id="330"/>
      <w:bookmarkEnd w:id="331"/>
    </w:p>
    <w:p w14:paraId="6CA4F2B3" w14:textId="5FFBEEBC" w:rsidR="004C2D54" w:rsidRDefault="00A01EB1" w:rsidP="00A01EB1">
      <w:r>
        <w:t xml:space="preserve">Sturgeon nucleocytoplasmic large DNA viruses (sNCLDV) can cause lethal disease in sturgeon </w:t>
      </w:r>
      <w:r w:rsidR="00295283">
        <w:fldChar w:fldCharType="begin"/>
      </w:r>
      <w:r w:rsidR="00295283">
        <w:instrText xml:space="preserve"> ADDIN EN.CITE &lt;EndNote&gt;&lt;Cite&gt;&lt;Author&gt;Mugetti&lt;/Author&gt;&lt;Year&gt;2020&lt;/Year&gt;&lt;RecNum&gt;22704&lt;/RecNum&gt;&lt;IDText&gt;23075&lt;/IDText&gt;&lt;DisplayText&gt;(Mugetti et al. 2020b)&lt;/DisplayText&gt;&lt;record&gt;&lt;rec-number&gt;22704&lt;/rec-number&gt;&lt;foreign-keys&gt;&lt;key app="EN" db-id="90awwt25bdptwtee25dppx5jwvddp2str0sz" timestamp="1652398963" guid="4db4e1b3-dfe1-4972-8eb9-9b1505d4ac14"&gt;22704&lt;/key&gt;&lt;/foreign-keys&gt;&lt;ref-type name="Journal Articles"&gt;17&lt;/ref-type&gt;&lt;contributors&gt;&lt;authors&gt;&lt;author&gt;Mugetti, D.&lt;/author&gt;&lt;author&gt;Pastorino, P.&lt;/author&gt;&lt;author&gt;Menconi, V.&lt;/author&gt;&lt;author&gt;Pedron, C.&lt;/author&gt;&lt;author&gt;Prearo, M.&lt;/author&gt;&lt;/authors&gt;&lt;/contributors&gt;&lt;titles&gt;&lt;title&gt;The Old and the New on Viral Diseases in Sturgeon&lt;/title&gt;&lt;secondary-title&gt;Pathogens&lt;/secondary-title&gt;&lt;alt-title&gt;Pathogens&lt;/alt-title&gt;&lt;/titles&gt;&lt;periodical&gt;&lt;full-title&gt;Pathogens&lt;/full-title&gt;&lt;/periodical&gt;&lt;alt-periodical&gt;&lt;full-title&gt;Pathogens&lt;/full-title&gt;&lt;/alt-periodical&gt;&lt;pages&gt;146&lt;/pages&gt;&lt;volume&gt;9&lt;/volume&gt;&lt;number&gt;2&lt;/number&gt;&lt;keywords&gt;&lt;keyword&gt;Acipenser spp., sturgeon farm&lt;/keyword&gt;&lt;keyword&gt;herpesviruses&lt;/keyword&gt;&lt;keyword&gt;sturgeon nucleocytoplasmic large DNA viruses&lt;/keyword&gt;&lt;keyword&gt;white sturgeon adenovirus&lt;/keyword&gt;&lt;/keywords&gt;&lt;dates&gt;&lt;year&gt;2020&lt;/year&gt;&lt;/dates&gt;&lt;publisher&gt;MDPI&lt;/publisher&gt;&lt;orig-pub&gt;\\ACT001CL04FS07\BIOSECURITYDATA$\E Library\Animal Catalogue\M\Mugetti et al 2020 EN23075.pdf&lt;/orig-pub&gt;&lt;isbn&gt;2076-0817&lt;/isbn&gt;&lt;label&gt;23075&lt;/label&gt;&lt;urls&gt;&lt;/urls&gt;&lt;custom1&gt;Sturgeon_YGC&lt;/custom1&gt;&lt;electronic-resource-num&gt;https://www.ncbi.nlm.nih.gov/pmc/articles/PMC7168591/&lt;/electronic-resource-num&gt;&lt;/record&gt;&lt;/Cite&gt;&lt;/EndNote&gt;</w:instrText>
      </w:r>
      <w:r w:rsidR="00295283">
        <w:fldChar w:fldCharType="separate"/>
      </w:r>
      <w:r w:rsidR="00295283">
        <w:rPr>
          <w:noProof/>
        </w:rPr>
        <w:t>(Mugetti et al. 2020b)</w:t>
      </w:r>
      <w:r w:rsidR="00295283">
        <w:fldChar w:fldCharType="end"/>
      </w:r>
      <w:r>
        <w:t>. sNCLDV currently includes six viruses</w:t>
      </w:r>
      <w:r w:rsidR="00CF3808">
        <w:t xml:space="preserve"> </w:t>
      </w:r>
      <w:r w:rsidR="00295283">
        <w:fldChar w:fldCharType="begin"/>
      </w:r>
      <w:r w:rsidR="00295283">
        <w:instrText xml:space="preserve"> ADDIN EN.CITE &lt;EndNote&gt;&lt;Cite&gt;&lt;Author&gt;Mugetti&lt;/Author&gt;&lt;Year&gt;2020&lt;/Year&gt;&lt;RecNum&gt;22704&lt;/RecNum&gt;&lt;IDText&gt;23075&lt;/IDText&gt;&lt;DisplayText&gt;(Mugetti et al. 2020b)&lt;/DisplayText&gt;&lt;record&gt;&lt;rec-number&gt;22704&lt;/rec-number&gt;&lt;foreign-keys&gt;&lt;key app="EN" db-id="90awwt25bdptwtee25dppx5jwvddp2str0sz" timestamp="1652398963" guid="4db4e1b3-dfe1-4972-8eb9-9b1505d4ac14"&gt;22704&lt;/key&gt;&lt;/foreign-keys&gt;&lt;ref-type name="Journal Articles"&gt;17&lt;/ref-type&gt;&lt;contributors&gt;&lt;authors&gt;&lt;author&gt;Mugetti, D.&lt;/author&gt;&lt;author&gt;Pastorino, P.&lt;/author&gt;&lt;author&gt;Menconi, V.&lt;/author&gt;&lt;author&gt;Pedron, C.&lt;/author&gt;&lt;author&gt;Prearo, M.&lt;/author&gt;&lt;/authors&gt;&lt;/contributors&gt;&lt;titles&gt;&lt;title&gt;The Old and the New on Viral Diseases in Sturgeon&lt;/title&gt;&lt;secondary-title&gt;Pathogens&lt;/secondary-title&gt;&lt;alt-title&gt;Pathogens&lt;/alt-title&gt;&lt;/titles&gt;&lt;periodical&gt;&lt;full-title&gt;Pathogens&lt;/full-title&gt;&lt;/periodical&gt;&lt;alt-periodical&gt;&lt;full-title&gt;Pathogens&lt;/full-title&gt;&lt;/alt-periodical&gt;&lt;pages&gt;146&lt;/pages&gt;&lt;volume&gt;9&lt;/volume&gt;&lt;number&gt;2&lt;/number&gt;&lt;keywords&gt;&lt;keyword&gt;Acipenser spp., sturgeon farm&lt;/keyword&gt;&lt;keyword&gt;herpesviruses&lt;/keyword&gt;&lt;keyword&gt;sturgeon nucleocytoplasmic large DNA viruses&lt;/keyword&gt;&lt;keyword&gt;white sturgeon adenovirus&lt;/keyword&gt;&lt;/keywords&gt;&lt;dates&gt;&lt;year&gt;2020&lt;/year&gt;&lt;/dates&gt;&lt;publisher&gt;MDPI&lt;/publisher&gt;&lt;orig-pub&gt;\\ACT001CL04FS07\BIOSECURITYDATA$\E Library\Animal Catalogue\M\Mugetti et al 2020 EN23075.pdf&lt;/orig-pub&gt;&lt;isbn&gt;2076-0817&lt;/isbn&gt;&lt;label&gt;23075&lt;/label&gt;&lt;urls&gt;&lt;/urls&gt;&lt;custom1&gt;Sturgeon_YGC&lt;/custom1&gt;&lt;electronic-resource-num&gt;https://www.ncbi.nlm.nih.gov/pmc/articles/PMC7168591/&lt;/electronic-resource-num&gt;&lt;/record&gt;&lt;/Cite&gt;&lt;/EndNote&gt;</w:instrText>
      </w:r>
      <w:r w:rsidR="00295283">
        <w:fldChar w:fldCharType="separate"/>
      </w:r>
      <w:r w:rsidR="00295283">
        <w:rPr>
          <w:noProof/>
        </w:rPr>
        <w:t>(Mugetti et al. 2020b)</w:t>
      </w:r>
      <w:r w:rsidR="00295283">
        <w:fldChar w:fldCharType="end"/>
      </w:r>
      <w:r w:rsidR="00CF3808">
        <w:t>:</w:t>
      </w:r>
    </w:p>
    <w:p w14:paraId="65F6F9B8" w14:textId="6D944842" w:rsidR="00CF3808" w:rsidRDefault="00CF3808" w:rsidP="00CF3808">
      <w:pPr>
        <w:pStyle w:val="ListBullet"/>
      </w:pPr>
      <w:bookmarkStart w:id="332" w:name="_Hlk124855448"/>
      <w:r>
        <w:t>Acipenser iridovirus-European (AcIV-E)</w:t>
      </w:r>
    </w:p>
    <w:p w14:paraId="4A0AFA67" w14:textId="06F1FB05" w:rsidR="00CF3808" w:rsidRDefault="00CF3808" w:rsidP="00CF3808">
      <w:pPr>
        <w:pStyle w:val="ListBullet"/>
      </w:pPr>
      <w:r>
        <w:t>British Columbia white sturgeon virus (BCWSV)</w:t>
      </w:r>
    </w:p>
    <w:p w14:paraId="09EC49B7" w14:textId="77777777" w:rsidR="00CF3808" w:rsidRDefault="00CF3808" w:rsidP="00CF3808">
      <w:pPr>
        <w:pStyle w:val="ListBullet"/>
      </w:pPr>
      <w:r>
        <w:t>Namao virus (NV)</w:t>
      </w:r>
    </w:p>
    <w:p w14:paraId="01BF470A" w14:textId="77777777" w:rsidR="00CF3808" w:rsidRDefault="00CF3808" w:rsidP="00CF3808">
      <w:pPr>
        <w:pStyle w:val="ListBullet"/>
      </w:pPr>
      <w:r>
        <w:t>Missouri River sturgeon iridovirus (MRSIV)</w:t>
      </w:r>
    </w:p>
    <w:p w14:paraId="0C37B301" w14:textId="7C80A145" w:rsidR="00CF3808" w:rsidRDefault="00CF3808" w:rsidP="00CF3808">
      <w:pPr>
        <w:pStyle w:val="ListBullet"/>
      </w:pPr>
      <w:r>
        <w:t>shortnose sturgeon virus (SNSV)</w:t>
      </w:r>
    </w:p>
    <w:p w14:paraId="3743A2D7" w14:textId="4CBF6B5C" w:rsidR="00CF3808" w:rsidRDefault="00CF3808" w:rsidP="00CF3808">
      <w:pPr>
        <w:pStyle w:val="ListBullet"/>
      </w:pPr>
      <w:r>
        <w:t>white sturgeon iridovirus (WSIV).</w:t>
      </w:r>
    </w:p>
    <w:bookmarkEnd w:id="332"/>
    <w:p w14:paraId="5696919A" w14:textId="452ED907" w:rsidR="00A01EB1" w:rsidRDefault="00A01EB1" w:rsidP="00A01EB1">
      <w:r>
        <w:t xml:space="preserve">Serious losses in farmed sturgeon due to sNCLDV were first reported with WSIV infections in the United States of America (USA) in the 1980s </w:t>
      </w:r>
      <w:r w:rsidR="00295283">
        <w:fldChar w:fldCharType="begin"/>
      </w:r>
      <w:r w:rsidR="00295283">
        <w:instrText xml:space="preserve"> ADDIN EN.CITE &lt;EndNote&gt;&lt;Cite&gt;&lt;Author&gt;Hedrick&lt;/Author&gt;&lt;Year&gt;1990&lt;/Year&gt;&lt;RecNum&gt;3532&lt;/RecNum&gt;&lt;IDText&gt;17665&lt;/IDText&gt;&lt;DisplayText&gt;(Hedrick et al. 1990)&lt;/DisplayText&gt;&lt;record&gt;&lt;rec-number&gt;3532&lt;/rec-number&gt;&lt;foreign-keys&gt;&lt;key app="EN" db-id="90awwt25bdptwtee25dppx5jwvddp2str0sz" timestamp="1652396910" guid="3a66b24a-e2d6-491a-b78a-e70b578055cb"&gt;3532&lt;/key&gt;&lt;/foreign-keys&gt;&lt;ref-type name="Journal Articles"&gt;17&lt;/ref-type&gt;&lt;contributors&gt;&lt;authors&gt;&lt;author&gt;Hedrick, R.P.&lt;/author&gt;&lt;author&gt;Groff, J.M.&lt;/author&gt;&lt;author&gt;McDowell, T.&lt;/author&gt;&lt;author&gt;Wingfield, W.H.&lt;/author&gt;&lt;/authors&gt;&lt;/contributors&gt;&lt;titles&gt;&lt;title&gt;&lt;style face="normal" font="default" size="100%"&gt;An iridovirus infection of the integument of the white sturgeon &lt;/style&gt;&lt;style face="italic" font="default" size="100%"&gt;Acipenser transmontanus&lt;/style&gt;&lt;/title&gt;&lt;secondary-title&gt;Diseases of Aquatic Organisms&lt;/secondary-title&gt;&lt;/titles&gt;&lt;periodical&gt;&lt;full-title&gt;Diseases of Aquatic Organisms&lt;/full-title&gt;&lt;/periodical&gt;&lt;pages&gt;39-44&lt;/pages&gt;&lt;volume&gt;8&lt;/volume&gt;&lt;keywords&gt;&lt;keyword&gt;Iridoviridae&lt;/keyword&gt;&lt;keyword&gt;Iridoviruses&lt;/keyword&gt;&lt;keyword&gt;Sturgeon&lt;/keyword&gt;&lt;/keywords&gt;&lt;dates&gt;&lt;year&gt;1990&lt;/year&gt;&lt;/dates&gt;&lt;orig-pub&gt;\\ACT001CL04FS07\BIOSECURITYDATA$\E Library\Animal Catalogue\H\Hedrick et al 1990 EN17665.pdf&lt;/orig-pub&gt;&lt;label&gt;17665&lt;/label&gt;&lt;urls&gt;&lt;/urls&gt;&lt;custom1&gt;aquatics gm&lt;/custom1&gt;&lt;electronic-resource-num&gt;https://www.int-res.com/articles/dao/8/d008p039.pdf&lt;/electronic-resource-num&gt;&lt;/record&gt;&lt;/Cite&gt;&lt;/EndNote&gt;</w:instrText>
      </w:r>
      <w:r w:rsidR="00295283">
        <w:fldChar w:fldCharType="separate"/>
      </w:r>
      <w:r w:rsidR="00295283">
        <w:rPr>
          <w:noProof/>
        </w:rPr>
        <w:t>(Hedrick et al. 1990)</w:t>
      </w:r>
      <w:r w:rsidR="00295283">
        <w:fldChar w:fldCharType="end"/>
      </w:r>
      <w:r>
        <w:t xml:space="preserve">. sNCLDV have since been detected in North America and Europe in both wild and farmed sturgeon </w:t>
      </w:r>
      <w:r w:rsidR="00295283">
        <w:fldChar w:fldCharType="begin">
          <w:fldData xml:space="preserve">PEVuZE5vdGU+PENpdGU+PEF1dGhvcj5IZWRyaWNrPC9BdXRob3I+PFllYXI+MTk5MDwvWWVhcj48
UmVjTnVtPjM1MzI8L1JlY051bT48SURUZXh0PjE3NjY1PC9JRFRleHQ+PERpc3BsYXlUZXh0PihC
aWdhcnLDqSBldCBhbC4gMjAxNzsgSGVkcmljayBldCBhbC4gMTk5MDsgSG9mc29lLU9wcGVybWFu
biBldCBhbC4gMjAxOTsgTGFQYXRyYSBldCBhbC4gMTk5NDsgTXVnZXR0aSBldCBhbC4gMjAyMGE7
IE11Z2V0dGkgZXQgYWwuIDIwMjBiOyBSYXZlcnR5IGV0IGFsLiAyMDAzOyBSdWQgZXQgYWwuIDIw
MjApPC9EaXNwbGF5VGV4dD48cmVjb3JkPjxyZWMtbnVtYmVyPjM1MzI8L3JlYy1udW1iZXI+PGZv
cmVpZ24ta2V5cz48a2V5IGFwcD0iRU4iIGRiLWlkPSI5MGF3d3QyNWJkcHR3dGVlMjVkcHB4NWp3
dmRkcDJzdHIwc3oiIHRpbWVzdGFtcD0iMTY1MjM5NjkxMCIgZ3VpZD0iM2E2NmIyNGEtZTJkNi00
OTFhLWI3OGEtZTcwYjU3ODA1NWNiIj4zNTMyPC9rZXk+PC9mb3JlaWduLWtleXM+PHJlZi10eXBl
IG5hbWU9IkpvdXJuYWwgQXJ0aWNsZXMiPjE3PC9yZWYtdHlwZT48Y29udHJpYnV0b3JzPjxhdXRo
b3JzPjxhdXRob3I+SGVkcmljaywgUi5QLjwvYXV0aG9yPjxhdXRob3I+R3JvZmYsIEouTS48L2F1
dGhvcj48YXV0aG9yPk1jRG93ZWxsLCBULjwvYXV0aG9yPjxhdXRob3I+V2luZ2ZpZWxkLCBXLkgu
PC9hdXRob3I+PC9hdXRob3JzPjwvY29udHJpYnV0b3JzPjx0aXRsZXM+PHRpdGxlPjxzdHlsZSBm
YWNlPSJub3JtYWwiIGZvbnQ9ImRlZmF1bHQiIHNpemU9IjEwMCUiPkFuIGlyaWRvdmlydXMgaW5m
ZWN0aW9uIG9mIHRoZSBpbnRlZ3VtZW50IG9mIHRoZSB3aGl0ZSBzdHVyZ2VvbiA8L3N0eWxlPjxz
dHlsZSBmYWNlPSJpdGFsaWMiIGZvbnQ9ImRlZmF1bHQiIHNpemU9IjEwMCUiPkFjaXBlbnNlciB0
cmFuc21vbnRhbnVzPC9zdHlsZT48L3RpdGxlPjxzZWNvbmRhcnktdGl0bGU+RGlzZWFzZXMgb2Yg
QXF1YXRpYyBPcmdhbmlzbXM8L3NlY29uZGFyeS10aXRsZT48L3RpdGxlcz48cGVyaW9kaWNhbD48
ZnVsbC10aXRsZT5EaXNlYXNlcyBvZiBBcXVhdGljIE9yZ2FuaXNtczwvZnVsbC10aXRsZT48L3Bl
cmlvZGljYWw+PHBhZ2VzPjM5LTQ0PC9wYWdlcz48dm9sdW1lPjg8L3ZvbHVtZT48a2V5d29yZHM+
PGtleXdvcmQ+SXJpZG92aXJpZGFlPC9rZXl3b3JkPjxrZXl3b3JkPklyaWRvdmlydXNlczwva2V5
d29yZD48a2V5d29yZD5TdHVyZ2Vvbjwva2V5d29yZD48L2tleXdvcmRzPjxkYXRlcz48eWVhcj4x
OTkwPC95ZWFyPjwvZGF0ZXM+PG9yaWctcHViPlxcQUNUMDAxQ0wwNEZTMDdcQklPU0VDVVJJVFlE
QVRBJFxFIExpYnJhcnlcQW5pbWFsIENhdGFsb2d1ZVxIXEhlZHJpY2sgZXQgYWwgMTk5MCBFTjE3
NjY1LnBkZjwvb3JpZy1wdWI+PGxhYmVsPjE3NjY1PC9sYWJlbD48dXJscz48L3VybHM+PGN1c3Rv
bTE+YXF1YXRpY3MgZ208L2N1c3RvbTE+PGVsZWN0cm9uaWMtcmVzb3VyY2UtbnVtPmh0dHBzOi8v
d3d3LmludC1yZXMuY29tL2FydGljbGVzL2Rhby84L2QwMDhwMDM5LnBkZjwvZWxlY3Ryb25pYy1y
ZXNvdXJjZS1udW0+PC9yZWNvcmQ+PC9DaXRlPjxDaXRlPjxBdXRob3I+TXVnZXR0aTwvQXV0aG9y
PjxZZWFyPjIwMjA8L1llYXI+PFJlY051bT4yMjcwNDwvUmVjTnVtPjxJRFRleHQ+MjMwNzU8L0lE
VGV4dD48cmVjb3JkPjxyZWMtbnVtYmVyPjIyNzA0PC9yZWMtbnVtYmVyPjxmb3JlaWduLWtleXM+
PGtleSBhcHA9IkVOIiBkYi1pZD0iOTBhd3d0MjViZHB0d3RlZTI1ZHBweDVqd3ZkZHAyc3RyMHN6
IiB0aW1lc3RhbXA9IjE2NTIzOTg5NjMiIGd1aWQ9IjRkYjRlMWIzLWRmZTEtNDk3Mi04ZWI5LTli
MTUwNWQ0YWMxNCI+MjI3MDQ8L2tleT48L2ZvcmVpZ24ta2V5cz48cmVmLXR5cGUgbmFtZT0iSm91
cm5hbCBBcnRpY2xlcyI+MTc8L3JlZi10eXBlPjxjb250cmlidXRvcnM+PGF1dGhvcnM+PGF1dGhv
cj5NdWdldHRpLCBELjwvYXV0aG9yPjxhdXRob3I+UGFzdG9yaW5vLCBQLjwvYXV0aG9yPjxhdXRo
b3I+TWVuY29uaSwgVi48L2F1dGhvcj48YXV0aG9yPlBlZHJvbiwgQy48L2F1dGhvcj48YXV0aG9y
PlByZWFybywgTS48L2F1dGhvcj48L2F1dGhvcnM+PC9jb250cmlidXRvcnM+PHRpdGxlcz48dGl0
bGU+VGhlIE9sZCBhbmQgdGhlIE5ldyBvbiBWaXJhbCBEaXNlYXNlcyBpbiBTdHVyZ2VvbjwvdGl0
bGU+PHNlY29uZGFyeS10aXRsZT5QYXRob2dlbnM8L3NlY29uZGFyeS10aXRsZT48YWx0LXRpdGxl
PlBhdGhvZ2VuczwvYWx0LXRpdGxlPjwvdGl0bGVzPjxwZXJpb2RpY2FsPjxmdWxsLXRpdGxlPlBh
dGhvZ2VuczwvZnVsbC10aXRsZT48L3BlcmlvZGljYWw+PGFsdC1wZXJpb2RpY2FsPjxmdWxsLXRp
dGxlPlBhdGhvZ2VuczwvZnVsbC10aXRsZT48L2FsdC1wZXJpb2RpY2FsPjxwYWdlcz4xNDY8L3Bh
Z2VzPjx2b2x1bWU+OTwvdm9sdW1lPjxudW1iZXI+MjwvbnVtYmVyPjxrZXl3b3Jkcz48a2V5d29y
ZD5BY2lwZW5zZXIgc3BwLiwgc3R1cmdlb24gZmFybTwva2V5d29yZD48a2V5d29yZD5oZXJwZXN2
aXJ1c2VzPC9rZXl3b3JkPjxrZXl3b3JkPnN0dXJnZW9uIG51Y2xlb2N5dG9wbGFzbWljIGxhcmdl
IEROQSB2aXJ1c2VzPC9rZXl3b3JkPjxrZXl3b3JkPndoaXRlIHN0dXJnZW9uIGFkZW5vdmlydXM8
L2tleXdvcmQ+PC9rZXl3b3Jkcz48ZGF0ZXM+PHllYXI+MjAyMDwveWVhcj48L2RhdGVzPjxwdWJs
aXNoZXI+TURQSTwvcHVibGlzaGVyPjxvcmlnLXB1Yj5cXEFDVDAwMUNMMDRGUzA3XEJJT1NFQ1VS
SVRZREFUQSRcRSBMaWJyYXJ5XEFuaW1hbCBDYXRhbG9ndWVcTVxNdWdldHRpIGV0IGFsIDIwMjAg
RU4yMzA3NS5wZGY8L29yaWctcHViPjxpc2JuPjIwNzYtMDgxNzwvaXNibj48bGFiZWw+MjMwNzU8
L2xhYmVsPjx1cmxzPjwvdXJscz48Y3VzdG9tMT5TdHVyZ2Vvbl9ZR0M8L2N1c3RvbTE+PGVsZWN0
cm9uaWMtcmVzb3VyY2UtbnVtPmh0dHBzOi8vd3d3Lm5jYmkubmxtLm5paC5nb3YvcG1jL2FydGlj
bGVzL1BNQzcxNjg1OTEvPC9lbGVjdHJvbmljLXJlc291cmNlLW51bT48L3JlY29yZD48L0NpdGU+
PENpdGU+PEF1dGhvcj5SdWQ8L0F1dGhvcj48WWVhcj4yMDIwPC9ZZWFyPjxSZWNOdW0+MjI4NzQ8
L1JlY051bT48SURUZXh0PjI0NTA0PC9JRFRleHQ+PHJlY29yZD48cmVjLW51bWJlcj4yMjg3NDwv
cmVjLW51bWJlcj48Zm9yZWlnbi1rZXlzPjxrZXkgYXBwPSJFTiIgZGItaWQ9IjkwYXd3dDI1YmRw
dHd0ZWUyNWRwcHg1and2ZGRwMnN0cjBzeiIgdGltZXN0YW1wPSIxNjUyMzk4OTk4IiBndWlkPSJl
ZWM3ZjZlMC0wZjMxLTRiZDAtOTQ2NC03NTJjNjY1NGY1MDkiPjIyODc0PC9rZXk+PC9mb3JlaWdu
LWtleXM+PHJlZi10eXBlIG5hbWU9IkpvdXJuYWwgQXJ0aWNsZXMiPjE3PC9yZWYtdHlwZT48Y29u
dHJpYnV0b3JzPjxhdXRob3JzPjxhdXRob3I+UnVkLCBZLjwvYXV0aG9yPjxhdXRob3I+QmlnYXJy
w6ksIEwuPC9hdXRob3I+PGF1dGhvcj5QYWxsYW5kcmUsIEwuPC9hdXRob3I+PGF1dGhvcj5Ccmlh
bmQsIEYuWC48L2F1dGhvcj48YXV0aG9yPkJ1Y2hhdHNreSwgTC48L2F1dGhvcj48L2F1dGhvcnM+
PC9jb250cmlidXRvcnM+PHRpdGxlcz48dGl0bGU+Rmlyc3QgZ2VuZXRpYyBjaGFyYWN0ZXJpc2F0
aW9uIG9mIHN0dXJnZW9uIG1pbWl2aXJ1c2VzIGluIFVrcmFpbmU8L3RpdGxlPjxzZWNvbmRhcnkt
dGl0bGU+Sm91cm5hbCBvZiBGaXNoIERpc2Vhc2VzPC9zZWNvbmRhcnktdGl0bGU+PC90aXRsZXM+
PHBlcmlvZGljYWw+PGZ1bGwtdGl0bGU+Sm91cm5hbCBvZiBGaXNoIERpc2Vhc2VzPC9mdWxsLXRp
dGxlPjwvcGVyaW9kaWNhbD48cGFnZXM+MTM5MS0xNDAwPC9wYWdlcz48dm9sdW1lPjQzPC92b2x1
bWU+PGRhdGVzPjx5ZWFyPjIwMjA8L3llYXI+PC9kYXRlcz48b3JpZy1wdWI+XFxBY3QwMDFjbDA0
ZnMwN1xiaW9zZWN1cml0eWRhdGEkXEUgTGlicmFyeVxBbmltYWwgQ2F0YWxvZ3VlXFJcUnVkIGV0
IGFsIDIwMjAgRU4yNDUwNC5wZGY8L29yaWctcHViPjxsYWJlbD4yNDUwNDwvbGFiZWw+PHVybHM+
PC91cmxzPjxjdXN0b20xPlN0dXJnZW9uX0JNPC9jdXN0b20xPjxlbGVjdHJvbmljLXJlc291cmNl
LW51bT5odHRwczovL2RvaS5vcmcvMTAuMTExMS9qZmQuMTMyMzk8L2VsZWN0cm9uaWMtcmVzb3Vy
Y2UtbnVtPjwvcmVjb3JkPjwvQ2l0ZT48Q2l0ZT48QXV0aG9yPk11Z2V0dGk8L0F1dGhvcj48WWVh
cj4yMDIwPC9ZZWFyPjxSZWNOdW0+MjI4NzM8L1JlY051bT48SURUZXh0PjI0NTAxPC9JRFRleHQ+
PHJlY29yZD48cmVjLW51bWJlcj4yMjg3MzwvcmVjLW51bWJlcj48Zm9yZWlnbi1rZXlzPjxrZXkg
YXBwPSJFTiIgZGItaWQ9IjkwYXd3dDI1YmRwdHd0ZWUyNWRwcHg1and2ZGRwMnN0cjBzeiIgdGlt
ZXN0YW1wPSIxNjUyMzk4OTk4IiBndWlkPSIzNDllOWU4ZS1mMDA1LTQzOGYtYTM1Ny1jNWMzZDVl
Y2MzZTAiPjIyODczPC9rZXk+PC9mb3JlaWduLWtleXM+PHJlZi10eXBlIG5hbWU9IkpvdXJuYWwg
QXJ0aWNsZXMiPjE3PC9yZWYtdHlwZT48Y29udHJpYnV0b3JzPjxhdXRob3JzPjxhdXRob3I+TXVn
ZXR0aSwgRC48L2F1dGhvcj48YXV0aG9yPlBhc3RvcmlubywgUC48L2F1dGhvcj48YXV0aG9yPk1l
bmNvbmksIFYuPC9hdXRob3I+PGF1dGhvcj5NZXNzaW5hLCBNLjwvYXV0aG9yPjxhdXRob3I+TWFz
b2VybywgTC48L2F1dGhvcj48YXV0aG9yPkNlcmVzYSwgTC48L2F1dGhvcj48YXV0aG9yPlBlZHJv
biwgQy48L2F1dGhvcj48YXV0aG9yPlByZWFybywgTS48L2F1dGhvcj48L2F1dGhvcnM+PC9jb250
cmlidXRvcnM+PHRpdGxlcz48dGl0bGU+VHdvIG5ldyBzdHVyZ2VvbiBzcGVjaWVzIGFyZSBzdXNj
ZXB0aWJsZSB0byBBY2lwZW5zZXIgSXJpZG92aXJ1cyBFdXJvcGVhbiAoQWNJVi1FKSBpbmZlY3Rp
b248L3RpdGxlPjxzZWNvbmRhcnktdGl0bGU+UGF0aG9nZW5zPC9zZWNvbmRhcnktdGl0bGU+PC90
aXRsZXM+PHBlcmlvZGljYWw+PGZ1bGwtdGl0bGU+UGF0aG9nZW5zPC9mdWxsLXRpdGxlPjwvcGVy
aW9kaWNhbD48cGFnZXM+MTU2PC9wYWdlcz48dm9sdW1lPjk8L3ZvbHVtZT48bnVtYmVyPjM8L251
bWJlcj48ZGF0ZXM+PHllYXI+MjAyMDwveWVhcj48L2RhdGVzPjxvcmlnLXB1Yj5cXEFDVDAwMUNM
MDRGUzA3XEJJT1NFQ1VSSVRZREFUQSRcRSBMaWJyYXJ5XEFuaW1hbCBDYXRhbG9ndWVcSjpcRSBM
aWJyYXJ5XEFuaW1hbCBDYXRhbG9ndWVcTVxNdWdldHRpIGV0IGFsIDIwMjAgRU4yNDUwMS5wZGY8
L29yaWctcHViPjxsYWJlbD4yNDUwMTwvbGFiZWw+PHdvcmstdHlwZT4wMi8yMS8yMDIyPC93b3Jr
LXR5cGU+PHVybHM+PC91cmxzPjxjdXN0b20xPlN0dXJnZW9uX0JNPC9jdXN0b20xPjxlbGVjdHJv
bmljLXJlc291cmNlLW51bT5odHRwczovL3d3dy5tZHBpLmNvbS8yMDc2LTA4MTcvOS8zLzE1Njwv
ZWxlY3Ryb25pYy1yZXNvdXJjZS1udW0+PC9yZWNvcmQ+PC9DaXRlPjxDaXRlPjxBdXRob3I+TGFQ
YXRyYTwvQXV0aG9yPjxZZWFyPjE5OTQ8L1llYXI+PFJlY051bT40ODg4PC9SZWNOdW0+PElEVGV4
dD4xODIwNjwvSURUZXh0PjxyZWNvcmQ+PHJlYy1udW1iZXI+NDg4ODwvcmVjLW51bWJlcj48Zm9y
ZWlnbi1rZXlzPjxrZXkgYXBwPSJFTiIgZGItaWQ9IjkwYXd3dDI1YmRwdHd0ZWUyNWRwcHg1and2
ZGRwMnN0cjBzeiIgdGltZXN0YW1wPSIxNjUyMzk2OTk2IiBndWlkPSJmOTk4OTdhMi0zNzIxLTQ5
MTctYmQyNy04ZDM0NWM2NDYyZDMiPjQ4ODg8L2tleT48L2ZvcmVpZ24ta2V5cz48cmVmLXR5cGUg
bmFtZT0iSm91cm5hbCBBcnRpY2xlcyI+MTc8L3JlZi10eXBlPjxjb250cmlidXRvcnM+PGF1dGhv
cnM+PGF1dGhvcj5MYVBhdHJhLCBTLiBFLjwvYXV0aG9yPjxhdXRob3I+R3JvZmYsIEouIE0uPC9h
dXRob3I+PGF1dGhvcj5Kb25lcywgRy4gUi48L2F1dGhvcj48YXV0aG9yPk11bm4sIEIuPC9hdXRo
b3I+PGF1dGhvcj5QYXR0ZXJzb24sIFQuIEwuPC9hdXRob3I+PGF1dGhvcj5Ib2x0LCBSLiBBLjwv
YXV0aG9yPjxhdXRob3I+SGF1Y2ssIEEuIEsuPC9hdXRob3I+PGF1dGhvcj5IZWRyaWNrLCBSLiBQ
LjwvYXV0aG9yPjwvYXV0aG9ycz48L2NvbnRyaWJ1dG9ycz48dGl0bGVzPjx0aXRsZT5PY2N1cnJl
bmNlIG9mIHdoaXRlIHN0dXJnZW9uIGlyaWRvdmlydXMgaW5mZWN0aW9ucyBhbW9uZyBjdWx0dXJl
ZCB3aGl0ZSBzdHVyZ2VvbiBpbiB0aGUgcGFjaWZpYyBub3J0aHdlc3Q8L3RpdGxlPjxzZWNvbmRh
cnktdGl0bGU+QXF1YWN1bHR1cmU8L3NlY29uZGFyeS10aXRsZT48L3RpdGxlcz48cGVyaW9kaWNh
bD48ZnVsbC10aXRsZT5BcXVhY3VsdHVyZTwvZnVsbC10aXRsZT48L3BlcmlvZGljYWw+PHBhZ2Vz
PjIwMS0yMTA8L3BhZ2VzPjx2b2x1bWU+MTI2PC92b2x1bWU+PG51bWJlcj4z4oCTNDwvbnVtYmVy
PjxrZXl3b3Jkcz48a2V5d29yZD5XaGl0ZSBzdHVyZ2Vvbjwva2V5d29yZD48a2V5d29yZD5Jcmlk
b3ZpcnVzPC9rZXl3b3JkPjxrZXl3b3JkPldTSVY8L2tleXdvcmQ+PC9rZXl3b3Jkcz48ZGF0ZXM+
PHllYXI+MTk5NDwveWVhcj48L2RhdGVzPjxvcmlnLXB1Yj5cXEFDVDAwMUNMMDRGUzA3XEJJT1NF
Q1VSSVRZREFUQSRcRSBMaWJyYXJ5XEFuaW1hbCBDYXRhbG9ndWVcTFxMYVBhdHJhIGV0IGFsIDE5
OTQgRU4xODIwNi5wZGY8L29yaWctcHViPjxsYWJlbD4xODIwNjwvbGFiZWw+PHVybHM+PC91cmxz
PjxjdXN0b20xPktHPC9jdXN0b20xPjxlbGVjdHJvbmljLXJlc291cmNlLW51bT5odHRwOi8vZHgu
ZG9pLm9yZy8xMC4xMDE2LzAwNDQtODQ4Nig5NCk5MDAzNi0xPC9lbGVjdHJvbmljLXJlc291cmNl
LW51bT48L3JlY29yZD48L0NpdGU+PENpdGU+PEF1dGhvcj5Ib2Zzb2UtT3BwZXJtYW5uPC9BdXRo
b3I+PFllYXI+MjAxOTwvWWVhcj48UmVjTnVtPjIyODc3PC9SZWNOdW0+PElEVGV4dD4yNDUwNzwv
SURUZXh0PjxyZWNvcmQ+PHJlYy1udW1iZXI+MjI4Nzc8L3JlYy1udW1iZXI+PGZvcmVpZ24ta2V5
cz48a2V5IGFwcD0iRU4iIGRiLWlkPSI5MGF3d3QyNWJkcHR3dGVlMjVkcHB4NWp3dmRkcDJzdHIw
c3oiIHRpbWVzdGFtcD0iMTY1MjM5ODk5OCIgZ3VpZD0iMjFmY2JkOGUtMDdmNS00OTBjLWFmZmIt
MmE1MTA2YjZlOTNiIj4yMjg3Nzwva2V5PjwvZm9yZWlnbi1rZXlzPjxyZWYtdHlwZSBuYW1lPSJK
b3VybmFsIEFydGljbGVzIj4xNzwvcmVmLXR5cGU+PGNvbnRyaWJ1dG9ycz48YXV0aG9ycz48YXV0
aG9yPkhvZnNvZS1PcHBlcm1hbm4sIFAuPC9hdXRob3I+PGF1dGhvcj5LaWVscGluc2thLCBKLjwv
YXV0aG9yPjxhdXRob3I+UGFuaWN6LCBSLjwvYXV0aG9yPjxhdXRob3I+QmVyZ21hbm4sIFMuIE0u
PC9hdXRob3I+PC9hdXRob3JzPjwvY29udHJpYnV0b3JzPjx0aXRsZXM+PHRpdGxlPjxzdHlsZSBm
YWNlPSJub3JtYWwiIGZvbnQ9ImRlZmF1bHQiIHNpemU9IjEwMCUiPkRldGVjdGlvbiBvZiB3aGl0
ZSBzdHVyZ2VvbiBpcmlkb3ZpcnVzIChXU0lWKSBpbiBzdHVyZ2VvbnMgKDwvc3R5bGU+PHN0eWxl
IGZhY2U9Iml0YWxpYyIgZm9udD0iZGVmYXVsdCIgc2l6ZT0iMTAwJSI+QWN0aW5vcHRlcnlnaWk6
IEFjaXBlbnNlcmlmb3JtZXM6IEFjaXBlbnNlcmlkYWU8L3N0eWxlPjxzdHlsZSBmYWNlPSJub3Jt
YWwiIGZvbnQ9ImRlZmF1bHQiIHNpemU9IjEwMCUiPikgZnJvbSBhcXVhY3VsdHVyZSBmYWNpbGl0
aWVzIGxvY2F0ZWQgaW4gUG9sYW5kLCBHZXJtYW55LCBhbmQgSXRhbHk8L3N0eWxlPjwvdGl0bGU+
PHNlY29uZGFyeS10aXRsZT5BY3RhIEljaHRoeW9sb2dpY2EgRXQgUGlzY2F0b3JpYTwvc2Vjb25k
YXJ5LXRpdGxlPjwvdGl0bGVzPjxwZXJpb2RpY2FsPjxmdWxsLXRpdGxlPkFjdGEgSWNodGh5b2xv
Z2ljYSBFdCBQaXNjYXRvcmlhPC9mdWxsLXRpdGxlPjwvcGVyaW9kaWNhbD48cGFnZXM+MjU3LTI2
NDwvcGFnZXM+PHZvbHVtZT40OTwvdm9sdW1lPjxudW1iZXI+MzwvbnVtYmVyPjxkYXRlcz48eWVh
cj4yMDE5PC95ZWFyPjwvZGF0ZXM+PG9yaWctcHViPlxcQWN0MDAxY2wwNGZzMDdcYmlvc2VjdXJp
dHlkYXRhJFxFIExpYnJhcnlcQW5pbWFsIENhdGFsb2d1ZVxIXEhvZnNvZS1PcHBlcm1hbm4gZXQg
YWwgMjAxOSBFTjI0NTA3LnBkZjwvb3JpZy1wdWI+PGxhYmVsPjI0NTA3PC9sYWJlbD48dXJscz48
L3VybHM+PGN1c3RvbTE+U3R1cmdlb25fQk08L2N1c3RvbTE+PGVsZWN0cm9uaWMtcmVzb3VyY2Ut
bnVtPmh0dHBzOi8vZG9pLm9yZy8xMC4zNzUwL0FJRVAvMDI1Njg8L2VsZWN0cm9uaWMtcmVzb3Vy
Y2UtbnVtPjwvcmVjb3JkPjwvQ2l0ZT48Q2l0ZT48QXV0aG9yPlJhdmVydHk8L0F1dGhvcj48WWVh
cj4yMDAzPC9ZZWFyPjxSZWNOdW0+OTkxMzwvUmVjTnVtPjxJRFRleHQ+MTgxOTM8L0lEVGV4dD48
cmVjb3JkPjxyZWMtbnVtYmVyPjk5MTM8L3JlYy1udW1iZXI+PGZvcmVpZ24ta2V5cz48a2V5IGFw
cD0iRU4iIGRiLWlkPSI5MGF3d3QyNWJkcHR3dGVlMjVkcHB4NWp3dmRkcDJzdHIwc3oiIHRpbWVz
dGFtcD0iMTY1MjM5NzQwNCIgZ3VpZD0iNWUwODRmNTktZDVjYy00NjA1LWFiNzgtMzZjOTI0MDBl
MWUxIj45OTEzPC9rZXk+PC9mb3JlaWduLWtleXM+PHJlZi10eXBlIG5hbWU9IkpvdXJuYWwgQXJ0
aWNsZXMiPjE3PC9yZWYtdHlwZT48Y29udHJpYnV0b3JzPjxhdXRob3JzPjxhdXRob3I+UmF2ZXJ0
eSwgUy48L2F1dGhvcj48YXV0aG9yPkhlZHJpY2ssIFIuPC9hdXRob3I+PGF1dGhvcj5IZW5yeSwg
Si48L2F1dGhvcj48YXV0aG9yPlNha3NpZGEsIFMuPC9hdXRob3I+PC9hdXRob3JzPjwvY29udHJp
YnV0b3JzPjx0aXRsZXM+PHRpdGxlPkRpYWdub3NpcyBvZiBzdHVyZ2VvbiBpcmlkb3ZpcnVzIGlu
ZmVjdGlvbiBpbiBmYXJtZWQgd2hpdGUgc3R1cmdlb24gaW4gQnJpdGlzaCBDb2x1bWJpYTwvdGl0
bGU+PHNlY29uZGFyeS10aXRsZT5UaGUgQ2FuYWRpYW4gVmV0ZXJpbmFyeSBKb3VybmFsPC9zZWNv
bmRhcnktdGl0bGU+PC90aXRsZXM+PHBlcmlvZGljYWw+PGZ1bGwtdGl0bGU+VGhlIENhbmFkaWFu
IFZldGVyaW5hcnkgSm91cm5hbDwvZnVsbC10aXRsZT48L3BlcmlvZGljYWw+PHBhZ2VzPjMyNy0z
Mjg8L3BhZ2VzPjx2b2x1bWU+NDQ8L3ZvbHVtZT48bnVtYmVyPjQ8L251bWJlcj48ZGF0ZXM+PHll
YXI+MjAwMzwveWVhcj48L2RhdGVzPjxvcmlnLXB1Yj5cXEFDVDAwMUNMMDRGUzA3XEJJT1NFQ1VS
SVRZREFUQSRcRSBMaWJyYXJ5XEFuaW1hbCBDYXRhbG9ndWVcUlxSYXZlcnR5IGV0IGFsIDIwMDMg
RU4xODE5My5wZGY8L29yaWctcHViPjxsYWJlbD4xODE5MzwvbGFiZWw+PHVybHM+PC91cmxzPjxj
dXN0b20xPktHPC9jdXN0b20xPjxlbGVjdHJvbmljLXJlc291cmNlLW51bT5odHRwOi8vd3d3Lm5j
YmkubmxtLm5paC5nb3YvcG1jL2FydGljbGVzL1BNQzM3MjI1NS9wZGYvMjAwMzA0MDBzMDAwMjlw
MzI3LnBkZjwvZWxlY3Ryb25pYy1yZXNvdXJjZS1udW0+PC9yZWNvcmQ+PC9DaXRlPjxDaXRlPjxB
dXRob3I+QmlnYXJyw6k8L0F1dGhvcj48WWVhcj4yMDE3PC9ZZWFyPjxSZWNOdW0+MTgyMDk8L1Jl
Y051bT48SURUZXh0PjE4MTkwPC9JRFRleHQ+PHJlY29yZD48cmVjLW51bWJlcj4xODIwOTwvcmVj
LW51bWJlcj48Zm9yZWlnbi1rZXlzPjxrZXkgYXBwPSJFTiIgZGItaWQ9IjkwYXd3dDI1YmRwdHd0
ZWUyNWRwcHg1and2ZGRwMnN0cjBzeiIgdGltZXN0YW1wPSIxNjUyMzk4Mjc3IiBndWlkPSJmMWJk
YjFjYS0wYTkwLTQ3MzgtOWI4Yi04Y2FjZDQwM2QxZDQiPjE4MjA5PC9rZXk+PC9mb3JlaWduLWtl
eXM+PHJlZi10eXBlIG5hbWU9IkpvdXJuYWwgQXJ0aWNsZXMiPjE3PC9yZWYtdHlwZT48Y29udHJp
YnV0b3JzPjxhdXRob3JzPjxhdXRob3I+QmlnYXJyw6ksIEwuPC9hdXRob3I+PGF1dGhvcj5MZXNu
ZSwgTS48L2F1dGhvcj48YXV0aG9yPkxhdXRyYWl0ZSwgQS48L2F1dGhvcj48YXV0aG9yPkNoZXNu
ZWF1LCBWLjwvYXV0aG9yPjxhdXRob3I+TGVyb3V4LCBBLjwvYXV0aG9yPjxhdXRob3I+SmFtaW4s
IE0uPC9hdXRob3I+PGF1dGhvcj5Cb2l0YXJkLCBQLiBNLjwvYXV0aG9yPjxhdXRob3I+VG9mZmFu
LCBBLjwvYXV0aG9yPjxhdXRob3I+UHJlYXJvLCBNLjwvYXV0aG9yPjxhdXRob3I+TGFicnV0LCBT
LjwvYXV0aG9yPjxhdXRob3I+RGFuaWVsLCBQLjwvYXV0aG9yPjwvYXV0aG9ycz48L2NvbnRyaWJ1
dG9ycz48dGl0bGVzPjx0aXRsZT5Nb2xlY3VsYXIgaWRlbnRpZmljYXRpb24gb2YgaXJpZG92aXJ1
c2VzIGluZmVjdGluZyB2YXJpb3VzIHN0dXJnZW9uIHNwZWNpZXMgaW4gRXVyb3BlPC90aXRsZT48
c2Vjb25kYXJ5LXRpdGxlPkpvdXJuYWwgb2YgRmlzaCBEaXNlYXNlczwvc2Vjb25kYXJ5LXRpdGxl
PjwvdGl0bGVzPjxwZXJpb2RpY2FsPjxmdWxsLXRpdGxlPkpvdXJuYWwgb2YgRmlzaCBEaXNlYXNl
czwvZnVsbC10aXRsZT48L3BlcmlvZGljYWw+PHBhZ2VzPjEwNS0xMTg8L3BhZ2VzPjx2b2x1bWU+
NDA8L3ZvbHVtZT48a2V5d29yZHM+PGtleXdvcmQ+ZGlhZ25vc3RpY3M8L2tleXdvcmQ+PGtleXdv
cmQ+aXJpZG92aXJ1czwva2V5d29yZD48a2V5d29yZD5tYWpvciBjYXBzaWQgcHJvdGVpbjwva2V5
d29yZD48a2V5d29yZD5zdHVyZ2Vvbjwva2V5d29yZD48a2V5d29yZD52aXJhbCBjaGFyYWN0ZXJp
emF0aW9uPC9rZXl3b3JkPjwva2V5d29yZHM+PGRhdGVzPjx5ZWFyPjIwMTc8L3llYXI+PHB1Yi1k
YXRlcz48ZGF0ZT4xMiBBdWd1c3QgMjAxNjwvZGF0ZT48L3B1Yi1kYXRlcz48L2RhdGVzPjxvcmln
LXB1Yj5cXEFDVDAwMUNMMDRGUzA3XEJJT1NFQ1VSSVRZREFUQSRcRSBMaWJyYXJ5XEFuaW1hbCBD
YXRhbG9ndWVcQlxCaWdhcnJlIGV0IGFsIDIwMTYgRU4xODE5MC5wZGY8L29yaWctcHViPjxsYWJl
bD4xODE5MDwvbGFiZWw+PHVybHM+PC91cmxzPjxjdXN0b20xPktHPC9jdXN0b20xPjxlbGVjdHJv
bmljLXJlc291cmNlLW51bT5odHRwOi8vZHguZG9pLm9yZy8xMC4xMTExL2pmZC4xMjQ5ODwvZWxl
Y3Ryb25pYy1yZXNvdXJjZS1udW0+PC9yZWNvcmQ+PC9DaXRlPjwvRW5kTm90ZT4A
</w:fldData>
        </w:fldChar>
      </w:r>
      <w:r w:rsidR="00295283">
        <w:instrText xml:space="preserve"> ADDIN EN.CITE </w:instrText>
      </w:r>
      <w:r w:rsidR="00295283">
        <w:fldChar w:fldCharType="begin">
          <w:fldData xml:space="preserve">PEVuZE5vdGU+PENpdGU+PEF1dGhvcj5IZWRyaWNrPC9BdXRob3I+PFllYXI+MTk5MDwvWWVhcj48
UmVjTnVtPjM1MzI8L1JlY051bT48SURUZXh0PjE3NjY1PC9JRFRleHQ+PERpc3BsYXlUZXh0PihC
aWdhcnLDqSBldCBhbC4gMjAxNzsgSGVkcmljayBldCBhbC4gMTk5MDsgSG9mc29lLU9wcGVybWFu
biBldCBhbC4gMjAxOTsgTGFQYXRyYSBldCBhbC4gMTk5NDsgTXVnZXR0aSBldCBhbC4gMjAyMGE7
IE11Z2V0dGkgZXQgYWwuIDIwMjBiOyBSYXZlcnR5IGV0IGFsLiAyMDAzOyBSdWQgZXQgYWwuIDIw
MjApPC9EaXNwbGF5VGV4dD48cmVjb3JkPjxyZWMtbnVtYmVyPjM1MzI8L3JlYy1udW1iZXI+PGZv
cmVpZ24ta2V5cz48a2V5IGFwcD0iRU4iIGRiLWlkPSI5MGF3d3QyNWJkcHR3dGVlMjVkcHB4NWp3
dmRkcDJzdHIwc3oiIHRpbWVzdGFtcD0iMTY1MjM5NjkxMCIgZ3VpZD0iM2E2NmIyNGEtZTJkNi00
OTFhLWI3OGEtZTcwYjU3ODA1NWNiIj4zNTMyPC9rZXk+PC9mb3JlaWduLWtleXM+PHJlZi10eXBl
IG5hbWU9IkpvdXJuYWwgQXJ0aWNsZXMiPjE3PC9yZWYtdHlwZT48Y29udHJpYnV0b3JzPjxhdXRo
b3JzPjxhdXRob3I+SGVkcmljaywgUi5QLjwvYXV0aG9yPjxhdXRob3I+R3JvZmYsIEouTS48L2F1
dGhvcj48YXV0aG9yPk1jRG93ZWxsLCBULjwvYXV0aG9yPjxhdXRob3I+V2luZ2ZpZWxkLCBXLkgu
PC9hdXRob3I+PC9hdXRob3JzPjwvY29udHJpYnV0b3JzPjx0aXRsZXM+PHRpdGxlPjxzdHlsZSBm
YWNlPSJub3JtYWwiIGZvbnQ9ImRlZmF1bHQiIHNpemU9IjEwMCUiPkFuIGlyaWRvdmlydXMgaW5m
ZWN0aW9uIG9mIHRoZSBpbnRlZ3VtZW50IG9mIHRoZSB3aGl0ZSBzdHVyZ2VvbiA8L3N0eWxlPjxz
dHlsZSBmYWNlPSJpdGFsaWMiIGZvbnQ9ImRlZmF1bHQiIHNpemU9IjEwMCUiPkFjaXBlbnNlciB0
cmFuc21vbnRhbnVzPC9zdHlsZT48L3RpdGxlPjxzZWNvbmRhcnktdGl0bGU+RGlzZWFzZXMgb2Yg
QXF1YXRpYyBPcmdhbmlzbXM8L3NlY29uZGFyeS10aXRsZT48L3RpdGxlcz48cGVyaW9kaWNhbD48
ZnVsbC10aXRsZT5EaXNlYXNlcyBvZiBBcXVhdGljIE9yZ2FuaXNtczwvZnVsbC10aXRsZT48L3Bl
cmlvZGljYWw+PHBhZ2VzPjM5LTQ0PC9wYWdlcz48dm9sdW1lPjg8L3ZvbHVtZT48a2V5d29yZHM+
PGtleXdvcmQ+SXJpZG92aXJpZGFlPC9rZXl3b3JkPjxrZXl3b3JkPklyaWRvdmlydXNlczwva2V5
d29yZD48a2V5d29yZD5TdHVyZ2Vvbjwva2V5d29yZD48L2tleXdvcmRzPjxkYXRlcz48eWVhcj4x
OTkwPC95ZWFyPjwvZGF0ZXM+PG9yaWctcHViPlxcQUNUMDAxQ0wwNEZTMDdcQklPU0VDVVJJVFlE
QVRBJFxFIExpYnJhcnlcQW5pbWFsIENhdGFsb2d1ZVxIXEhlZHJpY2sgZXQgYWwgMTk5MCBFTjE3
NjY1LnBkZjwvb3JpZy1wdWI+PGxhYmVsPjE3NjY1PC9sYWJlbD48dXJscz48L3VybHM+PGN1c3Rv
bTE+YXF1YXRpY3MgZ208L2N1c3RvbTE+PGVsZWN0cm9uaWMtcmVzb3VyY2UtbnVtPmh0dHBzOi8v
d3d3LmludC1yZXMuY29tL2FydGljbGVzL2Rhby84L2QwMDhwMDM5LnBkZjwvZWxlY3Ryb25pYy1y
ZXNvdXJjZS1udW0+PC9yZWNvcmQ+PC9DaXRlPjxDaXRlPjxBdXRob3I+TXVnZXR0aTwvQXV0aG9y
PjxZZWFyPjIwMjA8L1llYXI+PFJlY051bT4yMjcwNDwvUmVjTnVtPjxJRFRleHQ+MjMwNzU8L0lE
VGV4dD48cmVjb3JkPjxyZWMtbnVtYmVyPjIyNzA0PC9yZWMtbnVtYmVyPjxmb3JlaWduLWtleXM+
PGtleSBhcHA9IkVOIiBkYi1pZD0iOTBhd3d0MjViZHB0d3RlZTI1ZHBweDVqd3ZkZHAyc3RyMHN6
IiB0aW1lc3RhbXA9IjE2NTIzOTg5NjMiIGd1aWQ9IjRkYjRlMWIzLWRmZTEtNDk3Mi04ZWI5LTli
MTUwNWQ0YWMxNCI+MjI3MDQ8L2tleT48L2ZvcmVpZ24ta2V5cz48cmVmLXR5cGUgbmFtZT0iSm91
cm5hbCBBcnRpY2xlcyI+MTc8L3JlZi10eXBlPjxjb250cmlidXRvcnM+PGF1dGhvcnM+PGF1dGhv
cj5NdWdldHRpLCBELjwvYXV0aG9yPjxhdXRob3I+UGFzdG9yaW5vLCBQLjwvYXV0aG9yPjxhdXRo
b3I+TWVuY29uaSwgVi48L2F1dGhvcj48YXV0aG9yPlBlZHJvbiwgQy48L2F1dGhvcj48YXV0aG9y
PlByZWFybywgTS48L2F1dGhvcj48L2F1dGhvcnM+PC9jb250cmlidXRvcnM+PHRpdGxlcz48dGl0
bGU+VGhlIE9sZCBhbmQgdGhlIE5ldyBvbiBWaXJhbCBEaXNlYXNlcyBpbiBTdHVyZ2VvbjwvdGl0
bGU+PHNlY29uZGFyeS10aXRsZT5QYXRob2dlbnM8L3NlY29uZGFyeS10aXRsZT48YWx0LXRpdGxl
PlBhdGhvZ2VuczwvYWx0LXRpdGxlPjwvdGl0bGVzPjxwZXJpb2RpY2FsPjxmdWxsLXRpdGxlPlBh
dGhvZ2VuczwvZnVsbC10aXRsZT48L3BlcmlvZGljYWw+PGFsdC1wZXJpb2RpY2FsPjxmdWxsLXRp
dGxlPlBhdGhvZ2VuczwvZnVsbC10aXRsZT48L2FsdC1wZXJpb2RpY2FsPjxwYWdlcz4xNDY8L3Bh
Z2VzPjx2b2x1bWU+OTwvdm9sdW1lPjxudW1iZXI+MjwvbnVtYmVyPjxrZXl3b3Jkcz48a2V5d29y
ZD5BY2lwZW5zZXIgc3BwLiwgc3R1cmdlb24gZmFybTwva2V5d29yZD48a2V5d29yZD5oZXJwZXN2
aXJ1c2VzPC9rZXl3b3JkPjxrZXl3b3JkPnN0dXJnZW9uIG51Y2xlb2N5dG9wbGFzbWljIGxhcmdl
IEROQSB2aXJ1c2VzPC9rZXl3b3JkPjxrZXl3b3JkPndoaXRlIHN0dXJnZW9uIGFkZW5vdmlydXM8
L2tleXdvcmQ+PC9rZXl3b3Jkcz48ZGF0ZXM+PHllYXI+MjAyMDwveWVhcj48L2RhdGVzPjxwdWJs
aXNoZXI+TURQSTwvcHVibGlzaGVyPjxvcmlnLXB1Yj5cXEFDVDAwMUNMMDRGUzA3XEJJT1NFQ1VS
SVRZREFUQSRcRSBMaWJyYXJ5XEFuaW1hbCBDYXRhbG9ndWVcTVxNdWdldHRpIGV0IGFsIDIwMjAg
RU4yMzA3NS5wZGY8L29yaWctcHViPjxpc2JuPjIwNzYtMDgxNzwvaXNibj48bGFiZWw+MjMwNzU8
L2xhYmVsPjx1cmxzPjwvdXJscz48Y3VzdG9tMT5TdHVyZ2Vvbl9ZR0M8L2N1c3RvbTE+PGVsZWN0
cm9uaWMtcmVzb3VyY2UtbnVtPmh0dHBzOi8vd3d3Lm5jYmkubmxtLm5paC5nb3YvcG1jL2FydGlj
bGVzL1BNQzcxNjg1OTEvPC9lbGVjdHJvbmljLXJlc291cmNlLW51bT48L3JlY29yZD48L0NpdGU+
PENpdGU+PEF1dGhvcj5SdWQ8L0F1dGhvcj48WWVhcj4yMDIwPC9ZZWFyPjxSZWNOdW0+MjI4NzQ8
L1JlY051bT48SURUZXh0PjI0NTA0PC9JRFRleHQ+PHJlY29yZD48cmVjLW51bWJlcj4yMjg3NDwv
cmVjLW51bWJlcj48Zm9yZWlnbi1rZXlzPjxrZXkgYXBwPSJFTiIgZGItaWQ9IjkwYXd3dDI1YmRw
dHd0ZWUyNWRwcHg1and2ZGRwMnN0cjBzeiIgdGltZXN0YW1wPSIxNjUyMzk4OTk4IiBndWlkPSJl
ZWM3ZjZlMC0wZjMxLTRiZDAtOTQ2NC03NTJjNjY1NGY1MDkiPjIyODc0PC9rZXk+PC9mb3JlaWdu
LWtleXM+PHJlZi10eXBlIG5hbWU9IkpvdXJuYWwgQXJ0aWNsZXMiPjE3PC9yZWYtdHlwZT48Y29u
dHJpYnV0b3JzPjxhdXRob3JzPjxhdXRob3I+UnVkLCBZLjwvYXV0aG9yPjxhdXRob3I+QmlnYXJy
w6ksIEwuPC9hdXRob3I+PGF1dGhvcj5QYWxsYW5kcmUsIEwuPC9hdXRob3I+PGF1dGhvcj5Ccmlh
bmQsIEYuWC48L2F1dGhvcj48YXV0aG9yPkJ1Y2hhdHNreSwgTC48L2F1dGhvcj48L2F1dGhvcnM+
PC9jb250cmlidXRvcnM+PHRpdGxlcz48dGl0bGU+Rmlyc3QgZ2VuZXRpYyBjaGFyYWN0ZXJpc2F0
aW9uIG9mIHN0dXJnZW9uIG1pbWl2aXJ1c2VzIGluIFVrcmFpbmU8L3RpdGxlPjxzZWNvbmRhcnkt
dGl0bGU+Sm91cm5hbCBvZiBGaXNoIERpc2Vhc2VzPC9zZWNvbmRhcnktdGl0bGU+PC90aXRsZXM+
PHBlcmlvZGljYWw+PGZ1bGwtdGl0bGU+Sm91cm5hbCBvZiBGaXNoIERpc2Vhc2VzPC9mdWxsLXRp
dGxlPjwvcGVyaW9kaWNhbD48cGFnZXM+MTM5MS0xNDAwPC9wYWdlcz48dm9sdW1lPjQzPC92b2x1
bWU+PGRhdGVzPjx5ZWFyPjIwMjA8L3llYXI+PC9kYXRlcz48b3JpZy1wdWI+XFxBY3QwMDFjbDA0
ZnMwN1xiaW9zZWN1cml0eWRhdGEkXEUgTGlicmFyeVxBbmltYWwgQ2F0YWxvZ3VlXFJcUnVkIGV0
IGFsIDIwMjAgRU4yNDUwNC5wZGY8L29yaWctcHViPjxsYWJlbD4yNDUwNDwvbGFiZWw+PHVybHM+
PC91cmxzPjxjdXN0b20xPlN0dXJnZW9uX0JNPC9jdXN0b20xPjxlbGVjdHJvbmljLXJlc291cmNl
LW51bT5odHRwczovL2RvaS5vcmcvMTAuMTExMS9qZmQuMTMyMzk8L2VsZWN0cm9uaWMtcmVzb3Vy
Y2UtbnVtPjwvcmVjb3JkPjwvQ2l0ZT48Q2l0ZT48QXV0aG9yPk11Z2V0dGk8L0F1dGhvcj48WWVh
cj4yMDIwPC9ZZWFyPjxSZWNOdW0+MjI4NzM8L1JlY051bT48SURUZXh0PjI0NTAxPC9JRFRleHQ+
PHJlY29yZD48cmVjLW51bWJlcj4yMjg3MzwvcmVjLW51bWJlcj48Zm9yZWlnbi1rZXlzPjxrZXkg
YXBwPSJFTiIgZGItaWQ9IjkwYXd3dDI1YmRwdHd0ZWUyNWRwcHg1and2ZGRwMnN0cjBzeiIgdGlt
ZXN0YW1wPSIxNjUyMzk4OTk4IiBndWlkPSIzNDllOWU4ZS1mMDA1LTQzOGYtYTM1Ny1jNWMzZDVl
Y2MzZTAiPjIyODczPC9rZXk+PC9mb3JlaWduLWtleXM+PHJlZi10eXBlIG5hbWU9IkpvdXJuYWwg
QXJ0aWNsZXMiPjE3PC9yZWYtdHlwZT48Y29udHJpYnV0b3JzPjxhdXRob3JzPjxhdXRob3I+TXVn
ZXR0aSwgRC48L2F1dGhvcj48YXV0aG9yPlBhc3RvcmlubywgUC48L2F1dGhvcj48YXV0aG9yPk1l
bmNvbmksIFYuPC9hdXRob3I+PGF1dGhvcj5NZXNzaW5hLCBNLjwvYXV0aG9yPjxhdXRob3I+TWFz
b2VybywgTC48L2F1dGhvcj48YXV0aG9yPkNlcmVzYSwgTC48L2F1dGhvcj48YXV0aG9yPlBlZHJv
biwgQy48L2F1dGhvcj48YXV0aG9yPlByZWFybywgTS48L2F1dGhvcj48L2F1dGhvcnM+PC9jb250
cmlidXRvcnM+PHRpdGxlcz48dGl0bGU+VHdvIG5ldyBzdHVyZ2VvbiBzcGVjaWVzIGFyZSBzdXNj
ZXB0aWJsZSB0byBBY2lwZW5zZXIgSXJpZG92aXJ1cyBFdXJvcGVhbiAoQWNJVi1FKSBpbmZlY3Rp
b248L3RpdGxlPjxzZWNvbmRhcnktdGl0bGU+UGF0aG9nZW5zPC9zZWNvbmRhcnktdGl0bGU+PC90
aXRsZXM+PHBlcmlvZGljYWw+PGZ1bGwtdGl0bGU+UGF0aG9nZW5zPC9mdWxsLXRpdGxlPjwvcGVy
aW9kaWNhbD48cGFnZXM+MTU2PC9wYWdlcz48dm9sdW1lPjk8L3ZvbHVtZT48bnVtYmVyPjM8L251
bWJlcj48ZGF0ZXM+PHllYXI+MjAyMDwveWVhcj48L2RhdGVzPjxvcmlnLXB1Yj5cXEFDVDAwMUNM
MDRGUzA3XEJJT1NFQ1VSSVRZREFUQSRcRSBMaWJyYXJ5XEFuaW1hbCBDYXRhbG9ndWVcSjpcRSBM
aWJyYXJ5XEFuaW1hbCBDYXRhbG9ndWVcTVxNdWdldHRpIGV0IGFsIDIwMjAgRU4yNDUwMS5wZGY8
L29yaWctcHViPjxsYWJlbD4yNDUwMTwvbGFiZWw+PHdvcmstdHlwZT4wMi8yMS8yMDIyPC93b3Jr
LXR5cGU+PHVybHM+PC91cmxzPjxjdXN0b20xPlN0dXJnZW9uX0JNPC9jdXN0b20xPjxlbGVjdHJv
bmljLXJlc291cmNlLW51bT5odHRwczovL3d3dy5tZHBpLmNvbS8yMDc2LTA4MTcvOS8zLzE1Njwv
ZWxlY3Ryb25pYy1yZXNvdXJjZS1udW0+PC9yZWNvcmQ+PC9DaXRlPjxDaXRlPjxBdXRob3I+TGFQ
YXRyYTwvQXV0aG9yPjxZZWFyPjE5OTQ8L1llYXI+PFJlY051bT40ODg4PC9SZWNOdW0+PElEVGV4
dD4xODIwNjwvSURUZXh0PjxyZWNvcmQ+PHJlYy1udW1iZXI+NDg4ODwvcmVjLW51bWJlcj48Zm9y
ZWlnbi1rZXlzPjxrZXkgYXBwPSJFTiIgZGItaWQ9IjkwYXd3dDI1YmRwdHd0ZWUyNWRwcHg1and2
ZGRwMnN0cjBzeiIgdGltZXN0YW1wPSIxNjUyMzk2OTk2IiBndWlkPSJmOTk4OTdhMi0zNzIxLTQ5
MTctYmQyNy04ZDM0NWM2NDYyZDMiPjQ4ODg8L2tleT48L2ZvcmVpZ24ta2V5cz48cmVmLXR5cGUg
bmFtZT0iSm91cm5hbCBBcnRpY2xlcyI+MTc8L3JlZi10eXBlPjxjb250cmlidXRvcnM+PGF1dGhv
cnM+PGF1dGhvcj5MYVBhdHJhLCBTLiBFLjwvYXV0aG9yPjxhdXRob3I+R3JvZmYsIEouIE0uPC9h
dXRob3I+PGF1dGhvcj5Kb25lcywgRy4gUi48L2F1dGhvcj48YXV0aG9yPk11bm4sIEIuPC9hdXRo
b3I+PGF1dGhvcj5QYXR0ZXJzb24sIFQuIEwuPC9hdXRob3I+PGF1dGhvcj5Ib2x0LCBSLiBBLjwv
YXV0aG9yPjxhdXRob3I+SGF1Y2ssIEEuIEsuPC9hdXRob3I+PGF1dGhvcj5IZWRyaWNrLCBSLiBQ
LjwvYXV0aG9yPjwvYXV0aG9ycz48L2NvbnRyaWJ1dG9ycz48dGl0bGVzPjx0aXRsZT5PY2N1cnJl
bmNlIG9mIHdoaXRlIHN0dXJnZW9uIGlyaWRvdmlydXMgaW5mZWN0aW9ucyBhbW9uZyBjdWx0dXJl
ZCB3aGl0ZSBzdHVyZ2VvbiBpbiB0aGUgcGFjaWZpYyBub3J0aHdlc3Q8L3RpdGxlPjxzZWNvbmRh
cnktdGl0bGU+QXF1YWN1bHR1cmU8L3NlY29uZGFyeS10aXRsZT48L3RpdGxlcz48cGVyaW9kaWNh
bD48ZnVsbC10aXRsZT5BcXVhY3VsdHVyZTwvZnVsbC10aXRsZT48L3BlcmlvZGljYWw+PHBhZ2Vz
PjIwMS0yMTA8L3BhZ2VzPjx2b2x1bWU+MTI2PC92b2x1bWU+PG51bWJlcj4z4oCTNDwvbnVtYmVy
PjxrZXl3b3Jkcz48a2V5d29yZD5XaGl0ZSBzdHVyZ2Vvbjwva2V5d29yZD48a2V5d29yZD5Jcmlk
b3ZpcnVzPC9rZXl3b3JkPjxrZXl3b3JkPldTSVY8L2tleXdvcmQ+PC9rZXl3b3Jkcz48ZGF0ZXM+
PHllYXI+MTk5NDwveWVhcj48L2RhdGVzPjxvcmlnLXB1Yj5cXEFDVDAwMUNMMDRGUzA3XEJJT1NF
Q1VSSVRZREFUQSRcRSBMaWJyYXJ5XEFuaW1hbCBDYXRhbG9ndWVcTFxMYVBhdHJhIGV0IGFsIDE5
OTQgRU4xODIwNi5wZGY8L29yaWctcHViPjxsYWJlbD4xODIwNjwvbGFiZWw+PHVybHM+PC91cmxz
PjxjdXN0b20xPktHPC9jdXN0b20xPjxlbGVjdHJvbmljLXJlc291cmNlLW51bT5odHRwOi8vZHgu
ZG9pLm9yZy8xMC4xMDE2LzAwNDQtODQ4Nig5NCk5MDAzNi0xPC9lbGVjdHJvbmljLXJlc291cmNl
LW51bT48L3JlY29yZD48L0NpdGU+PENpdGU+PEF1dGhvcj5Ib2Zzb2UtT3BwZXJtYW5uPC9BdXRo
b3I+PFllYXI+MjAxOTwvWWVhcj48UmVjTnVtPjIyODc3PC9SZWNOdW0+PElEVGV4dD4yNDUwNzwv
SURUZXh0PjxyZWNvcmQ+PHJlYy1udW1iZXI+MjI4Nzc8L3JlYy1udW1iZXI+PGZvcmVpZ24ta2V5
cz48a2V5IGFwcD0iRU4iIGRiLWlkPSI5MGF3d3QyNWJkcHR3dGVlMjVkcHB4NWp3dmRkcDJzdHIw
c3oiIHRpbWVzdGFtcD0iMTY1MjM5ODk5OCIgZ3VpZD0iMjFmY2JkOGUtMDdmNS00OTBjLWFmZmIt
MmE1MTA2YjZlOTNiIj4yMjg3Nzwva2V5PjwvZm9yZWlnbi1rZXlzPjxyZWYtdHlwZSBuYW1lPSJK
b3VybmFsIEFydGljbGVzIj4xNzwvcmVmLXR5cGU+PGNvbnRyaWJ1dG9ycz48YXV0aG9ycz48YXV0
aG9yPkhvZnNvZS1PcHBlcm1hbm4sIFAuPC9hdXRob3I+PGF1dGhvcj5LaWVscGluc2thLCBKLjwv
YXV0aG9yPjxhdXRob3I+UGFuaWN6LCBSLjwvYXV0aG9yPjxhdXRob3I+QmVyZ21hbm4sIFMuIE0u
PC9hdXRob3I+PC9hdXRob3JzPjwvY29udHJpYnV0b3JzPjx0aXRsZXM+PHRpdGxlPjxzdHlsZSBm
YWNlPSJub3JtYWwiIGZvbnQ9ImRlZmF1bHQiIHNpemU9IjEwMCUiPkRldGVjdGlvbiBvZiB3aGl0
ZSBzdHVyZ2VvbiBpcmlkb3ZpcnVzIChXU0lWKSBpbiBzdHVyZ2VvbnMgKDwvc3R5bGU+PHN0eWxl
IGZhY2U9Iml0YWxpYyIgZm9udD0iZGVmYXVsdCIgc2l6ZT0iMTAwJSI+QWN0aW5vcHRlcnlnaWk6
IEFjaXBlbnNlcmlmb3JtZXM6IEFjaXBlbnNlcmlkYWU8L3N0eWxlPjxzdHlsZSBmYWNlPSJub3Jt
YWwiIGZvbnQ9ImRlZmF1bHQiIHNpemU9IjEwMCUiPikgZnJvbSBhcXVhY3VsdHVyZSBmYWNpbGl0
aWVzIGxvY2F0ZWQgaW4gUG9sYW5kLCBHZXJtYW55LCBhbmQgSXRhbHk8L3N0eWxlPjwvdGl0bGU+
PHNlY29uZGFyeS10aXRsZT5BY3RhIEljaHRoeW9sb2dpY2EgRXQgUGlzY2F0b3JpYTwvc2Vjb25k
YXJ5LXRpdGxlPjwvdGl0bGVzPjxwZXJpb2RpY2FsPjxmdWxsLXRpdGxlPkFjdGEgSWNodGh5b2xv
Z2ljYSBFdCBQaXNjYXRvcmlhPC9mdWxsLXRpdGxlPjwvcGVyaW9kaWNhbD48cGFnZXM+MjU3LTI2
NDwvcGFnZXM+PHZvbHVtZT40OTwvdm9sdW1lPjxudW1iZXI+MzwvbnVtYmVyPjxkYXRlcz48eWVh
cj4yMDE5PC95ZWFyPjwvZGF0ZXM+PG9yaWctcHViPlxcQWN0MDAxY2wwNGZzMDdcYmlvc2VjdXJp
dHlkYXRhJFxFIExpYnJhcnlcQW5pbWFsIENhdGFsb2d1ZVxIXEhvZnNvZS1PcHBlcm1hbm4gZXQg
YWwgMjAxOSBFTjI0NTA3LnBkZjwvb3JpZy1wdWI+PGxhYmVsPjI0NTA3PC9sYWJlbD48dXJscz48
L3VybHM+PGN1c3RvbTE+U3R1cmdlb25fQk08L2N1c3RvbTE+PGVsZWN0cm9uaWMtcmVzb3VyY2Ut
bnVtPmh0dHBzOi8vZG9pLm9yZy8xMC4zNzUwL0FJRVAvMDI1Njg8L2VsZWN0cm9uaWMtcmVzb3Vy
Y2UtbnVtPjwvcmVjb3JkPjwvQ2l0ZT48Q2l0ZT48QXV0aG9yPlJhdmVydHk8L0F1dGhvcj48WWVh
cj4yMDAzPC9ZZWFyPjxSZWNOdW0+OTkxMzwvUmVjTnVtPjxJRFRleHQ+MTgxOTM8L0lEVGV4dD48
cmVjb3JkPjxyZWMtbnVtYmVyPjk5MTM8L3JlYy1udW1iZXI+PGZvcmVpZ24ta2V5cz48a2V5IGFw
cD0iRU4iIGRiLWlkPSI5MGF3d3QyNWJkcHR3dGVlMjVkcHB4NWp3dmRkcDJzdHIwc3oiIHRpbWVz
dGFtcD0iMTY1MjM5NzQwNCIgZ3VpZD0iNWUwODRmNTktZDVjYy00NjA1LWFiNzgtMzZjOTI0MDBl
MWUxIj45OTEzPC9rZXk+PC9mb3JlaWduLWtleXM+PHJlZi10eXBlIG5hbWU9IkpvdXJuYWwgQXJ0
aWNsZXMiPjE3PC9yZWYtdHlwZT48Y29udHJpYnV0b3JzPjxhdXRob3JzPjxhdXRob3I+UmF2ZXJ0
eSwgUy48L2F1dGhvcj48YXV0aG9yPkhlZHJpY2ssIFIuPC9hdXRob3I+PGF1dGhvcj5IZW5yeSwg
Si48L2F1dGhvcj48YXV0aG9yPlNha3NpZGEsIFMuPC9hdXRob3I+PC9hdXRob3JzPjwvY29udHJp
YnV0b3JzPjx0aXRsZXM+PHRpdGxlPkRpYWdub3NpcyBvZiBzdHVyZ2VvbiBpcmlkb3ZpcnVzIGlu
ZmVjdGlvbiBpbiBmYXJtZWQgd2hpdGUgc3R1cmdlb24gaW4gQnJpdGlzaCBDb2x1bWJpYTwvdGl0
bGU+PHNlY29uZGFyeS10aXRsZT5UaGUgQ2FuYWRpYW4gVmV0ZXJpbmFyeSBKb3VybmFsPC9zZWNv
bmRhcnktdGl0bGU+PC90aXRsZXM+PHBlcmlvZGljYWw+PGZ1bGwtdGl0bGU+VGhlIENhbmFkaWFu
IFZldGVyaW5hcnkgSm91cm5hbDwvZnVsbC10aXRsZT48L3BlcmlvZGljYWw+PHBhZ2VzPjMyNy0z
Mjg8L3BhZ2VzPjx2b2x1bWU+NDQ8L3ZvbHVtZT48bnVtYmVyPjQ8L251bWJlcj48ZGF0ZXM+PHll
YXI+MjAwMzwveWVhcj48L2RhdGVzPjxvcmlnLXB1Yj5cXEFDVDAwMUNMMDRGUzA3XEJJT1NFQ1VS
SVRZREFUQSRcRSBMaWJyYXJ5XEFuaW1hbCBDYXRhbG9ndWVcUlxSYXZlcnR5IGV0IGFsIDIwMDMg
RU4xODE5My5wZGY8L29yaWctcHViPjxsYWJlbD4xODE5MzwvbGFiZWw+PHVybHM+PC91cmxzPjxj
dXN0b20xPktHPC9jdXN0b20xPjxlbGVjdHJvbmljLXJlc291cmNlLW51bT5odHRwOi8vd3d3Lm5j
YmkubmxtLm5paC5nb3YvcG1jL2FydGljbGVzL1BNQzM3MjI1NS9wZGYvMjAwMzA0MDBzMDAwMjlw
MzI3LnBkZjwvZWxlY3Ryb25pYy1yZXNvdXJjZS1udW0+PC9yZWNvcmQ+PC9DaXRlPjxDaXRlPjxB
dXRob3I+QmlnYXJyw6k8L0F1dGhvcj48WWVhcj4yMDE3PC9ZZWFyPjxSZWNOdW0+MTgyMDk8L1Jl
Y051bT48SURUZXh0PjE4MTkwPC9JRFRleHQ+PHJlY29yZD48cmVjLW51bWJlcj4xODIwOTwvcmVj
LW51bWJlcj48Zm9yZWlnbi1rZXlzPjxrZXkgYXBwPSJFTiIgZGItaWQ9IjkwYXd3dDI1YmRwdHd0
ZWUyNWRwcHg1and2ZGRwMnN0cjBzeiIgdGltZXN0YW1wPSIxNjUyMzk4Mjc3IiBndWlkPSJmMWJk
YjFjYS0wYTkwLTQ3MzgtOWI4Yi04Y2FjZDQwM2QxZDQiPjE4MjA5PC9rZXk+PC9mb3JlaWduLWtl
eXM+PHJlZi10eXBlIG5hbWU9IkpvdXJuYWwgQXJ0aWNsZXMiPjE3PC9yZWYtdHlwZT48Y29udHJp
YnV0b3JzPjxhdXRob3JzPjxhdXRob3I+QmlnYXJyw6ksIEwuPC9hdXRob3I+PGF1dGhvcj5MZXNu
ZSwgTS48L2F1dGhvcj48YXV0aG9yPkxhdXRyYWl0ZSwgQS48L2F1dGhvcj48YXV0aG9yPkNoZXNu
ZWF1LCBWLjwvYXV0aG9yPjxhdXRob3I+TGVyb3V4LCBBLjwvYXV0aG9yPjxhdXRob3I+SmFtaW4s
IE0uPC9hdXRob3I+PGF1dGhvcj5Cb2l0YXJkLCBQLiBNLjwvYXV0aG9yPjxhdXRob3I+VG9mZmFu
LCBBLjwvYXV0aG9yPjxhdXRob3I+UHJlYXJvLCBNLjwvYXV0aG9yPjxhdXRob3I+TGFicnV0LCBT
LjwvYXV0aG9yPjxhdXRob3I+RGFuaWVsLCBQLjwvYXV0aG9yPjwvYXV0aG9ycz48L2NvbnRyaWJ1
dG9ycz48dGl0bGVzPjx0aXRsZT5Nb2xlY3VsYXIgaWRlbnRpZmljYXRpb24gb2YgaXJpZG92aXJ1
c2VzIGluZmVjdGluZyB2YXJpb3VzIHN0dXJnZW9uIHNwZWNpZXMgaW4gRXVyb3BlPC90aXRsZT48
c2Vjb25kYXJ5LXRpdGxlPkpvdXJuYWwgb2YgRmlzaCBEaXNlYXNlczwvc2Vjb25kYXJ5LXRpdGxl
PjwvdGl0bGVzPjxwZXJpb2RpY2FsPjxmdWxsLXRpdGxlPkpvdXJuYWwgb2YgRmlzaCBEaXNlYXNl
czwvZnVsbC10aXRsZT48L3BlcmlvZGljYWw+PHBhZ2VzPjEwNS0xMTg8L3BhZ2VzPjx2b2x1bWU+
NDA8L3ZvbHVtZT48a2V5d29yZHM+PGtleXdvcmQ+ZGlhZ25vc3RpY3M8L2tleXdvcmQ+PGtleXdv
cmQ+aXJpZG92aXJ1czwva2V5d29yZD48a2V5d29yZD5tYWpvciBjYXBzaWQgcHJvdGVpbjwva2V5
d29yZD48a2V5d29yZD5zdHVyZ2Vvbjwva2V5d29yZD48a2V5d29yZD52aXJhbCBjaGFyYWN0ZXJp
emF0aW9uPC9rZXl3b3JkPjwva2V5d29yZHM+PGRhdGVzPjx5ZWFyPjIwMTc8L3llYXI+PHB1Yi1k
YXRlcz48ZGF0ZT4xMiBBdWd1c3QgMjAxNjwvZGF0ZT48L3B1Yi1kYXRlcz48L2RhdGVzPjxvcmln
LXB1Yj5cXEFDVDAwMUNMMDRGUzA3XEJJT1NFQ1VSSVRZREFUQSRcRSBMaWJyYXJ5XEFuaW1hbCBD
YXRhbG9ndWVcQlxCaWdhcnJlIGV0IGFsIDIwMTYgRU4xODE5MC5wZGY8L29yaWctcHViPjxsYWJl
bD4xODE5MDwvbGFiZWw+PHVybHM+PC91cmxzPjxjdXN0b20xPktHPC9jdXN0b20xPjxlbGVjdHJv
bmljLXJlc291cmNlLW51bT5odHRwOi8vZHguZG9pLm9yZy8xMC4xMTExL2pmZC4xMjQ5ODwvZWxl
Y3Ryb25pYy1yZXNvdXJjZS1udW0+PC9yZWNvcmQ+PC9DaXRlPjwvRW5kTm90ZT4A
</w:fldData>
        </w:fldChar>
      </w:r>
      <w:r w:rsidR="00295283">
        <w:instrText xml:space="preserve"> ADDIN EN.CITE.DATA </w:instrText>
      </w:r>
      <w:r w:rsidR="00295283">
        <w:fldChar w:fldCharType="end"/>
      </w:r>
      <w:r w:rsidR="00295283">
        <w:fldChar w:fldCharType="separate"/>
      </w:r>
      <w:r w:rsidR="00295283">
        <w:rPr>
          <w:noProof/>
        </w:rPr>
        <w:t>(Bigarré et al. 2017; Hedrick et al. 1990; Hofsoe-Oppermann et al. 2019; LaPatra et al. 1994; Mugetti et al. 2020a; Mugetti et al. 2020b; Raverty et al. 2003; Rud et al. 2020)</w:t>
      </w:r>
      <w:r w:rsidR="00295283">
        <w:fldChar w:fldCharType="end"/>
      </w:r>
      <w:r>
        <w:t>.</w:t>
      </w:r>
    </w:p>
    <w:p w14:paraId="695C9709" w14:textId="3AA2ED57" w:rsidR="00A01EB1" w:rsidRDefault="00A01EB1" w:rsidP="00A01EB1">
      <w:r>
        <w:t xml:space="preserve">Infection with sNCLDV is not </w:t>
      </w:r>
      <w:r w:rsidRPr="00200122">
        <w:t>listed as a disease notifiable to the World Organisation for Animal Health (</w:t>
      </w:r>
      <w:r>
        <w:t>WOAH</w:t>
      </w:r>
      <w:r w:rsidRPr="00200122">
        <w:t xml:space="preserve">) </w:t>
      </w:r>
      <w:r w:rsidR="00295283">
        <w:fldChar w:fldCharType="begin"/>
      </w:r>
      <w:r w:rsidR="00295283">
        <w:instrText xml:space="preserve"> ADDIN EN.CITE &lt;EndNote&gt;&lt;Cite&gt;&lt;Author&gt;OIE&lt;/Author&gt;&lt;Year&gt;2020&lt;/Year&gt;&lt;RecNum&gt;44429&lt;/RecNum&gt;&lt;IDText&gt;20748&lt;/IDText&gt;&lt;DisplayText&gt;(OIE 2020)&lt;/DisplayText&gt;&lt;record&gt;&lt;rec-number&gt;44429&lt;/rec-number&gt;&lt;foreign-keys&gt;&lt;key app="EN" db-id="90awwt25bdptwtee25dppx5jwvddp2str0sz" timestamp="1653952402" guid="85027524-9045-4888-aae2-5588ccfb6bfc"&gt;44429&lt;/key&gt;&lt;/foreign-keys&gt;&lt;ref-type name="Web Page/Online Document"&gt;12&lt;/ref-type&gt;&lt;contributors&gt;&lt;authors&gt;&lt;author&gt;OIE,&lt;/author&gt;&lt;/authors&gt;&lt;/contributors&gt;&lt;titles&gt;&lt;title&gt;OIE-listed diseases, infections and infestations in force in 2020&lt;/title&gt;&lt;/titles&gt;&lt;keywords&gt;&lt;keyword&gt;animal-health&lt;/keyword&gt;&lt;keyword&gt;Animal&lt;/keyword&gt;&lt;keyword&gt;Animal health&lt;/keyword&gt;&lt;keyword&gt;Disease&lt;/keyword&gt;&lt;keyword&gt;Diseases&lt;/keyword&gt;&lt;keyword&gt;Health&lt;/keyword&gt;&lt;keyword&gt;Infection&lt;/keyword&gt;&lt;keyword&gt;Infections&lt;/keyword&gt;&lt;keyword&gt;Infestation&lt;/keyword&gt;&lt;keyword&gt;Infestations&lt;/keyword&gt;&lt;keyword&gt;Publication&lt;/keyword&gt;&lt;/keywords&gt;&lt;dates&gt;&lt;year&gt;2020&lt;/year&gt;&lt;pub-dates&gt;&lt;date&gt;27 February 2020&lt;/date&gt;&lt;/pub-dates&gt;&lt;/dates&gt;&lt;pub-location&gt;Paris&lt;/pub-location&gt;&lt;publisher&gt;World Organisation for Animal Health&lt;/publisher&gt;&lt;orig-pub&gt;\\ACT001CL04FS07\BIOSECURITYDATA$\E Library\Animal Catalogue\O\OIE 2020 EN20748.pdf&lt;/orig-pub&gt;&lt;label&gt;20748&lt;/label&gt;&lt;urls&gt;&lt;/urls&gt;&lt;custom1&gt;Prawn_YGC&lt;/custom1&gt;&lt;electronic-resource-num&gt;https://www.oie.int/animal-health-in-the-world/oie-listed-diseases-2020/&lt;/electronic-resource-num&gt;&lt;/record&gt;&lt;/Cite&gt;&lt;/EndNote&gt;</w:instrText>
      </w:r>
      <w:r w:rsidR="00295283">
        <w:fldChar w:fldCharType="separate"/>
      </w:r>
      <w:r w:rsidR="00295283">
        <w:rPr>
          <w:noProof/>
        </w:rPr>
        <w:t>(OIE 2020)</w:t>
      </w:r>
      <w:r w:rsidR="00295283">
        <w:fldChar w:fldCharType="end"/>
      </w:r>
      <w:r>
        <w:t>. Infection with WSIV was previously listed by WOAH but has since been removed.</w:t>
      </w:r>
      <w:r w:rsidRPr="00E70B67">
        <w:t xml:space="preserve"> </w:t>
      </w:r>
      <w:r>
        <w:t xml:space="preserve">Infection with sNCLDV is not </w:t>
      </w:r>
      <w:r w:rsidRPr="00200122">
        <w:t>included</w:t>
      </w:r>
      <w:r>
        <w:t xml:space="preserve"> on</w:t>
      </w:r>
      <w:r w:rsidRPr="00200122">
        <w:t xml:space="preserve"> Australia’s</w:t>
      </w:r>
      <w:r w:rsidRPr="00200122">
        <w:rPr>
          <w:i/>
        </w:rPr>
        <w:t xml:space="preserve"> </w:t>
      </w:r>
      <w:r w:rsidRPr="00200122">
        <w:rPr>
          <w:rStyle w:val="Emphasis"/>
        </w:rPr>
        <w:t>National list of reportable diseases of aquatic animals</w:t>
      </w:r>
      <w:r>
        <w:t xml:space="preserve"> </w:t>
      </w:r>
      <w:r w:rsidR="00295283">
        <w:fldChar w:fldCharType="begin"/>
      </w:r>
      <w:r w:rsidR="00295283">
        <w:instrText xml:space="preserve"> ADDIN EN.CITE &lt;EndNote&gt;&lt;Cite&gt;&lt;Author&gt;Department of Agriculture&lt;/Author&gt;&lt;Year&gt;2020&lt;/Year&gt;&lt;RecNum&gt;21604&lt;/RecNum&gt;&lt;IDText&gt;17142&lt;/IDText&gt;&lt;DisplayText&gt;(Department of Agriculture 2020a)&lt;/DisplayText&gt;&lt;record&gt;&lt;rec-number&gt;21604&lt;/rec-number&gt;&lt;foreign-keys&gt;&lt;key app="EN" db-id="90awwt25bdptwtee25dppx5jwvddp2str0sz" timestamp="1652398773" guid="0f991117-4384-4851-b120-100dc956da65"&gt;21604&lt;/key&gt;&lt;/foreign-keys&gt;&lt;ref-type name="Web Page/Online Document"&gt;12&lt;/ref-type&gt;&lt;contributors&gt;&lt;authors&gt;&lt;author&gt;Department of Agriculture,&lt;/author&gt;&lt;/authors&gt;&lt;/contributors&gt;&lt;titles&gt;&lt;title&gt;National list of notifiable animal diseases&lt;/title&gt;&lt;/titles&gt;&lt;keywords&gt;&lt;keyword&gt;Animal&lt;/keyword&gt;&lt;keyword&gt;Animal diseases&lt;/keyword&gt;&lt;keyword&gt;Disease&lt;/keyword&gt;&lt;keyword&gt;Diseases&lt;/keyword&gt;&lt;keyword&gt;Notifiable&lt;/keyword&gt;&lt;/keywords&gt;&lt;dates&gt;&lt;year&gt;2020&lt;/year&gt;&lt;pub-dates&gt;&lt;date&gt;5 June 2019&lt;/date&gt;&lt;/pub-dates&gt;&lt;/dates&gt;&lt;pub-location&gt;Canberra&lt;/pub-location&gt;&lt;orig-pub&gt;\\ACT001CL04FS07\BIOSECURITYDATA$\E Library\Animal Catalogue\D\DAWR 2017 EN17142.pdf&lt;/orig-pub&gt;&lt;label&gt;17142&lt;/label&gt;&lt;urls&gt;&lt;/urls&gt;&lt;custom1&gt;psittacine gm camelids CIV casings&lt;/custom1&gt;&lt;electronic-resource-num&gt;http://www.agriculture.gov.au/pests-diseases-weeds/animal/notifiable&lt;/electronic-resource-num&gt;&lt;modified-date&gt;80846&lt;/modified-date&gt;&lt;/record&gt;&lt;/Cite&gt;&lt;/EndNote&gt;</w:instrText>
      </w:r>
      <w:r w:rsidR="00295283">
        <w:fldChar w:fldCharType="separate"/>
      </w:r>
      <w:r w:rsidR="00295283">
        <w:rPr>
          <w:noProof/>
        </w:rPr>
        <w:t>(Department of Agriculture 2020a)</w:t>
      </w:r>
      <w:r w:rsidR="00295283">
        <w:fldChar w:fldCharType="end"/>
      </w:r>
      <w:r w:rsidRPr="00200122">
        <w:t xml:space="preserve">. </w:t>
      </w:r>
      <w:r>
        <w:t>sNCLDV</w:t>
      </w:r>
      <w:r w:rsidRPr="00200122">
        <w:t xml:space="preserve"> </w:t>
      </w:r>
      <w:r>
        <w:t>are</w:t>
      </w:r>
      <w:r w:rsidRPr="00200122">
        <w:t xml:space="preserve"> </w:t>
      </w:r>
      <w:r>
        <w:t xml:space="preserve">considered </w:t>
      </w:r>
      <w:r w:rsidRPr="00200122">
        <w:t>exotic to Australia.</w:t>
      </w:r>
    </w:p>
    <w:p w14:paraId="201B2929" w14:textId="77777777" w:rsidR="00A01EB1" w:rsidRDefault="00A01EB1" w:rsidP="00A01EB1">
      <w:pPr>
        <w:pStyle w:val="Heading3"/>
      </w:pPr>
      <w:bookmarkStart w:id="333" w:name="_Toc123639624"/>
      <w:bookmarkStart w:id="334" w:name="_Toc137216196"/>
      <w:r>
        <w:t>Technical information</w:t>
      </w:r>
      <w:bookmarkEnd w:id="333"/>
      <w:bookmarkEnd w:id="334"/>
    </w:p>
    <w:p w14:paraId="18AC9F64" w14:textId="77777777" w:rsidR="00A01EB1" w:rsidRDefault="00A01EB1" w:rsidP="00A01EB1">
      <w:pPr>
        <w:pStyle w:val="Heading4"/>
      </w:pPr>
      <w:r>
        <w:t>Agent properties</w:t>
      </w:r>
    </w:p>
    <w:p w14:paraId="316B7B59" w14:textId="005FDCC9" w:rsidR="00A01EB1" w:rsidRDefault="00A01EB1" w:rsidP="00A01EB1">
      <w:r>
        <w:t xml:space="preserve">sNCLDV are </w:t>
      </w:r>
      <w:r w:rsidR="00C5408D">
        <w:t xml:space="preserve">a group of </w:t>
      </w:r>
      <w:r>
        <w:t xml:space="preserve">icosahedral, enveloped, double-stranded DNA viruses that vary in size </w:t>
      </w:r>
      <w:r w:rsidR="00295283">
        <w:fldChar w:fldCharType="begin"/>
      </w:r>
      <w:r w:rsidR="00295283">
        <w:instrText xml:space="preserve"> ADDIN EN.CITE &lt;EndNote&gt;&lt;Cite&gt;&lt;Author&gt;Mugetti&lt;/Author&gt;&lt;Year&gt;2020&lt;/Year&gt;&lt;RecNum&gt;22704&lt;/RecNum&gt;&lt;IDText&gt;23075&lt;/IDText&gt;&lt;DisplayText&gt;(Mugetti et al. 2020b)&lt;/DisplayText&gt;&lt;record&gt;&lt;rec-number&gt;22704&lt;/rec-number&gt;&lt;foreign-keys&gt;&lt;key app="EN" db-id="90awwt25bdptwtee25dppx5jwvddp2str0sz" timestamp="1652398963" guid="4db4e1b3-dfe1-4972-8eb9-9b1505d4ac14"&gt;22704&lt;/key&gt;&lt;/foreign-keys&gt;&lt;ref-type name="Journal Articles"&gt;17&lt;/ref-type&gt;&lt;contributors&gt;&lt;authors&gt;&lt;author&gt;Mugetti, D.&lt;/author&gt;&lt;author&gt;Pastorino, P.&lt;/author&gt;&lt;author&gt;Menconi, V.&lt;/author&gt;&lt;author&gt;Pedron, C.&lt;/author&gt;&lt;author&gt;Prearo, M.&lt;/author&gt;&lt;/authors&gt;&lt;/contributors&gt;&lt;titles&gt;&lt;title&gt;The Old and the New on Viral Diseases in Sturgeon&lt;/title&gt;&lt;secondary-title&gt;Pathogens&lt;/secondary-title&gt;&lt;alt-title&gt;Pathogens&lt;/alt-title&gt;&lt;/titles&gt;&lt;periodical&gt;&lt;full-title&gt;Pathogens&lt;/full-title&gt;&lt;/periodical&gt;&lt;alt-periodical&gt;&lt;full-title&gt;Pathogens&lt;/full-title&gt;&lt;/alt-periodical&gt;&lt;pages&gt;146&lt;/pages&gt;&lt;volume&gt;9&lt;/volume&gt;&lt;number&gt;2&lt;/number&gt;&lt;keywords&gt;&lt;keyword&gt;Acipenser spp., sturgeon farm&lt;/keyword&gt;&lt;keyword&gt;herpesviruses&lt;/keyword&gt;&lt;keyword&gt;sturgeon nucleocytoplasmic large DNA viruses&lt;/keyword&gt;&lt;keyword&gt;white sturgeon adenovirus&lt;/keyword&gt;&lt;/keywords&gt;&lt;dates&gt;&lt;year&gt;2020&lt;/year&gt;&lt;/dates&gt;&lt;publisher&gt;MDPI&lt;/publisher&gt;&lt;orig-pub&gt;\\ACT001CL04FS07\BIOSECURITYDATA$\E Library\Animal Catalogue\M\Mugetti et al 2020 EN23075.pdf&lt;/orig-pub&gt;&lt;isbn&gt;2076-0817&lt;/isbn&gt;&lt;label&gt;23075&lt;/label&gt;&lt;urls&gt;&lt;/urls&gt;&lt;custom1&gt;Sturgeon_YGC&lt;/custom1&gt;&lt;electronic-resource-num&gt;https://www.ncbi.nlm.nih.gov/pmc/articles/PMC7168591/&lt;/electronic-resource-num&gt;&lt;/record&gt;&lt;/Cite&gt;&lt;/EndNote&gt;</w:instrText>
      </w:r>
      <w:r w:rsidR="00295283">
        <w:fldChar w:fldCharType="separate"/>
      </w:r>
      <w:r w:rsidR="00295283">
        <w:rPr>
          <w:noProof/>
        </w:rPr>
        <w:t>(Mugetti et al. 2020b)</w:t>
      </w:r>
      <w:r w:rsidR="00295283">
        <w:fldChar w:fldCharType="end"/>
      </w:r>
      <w:r>
        <w:t xml:space="preserve">. </w:t>
      </w:r>
      <w:r w:rsidR="00CF3808">
        <w:t xml:space="preserve">BCWSV are 261–305 nm in diameter </w:t>
      </w:r>
      <w:r w:rsidR="00295283">
        <w:fldChar w:fldCharType="begin"/>
      </w:r>
      <w:r w:rsidR="00295283">
        <w:instrText xml:space="preserve"> ADDIN EN.CITE &lt;EndNote&gt;&lt;Cite&gt;&lt;Author&gt;Raverty&lt;/Author&gt;&lt;Year&gt;2003&lt;/Year&gt;&lt;RecNum&gt;9913&lt;/RecNum&gt;&lt;IDText&gt;18193&lt;/IDText&gt;&lt;DisplayText&gt;(Raverty et al. 2003)&lt;/DisplayText&gt;&lt;record&gt;&lt;rec-number&gt;9913&lt;/rec-number&gt;&lt;foreign-keys&gt;&lt;key app="EN" db-id="90awwt25bdptwtee25dppx5jwvddp2str0sz" timestamp="1652397404" guid="5e084f59-d5cc-4605-ab78-36c92400e1e1"&gt;9913&lt;/key&gt;&lt;/foreign-keys&gt;&lt;ref-type name="Journal Articles"&gt;17&lt;/ref-type&gt;&lt;contributors&gt;&lt;authors&gt;&lt;author&gt;Raverty, S.&lt;/author&gt;&lt;author&gt;Hedrick, R.&lt;/author&gt;&lt;author&gt;Henry, J.&lt;/author&gt;&lt;author&gt;Saksida, S.&lt;/author&gt;&lt;/authors&gt;&lt;/contributors&gt;&lt;titles&gt;&lt;title&gt;Diagnosis of sturgeon iridovirus infection in farmed white sturgeon in British Columbia&lt;/title&gt;&lt;secondary-title&gt;The Canadian Veterinary Journal&lt;/secondary-title&gt;&lt;/titles&gt;&lt;periodical&gt;&lt;full-title&gt;The Canadian Veterinary Journal&lt;/full-title&gt;&lt;/periodical&gt;&lt;pages&gt;327-328&lt;/pages&gt;&lt;volume&gt;44&lt;/volume&gt;&lt;number&gt;4&lt;/number&gt;&lt;dates&gt;&lt;year&gt;2003&lt;/year&gt;&lt;/dates&gt;&lt;orig-pub&gt;\\ACT001CL04FS07\BIOSECURITYDATA$\E Library\Animal Catalogue\R\Raverty et al 2003 EN18193.pdf&lt;/orig-pub&gt;&lt;label&gt;18193&lt;/label&gt;&lt;urls&gt;&lt;/urls&gt;&lt;custom1&gt;KG&lt;/custom1&gt;&lt;electronic-resource-num&gt;http://www.ncbi.nlm.nih.gov/pmc/articles/PMC372255/pdf/20030400s00029p327.pdf&lt;/electronic-resource-num&gt;&lt;/record&gt;&lt;/Cite&gt;&lt;/EndNote&gt;</w:instrText>
      </w:r>
      <w:r w:rsidR="00295283">
        <w:fldChar w:fldCharType="separate"/>
      </w:r>
      <w:r w:rsidR="00295283">
        <w:rPr>
          <w:noProof/>
        </w:rPr>
        <w:t>(Raverty et al. 2003)</w:t>
      </w:r>
      <w:r w:rsidR="00295283">
        <w:fldChar w:fldCharType="end"/>
      </w:r>
      <w:r w:rsidR="00CF3808">
        <w:t xml:space="preserve">, </w:t>
      </w:r>
      <w:r>
        <w:t xml:space="preserve">MRSIV are 250–260 nm </w:t>
      </w:r>
      <w:r w:rsidR="00295283">
        <w:fldChar w:fldCharType="begin"/>
      </w:r>
      <w:r w:rsidR="00295283">
        <w:instrText xml:space="preserve"> ADDIN EN.CITE &lt;EndNote&gt;&lt;Cite&gt;&lt;Author&gt;Kurobe&lt;/Author&gt;&lt;Year&gt;2011&lt;/Year&gt;&lt;RecNum&gt;16527&lt;/RecNum&gt;&lt;IDText&gt;18205&lt;/IDText&gt;&lt;DisplayText&gt;(Kurobe et al. 2011)&lt;/DisplayText&gt;&lt;record&gt;&lt;rec-number&gt;16527&lt;/rec-number&gt;&lt;foreign-keys&gt;&lt;key app="EN" db-id="90awwt25bdptwtee25dppx5jwvddp2str0sz" timestamp="1652398093" guid="677612b1-5134-4293-a9ba-49fad6fa0061"&gt;16527&lt;/key&gt;&lt;/foreign-keys&gt;&lt;ref-type name="Journal Articles"&gt;17&lt;/ref-type&gt;&lt;contributors&gt;&lt;authors&gt;&lt;author&gt;Kurobe, T.&lt;/author&gt;&lt;author&gt;MacConnell, E.&lt;/author&gt;&lt;author&gt;Hudson, C.&lt;/author&gt;&lt;author&gt;McDowell, T. S.&lt;/author&gt;&lt;author&gt;Mardones, F. O.&lt;/author&gt;&lt;author&gt;Hedrick, R. P.&lt;/author&gt;&lt;/authors&gt;&lt;/contributors&gt;&lt;titles&gt;&lt;title&gt;Iridovirus infections among missouri river sturgeon: initial characterization, transmission, and evidence for establishment of a carrier state&lt;/title&gt;&lt;secondary-title&gt;Journal of Aquatic Animal Health&lt;/secondary-title&gt;&lt;/titles&gt;&lt;periodical&gt;&lt;full-title&gt;Journal of Aquatic Animal Health&lt;/full-title&gt;&lt;/periodical&gt;&lt;pages&gt;9-18&lt;/pages&gt;&lt;volume&gt;23&lt;/volume&gt;&lt;number&gt;1&lt;/number&gt;&lt;dates&gt;&lt;year&gt;2011&lt;/year&gt;&lt;/dates&gt;&lt;orig-pub&gt;\\ACT001CL04FS07\BIOSECURITYDATA$\E Library\Animal Catalogue\K\Kurobe et al 2011 EN18205.pdf&lt;/orig-pub&gt;&lt;label&gt;18205&lt;/label&gt;&lt;urls&gt;&lt;/urls&gt;&lt;custom1&gt;KG&lt;/custom1&gt;&lt;electronic-resource-num&gt;http://dx.doi.org/10.1080/08997659.2011.545697&lt;/electronic-resource-num&gt;&lt;/record&gt;&lt;/Cite&gt;&lt;/EndNote&gt;</w:instrText>
      </w:r>
      <w:r w:rsidR="00295283">
        <w:fldChar w:fldCharType="separate"/>
      </w:r>
      <w:r w:rsidR="00295283">
        <w:rPr>
          <w:noProof/>
        </w:rPr>
        <w:t>(Kurobe et al. 2011)</w:t>
      </w:r>
      <w:r w:rsidR="00295283">
        <w:fldChar w:fldCharType="end"/>
      </w:r>
      <w:r>
        <w:t xml:space="preserve">, </w:t>
      </w:r>
      <w:r w:rsidR="00CF3808">
        <w:t xml:space="preserve">NV are 242–282 nm </w:t>
      </w:r>
      <w:r w:rsidR="00295283">
        <w:fldChar w:fldCharType="begin"/>
      </w:r>
      <w:r w:rsidR="00295283">
        <w:instrText xml:space="preserve"> ADDIN EN.CITE &lt;EndNote&gt;&lt;Cite&gt;&lt;Author&gt;Clouthier&lt;/Author&gt;&lt;Year&gt;2013&lt;/Year&gt;&lt;RecNum&gt;17288&lt;/RecNum&gt;&lt;IDText&gt;17660&lt;/IDText&gt;&lt;DisplayText&gt;(Clouthier et al. 2013)&lt;/DisplayText&gt;&lt;record&gt;&lt;rec-number&gt;17288&lt;/rec-number&gt;&lt;foreign-keys&gt;&lt;key app="EN" db-id="90awwt25bdptwtee25dppx5jwvddp2str0sz" timestamp="1652398164" guid="4cb91e90-9981-4cf7-8f3b-01b7ce59da7d"&gt;17288&lt;/key&gt;&lt;/foreign-keys&gt;&lt;ref-type name="Journal Articles"&gt;17&lt;/ref-type&gt;&lt;contributors&gt;&lt;authors&gt;&lt;author&gt;Clouthier, S.C.&lt;/author&gt;&lt;author&gt;VanWalleghem, E.&lt;/author&gt;&lt;author&gt;Copeland, S.&lt;/author&gt;&lt;author&gt;Klassen, C.&lt;/author&gt;&lt;author&gt;Hobbs, G.&lt;/author&gt;&lt;author&gt;Nielsen, O.&lt;/author&gt;&lt;author&gt;Anderson, E.D.&lt;/author&gt;&lt;/authors&gt;&lt;/contributors&gt;&lt;titles&gt;&lt;title&gt;A new species of nucleo-cytoplasmic large DNA virus (NCLDV) associated with mortalities in Manitoba lake sturgeon Acipenser fulvescens&lt;/title&gt;&lt;secondary-title&gt;Diseases of Aquatic Organisms&lt;/secondary-title&gt;&lt;/titles&gt;&lt;periodical&gt;&lt;full-title&gt;Diseases of Aquatic Organisms&lt;/full-title&gt;&lt;/periodical&gt;&lt;pages&gt;195-209&lt;/pages&gt;&lt;volume&gt;102&lt;/volume&gt;&lt;number&gt;3&lt;/number&gt;&lt;keywords&gt;&lt;keyword&gt;Namao virus&lt;/keyword&gt;&lt;keyword&gt;Mimiviridae&lt;/keyword&gt;&lt;keyword&gt;Endangered species&lt;/keyword&gt;&lt;/keywords&gt;&lt;dates&gt;&lt;year&gt;2013&lt;/year&gt;&lt;/dates&gt;&lt;orig-pub&gt;\\ACT001CL04FS07\BIOSECURITYDATA$\E Library\Animal Catalogue\C\Clouthier et al 2013 EN17660.pdf&lt;/orig-pub&gt;&lt;label&gt;17660&lt;/label&gt;&lt;urls&gt;&lt;/urls&gt;&lt;custom1&gt;aquatics gm&lt;/custom1&gt;&lt;electronic-resource-num&gt;https://doi.org/10.3354/dao02548&lt;/electronic-resource-num&gt;&lt;/record&gt;&lt;/Cite&gt;&lt;/EndNote&gt;</w:instrText>
      </w:r>
      <w:r w:rsidR="00295283">
        <w:fldChar w:fldCharType="separate"/>
      </w:r>
      <w:r w:rsidR="00295283">
        <w:rPr>
          <w:noProof/>
        </w:rPr>
        <w:t>(Clouthier et al. 2013)</w:t>
      </w:r>
      <w:r w:rsidR="00295283">
        <w:fldChar w:fldCharType="end"/>
      </w:r>
      <w:r w:rsidR="00CF3808">
        <w:t xml:space="preserve">, </w:t>
      </w:r>
      <w:r>
        <w:t xml:space="preserve">SNSV are 176–196 nm </w:t>
      </w:r>
      <w:r w:rsidR="00295283">
        <w:fldChar w:fldCharType="begin"/>
      </w:r>
      <w:r w:rsidR="00295283">
        <w:instrText xml:space="preserve"> ADDIN EN.CITE &lt;EndNote&gt;&lt;Cite&gt;&lt;Author&gt;LaPatra&lt;/Author&gt;&lt;Year&gt;2014&lt;/Year&gt;&lt;RecNum&gt;17737&lt;/RecNum&gt;&lt;IDText&gt;18194&lt;/IDText&gt;&lt;DisplayText&gt;(LaPatra et al. 2014)&lt;/DisplayText&gt;&lt;record&gt;&lt;rec-number&gt;17737&lt;/rec-number&gt;&lt;foreign-keys&gt;&lt;key app="EN" db-id="90awwt25bdptwtee25dppx5jwvddp2str0sz" timestamp="1652398212" guid="e207869d-974a-4555-a586-003b3d429312"&gt;17737&lt;/key&gt;&lt;/foreign-keys&gt;&lt;ref-type name="Journal Articles"&gt;17&lt;/ref-type&gt;&lt;contributors&gt;&lt;authors&gt;&lt;author&gt;LaPatra, S. E.&lt;/author&gt;&lt;author&gt;Groff, J. M.&lt;/author&gt;&lt;author&gt;Keith, I.&lt;/author&gt;&lt;author&gt;Hogans, W. E.&lt;/author&gt;&lt;author&gt;Groman, D.&lt;/author&gt;&lt;/authors&gt;&lt;/contributors&gt;&lt;titles&gt;&lt;title&gt;&lt;style face="normal" font="default" size="100%"&gt;Case report: concurrent herpesviral and presumptive iridoviral infection associated with disease in cultured shortnose sturgeon, &lt;/style&gt;&lt;style face="italic" font="default" size="100%"&gt;Acipenser brevirostrum&lt;/style&gt;&lt;style face="normal" font="default" size="100%"&gt; (L.), from the Atlantic coast of Canada&lt;/style&gt;&lt;/title&gt;&lt;secondary-title&gt;Journal of Fish Diseases&lt;/secondary-title&gt;&lt;/titles&gt;&lt;periodical&gt;&lt;full-title&gt;Journal of Fish Diseases&lt;/full-title&gt;&lt;/periodical&gt;&lt;pages&gt;141-147&lt;/pages&gt;&lt;volume&gt;37&lt;/volume&gt;&lt;number&gt;2&lt;/number&gt;&lt;keywords&gt;&lt;keyword&gt;herpesvirus&lt;/keyword&gt;&lt;keyword&gt;iridovirus&lt;/keyword&gt;&lt;keyword&gt;shortnose sturgeon&lt;/keyword&gt;&lt;/keywords&gt;&lt;dates&gt;&lt;year&gt;2014&lt;/year&gt;&lt;/dates&gt;&lt;orig-pub&gt;\\ACT001CL04FS07\BIOSECURITYDATA$\E Library\Animal Catalogue\L\LaPatra et al 2014 EN18194.pdf&lt;/orig-pub&gt;&lt;label&gt;18194&lt;/label&gt;&lt;urls&gt;&lt;/urls&gt;&lt;custom1&gt;KG&lt;/custom1&gt;&lt;electronic-resource-num&gt;http://dx.doi.org/10.1111/jfd.12147&lt;/electronic-resource-num&gt;&lt;/record&gt;&lt;/Cite&gt;&lt;/EndNote&gt;</w:instrText>
      </w:r>
      <w:r w:rsidR="00295283">
        <w:fldChar w:fldCharType="separate"/>
      </w:r>
      <w:r w:rsidR="00295283">
        <w:rPr>
          <w:noProof/>
        </w:rPr>
        <w:t>(LaPatra et al. 2014)</w:t>
      </w:r>
      <w:r w:rsidR="00295283">
        <w:fldChar w:fldCharType="end"/>
      </w:r>
      <w:r>
        <w:t>, and</w:t>
      </w:r>
      <w:r w:rsidR="00CF3808">
        <w:t xml:space="preserve"> WSIV are 262–273 nm </w:t>
      </w:r>
      <w:r w:rsidR="00295283">
        <w:fldChar w:fldCharType="begin">
          <w:fldData xml:space="preserve">PEVuZE5vdGU+PENpdGU+PEF1dGhvcj5IZWRyaWNrPC9BdXRob3I+PFllYXI+MTk5MDwvWWVhcj48
UmVjTnVtPjM1MzI8L1JlY051bT48SURUZXh0PjE3NjY1PC9JRFRleHQ+PERpc3BsYXlUZXh0PihI
ZWRyaWNrIGV0IGFsLiAxOTkwOyBIZWRyaWNrIGV0IGFsLiAxOTkyKTwvRGlzcGxheVRleHQ+PHJl
Y29yZD48cmVjLW51bWJlcj4zNTMyPC9yZWMtbnVtYmVyPjxmb3JlaWduLWtleXM+PGtleSBhcHA9
IkVOIiBkYi1pZD0iOTBhd3d0MjViZHB0d3RlZTI1ZHBweDVqd3ZkZHAyc3RyMHN6IiB0aW1lc3Rh
bXA9IjE2NTIzOTY5MTAiIGd1aWQ9IjNhNjZiMjRhLWUyZDYtNDkxYS1iNzhhLWU3MGI1NzgwNTVj
YiI+MzUzMjwva2V5PjwvZm9yZWlnbi1rZXlzPjxyZWYtdHlwZSBuYW1lPSJKb3VybmFsIEFydGlj
bGVzIj4xNzwvcmVmLXR5cGU+PGNvbnRyaWJ1dG9ycz48YXV0aG9ycz48YXV0aG9yPkhlZHJpY2ss
IFIuUC48L2F1dGhvcj48YXV0aG9yPkdyb2ZmLCBKLk0uPC9hdXRob3I+PGF1dGhvcj5NY0Rvd2Vs
bCwgVC48L2F1dGhvcj48YXV0aG9yPldpbmdmaWVsZCwgVy5ILjwvYXV0aG9yPjwvYXV0aG9ycz48
L2NvbnRyaWJ1dG9ycz48dGl0bGVzPjx0aXRsZT48c3R5bGUgZmFjZT0ibm9ybWFsIiBmb250PSJk
ZWZhdWx0IiBzaXplPSIxMDAlIj5BbiBpcmlkb3ZpcnVzIGluZmVjdGlvbiBvZiB0aGUgaW50ZWd1
bWVudCBvZiB0aGUgd2hpdGUgc3R1cmdlb24gPC9zdHlsZT48c3R5bGUgZmFjZT0iaXRhbGljIiBm
b250PSJkZWZhdWx0IiBzaXplPSIxMDAlIj5BY2lwZW5zZXIgdHJhbnNtb250YW51czwvc3R5bGU+
PC90aXRsZT48c2Vjb25kYXJ5LXRpdGxlPkRpc2Vhc2VzIG9mIEFxdWF0aWMgT3JnYW5pc21zPC9z
ZWNvbmRhcnktdGl0bGU+PC90aXRsZXM+PHBlcmlvZGljYWw+PGZ1bGwtdGl0bGU+RGlzZWFzZXMg
b2YgQXF1YXRpYyBPcmdhbmlzbXM8L2Z1bGwtdGl0bGU+PC9wZXJpb2RpY2FsPjxwYWdlcz4zOS00
NDwvcGFnZXM+PHZvbHVtZT44PC92b2x1bWU+PGtleXdvcmRzPjxrZXl3b3JkPklyaWRvdmlyaWRh
ZTwva2V5d29yZD48a2V5d29yZD5Jcmlkb3ZpcnVzZXM8L2tleXdvcmQ+PGtleXdvcmQ+U3R1cmdl
b248L2tleXdvcmQ+PC9rZXl3b3Jkcz48ZGF0ZXM+PHllYXI+MTk5MDwveWVhcj48L2RhdGVzPjxv
cmlnLXB1Yj5cXEFDVDAwMUNMMDRGUzA3XEJJT1NFQ1VSSVRZREFUQSRcRSBMaWJyYXJ5XEFuaW1h
bCBDYXRhbG9ndWVcSFxIZWRyaWNrIGV0IGFsIDE5OTAgRU4xNzY2NS5wZGY8L29yaWctcHViPjxs
YWJlbD4xNzY2NTwvbGFiZWw+PHVybHM+PC91cmxzPjxjdXN0b20xPmFxdWF0aWNzIGdtPC9jdXN0
b20xPjxlbGVjdHJvbmljLXJlc291cmNlLW51bT5odHRwczovL3d3dy5pbnQtcmVzLmNvbS9hcnRp
Y2xlcy9kYW8vOC9kMDA4cDAzOS5wZGY8L2VsZWN0cm9uaWMtcmVzb3VyY2UtbnVtPjwvcmVjb3Jk
PjwvQ2l0ZT48Q2l0ZT48QXV0aG9yPkhlZHJpY2s8L0F1dGhvcj48WWVhcj4xOTkyPC9ZZWFyPjxS
ZWNOdW0+NDExMzwvUmVjTnVtPjxJRFRleHQ+MTgyMDE8L0lEVGV4dD48cmVjb3JkPjxyZWMtbnVt
YmVyPjQxMTM8L3JlYy1udW1iZXI+PGZvcmVpZ24ta2V5cz48a2V5IGFwcD0iRU4iIGRiLWlkPSI5
MGF3d3QyNWJkcHR3dGVlMjVkcHB4NWp3dmRkcDJzdHIwc3oiIHRpbWVzdGFtcD0iMTY1MjM5Njkz
OSIgZ3VpZD0iYTRmMWYzYWUtYjg3ZS00MTZhLWI5NWYtN2E1YWVkOGU3ZjM2Ij40MTEzPC9rZXk+
PC9mb3JlaWduLWtleXM+PHJlZi10eXBlIG5hbWU9IkpvdXJuYWwgQXJ0aWNsZXMiPjE3PC9yZWYt
dHlwZT48Y29udHJpYnV0b3JzPjxhdXRob3JzPjxhdXRob3I+SGVkcmljaywgUi4gUC48L2F1dGhv
cj48YXV0aG9yPk1jRG93ZWxsLCBULiBTLjwvYXV0aG9yPjxhdXRob3I+R3JvZmYsIEouIE0uPC9h
dXRob3I+PGF1dGhvcj5ZdW4sIFMuPC9hdXRob3I+PGF1dGhvcj5XaW5nZmllbGQsIFcuIEguPC9h
dXRob3I+PC9hdXRob3JzPjwvY29udHJpYnV0b3JzPjx0aXRsZXM+PHRpdGxlPjxzdHlsZSBmYWNl
PSJub3JtYWwiIGZvbnQ9ImRlZmF1bHQiIHNpemU9IjEwMCUiPklzb2xhdGlvbiBhbmQgc29tZSBw
cm9wZXJ0aWVzIG9mIGFuIGlyaWRvdmlydXMtbGlrZSBhZ2VudCBmcm9tIHdoaXRlIHN0dXJnZW9u
IDwvc3R5bGU+PHN0eWxlIGZhY2U9Iml0YWxpYyIgZm9udD0iZGVmYXVsdCIgc2l6ZT0iMTAwJSI+
QWNpcGVuc2VyIHRyYW5zbW9udGFudXM8L3N0eWxlPjwvdGl0bGU+PHNlY29uZGFyeS10aXRsZT5E
aXNlYXNlcyBvZiBBcXVhdGljIE9yZ2FuaXNtczwvc2Vjb25kYXJ5LXRpdGxlPjwvdGl0bGVzPjxw
ZXJpb2RpY2FsPjxmdWxsLXRpdGxlPkRpc2Vhc2VzIG9mIEFxdWF0aWMgT3JnYW5pc21zPC9mdWxs
LXRpdGxlPjwvcGVyaW9kaWNhbD48cGFnZXM+NzUtODE8L3BhZ2VzPjx2b2x1bWU+MTI8L3ZvbHVt
ZT48ZGF0ZXM+PHllYXI+MTk5MjwveWVhcj48L2RhdGVzPjxvcmlnLXB1Yj5cXEFDVDAwMUNMMDRG
UzA3XEJJT1NFQ1VSSVRZREFUQSRcRSBMaWJyYXJ5XEFuaW1hbCBDYXRhbG9ndWVcSFxIZWRyaWNr
IGV0IGFsIDE5OTIgRU4xODIwMS5wZGY8L29yaWctcHViPjxsYWJlbD4xODIwMTwvbGFiZWw+PHVy
bHM+PC91cmxzPjxjdXN0b20xPktHPC9jdXN0b20xPjxlbGVjdHJvbmljLXJlc291cmNlLW51bT5o
dHRwOi8vd3d3LmludC1yZXMuY29tL2FydGljbGVzL2Rhby8xMi9kMDEycDA3NS5wZGY8L2VsZWN0
cm9uaWMtcmVzb3VyY2UtbnVtPjwvcmVjb3JkPjwvQ2l0ZT48L0VuZE5vdGU+
</w:fldData>
        </w:fldChar>
      </w:r>
      <w:r w:rsidR="00295283">
        <w:instrText xml:space="preserve"> ADDIN EN.CITE </w:instrText>
      </w:r>
      <w:r w:rsidR="00295283">
        <w:fldChar w:fldCharType="begin">
          <w:fldData xml:space="preserve">PEVuZE5vdGU+PENpdGU+PEF1dGhvcj5IZWRyaWNrPC9BdXRob3I+PFllYXI+MTk5MDwvWWVhcj48
UmVjTnVtPjM1MzI8L1JlY051bT48SURUZXh0PjE3NjY1PC9JRFRleHQ+PERpc3BsYXlUZXh0PihI
ZWRyaWNrIGV0IGFsLiAxOTkwOyBIZWRyaWNrIGV0IGFsLiAxOTkyKTwvRGlzcGxheVRleHQ+PHJl
Y29yZD48cmVjLW51bWJlcj4zNTMyPC9yZWMtbnVtYmVyPjxmb3JlaWduLWtleXM+PGtleSBhcHA9
IkVOIiBkYi1pZD0iOTBhd3d0MjViZHB0d3RlZTI1ZHBweDVqd3ZkZHAyc3RyMHN6IiB0aW1lc3Rh
bXA9IjE2NTIzOTY5MTAiIGd1aWQ9IjNhNjZiMjRhLWUyZDYtNDkxYS1iNzhhLWU3MGI1NzgwNTVj
YiI+MzUzMjwva2V5PjwvZm9yZWlnbi1rZXlzPjxyZWYtdHlwZSBuYW1lPSJKb3VybmFsIEFydGlj
bGVzIj4xNzwvcmVmLXR5cGU+PGNvbnRyaWJ1dG9ycz48YXV0aG9ycz48YXV0aG9yPkhlZHJpY2ss
IFIuUC48L2F1dGhvcj48YXV0aG9yPkdyb2ZmLCBKLk0uPC9hdXRob3I+PGF1dGhvcj5NY0Rvd2Vs
bCwgVC48L2F1dGhvcj48YXV0aG9yPldpbmdmaWVsZCwgVy5ILjwvYXV0aG9yPjwvYXV0aG9ycz48
L2NvbnRyaWJ1dG9ycz48dGl0bGVzPjx0aXRsZT48c3R5bGUgZmFjZT0ibm9ybWFsIiBmb250PSJk
ZWZhdWx0IiBzaXplPSIxMDAlIj5BbiBpcmlkb3ZpcnVzIGluZmVjdGlvbiBvZiB0aGUgaW50ZWd1
bWVudCBvZiB0aGUgd2hpdGUgc3R1cmdlb24gPC9zdHlsZT48c3R5bGUgZmFjZT0iaXRhbGljIiBm
b250PSJkZWZhdWx0IiBzaXplPSIxMDAlIj5BY2lwZW5zZXIgdHJhbnNtb250YW51czwvc3R5bGU+
PC90aXRsZT48c2Vjb25kYXJ5LXRpdGxlPkRpc2Vhc2VzIG9mIEFxdWF0aWMgT3JnYW5pc21zPC9z
ZWNvbmRhcnktdGl0bGU+PC90aXRsZXM+PHBlcmlvZGljYWw+PGZ1bGwtdGl0bGU+RGlzZWFzZXMg
b2YgQXF1YXRpYyBPcmdhbmlzbXM8L2Z1bGwtdGl0bGU+PC9wZXJpb2RpY2FsPjxwYWdlcz4zOS00
NDwvcGFnZXM+PHZvbHVtZT44PC92b2x1bWU+PGtleXdvcmRzPjxrZXl3b3JkPklyaWRvdmlyaWRh
ZTwva2V5d29yZD48a2V5d29yZD5Jcmlkb3ZpcnVzZXM8L2tleXdvcmQ+PGtleXdvcmQ+U3R1cmdl
b248L2tleXdvcmQ+PC9rZXl3b3Jkcz48ZGF0ZXM+PHllYXI+MTk5MDwveWVhcj48L2RhdGVzPjxv
cmlnLXB1Yj5cXEFDVDAwMUNMMDRGUzA3XEJJT1NFQ1VSSVRZREFUQSRcRSBMaWJyYXJ5XEFuaW1h
bCBDYXRhbG9ndWVcSFxIZWRyaWNrIGV0IGFsIDE5OTAgRU4xNzY2NS5wZGY8L29yaWctcHViPjxs
YWJlbD4xNzY2NTwvbGFiZWw+PHVybHM+PC91cmxzPjxjdXN0b20xPmFxdWF0aWNzIGdtPC9jdXN0
b20xPjxlbGVjdHJvbmljLXJlc291cmNlLW51bT5odHRwczovL3d3dy5pbnQtcmVzLmNvbS9hcnRp
Y2xlcy9kYW8vOC9kMDA4cDAzOS5wZGY8L2VsZWN0cm9uaWMtcmVzb3VyY2UtbnVtPjwvcmVjb3Jk
PjwvQ2l0ZT48Q2l0ZT48QXV0aG9yPkhlZHJpY2s8L0F1dGhvcj48WWVhcj4xOTkyPC9ZZWFyPjxS
ZWNOdW0+NDExMzwvUmVjTnVtPjxJRFRleHQ+MTgyMDE8L0lEVGV4dD48cmVjb3JkPjxyZWMtbnVt
YmVyPjQxMTM8L3JlYy1udW1iZXI+PGZvcmVpZ24ta2V5cz48a2V5IGFwcD0iRU4iIGRiLWlkPSI5
MGF3d3QyNWJkcHR3dGVlMjVkcHB4NWp3dmRkcDJzdHIwc3oiIHRpbWVzdGFtcD0iMTY1MjM5Njkz
OSIgZ3VpZD0iYTRmMWYzYWUtYjg3ZS00MTZhLWI5NWYtN2E1YWVkOGU3ZjM2Ij40MTEzPC9rZXk+
PC9mb3JlaWduLWtleXM+PHJlZi10eXBlIG5hbWU9IkpvdXJuYWwgQXJ0aWNsZXMiPjE3PC9yZWYt
dHlwZT48Y29udHJpYnV0b3JzPjxhdXRob3JzPjxhdXRob3I+SGVkcmljaywgUi4gUC48L2F1dGhv
cj48YXV0aG9yPk1jRG93ZWxsLCBULiBTLjwvYXV0aG9yPjxhdXRob3I+R3JvZmYsIEouIE0uPC9h
dXRob3I+PGF1dGhvcj5ZdW4sIFMuPC9hdXRob3I+PGF1dGhvcj5XaW5nZmllbGQsIFcuIEguPC9h
dXRob3I+PC9hdXRob3JzPjwvY29udHJpYnV0b3JzPjx0aXRsZXM+PHRpdGxlPjxzdHlsZSBmYWNl
PSJub3JtYWwiIGZvbnQ9ImRlZmF1bHQiIHNpemU9IjEwMCUiPklzb2xhdGlvbiBhbmQgc29tZSBw
cm9wZXJ0aWVzIG9mIGFuIGlyaWRvdmlydXMtbGlrZSBhZ2VudCBmcm9tIHdoaXRlIHN0dXJnZW9u
IDwvc3R5bGU+PHN0eWxlIGZhY2U9Iml0YWxpYyIgZm9udD0iZGVmYXVsdCIgc2l6ZT0iMTAwJSI+
QWNpcGVuc2VyIHRyYW5zbW9udGFudXM8L3N0eWxlPjwvdGl0bGU+PHNlY29uZGFyeS10aXRsZT5E
aXNlYXNlcyBvZiBBcXVhdGljIE9yZ2FuaXNtczwvc2Vjb25kYXJ5LXRpdGxlPjwvdGl0bGVzPjxw
ZXJpb2RpY2FsPjxmdWxsLXRpdGxlPkRpc2Vhc2VzIG9mIEFxdWF0aWMgT3JnYW5pc21zPC9mdWxs
LXRpdGxlPjwvcGVyaW9kaWNhbD48cGFnZXM+NzUtODE8L3BhZ2VzPjx2b2x1bWU+MTI8L3ZvbHVt
ZT48ZGF0ZXM+PHllYXI+MTk5MjwveWVhcj48L2RhdGVzPjxvcmlnLXB1Yj5cXEFDVDAwMUNMMDRG
UzA3XEJJT1NFQ1VSSVRZREFUQSRcRSBMaWJyYXJ5XEFuaW1hbCBDYXRhbG9ndWVcSFxIZWRyaWNr
IGV0IGFsIDE5OTIgRU4xODIwMS5wZGY8L29yaWctcHViPjxsYWJlbD4xODIwMTwvbGFiZWw+PHVy
bHM+PC91cmxzPjxjdXN0b20xPktHPC9jdXN0b20xPjxlbGVjdHJvbmljLXJlc291cmNlLW51bT5o
dHRwOi8vd3d3LmludC1yZXMuY29tL2FydGljbGVzL2Rhby8xMi9kMDEycDA3NS5wZGY8L2VsZWN0
cm9uaWMtcmVzb3VyY2UtbnVtPjwvcmVjb3JkPjwvQ2l0ZT48L0VuZE5vdGU+
</w:fldData>
        </w:fldChar>
      </w:r>
      <w:r w:rsidR="00295283">
        <w:instrText xml:space="preserve"> ADDIN EN.CITE.DATA </w:instrText>
      </w:r>
      <w:r w:rsidR="00295283">
        <w:fldChar w:fldCharType="end"/>
      </w:r>
      <w:r w:rsidR="00295283">
        <w:fldChar w:fldCharType="separate"/>
      </w:r>
      <w:r w:rsidR="00295283">
        <w:rPr>
          <w:noProof/>
        </w:rPr>
        <w:t>(Hedrick et al. 1990; Hedrick et al. 1992)</w:t>
      </w:r>
      <w:r w:rsidR="00295283">
        <w:fldChar w:fldCharType="end"/>
      </w:r>
      <w:r>
        <w:t>.</w:t>
      </w:r>
      <w:r w:rsidR="00ED39A9">
        <w:t xml:space="preserve"> </w:t>
      </w:r>
      <w:r w:rsidR="00ED39A9" w:rsidRPr="005D2B48">
        <w:t xml:space="preserve">Nucleocytoplasmic </w:t>
      </w:r>
      <w:r w:rsidR="00ED39A9">
        <w:t xml:space="preserve">large DNA </w:t>
      </w:r>
      <w:r w:rsidR="00ED39A9" w:rsidRPr="005D2B48">
        <w:t>viruses are problematic</w:t>
      </w:r>
      <w:r w:rsidR="00ED39A9">
        <w:t xml:space="preserve"> as m</w:t>
      </w:r>
      <w:r w:rsidR="00ED39A9" w:rsidRPr="005D2B48">
        <w:t xml:space="preserve">embers infect a wide range of eukaryotes but </w:t>
      </w:r>
      <w:r w:rsidR="00ED39A9">
        <w:t xml:space="preserve">few </w:t>
      </w:r>
      <w:r w:rsidR="00ED39A9" w:rsidRPr="005D2B48">
        <w:t>have been isolated or studied compared to other viruses</w:t>
      </w:r>
      <w:r w:rsidR="00ED39A9">
        <w:t xml:space="preserve"> </w:t>
      </w:r>
      <w:r w:rsidR="00295283">
        <w:fldChar w:fldCharType="begin"/>
      </w:r>
      <w:r w:rsidR="00295283">
        <w:instrText xml:space="preserve"> ADDIN EN.CITE &lt;EndNote&gt;&lt;Cite&gt;&lt;Author&gt;Meng&lt;/Author&gt;&lt;Year&gt;2021&lt;/Year&gt;&lt;RecNum&gt;47037&lt;/RecNum&gt;&lt;IDText&gt;25113&lt;/IDText&gt;&lt;DisplayText&gt;(Meng et al. 2021)&lt;/DisplayText&gt;&lt;record&gt;&lt;rec-number&gt;47037&lt;/rec-number&gt;&lt;foreign-keys&gt;&lt;key app="EN" db-id="90awwt25bdptwtee25dppx5jwvddp2str0sz" timestamp="1677726560" guid="0c8e188f-21a4-4113-9727-14561acb7596"&gt;47037&lt;/key&gt;&lt;/foreign-keys&gt;&lt;ref-type name="Journal Articles"&gt;17&lt;/ref-type&gt;&lt;contributors&gt;&lt;authors&gt;&lt;author&gt;Meng, L.&lt;/author&gt;&lt;author&gt;Endo, H.&lt;/author&gt;&lt;author&gt;Blanc-Mathieu, R.&lt;/author&gt;&lt;author&gt;Chaffron, S.&lt;/author&gt;&lt;author&gt;Hernández González, R.&lt;/author&gt;&lt;author&gt;Kaneko, H.&lt;/author&gt;&lt;author&gt;Ogata, H.&lt;/author&gt;&lt;/authors&gt;&lt;/contributors&gt;&lt;titles&gt;&lt;title&gt;Quantitative Assessment of Nucleocytoplasmic Large DNA Virus and Host Interactions Predicted by Co-occurrence Analyses&lt;/title&gt;&lt;secondary-title&gt;mSphere&lt;/secondary-title&gt;&lt;/titles&gt;&lt;periodical&gt;&lt;full-title&gt;mSphere&lt;/full-title&gt;&lt;/periodical&gt;&lt;pages&gt;e01298-20&lt;/pages&gt;&lt;volume&gt;6&lt;/volume&gt;&lt;number&gt;2&lt;/number&gt;&lt;dates&gt;&lt;year&gt;2021&lt;/year&gt;&lt;/dates&gt;&lt;orig-pub&gt;\\ACT001CL04FS07\BIOSECURITYDATA$\E Library\Animal Catalogue\M\Meng et al 2021 EN25113.pdf&lt;/orig-pub&gt;&lt;label&gt;25113&lt;/label&gt;&lt;urls&gt;&lt;/urls&gt;&lt;custom1&gt;sturgeon_BM&lt;/custom1&gt;&lt;electronic-resource-num&gt;https://doi.org/10.1128/mSphere.01298-20&lt;/electronic-resource-num&gt;&lt;/record&gt;&lt;/Cite&gt;&lt;/EndNote&gt;</w:instrText>
      </w:r>
      <w:r w:rsidR="00295283">
        <w:fldChar w:fldCharType="separate"/>
      </w:r>
      <w:r w:rsidR="00295283">
        <w:rPr>
          <w:noProof/>
        </w:rPr>
        <w:t>(Meng et al. 2021)</w:t>
      </w:r>
      <w:r w:rsidR="00295283">
        <w:fldChar w:fldCharType="end"/>
      </w:r>
      <w:r w:rsidR="00ED39A9" w:rsidRPr="005D2B48">
        <w:t xml:space="preserve">. </w:t>
      </w:r>
      <w:r>
        <w:t xml:space="preserve">sNCLDV </w:t>
      </w:r>
      <w:r w:rsidR="005D2B48" w:rsidRPr="005D2B48">
        <w:t xml:space="preserve">includes members previously identified as Iridovirus by electron microscopy but which are now not recognised as members of the </w:t>
      </w:r>
      <w:r w:rsidR="005D2B48" w:rsidRPr="00ED39A9">
        <w:rPr>
          <w:rStyle w:val="Emphasis"/>
        </w:rPr>
        <w:t>Iridoviridae</w:t>
      </w:r>
      <w:r w:rsidR="003B6EFA">
        <w:t xml:space="preserve"> </w:t>
      </w:r>
      <w:r w:rsidR="00295283">
        <w:fldChar w:fldCharType="begin">
          <w:fldData xml:space="preserve">PEVuZE5vdGU+PENpdGU+PEF1dGhvcj5IZWRyaWNrPC9BdXRob3I+PFllYXI+MTk5MjwvWWVhcj48
UmVjTnVtPjQxMTM8L1JlY051bT48SURUZXh0PjE4MjAxPC9JRFRleHQ+PERpc3BsYXlUZXh0PihI
ZWRyaWNrIGV0IGFsLiAxOTkyOyBLdXJvYmUgZXQgYWwuIDIwMTEpPC9EaXNwbGF5VGV4dD48cmVj
b3JkPjxyZWMtbnVtYmVyPjQxMTM8L3JlYy1udW1iZXI+PGZvcmVpZ24ta2V5cz48a2V5IGFwcD0i
RU4iIGRiLWlkPSI5MGF3d3QyNWJkcHR3dGVlMjVkcHB4NWp3dmRkcDJzdHIwc3oiIHRpbWVzdGFt
cD0iMTY1MjM5NjkzOSIgZ3VpZD0iYTRmMWYzYWUtYjg3ZS00MTZhLWI5NWYtN2E1YWVkOGU3ZjM2
Ij40MTEzPC9rZXk+PC9mb3JlaWduLWtleXM+PHJlZi10eXBlIG5hbWU9IkpvdXJuYWwgQXJ0aWNs
ZXMiPjE3PC9yZWYtdHlwZT48Y29udHJpYnV0b3JzPjxhdXRob3JzPjxhdXRob3I+SGVkcmljaywg
Ui4gUC48L2F1dGhvcj48YXV0aG9yPk1jRG93ZWxsLCBULiBTLjwvYXV0aG9yPjxhdXRob3I+R3Jv
ZmYsIEouIE0uPC9hdXRob3I+PGF1dGhvcj5ZdW4sIFMuPC9hdXRob3I+PGF1dGhvcj5XaW5nZmll
bGQsIFcuIEguPC9hdXRob3I+PC9hdXRob3JzPjwvY29udHJpYnV0b3JzPjx0aXRsZXM+PHRpdGxl
PjxzdHlsZSBmYWNlPSJub3JtYWwiIGZvbnQ9ImRlZmF1bHQiIHNpemU9IjEwMCUiPklzb2xhdGlv
biBhbmQgc29tZSBwcm9wZXJ0aWVzIG9mIGFuIGlyaWRvdmlydXMtbGlrZSBhZ2VudCBmcm9tIHdo
aXRlIHN0dXJnZW9uIDwvc3R5bGU+PHN0eWxlIGZhY2U9Iml0YWxpYyIgZm9udD0iZGVmYXVsdCIg
c2l6ZT0iMTAwJSI+QWNpcGVuc2VyIHRyYW5zbW9udGFudXM8L3N0eWxlPjwvdGl0bGU+PHNlY29u
ZGFyeS10aXRsZT5EaXNlYXNlcyBvZiBBcXVhdGljIE9yZ2FuaXNtczwvc2Vjb25kYXJ5LXRpdGxl
PjwvdGl0bGVzPjxwZXJpb2RpY2FsPjxmdWxsLXRpdGxlPkRpc2Vhc2VzIG9mIEFxdWF0aWMgT3Jn
YW5pc21zPC9mdWxsLXRpdGxlPjwvcGVyaW9kaWNhbD48cGFnZXM+NzUtODE8L3BhZ2VzPjx2b2x1
bWU+MTI8L3ZvbHVtZT48ZGF0ZXM+PHllYXI+MTk5MjwveWVhcj48L2RhdGVzPjxvcmlnLXB1Yj5c
XEFDVDAwMUNMMDRGUzA3XEJJT1NFQ1VSSVRZREFUQSRcRSBMaWJyYXJ5XEFuaW1hbCBDYXRhbG9n
dWVcSFxIZWRyaWNrIGV0IGFsIDE5OTIgRU4xODIwMS5wZGY8L29yaWctcHViPjxsYWJlbD4xODIw
MTwvbGFiZWw+PHVybHM+PC91cmxzPjxjdXN0b20xPktHPC9jdXN0b20xPjxlbGVjdHJvbmljLXJl
c291cmNlLW51bT5odHRwOi8vd3d3LmludC1yZXMuY29tL2FydGljbGVzL2Rhby8xMi9kMDEycDA3
NS5wZGY8L2VsZWN0cm9uaWMtcmVzb3VyY2UtbnVtPjwvcmVjb3JkPjwvQ2l0ZT48Q2l0ZT48QXV0
aG9yPkt1cm9iZTwvQXV0aG9yPjxZZWFyPjIwMTE8L1llYXI+PFJlY051bT4xNjUyNzwvUmVjTnVt
PjxJRFRleHQ+MTgyMDU8L0lEVGV4dD48cmVjb3JkPjxyZWMtbnVtYmVyPjE2NTI3PC9yZWMtbnVt
YmVyPjxmb3JlaWduLWtleXM+PGtleSBhcHA9IkVOIiBkYi1pZD0iOTBhd3d0MjViZHB0d3RlZTI1
ZHBweDVqd3ZkZHAyc3RyMHN6IiB0aW1lc3RhbXA9IjE2NTIzOTgwOTMiIGd1aWQ9IjY3NzYxMmIx
LTUxMzQtNDI5My1hOWJhLTQ5ZmFkNmZhMDA2MSI+MTY1Mjc8L2tleT48L2ZvcmVpZ24ta2V5cz48
cmVmLXR5cGUgbmFtZT0iSm91cm5hbCBBcnRpY2xlcyI+MTc8L3JlZi10eXBlPjxjb250cmlidXRv
cnM+PGF1dGhvcnM+PGF1dGhvcj5LdXJvYmUsIFQuPC9hdXRob3I+PGF1dGhvcj5NYWNDb25uZWxs
LCBFLjwvYXV0aG9yPjxhdXRob3I+SHVkc29uLCBDLjwvYXV0aG9yPjxhdXRob3I+TWNEb3dlbGws
IFQuIFMuPC9hdXRob3I+PGF1dGhvcj5NYXJkb25lcywgRi4gTy48L2F1dGhvcj48YXV0aG9yPkhl
ZHJpY2ssIFIuIFAuPC9hdXRob3I+PC9hdXRob3JzPjwvY29udHJpYnV0b3JzPjx0aXRsZXM+PHRp
dGxlPklyaWRvdmlydXMgaW5mZWN0aW9ucyBhbW9uZyBtaXNzb3VyaSByaXZlciBzdHVyZ2Vvbjog
aW5pdGlhbCBjaGFyYWN0ZXJpemF0aW9uLCB0cmFuc21pc3Npb24sIGFuZCBldmlkZW5jZSBmb3Ig
ZXN0YWJsaXNobWVudCBvZiBhIGNhcnJpZXIgc3RhdGU8L3RpdGxlPjxzZWNvbmRhcnktdGl0bGU+
Sm91cm5hbCBvZiBBcXVhdGljIEFuaW1hbCBIZWFsdGg8L3NlY29uZGFyeS10aXRsZT48L3RpdGxl
cz48cGVyaW9kaWNhbD48ZnVsbC10aXRsZT5Kb3VybmFsIG9mIEFxdWF0aWMgQW5pbWFsIEhlYWx0
aDwvZnVsbC10aXRsZT48L3BlcmlvZGljYWw+PHBhZ2VzPjktMTg8L3BhZ2VzPjx2b2x1bWU+MjM8
L3ZvbHVtZT48bnVtYmVyPjE8L251bWJlcj48ZGF0ZXM+PHllYXI+MjAxMTwveWVhcj48L2RhdGVz
PjxvcmlnLXB1Yj5cXEFDVDAwMUNMMDRGUzA3XEJJT1NFQ1VSSVRZREFUQSRcRSBMaWJyYXJ5XEFu
aW1hbCBDYXRhbG9ndWVcS1xLdXJvYmUgZXQgYWwgMjAxMSBFTjE4MjA1LnBkZjwvb3JpZy1wdWI+
PGxhYmVsPjE4MjA1PC9sYWJlbD48dXJscz48L3VybHM+PGN1c3RvbTE+S0c8L2N1c3RvbTE+PGVs
ZWN0cm9uaWMtcmVzb3VyY2UtbnVtPmh0dHA6Ly9keC5kb2kub3JnLzEwLjEwODAvMDg5OTc2NTku
MjAxMS41NDU2OTc8L2VsZWN0cm9uaWMtcmVzb3VyY2UtbnVtPjwvcmVjb3JkPjwvQ2l0ZT48L0Vu
ZE5vdGU+
</w:fldData>
        </w:fldChar>
      </w:r>
      <w:r w:rsidR="00295283">
        <w:instrText xml:space="preserve"> ADDIN EN.CITE </w:instrText>
      </w:r>
      <w:r w:rsidR="00295283">
        <w:fldChar w:fldCharType="begin">
          <w:fldData xml:space="preserve">PEVuZE5vdGU+PENpdGU+PEF1dGhvcj5IZWRyaWNrPC9BdXRob3I+PFllYXI+MTk5MjwvWWVhcj48
UmVjTnVtPjQxMTM8L1JlY051bT48SURUZXh0PjE4MjAxPC9JRFRleHQ+PERpc3BsYXlUZXh0PihI
ZWRyaWNrIGV0IGFsLiAxOTkyOyBLdXJvYmUgZXQgYWwuIDIwMTEpPC9EaXNwbGF5VGV4dD48cmVj
b3JkPjxyZWMtbnVtYmVyPjQxMTM8L3JlYy1udW1iZXI+PGZvcmVpZ24ta2V5cz48a2V5IGFwcD0i
RU4iIGRiLWlkPSI5MGF3d3QyNWJkcHR3dGVlMjVkcHB4NWp3dmRkcDJzdHIwc3oiIHRpbWVzdGFt
cD0iMTY1MjM5NjkzOSIgZ3VpZD0iYTRmMWYzYWUtYjg3ZS00MTZhLWI5NWYtN2E1YWVkOGU3ZjM2
Ij40MTEzPC9rZXk+PC9mb3JlaWduLWtleXM+PHJlZi10eXBlIG5hbWU9IkpvdXJuYWwgQXJ0aWNs
ZXMiPjE3PC9yZWYtdHlwZT48Y29udHJpYnV0b3JzPjxhdXRob3JzPjxhdXRob3I+SGVkcmljaywg
Ui4gUC48L2F1dGhvcj48YXV0aG9yPk1jRG93ZWxsLCBULiBTLjwvYXV0aG9yPjxhdXRob3I+R3Jv
ZmYsIEouIE0uPC9hdXRob3I+PGF1dGhvcj5ZdW4sIFMuPC9hdXRob3I+PGF1dGhvcj5XaW5nZmll
bGQsIFcuIEguPC9hdXRob3I+PC9hdXRob3JzPjwvY29udHJpYnV0b3JzPjx0aXRsZXM+PHRpdGxl
PjxzdHlsZSBmYWNlPSJub3JtYWwiIGZvbnQ9ImRlZmF1bHQiIHNpemU9IjEwMCUiPklzb2xhdGlv
biBhbmQgc29tZSBwcm9wZXJ0aWVzIG9mIGFuIGlyaWRvdmlydXMtbGlrZSBhZ2VudCBmcm9tIHdo
aXRlIHN0dXJnZW9uIDwvc3R5bGU+PHN0eWxlIGZhY2U9Iml0YWxpYyIgZm9udD0iZGVmYXVsdCIg
c2l6ZT0iMTAwJSI+QWNpcGVuc2VyIHRyYW5zbW9udGFudXM8L3N0eWxlPjwvdGl0bGU+PHNlY29u
ZGFyeS10aXRsZT5EaXNlYXNlcyBvZiBBcXVhdGljIE9yZ2FuaXNtczwvc2Vjb25kYXJ5LXRpdGxl
PjwvdGl0bGVzPjxwZXJpb2RpY2FsPjxmdWxsLXRpdGxlPkRpc2Vhc2VzIG9mIEFxdWF0aWMgT3Jn
YW5pc21zPC9mdWxsLXRpdGxlPjwvcGVyaW9kaWNhbD48cGFnZXM+NzUtODE8L3BhZ2VzPjx2b2x1
bWU+MTI8L3ZvbHVtZT48ZGF0ZXM+PHllYXI+MTk5MjwveWVhcj48L2RhdGVzPjxvcmlnLXB1Yj5c
XEFDVDAwMUNMMDRGUzA3XEJJT1NFQ1VSSVRZREFUQSRcRSBMaWJyYXJ5XEFuaW1hbCBDYXRhbG9n
dWVcSFxIZWRyaWNrIGV0IGFsIDE5OTIgRU4xODIwMS5wZGY8L29yaWctcHViPjxsYWJlbD4xODIw
MTwvbGFiZWw+PHVybHM+PC91cmxzPjxjdXN0b20xPktHPC9jdXN0b20xPjxlbGVjdHJvbmljLXJl
c291cmNlLW51bT5odHRwOi8vd3d3LmludC1yZXMuY29tL2FydGljbGVzL2Rhby8xMi9kMDEycDA3
NS5wZGY8L2VsZWN0cm9uaWMtcmVzb3VyY2UtbnVtPjwvcmVjb3JkPjwvQ2l0ZT48Q2l0ZT48QXV0
aG9yPkt1cm9iZTwvQXV0aG9yPjxZZWFyPjIwMTE8L1llYXI+PFJlY051bT4xNjUyNzwvUmVjTnVt
PjxJRFRleHQ+MTgyMDU8L0lEVGV4dD48cmVjb3JkPjxyZWMtbnVtYmVyPjE2NTI3PC9yZWMtbnVt
YmVyPjxmb3JlaWduLWtleXM+PGtleSBhcHA9IkVOIiBkYi1pZD0iOTBhd3d0MjViZHB0d3RlZTI1
ZHBweDVqd3ZkZHAyc3RyMHN6IiB0aW1lc3RhbXA9IjE2NTIzOTgwOTMiIGd1aWQ9IjY3NzYxMmIx
LTUxMzQtNDI5My1hOWJhLTQ5ZmFkNmZhMDA2MSI+MTY1Mjc8L2tleT48L2ZvcmVpZ24ta2V5cz48
cmVmLXR5cGUgbmFtZT0iSm91cm5hbCBBcnRpY2xlcyI+MTc8L3JlZi10eXBlPjxjb250cmlidXRv
cnM+PGF1dGhvcnM+PGF1dGhvcj5LdXJvYmUsIFQuPC9hdXRob3I+PGF1dGhvcj5NYWNDb25uZWxs
LCBFLjwvYXV0aG9yPjxhdXRob3I+SHVkc29uLCBDLjwvYXV0aG9yPjxhdXRob3I+TWNEb3dlbGws
IFQuIFMuPC9hdXRob3I+PGF1dGhvcj5NYXJkb25lcywgRi4gTy48L2F1dGhvcj48YXV0aG9yPkhl
ZHJpY2ssIFIuIFAuPC9hdXRob3I+PC9hdXRob3JzPjwvY29udHJpYnV0b3JzPjx0aXRsZXM+PHRp
dGxlPklyaWRvdmlydXMgaW5mZWN0aW9ucyBhbW9uZyBtaXNzb3VyaSByaXZlciBzdHVyZ2Vvbjog
aW5pdGlhbCBjaGFyYWN0ZXJpemF0aW9uLCB0cmFuc21pc3Npb24sIGFuZCBldmlkZW5jZSBmb3Ig
ZXN0YWJsaXNobWVudCBvZiBhIGNhcnJpZXIgc3RhdGU8L3RpdGxlPjxzZWNvbmRhcnktdGl0bGU+
Sm91cm5hbCBvZiBBcXVhdGljIEFuaW1hbCBIZWFsdGg8L3NlY29uZGFyeS10aXRsZT48L3RpdGxl
cz48cGVyaW9kaWNhbD48ZnVsbC10aXRsZT5Kb3VybmFsIG9mIEFxdWF0aWMgQW5pbWFsIEhlYWx0
aDwvZnVsbC10aXRsZT48L3BlcmlvZGljYWw+PHBhZ2VzPjktMTg8L3BhZ2VzPjx2b2x1bWU+MjM8
L3ZvbHVtZT48bnVtYmVyPjE8L251bWJlcj48ZGF0ZXM+PHllYXI+MjAxMTwveWVhcj48L2RhdGVz
PjxvcmlnLXB1Yj5cXEFDVDAwMUNMMDRGUzA3XEJJT1NFQ1VSSVRZREFUQSRcRSBMaWJyYXJ5XEFu
aW1hbCBDYXRhbG9ndWVcS1xLdXJvYmUgZXQgYWwgMjAxMSBFTjE4MjA1LnBkZjwvb3JpZy1wdWI+
PGxhYmVsPjE4MjA1PC9sYWJlbD48dXJscz48L3VybHM+PGN1c3RvbTE+S0c8L2N1c3RvbTE+PGVs
ZWN0cm9uaWMtcmVzb3VyY2UtbnVtPmh0dHA6Ly9keC5kb2kub3JnLzEwLjEwODAvMDg5OTc2NTku
MjAxMS41NDU2OTc8L2VsZWN0cm9uaWMtcmVzb3VyY2UtbnVtPjwvcmVjb3JkPjwvQ2l0ZT48L0Vu
ZE5vdGU+
</w:fldData>
        </w:fldChar>
      </w:r>
      <w:r w:rsidR="00295283">
        <w:instrText xml:space="preserve"> ADDIN EN.CITE.DATA </w:instrText>
      </w:r>
      <w:r w:rsidR="00295283">
        <w:fldChar w:fldCharType="end"/>
      </w:r>
      <w:r w:rsidR="00295283">
        <w:fldChar w:fldCharType="separate"/>
      </w:r>
      <w:r w:rsidR="00295283">
        <w:rPr>
          <w:noProof/>
        </w:rPr>
        <w:t>(Hedrick et al. 1992; Kurobe et al. 2011)</w:t>
      </w:r>
      <w:r w:rsidR="00295283">
        <w:fldChar w:fldCharType="end"/>
      </w:r>
      <w:r w:rsidR="005D2B48" w:rsidRPr="005D2B48">
        <w:t xml:space="preserve">. They </w:t>
      </w:r>
      <w:r>
        <w:t xml:space="preserve">have not yet been formerly assigned by the International Committee on Taxonomy of Viruses to any taxonomic family but phylogenetic analysis of the major capsid protein suggests they could be classified as members of the </w:t>
      </w:r>
      <w:r w:rsidRPr="009316C9">
        <w:rPr>
          <w:rStyle w:val="Emphasis"/>
        </w:rPr>
        <w:t>Mimiviridae</w:t>
      </w:r>
      <w:r>
        <w:t xml:space="preserve"> family </w:t>
      </w:r>
      <w:r w:rsidR="00295283">
        <w:fldChar w:fldCharType="begin">
          <w:fldData xml:space="preserve">PEVuZE5vdGU+PENpdGU+PEF1dGhvcj5DbG91dGhpZXI8L0F1dGhvcj48WWVhcj4yMDE4PC9ZZWFy
PjxSZWNOdW0+NDYwNDY8L1JlY051bT48SURUZXh0PjIzMjk0PC9JRFRleHQ+PERpc3BsYXlUZXh0
PihDbG91dGhpZXIgZXQgYWwuIDIwMTgpPC9EaXNwbGF5VGV4dD48cmVjb3JkPjxyZWMtbnVtYmVy
PjQ2MDQ2PC9yZWMtbnVtYmVyPjxmb3JlaWduLWtleXM+PGtleSBhcHA9IkVOIiBkYi1pZD0iOTBh
d3d0MjViZHB0d3RlZTI1ZHBweDVqd3ZkZHAyc3RyMHN6IiB0aW1lc3RhbXA9IjE2NTY5OTQ4MTIi
IGd1aWQ9IjgwMmI2YWI0LTc2MWMtNGQ3NC1hYjgyLTQ5ZmQyMjkyNTZkOSI+NDYwNDY8L2tleT48
L2ZvcmVpZ24ta2V5cz48cmVmLXR5cGUgbmFtZT0iSm91cm5hbCBBcnRpY2xlcyI+MTc8L3JlZi10
eXBlPjxjb250cmlidXRvcnM+PGF1dGhvcnM+PGF1dGhvcj5DbG91dGhpZXIsIFMuPC9hdXRob3I+
PGF1dGhvcj5BbmRlcnNvbiwgRS48L2F1dGhvcj48YXV0aG9yPkt1cmF0aCwgRy48L2F1dGhvcj48
YXV0aG9yPkJyZXl0YSwgUi48L2F1dGhvcj48L2F1dGhvcnM+PC9jb250cmlidXRvcnM+PGF1dGgt
YWRkcmVzcz5GaXNoZXJpZXMgJmFtcDsgT2NlYW5zIENhbmFkYSwgRnJlc2h3YXRlciBJbnN0aXR1
dGUsIDUwMSBVbml2ZXJzaXR5IENyZXNjZW50LCBXaW5uaXBlZywgTWFuaXRvYmEgUjNUIDJONiwg
Q2FuYWRhLiBFbGVjdHJvbmljIGFkZHJlc3M6IHNoYXJvbi5jbG91dGhpZXJAZGZvLW1wby5nYy5j
YS4mI3hEO0JveCAyOCwgR3JvdXAgMzAsIFJSMiwgU3RlIEFubmUsIE1hbml0b2JhIFI1SCAxUjIs
IENhbmFkYS4mI3hEO1UuUy4gR2VvbG9naWNhbCBTdXJ2ZXksIFdlc3Rlcm4gRmlzaGVyaWVzIFJl
c2VhcmNoIENlbnRlciwgNjUwNSBORSA2NXRoIFN0cmVldCwgU2VhdHRsZSwgV0EgOTgxMTUsIFVT
QS4mI3hEO1UuUy4gR2VvbG9naWNhbCBTdXJ2ZXksIFdlc3Rlcm4gRmlzaGVyaWVzIFJlc2VhcmNo
IENlbnRlciwgNjUwNSBORSA2NXRoIFN0cmVldCwgU2VhdHRsZSwgV0EgOTgxMTUsIFVTQTsgRGVw
YXJ0bWVudCBvZiBNaWNyb2Jpb2xvZ3ksIE9yZWdvbiBTdGF0ZSBVbml2ZXJzaXR5LCAyODIwIFNX
IENhbXB1cyBXYXksIENvcnZhbGxpcywgT1IgOTczMzEsIFVTQS48L2F1dGgtYWRkcmVzcz48dGl0
bGVzPjx0aXRsZT5Nb2xlY3VsYXIgc3lzdGVtYXRpY3Mgb2Ygc3R1cmdlb24gbnVjbGVvY3l0b3Bs
YXNtaWMgbGFyZ2UgRE5BIHZpcnVzZXM8L3RpdGxlPjxzZWNvbmRhcnktdGl0bGU+TW9sZWN1bGFy
IHBoeWxvZ2VuZXRpY3MgYW5kIGV2b2x1dGlvbjwvc2Vjb25kYXJ5LXRpdGxlPjwvdGl0bGVzPjxw
ZXJpb2RpY2FsPjxmdWxsLXRpdGxlPk1vbCBQaHlsb2dlbmV0IEV2b2w8L2Z1bGwtdGl0bGU+PGFi
YnItMT5Nb2xlY3VsYXIgcGh5bG9nZW5ldGljcyBhbmQgZXZvbHV0aW9uPC9hYmJyLTE+PC9wZXJp
b2RpY2FsPjxwYWdlcz4yNi0zNzwvcGFnZXM+PHZvbHVtZT4xMjg8L3ZvbHVtZT48a2V5d29yZHM+
PGtleXdvcmQ+QW5pbWFsczwva2V5d29yZD48a2V5d29yZD5CYXllcyBUaGVvcmVtPC9rZXl3b3Jk
PjxrZXl3b3JkPkROQSBWaXJ1c2VzLypjbGFzc2lmaWNhdGlvbi8qZ2VuZXRpY3M8L2tleXdvcmQ+
PGtleXdvcmQ+RmlzaGVzLyp2aXJvbG9neTwva2V5d29yZD48a2V5d29yZD4qUGh5bG9nZW55PC9r
ZXl3b3JkPjxrZXl3b3JkPipCYXllc2lhbiBpbmZlcmVuY2U8L2tleXdvcmQ+PGtleXdvcmQ+Kk1p
bWl2aXJpZGFlPC9rZXl3b3JkPjxrZXl3b3JkPipOYW1hbyB2aXJ1czwva2V5d29yZD48a2V5d29y
ZD4qU3R1cmdlb24gTkNMRFY8L2tleXdvcmQ+PGtleXdvcmQ+KlN5c3RlbWF0aWNzPC9rZXl3b3Jk
Pjwva2V5d29yZHM+PGRhdGVzPjx5ZWFyPjIwMTg8L3llYXI+PC9kYXRlcz48b3JpZy1wdWI+XFxB
Q1QwMDFDTDA0RlMwN1xCSU9TRUNVUklUWURBVEEkXEUgTGlicmFyeVxBbmltYWwgQ2F0YWxvZ3Vl
XENcQ2xvdXRoaWVyIGV0IGFsIDIwMTggRU4yMzI5NC5wZGY8L29yaWctcHViPjxpc2JuPjEwNTUt
NzkwMzwvaXNibj48bGFiZWw+MjMyOTQ8L2xhYmVsPjx1cmxzPjwvdXJscz48Y3VzdG9tMT5TdHVy
Z2Vvbl9ZR0M8L2N1c3RvbTE+PGVsZWN0cm9uaWMtcmVzb3VyY2UtbnVtPmh0dHBzOi8vZG9pLm9y
Zy8xMC4xMDE2L2oueW1wZXYuMjAxOC4wNy4wMTk8L2VsZWN0cm9uaWMtcmVzb3VyY2UtbnVtPjwv
cmVjb3JkPjwvQ2l0ZT48L0VuZE5vdGU+
</w:fldData>
        </w:fldChar>
      </w:r>
      <w:r w:rsidR="00295283">
        <w:instrText xml:space="preserve"> ADDIN EN.CITE </w:instrText>
      </w:r>
      <w:r w:rsidR="00295283">
        <w:fldChar w:fldCharType="begin">
          <w:fldData xml:space="preserve">PEVuZE5vdGU+PENpdGU+PEF1dGhvcj5DbG91dGhpZXI8L0F1dGhvcj48WWVhcj4yMDE4PC9ZZWFy
PjxSZWNOdW0+NDYwNDY8L1JlY051bT48SURUZXh0PjIzMjk0PC9JRFRleHQ+PERpc3BsYXlUZXh0
PihDbG91dGhpZXIgZXQgYWwuIDIwMTgpPC9EaXNwbGF5VGV4dD48cmVjb3JkPjxyZWMtbnVtYmVy
PjQ2MDQ2PC9yZWMtbnVtYmVyPjxmb3JlaWduLWtleXM+PGtleSBhcHA9IkVOIiBkYi1pZD0iOTBh
d3d0MjViZHB0d3RlZTI1ZHBweDVqd3ZkZHAyc3RyMHN6IiB0aW1lc3RhbXA9IjE2NTY5OTQ4MTIi
IGd1aWQ9IjgwMmI2YWI0LTc2MWMtNGQ3NC1hYjgyLTQ5ZmQyMjkyNTZkOSI+NDYwNDY8L2tleT48
L2ZvcmVpZ24ta2V5cz48cmVmLXR5cGUgbmFtZT0iSm91cm5hbCBBcnRpY2xlcyI+MTc8L3JlZi10
eXBlPjxjb250cmlidXRvcnM+PGF1dGhvcnM+PGF1dGhvcj5DbG91dGhpZXIsIFMuPC9hdXRob3I+
PGF1dGhvcj5BbmRlcnNvbiwgRS48L2F1dGhvcj48YXV0aG9yPkt1cmF0aCwgRy48L2F1dGhvcj48
YXV0aG9yPkJyZXl0YSwgUi48L2F1dGhvcj48L2F1dGhvcnM+PC9jb250cmlidXRvcnM+PGF1dGgt
YWRkcmVzcz5GaXNoZXJpZXMgJmFtcDsgT2NlYW5zIENhbmFkYSwgRnJlc2h3YXRlciBJbnN0aXR1
dGUsIDUwMSBVbml2ZXJzaXR5IENyZXNjZW50LCBXaW5uaXBlZywgTWFuaXRvYmEgUjNUIDJONiwg
Q2FuYWRhLiBFbGVjdHJvbmljIGFkZHJlc3M6IHNoYXJvbi5jbG91dGhpZXJAZGZvLW1wby5nYy5j
YS4mI3hEO0JveCAyOCwgR3JvdXAgMzAsIFJSMiwgU3RlIEFubmUsIE1hbml0b2JhIFI1SCAxUjIs
IENhbmFkYS4mI3hEO1UuUy4gR2VvbG9naWNhbCBTdXJ2ZXksIFdlc3Rlcm4gRmlzaGVyaWVzIFJl
c2VhcmNoIENlbnRlciwgNjUwNSBORSA2NXRoIFN0cmVldCwgU2VhdHRsZSwgV0EgOTgxMTUsIFVT
QS4mI3hEO1UuUy4gR2VvbG9naWNhbCBTdXJ2ZXksIFdlc3Rlcm4gRmlzaGVyaWVzIFJlc2VhcmNo
IENlbnRlciwgNjUwNSBORSA2NXRoIFN0cmVldCwgU2VhdHRsZSwgV0EgOTgxMTUsIFVTQTsgRGVw
YXJ0bWVudCBvZiBNaWNyb2Jpb2xvZ3ksIE9yZWdvbiBTdGF0ZSBVbml2ZXJzaXR5LCAyODIwIFNX
IENhbXB1cyBXYXksIENvcnZhbGxpcywgT1IgOTczMzEsIFVTQS48L2F1dGgtYWRkcmVzcz48dGl0
bGVzPjx0aXRsZT5Nb2xlY3VsYXIgc3lzdGVtYXRpY3Mgb2Ygc3R1cmdlb24gbnVjbGVvY3l0b3Bs
YXNtaWMgbGFyZ2UgRE5BIHZpcnVzZXM8L3RpdGxlPjxzZWNvbmRhcnktdGl0bGU+TW9sZWN1bGFy
IHBoeWxvZ2VuZXRpY3MgYW5kIGV2b2x1dGlvbjwvc2Vjb25kYXJ5LXRpdGxlPjwvdGl0bGVzPjxw
ZXJpb2RpY2FsPjxmdWxsLXRpdGxlPk1vbCBQaHlsb2dlbmV0IEV2b2w8L2Z1bGwtdGl0bGU+PGFi
YnItMT5Nb2xlY3VsYXIgcGh5bG9nZW5ldGljcyBhbmQgZXZvbHV0aW9uPC9hYmJyLTE+PC9wZXJp
b2RpY2FsPjxwYWdlcz4yNi0zNzwvcGFnZXM+PHZvbHVtZT4xMjg8L3ZvbHVtZT48a2V5d29yZHM+
PGtleXdvcmQ+QW5pbWFsczwva2V5d29yZD48a2V5d29yZD5CYXllcyBUaGVvcmVtPC9rZXl3b3Jk
PjxrZXl3b3JkPkROQSBWaXJ1c2VzLypjbGFzc2lmaWNhdGlvbi8qZ2VuZXRpY3M8L2tleXdvcmQ+
PGtleXdvcmQ+RmlzaGVzLyp2aXJvbG9neTwva2V5d29yZD48a2V5d29yZD4qUGh5bG9nZW55PC9r
ZXl3b3JkPjxrZXl3b3JkPipCYXllc2lhbiBpbmZlcmVuY2U8L2tleXdvcmQ+PGtleXdvcmQ+Kk1p
bWl2aXJpZGFlPC9rZXl3b3JkPjxrZXl3b3JkPipOYW1hbyB2aXJ1czwva2V5d29yZD48a2V5d29y
ZD4qU3R1cmdlb24gTkNMRFY8L2tleXdvcmQ+PGtleXdvcmQ+KlN5c3RlbWF0aWNzPC9rZXl3b3Jk
Pjwva2V5d29yZHM+PGRhdGVzPjx5ZWFyPjIwMTg8L3llYXI+PC9kYXRlcz48b3JpZy1wdWI+XFxB
Q1QwMDFDTDA0RlMwN1xCSU9TRUNVUklUWURBVEEkXEUgTGlicmFyeVxBbmltYWwgQ2F0YWxvZ3Vl
XENcQ2xvdXRoaWVyIGV0IGFsIDIwMTggRU4yMzI5NC5wZGY8L29yaWctcHViPjxpc2JuPjEwNTUt
NzkwMzwvaXNibj48bGFiZWw+MjMyOTQ8L2xhYmVsPjx1cmxzPjwvdXJscz48Y3VzdG9tMT5TdHVy
Z2Vvbl9ZR0M8L2N1c3RvbTE+PGVsZWN0cm9uaWMtcmVzb3VyY2UtbnVtPmh0dHBzOi8vZG9pLm9y
Zy8xMC4xMDE2L2oueW1wZXYuMjAxOC4wNy4wMTk8L2VsZWN0cm9uaWMtcmVzb3VyY2UtbnVtPjwv
cmVjb3JkPjwvQ2l0ZT48L0VuZE5vdGU+
</w:fldData>
        </w:fldChar>
      </w:r>
      <w:r w:rsidR="00295283">
        <w:instrText xml:space="preserve"> ADDIN EN.CITE.DATA </w:instrText>
      </w:r>
      <w:r w:rsidR="00295283">
        <w:fldChar w:fldCharType="end"/>
      </w:r>
      <w:r w:rsidR="00295283">
        <w:fldChar w:fldCharType="separate"/>
      </w:r>
      <w:r w:rsidR="00295283">
        <w:rPr>
          <w:noProof/>
        </w:rPr>
        <w:t>(Clouthier et al. 2018)</w:t>
      </w:r>
      <w:r w:rsidR="00295283">
        <w:fldChar w:fldCharType="end"/>
      </w:r>
      <w:r>
        <w:t>.</w:t>
      </w:r>
      <w:r w:rsidR="00ED39A9">
        <w:t xml:space="preserve"> </w:t>
      </w:r>
      <w:r w:rsidR="005D2B48" w:rsidRPr="00ED39A9">
        <w:rPr>
          <w:rStyle w:val="Emphasis"/>
        </w:rPr>
        <w:t>Mimiviridae</w:t>
      </w:r>
      <w:r w:rsidR="005D2B48" w:rsidRPr="005D2B48">
        <w:t xml:space="preserve"> are the most abundant group of viruses in the marine environment, over 5000 members can be detected in a few litres of seawater </w:t>
      </w:r>
      <w:r w:rsidR="00295283">
        <w:fldChar w:fldCharType="begin"/>
      </w:r>
      <w:r w:rsidR="00295283">
        <w:instrText xml:space="preserve"> ADDIN EN.CITE &lt;EndNote&gt;&lt;Cite&gt;&lt;Author&gt;Li&lt;/Author&gt;&lt;Year&gt;2018&lt;/Year&gt;&lt;RecNum&gt;47038&lt;/RecNum&gt;&lt;IDText&gt;25114&lt;/IDText&gt;&lt;DisplayText&gt;(Li et al. 2018)&lt;/DisplayText&gt;&lt;record&gt;&lt;rec-number&gt;47038&lt;/rec-number&gt;&lt;foreign-keys&gt;&lt;key app="EN" db-id="90awwt25bdptwtee25dppx5jwvddp2str0sz" timestamp="1677726560" guid="4d5a6918-470f-4f24-a3ac-e4be7ce7c58a"&gt;47038&lt;/key&gt;&lt;/foreign-keys&gt;&lt;ref-type name="Journal Articles"&gt;17&lt;/ref-type&gt;&lt;contributors&gt;&lt;authors&gt;&lt;author&gt;Li, Y.&lt;/author&gt;&lt;author&gt;Hingamp, P.&lt;/author&gt;&lt;author&gt;Watai, H.&lt;/author&gt;&lt;author&gt;Endo, H.&lt;/author&gt;&lt;author&gt;Yoshida, T.&lt;/author&gt;&lt;author&gt;Ogata, H.&lt;/author&gt;&lt;/authors&gt;&lt;/contributors&gt;&lt;titles&gt;&lt;title&gt;Degenerate PCR Primers to Reveal the Diversity of Giant Viruses in Coastal Waters&lt;/title&gt;&lt;secondary-title&gt;Viruses&lt;/secondary-title&gt;&lt;/titles&gt;&lt;periodical&gt;&lt;full-title&gt;Viruses&lt;/full-title&gt;&lt;/periodical&gt;&lt;pages&gt;496-510&lt;/pages&gt;&lt;volume&gt;10&lt;/volume&gt;&lt;dates&gt;&lt;year&gt;2018&lt;/year&gt;&lt;/dates&gt;&lt;orig-pub&gt;\\Act001cl04fs07\biosecuritydata$\E Library\Animal Catalogue\L\Li et al 2018 EN25114.pdf&lt;/orig-pub&gt;&lt;label&gt;25114&lt;/label&gt;&lt;urls&gt;&lt;/urls&gt;&lt;custom1&gt;sturgeon_BM&lt;/custom1&gt;&lt;electronic-resource-num&gt;https://doi.org/10.3390/v10090496&lt;/electronic-resource-num&gt;&lt;/record&gt;&lt;/Cite&gt;&lt;/EndNote&gt;</w:instrText>
      </w:r>
      <w:r w:rsidR="00295283">
        <w:fldChar w:fldCharType="separate"/>
      </w:r>
      <w:r w:rsidR="00295283">
        <w:rPr>
          <w:noProof/>
        </w:rPr>
        <w:t>(Li et al. 2018)</w:t>
      </w:r>
      <w:r w:rsidR="00295283">
        <w:fldChar w:fldCharType="end"/>
      </w:r>
      <w:r w:rsidR="005D2B48">
        <w:t>.</w:t>
      </w:r>
    </w:p>
    <w:p w14:paraId="0367CBC5" w14:textId="1034B8B6" w:rsidR="00A01EB1" w:rsidRDefault="00A01EB1" w:rsidP="00A01EB1">
      <w:r>
        <w:t>MRSIV replicates at 11–15</w:t>
      </w:r>
      <w:r>
        <w:sym w:font="Symbol" w:char="F0B0"/>
      </w:r>
      <w:r>
        <w:t xml:space="preserve">C </w:t>
      </w:r>
      <w:r w:rsidR="00295283">
        <w:fldChar w:fldCharType="begin"/>
      </w:r>
      <w:r w:rsidR="00295283">
        <w:instrText xml:space="preserve"> ADDIN EN.CITE &lt;EndNote&gt;&lt;Cite&gt;&lt;Author&gt;Kurobe&lt;/Author&gt;&lt;Year&gt;2011&lt;/Year&gt;&lt;RecNum&gt;16527&lt;/RecNum&gt;&lt;IDText&gt;18205&lt;/IDText&gt;&lt;DisplayText&gt;(Kurobe et al. 2011)&lt;/DisplayText&gt;&lt;record&gt;&lt;rec-number&gt;16527&lt;/rec-number&gt;&lt;foreign-keys&gt;&lt;key app="EN" db-id="90awwt25bdptwtee25dppx5jwvddp2str0sz" timestamp="1652398093" guid="677612b1-5134-4293-a9ba-49fad6fa0061"&gt;16527&lt;/key&gt;&lt;/foreign-keys&gt;&lt;ref-type name="Journal Articles"&gt;17&lt;/ref-type&gt;&lt;contributors&gt;&lt;authors&gt;&lt;author&gt;Kurobe, T.&lt;/author&gt;&lt;author&gt;MacConnell, E.&lt;/author&gt;&lt;author&gt;Hudson, C.&lt;/author&gt;&lt;author&gt;McDowell, T. S.&lt;/author&gt;&lt;author&gt;Mardones, F. O.&lt;/author&gt;&lt;author&gt;Hedrick, R. P.&lt;/author&gt;&lt;/authors&gt;&lt;/contributors&gt;&lt;titles&gt;&lt;title&gt;Iridovirus infections among missouri river sturgeon: initial characterization, transmission, and evidence for establishment of a carrier state&lt;/title&gt;&lt;secondary-title&gt;Journal of Aquatic Animal Health&lt;/secondary-title&gt;&lt;/titles&gt;&lt;periodical&gt;&lt;full-title&gt;Journal of Aquatic Animal Health&lt;/full-title&gt;&lt;/periodical&gt;&lt;pages&gt;9-18&lt;/pages&gt;&lt;volume&gt;23&lt;/volume&gt;&lt;number&gt;1&lt;/number&gt;&lt;dates&gt;&lt;year&gt;2011&lt;/year&gt;&lt;/dates&gt;&lt;orig-pub&gt;\\ACT001CL04FS07\BIOSECURITYDATA$\E Library\Animal Catalogue\K\Kurobe et al 2011 EN18205.pdf&lt;/orig-pub&gt;&lt;label&gt;18205&lt;/label&gt;&lt;urls&gt;&lt;/urls&gt;&lt;custom1&gt;KG&lt;/custom1&gt;&lt;electronic-resource-num&gt;http://dx.doi.org/10.1080/08997659.2011.545697&lt;/electronic-resource-num&gt;&lt;/record&gt;&lt;/Cite&gt;&lt;/EndNote&gt;</w:instrText>
      </w:r>
      <w:r w:rsidR="00295283">
        <w:fldChar w:fldCharType="separate"/>
      </w:r>
      <w:r w:rsidR="00295283">
        <w:rPr>
          <w:noProof/>
        </w:rPr>
        <w:t>(Kurobe et al. 2011)</w:t>
      </w:r>
      <w:r w:rsidR="00295283">
        <w:fldChar w:fldCharType="end"/>
      </w:r>
      <w:r>
        <w:t xml:space="preserve">. </w:t>
      </w:r>
      <w:r w:rsidR="00CF3808">
        <w:t>WSIV replicates at 10–20</w:t>
      </w:r>
      <w:r w:rsidR="00CF3808">
        <w:sym w:font="Symbol" w:char="F0B0"/>
      </w:r>
      <w:r w:rsidR="00CF3808">
        <w:t>C but not at 25</w:t>
      </w:r>
      <w:r w:rsidR="00CF3808">
        <w:sym w:font="Symbol" w:char="F0B0"/>
      </w:r>
      <w:r w:rsidR="00CF3808">
        <w:t xml:space="preserve">C </w:t>
      </w:r>
      <w:r w:rsidR="00295283">
        <w:fldChar w:fldCharType="begin"/>
      </w:r>
      <w:r w:rsidR="00295283">
        <w:instrText xml:space="preserve"> ADDIN EN.CITE &lt;EndNote&gt;&lt;Cite&gt;&lt;Author&gt;Hedrick&lt;/Author&gt;&lt;Year&gt;1992&lt;/Year&gt;&lt;RecNum&gt;4113&lt;/RecNum&gt;&lt;IDText&gt;18201&lt;/IDText&gt;&lt;DisplayText&gt;(Hedrick et al. 1992)&lt;/DisplayText&gt;&lt;record&gt;&lt;rec-number&gt;4113&lt;/rec-number&gt;&lt;foreign-keys&gt;&lt;key app="EN" db-id="90awwt25bdptwtee25dppx5jwvddp2str0sz" timestamp="1652396939" guid="a4f1f3ae-b87e-416a-b95f-7a5aed8e7f36"&gt;4113&lt;/key&gt;&lt;/foreign-keys&gt;&lt;ref-type name="Journal Articles"&gt;17&lt;/ref-type&gt;&lt;contributors&gt;&lt;authors&gt;&lt;author&gt;Hedrick, R. P.&lt;/author&gt;&lt;author&gt;McDowell, T. S.&lt;/author&gt;&lt;author&gt;Groff, J. M.&lt;/author&gt;&lt;author&gt;Yun, S.&lt;/author&gt;&lt;author&gt;Wingfield, W. H.&lt;/author&gt;&lt;/authors&gt;&lt;/contributors&gt;&lt;titles&gt;&lt;title&gt;&lt;style face="normal" font="default" size="100%"&gt;Isolation and some properties of an iridovirus-like agent from white sturgeon &lt;/style&gt;&lt;style face="italic" font="default" size="100%"&gt;Acipenser transmontanus&lt;/style&gt;&lt;/title&gt;&lt;secondary-title&gt;Diseases of Aquatic Organisms&lt;/secondary-title&gt;&lt;/titles&gt;&lt;periodical&gt;&lt;full-title&gt;Diseases of Aquatic Organisms&lt;/full-title&gt;&lt;/periodical&gt;&lt;pages&gt;75-81&lt;/pages&gt;&lt;volume&gt;12&lt;/volume&gt;&lt;dates&gt;&lt;year&gt;1992&lt;/year&gt;&lt;/dates&gt;&lt;orig-pub&gt;\\ACT001CL04FS07\BIOSECURITYDATA$\E Library\Animal Catalogue\H\Hedrick et al 1992 EN18201.pdf&lt;/orig-pub&gt;&lt;label&gt;18201&lt;/label&gt;&lt;urls&gt;&lt;/urls&gt;&lt;custom1&gt;KG&lt;/custom1&gt;&lt;electronic-resource-num&gt;http://www.int-res.com/articles/dao/12/d012p075.pdf&lt;/electronic-resource-num&gt;&lt;/record&gt;&lt;/Cite&gt;&lt;/EndNote&gt;</w:instrText>
      </w:r>
      <w:r w:rsidR="00295283">
        <w:fldChar w:fldCharType="separate"/>
      </w:r>
      <w:r w:rsidR="00295283">
        <w:rPr>
          <w:noProof/>
        </w:rPr>
        <w:t>(Hedrick et al. 1992)</w:t>
      </w:r>
      <w:r w:rsidR="00295283">
        <w:fldChar w:fldCharType="end"/>
      </w:r>
      <w:r w:rsidR="00CF3808">
        <w:t xml:space="preserve">. </w:t>
      </w:r>
      <w:r>
        <w:t>AcIV-E was identified at water temperatures of 12–20</w:t>
      </w:r>
      <w:r>
        <w:sym w:font="Symbol" w:char="F0B0"/>
      </w:r>
      <w:r>
        <w:t xml:space="preserve">C </w:t>
      </w:r>
      <w:r w:rsidR="00295283">
        <w:fldChar w:fldCharType="begin"/>
      </w:r>
      <w:r w:rsidR="00295283">
        <w:instrText xml:space="preserve"> ADDIN EN.CITE &lt;EndNote&gt;&lt;Cite&gt;&lt;Author&gt;Bigarré&lt;/Author&gt;&lt;Year&gt;2017&lt;/Year&gt;&lt;RecNum&gt;18209&lt;/RecNum&gt;&lt;IDText&gt;18190&lt;/IDText&gt;&lt;DisplayText&gt;(Bigarré et al. 2017)&lt;/DisplayText&gt;&lt;record&gt;&lt;rec-number&gt;18209&lt;/rec-number&gt;&lt;foreign-keys&gt;&lt;key app="EN" db-id="90awwt25bdptwtee25dppx5jwvddp2str0sz" timestamp="1652398277" guid="f1bdb1ca-0a90-4738-9b8b-8cacd403d1d4"&gt;18209&lt;/key&gt;&lt;/foreign-keys&gt;&lt;ref-type name="Journal Articles"&gt;17&lt;/ref-type&gt;&lt;contributors&gt;&lt;authors&gt;&lt;author&gt;Bigarré, L.&lt;/author&gt;&lt;author&gt;Lesne, M.&lt;/author&gt;&lt;author&gt;Lautraite, A.&lt;/author&gt;&lt;author&gt;Chesneau, V.&lt;/author&gt;&lt;author&gt;Leroux, A.&lt;/author&gt;&lt;author&gt;Jamin, M.&lt;/author&gt;&lt;author&gt;Boitard, P. M.&lt;/author&gt;&lt;author&gt;Toffan, A.&lt;/author&gt;&lt;author&gt;Prearo, M.&lt;/author&gt;&lt;author&gt;Labrut, S.&lt;/author&gt;&lt;author&gt;Daniel, P.&lt;/author&gt;&lt;/authors&gt;&lt;/contributors&gt;&lt;titles&gt;&lt;title&gt;Molecular identification of iridoviruses infecting various sturgeon species in Europe&lt;/title&gt;&lt;secondary-title&gt;Journal of Fish Diseases&lt;/secondary-title&gt;&lt;/titles&gt;&lt;periodical&gt;&lt;full-title&gt;Journal of Fish Diseases&lt;/full-title&gt;&lt;/periodical&gt;&lt;pages&gt;105-118&lt;/pages&gt;&lt;volume&gt;40&lt;/volume&gt;&lt;keywords&gt;&lt;keyword&gt;diagnostics&lt;/keyword&gt;&lt;keyword&gt;iridovirus&lt;/keyword&gt;&lt;keyword&gt;major capsid protein&lt;/keyword&gt;&lt;keyword&gt;sturgeon&lt;/keyword&gt;&lt;keyword&gt;viral characterization&lt;/keyword&gt;&lt;/keywords&gt;&lt;dates&gt;&lt;year&gt;2017&lt;/year&gt;&lt;pub-dates&gt;&lt;date&gt;12 August 2016&lt;/date&gt;&lt;/pub-dates&gt;&lt;/dates&gt;&lt;orig-pub&gt;\\ACT001CL04FS07\BIOSECURITYDATA$\E Library\Animal Catalogue\B\Bigarre et al 2016 EN18190.pdf&lt;/orig-pub&gt;&lt;label&gt;18190&lt;/label&gt;&lt;urls&gt;&lt;/urls&gt;&lt;custom1&gt;KG&lt;/custom1&gt;&lt;electronic-resource-num&gt;http://dx.doi.org/10.1111/jfd.12498&lt;/electronic-resource-num&gt;&lt;/record&gt;&lt;/Cite&gt;&lt;/EndNote&gt;</w:instrText>
      </w:r>
      <w:r w:rsidR="00295283">
        <w:fldChar w:fldCharType="separate"/>
      </w:r>
      <w:r w:rsidR="00295283">
        <w:rPr>
          <w:noProof/>
        </w:rPr>
        <w:t>(Bigarré et al. 2017)</w:t>
      </w:r>
      <w:r w:rsidR="00295283">
        <w:fldChar w:fldCharType="end"/>
      </w:r>
      <w:r>
        <w:t>. Water temperature may also affect the time from infection to appearance of clinical signs. For example, at water temperatures of 23</w:t>
      </w:r>
      <w:r>
        <w:sym w:font="Symbol" w:char="F0B0"/>
      </w:r>
      <w:r>
        <w:t>C, 19</w:t>
      </w:r>
      <w:r>
        <w:sym w:font="Symbol" w:char="F0B0"/>
      </w:r>
      <w:r>
        <w:t>C, 14</w:t>
      </w:r>
      <w:r>
        <w:sym w:font="Symbol" w:char="F0B0"/>
      </w:r>
      <w:r>
        <w:t>C and 10</w:t>
      </w:r>
      <w:r>
        <w:sym w:font="Symbol" w:char="F0B0"/>
      </w:r>
      <w:r>
        <w:t xml:space="preserve">C, the incubation period until clinical signs due to WSIV appeared were 7, 10, 20 and 40 days, respectively </w:t>
      </w:r>
      <w:r w:rsidR="00295283">
        <w:fldChar w:fldCharType="begin"/>
      </w:r>
      <w:r w:rsidR="00295283">
        <w:instrText xml:space="preserve"> ADDIN EN.CITE &lt;EndNote&gt;&lt;Cite&gt;&lt;Author&gt;Watson&lt;/Author&gt;&lt;Year&gt;1998&lt;/Year&gt;&lt;RecNum&gt;6811&lt;/RecNum&gt;&lt;IDText&gt;18196&lt;/IDText&gt;&lt;DisplayText&gt;(Watson, Milani &amp;amp; Hedrick 1998)&lt;/DisplayText&gt;&lt;record&gt;&lt;rec-number&gt;6811&lt;/rec-number&gt;&lt;foreign-keys&gt;&lt;key app="EN" db-id="90awwt25bdptwtee25dppx5jwvddp2str0sz" timestamp="1652397139" guid="37ea568a-ea47-4fbc-b802-3cb3393eb447"&gt;6811&lt;/key&gt;&lt;/foreign-keys&gt;&lt;ref-type name="Journal Articles"&gt;17&lt;/ref-type&gt;&lt;contributors&gt;&lt;authors&gt;&lt;author&gt;Watson, L. R.&lt;/author&gt;&lt;author&gt;Milani, A.&lt;/author&gt;&lt;author&gt;Hedrick, R. P.&lt;/author&gt;&lt;/authors&gt;&lt;/contributors&gt;&lt;titles&gt;&lt;title&gt;&lt;style face="normal" font="default" size="100%"&gt;Effects of water temperature on experimentally-induced infections of juvenile white sturgeon (&lt;/style&gt;&lt;style face="italic" font="default" size="100%"&gt;Acipenser transmontanus&lt;/style&gt;&lt;style face="normal" font="default" size="100%"&gt;) with the white sturgeon iridovirus (WSIV)&lt;/style&gt;&lt;/title&gt;&lt;secondary-title&gt;Aquaculture&lt;/secondary-title&gt;&lt;/titles&gt;&lt;periodical&gt;&lt;full-title&gt;Aquaculture&lt;/full-title&gt;&lt;/periodical&gt;&lt;pages&gt;213-228&lt;/pages&gt;&lt;volume&gt;166&lt;/volume&gt;&lt;number&gt;3–4&lt;/number&gt;&lt;keywords&gt;&lt;keyword&gt;Acipenser transmontanus&lt;/keyword&gt;&lt;keyword&gt;White sturgeon iridovirus&lt;/keyword&gt;&lt;keyword&gt;Water temperature&lt;/keyword&gt;&lt;/keywords&gt;&lt;dates&gt;&lt;year&gt;1998&lt;/year&gt;&lt;/dates&gt;&lt;orig-pub&gt;\\ACT001CL04FS07\BIOSECURITYDATA$\E Library\Animal Catalogue\W\Watson et al 1998 EN18196.pdf&lt;/orig-pub&gt;&lt;label&gt;18196&lt;/label&gt;&lt;urls&gt;&lt;/urls&gt;&lt;custom1&gt;KG&lt;/custom1&gt;&lt;electronic-resource-num&gt;http://dx.doi.org/10.1016/S0044-8486(98)00283-X&lt;/electronic-resource-num&gt;&lt;/record&gt;&lt;/Cite&gt;&lt;/EndNote&gt;</w:instrText>
      </w:r>
      <w:r w:rsidR="00295283">
        <w:fldChar w:fldCharType="separate"/>
      </w:r>
      <w:r w:rsidR="00295283">
        <w:rPr>
          <w:noProof/>
        </w:rPr>
        <w:t>(Watson, Milani &amp; Hedrick 1998)</w:t>
      </w:r>
      <w:r w:rsidR="00295283">
        <w:fldChar w:fldCharType="end"/>
      </w:r>
      <w:r>
        <w:t>.</w:t>
      </w:r>
    </w:p>
    <w:p w14:paraId="4000EE27" w14:textId="0F9C82A8" w:rsidR="00A01EB1" w:rsidRDefault="00A01EB1" w:rsidP="00A01EB1">
      <w:r>
        <w:t>There is little information on the stability or inactivation of sNCLDV. WSIV and MSRIV survive freezing as virus stocks and infected dead fish stored at –70</w:t>
      </w:r>
      <w:r>
        <w:sym w:font="Symbol" w:char="F0B0"/>
      </w:r>
      <w:r>
        <w:t>C and –80</w:t>
      </w:r>
      <w:r>
        <w:sym w:font="Symbol" w:char="F0B0"/>
      </w:r>
      <w:r>
        <w:t xml:space="preserve">C were used to induce infections in healthy sturgeon </w:t>
      </w:r>
      <w:r w:rsidR="00295283">
        <w:fldChar w:fldCharType="begin">
          <w:fldData xml:space="preserve">PEVuZE5vdGU+PENpdGU+PEF1dGhvcj5IZWRyaWNrPC9BdXRob3I+PFllYXI+MTk5MjwvWWVhcj48
UmVjTnVtPjQxMTM8L1JlY051bT48SURUZXh0PjE4MjAxPC9JRFRleHQ+PERpc3BsYXlUZXh0PihI
ZWRyaWNrIGV0IGFsLiAxOTkyOyBLdXJvYmUgZXQgYWwuIDIwMTE7IEt3YWsgZXQgYWwuIDIwMDYp
PC9EaXNwbGF5VGV4dD48cmVjb3JkPjxyZWMtbnVtYmVyPjQxMTM8L3JlYy1udW1iZXI+PGZvcmVp
Z24ta2V5cz48a2V5IGFwcD0iRU4iIGRiLWlkPSI5MGF3d3QyNWJkcHR3dGVlMjVkcHB4NWp3dmRk
cDJzdHIwc3oiIHRpbWVzdGFtcD0iMTY1MjM5NjkzOSIgZ3VpZD0iYTRmMWYzYWUtYjg3ZS00MTZh
LWI5NWYtN2E1YWVkOGU3ZjM2Ij40MTEzPC9rZXk+PC9mb3JlaWduLWtleXM+PHJlZi10eXBlIG5h
bWU9IkpvdXJuYWwgQXJ0aWNsZXMiPjE3PC9yZWYtdHlwZT48Y29udHJpYnV0b3JzPjxhdXRob3Jz
PjxhdXRob3I+SGVkcmljaywgUi4gUC48L2F1dGhvcj48YXV0aG9yPk1jRG93ZWxsLCBULiBTLjwv
YXV0aG9yPjxhdXRob3I+R3JvZmYsIEouIE0uPC9hdXRob3I+PGF1dGhvcj5ZdW4sIFMuPC9hdXRo
b3I+PGF1dGhvcj5XaW5nZmllbGQsIFcuIEguPC9hdXRob3I+PC9hdXRob3JzPjwvY29udHJpYnV0
b3JzPjx0aXRsZXM+PHRpdGxlPjxzdHlsZSBmYWNlPSJub3JtYWwiIGZvbnQ9ImRlZmF1bHQiIHNp
emU9IjEwMCUiPklzb2xhdGlvbiBhbmQgc29tZSBwcm9wZXJ0aWVzIG9mIGFuIGlyaWRvdmlydXMt
bGlrZSBhZ2VudCBmcm9tIHdoaXRlIHN0dXJnZW9uIDwvc3R5bGU+PHN0eWxlIGZhY2U9Iml0YWxp
YyIgZm9udD0iZGVmYXVsdCIgc2l6ZT0iMTAwJSI+QWNpcGVuc2VyIHRyYW5zbW9udGFudXM8L3N0
eWxlPjwvdGl0bGU+PHNlY29uZGFyeS10aXRsZT5EaXNlYXNlcyBvZiBBcXVhdGljIE9yZ2FuaXNt
czwvc2Vjb25kYXJ5LXRpdGxlPjwvdGl0bGVzPjxwZXJpb2RpY2FsPjxmdWxsLXRpdGxlPkRpc2Vh
c2VzIG9mIEFxdWF0aWMgT3JnYW5pc21zPC9mdWxsLXRpdGxlPjwvcGVyaW9kaWNhbD48cGFnZXM+
NzUtODE8L3BhZ2VzPjx2b2x1bWU+MTI8L3ZvbHVtZT48ZGF0ZXM+PHllYXI+MTk5MjwveWVhcj48
L2RhdGVzPjxvcmlnLXB1Yj5cXEFDVDAwMUNMMDRGUzA3XEJJT1NFQ1VSSVRZREFUQSRcRSBMaWJy
YXJ5XEFuaW1hbCBDYXRhbG9ndWVcSFxIZWRyaWNrIGV0IGFsIDE5OTIgRU4xODIwMS5wZGY8L29y
aWctcHViPjxsYWJlbD4xODIwMTwvbGFiZWw+PHVybHM+PC91cmxzPjxjdXN0b20xPktHPC9jdXN0
b20xPjxlbGVjdHJvbmljLXJlc291cmNlLW51bT5odHRwOi8vd3d3LmludC1yZXMuY29tL2FydGlj
bGVzL2Rhby8xMi9kMDEycDA3NS5wZGY8L2VsZWN0cm9uaWMtcmVzb3VyY2UtbnVtPjwvcmVjb3Jk
PjwvQ2l0ZT48Q2l0ZT48QXV0aG9yPkt3YWs8L0F1dGhvcj48WWVhcj4yMDA2PC9ZZWFyPjxSZWNO
dW0+MTE5OTg8L1JlY051bT48SURUZXh0PjE4MjA3PC9JRFRleHQ+PHJlY29yZD48cmVjLW51bWJl
cj4xMTk5ODwvcmVjLW51bWJlcj48Zm9yZWlnbi1rZXlzPjxrZXkgYXBwPSJFTiIgZGItaWQ9Ijkw
YXd3dDI1YmRwdHd0ZWUyNWRwcHg1and2ZGRwMnN0cjBzeiIgdGltZXN0YW1wPSIxNjUyMzk3NjE2
IiBndWlkPSI4OWEzOGU1Mi01MWI2LTRkYWQtYjQ0OS1iNTYxMDU3OTI4OWIiPjExOTk4PC9rZXk+
PC9mb3JlaWduLWtleXM+PHJlZi10eXBlIG5hbWU9IkpvdXJuYWwgQXJ0aWNsZXMiPjE3PC9yZWYt
dHlwZT48Y29udHJpYnV0b3JzPjxhdXRob3JzPjxhdXRob3I+S3dhaywgSy5ULjwvYXV0aG9yPjxh
dXRob3I+R2FyZG5lciwgSS5BLjwvYXV0aG9yPjxhdXRob3I+RmFydmVyLCBULkIuPC9hdXRob3I+
PGF1dGhvcj5IZWRyaWNrLCBSLlAuPC9hdXRob3I+PC9hdXRob3JzPjwvY29udHJpYnV0b3JzPjx0
aXRsZXM+PHRpdGxlPlJhcGlkIGRldGVjdGlvbiBvZiB3aGl0ZSBzdHVyZ2VvbiBpcmlkb3ZpcnVz
IChXU0lWKSB1c2luZyBhIHBvbHltZXJhc2UgY2hhaW4gcmVhY3Rpb24gKFBDUikgYXNzYXk8L3Rp
dGxlPjxzZWNvbmRhcnktdGl0bGU+QXF1YWN1bHR1cmU8L3NlY29uZGFyeS10aXRsZT48L3RpdGxl
cz48cGVyaW9kaWNhbD48ZnVsbC10aXRsZT5BcXVhY3VsdHVyZTwvZnVsbC10aXRsZT48L3Blcmlv
ZGljYWw+PHBhZ2VzPjkyLTEwMTwvcGFnZXM+PHZvbHVtZT4yNTQ8L3ZvbHVtZT48bnVtYmVyPjHi
gJM0PC9udW1iZXI+PGtleXdvcmRzPjxrZXl3b3JkPldoaXRlIHN0dXJnZW9uPC9rZXl3b3JkPjxr
ZXl3b3JkPldTSVY8L2tleXdvcmQ+PGtleXdvcmQ+SXJpZG92aXJ1czwva2V5d29yZD48a2V5d29y
ZD5QQ1I8L2tleXdvcmQ+PGtleXdvcmQ+SGlzdG9sb2d5PC9rZXl3b3JkPjxrZXl3b3JkPk1ham9y
IGNhcHNpZCBwcm90ZWluPC9rZXl3b3JkPjwva2V5d29yZHM+PGRhdGVzPjx5ZWFyPjIwMDY8L3ll
YXI+PC9kYXRlcz48b3JpZy1wdWI+XFxBQ1QwMDFDTDA0RlMwN1xCSU9TRUNVUklUWURBVEEkXEUg
TGlicmFyeVxBbmltYWwgQ2F0YWxvZ3VlXEtcS3dhayBldCBhbCAyMDA2IEVOMTgyMDcucGRmPC9v
cmlnLXB1Yj48bGFiZWw+MTgyMDc8L2xhYmVsPjx1cmxzPjwvdXJscz48Y3VzdG9tMT5LRzwvY3Vz
dG9tMT48ZWxlY3Ryb25pYy1yZXNvdXJjZS1udW0+aHR0cDovL2R4LmRvaS5vcmcvMTAuMTAxNi9q
LmFxdWFjdWx0dXJlLjIwMDUuMTAuMDM3PC9lbGVjdHJvbmljLXJlc291cmNlLW51bT48L3JlY29y
ZD48L0NpdGU+PENpdGU+PEF1dGhvcj5LdXJvYmU8L0F1dGhvcj48WWVhcj4yMDExPC9ZZWFyPjxS
ZWNOdW0+MTY1Mjc8L1JlY051bT48SURUZXh0PjE4MjA1PC9JRFRleHQ+PHJlY29yZD48cmVjLW51
bWJlcj4xNjUyNzwvcmVjLW51bWJlcj48Zm9yZWlnbi1rZXlzPjxrZXkgYXBwPSJFTiIgZGItaWQ9
IjkwYXd3dDI1YmRwdHd0ZWUyNWRwcHg1and2ZGRwMnN0cjBzeiIgdGltZXN0YW1wPSIxNjUyMzk4
MDkzIiBndWlkPSI2Nzc2MTJiMS01MTM0LTQyOTMtYTliYS00OWZhZDZmYTAwNjEiPjE2NTI3PC9r
ZXk+PC9mb3JlaWduLWtleXM+PHJlZi10eXBlIG5hbWU9IkpvdXJuYWwgQXJ0aWNsZXMiPjE3PC9y
ZWYtdHlwZT48Y29udHJpYnV0b3JzPjxhdXRob3JzPjxhdXRob3I+S3Vyb2JlLCBULjwvYXV0aG9y
PjxhdXRob3I+TWFjQ29ubmVsbCwgRS48L2F1dGhvcj48YXV0aG9yPkh1ZHNvbiwgQy48L2F1dGhv
cj48YXV0aG9yPk1jRG93ZWxsLCBULiBTLjwvYXV0aG9yPjxhdXRob3I+TWFyZG9uZXMsIEYuIE8u
PC9hdXRob3I+PGF1dGhvcj5IZWRyaWNrLCBSLiBQLjwvYXV0aG9yPjwvYXV0aG9ycz48L2NvbnRy
aWJ1dG9ycz48dGl0bGVzPjx0aXRsZT5Jcmlkb3ZpcnVzIGluZmVjdGlvbnMgYW1vbmcgbWlzc291
cmkgcml2ZXIgc3R1cmdlb246IGluaXRpYWwgY2hhcmFjdGVyaXphdGlvbiwgdHJhbnNtaXNzaW9u
LCBhbmQgZXZpZGVuY2UgZm9yIGVzdGFibGlzaG1lbnQgb2YgYSBjYXJyaWVyIHN0YXRlPC90aXRs
ZT48c2Vjb25kYXJ5LXRpdGxlPkpvdXJuYWwgb2YgQXF1YXRpYyBBbmltYWwgSGVhbHRoPC9zZWNv
bmRhcnktdGl0bGU+PC90aXRsZXM+PHBlcmlvZGljYWw+PGZ1bGwtdGl0bGU+Sm91cm5hbCBvZiBB
cXVhdGljIEFuaW1hbCBIZWFsdGg8L2Z1bGwtdGl0bGU+PC9wZXJpb2RpY2FsPjxwYWdlcz45LTE4
PC9wYWdlcz48dm9sdW1lPjIzPC92b2x1bWU+PG51bWJlcj4xPC9udW1iZXI+PGRhdGVzPjx5ZWFy
PjIwMTE8L3llYXI+PC9kYXRlcz48b3JpZy1wdWI+XFxBQ1QwMDFDTDA0RlMwN1xCSU9TRUNVUklU
WURBVEEkXEUgTGlicmFyeVxBbmltYWwgQ2F0YWxvZ3VlXEtcS3Vyb2JlIGV0IGFsIDIwMTEgRU4x
ODIwNS5wZGY8L29yaWctcHViPjxsYWJlbD4xODIwNTwvbGFiZWw+PHVybHM+PC91cmxzPjxjdXN0
b20xPktHPC9jdXN0b20xPjxlbGVjdHJvbmljLXJlc291cmNlLW51bT5odHRwOi8vZHguZG9pLm9y
Zy8xMC4xMDgwLzA4OTk3NjU5LjIwMTEuNTQ1Njk3PC9lbGVjdHJvbmljLXJlc291cmNlLW51bT48
L3JlY29yZD48L0NpdGU+PC9FbmROb3RlPn==
</w:fldData>
        </w:fldChar>
      </w:r>
      <w:r w:rsidR="00295283">
        <w:instrText xml:space="preserve"> ADDIN EN.CITE </w:instrText>
      </w:r>
      <w:r w:rsidR="00295283">
        <w:fldChar w:fldCharType="begin">
          <w:fldData xml:space="preserve">PEVuZE5vdGU+PENpdGU+PEF1dGhvcj5IZWRyaWNrPC9BdXRob3I+PFllYXI+MTk5MjwvWWVhcj48
UmVjTnVtPjQxMTM8L1JlY051bT48SURUZXh0PjE4MjAxPC9JRFRleHQ+PERpc3BsYXlUZXh0PihI
ZWRyaWNrIGV0IGFsLiAxOTkyOyBLdXJvYmUgZXQgYWwuIDIwMTE7IEt3YWsgZXQgYWwuIDIwMDYp
PC9EaXNwbGF5VGV4dD48cmVjb3JkPjxyZWMtbnVtYmVyPjQxMTM8L3JlYy1udW1iZXI+PGZvcmVp
Z24ta2V5cz48a2V5IGFwcD0iRU4iIGRiLWlkPSI5MGF3d3QyNWJkcHR3dGVlMjVkcHB4NWp3dmRk
cDJzdHIwc3oiIHRpbWVzdGFtcD0iMTY1MjM5NjkzOSIgZ3VpZD0iYTRmMWYzYWUtYjg3ZS00MTZh
LWI5NWYtN2E1YWVkOGU3ZjM2Ij40MTEzPC9rZXk+PC9mb3JlaWduLWtleXM+PHJlZi10eXBlIG5h
bWU9IkpvdXJuYWwgQXJ0aWNsZXMiPjE3PC9yZWYtdHlwZT48Y29udHJpYnV0b3JzPjxhdXRob3Jz
PjxhdXRob3I+SGVkcmljaywgUi4gUC48L2F1dGhvcj48YXV0aG9yPk1jRG93ZWxsLCBULiBTLjwv
YXV0aG9yPjxhdXRob3I+R3JvZmYsIEouIE0uPC9hdXRob3I+PGF1dGhvcj5ZdW4sIFMuPC9hdXRo
b3I+PGF1dGhvcj5XaW5nZmllbGQsIFcuIEguPC9hdXRob3I+PC9hdXRob3JzPjwvY29udHJpYnV0
b3JzPjx0aXRsZXM+PHRpdGxlPjxzdHlsZSBmYWNlPSJub3JtYWwiIGZvbnQ9ImRlZmF1bHQiIHNp
emU9IjEwMCUiPklzb2xhdGlvbiBhbmQgc29tZSBwcm9wZXJ0aWVzIG9mIGFuIGlyaWRvdmlydXMt
bGlrZSBhZ2VudCBmcm9tIHdoaXRlIHN0dXJnZW9uIDwvc3R5bGU+PHN0eWxlIGZhY2U9Iml0YWxp
YyIgZm9udD0iZGVmYXVsdCIgc2l6ZT0iMTAwJSI+QWNpcGVuc2VyIHRyYW5zbW9udGFudXM8L3N0
eWxlPjwvdGl0bGU+PHNlY29uZGFyeS10aXRsZT5EaXNlYXNlcyBvZiBBcXVhdGljIE9yZ2FuaXNt
czwvc2Vjb25kYXJ5LXRpdGxlPjwvdGl0bGVzPjxwZXJpb2RpY2FsPjxmdWxsLXRpdGxlPkRpc2Vh
c2VzIG9mIEFxdWF0aWMgT3JnYW5pc21zPC9mdWxsLXRpdGxlPjwvcGVyaW9kaWNhbD48cGFnZXM+
NzUtODE8L3BhZ2VzPjx2b2x1bWU+MTI8L3ZvbHVtZT48ZGF0ZXM+PHllYXI+MTk5MjwveWVhcj48
L2RhdGVzPjxvcmlnLXB1Yj5cXEFDVDAwMUNMMDRGUzA3XEJJT1NFQ1VSSVRZREFUQSRcRSBMaWJy
YXJ5XEFuaW1hbCBDYXRhbG9ndWVcSFxIZWRyaWNrIGV0IGFsIDE5OTIgRU4xODIwMS5wZGY8L29y
aWctcHViPjxsYWJlbD4xODIwMTwvbGFiZWw+PHVybHM+PC91cmxzPjxjdXN0b20xPktHPC9jdXN0
b20xPjxlbGVjdHJvbmljLXJlc291cmNlLW51bT5odHRwOi8vd3d3LmludC1yZXMuY29tL2FydGlj
bGVzL2Rhby8xMi9kMDEycDA3NS5wZGY8L2VsZWN0cm9uaWMtcmVzb3VyY2UtbnVtPjwvcmVjb3Jk
PjwvQ2l0ZT48Q2l0ZT48QXV0aG9yPkt3YWs8L0F1dGhvcj48WWVhcj4yMDA2PC9ZZWFyPjxSZWNO
dW0+MTE5OTg8L1JlY051bT48SURUZXh0PjE4MjA3PC9JRFRleHQ+PHJlY29yZD48cmVjLW51bWJl
cj4xMTk5ODwvcmVjLW51bWJlcj48Zm9yZWlnbi1rZXlzPjxrZXkgYXBwPSJFTiIgZGItaWQ9Ijkw
YXd3dDI1YmRwdHd0ZWUyNWRwcHg1and2ZGRwMnN0cjBzeiIgdGltZXN0YW1wPSIxNjUyMzk3NjE2
IiBndWlkPSI4OWEzOGU1Mi01MWI2LTRkYWQtYjQ0OS1iNTYxMDU3OTI4OWIiPjExOTk4PC9rZXk+
PC9mb3JlaWduLWtleXM+PHJlZi10eXBlIG5hbWU9IkpvdXJuYWwgQXJ0aWNsZXMiPjE3PC9yZWYt
dHlwZT48Y29udHJpYnV0b3JzPjxhdXRob3JzPjxhdXRob3I+S3dhaywgSy5ULjwvYXV0aG9yPjxh
dXRob3I+R2FyZG5lciwgSS5BLjwvYXV0aG9yPjxhdXRob3I+RmFydmVyLCBULkIuPC9hdXRob3I+
PGF1dGhvcj5IZWRyaWNrLCBSLlAuPC9hdXRob3I+PC9hdXRob3JzPjwvY29udHJpYnV0b3JzPjx0
aXRsZXM+PHRpdGxlPlJhcGlkIGRldGVjdGlvbiBvZiB3aGl0ZSBzdHVyZ2VvbiBpcmlkb3ZpcnVz
IChXU0lWKSB1c2luZyBhIHBvbHltZXJhc2UgY2hhaW4gcmVhY3Rpb24gKFBDUikgYXNzYXk8L3Rp
dGxlPjxzZWNvbmRhcnktdGl0bGU+QXF1YWN1bHR1cmU8L3NlY29uZGFyeS10aXRsZT48L3RpdGxl
cz48cGVyaW9kaWNhbD48ZnVsbC10aXRsZT5BcXVhY3VsdHVyZTwvZnVsbC10aXRsZT48L3Blcmlv
ZGljYWw+PHBhZ2VzPjkyLTEwMTwvcGFnZXM+PHZvbHVtZT4yNTQ8L3ZvbHVtZT48bnVtYmVyPjHi
gJM0PC9udW1iZXI+PGtleXdvcmRzPjxrZXl3b3JkPldoaXRlIHN0dXJnZW9uPC9rZXl3b3JkPjxr
ZXl3b3JkPldTSVY8L2tleXdvcmQ+PGtleXdvcmQ+SXJpZG92aXJ1czwva2V5d29yZD48a2V5d29y
ZD5QQ1I8L2tleXdvcmQ+PGtleXdvcmQ+SGlzdG9sb2d5PC9rZXl3b3JkPjxrZXl3b3JkPk1ham9y
IGNhcHNpZCBwcm90ZWluPC9rZXl3b3JkPjwva2V5d29yZHM+PGRhdGVzPjx5ZWFyPjIwMDY8L3ll
YXI+PC9kYXRlcz48b3JpZy1wdWI+XFxBQ1QwMDFDTDA0RlMwN1xCSU9TRUNVUklUWURBVEEkXEUg
TGlicmFyeVxBbmltYWwgQ2F0YWxvZ3VlXEtcS3dhayBldCBhbCAyMDA2IEVOMTgyMDcucGRmPC9v
cmlnLXB1Yj48bGFiZWw+MTgyMDc8L2xhYmVsPjx1cmxzPjwvdXJscz48Y3VzdG9tMT5LRzwvY3Vz
dG9tMT48ZWxlY3Ryb25pYy1yZXNvdXJjZS1udW0+aHR0cDovL2R4LmRvaS5vcmcvMTAuMTAxNi9q
LmFxdWFjdWx0dXJlLjIwMDUuMTAuMDM3PC9lbGVjdHJvbmljLXJlc291cmNlLW51bT48L3JlY29y
ZD48L0NpdGU+PENpdGU+PEF1dGhvcj5LdXJvYmU8L0F1dGhvcj48WWVhcj4yMDExPC9ZZWFyPjxS
ZWNOdW0+MTY1Mjc8L1JlY051bT48SURUZXh0PjE4MjA1PC9JRFRleHQ+PHJlY29yZD48cmVjLW51
bWJlcj4xNjUyNzwvcmVjLW51bWJlcj48Zm9yZWlnbi1rZXlzPjxrZXkgYXBwPSJFTiIgZGItaWQ9
IjkwYXd3dDI1YmRwdHd0ZWUyNWRwcHg1and2ZGRwMnN0cjBzeiIgdGltZXN0YW1wPSIxNjUyMzk4
MDkzIiBndWlkPSI2Nzc2MTJiMS01MTM0LTQyOTMtYTliYS00OWZhZDZmYTAwNjEiPjE2NTI3PC9r
ZXk+PC9mb3JlaWduLWtleXM+PHJlZi10eXBlIG5hbWU9IkpvdXJuYWwgQXJ0aWNsZXMiPjE3PC9y
ZWYtdHlwZT48Y29udHJpYnV0b3JzPjxhdXRob3JzPjxhdXRob3I+S3Vyb2JlLCBULjwvYXV0aG9y
PjxhdXRob3I+TWFjQ29ubmVsbCwgRS48L2F1dGhvcj48YXV0aG9yPkh1ZHNvbiwgQy48L2F1dGhv
cj48YXV0aG9yPk1jRG93ZWxsLCBULiBTLjwvYXV0aG9yPjxhdXRob3I+TWFyZG9uZXMsIEYuIE8u
PC9hdXRob3I+PGF1dGhvcj5IZWRyaWNrLCBSLiBQLjwvYXV0aG9yPjwvYXV0aG9ycz48L2NvbnRy
aWJ1dG9ycz48dGl0bGVzPjx0aXRsZT5Jcmlkb3ZpcnVzIGluZmVjdGlvbnMgYW1vbmcgbWlzc291
cmkgcml2ZXIgc3R1cmdlb246IGluaXRpYWwgY2hhcmFjdGVyaXphdGlvbiwgdHJhbnNtaXNzaW9u
LCBhbmQgZXZpZGVuY2UgZm9yIGVzdGFibGlzaG1lbnQgb2YgYSBjYXJyaWVyIHN0YXRlPC90aXRs
ZT48c2Vjb25kYXJ5LXRpdGxlPkpvdXJuYWwgb2YgQXF1YXRpYyBBbmltYWwgSGVhbHRoPC9zZWNv
bmRhcnktdGl0bGU+PC90aXRsZXM+PHBlcmlvZGljYWw+PGZ1bGwtdGl0bGU+Sm91cm5hbCBvZiBB
cXVhdGljIEFuaW1hbCBIZWFsdGg8L2Z1bGwtdGl0bGU+PC9wZXJpb2RpY2FsPjxwYWdlcz45LTE4
PC9wYWdlcz48dm9sdW1lPjIzPC92b2x1bWU+PG51bWJlcj4xPC9udW1iZXI+PGRhdGVzPjx5ZWFy
PjIwMTE8L3llYXI+PC9kYXRlcz48b3JpZy1wdWI+XFxBQ1QwMDFDTDA0RlMwN1xCSU9TRUNVUklU
WURBVEEkXEUgTGlicmFyeVxBbmltYWwgQ2F0YWxvZ3VlXEtcS3Vyb2JlIGV0IGFsIDIwMTEgRU4x
ODIwNS5wZGY8L29yaWctcHViPjxsYWJlbD4xODIwNTwvbGFiZWw+PHVybHM+PC91cmxzPjxjdXN0
b20xPktHPC9jdXN0b20xPjxlbGVjdHJvbmljLXJlc291cmNlLW51bT5odHRwOi8vZHguZG9pLm9y
Zy8xMC4xMDgwLzA4OTk3NjU5LjIwMTEuNTQ1Njk3PC9lbGVjdHJvbmljLXJlc291cmNlLW51bT48
L3JlY29yZD48L0NpdGU+PC9FbmROb3RlPn==
</w:fldData>
        </w:fldChar>
      </w:r>
      <w:r w:rsidR="00295283">
        <w:instrText xml:space="preserve"> ADDIN EN.CITE.DATA </w:instrText>
      </w:r>
      <w:r w:rsidR="00295283">
        <w:fldChar w:fldCharType="end"/>
      </w:r>
      <w:r w:rsidR="00295283">
        <w:fldChar w:fldCharType="separate"/>
      </w:r>
      <w:r w:rsidR="00295283">
        <w:rPr>
          <w:noProof/>
        </w:rPr>
        <w:t>(Hedrick et al. 1992; Kurobe et al. 2011; Kwak et al. 2006)</w:t>
      </w:r>
      <w:r w:rsidR="00295283">
        <w:fldChar w:fldCharType="end"/>
      </w:r>
      <w:r>
        <w:t xml:space="preserve">. WSIV could be </w:t>
      </w:r>
      <w:r w:rsidR="00CF3808">
        <w:t xml:space="preserve">partially </w:t>
      </w:r>
      <w:r>
        <w:t>inactivated following incubation at 56</w:t>
      </w:r>
      <w:r>
        <w:sym w:font="Symbol" w:char="F0B0"/>
      </w:r>
      <w:r>
        <w:t xml:space="preserve">C for 30 minutes </w:t>
      </w:r>
      <w:r w:rsidR="00CF3808">
        <w:t>with</w:t>
      </w:r>
      <w:r>
        <w:t xml:space="preserve"> 0.1% infectivity remain</w:t>
      </w:r>
      <w:r w:rsidR="00FC1DF2">
        <w:t>ing</w:t>
      </w:r>
      <w:r>
        <w:t xml:space="preserve"> </w:t>
      </w:r>
      <w:r w:rsidR="00295283">
        <w:fldChar w:fldCharType="begin"/>
      </w:r>
      <w:r w:rsidR="00295283">
        <w:instrText xml:space="preserve"> ADDIN EN.CITE &lt;EndNote&gt;&lt;Cite&gt;&lt;Author&gt;Hedrick&lt;/Author&gt;&lt;Year&gt;1992&lt;/Year&gt;&lt;RecNum&gt;4113&lt;/RecNum&gt;&lt;IDText&gt;18201&lt;/IDText&gt;&lt;DisplayText&gt;(Hedrick et al. 1992)&lt;/DisplayText&gt;&lt;record&gt;&lt;rec-number&gt;4113&lt;/rec-number&gt;&lt;foreign-keys&gt;&lt;key app="EN" db-id="90awwt25bdptwtee25dppx5jwvddp2str0sz" timestamp="1652396939" guid="a4f1f3ae-b87e-416a-b95f-7a5aed8e7f36"&gt;4113&lt;/key&gt;&lt;/foreign-keys&gt;&lt;ref-type name="Journal Articles"&gt;17&lt;/ref-type&gt;&lt;contributors&gt;&lt;authors&gt;&lt;author&gt;Hedrick, R. P.&lt;/author&gt;&lt;author&gt;McDowell, T. S.&lt;/author&gt;&lt;author&gt;Groff, J. M.&lt;/author&gt;&lt;author&gt;Yun, S.&lt;/author&gt;&lt;author&gt;Wingfield, W. H.&lt;/author&gt;&lt;/authors&gt;&lt;/contributors&gt;&lt;titles&gt;&lt;title&gt;&lt;style face="normal" font="default" size="100%"&gt;Isolation and some properties of an iridovirus-like agent from white sturgeon &lt;/style&gt;&lt;style face="italic" font="default" size="100%"&gt;Acipenser transmontanus&lt;/style&gt;&lt;/title&gt;&lt;secondary-title&gt;Diseases of Aquatic Organisms&lt;/secondary-title&gt;&lt;/titles&gt;&lt;periodical&gt;&lt;full-title&gt;Diseases of Aquatic Organisms&lt;/full-title&gt;&lt;/periodical&gt;&lt;pages&gt;75-81&lt;/pages&gt;&lt;volume&gt;12&lt;/volume&gt;&lt;dates&gt;&lt;year&gt;1992&lt;/year&gt;&lt;/dates&gt;&lt;orig-pub&gt;\\ACT001CL04FS07\BIOSECURITYDATA$\E Library\Animal Catalogue\H\Hedrick et al 1992 EN18201.pdf&lt;/orig-pub&gt;&lt;label&gt;18201&lt;/label&gt;&lt;urls&gt;&lt;/urls&gt;&lt;custom1&gt;KG&lt;/custom1&gt;&lt;electronic-resource-num&gt;http://www.int-res.com/articles/dao/12/d012p075.pdf&lt;/electronic-resource-num&gt;&lt;/record&gt;&lt;/Cite&gt;&lt;/EndNote&gt;</w:instrText>
      </w:r>
      <w:r w:rsidR="00295283">
        <w:fldChar w:fldCharType="separate"/>
      </w:r>
      <w:r w:rsidR="00295283">
        <w:rPr>
          <w:noProof/>
        </w:rPr>
        <w:t>(Hedrick et al. 1992)</w:t>
      </w:r>
      <w:r w:rsidR="00295283">
        <w:fldChar w:fldCharType="end"/>
      </w:r>
      <w:r>
        <w:t>.</w:t>
      </w:r>
    </w:p>
    <w:p w14:paraId="7EBD20BC" w14:textId="77777777" w:rsidR="00A01EB1" w:rsidRDefault="00A01EB1" w:rsidP="00A01EB1">
      <w:pPr>
        <w:pStyle w:val="Heading4"/>
      </w:pPr>
      <w:r>
        <w:t>Epidemiology</w:t>
      </w:r>
    </w:p>
    <w:p w14:paraId="389DD2F2" w14:textId="77777777" w:rsidR="00A01EB1" w:rsidRPr="00A01EB1" w:rsidRDefault="00A01EB1" w:rsidP="00A01EB1">
      <w:pPr>
        <w:pStyle w:val="Heading5"/>
      </w:pPr>
      <w:r>
        <w:t>Host range</w:t>
      </w:r>
    </w:p>
    <w:p w14:paraId="19B25121" w14:textId="77777777" w:rsidR="00A01EB1" w:rsidRDefault="00A01EB1" w:rsidP="00A01EB1">
      <w:r>
        <w:t xml:space="preserve">Species which are reported to be susceptible to infection with sNCLDV </w:t>
      </w:r>
      <w:r w:rsidRPr="001B267B">
        <w:t>(N= natural</w:t>
      </w:r>
      <w:r>
        <w:t xml:space="preserve"> exposure</w:t>
      </w:r>
      <w:r w:rsidRPr="001B267B">
        <w:t>; E= experimental exposure)</w:t>
      </w:r>
      <w:r>
        <w:t xml:space="preserve"> include but are not limited to:</w:t>
      </w:r>
    </w:p>
    <w:p w14:paraId="68DF0FD7" w14:textId="77777777" w:rsidR="00A01EB1" w:rsidRDefault="00A01EB1" w:rsidP="00A01EB1">
      <w:pPr>
        <w:pStyle w:val="ListBullet"/>
        <w:rPr>
          <w:rStyle w:val="Emphasis"/>
          <w:i w:val="0"/>
          <w:iCs w:val="0"/>
        </w:rPr>
      </w:pPr>
      <w:r w:rsidRPr="002D4F6F">
        <w:rPr>
          <w:rStyle w:val="Emphasis"/>
        </w:rPr>
        <w:t>Acipense</w:t>
      </w:r>
      <w:r>
        <w:rPr>
          <w:rStyle w:val="Emphasis"/>
        </w:rPr>
        <w:t xml:space="preserve">r baerii </w:t>
      </w:r>
      <w:r w:rsidRPr="00A01EB1">
        <w:rPr>
          <w:rStyle w:val="Emphasis"/>
          <w:i w:val="0"/>
          <w:iCs w:val="0"/>
          <w:vertAlign w:val="superscript"/>
        </w:rPr>
        <w:t>N</w:t>
      </w:r>
      <w:r>
        <w:rPr>
          <w:rStyle w:val="Emphasis"/>
        </w:rPr>
        <w:t xml:space="preserve"> </w:t>
      </w:r>
      <w:r w:rsidRPr="00A01EB1">
        <w:t>(Siberian sturgeon)</w:t>
      </w:r>
    </w:p>
    <w:p w14:paraId="63C46D22" w14:textId="205F879C" w:rsidR="00A01EB1" w:rsidRDefault="00A01EB1" w:rsidP="00A01EB1">
      <w:pPr>
        <w:pStyle w:val="ListBullet2"/>
      </w:pPr>
      <w:r w:rsidRPr="00A01EB1">
        <w:rPr>
          <w:rStyle w:val="Emphasis"/>
          <w:i w:val="0"/>
          <w:iCs w:val="0"/>
        </w:rPr>
        <w:t>Infected</w:t>
      </w:r>
      <w:r>
        <w:rPr>
          <w:rStyle w:val="Emphasis"/>
        </w:rPr>
        <w:t xml:space="preserve"> </w:t>
      </w:r>
      <w:r w:rsidRPr="00A01EB1">
        <w:t xml:space="preserve">with AcIV-E </w:t>
      </w:r>
      <w:r w:rsidR="00295283">
        <w:fldChar w:fldCharType="begin">
          <w:fldData xml:space="preserve">PEVuZE5vdGU+PENpdGU+PEF1dGhvcj5DaXVsbGk8L0F1dGhvcj48WWVhcj4yMDE2PC9ZZWFyPjxS
ZWNOdW0+MTgxMTY8L1JlY051bT48SURUZXh0PjE4MTkxPC9JRFRleHQ+PERpc3BsYXlUZXh0PihC
aWdhcnLDqSBldCBhbC4gMjAxNzsgQ2l1bGxpIGV0IGFsLiAyMDE2KTwvRGlzcGxheVRleHQ+PHJl
Y29yZD48cmVjLW51bWJlcj4xODExNjwvcmVjLW51bWJlcj48Zm9yZWlnbi1rZXlzPjxrZXkgYXBw
PSJFTiIgZGItaWQ9IjkwYXd3dDI1YmRwdHd0ZWUyNWRwcHg1and2ZGRwMnN0cjBzeiIgdGltZXN0
YW1wPSIxNjUyMzk4MjY2IiBndWlkPSJhNjg3NDQwZi03Y2Y0LTRkMTAtOTQyMi1iOTdmNmY3ZGMx
YTIiPjE4MTE2PC9rZXk+PC9mb3JlaWduLWtleXM+PHJlZi10eXBlIG5hbWU9IkpvdXJuYWwgQXJ0
aWNsZXMiPjE3PC9yZWYtdHlwZT48Y29udHJpYnV0b3JzPjxhdXRob3JzPjxhdXRob3I+Q2l1bGxp
LCBTLjwvYXV0aG9yPjxhdXRob3I+Vm9scGUsIEUuPC9hdXRob3I+PGF1dGhvcj5TaXJyaSwgUi48
L2F1dGhvcj48YXV0aG9yPlBhc3NhbGFjcXVhLCBQLiBMLjwvYXV0aG9yPjxhdXRob3I+Q2VzYSBC
aWFuY2hpLCBGLjwvYXV0aG9yPjxhdXRob3I+U2VycmF0b3JlLCBQLjwvYXV0aG9yPjxhdXRob3I+
TWFuZHJpb2xpLCBMLjwvYXV0aG9yPjwvYXV0aG9ycz48L2NvbnRyaWJ1dG9ycz48dGl0bGVzPjx0
aXRsZT48c3R5bGUgZmFjZT0ibm9ybWFsIiBmb250PSJkZWZhdWx0IiBzaXplPSIxMDAlIj5PdXRi
cmVhayBvZiBtb3J0YWxpdHkgaW4gUnVzc2lhbiAoPC9zdHlsZT48c3R5bGUgZmFjZT0iaXRhbGlj
IiBmb250PSJkZWZhdWx0IiBzaXplPSIxMDAlIj5BY2lwZW5zZXIgZ3VlbGRlbnN0YWVkdGlpPC9z
dHlsZT48c3R5bGUgZmFjZT0ibm9ybWFsIiBmb250PSJkZWZhdWx0IiBzaXplPSIxMDAlIj4pIGFu
ZCBTaWJlcmlhbiAoPC9zdHlsZT48c3R5bGUgZmFjZT0iaXRhbGljIiBmb250PSJkZWZhdWx0IiBz
aXplPSIxMDAlIj5BY2lwZW5zZXIgYmFlcmlpPC9zdHlsZT48c3R5bGUgZmFjZT0ibm9ybWFsIiBm
b250PSJkZWZhdWx0IiBzaXplPSIxMDAlIj4pIHN0dXJnZW9ucyBhc3NvY2lhdGVkIHdpdGggc3R1
cmdlb24gbnVjbGVvLWN5dG9wbGFzbWF0aWMgbGFyZ2UgZG5hIHZpcnVzPC9zdHlsZT48L3RpdGxl
PjxzZWNvbmRhcnktdGl0bGU+VmV0ZXJpbmFyeSBNaWNyb2Jpb2xvZ3k8L3NlY29uZGFyeS10aXRs
ZT48L3RpdGxlcz48cGVyaW9kaWNhbD48ZnVsbC10aXRsZT5WZXRlcmluYXJ5IE1pY3JvYmlvbG9n
eTwvZnVsbC10aXRsZT48L3BlcmlvZGljYWw+PHBhZ2VzPjI3LTM0PC9wYWdlcz48dm9sdW1lPjE5
MTwvdm9sdW1lPjxrZXl3b3Jkcz48a2V5d29yZD5BY2luZXRvYmFjdGVyIHNwcC48L2tleXdvcmQ+
PGtleXdvcmQ+QWNpcGVuc2VyIGJhZXJpaTwva2V5d29yZD48a2V5d29yZD5BY2lwZW5zZXIgZ3Vl
bGRlbnN0YWVkdGlpPC9rZXl3b3JkPjxrZXl3b3JkPk1vcnRhbGl0eSBvdXRicmVhazwva2V5d29y
ZD48a2V5d29yZD5TdHVyZ2VvbiBudWNsZW8tY3l0b3BsYXNtaWMgbGFyZ2UgRE5BIHZpcnVzPC9r
ZXl3b3JkPjwva2V5d29yZHM+PGRhdGVzPjx5ZWFyPjIwMTY8L3llYXI+PC9kYXRlcz48b3JpZy1w
dWI+XFxBQ1QwMDFDTDA0RlMwN1xCSU9TRUNVUklUWURBVEEkXEUgTGlicmFyeVxBbmltYWwgQ2F0
YWxvZ3VlXENcQ2l1bGxpIGV0IGFsIDIwMTYgRU44MTkxLnBkZjwvb3JpZy1wdWI+PGxhYmVsPjE4
MTkxPC9sYWJlbD48dXJscz48L3VybHM+PGN1c3RvbTE+S0c8L2N1c3RvbTE+PGVsZWN0cm9uaWMt
cmVzb3VyY2UtbnVtPmh0dHA6Ly9keC5kb2kub3JnLzEwLjEwMTYvai52ZXRtaWMuMjAxNi4wNS4w
MTI8L2VsZWN0cm9uaWMtcmVzb3VyY2UtbnVtPjwvcmVjb3JkPjwvQ2l0ZT48Q2l0ZT48QXV0aG9y
PkJpZ2FycsOpPC9BdXRob3I+PFllYXI+MjAxNzwvWWVhcj48UmVjTnVtPjE4MjA5PC9SZWNOdW0+
PElEVGV4dD4xODE5MDwvSURUZXh0PjxyZWNvcmQ+PHJlYy1udW1iZXI+MTgyMDk8L3JlYy1udW1i
ZXI+PGZvcmVpZ24ta2V5cz48a2V5IGFwcD0iRU4iIGRiLWlkPSI5MGF3d3QyNWJkcHR3dGVlMjVk
cHB4NWp3dmRkcDJzdHIwc3oiIHRpbWVzdGFtcD0iMTY1MjM5ODI3NyIgZ3VpZD0iZjFiZGIxY2Et
MGE5MC00NzM4LTliOGItOGNhY2Q0MDNkMWQ0Ij4xODIwOTwva2V5PjwvZm9yZWlnbi1rZXlzPjxy
ZWYtdHlwZSBuYW1lPSJKb3VybmFsIEFydGljbGVzIj4xNzwvcmVmLXR5cGU+PGNvbnRyaWJ1dG9y
cz48YXV0aG9ycz48YXV0aG9yPkJpZ2FycsOpLCBMLjwvYXV0aG9yPjxhdXRob3I+TGVzbmUsIE0u
PC9hdXRob3I+PGF1dGhvcj5MYXV0cmFpdGUsIEEuPC9hdXRob3I+PGF1dGhvcj5DaGVzbmVhdSwg
Vi48L2F1dGhvcj48YXV0aG9yPkxlcm91eCwgQS48L2F1dGhvcj48YXV0aG9yPkphbWluLCBNLjwv
YXV0aG9yPjxhdXRob3I+Qm9pdGFyZCwgUC4gTS48L2F1dGhvcj48YXV0aG9yPlRvZmZhbiwgQS48
L2F1dGhvcj48YXV0aG9yPlByZWFybywgTS48L2F1dGhvcj48YXV0aG9yPkxhYnJ1dCwgUy48L2F1
dGhvcj48YXV0aG9yPkRhbmllbCwgUC48L2F1dGhvcj48L2F1dGhvcnM+PC9jb250cmlidXRvcnM+
PHRpdGxlcz48dGl0bGU+TW9sZWN1bGFyIGlkZW50aWZpY2F0aW9uIG9mIGlyaWRvdmlydXNlcyBp
bmZlY3RpbmcgdmFyaW91cyBzdHVyZ2VvbiBzcGVjaWVzIGluIEV1cm9wZTwvdGl0bGU+PHNlY29u
ZGFyeS10aXRsZT5Kb3VybmFsIG9mIEZpc2ggRGlzZWFzZXM8L3NlY29uZGFyeS10aXRsZT48L3Rp
dGxlcz48cGVyaW9kaWNhbD48ZnVsbC10aXRsZT5Kb3VybmFsIG9mIEZpc2ggRGlzZWFzZXM8L2Z1
bGwtdGl0bGU+PC9wZXJpb2RpY2FsPjxwYWdlcz4xMDUtMTE4PC9wYWdlcz48dm9sdW1lPjQwPC92
b2x1bWU+PGtleXdvcmRzPjxrZXl3b3JkPmRpYWdub3N0aWNzPC9rZXl3b3JkPjxrZXl3b3JkPmly
aWRvdmlydXM8L2tleXdvcmQ+PGtleXdvcmQ+bWFqb3IgY2Fwc2lkIHByb3RlaW48L2tleXdvcmQ+
PGtleXdvcmQ+c3R1cmdlb248L2tleXdvcmQ+PGtleXdvcmQ+dmlyYWwgY2hhcmFjdGVyaXphdGlv
bjwva2V5d29yZD48L2tleXdvcmRzPjxkYXRlcz48eWVhcj4yMDE3PC95ZWFyPjxwdWItZGF0ZXM+
PGRhdGU+MTIgQXVndXN0IDIwMTY8L2RhdGU+PC9wdWItZGF0ZXM+PC9kYXRlcz48b3JpZy1wdWI+
XFxBQ1QwMDFDTDA0RlMwN1xCSU9TRUNVUklUWURBVEEkXEUgTGlicmFyeVxBbmltYWwgQ2F0YWxv
Z3VlXEJcQmlnYXJyZSBldCBhbCAyMDE2IEVOMTgxOTAucGRmPC9vcmlnLXB1Yj48bGFiZWw+MTgx
OTA8L2xhYmVsPjx1cmxzPjwvdXJscz48Y3VzdG9tMT5LRzwvY3VzdG9tMT48ZWxlY3Ryb25pYy1y
ZXNvdXJjZS1udW0+aHR0cDovL2R4LmRvaS5vcmcvMTAuMTExMS9qZmQuMTI0OTg8L2VsZWN0cm9u
aWMtcmVzb3VyY2UtbnVtPjwvcmVjb3JkPjwvQ2l0ZT48L0VuZE5vdGU+AG==
</w:fldData>
        </w:fldChar>
      </w:r>
      <w:r w:rsidR="00295283">
        <w:instrText xml:space="preserve"> ADDIN EN.CITE </w:instrText>
      </w:r>
      <w:r w:rsidR="00295283">
        <w:fldChar w:fldCharType="begin">
          <w:fldData xml:space="preserve">PEVuZE5vdGU+PENpdGU+PEF1dGhvcj5DaXVsbGk8L0F1dGhvcj48WWVhcj4yMDE2PC9ZZWFyPjxS
ZWNOdW0+MTgxMTY8L1JlY051bT48SURUZXh0PjE4MTkxPC9JRFRleHQ+PERpc3BsYXlUZXh0PihC
aWdhcnLDqSBldCBhbC4gMjAxNzsgQ2l1bGxpIGV0IGFsLiAyMDE2KTwvRGlzcGxheVRleHQ+PHJl
Y29yZD48cmVjLW51bWJlcj4xODExNjwvcmVjLW51bWJlcj48Zm9yZWlnbi1rZXlzPjxrZXkgYXBw
PSJFTiIgZGItaWQ9IjkwYXd3dDI1YmRwdHd0ZWUyNWRwcHg1and2ZGRwMnN0cjBzeiIgdGltZXN0
YW1wPSIxNjUyMzk4MjY2IiBndWlkPSJhNjg3NDQwZi03Y2Y0LTRkMTAtOTQyMi1iOTdmNmY3ZGMx
YTIiPjE4MTE2PC9rZXk+PC9mb3JlaWduLWtleXM+PHJlZi10eXBlIG5hbWU9IkpvdXJuYWwgQXJ0
aWNsZXMiPjE3PC9yZWYtdHlwZT48Y29udHJpYnV0b3JzPjxhdXRob3JzPjxhdXRob3I+Q2l1bGxp
LCBTLjwvYXV0aG9yPjxhdXRob3I+Vm9scGUsIEUuPC9hdXRob3I+PGF1dGhvcj5TaXJyaSwgUi48
L2F1dGhvcj48YXV0aG9yPlBhc3NhbGFjcXVhLCBQLiBMLjwvYXV0aG9yPjxhdXRob3I+Q2VzYSBC
aWFuY2hpLCBGLjwvYXV0aG9yPjxhdXRob3I+U2VycmF0b3JlLCBQLjwvYXV0aG9yPjxhdXRob3I+
TWFuZHJpb2xpLCBMLjwvYXV0aG9yPjwvYXV0aG9ycz48L2NvbnRyaWJ1dG9ycz48dGl0bGVzPjx0
aXRsZT48c3R5bGUgZmFjZT0ibm9ybWFsIiBmb250PSJkZWZhdWx0IiBzaXplPSIxMDAlIj5PdXRi
cmVhayBvZiBtb3J0YWxpdHkgaW4gUnVzc2lhbiAoPC9zdHlsZT48c3R5bGUgZmFjZT0iaXRhbGlj
IiBmb250PSJkZWZhdWx0IiBzaXplPSIxMDAlIj5BY2lwZW5zZXIgZ3VlbGRlbnN0YWVkdGlpPC9z
dHlsZT48c3R5bGUgZmFjZT0ibm9ybWFsIiBmb250PSJkZWZhdWx0IiBzaXplPSIxMDAlIj4pIGFu
ZCBTaWJlcmlhbiAoPC9zdHlsZT48c3R5bGUgZmFjZT0iaXRhbGljIiBmb250PSJkZWZhdWx0IiBz
aXplPSIxMDAlIj5BY2lwZW5zZXIgYmFlcmlpPC9zdHlsZT48c3R5bGUgZmFjZT0ibm9ybWFsIiBm
b250PSJkZWZhdWx0IiBzaXplPSIxMDAlIj4pIHN0dXJnZW9ucyBhc3NvY2lhdGVkIHdpdGggc3R1
cmdlb24gbnVjbGVvLWN5dG9wbGFzbWF0aWMgbGFyZ2UgZG5hIHZpcnVzPC9zdHlsZT48L3RpdGxl
PjxzZWNvbmRhcnktdGl0bGU+VmV0ZXJpbmFyeSBNaWNyb2Jpb2xvZ3k8L3NlY29uZGFyeS10aXRs
ZT48L3RpdGxlcz48cGVyaW9kaWNhbD48ZnVsbC10aXRsZT5WZXRlcmluYXJ5IE1pY3JvYmlvbG9n
eTwvZnVsbC10aXRsZT48L3BlcmlvZGljYWw+PHBhZ2VzPjI3LTM0PC9wYWdlcz48dm9sdW1lPjE5
MTwvdm9sdW1lPjxrZXl3b3Jkcz48a2V5d29yZD5BY2luZXRvYmFjdGVyIHNwcC48L2tleXdvcmQ+
PGtleXdvcmQ+QWNpcGVuc2VyIGJhZXJpaTwva2V5d29yZD48a2V5d29yZD5BY2lwZW5zZXIgZ3Vl
bGRlbnN0YWVkdGlpPC9rZXl3b3JkPjxrZXl3b3JkPk1vcnRhbGl0eSBvdXRicmVhazwva2V5d29y
ZD48a2V5d29yZD5TdHVyZ2VvbiBudWNsZW8tY3l0b3BsYXNtaWMgbGFyZ2UgRE5BIHZpcnVzPC9r
ZXl3b3JkPjwva2V5d29yZHM+PGRhdGVzPjx5ZWFyPjIwMTY8L3llYXI+PC9kYXRlcz48b3JpZy1w
dWI+XFxBQ1QwMDFDTDA0RlMwN1xCSU9TRUNVUklUWURBVEEkXEUgTGlicmFyeVxBbmltYWwgQ2F0
YWxvZ3VlXENcQ2l1bGxpIGV0IGFsIDIwMTYgRU44MTkxLnBkZjwvb3JpZy1wdWI+PGxhYmVsPjE4
MTkxPC9sYWJlbD48dXJscz48L3VybHM+PGN1c3RvbTE+S0c8L2N1c3RvbTE+PGVsZWN0cm9uaWMt
cmVzb3VyY2UtbnVtPmh0dHA6Ly9keC5kb2kub3JnLzEwLjEwMTYvai52ZXRtaWMuMjAxNi4wNS4w
MTI8L2VsZWN0cm9uaWMtcmVzb3VyY2UtbnVtPjwvcmVjb3JkPjwvQ2l0ZT48Q2l0ZT48QXV0aG9y
PkJpZ2FycsOpPC9BdXRob3I+PFllYXI+MjAxNzwvWWVhcj48UmVjTnVtPjE4MjA5PC9SZWNOdW0+
PElEVGV4dD4xODE5MDwvSURUZXh0PjxyZWNvcmQ+PHJlYy1udW1iZXI+MTgyMDk8L3JlYy1udW1i
ZXI+PGZvcmVpZ24ta2V5cz48a2V5IGFwcD0iRU4iIGRiLWlkPSI5MGF3d3QyNWJkcHR3dGVlMjVk
cHB4NWp3dmRkcDJzdHIwc3oiIHRpbWVzdGFtcD0iMTY1MjM5ODI3NyIgZ3VpZD0iZjFiZGIxY2Et
MGE5MC00NzM4LTliOGItOGNhY2Q0MDNkMWQ0Ij4xODIwOTwva2V5PjwvZm9yZWlnbi1rZXlzPjxy
ZWYtdHlwZSBuYW1lPSJKb3VybmFsIEFydGljbGVzIj4xNzwvcmVmLXR5cGU+PGNvbnRyaWJ1dG9y
cz48YXV0aG9ycz48YXV0aG9yPkJpZ2FycsOpLCBMLjwvYXV0aG9yPjxhdXRob3I+TGVzbmUsIE0u
PC9hdXRob3I+PGF1dGhvcj5MYXV0cmFpdGUsIEEuPC9hdXRob3I+PGF1dGhvcj5DaGVzbmVhdSwg
Vi48L2F1dGhvcj48YXV0aG9yPkxlcm91eCwgQS48L2F1dGhvcj48YXV0aG9yPkphbWluLCBNLjwv
YXV0aG9yPjxhdXRob3I+Qm9pdGFyZCwgUC4gTS48L2F1dGhvcj48YXV0aG9yPlRvZmZhbiwgQS48
L2F1dGhvcj48YXV0aG9yPlByZWFybywgTS48L2F1dGhvcj48YXV0aG9yPkxhYnJ1dCwgUy48L2F1
dGhvcj48YXV0aG9yPkRhbmllbCwgUC48L2F1dGhvcj48L2F1dGhvcnM+PC9jb250cmlidXRvcnM+
PHRpdGxlcz48dGl0bGU+TW9sZWN1bGFyIGlkZW50aWZpY2F0aW9uIG9mIGlyaWRvdmlydXNlcyBp
bmZlY3RpbmcgdmFyaW91cyBzdHVyZ2VvbiBzcGVjaWVzIGluIEV1cm9wZTwvdGl0bGU+PHNlY29u
ZGFyeS10aXRsZT5Kb3VybmFsIG9mIEZpc2ggRGlzZWFzZXM8L3NlY29uZGFyeS10aXRsZT48L3Rp
dGxlcz48cGVyaW9kaWNhbD48ZnVsbC10aXRsZT5Kb3VybmFsIG9mIEZpc2ggRGlzZWFzZXM8L2Z1
bGwtdGl0bGU+PC9wZXJpb2RpY2FsPjxwYWdlcz4xMDUtMTE4PC9wYWdlcz48dm9sdW1lPjQwPC92
b2x1bWU+PGtleXdvcmRzPjxrZXl3b3JkPmRpYWdub3N0aWNzPC9rZXl3b3JkPjxrZXl3b3JkPmly
aWRvdmlydXM8L2tleXdvcmQ+PGtleXdvcmQ+bWFqb3IgY2Fwc2lkIHByb3RlaW48L2tleXdvcmQ+
PGtleXdvcmQ+c3R1cmdlb248L2tleXdvcmQ+PGtleXdvcmQ+dmlyYWwgY2hhcmFjdGVyaXphdGlv
bjwva2V5d29yZD48L2tleXdvcmRzPjxkYXRlcz48eWVhcj4yMDE3PC95ZWFyPjxwdWItZGF0ZXM+
PGRhdGU+MTIgQXVndXN0IDIwMTY8L2RhdGU+PC9wdWItZGF0ZXM+PC9kYXRlcz48b3JpZy1wdWI+
XFxBQ1QwMDFDTDA0RlMwN1xCSU9TRUNVUklUWURBVEEkXEUgTGlicmFyeVxBbmltYWwgQ2F0YWxv
Z3VlXEJcQmlnYXJyZSBldCBhbCAyMDE2IEVOMTgxOTAucGRmPC9vcmlnLXB1Yj48bGFiZWw+MTgx
OTA8L2xhYmVsPjx1cmxzPjwvdXJscz48Y3VzdG9tMT5LRzwvY3VzdG9tMT48ZWxlY3Ryb25pYy1y
ZXNvdXJjZS1udW0+aHR0cDovL2R4LmRvaS5vcmcvMTAuMTExMS9qZmQuMTI0OTg8L2VsZWN0cm9u
aWMtcmVzb3VyY2UtbnVtPjwvcmVjb3JkPjwvQ2l0ZT48L0VuZE5vdGU+AG==
</w:fldData>
        </w:fldChar>
      </w:r>
      <w:r w:rsidR="00295283">
        <w:instrText xml:space="preserve"> ADDIN EN.CITE.DATA </w:instrText>
      </w:r>
      <w:r w:rsidR="00295283">
        <w:fldChar w:fldCharType="end"/>
      </w:r>
      <w:r w:rsidR="00295283">
        <w:fldChar w:fldCharType="separate"/>
      </w:r>
      <w:r w:rsidR="00295283">
        <w:rPr>
          <w:noProof/>
        </w:rPr>
        <w:t>(Bigarré et al. 2017; Ciulli et al. 2016)</w:t>
      </w:r>
      <w:r w:rsidR="00295283">
        <w:fldChar w:fldCharType="end"/>
      </w:r>
    </w:p>
    <w:p w14:paraId="460E2619" w14:textId="41A4EB09" w:rsidR="00CF3808" w:rsidRPr="00CF3808" w:rsidRDefault="00CF3808" w:rsidP="00CF3808">
      <w:pPr>
        <w:pStyle w:val="ListBullet2"/>
        <w:rPr>
          <w:rStyle w:val="Emphasis"/>
          <w:i w:val="0"/>
          <w:iCs w:val="0"/>
        </w:rPr>
      </w:pPr>
      <w:r w:rsidRPr="00A01EB1">
        <w:t>Infected with</w:t>
      </w:r>
      <w:r>
        <w:rPr>
          <w:rStyle w:val="Emphasis"/>
        </w:rPr>
        <w:t xml:space="preserve"> </w:t>
      </w:r>
      <w:r w:rsidRPr="00A01EB1">
        <w:t xml:space="preserve">WSIV </w:t>
      </w:r>
      <w:r w:rsidR="00295283">
        <w:fldChar w:fldCharType="begin"/>
      </w:r>
      <w:r w:rsidR="00295283">
        <w:instrText xml:space="preserve"> ADDIN EN.CITE &lt;EndNote&gt;&lt;Cite&gt;&lt;Author&gt;Hofsoe-Oppermann&lt;/Author&gt;&lt;Year&gt;2019&lt;/Year&gt;&lt;RecNum&gt;22877&lt;/RecNum&gt;&lt;IDText&gt;24507&lt;/IDText&gt;&lt;DisplayText&gt;(Hofsoe-Oppermann et al. 2019)&lt;/DisplayText&gt;&lt;record&gt;&lt;rec-number&gt;22877&lt;/rec-number&gt;&lt;foreign-keys&gt;&lt;key app="EN" db-id="90awwt25bdptwtee25dppx5jwvddp2str0sz" timestamp="1652398998" guid="21fcbd8e-07f5-490c-affb-2a5106b6e93b"&gt;22877&lt;/key&gt;&lt;/foreign-keys&gt;&lt;ref-type name="Journal Articles"&gt;17&lt;/ref-type&gt;&lt;contributors&gt;&lt;authors&gt;&lt;author&gt;Hofsoe-Oppermann, P.&lt;/author&gt;&lt;author&gt;Kielpinska, J.&lt;/author&gt;&lt;author&gt;Panicz, R.&lt;/author&gt;&lt;author&gt;Bergmann, S. M.&lt;/author&gt;&lt;/authors&gt;&lt;/contributors&gt;&lt;titles&gt;&lt;title&gt;&lt;style face="normal" font="default" size="100%"&gt;Detection of white sturgeon iridovirus (WSIV) in sturgeons (&lt;/style&gt;&lt;style face="italic" font="default" size="100%"&gt;Actinopterygii: Acipenseriformes: Acipenseridae&lt;/style&gt;&lt;style face="normal" font="default" size="100%"&gt;) from aquaculture facilities located in Poland, Germany, and Italy&lt;/style&gt;&lt;/title&gt;&lt;secondary-title&gt;Acta Ichthyologica Et Piscatoria&lt;/secondary-title&gt;&lt;/titles&gt;&lt;periodical&gt;&lt;full-title&gt;Acta Ichthyologica Et Piscatoria&lt;/full-title&gt;&lt;/periodical&gt;&lt;pages&gt;257-264&lt;/pages&gt;&lt;volume&gt;49&lt;/volume&gt;&lt;number&gt;3&lt;/number&gt;&lt;dates&gt;&lt;year&gt;2019&lt;/year&gt;&lt;/dates&gt;&lt;orig-pub&gt;\\Act001cl04fs07\biosecuritydata$\E Library\Animal Catalogue\H\Hofsoe-Oppermann et al 2019 EN24507.pdf&lt;/orig-pub&gt;&lt;label&gt;24507&lt;/label&gt;&lt;urls&gt;&lt;/urls&gt;&lt;custom1&gt;Sturgeon_BM&lt;/custom1&gt;&lt;electronic-resource-num&gt;https://doi.org/10.3750/AIEP/02568&lt;/electronic-resource-num&gt;&lt;/record&gt;&lt;/Cite&gt;&lt;/EndNote&gt;</w:instrText>
      </w:r>
      <w:r w:rsidR="00295283">
        <w:fldChar w:fldCharType="separate"/>
      </w:r>
      <w:r w:rsidR="00295283">
        <w:rPr>
          <w:noProof/>
        </w:rPr>
        <w:t>(Hofsoe-Oppermann et al. 2019)</w:t>
      </w:r>
      <w:r w:rsidR="00295283">
        <w:fldChar w:fldCharType="end"/>
      </w:r>
    </w:p>
    <w:p w14:paraId="019B98D5" w14:textId="77777777" w:rsidR="00A01EB1" w:rsidRDefault="00A01EB1" w:rsidP="00A01EB1">
      <w:pPr>
        <w:pStyle w:val="ListBullet"/>
        <w:rPr>
          <w:rStyle w:val="Emphasis"/>
          <w:i w:val="0"/>
          <w:iCs w:val="0"/>
        </w:rPr>
      </w:pPr>
      <w:r>
        <w:rPr>
          <w:rStyle w:val="Emphasis"/>
        </w:rPr>
        <w:t xml:space="preserve">Acipenser brevirostrum </w:t>
      </w:r>
      <w:r w:rsidRPr="00A01EB1">
        <w:rPr>
          <w:rStyle w:val="Emphasis"/>
          <w:i w:val="0"/>
          <w:iCs w:val="0"/>
          <w:vertAlign w:val="superscript"/>
        </w:rPr>
        <w:t>N</w:t>
      </w:r>
      <w:r>
        <w:rPr>
          <w:rStyle w:val="Emphasis"/>
        </w:rPr>
        <w:t xml:space="preserve"> </w:t>
      </w:r>
      <w:r w:rsidRPr="00A01EB1">
        <w:t>(shortnose sturgeon)</w:t>
      </w:r>
    </w:p>
    <w:p w14:paraId="4942D0EF" w14:textId="7169B4AB" w:rsidR="00A01EB1" w:rsidRPr="00A35F0D" w:rsidRDefault="00A01EB1" w:rsidP="00A01EB1">
      <w:pPr>
        <w:pStyle w:val="ListBullet2"/>
        <w:rPr>
          <w:rStyle w:val="Emphasis"/>
          <w:i w:val="0"/>
          <w:iCs w:val="0"/>
        </w:rPr>
      </w:pPr>
      <w:r w:rsidRPr="00A01EB1">
        <w:t xml:space="preserve">Infected with SNSV </w:t>
      </w:r>
      <w:r w:rsidR="00295283">
        <w:fldChar w:fldCharType="begin"/>
      </w:r>
      <w:r w:rsidR="00295283">
        <w:instrText xml:space="preserve"> ADDIN EN.CITE &lt;EndNote&gt;&lt;Cite&gt;&lt;Author&gt;LaPatra&lt;/Author&gt;&lt;Year&gt;2014&lt;/Year&gt;&lt;RecNum&gt;17737&lt;/RecNum&gt;&lt;IDText&gt;18194&lt;/IDText&gt;&lt;DisplayText&gt;(LaPatra et al. 2014)&lt;/DisplayText&gt;&lt;record&gt;&lt;rec-number&gt;17737&lt;/rec-number&gt;&lt;foreign-keys&gt;&lt;key app="EN" db-id="90awwt25bdptwtee25dppx5jwvddp2str0sz" timestamp="1652398212" guid="e207869d-974a-4555-a586-003b3d429312"&gt;17737&lt;/key&gt;&lt;/foreign-keys&gt;&lt;ref-type name="Journal Articles"&gt;17&lt;/ref-type&gt;&lt;contributors&gt;&lt;authors&gt;&lt;author&gt;LaPatra, S. E.&lt;/author&gt;&lt;author&gt;Groff, J. M.&lt;/author&gt;&lt;author&gt;Keith, I.&lt;/author&gt;&lt;author&gt;Hogans, W. E.&lt;/author&gt;&lt;author&gt;Groman, D.&lt;/author&gt;&lt;/authors&gt;&lt;/contributors&gt;&lt;titles&gt;&lt;title&gt;&lt;style face="normal" font="default" size="100%"&gt;Case report: concurrent herpesviral and presumptive iridoviral infection associated with disease in cultured shortnose sturgeon, &lt;/style&gt;&lt;style face="italic" font="default" size="100%"&gt;Acipenser brevirostrum&lt;/style&gt;&lt;style face="normal" font="default" size="100%"&gt; (L.), from the Atlantic coast of Canada&lt;/style&gt;&lt;/title&gt;&lt;secondary-title&gt;Journal of Fish Diseases&lt;/secondary-title&gt;&lt;/titles&gt;&lt;periodical&gt;&lt;full-title&gt;Journal of Fish Diseases&lt;/full-title&gt;&lt;/periodical&gt;&lt;pages&gt;141-147&lt;/pages&gt;&lt;volume&gt;37&lt;/volume&gt;&lt;number&gt;2&lt;/number&gt;&lt;keywords&gt;&lt;keyword&gt;herpesvirus&lt;/keyword&gt;&lt;keyword&gt;iridovirus&lt;/keyword&gt;&lt;keyword&gt;shortnose sturgeon&lt;/keyword&gt;&lt;/keywords&gt;&lt;dates&gt;&lt;year&gt;2014&lt;/year&gt;&lt;/dates&gt;&lt;orig-pub&gt;\\ACT001CL04FS07\BIOSECURITYDATA$\E Library\Animal Catalogue\L\LaPatra et al 2014 EN18194.pdf&lt;/orig-pub&gt;&lt;label&gt;18194&lt;/label&gt;&lt;urls&gt;&lt;/urls&gt;&lt;custom1&gt;KG&lt;/custom1&gt;&lt;electronic-resource-num&gt;http://dx.doi.org/10.1111/jfd.12147&lt;/electronic-resource-num&gt;&lt;/record&gt;&lt;/Cite&gt;&lt;/EndNote&gt;</w:instrText>
      </w:r>
      <w:r w:rsidR="00295283">
        <w:fldChar w:fldCharType="separate"/>
      </w:r>
      <w:r w:rsidR="00295283">
        <w:rPr>
          <w:noProof/>
        </w:rPr>
        <w:t>(LaPatra et al. 2014)</w:t>
      </w:r>
      <w:r w:rsidR="00295283">
        <w:fldChar w:fldCharType="end"/>
      </w:r>
    </w:p>
    <w:p w14:paraId="23564B73" w14:textId="77777777" w:rsidR="00A01EB1" w:rsidRDefault="00A01EB1" w:rsidP="00A01EB1">
      <w:pPr>
        <w:pStyle w:val="ListBullet"/>
        <w:rPr>
          <w:rStyle w:val="Emphasis"/>
          <w:i w:val="0"/>
          <w:iCs w:val="0"/>
        </w:rPr>
      </w:pPr>
      <w:r w:rsidRPr="002D4F6F">
        <w:rPr>
          <w:rStyle w:val="Emphasis"/>
        </w:rPr>
        <w:t>Acipenser</w:t>
      </w:r>
      <w:r>
        <w:rPr>
          <w:rStyle w:val="Emphasis"/>
        </w:rPr>
        <w:t xml:space="preserve"> fulvescens </w:t>
      </w:r>
      <w:r w:rsidRPr="00A01EB1">
        <w:rPr>
          <w:rStyle w:val="Emphasis"/>
          <w:i w:val="0"/>
          <w:iCs w:val="0"/>
          <w:vertAlign w:val="superscript"/>
        </w:rPr>
        <w:t>N, E</w:t>
      </w:r>
      <w:r>
        <w:rPr>
          <w:rStyle w:val="Emphasis"/>
        </w:rPr>
        <w:t xml:space="preserve"> </w:t>
      </w:r>
      <w:r w:rsidRPr="00A01EB1">
        <w:t>(lake sturgeon)</w:t>
      </w:r>
    </w:p>
    <w:p w14:paraId="79C37CC0" w14:textId="324C2BE9" w:rsidR="00CF3808" w:rsidRPr="0095747F" w:rsidRDefault="00CF3808" w:rsidP="00CF3808">
      <w:pPr>
        <w:pStyle w:val="ListBullet2"/>
        <w:rPr>
          <w:rStyle w:val="Emphasis"/>
          <w:i w:val="0"/>
          <w:iCs w:val="0"/>
        </w:rPr>
      </w:pPr>
      <w:r w:rsidRPr="00A01EB1">
        <w:t xml:space="preserve">Infected </w:t>
      </w:r>
      <w:r w:rsidRPr="00A01EB1">
        <w:rPr>
          <w:rStyle w:val="Emphasis"/>
          <w:i w:val="0"/>
          <w:iCs w:val="0"/>
        </w:rPr>
        <w:t>with</w:t>
      </w:r>
      <w:r>
        <w:rPr>
          <w:rStyle w:val="Emphasis"/>
        </w:rPr>
        <w:t xml:space="preserve"> </w:t>
      </w:r>
      <w:r w:rsidRPr="00A01EB1">
        <w:t xml:space="preserve">NV </w:t>
      </w:r>
      <w:r w:rsidR="00295283">
        <w:fldChar w:fldCharType="begin"/>
      </w:r>
      <w:r w:rsidR="00295283">
        <w:instrText xml:space="preserve"> ADDIN EN.CITE &lt;EndNote&gt;&lt;Cite&gt;&lt;Author&gt;Clouthier&lt;/Author&gt;&lt;Year&gt;2013&lt;/Year&gt;&lt;RecNum&gt;17288&lt;/RecNum&gt;&lt;IDText&gt;17660&lt;/IDText&gt;&lt;DisplayText&gt;(Clouthier et al. 2013)&lt;/DisplayText&gt;&lt;record&gt;&lt;rec-number&gt;17288&lt;/rec-number&gt;&lt;foreign-keys&gt;&lt;key app="EN" db-id="90awwt25bdptwtee25dppx5jwvddp2str0sz" timestamp="1652398164" guid="4cb91e90-9981-4cf7-8f3b-01b7ce59da7d"&gt;17288&lt;/key&gt;&lt;/foreign-keys&gt;&lt;ref-type name="Journal Articles"&gt;17&lt;/ref-type&gt;&lt;contributors&gt;&lt;authors&gt;&lt;author&gt;Clouthier, S.C.&lt;/author&gt;&lt;author&gt;VanWalleghem, E.&lt;/author&gt;&lt;author&gt;Copeland, S.&lt;/author&gt;&lt;author&gt;Klassen, C.&lt;/author&gt;&lt;author&gt;Hobbs, G.&lt;/author&gt;&lt;author&gt;Nielsen, O.&lt;/author&gt;&lt;author&gt;Anderson, E.D.&lt;/author&gt;&lt;/authors&gt;&lt;/contributors&gt;&lt;titles&gt;&lt;title&gt;A new species of nucleo-cytoplasmic large DNA virus (NCLDV) associated with mortalities in Manitoba lake sturgeon Acipenser fulvescens&lt;/title&gt;&lt;secondary-title&gt;Diseases of Aquatic Organisms&lt;/secondary-title&gt;&lt;/titles&gt;&lt;periodical&gt;&lt;full-title&gt;Diseases of Aquatic Organisms&lt;/full-title&gt;&lt;/periodical&gt;&lt;pages&gt;195-209&lt;/pages&gt;&lt;volume&gt;102&lt;/volume&gt;&lt;number&gt;3&lt;/number&gt;&lt;keywords&gt;&lt;keyword&gt;Namao virus&lt;/keyword&gt;&lt;keyword&gt;Mimiviridae&lt;/keyword&gt;&lt;keyword&gt;Endangered species&lt;/keyword&gt;&lt;/keywords&gt;&lt;dates&gt;&lt;year&gt;2013&lt;/year&gt;&lt;/dates&gt;&lt;orig-pub&gt;\\ACT001CL04FS07\BIOSECURITYDATA$\E Library\Animal Catalogue\C\Clouthier et al 2013 EN17660.pdf&lt;/orig-pub&gt;&lt;label&gt;17660&lt;/label&gt;&lt;urls&gt;&lt;/urls&gt;&lt;custom1&gt;aquatics gm&lt;/custom1&gt;&lt;electronic-resource-num&gt;https://doi.org/10.3354/dao02548&lt;/electronic-resource-num&gt;&lt;/record&gt;&lt;/Cite&gt;&lt;/EndNote&gt;</w:instrText>
      </w:r>
      <w:r w:rsidR="00295283">
        <w:fldChar w:fldCharType="separate"/>
      </w:r>
      <w:r w:rsidR="00295283">
        <w:rPr>
          <w:noProof/>
        </w:rPr>
        <w:t>(Clouthier et al. 2013)</w:t>
      </w:r>
      <w:r w:rsidR="00295283">
        <w:fldChar w:fldCharType="end"/>
      </w:r>
    </w:p>
    <w:p w14:paraId="40994BED" w14:textId="5F28ACD3" w:rsidR="00A01EB1" w:rsidRPr="00A01EB1" w:rsidRDefault="00A01EB1" w:rsidP="00A01EB1">
      <w:pPr>
        <w:pStyle w:val="ListBullet2"/>
      </w:pPr>
      <w:r w:rsidRPr="00A01EB1">
        <w:t xml:space="preserve">Infected with WSIV </w:t>
      </w:r>
      <w:r w:rsidR="00295283">
        <w:fldChar w:fldCharType="begin"/>
      </w:r>
      <w:r w:rsidR="00295283">
        <w:instrText xml:space="preserve"> ADDIN EN.CITE &lt;EndNote&gt;&lt;Cite&gt;&lt;Author&gt;Hedrick&lt;/Author&gt;&lt;Year&gt;1992&lt;/Year&gt;&lt;RecNum&gt;4113&lt;/RecNum&gt;&lt;IDText&gt;18201&lt;/IDText&gt;&lt;DisplayText&gt;(Hedrick et al. 1992)&lt;/DisplayText&gt;&lt;record&gt;&lt;rec-number&gt;4113&lt;/rec-number&gt;&lt;foreign-keys&gt;&lt;key app="EN" db-id="90awwt25bdptwtee25dppx5jwvddp2str0sz" timestamp="1652396939" guid="a4f1f3ae-b87e-416a-b95f-7a5aed8e7f36"&gt;4113&lt;/key&gt;&lt;/foreign-keys&gt;&lt;ref-type name="Journal Articles"&gt;17&lt;/ref-type&gt;&lt;contributors&gt;&lt;authors&gt;&lt;author&gt;Hedrick, R. P.&lt;/author&gt;&lt;author&gt;McDowell, T. S.&lt;/author&gt;&lt;author&gt;Groff, J. M.&lt;/author&gt;&lt;author&gt;Yun, S.&lt;/author&gt;&lt;author&gt;Wingfield, W. H.&lt;/author&gt;&lt;/authors&gt;&lt;/contributors&gt;&lt;titles&gt;&lt;title&gt;&lt;style face="normal" font="default" size="100%"&gt;Isolation and some properties of an iridovirus-like agent from white sturgeon &lt;/style&gt;&lt;style face="italic" font="default" size="100%"&gt;Acipenser transmontanus&lt;/style&gt;&lt;/title&gt;&lt;secondary-title&gt;Diseases of Aquatic Organisms&lt;/secondary-title&gt;&lt;/titles&gt;&lt;periodical&gt;&lt;full-title&gt;Diseases of Aquatic Organisms&lt;/full-title&gt;&lt;/periodical&gt;&lt;pages&gt;75-81&lt;/pages&gt;&lt;volume&gt;12&lt;/volume&gt;&lt;dates&gt;&lt;year&gt;1992&lt;/year&gt;&lt;/dates&gt;&lt;orig-pub&gt;\\ACT001CL04FS07\BIOSECURITYDATA$\E Library\Animal Catalogue\H\Hedrick et al 1992 EN18201.pdf&lt;/orig-pub&gt;&lt;label&gt;18201&lt;/label&gt;&lt;urls&gt;&lt;/urls&gt;&lt;custom1&gt;KG&lt;/custom1&gt;&lt;electronic-resource-num&gt;http://www.int-res.com/articles/dao/12/d012p075.pdf&lt;/electronic-resource-num&gt;&lt;/record&gt;&lt;/Cite&gt;&lt;/EndNote&gt;</w:instrText>
      </w:r>
      <w:r w:rsidR="00295283">
        <w:fldChar w:fldCharType="separate"/>
      </w:r>
      <w:r w:rsidR="00295283">
        <w:rPr>
          <w:noProof/>
        </w:rPr>
        <w:t>(Hedrick et al. 1992)</w:t>
      </w:r>
      <w:r w:rsidR="00295283">
        <w:fldChar w:fldCharType="end"/>
      </w:r>
    </w:p>
    <w:p w14:paraId="01AAA79E" w14:textId="77777777" w:rsidR="00A01EB1" w:rsidRDefault="00A01EB1" w:rsidP="00A01EB1">
      <w:pPr>
        <w:pStyle w:val="ListBullet"/>
        <w:rPr>
          <w:rStyle w:val="Emphasis"/>
          <w:i w:val="0"/>
          <w:iCs w:val="0"/>
        </w:rPr>
      </w:pPr>
      <w:r w:rsidRPr="002D4F6F">
        <w:rPr>
          <w:rStyle w:val="Emphasis"/>
        </w:rPr>
        <w:t>Acipenser</w:t>
      </w:r>
      <w:r>
        <w:rPr>
          <w:rStyle w:val="Emphasis"/>
        </w:rPr>
        <w:t> </w:t>
      </w:r>
      <w:r w:rsidRPr="002D4F6F">
        <w:rPr>
          <w:rStyle w:val="Emphasis"/>
        </w:rPr>
        <w:t>gueldenstaedtii</w:t>
      </w:r>
      <w:r w:rsidRPr="00DD6591">
        <w:rPr>
          <w:rStyle w:val="Emphasis"/>
        </w:rPr>
        <w:t xml:space="preserve"> </w:t>
      </w:r>
      <w:r w:rsidRPr="00A01EB1">
        <w:rPr>
          <w:rStyle w:val="Emphasis"/>
          <w:i w:val="0"/>
          <w:iCs w:val="0"/>
          <w:vertAlign w:val="superscript"/>
        </w:rPr>
        <w:t>N</w:t>
      </w:r>
      <w:r w:rsidRPr="00DD6591">
        <w:rPr>
          <w:rStyle w:val="Emphasis"/>
        </w:rPr>
        <w:t xml:space="preserve"> </w:t>
      </w:r>
      <w:r w:rsidRPr="00A01EB1">
        <w:t>(Russian sturgeon)</w:t>
      </w:r>
    </w:p>
    <w:p w14:paraId="1202F15D" w14:textId="2AFAEA26" w:rsidR="00CF3808" w:rsidRPr="00A01EB1" w:rsidRDefault="00CF3808" w:rsidP="00CF3808">
      <w:pPr>
        <w:pStyle w:val="ListBullet2"/>
      </w:pPr>
      <w:r w:rsidRPr="00A01EB1">
        <w:t xml:space="preserve">Infected with AcIV-E </w:t>
      </w:r>
      <w:r w:rsidR="00295283">
        <w:fldChar w:fldCharType="begin">
          <w:fldData xml:space="preserve">PEVuZE5vdGU+PENpdGU+PEF1dGhvcj5DaXVsbGk8L0F1dGhvcj48WWVhcj4yMDE2PC9ZZWFyPjxS
ZWNOdW0+MTgxMTY8L1JlY051bT48SURUZXh0PjE4MTkxPC9JRFRleHQ+PERpc3BsYXlUZXh0PihC
aWdhcnLDqSBldCBhbC4gMjAxNzsgQ2l1bGxpIGV0IGFsLiAyMDE2OyBQYWxsYW5kcmUgZXQgYWwu
IDIwMTgpPC9EaXNwbGF5VGV4dD48cmVjb3JkPjxyZWMtbnVtYmVyPjE4MTE2PC9yZWMtbnVtYmVy
Pjxmb3JlaWduLWtleXM+PGtleSBhcHA9IkVOIiBkYi1pZD0iOTBhd3d0MjViZHB0d3RlZTI1ZHBw
eDVqd3ZkZHAyc3RyMHN6IiB0aW1lc3RhbXA9IjE2NTIzOTgyNjYiIGd1aWQ9ImE2ODc0NDBmLTdj
ZjQtNGQxMC05NDIyLWI5N2Y2ZjdkYzFhMiI+MTgxMTY8L2tleT48L2ZvcmVpZ24ta2V5cz48cmVm
LXR5cGUgbmFtZT0iSm91cm5hbCBBcnRpY2xlcyI+MTc8L3JlZi10eXBlPjxjb250cmlidXRvcnM+
PGF1dGhvcnM+PGF1dGhvcj5DaXVsbGksIFMuPC9hdXRob3I+PGF1dGhvcj5Wb2xwZSwgRS48L2F1
dGhvcj48YXV0aG9yPlNpcnJpLCBSLjwvYXV0aG9yPjxhdXRob3I+UGFzc2FsYWNxdWEsIFAuIEwu
PC9hdXRob3I+PGF1dGhvcj5DZXNhIEJpYW5jaGksIEYuPC9hdXRob3I+PGF1dGhvcj5TZXJyYXRv
cmUsIFAuPC9hdXRob3I+PGF1dGhvcj5NYW5kcmlvbGksIEwuPC9hdXRob3I+PC9hdXRob3JzPjwv
Y29udHJpYnV0b3JzPjx0aXRsZXM+PHRpdGxlPjxzdHlsZSBmYWNlPSJub3JtYWwiIGZvbnQ9ImRl
ZmF1bHQiIHNpemU9IjEwMCUiPk91dGJyZWFrIG9mIG1vcnRhbGl0eSBpbiBSdXNzaWFuICg8L3N0
eWxlPjxzdHlsZSBmYWNlPSJpdGFsaWMiIGZvbnQ9ImRlZmF1bHQiIHNpemU9IjEwMCUiPkFjaXBl
bnNlciBndWVsZGVuc3RhZWR0aWk8L3N0eWxlPjxzdHlsZSBmYWNlPSJub3JtYWwiIGZvbnQ9ImRl
ZmF1bHQiIHNpemU9IjEwMCUiPikgYW5kIFNpYmVyaWFuICg8L3N0eWxlPjxzdHlsZSBmYWNlPSJp
dGFsaWMiIGZvbnQ9ImRlZmF1bHQiIHNpemU9IjEwMCUiPkFjaXBlbnNlciBiYWVyaWk8L3N0eWxl
PjxzdHlsZSBmYWNlPSJub3JtYWwiIGZvbnQ9ImRlZmF1bHQiIHNpemU9IjEwMCUiPikgc3R1cmdl
b25zIGFzc29jaWF0ZWQgd2l0aCBzdHVyZ2VvbiBudWNsZW8tY3l0b3BsYXNtYXRpYyBsYXJnZSBk
bmEgdmlydXM8L3N0eWxlPjwvdGl0bGU+PHNlY29uZGFyeS10aXRsZT5WZXRlcmluYXJ5IE1pY3Jv
YmlvbG9neTwvc2Vjb25kYXJ5LXRpdGxlPjwvdGl0bGVzPjxwZXJpb2RpY2FsPjxmdWxsLXRpdGxl
PlZldGVyaW5hcnkgTWljcm9iaW9sb2d5PC9mdWxsLXRpdGxlPjwvcGVyaW9kaWNhbD48cGFnZXM+
MjctMzQ8L3BhZ2VzPjx2b2x1bWU+MTkxPC92b2x1bWU+PGtleXdvcmRzPjxrZXl3b3JkPkFjaW5l
dG9iYWN0ZXIgc3BwLjwva2V5d29yZD48a2V5d29yZD5BY2lwZW5zZXIgYmFlcmlpPC9rZXl3b3Jk
PjxrZXl3b3JkPkFjaXBlbnNlciBndWVsZGVuc3RhZWR0aWk8L2tleXdvcmQ+PGtleXdvcmQ+TW9y
dGFsaXR5IG91dGJyZWFrPC9rZXl3b3JkPjxrZXl3b3JkPlN0dXJnZW9uIG51Y2xlby1jeXRvcGxh
c21pYyBsYXJnZSBETkEgdmlydXM8L2tleXdvcmQ+PC9rZXl3b3Jkcz48ZGF0ZXM+PHllYXI+MjAx
NjwveWVhcj48L2RhdGVzPjxvcmlnLXB1Yj5cXEFDVDAwMUNMMDRGUzA3XEJJT1NFQ1VSSVRZREFU
QSRcRSBMaWJyYXJ5XEFuaW1hbCBDYXRhbG9ndWVcQ1xDaXVsbGkgZXQgYWwgMjAxNiBFTjgxOTEu
cGRmPC9vcmlnLXB1Yj48bGFiZWw+MTgxOTE8L2xhYmVsPjx1cmxzPjwvdXJscz48Y3VzdG9tMT5L
RzwvY3VzdG9tMT48ZWxlY3Ryb25pYy1yZXNvdXJjZS1udW0+aHR0cDovL2R4LmRvaS5vcmcvMTAu
MTAxNi9qLnZldG1pYy4yMDE2LjA1LjAxMjwvZWxlY3Ryb25pYy1yZXNvdXJjZS1udW0+PC9yZWNv
cmQ+PC9DaXRlPjxDaXRlPjxBdXRob3I+QmlnYXJyw6k8L0F1dGhvcj48WWVhcj4yMDE3PC9ZZWFy
PjxSZWNOdW0+MTgyMDk8L1JlY051bT48SURUZXh0PjE4MTkwPC9JRFRleHQ+PHJlY29yZD48cmVj
LW51bWJlcj4xODIwOTwvcmVjLW51bWJlcj48Zm9yZWlnbi1rZXlzPjxrZXkgYXBwPSJFTiIgZGIt
aWQ9IjkwYXd3dDI1YmRwdHd0ZWUyNWRwcHg1and2ZGRwMnN0cjBzeiIgdGltZXN0YW1wPSIxNjUy
Mzk4Mjc3IiBndWlkPSJmMWJkYjFjYS0wYTkwLTQ3MzgtOWI4Yi04Y2FjZDQwM2QxZDQiPjE4MjA5
PC9rZXk+PC9mb3JlaWduLWtleXM+PHJlZi10eXBlIG5hbWU9IkpvdXJuYWwgQXJ0aWNsZXMiPjE3
PC9yZWYtdHlwZT48Y29udHJpYnV0b3JzPjxhdXRob3JzPjxhdXRob3I+QmlnYXJyw6ksIEwuPC9h
dXRob3I+PGF1dGhvcj5MZXNuZSwgTS48L2F1dGhvcj48YXV0aG9yPkxhdXRyYWl0ZSwgQS48L2F1
dGhvcj48YXV0aG9yPkNoZXNuZWF1LCBWLjwvYXV0aG9yPjxhdXRob3I+TGVyb3V4LCBBLjwvYXV0
aG9yPjxhdXRob3I+SmFtaW4sIE0uPC9hdXRob3I+PGF1dGhvcj5Cb2l0YXJkLCBQLiBNLjwvYXV0
aG9yPjxhdXRob3I+VG9mZmFuLCBBLjwvYXV0aG9yPjxhdXRob3I+UHJlYXJvLCBNLjwvYXV0aG9y
PjxhdXRob3I+TGFicnV0LCBTLjwvYXV0aG9yPjxhdXRob3I+RGFuaWVsLCBQLjwvYXV0aG9yPjwv
YXV0aG9ycz48L2NvbnRyaWJ1dG9ycz48dGl0bGVzPjx0aXRsZT5Nb2xlY3VsYXIgaWRlbnRpZmlj
YXRpb24gb2YgaXJpZG92aXJ1c2VzIGluZmVjdGluZyB2YXJpb3VzIHN0dXJnZW9uIHNwZWNpZXMg
aW4gRXVyb3BlPC90aXRsZT48c2Vjb25kYXJ5LXRpdGxlPkpvdXJuYWwgb2YgRmlzaCBEaXNlYXNl
czwvc2Vjb25kYXJ5LXRpdGxlPjwvdGl0bGVzPjxwZXJpb2RpY2FsPjxmdWxsLXRpdGxlPkpvdXJu
YWwgb2YgRmlzaCBEaXNlYXNlczwvZnVsbC10aXRsZT48L3BlcmlvZGljYWw+PHBhZ2VzPjEwNS0x
MTg8L3BhZ2VzPjx2b2x1bWU+NDA8L3ZvbHVtZT48a2V5d29yZHM+PGtleXdvcmQ+ZGlhZ25vc3Rp
Y3M8L2tleXdvcmQ+PGtleXdvcmQ+aXJpZG92aXJ1czwva2V5d29yZD48a2V5d29yZD5tYWpvciBj
YXBzaWQgcHJvdGVpbjwva2V5d29yZD48a2V5d29yZD5zdHVyZ2Vvbjwva2V5d29yZD48a2V5d29y
ZD52aXJhbCBjaGFyYWN0ZXJpemF0aW9uPC9rZXl3b3JkPjwva2V5d29yZHM+PGRhdGVzPjx5ZWFy
PjIwMTc8L3llYXI+PHB1Yi1kYXRlcz48ZGF0ZT4xMiBBdWd1c3QgMjAxNjwvZGF0ZT48L3B1Yi1k
YXRlcz48L2RhdGVzPjxvcmlnLXB1Yj5cXEFDVDAwMUNMMDRGUzA3XEJJT1NFQ1VSSVRZREFUQSRc
RSBMaWJyYXJ5XEFuaW1hbCBDYXRhbG9ndWVcQlxCaWdhcnJlIGV0IGFsIDIwMTYgRU4xODE5MC5w
ZGY8L29yaWctcHViPjxsYWJlbD4xODE5MDwvbGFiZWw+PHVybHM+PC91cmxzPjxjdXN0b20xPktH
PC9jdXN0b20xPjxlbGVjdHJvbmljLXJlc291cmNlLW51bT5odHRwOi8vZHguZG9pLm9yZy8xMC4x
MTExL2pmZC4xMjQ5ODwvZWxlY3Ryb25pYy1yZXNvdXJjZS1udW0+PC9yZWNvcmQ+PC9DaXRlPjxD
aXRlPjxBdXRob3I+UGFsbGFuZHJlPC9BdXRob3I+PFllYXI+MjAxODwvWWVhcj48UmVjTnVtPjQ2
Mzk3PC9SZWNOdW0+PElEVGV4dD4yNDgzOTwvSURUZXh0PjxyZWNvcmQ+PHJlYy1udW1iZXI+NDYz
OTc8L3JlYy1udW1iZXI+PGZvcmVpZ24ta2V5cz48a2V5IGFwcD0iRU4iIGRiLWlkPSI5MGF3d3Qy
NWJkcHR3dGVlMjVkcHB4NWp3dmRkcDJzdHIwc3oiIHRpbWVzdGFtcD0iMTY2MDY5MjU3OSIgZ3Vp
ZD0iMDk0OTJjYmYtMGI1Ny00MmI1LWIxNzAtZGE1NDk5ZjZiMjAyIj40NjM5Nzwva2V5PjwvZm9y
ZWlnbi1rZXlzPjxyZWYtdHlwZSBuYW1lPSJKb3VybmFsIEFydGljbGVzIj4xNzwvcmVmLXR5cGU+
PGNvbnRyaWJ1dG9ycz48YXV0aG9ycz48YXV0aG9yPlBhbGxhbmRyZSwgTC48L2F1dGhvcj48YXV0
aG9yPkxlc25lLCBNLjwvYXV0aG9yPjxhdXRob3I+Qm9pc3Nlc29uLCBDLjwvYXV0aG9yPjxhdXRo
b3I+QnJpYW5kLCBGLlguPC9hdXRob3I+PGF1dGhvcj5DaGFycmllciwgQS48L2F1dGhvcj48YXV0
aG9yPldhbHR6ZWssIFQuPC9hdXRob3I+PGF1dGhvcj5EYW5pZWwsIFAuPC9hdXRob3I+PGF1dGhv
cj5UcmFnbmFuLCBBLjwvYXV0aG9yPjxhdXRob3I+RGViZXVmLCBCLjwvYXV0aG9yPjxhdXRob3I+
Q2hlc25lYXUsIFYuPC9hdXRob3I+PGF1dGhvcj5CaWdhcnJlLCBMLjwvYXV0aG9yPjwvYXV0aG9y
cz48L2NvbnRyaWJ1dG9ycz48dGl0bGVzPjx0aXRsZT5BY2lwZW5zZXIgaXJpZG92aXJ1c+KAkUV1
cm9wZWFuIGVuY29kZXMgYSByZXBsaWNhdGlvbiBmYWN0b3IgQyAoUkZDKSBzdWLigJF1bml0PC90
aXRsZT48c2Vjb25kYXJ5LXRpdGxlPkFyY2hpdmVzIG9mIFZpcm9sb2d5PC9zZWNvbmRhcnktdGl0
bGU+PC90aXRsZXM+PHBlcmlvZGljYWw+PGZ1bGwtdGl0bGU+QXJjaGl2ZXMgb2YgVmlyb2xvZ3k8
L2Z1bGwtdGl0bGU+PC9wZXJpb2RpY2FsPjxwYWdlcz4yOTg1LTI5OTU8L3BhZ2VzPjx2b2x1bWU+
MTYzPC92b2x1bWU+PGRhdGVzPjx5ZWFyPjIwMTg8L3llYXI+PC9kYXRlcz48b3JpZy1wdWI+XFxB
Q1QwMDFDTDA0RlMwN1xCSU9TRUNVUklUWURBVEEkXEUgTGlicmFyeVxBbmltYWwgQ2F0YWxvZ3Vl
XFBcUGFsbGFuZHJlIGV0IGFsIDIwMTggRU4yNDgzOS5wZGY8L29yaWctcHViPjxsYWJlbD4yNDgz
OTwvbGFiZWw+PHVybHM+PC91cmxzPjxjdXN0b20xPnN0dXJnZW9uX0JNPC9jdXN0b20xPjxlbGVj
dHJvbmljLXJlc291cmNlLW51bT5odHRwczovL2RvaS5vcmcvMTAuMTAwNy9zMDA3MDUtMDE4LTM5
NjMteTwvZWxlY3Ryb25pYy1yZXNvdXJjZS1udW0+PC9yZWNvcmQ+PC9DaXRlPjwvRW5kTm90ZT5=
</w:fldData>
        </w:fldChar>
      </w:r>
      <w:r w:rsidR="00295283">
        <w:instrText xml:space="preserve"> ADDIN EN.CITE </w:instrText>
      </w:r>
      <w:r w:rsidR="00295283">
        <w:fldChar w:fldCharType="begin">
          <w:fldData xml:space="preserve">PEVuZE5vdGU+PENpdGU+PEF1dGhvcj5DaXVsbGk8L0F1dGhvcj48WWVhcj4yMDE2PC9ZZWFyPjxS
ZWNOdW0+MTgxMTY8L1JlY051bT48SURUZXh0PjE4MTkxPC9JRFRleHQ+PERpc3BsYXlUZXh0PihC
aWdhcnLDqSBldCBhbC4gMjAxNzsgQ2l1bGxpIGV0IGFsLiAyMDE2OyBQYWxsYW5kcmUgZXQgYWwu
IDIwMTgpPC9EaXNwbGF5VGV4dD48cmVjb3JkPjxyZWMtbnVtYmVyPjE4MTE2PC9yZWMtbnVtYmVy
Pjxmb3JlaWduLWtleXM+PGtleSBhcHA9IkVOIiBkYi1pZD0iOTBhd3d0MjViZHB0d3RlZTI1ZHBw
eDVqd3ZkZHAyc3RyMHN6IiB0aW1lc3RhbXA9IjE2NTIzOTgyNjYiIGd1aWQ9ImE2ODc0NDBmLTdj
ZjQtNGQxMC05NDIyLWI5N2Y2ZjdkYzFhMiI+MTgxMTY8L2tleT48L2ZvcmVpZ24ta2V5cz48cmVm
LXR5cGUgbmFtZT0iSm91cm5hbCBBcnRpY2xlcyI+MTc8L3JlZi10eXBlPjxjb250cmlidXRvcnM+
PGF1dGhvcnM+PGF1dGhvcj5DaXVsbGksIFMuPC9hdXRob3I+PGF1dGhvcj5Wb2xwZSwgRS48L2F1
dGhvcj48YXV0aG9yPlNpcnJpLCBSLjwvYXV0aG9yPjxhdXRob3I+UGFzc2FsYWNxdWEsIFAuIEwu
PC9hdXRob3I+PGF1dGhvcj5DZXNhIEJpYW5jaGksIEYuPC9hdXRob3I+PGF1dGhvcj5TZXJyYXRv
cmUsIFAuPC9hdXRob3I+PGF1dGhvcj5NYW5kcmlvbGksIEwuPC9hdXRob3I+PC9hdXRob3JzPjwv
Y29udHJpYnV0b3JzPjx0aXRsZXM+PHRpdGxlPjxzdHlsZSBmYWNlPSJub3JtYWwiIGZvbnQ9ImRl
ZmF1bHQiIHNpemU9IjEwMCUiPk91dGJyZWFrIG9mIG1vcnRhbGl0eSBpbiBSdXNzaWFuICg8L3N0
eWxlPjxzdHlsZSBmYWNlPSJpdGFsaWMiIGZvbnQ9ImRlZmF1bHQiIHNpemU9IjEwMCUiPkFjaXBl
bnNlciBndWVsZGVuc3RhZWR0aWk8L3N0eWxlPjxzdHlsZSBmYWNlPSJub3JtYWwiIGZvbnQ9ImRl
ZmF1bHQiIHNpemU9IjEwMCUiPikgYW5kIFNpYmVyaWFuICg8L3N0eWxlPjxzdHlsZSBmYWNlPSJp
dGFsaWMiIGZvbnQ9ImRlZmF1bHQiIHNpemU9IjEwMCUiPkFjaXBlbnNlciBiYWVyaWk8L3N0eWxl
PjxzdHlsZSBmYWNlPSJub3JtYWwiIGZvbnQ9ImRlZmF1bHQiIHNpemU9IjEwMCUiPikgc3R1cmdl
b25zIGFzc29jaWF0ZWQgd2l0aCBzdHVyZ2VvbiBudWNsZW8tY3l0b3BsYXNtYXRpYyBsYXJnZSBk
bmEgdmlydXM8L3N0eWxlPjwvdGl0bGU+PHNlY29uZGFyeS10aXRsZT5WZXRlcmluYXJ5IE1pY3Jv
YmlvbG9neTwvc2Vjb25kYXJ5LXRpdGxlPjwvdGl0bGVzPjxwZXJpb2RpY2FsPjxmdWxsLXRpdGxl
PlZldGVyaW5hcnkgTWljcm9iaW9sb2d5PC9mdWxsLXRpdGxlPjwvcGVyaW9kaWNhbD48cGFnZXM+
MjctMzQ8L3BhZ2VzPjx2b2x1bWU+MTkxPC92b2x1bWU+PGtleXdvcmRzPjxrZXl3b3JkPkFjaW5l
dG9iYWN0ZXIgc3BwLjwva2V5d29yZD48a2V5d29yZD5BY2lwZW5zZXIgYmFlcmlpPC9rZXl3b3Jk
PjxrZXl3b3JkPkFjaXBlbnNlciBndWVsZGVuc3RhZWR0aWk8L2tleXdvcmQ+PGtleXdvcmQ+TW9y
dGFsaXR5IG91dGJyZWFrPC9rZXl3b3JkPjxrZXl3b3JkPlN0dXJnZW9uIG51Y2xlby1jeXRvcGxh
c21pYyBsYXJnZSBETkEgdmlydXM8L2tleXdvcmQ+PC9rZXl3b3Jkcz48ZGF0ZXM+PHllYXI+MjAx
NjwveWVhcj48L2RhdGVzPjxvcmlnLXB1Yj5cXEFDVDAwMUNMMDRGUzA3XEJJT1NFQ1VSSVRZREFU
QSRcRSBMaWJyYXJ5XEFuaW1hbCBDYXRhbG9ndWVcQ1xDaXVsbGkgZXQgYWwgMjAxNiBFTjgxOTEu
cGRmPC9vcmlnLXB1Yj48bGFiZWw+MTgxOTE8L2xhYmVsPjx1cmxzPjwvdXJscz48Y3VzdG9tMT5L
RzwvY3VzdG9tMT48ZWxlY3Ryb25pYy1yZXNvdXJjZS1udW0+aHR0cDovL2R4LmRvaS5vcmcvMTAu
MTAxNi9qLnZldG1pYy4yMDE2LjA1LjAxMjwvZWxlY3Ryb25pYy1yZXNvdXJjZS1udW0+PC9yZWNv
cmQ+PC9DaXRlPjxDaXRlPjxBdXRob3I+QmlnYXJyw6k8L0F1dGhvcj48WWVhcj4yMDE3PC9ZZWFy
PjxSZWNOdW0+MTgyMDk8L1JlY051bT48SURUZXh0PjE4MTkwPC9JRFRleHQ+PHJlY29yZD48cmVj
LW51bWJlcj4xODIwOTwvcmVjLW51bWJlcj48Zm9yZWlnbi1rZXlzPjxrZXkgYXBwPSJFTiIgZGIt
aWQ9IjkwYXd3dDI1YmRwdHd0ZWUyNWRwcHg1and2ZGRwMnN0cjBzeiIgdGltZXN0YW1wPSIxNjUy
Mzk4Mjc3IiBndWlkPSJmMWJkYjFjYS0wYTkwLTQ3MzgtOWI4Yi04Y2FjZDQwM2QxZDQiPjE4MjA5
PC9rZXk+PC9mb3JlaWduLWtleXM+PHJlZi10eXBlIG5hbWU9IkpvdXJuYWwgQXJ0aWNsZXMiPjE3
PC9yZWYtdHlwZT48Y29udHJpYnV0b3JzPjxhdXRob3JzPjxhdXRob3I+QmlnYXJyw6ksIEwuPC9h
dXRob3I+PGF1dGhvcj5MZXNuZSwgTS48L2F1dGhvcj48YXV0aG9yPkxhdXRyYWl0ZSwgQS48L2F1
dGhvcj48YXV0aG9yPkNoZXNuZWF1LCBWLjwvYXV0aG9yPjxhdXRob3I+TGVyb3V4LCBBLjwvYXV0
aG9yPjxhdXRob3I+SmFtaW4sIE0uPC9hdXRob3I+PGF1dGhvcj5Cb2l0YXJkLCBQLiBNLjwvYXV0
aG9yPjxhdXRob3I+VG9mZmFuLCBBLjwvYXV0aG9yPjxhdXRob3I+UHJlYXJvLCBNLjwvYXV0aG9y
PjxhdXRob3I+TGFicnV0LCBTLjwvYXV0aG9yPjxhdXRob3I+RGFuaWVsLCBQLjwvYXV0aG9yPjwv
YXV0aG9ycz48L2NvbnRyaWJ1dG9ycz48dGl0bGVzPjx0aXRsZT5Nb2xlY3VsYXIgaWRlbnRpZmlj
YXRpb24gb2YgaXJpZG92aXJ1c2VzIGluZmVjdGluZyB2YXJpb3VzIHN0dXJnZW9uIHNwZWNpZXMg
aW4gRXVyb3BlPC90aXRsZT48c2Vjb25kYXJ5LXRpdGxlPkpvdXJuYWwgb2YgRmlzaCBEaXNlYXNl
czwvc2Vjb25kYXJ5LXRpdGxlPjwvdGl0bGVzPjxwZXJpb2RpY2FsPjxmdWxsLXRpdGxlPkpvdXJu
YWwgb2YgRmlzaCBEaXNlYXNlczwvZnVsbC10aXRsZT48L3BlcmlvZGljYWw+PHBhZ2VzPjEwNS0x
MTg8L3BhZ2VzPjx2b2x1bWU+NDA8L3ZvbHVtZT48a2V5d29yZHM+PGtleXdvcmQ+ZGlhZ25vc3Rp
Y3M8L2tleXdvcmQ+PGtleXdvcmQ+aXJpZG92aXJ1czwva2V5d29yZD48a2V5d29yZD5tYWpvciBj
YXBzaWQgcHJvdGVpbjwva2V5d29yZD48a2V5d29yZD5zdHVyZ2Vvbjwva2V5d29yZD48a2V5d29y
ZD52aXJhbCBjaGFyYWN0ZXJpemF0aW9uPC9rZXl3b3JkPjwva2V5d29yZHM+PGRhdGVzPjx5ZWFy
PjIwMTc8L3llYXI+PHB1Yi1kYXRlcz48ZGF0ZT4xMiBBdWd1c3QgMjAxNjwvZGF0ZT48L3B1Yi1k
YXRlcz48L2RhdGVzPjxvcmlnLXB1Yj5cXEFDVDAwMUNMMDRGUzA3XEJJT1NFQ1VSSVRZREFUQSRc
RSBMaWJyYXJ5XEFuaW1hbCBDYXRhbG9ndWVcQlxCaWdhcnJlIGV0IGFsIDIwMTYgRU4xODE5MC5w
ZGY8L29yaWctcHViPjxsYWJlbD4xODE5MDwvbGFiZWw+PHVybHM+PC91cmxzPjxjdXN0b20xPktH
PC9jdXN0b20xPjxlbGVjdHJvbmljLXJlc291cmNlLW51bT5odHRwOi8vZHguZG9pLm9yZy8xMC4x
MTExL2pmZC4xMjQ5ODwvZWxlY3Ryb25pYy1yZXNvdXJjZS1udW0+PC9yZWNvcmQ+PC9DaXRlPjxD
aXRlPjxBdXRob3I+UGFsbGFuZHJlPC9BdXRob3I+PFllYXI+MjAxODwvWWVhcj48UmVjTnVtPjQ2
Mzk3PC9SZWNOdW0+PElEVGV4dD4yNDgzOTwvSURUZXh0PjxyZWNvcmQ+PHJlYy1udW1iZXI+NDYz
OTc8L3JlYy1udW1iZXI+PGZvcmVpZ24ta2V5cz48a2V5IGFwcD0iRU4iIGRiLWlkPSI5MGF3d3Qy
NWJkcHR3dGVlMjVkcHB4NWp3dmRkcDJzdHIwc3oiIHRpbWVzdGFtcD0iMTY2MDY5MjU3OSIgZ3Vp
ZD0iMDk0OTJjYmYtMGI1Ny00MmI1LWIxNzAtZGE1NDk5ZjZiMjAyIj40NjM5Nzwva2V5PjwvZm9y
ZWlnbi1rZXlzPjxyZWYtdHlwZSBuYW1lPSJKb3VybmFsIEFydGljbGVzIj4xNzwvcmVmLXR5cGU+
PGNvbnRyaWJ1dG9ycz48YXV0aG9ycz48YXV0aG9yPlBhbGxhbmRyZSwgTC48L2F1dGhvcj48YXV0
aG9yPkxlc25lLCBNLjwvYXV0aG9yPjxhdXRob3I+Qm9pc3Nlc29uLCBDLjwvYXV0aG9yPjxhdXRo
b3I+QnJpYW5kLCBGLlguPC9hdXRob3I+PGF1dGhvcj5DaGFycmllciwgQS48L2F1dGhvcj48YXV0
aG9yPldhbHR6ZWssIFQuPC9hdXRob3I+PGF1dGhvcj5EYW5pZWwsIFAuPC9hdXRob3I+PGF1dGhv
cj5UcmFnbmFuLCBBLjwvYXV0aG9yPjxhdXRob3I+RGViZXVmLCBCLjwvYXV0aG9yPjxhdXRob3I+
Q2hlc25lYXUsIFYuPC9hdXRob3I+PGF1dGhvcj5CaWdhcnJlLCBMLjwvYXV0aG9yPjwvYXV0aG9y
cz48L2NvbnRyaWJ1dG9ycz48dGl0bGVzPjx0aXRsZT5BY2lwZW5zZXIgaXJpZG92aXJ1c+KAkUV1
cm9wZWFuIGVuY29kZXMgYSByZXBsaWNhdGlvbiBmYWN0b3IgQyAoUkZDKSBzdWLigJF1bml0PC90
aXRsZT48c2Vjb25kYXJ5LXRpdGxlPkFyY2hpdmVzIG9mIFZpcm9sb2d5PC9zZWNvbmRhcnktdGl0
bGU+PC90aXRsZXM+PHBlcmlvZGljYWw+PGZ1bGwtdGl0bGU+QXJjaGl2ZXMgb2YgVmlyb2xvZ3k8
L2Z1bGwtdGl0bGU+PC9wZXJpb2RpY2FsPjxwYWdlcz4yOTg1LTI5OTU8L3BhZ2VzPjx2b2x1bWU+
MTYzPC92b2x1bWU+PGRhdGVzPjx5ZWFyPjIwMTg8L3llYXI+PC9kYXRlcz48b3JpZy1wdWI+XFxB
Q1QwMDFDTDA0RlMwN1xCSU9TRUNVUklUWURBVEEkXEUgTGlicmFyeVxBbmltYWwgQ2F0YWxvZ3Vl
XFBcUGFsbGFuZHJlIGV0IGFsIDIwMTggRU4yNDgzOS5wZGY8L29yaWctcHViPjxsYWJlbD4yNDgz
OTwvbGFiZWw+PHVybHM+PC91cmxzPjxjdXN0b20xPnN0dXJnZW9uX0JNPC9jdXN0b20xPjxlbGVj
dHJvbmljLXJlc291cmNlLW51bT5odHRwczovL2RvaS5vcmcvMTAuMTAwNy9zMDA3MDUtMDE4LTM5
NjMteTwvZWxlY3Ryb25pYy1yZXNvdXJjZS1udW0+PC9yZWNvcmQ+PC9DaXRlPjwvRW5kTm90ZT5=
</w:fldData>
        </w:fldChar>
      </w:r>
      <w:r w:rsidR="00295283">
        <w:instrText xml:space="preserve"> ADDIN EN.CITE.DATA </w:instrText>
      </w:r>
      <w:r w:rsidR="00295283">
        <w:fldChar w:fldCharType="end"/>
      </w:r>
      <w:r w:rsidR="00295283">
        <w:fldChar w:fldCharType="separate"/>
      </w:r>
      <w:r w:rsidR="00295283">
        <w:rPr>
          <w:noProof/>
        </w:rPr>
        <w:t>(Bigarré et al. 2017; Ciulli et al. 2016; Pallandre et al. 2018)</w:t>
      </w:r>
      <w:r w:rsidR="00295283">
        <w:fldChar w:fldCharType="end"/>
      </w:r>
    </w:p>
    <w:p w14:paraId="0AECFB2B" w14:textId="7114F025" w:rsidR="00A01EB1" w:rsidRDefault="00A01EB1" w:rsidP="00A01EB1">
      <w:pPr>
        <w:pStyle w:val="ListBullet2"/>
        <w:rPr>
          <w:rStyle w:val="Emphasis"/>
          <w:i w:val="0"/>
          <w:iCs w:val="0"/>
        </w:rPr>
      </w:pPr>
      <w:r w:rsidRPr="00A01EB1">
        <w:t xml:space="preserve">Infected with WSIV </w:t>
      </w:r>
      <w:r w:rsidR="00295283">
        <w:fldChar w:fldCharType="begin"/>
      </w:r>
      <w:r w:rsidR="00295283">
        <w:instrText xml:space="preserve"> ADDIN EN.CITE &lt;EndNote&gt;&lt;Cite&gt;&lt;Author&gt;Hofsoe-Oppermann&lt;/Author&gt;&lt;Year&gt;2019&lt;/Year&gt;&lt;RecNum&gt;22877&lt;/RecNum&gt;&lt;IDText&gt;24507&lt;/IDText&gt;&lt;DisplayText&gt;(Hofsoe-Oppermann et al. 2019)&lt;/DisplayText&gt;&lt;record&gt;&lt;rec-number&gt;22877&lt;/rec-number&gt;&lt;foreign-keys&gt;&lt;key app="EN" db-id="90awwt25bdptwtee25dppx5jwvddp2str0sz" timestamp="1652398998" guid="21fcbd8e-07f5-490c-affb-2a5106b6e93b"&gt;22877&lt;/key&gt;&lt;/foreign-keys&gt;&lt;ref-type name="Journal Articles"&gt;17&lt;/ref-type&gt;&lt;contributors&gt;&lt;authors&gt;&lt;author&gt;Hofsoe-Oppermann, P.&lt;/author&gt;&lt;author&gt;Kielpinska, J.&lt;/author&gt;&lt;author&gt;Panicz, R.&lt;/author&gt;&lt;author&gt;Bergmann, S. M.&lt;/author&gt;&lt;/authors&gt;&lt;/contributors&gt;&lt;titles&gt;&lt;title&gt;&lt;style face="normal" font="default" size="100%"&gt;Detection of white sturgeon iridovirus (WSIV) in sturgeons (&lt;/style&gt;&lt;style face="italic" font="default" size="100%"&gt;Actinopterygii: Acipenseriformes: Acipenseridae&lt;/style&gt;&lt;style face="normal" font="default" size="100%"&gt;) from aquaculture facilities located in Poland, Germany, and Italy&lt;/style&gt;&lt;/title&gt;&lt;secondary-title&gt;Acta Ichthyologica Et Piscatoria&lt;/secondary-title&gt;&lt;/titles&gt;&lt;periodical&gt;&lt;full-title&gt;Acta Ichthyologica Et Piscatoria&lt;/full-title&gt;&lt;/periodical&gt;&lt;pages&gt;257-264&lt;/pages&gt;&lt;volume&gt;49&lt;/volume&gt;&lt;number&gt;3&lt;/number&gt;&lt;dates&gt;&lt;year&gt;2019&lt;/year&gt;&lt;/dates&gt;&lt;orig-pub&gt;\\Act001cl04fs07\biosecuritydata$\E Library\Animal Catalogue\H\Hofsoe-Oppermann et al 2019 EN24507.pdf&lt;/orig-pub&gt;&lt;label&gt;24507&lt;/label&gt;&lt;urls&gt;&lt;/urls&gt;&lt;custom1&gt;Sturgeon_BM&lt;/custom1&gt;&lt;electronic-resource-num&gt;https://doi.org/10.3750/AIEP/02568&lt;/electronic-resource-num&gt;&lt;/record&gt;&lt;/Cite&gt;&lt;/EndNote&gt;</w:instrText>
      </w:r>
      <w:r w:rsidR="00295283">
        <w:fldChar w:fldCharType="separate"/>
      </w:r>
      <w:r w:rsidR="00295283">
        <w:rPr>
          <w:noProof/>
        </w:rPr>
        <w:t>(Hofsoe-Oppermann et al. 2019)</w:t>
      </w:r>
      <w:r w:rsidR="00295283">
        <w:fldChar w:fldCharType="end"/>
      </w:r>
    </w:p>
    <w:p w14:paraId="18811921" w14:textId="77777777" w:rsidR="00A01EB1" w:rsidRPr="00A01EB1" w:rsidRDefault="00A01EB1" w:rsidP="00A01EB1">
      <w:pPr>
        <w:pStyle w:val="ListBullet"/>
      </w:pPr>
      <w:r>
        <w:rPr>
          <w:rStyle w:val="Emphasis"/>
        </w:rPr>
        <w:t xml:space="preserve">Acipenser naccarii </w:t>
      </w:r>
      <w:r w:rsidRPr="00A01EB1">
        <w:rPr>
          <w:rStyle w:val="Emphasis"/>
          <w:i w:val="0"/>
          <w:iCs w:val="0"/>
          <w:vertAlign w:val="superscript"/>
        </w:rPr>
        <w:t>N</w:t>
      </w:r>
      <w:r>
        <w:rPr>
          <w:rStyle w:val="Emphasis"/>
        </w:rPr>
        <w:t xml:space="preserve"> </w:t>
      </w:r>
      <w:r w:rsidRPr="00A01EB1">
        <w:t>(Adriatic sturgeon)</w:t>
      </w:r>
    </w:p>
    <w:p w14:paraId="2BADB60B" w14:textId="005DA50B" w:rsidR="00A01EB1" w:rsidRDefault="00A01EB1" w:rsidP="00A01EB1">
      <w:pPr>
        <w:pStyle w:val="ListBullet2"/>
        <w:rPr>
          <w:rStyle w:val="Emphasis"/>
          <w:i w:val="0"/>
          <w:iCs w:val="0"/>
        </w:rPr>
      </w:pPr>
      <w:r w:rsidRPr="00E866FF">
        <w:t xml:space="preserve">Infected with AcIV-E </w:t>
      </w:r>
      <w:r w:rsidR="00295283">
        <w:fldChar w:fldCharType="begin"/>
      </w:r>
      <w:r w:rsidR="00295283">
        <w:instrText xml:space="preserve"> ADDIN EN.CITE &lt;EndNote&gt;&lt;Cite&gt;&lt;Author&gt;Bigarré&lt;/Author&gt;&lt;Year&gt;2017&lt;/Year&gt;&lt;RecNum&gt;18209&lt;/RecNum&gt;&lt;IDText&gt;18190&lt;/IDText&gt;&lt;DisplayText&gt;(Bigarré et al. 2017)&lt;/DisplayText&gt;&lt;record&gt;&lt;rec-number&gt;18209&lt;/rec-number&gt;&lt;foreign-keys&gt;&lt;key app="EN" db-id="90awwt25bdptwtee25dppx5jwvddp2str0sz" timestamp="1652398277" guid="f1bdb1ca-0a90-4738-9b8b-8cacd403d1d4"&gt;18209&lt;/key&gt;&lt;/foreign-keys&gt;&lt;ref-type name="Journal Articles"&gt;17&lt;/ref-type&gt;&lt;contributors&gt;&lt;authors&gt;&lt;author&gt;Bigarré, L.&lt;/author&gt;&lt;author&gt;Lesne, M.&lt;/author&gt;&lt;author&gt;Lautraite, A.&lt;/author&gt;&lt;author&gt;Chesneau, V.&lt;/author&gt;&lt;author&gt;Leroux, A.&lt;/author&gt;&lt;author&gt;Jamin, M.&lt;/author&gt;&lt;author&gt;Boitard, P. M.&lt;/author&gt;&lt;author&gt;Toffan, A.&lt;/author&gt;&lt;author&gt;Prearo, M.&lt;/author&gt;&lt;author&gt;Labrut, S.&lt;/author&gt;&lt;author&gt;Daniel, P.&lt;/author&gt;&lt;/authors&gt;&lt;/contributors&gt;&lt;titles&gt;&lt;title&gt;Molecular identification of iridoviruses infecting various sturgeon species in Europe&lt;/title&gt;&lt;secondary-title&gt;Journal of Fish Diseases&lt;/secondary-title&gt;&lt;/titles&gt;&lt;periodical&gt;&lt;full-title&gt;Journal of Fish Diseases&lt;/full-title&gt;&lt;/periodical&gt;&lt;pages&gt;105-118&lt;/pages&gt;&lt;volume&gt;40&lt;/volume&gt;&lt;keywords&gt;&lt;keyword&gt;diagnostics&lt;/keyword&gt;&lt;keyword&gt;iridovirus&lt;/keyword&gt;&lt;keyword&gt;major capsid protein&lt;/keyword&gt;&lt;keyword&gt;sturgeon&lt;/keyword&gt;&lt;keyword&gt;viral characterization&lt;/keyword&gt;&lt;/keywords&gt;&lt;dates&gt;&lt;year&gt;2017&lt;/year&gt;&lt;pub-dates&gt;&lt;date&gt;12 August 2016&lt;/date&gt;&lt;/pub-dates&gt;&lt;/dates&gt;&lt;orig-pub&gt;\\ACT001CL04FS07\BIOSECURITYDATA$\E Library\Animal Catalogue\B\Bigarre et al 2016 EN18190.pdf&lt;/orig-pub&gt;&lt;label&gt;18190&lt;/label&gt;&lt;urls&gt;&lt;/urls&gt;&lt;custom1&gt;KG&lt;/custom1&gt;&lt;electronic-resource-num&gt;http://dx.doi.org/10.1111/jfd.12498&lt;/electronic-resource-num&gt;&lt;/record&gt;&lt;/Cite&gt;&lt;/EndNote&gt;</w:instrText>
      </w:r>
      <w:r w:rsidR="00295283">
        <w:fldChar w:fldCharType="separate"/>
      </w:r>
      <w:r w:rsidR="00295283">
        <w:rPr>
          <w:noProof/>
        </w:rPr>
        <w:t>(Bigarré et al. 2017)</w:t>
      </w:r>
      <w:r w:rsidR="00295283">
        <w:fldChar w:fldCharType="end"/>
      </w:r>
    </w:p>
    <w:p w14:paraId="422DA088" w14:textId="77777777" w:rsidR="00A01EB1" w:rsidRDefault="00A01EB1" w:rsidP="00A01EB1">
      <w:pPr>
        <w:pStyle w:val="ListBullet"/>
        <w:rPr>
          <w:rStyle w:val="Emphasis"/>
          <w:i w:val="0"/>
          <w:iCs w:val="0"/>
        </w:rPr>
      </w:pPr>
      <w:r>
        <w:rPr>
          <w:rStyle w:val="Emphasis"/>
        </w:rPr>
        <w:t>Acipenser </w:t>
      </w:r>
      <w:r w:rsidRPr="005759E8">
        <w:rPr>
          <w:rStyle w:val="Emphasis"/>
        </w:rPr>
        <w:t>oxyrinchus</w:t>
      </w:r>
      <w:r>
        <w:rPr>
          <w:rStyle w:val="Emphasis"/>
        </w:rPr>
        <w:t xml:space="preserve"> </w:t>
      </w:r>
      <w:r w:rsidRPr="00A01EB1">
        <w:rPr>
          <w:rStyle w:val="Emphasis"/>
          <w:i w:val="0"/>
          <w:iCs w:val="0"/>
          <w:vertAlign w:val="superscript"/>
        </w:rPr>
        <w:t>N</w:t>
      </w:r>
      <w:r>
        <w:rPr>
          <w:rStyle w:val="Emphasis"/>
        </w:rPr>
        <w:t xml:space="preserve"> </w:t>
      </w:r>
      <w:r w:rsidRPr="00A01EB1">
        <w:t>(Atlantic sturgeon)</w:t>
      </w:r>
    </w:p>
    <w:p w14:paraId="6B7467C2" w14:textId="1DA894AB" w:rsidR="00A01EB1" w:rsidRPr="00E866FF" w:rsidRDefault="00A01EB1" w:rsidP="00A01EB1">
      <w:pPr>
        <w:pStyle w:val="ListBullet2"/>
      </w:pPr>
      <w:r w:rsidRPr="00A01EB1">
        <w:rPr>
          <w:rStyle w:val="Emphasis"/>
          <w:i w:val="0"/>
          <w:iCs w:val="0"/>
        </w:rPr>
        <w:t>Infected</w:t>
      </w:r>
      <w:r>
        <w:rPr>
          <w:rStyle w:val="Emphasis"/>
        </w:rPr>
        <w:t xml:space="preserve"> </w:t>
      </w:r>
      <w:r w:rsidRPr="00E866FF">
        <w:t xml:space="preserve">with WSIV </w:t>
      </w:r>
      <w:r w:rsidR="00295283">
        <w:fldChar w:fldCharType="begin">
          <w:fldData xml:space="preserve">PEVuZE5vdGU+PENpdGU+PEF1dGhvcj5Ib2Zzb2UtT3BwZXJtYW5uPC9BdXRob3I+PFllYXI+MjAx
OTwvWWVhcj48UmVjTnVtPjIyODc3PC9SZWNOdW0+PElEVGV4dD4yNDUwNzwvSURUZXh0PjxEaXNw
bGF5VGV4dD4oSG9mc29lLU9wcGVybWFubiBldCBhbC4gMjAxOSwgMjAyMCk8L0Rpc3BsYXlUZXh0
PjxyZWNvcmQ+PHJlYy1udW1iZXI+MjI4Nzc8L3JlYy1udW1iZXI+PGZvcmVpZ24ta2V5cz48a2V5
IGFwcD0iRU4iIGRiLWlkPSI5MGF3d3QyNWJkcHR3dGVlMjVkcHB4NWp3dmRkcDJzdHIwc3oiIHRp
bWVzdGFtcD0iMTY1MjM5ODk5OCIgZ3VpZD0iMjFmY2JkOGUtMDdmNS00OTBjLWFmZmItMmE1MTA2
YjZlOTNiIj4yMjg3Nzwva2V5PjwvZm9yZWlnbi1rZXlzPjxyZWYtdHlwZSBuYW1lPSJKb3VybmFs
IEFydGljbGVzIj4xNzwvcmVmLXR5cGU+PGNvbnRyaWJ1dG9ycz48YXV0aG9ycz48YXV0aG9yPkhv
ZnNvZS1PcHBlcm1hbm4sIFAuPC9hdXRob3I+PGF1dGhvcj5LaWVscGluc2thLCBKLjwvYXV0aG9y
PjxhdXRob3I+UGFuaWN6LCBSLjwvYXV0aG9yPjxhdXRob3I+QmVyZ21hbm4sIFMuIE0uPC9hdXRo
b3I+PC9hdXRob3JzPjwvY29udHJpYnV0b3JzPjx0aXRsZXM+PHRpdGxlPjxzdHlsZSBmYWNlPSJu
b3JtYWwiIGZvbnQ9ImRlZmF1bHQiIHNpemU9IjEwMCUiPkRldGVjdGlvbiBvZiB3aGl0ZSBzdHVy
Z2VvbiBpcmlkb3ZpcnVzIChXU0lWKSBpbiBzdHVyZ2VvbnMgKDwvc3R5bGU+PHN0eWxlIGZhY2U9
Iml0YWxpYyIgZm9udD0iZGVmYXVsdCIgc2l6ZT0iMTAwJSI+QWN0aW5vcHRlcnlnaWk6IEFjaXBl
bnNlcmlmb3JtZXM6IEFjaXBlbnNlcmlkYWU8L3N0eWxlPjxzdHlsZSBmYWNlPSJub3JtYWwiIGZv
bnQ9ImRlZmF1bHQiIHNpemU9IjEwMCUiPikgZnJvbSBhcXVhY3VsdHVyZSBmYWNpbGl0aWVzIGxv
Y2F0ZWQgaW4gUG9sYW5kLCBHZXJtYW55LCBhbmQgSXRhbHk8L3N0eWxlPjwvdGl0bGU+PHNlY29u
ZGFyeS10aXRsZT5BY3RhIEljaHRoeW9sb2dpY2EgRXQgUGlzY2F0b3JpYTwvc2Vjb25kYXJ5LXRp
dGxlPjwvdGl0bGVzPjxwZXJpb2RpY2FsPjxmdWxsLXRpdGxlPkFjdGEgSWNodGh5b2xvZ2ljYSBF
dCBQaXNjYXRvcmlhPC9mdWxsLXRpdGxlPjwvcGVyaW9kaWNhbD48cGFnZXM+MjU3LTI2NDwvcGFn
ZXM+PHZvbHVtZT40OTwvdm9sdW1lPjxudW1iZXI+MzwvbnVtYmVyPjxkYXRlcz48eWVhcj4yMDE5
PC95ZWFyPjwvZGF0ZXM+PG9yaWctcHViPlxcQWN0MDAxY2wwNGZzMDdcYmlvc2VjdXJpdHlkYXRh
JFxFIExpYnJhcnlcQW5pbWFsIENhdGFsb2d1ZVxIXEhvZnNvZS1PcHBlcm1hbm4gZXQgYWwgMjAx
OSBFTjI0NTA3LnBkZjwvb3JpZy1wdWI+PGxhYmVsPjI0NTA3PC9sYWJlbD48dXJscz48L3VybHM+
PGN1c3RvbTE+U3R1cmdlb25fQk08L2N1c3RvbTE+PGVsZWN0cm9uaWMtcmVzb3VyY2UtbnVtPmh0
dHBzOi8vZG9pLm9yZy8xMC4zNzUwL0FJRVAvMDI1Njg8L2VsZWN0cm9uaWMtcmVzb3VyY2UtbnVt
PjwvcmVjb3JkPjwvQ2l0ZT48Q2l0ZT48QXV0aG9yPkhvZnNvZS1PcHBlcm1hbm48L0F1dGhvcj48
WWVhcj4yMDIwPC9ZZWFyPjxSZWNOdW0+MjI4ODA8L1JlY051bT48SURUZXh0PjI0NTEwPC9JRFRl
eHQ+PHJlY29yZD48cmVjLW51bWJlcj4yMjg4MDwvcmVjLW51bWJlcj48Zm9yZWlnbi1rZXlzPjxr
ZXkgYXBwPSJFTiIgZGItaWQ9IjkwYXd3dDI1YmRwdHd0ZWUyNWRwcHg1and2ZGRwMnN0cjBzeiIg
dGltZXN0YW1wPSIxNjUyMzk4OTk4IiBndWlkPSIwMjJmMGU3Zi01MWEyLTQwZmQtODdjYy0xYzk2
OTgxNzU2NmEiPjIyODgwPC9rZXk+PC9mb3JlaWduLWtleXM+PHJlZi10eXBlIG5hbWU9IkpvdXJu
YWwgQXJ0aWNsZXMiPjE3PC9yZWYtdHlwZT48Y29udHJpYnV0b3JzPjxhdXRob3JzPjxhdXRob3I+
SG9mc29lLU9wcGVybWFubiwgUC48L2F1dGhvcj48YXV0aG9yPktpZWxwaW5za2EsIEouPC9hdXRo
b3I+PGF1dGhvcj5QYW5pY3osIFIuPC9hdXRob3I+PGF1dGhvcj5CZXJnbWFubiwgUy4gTS48L2F1
dGhvcj48L2F1dGhvcnM+PC9jb250cmlidXRvcnM+PHRpdGxlcz48dGl0bGU+PHN0eWxlIGZhY2U9
Im5vcm1hbCIgZm9udD0iZGVmYXVsdCIgc2l6ZT0iMTAwJSI+RGV0ZWN0aW9uIG9mIHdoaXRlIHN0
dXJnZW9uIGlyaWRvdmlydXMgKFdTSVYpIGluIHdpbGQgc3R1cmdlb25zICg8L3N0eWxlPjxzdHls
ZSBmYWNlPSJpdGFsaWMiIGZvbnQ9ImRlZmF1bHQiIHNpemU9IjEwMCUiPkFjdGlub3B0ZXJ5Z2lp
OiBBY2lwZW5zZXJpZm9ybWVzOiBBY2lwZW5zZXJpZGFlPC9zdHlsZT48c3R5bGUgZmFjZT0ibm9y
bWFsIiBmb250PSJkZWZhdWx0IiBzaXplPSIxMDAlIj4pIGluIFBvbGFuZDwvc3R5bGU+PC90aXRs
ZT48c2Vjb25kYXJ5LXRpdGxlPkpvdXJuYWwgb2YgVmV0ZXJpbmFyeSBSZXNlYXJjaDwvc2Vjb25k
YXJ5LXRpdGxlPjwvdGl0bGVzPjxwZXJpb2RpY2FsPjxmdWxsLXRpdGxlPkpvdXJuYWwgb2YgVmV0
ZXJpbmFyeSBSZXNlYXJjaDwvZnVsbC10aXRsZT48L3BlcmlvZGljYWw+PHBhZ2VzPjM2My0zNjg8
L3BhZ2VzPjx2b2x1bWU+NjQ8L3ZvbHVtZT48ZGF0ZXM+PHllYXI+MjAyMDwveWVhcj48L2RhdGVz
PjxvcmlnLXB1Yj5cXEFjdDAwMWNsMDRmczA3XGJpb3NlY3VyaXR5ZGF0YSRcRSBMaWJyYXJ5XEFu
aW1hbCBDYXRhbG9ndWVcSFxIb3NvZS1PcHBlcm1hbm4gZXQgYWwgMjAyMCBFTjI0NTEwLnBkZjwv
b3JpZy1wdWI+PGxhYmVsPjI0NTEwPC9sYWJlbD48dXJscz48L3VybHM+PGN1c3RvbTE+U3R1cmdl
b25fQk08L2N1c3RvbTE+PGVsZWN0cm9uaWMtcmVzb3VyY2UtbnVtPmh0dHA6Ly9kb2kub3JnLzEw
LjI0NzgvanZldHJlcy0yMDIwLTAwNTU8L2VsZWN0cm9uaWMtcmVzb3VyY2UtbnVtPjwvcmVjb3Jk
PjwvQ2l0ZT48L0VuZE5vdGU+
</w:fldData>
        </w:fldChar>
      </w:r>
      <w:r w:rsidR="00295283">
        <w:instrText xml:space="preserve"> ADDIN EN.CITE </w:instrText>
      </w:r>
      <w:r w:rsidR="00295283">
        <w:fldChar w:fldCharType="begin">
          <w:fldData xml:space="preserve">PEVuZE5vdGU+PENpdGU+PEF1dGhvcj5Ib2Zzb2UtT3BwZXJtYW5uPC9BdXRob3I+PFllYXI+MjAx
OTwvWWVhcj48UmVjTnVtPjIyODc3PC9SZWNOdW0+PElEVGV4dD4yNDUwNzwvSURUZXh0PjxEaXNw
bGF5VGV4dD4oSG9mc29lLU9wcGVybWFubiBldCBhbC4gMjAxOSwgMjAyMCk8L0Rpc3BsYXlUZXh0
PjxyZWNvcmQ+PHJlYy1udW1iZXI+MjI4Nzc8L3JlYy1udW1iZXI+PGZvcmVpZ24ta2V5cz48a2V5
IGFwcD0iRU4iIGRiLWlkPSI5MGF3d3QyNWJkcHR3dGVlMjVkcHB4NWp3dmRkcDJzdHIwc3oiIHRp
bWVzdGFtcD0iMTY1MjM5ODk5OCIgZ3VpZD0iMjFmY2JkOGUtMDdmNS00OTBjLWFmZmItMmE1MTA2
YjZlOTNiIj4yMjg3Nzwva2V5PjwvZm9yZWlnbi1rZXlzPjxyZWYtdHlwZSBuYW1lPSJKb3VybmFs
IEFydGljbGVzIj4xNzwvcmVmLXR5cGU+PGNvbnRyaWJ1dG9ycz48YXV0aG9ycz48YXV0aG9yPkhv
ZnNvZS1PcHBlcm1hbm4sIFAuPC9hdXRob3I+PGF1dGhvcj5LaWVscGluc2thLCBKLjwvYXV0aG9y
PjxhdXRob3I+UGFuaWN6LCBSLjwvYXV0aG9yPjxhdXRob3I+QmVyZ21hbm4sIFMuIE0uPC9hdXRo
b3I+PC9hdXRob3JzPjwvY29udHJpYnV0b3JzPjx0aXRsZXM+PHRpdGxlPjxzdHlsZSBmYWNlPSJu
b3JtYWwiIGZvbnQ9ImRlZmF1bHQiIHNpemU9IjEwMCUiPkRldGVjdGlvbiBvZiB3aGl0ZSBzdHVy
Z2VvbiBpcmlkb3ZpcnVzIChXU0lWKSBpbiBzdHVyZ2VvbnMgKDwvc3R5bGU+PHN0eWxlIGZhY2U9
Iml0YWxpYyIgZm9udD0iZGVmYXVsdCIgc2l6ZT0iMTAwJSI+QWN0aW5vcHRlcnlnaWk6IEFjaXBl
bnNlcmlmb3JtZXM6IEFjaXBlbnNlcmlkYWU8L3N0eWxlPjxzdHlsZSBmYWNlPSJub3JtYWwiIGZv
bnQ9ImRlZmF1bHQiIHNpemU9IjEwMCUiPikgZnJvbSBhcXVhY3VsdHVyZSBmYWNpbGl0aWVzIGxv
Y2F0ZWQgaW4gUG9sYW5kLCBHZXJtYW55LCBhbmQgSXRhbHk8L3N0eWxlPjwvdGl0bGU+PHNlY29u
ZGFyeS10aXRsZT5BY3RhIEljaHRoeW9sb2dpY2EgRXQgUGlzY2F0b3JpYTwvc2Vjb25kYXJ5LXRp
dGxlPjwvdGl0bGVzPjxwZXJpb2RpY2FsPjxmdWxsLXRpdGxlPkFjdGEgSWNodGh5b2xvZ2ljYSBF
dCBQaXNjYXRvcmlhPC9mdWxsLXRpdGxlPjwvcGVyaW9kaWNhbD48cGFnZXM+MjU3LTI2NDwvcGFn
ZXM+PHZvbHVtZT40OTwvdm9sdW1lPjxudW1iZXI+MzwvbnVtYmVyPjxkYXRlcz48eWVhcj4yMDE5
PC95ZWFyPjwvZGF0ZXM+PG9yaWctcHViPlxcQWN0MDAxY2wwNGZzMDdcYmlvc2VjdXJpdHlkYXRh
JFxFIExpYnJhcnlcQW5pbWFsIENhdGFsb2d1ZVxIXEhvZnNvZS1PcHBlcm1hbm4gZXQgYWwgMjAx
OSBFTjI0NTA3LnBkZjwvb3JpZy1wdWI+PGxhYmVsPjI0NTA3PC9sYWJlbD48dXJscz48L3VybHM+
PGN1c3RvbTE+U3R1cmdlb25fQk08L2N1c3RvbTE+PGVsZWN0cm9uaWMtcmVzb3VyY2UtbnVtPmh0
dHBzOi8vZG9pLm9yZy8xMC4zNzUwL0FJRVAvMDI1Njg8L2VsZWN0cm9uaWMtcmVzb3VyY2UtbnVt
PjwvcmVjb3JkPjwvQ2l0ZT48Q2l0ZT48QXV0aG9yPkhvZnNvZS1PcHBlcm1hbm48L0F1dGhvcj48
WWVhcj4yMDIwPC9ZZWFyPjxSZWNOdW0+MjI4ODA8L1JlY051bT48SURUZXh0PjI0NTEwPC9JRFRl
eHQ+PHJlY29yZD48cmVjLW51bWJlcj4yMjg4MDwvcmVjLW51bWJlcj48Zm9yZWlnbi1rZXlzPjxr
ZXkgYXBwPSJFTiIgZGItaWQ9IjkwYXd3dDI1YmRwdHd0ZWUyNWRwcHg1and2ZGRwMnN0cjBzeiIg
dGltZXN0YW1wPSIxNjUyMzk4OTk4IiBndWlkPSIwMjJmMGU3Zi01MWEyLTQwZmQtODdjYy0xYzk2
OTgxNzU2NmEiPjIyODgwPC9rZXk+PC9mb3JlaWduLWtleXM+PHJlZi10eXBlIG5hbWU9IkpvdXJu
YWwgQXJ0aWNsZXMiPjE3PC9yZWYtdHlwZT48Y29udHJpYnV0b3JzPjxhdXRob3JzPjxhdXRob3I+
SG9mc29lLU9wcGVybWFubiwgUC48L2F1dGhvcj48YXV0aG9yPktpZWxwaW5za2EsIEouPC9hdXRo
b3I+PGF1dGhvcj5QYW5pY3osIFIuPC9hdXRob3I+PGF1dGhvcj5CZXJnbWFubiwgUy4gTS48L2F1
dGhvcj48L2F1dGhvcnM+PC9jb250cmlidXRvcnM+PHRpdGxlcz48dGl0bGU+PHN0eWxlIGZhY2U9
Im5vcm1hbCIgZm9udD0iZGVmYXVsdCIgc2l6ZT0iMTAwJSI+RGV0ZWN0aW9uIG9mIHdoaXRlIHN0
dXJnZW9uIGlyaWRvdmlydXMgKFdTSVYpIGluIHdpbGQgc3R1cmdlb25zICg8L3N0eWxlPjxzdHls
ZSBmYWNlPSJpdGFsaWMiIGZvbnQ9ImRlZmF1bHQiIHNpemU9IjEwMCUiPkFjdGlub3B0ZXJ5Z2lp
OiBBY2lwZW5zZXJpZm9ybWVzOiBBY2lwZW5zZXJpZGFlPC9zdHlsZT48c3R5bGUgZmFjZT0ibm9y
bWFsIiBmb250PSJkZWZhdWx0IiBzaXplPSIxMDAlIj4pIGluIFBvbGFuZDwvc3R5bGU+PC90aXRs
ZT48c2Vjb25kYXJ5LXRpdGxlPkpvdXJuYWwgb2YgVmV0ZXJpbmFyeSBSZXNlYXJjaDwvc2Vjb25k
YXJ5LXRpdGxlPjwvdGl0bGVzPjxwZXJpb2RpY2FsPjxmdWxsLXRpdGxlPkpvdXJuYWwgb2YgVmV0
ZXJpbmFyeSBSZXNlYXJjaDwvZnVsbC10aXRsZT48L3BlcmlvZGljYWw+PHBhZ2VzPjM2My0zNjg8
L3BhZ2VzPjx2b2x1bWU+NjQ8L3ZvbHVtZT48ZGF0ZXM+PHllYXI+MjAyMDwveWVhcj48L2RhdGVz
PjxvcmlnLXB1Yj5cXEFjdDAwMWNsMDRmczA3XGJpb3NlY3VyaXR5ZGF0YSRcRSBMaWJyYXJ5XEFu
aW1hbCBDYXRhbG9ndWVcSFxIb3NvZS1PcHBlcm1hbm4gZXQgYWwgMjAyMCBFTjI0NTEwLnBkZjwv
b3JpZy1wdWI+PGxhYmVsPjI0NTEwPC9sYWJlbD48dXJscz48L3VybHM+PGN1c3RvbTE+U3R1cmdl
b25fQk08L2N1c3RvbTE+PGVsZWN0cm9uaWMtcmVzb3VyY2UtbnVtPmh0dHA6Ly9kb2kub3JnLzEw
LjI0NzgvanZldHJlcy0yMDIwLTAwNTU8L2VsZWN0cm9uaWMtcmVzb3VyY2UtbnVtPjwvcmVjb3Jk
PjwvQ2l0ZT48L0VuZE5vdGU+
</w:fldData>
        </w:fldChar>
      </w:r>
      <w:r w:rsidR="00295283">
        <w:instrText xml:space="preserve"> ADDIN EN.CITE.DATA </w:instrText>
      </w:r>
      <w:r w:rsidR="00295283">
        <w:fldChar w:fldCharType="end"/>
      </w:r>
      <w:r w:rsidR="00295283">
        <w:fldChar w:fldCharType="separate"/>
      </w:r>
      <w:r w:rsidR="00295283">
        <w:rPr>
          <w:noProof/>
        </w:rPr>
        <w:t>(Hofsoe-Oppermann et al. 2019, 2020)</w:t>
      </w:r>
      <w:r w:rsidR="00295283">
        <w:fldChar w:fldCharType="end"/>
      </w:r>
    </w:p>
    <w:p w14:paraId="6BBD5BF5" w14:textId="77777777" w:rsidR="00A01EB1" w:rsidRDefault="00A01EB1" w:rsidP="00A01EB1">
      <w:pPr>
        <w:pStyle w:val="ListBullet"/>
        <w:rPr>
          <w:rStyle w:val="Emphasis"/>
        </w:rPr>
      </w:pPr>
      <w:r>
        <w:rPr>
          <w:rStyle w:val="Emphasis"/>
        </w:rPr>
        <w:t xml:space="preserve">Acipenser ruthenus </w:t>
      </w:r>
      <w:r w:rsidRPr="00E866FF">
        <w:rPr>
          <w:rStyle w:val="Emphasis"/>
          <w:i w:val="0"/>
          <w:iCs w:val="0"/>
          <w:vertAlign w:val="superscript"/>
        </w:rPr>
        <w:t>N</w:t>
      </w:r>
      <w:r>
        <w:rPr>
          <w:rStyle w:val="Emphasis"/>
        </w:rPr>
        <w:t xml:space="preserve"> </w:t>
      </w:r>
      <w:r w:rsidRPr="001B5F18">
        <w:t>(sterlet sturgeon)</w:t>
      </w:r>
    </w:p>
    <w:p w14:paraId="5A7DC827" w14:textId="706A63A0" w:rsidR="00A01EB1" w:rsidRPr="00E866FF" w:rsidRDefault="00A01EB1" w:rsidP="00E866FF">
      <w:pPr>
        <w:pStyle w:val="ListBullet2"/>
      </w:pPr>
      <w:r w:rsidRPr="00E866FF">
        <w:t xml:space="preserve">Infected with AcIV-E </w:t>
      </w:r>
      <w:r w:rsidR="00295283">
        <w:fldChar w:fldCharType="begin"/>
      </w:r>
      <w:r w:rsidR="00295283">
        <w:instrText xml:space="preserve"> ADDIN EN.CITE &lt;EndNote&gt;&lt;Cite&gt;&lt;Author&gt;Mugetti&lt;/Author&gt;&lt;Year&gt;2020&lt;/Year&gt;&lt;RecNum&gt;22873&lt;/RecNum&gt;&lt;IDText&gt;24501&lt;/IDText&gt;&lt;DisplayText&gt;(Mugetti et al. 2020a)&lt;/DisplayText&gt;&lt;record&gt;&lt;rec-number&gt;22873&lt;/rec-number&gt;&lt;foreign-keys&gt;&lt;key app="EN" db-id="90awwt25bdptwtee25dppx5jwvddp2str0sz" timestamp="1652398998" guid="349e9e8e-f005-438f-a357-c5c3d5ecc3e0"&gt;22873&lt;/key&gt;&lt;/foreign-keys&gt;&lt;ref-type name="Journal Articles"&gt;17&lt;/ref-type&gt;&lt;contributors&gt;&lt;authors&gt;&lt;author&gt;Mugetti, D.&lt;/author&gt;&lt;author&gt;Pastorino, P.&lt;/author&gt;&lt;author&gt;Menconi, V.&lt;/author&gt;&lt;author&gt;Messina, M.&lt;/author&gt;&lt;author&gt;Masoero, L.&lt;/author&gt;&lt;author&gt;Ceresa, L.&lt;/author&gt;&lt;author&gt;Pedron, C.&lt;/author&gt;&lt;author&gt;Prearo, M.&lt;/author&gt;&lt;/authors&gt;&lt;/contributors&gt;&lt;titles&gt;&lt;title&gt;Two new sturgeon species are susceptible to Acipenser Iridovirus European (AcIV-E) infection&lt;/title&gt;&lt;secondary-title&gt;Pathogens&lt;/secondary-title&gt;&lt;/titles&gt;&lt;periodical&gt;&lt;full-title&gt;Pathogens&lt;/full-title&gt;&lt;/periodical&gt;&lt;pages&gt;156&lt;/pages&gt;&lt;volume&gt;9&lt;/volume&gt;&lt;number&gt;3&lt;/number&gt;&lt;dates&gt;&lt;year&gt;2020&lt;/year&gt;&lt;/dates&gt;&lt;orig-pub&gt;\\ACT001CL04FS07\BIOSECURITYDATA$\E Library\Animal Catalogue\J:\E Library\Animal Catalogue\M\Mugetti et al 2020 EN24501.pdf&lt;/orig-pub&gt;&lt;label&gt;24501&lt;/label&gt;&lt;work-type&gt;02/21/2022&lt;/work-type&gt;&lt;urls&gt;&lt;/urls&gt;&lt;custom1&gt;Sturgeon_BM&lt;/custom1&gt;&lt;electronic-resource-num&gt;https://www.mdpi.com/2076-0817/9/3/156&lt;/electronic-resource-num&gt;&lt;/record&gt;&lt;/Cite&gt;&lt;/EndNote&gt;</w:instrText>
      </w:r>
      <w:r w:rsidR="00295283">
        <w:fldChar w:fldCharType="separate"/>
      </w:r>
      <w:r w:rsidR="00295283">
        <w:rPr>
          <w:noProof/>
        </w:rPr>
        <w:t>(Mugetti et al. 2020a)</w:t>
      </w:r>
      <w:r w:rsidR="00295283">
        <w:fldChar w:fldCharType="end"/>
      </w:r>
    </w:p>
    <w:p w14:paraId="26746DA4" w14:textId="77777777" w:rsidR="00A01EB1" w:rsidRDefault="00A01EB1" w:rsidP="00A01EB1">
      <w:pPr>
        <w:pStyle w:val="ListBullet"/>
        <w:rPr>
          <w:rStyle w:val="Emphasis"/>
          <w:i w:val="0"/>
          <w:iCs w:val="0"/>
        </w:rPr>
      </w:pPr>
      <w:r w:rsidRPr="00DD6591">
        <w:rPr>
          <w:rStyle w:val="Emphasis"/>
        </w:rPr>
        <w:t>Acipenser stellatus</w:t>
      </w:r>
      <w:r>
        <w:rPr>
          <w:rStyle w:val="Emphasis"/>
        </w:rPr>
        <w:t xml:space="preserve"> </w:t>
      </w:r>
      <w:r w:rsidRPr="00E866FF">
        <w:rPr>
          <w:rStyle w:val="Emphasis"/>
          <w:i w:val="0"/>
          <w:iCs w:val="0"/>
          <w:vertAlign w:val="superscript"/>
        </w:rPr>
        <w:t>N</w:t>
      </w:r>
      <w:r>
        <w:rPr>
          <w:rStyle w:val="Emphasis"/>
        </w:rPr>
        <w:t xml:space="preserve"> </w:t>
      </w:r>
      <w:r w:rsidRPr="00E866FF">
        <w:t>(starry sturgeon)</w:t>
      </w:r>
    </w:p>
    <w:p w14:paraId="5B9EEE83" w14:textId="4A58BCE9" w:rsidR="00A01EB1" w:rsidRPr="00E866FF" w:rsidRDefault="00A01EB1" w:rsidP="00E866FF">
      <w:pPr>
        <w:pStyle w:val="ListBullet2"/>
      </w:pPr>
      <w:r w:rsidRPr="00E866FF">
        <w:t xml:space="preserve">Infected with AcIV-E </w:t>
      </w:r>
      <w:r w:rsidR="00295283">
        <w:fldChar w:fldCharType="begin"/>
      </w:r>
      <w:r w:rsidR="00295283">
        <w:instrText xml:space="preserve"> ADDIN EN.CITE &lt;EndNote&gt;&lt;Cite&gt;&lt;Author&gt;Mugetti&lt;/Author&gt;&lt;Year&gt;2020&lt;/Year&gt;&lt;RecNum&gt;22873&lt;/RecNum&gt;&lt;IDText&gt;24501&lt;/IDText&gt;&lt;DisplayText&gt;(Mugetti et al. 2020a)&lt;/DisplayText&gt;&lt;record&gt;&lt;rec-number&gt;22873&lt;/rec-number&gt;&lt;foreign-keys&gt;&lt;key app="EN" db-id="90awwt25bdptwtee25dppx5jwvddp2str0sz" timestamp="1652398998" guid="349e9e8e-f005-438f-a357-c5c3d5ecc3e0"&gt;22873&lt;/key&gt;&lt;/foreign-keys&gt;&lt;ref-type name="Journal Articles"&gt;17&lt;/ref-type&gt;&lt;contributors&gt;&lt;authors&gt;&lt;author&gt;Mugetti, D.&lt;/author&gt;&lt;author&gt;Pastorino, P.&lt;/author&gt;&lt;author&gt;Menconi, V.&lt;/author&gt;&lt;author&gt;Messina, M.&lt;/author&gt;&lt;author&gt;Masoero, L.&lt;/author&gt;&lt;author&gt;Ceresa, L.&lt;/author&gt;&lt;author&gt;Pedron, C.&lt;/author&gt;&lt;author&gt;Prearo, M.&lt;/author&gt;&lt;/authors&gt;&lt;/contributors&gt;&lt;titles&gt;&lt;title&gt;Two new sturgeon species are susceptible to Acipenser Iridovirus European (AcIV-E) infection&lt;/title&gt;&lt;secondary-title&gt;Pathogens&lt;/secondary-title&gt;&lt;/titles&gt;&lt;periodical&gt;&lt;full-title&gt;Pathogens&lt;/full-title&gt;&lt;/periodical&gt;&lt;pages&gt;156&lt;/pages&gt;&lt;volume&gt;9&lt;/volume&gt;&lt;number&gt;3&lt;/number&gt;&lt;dates&gt;&lt;year&gt;2020&lt;/year&gt;&lt;/dates&gt;&lt;orig-pub&gt;\\ACT001CL04FS07\BIOSECURITYDATA$\E Library\Animal Catalogue\J:\E Library\Animal Catalogue\M\Mugetti et al 2020 EN24501.pdf&lt;/orig-pub&gt;&lt;label&gt;24501&lt;/label&gt;&lt;work-type&gt;02/21/2022&lt;/work-type&gt;&lt;urls&gt;&lt;/urls&gt;&lt;custom1&gt;Sturgeon_BM&lt;/custom1&gt;&lt;electronic-resource-num&gt;https://www.mdpi.com/2076-0817/9/3/156&lt;/electronic-resource-num&gt;&lt;/record&gt;&lt;/Cite&gt;&lt;/EndNote&gt;</w:instrText>
      </w:r>
      <w:r w:rsidR="00295283">
        <w:fldChar w:fldCharType="separate"/>
      </w:r>
      <w:r w:rsidR="00295283">
        <w:rPr>
          <w:noProof/>
        </w:rPr>
        <w:t>(Mugetti et al. 2020a)</w:t>
      </w:r>
      <w:r w:rsidR="00295283">
        <w:fldChar w:fldCharType="end"/>
      </w:r>
    </w:p>
    <w:p w14:paraId="7B3111CB" w14:textId="77777777" w:rsidR="00A01EB1" w:rsidRDefault="00A01EB1" w:rsidP="00A01EB1">
      <w:pPr>
        <w:pStyle w:val="ListBullet"/>
        <w:rPr>
          <w:rStyle w:val="Emphasis"/>
        </w:rPr>
      </w:pPr>
      <w:r>
        <w:rPr>
          <w:rStyle w:val="Emphasis"/>
        </w:rPr>
        <w:t xml:space="preserve">Acipenser transmontanus </w:t>
      </w:r>
      <w:r w:rsidRPr="00E866FF">
        <w:rPr>
          <w:rStyle w:val="Emphasis"/>
          <w:i w:val="0"/>
          <w:iCs w:val="0"/>
          <w:vertAlign w:val="superscript"/>
        </w:rPr>
        <w:t>N, E</w:t>
      </w:r>
      <w:r>
        <w:rPr>
          <w:rStyle w:val="Emphasis"/>
        </w:rPr>
        <w:t xml:space="preserve"> </w:t>
      </w:r>
      <w:r w:rsidRPr="006523A9">
        <w:t>(</w:t>
      </w:r>
      <w:r w:rsidRPr="00A01EB1">
        <w:t>white</w:t>
      </w:r>
      <w:r w:rsidRPr="006523A9">
        <w:t xml:space="preserve"> sturgeon)</w:t>
      </w:r>
    </w:p>
    <w:p w14:paraId="2F22945F" w14:textId="782D3B3B" w:rsidR="00CF3808" w:rsidRPr="001B5F18" w:rsidRDefault="00CF3808" w:rsidP="00CF3808">
      <w:pPr>
        <w:pStyle w:val="ListBullet2"/>
        <w:rPr>
          <w:rStyle w:val="Emphasis"/>
          <w:i w:val="0"/>
          <w:iCs w:val="0"/>
        </w:rPr>
      </w:pPr>
      <w:r w:rsidRPr="00E866FF">
        <w:t xml:space="preserve">Infected with BCWSV </w:t>
      </w:r>
      <w:r w:rsidR="00295283">
        <w:fldChar w:fldCharType="begin"/>
      </w:r>
      <w:r w:rsidR="00295283">
        <w:instrText xml:space="preserve"> ADDIN EN.CITE &lt;EndNote&gt;&lt;Cite&gt;&lt;Author&gt;Raverty&lt;/Author&gt;&lt;Year&gt;2003&lt;/Year&gt;&lt;RecNum&gt;9913&lt;/RecNum&gt;&lt;IDText&gt;18193&lt;/IDText&gt;&lt;DisplayText&gt;(Raverty et al. 2003)&lt;/DisplayText&gt;&lt;record&gt;&lt;rec-number&gt;9913&lt;/rec-number&gt;&lt;foreign-keys&gt;&lt;key app="EN" db-id="90awwt25bdptwtee25dppx5jwvddp2str0sz" timestamp="1652397404" guid="5e084f59-d5cc-4605-ab78-36c92400e1e1"&gt;9913&lt;/key&gt;&lt;/foreign-keys&gt;&lt;ref-type name="Journal Articles"&gt;17&lt;/ref-type&gt;&lt;contributors&gt;&lt;authors&gt;&lt;author&gt;Raverty, S.&lt;/author&gt;&lt;author&gt;Hedrick, R.&lt;/author&gt;&lt;author&gt;Henry, J.&lt;/author&gt;&lt;author&gt;Saksida, S.&lt;/author&gt;&lt;/authors&gt;&lt;/contributors&gt;&lt;titles&gt;&lt;title&gt;Diagnosis of sturgeon iridovirus infection in farmed white sturgeon in British Columbia&lt;/title&gt;&lt;secondary-title&gt;The Canadian Veterinary Journal&lt;/secondary-title&gt;&lt;/titles&gt;&lt;periodical&gt;&lt;full-title&gt;The Canadian Veterinary Journal&lt;/full-title&gt;&lt;/periodical&gt;&lt;pages&gt;327-328&lt;/pages&gt;&lt;volume&gt;44&lt;/volume&gt;&lt;number&gt;4&lt;/number&gt;&lt;dates&gt;&lt;year&gt;2003&lt;/year&gt;&lt;/dates&gt;&lt;orig-pub&gt;\\ACT001CL04FS07\BIOSECURITYDATA$\E Library\Animal Catalogue\R\Raverty et al 2003 EN18193.pdf&lt;/orig-pub&gt;&lt;label&gt;18193&lt;/label&gt;&lt;urls&gt;&lt;/urls&gt;&lt;custom1&gt;KG&lt;/custom1&gt;&lt;electronic-resource-num&gt;http://www.ncbi.nlm.nih.gov/pmc/articles/PMC372255/pdf/20030400s00029p327.pdf&lt;/electronic-resource-num&gt;&lt;/record&gt;&lt;/Cite&gt;&lt;/EndNote&gt;</w:instrText>
      </w:r>
      <w:r w:rsidR="00295283">
        <w:fldChar w:fldCharType="separate"/>
      </w:r>
      <w:r w:rsidR="00295283">
        <w:rPr>
          <w:noProof/>
        </w:rPr>
        <w:t>(Raverty et al. 2003)</w:t>
      </w:r>
      <w:r w:rsidR="00295283">
        <w:fldChar w:fldCharType="end"/>
      </w:r>
    </w:p>
    <w:p w14:paraId="2484A2C4" w14:textId="73984367" w:rsidR="00A01EB1" w:rsidRPr="00E866FF" w:rsidRDefault="00E866FF" w:rsidP="00E866FF">
      <w:pPr>
        <w:pStyle w:val="ListBullet2"/>
      </w:pPr>
      <w:r w:rsidRPr="00E866FF">
        <w:t xml:space="preserve">Infected </w:t>
      </w:r>
      <w:r w:rsidR="00A01EB1" w:rsidRPr="00E866FF">
        <w:t xml:space="preserve">with WSIV </w:t>
      </w:r>
      <w:r w:rsidR="00295283">
        <w:fldChar w:fldCharType="begin">
          <w:fldData xml:space="preserve">PEVuZE5vdGU+PENpdGU+PEF1dGhvcj5IZWRyaWNrPC9BdXRob3I+PFllYXI+MTk5MDwvWWVhcj48
UmVjTnVtPjM1MzI8L1JlY051bT48SURUZXh0PjE3NjY1PC9JRFRleHQ+PERpc3BsYXlUZXh0PihI
ZWRyaWNrIGV0IGFsLiAxOTkwOyBMYVBhdHJhIGV0IGFsLiAxOTk0KTwvRGlzcGxheVRleHQ+PHJl
Y29yZD48cmVjLW51bWJlcj4zNTMyPC9yZWMtbnVtYmVyPjxmb3JlaWduLWtleXM+PGtleSBhcHA9
IkVOIiBkYi1pZD0iOTBhd3d0MjViZHB0d3RlZTI1ZHBweDVqd3ZkZHAyc3RyMHN6IiB0aW1lc3Rh
bXA9IjE2NTIzOTY5MTAiIGd1aWQ9IjNhNjZiMjRhLWUyZDYtNDkxYS1iNzhhLWU3MGI1NzgwNTVj
YiI+MzUzMjwva2V5PjwvZm9yZWlnbi1rZXlzPjxyZWYtdHlwZSBuYW1lPSJKb3VybmFsIEFydGlj
bGVzIj4xNzwvcmVmLXR5cGU+PGNvbnRyaWJ1dG9ycz48YXV0aG9ycz48YXV0aG9yPkhlZHJpY2ss
IFIuUC48L2F1dGhvcj48YXV0aG9yPkdyb2ZmLCBKLk0uPC9hdXRob3I+PGF1dGhvcj5NY0Rvd2Vs
bCwgVC48L2F1dGhvcj48YXV0aG9yPldpbmdmaWVsZCwgVy5ILjwvYXV0aG9yPjwvYXV0aG9ycz48
L2NvbnRyaWJ1dG9ycz48dGl0bGVzPjx0aXRsZT48c3R5bGUgZmFjZT0ibm9ybWFsIiBmb250PSJk
ZWZhdWx0IiBzaXplPSIxMDAlIj5BbiBpcmlkb3ZpcnVzIGluZmVjdGlvbiBvZiB0aGUgaW50ZWd1
bWVudCBvZiB0aGUgd2hpdGUgc3R1cmdlb24gPC9zdHlsZT48c3R5bGUgZmFjZT0iaXRhbGljIiBm
b250PSJkZWZhdWx0IiBzaXplPSIxMDAlIj5BY2lwZW5zZXIgdHJhbnNtb250YW51czwvc3R5bGU+
PC90aXRsZT48c2Vjb25kYXJ5LXRpdGxlPkRpc2Vhc2VzIG9mIEFxdWF0aWMgT3JnYW5pc21zPC9z
ZWNvbmRhcnktdGl0bGU+PC90aXRsZXM+PHBlcmlvZGljYWw+PGZ1bGwtdGl0bGU+RGlzZWFzZXMg
b2YgQXF1YXRpYyBPcmdhbmlzbXM8L2Z1bGwtdGl0bGU+PC9wZXJpb2RpY2FsPjxwYWdlcz4zOS00
NDwvcGFnZXM+PHZvbHVtZT44PC92b2x1bWU+PGtleXdvcmRzPjxrZXl3b3JkPklyaWRvdmlyaWRh
ZTwva2V5d29yZD48a2V5d29yZD5Jcmlkb3ZpcnVzZXM8L2tleXdvcmQ+PGtleXdvcmQ+U3R1cmdl
b248L2tleXdvcmQ+PC9rZXl3b3Jkcz48ZGF0ZXM+PHllYXI+MTk5MDwveWVhcj48L2RhdGVzPjxv
cmlnLXB1Yj5cXEFDVDAwMUNMMDRGUzA3XEJJT1NFQ1VSSVRZREFUQSRcRSBMaWJyYXJ5XEFuaW1h
bCBDYXRhbG9ndWVcSFxIZWRyaWNrIGV0IGFsIDE5OTAgRU4xNzY2NS5wZGY8L29yaWctcHViPjxs
YWJlbD4xNzY2NTwvbGFiZWw+PHVybHM+PC91cmxzPjxjdXN0b20xPmFxdWF0aWNzIGdtPC9jdXN0
b20xPjxlbGVjdHJvbmljLXJlc291cmNlLW51bT5odHRwczovL3d3dy5pbnQtcmVzLmNvbS9hcnRp
Y2xlcy9kYW8vOC9kMDA4cDAzOS5wZGY8L2VsZWN0cm9uaWMtcmVzb3VyY2UtbnVtPjwvcmVjb3Jk
PjwvQ2l0ZT48Q2l0ZT48QXV0aG9yPkxhUGF0cmE8L0F1dGhvcj48WWVhcj4xOTk0PC9ZZWFyPjxS
ZWNOdW0+NDg4ODwvUmVjTnVtPjxJRFRleHQ+MTgyMDY8L0lEVGV4dD48cmVjb3JkPjxyZWMtbnVt
YmVyPjQ4ODg8L3JlYy1udW1iZXI+PGZvcmVpZ24ta2V5cz48a2V5IGFwcD0iRU4iIGRiLWlkPSI5
MGF3d3QyNWJkcHR3dGVlMjVkcHB4NWp3dmRkcDJzdHIwc3oiIHRpbWVzdGFtcD0iMTY1MjM5Njk5
NiIgZ3VpZD0iZjk5ODk3YTItMzcyMS00OTE3LWJkMjctOGQzNDVjNjQ2MmQzIj40ODg4PC9rZXk+
PC9mb3JlaWduLWtleXM+PHJlZi10eXBlIG5hbWU9IkpvdXJuYWwgQXJ0aWNsZXMiPjE3PC9yZWYt
dHlwZT48Y29udHJpYnV0b3JzPjxhdXRob3JzPjxhdXRob3I+TGFQYXRyYSwgUy4gRS48L2F1dGhv
cj48YXV0aG9yPkdyb2ZmLCBKLiBNLjwvYXV0aG9yPjxhdXRob3I+Sm9uZXMsIEcuIFIuPC9hdXRo
b3I+PGF1dGhvcj5NdW5uLCBCLjwvYXV0aG9yPjxhdXRob3I+UGF0dGVyc29uLCBULiBMLjwvYXV0
aG9yPjxhdXRob3I+SG9sdCwgUi4gQS48L2F1dGhvcj48YXV0aG9yPkhhdWNrLCBBLiBLLjwvYXV0
aG9yPjxhdXRob3I+SGVkcmljaywgUi4gUC48L2F1dGhvcj48L2F1dGhvcnM+PC9jb250cmlidXRv
cnM+PHRpdGxlcz48dGl0bGU+T2NjdXJyZW5jZSBvZiB3aGl0ZSBzdHVyZ2VvbiBpcmlkb3ZpcnVz
IGluZmVjdGlvbnMgYW1vbmcgY3VsdHVyZWQgd2hpdGUgc3R1cmdlb24gaW4gdGhlIHBhY2lmaWMg
bm9ydGh3ZXN0PC90aXRsZT48c2Vjb25kYXJ5LXRpdGxlPkFxdWFjdWx0dXJlPC9zZWNvbmRhcnkt
dGl0bGU+PC90aXRsZXM+PHBlcmlvZGljYWw+PGZ1bGwtdGl0bGU+QXF1YWN1bHR1cmU8L2Z1bGwt
dGl0bGU+PC9wZXJpb2RpY2FsPjxwYWdlcz4yMDEtMjEwPC9wYWdlcz48dm9sdW1lPjEyNjwvdm9s
dW1lPjxudW1iZXI+M+KAkzQ8L251bWJlcj48a2V5d29yZHM+PGtleXdvcmQ+V2hpdGUgc3R1cmdl
b248L2tleXdvcmQ+PGtleXdvcmQ+SXJpZG92aXJ1czwva2V5d29yZD48a2V5d29yZD5XU0lWPC9r
ZXl3b3JkPjwva2V5d29yZHM+PGRhdGVzPjx5ZWFyPjE5OTQ8L3llYXI+PC9kYXRlcz48b3JpZy1w
dWI+XFxBQ1QwMDFDTDA0RlMwN1xCSU9TRUNVUklUWURBVEEkXEUgTGlicmFyeVxBbmltYWwgQ2F0
YWxvZ3VlXExcTGFQYXRyYSBldCBhbCAxOTk0IEVOMTgyMDYucGRmPC9vcmlnLXB1Yj48bGFiZWw+
MTgyMDY8L2xhYmVsPjx1cmxzPjwvdXJscz48Y3VzdG9tMT5LRzwvY3VzdG9tMT48ZWxlY3Ryb25p
Yy1yZXNvdXJjZS1udW0+aHR0cDovL2R4LmRvaS5vcmcvMTAuMTAxNi8wMDQ0LTg0ODYoOTQpOTAw
MzYtMTwvZWxlY3Ryb25pYy1yZXNvdXJjZS1udW0+PC9yZWNvcmQ+PC9DaXRlPjwvRW5kTm90ZT5=
</w:fldData>
        </w:fldChar>
      </w:r>
      <w:r w:rsidR="00295283">
        <w:instrText xml:space="preserve"> ADDIN EN.CITE </w:instrText>
      </w:r>
      <w:r w:rsidR="00295283">
        <w:fldChar w:fldCharType="begin">
          <w:fldData xml:space="preserve">PEVuZE5vdGU+PENpdGU+PEF1dGhvcj5IZWRyaWNrPC9BdXRob3I+PFllYXI+MTk5MDwvWWVhcj48
UmVjTnVtPjM1MzI8L1JlY051bT48SURUZXh0PjE3NjY1PC9JRFRleHQ+PERpc3BsYXlUZXh0PihI
ZWRyaWNrIGV0IGFsLiAxOTkwOyBMYVBhdHJhIGV0IGFsLiAxOTk0KTwvRGlzcGxheVRleHQ+PHJl
Y29yZD48cmVjLW51bWJlcj4zNTMyPC9yZWMtbnVtYmVyPjxmb3JlaWduLWtleXM+PGtleSBhcHA9
IkVOIiBkYi1pZD0iOTBhd3d0MjViZHB0d3RlZTI1ZHBweDVqd3ZkZHAyc3RyMHN6IiB0aW1lc3Rh
bXA9IjE2NTIzOTY5MTAiIGd1aWQ9IjNhNjZiMjRhLWUyZDYtNDkxYS1iNzhhLWU3MGI1NzgwNTVj
YiI+MzUzMjwva2V5PjwvZm9yZWlnbi1rZXlzPjxyZWYtdHlwZSBuYW1lPSJKb3VybmFsIEFydGlj
bGVzIj4xNzwvcmVmLXR5cGU+PGNvbnRyaWJ1dG9ycz48YXV0aG9ycz48YXV0aG9yPkhlZHJpY2ss
IFIuUC48L2F1dGhvcj48YXV0aG9yPkdyb2ZmLCBKLk0uPC9hdXRob3I+PGF1dGhvcj5NY0Rvd2Vs
bCwgVC48L2F1dGhvcj48YXV0aG9yPldpbmdmaWVsZCwgVy5ILjwvYXV0aG9yPjwvYXV0aG9ycz48
L2NvbnRyaWJ1dG9ycz48dGl0bGVzPjx0aXRsZT48c3R5bGUgZmFjZT0ibm9ybWFsIiBmb250PSJk
ZWZhdWx0IiBzaXplPSIxMDAlIj5BbiBpcmlkb3ZpcnVzIGluZmVjdGlvbiBvZiB0aGUgaW50ZWd1
bWVudCBvZiB0aGUgd2hpdGUgc3R1cmdlb24gPC9zdHlsZT48c3R5bGUgZmFjZT0iaXRhbGljIiBm
b250PSJkZWZhdWx0IiBzaXplPSIxMDAlIj5BY2lwZW5zZXIgdHJhbnNtb250YW51czwvc3R5bGU+
PC90aXRsZT48c2Vjb25kYXJ5LXRpdGxlPkRpc2Vhc2VzIG9mIEFxdWF0aWMgT3JnYW5pc21zPC9z
ZWNvbmRhcnktdGl0bGU+PC90aXRsZXM+PHBlcmlvZGljYWw+PGZ1bGwtdGl0bGU+RGlzZWFzZXMg
b2YgQXF1YXRpYyBPcmdhbmlzbXM8L2Z1bGwtdGl0bGU+PC9wZXJpb2RpY2FsPjxwYWdlcz4zOS00
NDwvcGFnZXM+PHZvbHVtZT44PC92b2x1bWU+PGtleXdvcmRzPjxrZXl3b3JkPklyaWRvdmlyaWRh
ZTwva2V5d29yZD48a2V5d29yZD5Jcmlkb3ZpcnVzZXM8L2tleXdvcmQ+PGtleXdvcmQ+U3R1cmdl
b248L2tleXdvcmQ+PC9rZXl3b3Jkcz48ZGF0ZXM+PHllYXI+MTk5MDwveWVhcj48L2RhdGVzPjxv
cmlnLXB1Yj5cXEFDVDAwMUNMMDRGUzA3XEJJT1NFQ1VSSVRZREFUQSRcRSBMaWJyYXJ5XEFuaW1h
bCBDYXRhbG9ndWVcSFxIZWRyaWNrIGV0IGFsIDE5OTAgRU4xNzY2NS5wZGY8L29yaWctcHViPjxs
YWJlbD4xNzY2NTwvbGFiZWw+PHVybHM+PC91cmxzPjxjdXN0b20xPmFxdWF0aWNzIGdtPC9jdXN0
b20xPjxlbGVjdHJvbmljLXJlc291cmNlLW51bT5odHRwczovL3d3dy5pbnQtcmVzLmNvbS9hcnRp
Y2xlcy9kYW8vOC9kMDA4cDAzOS5wZGY8L2VsZWN0cm9uaWMtcmVzb3VyY2UtbnVtPjwvcmVjb3Jk
PjwvQ2l0ZT48Q2l0ZT48QXV0aG9yPkxhUGF0cmE8L0F1dGhvcj48WWVhcj4xOTk0PC9ZZWFyPjxS
ZWNOdW0+NDg4ODwvUmVjTnVtPjxJRFRleHQ+MTgyMDY8L0lEVGV4dD48cmVjb3JkPjxyZWMtbnVt
YmVyPjQ4ODg8L3JlYy1udW1iZXI+PGZvcmVpZ24ta2V5cz48a2V5IGFwcD0iRU4iIGRiLWlkPSI5
MGF3d3QyNWJkcHR3dGVlMjVkcHB4NWp3dmRkcDJzdHIwc3oiIHRpbWVzdGFtcD0iMTY1MjM5Njk5
NiIgZ3VpZD0iZjk5ODk3YTItMzcyMS00OTE3LWJkMjctOGQzNDVjNjQ2MmQzIj40ODg4PC9rZXk+
PC9mb3JlaWduLWtleXM+PHJlZi10eXBlIG5hbWU9IkpvdXJuYWwgQXJ0aWNsZXMiPjE3PC9yZWYt
dHlwZT48Y29udHJpYnV0b3JzPjxhdXRob3JzPjxhdXRob3I+TGFQYXRyYSwgUy4gRS48L2F1dGhv
cj48YXV0aG9yPkdyb2ZmLCBKLiBNLjwvYXV0aG9yPjxhdXRob3I+Sm9uZXMsIEcuIFIuPC9hdXRo
b3I+PGF1dGhvcj5NdW5uLCBCLjwvYXV0aG9yPjxhdXRob3I+UGF0dGVyc29uLCBULiBMLjwvYXV0
aG9yPjxhdXRob3I+SG9sdCwgUi4gQS48L2F1dGhvcj48YXV0aG9yPkhhdWNrLCBBLiBLLjwvYXV0
aG9yPjxhdXRob3I+SGVkcmljaywgUi4gUC48L2F1dGhvcj48L2F1dGhvcnM+PC9jb250cmlidXRv
cnM+PHRpdGxlcz48dGl0bGU+T2NjdXJyZW5jZSBvZiB3aGl0ZSBzdHVyZ2VvbiBpcmlkb3ZpcnVz
IGluZmVjdGlvbnMgYW1vbmcgY3VsdHVyZWQgd2hpdGUgc3R1cmdlb24gaW4gdGhlIHBhY2lmaWMg
bm9ydGh3ZXN0PC90aXRsZT48c2Vjb25kYXJ5LXRpdGxlPkFxdWFjdWx0dXJlPC9zZWNvbmRhcnkt
dGl0bGU+PC90aXRsZXM+PHBlcmlvZGljYWw+PGZ1bGwtdGl0bGU+QXF1YWN1bHR1cmU8L2Z1bGwt
dGl0bGU+PC9wZXJpb2RpY2FsPjxwYWdlcz4yMDEtMjEwPC9wYWdlcz48dm9sdW1lPjEyNjwvdm9s
dW1lPjxudW1iZXI+M+KAkzQ8L251bWJlcj48a2V5d29yZHM+PGtleXdvcmQ+V2hpdGUgc3R1cmdl
b248L2tleXdvcmQ+PGtleXdvcmQ+SXJpZG92aXJ1czwva2V5d29yZD48a2V5d29yZD5XU0lWPC9r
ZXl3b3JkPjwva2V5d29yZHM+PGRhdGVzPjx5ZWFyPjE5OTQ8L3llYXI+PC9kYXRlcz48b3JpZy1w
dWI+XFxBQ1QwMDFDTDA0RlMwN1xCSU9TRUNVUklUWURBVEEkXEUgTGlicmFyeVxBbmltYWwgQ2F0
YWxvZ3VlXExcTGFQYXRyYSBldCBhbCAxOTk0IEVOMTgyMDYucGRmPC9vcmlnLXB1Yj48bGFiZWw+
MTgyMDY8L2xhYmVsPjx1cmxzPjwvdXJscz48Y3VzdG9tMT5LRzwvY3VzdG9tMT48ZWxlY3Ryb25p
Yy1yZXNvdXJjZS1udW0+aHR0cDovL2R4LmRvaS5vcmcvMTAuMTAxNi8wMDQ0LTg0ODYoOTQpOTAw
MzYtMTwvZWxlY3Ryb25pYy1yZXNvdXJjZS1udW0+PC9yZWNvcmQ+PC9DaXRlPjwvRW5kTm90ZT5=
</w:fldData>
        </w:fldChar>
      </w:r>
      <w:r w:rsidR="00295283">
        <w:instrText xml:space="preserve"> ADDIN EN.CITE.DATA </w:instrText>
      </w:r>
      <w:r w:rsidR="00295283">
        <w:fldChar w:fldCharType="end"/>
      </w:r>
      <w:r w:rsidR="00295283">
        <w:fldChar w:fldCharType="separate"/>
      </w:r>
      <w:r w:rsidR="00295283">
        <w:rPr>
          <w:noProof/>
        </w:rPr>
        <w:t>(Hedrick et al. 1990; LaPatra et al. 1994)</w:t>
      </w:r>
      <w:r w:rsidR="00295283">
        <w:fldChar w:fldCharType="end"/>
      </w:r>
    </w:p>
    <w:p w14:paraId="3136FA16" w14:textId="77777777" w:rsidR="00A01EB1" w:rsidRDefault="00A01EB1" w:rsidP="00A01EB1">
      <w:pPr>
        <w:pStyle w:val="ListBullet"/>
      </w:pPr>
      <w:r>
        <w:rPr>
          <w:rStyle w:val="Emphasis"/>
        </w:rPr>
        <w:t xml:space="preserve">Huso huso </w:t>
      </w:r>
      <w:r w:rsidRPr="00E866FF">
        <w:rPr>
          <w:rStyle w:val="Emphasis"/>
          <w:i w:val="0"/>
          <w:iCs w:val="0"/>
          <w:vertAlign w:val="superscript"/>
        </w:rPr>
        <w:t>N</w:t>
      </w:r>
      <w:r>
        <w:t xml:space="preserve"> (Beluga </w:t>
      </w:r>
      <w:r w:rsidRPr="00A01EB1">
        <w:t>sturgeon</w:t>
      </w:r>
      <w:r>
        <w:t>)</w:t>
      </w:r>
    </w:p>
    <w:p w14:paraId="2524EEB1" w14:textId="602C8E40" w:rsidR="00A01EB1" w:rsidRPr="00A35F0D" w:rsidRDefault="00E866FF" w:rsidP="00E866FF">
      <w:pPr>
        <w:pStyle w:val="ListBullet2"/>
        <w:rPr>
          <w:rStyle w:val="Emphasis"/>
        </w:rPr>
      </w:pPr>
      <w:r w:rsidRPr="00E866FF">
        <w:t>Infected</w:t>
      </w:r>
      <w:r w:rsidR="00A01EB1">
        <w:rPr>
          <w:rStyle w:val="Emphasis"/>
        </w:rPr>
        <w:t xml:space="preserve"> </w:t>
      </w:r>
      <w:r w:rsidR="00A01EB1" w:rsidRPr="00E866FF">
        <w:t xml:space="preserve">with AcIV-E </w:t>
      </w:r>
      <w:r w:rsidR="00295283">
        <w:fldChar w:fldCharType="begin"/>
      </w:r>
      <w:r w:rsidR="00295283">
        <w:instrText xml:space="preserve"> ADDIN EN.CITE &lt;EndNote&gt;&lt;Cite&gt;&lt;Author&gt;Bigarré&lt;/Author&gt;&lt;Year&gt;2017&lt;/Year&gt;&lt;RecNum&gt;18209&lt;/RecNum&gt;&lt;IDText&gt;18190&lt;/IDText&gt;&lt;DisplayText&gt;(Bigarré et al. 2017)&lt;/DisplayText&gt;&lt;record&gt;&lt;rec-number&gt;18209&lt;/rec-number&gt;&lt;foreign-keys&gt;&lt;key app="EN" db-id="90awwt25bdptwtee25dppx5jwvddp2str0sz" timestamp="1652398277" guid="f1bdb1ca-0a90-4738-9b8b-8cacd403d1d4"&gt;18209&lt;/key&gt;&lt;/foreign-keys&gt;&lt;ref-type name="Journal Articles"&gt;17&lt;/ref-type&gt;&lt;contributors&gt;&lt;authors&gt;&lt;author&gt;Bigarré, L.&lt;/author&gt;&lt;author&gt;Lesne, M.&lt;/author&gt;&lt;author&gt;Lautraite, A.&lt;/author&gt;&lt;author&gt;Chesneau, V.&lt;/author&gt;&lt;author&gt;Leroux, A.&lt;/author&gt;&lt;author&gt;Jamin, M.&lt;/author&gt;&lt;author&gt;Boitard, P. M.&lt;/author&gt;&lt;author&gt;Toffan, A.&lt;/author&gt;&lt;author&gt;Prearo, M.&lt;/author&gt;&lt;author&gt;Labrut, S.&lt;/author&gt;&lt;author&gt;Daniel, P.&lt;/author&gt;&lt;/authors&gt;&lt;/contributors&gt;&lt;titles&gt;&lt;title&gt;Molecular identification of iridoviruses infecting various sturgeon species in Europe&lt;/title&gt;&lt;secondary-title&gt;Journal of Fish Diseases&lt;/secondary-title&gt;&lt;/titles&gt;&lt;periodical&gt;&lt;full-title&gt;Journal of Fish Diseases&lt;/full-title&gt;&lt;/periodical&gt;&lt;pages&gt;105-118&lt;/pages&gt;&lt;volume&gt;40&lt;/volume&gt;&lt;keywords&gt;&lt;keyword&gt;diagnostics&lt;/keyword&gt;&lt;keyword&gt;iridovirus&lt;/keyword&gt;&lt;keyword&gt;major capsid protein&lt;/keyword&gt;&lt;keyword&gt;sturgeon&lt;/keyword&gt;&lt;keyword&gt;viral characterization&lt;/keyword&gt;&lt;/keywords&gt;&lt;dates&gt;&lt;year&gt;2017&lt;/year&gt;&lt;pub-dates&gt;&lt;date&gt;12 August 2016&lt;/date&gt;&lt;/pub-dates&gt;&lt;/dates&gt;&lt;orig-pub&gt;\\ACT001CL04FS07\BIOSECURITYDATA$\E Library\Animal Catalogue\B\Bigarre et al 2016 EN18190.pdf&lt;/orig-pub&gt;&lt;label&gt;18190&lt;/label&gt;&lt;urls&gt;&lt;/urls&gt;&lt;custom1&gt;KG&lt;/custom1&gt;&lt;electronic-resource-num&gt;http://dx.doi.org/10.1111/jfd.12498&lt;/electronic-resource-num&gt;&lt;/record&gt;&lt;/Cite&gt;&lt;/EndNote&gt;</w:instrText>
      </w:r>
      <w:r w:rsidR="00295283">
        <w:fldChar w:fldCharType="separate"/>
      </w:r>
      <w:r w:rsidR="00295283">
        <w:rPr>
          <w:noProof/>
        </w:rPr>
        <w:t>(Bigarré et al. 2017)</w:t>
      </w:r>
      <w:r w:rsidR="00295283">
        <w:fldChar w:fldCharType="end"/>
      </w:r>
    </w:p>
    <w:p w14:paraId="14E5C7D5" w14:textId="77777777" w:rsidR="00A01EB1" w:rsidRPr="00E866FF" w:rsidRDefault="00A01EB1" w:rsidP="00A01EB1">
      <w:pPr>
        <w:pStyle w:val="ListBullet"/>
      </w:pPr>
      <w:r>
        <w:rPr>
          <w:rStyle w:val="Emphasis"/>
        </w:rPr>
        <w:t xml:space="preserve">Scaphirhynchus albus </w:t>
      </w:r>
      <w:r w:rsidRPr="00E866FF">
        <w:rPr>
          <w:rStyle w:val="Emphasis"/>
          <w:i w:val="0"/>
          <w:iCs w:val="0"/>
          <w:vertAlign w:val="superscript"/>
        </w:rPr>
        <w:t>N, E</w:t>
      </w:r>
      <w:r>
        <w:rPr>
          <w:rStyle w:val="Emphasis"/>
        </w:rPr>
        <w:t xml:space="preserve"> </w:t>
      </w:r>
      <w:r w:rsidRPr="00E866FF">
        <w:t>(pallid sturgeon)</w:t>
      </w:r>
    </w:p>
    <w:p w14:paraId="4E2FED73" w14:textId="3130C8C9" w:rsidR="00A01EB1" w:rsidRPr="00A35F0D" w:rsidRDefault="00E866FF" w:rsidP="00E866FF">
      <w:pPr>
        <w:pStyle w:val="ListBullet2"/>
        <w:rPr>
          <w:rStyle w:val="Emphasis"/>
        </w:rPr>
      </w:pPr>
      <w:r w:rsidRPr="00E866FF">
        <w:t xml:space="preserve">Infected </w:t>
      </w:r>
      <w:r w:rsidR="00A01EB1" w:rsidRPr="00E866FF">
        <w:t xml:space="preserve">with MRSIV </w:t>
      </w:r>
      <w:r w:rsidR="00295283">
        <w:fldChar w:fldCharType="begin"/>
      </w:r>
      <w:r w:rsidR="00295283">
        <w:instrText xml:space="preserve"> ADDIN EN.CITE &lt;EndNote&gt;&lt;Cite&gt;&lt;Author&gt;Kurobe&lt;/Author&gt;&lt;Year&gt;2011&lt;/Year&gt;&lt;RecNum&gt;16527&lt;/RecNum&gt;&lt;IDText&gt;18205&lt;/IDText&gt;&lt;DisplayText&gt;(Kurobe et al. 2011)&lt;/DisplayText&gt;&lt;record&gt;&lt;rec-number&gt;16527&lt;/rec-number&gt;&lt;foreign-keys&gt;&lt;key app="EN" db-id="90awwt25bdptwtee25dppx5jwvddp2str0sz" timestamp="1652398093" guid="677612b1-5134-4293-a9ba-49fad6fa0061"&gt;16527&lt;/key&gt;&lt;/foreign-keys&gt;&lt;ref-type name="Journal Articles"&gt;17&lt;/ref-type&gt;&lt;contributors&gt;&lt;authors&gt;&lt;author&gt;Kurobe, T.&lt;/author&gt;&lt;author&gt;MacConnell, E.&lt;/author&gt;&lt;author&gt;Hudson, C.&lt;/author&gt;&lt;author&gt;McDowell, T. S.&lt;/author&gt;&lt;author&gt;Mardones, F. O.&lt;/author&gt;&lt;author&gt;Hedrick, R. P.&lt;/author&gt;&lt;/authors&gt;&lt;/contributors&gt;&lt;titles&gt;&lt;title&gt;Iridovirus infections among missouri river sturgeon: initial characterization, transmission, and evidence for establishment of a carrier state&lt;/title&gt;&lt;secondary-title&gt;Journal of Aquatic Animal Health&lt;/secondary-title&gt;&lt;/titles&gt;&lt;periodical&gt;&lt;full-title&gt;Journal of Aquatic Animal Health&lt;/full-title&gt;&lt;/periodical&gt;&lt;pages&gt;9-18&lt;/pages&gt;&lt;volume&gt;23&lt;/volume&gt;&lt;number&gt;1&lt;/number&gt;&lt;dates&gt;&lt;year&gt;2011&lt;/year&gt;&lt;/dates&gt;&lt;orig-pub&gt;\\ACT001CL04FS07\BIOSECURITYDATA$\E Library\Animal Catalogue\K\Kurobe et al 2011 EN18205.pdf&lt;/orig-pub&gt;&lt;label&gt;18205&lt;/label&gt;&lt;urls&gt;&lt;/urls&gt;&lt;custom1&gt;KG&lt;/custom1&gt;&lt;electronic-resource-num&gt;http://dx.doi.org/10.1080/08997659.2011.545697&lt;/electronic-resource-num&gt;&lt;/record&gt;&lt;/Cite&gt;&lt;/EndNote&gt;</w:instrText>
      </w:r>
      <w:r w:rsidR="00295283">
        <w:fldChar w:fldCharType="separate"/>
      </w:r>
      <w:r w:rsidR="00295283">
        <w:rPr>
          <w:noProof/>
        </w:rPr>
        <w:t>(Kurobe et al. 2011)</w:t>
      </w:r>
      <w:r w:rsidR="00295283">
        <w:fldChar w:fldCharType="end"/>
      </w:r>
    </w:p>
    <w:p w14:paraId="1FB54206" w14:textId="77777777" w:rsidR="00A01EB1" w:rsidRDefault="00A01EB1" w:rsidP="00A01EB1">
      <w:pPr>
        <w:pStyle w:val="ListBullet"/>
        <w:rPr>
          <w:rStyle w:val="Emphasis"/>
          <w:i w:val="0"/>
          <w:iCs w:val="0"/>
        </w:rPr>
      </w:pPr>
      <w:r>
        <w:rPr>
          <w:rStyle w:val="Emphasis"/>
        </w:rPr>
        <w:t xml:space="preserve">Scaphirhynchus platorynchus </w:t>
      </w:r>
      <w:r w:rsidRPr="00E866FF">
        <w:rPr>
          <w:rStyle w:val="Emphasis"/>
          <w:i w:val="0"/>
          <w:iCs w:val="0"/>
          <w:vertAlign w:val="superscript"/>
        </w:rPr>
        <w:t>N, E</w:t>
      </w:r>
      <w:r>
        <w:rPr>
          <w:rStyle w:val="Emphasis"/>
        </w:rPr>
        <w:t xml:space="preserve"> </w:t>
      </w:r>
      <w:r w:rsidRPr="00E866FF">
        <w:t>(shovelnose sturgeon)</w:t>
      </w:r>
    </w:p>
    <w:p w14:paraId="07B2B394" w14:textId="7AFBBD40" w:rsidR="00A01EB1" w:rsidRPr="00A319C3" w:rsidRDefault="00E866FF" w:rsidP="00E866FF">
      <w:pPr>
        <w:pStyle w:val="ListBullet2"/>
        <w:rPr>
          <w:rStyle w:val="Emphasis"/>
        </w:rPr>
      </w:pPr>
      <w:r w:rsidRPr="00E866FF">
        <w:t xml:space="preserve">Infected </w:t>
      </w:r>
      <w:r w:rsidR="00A01EB1" w:rsidRPr="00E866FF">
        <w:t xml:space="preserve">with MRSIV </w:t>
      </w:r>
      <w:r w:rsidR="00295283">
        <w:fldChar w:fldCharType="begin"/>
      </w:r>
      <w:r w:rsidR="00295283">
        <w:instrText xml:space="preserve"> ADDIN EN.CITE &lt;EndNote&gt;&lt;Cite&gt;&lt;Author&gt;Kurobe&lt;/Author&gt;&lt;Year&gt;2011&lt;/Year&gt;&lt;RecNum&gt;16527&lt;/RecNum&gt;&lt;IDText&gt;18205&lt;/IDText&gt;&lt;DisplayText&gt;(Kurobe et al. 2011)&lt;/DisplayText&gt;&lt;record&gt;&lt;rec-number&gt;16527&lt;/rec-number&gt;&lt;foreign-keys&gt;&lt;key app="EN" db-id="90awwt25bdptwtee25dppx5jwvddp2str0sz" timestamp="1652398093" guid="677612b1-5134-4293-a9ba-49fad6fa0061"&gt;16527&lt;/key&gt;&lt;/foreign-keys&gt;&lt;ref-type name="Journal Articles"&gt;17&lt;/ref-type&gt;&lt;contributors&gt;&lt;authors&gt;&lt;author&gt;Kurobe, T.&lt;/author&gt;&lt;author&gt;MacConnell, E.&lt;/author&gt;&lt;author&gt;Hudson, C.&lt;/author&gt;&lt;author&gt;McDowell, T. S.&lt;/author&gt;&lt;author&gt;Mardones, F. O.&lt;/author&gt;&lt;author&gt;Hedrick, R. P.&lt;/author&gt;&lt;/authors&gt;&lt;/contributors&gt;&lt;titles&gt;&lt;title&gt;Iridovirus infections among missouri river sturgeon: initial characterization, transmission, and evidence for establishment of a carrier state&lt;/title&gt;&lt;secondary-title&gt;Journal of Aquatic Animal Health&lt;/secondary-title&gt;&lt;/titles&gt;&lt;periodical&gt;&lt;full-title&gt;Journal of Aquatic Animal Health&lt;/full-title&gt;&lt;/periodical&gt;&lt;pages&gt;9-18&lt;/pages&gt;&lt;volume&gt;23&lt;/volume&gt;&lt;number&gt;1&lt;/number&gt;&lt;dates&gt;&lt;year&gt;2011&lt;/year&gt;&lt;/dates&gt;&lt;orig-pub&gt;\\ACT001CL04FS07\BIOSECURITYDATA$\E Library\Animal Catalogue\K\Kurobe et al 2011 EN18205.pdf&lt;/orig-pub&gt;&lt;label&gt;18205&lt;/label&gt;&lt;urls&gt;&lt;/urls&gt;&lt;custom1&gt;KG&lt;/custom1&gt;&lt;electronic-resource-num&gt;http://dx.doi.org/10.1080/08997659.2011.545697&lt;/electronic-resource-num&gt;&lt;/record&gt;&lt;/Cite&gt;&lt;/EndNote&gt;</w:instrText>
      </w:r>
      <w:r w:rsidR="00295283">
        <w:fldChar w:fldCharType="separate"/>
      </w:r>
      <w:r w:rsidR="00295283">
        <w:rPr>
          <w:noProof/>
        </w:rPr>
        <w:t>(Kurobe et al. 2011)</w:t>
      </w:r>
      <w:r w:rsidR="00295283">
        <w:fldChar w:fldCharType="end"/>
      </w:r>
      <w:r w:rsidR="00A01EB1" w:rsidRPr="00E866FF">
        <w:t>.</w:t>
      </w:r>
    </w:p>
    <w:p w14:paraId="6D9FEE9C" w14:textId="01A863CD" w:rsidR="00A01EB1" w:rsidRDefault="00A01EB1" w:rsidP="00A01EB1">
      <w:pPr>
        <w:pStyle w:val="ListBullet"/>
        <w:numPr>
          <w:ilvl w:val="0"/>
          <w:numId w:val="0"/>
        </w:numPr>
        <w:rPr>
          <w:rStyle w:val="Emphasis"/>
          <w:i w:val="0"/>
          <w:iCs w:val="0"/>
        </w:rPr>
      </w:pPr>
      <w:r w:rsidRPr="00E866FF">
        <w:t xml:space="preserve">sNCLDV-positive PCR results have been reported in </w:t>
      </w:r>
      <w:r w:rsidR="00E41356">
        <w:t xml:space="preserve">a few </w:t>
      </w:r>
      <w:r w:rsidRPr="00E866FF">
        <w:t>species (N= natural exposure; E= experimental exposure</w:t>
      </w:r>
      <w:r w:rsidRPr="001B267B">
        <w:t>)</w:t>
      </w:r>
      <w:r>
        <w:t xml:space="preserve"> however no active infection has been demonstrated</w:t>
      </w:r>
      <w:r w:rsidR="00E41356">
        <w:t>, including</w:t>
      </w:r>
      <w:r>
        <w:t>:</w:t>
      </w:r>
    </w:p>
    <w:p w14:paraId="2B91B934" w14:textId="77777777" w:rsidR="00A01EB1" w:rsidRPr="00E866FF" w:rsidRDefault="00A01EB1" w:rsidP="00E866FF">
      <w:pPr>
        <w:pStyle w:val="ListBullet"/>
      </w:pPr>
      <w:r>
        <w:rPr>
          <w:rStyle w:val="Emphasis"/>
        </w:rPr>
        <w:t xml:space="preserve">Acipenser ruthenus </w:t>
      </w:r>
      <w:r w:rsidRPr="00E866FF">
        <w:rPr>
          <w:rStyle w:val="Emphasis"/>
          <w:i w:val="0"/>
          <w:iCs w:val="0"/>
          <w:vertAlign w:val="superscript"/>
        </w:rPr>
        <w:t>N</w:t>
      </w:r>
      <w:r>
        <w:rPr>
          <w:rStyle w:val="Emphasis"/>
        </w:rPr>
        <w:t xml:space="preserve"> </w:t>
      </w:r>
      <w:r w:rsidRPr="00E866FF">
        <w:t>(sterlet sturgeon)</w:t>
      </w:r>
    </w:p>
    <w:p w14:paraId="107AD457" w14:textId="3B6BDE1F" w:rsidR="00A01EB1" w:rsidRDefault="00845012" w:rsidP="00E866FF">
      <w:pPr>
        <w:pStyle w:val="ListBullet2"/>
        <w:rPr>
          <w:rStyle w:val="Emphasis"/>
          <w:i w:val="0"/>
          <w:iCs w:val="0"/>
        </w:rPr>
      </w:pPr>
      <w:r>
        <w:t>Detection of</w:t>
      </w:r>
      <w:r w:rsidR="00A01EB1" w:rsidRPr="00E866FF">
        <w:t xml:space="preserve"> WSIV </w:t>
      </w:r>
      <w:r w:rsidR="00295283">
        <w:fldChar w:fldCharType="begin"/>
      </w:r>
      <w:r w:rsidR="00295283">
        <w:instrText xml:space="preserve"> ADDIN EN.CITE &lt;EndNote&gt;&lt;Cite&gt;&lt;Author&gt;Hofsoe-Oppermann&lt;/Author&gt;&lt;Year&gt;2019&lt;/Year&gt;&lt;RecNum&gt;22877&lt;/RecNum&gt;&lt;IDText&gt;24507&lt;/IDText&gt;&lt;DisplayText&gt;(Hofsoe-Oppermann et al. 2019)&lt;/DisplayText&gt;&lt;record&gt;&lt;rec-number&gt;22877&lt;/rec-number&gt;&lt;foreign-keys&gt;&lt;key app="EN" db-id="90awwt25bdptwtee25dppx5jwvddp2str0sz" timestamp="1652398998" guid="21fcbd8e-07f5-490c-affb-2a5106b6e93b"&gt;22877&lt;/key&gt;&lt;/foreign-keys&gt;&lt;ref-type name="Journal Articles"&gt;17&lt;/ref-type&gt;&lt;contributors&gt;&lt;authors&gt;&lt;author&gt;Hofsoe-Oppermann, P.&lt;/author&gt;&lt;author&gt;Kielpinska, J.&lt;/author&gt;&lt;author&gt;Panicz, R.&lt;/author&gt;&lt;author&gt;Bergmann, S. M.&lt;/author&gt;&lt;/authors&gt;&lt;/contributors&gt;&lt;titles&gt;&lt;title&gt;&lt;style face="normal" font="default" size="100%"&gt;Detection of white sturgeon iridovirus (WSIV) in sturgeons (&lt;/style&gt;&lt;style face="italic" font="default" size="100%"&gt;Actinopterygii: Acipenseriformes: Acipenseridae&lt;/style&gt;&lt;style face="normal" font="default" size="100%"&gt;) from aquaculture facilities located in Poland, Germany, and Italy&lt;/style&gt;&lt;/title&gt;&lt;secondary-title&gt;Acta Ichthyologica Et Piscatoria&lt;/secondary-title&gt;&lt;/titles&gt;&lt;periodical&gt;&lt;full-title&gt;Acta Ichthyologica Et Piscatoria&lt;/full-title&gt;&lt;/periodical&gt;&lt;pages&gt;257-264&lt;/pages&gt;&lt;volume&gt;49&lt;/volume&gt;&lt;number&gt;3&lt;/number&gt;&lt;dates&gt;&lt;year&gt;2019&lt;/year&gt;&lt;/dates&gt;&lt;orig-pub&gt;\\Act001cl04fs07\biosecuritydata$\E Library\Animal Catalogue\H\Hofsoe-Oppermann et al 2019 EN24507.pdf&lt;/orig-pub&gt;&lt;label&gt;24507&lt;/label&gt;&lt;urls&gt;&lt;/urls&gt;&lt;custom1&gt;Sturgeon_BM&lt;/custom1&gt;&lt;electronic-resource-num&gt;https://doi.org/10.3750/AIEP/02568&lt;/electronic-resource-num&gt;&lt;/record&gt;&lt;/Cite&gt;&lt;/EndNote&gt;</w:instrText>
      </w:r>
      <w:r w:rsidR="00295283">
        <w:fldChar w:fldCharType="separate"/>
      </w:r>
      <w:r w:rsidR="00295283">
        <w:rPr>
          <w:noProof/>
        </w:rPr>
        <w:t>(Hofsoe-Oppermann et al. 2019)</w:t>
      </w:r>
      <w:r w:rsidR="00295283">
        <w:fldChar w:fldCharType="end"/>
      </w:r>
    </w:p>
    <w:p w14:paraId="5330B5EB" w14:textId="0BE96E0C" w:rsidR="00A01EB1" w:rsidRDefault="00A01EB1" w:rsidP="00E866FF">
      <w:pPr>
        <w:pStyle w:val="ListBullet"/>
        <w:rPr>
          <w:rStyle w:val="Emphasis"/>
        </w:rPr>
      </w:pPr>
      <w:r>
        <w:rPr>
          <w:rStyle w:val="Emphasis"/>
        </w:rPr>
        <w:t xml:space="preserve">Acipenser sturio </w:t>
      </w:r>
      <w:r w:rsidR="00E866FF" w:rsidRPr="00E866FF">
        <w:rPr>
          <w:rStyle w:val="Emphasis"/>
          <w:i w:val="0"/>
          <w:iCs w:val="0"/>
          <w:vertAlign w:val="superscript"/>
        </w:rPr>
        <w:t>N</w:t>
      </w:r>
      <w:r>
        <w:rPr>
          <w:rStyle w:val="Emphasis"/>
        </w:rPr>
        <w:t xml:space="preserve"> </w:t>
      </w:r>
      <w:r w:rsidRPr="0091755F">
        <w:t xml:space="preserve">(European sea </w:t>
      </w:r>
      <w:r w:rsidRPr="00E866FF">
        <w:t>sturgeon</w:t>
      </w:r>
      <w:r w:rsidRPr="0091755F">
        <w:t>)</w:t>
      </w:r>
    </w:p>
    <w:p w14:paraId="0EBFC793" w14:textId="4D9FB1E9" w:rsidR="00A01EB1" w:rsidRPr="00E866FF" w:rsidRDefault="00845012" w:rsidP="00E866FF">
      <w:pPr>
        <w:pStyle w:val="ListBullet2"/>
      </w:pPr>
      <w:r>
        <w:t>Detection of</w:t>
      </w:r>
      <w:r w:rsidR="00A01EB1" w:rsidRPr="00E866FF">
        <w:t xml:space="preserve"> WSIV</w:t>
      </w:r>
      <w:r w:rsidR="00A01EB1">
        <w:rPr>
          <w:rStyle w:val="Emphasis"/>
        </w:rPr>
        <w:t xml:space="preserve"> </w:t>
      </w:r>
      <w:r w:rsidR="00295283">
        <w:fldChar w:fldCharType="begin"/>
      </w:r>
      <w:r w:rsidR="00295283">
        <w:instrText xml:space="preserve"> ADDIN EN.CITE &lt;EndNote&gt;&lt;Cite&gt;&lt;Author&gt;Hofsoe-Oppermann&lt;/Author&gt;&lt;Year&gt;2019&lt;/Year&gt;&lt;RecNum&gt;22877&lt;/RecNum&gt;&lt;IDText&gt;24507&lt;/IDText&gt;&lt;DisplayText&gt;(Hofsoe-Oppermann et al. 2019)&lt;/DisplayText&gt;&lt;record&gt;&lt;rec-number&gt;22877&lt;/rec-number&gt;&lt;foreign-keys&gt;&lt;key app="EN" db-id="90awwt25bdptwtee25dppx5jwvddp2str0sz" timestamp="1652398998" guid="21fcbd8e-07f5-490c-affb-2a5106b6e93b"&gt;22877&lt;/key&gt;&lt;/foreign-keys&gt;&lt;ref-type name="Journal Articles"&gt;17&lt;/ref-type&gt;&lt;contributors&gt;&lt;authors&gt;&lt;author&gt;Hofsoe-Oppermann, P.&lt;/author&gt;&lt;author&gt;Kielpinska, J.&lt;/author&gt;&lt;author&gt;Panicz, R.&lt;/author&gt;&lt;author&gt;Bergmann, S. M.&lt;/author&gt;&lt;/authors&gt;&lt;/contributors&gt;&lt;titles&gt;&lt;title&gt;&lt;style face="normal" font="default" size="100%"&gt;Detection of white sturgeon iridovirus (WSIV) in sturgeons (&lt;/style&gt;&lt;style face="italic" font="default" size="100%"&gt;Actinopterygii: Acipenseriformes: Acipenseridae&lt;/style&gt;&lt;style face="normal" font="default" size="100%"&gt;) from aquaculture facilities located in Poland, Germany, and Italy&lt;/style&gt;&lt;/title&gt;&lt;secondary-title&gt;Acta Ichthyologica Et Piscatoria&lt;/secondary-title&gt;&lt;/titles&gt;&lt;periodical&gt;&lt;full-title&gt;Acta Ichthyologica Et Piscatoria&lt;/full-title&gt;&lt;/periodical&gt;&lt;pages&gt;257-264&lt;/pages&gt;&lt;volume&gt;49&lt;/volume&gt;&lt;number&gt;3&lt;/number&gt;&lt;dates&gt;&lt;year&gt;2019&lt;/year&gt;&lt;/dates&gt;&lt;orig-pub&gt;\\Act001cl04fs07\biosecuritydata$\E Library\Animal Catalogue\H\Hofsoe-Oppermann et al 2019 EN24507.pdf&lt;/orig-pub&gt;&lt;label&gt;24507&lt;/label&gt;&lt;urls&gt;&lt;/urls&gt;&lt;custom1&gt;Sturgeon_BM&lt;/custom1&gt;&lt;electronic-resource-num&gt;https://doi.org/10.3750/AIEP/02568&lt;/electronic-resource-num&gt;&lt;/record&gt;&lt;/Cite&gt;&lt;/EndNote&gt;</w:instrText>
      </w:r>
      <w:r w:rsidR="00295283">
        <w:fldChar w:fldCharType="separate"/>
      </w:r>
      <w:r w:rsidR="00295283">
        <w:rPr>
          <w:noProof/>
        </w:rPr>
        <w:t>(Hofsoe-Oppermann et al. 2019)</w:t>
      </w:r>
      <w:r w:rsidR="00295283">
        <w:fldChar w:fldCharType="end"/>
      </w:r>
      <w:r w:rsidR="00A01EB1" w:rsidRPr="00E866FF">
        <w:t>.</w:t>
      </w:r>
    </w:p>
    <w:p w14:paraId="6E5805A7" w14:textId="1F64D41B" w:rsidR="00A01EB1" w:rsidRDefault="00A01EB1" w:rsidP="00A01EB1">
      <w:r>
        <w:t xml:space="preserve">AcIV-E </w:t>
      </w:r>
      <w:r w:rsidR="00CF3808">
        <w:t xml:space="preserve">and MRSIV </w:t>
      </w:r>
      <w:r>
        <w:t xml:space="preserve">infects juvenile and adult sturgeon </w:t>
      </w:r>
      <w:r w:rsidR="00295283">
        <w:fldChar w:fldCharType="begin">
          <w:fldData xml:space="preserve">PEVuZE5vdGU+PENpdGU+PEF1dGhvcj5LdXJvYmU8L0F1dGhvcj48WWVhcj4yMDExPC9ZZWFyPjxS
ZWNOdW0+MTY1Mjc8L1JlY051bT48SURUZXh0PjE4MjA1PC9JRFRleHQ+PERpc3BsYXlUZXh0PihC
aWdhcnLDqSBldCBhbC4gMjAxNzsgQ2l1bGxpIGV0IGFsLiAyMDE2OyBLdXJvYmUgZXQgYWwuIDIw
MTA7IEt1cm9iZSBldCBhbC4gMjAxMTsgTXVnZXR0aSBldCBhbC4gMjAyMGEpPC9EaXNwbGF5VGV4
dD48cmVjb3JkPjxyZWMtbnVtYmVyPjE2NTI3PC9yZWMtbnVtYmVyPjxmb3JlaWduLWtleXM+PGtl
eSBhcHA9IkVOIiBkYi1pZD0iOTBhd3d0MjViZHB0d3RlZTI1ZHBweDVqd3ZkZHAyc3RyMHN6IiB0
aW1lc3RhbXA9IjE2NTIzOTgwOTMiIGd1aWQ9IjY3NzYxMmIxLTUxMzQtNDI5My1hOWJhLTQ5ZmFk
NmZhMDA2MSI+MTY1Mjc8L2tleT48L2ZvcmVpZ24ta2V5cz48cmVmLXR5cGUgbmFtZT0iSm91cm5h
bCBBcnRpY2xlcyI+MTc8L3JlZi10eXBlPjxjb250cmlidXRvcnM+PGF1dGhvcnM+PGF1dGhvcj5L
dXJvYmUsIFQuPC9hdXRob3I+PGF1dGhvcj5NYWNDb25uZWxsLCBFLjwvYXV0aG9yPjxhdXRob3I+
SHVkc29uLCBDLjwvYXV0aG9yPjxhdXRob3I+TWNEb3dlbGwsIFQuIFMuPC9hdXRob3I+PGF1dGhv
cj5NYXJkb25lcywgRi4gTy48L2F1dGhvcj48YXV0aG9yPkhlZHJpY2ssIFIuIFAuPC9hdXRob3I+
PC9hdXRob3JzPjwvY29udHJpYnV0b3JzPjx0aXRsZXM+PHRpdGxlPklyaWRvdmlydXMgaW5mZWN0
aW9ucyBhbW9uZyBtaXNzb3VyaSByaXZlciBzdHVyZ2VvbjogaW5pdGlhbCBjaGFyYWN0ZXJpemF0
aW9uLCB0cmFuc21pc3Npb24sIGFuZCBldmlkZW5jZSBmb3IgZXN0YWJsaXNobWVudCBvZiBhIGNh
cnJpZXIgc3RhdGU8L3RpdGxlPjxzZWNvbmRhcnktdGl0bGU+Sm91cm5hbCBvZiBBcXVhdGljIEFu
aW1hbCBIZWFsdGg8L3NlY29uZGFyeS10aXRsZT48L3RpdGxlcz48cGVyaW9kaWNhbD48ZnVsbC10
aXRsZT5Kb3VybmFsIG9mIEFxdWF0aWMgQW5pbWFsIEhlYWx0aDwvZnVsbC10aXRsZT48L3Blcmlv
ZGljYWw+PHBhZ2VzPjktMTg8L3BhZ2VzPjx2b2x1bWU+MjM8L3ZvbHVtZT48bnVtYmVyPjE8L251
bWJlcj48ZGF0ZXM+PHllYXI+MjAxMTwveWVhcj48L2RhdGVzPjxvcmlnLXB1Yj5cXEFDVDAwMUNM
MDRGUzA3XEJJT1NFQ1VSSVRZREFUQSRcRSBMaWJyYXJ5XEFuaW1hbCBDYXRhbG9ndWVcS1xLdXJv
YmUgZXQgYWwgMjAxMSBFTjE4MjA1LnBkZjwvb3JpZy1wdWI+PGxhYmVsPjE4MjA1PC9sYWJlbD48
dXJscz48L3VybHM+PGN1c3RvbTE+S0c8L2N1c3RvbTE+PGVsZWN0cm9uaWMtcmVzb3VyY2UtbnVt
Pmh0dHA6Ly9keC5kb2kub3JnLzEwLjEwODAvMDg5OTc2NTkuMjAxMS41NDU2OTc8L2VsZWN0cm9u
aWMtcmVzb3VyY2UtbnVtPjwvcmVjb3JkPjwvQ2l0ZT48Q2l0ZT48QXV0aG9yPkt1cm9iZTwvQXV0
aG9yPjxZZWFyPjIwMTA8L1llYXI+PFJlY051bT4xNTc1NzwvUmVjTnVtPjxJRFRleHQ+MTgyMDQ8
L0lEVGV4dD48cmVjb3JkPjxyZWMtbnVtYmVyPjE1NzU3PC9yZWMtbnVtYmVyPjxmb3JlaWduLWtl
eXM+PGtleSBhcHA9IkVOIiBkYi1pZD0iOTBhd3d0MjViZHB0d3RlZTI1ZHBweDVqd3ZkZHAyc3Ry
MHN6IiB0aW1lc3RhbXA9IjE2NTIzOTgwMTUiIGd1aWQ9ImQyYTIyM2MzLTBjNTEtNDZiZi05NTMw
LTU0ZWE1ODFiYjc0YiI+MTU3NTc8L2tleT48L2ZvcmVpZ24ta2V5cz48cmVmLXR5cGUgbmFtZT0i
Sm91cm5hbCBBcnRpY2xlcyI+MTc8L3JlZi10eXBlPjxjb250cmlidXRvcnM+PGF1dGhvcnM+PGF1
dGhvcj5LdXJvYmUsIFQuPC9hdXRob3I+PGF1dGhvcj5Ld2FrLCBLLiBULjwvYXV0aG9yPjxhdXRo
b3I+TWFjQ29ubmVsbCwgRS48L2F1dGhvcj48YXV0aG9yPk1jRG93ZWxsLCBULiBTLjwvYXV0aG9y
PjxhdXRob3I+TWFyZG9uZXMsIEYuIE8uPC9hdXRob3I+PGF1dGhvcj5IZWRyaWNrLCBSLiBQLjwv
YXV0aG9yPjwvYXV0aG9ycz48L2NvbnRyaWJ1dG9ycz48dGl0bGVzPjx0aXRsZT5EZXZlbG9wbWVu
dCBvZiBwY3IgYXNzYXlzIHRvIGRldGVjdCBpcmlkb3ZpcnVzIGluZmVjdGlvbnMgYW1vbmcgY2Fw
dGl2ZSBhbmQgd2lsZCBwb3B1bGF0aW9ucyBvZiBtaXNzb3VyaSByaXZlciBzdHVyZ2VvbjwvdGl0
bGU+PHNlY29uZGFyeS10aXRsZT5EaXNlYXNlcyBvZiBBcXVhdGljIE9yZ2FuaXNtczwvc2Vjb25k
YXJ5LXRpdGxlPjwvdGl0bGVzPjxwZXJpb2RpY2FsPjxmdWxsLXRpdGxlPkRpc2Vhc2VzIG9mIEFx
dWF0aWMgT3JnYW5pc21zPC9mdWxsLXRpdGxlPjwvcGVyaW9kaWNhbD48cGFnZXM+MzEtNDI8L3Bh
Z2VzPjx2b2x1bWU+OTM8L3ZvbHVtZT48bnVtYmVyPjE8L251bWJlcj48a2V5d29yZHM+PGtleXdv
cmQ+QW5pbWFsczwva2V5d29yZD48a2V5d29yZD5DbG9uaW5nLCBNb2xlY3VsYXI8L2tleXdvcmQ+
PGtleXdvcmQ+RE5BIFZpcnVzIEluZmVjdGlvbnMvZXBpZGVtaW9sb2d5Lyp2ZXRlcmluYXJ5L3Zp
cm9sb2d5PC9rZXl3b3JkPjxrZXl3b3JkPkROQSwgVmlyYWwvZ2VuZXRpY3M8L2tleXdvcmQ+PGtl
eXdvcmQ+RWNvc3lzdGVtPC9rZXl3b3JkPjxrZXl3b3JkPkZpc2ggRGlzZWFzZXMvZXBpZGVtaW9s
b2d5Lyp2aXJvbG9neTwva2V5d29yZD48a2V5d29yZD5GaXNoZXM8L2tleXdvcmQ+PGtleXdvcmQ+
R2Vub21lLCBWaXJhbDwva2V5d29yZD48a2V5d29yZD5Jcmlkb3ZpcnVzLyppc29sYXRpb24gJmFt
cDsgcHVyaWZpY2F0aW9uPC9rZXl3b3JkPjxrZXl3b3JkPlJpdmVyczwva2V5d29yZD48L2tleXdv
cmRzPjxkYXRlcz48eWVhcj4yMDEwPC95ZWFyPjwvZGF0ZXM+PG9yaWctcHViPlxcQUNUMDAxQ0ww
NEZTMDdcQklPU0VDVVJJVFlEQVRBJFxFIExpYnJhcnlcQW5pbWFsIENhdGFsb2d1ZVxLXEt1cm9i
ZSBldCBhbCAyMDEwIEVOMTgyMDQucGRmPC9vcmlnLXB1Yj48bGFiZWw+MTgyMDQ8L2xhYmVsPjx1
cmxzPjwvdXJscz48Y3VzdG9tMT5LRzwvY3VzdG9tMT48ZWxlY3Ryb25pYy1yZXNvdXJjZS1udW0+
aHR0cHM6Ly9kb2kub3JnLzEwLjMzNTQvZGFvMDIyODQ8L2VsZWN0cm9uaWMtcmVzb3VyY2UtbnVt
PjwvcmVjb3JkPjwvQ2l0ZT48Q2l0ZT48QXV0aG9yPk11Z2V0dGk8L0F1dGhvcj48WWVhcj4yMDIw
PC9ZZWFyPjxSZWNOdW0+MjI4NzM8L1JlY051bT48SURUZXh0PjI0NTAxPC9JRFRleHQ+PHJlY29y
ZD48cmVjLW51bWJlcj4yMjg3MzwvcmVjLW51bWJlcj48Zm9yZWlnbi1rZXlzPjxrZXkgYXBwPSJF
TiIgZGItaWQ9IjkwYXd3dDI1YmRwdHd0ZWUyNWRwcHg1and2ZGRwMnN0cjBzeiIgdGltZXN0YW1w
PSIxNjUyMzk4OTk4IiBndWlkPSIzNDllOWU4ZS1mMDA1LTQzOGYtYTM1Ny1jNWMzZDVlY2MzZTAi
PjIyODczPC9rZXk+PC9mb3JlaWduLWtleXM+PHJlZi10eXBlIG5hbWU9IkpvdXJuYWwgQXJ0aWNs
ZXMiPjE3PC9yZWYtdHlwZT48Y29udHJpYnV0b3JzPjxhdXRob3JzPjxhdXRob3I+TXVnZXR0aSwg
RC48L2F1dGhvcj48YXV0aG9yPlBhc3RvcmlubywgUC48L2F1dGhvcj48YXV0aG9yPk1lbmNvbmks
IFYuPC9hdXRob3I+PGF1dGhvcj5NZXNzaW5hLCBNLjwvYXV0aG9yPjxhdXRob3I+TWFzb2Vybywg
TC48L2F1dGhvcj48YXV0aG9yPkNlcmVzYSwgTC48L2F1dGhvcj48YXV0aG9yPlBlZHJvbiwgQy48
L2F1dGhvcj48YXV0aG9yPlByZWFybywgTS48L2F1dGhvcj48L2F1dGhvcnM+PC9jb250cmlidXRv
cnM+PHRpdGxlcz48dGl0bGU+VHdvIG5ldyBzdHVyZ2VvbiBzcGVjaWVzIGFyZSBzdXNjZXB0aWJs
ZSB0byBBY2lwZW5zZXIgSXJpZG92aXJ1cyBFdXJvcGVhbiAoQWNJVi1FKSBpbmZlY3Rpb248L3Rp
dGxlPjxzZWNvbmRhcnktdGl0bGU+UGF0aG9nZW5zPC9zZWNvbmRhcnktdGl0bGU+PC90aXRsZXM+
PHBlcmlvZGljYWw+PGZ1bGwtdGl0bGU+UGF0aG9nZW5zPC9mdWxsLXRpdGxlPjwvcGVyaW9kaWNh
bD48cGFnZXM+MTU2PC9wYWdlcz48dm9sdW1lPjk8L3ZvbHVtZT48bnVtYmVyPjM8L251bWJlcj48
ZGF0ZXM+PHllYXI+MjAyMDwveWVhcj48L2RhdGVzPjxvcmlnLXB1Yj5cXEFDVDAwMUNMMDRGUzA3
XEJJT1NFQ1VSSVRZREFUQSRcRSBMaWJyYXJ5XEFuaW1hbCBDYXRhbG9ndWVcSjpcRSBMaWJyYXJ5
XEFuaW1hbCBDYXRhbG9ndWVcTVxNdWdldHRpIGV0IGFsIDIwMjAgRU4yNDUwMS5wZGY8L29yaWct
cHViPjxsYWJlbD4yNDUwMTwvbGFiZWw+PHdvcmstdHlwZT4wMi8yMS8yMDIyPC93b3JrLXR5cGU+
PHVybHM+PC91cmxzPjxjdXN0b20xPlN0dXJnZW9uX0JNPC9jdXN0b20xPjxlbGVjdHJvbmljLXJl
c291cmNlLW51bT5odHRwczovL3d3dy5tZHBpLmNvbS8yMDc2LTA4MTcvOS8zLzE1NjwvZWxlY3Ry
b25pYy1yZXNvdXJjZS1udW0+PC9yZWNvcmQ+PC9DaXRlPjxDaXRlPjxBdXRob3I+Q2l1bGxpPC9B
dXRob3I+PFllYXI+MjAxNjwvWWVhcj48UmVjTnVtPjE4MTE2PC9SZWNOdW0+PElEVGV4dD4xODE5
MTwvSURUZXh0PjxyZWNvcmQ+PHJlYy1udW1iZXI+MTgxMTY8L3JlYy1udW1iZXI+PGZvcmVpZ24t
a2V5cz48a2V5IGFwcD0iRU4iIGRiLWlkPSI5MGF3d3QyNWJkcHR3dGVlMjVkcHB4NWp3dmRkcDJz
dHIwc3oiIHRpbWVzdGFtcD0iMTY1MjM5ODI2NiIgZ3VpZD0iYTY4NzQ0MGYtN2NmNC00ZDEwLTk0
MjItYjk3ZjZmN2RjMWEyIj4xODExNjwva2V5PjwvZm9yZWlnbi1rZXlzPjxyZWYtdHlwZSBuYW1l
PSJKb3VybmFsIEFydGljbGVzIj4xNzwvcmVmLXR5cGU+PGNvbnRyaWJ1dG9ycz48YXV0aG9ycz48
YXV0aG9yPkNpdWxsaSwgUy48L2F1dGhvcj48YXV0aG9yPlZvbHBlLCBFLjwvYXV0aG9yPjxhdXRo
b3I+U2lycmksIFIuPC9hdXRob3I+PGF1dGhvcj5QYXNzYWxhY3F1YSwgUC4gTC48L2F1dGhvcj48
YXV0aG9yPkNlc2EgQmlhbmNoaSwgRi48L2F1dGhvcj48YXV0aG9yPlNlcnJhdG9yZSwgUC48L2F1
dGhvcj48YXV0aG9yPk1hbmRyaW9saSwgTC48L2F1dGhvcj48L2F1dGhvcnM+PC9jb250cmlidXRv
cnM+PHRpdGxlcz48dGl0bGU+PHN0eWxlIGZhY2U9Im5vcm1hbCIgZm9udD0iZGVmYXVsdCIgc2l6
ZT0iMTAwJSI+T3V0YnJlYWsgb2YgbW9ydGFsaXR5IGluIFJ1c3NpYW4gKDwvc3R5bGU+PHN0eWxl
IGZhY2U9Iml0YWxpYyIgZm9udD0iZGVmYXVsdCIgc2l6ZT0iMTAwJSI+QWNpcGVuc2VyIGd1ZWxk
ZW5zdGFlZHRpaTwvc3R5bGU+PHN0eWxlIGZhY2U9Im5vcm1hbCIgZm9udD0iZGVmYXVsdCIgc2l6
ZT0iMTAwJSI+KSBhbmQgU2liZXJpYW4gKDwvc3R5bGU+PHN0eWxlIGZhY2U9Iml0YWxpYyIgZm9u
dD0iZGVmYXVsdCIgc2l6ZT0iMTAwJSI+QWNpcGVuc2VyIGJhZXJpaTwvc3R5bGU+PHN0eWxlIGZh
Y2U9Im5vcm1hbCIgZm9udD0iZGVmYXVsdCIgc2l6ZT0iMTAwJSI+KSBzdHVyZ2VvbnMgYXNzb2Np
YXRlZCB3aXRoIHN0dXJnZW9uIG51Y2xlby1jeXRvcGxhc21hdGljIGxhcmdlIGRuYSB2aXJ1czwv
c3R5bGU+PC90aXRsZT48c2Vjb25kYXJ5LXRpdGxlPlZldGVyaW5hcnkgTWljcm9iaW9sb2d5PC9z
ZWNvbmRhcnktdGl0bGU+PC90aXRsZXM+PHBlcmlvZGljYWw+PGZ1bGwtdGl0bGU+VmV0ZXJpbmFy
eSBNaWNyb2Jpb2xvZ3k8L2Z1bGwtdGl0bGU+PC9wZXJpb2RpY2FsPjxwYWdlcz4yNy0zNDwvcGFn
ZXM+PHZvbHVtZT4xOTE8L3ZvbHVtZT48a2V5d29yZHM+PGtleXdvcmQ+QWNpbmV0b2JhY3RlciBz
cHAuPC9rZXl3b3JkPjxrZXl3b3JkPkFjaXBlbnNlciBiYWVyaWk8L2tleXdvcmQ+PGtleXdvcmQ+
QWNpcGVuc2VyIGd1ZWxkZW5zdGFlZHRpaTwva2V5d29yZD48a2V5d29yZD5Nb3J0YWxpdHkgb3V0
YnJlYWs8L2tleXdvcmQ+PGtleXdvcmQ+U3R1cmdlb24gbnVjbGVvLWN5dG9wbGFzbWljIGxhcmdl
IEROQSB2aXJ1czwva2V5d29yZD48L2tleXdvcmRzPjxkYXRlcz48eWVhcj4yMDE2PC95ZWFyPjwv
ZGF0ZXM+PG9yaWctcHViPlxcQUNUMDAxQ0wwNEZTMDdcQklPU0VDVVJJVFlEQVRBJFxFIExpYnJh
cnlcQW5pbWFsIENhdGFsb2d1ZVxDXENpdWxsaSBldCBhbCAyMDE2IEVOODE5MS5wZGY8L29yaWct
cHViPjxsYWJlbD4xODE5MTwvbGFiZWw+PHVybHM+PC91cmxzPjxjdXN0b20xPktHPC9jdXN0b20x
PjxlbGVjdHJvbmljLXJlc291cmNlLW51bT5odHRwOi8vZHguZG9pLm9yZy8xMC4xMDE2L2oudmV0
bWljLjIwMTYuMDUuMDEyPC9lbGVjdHJvbmljLXJlc291cmNlLW51bT48L3JlY29yZD48L0NpdGU+
PENpdGU+PEF1dGhvcj5CaWdhcnLDqTwvQXV0aG9yPjxZZWFyPjIwMTc8L1llYXI+PFJlY051bT4x
ODIwOTwvUmVjTnVtPjxJRFRleHQ+MTgxOTA8L0lEVGV4dD48cmVjb3JkPjxyZWMtbnVtYmVyPjE4
MjA5PC9yZWMtbnVtYmVyPjxmb3JlaWduLWtleXM+PGtleSBhcHA9IkVOIiBkYi1pZD0iOTBhd3d0
MjViZHB0d3RlZTI1ZHBweDVqd3ZkZHAyc3RyMHN6IiB0aW1lc3RhbXA9IjE2NTIzOTgyNzciIGd1
aWQ9ImYxYmRiMWNhLTBhOTAtNDczOC05YjhiLThjYWNkNDAzZDFkNCI+MTgyMDk8L2tleT48L2Zv
cmVpZ24ta2V5cz48cmVmLXR5cGUgbmFtZT0iSm91cm5hbCBBcnRpY2xlcyI+MTc8L3JlZi10eXBl
Pjxjb250cmlidXRvcnM+PGF1dGhvcnM+PGF1dGhvcj5CaWdhcnLDqSwgTC48L2F1dGhvcj48YXV0
aG9yPkxlc25lLCBNLjwvYXV0aG9yPjxhdXRob3I+TGF1dHJhaXRlLCBBLjwvYXV0aG9yPjxhdXRo
b3I+Q2hlc25lYXUsIFYuPC9hdXRob3I+PGF1dGhvcj5MZXJvdXgsIEEuPC9hdXRob3I+PGF1dGhv
cj5KYW1pbiwgTS48L2F1dGhvcj48YXV0aG9yPkJvaXRhcmQsIFAuIE0uPC9hdXRob3I+PGF1dGhv
cj5Ub2ZmYW4sIEEuPC9hdXRob3I+PGF1dGhvcj5QcmVhcm8sIE0uPC9hdXRob3I+PGF1dGhvcj5M
YWJydXQsIFMuPC9hdXRob3I+PGF1dGhvcj5EYW5pZWwsIFAuPC9hdXRob3I+PC9hdXRob3JzPjwv
Y29udHJpYnV0b3JzPjx0aXRsZXM+PHRpdGxlPk1vbGVjdWxhciBpZGVudGlmaWNhdGlvbiBvZiBp
cmlkb3ZpcnVzZXMgaW5mZWN0aW5nIHZhcmlvdXMgc3R1cmdlb24gc3BlY2llcyBpbiBFdXJvcGU8
L3RpdGxlPjxzZWNvbmRhcnktdGl0bGU+Sm91cm5hbCBvZiBGaXNoIERpc2Vhc2VzPC9zZWNvbmRh
cnktdGl0bGU+PC90aXRsZXM+PHBlcmlvZGljYWw+PGZ1bGwtdGl0bGU+Sm91cm5hbCBvZiBGaXNo
IERpc2Vhc2VzPC9mdWxsLXRpdGxlPjwvcGVyaW9kaWNhbD48cGFnZXM+MTA1LTExODwvcGFnZXM+
PHZvbHVtZT40MDwvdm9sdW1lPjxrZXl3b3Jkcz48a2V5d29yZD5kaWFnbm9zdGljczwva2V5d29y
ZD48a2V5d29yZD5pcmlkb3ZpcnVzPC9rZXl3b3JkPjxrZXl3b3JkPm1ham9yIGNhcHNpZCBwcm90
ZWluPC9rZXl3b3JkPjxrZXl3b3JkPnN0dXJnZW9uPC9rZXl3b3JkPjxrZXl3b3JkPnZpcmFsIGNo
YXJhY3Rlcml6YXRpb248L2tleXdvcmQ+PC9rZXl3b3Jkcz48ZGF0ZXM+PHllYXI+MjAxNzwveWVh
cj48cHViLWRhdGVzPjxkYXRlPjEyIEF1Z3VzdCAyMDE2PC9kYXRlPjwvcHViLWRhdGVzPjwvZGF0
ZXM+PG9yaWctcHViPlxcQUNUMDAxQ0wwNEZTMDdcQklPU0VDVVJJVFlEQVRBJFxFIExpYnJhcnlc
QW5pbWFsIENhdGFsb2d1ZVxCXEJpZ2FycmUgZXQgYWwgMjAxNiBFTjE4MTkwLnBkZjwvb3JpZy1w
dWI+PGxhYmVsPjE4MTkwPC9sYWJlbD48dXJscz48L3VybHM+PGN1c3RvbTE+S0c8L2N1c3RvbTE+
PGVsZWN0cm9uaWMtcmVzb3VyY2UtbnVtPmh0dHA6Ly9keC5kb2kub3JnLzEwLjExMTEvamZkLjEy
NDk4PC9lbGVjdHJvbmljLXJlc291cmNlLW51bT48L3JlY29yZD48L0NpdGU+PC9FbmROb3RlPn==
</w:fldData>
        </w:fldChar>
      </w:r>
      <w:r w:rsidR="00295283">
        <w:instrText xml:space="preserve"> ADDIN EN.CITE </w:instrText>
      </w:r>
      <w:r w:rsidR="00295283">
        <w:fldChar w:fldCharType="begin">
          <w:fldData xml:space="preserve">PEVuZE5vdGU+PENpdGU+PEF1dGhvcj5LdXJvYmU8L0F1dGhvcj48WWVhcj4yMDExPC9ZZWFyPjxS
ZWNOdW0+MTY1Mjc8L1JlY051bT48SURUZXh0PjE4MjA1PC9JRFRleHQ+PERpc3BsYXlUZXh0PihC
aWdhcnLDqSBldCBhbC4gMjAxNzsgQ2l1bGxpIGV0IGFsLiAyMDE2OyBLdXJvYmUgZXQgYWwuIDIw
MTA7IEt1cm9iZSBldCBhbC4gMjAxMTsgTXVnZXR0aSBldCBhbC4gMjAyMGEpPC9EaXNwbGF5VGV4
dD48cmVjb3JkPjxyZWMtbnVtYmVyPjE2NTI3PC9yZWMtbnVtYmVyPjxmb3JlaWduLWtleXM+PGtl
eSBhcHA9IkVOIiBkYi1pZD0iOTBhd3d0MjViZHB0d3RlZTI1ZHBweDVqd3ZkZHAyc3RyMHN6IiB0
aW1lc3RhbXA9IjE2NTIzOTgwOTMiIGd1aWQ9IjY3NzYxMmIxLTUxMzQtNDI5My1hOWJhLTQ5ZmFk
NmZhMDA2MSI+MTY1Mjc8L2tleT48L2ZvcmVpZ24ta2V5cz48cmVmLXR5cGUgbmFtZT0iSm91cm5h
bCBBcnRpY2xlcyI+MTc8L3JlZi10eXBlPjxjb250cmlidXRvcnM+PGF1dGhvcnM+PGF1dGhvcj5L
dXJvYmUsIFQuPC9hdXRob3I+PGF1dGhvcj5NYWNDb25uZWxsLCBFLjwvYXV0aG9yPjxhdXRob3I+
SHVkc29uLCBDLjwvYXV0aG9yPjxhdXRob3I+TWNEb3dlbGwsIFQuIFMuPC9hdXRob3I+PGF1dGhv
cj5NYXJkb25lcywgRi4gTy48L2F1dGhvcj48YXV0aG9yPkhlZHJpY2ssIFIuIFAuPC9hdXRob3I+
PC9hdXRob3JzPjwvY29udHJpYnV0b3JzPjx0aXRsZXM+PHRpdGxlPklyaWRvdmlydXMgaW5mZWN0
aW9ucyBhbW9uZyBtaXNzb3VyaSByaXZlciBzdHVyZ2VvbjogaW5pdGlhbCBjaGFyYWN0ZXJpemF0
aW9uLCB0cmFuc21pc3Npb24sIGFuZCBldmlkZW5jZSBmb3IgZXN0YWJsaXNobWVudCBvZiBhIGNh
cnJpZXIgc3RhdGU8L3RpdGxlPjxzZWNvbmRhcnktdGl0bGU+Sm91cm5hbCBvZiBBcXVhdGljIEFu
aW1hbCBIZWFsdGg8L3NlY29uZGFyeS10aXRsZT48L3RpdGxlcz48cGVyaW9kaWNhbD48ZnVsbC10
aXRsZT5Kb3VybmFsIG9mIEFxdWF0aWMgQW5pbWFsIEhlYWx0aDwvZnVsbC10aXRsZT48L3Blcmlv
ZGljYWw+PHBhZ2VzPjktMTg8L3BhZ2VzPjx2b2x1bWU+MjM8L3ZvbHVtZT48bnVtYmVyPjE8L251
bWJlcj48ZGF0ZXM+PHllYXI+MjAxMTwveWVhcj48L2RhdGVzPjxvcmlnLXB1Yj5cXEFDVDAwMUNM
MDRGUzA3XEJJT1NFQ1VSSVRZREFUQSRcRSBMaWJyYXJ5XEFuaW1hbCBDYXRhbG9ndWVcS1xLdXJv
YmUgZXQgYWwgMjAxMSBFTjE4MjA1LnBkZjwvb3JpZy1wdWI+PGxhYmVsPjE4MjA1PC9sYWJlbD48
dXJscz48L3VybHM+PGN1c3RvbTE+S0c8L2N1c3RvbTE+PGVsZWN0cm9uaWMtcmVzb3VyY2UtbnVt
Pmh0dHA6Ly9keC5kb2kub3JnLzEwLjEwODAvMDg5OTc2NTkuMjAxMS41NDU2OTc8L2VsZWN0cm9u
aWMtcmVzb3VyY2UtbnVtPjwvcmVjb3JkPjwvQ2l0ZT48Q2l0ZT48QXV0aG9yPkt1cm9iZTwvQXV0
aG9yPjxZZWFyPjIwMTA8L1llYXI+PFJlY051bT4xNTc1NzwvUmVjTnVtPjxJRFRleHQ+MTgyMDQ8
L0lEVGV4dD48cmVjb3JkPjxyZWMtbnVtYmVyPjE1NzU3PC9yZWMtbnVtYmVyPjxmb3JlaWduLWtl
eXM+PGtleSBhcHA9IkVOIiBkYi1pZD0iOTBhd3d0MjViZHB0d3RlZTI1ZHBweDVqd3ZkZHAyc3Ry
MHN6IiB0aW1lc3RhbXA9IjE2NTIzOTgwMTUiIGd1aWQ9ImQyYTIyM2MzLTBjNTEtNDZiZi05NTMw
LTU0ZWE1ODFiYjc0YiI+MTU3NTc8L2tleT48L2ZvcmVpZ24ta2V5cz48cmVmLXR5cGUgbmFtZT0i
Sm91cm5hbCBBcnRpY2xlcyI+MTc8L3JlZi10eXBlPjxjb250cmlidXRvcnM+PGF1dGhvcnM+PGF1
dGhvcj5LdXJvYmUsIFQuPC9hdXRob3I+PGF1dGhvcj5Ld2FrLCBLLiBULjwvYXV0aG9yPjxhdXRo
b3I+TWFjQ29ubmVsbCwgRS48L2F1dGhvcj48YXV0aG9yPk1jRG93ZWxsLCBULiBTLjwvYXV0aG9y
PjxhdXRob3I+TWFyZG9uZXMsIEYuIE8uPC9hdXRob3I+PGF1dGhvcj5IZWRyaWNrLCBSLiBQLjwv
YXV0aG9yPjwvYXV0aG9ycz48L2NvbnRyaWJ1dG9ycz48dGl0bGVzPjx0aXRsZT5EZXZlbG9wbWVu
dCBvZiBwY3IgYXNzYXlzIHRvIGRldGVjdCBpcmlkb3ZpcnVzIGluZmVjdGlvbnMgYW1vbmcgY2Fw
dGl2ZSBhbmQgd2lsZCBwb3B1bGF0aW9ucyBvZiBtaXNzb3VyaSByaXZlciBzdHVyZ2VvbjwvdGl0
bGU+PHNlY29uZGFyeS10aXRsZT5EaXNlYXNlcyBvZiBBcXVhdGljIE9yZ2FuaXNtczwvc2Vjb25k
YXJ5LXRpdGxlPjwvdGl0bGVzPjxwZXJpb2RpY2FsPjxmdWxsLXRpdGxlPkRpc2Vhc2VzIG9mIEFx
dWF0aWMgT3JnYW5pc21zPC9mdWxsLXRpdGxlPjwvcGVyaW9kaWNhbD48cGFnZXM+MzEtNDI8L3Bh
Z2VzPjx2b2x1bWU+OTM8L3ZvbHVtZT48bnVtYmVyPjE8L251bWJlcj48a2V5d29yZHM+PGtleXdv
cmQ+QW5pbWFsczwva2V5d29yZD48a2V5d29yZD5DbG9uaW5nLCBNb2xlY3VsYXI8L2tleXdvcmQ+
PGtleXdvcmQ+RE5BIFZpcnVzIEluZmVjdGlvbnMvZXBpZGVtaW9sb2d5Lyp2ZXRlcmluYXJ5L3Zp
cm9sb2d5PC9rZXl3b3JkPjxrZXl3b3JkPkROQSwgVmlyYWwvZ2VuZXRpY3M8L2tleXdvcmQ+PGtl
eXdvcmQ+RWNvc3lzdGVtPC9rZXl3b3JkPjxrZXl3b3JkPkZpc2ggRGlzZWFzZXMvZXBpZGVtaW9s
b2d5Lyp2aXJvbG9neTwva2V5d29yZD48a2V5d29yZD5GaXNoZXM8L2tleXdvcmQ+PGtleXdvcmQ+
R2Vub21lLCBWaXJhbDwva2V5d29yZD48a2V5d29yZD5Jcmlkb3ZpcnVzLyppc29sYXRpb24gJmFt
cDsgcHVyaWZpY2F0aW9uPC9rZXl3b3JkPjxrZXl3b3JkPlJpdmVyczwva2V5d29yZD48L2tleXdv
cmRzPjxkYXRlcz48eWVhcj4yMDEwPC95ZWFyPjwvZGF0ZXM+PG9yaWctcHViPlxcQUNUMDAxQ0ww
NEZTMDdcQklPU0VDVVJJVFlEQVRBJFxFIExpYnJhcnlcQW5pbWFsIENhdGFsb2d1ZVxLXEt1cm9i
ZSBldCBhbCAyMDEwIEVOMTgyMDQucGRmPC9vcmlnLXB1Yj48bGFiZWw+MTgyMDQ8L2xhYmVsPjx1
cmxzPjwvdXJscz48Y3VzdG9tMT5LRzwvY3VzdG9tMT48ZWxlY3Ryb25pYy1yZXNvdXJjZS1udW0+
aHR0cHM6Ly9kb2kub3JnLzEwLjMzNTQvZGFvMDIyODQ8L2VsZWN0cm9uaWMtcmVzb3VyY2UtbnVt
PjwvcmVjb3JkPjwvQ2l0ZT48Q2l0ZT48QXV0aG9yPk11Z2V0dGk8L0F1dGhvcj48WWVhcj4yMDIw
PC9ZZWFyPjxSZWNOdW0+MjI4NzM8L1JlY051bT48SURUZXh0PjI0NTAxPC9JRFRleHQ+PHJlY29y
ZD48cmVjLW51bWJlcj4yMjg3MzwvcmVjLW51bWJlcj48Zm9yZWlnbi1rZXlzPjxrZXkgYXBwPSJF
TiIgZGItaWQ9IjkwYXd3dDI1YmRwdHd0ZWUyNWRwcHg1and2ZGRwMnN0cjBzeiIgdGltZXN0YW1w
PSIxNjUyMzk4OTk4IiBndWlkPSIzNDllOWU4ZS1mMDA1LTQzOGYtYTM1Ny1jNWMzZDVlY2MzZTAi
PjIyODczPC9rZXk+PC9mb3JlaWduLWtleXM+PHJlZi10eXBlIG5hbWU9IkpvdXJuYWwgQXJ0aWNs
ZXMiPjE3PC9yZWYtdHlwZT48Y29udHJpYnV0b3JzPjxhdXRob3JzPjxhdXRob3I+TXVnZXR0aSwg
RC48L2F1dGhvcj48YXV0aG9yPlBhc3RvcmlubywgUC48L2F1dGhvcj48YXV0aG9yPk1lbmNvbmks
IFYuPC9hdXRob3I+PGF1dGhvcj5NZXNzaW5hLCBNLjwvYXV0aG9yPjxhdXRob3I+TWFzb2Vybywg
TC48L2F1dGhvcj48YXV0aG9yPkNlcmVzYSwgTC48L2F1dGhvcj48YXV0aG9yPlBlZHJvbiwgQy48
L2F1dGhvcj48YXV0aG9yPlByZWFybywgTS48L2F1dGhvcj48L2F1dGhvcnM+PC9jb250cmlidXRv
cnM+PHRpdGxlcz48dGl0bGU+VHdvIG5ldyBzdHVyZ2VvbiBzcGVjaWVzIGFyZSBzdXNjZXB0aWJs
ZSB0byBBY2lwZW5zZXIgSXJpZG92aXJ1cyBFdXJvcGVhbiAoQWNJVi1FKSBpbmZlY3Rpb248L3Rp
dGxlPjxzZWNvbmRhcnktdGl0bGU+UGF0aG9nZW5zPC9zZWNvbmRhcnktdGl0bGU+PC90aXRsZXM+
PHBlcmlvZGljYWw+PGZ1bGwtdGl0bGU+UGF0aG9nZW5zPC9mdWxsLXRpdGxlPjwvcGVyaW9kaWNh
bD48cGFnZXM+MTU2PC9wYWdlcz48dm9sdW1lPjk8L3ZvbHVtZT48bnVtYmVyPjM8L251bWJlcj48
ZGF0ZXM+PHllYXI+MjAyMDwveWVhcj48L2RhdGVzPjxvcmlnLXB1Yj5cXEFDVDAwMUNMMDRGUzA3
XEJJT1NFQ1VSSVRZREFUQSRcRSBMaWJyYXJ5XEFuaW1hbCBDYXRhbG9ndWVcSjpcRSBMaWJyYXJ5
XEFuaW1hbCBDYXRhbG9ndWVcTVxNdWdldHRpIGV0IGFsIDIwMjAgRU4yNDUwMS5wZGY8L29yaWct
cHViPjxsYWJlbD4yNDUwMTwvbGFiZWw+PHdvcmstdHlwZT4wMi8yMS8yMDIyPC93b3JrLXR5cGU+
PHVybHM+PC91cmxzPjxjdXN0b20xPlN0dXJnZW9uX0JNPC9jdXN0b20xPjxlbGVjdHJvbmljLXJl
c291cmNlLW51bT5odHRwczovL3d3dy5tZHBpLmNvbS8yMDc2LTA4MTcvOS8zLzE1NjwvZWxlY3Ry
b25pYy1yZXNvdXJjZS1udW0+PC9yZWNvcmQ+PC9DaXRlPjxDaXRlPjxBdXRob3I+Q2l1bGxpPC9B
dXRob3I+PFllYXI+MjAxNjwvWWVhcj48UmVjTnVtPjE4MTE2PC9SZWNOdW0+PElEVGV4dD4xODE5
MTwvSURUZXh0PjxyZWNvcmQ+PHJlYy1udW1iZXI+MTgxMTY8L3JlYy1udW1iZXI+PGZvcmVpZ24t
a2V5cz48a2V5IGFwcD0iRU4iIGRiLWlkPSI5MGF3d3QyNWJkcHR3dGVlMjVkcHB4NWp3dmRkcDJz
dHIwc3oiIHRpbWVzdGFtcD0iMTY1MjM5ODI2NiIgZ3VpZD0iYTY4NzQ0MGYtN2NmNC00ZDEwLTk0
MjItYjk3ZjZmN2RjMWEyIj4xODExNjwva2V5PjwvZm9yZWlnbi1rZXlzPjxyZWYtdHlwZSBuYW1l
PSJKb3VybmFsIEFydGljbGVzIj4xNzwvcmVmLXR5cGU+PGNvbnRyaWJ1dG9ycz48YXV0aG9ycz48
YXV0aG9yPkNpdWxsaSwgUy48L2F1dGhvcj48YXV0aG9yPlZvbHBlLCBFLjwvYXV0aG9yPjxhdXRo
b3I+U2lycmksIFIuPC9hdXRob3I+PGF1dGhvcj5QYXNzYWxhY3F1YSwgUC4gTC48L2F1dGhvcj48
YXV0aG9yPkNlc2EgQmlhbmNoaSwgRi48L2F1dGhvcj48YXV0aG9yPlNlcnJhdG9yZSwgUC48L2F1
dGhvcj48YXV0aG9yPk1hbmRyaW9saSwgTC48L2F1dGhvcj48L2F1dGhvcnM+PC9jb250cmlidXRv
cnM+PHRpdGxlcz48dGl0bGU+PHN0eWxlIGZhY2U9Im5vcm1hbCIgZm9udD0iZGVmYXVsdCIgc2l6
ZT0iMTAwJSI+T3V0YnJlYWsgb2YgbW9ydGFsaXR5IGluIFJ1c3NpYW4gKDwvc3R5bGU+PHN0eWxl
IGZhY2U9Iml0YWxpYyIgZm9udD0iZGVmYXVsdCIgc2l6ZT0iMTAwJSI+QWNpcGVuc2VyIGd1ZWxk
ZW5zdGFlZHRpaTwvc3R5bGU+PHN0eWxlIGZhY2U9Im5vcm1hbCIgZm9udD0iZGVmYXVsdCIgc2l6
ZT0iMTAwJSI+KSBhbmQgU2liZXJpYW4gKDwvc3R5bGU+PHN0eWxlIGZhY2U9Iml0YWxpYyIgZm9u
dD0iZGVmYXVsdCIgc2l6ZT0iMTAwJSI+QWNpcGVuc2VyIGJhZXJpaTwvc3R5bGU+PHN0eWxlIGZh
Y2U9Im5vcm1hbCIgZm9udD0iZGVmYXVsdCIgc2l6ZT0iMTAwJSI+KSBzdHVyZ2VvbnMgYXNzb2Np
YXRlZCB3aXRoIHN0dXJnZW9uIG51Y2xlby1jeXRvcGxhc21hdGljIGxhcmdlIGRuYSB2aXJ1czwv
c3R5bGU+PC90aXRsZT48c2Vjb25kYXJ5LXRpdGxlPlZldGVyaW5hcnkgTWljcm9iaW9sb2d5PC9z
ZWNvbmRhcnktdGl0bGU+PC90aXRsZXM+PHBlcmlvZGljYWw+PGZ1bGwtdGl0bGU+VmV0ZXJpbmFy
eSBNaWNyb2Jpb2xvZ3k8L2Z1bGwtdGl0bGU+PC9wZXJpb2RpY2FsPjxwYWdlcz4yNy0zNDwvcGFn
ZXM+PHZvbHVtZT4xOTE8L3ZvbHVtZT48a2V5d29yZHM+PGtleXdvcmQ+QWNpbmV0b2JhY3RlciBz
cHAuPC9rZXl3b3JkPjxrZXl3b3JkPkFjaXBlbnNlciBiYWVyaWk8L2tleXdvcmQ+PGtleXdvcmQ+
QWNpcGVuc2VyIGd1ZWxkZW5zdGFlZHRpaTwva2V5d29yZD48a2V5d29yZD5Nb3J0YWxpdHkgb3V0
YnJlYWs8L2tleXdvcmQ+PGtleXdvcmQ+U3R1cmdlb24gbnVjbGVvLWN5dG9wbGFzbWljIGxhcmdl
IEROQSB2aXJ1czwva2V5d29yZD48L2tleXdvcmRzPjxkYXRlcz48eWVhcj4yMDE2PC95ZWFyPjwv
ZGF0ZXM+PG9yaWctcHViPlxcQUNUMDAxQ0wwNEZTMDdcQklPU0VDVVJJVFlEQVRBJFxFIExpYnJh
cnlcQW5pbWFsIENhdGFsb2d1ZVxDXENpdWxsaSBldCBhbCAyMDE2IEVOODE5MS5wZGY8L29yaWct
cHViPjxsYWJlbD4xODE5MTwvbGFiZWw+PHVybHM+PC91cmxzPjxjdXN0b20xPktHPC9jdXN0b20x
PjxlbGVjdHJvbmljLXJlc291cmNlLW51bT5odHRwOi8vZHguZG9pLm9yZy8xMC4xMDE2L2oudmV0
bWljLjIwMTYuMDUuMDEyPC9lbGVjdHJvbmljLXJlc291cmNlLW51bT48L3JlY29yZD48L0NpdGU+
PENpdGU+PEF1dGhvcj5CaWdhcnLDqTwvQXV0aG9yPjxZZWFyPjIwMTc8L1llYXI+PFJlY051bT4x
ODIwOTwvUmVjTnVtPjxJRFRleHQ+MTgxOTA8L0lEVGV4dD48cmVjb3JkPjxyZWMtbnVtYmVyPjE4
MjA5PC9yZWMtbnVtYmVyPjxmb3JlaWduLWtleXM+PGtleSBhcHA9IkVOIiBkYi1pZD0iOTBhd3d0
MjViZHB0d3RlZTI1ZHBweDVqd3ZkZHAyc3RyMHN6IiB0aW1lc3RhbXA9IjE2NTIzOTgyNzciIGd1
aWQ9ImYxYmRiMWNhLTBhOTAtNDczOC05YjhiLThjYWNkNDAzZDFkNCI+MTgyMDk8L2tleT48L2Zv
cmVpZ24ta2V5cz48cmVmLXR5cGUgbmFtZT0iSm91cm5hbCBBcnRpY2xlcyI+MTc8L3JlZi10eXBl
Pjxjb250cmlidXRvcnM+PGF1dGhvcnM+PGF1dGhvcj5CaWdhcnLDqSwgTC48L2F1dGhvcj48YXV0
aG9yPkxlc25lLCBNLjwvYXV0aG9yPjxhdXRob3I+TGF1dHJhaXRlLCBBLjwvYXV0aG9yPjxhdXRo
b3I+Q2hlc25lYXUsIFYuPC9hdXRob3I+PGF1dGhvcj5MZXJvdXgsIEEuPC9hdXRob3I+PGF1dGhv
cj5KYW1pbiwgTS48L2F1dGhvcj48YXV0aG9yPkJvaXRhcmQsIFAuIE0uPC9hdXRob3I+PGF1dGhv
cj5Ub2ZmYW4sIEEuPC9hdXRob3I+PGF1dGhvcj5QcmVhcm8sIE0uPC9hdXRob3I+PGF1dGhvcj5M
YWJydXQsIFMuPC9hdXRob3I+PGF1dGhvcj5EYW5pZWwsIFAuPC9hdXRob3I+PC9hdXRob3JzPjwv
Y29udHJpYnV0b3JzPjx0aXRsZXM+PHRpdGxlPk1vbGVjdWxhciBpZGVudGlmaWNhdGlvbiBvZiBp
cmlkb3ZpcnVzZXMgaW5mZWN0aW5nIHZhcmlvdXMgc3R1cmdlb24gc3BlY2llcyBpbiBFdXJvcGU8
L3RpdGxlPjxzZWNvbmRhcnktdGl0bGU+Sm91cm5hbCBvZiBGaXNoIERpc2Vhc2VzPC9zZWNvbmRh
cnktdGl0bGU+PC90aXRsZXM+PHBlcmlvZGljYWw+PGZ1bGwtdGl0bGU+Sm91cm5hbCBvZiBGaXNo
IERpc2Vhc2VzPC9mdWxsLXRpdGxlPjwvcGVyaW9kaWNhbD48cGFnZXM+MTA1LTExODwvcGFnZXM+
PHZvbHVtZT40MDwvdm9sdW1lPjxrZXl3b3Jkcz48a2V5d29yZD5kaWFnbm9zdGljczwva2V5d29y
ZD48a2V5d29yZD5pcmlkb3ZpcnVzPC9rZXl3b3JkPjxrZXl3b3JkPm1ham9yIGNhcHNpZCBwcm90
ZWluPC9rZXl3b3JkPjxrZXl3b3JkPnN0dXJnZW9uPC9rZXl3b3JkPjxrZXl3b3JkPnZpcmFsIGNo
YXJhY3Rlcml6YXRpb248L2tleXdvcmQ+PC9rZXl3b3Jkcz48ZGF0ZXM+PHllYXI+MjAxNzwveWVh
cj48cHViLWRhdGVzPjxkYXRlPjEyIEF1Z3VzdCAyMDE2PC9kYXRlPjwvcHViLWRhdGVzPjwvZGF0
ZXM+PG9yaWctcHViPlxcQUNUMDAxQ0wwNEZTMDdcQklPU0VDVVJJVFlEQVRBJFxFIExpYnJhcnlc
QW5pbWFsIENhdGFsb2d1ZVxCXEJpZ2FycmUgZXQgYWwgMjAxNiBFTjE4MTkwLnBkZjwvb3JpZy1w
dWI+PGxhYmVsPjE4MTkwPC9sYWJlbD48dXJscz48L3VybHM+PGN1c3RvbTE+S0c8L2N1c3RvbTE+
PGVsZWN0cm9uaWMtcmVzb3VyY2UtbnVtPmh0dHA6Ly9keC5kb2kub3JnLzEwLjExMTEvamZkLjEy
NDk4PC9lbGVjdHJvbmljLXJlc291cmNlLW51bT48L3JlY29yZD48L0NpdGU+PC9FbmROb3RlPn==
</w:fldData>
        </w:fldChar>
      </w:r>
      <w:r w:rsidR="00295283">
        <w:instrText xml:space="preserve"> ADDIN EN.CITE.DATA </w:instrText>
      </w:r>
      <w:r w:rsidR="00295283">
        <w:fldChar w:fldCharType="end"/>
      </w:r>
      <w:r w:rsidR="00295283">
        <w:fldChar w:fldCharType="separate"/>
      </w:r>
      <w:r w:rsidR="00295283">
        <w:rPr>
          <w:noProof/>
        </w:rPr>
        <w:t>(Bigarré et al. 2017; Ciulli et al. 2016; Kurobe et al. 2010; Kurobe et al. 2011; Mugetti et al. 2020a)</w:t>
      </w:r>
      <w:r w:rsidR="00295283">
        <w:fldChar w:fldCharType="end"/>
      </w:r>
      <w:r>
        <w:rPr>
          <w:rStyle w:val="Emphasis"/>
        </w:rPr>
        <w:t>.</w:t>
      </w:r>
      <w:r>
        <w:t xml:space="preserve"> </w:t>
      </w:r>
      <w:r w:rsidR="00CF3808" w:rsidRPr="00677C8A">
        <w:t xml:space="preserve">BCWSV was detected in fingerling </w:t>
      </w:r>
      <w:r w:rsidR="00CF3808" w:rsidRPr="00677C8A">
        <w:rPr>
          <w:rStyle w:val="Emphasis"/>
        </w:rPr>
        <w:t>A. transmontanus</w:t>
      </w:r>
      <w:r w:rsidR="00CF3808" w:rsidRPr="00677C8A">
        <w:t xml:space="preserve"> 8–10 cm length </w:t>
      </w:r>
      <w:r w:rsidR="00295283">
        <w:fldChar w:fldCharType="begin"/>
      </w:r>
      <w:r w:rsidR="00295283">
        <w:instrText xml:space="preserve"> ADDIN EN.CITE &lt;EndNote&gt;&lt;Cite&gt;&lt;Author&gt;Raverty&lt;/Author&gt;&lt;Year&gt;2003&lt;/Year&gt;&lt;RecNum&gt;9913&lt;/RecNum&gt;&lt;IDText&gt;18193&lt;/IDText&gt;&lt;DisplayText&gt;(Raverty et al. 2003)&lt;/DisplayText&gt;&lt;record&gt;&lt;rec-number&gt;9913&lt;/rec-number&gt;&lt;foreign-keys&gt;&lt;key app="EN" db-id="90awwt25bdptwtee25dppx5jwvddp2str0sz" timestamp="1652397404" guid="5e084f59-d5cc-4605-ab78-36c92400e1e1"&gt;9913&lt;/key&gt;&lt;/foreign-keys&gt;&lt;ref-type name="Journal Articles"&gt;17&lt;/ref-type&gt;&lt;contributors&gt;&lt;authors&gt;&lt;author&gt;Raverty, S.&lt;/author&gt;&lt;author&gt;Hedrick, R.&lt;/author&gt;&lt;author&gt;Henry, J.&lt;/author&gt;&lt;author&gt;Saksida, S.&lt;/author&gt;&lt;/authors&gt;&lt;/contributors&gt;&lt;titles&gt;&lt;title&gt;Diagnosis of sturgeon iridovirus infection in farmed white sturgeon in British Columbia&lt;/title&gt;&lt;secondary-title&gt;The Canadian Veterinary Journal&lt;/secondary-title&gt;&lt;/titles&gt;&lt;periodical&gt;&lt;full-title&gt;The Canadian Veterinary Journal&lt;/full-title&gt;&lt;/periodical&gt;&lt;pages&gt;327-328&lt;/pages&gt;&lt;volume&gt;44&lt;/volume&gt;&lt;number&gt;4&lt;/number&gt;&lt;dates&gt;&lt;year&gt;2003&lt;/year&gt;&lt;/dates&gt;&lt;orig-pub&gt;\\ACT001CL04FS07\BIOSECURITYDATA$\E Library\Animal Catalogue\R\Raverty et al 2003 EN18193.pdf&lt;/orig-pub&gt;&lt;label&gt;18193&lt;/label&gt;&lt;urls&gt;&lt;/urls&gt;&lt;custom1&gt;KG&lt;/custom1&gt;&lt;electronic-resource-num&gt;http://www.ncbi.nlm.nih.gov/pmc/articles/PMC372255/pdf/20030400s00029p327.pdf&lt;/electronic-resource-num&gt;&lt;/record&gt;&lt;/Cite&gt;&lt;/EndNote&gt;</w:instrText>
      </w:r>
      <w:r w:rsidR="00295283">
        <w:fldChar w:fldCharType="separate"/>
      </w:r>
      <w:r w:rsidR="00295283">
        <w:rPr>
          <w:noProof/>
        </w:rPr>
        <w:t>(Raverty et al. 2003)</w:t>
      </w:r>
      <w:r w:rsidR="00295283">
        <w:fldChar w:fldCharType="end"/>
      </w:r>
      <w:r w:rsidR="00CF3808" w:rsidRPr="00677C8A">
        <w:t xml:space="preserve">. NV was identified in juvenile </w:t>
      </w:r>
      <w:r w:rsidR="00CF3808" w:rsidRPr="00677C8A">
        <w:rPr>
          <w:rStyle w:val="Emphasis"/>
        </w:rPr>
        <w:t>A. fulvescens</w:t>
      </w:r>
      <w:r w:rsidR="00CF3808" w:rsidRPr="00677C8A">
        <w:t xml:space="preserve"> (mean weight 3–19.3 g) </w:t>
      </w:r>
      <w:r w:rsidR="00295283">
        <w:fldChar w:fldCharType="begin"/>
      </w:r>
      <w:r w:rsidR="00295283">
        <w:instrText xml:space="preserve"> ADDIN EN.CITE &lt;EndNote&gt;&lt;Cite&gt;&lt;Author&gt;Clouthier&lt;/Author&gt;&lt;Year&gt;2013&lt;/Year&gt;&lt;RecNum&gt;17288&lt;/RecNum&gt;&lt;IDText&gt;17660&lt;/IDText&gt;&lt;DisplayText&gt;(Clouthier et al. 2013)&lt;/DisplayText&gt;&lt;record&gt;&lt;rec-number&gt;17288&lt;/rec-number&gt;&lt;foreign-keys&gt;&lt;key app="EN" db-id="90awwt25bdptwtee25dppx5jwvddp2str0sz" timestamp="1652398164" guid="4cb91e90-9981-4cf7-8f3b-01b7ce59da7d"&gt;17288&lt;/key&gt;&lt;/foreign-keys&gt;&lt;ref-type name="Journal Articles"&gt;17&lt;/ref-type&gt;&lt;contributors&gt;&lt;authors&gt;&lt;author&gt;Clouthier, S.C.&lt;/author&gt;&lt;author&gt;VanWalleghem, E.&lt;/author&gt;&lt;author&gt;Copeland, S.&lt;/author&gt;&lt;author&gt;Klassen, C.&lt;/author&gt;&lt;author&gt;Hobbs, G.&lt;/author&gt;&lt;author&gt;Nielsen, O.&lt;/author&gt;&lt;author&gt;Anderson, E.D.&lt;/author&gt;&lt;/authors&gt;&lt;/contributors&gt;&lt;titles&gt;&lt;title&gt;A new species of nucleo-cytoplasmic large DNA virus (NCLDV) associated with mortalities in Manitoba lake sturgeon Acipenser fulvescens&lt;/title&gt;&lt;secondary-title&gt;Diseases of Aquatic Organisms&lt;/secondary-title&gt;&lt;/titles&gt;&lt;periodical&gt;&lt;full-title&gt;Diseases of Aquatic Organisms&lt;/full-title&gt;&lt;/periodical&gt;&lt;pages&gt;195-209&lt;/pages&gt;&lt;volume&gt;102&lt;/volume&gt;&lt;number&gt;3&lt;/number&gt;&lt;keywords&gt;&lt;keyword&gt;Namao virus&lt;/keyword&gt;&lt;keyword&gt;Mimiviridae&lt;/keyword&gt;&lt;keyword&gt;Endangered species&lt;/keyword&gt;&lt;/keywords&gt;&lt;dates&gt;&lt;year&gt;2013&lt;/year&gt;&lt;/dates&gt;&lt;orig-pub&gt;\\ACT001CL04FS07\BIOSECURITYDATA$\E Library\Animal Catalogue\C\Clouthier et al 2013 EN17660.pdf&lt;/orig-pub&gt;&lt;label&gt;17660&lt;/label&gt;&lt;urls&gt;&lt;/urls&gt;&lt;custom1&gt;aquatics gm&lt;/custom1&gt;&lt;electronic-resource-num&gt;https://doi.org/10.3354/dao02548&lt;/electronic-resource-num&gt;&lt;/record&gt;&lt;/Cite&gt;&lt;/EndNote&gt;</w:instrText>
      </w:r>
      <w:r w:rsidR="00295283">
        <w:fldChar w:fldCharType="separate"/>
      </w:r>
      <w:r w:rsidR="00295283">
        <w:rPr>
          <w:noProof/>
        </w:rPr>
        <w:t>(Clouthier et al. 2013)</w:t>
      </w:r>
      <w:r w:rsidR="00295283">
        <w:fldChar w:fldCharType="end"/>
      </w:r>
      <w:r w:rsidR="00CF3808" w:rsidRPr="00677C8A">
        <w:t>.</w:t>
      </w:r>
      <w:r w:rsidR="00CF3808">
        <w:t xml:space="preserve"> </w:t>
      </w:r>
      <w:r>
        <w:t xml:space="preserve">SNSV affected </w:t>
      </w:r>
      <w:r>
        <w:rPr>
          <w:rStyle w:val="Emphasis"/>
        </w:rPr>
        <w:t xml:space="preserve">A. brevirostrum </w:t>
      </w:r>
      <w:r w:rsidRPr="00677C8A">
        <w:t xml:space="preserve">of mean weight 800 g </w:t>
      </w:r>
      <w:r w:rsidR="00295283">
        <w:fldChar w:fldCharType="begin"/>
      </w:r>
      <w:r w:rsidR="00295283">
        <w:instrText xml:space="preserve"> ADDIN EN.CITE &lt;EndNote&gt;&lt;Cite&gt;&lt;Author&gt;LaPatra&lt;/Author&gt;&lt;Year&gt;2014&lt;/Year&gt;&lt;RecNum&gt;17737&lt;/RecNum&gt;&lt;IDText&gt;18194&lt;/IDText&gt;&lt;DisplayText&gt;(LaPatra et al. 2014)&lt;/DisplayText&gt;&lt;record&gt;&lt;rec-number&gt;17737&lt;/rec-number&gt;&lt;foreign-keys&gt;&lt;key app="EN" db-id="90awwt25bdptwtee25dppx5jwvddp2str0sz" timestamp="1652398212" guid="e207869d-974a-4555-a586-003b3d429312"&gt;17737&lt;/key&gt;&lt;/foreign-keys&gt;&lt;ref-type name="Journal Articles"&gt;17&lt;/ref-type&gt;&lt;contributors&gt;&lt;authors&gt;&lt;author&gt;LaPatra, S. E.&lt;/author&gt;&lt;author&gt;Groff, J. M.&lt;/author&gt;&lt;author&gt;Keith, I.&lt;/author&gt;&lt;author&gt;Hogans, W. E.&lt;/author&gt;&lt;author&gt;Groman, D.&lt;/author&gt;&lt;/authors&gt;&lt;/contributors&gt;&lt;titles&gt;&lt;title&gt;&lt;style face="normal" font="default" size="100%"&gt;Case report: concurrent herpesviral and presumptive iridoviral infection associated with disease in cultured shortnose sturgeon, &lt;/style&gt;&lt;style face="italic" font="default" size="100%"&gt;Acipenser brevirostrum&lt;/style&gt;&lt;style face="normal" font="default" size="100%"&gt; (L.), from the Atlantic coast of Canada&lt;/style&gt;&lt;/title&gt;&lt;secondary-title&gt;Journal of Fish Diseases&lt;/secondary-title&gt;&lt;/titles&gt;&lt;periodical&gt;&lt;full-title&gt;Journal of Fish Diseases&lt;/full-title&gt;&lt;/periodical&gt;&lt;pages&gt;141-147&lt;/pages&gt;&lt;volume&gt;37&lt;/volume&gt;&lt;number&gt;2&lt;/number&gt;&lt;keywords&gt;&lt;keyword&gt;herpesvirus&lt;/keyword&gt;&lt;keyword&gt;iridovirus&lt;/keyword&gt;&lt;keyword&gt;shortnose sturgeon&lt;/keyword&gt;&lt;/keywords&gt;&lt;dates&gt;&lt;year&gt;2014&lt;/year&gt;&lt;/dates&gt;&lt;orig-pub&gt;\\ACT001CL04FS07\BIOSECURITYDATA$\E Library\Animal Catalogue\L\LaPatra et al 2014 EN18194.pdf&lt;/orig-pub&gt;&lt;label&gt;18194&lt;/label&gt;&lt;urls&gt;&lt;/urls&gt;&lt;custom1&gt;KG&lt;/custom1&gt;&lt;electronic-resource-num&gt;http://dx.doi.org/10.1111/jfd.12147&lt;/electronic-resource-num&gt;&lt;/record&gt;&lt;/Cite&gt;&lt;/EndNote&gt;</w:instrText>
      </w:r>
      <w:r w:rsidR="00295283">
        <w:fldChar w:fldCharType="separate"/>
      </w:r>
      <w:r w:rsidR="00295283">
        <w:rPr>
          <w:noProof/>
        </w:rPr>
        <w:t>(LaPatra et al. 2014)</w:t>
      </w:r>
      <w:r w:rsidR="00295283">
        <w:fldChar w:fldCharType="end"/>
      </w:r>
      <w:r w:rsidRPr="00677C8A">
        <w:t xml:space="preserve">. </w:t>
      </w:r>
      <w:r w:rsidR="00CF3808">
        <w:t xml:space="preserve">WSIV was detected in fry, fingerlings, juveniles and fish up to 50 cm </w:t>
      </w:r>
      <w:r w:rsidR="00295283">
        <w:fldChar w:fldCharType="begin">
          <w:fldData xml:space="preserve">PEVuZE5vdGU+PENpdGU+PEF1dGhvcj5IZWRyaWNrPC9BdXRob3I+PFllYXI+MTk5MDwvWWVhcj48
UmVjTnVtPjM1MzI8L1JlY051bT48SURUZXh0PjE3NjY1PC9JRFRleHQ+PERpc3BsYXlUZXh0PihI
ZWRyaWNrIGV0IGFsLiAxOTkwOyBNdWdldHRpIGV0IGFsLiAyMDIwYik8L0Rpc3BsYXlUZXh0Pjxy
ZWNvcmQ+PHJlYy1udW1iZXI+MzUzMjwvcmVjLW51bWJlcj48Zm9yZWlnbi1rZXlzPjxrZXkgYXBw
PSJFTiIgZGItaWQ9IjkwYXd3dDI1YmRwdHd0ZWUyNWRwcHg1and2ZGRwMnN0cjBzeiIgdGltZXN0
YW1wPSIxNjUyMzk2OTEwIiBndWlkPSIzYTY2YjI0YS1lMmQ2LTQ5MWEtYjc4YS1lNzBiNTc4MDU1
Y2IiPjM1MzI8L2tleT48L2ZvcmVpZ24ta2V5cz48cmVmLXR5cGUgbmFtZT0iSm91cm5hbCBBcnRp
Y2xlcyI+MTc8L3JlZi10eXBlPjxjb250cmlidXRvcnM+PGF1dGhvcnM+PGF1dGhvcj5IZWRyaWNr
LCBSLlAuPC9hdXRob3I+PGF1dGhvcj5Hcm9mZiwgSi5NLjwvYXV0aG9yPjxhdXRob3I+TWNEb3dl
bGwsIFQuPC9hdXRob3I+PGF1dGhvcj5XaW5nZmllbGQsIFcuSC48L2F1dGhvcj48L2F1dGhvcnM+
PC9jb250cmlidXRvcnM+PHRpdGxlcz48dGl0bGU+PHN0eWxlIGZhY2U9Im5vcm1hbCIgZm9udD0i
ZGVmYXVsdCIgc2l6ZT0iMTAwJSI+QW4gaXJpZG92aXJ1cyBpbmZlY3Rpb24gb2YgdGhlIGludGVn
dW1lbnQgb2YgdGhlIHdoaXRlIHN0dXJnZW9uIDwvc3R5bGU+PHN0eWxlIGZhY2U9Iml0YWxpYyIg
Zm9udD0iZGVmYXVsdCIgc2l6ZT0iMTAwJSI+QWNpcGVuc2VyIHRyYW5zbW9udGFudXM8L3N0eWxl
PjwvdGl0bGU+PHNlY29uZGFyeS10aXRsZT5EaXNlYXNlcyBvZiBBcXVhdGljIE9yZ2FuaXNtczwv
c2Vjb25kYXJ5LXRpdGxlPjwvdGl0bGVzPjxwZXJpb2RpY2FsPjxmdWxsLXRpdGxlPkRpc2Vhc2Vz
IG9mIEFxdWF0aWMgT3JnYW5pc21zPC9mdWxsLXRpdGxlPjwvcGVyaW9kaWNhbD48cGFnZXM+Mzkt
NDQ8L3BhZ2VzPjx2b2x1bWU+ODwvdm9sdW1lPjxrZXl3b3Jkcz48a2V5d29yZD5Jcmlkb3Zpcmlk
YWU8L2tleXdvcmQ+PGtleXdvcmQ+SXJpZG92aXJ1c2VzPC9rZXl3b3JkPjxrZXl3b3JkPlN0dXJn
ZW9uPC9rZXl3b3JkPjwva2V5d29yZHM+PGRhdGVzPjx5ZWFyPjE5OTA8L3llYXI+PC9kYXRlcz48
b3JpZy1wdWI+XFxBQ1QwMDFDTDA0RlMwN1xCSU9TRUNVUklUWURBVEEkXEUgTGlicmFyeVxBbmlt
YWwgQ2F0YWxvZ3VlXEhcSGVkcmljayBldCBhbCAxOTkwIEVOMTc2NjUucGRmPC9vcmlnLXB1Yj48
bGFiZWw+MTc2NjU8L2xhYmVsPjx1cmxzPjwvdXJscz48Y3VzdG9tMT5hcXVhdGljcyBnbTwvY3Vz
dG9tMT48ZWxlY3Ryb25pYy1yZXNvdXJjZS1udW0+aHR0cHM6Ly93d3cuaW50LXJlcy5jb20vYXJ0
aWNsZXMvZGFvLzgvZDAwOHAwMzkucGRmPC9lbGVjdHJvbmljLXJlc291cmNlLW51bT48L3JlY29y
ZD48L0NpdGU+PENpdGU+PEF1dGhvcj5NdWdldHRpPC9BdXRob3I+PFllYXI+MjAyMDwvWWVhcj48
UmVjTnVtPjIyNzA0PC9SZWNOdW0+PElEVGV4dD4yMzA3NTwvSURUZXh0PjxyZWNvcmQ+PHJlYy1u
dW1iZXI+MjI3MDQ8L3JlYy1udW1iZXI+PGZvcmVpZ24ta2V5cz48a2V5IGFwcD0iRU4iIGRiLWlk
PSI5MGF3d3QyNWJkcHR3dGVlMjVkcHB4NWp3dmRkcDJzdHIwc3oiIHRpbWVzdGFtcD0iMTY1MjM5
ODk2MyIgZ3VpZD0iNGRiNGUxYjMtZGZlMS00OTcyLThlYjktOWIxNTA1ZDRhYzE0Ij4yMjcwNDwv
a2V5PjwvZm9yZWlnbi1rZXlzPjxyZWYtdHlwZSBuYW1lPSJKb3VybmFsIEFydGljbGVzIj4xNzwv
cmVmLXR5cGU+PGNvbnRyaWJ1dG9ycz48YXV0aG9ycz48YXV0aG9yPk11Z2V0dGksIEQuPC9hdXRo
b3I+PGF1dGhvcj5QYXN0b3Jpbm8sIFAuPC9hdXRob3I+PGF1dGhvcj5NZW5jb25pLCBWLjwvYXV0
aG9yPjxhdXRob3I+UGVkcm9uLCBDLjwvYXV0aG9yPjxhdXRob3I+UHJlYXJvLCBNLjwvYXV0aG9y
PjwvYXV0aG9ycz48L2NvbnRyaWJ1dG9ycz48dGl0bGVzPjx0aXRsZT5UaGUgT2xkIGFuZCB0aGUg
TmV3IG9uIFZpcmFsIERpc2Vhc2VzIGluIFN0dXJnZW9uPC90aXRsZT48c2Vjb25kYXJ5LXRpdGxl
PlBhdGhvZ2Vuczwvc2Vjb25kYXJ5LXRpdGxlPjxhbHQtdGl0bGU+UGF0aG9nZW5zPC9hbHQtdGl0
bGU+PC90aXRsZXM+PHBlcmlvZGljYWw+PGZ1bGwtdGl0bGU+UGF0aG9nZW5zPC9mdWxsLXRpdGxl
PjwvcGVyaW9kaWNhbD48YWx0LXBlcmlvZGljYWw+PGZ1bGwtdGl0bGU+UGF0aG9nZW5zPC9mdWxs
LXRpdGxlPjwvYWx0LXBlcmlvZGljYWw+PHBhZ2VzPjE0NjwvcGFnZXM+PHZvbHVtZT45PC92b2x1
bWU+PG51bWJlcj4yPC9udW1iZXI+PGtleXdvcmRzPjxrZXl3b3JkPkFjaXBlbnNlciBzcHAuLCBz
dHVyZ2VvbiBmYXJtPC9rZXl3b3JkPjxrZXl3b3JkPmhlcnBlc3ZpcnVzZXM8L2tleXdvcmQ+PGtl
eXdvcmQ+c3R1cmdlb24gbnVjbGVvY3l0b3BsYXNtaWMgbGFyZ2UgRE5BIHZpcnVzZXM8L2tleXdv
cmQ+PGtleXdvcmQ+d2hpdGUgc3R1cmdlb24gYWRlbm92aXJ1czwva2V5d29yZD48L2tleXdvcmRz
PjxkYXRlcz48eWVhcj4yMDIwPC95ZWFyPjwvZGF0ZXM+PHB1Ymxpc2hlcj5NRFBJPC9wdWJsaXNo
ZXI+PG9yaWctcHViPlxcQUNUMDAxQ0wwNEZTMDdcQklPU0VDVVJJVFlEQVRBJFxFIExpYnJhcnlc
QW5pbWFsIENhdGFsb2d1ZVxNXE11Z2V0dGkgZXQgYWwgMjAyMCBFTjIzMDc1LnBkZjwvb3JpZy1w
dWI+PGlzYm4+MjA3Ni0wODE3PC9pc2JuPjxsYWJlbD4yMzA3NTwvbGFiZWw+PHVybHM+PC91cmxz
PjxjdXN0b20xPlN0dXJnZW9uX1lHQzwvY3VzdG9tMT48ZWxlY3Ryb25pYy1yZXNvdXJjZS1udW0+
aHR0cHM6Ly93d3cubmNiaS5ubG0ubmloLmdvdi9wbWMvYXJ0aWNsZXMvUE1DNzE2ODU5MS88L2Vs
ZWN0cm9uaWMtcmVzb3VyY2UtbnVtPjwvcmVjb3JkPjwvQ2l0ZT48L0VuZE5vdGU+
</w:fldData>
        </w:fldChar>
      </w:r>
      <w:r w:rsidR="00295283">
        <w:instrText xml:space="preserve"> ADDIN EN.CITE </w:instrText>
      </w:r>
      <w:r w:rsidR="00295283">
        <w:fldChar w:fldCharType="begin">
          <w:fldData xml:space="preserve">PEVuZE5vdGU+PENpdGU+PEF1dGhvcj5IZWRyaWNrPC9BdXRob3I+PFllYXI+MTk5MDwvWWVhcj48
UmVjTnVtPjM1MzI8L1JlY051bT48SURUZXh0PjE3NjY1PC9JRFRleHQ+PERpc3BsYXlUZXh0PihI
ZWRyaWNrIGV0IGFsLiAxOTkwOyBNdWdldHRpIGV0IGFsLiAyMDIwYik8L0Rpc3BsYXlUZXh0Pjxy
ZWNvcmQ+PHJlYy1udW1iZXI+MzUzMjwvcmVjLW51bWJlcj48Zm9yZWlnbi1rZXlzPjxrZXkgYXBw
PSJFTiIgZGItaWQ9IjkwYXd3dDI1YmRwdHd0ZWUyNWRwcHg1and2ZGRwMnN0cjBzeiIgdGltZXN0
YW1wPSIxNjUyMzk2OTEwIiBndWlkPSIzYTY2YjI0YS1lMmQ2LTQ5MWEtYjc4YS1lNzBiNTc4MDU1
Y2IiPjM1MzI8L2tleT48L2ZvcmVpZ24ta2V5cz48cmVmLXR5cGUgbmFtZT0iSm91cm5hbCBBcnRp
Y2xlcyI+MTc8L3JlZi10eXBlPjxjb250cmlidXRvcnM+PGF1dGhvcnM+PGF1dGhvcj5IZWRyaWNr
LCBSLlAuPC9hdXRob3I+PGF1dGhvcj5Hcm9mZiwgSi5NLjwvYXV0aG9yPjxhdXRob3I+TWNEb3dl
bGwsIFQuPC9hdXRob3I+PGF1dGhvcj5XaW5nZmllbGQsIFcuSC48L2F1dGhvcj48L2F1dGhvcnM+
PC9jb250cmlidXRvcnM+PHRpdGxlcz48dGl0bGU+PHN0eWxlIGZhY2U9Im5vcm1hbCIgZm9udD0i
ZGVmYXVsdCIgc2l6ZT0iMTAwJSI+QW4gaXJpZG92aXJ1cyBpbmZlY3Rpb24gb2YgdGhlIGludGVn
dW1lbnQgb2YgdGhlIHdoaXRlIHN0dXJnZW9uIDwvc3R5bGU+PHN0eWxlIGZhY2U9Iml0YWxpYyIg
Zm9udD0iZGVmYXVsdCIgc2l6ZT0iMTAwJSI+QWNpcGVuc2VyIHRyYW5zbW9udGFudXM8L3N0eWxl
PjwvdGl0bGU+PHNlY29uZGFyeS10aXRsZT5EaXNlYXNlcyBvZiBBcXVhdGljIE9yZ2FuaXNtczwv
c2Vjb25kYXJ5LXRpdGxlPjwvdGl0bGVzPjxwZXJpb2RpY2FsPjxmdWxsLXRpdGxlPkRpc2Vhc2Vz
IG9mIEFxdWF0aWMgT3JnYW5pc21zPC9mdWxsLXRpdGxlPjwvcGVyaW9kaWNhbD48cGFnZXM+Mzkt
NDQ8L3BhZ2VzPjx2b2x1bWU+ODwvdm9sdW1lPjxrZXl3b3Jkcz48a2V5d29yZD5Jcmlkb3Zpcmlk
YWU8L2tleXdvcmQ+PGtleXdvcmQ+SXJpZG92aXJ1c2VzPC9rZXl3b3JkPjxrZXl3b3JkPlN0dXJn
ZW9uPC9rZXl3b3JkPjwva2V5d29yZHM+PGRhdGVzPjx5ZWFyPjE5OTA8L3llYXI+PC9kYXRlcz48
b3JpZy1wdWI+XFxBQ1QwMDFDTDA0RlMwN1xCSU9TRUNVUklUWURBVEEkXEUgTGlicmFyeVxBbmlt
YWwgQ2F0YWxvZ3VlXEhcSGVkcmljayBldCBhbCAxOTkwIEVOMTc2NjUucGRmPC9vcmlnLXB1Yj48
bGFiZWw+MTc2NjU8L2xhYmVsPjx1cmxzPjwvdXJscz48Y3VzdG9tMT5hcXVhdGljcyBnbTwvY3Vz
dG9tMT48ZWxlY3Ryb25pYy1yZXNvdXJjZS1udW0+aHR0cHM6Ly93d3cuaW50LXJlcy5jb20vYXJ0
aWNsZXMvZGFvLzgvZDAwOHAwMzkucGRmPC9lbGVjdHJvbmljLXJlc291cmNlLW51bT48L3JlY29y
ZD48L0NpdGU+PENpdGU+PEF1dGhvcj5NdWdldHRpPC9BdXRob3I+PFllYXI+MjAyMDwvWWVhcj48
UmVjTnVtPjIyNzA0PC9SZWNOdW0+PElEVGV4dD4yMzA3NTwvSURUZXh0PjxyZWNvcmQ+PHJlYy1u
dW1iZXI+MjI3MDQ8L3JlYy1udW1iZXI+PGZvcmVpZ24ta2V5cz48a2V5IGFwcD0iRU4iIGRiLWlk
PSI5MGF3d3QyNWJkcHR3dGVlMjVkcHB4NWp3dmRkcDJzdHIwc3oiIHRpbWVzdGFtcD0iMTY1MjM5
ODk2MyIgZ3VpZD0iNGRiNGUxYjMtZGZlMS00OTcyLThlYjktOWIxNTA1ZDRhYzE0Ij4yMjcwNDwv
a2V5PjwvZm9yZWlnbi1rZXlzPjxyZWYtdHlwZSBuYW1lPSJKb3VybmFsIEFydGljbGVzIj4xNzwv
cmVmLXR5cGU+PGNvbnRyaWJ1dG9ycz48YXV0aG9ycz48YXV0aG9yPk11Z2V0dGksIEQuPC9hdXRo
b3I+PGF1dGhvcj5QYXN0b3Jpbm8sIFAuPC9hdXRob3I+PGF1dGhvcj5NZW5jb25pLCBWLjwvYXV0
aG9yPjxhdXRob3I+UGVkcm9uLCBDLjwvYXV0aG9yPjxhdXRob3I+UHJlYXJvLCBNLjwvYXV0aG9y
PjwvYXV0aG9ycz48L2NvbnRyaWJ1dG9ycz48dGl0bGVzPjx0aXRsZT5UaGUgT2xkIGFuZCB0aGUg
TmV3IG9uIFZpcmFsIERpc2Vhc2VzIGluIFN0dXJnZW9uPC90aXRsZT48c2Vjb25kYXJ5LXRpdGxl
PlBhdGhvZ2Vuczwvc2Vjb25kYXJ5LXRpdGxlPjxhbHQtdGl0bGU+UGF0aG9nZW5zPC9hbHQtdGl0
bGU+PC90aXRsZXM+PHBlcmlvZGljYWw+PGZ1bGwtdGl0bGU+UGF0aG9nZW5zPC9mdWxsLXRpdGxl
PjwvcGVyaW9kaWNhbD48YWx0LXBlcmlvZGljYWw+PGZ1bGwtdGl0bGU+UGF0aG9nZW5zPC9mdWxs
LXRpdGxlPjwvYWx0LXBlcmlvZGljYWw+PHBhZ2VzPjE0NjwvcGFnZXM+PHZvbHVtZT45PC92b2x1
bWU+PG51bWJlcj4yPC9udW1iZXI+PGtleXdvcmRzPjxrZXl3b3JkPkFjaXBlbnNlciBzcHAuLCBz
dHVyZ2VvbiBmYXJtPC9rZXl3b3JkPjxrZXl3b3JkPmhlcnBlc3ZpcnVzZXM8L2tleXdvcmQ+PGtl
eXdvcmQ+c3R1cmdlb24gbnVjbGVvY3l0b3BsYXNtaWMgbGFyZ2UgRE5BIHZpcnVzZXM8L2tleXdv
cmQ+PGtleXdvcmQ+d2hpdGUgc3R1cmdlb24gYWRlbm92aXJ1czwva2V5d29yZD48L2tleXdvcmRz
PjxkYXRlcz48eWVhcj4yMDIwPC95ZWFyPjwvZGF0ZXM+PHB1Ymxpc2hlcj5NRFBJPC9wdWJsaXNo
ZXI+PG9yaWctcHViPlxcQUNUMDAxQ0wwNEZTMDdcQklPU0VDVVJJVFlEQVRBJFxFIExpYnJhcnlc
QW5pbWFsIENhdGFsb2d1ZVxNXE11Z2V0dGkgZXQgYWwgMjAyMCBFTjIzMDc1LnBkZjwvb3JpZy1w
dWI+PGlzYm4+MjA3Ni0wODE3PC9pc2JuPjxsYWJlbD4yMzA3NTwvbGFiZWw+PHVybHM+PC91cmxz
PjxjdXN0b20xPlN0dXJnZW9uX1lHQzwvY3VzdG9tMT48ZWxlY3Ryb25pYy1yZXNvdXJjZS1udW0+
aHR0cHM6Ly93d3cubmNiaS5ubG0ubmloLmdvdi9wbWMvYXJ0aWNsZXMvUE1DNzE2ODU5MS88L2Vs
ZWN0cm9uaWMtcmVzb3VyY2UtbnVtPjwvcmVjb3JkPjwvQ2l0ZT48L0VuZE5vdGU+
</w:fldData>
        </w:fldChar>
      </w:r>
      <w:r w:rsidR="00295283">
        <w:instrText xml:space="preserve"> ADDIN EN.CITE.DATA </w:instrText>
      </w:r>
      <w:r w:rsidR="00295283">
        <w:fldChar w:fldCharType="end"/>
      </w:r>
      <w:r w:rsidR="00295283">
        <w:fldChar w:fldCharType="separate"/>
      </w:r>
      <w:r w:rsidR="00295283">
        <w:rPr>
          <w:noProof/>
        </w:rPr>
        <w:t>(Hedrick et al. 1990; Mugetti et al. 2020b)</w:t>
      </w:r>
      <w:r w:rsidR="00295283">
        <w:fldChar w:fldCharType="end"/>
      </w:r>
      <w:r w:rsidR="00CF3808">
        <w:t>.</w:t>
      </w:r>
    </w:p>
    <w:p w14:paraId="41DDBACC" w14:textId="77777777" w:rsidR="00A01EB1" w:rsidRDefault="00A01EB1" w:rsidP="00677C8A">
      <w:pPr>
        <w:pStyle w:val="Heading5"/>
      </w:pPr>
      <w:r>
        <w:t xml:space="preserve">Geographical </w:t>
      </w:r>
      <w:r w:rsidRPr="00677C8A">
        <w:t>distribution</w:t>
      </w:r>
    </w:p>
    <w:p w14:paraId="725409EF" w14:textId="6F248BCD" w:rsidR="00A01EB1" w:rsidRPr="005E7E13" w:rsidRDefault="00FC1DF2" w:rsidP="00A01EB1">
      <w:r>
        <w:t xml:space="preserve">AcIV-E was found in France </w:t>
      </w:r>
      <w:r w:rsidR="00295283">
        <w:fldChar w:fldCharType="begin"/>
      </w:r>
      <w:r w:rsidR="00295283">
        <w:instrText xml:space="preserve"> ADDIN EN.CITE &lt;EndNote&gt;&lt;Cite&gt;&lt;Author&gt;Pallandre&lt;/Author&gt;&lt;Year&gt;2018&lt;/Year&gt;&lt;RecNum&gt;46397&lt;/RecNum&gt;&lt;IDText&gt;24839&lt;/IDText&gt;&lt;DisplayText&gt;(Pallandre et al. 2018)&lt;/DisplayText&gt;&lt;record&gt;&lt;rec-number&gt;46397&lt;/rec-number&gt;&lt;foreign-keys&gt;&lt;key app="EN" db-id="90awwt25bdptwtee25dppx5jwvddp2str0sz" timestamp="1660692579" guid="09492cbf-0b57-42b5-b170-da5499f6b202"&gt;46397&lt;/key&gt;&lt;/foreign-keys&gt;&lt;ref-type name="Journal Articles"&gt;17&lt;/ref-type&gt;&lt;contributors&gt;&lt;authors&gt;&lt;author&gt;Pallandre, L.&lt;/author&gt;&lt;author&gt;Lesne, M.&lt;/author&gt;&lt;author&gt;Boisseson, C.&lt;/author&gt;&lt;author&gt;Briand, F.X.&lt;/author&gt;&lt;author&gt;Charrier, A.&lt;/author&gt;&lt;author&gt;Waltzek, T.&lt;/author&gt;&lt;author&gt;Daniel, P.&lt;/author&gt;&lt;author&gt;Tragnan, A.&lt;/author&gt;&lt;author&gt;Debeuf, B.&lt;/author&gt;&lt;author&gt;Chesneau, V.&lt;/author&gt;&lt;author&gt;Bigarre, L.&lt;/author&gt;&lt;/authors&gt;&lt;/contributors&gt;&lt;titles&gt;&lt;title&gt;Acipenser iridovirus</w:instrText>
      </w:r>
      <w:r w:rsidR="00295283">
        <w:rPr>
          <w:rFonts w:ascii="Cambria Math" w:hAnsi="Cambria Math" w:cs="Cambria Math"/>
        </w:rPr>
        <w:instrText>‑</w:instrText>
      </w:r>
      <w:r w:rsidR="00295283">
        <w:instrText>European encodes a replication factor C (RFC) sub</w:instrText>
      </w:r>
      <w:r w:rsidR="00295283">
        <w:rPr>
          <w:rFonts w:ascii="Cambria Math" w:hAnsi="Cambria Math" w:cs="Cambria Math"/>
        </w:rPr>
        <w:instrText>‑</w:instrText>
      </w:r>
      <w:r w:rsidR="00295283">
        <w:instrText>unit&lt;/title&gt;&lt;secondary-title&gt;Archives of Virology&lt;/secondary-title&gt;&lt;/titles&gt;&lt;periodical&gt;&lt;full-title&gt;Archives of Virology&lt;/full-title&gt;&lt;/periodical&gt;&lt;pages&gt;2985-2995&lt;/pages&gt;&lt;volume&gt;163&lt;/volume&gt;&lt;dates&gt;&lt;year&gt;2018&lt;/year&gt;&lt;/dates&gt;&lt;orig-pub&gt;\\ACT001CL04FS07\BIOSECURITYDATA$\E Library\Animal Catalogue\P\Pallandre et al 2018 EN24839.pdf&lt;/orig-pub&gt;&lt;label&gt;24839&lt;/label&gt;&lt;urls&gt;&lt;/urls&gt;&lt;custom1&gt;sturgeon_BM&lt;/custom1&gt;&lt;electronic-resource-num&gt;https://doi.org/10.1007/s00705-018-3963-y&lt;/electronic-resource-num&gt;&lt;/record&gt;&lt;/Cite&gt;&lt;/EndNote&gt;</w:instrText>
      </w:r>
      <w:r w:rsidR="00295283">
        <w:fldChar w:fldCharType="separate"/>
      </w:r>
      <w:r w:rsidR="00295283">
        <w:rPr>
          <w:noProof/>
        </w:rPr>
        <w:t>(Pallandre et al. 2018)</w:t>
      </w:r>
      <w:r w:rsidR="00295283">
        <w:fldChar w:fldCharType="end"/>
      </w:r>
      <w:r w:rsidRPr="00A16EFB">
        <w:t>, Italy</w:t>
      </w:r>
      <w:r>
        <w:t xml:space="preserve"> </w:t>
      </w:r>
      <w:r w:rsidR="00295283">
        <w:fldChar w:fldCharType="begin"/>
      </w:r>
      <w:r w:rsidR="00295283">
        <w:instrText xml:space="preserve"> ADDIN EN.CITE &lt;EndNote&gt;&lt;Cite&gt;&lt;Author&gt;Ciulli&lt;/Author&gt;&lt;Year&gt;2016&lt;/Year&gt;&lt;RecNum&gt;18116&lt;/RecNum&gt;&lt;IDText&gt;18191&lt;/IDText&gt;&lt;DisplayText&gt;(Ciulli et al. 2016)&lt;/DisplayText&gt;&lt;record&gt;&lt;rec-number&gt;18116&lt;/rec-number&gt;&lt;foreign-keys&gt;&lt;key app="EN" db-id="90awwt25bdptwtee25dppx5jwvddp2str0sz" timestamp="1652398266" guid="a687440f-7cf4-4d10-9422-b97f6f7dc1a2"&gt;18116&lt;/key&gt;&lt;/foreign-keys&gt;&lt;ref-type name="Journal Articles"&gt;17&lt;/ref-type&gt;&lt;contributors&gt;&lt;authors&gt;&lt;author&gt;Ciulli, S.&lt;/author&gt;&lt;author&gt;Volpe, E.&lt;/author&gt;&lt;author&gt;Sirri, R.&lt;/author&gt;&lt;author&gt;Passalacqua, P. L.&lt;/author&gt;&lt;author&gt;Cesa Bianchi, F.&lt;/author&gt;&lt;author&gt;Serratore, P.&lt;/author&gt;&lt;author&gt;Mandrioli, L.&lt;/author&gt;&lt;/authors&gt;&lt;/contributors&gt;&lt;titles&gt;&lt;title&gt;&lt;style face="normal" font="default" size="100%"&gt;Outbreak of mortality in Russian (&lt;/style&gt;&lt;style face="italic" font="default" size="100%"&gt;Acipenser gueldenstaedtii&lt;/style&gt;&lt;style face="normal" font="default" size="100%"&gt;) and Siberian (&lt;/style&gt;&lt;style face="italic" font="default" size="100%"&gt;Acipenser baerii&lt;/style&gt;&lt;style face="normal" font="default" size="100%"&gt;) sturgeons associated with sturgeon nucleo-cytoplasmatic large dna virus&lt;/style&gt;&lt;/title&gt;&lt;secondary-title&gt;Veterinary Microbiology&lt;/secondary-title&gt;&lt;/titles&gt;&lt;periodical&gt;&lt;full-title&gt;Veterinary Microbiology&lt;/full-title&gt;&lt;/periodical&gt;&lt;pages&gt;27-34&lt;/pages&gt;&lt;volume&gt;191&lt;/volume&gt;&lt;keywords&gt;&lt;keyword&gt;Acinetobacter spp.&lt;/keyword&gt;&lt;keyword&gt;Acipenser baerii&lt;/keyword&gt;&lt;keyword&gt;Acipenser gueldenstaedtii&lt;/keyword&gt;&lt;keyword&gt;Mortality outbreak&lt;/keyword&gt;&lt;keyword&gt;Sturgeon nucleo-cytoplasmic large DNA virus&lt;/keyword&gt;&lt;/keywords&gt;&lt;dates&gt;&lt;year&gt;2016&lt;/year&gt;&lt;/dates&gt;&lt;orig-pub&gt;\\ACT001CL04FS07\BIOSECURITYDATA$\E Library\Animal Catalogue\C\Ciulli et al 2016 EN8191.pdf&lt;/orig-pub&gt;&lt;label&gt;18191&lt;/label&gt;&lt;urls&gt;&lt;/urls&gt;&lt;custom1&gt;KG&lt;/custom1&gt;&lt;electronic-resource-num&gt;http://dx.doi.org/10.1016/j.vetmic.2016.05.012&lt;/electronic-resource-num&gt;&lt;/record&gt;&lt;/Cite&gt;&lt;/EndNote&gt;</w:instrText>
      </w:r>
      <w:r w:rsidR="00295283">
        <w:fldChar w:fldCharType="separate"/>
      </w:r>
      <w:r w:rsidR="00295283">
        <w:rPr>
          <w:noProof/>
        </w:rPr>
        <w:t>(Ciulli et al. 2016)</w:t>
      </w:r>
      <w:r w:rsidR="00295283">
        <w:fldChar w:fldCharType="end"/>
      </w:r>
      <w:r>
        <w:t xml:space="preserve">, Poland </w:t>
      </w:r>
      <w:r w:rsidR="00295283">
        <w:fldChar w:fldCharType="begin"/>
      </w:r>
      <w:r w:rsidR="00295283">
        <w:instrText xml:space="preserve"> ADDIN EN.CITE &lt;EndNote&gt;&lt;Cite&gt;&lt;Author&gt;Stachnik&lt;/Author&gt;&lt;Year&gt;2021&lt;/Year&gt;&lt;RecNum&gt;22870&lt;/RecNum&gt;&lt;IDText&gt;24503&lt;/IDText&gt;&lt;DisplayText&gt;(Stachnik et al. 2021)&lt;/DisplayText&gt;&lt;record&gt;&lt;rec-number&gt;22870&lt;/rec-number&gt;&lt;foreign-keys&gt;&lt;key app="EN" db-id="90awwt25bdptwtee25dppx5jwvddp2str0sz" timestamp="1652398997" guid="335f97e1-fa12-469e-a5f0-9b54247e0620"&gt;22870&lt;/key&gt;&lt;/foreign-keys&gt;&lt;ref-type name="Journal Articles"&gt;17&lt;/ref-type&gt;&lt;contributors&gt;&lt;authors&gt;&lt;author&gt;Stachnik, M.&lt;/author&gt;&lt;author&gt;Matras, M.&lt;/author&gt;&lt;author&gt;Borzym, E.&lt;/author&gt;&lt;author&gt;Maj-Paluch, J.&lt;/author&gt;&lt;author&gt;Reichert, M.&lt;/author&gt;&lt;/authors&gt;&lt;/contributors&gt;&lt;titles&gt;&lt;title&gt;Emerging viral pathogens in sturgeon aquaculture in Poland: Focus on Herpesviruses and Mimivirus detection&lt;/title&gt;&lt;secondary-title&gt;Viruses&lt;/secondary-title&gt;&lt;/titles&gt;&lt;periodical&gt;&lt;full-title&gt;Viruses&lt;/full-title&gt;&lt;/periodical&gt;&lt;pages&gt;1496-1507&lt;/pages&gt;&lt;volume&gt;13&lt;/volume&gt;&lt;dates&gt;&lt;year&gt;2021&lt;/year&gt;&lt;/dates&gt;&lt;orig-pub&gt;\\Act001cl04fs07\biosecuritydata$\E Library\Animal Catalogue\S\Stachnik et al 2021 EN24503.pdf&lt;/orig-pub&gt;&lt;label&gt;24503&lt;/label&gt;&lt;urls&gt;&lt;/urls&gt;&lt;custom1&gt;Sturgeon_BM&lt;/custom1&gt;&lt;electronic-resource-num&gt;https://doi.org/10.3390/v13081496&lt;/electronic-resource-num&gt;&lt;/record&gt;&lt;/Cite&gt;&lt;/EndNote&gt;</w:instrText>
      </w:r>
      <w:r w:rsidR="00295283">
        <w:fldChar w:fldCharType="separate"/>
      </w:r>
      <w:r w:rsidR="00295283">
        <w:rPr>
          <w:noProof/>
        </w:rPr>
        <w:t>(Stachnik et al. 2021)</w:t>
      </w:r>
      <w:r w:rsidR="00295283">
        <w:fldChar w:fldCharType="end"/>
      </w:r>
      <w:r>
        <w:t xml:space="preserve">, Sweden </w:t>
      </w:r>
      <w:r w:rsidR="00295283">
        <w:fldChar w:fldCharType="begin"/>
      </w:r>
      <w:r w:rsidR="00295283">
        <w:instrText xml:space="preserve"> ADDIN EN.CITE &lt;EndNote&gt;&lt;Cite&gt;&lt;Author&gt;Axen&lt;/Author&gt;&lt;Year&gt;2018&lt;/Year&gt;&lt;RecNum&gt;22872&lt;/RecNum&gt;&lt;IDText&gt;24500&lt;/IDText&gt;&lt;DisplayText&gt;(Axen, Vendramin &amp;amp; Toffan 2018)&lt;/DisplayText&gt;&lt;record&gt;&lt;rec-number&gt;22872&lt;/rec-number&gt;&lt;foreign-keys&gt;&lt;key app="EN" db-id="90awwt25bdptwtee25dppx5jwvddp2str0sz" timestamp="1652398998" guid="33451d40-2aad-43a9-8c3a-0896e7108d77"&gt;22872&lt;/key&gt;&lt;/foreign-keys&gt;&lt;ref-type name="Journal Articles"&gt;17&lt;/ref-type&gt;&lt;contributors&gt;&lt;authors&gt;&lt;author&gt;Axen, C.&lt;/author&gt;&lt;author&gt;Vendramin, N.&lt;/author&gt;&lt;author&gt;Toffan, A.&lt;/author&gt;&lt;/authors&gt;&lt;/contributors&gt;&lt;titles&gt;&lt;title&gt;&lt;style face="normal" font="default" size="100%"&gt;Outbreak of mortality associated with Acipenser Iridovirus European (AcIV-E) detection in Siberian sturgeon (&lt;/style&gt;&lt;style face="italic" font="default" size="100%"&gt;Acipenser baerii&lt;/style&gt;&lt;style face="normal" font="default" size="100%"&gt;) farmed in Sweden&lt;/style&gt;&lt;/title&gt;&lt;secondary-title&gt;Fishes&lt;/secondary-title&gt;&lt;/titles&gt;&lt;periodical&gt;&lt;full-title&gt;Fishes&lt;/full-title&gt;&lt;/periodical&gt;&lt;pages&gt;42&lt;/pages&gt;&lt;volume&gt;3&lt;/volume&gt;&lt;number&gt;4&lt;/number&gt;&lt;dates&gt;&lt;year&gt;2018&lt;/year&gt;&lt;/dates&gt;&lt;orig-pub&gt;\\ACT001CL04FS07\BIOSECURITYDATA$\E Library\Animal Catalogue\J:\E Library\Animal Catalogue\A\Axén et al 2018 EN24500.pdf&lt;/orig-pub&gt;&lt;label&gt;24500&lt;/label&gt;&lt;work-type&gt;02/21/2022&lt;/work-type&gt;&lt;urls&gt;&lt;/urls&gt;&lt;custom1&gt;Sturgeon_BM&lt;/custom1&gt;&lt;electronic-resource-num&gt;https://www.mdpi.com/2410-3888/3/4/42&lt;/electronic-resource-num&gt;&lt;/record&gt;&lt;/Cite&gt;&lt;/EndNote&gt;</w:instrText>
      </w:r>
      <w:r w:rsidR="00295283">
        <w:fldChar w:fldCharType="separate"/>
      </w:r>
      <w:r w:rsidR="00295283">
        <w:rPr>
          <w:noProof/>
        </w:rPr>
        <w:t>(Axen, Vendramin &amp; Toffan 2018)</w:t>
      </w:r>
      <w:r w:rsidR="00295283">
        <w:fldChar w:fldCharType="end"/>
      </w:r>
      <w:r>
        <w:t xml:space="preserve"> and Ukraine </w:t>
      </w:r>
      <w:r w:rsidR="00295283">
        <w:fldChar w:fldCharType="begin"/>
      </w:r>
      <w:r w:rsidR="00295283">
        <w:instrText xml:space="preserve"> ADDIN EN.CITE &lt;EndNote&gt;&lt;Cite&gt;&lt;Author&gt;Rud&lt;/Author&gt;&lt;Year&gt;2020&lt;/Year&gt;&lt;RecNum&gt;22874&lt;/RecNum&gt;&lt;IDText&gt;24504&lt;/IDText&gt;&lt;DisplayText&gt;(Rud et al. 2020)&lt;/DisplayText&gt;&lt;record&gt;&lt;rec-number&gt;22874&lt;/rec-number&gt;&lt;foreign-keys&gt;&lt;key app="EN" db-id="90awwt25bdptwtee25dppx5jwvddp2str0sz" timestamp="1652398998" guid="eec7f6e0-0f31-4bd0-9464-752c6654f509"&gt;22874&lt;/key&gt;&lt;/foreign-keys&gt;&lt;ref-type name="Journal Articles"&gt;17&lt;/ref-type&gt;&lt;contributors&gt;&lt;authors&gt;&lt;author&gt;Rud, Y.&lt;/author&gt;&lt;author&gt;Bigarré, L.&lt;/author&gt;&lt;author&gt;Pallandre, L.&lt;/author&gt;&lt;author&gt;Briand, F.X.&lt;/author&gt;&lt;author&gt;Buchatsky, L.&lt;/author&gt;&lt;/authors&gt;&lt;/contributors&gt;&lt;titles&gt;&lt;title&gt;First genetic characterisation of sturgeon mimiviruses in Ukraine&lt;/title&gt;&lt;secondary-title&gt;Journal of Fish Diseases&lt;/secondary-title&gt;&lt;/titles&gt;&lt;periodical&gt;&lt;full-title&gt;Journal of Fish Diseases&lt;/full-title&gt;&lt;/periodical&gt;&lt;pages&gt;1391-1400&lt;/pages&gt;&lt;volume&gt;43&lt;/volume&gt;&lt;dates&gt;&lt;year&gt;2020&lt;/year&gt;&lt;/dates&gt;&lt;orig-pub&gt;\\Act001cl04fs07\biosecuritydata$\E Library\Animal Catalogue\R\Rud et al 2020 EN24504.pdf&lt;/orig-pub&gt;&lt;label&gt;24504&lt;/label&gt;&lt;urls&gt;&lt;/urls&gt;&lt;custom1&gt;Sturgeon_BM&lt;/custom1&gt;&lt;electronic-resource-num&gt;https://doi.org/10.1111/jfd.13239&lt;/electronic-resource-num&gt;&lt;/record&gt;&lt;/Cite&gt;&lt;/EndNote&gt;</w:instrText>
      </w:r>
      <w:r w:rsidR="00295283">
        <w:fldChar w:fldCharType="separate"/>
      </w:r>
      <w:r w:rsidR="00295283">
        <w:rPr>
          <w:noProof/>
        </w:rPr>
        <w:t>(Rud et al. 2020)</w:t>
      </w:r>
      <w:r w:rsidR="00295283">
        <w:fldChar w:fldCharType="end"/>
      </w:r>
      <w:r>
        <w:t xml:space="preserve">. </w:t>
      </w:r>
      <w:r w:rsidR="00A01EB1">
        <w:t xml:space="preserve">MRSIV has been detected in the USA </w:t>
      </w:r>
      <w:r w:rsidR="00295283">
        <w:fldChar w:fldCharType="begin"/>
      </w:r>
      <w:r w:rsidR="00295283">
        <w:instrText xml:space="preserve"> ADDIN EN.CITE &lt;EndNote&gt;&lt;Cite&gt;&lt;Author&gt;Kurobe&lt;/Author&gt;&lt;Year&gt;2011&lt;/Year&gt;&lt;RecNum&gt;16527&lt;/RecNum&gt;&lt;IDText&gt;18205&lt;/IDText&gt;&lt;DisplayText&gt;(Kurobe et al. 2011)&lt;/DisplayText&gt;&lt;record&gt;&lt;rec-number&gt;16527&lt;/rec-number&gt;&lt;foreign-keys&gt;&lt;key app="EN" db-id="90awwt25bdptwtee25dppx5jwvddp2str0sz" timestamp="1652398093" guid="677612b1-5134-4293-a9ba-49fad6fa0061"&gt;16527&lt;/key&gt;&lt;/foreign-keys&gt;&lt;ref-type name="Journal Articles"&gt;17&lt;/ref-type&gt;&lt;contributors&gt;&lt;authors&gt;&lt;author&gt;Kurobe, T.&lt;/author&gt;&lt;author&gt;MacConnell, E.&lt;/author&gt;&lt;author&gt;Hudson, C.&lt;/author&gt;&lt;author&gt;McDowell, T. S.&lt;/author&gt;&lt;author&gt;Mardones, F. O.&lt;/author&gt;&lt;author&gt;Hedrick, R. P.&lt;/author&gt;&lt;/authors&gt;&lt;/contributors&gt;&lt;titles&gt;&lt;title&gt;Iridovirus infections among missouri river sturgeon: initial characterization, transmission, and evidence for establishment of a carrier state&lt;/title&gt;&lt;secondary-title&gt;Journal of Aquatic Animal Health&lt;/secondary-title&gt;&lt;/titles&gt;&lt;periodical&gt;&lt;full-title&gt;Journal of Aquatic Animal Health&lt;/full-title&gt;&lt;/periodical&gt;&lt;pages&gt;9-18&lt;/pages&gt;&lt;volume&gt;23&lt;/volume&gt;&lt;number&gt;1&lt;/number&gt;&lt;dates&gt;&lt;year&gt;2011&lt;/year&gt;&lt;/dates&gt;&lt;orig-pub&gt;\\ACT001CL04FS07\BIOSECURITYDATA$\E Library\Animal Catalogue\K\Kurobe et al 2011 EN18205.pdf&lt;/orig-pub&gt;&lt;label&gt;18205&lt;/label&gt;&lt;urls&gt;&lt;/urls&gt;&lt;custom1&gt;KG&lt;/custom1&gt;&lt;electronic-resource-num&gt;http://dx.doi.org/10.1080/08997659.2011.545697&lt;/electronic-resource-num&gt;&lt;/record&gt;&lt;/Cite&gt;&lt;/EndNote&gt;</w:instrText>
      </w:r>
      <w:r w:rsidR="00295283">
        <w:fldChar w:fldCharType="separate"/>
      </w:r>
      <w:r w:rsidR="00295283">
        <w:rPr>
          <w:noProof/>
        </w:rPr>
        <w:t>(Kurobe et al. 2011)</w:t>
      </w:r>
      <w:r w:rsidR="00295283">
        <w:fldChar w:fldCharType="end"/>
      </w:r>
      <w:r w:rsidR="00A01EB1">
        <w:t xml:space="preserve">. BCWSV, NV and SNSV were reported in Canada </w:t>
      </w:r>
      <w:r w:rsidR="00295283">
        <w:fldChar w:fldCharType="begin">
          <w:fldData xml:space="preserve">PEVuZE5vdGU+PENpdGU+PEF1dGhvcj5SYXZlcnR5PC9BdXRob3I+PFllYXI+MjAwMzwvWWVhcj48
UmVjTnVtPjk5MTM8L1JlY051bT48SURUZXh0PjE4MTkzPC9JRFRleHQ+PERpc3BsYXlUZXh0PihD
bG91dGhpZXIgZXQgYWwuIDIwMTM7IExhUGF0cmEgZXQgYWwuIDIwMTQ7IFJhdmVydHkgZXQgYWwu
IDIwMDMpPC9EaXNwbGF5VGV4dD48cmVjb3JkPjxyZWMtbnVtYmVyPjk5MTM8L3JlYy1udW1iZXI+
PGZvcmVpZ24ta2V5cz48a2V5IGFwcD0iRU4iIGRiLWlkPSI5MGF3d3QyNWJkcHR3dGVlMjVkcHB4
NWp3dmRkcDJzdHIwc3oiIHRpbWVzdGFtcD0iMTY1MjM5NzQwNCIgZ3VpZD0iNWUwODRmNTktZDVj
Yy00NjA1LWFiNzgtMzZjOTI0MDBlMWUxIj45OTEzPC9rZXk+PC9mb3JlaWduLWtleXM+PHJlZi10
eXBlIG5hbWU9IkpvdXJuYWwgQXJ0aWNsZXMiPjE3PC9yZWYtdHlwZT48Y29udHJpYnV0b3JzPjxh
dXRob3JzPjxhdXRob3I+UmF2ZXJ0eSwgUy48L2F1dGhvcj48YXV0aG9yPkhlZHJpY2ssIFIuPC9h
dXRob3I+PGF1dGhvcj5IZW5yeSwgSi48L2F1dGhvcj48YXV0aG9yPlNha3NpZGEsIFMuPC9hdXRo
b3I+PC9hdXRob3JzPjwvY29udHJpYnV0b3JzPjx0aXRsZXM+PHRpdGxlPkRpYWdub3NpcyBvZiBz
dHVyZ2VvbiBpcmlkb3ZpcnVzIGluZmVjdGlvbiBpbiBmYXJtZWQgd2hpdGUgc3R1cmdlb24gaW4g
QnJpdGlzaCBDb2x1bWJpYTwvdGl0bGU+PHNlY29uZGFyeS10aXRsZT5UaGUgQ2FuYWRpYW4gVmV0
ZXJpbmFyeSBKb3VybmFsPC9zZWNvbmRhcnktdGl0bGU+PC90aXRsZXM+PHBlcmlvZGljYWw+PGZ1
bGwtdGl0bGU+VGhlIENhbmFkaWFuIFZldGVyaW5hcnkgSm91cm5hbDwvZnVsbC10aXRsZT48L3Bl
cmlvZGljYWw+PHBhZ2VzPjMyNy0zMjg8L3BhZ2VzPjx2b2x1bWU+NDQ8L3ZvbHVtZT48bnVtYmVy
PjQ8L251bWJlcj48ZGF0ZXM+PHllYXI+MjAwMzwveWVhcj48L2RhdGVzPjxvcmlnLXB1Yj5cXEFD
VDAwMUNMMDRGUzA3XEJJT1NFQ1VSSVRZREFUQSRcRSBMaWJyYXJ5XEFuaW1hbCBDYXRhbG9ndWVc
UlxSYXZlcnR5IGV0IGFsIDIwMDMgRU4xODE5My5wZGY8L29yaWctcHViPjxsYWJlbD4xODE5Mzwv
bGFiZWw+PHVybHM+PC91cmxzPjxjdXN0b20xPktHPC9jdXN0b20xPjxlbGVjdHJvbmljLXJlc291
cmNlLW51bT5odHRwOi8vd3d3Lm5jYmkubmxtLm5paC5nb3YvcG1jL2FydGljbGVzL1BNQzM3MjI1
NS9wZGYvMjAwMzA0MDBzMDAwMjlwMzI3LnBkZjwvZWxlY3Ryb25pYy1yZXNvdXJjZS1udW0+PC9y
ZWNvcmQ+PC9DaXRlPjxDaXRlPjxBdXRob3I+TGFQYXRyYTwvQXV0aG9yPjxZZWFyPjIwMTQ8L1ll
YXI+PFJlY051bT4xNzczNzwvUmVjTnVtPjxJRFRleHQ+MTgxOTQ8L0lEVGV4dD48cmVjb3JkPjxy
ZWMtbnVtYmVyPjE3NzM3PC9yZWMtbnVtYmVyPjxmb3JlaWduLWtleXM+PGtleSBhcHA9IkVOIiBk
Yi1pZD0iOTBhd3d0MjViZHB0d3RlZTI1ZHBweDVqd3ZkZHAyc3RyMHN6IiB0aW1lc3RhbXA9IjE2
NTIzOTgyMTIiIGd1aWQ9ImUyMDc4NjlkLTk3NGEtNDU1NS1hNTg2LTAwM2IzZDQyOTMxMiI+MTc3
Mzc8L2tleT48L2ZvcmVpZ24ta2V5cz48cmVmLXR5cGUgbmFtZT0iSm91cm5hbCBBcnRpY2xlcyI+
MTc8L3JlZi10eXBlPjxjb250cmlidXRvcnM+PGF1dGhvcnM+PGF1dGhvcj5MYVBhdHJhLCBTLiBF
LjwvYXV0aG9yPjxhdXRob3I+R3JvZmYsIEouIE0uPC9hdXRob3I+PGF1dGhvcj5LZWl0aCwgSS48
L2F1dGhvcj48YXV0aG9yPkhvZ2FucywgVy4gRS48L2F1dGhvcj48YXV0aG9yPkdyb21hbiwgRC48
L2F1dGhvcj48L2F1dGhvcnM+PC9jb250cmlidXRvcnM+PHRpdGxlcz48dGl0bGU+PHN0eWxlIGZh
Y2U9Im5vcm1hbCIgZm9udD0iZGVmYXVsdCIgc2l6ZT0iMTAwJSI+Q2FzZSByZXBvcnQ6IGNvbmN1
cnJlbnQgaGVycGVzdmlyYWwgYW5kIHByZXN1bXB0aXZlIGlyaWRvdmlyYWwgaW5mZWN0aW9uIGFz
c29jaWF0ZWQgd2l0aCBkaXNlYXNlIGluIGN1bHR1cmVkIHNob3J0bm9zZSBzdHVyZ2VvbiwgPC9z
dHlsZT48c3R5bGUgZmFjZT0iaXRhbGljIiBmb250PSJkZWZhdWx0IiBzaXplPSIxMDAlIj5BY2lw
ZW5zZXIgYnJldmlyb3N0cnVtPC9zdHlsZT48c3R5bGUgZmFjZT0ibm9ybWFsIiBmb250PSJkZWZh
dWx0IiBzaXplPSIxMDAlIj4gKEwuKSwgZnJvbSB0aGUgQXRsYW50aWMgY29hc3Qgb2YgQ2FuYWRh
PC9zdHlsZT48L3RpdGxlPjxzZWNvbmRhcnktdGl0bGU+Sm91cm5hbCBvZiBGaXNoIERpc2Vhc2Vz
PC9zZWNvbmRhcnktdGl0bGU+PC90aXRsZXM+PHBlcmlvZGljYWw+PGZ1bGwtdGl0bGU+Sm91cm5h
bCBvZiBGaXNoIERpc2Vhc2VzPC9mdWxsLXRpdGxlPjwvcGVyaW9kaWNhbD48cGFnZXM+MTQxLTE0
NzwvcGFnZXM+PHZvbHVtZT4zNzwvdm9sdW1lPjxudW1iZXI+MjwvbnVtYmVyPjxrZXl3b3Jkcz48
a2V5d29yZD5oZXJwZXN2aXJ1czwva2V5d29yZD48a2V5d29yZD5pcmlkb3ZpcnVzPC9rZXl3b3Jk
PjxrZXl3b3JkPnNob3J0bm9zZSBzdHVyZ2Vvbjwva2V5d29yZD48L2tleXdvcmRzPjxkYXRlcz48
eWVhcj4yMDE0PC95ZWFyPjwvZGF0ZXM+PG9yaWctcHViPlxcQUNUMDAxQ0wwNEZTMDdcQklPU0VD
VVJJVFlEQVRBJFxFIExpYnJhcnlcQW5pbWFsIENhdGFsb2d1ZVxMXExhUGF0cmEgZXQgYWwgMjAx
NCBFTjE4MTk0LnBkZjwvb3JpZy1wdWI+PGxhYmVsPjE4MTk0PC9sYWJlbD48dXJscz48L3VybHM+
PGN1c3RvbTE+S0c8L2N1c3RvbTE+PGVsZWN0cm9uaWMtcmVzb3VyY2UtbnVtPmh0dHA6Ly9keC5k
b2kub3JnLzEwLjExMTEvamZkLjEyMTQ3PC9lbGVjdHJvbmljLXJlc291cmNlLW51bT48L3JlY29y
ZD48L0NpdGU+PENpdGU+PEF1dGhvcj5DbG91dGhpZXI8L0F1dGhvcj48WWVhcj4yMDEzPC9ZZWFy
PjxSZWNOdW0+MTcyODg8L1JlY051bT48SURUZXh0PjE3NjYwPC9JRFRleHQ+PHJlY29yZD48cmVj
LW51bWJlcj4xNzI4ODwvcmVjLW51bWJlcj48Zm9yZWlnbi1rZXlzPjxrZXkgYXBwPSJFTiIgZGIt
aWQ9IjkwYXd3dDI1YmRwdHd0ZWUyNWRwcHg1and2ZGRwMnN0cjBzeiIgdGltZXN0YW1wPSIxNjUy
Mzk4MTY0IiBndWlkPSI0Y2I5MWU5MC05OTgxLTRjZjctOGYzYi0wMWI3Y2U1OWRhN2QiPjE3Mjg4
PC9rZXk+PC9mb3JlaWduLWtleXM+PHJlZi10eXBlIG5hbWU9IkpvdXJuYWwgQXJ0aWNsZXMiPjE3
PC9yZWYtdHlwZT48Y29udHJpYnV0b3JzPjxhdXRob3JzPjxhdXRob3I+Q2xvdXRoaWVyLCBTLkMu
PC9hdXRob3I+PGF1dGhvcj5WYW5XYWxsZWdoZW0sIEUuPC9hdXRob3I+PGF1dGhvcj5Db3BlbGFu
ZCwgUy48L2F1dGhvcj48YXV0aG9yPktsYXNzZW4sIEMuPC9hdXRob3I+PGF1dGhvcj5Ib2Jicywg
Ry48L2F1dGhvcj48YXV0aG9yPk5pZWxzZW4sIE8uPC9hdXRob3I+PGF1dGhvcj5BbmRlcnNvbiwg
RS5ELjwvYXV0aG9yPjwvYXV0aG9ycz48L2NvbnRyaWJ1dG9ycz48dGl0bGVzPjx0aXRsZT5BIG5l
dyBzcGVjaWVzIG9mIG51Y2xlby1jeXRvcGxhc21pYyBsYXJnZSBETkEgdmlydXMgKE5DTERWKSBh
c3NvY2lhdGVkIHdpdGggbW9ydGFsaXRpZXMgaW4gTWFuaXRvYmEgbGFrZSBzdHVyZ2VvbiBBY2lw
ZW5zZXIgZnVsdmVzY2VuczwvdGl0bGU+PHNlY29uZGFyeS10aXRsZT5EaXNlYXNlcyBvZiBBcXVh
dGljIE9yZ2FuaXNtczwvc2Vjb25kYXJ5LXRpdGxlPjwvdGl0bGVzPjxwZXJpb2RpY2FsPjxmdWxs
LXRpdGxlPkRpc2Vhc2VzIG9mIEFxdWF0aWMgT3JnYW5pc21zPC9mdWxsLXRpdGxlPjwvcGVyaW9k
aWNhbD48cGFnZXM+MTk1LTIwOTwvcGFnZXM+PHZvbHVtZT4xMDI8L3ZvbHVtZT48bnVtYmVyPjM8
L251bWJlcj48a2V5d29yZHM+PGtleXdvcmQ+TmFtYW8gdmlydXM8L2tleXdvcmQ+PGtleXdvcmQ+
TWltaXZpcmlkYWU8L2tleXdvcmQ+PGtleXdvcmQ+RW5kYW5nZXJlZCBzcGVjaWVzPC9rZXl3b3Jk
Pjwva2V5d29yZHM+PGRhdGVzPjx5ZWFyPjIwMTM8L3llYXI+PC9kYXRlcz48b3JpZy1wdWI+XFxB
Q1QwMDFDTDA0RlMwN1xCSU9TRUNVUklUWURBVEEkXEUgTGlicmFyeVxBbmltYWwgQ2F0YWxvZ3Vl
XENcQ2xvdXRoaWVyIGV0IGFsIDIwMTMgRU4xNzY2MC5wZGY8L29yaWctcHViPjxsYWJlbD4xNzY2
MDwvbGFiZWw+PHVybHM+PC91cmxzPjxjdXN0b20xPmFxdWF0aWNzIGdtPC9jdXN0b20xPjxlbGVj
dHJvbmljLXJlc291cmNlLW51bT5odHRwczovL2RvaS5vcmcvMTAuMzM1NC9kYW8wMjU0ODwvZWxl
Y3Ryb25pYy1yZXNvdXJjZS1udW0+PC9yZWNvcmQ+PC9DaXRlPjwvRW5kTm90ZT5=
</w:fldData>
        </w:fldChar>
      </w:r>
      <w:r w:rsidR="00295283">
        <w:instrText xml:space="preserve"> ADDIN EN.CITE </w:instrText>
      </w:r>
      <w:r w:rsidR="00295283">
        <w:fldChar w:fldCharType="begin">
          <w:fldData xml:space="preserve">PEVuZE5vdGU+PENpdGU+PEF1dGhvcj5SYXZlcnR5PC9BdXRob3I+PFllYXI+MjAwMzwvWWVhcj48
UmVjTnVtPjk5MTM8L1JlY051bT48SURUZXh0PjE4MTkzPC9JRFRleHQ+PERpc3BsYXlUZXh0PihD
bG91dGhpZXIgZXQgYWwuIDIwMTM7IExhUGF0cmEgZXQgYWwuIDIwMTQ7IFJhdmVydHkgZXQgYWwu
IDIwMDMpPC9EaXNwbGF5VGV4dD48cmVjb3JkPjxyZWMtbnVtYmVyPjk5MTM8L3JlYy1udW1iZXI+
PGZvcmVpZ24ta2V5cz48a2V5IGFwcD0iRU4iIGRiLWlkPSI5MGF3d3QyNWJkcHR3dGVlMjVkcHB4
NWp3dmRkcDJzdHIwc3oiIHRpbWVzdGFtcD0iMTY1MjM5NzQwNCIgZ3VpZD0iNWUwODRmNTktZDVj
Yy00NjA1LWFiNzgtMzZjOTI0MDBlMWUxIj45OTEzPC9rZXk+PC9mb3JlaWduLWtleXM+PHJlZi10
eXBlIG5hbWU9IkpvdXJuYWwgQXJ0aWNsZXMiPjE3PC9yZWYtdHlwZT48Y29udHJpYnV0b3JzPjxh
dXRob3JzPjxhdXRob3I+UmF2ZXJ0eSwgUy48L2F1dGhvcj48YXV0aG9yPkhlZHJpY2ssIFIuPC9h
dXRob3I+PGF1dGhvcj5IZW5yeSwgSi48L2F1dGhvcj48YXV0aG9yPlNha3NpZGEsIFMuPC9hdXRo
b3I+PC9hdXRob3JzPjwvY29udHJpYnV0b3JzPjx0aXRsZXM+PHRpdGxlPkRpYWdub3NpcyBvZiBz
dHVyZ2VvbiBpcmlkb3ZpcnVzIGluZmVjdGlvbiBpbiBmYXJtZWQgd2hpdGUgc3R1cmdlb24gaW4g
QnJpdGlzaCBDb2x1bWJpYTwvdGl0bGU+PHNlY29uZGFyeS10aXRsZT5UaGUgQ2FuYWRpYW4gVmV0
ZXJpbmFyeSBKb3VybmFsPC9zZWNvbmRhcnktdGl0bGU+PC90aXRsZXM+PHBlcmlvZGljYWw+PGZ1
bGwtdGl0bGU+VGhlIENhbmFkaWFuIFZldGVyaW5hcnkgSm91cm5hbDwvZnVsbC10aXRsZT48L3Bl
cmlvZGljYWw+PHBhZ2VzPjMyNy0zMjg8L3BhZ2VzPjx2b2x1bWU+NDQ8L3ZvbHVtZT48bnVtYmVy
PjQ8L251bWJlcj48ZGF0ZXM+PHllYXI+MjAwMzwveWVhcj48L2RhdGVzPjxvcmlnLXB1Yj5cXEFD
VDAwMUNMMDRGUzA3XEJJT1NFQ1VSSVRZREFUQSRcRSBMaWJyYXJ5XEFuaW1hbCBDYXRhbG9ndWVc
UlxSYXZlcnR5IGV0IGFsIDIwMDMgRU4xODE5My5wZGY8L29yaWctcHViPjxsYWJlbD4xODE5Mzwv
bGFiZWw+PHVybHM+PC91cmxzPjxjdXN0b20xPktHPC9jdXN0b20xPjxlbGVjdHJvbmljLXJlc291
cmNlLW51bT5odHRwOi8vd3d3Lm5jYmkubmxtLm5paC5nb3YvcG1jL2FydGljbGVzL1BNQzM3MjI1
NS9wZGYvMjAwMzA0MDBzMDAwMjlwMzI3LnBkZjwvZWxlY3Ryb25pYy1yZXNvdXJjZS1udW0+PC9y
ZWNvcmQ+PC9DaXRlPjxDaXRlPjxBdXRob3I+TGFQYXRyYTwvQXV0aG9yPjxZZWFyPjIwMTQ8L1ll
YXI+PFJlY051bT4xNzczNzwvUmVjTnVtPjxJRFRleHQ+MTgxOTQ8L0lEVGV4dD48cmVjb3JkPjxy
ZWMtbnVtYmVyPjE3NzM3PC9yZWMtbnVtYmVyPjxmb3JlaWduLWtleXM+PGtleSBhcHA9IkVOIiBk
Yi1pZD0iOTBhd3d0MjViZHB0d3RlZTI1ZHBweDVqd3ZkZHAyc3RyMHN6IiB0aW1lc3RhbXA9IjE2
NTIzOTgyMTIiIGd1aWQ9ImUyMDc4NjlkLTk3NGEtNDU1NS1hNTg2LTAwM2IzZDQyOTMxMiI+MTc3
Mzc8L2tleT48L2ZvcmVpZ24ta2V5cz48cmVmLXR5cGUgbmFtZT0iSm91cm5hbCBBcnRpY2xlcyI+
MTc8L3JlZi10eXBlPjxjb250cmlidXRvcnM+PGF1dGhvcnM+PGF1dGhvcj5MYVBhdHJhLCBTLiBF
LjwvYXV0aG9yPjxhdXRob3I+R3JvZmYsIEouIE0uPC9hdXRob3I+PGF1dGhvcj5LZWl0aCwgSS48
L2F1dGhvcj48YXV0aG9yPkhvZ2FucywgVy4gRS48L2F1dGhvcj48YXV0aG9yPkdyb21hbiwgRC48
L2F1dGhvcj48L2F1dGhvcnM+PC9jb250cmlidXRvcnM+PHRpdGxlcz48dGl0bGU+PHN0eWxlIGZh
Y2U9Im5vcm1hbCIgZm9udD0iZGVmYXVsdCIgc2l6ZT0iMTAwJSI+Q2FzZSByZXBvcnQ6IGNvbmN1
cnJlbnQgaGVycGVzdmlyYWwgYW5kIHByZXN1bXB0aXZlIGlyaWRvdmlyYWwgaW5mZWN0aW9uIGFz
c29jaWF0ZWQgd2l0aCBkaXNlYXNlIGluIGN1bHR1cmVkIHNob3J0bm9zZSBzdHVyZ2VvbiwgPC9z
dHlsZT48c3R5bGUgZmFjZT0iaXRhbGljIiBmb250PSJkZWZhdWx0IiBzaXplPSIxMDAlIj5BY2lw
ZW5zZXIgYnJldmlyb3N0cnVtPC9zdHlsZT48c3R5bGUgZmFjZT0ibm9ybWFsIiBmb250PSJkZWZh
dWx0IiBzaXplPSIxMDAlIj4gKEwuKSwgZnJvbSB0aGUgQXRsYW50aWMgY29hc3Qgb2YgQ2FuYWRh
PC9zdHlsZT48L3RpdGxlPjxzZWNvbmRhcnktdGl0bGU+Sm91cm5hbCBvZiBGaXNoIERpc2Vhc2Vz
PC9zZWNvbmRhcnktdGl0bGU+PC90aXRsZXM+PHBlcmlvZGljYWw+PGZ1bGwtdGl0bGU+Sm91cm5h
bCBvZiBGaXNoIERpc2Vhc2VzPC9mdWxsLXRpdGxlPjwvcGVyaW9kaWNhbD48cGFnZXM+MTQxLTE0
NzwvcGFnZXM+PHZvbHVtZT4zNzwvdm9sdW1lPjxudW1iZXI+MjwvbnVtYmVyPjxrZXl3b3Jkcz48
a2V5d29yZD5oZXJwZXN2aXJ1czwva2V5d29yZD48a2V5d29yZD5pcmlkb3ZpcnVzPC9rZXl3b3Jk
PjxrZXl3b3JkPnNob3J0bm9zZSBzdHVyZ2Vvbjwva2V5d29yZD48L2tleXdvcmRzPjxkYXRlcz48
eWVhcj4yMDE0PC95ZWFyPjwvZGF0ZXM+PG9yaWctcHViPlxcQUNUMDAxQ0wwNEZTMDdcQklPU0VD
VVJJVFlEQVRBJFxFIExpYnJhcnlcQW5pbWFsIENhdGFsb2d1ZVxMXExhUGF0cmEgZXQgYWwgMjAx
NCBFTjE4MTk0LnBkZjwvb3JpZy1wdWI+PGxhYmVsPjE4MTk0PC9sYWJlbD48dXJscz48L3VybHM+
PGN1c3RvbTE+S0c8L2N1c3RvbTE+PGVsZWN0cm9uaWMtcmVzb3VyY2UtbnVtPmh0dHA6Ly9keC5k
b2kub3JnLzEwLjExMTEvamZkLjEyMTQ3PC9lbGVjdHJvbmljLXJlc291cmNlLW51bT48L3JlY29y
ZD48L0NpdGU+PENpdGU+PEF1dGhvcj5DbG91dGhpZXI8L0F1dGhvcj48WWVhcj4yMDEzPC9ZZWFy
PjxSZWNOdW0+MTcyODg8L1JlY051bT48SURUZXh0PjE3NjYwPC9JRFRleHQ+PHJlY29yZD48cmVj
LW51bWJlcj4xNzI4ODwvcmVjLW51bWJlcj48Zm9yZWlnbi1rZXlzPjxrZXkgYXBwPSJFTiIgZGIt
aWQ9IjkwYXd3dDI1YmRwdHd0ZWUyNWRwcHg1and2ZGRwMnN0cjBzeiIgdGltZXN0YW1wPSIxNjUy
Mzk4MTY0IiBndWlkPSI0Y2I5MWU5MC05OTgxLTRjZjctOGYzYi0wMWI3Y2U1OWRhN2QiPjE3Mjg4
PC9rZXk+PC9mb3JlaWduLWtleXM+PHJlZi10eXBlIG5hbWU9IkpvdXJuYWwgQXJ0aWNsZXMiPjE3
PC9yZWYtdHlwZT48Y29udHJpYnV0b3JzPjxhdXRob3JzPjxhdXRob3I+Q2xvdXRoaWVyLCBTLkMu
PC9hdXRob3I+PGF1dGhvcj5WYW5XYWxsZWdoZW0sIEUuPC9hdXRob3I+PGF1dGhvcj5Db3BlbGFu
ZCwgUy48L2F1dGhvcj48YXV0aG9yPktsYXNzZW4sIEMuPC9hdXRob3I+PGF1dGhvcj5Ib2Jicywg
Ry48L2F1dGhvcj48YXV0aG9yPk5pZWxzZW4sIE8uPC9hdXRob3I+PGF1dGhvcj5BbmRlcnNvbiwg
RS5ELjwvYXV0aG9yPjwvYXV0aG9ycz48L2NvbnRyaWJ1dG9ycz48dGl0bGVzPjx0aXRsZT5BIG5l
dyBzcGVjaWVzIG9mIG51Y2xlby1jeXRvcGxhc21pYyBsYXJnZSBETkEgdmlydXMgKE5DTERWKSBh
c3NvY2lhdGVkIHdpdGggbW9ydGFsaXRpZXMgaW4gTWFuaXRvYmEgbGFrZSBzdHVyZ2VvbiBBY2lw
ZW5zZXIgZnVsdmVzY2VuczwvdGl0bGU+PHNlY29uZGFyeS10aXRsZT5EaXNlYXNlcyBvZiBBcXVh
dGljIE9yZ2FuaXNtczwvc2Vjb25kYXJ5LXRpdGxlPjwvdGl0bGVzPjxwZXJpb2RpY2FsPjxmdWxs
LXRpdGxlPkRpc2Vhc2VzIG9mIEFxdWF0aWMgT3JnYW5pc21zPC9mdWxsLXRpdGxlPjwvcGVyaW9k
aWNhbD48cGFnZXM+MTk1LTIwOTwvcGFnZXM+PHZvbHVtZT4xMDI8L3ZvbHVtZT48bnVtYmVyPjM8
L251bWJlcj48a2V5d29yZHM+PGtleXdvcmQ+TmFtYW8gdmlydXM8L2tleXdvcmQ+PGtleXdvcmQ+
TWltaXZpcmlkYWU8L2tleXdvcmQ+PGtleXdvcmQ+RW5kYW5nZXJlZCBzcGVjaWVzPC9rZXl3b3Jk
Pjwva2V5d29yZHM+PGRhdGVzPjx5ZWFyPjIwMTM8L3llYXI+PC9kYXRlcz48b3JpZy1wdWI+XFxB
Q1QwMDFDTDA0RlMwN1xCSU9TRUNVUklUWURBVEEkXEUgTGlicmFyeVxBbmltYWwgQ2F0YWxvZ3Vl
XENcQ2xvdXRoaWVyIGV0IGFsIDIwMTMgRU4xNzY2MC5wZGY8L29yaWctcHViPjxsYWJlbD4xNzY2
MDwvbGFiZWw+PHVybHM+PC91cmxzPjxjdXN0b20xPmFxdWF0aWNzIGdtPC9jdXN0b20xPjxlbGVj
dHJvbmljLXJlc291cmNlLW51bT5odHRwczovL2RvaS5vcmcvMTAuMzM1NC9kYW8wMjU0ODwvZWxl
Y3Ryb25pYy1yZXNvdXJjZS1udW0+PC9yZWNvcmQ+PC9DaXRlPjwvRW5kTm90ZT5=
</w:fldData>
        </w:fldChar>
      </w:r>
      <w:r w:rsidR="00295283">
        <w:instrText xml:space="preserve"> ADDIN EN.CITE.DATA </w:instrText>
      </w:r>
      <w:r w:rsidR="00295283">
        <w:fldChar w:fldCharType="end"/>
      </w:r>
      <w:r w:rsidR="00295283">
        <w:fldChar w:fldCharType="separate"/>
      </w:r>
      <w:r w:rsidR="00295283">
        <w:rPr>
          <w:noProof/>
        </w:rPr>
        <w:t>(Clouthier et al. 2013; LaPatra et al. 2014; Raverty et al. 2003)</w:t>
      </w:r>
      <w:r w:rsidR="00295283">
        <w:fldChar w:fldCharType="end"/>
      </w:r>
      <w:r w:rsidR="00A01EB1">
        <w:t xml:space="preserve">. </w:t>
      </w:r>
      <w:r w:rsidR="00CF3808">
        <w:t xml:space="preserve">WSIV was reported from the USA </w:t>
      </w:r>
      <w:r w:rsidR="00295283">
        <w:fldChar w:fldCharType="begin">
          <w:fldData xml:space="preserve">PEVuZE5vdGU+PENpdGU+PEF1dGhvcj5IZWRyaWNrPC9BdXRob3I+PFllYXI+MTk5MDwvWWVhcj48
UmVjTnVtPjM1MzI8L1JlY051bT48SURUZXh0PjE3NjY1PC9JRFRleHQ+PERpc3BsYXlUZXh0PihI
ZWRyaWNrIGV0IGFsLiAxOTkwOyBMYVBhdHJhIGV0IGFsLiAxOTk0KTwvRGlzcGxheVRleHQ+PHJl
Y29yZD48cmVjLW51bWJlcj4zNTMyPC9yZWMtbnVtYmVyPjxmb3JlaWduLWtleXM+PGtleSBhcHA9
IkVOIiBkYi1pZD0iOTBhd3d0MjViZHB0d3RlZTI1ZHBweDVqd3ZkZHAyc3RyMHN6IiB0aW1lc3Rh
bXA9IjE2NTIzOTY5MTAiIGd1aWQ9IjNhNjZiMjRhLWUyZDYtNDkxYS1iNzhhLWU3MGI1NzgwNTVj
YiI+MzUzMjwva2V5PjwvZm9yZWlnbi1rZXlzPjxyZWYtdHlwZSBuYW1lPSJKb3VybmFsIEFydGlj
bGVzIj4xNzwvcmVmLXR5cGU+PGNvbnRyaWJ1dG9ycz48YXV0aG9ycz48YXV0aG9yPkhlZHJpY2ss
IFIuUC48L2F1dGhvcj48YXV0aG9yPkdyb2ZmLCBKLk0uPC9hdXRob3I+PGF1dGhvcj5NY0Rvd2Vs
bCwgVC48L2F1dGhvcj48YXV0aG9yPldpbmdmaWVsZCwgVy5ILjwvYXV0aG9yPjwvYXV0aG9ycz48
L2NvbnRyaWJ1dG9ycz48dGl0bGVzPjx0aXRsZT48c3R5bGUgZmFjZT0ibm9ybWFsIiBmb250PSJk
ZWZhdWx0IiBzaXplPSIxMDAlIj5BbiBpcmlkb3ZpcnVzIGluZmVjdGlvbiBvZiB0aGUgaW50ZWd1
bWVudCBvZiB0aGUgd2hpdGUgc3R1cmdlb24gPC9zdHlsZT48c3R5bGUgZmFjZT0iaXRhbGljIiBm
b250PSJkZWZhdWx0IiBzaXplPSIxMDAlIj5BY2lwZW5zZXIgdHJhbnNtb250YW51czwvc3R5bGU+
PC90aXRsZT48c2Vjb25kYXJ5LXRpdGxlPkRpc2Vhc2VzIG9mIEFxdWF0aWMgT3JnYW5pc21zPC9z
ZWNvbmRhcnktdGl0bGU+PC90aXRsZXM+PHBlcmlvZGljYWw+PGZ1bGwtdGl0bGU+RGlzZWFzZXMg
b2YgQXF1YXRpYyBPcmdhbmlzbXM8L2Z1bGwtdGl0bGU+PC9wZXJpb2RpY2FsPjxwYWdlcz4zOS00
NDwvcGFnZXM+PHZvbHVtZT44PC92b2x1bWU+PGtleXdvcmRzPjxrZXl3b3JkPklyaWRvdmlyaWRh
ZTwva2V5d29yZD48a2V5d29yZD5Jcmlkb3ZpcnVzZXM8L2tleXdvcmQ+PGtleXdvcmQ+U3R1cmdl
b248L2tleXdvcmQ+PC9rZXl3b3Jkcz48ZGF0ZXM+PHllYXI+MTk5MDwveWVhcj48L2RhdGVzPjxv
cmlnLXB1Yj5cXEFDVDAwMUNMMDRGUzA3XEJJT1NFQ1VSSVRZREFUQSRcRSBMaWJyYXJ5XEFuaW1h
bCBDYXRhbG9ndWVcSFxIZWRyaWNrIGV0IGFsIDE5OTAgRU4xNzY2NS5wZGY8L29yaWctcHViPjxs
YWJlbD4xNzY2NTwvbGFiZWw+PHVybHM+PC91cmxzPjxjdXN0b20xPmFxdWF0aWNzIGdtPC9jdXN0
b20xPjxlbGVjdHJvbmljLXJlc291cmNlLW51bT5odHRwczovL3d3dy5pbnQtcmVzLmNvbS9hcnRp
Y2xlcy9kYW8vOC9kMDA4cDAzOS5wZGY8L2VsZWN0cm9uaWMtcmVzb3VyY2UtbnVtPjwvcmVjb3Jk
PjwvQ2l0ZT48Q2l0ZT48QXV0aG9yPkxhUGF0cmE8L0F1dGhvcj48WWVhcj4xOTk0PC9ZZWFyPjxS
ZWNOdW0+NDg4ODwvUmVjTnVtPjxJRFRleHQ+MTgyMDY8L0lEVGV4dD48cmVjb3JkPjxyZWMtbnVt
YmVyPjQ4ODg8L3JlYy1udW1iZXI+PGZvcmVpZ24ta2V5cz48a2V5IGFwcD0iRU4iIGRiLWlkPSI5
MGF3d3QyNWJkcHR3dGVlMjVkcHB4NWp3dmRkcDJzdHIwc3oiIHRpbWVzdGFtcD0iMTY1MjM5Njk5
NiIgZ3VpZD0iZjk5ODk3YTItMzcyMS00OTE3LWJkMjctOGQzNDVjNjQ2MmQzIj40ODg4PC9rZXk+
PC9mb3JlaWduLWtleXM+PHJlZi10eXBlIG5hbWU9IkpvdXJuYWwgQXJ0aWNsZXMiPjE3PC9yZWYt
dHlwZT48Y29udHJpYnV0b3JzPjxhdXRob3JzPjxhdXRob3I+TGFQYXRyYSwgUy4gRS48L2F1dGhv
cj48YXV0aG9yPkdyb2ZmLCBKLiBNLjwvYXV0aG9yPjxhdXRob3I+Sm9uZXMsIEcuIFIuPC9hdXRo
b3I+PGF1dGhvcj5NdW5uLCBCLjwvYXV0aG9yPjxhdXRob3I+UGF0dGVyc29uLCBULiBMLjwvYXV0
aG9yPjxhdXRob3I+SG9sdCwgUi4gQS48L2F1dGhvcj48YXV0aG9yPkhhdWNrLCBBLiBLLjwvYXV0
aG9yPjxhdXRob3I+SGVkcmljaywgUi4gUC48L2F1dGhvcj48L2F1dGhvcnM+PC9jb250cmlidXRv
cnM+PHRpdGxlcz48dGl0bGU+T2NjdXJyZW5jZSBvZiB3aGl0ZSBzdHVyZ2VvbiBpcmlkb3ZpcnVz
IGluZmVjdGlvbnMgYW1vbmcgY3VsdHVyZWQgd2hpdGUgc3R1cmdlb24gaW4gdGhlIHBhY2lmaWMg
bm9ydGh3ZXN0PC90aXRsZT48c2Vjb25kYXJ5LXRpdGxlPkFxdWFjdWx0dXJlPC9zZWNvbmRhcnkt
dGl0bGU+PC90aXRsZXM+PHBlcmlvZGljYWw+PGZ1bGwtdGl0bGU+QXF1YWN1bHR1cmU8L2Z1bGwt
dGl0bGU+PC9wZXJpb2RpY2FsPjxwYWdlcz4yMDEtMjEwPC9wYWdlcz48dm9sdW1lPjEyNjwvdm9s
dW1lPjxudW1iZXI+M+KAkzQ8L251bWJlcj48a2V5d29yZHM+PGtleXdvcmQ+V2hpdGUgc3R1cmdl
b248L2tleXdvcmQ+PGtleXdvcmQ+SXJpZG92aXJ1czwva2V5d29yZD48a2V5d29yZD5XU0lWPC9r
ZXl3b3JkPjwva2V5d29yZHM+PGRhdGVzPjx5ZWFyPjE5OTQ8L3llYXI+PC9kYXRlcz48b3JpZy1w
dWI+XFxBQ1QwMDFDTDA0RlMwN1xCSU9TRUNVUklUWURBVEEkXEUgTGlicmFyeVxBbmltYWwgQ2F0
YWxvZ3VlXExcTGFQYXRyYSBldCBhbCAxOTk0IEVOMTgyMDYucGRmPC9vcmlnLXB1Yj48bGFiZWw+
MTgyMDY8L2xhYmVsPjx1cmxzPjwvdXJscz48Y3VzdG9tMT5LRzwvY3VzdG9tMT48ZWxlY3Ryb25p
Yy1yZXNvdXJjZS1udW0+aHR0cDovL2R4LmRvaS5vcmcvMTAuMTAxNi8wMDQ0LTg0ODYoOTQpOTAw
MzYtMTwvZWxlY3Ryb25pYy1yZXNvdXJjZS1udW0+PC9yZWNvcmQ+PC9DaXRlPjwvRW5kTm90ZT5=
</w:fldData>
        </w:fldChar>
      </w:r>
      <w:r w:rsidR="00295283">
        <w:instrText xml:space="preserve"> ADDIN EN.CITE </w:instrText>
      </w:r>
      <w:r w:rsidR="00295283">
        <w:fldChar w:fldCharType="begin">
          <w:fldData xml:space="preserve">PEVuZE5vdGU+PENpdGU+PEF1dGhvcj5IZWRyaWNrPC9BdXRob3I+PFllYXI+MTk5MDwvWWVhcj48
UmVjTnVtPjM1MzI8L1JlY051bT48SURUZXh0PjE3NjY1PC9JRFRleHQ+PERpc3BsYXlUZXh0PihI
ZWRyaWNrIGV0IGFsLiAxOTkwOyBMYVBhdHJhIGV0IGFsLiAxOTk0KTwvRGlzcGxheVRleHQ+PHJl
Y29yZD48cmVjLW51bWJlcj4zNTMyPC9yZWMtbnVtYmVyPjxmb3JlaWduLWtleXM+PGtleSBhcHA9
IkVOIiBkYi1pZD0iOTBhd3d0MjViZHB0d3RlZTI1ZHBweDVqd3ZkZHAyc3RyMHN6IiB0aW1lc3Rh
bXA9IjE2NTIzOTY5MTAiIGd1aWQ9IjNhNjZiMjRhLWUyZDYtNDkxYS1iNzhhLWU3MGI1NzgwNTVj
YiI+MzUzMjwva2V5PjwvZm9yZWlnbi1rZXlzPjxyZWYtdHlwZSBuYW1lPSJKb3VybmFsIEFydGlj
bGVzIj4xNzwvcmVmLXR5cGU+PGNvbnRyaWJ1dG9ycz48YXV0aG9ycz48YXV0aG9yPkhlZHJpY2ss
IFIuUC48L2F1dGhvcj48YXV0aG9yPkdyb2ZmLCBKLk0uPC9hdXRob3I+PGF1dGhvcj5NY0Rvd2Vs
bCwgVC48L2F1dGhvcj48YXV0aG9yPldpbmdmaWVsZCwgVy5ILjwvYXV0aG9yPjwvYXV0aG9ycz48
L2NvbnRyaWJ1dG9ycz48dGl0bGVzPjx0aXRsZT48c3R5bGUgZmFjZT0ibm9ybWFsIiBmb250PSJk
ZWZhdWx0IiBzaXplPSIxMDAlIj5BbiBpcmlkb3ZpcnVzIGluZmVjdGlvbiBvZiB0aGUgaW50ZWd1
bWVudCBvZiB0aGUgd2hpdGUgc3R1cmdlb24gPC9zdHlsZT48c3R5bGUgZmFjZT0iaXRhbGljIiBm
b250PSJkZWZhdWx0IiBzaXplPSIxMDAlIj5BY2lwZW5zZXIgdHJhbnNtb250YW51czwvc3R5bGU+
PC90aXRsZT48c2Vjb25kYXJ5LXRpdGxlPkRpc2Vhc2VzIG9mIEFxdWF0aWMgT3JnYW5pc21zPC9z
ZWNvbmRhcnktdGl0bGU+PC90aXRsZXM+PHBlcmlvZGljYWw+PGZ1bGwtdGl0bGU+RGlzZWFzZXMg
b2YgQXF1YXRpYyBPcmdhbmlzbXM8L2Z1bGwtdGl0bGU+PC9wZXJpb2RpY2FsPjxwYWdlcz4zOS00
NDwvcGFnZXM+PHZvbHVtZT44PC92b2x1bWU+PGtleXdvcmRzPjxrZXl3b3JkPklyaWRvdmlyaWRh
ZTwva2V5d29yZD48a2V5d29yZD5Jcmlkb3ZpcnVzZXM8L2tleXdvcmQ+PGtleXdvcmQ+U3R1cmdl
b248L2tleXdvcmQ+PC9rZXl3b3Jkcz48ZGF0ZXM+PHllYXI+MTk5MDwveWVhcj48L2RhdGVzPjxv
cmlnLXB1Yj5cXEFDVDAwMUNMMDRGUzA3XEJJT1NFQ1VSSVRZREFUQSRcRSBMaWJyYXJ5XEFuaW1h
bCBDYXRhbG9ndWVcSFxIZWRyaWNrIGV0IGFsIDE5OTAgRU4xNzY2NS5wZGY8L29yaWctcHViPjxs
YWJlbD4xNzY2NTwvbGFiZWw+PHVybHM+PC91cmxzPjxjdXN0b20xPmFxdWF0aWNzIGdtPC9jdXN0
b20xPjxlbGVjdHJvbmljLXJlc291cmNlLW51bT5odHRwczovL3d3dy5pbnQtcmVzLmNvbS9hcnRp
Y2xlcy9kYW8vOC9kMDA4cDAzOS5wZGY8L2VsZWN0cm9uaWMtcmVzb3VyY2UtbnVtPjwvcmVjb3Jk
PjwvQ2l0ZT48Q2l0ZT48QXV0aG9yPkxhUGF0cmE8L0F1dGhvcj48WWVhcj4xOTk0PC9ZZWFyPjxS
ZWNOdW0+NDg4ODwvUmVjTnVtPjxJRFRleHQ+MTgyMDY8L0lEVGV4dD48cmVjb3JkPjxyZWMtbnVt
YmVyPjQ4ODg8L3JlYy1udW1iZXI+PGZvcmVpZ24ta2V5cz48a2V5IGFwcD0iRU4iIGRiLWlkPSI5
MGF3d3QyNWJkcHR3dGVlMjVkcHB4NWp3dmRkcDJzdHIwc3oiIHRpbWVzdGFtcD0iMTY1MjM5Njk5
NiIgZ3VpZD0iZjk5ODk3YTItMzcyMS00OTE3LWJkMjctOGQzNDVjNjQ2MmQzIj40ODg4PC9rZXk+
PC9mb3JlaWduLWtleXM+PHJlZi10eXBlIG5hbWU9IkpvdXJuYWwgQXJ0aWNsZXMiPjE3PC9yZWYt
dHlwZT48Y29udHJpYnV0b3JzPjxhdXRob3JzPjxhdXRob3I+TGFQYXRyYSwgUy4gRS48L2F1dGhv
cj48YXV0aG9yPkdyb2ZmLCBKLiBNLjwvYXV0aG9yPjxhdXRob3I+Sm9uZXMsIEcuIFIuPC9hdXRo
b3I+PGF1dGhvcj5NdW5uLCBCLjwvYXV0aG9yPjxhdXRob3I+UGF0dGVyc29uLCBULiBMLjwvYXV0
aG9yPjxhdXRob3I+SG9sdCwgUi4gQS48L2F1dGhvcj48YXV0aG9yPkhhdWNrLCBBLiBLLjwvYXV0
aG9yPjxhdXRob3I+SGVkcmljaywgUi4gUC48L2F1dGhvcj48L2F1dGhvcnM+PC9jb250cmlidXRv
cnM+PHRpdGxlcz48dGl0bGU+T2NjdXJyZW5jZSBvZiB3aGl0ZSBzdHVyZ2VvbiBpcmlkb3ZpcnVz
IGluZmVjdGlvbnMgYW1vbmcgY3VsdHVyZWQgd2hpdGUgc3R1cmdlb24gaW4gdGhlIHBhY2lmaWMg
bm9ydGh3ZXN0PC90aXRsZT48c2Vjb25kYXJ5LXRpdGxlPkFxdWFjdWx0dXJlPC9zZWNvbmRhcnkt
dGl0bGU+PC90aXRsZXM+PHBlcmlvZGljYWw+PGZ1bGwtdGl0bGU+QXF1YWN1bHR1cmU8L2Z1bGwt
dGl0bGU+PC9wZXJpb2RpY2FsPjxwYWdlcz4yMDEtMjEwPC9wYWdlcz48dm9sdW1lPjEyNjwvdm9s
dW1lPjxudW1iZXI+M+KAkzQ8L251bWJlcj48a2V5d29yZHM+PGtleXdvcmQ+V2hpdGUgc3R1cmdl
b248L2tleXdvcmQ+PGtleXdvcmQ+SXJpZG92aXJ1czwva2V5d29yZD48a2V5d29yZD5XU0lWPC9r
ZXl3b3JkPjwva2V5d29yZHM+PGRhdGVzPjx5ZWFyPjE5OTQ8L3llYXI+PC9kYXRlcz48b3JpZy1w
dWI+XFxBQ1QwMDFDTDA0RlMwN1xCSU9TRUNVUklUWURBVEEkXEUgTGlicmFyeVxBbmltYWwgQ2F0
YWxvZ3VlXExcTGFQYXRyYSBldCBhbCAxOTk0IEVOMTgyMDYucGRmPC9vcmlnLXB1Yj48bGFiZWw+
MTgyMDY8L2xhYmVsPjx1cmxzPjwvdXJscz48Y3VzdG9tMT5LRzwvY3VzdG9tMT48ZWxlY3Ryb25p
Yy1yZXNvdXJjZS1udW0+aHR0cDovL2R4LmRvaS5vcmcvMTAuMTAxNi8wMDQ0LTg0ODYoOTQpOTAw
MzYtMTwvZWxlY3Ryb25pYy1yZXNvdXJjZS1udW0+PC9yZWNvcmQ+PC9DaXRlPjwvRW5kTm90ZT5=
</w:fldData>
        </w:fldChar>
      </w:r>
      <w:r w:rsidR="00295283">
        <w:instrText xml:space="preserve"> ADDIN EN.CITE.DATA </w:instrText>
      </w:r>
      <w:r w:rsidR="00295283">
        <w:fldChar w:fldCharType="end"/>
      </w:r>
      <w:r w:rsidR="00295283">
        <w:fldChar w:fldCharType="separate"/>
      </w:r>
      <w:r w:rsidR="00295283">
        <w:rPr>
          <w:noProof/>
        </w:rPr>
        <w:t>(Hedrick et al. 1990; LaPatra et al. 1994)</w:t>
      </w:r>
      <w:r w:rsidR="00295283">
        <w:fldChar w:fldCharType="end"/>
      </w:r>
      <w:r w:rsidR="00CF3808">
        <w:t xml:space="preserve">, Germany, Italy and Poland </w:t>
      </w:r>
      <w:r w:rsidR="00295283">
        <w:fldChar w:fldCharType="begin"/>
      </w:r>
      <w:r w:rsidR="00295283">
        <w:instrText xml:space="preserve"> ADDIN EN.CITE &lt;EndNote&gt;&lt;Cite&gt;&lt;Author&gt;Hofsoe-Oppermann&lt;/Author&gt;&lt;Year&gt;2019&lt;/Year&gt;&lt;RecNum&gt;22877&lt;/RecNum&gt;&lt;IDText&gt;24507&lt;/IDText&gt;&lt;DisplayText&gt;(Hofsoe-Oppermann et al. 2019)&lt;/DisplayText&gt;&lt;record&gt;&lt;rec-number&gt;22877&lt;/rec-number&gt;&lt;foreign-keys&gt;&lt;key app="EN" db-id="90awwt25bdptwtee25dppx5jwvddp2str0sz" timestamp="1652398998" guid="21fcbd8e-07f5-490c-affb-2a5106b6e93b"&gt;22877&lt;/key&gt;&lt;/foreign-keys&gt;&lt;ref-type name="Journal Articles"&gt;17&lt;/ref-type&gt;&lt;contributors&gt;&lt;authors&gt;&lt;author&gt;Hofsoe-Oppermann, P.&lt;/author&gt;&lt;author&gt;Kielpinska, J.&lt;/author&gt;&lt;author&gt;Panicz, R.&lt;/author&gt;&lt;author&gt;Bergmann, S. M.&lt;/author&gt;&lt;/authors&gt;&lt;/contributors&gt;&lt;titles&gt;&lt;title&gt;&lt;style face="normal" font="default" size="100%"&gt;Detection of white sturgeon iridovirus (WSIV) in sturgeons (&lt;/style&gt;&lt;style face="italic" font="default" size="100%"&gt;Actinopterygii: Acipenseriformes: Acipenseridae&lt;/style&gt;&lt;style face="normal" font="default" size="100%"&gt;) from aquaculture facilities located in Poland, Germany, and Italy&lt;/style&gt;&lt;/title&gt;&lt;secondary-title&gt;Acta Ichthyologica Et Piscatoria&lt;/secondary-title&gt;&lt;/titles&gt;&lt;periodical&gt;&lt;full-title&gt;Acta Ichthyologica Et Piscatoria&lt;/full-title&gt;&lt;/periodical&gt;&lt;pages&gt;257-264&lt;/pages&gt;&lt;volume&gt;49&lt;/volume&gt;&lt;number&gt;3&lt;/number&gt;&lt;dates&gt;&lt;year&gt;2019&lt;/year&gt;&lt;/dates&gt;&lt;orig-pub&gt;\\Act001cl04fs07\biosecuritydata$\E Library\Animal Catalogue\H\Hofsoe-Oppermann et al 2019 EN24507.pdf&lt;/orig-pub&gt;&lt;label&gt;24507&lt;/label&gt;&lt;urls&gt;&lt;/urls&gt;&lt;custom1&gt;Sturgeon_BM&lt;/custom1&gt;&lt;electronic-resource-num&gt;https://doi.org/10.3750/AIEP/02568&lt;/electronic-resource-num&gt;&lt;/record&gt;&lt;/Cite&gt;&lt;/EndNote&gt;</w:instrText>
      </w:r>
      <w:r w:rsidR="00295283">
        <w:fldChar w:fldCharType="separate"/>
      </w:r>
      <w:r w:rsidR="00295283">
        <w:rPr>
          <w:noProof/>
        </w:rPr>
        <w:t>(Hofsoe-Oppermann et al. 2019)</w:t>
      </w:r>
      <w:r w:rsidR="00295283">
        <w:fldChar w:fldCharType="end"/>
      </w:r>
      <w:r w:rsidR="00CF3808">
        <w:t>.</w:t>
      </w:r>
    </w:p>
    <w:p w14:paraId="1D0E1042" w14:textId="77777777" w:rsidR="00A01EB1" w:rsidRDefault="00A01EB1" w:rsidP="00677C8A">
      <w:pPr>
        <w:pStyle w:val="Heading5"/>
      </w:pPr>
      <w:r w:rsidRPr="00677C8A">
        <w:t>Prevalence</w:t>
      </w:r>
    </w:p>
    <w:p w14:paraId="0439501D" w14:textId="31801C84" w:rsidR="004C2D54" w:rsidRDefault="00FC1DF2" w:rsidP="00A01EB1">
      <w:pPr>
        <w:rPr>
          <w:rStyle w:val="Emphasis"/>
        </w:rPr>
      </w:pPr>
      <w:r>
        <w:t xml:space="preserve">Screening of </w:t>
      </w:r>
      <w:r w:rsidRPr="00D968A1">
        <w:rPr>
          <w:rStyle w:val="Emphasis"/>
        </w:rPr>
        <w:t>A. baerii</w:t>
      </w:r>
      <w:r>
        <w:t xml:space="preserve"> (weight 10–2000 g; n=120) and </w:t>
      </w:r>
      <w:r w:rsidRPr="00D968A1">
        <w:rPr>
          <w:rStyle w:val="Emphasis"/>
        </w:rPr>
        <w:t>A. gueldenstaedtii</w:t>
      </w:r>
      <w:r>
        <w:t xml:space="preserve"> (weight 10–1500 g; 16 fish) collected from 9 farms in Poland </w:t>
      </w:r>
      <w:r w:rsidRPr="005C3EDF">
        <w:t>in 2016–</w:t>
      </w:r>
      <w:r w:rsidRPr="00677C8A">
        <w:t>2020 identified</w:t>
      </w:r>
      <w:r>
        <w:rPr>
          <w:rStyle w:val="Emphasis"/>
        </w:rPr>
        <w:t xml:space="preserve"> </w:t>
      </w:r>
      <w:r>
        <w:t xml:space="preserve">AcIV-E at a prevalence of 26% (n=136) </w:t>
      </w:r>
      <w:r w:rsidR="00295283">
        <w:fldChar w:fldCharType="begin"/>
      </w:r>
      <w:r w:rsidR="00295283">
        <w:instrText xml:space="preserve"> ADDIN EN.CITE &lt;EndNote&gt;&lt;Cite&gt;&lt;Author&gt;Stachnik&lt;/Author&gt;&lt;Year&gt;2021&lt;/Year&gt;&lt;RecNum&gt;22870&lt;/RecNum&gt;&lt;IDText&gt;24503&lt;/IDText&gt;&lt;DisplayText&gt;(Stachnik et al. 2021)&lt;/DisplayText&gt;&lt;record&gt;&lt;rec-number&gt;22870&lt;/rec-number&gt;&lt;foreign-keys&gt;&lt;key app="EN" db-id="90awwt25bdptwtee25dppx5jwvddp2str0sz" timestamp="1652398997" guid="335f97e1-fa12-469e-a5f0-9b54247e0620"&gt;22870&lt;/key&gt;&lt;/foreign-keys&gt;&lt;ref-type name="Journal Articles"&gt;17&lt;/ref-type&gt;&lt;contributors&gt;&lt;authors&gt;&lt;author&gt;Stachnik, M.&lt;/author&gt;&lt;author&gt;Matras, M.&lt;/author&gt;&lt;author&gt;Borzym, E.&lt;/author&gt;&lt;author&gt;Maj-Paluch, J.&lt;/author&gt;&lt;author&gt;Reichert, M.&lt;/author&gt;&lt;/authors&gt;&lt;/contributors&gt;&lt;titles&gt;&lt;title&gt;Emerging viral pathogens in sturgeon aquaculture in Poland: Focus on Herpesviruses and Mimivirus detection&lt;/title&gt;&lt;secondary-title&gt;Viruses&lt;/secondary-title&gt;&lt;/titles&gt;&lt;periodical&gt;&lt;full-title&gt;Viruses&lt;/full-title&gt;&lt;/periodical&gt;&lt;pages&gt;1496-1507&lt;/pages&gt;&lt;volume&gt;13&lt;/volume&gt;&lt;dates&gt;&lt;year&gt;2021&lt;/year&gt;&lt;/dates&gt;&lt;orig-pub&gt;\\Act001cl04fs07\biosecuritydata$\E Library\Animal Catalogue\S\Stachnik et al 2021 EN24503.pdf&lt;/orig-pub&gt;&lt;label&gt;24503&lt;/label&gt;&lt;urls&gt;&lt;/urls&gt;&lt;custom1&gt;Sturgeon_BM&lt;/custom1&gt;&lt;electronic-resource-num&gt;https://doi.org/10.3390/v13081496&lt;/electronic-resource-num&gt;&lt;/record&gt;&lt;/Cite&gt;&lt;/EndNote&gt;</w:instrText>
      </w:r>
      <w:r w:rsidR="00295283">
        <w:fldChar w:fldCharType="separate"/>
      </w:r>
      <w:r w:rsidR="00295283">
        <w:rPr>
          <w:noProof/>
        </w:rPr>
        <w:t>(Stachnik et al. 2021)</w:t>
      </w:r>
      <w:r w:rsidR="00295283">
        <w:fldChar w:fldCharType="end"/>
      </w:r>
      <w:r>
        <w:rPr>
          <w:rStyle w:val="Emphasis"/>
        </w:rPr>
        <w:t>.</w:t>
      </w:r>
    </w:p>
    <w:p w14:paraId="4BAE72E3" w14:textId="101740DE" w:rsidR="004C2D54" w:rsidRDefault="00A01EB1" w:rsidP="00A01EB1">
      <w:pPr>
        <w:rPr>
          <w:rStyle w:val="Emphasis"/>
        </w:rPr>
      </w:pPr>
      <w:r w:rsidRPr="00677C8A">
        <w:t>MRSIV prevalence of 83% (</w:t>
      </w:r>
      <w:r w:rsidR="005C3EDF">
        <w:t>n=</w:t>
      </w:r>
      <w:r w:rsidRPr="00677C8A">
        <w:t>53) was detected in wild adult</w:t>
      </w:r>
      <w:r>
        <w:rPr>
          <w:rStyle w:val="Emphasis"/>
        </w:rPr>
        <w:t xml:space="preserve"> S. platorynchus </w:t>
      </w:r>
      <w:r w:rsidRPr="00677C8A">
        <w:t>captured from the</w:t>
      </w:r>
      <w:r>
        <w:rPr>
          <w:rStyle w:val="Emphasis"/>
        </w:rPr>
        <w:t xml:space="preserve"> </w:t>
      </w:r>
      <w:r w:rsidRPr="00677C8A">
        <w:t>Missouri River, USA in 2006</w:t>
      </w:r>
      <w:r>
        <w:rPr>
          <w:rStyle w:val="Emphasis"/>
        </w:rPr>
        <w:t xml:space="preserve"> </w:t>
      </w:r>
      <w:r w:rsidR="00295283">
        <w:fldChar w:fldCharType="begin"/>
      </w:r>
      <w:r w:rsidR="00295283">
        <w:instrText xml:space="preserve"> ADDIN EN.CITE &lt;EndNote&gt;&lt;Cite&gt;&lt;Author&gt;Kurobe&lt;/Author&gt;&lt;Year&gt;2010&lt;/Year&gt;&lt;RecNum&gt;15757&lt;/RecNum&gt;&lt;IDText&gt;18204&lt;/IDText&gt;&lt;DisplayText&gt;(Kurobe et al. 2010)&lt;/DisplayText&gt;&lt;record&gt;&lt;rec-number&gt;15757&lt;/rec-number&gt;&lt;foreign-keys&gt;&lt;key app="EN" db-id="90awwt25bdptwtee25dppx5jwvddp2str0sz" timestamp="1652398015" guid="d2a223c3-0c51-46bf-9530-54ea581bb74b"&gt;15757&lt;/key&gt;&lt;/foreign-keys&gt;&lt;ref-type name="Journal Articles"&gt;17&lt;/ref-type&gt;&lt;contributors&gt;&lt;authors&gt;&lt;author&gt;Kurobe, T.&lt;/author&gt;&lt;author&gt;Kwak, K. T.&lt;/author&gt;&lt;author&gt;MacConnell, E.&lt;/author&gt;&lt;author&gt;McDowell, T. S.&lt;/author&gt;&lt;author&gt;Mardones, F. O.&lt;/author&gt;&lt;author&gt;Hedrick, R. P.&lt;/author&gt;&lt;/authors&gt;&lt;/contributors&gt;&lt;titles&gt;&lt;title&gt;Development of pcr assays to detect iridovirus infections among captive and wild populations of missouri river sturgeon&lt;/title&gt;&lt;secondary-title&gt;Diseases of Aquatic Organisms&lt;/secondary-title&gt;&lt;/titles&gt;&lt;periodical&gt;&lt;full-title&gt;Diseases of Aquatic Organisms&lt;/full-title&gt;&lt;/periodical&gt;&lt;pages&gt;31-42&lt;/pages&gt;&lt;volume&gt;93&lt;/volume&gt;&lt;number&gt;1&lt;/number&gt;&lt;keywords&gt;&lt;keyword&gt;Animals&lt;/keyword&gt;&lt;keyword&gt;Cloning, Molecular&lt;/keyword&gt;&lt;keyword&gt;DNA Virus Infections/epidemiology/*veterinary/virology&lt;/keyword&gt;&lt;keyword&gt;DNA, Viral/genetics&lt;/keyword&gt;&lt;keyword&gt;Ecosystem&lt;/keyword&gt;&lt;keyword&gt;Fish Diseases/epidemiology/*virology&lt;/keyword&gt;&lt;keyword&gt;Fishes&lt;/keyword&gt;&lt;keyword&gt;Genome, Viral&lt;/keyword&gt;&lt;keyword&gt;Iridovirus/*isolation &amp;amp; purification&lt;/keyword&gt;&lt;keyword&gt;Rivers&lt;/keyword&gt;&lt;/keywords&gt;&lt;dates&gt;&lt;year&gt;2010&lt;/year&gt;&lt;/dates&gt;&lt;orig-pub&gt;\\ACT001CL04FS07\BIOSECURITYDATA$\E Library\Animal Catalogue\K\Kurobe et al 2010 EN18204.pdf&lt;/orig-pub&gt;&lt;label&gt;18204&lt;/label&gt;&lt;urls&gt;&lt;/urls&gt;&lt;custom1&gt;KG&lt;/custom1&gt;&lt;electronic-resource-num&gt;https://doi.org/10.3354/dao02284&lt;/electronic-resource-num&gt;&lt;/record&gt;&lt;/Cite&gt;&lt;/EndNote&gt;</w:instrText>
      </w:r>
      <w:r w:rsidR="00295283">
        <w:fldChar w:fldCharType="separate"/>
      </w:r>
      <w:r w:rsidR="00295283">
        <w:rPr>
          <w:noProof/>
        </w:rPr>
        <w:t>(Kurobe et al. 2010)</w:t>
      </w:r>
      <w:r w:rsidR="00295283">
        <w:fldChar w:fldCharType="end"/>
      </w:r>
      <w:r w:rsidRPr="00677C8A">
        <w:t>.</w:t>
      </w:r>
    </w:p>
    <w:p w14:paraId="3609071A" w14:textId="23BCB339" w:rsidR="00FC1DF2" w:rsidRDefault="00FC1DF2" w:rsidP="00A01EB1">
      <w:r>
        <w:t xml:space="preserve">PCR-positive results for WSIV were obtained in 92.62% (n=244) of tissue samples collected from </w:t>
      </w:r>
      <w:r w:rsidRPr="00D968A1">
        <w:rPr>
          <w:rStyle w:val="Emphasis"/>
        </w:rPr>
        <w:t>A. baerii</w:t>
      </w:r>
      <w:r>
        <w:t xml:space="preserve">, </w:t>
      </w:r>
      <w:r w:rsidRPr="00D968A1">
        <w:rPr>
          <w:rStyle w:val="Emphasis"/>
        </w:rPr>
        <w:t>A. gueldenstaedtii</w:t>
      </w:r>
      <w:r>
        <w:t xml:space="preserve">, </w:t>
      </w:r>
      <w:r w:rsidRPr="00D968A1">
        <w:rPr>
          <w:rStyle w:val="Emphasis"/>
        </w:rPr>
        <w:t>A. oxyrinchus</w:t>
      </w:r>
      <w:r>
        <w:t xml:space="preserve">, </w:t>
      </w:r>
      <w:r w:rsidRPr="00D968A1">
        <w:rPr>
          <w:rStyle w:val="Emphasis"/>
        </w:rPr>
        <w:t>A. ruthenus</w:t>
      </w:r>
      <w:r>
        <w:t xml:space="preserve"> and </w:t>
      </w:r>
      <w:r w:rsidRPr="00D968A1">
        <w:rPr>
          <w:rStyle w:val="Emphasis"/>
        </w:rPr>
        <w:t>A. sturio</w:t>
      </w:r>
      <w:r>
        <w:t xml:space="preserve"> (n=79) in 2010–2014 from hatcheries in Germany, Italy and Poland </w:t>
      </w:r>
      <w:r w:rsidR="00295283">
        <w:fldChar w:fldCharType="begin"/>
      </w:r>
      <w:r w:rsidR="00295283">
        <w:instrText xml:space="preserve"> ADDIN EN.CITE &lt;EndNote&gt;&lt;Cite&gt;&lt;Author&gt;Hofsoe-Oppermann&lt;/Author&gt;&lt;Year&gt;2019&lt;/Year&gt;&lt;RecNum&gt;22877&lt;/RecNum&gt;&lt;IDText&gt;24507&lt;/IDText&gt;&lt;DisplayText&gt;(Hofsoe-Oppermann et al. 2019)&lt;/DisplayText&gt;&lt;record&gt;&lt;rec-number&gt;22877&lt;/rec-number&gt;&lt;foreign-keys&gt;&lt;key app="EN" db-id="90awwt25bdptwtee25dppx5jwvddp2str0sz" timestamp="1652398998" guid="21fcbd8e-07f5-490c-affb-2a5106b6e93b"&gt;22877&lt;/key&gt;&lt;/foreign-keys&gt;&lt;ref-type name="Journal Articles"&gt;17&lt;/ref-type&gt;&lt;contributors&gt;&lt;authors&gt;&lt;author&gt;Hofsoe-Oppermann, P.&lt;/author&gt;&lt;author&gt;Kielpinska, J.&lt;/author&gt;&lt;author&gt;Panicz, R.&lt;/author&gt;&lt;author&gt;Bergmann, S. M.&lt;/author&gt;&lt;/authors&gt;&lt;/contributors&gt;&lt;titles&gt;&lt;title&gt;&lt;style face="normal" font="default" size="100%"&gt;Detection of white sturgeon iridovirus (WSIV) in sturgeons (&lt;/style&gt;&lt;style face="italic" font="default" size="100%"&gt;Actinopterygii: Acipenseriformes: Acipenseridae&lt;/style&gt;&lt;style face="normal" font="default" size="100%"&gt;) from aquaculture facilities located in Poland, Germany, and Italy&lt;/style&gt;&lt;/title&gt;&lt;secondary-title&gt;Acta Ichthyologica Et Piscatoria&lt;/secondary-title&gt;&lt;/titles&gt;&lt;periodical&gt;&lt;full-title&gt;Acta Ichthyologica Et Piscatoria&lt;/full-title&gt;&lt;/periodical&gt;&lt;pages&gt;257-264&lt;/pages&gt;&lt;volume&gt;49&lt;/volume&gt;&lt;number&gt;3&lt;/number&gt;&lt;dates&gt;&lt;year&gt;2019&lt;/year&gt;&lt;/dates&gt;&lt;orig-pub&gt;\\Act001cl04fs07\biosecuritydata$\E Library\Animal Catalogue\H\Hofsoe-Oppermann et al 2019 EN24507.pdf&lt;/orig-pub&gt;&lt;label&gt;24507&lt;/label&gt;&lt;urls&gt;&lt;/urls&gt;&lt;custom1&gt;Sturgeon_BM&lt;/custom1&gt;&lt;electronic-resource-num&gt;https://doi.org/10.3750/AIEP/02568&lt;/electronic-resource-num&gt;&lt;/record&gt;&lt;/Cite&gt;&lt;/EndNote&gt;</w:instrText>
      </w:r>
      <w:r w:rsidR="00295283">
        <w:fldChar w:fldCharType="separate"/>
      </w:r>
      <w:r w:rsidR="00295283">
        <w:rPr>
          <w:noProof/>
        </w:rPr>
        <w:t>(Hofsoe-Oppermann et al. 2019)</w:t>
      </w:r>
      <w:r w:rsidR="00295283">
        <w:fldChar w:fldCharType="end"/>
      </w:r>
      <w:r>
        <w:t xml:space="preserve">. Monitoring of progeny at a </w:t>
      </w:r>
      <w:r>
        <w:rPr>
          <w:rStyle w:val="Emphasis"/>
        </w:rPr>
        <w:t xml:space="preserve">A. transmontanus </w:t>
      </w:r>
      <w:r w:rsidRPr="00677C8A">
        <w:t xml:space="preserve">hatchery in Northern California, USA, during </w:t>
      </w:r>
      <w:r w:rsidRPr="005C3EDF">
        <w:t xml:space="preserve">1997–1998 detected 5 WSIV outbreaks during 6 spawns </w:t>
      </w:r>
      <w:r w:rsidR="00295283">
        <w:fldChar w:fldCharType="begin"/>
      </w:r>
      <w:r w:rsidR="00295283">
        <w:instrText xml:space="preserve"> ADDIN EN.CITE &lt;EndNote&gt;&lt;Cite&gt;&lt;Author&gt;Georgiadis&lt;/Author&gt;&lt;Year&gt;2001&lt;/Year&gt;&lt;RecNum&gt;8435&lt;/RecNum&gt;&lt;IDText&gt;18198&lt;/IDText&gt;&lt;DisplayText&gt;(Georgiadis et al. 2001)&lt;/DisplayText&gt;&lt;record&gt;&lt;rec-number&gt;8435&lt;/rec-number&gt;&lt;foreign-keys&gt;&lt;key app="EN" db-id="90awwt25bdptwtee25dppx5jwvddp2str0sz" timestamp="1652397276" guid="fa6cedcc-577a-46ab-9fbb-b7da0d80b1bf"&gt;8435&lt;/key&gt;&lt;/foreign-keys&gt;&lt;ref-type name="Journal Articles"&gt;17&lt;/ref-type&gt;&lt;contributors&gt;&lt;authors&gt;&lt;author&gt;Georgiadis, M. P.&lt;/author&gt;&lt;author&gt;Hedrick, R. P.&lt;/author&gt;&lt;author&gt;Carpenter, T. E.&lt;/author&gt;&lt;author&gt;Gardner, I. A.&lt;/author&gt;&lt;/authors&gt;&lt;/contributors&gt;&lt;titles&gt;&lt;title&gt;Factors influencing transmission, onset and severity of outbreaks due to white sturgeon iridovirus in a commercial hatchery&lt;/title&gt;&lt;secondary-title&gt;Aquaculture&lt;/secondary-title&gt;&lt;/titles&gt;&lt;periodical&gt;&lt;full-title&gt;Aquaculture&lt;/full-title&gt;&lt;/periodical&gt;&lt;pages&gt;21-35&lt;/pages&gt;&lt;volume&gt;194&lt;/volume&gt;&lt;number&gt;1–2&lt;/number&gt;&lt;keywords&gt;&lt;keyword&gt;White sturgeon&lt;/keyword&gt;&lt;keyword&gt;WSIV&lt;/keyword&gt;&lt;keyword&gt;Hatchery&lt;/keyword&gt;&lt;keyword&gt;Vertical transmission&lt;/keyword&gt;&lt;keyword&gt;Temporal–spatial clustering&lt;/keyword&gt;&lt;keyword&gt;Stress&lt;/keyword&gt;&lt;/keywords&gt;&lt;dates&gt;&lt;year&gt;2001&lt;/year&gt;&lt;/dates&gt;&lt;orig-pub&gt;\\ACT001CL04FS07\BIOSECURITYDATA$\E Library\Animal Catalogue\G\Georgiadis et al 2001 EN18198.pdf&lt;/orig-pub&gt;&lt;label&gt;18198&lt;/label&gt;&lt;urls&gt;&lt;/urls&gt;&lt;custom1&gt;KG&lt;/custom1&gt;&lt;electronic-resource-num&gt;http://dx.doi.org/10.1016/S0044-8486(00)00503-2&lt;/electronic-resource-num&gt;&lt;/record&gt;&lt;/Cite&gt;&lt;/EndNote&gt;</w:instrText>
      </w:r>
      <w:r w:rsidR="00295283">
        <w:fldChar w:fldCharType="separate"/>
      </w:r>
      <w:r w:rsidR="00295283">
        <w:rPr>
          <w:noProof/>
        </w:rPr>
        <w:t>(Georgiadis et al. 2001)</w:t>
      </w:r>
      <w:r w:rsidR="00295283">
        <w:fldChar w:fldCharType="end"/>
      </w:r>
      <w:r w:rsidRPr="005C3EDF">
        <w:t>. WSIV was detecte</w:t>
      </w:r>
      <w:r>
        <w:t xml:space="preserve">d in 85% (n=54) of </w:t>
      </w:r>
      <w:r>
        <w:rPr>
          <w:rStyle w:val="Emphasis"/>
        </w:rPr>
        <w:t xml:space="preserve">A. transmontanus </w:t>
      </w:r>
      <w:r>
        <w:t>grow out tanks from 3 farms in California, USA during a s</w:t>
      </w:r>
      <w:r w:rsidRPr="004942DD">
        <w:t>tudy conducted between</w:t>
      </w:r>
      <w:r>
        <w:t xml:space="preserve"> 1997</w:t>
      </w:r>
      <w:r>
        <w:rPr>
          <w:rStyle w:val="Emphasis"/>
        </w:rPr>
        <w:t>–</w:t>
      </w:r>
      <w:r>
        <w:t xml:space="preserve">1998 </w:t>
      </w:r>
      <w:r w:rsidR="00295283">
        <w:fldChar w:fldCharType="begin"/>
      </w:r>
      <w:r w:rsidR="00295283">
        <w:instrText xml:space="preserve"> ADDIN EN.CITE &lt;EndNote&gt;&lt;Cite&gt;&lt;Author&gt;Georgiadis&lt;/Author&gt;&lt;Year&gt;2000&lt;/Year&gt;&lt;RecNum&gt;7537&lt;/RecNum&gt;&lt;IDText&gt;18231&lt;/IDText&gt;&lt;DisplayText&gt;(Georgiadis et al. 2000)&lt;/DisplayText&gt;&lt;record&gt;&lt;rec-number&gt;7537&lt;/rec-number&gt;&lt;foreign-keys&gt;&lt;key app="EN" db-id="90awwt25bdptwtee25dppx5jwvddp2str0sz" timestamp="1652397209" guid="39051947-aa77-45d6-9a31-1827277354d3"&gt;7537&lt;/key&gt;&lt;/foreign-keys&gt;&lt;ref-type name="Journal Articles"&gt;17&lt;/ref-type&gt;&lt;contributors&gt;&lt;authors&gt;&lt;author&gt;Georgiadis, M.P.&lt;/author&gt;&lt;author&gt;Hedrick, R.P.&lt;/author&gt;&lt;author&gt;Johnson, W.O.&lt;/author&gt;&lt;author&gt;Yun, S.&lt;/author&gt;&lt;author&gt;Gardner, I.A.&lt;/author&gt;&lt;/authors&gt;&lt;/contributors&gt;&lt;titles&gt;&lt;title&gt;Risk factors for outbreaks of disease attributable to white sturgeon iridovirus and white sturgeon herpesvirus-2 at a commercial sturgeon farm&lt;/title&gt;&lt;secondary-title&gt;American Journal of Veterinary Research&lt;/secondary-title&gt;&lt;/titles&gt;&lt;periodical&gt;&lt;full-title&gt;American Journal of Veterinary Research&lt;/full-title&gt;&lt;/periodical&gt;&lt;pages&gt;1232-40&lt;/pages&gt;&lt;volume&gt;61&lt;/volume&gt;&lt;number&gt;10&lt;/number&gt;&lt;keywords&gt;&lt;keyword&gt;Animals&lt;/keyword&gt;&lt;keyword&gt;Aquaculture&lt;/keyword&gt;&lt;keyword&gt;Cohort Studies&lt;/keyword&gt;&lt;keyword&gt;DNA Virus Infections/epidemiology/*veterinary&lt;/keyword&gt;&lt;keyword&gt;Disease Outbreaks/*veterinary&lt;/keyword&gt;&lt;keyword&gt;Fish Diseases/epidemiology/*virology&lt;/keyword&gt;&lt;keyword&gt;Fishes&lt;/keyword&gt;&lt;keyword&gt;*Herpesviridae&lt;/keyword&gt;&lt;keyword&gt;Herpesviridae Infections/epidemiology/*veterinary&lt;/keyword&gt;&lt;keyword&gt;*Iridovirus&lt;/keyword&gt;&lt;keyword&gt;Prospective Studies&lt;/keyword&gt;&lt;keyword&gt;Risk Factors&lt;/keyword&gt;&lt;/keywords&gt;&lt;dates&gt;&lt;year&gt;2000&lt;/year&gt;&lt;/dates&gt;&lt;orig-pub&gt;\\ACT001CL04FS07\BIOSECURITYDATA$\E Library\Animal Catalogue\G\Georgiadis et al 2000 EN18231.pdf&lt;/orig-pub&gt;&lt;label&gt;18231&lt;/label&gt;&lt;urls&gt;&lt;/urls&gt;&lt;custom1&gt;KG&lt;/custom1&gt;&lt;electronic-resource-num&gt;http://avmajournals.avma.org/doi/pdfplus/10.2460/ajvr.2000.61.1232&lt;/electronic-resource-num&gt;&lt;/record&gt;&lt;/Cite&gt;&lt;/EndNote&gt;</w:instrText>
      </w:r>
      <w:r w:rsidR="00295283">
        <w:fldChar w:fldCharType="separate"/>
      </w:r>
      <w:r w:rsidR="00295283">
        <w:rPr>
          <w:noProof/>
        </w:rPr>
        <w:t>(Georgiadis et al. 2000)</w:t>
      </w:r>
      <w:r w:rsidR="00295283">
        <w:fldChar w:fldCharType="end"/>
      </w:r>
      <w:r>
        <w:t xml:space="preserve">. </w:t>
      </w:r>
      <w:r w:rsidRPr="00677C8A">
        <w:t>WSIV was also found in wild healthy</w:t>
      </w:r>
      <w:r>
        <w:rPr>
          <w:rStyle w:val="Emphasis"/>
        </w:rPr>
        <w:t xml:space="preserve"> </w:t>
      </w:r>
      <w:r w:rsidRPr="002D4F6F">
        <w:rPr>
          <w:rStyle w:val="Emphasis"/>
        </w:rPr>
        <w:t>A</w:t>
      </w:r>
      <w:r>
        <w:rPr>
          <w:rStyle w:val="Emphasis"/>
        </w:rPr>
        <w:t>. </w:t>
      </w:r>
      <w:r w:rsidRPr="002D4F6F">
        <w:rPr>
          <w:rStyle w:val="Emphasis"/>
        </w:rPr>
        <w:t>gueldenstaedtii</w:t>
      </w:r>
      <w:r>
        <w:rPr>
          <w:rStyle w:val="Emphasis"/>
        </w:rPr>
        <w:t xml:space="preserve"> </w:t>
      </w:r>
      <w:r w:rsidRPr="00677C8A">
        <w:t>(</w:t>
      </w:r>
      <w:r>
        <w:t>n=</w:t>
      </w:r>
      <w:r w:rsidRPr="00677C8A">
        <w:t>1)</w:t>
      </w:r>
      <w:r>
        <w:rPr>
          <w:rStyle w:val="Emphasis"/>
        </w:rPr>
        <w:t xml:space="preserve"> </w:t>
      </w:r>
      <w:r w:rsidRPr="00677C8A">
        <w:t xml:space="preserve">and </w:t>
      </w:r>
      <w:r>
        <w:rPr>
          <w:rStyle w:val="Emphasis"/>
        </w:rPr>
        <w:t>A. </w:t>
      </w:r>
      <w:r w:rsidRPr="005759E8">
        <w:rPr>
          <w:rStyle w:val="Emphasis"/>
        </w:rPr>
        <w:t>oxyrinchus</w:t>
      </w:r>
      <w:r>
        <w:rPr>
          <w:rStyle w:val="Emphasis"/>
        </w:rPr>
        <w:t xml:space="preserve"> </w:t>
      </w:r>
      <w:r w:rsidRPr="00677C8A">
        <w:t>(</w:t>
      </w:r>
      <w:r>
        <w:t>n=</w:t>
      </w:r>
      <w:r w:rsidRPr="00677C8A">
        <w:t>4) collected from open waters in Poland between</w:t>
      </w:r>
      <w:r>
        <w:rPr>
          <w:rStyle w:val="Emphasis"/>
        </w:rPr>
        <w:t xml:space="preserve"> </w:t>
      </w:r>
      <w:r w:rsidRPr="00677C8A">
        <w:t xml:space="preserve">2010–2014 </w:t>
      </w:r>
      <w:r w:rsidR="00295283">
        <w:fldChar w:fldCharType="begin"/>
      </w:r>
      <w:r w:rsidR="00295283">
        <w:instrText xml:space="preserve"> ADDIN EN.CITE &lt;EndNote&gt;&lt;Cite&gt;&lt;Author&gt;Hofsoe-Oppermann&lt;/Author&gt;&lt;Year&gt;2020&lt;/Year&gt;&lt;RecNum&gt;22880&lt;/RecNum&gt;&lt;IDText&gt;24510&lt;/IDText&gt;&lt;DisplayText&gt;(Hofsoe-Oppermann et al. 2020)&lt;/DisplayText&gt;&lt;record&gt;&lt;rec-number&gt;22880&lt;/rec-number&gt;&lt;foreign-keys&gt;&lt;key app="EN" db-id="90awwt25bdptwtee25dppx5jwvddp2str0sz" timestamp="1652398998" guid="022f0e7f-51a2-40fd-87cc-1c969817566a"&gt;22880&lt;/key&gt;&lt;/foreign-keys&gt;&lt;ref-type name="Journal Articles"&gt;17&lt;/ref-type&gt;&lt;contributors&gt;&lt;authors&gt;&lt;author&gt;Hofsoe-Oppermann, P.&lt;/author&gt;&lt;author&gt;Kielpinska, J.&lt;/author&gt;&lt;author&gt;Panicz, R.&lt;/author&gt;&lt;author&gt;Bergmann, S. M.&lt;/author&gt;&lt;/authors&gt;&lt;/contributors&gt;&lt;titles&gt;&lt;title&gt;&lt;style face="normal" font="default" size="100%"&gt;Detection of white sturgeon iridovirus (WSIV) in wild sturgeons (&lt;/style&gt;&lt;style face="italic" font="default" size="100%"&gt;Actinopterygii: Acipenseriformes: Acipenseridae&lt;/style&gt;&lt;style face="normal" font="default" size="100%"&gt;) in Poland&lt;/style&gt;&lt;/title&gt;&lt;secondary-title&gt;Journal of Veterinary Research&lt;/secondary-title&gt;&lt;/titles&gt;&lt;periodical&gt;&lt;full-title&gt;Journal of Veterinary Research&lt;/full-title&gt;&lt;/periodical&gt;&lt;pages&gt;363-368&lt;/pages&gt;&lt;volume&gt;64&lt;/volume&gt;&lt;dates&gt;&lt;year&gt;2020&lt;/year&gt;&lt;/dates&gt;&lt;orig-pub&gt;\\Act001cl04fs07\biosecuritydata$\E Library\Animal Catalogue\H\Hosoe-Oppermann et al 2020 EN24510.pdf&lt;/orig-pub&gt;&lt;label&gt;24510&lt;/label&gt;&lt;urls&gt;&lt;/urls&gt;&lt;custom1&gt;Sturgeon_BM&lt;/custom1&gt;&lt;electronic-resource-num&gt;http://doi.org/10.2478/jvetres-2020-0055&lt;/electronic-resource-num&gt;&lt;/record&gt;&lt;/Cite&gt;&lt;/EndNote&gt;</w:instrText>
      </w:r>
      <w:r w:rsidR="00295283">
        <w:fldChar w:fldCharType="separate"/>
      </w:r>
      <w:r w:rsidR="00295283">
        <w:rPr>
          <w:noProof/>
        </w:rPr>
        <w:t>(Hofsoe-Oppermann et al. 2020)</w:t>
      </w:r>
      <w:r w:rsidR="00295283">
        <w:fldChar w:fldCharType="end"/>
      </w:r>
      <w:r w:rsidRPr="00677C8A">
        <w:t>.</w:t>
      </w:r>
    </w:p>
    <w:p w14:paraId="402DE3BD" w14:textId="4BF941AF" w:rsidR="00FC1DF2" w:rsidRPr="00677C8A" w:rsidRDefault="00FC1DF2" w:rsidP="00A01EB1">
      <w:r w:rsidRPr="00677C8A">
        <w:t>A sNCLDV prevalence</w:t>
      </w:r>
      <w:r>
        <w:rPr>
          <w:rStyle w:val="Emphasis"/>
        </w:rPr>
        <w:t xml:space="preserve"> </w:t>
      </w:r>
      <w:r w:rsidRPr="00677C8A">
        <w:t>of 8.7% (</w:t>
      </w:r>
      <w:r>
        <w:t>n=</w:t>
      </w:r>
      <w:r w:rsidRPr="00677C8A">
        <w:t>69) was reported from</w:t>
      </w:r>
      <w:r>
        <w:rPr>
          <w:rStyle w:val="Emphasis"/>
        </w:rPr>
        <w:t xml:space="preserve"> A. fulvescens </w:t>
      </w:r>
      <w:r w:rsidRPr="00677C8A">
        <w:t>broodstock collected from the Nelson River and</w:t>
      </w:r>
      <w:r w:rsidRPr="008E206C">
        <w:rPr>
          <w:rStyle w:val="Emphasis"/>
        </w:rPr>
        <w:t xml:space="preserve"> </w:t>
      </w:r>
      <w:r w:rsidRPr="00677C8A">
        <w:t xml:space="preserve">Winnipeg River drainage systems in Manitoba, Canada during 2010–2013 </w:t>
      </w:r>
      <w:r w:rsidR="00295283">
        <w:fldChar w:fldCharType="begin"/>
      </w:r>
      <w:r w:rsidR="00295283">
        <w:instrText xml:space="preserve"> ADDIN EN.CITE &lt;EndNote&gt;&lt;Cite&gt;&lt;Author&gt;Clouthier&lt;/Author&gt;&lt;Year&gt;2015&lt;/Year&gt;&lt;RecNum&gt;46044&lt;/RecNum&gt;&lt;IDText&gt;23292&lt;/IDText&gt;&lt;DisplayText&gt;(Clouthier, VanWalleghem &amp;amp; Anderson 2015)&lt;/DisplayText&gt;&lt;record&gt;&lt;rec-number&gt;46044&lt;/rec-number&gt;&lt;foreign-keys&gt;&lt;key app="EN" db-id="90awwt25bdptwtee25dppx5jwvddp2str0sz" timestamp="1656994579" guid="497a2e1f-bd40-4186-8e44-a6009a4bac7c"&gt;46044&lt;/key&gt;&lt;/foreign-keys&gt;&lt;ref-type name="Journal Articles"&gt;17&lt;/ref-type&gt;&lt;contributors&gt;&lt;authors&gt;&lt;author&gt;Clouthier, S. C.&lt;/author&gt;&lt;author&gt;VanWalleghem, E.&lt;/author&gt;&lt;author&gt;Anderson, E. D.&lt;/author&gt;&lt;/authors&gt;&lt;/contributors&gt;&lt;auth-address&gt;Fisheries &amp;amp; Oceans Canada, Freshwater Institute, 501 University Crescent, Winnipeg, Manitoba R3T 2N6, Canada.&lt;/auth-address&gt;&lt;titles&gt;&lt;title&gt;Sturgeon nucleo-cytoplasmic large DNA virus phylogeny and PCR tests&lt;/title&gt;&lt;secondary-title&gt;Diseases of aquatic organisms&lt;/secondary-title&gt;&lt;/titles&gt;&lt;periodical&gt;&lt;full-title&gt;Diseases of Aquatic Organisms&lt;/full-title&gt;&lt;/periodical&gt;&lt;pages&gt;93-106&lt;/pages&gt;&lt;volume&gt;117&lt;/volume&gt;&lt;number&gt;2&lt;/number&gt;&lt;keywords&gt;&lt;keyword&gt;Animals&lt;/keyword&gt;&lt;keyword&gt;DNA Virus Infections/*veterinary&lt;/keyword&gt;&lt;keyword&gt;DNA Viruses/*genetics&lt;/keyword&gt;&lt;keyword&gt;DNA, Viral/*genetics&lt;/keyword&gt;&lt;keyword&gt;Fish Diseases/*virology&lt;/keyword&gt;&lt;keyword&gt;Fishes&lt;/keyword&gt;&lt;keyword&gt;Gene Expression Regulation, Viral/physiology&lt;/keyword&gt;&lt;keyword&gt;Manitoba&lt;/keyword&gt;&lt;keyword&gt;*Phylogeny&lt;/keyword&gt;&lt;keyword&gt;Polymerase Chain Reaction/*methods&lt;/keyword&gt;&lt;keyword&gt;Seasons&lt;/keyword&gt;&lt;/keywords&gt;&lt;dates&gt;&lt;year&gt;2015&lt;/year&gt;&lt;/dates&gt;&lt;orig-pub&gt;\\ACT001CL04FS07\BIOSECURITYDATA$\E Library\Animal Catalogue\C\Clouthier et al 2015 EN23292.pdf&lt;/orig-pub&gt;&lt;isbn&gt;0177-5103 (Print)&amp;#xD;0177-5103&lt;/isbn&gt;&lt;label&gt;23292&lt;/label&gt;&lt;urls&gt;&lt;/urls&gt;&lt;custom1&gt;Sturgeon_YGC&lt;/custom1&gt;&lt;electronic-resource-num&gt;https://doi.org/10.3354/dao02937&lt;/electronic-resource-num&gt;&lt;/record&gt;&lt;/Cite&gt;&lt;/EndNote&gt;</w:instrText>
      </w:r>
      <w:r w:rsidR="00295283">
        <w:fldChar w:fldCharType="separate"/>
      </w:r>
      <w:r w:rsidR="00295283">
        <w:rPr>
          <w:noProof/>
        </w:rPr>
        <w:t>(Clouthier, VanWalleghem &amp; Anderson 2015)</w:t>
      </w:r>
      <w:r w:rsidR="00295283">
        <w:fldChar w:fldCharType="end"/>
      </w:r>
      <w:r w:rsidRPr="00677C8A">
        <w:t>.</w:t>
      </w:r>
      <w:r>
        <w:rPr>
          <w:rStyle w:val="Emphasis"/>
        </w:rPr>
        <w:t xml:space="preserve"> </w:t>
      </w:r>
      <w:r w:rsidRPr="00677C8A">
        <w:t>Additionally, 26% (</w:t>
      </w:r>
      <w:r>
        <w:t>n=</w:t>
      </w:r>
      <w:r w:rsidRPr="00677C8A">
        <w:t>640) of the hatchery-reared juveniles originating from the same wild</w:t>
      </w:r>
      <w:r>
        <w:rPr>
          <w:rStyle w:val="Emphasis"/>
        </w:rPr>
        <w:t xml:space="preserve"> </w:t>
      </w:r>
      <w:r w:rsidRPr="00677C8A">
        <w:t>broodstock later tested positive</w:t>
      </w:r>
      <w:r>
        <w:rPr>
          <w:rStyle w:val="Emphasis"/>
        </w:rPr>
        <w:t xml:space="preserve"> </w:t>
      </w:r>
      <w:r w:rsidRPr="00677C8A">
        <w:t xml:space="preserve">for sNCLDV </w:t>
      </w:r>
      <w:r w:rsidR="00295283">
        <w:fldChar w:fldCharType="begin"/>
      </w:r>
      <w:r w:rsidR="00295283">
        <w:instrText xml:space="preserve"> ADDIN EN.CITE &lt;EndNote&gt;&lt;Cite&gt;&lt;Author&gt;Clouthier&lt;/Author&gt;&lt;Year&gt;2015&lt;/Year&gt;&lt;RecNum&gt;46044&lt;/RecNum&gt;&lt;IDText&gt;23292&lt;/IDText&gt;&lt;DisplayText&gt;(Clouthier, VanWalleghem &amp;amp; Anderson 2015)&lt;/DisplayText&gt;&lt;record&gt;&lt;rec-number&gt;46044&lt;/rec-number&gt;&lt;foreign-keys&gt;&lt;key app="EN" db-id="90awwt25bdptwtee25dppx5jwvddp2str0sz" timestamp="1656994579" guid="497a2e1f-bd40-4186-8e44-a6009a4bac7c"&gt;46044&lt;/key&gt;&lt;/foreign-keys&gt;&lt;ref-type name="Journal Articles"&gt;17&lt;/ref-type&gt;&lt;contributors&gt;&lt;authors&gt;&lt;author&gt;Clouthier, S. C.&lt;/author&gt;&lt;author&gt;VanWalleghem, E.&lt;/author&gt;&lt;author&gt;Anderson, E. D.&lt;/author&gt;&lt;/authors&gt;&lt;/contributors&gt;&lt;auth-address&gt;Fisheries &amp;amp; Oceans Canada, Freshwater Institute, 501 University Crescent, Winnipeg, Manitoba R3T 2N6, Canada.&lt;/auth-address&gt;&lt;titles&gt;&lt;title&gt;Sturgeon nucleo-cytoplasmic large DNA virus phylogeny and PCR tests&lt;/title&gt;&lt;secondary-title&gt;Diseases of aquatic organisms&lt;/secondary-title&gt;&lt;/titles&gt;&lt;periodical&gt;&lt;full-title&gt;Diseases of Aquatic Organisms&lt;/full-title&gt;&lt;/periodical&gt;&lt;pages&gt;93-106&lt;/pages&gt;&lt;volume&gt;117&lt;/volume&gt;&lt;number&gt;2&lt;/number&gt;&lt;keywords&gt;&lt;keyword&gt;Animals&lt;/keyword&gt;&lt;keyword&gt;DNA Virus Infections/*veterinary&lt;/keyword&gt;&lt;keyword&gt;DNA Viruses/*genetics&lt;/keyword&gt;&lt;keyword&gt;DNA, Viral/*genetics&lt;/keyword&gt;&lt;keyword&gt;Fish Diseases/*virology&lt;/keyword&gt;&lt;keyword&gt;Fishes&lt;/keyword&gt;&lt;keyword&gt;Gene Expression Regulation, Viral/physiology&lt;/keyword&gt;&lt;keyword&gt;Manitoba&lt;/keyword&gt;&lt;keyword&gt;*Phylogeny&lt;/keyword&gt;&lt;keyword&gt;Polymerase Chain Reaction/*methods&lt;/keyword&gt;&lt;keyword&gt;Seasons&lt;/keyword&gt;&lt;/keywords&gt;&lt;dates&gt;&lt;year&gt;2015&lt;/year&gt;&lt;/dates&gt;&lt;orig-pub&gt;\\ACT001CL04FS07\BIOSECURITYDATA$\E Library\Animal Catalogue\C\Clouthier et al 2015 EN23292.pdf&lt;/orig-pub&gt;&lt;isbn&gt;0177-5103 (Print)&amp;#xD;0177-5103&lt;/isbn&gt;&lt;label&gt;23292&lt;/label&gt;&lt;urls&gt;&lt;/urls&gt;&lt;custom1&gt;Sturgeon_YGC&lt;/custom1&gt;&lt;electronic-resource-num&gt;https://doi.org/10.3354/dao02937&lt;/electronic-resource-num&gt;&lt;/record&gt;&lt;/Cite&gt;&lt;/EndNote&gt;</w:instrText>
      </w:r>
      <w:r w:rsidR="00295283">
        <w:fldChar w:fldCharType="separate"/>
      </w:r>
      <w:r w:rsidR="00295283">
        <w:rPr>
          <w:noProof/>
        </w:rPr>
        <w:t>(Clouthier, VanWalleghem &amp; Anderson 2015)</w:t>
      </w:r>
      <w:r w:rsidR="00295283">
        <w:fldChar w:fldCharType="end"/>
      </w:r>
      <w:r w:rsidRPr="00677C8A">
        <w:t>.</w:t>
      </w:r>
    </w:p>
    <w:p w14:paraId="4306D5E8" w14:textId="70819509" w:rsidR="00A01EB1" w:rsidRPr="00176189" w:rsidRDefault="00A01EB1" w:rsidP="00A01EB1">
      <w:r w:rsidRPr="00677C8A">
        <w:t>No prevalence data was found for</w:t>
      </w:r>
      <w:r>
        <w:rPr>
          <w:rStyle w:val="Emphasis"/>
        </w:rPr>
        <w:t xml:space="preserve"> </w:t>
      </w:r>
      <w:r w:rsidR="004A716B">
        <w:t xml:space="preserve">BCWSV, </w:t>
      </w:r>
      <w:r>
        <w:t>NV</w:t>
      </w:r>
      <w:r w:rsidR="004A716B">
        <w:t xml:space="preserve"> and </w:t>
      </w:r>
      <w:r>
        <w:t>SNSV.</w:t>
      </w:r>
    </w:p>
    <w:p w14:paraId="7848F47A" w14:textId="77777777" w:rsidR="00A01EB1" w:rsidRPr="00FC1DF2" w:rsidRDefault="00A01EB1" w:rsidP="00FC1DF2">
      <w:pPr>
        <w:pStyle w:val="Heading5"/>
        <w:rPr>
          <w:rStyle w:val="Emphasis"/>
          <w:i w:val="0"/>
          <w:iCs w:val="0"/>
        </w:rPr>
      </w:pPr>
      <w:r w:rsidRPr="00FC1DF2">
        <w:rPr>
          <w:rStyle w:val="Emphasis"/>
          <w:i w:val="0"/>
          <w:iCs w:val="0"/>
        </w:rPr>
        <w:t>Mortalities</w:t>
      </w:r>
    </w:p>
    <w:p w14:paraId="421670E9" w14:textId="74F54F61" w:rsidR="00FC1DF2" w:rsidRDefault="00FC1DF2" w:rsidP="00FC1DF2">
      <w:r w:rsidRPr="002D4F6F">
        <w:rPr>
          <w:rStyle w:val="Emphasis"/>
        </w:rPr>
        <w:t>A</w:t>
      </w:r>
      <w:r>
        <w:rPr>
          <w:rStyle w:val="Emphasis"/>
        </w:rPr>
        <w:t>. </w:t>
      </w:r>
      <w:r w:rsidRPr="002D4F6F">
        <w:rPr>
          <w:rStyle w:val="Emphasis"/>
        </w:rPr>
        <w:t>gueldenstaedtii</w:t>
      </w:r>
      <w:r>
        <w:rPr>
          <w:rStyle w:val="Emphasis"/>
        </w:rPr>
        <w:t xml:space="preserve"> </w:t>
      </w:r>
      <w:r w:rsidRPr="00677C8A">
        <w:t xml:space="preserve">juveniles farmed in a European country (name not disclosed) infected with AcIV-E during 2014–2015 suffered mortalities of 30–100% </w:t>
      </w:r>
      <w:r w:rsidR="00295283">
        <w:fldChar w:fldCharType="begin"/>
      </w:r>
      <w:r w:rsidR="00295283">
        <w:instrText xml:space="preserve"> ADDIN EN.CITE &lt;EndNote&gt;&lt;Cite&gt;&lt;Author&gt;Bigarré&lt;/Author&gt;&lt;Year&gt;2017&lt;/Year&gt;&lt;RecNum&gt;18209&lt;/RecNum&gt;&lt;IDText&gt;18190&lt;/IDText&gt;&lt;DisplayText&gt;(Bigarré et al. 2017)&lt;/DisplayText&gt;&lt;record&gt;&lt;rec-number&gt;18209&lt;/rec-number&gt;&lt;foreign-keys&gt;&lt;key app="EN" db-id="90awwt25bdptwtee25dppx5jwvddp2str0sz" timestamp="1652398277" guid="f1bdb1ca-0a90-4738-9b8b-8cacd403d1d4"&gt;18209&lt;/key&gt;&lt;/foreign-keys&gt;&lt;ref-type name="Journal Articles"&gt;17&lt;/ref-type&gt;&lt;contributors&gt;&lt;authors&gt;&lt;author&gt;Bigarré, L.&lt;/author&gt;&lt;author&gt;Lesne, M.&lt;/author&gt;&lt;author&gt;Lautraite, A.&lt;/author&gt;&lt;author&gt;Chesneau, V.&lt;/author&gt;&lt;author&gt;Leroux, A.&lt;/author&gt;&lt;author&gt;Jamin, M.&lt;/author&gt;&lt;author&gt;Boitard, P. M.&lt;/author&gt;&lt;author&gt;Toffan, A.&lt;/author&gt;&lt;author&gt;Prearo, M.&lt;/author&gt;&lt;author&gt;Labrut, S.&lt;/author&gt;&lt;author&gt;Daniel, P.&lt;/author&gt;&lt;/authors&gt;&lt;/contributors&gt;&lt;titles&gt;&lt;title&gt;Molecular identification of iridoviruses infecting various sturgeon species in Europe&lt;/title&gt;&lt;secondary-title&gt;Journal of Fish Diseases&lt;/secondary-title&gt;&lt;/titles&gt;&lt;periodical&gt;&lt;full-title&gt;Journal of Fish Diseases&lt;/full-title&gt;&lt;/periodical&gt;&lt;pages&gt;105-118&lt;/pages&gt;&lt;volume&gt;40&lt;/volume&gt;&lt;keywords&gt;&lt;keyword&gt;diagnostics&lt;/keyword&gt;&lt;keyword&gt;iridovirus&lt;/keyword&gt;&lt;keyword&gt;major capsid protein&lt;/keyword&gt;&lt;keyword&gt;sturgeon&lt;/keyword&gt;&lt;keyword&gt;viral characterization&lt;/keyword&gt;&lt;/keywords&gt;&lt;dates&gt;&lt;year&gt;2017&lt;/year&gt;&lt;pub-dates&gt;&lt;date&gt;12 August 2016&lt;/date&gt;&lt;/pub-dates&gt;&lt;/dates&gt;&lt;orig-pub&gt;\\ACT001CL04FS07\BIOSECURITYDATA$\E Library\Animal Catalogue\B\Bigarre et al 2016 EN18190.pdf&lt;/orig-pub&gt;&lt;label&gt;18190&lt;/label&gt;&lt;urls&gt;&lt;/urls&gt;&lt;custom1&gt;KG&lt;/custom1&gt;&lt;electronic-resource-num&gt;http://dx.doi.org/10.1111/jfd.12498&lt;/electronic-resource-num&gt;&lt;/record&gt;&lt;/Cite&gt;&lt;/EndNote&gt;</w:instrText>
      </w:r>
      <w:r w:rsidR="00295283">
        <w:fldChar w:fldCharType="separate"/>
      </w:r>
      <w:r w:rsidR="00295283">
        <w:rPr>
          <w:noProof/>
        </w:rPr>
        <w:t>(Bigarré et al. 2017)</w:t>
      </w:r>
      <w:r w:rsidR="00295283">
        <w:fldChar w:fldCharType="end"/>
      </w:r>
      <w:r w:rsidRPr="00677C8A">
        <w:t>. An AcIV-E outbreak in</w:t>
      </w:r>
      <w:r>
        <w:rPr>
          <w:rStyle w:val="Emphasis"/>
        </w:rPr>
        <w:t xml:space="preserve"> </w:t>
      </w:r>
      <w:r w:rsidRPr="002D4F6F">
        <w:rPr>
          <w:rStyle w:val="Emphasis"/>
        </w:rPr>
        <w:t>A</w:t>
      </w:r>
      <w:r>
        <w:rPr>
          <w:rStyle w:val="Emphasis"/>
        </w:rPr>
        <w:t>. </w:t>
      </w:r>
      <w:r w:rsidRPr="002D4F6F">
        <w:rPr>
          <w:rStyle w:val="Emphasis"/>
        </w:rPr>
        <w:t>gueldenstaedtii</w:t>
      </w:r>
      <w:r>
        <w:rPr>
          <w:rStyle w:val="Emphasis"/>
        </w:rPr>
        <w:t xml:space="preserve"> </w:t>
      </w:r>
      <w:r w:rsidRPr="00677C8A">
        <w:t xml:space="preserve">and </w:t>
      </w:r>
      <w:r w:rsidRPr="002D4F6F">
        <w:rPr>
          <w:rStyle w:val="Emphasis"/>
        </w:rPr>
        <w:t>A</w:t>
      </w:r>
      <w:r>
        <w:rPr>
          <w:rStyle w:val="Emphasis"/>
        </w:rPr>
        <w:t xml:space="preserve">. baerii </w:t>
      </w:r>
      <w:r w:rsidRPr="00677C8A">
        <w:t>fingerlings on a farm in Italy in 2015 caused mortalities of 90% and 50%, respectively</w:t>
      </w:r>
      <w:r>
        <w:t>,</w:t>
      </w:r>
      <w:r w:rsidRPr="00677C8A">
        <w:t xml:space="preserve"> </w:t>
      </w:r>
      <w:r>
        <w:t xml:space="preserve">though </w:t>
      </w:r>
      <w:r w:rsidRPr="00677C8A">
        <w:t xml:space="preserve">the sturgeon also had concurrent bacterial infections that may have contributed to the mortality </w:t>
      </w:r>
      <w:r w:rsidR="00295283">
        <w:fldChar w:fldCharType="begin"/>
      </w:r>
      <w:r w:rsidR="00295283">
        <w:instrText xml:space="preserve"> ADDIN EN.CITE &lt;EndNote&gt;&lt;Cite&gt;&lt;Author&gt;Ciulli&lt;/Author&gt;&lt;Year&gt;2016&lt;/Year&gt;&lt;RecNum&gt;18116&lt;/RecNum&gt;&lt;IDText&gt;18191&lt;/IDText&gt;&lt;DisplayText&gt;(Ciulli et al. 2016)&lt;/DisplayText&gt;&lt;record&gt;&lt;rec-number&gt;18116&lt;/rec-number&gt;&lt;foreign-keys&gt;&lt;key app="EN" db-id="90awwt25bdptwtee25dppx5jwvddp2str0sz" timestamp="1652398266" guid="a687440f-7cf4-4d10-9422-b97f6f7dc1a2"&gt;18116&lt;/key&gt;&lt;/foreign-keys&gt;&lt;ref-type name="Journal Articles"&gt;17&lt;/ref-type&gt;&lt;contributors&gt;&lt;authors&gt;&lt;author&gt;Ciulli, S.&lt;/author&gt;&lt;author&gt;Volpe, E.&lt;/author&gt;&lt;author&gt;Sirri, R.&lt;/author&gt;&lt;author&gt;Passalacqua, P. L.&lt;/author&gt;&lt;author&gt;Cesa Bianchi, F.&lt;/author&gt;&lt;author&gt;Serratore, P.&lt;/author&gt;&lt;author&gt;Mandrioli, L.&lt;/author&gt;&lt;/authors&gt;&lt;/contributors&gt;&lt;titles&gt;&lt;title&gt;&lt;style face="normal" font="default" size="100%"&gt;Outbreak of mortality in Russian (&lt;/style&gt;&lt;style face="italic" font="default" size="100%"&gt;Acipenser gueldenstaedtii&lt;/style&gt;&lt;style face="normal" font="default" size="100%"&gt;) and Siberian (&lt;/style&gt;&lt;style face="italic" font="default" size="100%"&gt;Acipenser baerii&lt;/style&gt;&lt;style face="normal" font="default" size="100%"&gt;) sturgeons associated with sturgeon nucleo-cytoplasmatic large dna virus&lt;/style&gt;&lt;/title&gt;&lt;secondary-title&gt;Veterinary Microbiology&lt;/secondary-title&gt;&lt;/titles&gt;&lt;periodical&gt;&lt;full-title&gt;Veterinary Microbiology&lt;/full-title&gt;&lt;/periodical&gt;&lt;pages&gt;27-34&lt;/pages&gt;&lt;volume&gt;191&lt;/volume&gt;&lt;keywords&gt;&lt;keyword&gt;Acinetobacter spp.&lt;/keyword&gt;&lt;keyword&gt;Acipenser baerii&lt;/keyword&gt;&lt;keyword&gt;Acipenser gueldenstaedtii&lt;/keyword&gt;&lt;keyword&gt;Mortality outbreak&lt;/keyword&gt;&lt;keyword&gt;Sturgeon nucleo-cytoplasmic large DNA virus&lt;/keyword&gt;&lt;/keywords&gt;&lt;dates&gt;&lt;year&gt;2016&lt;/year&gt;&lt;/dates&gt;&lt;orig-pub&gt;\\ACT001CL04FS07\BIOSECURITYDATA$\E Library\Animal Catalogue\C\Ciulli et al 2016 EN8191.pdf&lt;/orig-pub&gt;&lt;label&gt;18191&lt;/label&gt;&lt;urls&gt;&lt;/urls&gt;&lt;custom1&gt;KG&lt;/custom1&gt;&lt;electronic-resource-num&gt;http://dx.doi.org/10.1016/j.vetmic.2016.05.012&lt;/electronic-resource-num&gt;&lt;/record&gt;&lt;/Cite&gt;&lt;/EndNote&gt;</w:instrText>
      </w:r>
      <w:r w:rsidR="00295283">
        <w:fldChar w:fldCharType="separate"/>
      </w:r>
      <w:r w:rsidR="00295283">
        <w:rPr>
          <w:noProof/>
        </w:rPr>
        <w:t>(Ciulli et al. 2016)</w:t>
      </w:r>
      <w:r w:rsidR="00295283">
        <w:fldChar w:fldCharType="end"/>
      </w:r>
      <w:r w:rsidRPr="00677C8A">
        <w:t>. In 2017, AcIV-E-infected</w:t>
      </w:r>
      <w:r>
        <w:rPr>
          <w:rStyle w:val="Emphasis"/>
        </w:rPr>
        <w:t xml:space="preserve"> </w:t>
      </w:r>
      <w:r w:rsidRPr="002D4F6F">
        <w:rPr>
          <w:rStyle w:val="Emphasis"/>
        </w:rPr>
        <w:t>A</w:t>
      </w:r>
      <w:r>
        <w:rPr>
          <w:rStyle w:val="Emphasis"/>
        </w:rPr>
        <w:t xml:space="preserve">. baerii </w:t>
      </w:r>
      <w:r w:rsidRPr="00677C8A">
        <w:t xml:space="preserve">juveniles imported to a Swedish farm reached a cumulative mortality of 95% 2 months after arrival </w:t>
      </w:r>
      <w:r w:rsidR="00295283">
        <w:fldChar w:fldCharType="begin"/>
      </w:r>
      <w:r w:rsidR="00295283">
        <w:instrText xml:space="preserve"> ADDIN EN.CITE &lt;EndNote&gt;&lt;Cite&gt;&lt;Author&gt;Axen&lt;/Author&gt;&lt;Year&gt;2018&lt;/Year&gt;&lt;RecNum&gt;22872&lt;/RecNum&gt;&lt;IDText&gt;24500&lt;/IDText&gt;&lt;DisplayText&gt;(Axen, Vendramin &amp;amp; Toffan 2018)&lt;/DisplayText&gt;&lt;record&gt;&lt;rec-number&gt;22872&lt;/rec-number&gt;&lt;foreign-keys&gt;&lt;key app="EN" db-id="90awwt25bdptwtee25dppx5jwvddp2str0sz" timestamp="1652398998" guid="33451d40-2aad-43a9-8c3a-0896e7108d77"&gt;22872&lt;/key&gt;&lt;/foreign-keys&gt;&lt;ref-type name="Journal Articles"&gt;17&lt;/ref-type&gt;&lt;contributors&gt;&lt;authors&gt;&lt;author&gt;Axen, C.&lt;/author&gt;&lt;author&gt;Vendramin, N.&lt;/author&gt;&lt;author&gt;Toffan, A.&lt;/author&gt;&lt;/authors&gt;&lt;/contributors&gt;&lt;titles&gt;&lt;title&gt;&lt;style face="normal" font="default" size="100%"&gt;Outbreak of mortality associated with Acipenser Iridovirus European (AcIV-E) detection in Siberian sturgeon (&lt;/style&gt;&lt;style face="italic" font="default" size="100%"&gt;Acipenser baerii&lt;/style&gt;&lt;style face="normal" font="default" size="100%"&gt;) farmed in Sweden&lt;/style&gt;&lt;/title&gt;&lt;secondary-title&gt;Fishes&lt;/secondary-title&gt;&lt;/titles&gt;&lt;periodical&gt;&lt;full-title&gt;Fishes&lt;/full-title&gt;&lt;/periodical&gt;&lt;pages&gt;42&lt;/pages&gt;&lt;volume&gt;3&lt;/volume&gt;&lt;number&gt;4&lt;/number&gt;&lt;dates&gt;&lt;year&gt;2018&lt;/year&gt;&lt;/dates&gt;&lt;orig-pub&gt;\\ACT001CL04FS07\BIOSECURITYDATA$\E Library\Animal Catalogue\J:\E Library\Animal Catalogue\A\Axén et al 2018 EN24500.pdf&lt;/orig-pub&gt;&lt;label&gt;24500&lt;/label&gt;&lt;work-type&gt;02/21/2022&lt;/work-type&gt;&lt;urls&gt;&lt;/urls&gt;&lt;custom1&gt;Sturgeon_BM&lt;/custom1&gt;&lt;electronic-resource-num&gt;https://www.mdpi.com/2410-3888/3/4/42&lt;/electronic-resource-num&gt;&lt;/record&gt;&lt;/Cite&gt;&lt;/EndNote&gt;</w:instrText>
      </w:r>
      <w:r w:rsidR="00295283">
        <w:fldChar w:fldCharType="separate"/>
      </w:r>
      <w:r w:rsidR="00295283">
        <w:rPr>
          <w:noProof/>
        </w:rPr>
        <w:t>(Axen, Vendramin &amp; Toffan 2018)</w:t>
      </w:r>
      <w:r w:rsidR="00295283">
        <w:fldChar w:fldCharType="end"/>
      </w:r>
      <w:r w:rsidRPr="00677C8A">
        <w:t>. An outbreak of</w:t>
      </w:r>
      <w:r>
        <w:rPr>
          <w:rStyle w:val="Emphasis"/>
        </w:rPr>
        <w:t xml:space="preserve"> </w:t>
      </w:r>
      <w:r w:rsidRPr="00677C8A">
        <w:t>AcIV-E in</w:t>
      </w:r>
      <w:r>
        <w:rPr>
          <w:rStyle w:val="Emphasis"/>
        </w:rPr>
        <w:t xml:space="preserve"> </w:t>
      </w:r>
      <w:r w:rsidRPr="008D7711">
        <w:rPr>
          <w:rStyle w:val="Emphasis"/>
        </w:rPr>
        <w:t>A. stellatus</w:t>
      </w:r>
      <w:r>
        <w:rPr>
          <w:rStyle w:val="Emphasis"/>
        </w:rPr>
        <w:t xml:space="preserve"> </w:t>
      </w:r>
      <w:r w:rsidRPr="00677C8A">
        <w:t>on a farm in</w:t>
      </w:r>
      <w:r>
        <w:rPr>
          <w:rStyle w:val="Emphasis"/>
        </w:rPr>
        <w:t xml:space="preserve"> </w:t>
      </w:r>
      <w:r w:rsidRPr="00677C8A">
        <w:t xml:space="preserve">Italy in 2018 resulted in cumulative mortalities of 25% over 9–10 months </w:t>
      </w:r>
      <w:r w:rsidR="00295283">
        <w:fldChar w:fldCharType="begin"/>
      </w:r>
      <w:r w:rsidR="00295283">
        <w:instrText xml:space="preserve"> ADDIN EN.CITE &lt;EndNote&gt;&lt;Cite&gt;&lt;Author&gt;Mugetti&lt;/Author&gt;&lt;Year&gt;2020&lt;/Year&gt;&lt;RecNum&gt;22873&lt;/RecNum&gt;&lt;IDText&gt;24501&lt;/IDText&gt;&lt;DisplayText&gt;(Mugetti et al. 2020a)&lt;/DisplayText&gt;&lt;record&gt;&lt;rec-number&gt;22873&lt;/rec-number&gt;&lt;foreign-keys&gt;&lt;key app="EN" db-id="90awwt25bdptwtee25dppx5jwvddp2str0sz" timestamp="1652398998" guid="349e9e8e-f005-438f-a357-c5c3d5ecc3e0"&gt;22873&lt;/key&gt;&lt;/foreign-keys&gt;&lt;ref-type name="Journal Articles"&gt;17&lt;/ref-type&gt;&lt;contributors&gt;&lt;authors&gt;&lt;author&gt;Mugetti, D.&lt;/author&gt;&lt;author&gt;Pastorino, P.&lt;/author&gt;&lt;author&gt;Menconi, V.&lt;/author&gt;&lt;author&gt;Messina, M.&lt;/author&gt;&lt;author&gt;Masoero, L.&lt;/author&gt;&lt;author&gt;Ceresa, L.&lt;/author&gt;&lt;author&gt;Pedron, C.&lt;/author&gt;&lt;author&gt;Prearo, M.&lt;/author&gt;&lt;/authors&gt;&lt;/contributors&gt;&lt;titles&gt;&lt;title&gt;Two new sturgeon species are susceptible to Acipenser Iridovirus European (AcIV-E) infection&lt;/title&gt;&lt;secondary-title&gt;Pathogens&lt;/secondary-title&gt;&lt;/titles&gt;&lt;periodical&gt;&lt;full-title&gt;Pathogens&lt;/full-title&gt;&lt;/periodical&gt;&lt;pages&gt;156&lt;/pages&gt;&lt;volume&gt;9&lt;/volume&gt;&lt;number&gt;3&lt;/number&gt;&lt;dates&gt;&lt;year&gt;2020&lt;/year&gt;&lt;/dates&gt;&lt;orig-pub&gt;\\ACT001CL04FS07\BIOSECURITYDATA$\E Library\Animal Catalogue\J:\E Library\Animal Catalogue\M\Mugetti et al 2020 EN24501.pdf&lt;/orig-pub&gt;&lt;label&gt;24501&lt;/label&gt;&lt;work-type&gt;02/21/2022&lt;/work-type&gt;&lt;urls&gt;&lt;/urls&gt;&lt;custom1&gt;Sturgeon_BM&lt;/custom1&gt;&lt;electronic-resource-num&gt;https://www.mdpi.com/2076-0817/9/3/156&lt;/electronic-resource-num&gt;&lt;/record&gt;&lt;/Cite&gt;&lt;/EndNote&gt;</w:instrText>
      </w:r>
      <w:r w:rsidR="00295283">
        <w:fldChar w:fldCharType="separate"/>
      </w:r>
      <w:r w:rsidR="00295283">
        <w:rPr>
          <w:noProof/>
        </w:rPr>
        <w:t>(Mugetti et al. 2020a)</w:t>
      </w:r>
      <w:r w:rsidR="00295283">
        <w:fldChar w:fldCharType="end"/>
      </w:r>
      <w:r w:rsidRPr="00677C8A">
        <w:t>. Infected</w:t>
      </w:r>
      <w:r>
        <w:t xml:space="preserve"> </w:t>
      </w:r>
      <w:r w:rsidRPr="008D7711">
        <w:rPr>
          <w:rStyle w:val="Emphasis"/>
        </w:rPr>
        <w:t>A. </w:t>
      </w:r>
      <w:r>
        <w:rPr>
          <w:rStyle w:val="Emphasis"/>
        </w:rPr>
        <w:t xml:space="preserve">ruthenus </w:t>
      </w:r>
      <w:r w:rsidRPr="00677C8A">
        <w:t xml:space="preserve">on the same farm exhibited 20% mortality and infected </w:t>
      </w:r>
      <w:r w:rsidRPr="00FC1DF2">
        <w:rPr>
          <w:rStyle w:val="Emphasis"/>
        </w:rPr>
        <w:t>A. gueldenstaedtii</w:t>
      </w:r>
      <w:r w:rsidRPr="00677C8A">
        <w:t xml:space="preserve"> had mortalities of 25–90% </w:t>
      </w:r>
      <w:r w:rsidR="00295283">
        <w:fldChar w:fldCharType="begin"/>
      </w:r>
      <w:r w:rsidR="00295283">
        <w:instrText xml:space="preserve"> ADDIN EN.CITE &lt;EndNote&gt;&lt;Cite&gt;&lt;Author&gt;Mugetti&lt;/Author&gt;&lt;Year&gt;2020&lt;/Year&gt;&lt;RecNum&gt;22873&lt;/RecNum&gt;&lt;IDText&gt;24501&lt;/IDText&gt;&lt;DisplayText&gt;(Mugetti et al. 2020a)&lt;/DisplayText&gt;&lt;record&gt;&lt;rec-number&gt;22873&lt;/rec-number&gt;&lt;foreign-keys&gt;&lt;key app="EN" db-id="90awwt25bdptwtee25dppx5jwvddp2str0sz" timestamp="1652398998" guid="349e9e8e-f005-438f-a357-c5c3d5ecc3e0"&gt;22873&lt;/key&gt;&lt;/foreign-keys&gt;&lt;ref-type name="Journal Articles"&gt;17&lt;/ref-type&gt;&lt;contributors&gt;&lt;authors&gt;&lt;author&gt;Mugetti, D.&lt;/author&gt;&lt;author&gt;Pastorino, P.&lt;/author&gt;&lt;author&gt;Menconi, V.&lt;/author&gt;&lt;author&gt;Messina, M.&lt;/author&gt;&lt;author&gt;Masoero, L.&lt;/author&gt;&lt;author&gt;Ceresa, L.&lt;/author&gt;&lt;author&gt;Pedron, C.&lt;/author&gt;&lt;author&gt;Prearo, M.&lt;/author&gt;&lt;/authors&gt;&lt;/contributors&gt;&lt;titles&gt;&lt;title&gt;Two new sturgeon species are susceptible to Acipenser Iridovirus European (AcIV-E) infection&lt;/title&gt;&lt;secondary-title&gt;Pathogens&lt;/secondary-title&gt;&lt;/titles&gt;&lt;periodical&gt;&lt;full-title&gt;Pathogens&lt;/full-title&gt;&lt;/periodical&gt;&lt;pages&gt;156&lt;/pages&gt;&lt;volume&gt;9&lt;/volume&gt;&lt;number&gt;3&lt;/number&gt;&lt;dates&gt;&lt;year&gt;2020&lt;/year&gt;&lt;/dates&gt;&lt;orig-pub&gt;\\ACT001CL04FS07\BIOSECURITYDATA$\E Library\Animal Catalogue\J:\E Library\Animal Catalogue\M\Mugetti et al 2020 EN24501.pdf&lt;/orig-pub&gt;&lt;label&gt;24501&lt;/label&gt;&lt;work-type&gt;02/21/2022&lt;/work-type&gt;&lt;urls&gt;&lt;/urls&gt;&lt;custom1&gt;Sturgeon_BM&lt;/custom1&gt;&lt;electronic-resource-num&gt;https://www.mdpi.com/2076-0817/9/3/156&lt;/electronic-resource-num&gt;&lt;/record&gt;&lt;/Cite&gt;&lt;/EndNote&gt;</w:instrText>
      </w:r>
      <w:r w:rsidR="00295283">
        <w:fldChar w:fldCharType="separate"/>
      </w:r>
      <w:r w:rsidR="00295283">
        <w:rPr>
          <w:noProof/>
        </w:rPr>
        <w:t>(Mugetti et al. 2020a)</w:t>
      </w:r>
      <w:r w:rsidR="00295283">
        <w:fldChar w:fldCharType="end"/>
      </w:r>
      <w:r w:rsidRPr="00677C8A">
        <w:t>.</w:t>
      </w:r>
    </w:p>
    <w:p w14:paraId="739102BD" w14:textId="57E09B4A" w:rsidR="00A01EB1" w:rsidRDefault="00A01EB1" w:rsidP="00A01EB1">
      <w:r w:rsidRPr="00677C8A">
        <w:t>An MRSIV outbreak in 1999 in a</w:t>
      </w:r>
      <w:r>
        <w:rPr>
          <w:rStyle w:val="Emphasis"/>
        </w:rPr>
        <w:t xml:space="preserve"> S. platorynchus </w:t>
      </w:r>
      <w:r w:rsidRPr="00677C8A">
        <w:t xml:space="preserve">hatchery on the Missouri River, USA that was stocked with juveniles spawned from wild broodstock caused up to 100% mortality in some groups </w:t>
      </w:r>
      <w:r w:rsidR="00295283">
        <w:fldChar w:fldCharType="begin"/>
      </w:r>
      <w:r w:rsidR="00295283">
        <w:instrText xml:space="preserve"> ADDIN EN.CITE &lt;EndNote&gt;&lt;Cite&gt;&lt;Author&gt;Kurobe&lt;/Author&gt;&lt;Year&gt;2011&lt;/Year&gt;&lt;RecNum&gt;16527&lt;/RecNum&gt;&lt;IDText&gt;18205&lt;/IDText&gt;&lt;DisplayText&gt;(Kurobe et al. 2011)&lt;/DisplayText&gt;&lt;record&gt;&lt;rec-number&gt;16527&lt;/rec-number&gt;&lt;foreign-keys&gt;&lt;key app="EN" db-id="90awwt25bdptwtee25dppx5jwvddp2str0sz" timestamp="1652398093" guid="677612b1-5134-4293-a9ba-49fad6fa0061"&gt;16527&lt;/key&gt;&lt;/foreign-keys&gt;&lt;ref-type name="Journal Articles"&gt;17&lt;/ref-type&gt;&lt;contributors&gt;&lt;authors&gt;&lt;author&gt;Kurobe, T.&lt;/author&gt;&lt;author&gt;MacConnell, E.&lt;/author&gt;&lt;author&gt;Hudson, C.&lt;/author&gt;&lt;author&gt;McDowell, T. S.&lt;/author&gt;&lt;author&gt;Mardones, F. O.&lt;/author&gt;&lt;author&gt;Hedrick, R. P.&lt;/author&gt;&lt;/authors&gt;&lt;/contributors&gt;&lt;titles&gt;&lt;title&gt;Iridovirus infections among missouri river sturgeon: initial characterization, transmission, and evidence for establishment of a carrier state&lt;/title&gt;&lt;secondary-title&gt;Journal of Aquatic Animal Health&lt;/secondary-title&gt;&lt;/titles&gt;&lt;periodical&gt;&lt;full-title&gt;Journal of Aquatic Animal Health&lt;/full-title&gt;&lt;/periodical&gt;&lt;pages&gt;9-18&lt;/pages&gt;&lt;volume&gt;23&lt;/volume&gt;&lt;number&gt;1&lt;/number&gt;&lt;dates&gt;&lt;year&gt;2011&lt;/year&gt;&lt;/dates&gt;&lt;orig-pub&gt;\\ACT001CL04FS07\BIOSECURITYDATA$\E Library\Animal Catalogue\K\Kurobe et al 2011 EN18205.pdf&lt;/orig-pub&gt;&lt;label&gt;18205&lt;/label&gt;&lt;urls&gt;&lt;/urls&gt;&lt;custom1&gt;KG&lt;/custom1&gt;&lt;electronic-resource-num&gt;http://dx.doi.org/10.1080/08997659.2011.545697&lt;/electronic-resource-num&gt;&lt;/record&gt;&lt;/Cite&gt;&lt;/EndNote&gt;</w:instrText>
      </w:r>
      <w:r w:rsidR="00295283">
        <w:fldChar w:fldCharType="separate"/>
      </w:r>
      <w:r w:rsidR="00295283">
        <w:rPr>
          <w:noProof/>
        </w:rPr>
        <w:t>(Kurobe et al. 2011)</w:t>
      </w:r>
      <w:r w:rsidR="00295283">
        <w:fldChar w:fldCharType="end"/>
      </w:r>
      <w:r>
        <w:rPr>
          <w:rStyle w:val="Emphasis"/>
        </w:rPr>
        <w:t xml:space="preserve">. </w:t>
      </w:r>
      <w:r w:rsidRPr="00677C8A">
        <w:t>A subsequent</w:t>
      </w:r>
      <w:r>
        <w:rPr>
          <w:rStyle w:val="Emphasis"/>
        </w:rPr>
        <w:t xml:space="preserve"> </w:t>
      </w:r>
      <w:r w:rsidRPr="00677C8A">
        <w:t>outbreak of MRSIV in juvenile</w:t>
      </w:r>
      <w:r>
        <w:rPr>
          <w:rStyle w:val="Emphasis"/>
        </w:rPr>
        <w:t xml:space="preserve"> S. albus </w:t>
      </w:r>
      <w:r w:rsidRPr="00677C8A">
        <w:t xml:space="preserve">at a second hatchery caused 60% mortality </w:t>
      </w:r>
      <w:r w:rsidR="00295283">
        <w:fldChar w:fldCharType="begin"/>
      </w:r>
      <w:r w:rsidR="00295283">
        <w:instrText xml:space="preserve"> ADDIN EN.CITE &lt;EndNote&gt;&lt;Cite&gt;&lt;Author&gt;Kurobe&lt;/Author&gt;&lt;Year&gt;2011&lt;/Year&gt;&lt;RecNum&gt;16527&lt;/RecNum&gt;&lt;IDText&gt;18205&lt;/IDText&gt;&lt;DisplayText&gt;(Kurobe et al. 2011)&lt;/DisplayText&gt;&lt;record&gt;&lt;rec-number&gt;16527&lt;/rec-number&gt;&lt;foreign-keys&gt;&lt;key app="EN" db-id="90awwt25bdptwtee25dppx5jwvddp2str0sz" timestamp="1652398093" guid="677612b1-5134-4293-a9ba-49fad6fa0061"&gt;16527&lt;/key&gt;&lt;/foreign-keys&gt;&lt;ref-type name="Journal Articles"&gt;17&lt;/ref-type&gt;&lt;contributors&gt;&lt;authors&gt;&lt;author&gt;Kurobe, T.&lt;/author&gt;&lt;author&gt;MacConnell, E.&lt;/author&gt;&lt;author&gt;Hudson, C.&lt;/author&gt;&lt;author&gt;McDowell, T. S.&lt;/author&gt;&lt;author&gt;Mardones, F. O.&lt;/author&gt;&lt;author&gt;Hedrick, R. P.&lt;/author&gt;&lt;/authors&gt;&lt;/contributors&gt;&lt;titles&gt;&lt;title&gt;Iridovirus infections among missouri river sturgeon: initial characterization, transmission, and evidence for establishment of a carrier state&lt;/title&gt;&lt;secondary-title&gt;Journal of Aquatic Animal Health&lt;/secondary-title&gt;&lt;/titles&gt;&lt;periodical&gt;&lt;full-title&gt;Journal of Aquatic Animal Health&lt;/full-title&gt;&lt;/periodical&gt;&lt;pages&gt;9-18&lt;/pages&gt;&lt;volume&gt;23&lt;/volume&gt;&lt;number&gt;1&lt;/number&gt;&lt;dates&gt;&lt;year&gt;2011&lt;/year&gt;&lt;/dates&gt;&lt;orig-pub&gt;\\ACT001CL04FS07\BIOSECURITYDATA$\E Library\Animal Catalogue\K\Kurobe et al 2011 EN18205.pdf&lt;/orig-pub&gt;&lt;label&gt;18205&lt;/label&gt;&lt;urls&gt;&lt;/urls&gt;&lt;custom1&gt;KG&lt;/custom1&gt;&lt;electronic-resource-num&gt;http://dx.doi.org/10.1080/08997659.2011.545697&lt;/electronic-resource-num&gt;&lt;/record&gt;&lt;/Cite&gt;&lt;/EndNote&gt;</w:instrText>
      </w:r>
      <w:r w:rsidR="00295283">
        <w:fldChar w:fldCharType="separate"/>
      </w:r>
      <w:r w:rsidR="00295283">
        <w:rPr>
          <w:noProof/>
        </w:rPr>
        <w:t>(Kurobe et al. 2011)</w:t>
      </w:r>
      <w:r w:rsidR="00295283">
        <w:fldChar w:fldCharType="end"/>
      </w:r>
      <w:r w:rsidRPr="00677C8A">
        <w:t>.</w:t>
      </w:r>
    </w:p>
    <w:p w14:paraId="654E8A45" w14:textId="36594D35" w:rsidR="00FC1DF2" w:rsidRPr="00677C8A" w:rsidRDefault="00FC1DF2" w:rsidP="00A01EB1">
      <w:r>
        <w:t xml:space="preserve">NV outbreaks in hatchery-reared juvenile </w:t>
      </w:r>
      <w:r>
        <w:rPr>
          <w:rStyle w:val="Emphasis"/>
        </w:rPr>
        <w:t>A. fulvescens</w:t>
      </w:r>
      <w:r>
        <w:t xml:space="preserve"> occurred in Manitoba, Canada in 2009–2010 causing cumulative mortalities of 62–99.6% </w:t>
      </w:r>
      <w:r w:rsidR="00295283">
        <w:fldChar w:fldCharType="begin"/>
      </w:r>
      <w:r w:rsidR="00295283">
        <w:instrText xml:space="preserve"> ADDIN EN.CITE &lt;EndNote&gt;&lt;Cite&gt;&lt;Author&gt;Clouthier&lt;/Author&gt;&lt;Year&gt;2013&lt;/Year&gt;&lt;RecNum&gt;17288&lt;/RecNum&gt;&lt;IDText&gt;17660&lt;/IDText&gt;&lt;DisplayText&gt;(Clouthier et al. 2013)&lt;/DisplayText&gt;&lt;record&gt;&lt;rec-number&gt;17288&lt;/rec-number&gt;&lt;foreign-keys&gt;&lt;key app="EN" db-id="90awwt25bdptwtee25dppx5jwvddp2str0sz" timestamp="1652398164" guid="4cb91e90-9981-4cf7-8f3b-01b7ce59da7d"&gt;17288&lt;/key&gt;&lt;/foreign-keys&gt;&lt;ref-type name="Journal Articles"&gt;17&lt;/ref-type&gt;&lt;contributors&gt;&lt;authors&gt;&lt;author&gt;Clouthier, S.C.&lt;/author&gt;&lt;author&gt;VanWalleghem, E.&lt;/author&gt;&lt;author&gt;Copeland, S.&lt;/author&gt;&lt;author&gt;Klassen, C.&lt;/author&gt;&lt;author&gt;Hobbs, G.&lt;/author&gt;&lt;author&gt;Nielsen, O.&lt;/author&gt;&lt;author&gt;Anderson, E.D.&lt;/author&gt;&lt;/authors&gt;&lt;/contributors&gt;&lt;titles&gt;&lt;title&gt;A new species of nucleo-cytoplasmic large DNA virus (NCLDV) associated with mortalities in Manitoba lake sturgeon Acipenser fulvescens&lt;/title&gt;&lt;secondary-title&gt;Diseases of Aquatic Organisms&lt;/secondary-title&gt;&lt;/titles&gt;&lt;periodical&gt;&lt;full-title&gt;Diseases of Aquatic Organisms&lt;/full-title&gt;&lt;/periodical&gt;&lt;pages&gt;195-209&lt;/pages&gt;&lt;volume&gt;102&lt;/volume&gt;&lt;number&gt;3&lt;/number&gt;&lt;keywords&gt;&lt;keyword&gt;Namao virus&lt;/keyword&gt;&lt;keyword&gt;Mimiviridae&lt;/keyword&gt;&lt;keyword&gt;Endangered species&lt;/keyword&gt;&lt;/keywords&gt;&lt;dates&gt;&lt;year&gt;2013&lt;/year&gt;&lt;/dates&gt;&lt;orig-pub&gt;\\ACT001CL04FS07\BIOSECURITYDATA$\E Library\Animal Catalogue\C\Clouthier et al 2013 EN17660.pdf&lt;/orig-pub&gt;&lt;label&gt;17660&lt;/label&gt;&lt;urls&gt;&lt;/urls&gt;&lt;custom1&gt;aquatics gm&lt;/custom1&gt;&lt;electronic-resource-num&gt;https://doi.org/10.3354/dao02548&lt;/electronic-resource-num&gt;&lt;/record&gt;&lt;/Cite&gt;&lt;/EndNote&gt;</w:instrText>
      </w:r>
      <w:r w:rsidR="00295283">
        <w:fldChar w:fldCharType="separate"/>
      </w:r>
      <w:r w:rsidR="00295283">
        <w:rPr>
          <w:noProof/>
        </w:rPr>
        <w:t>(Clouthier et al. 2013)</w:t>
      </w:r>
      <w:r w:rsidR="00295283">
        <w:fldChar w:fldCharType="end"/>
      </w:r>
      <w:r>
        <w:t>.</w:t>
      </w:r>
    </w:p>
    <w:p w14:paraId="35347E80" w14:textId="28756EF5" w:rsidR="004C2D54" w:rsidRDefault="00A01EB1" w:rsidP="00A01EB1">
      <w:pPr>
        <w:rPr>
          <w:rStyle w:val="Emphasis"/>
        </w:rPr>
      </w:pPr>
      <w:r>
        <w:rPr>
          <w:rStyle w:val="Emphasis"/>
        </w:rPr>
        <w:t xml:space="preserve">A. brevirostrum </w:t>
      </w:r>
      <w:r w:rsidRPr="00677C8A">
        <w:t>in a hatchery in Canada infected with SNSV suffered mortality but no numbers were</w:t>
      </w:r>
      <w:r>
        <w:rPr>
          <w:rStyle w:val="Emphasis"/>
        </w:rPr>
        <w:t xml:space="preserve"> </w:t>
      </w:r>
      <w:r w:rsidRPr="00677C8A">
        <w:t xml:space="preserve">provided </w:t>
      </w:r>
      <w:r w:rsidR="00295283">
        <w:fldChar w:fldCharType="begin"/>
      </w:r>
      <w:r w:rsidR="00295283">
        <w:instrText xml:space="preserve"> ADDIN EN.CITE &lt;EndNote&gt;&lt;Cite&gt;&lt;Author&gt;LaPatra&lt;/Author&gt;&lt;Year&gt;1994&lt;/Year&gt;&lt;RecNum&gt;4888&lt;/RecNum&gt;&lt;IDText&gt;18206&lt;/IDText&gt;&lt;DisplayText&gt;(LaPatra et al. 1994)&lt;/DisplayText&gt;&lt;record&gt;&lt;rec-number&gt;4888&lt;/rec-number&gt;&lt;foreign-keys&gt;&lt;key app="EN" db-id="90awwt25bdptwtee25dppx5jwvddp2str0sz" timestamp="1652396996" guid="f99897a2-3721-4917-bd27-8d345c6462d3"&gt;4888&lt;/key&gt;&lt;/foreign-keys&gt;&lt;ref-type name="Journal Articles"&gt;17&lt;/ref-type&gt;&lt;contributors&gt;&lt;authors&gt;&lt;author&gt;LaPatra, S. E.&lt;/author&gt;&lt;author&gt;Groff, J. M.&lt;/author&gt;&lt;author&gt;Jones, G. R.&lt;/author&gt;&lt;author&gt;Munn, B.&lt;/author&gt;&lt;author&gt;Patterson, T. L.&lt;/author&gt;&lt;author&gt;Holt, R. A.&lt;/author&gt;&lt;author&gt;Hauck, A. K.&lt;/author&gt;&lt;author&gt;Hedrick, R. P.&lt;/author&gt;&lt;/authors&gt;&lt;/contributors&gt;&lt;titles&gt;&lt;title&gt;Occurrence of white sturgeon iridovirus infections among cultured white sturgeon in the pacific northwest&lt;/title&gt;&lt;secondary-title&gt;Aquaculture&lt;/secondary-title&gt;&lt;/titles&gt;&lt;periodical&gt;&lt;full-title&gt;Aquaculture&lt;/full-title&gt;&lt;/periodical&gt;&lt;pages&gt;201-210&lt;/pages&gt;&lt;volume&gt;126&lt;/volume&gt;&lt;number&gt;3–4&lt;/number&gt;&lt;keywords&gt;&lt;keyword&gt;White sturgeon&lt;/keyword&gt;&lt;keyword&gt;Iridovirus&lt;/keyword&gt;&lt;keyword&gt;WSIV&lt;/keyword&gt;&lt;/keywords&gt;&lt;dates&gt;&lt;year&gt;1994&lt;/year&gt;&lt;/dates&gt;&lt;orig-pub&gt;\\ACT001CL04FS07\BIOSECURITYDATA$\E Library\Animal Catalogue\L\LaPatra et al 1994 EN18206.pdf&lt;/orig-pub&gt;&lt;label&gt;18206&lt;/label&gt;&lt;urls&gt;&lt;/urls&gt;&lt;custom1&gt;KG&lt;/custom1&gt;&lt;electronic-resource-num&gt;http://dx.doi.org/10.1016/0044-8486(94)90036-1&lt;/electronic-resource-num&gt;&lt;/record&gt;&lt;/Cite&gt;&lt;/EndNote&gt;</w:instrText>
      </w:r>
      <w:r w:rsidR="00295283">
        <w:fldChar w:fldCharType="separate"/>
      </w:r>
      <w:r w:rsidR="00295283">
        <w:rPr>
          <w:noProof/>
        </w:rPr>
        <w:t>(LaPatra et al. 1994)</w:t>
      </w:r>
      <w:r w:rsidR="00295283">
        <w:fldChar w:fldCharType="end"/>
      </w:r>
      <w:r w:rsidRPr="00677C8A">
        <w:t>.</w:t>
      </w:r>
    </w:p>
    <w:p w14:paraId="2CEC8870" w14:textId="69F15C70" w:rsidR="00FC1DF2" w:rsidRDefault="00FC1DF2" w:rsidP="00FC1DF2">
      <w:pPr>
        <w:rPr>
          <w:rStyle w:val="Emphasis"/>
          <w:i w:val="0"/>
          <w:iCs w:val="0"/>
        </w:rPr>
      </w:pPr>
      <w:r>
        <w:t xml:space="preserve">A farm in California, USA with </w:t>
      </w:r>
      <w:r>
        <w:rPr>
          <w:rStyle w:val="Emphasis"/>
        </w:rPr>
        <w:t xml:space="preserve">A. transmontanus </w:t>
      </w:r>
      <w:r>
        <w:t>200,000 juveniles</w:t>
      </w:r>
      <w:r w:rsidR="00B971B8">
        <w:t xml:space="preserve"> </w:t>
      </w:r>
      <w:r>
        <w:t xml:space="preserve">infected with WSIV suffered 95% mortality over a 4-month period </w:t>
      </w:r>
      <w:r w:rsidR="00295283">
        <w:fldChar w:fldCharType="begin"/>
      </w:r>
      <w:r w:rsidR="00295283">
        <w:instrText xml:space="preserve"> ADDIN EN.CITE &lt;EndNote&gt;&lt;Cite&gt;&lt;Author&gt;Hedrick&lt;/Author&gt;&lt;Year&gt;1990&lt;/Year&gt;&lt;RecNum&gt;3532&lt;/RecNum&gt;&lt;IDText&gt;17665&lt;/IDText&gt;&lt;DisplayText&gt;(Hedrick et al. 1990)&lt;/DisplayText&gt;&lt;record&gt;&lt;rec-number&gt;3532&lt;/rec-number&gt;&lt;foreign-keys&gt;&lt;key app="EN" db-id="90awwt25bdptwtee25dppx5jwvddp2str0sz" timestamp="1652396910" guid="3a66b24a-e2d6-491a-b78a-e70b578055cb"&gt;3532&lt;/key&gt;&lt;/foreign-keys&gt;&lt;ref-type name="Journal Articles"&gt;17&lt;/ref-type&gt;&lt;contributors&gt;&lt;authors&gt;&lt;author&gt;Hedrick, R.P.&lt;/author&gt;&lt;author&gt;Groff, J.M.&lt;/author&gt;&lt;author&gt;McDowell, T.&lt;/author&gt;&lt;author&gt;Wingfield, W.H.&lt;/author&gt;&lt;/authors&gt;&lt;/contributors&gt;&lt;titles&gt;&lt;title&gt;&lt;style face="normal" font="default" size="100%"&gt;An iridovirus infection of the integument of the white sturgeon &lt;/style&gt;&lt;style face="italic" font="default" size="100%"&gt;Acipenser transmontanus&lt;/style&gt;&lt;/title&gt;&lt;secondary-title&gt;Diseases of Aquatic Organisms&lt;/secondary-title&gt;&lt;/titles&gt;&lt;periodical&gt;&lt;full-title&gt;Diseases of Aquatic Organisms&lt;/full-title&gt;&lt;/periodical&gt;&lt;pages&gt;39-44&lt;/pages&gt;&lt;volume&gt;8&lt;/volume&gt;&lt;keywords&gt;&lt;keyword&gt;Iridoviridae&lt;/keyword&gt;&lt;keyword&gt;Iridoviruses&lt;/keyword&gt;&lt;keyword&gt;Sturgeon&lt;/keyword&gt;&lt;/keywords&gt;&lt;dates&gt;&lt;year&gt;1990&lt;/year&gt;&lt;/dates&gt;&lt;orig-pub&gt;\\ACT001CL04FS07\BIOSECURITYDATA$\E Library\Animal Catalogue\H\Hedrick et al 1990 EN17665.pdf&lt;/orig-pub&gt;&lt;label&gt;17665&lt;/label&gt;&lt;urls&gt;&lt;/urls&gt;&lt;custom1&gt;aquatics gm&lt;/custom1&gt;&lt;electronic-resource-num&gt;https://www.int-res.com/articles/dao/8/d008p039.pdf&lt;/electronic-resource-num&gt;&lt;/record&gt;&lt;/Cite&gt;&lt;/EndNote&gt;</w:instrText>
      </w:r>
      <w:r w:rsidR="00295283">
        <w:fldChar w:fldCharType="separate"/>
      </w:r>
      <w:r w:rsidR="00295283">
        <w:rPr>
          <w:noProof/>
        </w:rPr>
        <w:t>(Hedrick et al. 1990)</w:t>
      </w:r>
      <w:r w:rsidR="00295283">
        <w:fldChar w:fldCharType="end"/>
      </w:r>
      <w:r>
        <w:t xml:space="preserve">. Juvenile losses in a </w:t>
      </w:r>
      <w:r>
        <w:rPr>
          <w:rStyle w:val="Emphasis"/>
        </w:rPr>
        <w:t xml:space="preserve">A. transmontanus </w:t>
      </w:r>
      <w:r w:rsidRPr="00677C8A">
        <w:t xml:space="preserve">hatchery in Oregon, USA in 1990 were approximately 23% </w:t>
      </w:r>
      <w:r w:rsidR="00295283">
        <w:fldChar w:fldCharType="begin"/>
      </w:r>
      <w:r w:rsidR="00295283">
        <w:instrText xml:space="preserve"> ADDIN EN.CITE &lt;EndNote&gt;&lt;Cite&gt;&lt;Author&gt;LaPatra&lt;/Author&gt;&lt;Year&gt;1994&lt;/Year&gt;&lt;RecNum&gt;4888&lt;/RecNum&gt;&lt;IDText&gt;18206&lt;/IDText&gt;&lt;DisplayText&gt;(LaPatra et al. 1994)&lt;/DisplayText&gt;&lt;record&gt;&lt;rec-number&gt;4888&lt;/rec-number&gt;&lt;foreign-keys&gt;&lt;key app="EN" db-id="90awwt25bdptwtee25dppx5jwvddp2str0sz" timestamp="1652396996" guid="f99897a2-3721-4917-bd27-8d345c6462d3"&gt;4888&lt;/key&gt;&lt;/foreign-keys&gt;&lt;ref-type name="Journal Articles"&gt;17&lt;/ref-type&gt;&lt;contributors&gt;&lt;authors&gt;&lt;author&gt;LaPatra, S. E.&lt;/author&gt;&lt;author&gt;Groff, J. M.&lt;/author&gt;&lt;author&gt;Jones, G. R.&lt;/author&gt;&lt;author&gt;Munn, B.&lt;/author&gt;&lt;author&gt;Patterson, T. L.&lt;/author&gt;&lt;author&gt;Holt, R. A.&lt;/author&gt;&lt;author&gt;Hauck, A. K.&lt;/author&gt;&lt;author&gt;Hedrick, R. P.&lt;/author&gt;&lt;/authors&gt;&lt;/contributors&gt;&lt;titles&gt;&lt;title&gt;Occurrence of white sturgeon iridovirus infections among cultured white sturgeon in the pacific northwest&lt;/title&gt;&lt;secondary-title&gt;Aquaculture&lt;/secondary-title&gt;&lt;/titles&gt;&lt;periodical&gt;&lt;full-title&gt;Aquaculture&lt;/full-title&gt;&lt;/periodical&gt;&lt;pages&gt;201-210&lt;/pages&gt;&lt;volume&gt;126&lt;/volume&gt;&lt;number&gt;3–4&lt;/number&gt;&lt;keywords&gt;&lt;keyword&gt;White sturgeon&lt;/keyword&gt;&lt;keyword&gt;Iridovirus&lt;/keyword&gt;&lt;keyword&gt;WSIV&lt;/keyword&gt;&lt;/keywords&gt;&lt;dates&gt;&lt;year&gt;1994&lt;/year&gt;&lt;/dates&gt;&lt;orig-pub&gt;\\ACT001CL04FS07\BIOSECURITYDATA$\E Library\Animal Catalogue\L\LaPatra et al 1994 EN18206.pdf&lt;/orig-pub&gt;&lt;label&gt;18206&lt;/label&gt;&lt;urls&gt;&lt;/urls&gt;&lt;custom1&gt;KG&lt;/custom1&gt;&lt;electronic-resource-num&gt;http://dx.doi.org/10.1016/0044-8486(94)90036-1&lt;/electronic-resource-num&gt;&lt;/record&gt;&lt;/Cite&gt;&lt;/EndNote&gt;</w:instrText>
      </w:r>
      <w:r w:rsidR="00295283">
        <w:fldChar w:fldCharType="separate"/>
      </w:r>
      <w:r w:rsidR="00295283">
        <w:rPr>
          <w:noProof/>
        </w:rPr>
        <w:t>(LaPatra et al. 1994)</w:t>
      </w:r>
      <w:r w:rsidR="00295283">
        <w:fldChar w:fldCharType="end"/>
      </w:r>
      <w:r w:rsidRPr="00677C8A">
        <w:t xml:space="preserve">. Mortalities in </w:t>
      </w:r>
      <w:r>
        <w:rPr>
          <w:rStyle w:val="Emphasis"/>
        </w:rPr>
        <w:t xml:space="preserve">A. transmontanus </w:t>
      </w:r>
      <w:r w:rsidRPr="00677C8A">
        <w:t xml:space="preserve">juveniles due to a WSIV outbreak in hatcheries in Idaho, USA in 1992 reached 52% </w:t>
      </w:r>
      <w:r w:rsidR="00295283">
        <w:fldChar w:fldCharType="begin"/>
      </w:r>
      <w:r w:rsidR="00295283">
        <w:instrText xml:space="preserve"> ADDIN EN.CITE &lt;EndNote&gt;&lt;Cite&gt;&lt;Author&gt;LaPatra&lt;/Author&gt;&lt;Year&gt;1994&lt;/Year&gt;&lt;RecNum&gt;4888&lt;/RecNum&gt;&lt;IDText&gt;18206&lt;/IDText&gt;&lt;DisplayText&gt;(LaPatra et al. 1994)&lt;/DisplayText&gt;&lt;record&gt;&lt;rec-number&gt;4888&lt;/rec-number&gt;&lt;foreign-keys&gt;&lt;key app="EN" db-id="90awwt25bdptwtee25dppx5jwvddp2str0sz" timestamp="1652396996" guid="f99897a2-3721-4917-bd27-8d345c6462d3"&gt;4888&lt;/key&gt;&lt;/foreign-keys&gt;&lt;ref-type name="Journal Articles"&gt;17&lt;/ref-type&gt;&lt;contributors&gt;&lt;authors&gt;&lt;author&gt;LaPatra, S. E.&lt;/author&gt;&lt;author&gt;Groff, J. M.&lt;/author&gt;&lt;author&gt;Jones, G. R.&lt;/author&gt;&lt;author&gt;Munn, B.&lt;/author&gt;&lt;author&gt;Patterson, T. L.&lt;/author&gt;&lt;author&gt;Holt, R. A.&lt;/author&gt;&lt;author&gt;Hauck, A. K.&lt;/author&gt;&lt;author&gt;Hedrick, R. P.&lt;/author&gt;&lt;/authors&gt;&lt;/contributors&gt;&lt;titles&gt;&lt;title&gt;Occurrence of white sturgeon iridovirus infections among cultured white sturgeon in the pacific northwest&lt;/title&gt;&lt;secondary-title&gt;Aquaculture&lt;/secondary-title&gt;&lt;/titles&gt;&lt;periodical&gt;&lt;full-title&gt;Aquaculture&lt;/full-title&gt;&lt;/periodical&gt;&lt;pages&gt;201-210&lt;/pages&gt;&lt;volume&gt;126&lt;/volume&gt;&lt;number&gt;3–4&lt;/number&gt;&lt;keywords&gt;&lt;keyword&gt;White sturgeon&lt;/keyword&gt;&lt;keyword&gt;Iridovirus&lt;/keyword&gt;&lt;keyword&gt;WSIV&lt;/keyword&gt;&lt;/keywords&gt;&lt;dates&gt;&lt;year&gt;1994&lt;/year&gt;&lt;/dates&gt;&lt;orig-pub&gt;\\ACT001CL04FS07\BIOSECURITYDATA$\E Library\Animal Catalogue\L\LaPatra et al 1994 EN18206.pdf&lt;/orig-pub&gt;&lt;label&gt;18206&lt;/label&gt;&lt;urls&gt;&lt;/urls&gt;&lt;custom1&gt;KG&lt;/custom1&gt;&lt;electronic-resource-num&gt;http://dx.doi.org/10.1016/0044-8486(94)90036-1&lt;/electronic-resource-num&gt;&lt;/record&gt;&lt;/Cite&gt;&lt;/EndNote&gt;</w:instrText>
      </w:r>
      <w:r w:rsidR="00295283">
        <w:fldChar w:fldCharType="separate"/>
      </w:r>
      <w:r w:rsidR="00295283">
        <w:rPr>
          <w:noProof/>
        </w:rPr>
        <w:t>(LaPatra et al. 1994)</w:t>
      </w:r>
      <w:r w:rsidR="00295283">
        <w:fldChar w:fldCharType="end"/>
      </w:r>
      <w:r w:rsidRPr="00677C8A">
        <w:t>.</w:t>
      </w:r>
    </w:p>
    <w:p w14:paraId="71A98BBA" w14:textId="148DC713" w:rsidR="00A01EB1" w:rsidRDefault="00A01EB1" w:rsidP="00FC1DF2">
      <w:pPr>
        <w:pStyle w:val="Heading5"/>
      </w:pPr>
      <w:r>
        <w:t>Transmission</w:t>
      </w:r>
    </w:p>
    <w:p w14:paraId="10626020" w14:textId="7A93E53E" w:rsidR="00A01EB1" w:rsidRPr="008D7711" w:rsidRDefault="00A01EB1" w:rsidP="00A01EB1">
      <w:r>
        <w:t xml:space="preserve">Experimentally, </w:t>
      </w:r>
      <w:r w:rsidR="00FC1DF2">
        <w:t xml:space="preserve">MRSIV and </w:t>
      </w:r>
      <w:r>
        <w:t xml:space="preserve">WSIV can be transmitted by cohabitation with infected fish and by bath exposure with virus extracts and tissue homogenates </w:t>
      </w:r>
      <w:r w:rsidR="00295283">
        <w:fldChar w:fldCharType="begin">
          <w:fldData xml:space="preserve">PEVuZE5vdGU+PENpdGU+PEF1dGhvcj5IZWRyaWNrPC9BdXRob3I+PFllYXI+MTk5MDwvWWVhcj48
UmVjTnVtPjM1MzI8L1JlY051bT48SURUZXh0PjE3NjY1PC9JRFRleHQ+PERpc3BsYXlUZXh0PihE
cmVubmFuIGV0IGFsLiAyMDA2OyBIZWRyaWNrIGV0IGFsLiAxOTkwOyBIZWRyaWNrIGV0IGFsLiAx
OTkyKTwvRGlzcGxheVRleHQ+PHJlY29yZD48cmVjLW51bWJlcj4zNTMyPC9yZWMtbnVtYmVyPjxm
b3JlaWduLWtleXM+PGtleSBhcHA9IkVOIiBkYi1pZD0iOTBhd3d0MjViZHB0d3RlZTI1ZHBweDVq
d3ZkZHAyc3RyMHN6IiB0aW1lc3RhbXA9IjE2NTIzOTY5MTAiIGd1aWQ9IjNhNjZiMjRhLWUyZDYt
NDkxYS1iNzhhLWU3MGI1NzgwNTVjYiI+MzUzMjwva2V5PjwvZm9yZWlnbi1rZXlzPjxyZWYtdHlw
ZSBuYW1lPSJKb3VybmFsIEFydGljbGVzIj4xNzwvcmVmLXR5cGU+PGNvbnRyaWJ1dG9ycz48YXV0
aG9ycz48YXV0aG9yPkhlZHJpY2ssIFIuUC48L2F1dGhvcj48YXV0aG9yPkdyb2ZmLCBKLk0uPC9h
dXRob3I+PGF1dGhvcj5NY0Rvd2VsbCwgVC48L2F1dGhvcj48YXV0aG9yPldpbmdmaWVsZCwgVy5I
LjwvYXV0aG9yPjwvYXV0aG9ycz48L2NvbnRyaWJ1dG9ycz48dGl0bGVzPjx0aXRsZT48c3R5bGUg
ZmFjZT0ibm9ybWFsIiBmb250PSJkZWZhdWx0IiBzaXplPSIxMDAlIj5BbiBpcmlkb3ZpcnVzIGlu
ZmVjdGlvbiBvZiB0aGUgaW50ZWd1bWVudCBvZiB0aGUgd2hpdGUgc3R1cmdlb24gPC9zdHlsZT48
c3R5bGUgZmFjZT0iaXRhbGljIiBmb250PSJkZWZhdWx0IiBzaXplPSIxMDAlIj5BY2lwZW5zZXIg
dHJhbnNtb250YW51czwvc3R5bGU+PC90aXRsZT48c2Vjb25kYXJ5LXRpdGxlPkRpc2Vhc2VzIG9m
IEFxdWF0aWMgT3JnYW5pc21zPC9zZWNvbmRhcnktdGl0bGU+PC90aXRsZXM+PHBlcmlvZGljYWw+
PGZ1bGwtdGl0bGU+RGlzZWFzZXMgb2YgQXF1YXRpYyBPcmdhbmlzbXM8L2Z1bGwtdGl0bGU+PC9w
ZXJpb2RpY2FsPjxwYWdlcz4zOS00NDwvcGFnZXM+PHZvbHVtZT44PC92b2x1bWU+PGtleXdvcmRz
PjxrZXl3b3JkPklyaWRvdmlyaWRhZTwva2V5d29yZD48a2V5d29yZD5Jcmlkb3ZpcnVzZXM8L2tl
eXdvcmQ+PGtleXdvcmQ+U3R1cmdlb248L2tleXdvcmQ+PC9rZXl3b3Jkcz48ZGF0ZXM+PHllYXI+
MTk5MDwveWVhcj48L2RhdGVzPjxvcmlnLXB1Yj5cXEFDVDAwMUNMMDRGUzA3XEJJT1NFQ1VSSVRZ
REFUQSRcRSBMaWJyYXJ5XEFuaW1hbCBDYXRhbG9ndWVcSFxIZWRyaWNrIGV0IGFsIDE5OTAgRU4x
NzY2NS5wZGY8L29yaWctcHViPjxsYWJlbD4xNzY2NTwvbGFiZWw+PHVybHM+PC91cmxzPjxjdXN0
b20xPmFxdWF0aWNzIGdtPC9jdXN0b20xPjxlbGVjdHJvbmljLXJlc291cmNlLW51bT5odHRwczov
L3d3dy5pbnQtcmVzLmNvbS9hcnRpY2xlcy9kYW8vOC9kMDA4cDAzOS5wZGY8L2VsZWN0cm9uaWMt
cmVzb3VyY2UtbnVtPjwvcmVjb3JkPjwvQ2l0ZT48Q2l0ZT48QXV0aG9yPkhlZHJpY2s8L0F1dGhv
cj48WWVhcj4xOTkyPC9ZZWFyPjxSZWNOdW0+NDExMzwvUmVjTnVtPjxJRFRleHQ+MTgyMDE8L0lE
VGV4dD48cmVjb3JkPjxyZWMtbnVtYmVyPjQxMTM8L3JlYy1udW1iZXI+PGZvcmVpZ24ta2V5cz48
a2V5IGFwcD0iRU4iIGRiLWlkPSI5MGF3d3QyNWJkcHR3dGVlMjVkcHB4NWp3dmRkcDJzdHIwc3oi
IHRpbWVzdGFtcD0iMTY1MjM5NjkzOSIgZ3VpZD0iYTRmMWYzYWUtYjg3ZS00MTZhLWI5NWYtN2E1
YWVkOGU3ZjM2Ij40MTEzPC9rZXk+PC9mb3JlaWduLWtleXM+PHJlZi10eXBlIG5hbWU9IkpvdXJu
YWwgQXJ0aWNsZXMiPjE3PC9yZWYtdHlwZT48Y29udHJpYnV0b3JzPjxhdXRob3JzPjxhdXRob3I+
SGVkcmljaywgUi4gUC48L2F1dGhvcj48YXV0aG9yPk1jRG93ZWxsLCBULiBTLjwvYXV0aG9yPjxh
dXRob3I+R3JvZmYsIEouIE0uPC9hdXRob3I+PGF1dGhvcj5ZdW4sIFMuPC9hdXRob3I+PGF1dGhv
cj5XaW5nZmllbGQsIFcuIEguPC9hdXRob3I+PC9hdXRob3JzPjwvY29udHJpYnV0b3JzPjx0aXRs
ZXM+PHRpdGxlPjxzdHlsZSBmYWNlPSJub3JtYWwiIGZvbnQ9ImRlZmF1bHQiIHNpemU9IjEwMCUi
Pklzb2xhdGlvbiBhbmQgc29tZSBwcm9wZXJ0aWVzIG9mIGFuIGlyaWRvdmlydXMtbGlrZSBhZ2Vu
dCBmcm9tIHdoaXRlIHN0dXJnZW9uIDwvc3R5bGU+PHN0eWxlIGZhY2U9Iml0YWxpYyIgZm9udD0i
ZGVmYXVsdCIgc2l6ZT0iMTAwJSI+QWNpcGVuc2VyIHRyYW5zbW9udGFudXM8L3N0eWxlPjwvdGl0
bGU+PHNlY29uZGFyeS10aXRsZT5EaXNlYXNlcyBvZiBBcXVhdGljIE9yZ2FuaXNtczwvc2Vjb25k
YXJ5LXRpdGxlPjwvdGl0bGVzPjxwZXJpb2RpY2FsPjxmdWxsLXRpdGxlPkRpc2Vhc2VzIG9mIEFx
dWF0aWMgT3JnYW5pc21zPC9mdWxsLXRpdGxlPjwvcGVyaW9kaWNhbD48cGFnZXM+NzUtODE8L3Bh
Z2VzPjx2b2x1bWU+MTI8L3ZvbHVtZT48ZGF0ZXM+PHllYXI+MTk5MjwveWVhcj48L2RhdGVzPjxv
cmlnLXB1Yj5cXEFDVDAwMUNMMDRGUzA3XEJJT1NFQ1VSSVRZREFUQSRcRSBMaWJyYXJ5XEFuaW1h
bCBDYXRhbG9ndWVcSFxIZWRyaWNrIGV0IGFsIDE5OTIgRU4xODIwMS5wZGY8L29yaWctcHViPjxs
YWJlbD4xODIwMTwvbGFiZWw+PHVybHM+PC91cmxzPjxjdXN0b20xPktHPC9jdXN0b20xPjxlbGVj
dHJvbmljLXJlc291cmNlLW51bT5odHRwOi8vd3d3LmludC1yZXMuY29tL2FydGljbGVzL2Rhby8x
Mi9kMDEycDA3NS5wZGY8L2VsZWN0cm9uaWMtcmVzb3VyY2UtbnVtPjwvcmVjb3JkPjwvQ2l0ZT48
Q2l0ZT48QXV0aG9yPkRyZW5uYW48L0F1dGhvcj48WWVhcj4yMDA2PC9ZZWFyPjxSZWNOdW0+MTE3
OTU8L1JlY051bT48SURUZXh0PjE4MjExPC9JRFRleHQ+PHJlY29yZD48cmVjLW51bWJlcj4xMTc5
NTwvcmVjLW51bWJlcj48Zm9yZWlnbi1rZXlzPjxrZXkgYXBwPSJFTiIgZGItaWQ9IjkwYXd3dDI1
YmRwdHd0ZWUyNWRwcHg1and2ZGRwMnN0cjBzeiIgdGltZXN0YW1wPSIxNjUyMzk3NTg5IiBndWlk
PSIzNTQ1Y2FjZC04ZGUzLTRmZWYtODJlMC1mOThjMDllMjEyZTMiPjExNzk1PC9rZXk+PC9mb3Jl
aWduLWtleXM+PHJlZi10eXBlIG5hbWU9IkpvdXJuYWwgQXJ0aWNsZXMiPjE3PC9yZWYtdHlwZT48
Y29udHJpYnV0b3JzPjxhdXRob3JzPjxhdXRob3I+RHJlbm5hbiwgSi5ELjwvYXV0aG9yPjxhdXRo
b3I+TGFQYXRyYSwgUy4gRS48L2F1dGhvcj48YXV0aG9yPlNpcGxlLCBKLlQuPC9hdXRob3I+PGF1
dGhvcj5JcmVsYW5kLCBTLjwvYXV0aG9yPjxhdXRob3I+Q2FpbiwgSy4gRC48L2F1dGhvcj48L2F1
dGhvcnM+PC9jb250cmlidXRvcnM+PHRpdGxlcz48dGl0bGU+PHN0eWxlIGZhY2U9Im5vcm1hbCIg
Zm9udD0iZGVmYXVsdCIgc2l6ZT0iMTAwJSI+VHJhbnNtaXNzaW9uIG9mIHdoaXRlIHN0dXJnZW9u
IGlyaWRvdmlydXMgaW4ga29vdGVuYWkgcml2ZXIgd2hpdGUgc3R1cmdlb24gPC9zdHlsZT48c3R5
bGUgZmFjZT0iaXRhbGljIiBmb250PSJkZWZhdWx0IiBzaXplPSIxMDAlIj5BY2lwZW5zZXIgdHJh
bnNtb250YW51czwvc3R5bGU+PC90aXRsZT48c2Vjb25kYXJ5LXRpdGxlPkRpc2Vhc2VzIG9mIEFx
dWF0aWMgT3JnYW5pc21zPC9zZWNvbmRhcnktdGl0bGU+PC90aXRsZXM+PHBlcmlvZGljYWw+PGZ1
bGwtdGl0bGU+RGlzZWFzZXMgb2YgQXF1YXRpYyBPcmdhbmlzbXM8L2Z1bGwtdGl0bGU+PC9wZXJp
b2RpY2FsPjxwYWdlcz4zNy00NTwvcGFnZXM+PHZvbHVtZT43MDwvdm9sdW1lPjxudW1iZXI+MS0y
PC9udW1iZXI+PGtleXdvcmRzPjxrZXl3b3JkPlRyYW5zbWlzc2lvbjwva2V5d29yZD48a2V5d29y
ZD5FZ2cgZGlzaW5mZWN0aW9uPC9rZXl3b3JkPjxrZXl3b3JkPldTSVY8L2tleXdvcmQ+PGtleXdv
cmQ+U3R1cmdlb248L2tleXdvcmQ+PGtleXdvcmQ+V2hpdGUgc3R1cmdlb248L2tleXdvcmQ+PC9r
ZXl3b3Jkcz48ZGF0ZXM+PHllYXI+MjAwNjwveWVhcj48L2RhdGVzPjxvcmlnLXB1Yj5cXEFDVDAw
MUNMMDRGUzA3XEJJT1NFQ1VSSVRZREFUQSRcRSBMaWJyYXJ5XEFuaW1hbCBDYXRhbG9ndWVcRFxE
cmVubmFuIGV0IGFsIDIwMDYgRU4gMTgyMTEucGRmPC9vcmlnLXB1Yj48bGFiZWw+MTgyMTE8L2xh
YmVsPjx1cmxzPjwvdXJscz48Y3VzdG9tMT5LRzwvY3VzdG9tMT48ZWxlY3Ryb25pYy1yZXNvdXJj
ZS1udW0+aHR0cHM6Ly9kb2kub3JnLzEwLjMzNTQvZGFvMDcwMDM3PC9lbGVjdHJvbmljLXJlc291
cmNlLW51bT48L3JlY29yZD48L0NpdGU+PC9FbmROb3RlPgB=
</w:fldData>
        </w:fldChar>
      </w:r>
      <w:r w:rsidR="00295283">
        <w:instrText xml:space="preserve"> ADDIN EN.CITE </w:instrText>
      </w:r>
      <w:r w:rsidR="00295283">
        <w:fldChar w:fldCharType="begin">
          <w:fldData xml:space="preserve">PEVuZE5vdGU+PENpdGU+PEF1dGhvcj5IZWRyaWNrPC9BdXRob3I+PFllYXI+MTk5MDwvWWVhcj48
UmVjTnVtPjM1MzI8L1JlY051bT48SURUZXh0PjE3NjY1PC9JRFRleHQ+PERpc3BsYXlUZXh0PihE
cmVubmFuIGV0IGFsLiAyMDA2OyBIZWRyaWNrIGV0IGFsLiAxOTkwOyBIZWRyaWNrIGV0IGFsLiAx
OTkyKTwvRGlzcGxheVRleHQ+PHJlY29yZD48cmVjLW51bWJlcj4zNTMyPC9yZWMtbnVtYmVyPjxm
b3JlaWduLWtleXM+PGtleSBhcHA9IkVOIiBkYi1pZD0iOTBhd3d0MjViZHB0d3RlZTI1ZHBweDVq
d3ZkZHAyc3RyMHN6IiB0aW1lc3RhbXA9IjE2NTIzOTY5MTAiIGd1aWQ9IjNhNjZiMjRhLWUyZDYt
NDkxYS1iNzhhLWU3MGI1NzgwNTVjYiI+MzUzMjwva2V5PjwvZm9yZWlnbi1rZXlzPjxyZWYtdHlw
ZSBuYW1lPSJKb3VybmFsIEFydGljbGVzIj4xNzwvcmVmLXR5cGU+PGNvbnRyaWJ1dG9ycz48YXV0
aG9ycz48YXV0aG9yPkhlZHJpY2ssIFIuUC48L2F1dGhvcj48YXV0aG9yPkdyb2ZmLCBKLk0uPC9h
dXRob3I+PGF1dGhvcj5NY0Rvd2VsbCwgVC48L2F1dGhvcj48YXV0aG9yPldpbmdmaWVsZCwgVy5I
LjwvYXV0aG9yPjwvYXV0aG9ycz48L2NvbnRyaWJ1dG9ycz48dGl0bGVzPjx0aXRsZT48c3R5bGUg
ZmFjZT0ibm9ybWFsIiBmb250PSJkZWZhdWx0IiBzaXplPSIxMDAlIj5BbiBpcmlkb3ZpcnVzIGlu
ZmVjdGlvbiBvZiB0aGUgaW50ZWd1bWVudCBvZiB0aGUgd2hpdGUgc3R1cmdlb24gPC9zdHlsZT48
c3R5bGUgZmFjZT0iaXRhbGljIiBmb250PSJkZWZhdWx0IiBzaXplPSIxMDAlIj5BY2lwZW5zZXIg
dHJhbnNtb250YW51czwvc3R5bGU+PC90aXRsZT48c2Vjb25kYXJ5LXRpdGxlPkRpc2Vhc2VzIG9m
IEFxdWF0aWMgT3JnYW5pc21zPC9zZWNvbmRhcnktdGl0bGU+PC90aXRsZXM+PHBlcmlvZGljYWw+
PGZ1bGwtdGl0bGU+RGlzZWFzZXMgb2YgQXF1YXRpYyBPcmdhbmlzbXM8L2Z1bGwtdGl0bGU+PC9w
ZXJpb2RpY2FsPjxwYWdlcz4zOS00NDwvcGFnZXM+PHZvbHVtZT44PC92b2x1bWU+PGtleXdvcmRz
PjxrZXl3b3JkPklyaWRvdmlyaWRhZTwva2V5d29yZD48a2V5d29yZD5Jcmlkb3ZpcnVzZXM8L2tl
eXdvcmQ+PGtleXdvcmQ+U3R1cmdlb248L2tleXdvcmQ+PC9rZXl3b3Jkcz48ZGF0ZXM+PHllYXI+
MTk5MDwveWVhcj48L2RhdGVzPjxvcmlnLXB1Yj5cXEFDVDAwMUNMMDRGUzA3XEJJT1NFQ1VSSVRZ
REFUQSRcRSBMaWJyYXJ5XEFuaW1hbCBDYXRhbG9ndWVcSFxIZWRyaWNrIGV0IGFsIDE5OTAgRU4x
NzY2NS5wZGY8L29yaWctcHViPjxsYWJlbD4xNzY2NTwvbGFiZWw+PHVybHM+PC91cmxzPjxjdXN0
b20xPmFxdWF0aWNzIGdtPC9jdXN0b20xPjxlbGVjdHJvbmljLXJlc291cmNlLW51bT5odHRwczov
L3d3dy5pbnQtcmVzLmNvbS9hcnRpY2xlcy9kYW8vOC9kMDA4cDAzOS5wZGY8L2VsZWN0cm9uaWMt
cmVzb3VyY2UtbnVtPjwvcmVjb3JkPjwvQ2l0ZT48Q2l0ZT48QXV0aG9yPkhlZHJpY2s8L0F1dGhv
cj48WWVhcj4xOTkyPC9ZZWFyPjxSZWNOdW0+NDExMzwvUmVjTnVtPjxJRFRleHQ+MTgyMDE8L0lE
VGV4dD48cmVjb3JkPjxyZWMtbnVtYmVyPjQxMTM8L3JlYy1udW1iZXI+PGZvcmVpZ24ta2V5cz48
a2V5IGFwcD0iRU4iIGRiLWlkPSI5MGF3d3QyNWJkcHR3dGVlMjVkcHB4NWp3dmRkcDJzdHIwc3oi
IHRpbWVzdGFtcD0iMTY1MjM5NjkzOSIgZ3VpZD0iYTRmMWYzYWUtYjg3ZS00MTZhLWI5NWYtN2E1
YWVkOGU3ZjM2Ij40MTEzPC9rZXk+PC9mb3JlaWduLWtleXM+PHJlZi10eXBlIG5hbWU9IkpvdXJu
YWwgQXJ0aWNsZXMiPjE3PC9yZWYtdHlwZT48Y29udHJpYnV0b3JzPjxhdXRob3JzPjxhdXRob3I+
SGVkcmljaywgUi4gUC48L2F1dGhvcj48YXV0aG9yPk1jRG93ZWxsLCBULiBTLjwvYXV0aG9yPjxh
dXRob3I+R3JvZmYsIEouIE0uPC9hdXRob3I+PGF1dGhvcj5ZdW4sIFMuPC9hdXRob3I+PGF1dGhv
cj5XaW5nZmllbGQsIFcuIEguPC9hdXRob3I+PC9hdXRob3JzPjwvY29udHJpYnV0b3JzPjx0aXRs
ZXM+PHRpdGxlPjxzdHlsZSBmYWNlPSJub3JtYWwiIGZvbnQ9ImRlZmF1bHQiIHNpemU9IjEwMCUi
Pklzb2xhdGlvbiBhbmQgc29tZSBwcm9wZXJ0aWVzIG9mIGFuIGlyaWRvdmlydXMtbGlrZSBhZ2Vu
dCBmcm9tIHdoaXRlIHN0dXJnZW9uIDwvc3R5bGU+PHN0eWxlIGZhY2U9Iml0YWxpYyIgZm9udD0i
ZGVmYXVsdCIgc2l6ZT0iMTAwJSI+QWNpcGVuc2VyIHRyYW5zbW9udGFudXM8L3N0eWxlPjwvdGl0
bGU+PHNlY29uZGFyeS10aXRsZT5EaXNlYXNlcyBvZiBBcXVhdGljIE9yZ2FuaXNtczwvc2Vjb25k
YXJ5LXRpdGxlPjwvdGl0bGVzPjxwZXJpb2RpY2FsPjxmdWxsLXRpdGxlPkRpc2Vhc2VzIG9mIEFx
dWF0aWMgT3JnYW5pc21zPC9mdWxsLXRpdGxlPjwvcGVyaW9kaWNhbD48cGFnZXM+NzUtODE8L3Bh
Z2VzPjx2b2x1bWU+MTI8L3ZvbHVtZT48ZGF0ZXM+PHllYXI+MTk5MjwveWVhcj48L2RhdGVzPjxv
cmlnLXB1Yj5cXEFDVDAwMUNMMDRGUzA3XEJJT1NFQ1VSSVRZREFUQSRcRSBMaWJyYXJ5XEFuaW1h
bCBDYXRhbG9ndWVcSFxIZWRyaWNrIGV0IGFsIDE5OTIgRU4xODIwMS5wZGY8L29yaWctcHViPjxs
YWJlbD4xODIwMTwvbGFiZWw+PHVybHM+PC91cmxzPjxjdXN0b20xPktHPC9jdXN0b20xPjxlbGVj
dHJvbmljLXJlc291cmNlLW51bT5odHRwOi8vd3d3LmludC1yZXMuY29tL2FydGljbGVzL2Rhby8x
Mi9kMDEycDA3NS5wZGY8L2VsZWN0cm9uaWMtcmVzb3VyY2UtbnVtPjwvcmVjb3JkPjwvQ2l0ZT48
Q2l0ZT48QXV0aG9yPkRyZW5uYW48L0F1dGhvcj48WWVhcj4yMDA2PC9ZZWFyPjxSZWNOdW0+MTE3
OTU8L1JlY051bT48SURUZXh0PjE4MjExPC9JRFRleHQ+PHJlY29yZD48cmVjLW51bWJlcj4xMTc5
NTwvcmVjLW51bWJlcj48Zm9yZWlnbi1rZXlzPjxrZXkgYXBwPSJFTiIgZGItaWQ9IjkwYXd3dDI1
YmRwdHd0ZWUyNWRwcHg1and2ZGRwMnN0cjBzeiIgdGltZXN0YW1wPSIxNjUyMzk3NTg5IiBndWlk
PSIzNTQ1Y2FjZC04ZGUzLTRmZWYtODJlMC1mOThjMDllMjEyZTMiPjExNzk1PC9rZXk+PC9mb3Jl
aWduLWtleXM+PHJlZi10eXBlIG5hbWU9IkpvdXJuYWwgQXJ0aWNsZXMiPjE3PC9yZWYtdHlwZT48
Y29udHJpYnV0b3JzPjxhdXRob3JzPjxhdXRob3I+RHJlbm5hbiwgSi5ELjwvYXV0aG9yPjxhdXRo
b3I+TGFQYXRyYSwgUy4gRS48L2F1dGhvcj48YXV0aG9yPlNpcGxlLCBKLlQuPC9hdXRob3I+PGF1
dGhvcj5JcmVsYW5kLCBTLjwvYXV0aG9yPjxhdXRob3I+Q2FpbiwgSy4gRC48L2F1dGhvcj48L2F1
dGhvcnM+PC9jb250cmlidXRvcnM+PHRpdGxlcz48dGl0bGU+PHN0eWxlIGZhY2U9Im5vcm1hbCIg
Zm9udD0iZGVmYXVsdCIgc2l6ZT0iMTAwJSI+VHJhbnNtaXNzaW9uIG9mIHdoaXRlIHN0dXJnZW9u
IGlyaWRvdmlydXMgaW4ga29vdGVuYWkgcml2ZXIgd2hpdGUgc3R1cmdlb24gPC9zdHlsZT48c3R5
bGUgZmFjZT0iaXRhbGljIiBmb250PSJkZWZhdWx0IiBzaXplPSIxMDAlIj5BY2lwZW5zZXIgdHJh
bnNtb250YW51czwvc3R5bGU+PC90aXRsZT48c2Vjb25kYXJ5LXRpdGxlPkRpc2Vhc2VzIG9mIEFx
dWF0aWMgT3JnYW5pc21zPC9zZWNvbmRhcnktdGl0bGU+PC90aXRsZXM+PHBlcmlvZGljYWw+PGZ1
bGwtdGl0bGU+RGlzZWFzZXMgb2YgQXF1YXRpYyBPcmdhbmlzbXM8L2Z1bGwtdGl0bGU+PC9wZXJp
b2RpY2FsPjxwYWdlcz4zNy00NTwvcGFnZXM+PHZvbHVtZT43MDwvdm9sdW1lPjxudW1iZXI+MS0y
PC9udW1iZXI+PGtleXdvcmRzPjxrZXl3b3JkPlRyYW5zbWlzc2lvbjwva2V5d29yZD48a2V5d29y
ZD5FZ2cgZGlzaW5mZWN0aW9uPC9rZXl3b3JkPjxrZXl3b3JkPldTSVY8L2tleXdvcmQ+PGtleXdv
cmQ+U3R1cmdlb248L2tleXdvcmQ+PGtleXdvcmQ+V2hpdGUgc3R1cmdlb248L2tleXdvcmQ+PC9r
ZXl3b3Jkcz48ZGF0ZXM+PHllYXI+MjAwNjwveWVhcj48L2RhdGVzPjxvcmlnLXB1Yj5cXEFDVDAw
MUNMMDRGUzA3XEJJT1NFQ1VSSVRZREFUQSRcRSBMaWJyYXJ5XEFuaW1hbCBDYXRhbG9ndWVcRFxE
cmVubmFuIGV0IGFsIDIwMDYgRU4gMTgyMTEucGRmPC9vcmlnLXB1Yj48bGFiZWw+MTgyMTE8L2xh
YmVsPjx1cmxzPjwvdXJscz48Y3VzdG9tMT5LRzwvY3VzdG9tMT48ZWxlY3Ryb25pYy1yZXNvdXJj
ZS1udW0+aHR0cHM6Ly9kb2kub3JnLzEwLjMzNTQvZGFvMDcwMDM3PC9lbGVjdHJvbmljLXJlc291
cmNlLW51bT48L3JlY29yZD48L0NpdGU+PC9FbmROb3RlPgB=
</w:fldData>
        </w:fldChar>
      </w:r>
      <w:r w:rsidR="00295283">
        <w:instrText xml:space="preserve"> ADDIN EN.CITE.DATA </w:instrText>
      </w:r>
      <w:r w:rsidR="00295283">
        <w:fldChar w:fldCharType="end"/>
      </w:r>
      <w:r w:rsidR="00295283">
        <w:fldChar w:fldCharType="separate"/>
      </w:r>
      <w:r w:rsidR="00295283">
        <w:rPr>
          <w:noProof/>
        </w:rPr>
        <w:t>(Drennan et al. 2006; Hedrick et al. 1990; Hedrick et al. 1992)</w:t>
      </w:r>
      <w:r w:rsidR="00295283">
        <w:fldChar w:fldCharType="end"/>
      </w:r>
      <w:r>
        <w:t xml:space="preserve"> MRSIV infections have also been induced by feeding infected </w:t>
      </w:r>
      <w:r>
        <w:rPr>
          <w:rStyle w:val="Emphasis"/>
        </w:rPr>
        <w:t xml:space="preserve">S. platorynchus </w:t>
      </w:r>
      <w:r>
        <w:t xml:space="preserve">tissues to healthy </w:t>
      </w:r>
      <w:r>
        <w:rPr>
          <w:rStyle w:val="Emphasis"/>
        </w:rPr>
        <w:t>S. albus</w:t>
      </w:r>
      <w:r>
        <w:t xml:space="preserve"> </w:t>
      </w:r>
      <w:r w:rsidR="00295283">
        <w:fldChar w:fldCharType="begin"/>
      </w:r>
      <w:r w:rsidR="00295283">
        <w:instrText xml:space="preserve"> ADDIN EN.CITE &lt;EndNote&gt;&lt;Cite&gt;&lt;Author&gt;Kurobe&lt;/Author&gt;&lt;Year&gt;2011&lt;/Year&gt;&lt;RecNum&gt;16527&lt;/RecNum&gt;&lt;IDText&gt;18205&lt;/IDText&gt;&lt;DisplayText&gt;(Kurobe et al. 2011)&lt;/DisplayText&gt;&lt;record&gt;&lt;rec-number&gt;16527&lt;/rec-number&gt;&lt;foreign-keys&gt;&lt;key app="EN" db-id="90awwt25bdptwtee25dppx5jwvddp2str0sz" timestamp="1652398093" guid="677612b1-5134-4293-a9ba-49fad6fa0061"&gt;16527&lt;/key&gt;&lt;/foreign-keys&gt;&lt;ref-type name="Journal Articles"&gt;17&lt;/ref-type&gt;&lt;contributors&gt;&lt;authors&gt;&lt;author&gt;Kurobe, T.&lt;/author&gt;&lt;author&gt;MacConnell, E.&lt;/author&gt;&lt;author&gt;Hudson, C.&lt;/author&gt;&lt;author&gt;McDowell, T. S.&lt;/author&gt;&lt;author&gt;Mardones, F. O.&lt;/author&gt;&lt;author&gt;Hedrick, R. P.&lt;/author&gt;&lt;/authors&gt;&lt;/contributors&gt;&lt;titles&gt;&lt;title&gt;Iridovirus infections among missouri river sturgeon: initial characterization, transmission, and evidence for establishment of a carrier state&lt;/title&gt;&lt;secondary-title&gt;Journal of Aquatic Animal Health&lt;/secondary-title&gt;&lt;/titles&gt;&lt;periodical&gt;&lt;full-title&gt;Journal of Aquatic Animal Health&lt;/full-title&gt;&lt;/periodical&gt;&lt;pages&gt;9-18&lt;/pages&gt;&lt;volume&gt;23&lt;/volume&gt;&lt;number&gt;1&lt;/number&gt;&lt;dates&gt;&lt;year&gt;2011&lt;/year&gt;&lt;/dates&gt;&lt;orig-pub&gt;\\ACT001CL04FS07\BIOSECURITYDATA$\E Library\Animal Catalogue\K\Kurobe et al 2011 EN18205.pdf&lt;/orig-pub&gt;&lt;label&gt;18205&lt;/label&gt;&lt;urls&gt;&lt;/urls&gt;&lt;custom1&gt;KG&lt;/custom1&gt;&lt;electronic-resource-num&gt;http://dx.doi.org/10.1080/08997659.2011.545697&lt;/electronic-resource-num&gt;&lt;/record&gt;&lt;/Cite&gt;&lt;/EndNote&gt;</w:instrText>
      </w:r>
      <w:r w:rsidR="00295283">
        <w:fldChar w:fldCharType="separate"/>
      </w:r>
      <w:r w:rsidR="00295283">
        <w:rPr>
          <w:noProof/>
        </w:rPr>
        <w:t>(Kurobe et al. 2011)</w:t>
      </w:r>
      <w:r w:rsidR="00295283">
        <w:fldChar w:fldCharType="end"/>
      </w:r>
      <w:r>
        <w:t xml:space="preserve">. AcIV-E can likely be transmitted by water as the virus was transmitted from infected </w:t>
      </w:r>
      <w:r w:rsidRPr="002D4F6F">
        <w:rPr>
          <w:rStyle w:val="Emphasis"/>
        </w:rPr>
        <w:t>A</w:t>
      </w:r>
      <w:r>
        <w:rPr>
          <w:rStyle w:val="Emphasis"/>
        </w:rPr>
        <w:t>. </w:t>
      </w:r>
      <w:r w:rsidRPr="002D4F6F">
        <w:rPr>
          <w:rStyle w:val="Emphasis"/>
        </w:rPr>
        <w:t>gueldenstaedtii</w:t>
      </w:r>
      <w:r>
        <w:rPr>
          <w:rStyle w:val="Emphasis"/>
        </w:rPr>
        <w:t xml:space="preserve"> </w:t>
      </w:r>
      <w:r w:rsidRPr="00677C8A">
        <w:t>to healthy</w:t>
      </w:r>
      <w:r>
        <w:rPr>
          <w:rStyle w:val="Emphasis"/>
        </w:rPr>
        <w:t xml:space="preserve"> </w:t>
      </w:r>
      <w:r w:rsidRPr="008D7711">
        <w:rPr>
          <w:rStyle w:val="Emphasis"/>
        </w:rPr>
        <w:t>A. ruthenus</w:t>
      </w:r>
      <w:r>
        <w:rPr>
          <w:rStyle w:val="Emphasis"/>
        </w:rPr>
        <w:t xml:space="preserve"> </w:t>
      </w:r>
      <w:r w:rsidRPr="00677C8A">
        <w:t xml:space="preserve">and </w:t>
      </w:r>
      <w:r w:rsidRPr="008D7711">
        <w:rPr>
          <w:rStyle w:val="Emphasis"/>
        </w:rPr>
        <w:t>A. stellatus</w:t>
      </w:r>
      <w:r>
        <w:rPr>
          <w:rStyle w:val="Emphasis"/>
        </w:rPr>
        <w:t xml:space="preserve"> </w:t>
      </w:r>
      <w:r w:rsidRPr="00677C8A">
        <w:t xml:space="preserve">held separately but reared on the same farm </w:t>
      </w:r>
      <w:r w:rsidR="00295283">
        <w:fldChar w:fldCharType="begin"/>
      </w:r>
      <w:r w:rsidR="00295283">
        <w:instrText xml:space="preserve"> ADDIN EN.CITE &lt;EndNote&gt;&lt;Cite&gt;&lt;Author&gt;Mugetti&lt;/Author&gt;&lt;Year&gt;2020&lt;/Year&gt;&lt;RecNum&gt;22873&lt;/RecNum&gt;&lt;IDText&gt;24501&lt;/IDText&gt;&lt;DisplayText&gt;(Mugetti et al. 2020a)&lt;/DisplayText&gt;&lt;record&gt;&lt;rec-number&gt;22873&lt;/rec-number&gt;&lt;foreign-keys&gt;&lt;key app="EN" db-id="90awwt25bdptwtee25dppx5jwvddp2str0sz" timestamp="1652398998" guid="349e9e8e-f005-438f-a357-c5c3d5ecc3e0"&gt;22873&lt;/key&gt;&lt;/foreign-keys&gt;&lt;ref-type name="Journal Articles"&gt;17&lt;/ref-type&gt;&lt;contributors&gt;&lt;authors&gt;&lt;author&gt;Mugetti, D.&lt;/author&gt;&lt;author&gt;Pastorino, P.&lt;/author&gt;&lt;author&gt;Menconi, V.&lt;/author&gt;&lt;author&gt;Messina, M.&lt;/author&gt;&lt;author&gt;Masoero, L.&lt;/author&gt;&lt;author&gt;Ceresa, L.&lt;/author&gt;&lt;author&gt;Pedron, C.&lt;/author&gt;&lt;author&gt;Prearo, M.&lt;/author&gt;&lt;/authors&gt;&lt;/contributors&gt;&lt;titles&gt;&lt;title&gt;Two new sturgeon species are susceptible to Acipenser Iridovirus European (AcIV-E) infection&lt;/title&gt;&lt;secondary-title&gt;Pathogens&lt;/secondary-title&gt;&lt;/titles&gt;&lt;periodical&gt;&lt;full-title&gt;Pathogens&lt;/full-title&gt;&lt;/periodical&gt;&lt;pages&gt;156&lt;/pages&gt;&lt;volume&gt;9&lt;/volume&gt;&lt;number&gt;3&lt;/number&gt;&lt;dates&gt;&lt;year&gt;2020&lt;/year&gt;&lt;/dates&gt;&lt;orig-pub&gt;\\ACT001CL04FS07\BIOSECURITYDATA$\E Library\Animal Catalogue\J:\E Library\Animal Catalogue\M\Mugetti et al 2020 EN24501.pdf&lt;/orig-pub&gt;&lt;label&gt;24501&lt;/label&gt;&lt;work-type&gt;02/21/2022&lt;/work-type&gt;&lt;urls&gt;&lt;/urls&gt;&lt;custom1&gt;Sturgeon_BM&lt;/custom1&gt;&lt;electronic-resource-num&gt;https://www.mdpi.com/2076-0817/9/3/156&lt;/electronic-resource-num&gt;&lt;/record&gt;&lt;/Cite&gt;&lt;/EndNote&gt;</w:instrText>
      </w:r>
      <w:r w:rsidR="00295283">
        <w:fldChar w:fldCharType="separate"/>
      </w:r>
      <w:r w:rsidR="00295283">
        <w:rPr>
          <w:noProof/>
        </w:rPr>
        <w:t>(Mugetti et al. 2020a)</w:t>
      </w:r>
      <w:r w:rsidR="00295283">
        <w:fldChar w:fldCharType="end"/>
      </w:r>
      <w:r w:rsidRPr="00677C8A">
        <w:t>.</w:t>
      </w:r>
      <w:r>
        <w:rPr>
          <w:rStyle w:val="Emphasis"/>
        </w:rPr>
        <w:t xml:space="preserve"> </w:t>
      </w:r>
      <w:r>
        <w:t xml:space="preserve">Transmission of WSIV from broodstock to progeny has been suggested to occur due to the detection of infected progeny from wild-caught broodstock but vertical transmission has not been definitively </w:t>
      </w:r>
      <w:r w:rsidR="00FC1DF2">
        <w:t>demonstrated</w:t>
      </w:r>
      <w:r>
        <w:t xml:space="preserve"> </w:t>
      </w:r>
      <w:r w:rsidR="00295283">
        <w:fldChar w:fldCharType="begin">
          <w:fldData xml:space="preserve">PEVuZE5vdGU+PENpdGU+PEF1dGhvcj5IZWRyaWNrPC9BdXRob3I+PFllYXI+MTk5MjwvWWVhcj48
UmVjTnVtPjQxMTM8L1JlY051bT48SURUZXh0PjE4MjAxPC9JRFRleHQ+PERpc3BsYXlUZXh0PihE
cmVubmFuIGV0IGFsLiAyMDA2OyBHZW9yZ2lhZGlzIGV0IGFsLiAyMDAxOyBIZWRyaWNrIGV0IGFs
LiAxOTkyKTwvRGlzcGxheVRleHQ+PHJlY29yZD48cmVjLW51bWJlcj40MTEzPC9yZWMtbnVtYmVy
Pjxmb3JlaWduLWtleXM+PGtleSBhcHA9IkVOIiBkYi1pZD0iOTBhd3d0MjViZHB0d3RlZTI1ZHBw
eDVqd3ZkZHAyc3RyMHN6IiB0aW1lc3RhbXA9IjE2NTIzOTY5MzkiIGd1aWQ9ImE0ZjFmM2FlLWI4
N2UtNDE2YS1iOTVmLTdhNWFlZDhlN2YzNiI+NDExMzwva2V5PjwvZm9yZWlnbi1rZXlzPjxyZWYt
dHlwZSBuYW1lPSJKb3VybmFsIEFydGljbGVzIj4xNzwvcmVmLXR5cGU+PGNvbnRyaWJ1dG9ycz48
YXV0aG9ycz48YXV0aG9yPkhlZHJpY2ssIFIuIFAuPC9hdXRob3I+PGF1dGhvcj5NY0Rvd2VsbCwg
VC4gUy48L2F1dGhvcj48YXV0aG9yPkdyb2ZmLCBKLiBNLjwvYXV0aG9yPjxhdXRob3I+WXVuLCBT
LjwvYXV0aG9yPjxhdXRob3I+V2luZ2ZpZWxkLCBXLiBILjwvYXV0aG9yPjwvYXV0aG9ycz48L2Nv
bnRyaWJ1dG9ycz48dGl0bGVzPjx0aXRsZT48c3R5bGUgZmFjZT0ibm9ybWFsIiBmb250PSJkZWZh
dWx0IiBzaXplPSIxMDAlIj5Jc29sYXRpb24gYW5kIHNvbWUgcHJvcGVydGllcyBvZiBhbiBpcmlk
b3ZpcnVzLWxpa2UgYWdlbnQgZnJvbSB3aGl0ZSBzdHVyZ2VvbiA8L3N0eWxlPjxzdHlsZSBmYWNl
PSJpdGFsaWMiIGZvbnQ9ImRlZmF1bHQiIHNpemU9IjEwMCUiPkFjaXBlbnNlciB0cmFuc21vbnRh
bnVzPC9zdHlsZT48L3RpdGxlPjxzZWNvbmRhcnktdGl0bGU+RGlzZWFzZXMgb2YgQXF1YXRpYyBP
cmdhbmlzbXM8L3NlY29uZGFyeS10aXRsZT48L3RpdGxlcz48cGVyaW9kaWNhbD48ZnVsbC10aXRs
ZT5EaXNlYXNlcyBvZiBBcXVhdGljIE9yZ2FuaXNtczwvZnVsbC10aXRsZT48L3BlcmlvZGljYWw+
PHBhZ2VzPjc1LTgxPC9wYWdlcz48dm9sdW1lPjEyPC92b2x1bWU+PGRhdGVzPjx5ZWFyPjE5OTI8
L3llYXI+PC9kYXRlcz48b3JpZy1wdWI+XFxBQ1QwMDFDTDA0RlMwN1xCSU9TRUNVUklUWURBVEEk
XEUgTGlicmFyeVxBbmltYWwgQ2F0YWxvZ3VlXEhcSGVkcmljayBldCBhbCAxOTkyIEVOMTgyMDEu
cGRmPC9vcmlnLXB1Yj48bGFiZWw+MTgyMDE8L2xhYmVsPjx1cmxzPjwvdXJscz48Y3VzdG9tMT5L
RzwvY3VzdG9tMT48ZWxlY3Ryb25pYy1yZXNvdXJjZS1udW0+aHR0cDovL3d3dy5pbnQtcmVzLmNv
bS9hcnRpY2xlcy9kYW8vMTIvZDAxMnAwNzUucGRmPC9lbGVjdHJvbmljLXJlc291cmNlLW51bT48
L3JlY29yZD48L0NpdGU+PENpdGU+PEF1dGhvcj5HZW9yZ2lhZGlzPC9BdXRob3I+PFllYXI+MjAw
MTwvWWVhcj48UmVjTnVtPjg0MzU8L1JlY051bT48SURUZXh0PjE4MTk4PC9JRFRleHQ+PHJlY29y
ZD48cmVjLW51bWJlcj44NDM1PC9yZWMtbnVtYmVyPjxmb3JlaWduLWtleXM+PGtleSBhcHA9IkVO
IiBkYi1pZD0iOTBhd3d0MjViZHB0d3RlZTI1ZHBweDVqd3ZkZHAyc3RyMHN6IiB0aW1lc3RhbXA9
IjE2NTIzOTcyNzYiIGd1aWQ9ImZhNmNlZGNjLTU3N2EtNDZhYi05ZmJiLWI3ZGEwZDgwYjFiZiI+
ODQzNTwva2V5PjwvZm9yZWlnbi1rZXlzPjxyZWYtdHlwZSBuYW1lPSJKb3VybmFsIEFydGljbGVz
Ij4xNzwvcmVmLXR5cGU+PGNvbnRyaWJ1dG9ycz48YXV0aG9ycz48YXV0aG9yPkdlb3JnaWFkaXMs
IE0uIFAuPC9hdXRob3I+PGF1dGhvcj5IZWRyaWNrLCBSLiBQLjwvYXV0aG9yPjxhdXRob3I+Q2Fy
cGVudGVyLCBULiBFLjwvYXV0aG9yPjxhdXRob3I+R2FyZG5lciwgSS4gQS48L2F1dGhvcj48L2F1
dGhvcnM+PC9jb250cmlidXRvcnM+PHRpdGxlcz48dGl0bGU+RmFjdG9ycyBpbmZsdWVuY2luZyB0
cmFuc21pc3Npb24sIG9uc2V0IGFuZCBzZXZlcml0eSBvZiBvdXRicmVha3MgZHVlIHRvIHdoaXRl
IHN0dXJnZW9uIGlyaWRvdmlydXMgaW4gYSBjb21tZXJjaWFsIGhhdGNoZXJ5PC90aXRsZT48c2Vj
b25kYXJ5LXRpdGxlPkFxdWFjdWx0dXJlPC9zZWNvbmRhcnktdGl0bGU+PC90aXRsZXM+PHBlcmlv
ZGljYWw+PGZ1bGwtdGl0bGU+QXF1YWN1bHR1cmU8L2Z1bGwtdGl0bGU+PC9wZXJpb2RpY2FsPjxw
YWdlcz4yMS0zNTwvcGFnZXM+PHZvbHVtZT4xOTQ8L3ZvbHVtZT48bnVtYmVyPjHigJMyPC9udW1i
ZXI+PGtleXdvcmRzPjxrZXl3b3JkPldoaXRlIHN0dXJnZW9uPC9rZXl3b3JkPjxrZXl3b3JkPldT
SVY8L2tleXdvcmQ+PGtleXdvcmQ+SGF0Y2hlcnk8L2tleXdvcmQ+PGtleXdvcmQ+VmVydGljYWwg
dHJhbnNtaXNzaW9uPC9rZXl3b3JkPjxrZXl3b3JkPlRlbXBvcmFs4oCTc3BhdGlhbCBjbHVzdGVy
aW5nPC9rZXl3b3JkPjxrZXl3b3JkPlN0cmVzczwva2V5d29yZD48L2tleXdvcmRzPjxkYXRlcz48
eWVhcj4yMDAxPC95ZWFyPjwvZGF0ZXM+PG9yaWctcHViPlxcQUNUMDAxQ0wwNEZTMDdcQklPU0VD
VVJJVFlEQVRBJFxFIExpYnJhcnlcQW5pbWFsIENhdGFsb2d1ZVxHXEdlb3JnaWFkaXMgZXQgYWwg
MjAwMSBFTjE4MTk4LnBkZjwvb3JpZy1wdWI+PGxhYmVsPjE4MTk4PC9sYWJlbD48dXJscz48L3Vy
bHM+PGN1c3RvbTE+S0c8L2N1c3RvbTE+PGVsZWN0cm9uaWMtcmVzb3VyY2UtbnVtPmh0dHA6Ly9k
eC5kb2kub3JnLzEwLjEwMTYvUzAwNDQtODQ4NigwMCkwMDUwMy0yPC9lbGVjdHJvbmljLXJlc291
cmNlLW51bT48L3JlY29yZD48L0NpdGU+PENpdGU+PEF1dGhvcj5EcmVubmFuPC9BdXRob3I+PFll
YXI+MjAwNjwvWWVhcj48UmVjTnVtPjExNzk1PC9SZWNOdW0+PElEVGV4dD4xODIxMTwvSURUZXh0
PjxyZWNvcmQ+PHJlYy1udW1iZXI+MTE3OTU8L3JlYy1udW1iZXI+PGZvcmVpZ24ta2V5cz48a2V5
IGFwcD0iRU4iIGRiLWlkPSI5MGF3d3QyNWJkcHR3dGVlMjVkcHB4NWp3dmRkcDJzdHIwc3oiIHRp
bWVzdGFtcD0iMTY1MjM5NzU4OSIgZ3VpZD0iMzU0NWNhY2QtOGRlMy00ZmVmLTgyZTAtZjk4YzA5
ZTIxMmUzIj4xMTc5NTwva2V5PjwvZm9yZWlnbi1rZXlzPjxyZWYtdHlwZSBuYW1lPSJKb3VybmFs
IEFydGljbGVzIj4xNzwvcmVmLXR5cGU+PGNvbnRyaWJ1dG9ycz48YXV0aG9ycz48YXV0aG9yPkRy
ZW5uYW4sIEouRC48L2F1dGhvcj48YXV0aG9yPkxhUGF0cmEsIFMuIEUuPC9hdXRob3I+PGF1dGhv
cj5TaXBsZSwgSi5ULjwvYXV0aG9yPjxhdXRob3I+SXJlbGFuZCwgUy48L2F1dGhvcj48YXV0aG9y
PkNhaW4sIEsuIEQuPC9hdXRob3I+PC9hdXRob3JzPjwvY29udHJpYnV0b3JzPjx0aXRsZXM+PHRp
dGxlPjxzdHlsZSBmYWNlPSJub3JtYWwiIGZvbnQ9ImRlZmF1bHQiIHNpemU9IjEwMCUiPlRyYW5z
bWlzc2lvbiBvZiB3aGl0ZSBzdHVyZ2VvbiBpcmlkb3ZpcnVzIGluIGtvb3RlbmFpIHJpdmVyIHdo
aXRlIHN0dXJnZW9uIDwvc3R5bGU+PHN0eWxlIGZhY2U9Iml0YWxpYyIgZm9udD0iZGVmYXVsdCIg
c2l6ZT0iMTAwJSI+QWNpcGVuc2VyIHRyYW5zbW9udGFudXM8L3N0eWxlPjwvdGl0bGU+PHNlY29u
ZGFyeS10aXRsZT5EaXNlYXNlcyBvZiBBcXVhdGljIE9yZ2FuaXNtczwvc2Vjb25kYXJ5LXRpdGxl
PjwvdGl0bGVzPjxwZXJpb2RpY2FsPjxmdWxsLXRpdGxlPkRpc2Vhc2VzIG9mIEFxdWF0aWMgT3Jn
YW5pc21zPC9mdWxsLXRpdGxlPjwvcGVyaW9kaWNhbD48cGFnZXM+MzctNDU8L3BhZ2VzPjx2b2x1
bWU+NzA8L3ZvbHVtZT48bnVtYmVyPjEtMjwvbnVtYmVyPjxrZXl3b3Jkcz48a2V5d29yZD5UcmFu
c21pc3Npb248L2tleXdvcmQ+PGtleXdvcmQ+RWdnIGRpc2luZmVjdGlvbjwva2V5d29yZD48a2V5
d29yZD5XU0lWPC9rZXl3b3JkPjxrZXl3b3JkPlN0dXJnZW9uPC9rZXl3b3JkPjxrZXl3b3JkPldo
aXRlIHN0dXJnZW9uPC9rZXl3b3JkPjwva2V5d29yZHM+PGRhdGVzPjx5ZWFyPjIwMDY8L3llYXI+
PC9kYXRlcz48b3JpZy1wdWI+XFxBQ1QwMDFDTDA0RlMwN1xCSU9TRUNVUklUWURBVEEkXEUgTGli
cmFyeVxBbmltYWwgQ2F0YWxvZ3VlXERcRHJlbm5hbiBldCBhbCAyMDA2IEVOIDE4MjExLnBkZjwv
b3JpZy1wdWI+PGxhYmVsPjE4MjExPC9sYWJlbD48dXJscz48L3VybHM+PGN1c3RvbTE+S0c8L2N1
c3RvbTE+PGVsZWN0cm9uaWMtcmVzb3VyY2UtbnVtPmh0dHBzOi8vZG9pLm9yZy8xMC4zMzU0L2Rh
bzA3MDAzNzwvZWxlY3Ryb25pYy1yZXNvdXJjZS1udW0+PC9yZWNvcmQ+PC9DaXRlPjwvRW5kTm90
ZT5=
</w:fldData>
        </w:fldChar>
      </w:r>
      <w:r w:rsidR="00295283">
        <w:instrText xml:space="preserve"> ADDIN EN.CITE </w:instrText>
      </w:r>
      <w:r w:rsidR="00295283">
        <w:fldChar w:fldCharType="begin">
          <w:fldData xml:space="preserve">PEVuZE5vdGU+PENpdGU+PEF1dGhvcj5IZWRyaWNrPC9BdXRob3I+PFllYXI+MTk5MjwvWWVhcj48
UmVjTnVtPjQxMTM8L1JlY051bT48SURUZXh0PjE4MjAxPC9JRFRleHQ+PERpc3BsYXlUZXh0PihE
cmVubmFuIGV0IGFsLiAyMDA2OyBHZW9yZ2lhZGlzIGV0IGFsLiAyMDAxOyBIZWRyaWNrIGV0IGFs
LiAxOTkyKTwvRGlzcGxheVRleHQ+PHJlY29yZD48cmVjLW51bWJlcj40MTEzPC9yZWMtbnVtYmVy
Pjxmb3JlaWduLWtleXM+PGtleSBhcHA9IkVOIiBkYi1pZD0iOTBhd3d0MjViZHB0d3RlZTI1ZHBw
eDVqd3ZkZHAyc3RyMHN6IiB0aW1lc3RhbXA9IjE2NTIzOTY5MzkiIGd1aWQ9ImE0ZjFmM2FlLWI4
N2UtNDE2YS1iOTVmLTdhNWFlZDhlN2YzNiI+NDExMzwva2V5PjwvZm9yZWlnbi1rZXlzPjxyZWYt
dHlwZSBuYW1lPSJKb3VybmFsIEFydGljbGVzIj4xNzwvcmVmLXR5cGU+PGNvbnRyaWJ1dG9ycz48
YXV0aG9ycz48YXV0aG9yPkhlZHJpY2ssIFIuIFAuPC9hdXRob3I+PGF1dGhvcj5NY0Rvd2VsbCwg
VC4gUy48L2F1dGhvcj48YXV0aG9yPkdyb2ZmLCBKLiBNLjwvYXV0aG9yPjxhdXRob3I+WXVuLCBT
LjwvYXV0aG9yPjxhdXRob3I+V2luZ2ZpZWxkLCBXLiBILjwvYXV0aG9yPjwvYXV0aG9ycz48L2Nv
bnRyaWJ1dG9ycz48dGl0bGVzPjx0aXRsZT48c3R5bGUgZmFjZT0ibm9ybWFsIiBmb250PSJkZWZh
dWx0IiBzaXplPSIxMDAlIj5Jc29sYXRpb24gYW5kIHNvbWUgcHJvcGVydGllcyBvZiBhbiBpcmlk
b3ZpcnVzLWxpa2UgYWdlbnQgZnJvbSB3aGl0ZSBzdHVyZ2VvbiA8L3N0eWxlPjxzdHlsZSBmYWNl
PSJpdGFsaWMiIGZvbnQ9ImRlZmF1bHQiIHNpemU9IjEwMCUiPkFjaXBlbnNlciB0cmFuc21vbnRh
bnVzPC9zdHlsZT48L3RpdGxlPjxzZWNvbmRhcnktdGl0bGU+RGlzZWFzZXMgb2YgQXF1YXRpYyBP
cmdhbmlzbXM8L3NlY29uZGFyeS10aXRsZT48L3RpdGxlcz48cGVyaW9kaWNhbD48ZnVsbC10aXRs
ZT5EaXNlYXNlcyBvZiBBcXVhdGljIE9yZ2FuaXNtczwvZnVsbC10aXRsZT48L3BlcmlvZGljYWw+
PHBhZ2VzPjc1LTgxPC9wYWdlcz48dm9sdW1lPjEyPC92b2x1bWU+PGRhdGVzPjx5ZWFyPjE5OTI8
L3llYXI+PC9kYXRlcz48b3JpZy1wdWI+XFxBQ1QwMDFDTDA0RlMwN1xCSU9TRUNVUklUWURBVEEk
XEUgTGlicmFyeVxBbmltYWwgQ2F0YWxvZ3VlXEhcSGVkcmljayBldCBhbCAxOTkyIEVOMTgyMDEu
cGRmPC9vcmlnLXB1Yj48bGFiZWw+MTgyMDE8L2xhYmVsPjx1cmxzPjwvdXJscz48Y3VzdG9tMT5L
RzwvY3VzdG9tMT48ZWxlY3Ryb25pYy1yZXNvdXJjZS1udW0+aHR0cDovL3d3dy5pbnQtcmVzLmNv
bS9hcnRpY2xlcy9kYW8vMTIvZDAxMnAwNzUucGRmPC9lbGVjdHJvbmljLXJlc291cmNlLW51bT48
L3JlY29yZD48L0NpdGU+PENpdGU+PEF1dGhvcj5HZW9yZ2lhZGlzPC9BdXRob3I+PFllYXI+MjAw
MTwvWWVhcj48UmVjTnVtPjg0MzU8L1JlY051bT48SURUZXh0PjE4MTk4PC9JRFRleHQ+PHJlY29y
ZD48cmVjLW51bWJlcj44NDM1PC9yZWMtbnVtYmVyPjxmb3JlaWduLWtleXM+PGtleSBhcHA9IkVO
IiBkYi1pZD0iOTBhd3d0MjViZHB0d3RlZTI1ZHBweDVqd3ZkZHAyc3RyMHN6IiB0aW1lc3RhbXA9
IjE2NTIzOTcyNzYiIGd1aWQ9ImZhNmNlZGNjLTU3N2EtNDZhYi05ZmJiLWI3ZGEwZDgwYjFiZiI+
ODQzNTwva2V5PjwvZm9yZWlnbi1rZXlzPjxyZWYtdHlwZSBuYW1lPSJKb3VybmFsIEFydGljbGVz
Ij4xNzwvcmVmLXR5cGU+PGNvbnRyaWJ1dG9ycz48YXV0aG9ycz48YXV0aG9yPkdlb3JnaWFkaXMs
IE0uIFAuPC9hdXRob3I+PGF1dGhvcj5IZWRyaWNrLCBSLiBQLjwvYXV0aG9yPjxhdXRob3I+Q2Fy
cGVudGVyLCBULiBFLjwvYXV0aG9yPjxhdXRob3I+R2FyZG5lciwgSS4gQS48L2F1dGhvcj48L2F1
dGhvcnM+PC9jb250cmlidXRvcnM+PHRpdGxlcz48dGl0bGU+RmFjdG9ycyBpbmZsdWVuY2luZyB0
cmFuc21pc3Npb24sIG9uc2V0IGFuZCBzZXZlcml0eSBvZiBvdXRicmVha3MgZHVlIHRvIHdoaXRl
IHN0dXJnZW9uIGlyaWRvdmlydXMgaW4gYSBjb21tZXJjaWFsIGhhdGNoZXJ5PC90aXRsZT48c2Vj
b25kYXJ5LXRpdGxlPkFxdWFjdWx0dXJlPC9zZWNvbmRhcnktdGl0bGU+PC90aXRsZXM+PHBlcmlv
ZGljYWw+PGZ1bGwtdGl0bGU+QXF1YWN1bHR1cmU8L2Z1bGwtdGl0bGU+PC9wZXJpb2RpY2FsPjxw
YWdlcz4yMS0zNTwvcGFnZXM+PHZvbHVtZT4xOTQ8L3ZvbHVtZT48bnVtYmVyPjHigJMyPC9udW1i
ZXI+PGtleXdvcmRzPjxrZXl3b3JkPldoaXRlIHN0dXJnZW9uPC9rZXl3b3JkPjxrZXl3b3JkPldT
SVY8L2tleXdvcmQ+PGtleXdvcmQ+SGF0Y2hlcnk8L2tleXdvcmQ+PGtleXdvcmQ+VmVydGljYWwg
dHJhbnNtaXNzaW9uPC9rZXl3b3JkPjxrZXl3b3JkPlRlbXBvcmFs4oCTc3BhdGlhbCBjbHVzdGVy
aW5nPC9rZXl3b3JkPjxrZXl3b3JkPlN0cmVzczwva2V5d29yZD48L2tleXdvcmRzPjxkYXRlcz48
eWVhcj4yMDAxPC95ZWFyPjwvZGF0ZXM+PG9yaWctcHViPlxcQUNUMDAxQ0wwNEZTMDdcQklPU0VD
VVJJVFlEQVRBJFxFIExpYnJhcnlcQW5pbWFsIENhdGFsb2d1ZVxHXEdlb3JnaWFkaXMgZXQgYWwg
MjAwMSBFTjE4MTk4LnBkZjwvb3JpZy1wdWI+PGxhYmVsPjE4MTk4PC9sYWJlbD48dXJscz48L3Vy
bHM+PGN1c3RvbTE+S0c8L2N1c3RvbTE+PGVsZWN0cm9uaWMtcmVzb3VyY2UtbnVtPmh0dHA6Ly9k
eC5kb2kub3JnLzEwLjEwMTYvUzAwNDQtODQ4NigwMCkwMDUwMy0yPC9lbGVjdHJvbmljLXJlc291
cmNlLW51bT48L3JlY29yZD48L0NpdGU+PENpdGU+PEF1dGhvcj5EcmVubmFuPC9BdXRob3I+PFll
YXI+MjAwNjwvWWVhcj48UmVjTnVtPjExNzk1PC9SZWNOdW0+PElEVGV4dD4xODIxMTwvSURUZXh0
PjxyZWNvcmQ+PHJlYy1udW1iZXI+MTE3OTU8L3JlYy1udW1iZXI+PGZvcmVpZ24ta2V5cz48a2V5
IGFwcD0iRU4iIGRiLWlkPSI5MGF3d3QyNWJkcHR3dGVlMjVkcHB4NWp3dmRkcDJzdHIwc3oiIHRp
bWVzdGFtcD0iMTY1MjM5NzU4OSIgZ3VpZD0iMzU0NWNhY2QtOGRlMy00ZmVmLTgyZTAtZjk4YzA5
ZTIxMmUzIj4xMTc5NTwva2V5PjwvZm9yZWlnbi1rZXlzPjxyZWYtdHlwZSBuYW1lPSJKb3VybmFs
IEFydGljbGVzIj4xNzwvcmVmLXR5cGU+PGNvbnRyaWJ1dG9ycz48YXV0aG9ycz48YXV0aG9yPkRy
ZW5uYW4sIEouRC48L2F1dGhvcj48YXV0aG9yPkxhUGF0cmEsIFMuIEUuPC9hdXRob3I+PGF1dGhv
cj5TaXBsZSwgSi5ULjwvYXV0aG9yPjxhdXRob3I+SXJlbGFuZCwgUy48L2F1dGhvcj48YXV0aG9y
PkNhaW4sIEsuIEQuPC9hdXRob3I+PC9hdXRob3JzPjwvY29udHJpYnV0b3JzPjx0aXRsZXM+PHRp
dGxlPjxzdHlsZSBmYWNlPSJub3JtYWwiIGZvbnQ9ImRlZmF1bHQiIHNpemU9IjEwMCUiPlRyYW5z
bWlzc2lvbiBvZiB3aGl0ZSBzdHVyZ2VvbiBpcmlkb3ZpcnVzIGluIGtvb3RlbmFpIHJpdmVyIHdo
aXRlIHN0dXJnZW9uIDwvc3R5bGU+PHN0eWxlIGZhY2U9Iml0YWxpYyIgZm9udD0iZGVmYXVsdCIg
c2l6ZT0iMTAwJSI+QWNpcGVuc2VyIHRyYW5zbW9udGFudXM8L3N0eWxlPjwvdGl0bGU+PHNlY29u
ZGFyeS10aXRsZT5EaXNlYXNlcyBvZiBBcXVhdGljIE9yZ2FuaXNtczwvc2Vjb25kYXJ5LXRpdGxl
PjwvdGl0bGVzPjxwZXJpb2RpY2FsPjxmdWxsLXRpdGxlPkRpc2Vhc2VzIG9mIEFxdWF0aWMgT3Jn
YW5pc21zPC9mdWxsLXRpdGxlPjwvcGVyaW9kaWNhbD48cGFnZXM+MzctNDU8L3BhZ2VzPjx2b2x1
bWU+NzA8L3ZvbHVtZT48bnVtYmVyPjEtMjwvbnVtYmVyPjxrZXl3b3Jkcz48a2V5d29yZD5UcmFu
c21pc3Npb248L2tleXdvcmQ+PGtleXdvcmQ+RWdnIGRpc2luZmVjdGlvbjwva2V5d29yZD48a2V5
d29yZD5XU0lWPC9rZXl3b3JkPjxrZXl3b3JkPlN0dXJnZW9uPC9rZXl3b3JkPjxrZXl3b3JkPldo
aXRlIHN0dXJnZW9uPC9rZXl3b3JkPjwva2V5d29yZHM+PGRhdGVzPjx5ZWFyPjIwMDY8L3llYXI+
PC9kYXRlcz48b3JpZy1wdWI+XFxBQ1QwMDFDTDA0RlMwN1xCSU9TRUNVUklUWURBVEEkXEUgTGli
cmFyeVxBbmltYWwgQ2F0YWxvZ3VlXERcRHJlbm5hbiBldCBhbCAyMDA2IEVOIDE4MjExLnBkZjwv
b3JpZy1wdWI+PGxhYmVsPjE4MjExPC9sYWJlbD48dXJscz48L3VybHM+PGN1c3RvbTE+S0c8L2N1
c3RvbTE+PGVsZWN0cm9uaWMtcmVzb3VyY2UtbnVtPmh0dHBzOi8vZG9pLm9yZy8xMC4zMzU0L2Rh
bzA3MDAzNzwvZWxlY3Ryb25pYy1yZXNvdXJjZS1udW0+PC9yZWNvcmQ+PC9DaXRlPjwvRW5kTm90
ZT5=
</w:fldData>
        </w:fldChar>
      </w:r>
      <w:r w:rsidR="00295283">
        <w:instrText xml:space="preserve"> ADDIN EN.CITE.DATA </w:instrText>
      </w:r>
      <w:r w:rsidR="00295283">
        <w:fldChar w:fldCharType="end"/>
      </w:r>
      <w:r w:rsidR="00295283">
        <w:fldChar w:fldCharType="separate"/>
      </w:r>
      <w:r w:rsidR="00295283">
        <w:rPr>
          <w:noProof/>
        </w:rPr>
        <w:t>(Drennan et al. 2006; Georgiadis et al. 2001; Hedrick et al. 1992)</w:t>
      </w:r>
      <w:r w:rsidR="00295283">
        <w:fldChar w:fldCharType="end"/>
      </w:r>
      <w:r>
        <w:t>.</w:t>
      </w:r>
    </w:p>
    <w:p w14:paraId="3CE2570A" w14:textId="0CCF628A" w:rsidR="004C2D54" w:rsidRDefault="00A01EB1" w:rsidP="00A01EB1">
      <w:r>
        <w:t xml:space="preserve">There is considerable evidence for a sNCLDV carrier state in sturgeon. For example, </w:t>
      </w:r>
      <w:r w:rsidR="00FC1DF2" w:rsidRPr="00677C8A">
        <w:t>AcIV-E was detected in naturally infected</w:t>
      </w:r>
      <w:r w:rsidR="00FC1DF2">
        <w:rPr>
          <w:rStyle w:val="Emphasis"/>
        </w:rPr>
        <w:t xml:space="preserve"> A. gueldenstaedtii </w:t>
      </w:r>
      <w:r w:rsidR="00FC1DF2" w:rsidRPr="00677C8A">
        <w:t>survivors</w:t>
      </w:r>
      <w:r w:rsidR="00FC1DF2">
        <w:rPr>
          <w:rStyle w:val="Emphasis"/>
        </w:rPr>
        <w:t xml:space="preserve"> </w:t>
      </w:r>
      <w:r w:rsidR="00FC1DF2" w:rsidRPr="00677C8A">
        <w:t xml:space="preserve">up to 4 months after the end of the outbreak </w:t>
      </w:r>
      <w:r w:rsidR="00295283">
        <w:fldChar w:fldCharType="begin"/>
      </w:r>
      <w:r w:rsidR="00295283">
        <w:instrText xml:space="preserve"> ADDIN EN.CITE &lt;EndNote&gt;&lt;Cite&gt;&lt;Author&gt;Ciulli&lt;/Author&gt;&lt;Year&gt;2016&lt;/Year&gt;&lt;RecNum&gt;18116&lt;/RecNum&gt;&lt;IDText&gt;18191&lt;/IDText&gt;&lt;DisplayText&gt;(Ciulli et al. 2016)&lt;/DisplayText&gt;&lt;record&gt;&lt;rec-number&gt;18116&lt;/rec-number&gt;&lt;foreign-keys&gt;&lt;key app="EN" db-id="90awwt25bdptwtee25dppx5jwvddp2str0sz" timestamp="1652398266" guid="a687440f-7cf4-4d10-9422-b97f6f7dc1a2"&gt;18116&lt;/key&gt;&lt;/foreign-keys&gt;&lt;ref-type name="Journal Articles"&gt;17&lt;/ref-type&gt;&lt;contributors&gt;&lt;authors&gt;&lt;author&gt;Ciulli, S.&lt;/author&gt;&lt;author&gt;Volpe, E.&lt;/author&gt;&lt;author&gt;Sirri, R.&lt;/author&gt;&lt;author&gt;Passalacqua, P. L.&lt;/author&gt;&lt;author&gt;Cesa Bianchi, F.&lt;/author&gt;&lt;author&gt;Serratore, P.&lt;/author&gt;&lt;author&gt;Mandrioli, L.&lt;/author&gt;&lt;/authors&gt;&lt;/contributors&gt;&lt;titles&gt;&lt;title&gt;&lt;style face="normal" font="default" size="100%"&gt;Outbreak of mortality in Russian (&lt;/style&gt;&lt;style face="italic" font="default" size="100%"&gt;Acipenser gueldenstaedtii&lt;/style&gt;&lt;style face="normal" font="default" size="100%"&gt;) and Siberian (&lt;/style&gt;&lt;style face="italic" font="default" size="100%"&gt;Acipenser baerii&lt;/style&gt;&lt;style face="normal" font="default" size="100%"&gt;) sturgeons associated with sturgeon nucleo-cytoplasmatic large dna virus&lt;/style&gt;&lt;/title&gt;&lt;secondary-title&gt;Veterinary Microbiology&lt;/secondary-title&gt;&lt;/titles&gt;&lt;periodical&gt;&lt;full-title&gt;Veterinary Microbiology&lt;/full-title&gt;&lt;/periodical&gt;&lt;pages&gt;27-34&lt;/pages&gt;&lt;volume&gt;191&lt;/volume&gt;&lt;keywords&gt;&lt;keyword&gt;Acinetobacter spp.&lt;/keyword&gt;&lt;keyword&gt;Acipenser baerii&lt;/keyword&gt;&lt;keyword&gt;Acipenser gueldenstaedtii&lt;/keyword&gt;&lt;keyword&gt;Mortality outbreak&lt;/keyword&gt;&lt;keyword&gt;Sturgeon nucleo-cytoplasmic large DNA virus&lt;/keyword&gt;&lt;/keywords&gt;&lt;dates&gt;&lt;year&gt;2016&lt;/year&gt;&lt;/dates&gt;&lt;orig-pub&gt;\\ACT001CL04FS07\BIOSECURITYDATA$\E Library\Animal Catalogue\C\Ciulli et al 2016 EN8191.pdf&lt;/orig-pub&gt;&lt;label&gt;18191&lt;/label&gt;&lt;urls&gt;&lt;/urls&gt;&lt;custom1&gt;KG&lt;/custom1&gt;&lt;electronic-resource-num&gt;http://dx.doi.org/10.1016/j.vetmic.2016.05.012&lt;/electronic-resource-num&gt;&lt;/record&gt;&lt;/Cite&gt;&lt;/EndNote&gt;</w:instrText>
      </w:r>
      <w:r w:rsidR="00295283">
        <w:fldChar w:fldCharType="separate"/>
      </w:r>
      <w:r w:rsidR="00295283">
        <w:rPr>
          <w:noProof/>
        </w:rPr>
        <w:t>(Ciulli et al. 2016)</w:t>
      </w:r>
      <w:r w:rsidR="00295283">
        <w:fldChar w:fldCharType="end"/>
      </w:r>
      <w:r w:rsidR="00FC1DF2" w:rsidRPr="00677C8A">
        <w:t>. MRSIV was detected in naturally infected</w:t>
      </w:r>
      <w:r w:rsidR="00FC1DF2">
        <w:rPr>
          <w:rStyle w:val="Emphasis"/>
        </w:rPr>
        <w:t xml:space="preserve"> </w:t>
      </w:r>
      <w:r w:rsidR="00FC1DF2" w:rsidRPr="00DF5FD6">
        <w:rPr>
          <w:rStyle w:val="Emphasis"/>
        </w:rPr>
        <w:t>S. albus</w:t>
      </w:r>
      <w:r w:rsidR="00FC1DF2">
        <w:rPr>
          <w:rStyle w:val="Emphasis"/>
        </w:rPr>
        <w:t xml:space="preserve"> </w:t>
      </w:r>
      <w:r w:rsidR="00FC1DF2" w:rsidRPr="00677C8A">
        <w:t xml:space="preserve">5 months following the last mortality </w:t>
      </w:r>
      <w:r w:rsidR="00295283">
        <w:fldChar w:fldCharType="begin"/>
      </w:r>
      <w:r w:rsidR="00295283">
        <w:instrText xml:space="preserve"> ADDIN EN.CITE &lt;EndNote&gt;&lt;Cite&gt;&lt;Author&gt;Kurobe&lt;/Author&gt;&lt;Year&gt;2011&lt;/Year&gt;&lt;RecNum&gt;16527&lt;/RecNum&gt;&lt;IDText&gt;18205&lt;/IDText&gt;&lt;DisplayText&gt;(Kurobe et al. 2011)&lt;/DisplayText&gt;&lt;record&gt;&lt;rec-number&gt;16527&lt;/rec-number&gt;&lt;foreign-keys&gt;&lt;key app="EN" db-id="90awwt25bdptwtee25dppx5jwvddp2str0sz" timestamp="1652398093" guid="677612b1-5134-4293-a9ba-49fad6fa0061"&gt;16527&lt;/key&gt;&lt;/foreign-keys&gt;&lt;ref-type name="Journal Articles"&gt;17&lt;/ref-type&gt;&lt;contributors&gt;&lt;authors&gt;&lt;author&gt;Kurobe, T.&lt;/author&gt;&lt;author&gt;MacConnell, E.&lt;/author&gt;&lt;author&gt;Hudson, C.&lt;/author&gt;&lt;author&gt;McDowell, T. S.&lt;/author&gt;&lt;author&gt;Mardones, F. O.&lt;/author&gt;&lt;author&gt;Hedrick, R. P.&lt;/author&gt;&lt;/authors&gt;&lt;/contributors&gt;&lt;titles&gt;&lt;title&gt;Iridovirus infections among missouri river sturgeon: initial characterization, transmission, and evidence for establishment of a carrier state&lt;/title&gt;&lt;secondary-title&gt;Journal of Aquatic Animal Health&lt;/secondary-title&gt;&lt;/titles&gt;&lt;periodical&gt;&lt;full-title&gt;Journal of Aquatic Animal Health&lt;/full-title&gt;&lt;/periodical&gt;&lt;pages&gt;9-18&lt;/pages&gt;&lt;volume&gt;23&lt;/volume&gt;&lt;number&gt;1&lt;/number&gt;&lt;dates&gt;&lt;year&gt;2011&lt;/year&gt;&lt;/dates&gt;&lt;orig-pub&gt;\\ACT001CL04FS07\BIOSECURITYDATA$\E Library\Animal Catalogue\K\Kurobe et al 2011 EN18205.pdf&lt;/orig-pub&gt;&lt;label&gt;18205&lt;/label&gt;&lt;urls&gt;&lt;/urls&gt;&lt;custom1&gt;KG&lt;/custom1&gt;&lt;electronic-resource-num&gt;http://dx.doi.org/10.1080/08997659.2011.545697&lt;/electronic-resource-num&gt;&lt;/record&gt;&lt;/Cite&gt;&lt;/EndNote&gt;</w:instrText>
      </w:r>
      <w:r w:rsidR="00295283">
        <w:fldChar w:fldCharType="separate"/>
      </w:r>
      <w:r w:rsidR="00295283">
        <w:rPr>
          <w:noProof/>
        </w:rPr>
        <w:t>(Kurobe et al. 2011)</w:t>
      </w:r>
      <w:r w:rsidR="00295283">
        <w:fldChar w:fldCharType="end"/>
      </w:r>
      <w:r w:rsidR="00FC1DF2" w:rsidRPr="00677C8A">
        <w:t xml:space="preserve">. Juvenile </w:t>
      </w:r>
      <w:r w:rsidR="00FC1DF2" w:rsidRPr="00FC1DF2">
        <w:rPr>
          <w:rStyle w:val="Emphasis"/>
        </w:rPr>
        <w:t>S. albus</w:t>
      </w:r>
      <w:r w:rsidR="00FC1DF2" w:rsidRPr="00677C8A">
        <w:t xml:space="preserve"> that had recovered from MRSIV clinical</w:t>
      </w:r>
      <w:r w:rsidR="00FC1DF2">
        <w:t xml:space="preserve"> disease were shown to harbor viral DNA for up to 8.5 months, and when cohabitated with healthy sturgeon, were able to transmit MRSIV and induce disease </w:t>
      </w:r>
      <w:r w:rsidR="00295283">
        <w:fldChar w:fldCharType="begin"/>
      </w:r>
      <w:r w:rsidR="00295283">
        <w:instrText xml:space="preserve"> ADDIN EN.CITE &lt;EndNote&gt;&lt;Cite&gt;&lt;Author&gt;Kurobe&lt;/Author&gt;&lt;Year&gt;2011&lt;/Year&gt;&lt;RecNum&gt;16527&lt;/RecNum&gt;&lt;IDText&gt;18205&lt;/IDText&gt;&lt;DisplayText&gt;(Kurobe et al. 2011)&lt;/DisplayText&gt;&lt;record&gt;&lt;rec-number&gt;16527&lt;/rec-number&gt;&lt;foreign-keys&gt;&lt;key app="EN" db-id="90awwt25bdptwtee25dppx5jwvddp2str0sz" timestamp="1652398093" guid="677612b1-5134-4293-a9ba-49fad6fa0061"&gt;16527&lt;/key&gt;&lt;/foreign-keys&gt;&lt;ref-type name="Journal Articles"&gt;17&lt;/ref-type&gt;&lt;contributors&gt;&lt;authors&gt;&lt;author&gt;Kurobe, T.&lt;/author&gt;&lt;author&gt;MacConnell, E.&lt;/author&gt;&lt;author&gt;Hudson, C.&lt;/author&gt;&lt;author&gt;McDowell, T. S.&lt;/author&gt;&lt;author&gt;Mardones, F. O.&lt;/author&gt;&lt;author&gt;Hedrick, R. P.&lt;/author&gt;&lt;/authors&gt;&lt;/contributors&gt;&lt;titles&gt;&lt;title&gt;Iridovirus infections among missouri river sturgeon: initial characterization, transmission, and evidence for establishment of a carrier state&lt;/title&gt;&lt;secondary-title&gt;Journal of Aquatic Animal Health&lt;/secondary-title&gt;&lt;/titles&gt;&lt;periodical&gt;&lt;full-title&gt;Journal of Aquatic Animal Health&lt;/full-title&gt;&lt;/periodical&gt;&lt;pages&gt;9-18&lt;/pages&gt;&lt;volume&gt;23&lt;/volume&gt;&lt;number&gt;1&lt;/number&gt;&lt;dates&gt;&lt;year&gt;2011&lt;/year&gt;&lt;/dates&gt;&lt;orig-pub&gt;\\ACT001CL04FS07\BIOSECURITYDATA$\E Library\Animal Catalogue\K\Kurobe et al 2011 EN18205.pdf&lt;/orig-pub&gt;&lt;label&gt;18205&lt;/label&gt;&lt;urls&gt;&lt;/urls&gt;&lt;custom1&gt;KG&lt;/custom1&gt;&lt;electronic-resource-num&gt;http://dx.doi.org/10.1080/08997659.2011.545697&lt;/electronic-resource-num&gt;&lt;/record&gt;&lt;/Cite&gt;&lt;/EndNote&gt;</w:instrText>
      </w:r>
      <w:r w:rsidR="00295283">
        <w:fldChar w:fldCharType="separate"/>
      </w:r>
      <w:r w:rsidR="00295283">
        <w:rPr>
          <w:noProof/>
        </w:rPr>
        <w:t>(Kurobe et al. 2011)</w:t>
      </w:r>
      <w:r w:rsidR="00295283">
        <w:fldChar w:fldCharType="end"/>
      </w:r>
      <w:r w:rsidR="00FC1DF2">
        <w:t xml:space="preserve">. </w:t>
      </w:r>
      <w:r>
        <w:t xml:space="preserve">WSIV infections in hatcheries are thought to have originated from wild sturgeon adults collected for broodstock </w:t>
      </w:r>
      <w:r w:rsidR="00295283">
        <w:fldChar w:fldCharType="begin"/>
      </w:r>
      <w:r w:rsidR="00295283">
        <w:instrText xml:space="preserve"> ADDIN EN.CITE &lt;EndNote&gt;&lt;Cite&gt;&lt;Author&gt;Hedrick&lt;/Author&gt;&lt;Year&gt;1990&lt;/Year&gt;&lt;RecNum&gt;3532&lt;/RecNum&gt;&lt;IDText&gt;17665&lt;/IDText&gt;&lt;DisplayText&gt;(Hedrick et al. 1990)&lt;/DisplayText&gt;&lt;record&gt;&lt;rec-number&gt;3532&lt;/rec-number&gt;&lt;foreign-keys&gt;&lt;key app="EN" db-id="90awwt25bdptwtee25dppx5jwvddp2str0sz" timestamp="1652396910" guid="3a66b24a-e2d6-491a-b78a-e70b578055cb"&gt;3532&lt;/key&gt;&lt;/foreign-keys&gt;&lt;ref-type name="Journal Articles"&gt;17&lt;/ref-type&gt;&lt;contributors&gt;&lt;authors&gt;&lt;author&gt;Hedrick, R.P.&lt;/author&gt;&lt;author&gt;Groff, J.M.&lt;/author&gt;&lt;author&gt;McDowell, T.&lt;/author&gt;&lt;author&gt;Wingfield, W.H.&lt;/author&gt;&lt;/authors&gt;&lt;/contributors&gt;&lt;titles&gt;&lt;title&gt;&lt;style face="normal" font="default" size="100%"&gt;An iridovirus infection of the integument of the white sturgeon &lt;/style&gt;&lt;style face="italic" font="default" size="100%"&gt;Acipenser transmontanus&lt;/style&gt;&lt;/title&gt;&lt;secondary-title&gt;Diseases of Aquatic Organisms&lt;/secondary-title&gt;&lt;/titles&gt;&lt;periodical&gt;&lt;full-title&gt;Diseases of Aquatic Organisms&lt;/full-title&gt;&lt;/periodical&gt;&lt;pages&gt;39-44&lt;/pages&gt;&lt;volume&gt;8&lt;/volume&gt;&lt;keywords&gt;&lt;keyword&gt;Iridoviridae&lt;/keyword&gt;&lt;keyword&gt;Iridoviruses&lt;/keyword&gt;&lt;keyword&gt;Sturgeon&lt;/keyword&gt;&lt;/keywords&gt;&lt;dates&gt;&lt;year&gt;1990&lt;/year&gt;&lt;/dates&gt;&lt;orig-pub&gt;\\ACT001CL04FS07\BIOSECURITYDATA$\E Library\Animal Catalogue\H\Hedrick et al 1990 EN17665.pdf&lt;/orig-pub&gt;&lt;label&gt;17665&lt;/label&gt;&lt;urls&gt;&lt;/urls&gt;&lt;custom1&gt;aquatics gm&lt;/custom1&gt;&lt;electronic-resource-num&gt;https://www.int-res.com/articles/dao/8/d008p039.pdf&lt;/electronic-resource-num&gt;&lt;/record&gt;&lt;/Cite&gt;&lt;/EndNote&gt;</w:instrText>
      </w:r>
      <w:r w:rsidR="00295283">
        <w:fldChar w:fldCharType="separate"/>
      </w:r>
      <w:r w:rsidR="00295283">
        <w:rPr>
          <w:noProof/>
        </w:rPr>
        <w:t>(Hedrick et al. 1990)</w:t>
      </w:r>
      <w:r w:rsidR="00295283">
        <w:fldChar w:fldCharType="end"/>
      </w:r>
      <w:r>
        <w:t xml:space="preserve">. WSIV could be detected by PCR in surviving </w:t>
      </w:r>
      <w:r>
        <w:rPr>
          <w:rStyle w:val="Emphasis"/>
        </w:rPr>
        <w:t xml:space="preserve">A. transmontanus </w:t>
      </w:r>
      <w:r w:rsidRPr="00677C8A">
        <w:t>9 months post</w:t>
      </w:r>
      <w:r>
        <w:rPr>
          <w:rStyle w:val="Emphasis"/>
        </w:rPr>
        <w:t xml:space="preserve"> </w:t>
      </w:r>
      <w:r w:rsidRPr="00677C8A">
        <w:t xml:space="preserve">infection </w:t>
      </w:r>
      <w:r w:rsidR="00295283">
        <w:fldChar w:fldCharType="begin"/>
      </w:r>
      <w:r w:rsidR="00295283">
        <w:instrText xml:space="preserve"> ADDIN EN.CITE &lt;EndNote&gt;&lt;Cite&gt;&lt;Author&gt;Kwak&lt;/Author&gt;&lt;Year&gt;2006&lt;/Year&gt;&lt;RecNum&gt;11998&lt;/RecNum&gt;&lt;IDText&gt;18207&lt;/IDText&gt;&lt;DisplayText&gt;(Kwak et al. 2006)&lt;/DisplayText&gt;&lt;record&gt;&lt;rec-number&gt;11998&lt;/rec-number&gt;&lt;foreign-keys&gt;&lt;key app="EN" db-id="90awwt25bdptwtee25dppx5jwvddp2str0sz" timestamp="1652397616" guid="89a38e52-51b6-4dad-b449-b5610579289b"&gt;11998&lt;/key&gt;&lt;/foreign-keys&gt;&lt;ref-type name="Journal Articles"&gt;17&lt;/ref-type&gt;&lt;contributors&gt;&lt;authors&gt;&lt;author&gt;Kwak, K.T.&lt;/author&gt;&lt;author&gt;Gardner, I.A.&lt;/author&gt;&lt;author&gt;Farver, T.B.&lt;/author&gt;&lt;author&gt;Hedrick, R.P.&lt;/author&gt;&lt;/authors&gt;&lt;/contributors&gt;&lt;titles&gt;&lt;title&gt;Rapid detection of white sturgeon iridovirus (WSIV) using a polymerase chain reaction (PCR) assay&lt;/title&gt;&lt;secondary-title&gt;Aquaculture&lt;/secondary-title&gt;&lt;/titles&gt;&lt;periodical&gt;&lt;full-title&gt;Aquaculture&lt;/full-title&gt;&lt;/periodical&gt;&lt;pages&gt;92-101&lt;/pages&gt;&lt;volume&gt;254&lt;/volume&gt;&lt;number&gt;1–4&lt;/number&gt;&lt;keywords&gt;&lt;keyword&gt;White sturgeon&lt;/keyword&gt;&lt;keyword&gt;WSIV&lt;/keyword&gt;&lt;keyword&gt;Iridovirus&lt;/keyword&gt;&lt;keyword&gt;PCR&lt;/keyword&gt;&lt;keyword&gt;Histology&lt;/keyword&gt;&lt;keyword&gt;Major capsid protein&lt;/keyword&gt;&lt;/keywords&gt;&lt;dates&gt;&lt;year&gt;2006&lt;/year&gt;&lt;/dates&gt;&lt;orig-pub&gt;\\ACT001CL04FS07\BIOSECURITYDATA$\E Library\Animal Catalogue\K\Kwak et al 2006 EN18207.pdf&lt;/orig-pub&gt;&lt;label&gt;18207&lt;/label&gt;&lt;urls&gt;&lt;/urls&gt;&lt;custom1&gt;KG&lt;/custom1&gt;&lt;electronic-resource-num&gt;http://dx.doi.org/10.1016/j.aquaculture.2005.10.037&lt;/electronic-resource-num&gt;&lt;/record&gt;&lt;/Cite&gt;&lt;/EndNote&gt;</w:instrText>
      </w:r>
      <w:r w:rsidR="00295283">
        <w:fldChar w:fldCharType="separate"/>
      </w:r>
      <w:r w:rsidR="00295283">
        <w:rPr>
          <w:noProof/>
        </w:rPr>
        <w:t>(Kwak et al. 2006)</w:t>
      </w:r>
      <w:r w:rsidR="00295283">
        <w:fldChar w:fldCharType="end"/>
      </w:r>
      <w:r w:rsidRPr="00677C8A">
        <w:t>.</w:t>
      </w:r>
    </w:p>
    <w:p w14:paraId="27B9763D" w14:textId="573730AC" w:rsidR="00A01EB1" w:rsidRDefault="00A01EB1" w:rsidP="00A01EB1">
      <w:r>
        <w:t xml:space="preserve">Stress factors such as transportation, rearing density, handling, water quality and fluctuations in water temperature, levels and flow rates may affect the onset and severity of sNCLDV outbreaks </w:t>
      </w:r>
      <w:r w:rsidR="00295283">
        <w:fldChar w:fldCharType="begin">
          <w:fldData xml:space="preserve">PEVuZE5vdGU+PENpdGU+PEF1dGhvcj5MYVBhdHJhPC9BdXRob3I+PFllYXI+MTk5NDwvWWVhcj48
UmVjTnVtPjQ4ODg8L1JlY051bT48SURUZXh0PjE4MjA2PC9JRFRleHQ+PERpc3BsYXlUZXh0PihE
cmVubmFuIGV0IGFsLiAyMDA1OyBEcmVubmFuIGV0IGFsLiAyMDA2OyBHZW9yZ2lhZGlzIGV0IGFs
LiAyMDAxOyBMYVBhdHJhIGV0IGFsLiAxOTk0KTwvRGlzcGxheVRleHQ+PHJlY29yZD48cmVjLW51
bWJlcj40ODg4PC9yZWMtbnVtYmVyPjxmb3JlaWduLWtleXM+PGtleSBhcHA9IkVOIiBkYi1pZD0i
OTBhd3d0MjViZHB0d3RlZTI1ZHBweDVqd3ZkZHAyc3RyMHN6IiB0aW1lc3RhbXA9IjE2NTIzOTY5
OTYiIGd1aWQ9ImY5OTg5N2EyLTM3MjEtNDkxNy1iZDI3LThkMzQ1YzY0NjJkMyI+NDg4ODwva2V5
PjwvZm9yZWlnbi1rZXlzPjxyZWYtdHlwZSBuYW1lPSJKb3VybmFsIEFydGljbGVzIj4xNzwvcmVm
LXR5cGU+PGNvbnRyaWJ1dG9ycz48YXV0aG9ycz48YXV0aG9yPkxhUGF0cmEsIFMuIEUuPC9hdXRo
b3I+PGF1dGhvcj5Hcm9mZiwgSi4gTS48L2F1dGhvcj48YXV0aG9yPkpvbmVzLCBHLiBSLjwvYXV0
aG9yPjxhdXRob3I+TXVubiwgQi48L2F1dGhvcj48YXV0aG9yPlBhdHRlcnNvbiwgVC4gTC48L2F1
dGhvcj48YXV0aG9yPkhvbHQsIFIuIEEuPC9hdXRob3I+PGF1dGhvcj5IYXVjaywgQS4gSy48L2F1
dGhvcj48YXV0aG9yPkhlZHJpY2ssIFIuIFAuPC9hdXRob3I+PC9hdXRob3JzPjwvY29udHJpYnV0
b3JzPjx0aXRsZXM+PHRpdGxlPk9jY3VycmVuY2Ugb2Ygd2hpdGUgc3R1cmdlb24gaXJpZG92aXJ1
cyBpbmZlY3Rpb25zIGFtb25nIGN1bHR1cmVkIHdoaXRlIHN0dXJnZW9uIGluIHRoZSBwYWNpZmlj
IG5vcnRod2VzdDwvdGl0bGU+PHNlY29uZGFyeS10aXRsZT5BcXVhY3VsdHVyZTwvc2Vjb25kYXJ5
LXRpdGxlPjwvdGl0bGVzPjxwZXJpb2RpY2FsPjxmdWxsLXRpdGxlPkFxdWFjdWx0dXJlPC9mdWxs
LXRpdGxlPjwvcGVyaW9kaWNhbD48cGFnZXM+MjAxLTIxMDwvcGFnZXM+PHZvbHVtZT4xMjY8L3Zv
bHVtZT48bnVtYmVyPjPigJM0PC9udW1iZXI+PGtleXdvcmRzPjxrZXl3b3JkPldoaXRlIHN0dXJn
ZW9uPC9rZXl3b3JkPjxrZXl3b3JkPklyaWRvdmlydXM8L2tleXdvcmQ+PGtleXdvcmQ+V1NJVjwv
a2V5d29yZD48L2tleXdvcmRzPjxkYXRlcz48eWVhcj4xOTk0PC95ZWFyPjwvZGF0ZXM+PG9yaWct
cHViPlxcQUNUMDAxQ0wwNEZTMDdcQklPU0VDVVJJVFlEQVRBJFxFIExpYnJhcnlcQW5pbWFsIENh
dGFsb2d1ZVxMXExhUGF0cmEgZXQgYWwgMTk5NCBFTjE4MjA2LnBkZjwvb3JpZy1wdWI+PGxhYmVs
PjE4MjA2PC9sYWJlbD48dXJscz48L3VybHM+PGN1c3RvbTE+S0c8L2N1c3RvbTE+PGVsZWN0cm9u
aWMtcmVzb3VyY2UtbnVtPmh0dHA6Ly9keC5kb2kub3JnLzEwLjEwMTYvMDA0NC04NDg2KDk0KTkw
MDM2LTE8L2VsZWN0cm9uaWMtcmVzb3VyY2UtbnVtPjwvcmVjb3JkPjwvQ2l0ZT48Q2l0ZT48QXV0
aG9yPkdlb3JnaWFkaXM8L0F1dGhvcj48WWVhcj4yMDAxPC9ZZWFyPjxSZWNOdW0+ODQzNTwvUmVj
TnVtPjxJRFRleHQ+MTgxOTg8L0lEVGV4dD48cmVjb3JkPjxyZWMtbnVtYmVyPjg0MzU8L3JlYy1u
dW1iZXI+PGZvcmVpZ24ta2V5cz48a2V5IGFwcD0iRU4iIGRiLWlkPSI5MGF3d3QyNWJkcHR3dGVl
MjVkcHB4NWp3dmRkcDJzdHIwc3oiIHRpbWVzdGFtcD0iMTY1MjM5NzI3NiIgZ3VpZD0iZmE2Y2Vk
Y2MtNTc3YS00NmFiLTlmYmItYjdkYTBkODBiMWJmIj44NDM1PC9rZXk+PC9mb3JlaWduLWtleXM+
PHJlZi10eXBlIG5hbWU9IkpvdXJuYWwgQXJ0aWNsZXMiPjE3PC9yZWYtdHlwZT48Y29udHJpYnV0
b3JzPjxhdXRob3JzPjxhdXRob3I+R2VvcmdpYWRpcywgTS4gUC48L2F1dGhvcj48YXV0aG9yPkhl
ZHJpY2ssIFIuIFAuPC9hdXRob3I+PGF1dGhvcj5DYXJwZW50ZXIsIFQuIEUuPC9hdXRob3I+PGF1
dGhvcj5HYXJkbmVyLCBJLiBBLjwvYXV0aG9yPjwvYXV0aG9ycz48L2NvbnRyaWJ1dG9ycz48dGl0
bGVzPjx0aXRsZT5GYWN0b3JzIGluZmx1ZW5jaW5nIHRyYW5zbWlzc2lvbiwgb25zZXQgYW5kIHNl
dmVyaXR5IG9mIG91dGJyZWFrcyBkdWUgdG8gd2hpdGUgc3R1cmdlb24gaXJpZG92aXJ1cyBpbiBh
IGNvbW1lcmNpYWwgaGF0Y2hlcnk8L3RpdGxlPjxzZWNvbmRhcnktdGl0bGU+QXF1YWN1bHR1cmU8
L3NlY29uZGFyeS10aXRsZT48L3RpdGxlcz48cGVyaW9kaWNhbD48ZnVsbC10aXRsZT5BcXVhY3Vs
dHVyZTwvZnVsbC10aXRsZT48L3BlcmlvZGljYWw+PHBhZ2VzPjIxLTM1PC9wYWdlcz48dm9sdW1l
PjE5NDwvdm9sdW1lPjxudW1iZXI+MeKAkzI8L251bWJlcj48a2V5d29yZHM+PGtleXdvcmQ+V2hp
dGUgc3R1cmdlb248L2tleXdvcmQ+PGtleXdvcmQ+V1NJVjwva2V5d29yZD48a2V5d29yZD5IYXRj
aGVyeTwva2V5d29yZD48a2V5d29yZD5WZXJ0aWNhbCB0cmFuc21pc3Npb248L2tleXdvcmQ+PGtl
eXdvcmQ+VGVtcG9yYWzigJNzcGF0aWFsIGNsdXN0ZXJpbmc8L2tleXdvcmQ+PGtleXdvcmQ+U3Ry
ZXNzPC9rZXl3b3JkPjwva2V5d29yZHM+PGRhdGVzPjx5ZWFyPjIwMDE8L3llYXI+PC9kYXRlcz48
b3JpZy1wdWI+XFxBQ1QwMDFDTDA0RlMwN1xCSU9TRUNVUklUWURBVEEkXEUgTGlicmFyeVxBbmlt
YWwgQ2F0YWxvZ3VlXEdcR2VvcmdpYWRpcyBldCBhbCAyMDAxIEVOMTgxOTgucGRmPC9vcmlnLXB1
Yj48bGFiZWw+MTgxOTg8L2xhYmVsPjx1cmxzPjwvdXJscz48Y3VzdG9tMT5LRzwvY3VzdG9tMT48
ZWxlY3Ryb25pYy1yZXNvdXJjZS1udW0+aHR0cDovL2R4LmRvaS5vcmcvMTAuMTAxNi9TMDA0NC04
NDg2KDAwKTAwNTAzLTI8L2VsZWN0cm9uaWMtcmVzb3VyY2UtbnVtPjwvcmVjb3JkPjwvQ2l0ZT48
Q2l0ZT48QXV0aG9yPkRyZW5uYW48L0F1dGhvcj48WWVhcj4yMDA1PC9ZZWFyPjxSZWNOdW0+MTEw
MDY8L1JlY051bT48SURUZXh0PjE4MjAyPC9JRFRleHQ+PHJlY29yZD48cmVjLW51bWJlcj4xMTAw
NjwvcmVjLW51bWJlcj48Zm9yZWlnbi1rZXlzPjxrZXkgYXBwPSJFTiIgZGItaWQ9IjkwYXd3dDI1
YmRwdHd0ZWUyNWRwcHg1and2ZGRwMnN0cjBzeiIgdGltZXN0YW1wPSIxNjUyMzk3NTA5IiBndWlk
PSI5MmM4YWM1MC1lOWEwLTRlMWUtOGNjMC04MjE4ZjliZDI5Y2QiPjExMDA2PC9rZXk+PC9mb3Jl
aWduLWtleXM+PHJlZi10eXBlIG5hbWU9IkpvdXJuYWwgQXJ0aWNsZXMiPjE3PC9yZWYtdHlwZT48
Y29udHJpYnV0b3JzPjxhdXRob3JzPjxhdXRob3I+RHJlbm5hbiwgSi5ELjwvYXV0aG9yPjxhdXRo
b3I+SXJlbGFuZCwgUy48L2F1dGhvcj48YXV0aG9yPkxhUGF0cmEsIFMuRS48L2F1dGhvcj48YXV0
aG9yPkdyYWJvd3NraSwgTC48L2F1dGhvcj48YXV0aG9yPksuIENhcnJvdGhlcnMsIFQuPC9hdXRo
b3I+PGF1dGhvcj5DYWluLCBLLkQuPC9hdXRob3I+PC9hdXRob3JzPjwvY29udHJpYnV0b3JzPjx0
aXRsZXM+PHRpdGxlPjxzdHlsZSBmYWNlPSJub3JtYWwiIGZvbnQ9ImRlZmF1bHQiIHNpemU9IjEw
MCUiPkhpZ2gtZGVuc2l0eSByZWFyaW5nIG9mIHdoaXRlIHN0dXJnZW9uIDwvc3R5bGU+PHN0eWxl
IGZhY2U9Iml0YWxpYyIgZm9udD0iZGVmYXVsdCIgc2l6ZT0iMTAwJSI+QWNpcGVuc2VyIHRyYW5z
bW9udGFudXMgPC9zdHlsZT48c3R5bGUgZmFjZT0ibm9ybWFsIiBmb250PSJkZWZhdWx0IiBzaXpl
PSIxMDAlIj4oUmljaGFyZHNvbikgaW5kdWNlcyB3aGl0ZSBzdHVyZ2VvbiBpcmlkb3ZpcnVzIGRp
c2Vhc2UgYW1vbmcgYXN5bXB0b21hdGljIGNhcnJpZXJzPC9zdHlsZT48L3RpdGxlPjxzZWNvbmRh
cnktdGl0bGU+QXF1YWN1bHR1cmUgUmVzZWFyY2g8L3NlY29uZGFyeS10aXRsZT48L3RpdGxlcz48
cGVyaW9kaWNhbD48ZnVsbC10aXRsZT5BcXVhY3VsdHVyZSBSZXNlYXJjaDwvZnVsbC10aXRsZT48
L3BlcmlvZGljYWw+PHBhZ2VzPjgyNC04Mjc8L3BhZ2VzPjx2b2x1bWU+MzY8L3ZvbHVtZT48bnVt
YmVyPjg8L251bWJlcj48a2V5d29yZHM+PGtleXdvcmQ+d2hpdGUgc3R1cmdlb248L2tleXdvcmQ+
PGtleXdvcmQ+d2hpdGUgc3R1cmdlb24gaXJpZG92aXJ1czwva2V5d29yZD48a2V5d29yZD5kZW5z
aXR5PC9rZXl3b3JkPjxrZXl3b3JkPnN0cmVzczwva2V5d29yZD48L2tleXdvcmRzPjxkYXRlcz48
eWVhcj4yMDA1PC95ZWFyPjwvZGF0ZXM+PG9yaWctcHViPlxcQUNUMDAxQ0wwNEZTMDdcQklPU0VD
VVJJVFlEQVRBJFxFIExpYnJhcnlcQW5pbWFsIENhdGFsb2d1ZVxEXERyZW5uYW4gZXQgYWwgMjAw
NSBFTiAxODIwMi5wZGY8L29yaWctcHViPjxsYWJlbD4xODIwMjwvbGFiZWw+PHVybHM+PC91cmxz
PjxjdXN0b20xPktHPC9jdXN0b20xPjxlbGVjdHJvbmljLXJlc291cmNlLW51bT5odHRwOi8vZHgu
ZG9pLm9yZy8xMC4xMTExL2ouMTM2NS0yMTA5LjIwMDUuMDEyNzQueDwvZWxlY3Ryb25pYy1yZXNv
dXJjZS1udW0+PC9yZWNvcmQ+PC9DaXRlPjxDaXRlPjxBdXRob3I+RHJlbm5hbjwvQXV0aG9yPjxZ
ZWFyPjIwMDY8L1llYXI+PFJlY051bT4xMTc5NTwvUmVjTnVtPjxJRFRleHQ+MTgyMTE8L0lEVGV4
dD48cmVjb3JkPjxyZWMtbnVtYmVyPjExNzk1PC9yZWMtbnVtYmVyPjxmb3JlaWduLWtleXM+PGtl
eSBhcHA9IkVOIiBkYi1pZD0iOTBhd3d0MjViZHB0d3RlZTI1ZHBweDVqd3ZkZHAyc3RyMHN6IiB0
aW1lc3RhbXA9IjE2NTIzOTc1ODkiIGd1aWQ9IjM1NDVjYWNkLThkZTMtNGZlZi04MmUwLWY5OGMw
OWUyMTJlMyI+MTE3OTU8L2tleT48L2ZvcmVpZ24ta2V5cz48cmVmLXR5cGUgbmFtZT0iSm91cm5h
bCBBcnRpY2xlcyI+MTc8L3JlZi10eXBlPjxjb250cmlidXRvcnM+PGF1dGhvcnM+PGF1dGhvcj5E
cmVubmFuLCBKLkQuPC9hdXRob3I+PGF1dGhvcj5MYVBhdHJhLCBTLiBFLjwvYXV0aG9yPjxhdXRo
b3I+U2lwbGUsIEouVC48L2F1dGhvcj48YXV0aG9yPklyZWxhbmQsIFMuPC9hdXRob3I+PGF1dGhv
cj5DYWluLCBLLiBELjwvYXV0aG9yPjwvYXV0aG9ycz48L2NvbnRyaWJ1dG9ycz48dGl0bGVzPjx0
aXRsZT48c3R5bGUgZmFjZT0ibm9ybWFsIiBmb250PSJkZWZhdWx0IiBzaXplPSIxMDAlIj5UcmFu
c21pc3Npb24gb2Ygd2hpdGUgc3R1cmdlb24gaXJpZG92aXJ1cyBpbiBrb290ZW5haSByaXZlciB3
aGl0ZSBzdHVyZ2VvbiA8L3N0eWxlPjxzdHlsZSBmYWNlPSJpdGFsaWMiIGZvbnQ9ImRlZmF1bHQi
IHNpemU9IjEwMCUiPkFjaXBlbnNlciB0cmFuc21vbnRhbnVzPC9zdHlsZT48L3RpdGxlPjxzZWNv
bmRhcnktdGl0bGU+RGlzZWFzZXMgb2YgQXF1YXRpYyBPcmdhbmlzbXM8L3NlY29uZGFyeS10aXRs
ZT48L3RpdGxlcz48cGVyaW9kaWNhbD48ZnVsbC10aXRsZT5EaXNlYXNlcyBvZiBBcXVhdGljIE9y
Z2FuaXNtczwvZnVsbC10aXRsZT48L3BlcmlvZGljYWw+PHBhZ2VzPjM3LTQ1PC9wYWdlcz48dm9s
dW1lPjcwPC92b2x1bWU+PG51bWJlcj4xLTI8L251bWJlcj48a2V5d29yZHM+PGtleXdvcmQ+VHJh
bnNtaXNzaW9uPC9rZXl3b3JkPjxrZXl3b3JkPkVnZyBkaXNpbmZlY3Rpb248L2tleXdvcmQ+PGtl
eXdvcmQ+V1NJVjwva2V5d29yZD48a2V5d29yZD5TdHVyZ2Vvbjwva2V5d29yZD48a2V5d29yZD5X
aGl0ZSBzdHVyZ2Vvbjwva2V5d29yZD48L2tleXdvcmRzPjxkYXRlcz48eWVhcj4yMDA2PC95ZWFy
PjwvZGF0ZXM+PG9yaWctcHViPlxcQUNUMDAxQ0wwNEZTMDdcQklPU0VDVVJJVFlEQVRBJFxFIExp
YnJhcnlcQW5pbWFsIENhdGFsb2d1ZVxEXERyZW5uYW4gZXQgYWwgMjAwNiBFTiAxODIxMS5wZGY8
L29yaWctcHViPjxsYWJlbD4xODIxMTwvbGFiZWw+PHVybHM+PC91cmxzPjxjdXN0b20xPktHPC9j
dXN0b20xPjxlbGVjdHJvbmljLXJlc291cmNlLW51bT5odHRwczovL2RvaS5vcmcvMTAuMzM1NC9k
YW8wNzAwMzc8L2VsZWN0cm9uaWMtcmVzb3VyY2UtbnVtPjwvcmVjb3JkPjwvQ2l0ZT48L0VuZE5v
dGU+
</w:fldData>
        </w:fldChar>
      </w:r>
      <w:r w:rsidR="00295283">
        <w:instrText xml:space="preserve"> ADDIN EN.CITE </w:instrText>
      </w:r>
      <w:r w:rsidR="00295283">
        <w:fldChar w:fldCharType="begin">
          <w:fldData xml:space="preserve">PEVuZE5vdGU+PENpdGU+PEF1dGhvcj5MYVBhdHJhPC9BdXRob3I+PFllYXI+MTk5NDwvWWVhcj48
UmVjTnVtPjQ4ODg8L1JlY051bT48SURUZXh0PjE4MjA2PC9JRFRleHQ+PERpc3BsYXlUZXh0PihE
cmVubmFuIGV0IGFsLiAyMDA1OyBEcmVubmFuIGV0IGFsLiAyMDA2OyBHZW9yZ2lhZGlzIGV0IGFs
LiAyMDAxOyBMYVBhdHJhIGV0IGFsLiAxOTk0KTwvRGlzcGxheVRleHQ+PHJlY29yZD48cmVjLW51
bWJlcj40ODg4PC9yZWMtbnVtYmVyPjxmb3JlaWduLWtleXM+PGtleSBhcHA9IkVOIiBkYi1pZD0i
OTBhd3d0MjViZHB0d3RlZTI1ZHBweDVqd3ZkZHAyc3RyMHN6IiB0aW1lc3RhbXA9IjE2NTIzOTY5
OTYiIGd1aWQ9ImY5OTg5N2EyLTM3MjEtNDkxNy1iZDI3LThkMzQ1YzY0NjJkMyI+NDg4ODwva2V5
PjwvZm9yZWlnbi1rZXlzPjxyZWYtdHlwZSBuYW1lPSJKb3VybmFsIEFydGljbGVzIj4xNzwvcmVm
LXR5cGU+PGNvbnRyaWJ1dG9ycz48YXV0aG9ycz48YXV0aG9yPkxhUGF0cmEsIFMuIEUuPC9hdXRo
b3I+PGF1dGhvcj5Hcm9mZiwgSi4gTS48L2F1dGhvcj48YXV0aG9yPkpvbmVzLCBHLiBSLjwvYXV0
aG9yPjxhdXRob3I+TXVubiwgQi48L2F1dGhvcj48YXV0aG9yPlBhdHRlcnNvbiwgVC4gTC48L2F1
dGhvcj48YXV0aG9yPkhvbHQsIFIuIEEuPC9hdXRob3I+PGF1dGhvcj5IYXVjaywgQS4gSy48L2F1
dGhvcj48YXV0aG9yPkhlZHJpY2ssIFIuIFAuPC9hdXRob3I+PC9hdXRob3JzPjwvY29udHJpYnV0
b3JzPjx0aXRsZXM+PHRpdGxlPk9jY3VycmVuY2Ugb2Ygd2hpdGUgc3R1cmdlb24gaXJpZG92aXJ1
cyBpbmZlY3Rpb25zIGFtb25nIGN1bHR1cmVkIHdoaXRlIHN0dXJnZW9uIGluIHRoZSBwYWNpZmlj
IG5vcnRod2VzdDwvdGl0bGU+PHNlY29uZGFyeS10aXRsZT5BcXVhY3VsdHVyZTwvc2Vjb25kYXJ5
LXRpdGxlPjwvdGl0bGVzPjxwZXJpb2RpY2FsPjxmdWxsLXRpdGxlPkFxdWFjdWx0dXJlPC9mdWxs
LXRpdGxlPjwvcGVyaW9kaWNhbD48cGFnZXM+MjAxLTIxMDwvcGFnZXM+PHZvbHVtZT4xMjY8L3Zv
bHVtZT48bnVtYmVyPjPigJM0PC9udW1iZXI+PGtleXdvcmRzPjxrZXl3b3JkPldoaXRlIHN0dXJn
ZW9uPC9rZXl3b3JkPjxrZXl3b3JkPklyaWRvdmlydXM8L2tleXdvcmQ+PGtleXdvcmQ+V1NJVjwv
a2V5d29yZD48L2tleXdvcmRzPjxkYXRlcz48eWVhcj4xOTk0PC95ZWFyPjwvZGF0ZXM+PG9yaWct
cHViPlxcQUNUMDAxQ0wwNEZTMDdcQklPU0VDVVJJVFlEQVRBJFxFIExpYnJhcnlcQW5pbWFsIENh
dGFsb2d1ZVxMXExhUGF0cmEgZXQgYWwgMTk5NCBFTjE4MjA2LnBkZjwvb3JpZy1wdWI+PGxhYmVs
PjE4MjA2PC9sYWJlbD48dXJscz48L3VybHM+PGN1c3RvbTE+S0c8L2N1c3RvbTE+PGVsZWN0cm9u
aWMtcmVzb3VyY2UtbnVtPmh0dHA6Ly9keC5kb2kub3JnLzEwLjEwMTYvMDA0NC04NDg2KDk0KTkw
MDM2LTE8L2VsZWN0cm9uaWMtcmVzb3VyY2UtbnVtPjwvcmVjb3JkPjwvQ2l0ZT48Q2l0ZT48QXV0
aG9yPkdlb3JnaWFkaXM8L0F1dGhvcj48WWVhcj4yMDAxPC9ZZWFyPjxSZWNOdW0+ODQzNTwvUmVj
TnVtPjxJRFRleHQ+MTgxOTg8L0lEVGV4dD48cmVjb3JkPjxyZWMtbnVtYmVyPjg0MzU8L3JlYy1u
dW1iZXI+PGZvcmVpZ24ta2V5cz48a2V5IGFwcD0iRU4iIGRiLWlkPSI5MGF3d3QyNWJkcHR3dGVl
MjVkcHB4NWp3dmRkcDJzdHIwc3oiIHRpbWVzdGFtcD0iMTY1MjM5NzI3NiIgZ3VpZD0iZmE2Y2Vk
Y2MtNTc3YS00NmFiLTlmYmItYjdkYTBkODBiMWJmIj44NDM1PC9rZXk+PC9mb3JlaWduLWtleXM+
PHJlZi10eXBlIG5hbWU9IkpvdXJuYWwgQXJ0aWNsZXMiPjE3PC9yZWYtdHlwZT48Y29udHJpYnV0
b3JzPjxhdXRob3JzPjxhdXRob3I+R2VvcmdpYWRpcywgTS4gUC48L2F1dGhvcj48YXV0aG9yPkhl
ZHJpY2ssIFIuIFAuPC9hdXRob3I+PGF1dGhvcj5DYXJwZW50ZXIsIFQuIEUuPC9hdXRob3I+PGF1
dGhvcj5HYXJkbmVyLCBJLiBBLjwvYXV0aG9yPjwvYXV0aG9ycz48L2NvbnRyaWJ1dG9ycz48dGl0
bGVzPjx0aXRsZT5GYWN0b3JzIGluZmx1ZW5jaW5nIHRyYW5zbWlzc2lvbiwgb25zZXQgYW5kIHNl
dmVyaXR5IG9mIG91dGJyZWFrcyBkdWUgdG8gd2hpdGUgc3R1cmdlb24gaXJpZG92aXJ1cyBpbiBh
IGNvbW1lcmNpYWwgaGF0Y2hlcnk8L3RpdGxlPjxzZWNvbmRhcnktdGl0bGU+QXF1YWN1bHR1cmU8
L3NlY29uZGFyeS10aXRsZT48L3RpdGxlcz48cGVyaW9kaWNhbD48ZnVsbC10aXRsZT5BcXVhY3Vs
dHVyZTwvZnVsbC10aXRsZT48L3BlcmlvZGljYWw+PHBhZ2VzPjIxLTM1PC9wYWdlcz48dm9sdW1l
PjE5NDwvdm9sdW1lPjxudW1iZXI+MeKAkzI8L251bWJlcj48a2V5d29yZHM+PGtleXdvcmQ+V2hp
dGUgc3R1cmdlb248L2tleXdvcmQ+PGtleXdvcmQ+V1NJVjwva2V5d29yZD48a2V5d29yZD5IYXRj
aGVyeTwva2V5d29yZD48a2V5d29yZD5WZXJ0aWNhbCB0cmFuc21pc3Npb248L2tleXdvcmQ+PGtl
eXdvcmQ+VGVtcG9yYWzigJNzcGF0aWFsIGNsdXN0ZXJpbmc8L2tleXdvcmQ+PGtleXdvcmQ+U3Ry
ZXNzPC9rZXl3b3JkPjwva2V5d29yZHM+PGRhdGVzPjx5ZWFyPjIwMDE8L3llYXI+PC9kYXRlcz48
b3JpZy1wdWI+XFxBQ1QwMDFDTDA0RlMwN1xCSU9TRUNVUklUWURBVEEkXEUgTGlicmFyeVxBbmlt
YWwgQ2F0YWxvZ3VlXEdcR2VvcmdpYWRpcyBldCBhbCAyMDAxIEVOMTgxOTgucGRmPC9vcmlnLXB1
Yj48bGFiZWw+MTgxOTg8L2xhYmVsPjx1cmxzPjwvdXJscz48Y3VzdG9tMT5LRzwvY3VzdG9tMT48
ZWxlY3Ryb25pYy1yZXNvdXJjZS1udW0+aHR0cDovL2R4LmRvaS5vcmcvMTAuMTAxNi9TMDA0NC04
NDg2KDAwKTAwNTAzLTI8L2VsZWN0cm9uaWMtcmVzb3VyY2UtbnVtPjwvcmVjb3JkPjwvQ2l0ZT48
Q2l0ZT48QXV0aG9yPkRyZW5uYW48L0F1dGhvcj48WWVhcj4yMDA1PC9ZZWFyPjxSZWNOdW0+MTEw
MDY8L1JlY051bT48SURUZXh0PjE4MjAyPC9JRFRleHQ+PHJlY29yZD48cmVjLW51bWJlcj4xMTAw
NjwvcmVjLW51bWJlcj48Zm9yZWlnbi1rZXlzPjxrZXkgYXBwPSJFTiIgZGItaWQ9IjkwYXd3dDI1
YmRwdHd0ZWUyNWRwcHg1and2ZGRwMnN0cjBzeiIgdGltZXN0YW1wPSIxNjUyMzk3NTA5IiBndWlk
PSI5MmM4YWM1MC1lOWEwLTRlMWUtOGNjMC04MjE4ZjliZDI5Y2QiPjExMDA2PC9rZXk+PC9mb3Jl
aWduLWtleXM+PHJlZi10eXBlIG5hbWU9IkpvdXJuYWwgQXJ0aWNsZXMiPjE3PC9yZWYtdHlwZT48
Y29udHJpYnV0b3JzPjxhdXRob3JzPjxhdXRob3I+RHJlbm5hbiwgSi5ELjwvYXV0aG9yPjxhdXRo
b3I+SXJlbGFuZCwgUy48L2F1dGhvcj48YXV0aG9yPkxhUGF0cmEsIFMuRS48L2F1dGhvcj48YXV0
aG9yPkdyYWJvd3NraSwgTC48L2F1dGhvcj48YXV0aG9yPksuIENhcnJvdGhlcnMsIFQuPC9hdXRo
b3I+PGF1dGhvcj5DYWluLCBLLkQuPC9hdXRob3I+PC9hdXRob3JzPjwvY29udHJpYnV0b3JzPjx0
aXRsZXM+PHRpdGxlPjxzdHlsZSBmYWNlPSJub3JtYWwiIGZvbnQ9ImRlZmF1bHQiIHNpemU9IjEw
MCUiPkhpZ2gtZGVuc2l0eSByZWFyaW5nIG9mIHdoaXRlIHN0dXJnZW9uIDwvc3R5bGU+PHN0eWxl
IGZhY2U9Iml0YWxpYyIgZm9udD0iZGVmYXVsdCIgc2l6ZT0iMTAwJSI+QWNpcGVuc2VyIHRyYW5z
bW9udGFudXMgPC9zdHlsZT48c3R5bGUgZmFjZT0ibm9ybWFsIiBmb250PSJkZWZhdWx0IiBzaXpl
PSIxMDAlIj4oUmljaGFyZHNvbikgaW5kdWNlcyB3aGl0ZSBzdHVyZ2VvbiBpcmlkb3ZpcnVzIGRp
c2Vhc2UgYW1vbmcgYXN5bXB0b21hdGljIGNhcnJpZXJzPC9zdHlsZT48L3RpdGxlPjxzZWNvbmRh
cnktdGl0bGU+QXF1YWN1bHR1cmUgUmVzZWFyY2g8L3NlY29uZGFyeS10aXRsZT48L3RpdGxlcz48
cGVyaW9kaWNhbD48ZnVsbC10aXRsZT5BcXVhY3VsdHVyZSBSZXNlYXJjaDwvZnVsbC10aXRsZT48
L3BlcmlvZGljYWw+PHBhZ2VzPjgyNC04Mjc8L3BhZ2VzPjx2b2x1bWU+MzY8L3ZvbHVtZT48bnVt
YmVyPjg8L251bWJlcj48a2V5d29yZHM+PGtleXdvcmQ+d2hpdGUgc3R1cmdlb248L2tleXdvcmQ+
PGtleXdvcmQ+d2hpdGUgc3R1cmdlb24gaXJpZG92aXJ1czwva2V5d29yZD48a2V5d29yZD5kZW5z
aXR5PC9rZXl3b3JkPjxrZXl3b3JkPnN0cmVzczwva2V5d29yZD48L2tleXdvcmRzPjxkYXRlcz48
eWVhcj4yMDA1PC95ZWFyPjwvZGF0ZXM+PG9yaWctcHViPlxcQUNUMDAxQ0wwNEZTMDdcQklPU0VD
VVJJVFlEQVRBJFxFIExpYnJhcnlcQW5pbWFsIENhdGFsb2d1ZVxEXERyZW5uYW4gZXQgYWwgMjAw
NSBFTiAxODIwMi5wZGY8L29yaWctcHViPjxsYWJlbD4xODIwMjwvbGFiZWw+PHVybHM+PC91cmxz
PjxjdXN0b20xPktHPC9jdXN0b20xPjxlbGVjdHJvbmljLXJlc291cmNlLW51bT5odHRwOi8vZHgu
ZG9pLm9yZy8xMC4xMTExL2ouMTM2NS0yMTA5LjIwMDUuMDEyNzQueDwvZWxlY3Ryb25pYy1yZXNv
dXJjZS1udW0+PC9yZWNvcmQ+PC9DaXRlPjxDaXRlPjxBdXRob3I+RHJlbm5hbjwvQXV0aG9yPjxZ
ZWFyPjIwMDY8L1llYXI+PFJlY051bT4xMTc5NTwvUmVjTnVtPjxJRFRleHQ+MTgyMTE8L0lEVGV4
dD48cmVjb3JkPjxyZWMtbnVtYmVyPjExNzk1PC9yZWMtbnVtYmVyPjxmb3JlaWduLWtleXM+PGtl
eSBhcHA9IkVOIiBkYi1pZD0iOTBhd3d0MjViZHB0d3RlZTI1ZHBweDVqd3ZkZHAyc3RyMHN6IiB0
aW1lc3RhbXA9IjE2NTIzOTc1ODkiIGd1aWQ9IjM1NDVjYWNkLThkZTMtNGZlZi04MmUwLWY5OGMw
OWUyMTJlMyI+MTE3OTU8L2tleT48L2ZvcmVpZ24ta2V5cz48cmVmLXR5cGUgbmFtZT0iSm91cm5h
bCBBcnRpY2xlcyI+MTc8L3JlZi10eXBlPjxjb250cmlidXRvcnM+PGF1dGhvcnM+PGF1dGhvcj5E
cmVubmFuLCBKLkQuPC9hdXRob3I+PGF1dGhvcj5MYVBhdHJhLCBTLiBFLjwvYXV0aG9yPjxhdXRo
b3I+U2lwbGUsIEouVC48L2F1dGhvcj48YXV0aG9yPklyZWxhbmQsIFMuPC9hdXRob3I+PGF1dGhv
cj5DYWluLCBLLiBELjwvYXV0aG9yPjwvYXV0aG9ycz48L2NvbnRyaWJ1dG9ycz48dGl0bGVzPjx0
aXRsZT48c3R5bGUgZmFjZT0ibm9ybWFsIiBmb250PSJkZWZhdWx0IiBzaXplPSIxMDAlIj5UcmFu
c21pc3Npb24gb2Ygd2hpdGUgc3R1cmdlb24gaXJpZG92aXJ1cyBpbiBrb290ZW5haSByaXZlciB3
aGl0ZSBzdHVyZ2VvbiA8L3N0eWxlPjxzdHlsZSBmYWNlPSJpdGFsaWMiIGZvbnQ9ImRlZmF1bHQi
IHNpemU9IjEwMCUiPkFjaXBlbnNlciB0cmFuc21vbnRhbnVzPC9zdHlsZT48L3RpdGxlPjxzZWNv
bmRhcnktdGl0bGU+RGlzZWFzZXMgb2YgQXF1YXRpYyBPcmdhbmlzbXM8L3NlY29uZGFyeS10aXRs
ZT48L3RpdGxlcz48cGVyaW9kaWNhbD48ZnVsbC10aXRsZT5EaXNlYXNlcyBvZiBBcXVhdGljIE9y
Z2FuaXNtczwvZnVsbC10aXRsZT48L3BlcmlvZGljYWw+PHBhZ2VzPjM3LTQ1PC9wYWdlcz48dm9s
dW1lPjcwPC92b2x1bWU+PG51bWJlcj4xLTI8L251bWJlcj48a2V5d29yZHM+PGtleXdvcmQ+VHJh
bnNtaXNzaW9uPC9rZXl3b3JkPjxrZXl3b3JkPkVnZyBkaXNpbmZlY3Rpb248L2tleXdvcmQ+PGtl
eXdvcmQ+V1NJVjwva2V5d29yZD48a2V5d29yZD5TdHVyZ2Vvbjwva2V5d29yZD48a2V5d29yZD5X
aGl0ZSBzdHVyZ2Vvbjwva2V5d29yZD48L2tleXdvcmRzPjxkYXRlcz48eWVhcj4yMDA2PC95ZWFy
PjwvZGF0ZXM+PG9yaWctcHViPlxcQUNUMDAxQ0wwNEZTMDdcQklPU0VDVVJJVFlEQVRBJFxFIExp
YnJhcnlcQW5pbWFsIENhdGFsb2d1ZVxEXERyZW5uYW4gZXQgYWwgMjAwNiBFTiAxODIxMS5wZGY8
L29yaWctcHViPjxsYWJlbD4xODIxMTwvbGFiZWw+PHVybHM+PC91cmxzPjxjdXN0b20xPktHPC9j
dXN0b20xPjxlbGVjdHJvbmljLXJlc291cmNlLW51bT5odHRwczovL2RvaS5vcmcvMTAuMzM1NC9k
YW8wNzAwMzc8L2VsZWN0cm9uaWMtcmVzb3VyY2UtbnVtPjwvcmVjb3JkPjwvQ2l0ZT48L0VuZE5v
dGU+
</w:fldData>
        </w:fldChar>
      </w:r>
      <w:r w:rsidR="00295283">
        <w:instrText xml:space="preserve"> ADDIN EN.CITE.DATA </w:instrText>
      </w:r>
      <w:r w:rsidR="00295283">
        <w:fldChar w:fldCharType="end"/>
      </w:r>
      <w:r w:rsidR="00295283">
        <w:fldChar w:fldCharType="separate"/>
      </w:r>
      <w:r w:rsidR="00295283">
        <w:rPr>
          <w:noProof/>
        </w:rPr>
        <w:t>(Drennan et al. 2005; Drennan et al. 2006; Georgiadis et al. 2001; LaPatra et al. 1994)</w:t>
      </w:r>
      <w:r w:rsidR="00295283">
        <w:fldChar w:fldCharType="end"/>
      </w:r>
      <w:r>
        <w:t xml:space="preserve">. Co-infection of sturgeon with multiple sNCLDV or bacteria can also occur which would be another stress factor that could induce clinical disease </w:t>
      </w:r>
      <w:r w:rsidR="00295283">
        <w:fldChar w:fldCharType="begin">
          <w:fldData xml:space="preserve">PEVuZE5vdGU+PENpdGU+PEF1dGhvcj5TdGFjaG5pazwvQXV0aG9yPjxZZWFyPjIwMjE8L1llYXI+
PFJlY051bT4yMjg3MDwvUmVjTnVtPjxJRFRleHQ+MjQ1MDM8L0lEVGV4dD48RGlzcGxheVRleHQ+
KEJpZ2FycsOpIGV0IGFsLiAyMDE3OyBDaXVsbGkgZXQgYWwuIDIwMTY7IFJhdmVydHkgZXQgYWwu
IDIwMDM7IFN0YWNobmlrIGV0IGFsLiAyMDIxKTwvRGlzcGxheVRleHQ+PHJlY29yZD48cmVjLW51
bWJlcj4yMjg3MDwvcmVjLW51bWJlcj48Zm9yZWlnbi1rZXlzPjxrZXkgYXBwPSJFTiIgZGItaWQ9
IjkwYXd3dDI1YmRwdHd0ZWUyNWRwcHg1and2ZGRwMnN0cjBzeiIgdGltZXN0YW1wPSIxNjUyMzk4
OTk3IiBndWlkPSIzMzVmOTdlMS1mYTEyLTQ2OWUtYTVmMC05YjU0MjQ3ZTA2MjAiPjIyODcwPC9r
ZXk+PC9mb3JlaWduLWtleXM+PHJlZi10eXBlIG5hbWU9IkpvdXJuYWwgQXJ0aWNsZXMiPjE3PC9y
ZWYtdHlwZT48Y29udHJpYnV0b3JzPjxhdXRob3JzPjxhdXRob3I+U3RhY2huaWssIE0uPC9hdXRo
b3I+PGF1dGhvcj5NYXRyYXMsIE0uPC9hdXRob3I+PGF1dGhvcj5Cb3J6eW0sIEUuPC9hdXRob3I+
PGF1dGhvcj5NYWotUGFsdWNoLCBKLjwvYXV0aG9yPjxhdXRob3I+UmVpY2hlcnQsIE0uPC9hdXRo
b3I+PC9hdXRob3JzPjwvY29udHJpYnV0b3JzPjx0aXRsZXM+PHRpdGxlPkVtZXJnaW5nIHZpcmFs
IHBhdGhvZ2VucyBpbiBzdHVyZ2VvbiBhcXVhY3VsdHVyZSBpbiBQb2xhbmQ6IEZvY3VzIG9uIEhl
cnBlc3ZpcnVzZXMgYW5kIE1pbWl2aXJ1cyBkZXRlY3Rpb248L3RpdGxlPjxzZWNvbmRhcnktdGl0
bGU+VmlydXNlczwvc2Vjb25kYXJ5LXRpdGxlPjwvdGl0bGVzPjxwZXJpb2RpY2FsPjxmdWxsLXRp
dGxlPlZpcnVzZXM8L2Z1bGwtdGl0bGU+PC9wZXJpb2RpY2FsPjxwYWdlcz4xNDk2LTE1MDc8L3Bh
Z2VzPjx2b2x1bWU+MTM8L3ZvbHVtZT48ZGF0ZXM+PHllYXI+MjAyMTwveWVhcj48L2RhdGVzPjxv
cmlnLXB1Yj5cXEFjdDAwMWNsMDRmczA3XGJpb3NlY3VyaXR5ZGF0YSRcRSBMaWJyYXJ5XEFuaW1h
bCBDYXRhbG9ndWVcU1xTdGFjaG5payBldCBhbCAyMDIxIEVOMjQ1MDMucGRmPC9vcmlnLXB1Yj48
bGFiZWw+MjQ1MDM8L2xhYmVsPjx1cmxzPjwvdXJscz48Y3VzdG9tMT5TdHVyZ2Vvbl9CTTwvY3Vz
dG9tMT48ZWxlY3Ryb25pYy1yZXNvdXJjZS1udW0+aHR0cHM6Ly9kb2kub3JnLzEwLjMzOTAvdjEz
MDgxNDk2PC9lbGVjdHJvbmljLXJlc291cmNlLW51bT48L3JlY29yZD48L0NpdGU+PENpdGU+PEF1
dGhvcj5DaXVsbGk8L0F1dGhvcj48WWVhcj4yMDE2PC9ZZWFyPjxSZWNOdW0+MTgxMTY8L1JlY051
bT48SURUZXh0PjE4MTkxPC9JRFRleHQ+PHJlY29yZD48cmVjLW51bWJlcj4xODExNjwvcmVjLW51
bWJlcj48Zm9yZWlnbi1rZXlzPjxrZXkgYXBwPSJFTiIgZGItaWQ9IjkwYXd3dDI1YmRwdHd0ZWUy
NWRwcHg1and2ZGRwMnN0cjBzeiIgdGltZXN0YW1wPSIxNjUyMzk4MjY2IiBndWlkPSJhNjg3NDQw
Zi03Y2Y0LTRkMTAtOTQyMi1iOTdmNmY3ZGMxYTIiPjE4MTE2PC9rZXk+PC9mb3JlaWduLWtleXM+
PHJlZi10eXBlIG5hbWU9IkpvdXJuYWwgQXJ0aWNsZXMiPjE3PC9yZWYtdHlwZT48Y29udHJpYnV0
b3JzPjxhdXRob3JzPjxhdXRob3I+Q2l1bGxpLCBTLjwvYXV0aG9yPjxhdXRob3I+Vm9scGUsIEUu
PC9hdXRob3I+PGF1dGhvcj5TaXJyaSwgUi48L2F1dGhvcj48YXV0aG9yPlBhc3NhbGFjcXVhLCBQ
LiBMLjwvYXV0aG9yPjxhdXRob3I+Q2VzYSBCaWFuY2hpLCBGLjwvYXV0aG9yPjxhdXRob3I+U2Vy
cmF0b3JlLCBQLjwvYXV0aG9yPjxhdXRob3I+TWFuZHJpb2xpLCBMLjwvYXV0aG9yPjwvYXV0aG9y
cz48L2NvbnRyaWJ1dG9ycz48dGl0bGVzPjx0aXRsZT48c3R5bGUgZmFjZT0ibm9ybWFsIiBmb250
PSJkZWZhdWx0IiBzaXplPSIxMDAlIj5PdXRicmVhayBvZiBtb3J0YWxpdHkgaW4gUnVzc2lhbiAo
PC9zdHlsZT48c3R5bGUgZmFjZT0iaXRhbGljIiBmb250PSJkZWZhdWx0IiBzaXplPSIxMDAlIj5B
Y2lwZW5zZXIgZ3VlbGRlbnN0YWVkdGlpPC9zdHlsZT48c3R5bGUgZmFjZT0ibm9ybWFsIiBmb250
PSJkZWZhdWx0IiBzaXplPSIxMDAlIj4pIGFuZCBTaWJlcmlhbiAoPC9zdHlsZT48c3R5bGUgZmFj
ZT0iaXRhbGljIiBmb250PSJkZWZhdWx0IiBzaXplPSIxMDAlIj5BY2lwZW5zZXIgYmFlcmlpPC9z
dHlsZT48c3R5bGUgZmFjZT0ibm9ybWFsIiBmb250PSJkZWZhdWx0IiBzaXplPSIxMDAlIj4pIHN0
dXJnZW9ucyBhc3NvY2lhdGVkIHdpdGggc3R1cmdlb24gbnVjbGVvLWN5dG9wbGFzbWF0aWMgbGFy
Z2UgZG5hIHZpcnVzPC9zdHlsZT48L3RpdGxlPjxzZWNvbmRhcnktdGl0bGU+VmV0ZXJpbmFyeSBN
aWNyb2Jpb2xvZ3k8L3NlY29uZGFyeS10aXRsZT48L3RpdGxlcz48cGVyaW9kaWNhbD48ZnVsbC10
aXRsZT5WZXRlcmluYXJ5IE1pY3JvYmlvbG9neTwvZnVsbC10aXRsZT48L3BlcmlvZGljYWw+PHBh
Z2VzPjI3LTM0PC9wYWdlcz48dm9sdW1lPjE5MTwvdm9sdW1lPjxrZXl3b3Jkcz48a2V5d29yZD5B
Y2luZXRvYmFjdGVyIHNwcC48L2tleXdvcmQ+PGtleXdvcmQ+QWNpcGVuc2VyIGJhZXJpaTwva2V5
d29yZD48a2V5d29yZD5BY2lwZW5zZXIgZ3VlbGRlbnN0YWVkdGlpPC9rZXl3b3JkPjxrZXl3b3Jk
Pk1vcnRhbGl0eSBvdXRicmVhazwva2V5d29yZD48a2V5d29yZD5TdHVyZ2VvbiBudWNsZW8tY3l0
b3BsYXNtaWMgbGFyZ2UgRE5BIHZpcnVzPC9rZXl3b3JkPjwva2V5d29yZHM+PGRhdGVzPjx5ZWFy
PjIwMTY8L3llYXI+PC9kYXRlcz48b3JpZy1wdWI+XFxBQ1QwMDFDTDA0RlMwN1xCSU9TRUNVUklU
WURBVEEkXEUgTGlicmFyeVxBbmltYWwgQ2F0YWxvZ3VlXENcQ2l1bGxpIGV0IGFsIDIwMTYgRU44
MTkxLnBkZjwvb3JpZy1wdWI+PGxhYmVsPjE4MTkxPC9sYWJlbD48dXJscz48L3VybHM+PGN1c3Rv
bTE+S0c8L2N1c3RvbTE+PGVsZWN0cm9uaWMtcmVzb3VyY2UtbnVtPmh0dHA6Ly9keC5kb2kub3Jn
LzEwLjEwMTYvai52ZXRtaWMuMjAxNi4wNS4wMTI8L2VsZWN0cm9uaWMtcmVzb3VyY2UtbnVtPjwv
cmVjb3JkPjwvQ2l0ZT48Q2l0ZT48QXV0aG9yPkJpZ2FycsOpPC9BdXRob3I+PFllYXI+MjAxNzwv
WWVhcj48UmVjTnVtPjE4MjA5PC9SZWNOdW0+PElEVGV4dD4xODE5MDwvSURUZXh0PjxyZWNvcmQ+
PHJlYy1udW1iZXI+MTgyMDk8L3JlYy1udW1iZXI+PGZvcmVpZ24ta2V5cz48a2V5IGFwcD0iRU4i
IGRiLWlkPSI5MGF3d3QyNWJkcHR3dGVlMjVkcHB4NWp3dmRkcDJzdHIwc3oiIHRpbWVzdGFtcD0i
MTY1MjM5ODI3NyIgZ3VpZD0iZjFiZGIxY2EtMGE5MC00NzM4LTliOGItOGNhY2Q0MDNkMWQ0Ij4x
ODIwOTwva2V5PjwvZm9yZWlnbi1rZXlzPjxyZWYtdHlwZSBuYW1lPSJKb3VybmFsIEFydGljbGVz
Ij4xNzwvcmVmLXR5cGU+PGNvbnRyaWJ1dG9ycz48YXV0aG9ycz48YXV0aG9yPkJpZ2FycsOpLCBM
LjwvYXV0aG9yPjxhdXRob3I+TGVzbmUsIE0uPC9hdXRob3I+PGF1dGhvcj5MYXV0cmFpdGUsIEEu
PC9hdXRob3I+PGF1dGhvcj5DaGVzbmVhdSwgVi48L2F1dGhvcj48YXV0aG9yPkxlcm91eCwgQS48
L2F1dGhvcj48YXV0aG9yPkphbWluLCBNLjwvYXV0aG9yPjxhdXRob3I+Qm9pdGFyZCwgUC4gTS48
L2F1dGhvcj48YXV0aG9yPlRvZmZhbiwgQS48L2F1dGhvcj48YXV0aG9yPlByZWFybywgTS48L2F1
dGhvcj48YXV0aG9yPkxhYnJ1dCwgUy48L2F1dGhvcj48YXV0aG9yPkRhbmllbCwgUC48L2F1dGhv
cj48L2F1dGhvcnM+PC9jb250cmlidXRvcnM+PHRpdGxlcz48dGl0bGU+TW9sZWN1bGFyIGlkZW50
aWZpY2F0aW9uIG9mIGlyaWRvdmlydXNlcyBpbmZlY3RpbmcgdmFyaW91cyBzdHVyZ2VvbiBzcGVj
aWVzIGluIEV1cm9wZTwvdGl0bGU+PHNlY29uZGFyeS10aXRsZT5Kb3VybmFsIG9mIEZpc2ggRGlz
ZWFzZXM8L3NlY29uZGFyeS10aXRsZT48L3RpdGxlcz48cGVyaW9kaWNhbD48ZnVsbC10aXRsZT5K
b3VybmFsIG9mIEZpc2ggRGlzZWFzZXM8L2Z1bGwtdGl0bGU+PC9wZXJpb2RpY2FsPjxwYWdlcz4x
MDUtMTE4PC9wYWdlcz48dm9sdW1lPjQwPC92b2x1bWU+PGtleXdvcmRzPjxrZXl3b3JkPmRpYWdu
b3N0aWNzPC9rZXl3b3JkPjxrZXl3b3JkPmlyaWRvdmlydXM8L2tleXdvcmQ+PGtleXdvcmQ+bWFq
b3IgY2Fwc2lkIHByb3RlaW48L2tleXdvcmQ+PGtleXdvcmQ+c3R1cmdlb248L2tleXdvcmQ+PGtl
eXdvcmQ+dmlyYWwgY2hhcmFjdGVyaXphdGlvbjwva2V5d29yZD48L2tleXdvcmRzPjxkYXRlcz48
eWVhcj4yMDE3PC95ZWFyPjxwdWItZGF0ZXM+PGRhdGU+MTIgQXVndXN0IDIwMTY8L2RhdGU+PC9w
dWItZGF0ZXM+PC9kYXRlcz48b3JpZy1wdWI+XFxBQ1QwMDFDTDA0RlMwN1xCSU9TRUNVUklUWURB
VEEkXEUgTGlicmFyeVxBbmltYWwgQ2F0YWxvZ3VlXEJcQmlnYXJyZSBldCBhbCAyMDE2IEVOMTgx
OTAucGRmPC9vcmlnLXB1Yj48bGFiZWw+MTgxOTA8L2xhYmVsPjx1cmxzPjwvdXJscz48Y3VzdG9t
MT5LRzwvY3VzdG9tMT48ZWxlY3Ryb25pYy1yZXNvdXJjZS1udW0+aHR0cDovL2R4LmRvaS5vcmcv
MTAuMTExMS9qZmQuMTI0OTg8L2VsZWN0cm9uaWMtcmVzb3VyY2UtbnVtPjwvcmVjb3JkPjwvQ2l0
ZT48Q2l0ZT48QXV0aG9yPlJhdmVydHk8L0F1dGhvcj48WWVhcj4yMDAzPC9ZZWFyPjxSZWNOdW0+
OTkxMzwvUmVjTnVtPjxJRFRleHQ+MTgxOTM8L0lEVGV4dD48cmVjb3JkPjxyZWMtbnVtYmVyPjk5
MTM8L3JlYy1udW1iZXI+PGZvcmVpZ24ta2V5cz48a2V5IGFwcD0iRU4iIGRiLWlkPSI5MGF3d3Qy
NWJkcHR3dGVlMjVkcHB4NWp3dmRkcDJzdHIwc3oiIHRpbWVzdGFtcD0iMTY1MjM5NzQwNCIgZ3Vp
ZD0iNWUwODRmNTktZDVjYy00NjA1LWFiNzgtMzZjOTI0MDBlMWUxIj45OTEzPC9rZXk+PC9mb3Jl
aWduLWtleXM+PHJlZi10eXBlIG5hbWU9IkpvdXJuYWwgQXJ0aWNsZXMiPjE3PC9yZWYtdHlwZT48
Y29udHJpYnV0b3JzPjxhdXRob3JzPjxhdXRob3I+UmF2ZXJ0eSwgUy48L2F1dGhvcj48YXV0aG9y
PkhlZHJpY2ssIFIuPC9hdXRob3I+PGF1dGhvcj5IZW5yeSwgSi48L2F1dGhvcj48YXV0aG9yPlNh
a3NpZGEsIFMuPC9hdXRob3I+PC9hdXRob3JzPjwvY29udHJpYnV0b3JzPjx0aXRsZXM+PHRpdGxl
PkRpYWdub3NpcyBvZiBzdHVyZ2VvbiBpcmlkb3ZpcnVzIGluZmVjdGlvbiBpbiBmYXJtZWQgd2hp
dGUgc3R1cmdlb24gaW4gQnJpdGlzaCBDb2x1bWJpYTwvdGl0bGU+PHNlY29uZGFyeS10aXRsZT5U
aGUgQ2FuYWRpYW4gVmV0ZXJpbmFyeSBKb3VybmFsPC9zZWNvbmRhcnktdGl0bGU+PC90aXRsZXM+
PHBlcmlvZGljYWw+PGZ1bGwtdGl0bGU+VGhlIENhbmFkaWFuIFZldGVyaW5hcnkgSm91cm5hbDwv
ZnVsbC10aXRsZT48L3BlcmlvZGljYWw+PHBhZ2VzPjMyNy0zMjg8L3BhZ2VzPjx2b2x1bWU+NDQ8
L3ZvbHVtZT48bnVtYmVyPjQ8L251bWJlcj48ZGF0ZXM+PHllYXI+MjAwMzwveWVhcj48L2RhdGVz
PjxvcmlnLXB1Yj5cXEFDVDAwMUNMMDRGUzA3XEJJT1NFQ1VSSVRZREFUQSRcRSBMaWJyYXJ5XEFu
aW1hbCBDYXRhbG9ndWVcUlxSYXZlcnR5IGV0IGFsIDIwMDMgRU4xODE5My5wZGY8L29yaWctcHVi
PjxsYWJlbD4xODE5MzwvbGFiZWw+PHVybHM+PC91cmxzPjxjdXN0b20xPktHPC9jdXN0b20xPjxl
bGVjdHJvbmljLXJlc291cmNlLW51bT5odHRwOi8vd3d3Lm5jYmkubmxtLm5paC5nb3YvcG1jL2Fy
dGljbGVzL1BNQzM3MjI1NS9wZGYvMjAwMzA0MDBzMDAwMjlwMzI3LnBkZjwvZWxlY3Ryb25pYy1y
ZXNvdXJjZS1udW0+PC9yZWNvcmQ+PC9DaXRlPjwvRW5kTm90ZT5=
</w:fldData>
        </w:fldChar>
      </w:r>
      <w:r w:rsidR="00295283">
        <w:instrText xml:space="preserve"> ADDIN EN.CITE </w:instrText>
      </w:r>
      <w:r w:rsidR="00295283">
        <w:fldChar w:fldCharType="begin">
          <w:fldData xml:space="preserve">PEVuZE5vdGU+PENpdGU+PEF1dGhvcj5TdGFjaG5pazwvQXV0aG9yPjxZZWFyPjIwMjE8L1llYXI+
PFJlY051bT4yMjg3MDwvUmVjTnVtPjxJRFRleHQ+MjQ1MDM8L0lEVGV4dD48RGlzcGxheVRleHQ+
KEJpZ2FycsOpIGV0IGFsLiAyMDE3OyBDaXVsbGkgZXQgYWwuIDIwMTY7IFJhdmVydHkgZXQgYWwu
IDIwMDM7IFN0YWNobmlrIGV0IGFsLiAyMDIxKTwvRGlzcGxheVRleHQ+PHJlY29yZD48cmVjLW51
bWJlcj4yMjg3MDwvcmVjLW51bWJlcj48Zm9yZWlnbi1rZXlzPjxrZXkgYXBwPSJFTiIgZGItaWQ9
IjkwYXd3dDI1YmRwdHd0ZWUyNWRwcHg1and2ZGRwMnN0cjBzeiIgdGltZXN0YW1wPSIxNjUyMzk4
OTk3IiBndWlkPSIzMzVmOTdlMS1mYTEyLTQ2OWUtYTVmMC05YjU0MjQ3ZTA2MjAiPjIyODcwPC9r
ZXk+PC9mb3JlaWduLWtleXM+PHJlZi10eXBlIG5hbWU9IkpvdXJuYWwgQXJ0aWNsZXMiPjE3PC9y
ZWYtdHlwZT48Y29udHJpYnV0b3JzPjxhdXRob3JzPjxhdXRob3I+U3RhY2huaWssIE0uPC9hdXRo
b3I+PGF1dGhvcj5NYXRyYXMsIE0uPC9hdXRob3I+PGF1dGhvcj5Cb3J6eW0sIEUuPC9hdXRob3I+
PGF1dGhvcj5NYWotUGFsdWNoLCBKLjwvYXV0aG9yPjxhdXRob3I+UmVpY2hlcnQsIE0uPC9hdXRo
b3I+PC9hdXRob3JzPjwvY29udHJpYnV0b3JzPjx0aXRsZXM+PHRpdGxlPkVtZXJnaW5nIHZpcmFs
IHBhdGhvZ2VucyBpbiBzdHVyZ2VvbiBhcXVhY3VsdHVyZSBpbiBQb2xhbmQ6IEZvY3VzIG9uIEhl
cnBlc3ZpcnVzZXMgYW5kIE1pbWl2aXJ1cyBkZXRlY3Rpb248L3RpdGxlPjxzZWNvbmRhcnktdGl0
bGU+VmlydXNlczwvc2Vjb25kYXJ5LXRpdGxlPjwvdGl0bGVzPjxwZXJpb2RpY2FsPjxmdWxsLXRp
dGxlPlZpcnVzZXM8L2Z1bGwtdGl0bGU+PC9wZXJpb2RpY2FsPjxwYWdlcz4xNDk2LTE1MDc8L3Bh
Z2VzPjx2b2x1bWU+MTM8L3ZvbHVtZT48ZGF0ZXM+PHllYXI+MjAyMTwveWVhcj48L2RhdGVzPjxv
cmlnLXB1Yj5cXEFjdDAwMWNsMDRmczA3XGJpb3NlY3VyaXR5ZGF0YSRcRSBMaWJyYXJ5XEFuaW1h
bCBDYXRhbG9ndWVcU1xTdGFjaG5payBldCBhbCAyMDIxIEVOMjQ1MDMucGRmPC9vcmlnLXB1Yj48
bGFiZWw+MjQ1MDM8L2xhYmVsPjx1cmxzPjwvdXJscz48Y3VzdG9tMT5TdHVyZ2Vvbl9CTTwvY3Vz
dG9tMT48ZWxlY3Ryb25pYy1yZXNvdXJjZS1udW0+aHR0cHM6Ly9kb2kub3JnLzEwLjMzOTAvdjEz
MDgxNDk2PC9lbGVjdHJvbmljLXJlc291cmNlLW51bT48L3JlY29yZD48L0NpdGU+PENpdGU+PEF1
dGhvcj5DaXVsbGk8L0F1dGhvcj48WWVhcj4yMDE2PC9ZZWFyPjxSZWNOdW0+MTgxMTY8L1JlY051
bT48SURUZXh0PjE4MTkxPC9JRFRleHQ+PHJlY29yZD48cmVjLW51bWJlcj4xODExNjwvcmVjLW51
bWJlcj48Zm9yZWlnbi1rZXlzPjxrZXkgYXBwPSJFTiIgZGItaWQ9IjkwYXd3dDI1YmRwdHd0ZWUy
NWRwcHg1and2ZGRwMnN0cjBzeiIgdGltZXN0YW1wPSIxNjUyMzk4MjY2IiBndWlkPSJhNjg3NDQw
Zi03Y2Y0LTRkMTAtOTQyMi1iOTdmNmY3ZGMxYTIiPjE4MTE2PC9rZXk+PC9mb3JlaWduLWtleXM+
PHJlZi10eXBlIG5hbWU9IkpvdXJuYWwgQXJ0aWNsZXMiPjE3PC9yZWYtdHlwZT48Y29udHJpYnV0
b3JzPjxhdXRob3JzPjxhdXRob3I+Q2l1bGxpLCBTLjwvYXV0aG9yPjxhdXRob3I+Vm9scGUsIEUu
PC9hdXRob3I+PGF1dGhvcj5TaXJyaSwgUi48L2F1dGhvcj48YXV0aG9yPlBhc3NhbGFjcXVhLCBQ
LiBMLjwvYXV0aG9yPjxhdXRob3I+Q2VzYSBCaWFuY2hpLCBGLjwvYXV0aG9yPjxhdXRob3I+U2Vy
cmF0b3JlLCBQLjwvYXV0aG9yPjxhdXRob3I+TWFuZHJpb2xpLCBMLjwvYXV0aG9yPjwvYXV0aG9y
cz48L2NvbnRyaWJ1dG9ycz48dGl0bGVzPjx0aXRsZT48c3R5bGUgZmFjZT0ibm9ybWFsIiBmb250
PSJkZWZhdWx0IiBzaXplPSIxMDAlIj5PdXRicmVhayBvZiBtb3J0YWxpdHkgaW4gUnVzc2lhbiAo
PC9zdHlsZT48c3R5bGUgZmFjZT0iaXRhbGljIiBmb250PSJkZWZhdWx0IiBzaXplPSIxMDAlIj5B
Y2lwZW5zZXIgZ3VlbGRlbnN0YWVkdGlpPC9zdHlsZT48c3R5bGUgZmFjZT0ibm9ybWFsIiBmb250
PSJkZWZhdWx0IiBzaXplPSIxMDAlIj4pIGFuZCBTaWJlcmlhbiAoPC9zdHlsZT48c3R5bGUgZmFj
ZT0iaXRhbGljIiBmb250PSJkZWZhdWx0IiBzaXplPSIxMDAlIj5BY2lwZW5zZXIgYmFlcmlpPC9z
dHlsZT48c3R5bGUgZmFjZT0ibm9ybWFsIiBmb250PSJkZWZhdWx0IiBzaXplPSIxMDAlIj4pIHN0
dXJnZW9ucyBhc3NvY2lhdGVkIHdpdGggc3R1cmdlb24gbnVjbGVvLWN5dG9wbGFzbWF0aWMgbGFy
Z2UgZG5hIHZpcnVzPC9zdHlsZT48L3RpdGxlPjxzZWNvbmRhcnktdGl0bGU+VmV0ZXJpbmFyeSBN
aWNyb2Jpb2xvZ3k8L3NlY29uZGFyeS10aXRsZT48L3RpdGxlcz48cGVyaW9kaWNhbD48ZnVsbC10
aXRsZT5WZXRlcmluYXJ5IE1pY3JvYmlvbG9neTwvZnVsbC10aXRsZT48L3BlcmlvZGljYWw+PHBh
Z2VzPjI3LTM0PC9wYWdlcz48dm9sdW1lPjE5MTwvdm9sdW1lPjxrZXl3b3Jkcz48a2V5d29yZD5B
Y2luZXRvYmFjdGVyIHNwcC48L2tleXdvcmQ+PGtleXdvcmQ+QWNpcGVuc2VyIGJhZXJpaTwva2V5
d29yZD48a2V5d29yZD5BY2lwZW5zZXIgZ3VlbGRlbnN0YWVkdGlpPC9rZXl3b3JkPjxrZXl3b3Jk
Pk1vcnRhbGl0eSBvdXRicmVhazwva2V5d29yZD48a2V5d29yZD5TdHVyZ2VvbiBudWNsZW8tY3l0
b3BsYXNtaWMgbGFyZ2UgRE5BIHZpcnVzPC9rZXl3b3JkPjwva2V5d29yZHM+PGRhdGVzPjx5ZWFy
PjIwMTY8L3llYXI+PC9kYXRlcz48b3JpZy1wdWI+XFxBQ1QwMDFDTDA0RlMwN1xCSU9TRUNVUklU
WURBVEEkXEUgTGlicmFyeVxBbmltYWwgQ2F0YWxvZ3VlXENcQ2l1bGxpIGV0IGFsIDIwMTYgRU44
MTkxLnBkZjwvb3JpZy1wdWI+PGxhYmVsPjE4MTkxPC9sYWJlbD48dXJscz48L3VybHM+PGN1c3Rv
bTE+S0c8L2N1c3RvbTE+PGVsZWN0cm9uaWMtcmVzb3VyY2UtbnVtPmh0dHA6Ly9keC5kb2kub3Jn
LzEwLjEwMTYvai52ZXRtaWMuMjAxNi4wNS4wMTI8L2VsZWN0cm9uaWMtcmVzb3VyY2UtbnVtPjwv
cmVjb3JkPjwvQ2l0ZT48Q2l0ZT48QXV0aG9yPkJpZ2FycsOpPC9BdXRob3I+PFllYXI+MjAxNzwv
WWVhcj48UmVjTnVtPjE4MjA5PC9SZWNOdW0+PElEVGV4dD4xODE5MDwvSURUZXh0PjxyZWNvcmQ+
PHJlYy1udW1iZXI+MTgyMDk8L3JlYy1udW1iZXI+PGZvcmVpZ24ta2V5cz48a2V5IGFwcD0iRU4i
IGRiLWlkPSI5MGF3d3QyNWJkcHR3dGVlMjVkcHB4NWp3dmRkcDJzdHIwc3oiIHRpbWVzdGFtcD0i
MTY1MjM5ODI3NyIgZ3VpZD0iZjFiZGIxY2EtMGE5MC00NzM4LTliOGItOGNhY2Q0MDNkMWQ0Ij4x
ODIwOTwva2V5PjwvZm9yZWlnbi1rZXlzPjxyZWYtdHlwZSBuYW1lPSJKb3VybmFsIEFydGljbGVz
Ij4xNzwvcmVmLXR5cGU+PGNvbnRyaWJ1dG9ycz48YXV0aG9ycz48YXV0aG9yPkJpZ2FycsOpLCBM
LjwvYXV0aG9yPjxhdXRob3I+TGVzbmUsIE0uPC9hdXRob3I+PGF1dGhvcj5MYXV0cmFpdGUsIEEu
PC9hdXRob3I+PGF1dGhvcj5DaGVzbmVhdSwgVi48L2F1dGhvcj48YXV0aG9yPkxlcm91eCwgQS48
L2F1dGhvcj48YXV0aG9yPkphbWluLCBNLjwvYXV0aG9yPjxhdXRob3I+Qm9pdGFyZCwgUC4gTS48
L2F1dGhvcj48YXV0aG9yPlRvZmZhbiwgQS48L2F1dGhvcj48YXV0aG9yPlByZWFybywgTS48L2F1
dGhvcj48YXV0aG9yPkxhYnJ1dCwgUy48L2F1dGhvcj48YXV0aG9yPkRhbmllbCwgUC48L2F1dGhv
cj48L2F1dGhvcnM+PC9jb250cmlidXRvcnM+PHRpdGxlcz48dGl0bGU+TW9sZWN1bGFyIGlkZW50
aWZpY2F0aW9uIG9mIGlyaWRvdmlydXNlcyBpbmZlY3RpbmcgdmFyaW91cyBzdHVyZ2VvbiBzcGVj
aWVzIGluIEV1cm9wZTwvdGl0bGU+PHNlY29uZGFyeS10aXRsZT5Kb3VybmFsIG9mIEZpc2ggRGlz
ZWFzZXM8L3NlY29uZGFyeS10aXRsZT48L3RpdGxlcz48cGVyaW9kaWNhbD48ZnVsbC10aXRsZT5K
b3VybmFsIG9mIEZpc2ggRGlzZWFzZXM8L2Z1bGwtdGl0bGU+PC9wZXJpb2RpY2FsPjxwYWdlcz4x
MDUtMTE4PC9wYWdlcz48dm9sdW1lPjQwPC92b2x1bWU+PGtleXdvcmRzPjxrZXl3b3JkPmRpYWdu
b3N0aWNzPC9rZXl3b3JkPjxrZXl3b3JkPmlyaWRvdmlydXM8L2tleXdvcmQ+PGtleXdvcmQ+bWFq
b3IgY2Fwc2lkIHByb3RlaW48L2tleXdvcmQ+PGtleXdvcmQ+c3R1cmdlb248L2tleXdvcmQ+PGtl
eXdvcmQ+dmlyYWwgY2hhcmFjdGVyaXphdGlvbjwva2V5d29yZD48L2tleXdvcmRzPjxkYXRlcz48
eWVhcj4yMDE3PC95ZWFyPjxwdWItZGF0ZXM+PGRhdGU+MTIgQXVndXN0IDIwMTY8L2RhdGU+PC9w
dWItZGF0ZXM+PC9kYXRlcz48b3JpZy1wdWI+XFxBQ1QwMDFDTDA0RlMwN1xCSU9TRUNVUklUWURB
VEEkXEUgTGlicmFyeVxBbmltYWwgQ2F0YWxvZ3VlXEJcQmlnYXJyZSBldCBhbCAyMDE2IEVOMTgx
OTAucGRmPC9vcmlnLXB1Yj48bGFiZWw+MTgxOTA8L2xhYmVsPjx1cmxzPjwvdXJscz48Y3VzdG9t
MT5LRzwvY3VzdG9tMT48ZWxlY3Ryb25pYy1yZXNvdXJjZS1udW0+aHR0cDovL2R4LmRvaS5vcmcv
MTAuMTExMS9qZmQuMTI0OTg8L2VsZWN0cm9uaWMtcmVzb3VyY2UtbnVtPjwvcmVjb3JkPjwvQ2l0
ZT48Q2l0ZT48QXV0aG9yPlJhdmVydHk8L0F1dGhvcj48WWVhcj4yMDAzPC9ZZWFyPjxSZWNOdW0+
OTkxMzwvUmVjTnVtPjxJRFRleHQ+MTgxOTM8L0lEVGV4dD48cmVjb3JkPjxyZWMtbnVtYmVyPjk5
MTM8L3JlYy1udW1iZXI+PGZvcmVpZ24ta2V5cz48a2V5IGFwcD0iRU4iIGRiLWlkPSI5MGF3d3Qy
NWJkcHR3dGVlMjVkcHB4NWp3dmRkcDJzdHIwc3oiIHRpbWVzdGFtcD0iMTY1MjM5NzQwNCIgZ3Vp
ZD0iNWUwODRmNTktZDVjYy00NjA1LWFiNzgtMzZjOTI0MDBlMWUxIj45OTEzPC9rZXk+PC9mb3Jl
aWduLWtleXM+PHJlZi10eXBlIG5hbWU9IkpvdXJuYWwgQXJ0aWNsZXMiPjE3PC9yZWYtdHlwZT48
Y29udHJpYnV0b3JzPjxhdXRob3JzPjxhdXRob3I+UmF2ZXJ0eSwgUy48L2F1dGhvcj48YXV0aG9y
PkhlZHJpY2ssIFIuPC9hdXRob3I+PGF1dGhvcj5IZW5yeSwgSi48L2F1dGhvcj48YXV0aG9yPlNh
a3NpZGEsIFMuPC9hdXRob3I+PC9hdXRob3JzPjwvY29udHJpYnV0b3JzPjx0aXRsZXM+PHRpdGxl
PkRpYWdub3NpcyBvZiBzdHVyZ2VvbiBpcmlkb3ZpcnVzIGluZmVjdGlvbiBpbiBmYXJtZWQgd2hp
dGUgc3R1cmdlb24gaW4gQnJpdGlzaCBDb2x1bWJpYTwvdGl0bGU+PHNlY29uZGFyeS10aXRsZT5U
aGUgQ2FuYWRpYW4gVmV0ZXJpbmFyeSBKb3VybmFsPC9zZWNvbmRhcnktdGl0bGU+PC90aXRsZXM+
PHBlcmlvZGljYWw+PGZ1bGwtdGl0bGU+VGhlIENhbmFkaWFuIFZldGVyaW5hcnkgSm91cm5hbDwv
ZnVsbC10aXRsZT48L3BlcmlvZGljYWw+PHBhZ2VzPjMyNy0zMjg8L3BhZ2VzPjx2b2x1bWU+NDQ8
L3ZvbHVtZT48bnVtYmVyPjQ8L251bWJlcj48ZGF0ZXM+PHllYXI+MjAwMzwveWVhcj48L2RhdGVz
PjxvcmlnLXB1Yj5cXEFDVDAwMUNMMDRGUzA3XEJJT1NFQ1VSSVRZREFUQSRcRSBMaWJyYXJ5XEFu
aW1hbCBDYXRhbG9ndWVcUlxSYXZlcnR5IGV0IGFsIDIwMDMgRU4xODE5My5wZGY8L29yaWctcHVi
PjxsYWJlbD4xODE5MzwvbGFiZWw+PHVybHM+PC91cmxzPjxjdXN0b20xPktHPC9jdXN0b20xPjxl
bGVjdHJvbmljLXJlc291cmNlLW51bT5odHRwOi8vd3d3Lm5jYmkubmxtLm5paC5nb3YvcG1jL2Fy
dGljbGVzL1BNQzM3MjI1NS9wZGYvMjAwMzA0MDBzMDAwMjlwMzI3LnBkZjwvZWxlY3Ryb25pYy1y
ZXNvdXJjZS1udW0+PC9yZWNvcmQ+PC9DaXRlPjwvRW5kTm90ZT5=
</w:fldData>
        </w:fldChar>
      </w:r>
      <w:r w:rsidR="00295283">
        <w:instrText xml:space="preserve"> ADDIN EN.CITE.DATA </w:instrText>
      </w:r>
      <w:r w:rsidR="00295283">
        <w:fldChar w:fldCharType="end"/>
      </w:r>
      <w:r w:rsidR="00295283">
        <w:fldChar w:fldCharType="separate"/>
      </w:r>
      <w:r w:rsidR="00295283">
        <w:rPr>
          <w:noProof/>
        </w:rPr>
        <w:t>(Bigarré et al. 2017; Ciulli et al. 2016; Raverty et al. 2003; Stachnik et al. 2021)</w:t>
      </w:r>
      <w:r w:rsidR="00295283">
        <w:fldChar w:fldCharType="end"/>
      </w:r>
      <w:r>
        <w:t>.</w:t>
      </w:r>
    </w:p>
    <w:p w14:paraId="10F9D303" w14:textId="7D86AF10" w:rsidR="00A01EB1" w:rsidRDefault="00A01EB1" w:rsidP="00A01EB1">
      <w:r w:rsidRPr="00200122">
        <w:t xml:space="preserve">The </w:t>
      </w:r>
      <w:r>
        <w:t>spread</w:t>
      </w:r>
      <w:r w:rsidRPr="00200122">
        <w:t xml:space="preserve"> of </w:t>
      </w:r>
      <w:r>
        <w:t>sNCLDV</w:t>
      </w:r>
      <w:r w:rsidRPr="00200122">
        <w:t xml:space="preserve"> into new areas </w:t>
      </w:r>
      <w:r>
        <w:t>is likely</w:t>
      </w:r>
      <w:r w:rsidRPr="00200122">
        <w:t xml:space="preserve"> attributed to the movement of live animals. </w:t>
      </w:r>
      <w:r>
        <w:t xml:space="preserve">For example, an outbreak of AcIV-E in farmed </w:t>
      </w:r>
      <w:r w:rsidRPr="00071D3F">
        <w:rPr>
          <w:rStyle w:val="Emphasis"/>
        </w:rPr>
        <w:t>A. baerii</w:t>
      </w:r>
      <w:r>
        <w:t xml:space="preserve"> in Sweden was attributed to the importation of juveniles from Italy </w:t>
      </w:r>
      <w:r w:rsidR="00295283">
        <w:fldChar w:fldCharType="begin"/>
      </w:r>
      <w:r w:rsidR="00295283">
        <w:instrText xml:space="preserve"> ADDIN EN.CITE &lt;EndNote&gt;&lt;Cite&gt;&lt;Author&gt;Axen&lt;/Author&gt;&lt;Year&gt;2018&lt;/Year&gt;&lt;RecNum&gt;22872&lt;/RecNum&gt;&lt;IDText&gt;24500&lt;/IDText&gt;&lt;DisplayText&gt;(Axen, Vendramin &amp;amp; Toffan 2018)&lt;/DisplayText&gt;&lt;record&gt;&lt;rec-number&gt;22872&lt;/rec-number&gt;&lt;foreign-keys&gt;&lt;key app="EN" db-id="90awwt25bdptwtee25dppx5jwvddp2str0sz" timestamp="1652398998" guid="33451d40-2aad-43a9-8c3a-0896e7108d77"&gt;22872&lt;/key&gt;&lt;/foreign-keys&gt;&lt;ref-type name="Journal Articles"&gt;17&lt;/ref-type&gt;&lt;contributors&gt;&lt;authors&gt;&lt;author&gt;Axen, C.&lt;/author&gt;&lt;author&gt;Vendramin, N.&lt;/author&gt;&lt;author&gt;Toffan, A.&lt;/author&gt;&lt;/authors&gt;&lt;/contributors&gt;&lt;titles&gt;&lt;title&gt;&lt;style face="normal" font="default" size="100%"&gt;Outbreak of mortality associated with Acipenser Iridovirus European (AcIV-E) detection in Siberian sturgeon (&lt;/style&gt;&lt;style face="italic" font="default" size="100%"&gt;Acipenser baerii&lt;/style&gt;&lt;style face="normal" font="default" size="100%"&gt;) farmed in Sweden&lt;/style&gt;&lt;/title&gt;&lt;secondary-title&gt;Fishes&lt;/secondary-title&gt;&lt;/titles&gt;&lt;periodical&gt;&lt;full-title&gt;Fishes&lt;/full-title&gt;&lt;/periodical&gt;&lt;pages&gt;42&lt;/pages&gt;&lt;volume&gt;3&lt;/volume&gt;&lt;number&gt;4&lt;/number&gt;&lt;dates&gt;&lt;year&gt;2018&lt;/year&gt;&lt;/dates&gt;&lt;orig-pub&gt;\\ACT001CL04FS07\BIOSECURITYDATA$\E Library\Animal Catalogue\J:\E Library\Animal Catalogue\A\Axén et al 2018 EN24500.pdf&lt;/orig-pub&gt;&lt;label&gt;24500&lt;/label&gt;&lt;work-type&gt;02/21/2022&lt;/work-type&gt;&lt;urls&gt;&lt;/urls&gt;&lt;custom1&gt;Sturgeon_BM&lt;/custom1&gt;&lt;electronic-resource-num&gt;https://www.mdpi.com/2410-3888/3/4/42&lt;/electronic-resource-num&gt;&lt;/record&gt;&lt;/Cite&gt;&lt;/EndNote&gt;</w:instrText>
      </w:r>
      <w:r w:rsidR="00295283">
        <w:fldChar w:fldCharType="separate"/>
      </w:r>
      <w:r w:rsidR="00295283">
        <w:rPr>
          <w:noProof/>
        </w:rPr>
        <w:t>(Axen, Vendramin &amp; Toffan 2018)</w:t>
      </w:r>
      <w:r w:rsidR="00295283">
        <w:fldChar w:fldCharType="end"/>
      </w:r>
      <w:r>
        <w:t>. For outbreaks</w:t>
      </w:r>
      <w:r w:rsidRPr="00A664DC">
        <w:t xml:space="preserve"> </w:t>
      </w:r>
      <w:r>
        <w:t xml:space="preserve">of WSIV on </w:t>
      </w:r>
      <w:r>
        <w:rPr>
          <w:rStyle w:val="Emphasis"/>
        </w:rPr>
        <w:t xml:space="preserve">A. transmontanus </w:t>
      </w:r>
      <w:r>
        <w:t xml:space="preserve">farms in Oregon and Idaho, USA, it was suspected that WSIV entered the facilities via river water or eggs from wild broodstock </w:t>
      </w:r>
      <w:r w:rsidR="00295283">
        <w:fldChar w:fldCharType="begin"/>
      </w:r>
      <w:r w:rsidR="00295283">
        <w:instrText xml:space="preserve"> ADDIN EN.CITE &lt;EndNote&gt;&lt;Cite&gt;&lt;Author&gt;Georgiadis&lt;/Author&gt;&lt;Year&gt;2000&lt;/Year&gt;&lt;RecNum&gt;7537&lt;/RecNum&gt;&lt;IDText&gt;18231&lt;/IDText&gt;&lt;DisplayText&gt;(Georgiadis et al. 2000)&lt;/DisplayText&gt;&lt;record&gt;&lt;rec-number&gt;7537&lt;/rec-number&gt;&lt;foreign-keys&gt;&lt;key app="EN" db-id="90awwt25bdptwtee25dppx5jwvddp2str0sz" timestamp="1652397209" guid="39051947-aa77-45d6-9a31-1827277354d3"&gt;7537&lt;/key&gt;&lt;/foreign-keys&gt;&lt;ref-type name="Journal Articles"&gt;17&lt;/ref-type&gt;&lt;contributors&gt;&lt;authors&gt;&lt;author&gt;Georgiadis, M.P.&lt;/author&gt;&lt;author&gt;Hedrick, R.P.&lt;/author&gt;&lt;author&gt;Johnson, W.O.&lt;/author&gt;&lt;author&gt;Yun, S.&lt;/author&gt;&lt;author&gt;Gardner, I.A.&lt;/author&gt;&lt;/authors&gt;&lt;/contributors&gt;&lt;titles&gt;&lt;title&gt;Risk factors for outbreaks of disease attributable to white sturgeon iridovirus and white sturgeon herpesvirus-2 at a commercial sturgeon farm&lt;/title&gt;&lt;secondary-title&gt;American Journal of Veterinary Research&lt;/secondary-title&gt;&lt;/titles&gt;&lt;periodical&gt;&lt;full-title&gt;American Journal of Veterinary Research&lt;/full-title&gt;&lt;/periodical&gt;&lt;pages&gt;1232-40&lt;/pages&gt;&lt;volume&gt;61&lt;/volume&gt;&lt;number&gt;10&lt;/number&gt;&lt;keywords&gt;&lt;keyword&gt;Animals&lt;/keyword&gt;&lt;keyword&gt;Aquaculture&lt;/keyword&gt;&lt;keyword&gt;Cohort Studies&lt;/keyword&gt;&lt;keyword&gt;DNA Virus Infections/epidemiology/*veterinary&lt;/keyword&gt;&lt;keyword&gt;Disease Outbreaks/*veterinary&lt;/keyword&gt;&lt;keyword&gt;Fish Diseases/epidemiology/*virology&lt;/keyword&gt;&lt;keyword&gt;Fishes&lt;/keyword&gt;&lt;keyword&gt;*Herpesviridae&lt;/keyword&gt;&lt;keyword&gt;Herpesviridae Infections/epidemiology/*veterinary&lt;/keyword&gt;&lt;keyword&gt;*Iridovirus&lt;/keyword&gt;&lt;keyword&gt;Prospective Studies&lt;/keyword&gt;&lt;keyword&gt;Risk Factors&lt;/keyword&gt;&lt;/keywords&gt;&lt;dates&gt;&lt;year&gt;2000&lt;/year&gt;&lt;/dates&gt;&lt;orig-pub&gt;\\ACT001CL04FS07\BIOSECURITYDATA$\E Library\Animal Catalogue\G\Georgiadis et al 2000 EN18231.pdf&lt;/orig-pub&gt;&lt;label&gt;18231&lt;/label&gt;&lt;urls&gt;&lt;/urls&gt;&lt;custom1&gt;KG&lt;/custom1&gt;&lt;electronic-resource-num&gt;http://avmajournals.avma.org/doi/pdfplus/10.2460/ajvr.2000.61.1232&lt;/electronic-resource-num&gt;&lt;/record&gt;&lt;/Cite&gt;&lt;/EndNote&gt;</w:instrText>
      </w:r>
      <w:r w:rsidR="00295283">
        <w:fldChar w:fldCharType="separate"/>
      </w:r>
      <w:r w:rsidR="00295283">
        <w:rPr>
          <w:noProof/>
        </w:rPr>
        <w:t>(Georgiadis et al. 2000)</w:t>
      </w:r>
      <w:r w:rsidR="00295283">
        <w:fldChar w:fldCharType="end"/>
      </w:r>
      <w:r>
        <w:t>.</w:t>
      </w:r>
    </w:p>
    <w:p w14:paraId="5B20CD31" w14:textId="77777777" w:rsidR="00A01EB1" w:rsidRDefault="00A01EB1" w:rsidP="00677C8A">
      <w:pPr>
        <w:pStyle w:val="Heading5"/>
      </w:pPr>
      <w:r>
        <w:t xml:space="preserve">Infectious </w:t>
      </w:r>
      <w:r w:rsidRPr="00677C8A">
        <w:t>dose</w:t>
      </w:r>
    </w:p>
    <w:p w14:paraId="2728EF45" w14:textId="69AE7541" w:rsidR="00A01EB1" w:rsidRDefault="00A01EB1" w:rsidP="00677C8A">
      <w:r>
        <w:t xml:space="preserve">Bath exposure of </w:t>
      </w:r>
      <w:r>
        <w:rPr>
          <w:rStyle w:val="Emphasis"/>
        </w:rPr>
        <w:t>S. albus (</w:t>
      </w:r>
      <w:r w:rsidRPr="00677C8A">
        <w:t>mean weight 7.9 g) to 10</w:t>
      </w:r>
      <w:r w:rsidRPr="00FC1DF2">
        <w:rPr>
          <w:vertAlign w:val="superscript"/>
        </w:rPr>
        <w:t>4.0</w:t>
      </w:r>
      <w:r w:rsidRPr="00677C8A">
        <w:t>, 10</w:t>
      </w:r>
      <w:r w:rsidRPr="00FC1DF2">
        <w:rPr>
          <w:vertAlign w:val="superscript"/>
        </w:rPr>
        <w:t>3.1</w:t>
      </w:r>
      <w:r w:rsidRPr="00677C8A">
        <w:t xml:space="preserve"> and 10</w:t>
      </w:r>
      <w:r w:rsidRPr="00FC1DF2">
        <w:rPr>
          <w:vertAlign w:val="superscript"/>
        </w:rPr>
        <w:t>1.9</w:t>
      </w:r>
      <w:r w:rsidRPr="00677C8A">
        <w:t xml:space="preserve"> MRSIV copies/L for 1 hour resulted in cumulative mortalities of 81%, 69% and 85%, respectively, at 85 dpi </w:t>
      </w:r>
      <w:r w:rsidR="00295283">
        <w:fldChar w:fldCharType="begin"/>
      </w:r>
      <w:r w:rsidR="00295283">
        <w:instrText xml:space="preserve"> ADDIN EN.CITE &lt;EndNote&gt;&lt;Cite&gt;&lt;Author&gt;Kurobe&lt;/Author&gt;&lt;Year&gt;2011&lt;/Year&gt;&lt;RecNum&gt;16527&lt;/RecNum&gt;&lt;IDText&gt;18205&lt;/IDText&gt;&lt;DisplayText&gt;(Kurobe et al. 2011)&lt;/DisplayText&gt;&lt;record&gt;&lt;rec-number&gt;16527&lt;/rec-number&gt;&lt;foreign-keys&gt;&lt;key app="EN" db-id="90awwt25bdptwtee25dppx5jwvddp2str0sz" timestamp="1652398093" guid="677612b1-5134-4293-a9ba-49fad6fa0061"&gt;16527&lt;/key&gt;&lt;/foreign-keys&gt;&lt;ref-type name="Journal Articles"&gt;17&lt;/ref-type&gt;&lt;contributors&gt;&lt;authors&gt;&lt;author&gt;Kurobe, T.&lt;/author&gt;&lt;author&gt;MacConnell, E.&lt;/author&gt;&lt;author&gt;Hudson, C.&lt;/author&gt;&lt;author&gt;McDowell, T. S.&lt;/author&gt;&lt;author&gt;Mardones, F. O.&lt;/author&gt;&lt;author&gt;Hedrick, R. P.&lt;/author&gt;&lt;/authors&gt;&lt;/contributors&gt;&lt;titles&gt;&lt;title&gt;Iridovirus infections among missouri river sturgeon: initial characterization, transmission, and evidence for establishment of a carrier state&lt;/title&gt;&lt;secondary-title&gt;Journal of Aquatic Animal Health&lt;/secondary-title&gt;&lt;/titles&gt;&lt;periodical&gt;&lt;full-title&gt;Journal of Aquatic Animal Health&lt;/full-title&gt;&lt;/periodical&gt;&lt;pages&gt;9-18&lt;/pages&gt;&lt;volume&gt;23&lt;/volume&gt;&lt;number&gt;1&lt;/number&gt;&lt;dates&gt;&lt;year&gt;2011&lt;/year&gt;&lt;/dates&gt;&lt;orig-pub&gt;\\ACT001CL04FS07\BIOSECURITYDATA$\E Library\Animal Catalogue\K\Kurobe et al 2011 EN18205.pdf&lt;/orig-pub&gt;&lt;label&gt;18205&lt;/label&gt;&lt;urls&gt;&lt;/urls&gt;&lt;custom1&gt;KG&lt;/custom1&gt;&lt;electronic-resource-num&gt;http://dx.doi.org/10.1080/08997659.2011.545697&lt;/electronic-resource-num&gt;&lt;/record&gt;&lt;/Cite&gt;&lt;/EndNote&gt;</w:instrText>
      </w:r>
      <w:r w:rsidR="00295283">
        <w:fldChar w:fldCharType="separate"/>
      </w:r>
      <w:r w:rsidR="00295283">
        <w:rPr>
          <w:noProof/>
        </w:rPr>
        <w:t>(Kurobe et al. 2011)</w:t>
      </w:r>
      <w:r w:rsidR="00295283">
        <w:fldChar w:fldCharType="end"/>
      </w:r>
      <w:r w:rsidRPr="00677C8A">
        <w:t xml:space="preserve">. </w:t>
      </w:r>
      <w:r w:rsidRPr="00677C8A">
        <w:rPr>
          <w:rStyle w:val="Emphasis"/>
        </w:rPr>
        <w:t>S. albus</w:t>
      </w:r>
      <w:r w:rsidRPr="00677C8A">
        <w:t xml:space="preserve"> (mean weight 12 g) challenged by immersion with crude (10</w:t>
      </w:r>
      <w:r w:rsidRPr="00677C8A">
        <w:rPr>
          <w:vertAlign w:val="superscript"/>
        </w:rPr>
        <w:t>7.3</w:t>
      </w:r>
      <w:r w:rsidRPr="00677C8A">
        <w:t> copies/mL) or filtered (10</w:t>
      </w:r>
      <w:r w:rsidRPr="00677C8A">
        <w:rPr>
          <w:vertAlign w:val="superscript"/>
        </w:rPr>
        <w:t>7.0</w:t>
      </w:r>
      <w:r w:rsidRPr="00677C8A">
        <w:t xml:space="preserve"> copies/mL) MRSIV extracts from virus-infected tissues for 1 hour suffered mortality from 39 dpi that reached 70% </w:t>
      </w:r>
      <w:r w:rsidR="00295283">
        <w:fldChar w:fldCharType="begin"/>
      </w:r>
      <w:r w:rsidR="00295283">
        <w:instrText xml:space="preserve"> ADDIN EN.CITE &lt;EndNote&gt;&lt;Cite&gt;&lt;Author&gt;Kurobe&lt;/Author&gt;&lt;Year&gt;2011&lt;/Year&gt;&lt;RecNum&gt;16527&lt;/RecNum&gt;&lt;IDText&gt;18205&lt;/IDText&gt;&lt;DisplayText&gt;(Kurobe et al. 2011)&lt;/DisplayText&gt;&lt;record&gt;&lt;rec-number&gt;16527&lt;/rec-number&gt;&lt;foreign-keys&gt;&lt;key app="EN" db-id="90awwt25bdptwtee25dppx5jwvddp2str0sz" timestamp="1652398093" guid="677612b1-5134-4293-a9ba-49fad6fa0061"&gt;16527&lt;/key&gt;&lt;/foreign-keys&gt;&lt;ref-type name="Journal Articles"&gt;17&lt;/ref-type&gt;&lt;contributors&gt;&lt;authors&gt;&lt;author&gt;Kurobe, T.&lt;/author&gt;&lt;author&gt;MacConnell, E.&lt;/author&gt;&lt;author&gt;Hudson, C.&lt;/author&gt;&lt;author&gt;McDowell, T. S.&lt;/author&gt;&lt;author&gt;Mardones, F. O.&lt;/author&gt;&lt;author&gt;Hedrick, R. P.&lt;/author&gt;&lt;/authors&gt;&lt;/contributors&gt;&lt;titles&gt;&lt;title&gt;Iridovirus infections among missouri river sturgeon: initial characterization, transmission, and evidence for establishment of a carrier state&lt;/title&gt;&lt;secondary-title&gt;Journal of Aquatic Animal Health&lt;/secondary-title&gt;&lt;/titles&gt;&lt;periodical&gt;&lt;full-title&gt;Journal of Aquatic Animal Health&lt;/full-title&gt;&lt;/periodical&gt;&lt;pages&gt;9-18&lt;/pages&gt;&lt;volume&gt;23&lt;/volume&gt;&lt;number&gt;1&lt;/number&gt;&lt;dates&gt;&lt;year&gt;2011&lt;/year&gt;&lt;/dates&gt;&lt;orig-pub&gt;\\ACT001CL04FS07\BIOSECURITYDATA$\E Library\Animal Catalogue\K\Kurobe et al 2011 EN18205.pdf&lt;/orig-pub&gt;&lt;label&gt;18205&lt;/label&gt;&lt;urls&gt;&lt;/urls&gt;&lt;custom1&gt;KG&lt;/custom1&gt;&lt;electronic-resource-num&gt;http://dx.doi.org/10.1080/08997659.2011.545697&lt;/electronic-resource-num&gt;&lt;/record&gt;&lt;/Cite&gt;&lt;/EndNote&gt;</w:instrText>
      </w:r>
      <w:r w:rsidR="00295283">
        <w:fldChar w:fldCharType="separate"/>
      </w:r>
      <w:r w:rsidR="00295283">
        <w:rPr>
          <w:noProof/>
        </w:rPr>
        <w:t>(Kurobe et al. 2011)</w:t>
      </w:r>
      <w:r w:rsidR="00295283">
        <w:fldChar w:fldCharType="end"/>
      </w:r>
      <w:r w:rsidRPr="00677C8A">
        <w:t xml:space="preserve">. MRSIV-exposed </w:t>
      </w:r>
      <w:r w:rsidRPr="00677C8A">
        <w:rPr>
          <w:rStyle w:val="Emphasis"/>
        </w:rPr>
        <w:t>S. albus</w:t>
      </w:r>
      <w:r w:rsidRPr="00677C8A">
        <w:t xml:space="preserve"> (mean weight 7.9 g) that survived experimental exposure and which had a mean viral concentration of 10</w:t>
      </w:r>
      <w:r w:rsidRPr="00677C8A">
        <w:rPr>
          <w:vertAlign w:val="superscript"/>
        </w:rPr>
        <w:t>2.6</w:t>
      </w:r>
      <w:r w:rsidRPr="00677C8A">
        <w:t xml:space="preserve"> copies/µg DNA were cohabited for 2 weeks with healthy </w:t>
      </w:r>
      <w:r>
        <w:rPr>
          <w:rStyle w:val="Emphasis"/>
        </w:rPr>
        <w:t xml:space="preserve">S. albus </w:t>
      </w:r>
      <w:r w:rsidRPr="00677C8A">
        <w:t xml:space="preserve">(mean weight 25 g) and induced infection and mortalities up to 65% </w:t>
      </w:r>
      <w:r w:rsidR="00295283">
        <w:fldChar w:fldCharType="begin"/>
      </w:r>
      <w:r w:rsidR="00295283">
        <w:instrText xml:space="preserve"> ADDIN EN.CITE &lt;EndNote&gt;&lt;Cite&gt;&lt;Author&gt;Kurobe&lt;/Author&gt;&lt;Year&gt;2011&lt;/Year&gt;&lt;RecNum&gt;16527&lt;/RecNum&gt;&lt;IDText&gt;18205&lt;/IDText&gt;&lt;DisplayText&gt;(Kurobe et al. 2011)&lt;/DisplayText&gt;&lt;record&gt;&lt;rec-number&gt;16527&lt;/rec-number&gt;&lt;foreign-keys&gt;&lt;key app="EN" db-id="90awwt25bdptwtee25dppx5jwvddp2str0sz" timestamp="1652398093" guid="677612b1-5134-4293-a9ba-49fad6fa0061"&gt;16527&lt;/key&gt;&lt;/foreign-keys&gt;&lt;ref-type name="Journal Articles"&gt;17&lt;/ref-type&gt;&lt;contributors&gt;&lt;authors&gt;&lt;author&gt;Kurobe, T.&lt;/author&gt;&lt;author&gt;MacConnell, E.&lt;/author&gt;&lt;author&gt;Hudson, C.&lt;/author&gt;&lt;author&gt;McDowell, T. S.&lt;/author&gt;&lt;author&gt;Mardones, F. O.&lt;/author&gt;&lt;author&gt;Hedrick, R. P.&lt;/author&gt;&lt;/authors&gt;&lt;/contributors&gt;&lt;titles&gt;&lt;title&gt;Iridovirus infections among missouri river sturgeon: initial characterization, transmission, and evidence for establishment of a carrier state&lt;/title&gt;&lt;secondary-title&gt;Journal of Aquatic Animal Health&lt;/secondary-title&gt;&lt;/titles&gt;&lt;periodical&gt;&lt;full-title&gt;Journal of Aquatic Animal Health&lt;/full-title&gt;&lt;/periodical&gt;&lt;pages&gt;9-18&lt;/pages&gt;&lt;volume&gt;23&lt;/volume&gt;&lt;number&gt;1&lt;/number&gt;&lt;dates&gt;&lt;year&gt;2011&lt;/year&gt;&lt;/dates&gt;&lt;orig-pub&gt;\\ACT001CL04FS07\BIOSECURITYDATA$\E Library\Animal Catalogue\K\Kurobe et al 2011 EN18205.pdf&lt;/orig-pub&gt;&lt;label&gt;18205&lt;/label&gt;&lt;urls&gt;&lt;/urls&gt;&lt;custom1&gt;KG&lt;/custom1&gt;&lt;electronic-resource-num&gt;http://dx.doi.org/10.1080/08997659.2011.545697&lt;/electronic-resource-num&gt;&lt;/record&gt;&lt;/Cite&gt;&lt;/EndNote&gt;</w:instrText>
      </w:r>
      <w:r w:rsidR="00295283">
        <w:fldChar w:fldCharType="separate"/>
      </w:r>
      <w:r w:rsidR="00295283">
        <w:rPr>
          <w:noProof/>
        </w:rPr>
        <w:t>(Kurobe et al. 2011)</w:t>
      </w:r>
      <w:r w:rsidR="00295283">
        <w:fldChar w:fldCharType="end"/>
      </w:r>
      <w:r w:rsidRPr="00677C8A">
        <w:t>.</w:t>
      </w:r>
    </w:p>
    <w:p w14:paraId="2BA80FF5" w14:textId="1C55F052" w:rsidR="00FC1DF2" w:rsidRPr="00677C8A" w:rsidRDefault="00FC1DF2" w:rsidP="00677C8A">
      <w:r>
        <w:t xml:space="preserve">Bath exposure of juvenile </w:t>
      </w:r>
      <w:r>
        <w:rPr>
          <w:rStyle w:val="Emphasis"/>
        </w:rPr>
        <w:t xml:space="preserve">A. transmontanus </w:t>
      </w:r>
      <w:r w:rsidRPr="00677C8A">
        <w:t>(weight 6.4 g) with WSIV at 10</w:t>
      </w:r>
      <w:r w:rsidRPr="004A716B">
        <w:rPr>
          <w:vertAlign w:val="superscript"/>
        </w:rPr>
        <w:t>3</w:t>
      </w:r>
      <w:r w:rsidRPr="00677C8A">
        <w:t> TCID</w:t>
      </w:r>
      <w:r w:rsidRPr="004A716B">
        <w:rPr>
          <w:vertAlign w:val="subscript"/>
        </w:rPr>
        <w:t>50</w:t>
      </w:r>
      <w:r w:rsidRPr="00677C8A">
        <w:t>/g of fish for 30</w:t>
      </w:r>
      <w:r w:rsidR="004A716B">
        <w:t> </w:t>
      </w:r>
      <w:r w:rsidRPr="00677C8A">
        <w:t xml:space="preserve">minutes induced clinical signs at 10 days post infection (dpi) and 80% cumulative mortality by 50 dpi </w:t>
      </w:r>
      <w:r w:rsidR="00295283">
        <w:fldChar w:fldCharType="begin"/>
      </w:r>
      <w:r w:rsidR="00295283">
        <w:instrText xml:space="preserve"> ADDIN EN.CITE &lt;EndNote&gt;&lt;Cite&gt;&lt;Author&gt;Hedrick&lt;/Author&gt;&lt;Year&gt;1992&lt;/Year&gt;&lt;RecNum&gt;4113&lt;/RecNum&gt;&lt;IDText&gt;18201&lt;/IDText&gt;&lt;DisplayText&gt;(Hedrick et al. 1992)&lt;/DisplayText&gt;&lt;record&gt;&lt;rec-number&gt;4113&lt;/rec-number&gt;&lt;foreign-keys&gt;&lt;key app="EN" db-id="90awwt25bdptwtee25dppx5jwvddp2str0sz" timestamp="1652396939" guid="a4f1f3ae-b87e-416a-b95f-7a5aed8e7f36"&gt;4113&lt;/key&gt;&lt;/foreign-keys&gt;&lt;ref-type name="Journal Articles"&gt;17&lt;/ref-type&gt;&lt;contributors&gt;&lt;authors&gt;&lt;author&gt;Hedrick, R. P.&lt;/author&gt;&lt;author&gt;McDowell, T. S.&lt;/author&gt;&lt;author&gt;Groff, J. M.&lt;/author&gt;&lt;author&gt;Yun, S.&lt;/author&gt;&lt;author&gt;Wingfield, W. H.&lt;/author&gt;&lt;/authors&gt;&lt;/contributors&gt;&lt;titles&gt;&lt;title&gt;&lt;style face="normal" font="default" size="100%"&gt;Isolation and some properties of an iridovirus-like agent from white sturgeon &lt;/style&gt;&lt;style face="italic" font="default" size="100%"&gt;Acipenser transmontanus&lt;/style&gt;&lt;/title&gt;&lt;secondary-title&gt;Diseases of Aquatic Organisms&lt;/secondary-title&gt;&lt;/titles&gt;&lt;periodical&gt;&lt;full-title&gt;Diseases of Aquatic Organisms&lt;/full-title&gt;&lt;/periodical&gt;&lt;pages&gt;75-81&lt;/pages&gt;&lt;volume&gt;12&lt;/volume&gt;&lt;dates&gt;&lt;year&gt;1992&lt;/year&gt;&lt;/dates&gt;&lt;orig-pub&gt;\\ACT001CL04FS07\BIOSECURITYDATA$\E Library\Animal Catalogue\H\Hedrick et al 1992 EN18201.pdf&lt;/orig-pub&gt;&lt;label&gt;18201&lt;/label&gt;&lt;urls&gt;&lt;/urls&gt;&lt;custom1&gt;KG&lt;/custom1&gt;&lt;electronic-resource-num&gt;http://www.int-res.com/articles/dao/12/d012p075.pdf&lt;/electronic-resource-num&gt;&lt;/record&gt;&lt;/Cite&gt;&lt;/EndNote&gt;</w:instrText>
      </w:r>
      <w:r w:rsidR="00295283">
        <w:fldChar w:fldCharType="separate"/>
      </w:r>
      <w:r w:rsidR="00295283">
        <w:rPr>
          <w:noProof/>
        </w:rPr>
        <w:t>(Hedrick et al. 1992)</w:t>
      </w:r>
      <w:r w:rsidR="00295283">
        <w:fldChar w:fldCharType="end"/>
      </w:r>
      <w:r w:rsidRPr="00677C8A">
        <w:t>. Bath exposure of</w:t>
      </w:r>
      <w:r>
        <w:rPr>
          <w:rStyle w:val="Emphasis"/>
        </w:rPr>
        <w:t xml:space="preserve"> A. fulvescens </w:t>
      </w:r>
      <w:r w:rsidRPr="00677C8A">
        <w:t xml:space="preserve">(weight 4.5 g) to the same WSIV concentration induced infection but no mortality </w:t>
      </w:r>
      <w:r w:rsidR="00295283">
        <w:fldChar w:fldCharType="begin"/>
      </w:r>
      <w:r w:rsidR="00295283">
        <w:instrText xml:space="preserve"> ADDIN EN.CITE &lt;EndNote&gt;&lt;Cite&gt;&lt;Author&gt;Hedrick&lt;/Author&gt;&lt;Year&gt;1992&lt;/Year&gt;&lt;RecNum&gt;4113&lt;/RecNum&gt;&lt;IDText&gt;18201&lt;/IDText&gt;&lt;DisplayText&gt;(Hedrick et al. 1992)&lt;/DisplayText&gt;&lt;record&gt;&lt;rec-number&gt;4113&lt;/rec-number&gt;&lt;foreign-keys&gt;&lt;key app="EN" db-id="90awwt25bdptwtee25dppx5jwvddp2str0sz" timestamp="1652396939" guid="a4f1f3ae-b87e-416a-b95f-7a5aed8e7f36"&gt;4113&lt;/key&gt;&lt;/foreign-keys&gt;&lt;ref-type name="Journal Articles"&gt;17&lt;/ref-type&gt;&lt;contributors&gt;&lt;authors&gt;&lt;author&gt;Hedrick, R. P.&lt;/author&gt;&lt;author&gt;McDowell, T. S.&lt;/author&gt;&lt;author&gt;Groff, J. M.&lt;/author&gt;&lt;author&gt;Yun, S.&lt;/author&gt;&lt;author&gt;Wingfield, W. H.&lt;/author&gt;&lt;/authors&gt;&lt;/contributors&gt;&lt;titles&gt;&lt;title&gt;&lt;style face="normal" font="default" size="100%"&gt;Isolation and some properties of an iridovirus-like agent from white sturgeon &lt;/style&gt;&lt;style face="italic" font="default" size="100%"&gt;Acipenser transmontanus&lt;/style&gt;&lt;/title&gt;&lt;secondary-title&gt;Diseases of Aquatic Organisms&lt;/secondary-title&gt;&lt;/titles&gt;&lt;periodical&gt;&lt;full-title&gt;Diseases of Aquatic Organisms&lt;/full-title&gt;&lt;/periodical&gt;&lt;pages&gt;75-81&lt;/pages&gt;&lt;volume&gt;12&lt;/volume&gt;&lt;dates&gt;&lt;year&gt;1992&lt;/year&gt;&lt;/dates&gt;&lt;orig-pub&gt;\\ACT001CL04FS07\BIOSECURITYDATA$\E Library\Animal Catalogue\H\Hedrick et al 1992 EN18201.pdf&lt;/orig-pub&gt;&lt;label&gt;18201&lt;/label&gt;&lt;urls&gt;&lt;/urls&gt;&lt;custom1&gt;KG&lt;/custom1&gt;&lt;electronic-resource-num&gt;http://www.int-res.com/articles/dao/12/d012p075.pdf&lt;/electronic-resource-num&gt;&lt;/record&gt;&lt;/Cite&gt;&lt;/EndNote&gt;</w:instrText>
      </w:r>
      <w:r w:rsidR="00295283">
        <w:fldChar w:fldCharType="separate"/>
      </w:r>
      <w:r w:rsidR="00295283">
        <w:rPr>
          <w:noProof/>
        </w:rPr>
        <w:t>(Hedrick et al. 1992)</w:t>
      </w:r>
      <w:r w:rsidR="00295283">
        <w:fldChar w:fldCharType="end"/>
      </w:r>
      <w:r w:rsidRPr="00677C8A">
        <w:t>. A WSIV bath challenge</w:t>
      </w:r>
      <w:r>
        <w:rPr>
          <w:rStyle w:val="Emphasis"/>
        </w:rPr>
        <w:t xml:space="preserve"> </w:t>
      </w:r>
      <w:r w:rsidRPr="00677C8A">
        <w:t>dose of 500 TCID</w:t>
      </w:r>
      <w:r w:rsidRPr="00677C8A">
        <w:rPr>
          <w:vertAlign w:val="subscript"/>
        </w:rPr>
        <w:t>50</w:t>
      </w:r>
      <w:r w:rsidRPr="00677C8A">
        <w:t>/mL (10</w:t>
      </w:r>
      <w:r w:rsidRPr="00677C8A">
        <w:rPr>
          <w:vertAlign w:val="superscript"/>
        </w:rPr>
        <w:t>4.3</w:t>
      </w:r>
      <w:r w:rsidRPr="00677C8A">
        <w:t> TCID</w:t>
      </w:r>
      <w:r w:rsidRPr="00677C8A">
        <w:rPr>
          <w:vertAlign w:val="subscript"/>
        </w:rPr>
        <w:t>50</w:t>
      </w:r>
      <w:r w:rsidRPr="00677C8A">
        <w:t>/g of fish) for 45 minutes was sufficient to initiate</w:t>
      </w:r>
      <w:r>
        <w:rPr>
          <w:rStyle w:val="Emphasis"/>
        </w:rPr>
        <w:t xml:space="preserve"> </w:t>
      </w:r>
      <w:r w:rsidRPr="00677C8A">
        <w:t>infection in</w:t>
      </w:r>
      <w:r>
        <w:rPr>
          <w:rStyle w:val="Emphasis"/>
        </w:rPr>
        <w:t xml:space="preserve"> A. transmontanus </w:t>
      </w:r>
      <w:r w:rsidRPr="00677C8A">
        <w:t xml:space="preserve">(mean weight 0.6 g) with clinical signs observed at 10–14 dpi </w:t>
      </w:r>
      <w:r w:rsidR="00295283">
        <w:fldChar w:fldCharType="begin">
          <w:fldData xml:space="preserve">PEVuZE5vdGU+PENpdGU+PEF1dGhvcj5XYXRzb248L0F1dGhvcj48WWVhcj4xOTk4PC9ZZWFyPjxS
ZWNOdW0+Njg1NjwvUmVjTnVtPjxJRFRleHQ+MTgyMDk8L0lEVGV4dD48RGlzcGxheVRleHQ+KFdh
dHNvbiwgR3JvZmYgJmFtcDsgSGVkcmljayAxOTk4KTwvRGlzcGxheVRleHQ+PHJlY29yZD48cmVj
LW51bWJlcj42ODU2PC9yZWMtbnVtYmVyPjxmb3JlaWduLWtleXM+PGtleSBhcHA9IkVOIiBkYi1p
ZD0iOTBhd3d0MjViZHB0d3RlZTI1ZHBweDVqd3ZkZHAyc3RyMHN6IiB0aW1lc3RhbXA9IjE2NTIz
OTcxNDEiIGd1aWQ9ImE5ODI0NGUzLTg0ODMtNDQxYy1hMGE2LTllNThmNjFiNTVjYyI+Njg1Njwv
a2V5PjwvZm9yZWlnbi1rZXlzPjxyZWYtdHlwZSBuYW1lPSJKb3VybmFsIEFydGljbGVzIj4xNzwv
cmVmLXR5cGU+PGNvbnRyaWJ1dG9ycz48YXV0aG9ycz48YXV0aG9yPldhdHNvbiwgTC4gUi48L2F1
dGhvcj48YXV0aG9yPkdyb2ZmLCBKLiBNLjwvYXV0aG9yPjxhdXRob3I+SGVkcmljaywgUi4gUC48
L2F1dGhvcj48L2F1dGhvcnM+PC9jb250cmlidXRvcnM+PHRpdGxlcz48dGl0bGU+PHN0eWxlIGZh
Y2U9Im5vcm1hbCIgZm9udD0iZGVmYXVsdCIgc2l6ZT0iMTAwJSI+UmVwbGljYXRpb24gYW5kIHBh
dGhvZ2VuZXNpcyBvZiB3aGl0ZSBzdHVyZ2VvbiBpcmlkb3ZpcnVzIChXU0lWKSBpbiBleHBlcmlt
ZW50YWxseSBpbmZlY3RlZCB3aGl0ZSBzdHVyZ2VvbiA8L3N0eWxlPjxzdHlsZSBmYWNlPSJpdGFs
aWMiIGZvbnQ9ImRlZmF1bHQiIHNpemU9IjEwMCUiPkFjaXBlbnNlciB0cmFuc21vbnRhbnVzIDwv
c3R5bGU+PHN0eWxlIGZhY2U9Im5vcm1hbCIgZm9udD0iZGVmYXVsdCIgc2l6ZT0iMTAwJSI+anV2
ZW5pbGVzIGFuZCBzdHVyZ2VvbiBjZWxsIGxpbmVzPC9zdHlsZT48L3RpdGxlPjxzZWNvbmRhcnkt
dGl0bGU+RGlzZWFzZXMgb2YgQXF1YXRpYyBPcmdhbmlzbXM8L3NlY29uZGFyeS10aXRsZT48L3Rp
dGxlcz48cGVyaW9kaWNhbD48ZnVsbC10aXRsZT5EaXNlYXNlcyBvZiBBcXVhdGljIE9yZ2FuaXNt
czwvZnVsbC10aXRsZT48L3BlcmlvZGljYWw+PHBhZ2VzPjE3My04NDwvcGFnZXM+PHZvbHVtZT4z
Mjwvdm9sdW1lPjxudW1iZXI+MzwvbnVtYmVyPjxrZXl3b3Jkcz48a2V5d29yZD5BbmltYWxzPC9r
ZXl3b3JkPjxrZXl3b3JkPkNlbGwgTGluZTwva2V5d29yZD48a2V5d29yZD5DeXRvcGF0aG9nZW5p
YyBFZmZlY3QsIFZpcmFsPC9rZXl3b3JkPjxrZXl3b3JkPkROQSBWaXJ1cyBJbmZlY3Rpb25zLyp2
ZXRlcmluYXJ5L3Zpcm9sb2d5PC9rZXl3b3JkPjxrZXl3b3JkPkVzb3BoYWd1cy9wYXRob2xvZ3kv
dmlyb2xvZ3k8L2tleXdvcmQ+PGtleXdvcmQ+RmlzaCBEaXNlYXNlcy8qdmlyb2xvZ3k8L2tleXdv
cmQ+PGtleXdvcmQ+RmlzaGVzPC9rZXl3b3JkPjxrZXl3b3JkPkdpbGxzL3BhdGhvbG9neS92aXJv
bG9neTwva2V5d29yZD48a2V5d29yZD5Jcmlkb3ZpcnVzLypwaHlzaW9sb2d5L3VsdHJhc3RydWN0
dXJlPC9rZXl3b3JkPjxrZXl3b3JkPkxpdmVyL3BhdGhvbG9neS92aXJvbG9neTwva2V5d29yZD48
a2V5d29yZD5NaWNyb3Njb3B5LCBFbGVjdHJvbjwva2V5d29yZD48a2V5d29yZD5TZW5zZSBPcmdh
bnMvdmlyb2xvZ3k8L2tleXdvcmQ+PGtleXdvcmQ+U2tpbi9wYXRob2xvZ3kvdmlyb2xvZ3k8L2tl
eXdvcmQ+PGtleXdvcmQ+VmlyaW9uL3BoeXNpb2xvZ3kvdWx0cmFzdHJ1Y3R1cmU8L2tleXdvcmQ+
PGtleXdvcmQ+KlZpcnVzIFJlcGxpY2F0aW9uPC9rZXl3b3JkPjwva2V5d29yZHM+PGRhdGVzPjx5
ZWFyPjE5OTg8L3llYXI+PC9kYXRlcz48b3JpZy1wdWI+XFxBQ1QwMDFDTDA0RlMwN1xCSU9TRUNV
UklUWURBVEEkXEUgTGlicmFyeVxBbmltYWwgQ2F0YWxvZ3VlXFdcV2F0c29uIGV0IGFsIDE5OTgg
RU4xODIwOS5wZGY8L29yaWctcHViPjxsYWJlbD4xODIwOTwvbGFiZWw+PHVybHM+PC91cmxzPjxj
dXN0b20xPktHPC9jdXN0b20xPjxlbGVjdHJvbmljLXJlc291cmNlLW51bT5odHRwczovL2RvaS5v
cmcvMTAuMzM1NC9kYW8wMzIxNzM8L2VsZWN0cm9uaWMtcmVzb3VyY2UtbnVtPjwvcmVjb3JkPjwv
Q2l0ZT48L0VuZE5vdGU+AG==
</w:fldData>
        </w:fldChar>
      </w:r>
      <w:r w:rsidR="00295283">
        <w:instrText xml:space="preserve"> ADDIN EN.CITE </w:instrText>
      </w:r>
      <w:r w:rsidR="00295283">
        <w:fldChar w:fldCharType="begin">
          <w:fldData xml:space="preserve">PEVuZE5vdGU+PENpdGU+PEF1dGhvcj5XYXRzb248L0F1dGhvcj48WWVhcj4xOTk4PC9ZZWFyPjxS
ZWNOdW0+Njg1NjwvUmVjTnVtPjxJRFRleHQ+MTgyMDk8L0lEVGV4dD48RGlzcGxheVRleHQ+KFdh
dHNvbiwgR3JvZmYgJmFtcDsgSGVkcmljayAxOTk4KTwvRGlzcGxheVRleHQ+PHJlY29yZD48cmVj
LW51bWJlcj42ODU2PC9yZWMtbnVtYmVyPjxmb3JlaWduLWtleXM+PGtleSBhcHA9IkVOIiBkYi1p
ZD0iOTBhd3d0MjViZHB0d3RlZTI1ZHBweDVqd3ZkZHAyc3RyMHN6IiB0aW1lc3RhbXA9IjE2NTIz
OTcxNDEiIGd1aWQ9ImE5ODI0NGUzLTg0ODMtNDQxYy1hMGE2LTllNThmNjFiNTVjYyI+Njg1Njwv
a2V5PjwvZm9yZWlnbi1rZXlzPjxyZWYtdHlwZSBuYW1lPSJKb3VybmFsIEFydGljbGVzIj4xNzwv
cmVmLXR5cGU+PGNvbnRyaWJ1dG9ycz48YXV0aG9ycz48YXV0aG9yPldhdHNvbiwgTC4gUi48L2F1
dGhvcj48YXV0aG9yPkdyb2ZmLCBKLiBNLjwvYXV0aG9yPjxhdXRob3I+SGVkcmljaywgUi4gUC48
L2F1dGhvcj48L2F1dGhvcnM+PC9jb250cmlidXRvcnM+PHRpdGxlcz48dGl0bGU+PHN0eWxlIGZh
Y2U9Im5vcm1hbCIgZm9udD0iZGVmYXVsdCIgc2l6ZT0iMTAwJSI+UmVwbGljYXRpb24gYW5kIHBh
dGhvZ2VuZXNpcyBvZiB3aGl0ZSBzdHVyZ2VvbiBpcmlkb3ZpcnVzIChXU0lWKSBpbiBleHBlcmlt
ZW50YWxseSBpbmZlY3RlZCB3aGl0ZSBzdHVyZ2VvbiA8L3N0eWxlPjxzdHlsZSBmYWNlPSJpdGFs
aWMiIGZvbnQ9ImRlZmF1bHQiIHNpemU9IjEwMCUiPkFjaXBlbnNlciB0cmFuc21vbnRhbnVzIDwv
c3R5bGU+PHN0eWxlIGZhY2U9Im5vcm1hbCIgZm9udD0iZGVmYXVsdCIgc2l6ZT0iMTAwJSI+anV2
ZW5pbGVzIGFuZCBzdHVyZ2VvbiBjZWxsIGxpbmVzPC9zdHlsZT48L3RpdGxlPjxzZWNvbmRhcnkt
dGl0bGU+RGlzZWFzZXMgb2YgQXF1YXRpYyBPcmdhbmlzbXM8L3NlY29uZGFyeS10aXRsZT48L3Rp
dGxlcz48cGVyaW9kaWNhbD48ZnVsbC10aXRsZT5EaXNlYXNlcyBvZiBBcXVhdGljIE9yZ2FuaXNt
czwvZnVsbC10aXRsZT48L3BlcmlvZGljYWw+PHBhZ2VzPjE3My04NDwvcGFnZXM+PHZvbHVtZT4z
Mjwvdm9sdW1lPjxudW1iZXI+MzwvbnVtYmVyPjxrZXl3b3Jkcz48a2V5d29yZD5BbmltYWxzPC9r
ZXl3b3JkPjxrZXl3b3JkPkNlbGwgTGluZTwva2V5d29yZD48a2V5d29yZD5DeXRvcGF0aG9nZW5p
YyBFZmZlY3QsIFZpcmFsPC9rZXl3b3JkPjxrZXl3b3JkPkROQSBWaXJ1cyBJbmZlY3Rpb25zLyp2
ZXRlcmluYXJ5L3Zpcm9sb2d5PC9rZXl3b3JkPjxrZXl3b3JkPkVzb3BoYWd1cy9wYXRob2xvZ3kv
dmlyb2xvZ3k8L2tleXdvcmQ+PGtleXdvcmQ+RmlzaCBEaXNlYXNlcy8qdmlyb2xvZ3k8L2tleXdv
cmQ+PGtleXdvcmQ+RmlzaGVzPC9rZXl3b3JkPjxrZXl3b3JkPkdpbGxzL3BhdGhvbG9neS92aXJv
bG9neTwva2V5d29yZD48a2V5d29yZD5Jcmlkb3ZpcnVzLypwaHlzaW9sb2d5L3VsdHJhc3RydWN0
dXJlPC9rZXl3b3JkPjxrZXl3b3JkPkxpdmVyL3BhdGhvbG9neS92aXJvbG9neTwva2V5d29yZD48
a2V5d29yZD5NaWNyb3Njb3B5LCBFbGVjdHJvbjwva2V5d29yZD48a2V5d29yZD5TZW5zZSBPcmdh
bnMvdmlyb2xvZ3k8L2tleXdvcmQ+PGtleXdvcmQ+U2tpbi9wYXRob2xvZ3kvdmlyb2xvZ3k8L2tl
eXdvcmQ+PGtleXdvcmQ+VmlyaW9uL3BoeXNpb2xvZ3kvdWx0cmFzdHJ1Y3R1cmU8L2tleXdvcmQ+
PGtleXdvcmQ+KlZpcnVzIFJlcGxpY2F0aW9uPC9rZXl3b3JkPjwva2V5d29yZHM+PGRhdGVzPjx5
ZWFyPjE5OTg8L3llYXI+PC9kYXRlcz48b3JpZy1wdWI+XFxBQ1QwMDFDTDA0RlMwN1xCSU9TRUNV
UklUWURBVEEkXEUgTGlicmFyeVxBbmltYWwgQ2F0YWxvZ3VlXFdcV2F0c29uIGV0IGFsIDE5OTgg
RU4xODIwOS5wZGY8L29yaWctcHViPjxsYWJlbD4xODIwOTwvbGFiZWw+PHVybHM+PC91cmxzPjxj
dXN0b20xPktHPC9jdXN0b20xPjxlbGVjdHJvbmljLXJlc291cmNlLW51bT5odHRwczovL2RvaS5v
cmcvMTAuMzM1NC9kYW8wMzIxNzM8L2VsZWN0cm9uaWMtcmVzb3VyY2UtbnVtPjwvcmVjb3JkPjwv
Q2l0ZT48L0VuZE5vdGU+AG==
</w:fldData>
        </w:fldChar>
      </w:r>
      <w:r w:rsidR="00295283">
        <w:instrText xml:space="preserve"> ADDIN EN.CITE.DATA </w:instrText>
      </w:r>
      <w:r w:rsidR="00295283">
        <w:fldChar w:fldCharType="end"/>
      </w:r>
      <w:r w:rsidR="00295283">
        <w:fldChar w:fldCharType="separate"/>
      </w:r>
      <w:r w:rsidR="00295283">
        <w:rPr>
          <w:noProof/>
        </w:rPr>
        <w:t>(Watson, Groff &amp; Hedrick 1998)</w:t>
      </w:r>
      <w:r w:rsidR="00295283">
        <w:fldChar w:fldCharType="end"/>
      </w:r>
      <w:r w:rsidRPr="00677C8A">
        <w:t xml:space="preserve">. Bath exposure of </w:t>
      </w:r>
      <w:r>
        <w:rPr>
          <w:rStyle w:val="Emphasis"/>
        </w:rPr>
        <w:t xml:space="preserve">A. transmontanus </w:t>
      </w:r>
      <w:r w:rsidRPr="00677C8A">
        <w:t>(mean weight 1.75 g) with WSIV at 10</w:t>
      </w:r>
      <w:r w:rsidRPr="00677C8A">
        <w:rPr>
          <w:vertAlign w:val="superscript"/>
        </w:rPr>
        <w:t>3.5</w:t>
      </w:r>
      <w:r w:rsidRPr="00677C8A">
        <w:t> TCID</w:t>
      </w:r>
      <w:r w:rsidRPr="00677C8A">
        <w:rPr>
          <w:vertAlign w:val="subscript"/>
        </w:rPr>
        <w:t>50</w:t>
      </w:r>
      <w:r w:rsidRPr="00677C8A">
        <w:t>/g of fish for 1 hour and grow</w:t>
      </w:r>
      <w:r w:rsidR="004A716B">
        <w:t>n</w:t>
      </w:r>
      <w:r w:rsidRPr="00677C8A">
        <w:t xml:space="preserve"> out at temperatures ranging from 10–23</w:t>
      </w:r>
      <w:r w:rsidRPr="00677C8A">
        <w:sym w:font="Symbol" w:char="F0B0"/>
      </w:r>
      <w:r w:rsidRPr="00677C8A">
        <w:t>C caused</w:t>
      </w:r>
      <w:r>
        <w:rPr>
          <w:rStyle w:val="Emphasis"/>
        </w:rPr>
        <w:t xml:space="preserve"> </w:t>
      </w:r>
      <w:r w:rsidRPr="00677C8A">
        <w:t>cumulative mortalities</w:t>
      </w:r>
      <w:r>
        <w:rPr>
          <w:rStyle w:val="Emphasis"/>
        </w:rPr>
        <w:t xml:space="preserve"> </w:t>
      </w:r>
      <w:r w:rsidRPr="00677C8A">
        <w:t>ranging from 71% to 54% from the lowest to the highest water temperature</w:t>
      </w:r>
      <w:r>
        <w:rPr>
          <w:rStyle w:val="Emphasis"/>
        </w:rPr>
        <w:t xml:space="preserve"> </w:t>
      </w:r>
      <w:r w:rsidR="00295283">
        <w:fldChar w:fldCharType="begin"/>
      </w:r>
      <w:r w:rsidR="00295283">
        <w:instrText xml:space="preserve"> ADDIN EN.CITE &lt;EndNote&gt;&lt;Cite&gt;&lt;Author&gt;Watson&lt;/Author&gt;&lt;Year&gt;1998&lt;/Year&gt;&lt;RecNum&gt;6811&lt;/RecNum&gt;&lt;IDText&gt;18196&lt;/IDText&gt;&lt;DisplayText&gt;(Watson, Milani &amp;amp; Hedrick 1998)&lt;/DisplayText&gt;&lt;record&gt;&lt;rec-number&gt;6811&lt;/rec-number&gt;&lt;foreign-keys&gt;&lt;key app="EN" db-id="90awwt25bdptwtee25dppx5jwvddp2str0sz" timestamp="1652397139" guid="37ea568a-ea47-4fbc-b802-3cb3393eb447"&gt;6811&lt;/key&gt;&lt;/foreign-keys&gt;&lt;ref-type name="Journal Articles"&gt;17&lt;/ref-type&gt;&lt;contributors&gt;&lt;authors&gt;&lt;author&gt;Watson, L. R.&lt;/author&gt;&lt;author&gt;Milani, A.&lt;/author&gt;&lt;author&gt;Hedrick, R. P.&lt;/author&gt;&lt;/authors&gt;&lt;/contributors&gt;&lt;titles&gt;&lt;title&gt;&lt;style face="normal" font="default" size="100%"&gt;Effects of water temperature on experimentally-induced infections of juvenile white sturgeon (&lt;/style&gt;&lt;style face="italic" font="default" size="100%"&gt;Acipenser transmontanus&lt;/style&gt;&lt;style face="normal" font="default" size="100%"&gt;) with the white sturgeon iridovirus (WSIV)&lt;/style&gt;&lt;/title&gt;&lt;secondary-title&gt;Aquaculture&lt;/secondary-title&gt;&lt;/titles&gt;&lt;periodical&gt;&lt;full-title&gt;Aquaculture&lt;/full-title&gt;&lt;/periodical&gt;&lt;pages&gt;213-228&lt;/pages&gt;&lt;volume&gt;166&lt;/volume&gt;&lt;number&gt;3–4&lt;/number&gt;&lt;keywords&gt;&lt;keyword&gt;Acipenser transmontanus&lt;/keyword&gt;&lt;keyword&gt;White sturgeon iridovirus&lt;/keyword&gt;&lt;keyword&gt;Water temperature&lt;/keyword&gt;&lt;/keywords&gt;&lt;dates&gt;&lt;year&gt;1998&lt;/year&gt;&lt;/dates&gt;&lt;orig-pub&gt;\\ACT001CL04FS07\BIOSECURITYDATA$\E Library\Animal Catalogue\W\Watson et al 1998 EN18196.pdf&lt;/orig-pub&gt;&lt;label&gt;18196&lt;/label&gt;&lt;urls&gt;&lt;/urls&gt;&lt;custom1&gt;KG&lt;/custom1&gt;&lt;electronic-resource-num&gt;http://dx.doi.org/10.1016/S0044-8486(98)00283-X&lt;/electronic-resource-num&gt;&lt;/record&gt;&lt;/Cite&gt;&lt;/EndNote&gt;</w:instrText>
      </w:r>
      <w:r w:rsidR="00295283">
        <w:fldChar w:fldCharType="separate"/>
      </w:r>
      <w:r w:rsidR="00295283">
        <w:rPr>
          <w:noProof/>
        </w:rPr>
        <w:t>(Watson, Milani &amp; Hedrick 1998)</w:t>
      </w:r>
      <w:r w:rsidR="00295283">
        <w:fldChar w:fldCharType="end"/>
      </w:r>
      <w:r w:rsidRPr="004A716B">
        <w:t>.</w:t>
      </w:r>
    </w:p>
    <w:p w14:paraId="686FF66B" w14:textId="57194C76" w:rsidR="00A01EB1" w:rsidRPr="00677C8A" w:rsidRDefault="00A01EB1" w:rsidP="00677C8A">
      <w:r w:rsidRPr="00677C8A">
        <w:t xml:space="preserve">There were no reports on infectious doses for </w:t>
      </w:r>
      <w:r w:rsidR="004A716B" w:rsidRPr="00677C8A">
        <w:t>AcIV-E</w:t>
      </w:r>
      <w:r w:rsidR="004A716B">
        <w:t xml:space="preserve">, </w:t>
      </w:r>
      <w:r w:rsidR="004A716B" w:rsidRPr="00677C8A">
        <w:t>BCWSV</w:t>
      </w:r>
      <w:r w:rsidR="004A716B">
        <w:t xml:space="preserve">, </w:t>
      </w:r>
      <w:r w:rsidRPr="00677C8A">
        <w:t>NV</w:t>
      </w:r>
      <w:r w:rsidR="004A716B">
        <w:t xml:space="preserve"> or</w:t>
      </w:r>
      <w:r w:rsidRPr="00677C8A">
        <w:t xml:space="preserve"> SNSV.</w:t>
      </w:r>
    </w:p>
    <w:p w14:paraId="2A4D443C" w14:textId="77777777" w:rsidR="00A01EB1" w:rsidRDefault="00A01EB1" w:rsidP="004A20D7">
      <w:pPr>
        <w:pStyle w:val="Heading4"/>
      </w:pPr>
      <w:r w:rsidRPr="004A20D7">
        <w:t>Pathogenesis</w:t>
      </w:r>
    </w:p>
    <w:p w14:paraId="713F71B5" w14:textId="77777777" w:rsidR="00A01EB1" w:rsidRPr="004A20D7" w:rsidRDefault="00A01EB1" w:rsidP="004A20D7">
      <w:pPr>
        <w:pStyle w:val="Heading5"/>
      </w:pPr>
      <w:r>
        <w:t>Tissue tropism</w:t>
      </w:r>
    </w:p>
    <w:p w14:paraId="29FA2AA3" w14:textId="071B8664" w:rsidR="00A01EB1" w:rsidRPr="006523A9" w:rsidRDefault="00A01EB1" w:rsidP="00A01EB1">
      <w:r>
        <w:t xml:space="preserve">sNCLDV infect epithelial cells of the skin, gills, fins, barbels, oropharynx, nasal organ, operculum, rostrum and cranium </w:t>
      </w:r>
      <w:r w:rsidR="00295283">
        <w:fldChar w:fldCharType="begin">
          <w:fldData xml:space="preserve">PEVuZE5vdGU+PENpdGU+PEF1dGhvcj5IZWRyaWNrPC9BdXRob3I+PFllYXI+MTk5MDwvWWVhcj48
UmVjTnVtPjM1MzI8L1JlY051bT48SURUZXh0PjE3NjY1PC9JRFRleHQ+PERpc3BsYXlUZXh0PihC
aWdhcnLDqSBldCBhbC4gMjAxNzsgQ2l1bGxpIGV0IGFsLiAyMDE2OyBDbG91dGhpZXIgZXQgYWwu
IDIwMTM7IEhlZHJpY2sgZXQgYWwuIDE5OTA7IEt1cm9iZSBldCBhbC4gMjAxMDsgS3Vyb2JlIGV0
IGFsLiAyMDExOyBMYVBhdHJhIGV0IGFsLiAyMDE0OyBSYXZlcnR5IGV0IGFsLiAyMDAzOyBXYXRz
b24sIEdyb2ZmICZhbXA7IEhlZHJpY2sgMTk5OCk8L0Rpc3BsYXlUZXh0PjxyZWNvcmQ+PHJlYy1u
dW1iZXI+MzUzMjwvcmVjLW51bWJlcj48Zm9yZWlnbi1rZXlzPjxrZXkgYXBwPSJFTiIgZGItaWQ9
IjkwYXd3dDI1YmRwdHd0ZWUyNWRwcHg1and2ZGRwMnN0cjBzeiIgdGltZXN0YW1wPSIxNjUyMzk2
OTEwIiBndWlkPSIzYTY2YjI0YS1lMmQ2LTQ5MWEtYjc4YS1lNzBiNTc4MDU1Y2IiPjM1MzI8L2tl
eT48L2ZvcmVpZ24ta2V5cz48cmVmLXR5cGUgbmFtZT0iSm91cm5hbCBBcnRpY2xlcyI+MTc8L3Jl
Zi10eXBlPjxjb250cmlidXRvcnM+PGF1dGhvcnM+PGF1dGhvcj5IZWRyaWNrLCBSLlAuPC9hdXRo
b3I+PGF1dGhvcj5Hcm9mZiwgSi5NLjwvYXV0aG9yPjxhdXRob3I+TWNEb3dlbGwsIFQuPC9hdXRo
b3I+PGF1dGhvcj5XaW5nZmllbGQsIFcuSC48L2F1dGhvcj48L2F1dGhvcnM+PC9jb250cmlidXRv
cnM+PHRpdGxlcz48dGl0bGU+PHN0eWxlIGZhY2U9Im5vcm1hbCIgZm9udD0iZGVmYXVsdCIgc2l6
ZT0iMTAwJSI+QW4gaXJpZG92aXJ1cyBpbmZlY3Rpb24gb2YgdGhlIGludGVndW1lbnQgb2YgdGhl
IHdoaXRlIHN0dXJnZW9uIDwvc3R5bGU+PHN0eWxlIGZhY2U9Iml0YWxpYyIgZm9udD0iZGVmYXVs
dCIgc2l6ZT0iMTAwJSI+QWNpcGVuc2VyIHRyYW5zbW9udGFudXM8L3N0eWxlPjwvdGl0bGU+PHNl
Y29uZGFyeS10aXRsZT5EaXNlYXNlcyBvZiBBcXVhdGljIE9yZ2FuaXNtczwvc2Vjb25kYXJ5LXRp
dGxlPjwvdGl0bGVzPjxwZXJpb2RpY2FsPjxmdWxsLXRpdGxlPkRpc2Vhc2VzIG9mIEFxdWF0aWMg
T3JnYW5pc21zPC9mdWxsLXRpdGxlPjwvcGVyaW9kaWNhbD48cGFnZXM+MzktNDQ8L3BhZ2VzPjx2
b2x1bWU+ODwvdm9sdW1lPjxrZXl3b3Jkcz48a2V5d29yZD5Jcmlkb3ZpcmlkYWU8L2tleXdvcmQ+
PGtleXdvcmQ+SXJpZG92aXJ1c2VzPC9rZXl3b3JkPjxrZXl3b3JkPlN0dXJnZW9uPC9rZXl3b3Jk
Pjwva2V5d29yZHM+PGRhdGVzPjx5ZWFyPjE5OTA8L3llYXI+PC9kYXRlcz48b3JpZy1wdWI+XFxB
Q1QwMDFDTDA0RlMwN1xCSU9TRUNVUklUWURBVEEkXEUgTGlicmFyeVxBbmltYWwgQ2F0YWxvZ3Vl
XEhcSGVkcmljayBldCBhbCAxOTkwIEVOMTc2NjUucGRmPC9vcmlnLXB1Yj48bGFiZWw+MTc2NjU8
L2xhYmVsPjx1cmxzPjwvdXJscz48Y3VzdG9tMT5hcXVhdGljcyBnbTwvY3VzdG9tMT48ZWxlY3Ry
b25pYy1yZXNvdXJjZS1udW0+aHR0cHM6Ly93d3cuaW50LXJlcy5jb20vYXJ0aWNsZXMvZGFvLzgv
ZDAwOHAwMzkucGRmPC9lbGVjdHJvbmljLXJlc291cmNlLW51bT48L3JlY29yZD48L0NpdGU+PENp
dGU+PEF1dGhvcj5XYXRzb248L0F1dGhvcj48WWVhcj4xOTk4PC9ZZWFyPjxSZWNOdW0+Njg1Njwv
UmVjTnVtPjxJRFRleHQ+MTgyMDk8L0lEVGV4dD48cmVjb3JkPjxyZWMtbnVtYmVyPjY4NTY8L3Jl
Yy1udW1iZXI+PGZvcmVpZ24ta2V5cz48a2V5IGFwcD0iRU4iIGRiLWlkPSI5MGF3d3QyNWJkcHR3
dGVlMjVkcHB4NWp3dmRkcDJzdHIwc3oiIHRpbWVzdGFtcD0iMTY1MjM5NzE0MSIgZ3VpZD0iYTk4
MjQ0ZTMtODQ4My00NDFjLWEwYTYtOWU1OGY2MWI1NWNjIj42ODU2PC9rZXk+PC9mb3JlaWduLWtl
eXM+PHJlZi10eXBlIG5hbWU9IkpvdXJuYWwgQXJ0aWNsZXMiPjE3PC9yZWYtdHlwZT48Y29udHJp
YnV0b3JzPjxhdXRob3JzPjxhdXRob3I+V2F0c29uLCBMLiBSLjwvYXV0aG9yPjxhdXRob3I+R3Jv
ZmYsIEouIE0uPC9hdXRob3I+PGF1dGhvcj5IZWRyaWNrLCBSLiBQLjwvYXV0aG9yPjwvYXV0aG9y
cz48L2NvbnRyaWJ1dG9ycz48dGl0bGVzPjx0aXRsZT48c3R5bGUgZmFjZT0ibm9ybWFsIiBmb250
PSJkZWZhdWx0IiBzaXplPSIxMDAlIj5SZXBsaWNhdGlvbiBhbmQgcGF0aG9nZW5lc2lzIG9mIHdo
aXRlIHN0dXJnZW9uIGlyaWRvdmlydXMgKFdTSVYpIGluIGV4cGVyaW1lbnRhbGx5IGluZmVjdGVk
IHdoaXRlIHN0dXJnZW9uIDwvc3R5bGU+PHN0eWxlIGZhY2U9Iml0YWxpYyIgZm9udD0iZGVmYXVs
dCIgc2l6ZT0iMTAwJSI+QWNpcGVuc2VyIHRyYW5zbW9udGFudXMgPC9zdHlsZT48c3R5bGUgZmFj
ZT0ibm9ybWFsIiBmb250PSJkZWZhdWx0IiBzaXplPSIxMDAlIj5qdXZlbmlsZXMgYW5kIHN0dXJn
ZW9uIGNlbGwgbGluZXM8L3N0eWxlPjwvdGl0bGU+PHNlY29uZGFyeS10aXRsZT5EaXNlYXNlcyBv
ZiBBcXVhdGljIE9yZ2FuaXNtczwvc2Vjb25kYXJ5LXRpdGxlPjwvdGl0bGVzPjxwZXJpb2RpY2Fs
PjxmdWxsLXRpdGxlPkRpc2Vhc2VzIG9mIEFxdWF0aWMgT3JnYW5pc21zPC9mdWxsLXRpdGxlPjwv
cGVyaW9kaWNhbD48cGFnZXM+MTczLTg0PC9wYWdlcz48dm9sdW1lPjMyPC92b2x1bWU+PG51bWJl
cj4zPC9udW1iZXI+PGtleXdvcmRzPjxrZXl3b3JkPkFuaW1hbHM8L2tleXdvcmQ+PGtleXdvcmQ+
Q2VsbCBMaW5lPC9rZXl3b3JkPjxrZXl3b3JkPkN5dG9wYXRob2dlbmljIEVmZmVjdCwgVmlyYWw8
L2tleXdvcmQ+PGtleXdvcmQ+RE5BIFZpcnVzIEluZmVjdGlvbnMvKnZldGVyaW5hcnkvdmlyb2xv
Z3k8L2tleXdvcmQ+PGtleXdvcmQ+RXNvcGhhZ3VzL3BhdGhvbG9neS92aXJvbG9neTwva2V5d29y
ZD48a2V5d29yZD5GaXNoIERpc2Vhc2VzLyp2aXJvbG9neTwva2V5d29yZD48a2V5d29yZD5GaXNo
ZXM8L2tleXdvcmQ+PGtleXdvcmQ+R2lsbHMvcGF0aG9sb2d5L3Zpcm9sb2d5PC9rZXl3b3JkPjxr
ZXl3b3JkPklyaWRvdmlydXMvKnBoeXNpb2xvZ3kvdWx0cmFzdHJ1Y3R1cmU8L2tleXdvcmQ+PGtl
eXdvcmQ+TGl2ZXIvcGF0aG9sb2d5L3Zpcm9sb2d5PC9rZXl3b3JkPjxrZXl3b3JkPk1pY3Jvc2Nv
cHksIEVsZWN0cm9uPC9rZXl3b3JkPjxrZXl3b3JkPlNlbnNlIE9yZ2Fucy92aXJvbG9neTwva2V5
d29yZD48a2V5d29yZD5Ta2luL3BhdGhvbG9neS92aXJvbG9neTwva2V5d29yZD48a2V5d29yZD5W
aXJpb24vcGh5c2lvbG9neS91bHRyYXN0cnVjdHVyZTwva2V5d29yZD48a2V5d29yZD4qVmlydXMg
UmVwbGljYXRpb248L2tleXdvcmQ+PC9rZXl3b3Jkcz48ZGF0ZXM+PHllYXI+MTk5ODwveWVhcj48
L2RhdGVzPjxvcmlnLXB1Yj5cXEFDVDAwMUNMMDRGUzA3XEJJT1NFQ1VSSVRZREFUQSRcRSBMaWJy
YXJ5XEFuaW1hbCBDYXRhbG9ndWVcV1xXYXRzb24gZXQgYWwgMTk5OCBFTjE4MjA5LnBkZjwvb3Jp
Zy1wdWI+PGxhYmVsPjE4MjA5PC9sYWJlbD48dXJscz48L3VybHM+PGN1c3RvbTE+S0c8L2N1c3Rv
bTE+PGVsZWN0cm9uaWMtcmVzb3VyY2UtbnVtPmh0dHBzOi8vZG9pLm9yZy8xMC4zMzU0L2RhbzAz
MjE3MzwvZWxlY3Ryb25pYy1yZXNvdXJjZS1udW0+PC9yZWNvcmQ+PC9DaXRlPjxDaXRlPjxBdXRo
b3I+S3Vyb2JlPC9BdXRob3I+PFllYXI+MjAxMDwvWWVhcj48UmVjTnVtPjE1NzU3PC9SZWNOdW0+
PElEVGV4dD4xODIwNDwvSURUZXh0PjxyZWNvcmQ+PHJlYy1udW1iZXI+MTU3NTc8L3JlYy1udW1i
ZXI+PGZvcmVpZ24ta2V5cz48a2V5IGFwcD0iRU4iIGRiLWlkPSI5MGF3d3QyNWJkcHR3dGVlMjVk
cHB4NWp3dmRkcDJzdHIwc3oiIHRpbWVzdGFtcD0iMTY1MjM5ODAxNSIgZ3VpZD0iZDJhMjIzYzMt
MGM1MS00NmJmLTk1MzAtNTRlYTU4MWJiNzRiIj4xNTc1Nzwva2V5PjwvZm9yZWlnbi1rZXlzPjxy
ZWYtdHlwZSBuYW1lPSJKb3VybmFsIEFydGljbGVzIj4xNzwvcmVmLXR5cGU+PGNvbnRyaWJ1dG9y
cz48YXV0aG9ycz48YXV0aG9yPkt1cm9iZSwgVC48L2F1dGhvcj48YXV0aG9yPkt3YWssIEsuIFQu
PC9hdXRob3I+PGF1dGhvcj5NYWNDb25uZWxsLCBFLjwvYXV0aG9yPjxhdXRob3I+TWNEb3dlbGws
IFQuIFMuPC9hdXRob3I+PGF1dGhvcj5NYXJkb25lcywgRi4gTy48L2F1dGhvcj48YXV0aG9yPkhl
ZHJpY2ssIFIuIFAuPC9hdXRob3I+PC9hdXRob3JzPjwvY29udHJpYnV0b3JzPjx0aXRsZXM+PHRp
dGxlPkRldmVsb3BtZW50IG9mIHBjciBhc3NheXMgdG8gZGV0ZWN0IGlyaWRvdmlydXMgaW5mZWN0
aW9ucyBhbW9uZyBjYXB0aXZlIGFuZCB3aWxkIHBvcHVsYXRpb25zIG9mIG1pc3NvdXJpIHJpdmVy
IHN0dXJnZW9uPC90aXRsZT48c2Vjb25kYXJ5LXRpdGxlPkRpc2Vhc2VzIG9mIEFxdWF0aWMgT3Jn
YW5pc21zPC9zZWNvbmRhcnktdGl0bGU+PC90aXRsZXM+PHBlcmlvZGljYWw+PGZ1bGwtdGl0bGU+
RGlzZWFzZXMgb2YgQXF1YXRpYyBPcmdhbmlzbXM8L2Z1bGwtdGl0bGU+PC9wZXJpb2RpY2FsPjxw
YWdlcz4zMS00MjwvcGFnZXM+PHZvbHVtZT45Mzwvdm9sdW1lPjxudW1iZXI+MTwvbnVtYmVyPjxr
ZXl3b3Jkcz48a2V5d29yZD5BbmltYWxzPC9rZXl3b3JkPjxrZXl3b3JkPkNsb25pbmcsIE1vbGVj
dWxhcjwva2V5d29yZD48a2V5d29yZD5ETkEgVmlydXMgSW5mZWN0aW9ucy9lcGlkZW1pb2xvZ3kv
KnZldGVyaW5hcnkvdmlyb2xvZ3k8L2tleXdvcmQ+PGtleXdvcmQ+RE5BLCBWaXJhbC9nZW5ldGlj
czwva2V5d29yZD48a2V5d29yZD5FY29zeXN0ZW08L2tleXdvcmQ+PGtleXdvcmQ+RmlzaCBEaXNl
YXNlcy9lcGlkZW1pb2xvZ3kvKnZpcm9sb2d5PC9rZXl3b3JkPjxrZXl3b3JkPkZpc2hlczwva2V5
d29yZD48a2V5d29yZD5HZW5vbWUsIFZpcmFsPC9rZXl3b3JkPjxrZXl3b3JkPklyaWRvdmlydXMv
Kmlzb2xhdGlvbiAmYW1wOyBwdXJpZmljYXRpb248L2tleXdvcmQ+PGtleXdvcmQ+Uml2ZXJzPC9r
ZXl3b3JkPjwva2V5d29yZHM+PGRhdGVzPjx5ZWFyPjIwMTA8L3llYXI+PC9kYXRlcz48b3JpZy1w
dWI+XFxBQ1QwMDFDTDA0RlMwN1xCSU9TRUNVUklUWURBVEEkXEUgTGlicmFyeVxBbmltYWwgQ2F0
YWxvZ3VlXEtcS3Vyb2JlIGV0IGFsIDIwMTAgRU4xODIwNC5wZGY8L29yaWctcHViPjxsYWJlbD4x
ODIwNDwvbGFiZWw+PHVybHM+PC91cmxzPjxjdXN0b20xPktHPC9jdXN0b20xPjxlbGVjdHJvbmlj
LXJlc291cmNlLW51bT5odHRwczovL2RvaS5vcmcvMTAuMzM1NC9kYW8wMjI4NDwvZWxlY3Ryb25p
Yy1yZXNvdXJjZS1udW0+PC9yZWNvcmQ+PC9DaXRlPjxDaXRlPjxBdXRob3I+S3Vyb2JlPC9BdXRo
b3I+PFllYXI+MjAxMTwvWWVhcj48UmVjTnVtPjE2NTI3PC9SZWNOdW0+PElEVGV4dD4xODIwNTwv
SURUZXh0PjxyZWNvcmQ+PHJlYy1udW1iZXI+MTY1Mjc8L3JlYy1udW1iZXI+PGZvcmVpZ24ta2V5
cz48a2V5IGFwcD0iRU4iIGRiLWlkPSI5MGF3d3QyNWJkcHR3dGVlMjVkcHB4NWp3dmRkcDJzdHIw
c3oiIHRpbWVzdGFtcD0iMTY1MjM5ODA5MyIgZ3VpZD0iNjc3NjEyYjEtNTEzNC00MjkzLWE5YmEt
NDlmYWQ2ZmEwMDYxIj4xNjUyNzwva2V5PjwvZm9yZWlnbi1rZXlzPjxyZWYtdHlwZSBuYW1lPSJK
b3VybmFsIEFydGljbGVzIj4xNzwvcmVmLXR5cGU+PGNvbnRyaWJ1dG9ycz48YXV0aG9ycz48YXV0
aG9yPkt1cm9iZSwgVC48L2F1dGhvcj48YXV0aG9yPk1hY0Nvbm5lbGwsIEUuPC9hdXRob3I+PGF1
dGhvcj5IdWRzb24sIEMuPC9hdXRob3I+PGF1dGhvcj5NY0Rvd2VsbCwgVC4gUy48L2F1dGhvcj48
YXV0aG9yPk1hcmRvbmVzLCBGLiBPLjwvYXV0aG9yPjxhdXRob3I+SGVkcmljaywgUi4gUC48L2F1
dGhvcj48L2F1dGhvcnM+PC9jb250cmlidXRvcnM+PHRpdGxlcz48dGl0bGU+SXJpZG92aXJ1cyBp
bmZlY3Rpb25zIGFtb25nIG1pc3NvdXJpIHJpdmVyIHN0dXJnZW9uOiBpbml0aWFsIGNoYXJhY3Rl
cml6YXRpb24sIHRyYW5zbWlzc2lvbiwgYW5kIGV2aWRlbmNlIGZvciBlc3RhYmxpc2htZW50IG9m
IGEgY2FycmllciBzdGF0ZTwvdGl0bGU+PHNlY29uZGFyeS10aXRsZT5Kb3VybmFsIG9mIEFxdWF0
aWMgQW5pbWFsIEhlYWx0aDwvc2Vjb25kYXJ5LXRpdGxlPjwvdGl0bGVzPjxwZXJpb2RpY2FsPjxm
dWxsLXRpdGxlPkpvdXJuYWwgb2YgQXF1YXRpYyBBbmltYWwgSGVhbHRoPC9mdWxsLXRpdGxlPjwv
cGVyaW9kaWNhbD48cGFnZXM+OS0xODwvcGFnZXM+PHZvbHVtZT4yMzwvdm9sdW1lPjxudW1iZXI+
MTwvbnVtYmVyPjxkYXRlcz48eWVhcj4yMDExPC95ZWFyPjwvZGF0ZXM+PG9yaWctcHViPlxcQUNU
MDAxQ0wwNEZTMDdcQklPU0VDVVJJVFlEQVRBJFxFIExpYnJhcnlcQW5pbWFsIENhdGFsb2d1ZVxL
XEt1cm9iZSBldCBhbCAyMDExIEVOMTgyMDUucGRmPC9vcmlnLXB1Yj48bGFiZWw+MTgyMDU8L2xh
YmVsPjx1cmxzPjwvdXJscz48Y3VzdG9tMT5LRzwvY3VzdG9tMT48ZWxlY3Ryb25pYy1yZXNvdXJj
ZS1udW0+aHR0cDovL2R4LmRvaS5vcmcvMTAuMTA4MC8wODk5NzY1OS4yMDExLjU0NTY5NzwvZWxl
Y3Ryb25pYy1yZXNvdXJjZS1udW0+PC9yZWNvcmQ+PC9DaXRlPjxDaXRlPjxBdXRob3I+TGFQYXRy
YTwvQXV0aG9yPjxZZWFyPjIwMTQ8L1llYXI+PFJlY051bT4xNzczNzwvUmVjTnVtPjxJRFRleHQ+
MTgxOTQ8L0lEVGV4dD48cmVjb3JkPjxyZWMtbnVtYmVyPjE3NzM3PC9yZWMtbnVtYmVyPjxmb3Jl
aWduLWtleXM+PGtleSBhcHA9IkVOIiBkYi1pZD0iOTBhd3d0MjViZHB0d3RlZTI1ZHBweDVqd3Zk
ZHAyc3RyMHN6IiB0aW1lc3RhbXA9IjE2NTIzOTgyMTIiIGd1aWQ9ImUyMDc4NjlkLTk3NGEtNDU1
NS1hNTg2LTAwM2IzZDQyOTMxMiI+MTc3Mzc8L2tleT48L2ZvcmVpZ24ta2V5cz48cmVmLXR5cGUg
bmFtZT0iSm91cm5hbCBBcnRpY2xlcyI+MTc8L3JlZi10eXBlPjxjb250cmlidXRvcnM+PGF1dGhv
cnM+PGF1dGhvcj5MYVBhdHJhLCBTLiBFLjwvYXV0aG9yPjxhdXRob3I+R3JvZmYsIEouIE0uPC9h
dXRob3I+PGF1dGhvcj5LZWl0aCwgSS48L2F1dGhvcj48YXV0aG9yPkhvZ2FucywgVy4gRS48L2F1
dGhvcj48YXV0aG9yPkdyb21hbiwgRC48L2F1dGhvcj48L2F1dGhvcnM+PC9jb250cmlidXRvcnM+
PHRpdGxlcz48dGl0bGU+PHN0eWxlIGZhY2U9Im5vcm1hbCIgZm9udD0iZGVmYXVsdCIgc2l6ZT0i
MTAwJSI+Q2FzZSByZXBvcnQ6IGNvbmN1cnJlbnQgaGVycGVzdmlyYWwgYW5kIHByZXN1bXB0aXZl
IGlyaWRvdmlyYWwgaW5mZWN0aW9uIGFzc29jaWF0ZWQgd2l0aCBkaXNlYXNlIGluIGN1bHR1cmVk
IHNob3J0bm9zZSBzdHVyZ2VvbiwgPC9zdHlsZT48c3R5bGUgZmFjZT0iaXRhbGljIiBmb250PSJk
ZWZhdWx0IiBzaXplPSIxMDAlIj5BY2lwZW5zZXIgYnJldmlyb3N0cnVtPC9zdHlsZT48c3R5bGUg
ZmFjZT0ibm9ybWFsIiBmb250PSJkZWZhdWx0IiBzaXplPSIxMDAlIj4gKEwuKSwgZnJvbSB0aGUg
QXRsYW50aWMgY29hc3Qgb2YgQ2FuYWRhPC9zdHlsZT48L3RpdGxlPjxzZWNvbmRhcnktdGl0bGU+
Sm91cm5hbCBvZiBGaXNoIERpc2Vhc2VzPC9zZWNvbmRhcnktdGl0bGU+PC90aXRsZXM+PHBlcmlv
ZGljYWw+PGZ1bGwtdGl0bGU+Sm91cm5hbCBvZiBGaXNoIERpc2Vhc2VzPC9mdWxsLXRpdGxlPjwv
cGVyaW9kaWNhbD48cGFnZXM+MTQxLTE0NzwvcGFnZXM+PHZvbHVtZT4zNzwvdm9sdW1lPjxudW1i
ZXI+MjwvbnVtYmVyPjxrZXl3b3Jkcz48a2V5d29yZD5oZXJwZXN2aXJ1czwva2V5d29yZD48a2V5
d29yZD5pcmlkb3ZpcnVzPC9rZXl3b3JkPjxrZXl3b3JkPnNob3J0bm9zZSBzdHVyZ2Vvbjwva2V5
d29yZD48L2tleXdvcmRzPjxkYXRlcz48eWVhcj4yMDE0PC95ZWFyPjwvZGF0ZXM+PG9yaWctcHVi
PlxcQUNUMDAxQ0wwNEZTMDdcQklPU0VDVVJJVFlEQVRBJFxFIExpYnJhcnlcQW5pbWFsIENhdGFs
b2d1ZVxMXExhUGF0cmEgZXQgYWwgMjAxNCBFTjE4MTk0LnBkZjwvb3JpZy1wdWI+PGxhYmVsPjE4
MTk0PC9sYWJlbD48dXJscz48L3VybHM+PGN1c3RvbTE+S0c8L2N1c3RvbTE+PGVsZWN0cm9uaWMt
cmVzb3VyY2UtbnVtPmh0dHA6Ly9keC5kb2kub3JnLzEwLjExMTEvamZkLjEyMTQ3PC9lbGVjdHJv
bmljLXJlc291cmNlLW51bT48L3JlY29yZD48L0NpdGU+PENpdGU+PEF1dGhvcj5DbG91dGhpZXI8
L0F1dGhvcj48WWVhcj4yMDEzPC9ZZWFyPjxSZWNOdW0+MTcyODg8L1JlY051bT48SURUZXh0PjE3
NjYwPC9JRFRleHQ+PHJlY29yZD48cmVjLW51bWJlcj4xNzI4ODwvcmVjLW51bWJlcj48Zm9yZWln
bi1rZXlzPjxrZXkgYXBwPSJFTiIgZGItaWQ9IjkwYXd3dDI1YmRwdHd0ZWUyNWRwcHg1and2ZGRw
MnN0cjBzeiIgdGltZXN0YW1wPSIxNjUyMzk4MTY0IiBndWlkPSI0Y2I5MWU5MC05OTgxLTRjZjct
OGYzYi0wMWI3Y2U1OWRhN2QiPjE3Mjg4PC9rZXk+PC9mb3JlaWduLWtleXM+PHJlZi10eXBlIG5h
bWU9IkpvdXJuYWwgQXJ0aWNsZXMiPjE3PC9yZWYtdHlwZT48Y29udHJpYnV0b3JzPjxhdXRob3Jz
PjxhdXRob3I+Q2xvdXRoaWVyLCBTLkMuPC9hdXRob3I+PGF1dGhvcj5WYW5XYWxsZWdoZW0sIEUu
PC9hdXRob3I+PGF1dGhvcj5Db3BlbGFuZCwgUy48L2F1dGhvcj48YXV0aG9yPktsYXNzZW4sIEMu
PC9hdXRob3I+PGF1dGhvcj5Ib2JicywgRy48L2F1dGhvcj48YXV0aG9yPk5pZWxzZW4sIE8uPC9h
dXRob3I+PGF1dGhvcj5BbmRlcnNvbiwgRS5ELjwvYXV0aG9yPjwvYXV0aG9ycz48L2NvbnRyaWJ1
dG9ycz48dGl0bGVzPjx0aXRsZT5BIG5ldyBzcGVjaWVzIG9mIG51Y2xlby1jeXRvcGxhc21pYyBs
YXJnZSBETkEgdmlydXMgKE5DTERWKSBhc3NvY2lhdGVkIHdpdGggbW9ydGFsaXRpZXMgaW4gTWFu
aXRvYmEgbGFrZSBzdHVyZ2VvbiBBY2lwZW5zZXIgZnVsdmVzY2VuczwvdGl0bGU+PHNlY29uZGFy
eS10aXRsZT5EaXNlYXNlcyBvZiBBcXVhdGljIE9yZ2FuaXNtczwvc2Vjb25kYXJ5LXRpdGxlPjwv
dGl0bGVzPjxwZXJpb2RpY2FsPjxmdWxsLXRpdGxlPkRpc2Vhc2VzIG9mIEFxdWF0aWMgT3JnYW5p
c21zPC9mdWxsLXRpdGxlPjwvcGVyaW9kaWNhbD48cGFnZXM+MTk1LTIwOTwvcGFnZXM+PHZvbHVt
ZT4xMDI8L3ZvbHVtZT48bnVtYmVyPjM8L251bWJlcj48a2V5d29yZHM+PGtleXdvcmQ+TmFtYW8g
dmlydXM8L2tleXdvcmQ+PGtleXdvcmQ+TWltaXZpcmlkYWU8L2tleXdvcmQ+PGtleXdvcmQ+RW5k
YW5nZXJlZCBzcGVjaWVzPC9rZXl3b3JkPjwva2V5d29yZHM+PGRhdGVzPjx5ZWFyPjIwMTM8L3ll
YXI+PC9kYXRlcz48b3JpZy1wdWI+XFxBQ1QwMDFDTDA0RlMwN1xCSU9TRUNVUklUWURBVEEkXEUg
TGlicmFyeVxBbmltYWwgQ2F0YWxvZ3VlXENcQ2xvdXRoaWVyIGV0IGFsIDIwMTMgRU4xNzY2MC5w
ZGY8L29yaWctcHViPjxsYWJlbD4xNzY2MDwvbGFiZWw+PHVybHM+PC91cmxzPjxjdXN0b20xPmFx
dWF0aWNzIGdtPC9jdXN0b20xPjxlbGVjdHJvbmljLXJlc291cmNlLW51bT5odHRwczovL2RvaS5v
cmcvMTAuMzM1NC9kYW8wMjU0ODwvZWxlY3Ryb25pYy1yZXNvdXJjZS1udW0+PC9yZWNvcmQ+PC9D
aXRlPjxDaXRlPjxBdXRob3I+Q2l1bGxpPC9BdXRob3I+PFllYXI+MjAxNjwvWWVhcj48UmVjTnVt
PjE4MTE2PC9SZWNOdW0+PElEVGV4dD4xODE5MTwvSURUZXh0PjxyZWNvcmQ+PHJlYy1udW1iZXI+
MTgxMTY8L3JlYy1udW1iZXI+PGZvcmVpZ24ta2V5cz48a2V5IGFwcD0iRU4iIGRiLWlkPSI5MGF3
d3QyNWJkcHR3dGVlMjVkcHB4NWp3dmRkcDJzdHIwc3oiIHRpbWVzdGFtcD0iMTY1MjM5ODI2NiIg
Z3VpZD0iYTY4NzQ0MGYtN2NmNC00ZDEwLTk0MjItYjk3ZjZmN2RjMWEyIj4xODExNjwva2V5Pjwv
Zm9yZWlnbi1rZXlzPjxyZWYtdHlwZSBuYW1lPSJKb3VybmFsIEFydGljbGVzIj4xNzwvcmVmLXR5
cGU+PGNvbnRyaWJ1dG9ycz48YXV0aG9ycz48YXV0aG9yPkNpdWxsaSwgUy48L2F1dGhvcj48YXV0
aG9yPlZvbHBlLCBFLjwvYXV0aG9yPjxhdXRob3I+U2lycmksIFIuPC9hdXRob3I+PGF1dGhvcj5Q
YXNzYWxhY3F1YSwgUC4gTC48L2F1dGhvcj48YXV0aG9yPkNlc2EgQmlhbmNoaSwgRi48L2F1dGhv
cj48YXV0aG9yPlNlcnJhdG9yZSwgUC48L2F1dGhvcj48YXV0aG9yPk1hbmRyaW9saSwgTC48L2F1
dGhvcj48L2F1dGhvcnM+PC9jb250cmlidXRvcnM+PHRpdGxlcz48dGl0bGU+PHN0eWxlIGZhY2U9
Im5vcm1hbCIgZm9udD0iZGVmYXVsdCIgc2l6ZT0iMTAwJSI+T3V0YnJlYWsgb2YgbW9ydGFsaXR5
IGluIFJ1c3NpYW4gKDwvc3R5bGU+PHN0eWxlIGZhY2U9Iml0YWxpYyIgZm9udD0iZGVmYXVsdCIg
c2l6ZT0iMTAwJSI+QWNpcGVuc2VyIGd1ZWxkZW5zdGFlZHRpaTwvc3R5bGU+PHN0eWxlIGZhY2U9
Im5vcm1hbCIgZm9udD0iZGVmYXVsdCIgc2l6ZT0iMTAwJSI+KSBhbmQgU2liZXJpYW4gKDwvc3R5
bGU+PHN0eWxlIGZhY2U9Iml0YWxpYyIgZm9udD0iZGVmYXVsdCIgc2l6ZT0iMTAwJSI+QWNpcGVu
c2VyIGJhZXJpaTwvc3R5bGU+PHN0eWxlIGZhY2U9Im5vcm1hbCIgZm9udD0iZGVmYXVsdCIgc2l6
ZT0iMTAwJSI+KSBzdHVyZ2VvbnMgYXNzb2NpYXRlZCB3aXRoIHN0dXJnZW9uIG51Y2xlby1jeXRv
cGxhc21hdGljIGxhcmdlIGRuYSB2aXJ1czwvc3R5bGU+PC90aXRsZT48c2Vjb25kYXJ5LXRpdGxl
PlZldGVyaW5hcnkgTWljcm9iaW9sb2d5PC9zZWNvbmRhcnktdGl0bGU+PC90aXRsZXM+PHBlcmlv
ZGljYWw+PGZ1bGwtdGl0bGU+VmV0ZXJpbmFyeSBNaWNyb2Jpb2xvZ3k8L2Z1bGwtdGl0bGU+PC9w
ZXJpb2RpY2FsPjxwYWdlcz4yNy0zNDwvcGFnZXM+PHZvbHVtZT4xOTE8L3ZvbHVtZT48a2V5d29y
ZHM+PGtleXdvcmQ+QWNpbmV0b2JhY3RlciBzcHAuPC9rZXl3b3JkPjxrZXl3b3JkPkFjaXBlbnNl
ciBiYWVyaWk8L2tleXdvcmQ+PGtleXdvcmQ+QWNpcGVuc2VyIGd1ZWxkZW5zdGFlZHRpaTwva2V5
d29yZD48a2V5d29yZD5Nb3J0YWxpdHkgb3V0YnJlYWs8L2tleXdvcmQ+PGtleXdvcmQ+U3R1cmdl
b24gbnVjbGVvLWN5dG9wbGFzbWljIGxhcmdlIEROQSB2aXJ1czwva2V5d29yZD48L2tleXdvcmRz
PjxkYXRlcz48eWVhcj4yMDE2PC95ZWFyPjwvZGF0ZXM+PG9yaWctcHViPlxcQUNUMDAxQ0wwNEZT
MDdcQklPU0VDVVJJVFlEQVRBJFxFIExpYnJhcnlcQW5pbWFsIENhdGFsb2d1ZVxDXENpdWxsaSBl
dCBhbCAyMDE2IEVOODE5MS5wZGY8L29yaWctcHViPjxsYWJlbD4xODE5MTwvbGFiZWw+PHVybHM+
PC91cmxzPjxjdXN0b20xPktHPC9jdXN0b20xPjxlbGVjdHJvbmljLXJlc291cmNlLW51bT5odHRw
Oi8vZHguZG9pLm9yZy8xMC4xMDE2L2oudmV0bWljLjIwMTYuMDUuMDEyPC9lbGVjdHJvbmljLXJl
c291cmNlLW51bT48L3JlY29yZD48L0NpdGU+PENpdGU+PEF1dGhvcj5CaWdhcnLDqTwvQXV0aG9y
PjxZZWFyPjIwMTc8L1llYXI+PFJlY051bT4xODIwOTwvUmVjTnVtPjxJRFRleHQ+MTgxOTA8L0lE
VGV4dD48cmVjb3JkPjxyZWMtbnVtYmVyPjE4MjA5PC9yZWMtbnVtYmVyPjxmb3JlaWduLWtleXM+
PGtleSBhcHA9IkVOIiBkYi1pZD0iOTBhd3d0MjViZHB0d3RlZTI1ZHBweDVqd3ZkZHAyc3RyMHN6
IiB0aW1lc3RhbXA9IjE2NTIzOTgyNzciIGd1aWQ9ImYxYmRiMWNhLTBhOTAtNDczOC05YjhiLThj
YWNkNDAzZDFkNCI+MTgyMDk8L2tleT48L2ZvcmVpZ24ta2V5cz48cmVmLXR5cGUgbmFtZT0iSm91
cm5hbCBBcnRpY2xlcyI+MTc8L3JlZi10eXBlPjxjb250cmlidXRvcnM+PGF1dGhvcnM+PGF1dGhv
cj5CaWdhcnLDqSwgTC48L2F1dGhvcj48YXV0aG9yPkxlc25lLCBNLjwvYXV0aG9yPjxhdXRob3I+
TGF1dHJhaXRlLCBBLjwvYXV0aG9yPjxhdXRob3I+Q2hlc25lYXUsIFYuPC9hdXRob3I+PGF1dGhv
cj5MZXJvdXgsIEEuPC9hdXRob3I+PGF1dGhvcj5KYW1pbiwgTS48L2F1dGhvcj48YXV0aG9yPkJv
aXRhcmQsIFAuIE0uPC9hdXRob3I+PGF1dGhvcj5Ub2ZmYW4sIEEuPC9hdXRob3I+PGF1dGhvcj5Q
cmVhcm8sIE0uPC9hdXRob3I+PGF1dGhvcj5MYWJydXQsIFMuPC9hdXRob3I+PGF1dGhvcj5EYW5p
ZWwsIFAuPC9hdXRob3I+PC9hdXRob3JzPjwvY29udHJpYnV0b3JzPjx0aXRsZXM+PHRpdGxlPk1v
bGVjdWxhciBpZGVudGlmaWNhdGlvbiBvZiBpcmlkb3ZpcnVzZXMgaW5mZWN0aW5nIHZhcmlvdXMg
c3R1cmdlb24gc3BlY2llcyBpbiBFdXJvcGU8L3RpdGxlPjxzZWNvbmRhcnktdGl0bGU+Sm91cm5h
bCBvZiBGaXNoIERpc2Vhc2VzPC9zZWNvbmRhcnktdGl0bGU+PC90aXRsZXM+PHBlcmlvZGljYWw+
PGZ1bGwtdGl0bGU+Sm91cm5hbCBvZiBGaXNoIERpc2Vhc2VzPC9mdWxsLXRpdGxlPjwvcGVyaW9k
aWNhbD48cGFnZXM+MTA1LTExODwvcGFnZXM+PHZvbHVtZT40MDwvdm9sdW1lPjxrZXl3b3Jkcz48
a2V5d29yZD5kaWFnbm9zdGljczwva2V5d29yZD48a2V5d29yZD5pcmlkb3ZpcnVzPC9rZXl3b3Jk
PjxrZXl3b3JkPm1ham9yIGNhcHNpZCBwcm90ZWluPC9rZXl3b3JkPjxrZXl3b3JkPnN0dXJnZW9u
PC9rZXl3b3JkPjxrZXl3b3JkPnZpcmFsIGNoYXJhY3Rlcml6YXRpb248L2tleXdvcmQ+PC9rZXl3
b3Jkcz48ZGF0ZXM+PHllYXI+MjAxNzwveWVhcj48cHViLWRhdGVzPjxkYXRlPjEyIEF1Z3VzdCAy
MDE2PC9kYXRlPjwvcHViLWRhdGVzPjwvZGF0ZXM+PG9yaWctcHViPlxcQUNUMDAxQ0wwNEZTMDdc
QklPU0VDVVJJVFlEQVRBJFxFIExpYnJhcnlcQW5pbWFsIENhdGFsb2d1ZVxCXEJpZ2FycmUgZXQg
YWwgMjAxNiBFTjE4MTkwLnBkZjwvb3JpZy1wdWI+PGxhYmVsPjE4MTkwPC9sYWJlbD48dXJscz48
L3VybHM+PGN1c3RvbTE+S0c8L2N1c3RvbTE+PGVsZWN0cm9uaWMtcmVzb3VyY2UtbnVtPmh0dHA6
Ly9keC5kb2kub3JnLzEwLjExMTEvamZkLjEyNDk4PC9lbGVjdHJvbmljLXJlc291cmNlLW51bT48
L3JlY29yZD48L0NpdGU+PENpdGU+PEF1dGhvcj5SYXZlcnR5PC9BdXRob3I+PFllYXI+MjAwMzwv
WWVhcj48UmVjTnVtPjk5MTM8L1JlY051bT48SURUZXh0PjE4MTkzPC9JRFRleHQ+PHJlY29yZD48
cmVjLW51bWJlcj45OTEzPC9yZWMtbnVtYmVyPjxmb3JlaWduLWtleXM+PGtleSBhcHA9IkVOIiBk
Yi1pZD0iOTBhd3d0MjViZHB0d3RlZTI1ZHBweDVqd3ZkZHAyc3RyMHN6IiB0aW1lc3RhbXA9IjE2
NTIzOTc0MDQiIGd1aWQ9IjVlMDg0ZjU5LWQ1Y2MtNDYwNS1hYjc4LTM2YzkyNDAwZTFlMSI+OTkx
Mzwva2V5PjwvZm9yZWlnbi1rZXlzPjxyZWYtdHlwZSBuYW1lPSJKb3VybmFsIEFydGljbGVzIj4x
NzwvcmVmLXR5cGU+PGNvbnRyaWJ1dG9ycz48YXV0aG9ycz48YXV0aG9yPlJhdmVydHksIFMuPC9h
dXRob3I+PGF1dGhvcj5IZWRyaWNrLCBSLjwvYXV0aG9yPjxhdXRob3I+SGVucnksIEouPC9hdXRo
b3I+PGF1dGhvcj5TYWtzaWRhLCBTLjwvYXV0aG9yPjwvYXV0aG9ycz48L2NvbnRyaWJ1dG9ycz48
dGl0bGVzPjx0aXRsZT5EaWFnbm9zaXMgb2Ygc3R1cmdlb24gaXJpZG92aXJ1cyBpbmZlY3Rpb24g
aW4gZmFybWVkIHdoaXRlIHN0dXJnZW9uIGluIEJyaXRpc2ggQ29sdW1iaWE8L3RpdGxlPjxzZWNv
bmRhcnktdGl0bGU+VGhlIENhbmFkaWFuIFZldGVyaW5hcnkgSm91cm5hbDwvc2Vjb25kYXJ5LXRp
dGxlPjwvdGl0bGVzPjxwZXJpb2RpY2FsPjxmdWxsLXRpdGxlPlRoZSBDYW5hZGlhbiBWZXRlcmlu
YXJ5IEpvdXJuYWw8L2Z1bGwtdGl0bGU+PC9wZXJpb2RpY2FsPjxwYWdlcz4zMjctMzI4PC9wYWdl
cz48dm9sdW1lPjQ0PC92b2x1bWU+PG51bWJlcj40PC9udW1iZXI+PGRhdGVzPjx5ZWFyPjIwMDM8
L3llYXI+PC9kYXRlcz48b3JpZy1wdWI+XFxBQ1QwMDFDTDA0RlMwN1xCSU9TRUNVUklUWURBVEEk
XEUgTGlicmFyeVxBbmltYWwgQ2F0YWxvZ3VlXFJcUmF2ZXJ0eSBldCBhbCAyMDAzIEVOMTgxOTMu
cGRmPC9vcmlnLXB1Yj48bGFiZWw+MTgxOTM8L2xhYmVsPjx1cmxzPjwvdXJscz48Y3VzdG9tMT5L
RzwvY3VzdG9tMT48ZWxlY3Ryb25pYy1yZXNvdXJjZS1udW0+aHR0cDovL3d3dy5uY2JpLm5sbS5u
aWguZ292L3BtYy9hcnRpY2xlcy9QTUMzNzIyNTUvcGRmLzIwMDMwNDAwczAwMDI5cDMyNy5wZGY8
L2VsZWN0cm9uaWMtcmVzb3VyY2UtbnVtPjwvcmVjb3JkPjwvQ2l0ZT48L0VuZE5vdGU+
</w:fldData>
        </w:fldChar>
      </w:r>
      <w:r w:rsidR="00295283">
        <w:instrText xml:space="preserve"> ADDIN EN.CITE </w:instrText>
      </w:r>
      <w:r w:rsidR="00295283">
        <w:fldChar w:fldCharType="begin">
          <w:fldData xml:space="preserve">PEVuZE5vdGU+PENpdGU+PEF1dGhvcj5IZWRyaWNrPC9BdXRob3I+PFllYXI+MTk5MDwvWWVhcj48
UmVjTnVtPjM1MzI8L1JlY051bT48SURUZXh0PjE3NjY1PC9JRFRleHQ+PERpc3BsYXlUZXh0PihC
aWdhcnLDqSBldCBhbC4gMjAxNzsgQ2l1bGxpIGV0IGFsLiAyMDE2OyBDbG91dGhpZXIgZXQgYWwu
IDIwMTM7IEhlZHJpY2sgZXQgYWwuIDE5OTA7IEt1cm9iZSBldCBhbC4gMjAxMDsgS3Vyb2JlIGV0
IGFsLiAyMDExOyBMYVBhdHJhIGV0IGFsLiAyMDE0OyBSYXZlcnR5IGV0IGFsLiAyMDAzOyBXYXRz
b24sIEdyb2ZmICZhbXA7IEhlZHJpY2sgMTk5OCk8L0Rpc3BsYXlUZXh0PjxyZWNvcmQ+PHJlYy1u
dW1iZXI+MzUzMjwvcmVjLW51bWJlcj48Zm9yZWlnbi1rZXlzPjxrZXkgYXBwPSJFTiIgZGItaWQ9
IjkwYXd3dDI1YmRwdHd0ZWUyNWRwcHg1and2ZGRwMnN0cjBzeiIgdGltZXN0YW1wPSIxNjUyMzk2
OTEwIiBndWlkPSIzYTY2YjI0YS1lMmQ2LTQ5MWEtYjc4YS1lNzBiNTc4MDU1Y2IiPjM1MzI8L2tl
eT48L2ZvcmVpZ24ta2V5cz48cmVmLXR5cGUgbmFtZT0iSm91cm5hbCBBcnRpY2xlcyI+MTc8L3Jl
Zi10eXBlPjxjb250cmlidXRvcnM+PGF1dGhvcnM+PGF1dGhvcj5IZWRyaWNrLCBSLlAuPC9hdXRo
b3I+PGF1dGhvcj5Hcm9mZiwgSi5NLjwvYXV0aG9yPjxhdXRob3I+TWNEb3dlbGwsIFQuPC9hdXRo
b3I+PGF1dGhvcj5XaW5nZmllbGQsIFcuSC48L2F1dGhvcj48L2F1dGhvcnM+PC9jb250cmlidXRv
cnM+PHRpdGxlcz48dGl0bGU+PHN0eWxlIGZhY2U9Im5vcm1hbCIgZm9udD0iZGVmYXVsdCIgc2l6
ZT0iMTAwJSI+QW4gaXJpZG92aXJ1cyBpbmZlY3Rpb24gb2YgdGhlIGludGVndW1lbnQgb2YgdGhl
IHdoaXRlIHN0dXJnZW9uIDwvc3R5bGU+PHN0eWxlIGZhY2U9Iml0YWxpYyIgZm9udD0iZGVmYXVs
dCIgc2l6ZT0iMTAwJSI+QWNpcGVuc2VyIHRyYW5zbW9udGFudXM8L3N0eWxlPjwvdGl0bGU+PHNl
Y29uZGFyeS10aXRsZT5EaXNlYXNlcyBvZiBBcXVhdGljIE9yZ2FuaXNtczwvc2Vjb25kYXJ5LXRp
dGxlPjwvdGl0bGVzPjxwZXJpb2RpY2FsPjxmdWxsLXRpdGxlPkRpc2Vhc2VzIG9mIEFxdWF0aWMg
T3JnYW5pc21zPC9mdWxsLXRpdGxlPjwvcGVyaW9kaWNhbD48cGFnZXM+MzktNDQ8L3BhZ2VzPjx2
b2x1bWU+ODwvdm9sdW1lPjxrZXl3b3Jkcz48a2V5d29yZD5Jcmlkb3ZpcmlkYWU8L2tleXdvcmQ+
PGtleXdvcmQ+SXJpZG92aXJ1c2VzPC9rZXl3b3JkPjxrZXl3b3JkPlN0dXJnZW9uPC9rZXl3b3Jk
Pjwva2V5d29yZHM+PGRhdGVzPjx5ZWFyPjE5OTA8L3llYXI+PC9kYXRlcz48b3JpZy1wdWI+XFxB
Q1QwMDFDTDA0RlMwN1xCSU9TRUNVUklUWURBVEEkXEUgTGlicmFyeVxBbmltYWwgQ2F0YWxvZ3Vl
XEhcSGVkcmljayBldCBhbCAxOTkwIEVOMTc2NjUucGRmPC9vcmlnLXB1Yj48bGFiZWw+MTc2NjU8
L2xhYmVsPjx1cmxzPjwvdXJscz48Y3VzdG9tMT5hcXVhdGljcyBnbTwvY3VzdG9tMT48ZWxlY3Ry
b25pYy1yZXNvdXJjZS1udW0+aHR0cHM6Ly93d3cuaW50LXJlcy5jb20vYXJ0aWNsZXMvZGFvLzgv
ZDAwOHAwMzkucGRmPC9lbGVjdHJvbmljLXJlc291cmNlLW51bT48L3JlY29yZD48L0NpdGU+PENp
dGU+PEF1dGhvcj5XYXRzb248L0F1dGhvcj48WWVhcj4xOTk4PC9ZZWFyPjxSZWNOdW0+Njg1Njwv
UmVjTnVtPjxJRFRleHQ+MTgyMDk8L0lEVGV4dD48cmVjb3JkPjxyZWMtbnVtYmVyPjY4NTY8L3Jl
Yy1udW1iZXI+PGZvcmVpZ24ta2V5cz48a2V5IGFwcD0iRU4iIGRiLWlkPSI5MGF3d3QyNWJkcHR3
dGVlMjVkcHB4NWp3dmRkcDJzdHIwc3oiIHRpbWVzdGFtcD0iMTY1MjM5NzE0MSIgZ3VpZD0iYTk4
MjQ0ZTMtODQ4My00NDFjLWEwYTYtOWU1OGY2MWI1NWNjIj42ODU2PC9rZXk+PC9mb3JlaWduLWtl
eXM+PHJlZi10eXBlIG5hbWU9IkpvdXJuYWwgQXJ0aWNsZXMiPjE3PC9yZWYtdHlwZT48Y29udHJp
YnV0b3JzPjxhdXRob3JzPjxhdXRob3I+V2F0c29uLCBMLiBSLjwvYXV0aG9yPjxhdXRob3I+R3Jv
ZmYsIEouIE0uPC9hdXRob3I+PGF1dGhvcj5IZWRyaWNrLCBSLiBQLjwvYXV0aG9yPjwvYXV0aG9y
cz48L2NvbnRyaWJ1dG9ycz48dGl0bGVzPjx0aXRsZT48c3R5bGUgZmFjZT0ibm9ybWFsIiBmb250
PSJkZWZhdWx0IiBzaXplPSIxMDAlIj5SZXBsaWNhdGlvbiBhbmQgcGF0aG9nZW5lc2lzIG9mIHdo
aXRlIHN0dXJnZW9uIGlyaWRvdmlydXMgKFdTSVYpIGluIGV4cGVyaW1lbnRhbGx5IGluZmVjdGVk
IHdoaXRlIHN0dXJnZW9uIDwvc3R5bGU+PHN0eWxlIGZhY2U9Iml0YWxpYyIgZm9udD0iZGVmYXVs
dCIgc2l6ZT0iMTAwJSI+QWNpcGVuc2VyIHRyYW5zbW9udGFudXMgPC9zdHlsZT48c3R5bGUgZmFj
ZT0ibm9ybWFsIiBmb250PSJkZWZhdWx0IiBzaXplPSIxMDAlIj5qdXZlbmlsZXMgYW5kIHN0dXJn
ZW9uIGNlbGwgbGluZXM8L3N0eWxlPjwvdGl0bGU+PHNlY29uZGFyeS10aXRsZT5EaXNlYXNlcyBv
ZiBBcXVhdGljIE9yZ2FuaXNtczwvc2Vjb25kYXJ5LXRpdGxlPjwvdGl0bGVzPjxwZXJpb2RpY2Fs
PjxmdWxsLXRpdGxlPkRpc2Vhc2VzIG9mIEFxdWF0aWMgT3JnYW5pc21zPC9mdWxsLXRpdGxlPjwv
cGVyaW9kaWNhbD48cGFnZXM+MTczLTg0PC9wYWdlcz48dm9sdW1lPjMyPC92b2x1bWU+PG51bWJl
cj4zPC9udW1iZXI+PGtleXdvcmRzPjxrZXl3b3JkPkFuaW1hbHM8L2tleXdvcmQ+PGtleXdvcmQ+
Q2VsbCBMaW5lPC9rZXl3b3JkPjxrZXl3b3JkPkN5dG9wYXRob2dlbmljIEVmZmVjdCwgVmlyYWw8
L2tleXdvcmQ+PGtleXdvcmQ+RE5BIFZpcnVzIEluZmVjdGlvbnMvKnZldGVyaW5hcnkvdmlyb2xv
Z3k8L2tleXdvcmQ+PGtleXdvcmQ+RXNvcGhhZ3VzL3BhdGhvbG9neS92aXJvbG9neTwva2V5d29y
ZD48a2V5d29yZD5GaXNoIERpc2Vhc2VzLyp2aXJvbG9neTwva2V5d29yZD48a2V5d29yZD5GaXNo
ZXM8L2tleXdvcmQ+PGtleXdvcmQ+R2lsbHMvcGF0aG9sb2d5L3Zpcm9sb2d5PC9rZXl3b3JkPjxr
ZXl3b3JkPklyaWRvdmlydXMvKnBoeXNpb2xvZ3kvdWx0cmFzdHJ1Y3R1cmU8L2tleXdvcmQ+PGtl
eXdvcmQ+TGl2ZXIvcGF0aG9sb2d5L3Zpcm9sb2d5PC9rZXl3b3JkPjxrZXl3b3JkPk1pY3Jvc2Nv
cHksIEVsZWN0cm9uPC9rZXl3b3JkPjxrZXl3b3JkPlNlbnNlIE9yZ2Fucy92aXJvbG9neTwva2V5
d29yZD48a2V5d29yZD5Ta2luL3BhdGhvbG9neS92aXJvbG9neTwva2V5d29yZD48a2V5d29yZD5W
aXJpb24vcGh5c2lvbG9neS91bHRyYXN0cnVjdHVyZTwva2V5d29yZD48a2V5d29yZD4qVmlydXMg
UmVwbGljYXRpb248L2tleXdvcmQ+PC9rZXl3b3Jkcz48ZGF0ZXM+PHllYXI+MTk5ODwveWVhcj48
L2RhdGVzPjxvcmlnLXB1Yj5cXEFDVDAwMUNMMDRGUzA3XEJJT1NFQ1VSSVRZREFUQSRcRSBMaWJy
YXJ5XEFuaW1hbCBDYXRhbG9ndWVcV1xXYXRzb24gZXQgYWwgMTk5OCBFTjE4MjA5LnBkZjwvb3Jp
Zy1wdWI+PGxhYmVsPjE4MjA5PC9sYWJlbD48dXJscz48L3VybHM+PGN1c3RvbTE+S0c8L2N1c3Rv
bTE+PGVsZWN0cm9uaWMtcmVzb3VyY2UtbnVtPmh0dHBzOi8vZG9pLm9yZy8xMC4zMzU0L2RhbzAz
MjE3MzwvZWxlY3Ryb25pYy1yZXNvdXJjZS1udW0+PC9yZWNvcmQ+PC9DaXRlPjxDaXRlPjxBdXRo
b3I+S3Vyb2JlPC9BdXRob3I+PFllYXI+MjAxMDwvWWVhcj48UmVjTnVtPjE1NzU3PC9SZWNOdW0+
PElEVGV4dD4xODIwNDwvSURUZXh0PjxyZWNvcmQ+PHJlYy1udW1iZXI+MTU3NTc8L3JlYy1udW1i
ZXI+PGZvcmVpZ24ta2V5cz48a2V5IGFwcD0iRU4iIGRiLWlkPSI5MGF3d3QyNWJkcHR3dGVlMjVk
cHB4NWp3dmRkcDJzdHIwc3oiIHRpbWVzdGFtcD0iMTY1MjM5ODAxNSIgZ3VpZD0iZDJhMjIzYzMt
MGM1MS00NmJmLTk1MzAtNTRlYTU4MWJiNzRiIj4xNTc1Nzwva2V5PjwvZm9yZWlnbi1rZXlzPjxy
ZWYtdHlwZSBuYW1lPSJKb3VybmFsIEFydGljbGVzIj4xNzwvcmVmLXR5cGU+PGNvbnRyaWJ1dG9y
cz48YXV0aG9ycz48YXV0aG9yPkt1cm9iZSwgVC48L2F1dGhvcj48YXV0aG9yPkt3YWssIEsuIFQu
PC9hdXRob3I+PGF1dGhvcj5NYWNDb25uZWxsLCBFLjwvYXV0aG9yPjxhdXRob3I+TWNEb3dlbGws
IFQuIFMuPC9hdXRob3I+PGF1dGhvcj5NYXJkb25lcywgRi4gTy48L2F1dGhvcj48YXV0aG9yPkhl
ZHJpY2ssIFIuIFAuPC9hdXRob3I+PC9hdXRob3JzPjwvY29udHJpYnV0b3JzPjx0aXRsZXM+PHRp
dGxlPkRldmVsb3BtZW50IG9mIHBjciBhc3NheXMgdG8gZGV0ZWN0IGlyaWRvdmlydXMgaW5mZWN0
aW9ucyBhbW9uZyBjYXB0aXZlIGFuZCB3aWxkIHBvcHVsYXRpb25zIG9mIG1pc3NvdXJpIHJpdmVy
IHN0dXJnZW9uPC90aXRsZT48c2Vjb25kYXJ5LXRpdGxlPkRpc2Vhc2VzIG9mIEFxdWF0aWMgT3Jn
YW5pc21zPC9zZWNvbmRhcnktdGl0bGU+PC90aXRsZXM+PHBlcmlvZGljYWw+PGZ1bGwtdGl0bGU+
RGlzZWFzZXMgb2YgQXF1YXRpYyBPcmdhbmlzbXM8L2Z1bGwtdGl0bGU+PC9wZXJpb2RpY2FsPjxw
YWdlcz4zMS00MjwvcGFnZXM+PHZvbHVtZT45Mzwvdm9sdW1lPjxudW1iZXI+MTwvbnVtYmVyPjxr
ZXl3b3Jkcz48a2V5d29yZD5BbmltYWxzPC9rZXl3b3JkPjxrZXl3b3JkPkNsb25pbmcsIE1vbGVj
dWxhcjwva2V5d29yZD48a2V5d29yZD5ETkEgVmlydXMgSW5mZWN0aW9ucy9lcGlkZW1pb2xvZ3kv
KnZldGVyaW5hcnkvdmlyb2xvZ3k8L2tleXdvcmQ+PGtleXdvcmQ+RE5BLCBWaXJhbC9nZW5ldGlj
czwva2V5d29yZD48a2V5d29yZD5FY29zeXN0ZW08L2tleXdvcmQ+PGtleXdvcmQ+RmlzaCBEaXNl
YXNlcy9lcGlkZW1pb2xvZ3kvKnZpcm9sb2d5PC9rZXl3b3JkPjxrZXl3b3JkPkZpc2hlczwva2V5
d29yZD48a2V5d29yZD5HZW5vbWUsIFZpcmFsPC9rZXl3b3JkPjxrZXl3b3JkPklyaWRvdmlydXMv
Kmlzb2xhdGlvbiAmYW1wOyBwdXJpZmljYXRpb248L2tleXdvcmQ+PGtleXdvcmQ+Uml2ZXJzPC9r
ZXl3b3JkPjwva2V5d29yZHM+PGRhdGVzPjx5ZWFyPjIwMTA8L3llYXI+PC9kYXRlcz48b3JpZy1w
dWI+XFxBQ1QwMDFDTDA0RlMwN1xCSU9TRUNVUklUWURBVEEkXEUgTGlicmFyeVxBbmltYWwgQ2F0
YWxvZ3VlXEtcS3Vyb2JlIGV0IGFsIDIwMTAgRU4xODIwNC5wZGY8L29yaWctcHViPjxsYWJlbD4x
ODIwNDwvbGFiZWw+PHVybHM+PC91cmxzPjxjdXN0b20xPktHPC9jdXN0b20xPjxlbGVjdHJvbmlj
LXJlc291cmNlLW51bT5odHRwczovL2RvaS5vcmcvMTAuMzM1NC9kYW8wMjI4NDwvZWxlY3Ryb25p
Yy1yZXNvdXJjZS1udW0+PC9yZWNvcmQ+PC9DaXRlPjxDaXRlPjxBdXRob3I+S3Vyb2JlPC9BdXRo
b3I+PFllYXI+MjAxMTwvWWVhcj48UmVjTnVtPjE2NTI3PC9SZWNOdW0+PElEVGV4dD4xODIwNTwv
SURUZXh0PjxyZWNvcmQ+PHJlYy1udW1iZXI+MTY1Mjc8L3JlYy1udW1iZXI+PGZvcmVpZ24ta2V5
cz48a2V5IGFwcD0iRU4iIGRiLWlkPSI5MGF3d3QyNWJkcHR3dGVlMjVkcHB4NWp3dmRkcDJzdHIw
c3oiIHRpbWVzdGFtcD0iMTY1MjM5ODA5MyIgZ3VpZD0iNjc3NjEyYjEtNTEzNC00MjkzLWE5YmEt
NDlmYWQ2ZmEwMDYxIj4xNjUyNzwva2V5PjwvZm9yZWlnbi1rZXlzPjxyZWYtdHlwZSBuYW1lPSJK
b3VybmFsIEFydGljbGVzIj4xNzwvcmVmLXR5cGU+PGNvbnRyaWJ1dG9ycz48YXV0aG9ycz48YXV0
aG9yPkt1cm9iZSwgVC48L2F1dGhvcj48YXV0aG9yPk1hY0Nvbm5lbGwsIEUuPC9hdXRob3I+PGF1
dGhvcj5IdWRzb24sIEMuPC9hdXRob3I+PGF1dGhvcj5NY0Rvd2VsbCwgVC4gUy48L2F1dGhvcj48
YXV0aG9yPk1hcmRvbmVzLCBGLiBPLjwvYXV0aG9yPjxhdXRob3I+SGVkcmljaywgUi4gUC48L2F1
dGhvcj48L2F1dGhvcnM+PC9jb250cmlidXRvcnM+PHRpdGxlcz48dGl0bGU+SXJpZG92aXJ1cyBp
bmZlY3Rpb25zIGFtb25nIG1pc3NvdXJpIHJpdmVyIHN0dXJnZW9uOiBpbml0aWFsIGNoYXJhY3Rl
cml6YXRpb24sIHRyYW5zbWlzc2lvbiwgYW5kIGV2aWRlbmNlIGZvciBlc3RhYmxpc2htZW50IG9m
IGEgY2FycmllciBzdGF0ZTwvdGl0bGU+PHNlY29uZGFyeS10aXRsZT5Kb3VybmFsIG9mIEFxdWF0
aWMgQW5pbWFsIEhlYWx0aDwvc2Vjb25kYXJ5LXRpdGxlPjwvdGl0bGVzPjxwZXJpb2RpY2FsPjxm
dWxsLXRpdGxlPkpvdXJuYWwgb2YgQXF1YXRpYyBBbmltYWwgSGVhbHRoPC9mdWxsLXRpdGxlPjwv
cGVyaW9kaWNhbD48cGFnZXM+OS0xODwvcGFnZXM+PHZvbHVtZT4yMzwvdm9sdW1lPjxudW1iZXI+
MTwvbnVtYmVyPjxkYXRlcz48eWVhcj4yMDExPC95ZWFyPjwvZGF0ZXM+PG9yaWctcHViPlxcQUNU
MDAxQ0wwNEZTMDdcQklPU0VDVVJJVFlEQVRBJFxFIExpYnJhcnlcQW5pbWFsIENhdGFsb2d1ZVxL
XEt1cm9iZSBldCBhbCAyMDExIEVOMTgyMDUucGRmPC9vcmlnLXB1Yj48bGFiZWw+MTgyMDU8L2xh
YmVsPjx1cmxzPjwvdXJscz48Y3VzdG9tMT5LRzwvY3VzdG9tMT48ZWxlY3Ryb25pYy1yZXNvdXJj
ZS1udW0+aHR0cDovL2R4LmRvaS5vcmcvMTAuMTA4MC8wODk5NzY1OS4yMDExLjU0NTY5NzwvZWxl
Y3Ryb25pYy1yZXNvdXJjZS1udW0+PC9yZWNvcmQ+PC9DaXRlPjxDaXRlPjxBdXRob3I+TGFQYXRy
YTwvQXV0aG9yPjxZZWFyPjIwMTQ8L1llYXI+PFJlY051bT4xNzczNzwvUmVjTnVtPjxJRFRleHQ+
MTgxOTQ8L0lEVGV4dD48cmVjb3JkPjxyZWMtbnVtYmVyPjE3NzM3PC9yZWMtbnVtYmVyPjxmb3Jl
aWduLWtleXM+PGtleSBhcHA9IkVOIiBkYi1pZD0iOTBhd3d0MjViZHB0d3RlZTI1ZHBweDVqd3Zk
ZHAyc3RyMHN6IiB0aW1lc3RhbXA9IjE2NTIzOTgyMTIiIGd1aWQ9ImUyMDc4NjlkLTk3NGEtNDU1
NS1hNTg2LTAwM2IzZDQyOTMxMiI+MTc3Mzc8L2tleT48L2ZvcmVpZ24ta2V5cz48cmVmLXR5cGUg
bmFtZT0iSm91cm5hbCBBcnRpY2xlcyI+MTc8L3JlZi10eXBlPjxjb250cmlidXRvcnM+PGF1dGhv
cnM+PGF1dGhvcj5MYVBhdHJhLCBTLiBFLjwvYXV0aG9yPjxhdXRob3I+R3JvZmYsIEouIE0uPC9h
dXRob3I+PGF1dGhvcj5LZWl0aCwgSS48L2F1dGhvcj48YXV0aG9yPkhvZ2FucywgVy4gRS48L2F1
dGhvcj48YXV0aG9yPkdyb21hbiwgRC48L2F1dGhvcj48L2F1dGhvcnM+PC9jb250cmlidXRvcnM+
PHRpdGxlcz48dGl0bGU+PHN0eWxlIGZhY2U9Im5vcm1hbCIgZm9udD0iZGVmYXVsdCIgc2l6ZT0i
MTAwJSI+Q2FzZSByZXBvcnQ6IGNvbmN1cnJlbnQgaGVycGVzdmlyYWwgYW5kIHByZXN1bXB0aXZl
IGlyaWRvdmlyYWwgaW5mZWN0aW9uIGFzc29jaWF0ZWQgd2l0aCBkaXNlYXNlIGluIGN1bHR1cmVk
IHNob3J0bm9zZSBzdHVyZ2VvbiwgPC9zdHlsZT48c3R5bGUgZmFjZT0iaXRhbGljIiBmb250PSJk
ZWZhdWx0IiBzaXplPSIxMDAlIj5BY2lwZW5zZXIgYnJldmlyb3N0cnVtPC9zdHlsZT48c3R5bGUg
ZmFjZT0ibm9ybWFsIiBmb250PSJkZWZhdWx0IiBzaXplPSIxMDAlIj4gKEwuKSwgZnJvbSB0aGUg
QXRsYW50aWMgY29hc3Qgb2YgQ2FuYWRhPC9zdHlsZT48L3RpdGxlPjxzZWNvbmRhcnktdGl0bGU+
Sm91cm5hbCBvZiBGaXNoIERpc2Vhc2VzPC9zZWNvbmRhcnktdGl0bGU+PC90aXRsZXM+PHBlcmlv
ZGljYWw+PGZ1bGwtdGl0bGU+Sm91cm5hbCBvZiBGaXNoIERpc2Vhc2VzPC9mdWxsLXRpdGxlPjwv
cGVyaW9kaWNhbD48cGFnZXM+MTQxLTE0NzwvcGFnZXM+PHZvbHVtZT4zNzwvdm9sdW1lPjxudW1i
ZXI+MjwvbnVtYmVyPjxrZXl3b3Jkcz48a2V5d29yZD5oZXJwZXN2aXJ1czwva2V5d29yZD48a2V5
d29yZD5pcmlkb3ZpcnVzPC9rZXl3b3JkPjxrZXl3b3JkPnNob3J0bm9zZSBzdHVyZ2Vvbjwva2V5
d29yZD48L2tleXdvcmRzPjxkYXRlcz48eWVhcj4yMDE0PC95ZWFyPjwvZGF0ZXM+PG9yaWctcHVi
PlxcQUNUMDAxQ0wwNEZTMDdcQklPU0VDVVJJVFlEQVRBJFxFIExpYnJhcnlcQW5pbWFsIENhdGFs
b2d1ZVxMXExhUGF0cmEgZXQgYWwgMjAxNCBFTjE4MTk0LnBkZjwvb3JpZy1wdWI+PGxhYmVsPjE4
MTk0PC9sYWJlbD48dXJscz48L3VybHM+PGN1c3RvbTE+S0c8L2N1c3RvbTE+PGVsZWN0cm9uaWMt
cmVzb3VyY2UtbnVtPmh0dHA6Ly9keC5kb2kub3JnLzEwLjExMTEvamZkLjEyMTQ3PC9lbGVjdHJv
bmljLXJlc291cmNlLW51bT48L3JlY29yZD48L0NpdGU+PENpdGU+PEF1dGhvcj5DbG91dGhpZXI8
L0F1dGhvcj48WWVhcj4yMDEzPC9ZZWFyPjxSZWNOdW0+MTcyODg8L1JlY051bT48SURUZXh0PjE3
NjYwPC9JRFRleHQ+PHJlY29yZD48cmVjLW51bWJlcj4xNzI4ODwvcmVjLW51bWJlcj48Zm9yZWln
bi1rZXlzPjxrZXkgYXBwPSJFTiIgZGItaWQ9IjkwYXd3dDI1YmRwdHd0ZWUyNWRwcHg1and2ZGRw
MnN0cjBzeiIgdGltZXN0YW1wPSIxNjUyMzk4MTY0IiBndWlkPSI0Y2I5MWU5MC05OTgxLTRjZjct
OGYzYi0wMWI3Y2U1OWRhN2QiPjE3Mjg4PC9rZXk+PC9mb3JlaWduLWtleXM+PHJlZi10eXBlIG5h
bWU9IkpvdXJuYWwgQXJ0aWNsZXMiPjE3PC9yZWYtdHlwZT48Y29udHJpYnV0b3JzPjxhdXRob3Jz
PjxhdXRob3I+Q2xvdXRoaWVyLCBTLkMuPC9hdXRob3I+PGF1dGhvcj5WYW5XYWxsZWdoZW0sIEUu
PC9hdXRob3I+PGF1dGhvcj5Db3BlbGFuZCwgUy48L2F1dGhvcj48YXV0aG9yPktsYXNzZW4sIEMu
PC9hdXRob3I+PGF1dGhvcj5Ib2JicywgRy48L2F1dGhvcj48YXV0aG9yPk5pZWxzZW4sIE8uPC9h
dXRob3I+PGF1dGhvcj5BbmRlcnNvbiwgRS5ELjwvYXV0aG9yPjwvYXV0aG9ycz48L2NvbnRyaWJ1
dG9ycz48dGl0bGVzPjx0aXRsZT5BIG5ldyBzcGVjaWVzIG9mIG51Y2xlby1jeXRvcGxhc21pYyBs
YXJnZSBETkEgdmlydXMgKE5DTERWKSBhc3NvY2lhdGVkIHdpdGggbW9ydGFsaXRpZXMgaW4gTWFu
aXRvYmEgbGFrZSBzdHVyZ2VvbiBBY2lwZW5zZXIgZnVsdmVzY2VuczwvdGl0bGU+PHNlY29uZGFy
eS10aXRsZT5EaXNlYXNlcyBvZiBBcXVhdGljIE9yZ2FuaXNtczwvc2Vjb25kYXJ5LXRpdGxlPjwv
dGl0bGVzPjxwZXJpb2RpY2FsPjxmdWxsLXRpdGxlPkRpc2Vhc2VzIG9mIEFxdWF0aWMgT3JnYW5p
c21zPC9mdWxsLXRpdGxlPjwvcGVyaW9kaWNhbD48cGFnZXM+MTk1LTIwOTwvcGFnZXM+PHZvbHVt
ZT4xMDI8L3ZvbHVtZT48bnVtYmVyPjM8L251bWJlcj48a2V5d29yZHM+PGtleXdvcmQ+TmFtYW8g
dmlydXM8L2tleXdvcmQ+PGtleXdvcmQ+TWltaXZpcmlkYWU8L2tleXdvcmQ+PGtleXdvcmQ+RW5k
YW5nZXJlZCBzcGVjaWVzPC9rZXl3b3JkPjwva2V5d29yZHM+PGRhdGVzPjx5ZWFyPjIwMTM8L3ll
YXI+PC9kYXRlcz48b3JpZy1wdWI+XFxBQ1QwMDFDTDA0RlMwN1xCSU9TRUNVUklUWURBVEEkXEUg
TGlicmFyeVxBbmltYWwgQ2F0YWxvZ3VlXENcQ2xvdXRoaWVyIGV0IGFsIDIwMTMgRU4xNzY2MC5w
ZGY8L29yaWctcHViPjxsYWJlbD4xNzY2MDwvbGFiZWw+PHVybHM+PC91cmxzPjxjdXN0b20xPmFx
dWF0aWNzIGdtPC9jdXN0b20xPjxlbGVjdHJvbmljLXJlc291cmNlLW51bT5odHRwczovL2RvaS5v
cmcvMTAuMzM1NC9kYW8wMjU0ODwvZWxlY3Ryb25pYy1yZXNvdXJjZS1udW0+PC9yZWNvcmQ+PC9D
aXRlPjxDaXRlPjxBdXRob3I+Q2l1bGxpPC9BdXRob3I+PFllYXI+MjAxNjwvWWVhcj48UmVjTnVt
PjE4MTE2PC9SZWNOdW0+PElEVGV4dD4xODE5MTwvSURUZXh0PjxyZWNvcmQ+PHJlYy1udW1iZXI+
MTgxMTY8L3JlYy1udW1iZXI+PGZvcmVpZ24ta2V5cz48a2V5IGFwcD0iRU4iIGRiLWlkPSI5MGF3
d3QyNWJkcHR3dGVlMjVkcHB4NWp3dmRkcDJzdHIwc3oiIHRpbWVzdGFtcD0iMTY1MjM5ODI2NiIg
Z3VpZD0iYTY4NzQ0MGYtN2NmNC00ZDEwLTk0MjItYjk3ZjZmN2RjMWEyIj4xODExNjwva2V5Pjwv
Zm9yZWlnbi1rZXlzPjxyZWYtdHlwZSBuYW1lPSJKb3VybmFsIEFydGljbGVzIj4xNzwvcmVmLXR5
cGU+PGNvbnRyaWJ1dG9ycz48YXV0aG9ycz48YXV0aG9yPkNpdWxsaSwgUy48L2F1dGhvcj48YXV0
aG9yPlZvbHBlLCBFLjwvYXV0aG9yPjxhdXRob3I+U2lycmksIFIuPC9hdXRob3I+PGF1dGhvcj5Q
YXNzYWxhY3F1YSwgUC4gTC48L2F1dGhvcj48YXV0aG9yPkNlc2EgQmlhbmNoaSwgRi48L2F1dGhv
cj48YXV0aG9yPlNlcnJhdG9yZSwgUC48L2F1dGhvcj48YXV0aG9yPk1hbmRyaW9saSwgTC48L2F1
dGhvcj48L2F1dGhvcnM+PC9jb250cmlidXRvcnM+PHRpdGxlcz48dGl0bGU+PHN0eWxlIGZhY2U9
Im5vcm1hbCIgZm9udD0iZGVmYXVsdCIgc2l6ZT0iMTAwJSI+T3V0YnJlYWsgb2YgbW9ydGFsaXR5
IGluIFJ1c3NpYW4gKDwvc3R5bGU+PHN0eWxlIGZhY2U9Iml0YWxpYyIgZm9udD0iZGVmYXVsdCIg
c2l6ZT0iMTAwJSI+QWNpcGVuc2VyIGd1ZWxkZW5zdGFlZHRpaTwvc3R5bGU+PHN0eWxlIGZhY2U9
Im5vcm1hbCIgZm9udD0iZGVmYXVsdCIgc2l6ZT0iMTAwJSI+KSBhbmQgU2liZXJpYW4gKDwvc3R5
bGU+PHN0eWxlIGZhY2U9Iml0YWxpYyIgZm9udD0iZGVmYXVsdCIgc2l6ZT0iMTAwJSI+QWNpcGVu
c2VyIGJhZXJpaTwvc3R5bGU+PHN0eWxlIGZhY2U9Im5vcm1hbCIgZm9udD0iZGVmYXVsdCIgc2l6
ZT0iMTAwJSI+KSBzdHVyZ2VvbnMgYXNzb2NpYXRlZCB3aXRoIHN0dXJnZW9uIG51Y2xlby1jeXRv
cGxhc21hdGljIGxhcmdlIGRuYSB2aXJ1czwvc3R5bGU+PC90aXRsZT48c2Vjb25kYXJ5LXRpdGxl
PlZldGVyaW5hcnkgTWljcm9iaW9sb2d5PC9zZWNvbmRhcnktdGl0bGU+PC90aXRsZXM+PHBlcmlv
ZGljYWw+PGZ1bGwtdGl0bGU+VmV0ZXJpbmFyeSBNaWNyb2Jpb2xvZ3k8L2Z1bGwtdGl0bGU+PC9w
ZXJpb2RpY2FsPjxwYWdlcz4yNy0zNDwvcGFnZXM+PHZvbHVtZT4xOTE8L3ZvbHVtZT48a2V5d29y
ZHM+PGtleXdvcmQ+QWNpbmV0b2JhY3RlciBzcHAuPC9rZXl3b3JkPjxrZXl3b3JkPkFjaXBlbnNl
ciBiYWVyaWk8L2tleXdvcmQ+PGtleXdvcmQ+QWNpcGVuc2VyIGd1ZWxkZW5zdGFlZHRpaTwva2V5
d29yZD48a2V5d29yZD5Nb3J0YWxpdHkgb3V0YnJlYWs8L2tleXdvcmQ+PGtleXdvcmQ+U3R1cmdl
b24gbnVjbGVvLWN5dG9wbGFzbWljIGxhcmdlIEROQSB2aXJ1czwva2V5d29yZD48L2tleXdvcmRz
PjxkYXRlcz48eWVhcj4yMDE2PC95ZWFyPjwvZGF0ZXM+PG9yaWctcHViPlxcQUNUMDAxQ0wwNEZT
MDdcQklPU0VDVVJJVFlEQVRBJFxFIExpYnJhcnlcQW5pbWFsIENhdGFsb2d1ZVxDXENpdWxsaSBl
dCBhbCAyMDE2IEVOODE5MS5wZGY8L29yaWctcHViPjxsYWJlbD4xODE5MTwvbGFiZWw+PHVybHM+
PC91cmxzPjxjdXN0b20xPktHPC9jdXN0b20xPjxlbGVjdHJvbmljLXJlc291cmNlLW51bT5odHRw
Oi8vZHguZG9pLm9yZy8xMC4xMDE2L2oudmV0bWljLjIwMTYuMDUuMDEyPC9lbGVjdHJvbmljLXJl
c291cmNlLW51bT48L3JlY29yZD48L0NpdGU+PENpdGU+PEF1dGhvcj5CaWdhcnLDqTwvQXV0aG9y
PjxZZWFyPjIwMTc8L1llYXI+PFJlY051bT4xODIwOTwvUmVjTnVtPjxJRFRleHQ+MTgxOTA8L0lE
VGV4dD48cmVjb3JkPjxyZWMtbnVtYmVyPjE4MjA5PC9yZWMtbnVtYmVyPjxmb3JlaWduLWtleXM+
PGtleSBhcHA9IkVOIiBkYi1pZD0iOTBhd3d0MjViZHB0d3RlZTI1ZHBweDVqd3ZkZHAyc3RyMHN6
IiB0aW1lc3RhbXA9IjE2NTIzOTgyNzciIGd1aWQ9ImYxYmRiMWNhLTBhOTAtNDczOC05YjhiLThj
YWNkNDAzZDFkNCI+MTgyMDk8L2tleT48L2ZvcmVpZ24ta2V5cz48cmVmLXR5cGUgbmFtZT0iSm91
cm5hbCBBcnRpY2xlcyI+MTc8L3JlZi10eXBlPjxjb250cmlidXRvcnM+PGF1dGhvcnM+PGF1dGhv
cj5CaWdhcnLDqSwgTC48L2F1dGhvcj48YXV0aG9yPkxlc25lLCBNLjwvYXV0aG9yPjxhdXRob3I+
TGF1dHJhaXRlLCBBLjwvYXV0aG9yPjxhdXRob3I+Q2hlc25lYXUsIFYuPC9hdXRob3I+PGF1dGhv
cj5MZXJvdXgsIEEuPC9hdXRob3I+PGF1dGhvcj5KYW1pbiwgTS48L2F1dGhvcj48YXV0aG9yPkJv
aXRhcmQsIFAuIE0uPC9hdXRob3I+PGF1dGhvcj5Ub2ZmYW4sIEEuPC9hdXRob3I+PGF1dGhvcj5Q
cmVhcm8sIE0uPC9hdXRob3I+PGF1dGhvcj5MYWJydXQsIFMuPC9hdXRob3I+PGF1dGhvcj5EYW5p
ZWwsIFAuPC9hdXRob3I+PC9hdXRob3JzPjwvY29udHJpYnV0b3JzPjx0aXRsZXM+PHRpdGxlPk1v
bGVjdWxhciBpZGVudGlmaWNhdGlvbiBvZiBpcmlkb3ZpcnVzZXMgaW5mZWN0aW5nIHZhcmlvdXMg
c3R1cmdlb24gc3BlY2llcyBpbiBFdXJvcGU8L3RpdGxlPjxzZWNvbmRhcnktdGl0bGU+Sm91cm5h
bCBvZiBGaXNoIERpc2Vhc2VzPC9zZWNvbmRhcnktdGl0bGU+PC90aXRsZXM+PHBlcmlvZGljYWw+
PGZ1bGwtdGl0bGU+Sm91cm5hbCBvZiBGaXNoIERpc2Vhc2VzPC9mdWxsLXRpdGxlPjwvcGVyaW9k
aWNhbD48cGFnZXM+MTA1LTExODwvcGFnZXM+PHZvbHVtZT40MDwvdm9sdW1lPjxrZXl3b3Jkcz48
a2V5d29yZD5kaWFnbm9zdGljczwva2V5d29yZD48a2V5d29yZD5pcmlkb3ZpcnVzPC9rZXl3b3Jk
PjxrZXl3b3JkPm1ham9yIGNhcHNpZCBwcm90ZWluPC9rZXl3b3JkPjxrZXl3b3JkPnN0dXJnZW9u
PC9rZXl3b3JkPjxrZXl3b3JkPnZpcmFsIGNoYXJhY3Rlcml6YXRpb248L2tleXdvcmQ+PC9rZXl3
b3Jkcz48ZGF0ZXM+PHllYXI+MjAxNzwveWVhcj48cHViLWRhdGVzPjxkYXRlPjEyIEF1Z3VzdCAy
MDE2PC9kYXRlPjwvcHViLWRhdGVzPjwvZGF0ZXM+PG9yaWctcHViPlxcQUNUMDAxQ0wwNEZTMDdc
QklPU0VDVVJJVFlEQVRBJFxFIExpYnJhcnlcQW5pbWFsIENhdGFsb2d1ZVxCXEJpZ2FycmUgZXQg
YWwgMjAxNiBFTjE4MTkwLnBkZjwvb3JpZy1wdWI+PGxhYmVsPjE4MTkwPC9sYWJlbD48dXJscz48
L3VybHM+PGN1c3RvbTE+S0c8L2N1c3RvbTE+PGVsZWN0cm9uaWMtcmVzb3VyY2UtbnVtPmh0dHA6
Ly9keC5kb2kub3JnLzEwLjExMTEvamZkLjEyNDk4PC9lbGVjdHJvbmljLXJlc291cmNlLW51bT48
L3JlY29yZD48L0NpdGU+PENpdGU+PEF1dGhvcj5SYXZlcnR5PC9BdXRob3I+PFllYXI+MjAwMzwv
WWVhcj48UmVjTnVtPjk5MTM8L1JlY051bT48SURUZXh0PjE4MTkzPC9JRFRleHQ+PHJlY29yZD48
cmVjLW51bWJlcj45OTEzPC9yZWMtbnVtYmVyPjxmb3JlaWduLWtleXM+PGtleSBhcHA9IkVOIiBk
Yi1pZD0iOTBhd3d0MjViZHB0d3RlZTI1ZHBweDVqd3ZkZHAyc3RyMHN6IiB0aW1lc3RhbXA9IjE2
NTIzOTc0MDQiIGd1aWQ9IjVlMDg0ZjU5LWQ1Y2MtNDYwNS1hYjc4LTM2YzkyNDAwZTFlMSI+OTkx
Mzwva2V5PjwvZm9yZWlnbi1rZXlzPjxyZWYtdHlwZSBuYW1lPSJKb3VybmFsIEFydGljbGVzIj4x
NzwvcmVmLXR5cGU+PGNvbnRyaWJ1dG9ycz48YXV0aG9ycz48YXV0aG9yPlJhdmVydHksIFMuPC9h
dXRob3I+PGF1dGhvcj5IZWRyaWNrLCBSLjwvYXV0aG9yPjxhdXRob3I+SGVucnksIEouPC9hdXRo
b3I+PGF1dGhvcj5TYWtzaWRhLCBTLjwvYXV0aG9yPjwvYXV0aG9ycz48L2NvbnRyaWJ1dG9ycz48
dGl0bGVzPjx0aXRsZT5EaWFnbm9zaXMgb2Ygc3R1cmdlb24gaXJpZG92aXJ1cyBpbmZlY3Rpb24g
aW4gZmFybWVkIHdoaXRlIHN0dXJnZW9uIGluIEJyaXRpc2ggQ29sdW1iaWE8L3RpdGxlPjxzZWNv
bmRhcnktdGl0bGU+VGhlIENhbmFkaWFuIFZldGVyaW5hcnkgSm91cm5hbDwvc2Vjb25kYXJ5LXRp
dGxlPjwvdGl0bGVzPjxwZXJpb2RpY2FsPjxmdWxsLXRpdGxlPlRoZSBDYW5hZGlhbiBWZXRlcmlu
YXJ5IEpvdXJuYWw8L2Z1bGwtdGl0bGU+PC9wZXJpb2RpY2FsPjxwYWdlcz4zMjctMzI4PC9wYWdl
cz48dm9sdW1lPjQ0PC92b2x1bWU+PG51bWJlcj40PC9udW1iZXI+PGRhdGVzPjx5ZWFyPjIwMDM8
L3llYXI+PC9kYXRlcz48b3JpZy1wdWI+XFxBQ1QwMDFDTDA0RlMwN1xCSU9TRUNVUklUWURBVEEk
XEUgTGlicmFyeVxBbmltYWwgQ2F0YWxvZ3VlXFJcUmF2ZXJ0eSBldCBhbCAyMDAzIEVOMTgxOTMu
cGRmPC9vcmlnLXB1Yj48bGFiZWw+MTgxOTM8L2xhYmVsPjx1cmxzPjwvdXJscz48Y3VzdG9tMT5L
RzwvY3VzdG9tMT48ZWxlY3Ryb25pYy1yZXNvdXJjZS1udW0+aHR0cDovL3d3dy5uY2JpLm5sbS5u
aWguZ292L3BtYy9hcnRpY2xlcy9QTUMzNzIyNTUvcGRmLzIwMDMwNDAwczAwMDI5cDMyNy5wZGY8
L2VsZWN0cm9uaWMtcmVzb3VyY2UtbnVtPjwvcmVjb3JkPjwvQ2l0ZT48L0VuZE5vdGU+
</w:fldData>
        </w:fldChar>
      </w:r>
      <w:r w:rsidR="00295283">
        <w:instrText xml:space="preserve"> ADDIN EN.CITE.DATA </w:instrText>
      </w:r>
      <w:r w:rsidR="00295283">
        <w:fldChar w:fldCharType="end"/>
      </w:r>
      <w:r w:rsidR="00295283">
        <w:fldChar w:fldCharType="separate"/>
      </w:r>
      <w:r w:rsidR="00295283">
        <w:rPr>
          <w:noProof/>
        </w:rPr>
        <w:t>(Bigarré et al. 2017; Ciulli et al. 2016; Clouthier et al. 2013; Hedrick et al. 1990; Kurobe et al. 2010; Kurobe et al. 2011; LaPatra et al. 2014; Raverty et al. 2003; Watson, Groff &amp; Hedrick 1998)</w:t>
      </w:r>
      <w:r w:rsidR="00295283">
        <w:fldChar w:fldCharType="end"/>
      </w:r>
      <w:r>
        <w:t xml:space="preserve">. AcIV-E </w:t>
      </w:r>
      <w:r w:rsidR="004A716B">
        <w:t xml:space="preserve">and WSIV </w:t>
      </w:r>
      <w:r>
        <w:t xml:space="preserve">have also been detected in the kidney, liver, spleen and brain </w:t>
      </w:r>
      <w:r w:rsidR="00295283">
        <w:fldChar w:fldCharType="begin">
          <w:fldData xml:space="preserve">PEVuZE5vdGU+PENpdGU+PEF1dGhvcj5Ib2Zzb2UtT3BwZXJtYW5uPC9BdXRob3I+PFllYXI+MjAy
MDwvWWVhcj48UmVjTnVtPjIyODgwPC9SZWNOdW0+PElEVGV4dD4yNDUxMDwvSURUZXh0PjxEaXNw
bGF5VGV4dD4oQ2l1bGxpIGV0IGFsLiAyMDE2OyBIb2Zzb2UtT3BwZXJtYW5uIGV0IGFsLiAyMDIw
KTwvRGlzcGxheVRleHQ+PHJlY29yZD48cmVjLW51bWJlcj4yMjg4MDwvcmVjLW51bWJlcj48Zm9y
ZWlnbi1rZXlzPjxrZXkgYXBwPSJFTiIgZGItaWQ9IjkwYXd3dDI1YmRwdHd0ZWUyNWRwcHg1and2
ZGRwMnN0cjBzeiIgdGltZXN0YW1wPSIxNjUyMzk4OTk4IiBndWlkPSIwMjJmMGU3Zi01MWEyLTQw
ZmQtODdjYy0xYzk2OTgxNzU2NmEiPjIyODgwPC9rZXk+PC9mb3JlaWduLWtleXM+PHJlZi10eXBl
IG5hbWU9IkpvdXJuYWwgQXJ0aWNsZXMiPjE3PC9yZWYtdHlwZT48Y29udHJpYnV0b3JzPjxhdXRo
b3JzPjxhdXRob3I+SG9mc29lLU9wcGVybWFubiwgUC48L2F1dGhvcj48YXV0aG9yPktpZWxwaW5z
a2EsIEouPC9hdXRob3I+PGF1dGhvcj5QYW5pY3osIFIuPC9hdXRob3I+PGF1dGhvcj5CZXJnbWFu
biwgUy4gTS48L2F1dGhvcj48L2F1dGhvcnM+PC9jb250cmlidXRvcnM+PHRpdGxlcz48dGl0bGU+
PHN0eWxlIGZhY2U9Im5vcm1hbCIgZm9udD0iZGVmYXVsdCIgc2l6ZT0iMTAwJSI+RGV0ZWN0aW9u
IG9mIHdoaXRlIHN0dXJnZW9uIGlyaWRvdmlydXMgKFdTSVYpIGluIHdpbGQgc3R1cmdlb25zICg8
L3N0eWxlPjxzdHlsZSBmYWNlPSJpdGFsaWMiIGZvbnQ9ImRlZmF1bHQiIHNpemU9IjEwMCUiPkFj
dGlub3B0ZXJ5Z2lpOiBBY2lwZW5zZXJpZm9ybWVzOiBBY2lwZW5zZXJpZGFlPC9zdHlsZT48c3R5
bGUgZmFjZT0ibm9ybWFsIiBmb250PSJkZWZhdWx0IiBzaXplPSIxMDAlIj4pIGluIFBvbGFuZDwv
c3R5bGU+PC90aXRsZT48c2Vjb25kYXJ5LXRpdGxlPkpvdXJuYWwgb2YgVmV0ZXJpbmFyeSBSZXNl
YXJjaDwvc2Vjb25kYXJ5LXRpdGxlPjwvdGl0bGVzPjxwZXJpb2RpY2FsPjxmdWxsLXRpdGxlPkpv
dXJuYWwgb2YgVmV0ZXJpbmFyeSBSZXNlYXJjaDwvZnVsbC10aXRsZT48L3BlcmlvZGljYWw+PHBh
Z2VzPjM2My0zNjg8L3BhZ2VzPjx2b2x1bWU+NjQ8L3ZvbHVtZT48ZGF0ZXM+PHllYXI+MjAyMDwv
eWVhcj48L2RhdGVzPjxvcmlnLXB1Yj5cXEFjdDAwMWNsMDRmczA3XGJpb3NlY3VyaXR5ZGF0YSRc
RSBMaWJyYXJ5XEFuaW1hbCBDYXRhbG9ndWVcSFxIb3NvZS1PcHBlcm1hbm4gZXQgYWwgMjAyMCBF
TjI0NTEwLnBkZjwvb3JpZy1wdWI+PGxhYmVsPjI0NTEwPC9sYWJlbD48dXJscz48L3VybHM+PGN1
c3RvbTE+U3R1cmdlb25fQk08L2N1c3RvbTE+PGVsZWN0cm9uaWMtcmVzb3VyY2UtbnVtPmh0dHA6
Ly9kb2kub3JnLzEwLjI0NzgvanZldHJlcy0yMDIwLTAwNTU8L2VsZWN0cm9uaWMtcmVzb3VyY2Ut
bnVtPjwvcmVjb3JkPjwvQ2l0ZT48Q2l0ZT48QXV0aG9yPkNpdWxsaTwvQXV0aG9yPjxZZWFyPjIw
MTY8L1llYXI+PFJlY051bT4xODExNjwvUmVjTnVtPjxJRFRleHQ+MTgxOTE8L0lEVGV4dD48cmVj
b3JkPjxyZWMtbnVtYmVyPjE4MTE2PC9yZWMtbnVtYmVyPjxmb3JlaWduLWtleXM+PGtleSBhcHA9
IkVOIiBkYi1pZD0iOTBhd3d0MjViZHB0d3RlZTI1ZHBweDVqd3ZkZHAyc3RyMHN6IiB0aW1lc3Rh
bXA9IjE2NTIzOTgyNjYiIGd1aWQ9ImE2ODc0NDBmLTdjZjQtNGQxMC05NDIyLWI5N2Y2ZjdkYzFh
MiI+MTgxMTY8L2tleT48L2ZvcmVpZ24ta2V5cz48cmVmLXR5cGUgbmFtZT0iSm91cm5hbCBBcnRp
Y2xlcyI+MTc8L3JlZi10eXBlPjxjb250cmlidXRvcnM+PGF1dGhvcnM+PGF1dGhvcj5DaXVsbGks
IFMuPC9hdXRob3I+PGF1dGhvcj5Wb2xwZSwgRS48L2F1dGhvcj48YXV0aG9yPlNpcnJpLCBSLjwv
YXV0aG9yPjxhdXRob3I+UGFzc2FsYWNxdWEsIFAuIEwuPC9hdXRob3I+PGF1dGhvcj5DZXNhIEJp
YW5jaGksIEYuPC9hdXRob3I+PGF1dGhvcj5TZXJyYXRvcmUsIFAuPC9hdXRob3I+PGF1dGhvcj5N
YW5kcmlvbGksIEwuPC9hdXRob3I+PC9hdXRob3JzPjwvY29udHJpYnV0b3JzPjx0aXRsZXM+PHRp
dGxlPjxzdHlsZSBmYWNlPSJub3JtYWwiIGZvbnQ9ImRlZmF1bHQiIHNpemU9IjEwMCUiPk91dGJy
ZWFrIG9mIG1vcnRhbGl0eSBpbiBSdXNzaWFuICg8L3N0eWxlPjxzdHlsZSBmYWNlPSJpdGFsaWMi
IGZvbnQ9ImRlZmF1bHQiIHNpemU9IjEwMCUiPkFjaXBlbnNlciBndWVsZGVuc3RhZWR0aWk8L3N0
eWxlPjxzdHlsZSBmYWNlPSJub3JtYWwiIGZvbnQ9ImRlZmF1bHQiIHNpemU9IjEwMCUiPikgYW5k
IFNpYmVyaWFuICg8L3N0eWxlPjxzdHlsZSBmYWNlPSJpdGFsaWMiIGZvbnQ9ImRlZmF1bHQiIHNp
emU9IjEwMCUiPkFjaXBlbnNlciBiYWVyaWk8L3N0eWxlPjxzdHlsZSBmYWNlPSJub3JtYWwiIGZv
bnQ9ImRlZmF1bHQiIHNpemU9IjEwMCUiPikgc3R1cmdlb25zIGFzc29jaWF0ZWQgd2l0aCBzdHVy
Z2VvbiBudWNsZW8tY3l0b3BsYXNtYXRpYyBsYXJnZSBkbmEgdmlydXM8L3N0eWxlPjwvdGl0bGU+
PHNlY29uZGFyeS10aXRsZT5WZXRlcmluYXJ5IE1pY3JvYmlvbG9neTwvc2Vjb25kYXJ5LXRpdGxl
PjwvdGl0bGVzPjxwZXJpb2RpY2FsPjxmdWxsLXRpdGxlPlZldGVyaW5hcnkgTWljcm9iaW9sb2d5
PC9mdWxsLXRpdGxlPjwvcGVyaW9kaWNhbD48cGFnZXM+MjctMzQ8L3BhZ2VzPjx2b2x1bWU+MTkx
PC92b2x1bWU+PGtleXdvcmRzPjxrZXl3b3JkPkFjaW5ldG9iYWN0ZXIgc3BwLjwva2V5d29yZD48
a2V5d29yZD5BY2lwZW5zZXIgYmFlcmlpPC9rZXl3b3JkPjxrZXl3b3JkPkFjaXBlbnNlciBndWVs
ZGVuc3RhZWR0aWk8L2tleXdvcmQ+PGtleXdvcmQ+TW9ydGFsaXR5IG91dGJyZWFrPC9rZXl3b3Jk
PjxrZXl3b3JkPlN0dXJnZW9uIG51Y2xlby1jeXRvcGxhc21pYyBsYXJnZSBETkEgdmlydXM8L2tl
eXdvcmQ+PC9rZXl3b3Jkcz48ZGF0ZXM+PHllYXI+MjAxNjwveWVhcj48L2RhdGVzPjxvcmlnLXB1
Yj5cXEFDVDAwMUNMMDRGUzA3XEJJT1NFQ1VSSVRZREFUQSRcRSBMaWJyYXJ5XEFuaW1hbCBDYXRh
bG9ndWVcQ1xDaXVsbGkgZXQgYWwgMjAxNiBFTjgxOTEucGRmPC9vcmlnLXB1Yj48bGFiZWw+MTgx
OTE8L2xhYmVsPjx1cmxzPjwvdXJscz48Y3VzdG9tMT5LRzwvY3VzdG9tMT48ZWxlY3Ryb25pYy1y
ZXNvdXJjZS1udW0+aHR0cDovL2R4LmRvaS5vcmcvMTAuMTAxNi9qLnZldG1pYy4yMDE2LjA1LjAx
MjwvZWxlY3Ryb25pYy1yZXNvdXJjZS1udW0+PC9yZWNvcmQ+PC9DaXRlPjwvRW5kTm90ZT4A
</w:fldData>
        </w:fldChar>
      </w:r>
      <w:r w:rsidR="00295283">
        <w:instrText xml:space="preserve"> ADDIN EN.CITE </w:instrText>
      </w:r>
      <w:r w:rsidR="00295283">
        <w:fldChar w:fldCharType="begin">
          <w:fldData xml:space="preserve">PEVuZE5vdGU+PENpdGU+PEF1dGhvcj5Ib2Zzb2UtT3BwZXJtYW5uPC9BdXRob3I+PFllYXI+MjAy
MDwvWWVhcj48UmVjTnVtPjIyODgwPC9SZWNOdW0+PElEVGV4dD4yNDUxMDwvSURUZXh0PjxEaXNw
bGF5VGV4dD4oQ2l1bGxpIGV0IGFsLiAyMDE2OyBIb2Zzb2UtT3BwZXJtYW5uIGV0IGFsLiAyMDIw
KTwvRGlzcGxheVRleHQ+PHJlY29yZD48cmVjLW51bWJlcj4yMjg4MDwvcmVjLW51bWJlcj48Zm9y
ZWlnbi1rZXlzPjxrZXkgYXBwPSJFTiIgZGItaWQ9IjkwYXd3dDI1YmRwdHd0ZWUyNWRwcHg1and2
ZGRwMnN0cjBzeiIgdGltZXN0YW1wPSIxNjUyMzk4OTk4IiBndWlkPSIwMjJmMGU3Zi01MWEyLTQw
ZmQtODdjYy0xYzk2OTgxNzU2NmEiPjIyODgwPC9rZXk+PC9mb3JlaWduLWtleXM+PHJlZi10eXBl
IG5hbWU9IkpvdXJuYWwgQXJ0aWNsZXMiPjE3PC9yZWYtdHlwZT48Y29udHJpYnV0b3JzPjxhdXRo
b3JzPjxhdXRob3I+SG9mc29lLU9wcGVybWFubiwgUC48L2F1dGhvcj48YXV0aG9yPktpZWxwaW5z
a2EsIEouPC9hdXRob3I+PGF1dGhvcj5QYW5pY3osIFIuPC9hdXRob3I+PGF1dGhvcj5CZXJnbWFu
biwgUy4gTS48L2F1dGhvcj48L2F1dGhvcnM+PC9jb250cmlidXRvcnM+PHRpdGxlcz48dGl0bGU+
PHN0eWxlIGZhY2U9Im5vcm1hbCIgZm9udD0iZGVmYXVsdCIgc2l6ZT0iMTAwJSI+RGV0ZWN0aW9u
IG9mIHdoaXRlIHN0dXJnZW9uIGlyaWRvdmlydXMgKFdTSVYpIGluIHdpbGQgc3R1cmdlb25zICg8
L3N0eWxlPjxzdHlsZSBmYWNlPSJpdGFsaWMiIGZvbnQ9ImRlZmF1bHQiIHNpemU9IjEwMCUiPkFj
dGlub3B0ZXJ5Z2lpOiBBY2lwZW5zZXJpZm9ybWVzOiBBY2lwZW5zZXJpZGFlPC9zdHlsZT48c3R5
bGUgZmFjZT0ibm9ybWFsIiBmb250PSJkZWZhdWx0IiBzaXplPSIxMDAlIj4pIGluIFBvbGFuZDwv
c3R5bGU+PC90aXRsZT48c2Vjb25kYXJ5LXRpdGxlPkpvdXJuYWwgb2YgVmV0ZXJpbmFyeSBSZXNl
YXJjaDwvc2Vjb25kYXJ5LXRpdGxlPjwvdGl0bGVzPjxwZXJpb2RpY2FsPjxmdWxsLXRpdGxlPkpv
dXJuYWwgb2YgVmV0ZXJpbmFyeSBSZXNlYXJjaDwvZnVsbC10aXRsZT48L3BlcmlvZGljYWw+PHBh
Z2VzPjM2My0zNjg8L3BhZ2VzPjx2b2x1bWU+NjQ8L3ZvbHVtZT48ZGF0ZXM+PHllYXI+MjAyMDwv
eWVhcj48L2RhdGVzPjxvcmlnLXB1Yj5cXEFjdDAwMWNsMDRmczA3XGJpb3NlY3VyaXR5ZGF0YSRc
RSBMaWJyYXJ5XEFuaW1hbCBDYXRhbG9ndWVcSFxIb3NvZS1PcHBlcm1hbm4gZXQgYWwgMjAyMCBF
TjI0NTEwLnBkZjwvb3JpZy1wdWI+PGxhYmVsPjI0NTEwPC9sYWJlbD48dXJscz48L3VybHM+PGN1
c3RvbTE+U3R1cmdlb25fQk08L2N1c3RvbTE+PGVsZWN0cm9uaWMtcmVzb3VyY2UtbnVtPmh0dHA6
Ly9kb2kub3JnLzEwLjI0NzgvanZldHJlcy0yMDIwLTAwNTU8L2VsZWN0cm9uaWMtcmVzb3VyY2Ut
bnVtPjwvcmVjb3JkPjwvQ2l0ZT48Q2l0ZT48QXV0aG9yPkNpdWxsaTwvQXV0aG9yPjxZZWFyPjIw
MTY8L1llYXI+PFJlY051bT4xODExNjwvUmVjTnVtPjxJRFRleHQ+MTgxOTE8L0lEVGV4dD48cmVj
b3JkPjxyZWMtbnVtYmVyPjE4MTE2PC9yZWMtbnVtYmVyPjxmb3JlaWduLWtleXM+PGtleSBhcHA9
IkVOIiBkYi1pZD0iOTBhd3d0MjViZHB0d3RlZTI1ZHBweDVqd3ZkZHAyc3RyMHN6IiB0aW1lc3Rh
bXA9IjE2NTIzOTgyNjYiIGd1aWQ9ImE2ODc0NDBmLTdjZjQtNGQxMC05NDIyLWI5N2Y2ZjdkYzFh
MiI+MTgxMTY8L2tleT48L2ZvcmVpZ24ta2V5cz48cmVmLXR5cGUgbmFtZT0iSm91cm5hbCBBcnRp
Y2xlcyI+MTc8L3JlZi10eXBlPjxjb250cmlidXRvcnM+PGF1dGhvcnM+PGF1dGhvcj5DaXVsbGks
IFMuPC9hdXRob3I+PGF1dGhvcj5Wb2xwZSwgRS48L2F1dGhvcj48YXV0aG9yPlNpcnJpLCBSLjwv
YXV0aG9yPjxhdXRob3I+UGFzc2FsYWNxdWEsIFAuIEwuPC9hdXRob3I+PGF1dGhvcj5DZXNhIEJp
YW5jaGksIEYuPC9hdXRob3I+PGF1dGhvcj5TZXJyYXRvcmUsIFAuPC9hdXRob3I+PGF1dGhvcj5N
YW5kcmlvbGksIEwuPC9hdXRob3I+PC9hdXRob3JzPjwvY29udHJpYnV0b3JzPjx0aXRsZXM+PHRp
dGxlPjxzdHlsZSBmYWNlPSJub3JtYWwiIGZvbnQ9ImRlZmF1bHQiIHNpemU9IjEwMCUiPk91dGJy
ZWFrIG9mIG1vcnRhbGl0eSBpbiBSdXNzaWFuICg8L3N0eWxlPjxzdHlsZSBmYWNlPSJpdGFsaWMi
IGZvbnQ9ImRlZmF1bHQiIHNpemU9IjEwMCUiPkFjaXBlbnNlciBndWVsZGVuc3RhZWR0aWk8L3N0
eWxlPjxzdHlsZSBmYWNlPSJub3JtYWwiIGZvbnQ9ImRlZmF1bHQiIHNpemU9IjEwMCUiPikgYW5k
IFNpYmVyaWFuICg8L3N0eWxlPjxzdHlsZSBmYWNlPSJpdGFsaWMiIGZvbnQ9ImRlZmF1bHQiIHNp
emU9IjEwMCUiPkFjaXBlbnNlciBiYWVyaWk8L3N0eWxlPjxzdHlsZSBmYWNlPSJub3JtYWwiIGZv
bnQ9ImRlZmF1bHQiIHNpemU9IjEwMCUiPikgc3R1cmdlb25zIGFzc29jaWF0ZWQgd2l0aCBzdHVy
Z2VvbiBudWNsZW8tY3l0b3BsYXNtYXRpYyBsYXJnZSBkbmEgdmlydXM8L3N0eWxlPjwvdGl0bGU+
PHNlY29uZGFyeS10aXRsZT5WZXRlcmluYXJ5IE1pY3JvYmlvbG9neTwvc2Vjb25kYXJ5LXRpdGxl
PjwvdGl0bGVzPjxwZXJpb2RpY2FsPjxmdWxsLXRpdGxlPlZldGVyaW5hcnkgTWljcm9iaW9sb2d5
PC9mdWxsLXRpdGxlPjwvcGVyaW9kaWNhbD48cGFnZXM+MjctMzQ8L3BhZ2VzPjx2b2x1bWU+MTkx
PC92b2x1bWU+PGtleXdvcmRzPjxrZXl3b3JkPkFjaW5ldG9iYWN0ZXIgc3BwLjwva2V5d29yZD48
a2V5d29yZD5BY2lwZW5zZXIgYmFlcmlpPC9rZXl3b3JkPjxrZXl3b3JkPkFjaXBlbnNlciBndWVs
ZGVuc3RhZWR0aWk8L2tleXdvcmQ+PGtleXdvcmQ+TW9ydGFsaXR5IG91dGJyZWFrPC9rZXl3b3Jk
PjxrZXl3b3JkPlN0dXJnZW9uIG51Y2xlby1jeXRvcGxhc21pYyBsYXJnZSBETkEgdmlydXM8L2tl
eXdvcmQ+PC9rZXl3b3Jkcz48ZGF0ZXM+PHllYXI+MjAxNjwveWVhcj48L2RhdGVzPjxvcmlnLXB1
Yj5cXEFDVDAwMUNMMDRGUzA3XEJJT1NFQ1VSSVRZREFUQSRcRSBMaWJyYXJ5XEFuaW1hbCBDYXRh
bG9ndWVcQ1xDaXVsbGkgZXQgYWwgMjAxNiBFTjgxOTEucGRmPC9vcmlnLXB1Yj48bGFiZWw+MTgx
OTE8L2xhYmVsPjx1cmxzPjwvdXJscz48Y3VzdG9tMT5LRzwvY3VzdG9tMT48ZWxlY3Ryb25pYy1y
ZXNvdXJjZS1udW0+aHR0cDovL2R4LmRvaS5vcmcvMTAuMTAxNi9qLnZldG1pYy4yMDE2LjA1LjAx
MjwvZWxlY3Ryb25pYy1yZXNvdXJjZS1udW0+PC9yZWNvcmQ+PC9DaXRlPjwvRW5kTm90ZT4A
</w:fldData>
        </w:fldChar>
      </w:r>
      <w:r w:rsidR="00295283">
        <w:instrText xml:space="preserve"> ADDIN EN.CITE.DATA </w:instrText>
      </w:r>
      <w:r w:rsidR="00295283">
        <w:fldChar w:fldCharType="end"/>
      </w:r>
      <w:r w:rsidR="00295283">
        <w:fldChar w:fldCharType="separate"/>
      </w:r>
      <w:r w:rsidR="00295283">
        <w:rPr>
          <w:noProof/>
        </w:rPr>
        <w:t>(Ciulli et al. 2016; Hofsoe-Oppermann et al. 2020)</w:t>
      </w:r>
      <w:r w:rsidR="00295283">
        <w:fldChar w:fldCharType="end"/>
      </w:r>
      <w:r>
        <w:t>.</w:t>
      </w:r>
    </w:p>
    <w:p w14:paraId="7D4268AE" w14:textId="77777777" w:rsidR="00A01EB1" w:rsidRDefault="00A01EB1" w:rsidP="004A4851">
      <w:pPr>
        <w:pStyle w:val="Heading5"/>
      </w:pPr>
      <w:r>
        <w:t xml:space="preserve">Tissue </w:t>
      </w:r>
      <w:r w:rsidRPr="004A4851">
        <w:t>titre</w:t>
      </w:r>
    </w:p>
    <w:p w14:paraId="3EE0CE40" w14:textId="4F9863B6" w:rsidR="00A01EB1" w:rsidRDefault="00A01EB1" w:rsidP="004A4851">
      <w:pPr>
        <w:rPr>
          <w:rStyle w:val="Emphasis"/>
        </w:rPr>
      </w:pPr>
      <w:r w:rsidRPr="004A4851">
        <w:t>The MRSIV concentration in pectoral and anal fins from bath challenged</w:t>
      </w:r>
      <w:r>
        <w:rPr>
          <w:rStyle w:val="Emphasis"/>
        </w:rPr>
        <w:t xml:space="preserve"> S. albus </w:t>
      </w:r>
      <w:r w:rsidRPr="004A4851">
        <w:t>at 69 dpi ranged</w:t>
      </w:r>
      <w:r>
        <w:rPr>
          <w:rStyle w:val="Emphasis"/>
        </w:rPr>
        <w:t xml:space="preserve"> </w:t>
      </w:r>
      <w:r w:rsidRPr="004A4851">
        <w:t>from 10</w:t>
      </w:r>
      <w:r w:rsidRPr="004A4851">
        <w:rPr>
          <w:vertAlign w:val="superscript"/>
        </w:rPr>
        <w:t>4.4</w:t>
      </w:r>
      <w:r w:rsidRPr="004A4851">
        <w:t>–10</w:t>
      </w:r>
      <w:r w:rsidRPr="004A4851">
        <w:rPr>
          <w:vertAlign w:val="superscript"/>
        </w:rPr>
        <w:t>4.8</w:t>
      </w:r>
      <w:r w:rsidRPr="004A4851">
        <w:t xml:space="preserve"> copies/µg DNA </w:t>
      </w:r>
      <w:r w:rsidR="00295283">
        <w:fldChar w:fldCharType="begin"/>
      </w:r>
      <w:r w:rsidR="00295283">
        <w:instrText xml:space="preserve"> ADDIN EN.CITE &lt;EndNote&gt;&lt;Cite&gt;&lt;Author&gt;Kurobe&lt;/Author&gt;&lt;Year&gt;2011&lt;/Year&gt;&lt;RecNum&gt;16527&lt;/RecNum&gt;&lt;IDText&gt;18205&lt;/IDText&gt;&lt;DisplayText&gt;(Kurobe et al. 2011)&lt;/DisplayText&gt;&lt;record&gt;&lt;rec-number&gt;16527&lt;/rec-number&gt;&lt;foreign-keys&gt;&lt;key app="EN" db-id="90awwt25bdptwtee25dppx5jwvddp2str0sz" timestamp="1652398093" guid="677612b1-5134-4293-a9ba-49fad6fa0061"&gt;16527&lt;/key&gt;&lt;/foreign-keys&gt;&lt;ref-type name="Journal Articles"&gt;17&lt;/ref-type&gt;&lt;contributors&gt;&lt;authors&gt;&lt;author&gt;Kurobe, T.&lt;/author&gt;&lt;author&gt;MacConnell, E.&lt;/author&gt;&lt;author&gt;Hudson, C.&lt;/author&gt;&lt;author&gt;McDowell, T. S.&lt;/author&gt;&lt;author&gt;Mardones, F. O.&lt;/author&gt;&lt;author&gt;Hedrick, R. P.&lt;/author&gt;&lt;/authors&gt;&lt;/contributors&gt;&lt;titles&gt;&lt;title&gt;Iridovirus infections among missouri river sturgeon: initial characterization, transmission, and evidence for establishment of a carrier state&lt;/title&gt;&lt;secondary-title&gt;Journal of Aquatic Animal Health&lt;/secondary-title&gt;&lt;/titles&gt;&lt;periodical&gt;&lt;full-title&gt;Journal of Aquatic Animal Health&lt;/full-title&gt;&lt;/periodical&gt;&lt;pages&gt;9-18&lt;/pages&gt;&lt;volume&gt;23&lt;/volume&gt;&lt;number&gt;1&lt;/number&gt;&lt;dates&gt;&lt;year&gt;2011&lt;/year&gt;&lt;/dates&gt;&lt;orig-pub&gt;\\ACT001CL04FS07\BIOSECURITYDATA$\E Library\Animal Catalogue\K\Kurobe et al 2011 EN18205.pdf&lt;/orig-pub&gt;&lt;label&gt;18205&lt;/label&gt;&lt;urls&gt;&lt;/urls&gt;&lt;custom1&gt;KG&lt;/custom1&gt;&lt;electronic-resource-num&gt;http://dx.doi.org/10.1080/08997659.2011.545697&lt;/electronic-resource-num&gt;&lt;/record&gt;&lt;/Cite&gt;&lt;/EndNote&gt;</w:instrText>
      </w:r>
      <w:r w:rsidR="00295283">
        <w:fldChar w:fldCharType="separate"/>
      </w:r>
      <w:r w:rsidR="00295283">
        <w:rPr>
          <w:noProof/>
        </w:rPr>
        <w:t>(Kurobe et al. 2011)</w:t>
      </w:r>
      <w:r w:rsidR="00295283">
        <w:fldChar w:fldCharType="end"/>
      </w:r>
      <w:r w:rsidRPr="004A4851">
        <w:t>. The mean MRSIV concentrations in infected</w:t>
      </w:r>
      <w:r>
        <w:rPr>
          <w:rStyle w:val="Emphasis"/>
        </w:rPr>
        <w:t xml:space="preserve"> S. albus </w:t>
      </w:r>
      <w:r w:rsidRPr="004A4851">
        <w:t>8.5 months post exposure were 10</w:t>
      </w:r>
      <w:r w:rsidRPr="004A4851">
        <w:rPr>
          <w:vertAlign w:val="superscript"/>
        </w:rPr>
        <w:t>2.3</w:t>
      </w:r>
      <w:r w:rsidRPr="004A4851">
        <w:t> copies/µg DNA in pectoral fins, 10</w:t>
      </w:r>
      <w:r w:rsidRPr="004A4851">
        <w:rPr>
          <w:vertAlign w:val="superscript"/>
        </w:rPr>
        <w:t>3.9</w:t>
      </w:r>
      <w:r w:rsidRPr="004A4851">
        <w:t> copies/µg DNA in</w:t>
      </w:r>
      <w:r>
        <w:rPr>
          <w:rStyle w:val="Emphasis"/>
        </w:rPr>
        <w:t xml:space="preserve"> </w:t>
      </w:r>
      <w:r w:rsidRPr="004A4851">
        <w:t>anal fins and 10</w:t>
      </w:r>
      <w:r w:rsidRPr="004A4851">
        <w:rPr>
          <w:vertAlign w:val="superscript"/>
        </w:rPr>
        <w:t>3.2</w:t>
      </w:r>
      <w:r w:rsidRPr="004A4851">
        <w:t xml:space="preserve"> copies/µg DNA in barbel </w:t>
      </w:r>
      <w:r w:rsidR="00295283">
        <w:fldChar w:fldCharType="begin"/>
      </w:r>
      <w:r w:rsidR="00295283">
        <w:instrText xml:space="preserve"> ADDIN EN.CITE &lt;EndNote&gt;&lt;Cite&gt;&lt;Author&gt;Kurobe&lt;/Author&gt;&lt;Year&gt;2011&lt;/Year&gt;&lt;RecNum&gt;16527&lt;/RecNum&gt;&lt;IDText&gt;18205&lt;/IDText&gt;&lt;DisplayText&gt;(Kurobe et al. 2011)&lt;/DisplayText&gt;&lt;record&gt;&lt;rec-number&gt;16527&lt;/rec-number&gt;&lt;foreign-keys&gt;&lt;key app="EN" db-id="90awwt25bdptwtee25dppx5jwvddp2str0sz" timestamp="1652398093" guid="677612b1-5134-4293-a9ba-49fad6fa0061"&gt;16527&lt;/key&gt;&lt;/foreign-keys&gt;&lt;ref-type name="Journal Articles"&gt;17&lt;/ref-type&gt;&lt;contributors&gt;&lt;authors&gt;&lt;author&gt;Kurobe, T.&lt;/author&gt;&lt;author&gt;MacConnell, E.&lt;/author&gt;&lt;author&gt;Hudson, C.&lt;/author&gt;&lt;author&gt;McDowell, T. S.&lt;/author&gt;&lt;author&gt;Mardones, F. O.&lt;/author&gt;&lt;author&gt;Hedrick, R. P.&lt;/author&gt;&lt;/authors&gt;&lt;/contributors&gt;&lt;titles&gt;&lt;title&gt;Iridovirus infections among missouri river sturgeon: initial characterization, transmission, and evidence for establishment of a carrier state&lt;/title&gt;&lt;secondary-title&gt;Journal of Aquatic Animal Health&lt;/secondary-title&gt;&lt;/titles&gt;&lt;periodical&gt;&lt;full-title&gt;Journal of Aquatic Animal Health&lt;/full-title&gt;&lt;/periodical&gt;&lt;pages&gt;9-18&lt;/pages&gt;&lt;volume&gt;23&lt;/volume&gt;&lt;number&gt;1&lt;/number&gt;&lt;dates&gt;&lt;year&gt;2011&lt;/year&gt;&lt;/dates&gt;&lt;orig-pub&gt;\\ACT001CL04FS07\BIOSECURITYDATA$\E Library\Animal Catalogue\K\Kurobe et al 2011 EN18205.pdf&lt;/orig-pub&gt;&lt;label&gt;18205&lt;/label&gt;&lt;urls&gt;&lt;/urls&gt;&lt;custom1&gt;KG&lt;/custom1&gt;&lt;electronic-resource-num&gt;http://dx.doi.org/10.1080/08997659.2011.545697&lt;/electronic-resource-num&gt;&lt;/record&gt;&lt;/Cite&gt;&lt;/EndNote&gt;</w:instrText>
      </w:r>
      <w:r w:rsidR="00295283">
        <w:fldChar w:fldCharType="separate"/>
      </w:r>
      <w:r w:rsidR="00295283">
        <w:rPr>
          <w:noProof/>
        </w:rPr>
        <w:t>(Kurobe et al. 2011)</w:t>
      </w:r>
      <w:r w:rsidR="00295283">
        <w:fldChar w:fldCharType="end"/>
      </w:r>
      <w:r w:rsidRPr="004A4851">
        <w:t>. The MRSIV mean concentration in</w:t>
      </w:r>
      <w:r>
        <w:rPr>
          <w:rStyle w:val="Emphasis"/>
        </w:rPr>
        <w:t xml:space="preserve"> </w:t>
      </w:r>
      <w:r w:rsidRPr="004A4851">
        <w:t>pelvic fins of</w:t>
      </w:r>
      <w:r>
        <w:rPr>
          <w:rStyle w:val="Emphasis"/>
        </w:rPr>
        <w:t xml:space="preserve"> S. albus </w:t>
      </w:r>
      <w:r w:rsidRPr="004A4851">
        <w:t>following cohabitation with infected sturgeon was 10</w:t>
      </w:r>
      <w:r w:rsidRPr="004A4851">
        <w:rPr>
          <w:vertAlign w:val="superscript"/>
        </w:rPr>
        <w:t>6.2</w:t>
      </w:r>
      <w:r w:rsidRPr="004A4851">
        <w:t> copies/µg in dead fish</w:t>
      </w:r>
      <w:r>
        <w:t xml:space="preserve"> and 10</w:t>
      </w:r>
      <w:r w:rsidRPr="00C35E02">
        <w:rPr>
          <w:vertAlign w:val="superscript"/>
        </w:rPr>
        <w:t>3.5</w:t>
      </w:r>
      <w:r>
        <w:t xml:space="preserve"> copies/µg DNA in survivor fish at 54 dpi </w:t>
      </w:r>
      <w:r w:rsidR="00295283">
        <w:fldChar w:fldCharType="begin"/>
      </w:r>
      <w:r w:rsidR="00295283">
        <w:instrText xml:space="preserve"> ADDIN EN.CITE &lt;EndNote&gt;&lt;Cite&gt;&lt;Author&gt;Kurobe&lt;/Author&gt;&lt;Year&gt;2011&lt;/Year&gt;&lt;RecNum&gt;16527&lt;/RecNum&gt;&lt;IDText&gt;18205&lt;/IDText&gt;&lt;DisplayText&gt;(Kurobe et al. 2011)&lt;/DisplayText&gt;&lt;record&gt;&lt;rec-number&gt;16527&lt;/rec-number&gt;&lt;foreign-keys&gt;&lt;key app="EN" db-id="90awwt25bdptwtee25dppx5jwvddp2str0sz" timestamp="1652398093" guid="677612b1-5134-4293-a9ba-49fad6fa0061"&gt;16527&lt;/key&gt;&lt;/foreign-keys&gt;&lt;ref-type name="Journal Articles"&gt;17&lt;/ref-type&gt;&lt;contributors&gt;&lt;authors&gt;&lt;author&gt;Kurobe, T.&lt;/author&gt;&lt;author&gt;MacConnell, E.&lt;/author&gt;&lt;author&gt;Hudson, C.&lt;/author&gt;&lt;author&gt;McDowell, T. S.&lt;/author&gt;&lt;author&gt;Mardones, F. O.&lt;/author&gt;&lt;author&gt;Hedrick, R. P.&lt;/author&gt;&lt;/authors&gt;&lt;/contributors&gt;&lt;titles&gt;&lt;title&gt;Iridovirus infections among missouri river sturgeon: initial characterization, transmission, and evidence for establishment of a carrier state&lt;/title&gt;&lt;secondary-title&gt;Journal of Aquatic Animal Health&lt;/secondary-title&gt;&lt;/titles&gt;&lt;periodical&gt;&lt;full-title&gt;Journal of Aquatic Animal Health&lt;/full-title&gt;&lt;/periodical&gt;&lt;pages&gt;9-18&lt;/pages&gt;&lt;volume&gt;23&lt;/volume&gt;&lt;number&gt;1&lt;/number&gt;&lt;dates&gt;&lt;year&gt;2011&lt;/year&gt;&lt;/dates&gt;&lt;orig-pub&gt;\\ACT001CL04FS07\BIOSECURITYDATA$\E Library\Animal Catalogue\K\Kurobe et al 2011 EN18205.pdf&lt;/orig-pub&gt;&lt;label&gt;18205&lt;/label&gt;&lt;urls&gt;&lt;/urls&gt;&lt;custom1&gt;KG&lt;/custom1&gt;&lt;electronic-resource-num&gt;http://dx.doi.org/10.1080/08997659.2011.545697&lt;/electronic-resource-num&gt;&lt;/record&gt;&lt;/Cite&gt;&lt;/EndNote&gt;</w:instrText>
      </w:r>
      <w:r w:rsidR="00295283">
        <w:fldChar w:fldCharType="separate"/>
      </w:r>
      <w:r w:rsidR="00295283">
        <w:rPr>
          <w:noProof/>
        </w:rPr>
        <w:t>(Kurobe et al. 2011)</w:t>
      </w:r>
      <w:r w:rsidR="00295283">
        <w:fldChar w:fldCharType="end"/>
      </w:r>
      <w:r>
        <w:t xml:space="preserve">. Infected </w:t>
      </w:r>
      <w:r>
        <w:rPr>
          <w:rStyle w:val="Emphasis"/>
        </w:rPr>
        <w:t xml:space="preserve">S. platorynchus </w:t>
      </w:r>
      <w:r w:rsidRPr="004A4851">
        <w:t>reported a MRSIV titre that ranged from 10</w:t>
      </w:r>
      <w:r w:rsidRPr="004A4851">
        <w:rPr>
          <w:vertAlign w:val="superscript"/>
        </w:rPr>
        <w:t>0.5</w:t>
      </w:r>
      <w:r w:rsidRPr="004A4851">
        <w:t>–10</w:t>
      </w:r>
      <w:r w:rsidRPr="004A4851">
        <w:rPr>
          <w:vertAlign w:val="superscript"/>
        </w:rPr>
        <w:t>4.5</w:t>
      </w:r>
      <w:r w:rsidRPr="004A4851">
        <w:t xml:space="preserve"> copies/µg DNA in the pectoral fins </w:t>
      </w:r>
      <w:r w:rsidR="00295283">
        <w:fldChar w:fldCharType="begin"/>
      </w:r>
      <w:r w:rsidR="00295283">
        <w:instrText xml:space="preserve"> ADDIN EN.CITE &lt;EndNote&gt;&lt;Cite&gt;&lt;Author&gt;Kurobe&lt;/Author&gt;&lt;Year&gt;2010&lt;/Year&gt;&lt;RecNum&gt;15757&lt;/RecNum&gt;&lt;IDText&gt;18204&lt;/IDText&gt;&lt;DisplayText&gt;(Kurobe et al. 2010)&lt;/DisplayText&gt;&lt;record&gt;&lt;rec-number&gt;15757&lt;/rec-number&gt;&lt;foreign-keys&gt;&lt;key app="EN" db-id="90awwt25bdptwtee25dppx5jwvddp2str0sz" timestamp="1652398015" guid="d2a223c3-0c51-46bf-9530-54ea581bb74b"&gt;15757&lt;/key&gt;&lt;/foreign-keys&gt;&lt;ref-type name="Journal Articles"&gt;17&lt;/ref-type&gt;&lt;contributors&gt;&lt;authors&gt;&lt;author&gt;Kurobe, T.&lt;/author&gt;&lt;author&gt;Kwak, K. T.&lt;/author&gt;&lt;author&gt;MacConnell, E.&lt;/author&gt;&lt;author&gt;McDowell, T. S.&lt;/author&gt;&lt;author&gt;Mardones, F. O.&lt;/author&gt;&lt;author&gt;Hedrick, R. P.&lt;/author&gt;&lt;/authors&gt;&lt;/contributors&gt;&lt;titles&gt;&lt;title&gt;Development of pcr assays to detect iridovirus infections among captive and wild populations of missouri river sturgeon&lt;/title&gt;&lt;secondary-title&gt;Diseases of Aquatic Organisms&lt;/secondary-title&gt;&lt;/titles&gt;&lt;periodical&gt;&lt;full-title&gt;Diseases of Aquatic Organisms&lt;/full-title&gt;&lt;/periodical&gt;&lt;pages&gt;31-42&lt;/pages&gt;&lt;volume&gt;93&lt;/volume&gt;&lt;number&gt;1&lt;/number&gt;&lt;keywords&gt;&lt;keyword&gt;Animals&lt;/keyword&gt;&lt;keyword&gt;Cloning, Molecular&lt;/keyword&gt;&lt;keyword&gt;DNA Virus Infections/epidemiology/*veterinary/virology&lt;/keyword&gt;&lt;keyword&gt;DNA, Viral/genetics&lt;/keyword&gt;&lt;keyword&gt;Ecosystem&lt;/keyword&gt;&lt;keyword&gt;Fish Diseases/epidemiology/*virology&lt;/keyword&gt;&lt;keyword&gt;Fishes&lt;/keyword&gt;&lt;keyword&gt;Genome, Viral&lt;/keyword&gt;&lt;keyword&gt;Iridovirus/*isolation &amp;amp; purification&lt;/keyword&gt;&lt;keyword&gt;Rivers&lt;/keyword&gt;&lt;/keywords&gt;&lt;dates&gt;&lt;year&gt;2010&lt;/year&gt;&lt;/dates&gt;&lt;orig-pub&gt;\\ACT001CL04FS07\BIOSECURITYDATA$\E Library\Animal Catalogue\K\Kurobe et al 2010 EN18204.pdf&lt;/orig-pub&gt;&lt;label&gt;18204&lt;/label&gt;&lt;urls&gt;&lt;/urls&gt;&lt;custom1&gt;KG&lt;/custom1&gt;&lt;electronic-resource-num&gt;https://doi.org/10.3354/dao02284&lt;/electronic-resource-num&gt;&lt;/record&gt;&lt;/Cite&gt;&lt;/EndNote&gt;</w:instrText>
      </w:r>
      <w:r w:rsidR="00295283">
        <w:fldChar w:fldCharType="separate"/>
      </w:r>
      <w:r w:rsidR="00295283">
        <w:rPr>
          <w:noProof/>
        </w:rPr>
        <w:t>(Kurobe et al. 2010)</w:t>
      </w:r>
      <w:r w:rsidR="00295283">
        <w:fldChar w:fldCharType="end"/>
      </w:r>
      <w:r>
        <w:rPr>
          <w:rStyle w:val="Emphasis"/>
        </w:rPr>
        <w:t>.</w:t>
      </w:r>
    </w:p>
    <w:p w14:paraId="42AF2790" w14:textId="24BADCE2" w:rsidR="004A716B" w:rsidRDefault="004A716B" w:rsidP="004A4851">
      <w:pPr>
        <w:rPr>
          <w:rStyle w:val="Emphasis"/>
          <w:i w:val="0"/>
          <w:iCs w:val="0"/>
        </w:rPr>
      </w:pPr>
      <w:r w:rsidRPr="004A4851">
        <w:t>Dead</w:t>
      </w:r>
      <w:r>
        <w:rPr>
          <w:rStyle w:val="Emphasis"/>
        </w:rPr>
        <w:t xml:space="preserve"> A. transmontanus </w:t>
      </w:r>
      <w:r w:rsidRPr="004A4851">
        <w:t>(weight 6.4 g) bath exposed to WSIV had virus concentrations of 10</w:t>
      </w:r>
      <w:r w:rsidRPr="004A4851">
        <w:rPr>
          <w:vertAlign w:val="superscript"/>
        </w:rPr>
        <w:t>4.5</w:t>
      </w:r>
      <w:r w:rsidRPr="004A4851">
        <w:t>–10</w:t>
      </w:r>
      <w:r w:rsidRPr="004A716B">
        <w:rPr>
          <w:vertAlign w:val="superscript"/>
        </w:rPr>
        <w:t>5</w:t>
      </w:r>
      <w:r w:rsidRPr="004A4851">
        <w:t> TCID</w:t>
      </w:r>
      <w:r w:rsidRPr="00677C8A">
        <w:rPr>
          <w:vertAlign w:val="subscript"/>
        </w:rPr>
        <w:t>50</w:t>
      </w:r>
      <w:r w:rsidRPr="004A4851">
        <w:t xml:space="preserve">/g </w:t>
      </w:r>
      <w:r w:rsidR="00295283">
        <w:fldChar w:fldCharType="begin"/>
      </w:r>
      <w:r w:rsidR="00295283">
        <w:instrText xml:space="preserve"> ADDIN EN.CITE &lt;EndNote&gt;&lt;Cite&gt;&lt;Author&gt;Hedrick&lt;/Author&gt;&lt;Year&gt;1992&lt;/Year&gt;&lt;RecNum&gt;4113&lt;/RecNum&gt;&lt;IDText&gt;18201&lt;/IDText&gt;&lt;DisplayText&gt;(Hedrick et al. 1992)&lt;/DisplayText&gt;&lt;record&gt;&lt;rec-number&gt;4113&lt;/rec-number&gt;&lt;foreign-keys&gt;&lt;key app="EN" db-id="90awwt25bdptwtee25dppx5jwvddp2str0sz" timestamp="1652396939" guid="a4f1f3ae-b87e-416a-b95f-7a5aed8e7f36"&gt;4113&lt;/key&gt;&lt;/foreign-keys&gt;&lt;ref-type name="Journal Articles"&gt;17&lt;/ref-type&gt;&lt;contributors&gt;&lt;authors&gt;&lt;author&gt;Hedrick, R. P.&lt;/author&gt;&lt;author&gt;McDowell, T. S.&lt;/author&gt;&lt;author&gt;Groff, J. M.&lt;/author&gt;&lt;author&gt;Yun, S.&lt;/author&gt;&lt;author&gt;Wingfield, W. H.&lt;/author&gt;&lt;/authors&gt;&lt;/contributors&gt;&lt;titles&gt;&lt;title&gt;&lt;style face="normal" font="default" size="100%"&gt;Isolation and some properties of an iridovirus-like agent from white sturgeon &lt;/style&gt;&lt;style face="italic" font="default" size="100%"&gt;Acipenser transmontanus&lt;/style&gt;&lt;/title&gt;&lt;secondary-title&gt;Diseases of Aquatic Organisms&lt;/secondary-title&gt;&lt;/titles&gt;&lt;periodical&gt;&lt;full-title&gt;Diseases of Aquatic Organisms&lt;/full-title&gt;&lt;/periodical&gt;&lt;pages&gt;75-81&lt;/pages&gt;&lt;volume&gt;12&lt;/volume&gt;&lt;dates&gt;&lt;year&gt;1992&lt;/year&gt;&lt;/dates&gt;&lt;orig-pub&gt;\\ACT001CL04FS07\BIOSECURITYDATA$\E Library\Animal Catalogue\H\Hedrick et al 1992 EN18201.pdf&lt;/orig-pub&gt;&lt;label&gt;18201&lt;/label&gt;&lt;urls&gt;&lt;/urls&gt;&lt;custom1&gt;KG&lt;/custom1&gt;&lt;electronic-resource-num&gt;http://www.int-res.com/articles/dao/12/d012p075.pdf&lt;/electronic-resource-num&gt;&lt;/record&gt;&lt;/Cite&gt;&lt;/EndNote&gt;</w:instrText>
      </w:r>
      <w:r w:rsidR="00295283">
        <w:fldChar w:fldCharType="separate"/>
      </w:r>
      <w:r w:rsidR="00295283">
        <w:rPr>
          <w:noProof/>
        </w:rPr>
        <w:t>(Hedrick et al. 1992)</w:t>
      </w:r>
      <w:r w:rsidR="00295283">
        <w:fldChar w:fldCharType="end"/>
      </w:r>
      <w:r w:rsidRPr="004A4851">
        <w:t>.</w:t>
      </w:r>
    </w:p>
    <w:p w14:paraId="51554118" w14:textId="47B86D02" w:rsidR="00A01EB1" w:rsidRPr="009175C8" w:rsidRDefault="00A01EB1" w:rsidP="00A01EB1">
      <w:r w:rsidRPr="004A4851">
        <w:t xml:space="preserve">There were no reports on tissue titres for </w:t>
      </w:r>
      <w:r w:rsidR="004A716B" w:rsidRPr="004A4851">
        <w:t>AcIV-E</w:t>
      </w:r>
      <w:r w:rsidR="004A716B">
        <w:t xml:space="preserve">, </w:t>
      </w:r>
      <w:r w:rsidRPr="004A4851">
        <w:t xml:space="preserve">BCWSV, </w:t>
      </w:r>
      <w:r w:rsidR="004A716B" w:rsidRPr="004A4851">
        <w:t>NV</w:t>
      </w:r>
      <w:r w:rsidR="004A716B">
        <w:t xml:space="preserve"> or </w:t>
      </w:r>
      <w:r w:rsidRPr="004A4851">
        <w:t>SNSV.</w:t>
      </w:r>
    </w:p>
    <w:p w14:paraId="4EAF195F" w14:textId="77777777" w:rsidR="00A01EB1" w:rsidRPr="008765E7" w:rsidRDefault="00A01EB1" w:rsidP="004A4851">
      <w:pPr>
        <w:pStyle w:val="Heading4"/>
      </w:pPr>
      <w:r w:rsidRPr="004A4851">
        <w:t>Diagnosis</w:t>
      </w:r>
    </w:p>
    <w:p w14:paraId="2E6D41AE" w14:textId="77777777" w:rsidR="00A01EB1" w:rsidRDefault="00A01EB1" w:rsidP="004A4851">
      <w:pPr>
        <w:pStyle w:val="Heading5"/>
      </w:pPr>
      <w:bookmarkStart w:id="335" w:name="_Proposed_biosecurity_measures_1"/>
      <w:bookmarkEnd w:id="335"/>
      <w:r w:rsidRPr="004A4851">
        <w:t>Clinical</w:t>
      </w:r>
      <w:r>
        <w:t xml:space="preserve"> signs</w:t>
      </w:r>
    </w:p>
    <w:p w14:paraId="307D86D4" w14:textId="254E9CC9" w:rsidR="00A01EB1" w:rsidRDefault="00A01EB1" w:rsidP="00A01EB1">
      <w:r>
        <w:t xml:space="preserve">The clinical signs of sNCLDV infection include lethargy, cessation of feeding, pale colour, skin ulcers, respiratory distress, petechial haemorrhages on skin and gills, excess gill mucus, erratic swimming and fish typically fall to the bottom of the tank prior to death </w:t>
      </w:r>
      <w:r w:rsidR="00295283">
        <w:fldChar w:fldCharType="begin">
          <w:fldData xml:space="preserve">PEVuZE5vdGU+PENpdGU+PEF1dGhvcj5NdWdldHRpPC9BdXRob3I+PFllYXI+MjAyMDwvWWVhcj48
UmVjTnVtPjIyNzA0PC9SZWNOdW0+PElEVGV4dD4yMzA3NTwvSURUZXh0PjxEaXNwbGF5VGV4dD4o
QmlnYXJyw6kgZXQgYWwuIDIwMTc7IENpdWxsaSBldCBhbC4gMjAxNjsgQ2xvdXRoaWVyIGV0IGFs
LiAyMDEzOyBIZWRyaWNrIGV0IGFsLiAxOTkwOyBLdXJvYmUgZXQgYWwuIDIwMTE7IExhUGF0cmEg
ZXQgYWwuIDIwMTQ7IE11Z2V0dGkgZXQgYWwuIDIwMjBiOyBSYXZlcnR5IGV0IGFsLiAyMDAzKTwv
RGlzcGxheVRleHQ+PHJlY29yZD48cmVjLW51bWJlcj4yMjcwNDwvcmVjLW51bWJlcj48Zm9yZWln
bi1rZXlzPjxrZXkgYXBwPSJFTiIgZGItaWQ9IjkwYXd3dDI1YmRwdHd0ZWUyNWRwcHg1and2ZGRw
MnN0cjBzeiIgdGltZXN0YW1wPSIxNjUyMzk4OTYzIiBndWlkPSI0ZGI0ZTFiMy1kZmUxLTQ5NzIt
OGViOS05YjE1MDVkNGFjMTQiPjIyNzA0PC9rZXk+PC9mb3JlaWduLWtleXM+PHJlZi10eXBlIG5h
bWU9IkpvdXJuYWwgQXJ0aWNsZXMiPjE3PC9yZWYtdHlwZT48Y29udHJpYnV0b3JzPjxhdXRob3Jz
PjxhdXRob3I+TXVnZXR0aSwgRC48L2F1dGhvcj48YXV0aG9yPlBhc3RvcmlubywgUC48L2F1dGhv
cj48YXV0aG9yPk1lbmNvbmksIFYuPC9hdXRob3I+PGF1dGhvcj5QZWRyb24sIEMuPC9hdXRob3I+
PGF1dGhvcj5QcmVhcm8sIE0uPC9hdXRob3I+PC9hdXRob3JzPjwvY29udHJpYnV0b3JzPjx0aXRs
ZXM+PHRpdGxlPlRoZSBPbGQgYW5kIHRoZSBOZXcgb24gVmlyYWwgRGlzZWFzZXMgaW4gU3R1cmdl
b248L3RpdGxlPjxzZWNvbmRhcnktdGl0bGU+UGF0aG9nZW5zPC9zZWNvbmRhcnktdGl0bGU+PGFs
dC10aXRsZT5QYXRob2dlbnM8L2FsdC10aXRsZT48L3RpdGxlcz48cGVyaW9kaWNhbD48ZnVsbC10
aXRsZT5QYXRob2dlbnM8L2Z1bGwtdGl0bGU+PC9wZXJpb2RpY2FsPjxhbHQtcGVyaW9kaWNhbD48
ZnVsbC10aXRsZT5QYXRob2dlbnM8L2Z1bGwtdGl0bGU+PC9hbHQtcGVyaW9kaWNhbD48cGFnZXM+
MTQ2PC9wYWdlcz48dm9sdW1lPjk8L3ZvbHVtZT48bnVtYmVyPjI8L251bWJlcj48a2V5d29yZHM+
PGtleXdvcmQ+QWNpcGVuc2VyIHNwcC4sIHN0dXJnZW9uIGZhcm08L2tleXdvcmQ+PGtleXdvcmQ+
aGVycGVzdmlydXNlczwva2V5d29yZD48a2V5d29yZD5zdHVyZ2VvbiBudWNsZW9jeXRvcGxhc21p
YyBsYXJnZSBETkEgdmlydXNlczwva2V5d29yZD48a2V5d29yZD53aGl0ZSBzdHVyZ2VvbiBhZGVu
b3ZpcnVzPC9rZXl3b3JkPjwva2V5d29yZHM+PGRhdGVzPjx5ZWFyPjIwMjA8L3llYXI+PC9kYXRl
cz48cHVibGlzaGVyPk1EUEk8L3B1Ymxpc2hlcj48b3JpZy1wdWI+XFxBQ1QwMDFDTDA0RlMwN1xC
SU9TRUNVUklUWURBVEEkXEUgTGlicmFyeVxBbmltYWwgQ2F0YWxvZ3VlXE1cTXVnZXR0aSBldCBh
bCAyMDIwIEVOMjMwNzUucGRmPC9vcmlnLXB1Yj48aXNibj4yMDc2LTA4MTc8L2lzYm4+PGxhYmVs
PjIzMDc1PC9sYWJlbD48dXJscz48L3VybHM+PGN1c3RvbTE+U3R1cmdlb25fWUdDPC9jdXN0b20x
PjxlbGVjdHJvbmljLXJlc291cmNlLW51bT5odHRwczovL3d3dy5uY2JpLm5sbS5uaWguZ292L3Bt
Yy9hcnRpY2xlcy9QTUM3MTY4NTkxLzwvZWxlY3Ryb25pYy1yZXNvdXJjZS1udW0+PC9yZWNvcmQ+
PC9DaXRlPjxDaXRlPjxBdXRob3I+S3Vyb2JlPC9BdXRob3I+PFllYXI+MjAxMTwvWWVhcj48UmVj
TnVtPjE2NTI3PC9SZWNOdW0+PElEVGV4dD4xODIwNTwvSURUZXh0PjxyZWNvcmQ+PHJlYy1udW1i
ZXI+MTY1Mjc8L3JlYy1udW1iZXI+PGZvcmVpZ24ta2V5cz48a2V5IGFwcD0iRU4iIGRiLWlkPSI5
MGF3d3QyNWJkcHR3dGVlMjVkcHB4NWp3dmRkcDJzdHIwc3oiIHRpbWVzdGFtcD0iMTY1MjM5ODA5
MyIgZ3VpZD0iNjc3NjEyYjEtNTEzNC00MjkzLWE5YmEtNDlmYWQ2ZmEwMDYxIj4xNjUyNzwva2V5
PjwvZm9yZWlnbi1rZXlzPjxyZWYtdHlwZSBuYW1lPSJKb3VybmFsIEFydGljbGVzIj4xNzwvcmVm
LXR5cGU+PGNvbnRyaWJ1dG9ycz48YXV0aG9ycz48YXV0aG9yPkt1cm9iZSwgVC48L2F1dGhvcj48
YXV0aG9yPk1hY0Nvbm5lbGwsIEUuPC9hdXRob3I+PGF1dGhvcj5IdWRzb24sIEMuPC9hdXRob3I+
PGF1dGhvcj5NY0Rvd2VsbCwgVC4gUy48L2F1dGhvcj48YXV0aG9yPk1hcmRvbmVzLCBGLiBPLjwv
YXV0aG9yPjxhdXRob3I+SGVkcmljaywgUi4gUC48L2F1dGhvcj48L2F1dGhvcnM+PC9jb250cmli
dXRvcnM+PHRpdGxlcz48dGl0bGU+SXJpZG92aXJ1cyBpbmZlY3Rpb25zIGFtb25nIG1pc3NvdXJp
IHJpdmVyIHN0dXJnZW9uOiBpbml0aWFsIGNoYXJhY3Rlcml6YXRpb24sIHRyYW5zbWlzc2lvbiwg
YW5kIGV2aWRlbmNlIGZvciBlc3RhYmxpc2htZW50IG9mIGEgY2FycmllciBzdGF0ZTwvdGl0bGU+
PHNlY29uZGFyeS10aXRsZT5Kb3VybmFsIG9mIEFxdWF0aWMgQW5pbWFsIEhlYWx0aDwvc2Vjb25k
YXJ5LXRpdGxlPjwvdGl0bGVzPjxwZXJpb2RpY2FsPjxmdWxsLXRpdGxlPkpvdXJuYWwgb2YgQXF1
YXRpYyBBbmltYWwgSGVhbHRoPC9mdWxsLXRpdGxlPjwvcGVyaW9kaWNhbD48cGFnZXM+OS0xODwv
cGFnZXM+PHZvbHVtZT4yMzwvdm9sdW1lPjxudW1iZXI+MTwvbnVtYmVyPjxkYXRlcz48eWVhcj4y
MDExPC95ZWFyPjwvZGF0ZXM+PG9yaWctcHViPlxcQUNUMDAxQ0wwNEZTMDdcQklPU0VDVVJJVFlE
QVRBJFxFIExpYnJhcnlcQW5pbWFsIENhdGFsb2d1ZVxLXEt1cm9iZSBldCBhbCAyMDExIEVOMTgy
MDUucGRmPC9vcmlnLXB1Yj48bGFiZWw+MTgyMDU8L2xhYmVsPjx1cmxzPjwvdXJscz48Y3VzdG9t
MT5LRzwvY3VzdG9tMT48ZWxlY3Ryb25pYy1yZXNvdXJjZS1udW0+aHR0cDovL2R4LmRvaS5vcmcv
MTAuMTA4MC8wODk5NzY1OS4yMDExLjU0NTY5NzwvZWxlY3Ryb25pYy1yZXNvdXJjZS1udW0+PC9y
ZWNvcmQ+PC9DaXRlPjxDaXRlPjxBdXRob3I+TGFQYXRyYTwvQXV0aG9yPjxZZWFyPjIwMTQ8L1ll
YXI+PFJlY051bT4xNzczNzwvUmVjTnVtPjxJRFRleHQ+MTgxOTQ8L0lEVGV4dD48cmVjb3JkPjxy
ZWMtbnVtYmVyPjE3NzM3PC9yZWMtbnVtYmVyPjxmb3JlaWduLWtleXM+PGtleSBhcHA9IkVOIiBk
Yi1pZD0iOTBhd3d0MjViZHB0d3RlZTI1ZHBweDVqd3ZkZHAyc3RyMHN6IiB0aW1lc3RhbXA9IjE2
NTIzOTgyMTIiIGd1aWQ9ImUyMDc4NjlkLTk3NGEtNDU1NS1hNTg2LTAwM2IzZDQyOTMxMiI+MTc3
Mzc8L2tleT48L2ZvcmVpZ24ta2V5cz48cmVmLXR5cGUgbmFtZT0iSm91cm5hbCBBcnRpY2xlcyI+
MTc8L3JlZi10eXBlPjxjb250cmlidXRvcnM+PGF1dGhvcnM+PGF1dGhvcj5MYVBhdHJhLCBTLiBF
LjwvYXV0aG9yPjxhdXRob3I+R3JvZmYsIEouIE0uPC9hdXRob3I+PGF1dGhvcj5LZWl0aCwgSS48
L2F1dGhvcj48YXV0aG9yPkhvZ2FucywgVy4gRS48L2F1dGhvcj48YXV0aG9yPkdyb21hbiwgRC48
L2F1dGhvcj48L2F1dGhvcnM+PC9jb250cmlidXRvcnM+PHRpdGxlcz48dGl0bGU+PHN0eWxlIGZh
Y2U9Im5vcm1hbCIgZm9udD0iZGVmYXVsdCIgc2l6ZT0iMTAwJSI+Q2FzZSByZXBvcnQ6IGNvbmN1
cnJlbnQgaGVycGVzdmlyYWwgYW5kIHByZXN1bXB0aXZlIGlyaWRvdmlyYWwgaW5mZWN0aW9uIGFz
c29jaWF0ZWQgd2l0aCBkaXNlYXNlIGluIGN1bHR1cmVkIHNob3J0bm9zZSBzdHVyZ2VvbiwgPC9z
dHlsZT48c3R5bGUgZmFjZT0iaXRhbGljIiBmb250PSJkZWZhdWx0IiBzaXplPSIxMDAlIj5BY2lw
ZW5zZXIgYnJldmlyb3N0cnVtPC9zdHlsZT48c3R5bGUgZmFjZT0ibm9ybWFsIiBmb250PSJkZWZh
dWx0IiBzaXplPSIxMDAlIj4gKEwuKSwgZnJvbSB0aGUgQXRsYW50aWMgY29hc3Qgb2YgQ2FuYWRh
PC9zdHlsZT48L3RpdGxlPjxzZWNvbmRhcnktdGl0bGU+Sm91cm5hbCBvZiBGaXNoIERpc2Vhc2Vz
PC9zZWNvbmRhcnktdGl0bGU+PC90aXRsZXM+PHBlcmlvZGljYWw+PGZ1bGwtdGl0bGU+Sm91cm5h
bCBvZiBGaXNoIERpc2Vhc2VzPC9mdWxsLXRpdGxlPjwvcGVyaW9kaWNhbD48cGFnZXM+MTQxLTE0
NzwvcGFnZXM+PHZvbHVtZT4zNzwvdm9sdW1lPjxudW1iZXI+MjwvbnVtYmVyPjxrZXl3b3Jkcz48
a2V5d29yZD5oZXJwZXN2aXJ1czwva2V5d29yZD48a2V5d29yZD5pcmlkb3ZpcnVzPC9rZXl3b3Jk
PjxrZXl3b3JkPnNob3J0bm9zZSBzdHVyZ2Vvbjwva2V5d29yZD48L2tleXdvcmRzPjxkYXRlcz48
eWVhcj4yMDE0PC95ZWFyPjwvZGF0ZXM+PG9yaWctcHViPlxcQUNUMDAxQ0wwNEZTMDdcQklPU0VD
VVJJVFlEQVRBJFxFIExpYnJhcnlcQW5pbWFsIENhdGFsb2d1ZVxMXExhUGF0cmEgZXQgYWwgMjAx
NCBFTjE4MTk0LnBkZjwvb3JpZy1wdWI+PGxhYmVsPjE4MTk0PC9sYWJlbD48dXJscz48L3VybHM+
PGN1c3RvbTE+S0c8L2N1c3RvbTE+PGVsZWN0cm9uaWMtcmVzb3VyY2UtbnVtPmh0dHA6Ly9keC5k
b2kub3JnLzEwLjExMTEvamZkLjEyMTQ3PC9lbGVjdHJvbmljLXJlc291cmNlLW51bT48L3JlY29y
ZD48L0NpdGU+PENpdGU+PEF1dGhvcj5IZWRyaWNrPC9BdXRob3I+PFllYXI+MTk5MDwvWWVhcj48
UmVjTnVtPjM1MzI8L1JlY051bT48SURUZXh0PjE3NjY1PC9JRFRleHQ+PHJlY29yZD48cmVjLW51
bWJlcj4zNTMyPC9yZWMtbnVtYmVyPjxmb3JlaWduLWtleXM+PGtleSBhcHA9IkVOIiBkYi1pZD0i
OTBhd3d0MjViZHB0d3RlZTI1ZHBweDVqd3ZkZHAyc3RyMHN6IiB0aW1lc3RhbXA9IjE2NTIzOTY5
MTAiIGd1aWQ9IjNhNjZiMjRhLWUyZDYtNDkxYS1iNzhhLWU3MGI1NzgwNTVjYiI+MzUzMjwva2V5
PjwvZm9yZWlnbi1rZXlzPjxyZWYtdHlwZSBuYW1lPSJKb3VybmFsIEFydGljbGVzIj4xNzwvcmVm
LXR5cGU+PGNvbnRyaWJ1dG9ycz48YXV0aG9ycz48YXV0aG9yPkhlZHJpY2ssIFIuUC48L2F1dGhv
cj48YXV0aG9yPkdyb2ZmLCBKLk0uPC9hdXRob3I+PGF1dGhvcj5NY0Rvd2VsbCwgVC48L2F1dGhv
cj48YXV0aG9yPldpbmdmaWVsZCwgVy5ILjwvYXV0aG9yPjwvYXV0aG9ycz48L2NvbnRyaWJ1dG9y
cz48dGl0bGVzPjx0aXRsZT48c3R5bGUgZmFjZT0ibm9ybWFsIiBmb250PSJkZWZhdWx0IiBzaXpl
PSIxMDAlIj5BbiBpcmlkb3ZpcnVzIGluZmVjdGlvbiBvZiB0aGUgaW50ZWd1bWVudCBvZiB0aGUg
d2hpdGUgc3R1cmdlb24gPC9zdHlsZT48c3R5bGUgZmFjZT0iaXRhbGljIiBmb250PSJkZWZhdWx0
IiBzaXplPSIxMDAlIj5BY2lwZW5zZXIgdHJhbnNtb250YW51czwvc3R5bGU+PC90aXRsZT48c2Vj
b25kYXJ5LXRpdGxlPkRpc2Vhc2VzIG9mIEFxdWF0aWMgT3JnYW5pc21zPC9zZWNvbmRhcnktdGl0
bGU+PC90aXRsZXM+PHBlcmlvZGljYWw+PGZ1bGwtdGl0bGU+RGlzZWFzZXMgb2YgQXF1YXRpYyBP
cmdhbmlzbXM8L2Z1bGwtdGl0bGU+PC9wZXJpb2RpY2FsPjxwYWdlcz4zOS00NDwvcGFnZXM+PHZv
bHVtZT44PC92b2x1bWU+PGtleXdvcmRzPjxrZXl3b3JkPklyaWRvdmlyaWRhZTwva2V5d29yZD48
a2V5d29yZD5Jcmlkb3ZpcnVzZXM8L2tleXdvcmQ+PGtleXdvcmQ+U3R1cmdlb248L2tleXdvcmQ+
PC9rZXl3b3Jkcz48ZGF0ZXM+PHllYXI+MTk5MDwveWVhcj48L2RhdGVzPjxvcmlnLXB1Yj5cXEFD
VDAwMUNMMDRGUzA3XEJJT1NFQ1VSSVRZREFUQSRcRSBMaWJyYXJ5XEFuaW1hbCBDYXRhbG9ndWVc
SFxIZWRyaWNrIGV0IGFsIDE5OTAgRU4xNzY2NS5wZGY8L29yaWctcHViPjxsYWJlbD4xNzY2NTwv
bGFiZWw+PHVybHM+PC91cmxzPjxjdXN0b20xPmFxdWF0aWNzIGdtPC9jdXN0b20xPjxlbGVjdHJv
bmljLXJlc291cmNlLW51bT5odHRwczovL3d3dy5pbnQtcmVzLmNvbS9hcnRpY2xlcy9kYW8vOC9k
MDA4cDAzOS5wZGY8L2VsZWN0cm9uaWMtcmVzb3VyY2UtbnVtPjwvcmVjb3JkPjwvQ2l0ZT48Q2l0
ZT48QXV0aG9yPkNsb3V0aGllcjwvQXV0aG9yPjxZZWFyPjIwMTM8L1llYXI+PFJlY051bT4xNzI4
ODwvUmVjTnVtPjxJRFRleHQ+MTc2NjA8L0lEVGV4dD48cmVjb3JkPjxyZWMtbnVtYmVyPjE3Mjg4
PC9yZWMtbnVtYmVyPjxmb3JlaWduLWtleXM+PGtleSBhcHA9IkVOIiBkYi1pZD0iOTBhd3d0MjVi
ZHB0d3RlZTI1ZHBweDVqd3ZkZHAyc3RyMHN6IiB0aW1lc3RhbXA9IjE2NTIzOTgxNjQiIGd1aWQ9
IjRjYjkxZTkwLTk5ODEtNGNmNy04ZjNiLTAxYjdjZTU5ZGE3ZCI+MTcyODg8L2tleT48L2ZvcmVp
Z24ta2V5cz48cmVmLXR5cGUgbmFtZT0iSm91cm5hbCBBcnRpY2xlcyI+MTc8L3JlZi10eXBlPjxj
b250cmlidXRvcnM+PGF1dGhvcnM+PGF1dGhvcj5DbG91dGhpZXIsIFMuQy48L2F1dGhvcj48YXV0
aG9yPlZhbldhbGxlZ2hlbSwgRS48L2F1dGhvcj48YXV0aG9yPkNvcGVsYW5kLCBTLjwvYXV0aG9y
PjxhdXRob3I+S2xhc3NlbiwgQy48L2F1dGhvcj48YXV0aG9yPkhvYmJzLCBHLjwvYXV0aG9yPjxh
dXRob3I+TmllbHNlbiwgTy48L2F1dGhvcj48YXV0aG9yPkFuZGVyc29uLCBFLkQuPC9hdXRob3I+
PC9hdXRob3JzPjwvY29udHJpYnV0b3JzPjx0aXRsZXM+PHRpdGxlPkEgbmV3IHNwZWNpZXMgb2Yg
bnVjbGVvLWN5dG9wbGFzbWljIGxhcmdlIEROQSB2aXJ1cyAoTkNMRFYpIGFzc29jaWF0ZWQgd2l0
aCBtb3J0YWxpdGllcyBpbiBNYW5pdG9iYSBsYWtlIHN0dXJnZW9uIEFjaXBlbnNlciBmdWx2ZXNj
ZW5zPC90aXRsZT48c2Vjb25kYXJ5LXRpdGxlPkRpc2Vhc2VzIG9mIEFxdWF0aWMgT3JnYW5pc21z
PC9zZWNvbmRhcnktdGl0bGU+PC90aXRsZXM+PHBlcmlvZGljYWw+PGZ1bGwtdGl0bGU+RGlzZWFz
ZXMgb2YgQXF1YXRpYyBPcmdhbmlzbXM8L2Z1bGwtdGl0bGU+PC9wZXJpb2RpY2FsPjxwYWdlcz4x
OTUtMjA5PC9wYWdlcz48dm9sdW1lPjEwMjwvdm9sdW1lPjxudW1iZXI+MzwvbnVtYmVyPjxrZXl3
b3Jkcz48a2V5d29yZD5OYW1hbyB2aXJ1czwva2V5d29yZD48a2V5d29yZD5NaW1pdmlyaWRhZTwv
a2V5d29yZD48a2V5d29yZD5FbmRhbmdlcmVkIHNwZWNpZXM8L2tleXdvcmQ+PC9rZXl3b3Jkcz48
ZGF0ZXM+PHllYXI+MjAxMzwveWVhcj48L2RhdGVzPjxvcmlnLXB1Yj5cXEFDVDAwMUNMMDRGUzA3
XEJJT1NFQ1VSSVRZREFUQSRcRSBMaWJyYXJ5XEFuaW1hbCBDYXRhbG9ndWVcQ1xDbG91dGhpZXIg
ZXQgYWwgMjAxMyBFTjE3NjYwLnBkZjwvb3JpZy1wdWI+PGxhYmVsPjE3NjYwPC9sYWJlbD48dXJs
cz48L3VybHM+PGN1c3RvbTE+YXF1YXRpY3MgZ208L2N1c3RvbTE+PGVsZWN0cm9uaWMtcmVzb3Vy
Y2UtbnVtPmh0dHBzOi8vZG9pLm9yZy8xMC4zMzU0L2RhbzAyNTQ4PC9lbGVjdHJvbmljLXJlc291
cmNlLW51bT48L3JlY29yZD48L0NpdGU+PENpdGU+PEF1dGhvcj5DaXVsbGk8L0F1dGhvcj48WWVh
cj4yMDE2PC9ZZWFyPjxSZWNOdW0+MTgxMTY8L1JlY051bT48SURUZXh0PjE4MTkxPC9JRFRleHQ+
PHJlY29yZD48cmVjLW51bWJlcj4xODExNjwvcmVjLW51bWJlcj48Zm9yZWlnbi1rZXlzPjxrZXkg
YXBwPSJFTiIgZGItaWQ9IjkwYXd3dDI1YmRwdHd0ZWUyNWRwcHg1and2ZGRwMnN0cjBzeiIgdGlt
ZXN0YW1wPSIxNjUyMzk4MjY2IiBndWlkPSJhNjg3NDQwZi03Y2Y0LTRkMTAtOTQyMi1iOTdmNmY3
ZGMxYTIiPjE4MTE2PC9rZXk+PC9mb3JlaWduLWtleXM+PHJlZi10eXBlIG5hbWU9IkpvdXJuYWwg
QXJ0aWNsZXMiPjE3PC9yZWYtdHlwZT48Y29udHJpYnV0b3JzPjxhdXRob3JzPjxhdXRob3I+Q2l1
bGxpLCBTLjwvYXV0aG9yPjxhdXRob3I+Vm9scGUsIEUuPC9hdXRob3I+PGF1dGhvcj5TaXJyaSwg
Ui48L2F1dGhvcj48YXV0aG9yPlBhc3NhbGFjcXVhLCBQLiBMLjwvYXV0aG9yPjxhdXRob3I+Q2Vz
YSBCaWFuY2hpLCBGLjwvYXV0aG9yPjxhdXRob3I+U2VycmF0b3JlLCBQLjwvYXV0aG9yPjxhdXRo
b3I+TWFuZHJpb2xpLCBMLjwvYXV0aG9yPjwvYXV0aG9ycz48L2NvbnRyaWJ1dG9ycz48dGl0bGVz
Pjx0aXRsZT48c3R5bGUgZmFjZT0ibm9ybWFsIiBmb250PSJkZWZhdWx0IiBzaXplPSIxMDAlIj5P
dXRicmVhayBvZiBtb3J0YWxpdHkgaW4gUnVzc2lhbiAoPC9zdHlsZT48c3R5bGUgZmFjZT0iaXRh
bGljIiBmb250PSJkZWZhdWx0IiBzaXplPSIxMDAlIj5BY2lwZW5zZXIgZ3VlbGRlbnN0YWVkdGlp
PC9zdHlsZT48c3R5bGUgZmFjZT0ibm9ybWFsIiBmb250PSJkZWZhdWx0IiBzaXplPSIxMDAlIj4p
IGFuZCBTaWJlcmlhbiAoPC9zdHlsZT48c3R5bGUgZmFjZT0iaXRhbGljIiBmb250PSJkZWZhdWx0
IiBzaXplPSIxMDAlIj5BY2lwZW5zZXIgYmFlcmlpPC9zdHlsZT48c3R5bGUgZmFjZT0ibm9ybWFs
IiBmb250PSJkZWZhdWx0IiBzaXplPSIxMDAlIj4pIHN0dXJnZW9ucyBhc3NvY2lhdGVkIHdpdGgg
c3R1cmdlb24gbnVjbGVvLWN5dG9wbGFzbWF0aWMgbGFyZ2UgZG5hIHZpcnVzPC9zdHlsZT48L3Rp
dGxlPjxzZWNvbmRhcnktdGl0bGU+VmV0ZXJpbmFyeSBNaWNyb2Jpb2xvZ3k8L3NlY29uZGFyeS10
aXRsZT48L3RpdGxlcz48cGVyaW9kaWNhbD48ZnVsbC10aXRsZT5WZXRlcmluYXJ5IE1pY3JvYmlv
bG9neTwvZnVsbC10aXRsZT48L3BlcmlvZGljYWw+PHBhZ2VzPjI3LTM0PC9wYWdlcz48dm9sdW1l
PjE5MTwvdm9sdW1lPjxrZXl3b3Jkcz48a2V5d29yZD5BY2luZXRvYmFjdGVyIHNwcC48L2tleXdv
cmQ+PGtleXdvcmQ+QWNpcGVuc2VyIGJhZXJpaTwva2V5d29yZD48a2V5d29yZD5BY2lwZW5zZXIg
Z3VlbGRlbnN0YWVkdGlpPC9rZXl3b3JkPjxrZXl3b3JkPk1vcnRhbGl0eSBvdXRicmVhazwva2V5
d29yZD48a2V5d29yZD5TdHVyZ2VvbiBudWNsZW8tY3l0b3BsYXNtaWMgbGFyZ2UgRE5BIHZpcnVz
PC9rZXl3b3JkPjwva2V5d29yZHM+PGRhdGVzPjx5ZWFyPjIwMTY8L3llYXI+PC9kYXRlcz48b3Jp
Zy1wdWI+XFxBQ1QwMDFDTDA0RlMwN1xCSU9TRUNVUklUWURBVEEkXEUgTGlicmFyeVxBbmltYWwg
Q2F0YWxvZ3VlXENcQ2l1bGxpIGV0IGFsIDIwMTYgRU44MTkxLnBkZjwvb3JpZy1wdWI+PGxhYmVs
PjE4MTkxPC9sYWJlbD48dXJscz48L3VybHM+PGN1c3RvbTE+S0c8L2N1c3RvbTE+PGVsZWN0cm9u
aWMtcmVzb3VyY2UtbnVtPmh0dHA6Ly9keC5kb2kub3JnLzEwLjEwMTYvai52ZXRtaWMuMjAxNi4w
NS4wMTI8L2VsZWN0cm9uaWMtcmVzb3VyY2UtbnVtPjwvcmVjb3JkPjwvQ2l0ZT48Q2l0ZT48QXV0
aG9yPkJpZ2FycsOpPC9BdXRob3I+PFllYXI+MjAxNzwvWWVhcj48UmVjTnVtPjE4MjA5PC9SZWNO
dW0+PElEVGV4dD4xODE5MDwvSURUZXh0PjxyZWNvcmQ+PHJlYy1udW1iZXI+MTgyMDk8L3JlYy1u
dW1iZXI+PGZvcmVpZ24ta2V5cz48a2V5IGFwcD0iRU4iIGRiLWlkPSI5MGF3d3QyNWJkcHR3dGVl
MjVkcHB4NWp3dmRkcDJzdHIwc3oiIHRpbWVzdGFtcD0iMTY1MjM5ODI3NyIgZ3VpZD0iZjFiZGIx
Y2EtMGE5MC00NzM4LTliOGItOGNhY2Q0MDNkMWQ0Ij4xODIwOTwva2V5PjwvZm9yZWlnbi1rZXlz
PjxyZWYtdHlwZSBuYW1lPSJKb3VybmFsIEFydGljbGVzIj4xNzwvcmVmLXR5cGU+PGNvbnRyaWJ1
dG9ycz48YXV0aG9ycz48YXV0aG9yPkJpZ2FycsOpLCBMLjwvYXV0aG9yPjxhdXRob3I+TGVzbmUs
IE0uPC9hdXRob3I+PGF1dGhvcj5MYXV0cmFpdGUsIEEuPC9hdXRob3I+PGF1dGhvcj5DaGVzbmVh
dSwgVi48L2F1dGhvcj48YXV0aG9yPkxlcm91eCwgQS48L2F1dGhvcj48YXV0aG9yPkphbWluLCBN
LjwvYXV0aG9yPjxhdXRob3I+Qm9pdGFyZCwgUC4gTS48L2F1dGhvcj48YXV0aG9yPlRvZmZhbiwg
QS48L2F1dGhvcj48YXV0aG9yPlByZWFybywgTS48L2F1dGhvcj48YXV0aG9yPkxhYnJ1dCwgUy48
L2F1dGhvcj48YXV0aG9yPkRhbmllbCwgUC48L2F1dGhvcj48L2F1dGhvcnM+PC9jb250cmlidXRv
cnM+PHRpdGxlcz48dGl0bGU+TW9sZWN1bGFyIGlkZW50aWZpY2F0aW9uIG9mIGlyaWRvdmlydXNl
cyBpbmZlY3RpbmcgdmFyaW91cyBzdHVyZ2VvbiBzcGVjaWVzIGluIEV1cm9wZTwvdGl0bGU+PHNl
Y29uZGFyeS10aXRsZT5Kb3VybmFsIG9mIEZpc2ggRGlzZWFzZXM8L3NlY29uZGFyeS10aXRsZT48
L3RpdGxlcz48cGVyaW9kaWNhbD48ZnVsbC10aXRsZT5Kb3VybmFsIG9mIEZpc2ggRGlzZWFzZXM8
L2Z1bGwtdGl0bGU+PC9wZXJpb2RpY2FsPjxwYWdlcz4xMDUtMTE4PC9wYWdlcz48dm9sdW1lPjQw
PC92b2x1bWU+PGtleXdvcmRzPjxrZXl3b3JkPmRpYWdub3N0aWNzPC9rZXl3b3JkPjxrZXl3b3Jk
PmlyaWRvdmlydXM8L2tleXdvcmQ+PGtleXdvcmQ+bWFqb3IgY2Fwc2lkIHByb3RlaW48L2tleXdv
cmQ+PGtleXdvcmQ+c3R1cmdlb248L2tleXdvcmQ+PGtleXdvcmQ+dmlyYWwgY2hhcmFjdGVyaXph
dGlvbjwva2V5d29yZD48L2tleXdvcmRzPjxkYXRlcz48eWVhcj4yMDE3PC95ZWFyPjxwdWItZGF0
ZXM+PGRhdGU+MTIgQXVndXN0IDIwMTY8L2RhdGU+PC9wdWItZGF0ZXM+PC9kYXRlcz48b3JpZy1w
dWI+XFxBQ1QwMDFDTDA0RlMwN1xCSU9TRUNVUklUWURBVEEkXEUgTGlicmFyeVxBbmltYWwgQ2F0
YWxvZ3VlXEJcQmlnYXJyZSBldCBhbCAyMDE2IEVOMTgxOTAucGRmPC9vcmlnLXB1Yj48bGFiZWw+
MTgxOTA8L2xhYmVsPjx1cmxzPjwvdXJscz48Y3VzdG9tMT5LRzwvY3VzdG9tMT48ZWxlY3Ryb25p
Yy1yZXNvdXJjZS1udW0+aHR0cDovL2R4LmRvaS5vcmcvMTAuMTExMS9qZmQuMTI0OTg8L2VsZWN0
cm9uaWMtcmVzb3VyY2UtbnVtPjwvcmVjb3JkPjwvQ2l0ZT48Q2l0ZT48QXV0aG9yPlJhdmVydHk8
L0F1dGhvcj48WWVhcj4yMDAzPC9ZZWFyPjxSZWNOdW0+OTkxMzwvUmVjTnVtPjxJRFRleHQ+MTgx
OTM8L0lEVGV4dD48cmVjb3JkPjxyZWMtbnVtYmVyPjk5MTM8L3JlYy1udW1iZXI+PGZvcmVpZ24t
a2V5cz48a2V5IGFwcD0iRU4iIGRiLWlkPSI5MGF3d3QyNWJkcHR3dGVlMjVkcHB4NWp3dmRkcDJz
dHIwc3oiIHRpbWVzdGFtcD0iMTY1MjM5NzQwNCIgZ3VpZD0iNWUwODRmNTktZDVjYy00NjA1LWFi
NzgtMzZjOTI0MDBlMWUxIj45OTEzPC9rZXk+PC9mb3JlaWduLWtleXM+PHJlZi10eXBlIG5hbWU9
IkpvdXJuYWwgQXJ0aWNsZXMiPjE3PC9yZWYtdHlwZT48Y29udHJpYnV0b3JzPjxhdXRob3JzPjxh
dXRob3I+UmF2ZXJ0eSwgUy48L2F1dGhvcj48YXV0aG9yPkhlZHJpY2ssIFIuPC9hdXRob3I+PGF1
dGhvcj5IZW5yeSwgSi48L2F1dGhvcj48YXV0aG9yPlNha3NpZGEsIFMuPC9hdXRob3I+PC9hdXRo
b3JzPjwvY29udHJpYnV0b3JzPjx0aXRsZXM+PHRpdGxlPkRpYWdub3NpcyBvZiBzdHVyZ2VvbiBp
cmlkb3ZpcnVzIGluZmVjdGlvbiBpbiBmYXJtZWQgd2hpdGUgc3R1cmdlb24gaW4gQnJpdGlzaCBD
b2x1bWJpYTwvdGl0bGU+PHNlY29uZGFyeS10aXRsZT5UaGUgQ2FuYWRpYW4gVmV0ZXJpbmFyeSBK
b3VybmFsPC9zZWNvbmRhcnktdGl0bGU+PC90aXRsZXM+PHBlcmlvZGljYWw+PGZ1bGwtdGl0bGU+
VGhlIENhbmFkaWFuIFZldGVyaW5hcnkgSm91cm5hbDwvZnVsbC10aXRsZT48L3BlcmlvZGljYWw+
PHBhZ2VzPjMyNy0zMjg8L3BhZ2VzPjx2b2x1bWU+NDQ8L3ZvbHVtZT48bnVtYmVyPjQ8L251bWJl
cj48ZGF0ZXM+PHllYXI+MjAwMzwveWVhcj48L2RhdGVzPjxvcmlnLXB1Yj5cXEFDVDAwMUNMMDRG
UzA3XEJJT1NFQ1VSSVRZREFUQSRcRSBMaWJyYXJ5XEFuaW1hbCBDYXRhbG9ndWVcUlxSYXZlcnR5
IGV0IGFsIDIwMDMgRU4xODE5My5wZGY8L29yaWctcHViPjxsYWJlbD4xODE5MzwvbGFiZWw+PHVy
bHM+PC91cmxzPjxjdXN0b20xPktHPC9jdXN0b20xPjxlbGVjdHJvbmljLXJlc291cmNlLW51bT5o
dHRwOi8vd3d3Lm5jYmkubmxtLm5paC5nb3YvcG1jL2FydGljbGVzL1BNQzM3MjI1NS9wZGYvMjAw
MzA0MDBzMDAwMjlwMzI3LnBkZjwvZWxlY3Ryb25pYy1yZXNvdXJjZS1udW0+PC9yZWNvcmQ+PC9D
aXRlPjwvRW5kTm90ZT4A
</w:fldData>
        </w:fldChar>
      </w:r>
      <w:r w:rsidR="00295283">
        <w:instrText xml:space="preserve"> ADDIN EN.CITE </w:instrText>
      </w:r>
      <w:r w:rsidR="00295283">
        <w:fldChar w:fldCharType="begin">
          <w:fldData xml:space="preserve">PEVuZE5vdGU+PENpdGU+PEF1dGhvcj5NdWdldHRpPC9BdXRob3I+PFllYXI+MjAyMDwvWWVhcj48
UmVjTnVtPjIyNzA0PC9SZWNOdW0+PElEVGV4dD4yMzA3NTwvSURUZXh0PjxEaXNwbGF5VGV4dD4o
QmlnYXJyw6kgZXQgYWwuIDIwMTc7IENpdWxsaSBldCBhbC4gMjAxNjsgQ2xvdXRoaWVyIGV0IGFs
LiAyMDEzOyBIZWRyaWNrIGV0IGFsLiAxOTkwOyBLdXJvYmUgZXQgYWwuIDIwMTE7IExhUGF0cmEg
ZXQgYWwuIDIwMTQ7IE11Z2V0dGkgZXQgYWwuIDIwMjBiOyBSYXZlcnR5IGV0IGFsLiAyMDAzKTwv
RGlzcGxheVRleHQ+PHJlY29yZD48cmVjLW51bWJlcj4yMjcwNDwvcmVjLW51bWJlcj48Zm9yZWln
bi1rZXlzPjxrZXkgYXBwPSJFTiIgZGItaWQ9IjkwYXd3dDI1YmRwdHd0ZWUyNWRwcHg1and2ZGRw
MnN0cjBzeiIgdGltZXN0YW1wPSIxNjUyMzk4OTYzIiBndWlkPSI0ZGI0ZTFiMy1kZmUxLTQ5NzIt
OGViOS05YjE1MDVkNGFjMTQiPjIyNzA0PC9rZXk+PC9mb3JlaWduLWtleXM+PHJlZi10eXBlIG5h
bWU9IkpvdXJuYWwgQXJ0aWNsZXMiPjE3PC9yZWYtdHlwZT48Y29udHJpYnV0b3JzPjxhdXRob3Jz
PjxhdXRob3I+TXVnZXR0aSwgRC48L2F1dGhvcj48YXV0aG9yPlBhc3RvcmlubywgUC48L2F1dGhv
cj48YXV0aG9yPk1lbmNvbmksIFYuPC9hdXRob3I+PGF1dGhvcj5QZWRyb24sIEMuPC9hdXRob3I+
PGF1dGhvcj5QcmVhcm8sIE0uPC9hdXRob3I+PC9hdXRob3JzPjwvY29udHJpYnV0b3JzPjx0aXRs
ZXM+PHRpdGxlPlRoZSBPbGQgYW5kIHRoZSBOZXcgb24gVmlyYWwgRGlzZWFzZXMgaW4gU3R1cmdl
b248L3RpdGxlPjxzZWNvbmRhcnktdGl0bGU+UGF0aG9nZW5zPC9zZWNvbmRhcnktdGl0bGU+PGFs
dC10aXRsZT5QYXRob2dlbnM8L2FsdC10aXRsZT48L3RpdGxlcz48cGVyaW9kaWNhbD48ZnVsbC10
aXRsZT5QYXRob2dlbnM8L2Z1bGwtdGl0bGU+PC9wZXJpb2RpY2FsPjxhbHQtcGVyaW9kaWNhbD48
ZnVsbC10aXRsZT5QYXRob2dlbnM8L2Z1bGwtdGl0bGU+PC9hbHQtcGVyaW9kaWNhbD48cGFnZXM+
MTQ2PC9wYWdlcz48dm9sdW1lPjk8L3ZvbHVtZT48bnVtYmVyPjI8L251bWJlcj48a2V5d29yZHM+
PGtleXdvcmQ+QWNpcGVuc2VyIHNwcC4sIHN0dXJnZW9uIGZhcm08L2tleXdvcmQ+PGtleXdvcmQ+
aGVycGVzdmlydXNlczwva2V5d29yZD48a2V5d29yZD5zdHVyZ2VvbiBudWNsZW9jeXRvcGxhc21p
YyBsYXJnZSBETkEgdmlydXNlczwva2V5d29yZD48a2V5d29yZD53aGl0ZSBzdHVyZ2VvbiBhZGVu
b3ZpcnVzPC9rZXl3b3JkPjwva2V5d29yZHM+PGRhdGVzPjx5ZWFyPjIwMjA8L3llYXI+PC9kYXRl
cz48cHVibGlzaGVyPk1EUEk8L3B1Ymxpc2hlcj48b3JpZy1wdWI+XFxBQ1QwMDFDTDA0RlMwN1xC
SU9TRUNVUklUWURBVEEkXEUgTGlicmFyeVxBbmltYWwgQ2F0YWxvZ3VlXE1cTXVnZXR0aSBldCBh
bCAyMDIwIEVOMjMwNzUucGRmPC9vcmlnLXB1Yj48aXNibj4yMDc2LTA4MTc8L2lzYm4+PGxhYmVs
PjIzMDc1PC9sYWJlbD48dXJscz48L3VybHM+PGN1c3RvbTE+U3R1cmdlb25fWUdDPC9jdXN0b20x
PjxlbGVjdHJvbmljLXJlc291cmNlLW51bT5odHRwczovL3d3dy5uY2JpLm5sbS5uaWguZ292L3Bt
Yy9hcnRpY2xlcy9QTUM3MTY4NTkxLzwvZWxlY3Ryb25pYy1yZXNvdXJjZS1udW0+PC9yZWNvcmQ+
PC9DaXRlPjxDaXRlPjxBdXRob3I+S3Vyb2JlPC9BdXRob3I+PFllYXI+MjAxMTwvWWVhcj48UmVj
TnVtPjE2NTI3PC9SZWNOdW0+PElEVGV4dD4xODIwNTwvSURUZXh0PjxyZWNvcmQ+PHJlYy1udW1i
ZXI+MTY1Mjc8L3JlYy1udW1iZXI+PGZvcmVpZ24ta2V5cz48a2V5IGFwcD0iRU4iIGRiLWlkPSI5
MGF3d3QyNWJkcHR3dGVlMjVkcHB4NWp3dmRkcDJzdHIwc3oiIHRpbWVzdGFtcD0iMTY1MjM5ODA5
MyIgZ3VpZD0iNjc3NjEyYjEtNTEzNC00MjkzLWE5YmEtNDlmYWQ2ZmEwMDYxIj4xNjUyNzwva2V5
PjwvZm9yZWlnbi1rZXlzPjxyZWYtdHlwZSBuYW1lPSJKb3VybmFsIEFydGljbGVzIj4xNzwvcmVm
LXR5cGU+PGNvbnRyaWJ1dG9ycz48YXV0aG9ycz48YXV0aG9yPkt1cm9iZSwgVC48L2F1dGhvcj48
YXV0aG9yPk1hY0Nvbm5lbGwsIEUuPC9hdXRob3I+PGF1dGhvcj5IdWRzb24sIEMuPC9hdXRob3I+
PGF1dGhvcj5NY0Rvd2VsbCwgVC4gUy48L2F1dGhvcj48YXV0aG9yPk1hcmRvbmVzLCBGLiBPLjwv
YXV0aG9yPjxhdXRob3I+SGVkcmljaywgUi4gUC48L2F1dGhvcj48L2F1dGhvcnM+PC9jb250cmli
dXRvcnM+PHRpdGxlcz48dGl0bGU+SXJpZG92aXJ1cyBpbmZlY3Rpb25zIGFtb25nIG1pc3NvdXJp
IHJpdmVyIHN0dXJnZW9uOiBpbml0aWFsIGNoYXJhY3Rlcml6YXRpb24sIHRyYW5zbWlzc2lvbiwg
YW5kIGV2aWRlbmNlIGZvciBlc3RhYmxpc2htZW50IG9mIGEgY2FycmllciBzdGF0ZTwvdGl0bGU+
PHNlY29uZGFyeS10aXRsZT5Kb3VybmFsIG9mIEFxdWF0aWMgQW5pbWFsIEhlYWx0aDwvc2Vjb25k
YXJ5LXRpdGxlPjwvdGl0bGVzPjxwZXJpb2RpY2FsPjxmdWxsLXRpdGxlPkpvdXJuYWwgb2YgQXF1
YXRpYyBBbmltYWwgSGVhbHRoPC9mdWxsLXRpdGxlPjwvcGVyaW9kaWNhbD48cGFnZXM+OS0xODwv
cGFnZXM+PHZvbHVtZT4yMzwvdm9sdW1lPjxudW1iZXI+MTwvbnVtYmVyPjxkYXRlcz48eWVhcj4y
MDExPC95ZWFyPjwvZGF0ZXM+PG9yaWctcHViPlxcQUNUMDAxQ0wwNEZTMDdcQklPU0VDVVJJVFlE
QVRBJFxFIExpYnJhcnlcQW5pbWFsIENhdGFsb2d1ZVxLXEt1cm9iZSBldCBhbCAyMDExIEVOMTgy
MDUucGRmPC9vcmlnLXB1Yj48bGFiZWw+MTgyMDU8L2xhYmVsPjx1cmxzPjwvdXJscz48Y3VzdG9t
MT5LRzwvY3VzdG9tMT48ZWxlY3Ryb25pYy1yZXNvdXJjZS1udW0+aHR0cDovL2R4LmRvaS5vcmcv
MTAuMTA4MC8wODk5NzY1OS4yMDExLjU0NTY5NzwvZWxlY3Ryb25pYy1yZXNvdXJjZS1udW0+PC9y
ZWNvcmQ+PC9DaXRlPjxDaXRlPjxBdXRob3I+TGFQYXRyYTwvQXV0aG9yPjxZZWFyPjIwMTQ8L1ll
YXI+PFJlY051bT4xNzczNzwvUmVjTnVtPjxJRFRleHQ+MTgxOTQ8L0lEVGV4dD48cmVjb3JkPjxy
ZWMtbnVtYmVyPjE3NzM3PC9yZWMtbnVtYmVyPjxmb3JlaWduLWtleXM+PGtleSBhcHA9IkVOIiBk
Yi1pZD0iOTBhd3d0MjViZHB0d3RlZTI1ZHBweDVqd3ZkZHAyc3RyMHN6IiB0aW1lc3RhbXA9IjE2
NTIzOTgyMTIiIGd1aWQ9ImUyMDc4NjlkLTk3NGEtNDU1NS1hNTg2LTAwM2IzZDQyOTMxMiI+MTc3
Mzc8L2tleT48L2ZvcmVpZ24ta2V5cz48cmVmLXR5cGUgbmFtZT0iSm91cm5hbCBBcnRpY2xlcyI+
MTc8L3JlZi10eXBlPjxjb250cmlidXRvcnM+PGF1dGhvcnM+PGF1dGhvcj5MYVBhdHJhLCBTLiBF
LjwvYXV0aG9yPjxhdXRob3I+R3JvZmYsIEouIE0uPC9hdXRob3I+PGF1dGhvcj5LZWl0aCwgSS48
L2F1dGhvcj48YXV0aG9yPkhvZ2FucywgVy4gRS48L2F1dGhvcj48YXV0aG9yPkdyb21hbiwgRC48
L2F1dGhvcj48L2F1dGhvcnM+PC9jb250cmlidXRvcnM+PHRpdGxlcz48dGl0bGU+PHN0eWxlIGZh
Y2U9Im5vcm1hbCIgZm9udD0iZGVmYXVsdCIgc2l6ZT0iMTAwJSI+Q2FzZSByZXBvcnQ6IGNvbmN1
cnJlbnQgaGVycGVzdmlyYWwgYW5kIHByZXN1bXB0aXZlIGlyaWRvdmlyYWwgaW5mZWN0aW9uIGFz
c29jaWF0ZWQgd2l0aCBkaXNlYXNlIGluIGN1bHR1cmVkIHNob3J0bm9zZSBzdHVyZ2VvbiwgPC9z
dHlsZT48c3R5bGUgZmFjZT0iaXRhbGljIiBmb250PSJkZWZhdWx0IiBzaXplPSIxMDAlIj5BY2lw
ZW5zZXIgYnJldmlyb3N0cnVtPC9zdHlsZT48c3R5bGUgZmFjZT0ibm9ybWFsIiBmb250PSJkZWZh
dWx0IiBzaXplPSIxMDAlIj4gKEwuKSwgZnJvbSB0aGUgQXRsYW50aWMgY29hc3Qgb2YgQ2FuYWRh
PC9zdHlsZT48L3RpdGxlPjxzZWNvbmRhcnktdGl0bGU+Sm91cm5hbCBvZiBGaXNoIERpc2Vhc2Vz
PC9zZWNvbmRhcnktdGl0bGU+PC90aXRsZXM+PHBlcmlvZGljYWw+PGZ1bGwtdGl0bGU+Sm91cm5h
bCBvZiBGaXNoIERpc2Vhc2VzPC9mdWxsLXRpdGxlPjwvcGVyaW9kaWNhbD48cGFnZXM+MTQxLTE0
NzwvcGFnZXM+PHZvbHVtZT4zNzwvdm9sdW1lPjxudW1iZXI+MjwvbnVtYmVyPjxrZXl3b3Jkcz48
a2V5d29yZD5oZXJwZXN2aXJ1czwva2V5d29yZD48a2V5d29yZD5pcmlkb3ZpcnVzPC9rZXl3b3Jk
PjxrZXl3b3JkPnNob3J0bm9zZSBzdHVyZ2Vvbjwva2V5d29yZD48L2tleXdvcmRzPjxkYXRlcz48
eWVhcj4yMDE0PC95ZWFyPjwvZGF0ZXM+PG9yaWctcHViPlxcQUNUMDAxQ0wwNEZTMDdcQklPU0VD
VVJJVFlEQVRBJFxFIExpYnJhcnlcQW5pbWFsIENhdGFsb2d1ZVxMXExhUGF0cmEgZXQgYWwgMjAx
NCBFTjE4MTk0LnBkZjwvb3JpZy1wdWI+PGxhYmVsPjE4MTk0PC9sYWJlbD48dXJscz48L3VybHM+
PGN1c3RvbTE+S0c8L2N1c3RvbTE+PGVsZWN0cm9uaWMtcmVzb3VyY2UtbnVtPmh0dHA6Ly9keC5k
b2kub3JnLzEwLjExMTEvamZkLjEyMTQ3PC9lbGVjdHJvbmljLXJlc291cmNlLW51bT48L3JlY29y
ZD48L0NpdGU+PENpdGU+PEF1dGhvcj5IZWRyaWNrPC9BdXRob3I+PFllYXI+MTk5MDwvWWVhcj48
UmVjTnVtPjM1MzI8L1JlY051bT48SURUZXh0PjE3NjY1PC9JRFRleHQ+PHJlY29yZD48cmVjLW51
bWJlcj4zNTMyPC9yZWMtbnVtYmVyPjxmb3JlaWduLWtleXM+PGtleSBhcHA9IkVOIiBkYi1pZD0i
OTBhd3d0MjViZHB0d3RlZTI1ZHBweDVqd3ZkZHAyc3RyMHN6IiB0aW1lc3RhbXA9IjE2NTIzOTY5
MTAiIGd1aWQ9IjNhNjZiMjRhLWUyZDYtNDkxYS1iNzhhLWU3MGI1NzgwNTVjYiI+MzUzMjwva2V5
PjwvZm9yZWlnbi1rZXlzPjxyZWYtdHlwZSBuYW1lPSJKb3VybmFsIEFydGljbGVzIj4xNzwvcmVm
LXR5cGU+PGNvbnRyaWJ1dG9ycz48YXV0aG9ycz48YXV0aG9yPkhlZHJpY2ssIFIuUC48L2F1dGhv
cj48YXV0aG9yPkdyb2ZmLCBKLk0uPC9hdXRob3I+PGF1dGhvcj5NY0Rvd2VsbCwgVC48L2F1dGhv
cj48YXV0aG9yPldpbmdmaWVsZCwgVy5ILjwvYXV0aG9yPjwvYXV0aG9ycz48L2NvbnRyaWJ1dG9y
cz48dGl0bGVzPjx0aXRsZT48c3R5bGUgZmFjZT0ibm9ybWFsIiBmb250PSJkZWZhdWx0IiBzaXpl
PSIxMDAlIj5BbiBpcmlkb3ZpcnVzIGluZmVjdGlvbiBvZiB0aGUgaW50ZWd1bWVudCBvZiB0aGUg
d2hpdGUgc3R1cmdlb24gPC9zdHlsZT48c3R5bGUgZmFjZT0iaXRhbGljIiBmb250PSJkZWZhdWx0
IiBzaXplPSIxMDAlIj5BY2lwZW5zZXIgdHJhbnNtb250YW51czwvc3R5bGU+PC90aXRsZT48c2Vj
b25kYXJ5LXRpdGxlPkRpc2Vhc2VzIG9mIEFxdWF0aWMgT3JnYW5pc21zPC9zZWNvbmRhcnktdGl0
bGU+PC90aXRsZXM+PHBlcmlvZGljYWw+PGZ1bGwtdGl0bGU+RGlzZWFzZXMgb2YgQXF1YXRpYyBP
cmdhbmlzbXM8L2Z1bGwtdGl0bGU+PC9wZXJpb2RpY2FsPjxwYWdlcz4zOS00NDwvcGFnZXM+PHZv
bHVtZT44PC92b2x1bWU+PGtleXdvcmRzPjxrZXl3b3JkPklyaWRvdmlyaWRhZTwva2V5d29yZD48
a2V5d29yZD5Jcmlkb3ZpcnVzZXM8L2tleXdvcmQ+PGtleXdvcmQ+U3R1cmdlb248L2tleXdvcmQ+
PC9rZXl3b3Jkcz48ZGF0ZXM+PHllYXI+MTk5MDwveWVhcj48L2RhdGVzPjxvcmlnLXB1Yj5cXEFD
VDAwMUNMMDRGUzA3XEJJT1NFQ1VSSVRZREFUQSRcRSBMaWJyYXJ5XEFuaW1hbCBDYXRhbG9ndWVc
SFxIZWRyaWNrIGV0IGFsIDE5OTAgRU4xNzY2NS5wZGY8L29yaWctcHViPjxsYWJlbD4xNzY2NTwv
bGFiZWw+PHVybHM+PC91cmxzPjxjdXN0b20xPmFxdWF0aWNzIGdtPC9jdXN0b20xPjxlbGVjdHJv
bmljLXJlc291cmNlLW51bT5odHRwczovL3d3dy5pbnQtcmVzLmNvbS9hcnRpY2xlcy9kYW8vOC9k
MDA4cDAzOS5wZGY8L2VsZWN0cm9uaWMtcmVzb3VyY2UtbnVtPjwvcmVjb3JkPjwvQ2l0ZT48Q2l0
ZT48QXV0aG9yPkNsb3V0aGllcjwvQXV0aG9yPjxZZWFyPjIwMTM8L1llYXI+PFJlY051bT4xNzI4
ODwvUmVjTnVtPjxJRFRleHQ+MTc2NjA8L0lEVGV4dD48cmVjb3JkPjxyZWMtbnVtYmVyPjE3Mjg4
PC9yZWMtbnVtYmVyPjxmb3JlaWduLWtleXM+PGtleSBhcHA9IkVOIiBkYi1pZD0iOTBhd3d0MjVi
ZHB0d3RlZTI1ZHBweDVqd3ZkZHAyc3RyMHN6IiB0aW1lc3RhbXA9IjE2NTIzOTgxNjQiIGd1aWQ9
IjRjYjkxZTkwLTk5ODEtNGNmNy04ZjNiLTAxYjdjZTU5ZGE3ZCI+MTcyODg8L2tleT48L2ZvcmVp
Z24ta2V5cz48cmVmLXR5cGUgbmFtZT0iSm91cm5hbCBBcnRpY2xlcyI+MTc8L3JlZi10eXBlPjxj
b250cmlidXRvcnM+PGF1dGhvcnM+PGF1dGhvcj5DbG91dGhpZXIsIFMuQy48L2F1dGhvcj48YXV0
aG9yPlZhbldhbGxlZ2hlbSwgRS48L2F1dGhvcj48YXV0aG9yPkNvcGVsYW5kLCBTLjwvYXV0aG9y
PjxhdXRob3I+S2xhc3NlbiwgQy48L2F1dGhvcj48YXV0aG9yPkhvYmJzLCBHLjwvYXV0aG9yPjxh
dXRob3I+TmllbHNlbiwgTy48L2F1dGhvcj48YXV0aG9yPkFuZGVyc29uLCBFLkQuPC9hdXRob3I+
PC9hdXRob3JzPjwvY29udHJpYnV0b3JzPjx0aXRsZXM+PHRpdGxlPkEgbmV3IHNwZWNpZXMgb2Yg
bnVjbGVvLWN5dG9wbGFzbWljIGxhcmdlIEROQSB2aXJ1cyAoTkNMRFYpIGFzc29jaWF0ZWQgd2l0
aCBtb3J0YWxpdGllcyBpbiBNYW5pdG9iYSBsYWtlIHN0dXJnZW9uIEFjaXBlbnNlciBmdWx2ZXNj
ZW5zPC90aXRsZT48c2Vjb25kYXJ5LXRpdGxlPkRpc2Vhc2VzIG9mIEFxdWF0aWMgT3JnYW5pc21z
PC9zZWNvbmRhcnktdGl0bGU+PC90aXRsZXM+PHBlcmlvZGljYWw+PGZ1bGwtdGl0bGU+RGlzZWFz
ZXMgb2YgQXF1YXRpYyBPcmdhbmlzbXM8L2Z1bGwtdGl0bGU+PC9wZXJpb2RpY2FsPjxwYWdlcz4x
OTUtMjA5PC9wYWdlcz48dm9sdW1lPjEwMjwvdm9sdW1lPjxudW1iZXI+MzwvbnVtYmVyPjxrZXl3
b3Jkcz48a2V5d29yZD5OYW1hbyB2aXJ1czwva2V5d29yZD48a2V5d29yZD5NaW1pdmlyaWRhZTwv
a2V5d29yZD48a2V5d29yZD5FbmRhbmdlcmVkIHNwZWNpZXM8L2tleXdvcmQ+PC9rZXl3b3Jkcz48
ZGF0ZXM+PHllYXI+MjAxMzwveWVhcj48L2RhdGVzPjxvcmlnLXB1Yj5cXEFDVDAwMUNMMDRGUzA3
XEJJT1NFQ1VSSVRZREFUQSRcRSBMaWJyYXJ5XEFuaW1hbCBDYXRhbG9ndWVcQ1xDbG91dGhpZXIg
ZXQgYWwgMjAxMyBFTjE3NjYwLnBkZjwvb3JpZy1wdWI+PGxhYmVsPjE3NjYwPC9sYWJlbD48dXJs
cz48L3VybHM+PGN1c3RvbTE+YXF1YXRpY3MgZ208L2N1c3RvbTE+PGVsZWN0cm9uaWMtcmVzb3Vy
Y2UtbnVtPmh0dHBzOi8vZG9pLm9yZy8xMC4zMzU0L2RhbzAyNTQ4PC9lbGVjdHJvbmljLXJlc291
cmNlLW51bT48L3JlY29yZD48L0NpdGU+PENpdGU+PEF1dGhvcj5DaXVsbGk8L0F1dGhvcj48WWVh
cj4yMDE2PC9ZZWFyPjxSZWNOdW0+MTgxMTY8L1JlY051bT48SURUZXh0PjE4MTkxPC9JRFRleHQ+
PHJlY29yZD48cmVjLW51bWJlcj4xODExNjwvcmVjLW51bWJlcj48Zm9yZWlnbi1rZXlzPjxrZXkg
YXBwPSJFTiIgZGItaWQ9IjkwYXd3dDI1YmRwdHd0ZWUyNWRwcHg1and2ZGRwMnN0cjBzeiIgdGlt
ZXN0YW1wPSIxNjUyMzk4MjY2IiBndWlkPSJhNjg3NDQwZi03Y2Y0LTRkMTAtOTQyMi1iOTdmNmY3
ZGMxYTIiPjE4MTE2PC9rZXk+PC9mb3JlaWduLWtleXM+PHJlZi10eXBlIG5hbWU9IkpvdXJuYWwg
QXJ0aWNsZXMiPjE3PC9yZWYtdHlwZT48Y29udHJpYnV0b3JzPjxhdXRob3JzPjxhdXRob3I+Q2l1
bGxpLCBTLjwvYXV0aG9yPjxhdXRob3I+Vm9scGUsIEUuPC9hdXRob3I+PGF1dGhvcj5TaXJyaSwg
Ui48L2F1dGhvcj48YXV0aG9yPlBhc3NhbGFjcXVhLCBQLiBMLjwvYXV0aG9yPjxhdXRob3I+Q2Vz
YSBCaWFuY2hpLCBGLjwvYXV0aG9yPjxhdXRob3I+U2VycmF0b3JlLCBQLjwvYXV0aG9yPjxhdXRo
b3I+TWFuZHJpb2xpLCBMLjwvYXV0aG9yPjwvYXV0aG9ycz48L2NvbnRyaWJ1dG9ycz48dGl0bGVz
Pjx0aXRsZT48c3R5bGUgZmFjZT0ibm9ybWFsIiBmb250PSJkZWZhdWx0IiBzaXplPSIxMDAlIj5P
dXRicmVhayBvZiBtb3J0YWxpdHkgaW4gUnVzc2lhbiAoPC9zdHlsZT48c3R5bGUgZmFjZT0iaXRh
bGljIiBmb250PSJkZWZhdWx0IiBzaXplPSIxMDAlIj5BY2lwZW5zZXIgZ3VlbGRlbnN0YWVkdGlp
PC9zdHlsZT48c3R5bGUgZmFjZT0ibm9ybWFsIiBmb250PSJkZWZhdWx0IiBzaXplPSIxMDAlIj4p
IGFuZCBTaWJlcmlhbiAoPC9zdHlsZT48c3R5bGUgZmFjZT0iaXRhbGljIiBmb250PSJkZWZhdWx0
IiBzaXplPSIxMDAlIj5BY2lwZW5zZXIgYmFlcmlpPC9zdHlsZT48c3R5bGUgZmFjZT0ibm9ybWFs
IiBmb250PSJkZWZhdWx0IiBzaXplPSIxMDAlIj4pIHN0dXJnZW9ucyBhc3NvY2lhdGVkIHdpdGgg
c3R1cmdlb24gbnVjbGVvLWN5dG9wbGFzbWF0aWMgbGFyZ2UgZG5hIHZpcnVzPC9zdHlsZT48L3Rp
dGxlPjxzZWNvbmRhcnktdGl0bGU+VmV0ZXJpbmFyeSBNaWNyb2Jpb2xvZ3k8L3NlY29uZGFyeS10
aXRsZT48L3RpdGxlcz48cGVyaW9kaWNhbD48ZnVsbC10aXRsZT5WZXRlcmluYXJ5IE1pY3JvYmlv
bG9neTwvZnVsbC10aXRsZT48L3BlcmlvZGljYWw+PHBhZ2VzPjI3LTM0PC9wYWdlcz48dm9sdW1l
PjE5MTwvdm9sdW1lPjxrZXl3b3Jkcz48a2V5d29yZD5BY2luZXRvYmFjdGVyIHNwcC48L2tleXdv
cmQ+PGtleXdvcmQ+QWNpcGVuc2VyIGJhZXJpaTwva2V5d29yZD48a2V5d29yZD5BY2lwZW5zZXIg
Z3VlbGRlbnN0YWVkdGlpPC9rZXl3b3JkPjxrZXl3b3JkPk1vcnRhbGl0eSBvdXRicmVhazwva2V5
d29yZD48a2V5d29yZD5TdHVyZ2VvbiBudWNsZW8tY3l0b3BsYXNtaWMgbGFyZ2UgRE5BIHZpcnVz
PC9rZXl3b3JkPjwva2V5d29yZHM+PGRhdGVzPjx5ZWFyPjIwMTY8L3llYXI+PC9kYXRlcz48b3Jp
Zy1wdWI+XFxBQ1QwMDFDTDA0RlMwN1xCSU9TRUNVUklUWURBVEEkXEUgTGlicmFyeVxBbmltYWwg
Q2F0YWxvZ3VlXENcQ2l1bGxpIGV0IGFsIDIwMTYgRU44MTkxLnBkZjwvb3JpZy1wdWI+PGxhYmVs
PjE4MTkxPC9sYWJlbD48dXJscz48L3VybHM+PGN1c3RvbTE+S0c8L2N1c3RvbTE+PGVsZWN0cm9u
aWMtcmVzb3VyY2UtbnVtPmh0dHA6Ly9keC5kb2kub3JnLzEwLjEwMTYvai52ZXRtaWMuMjAxNi4w
NS4wMTI8L2VsZWN0cm9uaWMtcmVzb3VyY2UtbnVtPjwvcmVjb3JkPjwvQ2l0ZT48Q2l0ZT48QXV0
aG9yPkJpZ2FycsOpPC9BdXRob3I+PFllYXI+MjAxNzwvWWVhcj48UmVjTnVtPjE4MjA5PC9SZWNO
dW0+PElEVGV4dD4xODE5MDwvSURUZXh0PjxyZWNvcmQ+PHJlYy1udW1iZXI+MTgyMDk8L3JlYy1u
dW1iZXI+PGZvcmVpZ24ta2V5cz48a2V5IGFwcD0iRU4iIGRiLWlkPSI5MGF3d3QyNWJkcHR3dGVl
MjVkcHB4NWp3dmRkcDJzdHIwc3oiIHRpbWVzdGFtcD0iMTY1MjM5ODI3NyIgZ3VpZD0iZjFiZGIx
Y2EtMGE5MC00NzM4LTliOGItOGNhY2Q0MDNkMWQ0Ij4xODIwOTwva2V5PjwvZm9yZWlnbi1rZXlz
PjxyZWYtdHlwZSBuYW1lPSJKb3VybmFsIEFydGljbGVzIj4xNzwvcmVmLXR5cGU+PGNvbnRyaWJ1
dG9ycz48YXV0aG9ycz48YXV0aG9yPkJpZ2FycsOpLCBMLjwvYXV0aG9yPjxhdXRob3I+TGVzbmUs
IE0uPC9hdXRob3I+PGF1dGhvcj5MYXV0cmFpdGUsIEEuPC9hdXRob3I+PGF1dGhvcj5DaGVzbmVh
dSwgVi48L2F1dGhvcj48YXV0aG9yPkxlcm91eCwgQS48L2F1dGhvcj48YXV0aG9yPkphbWluLCBN
LjwvYXV0aG9yPjxhdXRob3I+Qm9pdGFyZCwgUC4gTS48L2F1dGhvcj48YXV0aG9yPlRvZmZhbiwg
QS48L2F1dGhvcj48YXV0aG9yPlByZWFybywgTS48L2F1dGhvcj48YXV0aG9yPkxhYnJ1dCwgUy48
L2F1dGhvcj48YXV0aG9yPkRhbmllbCwgUC48L2F1dGhvcj48L2F1dGhvcnM+PC9jb250cmlidXRv
cnM+PHRpdGxlcz48dGl0bGU+TW9sZWN1bGFyIGlkZW50aWZpY2F0aW9uIG9mIGlyaWRvdmlydXNl
cyBpbmZlY3RpbmcgdmFyaW91cyBzdHVyZ2VvbiBzcGVjaWVzIGluIEV1cm9wZTwvdGl0bGU+PHNl
Y29uZGFyeS10aXRsZT5Kb3VybmFsIG9mIEZpc2ggRGlzZWFzZXM8L3NlY29uZGFyeS10aXRsZT48
L3RpdGxlcz48cGVyaW9kaWNhbD48ZnVsbC10aXRsZT5Kb3VybmFsIG9mIEZpc2ggRGlzZWFzZXM8
L2Z1bGwtdGl0bGU+PC9wZXJpb2RpY2FsPjxwYWdlcz4xMDUtMTE4PC9wYWdlcz48dm9sdW1lPjQw
PC92b2x1bWU+PGtleXdvcmRzPjxrZXl3b3JkPmRpYWdub3N0aWNzPC9rZXl3b3JkPjxrZXl3b3Jk
PmlyaWRvdmlydXM8L2tleXdvcmQ+PGtleXdvcmQ+bWFqb3IgY2Fwc2lkIHByb3RlaW48L2tleXdv
cmQ+PGtleXdvcmQ+c3R1cmdlb248L2tleXdvcmQ+PGtleXdvcmQ+dmlyYWwgY2hhcmFjdGVyaXph
dGlvbjwva2V5d29yZD48L2tleXdvcmRzPjxkYXRlcz48eWVhcj4yMDE3PC95ZWFyPjxwdWItZGF0
ZXM+PGRhdGU+MTIgQXVndXN0IDIwMTY8L2RhdGU+PC9wdWItZGF0ZXM+PC9kYXRlcz48b3JpZy1w
dWI+XFxBQ1QwMDFDTDA0RlMwN1xCSU9TRUNVUklUWURBVEEkXEUgTGlicmFyeVxBbmltYWwgQ2F0
YWxvZ3VlXEJcQmlnYXJyZSBldCBhbCAyMDE2IEVOMTgxOTAucGRmPC9vcmlnLXB1Yj48bGFiZWw+
MTgxOTA8L2xhYmVsPjx1cmxzPjwvdXJscz48Y3VzdG9tMT5LRzwvY3VzdG9tMT48ZWxlY3Ryb25p
Yy1yZXNvdXJjZS1udW0+aHR0cDovL2R4LmRvaS5vcmcvMTAuMTExMS9qZmQuMTI0OTg8L2VsZWN0
cm9uaWMtcmVzb3VyY2UtbnVtPjwvcmVjb3JkPjwvQ2l0ZT48Q2l0ZT48QXV0aG9yPlJhdmVydHk8
L0F1dGhvcj48WWVhcj4yMDAzPC9ZZWFyPjxSZWNOdW0+OTkxMzwvUmVjTnVtPjxJRFRleHQ+MTgx
OTM8L0lEVGV4dD48cmVjb3JkPjxyZWMtbnVtYmVyPjk5MTM8L3JlYy1udW1iZXI+PGZvcmVpZ24t
a2V5cz48a2V5IGFwcD0iRU4iIGRiLWlkPSI5MGF3d3QyNWJkcHR3dGVlMjVkcHB4NWp3dmRkcDJz
dHIwc3oiIHRpbWVzdGFtcD0iMTY1MjM5NzQwNCIgZ3VpZD0iNWUwODRmNTktZDVjYy00NjA1LWFi
NzgtMzZjOTI0MDBlMWUxIj45OTEzPC9rZXk+PC9mb3JlaWduLWtleXM+PHJlZi10eXBlIG5hbWU9
IkpvdXJuYWwgQXJ0aWNsZXMiPjE3PC9yZWYtdHlwZT48Y29udHJpYnV0b3JzPjxhdXRob3JzPjxh
dXRob3I+UmF2ZXJ0eSwgUy48L2F1dGhvcj48YXV0aG9yPkhlZHJpY2ssIFIuPC9hdXRob3I+PGF1
dGhvcj5IZW5yeSwgSi48L2F1dGhvcj48YXV0aG9yPlNha3NpZGEsIFMuPC9hdXRob3I+PC9hdXRo
b3JzPjwvY29udHJpYnV0b3JzPjx0aXRsZXM+PHRpdGxlPkRpYWdub3NpcyBvZiBzdHVyZ2VvbiBp
cmlkb3ZpcnVzIGluZmVjdGlvbiBpbiBmYXJtZWQgd2hpdGUgc3R1cmdlb24gaW4gQnJpdGlzaCBD
b2x1bWJpYTwvdGl0bGU+PHNlY29uZGFyeS10aXRsZT5UaGUgQ2FuYWRpYW4gVmV0ZXJpbmFyeSBK
b3VybmFsPC9zZWNvbmRhcnktdGl0bGU+PC90aXRsZXM+PHBlcmlvZGljYWw+PGZ1bGwtdGl0bGU+
VGhlIENhbmFkaWFuIFZldGVyaW5hcnkgSm91cm5hbDwvZnVsbC10aXRsZT48L3BlcmlvZGljYWw+
PHBhZ2VzPjMyNy0zMjg8L3BhZ2VzPjx2b2x1bWU+NDQ8L3ZvbHVtZT48bnVtYmVyPjQ8L251bWJl
cj48ZGF0ZXM+PHllYXI+MjAwMzwveWVhcj48L2RhdGVzPjxvcmlnLXB1Yj5cXEFDVDAwMUNMMDRG
UzA3XEJJT1NFQ1VSSVRZREFUQSRcRSBMaWJyYXJ5XEFuaW1hbCBDYXRhbG9ndWVcUlxSYXZlcnR5
IGV0IGFsIDIwMDMgRU4xODE5My5wZGY8L29yaWctcHViPjxsYWJlbD4xODE5MzwvbGFiZWw+PHVy
bHM+PC91cmxzPjxjdXN0b20xPktHPC9jdXN0b20xPjxlbGVjdHJvbmljLXJlc291cmNlLW51bT5o
dHRwOi8vd3d3Lm5jYmkubmxtLm5paC5nb3YvcG1jL2FydGljbGVzL1BNQzM3MjI1NS9wZGYvMjAw
MzA0MDBzMDAwMjlwMzI3LnBkZjwvZWxlY3Ryb25pYy1yZXNvdXJjZS1udW0+PC9yZWNvcmQ+PC9D
aXRlPjwvRW5kTm90ZT4A
</w:fldData>
        </w:fldChar>
      </w:r>
      <w:r w:rsidR="00295283">
        <w:instrText xml:space="preserve"> ADDIN EN.CITE.DATA </w:instrText>
      </w:r>
      <w:r w:rsidR="00295283">
        <w:fldChar w:fldCharType="end"/>
      </w:r>
      <w:r w:rsidR="00295283">
        <w:fldChar w:fldCharType="separate"/>
      </w:r>
      <w:r w:rsidR="00295283">
        <w:rPr>
          <w:noProof/>
        </w:rPr>
        <w:t>(Bigarré et al. 2017; Ciulli et al. 2016; Clouthier et al. 2013; Hedrick et al. 1990; Kurobe et al. 2011; LaPatra et al. 2014; Mugetti et al. 2020b; Raverty et al. 2003)</w:t>
      </w:r>
      <w:r w:rsidR="00295283">
        <w:fldChar w:fldCharType="end"/>
      </w:r>
      <w:r>
        <w:t xml:space="preserve">. In some cases, particularly in adults, no clinical signs are seen </w:t>
      </w:r>
      <w:r w:rsidR="00295283">
        <w:fldChar w:fldCharType="begin">
          <w:fldData xml:space="preserve">PEVuZE5vdGU+PENpdGU+PEF1dGhvcj5TdGFjaG5pazwvQXV0aG9yPjxZZWFyPjIwMjE8L1llYXI+
PFJlY051bT4yMjg3MDwvUmVjTnVtPjxJRFRleHQ+MjQ1MDM8L0lEVGV4dD48RGlzcGxheVRleHQ+
KEJpZ2FycsOpIGV0IGFsLiAyMDE3OyBDaXVsbGkgZXQgYWwuIDIwMTY7IEdlb3JnaWFkaXMgZXQg
YWwuIDIwMDE7IEhvZnNvZS1PcHBlcm1hbm4gZXQgYWwuIDIwMTk7IEt1cm9iZSBldCBhbC4gMjAx
MDsgU3RhY2huaWsgZXQgYWwuIDIwMjEpPC9EaXNwbGF5VGV4dD48cmVjb3JkPjxyZWMtbnVtYmVy
PjIyODcwPC9yZWMtbnVtYmVyPjxmb3JlaWduLWtleXM+PGtleSBhcHA9IkVOIiBkYi1pZD0iOTBh
d3d0MjViZHB0d3RlZTI1ZHBweDVqd3ZkZHAyc3RyMHN6IiB0aW1lc3RhbXA9IjE2NTIzOTg5OTci
IGd1aWQ9IjMzNWY5N2UxLWZhMTItNDY5ZS1hNWYwLTliNTQyNDdlMDYyMCI+MjI4NzA8L2tleT48
L2ZvcmVpZ24ta2V5cz48cmVmLXR5cGUgbmFtZT0iSm91cm5hbCBBcnRpY2xlcyI+MTc8L3JlZi10
eXBlPjxjb250cmlidXRvcnM+PGF1dGhvcnM+PGF1dGhvcj5TdGFjaG5paywgTS48L2F1dGhvcj48
YXV0aG9yPk1hdHJhcywgTS48L2F1dGhvcj48YXV0aG9yPkJvcnp5bSwgRS48L2F1dGhvcj48YXV0
aG9yPk1hai1QYWx1Y2gsIEouPC9hdXRob3I+PGF1dGhvcj5SZWljaGVydCwgTS48L2F1dGhvcj48
L2F1dGhvcnM+PC9jb250cmlidXRvcnM+PHRpdGxlcz48dGl0bGU+RW1lcmdpbmcgdmlyYWwgcGF0
aG9nZW5zIGluIHN0dXJnZW9uIGFxdWFjdWx0dXJlIGluIFBvbGFuZDogRm9jdXMgb24gSGVycGVz
dmlydXNlcyBhbmQgTWltaXZpcnVzIGRldGVjdGlvbjwvdGl0bGU+PHNlY29uZGFyeS10aXRsZT5W
aXJ1c2VzPC9zZWNvbmRhcnktdGl0bGU+PC90aXRsZXM+PHBlcmlvZGljYWw+PGZ1bGwtdGl0bGU+
VmlydXNlczwvZnVsbC10aXRsZT48L3BlcmlvZGljYWw+PHBhZ2VzPjE0OTYtMTUwNzwvcGFnZXM+
PHZvbHVtZT4xMzwvdm9sdW1lPjxkYXRlcz48eWVhcj4yMDIxPC95ZWFyPjwvZGF0ZXM+PG9yaWct
cHViPlxcQWN0MDAxY2wwNGZzMDdcYmlvc2VjdXJpdHlkYXRhJFxFIExpYnJhcnlcQW5pbWFsIENh
dGFsb2d1ZVxTXFN0YWNobmlrIGV0IGFsIDIwMjEgRU4yNDUwMy5wZGY8L29yaWctcHViPjxsYWJl
bD4yNDUwMzwvbGFiZWw+PHVybHM+PC91cmxzPjxjdXN0b20xPlN0dXJnZW9uX0JNPC9jdXN0b20x
PjxlbGVjdHJvbmljLXJlc291cmNlLW51bT5odHRwczovL2RvaS5vcmcvMTAuMzM5MC92MTMwODE0
OTY8L2VsZWN0cm9uaWMtcmVzb3VyY2UtbnVtPjwvcmVjb3JkPjwvQ2l0ZT48Q2l0ZT48QXV0aG9y
Pkt1cm9iZTwvQXV0aG9yPjxZZWFyPjIwMTA8L1llYXI+PFJlY051bT4xNTc1NzwvUmVjTnVtPjxJ
RFRleHQ+MTgyMDQ8L0lEVGV4dD48cmVjb3JkPjxyZWMtbnVtYmVyPjE1NzU3PC9yZWMtbnVtYmVy
Pjxmb3JlaWduLWtleXM+PGtleSBhcHA9IkVOIiBkYi1pZD0iOTBhd3d0MjViZHB0d3RlZTI1ZHBw
eDVqd3ZkZHAyc3RyMHN6IiB0aW1lc3RhbXA9IjE2NTIzOTgwMTUiIGd1aWQ9ImQyYTIyM2MzLTBj
NTEtNDZiZi05NTMwLTU0ZWE1ODFiYjc0YiI+MTU3NTc8L2tleT48L2ZvcmVpZ24ta2V5cz48cmVm
LXR5cGUgbmFtZT0iSm91cm5hbCBBcnRpY2xlcyI+MTc8L3JlZi10eXBlPjxjb250cmlidXRvcnM+
PGF1dGhvcnM+PGF1dGhvcj5LdXJvYmUsIFQuPC9hdXRob3I+PGF1dGhvcj5Ld2FrLCBLLiBULjwv
YXV0aG9yPjxhdXRob3I+TWFjQ29ubmVsbCwgRS48L2F1dGhvcj48YXV0aG9yPk1jRG93ZWxsLCBU
LiBTLjwvYXV0aG9yPjxhdXRob3I+TWFyZG9uZXMsIEYuIE8uPC9hdXRob3I+PGF1dGhvcj5IZWRy
aWNrLCBSLiBQLjwvYXV0aG9yPjwvYXV0aG9ycz48L2NvbnRyaWJ1dG9ycz48dGl0bGVzPjx0aXRs
ZT5EZXZlbG9wbWVudCBvZiBwY3IgYXNzYXlzIHRvIGRldGVjdCBpcmlkb3ZpcnVzIGluZmVjdGlv
bnMgYW1vbmcgY2FwdGl2ZSBhbmQgd2lsZCBwb3B1bGF0aW9ucyBvZiBtaXNzb3VyaSByaXZlciBz
dHVyZ2VvbjwvdGl0bGU+PHNlY29uZGFyeS10aXRsZT5EaXNlYXNlcyBvZiBBcXVhdGljIE9yZ2Fu
aXNtczwvc2Vjb25kYXJ5LXRpdGxlPjwvdGl0bGVzPjxwZXJpb2RpY2FsPjxmdWxsLXRpdGxlPkRp
c2Vhc2VzIG9mIEFxdWF0aWMgT3JnYW5pc21zPC9mdWxsLXRpdGxlPjwvcGVyaW9kaWNhbD48cGFn
ZXM+MzEtNDI8L3BhZ2VzPjx2b2x1bWU+OTM8L3ZvbHVtZT48bnVtYmVyPjE8L251bWJlcj48a2V5
d29yZHM+PGtleXdvcmQ+QW5pbWFsczwva2V5d29yZD48a2V5d29yZD5DbG9uaW5nLCBNb2xlY3Vs
YXI8L2tleXdvcmQ+PGtleXdvcmQ+RE5BIFZpcnVzIEluZmVjdGlvbnMvZXBpZGVtaW9sb2d5Lyp2
ZXRlcmluYXJ5L3Zpcm9sb2d5PC9rZXl3b3JkPjxrZXl3b3JkPkROQSwgVmlyYWwvZ2VuZXRpY3M8
L2tleXdvcmQ+PGtleXdvcmQ+RWNvc3lzdGVtPC9rZXl3b3JkPjxrZXl3b3JkPkZpc2ggRGlzZWFz
ZXMvZXBpZGVtaW9sb2d5Lyp2aXJvbG9neTwva2V5d29yZD48a2V5d29yZD5GaXNoZXM8L2tleXdv
cmQ+PGtleXdvcmQ+R2Vub21lLCBWaXJhbDwva2V5d29yZD48a2V5d29yZD5Jcmlkb3ZpcnVzLypp
c29sYXRpb24gJmFtcDsgcHVyaWZpY2F0aW9uPC9rZXl3b3JkPjxrZXl3b3JkPlJpdmVyczwva2V5
d29yZD48L2tleXdvcmRzPjxkYXRlcz48eWVhcj4yMDEwPC95ZWFyPjwvZGF0ZXM+PG9yaWctcHVi
PlxcQUNUMDAxQ0wwNEZTMDdcQklPU0VDVVJJVFlEQVRBJFxFIExpYnJhcnlcQW5pbWFsIENhdGFs
b2d1ZVxLXEt1cm9iZSBldCBhbCAyMDEwIEVOMTgyMDQucGRmPC9vcmlnLXB1Yj48bGFiZWw+MTgy
MDQ8L2xhYmVsPjx1cmxzPjwvdXJscz48Y3VzdG9tMT5LRzwvY3VzdG9tMT48ZWxlY3Ryb25pYy1y
ZXNvdXJjZS1udW0+aHR0cHM6Ly9kb2kub3JnLzEwLjMzNTQvZGFvMDIyODQ8L2VsZWN0cm9uaWMt
cmVzb3VyY2UtbnVtPjwvcmVjb3JkPjwvQ2l0ZT48Q2l0ZT48QXV0aG9yPkhvZnNvZS1PcHBlcm1h
bm48L0F1dGhvcj48WWVhcj4yMDE5PC9ZZWFyPjxSZWNOdW0+MjI4Nzc8L1JlY051bT48SURUZXh0
PjI0NTA3PC9JRFRleHQ+PHJlY29yZD48cmVjLW51bWJlcj4yMjg3NzwvcmVjLW51bWJlcj48Zm9y
ZWlnbi1rZXlzPjxrZXkgYXBwPSJFTiIgZGItaWQ9IjkwYXd3dDI1YmRwdHd0ZWUyNWRwcHg1and2
ZGRwMnN0cjBzeiIgdGltZXN0YW1wPSIxNjUyMzk4OTk4IiBndWlkPSIyMWZjYmQ4ZS0wN2Y1LTQ5
MGMtYWZmYi0yYTUxMDZiNmU5M2IiPjIyODc3PC9rZXk+PC9mb3JlaWduLWtleXM+PHJlZi10eXBl
IG5hbWU9IkpvdXJuYWwgQXJ0aWNsZXMiPjE3PC9yZWYtdHlwZT48Y29udHJpYnV0b3JzPjxhdXRo
b3JzPjxhdXRob3I+SG9mc29lLU9wcGVybWFubiwgUC48L2F1dGhvcj48YXV0aG9yPktpZWxwaW5z
a2EsIEouPC9hdXRob3I+PGF1dGhvcj5QYW5pY3osIFIuPC9hdXRob3I+PGF1dGhvcj5CZXJnbWFu
biwgUy4gTS48L2F1dGhvcj48L2F1dGhvcnM+PC9jb250cmlidXRvcnM+PHRpdGxlcz48dGl0bGU+
PHN0eWxlIGZhY2U9Im5vcm1hbCIgZm9udD0iZGVmYXVsdCIgc2l6ZT0iMTAwJSI+RGV0ZWN0aW9u
IG9mIHdoaXRlIHN0dXJnZW9uIGlyaWRvdmlydXMgKFdTSVYpIGluIHN0dXJnZW9ucyAoPC9zdHls
ZT48c3R5bGUgZmFjZT0iaXRhbGljIiBmb250PSJkZWZhdWx0IiBzaXplPSIxMDAlIj5BY3Rpbm9w
dGVyeWdpaTogQWNpcGVuc2VyaWZvcm1lczogQWNpcGVuc2VyaWRhZTwvc3R5bGU+PHN0eWxlIGZh
Y2U9Im5vcm1hbCIgZm9udD0iZGVmYXVsdCIgc2l6ZT0iMTAwJSI+KSBmcm9tIGFxdWFjdWx0dXJl
IGZhY2lsaXRpZXMgbG9jYXRlZCBpbiBQb2xhbmQsIEdlcm1hbnksIGFuZCBJdGFseTwvc3R5bGU+
PC90aXRsZT48c2Vjb25kYXJ5LXRpdGxlPkFjdGEgSWNodGh5b2xvZ2ljYSBFdCBQaXNjYXRvcmlh
PC9zZWNvbmRhcnktdGl0bGU+PC90aXRsZXM+PHBlcmlvZGljYWw+PGZ1bGwtdGl0bGU+QWN0YSBJ
Y2h0aHlvbG9naWNhIEV0IFBpc2NhdG9yaWE8L2Z1bGwtdGl0bGU+PC9wZXJpb2RpY2FsPjxwYWdl
cz4yNTctMjY0PC9wYWdlcz48dm9sdW1lPjQ5PC92b2x1bWU+PG51bWJlcj4zPC9udW1iZXI+PGRh
dGVzPjx5ZWFyPjIwMTk8L3llYXI+PC9kYXRlcz48b3JpZy1wdWI+XFxBY3QwMDFjbDA0ZnMwN1xi
aW9zZWN1cml0eWRhdGEkXEUgTGlicmFyeVxBbmltYWwgQ2F0YWxvZ3VlXEhcSG9mc29lLU9wcGVy
bWFubiBldCBhbCAyMDE5IEVOMjQ1MDcucGRmPC9vcmlnLXB1Yj48bGFiZWw+MjQ1MDc8L2xhYmVs
Pjx1cmxzPjwvdXJscz48Y3VzdG9tMT5TdHVyZ2Vvbl9CTTwvY3VzdG9tMT48ZWxlY3Ryb25pYy1y
ZXNvdXJjZS1udW0+aHR0cHM6Ly9kb2kub3JnLzEwLjM3NTAvQUlFUC8wMjU2ODwvZWxlY3Ryb25p
Yy1yZXNvdXJjZS1udW0+PC9yZWNvcmQ+PC9DaXRlPjxDaXRlPjxBdXRob3I+R2VvcmdpYWRpczwv
QXV0aG9yPjxZZWFyPjIwMDE8L1llYXI+PFJlY051bT44NDM1PC9SZWNOdW0+PElEVGV4dD4xODE5
ODwvSURUZXh0PjxyZWNvcmQ+PHJlYy1udW1iZXI+ODQzNTwvcmVjLW51bWJlcj48Zm9yZWlnbi1r
ZXlzPjxrZXkgYXBwPSJFTiIgZGItaWQ9IjkwYXd3dDI1YmRwdHd0ZWUyNWRwcHg1and2ZGRwMnN0
cjBzeiIgdGltZXN0YW1wPSIxNjUyMzk3Mjc2IiBndWlkPSJmYTZjZWRjYy01NzdhLTQ2YWItOWZi
Yi1iN2RhMGQ4MGIxYmYiPjg0MzU8L2tleT48L2ZvcmVpZ24ta2V5cz48cmVmLXR5cGUgbmFtZT0i
Sm91cm5hbCBBcnRpY2xlcyI+MTc8L3JlZi10eXBlPjxjb250cmlidXRvcnM+PGF1dGhvcnM+PGF1
dGhvcj5HZW9yZ2lhZGlzLCBNLiBQLjwvYXV0aG9yPjxhdXRob3I+SGVkcmljaywgUi4gUC48L2F1
dGhvcj48YXV0aG9yPkNhcnBlbnRlciwgVC4gRS48L2F1dGhvcj48YXV0aG9yPkdhcmRuZXIsIEku
IEEuPC9hdXRob3I+PC9hdXRob3JzPjwvY29udHJpYnV0b3JzPjx0aXRsZXM+PHRpdGxlPkZhY3Rv
cnMgaW5mbHVlbmNpbmcgdHJhbnNtaXNzaW9uLCBvbnNldCBhbmQgc2V2ZXJpdHkgb2Ygb3V0YnJl
YWtzIGR1ZSB0byB3aGl0ZSBzdHVyZ2VvbiBpcmlkb3ZpcnVzIGluIGEgY29tbWVyY2lhbCBoYXRj
aGVyeTwvdGl0bGU+PHNlY29uZGFyeS10aXRsZT5BcXVhY3VsdHVyZTwvc2Vjb25kYXJ5LXRpdGxl
PjwvdGl0bGVzPjxwZXJpb2RpY2FsPjxmdWxsLXRpdGxlPkFxdWFjdWx0dXJlPC9mdWxsLXRpdGxl
PjwvcGVyaW9kaWNhbD48cGFnZXM+MjEtMzU8L3BhZ2VzPjx2b2x1bWU+MTk0PC92b2x1bWU+PG51
bWJlcj4x4oCTMjwvbnVtYmVyPjxrZXl3b3Jkcz48a2V5d29yZD5XaGl0ZSBzdHVyZ2Vvbjwva2V5
d29yZD48a2V5d29yZD5XU0lWPC9rZXl3b3JkPjxrZXl3b3JkPkhhdGNoZXJ5PC9rZXl3b3JkPjxr
ZXl3b3JkPlZlcnRpY2FsIHRyYW5zbWlzc2lvbjwva2V5d29yZD48a2V5d29yZD5UZW1wb3JhbOKA
k3NwYXRpYWwgY2x1c3RlcmluZzwva2V5d29yZD48a2V5d29yZD5TdHJlc3M8L2tleXdvcmQ+PC9r
ZXl3b3Jkcz48ZGF0ZXM+PHllYXI+MjAwMTwveWVhcj48L2RhdGVzPjxvcmlnLXB1Yj5cXEFDVDAw
MUNMMDRGUzA3XEJJT1NFQ1VSSVRZREFUQSRcRSBMaWJyYXJ5XEFuaW1hbCBDYXRhbG9ndWVcR1xH
ZW9yZ2lhZGlzIGV0IGFsIDIwMDEgRU4xODE5OC5wZGY8L29yaWctcHViPjxsYWJlbD4xODE5ODwv
bGFiZWw+PHVybHM+PC91cmxzPjxjdXN0b20xPktHPC9jdXN0b20xPjxlbGVjdHJvbmljLXJlc291
cmNlLW51bT5odHRwOi8vZHguZG9pLm9yZy8xMC4xMDE2L1MwMDQ0LTg0ODYoMDApMDA1MDMtMjwv
ZWxlY3Ryb25pYy1yZXNvdXJjZS1udW0+PC9yZWNvcmQ+PC9DaXRlPjxDaXRlPjxBdXRob3I+Q2l1
bGxpPC9BdXRob3I+PFllYXI+MjAxNjwvWWVhcj48UmVjTnVtPjE4MTE2PC9SZWNOdW0+PElEVGV4
dD4xODE5MTwvSURUZXh0PjxyZWNvcmQ+PHJlYy1udW1iZXI+MTgxMTY8L3JlYy1udW1iZXI+PGZv
cmVpZ24ta2V5cz48a2V5IGFwcD0iRU4iIGRiLWlkPSI5MGF3d3QyNWJkcHR3dGVlMjVkcHB4NWp3
dmRkcDJzdHIwc3oiIHRpbWVzdGFtcD0iMTY1MjM5ODI2NiIgZ3VpZD0iYTY4NzQ0MGYtN2NmNC00
ZDEwLTk0MjItYjk3ZjZmN2RjMWEyIj4xODExNjwva2V5PjwvZm9yZWlnbi1rZXlzPjxyZWYtdHlw
ZSBuYW1lPSJKb3VybmFsIEFydGljbGVzIj4xNzwvcmVmLXR5cGU+PGNvbnRyaWJ1dG9ycz48YXV0
aG9ycz48YXV0aG9yPkNpdWxsaSwgUy48L2F1dGhvcj48YXV0aG9yPlZvbHBlLCBFLjwvYXV0aG9y
PjxhdXRob3I+U2lycmksIFIuPC9hdXRob3I+PGF1dGhvcj5QYXNzYWxhY3F1YSwgUC4gTC48L2F1
dGhvcj48YXV0aG9yPkNlc2EgQmlhbmNoaSwgRi48L2F1dGhvcj48YXV0aG9yPlNlcnJhdG9yZSwg
UC48L2F1dGhvcj48YXV0aG9yPk1hbmRyaW9saSwgTC48L2F1dGhvcj48L2F1dGhvcnM+PC9jb250
cmlidXRvcnM+PHRpdGxlcz48dGl0bGU+PHN0eWxlIGZhY2U9Im5vcm1hbCIgZm9udD0iZGVmYXVs
dCIgc2l6ZT0iMTAwJSI+T3V0YnJlYWsgb2YgbW9ydGFsaXR5IGluIFJ1c3NpYW4gKDwvc3R5bGU+
PHN0eWxlIGZhY2U9Iml0YWxpYyIgZm9udD0iZGVmYXVsdCIgc2l6ZT0iMTAwJSI+QWNpcGVuc2Vy
IGd1ZWxkZW5zdGFlZHRpaTwvc3R5bGU+PHN0eWxlIGZhY2U9Im5vcm1hbCIgZm9udD0iZGVmYXVs
dCIgc2l6ZT0iMTAwJSI+KSBhbmQgU2liZXJpYW4gKDwvc3R5bGU+PHN0eWxlIGZhY2U9Iml0YWxp
YyIgZm9udD0iZGVmYXVsdCIgc2l6ZT0iMTAwJSI+QWNpcGVuc2VyIGJhZXJpaTwvc3R5bGU+PHN0
eWxlIGZhY2U9Im5vcm1hbCIgZm9udD0iZGVmYXVsdCIgc2l6ZT0iMTAwJSI+KSBzdHVyZ2VvbnMg
YXNzb2NpYXRlZCB3aXRoIHN0dXJnZW9uIG51Y2xlby1jeXRvcGxhc21hdGljIGxhcmdlIGRuYSB2
aXJ1czwvc3R5bGU+PC90aXRsZT48c2Vjb25kYXJ5LXRpdGxlPlZldGVyaW5hcnkgTWljcm9iaW9s
b2d5PC9zZWNvbmRhcnktdGl0bGU+PC90aXRsZXM+PHBlcmlvZGljYWw+PGZ1bGwtdGl0bGU+VmV0
ZXJpbmFyeSBNaWNyb2Jpb2xvZ3k8L2Z1bGwtdGl0bGU+PC9wZXJpb2RpY2FsPjxwYWdlcz4yNy0z
NDwvcGFnZXM+PHZvbHVtZT4xOTE8L3ZvbHVtZT48a2V5d29yZHM+PGtleXdvcmQ+QWNpbmV0b2Jh
Y3RlciBzcHAuPC9rZXl3b3JkPjxrZXl3b3JkPkFjaXBlbnNlciBiYWVyaWk8L2tleXdvcmQ+PGtl
eXdvcmQ+QWNpcGVuc2VyIGd1ZWxkZW5zdGFlZHRpaTwva2V5d29yZD48a2V5d29yZD5Nb3J0YWxp
dHkgb3V0YnJlYWs8L2tleXdvcmQ+PGtleXdvcmQ+U3R1cmdlb24gbnVjbGVvLWN5dG9wbGFzbWlj
IGxhcmdlIEROQSB2aXJ1czwva2V5d29yZD48L2tleXdvcmRzPjxkYXRlcz48eWVhcj4yMDE2PC95
ZWFyPjwvZGF0ZXM+PG9yaWctcHViPlxcQUNUMDAxQ0wwNEZTMDdcQklPU0VDVVJJVFlEQVRBJFxF
IExpYnJhcnlcQW5pbWFsIENhdGFsb2d1ZVxDXENpdWxsaSBldCBhbCAyMDE2IEVOODE5MS5wZGY8
L29yaWctcHViPjxsYWJlbD4xODE5MTwvbGFiZWw+PHVybHM+PC91cmxzPjxjdXN0b20xPktHPC9j
dXN0b20xPjxlbGVjdHJvbmljLXJlc291cmNlLW51bT5odHRwOi8vZHguZG9pLm9yZy8xMC4xMDE2
L2oudmV0bWljLjIwMTYuMDUuMDEyPC9lbGVjdHJvbmljLXJlc291cmNlLW51bT48L3JlY29yZD48
L0NpdGU+PENpdGU+PEF1dGhvcj5CaWdhcnLDqTwvQXV0aG9yPjxZZWFyPjIwMTc8L1llYXI+PFJl
Y051bT4xODIwOTwvUmVjTnVtPjxJRFRleHQ+MTgxOTA8L0lEVGV4dD48cmVjb3JkPjxyZWMtbnVt
YmVyPjE4MjA5PC9yZWMtbnVtYmVyPjxmb3JlaWduLWtleXM+PGtleSBhcHA9IkVOIiBkYi1pZD0i
OTBhd3d0MjViZHB0d3RlZTI1ZHBweDVqd3ZkZHAyc3RyMHN6IiB0aW1lc3RhbXA9IjE2NTIzOTgy
NzciIGd1aWQ9ImYxYmRiMWNhLTBhOTAtNDczOC05YjhiLThjYWNkNDAzZDFkNCI+MTgyMDk8L2tl
eT48L2ZvcmVpZ24ta2V5cz48cmVmLXR5cGUgbmFtZT0iSm91cm5hbCBBcnRpY2xlcyI+MTc8L3Jl
Zi10eXBlPjxjb250cmlidXRvcnM+PGF1dGhvcnM+PGF1dGhvcj5CaWdhcnLDqSwgTC48L2F1dGhv
cj48YXV0aG9yPkxlc25lLCBNLjwvYXV0aG9yPjxhdXRob3I+TGF1dHJhaXRlLCBBLjwvYXV0aG9y
PjxhdXRob3I+Q2hlc25lYXUsIFYuPC9hdXRob3I+PGF1dGhvcj5MZXJvdXgsIEEuPC9hdXRob3I+
PGF1dGhvcj5KYW1pbiwgTS48L2F1dGhvcj48YXV0aG9yPkJvaXRhcmQsIFAuIE0uPC9hdXRob3I+
PGF1dGhvcj5Ub2ZmYW4sIEEuPC9hdXRob3I+PGF1dGhvcj5QcmVhcm8sIE0uPC9hdXRob3I+PGF1
dGhvcj5MYWJydXQsIFMuPC9hdXRob3I+PGF1dGhvcj5EYW5pZWwsIFAuPC9hdXRob3I+PC9hdXRo
b3JzPjwvY29udHJpYnV0b3JzPjx0aXRsZXM+PHRpdGxlPk1vbGVjdWxhciBpZGVudGlmaWNhdGlv
biBvZiBpcmlkb3ZpcnVzZXMgaW5mZWN0aW5nIHZhcmlvdXMgc3R1cmdlb24gc3BlY2llcyBpbiBF
dXJvcGU8L3RpdGxlPjxzZWNvbmRhcnktdGl0bGU+Sm91cm5hbCBvZiBGaXNoIERpc2Vhc2VzPC9z
ZWNvbmRhcnktdGl0bGU+PC90aXRsZXM+PHBlcmlvZGljYWw+PGZ1bGwtdGl0bGU+Sm91cm5hbCBv
ZiBGaXNoIERpc2Vhc2VzPC9mdWxsLXRpdGxlPjwvcGVyaW9kaWNhbD48cGFnZXM+MTA1LTExODwv
cGFnZXM+PHZvbHVtZT40MDwvdm9sdW1lPjxrZXl3b3Jkcz48a2V5d29yZD5kaWFnbm9zdGljczwv
a2V5d29yZD48a2V5d29yZD5pcmlkb3ZpcnVzPC9rZXl3b3JkPjxrZXl3b3JkPm1ham9yIGNhcHNp
ZCBwcm90ZWluPC9rZXl3b3JkPjxrZXl3b3JkPnN0dXJnZW9uPC9rZXl3b3JkPjxrZXl3b3JkPnZp
cmFsIGNoYXJhY3Rlcml6YXRpb248L2tleXdvcmQ+PC9rZXl3b3Jkcz48ZGF0ZXM+PHllYXI+MjAx
NzwveWVhcj48cHViLWRhdGVzPjxkYXRlPjEyIEF1Z3VzdCAyMDE2PC9kYXRlPjwvcHViLWRhdGVz
PjwvZGF0ZXM+PG9yaWctcHViPlxcQUNUMDAxQ0wwNEZTMDdcQklPU0VDVVJJVFlEQVRBJFxFIExp
YnJhcnlcQW5pbWFsIENhdGFsb2d1ZVxCXEJpZ2FycmUgZXQgYWwgMjAxNiBFTjE4MTkwLnBkZjwv
b3JpZy1wdWI+PGxhYmVsPjE4MTkwPC9sYWJlbD48dXJscz48L3VybHM+PGN1c3RvbTE+S0c8L2N1
c3RvbTE+PGVsZWN0cm9uaWMtcmVzb3VyY2UtbnVtPmh0dHA6Ly9keC5kb2kub3JnLzEwLjExMTEv
amZkLjEyNDk4PC9lbGVjdHJvbmljLXJlc291cmNlLW51bT48L3JlY29yZD48L0NpdGU+PC9FbmRO
b3RlPgB=
</w:fldData>
        </w:fldChar>
      </w:r>
      <w:r w:rsidR="00295283">
        <w:instrText xml:space="preserve"> ADDIN EN.CITE </w:instrText>
      </w:r>
      <w:r w:rsidR="00295283">
        <w:fldChar w:fldCharType="begin">
          <w:fldData xml:space="preserve">PEVuZE5vdGU+PENpdGU+PEF1dGhvcj5TdGFjaG5pazwvQXV0aG9yPjxZZWFyPjIwMjE8L1llYXI+
PFJlY051bT4yMjg3MDwvUmVjTnVtPjxJRFRleHQ+MjQ1MDM8L0lEVGV4dD48RGlzcGxheVRleHQ+
KEJpZ2FycsOpIGV0IGFsLiAyMDE3OyBDaXVsbGkgZXQgYWwuIDIwMTY7IEdlb3JnaWFkaXMgZXQg
YWwuIDIwMDE7IEhvZnNvZS1PcHBlcm1hbm4gZXQgYWwuIDIwMTk7IEt1cm9iZSBldCBhbC4gMjAx
MDsgU3RhY2huaWsgZXQgYWwuIDIwMjEpPC9EaXNwbGF5VGV4dD48cmVjb3JkPjxyZWMtbnVtYmVy
PjIyODcwPC9yZWMtbnVtYmVyPjxmb3JlaWduLWtleXM+PGtleSBhcHA9IkVOIiBkYi1pZD0iOTBh
d3d0MjViZHB0d3RlZTI1ZHBweDVqd3ZkZHAyc3RyMHN6IiB0aW1lc3RhbXA9IjE2NTIzOTg5OTci
IGd1aWQ9IjMzNWY5N2UxLWZhMTItNDY5ZS1hNWYwLTliNTQyNDdlMDYyMCI+MjI4NzA8L2tleT48
L2ZvcmVpZ24ta2V5cz48cmVmLXR5cGUgbmFtZT0iSm91cm5hbCBBcnRpY2xlcyI+MTc8L3JlZi10
eXBlPjxjb250cmlidXRvcnM+PGF1dGhvcnM+PGF1dGhvcj5TdGFjaG5paywgTS48L2F1dGhvcj48
YXV0aG9yPk1hdHJhcywgTS48L2F1dGhvcj48YXV0aG9yPkJvcnp5bSwgRS48L2F1dGhvcj48YXV0
aG9yPk1hai1QYWx1Y2gsIEouPC9hdXRob3I+PGF1dGhvcj5SZWljaGVydCwgTS48L2F1dGhvcj48
L2F1dGhvcnM+PC9jb250cmlidXRvcnM+PHRpdGxlcz48dGl0bGU+RW1lcmdpbmcgdmlyYWwgcGF0
aG9nZW5zIGluIHN0dXJnZW9uIGFxdWFjdWx0dXJlIGluIFBvbGFuZDogRm9jdXMgb24gSGVycGVz
dmlydXNlcyBhbmQgTWltaXZpcnVzIGRldGVjdGlvbjwvdGl0bGU+PHNlY29uZGFyeS10aXRsZT5W
aXJ1c2VzPC9zZWNvbmRhcnktdGl0bGU+PC90aXRsZXM+PHBlcmlvZGljYWw+PGZ1bGwtdGl0bGU+
VmlydXNlczwvZnVsbC10aXRsZT48L3BlcmlvZGljYWw+PHBhZ2VzPjE0OTYtMTUwNzwvcGFnZXM+
PHZvbHVtZT4xMzwvdm9sdW1lPjxkYXRlcz48eWVhcj4yMDIxPC95ZWFyPjwvZGF0ZXM+PG9yaWct
cHViPlxcQWN0MDAxY2wwNGZzMDdcYmlvc2VjdXJpdHlkYXRhJFxFIExpYnJhcnlcQW5pbWFsIENh
dGFsb2d1ZVxTXFN0YWNobmlrIGV0IGFsIDIwMjEgRU4yNDUwMy5wZGY8L29yaWctcHViPjxsYWJl
bD4yNDUwMzwvbGFiZWw+PHVybHM+PC91cmxzPjxjdXN0b20xPlN0dXJnZW9uX0JNPC9jdXN0b20x
PjxlbGVjdHJvbmljLXJlc291cmNlLW51bT5odHRwczovL2RvaS5vcmcvMTAuMzM5MC92MTMwODE0
OTY8L2VsZWN0cm9uaWMtcmVzb3VyY2UtbnVtPjwvcmVjb3JkPjwvQ2l0ZT48Q2l0ZT48QXV0aG9y
Pkt1cm9iZTwvQXV0aG9yPjxZZWFyPjIwMTA8L1llYXI+PFJlY051bT4xNTc1NzwvUmVjTnVtPjxJ
RFRleHQ+MTgyMDQ8L0lEVGV4dD48cmVjb3JkPjxyZWMtbnVtYmVyPjE1NzU3PC9yZWMtbnVtYmVy
Pjxmb3JlaWduLWtleXM+PGtleSBhcHA9IkVOIiBkYi1pZD0iOTBhd3d0MjViZHB0d3RlZTI1ZHBw
eDVqd3ZkZHAyc3RyMHN6IiB0aW1lc3RhbXA9IjE2NTIzOTgwMTUiIGd1aWQ9ImQyYTIyM2MzLTBj
NTEtNDZiZi05NTMwLTU0ZWE1ODFiYjc0YiI+MTU3NTc8L2tleT48L2ZvcmVpZ24ta2V5cz48cmVm
LXR5cGUgbmFtZT0iSm91cm5hbCBBcnRpY2xlcyI+MTc8L3JlZi10eXBlPjxjb250cmlidXRvcnM+
PGF1dGhvcnM+PGF1dGhvcj5LdXJvYmUsIFQuPC9hdXRob3I+PGF1dGhvcj5Ld2FrLCBLLiBULjwv
YXV0aG9yPjxhdXRob3I+TWFjQ29ubmVsbCwgRS48L2F1dGhvcj48YXV0aG9yPk1jRG93ZWxsLCBU
LiBTLjwvYXV0aG9yPjxhdXRob3I+TWFyZG9uZXMsIEYuIE8uPC9hdXRob3I+PGF1dGhvcj5IZWRy
aWNrLCBSLiBQLjwvYXV0aG9yPjwvYXV0aG9ycz48L2NvbnRyaWJ1dG9ycz48dGl0bGVzPjx0aXRs
ZT5EZXZlbG9wbWVudCBvZiBwY3IgYXNzYXlzIHRvIGRldGVjdCBpcmlkb3ZpcnVzIGluZmVjdGlv
bnMgYW1vbmcgY2FwdGl2ZSBhbmQgd2lsZCBwb3B1bGF0aW9ucyBvZiBtaXNzb3VyaSByaXZlciBz
dHVyZ2VvbjwvdGl0bGU+PHNlY29uZGFyeS10aXRsZT5EaXNlYXNlcyBvZiBBcXVhdGljIE9yZ2Fu
aXNtczwvc2Vjb25kYXJ5LXRpdGxlPjwvdGl0bGVzPjxwZXJpb2RpY2FsPjxmdWxsLXRpdGxlPkRp
c2Vhc2VzIG9mIEFxdWF0aWMgT3JnYW5pc21zPC9mdWxsLXRpdGxlPjwvcGVyaW9kaWNhbD48cGFn
ZXM+MzEtNDI8L3BhZ2VzPjx2b2x1bWU+OTM8L3ZvbHVtZT48bnVtYmVyPjE8L251bWJlcj48a2V5
d29yZHM+PGtleXdvcmQ+QW5pbWFsczwva2V5d29yZD48a2V5d29yZD5DbG9uaW5nLCBNb2xlY3Vs
YXI8L2tleXdvcmQ+PGtleXdvcmQ+RE5BIFZpcnVzIEluZmVjdGlvbnMvZXBpZGVtaW9sb2d5Lyp2
ZXRlcmluYXJ5L3Zpcm9sb2d5PC9rZXl3b3JkPjxrZXl3b3JkPkROQSwgVmlyYWwvZ2VuZXRpY3M8
L2tleXdvcmQ+PGtleXdvcmQ+RWNvc3lzdGVtPC9rZXl3b3JkPjxrZXl3b3JkPkZpc2ggRGlzZWFz
ZXMvZXBpZGVtaW9sb2d5Lyp2aXJvbG9neTwva2V5d29yZD48a2V5d29yZD5GaXNoZXM8L2tleXdv
cmQ+PGtleXdvcmQ+R2Vub21lLCBWaXJhbDwva2V5d29yZD48a2V5d29yZD5Jcmlkb3ZpcnVzLypp
c29sYXRpb24gJmFtcDsgcHVyaWZpY2F0aW9uPC9rZXl3b3JkPjxrZXl3b3JkPlJpdmVyczwva2V5
d29yZD48L2tleXdvcmRzPjxkYXRlcz48eWVhcj4yMDEwPC95ZWFyPjwvZGF0ZXM+PG9yaWctcHVi
PlxcQUNUMDAxQ0wwNEZTMDdcQklPU0VDVVJJVFlEQVRBJFxFIExpYnJhcnlcQW5pbWFsIENhdGFs
b2d1ZVxLXEt1cm9iZSBldCBhbCAyMDEwIEVOMTgyMDQucGRmPC9vcmlnLXB1Yj48bGFiZWw+MTgy
MDQ8L2xhYmVsPjx1cmxzPjwvdXJscz48Y3VzdG9tMT5LRzwvY3VzdG9tMT48ZWxlY3Ryb25pYy1y
ZXNvdXJjZS1udW0+aHR0cHM6Ly9kb2kub3JnLzEwLjMzNTQvZGFvMDIyODQ8L2VsZWN0cm9uaWMt
cmVzb3VyY2UtbnVtPjwvcmVjb3JkPjwvQ2l0ZT48Q2l0ZT48QXV0aG9yPkhvZnNvZS1PcHBlcm1h
bm48L0F1dGhvcj48WWVhcj4yMDE5PC9ZZWFyPjxSZWNOdW0+MjI4Nzc8L1JlY051bT48SURUZXh0
PjI0NTA3PC9JRFRleHQ+PHJlY29yZD48cmVjLW51bWJlcj4yMjg3NzwvcmVjLW51bWJlcj48Zm9y
ZWlnbi1rZXlzPjxrZXkgYXBwPSJFTiIgZGItaWQ9IjkwYXd3dDI1YmRwdHd0ZWUyNWRwcHg1and2
ZGRwMnN0cjBzeiIgdGltZXN0YW1wPSIxNjUyMzk4OTk4IiBndWlkPSIyMWZjYmQ4ZS0wN2Y1LTQ5
MGMtYWZmYi0yYTUxMDZiNmU5M2IiPjIyODc3PC9rZXk+PC9mb3JlaWduLWtleXM+PHJlZi10eXBl
IG5hbWU9IkpvdXJuYWwgQXJ0aWNsZXMiPjE3PC9yZWYtdHlwZT48Y29udHJpYnV0b3JzPjxhdXRo
b3JzPjxhdXRob3I+SG9mc29lLU9wcGVybWFubiwgUC48L2F1dGhvcj48YXV0aG9yPktpZWxwaW5z
a2EsIEouPC9hdXRob3I+PGF1dGhvcj5QYW5pY3osIFIuPC9hdXRob3I+PGF1dGhvcj5CZXJnbWFu
biwgUy4gTS48L2F1dGhvcj48L2F1dGhvcnM+PC9jb250cmlidXRvcnM+PHRpdGxlcz48dGl0bGU+
PHN0eWxlIGZhY2U9Im5vcm1hbCIgZm9udD0iZGVmYXVsdCIgc2l6ZT0iMTAwJSI+RGV0ZWN0aW9u
IG9mIHdoaXRlIHN0dXJnZW9uIGlyaWRvdmlydXMgKFdTSVYpIGluIHN0dXJnZW9ucyAoPC9zdHls
ZT48c3R5bGUgZmFjZT0iaXRhbGljIiBmb250PSJkZWZhdWx0IiBzaXplPSIxMDAlIj5BY3Rpbm9w
dGVyeWdpaTogQWNpcGVuc2VyaWZvcm1lczogQWNpcGVuc2VyaWRhZTwvc3R5bGU+PHN0eWxlIGZh
Y2U9Im5vcm1hbCIgZm9udD0iZGVmYXVsdCIgc2l6ZT0iMTAwJSI+KSBmcm9tIGFxdWFjdWx0dXJl
IGZhY2lsaXRpZXMgbG9jYXRlZCBpbiBQb2xhbmQsIEdlcm1hbnksIGFuZCBJdGFseTwvc3R5bGU+
PC90aXRsZT48c2Vjb25kYXJ5LXRpdGxlPkFjdGEgSWNodGh5b2xvZ2ljYSBFdCBQaXNjYXRvcmlh
PC9zZWNvbmRhcnktdGl0bGU+PC90aXRsZXM+PHBlcmlvZGljYWw+PGZ1bGwtdGl0bGU+QWN0YSBJ
Y2h0aHlvbG9naWNhIEV0IFBpc2NhdG9yaWE8L2Z1bGwtdGl0bGU+PC9wZXJpb2RpY2FsPjxwYWdl
cz4yNTctMjY0PC9wYWdlcz48dm9sdW1lPjQ5PC92b2x1bWU+PG51bWJlcj4zPC9udW1iZXI+PGRh
dGVzPjx5ZWFyPjIwMTk8L3llYXI+PC9kYXRlcz48b3JpZy1wdWI+XFxBY3QwMDFjbDA0ZnMwN1xi
aW9zZWN1cml0eWRhdGEkXEUgTGlicmFyeVxBbmltYWwgQ2F0YWxvZ3VlXEhcSG9mc29lLU9wcGVy
bWFubiBldCBhbCAyMDE5IEVOMjQ1MDcucGRmPC9vcmlnLXB1Yj48bGFiZWw+MjQ1MDc8L2xhYmVs
Pjx1cmxzPjwvdXJscz48Y3VzdG9tMT5TdHVyZ2Vvbl9CTTwvY3VzdG9tMT48ZWxlY3Ryb25pYy1y
ZXNvdXJjZS1udW0+aHR0cHM6Ly9kb2kub3JnLzEwLjM3NTAvQUlFUC8wMjU2ODwvZWxlY3Ryb25p
Yy1yZXNvdXJjZS1udW0+PC9yZWNvcmQ+PC9DaXRlPjxDaXRlPjxBdXRob3I+R2VvcmdpYWRpczwv
QXV0aG9yPjxZZWFyPjIwMDE8L1llYXI+PFJlY051bT44NDM1PC9SZWNOdW0+PElEVGV4dD4xODE5
ODwvSURUZXh0PjxyZWNvcmQ+PHJlYy1udW1iZXI+ODQzNTwvcmVjLW51bWJlcj48Zm9yZWlnbi1r
ZXlzPjxrZXkgYXBwPSJFTiIgZGItaWQ9IjkwYXd3dDI1YmRwdHd0ZWUyNWRwcHg1and2ZGRwMnN0
cjBzeiIgdGltZXN0YW1wPSIxNjUyMzk3Mjc2IiBndWlkPSJmYTZjZWRjYy01NzdhLTQ2YWItOWZi
Yi1iN2RhMGQ4MGIxYmYiPjg0MzU8L2tleT48L2ZvcmVpZ24ta2V5cz48cmVmLXR5cGUgbmFtZT0i
Sm91cm5hbCBBcnRpY2xlcyI+MTc8L3JlZi10eXBlPjxjb250cmlidXRvcnM+PGF1dGhvcnM+PGF1
dGhvcj5HZW9yZ2lhZGlzLCBNLiBQLjwvYXV0aG9yPjxhdXRob3I+SGVkcmljaywgUi4gUC48L2F1
dGhvcj48YXV0aG9yPkNhcnBlbnRlciwgVC4gRS48L2F1dGhvcj48YXV0aG9yPkdhcmRuZXIsIEku
IEEuPC9hdXRob3I+PC9hdXRob3JzPjwvY29udHJpYnV0b3JzPjx0aXRsZXM+PHRpdGxlPkZhY3Rv
cnMgaW5mbHVlbmNpbmcgdHJhbnNtaXNzaW9uLCBvbnNldCBhbmQgc2V2ZXJpdHkgb2Ygb3V0YnJl
YWtzIGR1ZSB0byB3aGl0ZSBzdHVyZ2VvbiBpcmlkb3ZpcnVzIGluIGEgY29tbWVyY2lhbCBoYXRj
aGVyeTwvdGl0bGU+PHNlY29uZGFyeS10aXRsZT5BcXVhY3VsdHVyZTwvc2Vjb25kYXJ5LXRpdGxl
PjwvdGl0bGVzPjxwZXJpb2RpY2FsPjxmdWxsLXRpdGxlPkFxdWFjdWx0dXJlPC9mdWxsLXRpdGxl
PjwvcGVyaW9kaWNhbD48cGFnZXM+MjEtMzU8L3BhZ2VzPjx2b2x1bWU+MTk0PC92b2x1bWU+PG51
bWJlcj4x4oCTMjwvbnVtYmVyPjxrZXl3b3Jkcz48a2V5d29yZD5XaGl0ZSBzdHVyZ2Vvbjwva2V5
d29yZD48a2V5d29yZD5XU0lWPC9rZXl3b3JkPjxrZXl3b3JkPkhhdGNoZXJ5PC9rZXl3b3JkPjxr
ZXl3b3JkPlZlcnRpY2FsIHRyYW5zbWlzc2lvbjwva2V5d29yZD48a2V5d29yZD5UZW1wb3JhbOKA
k3NwYXRpYWwgY2x1c3RlcmluZzwva2V5d29yZD48a2V5d29yZD5TdHJlc3M8L2tleXdvcmQ+PC9r
ZXl3b3Jkcz48ZGF0ZXM+PHllYXI+MjAwMTwveWVhcj48L2RhdGVzPjxvcmlnLXB1Yj5cXEFDVDAw
MUNMMDRGUzA3XEJJT1NFQ1VSSVRZREFUQSRcRSBMaWJyYXJ5XEFuaW1hbCBDYXRhbG9ndWVcR1xH
ZW9yZ2lhZGlzIGV0IGFsIDIwMDEgRU4xODE5OC5wZGY8L29yaWctcHViPjxsYWJlbD4xODE5ODwv
bGFiZWw+PHVybHM+PC91cmxzPjxjdXN0b20xPktHPC9jdXN0b20xPjxlbGVjdHJvbmljLXJlc291
cmNlLW51bT5odHRwOi8vZHguZG9pLm9yZy8xMC4xMDE2L1MwMDQ0LTg0ODYoMDApMDA1MDMtMjwv
ZWxlY3Ryb25pYy1yZXNvdXJjZS1udW0+PC9yZWNvcmQ+PC9DaXRlPjxDaXRlPjxBdXRob3I+Q2l1
bGxpPC9BdXRob3I+PFllYXI+MjAxNjwvWWVhcj48UmVjTnVtPjE4MTE2PC9SZWNOdW0+PElEVGV4
dD4xODE5MTwvSURUZXh0PjxyZWNvcmQ+PHJlYy1udW1iZXI+MTgxMTY8L3JlYy1udW1iZXI+PGZv
cmVpZ24ta2V5cz48a2V5IGFwcD0iRU4iIGRiLWlkPSI5MGF3d3QyNWJkcHR3dGVlMjVkcHB4NWp3
dmRkcDJzdHIwc3oiIHRpbWVzdGFtcD0iMTY1MjM5ODI2NiIgZ3VpZD0iYTY4NzQ0MGYtN2NmNC00
ZDEwLTk0MjItYjk3ZjZmN2RjMWEyIj4xODExNjwva2V5PjwvZm9yZWlnbi1rZXlzPjxyZWYtdHlw
ZSBuYW1lPSJKb3VybmFsIEFydGljbGVzIj4xNzwvcmVmLXR5cGU+PGNvbnRyaWJ1dG9ycz48YXV0
aG9ycz48YXV0aG9yPkNpdWxsaSwgUy48L2F1dGhvcj48YXV0aG9yPlZvbHBlLCBFLjwvYXV0aG9y
PjxhdXRob3I+U2lycmksIFIuPC9hdXRob3I+PGF1dGhvcj5QYXNzYWxhY3F1YSwgUC4gTC48L2F1
dGhvcj48YXV0aG9yPkNlc2EgQmlhbmNoaSwgRi48L2F1dGhvcj48YXV0aG9yPlNlcnJhdG9yZSwg
UC48L2F1dGhvcj48YXV0aG9yPk1hbmRyaW9saSwgTC48L2F1dGhvcj48L2F1dGhvcnM+PC9jb250
cmlidXRvcnM+PHRpdGxlcz48dGl0bGU+PHN0eWxlIGZhY2U9Im5vcm1hbCIgZm9udD0iZGVmYXVs
dCIgc2l6ZT0iMTAwJSI+T3V0YnJlYWsgb2YgbW9ydGFsaXR5IGluIFJ1c3NpYW4gKDwvc3R5bGU+
PHN0eWxlIGZhY2U9Iml0YWxpYyIgZm9udD0iZGVmYXVsdCIgc2l6ZT0iMTAwJSI+QWNpcGVuc2Vy
IGd1ZWxkZW5zdGFlZHRpaTwvc3R5bGU+PHN0eWxlIGZhY2U9Im5vcm1hbCIgZm9udD0iZGVmYXVs
dCIgc2l6ZT0iMTAwJSI+KSBhbmQgU2liZXJpYW4gKDwvc3R5bGU+PHN0eWxlIGZhY2U9Iml0YWxp
YyIgZm9udD0iZGVmYXVsdCIgc2l6ZT0iMTAwJSI+QWNpcGVuc2VyIGJhZXJpaTwvc3R5bGU+PHN0
eWxlIGZhY2U9Im5vcm1hbCIgZm9udD0iZGVmYXVsdCIgc2l6ZT0iMTAwJSI+KSBzdHVyZ2VvbnMg
YXNzb2NpYXRlZCB3aXRoIHN0dXJnZW9uIG51Y2xlby1jeXRvcGxhc21hdGljIGxhcmdlIGRuYSB2
aXJ1czwvc3R5bGU+PC90aXRsZT48c2Vjb25kYXJ5LXRpdGxlPlZldGVyaW5hcnkgTWljcm9iaW9s
b2d5PC9zZWNvbmRhcnktdGl0bGU+PC90aXRsZXM+PHBlcmlvZGljYWw+PGZ1bGwtdGl0bGU+VmV0
ZXJpbmFyeSBNaWNyb2Jpb2xvZ3k8L2Z1bGwtdGl0bGU+PC9wZXJpb2RpY2FsPjxwYWdlcz4yNy0z
NDwvcGFnZXM+PHZvbHVtZT4xOTE8L3ZvbHVtZT48a2V5d29yZHM+PGtleXdvcmQ+QWNpbmV0b2Jh
Y3RlciBzcHAuPC9rZXl3b3JkPjxrZXl3b3JkPkFjaXBlbnNlciBiYWVyaWk8L2tleXdvcmQ+PGtl
eXdvcmQ+QWNpcGVuc2VyIGd1ZWxkZW5zdGFlZHRpaTwva2V5d29yZD48a2V5d29yZD5Nb3J0YWxp
dHkgb3V0YnJlYWs8L2tleXdvcmQ+PGtleXdvcmQ+U3R1cmdlb24gbnVjbGVvLWN5dG9wbGFzbWlj
IGxhcmdlIEROQSB2aXJ1czwva2V5d29yZD48L2tleXdvcmRzPjxkYXRlcz48eWVhcj4yMDE2PC95
ZWFyPjwvZGF0ZXM+PG9yaWctcHViPlxcQUNUMDAxQ0wwNEZTMDdcQklPU0VDVVJJVFlEQVRBJFxF
IExpYnJhcnlcQW5pbWFsIENhdGFsb2d1ZVxDXENpdWxsaSBldCBhbCAyMDE2IEVOODE5MS5wZGY8
L29yaWctcHViPjxsYWJlbD4xODE5MTwvbGFiZWw+PHVybHM+PC91cmxzPjxjdXN0b20xPktHPC9j
dXN0b20xPjxlbGVjdHJvbmljLXJlc291cmNlLW51bT5odHRwOi8vZHguZG9pLm9yZy8xMC4xMDE2
L2oudmV0bWljLjIwMTYuMDUuMDEyPC9lbGVjdHJvbmljLXJlc291cmNlLW51bT48L3JlY29yZD48
L0NpdGU+PENpdGU+PEF1dGhvcj5CaWdhcnLDqTwvQXV0aG9yPjxZZWFyPjIwMTc8L1llYXI+PFJl
Y051bT4xODIwOTwvUmVjTnVtPjxJRFRleHQ+MTgxOTA8L0lEVGV4dD48cmVjb3JkPjxyZWMtbnVt
YmVyPjE4MjA5PC9yZWMtbnVtYmVyPjxmb3JlaWduLWtleXM+PGtleSBhcHA9IkVOIiBkYi1pZD0i
OTBhd3d0MjViZHB0d3RlZTI1ZHBweDVqd3ZkZHAyc3RyMHN6IiB0aW1lc3RhbXA9IjE2NTIzOTgy
NzciIGd1aWQ9ImYxYmRiMWNhLTBhOTAtNDczOC05YjhiLThjYWNkNDAzZDFkNCI+MTgyMDk8L2tl
eT48L2ZvcmVpZ24ta2V5cz48cmVmLXR5cGUgbmFtZT0iSm91cm5hbCBBcnRpY2xlcyI+MTc8L3Jl
Zi10eXBlPjxjb250cmlidXRvcnM+PGF1dGhvcnM+PGF1dGhvcj5CaWdhcnLDqSwgTC48L2F1dGhv
cj48YXV0aG9yPkxlc25lLCBNLjwvYXV0aG9yPjxhdXRob3I+TGF1dHJhaXRlLCBBLjwvYXV0aG9y
PjxhdXRob3I+Q2hlc25lYXUsIFYuPC9hdXRob3I+PGF1dGhvcj5MZXJvdXgsIEEuPC9hdXRob3I+
PGF1dGhvcj5KYW1pbiwgTS48L2F1dGhvcj48YXV0aG9yPkJvaXRhcmQsIFAuIE0uPC9hdXRob3I+
PGF1dGhvcj5Ub2ZmYW4sIEEuPC9hdXRob3I+PGF1dGhvcj5QcmVhcm8sIE0uPC9hdXRob3I+PGF1
dGhvcj5MYWJydXQsIFMuPC9hdXRob3I+PGF1dGhvcj5EYW5pZWwsIFAuPC9hdXRob3I+PC9hdXRo
b3JzPjwvY29udHJpYnV0b3JzPjx0aXRsZXM+PHRpdGxlPk1vbGVjdWxhciBpZGVudGlmaWNhdGlv
biBvZiBpcmlkb3ZpcnVzZXMgaW5mZWN0aW5nIHZhcmlvdXMgc3R1cmdlb24gc3BlY2llcyBpbiBF
dXJvcGU8L3RpdGxlPjxzZWNvbmRhcnktdGl0bGU+Sm91cm5hbCBvZiBGaXNoIERpc2Vhc2VzPC9z
ZWNvbmRhcnktdGl0bGU+PC90aXRsZXM+PHBlcmlvZGljYWw+PGZ1bGwtdGl0bGU+Sm91cm5hbCBv
ZiBGaXNoIERpc2Vhc2VzPC9mdWxsLXRpdGxlPjwvcGVyaW9kaWNhbD48cGFnZXM+MTA1LTExODwv
cGFnZXM+PHZvbHVtZT40MDwvdm9sdW1lPjxrZXl3b3Jkcz48a2V5d29yZD5kaWFnbm9zdGljczwv
a2V5d29yZD48a2V5d29yZD5pcmlkb3ZpcnVzPC9rZXl3b3JkPjxrZXl3b3JkPm1ham9yIGNhcHNp
ZCBwcm90ZWluPC9rZXl3b3JkPjxrZXl3b3JkPnN0dXJnZW9uPC9rZXl3b3JkPjxrZXl3b3JkPnZp
cmFsIGNoYXJhY3Rlcml6YXRpb248L2tleXdvcmQ+PC9rZXl3b3Jkcz48ZGF0ZXM+PHllYXI+MjAx
NzwveWVhcj48cHViLWRhdGVzPjxkYXRlPjEyIEF1Z3VzdCAyMDE2PC9kYXRlPjwvcHViLWRhdGVz
PjwvZGF0ZXM+PG9yaWctcHViPlxcQUNUMDAxQ0wwNEZTMDdcQklPU0VDVVJJVFlEQVRBJFxFIExp
YnJhcnlcQW5pbWFsIENhdGFsb2d1ZVxCXEJpZ2FycmUgZXQgYWwgMjAxNiBFTjE4MTkwLnBkZjwv
b3JpZy1wdWI+PGxhYmVsPjE4MTkwPC9sYWJlbD48dXJscz48L3VybHM+PGN1c3RvbTE+S0c8L2N1
c3RvbTE+PGVsZWN0cm9uaWMtcmVzb3VyY2UtbnVtPmh0dHA6Ly9keC5kb2kub3JnLzEwLjExMTEv
amZkLjEyNDk4PC9lbGVjdHJvbmljLXJlc291cmNlLW51bT48L3JlY29yZD48L0NpdGU+PC9FbmRO
b3RlPgB=
</w:fldData>
        </w:fldChar>
      </w:r>
      <w:r w:rsidR="00295283">
        <w:instrText xml:space="preserve"> ADDIN EN.CITE.DATA </w:instrText>
      </w:r>
      <w:r w:rsidR="00295283">
        <w:fldChar w:fldCharType="end"/>
      </w:r>
      <w:r w:rsidR="00295283">
        <w:fldChar w:fldCharType="separate"/>
      </w:r>
      <w:r w:rsidR="00295283">
        <w:rPr>
          <w:noProof/>
        </w:rPr>
        <w:t>(Bigarré et al. 2017; Ciulli et al. 2016; Georgiadis et al. 2001; Hofsoe-Oppermann et al. 2019; Kurobe et al. 2010; Stachnik et al. 2021)</w:t>
      </w:r>
      <w:r w:rsidR="00295283">
        <w:fldChar w:fldCharType="end"/>
      </w:r>
      <w:r>
        <w:t>.</w:t>
      </w:r>
    </w:p>
    <w:p w14:paraId="5AAA4BF4" w14:textId="77777777" w:rsidR="00A01EB1" w:rsidRDefault="00A01EB1" w:rsidP="004A4851">
      <w:pPr>
        <w:pStyle w:val="Heading5"/>
      </w:pPr>
      <w:r w:rsidRPr="004A4851">
        <w:t>Pathology</w:t>
      </w:r>
    </w:p>
    <w:p w14:paraId="5230C0C8" w14:textId="50BC1368" w:rsidR="00A01EB1" w:rsidRPr="003B7CED" w:rsidRDefault="00A01EB1" w:rsidP="00A01EB1">
      <w:r>
        <w:t xml:space="preserve">Histopathology of sNCLDV-infected sturgeon show hypertrophied epithelial cells in the skin, gills, oropharynx, fins, barbels, rostrum and cranium with basophilic or amphophilic- to eosinophilic-staining and eccentric nuclei </w:t>
      </w:r>
      <w:r w:rsidR="00295283">
        <w:fldChar w:fldCharType="begin">
          <w:fldData xml:space="preserve">PEVuZE5vdGU+PENpdGU+PEF1dGhvcj5XYXRzb248L0F1dGhvcj48WWVhcj4xOTk4PC9ZZWFyPjxS
ZWNOdW0+NjgxMTwvUmVjTnVtPjxJRFRleHQ+MTgxOTY8L0lEVGV4dD48RGlzcGxheVRleHQ+KEJp
Z2FycsOpIGV0IGFsLiAyMDE3OyBDaXVsbGkgZXQgYWwuIDIwMTY7IENsb3V0aGllciBldCBhbC4g
MjAxMzsgSGVkcmljayBldCBhbC4gMTk5MDsgS3Vyb2JlIGV0IGFsLiAyMDExOyBMYVBhdHJhIGV0
IGFsLiAyMDE0OyBSYXZlcnR5IGV0IGFsLiAyMDAzOyBXYXRzb24sIE1pbGFuaSAmYW1wOyBIZWRy
aWNrIDE5OTgpPC9EaXNwbGF5VGV4dD48cmVjb3JkPjxyZWMtbnVtYmVyPjY4MTE8L3JlYy1udW1i
ZXI+PGZvcmVpZ24ta2V5cz48a2V5IGFwcD0iRU4iIGRiLWlkPSI5MGF3d3QyNWJkcHR3dGVlMjVk
cHB4NWp3dmRkcDJzdHIwc3oiIHRpbWVzdGFtcD0iMTY1MjM5NzEzOSIgZ3VpZD0iMzdlYTU2OGEt
ZWE0Ny00ZmJjLWI4MDItM2NiMzM5M2ViNDQ3Ij42ODExPC9rZXk+PC9mb3JlaWduLWtleXM+PHJl
Zi10eXBlIG5hbWU9IkpvdXJuYWwgQXJ0aWNsZXMiPjE3PC9yZWYtdHlwZT48Y29udHJpYnV0b3Jz
PjxhdXRob3JzPjxhdXRob3I+V2F0c29uLCBMLiBSLjwvYXV0aG9yPjxhdXRob3I+TWlsYW5pLCBB
LjwvYXV0aG9yPjxhdXRob3I+SGVkcmljaywgUi4gUC48L2F1dGhvcj48L2F1dGhvcnM+PC9jb250
cmlidXRvcnM+PHRpdGxlcz48dGl0bGU+PHN0eWxlIGZhY2U9Im5vcm1hbCIgZm9udD0iZGVmYXVs
dCIgc2l6ZT0iMTAwJSI+RWZmZWN0cyBvZiB3YXRlciB0ZW1wZXJhdHVyZSBvbiBleHBlcmltZW50
YWxseS1pbmR1Y2VkIGluZmVjdGlvbnMgb2YganV2ZW5pbGUgd2hpdGUgc3R1cmdlb24gKDwvc3R5
bGU+PHN0eWxlIGZhY2U9Iml0YWxpYyIgZm9udD0iZGVmYXVsdCIgc2l6ZT0iMTAwJSI+QWNpcGVu
c2VyIHRyYW5zbW9udGFudXM8L3N0eWxlPjxzdHlsZSBmYWNlPSJub3JtYWwiIGZvbnQ9ImRlZmF1
bHQiIHNpemU9IjEwMCUiPikgd2l0aCB0aGUgd2hpdGUgc3R1cmdlb24gaXJpZG92aXJ1cyAoV1NJ
Vik8L3N0eWxlPjwvdGl0bGU+PHNlY29uZGFyeS10aXRsZT5BcXVhY3VsdHVyZTwvc2Vjb25kYXJ5
LXRpdGxlPjwvdGl0bGVzPjxwZXJpb2RpY2FsPjxmdWxsLXRpdGxlPkFxdWFjdWx0dXJlPC9mdWxs
LXRpdGxlPjwvcGVyaW9kaWNhbD48cGFnZXM+MjEzLTIyODwvcGFnZXM+PHZvbHVtZT4xNjY8L3Zv
bHVtZT48bnVtYmVyPjPigJM0PC9udW1iZXI+PGtleXdvcmRzPjxrZXl3b3JkPkFjaXBlbnNlciB0
cmFuc21vbnRhbnVzPC9rZXl3b3JkPjxrZXl3b3JkPldoaXRlIHN0dXJnZW9uIGlyaWRvdmlydXM8
L2tleXdvcmQ+PGtleXdvcmQ+V2F0ZXIgdGVtcGVyYXR1cmU8L2tleXdvcmQ+PC9rZXl3b3Jkcz48
ZGF0ZXM+PHllYXI+MTk5ODwveWVhcj48L2RhdGVzPjxvcmlnLXB1Yj5cXEFDVDAwMUNMMDRGUzA3
XEJJT1NFQ1VSSVRZREFUQSRcRSBMaWJyYXJ5XEFuaW1hbCBDYXRhbG9ndWVcV1xXYXRzb24gZXQg
YWwgMTk5OCBFTjE4MTk2LnBkZjwvb3JpZy1wdWI+PGxhYmVsPjE4MTk2PC9sYWJlbD48dXJscz48
L3VybHM+PGN1c3RvbTE+S0c8L2N1c3RvbTE+PGVsZWN0cm9uaWMtcmVzb3VyY2UtbnVtPmh0dHA6
Ly9keC5kb2kub3JnLzEwLjEwMTYvUzAwNDQtODQ4Nig5OCkwMDI4My1YPC9lbGVjdHJvbmljLXJl
c291cmNlLW51bT48L3JlY29yZD48L0NpdGU+PENpdGU+PEF1dGhvcj5DbG91dGhpZXI8L0F1dGhv
cj48WWVhcj4yMDEzPC9ZZWFyPjxSZWNOdW0+MTcyODg8L1JlY051bT48SURUZXh0PjE3NjYwPC9J
RFRleHQ+PHJlY29yZD48cmVjLW51bWJlcj4xNzI4ODwvcmVjLW51bWJlcj48Zm9yZWlnbi1rZXlz
PjxrZXkgYXBwPSJFTiIgZGItaWQ9IjkwYXd3dDI1YmRwdHd0ZWUyNWRwcHg1and2ZGRwMnN0cjBz
eiIgdGltZXN0YW1wPSIxNjUyMzk4MTY0IiBndWlkPSI0Y2I5MWU5MC05OTgxLTRjZjctOGYzYi0w
MWI3Y2U1OWRhN2QiPjE3Mjg4PC9rZXk+PC9mb3JlaWduLWtleXM+PHJlZi10eXBlIG5hbWU9Ikpv
dXJuYWwgQXJ0aWNsZXMiPjE3PC9yZWYtdHlwZT48Y29udHJpYnV0b3JzPjxhdXRob3JzPjxhdXRo
b3I+Q2xvdXRoaWVyLCBTLkMuPC9hdXRob3I+PGF1dGhvcj5WYW5XYWxsZWdoZW0sIEUuPC9hdXRo
b3I+PGF1dGhvcj5Db3BlbGFuZCwgUy48L2F1dGhvcj48YXV0aG9yPktsYXNzZW4sIEMuPC9hdXRo
b3I+PGF1dGhvcj5Ib2JicywgRy48L2F1dGhvcj48YXV0aG9yPk5pZWxzZW4sIE8uPC9hdXRob3I+
PGF1dGhvcj5BbmRlcnNvbiwgRS5ELjwvYXV0aG9yPjwvYXV0aG9ycz48L2NvbnRyaWJ1dG9ycz48
dGl0bGVzPjx0aXRsZT5BIG5ldyBzcGVjaWVzIG9mIG51Y2xlby1jeXRvcGxhc21pYyBsYXJnZSBE
TkEgdmlydXMgKE5DTERWKSBhc3NvY2lhdGVkIHdpdGggbW9ydGFsaXRpZXMgaW4gTWFuaXRvYmEg
bGFrZSBzdHVyZ2VvbiBBY2lwZW5zZXIgZnVsdmVzY2VuczwvdGl0bGU+PHNlY29uZGFyeS10aXRs
ZT5EaXNlYXNlcyBvZiBBcXVhdGljIE9yZ2FuaXNtczwvc2Vjb25kYXJ5LXRpdGxlPjwvdGl0bGVz
PjxwZXJpb2RpY2FsPjxmdWxsLXRpdGxlPkRpc2Vhc2VzIG9mIEFxdWF0aWMgT3JnYW5pc21zPC9m
dWxsLXRpdGxlPjwvcGVyaW9kaWNhbD48cGFnZXM+MTk1LTIwOTwvcGFnZXM+PHZvbHVtZT4xMDI8
L3ZvbHVtZT48bnVtYmVyPjM8L251bWJlcj48a2V5d29yZHM+PGtleXdvcmQ+TmFtYW8gdmlydXM8
L2tleXdvcmQ+PGtleXdvcmQ+TWltaXZpcmlkYWU8L2tleXdvcmQ+PGtleXdvcmQ+RW5kYW5nZXJl
ZCBzcGVjaWVzPC9rZXl3b3JkPjwva2V5d29yZHM+PGRhdGVzPjx5ZWFyPjIwMTM8L3llYXI+PC9k
YXRlcz48b3JpZy1wdWI+XFxBQ1QwMDFDTDA0RlMwN1xCSU9TRUNVUklUWURBVEEkXEUgTGlicmFy
eVxBbmltYWwgQ2F0YWxvZ3VlXENcQ2xvdXRoaWVyIGV0IGFsIDIwMTMgRU4xNzY2MC5wZGY8L29y
aWctcHViPjxsYWJlbD4xNzY2MDwvbGFiZWw+PHVybHM+PC91cmxzPjxjdXN0b20xPmFxdWF0aWNz
IGdtPC9jdXN0b20xPjxlbGVjdHJvbmljLXJlc291cmNlLW51bT5odHRwczovL2RvaS5vcmcvMTAu
MzM1NC9kYW8wMjU0ODwvZWxlY3Ryb25pYy1yZXNvdXJjZS1udW0+PC9yZWNvcmQ+PC9DaXRlPjxD
aXRlPjxBdXRob3I+S3Vyb2JlPC9BdXRob3I+PFllYXI+MjAxMTwvWWVhcj48UmVjTnVtPjE2NTI3
PC9SZWNOdW0+PElEVGV4dD4xODIwNTwvSURUZXh0PjxyZWNvcmQ+PHJlYy1udW1iZXI+MTY1Mjc8
L3JlYy1udW1iZXI+PGZvcmVpZ24ta2V5cz48a2V5IGFwcD0iRU4iIGRiLWlkPSI5MGF3d3QyNWJk
cHR3dGVlMjVkcHB4NWp3dmRkcDJzdHIwc3oiIHRpbWVzdGFtcD0iMTY1MjM5ODA5MyIgZ3VpZD0i
Njc3NjEyYjEtNTEzNC00MjkzLWE5YmEtNDlmYWQ2ZmEwMDYxIj4xNjUyNzwva2V5PjwvZm9yZWln
bi1rZXlzPjxyZWYtdHlwZSBuYW1lPSJKb3VybmFsIEFydGljbGVzIj4xNzwvcmVmLXR5cGU+PGNv
bnRyaWJ1dG9ycz48YXV0aG9ycz48YXV0aG9yPkt1cm9iZSwgVC48L2F1dGhvcj48YXV0aG9yPk1h
Y0Nvbm5lbGwsIEUuPC9hdXRob3I+PGF1dGhvcj5IdWRzb24sIEMuPC9hdXRob3I+PGF1dGhvcj5N
Y0Rvd2VsbCwgVC4gUy48L2F1dGhvcj48YXV0aG9yPk1hcmRvbmVzLCBGLiBPLjwvYXV0aG9yPjxh
dXRob3I+SGVkcmljaywgUi4gUC48L2F1dGhvcj48L2F1dGhvcnM+PC9jb250cmlidXRvcnM+PHRp
dGxlcz48dGl0bGU+SXJpZG92aXJ1cyBpbmZlY3Rpb25zIGFtb25nIG1pc3NvdXJpIHJpdmVyIHN0
dXJnZW9uOiBpbml0aWFsIGNoYXJhY3Rlcml6YXRpb24sIHRyYW5zbWlzc2lvbiwgYW5kIGV2aWRl
bmNlIGZvciBlc3RhYmxpc2htZW50IG9mIGEgY2FycmllciBzdGF0ZTwvdGl0bGU+PHNlY29uZGFy
eS10aXRsZT5Kb3VybmFsIG9mIEFxdWF0aWMgQW5pbWFsIEhlYWx0aDwvc2Vjb25kYXJ5LXRpdGxl
PjwvdGl0bGVzPjxwZXJpb2RpY2FsPjxmdWxsLXRpdGxlPkpvdXJuYWwgb2YgQXF1YXRpYyBBbmlt
YWwgSGVhbHRoPC9mdWxsLXRpdGxlPjwvcGVyaW9kaWNhbD48cGFnZXM+OS0xODwvcGFnZXM+PHZv
bHVtZT4yMzwvdm9sdW1lPjxudW1iZXI+MTwvbnVtYmVyPjxkYXRlcz48eWVhcj4yMDExPC95ZWFy
PjwvZGF0ZXM+PG9yaWctcHViPlxcQUNUMDAxQ0wwNEZTMDdcQklPU0VDVVJJVFlEQVRBJFxFIExp
YnJhcnlcQW5pbWFsIENhdGFsb2d1ZVxLXEt1cm9iZSBldCBhbCAyMDExIEVOMTgyMDUucGRmPC9v
cmlnLXB1Yj48bGFiZWw+MTgyMDU8L2xhYmVsPjx1cmxzPjwvdXJscz48Y3VzdG9tMT5LRzwvY3Vz
dG9tMT48ZWxlY3Ryb25pYy1yZXNvdXJjZS1udW0+aHR0cDovL2R4LmRvaS5vcmcvMTAuMTA4MC8w
ODk5NzY1OS4yMDExLjU0NTY5NzwvZWxlY3Ryb25pYy1yZXNvdXJjZS1udW0+PC9yZWNvcmQ+PC9D
aXRlPjxDaXRlPjxBdXRob3I+TGFQYXRyYTwvQXV0aG9yPjxZZWFyPjIwMTQ8L1llYXI+PFJlY051
bT4xNzczNzwvUmVjTnVtPjxJRFRleHQ+MTgxOTQ8L0lEVGV4dD48cmVjb3JkPjxyZWMtbnVtYmVy
PjE3NzM3PC9yZWMtbnVtYmVyPjxmb3JlaWduLWtleXM+PGtleSBhcHA9IkVOIiBkYi1pZD0iOTBh
d3d0MjViZHB0d3RlZTI1ZHBweDVqd3ZkZHAyc3RyMHN6IiB0aW1lc3RhbXA9IjE2NTIzOTgyMTIi
IGd1aWQ9ImUyMDc4NjlkLTk3NGEtNDU1NS1hNTg2LTAwM2IzZDQyOTMxMiI+MTc3Mzc8L2tleT48
L2ZvcmVpZ24ta2V5cz48cmVmLXR5cGUgbmFtZT0iSm91cm5hbCBBcnRpY2xlcyI+MTc8L3JlZi10
eXBlPjxjb250cmlidXRvcnM+PGF1dGhvcnM+PGF1dGhvcj5MYVBhdHJhLCBTLiBFLjwvYXV0aG9y
PjxhdXRob3I+R3JvZmYsIEouIE0uPC9hdXRob3I+PGF1dGhvcj5LZWl0aCwgSS48L2F1dGhvcj48
YXV0aG9yPkhvZ2FucywgVy4gRS48L2F1dGhvcj48YXV0aG9yPkdyb21hbiwgRC48L2F1dGhvcj48
L2F1dGhvcnM+PC9jb250cmlidXRvcnM+PHRpdGxlcz48dGl0bGU+PHN0eWxlIGZhY2U9Im5vcm1h
bCIgZm9udD0iZGVmYXVsdCIgc2l6ZT0iMTAwJSI+Q2FzZSByZXBvcnQ6IGNvbmN1cnJlbnQgaGVy
cGVzdmlyYWwgYW5kIHByZXN1bXB0aXZlIGlyaWRvdmlyYWwgaW5mZWN0aW9uIGFzc29jaWF0ZWQg
d2l0aCBkaXNlYXNlIGluIGN1bHR1cmVkIHNob3J0bm9zZSBzdHVyZ2VvbiwgPC9zdHlsZT48c3R5
bGUgZmFjZT0iaXRhbGljIiBmb250PSJkZWZhdWx0IiBzaXplPSIxMDAlIj5BY2lwZW5zZXIgYnJl
dmlyb3N0cnVtPC9zdHlsZT48c3R5bGUgZmFjZT0ibm9ybWFsIiBmb250PSJkZWZhdWx0IiBzaXpl
PSIxMDAlIj4gKEwuKSwgZnJvbSB0aGUgQXRsYW50aWMgY29hc3Qgb2YgQ2FuYWRhPC9zdHlsZT48
L3RpdGxlPjxzZWNvbmRhcnktdGl0bGU+Sm91cm5hbCBvZiBGaXNoIERpc2Vhc2VzPC9zZWNvbmRh
cnktdGl0bGU+PC90aXRsZXM+PHBlcmlvZGljYWw+PGZ1bGwtdGl0bGU+Sm91cm5hbCBvZiBGaXNo
IERpc2Vhc2VzPC9mdWxsLXRpdGxlPjwvcGVyaW9kaWNhbD48cGFnZXM+MTQxLTE0NzwvcGFnZXM+
PHZvbHVtZT4zNzwvdm9sdW1lPjxudW1iZXI+MjwvbnVtYmVyPjxrZXl3b3Jkcz48a2V5d29yZD5o
ZXJwZXN2aXJ1czwva2V5d29yZD48a2V5d29yZD5pcmlkb3ZpcnVzPC9rZXl3b3JkPjxrZXl3b3Jk
PnNob3J0bm9zZSBzdHVyZ2Vvbjwva2V5d29yZD48L2tleXdvcmRzPjxkYXRlcz48eWVhcj4yMDE0
PC95ZWFyPjwvZGF0ZXM+PG9yaWctcHViPlxcQUNUMDAxQ0wwNEZTMDdcQklPU0VDVVJJVFlEQVRB
JFxFIExpYnJhcnlcQW5pbWFsIENhdGFsb2d1ZVxMXExhUGF0cmEgZXQgYWwgMjAxNCBFTjE4MTk0
LnBkZjwvb3JpZy1wdWI+PGxhYmVsPjE4MTk0PC9sYWJlbD48dXJscz48L3VybHM+PGN1c3RvbTE+
S0c8L2N1c3RvbTE+PGVsZWN0cm9uaWMtcmVzb3VyY2UtbnVtPmh0dHA6Ly9keC5kb2kub3JnLzEw
LjExMTEvamZkLjEyMTQ3PC9lbGVjdHJvbmljLXJlc291cmNlLW51bT48L3JlY29yZD48L0NpdGU+
PENpdGU+PEF1dGhvcj5IZWRyaWNrPC9BdXRob3I+PFllYXI+MTk5MDwvWWVhcj48UmVjTnVtPjM1
MzI8L1JlY051bT48SURUZXh0PjE3NjY1PC9JRFRleHQ+PHJlY29yZD48cmVjLW51bWJlcj4zNTMy
PC9yZWMtbnVtYmVyPjxmb3JlaWduLWtleXM+PGtleSBhcHA9IkVOIiBkYi1pZD0iOTBhd3d0MjVi
ZHB0d3RlZTI1ZHBweDVqd3ZkZHAyc3RyMHN6IiB0aW1lc3RhbXA9IjE2NTIzOTY5MTAiIGd1aWQ9
IjNhNjZiMjRhLWUyZDYtNDkxYS1iNzhhLWU3MGI1NzgwNTVjYiI+MzUzMjwva2V5PjwvZm9yZWln
bi1rZXlzPjxyZWYtdHlwZSBuYW1lPSJKb3VybmFsIEFydGljbGVzIj4xNzwvcmVmLXR5cGU+PGNv
bnRyaWJ1dG9ycz48YXV0aG9ycz48YXV0aG9yPkhlZHJpY2ssIFIuUC48L2F1dGhvcj48YXV0aG9y
Pkdyb2ZmLCBKLk0uPC9hdXRob3I+PGF1dGhvcj5NY0Rvd2VsbCwgVC48L2F1dGhvcj48YXV0aG9y
PldpbmdmaWVsZCwgVy5ILjwvYXV0aG9yPjwvYXV0aG9ycz48L2NvbnRyaWJ1dG9ycz48dGl0bGVz
Pjx0aXRsZT48c3R5bGUgZmFjZT0ibm9ybWFsIiBmb250PSJkZWZhdWx0IiBzaXplPSIxMDAlIj5B
biBpcmlkb3ZpcnVzIGluZmVjdGlvbiBvZiB0aGUgaW50ZWd1bWVudCBvZiB0aGUgd2hpdGUgc3R1
cmdlb24gPC9zdHlsZT48c3R5bGUgZmFjZT0iaXRhbGljIiBmb250PSJkZWZhdWx0IiBzaXplPSIx
MDAlIj5BY2lwZW5zZXIgdHJhbnNtb250YW51czwvc3R5bGU+PC90aXRsZT48c2Vjb25kYXJ5LXRp
dGxlPkRpc2Vhc2VzIG9mIEFxdWF0aWMgT3JnYW5pc21zPC9zZWNvbmRhcnktdGl0bGU+PC90aXRs
ZXM+PHBlcmlvZGljYWw+PGZ1bGwtdGl0bGU+RGlzZWFzZXMgb2YgQXF1YXRpYyBPcmdhbmlzbXM8
L2Z1bGwtdGl0bGU+PC9wZXJpb2RpY2FsPjxwYWdlcz4zOS00NDwvcGFnZXM+PHZvbHVtZT44PC92
b2x1bWU+PGtleXdvcmRzPjxrZXl3b3JkPklyaWRvdmlyaWRhZTwva2V5d29yZD48a2V5d29yZD5J
cmlkb3ZpcnVzZXM8L2tleXdvcmQ+PGtleXdvcmQ+U3R1cmdlb248L2tleXdvcmQ+PC9rZXl3b3Jk
cz48ZGF0ZXM+PHllYXI+MTk5MDwveWVhcj48L2RhdGVzPjxvcmlnLXB1Yj5cXEFDVDAwMUNMMDRG
UzA3XEJJT1NFQ1VSSVRZREFUQSRcRSBMaWJyYXJ5XEFuaW1hbCBDYXRhbG9ndWVcSFxIZWRyaWNr
IGV0IGFsIDE5OTAgRU4xNzY2NS5wZGY8L29yaWctcHViPjxsYWJlbD4xNzY2NTwvbGFiZWw+PHVy
bHM+PC91cmxzPjxjdXN0b20xPmFxdWF0aWNzIGdtPC9jdXN0b20xPjxlbGVjdHJvbmljLXJlc291
cmNlLW51bT5odHRwczovL3d3dy5pbnQtcmVzLmNvbS9hcnRpY2xlcy9kYW8vOC9kMDA4cDAzOS5w
ZGY8L2VsZWN0cm9uaWMtcmVzb3VyY2UtbnVtPjwvcmVjb3JkPjwvQ2l0ZT48Q2l0ZT48QXV0aG9y
PkNpdWxsaTwvQXV0aG9yPjxZZWFyPjIwMTY8L1llYXI+PFJlY051bT4xODExNjwvUmVjTnVtPjxJ
RFRleHQ+MTgxOTE8L0lEVGV4dD48cmVjb3JkPjxyZWMtbnVtYmVyPjE4MTE2PC9yZWMtbnVtYmVy
Pjxmb3JlaWduLWtleXM+PGtleSBhcHA9IkVOIiBkYi1pZD0iOTBhd3d0MjViZHB0d3RlZTI1ZHBw
eDVqd3ZkZHAyc3RyMHN6IiB0aW1lc3RhbXA9IjE2NTIzOTgyNjYiIGd1aWQ9ImE2ODc0NDBmLTdj
ZjQtNGQxMC05NDIyLWI5N2Y2ZjdkYzFhMiI+MTgxMTY8L2tleT48L2ZvcmVpZ24ta2V5cz48cmVm
LXR5cGUgbmFtZT0iSm91cm5hbCBBcnRpY2xlcyI+MTc8L3JlZi10eXBlPjxjb250cmlidXRvcnM+
PGF1dGhvcnM+PGF1dGhvcj5DaXVsbGksIFMuPC9hdXRob3I+PGF1dGhvcj5Wb2xwZSwgRS48L2F1
dGhvcj48YXV0aG9yPlNpcnJpLCBSLjwvYXV0aG9yPjxhdXRob3I+UGFzc2FsYWNxdWEsIFAuIEwu
PC9hdXRob3I+PGF1dGhvcj5DZXNhIEJpYW5jaGksIEYuPC9hdXRob3I+PGF1dGhvcj5TZXJyYXRv
cmUsIFAuPC9hdXRob3I+PGF1dGhvcj5NYW5kcmlvbGksIEwuPC9hdXRob3I+PC9hdXRob3JzPjwv
Y29udHJpYnV0b3JzPjx0aXRsZXM+PHRpdGxlPjxzdHlsZSBmYWNlPSJub3JtYWwiIGZvbnQ9ImRl
ZmF1bHQiIHNpemU9IjEwMCUiPk91dGJyZWFrIG9mIG1vcnRhbGl0eSBpbiBSdXNzaWFuICg8L3N0
eWxlPjxzdHlsZSBmYWNlPSJpdGFsaWMiIGZvbnQ9ImRlZmF1bHQiIHNpemU9IjEwMCUiPkFjaXBl
bnNlciBndWVsZGVuc3RhZWR0aWk8L3N0eWxlPjxzdHlsZSBmYWNlPSJub3JtYWwiIGZvbnQ9ImRl
ZmF1bHQiIHNpemU9IjEwMCUiPikgYW5kIFNpYmVyaWFuICg8L3N0eWxlPjxzdHlsZSBmYWNlPSJp
dGFsaWMiIGZvbnQ9ImRlZmF1bHQiIHNpemU9IjEwMCUiPkFjaXBlbnNlciBiYWVyaWk8L3N0eWxl
PjxzdHlsZSBmYWNlPSJub3JtYWwiIGZvbnQ9ImRlZmF1bHQiIHNpemU9IjEwMCUiPikgc3R1cmdl
b25zIGFzc29jaWF0ZWQgd2l0aCBzdHVyZ2VvbiBudWNsZW8tY3l0b3BsYXNtYXRpYyBsYXJnZSBk
bmEgdmlydXM8L3N0eWxlPjwvdGl0bGU+PHNlY29uZGFyeS10aXRsZT5WZXRlcmluYXJ5IE1pY3Jv
YmlvbG9neTwvc2Vjb25kYXJ5LXRpdGxlPjwvdGl0bGVzPjxwZXJpb2RpY2FsPjxmdWxsLXRpdGxl
PlZldGVyaW5hcnkgTWljcm9iaW9sb2d5PC9mdWxsLXRpdGxlPjwvcGVyaW9kaWNhbD48cGFnZXM+
MjctMzQ8L3BhZ2VzPjx2b2x1bWU+MTkxPC92b2x1bWU+PGtleXdvcmRzPjxrZXl3b3JkPkFjaW5l
dG9iYWN0ZXIgc3BwLjwva2V5d29yZD48a2V5d29yZD5BY2lwZW5zZXIgYmFlcmlpPC9rZXl3b3Jk
PjxrZXl3b3JkPkFjaXBlbnNlciBndWVsZGVuc3RhZWR0aWk8L2tleXdvcmQ+PGtleXdvcmQ+TW9y
dGFsaXR5IG91dGJyZWFrPC9rZXl3b3JkPjxrZXl3b3JkPlN0dXJnZW9uIG51Y2xlby1jeXRvcGxh
c21pYyBsYXJnZSBETkEgdmlydXM8L2tleXdvcmQ+PC9rZXl3b3Jkcz48ZGF0ZXM+PHllYXI+MjAx
NjwveWVhcj48L2RhdGVzPjxvcmlnLXB1Yj5cXEFDVDAwMUNMMDRGUzA3XEJJT1NFQ1VSSVRZREFU
QSRcRSBMaWJyYXJ5XEFuaW1hbCBDYXRhbG9ndWVcQ1xDaXVsbGkgZXQgYWwgMjAxNiBFTjgxOTEu
cGRmPC9vcmlnLXB1Yj48bGFiZWw+MTgxOTE8L2xhYmVsPjx1cmxzPjwvdXJscz48Y3VzdG9tMT5L
RzwvY3VzdG9tMT48ZWxlY3Ryb25pYy1yZXNvdXJjZS1udW0+aHR0cDovL2R4LmRvaS5vcmcvMTAu
MTAxNi9qLnZldG1pYy4yMDE2LjA1LjAxMjwvZWxlY3Ryb25pYy1yZXNvdXJjZS1udW0+PC9yZWNv
cmQ+PC9DaXRlPjxDaXRlPjxBdXRob3I+QmlnYXJyw6k8L0F1dGhvcj48WWVhcj4yMDE3PC9ZZWFy
PjxSZWNOdW0+MTgyMDk8L1JlY051bT48SURUZXh0PjE4MTkwPC9JRFRleHQ+PHJlY29yZD48cmVj
LW51bWJlcj4xODIwOTwvcmVjLW51bWJlcj48Zm9yZWlnbi1rZXlzPjxrZXkgYXBwPSJFTiIgZGIt
aWQ9IjkwYXd3dDI1YmRwdHd0ZWUyNWRwcHg1and2ZGRwMnN0cjBzeiIgdGltZXN0YW1wPSIxNjUy
Mzk4Mjc3IiBndWlkPSJmMWJkYjFjYS0wYTkwLTQ3MzgtOWI4Yi04Y2FjZDQwM2QxZDQiPjE4MjA5
PC9rZXk+PC9mb3JlaWduLWtleXM+PHJlZi10eXBlIG5hbWU9IkpvdXJuYWwgQXJ0aWNsZXMiPjE3
PC9yZWYtdHlwZT48Y29udHJpYnV0b3JzPjxhdXRob3JzPjxhdXRob3I+QmlnYXJyw6ksIEwuPC9h
dXRob3I+PGF1dGhvcj5MZXNuZSwgTS48L2F1dGhvcj48YXV0aG9yPkxhdXRyYWl0ZSwgQS48L2F1
dGhvcj48YXV0aG9yPkNoZXNuZWF1LCBWLjwvYXV0aG9yPjxhdXRob3I+TGVyb3V4LCBBLjwvYXV0
aG9yPjxhdXRob3I+SmFtaW4sIE0uPC9hdXRob3I+PGF1dGhvcj5Cb2l0YXJkLCBQLiBNLjwvYXV0
aG9yPjxhdXRob3I+VG9mZmFuLCBBLjwvYXV0aG9yPjxhdXRob3I+UHJlYXJvLCBNLjwvYXV0aG9y
PjxhdXRob3I+TGFicnV0LCBTLjwvYXV0aG9yPjxhdXRob3I+RGFuaWVsLCBQLjwvYXV0aG9yPjwv
YXV0aG9ycz48L2NvbnRyaWJ1dG9ycz48dGl0bGVzPjx0aXRsZT5Nb2xlY3VsYXIgaWRlbnRpZmlj
YXRpb24gb2YgaXJpZG92aXJ1c2VzIGluZmVjdGluZyB2YXJpb3VzIHN0dXJnZW9uIHNwZWNpZXMg
aW4gRXVyb3BlPC90aXRsZT48c2Vjb25kYXJ5LXRpdGxlPkpvdXJuYWwgb2YgRmlzaCBEaXNlYXNl
czwvc2Vjb25kYXJ5LXRpdGxlPjwvdGl0bGVzPjxwZXJpb2RpY2FsPjxmdWxsLXRpdGxlPkpvdXJu
YWwgb2YgRmlzaCBEaXNlYXNlczwvZnVsbC10aXRsZT48L3BlcmlvZGljYWw+PHBhZ2VzPjEwNS0x
MTg8L3BhZ2VzPjx2b2x1bWU+NDA8L3ZvbHVtZT48a2V5d29yZHM+PGtleXdvcmQ+ZGlhZ25vc3Rp
Y3M8L2tleXdvcmQ+PGtleXdvcmQ+aXJpZG92aXJ1czwva2V5d29yZD48a2V5d29yZD5tYWpvciBj
YXBzaWQgcHJvdGVpbjwva2V5d29yZD48a2V5d29yZD5zdHVyZ2Vvbjwva2V5d29yZD48a2V5d29y
ZD52aXJhbCBjaGFyYWN0ZXJpemF0aW9uPC9rZXl3b3JkPjwva2V5d29yZHM+PGRhdGVzPjx5ZWFy
PjIwMTc8L3llYXI+PHB1Yi1kYXRlcz48ZGF0ZT4xMiBBdWd1c3QgMjAxNjwvZGF0ZT48L3B1Yi1k
YXRlcz48L2RhdGVzPjxvcmlnLXB1Yj5cXEFDVDAwMUNMMDRGUzA3XEJJT1NFQ1VSSVRZREFUQSRc
RSBMaWJyYXJ5XEFuaW1hbCBDYXRhbG9ndWVcQlxCaWdhcnJlIGV0IGFsIDIwMTYgRU4xODE5MC5w
ZGY8L29yaWctcHViPjxsYWJlbD4xODE5MDwvbGFiZWw+PHVybHM+PC91cmxzPjxjdXN0b20xPktH
PC9jdXN0b20xPjxlbGVjdHJvbmljLXJlc291cmNlLW51bT5odHRwOi8vZHguZG9pLm9yZy8xMC4x
MTExL2pmZC4xMjQ5ODwvZWxlY3Ryb25pYy1yZXNvdXJjZS1udW0+PC9yZWNvcmQ+PC9DaXRlPjxD
aXRlPjxBdXRob3I+UmF2ZXJ0eTwvQXV0aG9yPjxZZWFyPjIwMDM8L1llYXI+PFJlY051bT45OTEz
PC9SZWNOdW0+PElEVGV4dD4xODE5MzwvSURUZXh0PjxyZWNvcmQ+PHJlYy1udW1iZXI+OTkxMzwv
cmVjLW51bWJlcj48Zm9yZWlnbi1rZXlzPjxrZXkgYXBwPSJFTiIgZGItaWQ9IjkwYXd3dDI1YmRw
dHd0ZWUyNWRwcHg1and2ZGRwMnN0cjBzeiIgdGltZXN0YW1wPSIxNjUyMzk3NDA0IiBndWlkPSI1
ZTA4NGY1OS1kNWNjLTQ2MDUtYWI3OC0zNmM5MjQwMGUxZTEiPjk5MTM8L2tleT48L2ZvcmVpZ24t
a2V5cz48cmVmLXR5cGUgbmFtZT0iSm91cm5hbCBBcnRpY2xlcyI+MTc8L3JlZi10eXBlPjxjb250
cmlidXRvcnM+PGF1dGhvcnM+PGF1dGhvcj5SYXZlcnR5LCBTLjwvYXV0aG9yPjxhdXRob3I+SGVk
cmljaywgUi48L2F1dGhvcj48YXV0aG9yPkhlbnJ5LCBKLjwvYXV0aG9yPjxhdXRob3I+U2Frc2lk
YSwgUy48L2F1dGhvcj48L2F1dGhvcnM+PC9jb250cmlidXRvcnM+PHRpdGxlcz48dGl0bGU+RGlh
Z25vc2lzIG9mIHN0dXJnZW9uIGlyaWRvdmlydXMgaW5mZWN0aW9uIGluIGZhcm1lZCB3aGl0ZSBz
dHVyZ2VvbiBpbiBCcml0aXNoIENvbHVtYmlhPC90aXRsZT48c2Vjb25kYXJ5LXRpdGxlPlRoZSBD
YW5hZGlhbiBWZXRlcmluYXJ5IEpvdXJuYWw8L3NlY29uZGFyeS10aXRsZT48L3RpdGxlcz48cGVy
aW9kaWNhbD48ZnVsbC10aXRsZT5UaGUgQ2FuYWRpYW4gVmV0ZXJpbmFyeSBKb3VybmFsPC9mdWxs
LXRpdGxlPjwvcGVyaW9kaWNhbD48cGFnZXM+MzI3LTMyODwvcGFnZXM+PHZvbHVtZT40NDwvdm9s
dW1lPjxudW1iZXI+NDwvbnVtYmVyPjxkYXRlcz48eWVhcj4yMDAzPC95ZWFyPjwvZGF0ZXM+PG9y
aWctcHViPlxcQUNUMDAxQ0wwNEZTMDdcQklPU0VDVVJJVFlEQVRBJFxFIExpYnJhcnlcQW5pbWFs
IENhdGFsb2d1ZVxSXFJhdmVydHkgZXQgYWwgMjAwMyBFTjE4MTkzLnBkZjwvb3JpZy1wdWI+PGxh
YmVsPjE4MTkzPC9sYWJlbD48dXJscz48L3VybHM+PGN1c3RvbTE+S0c8L2N1c3RvbTE+PGVsZWN0
cm9uaWMtcmVzb3VyY2UtbnVtPmh0dHA6Ly93d3cubmNiaS5ubG0ubmloLmdvdi9wbWMvYXJ0aWNs
ZXMvUE1DMzcyMjU1L3BkZi8yMDAzMDQwMHMwMDAyOXAzMjcucGRmPC9lbGVjdHJvbmljLXJlc291
cmNlLW51bT48L3JlY29yZD48L0NpdGU+PC9FbmROb3RlPgB=
</w:fldData>
        </w:fldChar>
      </w:r>
      <w:r w:rsidR="00295283">
        <w:instrText xml:space="preserve"> ADDIN EN.CITE </w:instrText>
      </w:r>
      <w:r w:rsidR="00295283">
        <w:fldChar w:fldCharType="begin">
          <w:fldData xml:space="preserve">PEVuZE5vdGU+PENpdGU+PEF1dGhvcj5XYXRzb248L0F1dGhvcj48WWVhcj4xOTk4PC9ZZWFyPjxS
ZWNOdW0+NjgxMTwvUmVjTnVtPjxJRFRleHQ+MTgxOTY8L0lEVGV4dD48RGlzcGxheVRleHQ+KEJp
Z2FycsOpIGV0IGFsLiAyMDE3OyBDaXVsbGkgZXQgYWwuIDIwMTY7IENsb3V0aGllciBldCBhbC4g
MjAxMzsgSGVkcmljayBldCBhbC4gMTk5MDsgS3Vyb2JlIGV0IGFsLiAyMDExOyBMYVBhdHJhIGV0
IGFsLiAyMDE0OyBSYXZlcnR5IGV0IGFsLiAyMDAzOyBXYXRzb24sIE1pbGFuaSAmYW1wOyBIZWRy
aWNrIDE5OTgpPC9EaXNwbGF5VGV4dD48cmVjb3JkPjxyZWMtbnVtYmVyPjY4MTE8L3JlYy1udW1i
ZXI+PGZvcmVpZ24ta2V5cz48a2V5IGFwcD0iRU4iIGRiLWlkPSI5MGF3d3QyNWJkcHR3dGVlMjVk
cHB4NWp3dmRkcDJzdHIwc3oiIHRpbWVzdGFtcD0iMTY1MjM5NzEzOSIgZ3VpZD0iMzdlYTU2OGEt
ZWE0Ny00ZmJjLWI4MDItM2NiMzM5M2ViNDQ3Ij42ODExPC9rZXk+PC9mb3JlaWduLWtleXM+PHJl
Zi10eXBlIG5hbWU9IkpvdXJuYWwgQXJ0aWNsZXMiPjE3PC9yZWYtdHlwZT48Y29udHJpYnV0b3Jz
PjxhdXRob3JzPjxhdXRob3I+V2F0c29uLCBMLiBSLjwvYXV0aG9yPjxhdXRob3I+TWlsYW5pLCBB
LjwvYXV0aG9yPjxhdXRob3I+SGVkcmljaywgUi4gUC48L2F1dGhvcj48L2F1dGhvcnM+PC9jb250
cmlidXRvcnM+PHRpdGxlcz48dGl0bGU+PHN0eWxlIGZhY2U9Im5vcm1hbCIgZm9udD0iZGVmYXVs
dCIgc2l6ZT0iMTAwJSI+RWZmZWN0cyBvZiB3YXRlciB0ZW1wZXJhdHVyZSBvbiBleHBlcmltZW50
YWxseS1pbmR1Y2VkIGluZmVjdGlvbnMgb2YganV2ZW5pbGUgd2hpdGUgc3R1cmdlb24gKDwvc3R5
bGU+PHN0eWxlIGZhY2U9Iml0YWxpYyIgZm9udD0iZGVmYXVsdCIgc2l6ZT0iMTAwJSI+QWNpcGVu
c2VyIHRyYW5zbW9udGFudXM8L3N0eWxlPjxzdHlsZSBmYWNlPSJub3JtYWwiIGZvbnQ9ImRlZmF1
bHQiIHNpemU9IjEwMCUiPikgd2l0aCB0aGUgd2hpdGUgc3R1cmdlb24gaXJpZG92aXJ1cyAoV1NJ
Vik8L3N0eWxlPjwvdGl0bGU+PHNlY29uZGFyeS10aXRsZT5BcXVhY3VsdHVyZTwvc2Vjb25kYXJ5
LXRpdGxlPjwvdGl0bGVzPjxwZXJpb2RpY2FsPjxmdWxsLXRpdGxlPkFxdWFjdWx0dXJlPC9mdWxs
LXRpdGxlPjwvcGVyaW9kaWNhbD48cGFnZXM+MjEzLTIyODwvcGFnZXM+PHZvbHVtZT4xNjY8L3Zv
bHVtZT48bnVtYmVyPjPigJM0PC9udW1iZXI+PGtleXdvcmRzPjxrZXl3b3JkPkFjaXBlbnNlciB0
cmFuc21vbnRhbnVzPC9rZXl3b3JkPjxrZXl3b3JkPldoaXRlIHN0dXJnZW9uIGlyaWRvdmlydXM8
L2tleXdvcmQ+PGtleXdvcmQ+V2F0ZXIgdGVtcGVyYXR1cmU8L2tleXdvcmQ+PC9rZXl3b3Jkcz48
ZGF0ZXM+PHllYXI+MTk5ODwveWVhcj48L2RhdGVzPjxvcmlnLXB1Yj5cXEFDVDAwMUNMMDRGUzA3
XEJJT1NFQ1VSSVRZREFUQSRcRSBMaWJyYXJ5XEFuaW1hbCBDYXRhbG9ndWVcV1xXYXRzb24gZXQg
YWwgMTk5OCBFTjE4MTk2LnBkZjwvb3JpZy1wdWI+PGxhYmVsPjE4MTk2PC9sYWJlbD48dXJscz48
L3VybHM+PGN1c3RvbTE+S0c8L2N1c3RvbTE+PGVsZWN0cm9uaWMtcmVzb3VyY2UtbnVtPmh0dHA6
Ly9keC5kb2kub3JnLzEwLjEwMTYvUzAwNDQtODQ4Nig5OCkwMDI4My1YPC9lbGVjdHJvbmljLXJl
c291cmNlLW51bT48L3JlY29yZD48L0NpdGU+PENpdGU+PEF1dGhvcj5DbG91dGhpZXI8L0F1dGhv
cj48WWVhcj4yMDEzPC9ZZWFyPjxSZWNOdW0+MTcyODg8L1JlY051bT48SURUZXh0PjE3NjYwPC9J
RFRleHQ+PHJlY29yZD48cmVjLW51bWJlcj4xNzI4ODwvcmVjLW51bWJlcj48Zm9yZWlnbi1rZXlz
PjxrZXkgYXBwPSJFTiIgZGItaWQ9IjkwYXd3dDI1YmRwdHd0ZWUyNWRwcHg1and2ZGRwMnN0cjBz
eiIgdGltZXN0YW1wPSIxNjUyMzk4MTY0IiBndWlkPSI0Y2I5MWU5MC05OTgxLTRjZjctOGYzYi0w
MWI3Y2U1OWRhN2QiPjE3Mjg4PC9rZXk+PC9mb3JlaWduLWtleXM+PHJlZi10eXBlIG5hbWU9Ikpv
dXJuYWwgQXJ0aWNsZXMiPjE3PC9yZWYtdHlwZT48Y29udHJpYnV0b3JzPjxhdXRob3JzPjxhdXRo
b3I+Q2xvdXRoaWVyLCBTLkMuPC9hdXRob3I+PGF1dGhvcj5WYW5XYWxsZWdoZW0sIEUuPC9hdXRo
b3I+PGF1dGhvcj5Db3BlbGFuZCwgUy48L2F1dGhvcj48YXV0aG9yPktsYXNzZW4sIEMuPC9hdXRo
b3I+PGF1dGhvcj5Ib2JicywgRy48L2F1dGhvcj48YXV0aG9yPk5pZWxzZW4sIE8uPC9hdXRob3I+
PGF1dGhvcj5BbmRlcnNvbiwgRS5ELjwvYXV0aG9yPjwvYXV0aG9ycz48L2NvbnRyaWJ1dG9ycz48
dGl0bGVzPjx0aXRsZT5BIG5ldyBzcGVjaWVzIG9mIG51Y2xlby1jeXRvcGxhc21pYyBsYXJnZSBE
TkEgdmlydXMgKE5DTERWKSBhc3NvY2lhdGVkIHdpdGggbW9ydGFsaXRpZXMgaW4gTWFuaXRvYmEg
bGFrZSBzdHVyZ2VvbiBBY2lwZW5zZXIgZnVsdmVzY2VuczwvdGl0bGU+PHNlY29uZGFyeS10aXRs
ZT5EaXNlYXNlcyBvZiBBcXVhdGljIE9yZ2FuaXNtczwvc2Vjb25kYXJ5LXRpdGxlPjwvdGl0bGVz
PjxwZXJpb2RpY2FsPjxmdWxsLXRpdGxlPkRpc2Vhc2VzIG9mIEFxdWF0aWMgT3JnYW5pc21zPC9m
dWxsLXRpdGxlPjwvcGVyaW9kaWNhbD48cGFnZXM+MTk1LTIwOTwvcGFnZXM+PHZvbHVtZT4xMDI8
L3ZvbHVtZT48bnVtYmVyPjM8L251bWJlcj48a2V5d29yZHM+PGtleXdvcmQ+TmFtYW8gdmlydXM8
L2tleXdvcmQ+PGtleXdvcmQ+TWltaXZpcmlkYWU8L2tleXdvcmQ+PGtleXdvcmQ+RW5kYW5nZXJl
ZCBzcGVjaWVzPC9rZXl3b3JkPjwva2V5d29yZHM+PGRhdGVzPjx5ZWFyPjIwMTM8L3llYXI+PC9k
YXRlcz48b3JpZy1wdWI+XFxBQ1QwMDFDTDA0RlMwN1xCSU9TRUNVUklUWURBVEEkXEUgTGlicmFy
eVxBbmltYWwgQ2F0YWxvZ3VlXENcQ2xvdXRoaWVyIGV0IGFsIDIwMTMgRU4xNzY2MC5wZGY8L29y
aWctcHViPjxsYWJlbD4xNzY2MDwvbGFiZWw+PHVybHM+PC91cmxzPjxjdXN0b20xPmFxdWF0aWNz
IGdtPC9jdXN0b20xPjxlbGVjdHJvbmljLXJlc291cmNlLW51bT5odHRwczovL2RvaS5vcmcvMTAu
MzM1NC9kYW8wMjU0ODwvZWxlY3Ryb25pYy1yZXNvdXJjZS1udW0+PC9yZWNvcmQ+PC9DaXRlPjxD
aXRlPjxBdXRob3I+S3Vyb2JlPC9BdXRob3I+PFllYXI+MjAxMTwvWWVhcj48UmVjTnVtPjE2NTI3
PC9SZWNOdW0+PElEVGV4dD4xODIwNTwvSURUZXh0PjxyZWNvcmQ+PHJlYy1udW1iZXI+MTY1Mjc8
L3JlYy1udW1iZXI+PGZvcmVpZ24ta2V5cz48a2V5IGFwcD0iRU4iIGRiLWlkPSI5MGF3d3QyNWJk
cHR3dGVlMjVkcHB4NWp3dmRkcDJzdHIwc3oiIHRpbWVzdGFtcD0iMTY1MjM5ODA5MyIgZ3VpZD0i
Njc3NjEyYjEtNTEzNC00MjkzLWE5YmEtNDlmYWQ2ZmEwMDYxIj4xNjUyNzwva2V5PjwvZm9yZWln
bi1rZXlzPjxyZWYtdHlwZSBuYW1lPSJKb3VybmFsIEFydGljbGVzIj4xNzwvcmVmLXR5cGU+PGNv
bnRyaWJ1dG9ycz48YXV0aG9ycz48YXV0aG9yPkt1cm9iZSwgVC48L2F1dGhvcj48YXV0aG9yPk1h
Y0Nvbm5lbGwsIEUuPC9hdXRob3I+PGF1dGhvcj5IdWRzb24sIEMuPC9hdXRob3I+PGF1dGhvcj5N
Y0Rvd2VsbCwgVC4gUy48L2F1dGhvcj48YXV0aG9yPk1hcmRvbmVzLCBGLiBPLjwvYXV0aG9yPjxh
dXRob3I+SGVkcmljaywgUi4gUC48L2F1dGhvcj48L2F1dGhvcnM+PC9jb250cmlidXRvcnM+PHRp
dGxlcz48dGl0bGU+SXJpZG92aXJ1cyBpbmZlY3Rpb25zIGFtb25nIG1pc3NvdXJpIHJpdmVyIHN0
dXJnZW9uOiBpbml0aWFsIGNoYXJhY3Rlcml6YXRpb24sIHRyYW5zbWlzc2lvbiwgYW5kIGV2aWRl
bmNlIGZvciBlc3RhYmxpc2htZW50IG9mIGEgY2FycmllciBzdGF0ZTwvdGl0bGU+PHNlY29uZGFy
eS10aXRsZT5Kb3VybmFsIG9mIEFxdWF0aWMgQW5pbWFsIEhlYWx0aDwvc2Vjb25kYXJ5LXRpdGxl
PjwvdGl0bGVzPjxwZXJpb2RpY2FsPjxmdWxsLXRpdGxlPkpvdXJuYWwgb2YgQXF1YXRpYyBBbmlt
YWwgSGVhbHRoPC9mdWxsLXRpdGxlPjwvcGVyaW9kaWNhbD48cGFnZXM+OS0xODwvcGFnZXM+PHZv
bHVtZT4yMzwvdm9sdW1lPjxudW1iZXI+MTwvbnVtYmVyPjxkYXRlcz48eWVhcj4yMDExPC95ZWFy
PjwvZGF0ZXM+PG9yaWctcHViPlxcQUNUMDAxQ0wwNEZTMDdcQklPU0VDVVJJVFlEQVRBJFxFIExp
YnJhcnlcQW5pbWFsIENhdGFsb2d1ZVxLXEt1cm9iZSBldCBhbCAyMDExIEVOMTgyMDUucGRmPC9v
cmlnLXB1Yj48bGFiZWw+MTgyMDU8L2xhYmVsPjx1cmxzPjwvdXJscz48Y3VzdG9tMT5LRzwvY3Vz
dG9tMT48ZWxlY3Ryb25pYy1yZXNvdXJjZS1udW0+aHR0cDovL2R4LmRvaS5vcmcvMTAuMTA4MC8w
ODk5NzY1OS4yMDExLjU0NTY5NzwvZWxlY3Ryb25pYy1yZXNvdXJjZS1udW0+PC9yZWNvcmQ+PC9D
aXRlPjxDaXRlPjxBdXRob3I+TGFQYXRyYTwvQXV0aG9yPjxZZWFyPjIwMTQ8L1llYXI+PFJlY051
bT4xNzczNzwvUmVjTnVtPjxJRFRleHQ+MTgxOTQ8L0lEVGV4dD48cmVjb3JkPjxyZWMtbnVtYmVy
PjE3NzM3PC9yZWMtbnVtYmVyPjxmb3JlaWduLWtleXM+PGtleSBhcHA9IkVOIiBkYi1pZD0iOTBh
d3d0MjViZHB0d3RlZTI1ZHBweDVqd3ZkZHAyc3RyMHN6IiB0aW1lc3RhbXA9IjE2NTIzOTgyMTIi
IGd1aWQ9ImUyMDc4NjlkLTk3NGEtNDU1NS1hNTg2LTAwM2IzZDQyOTMxMiI+MTc3Mzc8L2tleT48
L2ZvcmVpZ24ta2V5cz48cmVmLXR5cGUgbmFtZT0iSm91cm5hbCBBcnRpY2xlcyI+MTc8L3JlZi10
eXBlPjxjb250cmlidXRvcnM+PGF1dGhvcnM+PGF1dGhvcj5MYVBhdHJhLCBTLiBFLjwvYXV0aG9y
PjxhdXRob3I+R3JvZmYsIEouIE0uPC9hdXRob3I+PGF1dGhvcj5LZWl0aCwgSS48L2F1dGhvcj48
YXV0aG9yPkhvZ2FucywgVy4gRS48L2F1dGhvcj48YXV0aG9yPkdyb21hbiwgRC48L2F1dGhvcj48
L2F1dGhvcnM+PC9jb250cmlidXRvcnM+PHRpdGxlcz48dGl0bGU+PHN0eWxlIGZhY2U9Im5vcm1h
bCIgZm9udD0iZGVmYXVsdCIgc2l6ZT0iMTAwJSI+Q2FzZSByZXBvcnQ6IGNvbmN1cnJlbnQgaGVy
cGVzdmlyYWwgYW5kIHByZXN1bXB0aXZlIGlyaWRvdmlyYWwgaW5mZWN0aW9uIGFzc29jaWF0ZWQg
d2l0aCBkaXNlYXNlIGluIGN1bHR1cmVkIHNob3J0bm9zZSBzdHVyZ2VvbiwgPC9zdHlsZT48c3R5
bGUgZmFjZT0iaXRhbGljIiBmb250PSJkZWZhdWx0IiBzaXplPSIxMDAlIj5BY2lwZW5zZXIgYnJl
dmlyb3N0cnVtPC9zdHlsZT48c3R5bGUgZmFjZT0ibm9ybWFsIiBmb250PSJkZWZhdWx0IiBzaXpl
PSIxMDAlIj4gKEwuKSwgZnJvbSB0aGUgQXRsYW50aWMgY29hc3Qgb2YgQ2FuYWRhPC9zdHlsZT48
L3RpdGxlPjxzZWNvbmRhcnktdGl0bGU+Sm91cm5hbCBvZiBGaXNoIERpc2Vhc2VzPC9zZWNvbmRh
cnktdGl0bGU+PC90aXRsZXM+PHBlcmlvZGljYWw+PGZ1bGwtdGl0bGU+Sm91cm5hbCBvZiBGaXNo
IERpc2Vhc2VzPC9mdWxsLXRpdGxlPjwvcGVyaW9kaWNhbD48cGFnZXM+MTQxLTE0NzwvcGFnZXM+
PHZvbHVtZT4zNzwvdm9sdW1lPjxudW1iZXI+MjwvbnVtYmVyPjxrZXl3b3Jkcz48a2V5d29yZD5o
ZXJwZXN2aXJ1czwva2V5d29yZD48a2V5d29yZD5pcmlkb3ZpcnVzPC9rZXl3b3JkPjxrZXl3b3Jk
PnNob3J0bm9zZSBzdHVyZ2Vvbjwva2V5d29yZD48L2tleXdvcmRzPjxkYXRlcz48eWVhcj4yMDE0
PC95ZWFyPjwvZGF0ZXM+PG9yaWctcHViPlxcQUNUMDAxQ0wwNEZTMDdcQklPU0VDVVJJVFlEQVRB
JFxFIExpYnJhcnlcQW5pbWFsIENhdGFsb2d1ZVxMXExhUGF0cmEgZXQgYWwgMjAxNCBFTjE4MTk0
LnBkZjwvb3JpZy1wdWI+PGxhYmVsPjE4MTk0PC9sYWJlbD48dXJscz48L3VybHM+PGN1c3RvbTE+
S0c8L2N1c3RvbTE+PGVsZWN0cm9uaWMtcmVzb3VyY2UtbnVtPmh0dHA6Ly9keC5kb2kub3JnLzEw
LjExMTEvamZkLjEyMTQ3PC9lbGVjdHJvbmljLXJlc291cmNlLW51bT48L3JlY29yZD48L0NpdGU+
PENpdGU+PEF1dGhvcj5IZWRyaWNrPC9BdXRob3I+PFllYXI+MTk5MDwvWWVhcj48UmVjTnVtPjM1
MzI8L1JlY051bT48SURUZXh0PjE3NjY1PC9JRFRleHQ+PHJlY29yZD48cmVjLW51bWJlcj4zNTMy
PC9yZWMtbnVtYmVyPjxmb3JlaWduLWtleXM+PGtleSBhcHA9IkVOIiBkYi1pZD0iOTBhd3d0MjVi
ZHB0d3RlZTI1ZHBweDVqd3ZkZHAyc3RyMHN6IiB0aW1lc3RhbXA9IjE2NTIzOTY5MTAiIGd1aWQ9
IjNhNjZiMjRhLWUyZDYtNDkxYS1iNzhhLWU3MGI1NzgwNTVjYiI+MzUzMjwva2V5PjwvZm9yZWln
bi1rZXlzPjxyZWYtdHlwZSBuYW1lPSJKb3VybmFsIEFydGljbGVzIj4xNzwvcmVmLXR5cGU+PGNv
bnRyaWJ1dG9ycz48YXV0aG9ycz48YXV0aG9yPkhlZHJpY2ssIFIuUC48L2F1dGhvcj48YXV0aG9y
Pkdyb2ZmLCBKLk0uPC9hdXRob3I+PGF1dGhvcj5NY0Rvd2VsbCwgVC48L2F1dGhvcj48YXV0aG9y
PldpbmdmaWVsZCwgVy5ILjwvYXV0aG9yPjwvYXV0aG9ycz48L2NvbnRyaWJ1dG9ycz48dGl0bGVz
Pjx0aXRsZT48c3R5bGUgZmFjZT0ibm9ybWFsIiBmb250PSJkZWZhdWx0IiBzaXplPSIxMDAlIj5B
biBpcmlkb3ZpcnVzIGluZmVjdGlvbiBvZiB0aGUgaW50ZWd1bWVudCBvZiB0aGUgd2hpdGUgc3R1
cmdlb24gPC9zdHlsZT48c3R5bGUgZmFjZT0iaXRhbGljIiBmb250PSJkZWZhdWx0IiBzaXplPSIx
MDAlIj5BY2lwZW5zZXIgdHJhbnNtb250YW51czwvc3R5bGU+PC90aXRsZT48c2Vjb25kYXJ5LXRp
dGxlPkRpc2Vhc2VzIG9mIEFxdWF0aWMgT3JnYW5pc21zPC9zZWNvbmRhcnktdGl0bGU+PC90aXRs
ZXM+PHBlcmlvZGljYWw+PGZ1bGwtdGl0bGU+RGlzZWFzZXMgb2YgQXF1YXRpYyBPcmdhbmlzbXM8
L2Z1bGwtdGl0bGU+PC9wZXJpb2RpY2FsPjxwYWdlcz4zOS00NDwvcGFnZXM+PHZvbHVtZT44PC92
b2x1bWU+PGtleXdvcmRzPjxrZXl3b3JkPklyaWRvdmlyaWRhZTwva2V5d29yZD48a2V5d29yZD5J
cmlkb3ZpcnVzZXM8L2tleXdvcmQ+PGtleXdvcmQ+U3R1cmdlb248L2tleXdvcmQ+PC9rZXl3b3Jk
cz48ZGF0ZXM+PHllYXI+MTk5MDwveWVhcj48L2RhdGVzPjxvcmlnLXB1Yj5cXEFDVDAwMUNMMDRG
UzA3XEJJT1NFQ1VSSVRZREFUQSRcRSBMaWJyYXJ5XEFuaW1hbCBDYXRhbG9ndWVcSFxIZWRyaWNr
IGV0IGFsIDE5OTAgRU4xNzY2NS5wZGY8L29yaWctcHViPjxsYWJlbD4xNzY2NTwvbGFiZWw+PHVy
bHM+PC91cmxzPjxjdXN0b20xPmFxdWF0aWNzIGdtPC9jdXN0b20xPjxlbGVjdHJvbmljLXJlc291
cmNlLW51bT5odHRwczovL3d3dy5pbnQtcmVzLmNvbS9hcnRpY2xlcy9kYW8vOC9kMDA4cDAzOS5w
ZGY8L2VsZWN0cm9uaWMtcmVzb3VyY2UtbnVtPjwvcmVjb3JkPjwvQ2l0ZT48Q2l0ZT48QXV0aG9y
PkNpdWxsaTwvQXV0aG9yPjxZZWFyPjIwMTY8L1llYXI+PFJlY051bT4xODExNjwvUmVjTnVtPjxJ
RFRleHQ+MTgxOTE8L0lEVGV4dD48cmVjb3JkPjxyZWMtbnVtYmVyPjE4MTE2PC9yZWMtbnVtYmVy
Pjxmb3JlaWduLWtleXM+PGtleSBhcHA9IkVOIiBkYi1pZD0iOTBhd3d0MjViZHB0d3RlZTI1ZHBw
eDVqd3ZkZHAyc3RyMHN6IiB0aW1lc3RhbXA9IjE2NTIzOTgyNjYiIGd1aWQ9ImE2ODc0NDBmLTdj
ZjQtNGQxMC05NDIyLWI5N2Y2ZjdkYzFhMiI+MTgxMTY8L2tleT48L2ZvcmVpZ24ta2V5cz48cmVm
LXR5cGUgbmFtZT0iSm91cm5hbCBBcnRpY2xlcyI+MTc8L3JlZi10eXBlPjxjb250cmlidXRvcnM+
PGF1dGhvcnM+PGF1dGhvcj5DaXVsbGksIFMuPC9hdXRob3I+PGF1dGhvcj5Wb2xwZSwgRS48L2F1
dGhvcj48YXV0aG9yPlNpcnJpLCBSLjwvYXV0aG9yPjxhdXRob3I+UGFzc2FsYWNxdWEsIFAuIEwu
PC9hdXRob3I+PGF1dGhvcj5DZXNhIEJpYW5jaGksIEYuPC9hdXRob3I+PGF1dGhvcj5TZXJyYXRv
cmUsIFAuPC9hdXRob3I+PGF1dGhvcj5NYW5kcmlvbGksIEwuPC9hdXRob3I+PC9hdXRob3JzPjwv
Y29udHJpYnV0b3JzPjx0aXRsZXM+PHRpdGxlPjxzdHlsZSBmYWNlPSJub3JtYWwiIGZvbnQ9ImRl
ZmF1bHQiIHNpemU9IjEwMCUiPk91dGJyZWFrIG9mIG1vcnRhbGl0eSBpbiBSdXNzaWFuICg8L3N0
eWxlPjxzdHlsZSBmYWNlPSJpdGFsaWMiIGZvbnQ9ImRlZmF1bHQiIHNpemU9IjEwMCUiPkFjaXBl
bnNlciBndWVsZGVuc3RhZWR0aWk8L3N0eWxlPjxzdHlsZSBmYWNlPSJub3JtYWwiIGZvbnQ9ImRl
ZmF1bHQiIHNpemU9IjEwMCUiPikgYW5kIFNpYmVyaWFuICg8L3N0eWxlPjxzdHlsZSBmYWNlPSJp
dGFsaWMiIGZvbnQ9ImRlZmF1bHQiIHNpemU9IjEwMCUiPkFjaXBlbnNlciBiYWVyaWk8L3N0eWxl
PjxzdHlsZSBmYWNlPSJub3JtYWwiIGZvbnQ9ImRlZmF1bHQiIHNpemU9IjEwMCUiPikgc3R1cmdl
b25zIGFzc29jaWF0ZWQgd2l0aCBzdHVyZ2VvbiBudWNsZW8tY3l0b3BsYXNtYXRpYyBsYXJnZSBk
bmEgdmlydXM8L3N0eWxlPjwvdGl0bGU+PHNlY29uZGFyeS10aXRsZT5WZXRlcmluYXJ5IE1pY3Jv
YmlvbG9neTwvc2Vjb25kYXJ5LXRpdGxlPjwvdGl0bGVzPjxwZXJpb2RpY2FsPjxmdWxsLXRpdGxl
PlZldGVyaW5hcnkgTWljcm9iaW9sb2d5PC9mdWxsLXRpdGxlPjwvcGVyaW9kaWNhbD48cGFnZXM+
MjctMzQ8L3BhZ2VzPjx2b2x1bWU+MTkxPC92b2x1bWU+PGtleXdvcmRzPjxrZXl3b3JkPkFjaW5l
dG9iYWN0ZXIgc3BwLjwva2V5d29yZD48a2V5d29yZD5BY2lwZW5zZXIgYmFlcmlpPC9rZXl3b3Jk
PjxrZXl3b3JkPkFjaXBlbnNlciBndWVsZGVuc3RhZWR0aWk8L2tleXdvcmQ+PGtleXdvcmQ+TW9y
dGFsaXR5IG91dGJyZWFrPC9rZXl3b3JkPjxrZXl3b3JkPlN0dXJnZW9uIG51Y2xlby1jeXRvcGxh
c21pYyBsYXJnZSBETkEgdmlydXM8L2tleXdvcmQ+PC9rZXl3b3Jkcz48ZGF0ZXM+PHllYXI+MjAx
NjwveWVhcj48L2RhdGVzPjxvcmlnLXB1Yj5cXEFDVDAwMUNMMDRGUzA3XEJJT1NFQ1VSSVRZREFU
QSRcRSBMaWJyYXJ5XEFuaW1hbCBDYXRhbG9ndWVcQ1xDaXVsbGkgZXQgYWwgMjAxNiBFTjgxOTEu
cGRmPC9vcmlnLXB1Yj48bGFiZWw+MTgxOTE8L2xhYmVsPjx1cmxzPjwvdXJscz48Y3VzdG9tMT5L
RzwvY3VzdG9tMT48ZWxlY3Ryb25pYy1yZXNvdXJjZS1udW0+aHR0cDovL2R4LmRvaS5vcmcvMTAu
MTAxNi9qLnZldG1pYy4yMDE2LjA1LjAxMjwvZWxlY3Ryb25pYy1yZXNvdXJjZS1udW0+PC9yZWNv
cmQ+PC9DaXRlPjxDaXRlPjxBdXRob3I+QmlnYXJyw6k8L0F1dGhvcj48WWVhcj4yMDE3PC9ZZWFy
PjxSZWNOdW0+MTgyMDk8L1JlY051bT48SURUZXh0PjE4MTkwPC9JRFRleHQ+PHJlY29yZD48cmVj
LW51bWJlcj4xODIwOTwvcmVjLW51bWJlcj48Zm9yZWlnbi1rZXlzPjxrZXkgYXBwPSJFTiIgZGIt
aWQ9IjkwYXd3dDI1YmRwdHd0ZWUyNWRwcHg1and2ZGRwMnN0cjBzeiIgdGltZXN0YW1wPSIxNjUy
Mzk4Mjc3IiBndWlkPSJmMWJkYjFjYS0wYTkwLTQ3MzgtOWI4Yi04Y2FjZDQwM2QxZDQiPjE4MjA5
PC9rZXk+PC9mb3JlaWduLWtleXM+PHJlZi10eXBlIG5hbWU9IkpvdXJuYWwgQXJ0aWNsZXMiPjE3
PC9yZWYtdHlwZT48Y29udHJpYnV0b3JzPjxhdXRob3JzPjxhdXRob3I+QmlnYXJyw6ksIEwuPC9h
dXRob3I+PGF1dGhvcj5MZXNuZSwgTS48L2F1dGhvcj48YXV0aG9yPkxhdXRyYWl0ZSwgQS48L2F1
dGhvcj48YXV0aG9yPkNoZXNuZWF1LCBWLjwvYXV0aG9yPjxhdXRob3I+TGVyb3V4LCBBLjwvYXV0
aG9yPjxhdXRob3I+SmFtaW4sIE0uPC9hdXRob3I+PGF1dGhvcj5Cb2l0YXJkLCBQLiBNLjwvYXV0
aG9yPjxhdXRob3I+VG9mZmFuLCBBLjwvYXV0aG9yPjxhdXRob3I+UHJlYXJvLCBNLjwvYXV0aG9y
PjxhdXRob3I+TGFicnV0LCBTLjwvYXV0aG9yPjxhdXRob3I+RGFuaWVsLCBQLjwvYXV0aG9yPjwv
YXV0aG9ycz48L2NvbnRyaWJ1dG9ycz48dGl0bGVzPjx0aXRsZT5Nb2xlY3VsYXIgaWRlbnRpZmlj
YXRpb24gb2YgaXJpZG92aXJ1c2VzIGluZmVjdGluZyB2YXJpb3VzIHN0dXJnZW9uIHNwZWNpZXMg
aW4gRXVyb3BlPC90aXRsZT48c2Vjb25kYXJ5LXRpdGxlPkpvdXJuYWwgb2YgRmlzaCBEaXNlYXNl
czwvc2Vjb25kYXJ5LXRpdGxlPjwvdGl0bGVzPjxwZXJpb2RpY2FsPjxmdWxsLXRpdGxlPkpvdXJu
YWwgb2YgRmlzaCBEaXNlYXNlczwvZnVsbC10aXRsZT48L3BlcmlvZGljYWw+PHBhZ2VzPjEwNS0x
MTg8L3BhZ2VzPjx2b2x1bWU+NDA8L3ZvbHVtZT48a2V5d29yZHM+PGtleXdvcmQ+ZGlhZ25vc3Rp
Y3M8L2tleXdvcmQ+PGtleXdvcmQ+aXJpZG92aXJ1czwva2V5d29yZD48a2V5d29yZD5tYWpvciBj
YXBzaWQgcHJvdGVpbjwva2V5d29yZD48a2V5d29yZD5zdHVyZ2Vvbjwva2V5d29yZD48a2V5d29y
ZD52aXJhbCBjaGFyYWN0ZXJpemF0aW9uPC9rZXl3b3JkPjwva2V5d29yZHM+PGRhdGVzPjx5ZWFy
PjIwMTc8L3llYXI+PHB1Yi1kYXRlcz48ZGF0ZT4xMiBBdWd1c3QgMjAxNjwvZGF0ZT48L3B1Yi1k
YXRlcz48L2RhdGVzPjxvcmlnLXB1Yj5cXEFDVDAwMUNMMDRGUzA3XEJJT1NFQ1VSSVRZREFUQSRc
RSBMaWJyYXJ5XEFuaW1hbCBDYXRhbG9ndWVcQlxCaWdhcnJlIGV0IGFsIDIwMTYgRU4xODE5MC5w
ZGY8L29yaWctcHViPjxsYWJlbD4xODE5MDwvbGFiZWw+PHVybHM+PC91cmxzPjxjdXN0b20xPktH
PC9jdXN0b20xPjxlbGVjdHJvbmljLXJlc291cmNlLW51bT5odHRwOi8vZHguZG9pLm9yZy8xMC4x
MTExL2pmZC4xMjQ5ODwvZWxlY3Ryb25pYy1yZXNvdXJjZS1udW0+PC9yZWNvcmQ+PC9DaXRlPjxD
aXRlPjxBdXRob3I+UmF2ZXJ0eTwvQXV0aG9yPjxZZWFyPjIwMDM8L1llYXI+PFJlY051bT45OTEz
PC9SZWNOdW0+PElEVGV4dD4xODE5MzwvSURUZXh0PjxyZWNvcmQ+PHJlYy1udW1iZXI+OTkxMzwv
cmVjLW51bWJlcj48Zm9yZWlnbi1rZXlzPjxrZXkgYXBwPSJFTiIgZGItaWQ9IjkwYXd3dDI1YmRw
dHd0ZWUyNWRwcHg1and2ZGRwMnN0cjBzeiIgdGltZXN0YW1wPSIxNjUyMzk3NDA0IiBndWlkPSI1
ZTA4NGY1OS1kNWNjLTQ2MDUtYWI3OC0zNmM5MjQwMGUxZTEiPjk5MTM8L2tleT48L2ZvcmVpZ24t
a2V5cz48cmVmLXR5cGUgbmFtZT0iSm91cm5hbCBBcnRpY2xlcyI+MTc8L3JlZi10eXBlPjxjb250
cmlidXRvcnM+PGF1dGhvcnM+PGF1dGhvcj5SYXZlcnR5LCBTLjwvYXV0aG9yPjxhdXRob3I+SGVk
cmljaywgUi48L2F1dGhvcj48YXV0aG9yPkhlbnJ5LCBKLjwvYXV0aG9yPjxhdXRob3I+U2Frc2lk
YSwgUy48L2F1dGhvcj48L2F1dGhvcnM+PC9jb250cmlidXRvcnM+PHRpdGxlcz48dGl0bGU+RGlh
Z25vc2lzIG9mIHN0dXJnZW9uIGlyaWRvdmlydXMgaW5mZWN0aW9uIGluIGZhcm1lZCB3aGl0ZSBz
dHVyZ2VvbiBpbiBCcml0aXNoIENvbHVtYmlhPC90aXRsZT48c2Vjb25kYXJ5LXRpdGxlPlRoZSBD
YW5hZGlhbiBWZXRlcmluYXJ5IEpvdXJuYWw8L3NlY29uZGFyeS10aXRsZT48L3RpdGxlcz48cGVy
aW9kaWNhbD48ZnVsbC10aXRsZT5UaGUgQ2FuYWRpYW4gVmV0ZXJpbmFyeSBKb3VybmFsPC9mdWxs
LXRpdGxlPjwvcGVyaW9kaWNhbD48cGFnZXM+MzI3LTMyODwvcGFnZXM+PHZvbHVtZT40NDwvdm9s
dW1lPjxudW1iZXI+NDwvbnVtYmVyPjxkYXRlcz48eWVhcj4yMDAzPC95ZWFyPjwvZGF0ZXM+PG9y
aWctcHViPlxcQUNUMDAxQ0wwNEZTMDdcQklPU0VDVVJJVFlEQVRBJFxFIExpYnJhcnlcQW5pbWFs
IENhdGFsb2d1ZVxSXFJhdmVydHkgZXQgYWwgMjAwMyBFTjE4MTkzLnBkZjwvb3JpZy1wdWI+PGxh
YmVsPjE4MTkzPC9sYWJlbD48dXJscz48L3VybHM+PGN1c3RvbTE+S0c8L2N1c3RvbTE+PGVsZWN0
cm9uaWMtcmVzb3VyY2UtbnVtPmh0dHA6Ly93d3cubmNiaS5ubG0ubmloLmdvdi9wbWMvYXJ0aWNs
ZXMvUE1DMzcyMjU1L3BkZi8yMDAzMDQwMHMwMDAyOXAzMjcucGRmPC9lbGVjdHJvbmljLXJlc291
cmNlLW51bT48L3JlY29yZD48L0NpdGU+PC9FbmROb3RlPgB=
</w:fldData>
        </w:fldChar>
      </w:r>
      <w:r w:rsidR="00295283">
        <w:instrText xml:space="preserve"> ADDIN EN.CITE.DATA </w:instrText>
      </w:r>
      <w:r w:rsidR="00295283">
        <w:fldChar w:fldCharType="end"/>
      </w:r>
      <w:r w:rsidR="00295283">
        <w:fldChar w:fldCharType="separate"/>
      </w:r>
      <w:r w:rsidR="00295283">
        <w:rPr>
          <w:noProof/>
        </w:rPr>
        <w:t>(Bigarré et al. 2017; Ciulli et al. 2016; Clouthier et al. 2013; Hedrick et al. 1990; Kurobe et al. 2011; LaPatra et al. 2014; Raverty et al. 2003; Watson, Milani &amp; Hedrick 1998)</w:t>
      </w:r>
      <w:r w:rsidR="00295283">
        <w:fldChar w:fldCharType="end"/>
      </w:r>
      <w:r>
        <w:t xml:space="preserve">. Pale kidneys, liver and spleen, degeneration and necrosis of epidermal cells, fatty liver and catarrhal enteritis were also observed </w:t>
      </w:r>
      <w:r w:rsidR="00295283">
        <w:fldChar w:fldCharType="begin">
          <w:fldData xml:space="preserve">PEVuZE5vdGU+PENpdGU+PEF1dGhvcj5IZWRyaWNrPC9BdXRob3I+PFllYXI+MTk5MDwvWWVhcj48
UmVjTnVtPjM1MzI8L1JlY051bT48SURUZXh0PjE3NjY1PC9JRFRleHQ+PERpc3BsYXlUZXh0PihC
aWdhcnLDqSBldCBhbC4gMjAxNzsgQ2l1bGxpIGV0IGFsLiAyMDE2OyBIZWRyaWNrIGV0IGFsLiAx
OTkwOyBMYVBhdHJhIGV0IGFsLiAyMDE0OyBSdWQgZXQgYWwuIDIwMjApPC9EaXNwbGF5VGV4dD48
cmVjb3JkPjxyZWMtbnVtYmVyPjM1MzI8L3JlYy1udW1iZXI+PGZvcmVpZ24ta2V5cz48a2V5IGFw
cD0iRU4iIGRiLWlkPSI5MGF3d3QyNWJkcHR3dGVlMjVkcHB4NWp3dmRkcDJzdHIwc3oiIHRpbWVz
dGFtcD0iMTY1MjM5NjkxMCIgZ3VpZD0iM2E2NmIyNGEtZTJkNi00OTFhLWI3OGEtZTcwYjU3ODA1
NWNiIj4zNTMyPC9rZXk+PC9mb3JlaWduLWtleXM+PHJlZi10eXBlIG5hbWU9IkpvdXJuYWwgQXJ0
aWNsZXMiPjE3PC9yZWYtdHlwZT48Y29udHJpYnV0b3JzPjxhdXRob3JzPjxhdXRob3I+SGVkcmlj
aywgUi5QLjwvYXV0aG9yPjxhdXRob3I+R3JvZmYsIEouTS48L2F1dGhvcj48YXV0aG9yPk1jRG93
ZWxsLCBULjwvYXV0aG9yPjxhdXRob3I+V2luZ2ZpZWxkLCBXLkguPC9hdXRob3I+PC9hdXRob3Jz
PjwvY29udHJpYnV0b3JzPjx0aXRsZXM+PHRpdGxlPjxzdHlsZSBmYWNlPSJub3JtYWwiIGZvbnQ9
ImRlZmF1bHQiIHNpemU9IjEwMCUiPkFuIGlyaWRvdmlydXMgaW5mZWN0aW9uIG9mIHRoZSBpbnRl
Z3VtZW50IG9mIHRoZSB3aGl0ZSBzdHVyZ2VvbiA8L3N0eWxlPjxzdHlsZSBmYWNlPSJpdGFsaWMi
IGZvbnQ9ImRlZmF1bHQiIHNpemU9IjEwMCUiPkFjaXBlbnNlciB0cmFuc21vbnRhbnVzPC9zdHls
ZT48L3RpdGxlPjxzZWNvbmRhcnktdGl0bGU+RGlzZWFzZXMgb2YgQXF1YXRpYyBPcmdhbmlzbXM8
L3NlY29uZGFyeS10aXRsZT48L3RpdGxlcz48cGVyaW9kaWNhbD48ZnVsbC10aXRsZT5EaXNlYXNl
cyBvZiBBcXVhdGljIE9yZ2FuaXNtczwvZnVsbC10aXRsZT48L3BlcmlvZGljYWw+PHBhZ2VzPjM5
LTQ0PC9wYWdlcz48dm9sdW1lPjg8L3ZvbHVtZT48a2V5d29yZHM+PGtleXdvcmQ+SXJpZG92aXJp
ZGFlPC9rZXl3b3JkPjxrZXl3b3JkPklyaWRvdmlydXNlczwva2V5d29yZD48a2V5d29yZD5TdHVy
Z2Vvbjwva2V5d29yZD48L2tleXdvcmRzPjxkYXRlcz48eWVhcj4xOTkwPC95ZWFyPjwvZGF0ZXM+
PG9yaWctcHViPlxcQUNUMDAxQ0wwNEZTMDdcQklPU0VDVVJJVFlEQVRBJFxFIExpYnJhcnlcQW5p
bWFsIENhdGFsb2d1ZVxIXEhlZHJpY2sgZXQgYWwgMTk5MCBFTjE3NjY1LnBkZjwvb3JpZy1wdWI+
PGxhYmVsPjE3NjY1PC9sYWJlbD48dXJscz48L3VybHM+PGN1c3RvbTE+YXF1YXRpY3MgZ208L2N1
c3RvbTE+PGVsZWN0cm9uaWMtcmVzb3VyY2UtbnVtPmh0dHBzOi8vd3d3LmludC1yZXMuY29tL2Fy
dGljbGVzL2Rhby84L2QwMDhwMDM5LnBkZjwvZWxlY3Ryb25pYy1yZXNvdXJjZS1udW0+PC9yZWNv
cmQ+PC9DaXRlPjxDaXRlPjxBdXRob3I+Q2l1bGxpPC9BdXRob3I+PFllYXI+MjAxNjwvWWVhcj48
UmVjTnVtPjE4MTE2PC9SZWNOdW0+PElEVGV4dD4xODE5MTwvSURUZXh0PjxyZWNvcmQ+PHJlYy1u
dW1iZXI+MTgxMTY8L3JlYy1udW1iZXI+PGZvcmVpZ24ta2V5cz48a2V5IGFwcD0iRU4iIGRiLWlk
PSI5MGF3d3QyNWJkcHR3dGVlMjVkcHB4NWp3dmRkcDJzdHIwc3oiIHRpbWVzdGFtcD0iMTY1MjM5
ODI2NiIgZ3VpZD0iYTY4NzQ0MGYtN2NmNC00ZDEwLTk0MjItYjk3ZjZmN2RjMWEyIj4xODExNjwv
a2V5PjwvZm9yZWlnbi1rZXlzPjxyZWYtdHlwZSBuYW1lPSJKb3VybmFsIEFydGljbGVzIj4xNzwv
cmVmLXR5cGU+PGNvbnRyaWJ1dG9ycz48YXV0aG9ycz48YXV0aG9yPkNpdWxsaSwgUy48L2F1dGhv
cj48YXV0aG9yPlZvbHBlLCBFLjwvYXV0aG9yPjxhdXRob3I+U2lycmksIFIuPC9hdXRob3I+PGF1
dGhvcj5QYXNzYWxhY3F1YSwgUC4gTC48L2F1dGhvcj48YXV0aG9yPkNlc2EgQmlhbmNoaSwgRi48
L2F1dGhvcj48YXV0aG9yPlNlcnJhdG9yZSwgUC48L2F1dGhvcj48YXV0aG9yPk1hbmRyaW9saSwg
TC48L2F1dGhvcj48L2F1dGhvcnM+PC9jb250cmlidXRvcnM+PHRpdGxlcz48dGl0bGU+PHN0eWxl
IGZhY2U9Im5vcm1hbCIgZm9udD0iZGVmYXVsdCIgc2l6ZT0iMTAwJSI+T3V0YnJlYWsgb2YgbW9y
dGFsaXR5IGluIFJ1c3NpYW4gKDwvc3R5bGU+PHN0eWxlIGZhY2U9Iml0YWxpYyIgZm9udD0iZGVm
YXVsdCIgc2l6ZT0iMTAwJSI+QWNpcGVuc2VyIGd1ZWxkZW5zdGFlZHRpaTwvc3R5bGU+PHN0eWxl
IGZhY2U9Im5vcm1hbCIgZm9udD0iZGVmYXVsdCIgc2l6ZT0iMTAwJSI+KSBhbmQgU2liZXJpYW4g
KDwvc3R5bGU+PHN0eWxlIGZhY2U9Iml0YWxpYyIgZm9udD0iZGVmYXVsdCIgc2l6ZT0iMTAwJSI+
QWNpcGVuc2VyIGJhZXJpaTwvc3R5bGU+PHN0eWxlIGZhY2U9Im5vcm1hbCIgZm9udD0iZGVmYXVs
dCIgc2l6ZT0iMTAwJSI+KSBzdHVyZ2VvbnMgYXNzb2NpYXRlZCB3aXRoIHN0dXJnZW9uIG51Y2xl
by1jeXRvcGxhc21hdGljIGxhcmdlIGRuYSB2aXJ1czwvc3R5bGU+PC90aXRsZT48c2Vjb25kYXJ5
LXRpdGxlPlZldGVyaW5hcnkgTWljcm9iaW9sb2d5PC9zZWNvbmRhcnktdGl0bGU+PC90aXRsZXM+
PHBlcmlvZGljYWw+PGZ1bGwtdGl0bGU+VmV0ZXJpbmFyeSBNaWNyb2Jpb2xvZ3k8L2Z1bGwtdGl0
bGU+PC9wZXJpb2RpY2FsPjxwYWdlcz4yNy0zNDwvcGFnZXM+PHZvbHVtZT4xOTE8L3ZvbHVtZT48
a2V5d29yZHM+PGtleXdvcmQ+QWNpbmV0b2JhY3RlciBzcHAuPC9rZXl3b3JkPjxrZXl3b3JkPkFj
aXBlbnNlciBiYWVyaWk8L2tleXdvcmQ+PGtleXdvcmQ+QWNpcGVuc2VyIGd1ZWxkZW5zdGFlZHRp
aTwva2V5d29yZD48a2V5d29yZD5Nb3J0YWxpdHkgb3V0YnJlYWs8L2tleXdvcmQ+PGtleXdvcmQ+
U3R1cmdlb24gbnVjbGVvLWN5dG9wbGFzbWljIGxhcmdlIEROQSB2aXJ1czwva2V5d29yZD48L2tl
eXdvcmRzPjxkYXRlcz48eWVhcj4yMDE2PC95ZWFyPjwvZGF0ZXM+PG9yaWctcHViPlxcQUNUMDAx
Q0wwNEZTMDdcQklPU0VDVVJJVFlEQVRBJFxFIExpYnJhcnlcQW5pbWFsIENhdGFsb2d1ZVxDXENp
dWxsaSBldCBhbCAyMDE2IEVOODE5MS5wZGY8L29yaWctcHViPjxsYWJlbD4xODE5MTwvbGFiZWw+
PHVybHM+PC91cmxzPjxjdXN0b20xPktHPC9jdXN0b20xPjxlbGVjdHJvbmljLXJlc291cmNlLW51
bT5odHRwOi8vZHguZG9pLm9yZy8xMC4xMDE2L2oudmV0bWljLjIwMTYuMDUuMDEyPC9lbGVjdHJv
bmljLXJlc291cmNlLW51bT48L3JlY29yZD48L0NpdGU+PENpdGU+PEF1dGhvcj5CaWdhcnLDqTwv
QXV0aG9yPjxZZWFyPjIwMTc8L1llYXI+PFJlY051bT4xODIwOTwvUmVjTnVtPjxJRFRleHQ+MTgx
OTA8L0lEVGV4dD48cmVjb3JkPjxyZWMtbnVtYmVyPjE4MjA5PC9yZWMtbnVtYmVyPjxmb3JlaWdu
LWtleXM+PGtleSBhcHA9IkVOIiBkYi1pZD0iOTBhd3d0MjViZHB0d3RlZTI1ZHBweDVqd3ZkZHAy
c3RyMHN6IiB0aW1lc3RhbXA9IjE2NTIzOTgyNzciIGd1aWQ9ImYxYmRiMWNhLTBhOTAtNDczOC05
YjhiLThjYWNkNDAzZDFkNCI+MTgyMDk8L2tleT48L2ZvcmVpZ24ta2V5cz48cmVmLXR5cGUgbmFt
ZT0iSm91cm5hbCBBcnRpY2xlcyI+MTc8L3JlZi10eXBlPjxjb250cmlidXRvcnM+PGF1dGhvcnM+
PGF1dGhvcj5CaWdhcnLDqSwgTC48L2F1dGhvcj48YXV0aG9yPkxlc25lLCBNLjwvYXV0aG9yPjxh
dXRob3I+TGF1dHJhaXRlLCBBLjwvYXV0aG9yPjxhdXRob3I+Q2hlc25lYXUsIFYuPC9hdXRob3I+
PGF1dGhvcj5MZXJvdXgsIEEuPC9hdXRob3I+PGF1dGhvcj5KYW1pbiwgTS48L2F1dGhvcj48YXV0
aG9yPkJvaXRhcmQsIFAuIE0uPC9hdXRob3I+PGF1dGhvcj5Ub2ZmYW4sIEEuPC9hdXRob3I+PGF1
dGhvcj5QcmVhcm8sIE0uPC9hdXRob3I+PGF1dGhvcj5MYWJydXQsIFMuPC9hdXRob3I+PGF1dGhv
cj5EYW5pZWwsIFAuPC9hdXRob3I+PC9hdXRob3JzPjwvY29udHJpYnV0b3JzPjx0aXRsZXM+PHRp
dGxlPk1vbGVjdWxhciBpZGVudGlmaWNhdGlvbiBvZiBpcmlkb3ZpcnVzZXMgaW5mZWN0aW5nIHZh
cmlvdXMgc3R1cmdlb24gc3BlY2llcyBpbiBFdXJvcGU8L3RpdGxlPjxzZWNvbmRhcnktdGl0bGU+
Sm91cm5hbCBvZiBGaXNoIERpc2Vhc2VzPC9zZWNvbmRhcnktdGl0bGU+PC90aXRsZXM+PHBlcmlv
ZGljYWw+PGZ1bGwtdGl0bGU+Sm91cm5hbCBvZiBGaXNoIERpc2Vhc2VzPC9mdWxsLXRpdGxlPjwv
cGVyaW9kaWNhbD48cGFnZXM+MTA1LTExODwvcGFnZXM+PHZvbHVtZT40MDwvdm9sdW1lPjxrZXl3
b3Jkcz48a2V5d29yZD5kaWFnbm9zdGljczwva2V5d29yZD48a2V5d29yZD5pcmlkb3ZpcnVzPC9r
ZXl3b3JkPjxrZXl3b3JkPm1ham9yIGNhcHNpZCBwcm90ZWluPC9rZXl3b3JkPjxrZXl3b3JkPnN0
dXJnZW9uPC9rZXl3b3JkPjxrZXl3b3JkPnZpcmFsIGNoYXJhY3Rlcml6YXRpb248L2tleXdvcmQ+
PC9rZXl3b3Jkcz48ZGF0ZXM+PHllYXI+MjAxNzwveWVhcj48cHViLWRhdGVzPjxkYXRlPjEyIEF1
Z3VzdCAyMDE2PC9kYXRlPjwvcHViLWRhdGVzPjwvZGF0ZXM+PG9yaWctcHViPlxcQUNUMDAxQ0ww
NEZTMDdcQklPU0VDVVJJVFlEQVRBJFxFIExpYnJhcnlcQW5pbWFsIENhdGFsb2d1ZVxCXEJpZ2Fy
cmUgZXQgYWwgMjAxNiBFTjE4MTkwLnBkZjwvb3JpZy1wdWI+PGxhYmVsPjE4MTkwPC9sYWJlbD48
dXJscz48L3VybHM+PGN1c3RvbTE+S0c8L2N1c3RvbTE+PGVsZWN0cm9uaWMtcmVzb3VyY2UtbnVt
Pmh0dHA6Ly9keC5kb2kub3JnLzEwLjExMTEvamZkLjEyNDk4PC9lbGVjdHJvbmljLXJlc291cmNl
LW51bT48L3JlY29yZD48L0NpdGU+PENpdGU+PEF1dGhvcj5SdWQ8L0F1dGhvcj48WWVhcj4yMDIw
PC9ZZWFyPjxSZWNOdW0+MjI4NzQ8L1JlY051bT48SURUZXh0PjI0NTA0PC9JRFRleHQ+PHJlY29y
ZD48cmVjLW51bWJlcj4yMjg3NDwvcmVjLW51bWJlcj48Zm9yZWlnbi1rZXlzPjxrZXkgYXBwPSJF
TiIgZGItaWQ9IjkwYXd3dDI1YmRwdHd0ZWUyNWRwcHg1and2ZGRwMnN0cjBzeiIgdGltZXN0YW1w
PSIxNjUyMzk4OTk4IiBndWlkPSJlZWM3ZjZlMC0wZjMxLTRiZDAtOTQ2NC03NTJjNjY1NGY1MDki
PjIyODc0PC9rZXk+PC9mb3JlaWduLWtleXM+PHJlZi10eXBlIG5hbWU9IkpvdXJuYWwgQXJ0aWNs
ZXMiPjE3PC9yZWYtdHlwZT48Y29udHJpYnV0b3JzPjxhdXRob3JzPjxhdXRob3I+UnVkLCBZLjwv
YXV0aG9yPjxhdXRob3I+QmlnYXJyw6ksIEwuPC9hdXRob3I+PGF1dGhvcj5QYWxsYW5kcmUsIEwu
PC9hdXRob3I+PGF1dGhvcj5CcmlhbmQsIEYuWC48L2F1dGhvcj48YXV0aG9yPkJ1Y2hhdHNreSwg
TC48L2F1dGhvcj48L2F1dGhvcnM+PC9jb250cmlidXRvcnM+PHRpdGxlcz48dGl0bGU+Rmlyc3Qg
Z2VuZXRpYyBjaGFyYWN0ZXJpc2F0aW9uIG9mIHN0dXJnZW9uIG1pbWl2aXJ1c2VzIGluIFVrcmFp
bmU8L3RpdGxlPjxzZWNvbmRhcnktdGl0bGU+Sm91cm5hbCBvZiBGaXNoIERpc2Vhc2VzPC9zZWNv
bmRhcnktdGl0bGU+PC90aXRsZXM+PHBlcmlvZGljYWw+PGZ1bGwtdGl0bGU+Sm91cm5hbCBvZiBG
aXNoIERpc2Vhc2VzPC9mdWxsLXRpdGxlPjwvcGVyaW9kaWNhbD48cGFnZXM+MTM5MS0xNDAwPC9w
YWdlcz48dm9sdW1lPjQzPC92b2x1bWU+PGRhdGVzPjx5ZWFyPjIwMjA8L3llYXI+PC9kYXRlcz48
b3JpZy1wdWI+XFxBY3QwMDFjbDA0ZnMwN1xiaW9zZWN1cml0eWRhdGEkXEUgTGlicmFyeVxBbmlt
YWwgQ2F0YWxvZ3VlXFJcUnVkIGV0IGFsIDIwMjAgRU4yNDUwNC5wZGY8L29yaWctcHViPjxsYWJl
bD4yNDUwNDwvbGFiZWw+PHVybHM+PC91cmxzPjxjdXN0b20xPlN0dXJnZW9uX0JNPC9jdXN0b20x
PjxlbGVjdHJvbmljLXJlc291cmNlLW51bT5odHRwczovL2RvaS5vcmcvMTAuMTExMS9qZmQuMTMy
Mzk8L2VsZWN0cm9uaWMtcmVzb3VyY2UtbnVtPjwvcmVjb3JkPjwvQ2l0ZT48Q2l0ZT48QXV0aG9y
PkxhUGF0cmE8L0F1dGhvcj48WWVhcj4yMDE0PC9ZZWFyPjxSZWNOdW0+MTc3Mzc8L1JlY051bT48
SURUZXh0PjE4MTk0PC9JRFRleHQ+PHJlY29yZD48cmVjLW51bWJlcj4xNzczNzwvcmVjLW51bWJl
cj48Zm9yZWlnbi1rZXlzPjxrZXkgYXBwPSJFTiIgZGItaWQ9IjkwYXd3dDI1YmRwdHd0ZWUyNWRw
cHg1and2ZGRwMnN0cjBzeiIgdGltZXN0YW1wPSIxNjUyMzk4MjEyIiBndWlkPSJlMjA3ODY5ZC05
NzRhLTQ1NTUtYTU4Ni0wMDNiM2Q0MjkzMTIiPjE3NzM3PC9rZXk+PC9mb3JlaWduLWtleXM+PHJl
Zi10eXBlIG5hbWU9IkpvdXJuYWwgQXJ0aWNsZXMiPjE3PC9yZWYtdHlwZT48Y29udHJpYnV0b3Jz
PjxhdXRob3JzPjxhdXRob3I+TGFQYXRyYSwgUy4gRS48L2F1dGhvcj48YXV0aG9yPkdyb2ZmLCBK
LiBNLjwvYXV0aG9yPjxhdXRob3I+S2VpdGgsIEkuPC9hdXRob3I+PGF1dGhvcj5Ib2dhbnMsIFcu
IEUuPC9hdXRob3I+PGF1dGhvcj5Hcm9tYW4sIEQuPC9hdXRob3I+PC9hdXRob3JzPjwvY29udHJp
YnV0b3JzPjx0aXRsZXM+PHRpdGxlPjxzdHlsZSBmYWNlPSJub3JtYWwiIGZvbnQ9ImRlZmF1bHQi
IHNpemU9IjEwMCUiPkNhc2UgcmVwb3J0OiBjb25jdXJyZW50IGhlcnBlc3ZpcmFsIGFuZCBwcmVz
dW1wdGl2ZSBpcmlkb3ZpcmFsIGluZmVjdGlvbiBhc3NvY2lhdGVkIHdpdGggZGlzZWFzZSBpbiBj
dWx0dXJlZCBzaG9ydG5vc2Ugc3R1cmdlb24sIDwvc3R5bGU+PHN0eWxlIGZhY2U9Iml0YWxpYyIg
Zm9udD0iZGVmYXVsdCIgc2l6ZT0iMTAwJSI+QWNpcGVuc2VyIGJyZXZpcm9zdHJ1bTwvc3R5bGU+
PHN0eWxlIGZhY2U9Im5vcm1hbCIgZm9udD0iZGVmYXVsdCIgc2l6ZT0iMTAwJSI+IChMLiksIGZy
b20gdGhlIEF0bGFudGljIGNvYXN0IG9mIENhbmFkYTwvc3R5bGU+PC90aXRsZT48c2Vjb25kYXJ5
LXRpdGxlPkpvdXJuYWwgb2YgRmlzaCBEaXNlYXNlczwvc2Vjb25kYXJ5LXRpdGxlPjwvdGl0bGVz
PjxwZXJpb2RpY2FsPjxmdWxsLXRpdGxlPkpvdXJuYWwgb2YgRmlzaCBEaXNlYXNlczwvZnVsbC10
aXRsZT48L3BlcmlvZGljYWw+PHBhZ2VzPjE0MS0xNDc8L3BhZ2VzPjx2b2x1bWU+Mzc8L3ZvbHVt
ZT48bnVtYmVyPjI8L251bWJlcj48a2V5d29yZHM+PGtleXdvcmQ+aGVycGVzdmlydXM8L2tleXdv
cmQ+PGtleXdvcmQ+aXJpZG92aXJ1czwva2V5d29yZD48a2V5d29yZD5zaG9ydG5vc2Ugc3R1cmdl
b248L2tleXdvcmQ+PC9rZXl3b3Jkcz48ZGF0ZXM+PHllYXI+MjAxNDwveWVhcj48L2RhdGVzPjxv
cmlnLXB1Yj5cXEFDVDAwMUNMMDRGUzA3XEJJT1NFQ1VSSVRZREFUQSRcRSBMaWJyYXJ5XEFuaW1h
bCBDYXRhbG9ndWVcTFxMYVBhdHJhIGV0IGFsIDIwMTQgRU4xODE5NC5wZGY8L29yaWctcHViPjxs
YWJlbD4xODE5NDwvbGFiZWw+PHVybHM+PC91cmxzPjxjdXN0b20xPktHPC9jdXN0b20xPjxlbGVj
dHJvbmljLXJlc291cmNlLW51bT5odHRwOi8vZHguZG9pLm9yZy8xMC4xMTExL2pmZC4xMjE0Nzwv
ZWxlY3Ryb25pYy1yZXNvdXJjZS1udW0+PC9yZWNvcmQ+PC9DaXRlPjwvRW5kTm90ZT5=
</w:fldData>
        </w:fldChar>
      </w:r>
      <w:r w:rsidR="00295283">
        <w:instrText xml:space="preserve"> ADDIN EN.CITE </w:instrText>
      </w:r>
      <w:r w:rsidR="00295283">
        <w:fldChar w:fldCharType="begin">
          <w:fldData xml:space="preserve">PEVuZE5vdGU+PENpdGU+PEF1dGhvcj5IZWRyaWNrPC9BdXRob3I+PFllYXI+MTk5MDwvWWVhcj48
UmVjTnVtPjM1MzI8L1JlY051bT48SURUZXh0PjE3NjY1PC9JRFRleHQ+PERpc3BsYXlUZXh0PihC
aWdhcnLDqSBldCBhbC4gMjAxNzsgQ2l1bGxpIGV0IGFsLiAyMDE2OyBIZWRyaWNrIGV0IGFsLiAx
OTkwOyBMYVBhdHJhIGV0IGFsLiAyMDE0OyBSdWQgZXQgYWwuIDIwMjApPC9EaXNwbGF5VGV4dD48
cmVjb3JkPjxyZWMtbnVtYmVyPjM1MzI8L3JlYy1udW1iZXI+PGZvcmVpZ24ta2V5cz48a2V5IGFw
cD0iRU4iIGRiLWlkPSI5MGF3d3QyNWJkcHR3dGVlMjVkcHB4NWp3dmRkcDJzdHIwc3oiIHRpbWVz
dGFtcD0iMTY1MjM5NjkxMCIgZ3VpZD0iM2E2NmIyNGEtZTJkNi00OTFhLWI3OGEtZTcwYjU3ODA1
NWNiIj4zNTMyPC9rZXk+PC9mb3JlaWduLWtleXM+PHJlZi10eXBlIG5hbWU9IkpvdXJuYWwgQXJ0
aWNsZXMiPjE3PC9yZWYtdHlwZT48Y29udHJpYnV0b3JzPjxhdXRob3JzPjxhdXRob3I+SGVkcmlj
aywgUi5QLjwvYXV0aG9yPjxhdXRob3I+R3JvZmYsIEouTS48L2F1dGhvcj48YXV0aG9yPk1jRG93
ZWxsLCBULjwvYXV0aG9yPjxhdXRob3I+V2luZ2ZpZWxkLCBXLkguPC9hdXRob3I+PC9hdXRob3Jz
PjwvY29udHJpYnV0b3JzPjx0aXRsZXM+PHRpdGxlPjxzdHlsZSBmYWNlPSJub3JtYWwiIGZvbnQ9
ImRlZmF1bHQiIHNpemU9IjEwMCUiPkFuIGlyaWRvdmlydXMgaW5mZWN0aW9uIG9mIHRoZSBpbnRl
Z3VtZW50IG9mIHRoZSB3aGl0ZSBzdHVyZ2VvbiA8L3N0eWxlPjxzdHlsZSBmYWNlPSJpdGFsaWMi
IGZvbnQ9ImRlZmF1bHQiIHNpemU9IjEwMCUiPkFjaXBlbnNlciB0cmFuc21vbnRhbnVzPC9zdHls
ZT48L3RpdGxlPjxzZWNvbmRhcnktdGl0bGU+RGlzZWFzZXMgb2YgQXF1YXRpYyBPcmdhbmlzbXM8
L3NlY29uZGFyeS10aXRsZT48L3RpdGxlcz48cGVyaW9kaWNhbD48ZnVsbC10aXRsZT5EaXNlYXNl
cyBvZiBBcXVhdGljIE9yZ2FuaXNtczwvZnVsbC10aXRsZT48L3BlcmlvZGljYWw+PHBhZ2VzPjM5
LTQ0PC9wYWdlcz48dm9sdW1lPjg8L3ZvbHVtZT48a2V5d29yZHM+PGtleXdvcmQ+SXJpZG92aXJp
ZGFlPC9rZXl3b3JkPjxrZXl3b3JkPklyaWRvdmlydXNlczwva2V5d29yZD48a2V5d29yZD5TdHVy
Z2Vvbjwva2V5d29yZD48L2tleXdvcmRzPjxkYXRlcz48eWVhcj4xOTkwPC95ZWFyPjwvZGF0ZXM+
PG9yaWctcHViPlxcQUNUMDAxQ0wwNEZTMDdcQklPU0VDVVJJVFlEQVRBJFxFIExpYnJhcnlcQW5p
bWFsIENhdGFsb2d1ZVxIXEhlZHJpY2sgZXQgYWwgMTk5MCBFTjE3NjY1LnBkZjwvb3JpZy1wdWI+
PGxhYmVsPjE3NjY1PC9sYWJlbD48dXJscz48L3VybHM+PGN1c3RvbTE+YXF1YXRpY3MgZ208L2N1
c3RvbTE+PGVsZWN0cm9uaWMtcmVzb3VyY2UtbnVtPmh0dHBzOi8vd3d3LmludC1yZXMuY29tL2Fy
dGljbGVzL2Rhby84L2QwMDhwMDM5LnBkZjwvZWxlY3Ryb25pYy1yZXNvdXJjZS1udW0+PC9yZWNv
cmQ+PC9DaXRlPjxDaXRlPjxBdXRob3I+Q2l1bGxpPC9BdXRob3I+PFllYXI+MjAxNjwvWWVhcj48
UmVjTnVtPjE4MTE2PC9SZWNOdW0+PElEVGV4dD4xODE5MTwvSURUZXh0PjxyZWNvcmQ+PHJlYy1u
dW1iZXI+MTgxMTY8L3JlYy1udW1iZXI+PGZvcmVpZ24ta2V5cz48a2V5IGFwcD0iRU4iIGRiLWlk
PSI5MGF3d3QyNWJkcHR3dGVlMjVkcHB4NWp3dmRkcDJzdHIwc3oiIHRpbWVzdGFtcD0iMTY1MjM5
ODI2NiIgZ3VpZD0iYTY4NzQ0MGYtN2NmNC00ZDEwLTk0MjItYjk3ZjZmN2RjMWEyIj4xODExNjwv
a2V5PjwvZm9yZWlnbi1rZXlzPjxyZWYtdHlwZSBuYW1lPSJKb3VybmFsIEFydGljbGVzIj4xNzwv
cmVmLXR5cGU+PGNvbnRyaWJ1dG9ycz48YXV0aG9ycz48YXV0aG9yPkNpdWxsaSwgUy48L2F1dGhv
cj48YXV0aG9yPlZvbHBlLCBFLjwvYXV0aG9yPjxhdXRob3I+U2lycmksIFIuPC9hdXRob3I+PGF1
dGhvcj5QYXNzYWxhY3F1YSwgUC4gTC48L2F1dGhvcj48YXV0aG9yPkNlc2EgQmlhbmNoaSwgRi48
L2F1dGhvcj48YXV0aG9yPlNlcnJhdG9yZSwgUC48L2F1dGhvcj48YXV0aG9yPk1hbmRyaW9saSwg
TC48L2F1dGhvcj48L2F1dGhvcnM+PC9jb250cmlidXRvcnM+PHRpdGxlcz48dGl0bGU+PHN0eWxl
IGZhY2U9Im5vcm1hbCIgZm9udD0iZGVmYXVsdCIgc2l6ZT0iMTAwJSI+T3V0YnJlYWsgb2YgbW9y
dGFsaXR5IGluIFJ1c3NpYW4gKDwvc3R5bGU+PHN0eWxlIGZhY2U9Iml0YWxpYyIgZm9udD0iZGVm
YXVsdCIgc2l6ZT0iMTAwJSI+QWNpcGVuc2VyIGd1ZWxkZW5zdGFlZHRpaTwvc3R5bGU+PHN0eWxl
IGZhY2U9Im5vcm1hbCIgZm9udD0iZGVmYXVsdCIgc2l6ZT0iMTAwJSI+KSBhbmQgU2liZXJpYW4g
KDwvc3R5bGU+PHN0eWxlIGZhY2U9Iml0YWxpYyIgZm9udD0iZGVmYXVsdCIgc2l6ZT0iMTAwJSI+
QWNpcGVuc2VyIGJhZXJpaTwvc3R5bGU+PHN0eWxlIGZhY2U9Im5vcm1hbCIgZm9udD0iZGVmYXVs
dCIgc2l6ZT0iMTAwJSI+KSBzdHVyZ2VvbnMgYXNzb2NpYXRlZCB3aXRoIHN0dXJnZW9uIG51Y2xl
by1jeXRvcGxhc21hdGljIGxhcmdlIGRuYSB2aXJ1czwvc3R5bGU+PC90aXRsZT48c2Vjb25kYXJ5
LXRpdGxlPlZldGVyaW5hcnkgTWljcm9iaW9sb2d5PC9zZWNvbmRhcnktdGl0bGU+PC90aXRsZXM+
PHBlcmlvZGljYWw+PGZ1bGwtdGl0bGU+VmV0ZXJpbmFyeSBNaWNyb2Jpb2xvZ3k8L2Z1bGwtdGl0
bGU+PC9wZXJpb2RpY2FsPjxwYWdlcz4yNy0zNDwvcGFnZXM+PHZvbHVtZT4xOTE8L3ZvbHVtZT48
a2V5d29yZHM+PGtleXdvcmQ+QWNpbmV0b2JhY3RlciBzcHAuPC9rZXl3b3JkPjxrZXl3b3JkPkFj
aXBlbnNlciBiYWVyaWk8L2tleXdvcmQ+PGtleXdvcmQ+QWNpcGVuc2VyIGd1ZWxkZW5zdGFlZHRp
aTwva2V5d29yZD48a2V5d29yZD5Nb3J0YWxpdHkgb3V0YnJlYWs8L2tleXdvcmQ+PGtleXdvcmQ+
U3R1cmdlb24gbnVjbGVvLWN5dG9wbGFzbWljIGxhcmdlIEROQSB2aXJ1czwva2V5d29yZD48L2tl
eXdvcmRzPjxkYXRlcz48eWVhcj4yMDE2PC95ZWFyPjwvZGF0ZXM+PG9yaWctcHViPlxcQUNUMDAx
Q0wwNEZTMDdcQklPU0VDVVJJVFlEQVRBJFxFIExpYnJhcnlcQW5pbWFsIENhdGFsb2d1ZVxDXENp
dWxsaSBldCBhbCAyMDE2IEVOODE5MS5wZGY8L29yaWctcHViPjxsYWJlbD4xODE5MTwvbGFiZWw+
PHVybHM+PC91cmxzPjxjdXN0b20xPktHPC9jdXN0b20xPjxlbGVjdHJvbmljLXJlc291cmNlLW51
bT5odHRwOi8vZHguZG9pLm9yZy8xMC4xMDE2L2oudmV0bWljLjIwMTYuMDUuMDEyPC9lbGVjdHJv
bmljLXJlc291cmNlLW51bT48L3JlY29yZD48L0NpdGU+PENpdGU+PEF1dGhvcj5CaWdhcnLDqTwv
QXV0aG9yPjxZZWFyPjIwMTc8L1llYXI+PFJlY051bT4xODIwOTwvUmVjTnVtPjxJRFRleHQ+MTgx
OTA8L0lEVGV4dD48cmVjb3JkPjxyZWMtbnVtYmVyPjE4MjA5PC9yZWMtbnVtYmVyPjxmb3JlaWdu
LWtleXM+PGtleSBhcHA9IkVOIiBkYi1pZD0iOTBhd3d0MjViZHB0d3RlZTI1ZHBweDVqd3ZkZHAy
c3RyMHN6IiB0aW1lc3RhbXA9IjE2NTIzOTgyNzciIGd1aWQ9ImYxYmRiMWNhLTBhOTAtNDczOC05
YjhiLThjYWNkNDAzZDFkNCI+MTgyMDk8L2tleT48L2ZvcmVpZ24ta2V5cz48cmVmLXR5cGUgbmFt
ZT0iSm91cm5hbCBBcnRpY2xlcyI+MTc8L3JlZi10eXBlPjxjb250cmlidXRvcnM+PGF1dGhvcnM+
PGF1dGhvcj5CaWdhcnLDqSwgTC48L2F1dGhvcj48YXV0aG9yPkxlc25lLCBNLjwvYXV0aG9yPjxh
dXRob3I+TGF1dHJhaXRlLCBBLjwvYXV0aG9yPjxhdXRob3I+Q2hlc25lYXUsIFYuPC9hdXRob3I+
PGF1dGhvcj5MZXJvdXgsIEEuPC9hdXRob3I+PGF1dGhvcj5KYW1pbiwgTS48L2F1dGhvcj48YXV0
aG9yPkJvaXRhcmQsIFAuIE0uPC9hdXRob3I+PGF1dGhvcj5Ub2ZmYW4sIEEuPC9hdXRob3I+PGF1
dGhvcj5QcmVhcm8sIE0uPC9hdXRob3I+PGF1dGhvcj5MYWJydXQsIFMuPC9hdXRob3I+PGF1dGhv
cj5EYW5pZWwsIFAuPC9hdXRob3I+PC9hdXRob3JzPjwvY29udHJpYnV0b3JzPjx0aXRsZXM+PHRp
dGxlPk1vbGVjdWxhciBpZGVudGlmaWNhdGlvbiBvZiBpcmlkb3ZpcnVzZXMgaW5mZWN0aW5nIHZh
cmlvdXMgc3R1cmdlb24gc3BlY2llcyBpbiBFdXJvcGU8L3RpdGxlPjxzZWNvbmRhcnktdGl0bGU+
Sm91cm5hbCBvZiBGaXNoIERpc2Vhc2VzPC9zZWNvbmRhcnktdGl0bGU+PC90aXRsZXM+PHBlcmlv
ZGljYWw+PGZ1bGwtdGl0bGU+Sm91cm5hbCBvZiBGaXNoIERpc2Vhc2VzPC9mdWxsLXRpdGxlPjwv
cGVyaW9kaWNhbD48cGFnZXM+MTA1LTExODwvcGFnZXM+PHZvbHVtZT40MDwvdm9sdW1lPjxrZXl3
b3Jkcz48a2V5d29yZD5kaWFnbm9zdGljczwva2V5d29yZD48a2V5d29yZD5pcmlkb3ZpcnVzPC9r
ZXl3b3JkPjxrZXl3b3JkPm1ham9yIGNhcHNpZCBwcm90ZWluPC9rZXl3b3JkPjxrZXl3b3JkPnN0
dXJnZW9uPC9rZXl3b3JkPjxrZXl3b3JkPnZpcmFsIGNoYXJhY3Rlcml6YXRpb248L2tleXdvcmQ+
PC9rZXl3b3Jkcz48ZGF0ZXM+PHllYXI+MjAxNzwveWVhcj48cHViLWRhdGVzPjxkYXRlPjEyIEF1
Z3VzdCAyMDE2PC9kYXRlPjwvcHViLWRhdGVzPjwvZGF0ZXM+PG9yaWctcHViPlxcQUNUMDAxQ0ww
NEZTMDdcQklPU0VDVVJJVFlEQVRBJFxFIExpYnJhcnlcQW5pbWFsIENhdGFsb2d1ZVxCXEJpZ2Fy
cmUgZXQgYWwgMjAxNiBFTjE4MTkwLnBkZjwvb3JpZy1wdWI+PGxhYmVsPjE4MTkwPC9sYWJlbD48
dXJscz48L3VybHM+PGN1c3RvbTE+S0c8L2N1c3RvbTE+PGVsZWN0cm9uaWMtcmVzb3VyY2UtbnVt
Pmh0dHA6Ly9keC5kb2kub3JnLzEwLjExMTEvamZkLjEyNDk4PC9lbGVjdHJvbmljLXJlc291cmNl
LW51bT48L3JlY29yZD48L0NpdGU+PENpdGU+PEF1dGhvcj5SdWQ8L0F1dGhvcj48WWVhcj4yMDIw
PC9ZZWFyPjxSZWNOdW0+MjI4NzQ8L1JlY051bT48SURUZXh0PjI0NTA0PC9JRFRleHQ+PHJlY29y
ZD48cmVjLW51bWJlcj4yMjg3NDwvcmVjLW51bWJlcj48Zm9yZWlnbi1rZXlzPjxrZXkgYXBwPSJF
TiIgZGItaWQ9IjkwYXd3dDI1YmRwdHd0ZWUyNWRwcHg1and2ZGRwMnN0cjBzeiIgdGltZXN0YW1w
PSIxNjUyMzk4OTk4IiBndWlkPSJlZWM3ZjZlMC0wZjMxLTRiZDAtOTQ2NC03NTJjNjY1NGY1MDki
PjIyODc0PC9rZXk+PC9mb3JlaWduLWtleXM+PHJlZi10eXBlIG5hbWU9IkpvdXJuYWwgQXJ0aWNs
ZXMiPjE3PC9yZWYtdHlwZT48Y29udHJpYnV0b3JzPjxhdXRob3JzPjxhdXRob3I+UnVkLCBZLjwv
YXV0aG9yPjxhdXRob3I+QmlnYXJyw6ksIEwuPC9hdXRob3I+PGF1dGhvcj5QYWxsYW5kcmUsIEwu
PC9hdXRob3I+PGF1dGhvcj5CcmlhbmQsIEYuWC48L2F1dGhvcj48YXV0aG9yPkJ1Y2hhdHNreSwg
TC48L2F1dGhvcj48L2F1dGhvcnM+PC9jb250cmlidXRvcnM+PHRpdGxlcz48dGl0bGU+Rmlyc3Qg
Z2VuZXRpYyBjaGFyYWN0ZXJpc2F0aW9uIG9mIHN0dXJnZW9uIG1pbWl2aXJ1c2VzIGluIFVrcmFp
bmU8L3RpdGxlPjxzZWNvbmRhcnktdGl0bGU+Sm91cm5hbCBvZiBGaXNoIERpc2Vhc2VzPC9zZWNv
bmRhcnktdGl0bGU+PC90aXRsZXM+PHBlcmlvZGljYWw+PGZ1bGwtdGl0bGU+Sm91cm5hbCBvZiBG
aXNoIERpc2Vhc2VzPC9mdWxsLXRpdGxlPjwvcGVyaW9kaWNhbD48cGFnZXM+MTM5MS0xNDAwPC9w
YWdlcz48dm9sdW1lPjQzPC92b2x1bWU+PGRhdGVzPjx5ZWFyPjIwMjA8L3llYXI+PC9kYXRlcz48
b3JpZy1wdWI+XFxBY3QwMDFjbDA0ZnMwN1xiaW9zZWN1cml0eWRhdGEkXEUgTGlicmFyeVxBbmlt
YWwgQ2F0YWxvZ3VlXFJcUnVkIGV0IGFsIDIwMjAgRU4yNDUwNC5wZGY8L29yaWctcHViPjxsYWJl
bD4yNDUwNDwvbGFiZWw+PHVybHM+PC91cmxzPjxjdXN0b20xPlN0dXJnZW9uX0JNPC9jdXN0b20x
PjxlbGVjdHJvbmljLXJlc291cmNlLW51bT5odHRwczovL2RvaS5vcmcvMTAuMTExMS9qZmQuMTMy
Mzk8L2VsZWN0cm9uaWMtcmVzb3VyY2UtbnVtPjwvcmVjb3JkPjwvQ2l0ZT48Q2l0ZT48QXV0aG9y
PkxhUGF0cmE8L0F1dGhvcj48WWVhcj4yMDE0PC9ZZWFyPjxSZWNOdW0+MTc3Mzc8L1JlY051bT48
SURUZXh0PjE4MTk0PC9JRFRleHQ+PHJlY29yZD48cmVjLW51bWJlcj4xNzczNzwvcmVjLW51bWJl
cj48Zm9yZWlnbi1rZXlzPjxrZXkgYXBwPSJFTiIgZGItaWQ9IjkwYXd3dDI1YmRwdHd0ZWUyNWRw
cHg1and2ZGRwMnN0cjBzeiIgdGltZXN0YW1wPSIxNjUyMzk4MjEyIiBndWlkPSJlMjA3ODY5ZC05
NzRhLTQ1NTUtYTU4Ni0wMDNiM2Q0MjkzMTIiPjE3NzM3PC9rZXk+PC9mb3JlaWduLWtleXM+PHJl
Zi10eXBlIG5hbWU9IkpvdXJuYWwgQXJ0aWNsZXMiPjE3PC9yZWYtdHlwZT48Y29udHJpYnV0b3Jz
PjxhdXRob3JzPjxhdXRob3I+TGFQYXRyYSwgUy4gRS48L2F1dGhvcj48YXV0aG9yPkdyb2ZmLCBK
LiBNLjwvYXV0aG9yPjxhdXRob3I+S2VpdGgsIEkuPC9hdXRob3I+PGF1dGhvcj5Ib2dhbnMsIFcu
IEUuPC9hdXRob3I+PGF1dGhvcj5Hcm9tYW4sIEQuPC9hdXRob3I+PC9hdXRob3JzPjwvY29udHJp
YnV0b3JzPjx0aXRsZXM+PHRpdGxlPjxzdHlsZSBmYWNlPSJub3JtYWwiIGZvbnQ9ImRlZmF1bHQi
IHNpemU9IjEwMCUiPkNhc2UgcmVwb3J0OiBjb25jdXJyZW50IGhlcnBlc3ZpcmFsIGFuZCBwcmVz
dW1wdGl2ZSBpcmlkb3ZpcmFsIGluZmVjdGlvbiBhc3NvY2lhdGVkIHdpdGggZGlzZWFzZSBpbiBj
dWx0dXJlZCBzaG9ydG5vc2Ugc3R1cmdlb24sIDwvc3R5bGU+PHN0eWxlIGZhY2U9Iml0YWxpYyIg
Zm9udD0iZGVmYXVsdCIgc2l6ZT0iMTAwJSI+QWNpcGVuc2VyIGJyZXZpcm9zdHJ1bTwvc3R5bGU+
PHN0eWxlIGZhY2U9Im5vcm1hbCIgZm9udD0iZGVmYXVsdCIgc2l6ZT0iMTAwJSI+IChMLiksIGZy
b20gdGhlIEF0bGFudGljIGNvYXN0IG9mIENhbmFkYTwvc3R5bGU+PC90aXRsZT48c2Vjb25kYXJ5
LXRpdGxlPkpvdXJuYWwgb2YgRmlzaCBEaXNlYXNlczwvc2Vjb25kYXJ5LXRpdGxlPjwvdGl0bGVz
PjxwZXJpb2RpY2FsPjxmdWxsLXRpdGxlPkpvdXJuYWwgb2YgRmlzaCBEaXNlYXNlczwvZnVsbC10
aXRsZT48L3BlcmlvZGljYWw+PHBhZ2VzPjE0MS0xNDc8L3BhZ2VzPjx2b2x1bWU+Mzc8L3ZvbHVt
ZT48bnVtYmVyPjI8L251bWJlcj48a2V5d29yZHM+PGtleXdvcmQ+aGVycGVzdmlydXM8L2tleXdv
cmQ+PGtleXdvcmQ+aXJpZG92aXJ1czwva2V5d29yZD48a2V5d29yZD5zaG9ydG5vc2Ugc3R1cmdl
b248L2tleXdvcmQ+PC9rZXl3b3Jkcz48ZGF0ZXM+PHllYXI+MjAxNDwveWVhcj48L2RhdGVzPjxv
cmlnLXB1Yj5cXEFDVDAwMUNMMDRGUzA3XEJJT1NFQ1VSSVRZREFUQSRcRSBMaWJyYXJ5XEFuaW1h
bCBDYXRhbG9ndWVcTFxMYVBhdHJhIGV0IGFsIDIwMTQgRU4xODE5NC5wZGY8L29yaWctcHViPjxs
YWJlbD4xODE5NDwvbGFiZWw+PHVybHM+PC91cmxzPjxjdXN0b20xPktHPC9jdXN0b20xPjxlbGVj
dHJvbmljLXJlc291cmNlLW51bT5odHRwOi8vZHguZG9pLm9yZy8xMC4xMTExL2pmZC4xMjE0Nzwv
ZWxlY3Ryb25pYy1yZXNvdXJjZS1udW0+PC9yZWNvcmQ+PC9DaXRlPjwvRW5kTm90ZT5=
</w:fldData>
        </w:fldChar>
      </w:r>
      <w:r w:rsidR="00295283">
        <w:instrText xml:space="preserve"> ADDIN EN.CITE.DATA </w:instrText>
      </w:r>
      <w:r w:rsidR="00295283">
        <w:fldChar w:fldCharType="end"/>
      </w:r>
      <w:r w:rsidR="00295283">
        <w:fldChar w:fldCharType="separate"/>
      </w:r>
      <w:r w:rsidR="00295283">
        <w:rPr>
          <w:noProof/>
        </w:rPr>
        <w:t>(Bigarré et al. 2017; Ciulli et al. 2016; Hedrick et al. 1990; LaPatra et al. 2014; Rud et al. 2020)</w:t>
      </w:r>
      <w:r w:rsidR="00295283">
        <w:fldChar w:fldCharType="end"/>
      </w:r>
      <w:r>
        <w:t>.</w:t>
      </w:r>
    </w:p>
    <w:p w14:paraId="33609D23" w14:textId="77777777" w:rsidR="00A01EB1" w:rsidRDefault="00A01EB1" w:rsidP="004A4851">
      <w:pPr>
        <w:pStyle w:val="Heading5"/>
      </w:pPr>
      <w:r w:rsidRPr="004A4851">
        <w:t>Testing</w:t>
      </w:r>
    </w:p>
    <w:p w14:paraId="1C791172" w14:textId="6EDA02A8" w:rsidR="00A01EB1" w:rsidRDefault="00A01EB1" w:rsidP="00A01EB1">
      <w:bookmarkStart w:id="336" w:name="_Hlk124855397"/>
      <w:r>
        <w:t xml:space="preserve">PCR and real-time PCR methods are available to detect </w:t>
      </w:r>
      <w:r w:rsidR="004A716B">
        <w:t xml:space="preserve">AcIV-E </w:t>
      </w:r>
      <w:r w:rsidR="00295283">
        <w:fldChar w:fldCharType="begin">
          <w:fldData xml:space="preserve">PEVuZE5vdGU+PENpdGU+PEF1dGhvcj5DaXVsbGk8L0F1dGhvcj48WWVhcj4yMDE2PC9ZZWFyPjxS
ZWNOdW0+MTgxMTY8L1JlY051bT48SURUZXh0PjE4MTkxPC9JRFRleHQ+PERpc3BsYXlUZXh0PihC
aWdhcnLDqSBldCBhbC4gMjAxNzsgQ2l1bGxpIGV0IGFsLiAyMDE2KTwvRGlzcGxheVRleHQ+PHJl
Y29yZD48cmVjLW51bWJlcj4xODExNjwvcmVjLW51bWJlcj48Zm9yZWlnbi1rZXlzPjxrZXkgYXBw
PSJFTiIgZGItaWQ9IjkwYXd3dDI1YmRwdHd0ZWUyNWRwcHg1and2ZGRwMnN0cjBzeiIgdGltZXN0
YW1wPSIxNjUyMzk4MjY2IiBndWlkPSJhNjg3NDQwZi03Y2Y0LTRkMTAtOTQyMi1iOTdmNmY3ZGMx
YTIiPjE4MTE2PC9rZXk+PC9mb3JlaWduLWtleXM+PHJlZi10eXBlIG5hbWU9IkpvdXJuYWwgQXJ0
aWNsZXMiPjE3PC9yZWYtdHlwZT48Y29udHJpYnV0b3JzPjxhdXRob3JzPjxhdXRob3I+Q2l1bGxp
LCBTLjwvYXV0aG9yPjxhdXRob3I+Vm9scGUsIEUuPC9hdXRob3I+PGF1dGhvcj5TaXJyaSwgUi48
L2F1dGhvcj48YXV0aG9yPlBhc3NhbGFjcXVhLCBQLiBMLjwvYXV0aG9yPjxhdXRob3I+Q2VzYSBC
aWFuY2hpLCBGLjwvYXV0aG9yPjxhdXRob3I+U2VycmF0b3JlLCBQLjwvYXV0aG9yPjxhdXRob3I+
TWFuZHJpb2xpLCBMLjwvYXV0aG9yPjwvYXV0aG9ycz48L2NvbnRyaWJ1dG9ycz48dGl0bGVzPjx0
aXRsZT48c3R5bGUgZmFjZT0ibm9ybWFsIiBmb250PSJkZWZhdWx0IiBzaXplPSIxMDAlIj5PdXRi
cmVhayBvZiBtb3J0YWxpdHkgaW4gUnVzc2lhbiAoPC9zdHlsZT48c3R5bGUgZmFjZT0iaXRhbGlj
IiBmb250PSJkZWZhdWx0IiBzaXplPSIxMDAlIj5BY2lwZW5zZXIgZ3VlbGRlbnN0YWVkdGlpPC9z
dHlsZT48c3R5bGUgZmFjZT0ibm9ybWFsIiBmb250PSJkZWZhdWx0IiBzaXplPSIxMDAlIj4pIGFu
ZCBTaWJlcmlhbiAoPC9zdHlsZT48c3R5bGUgZmFjZT0iaXRhbGljIiBmb250PSJkZWZhdWx0IiBz
aXplPSIxMDAlIj5BY2lwZW5zZXIgYmFlcmlpPC9zdHlsZT48c3R5bGUgZmFjZT0ibm9ybWFsIiBm
b250PSJkZWZhdWx0IiBzaXplPSIxMDAlIj4pIHN0dXJnZW9ucyBhc3NvY2lhdGVkIHdpdGggc3R1
cmdlb24gbnVjbGVvLWN5dG9wbGFzbWF0aWMgbGFyZ2UgZG5hIHZpcnVzPC9zdHlsZT48L3RpdGxl
PjxzZWNvbmRhcnktdGl0bGU+VmV0ZXJpbmFyeSBNaWNyb2Jpb2xvZ3k8L3NlY29uZGFyeS10aXRs
ZT48L3RpdGxlcz48cGVyaW9kaWNhbD48ZnVsbC10aXRsZT5WZXRlcmluYXJ5IE1pY3JvYmlvbG9n
eTwvZnVsbC10aXRsZT48L3BlcmlvZGljYWw+PHBhZ2VzPjI3LTM0PC9wYWdlcz48dm9sdW1lPjE5
MTwvdm9sdW1lPjxrZXl3b3Jkcz48a2V5d29yZD5BY2luZXRvYmFjdGVyIHNwcC48L2tleXdvcmQ+
PGtleXdvcmQ+QWNpcGVuc2VyIGJhZXJpaTwva2V5d29yZD48a2V5d29yZD5BY2lwZW5zZXIgZ3Vl
bGRlbnN0YWVkdGlpPC9rZXl3b3JkPjxrZXl3b3JkPk1vcnRhbGl0eSBvdXRicmVhazwva2V5d29y
ZD48a2V5d29yZD5TdHVyZ2VvbiBudWNsZW8tY3l0b3BsYXNtaWMgbGFyZ2UgRE5BIHZpcnVzPC9r
ZXl3b3JkPjwva2V5d29yZHM+PGRhdGVzPjx5ZWFyPjIwMTY8L3llYXI+PC9kYXRlcz48b3JpZy1w
dWI+XFxBQ1QwMDFDTDA0RlMwN1xCSU9TRUNVUklUWURBVEEkXEUgTGlicmFyeVxBbmltYWwgQ2F0
YWxvZ3VlXENcQ2l1bGxpIGV0IGFsIDIwMTYgRU44MTkxLnBkZjwvb3JpZy1wdWI+PGxhYmVsPjE4
MTkxPC9sYWJlbD48dXJscz48L3VybHM+PGN1c3RvbTE+S0c8L2N1c3RvbTE+PGVsZWN0cm9uaWMt
cmVzb3VyY2UtbnVtPmh0dHA6Ly9keC5kb2kub3JnLzEwLjEwMTYvai52ZXRtaWMuMjAxNi4wNS4w
MTI8L2VsZWN0cm9uaWMtcmVzb3VyY2UtbnVtPjwvcmVjb3JkPjwvQ2l0ZT48Q2l0ZT48QXV0aG9y
PkJpZ2FycsOpPC9BdXRob3I+PFllYXI+MjAxNzwvWWVhcj48UmVjTnVtPjE4MjA5PC9SZWNOdW0+
PElEVGV4dD4xODE5MDwvSURUZXh0PjxyZWNvcmQ+PHJlYy1udW1iZXI+MTgyMDk8L3JlYy1udW1i
ZXI+PGZvcmVpZ24ta2V5cz48a2V5IGFwcD0iRU4iIGRiLWlkPSI5MGF3d3QyNWJkcHR3dGVlMjVk
cHB4NWp3dmRkcDJzdHIwc3oiIHRpbWVzdGFtcD0iMTY1MjM5ODI3NyIgZ3VpZD0iZjFiZGIxY2Et
MGE5MC00NzM4LTliOGItOGNhY2Q0MDNkMWQ0Ij4xODIwOTwva2V5PjwvZm9yZWlnbi1rZXlzPjxy
ZWYtdHlwZSBuYW1lPSJKb3VybmFsIEFydGljbGVzIj4xNzwvcmVmLXR5cGU+PGNvbnRyaWJ1dG9y
cz48YXV0aG9ycz48YXV0aG9yPkJpZ2FycsOpLCBMLjwvYXV0aG9yPjxhdXRob3I+TGVzbmUsIE0u
PC9hdXRob3I+PGF1dGhvcj5MYXV0cmFpdGUsIEEuPC9hdXRob3I+PGF1dGhvcj5DaGVzbmVhdSwg
Vi48L2F1dGhvcj48YXV0aG9yPkxlcm91eCwgQS48L2F1dGhvcj48YXV0aG9yPkphbWluLCBNLjwv
YXV0aG9yPjxhdXRob3I+Qm9pdGFyZCwgUC4gTS48L2F1dGhvcj48YXV0aG9yPlRvZmZhbiwgQS48
L2F1dGhvcj48YXV0aG9yPlByZWFybywgTS48L2F1dGhvcj48YXV0aG9yPkxhYnJ1dCwgUy48L2F1
dGhvcj48YXV0aG9yPkRhbmllbCwgUC48L2F1dGhvcj48L2F1dGhvcnM+PC9jb250cmlidXRvcnM+
PHRpdGxlcz48dGl0bGU+TW9sZWN1bGFyIGlkZW50aWZpY2F0aW9uIG9mIGlyaWRvdmlydXNlcyBp
bmZlY3RpbmcgdmFyaW91cyBzdHVyZ2VvbiBzcGVjaWVzIGluIEV1cm9wZTwvdGl0bGU+PHNlY29u
ZGFyeS10aXRsZT5Kb3VybmFsIG9mIEZpc2ggRGlzZWFzZXM8L3NlY29uZGFyeS10aXRsZT48L3Rp
dGxlcz48cGVyaW9kaWNhbD48ZnVsbC10aXRsZT5Kb3VybmFsIG9mIEZpc2ggRGlzZWFzZXM8L2Z1
bGwtdGl0bGU+PC9wZXJpb2RpY2FsPjxwYWdlcz4xMDUtMTE4PC9wYWdlcz48dm9sdW1lPjQwPC92
b2x1bWU+PGtleXdvcmRzPjxrZXl3b3JkPmRpYWdub3N0aWNzPC9rZXl3b3JkPjxrZXl3b3JkPmly
aWRvdmlydXM8L2tleXdvcmQ+PGtleXdvcmQ+bWFqb3IgY2Fwc2lkIHByb3RlaW48L2tleXdvcmQ+
PGtleXdvcmQ+c3R1cmdlb248L2tleXdvcmQ+PGtleXdvcmQ+dmlyYWwgY2hhcmFjdGVyaXphdGlv
bjwva2V5d29yZD48L2tleXdvcmRzPjxkYXRlcz48eWVhcj4yMDE3PC95ZWFyPjxwdWItZGF0ZXM+
PGRhdGU+MTIgQXVndXN0IDIwMTY8L2RhdGU+PC9wdWItZGF0ZXM+PC9kYXRlcz48b3JpZy1wdWI+
XFxBQ1QwMDFDTDA0RlMwN1xCSU9TRUNVUklUWURBVEEkXEUgTGlicmFyeVxBbmltYWwgQ2F0YWxv
Z3VlXEJcQmlnYXJyZSBldCBhbCAyMDE2IEVOMTgxOTAucGRmPC9vcmlnLXB1Yj48bGFiZWw+MTgx
OTA8L2xhYmVsPjx1cmxzPjwvdXJscz48Y3VzdG9tMT5LRzwvY3VzdG9tMT48ZWxlY3Ryb25pYy1y
ZXNvdXJjZS1udW0+aHR0cDovL2R4LmRvaS5vcmcvMTAuMTExMS9qZmQuMTI0OTg8L2VsZWN0cm9u
aWMtcmVzb3VyY2UtbnVtPjwvcmVjb3JkPjwvQ2l0ZT48L0VuZE5vdGU+AG==
</w:fldData>
        </w:fldChar>
      </w:r>
      <w:r w:rsidR="00295283">
        <w:instrText xml:space="preserve"> ADDIN EN.CITE </w:instrText>
      </w:r>
      <w:r w:rsidR="00295283">
        <w:fldChar w:fldCharType="begin">
          <w:fldData xml:space="preserve">PEVuZE5vdGU+PENpdGU+PEF1dGhvcj5DaXVsbGk8L0F1dGhvcj48WWVhcj4yMDE2PC9ZZWFyPjxS
ZWNOdW0+MTgxMTY8L1JlY051bT48SURUZXh0PjE4MTkxPC9JRFRleHQ+PERpc3BsYXlUZXh0PihC
aWdhcnLDqSBldCBhbC4gMjAxNzsgQ2l1bGxpIGV0IGFsLiAyMDE2KTwvRGlzcGxheVRleHQ+PHJl
Y29yZD48cmVjLW51bWJlcj4xODExNjwvcmVjLW51bWJlcj48Zm9yZWlnbi1rZXlzPjxrZXkgYXBw
PSJFTiIgZGItaWQ9IjkwYXd3dDI1YmRwdHd0ZWUyNWRwcHg1and2ZGRwMnN0cjBzeiIgdGltZXN0
YW1wPSIxNjUyMzk4MjY2IiBndWlkPSJhNjg3NDQwZi03Y2Y0LTRkMTAtOTQyMi1iOTdmNmY3ZGMx
YTIiPjE4MTE2PC9rZXk+PC9mb3JlaWduLWtleXM+PHJlZi10eXBlIG5hbWU9IkpvdXJuYWwgQXJ0
aWNsZXMiPjE3PC9yZWYtdHlwZT48Y29udHJpYnV0b3JzPjxhdXRob3JzPjxhdXRob3I+Q2l1bGxp
LCBTLjwvYXV0aG9yPjxhdXRob3I+Vm9scGUsIEUuPC9hdXRob3I+PGF1dGhvcj5TaXJyaSwgUi48
L2F1dGhvcj48YXV0aG9yPlBhc3NhbGFjcXVhLCBQLiBMLjwvYXV0aG9yPjxhdXRob3I+Q2VzYSBC
aWFuY2hpLCBGLjwvYXV0aG9yPjxhdXRob3I+U2VycmF0b3JlLCBQLjwvYXV0aG9yPjxhdXRob3I+
TWFuZHJpb2xpLCBMLjwvYXV0aG9yPjwvYXV0aG9ycz48L2NvbnRyaWJ1dG9ycz48dGl0bGVzPjx0
aXRsZT48c3R5bGUgZmFjZT0ibm9ybWFsIiBmb250PSJkZWZhdWx0IiBzaXplPSIxMDAlIj5PdXRi
cmVhayBvZiBtb3J0YWxpdHkgaW4gUnVzc2lhbiAoPC9zdHlsZT48c3R5bGUgZmFjZT0iaXRhbGlj
IiBmb250PSJkZWZhdWx0IiBzaXplPSIxMDAlIj5BY2lwZW5zZXIgZ3VlbGRlbnN0YWVkdGlpPC9z
dHlsZT48c3R5bGUgZmFjZT0ibm9ybWFsIiBmb250PSJkZWZhdWx0IiBzaXplPSIxMDAlIj4pIGFu
ZCBTaWJlcmlhbiAoPC9zdHlsZT48c3R5bGUgZmFjZT0iaXRhbGljIiBmb250PSJkZWZhdWx0IiBz
aXplPSIxMDAlIj5BY2lwZW5zZXIgYmFlcmlpPC9zdHlsZT48c3R5bGUgZmFjZT0ibm9ybWFsIiBm
b250PSJkZWZhdWx0IiBzaXplPSIxMDAlIj4pIHN0dXJnZW9ucyBhc3NvY2lhdGVkIHdpdGggc3R1
cmdlb24gbnVjbGVvLWN5dG9wbGFzbWF0aWMgbGFyZ2UgZG5hIHZpcnVzPC9zdHlsZT48L3RpdGxl
PjxzZWNvbmRhcnktdGl0bGU+VmV0ZXJpbmFyeSBNaWNyb2Jpb2xvZ3k8L3NlY29uZGFyeS10aXRs
ZT48L3RpdGxlcz48cGVyaW9kaWNhbD48ZnVsbC10aXRsZT5WZXRlcmluYXJ5IE1pY3JvYmlvbG9n
eTwvZnVsbC10aXRsZT48L3BlcmlvZGljYWw+PHBhZ2VzPjI3LTM0PC9wYWdlcz48dm9sdW1lPjE5
MTwvdm9sdW1lPjxrZXl3b3Jkcz48a2V5d29yZD5BY2luZXRvYmFjdGVyIHNwcC48L2tleXdvcmQ+
PGtleXdvcmQ+QWNpcGVuc2VyIGJhZXJpaTwva2V5d29yZD48a2V5d29yZD5BY2lwZW5zZXIgZ3Vl
bGRlbnN0YWVkdGlpPC9rZXl3b3JkPjxrZXl3b3JkPk1vcnRhbGl0eSBvdXRicmVhazwva2V5d29y
ZD48a2V5d29yZD5TdHVyZ2VvbiBudWNsZW8tY3l0b3BsYXNtaWMgbGFyZ2UgRE5BIHZpcnVzPC9r
ZXl3b3JkPjwva2V5d29yZHM+PGRhdGVzPjx5ZWFyPjIwMTY8L3llYXI+PC9kYXRlcz48b3JpZy1w
dWI+XFxBQ1QwMDFDTDA0RlMwN1xCSU9TRUNVUklUWURBVEEkXEUgTGlicmFyeVxBbmltYWwgQ2F0
YWxvZ3VlXENcQ2l1bGxpIGV0IGFsIDIwMTYgRU44MTkxLnBkZjwvb3JpZy1wdWI+PGxhYmVsPjE4
MTkxPC9sYWJlbD48dXJscz48L3VybHM+PGN1c3RvbTE+S0c8L2N1c3RvbTE+PGVsZWN0cm9uaWMt
cmVzb3VyY2UtbnVtPmh0dHA6Ly9keC5kb2kub3JnLzEwLjEwMTYvai52ZXRtaWMuMjAxNi4wNS4w
MTI8L2VsZWN0cm9uaWMtcmVzb3VyY2UtbnVtPjwvcmVjb3JkPjwvQ2l0ZT48Q2l0ZT48QXV0aG9y
PkJpZ2FycsOpPC9BdXRob3I+PFllYXI+MjAxNzwvWWVhcj48UmVjTnVtPjE4MjA5PC9SZWNOdW0+
PElEVGV4dD4xODE5MDwvSURUZXh0PjxyZWNvcmQ+PHJlYy1udW1iZXI+MTgyMDk8L3JlYy1udW1i
ZXI+PGZvcmVpZ24ta2V5cz48a2V5IGFwcD0iRU4iIGRiLWlkPSI5MGF3d3QyNWJkcHR3dGVlMjVk
cHB4NWp3dmRkcDJzdHIwc3oiIHRpbWVzdGFtcD0iMTY1MjM5ODI3NyIgZ3VpZD0iZjFiZGIxY2Et
MGE5MC00NzM4LTliOGItOGNhY2Q0MDNkMWQ0Ij4xODIwOTwva2V5PjwvZm9yZWlnbi1rZXlzPjxy
ZWYtdHlwZSBuYW1lPSJKb3VybmFsIEFydGljbGVzIj4xNzwvcmVmLXR5cGU+PGNvbnRyaWJ1dG9y
cz48YXV0aG9ycz48YXV0aG9yPkJpZ2FycsOpLCBMLjwvYXV0aG9yPjxhdXRob3I+TGVzbmUsIE0u
PC9hdXRob3I+PGF1dGhvcj5MYXV0cmFpdGUsIEEuPC9hdXRob3I+PGF1dGhvcj5DaGVzbmVhdSwg
Vi48L2F1dGhvcj48YXV0aG9yPkxlcm91eCwgQS48L2F1dGhvcj48YXV0aG9yPkphbWluLCBNLjwv
YXV0aG9yPjxhdXRob3I+Qm9pdGFyZCwgUC4gTS48L2F1dGhvcj48YXV0aG9yPlRvZmZhbiwgQS48
L2F1dGhvcj48YXV0aG9yPlByZWFybywgTS48L2F1dGhvcj48YXV0aG9yPkxhYnJ1dCwgUy48L2F1
dGhvcj48YXV0aG9yPkRhbmllbCwgUC48L2F1dGhvcj48L2F1dGhvcnM+PC9jb250cmlidXRvcnM+
PHRpdGxlcz48dGl0bGU+TW9sZWN1bGFyIGlkZW50aWZpY2F0aW9uIG9mIGlyaWRvdmlydXNlcyBp
bmZlY3RpbmcgdmFyaW91cyBzdHVyZ2VvbiBzcGVjaWVzIGluIEV1cm9wZTwvdGl0bGU+PHNlY29u
ZGFyeS10aXRsZT5Kb3VybmFsIG9mIEZpc2ggRGlzZWFzZXM8L3NlY29uZGFyeS10aXRsZT48L3Rp
dGxlcz48cGVyaW9kaWNhbD48ZnVsbC10aXRsZT5Kb3VybmFsIG9mIEZpc2ggRGlzZWFzZXM8L2Z1
bGwtdGl0bGU+PC9wZXJpb2RpY2FsPjxwYWdlcz4xMDUtMTE4PC9wYWdlcz48dm9sdW1lPjQwPC92
b2x1bWU+PGtleXdvcmRzPjxrZXl3b3JkPmRpYWdub3N0aWNzPC9rZXl3b3JkPjxrZXl3b3JkPmly
aWRvdmlydXM8L2tleXdvcmQ+PGtleXdvcmQ+bWFqb3IgY2Fwc2lkIHByb3RlaW48L2tleXdvcmQ+
PGtleXdvcmQ+c3R1cmdlb248L2tleXdvcmQ+PGtleXdvcmQ+dmlyYWwgY2hhcmFjdGVyaXphdGlv
bjwva2V5d29yZD48L2tleXdvcmRzPjxkYXRlcz48eWVhcj4yMDE3PC95ZWFyPjxwdWItZGF0ZXM+
PGRhdGU+MTIgQXVndXN0IDIwMTY8L2RhdGU+PC9wdWItZGF0ZXM+PC9kYXRlcz48b3JpZy1wdWI+
XFxBQ1QwMDFDTDA0RlMwN1xCSU9TRUNVUklUWURBVEEkXEUgTGlicmFyeVxBbmltYWwgQ2F0YWxv
Z3VlXEJcQmlnYXJyZSBldCBhbCAyMDE2IEVOMTgxOTAucGRmPC9vcmlnLXB1Yj48bGFiZWw+MTgx
OTA8L2xhYmVsPjx1cmxzPjwvdXJscz48Y3VzdG9tMT5LRzwvY3VzdG9tMT48ZWxlY3Ryb25pYy1y
ZXNvdXJjZS1udW0+aHR0cDovL2R4LmRvaS5vcmcvMTAuMTExMS9qZmQuMTI0OTg8L2VsZWN0cm9u
aWMtcmVzb3VyY2UtbnVtPjwvcmVjb3JkPjwvQ2l0ZT48L0VuZE5vdGU+AG==
</w:fldData>
        </w:fldChar>
      </w:r>
      <w:r w:rsidR="00295283">
        <w:instrText xml:space="preserve"> ADDIN EN.CITE.DATA </w:instrText>
      </w:r>
      <w:r w:rsidR="00295283">
        <w:fldChar w:fldCharType="end"/>
      </w:r>
      <w:r w:rsidR="00295283">
        <w:fldChar w:fldCharType="separate"/>
      </w:r>
      <w:r w:rsidR="00295283">
        <w:rPr>
          <w:noProof/>
        </w:rPr>
        <w:t>(Bigarré et al. 2017; Ciulli et al. 2016)</w:t>
      </w:r>
      <w:r w:rsidR="00295283">
        <w:fldChar w:fldCharType="end"/>
      </w:r>
      <w:r w:rsidR="004A716B">
        <w:t xml:space="preserve">, </w:t>
      </w:r>
      <w:r>
        <w:t xml:space="preserve">MRSIV </w:t>
      </w:r>
      <w:r w:rsidR="00295283">
        <w:fldChar w:fldCharType="begin"/>
      </w:r>
      <w:r w:rsidR="00295283">
        <w:instrText xml:space="preserve"> ADDIN EN.CITE &lt;EndNote&gt;&lt;Cite&gt;&lt;Author&gt;Kurobe&lt;/Author&gt;&lt;Year&gt;2010&lt;/Year&gt;&lt;RecNum&gt;15757&lt;/RecNum&gt;&lt;IDText&gt;18204&lt;/IDText&gt;&lt;DisplayText&gt;(Kurobe et al. 2010)&lt;/DisplayText&gt;&lt;record&gt;&lt;rec-number&gt;15757&lt;/rec-number&gt;&lt;foreign-keys&gt;&lt;key app="EN" db-id="90awwt25bdptwtee25dppx5jwvddp2str0sz" timestamp="1652398015" guid="d2a223c3-0c51-46bf-9530-54ea581bb74b"&gt;15757&lt;/key&gt;&lt;/foreign-keys&gt;&lt;ref-type name="Journal Articles"&gt;17&lt;/ref-type&gt;&lt;contributors&gt;&lt;authors&gt;&lt;author&gt;Kurobe, T.&lt;/author&gt;&lt;author&gt;Kwak, K. T.&lt;/author&gt;&lt;author&gt;MacConnell, E.&lt;/author&gt;&lt;author&gt;McDowell, T. S.&lt;/author&gt;&lt;author&gt;Mardones, F. O.&lt;/author&gt;&lt;author&gt;Hedrick, R. P.&lt;/author&gt;&lt;/authors&gt;&lt;/contributors&gt;&lt;titles&gt;&lt;title&gt;Development of pcr assays to detect iridovirus infections among captive and wild populations of missouri river sturgeon&lt;/title&gt;&lt;secondary-title&gt;Diseases of Aquatic Organisms&lt;/secondary-title&gt;&lt;/titles&gt;&lt;periodical&gt;&lt;full-title&gt;Diseases of Aquatic Organisms&lt;/full-title&gt;&lt;/periodical&gt;&lt;pages&gt;31-42&lt;/pages&gt;&lt;volume&gt;93&lt;/volume&gt;&lt;number&gt;1&lt;/number&gt;&lt;keywords&gt;&lt;keyword&gt;Animals&lt;/keyword&gt;&lt;keyword&gt;Cloning, Molecular&lt;/keyword&gt;&lt;keyword&gt;DNA Virus Infections/epidemiology/*veterinary/virology&lt;/keyword&gt;&lt;keyword&gt;DNA, Viral/genetics&lt;/keyword&gt;&lt;keyword&gt;Ecosystem&lt;/keyword&gt;&lt;keyword&gt;Fish Diseases/epidemiology/*virology&lt;/keyword&gt;&lt;keyword&gt;Fishes&lt;/keyword&gt;&lt;keyword&gt;Genome, Viral&lt;/keyword&gt;&lt;keyword&gt;Iridovirus/*isolation &amp;amp; purification&lt;/keyword&gt;&lt;keyword&gt;Rivers&lt;/keyword&gt;&lt;/keywords&gt;&lt;dates&gt;&lt;year&gt;2010&lt;/year&gt;&lt;/dates&gt;&lt;orig-pub&gt;\\ACT001CL04FS07\BIOSECURITYDATA$\E Library\Animal Catalogue\K\Kurobe et al 2010 EN18204.pdf&lt;/orig-pub&gt;&lt;label&gt;18204&lt;/label&gt;&lt;urls&gt;&lt;/urls&gt;&lt;custom1&gt;KG&lt;/custom1&gt;&lt;electronic-resource-num&gt;https://doi.org/10.3354/dao02284&lt;/electronic-resource-num&gt;&lt;/record&gt;&lt;/Cite&gt;&lt;/EndNote&gt;</w:instrText>
      </w:r>
      <w:r w:rsidR="00295283">
        <w:fldChar w:fldCharType="separate"/>
      </w:r>
      <w:r w:rsidR="00295283">
        <w:rPr>
          <w:noProof/>
        </w:rPr>
        <w:t>(Kurobe et al. 2010)</w:t>
      </w:r>
      <w:r w:rsidR="00295283">
        <w:fldChar w:fldCharType="end"/>
      </w:r>
      <w:r>
        <w:t xml:space="preserve">, NV </w:t>
      </w:r>
      <w:r w:rsidR="00295283">
        <w:fldChar w:fldCharType="begin"/>
      </w:r>
      <w:r w:rsidR="00295283">
        <w:instrText xml:space="preserve"> ADDIN EN.CITE &lt;EndNote&gt;&lt;Cite&gt;&lt;Author&gt;Clouthier&lt;/Author&gt;&lt;Year&gt;2013&lt;/Year&gt;&lt;RecNum&gt;17288&lt;/RecNum&gt;&lt;IDText&gt;17660&lt;/IDText&gt;&lt;DisplayText&gt;(Clouthier et al. 2013)&lt;/DisplayText&gt;&lt;record&gt;&lt;rec-number&gt;17288&lt;/rec-number&gt;&lt;foreign-keys&gt;&lt;key app="EN" db-id="90awwt25bdptwtee25dppx5jwvddp2str0sz" timestamp="1652398164" guid="4cb91e90-9981-4cf7-8f3b-01b7ce59da7d"&gt;17288&lt;/key&gt;&lt;/foreign-keys&gt;&lt;ref-type name="Journal Articles"&gt;17&lt;/ref-type&gt;&lt;contributors&gt;&lt;authors&gt;&lt;author&gt;Clouthier, S.C.&lt;/author&gt;&lt;author&gt;VanWalleghem, E.&lt;/author&gt;&lt;author&gt;Copeland, S.&lt;/author&gt;&lt;author&gt;Klassen, C.&lt;/author&gt;&lt;author&gt;Hobbs, G.&lt;/author&gt;&lt;author&gt;Nielsen, O.&lt;/author&gt;&lt;author&gt;Anderson, E.D.&lt;/author&gt;&lt;/authors&gt;&lt;/contributors&gt;&lt;titles&gt;&lt;title&gt;A new species of nucleo-cytoplasmic large DNA virus (NCLDV) associated with mortalities in Manitoba lake sturgeon Acipenser fulvescens&lt;/title&gt;&lt;secondary-title&gt;Diseases of Aquatic Organisms&lt;/secondary-title&gt;&lt;/titles&gt;&lt;periodical&gt;&lt;full-title&gt;Diseases of Aquatic Organisms&lt;/full-title&gt;&lt;/periodical&gt;&lt;pages&gt;195-209&lt;/pages&gt;&lt;volume&gt;102&lt;/volume&gt;&lt;number&gt;3&lt;/number&gt;&lt;keywords&gt;&lt;keyword&gt;Namao virus&lt;/keyword&gt;&lt;keyword&gt;Mimiviridae&lt;/keyword&gt;&lt;keyword&gt;Endangered species&lt;/keyword&gt;&lt;/keywords&gt;&lt;dates&gt;&lt;year&gt;2013&lt;/year&gt;&lt;/dates&gt;&lt;orig-pub&gt;\\ACT001CL04FS07\BIOSECURITYDATA$\E Library\Animal Catalogue\C\Clouthier et al 2013 EN17660.pdf&lt;/orig-pub&gt;&lt;label&gt;17660&lt;/label&gt;&lt;urls&gt;&lt;/urls&gt;&lt;custom1&gt;aquatics gm&lt;/custom1&gt;&lt;electronic-resource-num&gt;https://doi.org/10.3354/dao02548&lt;/electronic-resource-num&gt;&lt;/record&gt;&lt;/Cite&gt;&lt;/EndNote&gt;</w:instrText>
      </w:r>
      <w:r w:rsidR="00295283">
        <w:fldChar w:fldCharType="separate"/>
      </w:r>
      <w:r w:rsidR="00295283">
        <w:rPr>
          <w:noProof/>
        </w:rPr>
        <w:t>(Clouthier et al. 2013)</w:t>
      </w:r>
      <w:r w:rsidR="00295283">
        <w:fldChar w:fldCharType="end"/>
      </w:r>
      <w:r>
        <w:t xml:space="preserve"> and </w:t>
      </w:r>
      <w:r w:rsidR="004A716B">
        <w:t xml:space="preserve">WSIV </w:t>
      </w:r>
      <w:r w:rsidR="00295283">
        <w:fldChar w:fldCharType="begin">
          <w:fldData xml:space="preserve">PEVuZE5vdGU+PENpdGU+PEF1dGhvcj5Ld2FrPC9BdXRob3I+PFllYXI+MjAwNjwvWWVhcj48UmVj
TnVtPjExOTk4PC9SZWNOdW0+PElEVGV4dD4xODIwNzwvSURUZXh0PjxEaXNwbGF5VGV4dD4oSG9m
c29lLU9wcGVybWFubiBldCBhbC4gMjAxOTsgS3dhayBldCBhbC4gMjAwNik8L0Rpc3BsYXlUZXh0
PjxyZWNvcmQ+PHJlYy1udW1iZXI+MTE5OTg8L3JlYy1udW1iZXI+PGZvcmVpZ24ta2V5cz48a2V5
IGFwcD0iRU4iIGRiLWlkPSI5MGF3d3QyNWJkcHR3dGVlMjVkcHB4NWp3dmRkcDJzdHIwc3oiIHRp
bWVzdGFtcD0iMTY1MjM5NzYxNiIgZ3VpZD0iODlhMzhlNTItNTFiNi00ZGFkLWI0NDktYjU2MTA1
NzkyODliIj4xMTk5ODwva2V5PjwvZm9yZWlnbi1rZXlzPjxyZWYtdHlwZSBuYW1lPSJKb3VybmFs
IEFydGljbGVzIj4xNzwvcmVmLXR5cGU+PGNvbnRyaWJ1dG9ycz48YXV0aG9ycz48YXV0aG9yPkt3
YWssIEsuVC48L2F1dGhvcj48YXV0aG9yPkdhcmRuZXIsIEkuQS48L2F1dGhvcj48YXV0aG9yPkZh
cnZlciwgVC5CLjwvYXV0aG9yPjxhdXRob3I+SGVkcmljaywgUi5QLjwvYXV0aG9yPjwvYXV0aG9y
cz48L2NvbnRyaWJ1dG9ycz48dGl0bGVzPjx0aXRsZT5SYXBpZCBkZXRlY3Rpb24gb2Ygd2hpdGUg
c3R1cmdlb24gaXJpZG92aXJ1cyAoV1NJVikgdXNpbmcgYSBwb2x5bWVyYXNlIGNoYWluIHJlYWN0
aW9uIChQQ1IpIGFzc2F5PC90aXRsZT48c2Vjb25kYXJ5LXRpdGxlPkFxdWFjdWx0dXJlPC9zZWNv
bmRhcnktdGl0bGU+PC90aXRsZXM+PHBlcmlvZGljYWw+PGZ1bGwtdGl0bGU+QXF1YWN1bHR1cmU8
L2Z1bGwtdGl0bGU+PC9wZXJpb2RpY2FsPjxwYWdlcz45Mi0xMDE8L3BhZ2VzPjx2b2x1bWU+MjU0
PC92b2x1bWU+PG51bWJlcj4x4oCTNDwvbnVtYmVyPjxrZXl3b3Jkcz48a2V5d29yZD5XaGl0ZSBz
dHVyZ2Vvbjwva2V5d29yZD48a2V5d29yZD5XU0lWPC9rZXl3b3JkPjxrZXl3b3JkPklyaWRvdmly
dXM8L2tleXdvcmQ+PGtleXdvcmQ+UENSPC9rZXl3b3JkPjxrZXl3b3JkPkhpc3RvbG9neTwva2V5
d29yZD48a2V5d29yZD5NYWpvciBjYXBzaWQgcHJvdGVpbjwva2V5d29yZD48L2tleXdvcmRzPjxk
YXRlcz48eWVhcj4yMDA2PC95ZWFyPjwvZGF0ZXM+PG9yaWctcHViPlxcQUNUMDAxQ0wwNEZTMDdc
QklPU0VDVVJJVFlEQVRBJFxFIExpYnJhcnlcQW5pbWFsIENhdGFsb2d1ZVxLXEt3YWsgZXQgYWwg
MjAwNiBFTjE4MjA3LnBkZjwvb3JpZy1wdWI+PGxhYmVsPjE4MjA3PC9sYWJlbD48dXJscz48L3Vy
bHM+PGN1c3RvbTE+S0c8L2N1c3RvbTE+PGVsZWN0cm9uaWMtcmVzb3VyY2UtbnVtPmh0dHA6Ly9k
eC5kb2kub3JnLzEwLjEwMTYvai5hcXVhY3VsdHVyZS4yMDA1LjEwLjAzNzwvZWxlY3Ryb25pYy1y
ZXNvdXJjZS1udW0+PC9yZWNvcmQ+PC9DaXRlPjxDaXRlPjxBdXRob3I+SG9mc29lLU9wcGVybWFu
bjwvQXV0aG9yPjxZZWFyPjIwMTk8L1llYXI+PFJlY051bT4yMjg3NzwvUmVjTnVtPjxJRFRleHQ+
MjQ1MDc8L0lEVGV4dD48cmVjb3JkPjxyZWMtbnVtYmVyPjIyODc3PC9yZWMtbnVtYmVyPjxmb3Jl
aWduLWtleXM+PGtleSBhcHA9IkVOIiBkYi1pZD0iOTBhd3d0MjViZHB0d3RlZTI1ZHBweDVqd3Zk
ZHAyc3RyMHN6IiB0aW1lc3RhbXA9IjE2NTIzOTg5OTgiIGd1aWQ9IjIxZmNiZDhlLTA3ZjUtNDkw
Yy1hZmZiLTJhNTEwNmI2ZTkzYiI+MjI4Nzc8L2tleT48L2ZvcmVpZ24ta2V5cz48cmVmLXR5cGUg
bmFtZT0iSm91cm5hbCBBcnRpY2xlcyI+MTc8L3JlZi10eXBlPjxjb250cmlidXRvcnM+PGF1dGhv
cnM+PGF1dGhvcj5Ib2Zzb2UtT3BwZXJtYW5uLCBQLjwvYXV0aG9yPjxhdXRob3I+S2llbHBpbnNr
YSwgSi48L2F1dGhvcj48YXV0aG9yPlBhbmljeiwgUi48L2F1dGhvcj48YXV0aG9yPkJlcmdtYW5u
LCBTLiBNLjwvYXV0aG9yPjwvYXV0aG9ycz48L2NvbnRyaWJ1dG9ycz48dGl0bGVzPjx0aXRsZT48
c3R5bGUgZmFjZT0ibm9ybWFsIiBmb250PSJkZWZhdWx0IiBzaXplPSIxMDAlIj5EZXRlY3Rpb24g
b2Ygd2hpdGUgc3R1cmdlb24gaXJpZG92aXJ1cyAoV1NJVikgaW4gc3R1cmdlb25zICg8L3N0eWxl
PjxzdHlsZSBmYWNlPSJpdGFsaWMiIGZvbnQ9ImRlZmF1bHQiIHNpemU9IjEwMCUiPkFjdGlub3B0
ZXJ5Z2lpOiBBY2lwZW5zZXJpZm9ybWVzOiBBY2lwZW5zZXJpZGFlPC9zdHlsZT48c3R5bGUgZmFj
ZT0ibm9ybWFsIiBmb250PSJkZWZhdWx0IiBzaXplPSIxMDAlIj4pIGZyb20gYXF1YWN1bHR1cmUg
ZmFjaWxpdGllcyBsb2NhdGVkIGluIFBvbGFuZCwgR2VybWFueSwgYW5kIEl0YWx5PC9zdHlsZT48
L3RpdGxlPjxzZWNvbmRhcnktdGl0bGU+QWN0YSBJY2h0aHlvbG9naWNhIEV0IFBpc2NhdG9yaWE8
L3NlY29uZGFyeS10aXRsZT48L3RpdGxlcz48cGVyaW9kaWNhbD48ZnVsbC10aXRsZT5BY3RhIElj
aHRoeW9sb2dpY2EgRXQgUGlzY2F0b3JpYTwvZnVsbC10aXRsZT48L3BlcmlvZGljYWw+PHBhZ2Vz
PjI1Ny0yNjQ8L3BhZ2VzPjx2b2x1bWU+NDk8L3ZvbHVtZT48bnVtYmVyPjM8L251bWJlcj48ZGF0
ZXM+PHllYXI+MjAxOTwveWVhcj48L2RhdGVzPjxvcmlnLXB1Yj5cXEFjdDAwMWNsMDRmczA3XGJp
b3NlY3VyaXR5ZGF0YSRcRSBMaWJyYXJ5XEFuaW1hbCBDYXRhbG9ndWVcSFxIb2Zzb2UtT3BwZXJt
YW5uIGV0IGFsIDIwMTkgRU4yNDUwNy5wZGY8L29yaWctcHViPjxsYWJlbD4yNDUwNzwvbGFiZWw+
PHVybHM+PC91cmxzPjxjdXN0b20xPlN0dXJnZW9uX0JNPC9jdXN0b20xPjxlbGVjdHJvbmljLXJl
c291cmNlLW51bT5odHRwczovL2RvaS5vcmcvMTAuMzc1MC9BSUVQLzAyNTY4PC9lbGVjdHJvbmlj
LXJlc291cmNlLW51bT48L3JlY29yZD48L0NpdGU+PC9FbmROb3RlPgB=
</w:fldData>
        </w:fldChar>
      </w:r>
      <w:r w:rsidR="00295283">
        <w:instrText xml:space="preserve"> ADDIN EN.CITE </w:instrText>
      </w:r>
      <w:r w:rsidR="00295283">
        <w:fldChar w:fldCharType="begin">
          <w:fldData xml:space="preserve">PEVuZE5vdGU+PENpdGU+PEF1dGhvcj5Ld2FrPC9BdXRob3I+PFllYXI+MjAwNjwvWWVhcj48UmVj
TnVtPjExOTk4PC9SZWNOdW0+PElEVGV4dD4xODIwNzwvSURUZXh0PjxEaXNwbGF5VGV4dD4oSG9m
c29lLU9wcGVybWFubiBldCBhbC4gMjAxOTsgS3dhayBldCBhbC4gMjAwNik8L0Rpc3BsYXlUZXh0
PjxyZWNvcmQ+PHJlYy1udW1iZXI+MTE5OTg8L3JlYy1udW1iZXI+PGZvcmVpZ24ta2V5cz48a2V5
IGFwcD0iRU4iIGRiLWlkPSI5MGF3d3QyNWJkcHR3dGVlMjVkcHB4NWp3dmRkcDJzdHIwc3oiIHRp
bWVzdGFtcD0iMTY1MjM5NzYxNiIgZ3VpZD0iODlhMzhlNTItNTFiNi00ZGFkLWI0NDktYjU2MTA1
NzkyODliIj4xMTk5ODwva2V5PjwvZm9yZWlnbi1rZXlzPjxyZWYtdHlwZSBuYW1lPSJKb3VybmFs
IEFydGljbGVzIj4xNzwvcmVmLXR5cGU+PGNvbnRyaWJ1dG9ycz48YXV0aG9ycz48YXV0aG9yPkt3
YWssIEsuVC48L2F1dGhvcj48YXV0aG9yPkdhcmRuZXIsIEkuQS48L2F1dGhvcj48YXV0aG9yPkZh
cnZlciwgVC5CLjwvYXV0aG9yPjxhdXRob3I+SGVkcmljaywgUi5QLjwvYXV0aG9yPjwvYXV0aG9y
cz48L2NvbnRyaWJ1dG9ycz48dGl0bGVzPjx0aXRsZT5SYXBpZCBkZXRlY3Rpb24gb2Ygd2hpdGUg
c3R1cmdlb24gaXJpZG92aXJ1cyAoV1NJVikgdXNpbmcgYSBwb2x5bWVyYXNlIGNoYWluIHJlYWN0
aW9uIChQQ1IpIGFzc2F5PC90aXRsZT48c2Vjb25kYXJ5LXRpdGxlPkFxdWFjdWx0dXJlPC9zZWNv
bmRhcnktdGl0bGU+PC90aXRsZXM+PHBlcmlvZGljYWw+PGZ1bGwtdGl0bGU+QXF1YWN1bHR1cmU8
L2Z1bGwtdGl0bGU+PC9wZXJpb2RpY2FsPjxwYWdlcz45Mi0xMDE8L3BhZ2VzPjx2b2x1bWU+MjU0
PC92b2x1bWU+PG51bWJlcj4x4oCTNDwvbnVtYmVyPjxrZXl3b3Jkcz48a2V5d29yZD5XaGl0ZSBz
dHVyZ2Vvbjwva2V5d29yZD48a2V5d29yZD5XU0lWPC9rZXl3b3JkPjxrZXl3b3JkPklyaWRvdmly
dXM8L2tleXdvcmQ+PGtleXdvcmQ+UENSPC9rZXl3b3JkPjxrZXl3b3JkPkhpc3RvbG9neTwva2V5
d29yZD48a2V5d29yZD5NYWpvciBjYXBzaWQgcHJvdGVpbjwva2V5d29yZD48L2tleXdvcmRzPjxk
YXRlcz48eWVhcj4yMDA2PC95ZWFyPjwvZGF0ZXM+PG9yaWctcHViPlxcQUNUMDAxQ0wwNEZTMDdc
QklPU0VDVVJJVFlEQVRBJFxFIExpYnJhcnlcQW5pbWFsIENhdGFsb2d1ZVxLXEt3YWsgZXQgYWwg
MjAwNiBFTjE4MjA3LnBkZjwvb3JpZy1wdWI+PGxhYmVsPjE4MjA3PC9sYWJlbD48dXJscz48L3Vy
bHM+PGN1c3RvbTE+S0c8L2N1c3RvbTE+PGVsZWN0cm9uaWMtcmVzb3VyY2UtbnVtPmh0dHA6Ly9k
eC5kb2kub3JnLzEwLjEwMTYvai5hcXVhY3VsdHVyZS4yMDA1LjEwLjAzNzwvZWxlY3Ryb25pYy1y
ZXNvdXJjZS1udW0+PC9yZWNvcmQ+PC9DaXRlPjxDaXRlPjxBdXRob3I+SG9mc29lLU9wcGVybWFu
bjwvQXV0aG9yPjxZZWFyPjIwMTk8L1llYXI+PFJlY051bT4yMjg3NzwvUmVjTnVtPjxJRFRleHQ+
MjQ1MDc8L0lEVGV4dD48cmVjb3JkPjxyZWMtbnVtYmVyPjIyODc3PC9yZWMtbnVtYmVyPjxmb3Jl
aWduLWtleXM+PGtleSBhcHA9IkVOIiBkYi1pZD0iOTBhd3d0MjViZHB0d3RlZTI1ZHBweDVqd3Zk
ZHAyc3RyMHN6IiB0aW1lc3RhbXA9IjE2NTIzOTg5OTgiIGd1aWQ9IjIxZmNiZDhlLTA3ZjUtNDkw
Yy1hZmZiLTJhNTEwNmI2ZTkzYiI+MjI4Nzc8L2tleT48L2ZvcmVpZ24ta2V5cz48cmVmLXR5cGUg
bmFtZT0iSm91cm5hbCBBcnRpY2xlcyI+MTc8L3JlZi10eXBlPjxjb250cmlidXRvcnM+PGF1dGhv
cnM+PGF1dGhvcj5Ib2Zzb2UtT3BwZXJtYW5uLCBQLjwvYXV0aG9yPjxhdXRob3I+S2llbHBpbnNr
YSwgSi48L2F1dGhvcj48YXV0aG9yPlBhbmljeiwgUi48L2F1dGhvcj48YXV0aG9yPkJlcmdtYW5u
LCBTLiBNLjwvYXV0aG9yPjwvYXV0aG9ycz48L2NvbnRyaWJ1dG9ycz48dGl0bGVzPjx0aXRsZT48
c3R5bGUgZmFjZT0ibm9ybWFsIiBmb250PSJkZWZhdWx0IiBzaXplPSIxMDAlIj5EZXRlY3Rpb24g
b2Ygd2hpdGUgc3R1cmdlb24gaXJpZG92aXJ1cyAoV1NJVikgaW4gc3R1cmdlb25zICg8L3N0eWxl
PjxzdHlsZSBmYWNlPSJpdGFsaWMiIGZvbnQ9ImRlZmF1bHQiIHNpemU9IjEwMCUiPkFjdGlub3B0
ZXJ5Z2lpOiBBY2lwZW5zZXJpZm9ybWVzOiBBY2lwZW5zZXJpZGFlPC9zdHlsZT48c3R5bGUgZmFj
ZT0ibm9ybWFsIiBmb250PSJkZWZhdWx0IiBzaXplPSIxMDAlIj4pIGZyb20gYXF1YWN1bHR1cmUg
ZmFjaWxpdGllcyBsb2NhdGVkIGluIFBvbGFuZCwgR2VybWFueSwgYW5kIEl0YWx5PC9zdHlsZT48
L3RpdGxlPjxzZWNvbmRhcnktdGl0bGU+QWN0YSBJY2h0aHlvbG9naWNhIEV0IFBpc2NhdG9yaWE8
L3NlY29uZGFyeS10aXRsZT48L3RpdGxlcz48cGVyaW9kaWNhbD48ZnVsbC10aXRsZT5BY3RhIElj
aHRoeW9sb2dpY2EgRXQgUGlzY2F0b3JpYTwvZnVsbC10aXRsZT48L3BlcmlvZGljYWw+PHBhZ2Vz
PjI1Ny0yNjQ8L3BhZ2VzPjx2b2x1bWU+NDk8L3ZvbHVtZT48bnVtYmVyPjM8L251bWJlcj48ZGF0
ZXM+PHllYXI+MjAxOTwveWVhcj48L2RhdGVzPjxvcmlnLXB1Yj5cXEFjdDAwMWNsMDRmczA3XGJp
b3NlY3VyaXR5ZGF0YSRcRSBMaWJyYXJ5XEFuaW1hbCBDYXRhbG9ndWVcSFxIb2Zzb2UtT3BwZXJt
YW5uIGV0IGFsIDIwMTkgRU4yNDUwNy5wZGY8L29yaWctcHViPjxsYWJlbD4yNDUwNzwvbGFiZWw+
PHVybHM+PC91cmxzPjxjdXN0b20xPlN0dXJnZW9uX0JNPC9jdXN0b20xPjxlbGVjdHJvbmljLXJl
c291cmNlLW51bT5odHRwczovL2RvaS5vcmcvMTAuMzc1MC9BSUVQLzAyNTY4PC9lbGVjdHJvbmlj
LXJlc291cmNlLW51bT48L3JlY29yZD48L0NpdGU+PC9FbmROb3RlPgB=
</w:fldData>
        </w:fldChar>
      </w:r>
      <w:r w:rsidR="00295283">
        <w:instrText xml:space="preserve"> ADDIN EN.CITE.DATA </w:instrText>
      </w:r>
      <w:r w:rsidR="00295283">
        <w:fldChar w:fldCharType="end"/>
      </w:r>
      <w:r w:rsidR="00295283">
        <w:fldChar w:fldCharType="separate"/>
      </w:r>
      <w:r w:rsidR="00295283">
        <w:rPr>
          <w:noProof/>
        </w:rPr>
        <w:t>(Hofsoe-Oppermann et al. 2019; Kwak et al. 2006)</w:t>
      </w:r>
      <w:r w:rsidR="00295283">
        <w:fldChar w:fldCharType="end"/>
      </w:r>
      <w:r w:rsidR="004A716B">
        <w:t xml:space="preserve">. </w:t>
      </w:r>
      <w:r>
        <w:t xml:space="preserve">Clouthier et al. (2015) developed a conventional PCR and real-time PCR based on the genetic relatedness of the sNCLDV major capsid protein that detects </w:t>
      </w:r>
      <w:r w:rsidR="004A716B">
        <w:t xml:space="preserve">BCWSV, </w:t>
      </w:r>
      <w:r>
        <w:t xml:space="preserve">MRSIV, NV, SNSV and WSIV </w:t>
      </w:r>
      <w:r w:rsidR="00295283">
        <w:fldChar w:fldCharType="begin"/>
      </w:r>
      <w:r w:rsidR="00295283">
        <w:instrText xml:space="preserve"> ADDIN EN.CITE &lt;EndNote&gt;&lt;Cite&gt;&lt;Author&gt;Clouthier&lt;/Author&gt;&lt;Year&gt;2015&lt;/Year&gt;&lt;RecNum&gt;46044&lt;/RecNum&gt;&lt;IDText&gt;23292&lt;/IDText&gt;&lt;DisplayText&gt;(Clouthier, VanWalleghem &amp;amp; Anderson 2015)&lt;/DisplayText&gt;&lt;record&gt;&lt;rec-number&gt;46044&lt;/rec-number&gt;&lt;foreign-keys&gt;&lt;key app="EN" db-id="90awwt25bdptwtee25dppx5jwvddp2str0sz" timestamp="1656994579" guid="497a2e1f-bd40-4186-8e44-a6009a4bac7c"&gt;46044&lt;/key&gt;&lt;/foreign-keys&gt;&lt;ref-type name="Journal Articles"&gt;17&lt;/ref-type&gt;&lt;contributors&gt;&lt;authors&gt;&lt;author&gt;Clouthier, S. C.&lt;/author&gt;&lt;author&gt;VanWalleghem, E.&lt;/author&gt;&lt;author&gt;Anderson, E. D.&lt;/author&gt;&lt;/authors&gt;&lt;/contributors&gt;&lt;auth-address&gt;Fisheries &amp;amp; Oceans Canada, Freshwater Institute, 501 University Crescent, Winnipeg, Manitoba R3T 2N6, Canada.&lt;/auth-address&gt;&lt;titles&gt;&lt;title&gt;Sturgeon nucleo-cytoplasmic large DNA virus phylogeny and PCR tests&lt;/title&gt;&lt;secondary-title&gt;Diseases of aquatic organisms&lt;/secondary-title&gt;&lt;/titles&gt;&lt;periodical&gt;&lt;full-title&gt;Diseases of Aquatic Organisms&lt;/full-title&gt;&lt;/periodical&gt;&lt;pages&gt;93-106&lt;/pages&gt;&lt;volume&gt;117&lt;/volume&gt;&lt;number&gt;2&lt;/number&gt;&lt;keywords&gt;&lt;keyword&gt;Animals&lt;/keyword&gt;&lt;keyword&gt;DNA Virus Infections/*veterinary&lt;/keyword&gt;&lt;keyword&gt;DNA Viruses/*genetics&lt;/keyword&gt;&lt;keyword&gt;DNA, Viral/*genetics&lt;/keyword&gt;&lt;keyword&gt;Fish Diseases/*virology&lt;/keyword&gt;&lt;keyword&gt;Fishes&lt;/keyword&gt;&lt;keyword&gt;Gene Expression Regulation, Viral/physiology&lt;/keyword&gt;&lt;keyword&gt;Manitoba&lt;/keyword&gt;&lt;keyword&gt;*Phylogeny&lt;/keyword&gt;&lt;keyword&gt;Polymerase Chain Reaction/*methods&lt;/keyword&gt;&lt;keyword&gt;Seasons&lt;/keyword&gt;&lt;/keywords&gt;&lt;dates&gt;&lt;year&gt;2015&lt;/year&gt;&lt;/dates&gt;&lt;orig-pub&gt;\\ACT001CL04FS07\BIOSECURITYDATA$\E Library\Animal Catalogue\C\Clouthier et al 2015 EN23292.pdf&lt;/orig-pub&gt;&lt;isbn&gt;0177-5103 (Print)&amp;#xD;0177-5103&lt;/isbn&gt;&lt;label&gt;23292&lt;/label&gt;&lt;urls&gt;&lt;/urls&gt;&lt;custom1&gt;Sturgeon_YGC&lt;/custom1&gt;&lt;electronic-resource-num&gt;https://doi.org/10.3354/dao02937&lt;/electronic-resource-num&gt;&lt;/record&gt;&lt;/Cite&gt;&lt;/EndNote&gt;</w:instrText>
      </w:r>
      <w:r w:rsidR="00295283">
        <w:fldChar w:fldCharType="separate"/>
      </w:r>
      <w:r w:rsidR="00295283">
        <w:rPr>
          <w:noProof/>
        </w:rPr>
        <w:t>(Clouthier, VanWalleghem &amp; Anderson 2015)</w:t>
      </w:r>
      <w:r w:rsidR="00295283">
        <w:fldChar w:fldCharType="end"/>
      </w:r>
      <w:r>
        <w:t>.</w:t>
      </w:r>
      <w:bookmarkEnd w:id="336"/>
    </w:p>
    <w:p w14:paraId="6B9F120F" w14:textId="106CA554" w:rsidR="00A01EB1" w:rsidRDefault="00A01EB1" w:rsidP="00A01EB1">
      <w:r>
        <w:t xml:space="preserve">sNCLDV can also be diagnosed by histopathology and electron microscopy </w:t>
      </w:r>
      <w:r w:rsidR="00295283">
        <w:fldChar w:fldCharType="begin">
          <w:fldData xml:space="preserve">PEVuZE5vdGU+PENpdGU+PEF1dGhvcj5LdXJvYmU8L0F1dGhvcj48WWVhcj4yMDExPC9ZZWFyPjxS
ZWNOdW0+MTY1Mjc8L1JlY051bT48SURUZXh0PjE4MjA1PC9JRFRleHQ+PERpc3BsYXlUZXh0PihC
aWdhcnLDqSBldCBhbC4gMjAxNzsgQ2l1bGxpIGV0IGFsLiAyMDE2OyBDbG91dGhpZXIgZXQgYWwu
IDIwMTM7IEhlZHJpY2sgZXQgYWwuIDE5OTA7IEhvZnNvZS1PcHBlcm1hbm4gZXQgYWwuIDIwMTk7
IEt1cm9iZSBldCBhbC4gMjAxMTsgTGFQYXRyYSBldCBhbC4gMjAxNDsgUmF2ZXJ0eSBldCBhbC4g
MjAwMyk8L0Rpc3BsYXlUZXh0PjxyZWNvcmQ+PHJlYy1udW1iZXI+MTY1Mjc8L3JlYy1udW1iZXI+
PGZvcmVpZ24ta2V5cz48a2V5IGFwcD0iRU4iIGRiLWlkPSI5MGF3d3QyNWJkcHR3dGVlMjVkcHB4
NWp3dmRkcDJzdHIwc3oiIHRpbWVzdGFtcD0iMTY1MjM5ODA5MyIgZ3VpZD0iNjc3NjEyYjEtNTEz
NC00MjkzLWE5YmEtNDlmYWQ2ZmEwMDYxIj4xNjUyNzwva2V5PjwvZm9yZWlnbi1rZXlzPjxyZWYt
dHlwZSBuYW1lPSJKb3VybmFsIEFydGljbGVzIj4xNzwvcmVmLXR5cGU+PGNvbnRyaWJ1dG9ycz48
YXV0aG9ycz48YXV0aG9yPkt1cm9iZSwgVC48L2F1dGhvcj48YXV0aG9yPk1hY0Nvbm5lbGwsIEUu
PC9hdXRob3I+PGF1dGhvcj5IdWRzb24sIEMuPC9hdXRob3I+PGF1dGhvcj5NY0Rvd2VsbCwgVC4g
Uy48L2F1dGhvcj48YXV0aG9yPk1hcmRvbmVzLCBGLiBPLjwvYXV0aG9yPjxhdXRob3I+SGVkcmlj
aywgUi4gUC48L2F1dGhvcj48L2F1dGhvcnM+PC9jb250cmlidXRvcnM+PHRpdGxlcz48dGl0bGU+
SXJpZG92aXJ1cyBpbmZlY3Rpb25zIGFtb25nIG1pc3NvdXJpIHJpdmVyIHN0dXJnZW9uOiBpbml0
aWFsIGNoYXJhY3Rlcml6YXRpb24sIHRyYW5zbWlzc2lvbiwgYW5kIGV2aWRlbmNlIGZvciBlc3Rh
Ymxpc2htZW50IG9mIGEgY2FycmllciBzdGF0ZTwvdGl0bGU+PHNlY29uZGFyeS10aXRsZT5Kb3Vy
bmFsIG9mIEFxdWF0aWMgQW5pbWFsIEhlYWx0aDwvc2Vjb25kYXJ5LXRpdGxlPjwvdGl0bGVzPjxw
ZXJpb2RpY2FsPjxmdWxsLXRpdGxlPkpvdXJuYWwgb2YgQXF1YXRpYyBBbmltYWwgSGVhbHRoPC9m
dWxsLXRpdGxlPjwvcGVyaW9kaWNhbD48cGFnZXM+OS0xODwvcGFnZXM+PHZvbHVtZT4yMzwvdm9s
dW1lPjxudW1iZXI+MTwvbnVtYmVyPjxkYXRlcz48eWVhcj4yMDExPC95ZWFyPjwvZGF0ZXM+PG9y
aWctcHViPlxcQUNUMDAxQ0wwNEZTMDdcQklPU0VDVVJJVFlEQVRBJFxFIExpYnJhcnlcQW5pbWFs
IENhdGFsb2d1ZVxLXEt1cm9iZSBldCBhbCAyMDExIEVOMTgyMDUucGRmPC9vcmlnLXB1Yj48bGFi
ZWw+MTgyMDU8L2xhYmVsPjx1cmxzPjwvdXJscz48Y3VzdG9tMT5LRzwvY3VzdG9tMT48ZWxlY3Ry
b25pYy1yZXNvdXJjZS1udW0+aHR0cDovL2R4LmRvaS5vcmcvMTAuMTA4MC8wODk5NzY1OS4yMDEx
LjU0NTY5NzwvZWxlY3Ryb25pYy1yZXNvdXJjZS1udW0+PC9yZWNvcmQ+PC9DaXRlPjxDaXRlPjxB
dXRob3I+TGFQYXRyYTwvQXV0aG9yPjxZZWFyPjIwMTQ8L1llYXI+PFJlY051bT4xNzczNzwvUmVj
TnVtPjxJRFRleHQ+MTgxOTQ8L0lEVGV4dD48cmVjb3JkPjxyZWMtbnVtYmVyPjE3NzM3PC9yZWMt
bnVtYmVyPjxmb3JlaWduLWtleXM+PGtleSBhcHA9IkVOIiBkYi1pZD0iOTBhd3d0MjViZHB0d3Rl
ZTI1ZHBweDVqd3ZkZHAyc3RyMHN6IiB0aW1lc3RhbXA9IjE2NTIzOTgyMTIiIGd1aWQ9ImUyMDc4
NjlkLTk3NGEtNDU1NS1hNTg2LTAwM2IzZDQyOTMxMiI+MTc3Mzc8L2tleT48L2ZvcmVpZ24ta2V5
cz48cmVmLXR5cGUgbmFtZT0iSm91cm5hbCBBcnRpY2xlcyI+MTc8L3JlZi10eXBlPjxjb250cmli
dXRvcnM+PGF1dGhvcnM+PGF1dGhvcj5MYVBhdHJhLCBTLiBFLjwvYXV0aG9yPjxhdXRob3I+R3Jv
ZmYsIEouIE0uPC9hdXRob3I+PGF1dGhvcj5LZWl0aCwgSS48L2F1dGhvcj48YXV0aG9yPkhvZ2Fu
cywgVy4gRS48L2F1dGhvcj48YXV0aG9yPkdyb21hbiwgRC48L2F1dGhvcj48L2F1dGhvcnM+PC9j
b250cmlidXRvcnM+PHRpdGxlcz48dGl0bGU+PHN0eWxlIGZhY2U9Im5vcm1hbCIgZm9udD0iZGVm
YXVsdCIgc2l6ZT0iMTAwJSI+Q2FzZSByZXBvcnQ6IGNvbmN1cnJlbnQgaGVycGVzdmlyYWwgYW5k
IHByZXN1bXB0aXZlIGlyaWRvdmlyYWwgaW5mZWN0aW9uIGFzc29jaWF0ZWQgd2l0aCBkaXNlYXNl
IGluIGN1bHR1cmVkIHNob3J0bm9zZSBzdHVyZ2VvbiwgPC9zdHlsZT48c3R5bGUgZmFjZT0iaXRh
bGljIiBmb250PSJkZWZhdWx0IiBzaXplPSIxMDAlIj5BY2lwZW5zZXIgYnJldmlyb3N0cnVtPC9z
dHlsZT48c3R5bGUgZmFjZT0ibm9ybWFsIiBmb250PSJkZWZhdWx0IiBzaXplPSIxMDAlIj4gKEwu
KSwgZnJvbSB0aGUgQXRsYW50aWMgY29hc3Qgb2YgQ2FuYWRhPC9zdHlsZT48L3RpdGxlPjxzZWNv
bmRhcnktdGl0bGU+Sm91cm5hbCBvZiBGaXNoIERpc2Vhc2VzPC9zZWNvbmRhcnktdGl0bGU+PC90
aXRsZXM+PHBlcmlvZGljYWw+PGZ1bGwtdGl0bGU+Sm91cm5hbCBvZiBGaXNoIERpc2Vhc2VzPC9m
dWxsLXRpdGxlPjwvcGVyaW9kaWNhbD48cGFnZXM+MTQxLTE0NzwvcGFnZXM+PHZvbHVtZT4zNzwv
dm9sdW1lPjxudW1iZXI+MjwvbnVtYmVyPjxrZXl3b3Jkcz48a2V5d29yZD5oZXJwZXN2aXJ1czwv
a2V5d29yZD48a2V5d29yZD5pcmlkb3ZpcnVzPC9rZXl3b3JkPjxrZXl3b3JkPnNob3J0bm9zZSBz
dHVyZ2Vvbjwva2V5d29yZD48L2tleXdvcmRzPjxkYXRlcz48eWVhcj4yMDE0PC95ZWFyPjwvZGF0
ZXM+PG9yaWctcHViPlxcQUNUMDAxQ0wwNEZTMDdcQklPU0VDVVJJVFlEQVRBJFxFIExpYnJhcnlc
QW5pbWFsIENhdGFsb2d1ZVxMXExhUGF0cmEgZXQgYWwgMjAxNCBFTjE4MTk0LnBkZjwvb3JpZy1w
dWI+PGxhYmVsPjE4MTk0PC9sYWJlbD48dXJscz48L3VybHM+PGN1c3RvbTE+S0c8L2N1c3RvbTE+
PGVsZWN0cm9uaWMtcmVzb3VyY2UtbnVtPmh0dHA6Ly9keC5kb2kub3JnLzEwLjExMTEvamZkLjEy
MTQ3PC9lbGVjdHJvbmljLXJlc291cmNlLW51bT48L3JlY29yZD48L0NpdGU+PENpdGU+PEF1dGhv
cj5IZWRyaWNrPC9BdXRob3I+PFllYXI+MTk5MDwvWWVhcj48UmVjTnVtPjM1MzI8L1JlY051bT48
SURUZXh0PjE3NjY1PC9JRFRleHQ+PHJlY29yZD48cmVjLW51bWJlcj4zNTMyPC9yZWMtbnVtYmVy
Pjxmb3JlaWduLWtleXM+PGtleSBhcHA9IkVOIiBkYi1pZD0iOTBhd3d0MjViZHB0d3RlZTI1ZHBw
eDVqd3ZkZHAyc3RyMHN6IiB0aW1lc3RhbXA9IjE2NTIzOTY5MTAiIGd1aWQ9IjNhNjZiMjRhLWUy
ZDYtNDkxYS1iNzhhLWU3MGI1NzgwNTVjYiI+MzUzMjwva2V5PjwvZm9yZWlnbi1rZXlzPjxyZWYt
dHlwZSBuYW1lPSJKb3VybmFsIEFydGljbGVzIj4xNzwvcmVmLXR5cGU+PGNvbnRyaWJ1dG9ycz48
YXV0aG9ycz48YXV0aG9yPkhlZHJpY2ssIFIuUC48L2F1dGhvcj48YXV0aG9yPkdyb2ZmLCBKLk0u
PC9hdXRob3I+PGF1dGhvcj5NY0Rvd2VsbCwgVC48L2F1dGhvcj48YXV0aG9yPldpbmdmaWVsZCwg
Vy5ILjwvYXV0aG9yPjwvYXV0aG9ycz48L2NvbnRyaWJ1dG9ycz48dGl0bGVzPjx0aXRsZT48c3R5
bGUgZmFjZT0ibm9ybWFsIiBmb250PSJkZWZhdWx0IiBzaXplPSIxMDAlIj5BbiBpcmlkb3ZpcnVz
IGluZmVjdGlvbiBvZiB0aGUgaW50ZWd1bWVudCBvZiB0aGUgd2hpdGUgc3R1cmdlb24gPC9zdHls
ZT48c3R5bGUgZmFjZT0iaXRhbGljIiBmb250PSJkZWZhdWx0IiBzaXplPSIxMDAlIj5BY2lwZW5z
ZXIgdHJhbnNtb250YW51czwvc3R5bGU+PC90aXRsZT48c2Vjb25kYXJ5LXRpdGxlPkRpc2Vhc2Vz
IG9mIEFxdWF0aWMgT3JnYW5pc21zPC9zZWNvbmRhcnktdGl0bGU+PC90aXRsZXM+PHBlcmlvZGlj
YWw+PGZ1bGwtdGl0bGU+RGlzZWFzZXMgb2YgQXF1YXRpYyBPcmdhbmlzbXM8L2Z1bGwtdGl0bGU+
PC9wZXJpb2RpY2FsPjxwYWdlcz4zOS00NDwvcGFnZXM+PHZvbHVtZT44PC92b2x1bWU+PGtleXdv
cmRzPjxrZXl3b3JkPklyaWRvdmlyaWRhZTwva2V5d29yZD48a2V5d29yZD5Jcmlkb3ZpcnVzZXM8
L2tleXdvcmQ+PGtleXdvcmQ+U3R1cmdlb248L2tleXdvcmQ+PC9rZXl3b3Jkcz48ZGF0ZXM+PHll
YXI+MTk5MDwveWVhcj48L2RhdGVzPjxvcmlnLXB1Yj5cXEFDVDAwMUNMMDRGUzA3XEJJT1NFQ1VS
SVRZREFUQSRcRSBMaWJyYXJ5XEFuaW1hbCBDYXRhbG9ndWVcSFxIZWRyaWNrIGV0IGFsIDE5OTAg
RU4xNzY2NS5wZGY8L29yaWctcHViPjxsYWJlbD4xNzY2NTwvbGFiZWw+PHVybHM+PC91cmxzPjxj
dXN0b20xPmFxdWF0aWNzIGdtPC9jdXN0b20xPjxlbGVjdHJvbmljLXJlc291cmNlLW51bT5odHRw
czovL3d3dy5pbnQtcmVzLmNvbS9hcnRpY2xlcy9kYW8vOC9kMDA4cDAzOS5wZGY8L2VsZWN0cm9u
aWMtcmVzb3VyY2UtbnVtPjwvcmVjb3JkPjwvQ2l0ZT48Q2l0ZT48QXV0aG9yPkhvZnNvZS1PcHBl
cm1hbm48L0F1dGhvcj48WWVhcj4yMDE5PC9ZZWFyPjxSZWNOdW0+MjI4Nzc8L1JlY051bT48SURU
ZXh0PjI0NTA3PC9JRFRleHQ+PHJlY29yZD48cmVjLW51bWJlcj4yMjg3NzwvcmVjLW51bWJlcj48
Zm9yZWlnbi1rZXlzPjxrZXkgYXBwPSJFTiIgZGItaWQ9IjkwYXd3dDI1YmRwdHd0ZWUyNWRwcHg1
and2ZGRwMnN0cjBzeiIgdGltZXN0YW1wPSIxNjUyMzk4OTk4IiBndWlkPSIyMWZjYmQ4ZS0wN2Y1
LTQ5MGMtYWZmYi0yYTUxMDZiNmU5M2IiPjIyODc3PC9rZXk+PC9mb3JlaWduLWtleXM+PHJlZi10
eXBlIG5hbWU9IkpvdXJuYWwgQXJ0aWNsZXMiPjE3PC9yZWYtdHlwZT48Y29udHJpYnV0b3JzPjxh
dXRob3JzPjxhdXRob3I+SG9mc29lLU9wcGVybWFubiwgUC48L2F1dGhvcj48YXV0aG9yPktpZWxw
aW5za2EsIEouPC9hdXRob3I+PGF1dGhvcj5QYW5pY3osIFIuPC9hdXRob3I+PGF1dGhvcj5CZXJn
bWFubiwgUy4gTS48L2F1dGhvcj48L2F1dGhvcnM+PC9jb250cmlidXRvcnM+PHRpdGxlcz48dGl0
bGU+PHN0eWxlIGZhY2U9Im5vcm1hbCIgZm9udD0iZGVmYXVsdCIgc2l6ZT0iMTAwJSI+RGV0ZWN0
aW9uIG9mIHdoaXRlIHN0dXJnZW9uIGlyaWRvdmlydXMgKFdTSVYpIGluIHN0dXJnZW9ucyAoPC9z
dHlsZT48c3R5bGUgZmFjZT0iaXRhbGljIiBmb250PSJkZWZhdWx0IiBzaXplPSIxMDAlIj5BY3Rp
bm9wdGVyeWdpaTogQWNpcGVuc2VyaWZvcm1lczogQWNpcGVuc2VyaWRhZTwvc3R5bGU+PHN0eWxl
IGZhY2U9Im5vcm1hbCIgZm9udD0iZGVmYXVsdCIgc2l6ZT0iMTAwJSI+KSBmcm9tIGFxdWFjdWx0
dXJlIGZhY2lsaXRpZXMgbG9jYXRlZCBpbiBQb2xhbmQsIEdlcm1hbnksIGFuZCBJdGFseTwvc3R5
bGU+PC90aXRsZT48c2Vjb25kYXJ5LXRpdGxlPkFjdGEgSWNodGh5b2xvZ2ljYSBFdCBQaXNjYXRv
cmlhPC9zZWNvbmRhcnktdGl0bGU+PC90aXRsZXM+PHBlcmlvZGljYWw+PGZ1bGwtdGl0bGU+QWN0
YSBJY2h0aHlvbG9naWNhIEV0IFBpc2NhdG9yaWE8L2Z1bGwtdGl0bGU+PC9wZXJpb2RpY2FsPjxw
YWdlcz4yNTctMjY0PC9wYWdlcz48dm9sdW1lPjQ5PC92b2x1bWU+PG51bWJlcj4zPC9udW1iZXI+
PGRhdGVzPjx5ZWFyPjIwMTk8L3llYXI+PC9kYXRlcz48b3JpZy1wdWI+XFxBY3QwMDFjbDA0ZnMw
N1xiaW9zZWN1cml0eWRhdGEkXEUgTGlicmFyeVxBbmltYWwgQ2F0YWxvZ3VlXEhcSG9mc29lLU9w
cGVybWFubiBldCBhbCAyMDE5IEVOMjQ1MDcucGRmPC9vcmlnLXB1Yj48bGFiZWw+MjQ1MDc8L2xh
YmVsPjx1cmxzPjwvdXJscz48Y3VzdG9tMT5TdHVyZ2Vvbl9CTTwvY3VzdG9tMT48ZWxlY3Ryb25p
Yy1yZXNvdXJjZS1udW0+aHR0cHM6Ly9kb2kub3JnLzEwLjM3NTAvQUlFUC8wMjU2ODwvZWxlY3Ry
b25pYy1yZXNvdXJjZS1udW0+PC9yZWNvcmQ+PC9DaXRlPjxDaXRlPjxBdXRob3I+Q2xvdXRoaWVy
PC9BdXRob3I+PFllYXI+MjAxMzwvWWVhcj48UmVjTnVtPjE3Mjg4PC9SZWNOdW0+PElEVGV4dD4x
NzY2MDwvSURUZXh0PjxyZWNvcmQ+PHJlYy1udW1iZXI+MTcyODg8L3JlYy1udW1iZXI+PGZvcmVp
Z24ta2V5cz48a2V5IGFwcD0iRU4iIGRiLWlkPSI5MGF3d3QyNWJkcHR3dGVlMjVkcHB4NWp3dmRk
cDJzdHIwc3oiIHRpbWVzdGFtcD0iMTY1MjM5ODE2NCIgZ3VpZD0iNGNiOTFlOTAtOTk4MS00Y2Y3
LThmM2ItMDFiN2NlNTlkYTdkIj4xNzI4ODwva2V5PjwvZm9yZWlnbi1rZXlzPjxyZWYtdHlwZSBu
YW1lPSJKb3VybmFsIEFydGljbGVzIj4xNzwvcmVmLXR5cGU+PGNvbnRyaWJ1dG9ycz48YXV0aG9y
cz48YXV0aG9yPkNsb3V0aGllciwgUy5DLjwvYXV0aG9yPjxhdXRob3I+VmFuV2FsbGVnaGVtLCBF
LjwvYXV0aG9yPjxhdXRob3I+Q29wZWxhbmQsIFMuPC9hdXRob3I+PGF1dGhvcj5LbGFzc2VuLCBD
LjwvYXV0aG9yPjxhdXRob3I+SG9iYnMsIEcuPC9hdXRob3I+PGF1dGhvcj5OaWVsc2VuLCBPLjwv
YXV0aG9yPjxhdXRob3I+QW5kZXJzb24sIEUuRC48L2F1dGhvcj48L2F1dGhvcnM+PC9jb250cmli
dXRvcnM+PHRpdGxlcz48dGl0bGU+QSBuZXcgc3BlY2llcyBvZiBudWNsZW8tY3l0b3BsYXNtaWMg
bGFyZ2UgRE5BIHZpcnVzIChOQ0xEVikgYXNzb2NpYXRlZCB3aXRoIG1vcnRhbGl0aWVzIGluIE1h
bml0b2JhIGxha2Ugc3R1cmdlb24gQWNpcGVuc2VyIGZ1bHZlc2NlbnM8L3RpdGxlPjxzZWNvbmRh
cnktdGl0bGU+RGlzZWFzZXMgb2YgQXF1YXRpYyBPcmdhbmlzbXM8L3NlY29uZGFyeS10aXRsZT48
L3RpdGxlcz48cGVyaW9kaWNhbD48ZnVsbC10aXRsZT5EaXNlYXNlcyBvZiBBcXVhdGljIE9yZ2Fu
aXNtczwvZnVsbC10aXRsZT48L3BlcmlvZGljYWw+PHBhZ2VzPjE5NS0yMDk8L3BhZ2VzPjx2b2x1
bWU+MTAyPC92b2x1bWU+PG51bWJlcj4zPC9udW1iZXI+PGtleXdvcmRzPjxrZXl3b3JkPk5hbWFv
IHZpcnVzPC9rZXl3b3JkPjxrZXl3b3JkPk1pbWl2aXJpZGFlPC9rZXl3b3JkPjxrZXl3b3JkPkVu
ZGFuZ2VyZWQgc3BlY2llczwva2V5d29yZD48L2tleXdvcmRzPjxkYXRlcz48eWVhcj4yMDEzPC95
ZWFyPjwvZGF0ZXM+PG9yaWctcHViPlxcQUNUMDAxQ0wwNEZTMDdcQklPU0VDVVJJVFlEQVRBJFxF
IExpYnJhcnlcQW5pbWFsIENhdGFsb2d1ZVxDXENsb3V0aGllciBldCBhbCAyMDEzIEVOMTc2NjAu
cGRmPC9vcmlnLXB1Yj48bGFiZWw+MTc2NjA8L2xhYmVsPjx1cmxzPjwvdXJscz48Y3VzdG9tMT5h
cXVhdGljcyBnbTwvY3VzdG9tMT48ZWxlY3Ryb25pYy1yZXNvdXJjZS1udW0+aHR0cHM6Ly9kb2ku
b3JnLzEwLjMzNTQvZGFvMDI1NDg8L2VsZWN0cm9uaWMtcmVzb3VyY2UtbnVtPjwvcmVjb3JkPjwv
Q2l0ZT48Q2l0ZT48QXV0aG9yPkNpdWxsaTwvQXV0aG9yPjxZZWFyPjIwMTY8L1llYXI+PFJlY051
bT4xODExNjwvUmVjTnVtPjxJRFRleHQ+MTgxOTE8L0lEVGV4dD48cmVjb3JkPjxyZWMtbnVtYmVy
PjE4MTE2PC9yZWMtbnVtYmVyPjxmb3JlaWduLWtleXM+PGtleSBhcHA9IkVOIiBkYi1pZD0iOTBh
d3d0MjViZHB0d3RlZTI1ZHBweDVqd3ZkZHAyc3RyMHN6IiB0aW1lc3RhbXA9IjE2NTIzOTgyNjYi
IGd1aWQ9ImE2ODc0NDBmLTdjZjQtNGQxMC05NDIyLWI5N2Y2ZjdkYzFhMiI+MTgxMTY8L2tleT48
L2ZvcmVpZ24ta2V5cz48cmVmLXR5cGUgbmFtZT0iSm91cm5hbCBBcnRpY2xlcyI+MTc8L3JlZi10
eXBlPjxjb250cmlidXRvcnM+PGF1dGhvcnM+PGF1dGhvcj5DaXVsbGksIFMuPC9hdXRob3I+PGF1
dGhvcj5Wb2xwZSwgRS48L2F1dGhvcj48YXV0aG9yPlNpcnJpLCBSLjwvYXV0aG9yPjxhdXRob3I+
UGFzc2FsYWNxdWEsIFAuIEwuPC9hdXRob3I+PGF1dGhvcj5DZXNhIEJpYW5jaGksIEYuPC9hdXRo
b3I+PGF1dGhvcj5TZXJyYXRvcmUsIFAuPC9hdXRob3I+PGF1dGhvcj5NYW5kcmlvbGksIEwuPC9h
dXRob3I+PC9hdXRob3JzPjwvY29udHJpYnV0b3JzPjx0aXRsZXM+PHRpdGxlPjxzdHlsZSBmYWNl
PSJub3JtYWwiIGZvbnQ9ImRlZmF1bHQiIHNpemU9IjEwMCUiPk91dGJyZWFrIG9mIG1vcnRhbGl0
eSBpbiBSdXNzaWFuICg8L3N0eWxlPjxzdHlsZSBmYWNlPSJpdGFsaWMiIGZvbnQ9ImRlZmF1bHQi
IHNpemU9IjEwMCUiPkFjaXBlbnNlciBndWVsZGVuc3RhZWR0aWk8L3N0eWxlPjxzdHlsZSBmYWNl
PSJub3JtYWwiIGZvbnQ9ImRlZmF1bHQiIHNpemU9IjEwMCUiPikgYW5kIFNpYmVyaWFuICg8L3N0
eWxlPjxzdHlsZSBmYWNlPSJpdGFsaWMiIGZvbnQ9ImRlZmF1bHQiIHNpemU9IjEwMCUiPkFjaXBl
bnNlciBiYWVyaWk8L3N0eWxlPjxzdHlsZSBmYWNlPSJub3JtYWwiIGZvbnQ9ImRlZmF1bHQiIHNp
emU9IjEwMCUiPikgc3R1cmdlb25zIGFzc29jaWF0ZWQgd2l0aCBzdHVyZ2VvbiBudWNsZW8tY3l0
b3BsYXNtYXRpYyBsYXJnZSBkbmEgdmlydXM8L3N0eWxlPjwvdGl0bGU+PHNlY29uZGFyeS10aXRs
ZT5WZXRlcmluYXJ5IE1pY3JvYmlvbG9neTwvc2Vjb25kYXJ5LXRpdGxlPjwvdGl0bGVzPjxwZXJp
b2RpY2FsPjxmdWxsLXRpdGxlPlZldGVyaW5hcnkgTWljcm9iaW9sb2d5PC9mdWxsLXRpdGxlPjwv
cGVyaW9kaWNhbD48cGFnZXM+MjctMzQ8L3BhZ2VzPjx2b2x1bWU+MTkxPC92b2x1bWU+PGtleXdv
cmRzPjxrZXl3b3JkPkFjaW5ldG9iYWN0ZXIgc3BwLjwva2V5d29yZD48a2V5d29yZD5BY2lwZW5z
ZXIgYmFlcmlpPC9rZXl3b3JkPjxrZXl3b3JkPkFjaXBlbnNlciBndWVsZGVuc3RhZWR0aWk8L2tl
eXdvcmQ+PGtleXdvcmQ+TW9ydGFsaXR5IG91dGJyZWFrPC9rZXl3b3JkPjxrZXl3b3JkPlN0dXJn
ZW9uIG51Y2xlby1jeXRvcGxhc21pYyBsYXJnZSBETkEgdmlydXM8L2tleXdvcmQ+PC9rZXl3b3Jk
cz48ZGF0ZXM+PHllYXI+MjAxNjwveWVhcj48L2RhdGVzPjxvcmlnLXB1Yj5cXEFDVDAwMUNMMDRG
UzA3XEJJT1NFQ1VSSVRZREFUQSRcRSBMaWJyYXJ5XEFuaW1hbCBDYXRhbG9ndWVcQ1xDaXVsbGkg
ZXQgYWwgMjAxNiBFTjgxOTEucGRmPC9vcmlnLXB1Yj48bGFiZWw+MTgxOTE8L2xhYmVsPjx1cmxz
PjwvdXJscz48Y3VzdG9tMT5LRzwvY3VzdG9tMT48ZWxlY3Ryb25pYy1yZXNvdXJjZS1udW0+aHR0
cDovL2R4LmRvaS5vcmcvMTAuMTAxNi9qLnZldG1pYy4yMDE2LjA1LjAxMjwvZWxlY3Ryb25pYy1y
ZXNvdXJjZS1udW0+PC9yZWNvcmQ+PC9DaXRlPjxDaXRlPjxBdXRob3I+QmlnYXJyw6k8L0F1dGhv
cj48WWVhcj4yMDE3PC9ZZWFyPjxSZWNOdW0+MTgyMDk8L1JlY051bT48SURUZXh0PjE4MTkwPC9J
RFRleHQ+PHJlY29yZD48cmVjLW51bWJlcj4xODIwOTwvcmVjLW51bWJlcj48Zm9yZWlnbi1rZXlz
PjxrZXkgYXBwPSJFTiIgZGItaWQ9IjkwYXd3dDI1YmRwdHd0ZWUyNWRwcHg1and2ZGRwMnN0cjBz
eiIgdGltZXN0YW1wPSIxNjUyMzk4Mjc3IiBndWlkPSJmMWJkYjFjYS0wYTkwLTQ3MzgtOWI4Yi04
Y2FjZDQwM2QxZDQiPjE4MjA5PC9rZXk+PC9mb3JlaWduLWtleXM+PHJlZi10eXBlIG5hbWU9Ikpv
dXJuYWwgQXJ0aWNsZXMiPjE3PC9yZWYtdHlwZT48Y29udHJpYnV0b3JzPjxhdXRob3JzPjxhdXRo
b3I+QmlnYXJyw6ksIEwuPC9hdXRob3I+PGF1dGhvcj5MZXNuZSwgTS48L2F1dGhvcj48YXV0aG9y
PkxhdXRyYWl0ZSwgQS48L2F1dGhvcj48YXV0aG9yPkNoZXNuZWF1LCBWLjwvYXV0aG9yPjxhdXRo
b3I+TGVyb3V4LCBBLjwvYXV0aG9yPjxhdXRob3I+SmFtaW4sIE0uPC9hdXRob3I+PGF1dGhvcj5C
b2l0YXJkLCBQLiBNLjwvYXV0aG9yPjxhdXRob3I+VG9mZmFuLCBBLjwvYXV0aG9yPjxhdXRob3I+
UHJlYXJvLCBNLjwvYXV0aG9yPjxhdXRob3I+TGFicnV0LCBTLjwvYXV0aG9yPjxhdXRob3I+RGFu
aWVsLCBQLjwvYXV0aG9yPjwvYXV0aG9ycz48L2NvbnRyaWJ1dG9ycz48dGl0bGVzPjx0aXRsZT5N
b2xlY3VsYXIgaWRlbnRpZmljYXRpb24gb2YgaXJpZG92aXJ1c2VzIGluZmVjdGluZyB2YXJpb3Vz
IHN0dXJnZW9uIHNwZWNpZXMgaW4gRXVyb3BlPC90aXRsZT48c2Vjb25kYXJ5LXRpdGxlPkpvdXJu
YWwgb2YgRmlzaCBEaXNlYXNlczwvc2Vjb25kYXJ5LXRpdGxlPjwvdGl0bGVzPjxwZXJpb2RpY2Fs
PjxmdWxsLXRpdGxlPkpvdXJuYWwgb2YgRmlzaCBEaXNlYXNlczwvZnVsbC10aXRsZT48L3Blcmlv
ZGljYWw+PHBhZ2VzPjEwNS0xMTg8L3BhZ2VzPjx2b2x1bWU+NDA8L3ZvbHVtZT48a2V5d29yZHM+
PGtleXdvcmQ+ZGlhZ25vc3RpY3M8L2tleXdvcmQ+PGtleXdvcmQ+aXJpZG92aXJ1czwva2V5d29y
ZD48a2V5d29yZD5tYWpvciBjYXBzaWQgcHJvdGVpbjwva2V5d29yZD48a2V5d29yZD5zdHVyZ2Vv
bjwva2V5d29yZD48a2V5d29yZD52aXJhbCBjaGFyYWN0ZXJpemF0aW9uPC9rZXl3b3JkPjwva2V5
d29yZHM+PGRhdGVzPjx5ZWFyPjIwMTc8L3llYXI+PHB1Yi1kYXRlcz48ZGF0ZT4xMiBBdWd1c3Qg
MjAxNjwvZGF0ZT48L3B1Yi1kYXRlcz48L2RhdGVzPjxvcmlnLXB1Yj5cXEFDVDAwMUNMMDRGUzA3
XEJJT1NFQ1VSSVRZREFUQSRcRSBMaWJyYXJ5XEFuaW1hbCBDYXRhbG9ndWVcQlxCaWdhcnJlIGV0
IGFsIDIwMTYgRU4xODE5MC5wZGY8L29yaWctcHViPjxsYWJlbD4xODE5MDwvbGFiZWw+PHVybHM+
PC91cmxzPjxjdXN0b20xPktHPC9jdXN0b20xPjxlbGVjdHJvbmljLXJlc291cmNlLW51bT5odHRw
Oi8vZHguZG9pLm9yZy8xMC4xMTExL2pmZC4xMjQ5ODwvZWxlY3Ryb25pYy1yZXNvdXJjZS1udW0+
PC9yZWNvcmQ+PC9DaXRlPjxDaXRlPjxBdXRob3I+UmF2ZXJ0eTwvQXV0aG9yPjxZZWFyPjIwMDM8
L1llYXI+PFJlY051bT45OTEzPC9SZWNOdW0+PElEVGV4dD4xODE5MzwvSURUZXh0PjxyZWNvcmQ+
PHJlYy1udW1iZXI+OTkxMzwvcmVjLW51bWJlcj48Zm9yZWlnbi1rZXlzPjxrZXkgYXBwPSJFTiIg
ZGItaWQ9IjkwYXd3dDI1YmRwdHd0ZWUyNWRwcHg1and2ZGRwMnN0cjBzeiIgdGltZXN0YW1wPSIx
NjUyMzk3NDA0IiBndWlkPSI1ZTA4NGY1OS1kNWNjLTQ2MDUtYWI3OC0zNmM5MjQwMGUxZTEiPjk5
MTM8L2tleT48L2ZvcmVpZ24ta2V5cz48cmVmLXR5cGUgbmFtZT0iSm91cm5hbCBBcnRpY2xlcyI+
MTc8L3JlZi10eXBlPjxjb250cmlidXRvcnM+PGF1dGhvcnM+PGF1dGhvcj5SYXZlcnR5LCBTLjwv
YXV0aG9yPjxhdXRob3I+SGVkcmljaywgUi48L2F1dGhvcj48YXV0aG9yPkhlbnJ5LCBKLjwvYXV0
aG9yPjxhdXRob3I+U2Frc2lkYSwgUy48L2F1dGhvcj48L2F1dGhvcnM+PC9jb250cmlidXRvcnM+
PHRpdGxlcz48dGl0bGU+RGlhZ25vc2lzIG9mIHN0dXJnZW9uIGlyaWRvdmlydXMgaW5mZWN0aW9u
IGluIGZhcm1lZCB3aGl0ZSBzdHVyZ2VvbiBpbiBCcml0aXNoIENvbHVtYmlhPC90aXRsZT48c2Vj
b25kYXJ5LXRpdGxlPlRoZSBDYW5hZGlhbiBWZXRlcmluYXJ5IEpvdXJuYWw8L3NlY29uZGFyeS10
aXRsZT48L3RpdGxlcz48cGVyaW9kaWNhbD48ZnVsbC10aXRsZT5UaGUgQ2FuYWRpYW4gVmV0ZXJp
bmFyeSBKb3VybmFsPC9mdWxsLXRpdGxlPjwvcGVyaW9kaWNhbD48cGFnZXM+MzI3LTMyODwvcGFn
ZXM+PHZvbHVtZT40NDwvdm9sdW1lPjxudW1iZXI+NDwvbnVtYmVyPjxkYXRlcz48eWVhcj4yMDAz
PC95ZWFyPjwvZGF0ZXM+PG9yaWctcHViPlxcQUNUMDAxQ0wwNEZTMDdcQklPU0VDVVJJVFlEQVRB
JFxFIExpYnJhcnlcQW5pbWFsIENhdGFsb2d1ZVxSXFJhdmVydHkgZXQgYWwgMjAwMyBFTjE4MTkz
LnBkZjwvb3JpZy1wdWI+PGxhYmVsPjE4MTkzPC9sYWJlbD48dXJscz48L3VybHM+PGN1c3RvbTE+
S0c8L2N1c3RvbTE+PGVsZWN0cm9uaWMtcmVzb3VyY2UtbnVtPmh0dHA6Ly93d3cubmNiaS5ubG0u
bmloLmdvdi9wbWMvYXJ0aWNsZXMvUE1DMzcyMjU1L3BkZi8yMDAzMDQwMHMwMDAyOXAzMjcucGRm
PC9lbGVjdHJvbmljLXJlc291cmNlLW51bT48L3JlY29yZD48L0NpdGU+PC9FbmROb3RlPn==
</w:fldData>
        </w:fldChar>
      </w:r>
      <w:r w:rsidR="00295283">
        <w:instrText xml:space="preserve"> ADDIN EN.CITE </w:instrText>
      </w:r>
      <w:r w:rsidR="00295283">
        <w:fldChar w:fldCharType="begin">
          <w:fldData xml:space="preserve">PEVuZE5vdGU+PENpdGU+PEF1dGhvcj5LdXJvYmU8L0F1dGhvcj48WWVhcj4yMDExPC9ZZWFyPjxS
ZWNOdW0+MTY1Mjc8L1JlY051bT48SURUZXh0PjE4MjA1PC9JRFRleHQ+PERpc3BsYXlUZXh0PihC
aWdhcnLDqSBldCBhbC4gMjAxNzsgQ2l1bGxpIGV0IGFsLiAyMDE2OyBDbG91dGhpZXIgZXQgYWwu
IDIwMTM7IEhlZHJpY2sgZXQgYWwuIDE5OTA7IEhvZnNvZS1PcHBlcm1hbm4gZXQgYWwuIDIwMTk7
IEt1cm9iZSBldCBhbC4gMjAxMTsgTGFQYXRyYSBldCBhbC4gMjAxNDsgUmF2ZXJ0eSBldCBhbC4g
MjAwMyk8L0Rpc3BsYXlUZXh0PjxyZWNvcmQ+PHJlYy1udW1iZXI+MTY1Mjc8L3JlYy1udW1iZXI+
PGZvcmVpZ24ta2V5cz48a2V5IGFwcD0iRU4iIGRiLWlkPSI5MGF3d3QyNWJkcHR3dGVlMjVkcHB4
NWp3dmRkcDJzdHIwc3oiIHRpbWVzdGFtcD0iMTY1MjM5ODA5MyIgZ3VpZD0iNjc3NjEyYjEtNTEz
NC00MjkzLWE5YmEtNDlmYWQ2ZmEwMDYxIj4xNjUyNzwva2V5PjwvZm9yZWlnbi1rZXlzPjxyZWYt
dHlwZSBuYW1lPSJKb3VybmFsIEFydGljbGVzIj4xNzwvcmVmLXR5cGU+PGNvbnRyaWJ1dG9ycz48
YXV0aG9ycz48YXV0aG9yPkt1cm9iZSwgVC48L2F1dGhvcj48YXV0aG9yPk1hY0Nvbm5lbGwsIEUu
PC9hdXRob3I+PGF1dGhvcj5IdWRzb24sIEMuPC9hdXRob3I+PGF1dGhvcj5NY0Rvd2VsbCwgVC4g
Uy48L2F1dGhvcj48YXV0aG9yPk1hcmRvbmVzLCBGLiBPLjwvYXV0aG9yPjxhdXRob3I+SGVkcmlj
aywgUi4gUC48L2F1dGhvcj48L2F1dGhvcnM+PC9jb250cmlidXRvcnM+PHRpdGxlcz48dGl0bGU+
SXJpZG92aXJ1cyBpbmZlY3Rpb25zIGFtb25nIG1pc3NvdXJpIHJpdmVyIHN0dXJnZW9uOiBpbml0
aWFsIGNoYXJhY3Rlcml6YXRpb24sIHRyYW5zbWlzc2lvbiwgYW5kIGV2aWRlbmNlIGZvciBlc3Rh
Ymxpc2htZW50IG9mIGEgY2FycmllciBzdGF0ZTwvdGl0bGU+PHNlY29uZGFyeS10aXRsZT5Kb3Vy
bmFsIG9mIEFxdWF0aWMgQW5pbWFsIEhlYWx0aDwvc2Vjb25kYXJ5LXRpdGxlPjwvdGl0bGVzPjxw
ZXJpb2RpY2FsPjxmdWxsLXRpdGxlPkpvdXJuYWwgb2YgQXF1YXRpYyBBbmltYWwgSGVhbHRoPC9m
dWxsLXRpdGxlPjwvcGVyaW9kaWNhbD48cGFnZXM+OS0xODwvcGFnZXM+PHZvbHVtZT4yMzwvdm9s
dW1lPjxudW1iZXI+MTwvbnVtYmVyPjxkYXRlcz48eWVhcj4yMDExPC95ZWFyPjwvZGF0ZXM+PG9y
aWctcHViPlxcQUNUMDAxQ0wwNEZTMDdcQklPU0VDVVJJVFlEQVRBJFxFIExpYnJhcnlcQW5pbWFs
IENhdGFsb2d1ZVxLXEt1cm9iZSBldCBhbCAyMDExIEVOMTgyMDUucGRmPC9vcmlnLXB1Yj48bGFi
ZWw+MTgyMDU8L2xhYmVsPjx1cmxzPjwvdXJscz48Y3VzdG9tMT5LRzwvY3VzdG9tMT48ZWxlY3Ry
b25pYy1yZXNvdXJjZS1udW0+aHR0cDovL2R4LmRvaS5vcmcvMTAuMTA4MC8wODk5NzY1OS4yMDEx
LjU0NTY5NzwvZWxlY3Ryb25pYy1yZXNvdXJjZS1udW0+PC9yZWNvcmQ+PC9DaXRlPjxDaXRlPjxB
dXRob3I+TGFQYXRyYTwvQXV0aG9yPjxZZWFyPjIwMTQ8L1llYXI+PFJlY051bT4xNzczNzwvUmVj
TnVtPjxJRFRleHQ+MTgxOTQ8L0lEVGV4dD48cmVjb3JkPjxyZWMtbnVtYmVyPjE3NzM3PC9yZWMt
bnVtYmVyPjxmb3JlaWduLWtleXM+PGtleSBhcHA9IkVOIiBkYi1pZD0iOTBhd3d0MjViZHB0d3Rl
ZTI1ZHBweDVqd3ZkZHAyc3RyMHN6IiB0aW1lc3RhbXA9IjE2NTIzOTgyMTIiIGd1aWQ9ImUyMDc4
NjlkLTk3NGEtNDU1NS1hNTg2LTAwM2IzZDQyOTMxMiI+MTc3Mzc8L2tleT48L2ZvcmVpZ24ta2V5
cz48cmVmLXR5cGUgbmFtZT0iSm91cm5hbCBBcnRpY2xlcyI+MTc8L3JlZi10eXBlPjxjb250cmli
dXRvcnM+PGF1dGhvcnM+PGF1dGhvcj5MYVBhdHJhLCBTLiBFLjwvYXV0aG9yPjxhdXRob3I+R3Jv
ZmYsIEouIE0uPC9hdXRob3I+PGF1dGhvcj5LZWl0aCwgSS48L2F1dGhvcj48YXV0aG9yPkhvZ2Fu
cywgVy4gRS48L2F1dGhvcj48YXV0aG9yPkdyb21hbiwgRC48L2F1dGhvcj48L2F1dGhvcnM+PC9j
b250cmlidXRvcnM+PHRpdGxlcz48dGl0bGU+PHN0eWxlIGZhY2U9Im5vcm1hbCIgZm9udD0iZGVm
YXVsdCIgc2l6ZT0iMTAwJSI+Q2FzZSByZXBvcnQ6IGNvbmN1cnJlbnQgaGVycGVzdmlyYWwgYW5k
IHByZXN1bXB0aXZlIGlyaWRvdmlyYWwgaW5mZWN0aW9uIGFzc29jaWF0ZWQgd2l0aCBkaXNlYXNl
IGluIGN1bHR1cmVkIHNob3J0bm9zZSBzdHVyZ2VvbiwgPC9zdHlsZT48c3R5bGUgZmFjZT0iaXRh
bGljIiBmb250PSJkZWZhdWx0IiBzaXplPSIxMDAlIj5BY2lwZW5zZXIgYnJldmlyb3N0cnVtPC9z
dHlsZT48c3R5bGUgZmFjZT0ibm9ybWFsIiBmb250PSJkZWZhdWx0IiBzaXplPSIxMDAlIj4gKEwu
KSwgZnJvbSB0aGUgQXRsYW50aWMgY29hc3Qgb2YgQ2FuYWRhPC9zdHlsZT48L3RpdGxlPjxzZWNv
bmRhcnktdGl0bGU+Sm91cm5hbCBvZiBGaXNoIERpc2Vhc2VzPC9zZWNvbmRhcnktdGl0bGU+PC90
aXRsZXM+PHBlcmlvZGljYWw+PGZ1bGwtdGl0bGU+Sm91cm5hbCBvZiBGaXNoIERpc2Vhc2VzPC9m
dWxsLXRpdGxlPjwvcGVyaW9kaWNhbD48cGFnZXM+MTQxLTE0NzwvcGFnZXM+PHZvbHVtZT4zNzwv
dm9sdW1lPjxudW1iZXI+MjwvbnVtYmVyPjxrZXl3b3Jkcz48a2V5d29yZD5oZXJwZXN2aXJ1czwv
a2V5d29yZD48a2V5d29yZD5pcmlkb3ZpcnVzPC9rZXl3b3JkPjxrZXl3b3JkPnNob3J0bm9zZSBz
dHVyZ2Vvbjwva2V5d29yZD48L2tleXdvcmRzPjxkYXRlcz48eWVhcj4yMDE0PC95ZWFyPjwvZGF0
ZXM+PG9yaWctcHViPlxcQUNUMDAxQ0wwNEZTMDdcQklPU0VDVVJJVFlEQVRBJFxFIExpYnJhcnlc
QW5pbWFsIENhdGFsb2d1ZVxMXExhUGF0cmEgZXQgYWwgMjAxNCBFTjE4MTk0LnBkZjwvb3JpZy1w
dWI+PGxhYmVsPjE4MTk0PC9sYWJlbD48dXJscz48L3VybHM+PGN1c3RvbTE+S0c8L2N1c3RvbTE+
PGVsZWN0cm9uaWMtcmVzb3VyY2UtbnVtPmh0dHA6Ly9keC5kb2kub3JnLzEwLjExMTEvamZkLjEy
MTQ3PC9lbGVjdHJvbmljLXJlc291cmNlLW51bT48L3JlY29yZD48L0NpdGU+PENpdGU+PEF1dGhv
cj5IZWRyaWNrPC9BdXRob3I+PFllYXI+MTk5MDwvWWVhcj48UmVjTnVtPjM1MzI8L1JlY051bT48
SURUZXh0PjE3NjY1PC9JRFRleHQ+PHJlY29yZD48cmVjLW51bWJlcj4zNTMyPC9yZWMtbnVtYmVy
Pjxmb3JlaWduLWtleXM+PGtleSBhcHA9IkVOIiBkYi1pZD0iOTBhd3d0MjViZHB0d3RlZTI1ZHBw
eDVqd3ZkZHAyc3RyMHN6IiB0aW1lc3RhbXA9IjE2NTIzOTY5MTAiIGd1aWQ9IjNhNjZiMjRhLWUy
ZDYtNDkxYS1iNzhhLWU3MGI1NzgwNTVjYiI+MzUzMjwva2V5PjwvZm9yZWlnbi1rZXlzPjxyZWYt
dHlwZSBuYW1lPSJKb3VybmFsIEFydGljbGVzIj4xNzwvcmVmLXR5cGU+PGNvbnRyaWJ1dG9ycz48
YXV0aG9ycz48YXV0aG9yPkhlZHJpY2ssIFIuUC48L2F1dGhvcj48YXV0aG9yPkdyb2ZmLCBKLk0u
PC9hdXRob3I+PGF1dGhvcj5NY0Rvd2VsbCwgVC48L2F1dGhvcj48YXV0aG9yPldpbmdmaWVsZCwg
Vy5ILjwvYXV0aG9yPjwvYXV0aG9ycz48L2NvbnRyaWJ1dG9ycz48dGl0bGVzPjx0aXRsZT48c3R5
bGUgZmFjZT0ibm9ybWFsIiBmb250PSJkZWZhdWx0IiBzaXplPSIxMDAlIj5BbiBpcmlkb3ZpcnVz
IGluZmVjdGlvbiBvZiB0aGUgaW50ZWd1bWVudCBvZiB0aGUgd2hpdGUgc3R1cmdlb24gPC9zdHls
ZT48c3R5bGUgZmFjZT0iaXRhbGljIiBmb250PSJkZWZhdWx0IiBzaXplPSIxMDAlIj5BY2lwZW5z
ZXIgdHJhbnNtb250YW51czwvc3R5bGU+PC90aXRsZT48c2Vjb25kYXJ5LXRpdGxlPkRpc2Vhc2Vz
IG9mIEFxdWF0aWMgT3JnYW5pc21zPC9zZWNvbmRhcnktdGl0bGU+PC90aXRsZXM+PHBlcmlvZGlj
YWw+PGZ1bGwtdGl0bGU+RGlzZWFzZXMgb2YgQXF1YXRpYyBPcmdhbmlzbXM8L2Z1bGwtdGl0bGU+
PC9wZXJpb2RpY2FsPjxwYWdlcz4zOS00NDwvcGFnZXM+PHZvbHVtZT44PC92b2x1bWU+PGtleXdv
cmRzPjxrZXl3b3JkPklyaWRvdmlyaWRhZTwva2V5d29yZD48a2V5d29yZD5Jcmlkb3ZpcnVzZXM8
L2tleXdvcmQ+PGtleXdvcmQ+U3R1cmdlb248L2tleXdvcmQ+PC9rZXl3b3Jkcz48ZGF0ZXM+PHll
YXI+MTk5MDwveWVhcj48L2RhdGVzPjxvcmlnLXB1Yj5cXEFDVDAwMUNMMDRGUzA3XEJJT1NFQ1VS
SVRZREFUQSRcRSBMaWJyYXJ5XEFuaW1hbCBDYXRhbG9ndWVcSFxIZWRyaWNrIGV0IGFsIDE5OTAg
RU4xNzY2NS5wZGY8L29yaWctcHViPjxsYWJlbD4xNzY2NTwvbGFiZWw+PHVybHM+PC91cmxzPjxj
dXN0b20xPmFxdWF0aWNzIGdtPC9jdXN0b20xPjxlbGVjdHJvbmljLXJlc291cmNlLW51bT5odHRw
czovL3d3dy5pbnQtcmVzLmNvbS9hcnRpY2xlcy9kYW8vOC9kMDA4cDAzOS5wZGY8L2VsZWN0cm9u
aWMtcmVzb3VyY2UtbnVtPjwvcmVjb3JkPjwvQ2l0ZT48Q2l0ZT48QXV0aG9yPkhvZnNvZS1PcHBl
cm1hbm48L0F1dGhvcj48WWVhcj4yMDE5PC9ZZWFyPjxSZWNOdW0+MjI4Nzc8L1JlY051bT48SURU
ZXh0PjI0NTA3PC9JRFRleHQ+PHJlY29yZD48cmVjLW51bWJlcj4yMjg3NzwvcmVjLW51bWJlcj48
Zm9yZWlnbi1rZXlzPjxrZXkgYXBwPSJFTiIgZGItaWQ9IjkwYXd3dDI1YmRwdHd0ZWUyNWRwcHg1
and2ZGRwMnN0cjBzeiIgdGltZXN0YW1wPSIxNjUyMzk4OTk4IiBndWlkPSIyMWZjYmQ4ZS0wN2Y1
LTQ5MGMtYWZmYi0yYTUxMDZiNmU5M2IiPjIyODc3PC9rZXk+PC9mb3JlaWduLWtleXM+PHJlZi10
eXBlIG5hbWU9IkpvdXJuYWwgQXJ0aWNsZXMiPjE3PC9yZWYtdHlwZT48Y29udHJpYnV0b3JzPjxh
dXRob3JzPjxhdXRob3I+SG9mc29lLU9wcGVybWFubiwgUC48L2F1dGhvcj48YXV0aG9yPktpZWxw
aW5za2EsIEouPC9hdXRob3I+PGF1dGhvcj5QYW5pY3osIFIuPC9hdXRob3I+PGF1dGhvcj5CZXJn
bWFubiwgUy4gTS48L2F1dGhvcj48L2F1dGhvcnM+PC9jb250cmlidXRvcnM+PHRpdGxlcz48dGl0
bGU+PHN0eWxlIGZhY2U9Im5vcm1hbCIgZm9udD0iZGVmYXVsdCIgc2l6ZT0iMTAwJSI+RGV0ZWN0
aW9uIG9mIHdoaXRlIHN0dXJnZW9uIGlyaWRvdmlydXMgKFdTSVYpIGluIHN0dXJnZW9ucyAoPC9z
dHlsZT48c3R5bGUgZmFjZT0iaXRhbGljIiBmb250PSJkZWZhdWx0IiBzaXplPSIxMDAlIj5BY3Rp
bm9wdGVyeWdpaTogQWNpcGVuc2VyaWZvcm1lczogQWNpcGVuc2VyaWRhZTwvc3R5bGU+PHN0eWxl
IGZhY2U9Im5vcm1hbCIgZm9udD0iZGVmYXVsdCIgc2l6ZT0iMTAwJSI+KSBmcm9tIGFxdWFjdWx0
dXJlIGZhY2lsaXRpZXMgbG9jYXRlZCBpbiBQb2xhbmQsIEdlcm1hbnksIGFuZCBJdGFseTwvc3R5
bGU+PC90aXRsZT48c2Vjb25kYXJ5LXRpdGxlPkFjdGEgSWNodGh5b2xvZ2ljYSBFdCBQaXNjYXRv
cmlhPC9zZWNvbmRhcnktdGl0bGU+PC90aXRsZXM+PHBlcmlvZGljYWw+PGZ1bGwtdGl0bGU+QWN0
YSBJY2h0aHlvbG9naWNhIEV0IFBpc2NhdG9yaWE8L2Z1bGwtdGl0bGU+PC9wZXJpb2RpY2FsPjxw
YWdlcz4yNTctMjY0PC9wYWdlcz48dm9sdW1lPjQ5PC92b2x1bWU+PG51bWJlcj4zPC9udW1iZXI+
PGRhdGVzPjx5ZWFyPjIwMTk8L3llYXI+PC9kYXRlcz48b3JpZy1wdWI+XFxBY3QwMDFjbDA0ZnMw
N1xiaW9zZWN1cml0eWRhdGEkXEUgTGlicmFyeVxBbmltYWwgQ2F0YWxvZ3VlXEhcSG9mc29lLU9w
cGVybWFubiBldCBhbCAyMDE5IEVOMjQ1MDcucGRmPC9vcmlnLXB1Yj48bGFiZWw+MjQ1MDc8L2xh
YmVsPjx1cmxzPjwvdXJscz48Y3VzdG9tMT5TdHVyZ2Vvbl9CTTwvY3VzdG9tMT48ZWxlY3Ryb25p
Yy1yZXNvdXJjZS1udW0+aHR0cHM6Ly9kb2kub3JnLzEwLjM3NTAvQUlFUC8wMjU2ODwvZWxlY3Ry
b25pYy1yZXNvdXJjZS1udW0+PC9yZWNvcmQ+PC9DaXRlPjxDaXRlPjxBdXRob3I+Q2xvdXRoaWVy
PC9BdXRob3I+PFllYXI+MjAxMzwvWWVhcj48UmVjTnVtPjE3Mjg4PC9SZWNOdW0+PElEVGV4dD4x
NzY2MDwvSURUZXh0PjxyZWNvcmQ+PHJlYy1udW1iZXI+MTcyODg8L3JlYy1udW1iZXI+PGZvcmVp
Z24ta2V5cz48a2V5IGFwcD0iRU4iIGRiLWlkPSI5MGF3d3QyNWJkcHR3dGVlMjVkcHB4NWp3dmRk
cDJzdHIwc3oiIHRpbWVzdGFtcD0iMTY1MjM5ODE2NCIgZ3VpZD0iNGNiOTFlOTAtOTk4MS00Y2Y3
LThmM2ItMDFiN2NlNTlkYTdkIj4xNzI4ODwva2V5PjwvZm9yZWlnbi1rZXlzPjxyZWYtdHlwZSBu
YW1lPSJKb3VybmFsIEFydGljbGVzIj4xNzwvcmVmLXR5cGU+PGNvbnRyaWJ1dG9ycz48YXV0aG9y
cz48YXV0aG9yPkNsb3V0aGllciwgUy5DLjwvYXV0aG9yPjxhdXRob3I+VmFuV2FsbGVnaGVtLCBF
LjwvYXV0aG9yPjxhdXRob3I+Q29wZWxhbmQsIFMuPC9hdXRob3I+PGF1dGhvcj5LbGFzc2VuLCBD
LjwvYXV0aG9yPjxhdXRob3I+SG9iYnMsIEcuPC9hdXRob3I+PGF1dGhvcj5OaWVsc2VuLCBPLjwv
YXV0aG9yPjxhdXRob3I+QW5kZXJzb24sIEUuRC48L2F1dGhvcj48L2F1dGhvcnM+PC9jb250cmli
dXRvcnM+PHRpdGxlcz48dGl0bGU+QSBuZXcgc3BlY2llcyBvZiBudWNsZW8tY3l0b3BsYXNtaWMg
bGFyZ2UgRE5BIHZpcnVzIChOQ0xEVikgYXNzb2NpYXRlZCB3aXRoIG1vcnRhbGl0aWVzIGluIE1h
bml0b2JhIGxha2Ugc3R1cmdlb24gQWNpcGVuc2VyIGZ1bHZlc2NlbnM8L3RpdGxlPjxzZWNvbmRh
cnktdGl0bGU+RGlzZWFzZXMgb2YgQXF1YXRpYyBPcmdhbmlzbXM8L3NlY29uZGFyeS10aXRsZT48
L3RpdGxlcz48cGVyaW9kaWNhbD48ZnVsbC10aXRsZT5EaXNlYXNlcyBvZiBBcXVhdGljIE9yZ2Fu
aXNtczwvZnVsbC10aXRsZT48L3BlcmlvZGljYWw+PHBhZ2VzPjE5NS0yMDk8L3BhZ2VzPjx2b2x1
bWU+MTAyPC92b2x1bWU+PG51bWJlcj4zPC9udW1iZXI+PGtleXdvcmRzPjxrZXl3b3JkPk5hbWFv
IHZpcnVzPC9rZXl3b3JkPjxrZXl3b3JkPk1pbWl2aXJpZGFlPC9rZXl3b3JkPjxrZXl3b3JkPkVu
ZGFuZ2VyZWQgc3BlY2llczwva2V5d29yZD48L2tleXdvcmRzPjxkYXRlcz48eWVhcj4yMDEzPC95
ZWFyPjwvZGF0ZXM+PG9yaWctcHViPlxcQUNUMDAxQ0wwNEZTMDdcQklPU0VDVVJJVFlEQVRBJFxF
IExpYnJhcnlcQW5pbWFsIENhdGFsb2d1ZVxDXENsb3V0aGllciBldCBhbCAyMDEzIEVOMTc2NjAu
cGRmPC9vcmlnLXB1Yj48bGFiZWw+MTc2NjA8L2xhYmVsPjx1cmxzPjwvdXJscz48Y3VzdG9tMT5h
cXVhdGljcyBnbTwvY3VzdG9tMT48ZWxlY3Ryb25pYy1yZXNvdXJjZS1udW0+aHR0cHM6Ly9kb2ku
b3JnLzEwLjMzNTQvZGFvMDI1NDg8L2VsZWN0cm9uaWMtcmVzb3VyY2UtbnVtPjwvcmVjb3JkPjwv
Q2l0ZT48Q2l0ZT48QXV0aG9yPkNpdWxsaTwvQXV0aG9yPjxZZWFyPjIwMTY8L1llYXI+PFJlY051
bT4xODExNjwvUmVjTnVtPjxJRFRleHQ+MTgxOTE8L0lEVGV4dD48cmVjb3JkPjxyZWMtbnVtYmVy
PjE4MTE2PC9yZWMtbnVtYmVyPjxmb3JlaWduLWtleXM+PGtleSBhcHA9IkVOIiBkYi1pZD0iOTBh
d3d0MjViZHB0d3RlZTI1ZHBweDVqd3ZkZHAyc3RyMHN6IiB0aW1lc3RhbXA9IjE2NTIzOTgyNjYi
IGd1aWQ9ImE2ODc0NDBmLTdjZjQtNGQxMC05NDIyLWI5N2Y2ZjdkYzFhMiI+MTgxMTY8L2tleT48
L2ZvcmVpZ24ta2V5cz48cmVmLXR5cGUgbmFtZT0iSm91cm5hbCBBcnRpY2xlcyI+MTc8L3JlZi10
eXBlPjxjb250cmlidXRvcnM+PGF1dGhvcnM+PGF1dGhvcj5DaXVsbGksIFMuPC9hdXRob3I+PGF1
dGhvcj5Wb2xwZSwgRS48L2F1dGhvcj48YXV0aG9yPlNpcnJpLCBSLjwvYXV0aG9yPjxhdXRob3I+
UGFzc2FsYWNxdWEsIFAuIEwuPC9hdXRob3I+PGF1dGhvcj5DZXNhIEJpYW5jaGksIEYuPC9hdXRo
b3I+PGF1dGhvcj5TZXJyYXRvcmUsIFAuPC9hdXRob3I+PGF1dGhvcj5NYW5kcmlvbGksIEwuPC9h
dXRob3I+PC9hdXRob3JzPjwvY29udHJpYnV0b3JzPjx0aXRsZXM+PHRpdGxlPjxzdHlsZSBmYWNl
PSJub3JtYWwiIGZvbnQ9ImRlZmF1bHQiIHNpemU9IjEwMCUiPk91dGJyZWFrIG9mIG1vcnRhbGl0
eSBpbiBSdXNzaWFuICg8L3N0eWxlPjxzdHlsZSBmYWNlPSJpdGFsaWMiIGZvbnQ9ImRlZmF1bHQi
IHNpemU9IjEwMCUiPkFjaXBlbnNlciBndWVsZGVuc3RhZWR0aWk8L3N0eWxlPjxzdHlsZSBmYWNl
PSJub3JtYWwiIGZvbnQ9ImRlZmF1bHQiIHNpemU9IjEwMCUiPikgYW5kIFNpYmVyaWFuICg8L3N0
eWxlPjxzdHlsZSBmYWNlPSJpdGFsaWMiIGZvbnQ9ImRlZmF1bHQiIHNpemU9IjEwMCUiPkFjaXBl
bnNlciBiYWVyaWk8L3N0eWxlPjxzdHlsZSBmYWNlPSJub3JtYWwiIGZvbnQ9ImRlZmF1bHQiIHNp
emU9IjEwMCUiPikgc3R1cmdlb25zIGFzc29jaWF0ZWQgd2l0aCBzdHVyZ2VvbiBudWNsZW8tY3l0
b3BsYXNtYXRpYyBsYXJnZSBkbmEgdmlydXM8L3N0eWxlPjwvdGl0bGU+PHNlY29uZGFyeS10aXRs
ZT5WZXRlcmluYXJ5IE1pY3JvYmlvbG9neTwvc2Vjb25kYXJ5LXRpdGxlPjwvdGl0bGVzPjxwZXJp
b2RpY2FsPjxmdWxsLXRpdGxlPlZldGVyaW5hcnkgTWljcm9iaW9sb2d5PC9mdWxsLXRpdGxlPjwv
cGVyaW9kaWNhbD48cGFnZXM+MjctMzQ8L3BhZ2VzPjx2b2x1bWU+MTkxPC92b2x1bWU+PGtleXdv
cmRzPjxrZXl3b3JkPkFjaW5ldG9iYWN0ZXIgc3BwLjwva2V5d29yZD48a2V5d29yZD5BY2lwZW5z
ZXIgYmFlcmlpPC9rZXl3b3JkPjxrZXl3b3JkPkFjaXBlbnNlciBndWVsZGVuc3RhZWR0aWk8L2tl
eXdvcmQ+PGtleXdvcmQ+TW9ydGFsaXR5IG91dGJyZWFrPC9rZXl3b3JkPjxrZXl3b3JkPlN0dXJn
ZW9uIG51Y2xlby1jeXRvcGxhc21pYyBsYXJnZSBETkEgdmlydXM8L2tleXdvcmQ+PC9rZXl3b3Jk
cz48ZGF0ZXM+PHllYXI+MjAxNjwveWVhcj48L2RhdGVzPjxvcmlnLXB1Yj5cXEFDVDAwMUNMMDRG
UzA3XEJJT1NFQ1VSSVRZREFUQSRcRSBMaWJyYXJ5XEFuaW1hbCBDYXRhbG9ndWVcQ1xDaXVsbGkg
ZXQgYWwgMjAxNiBFTjgxOTEucGRmPC9vcmlnLXB1Yj48bGFiZWw+MTgxOTE8L2xhYmVsPjx1cmxz
PjwvdXJscz48Y3VzdG9tMT5LRzwvY3VzdG9tMT48ZWxlY3Ryb25pYy1yZXNvdXJjZS1udW0+aHR0
cDovL2R4LmRvaS5vcmcvMTAuMTAxNi9qLnZldG1pYy4yMDE2LjA1LjAxMjwvZWxlY3Ryb25pYy1y
ZXNvdXJjZS1udW0+PC9yZWNvcmQ+PC9DaXRlPjxDaXRlPjxBdXRob3I+QmlnYXJyw6k8L0F1dGhv
cj48WWVhcj4yMDE3PC9ZZWFyPjxSZWNOdW0+MTgyMDk8L1JlY051bT48SURUZXh0PjE4MTkwPC9J
RFRleHQ+PHJlY29yZD48cmVjLW51bWJlcj4xODIwOTwvcmVjLW51bWJlcj48Zm9yZWlnbi1rZXlz
PjxrZXkgYXBwPSJFTiIgZGItaWQ9IjkwYXd3dDI1YmRwdHd0ZWUyNWRwcHg1and2ZGRwMnN0cjBz
eiIgdGltZXN0YW1wPSIxNjUyMzk4Mjc3IiBndWlkPSJmMWJkYjFjYS0wYTkwLTQ3MzgtOWI4Yi04
Y2FjZDQwM2QxZDQiPjE4MjA5PC9rZXk+PC9mb3JlaWduLWtleXM+PHJlZi10eXBlIG5hbWU9Ikpv
dXJuYWwgQXJ0aWNsZXMiPjE3PC9yZWYtdHlwZT48Y29udHJpYnV0b3JzPjxhdXRob3JzPjxhdXRo
b3I+QmlnYXJyw6ksIEwuPC9hdXRob3I+PGF1dGhvcj5MZXNuZSwgTS48L2F1dGhvcj48YXV0aG9y
PkxhdXRyYWl0ZSwgQS48L2F1dGhvcj48YXV0aG9yPkNoZXNuZWF1LCBWLjwvYXV0aG9yPjxhdXRo
b3I+TGVyb3V4LCBBLjwvYXV0aG9yPjxhdXRob3I+SmFtaW4sIE0uPC9hdXRob3I+PGF1dGhvcj5C
b2l0YXJkLCBQLiBNLjwvYXV0aG9yPjxhdXRob3I+VG9mZmFuLCBBLjwvYXV0aG9yPjxhdXRob3I+
UHJlYXJvLCBNLjwvYXV0aG9yPjxhdXRob3I+TGFicnV0LCBTLjwvYXV0aG9yPjxhdXRob3I+RGFu
aWVsLCBQLjwvYXV0aG9yPjwvYXV0aG9ycz48L2NvbnRyaWJ1dG9ycz48dGl0bGVzPjx0aXRsZT5N
b2xlY3VsYXIgaWRlbnRpZmljYXRpb24gb2YgaXJpZG92aXJ1c2VzIGluZmVjdGluZyB2YXJpb3Vz
IHN0dXJnZW9uIHNwZWNpZXMgaW4gRXVyb3BlPC90aXRsZT48c2Vjb25kYXJ5LXRpdGxlPkpvdXJu
YWwgb2YgRmlzaCBEaXNlYXNlczwvc2Vjb25kYXJ5LXRpdGxlPjwvdGl0bGVzPjxwZXJpb2RpY2Fs
PjxmdWxsLXRpdGxlPkpvdXJuYWwgb2YgRmlzaCBEaXNlYXNlczwvZnVsbC10aXRsZT48L3Blcmlv
ZGljYWw+PHBhZ2VzPjEwNS0xMTg8L3BhZ2VzPjx2b2x1bWU+NDA8L3ZvbHVtZT48a2V5d29yZHM+
PGtleXdvcmQ+ZGlhZ25vc3RpY3M8L2tleXdvcmQ+PGtleXdvcmQ+aXJpZG92aXJ1czwva2V5d29y
ZD48a2V5d29yZD5tYWpvciBjYXBzaWQgcHJvdGVpbjwva2V5d29yZD48a2V5d29yZD5zdHVyZ2Vv
bjwva2V5d29yZD48a2V5d29yZD52aXJhbCBjaGFyYWN0ZXJpemF0aW9uPC9rZXl3b3JkPjwva2V5
d29yZHM+PGRhdGVzPjx5ZWFyPjIwMTc8L3llYXI+PHB1Yi1kYXRlcz48ZGF0ZT4xMiBBdWd1c3Qg
MjAxNjwvZGF0ZT48L3B1Yi1kYXRlcz48L2RhdGVzPjxvcmlnLXB1Yj5cXEFDVDAwMUNMMDRGUzA3
XEJJT1NFQ1VSSVRZREFUQSRcRSBMaWJyYXJ5XEFuaW1hbCBDYXRhbG9ndWVcQlxCaWdhcnJlIGV0
IGFsIDIwMTYgRU4xODE5MC5wZGY8L29yaWctcHViPjxsYWJlbD4xODE5MDwvbGFiZWw+PHVybHM+
PC91cmxzPjxjdXN0b20xPktHPC9jdXN0b20xPjxlbGVjdHJvbmljLXJlc291cmNlLW51bT5odHRw
Oi8vZHguZG9pLm9yZy8xMC4xMTExL2pmZC4xMjQ5ODwvZWxlY3Ryb25pYy1yZXNvdXJjZS1udW0+
PC9yZWNvcmQ+PC9DaXRlPjxDaXRlPjxBdXRob3I+UmF2ZXJ0eTwvQXV0aG9yPjxZZWFyPjIwMDM8
L1llYXI+PFJlY051bT45OTEzPC9SZWNOdW0+PElEVGV4dD4xODE5MzwvSURUZXh0PjxyZWNvcmQ+
PHJlYy1udW1iZXI+OTkxMzwvcmVjLW51bWJlcj48Zm9yZWlnbi1rZXlzPjxrZXkgYXBwPSJFTiIg
ZGItaWQ9IjkwYXd3dDI1YmRwdHd0ZWUyNWRwcHg1and2ZGRwMnN0cjBzeiIgdGltZXN0YW1wPSIx
NjUyMzk3NDA0IiBndWlkPSI1ZTA4NGY1OS1kNWNjLTQ2MDUtYWI3OC0zNmM5MjQwMGUxZTEiPjk5
MTM8L2tleT48L2ZvcmVpZ24ta2V5cz48cmVmLXR5cGUgbmFtZT0iSm91cm5hbCBBcnRpY2xlcyI+
MTc8L3JlZi10eXBlPjxjb250cmlidXRvcnM+PGF1dGhvcnM+PGF1dGhvcj5SYXZlcnR5LCBTLjwv
YXV0aG9yPjxhdXRob3I+SGVkcmljaywgUi48L2F1dGhvcj48YXV0aG9yPkhlbnJ5LCBKLjwvYXV0
aG9yPjxhdXRob3I+U2Frc2lkYSwgUy48L2F1dGhvcj48L2F1dGhvcnM+PC9jb250cmlidXRvcnM+
PHRpdGxlcz48dGl0bGU+RGlhZ25vc2lzIG9mIHN0dXJnZW9uIGlyaWRvdmlydXMgaW5mZWN0aW9u
IGluIGZhcm1lZCB3aGl0ZSBzdHVyZ2VvbiBpbiBCcml0aXNoIENvbHVtYmlhPC90aXRsZT48c2Vj
b25kYXJ5LXRpdGxlPlRoZSBDYW5hZGlhbiBWZXRlcmluYXJ5IEpvdXJuYWw8L3NlY29uZGFyeS10
aXRsZT48L3RpdGxlcz48cGVyaW9kaWNhbD48ZnVsbC10aXRsZT5UaGUgQ2FuYWRpYW4gVmV0ZXJp
bmFyeSBKb3VybmFsPC9mdWxsLXRpdGxlPjwvcGVyaW9kaWNhbD48cGFnZXM+MzI3LTMyODwvcGFn
ZXM+PHZvbHVtZT40NDwvdm9sdW1lPjxudW1iZXI+NDwvbnVtYmVyPjxkYXRlcz48eWVhcj4yMDAz
PC95ZWFyPjwvZGF0ZXM+PG9yaWctcHViPlxcQUNUMDAxQ0wwNEZTMDdcQklPU0VDVVJJVFlEQVRB
JFxFIExpYnJhcnlcQW5pbWFsIENhdGFsb2d1ZVxSXFJhdmVydHkgZXQgYWwgMjAwMyBFTjE4MTkz
LnBkZjwvb3JpZy1wdWI+PGxhYmVsPjE4MTkzPC9sYWJlbD48dXJscz48L3VybHM+PGN1c3RvbTE+
S0c8L2N1c3RvbTE+PGVsZWN0cm9uaWMtcmVzb3VyY2UtbnVtPmh0dHA6Ly93d3cubmNiaS5ubG0u
bmloLmdvdi9wbWMvYXJ0aWNsZXMvUE1DMzcyMjU1L3BkZi8yMDAzMDQwMHMwMDAyOXAzMjcucGRm
PC9lbGVjdHJvbmljLXJlc291cmNlLW51bT48L3JlY29yZD48L0NpdGU+PC9FbmROb3RlPn==
</w:fldData>
        </w:fldChar>
      </w:r>
      <w:r w:rsidR="00295283">
        <w:instrText xml:space="preserve"> ADDIN EN.CITE.DATA </w:instrText>
      </w:r>
      <w:r w:rsidR="00295283">
        <w:fldChar w:fldCharType="end"/>
      </w:r>
      <w:r w:rsidR="00295283">
        <w:fldChar w:fldCharType="separate"/>
      </w:r>
      <w:r w:rsidR="00295283">
        <w:rPr>
          <w:noProof/>
        </w:rPr>
        <w:t>(Bigarré et al. 2017; Ciulli et al. 2016; Clouthier et al. 2013; Hedrick et al. 1990; Hofsoe-Oppermann et al. 2019; Kurobe et al. 2011; LaPatra et al. 2014; Raverty et al. 2003)</w:t>
      </w:r>
      <w:r w:rsidR="00295283">
        <w:fldChar w:fldCharType="end"/>
      </w:r>
      <w:r>
        <w:t xml:space="preserve">. </w:t>
      </w:r>
      <w:r w:rsidR="00C23AAA">
        <w:t xml:space="preserve">Only WSIV has been successfully isolated in cell culture </w:t>
      </w:r>
      <w:r w:rsidR="00295283">
        <w:fldChar w:fldCharType="begin"/>
      </w:r>
      <w:r w:rsidR="00295283">
        <w:instrText xml:space="preserve"> ADDIN EN.CITE &lt;EndNote&gt;&lt;Cite&gt;&lt;Author&gt;Hedrick&lt;/Author&gt;&lt;Year&gt;1990&lt;/Year&gt;&lt;RecNum&gt;3532&lt;/RecNum&gt;&lt;IDText&gt;17665&lt;/IDText&gt;&lt;DisplayText&gt;(Hedrick et al. 1990)&lt;/DisplayText&gt;&lt;record&gt;&lt;rec-number&gt;3532&lt;/rec-number&gt;&lt;foreign-keys&gt;&lt;key app="EN" db-id="90awwt25bdptwtee25dppx5jwvddp2str0sz" timestamp="1652396910" guid="3a66b24a-e2d6-491a-b78a-e70b578055cb"&gt;3532&lt;/key&gt;&lt;/foreign-keys&gt;&lt;ref-type name="Journal Articles"&gt;17&lt;/ref-type&gt;&lt;contributors&gt;&lt;authors&gt;&lt;author&gt;Hedrick, R.P.&lt;/author&gt;&lt;author&gt;Groff, J.M.&lt;/author&gt;&lt;author&gt;McDowell, T.&lt;/author&gt;&lt;author&gt;Wingfield, W.H.&lt;/author&gt;&lt;/authors&gt;&lt;/contributors&gt;&lt;titles&gt;&lt;title&gt;&lt;style face="normal" font="default" size="100%"&gt;An iridovirus infection of the integument of the white sturgeon &lt;/style&gt;&lt;style face="italic" font="default" size="100%"&gt;Acipenser transmontanus&lt;/style&gt;&lt;/title&gt;&lt;secondary-title&gt;Diseases of Aquatic Organisms&lt;/secondary-title&gt;&lt;/titles&gt;&lt;periodical&gt;&lt;full-title&gt;Diseases of Aquatic Organisms&lt;/full-title&gt;&lt;/periodical&gt;&lt;pages&gt;39-44&lt;/pages&gt;&lt;volume&gt;8&lt;/volume&gt;&lt;keywords&gt;&lt;keyword&gt;Iridoviridae&lt;/keyword&gt;&lt;keyword&gt;Iridoviruses&lt;/keyword&gt;&lt;keyword&gt;Sturgeon&lt;/keyword&gt;&lt;/keywords&gt;&lt;dates&gt;&lt;year&gt;1990&lt;/year&gt;&lt;/dates&gt;&lt;orig-pub&gt;\\ACT001CL04FS07\BIOSECURITYDATA$\E Library\Animal Catalogue\H\Hedrick et al 1990 EN17665.pdf&lt;/orig-pub&gt;&lt;label&gt;17665&lt;/label&gt;&lt;urls&gt;&lt;/urls&gt;&lt;custom1&gt;aquatics gm&lt;/custom1&gt;&lt;electronic-resource-num&gt;https://www.int-res.com/articles/dao/8/d008p039.pdf&lt;/electronic-resource-num&gt;&lt;/record&gt;&lt;/Cite&gt;&lt;/EndNote&gt;</w:instrText>
      </w:r>
      <w:r w:rsidR="00295283">
        <w:fldChar w:fldCharType="separate"/>
      </w:r>
      <w:r w:rsidR="00295283">
        <w:rPr>
          <w:noProof/>
        </w:rPr>
        <w:t>(Hedrick et al. 1990)</w:t>
      </w:r>
      <w:r w:rsidR="00295283">
        <w:fldChar w:fldCharType="end"/>
      </w:r>
      <w:r w:rsidR="00C23AAA">
        <w:t>.</w:t>
      </w:r>
    </w:p>
    <w:p w14:paraId="5084CCDF" w14:textId="77777777" w:rsidR="00A01EB1" w:rsidRDefault="00A01EB1" w:rsidP="004A4851">
      <w:pPr>
        <w:pStyle w:val="Heading4"/>
      </w:pPr>
      <w:r w:rsidRPr="004A4851">
        <w:t>Treatment</w:t>
      </w:r>
    </w:p>
    <w:p w14:paraId="11B477EF" w14:textId="77777777" w:rsidR="00A01EB1" w:rsidRDefault="00A01EB1" w:rsidP="00A01EB1">
      <w:r>
        <w:t>There is no evidence of effective treatment methods for sNCLDV.</w:t>
      </w:r>
    </w:p>
    <w:p w14:paraId="5369B509" w14:textId="77777777" w:rsidR="00A01EB1" w:rsidRDefault="00A01EB1" w:rsidP="004A4851">
      <w:pPr>
        <w:pStyle w:val="Heading4"/>
      </w:pPr>
      <w:r>
        <w:t xml:space="preserve">Control and </w:t>
      </w:r>
      <w:r w:rsidRPr="004A4851">
        <w:t>prevention</w:t>
      </w:r>
    </w:p>
    <w:p w14:paraId="1952F05D" w14:textId="0127B094" w:rsidR="00A01EB1" w:rsidRDefault="00A01EB1" w:rsidP="00A01EB1">
      <w:r>
        <w:t xml:space="preserve">Good management practices such as screening of wild broodstock by PCR, sustaining low fish densities, using all-in, all-out production, maintaining virus-free water supplies, minimising adverse environmental conditions, disinfection of fomites and reducing the handling and stress of sturgeon younger than 1 year have been recommended to control and prevent WSIV and MRSIV infections and could be applied to all sNCLDV infections </w:t>
      </w:r>
      <w:r w:rsidR="00295283">
        <w:fldChar w:fldCharType="begin">
          <w:fldData xml:space="preserve">PEVuZE5vdGU+PENpdGU+PEF1dGhvcj5LdXJvYmU8L0F1dGhvcj48WWVhcj4yMDExPC9ZZWFyPjxS
ZWNOdW0+MTY1Mjc8L1JlY051bT48SURUZXh0PjE4MjA1PC9JRFRleHQ+PERpc3BsYXlUZXh0PihH
ZW9yZ2lhZGlzIGV0IGFsLiAyMDAwOyBLdXJvYmUgZXQgYWwuIDIwMTE7IExhUGF0cmEgZXQgYWwu
IDE5OTQpPC9EaXNwbGF5VGV4dD48cmVjb3JkPjxyZWMtbnVtYmVyPjE2NTI3PC9yZWMtbnVtYmVy
Pjxmb3JlaWduLWtleXM+PGtleSBhcHA9IkVOIiBkYi1pZD0iOTBhd3d0MjViZHB0d3RlZTI1ZHBw
eDVqd3ZkZHAyc3RyMHN6IiB0aW1lc3RhbXA9IjE2NTIzOTgwOTMiIGd1aWQ9IjY3NzYxMmIxLTUx
MzQtNDI5My1hOWJhLTQ5ZmFkNmZhMDA2MSI+MTY1Mjc8L2tleT48L2ZvcmVpZ24ta2V5cz48cmVm
LXR5cGUgbmFtZT0iSm91cm5hbCBBcnRpY2xlcyI+MTc8L3JlZi10eXBlPjxjb250cmlidXRvcnM+
PGF1dGhvcnM+PGF1dGhvcj5LdXJvYmUsIFQuPC9hdXRob3I+PGF1dGhvcj5NYWNDb25uZWxsLCBF
LjwvYXV0aG9yPjxhdXRob3I+SHVkc29uLCBDLjwvYXV0aG9yPjxhdXRob3I+TWNEb3dlbGwsIFQu
IFMuPC9hdXRob3I+PGF1dGhvcj5NYXJkb25lcywgRi4gTy48L2F1dGhvcj48YXV0aG9yPkhlZHJp
Y2ssIFIuIFAuPC9hdXRob3I+PC9hdXRob3JzPjwvY29udHJpYnV0b3JzPjx0aXRsZXM+PHRpdGxl
PklyaWRvdmlydXMgaW5mZWN0aW9ucyBhbW9uZyBtaXNzb3VyaSByaXZlciBzdHVyZ2VvbjogaW5p
dGlhbCBjaGFyYWN0ZXJpemF0aW9uLCB0cmFuc21pc3Npb24sIGFuZCBldmlkZW5jZSBmb3IgZXN0
YWJsaXNobWVudCBvZiBhIGNhcnJpZXIgc3RhdGU8L3RpdGxlPjxzZWNvbmRhcnktdGl0bGU+Sm91
cm5hbCBvZiBBcXVhdGljIEFuaW1hbCBIZWFsdGg8L3NlY29uZGFyeS10aXRsZT48L3RpdGxlcz48
cGVyaW9kaWNhbD48ZnVsbC10aXRsZT5Kb3VybmFsIG9mIEFxdWF0aWMgQW5pbWFsIEhlYWx0aDwv
ZnVsbC10aXRsZT48L3BlcmlvZGljYWw+PHBhZ2VzPjktMTg8L3BhZ2VzPjx2b2x1bWU+MjM8L3Zv
bHVtZT48bnVtYmVyPjE8L251bWJlcj48ZGF0ZXM+PHllYXI+MjAxMTwveWVhcj48L2RhdGVzPjxv
cmlnLXB1Yj5cXEFDVDAwMUNMMDRGUzA3XEJJT1NFQ1VSSVRZREFUQSRcRSBMaWJyYXJ5XEFuaW1h
bCBDYXRhbG9ndWVcS1xLdXJvYmUgZXQgYWwgMjAxMSBFTjE4MjA1LnBkZjwvb3JpZy1wdWI+PGxh
YmVsPjE4MjA1PC9sYWJlbD48dXJscz48L3VybHM+PGN1c3RvbTE+S0c8L2N1c3RvbTE+PGVsZWN0
cm9uaWMtcmVzb3VyY2UtbnVtPmh0dHA6Ly9keC5kb2kub3JnLzEwLjEwODAvMDg5OTc2NTkuMjAx
MS41NDU2OTc8L2VsZWN0cm9uaWMtcmVzb3VyY2UtbnVtPjwvcmVjb3JkPjwvQ2l0ZT48Q2l0ZT48
QXV0aG9yPkxhUGF0cmE8L0F1dGhvcj48WWVhcj4xOTk0PC9ZZWFyPjxSZWNOdW0+NDg4ODwvUmVj
TnVtPjxJRFRleHQ+MTgyMDY8L0lEVGV4dD48cmVjb3JkPjxyZWMtbnVtYmVyPjQ4ODg8L3JlYy1u
dW1iZXI+PGZvcmVpZ24ta2V5cz48a2V5IGFwcD0iRU4iIGRiLWlkPSI5MGF3d3QyNWJkcHR3dGVl
MjVkcHB4NWp3dmRkcDJzdHIwc3oiIHRpbWVzdGFtcD0iMTY1MjM5Njk5NiIgZ3VpZD0iZjk5ODk3
YTItMzcyMS00OTE3LWJkMjctOGQzNDVjNjQ2MmQzIj40ODg4PC9rZXk+PC9mb3JlaWduLWtleXM+
PHJlZi10eXBlIG5hbWU9IkpvdXJuYWwgQXJ0aWNsZXMiPjE3PC9yZWYtdHlwZT48Y29udHJpYnV0
b3JzPjxhdXRob3JzPjxhdXRob3I+TGFQYXRyYSwgUy4gRS48L2F1dGhvcj48YXV0aG9yPkdyb2Zm
LCBKLiBNLjwvYXV0aG9yPjxhdXRob3I+Sm9uZXMsIEcuIFIuPC9hdXRob3I+PGF1dGhvcj5NdW5u
LCBCLjwvYXV0aG9yPjxhdXRob3I+UGF0dGVyc29uLCBULiBMLjwvYXV0aG9yPjxhdXRob3I+SG9s
dCwgUi4gQS48L2F1dGhvcj48YXV0aG9yPkhhdWNrLCBBLiBLLjwvYXV0aG9yPjxhdXRob3I+SGVk
cmljaywgUi4gUC48L2F1dGhvcj48L2F1dGhvcnM+PC9jb250cmlidXRvcnM+PHRpdGxlcz48dGl0
bGU+T2NjdXJyZW5jZSBvZiB3aGl0ZSBzdHVyZ2VvbiBpcmlkb3ZpcnVzIGluZmVjdGlvbnMgYW1v
bmcgY3VsdHVyZWQgd2hpdGUgc3R1cmdlb24gaW4gdGhlIHBhY2lmaWMgbm9ydGh3ZXN0PC90aXRs
ZT48c2Vjb25kYXJ5LXRpdGxlPkFxdWFjdWx0dXJlPC9zZWNvbmRhcnktdGl0bGU+PC90aXRsZXM+
PHBlcmlvZGljYWw+PGZ1bGwtdGl0bGU+QXF1YWN1bHR1cmU8L2Z1bGwtdGl0bGU+PC9wZXJpb2Rp
Y2FsPjxwYWdlcz4yMDEtMjEwPC9wYWdlcz48dm9sdW1lPjEyNjwvdm9sdW1lPjxudW1iZXI+M+KA
kzQ8L251bWJlcj48a2V5d29yZHM+PGtleXdvcmQ+V2hpdGUgc3R1cmdlb248L2tleXdvcmQ+PGtl
eXdvcmQ+SXJpZG92aXJ1czwva2V5d29yZD48a2V5d29yZD5XU0lWPC9rZXl3b3JkPjwva2V5d29y
ZHM+PGRhdGVzPjx5ZWFyPjE5OTQ8L3llYXI+PC9kYXRlcz48b3JpZy1wdWI+XFxBQ1QwMDFDTDA0
RlMwN1xCSU9TRUNVUklUWURBVEEkXEUgTGlicmFyeVxBbmltYWwgQ2F0YWxvZ3VlXExcTGFQYXRy
YSBldCBhbCAxOTk0IEVOMTgyMDYucGRmPC9vcmlnLXB1Yj48bGFiZWw+MTgyMDY8L2xhYmVsPjx1
cmxzPjwvdXJscz48Y3VzdG9tMT5LRzwvY3VzdG9tMT48ZWxlY3Ryb25pYy1yZXNvdXJjZS1udW0+
aHR0cDovL2R4LmRvaS5vcmcvMTAuMTAxNi8wMDQ0LTg0ODYoOTQpOTAwMzYtMTwvZWxlY3Ryb25p
Yy1yZXNvdXJjZS1udW0+PC9yZWNvcmQ+PC9DaXRlPjxDaXRlPjxBdXRob3I+R2VvcmdpYWRpczwv
QXV0aG9yPjxZZWFyPjIwMDA8L1llYXI+PFJlY051bT43NTM3PC9SZWNOdW0+PElEVGV4dD4xODIz
MTwvSURUZXh0PjxyZWNvcmQ+PHJlYy1udW1iZXI+NzUzNzwvcmVjLW51bWJlcj48Zm9yZWlnbi1r
ZXlzPjxrZXkgYXBwPSJFTiIgZGItaWQ9IjkwYXd3dDI1YmRwdHd0ZWUyNWRwcHg1and2ZGRwMnN0
cjBzeiIgdGltZXN0YW1wPSIxNjUyMzk3MjA5IiBndWlkPSIzOTA1MTk0Ny1hYTc3LTQ1ZDYtOWEz
MS0xODI3Mjc3MzU0ZDMiPjc1Mzc8L2tleT48L2ZvcmVpZ24ta2V5cz48cmVmLXR5cGUgbmFtZT0i
Sm91cm5hbCBBcnRpY2xlcyI+MTc8L3JlZi10eXBlPjxjb250cmlidXRvcnM+PGF1dGhvcnM+PGF1
dGhvcj5HZW9yZ2lhZGlzLCBNLlAuPC9hdXRob3I+PGF1dGhvcj5IZWRyaWNrLCBSLlAuPC9hdXRo
b3I+PGF1dGhvcj5Kb2huc29uLCBXLk8uPC9hdXRob3I+PGF1dGhvcj5ZdW4sIFMuPC9hdXRob3I+
PGF1dGhvcj5HYXJkbmVyLCBJLkEuPC9hdXRob3I+PC9hdXRob3JzPjwvY29udHJpYnV0b3JzPjx0
aXRsZXM+PHRpdGxlPlJpc2sgZmFjdG9ycyBmb3Igb3V0YnJlYWtzIG9mIGRpc2Vhc2UgYXR0cmli
dXRhYmxlIHRvIHdoaXRlIHN0dXJnZW9uIGlyaWRvdmlydXMgYW5kIHdoaXRlIHN0dXJnZW9uIGhl
cnBlc3ZpcnVzLTIgYXQgYSBjb21tZXJjaWFsIHN0dXJnZW9uIGZhcm08L3RpdGxlPjxzZWNvbmRh
cnktdGl0bGU+QW1lcmljYW4gSm91cm5hbCBvZiBWZXRlcmluYXJ5IFJlc2VhcmNoPC9zZWNvbmRh
cnktdGl0bGU+PC90aXRsZXM+PHBlcmlvZGljYWw+PGZ1bGwtdGl0bGU+QW1lcmljYW4gSm91cm5h
bCBvZiBWZXRlcmluYXJ5IFJlc2VhcmNoPC9mdWxsLXRpdGxlPjwvcGVyaW9kaWNhbD48cGFnZXM+
MTIzMi00MDwvcGFnZXM+PHZvbHVtZT42MTwvdm9sdW1lPjxudW1iZXI+MTA8L251bWJlcj48a2V5
d29yZHM+PGtleXdvcmQ+QW5pbWFsczwva2V5d29yZD48a2V5d29yZD5BcXVhY3VsdHVyZTwva2V5
d29yZD48a2V5d29yZD5Db2hvcnQgU3R1ZGllczwva2V5d29yZD48a2V5d29yZD5ETkEgVmlydXMg
SW5mZWN0aW9ucy9lcGlkZW1pb2xvZ3kvKnZldGVyaW5hcnk8L2tleXdvcmQ+PGtleXdvcmQ+RGlz
ZWFzZSBPdXRicmVha3MvKnZldGVyaW5hcnk8L2tleXdvcmQ+PGtleXdvcmQ+RmlzaCBEaXNlYXNl
cy9lcGlkZW1pb2xvZ3kvKnZpcm9sb2d5PC9rZXl3b3JkPjxrZXl3b3JkPkZpc2hlczwva2V5d29y
ZD48a2V5d29yZD4qSGVycGVzdmlyaWRhZTwva2V5d29yZD48a2V5d29yZD5IZXJwZXN2aXJpZGFl
IEluZmVjdGlvbnMvZXBpZGVtaW9sb2d5Lyp2ZXRlcmluYXJ5PC9rZXl3b3JkPjxrZXl3b3JkPipJ
cmlkb3ZpcnVzPC9rZXl3b3JkPjxrZXl3b3JkPlByb3NwZWN0aXZlIFN0dWRpZXM8L2tleXdvcmQ+
PGtleXdvcmQ+UmlzayBGYWN0b3JzPC9rZXl3b3JkPjwva2V5d29yZHM+PGRhdGVzPjx5ZWFyPjIw
MDA8L3llYXI+PC9kYXRlcz48b3JpZy1wdWI+XFxBQ1QwMDFDTDA0RlMwN1xCSU9TRUNVUklUWURB
VEEkXEUgTGlicmFyeVxBbmltYWwgQ2F0YWxvZ3VlXEdcR2VvcmdpYWRpcyBldCBhbCAyMDAwIEVO
MTgyMzEucGRmPC9vcmlnLXB1Yj48bGFiZWw+MTgyMzE8L2xhYmVsPjx1cmxzPjwvdXJscz48Y3Vz
dG9tMT5LRzwvY3VzdG9tMT48ZWxlY3Ryb25pYy1yZXNvdXJjZS1udW0+aHR0cDovL2F2bWFqb3Vy
bmFscy5hdm1hLm9yZy9kb2kvcGRmcGx1cy8xMC4yNDYwL2FqdnIuMjAwMC42MS4xMjMyPC9lbGVj
dHJvbmljLXJlc291cmNlLW51bT48L3JlY29yZD48L0NpdGU+PC9FbmROb3RlPn==
</w:fldData>
        </w:fldChar>
      </w:r>
      <w:r w:rsidR="00295283">
        <w:instrText xml:space="preserve"> ADDIN EN.CITE </w:instrText>
      </w:r>
      <w:r w:rsidR="00295283">
        <w:fldChar w:fldCharType="begin">
          <w:fldData xml:space="preserve">PEVuZE5vdGU+PENpdGU+PEF1dGhvcj5LdXJvYmU8L0F1dGhvcj48WWVhcj4yMDExPC9ZZWFyPjxS
ZWNOdW0+MTY1Mjc8L1JlY051bT48SURUZXh0PjE4MjA1PC9JRFRleHQ+PERpc3BsYXlUZXh0PihH
ZW9yZ2lhZGlzIGV0IGFsLiAyMDAwOyBLdXJvYmUgZXQgYWwuIDIwMTE7IExhUGF0cmEgZXQgYWwu
IDE5OTQpPC9EaXNwbGF5VGV4dD48cmVjb3JkPjxyZWMtbnVtYmVyPjE2NTI3PC9yZWMtbnVtYmVy
Pjxmb3JlaWduLWtleXM+PGtleSBhcHA9IkVOIiBkYi1pZD0iOTBhd3d0MjViZHB0d3RlZTI1ZHBw
eDVqd3ZkZHAyc3RyMHN6IiB0aW1lc3RhbXA9IjE2NTIzOTgwOTMiIGd1aWQ9IjY3NzYxMmIxLTUx
MzQtNDI5My1hOWJhLTQ5ZmFkNmZhMDA2MSI+MTY1Mjc8L2tleT48L2ZvcmVpZ24ta2V5cz48cmVm
LXR5cGUgbmFtZT0iSm91cm5hbCBBcnRpY2xlcyI+MTc8L3JlZi10eXBlPjxjb250cmlidXRvcnM+
PGF1dGhvcnM+PGF1dGhvcj5LdXJvYmUsIFQuPC9hdXRob3I+PGF1dGhvcj5NYWNDb25uZWxsLCBF
LjwvYXV0aG9yPjxhdXRob3I+SHVkc29uLCBDLjwvYXV0aG9yPjxhdXRob3I+TWNEb3dlbGwsIFQu
IFMuPC9hdXRob3I+PGF1dGhvcj5NYXJkb25lcywgRi4gTy48L2F1dGhvcj48YXV0aG9yPkhlZHJp
Y2ssIFIuIFAuPC9hdXRob3I+PC9hdXRob3JzPjwvY29udHJpYnV0b3JzPjx0aXRsZXM+PHRpdGxl
PklyaWRvdmlydXMgaW5mZWN0aW9ucyBhbW9uZyBtaXNzb3VyaSByaXZlciBzdHVyZ2VvbjogaW5p
dGlhbCBjaGFyYWN0ZXJpemF0aW9uLCB0cmFuc21pc3Npb24sIGFuZCBldmlkZW5jZSBmb3IgZXN0
YWJsaXNobWVudCBvZiBhIGNhcnJpZXIgc3RhdGU8L3RpdGxlPjxzZWNvbmRhcnktdGl0bGU+Sm91
cm5hbCBvZiBBcXVhdGljIEFuaW1hbCBIZWFsdGg8L3NlY29uZGFyeS10aXRsZT48L3RpdGxlcz48
cGVyaW9kaWNhbD48ZnVsbC10aXRsZT5Kb3VybmFsIG9mIEFxdWF0aWMgQW5pbWFsIEhlYWx0aDwv
ZnVsbC10aXRsZT48L3BlcmlvZGljYWw+PHBhZ2VzPjktMTg8L3BhZ2VzPjx2b2x1bWU+MjM8L3Zv
bHVtZT48bnVtYmVyPjE8L251bWJlcj48ZGF0ZXM+PHllYXI+MjAxMTwveWVhcj48L2RhdGVzPjxv
cmlnLXB1Yj5cXEFDVDAwMUNMMDRGUzA3XEJJT1NFQ1VSSVRZREFUQSRcRSBMaWJyYXJ5XEFuaW1h
bCBDYXRhbG9ndWVcS1xLdXJvYmUgZXQgYWwgMjAxMSBFTjE4MjA1LnBkZjwvb3JpZy1wdWI+PGxh
YmVsPjE4MjA1PC9sYWJlbD48dXJscz48L3VybHM+PGN1c3RvbTE+S0c8L2N1c3RvbTE+PGVsZWN0
cm9uaWMtcmVzb3VyY2UtbnVtPmh0dHA6Ly9keC5kb2kub3JnLzEwLjEwODAvMDg5OTc2NTkuMjAx
MS41NDU2OTc8L2VsZWN0cm9uaWMtcmVzb3VyY2UtbnVtPjwvcmVjb3JkPjwvQ2l0ZT48Q2l0ZT48
QXV0aG9yPkxhUGF0cmE8L0F1dGhvcj48WWVhcj4xOTk0PC9ZZWFyPjxSZWNOdW0+NDg4ODwvUmVj
TnVtPjxJRFRleHQ+MTgyMDY8L0lEVGV4dD48cmVjb3JkPjxyZWMtbnVtYmVyPjQ4ODg8L3JlYy1u
dW1iZXI+PGZvcmVpZ24ta2V5cz48a2V5IGFwcD0iRU4iIGRiLWlkPSI5MGF3d3QyNWJkcHR3dGVl
MjVkcHB4NWp3dmRkcDJzdHIwc3oiIHRpbWVzdGFtcD0iMTY1MjM5Njk5NiIgZ3VpZD0iZjk5ODk3
YTItMzcyMS00OTE3LWJkMjctOGQzNDVjNjQ2MmQzIj40ODg4PC9rZXk+PC9mb3JlaWduLWtleXM+
PHJlZi10eXBlIG5hbWU9IkpvdXJuYWwgQXJ0aWNsZXMiPjE3PC9yZWYtdHlwZT48Y29udHJpYnV0
b3JzPjxhdXRob3JzPjxhdXRob3I+TGFQYXRyYSwgUy4gRS48L2F1dGhvcj48YXV0aG9yPkdyb2Zm
LCBKLiBNLjwvYXV0aG9yPjxhdXRob3I+Sm9uZXMsIEcuIFIuPC9hdXRob3I+PGF1dGhvcj5NdW5u
LCBCLjwvYXV0aG9yPjxhdXRob3I+UGF0dGVyc29uLCBULiBMLjwvYXV0aG9yPjxhdXRob3I+SG9s
dCwgUi4gQS48L2F1dGhvcj48YXV0aG9yPkhhdWNrLCBBLiBLLjwvYXV0aG9yPjxhdXRob3I+SGVk
cmljaywgUi4gUC48L2F1dGhvcj48L2F1dGhvcnM+PC9jb250cmlidXRvcnM+PHRpdGxlcz48dGl0
bGU+T2NjdXJyZW5jZSBvZiB3aGl0ZSBzdHVyZ2VvbiBpcmlkb3ZpcnVzIGluZmVjdGlvbnMgYW1v
bmcgY3VsdHVyZWQgd2hpdGUgc3R1cmdlb24gaW4gdGhlIHBhY2lmaWMgbm9ydGh3ZXN0PC90aXRs
ZT48c2Vjb25kYXJ5LXRpdGxlPkFxdWFjdWx0dXJlPC9zZWNvbmRhcnktdGl0bGU+PC90aXRsZXM+
PHBlcmlvZGljYWw+PGZ1bGwtdGl0bGU+QXF1YWN1bHR1cmU8L2Z1bGwtdGl0bGU+PC9wZXJpb2Rp
Y2FsPjxwYWdlcz4yMDEtMjEwPC9wYWdlcz48dm9sdW1lPjEyNjwvdm9sdW1lPjxudW1iZXI+M+KA
kzQ8L251bWJlcj48a2V5d29yZHM+PGtleXdvcmQ+V2hpdGUgc3R1cmdlb248L2tleXdvcmQ+PGtl
eXdvcmQ+SXJpZG92aXJ1czwva2V5d29yZD48a2V5d29yZD5XU0lWPC9rZXl3b3JkPjwva2V5d29y
ZHM+PGRhdGVzPjx5ZWFyPjE5OTQ8L3llYXI+PC9kYXRlcz48b3JpZy1wdWI+XFxBQ1QwMDFDTDA0
RlMwN1xCSU9TRUNVUklUWURBVEEkXEUgTGlicmFyeVxBbmltYWwgQ2F0YWxvZ3VlXExcTGFQYXRy
YSBldCBhbCAxOTk0IEVOMTgyMDYucGRmPC9vcmlnLXB1Yj48bGFiZWw+MTgyMDY8L2xhYmVsPjx1
cmxzPjwvdXJscz48Y3VzdG9tMT5LRzwvY3VzdG9tMT48ZWxlY3Ryb25pYy1yZXNvdXJjZS1udW0+
aHR0cDovL2R4LmRvaS5vcmcvMTAuMTAxNi8wMDQ0LTg0ODYoOTQpOTAwMzYtMTwvZWxlY3Ryb25p
Yy1yZXNvdXJjZS1udW0+PC9yZWNvcmQ+PC9DaXRlPjxDaXRlPjxBdXRob3I+R2VvcmdpYWRpczwv
QXV0aG9yPjxZZWFyPjIwMDA8L1llYXI+PFJlY051bT43NTM3PC9SZWNOdW0+PElEVGV4dD4xODIz
MTwvSURUZXh0PjxyZWNvcmQ+PHJlYy1udW1iZXI+NzUzNzwvcmVjLW51bWJlcj48Zm9yZWlnbi1r
ZXlzPjxrZXkgYXBwPSJFTiIgZGItaWQ9IjkwYXd3dDI1YmRwdHd0ZWUyNWRwcHg1and2ZGRwMnN0
cjBzeiIgdGltZXN0YW1wPSIxNjUyMzk3MjA5IiBndWlkPSIzOTA1MTk0Ny1hYTc3LTQ1ZDYtOWEz
MS0xODI3Mjc3MzU0ZDMiPjc1Mzc8L2tleT48L2ZvcmVpZ24ta2V5cz48cmVmLXR5cGUgbmFtZT0i
Sm91cm5hbCBBcnRpY2xlcyI+MTc8L3JlZi10eXBlPjxjb250cmlidXRvcnM+PGF1dGhvcnM+PGF1
dGhvcj5HZW9yZ2lhZGlzLCBNLlAuPC9hdXRob3I+PGF1dGhvcj5IZWRyaWNrLCBSLlAuPC9hdXRo
b3I+PGF1dGhvcj5Kb2huc29uLCBXLk8uPC9hdXRob3I+PGF1dGhvcj5ZdW4sIFMuPC9hdXRob3I+
PGF1dGhvcj5HYXJkbmVyLCBJLkEuPC9hdXRob3I+PC9hdXRob3JzPjwvY29udHJpYnV0b3JzPjx0
aXRsZXM+PHRpdGxlPlJpc2sgZmFjdG9ycyBmb3Igb3V0YnJlYWtzIG9mIGRpc2Vhc2UgYXR0cmli
dXRhYmxlIHRvIHdoaXRlIHN0dXJnZW9uIGlyaWRvdmlydXMgYW5kIHdoaXRlIHN0dXJnZW9uIGhl
cnBlc3ZpcnVzLTIgYXQgYSBjb21tZXJjaWFsIHN0dXJnZW9uIGZhcm08L3RpdGxlPjxzZWNvbmRh
cnktdGl0bGU+QW1lcmljYW4gSm91cm5hbCBvZiBWZXRlcmluYXJ5IFJlc2VhcmNoPC9zZWNvbmRh
cnktdGl0bGU+PC90aXRsZXM+PHBlcmlvZGljYWw+PGZ1bGwtdGl0bGU+QW1lcmljYW4gSm91cm5h
bCBvZiBWZXRlcmluYXJ5IFJlc2VhcmNoPC9mdWxsLXRpdGxlPjwvcGVyaW9kaWNhbD48cGFnZXM+
MTIzMi00MDwvcGFnZXM+PHZvbHVtZT42MTwvdm9sdW1lPjxudW1iZXI+MTA8L251bWJlcj48a2V5
d29yZHM+PGtleXdvcmQ+QW5pbWFsczwva2V5d29yZD48a2V5d29yZD5BcXVhY3VsdHVyZTwva2V5
d29yZD48a2V5d29yZD5Db2hvcnQgU3R1ZGllczwva2V5d29yZD48a2V5d29yZD5ETkEgVmlydXMg
SW5mZWN0aW9ucy9lcGlkZW1pb2xvZ3kvKnZldGVyaW5hcnk8L2tleXdvcmQ+PGtleXdvcmQ+RGlz
ZWFzZSBPdXRicmVha3MvKnZldGVyaW5hcnk8L2tleXdvcmQ+PGtleXdvcmQ+RmlzaCBEaXNlYXNl
cy9lcGlkZW1pb2xvZ3kvKnZpcm9sb2d5PC9rZXl3b3JkPjxrZXl3b3JkPkZpc2hlczwva2V5d29y
ZD48a2V5d29yZD4qSGVycGVzdmlyaWRhZTwva2V5d29yZD48a2V5d29yZD5IZXJwZXN2aXJpZGFl
IEluZmVjdGlvbnMvZXBpZGVtaW9sb2d5Lyp2ZXRlcmluYXJ5PC9rZXl3b3JkPjxrZXl3b3JkPipJ
cmlkb3ZpcnVzPC9rZXl3b3JkPjxrZXl3b3JkPlByb3NwZWN0aXZlIFN0dWRpZXM8L2tleXdvcmQ+
PGtleXdvcmQ+UmlzayBGYWN0b3JzPC9rZXl3b3JkPjwva2V5d29yZHM+PGRhdGVzPjx5ZWFyPjIw
MDA8L3llYXI+PC9kYXRlcz48b3JpZy1wdWI+XFxBQ1QwMDFDTDA0RlMwN1xCSU9TRUNVUklUWURB
VEEkXEUgTGlicmFyeVxBbmltYWwgQ2F0YWxvZ3VlXEdcR2VvcmdpYWRpcyBldCBhbCAyMDAwIEVO
MTgyMzEucGRmPC9vcmlnLXB1Yj48bGFiZWw+MTgyMzE8L2xhYmVsPjx1cmxzPjwvdXJscz48Y3Vz
dG9tMT5LRzwvY3VzdG9tMT48ZWxlY3Ryb25pYy1yZXNvdXJjZS1udW0+aHR0cDovL2F2bWFqb3Vy
bmFscy5hdm1hLm9yZy9kb2kvcGRmcGx1cy8xMC4yNDYwL2FqdnIuMjAwMC42MS4xMjMyPC9lbGVj
dHJvbmljLXJlc291cmNlLW51bT48L3JlY29yZD48L0NpdGU+PC9FbmROb3RlPn==
</w:fldData>
        </w:fldChar>
      </w:r>
      <w:r w:rsidR="00295283">
        <w:instrText xml:space="preserve"> ADDIN EN.CITE.DATA </w:instrText>
      </w:r>
      <w:r w:rsidR="00295283">
        <w:fldChar w:fldCharType="end"/>
      </w:r>
      <w:r w:rsidR="00295283">
        <w:fldChar w:fldCharType="separate"/>
      </w:r>
      <w:r w:rsidR="00295283">
        <w:rPr>
          <w:noProof/>
        </w:rPr>
        <w:t>(Georgiadis et al. 2000; Kurobe et al. 2011; LaPatra et al. 1994)</w:t>
      </w:r>
      <w:r w:rsidR="00295283">
        <w:fldChar w:fldCharType="end"/>
      </w:r>
      <w:r>
        <w:t xml:space="preserve">. It is unknown if iodophor disinfection of eggs would prevent sNCLDV transmission </w:t>
      </w:r>
      <w:r w:rsidR="00295283">
        <w:fldChar w:fldCharType="begin"/>
      </w:r>
      <w:r w:rsidR="00295283">
        <w:instrText xml:space="preserve"> ADDIN EN.CITE &lt;EndNote&gt;&lt;Cite&gt;&lt;Author&gt;Drennan&lt;/Author&gt;&lt;Year&gt;2006&lt;/Year&gt;&lt;RecNum&gt;11795&lt;/RecNum&gt;&lt;IDText&gt;18211&lt;/IDText&gt;&lt;DisplayText&gt;(Drennan et al. 2006)&lt;/DisplayText&gt;&lt;record&gt;&lt;rec-number&gt;11795&lt;/rec-number&gt;&lt;foreign-keys&gt;&lt;key app="EN" db-id="90awwt25bdptwtee25dppx5jwvddp2str0sz" timestamp="1652397589" guid="3545cacd-8de3-4fef-82e0-f98c09e212e3"&gt;11795&lt;/key&gt;&lt;/foreign-keys&gt;&lt;ref-type name="Journal Articles"&gt;17&lt;/ref-type&gt;&lt;contributors&gt;&lt;authors&gt;&lt;author&gt;Drennan, J.D.&lt;/author&gt;&lt;author&gt;LaPatra, S. E.&lt;/author&gt;&lt;author&gt;Siple, J.T.&lt;/author&gt;&lt;author&gt;Ireland, S.&lt;/author&gt;&lt;author&gt;Cain, K. D.&lt;/author&gt;&lt;/authors&gt;&lt;/contributors&gt;&lt;titles&gt;&lt;title&gt;&lt;style face="normal" font="default" size="100%"&gt;Transmission of white sturgeon iridovirus in kootenai river white sturgeon &lt;/style&gt;&lt;style face="italic" font="default" size="100%"&gt;Acipenser transmontanus&lt;/style&gt;&lt;/title&gt;&lt;secondary-title&gt;Diseases of Aquatic Organisms&lt;/secondary-title&gt;&lt;/titles&gt;&lt;periodical&gt;&lt;full-title&gt;Diseases of Aquatic Organisms&lt;/full-title&gt;&lt;/periodical&gt;&lt;pages&gt;37-45&lt;/pages&gt;&lt;volume&gt;70&lt;/volume&gt;&lt;number&gt;1-2&lt;/number&gt;&lt;keywords&gt;&lt;keyword&gt;Transmission&lt;/keyword&gt;&lt;keyword&gt;Egg disinfection&lt;/keyword&gt;&lt;keyword&gt;WSIV&lt;/keyword&gt;&lt;keyword&gt;Sturgeon&lt;/keyword&gt;&lt;keyword&gt;White sturgeon&lt;/keyword&gt;&lt;/keywords&gt;&lt;dates&gt;&lt;year&gt;2006&lt;/year&gt;&lt;/dates&gt;&lt;orig-pub&gt;\\ACT001CL04FS07\BIOSECURITYDATA$\E Library\Animal Catalogue\D\Drennan et al 2006 EN 18211.pdf&lt;/orig-pub&gt;&lt;label&gt;18211&lt;/label&gt;&lt;urls&gt;&lt;/urls&gt;&lt;custom1&gt;KG&lt;/custom1&gt;&lt;electronic-resource-num&gt;https://doi.org/10.3354/dao070037&lt;/electronic-resource-num&gt;&lt;/record&gt;&lt;/Cite&gt;&lt;/EndNote&gt;</w:instrText>
      </w:r>
      <w:r w:rsidR="00295283">
        <w:fldChar w:fldCharType="separate"/>
      </w:r>
      <w:r w:rsidR="00295283">
        <w:rPr>
          <w:noProof/>
        </w:rPr>
        <w:t>(Drennan et al. 2006)</w:t>
      </w:r>
      <w:r w:rsidR="00295283">
        <w:fldChar w:fldCharType="end"/>
      </w:r>
      <w:r>
        <w:t>.</w:t>
      </w:r>
    </w:p>
    <w:p w14:paraId="1DDBEE50" w14:textId="77777777" w:rsidR="00A01EB1" w:rsidRDefault="00A01EB1" w:rsidP="004A4851">
      <w:pPr>
        <w:pStyle w:val="Heading4"/>
      </w:pPr>
      <w:r>
        <w:t xml:space="preserve">Impact of the </w:t>
      </w:r>
      <w:r w:rsidRPr="004A4851">
        <w:t>disease</w:t>
      </w:r>
    </w:p>
    <w:p w14:paraId="19523454" w14:textId="6B923D4D" w:rsidR="00A01EB1" w:rsidRDefault="00A01EB1" w:rsidP="00A01EB1">
      <w:r>
        <w:t xml:space="preserve">WSIV is considered one of the two most important viruses limiting the survivability of juvenile sturgeon </w:t>
      </w:r>
      <w:r w:rsidR="00295283">
        <w:fldChar w:fldCharType="begin"/>
      </w:r>
      <w:r w:rsidR="00295283">
        <w:instrText xml:space="preserve"> ADDIN EN.CITE &lt;EndNote&gt;&lt;Cite&gt;&lt;Author&gt;Georgiadis&lt;/Author&gt;&lt;Year&gt;2000&lt;/Year&gt;&lt;RecNum&gt;7537&lt;/RecNum&gt;&lt;IDText&gt;18231&lt;/IDText&gt;&lt;DisplayText&gt;(Georgiadis et al. 2000)&lt;/DisplayText&gt;&lt;record&gt;&lt;rec-number&gt;7537&lt;/rec-number&gt;&lt;foreign-keys&gt;&lt;key app="EN" db-id="90awwt25bdptwtee25dppx5jwvddp2str0sz" timestamp="1652397209" guid="39051947-aa77-45d6-9a31-1827277354d3"&gt;7537&lt;/key&gt;&lt;/foreign-keys&gt;&lt;ref-type name="Journal Articles"&gt;17&lt;/ref-type&gt;&lt;contributors&gt;&lt;authors&gt;&lt;author&gt;Georgiadis, M.P.&lt;/author&gt;&lt;author&gt;Hedrick, R.P.&lt;/author&gt;&lt;author&gt;Johnson, W.O.&lt;/author&gt;&lt;author&gt;Yun, S.&lt;/author&gt;&lt;author&gt;Gardner, I.A.&lt;/author&gt;&lt;/authors&gt;&lt;/contributors&gt;&lt;titles&gt;&lt;title&gt;Risk factors for outbreaks of disease attributable to white sturgeon iridovirus and white sturgeon herpesvirus-2 at a commercial sturgeon farm&lt;/title&gt;&lt;secondary-title&gt;American Journal of Veterinary Research&lt;/secondary-title&gt;&lt;/titles&gt;&lt;periodical&gt;&lt;full-title&gt;American Journal of Veterinary Research&lt;/full-title&gt;&lt;/periodical&gt;&lt;pages&gt;1232-40&lt;/pages&gt;&lt;volume&gt;61&lt;/volume&gt;&lt;number&gt;10&lt;/number&gt;&lt;keywords&gt;&lt;keyword&gt;Animals&lt;/keyword&gt;&lt;keyword&gt;Aquaculture&lt;/keyword&gt;&lt;keyword&gt;Cohort Studies&lt;/keyword&gt;&lt;keyword&gt;DNA Virus Infections/epidemiology/*veterinary&lt;/keyword&gt;&lt;keyword&gt;Disease Outbreaks/*veterinary&lt;/keyword&gt;&lt;keyword&gt;Fish Diseases/epidemiology/*virology&lt;/keyword&gt;&lt;keyword&gt;Fishes&lt;/keyword&gt;&lt;keyword&gt;*Herpesviridae&lt;/keyword&gt;&lt;keyword&gt;Herpesviridae Infections/epidemiology/*veterinary&lt;/keyword&gt;&lt;keyword&gt;*Iridovirus&lt;/keyword&gt;&lt;keyword&gt;Prospective Studies&lt;/keyword&gt;&lt;keyword&gt;Risk Factors&lt;/keyword&gt;&lt;/keywords&gt;&lt;dates&gt;&lt;year&gt;2000&lt;/year&gt;&lt;/dates&gt;&lt;orig-pub&gt;\\ACT001CL04FS07\BIOSECURITYDATA$\E Library\Animal Catalogue\G\Georgiadis et al 2000 EN18231.pdf&lt;/orig-pub&gt;&lt;label&gt;18231&lt;/label&gt;&lt;urls&gt;&lt;/urls&gt;&lt;custom1&gt;KG&lt;/custom1&gt;&lt;electronic-resource-num&gt;http://avmajournals.avma.org/doi/pdfplus/10.2460/ajvr.2000.61.1232&lt;/electronic-resource-num&gt;&lt;/record&gt;&lt;/Cite&gt;&lt;/EndNote&gt;</w:instrText>
      </w:r>
      <w:r w:rsidR="00295283">
        <w:fldChar w:fldCharType="separate"/>
      </w:r>
      <w:r w:rsidR="00295283">
        <w:rPr>
          <w:noProof/>
        </w:rPr>
        <w:t>(Georgiadis et al. 2000)</w:t>
      </w:r>
      <w:r w:rsidR="00295283">
        <w:fldChar w:fldCharType="end"/>
      </w:r>
      <w:r>
        <w:t>. Although, all sNCLDV can cause serious mortalities in sturgeon. As WSIV is primarily a disease of juveniles, its effects are most significant in the hatchery. There are no reports on the economic losses in sturgeon aquaculture due to sNCLDV.</w:t>
      </w:r>
    </w:p>
    <w:p w14:paraId="01AE3603" w14:textId="77777777" w:rsidR="00A01EB1" w:rsidRDefault="00A01EB1" w:rsidP="004A4851">
      <w:pPr>
        <w:pStyle w:val="Heading4"/>
      </w:pPr>
      <w:r>
        <w:t xml:space="preserve">Current biosecurity </w:t>
      </w:r>
      <w:r w:rsidRPr="004A4851">
        <w:t>measures</w:t>
      </w:r>
    </w:p>
    <w:p w14:paraId="135ACD1C" w14:textId="77777777" w:rsidR="00A01EB1" w:rsidRPr="004A4851" w:rsidRDefault="00A01EB1" w:rsidP="00A01EB1">
      <w:r>
        <w:t xml:space="preserve">There are no biosecurity measures for live </w:t>
      </w:r>
      <w:r w:rsidRPr="004A4851">
        <w:t>sturgeon and their reproductive material as import is not permitted.</w:t>
      </w:r>
    </w:p>
    <w:p w14:paraId="1D7B719C" w14:textId="77777777" w:rsidR="00A01EB1" w:rsidRDefault="00A01EB1" w:rsidP="004A4851">
      <w:pPr>
        <w:pStyle w:val="Heading3"/>
      </w:pPr>
      <w:bookmarkStart w:id="337" w:name="_Toc123639625"/>
      <w:bookmarkStart w:id="338" w:name="_Toc137216197"/>
      <w:r>
        <w:t xml:space="preserve">Risk </w:t>
      </w:r>
      <w:r w:rsidRPr="004A4851">
        <w:t>assessment</w:t>
      </w:r>
      <w:bookmarkEnd w:id="337"/>
      <w:bookmarkEnd w:id="338"/>
    </w:p>
    <w:p w14:paraId="23C22E43" w14:textId="16234F47" w:rsidR="00A01EB1" w:rsidRPr="00200122" w:rsidRDefault="00A01EB1" w:rsidP="00A01EB1">
      <w:r w:rsidRPr="00200122">
        <w:t>Based on</w:t>
      </w:r>
      <w:r>
        <w:t xml:space="preserve"> </w:t>
      </w:r>
      <w:hyperlink w:anchor="_Risk_assessment" w:history="1">
        <w:r w:rsidRPr="00EE700C">
          <w:rPr>
            <w:rStyle w:val="Hyperlink"/>
          </w:rPr>
          <w:t>chapter 4</w:t>
        </w:r>
      </w:hyperlink>
      <w:r>
        <w:t xml:space="preserve"> </w:t>
      </w:r>
      <w:r w:rsidRPr="00200122">
        <w:t xml:space="preserve">and the technical information about </w:t>
      </w:r>
      <w:r>
        <w:t xml:space="preserve">sNCLDV </w:t>
      </w:r>
      <w:r w:rsidRPr="00200122">
        <w:t xml:space="preserve">presented in this chapter, </w:t>
      </w:r>
      <w:r w:rsidR="00C8008D">
        <w:t>a</w:t>
      </w:r>
      <w:r w:rsidRPr="00200122">
        <w:t xml:space="preserve"> risk assessment was completed.</w:t>
      </w:r>
    </w:p>
    <w:p w14:paraId="6B7589D8" w14:textId="1322989D" w:rsidR="00A01EB1" w:rsidRDefault="00A01EB1" w:rsidP="00A01EB1">
      <w:r w:rsidRPr="00200122">
        <w:t xml:space="preserve">A summary of the risk assessment values for determining if the overall annual risk of </w:t>
      </w:r>
      <w:r>
        <w:t xml:space="preserve">sNCLDV </w:t>
      </w:r>
      <w:r w:rsidRPr="00200122">
        <w:t xml:space="preserve">meets Australia’s </w:t>
      </w:r>
      <w:r>
        <w:t>appropriate level of protection (</w:t>
      </w:r>
      <w:r w:rsidRPr="00200122">
        <w:t>ALOP</w:t>
      </w:r>
      <w:r>
        <w:t>)</w:t>
      </w:r>
      <w:r w:rsidRPr="00200122">
        <w:t xml:space="preserve"> are shown in</w:t>
      </w:r>
      <w:r>
        <w:t xml:space="preserve"> </w:t>
      </w:r>
      <w:hyperlink w:anchor="_Appendix_B:_Risk" w:history="1">
        <w:r w:rsidR="00171603">
          <w:rPr>
            <w:rStyle w:val="Hyperlink"/>
          </w:rPr>
          <w:t>Appendix B</w:t>
        </w:r>
      </w:hyperlink>
      <w:r w:rsidR="00171603" w:rsidRPr="00200122">
        <w:t xml:space="preserve"> </w:t>
      </w:r>
      <w:r w:rsidR="00171603">
        <w:t xml:space="preserve">and </w:t>
      </w:r>
      <w:hyperlink w:anchor="_Appendix_D:_Risk" w:history="1">
        <w:r w:rsidR="00171603">
          <w:rPr>
            <w:rStyle w:val="Hyperlink"/>
          </w:rPr>
          <w:t>Appendix C</w:t>
        </w:r>
      </w:hyperlink>
      <w:r w:rsidRPr="00200122">
        <w:t>.</w:t>
      </w:r>
    </w:p>
    <w:p w14:paraId="302330BE" w14:textId="77777777" w:rsidR="00A27F7E" w:rsidRDefault="00A27F7E" w:rsidP="00A27F7E">
      <w:pPr>
        <w:pStyle w:val="Heading4"/>
      </w:pPr>
      <w:r>
        <w:t>Entry assessment</w:t>
      </w:r>
    </w:p>
    <w:p w14:paraId="5111AB09" w14:textId="3AC9C363" w:rsidR="00A27F7E" w:rsidRDefault="00A27F7E" w:rsidP="00A27F7E">
      <w:r>
        <w:t>The key points considered relevant when conducting the entry assessment for sNCLDV</w:t>
      </w:r>
      <w:r w:rsidR="00C8008D">
        <w:t xml:space="preserve"> were:</w:t>
      </w:r>
    </w:p>
    <w:p w14:paraId="2DDB5316" w14:textId="77777777" w:rsidR="00A27F7E" w:rsidRDefault="00A27F7E" w:rsidP="00A27F7E">
      <w:pPr>
        <w:pStyle w:val="ListBullet"/>
      </w:pPr>
      <w:r>
        <w:t xml:space="preserve">This biosecurity import risk analysis (BIRA) is generic and therefore the entry assessment assumes that sNCLDV are </w:t>
      </w:r>
      <w:r w:rsidRPr="00A27F7E">
        <w:t>present</w:t>
      </w:r>
      <w:r>
        <w:t xml:space="preserve"> in all source countries.</w:t>
      </w:r>
    </w:p>
    <w:p w14:paraId="520F2C29" w14:textId="77777777" w:rsidR="00A27F7E" w:rsidRDefault="00A27F7E" w:rsidP="00A27F7E">
      <w:pPr>
        <w:pStyle w:val="ListBullet"/>
      </w:pPr>
      <w:r>
        <w:t xml:space="preserve">sNCLDV infects sturgeon life </w:t>
      </w:r>
      <w:r w:rsidRPr="00A27F7E">
        <w:t>stages</w:t>
      </w:r>
      <w:r>
        <w:t xml:space="preserve"> that would be exported to Australia.</w:t>
      </w:r>
    </w:p>
    <w:p w14:paraId="2B1E1170" w14:textId="77777777" w:rsidR="00A27F7E" w:rsidRDefault="00A27F7E" w:rsidP="00A27F7E">
      <w:pPr>
        <w:pStyle w:val="ListBullet"/>
      </w:pPr>
      <w:r w:rsidRPr="00DB682C">
        <w:t xml:space="preserve">Prevalence of </w:t>
      </w:r>
      <w:r>
        <w:t>sNCLDV</w:t>
      </w:r>
      <w:r w:rsidRPr="00DB682C">
        <w:t xml:space="preserve"> in </w:t>
      </w:r>
      <w:r w:rsidRPr="00A27F7E">
        <w:t>farmed</w:t>
      </w:r>
      <w:r w:rsidRPr="00DB682C">
        <w:t xml:space="preserve"> </w:t>
      </w:r>
      <w:r>
        <w:t>sturgeon</w:t>
      </w:r>
      <w:r w:rsidRPr="00DB682C">
        <w:t xml:space="preserve"> is variable but can be up to </w:t>
      </w:r>
      <w:r>
        <w:t>85</w:t>
      </w:r>
      <w:r w:rsidRPr="00DB682C">
        <w:t>%</w:t>
      </w:r>
      <w:r>
        <w:t>.</w:t>
      </w:r>
    </w:p>
    <w:p w14:paraId="3B8FC8C9" w14:textId="79AAE42B" w:rsidR="00A27F7E" w:rsidRDefault="00A27F7E" w:rsidP="00A27F7E">
      <w:pPr>
        <w:pStyle w:val="ListBullet"/>
        <w:rPr>
          <w:rStyle w:val="Emphasis"/>
          <w:i w:val="0"/>
          <w:iCs w:val="0"/>
        </w:rPr>
      </w:pPr>
      <w:r w:rsidRPr="00200122">
        <w:t xml:space="preserve">There </w:t>
      </w:r>
      <w:r>
        <w:t>are</w:t>
      </w:r>
      <w:r w:rsidRPr="00200122">
        <w:t xml:space="preserve"> report</w:t>
      </w:r>
      <w:r>
        <w:t>s</w:t>
      </w:r>
      <w:r w:rsidRPr="00200122">
        <w:t xml:space="preserve"> of </w:t>
      </w:r>
      <w:r>
        <w:t>sNCLDV</w:t>
      </w:r>
      <w:r w:rsidRPr="00200122">
        <w:t xml:space="preserve"> in wild</w:t>
      </w:r>
      <w:r>
        <w:t xml:space="preserve"> </w:t>
      </w:r>
      <w:r w:rsidRPr="002D4F6F">
        <w:rPr>
          <w:rStyle w:val="Emphasis"/>
        </w:rPr>
        <w:t>A</w:t>
      </w:r>
      <w:r>
        <w:rPr>
          <w:rStyle w:val="Emphasis"/>
        </w:rPr>
        <w:t>. </w:t>
      </w:r>
      <w:r w:rsidRPr="002D4F6F">
        <w:rPr>
          <w:rStyle w:val="Emphasis"/>
        </w:rPr>
        <w:t>gueldenstaedtii</w:t>
      </w:r>
      <w:r>
        <w:rPr>
          <w:rStyle w:val="Emphasis"/>
        </w:rPr>
        <w:t>, A. </w:t>
      </w:r>
      <w:r w:rsidRPr="005759E8">
        <w:rPr>
          <w:rStyle w:val="Emphasis"/>
        </w:rPr>
        <w:t>oxyrinchus</w:t>
      </w:r>
      <w:r>
        <w:rPr>
          <w:rStyle w:val="Emphasis"/>
        </w:rPr>
        <w:t xml:space="preserve"> </w:t>
      </w:r>
      <w:r w:rsidRPr="00A27F7E">
        <w:t>and</w:t>
      </w:r>
      <w:r>
        <w:rPr>
          <w:rStyle w:val="Emphasis"/>
        </w:rPr>
        <w:t xml:space="preserve"> S. platorynchus </w:t>
      </w:r>
      <w:r w:rsidR="00295283">
        <w:fldChar w:fldCharType="begin">
          <w:fldData xml:space="preserve">PEVuZE5vdGU+PENpdGU+PEF1dGhvcj5Ib2Zzb2UtT3BwZXJtYW5uPC9BdXRob3I+PFllYXI+MjAy
MDwvWWVhcj48UmVjTnVtPjIyODgwPC9SZWNOdW0+PElEVGV4dD4yNDUxMDwvSURUZXh0PjxEaXNw
bGF5VGV4dD4oSG9mc29lLU9wcGVybWFubiBldCBhbC4gMjAyMDsgS3Vyb2JlIGV0IGFsLiAyMDEw
KTwvRGlzcGxheVRleHQ+PHJlY29yZD48cmVjLW51bWJlcj4yMjg4MDwvcmVjLW51bWJlcj48Zm9y
ZWlnbi1rZXlzPjxrZXkgYXBwPSJFTiIgZGItaWQ9IjkwYXd3dDI1YmRwdHd0ZWUyNWRwcHg1and2
ZGRwMnN0cjBzeiIgdGltZXN0YW1wPSIxNjUyMzk4OTk4IiBndWlkPSIwMjJmMGU3Zi01MWEyLTQw
ZmQtODdjYy0xYzk2OTgxNzU2NmEiPjIyODgwPC9rZXk+PC9mb3JlaWduLWtleXM+PHJlZi10eXBl
IG5hbWU9IkpvdXJuYWwgQXJ0aWNsZXMiPjE3PC9yZWYtdHlwZT48Y29udHJpYnV0b3JzPjxhdXRo
b3JzPjxhdXRob3I+SG9mc29lLU9wcGVybWFubiwgUC48L2F1dGhvcj48YXV0aG9yPktpZWxwaW5z
a2EsIEouPC9hdXRob3I+PGF1dGhvcj5QYW5pY3osIFIuPC9hdXRob3I+PGF1dGhvcj5CZXJnbWFu
biwgUy4gTS48L2F1dGhvcj48L2F1dGhvcnM+PC9jb250cmlidXRvcnM+PHRpdGxlcz48dGl0bGU+
PHN0eWxlIGZhY2U9Im5vcm1hbCIgZm9udD0iZGVmYXVsdCIgc2l6ZT0iMTAwJSI+RGV0ZWN0aW9u
IG9mIHdoaXRlIHN0dXJnZW9uIGlyaWRvdmlydXMgKFdTSVYpIGluIHdpbGQgc3R1cmdlb25zICg8
L3N0eWxlPjxzdHlsZSBmYWNlPSJpdGFsaWMiIGZvbnQ9ImRlZmF1bHQiIHNpemU9IjEwMCUiPkFj
dGlub3B0ZXJ5Z2lpOiBBY2lwZW5zZXJpZm9ybWVzOiBBY2lwZW5zZXJpZGFlPC9zdHlsZT48c3R5
bGUgZmFjZT0ibm9ybWFsIiBmb250PSJkZWZhdWx0IiBzaXplPSIxMDAlIj4pIGluIFBvbGFuZDwv
c3R5bGU+PC90aXRsZT48c2Vjb25kYXJ5LXRpdGxlPkpvdXJuYWwgb2YgVmV0ZXJpbmFyeSBSZXNl
YXJjaDwvc2Vjb25kYXJ5LXRpdGxlPjwvdGl0bGVzPjxwZXJpb2RpY2FsPjxmdWxsLXRpdGxlPkpv
dXJuYWwgb2YgVmV0ZXJpbmFyeSBSZXNlYXJjaDwvZnVsbC10aXRsZT48L3BlcmlvZGljYWw+PHBh
Z2VzPjM2My0zNjg8L3BhZ2VzPjx2b2x1bWU+NjQ8L3ZvbHVtZT48ZGF0ZXM+PHllYXI+MjAyMDwv
eWVhcj48L2RhdGVzPjxvcmlnLXB1Yj5cXEFjdDAwMWNsMDRmczA3XGJpb3NlY3VyaXR5ZGF0YSRc
RSBMaWJyYXJ5XEFuaW1hbCBDYXRhbG9ndWVcSFxIb3NvZS1PcHBlcm1hbm4gZXQgYWwgMjAyMCBF
TjI0NTEwLnBkZjwvb3JpZy1wdWI+PGxhYmVsPjI0NTEwPC9sYWJlbD48dXJscz48L3VybHM+PGN1
c3RvbTE+U3R1cmdlb25fQk08L2N1c3RvbTE+PGVsZWN0cm9uaWMtcmVzb3VyY2UtbnVtPmh0dHA6
Ly9kb2kub3JnLzEwLjI0NzgvanZldHJlcy0yMDIwLTAwNTU8L2VsZWN0cm9uaWMtcmVzb3VyY2Ut
bnVtPjwvcmVjb3JkPjwvQ2l0ZT48Q2l0ZT48QXV0aG9yPkt1cm9iZTwvQXV0aG9yPjxZZWFyPjIw
MTA8L1llYXI+PFJlY051bT4xNTc1NzwvUmVjTnVtPjxJRFRleHQ+MTgyMDQ8L0lEVGV4dD48cmVj
b3JkPjxyZWMtbnVtYmVyPjE1NzU3PC9yZWMtbnVtYmVyPjxmb3JlaWduLWtleXM+PGtleSBhcHA9
IkVOIiBkYi1pZD0iOTBhd3d0MjViZHB0d3RlZTI1ZHBweDVqd3ZkZHAyc3RyMHN6IiB0aW1lc3Rh
bXA9IjE2NTIzOTgwMTUiIGd1aWQ9ImQyYTIyM2MzLTBjNTEtNDZiZi05NTMwLTU0ZWE1ODFiYjc0
YiI+MTU3NTc8L2tleT48L2ZvcmVpZ24ta2V5cz48cmVmLXR5cGUgbmFtZT0iSm91cm5hbCBBcnRp
Y2xlcyI+MTc8L3JlZi10eXBlPjxjb250cmlidXRvcnM+PGF1dGhvcnM+PGF1dGhvcj5LdXJvYmUs
IFQuPC9hdXRob3I+PGF1dGhvcj5Ld2FrLCBLLiBULjwvYXV0aG9yPjxhdXRob3I+TWFjQ29ubmVs
bCwgRS48L2F1dGhvcj48YXV0aG9yPk1jRG93ZWxsLCBULiBTLjwvYXV0aG9yPjxhdXRob3I+TWFy
ZG9uZXMsIEYuIE8uPC9hdXRob3I+PGF1dGhvcj5IZWRyaWNrLCBSLiBQLjwvYXV0aG9yPjwvYXV0
aG9ycz48L2NvbnRyaWJ1dG9ycz48dGl0bGVzPjx0aXRsZT5EZXZlbG9wbWVudCBvZiBwY3IgYXNz
YXlzIHRvIGRldGVjdCBpcmlkb3ZpcnVzIGluZmVjdGlvbnMgYW1vbmcgY2FwdGl2ZSBhbmQgd2ls
ZCBwb3B1bGF0aW9ucyBvZiBtaXNzb3VyaSByaXZlciBzdHVyZ2VvbjwvdGl0bGU+PHNlY29uZGFy
eS10aXRsZT5EaXNlYXNlcyBvZiBBcXVhdGljIE9yZ2FuaXNtczwvc2Vjb25kYXJ5LXRpdGxlPjwv
dGl0bGVzPjxwZXJpb2RpY2FsPjxmdWxsLXRpdGxlPkRpc2Vhc2VzIG9mIEFxdWF0aWMgT3JnYW5p
c21zPC9mdWxsLXRpdGxlPjwvcGVyaW9kaWNhbD48cGFnZXM+MzEtNDI8L3BhZ2VzPjx2b2x1bWU+
OTM8L3ZvbHVtZT48bnVtYmVyPjE8L251bWJlcj48a2V5d29yZHM+PGtleXdvcmQ+QW5pbWFsczwv
a2V5d29yZD48a2V5d29yZD5DbG9uaW5nLCBNb2xlY3VsYXI8L2tleXdvcmQ+PGtleXdvcmQ+RE5B
IFZpcnVzIEluZmVjdGlvbnMvZXBpZGVtaW9sb2d5Lyp2ZXRlcmluYXJ5L3Zpcm9sb2d5PC9rZXl3
b3JkPjxrZXl3b3JkPkROQSwgVmlyYWwvZ2VuZXRpY3M8L2tleXdvcmQ+PGtleXdvcmQ+RWNvc3lz
dGVtPC9rZXl3b3JkPjxrZXl3b3JkPkZpc2ggRGlzZWFzZXMvZXBpZGVtaW9sb2d5Lyp2aXJvbG9n
eTwva2V5d29yZD48a2V5d29yZD5GaXNoZXM8L2tleXdvcmQ+PGtleXdvcmQ+R2Vub21lLCBWaXJh
bDwva2V5d29yZD48a2V5d29yZD5Jcmlkb3ZpcnVzLyppc29sYXRpb24gJmFtcDsgcHVyaWZpY2F0
aW9uPC9rZXl3b3JkPjxrZXl3b3JkPlJpdmVyczwva2V5d29yZD48L2tleXdvcmRzPjxkYXRlcz48
eWVhcj4yMDEwPC95ZWFyPjwvZGF0ZXM+PG9yaWctcHViPlxcQUNUMDAxQ0wwNEZTMDdcQklPU0VD
VVJJVFlEQVRBJFxFIExpYnJhcnlcQW5pbWFsIENhdGFsb2d1ZVxLXEt1cm9iZSBldCBhbCAyMDEw
IEVOMTgyMDQucGRmPC9vcmlnLXB1Yj48bGFiZWw+MTgyMDQ8L2xhYmVsPjx1cmxzPjwvdXJscz48
Y3VzdG9tMT5LRzwvY3VzdG9tMT48ZWxlY3Ryb25pYy1yZXNvdXJjZS1udW0+aHR0cHM6Ly9kb2ku
b3JnLzEwLjMzNTQvZGFvMDIyODQ8L2VsZWN0cm9uaWMtcmVzb3VyY2UtbnVtPjwvcmVjb3JkPjwv
Q2l0ZT48L0VuZE5vdGU+AG==
</w:fldData>
        </w:fldChar>
      </w:r>
      <w:r w:rsidR="00295283">
        <w:instrText xml:space="preserve"> ADDIN EN.CITE </w:instrText>
      </w:r>
      <w:r w:rsidR="00295283">
        <w:fldChar w:fldCharType="begin">
          <w:fldData xml:space="preserve">PEVuZE5vdGU+PENpdGU+PEF1dGhvcj5Ib2Zzb2UtT3BwZXJtYW5uPC9BdXRob3I+PFllYXI+MjAy
MDwvWWVhcj48UmVjTnVtPjIyODgwPC9SZWNOdW0+PElEVGV4dD4yNDUxMDwvSURUZXh0PjxEaXNw
bGF5VGV4dD4oSG9mc29lLU9wcGVybWFubiBldCBhbC4gMjAyMDsgS3Vyb2JlIGV0IGFsLiAyMDEw
KTwvRGlzcGxheVRleHQ+PHJlY29yZD48cmVjLW51bWJlcj4yMjg4MDwvcmVjLW51bWJlcj48Zm9y
ZWlnbi1rZXlzPjxrZXkgYXBwPSJFTiIgZGItaWQ9IjkwYXd3dDI1YmRwdHd0ZWUyNWRwcHg1and2
ZGRwMnN0cjBzeiIgdGltZXN0YW1wPSIxNjUyMzk4OTk4IiBndWlkPSIwMjJmMGU3Zi01MWEyLTQw
ZmQtODdjYy0xYzk2OTgxNzU2NmEiPjIyODgwPC9rZXk+PC9mb3JlaWduLWtleXM+PHJlZi10eXBl
IG5hbWU9IkpvdXJuYWwgQXJ0aWNsZXMiPjE3PC9yZWYtdHlwZT48Y29udHJpYnV0b3JzPjxhdXRo
b3JzPjxhdXRob3I+SG9mc29lLU9wcGVybWFubiwgUC48L2F1dGhvcj48YXV0aG9yPktpZWxwaW5z
a2EsIEouPC9hdXRob3I+PGF1dGhvcj5QYW5pY3osIFIuPC9hdXRob3I+PGF1dGhvcj5CZXJnbWFu
biwgUy4gTS48L2F1dGhvcj48L2F1dGhvcnM+PC9jb250cmlidXRvcnM+PHRpdGxlcz48dGl0bGU+
PHN0eWxlIGZhY2U9Im5vcm1hbCIgZm9udD0iZGVmYXVsdCIgc2l6ZT0iMTAwJSI+RGV0ZWN0aW9u
IG9mIHdoaXRlIHN0dXJnZW9uIGlyaWRvdmlydXMgKFdTSVYpIGluIHdpbGQgc3R1cmdlb25zICg8
L3N0eWxlPjxzdHlsZSBmYWNlPSJpdGFsaWMiIGZvbnQ9ImRlZmF1bHQiIHNpemU9IjEwMCUiPkFj
dGlub3B0ZXJ5Z2lpOiBBY2lwZW5zZXJpZm9ybWVzOiBBY2lwZW5zZXJpZGFlPC9zdHlsZT48c3R5
bGUgZmFjZT0ibm9ybWFsIiBmb250PSJkZWZhdWx0IiBzaXplPSIxMDAlIj4pIGluIFBvbGFuZDwv
c3R5bGU+PC90aXRsZT48c2Vjb25kYXJ5LXRpdGxlPkpvdXJuYWwgb2YgVmV0ZXJpbmFyeSBSZXNl
YXJjaDwvc2Vjb25kYXJ5LXRpdGxlPjwvdGl0bGVzPjxwZXJpb2RpY2FsPjxmdWxsLXRpdGxlPkpv
dXJuYWwgb2YgVmV0ZXJpbmFyeSBSZXNlYXJjaDwvZnVsbC10aXRsZT48L3BlcmlvZGljYWw+PHBh
Z2VzPjM2My0zNjg8L3BhZ2VzPjx2b2x1bWU+NjQ8L3ZvbHVtZT48ZGF0ZXM+PHllYXI+MjAyMDwv
eWVhcj48L2RhdGVzPjxvcmlnLXB1Yj5cXEFjdDAwMWNsMDRmczA3XGJpb3NlY3VyaXR5ZGF0YSRc
RSBMaWJyYXJ5XEFuaW1hbCBDYXRhbG9ndWVcSFxIb3NvZS1PcHBlcm1hbm4gZXQgYWwgMjAyMCBF
TjI0NTEwLnBkZjwvb3JpZy1wdWI+PGxhYmVsPjI0NTEwPC9sYWJlbD48dXJscz48L3VybHM+PGN1
c3RvbTE+U3R1cmdlb25fQk08L2N1c3RvbTE+PGVsZWN0cm9uaWMtcmVzb3VyY2UtbnVtPmh0dHA6
Ly9kb2kub3JnLzEwLjI0NzgvanZldHJlcy0yMDIwLTAwNTU8L2VsZWN0cm9uaWMtcmVzb3VyY2Ut
bnVtPjwvcmVjb3JkPjwvQ2l0ZT48Q2l0ZT48QXV0aG9yPkt1cm9iZTwvQXV0aG9yPjxZZWFyPjIw
MTA8L1llYXI+PFJlY051bT4xNTc1NzwvUmVjTnVtPjxJRFRleHQ+MTgyMDQ8L0lEVGV4dD48cmVj
b3JkPjxyZWMtbnVtYmVyPjE1NzU3PC9yZWMtbnVtYmVyPjxmb3JlaWduLWtleXM+PGtleSBhcHA9
IkVOIiBkYi1pZD0iOTBhd3d0MjViZHB0d3RlZTI1ZHBweDVqd3ZkZHAyc3RyMHN6IiB0aW1lc3Rh
bXA9IjE2NTIzOTgwMTUiIGd1aWQ9ImQyYTIyM2MzLTBjNTEtNDZiZi05NTMwLTU0ZWE1ODFiYjc0
YiI+MTU3NTc8L2tleT48L2ZvcmVpZ24ta2V5cz48cmVmLXR5cGUgbmFtZT0iSm91cm5hbCBBcnRp
Y2xlcyI+MTc8L3JlZi10eXBlPjxjb250cmlidXRvcnM+PGF1dGhvcnM+PGF1dGhvcj5LdXJvYmUs
IFQuPC9hdXRob3I+PGF1dGhvcj5Ld2FrLCBLLiBULjwvYXV0aG9yPjxhdXRob3I+TWFjQ29ubmVs
bCwgRS48L2F1dGhvcj48YXV0aG9yPk1jRG93ZWxsLCBULiBTLjwvYXV0aG9yPjxhdXRob3I+TWFy
ZG9uZXMsIEYuIE8uPC9hdXRob3I+PGF1dGhvcj5IZWRyaWNrLCBSLiBQLjwvYXV0aG9yPjwvYXV0
aG9ycz48L2NvbnRyaWJ1dG9ycz48dGl0bGVzPjx0aXRsZT5EZXZlbG9wbWVudCBvZiBwY3IgYXNz
YXlzIHRvIGRldGVjdCBpcmlkb3ZpcnVzIGluZmVjdGlvbnMgYW1vbmcgY2FwdGl2ZSBhbmQgd2ls
ZCBwb3B1bGF0aW9ucyBvZiBtaXNzb3VyaSByaXZlciBzdHVyZ2VvbjwvdGl0bGU+PHNlY29uZGFy
eS10aXRsZT5EaXNlYXNlcyBvZiBBcXVhdGljIE9yZ2FuaXNtczwvc2Vjb25kYXJ5LXRpdGxlPjwv
dGl0bGVzPjxwZXJpb2RpY2FsPjxmdWxsLXRpdGxlPkRpc2Vhc2VzIG9mIEFxdWF0aWMgT3JnYW5p
c21zPC9mdWxsLXRpdGxlPjwvcGVyaW9kaWNhbD48cGFnZXM+MzEtNDI8L3BhZ2VzPjx2b2x1bWU+
OTM8L3ZvbHVtZT48bnVtYmVyPjE8L251bWJlcj48a2V5d29yZHM+PGtleXdvcmQ+QW5pbWFsczwv
a2V5d29yZD48a2V5d29yZD5DbG9uaW5nLCBNb2xlY3VsYXI8L2tleXdvcmQ+PGtleXdvcmQ+RE5B
IFZpcnVzIEluZmVjdGlvbnMvZXBpZGVtaW9sb2d5Lyp2ZXRlcmluYXJ5L3Zpcm9sb2d5PC9rZXl3
b3JkPjxrZXl3b3JkPkROQSwgVmlyYWwvZ2VuZXRpY3M8L2tleXdvcmQ+PGtleXdvcmQ+RWNvc3lz
dGVtPC9rZXl3b3JkPjxrZXl3b3JkPkZpc2ggRGlzZWFzZXMvZXBpZGVtaW9sb2d5Lyp2aXJvbG9n
eTwva2V5d29yZD48a2V5d29yZD5GaXNoZXM8L2tleXdvcmQ+PGtleXdvcmQ+R2Vub21lLCBWaXJh
bDwva2V5d29yZD48a2V5d29yZD5Jcmlkb3ZpcnVzLyppc29sYXRpb24gJmFtcDsgcHVyaWZpY2F0
aW9uPC9rZXl3b3JkPjxrZXl3b3JkPlJpdmVyczwva2V5d29yZD48L2tleXdvcmRzPjxkYXRlcz48
eWVhcj4yMDEwPC95ZWFyPjwvZGF0ZXM+PG9yaWctcHViPlxcQUNUMDAxQ0wwNEZTMDdcQklPU0VD
VVJJVFlEQVRBJFxFIExpYnJhcnlcQW5pbWFsIENhdGFsb2d1ZVxLXEt1cm9iZSBldCBhbCAyMDEw
IEVOMTgyMDQucGRmPC9vcmlnLXB1Yj48bGFiZWw+MTgyMDQ8L2xhYmVsPjx1cmxzPjwvdXJscz48
Y3VzdG9tMT5LRzwvY3VzdG9tMT48ZWxlY3Ryb25pYy1yZXNvdXJjZS1udW0+aHR0cHM6Ly9kb2ku
b3JnLzEwLjMzNTQvZGFvMDIyODQ8L2VsZWN0cm9uaWMtcmVzb3VyY2UtbnVtPjwvcmVjb3JkPjwv
Q2l0ZT48L0VuZE5vdGU+AG==
</w:fldData>
        </w:fldChar>
      </w:r>
      <w:r w:rsidR="00295283">
        <w:instrText xml:space="preserve"> ADDIN EN.CITE.DATA </w:instrText>
      </w:r>
      <w:r w:rsidR="00295283">
        <w:fldChar w:fldCharType="end"/>
      </w:r>
      <w:r w:rsidR="00295283">
        <w:fldChar w:fldCharType="separate"/>
      </w:r>
      <w:r w:rsidR="00295283">
        <w:rPr>
          <w:noProof/>
        </w:rPr>
        <w:t>(Hofsoe-Oppermann et al. 2020; Kurobe et al. 2010)</w:t>
      </w:r>
      <w:r w:rsidR="00295283">
        <w:fldChar w:fldCharType="end"/>
      </w:r>
      <w:r w:rsidRPr="00A27F7E">
        <w:t>.</w:t>
      </w:r>
    </w:p>
    <w:p w14:paraId="16168B5B" w14:textId="77777777" w:rsidR="00A27F7E" w:rsidRDefault="00A27F7E" w:rsidP="00A27F7E">
      <w:pPr>
        <w:pStyle w:val="ListBullet"/>
      </w:pPr>
      <w:r>
        <w:t xml:space="preserve">There are no reports of sNCLDV </w:t>
      </w:r>
      <w:r w:rsidRPr="00A27F7E">
        <w:t>associating</w:t>
      </w:r>
      <w:r>
        <w:t xml:space="preserve"> with sturgeon reproductive material though egg-associated transmission has been suggested.</w:t>
      </w:r>
    </w:p>
    <w:p w14:paraId="79ECEEB5" w14:textId="77777777" w:rsidR="00A27F7E" w:rsidRDefault="00A27F7E" w:rsidP="00A27F7E">
      <w:pPr>
        <w:pStyle w:val="ListBullet"/>
      </w:pPr>
      <w:r>
        <w:t>It is unknown if sNCLDV can remain viable outside the host.</w:t>
      </w:r>
    </w:p>
    <w:p w14:paraId="118E8EFE" w14:textId="77777777" w:rsidR="00A27F7E" w:rsidRDefault="00A27F7E" w:rsidP="00A27F7E">
      <w:pPr>
        <w:pStyle w:val="ListBullet"/>
      </w:pPr>
      <w:r>
        <w:t>The viral load of sNCLDV in infected imported live sturgeon or their reproductive material is likely to be sufficient to cause infection in susceptible species.</w:t>
      </w:r>
    </w:p>
    <w:p w14:paraId="251055DB" w14:textId="77777777" w:rsidR="00A27F7E" w:rsidRDefault="00A27F7E" w:rsidP="00A27F7E">
      <w:pPr>
        <w:pStyle w:val="ListBullet"/>
      </w:pPr>
      <w:r>
        <w:t>Inspection may detect sturgeon showing clinical signs of infection with sNCLDV and remove them before export. S</w:t>
      </w:r>
      <w:r w:rsidRPr="0002619C">
        <w:t xml:space="preserve">turgeon </w:t>
      </w:r>
      <w:r w:rsidRPr="00A27F7E">
        <w:t>subclinically</w:t>
      </w:r>
      <w:r>
        <w:t xml:space="preserve"> infected or carrier fish would not be identified through visual inspection.</w:t>
      </w:r>
    </w:p>
    <w:p w14:paraId="7EBA7325" w14:textId="77777777" w:rsidR="00A27F7E" w:rsidRDefault="00A27F7E" w:rsidP="00A27F7E">
      <w:pPr>
        <w:pStyle w:val="ListBullet"/>
        <w:rPr>
          <w:rStyle w:val="Emphasis"/>
          <w:i w:val="0"/>
          <w:iCs w:val="0"/>
        </w:rPr>
      </w:pPr>
      <w:r>
        <w:t xml:space="preserve">Sturgeon reproductive </w:t>
      </w:r>
      <w:r w:rsidRPr="00A27F7E">
        <w:t>material</w:t>
      </w:r>
      <w:r>
        <w:t xml:space="preserve"> infected or contaminated with sNCLDV </w:t>
      </w:r>
      <w:r w:rsidRPr="00A27F7E">
        <w:t>are unlikely to be</w:t>
      </w:r>
      <w:r>
        <w:rPr>
          <w:rStyle w:val="Emphasis"/>
        </w:rPr>
        <w:t xml:space="preserve"> </w:t>
      </w:r>
      <w:r w:rsidRPr="00A27F7E">
        <w:t>detected during inspection because there would be no clinical signs</w:t>
      </w:r>
      <w:r>
        <w:rPr>
          <w:rStyle w:val="Emphasis"/>
        </w:rPr>
        <w:t>.</w:t>
      </w:r>
    </w:p>
    <w:p w14:paraId="235CB1E2" w14:textId="77777777" w:rsidR="00A27F7E" w:rsidRDefault="00A27F7E" w:rsidP="00A27F7E">
      <w:pPr>
        <w:pStyle w:val="Heading5"/>
      </w:pPr>
      <w:r w:rsidRPr="00A27F7E">
        <w:t>Conclusion</w:t>
      </w:r>
    </w:p>
    <w:p w14:paraId="7E97C766" w14:textId="2BD9259D" w:rsidR="00B21180" w:rsidRDefault="00A27F7E" w:rsidP="00B21180">
      <w:r>
        <w:t xml:space="preserve">Based on this information and using the qualitative likelihood descriptors in </w:t>
      </w:r>
      <w:r w:rsidR="00D75E50">
        <w:fldChar w:fldCharType="begin"/>
      </w:r>
      <w:r w:rsidR="00D75E50">
        <w:instrText xml:space="preserve"> REF _Ref124329975 \h </w:instrText>
      </w:r>
      <w:r w:rsidR="00D75E50">
        <w:fldChar w:fldCharType="separate"/>
      </w:r>
      <w:r w:rsidR="008C1604">
        <w:t xml:space="preserve">Table </w:t>
      </w:r>
      <w:r w:rsidR="008C1604">
        <w:rPr>
          <w:noProof/>
        </w:rPr>
        <w:t>4</w:t>
      </w:r>
      <w:r w:rsidR="00D75E50">
        <w:fldChar w:fldCharType="end"/>
      </w:r>
      <w:r>
        <w:t xml:space="preserve">, the annual likelihood of entry of sNCLDV </w:t>
      </w:r>
      <w:r w:rsidR="00B21180">
        <w:t>was estimated to be:</w:t>
      </w:r>
    </w:p>
    <w:p w14:paraId="1174BA0F" w14:textId="77777777" w:rsidR="00CF215C" w:rsidRDefault="00B21180" w:rsidP="00B21180">
      <w:pPr>
        <w:pStyle w:val="ListBullet"/>
        <w:rPr>
          <w:rStyle w:val="Strong"/>
        </w:rPr>
      </w:pPr>
      <w:r w:rsidRPr="005D2C63">
        <w:t>Imported live sturgeon</w:t>
      </w:r>
      <w:r>
        <w:t>—</w:t>
      </w:r>
      <w:r>
        <w:rPr>
          <w:rStyle w:val="Strong"/>
        </w:rPr>
        <w:t>High.</w:t>
      </w:r>
    </w:p>
    <w:p w14:paraId="0CD72EF6" w14:textId="020B958B" w:rsidR="00B21180" w:rsidRDefault="00B21180" w:rsidP="00B21180">
      <w:pPr>
        <w:pStyle w:val="ListBullet"/>
        <w:rPr>
          <w:rStyle w:val="Strong"/>
        </w:rPr>
      </w:pPr>
      <w:r w:rsidRPr="005D2C63">
        <w:t xml:space="preserve">Imported </w:t>
      </w:r>
      <w:r>
        <w:t xml:space="preserve">sturgeon </w:t>
      </w:r>
      <w:r w:rsidRPr="005D2C63">
        <w:t>reproductive material</w:t>
      </w:r>
      <w:r>
        <w:t>—</w:t>
      </w:r>
      <w:r>
        <w:rPr>
          <w:rStyle w:val="Strong"/>
        </w:rPr>
        <w:t>High</w:t>
      </w:r>
      <w:r w:rsidRPr="00200122">
        <w:rPr>
          <w:rStyle w:val="Strong"/>
        </w:rPr>
        <w:t>.</w:t>
      </w:r>
    </w:p>
    <w:p w14:paraId="2968DE83" w14:textId="77777777" w:rsidR="00A27F7E" w:rsidRDefault="00A27F7E" w:rsidP="00A27F7E">
      <w:pPr>
        <w:pStyle w:val="Heading4"/>
      </w:pPr>
      <w:r>
        <w:t xml:space="preserve">Exposure </w:t>
      </w:r>
      <w:r w:rsidRPr="00A27F7E">
        <w:t>assessment</w:t>
      </w:r>
    </w:p>
    <w:p w14:paraId="372D142B" w14:textId="40AA685A" w:rsidR="00A27F7E" w:rsidRDefault="00A27F7E" w:rsidP="00A27F7E">
      <w:r w:rsidRPr="005968A8">
        <w:t xml:space="preserve">The </w:t>
      </w:r>
      <w:r>
        <w:t xml:space="preserve">key points </w:t>
      </w:r>
      <w:r w:rsidRPr="005968A8">
        <w:t xml:space="preserve">considered relevant when conducting the exposure assessment for </w:t>
      </w:r>
      <w:r>
        <w:t>sNCLDV</w:t>
      </w:r>
      <w:r w:rsidR="00E41356">
        <w:t xml:space="preserve"> were that:</w:t>
      </w:r>
    </w:p>
    <w:p w14:paraId="50B8EA33" w14:textId="35D2D6DA" w:rsidR="00A33776" w:rsidRDefault="00A33776" w:rsidP="00A33776">
      <w:pPr>
        <w:pStyle w:val="ListBullet"/>
      </w:pPr>
      <w:r>
        <w:t xml:space="preserve">sNCLDV can be transmitted horizontally via </w:t>
      </w:r>
      <w:r w:rsidRPr="00A27F7E">
        <w:t>water</w:t>
      </w:r>
      <w:r>
        <w:t xml:space="preserve"> and ingestion of infected tissue.</w:t>
      </w:r>
    </w:p>
    <w:p w14:paraId="576B8186" w14:textId="7749FE32" w:rsidR="00A27F7E" w:rsidRDefault="00A27F7E" w:rsidP="00A27F7E">
      <w:pPr>
        <w:pStyle w:val="ListBullet"/>
        <w:rPr>
          <w:rStyle w:val="Emphasis"/>
          <w:i w:val="0"/>
          <w:iCs w:val="0"/>
        </w:rPr>
      </w:pPr>
      <w:r>
        <w:t xml:space="preserve">sNCLDV </w:t>
      </w:r>
      <w:r w:rsidRPr="00A27F7E">
        <w:t>would be expected to be present in sufficient loads in imported live sturgeon or their reproductive material to cause infection in susceptible species if exposed.</w:t>
      </w:r>
    </w:p>
    <w:p w14:paraId="1A135EDD" w14:textId="32B6C627" w:rsidR="00A27F7E" w:rsidRDefault="00A27F7E" w:rsidP="00A27F7E">
      <w:pPr>
        <w:pStyle w:val="ListBullet"/>
      </w:pPr>
      <w:r>
        <w:t>Only sturgeon species</w:t>
      </w:r>
      <w:r w:rsidR="00CA5667">
        <w:t xml:space="preserve"> </w:t>
      </w:r>
      <w:r>
        <w:t xml:space="preserve">are </w:t>
      </w:r>
      <w:r w:rsidRPr="00A27F7E">
        <w:t>susceptible</w:t>
      </w:r>
      <w:r>
        <w:t xml:space="preserve"> to sNCLDV</w:t>
      </w:r>
      <w:r w:rsidR="00B33D44">
        <w:t>.</w:t>
      </w:r>
    </w:p>
    <w:p w14:paraId="742AF330" w14:textId="77777777" w:rsidR="00A27F7E" w:rsidRDefault="00A27F7E" w:rsidP="00A27F7E">
      <w:pPr>
        <w:pStyle w:val="ListBullet"/>
      </w:pPr>
      <w:r w:rsidRPr="00A27F7E">
        <w:t>Aquaculture species most likely to be polycultured with imported sturgeon such as salmonids are</w:t>
      </w:r>
      <w:r>
        <w:rPr>
          <w:rStyle w:val="Emphasis"/>
        </w:rPr>
        <w:t xml:space="preserve"> </w:t>
      </w:r>
      <w:r w:rsidRPr="00A27F7E">
        <w:t>not susceptible to sNCLDV</w:t>
      </w:r>
      <w:r>
        <w:rPr>
          <w:rStyle w:val="Emphasis"/>
        </w:rPr>
        <w:t>.</w:t>
      </w:r>
    </w:p>
    <w:p w14:paraId="2EC06D67" w14:textId="5FF6894B" w:rsidR="00A27F7E" w:rsidRDefault="00A27F7E" w:rsidP="00A27F7E">
      <w:pPr>
        <w:pStyle w:val="ListBullet"/>
      </w:pPr>
      <w:r>
        <w:t xml:space="preserve">Sturgeon is typically cultured </w:t>
      </w:r>
      <w:r w:rsidRPr="00A27F7E">
        <w:t>between</w:t>
      </w:r>
      <w:r>
        <w:t xml:space="preserve"> 15–20°C </w:t>
      </w:r>
      <w:r w:rsidR="00295283">
        <w:fldChar w:fldCharType="begin">
          <w:fldData xml:space="preserve">PEVuZE5vdGU+PENpdGU+PEF1dGhvcj5Nb2hsZXI8L0F1dGhvcj48WWVhcj4yMDAzPC9ZZWFyPjxS
ZWNOdW0+MjI3MjE8L1JlY051bT48SURUZXh0PjU1NTAwPC9JRFRleHQ+PERpc3BsYXlUZXh0PihD
YXN0ZWxsYW5vIGV0IGFsLiAyMDE3OyBNb2hsZXIgMjAwMyk8L0Rpc3BsYXlUZXh0PjxyZWNvcmQ+
PHJlYy1udW1iZXI+MjI3MjE8L3JlYy1udW1iZXI+PGZvcmVpZ24ta2V5cz48a2V5IGFwcD0iRU4i
IGRiLWlkPSI5MGF3d3QyNWJkcHR3dGVlMjVkcHB4NWp3dmRkcDJzdHIwc3oiIHRpbWVzdGFtcD0i
MTY1MjM5ODk2NiIgZ3VpZD0iZTIyMTdhY2QtY2ZlMS00ZmMyLThjMGEtZGU3OGE5ZGMwMDZmIj4y
MjcyMTwva2V5PjwvZm9yZWlnbi1rZXlzPjxyZWYtdHlwZSBuYW1lPSJCb29rcyI+NjwvcmVmLXR5
cGU+PGNvbnRyaWJ1dG9ycz48YXV0aG9ycz48YXV0aG9yPk1vaGxlciwgSi5MLjwvYXV0aG9yPjwv
YXV0aG9ycz48L2NvbnRyaWJ1dG9ycz48dGl0bGVzPjx0aXRsZT48c3R5bGUgZmFjZT0ibm9ybWFs
IiBmb250PSJkZWZhdWx0IiBzaXplPSIxMDAlIj5DdWx0dXJlIG1hbnVhbCBmb3IgdGhlIEF0bGFu
dGljIHN0dXJnZW9uIDwvc3R5bGU+PHN0eWxlIGZhY2U9Iml0YWxpYyIgZm9udD0iZGVmYXVsdCIg
c2l6ZT0iMTAwJSI+QWNpcGVuc2VyIG94eXJpbmNodXMgb3h5cmluY2h1czwvc3R5bGU+PC90aXRs
ZT48L3RpdGxlcz48ZGF0ZXM+PHllYXI+MjAwMzwveWVhcj48L2RhdGVzPjxwdWItbG9jYXRpb24+
SGFkbGV5PC9wdWItbG9jYXRpb24+PHB1Ymxpc2hlcj5VLlMuIEZpc2ggJmFtcDsgV2lsZGxpZmUg
U2VydmljZTwvcHVibGlzaGVyPjxvcmlnLXB1Yj5cXEFDVDAwMUNMMDRGUzA3XEJJT1NFQ1VSSVRZ
REFUQSRcRSBMaWJyYXJ5XEFuaW1hbCBDYXRhbG9ndWVcTVxNb2hsZXIgMjAwMyBFTjU1NTAwLnBk
Zjwvb3JpZy1wdWI+PGxhYmVsPjU1NTAwPC9sYWJlbD48dXJscz48L3VybHM+PGN1c3RvbTE+S0df
c3RydWdlb248L2N1c3RvbTE+PC9yZWNvcmQ+PC9DaXRlPjxDaXRlPjxBdXRob3I+Q2FzdGVsbGFu
bzwvQXV0aG9yPjxZZWFyPjIwMTc8L1llYXI+PFJlY051bT4yMjcyMjwvUmVjTnVtPjxJRFRleHQ+
NTU1MDE8L0lEVGV4dD48cmVjb3JkPjxyZWMtbnVtYmVyPjIyNzIyPC9yZWMtbnVtYmVyPjxmb3Jl
aWduLWtleXM+PGtleSBhcHA9IkVOIiBkYi1pZD0iOTBhd3d0MjViZHB0d3RlZTI1ZHBweDVqd3Zk
ZHAyc3RyMHN6IiB0aW1lc3RhbXA9IjE2NTIzOTg5NjciIGd1aWQ9IjJkY2ZkM2I5LWIwMWItNDc4
NC1iM2ExLTM4YTEwNTgzMWNlMiI+MjI3MjI8L2tleT48L2ZvcmVpZ24ta2V5cz48cmVmLXR5cGUg
bmFtZT0iSm91cm5hbCBBcnRpY2xlcyI+MTc8L3JlZi10eXBlPjxjb250cmlidXRvcnM+PGF1dGhv
cnM+PGF1dGhvcj5DYXN0ZWxsYW5vLCBNLjwvYXV0aG9yPjxhdXRob3I+U2lsdmEtw4FsdmFyZXos
IFYuPC9hdXRob3I+PGF1dGhvcj5GZXJuw6FuZGV6LUzDs3BleiwgRS48L2F1dGhvcj48YXV0aG9y
Pk1hdXJpcywgVi48L2F1dGhvcj48YXV0aG9yPkNvbmlqZXNraSwgRC48L2F1dGhvcj48YXV0aG9y
PlZpbGxhcmlubywgQS48L2F1dGhvcj48YXV0aG9yPkZlcnJlaXJhLCBBLk0uPC9hdXRob3I+PC9h
dXRob3JzPjwvY29udHJpYnV0b3JzPjx0aXRsZXM+PHRpdGxlPlJ1c3NpYW4gc3R1cmdlb24gY3Vs
dHVyZWQgaW4gYSBzdWJ0cm9waWNhbCBjbGltYXRlIHNob3dzIHdlYWtlbiBpbm5hdGUgZGVmZW5j
ZXMgYW5kIGEgY2hyb25pYyBzdHJlc3MgcmVzcG9uc2U8L3RpdGxlPjxzZWNvbmRhcnktdGl0bGU+
RmlzaCAmYW1wOyBTaGVsbGZpc2ggSW1tdW5vbG9neTwvc2Vjb25kYXJ5LXRpdGxlPjwvdGl0bGVz
PjxwZXJpb2RpY2FsPjxmdWxsLXRpdGxlPkZpc2ggJmFtcDsgU2hlbGxmaXNoIEltbXVub2xvZ3k8
L2Z1bGwtdGl0bGU+PC9wZXJpb2RpY2FsPjxwYWdlcz40NDMtNDUxPC9wYWdlcz48dm9sdW1lPjY4
PC92b2x1bWU+PGtleXdvcmRzPjxrZXl3b3JkPlJ1c3NpYW4gc3R1cmdlb248L2tleXdvcmQ+PGtl
eXdvcmQ+SW5uYXRlIGltbXVuaXR5PC9rZXl3b3JkPjxrZXl3b3JkPkNocm9uaWMgc3RyZXNzPC9r
ZXl3b3JkPjxrZXl3b3JkPkhpZ2ggdGVtcGVyYXR1cmU8L2tleXdvcmQ+PC9rZXl3b3Jkcz48ZGF0
ZXM+PHllYXI+MjAxNzwveWVhcj48cHViLWRhdGVzPjxkYXRlPjIyIERlY2VtYmVyIDIwMjE8L2Rh
dGU+PC9wdWItZGF0ZXM+PC9kYXRlcz48b3JpZy1wdWI+XFxBQ1QwMDFDTDA0RlMwN1xCSU9TRUNV
UklUWURBVEEkXEUgTGlicmFyeVxBbmltYWwgQ2F0YWxvZ3VlXCZxdW90O0o6XEUgTGlicmFyeVxB
bmltYWwgQ2F0YWxvZ3VlXENcQ2FzdGVsbGFubyBldCBhbCAyMDA3IEVONTU1MDEucGRmJnF1b3Q7
PC9vcmlnLXB1Yj48bGFiZWw+NTU1MDE8L2xhYmVsPjx1cmxzPjxyZWxhdGVkLXVybHM+PHVybD5o
dHRwczovL3d3dy5zY2llbmNlZGlyZWN0LmNvbS9zY2llbmNlL2FydGljbGUvcGlpL1MxMDUwNDY0
ODE3MzA0NDI0PC91cmw+PC9yZWxhdGVkLXVybHM+PC91cmxzPjxjdXN0b20xPmtnX3N0dXJnZW9u
PC9jdXN0b20xPjxlbGVjdHJvbmljLXJlc291cmNlLW51bT5odHRwczovL2RvaS5vcmcvMTAuMTAx
Ni9qLmZzaS4yMDE3LjA3LjA0ODwvZWxlY3Ryb25pYy1yZXNvdXJjZS1udW0+PC9yZWNvcmQ+PC9D
aXRlPjwvRW5kTm90ZT5=
</w:fldData>
        </w:fldChar>
      </w:r>
      <w:r w:rsidR="00295283">
        <w:instrText xml:space="preserve"> ADDIN EN.CITE </w:instrText>
      </w:r>
      <w:r w:rsidR="00295283">
        <w:fldChar w:fldCharType="begin">
          <w:fldData xml:space="preserve">PEVuZE5vdGU+PENpdGU+PEF1dGhvcj5Nb2hsZXI8L0F1dGhvcj48WWVhcj4yMDAzPC9ZZWFyPjxS
ZWNOdW0+MjI3MjE8L1JlY051bT48SURUZXh0PjU1NTAwPC9JRFRleHQ+PERpc3BsYXlUZXh0PihD
YXN0ZWxsYW5vIGV0IGFsLiAyMDE3OyBNb2hsZXIgMjAwMyk8L0Rpc3BsYXlUZXh0PjxyZWNvcmQ+
PHJlYy1udW1iZXI+MjI3MjE8L3JlYy1udW1iZXI+PGZvcmVpZ24ta2V5cz48a2V5IGFwcD0iRU4i
IGRiLWlkPSI5MGF3d3QyNWJkcHR3dGVlMjVkcHB4NWp3dmRkcDJzdHIwc3oiIHRpbWVzdGFtcD0i
MTY1MjM5ODk2NiIgZ3VpZD0iZTIyMTdhY2QtY2ZlMS00ZmMyLThjMGEtZGU3OGE5ZGMwMDZmIj4y
MjcyMTwva2V5PjwvZm9yZWlnbi1rZXlzPjxyZWYtdHlwZSBuYW1lPSJCb29rcyI+NjwvcmVmLXR5
cGU+PGNvbnRyaWJ1dG9ycz48YXV0aG9ycz48YXV0aG9yPk1vaGxlciwgSi5MLjwvYXV0aG9yPjwv
YXV0aG9ycz48L2NvbnRyaWJ1dG9ycz48dGl0bGVzPjx0aXRsZT48c3R5bGUgZmFjZT0ibm9ybWFs
IiBmb250PSJkZWZhdWx0IiBzaXplPSIxMDAlIj5DdWx0dXJlIG1hbnVhbCBmb3IgdGhlIEF0bGFu
dGljIHN0dXJnZW9uIDwvc3R5bGU+PHN0eWxlIGZhY2U9Iml0YWxpYyIgZm9udD0iZGVmYXVsdCIg
c2l6ZT0iMTAwJSI+QWNpcGVuc2VyIG94eXJpbmNodXMgb3h5cmluY2h1czwvc3R5bGU+PC90aXRs
ZT48L3RpdGxlcz48ZGF0ZXM+PHllYXI+MjAwMzwveWVhcj48L2RhdGVzPjxwdWItbG9jYXRpb24+
SGFkbGV5PC9wdWItbG9jYXRpb24+PHB1Ymxpc2hlcj5VLlMuIEZpc2ggJmFtcDsgV2lsZGxpZmUg
U2VydmljZTwvcHVibGlzaGVyPjxvcmlnLXB1Yj5cXEFDVDAwMUNMMDRGUzA3XEJJT1NFQ1VSSVRZ
REFUQSRcRSBMaWJyYXJ5XEFuaW1hbCBDYXRhbG9ndWVcTVxNb2hsZXIgMjAwMyBFTjU1NTAwLnBk
Zjwvb3JpZy1wdWI+PGxhYmVsPjU1NTAwPC9sYWJlbD48dXJscz48L3VybHM+PGN1c3RvbTE+S0df
c3RydWdlb248L2N1c3RvbTE+PC9yZWNvcmQ+PC9DaXRlPjxDaXRlPjxBdXRob3I+Q2FzdGVsbGFu
bzwvQXV0aG9yPjxZZWFyPjIwMTc8L1llYXI+PFJlY051bT4yMjcyMjwvUmVjTnVtPjxJRFRleHQ+
NTU1MDE8L0lEVGV4dD48cmVjb3JkPjxyZWMtbnVtYmVyPjIyNzIyPC9yZWMtbnVtYmVyPjxmb3Jl
aWduLWtleXM+PGtleSBhcHA9IkVOIiBkYi1pZD0iOTBhd3d0MjViZHB0d3RlZTI1ZHBweDVqd3Zk
ZHAyc3RyMHN6IiB0aW1lc3RhbXA9IjE2NTIzOTg5NjciIGd1aWQ9IjJkY2ZkM2I5LWIwMWItNDc4
NC1iM2ExLTM4YTEwNTgzMWNlMiI+MjI3MjI8L2tleT48L2ZvcmVpZ24ta2V5cz48cmVmLXR5cGUg
bmFtZT0iSm91cm5hbCBBcnRpY2xlcyI+MTc8L3JlZi10eXBlPjxjb250cmlidXRvcnM+PGF1dGhv
cnM+PGF1dGhvcj5DYXN0ZWxsYW5vLCBNLjwvYXV0aG9yPjxhdXRob3I+U2lsdmEtw4FsdmFyZXos
IFYuPC9hdXRob3I+PGF1dGhvcj5GZXJuw6FuZGV6LUzDs3BleiwgRS48L2F1dGhvcj48YXV0aG9y
Pk1hdXJpcywgVi48L2F1dGhvcj48YXV0aG9yPkNvbmlqZXNraSwgRC48L2F1dGhvcj48YXV0aG9y
PlZpbGxhcmlubywgQS48L2F1dGhvcj48YXV0aG9yPkZlcnJlaXJhLCBBLk0uPC9hdXRob3I+PC9h
dXRob3JzPjwvY29udHJpYnV0b3JzPjx0aXRsZXM+PHRpdGxlPlJ1c3NpYW4gc3R1cmdlb24gY3Vs
dHVyZWQgaW4gYSBzdWJ0cm9waWNhbCBjbGltYXRlIHNob3dzIHdlYWtlbiBpbm5hdGUgZGVmZW5j
ZXMgYW5kIGEgY2hyb25pYyBzdHJlc3MgcmVzcG9uc2U8L3RpdGxlPjxzZWNvbmRhcnktdGl0bGU+
RmlzaCAmYW1wOyBTaGVsbGZpc2ggSW1tdW5vbG9neTwvc2Vjb25kYXJ5LXRpdGxlPjwvdGl0bGVz
PjxwZXJpb2RpY2FsPjxmdWxsLXRpdGxlPkZpc2ggJmFtcDsgU2hlbGxmaXNoIEltbXVub2xvZ3k8
L2Z1bGwtdGl0bGU+PC9wZXJpb2RpY2FsPjxwYWdlcz40NDMtNDUxPC9wYWdlcz48dm9sdW1lPjY4
PC92b2x1bWU+PGtleXdvcmRzPjxrZXl3b3JkPlJ1c3NpYW4gc3R1cmdlb248L2tleXdvcmQ+PGtl
eXdvcmQ+SW5uYXRlIGltbXVuaXR5PC9rZXl3b3JkPjxrZXl3b3JkPkNocm9uaWMgc3RyZXNzPC9r
ZXl3b3JkPjxrZXl3b3JkPkhpZ2ggdGVtcGVyYXR1cmU8L2tleXdvcmQ+PC9rZXl3b3Jkcz48ZGF0
ZXM+PHllYXI+MjAxNzwveWVhcj48cHViLWRhdGVzPjxkYXRlPjIyIERlY2VtYmVyIDIwMjE8L2Rh
dGU+PC9wdWItZGF0ZXM+PC9kYXRlcz48b3JpZy1wdWI+XFxBQ1QwMDFDTDA0RlMwN1xCSU9TRUNV
UklUWURBVEEkXEUgTGlicmFyeVxBbmltYWwgQ2F0YWxvZ3VlXCZxdW90O0o6XEUgTGlicmFyeVxB
bmltYWwgQ2F0YWxvZ3VlXENcQ2FzdGVsbGFubyBldCBhbCAyMDA3IEVONTU1MDEucGRmJnF1b3Q7
PC9vcmlnLXB1Yj48bGFiZWw+NTU1MDE8L2xhYmVsPjx1cmxzPjxyZWxhdGVkLXVybHM+PHVybD5o
dHRwczovL3d3dy5zY2llbmNlZGlyZWN0LmNvbS9zY2llbmNlL2FydGljbGUvcGlpL1MxMDUwNDY0
ODE3MzA0NDI0PC91cmw+PC9yZWxhdGVkLXVybHM+PC91cmxzPjxjdXN0b20xPmtnX3N0dXJnZW9u
PC9jdXN0b20xPjxlbGVjdHJvbmljLXJlc291cmNlLW51bT5odHRwczovL2RvaS5vcmcvMTAuMTAx
Ni9qLmZzaS4yMDE3LjA3LjA0ODwvZWxlY3Ryb25pYy1yZXNvdXJjZS1udW0+PC9yZWNvcmQ+PC9D
aXRlPjwvRW5kTm90ZT5=
</w:fldData>
        </w:fldChar>
      </w:r>
      <w:r w:rsidR="00295283">
        <w:instrText xml:space="preserve"> ADDIN EN.CITE.DATA </w:instrText>
      </w:r>
      <w:r w:rsidR="00295283">
        <w:fldChar w:fldCharType="end"/>
      </w:r>
      <w:r w:rsidR="00295283">
        <w:fldChar w:fldCharType="separate"/>
      </w:r>
      <w:r w:rsidR="00295283">
        <w:rPr>
          <w:noProof/>
        </w:rPr>
        <w:t>(Castellano et al. 2017; Mohler 2003)</w:t>
      </w:r>
      <w:r w:rsidR="00295283">
        <w:fldChar w:fldCharType="end"/>
      </w:r>
      <w:r>
        <w:t xml:space="preserve">, which is in the range of 10–20°C when sturgeon are susceptible to sNCLDV </w:t>
      </w:r>
      <w:r w:rsidR="00295283">
        <w:fldChar w:fldCharType="begin">
          <w:fldData xml:space="preserve">PEVuZE5vdGU+PENpdGU+PEF1dGhvcj5LdXJvYmU8L0F1dGhvcj48WWVhcj4yMDExPC9ZZWFyPjxS
ZWNOdW0+MTY1Mjc8L1JlY051bT48SURUZXh0PjE4MjA1PC9JRFRleHQ+PERpc3BsYXlUZXh0PihC
aWdhcnLDqSBldCBhbC4gMjAxNzsgSGVkcmljayBldCBhbC4gMTk5MjsgS3Vyb2JlIGV0IGFsLiAy
MDExKTwvRGlzcGxheVRleHQ+PHJlY29yZD48cmVjLW51bWJlcj4xNjUyNzwvcmVjLW51bWJlcj48
Zm9yZWlnbi1rZXlzPjxrZXkgYXBwPSJFTiIgZGItaWQ9IjkwYXd3dDI1YmRwdHd0ZWUyNWRwcHg1
and2ZGRwMnN0cjBzeiIgdGltZXN0YW1wPSIxNjUyMzk4MDkzIiBndWlkPSI2Nzc2MTJiMS01MTM0
LTQyOTMtYTliYS00OWZhZDZmYTAwNjEiPjE2NTI3PC9rZXk+PC9mb3JlaWduLWtleXM+PHJlZi10
eXBlIG5hbWU9IkpvdXJuYWwgQXJ0aWNsZXMiPjE3PC9yZWYtdHlwZT48Y29udHJpYnV0b3JzPjxh
dXRob3JzPjxhdXRob3I+S3Vyb2JlLCBULjwvYXV0aG9yPjxhdXRob3I+TWFjQ29ubmVsbCwgRS48
L2F1dGhvcj48YXV0aG9yPkh1ZHNvbiwgQy48L2F1dGhvcj48YXV0aG9yPk1jRG93ZWxsLCBULiBT
LjwvYXV0aG9yPjxhdXRob3I+TWFyZG9uZXMsIEYuIE8uPC9hdXRob3I+PGF1dGhvcj5IZWRyaWNr
LCBSLiBQLjwvYXV0aG9yPjwvYXV0aG9ycz48L2NvbnRyaWJ1dG9ycz48dGl0bGVzPjx0aXRsZT5J
cmlkb3ZpcnVzIGluZmVjdGlvbnMgYW1vbmcgbWlzc291cmkgcml2ZXIgc3R1cmdlb246IGluaXRp
YWwgY2hhcmFjdGVyaXphdGlvbiwgdHJhbnNtaXNzaW9uLCBhbmQgZXZpZGVuY2UgZm9yIGVzdGFi
bGlzaG1lbnQgb2YgYSBjYXJyaWVyIHN0YXRlPC90aXRsZT48c2Vjb25kYXJ5LXRpdGxlPkpvdXJu
YWwgb2YgQXF1YXRpYyBBbmltYWwgSGVhbHRoPC9zZWNvbmRhcnktdGl0bGU+PC90aXRsZXM+PHBl
cmlvZGljYWw+PGZ1bGwtdGl0bGU+Sm91cm5hbCBvZiBBcXVhdGljIEFuaW1hbCBIZWFsdGg8L2Z1
bGwtdGl0bGU+PC9wZXJpb2RpY2FsPjxwYWdlcz45LTE4PC9wYWdlcz48dm9sdW1lPjIzPC92b2x1
bWU+PG51bWJlcj4xPC9udW1iZXI+PGRhdGVzPjx5ZWFyPjIwMTE8L3llYXI+PC9kYXRlcz48b3Jp
Zy1wdWI+XFxBQ1QwMDFDTDA0RlMwN1xCSU9TRUNVUklUWURBVEEkXEUgTGlicmFyeVxBbmltYWwg
Q2F0YWxvZ3VlXEtcS3Vyb2JlIGV0IGFsIDIwMTEgRU4xODIwNS5wZGY8L29yaWctcHViPjxsYWJl
bD4xODIwNTwvbGFiZWw+PHVybHM+PC91cmxzPjxjdXN0b20xPktHPC9jdXN0b20xPjxlbGVjdHJv
bmljLXJlc291cmNlLW51bT5odHRwOi8vZHguZG9pLm9yZy8xMC4xMDgwLzA4OTk3NjU5LjIwMTEu
NTQ1Njk3PC9lbGVjdHJvbmljLXJlc291cmNlLW51bT48L3JlY29yZD48L0NpdGU+PENpdGU+PEF1
dGhvcj5CaWdhcnLDqTwvQXV0aG9yPjxZZWFyPjIwMTc8L1llYXI+PFJlY051bT4xODIwOTwvUmVj
TnVtPjxJRFRleHQ+MTgxOTA8L0lEVGV4dD48cmVjb3JkPjxyZWMtbnVtYmVyPjE4MjA5PC9yZWMt
bnVtYmVyPjxmb3JlaWduLWtleXM+PGtleSBhcHA9IkVOIiBkYi1pZD0iOTBhd3d0MjViZHB0d3Rl
ZTI1ZHBweDVqd3ZkZHAyc3RyMHN6IiB0aW1lc3RhbXA9IjE2NTIzOTgyNzciIGd1aWQ9ImYxYmRi
MWNhLTBhOTAtNDczOC05YjhiLThjYWNkNDAzZDFkNCI+MTgyMDk8L2tleT48L2ZvcmVpZ24ta2V5
cz48cmVmLXR5cGUgbmFtZT0iSm91cm5hbCBBcnRpY2xlcyI+MTc8L3JlZi10eXBlPjxjb250cmli
dXRvcnM+PGF1dGhvcnM+PGF1dGhvcj5CaWdhcnLDqSwgTC48L2F1dGhvcj48YXV0aG9yPkxlc25l
LCBNLjwvYXV0aG9yPjxhdXRob3I+TGF1dHJhaXRlLCBBLjwvYXV0aG9yPjxhdXRob3I+Q2hlc25l
YXUsIFYuPC9hdXRob3I+PGF1dGhvcj5MZXJvdXgsIEEuPC9hdXRob3I+PGF1dGhvcj5KYW1pbiwg
TS48L2F1dGhvcj48YXV0aG9yPkJvaXRhcmQsIFAuIE0uPC9hdXRob3I+PGF1dGhvcj5Ub2ZmYW4s
IEEuPC9hdXRob3I+PGF1dGhvcj5QcmVhcm8sIE0uPC9hdXRob3I+PGF1dGhvcj5MYWJydXQsIFMu
PC9hdXRob3I+PGF1dGhvcj5EYW5pZWwsIFAuPC9hdXRob3I+PC9hdXRob3JzPjwvY29udHJpYnV0
b3JzPjx0aXRsZXM+PHRpdGxlPk1vbGVjdWxhciBpZGVudGlmaWNhdGlvbiBvZiBpcmlkb3ZpcnVz
ZXMgaW5mZWN0aW5nIHZhcmlvdXMgc3R1cmdlb24gc3BlY2llcyBpbiBFdXJvcGU8L3RpdGxlPjxz
ZWNvbmRhcnktdGl0bGU+Sm91cm5hbCBvZiBGaXNoIERpc2Vhc2VzPC9zZWNvbmRhcnktdGl0bGU+
PC90aXRsZXM+PHBlcmlvZGljYWw+PGZ1bGwtdGl0bGU+Sm91cm5hbCBvZiBGaXNoIERpc2Vhc2Vz
PC9mdWxsLXRpdGxlPjwvcGVyaW9kaWNhbD48cGFnZXM+MTA1LTExODwvcGFnZXM+PHZvbHVtZT40
MDwvdm9sdW1lPjxrZXl3b3Jkcz48a2V5d29yZD5kaWFnbm9zdGljczwva2V5d29yZD48a2V5d29y
ZD5pcmlkb3ZpcnVzPC9rZXl3b3JkPjxrZXl3b3JkPm1ham9yIGNhcHNpZCBwcm90ZWluPC9rZXl3
b3JkPjxrZXl3b3JkPnN0dXJnZW9uPC9rZXl3b3JkPjxrZXl3b3JkPnZpcmFsIGNoYXJhY3Rlcml6
YXRpb248L2tleXdvcmQ+PC9rZXl3b3Jkcz48ZGF0ZXM+PHllYXI+MjAxNzwveWVhcj48cHViLWRh
dGVzPjxkYXRlPjEyIEF1Z3VzdCAyMDE2PC9kYXRlPjwvcHViLWRhdGVzPjwvZGF0ZXM+PG9yaWct
cHViPlxcQUNUMDAxQ0wwNEZTMDdcQklPU0VDVVJJVFlEQVRBJFxFIExpYnJhcnlcQW5pbWFsIENh
dGFsb2d1ZVxCXEJpZ2FycmUgZXQgYWwgMjAxNiBFTjE4MTkwLnBkZjwvb3JpZy1wdWI+PGxhYmVs
PjE4MTkwPC9sYWJlbD48dXJscz48L3VybHM+PGN1c3RvbTE+S0c8L2N1c3RvbTE+PGVsZWN0cm9u
aWMtcmVzb3VyY2UtbnVtPmh0dHA6Ly9keC5kb2kub3JnLzEwLjExMTEvamZkLjEyNDk4PC9lbGVj
dHJvbmljLXJlc291cmNlLW51bT48L3JlY29yZD48L0NpdGU+PENpdGU+PEF1dGhvcj5IZWRyaWNr
PC9BdXRob3I+PFllYXI+MTk5MjwvWWVhcj48UmVjTnVtPjQxMTM8L1JlY051bT48SURUZXh0PjE4
MjAxPC9JRFRleHQ+PHJlY29yZD48cmVjLW51bWJlcj40MTEzPC9yZWMtbnVtYmVyPjxmb3JlaWdu
LWtleXM+PGtleSBhcHA9IkVOIiBkYi1pZD0iOTBhd3d0MjViZHB0d3RlZTI1ZHBweDVqd3ZkZHAy
c3RyMHN6IiB0aW1lc3RhbXA9IjE2NTIzOTY5MzkiIGd1aWQ9ImE0ZjFmM2FlLWI4N2UtNDE2YS1i
OTVmLTdhNWFlZDhlN2YzNiI+NDExMzwva2V5PjwvZm9yZWlnbi1rZXlzPjxyZWYtdHlwZSBuYW1l
PSJKb3VybmFsIEFydGljbGVzIj4xNzwvcmVmLXR5cGU+PGNvbnRyaWJ1dG9ycz48YXV0aG9ycz48
YXV0aG9yPkhlZHJpY2ssIFIuIFAuPC9hdXRob3I+PGF1dGhvcj5NY0Rvd2VsbCwgVC4gUy48L2F1
dGhvcj48YXV0aG9yPkdyb2ZmLCBKLiBNLjwvYXV0aG9yPjxhdXRob3I+WXVuLCBTLjwvYXV0aG9y
PjxhdXRob3I+V2luZ2ZpZWxkLCBXLiBILjwvYXV0aG9yPjwvYXV0aG9ycz48L2NvbnRyaWJ1dG9y
cz48dGl0bGVzPjx0aXRsZT48c3R5bGUgZmFjZT0ibm9ybWFsIiBmb250PSJkZWZhdWx0IiBzaXpl
PSIxMDAlIj5Jc29sYXRpb24gYW5kIHNvbWUgcHJvcGVydGllcyBvZiBhbiBpcmlkb3ZpcnVzLWxp
a2UgYWdlbnQgZnJvbSB3aGl0ZSBzdHVyZ2VvbiA8L3N0eWxlPjxzdHlsZSBmYWNlPSJpdGFsaWMi
IGZvbnQ9ImRlZmF1bHQiIHNpemU9IjEwMCUiPkFjaXBlbnNlciB0cmFuc21vbnRhbnVzPC9zdHls
ZT48L3RpdGxlPjxzZWNvbmRhcnktdGl0bGU+RGlzZWFzZXMgb2YgQXF1YXRpYyBPcmdhbmlzbXM8
L3NlY29uZGFyeS10aXRsZT48L3RpdGxlcz48cGVyaW9kaWNhbD48ZnVsbC10aXRsZT5EaXNlYXNl
cyBvZiBBcXVhdGljIE9yZ2FuaXNtczwvZnVsbC10aXRsZT48L3BlcmlvZGljYWw+PHBhZ2VzPjc1
LTgxPC9wYWdlcz48dm9sdW1lPjEyPC92b2x1bWU+PGRhdGVzPjx5ZWFyPjE5OTI8L3llYXI+PC9k
YXRlcz48b3JpZy1wdWI+XFxBQ1QwMDFDTDA0RlMwN1xCSU9TRUNVUklUWURBVEEkXEUgTGlicmFy
eVxBbmltYWwgQ2F0YWxvZ3VlXEhcSGVkcmljayBldCBhbCAxOTkyIEVOMTgyMDEucGRmPC9vcmln
LXB1Yj48bGFiZWw+MTgyMDE8L2xhYmVsPjx1cmxzPjwvdXJscz48Y3VzdG9tMT5LRzwvY3VzdG9t
MT48ZWxlY3Ryb25pYy1yZXNvdXJjZS1udW0+aHR0cDovL3d3dy5pbnQtcmVzLmNvbS9hcnRpY2xl
cy9kYW8vMTIvZDAxMnAwNzUucGRmPC9lbGVjdHJvbmljLXJlc291cmNlLW51bT48L3JlY29yZD48
L0NpdGU+PC9FbmROb3RlPgB=
</w:fldData>
        </w:fldChar>
      </w:r>
      <w:r w:rsidR="00295283">
        <w:instrText xml:space="preserve"> ADDIN EN.CITE </w:instrText>
      </w:r>
      <w:r w:rsidR="00295283">
        <w:fldChar w:fldCharType="begin">
          <w:fldData xml:space="preserve">PEVuZE5vdGU+PENpdGU+PEF1dGhvcj5LdXJvYmU8L0F1dGhvcj48WWVhcj4yMDExPC9ZZWFyPjxS
ZWNOdW0+MTY1Mjc8L1JlY051bT48SURUZXh0PjE4MjA1PC9JRFRleHQ+PERpc3BsYXlUZXh0PihC
aWdhcnLDqSBldCBhbC4gMjAxNzsgSGVkcmljayBldCBhbC4gMTk5MjsgS3Vyb2JlIGV0IGFsLiAy
MDExKTwvRGlzcGxheVRleHQ+PHJlY29yZD48cmVjLW51bWJlcj4xNjUyNzwvcmVjLW51bWJlcj48
Zm9yZWlnbi1rZXlzPjxrZXkgYXBwPSJFTiIgZGItaWQ9IjkwYXd3dDI1YmRwdHd0ZWUyNWRwcHg1
and2ZGRwMnN0cjBzeiIgdGltZXN0YW1wPSIxNjUyMzk4MDkzIiBndWlkPSI2Nzc2MTJiMS01MTM0
LTQyOTMtYTliYS00OWZhZDZmYTAwNjEiPjE2NTI3PC9rZXk+PC9mb3JlaWduLWtleXM+PHJlZi10
eXBlIG5hbWU9IkpvdXJuYWwgQXJ0aWNsZXMiPjE3PC9yZWYtdHlwZT48Y29udHJpYnV0b3JzPjxh
dXRob3JzPjxhdXRob3I+S3Vyb2JlLCBULjwvYXV0aG9yPjxhdXRob3I+TWFjQ29ubmVsbCwgRS48
L2F1dGhvcj48YXV0aG9yPkh1ZHNvbiwgQy48L2F1dGhvcj48YXV0aG9yPk1jRG93ZWxsLCBULiBT
LjwvYXV0aG9yPjxhdXRob3I+TWFyZG9uZXMsIEYuIE8uPC9hdXRob3I+PGF1dGhvcj5IZWRyaWNr
LCBSLiBQLjwvYXV0aG9yPjwvYXV0aG9ycz48L2NvbnRyaWJ1dG9ycz48dGl0bGVzPjx0aXRsZT5J
cmlkb3ZpcnVzIGluZmVjdGlvbnMgYW1vbmcgbWlzc291cmkgcml2ZXIgc3R1cmdlb246IGluaXRp
YWwgY2hhcmFjdGVyaXphdGlvbiwgdHJhbnNtaXNzaW9uLCBhbmQgZXZpZGVuY2UgZm9yIGVzdGFi
bGlzaG1lbnQgb2YgYSBjYXJyaWVyIHN0YXRlPC90aXRsZT48c2Vjb25kYXJ5LXRpdGxlPkpvdXJu
YWwgb2YgQXF1YXRpYyBBbmltYWwgSGVhbHRoPC9zZWNvbmRhcnktdGl0bGU+PC90aXRsZXM+PHBl
cmlvZGljYWw+PGZ1bGwtdGl0bGU+Sm91cm5hbCBvZiBBcXVhdGljIEFuaW1hbCBIZWFsdGg8L2Z1
bGwtdGl0bGU+PC9wZXJpb2RpY2FsPjxwYWdlcz45LTE4PC9wYWdlcz48dm9sdW1lPjIzPC92b2x1
bWU+PG51bWJlcj4xPC9udW1iZXI+PGRhdGVzPjx5ZWFyPjIwMTE8L3llYXI+PC9kYXRlcz48b3Jp
Zy1wdWI+XFxBQ1QwMDFDTDA0RlMwN1xCSU9TRUNVUklUWURBVEEkXEUgTGlicmFyeVxBbmltYWwg
Q2F0YWxvZ3VlXEtcS3Vyb2JlIGV0IGFsIDIwMTEgRU4xODIwNS5wZGY8L29yaWctcHViPjxsYWJl
bD4xODIwNTwvbGFiZWw+PHVybHM+PC91cmxzPjxjdXN0b20xPktHPC9jdXN0b20xPjxlbGVjdHJv
bmljLXJlc291cmNlLW51bT5odHRwOi8vZHguZG9pLm9yZy8xMC4xMDgwLzA4OTk3NjU5LjIwMTEu
NTQ1Njk3PC9lbGVjdHJvbmljLXJlc291cmNlLW51bT48L3JlY29yZD48L0NpdGU+PENpdGU+PEF1
dGhvcj5CaWdhcnLDqTwvQXV0aG9yPjxZZWFyPjIwMTc8L1llYXI+PFJlY051bT4xODIwOTwvUmVj
TnVtPjxJRFRleHQ+MTgxOTA8L0lEVGV4dD48cmVjb3JkPjxyZWMtbnVtYmVyPjE4MjA5PC9yZWMt
bnVtYmVyPjxmb3JlaWduLWtleXM+PGtleSBhcHA9IkVOIiBkYi1pZD0iOTBhd3d0MjViZHB0d3Rl
ZTI1ZHBweDVqd3ZkZHAyc3RyMHN6IiB0aW1lc3RhbXA9IjE2NTIzOTgyNzciIGd1aWQ9ImYxYmRi
MWNhLTBhOTAtNDczOC05YjhiLThjYWNkNDAzZDFkNCI+MTgyMDk8L2tleT48L2ZvcmVpZ24ta2V5
cz48cmVmLXR5cGUgbmFtZT0iSm91cm5hbCBBcnRpY2xlcyI+MTc8L3JlZi10eXBlPjxjb250cmli
dXRvcnM+PGF1dGhvcnM+PGF1dGhvcj5CaWdhcnLDqSwgTC48L2F1dGhvcj48YXV0aG9yPkxlc25l
LCBNLjwvYXV0aG9yPjxhdXRob3I+TGF1dHJhaXRlLCBBLjwvYXV0aG9yPjxhdXRob3I+Q2hlc25l
YXUsIFYuPC9hdXRob3I+PGF1dGhvcj5MZXJvdXgsIEEuPC9hdXRob3I+PGF1dGhvcj5KYW1pbiwg
TS48L2F1dGhvcj48YXV0aG9yPkJvaXRhcmQsIFAuIE0uPC9hdXRob3I+PGF1dGhvcj5Ub2ZmYW4s
IEEuPC9hdXRob3I+PGF1dGhvcj5QcmVhcm8sIE0uPC9hdXRob3I+PGF1dGhvcj5MYWJydXQsIFMu
PC9hdXRob3I+PGF1dGhvcj5EYW5pZWwsIFAuPC9hdXRob3I+PC9hdXRob3JzPjwvY29udHJpYnV0
b3JzPjx0aXRsZXM+PHRpdGxlPk1vbGVjdWxhciBpZGVudGlmaWNhdGlvbiBvZiBpcmlkb3ZpcnVz
ZXMgaW5mZWN0aW5nIHZhcmlvdXMgc3R1cmdlb24gc3BlY2llcyBpbiBFdXJvcGU8L3RpdGxlPjxz
ZWNvbmRhcnktdGl0bGU+Sm91cm5hbCBvZiBGaXNoIERpc2Vhc2VzPC9zZWNvbmRhcnktdGl0bGU+
PC90aXRsZXM+PHBlcmlvZGljYWw+PGZ1bGwtdGl0bGU+Sm91cm5hbCBvZiBGaXNoIERpc2Vhc2Vz
PC9mdWxsLXRpdGxlPjwvcGVyaW9kaWNhbD48cGFnZXM+MTA1LTExODwvcGFnZXM+PHZvbHVtZT40
MDwvdm9sdW1lPjxrZXl3b3Jkcz48a2V5d29yZD5kaWFnbm9zdGljczwva2V5d29yZD48a2V5d29y
ZD5pcmlkb3ZpcnVzPC9rZXl3b3JkPjxrZXl3b3JkPm1ham9yIGNhcHNpZCBwcm90ZWluPC9rZXl3
b3JkPjxrZXl3b3JkPnN0dXJnZW9uPC9rZXl3b3JkPjxrZXl3b3JkPnZpcmFsIGNoYXJhY3Rlcml6
YXRpb248L2tleXdvcmQ+PC9rZXl3b3Jkcz48ZGF0ZXM+PHllYXI+MjAxNzwveWVhcj48cHViLWRh
dGVzPjxkYXRlPjEyIEF1Z3VzdCAyMDE2PC9kYXRlPjwvcHViLWRhdGVzPjwvZGF0ZXM+PG9yaWct
cHViPlxcQUNUMDAxQ0wwNEZTMDdcQklPU0VDVVJJVFlEQVRBJFxFIExpYnJhcnlcQW5pbWFsIENh
dGFsb2d1ZVxCXEJpZ2FycmUgZXQgYWwgMjAxNiBFTjE4MTkwLnBkZjwvb3JpZy1wdWI+PGxhYmVs
PjE4MTkwPC9sYWJlbD48dXJscz48L3VybHM+PGN1c3RvbTE+S0c8L2N1c3RvbTE+PGVsZWN0cm9u
aWMtcmVzb3VyY2UtbnVtPmh0dHA6Ly9keC5kb2kub3JnLzEwLjExMTEvamZkLjEyNDk4PC9lbGVj
dHJvbmljLXJlc291cmNlLW51bT48L3JlY29yZD48L0NpdGU+PENpdGU+PEF1dGhvcj5IZWRyaWNr
PC9BdXRob3I+PFllYXI+MTk5MjwvWWVhcj48UmVjTnVtPjQxMTM8L1JlY051bT48SURUZXh0PjE4
MjAxPC9JRFRleHQ+PHJlY29yZD48cmVjLW51bWJlcj40MTEzPC9yZWMtbnVtYmVyPjxmb3JlaWdu
LWtleXM+PGtleSBhcHA9IkVOIiBkYi1pZD0iOTBhd3d0MjViZHB0d3RlZTI1ZHBweDVqd3ZkZHAy
c3RyMHN6IiB0aW1lc3RhbXA9IjE2NTIzOTY5MzkiIGd1aWQ9ImE0ZjFmM2FlLWI4N2UtNDE2YS1i
OTVmLTdhNWFlZDhlN2YzNiI+NDExMzwva2V5PjwvZm9yZWlnbi1rZXlzPjxyZWYtdHlwZSBuYW1l
PSJKb3VybmFsIEFydGljbGVzIj4xNzwvcmVmLXR5cGU+PGNvbnRyaWJ1dG9ycz48YXV0aG9ycz48
YXV0aG9yPkhlZHJpY2ssIFIuIFAuPC9hdXRob3I+PGF1dGhvcj5NY0Rvd2VsbCwgVC4gUy48L2F1
dGhvcj48YXV0aG9yPkdyb2ZmLCBKLiBNLjwvYXV0aG9yPjxhdXRob3I+WXVuLCBTLjwvYXV0aG9y
PjxhdXRob3I+V2luZ2ZpZWxkLCBXLiBILjwvYXV0aG9yPjwvYXV0aG9ycz48L2NvbnRyaWJ1dG9y
cz48dGl0bGVzPjx0aXRsZT48c3R5bGUgZmFjZT0ibm9ybWFsIiBmb250PSJkZWZhdWx0IiBzaXpl
PSIxMDAlIj5Jc29sYXRpb24gYW5kIHNvbWUgcHJvcGVydGllcyBvZiBhbiBpcmlkb3ZpcnVzLWxp
a2UgYWdlbnQgZnJvbSB3aGl0ZSBzdHVyZ2VvbiA8L3N0eWxlPjxzdHlsZSBmYWNlPSJpdGFsaWMi
IGZvbnQ9ImRlZmF1bHQiIHNpemU9IjEwMCUiPkFjaXBlbnNlciB0cmFuc21vbnRhbnVzPC9zdHls
ZT48L3RpdGxlPjxzZWNvbmRhcnktdGl0bGU+RGlzZWFzZXMgb2YgQXF1YXRpYyBPcmdhbmlzbXM8
L3NlY29uZGFyeS10aXRsZT48L3RpdGxlcz48cGVyaW9kaWNhbD48ZnVsbC10aXRsZT5EaXNlYXNl
cyBvZiBBcXVhdGljIE9yZ2FuaXNtczwvZnVsbC10aXRsZT48L3BlcmlvZGljYWw+PHBhZ2VzPjc1
LTgxPC9wYWdlcz48dm9sdW1lPjEyPC92b2x1bWU+PGRhdGVzPjx5ZWFyPjE5OTI8L3llYXI+PC9k
YXRlcz48b3JpZy1wdWI+XFxBQ1QwMDFDTDA0RlMwN1xCSU9TRUNVUklUWURBVEEkXEUgTGlicmFy
eVxBbmltYWwgQ2F0YWxvZ3VlXEhcSGVkcmljayBldCBhbCAxOTkyIEVOMTgyMDEucGRmPC9vcmln
LXB1Yj48bGFiZWw+MTgyMDE8L2xhYmVsPjx1cmxzPjwvdXJscz48Y3VzdG9tMT5LRzwvY3VzdG9t
MT48ZWxlY3Ryb25pYy1yZXNvdXJjZS1udW0+aHR0cDovL3d3dy5pbnQtcmVzLmNvbS9hcnRpY2xl
cy9kYW8vMTIvZDAxMnAwNzUucGRmPC9lbGVjdHJvbmljLXJlc291cmNlLW51bT48L3JlY29yZD48
L0NpdGU+PC9FbmROb3RlPgB=
</w:fldData>
        </w:fldChar>
      </w:r>
      <w:r w:rsidR="00295283">
        <w:instrText xml:space="preserve"> ADDIN EN.CITE.DATA </w:instrText>
      </w:r>
      <w:r w:rsidR="00295283">
        <w:fldChar w:fldCharType="end"/>
      </w:r>
      <w:r w:rsidR="00295283">
        <w:fldChar w:fldCharType="separate"/>
      </w:r>
      <w:r w:rsidR="00295283">
        <w:rPr>
          <w:noProof/>
        </w:rPr>
        <w:t>(Bigarré et al. 2017; Hedrick et al. 1992; Kurobe et al. 2011)</w:t>
      </w:r>
      <w:r w:rsidR="00295283">
        <w:fldChar w:fldCharType="end"/>
      </w:r>
      <w:r>
        <w:t>.</w:t>
      </w:r>
    </w:p>
    <w:p w14:paraId="3D212DE9" w14:textId="513F4A9B" w:rsidR="00A27F7E" w:rsidRDefault="00A27F7E" w:rsidP="005B7055">
      <w:pPr>
        <w:pStyle w:val="ListBullet"/>
      </w:pPr>
      <w:r>
        <w:t xml:space="preserve">Because of the </w:t>
      </w:r>
      <w:r w:rsidR="004627EE">
        <w:t>culture</w:t>
      </w:r>
      <w:r>
        <w:t xml:space="preserve"> conditions in aquaculture facilities (</w:t>
      </w:r>
      <w:r w:rsidR="00FE1632">
        <w:t>e.g.</w:t>
      </w:r>
      <w:r>
        <w:t xml:space="preserve"> high stocking densities), </w:t>
      </w:r>
      <w:r w:rsidRPr="00EF648F">
        <w:t xml:space="preserve">any </w:t>
      </w:r>
      <w:r>
        <w:t xml:space="preserve">farmed </w:t>
      </w:r>
      <w:r w:rsidRPr="00EF648F">
        <w:t>susceptible species grown with</w:t>
      </w:r>
      <w:r>
        <w:t>,</w:t>
      </w:r>
      <w:r w:rsidRPr="00EF648F">
        <w:t xml:space="preserve"> or sharing the same water</w:t>
      </w:r>
      <w:r>
        <w:t xml:space="preserve"> as</w:t>
      </w:r>
      <w:r w:rsidRPr="00EF648F">
        <w:rPr>
          <w:rStyle w:val="Emphasis"/>
        </w:rPr>
        <w:t xml:space="preserve"> </w:t>
      </w:r>
      <w:r w:rsidRPr="00EF648F">
        <w:t>infe</w:t>
      </w:r>
      <w:r>
        <w:t>c</w:t>
      </w:r>
      <w:r w:rsidRPr="00EF648F">
        <w:t xml:space="preserve">ted sturgeon will </w:t>
      </w:r>
      <w:r w:rsidRPr="00A27F7E">
        <w:t>be</w:t>
      </w:r>
      <w:r w:rsidRPr="00EF648F">
        <w:t xml:space="preserve"> certain to be exposed to viable</w:t>
      </w:r>
      <w:r>
        <w:t xml:space="preserve"> sNCLDV</w:t>
      </w:r>
      <w:r w:rsidRPr="00EF648F">
        <w:t>.</w:t>
      </w:r>
    </w:p>
    <w:p w14:paraId="3CEB2248" w14:textId="77777777" w:rsidR="00A27F7E" w:rsidRDefault="00A27F7E" w:rsidP="00A27F7E">
      <w:pPr>
        <w:pStyle w:val="ListBullet"/>
      </w:pPr>
      <w:r>
        <w:t xml:space="preserve">Introduction into the wild may occur </w:t>
      </w:r>
      <w:r w:rsidRPr="00A27F7E">
        <w:t>by</w:t>
      </w:r>
      <w:r>
        <w:t xml:space="preserve"> direct release of imported live sturgeon. Release of contaminated associated wastes from the aquaculture facility into natural waters would also be a direct pathway to wild susceptible species if a farm has not implemented standards of biosecurity for waste management that would exclude sNCLDV from discharges. However, there are no known wild susceptible species of sNCLDV present in Australia to be exposed.</w:t>
      </w:r>
    </w:p>
    <w:p w14:paraId="238EE772" w14:textId="77777777" w:rsidR="00A27F7E" w:rsidRDefault="00A27F7E" w:rsidP="00A27F7E">
      <w:pPr>
        <w:pStyle w:val="Heading5"/>
      </w:pPr>
      <w:r w:rsidRPr="00A27F7E">
        <w:t>Conclusion</w:t>
      </w:r>
    </w:p>
    <w:p w14:paraId="3C51B83C" w14:textId="5B82BE88" w:rsidR="00A27F7E" w:rsidRDefault="00A27F7E" w:rsidP="00A27F7E">
      <w:r>
        <w:t xml:space="preserve">Based on this information and using the qualitative likelihood descriptors in </w:t>
      </w:r>
      <w:r w:rsidR="00D75E50">
        <w:fldChar w:fldCharType="begin"/>
      </w:r>
      <w:r w:rsidR="00D75E50">
        <w:instrText xml:space="preserve"> REF _Ref124329975 \h </w:instrText>
      </w:r>
      <w:r w:rsidR="00D75E50">
        <w:fldChar w:fldCharType="separate"/>
      </w:r>
      <w:r w:rsidR="008C1604">
        <w:t xml:space="preserve">Table </w:t>
      </w:r>
      <w:r w:rsidR="008C1604">
        <w:rPr>
          <w:noProof/>
        </w:rPr>
        <w:t>4</w:t>
      </w:r>
      <w:r w:rsidR="00D75E50">
        <w:fldChar w:fldCharType="end"/>
      </w:r>
      <w:r>
        <w:t xml:space="preserve">, the partial likelihood of exposure of each exposure group to sNCLDV in </w:t>
      </w:r>
      <w:r w:rsidRPr="00D367B4">
        <w:rPr>
          <w:rStyle w:val="Strong"/>
        </w:rPr>
        <w:t>imported live sturgeon</w:t>
      </w:r>
      <w:r>
        <w:t xml:space="preserve"> was estimated to be:</w:t>
      </w:r>
    </w:p>
    <w:p w14:paraId="2615BC00" w14:textId="77777777" w:rsidR="00A27F7E" w:rsidRDefault="00A27F7E" w:rsidP="00A27F7E">
      <w:pPr>
        <w:pStyle w:val="ListBullet"/>
      </w:pPr>
      <w:r>
        <w:t xml:space="preserve">Farmed </w:t>
      </w:r>
      <w:r w:rsidRPr="00A27F7E">
        <w:t>susceptible</w:t>
      </w:r>
      <w:r>
        <w:t xml:space="preserve"> species—</w:t>
      </w:r>
      <w:r>
        <w:rPr>
          <w:rStyle w:val="Strong"/>
        </w:rPr>
        <w:t>High.</w:t>
      </w:r>
    </w:p>
    <w:p w14:paraId="2ADA1C8D" w14:textId="77777777" w:rsidR="00A27F7E" w:rsidRPr="00B23BE3" w:rsidRDefault="00A27F7E" w:rsidP="00A27F7E">
      <w:pPr>
        <w:pStyle w:val="ListBullet"/>
        <w:rPr>
          <w:rStyle w:val="Strong"/>
          <w:b w:val="0"/>
          <w:bCs w:val="0"/>
        </w:rPr>
      </w:pPr>
      <w:r>
        <w:t xml:space="preserve">Wild susceptible </w:t>
      </w:r>
      <w:r w:rsidRPr="00A27F7E">
        <w:t>species</w:t>
      </w:r>
      <w:r>
        <w:t>—</w:t>
      </w:r>
      <w:r>
        <w:rPr>
          <w:rStyle w:val="Strong"/>
        </w:rPr>
        <w:t>N</w:t>
      </w:r>
      <w:r w:rsidRPr="000A5384">
        <w:rPr>
          <w:rStyle w:val="Strong"/>
        </w:rPr>
        <w:t>egligible</w:t>
      </w:r>
      <w:r>
        <w:rPr>
          <w:rStyle w:val="Strong"/>
        </w:rPr>
        <w:t>.</w:t>
      </w:r>
    </w:p>
    <w:p w14:paraId="0C860AD1" w14:textId="4AFD9A4D" w:rsidR="00A27F7E" w:rsidRDefault="00A27F7E" w:rsidP="00A27F7E">
      <w:r>
        <w:t xml:space="preserve">Based on this information and using the qualitative likelihood descriptors in </w:t>
      </w:r>
      <w:r w:rsidR="00D75E50">
        <w:fldChar w:fldCharType="begin"/>
      </w:r>
      <w:r w:rsidR="00D75E50">
        <w:instrText xml:space="preserve"> REF _Ref124329975 \h </w:instrText>
      </w:r>
      <w:r w:rsidR="00D75E50">
        <w:fldChar w:fldCharType="separate"/>
      </w:r>
      <w:r w:rsidR="008C1604">
        <w:t xml:space="preserve">Table </w:t>
      </w:r>
      <w:r w:rsidR="008C1604">
        <w:rPr>
          <w:noProof/>
        </w:rPr>
        <w:t>4</w:t>
      </w:r>
      <w:r w:rsidR="00D75E50">
        <w:fldChar w:fldCharType="end"/>
      </w:r>
      <w:r>
        <w:t xml:space="preserve">, the partial likelihood of exposure of each exposure group to sNCLDV in </w:t>
      </w:r>
      <w:r w:rsidRPr="00D367B4">
        <w:rPr>
          <w:rStyle w:val="Strong"/>
        </w:rPr>
        <w:t>imported sturgeon reproductive material</w:t>
      </w:r>
      <w:r>
        <w:t xml:space="preserve"> was estimated to be:</w:t>
      </w:r>
    </w:p>
    <w:p w14:paraId="0D59B33E" w14:textId="041E0523" w:rsidR="00A27F7E" w:rsidRDefault="00A27F7E" w:rsidP="00A27F7E">
      <w:pPr>
        <w:pStyle w:val="ListBullet"/>
      </w:pPr>
      <w:r>
        <w:t xml:space="preserve">Farmed </w:t>
      </w:r>
      <w:r w:rsidRPr="00A27F7E">
        <w:t>susceptible</w:t>
      </w:r>
      <w:r>
        <w:t xml:space="preserve"> species—</w:t>
      </w:r>
      <w:r w:rsidR="00E6184E">
        <w:rPr>
          <w:rStyle w:val="Strong"/>
        </w:rPr>
        <w:t>High</w:t>
      </w:r>
      <w:r>
        <w:rPr>
          <w:rStyle w:val="Strong"/>
        </w:rPr>
        <w:t>.</w:t>
      </w:r>
    </w:p>
    <w:p w14:paraId="453E17A8" w14:textId="77777777" w:rsidR="00A27F7E" w:rsidRDefault="00A27F7E" w:rsidP="00A27F7E">
      <w:pPr>
        <w:pStyle w:val="ListBullet"/>
      </w:pPr>
      <w:r>
        <w:t xml:space="preserve">Wild susceptible </w:t>
      </w:r>
      <w:r w:rsidRPr="00A27F7E">
        <w:t>species</w:t>
      </w:r>
      <w:r>
        <w:t>—</w:t>
      </w:r>
      <w:r>
        <w:rPr>
          <w:rStyle w:val="Strong"/>
        </w:rPr>
        <w:t>N</w:t>
      </w:r>
      <w:r w:rsidRPr="000A5384">
        <w:rPr>
          <w:rStyle w:val="Strong"/>
        </w:rPr>
        <w:t>egligible</w:t>
      </w:r>
      <w:r>
        <w:rPr>
          <w:rStyle w:val="Strong"/>
        </w:rPr>
        <w:t>.</w:t>
      </w:r>
    </w:p>
    <w:p w14:paraId="7A1E6277" w14:textId="77777777" w:rsidR="00A27F7E" w:rsidRDefault="00A27F7E" w:rsidP="00A27F7E">
      <w:pPr>
        <w:pStyle w:val="Heading4"/>
      </w:pPr>
      <w:r w:rsidRPr="00A27F7E">
        <w:t>Determination</w:t>
      </w:r>
      <w:r>
        <w:t xml:space="preserve"> of the partial annual likelihood of entry and exposure</w:t>
      </w:r>
    </w:p>
    <w:p w14:paraId="7AB478A5" w14:textId="019E4438" w:rsidR="00A27F7E" w:rsidRDefault="00A27F7E" w:rsidP="00A27F7E">
      <w:r>
        <w:t xml:space="preserve">The partial annual likelihood of entry and exposure of each exposure group to sNCLDV in </w:t>
      </w:r>
      <w:r w:rsidRPr="00D367B4">
        <w:rPr>
          <w:rStyle w:val="Strong"/>
        </w:rPr>
        <w:t>imported live sturgeon</w:t>
      </w:r>
      <w:r>
        <w:t xml:space="preserve"> was determined by combining the likelihood of entry and the partial likelihood of exposure using the matrix in </w:t>
      </w:r>
      <w:r w:rsidR="00473DB3">
        <w:fldChar w:fldCharType="begin"/>
      </w:r>
      <w:r w:rsidR="00473DB3">
        <w:instrText xml:space="preserve"> REF _Ref124344689 \h </w:instrText>
      </w:r>
      <w:r w:rsidR="00473DB3">
        <w:fldChar w:fldCharType="separate"/>
      </w:r>
      <w:r w:rsidR="008C1604">
        <w:t xml:space="preserve">Figure </w:t>
      </w:r>
      <w:r w:rsidR="008C1604">
        <w:rPr>
          <w:noProof/>
        </w:rPr>
        <w:t>3</w:t>
      </w:r>
      <w:r w:rsidR="00473DB3">
        <w:fldChar w:fldCharType="end"/>
      </w:r>
      <w:r w:rsidR="00473DB3">
        <w:t xml:space="preserve"> </w:t>
      </w:r>
      <w:r>
        <w:t>and was found to be:</w:t>
      </w:r>
    </w:p>
    <w:p w14:paraId="7885573C" w14:textId="77777777" w:rsidR="00A27F7E" w:rsidRDefault="00A27F7E" w:rsidP="00A27F7E">
      <w:pPr>
        <w:pStyle w:val="ListBullet"/>
      </w:pPr>
      <w:r>
        <w:t xml:space="preserve">Farmed susceptible </w:t>
      </w:r>
      <w:r w:rsidRPr="00A27F7E">
        <w:t>species</w:t>
      </w:r>
      <w:r>
        <w:t>—</w:t>
      </w:r>
      <w:r>
        <w:rPr>
          <w:rStyle w:val="Strong"/>
        </w:rPr>
        <w:t>H</w:t>
      </w:r>
      <w:r w:rsidRPr="000A5384">
        <w:rPr>
          <w:rStyle w:val="Strong"/>
        </w:rPr>
        <w:t>igh</w:t>
      </w:r>
      <w:r>
        <w:rPr>
          <w:rStyle w:val="Strong"/>
        </w:rPr>
        <w:t>.</w:t>
      </w:r>
    </w:p>
    <w:p w14:paraId="2E709E65" w14:textId="77777777" w:rsidR="00A27F7E" w:rsidRPr="00B23BE3" w:rsidRDefault="00A27F7E" w:rsidP="00A27F7E">
      <w:pPr>
        <w:pStyle w:val="ListBullet"/>
        <w:rPr>
          <w:rStyle w:val="Strong"/>
          <w:b w:val="0"/>
          <w:bCs w:val="0"/>
        </w:rPr>
      </w:pPr>
      <w:r>
        <w:t xml:space="preserve">Wild susceptible </w:t>
      </w:r>
      <w:r w:rsidRPr="00A27F7E">
        <w:t>species</w:t>
      </w:r>
      <w:r>
        <w:t>—</w:t>
      </w:r>
      <w:r>
        <w:rPr>
          <w:rStyle w:val="Strong"/>
        </w:rPr>
        <w:t>N</w:t>
      </w:r>
      <w:r w:rsidRPr="000A5384">
        <w:rPr>
          <w:rStyle w:val="Strong"/>
        </w:rPr>
        <w:t>egligible</w:t>
      </w:r>
      <w:r>
        <w:rPr>
          <w:rStyle w:val="Strong"/>
        </w:rPr>
        <w:t>.</w:t>
      </w:r>
    </w:p>
    <w:p w14:paraId="31795D70" w14:textId="365201A7" w:rsidR="00A27F7E" w:rsidRDefault="00A27F7E" w:rsidP="00A27F7E">
      <w:r>
        <w:t xml:space="preserve">The partial annual likelihood of entry and exposure of each exposure group to sNCLDV in </w:t>
      </w:r>
      <w:r w:rsidR="004C3623" w:rsidRPr="004C3623">
        <w:rPr>
          <w:rStyle w:val="Strong"/>
        </w:rPr>
        <w:t xml:space="preserve">imported </w:t>
      </w:r>
      <w:r w:rsidRPr="00D367B4">
        <w:rPr>
          <w:rStyle w:val="Strong"/>
        </w:rPr>
        <w:t>sturgeon reproductive material</w:t>
      </w:r>
      <w:r>
        <w:t xml:space="preserve"> was similarly determined and found to be:</w:t>
      </w:r>
    </w:p>
    <w:p w14:paraId="180255E0" w14:textId="100162E6" w:rsidR="00A27F7E" w:rsidRDefault="00A27F7E" w:rsidP="00A27F7E">
      <w:pPr>
        <w:pStyle w:val="ListBullet"/>
      </w:pPr>
      <w:r>
        <w:t xml:space="preserve">Farmed susceptible </w:t>
      </w:r>
      <w:r w:rsidRPr="00A27F7E">
        <w:t>species</w:t>
      </w:r>
      <w:r>
        <w:t>—</w:t>
      </w:r>
      <w:r w:rsidR="00E6184E">
        <w:rPr>
          <w:rStyle w:val="Strong"/>
        </w:rPr>
        <w:t>High</w:t>
      </w:r>
      <w:r>
        <w:rPr>
          <w:rStyle w:val="Strong"/>
        </w:rPr>
        <w:t>.</w:t>
      </w:r>
    </w:p>
    <w:p w14:paraId="2CA53117" w14:textId="77777777" w:rsidR="00A27F7E" w:rsidRDefault="00A27F7E" w:rsidP="00A27F7E">
      <w:pPr>
        <w:pStyle w:val="ListBullet"/>
      </w:pPr>
      <w:r>
        <w:t xml:space="preserve">Wild susceptible </w:t>
      </w:r>
      <w:r w:rsidRPr="00A27F7E">
        <w:t>species</w:t>
      </w:r>
      <w:r>
        <w:t>—</w:t>
      </w:r>
      <w:r>
        <w:rPr>
          <w:rStyle w:val="Strong"/>
        </w:rPr>
        <w:t>N</w:t>
      </w:r>
      <w:r w:rsidRPr="000A5384">
        <w:rPr>
          <w:rStyle w:val="Strong"/>
        </w:rPr>
        <w:t>egligible</w:t>
      </w:r>
      <w:r>
        <w:rPr>
          <w:rStyle w:val="Strong"/>
        </w:rPr>
        <w:t>.</w:t>
      </w:r>
    </w:p>
    <w:p w14:paraId="58591A78" w14:textId="77777777" w:rsidR="00A27F7E" w:rsidRDefault="00A27F7E" w:rsidP="00A27F7E">
      <w:pPr>
        <w:pStyle w:val="Heading4"/>
      </w:pPr>
      <w:r>
        <w:t xml:space="preserve">Consequence </w:t>
      </w:r>
      <w:r w:rsidRPr="00A27F7E">
        <w:t>assessment</w:t>
      </w:r>
    </w:p>
    <w:p w14:paraId="6D5942A3" w14:textId="77777777" w:rsidR="00A27F7E" w:rsidRDefault="00A27F7E" w:rsidP="00A27F7E">
      <w:pPr>
        <w:pStyle w:val="Heading5"/>
      </w:pPr>
      <w:r>
        <w:t xml:space="preserve">Partial likelihood of establishment and </w:t>
      </w:r>
      <w:r w:rsidRPr="00A27F7E">
        <w:t>spread</w:t>
      </w:r>
    </w:p>
    <w:p w14:paraId="145E4747" w14:textId="1848A04B" w:rsidR="00A27F7E" w:rsidRDefault="00A27F7E" w:rsidP="00A27F7E">
      <w:r>
        <w:t>The key points</w:t>
      </w:r>
      <w:r w:rsidR="00C8008D">
        <w:t xml:space="preserve"> </w:t>
      </w:r>
      <w:r>
        <w:t>considered relevant when determining the partial likelihood of establishment and spread for sNCLDV</w:t>
      </w:r>
      <w:r w:rsidR="00C8008D">
        <w:t xml:space="preserve"> were that:</w:t>
      </w:r>
    </w:p>
    <w:p w14:paraId="7FE11D2C" w14:textId="1E5D9566" w:rsidR="00A27F7E" w:rsidRDefault="00A27F7E" w:rsidP="00A27F7E">
      <w:pPr>
        <w:pStyle w:val="ListBullet"/>
      </w:pPr>
      <w:r>
        <w:t xml:space="preserve">sNCLDV can be transmitted horizontally via </w:t>
      </w:r>
      <w:r w:rsidRPr="00A27F7E">
        <w:t>water</w:t>
      </w:r>
      <w:r>
        <w:t xml:space="preserve"> and ingestion of infected tissue. Transmission from broodstock to progeny may also occur.</w:t>
      </w:r>
    </w:p>
    <w:p w14:paraId="07392AB9" w14:textId="38837407" w:rsidR="009865D8" w:rsidRDefault="009865D8" w:rsidP="009865D8">
      <w:pPr>
        <w:pStyle w:val="ListBullet"/>
      </w:pPr>
      <w:r>
        <w:t xml:space="preserve">It is unknown how long sNCLDV can remain </w:t>
      </w:r>
      <w:r w:rsidRPr="00A27F7E">
        <w:t>viable</w:t>
      </w:r>
      <w:r>
        <w:t xml:space="preserve"> outside the host.</w:t>
      </w:r>
    </w:p>
    <w:p w14:paraId="7A290B87" w14:textId="77777777" w:rsidR="00A27F7E" w:rsidRDefault="00A27F7E" w:rsidP="00A27F7E">
      <w:pPr>
        <w:pStyle w:val="ListBullet"/>
      </w:pPr>
      <w:r w:rsidRPr="005F6655">
        <w:t xml:space="preserve">It is expected that susceptible host animals </w:t>
      </w:r>
      <w:r>
        <w:t>in contact with</w:t>
      </w:r>
      <w:r w:rsidRPr="005F6655">
        <w:t xml:space="preserve"> </w:t>
      </w:r>
      <w:r>
        <w:t>sNCLDV-</w:t>
      </w:r>
      <w:r w:rsidRPr="005F6655">
        <w:t xml:space="preserve">infected </w:t>
      </w:r>
      <w:r>
        <w:t>sturgeon</w:t>
      </w:r>
      <w:r w:rsidRPr="005F6655">
        <w:t xml:space="preserve"> would receive an infectious dose</w:t>
      </w:r>
      <w:r>
        <w:t>.</w:t>
      </w:r>
    </w:p>
    <w:p w14:paraId="13AC45A3" w14:textId="77777777" w:rsidR="00A27F7E" w:rsidRDefault="00A27F7E" w:rsidP="00A27F7E">
      <w:pPr>
        <w:pStyle w:val="ListBullet"/>
      </w:pPr>
      <w:r>
        <w:t xml:space="preserve">Sturgeon that survive sNCLDV infection can </w:t>
      </w:r>
      <w:r w:rsidRPr="00A27F7E">
        <w:t>remain</w:t>
      </w:r>
      <w:r>
        <w:t xml:space="preserve"> infectious and become sources of the virus.</w:t>
      </w:r>
    </w:p>
    <w:p w14:paraId="18E18A98" w14:textId="77777777" w:rsidR="00A27F7E" w:rsidRDefault="00A27F7E" w:rsidP="00A27F7E">
      <w:pPr>
        <w:pStyle w:val="ListBullet"/>
      </w:pPr>
      <w:r>
        <w:t xml:space="preserve">Outbreaks of sNCLDV are typically observed </w:t>
      </w:r>
      <w:r w:rsidRPr="00A27F7E">
        <w:t>at</w:t>
      </w:r>
      <w:r>
        <w:t xml:space="preserve"> water temperatures of 10–20°C.</w:t>
      </w:r>
    </w:p>
    <w:p w14:paraId="1F8E9F8B" w14:textId="77777777" w:rsidR="00A27F7E" w:rsidRDefault="00A27F7E" w:rsidP="00A27F7E">
      <w:pPr>
        <w:pStyle w:val="ListBullet"/>
      </w:pPr>
      <w:r>
        <w:t xml:space="preserve">Only sturgeon species are susceptible to </w:t>
      </w:r>
      <w:r w:rsidRPr="00A27F7E">
        <w:t>sNCLDV</w:t>
      </w:r>
      <w:r>
        <w:t>, which are not yet found in Australia.</w:t>
      </w:r>
    </w:p>
    <w:p w14:paraId="3D8B656C" w14:textId="254E908B" w:rsidR="00A27F7E" w:rsidRDefault="00A27F7E" w:rsidP="00A27F7E">
      <w:pPr>
        <w:pStyle w:val="ListBullet"/>
      </w:pPr>
      <w:r w:rsidRPr="002B34D6">
        <w:t xml:space="preserve">The likelihood of </w:t>
      </w:r>
      <w:r>
        <w:t xml:space="preserve">sNCLDV </w:t>
      </w:r>
      <w:r w:rsidRPr="002B34D6">
        <w:t xml:space="preserve">establishment, </w:t>
      </w:r>
      <w:r w:rsidRPr="00A27F7E">
        <w:t>following</w:t>
      </w:r>
      <w:r w:rsidRPr="002B34D6">
        <w:t xml:space="preserve"> a given quantity of </w:t>
      </w:r>
      <w:r>
        <w:t xml:space="preserve">sNCLDV </w:t>
      </w:r>
      <w:r w:rsidRPr="002B34D6">
        <w:t>entering the environment of an exposure group, is greatest for farmed s</w:t>
      </w:r>
      <w:r>
        <w:t>usceptible species</w:t>
      </w:r>
      <w:r w:rsidRPr="002B34D6">
        <w:t xml:space="preserve">. This is due to the stressors associated with intensive </w:t>
      </w:r>
      <w:r>
        <w:t>aquaculture</w:t>
      </w:r>
      <w:r w:rsidRPr="002B34D6">
        <w:t>. For example, the higher density of susceptible animals</w:t>
      </w:r>
      <w:r w:rsidR="009865D8">
        <w:t xml:space="preserve"> and</w:t>
      </w:r>
      <w:r w:rsidRPr="002B34D6">
        <w:t xml:space="preserve"> the </w:t>
      </w:r>
      <w:r w:rsidR="004627EE">
        <w:t>culture</w:t>
      </w:r>
      <w:r w:rsidRPr="002B34D6">
        <w:t xml:space="preserve"> conditions.</w:t>
      </w:r>
    </w:p>
    <w:p w14:paraId="27BEB67B" w14:textId="77777777" w:rsidR="00A27F7E" w:rsidRDefault="00A27F7E" w:rsidP="00A27F7E">
      <w:pPr>
        <w:pStyle w:val="ListBullet"/>
      </w:pPr>
      <w:r>
        <w:t>If infected live sturgeon or their reproductive material were moved to another aquaculture facility in Australia it is likely that sNCLDV would establish in these facilities.</w:t>
      </w:r>
    </w:p>
    <w:p w14:paraId="5A6B42C8" w14:textId="77777777" w:rsidR="00A27F7E" w:rsidRDefault="00A27F7E" w:rsidP="00A27F7E">
      <w:pPr>
        <w:pStyle w:val="ListBullet"/>
      </w:pPr>
      <w:r>
        <w:t xml:space="preserve">Each state and territory have translocation </w:t>
      </w:r>
      <w:r w:rsidRPr="00A27F7E">
        <w:t>protocols</w:t>
      </w:r>
      <w:r>
        <w:t xml:space="preserve"> for aquaculture animals but are unlikely to include consideration of sNCLDV. Although, WSIV is notifiable in South Australia.</w:t>
      </w:r>
    </w:p>
    <w:p w14:paraId="5FEDD20A" w14:textId="7C87BC8F" w:rsidR="00A27F7E" w:rsidRDefault="00A27F7E" w:rsidP="00183A61">
      <w:pPr>
        <w:pStyle w:val="ListBullet"/>
      </w:pPr>
      <w:r>
        <w:t>If sNCLDV were to establish on a farm it could spread to neighbouring farms and wild waters through wastewater. This spread would be moderated by dilution effects and implementation of biosecurity measures should an incursion of sNCLDV be suspected and response measures initiated</w:t>
      </w:r>
      <w:r w:rsidR="00A609CD">
        <w:t xml:space="preserve"> immediately</w:t>
      </w:r>
      <w:r>
        <w:t>. However, sNCLDV is effectively transmitted through water and farms which share a common water source or equipment with an infected population may be exposed to sNCLDV.</w:t>
      </w:r>
    </w:p>
    <w:p w14:paraId="419FAC3D" w14:textId="77777777" w:rsidR="00A27F7E" w:rsidRDefault="00A27F7E" w:rsidP="00183A61">
      <w:pPr>
        <w:pStyle w:val="ListBullet"/>
      </w:pPr>
      <w:r>
        <w:t xml:space="preserve">The likelihood of sNCLDV spread from farms </w:t>
      </w:r>
      <w:r w:rsidRPr="00183A61">
        <w:rPr>
          <w:rStyle w:val="Hyperlink"/>
          <w:color w:val="auto"/>
          <w:u w:val="none"/>
        </w:rPr>
        <w:t>to</w:t>
      </w:r>
      <w:r w:rsidRPr="00183A61">
        <w:t xml:space="preserve"> </w:t>
      </w:r>
      <w:r>
        <w:t xml:space="preserve">wild waters or neighbouring farms via escaped fish would be reduced due to the systems in place on farms to prevent discharge of live animals, however sNCLDV could spread this way. sNCLDV </w:t>
      </w:r>
      <w:r w:rsidRPr="00183A61">
        <w:t>could</w:t>
      </w:r>
      <w:r w:rsidRPr="00D64692">
        <w:t xml:space="preserve"> also be spread from farms to wild populations via birds scavenging </w:t>
      </w:r>
      <w:r>
        <w:t>infected</w:t>
      </w:r>
      <w:r w:rsidRPr="00D64692">
        <w:t xml:space="preserve"> dead or moribund </w:t>
      </w:r>
      <w:r>
        <w:t>fish</w:t>
      </w:r>
      <w:r w:rsidRPr="00D64692">
        <w:t xml:space="preserve"> and dropping them in</w:t>
      </w:r>
      <w:r>
        <w:t>to</w:t>
      </w:r>
      <w:r w:rsidRPr="00D64692">
        <w:t xml:space="preserve"> unaffected waters</w:t>
      </w:r>
      <w:r>
        <w:t>.</w:t>
      </w:r>
    </w:p>
    <w:p w14:paraId="259F7B80" w14:textId="77777777" w:rsidR="00A27F7E" w:rsidRDefault="00A27F7E" w:rsidP="00183A61">
      <w:pPr>
        <w:pStyle w:val="ListBullet"/>
      </w:pPr>
      <w:r>
        <w:t xml:space="preserve">If one or more index cases of sNCLDV were to occur in the wild, establishment and spread is unlikely as there are no known wild susceptible species in Australia. The ability of fish to be subclinically infected with sNCLDV and to remain carriers after surviving an infection would however aid its spread to other sturgeon if </w:t>
      </w:r>
      <w:r w:rsidRPr="00183A61">
        <w:t>they</w:t>
      </w:r>
      <w:r>
        <w:t xml:space="preserve"> were present in the wild.</w:t>
      </w:r>
    </w:p>
    <w:p w14:paraId="7251A115" w14:textId="77777777" w:rsidR="00A27F7E" w:rsidRDefault="00A27F7E" w:rsidP="00183A61">
      <w:pPr>
        <w:pStyle w:val="Heading5"/>
      </w:pPr>
      <w:r w:rsidRPr="00183A61">
        <w:t>Conclusion</w:t>
      </w:r>
    </w:p>
    <w:p w14:paraId="409D9CB0" w14:textId="351C2BC0" w:rsidR="00A27F7E" w:rsidRDefault="00A27F7E" w:rsidP="00A27F7E">
      <w:r w:rsidRPr="001A503E">
        <w:t>Based on these considerations and using the descriptors in</w:t>
      </w:r>
      <w:r w:rsidR="00CC1F50">
        <w:t xml:space="preserve"> </w:t>
      </w:r>
      <w:r w:rsidR="00CC1F50">
        <w:fldChar w:fldCharType="begin"/>
      </w:r>
      <w:r w:rsidR="00CC1F50">
        <w:instrText xml:space="preserve"> REF _Ref124329975 \h </w:instrText>
      </w:r>
      <w:r w:rsidR="00CC1F50">
        <w:fldChar w:fldCharType="separate"/>
      </w:r>
      <w:r w:rsidR="008C1604">
        <w:t xml:space="preserve">Table </w:t>
      </w:r>
      <w:r w:rsidR="008C1604">
        <w:rPr>
          <w:noProof/>
        </w:rPr>
        <w:t>4</w:t>
      </w:r>
      <w:r w:rsidR="00CC1F50">
        <w:fldChar w:fldCharType="end"/>
      </w:r>
      <w:r w:rsidRPr="001A503E">
        <w:t xml:space="preserve">, the partial likelihood of establishment and spread of </w:t>
      </w:r>
      <w:r>
        <w:t xml:space="preserve">sNCLDV </w:t>
      </w:r>
      <w:r w:rsidRPr="001A503E">
        <w:t xml:space="preserve">in each exposure group for the outbreak scenario (refer section </w:t>
      </w:r>
      <w:hyperlink w:anchor="_Identification_of_the" w:history="1">
        <w:r w:rsidRPr="001A503E">
          <w:rPr>
            <w:rStyle w:val="Hyperlink"/>
          </w:rPr>
          <w:t>Identification of the outbreak scenario</w:t>
        </w:r>
      </w:hyperlink>
      <w:r w:rsidRPr="001A503E">
        <w:t>) was estimated to be:</w:t>
      </w:r>
    </w:p>
    <w:p w14:paraId="7990E1BA" w14:textId="77777777" w:rsidR="00A27F7E" w:rsidRDefault="00A27F7E" w:rsidP="00183A61">
      <w:pPr>
        <w:pStyle w:val="ListBullet"/>
      </w:pPr>
      <w:r>
        <w:t xml:space="preserve">Farmed </w:t>
      </w:r>
      <w:r w:rsidRPr="00183A61">
        <w:t>susceptible</w:t>
      </w:r>
      <w:r>
        <w:t xml:space="preserve"> species—</w:t>
      </w:r>
      <w:r>
        <w:rPr>
          <w:rStyle w:val="Strong"/>
        </w:rPr>
        <w:t>High.</w:t>
      </w:r>
    </w:p>
    <w:p w14:paraId="46309BF3" w14:textId="77777777" w:rsidR="00A27F7E" w:rsidRDefault="00A27F7E" w:rsidP="00183A61">
      <w:pPr>
        <w:pStyle w:val="ListBullet"/>
      </w:pPr>
      <w:r>
        <w:t xml:space="preserve">Wild susceptible </w:t>
      </w:r>
      <w:r w:rsidRPr="00183A61">
        <w:t>species</w:t>
      </w:r>
      <w:r>
        <w:t>—</w:t>
      </w:r>
      <w:r>
        <w:rPr>
          <w:rStyle w:val="Strong"/>
        </w:rPr>
        <w:t>N</w:t>
      </w:r>
      <w:r w:rsidRPr="000A5384">
        <w:rPr>
          <w:rStyle w:val="Strong"/>
        </w:rPr>
        <w:t>egligible</w:t>
      </w:r>
      <w:r>
        <w:rPr>
          <w:rStyle w:val="Strong"/>
        </w:rPr>
        <w:t>.</w:t>
      </w:r>
    </w:p>
    <w:p w14:paraId="51DB8B06" w14:textId="77777777" w:rsidR="00A27F7E" w:rsidRDefault="00A27F7E" w:rsidP="00183A61">
      <w:pPr>
        <w:pStyle w:val="Heading5"/>
      </w:pPr>
      <w:r>
        <w:t xml:space="preserve">Determining adverse </w:t>
      </w:r>
      <w:r w:rsidRPr="00183A61">
        <w:t>impacts</w:t>
      </w:r>
      <w:r>
        <w:t xml:space="preserve"> resulting from the outbreak scenario</w:t>
      </w:r>
    </w:p>
    <w:p w14:paraId="6E714589" w14:textId="3FF21648" w:rsidR="00A27F7E" w:rsidRDefault="00A27F7E" w:rsidP="00A27F7E">
      <w:r w:rsidRPr="00501C97">
        <w:t xml:space="preserve">The </w:t>
      </w:r>
      <w:r w:rsidR="00A46006">
        <w:t>key points</w:t>
      </w:r>
      <w:r w:rsidRPr="00501C97">
        <w:t xml:space="preserve"> considered relevant when determining the adverse impacts resulting from establishment and spread of </w:t>
      </w:r>
      <w:r>
        <w:t>sNCLDV</w:t>
      </w:r>
      <w:r w:rsidR="00A46006">
        <w:t xml:space="preserve"> were that:</w:t>
      </w:r>
    </w:p>
    <w:p w14:paraId="0A85893E" w14:textId="77777777" w:rsidR="00A27F7E" w:rsidRDefault="00A27F7E" w:rsidP="00A27F7E">
      <w:pPr>
        <w:pStyle w:val="Heading6"/>
      </w:pPr>
      <w:r>
        <w:t>Direct effects</w:t>
      </w:r>
    </w:p>
    <w:p w14:paraId="3FEEB55D" w14:textId="58AD7F2E" w:rsidR="00A27F7E" w:rsidRDefault="00A27F7E" w:rsidP="00A27F7E">
      <w:pPr>
        <w:pStyle w:val="Heading7"/>
      </w:pPr>
      <w:r>
        <w:t>The effect on the life or health (including production effects) of susceptible animals</w:t>
      </w:r>
      <w:r w:rsidR="00974F99">
        <w:t xml:space="preserve"> and fish</w:t>
      </w:r>
    </w:p>
    <w:p w14:paraId="6387C017" w14:textId="77777777" w:rsidR="004C2D54" w:rsidRDefault="00A27F7E" w:rsidP="00183A61">
      <w:pPr>
        <w:pStyle w:val="ListBullet"/>
      </w:pPr>
      <w:r>
        <w:t xml:space="preserve">sNCLDV are only </w:t>
      </w:r>
      <w:r w:rsidRPr="00183A61">
        <w:t>known</w:t>
      </w:r>
      <w:r>
        <w:t xml:space="preserve"> to infect species of sturgeon. There is high morbidity and mortality associated with infection. Therefore, the establishment of a sturgeon industry in Australia would be significantly affected by an outbreak of sNCLDV.</w:t>
      </w:r>
    </w:p>
    <w:p w14:paraId="65335FC5" w14:textId="5232021C" w:rsidR="00A27F7E" w:rsidRDefault="00A27F7E" w:rsidP="00183A61">
      <w:pPr>
        <w:pStyle w:val="ListBullet"/>
      </w:pPr>
      <w:r>
        <w:t xml:space="preserve">sNCLDV is not </w:t>
      </w:r>
      <w:r w:rsidRPr="00183A61">
        <w:t>expected</w:t>
      </w:r>
      <w:r>
        <w:t xml:space="preserve"> to have an impact on other species of farmed fish in Australia.</w:t>
      </w:r>
    </w:p>
    <w:p w14:paraId="7EEE05B1" w14:textId="77777777" w:rsidR="00A27F7E" w:rsidRDefault="00A27F7E" w:rsidP="00183A61">
      <w:pPr>
        <w:pStyle w:val="ListBullet"/>
      </w:pPr>
      <w:r>
        <w:t>sNCLDV is not expected to impact wild fisheries in Australia. sNCLDV has only been found in sturgeon species.</w:t>
      </w:r>
    </w:p>
    <w:p w14:paraId="0C5D648B" w14:textId="77777777" w:rsidR="00A27F7E" w:rsidRDefault="00A27F7E" w:rsidP="00183A61">
      <w:pPr>
        <w:pStyle w:val="ListBullet"/>
      </w:pPr>
      <w:r>
        <w:t xml:space="preserve">Based on the </w:t>
      </w:r>
      <w:r w:rsidRPr="00183A61">
        <w:t>impacts</w:t>
      </w:r>
      <w:r>
        <w:t xml:space="preserve"> of sNCLDV on sturgeon farms in the Americas and Europe, sNCLDV establishment and spread in Australia would be expected to cause minor impacts at the state or territory level on the life or health of susceptible species.</w:t>
      </w:r>
    </w:p>
    <w:p w14:paraId="75E6EB1B" w14:textId="77777777" w:rsidR="00A27F7E" w:rsidRDefault="00A27F7E" w:rsidP="00A27F7E">
      <w:pPr>
        <w:pStyle w:val="Heading7"/>
      </w:pPr>
      <w:r>
        <w:t>The effect on the living environment, including life and health of wildlife, and any effects on the non-living environment</w:t>
      </w:r>
    </w:p>
    <w:p w14:paraId="36D65702" w14:textId="77777777" w:rsidR="00A27F7E" w:rsidRDefault="00A27F7E" w:rsidP="00183A61">
      <w:pPr>
        <w:pStyle w:val="ListBullet"/>
      </w:pPr>
      <w:r>
        <w:t>sNCLDV are only known to infect sturgeon and there are no wild populations present in Australia.</w:t>
      </w:r>
    </w:p>
    <w:p w14:paraId="57D4A64A" w14:textId="77777777" w:rsidR="00A27F7E" w:rsidRDefault="00A27F7E" w:rsidP="00183A61">
      <w:pPr>
        <w:pStyle w:val="ListBullet"/>
      </w:pPr>
      <w:r>
        <w:t xml:space="preserve">The direct impact of sNCLDV on the living environment is </w:t>
      </w:r>
      <w:r w:rsidRPr="00183A61">
        <w:t>not</w:t>
      </w:r>
      <w:r>
        <w:t xml:space="preserve"> expected to be discernible at any level.</w:t>
      </w:r>
    </w:p>
    <w:p w14:paraId="13FC586D" w14:textId="77777777" w:rsidR="00A27F7E" w:rsidRDefault="00A27F7E" w:rsidP="00A27F7E">
      <w:pPr>
        <w:pStyle w:val="Heading6"/>
      </w:pPr>
      <w:r>
        <w:t>Indirect effects</w:t>
      </w:r>
    </w:p>
    <w:p w14:paraId="52D90485" w14:textId="77777777" w:rsidR="00A27F7E" w:rsidRDefault="00A27F7E" w:rsidP="00A27F7E">
      <w:pPr>
        <w:pStyle w:val="Heading7"/>
      </w:pPr>
      <w:r>
        <w:t>The effect on new or modified eradication, control, monitoring or surveillance and compensation strategies or programs</w:t>
      </w:r>
    </w:p>
    <w:p w14:paraId="6A8F419F" w14:textId="09893095" w:rsidR="00A27F7E" w:rsidRDefault="00A27F7E" w:rsidP="00C774BB">
      <w:pPr>
        <w:pStyle w:val="ListBullet"/>
      </w:pPr>
      <w:r>
        <w:t>Infection with s</w:t>
      </w:r>
      <w:r w:rsidRPr="005B6F20">
        <w:t xml:space="preserve">NCLDV </w:t>
      </w:r>
      <w:r>
        <w:t xml:space="preserve">is not listed as a notifiable disease by WOAH and is not included on Australia’s </w:t>
      </w:r>
      <w:r w:rsidRPr="000C7268">
        <w:rPr>
          <w:rStyle w:val="Emphasis"/>
        </w:rPr>
        <w:t>National list of reportable diseases of aquatic animals</w:t>
      </w:r>
      <w:r w:rsidRPr="000C7268">
        <w:t xml:space="preserve">. </w:t>
      </w:r>
      <w:r w:rsidR="00AF4FA9" w:rsidRPr="00AF4FA9">
        <w:rPr>
          <w:bCs/>
        </w:rPr>
        <w:t>Although not listed in Australia, state and territory governments would be expected to report on the presence of an unlisted agent that has never been reported in Australia.</w:t>
      </w:r>
      <w:r w:rsidR="00AF4FA9">
        <w:rPr>
          <w:bCs/>
        </w:rPr>
        <w:t xml:space="preserve"> </w:t>
      </w:r>
      <w:r>
        <w:t xml:space="preserve">WSIV is a notifiable </w:t>
      </w:r>
      <w:r w:rsidRPr="00C774BB">
        <w:t>disease</w:t>
      </w:r>
      <w:r>
        <w:t xml:space="preserve"> in South Australia.</w:t>
      </w:r>
    </w:p>
    <w:p w14:paraId="14D572C4" w14:textId="77777777" w:rsidR="00A27F7E" w:rsidRDefault="00A27F7E" w:rsidP="00C774BB">
      <w:pPr>
        <w:pStyle w:val="ListBullet"/>
      </w:pPr>
      <w:r>
        <w:t xml:space="preserve">If sNCLDV were confirmed at a </w:t>
      </w:r>
      <w:r w:rsidRPr="00C774BB">
        <w:t>farm</w:t>
      </w:r>
      <w:r>
        <w:t>, then attempts at eradication would likely be undertaken.</w:t>
      </w:r>
    </w:p>
    <w:p w14:paraId="5BA0824C" w14:textId="77777777" w:rsidR="00A27F7E" w:rsidRDefault="00A27F7E" w:rsidP="00C774BB">
      <w:pPr>
        <w:pStyle w:val="ListBullet"/>
      </w:pPr>
      <w:r>
        <w:t xml:space="preserve">To demonstrate that eradication is successful, </w:t>
      </w:r>
      <w:r w:rsidRPr="00200122">
        <w:t>there would need to be a surveillance exercise over at least two years to confirm freedom, at considerable cost.</w:t>
      </w:r>
    </w:p>
    <w:p w14:paraId="37B3872F" w14:textId="77777777" w:rsidR="00A27F7E" w:rsidRDefault="00A27F7E" w:rsidP="00C774BB">
      <w:pPr>
        <w:pStyle w:val="ListBullet"/>
      </w:pPr>
      <w:r>
        <w:t xml:space="preserve">Eradication and control of </w:t>
      </w:r>
      <w:r w:rsidRPr="00C774BB">
        <w:t>sNCLDV</w:t>
      </w:r>
      <w:r>
        <w:t xml:space="preserve"> is expected to cause minor impacts at the state or territory level.</w:t>
      </w:r>
    </w:p>
    <w:p w14:paraId="7D55ED4A" w14:textId="77777777" w:rsidR="00A27F7E" w:rsidRDefault="00A27F7E" w:rsidP="00A27F7E">
      <w:pPr>
        <w:pStyle w:val="Heading7"/>
      </w:pPr>
      <w:r>
        <w:t>The effect on domestic trade or industry, including changes in consumer demand and effects on other industries supplying inputs to, or using outputs from, directly affected industries</w:t>
      </w:r>
    </w:p>
    <w:p w14:paraId="647D1A34" w14:textId="77777777" w:rsidR="00A27F7E" w:rsidRDefault="00A27F7E" w:rsidP="00C774BB">
      <w:pPr>
        <w:pStyle w:val="ListBullet"/>
      </w:pPr>
      <w:r w:rsidRPr="00C774BB">
        <w:t>Industries</w:t>
      </w:r>
      <w:r w:rsidRPr="00DD2E41">
        <w:t xml:space="preserve"> supplying inputs into the affected regions may suffer losses. For example, where farm production is halted or decreased, feed companies would be impacted by reduced feed purchases.</w:t>
      </w:r>
    </w:p>
    <w:p w14:paraId="2E633381" w14:textId="77777777" w:rsidR="00A27F7E" w:rsidRDefault="00A27F7E" w:rsidP="00C774BB">
      <w:pPr>
        <w:pStyle w:val="ListBullet"/>
        <w:rPr>
          <w:rStyle w:val="Emphasis"/>
          <w:i w:val="0"/>
          <w:iCs w:val="0"/>
        </w:rPr>
      </w:pPr>
      <w:r w:rsidRPr="00C774BB">
        <w:t>sNCLDV-infected fish may show clinical signs which would affect their marketability. sNCLDV infections would affect caviar production.</w:t>
      </w:r>
    </w:p>
    <w:p w14:paraId="2EBBA3F2" w14:textId="77777777" w:rsidR="00A27F7E" w:rsidRDefault="00A27F7E" w:rsidP="00C774BB">
      <w:pPr>
        <w:pStyle w:val="ListBullet"/>
      </w:pPr>
      <w:r w:rsidRPr="00C774BB">
        <w:t>Interstate</w:t>
      </w:r>
      <w:r w:rsidRPr="00F6754E">
        <w:t xml:space="preserve"> trade in infected sturgeon may be impacted during an outbreak, given WSIV is a notifiable disease in South Australia.</w:t>
      </w:r>
    </w:p>
    <w:p w14:paraId="6F8D4AB6" w14:textId="77777777" w:rsidR="00A27F7E" w:rsidRDefault="00A27F7E" w:rsidP="00C774BB">
      <w:pPr>
        <w:pStyle w:val="ListBullet"/>
      </w:pPr>
      <w:r w:rsidRPr="00C774BB">
        <w:t>sNCLDV</w:t>
      </w:r>
      <w:r>
        <w:t xml:space="preserve"> establishment and spread would likely have a minor impact at the local level on domestic trade.</w:t>
      </w:r>
    </w:p>
    <w:p w14:paraId="1A78131E" w14:textId="77777777" w:rsidR="00A27F7E" w:rsidRDefault="00A27F7E" w:rsidP="00A27F7E">
      <w:pPr>
        <w:pStyle w:val="Heading7"/>
      </w:pPr>
      <w:r>
        <w:t>The effect on international trade, including loss of and restriction of markets, meeting new technical requirements to enter or maintain markets, and changes in international consumer demand</w:t>
      </w:r>
    </w:p>
    <w:p w14:paraId="0B822810" w14:textId="77777777" w:rsidR="00A27F7E" w:rsidRDefault="00A27F7E" w:rsidP="00C774BB">
      <w:pPr>
        <w:pStyle w:val="ListBullet"/>
      </w:pPr>
      <w:r>
        <w:t xml:space="preserve">sNCLDV is not a WOAH-listed disease. </w:t>
      </w:r>
      <w:r w:rsidRPr="00C774BB">
        <w:t>Importing</w:t>
      </w:r>
      <w:r>
        <w:t xml:space="preserve"> countries may have import requirements or have closed borders to the import of live, fresh or frozen species susceptible to sNCLDV to avoid the possible introduction of sNCLDV.</w:t>
      </w:r>
    </w:p>
    <w:p w14:paraId="1B47B034" w14:textId="77777777" w:rsidR="00A27F7E" w:rsidRDefault="00A27F7E" w:rsidP="00C774BB">
      <w:pPr>
        <w:pStyle w:val="ListBullet"/>
      </w:pPr>
      <w:r>
        <w:t>If sNCLDV were to become established, Australia could use zoning to maintain or gain access to international markets for live sturgeon and non-viable finfish products.</w:t>
      </w:r>
    </w:p>
    <w:p w14:paraId="283F6BD2" w14:textId="77777777" w:rsidR="00A27F7E" w:rsidRDefault="00A27F7E" w:rsidP="00C774BB">
      <w:pPr>
        <w:pStyle w:val="ListBullet"/>
      </w:pPr>
      <w:r>
        <w:t xml:space="preserve">The impacts of sNCLDV establishment and </w:t>
      </w:r>
      <w:r w:rsidRPr="00C774BB">
        <w:t>spread</w:t>
      </w:r>
      <w:r>
        <w:t xml:space="preserve"> on international trade are likely to be minor at the local level.</w:t>
      </w:r>
    </w:p>
    <w:p w14:paraId="24182238" w14:textId="77777777" w:rsidR="00A27F7E" w:rsidRDefault="00A27F7E" w:rsidP="00A27F7E">
      <w:pPr>
        <w:pStyle w:val="Heading7"/>
      </w:pPr>
      <w:r>
        <w:t>The effect on the environment, including biodiversity, endangered species and the integrity of ecosystems</w:t>
      </w:r>
    </w:p>
    <w:p w14:paraId="4CE58A65" w14:textId="77777777" w:rsidR="00A27F7E" w:rsidRDefault="00A27F7E" w:rsidP="00C774BB">
      <w:pPr>
        <w:pStyle w:val="ListBullet"/>
      </w:pPr>
      <w:r>
        <w:t xml:space="preserve">sNCLDV is only known to infect species of sturgeon and there are no known </w:t>
      </w:r>
      <w:r w:rsidRPr="00BF0EC0">
        <w:t xml:space="preserve">endangered Australian species, or closely related species, </w:t>
      </w:r>
      <w:r w:rsidRPr="00C774BB">
        <w:t>susceptible</w:t>
      </w:r>
      <w:r>
        <w:t xml:space="preserve"> to sNCLDV.</w:t>
      </w:r>
    </w:p>
    <w:p w14:paraId="1CFB2C8B" w14:textId="77777777" w:rsidR="00A27F7E" w:rsidRDefault="00A27F7E" w:rsidP="00C774BB">
      <w:pPr>
        <w:pStyle w:val="ListBullet"/>
      </w:pPr>
      <w:r>
        <w:t xml:space="preserve">The impact of sNCLDV establishment and </w:t>
      </w:r>
      <w:r w:rsidRPr="00C774BB">
        <w:t>spread</w:t>
      </w:r>
      <w:r>
        <w:t xml:space="preserve"> on the biodiversity of the environment is not expected to be discernible at any level.</w:t>
      </w:r>
    </w:p>
    <w:p w14:paraId="6AE8A0E4" w14:textId="77777777" w:rsidR="00A27F7E" w:rsidRDefault="00A27F7E" w:rsidP="00A27F7E">
      <w:pPr>
        <w:pStyle w:val="Heading7"/>
      </w:pPr>
      <w:r>
        <w:t>The effect on communities, including reduced rural and regional economic viability and loss of social amenity, and any ‘side effects’ of control measures</w:t>
      </w:r>
    </w:p>
    <w:p w14:paraId="79714735" w14:textId="77777777" w:rsidR="00A27F7E" w:rsidRDefault="00A27F7E" w:rsidP="00C774BB">
      <w:pPr>
        <w:pStyle w:val="ListBullet"/>
      </w:pPr>
      <w:r>
        <w:rPr>
          <w:bCs/>
          <w:iCs/>
        </w:rPr>
        <w:t>sNCLDV</w:t>
      </w:r>
      <w:r>
        <w:t xml:space="preserve"> are only known to infect species of sturgeon and there are no known susceptible species in the wild. Therefore, it is expected that </w:t>
      </w:r>
      <w:r w:rsidRPr="00C774BB">
        <w:t>sNCLDV</w:t>
      </w:r>
      <w:r>
        <w:t xml:space="preserve"> would not affect any species </w:t>
      </w:r>
      <w:r w:rsidRPr="00941BDF">
        <w:t>recreationally fished in Australia</w:t>
      </w:r>
      <w:r>
        <w:t>.</w:t>
      </w:r>
    </w:p>
    <w:p w14:paraId="09C5AA2D" w14:textId="77777777" w:rsidR="00A27F7E" w:rsidRDefault="00A27F7E" w:rsidP="00C774BB">
      <w:pPr>
        <w:pStyle w:val="ListBullet"/>
      </w:pPr>
      <w:r w:rsidRPr="00C421AC">
        <w:t>In local areas</w:t>
      </w:r>
      <w:r>
        <w:t xml:space="preserve"> where a sturgeon </w:t>
      </w:r>
      <w:r w:rsidRPr="00C774BB">
        <w:t>aquaculture</w:t>
      </w:r>
      <w:r>
        <w:t xml:space="preserve"> industry is established</w:t>
      </w:r>
      <w:r w:rsidRPr="00C421AC">
        <w:t xml:space="preserve">, a </w:t>
      </w:r>
      <w:r>
        <w:t>sNCLDV</w:t>
      </w:r>
      <w:r w:rsidRPr="00C421AC">
        <w:t xml:space="preserve"> outbreak </w:t>
      </w:r>
      <w:r>
        <w:t>could cause</w:t>
      </w:r>
      <w:r w:rsidRPr="00C421AC">
        <w:t xml:space="preserve"> loss of business and welfare concerns.</w:t>
      </w:r>
    </w:p>
    <w:p w14:paraId="7F1E45CD" w14:textId="77777777" w:rsidR="00A27F7E" w:rsidRDefault="00A27F7E" w:rsidP="00C774BB">
      <w:pPr>
        <w:pStyle w:val="ListBullet"/>
      </w:pPr>
      <w:r>
        <w:t xml:space="preserve">The social impacts of sNCLDV </w:t>
      </w:r>
      <w:r w:rsidRPr="00C774BB">
        <w:t>establishment</w:t>
      </w:r>
      <w:r>
        <w:t xml:space="preserve"> and spread are expected to be minor at the local level.</w:t>
      </w:r>
    </w:p>
    <w:p w14:paraId="4768D849" w14:textId="2F7461A1" w:rsidR="00A27F7E" w:rsidRDefault="00757947" w:rsidP="00A27F7E">
      <w:r>
        <w:fldChar w:fldCharType="begin"/>
      </w:r>
      <w:r>
        <w:instrText xml:space="preserve"> REF _Ref130646170 \h </w:instrText>
      </w:r>
      <w:r>
        <w:fldChar w:fldCharType="separate"/>
      </w:r>
      <w:r w:rsidR="008C1604">
        <w:t xml:space="preserve">Table </w:t>
      </w:r>
      <w:r w:rsidR="008C1604">
        <w:rPr>
          <w:noProof/>
        </w:rPr>
        <w:t>27</w:t>
      </w:r>
      <w:r>
        <w:fldChar w:fldCharType="end"/>
      </w:r>
      <w:r>
        <w:t xml:space="preserve"> </w:t>
      </w:r>
      <w:r w:rsidR="00A27F7E" w:rsidRPr="00200122">
        <w:t>shows the individual impact scores for each criteria (determined usi</w:t>
      </w:r>
      <w:r w:rsidR="00A27F7E">
        <w:t>ng</w:t>
      </w:r>
      <w:r w:rsidR="00473DB3">
        <w:t xml:space="preserve"> </w:t>
      </w:r>
      <w:r w:rsidR="00473DB3">
        <w:fldChar w:fldCharType="begin"/>
      </w:r>
      <w:r w:rsidR="00473DB3">
        <w:instrText xml:space="preserve"> REF _Ref124344775 \h </w:instrText>
      </w:r>
      <w:r w:rsidR="00473DB3">
        <w:fldChar w:fldCharType="separate"/>
      </w:r>
      <w:r w:rsidR="008C1604">
        <w:t xml:space="preserve">Figure </w:t>
      </w:r>
      <w:r w:rsidR="008C1604">
        <w:rPr>
          <w:noProof/>
        </w:rPr>
        <w:t>5</w:t>
      </w:r>
      <w:r w:rsidR="00473DB3">
        <w:fldChar w:fldCharType="end"/>
      </w:r>
      <w:r w:rsidR="00A27F7E" w:rsidRPr="00200122">
        <w:t>)</w:t>
      </w:r>
      <w:r w:rsidR="00A27F7E">
        <w:t xml:space="preserve"> for establishment and spread of sNCLDV</w:t>
      </w:r>
      <w:r w:rsidR="00A27F7E" w:rsidRPr="00200122">
        <w:t xml:space="preserve">. The individual impact scores were combined using the rules in </w:t>
      </w:r>
      <w:r w:rsidR="00D75E50">
        <w:fldChar w:fldCharType="begin"/>
      </w:r>
      <w:r w:rsidR="00D75E50">
        <w:instrText xml:space="preserve"> REF _Ref124330248 \h </w:instrText>
      </w:r>
      <w:r w:rsidR="00D75E50">
        <w:fldChar w:fldCharType="separate"/>
      </w:r>
      <w:r w:rsidR="008C1604">
        <w:t xml:space="preserve">Table </w:t>
      </w:r>
      <w:r w:rsidR="008C1604">
        <w:rPr>
          <w:noProof/>
        </w:rPr>
        <w:t>6</w:t>
      </w:r>
      <w:r w:rsidR="00D75E50">
        <w:fldChar w:fldCharType="end"/>
      </w:r>
      <w:r w:rsidR="00A27F7E">
        <w:t xml:space="preserve"> </w:t>
      </w:r>
      <w:r w:rsidR="00A27F7E" w:rsidRPr="00200122">
        <w:t xml:space="preserve">to estimate the overall impact (refer section </w:t>
      </w:r>
      <w:hyperlink w:anchor="_Determining_impacts" w:history="1">
        <w:r w:rsidR="00A27F7E" w:rsidRPr="00200122">
          <w:rPr>
            <w:rStyle w:val="Hyperlink"/>
          </w:rPr>
          <w:t>Determining impacts</w:t>
        </w:r>
      </w:hyperlink>
      <w:r w:rsidR="00A27F7E" w:rsidRPr="00200122">
        <w:t xml:space="preserve"> for detailed methodology).</w:t>
      </w:r>
    </w:p>
    <w:p w14:paraId="1C3E4A74" w14:textId="4A74693B" w:rsidR="00A27F7E" w:rsidRDefault="00C774BB" w:rsidP="00C774BB">
      <w:pPr>
        <w:pStyle w:val="Caption"/>
      </w:pPr>
      <w:bookmarkStart w:id="339" w:name="_Ref130646170"/>
      <w:bookmarkStart w:id="340" w:name="_Ref96510385"/>
      <w:bookmarkStart w:id="341" w:name="_Toc122521415"/>
      <w:bookmarkStart w:id="342" w:name="_Toc137216257"/>
      <w:r>
        <w:t xml:space="preserve">Table </w:t>
      </w:r>
      <w:fldSimple w:instr=" SEQ Table \* ARABIC ">
        <w:r w:rsidR="008C1604">
          <w:rPr>
            <w:noProof/>
          </w:rPr>
          <w:t>27</w:t>
        </w:r>
      </w:fldSimple>
      <w:bookmarkEnd w:id="339"/>
      <w:r>
        <w:t xml:space="preserve"> </w:t>
      </w:r>
      <w:r w:rsidR="00A27F7E">
        <w:t>Overall impact of establishment and spread of sNCLDV for the outbreak scenario</w:t>
      </w:r>
      <w:bookmarkEnd w:id="340"/>
      <w:bookmarkEnd w:id="341"/>
      <w:bookmarkEnd w:id="342"/>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538"/>
        <w:gridCol w:w="4352"/>
        <w:gridCol w:w="1175"/>
        <w:gridCol w:w="1330"/>
        <w:gridCol w:w="675"/>
      </w:tblGrid>
      <w:tr w:rsidR="00C774BB" w:rsidRPr="00200122" w14:paraId="69AE2534" w14:textId="77777777" w:rsidTr="00F76191">
        <w:trPr>
          <w:cantSplit/>
          <w:tblHeader/>
        </w:trPr>
        <w:tc>
          <w:tcPr>
            <w:tcW w:w="848" w:type="pct"/>
            <w:hideMark/>
          </w:tcPr>
          <w:p w14:paraId="56ACF41B" w14:textId="77777777" w:rsidR="00C774BB" w:rsidRPr="00200122" w:rsidRDefault="00C774BB" w:rsidP="000079D3">
            <w:pPr>
              <w:pStyle w:val="TableHeading"/>
            </w:pPr>
            <w:bookmarkStart w:id="343" w:name="Title_27"/>
            <w:r w:rsidRPr="00200122">
              <w:t>Effects</w:t>
            </w:r>
          </w:p>
        </w:tc>
        <w:tc>
          <w:tcPr>
            <w:tcW w:w="2399" w:type="pct"/>
            <w:vAlign w:val="center"/>
            <w:hideMark/>
          </w:tcPr>
          <w:p w14:paraId="441DA2D3" w14:textId="77777777" w:rsidR="00C774BB" w:rsidRPr="00200122" w:rsidRDefault="00C774BB" w:rsidP="000079D3">
            <w:pPr>
              <w:pStyle w:val="TableHeading"/>
            </w:pPr>
            <w:r w:rsidRPr="00200122">
              <w:t>Criteria</w:t>
            </w:r>
          </w:p>
        </w:tc>
        <w:tc>
          <w:tcPr>
            <w:tcW w:w="648" w:type="pct"/>
            <w:vAlign w:val="center"/>
            <w:hideMark/>
          </w:tcPr>
          <w:p w14:paraId="3FFC4B86" w14:textId="77777777" w:rsidR="00C774BB" w:rsidRPr="00200122" w:rsidRDefault="00C774BB" w:rsidP="000079D3">
            <w:pPr>
              <w:pStyle w:val="TableHeading"/>
            </w:pPr>
            <w:r w:rsidRPr="00200122">
              <w:t>Level</w:t>
            </w:r>
          </w:p>
        </w:tc>
        <w:tc>
          <w:tcPr>
            <w:tcW w:w="733" w:type="pct"/>
            <w:vAlign w:val="center"/>
            <w:hideMark/>
          </w:tcPr>
          <w:p w14:paraId="4CEA2979" w14:textId="77777777" w:rsidR="00C774BB" w:rsidRPr="00200122" w:rsidRDefault="00C774BB" w:rsidP="000079D3">
            <w:pPr>
              <w:pStyle w:val="TableHeading"/>
            </w:pPr>
            <w:r w:rsidRPr="00200122">
              <w:t>Impact</w:t>
            </w:r>
          </w:p>
        </w:tc>
        <w:tc>
          <w:tcPr>
            <w:tcW w:w="372" w:type="pct"/>
            <w:vAlign w:val="center"/>
            <w:hideMark/>
          </w:tcPr>
          <w:p w14:paraId="4E45DFF9" w14:textId="77777777" w:rsidR="00C774BB" w:rsidRPr="00200122" w:rsidRDefault="00C774BB" w:rsidP="000079D3">
            <w:pPr>
              <w:pStyle w:val="TableHeading"/>
            </w:pPr>
            <w:r w:rsidRPr="00200122">
              <w:t>Score</w:t>
            </w:r>
          </w:p>
        </w:tc>
      </w:tr>
      <w:tr w:rsidR="00C774BB" w:rsidRPr="00200122" w14:paraId="2E6103DC" w14:textId="77777777" w:rsidTr="00F76191">
        <w:trPr>
          <w:cantSplit/>
        </w:trPr>
        <w:tc>
          <w:tcPr>
            <w:tcW w:w="848" w:type="pct"/>
            <w:vMerge w:val="restart"/>
            <w:hideMark/>
          </w:tcPr>
          <w:p w14:paraId="58D61C3F" w14:textId="77777777" w:rsidR="00C774BB" w:rsidRPr="00200122" w:rsidRDefault="00C774BB" w:rsidP="000079D3">
            <w:pPr>
              <w:pStyle w:val="TableText"/>
            </w:pPr>
            <w:r w:rsidRPr="00200122">
              <w:t>Direct</w:t>
            </w:r>
          </w:p>
        </w:tc>
        <w:tc>
          <w:tcPr>
            <w:tcW w:w="2399" w:type="pct"/>
            <w:vAlign w:val="center"/>
            <w:hideMark/>
          </w:tcPr>
          <w:p w14:paraId="29068D5B" w14:textId="77777777" w:rsidR="00C774BB" w:rsidRPr="00200122" w:rsidRDefault="00C774BB" w:rsidP="000079D3">
            <w:pPr>
              <w:pStyle w:val="TableText"/>
            </w:pPr>
            <w:r w:rsidRPr="00200122">
              <w:t>Animal health (production losses in aquaculture and commercial fisheries)</w:t>
            </w:r>
          </w:p>
        </w:tc>
        <w:tc>
          <w:tcPr>
            <w:tcW w:w="648" w:type="pct"/>
            <w:hideMark/>
          </w:tcPr>
          <w:p w14:paraId="7B69A82F" w14:textId="77777777" w:rsidR="00C774BB" w:rsidRPr="00200122" w:rsidRDefault="00C774BB" w:rsidP="000079D3">
            <w:pPr>
              <w:pStyle w:val="TableText"/>
            </w:pPr>
            <w:r>
              <w:t>State or territory</w:t>
            </w:r>
          </w:p>
        </w:tc>
        <w:tc>
          <w:tcPr>
            <w:tcW w:w="733" w:type="pct"/>
            <w:hideMark/>
          </w:tcPr>
          <w:p w14:paraId="1F6601E5" w14:textId="77777777" w:rsidR="00C774BB" w:rsidRPr="00200122" w:rsidRDefault="00C774BB" w:rsidP="000079D3">
            <w:pPr>
              <w:pStyle w:val="TableText"/>
            </w:pPr>
            <w:r w:rsidRPr="00BE17E3">
              <w:t>Minor</w:t>
            </w:r>
          </w:p>
        </w:tc>
        <w:tc>
          <w:tcPr>
            <w:tcW w:w="372" w:type="pct"/>
            <w:hideMark/>
          </w:tcPr>
          <w:p w14:paraId="27637A8C" w14:textId="77777777" w:rsidR="00C774BB" w:rsidRPr="00200122" w:rsidRDefault="00C774BB" w:rsidP="000079D3">
            <w:pPr>
              <w:pStyle w:val="TableText"/>
            </w:pPr>
            <w:r>
              <w:t>D</w:t>
            </w:r>
          </w:p>
        </w:tc>
      </w:tr>
      <w:tr w:rsidR="00C774BB" w:rsidRPr="00200122" w14:paraId="5114F7A5" w14:textId="77777777" w:rsidTr="00F76191">
        <w:trPr>
          <w:cantSplit/>
        </w:trPr>
        <w:tc>
          <w:tcPr>
            <w:tcW w:w="848" w:type="pct"/>
            <w:vMerge/>
            <w:vAlign w:val="center"/>
            <w:hideMark/>
          </w:tcPr>
          <w:p w14:paraId="5ADDCED6" w14:textId="77777777" w:rsidR="00C774BB" w:rsidRPr="00200122" w:rsidRDefault="00C774BB" w:rsidP="000079D3">
            <w:pPr>
              <w:spacing w:after="0" w:line="240" w:lineRule="auto"/>
              <w:rPr>
                <w:sz w:val="18"/>
              </w:rPr>
            </w:pPr>
          </w:p>
        </w:tc>
        <w:tc>
          <w:tcPr>
            <w:tcW w:w="2399" w:type="pct"/>
            <w:vAlign w:val="center"/>
            <w:hideMark/>
          </w:tcPr>
          <w:p w14:paraId="0A54BF43" w14:textId="77777777" w:rsidR="00C774BB" w:rsidRPr="00200122" w:rsidRDefault="00C774BB" w:rsidP="000079D3">
            <w:pPr>
              <w:pStyle w:val="TableText"/>
            </w:pPr>
            <w:r w:rsidRPr="00200122">
              <w:t>The environment (native animals/plants, and non</w:t>
            </w:r>
            <w:r w:rsidRPr="00200122">
              <w:noBreakHyphen/>
              <w:t>living environment)</w:t>
            </w:r>
          </w:p>
        </w:tc>
        <w:tc>
          <w:tcPr>
            <w:tcW w:w="648" w:type="pct"/>
            <w:hideMark/>
          </w:tcPr>
          <w:p w14:paraId="703A26CF" w14:textId="77777777" w:rsidR="00C774BB" w:rsidRPr="00200122" w:rsidRDefault="00C774BB" w:rsidP="000079D3">
            <w:pPr>
              <w:pStyle w:val="TableText"/>
            </w:pPr>
            <w:r w:rsidRPr="00BE17E3">
              <w:t>Local</w:t>
            </w:r>
          </w:p>
        </w:tc>
        <w:tc>
          <w:tcPr>
            <w:tcW w:w="733" w:type="pct"/>
            <w:hideMark/>
          </w:tcPr>
          <w:p w14:paraId="01EFB941" w14:textId="77777777" w:rsidR="00C774BB" w:rsidRPr="00200122" w:rsidRDefault="00C774BB" w:rsidP="000079D3">
            <w:pPr>
              <w:pStyle w:val="TableText"/>
            </w:pPr>
            <w:r>
              <w:t xml:space="preserve">Unlikely to be </w:t>
            </w:r>
            <w:r w:rsidRPr="00BE17E3">
              <w:t>discernible</w:t>
            </w:r>
          </w:p>
        </w:tc>
        <w:tc>
          <w:tcPr>
            <w:tcW w:w="372" w:type="pct"/>
            <w:hideMark/>
          </w:tcPr>
          <w:p w14:paraId="64A2B55F" w14:textId="77777777" w:rsidR="00C774BB" w:rsidRPr="00200122" w:rsidRDefault="00C774BB" w:rsidP="000079D3">
            <w:pPr>
              <w:pStyle w:val="TableText"/>
            </w:pPr>
            <w:r w:rsidRPr="00BE17E3">
              <w:t>A</w:t>
            </w:r>
          </w:p>
        </w:tc>
      </w:tr>
      <w:tr w:rsidR="00C774BB" w:rsidRPr="00200122" w14:paraId="06B5C2AB" w14:textId="77777777" w:rsidTr="00F76191">
        <w:trPr>
          <w:cantSplit/>
        </w:trPr>
        <w:tc>
          <w:tcPr>
            <w:tcW w:w="848" w:type="pct"/>
            <w:vMerge w:val="restart"/>
            <w:hideMark/>
          </w:tcPr>
          <w:p w14:paraId="2C6D68A2" w14:textId="77777777" w:rsidR="00C774BB" w:rsidRPr="00200122" w:rsidRDefault="00C774BB" w:rsidP="000079D3">
            <w:pPr>
              <w:pStyle w:val="TableText"/>
            </w:pPr>
            <w:r w:rsidRPr="00200122">
              <w:t>Indirect</w:t>
            </w:r>
          </w:p>
        </w:tc>
        <w:tc>
          <w:tcPr>
            <w:tcW w:w="2399" w:type="pct"/>
            <w:vAlign w:val="center"/>
            <w:hideMark/>
          </w:tcPr>
          <w:p w14:paraId="7C53D3B5" w14:textId="77777777" w:rsidR="00C774BB" w:rsidRPr="00200122" w:rsidRDefault="00C774BB" w:rsidP="000079D3">
            <w:pPr>
              <w:pStyle w:val="TableText"/>
            </w:pPr>
            <w:r w:rsidRPr="00200122">
              <w:t>Economic (costs associated with eradication, control, surveillance and monitoring, and compensation)</w:t>
            </w:r>
          </w:p>
        </w:tc>
        <w:tc>
          <w:tcPr>
            <w:tcW w:w="648" w:type="pct"/>
            <w:hideMark/>
          </w:tcPr>
          <w:p w14:paraId="36EDC42F" w14:textId="77777777" w:rsidR="00C774BB" w:rsidRPr="00200122" w:rsidRDefault="00C774BB" w:rsidP="000079D3">
            <w:pPr>
              <w:pStyle w:val="TableText"/>
            </w:pPr>
            <w:r>
              <w:t>State or territory</w:t>
            </w:r>
          </w:p>
        </w:tc>
        <w:tc>
          <w:tcPr>
            <w:tcW w:w="733" w:type="pct"/>
            <w:hideMark/>
          </w:tcPr>
          <w:p w14:paraId="5A8C1B9C" w14:textId="77777777" w:rsidR="00C774BB" w:rsidRPr="00200122" w:rsidRDefault="00C774BB" w:rsidP="000079D3">
            <w:pPr>
              <w:pStyle w:val="TableText"/>
            </w:pPr>
            <w:r w:rsidRPr="00BE17E3">
              <w:t>Minor</w:t>
            </w:r>
          </w:p>
        </w:tc>
        <w:tc>
          <w:tcPr>
            <w:tcW w:w="372" w:type="pct"/>
            <w:hideMark/>
          </w:tcPr>
          <w:p w14:paraId="4C0C1606" w14:textId="77777777" w:rsidR="00C774BB" w:rsidRPr="00200122" w:rsidRDefault="00C774BB" w:rsidP="000079D3">
            <w:pPr>
              <w:pStyle w:val="TableText"/>
            </w:pPr>
            <w:r>
              <w:t>D</w:t>
            </w:r>
          </w:p>
        </w:tc>
      </w:tr>
      <w:tr w:rsidR="00C774BB" w:rsidRPr="00200122" w14:paraId="01963050" w14:textId="77777777" w:rsidTr="00F76191">
        <w:trPr>
          <w:cantSplit/>
        </w:trPr>
        <w:tc>
          <w:tcPr>
            <w:tcW w:w="848" w:type="pct"/>
            <w:vMerge/>
            <w:vAlign w:val="center"/>
            <w:hideMark/>
          </w:tcPr>
          <w:p w14:paraId="05F9CF79" w14:textId="77777777" w:rsidR="00C774BB" w:rsidRPr="00200122" w:rsidRDefault="00C774BB" w:rsidP="000079D3">
            <w:pPr>
              <w:spacing w:after="0" w:line="240" w:lineRule="auto"/>
              <w:rPr>
                <w:sz w:val="18"/>
              </w:rPr>
            </w:pPr>
          </w:p>
        </w:tc>
        <w:tc>
          <w:tcPr>
            <w:tcW w:w="2399" w:type="pct"/>
            <w:vAlign w:val="center"/>
            <w:hideMark/>
          </w:tcPr>
          <w:p w14:paraId="5B991505" w14:textId="77777777" w:rsidR="00C774BB" w:rsidRPr="00200122" w:rsidRDefault="00C774BB" w:rsidP="000079D3">
            <w:pPr>
              <w:pStyle w:val="TableText"/>
            </w:pPr>
            <w:r w:rsidRPr="00200122">
              <w:t>Economic (domestic trade effects and impact on other associated industries)</w:t>
            </w:r>
          </w:p>
        </w:tc>
        <w:tc>
          <w:tcPr>
            <w:tcW w:w="648" w:type="pct"/>
            <w:hideMark/>
          </w:tcPr>
          <w:p w14:paraId="1AC84646" w14:textId="77777777" w:rsidR="00C774BB" w:rsidRPr="00200122" w:rsidRDefault="00C774BB" w:rsidP="000079D3">
            <w:pPr>
              <w:pStyle w:val="TableText"/>
            </w:pPr>
            <w:r>
              <w:t>Local</w:t>
            </w:r>
          </w:p>
        </w:tc>
        <w:tc>
          <w:tcPr>
            <w:tcW w:w="733" w:type="pct"/>
            <w:hideMark/>
          </w:tcPr>
          <w:p w14:paraId="103C9CA9" w14:textId="77777777" w:rsidR="00C774BB" w:rsidRPr="00200122" w:rsidRDefault="00C774BB" w:rsidP="000079D3">
            <w:pPr>
              <w:pStyle w:val="TableText"/>
            </w:pPr>
            <w:r w:rsidRPr="00BE17E3">
              <w:t>Minor</w:t>
            </w:r>
          </w:p>
        </w:tc>
        <w:tc>
          <w:tcPr>
            <w:tcW w:w="372" w:type="pct"/>
            <w:hideMark/>
          </w:tcPr>
          <w:p w14:paraId="0052BFD6" w14:textId="77777777" w:rsidR="00C774BB" w:rsidRPr="00200122" w:rsidRDefault="00C774BB" w:rsidP="000079D3">
            <w:pPr>
              <w:pStyle w:val="TableText"/>
            </w:pPr>
            <w:r>
              <w:t>B</w:t>
            </w:r>
          </w:p>
        </w:tc>
      </w:tr>
      <w:tr w:rsidR="00C774BB" w:rsidRPr="00200122" w14:paraId="02C0872E" w14:textId="77777777" w:rsidTr="00F76191">
        <w:trPr>
          <w:cantSplit/>
        </w:trPr>
        <w:tc>
          <w:tcPr>
            <w:tcW w:w="848" w:type="pct"/>
            <w:vMerge/>
            <w:vAlign w:val="center"/>
            <w:hideMark/>
          </w:tcPr>
          <w:p w14:paraId="79C8300C" w14:textId="77777777" w:rsidR="00C774BB" w:rsidRPr="00200122" w:rsidRDefault="00C774BB" w:rsidP="000079D3">
            <w:pPr>
              <w:spacing w:after="0" w:line="240" w:lineRule="auto"/>
              <w:rPr>
                <w:sz w:val="18"/>
              </w:rPr>
            </w:pPr>
          </w:p>
        </w:tc>
        <w:tc>
          <w:tcPr>
            <w:tcW w:w="2399" w:type="pct"/>
            <w:vAlign w:val="center"/>
            <w:hideMark/>
          </w:tcPr>
          <w:p w14:paraId="0FE83369" w14:textId="77777777" w:rsidR="00C774BB" w:rsidRPr="00200122" w:rsidRDefault="00C774BB" w:rsidP="000079D3">
            <w:pPr>
              <w:pStyle w:val="TableText"/>
            </w:pPr>
            <w:r w:rsidRPr="00200122">
              <w:t>Economic (international trade effects)</w:t>
            </w:r>
          </w:p>
        </w:tc>
        <w:tc>
          <w:tcPr>
            <w:tcW w:w="648" w:type="pct"/>
            <w:hideMark/>
          </w:tcPr>
          <w:p w14:paraId="5A09035B" w14:textId="77777777" w:rsidR="00C774BB" w:rsidRPr="00200122" w:rsidRDefault="00C774BB" w:rsidP="000079D3">
            <w:pPr>
              <w:pStyle w:val="TableText"/>
            </w:pPr>
            <w:r>
              <w:t>Local</w:t>
            </w:r>
          </w:p>
        </w:tc>
        <w:tc>
          <w:tcPr>
            <w:tcW w:w="733" w:type="pct"/>
            <w:hideMark/>
          </w:tcPr>
          <w:p w14:paraId="26D2AD73" w14:textId="77777777" w:rsidR="00C774BB" w:rsidRPr="00200122" w:rsidRDefault="00C774BB" w:rsidP="000079D3">
            <w:pPr>
              <w:pStyle w:val="TableText"/>
            </w:pPr>
            <w:r w:rsidRPr="00BE17E3">
              <w:t>Minor</w:t>
            </w:r>
          </w:p>
        </w:tc>
        <w:tc>
          <w:tcPr>
            <w:tcW w:w="372" w:type="pct"/>
            <w:hideMark/>
          </w:tcPr>
          <w:p w14:paraId="7B54E420" w14:textId="77777777" w:rsidR="00C774BB" w:rsidRPr="00200122" w:rsidRDefault="00C774BB" w:rsidP="000079D3">
            <w:pPr>
              <w:pStyle w:val="TableText"/>
            </w:pPr>
            <w:r>
              <w:t>B</w:t>
            </w:r>
          </w:p>
        </w:tc>
      </w:tr>
      <w:tr w:rsidR="00C774BB" w:rsidRPr="00200122" w14:paraId="4348A532" w14:textId="77777777" w:rsidTr="00F76191">
        <w:trPr>
          <w:cantSplit/>
        </w:trPr>
        <w:tc>
          <w:tcPr>
            <w:tcW w:w="848" w:type="pct"/>
            <w:vMerge/>
            <w:vAlign w:val="center"/>
            <w:hideMark/>
          </w:tcPr>
          <w:p w14:paraId="2F0EA463" w14:textId="77777777" w:rsidR="00C774BB" w:rsidRPr="00200122" w:rsidRDefault="00C774BB" w:rsidP="000079D3">
            <w:pPr>
              <w:spacing w:after="0" w:line="240" w:lineRule="auto"/>
              <w:rPr>
                <w:sz w:val="18"/>
              </w:rPr>
            </w:pPr>
          </w:p>
        </w:tc>
        <w:tc>
          <w:tcPr>
            <w:tcW w:w="2399" w:type="pct"/>
            <w:vAlign w:val="center"/>
            <w:hideMark/>
          </w:tcPr>
          <w:p w14:paraId="5FC5380A" w14:textId="77777777" w:rsidR="00C774BB" w:rsidRPr="00200122" w:rsidRDefault="00C774BB" w:rsidP="000079D3">
            <w:pPr>
              <w:pStyle w:val="TableText"/>
            </w:pPr>
            <w:r w:rsidRPr="00200122">
              <w:t>Environment (biodiversity, endangered species and the integrity of ecosystems)</w:t>
            </w:r>
          </w:p>
        </w:tc>
        <w:tc>
          <w:tcPr>
            <w:tcW w:w="648" w:type="pct"/>
            <w:hideMark/>
          </w:tcPr>
          <w:p w14:paraId="2C03D2D1" w14:textId="77777777" w:rsidR="00C774BB" w:rsidRPr="00200122" w:rsidRDefault="00C774BB" w:rsidP="000079D3">
            <w:pPr>
              <w:pStyle w:val="TableText"/>
            </w:pPr>
            <w:r w:rsidRPr="00BE17E3">
              <w:t>Local</w:t>
            </w:r>
          </w:p>
        </w:tc>
        <w:tc>
          <w:tcPr>
            <w:tcW w:w="733" w:type="pct"/>
            <w:hideMark/>
          </w:tcPr>
          <w:p w14:paraId="29BB6715" w14:textId="77777777" w:rsidR="00C774BB" w:rsidRPr="00200122" w:rsidRDefault="00C774BB" w:rsidP="000079D3">
            <w:pPr>
              <w:pStyle w:val="TableText"/>
            </w:pPr>
            <w:r>
              <w:t xml:space="preserve">Unlikely to be </w:t>
            </w:r>
            <w:r w:rsidRPr="00BE17E3">
              <w:t>discernible</w:t>
            </w:r>
          </w:p>
        </w:tc>
        <w:tc>
          <w:tcPr>
            <w:tcW w:w="372" w:type="pct"/>
            <w:hideMark/>
          </w:tcPr>
          <w:p w14:paraId="156E4B3A" w14:textId="77777777" w:rsidR="00C774BB" w:rsidRPr="00200122" w:rsidRDefault="00C774BB" w:rsidP="000079D3">
            <w:pPr>
              <w:pStyle w:val="TableText"/>
            </w:pPr>
            <w:r w:rsidRPr="00BE17E3">
              <w:t>A</w:t>
            </w:r>
          </w:p>
        </w:tc>
      </w:tr>
      <w:tr w:rsidR="00C774BB" w:rsidRPr="00200122" w14:paraId="5E514450" w14:textId="77777777" w:rsidTr="00F76191">
        <w:trPr>
          <w:cantSplit/>
        </w:trPr>
        <w:tc>
          <w:tcPr>
            <w:tcW w:w="848" w:type="pct"/>
            <w:vMerge/>
            <w:vAlign w:val="center"/>
            <w:hideMark/>
          </w:tcPr>
          <w:p w14:paraId="54F640AF" w14:textId="77777777" w:rsidR="00C774BB" w:rsidRPr="00200122" w:rsidRDefault="00C774BB" w:rsidP="000079D3">
            <w:pPr>
              <w:spacing w:after="0" w:line="240" w:lineRule="auto"/>
              <w:rPr>
                <w:sz w:val="18"/>
              </w:rPr>
            </w:pPr>
          </w:p>
        </w:tc>
        <w:tc>
          <w:tcPr>
            <w:tcW w:w="2399" w:type="pct"/>
            <w:vAlign w:val="center"/>
            <w:hideMark/>
          </w:tcPr>
          <w:p w14:paraId="061C6B65" w14:textId="77777777" w:rsidR="00C774BB" w:rsidRPr="00200122" w:rsidRDefault="00C774BB" w:rsidP="000079D3">
            <w:pPr>
              <w:pStyle w:val="TableText"/>
            </w:pPr>
            <w:r w:rsidRPr="00200122">
              <w:t>Social (changes in tourism, side effects from control measures, and loss of social amenity)</w:t>
            </w:r>
          </w:p>
        </w:tc>
        <w:tc>
          <w:tcPr>
            <w:tcW w:w="648" w:type="pct"/>
            <w:hideMark/>
          </w:tcPr>
          <w:p w14:paraId="0B50B1CD" w14:textId="77777777" w:rsidR="00C774BB" w:rsidRPr="00200122" w:rsidRDefault="00C774BB" w:rsidP="000079D3">
            <w:pPr>
              <w:pStyle w:val="TableText"/>
            </w:pPr>
            <w:r w:rsidRPr="00BE17E3">
              <w:t>Local</w:t>
            </w:r>
          </w:p>
        </w:tc>
        <w:tc>
          <w:tcPr>
            <w:tcW w:w="733" w:type="pct"/>
            <w:hideMark/>
          </w:tcPr>
          <w:p w14:paraId="31C1AA1D" w14:textId="77777777" w:rsidR="00C774BB" w:rsidRPr="00200122" w:rsidRDefault="00C774BB" w:rsidP="000079D3">
            <w:pPr>
              <w:pStyle w:val="TableText"/>
            </w:pPr>
            <w:r>
              <w:t>Minor</w:t>
            </w:r>
          </w:p>
        </w:tc>
        <w:tc>
          <w:tcPr>
            <w:tcW w:w="372" w:type="pct"/>
            <w:hideMark/>
          </w:tcPr>
          <w:p w14:paraId="6DA7ED8E" w14:textId="77777777" w:rsidR="00C774BB" w:rsidRPr="00200122" w:rsidRDefault="00C774BB" w:rsidP="000079D3">
            <w:pPr>
              <w:pStyle w:val="TableText"/>
            </w:pPr>
            <w:r>
              <w:t>B</w:t>
            </w:r>
          </w:p>
        </w:tc>
      </w:tr>
    </w:tbl>
    <w:bookmarkEnd w:id="343"/>
    <w:p w14:paraId="1F3CBB3D" w14:textId="77777777" w:rsidR="00C774BB" w:rsidRDefault="00C774BB" w:rsidP="00C774BB">
      <w:pPr>
        <w:pStyle w:val="Heading5"/>
      </w:pPr>
      <w:r>
        <w:t>Conclusion</w:t>
      </w:r>
    </w:p>
    <w:p w14:paraId="77E7D266" w14:textId="77777777" w:rsidR="00C774BB" w:rsidRDefault="00C774BB" w:rsidP="00C774BB">
      <w:r>
        <w:t xml:space="preserve">The overall impact of establishment and spread of sNCLDV was estimated to be </w:t>
      </w:r>
      <w:r w:rsidRPr="007B3018">
        <w:rPr>
          <w:rStyle w:val="Strong"/>
        </w:rPr>
        <w:t>low</w:t>
      </w:r>
      <w:r w:rsidRPr="00D25A14">
        <w:rPr>
          <w:rStyle w:val="Strong"/>
        </w:rPr>
        <w:t>.</w:t>
      </w:r>
    </w:p>
    <w:p w14:paraId="137F7896" w14:textId="77777777" w:rsidR="00C774BB" w:rsidRDefault="00C774BB" w:rsidP="00C774BB">
      <w:pPr>
        <w:pStyle w:val="Heading4"/>
      </w:pPr>
      <w:r>
        <w:t xml:space="preserve">Determination of likely </w:t>
      </w:r>
      <w:r w:rsidRPr="00C774BB">
        <w:t>consequences</w:t>
      </w:r>
      <w:r>
        <w:t xml:space="preserve"> of the outbreak scenario</w:t>
      </w:r>
    </w:p>
    <w:p w14:paraId="1C41CAC4" w14:textId="26525C8B" w:rsidR="00C774BB" w:rsidRDefault="00C774BB" w:rsidP="00C774BB">
      <w:r>
        <w:t>The likely consequences of the outbreak scenario for sNCLDV in each exposure group was determined by combining the partial likelihoods of establishment and spread with the overall impact (</w:t>
      </w:r>
      <w:r w:rsidRPr="00A87C4B">
        <w:t>using the matrix in</w:t>
      </w:r>
      <w:r w:rsidR="00473DB3">
        <w:t xml:space="preserve"> </w:t>
      </w:r>
      <w:r w:rsidR="00473DB3">
        <w:fldChar w:fldCharType="begin"/>
      </w:r>
      <w:r w:rsidR="00473DB3">
        <w:instrText xml:space="preserve"> REF _Ref124344800 \h </w:instrText>
      </w:r>
      <w:r w:rsidR="00473DB3">
        <w:fldChar w:fldCharType="separate"/>
      </w:r>
      <w:r w:rsidR="008C1604">
        <w:t xml:space="preserve">Figure </w:t>
      </w:r>
      <w:r w:rsidR="008C1604">
        <w:rPr>
          <w:noProof/>
        </w:rPr>
        <w:t>6</w:t>
      </w:r>
      <w:r w:rsidR="00473DB3">
        <w:fldChar w:fldCharType="end"/>
      </w:r>
      <w:r>
        <w:t>) and found to be:</w:t>
      </w:r>
    </w:p>
    <w:p w14:paraId="230C847E" w14:textId="1078F8F5" w:rsidR="00C774BB" w:rsidRPr="00DC3010" w:rsidRDefault="00C774BB" w:rsidP="00C774BB">
      <w:pPr>
        <w:pStyle w:val="ListBullet"/>
      </w:pPr>
      <w:r>
        <w:t xml:space="preserve">Farmed susceptible </w:t>
      </w:r>
      <w:r w:rsidRPr="00C774BB">
        <w:t>species</w:t>
      </w:r>
      <w:r w:rsidR="009865D8">
        <w:t>—</w:t>
      </w:r>
      <w:r>
        <w:rPr>
          <w:rStyle w:val="Strong"/>
        </w:rPr>
        <w:t>L</w:t>
      </w:r>
      <w:r w:rsidRPr="00D25A14">
        <w:rPr>
          <w:rStyle w:val="Strong"/>
        </w:rPr>
        <w:t>ow</w:t>
      </w:r>
      <w:r>
        <w:rPr>
          <w:rStyle w:val="Strong"/>
        </w:rPr>
        <w:t>.</w:t>
      </w:r>
    </w:p>
    <w:p w14:paraId="32438D99" w14:textId="77777777" w:rsidR="00C774BB" w:rsidRPr="00D25A14" w:rsidRDefault="00C774BB" w:rsidP="00C774BB">
      <w:pPr>
        <w:pStyle w:val="ListBullet"/>
        <w:rPr>
          <w:rStyle w:val="Strong"/>
        </w:rPr>
      </w:pPr>
      <w:r>
        <w:t xml:space="preserve">Wild susceptible </w:t>
      </w:r>
      <w:r w:rsidRPr="00C774BB">
        <w:t>species</w:t>
      </w:r>
      <w:r>
        <w:t>—</w:t>
      </w:r>
      <w:r>
        <w:rPr>
          <w:rStyle w:val="Strong"/>
        </w:rPr>
        <w:t>N</w:t>
      </w:r>
      <w:r w:rsidRPr="00D25A14">
        <w:rPr>
          <w:rStyle w:val="Strong"/>
        </w:rPr>
        <w:t>egligible</w:t>
      </w:r>
      <w:r>
        <w:rPr>
          <w:rStyle w:val="Strong"/>
        </w:rPr>
        <w:t>.</w:t>
      </w:r>
    </w:p>
    <w:p w14:paraId="649BE66B" w14:textId="77777777" w:rsidR="00C774BB" w:rsidRDefault="00C774BB" w:rsidP="00C774BB">
      <w:pPr>
        <w:pStyle w:val="Heading4"/>
      </w:pPr>
      <w:r>
        <w:t>Determination of the partial annual risk</w:t>
      </w:r>
    </w:p>
    <w:p w14:paraId="4BE38DC8" w14:textId="19A08647" w:rsidR="00C774BB" w:rsidRDefault="00C774BB" w:rsidP="00C774BB">
      <w:r>
        <w:t xml:space="preserve">The partial annual risk of sNCLDV entry, establishment and spread from </w:t>
      </w:r>
      <w:r w:rsidRPr="00C661AE">
        <w:rPr>
          <w:rStyle w:val="Strong"/>
        </w:rPr>
        <w:t>imported live sturgeon</w:t>
      </w:r>
      <w:r>
        <w:t xml:space="preserve"> for each exposure group was determined by combining the partial annual likelihood of entry and exposure with the corresponding likely consequences using the matrix in </w:t>
      </w:r>
      <w:r w:rsidR="00473DB3">
        <w:fldChar w:fldCharType="begin"/>
      </w:r>
      <w:r w:rsidR="00473DB3">
        <w:instrText xml:space="preserve"> REF _Ref124344818 \h </w:instrText>
      </w:r>
      <w:r w:rsidR="00473DB3">
        <w:fldChar w:fldCharType="separate"/>
      </w:r>
      <w:r w:rsidR="008C1604">
        <w:t xml:space="preserve">Figure </w:t>
      </w:r>
      <w:r w:rsidR="008C1604">
        <w:rPr>
          <w:noProof/>
        </w:rPr>
        <w:t>7</w:t>
      </w:r>
      <w:r w:rsidR="00473DB3">
        <w:fldChar w:fldCharType="end"/>
      </w:r>
      <w:r w:rsidR="00473DB3">
        <w:t xml:space="preserve"> </w:t>
      </w:r>
      <w:r>
        <w:t>and found to be:</w:t>
      </w:r>
    </w:p>
    <w:p w14:paraId="73C3159C" w14:textId="77777777" w:rsidR="00C774BB" w:rsidRPr="00DC3010" w:rsidRDefault="00C774BB" w:rsidP="00C774BB">
      <w:pPr>
        <w:pStyle w:val="ListBullet"/>
      </w:pPr>
      <w:r w:rsidRPr="00C774BB">
        <w:t>Farmed</w:t>
      </w:r>
      <w:r>
        <w:t xml:space="preserve"> susceptible species—</w:t>
      </w:r>
      <w:r>
        <w:rPr>
          <w:rStyle w:val="Strong"/>
        </w:rPr>
        <w:t>L</w:t>
      </w:r>
      <w:r w:rsidRPr="00D25A14">
        <w:rPr>
          <w:rStyle w:val="Strong"/>
        </w:rPr>
        <w:t>ow</w:t>
      </w:r>
      <w:r>
        <w:rPr>
          <w:rStyle w:val="Strong"/>
        </w:rPr>
        <w:t>.</w:t>
      </w:r>
    </w:p>
    <w:p w14:paraId="1E20E75A" w14:textId="77777777" w:rsidR="00C774BB" w:rsidRDefault="00C774BB" w:rsidP="00C774BB">
      <w:pPr>
        <w:pStyle w:val="ListBullet"/>
        <w:rPr>
          <w:rStyle w:val="Strong"/>
        </w:rPr>
      </w:pPr>
      <w:r>
        <w:t xml:space="preserve">Wild </w:t>
      </w:r>
      <w:r w:rsidRPr="00C774BB">
        <w:t>susceptible</w:t>
      </w:r>
      <w:r>
        <w:t xml:space="preserve"> species—</w:t>
      </w:r>
      <w:r>
        <w:rPr>
          <w:rStyle w:val="Strong"/>
        </w:rPr>
        <w:t>N</w:t>
      </w:r>
      <w:r w:rsidRPr="00D25A14">
        <w:rPr>
          <w:rStyle w:val="Strong"/>
        </w:rPr>
        <w:t>egligible</w:t>
      </w:r>
      <w:r>
        <w:rPr>
          <w:rStyle w:val="Strong"/>
        </w:rPr>
        <w:t>.</w:t>
      </w:r>
    </w:p>
    <w:p w14:paraId="6F582DE7" w14:textId="1F399FDA" w:rsidR="00C774BB" w:rsidRDefault="00C774BB" w:rsidP="00C774BB">
      <w:r w:rsidRPr="000400D1">
        <w:t>The partial annual risk of</w:t>
      </w:r>
      <w:r>
        <w:t xml:space="preserve"> sNCLDV </w:t>
      </w:r>
      <w:r w:rsidRPr="000400D1">
        <w:t>entry, establishment and spread f</w:t>
      </w:r>
      <w:r>
        <w:t>rom</w:t>
      </w:r>
      <w:r w:rsidRPr="000400D1">
        <w:t xml:space="preserve"> </w:t>
      </w:r>
      <w:r w:rsidR="004C3623" w:rsidRPr="004C3623">
        <w:rPr>
          <w:rStyle w:val="Strong"/>
        </w:rPr>
        <w:t xml:space="preserve">imported </w:t>
      </w:r>
      <w:r w:rsidRPr="00C661AE">
        <w:rPr>
          <w:rStyle w:val="Strong"/>
        </w:rPr>
        <w:t>sturgeon reproductive material</w:t>
      </w:r>
      <w:r>
        <w:t xml:space="preserve"> for </w:t>
      </w:r>
      <w:r w:rsidRPr="000400D1">
        <w:t xml:space="preserve">each exposure group was </w:t>
      </w:r>
      <w:r>
        <w:t xml:space="preserve">similarly </w:t>
      </w:r>
      <w:r w:rsidRPr="000400D1">
        <w:t>determined and found to be:</w:t>
      </w:r>
    </w:p>
    <w:p w14:paraId="24E5D854" w14:textId="77777777" w:rsidR="00C774BB" w:rsidRPr="00CC0640" w:rsidRDefault="00C774BB" w:rsidP="00C774BB">
      <w:pPr>
        <w:pStyle w:val="ListBullet"/>
        <w:rPr>
          <w:rStyle w:val="Strong"/>
          <w:b w:val="0"/>
          <w:bCs w:val="0"/>
        </w:rPr>
      </w:pPr>
      <w:r w:rsidRPr="00C774BB">
        <w:t>Farmed</w:t>
      </w:r>
      <w:r>
        <w:t xml:space="preserve"> susceptible species</w:t>
      </w:r>
      <w:r w:rsidRPr="00200122">
        <w:t>—</w:t>
      </w:r>
      <w:r w:rsidRPr="00AF6A68">
        <w:rPr>
          <w:rStyle w:val="Strong"/>
        </w:rPr>
        <w:t xml:space="preserve"> </w:t>
      </w:r>
      <w:r>
        <w:rPr>
          <w:rStyle w:val="Strong"/>
        </w:rPr>
        <w:t>Low.</w:t>
      </w:r>
    </w:p>
    <w:p w14:paraId="20A8C717" w14:textId="77777777" w:rsidR="00C774BB" w:rsidRPr="00AF6A68" w:rsidRDefault="00C774BB" w:rsidP="00C774BB">
      <w:pPr>
        <w:pStyle w:val="ListBullet"/>
        <w:rPr>
          <w:rStyle w:val="Strong"/>
          <w:b w:val="0"/>
          <w:bCs w:val="0"/>
        </w:rPr>
      </w:pPr>
      <w:r>
        <w:t xml:space="preserve">Wild </w:t>
      </w:r>
      <w:r w:rsidRPr="00C774BB">
        <w:t>susceptible</w:t>
      </w:r>
      <w:r>
        <w:t xml:space="preserve"> species</w:t>
      </w:r>
      <w:r w:rsidRPr="00200122">
        <w:t>—</w:t>
      </w:r>
      <w:r>
        <w:rPr>
          <w:rStyle w:val="Strong"/>
        </w:rPr>
        <w:t>N</w:t>
      </w:r>
      <w:r w:rsidRPr="00C437B4">
        <w:rPr>
          <w:rStyle w:val="Strong"/>
        </w:rPr>
        <w:t>egligible</w:t>
      </w:r>
      <w:r>
        <w:rPr>
          <w:rStyle w:val="Strong"/>
        </w:rPr>
        <w:t>.</w:t>
      </w:r>
    </w:p>
    <w:p w14:paraId="05EA7628" w14:textId="77777777" w:rsidR="00C774BB" w:rsidRDefault="00C774BB" w:rsidP="00C774BB">
      <w:pPr>
        <w:pStyle w:val="Heading4"/>
      </w:pPr>
      <w:r w:rsidRPr="00C774BB">
        <w:t>Estimation</w:t>
      </w:r>
      <w:r>
        <w:t xml:space="preserve"> of overall annual risk</w:t>
      </w:r>
    </w:p>
    <w:p w14:paraId="0EC383DF" w14:textId="01495AFF" w:rsidR="00C774BB" w:rsidRDefault="00C774BB" w:rsidP="00C774BB">
      <w:r>
        <w:t xml:space="preserve">The overall annual risk </w:t>
      </w:r>
      <w:r w:rsidRPr="000400D1">
        <w:t xml:space="preserve">was estimated by combining the partial annual risk for each exposure group using the rules in </w:t>
      </w:r>
      <w:r w:rsidR="00D75E50">
        <w:fldChar w:fldCharType="begin"/>
      </w:r>
      <w:r w:rsidR="00D75E50">
        <w:instrText xml:space="preserve"> REF _Ref124330283 \h </w:instrText>
      </w:r>
      <w:r w:rsidR="00D75E50">
        <w:fldChar w:fldCharType="separate"/>
      </w:r>
      <w:r w:rsidR="008C1604">
        <w:t xml:space="preserve">Table </w:t>
      </w:r>
      <w:r w:rsidR="008C1604">
        <w:rPr>
          <w:noProof/>
        </w:rPr>
        <w:t>7</w:t>
      </w:r>
      <w:r w:rsidR="00D75E50">
        <w:fldChar w:fldCharType="end"/>
      </w:r>
      <w:r>
        <w:t>.</w:t>
      </w:r>
    </w:p>
    <w:p w14:paraId="12E0F566" w14:textId="6D9B480A" w:rsidR="001224F6" w:rsidRDefault="00C774BB" w:rsidP="00C774BB">
      <w:r>
        <w:t xml:space="preserve">The overall annual risk associated with sNCLDV </w:t>
      </w:r>
      <w:r w:rsidR="001224F6">
        <w:t>was found to be:</w:t>
      </w:r>
    </w:p>
    <w:p w14:paraId="50AA7374" w14:textId="77777777" w:rsidR="00CF215C" w:rsidRDefault="001224F6" w:rsidP="001224F6">
      <w:pPr>
        <w:pStyle w:val="ListBullet"/>
      </w:pPr>
      <w:r>
        <w:t>I</w:t>
      </w:r>
      <w:r w:rsidRPr="001224F6">
        <w:t>mported live sturgeon</w:t>
      </w:r>
      <w:r w:rsidRPr="00200122">
        <w:t>—</w:t>
      </w:r>
      <w:r>
        <w:rPr>
          <w:rStyle w:val="Strong"/>
        </w:rPr>
        <w:t>Low.</w:t>
      </w:r>
    </w:p>
    <w:p w14:paraId="50574381" w14:textId="46128CA5" w:rsidR="001224F6" w:rsidRDefault="001224F6" w:rsidP="001224F6">
      <w:pPr>
        <w:pStyle w:val="ListBullet"/>
      </w:pPr>
      <w:r>
        <w:t xml:space="preserve">Imported sturgeon </w:t>
      </w:r>
      <w:r w:rsidRPr="001224F6">
        <w:t>reproductive material</w:t>
      </w:r>
      <w:r w:rsidRPr="00200122">
        <w:t>—</w:t>
      </w:r>
      <w:r>
        <w:rPr>
          <w:rStyle w:val="Strong"/>
        </w:rPr>
        <w:t>Low.</w:t>
      </w:r>
    </w:p>
    <w:p w14:paraId="01A11629" w14:textId="77777777" w:rsidR="00C774BB" w:rsidRDefault="00C774BB" w:rsidP="00C774BB">
      <w:r>
        <w:t>Therefore, as the overall annual risk does not achieve Australia's ALOP for sNCLDV, specific biosecurity measures are considered necessary for this hazard.</w:t>
      </w:r>
    </w:p>
    <w:p w14:paraId="1BDBDADE" w14:textId="77777777" w:rsidR="00C774BB" w:rsidRDefault="00C774BB" w:rsidP="00C774BB">
      <w:pPr>
        <w:pStyle w:val="Heading3"/>
      </w:pPr>
      <w:bookmarkStart w:id="344" w:name="_Toc123639626"/>
      <w:bookmarkStart w:id="345" w:name="_Toc137216198"/>
      <w:r>
        <w:t xml:space="preserve">Biosecurity </w:t>
      </w:r>
      <w:r w:rsidRPr="00C774BB">
        <w:t>measures</w:t>
      </w:r>
      <w:bookmarkEnd w:id="344"/>
      <w:bookmarkEnd w:id="345"/>
    </w:p>
    <w:p w14:paraId="5C68446C" w14:textId="0C771067" w:rsidR="00C774BB" w:rsidRPr="00200122" w:rsidRDefault="00EA23AF" w:rsidP="00C774BB">
      <w:r w:rsidRPr="00200122">
        <w:t xml:space="preserve">Details of the </w:t>
      </w:r>
      <w:r>
        <w:t xml:space="preserve">biosecurity measures (and </w:t>
      </w:r>
      <w:r w:rsidRPr="00200122">
        <w:t>risk assessment values</w:t>
      </w:r>
      <w:r>
        <w:t>)</w:t>
      </w:r>
      <w:r w:rsidRPr="00200122">
        <w:t xml:space="preserve"> </w:t>
      </w:r>
      <w:r>
        <w:t>considered to</w:t>
      </w:r>
      <w:r w:rsidRPr="00200122">
        <w:t xml:space="preserve"> manage the risk for </w:t>
      </w:r>
      <w:r w:rsidR="00C774BB">
        <w:t>sNCLDV</w:t>
      </w:r>
      <w:r w:rsidR="00C774BB" w:rsidRPr="00200122">
        <w:t xml:space="preserve"> in imported </w:t>
      </w:r>
      <w:r w:rsidR="00C774BB">
        <w:t>live sturgeon or their reproductive material</w:t>
      </w:r>
      <w:r w:rsidR="00C774BB" w:rsidRPr="00200122">
        <w:t xml:space="preserve"> to a level that meets Australia’s ALOP are </w:t>
      </w:r>
      <w:r>
        <w:t>presented here and summarised</w:t>
      </w:r>
      <w:r w:rsidR="00C774BB" w:rsidRPr="00200122">
        <w:t xml:space="preserve"> in</w:t>
      </w:r>
      <w:r w:rsidR="00C774BB">
        <w:t xml:space="preserve"> </w:t>
      </w:r>
      <w:hyperlink w:anchor="_Appendix_B:_Risk" w:history="1">
        <w:r w:rsidR="00171603">
          <w:rPr>
            <w:rStyle w:val="Hyperlink"/>
          </w:rPr>
          <w:t>Appendix B</w:t>
        </w:r>
      </w:hyperlink>
      <w:r w:rsidR="00171603" w:rsidRPr="00200122">
        <w:t xml:space="preserve"> </w:t>
      </w:r>
      <w:r w:rsidR="00171603">
        <w:t xml:space="preserve">and </w:t>
      </w:r>
      <w:hyperlink w:anchor="_Appendix_D:_Risk" w:history="1">
        <w:r w:rsidR="00171603">
          <w:rPr>
            <w:rStyle w:val="Hyperlink"/>
          </w:rPr>
          <w:t>Appendix C</w:t>
        </w:r>
      </w:hyperlink>
      <w:r w:rsidR="00C774BB">
        <w:t>.</w:t>
      </w:r>
    </w:p>
    <w:p w14:paraId="0CDBABD0" w14:textId="77777777" w:rsidR="00C774BB" w:rsidRDefault="00C774BB" w:rsidP="00C774BB">
      <w:pPr>
        <w:pStyle w:val="Heading4"/>
      </w:pPr>
      <w:r>
        <w:t xml:space="preserve">Biosecurity measures that on their </w:t>
      </w:r>
      <w:r w:rsidRPr="00C774BB">
        <w:t>own</w:t>
      </w:r>
      <w:r>
        <w:t xml:space="preserve"> achieve Australia’s ALOP</w:t>
      </w:r>
    </w:p>
    <w:p w14:paraId="625AF38C" w14:textId="77777777" w:rsidR="00C774BB" w:rsidRDefault="00C774BB" w:rsidP="00C774BB">
      <w:pPr>
        <w:pStyle w:val="Heading5"/>
      </w:pPr>
      <w:r>
        <w:t>Sourced from disease-free stocks</w:t>
      </w:r>
    </w:p>
    <w:p w14:paraId="563E2969" w14:textId="39917066" w:rsidR="00C774BB" w:rsidRDefault="00C774BB" w:rsidP="00C774BB">
      <w:r w:rsidRPr="00352A90">
        <w:t xml:space="preserve">When determining if </w:t>
      </w:r>
      <w:r>
        <w:t>sourcing live sturgeon or their reproductive material from a stock recognised by the department as free of sNCLDV</w:t>
      </w:r>
      <w:r w:rsidRPr="00352A90">
        <w:t xml:space="preserve"> would reduce the </w:t>
      </w:r>
      <w:r>
        <w:t>likelihood of entry</w:t>
      </w:r>
      <w:r w:rsidRPr="00352A90">
        <w:t xml:space="preserve">, the </w:t>
      </w:r>
      <w:r w:rsidR="00050275">
        <w:t>factors</w:t>
      </w:r>
      <w:r w:rsidRPr="00352A90">
        <w:t xml:space="preserve"> considered</w:t>
      </w:r>
      <w:r w:rsidR="00050275">
        <w:t xml:space="preserve"> were</w:t>
      </w:r>
      <w:r w:rsidRPr="00352A90">
        <w:t>:</w:t>
      </w:r>
    </w:p>
    <w:p w14:paraId="29C77C09" w14:textId="6820E91F" w:rsidR="00C774BB" w:rsidRDefault="00C774BB" w:rsidP="00C774BB">
      <w:pPr>
        <w:pStyle w:val="ListBullet"/>
      </w:pPr>
      <w:r>
        <w:t xml:space="preserve">sNCLDV is found in North America and Europe </w:t>
      </w:r>
      <w:r w:rsidR="00295283">
        <w:fldChar w:fldCharType="begin">
          <w:fldData xml:space="preserve">PEVuZE5vdGU+PENpdGU+PEF1dGhvcj5IZWRyaWNrPC9BdXRob3I+PFllYXI+MTk5MDwvWWVhcj48
UmVjTnVtPjM1MzI8L1JlY051bT48SURUZXh0PjE3NjY1PC9JRFRleHQ+PERpc3BsYXlUZXh0PihC
aWdhcnLDqSBldCBhbC4gMjAxNzsgSGVkcmljayBldCBhbC4gMTk5MDsgSG9mc29lLU9wcGVybWFu
biBldCBhbC4gMjAxOTsgTGFQYXRyYSBldCBhbC4gMTk5NDsgTXVnZXR0aSBldCBhbC4gMjAyMGE7
IE11Z2V0dGkgZXQgYWwuIDIwMjBiOyBSYXZlcnR5IGV0IGFsLiAyMDAzOyBSdWQgZXQgYWwuIDIw
MjApPC9EaXNwbGF5VGV4dD48cmVjb3JkPjxyZWMtbnVtYmVyPjM1MzI8L3JlYy1udW1iZXI+PGZv
cmVpZ24ta2V5cz48a2V5IGFwcD0iRU4iIGRiLWlkPSI5MGF3d3QyNWJkcHR3dGVlMjVkcHB4NWp3
dmRkcDJzdHIwc3oiIHRpbWVzdGFtcD0iMTY1MjM5NjkxMCIgZ3VpZD0iM2E2NmIyNGEtZTJkNi00
OTFhLWI3OGEtZTcwYjU3ODA1NWNiIj4zNTMyPC9rZXk+PC9mb3JlaWduLWtleXM+PHJlZi10eXBl
IG5hbWU9IkpvdXJuYWwgQXJ0aWNsZXMiPjE3PC9yZWYtdHlwZT48Y29udHJpYnV0b3JzPjxhdXRo
b3JzPjxhdXRob3I+SGVkcmljaywgUi5QLjwvYXV0aG9yPjxhdXRob3I+R3JvZmYsIEouTS48L2F1
dGhvcj48YXV0aG9yPk1jRG93ZWxsLCBULjwvYXV0aG9yPjxhdXRob3I+V2luZ2ZpZWxkLCBXLkgu
PC9hdXRob3I+PC9hdXRob3JzPjwvY29udHJpYnV0b3JzPjx0aXRsZXM+PHRpdGxlPjxzdHlsZSBm
YWNlPSJub3JtYWwiIGZvbnQ9ImRlZmF1bHQiIHNpemU9IjEwMCUiPkFuIGlyaWRvdmlydXMgaW5m
ZWN0aW9uIG9mIHRoZSBpbnRlZ3VtZW50IG9mIHRoZSB3aGl0ZSBzdHVyZ2VvbiA8L3N0eWxlPjxz
dHlsZSBmYWNlPSJpdGFsaWMiIGZvbnQ9ImRlZmF1bHQiIHNpemU9IjEwMCUiPkFjaXBlbnNlciB0
cmFuc21vbnRhbnVzPC9zdHlsZT48L3RpdGxlPjxzZWNvbmRhcnktdGl0bGU+RGlzZWFzZXMgb2Yg
QXF1YXRpYyBPcmdhbmlzbXM8L3NlY29uZGFyeS10aXRsZT48L3RpdGxlcz48cGVyaW9kaWNhbD48
ZnVsbC10aXRsZT5EaXNlYXNlcyBvZiBBcXVhdGljIE9yZ2FuaXNtczwvZnVsbC10aXRsZT48L3Bl
cmlvZGljYWw+PHBhZ2VzPjM5LTQ0PC9wYWdlcz48dm9sdW1lPjg8L3ZvbHVtZT48a2V5d29yZHM+
PGtleXdvcmQ+SXJpZG92aXJpZGFlPC9rZXl3b3JkPjxrZXl3b3JkPklyaWRvdmlydXNlczwva2V5
d29yZD48a2V5d29yZD5TdHVyZ2Vvbjwva2V5d29yZD48L2tleXdvcmRzPjxkYXRlcz48eWVhcj4x
OTkwPC95ZWFyPjwvZGF0ZXM+PG9yaWctcHViPlxcQUNUMDAxQ0wwNEZTMDdcQklPU0VDVVJJVFlE
QVRBJFxFIExpYnJhcnlcQW5pbWFsIENhdGFsb2d1ZVxIXEhlZHJpY2sgZXQgYWwgMTk5MCBFTjE3
NjY1LnBkZjwvb3JpZy1wdWI+PGxhYmVsPjE3NjY1PC9sYWJlbD48dXJscz48L3VybHM+PGN1c3Rv
bTE+YXF1YXRpY3MgZ208L2N1c3RvbTE+PGVsZWN0cm9uaWMtcmVzb3VyY2UtbnVtPmh0dHBzOi8v
d3d3LmludC1yZXMuY29tL2FydGljbGVzL2Rhby84L2QwMDhwMDM5LnBkZjwvZWxlY3Ryb25pYy1y
ZXNvdXJjZS1udW0+PC9yZWNvcmQ+PC9DaXRlPjxDaXRlPjxBdXRob3I+TXVnZXR0aTwvQXV0aG9y
PjxZZWFyPjIwMjA8L1llYXI+PFJlY051bT4yMjcwNDwvUmVjTnVtPjxJRFRleHQ+MjMwNzU8L0lE
VGV4dD48cmVjb3JkPjxyZWMtbnVtYmVyPjIyNzA0PC9yZWMtbnVtYmVyPjxmb3JlaWduLWtleXM+
PGtleSBhcHA9IkVOIiBkYi1pZD0iOTBhd3d0MjViZHB0d3RlZTI1ZHBweDVqd3ZkZHAyc3RyMHN6
IiB0aW1lc3RhbXA9IjE2NTIzOTg5NjMiIGd1aWQ9IjRkYjRlMWIzLWRmZTEtNDk3Mi04ZWI5LTli
MTUwNWQ0YWMxNCI+MjI3MDQ8L2tleT48L2ZvcmVpZ24ta2V5cz48cmVmLXR5cGUgbmFtZT0iSm91
cm5hbCBBcnRpY2xlcyI+MTc8L3JlZi10eXBlPjxjb250cmlidXRvcnM+PGF1dGhvcnM+PGF1dGhv
cj5NdWdldHRpLCBELjwvYXV0aG9yPjxhdXRob3I+UGFzdG9yaW5vLCBQLjwvYXV0aG9yPjxhdXRo
b3I+TWVuY29uaSwgVi48L2F1dGhvcj48YXV0aG9yPlBlZHJvbiwgQy48L2F1dGhvcj48YXV0aG9y
PlByZWFybywgTS48L2F1dGhvcj48L2F1dGhvcnM+PC9jb250cmlidXRvcnM+PHRpdGxlcz48dGl0
bGU+VGhlIE9sZCBhbmQgdGhlIE5ldyBvbiBWaXJhbCBEaXNlYXNlcyBpbiBTdHVyZ2VvbjwvdGl0
bGU+PHNlY29uZGFyeS10aXRsZT5QYXRob2dlbnM8L3NlY29uZGFyeS10aXRsZT48YWx0LXRpdGxl
PlBhdGhvZ2VuczwvYWx0LXRpdGxlPjwvdGl0bGVzPjxwZXJpb2RpY2FsPjxmdWxsLXRpdGxlPlBh
dGhvZ2VuczwvZnVsbC10aXRsZT48L3BlcmlvZGljYWw+PGFsdC1wZXJpb2RpY2FsPjxmdWxsLXRp
dGxlPlBhdGhvZ2VuczwvZnVsbC10aXRsZT48L2FsdC1wZXJpb2RpY2FsPjxwYWdlcz4xNDY8L3Bh
Z2VzPjx2b2x1bWU+OTwvdm9sdW1lPjxudW1iZXI+MjwvbnVtYmVyPjxrZXl3b3Jkcz48a2V5d29y
ZD5BY2lwZW5zZXIgc3BwLiwgc3R1cmdlb24gZmFybTwva2V5d29yZD48a2V5d29yZD5oZXJwZXN2
aXJ1c2VzPC9rZXl3b3JkPjxrZXl3b3JkPnN0dXJnZW9uIG51Y2xlb2N5dG9wbGFzbWljIGxhcmdl
IEROQSB2aXJ1c2VzPC9rZXl3b3JkPjxrZXl3b3JkPndoaXRlIHN0dXJnZW9uIGFkZW5vdmlydXM8
L2tleXdvcmQ+PC9rZXl3b3Jkcz48ZGF0ZXM+PHllYXI+MjAyMDwveWVhcj48L2RhdGVzPjxwdWJs
aXNoZXI+TURQSTwvcHVibGlzaGVyPjxvcmlnLXB1Yj5cXEFDVDAwMUNMMDRGUzA3XEJJT1NFQ1VS
SVRZREFUQSRcRSBMaWJyYXJ5XEFuaW1hbCBDYXRhbG9ndWVcTVxNdWdldHRpIGV0IGFsIDIwMjAg
RU4yMzA3NS5wZGY8L29yaWctcHViPjxpc2JuPjIwNzYtMDgxNzwvaXNibj48bGFiZWw+MjMwNzU8
L2xhYmVsPjx1cmxzPjwvdXJscz48Y3VzdG9tMT5TdHVyZ2Vvbl9ZR0M8L2N1c3RvbTE+PGVsZWN0
cm9uaWMtcmVzb3VyY2UtbnVtPmh0dHBzOi8vd3d3Lm5jYmkubmxtLm5paC5nb3YvcG1jL2FydGlj
bGVzL1BNQzcxNjg1OTEvPC9lbGVjdHJvbmljLXJlc291cmNlLW51bT48L3JlY29yZD48L0NpdGU+
PENpdGU+PEF1dGhvcj5SdWQ8L0F1dGhvcj48WWVhcj4yMDIwPC9ZZWFyPjxSZWNOdW0+MjI4NzQ8
L1JlY051bT48SURUZXh0PjI0NTA0PC9JRFRleHQ+PHJlY29yZD48cmVjLW51bWJlcj4yMjg3NDwv
cmVjLW51bWJlcj48Zm9yZWlnbi1rZXlzPjxrZXkgYXBwPSJFTiIgZGItaWQ9IjkwYXd3dDI1YmRw
dHd0ZWUyNWRwcHg1and2ZGRwMnN0cjBzeiIgdGltZXN0YW1wPSIxNjUyMzk4OTk4IiBndWlkPSJl
ZWM3ZjZlMC0wZjMxLTRiZDAtOTQ2NC03NTJjNjY1NGY1MDkiPjIyODc0PC9rZXk+PC9mb3JlaWdu
LWtleXM+PHJlZi10eXBlIG5hbWU9IkpvdXJuYWwgQXJ0aWNsZXMiPjE3PC9yZWYtdHlwZT48Y29u
dHJpYnV0b3JzPjxhdXRob3JzPjxhdXRob3I+UnVkLCBZLjwvYXV0aG9yPjxhdXRob3I+QmlnYXJy
w6ksIEwuPC9hdXRob3I+PGF1dGhvcj5QYWxsYW5kcmUsIEwuPC9hdXRob3I+PGF1dGhvcj5Ccmlh
bmQsIEYuWC48L2F1dGhvcj48YXV0aG9yPkJ1Y2hhdHNreSwgTC48L2F1dGhvcj48L2F1dGhvcnM+
PC9jb250cmlidXRvcnM+PHRpdGxlcz48dGl0bGU+Rmlyc3QgZ2VuZXRpYyBjaGFyYWN0ZXJpc2F0
aW9uIG9mIHN0dXJnZW9uIG1pbWl2aXJ1c2VzIGluIFVrcmFpbmU8L3RpdGxlPjxzZWNvbmRhcnkt
dGl0bGU+Sm91cm5hbCBvZiBGaXNoIERpc2Vhc2VzPC9zZWNvbmRhcnktdGl0bGU+PC90aXRsZXM+
PHBlcmlvZGljYWw+PGZ1bGwtdGl0bGU+Sm91cm5hbCBvZiBGaXNoIERpc2Vhc2VzPC9mdWxsLXRp
dGxlPjwvcGVyaW9kaWNhbD48cGFnZXM+MTM5MS0xNDAwPC9wYWdlcz48dm9sdW1lPjQzPC92b2x1
bWU+PGRhdGVzPjx5ZWFyPjIwMjA8L3llYXI+PC9kYXRlcz48b3JpZy1wdWI+XFxBY3QwMDFjbDA0
ZnMwN1xiaW9zZWN1cml0eWRhdGEkXEUgTGlicmFyeVxBbmltYWwgQ2F0YWxvZ3VlXFJcUnVkIGV0
IGFsIDIwMjAgRU4yNDUwNC5wZGY8L29yaWctcHViPjxsYWJlbD4yNDUwNDwvbGFiZWw+PHVybHM+
PC91cmxzPjxjdXN0b20xPlN0dXJnZW9uX0JNPC9jdXN0b20xPjxlbGVjdHJvbmljLXJlc291cmNl
LW51bT5odHRwczovL2RvaS5vcmcvMTAuMTExMS9qZmQuMTMyMzk8L2VsZWN0cm9uaWMtcmVzb3Vy
Y2UtbnVtPjwvcmVjb3JkPjwvQ2l0ZT48Q2l0ZT48QXV0aG9yPk11Z2V0dGk8L0F1dGhvcj48WWVh
cj4yMDIwPC9ZZWFyPjxSZWNOdW0+MjI4NzM8L1JlY051bT48SURUZXh0PjI0NTAxPC9JRFRleHQ+
PHJlY29yZD48cmVjLW51bWJlcj4yMjg3MzwvcmVjLW51bWJlcj48Zm9yZWlnbi1rZXlzPjxrZXkg
YXBwPSJFTiIgZGItaWQ9IjkwYXd3dDI1YmRwdHd0ZWUyNWRwcHg1and2ZGRwMnN0cjBzeiIgdGlt
ZXN0YW1wPSIxNjUyMzk4OTk4IiBndWlkPSIzNDllOWU4ZS1mMDA1LTQzOGYtYTM1Ny1jNWMzZDVl
Y2MzZTAiPjIyODczPC9rZXk+PC9mb3JlaWduLWtleXM+PHJlZi10eXBlIG5hbWU9IkpvdXJuYWwg
QXJ0aWNsZXMiPjE3PC9yZWYtdHlwZT48Y29udHJpYnV0b3JzPjxhdXRob3JzPjxhdXRob3I+TXVn
ZXR0aSwgRC48L2F1dGhvcj48YXV0aG9yPlBhc3RvcmlubywgUC48L2F1dGhvcj48YXV0aG9yPk1l
bmNvbmksIFYuPC9hdXRob3I+PGF1dGhvcj5NZXNzaW5hLCBNLjwvYXV0aG9yPjxhdXRob3I+TWFz
b2VybywgTC48L2F1dGhvcj48YXV0aG9yPkNlcmVzYSwgTC48L2F1dGhvcj48YXV0aG9yPlBlZHJv
biwgQy48L2F1dGhvcj48YXV0aG9yPlByZWFybywgTS48L2F1dGhvcj48L2F1dGhvcnM+PC9jb250
cmlidXRvcnM+PHRpdGxlcz48dGl0bGU+VHdvIG5ldyBzdHVyZ2VvbiBzcGVjaWVzIGFyZSBzdXNj
ZXB0aWJsZSB0byBBY2lwZW5zZXIgSXJpZG92aXJ1cyBFdXJvcGVhbiAoQWNJVi1FKSBpbmZlY3Rp
b248L3RpdGxlPjxzZWNvbmRhcnktdGl0bGU+UGF0aG9nZW5zPC9zZWNvbmRhcnktdGl0bGU+PC90
aXRsZXM+PHBlcmlvZGljYWw+PGZ1bGwtdGl0bGU+UGF0aG9nZW5zPC9mdWxsLXRpdGxlPjwvcGVy
aW9kaWNhbD48cGFnZXM+MTU2PC9wYWdlcz48dm9sdW1lPjk8L3ZvbHVtZT48bnVtYmVyPjM8L251
bWJlcj48ZGF0ZXM+PHllYXI+MjAyMDwveWVhcj48L2RhdGVzPjxvcmlnLXB1Yj5cXEFDVDAwMUNM
MDRGUzA3XEJJT1NFQ1VSSVRZREFUQSRcRSBMaWJyYXJ5XEFuaW1hbCBDYXRhbG9ndWVcSjpcRSBM
aWJyYXJ5XEFuaW1hbCBDYXRhbG9ndWVcTVxNdWdldHRpIGV0IGFsIDIwMjAgRU4yNDUwMS5wZGY8
L29yaWctcHViPjxsYWJlbD4yNDUwMTwvbGFiZWw+PHdvcmstdHlwZT4wMi8yMS8yMDIyPC93b3Jr
LXR5cGU+PHVybHM+PC91cmxzPjxjdXN0b20xPlN0dXJnZW9uX0JNPC9jdXN0b20xPjxlbGVjdHJv
bmljLXJlc291cmNlLW51bT5odHRwczovL3d3dy5tZHBpLmNvbS8yMDc2LTA4MTcvOS8zLzE1Njwv
ZWxlY3Ryb25pYy1yZXNvdXJjZS1udW0+PC9yZWNvcmQ+PC9DaXRlPjxDaXRlPjxBdXRob3I+TGFQ
YXRyYTwvQXV0aG9yPjxZZWFyPjE5OTQ8L1llYXI+PFJlY051bT40ODg4PC9SZWNOdW0+PElEVGV4
dD4xODIwNjwvSURUZXh0PjxyZWNvcmQ+PHJlYy1udW1iZXI+NDg4ODwvcmVjLW51bWJlcj48Zm9y
ZWlnbi1rZXlzPjxrZXkgYXBwPSJFTiIgZGItaWQ9IjkwYXd3dDI1YmRwdHd0ZWUyNWRwcHg1and2
ZGRwMnN0cjBzeiIgdGltZXN0YW1wPSIxNjUyMzk2OTk2IiBndWlkPSJmOTk4OTdhMi0zNzIxLTQ5
MTctYmQyNy04ZDM0NWM2NDYyZDMiPjQ4ODg8L2tleT48L2ZvcmVpZ24ta2V5cz48cmVmLXR5cGUg
bmFtZT0iSm91cm5hbCBBcnRpY2xlcyI+MTc8L3JlZi10eXBlPjxjb250cmlidXRvcnM+PGF1dGhv
cnM+PGF1dGhvcj5MYVBhdHJhLCBTLiBFLjwvYXV0aG9yPjxhdXRob3I+R3JvZmYsIEouIE0uPC9h
dXRob3I+PGF1dGhvcj5Kb25lcywgRy4gUi48L2F1dGhvcj48YXV0aG9yPk11bm4sIEIuPC9hdXRo
b3I+PGF1dGhvcj5QYXR0ZXJzb24sIFQuIEwuPC9hdXRob3I+PGF1dGhvcj5Ib2x0LCBSLiBBLjwv
YXV0aG9yPjxhdXRob3I+SGF1Y2ssIEEuIEsuPC9hdXRob3I+PGF1dGhvcj5IZWRyaWNrLCBSLiBQ
LjwvYXV0aG9yPjwvYXV0aG9ycz48L2NvbnRyaWJ1dG9ycz48dGl0bGVzPjx0aXRsZT5PY2N1cnJl
bmNlIG9mIHdoaXRlIHN0dXJnZW9uIGlyaWRvdmlydXMgaW5mZWN0aW9ucyBhbW9uZyBjdWx0dXJl
ZCB3aGl0ZSBzdHVyZ2VvbiBpbiB0aGUgcGFjaWZpYyBub3J0aHdlc3Q8L3RpdGxlPjxzZWNvbmRh
cnktdGl0bGU+QXF1YWN1bHR1cmU8L3NlY29uZGFyeS10aXRsZT48L3RpdGxlcz48cGVyaW9kaWNh
bD48ZnVsbC10aXRsZT5BcXVhY3VsdHVyZTwvZnVsbC10aXRsZT48L3BlcmlvZGljYWw+PHBhZ2Vz
PjIwMS0yMTA8L3BhZ2VzPjx2b2x1bWU+MTI2PC92b2x1bWU+PG51bWJlcj4z4oCTNDwvbnVtYmVy
PjxrZXl3b3Jkcz48a2V5d29yZD5XaGl0ZSBzdHVyZ2Vvbjwva2V5d29yZD48a2V5d29yZD5Jcmlk
b3ZpcnVzPC9rZXl3b3JkPjxrZXl3b3JkPldTSVY8L2tleXdvcmQ+PC9rZXl3b3Jkcz48ZGF0ZXM+
PHllYXI+MTk5NDwveWVhcj48L2RhdGVzPjxvcmlnLXB1Yj5cXEFDVDAwMUNMMDRGUzA3XEJJT1NF
Q1VSSVRZREFUQSRcRSBMaWJyYXJ5XEFuaW1hbCBDYXRhbG9ndWVcTFxMYVBhdHJhIGV0IGFsIDE5
OTQgRU4xODIwNi5wZGY8L29yaWctcHViPjxsYWJlbD4xODIwNjwvbGFiZWw+PHVybHM+PC91cmxz
PjxjdXN0b20xPktHPC9jdXN0b20xPjxlbGVjdHJvbmljLXJlc291cmNlLW51bT5odHRwOi8vZHgu
ZG9pLm9yZy8xMC4xMDE2LzAwNDQtODQ4Nig5NCk5MDAzNi0xPC9lbGVjdHJvbmljLXJlc291cmNl
LW51bT48L3JlY29yZD48L0NpdGU+PENpdGU+PEF1dGhvcj5Ib2Zzb2UtT3BwZXJtYW5uPC9BdXRo
b3I+PFllYXI+MjAxOTwvWWVhcj48UmVjTnVtPjIyODc3PC9SZWNOdW0+PElEVGV4dD4yNDUwNzwv
SURUZXh0PjxyZWNvcmQ+PHJlYy1udW1iZXI+MjI4Nzc8L3JlYy1udW1iZXI+PGZvcmVpZ24ta2V5
cz48a2V5IGFwcD0iRU4iIGRiLWlkPSI5MGF3d3QyNWJkcHR3dGVlMjVkcHB4NWp3dmRkcDJzdHIw
c3oiIHRpbWVzdGFtcD0iMTY1MjM5ODk5OCIgZ3VpZD0iMjFmY2JkOGUtMDdmNS00OTBjLWFmZmIt
MmE1MTA2YjZlOTNiIj4yMjg3Nzwva2V5PjwvZm9yZWlnbi1rZXlzPjxyZWYtdHlwZSBuYW1lPSJK
b3VybmFsIEFydGljbGVzIj4xNzwvcmVmLXR5cGU+PGNvbnRyaWJ1dG9ycz48YXV0aG9ycz48YXV0
aG9yPkhvZnNvZS1PcHBlcm1hbm4sIFAuPC9hdXRob3I+PGF1dGhvcj5LaWVscGluc2thLCBKLjwv
YXV0aG9yPjxhdXRob3I+UGFuaWN6LCBSLjwvYXV0aG9yPjxhdXRob3I+QmVyZ21hbm4sIFMuIE0u
PC9hdXRob3I+PC9hdXRob3JzPjwvY29udHJpYnV0b3JzPjx0aXRsZXM+PHRpdGxlPjxzdHlsZSBm
YWNlPSJub3JtYWwiIGZvbnQ9ImRlZmF1bHQiIHNpemU9IjEwMCUiPkRldGVjdGlvbiBvZiB3aGl0
ZSBzdHVyZ2VvbiBpcmlkb3ZpcnVzIChXU0lWKSBpbiBzdHVyZ2VvbnMgKDwvc3R5bGU+PHN0eWxl
IGZhY2U9Iml0YWxpYyIgZm9udD0iZGVmYXVsdCIgc2l6ZT0iMTAwJSI+QWN0aW5vcHRlcnlnaWk6
IEFjaXBlbnNlcmlmb3JtZXM6IEFjaXBlbnNlcmlkYWU8L3N0eWxlPjxzdHlsZSBmYWNlPSJub3Jt
YWwiIGZvbnQ9ImRlZmF1bHQiIHNpemU9IjEwMCUiPikgZnJvbSBhcXVhY3VsdHVyZSBmYWNpbGl0
aWVzIGxvY2F0ZWQgaW4gUG9sYW5kLCBHZXJtYW55LCBhbmQgSXRhbHk8L3N0eWxlPjwvdGl0bGU+
PHNlY29uZGFyeS10aXRsZT5BY3RhIEljaHRoeW9sb2dpY2EgRXQgUGlzY2F0b3JpYTwvc2Vjb25k
YXJ5LXRpdGxlPjwvdGl0bGVzPjxwZXJpb2RpY2FsPjxmdWxsLXRpdGxlPkFjdGEgSWNodGh5b2xv
Z2ljYSBFdCBQaXNjYXRvcmlhPC9mdWxsLXRpdGxlPjwvcGVyaW9kaWNhbD48cGFnZXM+MjU3LTI2
NDwvcGFnZXM+PHZvbHVtZT40OTwvdm9sdW1lPjxudW1iZXI+MzwvbnVtYmVyPjxkYXRlcz48eWVh
cj4yMDE5PC95ZWFyPjwvZGF0ZXM+PG9yaWctcHViPlxcQWN0MDAxY2wwNGZzMDdcYmlvc2VjdXJp
dHlkYXRhJFxFIExpYnJhcnlcQW5pbWFsIENhdGFsb2d1ZVxIXEhvZnNvZS1PcHBlcm1hbm4gZXQg
YWwgMjAxOSBFTjI0NTA3LnBkZjwvb3JpZy1wdWI+PGxhYmVsPjI0NTA3PC9sYWJlbD48dXJscz48
L3VybHM+PGN1c3RvbTE+U3R1cmdlb25fQk08L2N1c3RvbTE+PGVsZWN0cm9uaWMtcmVzb3VyY2Ut
bnVtPmh0dHBzOi8vZG9pLm9yZy8xMC4zNzUwL0FJRVAvMDI1Njg8L2VsZWN0cm9uaWMtcmVzb3Vy
Y2UtbnVtPjwvcmVjb3JkPjwvQ2l0ZT48Q2l0ZT48QXV0aG9yPlJhdmVydHk8L0F1dGhvcj48WWVh
cj4yMDAzPC9ZZWFyPjxSZWNOdW0+OTkxMzwvUmVjTnVtPjxJRFRleHQ+MTgxOTM8L0lEVGV4dD48
cmVjb3JkPjxyZWMtbnVtYmVyPjk5MTM8L3JlYy1udW1iZXI+PGZvcmVpZ24ta2V5cz48a2V5IGFw
cD0iRU4iIGRiLWlkPSI5MGF3d3QyNWJkcHR3dGVlMjVkcHB4NWp3dmRkcDJzdHIwc3oiIHRpbWVz
dGFtcD0iMTY1MjM5NzQwNCIgZ3VpZD0iNWUwODRmNTktZDVjYy00NjA1LWFiNzgtMzZjOTI0MDBl
MWUxIj45OTEzPC9rZXk+PC9mb3JlaWduLWtleXM+PHJlZi10eXBlIG5hbWU9IkpvdXJuYWwgQXJ0
aWNsZXMiPjE3PC9yZWYtdHlwZT48Y29udHJpYnV0b3JzPjxhdXRob3JzPjxhdXRob3I+UmF2ZXJ0
eSwgUy48L2F1dGhvcj48YXV0aG9yPkhlZHJpY2ssIFIuPC9hdXRob3I+PGF1dGhvcj5IZW5yeSwg
Si48L2F1dGhvcj48YXV0aG9yPlNha3NpZGEsIFMuPC9hdXRob3I+PC9hdXRob3JzPjwvY29udHJp
YnV0b3JzPjx0aXRsZXM+PHRpdGxlPkRpYWdub3NpcyBvZiBzdHVyZ2VvbiBpcmlkb3ZpcnVzIGlu
ZmVjdGlvbiBpbiBmYXJtZWQgd2hpdGUgc3R1cmdlb24gaW4gQnJpdGlzaCBDb2x1bWJpYTwvdGl0
bGU+PHNlY29uZGFyeS10aXRsZT5UaGUgQ2FuYWRpYW4gVmV0ZXJpbmFyeSBKb3VybmFsPC9zZWNv
bmRhcnktdGl0bGU+PC90aXRsZXM+PHBlcmlvZGljYWw+PGZ1bGwtdGl0bGU+VGhlIENhbmFkaWFu
IFZldGVyaW5hcnkgSm91cm5hbDwvZnVsbC10aXRsZT48L3BlcmlvZGljYWw+PHBhZ2VzPjMyNy0z
Mjg8L3BhZ2VzPjx2b2x1bWU+NDQ8L3ZvbHVtZT48bnVtYmVyPjQ8L251bWJlcj48ZGF0ZXM+PHll
YXI+MjAwMzwveWVhcj48L2RhdGVzPjxvcmlnLXB1Yj5cXEFDVDAwMUNMMDRGUzA3XEJJT1NFQ1VS
SVRZREFUQSRcRSBMaWJyYXJ5XEFuaW1hbCBDYXRhbG9ndWVcUlxSYXZlcnR5IGV0IGFsIDIwMDMg
RU4xODE5My5wZGY8L29yaWctcHViPjxsYWJlbD4xODE5MzwvbGFiZWw+PHVybHM+PC91cmxzPjxj
dXN0b20xPktHPC9jdXN0b20xPjxlbGVjdHJvbmljLXJlc291cmNlLW51bT5odHRwOi8vd3d3Lm5j
YmkubmxtLm5paC5nb3YvcG1jL2FydGljbGVzL1BNQzM3MjI1NS9wZGYvMjAwMzA0MDBzMDAwMjlw
MzI3LnBkZjwvZWxlY3Ryb25pYy1yZXNvdXJjZS1udW0+PC9yZWNvcmQ+PC9DaXRlPjxDaXRlPjxB
dXRob3I+QmlnYXJyw6k8L0F1dGhvcj48WWVhcj4yMDE3PC9ZZWFyPjxSZWNOdW0+MTgyMDk8L1Jl
Y051bT48SURUZXh0PjE4MTkwPC9JRFRleHQ+PHJlY29yZD48cmVjLW51bWJlcj4xODIwOTwvcmVj
LW51bWJlcj48Zm9yZWlnbi1rZXlzPjxrZXkgYXBwPSJFTiIgZGItaWQ9IjkwYXd3dDI1YmRwdHd0
ZWUyNWRwcHg1and2ZGRwMnN0cjBzeiIgdGltZXN0YW1wPSIxNjUyMzk4Mjc3IiBndWlkPSJmMWJk
YjFjYS0wYTkwLTQ3MzgtOWI4Yi04Y2FjZDQwM2QxZDQiPjE4MjA5PC9rZXk+PC9mb3JlaWduLWtl
eXM+PHJlZi10eXBlIG5hbWU9IkpvdXJuYWwgQXJ0aWNsZXMiPjE3PC9yZWYtdHlwZT48Y29udHJp
YnV0b3JzPjxhdXRob3JzPjxhdXRob3I+QmlnYXJyw6ksIEwuPC9hdXRob3I+PGF1dGhvcj5MZXNu
ZSwgTS48L2F1dGhvcj48YXV0aG9yPkxhdXRyYWl0ZSwgQS48L2F1dGhvcj48YXV0aG9yPkNoZXNu
ZWF1LCBWLjwvYXV0aG9yPjxhdXRob3I+TGVyb3V4LCBBLjwvYXV0aG9yPjxhdXRob3I+SmFtaW4s
IE0uPC9hdXRob3I+PGF1dGhvcj5Cb2l0YXJkLCBQLiBNLjwvYXV0aG9yPjxhdXRob3I+VG9mZmFu
LCBBLjwvYXV0aG9yPjxhdXRob3I+UHJlYXJvLCBNLjwvYXV0aG9yPjxhdXRob3I+TGFicnV0LCBT
LjwvYXV0aG9yPjxhdXRob3I+RGFuaWVsLCBQLjwvYXV0aG9yPjwvYXV0aG9ycz48L2NvbnRyaWJ1
dG9ycz48dGl0bGVzPjx0aXRsZT5Nb2xlY3VsYXIgaWRlbnRpZmljYXRpb24gb2YgaXJpZG92aXJ1
c2VzIGluZmVjdGluZyB2YXJpb3VzIHN0dXJnZW9uIHNwZWNpZXMgaW4gRXVyb3BlPC90aXRsZT48
c2Vjb25kYXJ5LXRpdGxlPkpvdXJuYWwgb2YgRmlzaCBEaXNlYXNlczwvc2Vjb25kYXJ5LXRpdGxl
PjwvdGl0bGVzPjxwZXJpb2RpY2FsPjxmdWxsLXRpdGxlPkpvdXJuYWwgb2YgRmlzaCBEaXNlYXNl
czwvZnVsbC10aXRsZT48L3BlcmlvZGljYWw+PHBhZ2VzPjEwNS0xMTg8L3BhZ2VzPjx2b2x1bWU+
NDA8L3ZvbHVtZT48a2V5d29yZHM+PGtleXdvcmQ+ZGlhZ25vc3RpY3M8L2tleXdvcmQ+PGtleXdv
cmQ+aXJpZG92aXJ1czwva2V5d29yZD48a2V5d29yZD5tYWpvciBjYXBzaWQgcHJvdGVpbjwva2V5
d29yZD48a2V5d29yZD5zdHVyZ2Vvbjwva2V5d29yZD48a2V5d29yZD52aXJhbCBjaGFyYWN0ZXJp
emF0aW9uPC9rZXl3b3JkPjwva2V5d29yZHM+PGRhdGVzPjx5ZWFyPjIwMTc8L3llYXI+PHB1Yi1k
YXRlcz48ZGF0ZT4xMiBBdWd1c3QgMjAxNjwvZGF0ZT48L3B1Yi1kYXRlcz48L2RhdGVzPjxvcmln
LXB1Yj5cXEFDVDAwMUNMMDRGUzA3XEJJT1NFQ1VSSVRZREFUQSRcRSBMaWJyYXJ5XEFuaW1hbCBD
YXRhbG9ndWVcQlxCaWdhcnJlIGV0IGFsIDIwMTYgRU4xODE5MC5wZGY8L29yaWctcHViPjxsYWJl
bD4xODE5MDwvbGFiZWw+PHVybHM+PC91cmxzPjxjdXN0b20xPktHPC9jdXN0b20xPjxlbGVjdHJv
bmljLXJlc291cmNlLW51bT5odHRwOi8vZHguZG9pLm9yZy8xMC4xMTExL2pmZC4xMjQ5ODwvZWxl
Y3Ryb25pYy1yZXNvdXJjZS1udW0+PC9yZWNvcmQ+PC9DaXRlPjwvRW5kTm90ZT4A
</w:fldData>
        </w:fldChar>
      </w:r>
      <w:r w:rsidR="00295283">
        <w:instrText xml:space="preserve"> ADDIN EN.CITE </w:instrText>
      </w:r>
      <w:r w:rsidR="00295283">
        <w:fldChar w:fldCharType="begin">
          <w:fldData xml:space="preserve">PEVuZE5vdGU+PENpdGU+PEF1dGhvcj5IZWRyaWNrPC9BdXRob3I+PFllYXI+MTk5MDwvWWVhcj48
UmVjTnVtPjM1MzI8L1JlY051bT48SURUZXh0PjE3NjY1PC9JRFRleHQ+PERpc3BsYXlUZXh0PihC
aWdhcnLDqSBldCBhbC4gMjAxNzsgSGVkcmljayBldCBhbC4gMTk5MDsgSG9mc29lLU9wcGVybWFu
biBldCBhbC4gMjAxOTsgTGFQYXRyYSBldCBhbC4gMTk5NDsgTXVnZXR0aSBldCBhbC4gMjAyMGE7
IE11Z2V0dGkgZXQgYWwuIDIwMjBiOyBSYXZlcnR5IGV0IGFsLiAyMDAzOyBSdWQgZXQgYWwuIDIw
MjApPC9EaXNwbGF5VGV4dD48cmVjb3JkPjxyZWMtbnVtYmVyPjM1MzI8L3JlYy1udW1iZXI+PGZv
cmVpZ24ta2V5cz48a2V5IGFwcD0iRU4iIGRiLWlkPSI5MGF3d3QyNWJkcHR3dGVlMjVkcHB4NWp3
dmRkcDJzdHIwc3oiIHRpbWVzdGFtcD0iMTY1MjM5NjkxMCIgZ3VpZD0iM2E2NmIyNGEtZTJkNi00
OTFhLWI3OGEtZTcwYjU3ODA1NWNiIj4zNTMyPC9rZXk+PC9mb3JlaWduLWtleXM+PHJlZi10eXBl
IG5hbWU9IkpvdXJuYWwgQXJ0aWNsZXMiPjE3PC9yZWYtdHlwZT48Y29udHJpYnV0b3JzPjxhdXRo
b3JzPjxhdXRob3I+SGVkcmljaywgUi5QLjwvYXV0aG9yPjxhdXRob3I+R3JvZmYsIEouTS48L2F1
dGhvcj48YXV0aG9yPk1jRG93ZWxsLCBULjwvYXV0aG9yPjxhdXRob3I+V2luZ2ZpZWxkLCBXLkgu
PC9hdXRob3I+PC9hdXRob3JzPjwvY29udHJpYnV0b3JzPjx0aXRsZXM+PHRpdGxlPjxzdHlsZSBm
YWNlPSJub3JtYWwiIGZvbnQ9ImRlZmF1bHQiIHNpemU9IjEwMCUiPkFuIGlyaWRvdmlydXMgaW5m
ZWN0aW9uIG9mIHRoZSBpbnRlZ3VtZW50IG9mIHRoZSB3aGl0ZSBzdHVyZ2VvbiA8L3N0eWxlPjxz
dHlsZSBmYWNlPSJpdGFsaWMiIGZvbnQ9ImRlZmF1bHQiIHNpemU9IjEwMCUiPkFjaXBlbnNlciB0
cmFuc21vbnRhbnVzPC9zdHlsZT48L3RpdGxlPjxzZWNvbmRhcnktdGl0bGU+RGlzZWFzZXMgb2Yg
QXF1YXRpYyBPcmdhbmlzbXM8L3NlY29uZGFyeS10aXRsZT48L3RpdGxlcz48cGVyaW9kaWNhbD48
ZnVsbC10aXRsZT5EaXNlYXNlcyBvZiBBcXVhdGljIE9yZ2FuaXNtczwvZnVsbC10aXRsZT48L3Bl
cmlvZGljYWw+PHBhZ2VzPjM5LTQ0PC9wYWdlcz48dm9sdW1lPjg8L3ZvbHVtZT48a2V5d29yZHM+
PGtleXdvcmQ+SXJpZG92aXJpZGFlPC9rZXl3b3JkPjxrZXl3b3JkPklyaWRvdmlydXNlczwva2V5
d29yZD48a2V5d29yZD5TdHVyZ2Vvbjwva2V5d29yZD48L2tleXdvcmRzPjxkYXRlcz48eWVhcj4x
OTkwPC95ZWFyPjwvZGF0ZXM+PG9yaWctcHViPlxcQUNUMDAxQ0wwNEZTMDdcQklPU0VDVVJJVFlE
QVRBJFxFIExpYnJhcnlcQW5pbWFsIENhdGFsb2d1ZVxIXEhlZHJpY2sgZXQgYWwgMTk5MCBFTjE3
NjY1LnBkZjwvb3JpZy1wdWI+PGxhYmVsPjE3NjY1PC9sYWJlbD48dXJscz48L3VybHM+PGN1c3Rv
bTE+YXF1YXRpY3MgZ208L2N1c3RvbTE+PGVsZWN0cm9uaWMtcmVzb3VyY2UtbnVtPmh0dHBzOi8v
d3d3LmludC1yZXMuY29tL2FydGljbGVzL2Rhby84L2QwMDhwMDM5LnBkZjwvZWxlY3Ryb25pYy1y
ZXNvdXJjZS1udW0+PC9yZWNvcmQ+PC9DaXRlPjxDaXRlPjxBdXRob3I+TXVnZXR0aTwvQXV0aG9y
PjxZZWFyPjIwMjA8L1llYXI+PFJlY051bT4yMjcwNDwvUmVjTnVtPjxJRFRleHQ+MjMwNzU8L0lE
VGV4dD48cmVjb3JkPjxyZWMtbnVtYmVyPjIyNzA0PC9yZWMtbnVtYmVyPjxmb3JlaWduLWtleXM+
PGtleSBhcHA9IkVOIiBkYi1pZD0iOTBhd3d0MjViZHB0d3RlZTI1ZHBweDVqd3ZkZHAyc3RyMHN6
IiB0aW1lc3RhbXA9IjE2NTIzOTg5NjMiIGd1aWQ9IjRkYjRlMWIzLWRmZTEtNDk3Mi04ZWI5LTli
MTUwNWQ0YWMxNCI+MjI3MDQ8L2tleT48L2ZvcmVpZ24ta2V5cz48cmVmLXR5cGUgbmFtZT0iSm91
cm5hbCBBcnRpY2xlcyI+MTc8L3JlZi10eXBlPjxjb250cmlidXRvcnM+PGF1dGhvcnM+PGF1dGhv
cj5NdWdldHRpLCBELjwvYXV0aG9yPjxhdXRob3I+UGFzdG9yaW5vLCBQLjwvYXV0aG9yPjxhdXRo
b3I+TWVuY29uaSwgVi48L2F1dGhvcj48YXV0aG9yPlBlZHJvbiwgQy48L2F1dGhvcj48YXV0aG9y
PlByZWFybywgTS48L2F1dGhvcj48L2F1dGhvcnM+PC9jb250cmlidXRvcnM+PHRpdGxlcz48dGl0
bGU+VGhlIE9sZCBhbmQgdGhlIE5ldyBvbiBWaXJhbCBEaXNlYXNlcyBpbiBTdHVyZ2VvbjwvdGl0
bGU+PHNlY29uZGFyeS10aXRsZT5QYXRob2dlbnM8L3NlY29uZGFyeS10aXRsZT48YWx0LXRpdGxl
PlBhdGhvZ2VuczwvYWx0LXRpdGxlPjwvdGl0bGVzPjxwZXJpb2RpY2FsPjxmdWxsLXRpdGxlPlBh
dGhvZ2VuczwvZnVsbC10aXRsZT48L3BlcmlvZGljYWw+PGFsdC1wZXJpb2RpY2FsPjxmdWxsLXRp
dGxlPlBhdGhvZ2VuczwvZnVsbC10aXRsZT48L2FsdC1wZXJpb2RpY2FsPjxwYWdlcz4xNDY8L3Bh
Z2VzPjx2b2x1bWU+OTwvdm9sdW1lPjxudW1iZXI+MjwvbnVtYmVyPjxrZXl3b3Jkcz48a2V5d29y
ZD5BY2lwZW5zZXIgc3BwLiwgc3R1cmdlb24gZmFybTwva2V5d29yZD48a2V5d29yZD5oZXJwZXN2
aXJ1c2VzPC9rZXl3b3JkPjxrZXl3b3JkPnN0dXJnZW9uIG51Y2xlb2N5dG9wbGFzbWljIGxhcmdl
IEROQSB2aXJ1c2VzPC9rZXl3b3JkPjxrZXl3b3JkPndoaXRlIHN0dXJnZW9uIGFkZW5vdmlydXM8
L2tleXdvcmQ+PC9rZXl3b3Jkcz48ZGF0ZXM+PHllYXI+MjAyMDwveWVhcj48L2RhdGVzPjxwdWJs
aXNoZXI+TURQSTwvcHVibGlzaGVyPjxvcmlnLXB1Yj5cXEFDVDAwMUNMMDRGUzA3XEJJT1NFQ1VS
SVRZREFUQSRcRSBMaWJyYXJ5XEFuaW1hbCBDYXRhbG9ndWVcTVxNdWdldHRpIGV0IGFsIDIwMjAg
RU4yMzA3NS5wZGY8L29yaWctcHViPjxpc2JuPjIwNzYtMDgxNzwvaXNibj48bGFiZWw+MjMwNzU8
L2xhYmVsPjx1cmxzPjwvdXJscz48Y3VzdG9tMT5TdHVyZ2Vvbl9ZR0M8L2N1c3RvbTE+PGVsZWN0
cm9uaWMtcmVzb3VyY2UtbnVtPmh0dHBzOi8vd3d3Lm5jYmkubmxtLm5paC5nb3YvcG1jL2FydGlj
bGVzL1BNQzcxNjg1OTEvPC9lbGVjdHJvbmljLXJlc291cmNlLW51bT48L3JlY29yZD48L0NpdGU+
PENpdGU+PEF1dGhvcj5SdWQ8L0F1dGhvcj48WWVhcj4yMDIwPC9ZZWFyPjxSZWNOdW0+MjI4NzQ8
L1JlY051bT48SURUZXh0PjI0NTA0PC9JRFRleHQ+PHJlY29yZD48cmVjLW51bWJlcj4yMjg3NDwv
cmVjLW51bWJlcj48Zm9yZWlnbi1rZXlzPjxrZXkgYXBwPSJFTiIgZGItaWQ9IjkwYXd3dDI1YmRw
dHd0ZWUyNWRwcHg1and2ZGRwMnN0cjBzeiIgdGltZXN0YW1wPSIxNjUyMzk4OTk4IiBndWlkPSJl
ZWM3ZjZlMC0wZjMxLTRiZDAtOTQ2NC03NTJjNjY1NGY1MDkiPjIyODc0PC9rZXk+PC9mb3JlaWdu
LWtleXM+PHJlZi10eXBlIG5hbWU9IkpvdXJuYWwgQXJ0aWNsZXMiPjE3PC9yZWYtdHlwZT48Y29u
dHJpYnV0b3JzPjxhdXRob3JzPjxhdXRob3I+UnVkLCBZLjwvYXV0aG9yPjxhdXRob3I+QmlnYXJy
w6ksIEwuPC9hdXRob3I+PGF1dGhvcj5QYWxsYW5kcmUsIEwuPC9hdXRob3I+PGF1dGhvcj5Ccmlh
bmQsIEYuWC48L2F1dGhvcj48YXV0aG9yPkJ1Y2hhdHNreSwgTC48L2F1dGhvcj48L2F1dGhvcnM+
PC9jb250cmlidXRvcnM+PHRpdGxlcz48dGl0bGU+Rmlyc3QgZ2VuZXRpYyBjaGFyYWN0ZXJpc2F0
aW9uIG9mIHN0dXJnZW9uIG1pbWl2aXJ1c2VzIGluIFVrcmFpbmU8L3RpdGxlPjxzZWNvbmRhcnkt
dGl0bGU+Sm91cm5hbCBvZiBGaXNoIERpc2Vhc2VzPC9zZWNvbmRhcnktdGl0bGU+PC90aXRsZXM+
PHBlcmlvZGljYWw+PGZ1bGwtdGl0bGU+Sm91cm5hbCBvZiBGaXNoIERpc2Vhc2VzPC9mdWxsLXRp
dGxlPjwvcGVyaW9kaWNhbD48cGFnZXM+MTM5MS0xNDAwPC9wYWdlcz48dm9sdW1lPjQzPC92b2x1
bWU+PGRhdGVzPjx5ZWFyPjIwMjA8L3llYXI+PC9kYXRlcz48b3JpZy1wdWI+XFxBY3QwMDFjbDA0
ZnMwN1xiaW9zZWN1cml0eWRhdGEkXEUgTGlicmFyeVxBbmltYWwgQ2F0YWxvZ3VlXFJcUnVkIGV0
IGFsIDIwMjAgRU4yNDUwNC5wZGY8L29yaWctcHViPjxsYWJlbD4yNDUwNDwvbGFiZWw+PHVybHM+
PC91cmxzPjxjdXN0b20xPlN0dXJnZW9uX0JNPC9jdXN0b20xPjxlbGVjdHJvbmljLXJlc291cmNl
LW51bT5odHRwczovL2RvaS5vcmcvMTAuMTExMS9qZmQuMTMyMzk8L2VsZWN0cm9uaWMtcmVzb3Vy
Y2UtbnVtPjwvcmVjb3JkPjwvQ2l0ZT48Q2l0ZT48QXV0aG9yPk11Z2V0dGk8L0F1dGhvcj48WWVh
cj4yMDIwPC9ZZWFyPjxSZWNOdW0+MjI4NzM8L1JlY051bT48SURUZXh0PjI0NTAxPC9JRFRleHQ+
PHJlY29yZD48cmVjLW51bWJlcj4yMjg3MzwvcmVjLW51bWJlcj48Zm9yZWlnbi1rZXlzPjxrZXkg
YXBwPSJFTiIgZGItaWQ9IjkwYXd3dDI1YmRwdHd0ZWUyNWRwcHg1and2ZGRwMnN0cjBzeiIgdGlt
ZXN0YW1wPSIxNjUyMzk4OTk4IiBndWlkPSIzNDllOWU4ZS1mMDA1LTQzOGYtYTM1Ny1jNWMzZDVl
Y2MzZTAiPjIyODczPC9rZXk+PC9mb3JlaWduLWtleXM+PHJlZi10eXBlIG5hbWU9IkpvdXJuYWwg
QXJ0aWNsZXMiPjE3PC9yZWYtdHlwZT48Y29udHJpYnV0b3JzPjxhdXRob3JzPjxhdXRob3I+TXVn
ZXR0aSwgRC48L2F1dGhvcj48YXV0aG9yPlBhc3RvcmlubywgUC48L2F1dGhvcj48YXV0aG9yPk1l
bmNvbmksIFYuPC9hdXRob3I+PGF1dGhvcj5NZXNzaW5hLCBNLjwvYXV0aG9yPjxhdXRob3I+TWFz
b2VybywgTC48L2F1dGhvcj48YXV0aG9yPkNlcmVzYSwgTC48L2F1dGhvcj48YXV0aG9yPlBlZHJv
biwgQy48L2F1dGhvcj48YXV0aG9yPlByZWFybywgTS48L2F1dGhvcj48L2F1dGhvcnM+PC9jb250
cmlidXRvcnM+PHRpdGxlcz48dGl0bGU+VHdvIG5ldyBzdHVyZ2VvbiBzcGVjaWVzIGFyZSBzdXNj
ZXB0aWJsZSB0byBBY2lwZW5zZXIgSXJpZG92aXJ1cyBFdXJvcGVhbiAoQWNJVi1FKSBpbmZlY3Rp
b248L3RpdGxlPjxzZWNvbmRhcnktdGl0bGU+UGF0aG9nZW5zPC9zZWNvbmRhcnktdGl0bGU+PC90
aXRsZXM+PHBlcmlvZGljYWw+PGZ1bGwtdGl0bGU+UGF0aG9nZW5zPC9mdWxsLXRpdGxlPjwvcGVy
aW9kaWNhbD48cGFnZXM+MTU2PC9wYWdlcz48dm9sdW1lPjk8L3ZvbHVtZT48bnVtYmVyPjM8L251
bWJlcj48ZGF0ZXM+PHllYXI+MjAyMDwveWVhcj48L2RhdGVzPjxvcmlnLXB1Yj5cXEFDVDAwMUNM
MDRGUzA3XEJJT1NFQ1VSSVRZREFUQSRcRSBMaWJyYXJ5XEFuaW1hbCBDYXRhbG9ndWVcSjpcRSBM
aWJyYXJ5XEFuaW1hbCBDYXRhbG9ndWVcTVxNdWdldHRpIGV0IGFsIDIwMjAgRU4yNDUwMS5wZGY8
L29yaWctcHViPjxsYWJlbD4yNDUwMTwvbGFiZWw+PHdvcmstdHlwZT4wMi8yMS8yMDIyPC93b3Jr
LXR5cGU+PHVybHM+PC91cmxzPjxjdXN0b20xPlN0dXJnZW9uX0JNPC9jdXN0b20xPjxlbGVjdHJv
bmljLXJlc291cmNlLW51bT5odHRwczovL3d3dy5tZHBpLmNvbS8yMDc2LTA4MTcvOS8zLzE1Njwv
ZWxlY3Ryb25pYy1yZXNvdXJjZS1udW0+PC9yZWNvcmQ+PC9DaXRlPjxDaXRlPjxBdXRob3I+TGFQ
YXRyYTwvQXV0aG9yPjxZZWFyPjE5OTQ8L1llYXI+PFJlY051bT40ODg4PC9SZWNOdW0+PElEVGV4
dD4xODIwNjwvSURUZXh0PjxyZWNvcmQ+PHJlYy1udW1iZXI+NDg4ODwvcmVjLW51bWJlcj48Zm9y
ZWlnbi1rZXlzPjxrZXkgYXBwPSJFTiIgZGItaWQ9IjkwYXd3dDI1YmRwdHd0ZWUyNWRwcHg1and2
ZGRwMnN0cjBzeiIgdGltZXN0YW1wPSIxNjUyMzk2OTk2IiBndWlkPSJmOTk4OTdhMi0zNzIxLTQ5
MTctYmQyNy04ZDM0NWM2NDYyZDMiPjQ4ODg8L2tleT48L2ZvcmVpZ24ta2V5cz48cmVmLXR5cGUg
bmFtZT0iSm91cm5hbCBBcnRpY2xlcyI+MTc8L3JlZi10eXBlPjxjb250cmlidXRvcnM+PGF1dGhv
cnM+PGF1dGhvcj5MYVBhdHJhLCBTLiBFLjwvYXV0aG9yPjxhdXRob3I+R3JvZmYsIEouIE0uPC9h
dXRob3I+PGF1dGhvcj5Kb25lcywgRy4gUi48L2F1dGhvcj48YXV0aG9yPk11bm4sIEIuPC9hdXRo
b3I+PGF1dGhvcj5QYXR0ZXJzb24sIFQuIEwuPC9hdXRob3I+PGF1dGhvcj5Ib2x0LCBSLiBBLjwv
YXV0aG9yPjxhdXRob3I+SGF1Y2ssIEEuIEsuPC9hdXRob3I+PGF1dGhvcj5IZWRyaWNrLCBSLiBQ
LjwvYXV0aG9yPjwvYXV0aG9ycz48L2NvbnRyaWJ1dG9ycz48dGl0bGVzPjx0aXRsZT5PY2N1cnJl
bmNlIG9mIHdoaXRlIHN0dXJnZW9uIGlyaWRvdmlydXMgaW5mZWN0aW9ucyBhbW9uZyBjdWx0dXJl
ZCB3aGl0ZSBzdHVyZ2VvbiBpbiB0aGUgcGFjaWZpYyBub3J0aHdlc3Q8L3RpdGxlPjxzZWNvbmRh
cnktdGl0bGU+QXF1YWN1bHR1cmU8L3NlY29uZGFyeS10aXRsZT48L3RpdGxlcz48cGVyaW9kaWNh
bD48ZnVsbC10aXRsZT5BcXVhY3VsdHVyZTwvZnVsbC10aXRsZT48L3BlcmlvZGljYWw+PHBhZ2Vz
PjIwMS0yMTA8L3BhZ2VzPjx2b2x1bWU+MTI2PC92b2x1bWU+PG51bWJlcj4z4oCTNDwvbnVtYmVy
PjxrZXl3b3Jkcz48a2V5d29yZD5XaGl0ZSBzdHVyZ2Vvbjwva2V5d29yZD48a2V5d29yZD5Jcmlk
b3ZpcnVzPC9rZXl3b3JkPjxrZXl3b3JkPldTSVY8L2tleXdvcmQ+PC9rZXl3b3Jkcz48ZGF0ZXM+
PHllYXI+MTk5NDwveWVhcj48L2RhdGVzPjxvcmlnLXB1Yj5cXEFDVDAwMUNMMDRGUzA3XEJJT1NF
Q1VSSVRZREFUQSRcRSBMaWJyYXJ5XEFuaW1hbCBDYXRhbG9ndWVcTFxMYVBhdHJhIGV0IGFsIDE5
OTQgRU4xODIwNi5wZGY8L29yaWctcHViPjxsYWJlbD4xODIwNjwvbGFiZWw+PHVybHM+PC91cmxz
PjxjdXN0b20xPktHPC9jdXN0b20xPjxlbGVjdHJvbmljLXJlc291cmNlLW51bT5odHRwOi8vZHgu
ZG9pLm9yZy8xMC4xMDE2LzAwNDQtODQ4Nig5NCk5MDAzNi0xPC9lbGVjdHJvbmljLXJlc291cmNl
LW51bT48L3JlY29yZD48L0NpdGU+PENpdGU+PEF1dGhvcj5Ib2Zzb2UtT3BwZXJtYW5uPC9BdXRo
b3I+PFllYXI+MjAxOTwvWWVhcj48UmVjTnVtPjIyODc3PC9SZWNOdW0+PElEVGV4dD4yNDUwNzwv
SURUZXh0PjxyZWNvcmQ+PHJlYy1udW1iZXI+MjI4Nzc8L3JlYy1udW1iZXI+PGZvcmVpZ24ta2V5
cz48a2V5IGFwcD0iRU4iIGRiLWlkPSI5MGF3d3QyNWJkcHR3dGVlMjVkcHB4NWp3dmRkcDJzdHIw
c3oiIHRpbWVzdGFtcD0iMTY1MjM5ODk5OCIgZ3VpZD0iMjFmY2JkOGUtMDdmNS00OTBjLWFmZmIt
MmE1MTA2YjZlOTNiIj4yMjg3Nzwva2V5PjwvZm9yZWlnbi1rZXlzPjxyZWYtdHlwZSBuYW1lPSJK
b3VybmFsIEFydGljbGVzIj4xNzwvcmVmLXR5cGU+PGNvbnRyaWJ1dG9ycz48YXV0aG9ycz48YXV0
aG9yPkhvZnNvZS1PcHBlcm1hbm4sIFAuPC9hdXRob3I+PGF1dGhvcj5LaWVscGluc2thLCBKLjwv
YXV0aG9yPjxhdXRob3I+UGFuaWN6LCBSLjwvYXV0aG9yPjxhdXRob3I+QmVyZ21hbm4sIFMuIE0u
PC9hdXRob3I+PC9hdXRob3JzPjwvY29udHJpYnV0b3JzPjx0aXRsZXM+PHRpdGxlPjxzdHlsZSBm
YWNlPSJub3JtYWwiIGZvbnQ9ImRlZmF1bHQiIHNpemU9IjEwMCUiPkRldGVjdGlvbiBvZiB3aGl0
ZSBzdHVyZ2VvbiBpcmlkb3ZpcnVzIChXU0lWKSBpbiBzdHVyZ2VvbnMgKDwvc3R5bGU+PHN0eWxl
IGZhY2U9Iml0YWxpYyIgZm9udD0iZGVmYXVsdCIgc2l6ZT0iMTAwJSI+QWN0aW5vcHRlcnlnaWk6
IEFjaXBlbnNlcmlmb3JtZXM6IEFjaXBlbnNlcmlkYWU8L3N0eWxlPjxzdHlsZSBmYWNlPSJub3Jt
YWwiIGZvbnQ9ImRlZmF1bHQiIHNpemU9IjEwMCUiPikgZnJvbSBhcXVhY3VsdHVyZSBmYWNpbGl0
aWVzIGxvY2F0ZWQgaW4gUG9sYW5kLCBHZXJtYW55LCBhbmQgSXRhbHk8L3N0eWxlPjwvdGl0bGU+
PHNlY29uZGFyeS10aXRsZT5BY3RhIEljaHRoeW9sb2dpY2EgRXQgUGlzY2F0b3JpYTwvc2Vjb25k
YXJ5LXRpdGxlPjwvdGl0bGVzPjxwZXJpb2RpY2FsPjxmdWxsLXRpdGxlPkFjdGEgSWNodGh5b2xv
Z2ljYSBFdCBQaXNjYXRvcmlhPC9mdWxsLXRpdGxlPjwvcGVyaW9kaWNhbD48cGFnZXM+MjU3LTI2
NDwvcGFnZXM+PHZvbHVtZT40OTwvdm9sdW1lPjxudW1iZXI+MzwvbnVtYmVyPjxkYXRlcz48eWVh
cj4yMDE5PC95ZWFyPjwvZGF0ZXM+PG9yaWctcHViPlxcQWN0MDAxY2wwNGZzMDdcYmlvc2VjdXJp
dHlkYXRhJFxFIExpYnJhcnlcQW5pbWFsIENhdGFsb2d1ZVxIXEhvZnNvZS1PcHBlcm1hbm4gZXQg
YWwgMjAxOSBFTjI0NTA3LnBkZjwvb3JpZy1wdWI+PGxhYmVsPjI0NTA3PC9sYWJlbD48dXJscz48
L3VybHM+PGN1c3RvbTE+U3R1cmdlb25fQk08L2N1c3RvbTE+PGVsZWN0cm9uaWMtcmVzb3VyY2Ut
bnVtPmh0dHBzOi8vZG9pLm9yZy8xMC4zNzUwL0FJRVAvMDI1Njg8L2VsZWN0cm9uaWMtcmVzb3Vy
Y2UtbnVtPjwvcmVjb3JkPjwvQ2l0ZT48Q2l0ZT48QXV0aG9yPlJhdmVydHk8L0F1dGhvcj48WWVh
cj4yMDAzPC9ZZWFyPjxSZWNOdW0+OTkxMzwvUmVjTnVtPjxJRFRleHQ+MTgxOTM8L0lEVGV4dD48
cmVjb3JkPjxyZWMtbnVtYmVyPjk5MTM8L3JlYy1udW1iZXI+PGZvcmVpZ24ta2V5cz48a2V5IGFw
cD0iRU4iIGRiLWlkPSI5MGF3d3QyNWJkcHR3dGVlMjVkcHB4NWp3dmRkcDJzdHIwc3oiIHRpbWVz
dGFtcD0iMTY1MjM5NzQwNCIgZ3VpZD0iNWUwODRmNTktZDVjYy00NjA1LWFiNzgtMzZjOTI0MDBl
MWUxIj45OTEzPC9rZXk+PC9mb3JlaWduLWtleXM+PHJlZi10eXBlIG5hbWU9IkpvdXJuYWwgQXJ0
aWNsZXMiPjE3PC9yZWYtdHlwZT48Y29udHJpYnV0b3JzPjxhdXRob3JzPjxhdXRob3I+UmF2ZXJ0
eSwgUy48L2F1dGhvcj48YXV0aG9yPkhlZHJpY2ssIFIuPC9hdXRob3I+PGF1dGhvcj5IZW5yeSwg
Si48L2F1dGhvcj48YXV0aG9yPlNha3NpZGEsIFMuPC9hdXRob3I+PC9hdXRob3JzPjwvY29udHJp
YnV0b3JzPjx0aXRsZXM+PHRpdGxlPkRpYWdub3NpcyBvZiBzdHVyZ2VvbiBpcmlkb3ZpcnVzIGlu
ZmVjdGlvbiBpbiBmYXJtZWQgd2hpdGUgc3R1cmdlb24gaW4gQnJpdGlzaCBDb2x1bWJpYTwvdGl0
bGU+PHNlY29uZGFyeS10aXRsZT5UaGUgQ2FuYWRpYW4gVmV0ZXJpbmFyeSBKb3VybmFsPC9zZWNv
bmRhcnktdGl0bGU+PC90aXRsZXM+PHBlcmlvZGljYWw+PGZ1bGwtdGl0bGU+VGhlIENhbmFkaWFu
IFZldGVyaW5hcnkgSm91cm5hbDwvZnVsbC10aXRsZT48L3BlcmlvZGljYWw+PHBhZ2VzPjMyNy0z
Mjg8L3BhZ2VzPjx2b2x1bWU+NDQ8L3ZvbHVtZT48bnVtYmVyPjQ8L251bWJlcj48ZGF0ZXM+PHll
YXI+MjAwMzwveWVhcj48L2RhdGVzPjxvcmlnLXB1Yj5cXEFDVDAwMUNMMDRGUzA3XEJJT1NFQ1VS
SVRZREFUQSRcRSBMaWJyYXJ5XEFuaW1hbCBDYXRhbG9ndWVcUlxSYXZlcnR5IGV0IGFsIDIwMDMg
RU4xODE5My5wZGY8L29yaWctcHViPjxsYWJlbD4xODE5MzwvbGFiZWw+PHVybHM+PC91cmxzPjxj
dXN0b20xPktHPC9jdXN0b20xPjxlbGVjdHJvbmljLXJlc291cmNlLW51bT5odHRwOi8vd3d3Lm5j
YmkubmxtLm5paC5nb3YvcG1jL2FydGljbGVzL1BNQzM3MjI1NS9wZGYvMjAwMzA0MDBzMDAwMjlw
MzI3LnBkZjwvZWxlY3Ryb25pYy1yZXNvdXJjZS1udW0+PC9yZWNvcmQ+PC9DaXRlPjxDaXRlPjxB
dXRob3I+QmlnYXJyw6k8L0F1dGhvcj48WWVhcj4yMDE3PC9ZZWFyPjxSZWNOdW0+MTgyMDk8L1Jl
Y051bT48SURUZXh0PjE4MTkwPC9JRFRleHQ+PHJlY29yZD48cmVjLW51bWJlcj4xODIwOTwvcmVj
LW51bWJlcj48Zm9yZWlnbi1rZXlzPjxrZXkgYXBwPSJFTiIgZGItaWQ9IjkwYXd3dDI1YmRwdHd0
ZWUyNWRwcHg1and2ZGRwMnN0cjBzeiIgdGltZXN0YW1wPSIxNjUyMzk4Mjc3IiBndWlkPSJmMWJk
YjFjYS0wYTkwLTQ3MzgtOWI4Yi04Y2FjZDQwM2QxZDQiPjE4MjA5PC9rZXk+PC9mb3JlaWduLWtl
eXM+PHJlZi10eXBlIG5hbWU9IkpvdXJuYWwgQXJ0aWNsZXMiPjE3PC9yZWYtdHlwZT48Y29udHJp
YnV0b3JzPjxhdXRob3JzPjxhdXRob3I+QmlnYXJyw6ksIEwuPC9hdXRob3I+PGF1dGhvcj5MZXNu
ZSwgTS48L2F1dGhvcj48YXV0aG9yPkxhdXRyYWl0ZSwgQS48L2F1dGhvcj48YXV0aG9yPkNoZXNu
ZWF1LCBWLjwvYXV0aG9yPjxhdXRob3I+TGVyb3V4LCBBLjwvYXV0aG9yPjxhdXRob3I+SmFtaW4s
IE0uPC9hdXRob3I+PGF1dGhvcj5Cb2l0YXJkLCBQLiBNLjwvYXV0aG9yPjxhdXRob3I+VG9mZmFu
LCBBLjwvYXV0aG9yPjxhdXRob3I+UHJlYXJvLCBNLjwvYXV0aG9yPjxhdXRob3I+TGFicnV0LCBT
LjwvYXV0aG9yPjxhdXRob3I+RGFuaWVsLCBQLjwvYXV0aG9yPjwvYXV0aG9ycz48L2NvbnRyaWJ1
dG9ycz48dGl0bGVzPjx0aXRsZT5Nb2xlY3VsYXIgaWRlbnRpZmljYXRpb24gb2YgaXJpZG92aXJ1
c2VzIGluZmVjdGluZyB2YXJpb3VzIHN0dXJnZW9uIHNwZWNpZXMgaW4gRXVyb3BlPC90aXRsZT48
c2Vjb25kYXJ5LXRpdGxlPkpvdXJuYWwgb2YgRmlzaCBEaXNlYXNlczwvc2Vjb25kYXJ5LXRpdGxl
PjwvdGl0bGVzPjxwZXJpb2RpY2FsPjxmdWxsLXRpdGxlPkpvdXJuYWwgb2YgRmlzaCBEaXNlYXNl
czwvZnVsbC10aXRsZT48L3BlcmlvZGljYWw+PHBhZ2VzPjEwNS0xMTg8L3BhZ2VzPjx2b2x1bWU+
NDA8L3ZvbHVtZT48a2V5d29yZHM+PGtleXdvcmQ+ZGlhZ25vc3RpY3M8L2tleXdvcmQ+PGtleXdv
cmQ+aXJpZG92aXJ1czwva2V5d29yZD48a2V5d29yZD5tYWpvciBjYXBzaWQgcHJvdGVpbjwva2V5
d29yZD48a2V5d29yZD5zdHVyZ2Vvbjwva2V5d29yZD48a2V5d29yZD52aXJhbCBjaGFyYWN0ZXJp
emF0aW9uPC9rZXl3b3JkPjwva2V5d29yZHM+PGRhdGVzPjx5ZWFyPjIwMTc8L3llYXI+PHB1Yi1k
YXRlcz48ZGF0ZT4xMiBBdWd1c3QgMjAxNjwvZGF0ZT48L3B1Yi1kYXRlcz48L2RhdGVzPjxvcmln
LXB1Yj5cXEFDVDAwMUNMMDRGUzA3XEJJT1NFQ1VSSVRZREFUQSRcRSBMaWJyYXJ5XEFuaW1hbCBD
YXRhbG9ndWVcQlxCaWdhcnJlIGV0IGFsIDIwMTYgRU4xODE5MC5wZGY8L29yaWctcHViPjxsYWJl
bD4xODE5MDwvbGFiZWw+PHVybHM+PC91cmxzPjxjdXN0b20xPktHPC9jdXN0b20xPjxlbGVjdHJv
bmljLXJlc291cmNlLW51bT5odHRwOi8vZHguZG9pLm9yZy8xMC4xMTExL2pmZC4xMjQ5ODwvZWxl
Y3Ryb25pYy1yZXNvdXJjZS1udW0+PC9yZWNvcmQ+PC9DaXRlPjwvRW5kTm90ZT4A
</w:fldData>
        </w:fldChar>
      </w:r>
      <w:r w:rsidR="00295283">
        <w:instrText xml:space="preserve"> ADDIN EN.CITE.DATA </w:instrText>
      </w:r>
      <w:r w:rsidR="00295283">
        <w:fldChar w:fldCharType="end"/>
      </w:r>
      <w:r w:rsidR="00295283">
        <w:fldChar w:fldCharType="separate"/>
      </w:r>
      <w:r w:rsidR="00295283">
        <w:rPr>
          <w:noProof/>
        </w:rPr>
        <w:t>(Bigarré et al. 2017; Hedrick et al. 1990; Hofsoe-Oppermann et al. 2019; LaPatra et al. 1994; Mugetti et al. 2020a; Mugetti et al. 2020b; Raverty et al. 2003; Rud et al. 2020)</w:t>
      </w:r>
      <w:r w:rsidR="00295283">
        <w:fldChar w:fldCharType="end"/>
      </w:r>
      <w:r>
        <w:t>.</w:t>
      </w:r>
    </w:p>
    <w:p w14:paraId="64EE2568" w14:textId="00302BCF" w:rsidR="00C774BB" w:rsidRDefault="00C774BB" w:rsidP="00C774BB">
      <w:pPr>
        <w:pStyle w:val="ListBullet"/>
      </w:pPr>
      <w:r>
        <w:t xml:space="preserve">sNCLDV </w:t>
      </w:r>
      <w:r w:rsidRPr="00920232">
        <w:t xml:space="preserve">freedom would need to be </w:t>
      </w:r>
      <w:r w:rsidR="00050275">
        <w:t xml:space="preserve">assessed </w:t>
      </w:r>
      <w:r w:rsidRPr="00920232">
        <w:t xml:space="preserve">to a standard consistent with that recommended </w:t>
      </w:r>
      <w:r w:rsidR="00B9510E">
        <w:t>for</w:t>
      </w:r>
      <w:r w:rsidRPr="00920232">
        <w:t xml:space="preserve"> World Organisation for Animal Health (</w:t>
      </w:r>
      <w:r>
        <w:t>WOAH</w:t>
      </w:r>
      <w:r w:rsidRPr="00920232">
        <w:t>)</w:t>
      </w:r>
      <w:r w:rsidR="00B9510E">
        <w:t xml:space="preserve"> listed diseases</w:t>
      </w:r>
      <w:r w:rsidRPr="00920232">
        <w:t>, or equivalent.</w:t>
      </w:r>
    </w:p>
    <w:p w14:paraId="1F1DF334" w14:textId="77777777" w:rsidR="00C774BB" w:rsidRDefault="00C774BB" w:rsidP="00C774BB">
      <w:r>
        <w:t>S</w:t>
      </w:r>
      <w:r w:rsidRPr="002C307E">
        <w:t xml:space="preserve">ourcing from disease-free stocks </w:t>
      </w:r>
      <w:r>
        <w:t xml:space="preserve">alone would be sufficient to </w:t>
      </w:r>
      <w:r w:rsidRPr="002C307E">
        <w:t xml:space="preserve">reduce the likelihood of entry </w:t>
      </w:r>
      <w:r w:rsidRPr="00200122">
        <w:t xml:space="preserve">of </w:t>
      </w:r>
      <w:r>
        <w:t xml:space="preserve">sNCLDV </w:t>
      </w:r>
      <w:r w:rsidRPr="00A146F3">
        <w:rPr>
          <w:rStyle w:val="Strong"/>
        </w:rPr>
        <w:t>in imported live sturgeon</w:t>
      </w:r>
      <w:r>
        <w:t xml:space="preserve"> or their </w:t>
      </w:r>
      <w:r w:rsidRPr="00A146F3">
        <w:rPr>
          <w:rStyle w:val="Strong"/>
        </w:rPr>
        <w:t>reproductive material</w:t>
      </w:r>
      <w:r>
        <w:t xml:space="preserve"> </w:t>
      </w:r>
      <w:r w:rsidRPr="002C307E">
        <w:t xml:space="preserve">from </w:t>
      </w:r>
      <w:r>
        <w:rPr>
          <w:rStyle w:val="Strong"/>
        </w:rPr>
        <w:t>high</w:t>
      </w:r>
      <w:r w:rsidRPr="002C307E">
        <w:t xml:space="preserve"> to </w:t>
      </w:r>
      <w:r>
        <w:rPr>
          <w:rStyle w:val="Strong"/>
        </w:rPr>
        <w:t xml:space="preserve">very low. </w:t>
      </w:r>
      <w:r w:rsidRPr="00273035">
        <w:t>Th</w:t>
      </w:r>
      <w:r>
        <w:t>is reduces the</w:t>
      </w:r>
      <w:r w:rsidRPr="00273035">
        <w:t xml:space="preserve"> overall annual restricted risk </w:t>
      </w:r>
      <w:r>
        <w:t>of live sturgeon or their reproductive material to</w:t>
      </w:r>
      <w:r>
        <w:rPr>
          <w:rStyle w:val="Strong"/>
        </w:rPr>
        <w:t xml:space="preserve"> negligible</w:t>
      </w:r>
      <w:r>
        <w:t xml:space="preserve">, </w:t>
      </w:r>
      <w:r w:rsidRPr="002C307E">
        <w:t>thereby achieving Australia’s ALOP.</w:t>
      </w:r>
    </w:p>
    <w:p w14:paraId="5B07E55C" w14:textId="77777777" w:rsidR="00C774BB" w:rsidRDefault="00C774BB" w:rsidP="00C774BB">
      <w:pPr>
        <w:pStyle w:val="Heading4"/>
      </w:pPr>
      <w:r>
        <w:t xml:space="preserve">Biosecurity measures that on their </w:t>
      </w:r>
      <w:r w:rsidRPr="00C774BB">
        <w:t>own</w:t>
      </w:r>
      <w:r>
        <w:t xml:space="preserve"> do not achieve Australia’s ALOP</w:t>
      </w:r>
    </w:p>
    <w:p w14:paraId="58F6E199" w14:textId="630A8381" w:rsidR="00C774BB" w:rsidRDefault="00757947" w:rsidP="00C774BB">
      <w:r>
        <w:fldChar w:fldCharType="begin"/>
      </w:r>
      <w:r>
        <w:instrText xml:space="preserve"> REF _Ref130646186 \h </w:instrText>
      </w:r>
      <w:r>
        <w:fldChar w:fldCharType="separate"/>
      </w:r>
      <w:r w:rsidR="008C1604">
        <w:t xml:space="preserve">Table </w:t>
      </w:r>
      <w:r w:rsidR="008C1604">
        <w:rPr>
          <w:noProof/>
        </w:rPr>
        <w:t>28</w:t>
      </w:r>
      <w:r>
        <w:fldChar w:fldCharType="end"/>
      </w:r>
      <w:r>
        <w:t xml:space="preserve"> </w:t>
      </w:r>
      <w:r w:rsidR="00C774BB">
        <w:t xml:space="preserve">summarises the biosecurity measures that were considered to reduce the </w:t>
      </w:r>
      <w:r w:rsidR="005313EA" w:rsidRPr="003632C0">
        <w:rPr>
          <w:rStyle w:val="Strong"/>
        </w:rPr>
        <w:t>entry likelihood</w:t>
      </w:r>
      <w:r w:rsidR="005313EA">
        <w:t xml:space="preserve"> </w:t>
      </w:r>
      <w:r w:rsidR="00C774BB">
        <w:t>of sNCLDV but which on their own do not achieve Australia’s ALOP for sNCLDV in imported live sturgeon or their reproductive material.</w:t>
      </w:r>
    </w:p>
    <w:p w14:paraId="123988FF" w14:textId="038CE7DE" w:rsidR="00C774BB" w:rsidRDefault="00C774BB" w:rsidP="00C774BB">
      <w:pPr>
        <w:pStyle w:val="Caption"/>
      </w:pPr>
      <w:bookmarkStart w:id="346" w:name="_Ref130646186"/>
      <w:bookmarkStart w:id="347" w:name="_Toc122521416"/>
      <w:bookmarkStart w:id="348" w:name="_Toc137216258"/>
      <w:r>
        <w:t xml:space="preserve">Table </w:t>
      </w:r>
      <w:fldSimple w:instr=" SEQ Table \* ARABIC ">
        <w:r w:rsidR="008C1604">
          <w:rPr>
            <w:noProof/>
          </w:rPr>
          <w:t>28</w:t>
        </w:r>
      </w:fldSimple>
      <w:bookmarkEnd w:id="346"/>
      <w:r>
        <w:t xml:space="preserve"> Biosecurity measures that on their own do no</w:t>
      </w:r>
      <w:r w:rsidR="005313EA">
        <w:t>t</w:t>
      </w:r>
      <w:r>
        <w:t xml:space="preserve"> achieve Australia’s ALOP for sNCLDV</w:t>
      </w:r>
      <w:bookmarkEnd w:id="347"/>
      <w:bookmarkEnd w:id="348"/>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945"/>
        <w:gridCol w:w="2708"/>
        <w:gridCol w:w="5417"/>
      </w:tblGrid>
      <w:tr w:rsidR="00C774BB" w14:paraId="102C766C" w14:textId="77777777" w:rsidTr="00F76191">
        <w:trPr>
          <w:cantSplit/>
          <w:tblHeader/>
        </w:trPr>
        <w:tc>
          <w:tcPr>
            <w:tcW w:w="521" w:type="pct"/>
          </w:tcPr>
          <w:p w14:paraId="59005DD8" w14:textId="77777777" w:rsidR="00C774BB" w:rsidRDefault="00C774BB" w:rsidP="000079D3">
            <w:pPr>
              <w:pStyle w:val="TableHeading"/>
            </w:pPr>
            <w:bookmarkStart w:id="349" w:name="Title_28"/>
            <w:r>
              <w:t>Number</w:t>
            </w:r>
          </w:p>
        </w:tc>
        <w:tc>
          <w:tcPr>
            <w:tcW w:w="1493" w:type="pct"/>
          </w:tcPr>
          <w:p w14:paraId="7E1D11B7" w14:textId="77777777" w:rsidR="00C774BB" w:rsidRDefault="00C774BB" w:rsidP="000079D3">
            <w:pPr>
              <w:pStyle w:val="TableHeading"/>
            </w:pPr>
            <w:r>
              <w:t>Biosecurity measure</w:t>
            </w:r>
          </w:p>
        </w:tc>
        <w:tc>
          <w:tcPr>
            <w:tcW w:w="2986" w:type="pct"/>
          </w:tcPr>
          <w:p w14:paraId="1FBF7D09" w14:textId="32FEB327" w:rsidR="00C774BB" w:rsidRDefault="00C774BB" w:rsidP="000079D3">
            <w:pPr>
              <w:pStyle w:val="TableHeading"/>
            </w:pPr>
            <w:r w:rsidRPr="00377C9E">
              <w:t>Re</w:t>
            </w:r>
            <w:r>
              <w:t>duces entry likelihood</w:t>
            </w:r>
            <w:r w:rsidRPr="00377C9E">
              <w:t>?</w:t>
            </w:r>
            <w:r w:rsidR="00F76191">
              <w:t xml:space="preserve"> </w:t>
            </w:r>
            <w:r>
              <w:t>(Yes/No: reason)</w:t>
            </w:r>
          </w:p>
        </w:tc>
      </w:tr>
      <w:tr w:rsidR="00C774BB" w14:paraId="7307DAF3" w14:textId="77777777" w:rsidTr="00F76191">
        <w:trPr>
          <w:cantSplit/>
          <w:tblHeader/>
        </w:trPr>
        <w:tc>
          <w:tcPr>
            <w:tcW w:w="521" w:type="pct"/>
          </w:tcPr>
          <w:p w14:paraId="14C7D0E6" w14:textId="77777777" w:rsidR="00C774BB" w:rsidRDefault="00C774BB" w:rsidP="000079D3">
            <w:pPr>
              <w:pStyle w:val="TableText"/>
            </w:pPr>
            <w:r>
              <w:t>1</w:t>
            </w:r>
          </w:p>
        </w:tc>
        <w:tc>
          <w:tcPr>
            <w:tcW w:w="1493" w:type="pct"/>
          </w:tcPr>
          <w:p w14:paraId="50A5BBDB" w14:textId="77777777" w:rsidR="00C774BB" w:rsidRDefault="00C774BB" w:rsidP="000079D3">
            <w:pPr>
              <w:pStyle w:val="TableText"/>
            </w:pPr>
            <w:r>
              <w:t>Post</w:t>
            </w:r>
            <w:r w:rsidRPr="00B423D4">
              <w:t xml:space="preserve">-arrival </w:t>
            </w:r>
            <w:r>
              <w:t>quarantine (PAQ)</w:t>
            </w:r>
          </w:p>
        </w:tc>
        <w:tc>
          <w:tcPr>
            <w:tcW w:w="2986" w:type="pct"/>
          </w:tcPr>
          <w:p w14:paraId="01249229" w14:textId="77777777" w:rsidR="00C774BB" w:rsidRDefault="00C774BB" w:rsidP="000079D3">
            <w:pPr>
              <w:pStyle w:val="TableText"/>
            </w:pPr>
            <w:r w:rsidRPr="005313EA">
              <w:rPr>
                <w:rStyle w:val="Strong"/>
              </w:rPr>
              <w:t>Yes:</w:t>
            </w:r>
            <w:r>
              <w:t xml:space="preserve"> The stress of transport can induce clinical infection in live sturgeon that may be detected during the PAQ period. Producing sturgeon progeny from reproductive material and culturing for a period under </w:t>
            </w:r>
            <w:r>
              <w:rPr>
                <w:szCs w:val="18"/>
              </w:rPr>
              <w:t xml:space="preserve">conducive conditions for a clinical infection to appear may similarly detect </w:t>
            </w:r>
            <w:r>
              <w:t>infected sturgeon. However, sub</w:t>
            </w:r>
            <w:r w:rsidRPr="008B00C3">
              <w:t>clinical infections</w:t>
            </w:r>
            <w:r>
              <w:t xml:space="preserve"> </w:t>
            </w:r>
            <w:r w:rsidRPr="008B00C3">
              <w:t xml:space="preserve">may </w:t>
            </w:r>
            <w:r>
              <w:t>not be induced and detected in the PAQ period.</w:t>
            </w:r>
          </w:p>
        </w:tc>
      </w:tr>
      <w:tr w:rsidR="00C774BB" w14:paraId="4DA72AC7" w14:textId="77777777" w:rsidTr="00F76191">
        <w:trPr>
          <w:cantSplit/>
          <w:tblHeader/>
        </w:trPr>
        <w:tc>
          <w:tcPr>
            <w:tcW w:w="521" w:type="pct"/>
          </w:tcPr>
          <w:p w14:paraId="0F6794FE" w14:textId="77777777" w:rsidR="00C774BB" w:rsidRDefault="00C774BB" w:rsidP="000079D3">
            <w:pPr>
              <w:pStyle w:val="TableText"/>
            </w:pPr>
            <w:r>
              <w:t>2</w:t>
            </w:r>
          </w:p>
        </w:tc>
        <w:tc>
          <w:tcPr>
            <w:tcW w:w="1493" w:type="pct"/>
          </w:tcPr>
          <w:p w14:paraId="13CB84E8" w14:textId="77777777" w:rsidR="00C774BB" w:rsidRDefault="00C774BB" w:rsidP="000079D3">
            <w:pPr>
              <w:pStyle w:val="TableText"/>
            </w:pPr>
            <w:r>
              <w:t>Post</w:t>
            </w:r>
            <w:r w:rsidRPr="00B423D4">
              <w:t>-arrival</w:t>
            </w:r>
            <w:r>
              <w:t xml:space="preserve"> batch testing</w:t>
            </w:r>
          </w:p>
        </w:tc>
        <w:tc>
          <w:tcPr>
            <w:tcW w:w="2986" w:type="pct"/>
          </w:tcPr>
          <w:p w14:paraId="01B66757" w14:textId="64A33073" w:rsidR="00C774BB" w:rsidRDefault="00C774BB" w:rsidP="000079D3">
            <w:pPr>
              <w:pStyle w:val="TableText"/>
            </w:pPr>
            <w:r w:rsidRPr="005313EA">
              <w:rPr>
                <w:rStyle w:val="Strong"/>
              </w:rPr>
              <w:t>Yes:</w:t>
            </w:r>
            <w:r>
              <w:t xml:space="preserve"> </w:t>
            </w:r>
            <w:r w:rsidRPr="00CA19FA">
              <w:t xml:space="preserve">There </w:t>
            </w:r>
            <w:r>
              <w:t>are</w:t>
            </w:r>
            <w:r w:rsidRPr="00CA19FA">
              <w:t xml:space="preserve"> </w:t>
            </w:r>
            <w:r>
              <w:t>PCR and real-time PCR methods</w:t>
            </w:r>
            <w:r w:rsidRPr="00CA19FA">
              <w:t xml:space="preserve"> available </w:t>
            </w:r>
            <w:r>
              <w:t>to detect</w:t>
            </w:r>
            <w:r w:rsidRPr="00CA19FA">
              <w:t xml:space="preserve"> </w:t>
            </w:r>
            <w:r>
              <w:t xml:space="preserve">sNCLDV </w:t>
            </w:r>
            <w:r w:rsidR="00295283">
              <w:fldChar w:fldCharType="begin"/>
            </w:r>
            <w:r w:rsidR="00295283">
              <w:instrText xml:space="preserve"> ADDIN EN.CITE &lt;EndNote&gt;&lt;Cite&gt;&lt;Author&gt;Clouthier&lt;/Author&gt;&lt;Year&gt;2015&lt;/Year&gt;&lt;RecNum&gt;46044&lt;/RecNum&gt;&lt;IDText&gt;23292&lt;/IDText&gt;&lt;DisplayText&gt;(Clouthier, VanWalleghem &amp;amp; Anderson 2015)&lt;/DisplayText&gt;&lt;record&gt;&lt;rec-number&gt;46044&lt;/rec-number&gt;&lt;foreign-keys&gt;&lt;key app="EN" db-id="90awwt25bdptwtee25dppx5jwvddp2str0sz" timestamp="1656994579" guid="497a2e1f-bd40-4186-8e44-a6009a4bac7c"&gt;46044&lt;/key&gt;&lt;/foreign-keys&gt;&lt;ref-type name="Journal Articles"&gt;17&lt;/ref-type&gt;&lt;contributors&gt;&lt;authors&gt;&lt;author&gt;Clouthier, S. C.&lt;/author&gt;&lt;author&gt;VanWalleghem, E.&lt;/author&gt;&lt;author&gt;Anderson, E. D.&lt;/author&gt;&lt;/authors&gt;&lt;/contributors&gt;&lt;auth-address&gt;Fisheries &amp;amp; Oceans Canada, Freshwater Institute, 501 University Crescent, Winnipeg, Manitoba R3T 2N6, Canada.&lt;/auth-address&gt;&lt;titles&gt;&lt;title&gt;Sturgeon nucleo-cytoplasmic large DNA virus phylogeny and PCR tests&lt;/title&gt;&lt;secondary-title&gt;Diseases of aquatic organisms&lt;/secondary-title&gt;&lt;/titles&gt;&lt;periodical&gt;&lt;full-title&gt;Diseases of Aquatic Organisms&lt;/full-title&gt;&lt;/periodical&gt;&lt;pages&gt;93-106&lt;/pages&gt;&lt;volume&gt;117&lt;/volume&gt;&lt;number&gt;2&lt;/number&gt;&lt;keywords&gt;&lt;keyword&gt;Animals&lt;/keyword&gt;&lt;keyword&gt;DNA Virus Infections/*veterinary&lt;/keyword&gt;&lt;keyword&gt;DNA Viruses/*genetics&lt;/keyword&gt;&lt;keyword&gt;DNA, Viral/*genetics&lt;/keyword&gt;&lt;keyword&gt;Fish Diseases/*virology&lt;/keyword&gt;&lt;keyword&gt;Fishes&lt;/keyword&gt;&lt;keyword&gt;Gene Expression Regulation, Viral/physiology&lt;/keyword&gt;&lt;keyword&gt;Manitoba&lt;/keyword&gt;&lt;keyword&gt;*Phylogeny&lt;/keyword&gt;&lt;keyword&gt;Polymerase Chain Reaction/*methods&lt;/keyword&gt;&lt;keyword&gt;Seasons&lt;/keyword&gt;&lt;/keywords&gt;&lt;dates&gt;&lt;year&gt;2015&lt;/year&gt;&lt;/dates&gt;&lt;orig-pub&gt;\\ACT001CL04FS07\BIOSECURITYDATA$\E Library\Animal Catalogue\C\Clouthier et al 2015 EN23292.pdf&lt;/orig-pub&gt;&lt;isbn&gt;0177-5103 (Print)&amp;#xD;0177-5103&lt;/isbn&gt;&lt;label&gt;23292&lt;/label&gt;&lt;urls&gt;&lt;/urls&gt;&lt;custom1&gt;Sturgeon_YGC&lt;/custom1&gt;&lt;electronic-resource-num&gt;https://doi.org/10.3354/dao02937&lt;/electronic-resource-num&gt;&lt;/record&gt;&lt;/Cite&gt;&lt;/EndNote&gt;</w:instrText>
            </w:r>
            <w:r w:rsidR="00295283">
              <w:fldChar w:fldCharType="separate"/>
            </w:r>
            <w:r w:rsidR="00295283">
              <w:rPr>
                <w:noProof/>
              </w:rPr>
              <w:t>(Clouthier, VanWalleghem &amp; Anderson 2015)</w:t>
            </w:r>
            <w:r w:rsidR="00295283">
              <w:fldChar w:fldCharType="end"/>
            </w:r>
            <w:r>
              <w:t xml:space="preserve">. </w:t>
            </w:r>
            <w:r w:rsidRPr="000D2E1A">
              <w:rPr>
                <w:rStyle w:val="Emphasis"/>
              </w:rPr>
              <w:t>U</w:t>
            </w:r>
            <w:r>
              <w:t>nder this scenario, testing is conducted under departmental control and oversight</w:t>
            </w:r>
            <w:r w:rsidRPr="009F656F">
              <w:t>.</w:t>
            </w:r>
          </w:p>
        </w:tc>
      </w:tr>
      <w:bookmarkEnd w:id="349"/>
    </w:tbl>
    <w:p w14:paraId="6AFA2197" w14:textId="77777777" w:rsidR="0072175A" w:rsidRDefault="0072175A" w:rsidP="0072175A">
      <w:pPr>
        <w:pStyle w:val="Normalsmall"/>
      </w:pPr>
    </w:p>
    <w:p w14:paraId="4DE6E7DC" w14:textId="6F13F064" w:rsidR="00C774BB" w:rsidRDefault="00C774BB" w:rsidP="00C774BB">
      <w:pPr>
        <w:pStyle w:val="Heading4"/>
      </w:pPr>
      <w:r>
        <w:t xml:space="preserve">Biosecurity </w:t>
      </w:r>
      <w:r w:rsidRPr="00C774BB">
        <w:t>measures</w:t>
      </w:r>
      <w:r>
        <w:t xml:space="preserve"> that in combination achieve Australia’s ALOP</w:t>
      </w:r>
    </w:p>
    <w:p w14:paraId="69DF3D8C" w14:textId="77777777" w:rsidR="00CF215C" w:rsidRDefault="00E8352A" w:rsidP="00E8352A">
      <w:r>
        <w:t xml:space="preserve">A combination of biosecurity measures 1 and 2 when applied to </w:t>
      </w:r>
      <w:r w:rsidRPr="00207C59">
        <w:rPr>
          <w:rStyle w:val="Strong"/>
        </w:rPr>
        <w:t>imported live sturgeon</w:t>
      </w:r>
      <w:r>
        <w:t xml:space="preserve"> would </w:t>
      </w:r>
      <w:r w:rsidRPr="00686B25">
        <w:t xml:space="preserve">reduce the likelihood of entry </w:t>
      </w:r>
      <w:r>
        <w:t xml:space="preserve">of sNCLDV </w:t>
      </w:r>
      <w:r w:rsidRPr="00686B25">
        <w:t xml:space="preserve">from </w:t>
      </w:r>
      <w:r w:rsidR="009D2F5C">
        <w:rPr>
          <w:rStyle w:val="Strong"/>
        </w:rPr>
        <w:t>high</w:t>
      </w:r>
      <w:r w:rsidR="009D2F5C" w:rsidRPr="00686B25">
        <w:t xml:space="preserve"> to </w:t>
      </w:r>
      <w:r w:rsidR="009D2F5C">
        <w:rPr>
          <w:rStyle w:val="Strong"/>
        </w:rPr>
        <w:t>very low</w:t>
      </w:r>
      <w:r w:rsidRPr="00686B25">
        <w:t>.</w:t>
      </w:r>
    </w:p>
    <w:p w14:paraId="551FBD85" w14:textId="361BF6FE" w:rsidR="00E8352A" w:rsidRDefault="00E8352A" w:rsidP="00E8352A">
      <w:pPr>
        <w:pStyle w:val="ListBullet"/>
      </w:pPr>
      <w:r w:rsidRPr="00686B25">
        <w:t xml:space="preserve">This would reduce the overall restricted risk to </w:t>
      </w:r>
      <w:r w:rsidRPr="00686B25">
        <w:rPr>
          <w:rStyle w:val="Strong"/>
        </w:rPr>
        <w:t>negligible</w:t>
      </w:r>
      <w:r w:rsidRPr="00686B25">
        <w:t>, thereby achieving Australia’s ALOP.</w:t>
      </w:r>
    </w:p>
    <w:p w14:paraId="703C420F" w14:textId="77777777" w:rsidR="00CF215C" w:rsidRDefault="00E8352A" w:rsidP="00E8352A">
      <w:r>
        <w:t xml:space="preserve">A combination of biosecurity </w:t>
      </w:r>
      <w:r w:rsidR="009D2F5C">
        <w:t xml:space="preserve">measures 1 and 2 when applied to </w:t>
      </w:r>
      <w:r w:rsidR="009D2F5C" w:rsidRPr="00207C59">
        <w:rPr>
          <w:rStyle w:val="Strong"/>
        </w:rPr>
        <w:t>imported sturgeon</w:t>
      </w:r>
      <w:r w:rsidR="009D2F5C">
        <w:t xml:space="preserve"> </w:t>
      </w:r>
      <w:r w:rsidR="009865D8" w:rsidRPr="009865D8">
        <w:rPr>
          <w:rStyle w:val="Strong"/>
        </w:rPr>
        <w:t>reproductive material</w:t>
      </w:r>
      <w:r w:rsidR="009865D8">
        <w:t xml:space="preserve"> </w:t>
      </w:r>
      <w:r w:rsidR="009D2F5C">
        <w:t xml:space="preserve">would </w:t>
      </w:r>
      <w:r w:rsidR="009D2F5C" w:rsidRPr="00686B25">
        <w:t xml:space="preserve">reduce the likelihood of entry </w:t>
      </w:r>
      <w:r w:rsidR="009D2F5C">
        <w:t xml:space="preserve">of sNCLDV </w:t>
      </w:r>
      <w:r w:rsidR="009D2F5C" w:rsidRPr="00686B25">
        <w:t xml:space="preserve">from </w:t>
      </w:r>
      <w:r w:rsidR="009D2F5C">
        <w:rPr>
          <w:rStyle w:val="Strong"/>
        </w:rPr>
        <w:t>high</w:t>
      </w:r>
      <w:r w:rsidR="009D2F5C" w:rsidRPr="00686B25">
        <w:t xml:space="preserve"> to </w:t>
      </w:r>
      <w:r w:rsidR="009D2F5C">
        <w:rPr>
          <w:rStyle w:val="Strong"/>
        </w:rPr>
        <w:t>very low</w:t>
      </w:r>
      <w:r w:rsidRPr="00686B25">
        <w:t>.</w:t>
      </w:r>
    </w:p>
    <w:p w14:paraId="1B481B65" w14:textId="34490471" w:rsidR="00E8352A" w:rsidRDefault="00E8352A" w:rsidP="00E8352A">
      <w:pPr>
        <w:pStyle w:val="ListBullet"/>
        <w:sectPr w:rsidR="00E8352A" w:rsidSect="00277AB3">
          <w:pgSz w:w="11906" w:h="16838"/>
          <w:pgMar w:top="1418" w:right="1418" w:bottom="1418" w:left="1418" w:header="567" w:footer="283" w:gutter="0"/>
          <w:cols w:space="708"/>
          <w:docGrid w:linePitch="360"/>
        </w:sectPr>
      </w:pPr>
      <w:r w:rsidRPr="00686B25">
        <w:t xml:space="preserve">This would reduce the overall restricted risk to </w:t>
      </w:r>
      <w:r w:rsidRPr="00686B25">
        <w:rPr>
          <w:rStyle w:val="Strong"/>
        </w:rPr>
        <w:t>negligible</w:t>
      </w:r>
      <w:r w:rsidRPr="00686B25">
        <w:t>, thereby achieving Australia’s ALOP.</w:t>
      </w:r>
    </w:p>
    <w:p w14:paraId="25748A7F" w14:textId="3C0AF5BA" w:rsidR="00B31092" w:rsidRDefault="00B31092" w:rsidP="00B31092">
      <w:pPr>
        <w:pStyle w:val="Heading2"/>
      </w:pPr>
      <w:bookmarkStart w:id="350" w:name="_Toc123639637"/>
      <w:bookmarkStart w:id="351" w:name="_Toc137216199"/>
      <w:bookmarkStart w:id="352" w:name="_Toc123639632"/>
      <w:r>
        <w:t>Viral haemorrhagic septicaemia virus</w:t>
      </w:r>
      <w:bookmarkEnd w:id="350"/>
      <w:bookmarkEnd w:id="351"/>
    </w:p>
    <w:p w14:paraId="4100D57F" w14:textId="77777777" w:rsidR="00B31092" w:rsidRDefault="00B31092" w:rsidP="00B31092">
      <w:pPr>
        <w:pStyle w:val="Heading3"/>
      </w:pPr>
      <w:bookmarkStart w:id="353" w:name="_Toc123639638"/>
      <w:bookmarkStart w:id="354" w:name="_Toc137216200"/>
      <w:r>
        <w:t>Background</w:t>
      </w:r>
      <w:bookmarkEnd w:id="353"/>
      <w:bookmarkEnd w:id="354"/>
    </w:p>
    <w:p w14:paraId="580B41C7" w14:textId="2E62B940" w:rsidR="00B31092" w:rsidRDefault="00B31092" w:rsidP="00B31092">
      <w:bookmarkStart w:id="355" w:name="_Hlk124856017"/>
      <w:r>
        <w:t>V</w:t>
      </w:r>
      <w:r w:rsidRPr="001F4D5C">
        <w:t>iral haemorrhagic septicaemia virus</w:t>
      </w:r>
      <w:r>
        <w:t xml:space="preserve"> (VHSV)</w:t>
      </w:r>
      <w:bookmarkEnd w:id="355"/>
      <w:r>
        <w:t xml:space="preserve">, also known as Novirhabdovirus piscine, is the aetiological agent of viral haemorrhagic septicaemia (VHS) </w:t>
      </w:r>
      <w:r w:rsidR="00295283">
        <w:fldChar w:fldCharType="begin">
          <w:fldData xml:space="preserve">PEVuZE5vdGU+PENpdGU+PEF1dGhvcj5XT0FIPC9BdXRob3I+PFllYXI+MjAyMjwvWWVhcj48UmVj
TnVtPjQ2NDg2PC9SZWNOdW0+PElEVGV4dD4yNDg3ODwvSURUZXh0PjxEaXNwbGF5VGV4dD4oR2hp
dHRpbm8gMTk2NTsgV09BSCAyMDIyYyk8L0Rpc3BsYXlUZXh0PjxyZWNvcmQ+PHJlYy1udW1iZXI+
NDY0ODY8L3JlYy1udW1iZXI+PGZvcmVpZ24ta2V5cz48a2V5IGFwcD0iRU4iIGRiLWlkPSI5MGF3
d3QyNWJkcHR3dGVlMjVkcHB4NWp3dmRkcDJzdHIwc3oiIHRpbWVzdGFtcD0iMTY2MzY0MTg5MCIg
Z3VpZD0iNTA5M2MxODItZDhmZS00NjZiLWE4ZDItMTE5MGY2N2Y3MWE0Ij40NjQ4Njwva2V5Pjwv
Zm9yZWlnbi1rZXlzPjxyZWYtdHlwZSBuYW1lPSJDaGFwdGVycyI+NTwvcmVmLXR5cGU+PGNvbnRy
aWJ1dG9ycz48YXV0aG9ycz48YXV0aG9yPldPQUg8L2F1dGhvcj48L2F1dGhvcnM+PC9jb250cmli
dXRvcnM+PHRpdGxlcz48dGl0bGU+SW5mZWN0aW9uIHdpdGggdmlyYWwgaGFlbW9ycmhhZ2ljIHNl
cHRpY2FlbWlhIHZpcnVzPC90aXRsZT48c2Vjb25kYXJ5LXRpdGxlPk1hbnVhbCBvZiBEaWFnbm9z
dGljIFRlc3RzIGZvciBBcXVhdGljIEFuaW1hbHMgMjAyMjwvc2Vjb25kYXJ5LXRpdGxlPjwvdGl0
bGVzPjxzZWN0aW9uPjIuMy4xMDwvc2VjdGlvbj48ZGF0ZXM+PHllYXI+MjAyMjwveWVhcj48L2Rh
dGVzPjxwdWItbG9jYXRpb24+UGFyaXM8L3B1Yi1sb2NhdGlvbj48cHVibGlzaGVyPldvcmxkIE9y
Z2FuaXNhdGlvbiBmb3IgQW5pbWFsIEhlYWx0aDwvcHVibGlzaGVyPjxvcmlnLXB1Yj5odHRwczov
L3d3dy53b2FoLm9yZy9maWxlYWRtaW4vSG9tZS9lbmcvSGVhbHRoX3N0YW5kYXJkcy9hYWhtL2N1
cnJlbnQvMi4zLjEwX1ZIUy5wZGY8L29yaWctcHViPjxsYWJlbD4yNDg3ODwvbGFiZWw+PHVybHM+
PC91cmxzPjxjdXN0b20xPnN0dXJnZW9uX0JNPC9jdXN0b20xPjwvcmVjb3JkPjwvQ2l0ZT48Q2l0
ZT48QXV0aG9yPkdoaXR0aW5vPC9BdXRob3I+PFllYXI+MTk2NTwvWWVhcj48UmVjTnVtPjQ2NTgy
PC9SZWNOdW0+PElEVGV4dD4yNDk2NTwvSURUZXh0PjxyZWNvcmQ+PHJlYy1udW1iZXI+NDY1ODI8
L3JlYy1udW1iZXI+PGZvcmVpZ24ta2V5cz48a2V5IGFwcD0iRU4iIGRiLWlkPSI5MGF3d3QyNWJk
cHR3dGVlMjVkcHB4NWp3dmRkcDJzdHIwc3oiIHRpbWVzdGFtcD0iMTY2NTM2MTU4NCIgZ3VpZD0i
OTQwNGE5ZWItYWE1My00NmZkLWFlN2MtYTAzYTQ1ODYyZjkwIj40NjU4Mjwva2V5PjwvZm9yZWln
bi1rZXlzPjxyZWYtdHlwZSBuYW1lPSJKb3VybmFsIEFydGljbGVzIj4xNzwvcmVmLXR5cGU+PGNv
bnRyaWJ1dG9ycz48YXV0aG9ycz48YXV0aG9yPkdoaXR0aW5vLCBQLjwvYXV0aG9yPjwvYXV0aG9y
cz48L2NvbnRyaWJ1dG9ycz48dGl0bGVzPjx0aXRsZT5WaXJhbCBoZW1vcnJoYWdpYyBzZXB0aWNl
bWlhIChWSFMpIGluIHJhaW5ib3cgdHJvdXQgaW4gSXRhbHk8L3RpdGxlPjxzZWNvbmRhcnktdGl0
bGU+QW5uYWxzIG9mIHRoZSBOZXcgWW9yayBBY2FkZW15IG9mIFNjaWVuY2VzPC9zZWNvbmRhcnkt
dGl0bGU+PC90aXRsZXM+PHBlcmlvZGljYWw+PGZ1bGwtdGl0bGU+QW5uYWxzIG9mIHRoZSBOZXcg
WW9yayBBY2FkZW15IG9mIFNjaWVuY2VzPC9mdWxsLXRpdGxlPjwvcGVyaW9kaWNhbD48cGFnZXM+
NDY4LTQ3ODwvcGFnZXM+PHZvbHVtZT4xMjY8L3ZvbHVtZT48bnVtYmVyPjE8L251bWJlcj48ZGF0
ZXM+PHllYXI+MTk2NTwveWVhcj48L2RhdGVzPjxvcmlnLXB1Yj5odHRwczovL255YXNwdWJzLm9u
bGluZWxpYnJhcnkud2lsZXkuY29tL2RvaS9hYnMvMTAuMTExMS9qLjE3NDktNjYzMi4xOTY1LnRi
MTQyOTUueD9zaWQ9bmxtJTNBcHVibWVkPC9vcmlnLXB1Yj48bGFiZWw+MjQ5NjU8L2xhYmVsPjx1
cmxzPjwvdXJscz48Y3VzdG9tMT5zdHVyZ2Vvbl9CTTwvY3VzdG9tMT48Y3VzdG9tMj5BYnN0cmFj
dCBvbmx5PC9jdXN0b20yPjxlbGVjdHJvbmljLXJlc291cmNlLW51bT5odHRwczovL2RvaS5vcmcv
MTAuMTExMS9qLjE3NDktNjYzMi4xOTY1LnRiMTQyOTUueDwvZWxlY3Ryb25pYy1yZXNvdXJjZS1u
dW0+PC9yZWNvcmQ+PC9DaXRlPjwvRW5kTm90ZT4A
</w:fldData>
        </w:fldChar>
      </w:r>
      <w:r w:rsidR="00295283">
        <w:instrText xml:space="preserve"> ADDIN EN.CITE </w:instrText>
      </w:r>
      <w:r w:rsidR="00295283">
        <w:fldChar w:fldCharType="begin">
          <w:fldData xml:space="preserve">PEVuZE5vdGU+PENpdGU+PEF1dGhvcj5XT0FIPC9BdXRob3I+PFllYXI+MjAyMjwvWWVhcj48UmVj
TnVtPjQ2NDg2PC9SZWNOdW0+PElEVGV4dD4yNDg3ODwvSURUZXh0PjxEaXNwbGF5VGV4dD4oR2hp
dHRpbm8gMTk2NTsgV09BSCAyMDIyYyk8L0Rpc3BsYXlUZXh0PjxyZWNvcmQ+PHJlYy1udW1iZXI+
NDY0ODY8L3JlYy1udW1iZXI+PGZvcmVpZ24ta2V5cz48a2V5IGFwcD0iRU4iIGRiLWlkPSI5MGF3
d3QyNWJkcHR3dGVlMjVkcHB4NWp3dmRkcDJzdHIwc3oiIHRpbWVzdGFtcD0iMTY2MzY0MTg5MCIg
Z3VpZD0iNTA5M2MxODItZDhmZS00NjZiLWE4ZDItMTE5MGY2N2Y3MWE0Ij40NjQ4Njwva2V5Pjwv
Zm9yZWlnbi1rZXlzPjxyZWYtdHlwZSBuYW1lPSJDaGFwdGVycyI+NTwvcmVmLXR5cGU+PGNvbnRy
aWJ1dG9ycz48YXV0aG9ycz48YXV0aG9yPldPQUg8L2F1dGhvcj48L2F1dGhvcnM+PC9jb250cmli
dXRvcnM+PHRpdGxlcz48dGl0bGU+SW5mZWN0aW9uIHdpdGggdmlyYWwgaGFlbW9ycmhhZ2ljIHNl
cHRpY2FlbWlhIHZpcnVzPC90aXRsZT48c2Vjb25kYXJ5LXRpdGxlPk1hbnVhbCBvZiBEaWFnbm9z
dGljIFRlc3RzIGZvciBBcXVhdGljIEFuaW1hbHMgMjAyMjwvc2Vjb25kYXJ5LXRpdGxlPjwvdGl0
bGVzPjxzZWN0aW9uPjIuMy4xMDwvc2VjdGlvbj48ZGF0ZXM+PHllYXI+MjAyMjwveWVhcj48L2Rh
dGVzPjxwdWItbG9jYXRpb24+UGFyaXM8L3B1Yi1sb2NhdGlvbj48cHVibGlzaGVyPldvcmxkIE9y
Z2FuaXNhdGlvbiBmb3IgQW5pbWFsIEhlYWx0aDwvcHVibGlzaGVyPjxvcmlnLXB1Yj5odHRwczov
L3d3dy53b2FoLm9yZy9maWxlYWRtaW4vSG9tZS9lbmcvSGVhbHRoX3N0YW5kYXJkcy9hYWhtL2N1
cnJlbnQvMi4zLjEwX1ZIUy5wZGY8L29yaWctcHViPjxsYWJlbD4yNDg3ODwvbGFiZWw+PHVybHM+
PC91cmxzPjxjdXN0b20xPnN0dXJnZW9uX0JNPC9jdXN0b20xPjwvcmVjb3JkPjwvQ2l0ZT48Q2l0
ZT48QXV0aG9yPkdoaXR0aW5vPC9BdXRob3I+PFllYXI+MTk2NTwvWWVhcj48UmVjTnVtPjQ2NTgy
PC9SZWNOdW0+PElEVGV4dD4yNDk2NTwvSURUZXh0PjxyZWNvcmQ+PHJlYy1udW1iZXI+NDY1ODI8
L3JlYy1udW1iZXI+PGZvcmVpZ24ta2V5cz48a2V5IGFwcD0iRU4iIGRiLWlkPSI5MGF3d3QyNWJk
cHR3dGVlMjVkcHB4NWp3dmRkcDJzdHIwc3oiIHRpbWVzdGFtcD0iMTY2NTM2MTU4NCIgZ3VpZD0i
OTQwNGE5ZWItYWE1My00NmZkLWFlN2MtYTAzYTQ1ODYyZjkwIj40NjU4Mjwva2V5PjwvZm9yZWln
bi1rZXlzPjxyZWYtdHlwZSBuYW1lPSJKb3VybmFsIEFydGljbGVzIj4xNzwvcmVmLXR5cGU+PGNv
bnRyaWJ1dG9ycz48YXV0aG9ycz48YXV0aG9yPkdoaXR0aW5vLCBQLjwvYXV0aG9yPjwvYXV0aG9y
cz48L2NvbnRyaWJ1dG9ycz48dGl0bGVzPjx0aXRsZT5WaXJhbCBoZW1vcnJoYWdpYyBzZXB0aWNl
bWlhIChWSFMpIGluIHJhaW5ib3cgdHJvdXQgaW4gSXRhbHk8L3RpdGxlPjxzZWNvbmRhcnktdGl0
bGU+QW5uYWxzIG9mIHRoZSBOZXcgWW9yayBBY2FkZW15IG9mIFNjaWVuY2VzPC9zZWNvbmRhcnkt
dGl0bGU+PC90aXRsZXM+PHBlcmlvZGljYWw+PGZ1bGwtdGl0bGU+QW5uYWxzIG9mIHRoZSBOZXcg
WW9yayBBY2FkZW15IG9mIFNjaWVuY2VzPC9mdWxsLXRpdGxlPjwvcGVyaW9kaWNhbD48cGFnZXM+
NDY4LTQ3ODwvcGFnZXM+PHZvbHVtZT4xMjY8L3ZvbHVtZT48bnVtYmVyPjE8L251bWJlcj48ZGF0
ZXM+PHllYXI+MTk2NTwveWVhcj48L2RhdGVzPjxvcmlnLXB1Yj5odHRwczovL255YXNwdWJzLm9u
bGluZWxpYnJhcnkud2lsZXkuY29tL2RvaS9hYnMvMTAuMTExMS9qLjE3NDktNjYzMi4xOTY1LnRi
MTQyOTUueD9zaWQ9bmxtJTNBcHVibWVkPC9vcmlnLXB1Yj48bGFiZWw+MjQ5NjU8L2xhYmVsPjx1
cmxzPjwvdXJscz48Y3VzdG9tMT5zdHVyZ2Vvbl9CTTwvY3VzdG9tMT48Y3VzdG9tMj5BYnN0cmFj
dCBvbmx5PC9jdXN0b20yPjxlbGVjdHJvbmljLXJlc291cmNlLW51bT5odHRwczovL2RvaS5vcmcv
MTAuMTExMS9qLjE3NDktNjYzMi4xOTY1LnRiMTQyOTUueDwvZWxlY3Ryb25pYy1yZXNvdXJjZS1u
dW0+PC9yZWNvcmQ+PC9DaXRlPjwvRW5kTm90ZT4A
</w:fldData>
        </w:fldChar>
      </w:r>
      <w:r w:rsidR="00295283">
        <w:instrText xml:space="preserve"> ADDIN EN.CITE.DATA </w:instrText>
      </w:r>
      <w:r w:rsidR="00295283">
        <w:fldChar w:fldCharType="end"/>
      </w:r>
      <w:r w:rsidR="00295283">
        <w:fldChar w:fldCharType="separate"/>
      </w:r>
      <w:r w:rsidR="00295283">
        <w:rPr>
          <w:noProof/>
        </w:rPr>
        <w:t>(Ghittino 1965; WOAH 2022c)</w:t>
      </w:r>
      <w:r w:rsidR="00295283">
        <w:fldChar w:fldCharType="end"/>
      </w:r>
      <w:r>
        <w:t xml:space="preserve">. VHS is a serious disease that causes high mortalities of both farmed and wild fish </w:t>
      </w:r>
      <w:r w:rsidRPr="00BF06CD">
        <w:t>in freshwater and marine environments</w:t>
      </w:r>
      <w:r>
        <w:t xml:space="preserve"> </w:t>
      </w:r>
      <w:r w:rsidR="00295283">
        <w:fldChar w:fldCharType="begin"/>
      </w:r>
      <w:r w:rsidR="00295283">
        <w:instrText xml:space="preserve"> ADDIN EN.CITE &lt;EndNote&gt;&lt;Cite&gt;&lt;Author&gt;WOAH&lt;/Author&gt;&lt;Year&gt;2022&lt;/Year&gt;&lt;RecNum&gt;46486&lt;/RecNum&gt;&lt;IDText&gt;24878&lt;/IDText&gt;&lt;DisplayText&gt;(WOAH 2022c)&lt;/DisplayText&gt;&lt;record&gt;&lt;rec-number&gt;46486&lt;/rec-number&gt;&lt;foreign-keys&gt;&lt;key app="EN" db-id="90awwt25bdptwtee25dppx5jwvddp2str0sz" timestamp="1663641890" guid="5093c182-d8fe-466b-a8d2-1190f67f71a4"&gt;46486&lt;/key&gt;&lt;/foreign-keys&gt;&lt;ref-type name="Chapters"&gt;5&lt;/ref-type&gt;&lt;contributors&gt;&lt;authors&gt;&lt;author&gt;WOAH&lt;/author&gt;&lt;/authors&gt;&lt;/contributors&gt;&lt;titles&gt;&lt;title&gt;Infection with viral haemorrhagic septicaemia virus&lt;/title&gt;&lt;secondary-title&gt;Manual of Diagnostic Tests for Aquatic Animals 2022&lt;/secondary-title&gt;&lt;/titles&gt;&lt;section&gt;2.3.10&lt;/section&gt;&lt;dates&gt;&lt;year&gt;2022&lt;/year&gt;&lt;/dates&gt;&lt;pub-location&gt;Paris&lt;/pub-location&gt;&lt;publisher&gt;World Organisation for Animal Health&lt;/publisher&gt;&lt;orig-pub&gt;https://www.woah.org/fileadmin/Home/eng/Health_standards/aahm/current/2.3.10_VHS.pdf&lt;/orig-pub&gt;&lt;label&gt;24878&lt;/label&gt;&lt;urls&gt;&lt;/urls&gt;&lt;custom1&gt;sturgeon_BM&lt;/custom1&gt;&lt;/record&gt;&lt;/Cite&gt;&lt;/EndNote&gt;</w:instrText>
      </w:r>
      <w:r w:rsidR="00295283">
        <w:fldChar w:fldCharType="separate"/>
      </w:r>
      <w:r w:rsidR="00295283">
        <w:rPr>
          <w:noProof/>
        </w:rPr>
        <w:t>(WOAH 2022c)</w:t>
      </w:r>
      <w:r w:rsidR="00295283">
        <w:fldChar w:fldCharType="end"/>
      </w:r>
      <w:r>
        <w:t xml:space="preserve">. It is named for the hallmark haemorrhaging that occurs in infected fish, especially in </w:t>
      </w:r>
      <w:r w:rsidRPr="00FD2C58">
        <w:rPr>
          <w:rStyle w:val="Emphasis"/>
        </w:rPr>
        <w:t>Oncorhynchus mykiss</w:t>
      </w:r>
      <w:r>
        <w:t xml:space="preserve"> (rainbow trout). VHSV is classified in the genus </w:t>
      </w:r>
      <w:r w:rsidRPr="00651D3B">
        <w:rPr>
          <w:rStyle w:val="Emphasis"/>
        </w:rPr>
        <w:t>Novirhabdovirus</w:t>
      </w:r>
      <w:r>
        <w:t xml:space="preserve"> and family </w:t>
      </w:r>
      <w:r w:rsidRPr="00651D3B">
        <w:rPr>
          <w:rStyle w:val="Emphasis"/>
        </w:rPr>
        <w:t>Rhabdoviridae</w:t>
      </w:r>
      <w:r>
        <w:rPr>
          <w:rStyle w:val="Emphasis"/>
        </w:rPr>
        <w:t xml:space="preserve"> </w:t>
      </w:r>
      <w:r w:rsidR="00295283">
        <w:fldChar w:fldCharType="begin"/>
      </w:r>
      <w:r w:rsidR="00295283">
        <w:instrText xml:space="preserve"> ADDIN EN.CITE &lt;EndNote&gt;&lt;Cite&gt;&lt;Author&gt;ICTV&lt;/Author&gt;&lt;Year&gt;2022&lt;/Year&gt;&lt;RecNum&gt;23389&lt;/RecNum&gt;&lt;IDText&gt;24539&lt;/IDText&gt;&lt;DisplayText&gt;(ICTV 2022)&lt;/DisplayText&gt;&lt;record&gt;&lt;rec-number&gt;23389&lt;/rec-number&gt;&lt;foreign-keys&gt;&lt;key app="EN" db-id="90awwt25bdptwtee25dppx5jwvddp2str0sz" timestamp="1653951887" guid="a30651c0-09ed-4054-8a57-cbc800c2bf86"&gt;23389&lt;/key&gt;&lt;/foreign-keys&gt;&lt;ref-type name="Web Page/Online Document"&gt;12&lt;/ref-type&gt;&lt;contributors&gt;&lt;authors&gt;&lt;author&gt;ICTV&lt;/author&gt;&lt;/authors&gt;&lt;/contributors&gt;&lt;titles&gt;&lt;title&gt;Virus Taxonomy: 2021 Release&lt;/title&gt;&lt;/titles&gt;&lt;dates&gt;&lt;year&gt;2022&lt;/year&gt;&lt;/dates&gt;&lt;publisher&gt;International Committee on Taxonomy of Viruses&lt;/publisher&gt;&lt;label&gt;24539&lt;/label&gt;&lt;work-type&gt;05/24/2022&lt;/work-type&gt;&lt;urls&gt;&lt;/urls&gt;&lt;custom1&gt;sturgeon_BM&lt;/custom1&gt;&lt;electronic-resource-num&gt;https://talk.ictvonline.org/taxonomy/p/taxonomy_releases&lt;/electronic-resource-num&gt;&lt;/record&gt;&lt;/Cite&gt;&lt;/EndNote&gt;</w:instrText>
      </w:r>
      <w:r w:rsidR="00295283">
        <w:fldChar w:fldCharType="separate"/>
      </w:r>
      <w:r w:rsidR="00295283">
        <w:rPr>
          <w:noProof/>
        </w:rPr>
        <w:t>(ICTV 2022)</w:t>
      </w:r>
      <w:r w:rsidR="00295283">
        <w:fldChar w:fldCharType="end"/>
      </w:r>
      <w:r>
        <w:t>.</w:t>
      </w:r>
    </w:p>
    <w:p w14:paraId="42E74490" w14:textId="5015C0BC" w:rsidR="00B31092" w:rsidRDefault="00B31092" w:rsidP="00B31092">
      <w:r>
        <w:t>The first records of a disease with clinical signs similar to VHS date back to 1938</w:t>
      </w:r>
      <w:r w:rsidR="00BB651F">
        <w:t xml:space="preserve"> in Germany</w:t>
      </w:r>
      <w:r>
        <w:t>, whe</w:t>
      </w:r>
      <w:r w:rsidR="00BB651F">
        <w:t>re</w:t>
      </w:r>
      <w:r>
        <w:t xml:space="preserve"> a syndrome called Nierenschwellung (kidney swelling) was described in </w:t>
      </w:r>
      <w:r w:rsidRPr="00FD2C58">
        <w:rPr>
          <w:rStyle w:val="Emphasis"/>
        </w:rPr>
        <w:t>O</w:t>
      </w:r>
      <w:r>
        <w:rPr>
          <w:rStyle w:val="Emphasis"/>
        </w:rPr>
        <w:t>. </w:t>
      </w:r>
      <w:r w:rsidRPr="00FD2C58">
        <w:rPr>
          <w:rStyle w:val="Emphasis"/>
        </w:rPr>
        <w:t>mykiss</w:t>
      </w:r>
      <w:r>
        <w:t xml:space="preserve"> </w:t>
      </w:r>
      <w:r w:rsidR="00295283">
        <w:fldChar w:fldCharType="begin">
          <w:fldData xml:space="preserve">PEVuZE5vdGU+PENpdGU+PEF1dGhvcj5Ta2FsbDwvQXV0aG9yPjxZZWFyPjIwMDU8L1llYXI+PFJl
Y051bT4xMTQxMzwvUmVjTnVtPjxJRFRleHQ+MTM3MTM8L0lEVGV4dD48RGlzcGxheVRleHQ+KFNr
YWxsLCBPbGVzZW4gJmFtcDsgTWVsbGVyZ2FhcmQgMjAwNWIpPC9EaXNwbGF5VGV4dD48cmVjb3Jk
PjxyZWMtbnVtYmVyPjExNDEzPC9yZWMtbnVtYmVyPjxmb3JlaWduLWtleXM+PGtleSBhcHA9IkVO
IiBkYi1pZD0iOTBhd3d0MjViZHB0d3RlZTI1ZHBweDVqd3ZkZHAyc3RyMHN6IiB0aW1lc3RhbXA9
IjE2NTIzOTc1NTIiIGd1aWQ9IjBjNDNlOTZkLTlhYzItNGEwYS04MTkwLWI0OGUxMDUyOWNiYSI+
MTE0MTM8L2tleT48L2ZvcmVpZ24ta2V5cz48cmVmLXR5cGUgbmFtZT0iSm91cm5hbCBBcnRpY2xl
cyI+MTc8L3JlZi10eXBlPjxjb250cmlidXRvcnM+PGF1dGhvcnM+PGF1dGhvcj5Ta2FsbCwgSC5G
LjwvYXV0aG9yPjxhdXRob3I+T2xlc2VuLCBOLkouPC9hdXRob3I+PGF1dGhvcj5NZWxsZXJnYWFy
ZCwgUy48L2F1dGhvcj48L2F1dGhvcnM+PC9jb250cmlidXRvcnM+PHRpdGxlcz48dGl0bGU+Vmly
YWwgaGFlbW9ycmhhZ2ljIHNlcHRpY2FlbWlhIHZpcnVzIGluIG1hcmluZSBmaXNoIGFuZCBpdHMg
aW1wbGljYXRpb25zIGZvciBmaXNoIGZhcm1pbmcgLSBhIHJldmlldzwvdGl0bGU+PHNlY29uZGFy
eS10aXRsZT5Kb3VybmFsIG9mIEZpc2ggRGlzZWFzZXM8L3NlY29uZGFyeS10aXRsZT48L3RpdGxl
cz48cGVyaW9kaWNhbD48ZnVsbC10aXRsZT5Kb3VybmFsIG9mIEZpc2ggRGlzZWFzZXM8L2Z1bGwt
dGl0bGU+PC9wZXJpb2RpY2FsPjxwYWdlcz41MDktNTI5PC9wYWdlcz48dm9sdW1lPjI4PC92b2x1
bWU+PG51bWJlcj45PC9udW1iZXI+PGtleXdvcmRzPjxrZXl3b3JkPkFtZXJpY2E8L2tleXdvcmQ+
PGtleXdvcmQ+QXF1YWN1bHR1cmU8L2tleXdvcmQ+PGtleXdvcmQ+QXNpYTwva2V5d29yZD48a2V5
d29yZD5BdGxhbnRpYzwva2V5d29yZD48a2V5d29yZD5BdGxhbnRpYyBzYWxtb248L2tleXdvcmQ+
PGtleXdvcmQ+QmFsdGljIFNlYTwva2V5d29yZD48a2V5d29yZD5Db2Q8L2tleXdvcmQ+PGtleXdv
cmQ+RW5kZW1pYzwva2V5d29yZD48a2V5d29yZD5FbnZpcm9ubWVudDwva2V5d29yZD48a2V5d29y
ZD5FdXJvcGU8L2tleXdvcmQ+PGtleXdvcmQ+RXVyb3BlYW48L2tleXdvcmQ+PGtleXdvcmQ+RmFy
bWluZzwva2V5d29yZD48a2V5d29yZD5GaXNoPC9rZXl3b3JkPjxrZXl3b3JkPkZyZXNod2F0ZXI8
L2tleXdvcmQ+PGtleXdvcmQ+R2Vub3R5cGluZzwva2V5d29yZD48a2V5d29yZD5Hcm91cDwva2V5
d29yZD48a2V5d29yZD5Hcm91cHM8L2tleXdvcmQ+PGtleXdvcmQ+SGFlbW9ycmhhZ2ljIHNlcHRp
Y2FlbWlhPC9rZXl3b3JkPjxrZXl3b3JkPkhlcnJpbmc8L2tleXdvcmQ+PGtleXdvcmQ+SW1wbGlj
YXRpb25zPC9rZXl3b3JkPjxrZXl3b3JkPkludHJvZHVjdGlvbjwva2V5d29yZD48a2V5d29yZD5J
c29sYXRlPC9rZXl3b3JkPjxrZXl3b3JkPklzb2xhdGVzPC9rZXl3b3JkPjxrZXl3b3JkPklzb2xh
dGlvbjwva2V5d29yZD48a2V5d29yZD5Mb3cgcGF0aG9nZW5pY2l0eTwva2V5d29yZD48a2V5d29y
ZD5NYXJpbmU8L2tleXdvcmQ+PGtleXdvcmQ+TWFyaW5lIGVudmlyb25tZW50PC9rZXl3b3JkPjxr
ZXl3b3JkPk1hcmluZSBmaXNoPC9rZXl3b3JkPjxrZXl3b3JkPk1lYXN1cmVzPC9rZXl3b3JkPjxr
ZXl3b3JkPm5vcnRoPC9rZXl3b3JkPjxrZXl3b3JkPk5vcnRoIEFtZXJpY2E8L2tleXdvcmQ+PGtl
eXdvcmQ+Tm9ydGhlcm48L2tleXdvcmQ+PGtleXdvcmQ+Tm9ydGhlcm4gaGVtaXNwaGVyZTwva2V5
d29yZD48a2V5d29yZD5Ob3J3YXk8L2tleXdvcmQ+PGtleXdvcmQ+UGF0aG9nZW5pYzwva2V5d29y
ZD48a2V5d29yZD5QYXRob2dlbmljaXR5PC9rZXl3b3JkPjxrZXl3b3JkPlJhaW5ib3cgdHJvdXQ8
L2tleXdvcmQ+PGtleXdvcmQ+cmV2aWV3PC9rZXl3b3JkPjxrZXl3b3JkPlNhbG1vbjwva2V5d29y
ZD48a2V5d29yZD5TY290bGFuZDwva2V5d29yZD48a2V5d29yZD5TZXB0aWNhZW1pYTwva2V5d29y
ZD48a2V5d29yZD5TcGVjaWVzPC9rZXl3b3JkPjxrZXl3b3JkPlRyYW5zZmVyPC9rZXl3b3JkPjxr
ZXl3b3JkPlRyb3V0PC9rZXl3b3JkPjxrZXl3b3JkPlR1cmJvdDwva2V5d29yZD48a2V5d29yZD5W
SFNWPC9rZXl3b3JkPjxrZXl3b3JkPlZpcmFsPC9rZXl3b3JkPjxrZXl3b3JkPnZpcmFsIGhhZW1v
cnJoYWdpYyBzZXB0aWNhZW1pYTwva2V5d29yZD48a2V5d29yZD5WaXJhbCBoYWVtb3JyaGFnaWMg
c2VwdGljYWVtaWEgdmlydXM8L2tleXdvcmQ+PGtleXdvcmQ+VmlydXM8L2tleXdvcmQ+PGtleXdv
cmQ+V2F0ZXI8L2tleXdvcmQ+PGtleXdvcmQ+V2lsZDwva2V5d29yZD48L2tleXdvcmRzPjxkYXRl
cz48eWVhcj4yMDA1PC95ZWFyPjxwdWItZGF0ZXM+PGRhdGU+MiBNYXkgMjAyMzwvZGF0ZT48L3B1
Yi1kYXRlcz48L2RhdGVzPjxvcmlnLXB1Yj5cXEFDVDAwMUNMMDRGUzA3XEJJT1NFQ1VSSVRZREFU
QSRcRSBMaWJyYXJ5XEFuaW1hbCBDYXRhbG9ndWVcUzwvb3JpZy1wdWI+PGxhYmVsPjEzNzEzPC9s
YWJlbD48dXJscz48L3VybHM+PGN1c3RvbTE+YXF1YXRpY3MgZ208L2N1c3RvbTE+PGVsZWN0cm9u
aWMtcmVzb3VyY2UtbnVtPmh0dHBzOi8vZG9pLm9yZy8xMC4xMTExL2ouMTM2NS0yNzYxLjIwMDUu
MDA2NTQueDwvZWxlY3Ryb25pYy1yZXNvdXJjZS1udW0+PG1vZGlmaWVkLWRhdGU+NzU5MDQ8L21v
ZGlmaWVkLWRhdGU+PC9yZWNvcmQ+PC9DaXRlPjwvRW5kTm90ZT5=
</w:fldData>
        </w:fldChar>
      </w:r>
      <w:r w:rsidR="00295283">
        <w:instrText xml:space="preserve"> ADDIN EN.CITE </w:instrText>
      </w:r>
      <w:r w:rsidR="00295283">
        <w:fldChar w:fldCharType="begin">
          <w:fldData xml:space="preserve">PEVuZE5vdGU+PENpdGU+PEF1dGhvcj5Ta2FsbDwvQXV0aG9yPjxZZWFyPjIwMDU8L1llYXI+PFJl
Y051bT4xMTQxMzwvUmVjTnVtPjxJRFRleHQ+MTM3MTM8L0lEVGV4dD48RGlzcGxheVRleHQ+KFNr
YWxsLCBPbGVzZW4gJmFtcDsgTWVsbGVyZ2FhcmQgMjAwNWIpPC9EaXNwbGF5VGV4dD48cmVjb3Jk
PjxyZWMtbnVtYmVyPjExNDEzPC9yZWMtbnVtYmVyPjxmb3JlaWduLWtleXM+PGtleSBhcHA9IkVO
IiBkYi1pZD0iOTBhd3d0MjViZHB0d3RlZTI1ZHBweDVqd3ZkZHAyc3RyMHN6IiB0aW1lc3RhbXA9
IjE2NTIzOTc1NTIiIGd1aWQ9IjBjNDNlOTZkLTlhYzItNGEwYS04MTkwLWI0OGUxMDUyOWNiYSI+
MTE0MTM8L2tleT48L2ZvcmVpZ24ta2V5cz48cmVmLXR5cGUgbmFtZT0iSm91cm5hbCBBcnRpY2xl
cyI+MTc8L3JlZi10eXBlPjxjb250cmlidXRvcnM+PGF1dGhvcnM+PGF1dGhvcj5Ta2FsbCwgSC5G
LjwvYXV0aG9yPjxhdXRob3I+T2xlc2VuLCBOLkouPC9hdXRob3I+PGF1dGhvcj5NZWxsZXJnYWFy
ZCwgUy48L2F1dGhvcj48L2F1dGhvcnM+PC9jb250cmlidXRvcnM+PHRpdGxlcz48dGl0bGU+Vmly
YWwgaGFlbW9ycmhhZ2ljIHNlcHRpY2FlbWlhIHZpcnVzIGluIG1hcmluZSBmaXNoIGFuZCBpdHMg
aW1wbGljYXRpb25zIGZvciBmaXNoIGZhcm1pbmcgLSBhIHJldmlldzwvdGl0bGU+PHNlY29uZGFy
eS10aXRsZT5Kb3VybmFsIG9mIEZpc2ggRGlzZWFzZXM8L3NlY29uZGFyeS10aXRsZT48L3RpdGxl
cz48cGVyaW9kaWNhbD48ZnVsbC10aXRsZT5Kb3VybmFsIG9mIEZpc2ggRGlzZWFzZXM8L2Z1bGwt
dGl0bGU+PC9wZXJpb2RpY2FsPjxwYWdlcz41MDktNTI5PC9wYWdlcz48dm9sdW1lPjI4PC92b2x1
bWU+PG51bWJlcj45PC9udW1iZXI+PGtleXdvcmRzPjxrZXl3b3JkPkFtZXJpY2E8L2tleXdvcmQ+
PGtleXdvcmQ+QXF1YWN1bHR1cmU8L2tleXdvcmQ+PGtleXdvcmQ+QXNpYTwva2V5d29yZD48a2V5
d29yZD5BdGxhbnRpYzwva2V5d29yZD48a2V5d29yZD5BdGxhbnRpYyBzYWxtb248L2tleXdvcmQ+
PGtleXdvcmQ+QmFsdGljIFNlYTwva2V5d29yZD48a2V5d29yZD5Db2Q8L2tleXdvcmQ+PGtleXdv
cmQ+RW5kZW1pYzwva2V5d29yZD48a2V5d29yZD5FbnZpcm9ubWVudDwva2V5d29yZD48a2V5d29y
ZD5FdXJvcGU8L2tleXdvcmQ+PGtleXdvcmQ+RXVyb3BlYW48L2tleXdvcmQ+PGtleXdvcmQ+RmFy
bWluZzwva2V5d29yZD48a2V5d29yZD5GaXNoPC9rZXl3b3JkPjxrZXl3b3JkPkZyZXNod2F0ZXI8
L2tleXdvcmQ+PGtleXdvcmQ+R2Vub3R5cGluZzwva2V5d29yZD48a2V5d29yZD5Hcm91cDwva2V5
d29yZD48a2V5d29yZD5Hcm91cHM8L2tleXdvcmQ+PGtleXdvcmQ+SGFlbW9ycmhhZ2ljIHNlcHRp
Y2FlbWlhPC9rZXl3b3JkPjxrZXl3b3JkPkhlcnJpbmc8L2tleXdvcmQ+PGtleXdvcmQ+SW1wbGlj
YXRpb25zPC9rZXl3b3JkPjxrZXl3b3JkPkludHJvZHVjdGlvbjwva2V5d29yZD48a2V5d29yZD5J
c29sYXRlPC9rZXl3b3JkPjxrZXl3b3JkPklzb2xhdGVzPC9rZXl3b3JkPjxrZXl3b3JkPklzb2xh
dGlvbjwva2V5d29yZD48a2V5d29yZD5Mb3cgcGF0aG9nZW5pY2l0eTwva2V5d29yZD48a2V5d29y
ZD5NYXJpbmU8L2tleXdvcmQ+PGtleXdvcmQ+TWFyaW5lIGVudmlyb25tZW50PC9rZXl3b3JkPjxr
ZXl3b3JkPk1hcmluZSBmaXNoPC9rZXl3b3JkPjxrZXl3b3JkPk1lYXN1cmVzPC9rZXl3b3JkPjxr
ZXl3b3JkPm5vcnRoPC9rZXl3b3JkPjxrZXl3b3JkPk5vcnRoIEFtZXJpY2E8L2tleXdvcmQ+PGtl
eXdvcmQ+Tm9ydGhlcm48L2tleXdvcmQ+PGtleXdvcmQ+Tm9ydGhlcm4gaGVtaXNwaGVyZTwva2V5
d29yZD48a2V5d29yZD5Ob3J3YXk8L2tleXdvcmQ+PGtleXdvcmQ+UGF0aG9nZW5pYzwva2V5d29y
ZD48a2V5d29yZD5QYXRob2dlbmljaXR5PC9rZXl3b3JkPjxrZXl3b3JkPlJhaW5ib3cgdHJvdXQ8
L2tleXdvcmQ+PGtleXdvcmQ+cmV2aWV3PC9rZXl3b3JkPjxrZXl3b3JkPlNhbG1vbjwva2V5d29y
ZD48a2V5d29yZD5TY290bGFuZDwva2V5d29yZD48a2V5d29yZD5TZXB0aWNhZW1pYTwva2V5d29y
ZD48a2V5d29yZD5TcGVjaWVzPC9rZXl3b3JkPjxrZXl3b3JkPlRyYW5zZmVyPC9rZXl3b3JkPjxr
ZXl3b3JkPlRyb3V0PC9rZXl3b3JkPjxrZXl3b3JkPlR1cmJvdDwva2V5d29yZD48a2V5d29yZD5W
SFNWPC9rZXl3b3JkPjxrZXl3b3JkPlZpcmFsPC9rZXl3b3JkPjxrZXl3b3JkPnZpcmFsIGhhZW1v
cnJoYWdpYyBzZXB0aWNhZW1pYTwva2V5d29yZD48a2V5d29yZD5WaXJhbCBoYWVtb3JyaGFnaWMg
c2VwdGljYWVtaWEgdmlydXM8L2tleXdvcmQ+PGtleXdvcmQ+VmlydXM8L2tleXdvcmQ+PGtleXdv
cmQ+V2F0ZXI8L2tleXdvcmQ+PGtleXdvcmQ+V2lsZDwva2V5d29yZD48L2tleXdvcmRzPjxkYXRl
cz48eWVhcj4yMDA1PC95ZWFyPjxwdWItZGF0ZXM+PGRhdGU+MiBNYXkgMjAyMzwvZGF0ZT48L3B1
Yi1kYXRlcz48L2RhdGVzPjxvcmlnLXB1Yj5cXEFDVDAwMUNMMDRGUzA3XEJJT1NFQ1VSSVRZREFU
QSRcRSBMaWJyYXJ5XEFuaW1hbCBDYXRhbG9ndWVcUzwvb3JpZy1wdWI+PGxhYmVsPjEzNzEzPC9s
YWJlbD48dXJscz48L3VybHM+PGN1c3RvbTE+YXF1YXRpY3MgZ208L2N1c3RvbTE+PGVsZWN0cm9u
aWMtcmVzb3VyY2UtbnVtPmh0dHBzOi8vZG9pLm9yZy8xMC4xMTExL2ouMTM2NS0yNzYxLjIwMDUu
MDA2NTQueDwvZWxlY3Ryb25pYy1yZXNvdXJjZS1udW0+PG1vZGlmaWVkLWRhdGU+NzU5MDQ8L21v
ZGlmaWVkLWRhdGU+PC9yZWNvcmQ+PC9DaXRlPjwvRW5kTm90ZT5=
</w:fldData>
        </w:fldChar>
      </w:r>
      <w:r w:rsidR="00295283">
        <w:instrText xml:space="preserve"> ADDIN EN.CITE.DATA </w:instrText>
      </w:r>
      <w:r w:rsidR="00295283">
        <w:fldChar w:fldCharType="end"/>
      </w:r>
      <w:r w:rsidR="00295283">
        <w:fldChar w:fldCharType="separate"/>
      </w:r>
      <w:r w:rsidR="00295283">
        <w:rPr>
          <w:noProof/>
        </w:rPr>
        <w:t>(Skall, Olesen &amp; Mellergaard 2005b)</w:t>
      </w:r>
      <w:r w:rsidR="00295283">
        <w:fldChar w:fldCharType="end"/>
      </w:r>
      <w:r>
        <w:t xml:space="preserve">. In the 1950s, the syndrome appeared in Danish freshwater </w:t>
      </w:r>
      <w:r w:rsidRPr="00FD2C58">
        <w:rPr>
          <w:rStyle w:val="Emphasis"/>
        </w:rPr>
        <w:t>O</w:t>
      </w:r>
      <w:r>
        <w:rPr>
          <w:rStyle w:val="Emphasis"/>
        </w:rPr>
        <w:t>. </w:t>
      </w:r>
      <w:r w:rsidRPr="00FD2C58">
        <w:rPr>
          <w:rStyle w:val="Emphasis"/>
        </w:rPr>
        <w:t>mykiss</w:t>
      </w:r>
      <w:r>
        <w:t xml:space="preserve"> farms and a virus aetiology was confirmed </w:t>
      </w:r>
      <w:r w:rsidR="00295283">
        <w:fldChar w:fldCharType="begin"/>
      </w:r>
      <w:r w:rsidR="00295283">
        <w:instrText xml:space="preserve"> ADDIN EN.CITE &lt;EndNote&gt;&lt;Cite&gt;&lt;Author&gt;Jensen&lt;/Author&gt;&lt;Year&gt;1965&lt;/Year&gt;&lt;RecNum&gt;46487&lt;/RecNum&gt;&lt;IDText&gt;24879&lt;/IDText&gt;&lt;DisplayText&gt;(Jensen 1965)&lt;/DisplayText&gt;&lt;record&gt;&lt;rec-number&gt;46487&lt;/rec-number&gt;&lt;foreign-keys&gt;&lt;key app="EN" db-id="90awwt25bdptwtee25dppx5jwvddp2str0sz" timestamp="1663641890" guid="030c72c1-5795-4b07-a751-f49c0c8d44c0"&gt;46487&lt;/key&gt;&lt;/foreign-keys&gt;&lt;ref-type name="Journal Articles"&gt;17&lt;/ref-type&gt;&lt;contributors&gt;&lt;authors&gt;&lt;author&gt;Jensen, M. H.&lt;/author&gt;&lt;/authors&gt;&lt;/contributors&gt;&lt;titles&gt;&lt;title&gt;Research on the virus of Egtved disease&lt;/title&gt;&lt;secondary-title&gt;Annals of the New York Academy of Sciences&lt;/secondary-title&gt;&lt;/titles&gt;&lt;periodical&gt;&lt;full-title&gt;Annals of the New York Academy of Sciences&lt;/full-title&gt;&lt;/periodical&gt;&lt;pages&gt;422-426&lt;/pages&gt;&lt;volume&gt;126&lt;/volume&gt;&lt;number&gt;1&lt;/number&gt;&lt;dates&gt;&lt;year&gt;1965&lt;/year&gt;&lt;/dates&gt;&lt;label&gt;24879&lt;/label&gt;&lt;urls&gt;&lt;/urls&gt;&lt;custom1&gt;sturgeon_BM&lt;/custom1&gt;&lt;custom2&gt;Abstract only&lt;/custom2&gt;&lt;electronic-resource-num&gt;https://doi.org/10.1111/j.1749-6632.1965.tb14292.x&lt;/electronic-resource-num&gt;&lt;/record&gt;&lt;/Cite&gt;&lt;/EndNote&gt;</w:instrText>
      </w:r>
      <w:r w:rsidR="00295283">
        <w:fldChar w:fldCharType="separate"/>
      </w:r>
      <w:r w:rsidR="00295283">
        <w:rPr>
          <w:noProof/>
        </w:rPr>
        <w:t>(Jensen 1965)</w:t>
      </w:r>
      <w:r w:rsidR="00295283">
        <w:fldChar w:fldCharType="end"/>
      </w:r>
      <w:r>
        <w:t xml:space="preserve">. Infections with VHSV have since been detected in at least 30 countries in North Asia, North America and Europe </w:t>
      </w:r>
      <w:r w:rsidR="00295283">
        <w:fldChar w:fldCharType="begin"/>
      </w:r>
      <w:r w:rsidR="00295283">
        <w:instrText xml:space="preserve"> ADDIN EN.CITE &lt;EndNote&gt;&lt;Cite&gt;&lt;Author&gt;WOAH&lt;/Author&gt;&lt;Year&gt;2022&lt;/Year&gt;&lt;RecNum&gt;46486&lt;/RecNum&gt;&lt;IDText&gt;24878&lt;/IDText&gt;&lt;DisplayText&gt;(CEFAS 2022; WOAH 2022c)&lt;/DisplayText&gt;&lt;record&gt;&lt;rec-number&gt;46486&lt;/rec-number&gt;&lt;foreign-keys&gt;&lt;key app="EN" db-id="90awwt25bdptwtee25dppx5jwvddp2str0sz" timestamp="1663641890" guid="5093c182-d8fe-466b-a8d2-1190f67f71a4"&gt;46486&lt;/key&gt;&lt;/foreign-keys&gt;&lt;ref-type name="Chapters"&gt;5&lt;/ref-type&gt;&lt;contributors&gt;&lt;authors&gt;&lt;author&gt;WOAH&lt;/author&gt;&lt;/authors&gt;&lt;/contributors&gt;&lt;titles&gt;&lt;title&gt;Infection with viral haemorrhagic septicaemia virus&lt;/title&gt;&lt;secondary-title&gt;Manual of Diagnostic Tests for Aquatic Animals 2022&lt;/secondary-title&gt;&lt;/titles&gt;&lt;section&gt;2.3.10&lt;/section&gt;&lt;dates&gt;&lt;year&gt;2022&lt;/year&gt;&lt;/dates&gt;&lt;pub-location&gt;Paris&lt;/pub-location&gt;&lt;publisher&gt;World Organisation for Animal Health&lt;/publisher&gt;&lt;orig-pub&gt;https://www.woah.org/fileadmin/Home/eng/Health_standards/aahm/current/2.3.10_VHS.pdf&lt;/orig-pub&gt;&lt;label&gt;24878&lt;/label&gt;&lt;urls&gt;&lt;/urls&gt;&lt;custom1&gt;sturgeon_BM&lt;/custom1&gt;&lt;/record&gt;&lt;/Cite&gt;&lt;Cite&gt;&lt;Author&gt;CEFAS&lt;/Author&gt;&lt;Year&gt;2022&lt;/Year&gt;&lt;RecNum&gt;46619&lt;/RecNum&gt;&lt;IDText&gt;24999&lt;/IDText&gt;&lt;record&gt;&lt;rec-number&gt;46619&lt;/rec-number&gt;&lt;foreign-keys&gt;&lt;key app="EN" db-id="90awwt25bdptwtee25dppx5jwvddp2str0sz" timestamp="1666126438" guid="ad134173-3c50-4463-a93c-7d0fa2b61211"&gt;46619&lt;/key&gt;&lt;/foreign-keys&gt;&lt;ref-type name="Website"&gt;48&lt;/ref-type&gt;&lt;contributors&gt;&lt;authors&gt;&lt;author&gt;CEFAS&lt;/author&gt;&lt;/authors&gt;&lt;/contributors&gt;&lt;titles&gt;&lt;title&gt;Disease Data: Viral Haemorrhagic Septicaemia&lt;/title&gt;&lt;/titles&gt;&lt;dates&gt;&lt;year&gt;2022&lt;/year&gt;&lt;/dates&gt;&lt;pub-location&gt;UK&lt;/pub-location&gt;&lt;publisher&gt;Centre for Environment Fisheries and Aquaculture Science&lt;/publisher&gt;&lt;label&gt;24999&lt;/label&gt;&lt;work-type&gt;10/14/2022&lt;/work-type&gt;&lt;urls&gt;&lt;/urls&gt;&lt;custom1&gt;sturgeon_BM&lt;/custom1&gt;&lt;electronic-resource-num&gt;https://www.cefas.co.uk/international-database-on-aquatic-animal-diseases/disease-data/?id=58&lt;/electronic-resource-num&gt;&lt;/record&gt;&lt;/Cite&gt;&lt;/EndNote&gt;</w:instrText>
      </w:r>
      <w:r w:rsidR="00295283">
        <w:fldChar w:fldCharType="separate"/>
      </w:r>
      <w:r w:rsidR="00295283">
        <w:rPr>
          <w:noProof/>
        </w:rPr>
        <w:t>(CEFAS 2022; WOAH 2022c)</w:t>
      </w:r>
      <w:r w:rsidR="00295283">
        <w:fldChar w:fldCharType="end"/>
      </w:r>
      <w:r>
        <w:t>.</w:t>
      </w:r>
    </w:p>
    <w:p w14:paraId="3D3E16EA" w14:textId="52CB9D97" w:rsidR="00B31092" w:rsidRPr="001F4D5C" w:rsidRDefault="00B31092" w:rsidP="00B31092">
      <w:r>
        <w:t xml:space="preserve">Infection with VHSV is listed as a disease notifiable to the World Organisation for Animal Health (WOAH) </w:t>
      </w:r>
      <w:r w:rsidR="00295283">
        <w:fldChar w:fldCharType="begin"/>
      </w:r>
      <w:r w:rsidR="00295283">
        <w:instrText xml:space="preserve"> ADDIN EN.CITE &lt;EndNote&gt;&lt;Cite&gt;&lt;Author&gt;WOAH&lt;/Author&gt;&lt;Year&gt;2022&lt;/Year&gt;&lt;RecNum&gt;46486&lt;/RecNum&gt;&lt;IDText&gt;24878&lt;/IDText&gt;&lt;DisplayText&gt;(WOAH 2022c)&lt;/DisplayText&gt;&lt;record&gt;&lt;rec-number&gt;46486&lt;/rec-number&gt;&lt;foreign-keys&gt;&lt;key app="EN" db-id="90awwt25bdptwtee25dppx5jwvddp2str0sz" timestamp="1663641890" guid="5093c182-d8fe-466b-a8d2-1190f67f71a4"&gt;46486&lt;/key&gt;&lt;/foreign-keys&gt;&lt;ref-type name="Chapters"&gt;5&lt;/ref-type&gt;&lt;contributors&gt;&lt;authors&gt;&lt;author&gt;WOAH&lt;/author&gt;&lt;/authors&gt;&lt;/contributors&gt;&lt;titles&gt;&lt;title&gt;Infection with viral haemorrhagic septicaemia virus&lt;/title&gt;&lt;secondary-title&gt;Manual of Diagnostic Tests for Aquatic Animals 2022&lt;/secondary-title&gt;&lt;/titles&gt;&lt;section&gt;2.3.10&lt;/section&gt;&lt;dates&gt;&lt;year&gt;2022&lt;/year&gt;&lt;/dates&gt;&lt;pub-location&gt;Paris&lt;/pub-location&gt;&lt;publisher&gt;World Organisation for Animal Health&lt;/publisher&gt;&lt;orig-pub&gt;https://www.woah.org/fileadmin/Home/eng/Health_standards/aahm/current/2.3.10_VHS.pdf&lt;/orig-pub&gt;&lt;label&gt;24878&lt;/label&gt;&lt;urls&gt;&lt;/urls&gt;&lt;custom1&gt;sturgeon_BM&lt;/custom1&gt;&lt;/record&gt;&lt;/Cite&gt;&lt;/EndNote&gt;</w:instrText>
      </w:r>
      <w:r w:rsidR="00295283">
        <w:fldChar w:fldCharType="separate"/>
      </w:r>
      <w:r w:rsidR="00295283">
        <w:rPr>
          <w:noProof/>
        </w:rPr>
        <w:t>(WOAH 2022c)</w:t>
      </w:r>
      <w:r w:rsidR="00295283">
        <w:fldChar w:fldCharType="end"/>
      </w:r>
      <w:r>
        <w:t xml:space="preserve"> and is listed on Australia’s </w:t>
      </w:r>
      <w:r w:rsidRPr="001004F4">
        <w:rPr>
          <w:rStyle w:val="Emphasis"/>
        </w:rPr>
        <w:t>National list of reportable diseases of aquatic animals</w:t>
      </w:r>
      <w:r>
        <w:t xml:space="preserve"> </w:t>
      </w:r>
      <w:r w:rsidR="00295283">
        <w:fldChar w:fldCharType="begin"/>
      </w:r>
      <w:r w:rsidR="00295283">
        <w:instrText xml:space="preserve"> ADDIN EN.CITE &lt;EndNote&gt;&lt;Cite&gt;&lt;Author&gt;Department of Agriculture&lt;/Author&gt;&lt;Year&gt;2020&lt;/Year&gt;&lt;RecNum&gt;21604&lt;/RecNum&gt;&lt;IDText&gt;17142&lt;/IDText&gt;&lt;DisplayText&gt;(Department of Agriculture 2020a)&lt;/DisplayText&gt;&lt;record&gt;&lt;rec-number&gt;21604&lt;/rec-number&gt;&lt;foreign-keys&gt;&lt;key app="EN" db-id="90awwt25bdptwtee25dppx5jwvddp2str0sz" timestamp="1652398773" guid="0f991117-4384-4851-b120-100dc956da65"&gt;21604&lt;/key&gt;&lt;/foreign-keys&gt;&lt;ref-type name="Web Page/Online Document"&gt;12&lt;/ref-type&gt;&lt;contributors&gt;&lt;authors&gt;&lt;author&gt;Department of Agriculture,&lt;/author&gt;&lt;/authors&gt;&lt;/contributors&gt;&lt;titles&gt;&lt;title&gt;National list of notifiable animal diseases&lt;/title&gt;&lt;/titles&gt;&lt;keywords&gt;&lt;keyword&gt;Animal&lt;/keyword&gt;&lt;keyword&gt;Animal diseases&lt;/keyword&gt;&lt;keyword&gt;Disease&lt;/keyword&gt;&lt;keyword&gt;Diseases&lt;/keyword&gt;&lt;keyword&gt;Notifiable&lt;/keyword&gt;&lt;/keywords&gt;&lt;dates&gt;&lt;year&gt;2020&lt;/year&gt;&lt;pub-dates&gt;&lt;date&gt;5 June 2019&lt;/date&gt;&lt;/pub-dates&gt;&lt;/dates&gt;&lt;pub-location&gt;Canberra&lt;/pub-location&gt;&lt;orig-pub&gt;\\ACT001CL04FS07\BIOSECURITYDATA$\E Library\Animal Catalogue\D\DAWR 2017 EN17142.pdf&lt;/orig-pub&gt;&lt;label&gt;17142&lt;/label&gt;&lt;urls&gt;&lt;/urls&gt;&lt;custom1&gt;psittacine gm camelids CIV casings&lt;/custom1&gt;&lt;electronic-resource-num&gt;http://www.agriculture.gov.au/pests-diseases-weeds/animal/notifiable&lt;/electronic-resource-num&gt;&lt;modified-date&gt;80846&lt;/modified-date&gt;&lt;/record&gt;&lt;/Cite&gt;&lt;/EndNote&gt;</w:instrText>
      </w:r>
      <w:r w:rsidR="00295283">
        <w:fldChar w:fldCharType="separate"/>
      </w:r>
      <w:r w:rsidR="00295283">
        <w:rPr>
          <w:noProof/>
        </w:rPr>
        <w:t>(Department of Agriculture 2020a)</w:t>
      </w:r>
      <w:r w:rsidR="00295283">
        <w:fldChar w:fldCharType="end"/>
      </w:r>
      <w:r w:rsidRPr="00E70B67">
        <w:t>.</w:t>
      </w:r>
      <w:r>
        <w:t xml:space="preserve"> </w:t>
      </w:r>
      <w:r w:rsidRPr="00E70B67">
        <w:t>Australia has a long history of passive surveillance and a strong system in place to detect incursions</w:t>
      </w:r>
      <w:r>
        <w:t xml:space="preserve">. VHSV </w:t>
      </w:r>
      <w:r w:rsidRPr="00E70B67">
        <w:t>is considered exotic to Australia.</w:t>
      </w:r>
    </w:p>
    <w:p w14:paraId="1201D73E" w14:textId="77777777" w:rsidR="00B31092" w:rsidRDefault="00B31092" w:rsidP="00B31092">
      <w:pPr>
        <w:pStyle w:val="Heading3"/>
      </w:pPr>
      <w:bookmarkStart w:id="356" w:name="_Toc123639639"/>
      <w:bookmarkStart w:id="357" w:name="_Toc137216201"/>
      <w:r>
        <w:t xml:space="preserve">Technical </w:t>
      </w:r>
      <w:r w:rsidRPr="00B31092">
        <w:t>information</w:t>
      </w:r>
      <w:bookmarkEnd w:id="356"/>
      <w:bookmarkEnd w:id="357"/>
    </w:p>
    <w:p w14:paraId="1E805FF3" w14:textId="77777777" w:rsidR="00B31092" w:rsidRDefault="00B31092" w:rsidP="00B31092">
      <w:pPr>
        <w:pStyle w:val="Heading4"/>
      </w:pPr>
      <w:r>
        <w:t>Agent properties</w:t>
      </w:r>
    </w:p>
    <w:p w14:paraId="3DEDB057" w14:textId="749C3992" w:rsidR="00B31092" w:rsidRDefault="00B31092" w:rsidP="00B31092">
      <w:r>
        <w:t xml:space="preserve">VHSV is an enveloped, bullet-shaped virion, approximately 70 nm in diameter and 180 nm in length, that encapsulates a negative-sense, single-stranded RNA segment </w:t>
      </w:r>
      <w:r w:rsidR="00295283">
        <w:fldChar w:fldCharType="begin"/>
      </w:r>
      <w:r w:rsidR="00295283">
        <w:instrText xml:space="preserve"> ADDIN EN.CITE &lt;EndNote&gt;&lt;Cite&gt;&lt;Author&gt;WOAH&lt;/Author&gt;&lt;Year&gt;2022&lt;/Year&gt;&lt;RecNum&gt;46486&lt;/RecNum&gt;&lt;IDText&gt;24878&lt;/IDText&gt;&lt;DisplayText&gt;(WOAH 2022c)&lt;/DisplayText&gt;&lt;record&gt;&lt;rec-number&gt;46486&lt;/rec-number&gt;&lt;foreign-keys&gt;&lt;key app="EN" db-id="90awwt25bdptwtee25dppx5jwvddp2str0sz" timestamp="1663641890" guid="5093c182-d8fe-466b-a8d2-1190f67f71a4"&gt;46486&lt;/key&gt;&lt;/foreign-keys&gt;&lt;ref-type name="Chapters"&gt;5&lt;/ref-type&gt;&lt;contributors&gt;&lt;authors&gt;&lt;author&gt;WOAH&lt;/author&gt;&lt;/authors&gt;&lt;/contributors&gt;&lt;titles&gt;&lt;title&gt;Infection with viral haemorrhagic septicaemia virus&lt;/title&gt;&lt;secondary-title&gt;Manual of Diagnostic Tests for Aquatic Animals 2022&lt;/secondary-title&gt;&lt;/titles&gt;&lt;section&gt;2.3.10&lt;/section&gt;&lt;dates&gt;&lt;year&gt;2022&lt;/year&gt;&lt;/dates&gt;&lt;pub-location&gt;Paris&lt;/pub-location&gt;&lt;publisher&gt;World Organisation for Animal Health&lt;/publisher&gt;&lt;orig-pub&gt;https://www.woah.org/fileadmin/Home/eng/Health_standards/aahm/current/2.3.10_VHS.pdf&lt;/orig-pub&gt;&lt;label&gt;24878&lt;/label&gt;&lt;urls&gt;&lt;/urls&gt;&lt;custom1&gt;sturgeon_BM&lt;/custom1&gt;&lt;/record&gt;&lt;/Cite&gt;&lt;/EndNote&gt;</w:instrText>
      </w:r>
      <w:r w:rsidR="00295283">
        <w:fldChar w:fldCharType="separate"/>
      </w:r>
      <w:r w:rsidR="00295283">
        <w:rPr>
          <w:noProof/>
        </w:rPr>
        <w:t>(WOAH 2022c)</w:t>
      </w:r>
      <w:r w:rsidR="00295283">
        <w:fldChar w:fldCharType="end"/>
      </w:r>
      <w:r>
        <w:t xml:space="preserve">. VHSV is classified by the International Committee on Taxonomy of Viruses in the genus </w:t>
      </w:r>
      <w:r w:rsidRPr="00651D3B">
        <w:rPr>
          <w:rStyle w:val="Emphasis"/>
        </w:rPr>
        <w:t>Novirhabdovirus</w:t>
      </w:r>
      <w:r>
        <w:t xml:space="preserve"> and family </w:t>
      </w:r>
      <w:r w:rsidRPr="00651D3B">
        <w:rPr>
          <w:rStyle w:val="Emphasis"/>
        </w:rPr>
        <w:t>Rhabdoviridae</w:t>
      </w:r>
      <w:r>
        <w:rPr>
          <w:rStyle w:val="Emphasis"/>
        </w:rPr>
        <w:t xml:space="preserve"> </w:t>
      </w:r>
      <w:r w:rsidR="00295283">
        <w:fldChar w:fldCharType="begin"/>
      </w:r>
      <w:r w:rsidR="00295283">
        <w:instrText xml:space="preserve"> ADDIN EN.CITE &lt;EndNote&gt;&lt;Cite&gt;&lt;Author&gt;ICTV&lt;/Author&gt;&lt;Year&gt;2022&lt;/Year&gt;&lt;RecNum&gt;23389&lt;/RecNum&gt;&lt;IDText&gt;24539&lt;/IDText&gt;&lt;DisplayText&gt;(ICTV 2022)&lt;/DisplayText&gt;&lt;record&gt;&lt;rec-number&gt;23389&lt;/rec-number&gt;&lt;foreign-keys&gt;&lt;key app="EN" db-id="90awwt25bdptwtee25dppx5jwvddp2str0sz" timestamp="1653951887" guid="a30651c0-09ed-4054-8a57-cbc800c2bf86"&gt;23389&lt;/key&gt;&lt;/foreign-keys&gt;&lt;ref-type name="Web Page/Online Document"&gt;12&lt;/ref-type&gt;&lt;contributors&gt;&lt;authors&gt;&lt;author&gt;ICTV&lt;/author&gt;&lt;/authors&gt;&lt;/contributors&gt;&lt;titles&gt;&lt;title&gt;Virus Taxonomy: 2021 Release&lt;/title&gt;&lt;/titles&gt;&lt;dates&gt;&lt;year&gt;2022&lt;/year&gt;&lt;/dates&gt;&lt;publisher&gt;International Committee on Taxonomy of Viruses&lt;/publisher&gt;&lt;label&gt;24539&lt;/label&gt;&lt;work-type&gt;05/24/2022&lt;/work-type&gt;&lt;urls&gt;&lt;/urls&gt;&lt;custom1&gt;sturgeon_BM&lt;/custom1&gt;&lt;electronic-resource-num&gt;https://talk.ictvonline.org/taxonomy/p/taxonomy_releases&lt;/electronic-resource-num&gt;&lt;/record&gt;&lt;/Cite&gt;&lt;/EndNote&gt;</w:instrText>
      </w:r>
      <w:r w:rsidR="00295283">
        <w:fldChar w:fldCharType="separate"/>
      </w:r>
      <w:r w:rsidR="00295283">
        <w:rPr>
          <w:noProof/>
        </w:rPr>
        <w:t>(ICTV 2022)</w:t>
      </w:r>
      <w:r w:rsidR="00295283">
        <w:fldChar w:fldCharType="end"/>
      </w:r>
      <w:r w:rsidRPr="004007F3">
        <w:t>.</w:t>
      </w:r>
      <w:r>
        <w:t xml:space="preserve"> Genotyping</w:t>
      </w:r>
      <w:r w:rsidRPr="00D11C7E">
        <w:t xml:space="preserve"> based on</w:t>
      </w:r>
      <w:r>
        <w:t xml:space="preserve"> the</w:t>
      </w:r>
      <w:r w:rsidRPr="00D11C7E">
        <w:t xml:space="preserve"> nucleotide sequence</w:t>
      </w:r>
      <w:r>
        <w:t>s</w:t>
      </w:r>
      <w:r w:rsidRPr="00D11C7E">
        <w:t xml:space="preserve"> of nucleo</w:t>
      </w:r>
      <w:r>
        <w:t>protein</w:t>
      </w:r>
      <w:r w:rsidRPr="00D11C7E">
        <w:t xml:space="preserve"> and glycoprotein genes </w:t>
      </w:r>
      <w:r>
        <w:t xml:space="preserve">has further classified VHSV isolates into 4 major genotypes (I, II, III and IV) and 9 subtypes (Ia–Ie and IVa–IVd) that generally correlates with the geographical origin of the isolate </w:t>
      </w:r>
      <w:r w:rsidR="00295283">
        <w:fldChar w:fldCharType="begin">
          <w:fldData xml:space="preserve">PEVuZE5vdGU+PENpdGU+PEF1dGhvcj5FaW5lci1KZW5zZW48L0F1dGhvcj48WWVhcj4yMDA0PC9Z
ZWFyPjxSZWNOdW0+MTA0MTE8L1JlY051bT48SURUZXh0PjQ2MzQ8L0lEVGV4dD48RGlzcGxheVRl
eHQ+KEVpbmVyLUplbnNlbiBldCBhbC4gMjAwNDsgU25vdyBldCBhbC4gMjAwNCk8L0Rpc3BsYXlU
ZXh0PjxyZWNvcmQ+PHJlYy1udW1iZXI+MTA0MTE8L3JlYy1udW1iZXI+PGZvcmVpZ24ta2V5cz48
a2V5IGFwcD0iRU4iIGRiLWlkPSI5MGF3d3QyNWJkcHR3dGVlMjVkcHB4NWp3dmRkcDJzdHIwc3oi
IHRpbWVzdGFtcD0iMTY1MjM5NzQ2NSIgZ3VpZD0iZTRhOWViN2QtNjkwNi00YmI1LThlZjMtYTdk
YzVhMmRmMjU3Ij4xMDQxMTwva2V5PjwvZm9yZWlnbi1rZXlzPjxyZWYtdHlwZSBuYW1lPSJKb3Vy
bmFsIEFydGljbGVzIj4xNzwvcmVmLXR5cGU+PGNvbnRyaWJ1dG9ycz48YXV0aG9ycz48YXV0aG9y
PkVpbmVyLUplbnNlbiwgSy48L2F1dGhvcj48YXV0aG9yPkFocmVucywgUC48L2F1dGhvcj48YXV0
aG9yPkZvcnNiZXJnLCBSLjwvYXV0aG9yPjxhdXRob3I+TG9yZW56ZW4sIE4uPC9hdXRob3I+PC9h
dXRob3JzPjwvY29udHJpYnV0b3JzPjx0aXRsZXM+PHRpdGxlPkV2b2x1dGlvbiBvZiB0aGUgZmlz
aCByaGFiZG92aXJ1cyB2aXJhbCBoYWVtb3JyaGFnaWMgc2VwdGljYWVtaWEgdmlydXM8L3RpdGxl
PjxzZWNvbmRhcnktdGl0bGU+Sm91cm5hbCBvZiBHZW5lcmFsIFZpcm9sb2d5PC9zZWNvbmRhcnkt
dGl0bGU+PC90aXRsZXM+PHBlcmlvZGljYWw+PGZ1bGwtdGl0bGU+Sm91cm5hbCBvZiBHZW5lcmFs
IFZpcm9sb2d5PC9mdWxsLXRpdGxlPjwvcGVyaW9kaWNhbD48cGFnZXM+MTE2Ny0xMTc5PC9wYWdl
cz48dm9sdW1lPjg1PC92b2x1bWU+PG51bWJlcj41PC9udW1iZXI+PGtleXdvcmRzPjxrZXl3b3Jk
PkFxdWFjdWx0dXJlPC9rZXl3b3JkPjxrZXl3b3JkPkFxdWFjdWx0dXJlIGluZHVzdHJ5PC9rZXl3
b3JkPjxrZXl3b3JkPkJhbHRpYyBTZWE8L2tleXdvcmQ+PGtleXdvcmQ+Q2xpbmljYWw8L2tleXdv
cmQ+PGtleXdvcmQ+Q2xpbmljYWwgb2JzZXJ2YXRpb25zPC9rZXl3b3JkPjxrZXl3b3JkPkRhdGE8
L2tleXdvcmQ+PGtleXdvcmQ+RGlzZWFzZTwva2V5d29yZD48a2V5d29yZD5FbnZpcm9ubWVudDwv
a2V5d29yZD48a2V5d29yZD5FdXJvcGVhbjwva2V5d29yZD48a2V5d29yZD5Fdm9sdXRpb248L2tl
eXdvcmQ+PGtleXdvcmQ+RmFybWluZzwva2V5d29yZD48a2V5d29yZD5GYXJtczwva2V5d29yZD48
a2V5d29yZD5GaXNoPC9rZXl3b3JkPjxrZXl3b3JkPkZyZXNod2F0ZXI8L2tleXdvcmQ+PGtleXdv
cmQ+RyBnZW5lPC9rZXl3b3JkPjxrZXl3b3JkPkdlbmV0aWM8L2tleXdvcmQ+PGtleXdvcmQ+SGFl
bW9ycmhhZ2ljIHNlcHRpY2FlbWlhPC9rZXl3b3JkPjxrZXl3b3JkPkhvc3Q8L2tleXdvcmQ+PGtl
eXdvcmQ+SG9zdCByYW5nZTwva2V5d29yZD48a2V5d29yZD5JbmR1c3RyeTwva2V5d29yZD48a2V5
d29yZD5Jc29sYXRlPC9rZXl3b3JkPjxrZXl3b3JkPklzb2xhdGVzPC9rZXl3b3JkPjxrZXl3b3Jk
Pk1hcmluZTwva2V5d29yZD48a2V5d29yZD5NYXJpbmUgZW52aXJvbm1lbnQ8L2tleXdvcmQ+PGtl
eXdvcmQ+TWFyaW5lIGZpc2g8L2tleXdvcmQ+PGtleXdvcmQ+TWFyaW5lIHNwZWNpZXM8L2tleXdv
cmQ+PGtleXdvcmQ+bm9ydGg8L2tleXdvcmQ+PGtleXdvcmQ+TnVjbGVvdGlkZTwva2V5d29yZD48
a2V5d29yZD5PYnNlcnZhdGlvbjwva2V5d29yZD48a2V5d29yZD5SYWluYm93IHRyb3V0PC9rZXl3
b3JkPjxrZXl3b3JkPlJhbmdlPC9rZXl3b3JkPjxrZXl3b3JkPlJhdGU8L2tleXdvcmQ+PGtleXdv
cmQ+UmVwb3J0PC9rZXl3b3JkPjxrZXl3b3JkPlJlcG9ydHM8L2tleXdvcmQ+PGtleXdvcmQ+UmVz
ZXJ2b2lyPC9rZXl3b3JkPjxrZXl3b3JkPlJoYWJkb3ZpcnVzPC9rZXl3b3JkPjxrZXl3b3JkPlNh
bG1vbmlkPC9rZXl3b3JkPjxrZXl3b3JkPnNhbG1vbmlkczwva2V5d29yZD48a2V5d29yZD5TZXB0
aWNhZW1pYTwva2V5d29yZD48a2V5d29yZD5TcGVjaWVzPC9rZXl3b3JkPjxrZXl3b3JkPlN0dWRp
ZXM8L2tleXdvcmQ+PGtleXdvcmQ+U3R1ZHk8L2tleXdvcmQ+PGtleXdvcmQ+U3VwcG9ydDwva2V5
d29yZD48a2V5d29yZD5UaW1lPC9rZXl3b3JkPjxrZXl3b3JkPlRyb3V0PC9rZXl3b3JkPjxrZXl3
b3JkPlZIUzwva2V5d29yZD48a2V5d29yZD5WSFNWPC9rZXl3b3JkPjxrZXl3b3JkPlZpcmFsPC9r
ZXl3b3JkPjxrZXl3b3JkPnZpcmFsIGhhZW1vcnJoYWdpYyBzZXB0aWNhZW1pYTwva2V5d29yZD48
a2V5d29yZD5WaXJhbCBoYWVtb3JyaGFnaWMgc2VwdGljYWVtaWEgdmlydXM8L2tleXdvcmQ+PGtl
eXdvcmQ+VmlydXM8L2tleXdvcmQ+PGtleXdvcmQ+V2F0ZXI8L2tleXdvcmQ+PGtleXdvcmQ+V2ls
ZDwva2V5d29yZD48L2tleXdvcmRzPjxkYXRlcz48eWVhcj4yMDA0PC95ZWFyPjwvZGF0ZXM+PG9y
aWctcHViPlxcQUNUMDAxQ0wwNEZTMDdcQklPU0VDVVJJVFlEQVRBJFxFIExpYnJhcnlcQW5pbWFs
IENhdGFsb2d1ZVxFPC9vcmlnLXB1Yj48bGFiZWw+NDYzNDwvbGFiZWw+PHVybHM+PC91cmxzPjxj
dXN0b20xPmFxdWF0aWNzIGdtPC9jdXN0b20xPjxlbGVjdHJvbmljLXJlc291cmNlLW51bT5odHRw
czovL2RvaS5vcmcvMTAuMTA5OS92aXIuMC43OTgyMC0wPC9lbGVjdHJvbmljLXJlc291cmNlLW51
bT48bW9kaWZpZWQtZGF0ZT43NTgzMTwvbW9kaWZpZWQtZGF0ZT48L3JlY29yZD48L0NpdGU+PENp
dGU+PEF1dGhvcj5Tbm93PC9BdXRob3I+PFllYXI+MjAwNDwvWWVhcj48UmVjTnVtPjQ2NTM0PC9S
ZWNOdW0+PElEVGV4dD4yNDkxODwvSURUZXh0PjxyZWNvcmQ+PHJlYy1udW1iZXI+NDY1MzQ8L3Jl
Yy1udW1iZXI+PGZvcmVpZ24ta2V5cz48a2V5IGFwcD0iRU4iIGRiLWlkPSI5MGF3d3QyNWJkcHR3
dGVlMjVkcHB4NWp3dmRkcDJzdHIwc3oiIHRpbWVzdGFtcD0iMTY2NDE1NjAxOCIgZ3VpZD0iYjE4
MjZiMDAtNGZhYS00ZDc1LWE0MGUtYjk5ZmQ4Yjc0ZmZjIj40NjUzNDwva2V5PjwvZm9yZWlnbi1r
ZXlzPjxyZWYtdHlwZSBuYW1lPSJKb3VybmFsIEFydGljbGVzIj4xNzwvcmVmLXR5cGU+PGNvbnRy
aWJ1dG9ycz48YXV0aG9ycz48YXV0aG9yPlNub3csIE0uPC9hdXRob3I+PGF1dGhvcj5CYWluLCBO
LjwvYXV0aG9yPjxhdXRob3I+QmxhY2ssIEouPC9hdXRob3I+PGF1dGhvcj5UYXVwaW4sIFYuPC9h
dXRob3I+PGF1dGhvcj5DdW5uaW5naGFtLCBDLk8uPC9hdXRob3I+PGF1dGhvcj5LaW5nLCBKLkEu
PC9hdXRob3I+PGF1dGhvcj5Ta2FsbCwgSC5GLjwvYXV0aG9yPjxhdXRob3I+UmF5bmFyZCwgUi5T
LjwvYXV0aG9yPjwvYXV0aG9ycz48L2NvbnRyaWJ1dG9ycz48dGl0bGVzPjx0aXRsZT5HZW5ldGlj
IHBvcHVsYXRpb24gc3RydWN0dXJlIG9mIG1hcmluZSB2aXJhbCBoYWVtb3JyaGFnaWMgc2VwdGlj
YWVtaWEgdmlydXMgKFZIU1YpPC90aXRsZT48c2Vjb25kYXJ5LXRpdGxlPkRpc2Vhc2VzIG9mIEFx
dWF0aWMgT3JnYW5pc21zPC9zZWNvbmRhcnktdGl0bGU+PC90aXRsZXM+PHBlcmlvZGljYWw+PGZ1
bGwtdGl0bGU+RGlzZWFzZXMgb2YgQXF1YXRpYyBPcmdhbmlzbXM8L2Z1bGwtdGl0bGU+PC9wZXJp
b2RpY2FsPjxwYWdlcz4xMS0yMTwvcGFnZXM+PHZvbHVtZT42MTwvdm9sdW1lPjxrZXl3b3Jkcz48
a2V5d29yZD5WaXJhbCBIYWVtb3JyaGFnaWMgU2VwdGljYWVtaWEgVmlydXM8L2tleXdvcmQ+PGtl
eXdvcmQ+VkhTVjwva2V5d29yZD48a2V5d29yZD5WSFM8L2tleXdvcmQ+PGtleXdvcmQ+TnVjbGVv
cHJvdGVpbjwva2V5d29yZD48a2V5d29yZD5QaHlsb2dlbmV0aWNzPC9rZXl3b3JkPjwva2V5d29y
ZHM+PGRhdGVzPjx5ZWFyPjIwMDQ8L3llYXI+PC9kYXRlcz48b3JpZy1wdWI+XFxBQ1QwMDFDTDA0
RlMwN1xCSU9TRUNVUklUWURBVEEkXEUgTGlicmFyeVxBbmltYWwgQ2F0YWxvZ3VlXFNcU25vdyBl
dCBhbCAyMDA0IEVOMjQ5MTgucGRmPC9vcmlnLXB1Yj48bGFiZWw+MjQ5MTg8L2xhYmVsPjx1cmxz
PjwvdXJscz48Y3VzdG9tMT5zdHVyZ2Vvbl9CTTwvY3VzdG9tMT48ZWxlY3Ryb25pYy1yZXNvdXJj
ZS1udW0+aHR0cHM6Ly93d3cuaW50LXJlcy5jb20vYXJ0aWNsZXMvZGFvMjAwNC82MS9kMDYxcDAx
MS5wZGY8L2VsZWN0cm9uaWMtcmVzb3VyY2UtbnVtPjwvcmVjb3JkPjwvQ2l0ZT48L0VuZE5vdGU+
AG==
</w:fldData>
        </w:fldChar>
      </w:r>
      <w:r w:rsidR="00295283">
        <w:instrText xml:space="preserve"> ADDIN EN.CITE </w:instrText>
      </w:r>
      <w:r w:rsidR="00295283">
        <w:fldChar w:fldCharType="begin">
          <w:fldData xml:space="preserve">PEVuZE5vdGU+PENpdGU+PEF1dGhvcj5FaW5lci1KZW5zZW48L0F1dGhvcj48WWVhcj4yMDA0PC9Z
ZWFyPjxSZWNOdW0+MTA0MTE8L1JlY051bT48SURUZXh0PjQ2MzQ8L0lEVGV4dD48RGlzcGxheVRl
eHQ+KEVpbmVyLUplbnNlbiBldCBhbC4gMjAwNDsgU25vdyBldCBhbC4gMjAwNCk8L0Rpc3BsYXlU
ZXh0PjxyZWNvcmQ+PHJlYy1udW1iZXI+MTA0MTE8L3JlYy1udW1iZXI+PGZvcmVpZ24ta2V5cz48
a2V5IGFwcD0iRU4iIGRiLWlkPSI5MGF3d3QyNWJkcHR3dGVlMjVkcHB4NWp3dmRkcDJzdHIwc3oi
IHRpbWVzdGFtcD0iMTY1MjM5NzQ2NSIgZ3VpZD0iZTRhOWViN2QtNjkwNi00YmI1LThlZjMtYTdk
YzVhMmRmMjU3Ij4xMDQxMTwva2V5PjwvZm9yZWlnbi1rZXlzPjxyZWYtdHlwZSBuYW1lPSJKb3Vy
bmFsIEFydGljbGVzIj4xNzwvcmVmLXR5cGU+PGNvbnRyaWJ1dG9ycz48YXV0aG9ycz48YXV0aG9y
PkVpbmVyLUplbnNlbiwgSy48L2F1dGhvcj48YXV0aG9yPkFocmVucywgUC48L2F1dGhvcj48YXV0
aG9yPkZvcnNiZXJnLCBSLjwvYXV0aG9yPjxhdXRob3I+TG9yZW56ZW4sIE4uPC9hdXRob3I+PC9h
dXRob3JzPjwvY29udHJpYnV0b3JzPjx0aXRsZXM+PHRpdGxlPkV2b2x1dGlvbiBvZiB0aGUgZmlz
aCByaGFiZG92aXJ1cyB2aXJhbCBoYWVtb3JyaGFnaWMgc2VwdGljYWVtaWEgdmlydXM8L3RpdGxl
PjxzZWNvbmRhcnktdGl0bGU+Sm91cm5hbCBvZiBHZW5lcmFsIFZpcm9sb2d5PC9zZWNvbmRhcnkt
dGl0bGU+PC90aXRsZXM+PHBlcmlvZGljYWw+PGZ1bGwtdGl0bGU+Sm91cm5hbCBvZiBHZW5lcmFs
IFZpcm9sb2d5PC9mdWxsLXRpdGxlPjwvcGVyaW9kaWNhbD48cGFnZXM+MTE2Ny0xMTc5PC9wYWdl
cz48dm9sdW1lPjg1PC92b2x1bWU+PG51bWJlcj41PC9udW1iZXI+PGtleXdvcmRzPjxrZXl3b3Jk
PkFxdWFjdWx0dXJlPC9rZXl3b3JkPjxrZXl3b3JkPkFxdWFjdWx0dXJlIGluZHVzdHJ5PC9rZXl3
b3JkPjxrZXl3b3JkPkJhbHRpYyBTZWE8L2tleXdvcmQ+PGtleXdvcmQ+Q2xpbmljYWw8L2tleXdv
cmQ+PGtleXdvcmQ+Q2xpbmljYWwgb2JzZXJ2YXRpb25zPC9rZXl3b3JkPjxrZXl3b3JkPkRhdGE8
L2tleXdvcmQ+PGtleXdvcmQ+RGlzZWFzZTwva2V5d29yZD48a2V5d29yZD5FbnZpcm9ubWVudDwv
a2V5d29yZD48a2V5d29yZD5FdXJvcGVhbjwva2V5d29yZD48a2V5d29yZD5Fdm9sdXRpb248L2tl
eXdvcmQ+PGtleXdvcmQ+RmFybWluZzwva2V5d29yZD48a2V5d29yZD5GYXJtczwva2V5d29yZD48
a2V5d29yZD5GaXNoPC9rZXl3b3JkPjxrZXl3b3JkPkZyZXNod2F0ZXI8L2tleXdvcmQ+PGtleXdv
cmQ+RyBnZW5lPC9rZXl3b3JkPjxrZXl3b3JkPkdlbmV0aWM8L2tleXdvcmQ+PGtleXdvcmQ+SGFl
bW9ycmhhZ2ljIHNlcHRpY2FlbWlhPC9rZXl3b3JkPjxrZXl3b3JkPkhvc3Q8L2tleXdvcmQ+PGtl
eXdvcmQ+SG9zdCByYW5nZTwva2V5d29yZD48a2V5d29yZD5JbmR1c3RyeTwva2V5d29yZD48a2V5
d29yZD5Jc29sYXRlPC9rZXl3b3JkPjxrZXl3b3JkPklzb2xhdGVzPC9rZXl3b3JkPjxrZXl3b3Jk
Pk1hcmluZTwva2V5d29yZD48a2V5d29yZD5NYXJpbmUgZW52aXJvbm1lbnQ8L2tleXdvcmQ+PGtl
eXdvcmQ+TWFyaW5lIGZpc2g8L2tleXdvcmQ+PGtleXdvcmQ+TWFyaW5lIHNwZWNpZXM8L2tleXdv
cmQ+PGtleXdvcmQ+bm9ydGg8L2tleXdvcmQ+PGtleXdvcmQ+TnVjbGVvdGlkZTwva2V5d29yZD48
a2V5d29yZD5PYnNlcnZhdGlvbjwva2V5d29yZD48a2V5d29yZD5SYWluYm93IHRyb3V0PC9rZXl3
b3JkPjxrZXl3b3JkPlJhbmdlPC9rZXl3b3JkPjxrZXl3b3JkPlJhdGU8L2tleXdvcmQ+PGtleXdv
cmQ+UmVwb3J0PC9rZXl3b3JkPjxrZXl3b3JkPlJlcG9ydHM8L2tleXdvcmQ+PGtleXdvcmQ+UmVz
ZXJ2b2lyPC9rZXl3b3JkPjxrZXl3b3JkPlJoYWJkb3ZpcnVzPC9rZXl3b3JkPjxrZXl3b3JkPlNh
bG1vbmlkPC9rZXl3b3JkPjxrZXl3b3JkPnNhbG1vbmlkczwva2V5d29yZD48a2V5d29yZD5TZXB0
aWNhZW1pYTwva2V5d29yZD48a2V5d29yZD5TcGVjaWVzPC9rZXl3b3JkPjxrZXl3b3JkPlN0dWRp
ZXM8L2tleXdvcmQ+PGtleXdvcmQ+U3R1ZHk8L2tleXdvcmQ+PGtleXdvcmQ+U3VwcG9ydDwva2V5
d29yZD48a2V5d29yZD5UaW1lPC9rZXl3b3JkPjxrZXl3b3JkPlRyb3V0PC9rZXl3b3JkPjxrZXl3
b3JkPlZIUzwva2V5d29yZD48a2V5d29yZD5WSFNWPC9rZXl3b3JkPjxrZXl3b3JkPlZpcmFsPC9r
ZXl3b3JkPjxrZXl3b3JkPnZpcmFsIGhhZW1vcnJoYWdpYyBzZXB0aWNhZW1pYTwva2V5d29yZD48
a2V5d29yZD5WaXJhbCBoYWVtb3JyaGFnaWMgc2VwdGljYWVtaWEgdmlydXM8L2tleXdvcmQ+PGtl
eXdvcmQ+VmlydXM8L2tleXdvcmQ+PGtleXdvcmQ+V2F0ZXI8L2tleXdvcmQ+PGtleXdvcmQ+V2ls
ZDwva2V5d29yZD48L2tleXdvcmRzPjxkYXRlcz48eWVhcj4yMDA0PC95ZWFyPjwvZGF0ZXM+PG9y
aWctcHViPlxcQUNUMDAxQ0wwNEZTMDdcQklPU0VDVVJJVFlEQVRBJFxFIExpYnJhcnlcQW5pbWFs
IENhdGFsb2d1ZVxFPC9vcmlnLXB1Yj48bGFiZWw+NDYzNDwvbGFiZWw+PHVybHM+PC91cmxzPjxj
dXN0b20xPmFxdWF0aWNzIGdtPC9jdXN0b20xPjxlbGVjdHJvbmljLXJlc291cmNlLW51bT5odHRw
czovL2RvaS5vcmcvMTAuMTA5OS92aXIuMC43OTgyMC0wPC9lbGVjdHJvbmljLXJlc291cmNlLW51
bT48bW9kaWZpZWQtZGF0ZT43NTgzMTwvbW9kaWZpZWQtZGF0ZT48L3JlY29yZD48L0NpdGU+PENp
dGU+PEF1dGhvcj5Tbm93PC9BdXRob3I+PFllYXI+MjAwNDwvWWVhcj48UmVjTnVtPjQ2NTM0PC9S
ZWNOdW0+PElEVGV4dD4yNDkxODwvSURUZXh0PjxyZWNvcmQ+PHJlYy1udW1iZXI+NDY1MzQ8L3Jl
Yy1udW1iZXI+PGZvcmVpZ24ta2V5cz48a2V5IGFwcD0iRU4iIGRiLWlkPSI5MGF3d3QyNWJkcHR3
dGVlMjVkcHB4NWp3dmRkcDJzdHIwc3oiIHRpbWVzdGFtcD0iMTY2NDE1NjAxOCIgZ3VpZD0iYjE4
MjZiMDAtNGZhYS00ZDc1LWE0MGUtYjk5ZmQ4Yjc0ZmZjIj40NjUzNDwva2V5PjwvZm9yZWlnbi1r
ZXlzPjxyZWYtdHlwZSBuYW1lPSJKb3VybmFsIEFydGljbGVzIj4xNzwvcmVmLXR5cGU+PGNvbnRy
aWJ1dG9ycz48YXV0aG9ycz48YXV0aG9yPlNub3csIE0uPC9hdXRob3I+PGF1dGhvcj5CYWluLCBO
LjwvYXV0aG9yPjxhdXRob3I+QmxhY2ssIEouPC9hdXRob3I+PGF1dGhvcj5UYXVwaW4sIFYuPC9h
dXRob3I+PGF1dGhvcj5DdW5uaW5naGFtLCBDLk8uPC9hdXRob3I+PGF1dGhvcj5LaW5nLCBKLkEu
PC9hdXRob3I+PGF1dGhvcj5Ta2FsbCwgSC5GLjwvYXV0aG9yPjxhdXRob3I+UmF5bmFyZCwgUi5T
LjwvYXV0aG9yPjwvYXV0aG9ycz48L2NvbnRyaWJ1dG9ycz48dGl0bGVzPjx0aXRsZT5HZW5ldGlj
IHBvcHVsYXRpb24gc3RydWN0dXJlIG9mIG1hcmluZSB2aXJhbCBoYWVtb3JyaGFnaWMgc2VwdGlj
YWVtaWEgdmlydXMgKFZIU1YpPC90aXRsZT48c2Vjb25kYXJ5LXRpdGxlPkRpc2Vhc2VzIG9mIEFx
dWF0aWMgT3JnYW5pc21zPC9zZWNvbmRhcnktdGl0bGU+PC90aXRsZXM+PHBlcmlvZGljYWw+PGZ1
bGwtdGl0bGU+RGlzZWFzZXMgb2YgQXF1YXRpYyBPcmdhbmlzbXM8L2Z1bGwtdGl0bGU+PC9wZXJp
b2RpY2FsPjxwYWdlcz4xMS0yMTwvcGFnZXM+PHZvbHVtZT42MTwvdm9sdW1lPjxrZXl3b3Jkcz48
a2V5d29yZD5WaXJhbCBIYWVtb3JyaGFnaWMgU2VwdGljYWVtaWEgVmlydXM8L2tleXdvcmQ+PGtl
eXdvcmQ+VkhTVjwva2V5d29yZD48a2V5d29yZD5WSFM8L2tleXdvcmQ+PGtleXdvcmQ+TnVjbGVv
cHJvdGVpbjwva2V5d29yZD48a2V5d29yZD5QaHlsb2dlbmV0aWNzPC9rZXl3b3JkPjwva2V5d29y
ZHM+PGRhdGVzPjx5ZWFyPjIwMDQ8L3llYXI+PC9kYXRlcz48b3JpZy1wdWI+XFxBQ1QwMDFDTDA0
RlMwN1xCSU9TRUNVUklUWURBVEEkXEUgTGlicmFyeVxBbmltYWwgQ2F0YWxvZ3VlXFNcU25vdyBl
dCBhbCAyMDA0IEVOMjQ5MTgucGRmPC9vcmlnLXB1Yj48bGFiZWw+MjQ5MTg8L2xhYmVsPjx1cmxz
PjwvdXJscz48Y3VzdG9tMT5zdHVyZ2Vvbl9CTTwvY3VzdG9tMT48ZWxlY3Ryb25pYy1yZXNvdXJj
ZS1udW0+aHR0cHM6Ly93d3cuaW50LXJlcy5jb20vYXJ0aWNsZXMvZGFvMjAwNC82MS9kMDYxcDAx
MS5wZGY8L2VsZWN0cm9uaWMtcmVzb3VyY2UtbnVtPjwvcmVjb3JkPjwvQ2l0ZT48L0VuZE5vdGU+
AG==
</w:fldData>
        </w:fldChar>
      </w:r>
      <w:r w:rsidR="00295283">
        <w:instrText xml:space="preserve"> ADDIN EN.CITE.DATA </w:instrText>
      </w:r>
      <w:r w:rsidR="00295283">
        <w:fldChar w:fldCharType="end"/>
      </w:r>
      <w:r w:rsidR="00295283">
        <w:fldChar w:fldCharType="separate"/>
      </w:r>
      <w:r w:rsidR="00295283">
        <w:rPr>
          <w:noProof/>
        </w:rPr>
        <w:t>(Einer-Jensen et al. 2004; Snow et al. 2004)</w:t>
      </w:r>
      <w:r w:rsidR="00295283">
        <w:fldChar w:fldCharType="end"/>
      </w:r>
      <w:r>
        <w:t>.</w:t>
      </w:r>
    </w:p>
    <w:p w14:paraId="6292C2E2" w14:textId="60A179CD" w:rsidR="00B31092" w:rsidRDefault="00EE78F3" w:rsidP="00B31092">
      <w:r w:rsidRPr="00EE78F3">
        <w:rPr>
          <w:rStyle w:val="Emphasis"/>
        </w:rPr>
        <w:t>Genotype Ia</w:t>
      </w:r>
      <w:r>
        <w:t xml:space="preserve"> contains </w:t>
      </w:r>
      <w:r w:rsidR="00B31092">
        <w:t xml:space="preserve">almost all of the VHSV isolates causing outbreaks in European </w:t>
      </w:r>
      <w:r w:rsidR="00B31092" w:rsidRPr="00B92262">
        <w:rPr>
          <w:rStyle w:val="Emphasis"/>
        </w:rPr>
        <w:t>O. mykiss</w:t>
      </w:r>
      <w:r w:rsidR="00B31092">
        <w:t xml:space="preserve"> </w:t>
      </w:r>
      <w:r w:rsidR="00295283">
        <w:fldChar w:fldCharType="begin">
          <w:fldData xml:space="preserve">PEVuZE5vdGU+PENpdGU+PEF1dGhvcj5FaW5lci1KZW5zZW48L0F1dGhvcj48WWVhcj4yMDA0PC9Z
ZWFyPjxSZWNOdW0+MTA0MTE8L1JlY051bT48SURUZXh0PjQ2MzQ8L0lEVGV4dD48RGlzcGxheVRl
eHQ+KEVpbmVyLUplbnNlbiBldCBhbC4gMjAwNDsgU25vdyBldCBhbC4gMjAwNCk8L0Rpc3BsYXlU
ZXh0PjxyZWNvcmQ+PHJlYy1udW1iZXI+MTA0MTE8L3JlYy1udW1iZXI+PGZvcmVpZ24ta2V5cz48
a2V5IGFwcD0iRU4iIGRiLWlkPSI5MGF3d3QyNWJkcHR3dGVlMjVkcHB4NWp3dmRkcDJzdHIwc3oi
IHRpbWVzdGFtcD0iMTY1MjM5NzQ2NSIgZ3VpZD0iZTRhOWViN2QtNjkwNi00YmI1LThlZjMtYTdk
YzVhMmRmMjU3Ij4xMDQxMTwva2V5PjwvZm9yZWlnbi1rZXlzPjxyZWYtdHlwZSBuYW1lPSJKb3Vy
bmFsIEFydGljbGVzIj4xNzwvcmVmLXR5cGU+PGNvbnRyaWJ1dG9ycz48YXV0aG9ycz48YXV0aG9y
PkVpbmVyLUplbnNlbiwgSy48L2F1dGhvcj48YXV0aG9yPkFocmVucywgUC48L2F1dGhvcj48YXV0
aG9yPkZvcnNiZXJnLCBSLjwvYXV0aG9yPjxhdXRob3I+TG9yZW56ZW4sIE4uPC9hdXRob3I+PC9h
dXRob3JzPjwvY29udHJpYnV0b3JzPjx0aXRsZXM+PHRpdGxlPkV2b2x1dGlvbiBvZiB0aGUgZmlz
aCByaGFiZG92aXJ1cyB2aXJhbCBoYWVtb3JyaGFnaWMgc2VwdGljYWVtaWEgdmlydXM8L3RpdGxl
PjxzZWNvbmRhcnktdGl0bGU+Sm91cm5hbCBvZiBHZW5lcmFsIFZpcm9sb2d5PC9zZWNvbmRhcnkt
dGl0bGU+PC90aXRsZXM+PHBlcmlvZGljYWw+PGZ1bGwtdGl0bGU+Sm91cm5hbCBvZiBHZW5lcmFs
IFZpcm9sb2d5PC9mdWxsLXRpdGxlPjwvcGVyaW9kaWNhbD48cGFnZXM+MTE2Ny0xMTc5PC9wYWdl
cz48dm9sdW1lPjg1PC92b2x1bWU+PG51bWJlcj41PC9udW1iZXI+PGtleXdvcmRzPjxrZXl3b3Jk
PkFxdWFjdWx0dXJlPC9rZXl3b3JkPjxrZXl3b3JkPkFxdWFjdWx0dXJlIGluZHVzdHJ5PC9rZXl3
b3JkPjxrZXl3b3JkPkJhbHRpYyBTZWE8L2tleXdvcmQ+PGtleXdvcmQ+Q2xpbmljYWw8L2tleXdv
cmQ+PGtleXdvcmQ+Q2xpbmljYWwgb2JzZXJ2YXRpb25zPC9rZXl3b3JkPjxrZXl3b3JkPkRhdGE8
L2tleXdvcmQ+PGtleXdvcmQ+RGlzZWFzZTwva2V5d29yZD48a2V5d29yZD5FbnZpcm9ubWVudDwv
a2V5d29yZD48a2V5d29yZD5FdXJvcGVhbjwva2V5d29yZD48a2V5d29yZD5Fdm9sdXRpb248L2tl
eXdvcmQ+PGtleXdvcmQ+RmFybWluZzwva2V5d29yZD48a2V5d29yZD5GYXJtczwva2V5d29yZD48
a2V5d29yZD5GaXNoPC9rZXl3b3JkPjxrZXl3b3JkPkZyZXNod2F0ZXI8L2tleXdvcmQ+PGtleXdv
cmQ+RyBnZW5lPC9rZXl3b3JkPjxrZXl3b3JkPkdlbmV0aWM8L2tleXdvcmQ+PGtleXdvcmQ+SGFl
bW9ycmhhZ2ljIHNlcHRpY2FlbWlhPC9rZXl3b3JkPjxrZXl3b3JkPkhvc3Q8L2tleXdvcmQ+PGtl
eXdvcmQ+SG9zdCByYW5nZTwva2V5d29yZD48a2V5d29yZD5JbmR1c3RyeTwva2V5d29yZD48a2V5
d29yZD5Jc29sYXRlPC9rZXl3b3JkPjxrZXl3b3JkPklzb2xhdGVzPC9rZXl3b3JkPjxrZXl3b3Jk
Pk1hcmluZTwva2V5d29yZD48a2V5d29yZD5NYXJpbmUgZW52aXJvbm1lbnQ8L2tleXdvcmQ+PGtl
eXdvcmQ+TWFyaW5lIGZpc2g8L2tleXdvcmQ+PGtleXdvcmQ+TWFyaW5lIHNwZWNpZXM8L2tleXdv
cmQ+PGtleXdvcmQ+bm9ydGg8L2tleXdvcmQ+PGtleXdvcmQ+TnVjbGVvdGlkZTwva2V5d29yZD48
a2V5d29yZD5PYnNlcnZhdGlvbjwva2V5d29yZD48a2V5d29yZD5SYWluYm93IHRyb3V0PC9rZXl3
b3JkPjxrZXl3b3JkPlJhbmdlPC9rZXl3b3JkPjxrZXl3b3JkPlJhdGU8L2tleXdvcmQ+PGtleXdv
cmQ+UmVwb3J0PC9rZXl3b3JkPjxrZXl3b3JkPlJlcG9ydHM8L2tleXdvcmQ+PGtleXdvcmQ+UmVz
ZXJ2b2lyPC9rZXl3b3JkPjxrZXl3b3JkPlJoYWJkb3ZpcnVzPC9rZXl3b3JkPjxrZXl3b3JkPlNh
bG1vbmlkPC9rZXl3b3JkPjxrZXl3b3JkPnNhbG1vbmlkczwva2V5d29yZD48a2V5d29yZD5TZXB0
aWNhZW1pYTwva2V5d29yZD48a2V5d29yZD5TcGVjaWVzPC9rZXl3b3JkPjxrZXl3b3JkPlN0dWRp
ZXM8L2tleXdvcmQ+PGtleXdvcmQ+U3R1ZHk8L2tleXdvcmQ+PGtleXdvcmQ+U3VwcG9ydDwva2V5
d29yZD48a2V5d29yZD5UaW1lPC9rZXl3b3JkPjxrZXl3b3JkPlRyb3V0PC9rZXl3b3JkPjxrZXl3
b3JkPlZIUzwva2V5d29yZD48a2V5d29yZD5WSFNWPC9rZXl3b3JkPjxrZXl3b3JkPlZpcmFsPC9r
ZXl3b3JkPjxrZXl3b3JkPnZpcmFsIGhhZW1vcnJoYWdpYyBzZXB0aWNhZW1pYTwva2V5d29yZD48
a2V5d29yZD5WaXJhbCBoYWVtb3JyaGFnaWMgc2VwdGljYWVtaWEgdmlydXM8L2tleXdvcmQ+PGtl
eXdvcmQ+VmlydXM8L2tleXdvcmQ+PGtleXdvcmQ+V2F0ZXI8L2tleXdvcmQ+PGtleXdvcmQ+V2ls
ZDwva2V5d29yZD48L2tleXdvcmRzPjxkYXRlcz48eWVhcj4yMDA0PC95ZWFyPjwvZGF0ZXM+PG9y
aWctcHViPlxcQUNUMDAxQ0wwNEZTMDdcQklPU0VDVVJJVFlEQVRBJFxFIExpYnJhcnlcQW5pbWFs
IENhdGFsb2d1ZVxFPC9vcmlnLXB1Yj48bGFiZWw+NDYzNDwvbGFiZWw+PHVybHM+PC91cmxzPjxj
dXN0b20xPmFxdWF0aWNzIGdtPC9jdXN0b20xPjxlbGVjdHJvbmljLXJlc291cmNlLW51bT5odHRw
czovL2RvaS5vcmcvMTAuMTA5OS92aXIuMC43OTgyMC0wPC9lbGVjdHJvbmljLXJlc291cmNlLW51
bT48bW9kaWZpZWQtZGF0ZT43NTgzMTwvbW9kaWZpZWQtZGF0ZT48L3JlY29yZD48L0NpdGU+PENp
dGU+PEF1dGhvcj5Tbm93PC9BdXRob3I+PFllYXI+MjAwNDwvWWVhcj48UmVjTnVtPjQ2NTM0PC9S
ZWNOdW0+PElEVGV4dD4yNDkxODwvSURUZXh0PjxyZWNvcmQ+PHJlYy1udW1iZXI+NDY1MzQ8L3Jl
Yy1udW1iZXI+PGZvcmVpZ24ta2V5cz48a2V5IGFwcD0iRU4iIGRiLWlkPSI5MGF3d3QyNWJkcHR3
dGVlMjVkcHB4NWp3dmRkcDJzdHIwc3oiIHRpbWVzdGFtcD0iMTY2NDE1NjAxOCIgZ3VpZD0iYjE4
MjZiMDAtNGZhYS00ZDc1LWE0MGUtYjk5ZmQ4Yjc0ZmZjIj40NjUzNDwva2V5PjwvZm9yZWlnbi1r
ZXlzPjxyZWYtdHlwZSBuYW1lPSJKb3VybmFsIEFydGljbGVzIj4xNzwvcmVmLXR5cGU+PGNvbnRy
aWJ1dG9ycz48YXV0aG9ycz48YXV0aG9yPlNub3csIE0uPC9hdXRob3I+PGF1dGhvcj5CYWluLCBO
LjwvYXV0aG9yPjxhdXRob3I+QmxhY2ssIEouPC9hdXRob3I+PGF1dGhvcj5UYXVwaW4sIFYuPC9h
dXRob3I+PGF1dGhvcj5DdW5uaW5naGFtLCBDLk8uPC9hdXRob3I+PGF1dGhvcj5LaW5nLCBKLkEu
PC9hdXRob3I+PGF1dGhvcj5Ta2FsbCwgSC5GLjwvYXV0aG9yPjxhdXRob3I+UmF5bmFyZCwgUi5T
LjwvYXV0aG9yPjwvYXV0aG9ycz48L2NvbnRyaWJ1dG9ycz48dGl0bGVzPjx0aXRsZT5HZW5ldGlj
IHBvcHVsYXRpb24gc3RydWN0dXJlIG9mIG1hcmluZSB2aXJhbCBoYWVtb3JyaGFnaWMgc2VwdGlj
YWVtaWEgdmlydXMgKFZIU1YpPC90aXRsZT48c2Vjb25kYXJ5LXRpdGxlPkRpc2Vhc2VzIG9mIEFx
dWF0aWMgT3JnYW5pc21zPC9zZWNvbmRhcnktdGl0bGU+PC90aXRsZXM+PHBlcmlvZGljYWw+PGZ1
bGwtdGl0bGU+RGlzZWFzZXMgb2YgQXF1YXRpYyBPcmdhbmlzbXM8L2Z1bGwtdGl0bGU+PC9wZXJp
b2RpY2FsPjxwYWdlcz4xMS0yMTwvcGFnZXM+PHZvbHVtZT42MTwvdm9sdW1lPjxrZXl3b3Jkcz48
a2V5d29yZD5WaXJhbCBIYWVtb3JyaGFnaWMgU2VwdGljYWVtaWEgVmlydXM8L2tleXdvcmQ+PGtl
eXdvcmQ+VkhTVjwva2V5d29yZD48a2V5d29yZD5WSFM8L2tleXdvcmQ+PGtleXdvcmQ+TnVjbGVv
cHJvdGVpbjwva2V5d29yZD48a2V5d29yZD5QaHlsb2dlbmV0aWNzPC9rZXl3b3JkPjwva2V5d29y
ZHM+PGRhdGVzPjx5ZWFyPjIwMDQ8L3llYXI+PC9kYXRlcz48b3JpZy1wdWI+XFxBQ1QwMDFDTDA0
RlMwN1xCSU9TRUNVUklUWURBVEEkXEUgTGlicmFyeVxBbmltYWwgQ2F0YWxvZ3VlXFNcU25vdyBl
dCBhbCAyMDA0IEVOMjQ5MTgucGRmPC9vcmlnLXB1Yj48bGFiZWw+MjQ5MTg8L2xhYmVsPjx1cmxz
PjwvdXJscz48Y3VzdG9tMT5zdHVyZ2Vvbl9CTTwvY3VzdG9tMT48ZWxlY3Ryb25pYy1yZXNvdXJj
ZS1udW0+aHR0cHM6Ly93d3cuaW50LXJlcy5jb20vYXJ0aWNsZXMvZGFvMjAwNC82MS9kMDYxcDAx
MS5wZGY8L2VsZWN0cm9uaWMtcmVzb3VyY2UtbnVtPjwvcmVjb3JkPjwvQ2l0ZT48L0VuZE5vdGU+
AG==
</w:fldData>
        </w:fldChar>
      </w:r>
      <w:r w:rsidR="00295283">
        <w:instrText xml:space="preserve"> ADDIN EN.CITE </w:instrText>
      </w:r>
      <w:r w:rsidR="00295283">
        <w:fldChar w:fldCharType="begin">
          <w:fldData xml:space="preserve">PEVuZE5vdGU+PENpdGU+PEF1dGhvcj5FaW5lci1KZW5zZW48L0F1dGhvcj48WWVhcj4yMDA0PC9Z
ZWFyPjxSZWNOdW0+MTA0MTE8L1JlY051bT48SURUZXh0PjQ2MzQ8L0lEVGV4dD48RGlzcGxheVRl
eHQ+KEVpbmVyLUplbnNlbiBldCBhbC4gMjAwNDsgU25vdyBldCBhbC4gMjAwNCk8L0Rpc3BsYXlU
ZXh0PjxyZWNvcmQ+PHJlYy1udW1iZXI+MTA0MTE8L3JlYy1udW1iZXI+PGZvcmVpZ24ta2V5cz48
a2V5IGFwcD0iRU4iIGRiLWlkPSI5MGF3d3QyNWJkcHR3dGVlMjVkcHB4NWp3dmRkcDJzdHIwc3oi
IHRpbWVzdGFtcD0iMTY1MjM5NzQ2NSIgZ3VpZD0iZTRhOWViN2QtNjkwNi00YmI1LThlZjMtYTdk
YzVhMmRmMjU3Ij4xMDQxMTwva2V5PjwvZm9yZWlnbi1rZXlzPjxyZWYtdHlwZSBuYW1lPSJKb3Vy
bmFsIEFydGljbGVzIj4xNzwvcmVmLXR5cGU+PGNvbnRyaWJ1dG9ycz48YXV0aG9ycz48YXV0aG9y
PkVpbmVyLUplbnNlbiwgSy48L2F1dGhvcj48YXV0aG9yPkFocmVucywgUC48L2F1dGhvcj48YXV0
aG9yPkZvcnNiZXJnLCBSLjwvYXV0aG9yPjxhdXRob3I+TG9yZW56ZW4sIE4uPC9hdXRob3I+PC9h
dXRob3JzPjwvY29udHJpYnV0b3JzPjx0aXRsZXM+PHRpdGxlPkV2b2x1dGlvbiBvZiB0aGUgZmlz
aCByaGFiZG92aXJ1cyB2aXJhbCBoYWVtb3JyaGFnaWMgc2VwdGljYWVtaWEgdmlydXM8L3RpdGxl
PjxzZWNvbmRhcnktdGl0bGU+Sm91cm5hbCBvZiBHZW5lcmFsIFZpcm9sb2d5PC9zZWNvbmRhcnkt
dGl0bGU+PC90aXRsZXM+PHBlcmlvZGljYWw+PGZ1bGwtdGl0bGU+Sm91cm5hbCBvZiBHZW5lcmFs
IFZpcm9sb2d5PC9mdWxsLXRpdGxlPjwvcGVyaW9kaWNhbD48cGFnZXM+MTE2Ny0xMTc5PC9wYWdl
cz48dm9sdW1lPjg1PC92b2x1bWU+PG51bWJlcj41PC9udW1iZXI+PGtleXdvcmRzPjxrZXl3b3Jk
PkFxdWFjdWx0dXJlPC9rZXl3b3JkPjxrZXl3b3JkPkFxdWFjdWx0dXJlIGluZHVzdHJ5PC9rZXl3
b3JkPjxrZXl3b3JkPkJhbHRpYyBTZWE8L2tleXdvcmQ+PGtleXdvcmQ+Q2xpbmljYWw8L2tleXdv
cmQ+PGtleXdvcmQ+Q2xpbmljYWwgb2JzZXJ2YXRpb25zPC9rZXl3b3JkPjxrZXl3b3JkPkRhdGE8
L2tleXdvcmQ+PGtleXdvcmQ+RGlzZWFzZTwva2V5d29yZD48a2V5d29yZD5FbnZpcm9ubWVudDwv
a2V5d29yZD48a2V5d29yZD5FdXJvcGVhbjwva2V5d29yZD48a2V5d29yZD5Fdm9sdXRpb248L2tl
eXdvcmQ+PGtleXdvcmQ+RmFybWluZzwva2V5d29yZD48a2V5d29yZD5GYXJtczwva2V5d29yZD48
a2V5d29yZD5GaXNoPC9rZXl3b3JkPjxrZXl3b3JkPkZyZXNod2F0ZXI8L2tleXdvcmQ+PGtleXdv
cmQ+RyBnZW5lPC9rZXl3b3JkPjxrZXl3b3JkPkdlbmV0aWM8L2tleXdvcmQ+PGtleXdvcmQ+SGFl
bW9ycmhhZ2ljIHNlcHRpY2FlbWlhPC9rZXl3b3JkPjxrZXl3b3JkPkhvc3Q8L2tleXdvcmQ+PGtl
eXdvcmQ+SG9zdCByYW5nZTwva2V5d29yZD48a2V5d29yZD5JbmR1c3RyeTwva2V5d29yZD48a2V5
d29yZD5Jc29sYXRlPC9rZXl3b3JkPjxrZXl3b3JkPklzb2xhdGVzPC9rZXl3b3JkPjxrZXl3b3Jk
Pk1hcmluZTwva2V5d29yZD48a2V5d29yZD5NYXJpbmUgZW52aXJvbm1lbnQ8L2tleXdvcmQ+PGtl
eXdvcmQ+TWFyaW5lIGZpc2g8L2tleXdvcmQ+PGtleXdvcmQ+TWFyaW5lIHNwZWNpZXM8L2tleXdv
cmQ+PGtleXdvcmQ+bm9ydGg8L2tleXdvcmQ+PGtleXdvcmQ+TnVjbGVvdGlkZTwva2V5d29yZD48
a2V5d29yZD5PYnNlcnZhdGlvbjwva2V5d29yZD48a2V5d29yZD5SYWluYm93IHRyb3V0PC9rZXl3
b3JkPjxrZXl3b3JkPlJhbmdlPC9rZXl3b3JkPjxrZXl3b3JkPlJhdGU8L2tleXdvcmQ+PGtleXdv
cmQ+UmVwb3J0PC9rZXl3b3JkPjxrZXl3b3JkPlJlcG9ydHM8L2tleXdvcmQ+PGtleXdvcmQ+UmVz
ZXJ2b2lyPC9rZXl3b3JkPjxrZXl3b3JkPlJoYWJkb3ZpcnVzPC9rZXl3b3JkPjxrZXl3b3JkPlNh
bG1vbmlkPC9rZXl3b3JkPjxrZXl3b3JkPnNhbG1vbmlkczwva2V5d29yZD48a2V5d29yZD5TZXB0
aWNhZW1pYTwva2V5d29yZD48a2V5d29yZD5TcGVjaWVzPC9rZXl3b3JkPjxrZXl3b3JkPlN0dWRp
ZXM8L2tleXdvcmQ+PGtleXdvcmQ+U3R1ZHk8L2tleXdvcmQ+PGtleXdvcmQ+U3VwcG9ydDwva2V5
d29yZD48a2V5d29yZD5UaW1lPC9rZXl3b3JkPjxrZXl3b3JkPlRyb3V0PC9rZXl3b3JkPjxrZXl3
b3JkPlZIUzwva2V5d29yZD48a2V5d29yZD5WSFNWPC9rZXl3b3JkPjxrZXl3b3JkPlZpcmFsPC9r
ZXl3b3JkPjxrZXl3b3JkPnZpcmFsIGhhZW1vcnJoYWdpYyBzZXB0aWNhZW1pYTwva2V5d29yZD48
a2V5d29yZD5WaXJhbCBoYWVtb3JyaGFnaWMgc2VwdGljYWVtaWEgdmlydXM8L2tleXdvcmQ+PGtl
eXdvcmQ+VmlydXM8L2tleXdvcmQ+PGtleXdvcmQ+V2F0ZXI8L2tleXdvcmQ+PGtleXdvcmQ+V2ls
ZDwva2V5d29yZD48L2tleXdvcmRzPjxkYXRlcz48eWVhcj4yMDA0PC95ZWFyPjwvZGF0ZXM+PG9y
aWctcHViPlxcQUNUMDAxQ0wwNEZTMDdcQklPU0VDVVJJVFlEQVRBJFxFIExpYnJhcnlcQW5pbWFs
IENhdGFsb2d1ZVxFPC9vcmlnLXB1Yj48bGFiZWw+NDYzNDwvbGFiZWw+PHVybHM+PC91cmxzPjxj
dXN0b20xPmFxdWF0aWNzIGdtPC9jdXN0b20xPjxlbGVjdHJvbmljLXJlc291cmNlLW51bT5odHRw
czovL2RvaS5vcmcvMTAuMTA5OS92aXIuMC43OTgyMC0wPC9lbGVjdHJvbmljLXJlc291cmNlLW51
bT48bW9kaWZpZWQtZGF0ZT43NTgzMTwvbW9kaWZpZWQtZGF0ZT48L3JlY29yZD48L0NpdGU+PENp
dGU+PEF1dGhvcj5Tbm93PC9BdXRob3I+PFllYXI+MjAwNDwvWWVhcj48UmVjTnVtPjQ2NTM0PC9S
ZWNOdW0+PElEVGV4dD4yNDkxODwvSURUZXh0PjxyZWNvcmQ+PHJlYy1udW1iZXI+NDY1MzQ8L3Jl
Yy1udW1iZXI+PGZvcmVpZ24ta2V5cz48a2V5IGFwcD0iRU4iIGRiLWlkPSI5MGF3d3QyNWJkcHR3
dGVlMjVkcHB4NWp3dmRkcDJzdHIwc3oiIHRpbWVzdGFtcD0iMTY2NDE1NjAxOCIgZ3VpZD0iYjE4
MjZiMDAtNGZhYS00ZDc1LWE0MGUtYjk5ZmQ4Yjc0ZmZjIj40NjUzNDwva2V5PjwvZm9yZWlnbi1r
ZXlzPjxyZWYtdHlwZSBuYW1lPSJKb3VybmFsIEFydGljbGVzIj4xNzwvcmVmLXR5cGU+PGNvbnRy
aWJ1dG9ycz48YXV0aG9ycz48YXV0aG9yPlNub3csIE0uPC9hdXRob3I+PGF1dGhvcj5CYWluLCBO
LjwvYXV0aG9yPjxhdXRob3I+QmxhY2ssIEouPC9hdXRob3I+PGF1dGhvcj5UYXVwaW4sIFYuPC9h
dXRob3I+PGF1dGhvcj5DdW5uaW5naGFtLCBDLk8uPC9hdXRob3I+PGF1dGhvcj5LaW5nLCBKLkEu
PC9hdXRob3I+PGF1dGhvcj5Ta2FsbCwgSC5GLjwvYXV0aG9yPjxhdXRob3I+UmF5bmFyZCwgUi5T
LjwvYXV0aG9yPjwvYXV0aG9ycz48L2NvbnRyaWJ1dG9ycz48dGl0bGVzPjx0aXRsZT5HZW5ldGlj
IHBvcHVsYXRpb24gc3RydWN0dXJlIG9mIG1hcmluZSB2aXJhbCBoYWVtb3JyaGFnaWMgc2VwdGlj
YWVtaWEgdmlydXMgKFZIU1YpPC90aXRsZT48c2Vjb25kYXJ5LXRpdGxlPkRpc2Vhc2VzIG9mIEFx
dWF0aWMgT3JnYW5pc21zPC9zZWNvbmRhcnktdGl0bGU+PC90aXRsZXM+PHBlcmlvZGljYWw+PGZ1
bGwtdGl0bGU+RGlzZWFzZXMgb2YgQXF1YXRpYyBPcmdhbmlzbXM8L2Z1bGwtdGl0bGU+PC9wZXJp
b2RpY2FsPjxwYWdlcz4xMS0yMTwvcGFnZXM+PHZvbHVtZT42MTwvdm9sdW1lPjxrZXl3b3Jkcz48
a2V5d29yZD5WaXJhbCBIYWVtb3JyaGFnaWMgU2VwdGljYWVtaWEgVmlydXM8L2tleXdvcmQ+PGtl
eXdvcmQ+VkhTVjwva2V5d29yZD48a2V5d29yZD5WSFM8L2tleXdvcmQ+PGtleXdvcmQ+TnVjbGVv
cHJvdGVpbjwva2V5d29yZD48a2V5d29yZD5QaHlsb2dlbmV0aWNzPC9rZXl3b3JkPjwva2V5d29y
ZHM+PGRhdGVzPjx5ZWFyPjIwMDQ8L3llYXI+PC9kYXRlcz48b3JpZy1wdWI+XFxBQ1QwMDFDTDA0
RlMwN1xCSU9TRUNVUklUWURBVEEkXEUgTGlicmFyeVxBbmltYWwgQ2F0YWxvZ3VlXFNcU25vdyBl
dCBhbCAyMDA0IEVOMjQ5MTgucGRmPC9vcmlnLXB1Yj48bGFiZWw+MjQ5MTg8L2xhYmVsPjx1cmxz
PjwvdXJscz48Y3VzdG9tMT5zdHVyZ2Vvbl9CTTwvY3VzdG9tMT48ZWxlY3Ryb25pYy1yZXNvdXJj
ZS1udW0+aHR0cHM6Ly93d3cuaW50LXJlcy5jb20vYXJ0aWNsZXMvZGFvMjAwNC82MS9kMDYxcDAx
MS5wZGY8L2VsZWN0cm9uaWMtcmVzb3VyY2UtbnVtPjwvcmVjb3JkPjwvQ2l0ZT48L0VuZE5vdGU+
AG==
</w:fldData>
        </w:fldChar>
      </w:r>
      <w:r w:rsidR="00295283">
        <w:instrText xml:space="preserve"> ADDIN EN.CITE.DATA </w:instrText>
      </w:r>
      <w:r w:rsidR="00295283">
        <w:fldChar w:fldCharType="end"/>
      </w:r>
      <w:r w:rsidR="00295283">
        <w:fldChar w:fldCharType="separate"/>
      </w:r>
      <w:r w:rsidR="00295283">
        <w:rPr>
          <w:noProof/>
        </w:rPr>
        <w:t>(Einer-Jensen et al. 2004; Snow et al. 2004)</w:t>
      </w:r>
      <w:r w:rsidR="00295283">
        <w:fldChar w:fldCharType="end"/>
      </w:r>
      <w:r w:rsidR="00B31092">
        <w:t xml:space="preserve">. It also contains VHSV isolates detected from other fish species in Europe, both freshwater and marine, such as </w:t>
      </w:r>
      <w:r w:rsidR="00B31092" w:rsidRPr="00CC4397">
        <w:rPr>
          <w:rStyle w:val="Emphasis"/>
        </w:rPr>
        <w:t>Scophthalmus maximus</w:t>
      </w:r>
      <w:r w:rsidR="00B31092">
        <w:t xml:space="preserve"> (turbot) </w:t>
      </w:r>
      <w:r w:rsidR="00295283">
        <w:fldChar w:fldCharType="begin"/>
      </w:r>
      <w:r w:rsidR="00295283">
        <w:instrText xml:space="preserve"> ADDIN EN.CITE &lt;EndNote&gt;&lt;Cite&gt;&lt;Author&gt;Schlotfeldt&lt;/Author&gt;&lt;Year&gt;1991&lt;/Year&gt;&lt;RecNum&gt;46497&lt;/RecNum&gt;&lt;IDText&gt;24889&lt;/IDText&gt;&lt;DisplayText&gt;(Schlotfeldt et al. 1991)&lt;/DisplayText&gt;&lt;record&gt;&lt;rec-number&gt;46497&lt;/rec-number&gt;&lt;foreign-keys&gt;&lt;key app="EN" db-id="90awwt25bdptwtee25dppx5jwvddp2str0sz" timestamp="1663641892" guid="985a0a9d-5e5e-4adb-88d7-537416a16758"&gt;46497&lt;/key&gt;&lt;/foreign-keys&gt;&lt;ref-type name="Journal Articles"&gt;17&lt;/ref-type&gt;&lt;contributors&gt;&lt;authors&gt;&lt;author&gt;Schlotfeldt, H.J.&lt;/author&gt;&lt;author&gt;Ahne, W.&lt;/author&gt;&lt;author&gt;Jorgensen, P.E.V.&lt;/author&gt;&lt;author&gt;Glende, W.&lt;/author&gt;&lt;/authors&gt;&lt;/contributors&gt;&lt;titles&gt;&lt;title&gt;&lt;style face="normal" font="default" size="100%"&gt;Occurrence of viral haemorrhagic septicaemia in turbot (&lt;/style&gt;&lt;style face="italic" font="default" size="100%"&gt;Scophthalmus maximus&lt;/style&gt;&lt;style face="normal" font="default" size="100%"&gt;)—a natural outbreak&lt;/style&gt;&lt;/title&gt;&lt;secondary-title&gt;Bulletin European Association Fish Pathologists&lt;/secondary-title&gt;&lt;/titles&gt;&lt;periodical&gt;&lt;full-title&gt;Bulletin European Association Fish Pathologists&lt;/full-title&gt;&lt;/periodical&gt;&lt;pages&gt;105-107&lt;/pages&gt;&lt;volume&gt;11&lt;/volume&gt;&lt;number&gt;3&lt;/number&gt;&lt;dates&gt;&lt;year&gt;1991&lt;/year&gt;&lt;/dates&gt;&lt;label&gt;24889&lt;/label&gt;&lt;urls&gt;&lt;/urls&gt;&lt;custom1&gt;sturgeon_BM&lt;/custom1&gt;&lt;custom2&gt;Abstract only&lt;/custom2&gt;&lt;electronic-resource-num&gt;https://www.cefas.co.uk/international-database-on-aquatic-animal-diseases/abstract/?id=221&lt;/electronic-resource-num&gt;&lt;/record&gt;&lt;/Cite&gt;&lt;/EndNote&gt;</w:instrText>
      </w:r>
      <w:r w:rsidR="00295283">
        <w:fldChar w:fldCharType="separate"/>
      </w:r>
      <w:r w:rsidR="00295283">
        <w:rPr>
          <w:noProof/>
        </w:rPr>
        <w:t>(Schlotfeldt et al. 1991)</w:t>
      </w:r>
      <w:r w:rsidR="00295283">
        <w:fldChar w:fldCharType="end"/>
      </w:r>
      <w:r w:rsidR="00B31092">
        <w:t xml:space="preserve">, </w:t>
      </w:r>
      <w:r w:rsidR="00B31092" w:rsidRPr="00B92262">
        <w:rPr>
          <w:rStyle w:val="Emphasis"/>
        </w:rPr>
        <w:t>Salmo trutta</w:t>
      </w:r>
      <w:r w:rsidR="00B31092">
        <w:t xml:space="preserve"> (brown trout) </w:t>
      </w:r>
      <w:r w:rsidR="00295283">
        <w:fldChar w:fldCharType="begin"/>
      </w:r>
      <w:r w:rsidR="00295283">
        <w:instrText xml:space="preserve"> ADDIN EN.CITE &lt;EndNote&gt;&lt;Cite&gt;&lt;Author&gt;de Kinkelin&lt;/Author&gt;&lt;Year&gt;1977&lt;/Year&gt;&lt;RecNum&gt;46535&lt;/RecNum&gt;&lt;IDText&gt;24919&lt;/IDText&gt;&lt;DisplayText&gt;(de Kinkelin &amp;amp; Le Berr 1977)&lt;/DisplayText&gt;&lt;record&gt;&lt;rec-number&gt;46535&lt;/rec-number&gt;&lt;foreign-keys&gt;&lt;key app="EN" db-id="90awwt25bdptwtee25dppx5jwvddp2str0sz" timestamp="1664156925" guid="ffac8028-454c-4519-9014-2a5940e8d361"&gt;46535&lt;/key&gt;&lt;/foreign-keys&gt;&lt;ref-type name="Journal Articles, Foreign Language"&gt;19&lt;/ref-type&gt;&lt;contributors&gt;&lt;authors&gt;&lt;author&gt;de Kinkelin, P.&lt;/author&gt;&lt;author&gt;Le Berr, E. M.&lt;/author&gt;&lt;/authors&gt;&lt;/contributors&gt;&lt;titles&gt;&lt;title&gt;&lt;style face="normal" font="default" size="100%"&gt;Isolation of a pathogenic rhabdovirus of brown trout (&lt;/style&gt;&lt;style face="italic" font="default" size="100%"&gt;Salmo trutta&lt;/style&gt;&lt;style face="normal" font="default" size="100%"&gt; L., 1766)&lt;/style&gt;&lt;/title&gt;&lt;secondary-title&gt;C R Acad Hebd Seances Acad Sci D&lt;/secondary-title&gt;&lt;/titles&gt;&lt;pages&gt;101-104&lt;/pages&gt;&lt;volume&gt;284&lt;/volume&gt;&lt;number&gt;1&lt;/number&gt;&lt;dates&gt;&lt;year&gt;1977&lt;/year&gt;&lt;/dates&gt;&lt;label&gt;24919&lt;/label&gt;&lt;urls&gt;&lt;/urls&gt;&lt;custom1&gt;sturgeon_BM&lt;/custom1&gt;&lt;custom2&gt;Abstract only&lt;/custom2&gt;&lt;electronic-resource-num&gt;https://pubmed.ncbi.nlm.nih.gov/402225/&lt;/electronic-resource-num&gt;&lt;/record&gt;&lt;/Cite&gt;&lt;/EndNote&gt;</w:instrText>
      </w:r>
      <w:r w:rsidR="00295283">
        <w:fldChar w:fldCharType="separate"/>
      </w:r>
      <w:r w:rsidR="00295283">
        <w:rPr>
          <w:noProof/>
        </w:rPr>
        <w:t>(de Kinkelin &amp; Le Berr 1977)</w:t>
      </w:r>
      <w:r w:rsidR="00295283">
        <w:fldChar w:fldCharType="end"/>
      </w:r>
      <w:r w:rsidR="00B31092">
        <w:t xml:space="preserve"> and </w:t>
      </w:r>
      <w:r w:rsidR="00B31092" w:rsidRPr="00CC4397">
        <w:rPr>
          <w:rStyle w:val="Emphasis"/>
        </w:rPr>
        <w:t>Esox lucius</w:t>
      </w:r>
      <w:r w:rsidR="00B31092">
        <w:t xml:space="preserve"> (pike) </w:t>
      </w:r>
      <w:r w:rsidR="00295283">
        <w:fldChar w:fldCharType="begin">
          <w:fldData xml:space="preserve">PEVuZE5vdGU+PENpdGU+PEF1dGhvcj5Kb25zdHJ1cDwvQXV0aG9yPjxZZWFyPjIwMDk8L1llYXI+
PFJlY051bT4xNDY5MzwvUmVjTnVtPjxJRFRleHQ+NzYxMDwvSURUZXh0PjxEaXNwbGF5VGV4dD4o
Sm9uc3RydXAgZXQgYWwuIDIwMDkpPC9EaXNwbGF5VGV4dD48cmVjb3JkPjxyZWMtbnVtYmVyPjE0
NjkzPC9yZWMtbnVtYmVyPjxmb3JlaWduLWtleXM+PGtleSBhcHA9IkVOIiBkYi1pZD0iOTBhd3d0
MjViZHB0d3RlZTI1ZHBweDVqd3ZkZHAyc3RyMHN6IiB0aW1lc3RhbXA9IjE2NTIzOTc4OTYiIGd1
aWQ9IjE2MDJlY2QyLTQyMDEtNDdkYi04ZjU3LWY3M2FlOGE0OWFhNCI+MTQ2OTM8L2tleT48L2Zv
cmVpZ24ta2V5cz48cmVmLXR5cGUgbmFtZT0iSm91cm5hbCBBcnRpY2xlcyI+MTc8L3JlZi10eXBl
Pjxjb250cmlidXRvcnM+PGF1dGhvcnM+PGF1dGhvcj5Kb25zdHJ1cCwgUy5QLjwvYXV0aG9yPjxh
dXRob3I+R3JheSwgVC48L2F1dGhvcj48YXV0aG9yPkthaG5zLCBTLjwvYXV0aG9yPjxhdXRob3I+
U2thbGwsIEguRi48L2F1dGhvcj48YXV0aG9yPlNub3csIE0uPC9hdXRob3I+PGF1dGhvcj5PbGVz
ZW4sIE4uSi48L2F1dGhvcj48L2F1dGhvcnM+PC9jb250cmlidXRvcnM+PHRpdGxlcz48dGl0bGU+
RmlzaFBhdGhvZ2Vucy5ldS92aHN2OiBhIHVzZXItZnJpZW5kbHkgdmlyYWwgaGFlbW9ycmhhZ2lj
IHNlcHRpY2FlbWlhIHZpcnVzIGlzb2xhdGUgYW5kIHNlcXVlbmNlIGRhdGFiYXNlPC90aXRsZT48
c2Vjb25kYXJ5LXRpdGxlPkpvdXJuYWwgb2YgRmlzaCBEaXNlYXNlczwvc2Vjb25kYXJ5LXRpdGxl
PjwvdGl0bGVzPjxwZXJpb2RpY2FsPjxmdWxsLXRpdGxlPkpvdXJuYWwgb2YgRmlzaCBEaXNlYXNl
czwvZnVsbC10aXRsZT48L3BlcmlvZGljYWw+PHBhZ2VzPjkyNS05Mjk8L3BhZ2VzPjx2b2x1bWU+
MzI8L3ZvbHVtZT48bnVtYmVyPjExPC9udW1iZXI+PGtleXdvcmRzPjxrZXl3b3JkPkFxdWFjdWx0
dXJlPC9rZXl3b3JkPjxrZXl3b3JkPkNob2ljZTwva2V5d29yZD48a2V5d29yZD5Db21tdW5pdGll
czwva2V5d29yZD48a2V5d29yZD5Db250cm9sPC9rZXl3b3JkPjxrZXl3b3JkPkRhdGE8L2tleXdv
cmQ+PGtleXdvcmQ+ZGF0YWJhc2U8L2tleXdvcmQ+PGtleXdvcmQ+RGlzZWFzZTwva2V5d29yZD48
a2V5d29yZD5EaXNlYXNlczwva2V5d29yZD48a2V5d29yZD5FcGlkZW1pb2xvZ2ljYWwgc3R1ZGll
czwva2V5d29yZD48a2V5d29yZD5FdXJvcGVhbjwva2V5d29yZD48a2V5d29yZD5FdXJvcGVhbiBj
b21tdW5pdGllczwva2V5d29yZD48a2V5d29yZD5GaXNoPC9rZXl3b3JkPjxrZXl3b3JkPkZpc2gg
ZGlzZWFzZTwva2V5d29yZD48a2V5d29yZD5GaXNoIGRpc2Vhc2VzPC9rZXl3b3JkPjxrZXl3b3Jk
Pkdlbm9tZTwva2V5d29yZD48a2V5d29yZD5Hcm91cDwva2V5d29yZD48a2V5d29yZD5Hcm91cHM8
L2tleXdvcmQ+PGtleXdvcmQ+SGFlbW9ycmhhZ2ljIHNlcHRpY2FlbWlhPC9rZXl3b3JkPjxrZXl3
b3JkPkhvc3Q8L2tleXdvcmQ+PGtleXdvcmQ+SW1wb3J0ZWQ8L2tleXdvcmQ+PGtleXdvcmQ+SW5m
b3JtYXRpb248L2tleXdvcmQ+PGtleXdvcmQ+SXNvbGF0ZTwva2V5d29yZD48a2V5d29yZD5Jc29s
YXRlczwva2V5d29yZD48a2V5d29yZD5LZXk8L2tleXdvcmQ+PGtleXdvcmQ+TGFib3JhdG9yaWVz
PC9rZXl3b3JkPjxrZXl3b3JkPkxhYm9yYXRvcnk8L2tleXdvcmQ+PGtleXdvcmQ+TGl0ZXJhdHVy
ZTwva2V5d29yZD48a2V5d29yZD5NYW5hZ2VtZW50PC9rZXl3b3JkPjxrZXl3b3JkPk1lY2hhbmlz
bTwva2V5d29yZD48a2V5d29yZD5NZWNoYW5pc21zPC9rZXl3b3JkPjxrZXl3b3JkPk1vbGVjdWxh
cjwva2V5d29yZD48a2V5d29yZD5QYXRob2dlbjwva2V5d29yZD48a2V5d29yZD5QYXRob2dlbnM8
L2tleXdvcmQ+PGtleXdvcmQ+U2VwdGljYWVtaWE8L2tleXdvcmQ+PGtleXdvcmQ+U2VxdWVuY2U8
L2tleXdvcmQ+PGtleXdvcmQ+U2VxdWVuY2UgQWxpZ25tZW50PC9rZXl3b3JkPjxrZXl3b3JkPnNl
cXVlbmNlLWFsaWdubWVudDwva2V5d29yZD48a2V5d29yZD5TZXF1ZW5jZXM8L2tleXdvcmQ+PGtl
eXdvcmQ+c3BlY2lmaWM8L2tleXdvcmQ+PGtleXdvcmQ+U3R1ZGllczwva2V5d29yZD48a2V5d29y
ZD5TdHVkeTwva2V5d29yZD48a2V5d29yZD50b29sPC9rZXl3b3JkPjxrZXl3b3JkPlZpcmFsPC9r
ZXl3b3JkPjxrZXl3b3JkPnZpcmFsIGhhZW1vcnJoYWdpYyBzZXB0aWNhZW1pYTwva2V5d29yZD48
a2V5d29yZD5WaXJhbCBoYWVtb3JyaGFnaWMgc2VwdGljYWVtaWEgdmlydXM8L2tleXdvcmQ+PGtl
eXdvcmQ+VmlydXM8L2tleXdvcmQ+PC9rZXl3b3Jkcz48ZGF0ZXM+PHllYXI+MjAwOTwveWVhcj48
L2RhdGVzPjxvcmlnLXB1Yj5cXEFDVDAwMUNMMDRGUzA3XEJJT1NFQ1VSSVRZREFUQSRcRSBMaWJy
YXJ5XEFuaW1hbCBDYXRhbG9ndWVcSjwvb3JpZy1wdWI+PGxhYmVsPjc2MTA8L2xhYmVsPjx1cmxz
PjwvdXJscz48Y3VzdG9tMT5hcXVhdGljcyBnbTwvY3VzdG9tMT48ZWxlY3Ryb25pYy1yZXNvdXJj
ZS1udW0+aHR0cHM6Ly9kb2kub3JnLzEwLjExMTEvai4xMzY1LTI3NjEuMjAwOS4wMTA3My54PC9l
bGVjdHJvbmljLXJlc291cmNlLW51bT48bW9kaWZpZWQtZGF0ZT43NTg0NTwvbW9kaWZpZWQtZGF0
ZT48L3JlY29yZD48L0NpdGU+PC9FbmROb3RlPn==
</w:fldData>
        </w:fldChar>
      </w:r>
      <w:r w:rsidR="00295283">
        <w:instrText xml:space="preserve"> ADDIN EN.CITE </w:instrText>
      </w:r>
      <w:r w:rsidR="00295283">
        <w:fldChar w:fldCharType="begin">
          <w:fldData xml:space="preserve">PEVuZE5vdGU+PENpdGU+PEF1dGhvcj5Kb25zdHJ1cDwvQXV0aG9yPjxZZWFyPjIwMDk8L1llYXI+
PFJlY051bT4xNDY5MzwvUmVjTnVtPjxJRFRleHQ+NzYxMDwvSURUZXh0PjxEaXNwbGF5VGV4dD4o
Sm9uc3RydXAgZXQgYWwuIDIwMDkpPC9EaXNwbGF5VGV4dD48cmVjb3JkPjxyZWMtbnVtYmVyPjE0
NjkzPC9yZWMtbnVtYmVyPjxmb3JlaWduLWtleXM+PGtleSBhcHA9IkVOIiBkYi1pZD0iOTBhd3d0
MjViZHB0d3RlZTI1ZHBweDVqd3ZkZHAyc3RyMHN6IiB0aW1lc3RhbXA9IjE2NTIzOTc4OTYiIGd1
aWQ9IjE2MDJlY2QyLTQyMDEtNDdkYi04ZjU3LWY3M2FlOGE0OWFhNCI+MTQ2OTM8L2tleT48L2Zv
cmVpZ24ta2V5cz48cmVmLXR5cGUgbmFtZT0iSm91cm5hbCBBcnRpY2xlcyI+MTc8L3JlZi10eXBl
Pjxjb250cmlidXRvcnM+PGF1dGhvcnM+PGF1dGhvcj5Kb25zdHJ1cCwgUy5QLjwvYXV0aG9yPjxh
dXRob3I+R3JheSwgVC48L2F1dGhvcj48YXV0aG9yPkthaG5zLCBTLjwvYXV0aG9yPjxhdXRob3I+
U2thbGwsIEguRi48L2F1dGhvcj48YXV0aG9yPlNub3csIE0uPC9hdXRob3I+PGF1dGhvcj5PbGVz
ZW4sIE4uSi48L2F1dGhvcj48L2F1dGhvcnM+PC9jb250cmlidXRvcnM+PHRpdGxlcz48dGl0bGU+
RmlzaFBhdGhvZ2Vucy5ldS92aHN2OiBhIHVzZXItZnJpZW5kbHkgdmlyYWwgaGFlbW9ycmhhZ2lj
IHNlcHRpY2FlbWlhIHZpcnVzIGlzb2xhdGUgYW5kIHNlcXVlbmNlIGRhdGFiYXNlPC90aXRsZT48
c2Vjb25kYXJ5LXRpdGxlPkpvdXJuYWwgb2YgRmlzaCBEaXNlYXNlczwvc2Vjb25kYXJ5LXRpdGxl
PjwvdGl0bGVzPjxwZXJpb2RpY2FsPjxmdWxsLXRpdGxlPkpvdXJuYWwgb2YgRmlzaCBEaXNlYXNl
czwvZnVsbC10aXRsZT48L3BlcmlvZGljYWw+PHBhZ2VzPjkyNS05Mjk8L3BhZ2VzPjx2b2x1bWU+
MzI8L3ZvbHVtZT48bnVtYmVyPjExPC9udW1iZXI+PGtleXdvcmRzPjxrZXl3b3JkPkFxdWFjdWx0
dXJlPC9rZXl3b3JkPjxrZXl3b3JkPkNob2ljZTwva2V5d29yZD48a2V5d29yZD5Db21tdW5pdGll
czwva2V5d29yZD48a2V5d29yZD5Db250cm9sPC9rZXl3b3JkPjxrZXl3b3JkPkRhdGE8L2tleXdv
cmQ+PGtleXdvcmQ+ZGF0YWJhc2U8L2tleXdvcmQ+PGtleXdvcmQ+RGlzZWFzZTwva2V5d29yZD48
a2V5d29yZD5EaXNlYXNlczwva2V5d29yZD48a2V5d29yZD5FcGlkZW1pb2xvZ2ljYWwgc3R1ZGll
czwva2V5d29yZD48a2V5d29yZD5FdXJvcGVhbjwva2V5d29yZD48a2V5d29yZD5FdXJvcGVhbiBj
b21tdW5pdGllczwva2V5d29yZD48a2V5d29yZD5GaXNoPC9rZXl3b3JkPjxrZXl3b3JkPkZpc2gg
ZGlzZWFzZTwva2V5d29yZD48a2V5d29yZD5GaXNoIGRpc2Vhc2VzPC9rZXl3b3JkPjxrZXl3b3Jk
Pkdlbm9tZTwva2V5d29yZD48a2V5d29yZD5Hcm91cDwva2V5d29yZD48a2V5d29yZD5Hcm91cHM8
L2tleXdvcmQ+PGtleXdvcmQ+SGFlbW9ycmhhZ2ljIHNlcHRpY2FlbWlhPC9rZXl3b3JkPjxrZXl3
b3JkPkhvc3Q8L2tleXdvcmQ+PGtleXdvcmQ+SW1wb3J0ZWQ8L2tleXdvcmQ+PGtleXdvcmQ+SW5m
b3JtYXRpb248L2tleXdvcmQ+PGtleXdvcmQ+SXNvbGF0ZTwva2V5d29yZD48a2V5d29yZD5Jc29s
YXRlczwva2V5d29yZD48a2V5d29yZD5LZXk8L2tleXdvcmQ+PGtleXdvcmQ+TGFib3JhdG9yaWVz
PC9rZXl3b3JkPjxrZXl3b3JkPkxhYm9yYXRvcnk8L2tleXdvcmQ+PGtleXdvcmQ+TGl0ZXJhdHVy
ZTwva2V5d29yZD48a2V5d29yZD5NYW5hZ2VtZW50PC9rZXl3b3JkPjxrZXl3b3JkPk1lY2hhbmlz
bTwva2V5d29yZD48a2V5d29yZD5NZWNoYW5pc21zPC9rZXl3b3JkPjxrZXl3b3JkPk1vbGVjdWxh
cjwva2V5d29yZD48a2V5d29yZD5QYXRob2dlbjwva2V5d29yZD48a2V5d29yZD5QYXRob2dlbnM8
L2tleXdvcmQ+PGtleXdvcmQ+U2VwdGljYWVtaWE8L2tleXdvcmQ+PGtleXdvcmQ+U2VxdWVuY2U8
L2tleXdvcmQ+PGtleXdvcmQ+U2VxdWVuY2UgQWxpZ25tZW50PC9rZXl3b3JkPjxrZXl3b3JkPnNl
cXVlbmNlLWFsaWdubWVudDwva2V5d29yZD48a2V5d29yZD5TZXF1ZW5jZXM8L2tleXdvcmQ+PGtl
eXdvcmQ+c3BlY2lmaWM8L2tleXdvcmQ+PGtleXdvcmQ+U3R1ZGllczwva2V5d29yZD48a2V5d29y
ZD5TdHVkeTwva2V5d29yZD48a2V5d29yZD50b29sPC9rZXl3b3JkPjxrZXl3b3JkPlZpcmFsPC9r
ZXl3b3JkPjxrZXl3b3JkPnZpcmFsIGhhZW1vcnJoYWdpYyBzZXB0aWNhZW1pYTwva2V5d29yZD48
a2V5d29yZD5WaXJhbCBoYWVtb3JyaGFnaWMgc2VwdGljYWVtaWEgdmlydXM8L2tleXdvcmQ+PGtl
eXdvcmQ+VmlydXM8L2tleXdvcmQ+PC9rZXl3b3Jkcz48ZGF0ZXM+PHllYXI+MjAwOTwveWVhcj48
L2RhdGVzPjxvcmlnLXB1Yj5cXEFDVDAwMUNMMDRGUzA3XEJJT1NFQ1VSSVRZREFUQSRcRSBMaWJy
YXJ5XEFuaW1hbCBDYXRhbG9ndWVcSjwvb3JpZy1wdWI+PGxhYmVsPjc2MTA8L2xhYmVsPjx1cmxz
PjwvdXJscz48Y3VzdG9tMT5hcXVhdGljcyBnbTwvY3VzdG9tMT48ZWxlY3Ryb25pYy1yZXNvdXJj
ZS1udW0+aHR0cHM6Ly9kb2kub3JnLzEwLjExMTEvai4xMzY1LTI3NjEuMjAwOS4wMTA3My54PC9l
bGVjdHJvbmljLXJlc291cmNlLW51bT48bW9kaWZpZWQtZGF0ZT43NTg0NTwvbW9kaWZpZWQtZGF0
ZT48L3JlY29yZD48L0NpdGU+PC9FbmROb3RlPn==
</w:fldData>
        </w:fldChar>
      </w:r>
      <w:r w:rsidR="00295283">
        <w:instrText xml:space="preserve"> ADDIN EN.CITE.DATA </w:instrText>
      </w:r>
      <w:r w:rsidR="00295283">
        <w:fldChar w:fldCharType="end"/>
      </w:r>
      <w:r w:rsidR="00295283">
        <w:fldChar w:fldCharType="separate"/>
      </w:r>
      <w:r w:rsidR="00295283">
        <w:rPr>
          <w:noProof/>
        </w:rPr>
        <w:t>(Jonstrup et al. 2009)</w:t>
      </w:r>
      <w:r w:rsidR="00295283">
        <w:fldChar w:fldCharType="end"/>
      </w:r>
      <w:r w:rsidR="00B31092">
        <w:t xml:space="preserve">. The isolates in </w:t>
      </w:r>
      <w:r w:rsidR="00B31092" w:rsidRPr="00EE78F3">
        <w:rPr>
          <w:rStyle w:val="Emphasis"/>
        </w:rPr>
        <w:t>genotype 1b</w:t>
      </w:r>
      <w:r w:rsidR="00B31092">
        <w:t xml:space="preserve"> were collected from fish in the marine environment in the Baltic Sea, Kattegat, Skagerrak, the North Sea, the English Channel and Japan </w:t>
      </w:r>
      <w:r w:rsidR="00295283">
        <w:fldChar w:fldCharType="begin">
          <w:fldData xml:space="preserve">PEVuZE5vdGU+PENpdGU+PEF1dGhvcj5FaW5lci1KZW5zZW48L0F1dGhvcj48WWVhcj4yMDA0PC9Z
ZWFyPjxSZWNOdW0+MTA0MTE8L1JlY051bT48SURUZXh0PjQ2MzQ8L0lEVGV4dD48RGlzcGxheVRl
eHQ+KEVpbmVyLUplbnNlbiBldCBhbC4gMjAwNDsgTmlzaGl6YXdhIGV0IGFsLiAyMDAyOyBTbm93
IGV0IGFsLiAyMDA0KTwvRGlzcGxheVRleHQ+PHJlY29yZD48cmVjLW51bWJlcj4xMDQxMTwvcmVj
LW51bWJlcj48Zm9yZWlnbi1rZXlzPjxrZXkgYXBwPSJFTiIgZGItaWQ9IjkwYXd3dDI1YmRwdHd0
ZWUyNWRwcHg1and2ZGRwMnN0cjBzeiIgdGltZXN0YW1wPSIxNjUyMzk3NDY1IiBndWlkPSJlNGE5
ZWI3ZC02OTA2LTRiYjUtOGVmMy1hN2RjNWEyZGYyNTciPjEwNDExPC9rZXk+PC9mb3JlaWduLWtl
eXM+PHJlZi10eXBlIG5hbWU9IkpvdXJuYWwgQXJ0aWNsZXMiPjE3PC9yZWYtdHlwZT48Y29udHJp
YnV0b3JzPjxhdXRob3JzPjxhdXRob3I+RWluZXItSmVuc2VuLCBLLjwvYXV0aG9yPjxhdXRob3I+
QWhyZW5zLCBQLjwvYXV0aG9yPjxhdXRob3I+Rm9yc2JlcmcsIFIuPC9hdXRob3I+PGF1dGhvcj5M
b3JlbnplbiwgTi48L2F1dGhvcj48L2F1dGhvcnM+PC9jb250cmlidXRvcnM+PHRpdGxlcz48dGl0
bGU+RXZvbHV0aW9uIG9mIHRoZSBmaXNoIHJoYWJkb3ZpcnVzIHZpcmFsIGhhZW1vcnJoYWdpYyBz
ZXB0aWNhZW1pYSB2aXJ1czwvdGl0bGU+PHNlY29uZGFyeS10aXRsZT5Kb3VybmFsIG9mIEdlbmVy
YWwgVmlyb2xvZ3k8L3NlY29uZGFyeS10aXRsZT48L3RpdGxlcz48cGVyaW9kaWNhbD48ZnVsbC10
aXRsZT5Kb3VybmFsIG9mIEdlbmVyYWwgVmlyb2xvZ3k8L2Z1bGwtdGl0bGU+PC9wZXJpb2RpY2Fs
PjxwYWdlcz4xMTY3LTExNzk8L3BhZ2VzPjx2b2x1bWU+ODU8L3ZvbHVtZT48bnVtYmVyPjU8L251
bWJlcj48a2V5d29yZHM+PGtleXdvcmQ+QXF1YWN1bHR1cmU8L2tleXdvcmQ+PGtleXdvcmQ+QXF1
YWN1bHR1cmUgaW5kdXN0cnk8L2tleXdvcmQ+PGtleXdvcmQ+QmFsdGljIFNlYTwva2V5d29yZD48
a2V5d29yZD5DbGluaWNhbDwva2V5d29yZD48a2V5d29yZD5DbGluaWNhbCBvYnNlcnZhdGlvbnM8
L2tleXdvcmQ+PGtleXdvcmQ+RGF0YTwva2V5d29yZD48a2V5d29yZD5EaXNlYXNlPC9rZXl3b3Jk
PjxrZXl3b3JkPkVudmlyb25tZW50PC9rZXl3b3JkPjxrZXl3b3JkPkV1cm9wZWFuPC9rZXl3b3Jk
PjxrZXl3b3JkPkV2b2x1dGlvbjwva2V5d29yZD48a2V5d29yZD5GYXJtaW5nPC9rZXl3b3JkPjxr
ZXl3b3JkPkZhcm1zPC9rZXl3b3JkPjxrZXl3b3JkPkZpc2g8L2tleXdvcmQ+PGtleXdvcmQ+RnJl
c2h3YXRlcjwva2V5d29yZD48a2V5d29yZD5HIGdlbmU8L2tleXdvcmQ+PGtleXdvcmQ+R2VuZXRp
Yzwva2V5d29yZD48a2V5d29yZD5IYWVtb3JyaGFnaWMgc2VwdGljYWVtaWE8L2tleXdvcmQ+PGtl
eXdvcmQ+SG9zdDwva2V5d29yZD48a2V5d29yZD5Ib3N0IHJhbmdlPC9rZXl3b3JkPjxrZXl3b3Jk
PkluZHVzdHJ5PC9rZXl3b3JkPjxrZXl3b3JkPklzb2xhdGU8L2tleXdvcmQ+PGtleXdvcmQ+SXNv
bGF0ZXM8L2tleXdvcmQ+PGtleXdvcmQ+TWFyaW5lPC9rZXl3b3JkPjxrZXl3b3JkPk1hcmluZSBl
bnZpcm9ubWVudDwva2V5d29yZD48a2V5d29yZD5NYXJpbmUgZmlzaDwva2V5d29yZD48a2V5d29y
ZD5NYXJpbmUgc3BlY2llczwva2V5d29yZD48a2V5d29yZD5ub3J0aDwva2V5d29yZD48a2V5d29y
ZD5OdWNsZW90aWRlPC9rZXl3b3JkPjxrZXl3b3JkPk9ic2VydmF0aW9uPC9rZXl3b3JkPjxrZXl3
b3JkPlJhaW5ib3cgdHJvdXQ8L2tleXdvcmQ+PGtleXdvcmQ+UmFuZ2U8L2tleXdvcmQ+PGtleXdv
cmQ+UmF0ZTwva2V5d29yZD48a2V5d29yZD5SZXBvcnQ8L2tleXdvcmQ+PGtleXdvcmQ+UmVwb3J0
czwva2V5d29yZD48a2V5d29yZD5SZXNlcnZvaXI8L2tleXdvcmQ+PGtleXdvcmQ+UmhhYmRvdmly
dXM8L2tleXdvcmQ+PGtleXdvcmQ+U2FsbW9uaWQ8L2tleXdvcmQ+PGtleXdvcmQ+c2FsbW9uaWRz
PC9rZXl3b3JkPjxrZXl3b3JkPlNlcHRpY2FlbWlhPC9rZXl3b3JkPjxrZXl3b3JkPlNwZWNpZXM8
L2tleXdvcmQ+PGtleXdvcmQ+U3R1ZGllczwva2V5d29yZD48a2V5d29yZD5TdHVkeTwva2V5d29y
ZD48a2V5d29yZD5TdXBwb3J0PC9rZXl3b3JkPjxrZXl3b3JkPlRpbWU8L2tleXdvcmQ+PGtleXdv
cmQ+VHJvdXQ8L2tleXdvcmQ+PGtleXdvcmQ+VkhTPC9rZXl3b3JkPjxrZXl3b3JkPlZIU1Y8L2tl
eXdvcmQ+PGtleXdvcmQ+VmlyYWw8L2tleXdvcmQ+PGtleXdvcmQ+dmlyYWwgaGFlbW9ycmhhZ2lj
IHNlcHRpY2FlbWlhPC9rZXl3b3JkPjxrZXl3b3JkPlZpcmFsIGhhZW1vcnJoYWdpYyBzZXB0aWNh
ZW1pYSB2aXJ1czwva2V5d29yZD48a2V5d29yZD5WaXJ1czwva2V5d29yZD48a2V5d29yZD5XYXRl
cjwva2V5d29yZD48a2V5d29yZD5XaWxkPC9rZXl3b3JkPjwva2V5d29yZHM+PGRhdGVzPjx5ZWFy
PjIwMDQ8L3llYXI+PC9kYXRlcz48b3JpZy1wdWI+XFxBQ1QwMDFDTDA0RlMwN1xCSU9TRUNVUklU
WURBVEEkXEUgTGlicmFyeVxBbmltYWwgQ2F0YWxvZ3VlXEU8L29yaWctcHViPjxsYWJlbD40NjM0
PC9sYWJlbD48dXJscz48L3VybHM+PGN1c3RvbTE+YXF1YXRpY3MgZ208L2N1c3RvbTE+PGVsZWN0
cm9uaWMtcmVzb3VyY2UtbnVtPmh0dHBzOi8vZG9pLm9yZy8xMC4xMDk5L3Zpci4wLjc5ODIwLTA8
L2VsZWN0cm9uaWMtcmVzb3VyY2UtbnVtPjxtb2RpZmllZC1kYXRlPjc1ODMxPC9tb2RpZmllZC1k
YXRlPjwvcmVjb3JkPjwvQ2l0ZT48Q2l0ZT48QXV0aG9yPlNub3c8L0F1dGhvcj48WWVhcj4yMDA0
PC9ZZWFyPjxSZWNOdW0+NDY1MzQ8L1JlY051bT48SURUZXh0PjI0OTE4PC9JRFRleHQ+PHJlY29y
ZD48cmVjLW51bWJlcj40NjUzNDwvcmVjLW51bWJlcj48Zm9yZWlnbi1rZXlzPjxrZXkgYXBwPSJF
TiIgZGItaWQ9IjkwYXd3dDI1YmRwdHd0ZWUyNWRwcHg1and2ZGRwMnN0cjBzeiIgdGltZXN0YW1w
PSIxNjY0MTU2MDE4IiBndWlkPSJiMTgyNmIwMC00ZmFhLTRkNzUtYTQwZS1iOTlmZDhiNzRmZmMi
PjQ2NTM0PC9rZXk+PC9mb3JlaWduLWtleXM+PHJlZi10eXBlIG5hbWU9IkpvdXJuYWwgQXJ0aWNs
ZXMiPjE3PC9yZWYtdHlwZT48Y29udHJpYnV0b3JzPjxhdXRob3JzPjxhdXRob3I+U25vdywgTS48
L2F1dGhvcj48YXV0aG9yPkJhaW4sIE4uPC9hdXRob3I+PGF1dGhvcj5CbGFjaywgSi48L2F1dGhv
cj48YXV0aG9yPlRhdXBpbiwgVi48L2F1dGhvcj48YXV0aG9yPkN1bm5pbmdoYW0sIEMuTy48L2F1
dGhvcj48YXV0aG9yPktpbmcsIEouQS48L2F1dGhvcj48YXV0aG9yPlNrYWxsLCBILkYuPC9hdXRo
b3I+PGF1dGhvcj5SYXluYXJkLCBSLlMuPC9hdXRob3I+PC9hdXRob3JzPjwvY29udHJpYnV0b3Jz
Pjx0aXRsZXM+PHRpdGxlPkdlbmV0aWMgcG9wdWxhdGlvbiBzdHJ1Y3R1cmUgb2YgbWFyaW5lIHZp
cmFsIGhhZW1vcnJoYWdpYyBzZXB0aWNhZW1pYSB2aXJ1cyAoVkhTVik8L3RpdGxlPjxzZWNvbmRh
cnktdGl0bGU+RGlzZWFzZXMgb2YgQXF1YXRpYyBPcmdhbmlzbXM8L3NlY29uZGFyeS10aXRsZT48
L3RpdGxlcz48cGVyaW9kaWNhbD48ZnVsbC10aXRsZT5EaXNlYXNlcyBvZiBBcXVhdGljIE9yZ2Fu
aXNtczwvZnVsbC10aXRsZT48L3BlcmlvZGljYWw+PHBhZ2VzPjExLTIxPC9wYWdlcz48dm9sdW1l
PjYxPC92b2x1bWU+PGtleXdvcmRzPjxrZXl3b3JkPlZpcmFsIEhhZW1vcnJoYWdpYyBTZXB0aWNh
ZW1pYSBWaXJ1czwva2V5d29yZD48a2V5d29yZD5WSFNWPC9rZXl3b3JkPjxrZXl3b3JkPlZIUzwv
a2V5d29yZD48a2V5d29yZD5OdWNsZW9wcm90ZWluPC9rZXl3b3JkPjxrZXl3b3JkPlBoeWxvZ2Vu
ZXRpY3M8L2tleXdvcmQ+PC9rZXl3b3Jkcz48ZGF0ZXM+PHllYXI+MjAwNDwveWVhcj48L2RhdGVz
PjxvcmlnLXB1Yj5cXEFDVDAwMUNMMDRGUzA3XEJJT1NFQ1VSSVRZREFUQSRcRSBMaWJyYXJ5XEFu
aW1hbCBDYXRhbG9ndWVcU1xTbm93IGV0IGFsIDIwMDQgRU4yNDkxOC5wZGY8L29yaWctcHViPjxs
YWJlbD4yNDkxODwvbGFiZWw+PHVybHM+PC91cmxzPjxjdXN0b20xPnN0dXJnZW9uX0JNPC9jdXN0
b20xPjxlbGVjdHJvbmljLXJlc291cmNlLW51bT5odHRwczovL3d3dy5pbnQtcmVzLmNvbS9hcnRp
Y2xlcy9kYW8yMDA0LzYxL2QwNjFwMDExLnBkZjwvZWxlY3Ryb25pYy1yZXNvdXJjZS1udW0+PC9y
ZWNvcmQ+PC9DaXRlPjxDaXRlPjxBdXRob3I+TmlzaGl6YXdhPC9BdXRob3I+PFllYXI+MjAwMjwv
WWVhcj48UmVjTnVtPjkyMDM8L1JlY051bT48SURUZXh0PjEwNTQxPC9JRFRleHQ+PHJlY29yZD48
cmVjLW51bWJlcj45MjAzPC9yZWMtbnVtYmVyPjxmb3JlaWduLWtleXM+PGtleSBhcHA9IkVOIiBk
Yi1pZD0iOTBhd3d0MjViZHB0d3RlZTI1ZHBweDVqd3ZkZHAyc3RyMHN6IiB0aW1lc3RhbXA9IjE2
NTIzOTczNDkiIGd1aWQ9IjliY2ExZTZhLTVjYjYtNDMxNC1hOTJjLWE1ZTEyMDM2OTQyYiI+OTIw
Mzwva2V5PjwvZm9yZWlnbi1rZXlzPjxyZWYtdHlwZSBuYW1lPSJKb3VybmFsIEFydGljbGVzIj4x
NzwvcmVmLXR5cGU+PGNvbnRyaWJ1dG9ycz48YXV0aG9ycz48YXV0aG9yPk5pc2hpemF3YSwgVC48
L2F1dGhvcj48YXV0aG9yPklpZGEsIEguPC9hdXRob3I+PGF1dGhvcj5UYWthbm8sIFIuPC9hdXRo
b3I+PGF1dGhvcj5Jc3NoaWtpLCBULjwvYXV0aG9yPjxhdXRob3I+TmFrYWppbWEsIEsuPC9hdXRo
b3I+PGF1dGhvcj5NdXJvZ2EsIEsuPC9hdXRob3I+PC9hdXRob3JzPjwvY29udHJpYnV0b3JzPjx0
aXRsZXM+PHRpdGxlPkdlbmV0aWMgcmVsYXRlZG5lc3MgYW1vbmcgSmFwYW5lc2UsIEFtZXJpY2Fu
IGFuZCBFdXJvcGVhbiBpc29sYXRlcyBvZiB2aXJhbCBoZW1vcnJoYWdpYyBzZXB0aWNlbWlhIHZp
cnVzIChWSFNWKSBiYXNlZCBvbiBwYXJ0aWFsIEcgYW5kIFAgZ2VuZXM8L3RpdGxlPjxzZWNvbmRh
cnktdGl0bGU+RGlzZWFzZXMgb2YgQXF1YXRpYyBPcmdhbmlzbXM8L3NlY29uZGFyeS10aXRsZT48
L3RpdGxlcz48cGVyaW9kaWNhbD48ZnVsbC10aXRsZT5EaXNlYXNlcyBvZiBBcXVhdGljIE9yZ2Fu
aXNtczwvZnVsbC10aXRsZT48L3BlcmlvZGljYWw+PHBhZ2VzPjE0My0xNDg8L3BhZ2VzPjx2b2x1
bWU+NDg8L3ZvbHVtZT48bnVtYmVyPjI8L251bWJlcj48a2V5d29yZHM+PGtleXdvcmQ+QW50aWJv
ZGllczwva2V5d29yZD48a2V5d29yZD5BbnRpYm9keTwva2V5d29yZD48a2V5d29yZD5Db2FzdGFs
IGFyZWFzPC9rZXl3b3JkPjxrZXl3b3JkPkNvdW50cmllczwva2V5d29yZD48a2V5d29yZD5EaWZm
ZXJlbmNlPC9rZXl3b3JkPjxrZXl3b3JkPkRpZmZlcmVuY2VzPC9rZXl3b3JkPjxrZXl3b3JkPkV1
cm9wZWFuPC9rZXl3b3JkPjxrZXl3b3JkPkZsb3VuZGVyPC9rZXl3b3JkPjxrZXl3b3JkPkcgcHJv
dGVpbjwva2V5d29yZD48a2V5d29yZD5HZW5lczwva2V5d29yZD48a2V5d29yZD5HZW5ldGljPC9r
ZXl3b3JkPjxrZXl3b3JkPkdlbm9ncm91cDwva2V5d29yZD48a2V5d29yZD5IZW1vcnJoYWdpYyBz
ZXB0aWNlbWlhPC9rZXl3b3JkPjxrZXl3b3JkPkluZmVjdGlvbjwva2V5d29yZD48a2V5d29yZD5J
bnRlbnNpdHk8L2tleXdvcmQ+PGtleXdvcmQ+SXNvbGF0ZTwva2V5d29yZD48a2V5d29yZD5Jc29s
YXRlczwva2V5d29yZD48a2V5d29yZD5KYXBhbjwva2V5d29yZD48a2V5d29yZD5KYXBhbmVzZTwv
a2V5d29yZD48a2V5d29yZD5Nb2xlY3VsYXI8L2tleXdvcmQ+PGtleXdvcmQ+TnVjbGVvdGlkZTwv
a2V5d29yZD48a2V5d29yZD5OdWNsZW90aWRlIHNlcXVlbmNlPC9rZXl3b3JkPjxrZXl3b3JkPk9j
Y3VycmVuY2U8L2tleXdvcmQ+PGtleXdvcmQ+UCBnZW5lPC9rZXl3b3JkPjxrZXl3b3JkPlBhcmFs
aWNodGh5cyBvbGl2YWNldXM8L2tleXdvcmQ+PGtleXdvcmQ+UGh5bG9nZW5ldGljPC9rZXl3b3Jk
PjxrZXl3b3JkPlByb3RlaW48L2tleXdvcmQ+PGtleXdvcmQ+UmVhY3Rpb248L2tleXdvcmQ+PGtl
eXdvcmQ+cmVsYXRlZG5lc3M8L2tleXdvcmQ+PGtleXdvcmQ+U2VwdGljZW1pYTwva2V5d29yZD48
a2V5d29yZD5TZXF1ZW5jZTwva2V5d29yZD48a2V5d29yZD5TZXF1ZW5jZXM8L2tleXdvcmQ+PGtl
eXdvcmQ+VHlwZTwva2V5d29yZD48a2V5d29yZD5UeXBlczwva2V5d29yZD48a2V5d29yZD5WSFNW
PC9rZXl3b3JkPjxrZXl3b3JkPlZpcmFsPC9rZXl3b3JkPjxrZXl3b3JkPlZpcmFsIGhlbW9ycmhh
Z2ljIHNlcHRpY2VtaWE8L2tleXdvcmQ+PGtleXdvcmQ+VmlyYWwgaGVtb3JyaGFnaWMgc2VwdGlj
ZW1pYSB2aXJ1czwva2V5d29yZD48a2V5d29yZD5WaXJ1czwva2V5d29yZD48a2V5d29yZD5XZXN0
ZXJuPC9rZXl3b3JkPjxrZXl3b3JkPldpbGQ8L2tleXdvcmQ+PC9rZXl3b3Jkcz48ZGF0ZXM+PHll
YXI+MjAwMjwveWVhcj48L2RhdGVzPjxvcmlnLXB1Yj5cXEFDVDAwMUNMMDRGUzA3XEJJT1NFQ1VS
SVRZREFUQSRcRSBMaWJyYXJ5XEFuaW1hbCBDYXRhbG9ndWVcTjwvb3JpZy1wdWI+PGxhYmVsPjEw
NTQxPC9sYWJlbD48dXJscz48L3VybHM+PGN1c3RvbTE+YXF1YXRpY3MgZ208L2N1c3RvbTE+PGVs
ZWN0cm9uaWMtcmVzb3VyY2UtbnVtPmh0dHA6Ly93d3cuaW50LXJlcy5jb20vYWJzdHJhY3RzL2Rh
by92NDgvbjIvcDE0My0xNDgvPC9lbGVjdHJvbmljLXJlc291cmNlLW51bT48bW9kaWZpZWQtZGF0
ZT43NTgxODwvbW9kaWZpZWQtZGF0ZT48L3JlY29yZD48L0NpdGU+PC9FbmROb3RlPgB=
</w:fldData>
        </w:fldChar>
      </w:r>
      <w:r w:rsidR="00295283">
        <w:instrText xml:space="preserve"> ADDIN EN.CITE </w:instrText>
      </w:r>
      <w:r w:rsidR="00295283">
        <w:fldChar w:fldCharType="begin">
          <w:fldData xml:space="preserve">PEVuZE5vdGU+PENpdGU+PEF1dGhvcj5FaW5lci1KZW5zZW48L0F1dGhvcj48WWVhcj4yMDA0PC9Z
ZWFyPjxSZWNOdW0+MTA0MTE8L1JlY051bT48SURUZXh0PjQ2MzQ8L0lEVGV4dD48RGlzcGxheVRl
eHQ+KEVpbmVyLUplbnNlbiBldCBhbC4gMjAwNDsgTmlzaGl6YXdhIGV0IGFsLiAyMDAyOyBTbm93
IGV0IGFsLiAyMDA0KTwvRGlzcGxheVRleHQ+PHJlY29yZD48cmVjLW51bWJlcj4xMDQxMTwvcmVj
LW51bWJlcj48Zm9yZWlnbi1rZXlzPjxrZXkgYXBwPSJFTiIgZGItaWQ9IjkwYXd3dDI1YmRwdHd0
ZWUyNWRwcHg1and2ZGRwMnN0cjBzeiIgdGltZXN0YW1wPSIxNjUyMzk3NDY1IiBndWlkPSJlNGE5
ZWI3ZC02OTA2LTRiYjUtOGVmMy1hN2RjNWEyZGYyNTciPjEwNDExPC9rZXk+PC9mb3JlaWduLWtl
eXM+PHJlZi10eXBlIG5hbWU9IkpvdXJuYWwgQXJ0aWNsZXMiPjE3PC9yZWYtdHlwZT48Y29udHJp
YnV0b3JzPjxhdXRob3JzPjxhdXRob3I+RWluZXItSmVuc2VuLCBLLjwvYXV0aG9yPjxhdXRob3I+
QWhyZW5zLCBQLjwvYXV0aG9yPjxhdXRob3I+Rm9yc2JlcmcsIFIuPC9hdXRob3I+PGF1dGhvcj5M
b3JlbnplbiwgTi48L2F1dGhvcj48L2F1dGhvcnM+PC9jb250cmlidXRvcnM+PHRpdGxlcz48dGl0
bGU+RXZvbHV0aW9uIG9mIHRoZSBmaXNoIHJoYWJkb3ZpcnVzIHZpcmFsIGhhZW1vcnJoYWdpYyBz
ZXB0aWNhZW1pYSB2aXJ1czwvdGl0bGU+PHNlY29uZGFyeS10aXRsZT5Kb3VybmFsIG9mIEdlbmVy
YWwgVmlyb2xvZ3k8L3NlY29uZGFyeS10aXRsZT48L3RpdGxlcz48cGVyaW9kaWNhbD48ZnVsbC10
aXRsZT5Kb3VybmFsIG9mIEdlbmVyYWwgVmlyb2xvZ3k8L2Z1bGwtdGl0bGU+PC9wZXJpb2RpY2Fs
PjxwYWdlcz4xMTY3LTExNzk8L3BhZ2VzPjx2b2x1bWU+ODU8L3ZvbHVtZT48bnVtYmVyPjU8L251
bWJlcj48a2V5d29yZHM+PGtleXdvcmQ+QXF1YWN1bHR1cmU8L2tleXdvcmQ+PGtleXdvcmQ+QXF1
YWN1bHR1cmUgaW5kdXN0cnk8L2tleXdvcmQ+PGtleXdvcmQ+QmFsdGljIFNlYTwva2V5d29yZD48
a2V5d29yZD5DbGluaWNhbDwva2V5d29yZD48a2V5d29yZD5DbGluaWNhbCBvYnNlcnZhdGlvbnM8
L2tleXdvcmQ+PGtleXdvcmQ+RGF0YTwva2V5d29yZD48a2V5d29yZD5EaXNlYXNlPC9rZXl3b3Jk
PjxrZXl3b3JkPkVudmlyb25tZW50PC9rZXl3b3JkPjxrZXl3b3JkPkV1cm9wZWFuPC9rZXl3b3Jk
PjxrZXl3b3JkPkV2b2x1dGlvbjwva2V5d29yZD48a2V5d29yZD5GYXJtaW5nPC9rZXl3b3JkPjxr
ZXl3b3JkPkZhcm1zPC9rZXl3b3JkPjxrZXl3b3JkPkZpc2g8L2tleXdvcmQ+PGtleXdvcmQ+RnJl
c2h3YXRlcjwva2V5d29yZD48a2V5d29yZD5HIGdlbmU8L2tleXdvcmQ+PGtleXdvcmQ+R2VuZXRp
Yzwva2V5d29yZD48a2V5d29yZD5IYWVtb3JyaGFnaWMgc2VwdGljYWVtaWE8L2tleXdvcmQ+PGtl
eXdvcmQ+SG9zdDwva2V5d29yZD48a2V5d29yZD5Ib3N0IHJhbmdlPC9rZXl3b3JkPjxrZXl3b3Jk
PkluZHVzdHJ5PC9rZXl3b3JkPjxrZXl3b3JkPklzb2xhdGU8L2tleXdvcmQ+PGtleXdvcmQ+SXNv
bGF0ZXM8L2tleXdvcmQ+PGtleXdvcmQ+TWFyaW5lPC9rZXl3b3JkPjxrZXl3b3JkPk1hcmluZSBl
bnZpcm9ubWVudDwva2V5d29yZD48a2V5d29yZD5NYXJpbmUgZmlzaDwva2V5d29yZD48a2V5d29y
ZD5NYXJpbmUgc3BlY2llczwva2V5d29yZD48a2V5d29yZD5ub3J0aDwva2V5d29yZD48a2V5d29y
ZD5OdWNsZW90aWRlPC9rZXl3b3JkPjxrZXl3b3JkPk9ic2VydmF0aW9uPC9rZXl3b3JkPjxrZXl3
b3JkPlJhaW5ib3cgdHJvdXQ8L2tleXdvcmQ+PGtleXdvcmQ+UmFuZ2U8L2tleXdvcmQ+PGtleXdv
cmQ+UmF0ZTwva2V5d29yZD48a2V5d29yZD5SZXBvcnQ8L2tleXdvcmQ+PGtleXdvcmQ+UmVwb3J0
czwva2V5d29yZD48a2V5d29yZD5SZXNlcnZvaXI8L2tleXdvcmQ+PGtleXdvcmQ+UmhhYmRvdmly
dXM8L2tleXdvcmQ+PGtleXdvcmQ+U2FsbW9uaWQ8L2tleXdvcmQ+PGtleXdvcmQ+c2FsbW9uaWRz
PC9rZXl3b3JkPjxrZXl3b3JkPlNlcHRpY2FlbWlhPC9rZXl3b3JkPjxrZXl3b3JkPlNwZWNpZXM8
L2tleXdvcmQ+PGtleXdvcmQ+U3R1ZGllczwva2V5d29yZD48a2V5d29yZD5TdHVkeTwva2V5d29y
ZD48a2V5d29yZD5TdXBwb3J0PC9rZXl3b3JkPjxrZXl3b3JkPlRpbWU8L2tleXdvcmQ+PGtleXdv
cmQ+VHJvdXQ8L2tleXdvcmQ+PGtleXdvcmQ+VkhTPC9rZXl3b3JkPjxrZXl3b3JkPlZIU1Y8L2tl
eXdvcmQ+PGtleXdvcmQ+VmlyYWw8L2tleXdvcmQ+PGtleXdvcmQ+dmlyYWwgaGFlbW9ycmhhZ2lj
IHNlcHRpY2FlbWlhPC9rZXl3b3JkPjxrZXl3b3JkPlZpcmFsIGhhZW1vcnJoYWdpYyBzZXB0aWNh
ZW1pYSB2aXJ1czwva2V5d29yZD48a2V5d29yZD5WaXJ1czwva2V5d29yZD48a2V5d29yZD5XYXRl
cjwva2V5d29yZD48a2V5d29yZD5XaWxkPC9rZXl3b3JkPjwva2V5d29yZHM+PGRhdGVzPjx5ZWFy
PjIwMDQ8L3llYXI+PC9kYXRlcz48b3JpZy1wdWI+XFxBQ1QwMDFDTDA0RlMwN1xCSU9TRUNVUklU
WURBVEEkXEUgTGlicmFyeVxBbmltYWwgQ2F0YWxvZ3VlXEU8L29yaWctcHViPjxsYWJlbD40NjM0
PC9sYWJlbD48dXJscz48L3VybHM+PGN1c3RvbTE+YXF1YXRpY3MgZ208L2N1c3RvbTE+PGVsZWN0
cm9uaWMtcmVzb3VyY2UtbnVtPmh0dHBzOi8vZG9pLm9yZy8xMC4xMDk5L3Zpci4wLjc5ODIwLTA8
L2VsZWN0cm9uaWMtcmVzb3VyY2UtbnVtPjxtb2RpZmllZC1kYXRlPjc1ODMxPC9tb2RpZmllZC1k
YXRlPjwvcmVjb3JkPjwvQ2l0ZT48Q2l0ZT48QXV0aG9yPlNub3c8L0F1dGhvcj48WWVhcj4yMDA0
PC9ZZWFyPjxSZWNOdW0+NDY1MzQ8L1JlY051bT48SURUZXh0PjI0OTE4PC9JRFRleHQ+PHJlY29y
ZD48cmVjLW51bWJlcj40NjUzNDwvcmVjLW51bWJlcj48Zm9yZWlnbi1rZXlzPjxrZXkgYXBwPSJF
TiIgZGItaWQ9IjkwYXd3dDI1YmRwdHd0ZWUyNWRwcHg1and2ZGRwMnN0cjBzeiIgdGltZXN0YW1w
PSIxNjY0MTU2MDE4IiBndWlkPSJiMTgyNmIwMC00ZmFhLTRkNzUtYTQwZS1iOTlmZDhiNzRmZmMi
PjQ2NTM0PC9rZXk+PC9mb3JlaWduLWtleXM+PHJlZi10eXBlIG5hbWU9IkpvdXJuYWwgQXJ0aWNs
ZXMiPjE3PC9yZWYtdHlwZT48Y29udHJpYnV0b3JzPjxhdXRob3JzPjxhdXRob3I+U25vdywgTS48
L2F1dGhvcj48YXV0aG9yPkJhaW4sIE4uPC9hdXRob3I+PGF1dGhvcj5CbGFjaywgSi48L2F1dGhv
cj48YXV0aG9yPlRhdXBpbiwgVi48L2F1dGhvcj48YXV0aG9yPkN1bm5pbmdoYW0sIEMuTy48L2F1
dGhvcj48YXV0aG9yPktpbmcsIEouQS48L2F1dGhvcj48YXV0aG9yPlNrYWxsLCBILkYuPC9hdXRo
b3I+PGF1dGhvcj5SYXluYXJkLCBSLlMuPC9hdXRob3I+PC9hdXRob3JzPjwvY29udHJpYnV0b3Jz
Pjx0aXRsZXM+PHRpdGxlPkdlbmV0aWMgcG9wdWxhdGlvbiBzdHJ1Y3R1cmUgb2YgbWFyaW5lIHZp
cmFsIGhhZW1vcnJoYWdpYyBzZXB0aWNhZW1pYSB2aXJ1cyAoVkhTVik8L3RpdGxlPjxzZWNvbmRh
cnktdGl0bGU+RGlzZWFzZXMgb2YgQXF1YXRpYyBPcmdhbmlzbXM8L3NlY29uZGFyeS10aXRsZT48
L3RpdGxlcz48cGVyaW9kaWNhbD48ZnVsbC10aXRsZT5EaXNlYXNlcyBvZiBBcXVhdGljIE9yZ2Fu
aXNtczwvZnVsbC10aXRsZT48L3BlcmlvZGljYWw+PHBhZ2VzPjExLTIxPC9wYWdlcz48dm9sdW1l
PjYxPC92b2x1bWU+PGtleXdvcmRzPjxrZXl3b3JkPlZpcmFsIEhhZW1vcnJoYWdpYyBTZXB0aWNh
ZW1pYSBWaXJ1czwva2V5d29yZD48a2V5d29yZD5WSFNWPC9rZXl3b3JkPjxrZXl3b3JkPlZIUzwv
a2V5d29yZD48a2V5d29yZD5OdWNsZW9wcm90ZWluPC9rZXl3b3JkPjxrZXl3b3JkPlBoeWxvZ2Vu
ZXRpY3M8L2tleXdvcmQ+PC9rZXl3b3Jkcz48ZGF0ZXM+PHllYXI+MjAwNDwveWVhcj48L2RhdGVz
PjxvcmlnLXB1Yj5cXEFDVDAwMUNMMDRGUzA3XEJJT1NFQ1VSSVRZREFUQSRcRSBMaWJyYXJ5XEFu
aW1hbCBDYXRhbG9ndWVcU1xTbm93IGV0IGFsIDIwMDQgRU4yNDkxOC5wZGY8L29yaWctcHViPjxs
YWJlbD4yNDkxODwvbGFiZWw+PHVybHM+PC91cmxzPjxjdXN0b20xPnN0dXJnZW9uX0JNPC9jdXN0
b20xPjxlbGVjdHJvbmljLXJlc291cmNlLW51bT5odHRwczovL3d3dy5pbnQtcmVzLmNvbS9hcnRp
Y2xlcy9kYW8yMDA0LzYxL2QwNjFwMDExLnBkZjwvZWxlY3Ryb25pYy1yZXNvdXJjZS1udW0+PC9y
ZWNvcmQ+PC9DaXRlPjxDaXRlPjxBdXRob3I+TmlzaGl6YXdhPC9BdXRob3I+PFllYXI+MjAwMjwv
WWVhcj48UmVjTnVtPjkyMDM8L1JlY051bT48SURUZXh0PjEwNTQxPC9JRFRleHQ+PHJlY29yZD48
cmVjLW51bWJlcj45MjAzPC9yZWMtbnVtYmVyPjxmb3JlaWduLWtleXM+PGtleSBhcHA9IkVOIiBk
Yi1pZD0iOTBhd3d0MjViZHB0d3RlZTI1ZHBweDVqd3ZkZHAyc3RyMHN6IiB0aW1lc3RhbXA9IjE2
NTIzOTczNDkiIGd1aWQ9IjliY2ExZTZhLTVjYjYtNDMxNC1hOTJjLWE1ZTEyMDM2OTQyYiI+OTIw
Mzwva2V5PjwvZm9yZWlnbi1rZXlzPjxyZWYtdHlwZSBuYW1lPSJKb3VybmFsIEFydGljbGVzIj4x
NzwvcmVmLXR5cGU+PGNvbnRyaWJ1dG9ycz48YXV0aG9ycz48YXV0aG9yPk5pc2hpemF3YSwgVC48
L2F1dGhvcj48YXV0aG9yPklpZGEsIEguPC9hdXRob3I+PGF1dGhvcj5UYWthbm8sIFIuPC9hdXRo
b3I+PGF1dGhvcj5Jc3NoaWtpLCBULjwvYXV0aG9yPjxhdXRob3I+TmFrYWppbWEsIEsuPC9hdXRo
b3I+PGF1dGhvcj5NdXJvZ2EsIEsuPC9hdXRob3I+PC9hdXRob3JzPjwvY29udHJpYnV0b3JzPjx0
aXRsZXM+PHRpdGxlPkdlbmV0aWMgcmVsYXRlZG5lc3MgYW1vbmcgSmFwYW5lc2UsIEFtZXJpY2Fu
IGFuZCBFdXJvcGVhbiBpc29sYXRlcyBvZiB2aXJhbCBoZW1vcnJoYWdpYyBzZXB0aWNlbWlhIHZp
cnVzIChWSFNWKSBiYXNlZCBvbiBwYXJ0aWFsIEcgYW5kIFAgZ2VuZXM8L3RpdGxlPjxzZWNvbmRh
cnktdGl0bGU+RGlzZWFzZXMgb2YgQXF1YXRpYyBPcmdhbmlzbXM8L3NlY29uZGFyeS10aXRsZT48
L3RpdGxlcz48cGVyaW9kaWNhbD48ZnVsbC10aXRsZT5EaXNlYXNlcyBvZiBBcXVhdGljIE9yZ2Fu
aXNtczwvZnVsbC10aXRsZT48L3BlcmlvZGljYWw+PHBhZ2VzPjE0My0xNDg8L3BhZ2VzPjx2b2x1
bWU+NDg8L3ZvbHVtZT48bnVtYmVyPjI8L251bWJlcj48a2V5d29yZHM+PGtleXdvcmQ+QW50aWJv
ZGllczwva2V5d29yZD48a2V5d29yZD5BbnRpYm9keTwva2V5d29yZD48a2V5d29yZD5Db2FzdGFs
IGFyZWFzPC9rZXl3b3JkPjxrZXl3b3JkPkNvdW50cmllczwva2V5d29yZD48a2V5d29yZD5EaWZm
ZXJlbmNlPC9rZXl3b3JkPjxrZXl3b3JkPkRpZmZlcmVuY2VzPC9rZXl3b3JkPjxrZXl3b3JkPkV1
cm9wZWFuPC9rZXl3b3JkPjxrZXl3b3JkPkZsb3VuZGVyPC9rZXl3b3JkPjxrZXl3b3JkPkcgcHJv
dGVpbjwva2V5d29yZD48a2V5d29yZD5HZW5lczwva2V5d29yZD48a2V5d29yZD5HZW5ldGljPC9r
ZXl3b3JkPjxrZXl3b3JkPkdlbm9ncm91cDwva2V5d29yZD48a2V5d29yZD5IZW1vcnJoYWdpYyBz
ZXB0aWNlbWlhPC9rZXl3b3JkPjxrZXl3b3JkPkluZmVjdGlvbjwva2V5d29yZD48a2V5d29yZD5J
bnRlbnNpdHk8L2tleXdvcmQ+PGtleXdvcmQ+SXNvbGF0ZTwva2V5d29yZD48a2V5d29yZD5Jc29s
YXRlczwva2V5d29yZD48a2V5d29yZD5KYXBhbjwva2V5d29yZD48a2V5d29yZD5KYXBhbmVzZTwv
a2V5d29yZD48a2V5d29yZD5Nb2xlY3VsYXI8L2tleXdvcmQ+PGtleXdvcmQ+TnVjbGVvdGlkZTwv
a2V5d29yZD48a2V5d29yZD5OdWNsZW90aWRlIHNlcXVlbmNlPC9rZXl3b3JkPjxrZXl3b3JkPk9j
Y3VycmVuY2U8L2tleXdvcmQ+PGtleXdvcmQ+UCBnZW5lPC9rZXl3b3JkPjxrZXl3b3JkPlBhcmFs
aWNodGh5cyBvbGl2YWNldXM8L2tleXdvcmQ+PGtleXdvcmQ+UGh5bG9nZW5ldGljPC9rZXl3b3Jk
PjxrZXl3b3JkPlByb3RlaW48L2tleXdvcmQ+PGtleXdvcmQ+UmVhY3Rpb248L2tleXdvcmQ+PGtl
eXdvcmQ+cmVsYXRlZG5lc3M8L2tleXdvcmQ+PGtleXdvcmQ+U2VwdGljZW1pYTwva2V5d29yZD48
a2V5d29yZD5TZXF1ZW5jZTwva2V5d29yZD48a2V5d29yZD5TZXF1ZW5jZXM8L2tleXdvcmQ+PGtl
eXdvcmQ+VHlwZTwva2V5d29yZD48a2V5d29yZD5UeXBlczwva2V5d29yZD48a2V5d29yZD5WSFNW
PC9rZXl3b3JkPjxrZXl3b3JkPlZpcmFsPC9rZXl3b3JkPjxrZXl3b3JkPlZpcmFsIGhlbW9ycmhh
Z2ljIHNlcHRpY2VtaWE8L2tleXdvcmQ+PGtleXdvcmQ+VmlyYWwgaGVtb3JyaGFnaWMgc2VwdGlj
ZW1pYSB2aXJ1czwva2V5d29yZD48a2V5d29yZD5WaXJ1czwva2V5d29yZD48a2V5d29yZD5XZXN0
ZXJuPC9rZXl3b3JkPjxrZXl3b3JkPldpbGQ8L2tleXdvcmQ+PC9rZXl3b3Jkcz48ZGF0ZXM+PHll
YXI+MjAwMjwveWVhcj48L2RhdGVzPjxvcmlnLXB1Yj5cXEFDVDAwMUNMMDRGUzA3XEJJT1NFQ1VS
SVRZREFUQSRcRSBMaWJyYXJ5XEFuaW1hbCBDYXRhbG9ndWVcTjwvb3JpZy1wdWI+PGxhYmVsPjEw
NTQxPC9sYWJlbD48dXJscz48L3VybHM+PGN1c3RvbTE+YXF1YXRpY3MgZ208L2N1c3RvbTE+PGVs
ZWN0cm9uaWMtcmVzb3VyY2UtbnVtPmh0dHA6Ly93d3cuaW50LXJlcy5jb20vYWJzdHJhY3RzL2Rh
by92NDgvbjIvcDE0My0xNDgvPC9lbGVjdHJvbmljLXJlc291cmNlLW51bT48bW9kaWZpZWQtZGF0
ZT43NTgxODwvbW9kaWZpZWQtZGF0ZT48L3JlY29yZD48L0NpdGU+PC9FbmROb3RlPgB=
</w:fldData>
        </w:fldChar>
      </w:r>
      <w:r w:rsidR="00295283">
        <w:instrText xml:space="preserve"> ADDIN EN.CITE.DATA </w:instrText>
      </w:r>
      <w:r w:rsidR="00295283">
        <w:fldChar w:fldCharType="end"/>
      </w:r>
      <w:r w:rsidR="00295283">
        <w:fldChar w:fldCharType="separate"/>
      </w:r>
      <w:r w:rsidR="00295283">
        <w:rPr>
          <w:noProof/>
        </w:rPr>
        <w:t>(Einer-Jensen et al. 2004; Nishizawa et al. 2002; Snow et al. 2004)</w:t>
      </w:r>
      <w:r w:rsidR="00295283">
        <w:fldChar w:fldCharType="end"/>
      </w:r>
      <w:r w:rsidR="00B31092">
        <w:t xml:space="preserve">. </w:t>
      </w:r>
      <w:r w:rsidR="00B31092" w:rsidRPr="00EE78F3">
        <w:rPr>
          <w:rStyle w:val="Emphasis"/>
        </w:rPr>
        <w:t>Genotype Ic</w:t>
      </w:r>
      <w:r w:rsidR="00B31092">
        <w:t xml:space="preserve"> consists of isolates detected in Austria, Denmark and Germany </w:t>
      </w:r>
      <w:r w:rsidR="00295283">
        <w:fldChar w:fldCharType="begin">
          <w:fldData xml:space="preserve">PEVuZE5vdGU+PENpdGU+PEF1dGhvcj5Kb25zdHJ1cDwvQXV0aG9yPjxZZWFyPjIwMDk8L1llYXI+
PFJlY051bT4xNDY5MzwvUmVjTnVtPjxJRFRleHQ+NzYxMDwvSURUZXh0PjxEaXNwbGF5VGV4dD4o
Sm9uc3RydXAgZXQgYWwuIDIwMDkpPC9EaXNwbGF5VGV4dD48cmVjb3JkPjxyZWMtbnVtYmVyPjE0
NjkzPC9yZWMtbnVtYmVyPjxmb3JlaWduLWtleXM+PGtleSBhcHA9IkVOIiBkYi1pZD0iOTBhd3d0
MjViZHB0d3RlZTI1ZHBweDVqd3ZkZHAyc3RyMHN6IiB0aW1lc3RhbXA9IjE2NTIzOTc4OTYiIGd1
aWQ9IjE2MDJlY2QyLTQyMDEtNDdkYi04ZjU3LWY3M2FlOGE0OWFhNCI+MTQ2OTM8L2tleT48L2Zv
cmVpZ24ta2V5cz48cmVmLXR5cGUgbmFtZT0iSm91cm5hbCBBcnRpY2xlcyI+MTc8L3JlZi10eXBl
Pjxjb250cmlidXRvcnM+PGF1dGhvcnM+PGF1dGhvcj5Kb25zdHJ1cCwgUy5QLjwvYXV0aG9yPjxh
dXRob3I+R3JheSwgVC48L2F1dGhvcj48YXV0aG9yPkthaG5zLCBTLjwvYXV0aG9yPjxhdXRob3I+
U2thbGwsIEguRi48L2F1dGhvcj48YXV0aG9yPlNub3csIE0uPC9hdXRob3I+PGF1dGhvcj5PbGVz
ZW4sIE4uSi48L2F1dGhvcj48L2F1dGhvcnM+PC9jb250cmlidXRvcnM+PHRpdGxlcz48dGl0bGU+
RmlzaFBhdGhvZ2Vucy5ldS92aHN2OiBhIHVzZXItZnJpZW5kbHkgdmlyYWwgaGFlbW9ycmhhZ2lj
IHNlcHRpY2FlbWlhIHZpcnVzIGlzb2xhdGUgYW5kIHNlcXVlbmNlIGRhdGFiYXNlPC90aXRsZT48
c2Vjb25kYXJ5LXRpdGxlPkpvdXJuYWwgb2YgRmlzaCBEaXNlYXNlczwvc2Vjb25kYXJ5LXRpdGxl
PjwvdGl0bGVzPjxwZXJpb2RpY2FsPjxmdWxsLXRpdGxlPkpvdXJuYWwgb2YgRmlzaCBEaXNlYXNl
czwvZnVsbC10aXRsZT48L3BlcmlvZGljYWw+PHBhZ2VzPjkyNS05Mjk8L3BhZ2VzPjx2b2x1bWU+
MzI8L3ZvbHVtZT48bnVtYmVyPjExPC9udW1iZXI+PGtleXdvcmRzPjxrZXl3b3JkPkFxdWFjdWx0
dXJlPC9rZXl3b3JkPjxrZXl3b3JkPkNob2ljZTwva2V5d29yZD48a2V5d29yZD5Db21tdW5pdGll
czwva2V5d29yZD48a2V5d29yZD5Db250cm9sPC9rZXl3b3JkPjxrZXl3b3JkPkRhdGE8L2tleXdv
cmQ+PGtleXdvcmQ+ZGF0YWJhc2U8L2tleXdvcmQ+PGtleXdvcmQ+RGlzZWFzZTwva2V5d29yZD48
a2V5d29yZD5EaXNlYXNlczwva2V5d29yZD48a2V5d29yZD5FcGlkZW1pb2xvZ2ljYWwgc3R1ZGll
czwva2V5d29yZD48a2V5d29yZD5FdXJvcGVhbjwva2V5d29yZD48a2V5d29yZD5FdXJvcGVhbiBj
b21tdW5pdGllczwva2V5d29yZD48a2V5d29yZD5GaXNoPC9rZXl3b3JkPjxrZXl3b3JkPkZpc2gg
ZGlzZWFzZTwva2V5d29yZD48a2V5d29yZD5GaXNoIGRpc2Vhc2VzPC9rZXl3b3JkPjxrZXl3b3Jk
Pkdlbm9tZTwva2V5d29yZD48a2V5d29yZD5Hcm91cDwva2V5d29yZD48a2V5d29yZD5Hcm91cHM8
L2tleXdvcmQ+PGtleXdvcmQ+SGFlbW9ycmhhZ2ljIHNlcHRpY2FlbWlhPC9rZXl3b3JkPjxrZXl3
b3JkPkhvc3Q8L2tleXdvcmQ+PGtleXdvcmQ+SW1wb3J0ZWQ8L2tleXdvcmQ+PGtleXdvcmQ+SW5m
b3JtYXRpb248L2tleXdvcmQ+PGtleXdvcmQ+SXNvbGF0ZTwva2V5d29yZD48a2V5d29yZD5Jc29s
YXRlczwva2V5d29yZD48a2V5d29yZD5LZXk8L2tleXdvcmQ+PGtleXdvcmQ+TGFib3JhdG9yaWVz
PC9rZXl3b3JkPjxrZXl3b3JkPkxhYm9yYXRvcnk8L2tleXdvcmQ+PGtleXdvcmQ+TGl0ZXJhdHVy
ZTwva2V5d29yZD48a2V5d29yZD5NYW5hZ2VtZW50PC9rZXl3b3JkPjxrZXl3b3JkPk1lY2hhbmlz
bTwva2V5d29yZD48a2V5d29yZD5NZWNoYW5pc21zPC9rZXl3b3JkPjxrZXl3b3JkPk1vbGVjdWxh
cjwva2V5d29yZD48a2V5d29yZD5QYXRob2dlbjwva2V5d29yZD48a2V5d29yZD5QYXRob2dlbnM8
L2tleXdvcmQ+PGtleXdvcmQ+U2VwdGljYWVtaWE8L2tleXdvcmQ+PGtleXdvcmQ+U2VxdWVuY2U8
L2tleXdvcmQ+PGtleXdvcmQ+U2VxdWVuY2UgQWxpZ25tZW50PC9rZXl3b3JkPjxrZXl3b3JkPnNl
cXVlbmNlLWFsaWdubWVudDwva2V5d29yZD48a2V5d29yZD5TZXF1ZW5jZXM8L2tleXdvcmQ+PGtl
eXdvcmQ+c3BlY2lmaWM8L2tleXdvcmQ+PGtleXdvcmQ+U3R1ZGllczwva2V5d29yZD48a2V5d29y
ZD5TdHVkeTwva2V5d29yZD48a2V5d29yZD50b29sPC9rZXl3b3JkPjxrZXl3b3JkPlZpcmFsPC9r
ZXl3b3JkPjxrZXl3b3JkPnZpcmFsIGhhZW1vcnJoYWdpYyBzZXB0aWNhZW1pYTwva2V5d29yZD48
a2V5d29yZD5WaXJhbCBoYWVtb3JyaGFnaWMgc2VwdGljYWVtaWEgdmlydXM8L2tleXdvcmQ+PGtl
eXdvcmQ+VmlydXM8L2tleXdvcmQ+PC9rZXl3b3Jkcz48ZGF0ZXM+PHllYXI+MjAwOTwveWVhcj48
L2RhdGVzPjxvcmlnLXB1Yj5cXEFDVDAwMUNMMDRGUzA3XEJJT1NFQ1VSSVRZREFUQSRcRSBMaWJy
YXJ5XEFuaW1hbCBDYXRhbG9ndWVcSjwvb3JpZy1wdWI+PGxhYmVsPjc2MTA8L2xhYmVsPjx1cmxz
PjwvdXJscz48Y3VzdG9tMT5hcXVhdGljcyBnbTwvY3VzdG9tMT48ZWxlY3Ryb25pYy1yZXNvdXJj
ZS1udW0+aHR0cHM6Ly9kb2kub3JnLzEwLjExMTEvai4xMzY1LTI3NjEuMjAwOS4wMTA3My54PC9l
bGVjdHJvbmljLXJlc291cmNlLW51bT48bW9kaWZpZWQtZGF0ZT43NTg0NTwvbW9kaWZpZWQtZGF0
ZT48L3JlY29yZD48L0NpdGU+PC9FbmROb3RlPn==
</w:fldData>
        </w:fldChar>
      </w:r>
      <w:r w:rsidR="00295283">
        <w:instrText xml:space="preserve"> ADDIN EN.CITE </w:instrText>
      </w:r>
      <w:r w:rsidR="00295283">
        <w:fldChar w:fldCharType="begin">
          <w:fldData xml:space="preserve">PEVuZE5vdGU+PENpdGU+PEF1dGhvcj5Kb25zdHJ1cDwvQXV0aG9yPjxZZWFyPjIwMDk8L1llYXI+
PFJlY051bT4xNDY5MzwvUmVjTnVtPjxJRFRleHQ+NzYxMDwvSURUZXh0PjxEaXNwbGF5VGV4dD4o
Sm9uc3RydXAgZXQgYWwuIDIwMDkpPC9EaXNwbGF5VGV4dD48cmVjb3JkPjxyZWMtbnVtYmVyPjE0
NjkzPC9yZWMtbnVtYmVyPjxmb3JlaWduLWtleXM+PGtleSBhcHA9IkVOIiBkYi1pZD0iOTBhd3d0
MjViZHB0d3RlZTI1ZHBweDVqd3ZkZHAyc3RyMHN6IiB0aW1lc3RhbXA9IjE2NTIzOTc4OTYiIGd1
aWQ9IjE2MDJlY2QyLTQyMDEtNDdkYi04ZjU3LWY3M2FlOGE0OWFhNCI+MTQ2OTM8L2tleT48L2Zv
cmVpZ24ta2V5cz48cmVmLXR5cGUgbmFtZT0iSm91cm5hbCBBcnRpY2xlcyI+MTc8L3JlZi10eXBl
Pjxjb250cmlidXRvcnM+PGF1dGhvcnM+PGF1dGhvcj5Kb25zdHJ1cCwgUy5QLjwvYXV0aG9yPjxh
dXRob3I+R3JheSwgVC48L2F1dGhvcj48YXV0aG9yPkthaG5zLCBTLjwvYXV0aG9yPjxhdXRob3I+
U2thbGwsIEguRi48L2F1dGhvcj48YXV0aG9yPlNub3csIE0uPC9hdXRob3I+PGF1dGhvcj5PbGVz
ZW4sIE4uSi48L2F1dGhvcj48L2F1dGhvcnM+PC9jb250cmlidXRvcnM+PHRpdGxlcz48dGl0bGU+
RmlzaFBhdGhvZ2Vucy5ldS92aHN2OiBhIHVzZXItZnJpZW5kbHkgdmlyYWwgaGFlbW9ycmhhZ2lj
IHNlcHRpY2FlbWlhIHZpcnVzIGlzb2xhdGUgYW5kIHNlcXVlbmNlIGRhdGFiYXNlPC90aXRsZT48
c2Vjb25kYXJ5LXRpdGxlPkpvdXJuYWwgb2YgRmlzaCBEaXNlYXNlczwvc2Vjb25kYXJ5LXRpdGxl
PjwvdGl0bGVzPjxwZXJpb2RpY2FsPjxmdWxsLXRpdGxlPkpvdXJuYWwgb2YgRmlzaCBEaXNlYXNl
czwvZnVsbC10aXRsZT48L3BlcmlvZGljYWw+PHBhZ2VzPjkyNS05Mjk8L3BhZ2VzPjx2b2x1bWU+
MzI8L3ZvbHVtZT48bnVtYmVyPjExPC9udW1iZXI+PGtleXdvcmRzPjxrZXl3b3JkPkFxdWFjdWx0
dXJlPC9rZXl3b3JkPjxrZXl3b3JkPkNob2ljZTwva2V5d29yZD48a2V5d29yZD5Db21tdW5pdGll
czwva2V5d29yZD48a2V5d29yZD5Db250cm9sPC9rZXl3b3JkPjxrZXl3b3JkPkRhdGE8L2tleXdv
cmQ+PGtleXdvcmQ+ZGF0YWJhc2U8L2tleXdvcmQ+PGtleXdvcmQ+RGlzZWFzZTwva2V5d29yZD48
a2V5d29yZD5EaXNlYXNlczwva2V5d29yZD48a2V5d29yZD5FcGlkZW1pb2xvZ2ljYWwgc3R1ZGll
czwva2V5d29yZD48a2V5d29yZD5FdXJvcGVhbjwva2V5d29yZD48a2V5d29yZD5FdXJvcGVhbiBj
b21tdW5pdGllczwva2V5d29yZD48a2V5d29yZD5GaXNoPC9rZXl3b3JkPjxrZXl3b3JkPkZpc2gg
ZGlzZWFzZTwva2V5d29yZD48a2V5d29yZD5GaXNoIGRpc2Vhc2VzPC9rZXl3b3JkPjxrZXl3b3Jk
Pkdlbm9tZTwva2V5d29yZD48a2V5d29yZD5Hcm91cDwva2V5d29yZD48a2V5d29yZD5Hcm91cHM8
L2tleXdvcmQ+PGtleXdvcmQ+SGFlbW9ycmhhZ2ljIHNlcHRpY2FlbWlhPC9rZXl3b3JkPjxrZXl3
b3JkPkhvc3Q8L2tleXdvcmQ+PGtleXdvcmQ+SW1wb3J0ZWQ8L2tleXdvcmQ+PGtleXdvcmQ+SW5m
b3JtYXRpb248L2tleXdvcmQ+PGtleXdvcmQ+SXNvbGF0ZTwva2V5d29yZD48a2V5d29yZD5Jc29s
YXRlczwva2V5d29yZD48a2V5d29yZD5LZXk8L2tleXdvcmQ+PGtleXdvcmQ+TGFib3JhdG9yaWVz
PC9rZXl3b3JkPjxrZXl3b3JkPkxhYm9yYXRvcnk8L2tleXdvcmQ+PGtleXdvcmQ+TGl0ZXJhdHVy
ZTwva2V5d29yZD48a2V5d29yZD5NYW5hZ2VtZW50PC9rZXl3b3JkPjxrZXl3b3JkPk1lY2hhbmlz
bTwva2V5d29yZD48a2V5d29yZD5NZWNoYW5pc21zPC9rZXl3b3JkPjxrZXl3b3JkPk1vbGVjdWxh
cjwva2V5d29yZD48a2V5d29yZD5QYXRob2dlbjwva2V5d29yZD48a2V5d29yZD5QYXRob2dlbnM8
L2tleXdvcmQ+PGtleXdvcmQ+U2VwdGljYWVtaWE8L2tleXdvcmQ+PGtleXdvcmQ+U2VxdWVuY2U8
L2tleXdvcmQ+PGtleXdvcmQ+U2VxdWVuY2UgQWxpZ25tZW50PC9rZXl3b3JkPjxrZXl3b3JkPnNl
cXVlbmNlLWFsaWdubWVudDwva2V5d29yZD48a2V5d29yZD5TZXF1ZW5jZXM8L2tleXdvcmQ+PGtl
eXdvcmQ+c3BlY2lmaWM8L2tleXdvcmQ+PGtleXdvcmQ+U3R1ZGllczwva2V5d29yZD48a2V5d29y
ZD5TdHVkeTwva2V5d29yZD48a2V5d29yZD50b29sPC9rZXl3b3JkPjxrZXl3b3JkPlZpcmFsPC9r
ZXl3b3JkPjxrZXl3b3JkPnZpcmFsIGhhZW1vcnJoYWdpYyBzZXB0aWNhZW1pYTwva2V5d29yZD48
a2V5d29yZD5WaXJhbCBoYWVtb3JyaGFnaWMgc2VwdGljYWVtaWEgdmlydXM8L2tleXdvcmQ+PGtl
eXdvcmQ+VmlydXM8L2tleXdvcmQ+PC9rZXl3b3Jkcz48ZGF0ZXM+PHllYXI+MjAwOTwveWVhcj48
L2RhdGVzPjxvcmlnLXB1Yj5cXEFDVDAwMUNMMDRGUzA3XEJJT1NFQ1VSSVRZREFUQSRcRSBMaWJy
YXJ5XEFuaW1hbCBDYXRhbG9ndWVcSjwvb3JpZy1wdWI+PGxhYmVsPjc2MTA8L2xhYmVsPjx1cmxz
PjwvdXJscz48Y3VzdG9tMT5hcXVhdGljcyBnbTwvY3VzdG9tMT48ZWxlY3Ryb25pYy1yZXNvdXJj
ZS1udW0+aHR0cHM6Ly9kb2kub3JnLzEwLjExMTEvai4xMzY1LTI3NjEuMjAwOS4wMTA3My54PC9l
bGVjdHJvbmljLXJlc291cmNlLW51bT48bW9kaWZpZWQtZGF0ZT43NTg0NTwvbW9kaWZpZWQtZGF0
ZT48L3JlY29yZD48L0NpdGU+PC9FbmROb3RlPn==
</w:fldData>
        </w:fldChar>
      </w:r>
      <w:r w:rsidR="00295283">
        <w:instrText xml:space="preserve"> ADDIN EN.CITE.DATA </w:instrText>
      </w:r>
      <w:r w:rsidR="00295283">
        <w:fldChar w:fldCharType="end"/>
      </w:r>
      <w:r w:rsidR="00295283">
        <w:fldChar w:fldCharType="separate"/>
      </w:r>
      <w:r w:rsidR="00295283">
        <w:rPr>
          <w:noProof/>
        </w:rPr>
        <w:t>(Jonstrup et al. 2009)</w:t>
      </w:r>
      <w:r w:rsidR="00295283">
        <w:fldChar w:fldCharType="end"/>
      </w:r>
      <w:r w:rsidR="00B31092">
        <w:t xml:space="preserve">. The isolates in </w:t>
      </w:r>
      <w:r w:rsidR="00B31092" w:rsidRPr="00EE78F3">
        <w:rPr>
          <w:rStyle w:val="Emphasis"/>
        </w:rPr>
        <w:t>genotype Id</w:t>
      </w:r>
      <w:r w:rsidR="00B31092">
        <w:t xml:space="preserve"> are from outbreaks in </w:t>
      </w:r>
      <w:r w:rsidR="00B31092" w:rsidRPr="00B92262">
        <w:rPr>
          <w:rStyle w:val="Emphasis"/>
        </w:rPr>
        <w:t>O. mykiss</w:t>
      </w:r>
      <w:r w:rsidR="00B31092">
        <w:rPr>
          <w:rStyle w:val="Emphasis"/>
        </w:rPr>
        <w:t xml:space="preserve"> </w:t>
      </w:r>
      <w:r w:rsidR="00B31092">
        <w:t xml:space="preserve">in Finland and other Scandinavian countries </w:t>
      </w:r>
      <w:r w:rsidR="00295283">
        <w:fldChar w:fldCharType="begin">
          <w:fldData xml:space="preserve">PEVuZE5vdGU+PENpdGU+PEF1dGhvcj5SYWphLUhhbGxpPC9BdXRob3I+PFllYXI+MjAwNjwvWWVh
cj48UmVjTnVtPjEyMTU5PC9SZWNOdW0+PElEVGV4dD4xMjMyMTwvSURUZXh0PjxEaXNwbGF5VGV4
dD4oUmFqYS1IYWxsaSBldCBhbC4gMjAwNik8L0Rpc3BsYXlUZXh0PjxyZWNvcmQ+PHJlYy1udW1i
ZXI+MTIxNTk8L3JlYy1udW1iZXI+PGZvcmVpZ24ta2V5cz48a2V5IGFwcD0iRU4iIGRiLWlkPSI5
MGF3d3QyNWJkcHR3dGVlMjVkcHB4NWp3dmRkcDJzdHIwc3oiIHRpbWVzdGFtcD0iMTY1MjM5NzYy
OSIgZ3VpZD0iNDU3NzRhMTUtN2QxNC00ODQyLWE5MDQtMzc2YjgxZmNkNTk2Ij4xMjE1OTwva2V5
PjwvZm9yZWlnbi1rZXlzPjxyZWYtdHlwZSBuYW1lPSJKb3VybmFsIEFydGljbGVzIj4xNzwvcmVm
LXR5cGU+PGNvbnRyaWJ1dG9ycz48YXV0aG9ycz48YXV0aG9yPlJhamEtSGFsbGksIE0uPC9hdXRo
b3I+PGF1dGhvcj5UdWlqYSwgSy4sIFY8L2F1dGhvcj48YXV0aG9yPlJpbWFpbGEtUMOkcm7DpG5l
biwgRS48L2F1dGhvcj48YXV0aG9yPlNhaW5tYWEsIFMuPC9hdXRob3I+PGF1dGhvcj5Ta2FsbCwg
SC5GLjwvYXV0aG9yPjxhdXRob3I+T2xlc2VuLCBOLkouPC9hdXRob3I+PGF1dGhvcj5UYXBpb3Zh
YXJhLCBILjwvYXV0aG9yPjwvYXV0aG9ycz48L2NvbnRyaWJ1dG9ycz48dGl0bGVzPjx0aXRsZT5W
aXJhbCBoYWVtb3JyaGFnaWMgc2VwdGljYWVtaWEgKFZIUykgb3V0YnJlYWtzIGluIEZpbm5pc2gg
cmFpbmJvdyB0cm91dCBmYXJtczwvdGl0bGU+PHNlY29uZGFyeS10aXRsZT5EaXNlYXNlcyBvZiBB
cXVhdGljIE9yZ2FuaXNtczwvc2Vjb25kYXJ5LXRpdGxlPjwvdGl0bGVzPjxwZXJpb2RpY2FsPjxm
dWxsLXRpdGxlPkRpc2Vhc2VzIG9mIEFxdWF0aWMgT3JnYW5pc21zPC9mdWxsLXRpdGxlPjwvcGVy
aW9kaWNhbD48cGFnZXM+MjAxLTIxMTwvcGFnZXM+PHZvbHVtZT43Mjwvdm9sdW1lPjxudW1iZXI+
MzwvbnVtYmVyPjxrZXl3b3Jkcz48a2V5d29yZD5BbmFseXNpczwva2V5d29yZD48a2V5d29yZD5C
YWx0aWMgU2VhPC9rZXl3b3JkPjxrZXl3b3JkPmJyYWNraXNoIHdhdGVyPC9rZXl3b3JkPjxrZXl3
b3JkPkNoYWxsZW5nZTwva2V5d29yZD48a2V5d29yZD5Db2Q8L2tleXdvcmQ+PGtleXdvcmQ+Q29t
cGFyaXNvbjwva2V5d29yZD48a2V5d29yZD5Db21wYXJpc29uczwva2V5d29yZD48a2V5d29yZD5E
ZW5tYXJrPC9rZXl3b3JkPjxrZXl3b3JkPkV4cGVyaW1lbnRzPC9rZXl3b3JkPjxrZXl3b3JkPkZh
cm1zPC9rZXl3b3JkPjxrZXl3b3JkPkZpbmxhbmQ8L2tleXdvcmQ+PGtleXdvcmQ+RnJlc2h3YXRl
cjwva2V5d29yZD48a2V5d29yZD5IYWVtb3JyaGFnaWMgc2VwdGljYWVtaWE8L2tleXdvcmQ+PGtl
eXdvcmQ+SWRlbnRpdHk8L2tleXdvcmQ+PGtleXdvcmQ+SW5mZWN0aW9uPC9rZXl3b3JkPjxrZXl3
b3JkPkludHJhcGVyaXRvbmVhbDwva2V5d29yZD48a2V5d29yZD5Jc29sYXRlPC9rZXl3b3JkPjxr
ZXl3b3JkPklzb2xhdGVzPC9rZXl3b3JkPjxrZXl3b3JkPkxvY2F0aW9uPC9rZXl3b3JkPjxrZXl3
b3JkPk1hcmluZTwva2V5d29yZD48a2V5d29yZD5Nb3J0YWxpdGllczwva2V5d29yZD48a2V5d29y
ZD5Nb3J0YWxpdHk8L2tleXdvcmQ+PGtleXdvcmQ+TnVjbGVvdGlkZTwva2V5d29yZD48a2V5d29y
ZD5PdXRicmVhazwva2V5d29yZD48a2V5d29yZD5QYXRob2dlbmljaXR5PC9rZXl3b3JkPjxrZXl3
b3JkPlBoeWxvZ2VuZXRpYzwva2V5d29yZD48a2V5d29yZD5QaHlsb2dlbmV0aWMgYW5hbHlzaXM8
L2tleXdvcmQ+PGtleXdvcmQ+UmFpbmJvdyB0cm91dDwva2V5d29yZD48a2V5d29yZD5SZWdpb248
L2tleXdvcmQ+PGtleXdvcmQ+UmVnaW9uczwva2V5d29yZD48a2V5d29yZD5TZXB0aWNhZW1pYTwv
a2V5d29yZD48a2V5d29yZD5TcHJlYWQ8L2tleXdvcmQ+PGtleXdvcmQ+VGltZTwva2V5d29yZD48
a2V5d29yZD5Ucm91dDwva2V5d29yZD48a2V5d29yZD5WSFM8L2tleXdvcmQ+PGtleXdvcmQ+VkhT
Vjwva2V5d29yZD48a2V5d29yZD5WaXJhbDwva2V5d29yZD48a2V5d29yZD52aXJhbCBoYWVtb3Jy
aGFnaWMgc2VwdGljYWVtaWE8L2tleXdvcmQ+PGtleXdvcmQ+VmlyYWwgaGFlbW9ycmhhZ2ljIHNl
cHRpY2FlbWlhIHZpcnVzPC9rZXl3b3JkPjxrZXl3b3JkPlZpcnVzPC9rZXl3b3JkPjxrZXl3b3Jk
PldhdGVyPC9rZXl3b3JkPjwva2V5d29yZHM+PGRhdGVzPjx5ZWFyPjIwMDY8L3llYXI+PC9kYXRl
cz48b3JpZy1wdWI+XFxBQ1QwMDFDTDA0RlMwN1xCSU9TRUNVUklUWURBVEEkXEUgTGlicmFyeVxB
bmltYWwgQ2F0YWxvZ3VlXFI8L29yaWctcHViPjxsYWJlbD4xMjMyMTwvbGFiZWw+PHVybHM+PC91
cmxzPjxjdXN0b20xPmFxdWF0aWNzIGdtPC9jdXN0b20xPjxlbGVjdHJvbmljLXJlc291cmNlLW51
bT5odHRwOi8vd3d3LmludC1yZXMuY29tL2Fic3RyYWN0cy9kYW8vdjcyL24zL3AyMDEtMjExLzwv
ZWxlY3Ryb25pYy1yZXNvdXJjZS1udW0+PG1vZGlmaWVkLWRhdGU+NzU5MDE8L21vZGlmaWVkLWRh
dGU+PC9yZWNvcmQ+PC9DaXRlPjwvRW5kTm90ZT4A
</w:fldData>
        </w:fldChar>
      </w:r>
      <w:r w:rsidR="00295283">
        <w:instrText xml:space="preserve"> ADDIN EN.CITE </w:instrText>
      </w:r>
      <w:r w:rsidR="00295283">
        <w:fldChar w:fldCharType="begin">
          <w:fldData xml:space="preserve">PEVuZE5vdGU+PENpdGU+PEF1dGhvcj5SYWphLUhhbGxpPC9BdXRob3I+PFllYXI+MjAwNjwvWWVh
cj48UmVjTnVtPjEyMTU5PC9SZWNOdW0+PElEVGV4dD4xMjMyMTwvSURUZXh0PjxEaXNwbGF5VGV4
dD4oUmFqYS1IYWxsaSBldCBhbC4gMjAwNik8L0Rpc3BsYXlUZXh0PjxyZWNvcmQ+PHJlYy1udW1i
ZXI+MTIxNTk8L3JlYy1udW1iZXI+PGZvcmVpZ24ta2V5cz48a2V5IGFwcD0iRU4iIGRiLWlkPSI5
MGF3d3QyNWJkcHR3dGVlMjVkcHB4NWp3dmRkcDJzdHIwc3oiIHRpbWVzdGFtcD0iMTY1MjM5NzYy
OSIgZ3VpZD0iNDU3NzRhMTUtN2QxNC00ODQyLWE5MDQtMzc2YjgxZmNkNTk2Ij4xMjE1OTwva2V5
PjwvZm9yZWlnbi1rZXlzPjxyZWYtdHlwZSBuYW1lPSJKb3VybmFsIEFydGljbGVzIj4xNzwvcmVm
LXR5cGU+PGNvbnRyaWJ1dG9ycz48YXV0aG9ycz48YXV0aG9yPlJhamEtSGFsbGksIE0uPC9hdXRo
b3I+PGF1dGhvcj5UdWlqYSwgSy4sIFY8L2F1dGhvcj48YXV0aG9yPlJpbWFpbGEtUMOkcm7DpG5l
biwgRS48L2F1dGhvcj48YXV0aG9yPlNhaW5tYWEsIFMuPC9hdXRob3I+PGF1dGhvcj5Ta2FsbCwg
SC5GLjwvYXV0aG9yPjxhdXRob3I+T2xlc2VuLCBOLkouPC9hdXRob3I+PGF1dGhvcj5UYXBpb3Zh
YXJhLCBILjwvYXV0aG9yPjwvYXV0aG9ycz48L2NvbnRyaWJ1dG9ycz48dGl0bGVzPjx0aXRsZT5W
aXJhbCBoYWVtb3JyaGFnaWMgc2VwdGljYWVtaWEgKFZIUykgb3V0YnJlYWtzIGluIEZpbm5pc2gg
cmFpbmJvdyB0cm91dCBmYXJtczwvdGl0bGU+PHNlY29uZGFyeS10aXRsZT5EaXNlYXNlcyBvZiBB
cXVhdGljIE9yZ2FuaXNtczwvc2Vjb25kYXJ5LXRpdGxlPjwvdGl0bGVzPjxwZXJpb2RpY2FsPjxm
dWxsLXRpdGxlPkRpc2Vhc2VzIG9mIEFxdWF0aWMgT3JnYW5pc21zPC9mdWxsLXRpdGxlPjwvcGVy
aW9kaWNhbD48cGFnZXM+MjAxLTIxMTwvcGFnZXM+PHZvbHVtZT43Mjwvdm9sdW1lPjxudW1iZXI+
MzwvbnVtYmVyPjxrZXl3b3Jkcz48a2V5d29yZD5BbmFseXNpczwva2V5d29yZD48a2V5d29yZD5C
YWx0aWMgU2VhPC9rZXl3b3JkPjxrZXl3b3JkPmJyYWNraXNoIHdhdGVyPC9rZXl3b3JkPjxrZXl3
b3JkPkNoYWxsZW5nZTwva2V5d29yZD48a2V5d29yZD5Db2Q8L2tleXdvcmQ+PGtleXdvcmQ+Q29t
cGFyaXNvbjwva2V5d29yZD48a2V5d29yZD5Db21wYXJpc29uczwva2V5d29yZD48a2V5d29yZD5E
ZW5tYXJrPC9rZXl3b3JkPjxrZXl3b3JkPkV4cGVyaW1lbnRzPC9rZXl3b3JkPjxrZXl3b3JkPkZh
cm1zPC9rZXl3b3JkPjxrZXl3b3JkPkZpbmxhbmQ8L2tleXdvcmQ+PGtleXdvcmQ+RnJlc2h3YXRl
cjwva2V5d29yZD48a2V5d29yZD5IYWVtb3JyaGFnaWMgc2VwdGljYWVtaWE8L2tleXdvcmQ+PGtl
eXdvcmQ+SWRlbnRpdHk8L2tleXdvcmQ+PGtleXdvcmQ+SW5mZWN0aW9uPC9rZXl3b3JkPjxrZXl3
b3JkPkludHJhcGVyaXRvbmVhbDwva2V5d29yZD48a2V5d29yZD5Jc29sYXRlPC9rZXl3b3JkPjxr
ZXl3b3JkPklzb2xhdGVzPC9rZXl3b3JkPjxrZXl3b3JkPkxvY2F0aW9uPC9rZXl3b3JkPjxrZXl3
b3JkPk1hcmluZTwva2V5d29yZD48a2V5d29yZD5Nb3J0YWxpdGllczwva2V5d29yZD48a2V5d29y
ZD5Nb3J0YWxpdHk8L2tleXdvcmQ+PGtleXdvcmQ+TnVjbGVvdGlkZTwva2V5d29yZD48a2V5d29y
ZD5PdXRicmVhazwva2V5d29yZD48a2V5d29yZD5QYXRob2dlbmljaXR5PC9rZXl3b3JkPjxrZXl3
b3JkPlBoeWxvZ2VuZXRpYzwva2V5d29yZD48a2V5d29yZD5QaHlsb2dlbmV0aWMgYW5hbHlzaXM8
L2tleXdvcmQ+PGtleXdvcmQ+UmFpbmJvdyB0cm91dDwva2V5d29yZD48a2V5d29yZD5SZWdpb248
L2tleXdvcmQ+PGtleXdvcmQ+UmVnaW9uczwva2V5d29yZD48a2V5d29yZD5TZXB0aWNhZW1pYTwv
a2V5d29yZD48a2V5d29yZD5TcHJlYWQ8L2tleXdvcmQ+PGtleXdvcmQ+VGltZTwva2V5d29yZD48
a2V5d29yZD5Ucm91dDwva2V5d29yZD48a2V5d29yZD5WSFM8L2tleXdvcmQ+PGtleXdvcmQ+VkhT
Vjwva2V5d29yZD48a2V5d29yZD5WaXJhbDwva2V5d29yZD48a2V5d29yZD52aXJhbCBoYWVtb3Jy
aGFnaWMgc2VwdGljYWVtaWE8L2tleXdvcmQ+PGtleXdvcmQ+VmlyYWwgaGFlbW9ycmhhZ2ljIHNl
cHRpY2FlbWlhIHZpcnVzPC9rZXl3b3JkPjxrZXl3b3JkPlZpcnVzPC9rZXl3b3JkPjxrZXl3b3Jk
PldhdGVyPC9rZXl3b3JkPjwva2V5d29yZHM+PGRhdGVzPjx5ZWFyPjIwMDY8L3llYXI+PC9kYXRl
cz48b3JpZy1wdWI+XFxBQ1QwMDFDTDA0RlMwN1xCSU9TRUNVUklUWURBVEEkXEUgTGlicmFyeVxB
bmltYWwgQ2F0YWxvZ3VlXFI8L29yaWctcHViPjxsYWJlbD4xMjMyMTwvbGFiZWw+PHVybHM+PC91
cmxzPjxjdXN0b20xPmFxdWF0aWNzIGdtPC9jdXN0b20xPjxlbGVjdHJvbmljLXJlc291cmNlLW51
bT5odHRwOi8vd3d3LmludC1yZXMuY29tL2Fic3RyYWN0cy9kYW8vdjcyL24zL3AyMDEtMjExLzwv
ZWxlY3Ryb25pYy1yZXNvdXJjZS1udW0+PG1vZGlmaWVkLWRhdGU+NzU5MDE8L21vZGlmaWVkLWRh
dGU+PC9yZWNvcmQ+PC9DaXRlPjwvRW5kTm90ZT4A
</w:fldData>
        </w:fldChar>
      </w:r>
      <w:r w:rsidR="00295283">
        <w:instrText xml:space="preserve"> ADDIN EN.CITE.DATA </w:instrText>
      </w:r>
      <w:r w:rsidR="00295283">
        <w:fldChar w:fldCharType="end"/>
      </w:r>
      <w:r w:rsidR="00295283">
        <w:fldChar w:fldCharType="separate"/>
      </w:r>
      <w:r w:rsidR="00295283">
        <w:rPr>
          <w:noProof/>
        </w:rPr>
        <w:t>(Raja-Halli et al. 2006)</w:t>
      </w:r>
      <w:r w:rsidR="00295283">
        <w:fldChar w:fldCharType="end"/>
      </w:r>
      <w:r w:rsidR="00B31092" w:rsidRPr="00B31092">
        <w:t>.</w:t>
      </w:r>
      <w:r w:rsidR="00B31092">
        <w:rPr>
          <w:rStyle w:val="Emphasis"/>
        </w:rPr>
        <w:t xml:space="preserve"> </w:t>
      </w:r>
      <w:r w:rsidR="00B31092" w:rsidRPr="00EE78F3">
        <w:rPr>
          <w:rStyle w:val="Emphasis"/>
        </w:rPr>
        <w:t>Genotype Ie</w:t>
      </w:r>
      <w:r w:rsidR="00B31092" w:rsidRPr="00B31092">
        <w:t xml:space="preserve"> contains isolates from both freshwater and marine, farmed and wild fish in Georgia, Republic of Türkiye and the Black Sea </w:t>
      </w:r>
      <w:r w:rsidR="00295283">
        <w:fldChar w:fldCharType="begin">
          <w:fldData xml:space="preserve">PEVuZE5vdGU+PENpdGU+PEF1dGhvcj5Kb25zdHJ1cDwvQXV0aG9yPjxZZWFyPjIwMDk8L1llYXI+
PFJlY051bT4xNDY5MzwvUmVjTnVtPjxJRFRleHQ+NzYxMDwvSURUZXh0PjxEaXNwbGF5VGV4dD4o
QWx0dW50YXMgJmFtcDsgT2d1dCAyMDEwOyBFaW5lci1KZW5zZW4gZXQgYWwuIDIwMDQ7IEpvbnN0
cnVwIGV0IGFsLiAyMDA5OyBOaXNoaXphd2EgZXQgYWwuIDIwMDZiKTwvRGlzcGxheVRleHQ+PHJl
Y29yZD48cmVjLW51bWJlcj4xNDY5MzwvcmVjLW51bWJlcj48Zm9yZWlnbi1rZXlzPjxrZXkgYXBw
PSJFTiIgZGItaWQ9IjkwYXd3dDI1YmRwdHd0ZWUyNWRwcHg1and2ZGRwMnN0cjBzeiIgdGltZXN0
YW1wPSIxNjUyMzk3ODk2IiBndWlkPSIxNjAyZWNkMi00MjAxLTQ3ZGItOGY1Ny1mNzNhZThhNDlh
YTQiPjE0NjkzPC9rZXk+PC9mb3JlaWduLWtleXM+PHJlZi10eXBlIG5hbWU9IkpvdXJuYWwgQXJ0
aWNsZXMiPjE3PC9yZWYtdHlwZT48Y29udHJpYnV0b3JzPjxhdXRob3JzPjxhdXRob3I+Sm9uc3Ry
dXAsIFMuUC48L2F1dGhvcj48YXV0aG9yPkdyYXksIFQuPC9hdXRob3I+PGF1dGhvcj5LYWhucywg
Uy48L2F1dGhvcj48YXV0aG9yPlNrYWxsLCBILkYuPC9hdXRob3I+PGF1dGhvcj5Tbm93LCBNLjwv
YXV0aG9yPjxhdXRob3I+T2xlc2VuLCBOLkouPC9hdXRob3I+PC9hdXRob3JzPjwvY29udHJpYnV0
b3JzPjx0aXRsZXM+PHRpdGxlPkZpc2hQYXRob2dlbnMuZXUvdmhzdjogYSB1c2VyLWZyaWVuZGx5
IHZpcmFsIGhhZW1vcnJoYWdpYyBzZXB0aWNhZW1pYSB2aXJ1cyBpc29sYXRlIGFuZCBzZXF1ZW5j
ZSBkYXRhYmFzZTwvdGl0bGU+PHNlY29uZGFyeS10aXRsZT5Kb3VybmFsIG9mIEZpc2ggRGlzZWFz
ZXM8L3NlY29uZGFyeS10aXRsZT48L3RpdGxlcz48cGVyaW9kaWNhbD48ZnVsbC10aXRsZT5Kb3Vy
bmFsIG9mIEZpc2ggRGlzZWFzZXM8L2Z1bGwtdGl0bGU+PC9wZXJpb2RpY2FsPjxwYWdlcz45MjUt
OTI5PC9wYWdlcz48dm9sdW1lPjMyPC92b2x1bWU+PG51bWJlcj4xMTwvbnVtYmVyPjxrZXl3b3Jk
cz48a2V5d29yZD5BcXVhY3VsdHVyZTwva2V5d29yZD48a2V5d29yZD5DaG9pY2U8L2tleXdvcmQ+
PGtleXdvcmQ+Q29tbXVuaXRpZXM8L2tleXdvcmQ+PGtleXdvcmQ+Q29udHJvbDwva2V5d29yZD48
a2V5d29yZD5EYXRhPC9rZXl3b3JkPjxrZXl3b3JkPmRhdGFiYXNlPC9rZXl3b3JkPjxrZXl3b3Jk
PkRpc2Vhc2U8L2tleXdvcmQ+PGtleXdvcmQ+RGlzZWFzZXM8L2tleXdvcmQ+PGtleXdvcmQ+RXBp
ZGVtaW9sb2dpY2FsIHN0dWRpZXM8L2tleXdvcmQ+PGtleXdvcmQ+RXVyb3BlYW48L2tleXdvcmQ+
PGtleXdvcmQ+RXVyb3BlYW4gY29tbXVuaXRpZXM8L2tleXdvcmQ+PGtleXdvcmQ+RmlzaDwva2V5
d29yZD48a2V5d29yZD5GaXNoIGRpc2Vhc2U8L2tleXdvcmQ+PGtleXdvcmQ+RmlzaCBkaXNlYXNl
czwva2V5d29yZD48a2V5d29yZD5HZW5vbWU8L2tleXdvcmQ+PGtleXdvcmQ+R3JvdXA8L2tleXdv
cmQ+PGtleXdvcmQ+R3JvdXBzPC9rZXl3b3JkPjxrZXl3b3JkPkhhZW1vcnJoYWdpYyBzZXB0aWNh
ZW1pYTwva2V5d29yZD48a2V5d29yZD5Ib3N0PC9rZXl3b3JkPjxrZXl3b3JkPkltcG9ydGVkPC9r
ZXl3b3JkPjxrZXl3b3JkPkluZm9ybWF0aW9uPC9rZXl3b3JkPjxrZXl3b3JkPklzb2xhdGU8L2tl
eXdvcmQ+PGtleXdvcmQ+SXNvbGF0ZXM8L2tleXdvcmQ+PGtleXdvcmQ+S2V5PC9rZXl3b3JkPjxr
ZXl3b3JkPkxhYm9yYXRvcmllczwva2V5d29yZD48a2V5d29yZD5MYWJvcmF0b3J5PC9rZXl3b3Jk
PjxrZXl3b3JkPkxpdGVyYXR1cmU8L2tleXdvcmQ+PGtleXdvcmQ+TWFuYWdlbWVudDwva2V5d29y
ZD48a2V5d29yZD5NZWNoYW5pc208L2tleXdvcmQ+PGtleXdvcmQ+TWVjaGFuaXNtczwva2V5d29y
ZD48a2V5d29yZD5Nb2xlY3VsYXI8L2tleXdvcmQ+PGtleXdvcmQ+UGF0aG9nZW48L2tleXdvcmQ+
PGtleXdvcmQ+UGF0aG9nZW5zPC9rZXl3b3JkPjxrZXl3b3JkPlNlcHRpY2FlbWlhPC9rZXl3b3Jk
PjxrZXl3b3JkPlNlcXVlbmNlPC9rZXl3b3JkPjxrZXl3b3JkPlNlcXVlbmNlIEFsaWdubWVudDwv
a2V5d29yZD48a2V5d29yZD5zZXF1ZW5jZS1hbGlnbm1lbnQ8L2tleXdvcmQ+PGtleXdvcmQ+U2Vx
dWVuY2VzPC9rZXl3b3JkPjxrZXl3b3JkPnNwZWNpZmljPC9rZXl3b3JkPjxrZXl3b3JkPlN0dWRp
ZXM8L2tleXdvcmQ+PGtleXdvcmQ+U3R1ZHk8L2tleXdvcmQ+PGtleXdvcmQ+dG9vbDwva2V5d29y
ZD48a2V5d29yZD5WaXJhbDwva2V5d29yZD48a2V5d29yZD52aXJhbCBoYWVtb3JyaGFnaWMgc2Vw
dGljYWVtaWE8L2tleXdvcmQ+PGtleXdvcmQ+VmlyYWwgaGFlbW9ycmhhZ2ljIHNlcHRpY2FlbWlh
IHZpcnVzPC9rZXl3b3JkPjxrZXl3b3JkPlZpcnVzPC9rZXl3b3JkPjwva2V5d29yZHM+PGRhdGVz
Pjx5ZWFyPjIwMDk8L3llYXI+PC9kYXRlcz48b3JpZy1wdWI+XFxBQ1QwMDFDTDA0RlMwN1xCSU9T
RUNVUklUWURBVEEkXEUgTGlicmFyeVxBbmltYWwgQ2F0YWxvZ3VlXEo8L29yaWctcHViPjxsYWJl
bD43NjEwPC9sYWJlbD48dXJscz48L3VybHM+PGN1c3RvbTE+YXF1YXRpY3MgZ208L2N1c3RvbTE+
PGVsZWN0cm9uaWMtcmVzb3VyY2UtbnVtPmh0dHBzOi8vZG9pLm9yZy8xMC4xMTExL2ouMTM2NS0y
NzYxLjIwMDkuMDEwNzMueDwvZWxlY3Ryb25pYy1yZXNvdXJjZS1udW0+PG1vZGlmaWVkLWRhdGU+
NzU4NDU8L21vZGlmaWVkLWRhdGU+PC9yZWNvcmQ+PC9DaXRlPjxDaXRlPjxBdXRob3I+TmlzaGl6
YXdhPC9BdXRob3I+PFllYXI+MjAwNjwvWWVhcj48UmVjTnVtPjQ2MTg4PC9SZWNOdW0+PElEVGV4
dD4yNDY1NzwvSURUZXh0PjxyZWNvcmQ+PHJlYy1udW1iZXI+NDYxODg8L3JlYy1udW1iZXI+PGZv
cmVpZ24ta2V5cz48a2V5IGFwcD0iRU4iIGRiLWlkPSI5MGF3d3QyNWJkcHR3dGVlMjVkcHB4NWp3
dmRkcDJzdHIwc3oiIHRpbWVzdGFtcD0iMTY1ODg5NDE0OCIgZ3VpZD0iMzE0MWRhYWMtYWJkNC00
NWQ3LTg3OWYtNmIwODVmYzhjMmQ3Ij40NjE4ODwva2V5PjwvZm9yZWlnbi1rZXlzPjxyZWYtdHlw
ZSBuYW1lPSJKb3VybmFsIEFydGljbGVzIj4xNzwvcmVmLXR5cGU+PGNvbnRyaWJ1dG9ycz48YXV0
aG9ycz48YXV0aG9yPk5pc2hpemF3YSwgVC48L2F1dGhvcj48YXV0aG9yPlNhdmFzLCBILjwvYXV0
aG9yPjxhdXRob3I+SXNpZGFuLCBILjwvYXV0aG9yPjxhdXRob3I+VXN0dW5kYWcsIFUuPC9hdXRo
b3I+PGF1dGhvcj5Jd2Ftb3RvLCBILjwvYXV0aG9yPjxhdXRob3I+WW9zaGltaXp1LCBNLjwvYXV0
aG9yPjwvYXV0aG9ycz48L2NvbnRyaWJ1dG9ycz48dGl0bGVzPjx0aXRsZT48c3R5bGUgZmFjZT0i
bm9ybWFsIiBmb250PSJkZWZhdWx0IiBzaXplPSIxMDAlIj5HZW5vdHlwaW5nIGFuZCBQYXRob2dl
bmljaXR5IG9mIFZpcmFsIEhlbW9ycmhhZ2ljIFNlcHRpY2VtaWEgVmlydXMgZnJvbSBGcmVlLUxp
dmluZyBUdXJib3QgKDwvc3R5bGU+PHN0eWxlIGZhY2U9Iml0YWxpYyIgZm9udD0iZGVmYXVsdCIg
c2l6ZT0iMTAwJSI+UHNldHRhIG1heGltYTwvc3R5bGU+PHN0eWxlIGZhY2U9Im5vcm1hbCIgZm9u
dD0iZGVmYXVsdCIgc2l6ZT0iMTAwJSI+KSBpbiBhIFR1cmtpc2ggQ29hc3RhbCBBcmVhIG9mIHRo
ZSBCbGFjayBTZWE8L3N0eWxlPjwvdGl0bGU+PHNlY29uZGFyeS10aXRsZT5BcHBsaWVkIGFuZCBF
bnZpcm9ubWVudGFsIE1pY3JvYmlvbG9neTwvc2Vjb25kYXJ5LXRpdGxlPjwvdGl0bGVzPjxwZXJp
b2RpY2FsPjxmdWxsLXRpdGxlPkFwcGxpZWQgYW5kIEVudmlyb25tZW50YWwgTWljcm9iaW9sb2d5
PC9mdWxsLXRpdGxlPjwvcGVyaW9kaWNhbD48cGFnZXM+MjM3My0yMzc4PC9wYWdlcz48dm9sdW1l
PjcyPC92b2x1bWU+PG51bWJlcj40PC9udW1iZXI+PGRhdGVzPjx5ZWFyPjIwMDY8L3llYXI+PC9k
YXRlcz48b3JpZy1wdWI+XFxBQ1QwMDFDTDA0RlMwN1xCSU9TRUNVUklUWURBVEEkXEUgTGlicmFy
eVxBbmltYWwgQ2F0YWxvZ3VlXE5cTmlzaGl6YXdhIGV0IGFsIDIwMDYgRU4yNDY1Ny5wZGY8L29y
aWctcHViPjxsYWJlbD4yNDY1NzwvbGFiZWw+PHVybHM+PC91cmxzPjxjdXN0b20xPnN0dXJnZW9u
X0JNPC9jdXN0b20xPjxlbGVjdHJvbmljLXJlc291cmNlLW51bT5odHRwczovL2RvaS5vcmcvMTAu
MTEyOC9BRU0uNzIuNC4yMzcz4oCTMjM3OC4yMDA2PC9lbGVjdHJvbmljLXJlc291cmNlLW51bT48
L3JlY29yZD48L0NpdGU+PENpdGU+PEF1dGhvcj5FaW5lci1KZW5zZW48L0F1dGhvcj48WWVhcj4y
MDA0PC9ZZWFyPjxSZWNOdW0+MTA0MTE8L1JlY051bT48SURUZXh0PjQ2MzQ8L0lEVGV4dD48cmVj
b3JkPjxyZWMtbnVtYmVyPjEwNDExPC9yZWMtbnVtYmVyPjxmb3JlaWduLWtleXM+PGtleSBhcHA9
IkVOIiBkYi1pZD0iOTBhd3d0MjViZHB0d3RlZTI1ZHBweDVqd3ZkZHAyc3RyMHN6IiB0aW1lc3Rh
bXA9IjE2NTIzOTc0NjUiIGd1aWQ9ImU0YTllYjdkLTY5MDYtNGJiNS04ZWYzLWE3ZGM1YTJkZjI1
NyI+MTA0MTE8L2tleT48L2ZvcmVpZ24ta2V5cz48cmVmLXR5cGUgbmFtZT0iSm91cm5hbCBBcnRp
Y2xlcyI+MTc8L3JlZi10eXBlPjxjb250cmlidXRvcnM+PGF1dGhvcnM+PGF1dGhvcj5FaW5lci1K
ZW5zZW4sIEsuPC9hdXRob3I+PGF1dGhvcj5BaHJlbnMsIFAuPC9hdXRob3I+PGF1dGhvcj5Gb3Jz
YmVyZywgUi48L2F1dGhvcj48YXV0aG9yPkxvcmVuemVuLCBOLjwvYXV0aG9yPjwvYXV0aG9ycz48
L2NvbnRyaWJ1dG9ycz48dGl0bGVzPjx0aXRsZT5Fdm9sdXRpb24gb2YgdGhlIGZpc2ggcmhhYmRv
dmlydXMgdmlyYWwgaGFlbW9ycmhhZ2ljIHNlcHRpY2FlbWlhIHZpcnVzPC90aXRsZT48c2Vjb25k
YXJ5LXRpdGxlPkpvdXJuYWwgb2YgR2VuZXJhbCBWaXJvbG9neTwvc2Vjb25kYXJ5LXRpdGxlPjwv
dGl0bGVzPjxwZXJpb2RpY2FsPjxmdWxsLXRpdGxlPkpvdXJuYWwgb2YgR2VuZXJhbCBWaXJvbG9n
eTwvZnVsbC10aXRsZT48L3BlcmlvZGljYWw+PHBhZ2VzPjExNjctMTE3OTwvcGFnZXM+PHZvbHVt
ZT44NTwvdm9sdW1lPjxudW1iZXI+NTwvbnVtYmVyPjxrZXl3b3Jkcz48a2V5d29yZD5BcXVhY3Vs
dHVyZTwva2V5d29yZD48a2V5d29yZD5BcXVhY3VsdHVyZSBpbmR1c3RyeTwva2V5d29yZD48a2V5
d29yZD5CYWx0aWMgU2VhPC9rZXl3b3JkPjxrZXl3b3JkPkNsaW5pY2FsPC9rZXl3b3JkPjxrZXl3
b3JkPkNsaW5pY2FsIG9ic2VydmF0aW9uczwva2V5d29yZD48a2V5d29yZD5EYXRhPC9rZXl3b3Jk
PjxrZXl3b3JkPkRpc2Vhc2U8L2tleXdvcmQ+PGtleXdvcmQ+RW52aXJvbm1lbnQ8L2tleXdvcmQ+
PGtleXdvcmQ+RXVyb3BlYW48L2tleXdvcmQ+PGtleXdvcmQ+RXZvbHV0aW9uPC9rZXl3b3JkPjxr
ZXl3b3JkPkZhcm1pbmc8L2tleXdvcmQ+PGtleXdvcmQ+RmFybXM8L2tleXdvcmQ+PGtleXdvcmQ+
RmlzaDwva2V5d29yZD48a2V5d29yZD5GcmVzaHdhdGVyPC9rZXl3b3JkPjxrZXl3b3JkPkcgZ2Vu
ZTwva2V5d29yZD48a2V5d29yZD5HZW5ldGljPC9rZXl3b3JkPjxrZXl3b3JkPkhhZW1vcnJoYWdp
YyBzZXB0aWNhZW1pYTwva2V5d29yZD48a2V5d29yZD5Ib3N0PC9rZXl3b3JkPjxrZXl3b3JkPkhv
c3QgcmFuZ2U8L2tleXdvcmQ+PGtleXdvcmQ+SW5kdXN0cnk8L2tleXdvcmQ+PGtleXdvcmQ+SXNv
bGF0ZTwva2V5d29yZD48a2V5d29yZD5Jc29sYXRlczwva2V5d29yZD48a2V5d29yZD5NYXJpbmU8
L2tleXdvcmQ+PGtleXdvcmQ+TWFyaW5lIGVudmlyb25tZW50PC9rZXl3b3JkPjxrZXl3b3JkPk1h
cmluZSBmaXNoPC9rZXl3b3JkPjxrZXl3b3JkPk1hcmluZSBzcGVjaWVzPC9rZXl3b3JkPjxrZXl3
b3JkPm5vcnRoPC9rZXl3b3JkPjxrZXl3b3JkPk51Y2xlb3RpZGU8L2tleXdvcmQ+PGtleXdvcmQ+
T2JzZXJ2YXRpb248L2tleXdvcmQ+PGtleXdvcmQ+UmFpbmJvdyB0cm91dDwva2V5d29yZD48a2V5
d29yZD5SYW5nZTwva2V5d29yZD48a2V5d29yZD5SYXRlPC9rZXl3b3JkPjxrZXl3b3JkPlJlcG9y
dDwva2V5d29yZD48a2V5d29yZD5SZXBvcnRzPC9rZXl3b3JkPjxrZXl3b3JkPlJlc2Vydm9pcjwv
a2V5d29yZD48a2V5d29yZD5SaGFiZG92aXJ1czwva2V5d29yZD48a2V5d29yZD5TYWxtb25pZDwv
a2V5d29yZD48a2V5d29yZD5zYWxtb25pZHM8L2tleXdvcmQ+PGtleXdvcmQ+U2VwdGljYWVtaWE8
L2tleXdvcmQ+PGtleXdvcmQ+U3BlY2llczwva2V5d29yZD48a2V5d29yZD5TdHVkaWVzPC9rZXl3
b3JkPjxrZXl3b3JkPlN0dWR5PC9rZXl3b3JkPjxrZXl3b3JkPlN1cHBvcnQ8L2tleXdvcmQ+PGtl
eXdvcmQ+VGltZTwva2V5d29yZD48a2V5d29yZD5Ucm91dDwva2V5d29yZD48a2V5d29yZD5WSFM8
L2tleXdvcmQ+PGtleXdvcmQ+VkhTVjwva2V5d29yZD48a2V5d29yZD5WaXJhbDwva2V5d29yZD48
a2V5d29yZD52aXJhbCBoYWVtb3JyaGFnaWMgc2VwdGljYWVtaWE8L2tleXdvcmQ+PGtleXdvcmQ+
VmlyYWwgaGFlbW9ycmhhZ2ljIHNlcHRpY2FlbWlhIHZpcnVzPC9rZXl3b3JkPjxrZXl3b3JkPlZp
cnVzPC9rZXl3b3JkPjxrZXl3b3JkPldhdGVyPC9rZXl3b3JkPjxrZXl3b3JkPldpbGQ8L2tleXdv
cmQ+PC9rZXl3b3Jkcz48ZGF0ZXM+PHllYXI+MjAwNDwveWVhcj48L2RhdGVzPjxvcmlnLXB1Yj5c
XEFDVDAwMUNMMDRGUzA3XEJJT1NFQ1VSSVRZREFUQSRcRSBMaWJyYXJ5XEFuaW1hbCBDYXRhbG9n
dWVcRTwvb3JpZy1wdWI+PGxhYmVsPjQ2MzQ8L2xhYmVsPjx1cmxzPjwvdXJscz48Y3VzdG9tMT5h
cXVhdGljcyBnbTwvY3VzdG9tMT48ZWxlY3Ryb25pYy1yZXNvdXJjZS1udW0+aHR0cHM6Ly9kb2ku
b3JnLzEwLjEwOTkvdmlyLjAuNzk4MjAtMDwvZWxlY3Ryb25pYy1yZXNvdXJjZS1udW0+PG1vZGlm
aWVkLWRhdGU+NzU4MzE8L21vZGlmaWVkLWRhdGU+PC9yZWNvcmQ+PC9DaXRlPjxDaXRlPjxBdXRo
b3I+QWx0dW50YXM8L0F1dGhvcj48WWVhcj4yMDEwPC9ZZWFyPjxSZWNOdW0+MTUyODQ8L1JlY051
bT48SURUZXh0PjY5OTwvSURUZXh0PjxyZWNvcmQ+PHJlYy1udW1iZXI+MTUyODQ8L3JlYy1udW1i
ZXI+PGZvcmVpZ24ta2V5cz48a2V5IGFwcD0iRU4iIGRiLWlkPSI5MGF3d3QyNWJkcHR3dGVlMjVk
cHB4NWp3dmRkcDJzdHIwc3oiIHRpbWVzdGFtcD0iMTY1MjM5Nzk1OSIgZ3VpZD0iOGJiMWZkZmMt
MDU1NS00MDMxLWJlNzgtZGU1YjIwNTc1ZDI3Ij4xNTI4NDwva2V5PjwvZm9yZWlnbi1rZXlzPjxy
ZWYtdHlwZSBuYW1lPSJKb3VybmFsIEFydGljbGVzIj4xNzwvcmVmLXR5cGU+PGNvbnRyaWJ1dG9y
cz48YXV0aG9ycz48YXV0aG9yPkFsdHVudGFzLEMuPC9hdXRob3I+PGF1dGhvcj5PZ3V0LEguPC9h
dXRob3I+PC9hdXRob3JzPjwvY29udHJpYnV0b3JzPjx0aXRsZXM+PHRpdGxlPjxzdHlsZSBmYWNl
PSJub3JtYWwiIGZvbnQ9ImRlZmF1bHQiIHNpemU9IjEwMCUiPk1vbnRobHkgb2NjdXJyZW5jZSBh
bmQgcHJldmFsZW5jZSBvZiB2aXJhbCBoYWVtb3JyaGFnaWMgc2VwdGljYWVtaWEgdmlydXMgKFZI
U1YpIGluIHdoaXRpbmcgPC9zdHlsZT48c3R5bGUgZmFjZT0iaXRhbGljIiBmb250PSJkZWZhdWx0
IiBzaXplPSIxMDAlIj5NZXJsYW5naXVzIG1lcmxhbmd1czwvc3R5bGU+PC90aXRsZT48c2Vjb25k
YXJ5LXRpdGxlPkRpc2Vhc2VzIG9mIEFxdWF0aWMgT3JnYW5pc21zPC9zZWNvbmRhcnktdGl0bGU+
PC90aXRsZXM+PHBlcmlvZGljYWw+PGZ1bGwtdGl0bGU+RGlzZWFzZXMgb2YgQXF1YXRpYyBPcmdh
bmlzbXM8L2Z1bGwtdGl0bGU+PC9wZXJpb2RpY2FsPjxwYWdlcz4xMDctMTEzPC9wYWdlcz48dm9s
dW1lPjg4PC92b2x1bWU+PG51bWJlcj4yPC9udW1iZXI+PGtleXdvcmRzPjxrZXl3b3JkPkFic3Ry
YWN0PC9rZXl3b3JkPjxrZXl3b3JkPkFnZTwva2V5d29yZD48a2V5d29yZD5Bc3ltcHRvbWF0aWM8
L2tleXdvcmQ+PGtleXdvcmQ+Q2FycmllcnM8L2tleXdvcmQ+PGtleXdvcmQ+Q2VsbDwva2V5d29y
ZD48a2V5d29yZD5DZWxsIGxpbmVzPC9rZXl3b3JkPjxrZXl3b3JkPkNvbW1lcmNpYWw8L2tleXdv
cmQ+PGtleXdvcmQ+Q3VsdHVyZTwva2V5d29yZD48a2V5d29yZD5DdWx0dXJlczwva2V5d29yZD48
a2V5d29yZD5DeXRvcGF0aGljIGVmZmVjdDwva2V5d29yZD48a2V5d29yZD5FZmZlY3Q8L2tleXdv
cmQ+PGtleXdvcmQ+RUxJU0E8L2tleXdvcmQ+PGtleXdvcmQ+RUxJU0Ega2l0PC9rZXl3b3JkPjxr
ZXl3b3JkPkZpZWxkPC9rZXl3b3JkPjxrZXl3b3JkPkZpc2g8L2tleXdvcmQ+PGtleXdvcmQ+SGFl
bW9ycmhhZ2ljIHNlcHRpY2FlbWlhPC9rZXl3b3JkPjxrZXl3b3JkPkluZmVjdGlvbjwva2V5d29y
ZD48a2V5d29yZD5Jc29sYXRpb248L2tleXdvcmQ+PGtleXdvcmQ+S2V5PC9rZXl3b3JkPjxrZXl3
b3JkPkxpbmVzPC9rZXl3b3JkPjxrZXl3b3JkPk9jY3VycmVuY2U8L2tleXdvcmQ+PGtleXdvcmQ+
UHJldmFsZW5jZTwva2V5d29yZD48a2V5d29yZD5QcmV5PC9rZXl3b3JkPjxrZXl3b3JkPlJlZ2lv
bjwva2V5d29yZD48a2V5d29yZD5SZXBvcnQ8L2tleXdvcmQ+PGtleXdvcmQ+U2FtcGxlPC9rZXl3
b3JkPjxrZXl3b3JkPlNhbXBsZXM8L2tleXdvcmQ+PGtleXdvcmQ+U2FtcGxpbmc8L2tleXdvcmQ+
PGtleXdvcmQ+U2VwdGljYWVtaWE8L2tleXdvcmQ+PGtleXdvcmQ+U2l6ZTwva2V5d29yZD48a2V5
d29yZD5TcGVjaWVzPC9rZXl3b3JkPjxrZXl3b3JkPlNwcmVhZDwva2V5d29yZD48a2V5d29yZD5T
dXJmYWNlIHdhdGVyPC9rZXl3b3JkPjxrZXl3b3JkPnN1cmZhY2Utd2F0ZXI8L2tleXdvcmQ+PGtl
eXdvcmQ+U3VydmV5PC9rZXl3b3JkPjxrZXl3b3JkPlRlbXBlcmF0dXJlPC9rZXl3b3JkPjxrZXl3
b3JkPlZIU1Y8L2tleXdvcmQ+PGtleXdvcmQ+VmlyYWw8L2tleXdvcmQ+PGtleXdvcmQ+dmlyYWwg
aGFlbW9ycmhhZ2ljIHNlcHRpY2FlbWlhPC9rZXl3b3JkPjxrZXl3b3JkPlZpcmFsIGhhZW1vcnJo
YWdpYyBzZXB0aWNhZW1pYSB2aXJ1czwva2V5d29yZD48a2V5d29yZD5WaXJ1czwva2V5d29yZD48
a2V5d29yZD5WaXJ1cyBpc29sYXRpb248L2tleXdvcmQ+PGtleXdvcmQ+V2F0ZXI8L2tleXdvcmQ+
PGtleXdvcmQ+V2F0ZXIgdGVtcGVyYXR1cmU8L2tleXdvcmQ+PC9rZXl3b3Jkcz48ZGF0ZXM+PHll
YXI+MjAxMDwveWVhcj48L2RhdGVzPjxvcmlnLXB1Yj48c3R5bGUgZmFjZT0idW5kZXJsaW5lIiBm
b250PSJkZWZhdWx0IiBzaXplPSIxMDAlIj5cXEFDVDAwMUNMMDRGUzA3XEJJT1NFQ1VSSVRZREFU
QSRcRSBMaWJyYXJ5XEFuaW1hbCBDYXRhbG9ndWVcQTwvc3R5bGU+PC9vcmlnLXB1Yj48bGFiZWw+
Njk5PC9sYWJlbD48dXJscz48L3VybHM+PGN1c3RvbTE+YXF1YXRpY3MgZ208L2N1c3RvbTE+PGVs
ZWN0cm9uaWMtcmVzb3VyY2UtbnVtPmh0dHA6Ly93d3cuaW50LXJlcy5jb20vYWJzdHJhY3RzL2Rh
by92ODgvbjIvcDEwNy0xMTMvPC9lbGVjdHJvbmljLXJlc291cmNlLW51bT48bW9kaWZpZWQtZGF0
ZT43NTgwMTwvbW9kaWZpZWQtZGF0ZT48L3JlY29yZD48L0NpdGU+PC9FbmROb3RlPgB=
</w:fldData>
        </w:fldChar>
      </w:r>
      <w:r w:rsidR="00295283">
        <w:instrText xml:space="preserve"> ADDIN EN.CITE </w:instrText>
      </w:r>
      <w:r w:rsidR="00295283">
        <w:fldChar w:fldCharType="begin">
          <w:fldData xml:space="preserve">PEVuZE5vdGU+PENpdGU+PEF1dGhvcj5Kb25zdHJ1cDwvQXV0aG9yPjxZZWFyPjIwMDk8L1llYXI+
PFJlY051bT4xNDY5MzwvUmVjTnVtPjxJRFRleHQ+NzYxMDwvSURUZXh0PjxEaXNwbGF5VGV4dD4o
QWx0dW50YXMgJmFtcDsgT2d1dCAyMDEwOyBFaW5lci1KZW5zZW4gZXQgYWwuIDIwMDQ7IEpvbnN0
cnVwIGV0IGFsLiAyMDA5OyBOaXNoaXphd2EgZXQgYWwuIDIwMDZiKTwvRGlzcGxheVRleHQ+PHJl
Y29yZD48cmVjLW51bWJlcj4xNDY5MzwvcmVjLW51bWJlcj48Zm9yZWlnbi1rZXlzPjxrZXkgYXBw
PSJFTiIgZGItaWQ9IjkwYXd3dDI1YmRwdHd0ZWUyNWRwcHg1and2ZGRwMnN0cjBzeiIgdGltZXN0
YW1wPSIxNjUyMzk3ODk2IiBndWlkPSIxNjAyZWNkMi00MjAxLTQ3ZGItOGY1Ny1mNzNhZThhNDlh
YTQiPjE0NjkzPC9rZXk+PC9mb3JlaWduLWtleXM+PHJlZi10eXBlIG5hbWU9IkpvdXJuYWwgQXJ0
aWNsZXMiPjE3PC9yZWYtdHlwZT48Y29udHJpYnV0b3JzPjxhdXRob3JzPjxhdXRob3I+Sm9uc3Ry
dXAsIFMuUC48L2F1dGhvcj48YXV0aG9yPkdyYXksIFQuPC9hdXRob3I+PGF1dGhvcj5LYWhucywg
Uy48L2F1dGhvcj48YXV0aG9yPlNrYWxsLCBILkYuPC9hdXRob3I+PGF1dGhvcj5Tbm93LCBNLjwv
YXV0aG9yPjxhdXRob3I+T2xlc2VuLCBOLkouPC9hdXRob3I+PC9hdXRob3JzPjwvY29udHJpYnV0
b3JzPjx0aXRsZXM+PHRpdGxlPkZpc2hQYXRob2dlbnMuZXUvdmhzdjogYSB1c2VyLWZyaWVuZGx5
IHZpcmFsIGhhZW1vcnJoYWdpYyBzZXB0aWNhZW1pYSB2aXJ1cyBpc29sYXRlIGFuZCBzZXF1ZW5j
ZSBkYXRhYmFzZTwvdGl0bGU+PHNlY29uZGFyeS10aXRsZT5Kb3VybmFsIG9mIEZpc2ggRGlzZWFz
ZXM8L3NlY29uZGFyeS10aXRsZT48L3RpdGxlcz48cGVyaW9kaWNhbD48ZnVsbC10aXRsZT5Kb3Vy
bmFsIG9mIEZpc2ggRGlzZWFzZXM8L2Z1bGwtdGl0bGU+PC9wZXJpb2RpY2FsPjxwYWdlcz45MjUt
OTI5PC9wYWdlcz48dm9sdW1lPjMyPC92b2x1bWU+PG51bWJlcj4xMTwvbnVtYmVyPjxrZXl3b3Jk
cz48a2V5d29yZD5BcXVhY3VsdHVyZTwva2V5d29yZD48a2V5d29yZD5DaG9pY2U8L2tleXdvcmQ+
PGtleXdvcmQ+Q29tbXVuaXRpZXM8L2tleXdvcmQ+PGtleXdvcmQ+Q29udHJvbDwva2V5d29yZD48
a2V5d29yZD5EYXRhPC9rZXl3b3JkPjxrZXl3b3JkPmRhdGFiYXNlPC9rZXl3b3JkPjxrZXl3b3Jk
PkRpc2Vhc2U8L2tleXdvcmQ+PGtleXdvcmQ+RGlzZWFzZXM8L2tleXdvcmQ+PGtleXdvcmQ+RXBp
ZGVtaW9sb2dpY2FsIHN0dWRpZXM8L2tleXdvcmQ+PGtleXdvcmQ+RXVyb3BlYW48L2tleXdvcmQ+
PGtleXdvcmQ+RXVyb3BlYW4gY29tbXVuaXRpZXM8L2tleXdvcmQ+PGtleXdvcmQ+RmlzaDwva2V5
d29yZD48a2V5d29yZD5GaXNoIGRpc2Vhc2U8L2tleXdvcmQ+PGtleXdvcmQ+RmlzaCBkaXNlYXNl
czwva2V5d29yZD48a2V5d29yZD5HZW5vbWU8L2tleXdvcmQ+PGtleXdvcmQ+R3JvdXA8L2tleXdv
cmQ+PGtleXdvcmQ+R3JvdXBzPC9rZXl3b3JkPjxrZXl3b3JkPkhhZW1vcnJoYWdpYyBzZXB0aWNh
ZW1pYTwva2V5d29yZD48a2V5d29yZD5Ib3N0PC9rZXl3b3JkPjxrZXl3b3JkPkltcG9ydGVkPC9r
ZXl3b3JkPjxrZXl3b3JkPkluZm9ybWF0aW9uPC9rZXl3b3JkPjxrZXl3b3JkPklzb2xhdGU8L2tl
eXdvcmQ+PGtleXdvcmQ+SXNvbGF0ZXM8L2tleXdvcmQ+PGtleXdvcmQ+S2V5PC9rZXl3b3JkPjxr
ZXl3b3JkPkxhYm9yYXRvcmllczwva2V5d29yZD48a2V5d29yZD5MYWJvcmF0b3J5PC9rZXl3b3Jk
PjxrZXl3b3JkPkxpdGVyYXR1cmU8L2tleXdvcmQ+PGtleXdvcmQ+TWFuYWdlbWVudDwva2V5d29y
ZD48a2V5d29yZD5NZWNoYW5pc208L2tleXdvcmQ+PGtleXdvcmQ+TWVjaGFuaXNtczwva2V5d29y
ZD48a2V5d29yZD5Nb2xlY3VsYXI8L2tleXdvcmQ+PGtleXdvcmQ+UGF0aG9nZW48L2tleXdvcmQ+
PGtleXdvcmQ+UGF0aG9nZW5zPC9rZXl3b3JkPjxrZXl3b3JkPlNlcHRpY2FlbWlhPC9rZXl3b3Jk
PjxrZXl3b3JkPlNlcXVlbmNlPC9rZXl3b3JkPjxrZXl3b3JkPlNlcXVlbmNlIEFsaWdubWVudDwv
a2V5d29yZD48a2V5d29yZD5zZXF1ZW5jZS1hbGlnbm1lbnQ8L2tleXdvcmQ+PGtleXdvcmQ+U2Vx
dWVuY2VzPC9rZXl3b3JkPjxrZXl3b3JkPnNwZWNpZmljPC9rZXl3b3JkPjxrZXl3b3JkPlN0dWRp
ZXM8L2tleXdvcmQ+PGtleXdvcmQ+U3R1ZHk8L2tleXdvcmQ+PGtleXdvcmQ+dG9vbDwva2V5d29y
ZD48a2V5d29yZD5WaXJhbDwva2V5d29yZD48a2V5d29yZD52aXJhbCBoYWVtb3JyaGFnaWMgc2Vw
dGljYWVtaWE8L2tleXdvcmQ+PGtleXdvcmQ+VmlyYWwgaGFlbW9ycmhhZ2ljIHNlcHRpY2FlbWlh
IHZpcnVzPC9rZXl3b3JkPjxrZXl3b3JkPlZpcnVzPC9rZXl3b3JkPjwva2V5d29yZHM+PGRhdGVz
Pjx5ZWFyPjIwMDk8L3llYXI+PC9kYXRlcz48b3JpZy1wdWI+XFxBQ1QwMDFDTDA0RlMwN1xCSU9T
RUNVUklUWURBVEEkXEUgTGlicmFyeVxBbmltYWwgQ2F0YWxvZ3VlXEo8L29yaWctcHViPjxsYWJl
bD43NjEwPC9sYWJlbD48dXJscz48L3VybHM+PGN1c3RvbTE+YXF1YXRpY3MgZ208L2N1c3RvbTE+
PGVsZWN0cm9uaWMtcmVzb3VyY2UtbnVtPmh0dHBzOi8vZG9pLm9yZy8xMC4xMTExL2ouMTM2NS0y
NzYxLjIwMDkuMDEwNzMueDwvZWxlY3Ryb25pYy1yZXNvdXJjZS1udW0+PG1vZGlmaWVkLWRhdGU+
NzU4NDU8L21vZGlmaWVkLWRhdGU+PC9yZWNvcmQ+PC9DaXRlPjxDaXRlPjxBdXRob3I+TmlzaGl6
YXdhPC9BdXRob3I+PFllYXI+MjAwNjwvWWVhcj48UmVjTnVtPjQ2MTg4PC9SZWNOdW0+PElEVGV4
dD4yNDY1NzwvSURUZXh0PjxyZWNvcmQ+PHJlYy1udW1iZXI+NDYxODg8L3JlYy1udW1iZXI+PGZv
cmVpZ24ta2V5cz48a2V5IGFwcD0iRU4iIGRiLWlkPSI5MGF3d3QyNWJkcHR3dGVlMjVkcHB4NWp3
dmRkcDJzdHIwc3oiIHRpbWVzdGFtcD0iMTY1ODg5NDE0OCIgZ3VpZD0iMzE0MWRhYWMtYWJkNC00
NWQ3LTg3OWYtNmIwODVmYzhjMmQ3Ij40NjE4ODwva2V5PjwvZm9yZWlnbi1rZXlzPjxyZWYtdHlw
ZSBuYW1lPSJKb3VybmFsIEFydGljbGVzIj4xNzwvcmVmLXR5cGU+PGNvbnRyaWJ1dG9ycz48YXV0
aG9ycz48YXV0aG9yPk5pc2hpemF3YSwgVC48L2F1dGhvcj48YXV0aG9yPlNhdmFzLCBILjwvYXV0
aG9yPjxhdXRob3I+SXNpZGFuLCBILjwvYXV0aG9yPjxhdXRob3I+VXN0dW5kYWcsIFUuPC9hdXRo
b3I+PGF1dGhvcj5Jd2Ftb3RvLCBILjwvYXV0aG9yPjxhdXRob3I+WW9zaGltaXp1LCBNLjwvYXV0
aG9yPjwvYXV0aG9ycz48L2NvbnRyaWJ1dG9ycz48dGl0bGVzPjx0aXRsZT48c3R5bGUgZmFjZT0i
bm9ybWFsIiBmb250PSJkZWZhdWx0IiBzaXplPSIxMDAlIj5HZW5vdHlwaW5nIGFuZCBQYXRob2dl
bmljaXR5IG9mIFZpcmFsIEhlbW9ycmhhZ2ljIFNlcHRpY2VtaWEgVmlydXMgZnJvbSBGcmVlLUxp
dmluZyBUdXJib3QgKDwvc3R5bGU+PHN0eWxlIGZhY2U9Iml0YWxpYyIgZm9udD0iZGVmYXVsdCIg
c2l6ZT0iMTAwJSI+UHNldHRhIG1heGltYTwvc3R5bGU+PHN0eWxlIGZhY2U9Im5vcm1hbCIgZm9u
dD0iZGVmYXVsdCIgc2l6ZT0iMTAwJSI+KSBpbiBhIFR1cmtpc2ggQ29hc3RhbCBBcmVhIG9mIHRo
ZSBCbGFjayBTZWE8L3N0eWxlPjwvdGl0bGU+PHNlY29uZGFyeS10aXRsZT5BcHBsaWVkIGFuZCBF
bnZpcm9ubWVudGFsIE1pY3JvYmlvbG9neTwvc2Vjb25kYXJ5LXRpdGxlPjwvdGl0bGVzPjxwZXJp
b2RpY2FsPjxmdWxsLXRpdGxlPkFwcGxpZWQgYW5kIEVudmlyb25tZW50YWwgTWljcm9iaW9sb2d5
PC9mdWxsLXRpdGxlPjwvcGVyaW9kaWNhbD48cGFnZXM+MjM3My0yMzc4PC9wYWdlcz48dm9sdW1l
PjcyPC92b2x1bWU+PG51bWJlcj40PC9udW1iZXI+PGRhdGVzPjx5ZWFyPjIwMDY8L3llYXI+PC9k
YXRlcz48b3JpZy1wdWI+XFxBQ1QwMDFDTDA0RlMwN1xCSU9TRUNVUklUWURBVEEkXEUgTGlicmFy
eVxBbmltYWwgQ2F0YWxvZ3VlXE5cTmlzaGl6YXdhIGV0IGFsIDIwMDYgRU4yNDY1Ny5wZGY8L29y
aWctcHViPjxsYWJlbD4yNDY1NzwvbGFiZWw+PHVybHM+PC91cmxzPjxjdXN0b20xPnN0dXJnZW9u
X0JNPC9jdXN0b20xPjxlbGVjdHJvbmljLXJlc291cmNlLW51bT5odHRwczovL2RvaS5vcmcvMTAu
MTEyOC9BRU0uNzIuNC4yMzcz4oCTMjM3OC4yMDA2PC9lbGVjdHJvbmljLXJlc291cmNlLW51bT48
L3JlY29yZD48L0NpdGU+PENpdGU+PEF1dGhvcj5FaW5lci1KZW5zZW48L0F1dGhvcj48WWVhcj4y
MDA0PC9ZZWFyPjxSZWNOdW0+MTA0MTE8L1JlY051bT48SURUZXh0PjQ2MzQ8L0lEVGV4dD48cmVj
b3JkPjxyZWMtbnVtYmVyPjEwNDExPC9yZWMtbnVtYmVyPjxmb3JlaWduLWtleXM+PGtleSBhcHA9
IkVOIiBkYi1pZD0iOTBhd3d0MjViZHB0d3RlZTI1ZHBweDVqd3ZkZHAyc3RyMHN6IiB0aW1lc3Rh
bXA9IjE2NTIzOTc0NjUiIGd1aWQ9ImU0YTllYjdkLTY5MDYtNGJiNS04ZWYzLWE3ZGM1YTJkZjI1
NyI+MTA0MTE8L2tleT48L2ZvcmVpZ24ta2V5cz48cmVmLXR5cGUgbmFtZT0iSm91cm5hbCBBcnRp
Y2xlcyI+MTc8L3JlZi10eXBlPjxjb250cmlidXRvcnM+PGF1dGhvcnM+PGF1dGhvcj5FaW5lci1K
ZW5zZW4sIEsuPC9hdXRob3I+PGF1dGhvcj5BaHJlbnMsIFAuPC9hdXRob3I+PGF1dGhvcj5Gb3Jz
YmVyZywgUi48L2F1dGhvcj48YXV0aG9yPkxvcmVuemVuLCBOLjwvYXV0aG9yPjwvYXV0aG9ycz48
L2NvbnRyaWJ1dG9ycz48dGl0bGVzPjx0aXRsZT5Fdm9sdXRpb24gb2YgdGhlIGZpc2ggcmhhYmRv
dmlydXMgdmlyYWwgaGFlbW9ycmhhZ2ljIHNlcHRpY2FlbWlhIHZpcnVzPC90aXRsZT48c2Vjb25k
YXJ5LXRpdGxlPkpvdXJuYWwgb2YgR2VuZXJhbCBWaXJvbG9neTwvc2Vjb25kYXJ5LXRpdGxlPjwv
dGl0bGVzPjxwZXJpb2RpY2FsPjxmdWxsLXRpdGxlPkpvdXJuYWwgb2YgR2VuZXJhbCBWaXJvbG9n
eTwvZnVsbC10aXRsZT48L3BlcmlvZGljYWw+PHBhZ2VzPjExNjctMTE3OTwvcGFnZXM+PHZvbHVt
ZT44NTwvdm9sdW1lPjxudW1iZXI+NTwvbnVtYmVyPjxrZXl3b3Jkcz48a2V5d29yZD5BcXVhY3Vs
dHVyZTwva2V5d29yZD48a2V5d29yZD5BcXVhY3VsdHVyZSBpbmR1c3RyeTwva2V5d29yZD48a2V5
d29yZD5CYWx0aWMgU2VhPC9rZXl3b3JkPjxrZXl3b3JkPkNsaW5pY2FsPC9rZXl3b3JkPjxrZXl3
b3JkPkNsaW5pY2FsIG9ic2VydmF0aW9uczwva2V5d29yZD48a2V5d29yZD5EYXRhPC9rZXl3b3Jk
PjxrZXl3b3JkPkRpc2Vhc2U8L2tleXdvcmQ+PGtleXdvcmQ+RW52aXJvbm1lbnQ8L2tleXdvcmQ+
PGtleXdvcmQ+RXVyb3BlYW48L2tleXdvcmQ+PGtleXdvcmQ+RXZvbHV0aW9uPC9rZXl3b3JkPjxr
ZXl3b3JkPkZhcm1pbmc8L2tleXdvcmQ+PGtleXdvcmQ+RmFybXM8L2tleXdvcmQ+PGtleXdvcmQ+
RmlzaDwva2V5d29yZD48a2V5d29yZD5GcmVzaHdhdGVyPC9rZXl3b3JkPjxrZXl3b3JkPkcgZ2Vu
ZTwva2V5d29yZD48a2V5d29yZD5HZW5ldGljPC9rZXl3b3JkPjxrZXl3b3JkPkhhZW1vcnJoYWdp
YyBzZXB0aWNhZW1pYTwva2V5d29yZD48a2V5d29yZD5Ib3N0PC9rZXl3b3JkPjxrZXl3b3JkPkhv
c3QgcmFuZ2U8L2tleXdvcmQ+PGtleXdvcmQ+SW5kdXN0cnk8L2tleXdvcmQ+PGtleXdvcmQ+SXNv
bGF0ZTwva2V5d29yZD48a2V5d29yZD5Jc29sYXRlczwva2V5d29yZD48a2V5d29yZD5NYXJpbmU8
L2tleXdvcmQ+PGtleXdvcmQ+TWFyaW5lIGVudmlyb25tZW50PC9rZXl3b3JkPjxrZXl3b3JkPk1h
cmluZSBmaXNoPC9rZXl3b3JkPjxrZXl3b3JkPk1hcmluZSBzcGVjaWVzPC9rZXl3b3JkPjxrZXl3
b3JkPm5vcnRoPC9rZXl3b3JkPjxrZXl3b3JkPk51Y2xlb3RpZGU8L2tleXdvcmQ+PGtleXdvcmQ+
T2JzZXJ2YXRpb248L2tleXdvcmQ+PGtleXdvcmQ+UmFpbmJvdyB0cm91dDwva2V5d29yZD48a2V5
d29yZD5SYW5nZTwva2V5d29yZD48a2V5d29yZD5SYXRlPC9rZXl3b3JkPjxrZXl3b3JkPlJlcG9y
dDwva2V5d29yZD48a2V5d29yZD5SZXBvcnRzPC9rZXl3b3JkPjxrZXl3b3JkPlJlc2Vydm9pcjwv
a2V5d29yZD48a2V5d29yZD5SaGFiZG92aXJ1czwva2V5d29yZD48a2V5d29yZD5TYWxtb25pZDwv
a2V5d29yZD48a2V5d29yZD5zYWxtb25pZHM8L2tleXdvcmQ+PGtleXdvcmQ+U2VwdGljYWVtaWE8
L2tleXdvcmQ+PGtleXdvcmQ+U3BlY2llczwva2V5d29yZD48a2V5d29yZD5TdHVkaWVzPC9rZXl3
b3JkPjxrZXl3b3JkPlN0dWR5PC9rZXl3b3JkPjxrZXl3b3JkPlN1cHBvcnQ8L2tleXdvcmQ+PGtl
eXdvcmQ+VGltZTwva2V5d29yZD48a2V5d29yZD5Ucm91dDwva2V5d29yZD48a2V5d29yZD5WSFM8
L2tleXdvcmQ+PGtleXdvcmQ+VkhTVjwva2V5d29yZD48a2V5d29yZD5WaXJhbDwva2V5d29yZD48
a2V5d29yZD52aXJhbCBoYWVtb3JyaGFnaWMgc2VwdGljYWVtaWE8L2tleXdvcmQ+PGtleXdvcmQ+
VmlyYWwgaGFlbW9ycmhhZ2ljIHNlcHRpY2FlbWlhIHZpcnVzPC9rZXl3b3JkPjxrZXl3b3JkPlZp
cnVzPC9rZXl3b3JkPjxrZXl3b3JkPldhdGVyPC9rZXl3b3JkPjxrZXl3b3JkPldpbGQ8L2tleXdv
cmQ+PC9rZXl3b3Jkcz48ZGF0ZXM+PHllYXI+MjAwNDwveWVhcj48L2RhdGVzPjxvcmlnLXB1Yj5c
XEFDVDAwMUNMMDRGUzA3XEJJT1NFQ1VSSVRZREFUQSRcRSBMaWJyYXJ5XEFuaW1hbCBDYXRhbG9n
dWVcRTwvb3JpZy1wdWI+PGxhYmVsPjQ2MzQ8L2xhYmVsPjx1cmxzPjwvdXJscz48Y3VzdG9tMT5h
cXVhdGljcyBnbTwvY3VzdG9tMT48ZWxlY3Ryb25pYy1yZXNvdXJjZS1udW0+aHR0cHM6Ly9kb2ku
b3JnLzEwLjEwOTkvdmlyLjAuNzk4MjAtMDwvZWxlY3Ryb25pYy1yZXNvdXJjZS1udW0+PG1vZGlm
aWVkLWRhdGU+NzU4MzE8L21vZGlmaWVkLWRhdGU+PC9yZWNvcmQ+PC9DaXRlPjxDaXRlPjxBdXRo
b3I+QWx0dW50YXM8L0F1dGhvcj48WWVhcj4yMDEwPC9ZZWFyPjxSZWNOdW0+MTUyODQ8L1JlY051
bT48SURUZXh0PjY5OTwvSURUZXh0PjxyZWNvcmQ+PHJlYy1udW1iZXI+MTUyODQ8L3JlYy1udW1i
ZXI+PGZvcmVpZ24ta2V5cz48a2V5IGFwcD0iRU4iIGRiLWlkPSI5MGF3d3QyNWJkcHR3dGVlMjVk
cHB4NWp3dmRkcDJzdHIwc3oiIHRpbWVzdGFtcD0iMTY1MjM5Nzk1OSIgZ3VpZD0iOGJiMWZkZmMt
MDU1NS00MDMxLWJlNzgtZGU1YjIwNTc1ZDI3Ij4xNTI4NDwva2V5PjwvZm9yZWlnbi1rZXlzPjxy
ZWYtdHlwZSBuYW1lPSJKb3VybmFsIEFydGljbGVzIj4xNzwvcmVmLXR5cGU+PGNvbnRyaWJ1dG9y
cz48YXV0aG9ycz48YXV0aG9yPkFsdHVudGFzLEMuPC9hdXRob3I+PGF1dGhvcj5PZ3V0LEguPC9h
dXRob3I+PC9hdXRob3JzPjwvY29udHJpYnV0b3JzPjx0aXRsZXM+PHRpdGxlPjxzdHlsZSBmYWNl
PSJub3JtYWwiIGZvbnQ9ImRlZmF1bHQiIHNpemU9IjEwMCUiPk1vbnRobHkgb2NjdXJyZW5jZSBh
bmQgcHJldmFsZW5jZSBvZiB2aXJhbCBoYWVtb3JyaGFnaWMgc2VwdGljYWVtaWEgdmlydXMgKFZI
U1YpIGluIHdoaXRpbmcgPC9zdHlsZT48c3R5bGUgZmFjZT0iaXRhbGljIiBmb250PSJkZWZhdWx0
IiBzaXplPSIxMDAlIj5NZXJsYW5naXVzIG1lcmxhbmd1czwvc3R5bGU+PC90aXRsZT48c2Vjb25k
YXJ5LXRpdGxlPkRpc2Vhc2VzIG9mIEFxdWF0aWMgT3JnYW5pc21zPC9zZWNvbmRhcnktdGl0bGU+
PC90aXRsZXM+PHBlcmlvZGljYWw+PGZ1bGwtdGl0bGU+RGlzZWFzZXMgb2YgQXF1YXRpYyBPcmdh
bmlzbXM8L2Z1bGwtdGl0bGU+PC9wZXJpb2RpY2FsPjxwYWdlcz4xMDctMTEzPC9wYWdlcz48dm9s
dW1lPjg4PC92b2x1bWU+PG51bWJlcj4yPC9udW1iZXI+PGtleXdvcmRzPjxrZXl3b3JkPkFic3Ry
YWN0PC9rZXl3b3JkPjxrZXl3b3JkPkFnZTwva2V5d29yZD48a2V5d29yZD5Bc3ltcHRvbWF0aWM8
L2tleXdvcmQ+PGtleXdvcmQ+Q2FycmllcnM8L2tleXdvcmQ+PGtleXdvcmQ+Q2VsbDwva2V5d29y
ZD48a2V5d29yZD5DZWxsIGxpbmVzPC9rZXl3b3JkPjxrZXl3b3JkPkNvbW1lcmNpYWw8L2tleXdv
cmQ+PGtleXdvcmQ+Q3VsdHVyZTwva2V5d29yZD48a2V5d29yZD5DdWx0dXJlczwva2V5d29yZD48
a2V5d29yZD5DeXRvcGF0aGljIGVmZmVjdDwva2V5d29yZD48a2V5d29yZD5FZmZlY3Q8L2tleXdv
cmQ+PGtleXdvcmQ+RUxJU0E8L2tleXdvcmQ+PGtleXdvcmQ+RUxJU0Ega2l0PC9rZXl3b3JkPjxr
ZXl3b3JkPkZpZWxkPC9rZXl3b3JkPjxrZXl3b3JkPkZpc2g8L2tleXdvcmQ+PGtleXdvcmQ+SGFl
bW9ycmhhZ2ljIHNlcHRpY2FlbWlhPC9rZXl3b3JkPjxrZXl3b3JkPkluZmVjdGlvbjwva2V5d29y
ZD48a2V5d29yZD5Jc29sYXRpb248L2tleXdvcmQ+PGtleXdvcmQ+S2V5PC9rZXl3b3JkPjxrZXl3
b3JkPkxpbmVzPC9rZXl3b3JkPjxrZXl3b3JkPk9jY3VycmVuY2U8L2tleXdvcmQ+PGtleXdvcmQ+
UHJldmFsZW5jZTwva2V5d29yZD48a2V5d29yZD5QcmV5PC9rZXl3b3JkPjxrZXl3b3JkPlJlZ2lv
bjwva2V5d29yZD48a2V5d29yZD5SZXBvcnQ8L2tleXdvcmQ+PGtleXdvcmQ+U2FtcGxlPC9rZXl3
b3JkPjxrZXl3b3JkPlNhbXBsZXM8L2tleXdvcmQ+PGtleXdvcmQ+U2FtcGxpbmc8L2tleXdvcmQ+
PGtleXdvcmQ+U2VwdGljYWVtaWE8L2tleXdvcmQ+PGtleXdvcmQ+U2l6ZTwva2V5d29yZD48a2V5
d29yZD5TcGVjaWVzPC9rZXl3b3JkPjxrZXl3b3JkPlNwcmVhZDwva2V5d29yZD48a2V5d29yZD5T
dXJmYWNlIHdhdGVyPC9rZXl3b3JkPjxrZXl3b3JkPnN1cmZhY2Utd2F0ZXI8L2tleXdvcmQ+PGtl
eXdvcmQ+U3VydmV5PC9rZXl3b3JkPjxrZXl3b3JkPlRlbXBlcmF0dXJlPC9rZXl3b3JkPjxrZXl3
b3JkPlZIU1Y8L2tleXdvcmQ+PGtleXdvcmQ+VmlyYWw8L2tleXdvcmQ+PGtleXdvcmQ+dmlyYWwg
aGFlbW9ycmhhZ2ljIHNlcHRpY2FlbWlhPC9rZXl3b3JkPjxrZXl3b3JkPlZpcmFsIGhhZW1vcnJo
YWdpYyBzZXB0aWNhZW1pYSB2aXJ1czwva2V5d29yZD48a2V5d29yZD5WaXJ1czwva2V5d29yZD48
a2V5d29yZD5WaXJ1cyBpc29sYXRpb248L2tleXdvcmQ+PGtleXdvcmQ+V2F0ZXI8L2tleXdvcmQ+
PGtleXdvcmQ+V2F0ZXIgdGVtcGVyYXR1cmU8L2tleXdvcmQ+PC9rZXl3b3Jkcz48ZGF0ZXM+PHll
YXI+MjAxMDwveWVhcj48L2RhdGVzPjxvcmlnLXB1Yj48c3R5bGUgZmFjZT0idW5kZXJsaW5lIiBm
b250PSJkZWZhdWx0IiBzaXplPSIxMDAlIj5cXEFDVDAwMUNMMDRGUzA3XEJJT1NFQ1VSSVRZREFU
QSRcRSBMaWJyYXJ5XEFuaW1hbCBDYXRhbG9ndWVcQTwvc3R5bGU+PC9vcmlnLXB1Yj48bGFiZWw+
Njk5PC9sYWJlbD48dXJscz48L3VybHM+PGN1c3RvbTE+YXF1YXRpY3MgZ208L2N1c3RvbTE+PGVs
ZWN0cm9uaWMtcmVzb3VyY2UtbnVtPmh0dHA6Ly93d3cuaW50LXJlcy5jb20vYWJzdHJhY3RzL2Rh
by92ODgvbjIvcDEwNy0xMTMvPC9lbGVjdHJvbmljLXJlc291cmNlLW51bT48bW9kaWZpZWQtZGF0
ZT43NTgwMTwvbW9kaWZpZWQtZGF0ZT48L3JlY29yZD48L0NpdGU+PC9FbmROb3RlPgB=
</w:fldData>
        </w:fldChar>
      </w:r>
      <w:r w:rsidR="00295283">
        <w:instrText xml:space="preserve"> ADDIN EN.CITE.DATA </w:instrText>
      </w:r>
      <w:r w:rsidR="00295283">
        <w:fldChar w:fldCharType="end"/>
      </w:r>
      <w:r w:rsidR="00295283">
        <w:fldChar w:fldCharType="separate"/>
      </w:r>
      <w:r w:rsidR="00295283">
        <w:rPr>
          <w:noProof/>
        </w:rPr>
        <w:t>(Altuntas &amp; Ogut 2010; Einer-Jensen et al. 2004; Jonstrup et al. 2009; Nishizawa et al. 2006b)</w:t>
      </w:r>
      <w:r w:rsidR="00295283">
        <w:fldChar w:fldCharType="end"/>
      </w:r>
      <w:r w:rsidR="00B31092">
        <w:t>.</w:t>
      </w:r>
    </w:p>
    <w:p w14:paraId="7CE50D7F" w14:textId="72F651E9" w:rsidR="004C2D54" w:rsidRDefault="00B31092" w:rsidP="00B31092">
      <w:r w:rsidRPr="00EE78F3">
        <w:rPr>
          <w:rStyle w:val="Emphasis"/>
        </w:rPr>
        <w:t>Genotype II</w:t>
      </w:r>
      <w:r>
        <w:t xml:space="preserve"> has been predominantly isolated from wild marine fish such as </w:t>
      </w:r>
      <w:r w:rsidRPr="00F46638">
        <w:rPr>
          <w:rStyle w:val="Emphasis"/>
        </w:rPr>
        <w:t>Clupea harengus</w:t>
      </w:r>
      <w:r>
        <w:t xml:space="preserve"> (Atlantic herring) from the Baltic Sea and </w:t>
      </w:r>
      <w:r w:rsidRPr="00F46638">
        <w:rPr>
          <w:rStyle w:val="Emphasis"/>
        </w:rPr>
        <w:t>Lampetra fluviatilis</w:t>
      </w:r>
      <w:r>
        <w:t xml:space="preserve"> (lamprey) from the Kalajoki and Lestijoki rivers </w:t>
      </w:r>
      <w:r w:rsidR="00295283">
        <w:fldChar w:fldCharType="begin">
          <w:fldData xml:space="preserve">PEVuZE5vdGU+PENpdGU+PEF1dGhvcj5HYWRkPC9BdXRob3I+PFllYXI+MjAxMDwvWWVhcj48UmVj
TnVtPjE1NTE3PC9SZWNOdW0+PElEVGV4dD41NTAwPC9JRFRleHQ+PERpc3BsYXlUZXh0PihHYWRk
IGV0IGFsLiAyMDEwOyBHYWRkIGV0IGFsLiAyMDExKTwvRGlzcGxheVRleHQ+PHJlY29yZD48cmVj
LW51bWJlcj4xNTUxNzwvcmVjLW51bWJlcj48Zm9yZWlnbi1rZXlzPjxrZXkgYXBwPSJFTiIgZGIt
aWQ9IjkwYXd3dDI1YmRwdHd0ZWUyNWRwcHg1and2ZGRwMnN0cjBzeiIgdGltZXN0YW1wPSIxNjUy
Mzk3OTg3IiBndWlkPSIxMzA5MTNjYS1lNzQ1LTQwNGEtYTE3MS1kMTI0YzY2ZmY2YzUiPjE1NTE3
PC9rZXk+PC9mb3JlaWduLWtleXM+PHJlZi10eXBlIG5hbWU9IkpvdXJuYWwgQXJ0aWNsZXMiPjE3
PC9yZWYtdHlwZT48Y29udHJpYnV0b3JzPjxhdXRob3JzPjxhdXRob3I+R2FkZCwgVC48L2F1dGhv
cj48YXV0aG9yPkpha2F2YS1WaWxqYW5lbiwgTS48L2F1dGhvcj48YXV0aG9yPkVpbmVyLUplbnNl
biwgSy48L2F1dGhvcj48YXV0aG9yPkFyaWVsLCBFLjwvYXV0aG9yPjxhdXRob3I+S29za2ksIFAu
PC9hdXRob3I+PGF1dGhvcj5TaWh2b25lbiwgTC48L2F1dGhvcj48L2F1dGhvcnM+PC9jb250cmli
dXRvcnM+PHRpdGxlcz48dGl0bGU+PHN0eWxlIGZhY2U9Im5vcm1hbCIgZm9udD0iZGVmYXVsdCIg
c2l6ZT0iMTAwJSI+VmlyYWwgaGFlbW9ycmhhZ2ljIHNlcHRpY2FlbWlhIHZpcnVzIChWSFNWKSBn
ZW5vdHlwZSBJSSBpc29sYXRlZCBmcm9tIEV1cm9wZWFuIHJpdmVyIGxhbXByZXkgPC9zdHlsZT48
c3R5bGUgZmFjZT0iaXRhbGljIiBmb250PSJkZWZhdWx0IiBzaXplPSIxMDAlIj5MYW1wZXRyYSBm
bHV2aWF0aWxpczwvc3R5bGU+PHN0eWxlIGZhY2U9Im5vcm1hbCIgZm9udD0iZGVmYXVsdCIgc2l6
ZT0iMTAwJSI+IGluIEZpbmxhbmQgZHVyaW5nIHN1cnZlaWxsYW5jZSBmcm9tIDE5OTkgdG8gMjAw
ODwvc3R5bGU+PC90aXRsZT48c2Vjb25kYXJ5LXRpdGxlPkRpc2Vhc2VzIG9mIEFxdWF0aWMgT3Jn
YW5pc21zPC9zZWNvbmRhcnktdGl0bGU+PC90aXRsZXM+PHBlcmlvZGljYWw+PGZ1bGwtdGl0bGU+
RGlzZWFzZXMgb2YgQXF1YXRpYyBPcmdhbmlzbXM8L2Z1bGwtdGl0bGU+PC9wZXJpb2RpY2FsPjxw
YWdlcz4xODktMTk4PC9wYWdlcz48dm9sdW1lPjg4PC92b2x1bWU+PG51bWJlcj4zPC9udW1iZXI+
PGtleXdvcmRzPjxrZXl3b3JkPkFuYWx5c2lzPC9rZXl3b3JkPjxrZXl3b3JkPkFudGlib2RpZXM8
L2tleXdvcmQ+PGtleXdvcmQ+QW50aWJvZHk8L2tleXdvcmQ+PGtleXdvcmQ+QmFsdGljIFNlYTwv
a2V5d29yZD48a2V5d29yZD5icmFja2lzaCB3YXRlcjwva2V5d29yZD48a2V5d29yZD5CcmFpbjwv
a2V5d29yZD48a2V5d29yZD5DaGFsbGVuZ2U8L2tleXdvcmQ+PGtleXdvcmQ+Q29uZGl0aW9uczwv
a2V5d29yZD48a2V5d29yZD5FYXN0ZXJuPC9rZXl3b3JkPjxrZXl3b3JkPkVMSVNBPC9rZXl3b3Jk
PjxrZXl3b3JkPkVudmlyb25tZW50PC9rZXl3b3JkPjxrZXl3b3JkPmVwaWRlbWljPC9rZXl3b3Jk
PjxrZXl3b3JkPkV1cm9wZWFuPC9rZXl3b3JkPjxrZXl3b3JkPkV4cGVyaW1lbnRhbDwva2V5d29y
ZD48a2V5d29yZD5FeHBlcmltZW50YWwgaW5mZWN0aW9uPC9rZXl3b3JkPjxrZXl3b3JkPmV4cGVy
aW1lbnRhbC1pbmZlY3Rpb248L2tleXdvcmQ+PGtleXdvcmQ+RmlubGFuZDwva2V5d29yZD48a2V5
d29yZD5GbG93PC9rZXl3b3JkPjxrZXl3b3JkPkcgZ2VuZTwva2V5d29yZD48a2V5d29yZD5HZW5l
IHNlcXVlbmNlczwva2V5d29yZD48a2V5d29yZD5HZW5lczwva2V5d29yZD48a2V5d29yZD5HZW5v
dHlwZTwva2V5d29yZD48a2V5d29yZD5nZW5vdHlwZSBJSTwva2V5d29yZD48a2V5d29yZD5HbHlj
b3Byb3RlaW48L2tleXdvcmQ+PGtleXdvcmQ+SGFlbW9ycmhhZ2ljIHNlcHRpY2FlbWlhPC9rZXl3
b3JkPjxrZXl3b3JkPkhlYXJ0PC9rZXl3b3JkPjxrZXl3b3JkPkhlcnJpbmc8L2tleXdvcmQ+PGtl
eXdvcmQ+SUZBVDwva2V5d29yZD48a2V5d29yZD5JbmZlY3Rpb248L2tleXdvcmQ+PGtleXdvcmQ+
SW50ZXJuYWw8L2tleXdvcmQ+PGtleXdvcmQ+SW50cmFwZXJpdG9uZWFsPC9rZXl3b3JkPjxrZXl3
b3JkPklzb2xhdGU8L2tleXdvcmQ+PGtleXdvcmQ+SXNvbGF0ZXM8L2tleXdvcmQ+PGtleXdvcmQ+
S2lkbmV5PC9rZXl3b3JkPjxrZXl3b3JkPkxpdmVyPC9rZXl3b3JkPjxrZXl3b3JkPk1hcmluZTwv
a2V5d29yZD48a2V5d29yZD5NYXJpbmUgZW52aXJvbm1lbnQ8L2tleXdvcmQ+PGtleXdvcmQ+TW9y
dGFsaXRpZXM8L2tleXdvcmQ+PGtleXdvcmQ+TW9ydGFsaXR5PC9rZXl3b3JkPjxrZXl3b3JkPk9j
Y3VycmVuY2U8L2tleXdvcmQ+PGtleXdvcmQ+T25jb3JoeW5jaHVzPC9rZXl3b3JkPjxrZXl3b3Jk
Pk9uY29yaHluY2h1cyBteWtpc3M8L2tleXdvcmQ+PGtleXdvcmQ+T3JnYW48L2tleXdvcmQ+PGtl
eXdvcmQ+T3JnYW5zPC9rZXl3b3JkPjxrZXl3b3JkPlBoeWxvZ2VuZXRpYzwva2V5d29yZD48a2V5
d29yZD5QaHlsb2dlbmV0aWMgYW5hbHlzaXM8L2tleXdvcmQ+PGtleXdvcmQ+UmFpbmJvdyB0cm91
dDwva2V5d29yZD48a2V5d29yZD5SZXBvcnQ8L2tleXdvcmQ+PGtleXdvcmQ+Uml2ZXJzPC9rZXl3
b3JkPjxrZXl3b3JkPnJvbGU8L2tleXdvcmQ+PC9rZXl3b3Jkcz48ZGF0ZXM+PHllYXI+MjAxMDwv
eWVhcj48L2RhdGVzPjxvcmlnLXB1Yj5cXEFDVDAwMUNMMDRGUzA3XEJJT1NFQ1VSSVRZREFUQSRc
RSBMaWJyYXJ5XEFuaW1hbCBDYXRhbG9ndWVcRzwvb3JpZy1wdWI+PGxhYmVsPjU1MDA8L2xhYmVs
Pjx1cmxzPjwvdXJscz48Y3VzdG9tMT5hcXVhdGljcyBnbTwvY3VzdG9tMT48ZWxlY3Ryb25pYy1y
ZXNvdXJjZS1udW0+aHR0cDovL3d3dy5pbnQtcmVzLmNvbS9hYnN0cmFjdHMvZGFvL3Y4OC9uMy9w
MTg5LTE5OC88L2VsZWN0cm9uaWMtcmVzb3VyY2UtbnVtPjxtb2RpZmllZC1kYXRlPjc1ODA2PC9t
b2RpZmllZC1kYXRlPjwvcmVjb3JkPjwvQ2l0ZT48Q2l0ZT48QXV0aG9yPkdhZGQ8L0F1dGhvcj48
WWVhcj4yMDExPC9ZZWFyPjxSZWNOdW0+MTY0MTk8L1JlY051bT48SURUZXh0PjU0OTk8L0lEVGV4
dD48cmVjb3JkPjxyZWMtbnVtYmVyPjE2NDE5PC9yZWMtbnVtYmVyPjxmb3JlaWduLWtleXM+PGtl
eSBhcHA9IkVOIiBkYi1pZD0iOTBhd3d0MjViZHB0d3RlZTI1ZHBweDVqd3ZkZHAyc3RyMHN6IiB0
aW1lc3RhbXA9IjE2NTIzOTgwODAiIGd1aWQ9IjExMTc1NDI1LWE0ZDUtNGJkYi05ZmQxLTc5OGVj
YjdiZDYwNSI+MTY0MTk8L2tleT48L2ZvcmVpZ24ta2V5cz48cmVmLXR5cGUgbmFtZT0iSm91cm5h
bCBBcnRpY2xlcyI+MTc8L3JlZi10eXBlPjxjb250cmlidXRvcnM+PGF1dGhvcnM+PGF1dGhvcj5H
YWRkLCBULjwvYXV0aG9yPjxhdXRob3I+SmFrYXZhLVZpbGphbmVuLCBNLjwvYXV0aG9yPjxhdXRo
b3I+VGFwaW92YWFyYSwgSC48L2F1dGhvcj48YXV0aG9yPktvc2tpLCBQLjwvYXV0aG9yPjxhdXRo
b3I+U2lodm9uZW4sIEwuPC9hdXRob3I+PC9hdXRob3JzPjwvY29udHJpYnV0b3JzPjx0aXRsZXM+
PHRpdGxlPjxzdHlsZSBmYWNlPSJub3JtYWwiIGZvbnQ9ImRlZmF1bHQiIHNpemU9IjEwMCUiPkVw
aWRlbWlvbG9naWNhbCBhc3BlY3RzIG9mIHZpcmFsIGhhZW1vcnJoYWdpYyBzZXB0aWNhZW1pYSB2
aXJ1cyBnZW5vdHlwZSBJSSBpc29sYXRlZCBmcm9tIEJhbHRpYyBoZXJyaW5nLCA8L3N0eWxlPjxz
dHlsZSBmYWNlPSJpdGFsaWMiIGZvbnQ9ImRlZmF1bHQiIHNpemU9IjEwMCUiPkNsdXBlYSBoYXJl
bmd1cyBtZW1icmFzPC9zdHlsZT48c3R5bGUgZmFjZT0ibm9ybWFsIiBmb250PSJkZWZhdWx0IiBz
aXplPSIxMDAlIj4gTDwvc3R5bGU+PC90aXRsZT48c2Vjb25kYXJ5LXRpdGxlPkpvdXJuYWwgb2Yg
RmlzaCBEaXNlYXNlczwvc2Vjb25kYXJ5LXRpdGxlPjwvdGl0bGVzPjxwZXJpb2RpY2FsPjxmdWxs
LXRpdGxlPkpvdXJuYWwgb2YgRmlzaCBEaXNlYXNlczwvZnVsbC10aXRsZT48L3BlcmlvZGljYWw+
PHBhZ2VzPjUxNy01Mjk8L3BhZ2VzPjx2b2x1bWU+MzQ8L3ZvbHVtZT48bnVtYmVyPjc8L251bWJl
cj48a2V5d29yZHM+PGtleXdvcmQ+QWJzdHJhY3Q8L2tleXdvcmQ+PGtleXdvcmQ+QmFsdGljIGhl
cnJpbmc8L2tleXdvcmQ+PGtleXdvcmQ+YnJhY2tpc2ggd2F0ZXI8L2tleXdvcmQ+PGtleXdvcmQ+
Q2VsbDwva2V5d29yZD48a2V5d29yZD5jb2FzdGFsIGFyY2hpcGVsYWdvPC9rZXl3b3JkPjxrZXl3
b3JkPkNvbXBhcmlzb248L2tleXdvcmQ+PGtleXdvcmQ+Q29tcGFyaXNvbnM8L2tleXdvcmQ+PGtl
eXdvcmQ+RGlzZWFzZTwva2V5d29yZD48a2V5d29yZD5FYXN0ZXJuPC9rZXl3b3JkPjxrZXl3b3Jk
PmVwaWRlbWljPC9rZXl3b3JkPjxrZXl3b3JkPkVwaWRlbWlvbG9neTwva2V5d29yZD48a2V5d29y
ZD5FdXJvcGVhbjwva2V5d29yZD48a2V5d29yZD5GaW5sYW5kPC9rZXl3b3JkPjxrZXl3b3JkPkZp
c2g8L2tleXdvcmQ+PGtleXdvcmQ+Rmxvdzwva2V5d29yZD48a2V5d29yZD5HIGdlbmU8L2tleXdv
cmQ+PGtleXdvcmQ+R2VuZSBzZXF1ZW5jZXM8L2tleXdvcmQ+PGtleXdvcmQ+R2Vub3R5cGU8L2tl
eXdvcmQ+PGtleXdvcmQ+Z2Vub3R5cGUgSUk8L2tleXdvcmQ+PGtleXdvcmQ+R2x5Y29wcm90ZWlu
PC9rZXl3b3JkPjxrZXl3b3JkPkhhZW1vcnJoYWdpYyBzZXB0aWNhZW1pYTwva2V5d29yZD48a2V5
d29yZD5IZXJyaW5nPC9rZXl3b3JkPjxrZXl3b3JkPkhvbW9sb2d5PC9rZXl3b3JkPjxrZXl3b3Jk
PkluZmVjdGlvbjwva2V5d29yZD48a2V5d29yZD5Jc29sYXRlPC9rZXl3b3JkPjxrZXl3b3JkPklz
b2xhdGVzPC9rZXl3b3JkPjxrZXl3b3JkPklzb2xhdGlvbjwva2V5d29yZD48a2V5d29yZD5OdWNs
ZW90aWRlPC9rZXl3b3JkPjxrZXl3b3JkPk9uY29yaHluY2h1czwva2V5d29yZD48a2V5d29yZD5P
bmNvcmh5bmNodXMgbXlraXNzPC9rZXl3b3JkPjxrZXl3b3JkPlBoeWxvZ2VuZXRpYzwva2V5d29y
ZD48a2V5d29yZD5SYWluYm93IHRyb3V0PC9rZXl3b3JkPjxrZXl3b3JkPlJlZ2lvbjwva2V5d29y
ZD48a2V5d29yZD5SZWdpb25zPC9rZXl3b3JkPjxrZXl3b3JkPlJpdmVyczwva2V5d29yZD48a2V5
d29yZD5yb2xlPC9rZXl3b3JkPjxrZXl3b3JkPlNhbG1vbmlkPC9rZXl3b3JkPjxrZXl3b3JkPlNh
bXBsZTwva2V5d29yZD48a2V5d29yZD5TYW1wbGVzPC9rZXl3b3JkPjxrZXl3b3JkPlNlYXNvbjwv
a2V5d29yZD48a2V5d29yZD5TZXB0aWNhZW1pYTwva2V5d29yZD48a2V5d29yZD5TZXF1ZW5jZTwv
a2V5d29yZD48a2V5d29yZD5TZXF1ZW5jZXM8L2tleXdvcmQ+PGtleXdvcmQ+U2lnbjwva2V5d29y
ZD48a2V5d29yZD5TaWduczwva2V5d29yZD48a2V5d29yZD5TcGF3bmluZzwva2V5d29yZD48a2V5
d29yZD5TdHJhaW48L2tleXdvcmQ+PGtleXdvcmQ+U3RyYWluczwva2V5d29yZD48a2V5d29yZD5T
dHVkaWVzPC9rZXl3b3JkPjxrZXl3b3JkPlN0dWR5PC9rZXl3b3JkPjxrZXl3b3JkPlRyb3V0PC9r
ZXl3b3JkPjxrZXl3b3JkPlZIU1Y8L2tleXdvcmQ+PGtleXdvcmQ+VmlyYWw8L2tleXdvcmQ+PGtl
eXdvcmQ+dmlyYWwgaGFlbW9ycmhhZ2ljIHNlcHRpY2FlbWlhPC9rZXl3b3JkPjxrZXl3b3JkPlZp
cmFsIGhhZW1vcnJoYWdpYyBzZXB0aWNhZW1pYSB2aXJ1czwva2V5d29yZD48a2V5d29yZD5WaXJ1
czwva2V5d29yZD48a2V5d29yZD5WaXJ1cyBpc29sYXRpb248L2tleXdvcmQ+PGtleXdvcmQ+V2F0
ZXI8L2tleXdvcmQ+PGtleXdvcmQ+V2lsZDwva2V5d29yZD48L2tleXdvcmRzPjxkYXRlcz48eWVh
cj4yMDExPC95ZWFyPjwvZGF0ZXM+PG9yaWctcHViPlxcQUNUMDAxQ0wwNEZTMDdcQklPU0VDVVJJ
VFlEQVRBJFxFIExpYnJhcnlcQW5pbWFsIENhdGFsb2d1ZVxHPC9vcmlnLXB1Yj48bGFiZWw+NTQ5
OTwvbGFiZWw+PHVybHM+PC91cmxzPjxjdXN0b20xPmFxdWF0aWNzIGdtPC9jdXN0b20xPjxlbGVj
dHJvbmljLXJlc291cmNlLW51bT5odHRwOi8vZHguZG9pLm9yZy8xMC4xMTExL2ouMTM2NS0yNzYx
LjIwMTEuMDEyNjQueDwvZWxlY3Ryb25pYy1yZXNvdXJjZS1udW0+PG1vZGlmaWVkLWRhdGU+Nzg0
NTM8L21vZGlmaWVkLWRhdGU+PC9yZWNvcmQ+PC9DaXRlPjwvRW5kTm90ZT5=
</w:fldData>
        </w:fldChar>
      </w:r>
      <w:r w:rsidR="00295283">
        <w:instrText xml:space="preserve"> ADDIN EN.CITE </w:instrText>
      </w:r>
      <w:r w:rsidR="00295283">
        <w:fldChar w:fldCharType="begin">
          <w:fldData xml:space="preserve">PEVuZE5vdGU+PENpdGU+PEF1dGhvcj5HYWRkPC9BdXRob3I+PFllYXI+MjAxMDwvWWVhcj48UmVj
TnVtPjE1NTE3PC9SZWNOdW0+PElEVGV4dD41NTAwPC9JRFRleHQ+PERpc3BsYXlUZXh0PihHYWRk
IGV0IGFsLiAyMDEwOyBHYWRkIGV0IGFsLiAyMDExKTwvRGlzcGxheVRleHQ+PHJlY29yZD48cmVj
LW51bWJlcj4xNTUxNzwvcmVjLW51bWJlcj48Zm9yZWlnbi1rZXlzPjxrZXkgYXBwPSJFTiIgZGIt
aWQ9IjkwYXd3dDI1YmRwdHd0ZWUyNWRwcHg1and2ZGRwMnN0cjBzeiIgdGltZXN0YW1wPSIxNjUy
Mzk3OTg3IiBndWlkPSIxMzA5MTNjYS1lNzQ1LTQwNGEtYTE3MS1kMTI0YzY2ZmY2YzUiPjE1NTE3
PC9rZXk+PC9mb3JlaWduLWtleXM+PHJlZi10eXBlIG5hbWU9IkpvdXJuYWwgQXJ0aWNsZXMiPjE3
PC9yZWYtdHlwZT48Y29udHJpYnV0b3JzPjxhdXRob3JzPjxhdXRob3I+R2FkZCwgVC48L2F1dGhv
cj48YXV0aG9yPkpha2F2YS1WaWxqYW5lbiwgTS48L2F1dGhvcj48YXV0aG9yPkVpbmVyLUplbnNl
biwgSy48L2F1dGhvcj48YXV0aG9yPkFyaWVsLCBFLjwvYXV0aG9yPjxhdXRob3I+S29za2ksIFAu
PC9hdXRob3I+PGF1dGhvcj5TaWh2b25lbiwgTC48L2F1dGhvcj48L2F1dGhvcnM+PC9jb250cmli
dXRvcnM+PHRpdGxlcz48dGl0bGU+PHN0eWxlIGZhY2U9Im5vcm1hbCIgZm9udD0iZGVmYXVsdCIg
c2l6ZT0iMTAwJSI+VmlyYWwgaGFlbW9ycmhhZ2ljIHNlcHRpY2FlbWlhIHZpcnVzIChWSFNWKSBn
ZW5vdHlwZSBJSSBpc29sYXRlZCBmcm9tIEV1cm9wZWFuIHJpdmVyIGxhbXByZXkgPC9zdHlsZT48
c3R5bGUgZmFjZT0iaXRhbGljIiBmb250PSJkZWZhdWx0IiBzaXplPSIxMDAlIj5MYW1wZXRyYSBm
bHV2aWF0aWxpczwvc3R5bGU+PHN0eWxlIGZhY2U9Im5vcm1hbCIgZm9udD0iZGVmYXVsdCIgc2l6
ZT0iMTAwJSI+IGluIEZpbmxhbmQgZHVyaW5nIHN1cnZlaWxsYW5jZSBmcm9tIDE5OTkgdG8gMjAw
ODwvc3R5bGU+PC90aXRsZT48c2Vjb25kYXJ5LXRpdGxlPkRpc2Vhc2VzIG9mIEFxdWF0aWMgT3Jn
YW5pc21zPC9zZWNvbmRhcnktdGl0bGU+PC90aXRsZXM+PHBlcmlvZGljYWw+PGZ1bGwtdGl0bGU+
RGlzZWFzZXMgb2YgQXF1YXRpYyBPcmdhbmlzbXM8L2Z1bGwtdGl0bGU+PC9wZXJpb2RpY2FsPjxw
YWdlcz4xODktMTk4PC9wYWdlcz48dm9sdW1lPjg4PC92b2x1bWU+PG51bWJlcj4zPC9udW1iZXI+
PGtleXdvcmRzPjxrZXl3b3JkPkFuYWx5c2lzPC9rZXl3b3JkPjxrZXl3b3JkPkFudGlib2RpZXM8
L2tleXdvcmQ+PGtleXdvcmQ+QW50aWJvZHk8L2tleXdvcmQ+PGtleXdvcmQ+QmFsdGljIFNlYTwv
a2V5d29yZD48a2V5d29yZD5icmFja2lzaCB3YXRlcjwva2V5d29yZD48a2V5d29yZD5CcmFpbjwv
a2V5d29yZD48a2V5d29yZD5DaGFsbGVuZ2U8L2tleXdvcmQ+PGtleXdvcmQ+Q29uZGl0aW9uczwv
a2V5d29yZD48a2V5d29yZD5FYXN0ZXJuPC9rZXl3b3JkPjxrZXl3b3JkPkVMSVNBPC9rZXl3b3Jk
PjxrZXl3b3JkPkVudmlyb25tZW50PC9rZXl3b3JkPjxrZXl3b3JkPmVwaWRlbWljPC9rZXl3b3Jk
PjxrZXl3b3JkPkV1cm9wZWFuPC9rZXl3b3JkPjxrZXl3b3JkPkV4cGVyaW1lbnRhbDwva2V5d29y
ZD48a2V5d29yZD5FeHBlcmltZW50YWwgaW5mZWN0aW9uPC9rZXl3b3JkPjxrZXl3b3JkPmV4cGVy
aW1lbnRhbC1pbmZlY3Rpb248L2tleXdvcmQ+PGtleXdvcmQ+RmlubGFuZDwva2V5d29yZD48a2V5
d29yZD5GbG93PC9rZXl3b3JkPjxrZXl3b3JkPkcgZ2VuZTwva2V5d29yZD48a2V5d29yZD5HZW5l
IHNlcXVlbmNlczwva2V5d29yZD48a2V5d29yZD5HZW5lczwva2V5d29yZD48a2V5d29yZD5HZW5v
dHlwZTwva2V5d29yZD48a2V5d29yZD5nZW5vdHlwZSBJSTwva2V5d29yZD48a2V5d29yZD5HbHlj
b3Byb3RlaW48L2tleXdvcmQ+PGtleXdvcmQ+SGFlbW9ycmhhZ2ljIHNlcHRpY2FlbWlhPC9rZXl3
b3JkPjxrZXl3b3JkPkhlYXJ0PC9rZXl3b3JkPjxrZXl3b3JkPkhlcnJpbmc8L2tleXdvcmQ+PGtl
eXdvcmQ+SUZBVDwva2V5d29yZD48a2V5d29yZD5JbmZlY3Rpb248L2tleXdvcmQ+PGtleXdvcmQ+
SW50ZXJuYWw8L2tleXdvcmQ+PGtleXdvcmQ+SW50cmFwZXJpdG9uZWFsPC9rZXl3b3JkPjxrZXl3
b3JkPklzb2xhdGU8L2tleXdvcmQ+PGtleXdvcmQ+SXNvbGF0ZXM8L2tleXdvcmQ+PGtleXdvcmQ+
S2lkbmV5PC9rZXl3b3JkPjxrZXl3b3JkPkxpdmVyPC9rZXl3b3JkPjxrZXl3b3JkPk1hcmluZTwv
a2V5d29yZD48a2V5d29yZD5NYXJpbmUgZW52aXJvbm1lbnQ8L2tleXdvcmQ+PGtleXdvcmQ+TW9y
dGFsaXRpZXM8L2tleXdvcmQ+PGtleXdvcmQ+TW9ydGFsaXR5PC9rZXl3b3JkPjxrZXl3b3JkPk9j
Y3VycmVuY2U8L2tleXdvcmQ+PGtleXdvcmQ+T25jb3JoeW5jaHVzPC9rZXl3b3JkPjxrZXl3b3Jk
Pk9uY29yaHluY2h1cyBteWtpc3M8L2tleXdvcmQ+PGtleXdvcmQ+T3JnYW48L2tleXdvcmQ+PGtl
eXdvcmQ+T3JnYW5zPC9rZXl3b3JkPjxrZXl3b3JkPlBoeWxvZ2VuZXRpYzwva2V5d29yZD48a2V5
d29yZD5QaHlsb2dlbmV0aWMgYW5hbHlzaXM8L2tleXdvcmQ+PGtleXdvcmQ+UmFpbmJvdyB0cm91
dDwva2V5d29yZD48a2V5d29yZD5SZXBvcnQ8L2tleXdvcmQ+PGtleXdvcmQ+Uml2ZXJzPC9rZXl3
b3JkPjxrZXl3b3JkPnJvbGU8L2tleXdvcmQ+PC9rZXl3b3Jkcz48ZGF0ZXM+PHllYXI+MjAxMDwv
eWVhcj48L2RhdGVzPjxvcmlnLXB1Yj5cXEFDVDAwMUNMMDRGUzA3XEJJT1NFQ1VSSVRZREFUQSRc
RSBMaWJyYXJ5XEFuaW1hbCBDYXRhbG9ndWVcRzwvb3JpZy1wdWI+PGxhYmVsPjU1MDA8L2xhYmVs
Pjx1cmxzPjwvdXJscz48Y3VzdG9tMT5hcXVhdGljcyBnbTwvY3VzdG9tMT48ZWxlY3Ryb25pYy1y
ZXNvdXJjZS1udW0+aHR0cDovL3d3dy5pbnQtcmVzLmNvbS9hYnN0cmFjdHMvZGFvL3Y4OC9uMy9w
MTg5LTE5OC88L2VsZWN0cm9uaWMtcmVzb3VyY2UtbnVtPjxtb2RpZmllZC1kYXRlPjc1ODA2PC9t
b2RpZmllZC1kYXRlPjwvcmVjb3JkPjwvQ2l0ZT48Q2l0ZT48QXV0aG9yPkdhZGQ8L0F1dGhvcj48
WWVhcj4yMDExPC9ZZWFyPjxSZWNOdW0+MTY0MTk8L1JlY051bT48SURUZXh0PjU0OTk8L0lEVGV4
dD48cmVjb3JkPjxyZWMtbnVtYmVyPjE2NDE5PC9yZWMtbnVtYmVyPjxmb3JlaWduLWtleXM+PGtl
eSBhcHA9IkVOIiBkYi1pZD0iOTBhd3d0MjViZHB0d3RlZTI1ZHBweDVqd3ZkZHAyc3RyMHN6IiB0
aW1lc3RhbXA9IjE2NTIzOTgwODAiIGd1aWQ9IjExMTc1NDI1LWE0ZDUtNGJkYi05ZmQxLTc5OGVj
YjdiZDYwNSI+MTY0MTk8L2tleT48L2ZvcmVpZ24ta2V5cz48cmVmLXR5cGUgbmFtZT0iSm91cm5h
bCBBcnRpY2xlcyI+MTc8L3JlZi10eXBlPjxjb250cmlidXRvcnM+PGF1dGhvcnM+PGF1dGhvcj5H
YWRkLCBULjwvYXV0aG9yPjxhdXRob3I+SmFrYXZhLVZpbGphbmVuLCBNLjwvYXV0aG9yPjxhdXRo
b3I+VGFwaW92YWFyYSwgSC48L2F1dGhvcj48YXV0aG9yPktvc2tpLCBQLjwvYXV0aG9yPjxhdXRo
b3I+U2lodm9uZW4sIEwuPC9hdXRob3I+PC9hdXRob3JzPjwvY29udHJpYnV0b3JzPjx0aXRsZXM+
PHRpdGxlPjxzdHlsZSBmYWNlPSJub3JtYWwiIGZvbnQ9ImRlZmF1bHQiIHNpemU9IjEwMCUiPkVw
aWRlbWlvbG9naWNhbCBhc3BlY3RzIG9mIHZpcmFsIGhhZW1vcnJoYWdpYyBzZXB0aWNhZW1pYSB2
aXJ1cyBnZW5vdHlwZSBJSSBpc29sYXRlZCBmcm9tIEJhbHRpYyBoZXJyaW5nLCA8L3N0eWxlPjxz
dHlsZSBmYWNlPSJpdGFsaWMiIGZvbnQ9ImRlZmF1bHQiIHNpemU9IjEwMCUiPkNsdXBlYSBoYXJl
bmd1cyBtZW1icmFzPC9zdHlsZT48c3R5bGUgZmFjZT0ibm9ybWFsIiBmb250PSJkZWZhdWx0IiBz
aXplPSIxMDAlIj4gTDwvc3R5bGU+PC90aXRsZT48c2Vjb25kYXJ5LXRpdGxlPkpvdXJuYWwgb2Yg
RmlzaCBEaXNlYXNlczwvc2Vjb25kYXJ5LXRpdGxlPjwvdGl0bGVzPjxwZXJpb2RpY2FsPjxmdWxs
LXRpdGxlPkpvdXJuYWwgb2YgRmlzaCBEaXNlYXNlczwvZnVsbC10aXRsZT48L3BlcmlvZGljYWw+
PHBhZ2VzPjUxNy01Mjk8L3BhZ2VzPjx2b2x1bWU+MzQ8L3ZvbHVtZT48bnVtYmVyPjc8L251bWJl
cj48a2V5d29yZHM+PGtleXdvcmQ+QWJzdHJhY3Q8L2tleXdvcmQ+PGtleXdvcmQ+QmFsdGljIGhl
cnJpbmc8L2tleXdvcmQ+PGtleXdvcmQ+YnJhY2tpc2ggd2F0ZXI8L2tleXdvcmQ+PGtleXdvcmQ+
Q2VsbDwva2V5d29yZD48a2V5d29yZD5jb2FzdGFsIGFyY2hpcGVsYWdvPC9rZXl3b3JkPjxrZXl3
b3JkPkNvbXBhcmlzb248L2tleXdvcmQ+PGtleXdvcmQ+Q29tcGFyaXNvbnM8L2tleXdvcmQ+PGtl
eXdvcmQ+RGlzZWFzZTwva2V5d29yZD48a2V5d29yZD5FYXN0ZXJuPC9rZXl3b3JkPjxrZXl3b3Jk
PmVwaWRlbWljPC9rZXl3b3JkPjxrZXl3b3JkPkVwaWRlbWlvbG9neTwva2V5d29yZD48a2V5d29y
ZD5FdXJvcGVhbjwva2V5d29yZD48a2V5d29yZD5GaW5sYW5kPC9rZXl3b3JkPjxrZXl3b3JkPkZp
c2g8L2tleXdvcmQ+PGtleXdvcmQ+Rmxvdzwva2V5d29yZD48a2V5d29yZD5HIGdlbmU8L2tleXdv
cmQ+PGtleXdvcmQ+R2VuZSBzZXF1ZW5jZXM8L2tleXdvcmQ+PGtleXdvcmQ+R2Vub3R5cGU8L2tl
eXdvcmQ+PGtleXdvcmQ+Z2Vub3R5cGUgSUk8L2tleXdvcmQ+PGtleXdvcmQ+R2x5Y29wcm90ZWlu
PC9rZXl3b3JkPjxrZXl3b3JkPkhhZW1vcnJoYWdpYyBzZXB0aWNhZW1pYTwva2V5d29yZD48a2V5
d29yZD5IZXJyaW5nPC9rZXl3b3JkPjxrZXl3b3JkPkhvbW9sb2d5PC9rZXl3b3JkPjxrZXl3b3Jk
PkluZmVjdGlvbjwva2V5d29yZD48a2V5d29yZD5Jc29sYXRlPC9rZXl3b3JkPjxrZXl3b3JkPklz
b2xhdGVzPC9rZXl3b3JkPjxrZXl3b3JkPklzb2xhdGlvbjwva2V5d29yZD48a2V5d29yZD5OdWNs
ZW90aWRlPC9rZXl3b3JkPjxrZXl3b3JkPk9uY29yaHluY2h1czwva2V5d29yZD48a2V5d29yZD5P
bmNvcmh5bmNodXMgbXlraXNzPC9rZXl3b3JkPjxrZXl3b3JkPlBoeWxvZ2VuZXRpYzwva2V5d29y
ZD48a2V5d29yZD5SYWluYm93IHRyb3V0PC9rZXl3b3JkPjxrZXl3b3JkPlJlZ2lvbjwva2V5d29y
ZD48a2V5d29yZD5SZWdpb25zPC9rZXl3b3JkPjxrZXl3b3JkPlJpdmVyczwva2V5d29yZD48a2V5
d29yZD5yb2xlPC9rZXl3b3JkPjxrZXl3b3JkPlNhbG1vbmlkPC9rZXl3b3JkPjxrZXl3b3JkPlNh
bXBsZTwva2V5d29yZD48a2V5d29yZD5TYW1wbGVzPC9rZXl3b3JkPjxrZXl3b3JkPlNlYXNvbjwv
a2V5d29yZD48a2V5d29yZD5TZXB0aWNhZW1pYTwva2V5d29yZD48a2V5d29yZD5TZXF1ZW5jZTwv
a2V5d29yZD48a2V5d29yZD5TZXF1ZW5jZXM8L2tleXdvcmQ+PGtleXdvcmQ+U2lnbjwva2V5d29y
ZD48a2V5d29yZD5TaWduczwva2V5d29yZD48a2V5d29yZD5TcGF3bmluZzwva2V5d29yZD48a2V5
d29yZD5TdHJhaW48L2tleXdvcmQ+PGtleXdvcmQ+U3RyYWluczwva2V5d29yZD48a2V5d29yZD5T
dHVkaWVzPC9rZXl3b3JkPjxrZXl3b3JkPlN0dWR5PC9rZXl3b3JkPjxrZXl3b3JkPlRyb3V0PC9r
ZXl3b3JkPjxrZXl3b3JkPlZIU1Y8L2tleXdvcmQ+PGtleXdvcmQ+VmlyYWw8L2tleXdvcmQ+PGtl
eXdvcmQ+dmlyYWwgaGFlbW9ycmhhZ2ljIHNlcHRpY2FlbWlhPC9rZXl3b3JkPjxrZXl3b3JkPlZp
cmFsIGhhZW1vcnJoYWdpYyBzZXB0aWNhZW1pYSB2aXJ1czwva2V5d29yZD48a2V5d29yZD5WaXJ1
czwva2V5d29yZD48a2V5d29yZD5WaXJ1cyBpc29sYXRpb248L2tleXdvcmQ+PGtleXdvcmQ+V2F0
ZXI8L2tleXdvcmQ+PGtleXdvcmQ+V2lsZDwva2V5d29yZD48L2tleXdvcmRzPjxkYXRlcz48eWVh
cj4yMDExPC95ZWFyPjwvZGF0ZXM+PG9yaWctcHViPlxcQUNUMDAxQ0wwNEZTMDdcQklPU0VDVVJJ
VFlEQVRBJFxFIExpYnJhcnlcQW5pbWFsIENhdGFsb2d1ZVxHPC9vcmlnLXB1Yj48bGFiZWw+NTQ5
OTwvbGFiZWw+PHVybHM+PC91cmxzPjxjdXN0b20xPmFxdWF0aWNzIGdtPC9jdXN0b20xPjxlbGVj
dHJvbmljLXJlc291cmNlLW51bT5odHRwOi8vZHguZG9pLm9yZy8xMC4xMTExL2ouMTM2NS0yNzYx
LjIwMTEuMDEyNjQueDwvZWxlY3Ryb25pYy1yZXNvdXJjZS1udW0+PG1vZGlmaWVkLWRhdGU+Nzg0
NTM8L21vZGlmaWVkLWRhdGU+PC9yZWNvcmQ+PC9DaXRlPjwvRW5kTm90ZT5=
</w:fldData>
        </w:fldChar>
      </w:r>
      <w:r w:rsidR="00295283">
        <w:instrText xml:space="preserve"> ADDIN EN.CITE.DATA </w:instrText>
      </w:r>
      <w:r w:rsidR="00295283">
        <w:fldChar w:fldCharType="end"/>
      </w:r>
      <w:r w:rsidR="00295283">
        <w:fldChar w:fldCharType="separate"/>
      </w:r>
      <w:r w:rsidR="00295283">
        <w:rPr>
          <w:noProof/>
        </w:rPr>
        <w:t>(Gadd et al. 2010; Gadd et al. 2011)</w:t>
      </w:r>
      <w:r w:rsidR="00295283">
        <w:fldChar w:fldCharType="end"/>
      </w:r>
      <w:r>
        <w:t>.</w:t>
      </w:r>
    </w:p>
    <w:p w14:paraId="334B4AAB" w14:textId="6ACEB73C" w:rsidR="00B31092" w:rsidRDefault="00B31092" w:rsidP="00B31092">
      <w:r>
        <w:t xml:space="preserve">The isolates included in </w:t>
      </w:r>
      <w:r w:rsidRPr="00EE78F3">
        <w:rPr>
          <w:rStyle w:val="Emphasis"/>
        </w:rPr>
        <w:t>genotype III</w:t>
      </w:r>
      <w:r>
        <w:t xml:space="preserve"> were collected from both farmed and wild fish in the North Atlantic Sea, the North Sea, the coastal waters of the United Kingdom (UK), Ireland and the British Isles </w:t>
      </w:r>
      <w:r w:rsidR="00295283">
        <w:fldChar w:fldCharType="begin">
          <w:fldData xml:space="preserve">PEVuZE5vdGU+PENpdGU+PEF1dGhvcj5Mb3Blei1WYXpxdWV6PC9BdXRob3I+PFllYXI+MjAwNjwv
WWVhcj48UmVjTnVtPjQ2NTM3PC9SZWNOdW0+PElEVGV4dD4yNDkyMTwvSURUZXh0PjxEaXNwbGF5
VGV4dD4oRGFsZSBldCBhbC4gMjAwOTsgTG9wZXotVmF6cXVleiBldCBhbC4gMjAwNik8L0Rpc3Bs
YXlUZXh0PjxyZWNvcmQ+PHJlYy1udW1iZXI+NDY1Mzc8L3JlYy1udW1iZXI+PGZvcmVpZ24ta2V5
cz48a2V5IGFwcD0iRU4iIGRiLWlkPSI5MGF3d3QyNWJkcHR3dGVlMjVkcHB4NWp3dmRkcDJzdHIw
c3oiIHRpbWVzdGFtcD0iMTY2NDE2NDE3MyIgZ3VpZD0iMDg5MGM3MzQtOTk2Yi00NjBlLTlmY2Mt
YmRjYzdlYjFhOWUwIj40NjUzNzwva2V5PjwvZm9yZWlnbi1rZXlzPjxyZWYtdHlwZSBuYW1lPSJK
b3VybmFsIEFydGljbGVzIj4xNzwvcmVmLXR5cGU+PGNvbnRyaWJ1dG9ycz48YXV0aG9ycz48YXV0
aG9yPkxvcGV6LVZhenF1ZXosIEMuPC9hdXRob3I+PGF1dGhvcj5SYXluYXJkLCBSLlMuPC9hdXRo
b3I+PGF1dGhvcj5CYWluLCBOLjwvYXV0aG9yPjxhdXRob3I+U25vdywgTS48L2F1dGhvcj48YXV0
aG9yPkJhbmRpbiwgSS48L2F1dGhvcj48YXV0aG9yPkRvcGF6bywgQy5QLjwvYXV0aG9yPjwvYXV0
aG9ycz48L2NvbnRyaWJ1dG9ycz48dGl0bGVzPjx0aXRsZT5HZW5vdHlwaW5nIG9mIG1hcmluZSB2
aXJhbCBoYWVtb3JyaGFnaWMgc2VwdGljYWVtaWEgdmlydXMgaXNvbGF0ZWQgZnJvbSB0aGUgRmxl
bWlzaCBDYXAgYnkgbnVjbGVvdGlkZSBzZXF1ZW5jZSBhbmFseXNpcyBhbmQgcmVzdHJpY3Rpb24g
ZnJhZ21lbnQgbGVuZ3RoIHBvbHltb3JwaGlzbSBwYXR0ZXJuczwvdGl0bGU+PHNlY29uZGFyeS10
aXRsZT5EaXNlYXNlcyBvZiBBcXVhdGljIE9yZ2FuaXNtczwvc2Vjb25kYXJ5LXRpdGxlPjwvdGl0
bGVzPjxwZXJpb2RpY2FsPjxmdWxsLXRpdGxlPkRpc2Vhc2VzIG9mIEFxdWF0aWMgT3JnYW5pc21z
PC9mdWxsLXRpdGxlPjwvcGVyaW9kaWNhbD48cGFnZXM+MjMtMzE8L3BhZ2VzPjx2b2x1bWU+NzM8
L3ZvbHVtZT48a2V5d29yZHM+PGtleXdvcmQ+VmlyYWwgaGFlbW9ycmhhZ2ljIHNlcHRpY2FlbWlh
IHZpcnVzPC9rZXl3b3JkPjxrZXl3b3JkPlZIU1Y8L2tleXdvcmQ+PGtleXdvcmQ+V2lsZCBmaXNo
PC9rZXl3b3JkPjxrZXl3b3JkPkdlbm90eXBpbmc8L2tleXdvcmQ+PGtleXdvcmQ+UmVzdHJpY3Rp
b24gZnJhZ21lbnQgbGVuZ3RoIHBvbHltb3JwaGlzbTwva2V5d29yZD48a2V5d29yZD5SRkxQPC9r
ZXl3b3JkPjxrZXl3b3JkPlNlcXVlbmNpbmcgYW5hbHlzaXM8L2tleXdvcmQ+PGtleXdvcmQ+UGh5
bG9nZW5ldGljczwva2V5d29yZD48L2tleXdvcmRzPjxkYXRlcz48eWVhcj4yMDA2PC95ZWFyPjwv
ZGF0ZXM+PG9yaWctcHViPlxcQUNUMDAxQ0wwNEZTMDdcQklPU0VDVVJJVFlEQVRBJFxFIExpYnJh
cnlcQW5pbWFsIENhdGFsb2d1ZVxMXExvcGV6LVZhenF1ZXogZXQgYWwgMjAwNiBFTjI0OTIxLnBk
Zjwvb3JpZy1wdWI+PGxhYmVsPjI0OTIxPC9sYWJlbD48dXJscz48L3VybHM+PGN1c3RvbTE+c3R1
cmdlb25fQk08L2N1c3RvbTE+PGVsZWN0cm9uaWMtcmVzb3VyY2UtbnVtPmh0dHBzOi8vd3d3Lmlu
dC1yZXMuY29tL2FydGljbGVzL2RhbzIwMDYvNzMvZDA3M3AwMjMucGRmPC9lbGVjdHJvbmljLXJl
c291cmNlLW51bT48L3JlY29yZD48L0NpdGU+PENpdGU+PEF1dGhvcj5EYWxlPC9BdXRob3I+PFll
YXI+MjAwOTwvWWVhcj48UmVjTnVtPjE0NTQxPC9SZWNOdW0+PElEVGV4dD4zNzE0PC9JRFRleHQ+
PHJlY29yZD48cmVjLW51bWJlcj4xNDU0MTwvcmVjLW51bWJlcj48Zm9yZWlnbi1rZXlzPjxrZXkg
YXBwPSJFTiIgZGItaWQ9IjkwYXd3dDI1YmRwdHd0ZWUyNWRwcHg1and2ZGRwMnN0cjBzeiIgdGlt
ZXN0YW1wPSIxNjUyMzk3ODc5IiBndWlkPSI2OGNlNmZmNC1mZGNmLTRhZTEtOThiNy1hMDUxMDQw
MjhiNDkiPjE0NTQxPC9rZXk+PC9mb3JlaWduLWtleXM+PHJlZi10eXBlIG5hbWU9IkpvdXJuYWwg
QXJ0aWNsZXMiPjE3PC9yZWYtdHlwZT48Y29udHJpYnV0b3JzPjxhdXRob3JzPjxhdXRob3I+RGFs
ZSxPLkIuPC9hdXRob3I+PGF1dGhvcj7DmHJwZXR2ZWl0LEkuPC9hdXRob3I+PGF1dGhvcj5MeW5n
c3RhZCxULk0uPC9hdXRob3I+PGF1dGhvcj5LYWhucyxTLjwvYXV0aG9yPjxhdXRob3I+U2thbGws
SC5GLjwvYXV0aG9yPjxhdXRob3I+T2xlc2VuLE4uSi48L2F1dGhvcj48YXV0aG9yPkRhbm5ldmln
LEIuSC48L2F1dGhvcj48L2F1dGhvcnM+PC9jb250cmlidXRvcnM+PHRpdGxlcz48dGl0bGU+T3V0
YnJlYWsgb2YgdmlyYWwgaGFlbW9ycmhhZ2ljIHNlcHRpY2FlbWlhIChWSFMpIGluIHNlYXdhdGVy
LWZhcm1lZCByYWluYm93IHRyb3V0IGluIE5vcndheSBjYXVzZWQgYnkgVkhTIHZpcnVzIEdlbm90
eXBlIElJSTwvdGl0bGU+PHNlY29uZGFyeS10aXRsZT5EaXNlYXNlcyBvZiBBcXVhdGljIE9yZ2Fu
aXNtczwvc2Vjb25kYXJ5LXRpdGxlPjwvdGl0bGVzPjxwZXJpb2RpY2FsPjxmdWxsLXRpdGxlPkRp
c2Vhc2VzIG9mIEFxdWF0aWMgT3JnYW5pc21zPC9mdWxsLXRpdGxlPjwvcGVyaW9kaWNhbD48cGFn
ZXM+OTMtMTAzPC9wYWdlcz48dm9sdW1lPjg1PC92b2x1bWU+PG51bWJlcj4yPC9udW1iZXI+PGtl
eXdvcmRzPjxrZXl3b3JkPkFuYWx5c2lzPC9rZXl3b3JkPjxrZXl3b3JkPkFzc29jaWF0ZWQ8L2tl
eXdvcmQ+PGtleXdvcmQ+QXRsYW50aWM8L2tleXdvcmQ+PGtleXdvcmQ+QXRsYW50aWMgc2FsbW9u
PC9rZXl3b3JkPjxrZXl3b3JkPkJyYWluPC9rZXl3b3JkPjxrZXl3b3JkPkNlbGw8L2tleXdvcmQ+
PGtleXdvcmQ+Q2VsbCBjdWx0dXJlPC9rZXl3b3JkPjxrZXl3b3JkPkNsaW5pY2FsPC9rZXl3b3Jk
PjxrZXl3b3JkPkN1bHR1cmU8L2tleXdvcmQ+PGtleXdvcmQ+RGV0ZWN0aW9uPC9rZXl3b3JkPjxr
ZXl3b3JkPkRpYWdub3Npczwva2V5d29yZD48a2V5d29yZD5EaXNlYXNlPC9rZXl3b3JkPjxrZXl3
b3JkPkV4cGVyaW1lbnRzPC9rZXl3b3JkPjxrZXl3b3JkPkcgZ2VuZTwva2V5d29yZD48a2V5d29y
ZD5HZW5vdHlwZTwva2V5d29yZD48a2V5d29yZD5IYWVtb3JyaGFnaWMgc2VwdGljYWVtaWE8L2tl
eXdvcmQ+PGtleXdvcmQ+SW1tZXJzaW9uPC9rZXl3b3JkPjxrZXl3b3JkPkltbXVub2hpc3RvY2hl
bWlzdHJ5PC9rZXl3b3JkPjxrZXl3b3JkPkluZmVjdGlvbjwva2V5d29yZD48a2V5d29yZD5JbnRl
cm5hbDwva2V5d29yZD48a2V5d29yZD5JbnRyYXBlcml0b25lYWw8L2tleXdvcmQ+PGtleXdvcmQ+
SXNvbGF0ZTwva2V5d29yZD48a2V5d29yZD5Nb3J0YWxpdGllczwva2V5d29yZD48a2V5d29yZD5N
b3J0YWxpdHk8L2tleXdvcmQ+PGtleXdvcmQ+TmF0dXJlPC9rZXl3b3JkPjxrZXl3b3JkPk5ldXJv
bG9naWNhbDwva2V5d29yZD48a2V5d29yZD5Ob3J3YXk8L2tleXdvcmQ+PGtleXdvcmQ+T25jb3Jo
eW5jaHVzPC9rZXl3b3JkPjxrZXl3b3JkPk9uY29yaHluY2h1cyBteWtpc3M8L2tleXdvcmQ+PGtl
eXdvcmQ+T3V0YnJlYWs8L2tleXdvcmQ+PGtleXdvcmQ+UGF0aG9nZW5pYzwva2V5d29yZD48a2V5
d29yZD5QYXRob2dlbmljaXR5PC9rZXl3b3JkPjxrZXl3b3JkPlBDUjwva2V5d29yZD48a2V5d29y
ZD5SYWluYm93IHRyb3V0PC9rZXl3b3JkPjxrZXl3b3JkPlJlYXJpbmc8L2tleXdvcmQ+PGtleXdv
cmQ+UmV2ZXJzZSB0cmFuc2NyaXB0YXNlPC9rZXl3b3JkPjxrZXl3b3JkPlJldmVyc2UgdHJhbnNj
cmlwdGFzZSBQQ1I8L2tleXdvcmQ+PGtleXdvcmQ+cmV2ZXJzZS10cmFuc2NyaXB0YXNlLVBDUjwv
a2V5d29yZD48a2V5d29yZD5SVC1QQ1I8L2tleXdvcmQ+PGtleXdvcmQ+cnRQQ1I8L2tleXdvcmQ+
PGtleXdvcmQ+U2FsbW9uPC9rZXl3b3JkPjxrZXl3b3JkPlNlYXdhdGVyPC9rZXl3b3JkPjxrZXl3
b3JkPlNlcHRpY2FlbWlhPC9rZXl3b3JkPjxrZXl3b3JkPlNlcXVlbmNlPC9rZXl3b3JkPjxrZXl3
b3JkPlNlcXVlbmNlIGFuYWx5c2lzPC9rZXl3b3JkPjxrZXl3b3JkPnNlcXVlbmNlLWFuYWx5c2lz
PC9rZXl3b3JkPjxrZXl3b3JkPlNpdGU8L2tleXdvcmQ+PGtleXdvcmQ+U2l0ZXM8L2tleXdvcmQ+
PGtleXdvcmQ+U3RyYWluPC9rZXl3b3JkPjxrZXl3b3JkPlRpc3N1ZTwva2V5d29yZD48a2V5d29y
ZD5UaXNzdWVzPC9rZXl3b3JkPjxrZXl3b3JkPlRyaWFsPC9rZXl3b3JkPjxrZXl3b3JkPlRyaWFs
czwva2V5d29yZD48a2V5d29yZD5Ucm91dDwva2V5d29yZD48a2V5d29yZD5WSFM8L2tleXdvcmQ+
PGtleXdvcmQ+VkhTVjwva2V5d29yZD48a2V5d29yZD5WaXJhbDwva2V5d29yZD48a2V5d29yZD52
aXJhbCBoYWVtb3JyaGFnaWMgc2VwdGljYWVtaWE8L2tleXdvcmQ+PGtleXdvcmQ+VmlyYWwgaGFl
bW9ycmhhZ2ljIHNlcHRpY2FlbWlhIHZpcnVzPC9rZXl3b3JkPjxrZXl3b3JkPlZpcnVzPC9rZXl3
b3JkPjwva2V5d29yZHM+PGRhdGVzPjx5ZWFyPjIwMDk8L3llYXI+PC9kYXRlcz48b3JpZy1wdWI+
PHN0eWxlIGZhY2U9InVuZGVybGluZSIgZm9udD0iZGVmYXVsdCIgc2l6ZT0iMTAwJSI+XFxBQ1Qw
MDFDTDA0RlMwN1xCSU9TRUNVUklUWURBVEEkXEUgTGlicmFyeVxBbmltYWwgQ2F0YWxvZ3VlXEQ8
L3N0eWxlPjwvb3JpZy1wdWI+PGxhYmVsPjM3MTQ8L2xhYmVsPjx1cmxzPjwvdXJscz48Y3VzdG9t
MT5hcXVhdGljcyBnbTwvY3VzdG9tMT48ZWxlY3Ryb25pYy1yZXNvdXJjZS1udW0+aHR0cDovL3d3
dy5pbnQtcmVzLmNvbS9hYnN0cmFjdHMvZGFvL3Y4NS9uMi9wOTMtMTAzLzwvZWxlY3Ryb25pYy1y
ZXNvdXJjZS1udW0+PG1vZGlmaWVkLWRhdGU+NzU4MDQ8L21vZGlmaWVkLWRhdGU+PC9yZWNvcmQ+
PC9DaXRlPjwvRW5kTm90ZT4A
</w:fldData>
        </w:fldChar>
      </w:r>
      <w:r w:rsidR="00295283">
        <w:instrText xml:space="preserve"> ADDIN EN.CITE </w:instrText>
      </w:r>
      <w:r w:rsidR="00295283">
        <w:fldChar w:fldCharType="begin">
          <w:fldData xml:space="preserve">PEVuZE5vdGU+PENpdGU+PEF1dGhvcj5Mb3Blei1WYXpxdWV6PC9BdXRob3I+PFllYXI+MjAwNjwv
WWVhcj48UmVjTnVtPjQ2NTM3PC9SZWNOdW0+PElEVGV4dD4yNDkyMTwvSURUZXh0PjxEaXNwbGF5
VGV4dD4oRGFsZSBldCBhbC4gMjAwOTsgTG9wZXotVmF6cXVleiBldCBhbC4gMjAwNik8L0Rpc3Bs
YXlUZXh0PjxyZWNvcmQ+PHJlYy1udW1iZXI+NDY1Mzc8L3JlYy1udW1iZXI+PGZvcmVpZ24ta2V5
cz48a2V5IGFwcD0iRU4iIGRiLWlkPSI5MGF3d3QyNWJkcHR3dGVlMjVkcHB4NWp3dmRkcDJzdHIw
c3oiIHRpbWVzdGFtcD0iMTY2NDE2NDE3MyIgZ3VpZD0iMDg5MGM3MzQtOTk2Yi00NjBlLTlmY2Mt
YmRjYzdlYjFhOWUwIj40NjUzNzwva2V5PjwvZm9yZWlnbi1rZXlzPjxyZWYtdHlwZSBuYW1lPSJK
b3VybmFsIEFydGljbGVzIj4xNzwvcmVmLXR5cGU+PGNvbnRyaWJ1dG9ycz48YXV0aG9ycz48YXV0
aG9yPkxvcGV6LVZhenF1ZXosIEMuPC9hdXRob3I+PGF1dGhvcj5SYXluYXJkLCBSLlMuPC9hdXRo
b3I+PGF1dGhvcj5CYWluLCBOLjwvYXV0aG9yPjxhdXRob3I+U25vdywgTS48L2F1dGhvcj48YXV0
aG9yPkJhbmRpbiwgSS48L2F1dGhvcj48YXV0aG9yPkRvcGF6bywgQy5QLjwvYXV0aG9yPjwvYXV0
aG9ycz48L2NvbnRyaWJ1dG9ycz48dGl0bGVzPjx0aXRsZT5HZW5vdHlwaW5nIG9mIG1hcmluZSB2
aXJhbCBoYWVtb3JyaGFnaWMgc2VwdGljYWVtaWEgdmlydXMgaXNvbGF0ZWQgZnJvbSB0aGUgRmxl
bWlzaCBDYXAgYnkgbnVjbGVvdGlkZSBzZXF1ZW5jZSBhbmFseXNpcyBhbmQgcmVzdHJpY3Rpb24g
ZnJhZ21lbnQgbGVuZ3RoIHBvbHltb3JwaGlzbSBwYXR0ZXJuczwvdGl0bGU+PHNlY29uZGFyeS10
aXRsZT5EaXNlYXNlcyBvZiBBcXVhdGljIE9yZ2FuaXNtczwvc2Vjb25kYXJ5LXRpdGxlPjwvdGl0
bGVzPjxwZXJpb2RpY2FsPjxmdWxsLXRpdGxlPkRpc2Vhc2VzIG9mIEFxdWF0aWMgT3JnYW5pc21z
PC9mdWxsLXRpdGxlPjwvcGVyaW9kaWNhbD48cGFnZXM+MjMtMzE8L3BhZ2VzPjx2b2x1bWU+NzM8
L3ZvbHVtZT48a2V5d29yZHM+PGtleXdvcmQ+VmlyYWwgaGFlbW9ycmhhZ2ljIHNlcHRpY2FlbWlh
IHZpcnVzPC9rZXl3b3JkPjxrZXl3b3JkPlZIU1Y8L2tleXdvcmQ+PGtleXdvcmQ+V2lsZCBmaXNo
PC9rZXl3b3JkPjxrZXl3b3JkPkdlbm90eXBpbmc8L2tleXdvcmQ+PGtleXdvcmQ+UmVzdHJpY3Rp
b24gZnJhZ21lbnQgbGVuZ3RoIHBvbHltb3JwaGlzbTwva2V5d29yZD48a2V5d29yZD5SRkxQPC9r
ZXl3b3JkPjxrZXl3b3JkPlNlcXVlbmNpbmcgYW5hbHlzaXM8L2tleXdvcmQ+PGtleXdvcmQ+UGh5
bG9nZW5ldGljczwva2V5d29yZD48L2tleXdvcmRzPjxkYXRlcz48eWVhcj4yMDA2PC95ZWFyPjwv
ZGF0ZXM+PG9yaWctcHViPlxcQUNUMDAxQ0wwNEZTMDdcQklPU0VDVVJJVFlEQVRBJFxFIExpYnJh
cnlcQW5pbWFsIENhdGFsb2d1ZVxMXExvcGV6LVZhenF1ZXogZXQgYWwgMjAwNiBFTjI0OTIxLnBk
Zjwvb3JpZy1wdWI+PGxhYmVsPjI0OTIxPC9sYWJlbD48dXJscz48L3VybHM+PGN1c3RvbTE+c3R1
cmdlb25fQk08L2N1c3RvbTE+PGVsZWN0cm9uaWMtcmVzb3VyY2UtbnVtPmh0dHBzOi8vd3d3Lmlu
dC1yZXMuY29tL2FydGljbGVzL2RhbzIwMDYvNzMvZDA3M3AwMjMucGRmPC9lbGVjdHJvbmljLXJl
c291cmNlLW51bT48L3JlY29yZD48L0NpdGU+PENpdGU+PEF1dGhvcj5EYWxlPC9BdXRob3I+PFll
YXI+MjAwOTwvWWVhcj48UmVjTnVtPjE0NTQxPC9SZWNOdW0+PElEVGV4dD4zNzE0PC9JRFRleHQ+
PHJlY29yZD48cmVjLW51bWJlcj4xNDU0MTwvcmVjLW51bWJlcj48Zm9yZWlnbi1rZXlzPjxrZXkg
YXBwPSJFTiIgZGItaWQ9IjkwYXd3dDI1YmRwdHd0ZWUyNWRwcHg1and2ZGRwMnN0cjBzeiIgdGlt
ZXN0YW1wPSIxNjUyMzk3ODc5IiBndWlkPSI2OGNlNmZmNC1mZGNmLTRhZTEtOThiNy1hMDUxMDQw
MjhiNDkiPjE0NTQxPC9rZXk+PC9mb3JlaWduLWtleXM+PHJlZi10eXBlIG5hbWU9IkpvdXJuYWwg
QXJ0aWNsZXMiPjE3PC9yZWYtdHlwZT48Y29udHJpYnV0b3JzPjxhdXRob3JzPjxhdXRob3I+RGFs
ZSxPLkIuPC9hdXRob3I+PGF1dGhvcj7DmHJwZXR2ZWl0LEkuPC9hdXRob3I+PGF1dGhvcj5MeW5n
c3RhZCxULk0uPC9hdXRob3I+PGF1dGhvcj5LYWhucyxTLjwvYXV0aG9yPjxhdXRob3I+U2thbGws
SC5GLjwvYXV0aG9yPjxhdXRob3I+T2xlc2VuLE4uSi48L2F1dGhvcj48YXV0aG9yPkRhbm5ldmln
LEIuSC48L2F1dGhvcj48L2F1dGhvcnM+PC9jb250cmlidXRvcnM+PHRpdGxlcz48dGl0bGU+T3V0
YnJlYWsgb2YgdmlyYWwgaGFlbW9ycmhhZ2ljIHNlcHRpY2FlbWlhIChWSFMpIGluIHNlYXdhdGVy
LWZhcm1lZCByYWluYm93IHRyb3V0IGluIE5vcndheSBjYXVzZWQgYnkgVkhTIHZpcnVzIEdlbm90
eXBlIElJSTwvdGl0bGU+PHNlY29uZGFyeS10aXRsZT5EaXNlYXNlcyBvZiBBcXVhdGljIE9yZ2Fu
aXNtczwvc2Vjb25kYXJ5LXRpdGxlPjwvdGl0bGVzPjxwZXJpb2RpY2FsPjxmdWxsLXRpdGxlPkRp
c2Vhc2VzIG9mIEFxdWF0aWMgT3JnYW5pc21zPC9mdWxsLXRpdGxlPjwvcGVyaW9kaWNhbD48cGFn
ZXM+OTMtMTAzPC9wYWdlcz48dm9sdW1lPjg1PC92b2x1bWU+PG51bWJlcj4yPC9udW1iZXI+PGtl
eXdvcmRzPjxrZXl3b3JkPkFuYWx5c2lzPC9rZXl3b3JkPjxrZXl3b3JkPkFzc29jaWF0ZWQ8L2tl
eXdvcmQ+PGtleXdvcmQ+QXRsYW50aWM8L2tleXdvcmQ+PGtleXdvcmQ+QXRsYW50aWMgc2FsbW9u
PC9rZXl3b3JkPjxrZXl3b3JkPkJyYWluPC9rZXl3b3JkPjxrZXl3b3JkPkNlbGw8L2tleXdvcmQ+
PGtleXdvcmQ+Q2VsbCBjdWx0dXJlPC9rZXl3b3JkPjxrZXl3b3JkPkNsaW5pY2FsPC9rZXl3b3Jk
PjxrZXl3b3JkPkN1bHR1cmU8L2tleXdvcmQ+PGtleXdvcmQ+RGV0ZWN0aW9uPC9rZXl3b3JkPjxr
ZXl3b3JkPkRpYWdub3Npczwva2V5d29yZD48a2V5d29yZD5EaXNlYXNlPC9rZXl3b3JkPjxrZXl3
b3JkPkV4cGVyaW1lbnRzPC9rZXl3b3JkPjxrZXl3b3JkPkcgZ2VuZTwva2V5d29yZD48a2V5d29y
ZD5HZW5vdHlwZTwva2V5d29yZD48a2V5d29yZD5IYWVtb3JyaGFnaWMgc2VwdGljYWVtaWE8L2tl
eXdvcmQ+PGtleXdvcmQ+SW1tZXJzaW9uPC9rZXl3b3JkPjxrZXl3b3JkPkltbXVub2hpc3RvY2hl
bWlzdHJ5PC9rZXl3b3JkPjxrZXl3b3JkPkluZmVjdGlvbjwva2V5d29yZD48a2V5d29yZD5JbnRl
cm5hbDwva2V5d29yZD48a2V5d29yZD5JbnRyYXBlcml0b25lYWw8L2tleXdvcmQ+PGtleXdvcmQ+
SXNvbGF0ZTwva2V5d29yZD48a2V5d29yZD5Nb3J0YWxpdGllczwva2V5d29yZD48a2V5d29yZD5N
b3J0YWxpdHk8L2tleXdvcmQ+PGtleXdvcmQ+TmF0dXJlPC9rZXl3b3JkPjxrZXl3b3JkPk5ldXJv
bG9naWNhbDwva2V5d29yZD48a2V5d29yZD5Ob3J3YXk8L2tleXdvcmQ+PGtleXdvcmQ+T25jb3Jo
eW5jaHVzPC9rZXl3b3JkPjxrZXl3b3JkPk9uY29yaHluY2h1cyBteWtpc3M8L2tleXdvcmQ+PGtl
eXdvcmQ+T3V0YnJlYWs8L2tleXdvcmQ+PGtleXdvcmQ+UGF0aG9nZW5pYzwva2V5d29yZD48a2V5
d29yZD5QYXRob2dlbmljaXR5PC9rZXl3b3JkPjxrZXl3b3JkPlBDUjwva2V5d29yZD48a2V5d29y
ZD5SYWluYm93IHRyb3V0PC9rZXl3b3JkPjxrZXl3b3JkPlJlYXJpbmc8L2tleXdvcmQ+PGtleXdv
cmQ+UmV2ZXJzZSB0cmFuc2NyaXB0YXNlPC9rZXl3b3JkPjxrZXl3b3JkPlJldmVyc2UgdHJhbnNj
cmlwdGFzZSBQQ1I8L2tleXdvcmQ+PGtleXdvcmQ+cmV2ZXJzZS10cmFuc2NyaXB0YXNlLVBDUjwv
a2V5d29yZD48a2V5d29yZD5SVC1QQ1I8L2tleXdvcmQ+PGtleXdvcmQ+cnRQQ1I8L2tleXdvcmQ+
PGtleXdvcmQ+U2FsbW9uPC9rZXl3b3JkPjxrZXl3b3JkPlNlYXdhdGVyPC9rZXl3b3JkPjxrZXl3
b3JkPlNlcHRpY2FlbWlhPC9rZXl3b3JkPjxrZXl3b3JkPlNlcXVlbmNlPC9rZXl3b3JkPjxrZXl3
b3JkPlNlcXVlbmNlIGFuYWx5c2lzPC9rZXl3b3JkPjxrZXl3b3JkPnNlcXVlbmNlLWFuYWx5c2lz
PC9rZXl3b3JkPjxrZXl3b3JkPlNpdGU8L2tleXdvcmQ+PGtleXdvcmQ+U2l0ZXM8L2tleXdvcmQ+
PGtleXdvcmQ+U3RyYWluPC9rZXl3b3JkPjxrZXl3b3JkPlRpc3N1ZTwva2V5d29yZD48a2V5d29y
ZD5UaXNzdWVzPC9rZXl3b3JkPjxrZXl3b3JkPlRyaWFsPC9rZXl3b3JkPjxrZXl3b3JkPlRyaWFs
czwva2V5d29yZD48a2V5d29yZD5Ucm91dDwva2V5d29yZD48a2V5d29yZD5WSFM8L2tleXdvcmQ+
PGtleXdvcmQ+VkhTVjwva2V5d29yZD48a2V5d29yZD5WaXJhbDwva2V5d29yZD48a2V5d29yZD52
aXJhbCBoYWVtb3JyaGFnaWMgc2VwdGljYWVtaWE8L2tleXdvcmQ+PGtleXdvcmQ+VmlyYWwgaGFl
bW9ycmhhZ2ljIHNlcHRpY2FlbWlhIHZpcnVzPC9rZXl3b3JkPjxrZXl3b3JkPlZpcnVzPC9rZXl3
b3JkPjwva2V5d29yZHM+PGRhdGVzPjx5ZWFyPjIwMDk8L3llYXI+PC9kYXRlcz48b3JpZy1wdWI+
PHN0eWxlIGZhY2U9InVuZGVybGluZSIgZm9udD0iZGVmYXVsdCIgc2l6ZT0iMTAwJSI+XFxBQ1Qw
MDFDTDA0RlMwN1xCSU9TRUNVUklUWURBVEEkXEUgTGlicmFyeVxBbmltYWwgQ2F0YWxvZ3VlXEQ8
L3N0eWxlPjwvb3JpZy1wdWI+PGxhYmVsPjM3MTQ8L2xhYmVsPjx1cmxzPjwvdXJscz48Y3VzdG9t
MT5hcXVhdGljcyBnbTwvY3VzdG9tMT48ZWxlY3Ryb25pYy1yZXNvdXJjZS1udW0+aHR0cDovL3d3
dy5pbnQtcmVzLmNvbS9hYnN0cmFjdHMvZGFvL3Y4NS9uMi9wOTMtMTAzLzwvZWxlY3Ryb25pYy1y
ZXNvdXJjZS1udW0+PG1vZGlmaWVkLWRhdGU+NzU4MDQ8L21vZGlmaWVkLWRhdGU+PC9yZWNvcmQ+
PC9DaXRlPjwvRW5kTm90ZT4A
</w:fldData>
        </w:fldChar>
      </w:r>
      <w:r w:rsidR="00295283">
        <w:instrText xml:space="preserve"> ADDIN EN.CITE.DATA </w:instrText>
      </w:r>
      <w:r w:rsidR="00295283">
        <w:fldChar w:fldCharType="end"/>
      </w:r>
      <w:r w:rsidR="00295283">
        <w:fldChar w:fldCharType="separate"/>
      </w:r>
      <w:r w:rsidR="00295283">
        <w:rPr>
          <w:noProof/>
        </w:rPr>
        <w:t>(Dale et al. 2009; Lopez-Vazquez et al. 2006)</w:t>
      </w:r>
      <w:r w:rsidR="00295283">
        <w:fldChar w:fldCharType="end"/>
      </w:r>
      <w:r>
        <w:t>.</w:t>
      </w:r>
    </w:p>
    <w:p w14:paraId="6A7C518B" w14:textId="1E3B5F3B" w:rsidR="00B31092" w:rsidRPr="00E42366" w:rsidRDefault="00B31092" w:rsidP="00B31092">
      <w:r w:rsidRPr="00EE78F3">
        <w:rPr>
          <w:rStyle w:val="Emphasis"/>
        </w:rPr>
        <w:t>Genotype IVa</w:t>
      </w:r>
      <w:r>
        <w:t xml:space="preserve"> has been detected in fish from coastal waters of North America and in South Korea and Japan </w:t>
      </w:r>
      <w:r w:rsidR="00295283">
        <w:fldChar w:fldCharType="begin">
          <w:fldData xml:space="preserve">PEVuZE5vdGU+PENpdGU+PEF1dGhvcj5NZXllcnM8L0F1dGhvcj48WWVhcj4xOTk1PC9ZZWFyPjxS
ZWNOdW0+NTE2ODwvUmVjTnVtPjxJRFRleHQ+OTgwOTwvSURUZXh0PjxEaXNwbGF5VGV4dD4oR2Fy
dmVyIGV0IGFsLiAyMDEzYjsgTWV5ZXJzLCBTaG9ydCAmYW1wOyBMaXBzb24gMTk5OTsgTWV5ZXJz
ICZhbXA7IFdpbnRvbiAxOTk1OyBPZ3V0ICZhbXA7IEFsdHVudGFzIDIwMTQpPC9EaXNwbGF5VGV4
dD48cmVjb3JkPjxyZWMtbnVtYmVyPjUxNjg8L3JlYy1udW1iZXI+PGZvcmVpZ24ta2V5cz48a2V5
IGFwcD0iRU4iIGRiLWlkPSI5MGF3d3QyNWJkcHR3dGVlMjVkcHB4NWp3dmRkcDJzdHIwc3oiIHRp
bWVzdGFtcD0iMTY1MjM5NzAyMyIgZ3VpZD0iMDc2NjI5N2UtNzJiYS00N2JjLWJlMTMtOTY0NGE5
MTQ2YWIwIj41MTY4PC9rZXk+PC9mb3JlaWduLWtleXM+PHJlZi10eXBlIG5hbWU9IkpvdXJuYWwg
QXJ0aWNsZXMiPjE3PC9yZWYtdHlwZT48Y29udHJpYnV0b3JzPjxhdXRob3JzPjxhdXRob3I+TWV5
ZXJzLCBULlIuPC9hdXRob3I+PGF1dGhvcj5XaW50b24sIEouUi48L2F1dGhvcj48L2F1dGhvcnM+
PC9jb250cmlidXRvcnM+PHRpdGxlcz48dGl0bGU+VmlyYWwgaGVtb3JyaGFnaWMgc2VwdGljZW1p
YSB2aXJ1cyBpbiBOb3J0aCBBbWVyaWNhPC90aXRsZT48c2Vjb25kYXJ5LXRpdGxlPkFubnVhbCBS
ZXZpZXcgb2YgRmlzaCBEaXNlYXNlczwvc2Vjb25kYXJ5LXRpdGxlPjwvdGl0bGVzPjxwZXJpb2Rp
Y2FsPjxmdWxsLXRpdGxlPkFubnVhbCBSZXZpZXcgb2YgRmlzaCBEaXNlYXNlczwvZnVsbC10aXRs
ZT48L3BlcmlvZGljYWw+PHBhZ2VzPjMtMjQ8L3BhZ2VzPjx2b2x1bWU+NTwvdm9sdW1lPjxrZXl3
b3Jkcz48a2V5d29yZD5BZHVsdDwva2V5d29yZD48a2V5d29yZD5BbGFza2E8L2tleXdvcmQ+PGtl
eXdvcmQ+QW1lcmljYTwva2V5d29yZD48a2V5d29yZD5BbmFseXNpczwva2V5d29yZD48a2V5d29y
ZD5Bc3NvY2lhdGVkPC9rZXl3b3JkPjxrZXl3b3JkPkF0bGFudGljPC9rZXl3b3JkPjxrZXl3b3Jk
PkJyaXRpc2ggQ29sdW1iaWE8L2tleXdvcmQ+PGtleXdvcmQ+Q2FuYWRhPC9rZXl3b3JkPjxrZXl3
b3JkPkNvZDwva2V5d29yZD48a2V5d29yZD5Db2x1bWJpYTwva2V5d29yZD48a2V5d29yZD5DdWx0
dXJlPC9rZXl3b3JkPjxrZXl3b3JkPkRldGVjdGlvbjwva2V5d29yZD48a2V5d29yZD5EaXNlYXNl
PC9rZXl3b3JkPjxrZXl3b3JkPkROQTwva2V5d29yZD48a2V5d29yZD5ETkEtU0VRVUVOQ0U8L2tl
eXdvcmQ+PGtleXdvcmQ+RWZmb3J0czwva2V5d29yZD48a2V5d29yZD5FbnZpcm9ubWVudDwva2V5
d29yZD48a2V5d29yZD5Fbnpvb3RpYzwva2V5d29yZD48a2V5d29yZD5FcGl6b290aWM8L2tleXdv
cmQ+PGtleXdvcmQ+RXBpem9vdGljczwva2V5d29yZD48a2V5d29yZD5FdXJvcGVhbjwva2V5d29y
ZD48a2V5d29yZD5Fdm9sdXRpb248L2tleXdvcmQ+PGtleXdvcmQ+RXhwb3N1cmU8L2tleXdvcmQ+
PGtleXdvcmQ+RmlzaDwva2V5d29yZD48a2V5d29yZD5GaXNoIGRpc2Vhc2U8L2tleXdvcmQ+PGtl
eXdvcmQ+RmlzaGVyaWVzPC9rZXl3b3JkPjxrZXl3b3JkPkZpc2hlcnk8L2tleXdvcmQ+PGtleXdv
cmQ+SGF0Y2hlcmllczwva2V5d29yZD48a2V5d29yZD5IYXRjaGVyeTwva2V5d29yZD48a2V5d29y
ZD5IZW1vcnJoYWdlczwva2V5d29yZD48a2V5d29yZD5IZW1vcnJoYWdpYyBzZXB0aWNlbWlhPC9r
ZXl3b3JkPjxrZXl3b3JkPkhlcnJpbmc8L2tleXdvcmQ+PGtleXdvcmQ+SGlnaGx5IHBhdGhvZ2Vu
aWM8L2tleXdvcmQ+PGtleXdvcmQ+SW50ZW5zaXZlIGN1bHR1cmU8L2tleXdvcmQ+PGtleXdvcmQ+
SW50cm9kdWNlZCBzcGVjaWVzPC9rZXl3b3JkPjxrZXl3b3JkPklzbGFuZDwva2V5d29yZD48a2V5
d29yZD5Jc29sYXRlPC9rZXl3b3JkPjxrZXl3b3JkPklzb2xhdGVzPC9rZXl3b3JkPjxrZXl3b3Jk
Pkxlc2lvbnM8L2tleXdvcmQ+PGtleXdvcmQ+TWFyaW5lPC9rZXl3b3JkPjxrZXl3b3JkPk1hcmlu
ZSBmaXNoPC9rZXl3b3JkPjxrZXl3b3JkPk11dGF0aW9uPC9rZXl3b3JkPjxrZXl3b3JkPk5hdHVy
ZTwva2V5d29yZD48a2V5d29yZD5ub3J0aDwva2V5d29yZD48a2V5d29yZD5Ob3J0aCBBbWVyaWNh
PC9rZXl3b3JkPjxrZXl3b3JkPk9jZWFuPC9rZXl3b3JkPjxrZXl3b3JkPk9uY29yaHluY2h1czwv
a2V5d29yZD48a2V5d29yZD5QYWNpZmljPC9rZXl3b3JkPjxrZXl3b3JkPlBhY2lmaWMgaGVycmlu
Zzwva2V5d29yZD48a2V5d29yZD5QYWNpZmljIE9jZWFuPC9rZXl3b3JkPjxrZXl3b3JkPlBhdGhv
Z2VuaWM8L2tleXdvcmQ+PGtleXdvcmQ+UHJleTwva2V5d29yZD48a2V5d29yZD5SYWluYm93IHRy
b3V0PC9rZXl3b3JkPjxrZXl3b3JkPlJhdGU8L2tleXdvcmQ+PGtleXdvcmQ+UmVzZXJ2b2lyPC9r
ZXl3b3JkPjxrZXl3b3JkPlJpdmVyczwva2V5d29yZD48a2V5d29yZD5TYWxtb248L2tleXdvcmQ+
PGtleXdvcmQ+U2FsbW9uaWQ8L2tleXdvcmQ+PGtleXdvcmQ+c2FsbW9uaWRzPC9rZXl3b3JkPjxr
ZXl3b3JkPlNlcHRpY2VtaWE8L2tleXdvcmQ+PGtleXdvcmQ+U2VxdWVuY2U8L2tleXdvcmQ+PGtl
eXdvcmQ+U2VxdWVuY2UgYW5hbHlzaXM8L2tleXdvcmQ+PGtleXdvcmQ+c2VxdWVuY2UtYW5hbHlz
aXM8L2tleXdvcmQ+PGtleXdvcmQ+U2tpbjwva2V5d29yZD48a2V5d29yZD5Ta2luIGxlc2lvbnM8
L2tleXdvcmQ+PGtleXdvcmQ+U291bmQ8L2tleXdvcmQ+PGtleXdvcmQ+U3BlY2llczwva2V5d29y
ZD48a2V5d29yZD5zdGF0ZTwva2V5d29yZD48a2V5d29yZD5TdG9ja3M8L2tleXdvcmQ+PGtleXdv
cmQ+U3RyYWluPC9rZXl3b3JkPjxrZXl3b3JkPlN0cmVzc29yczwva2V5d29yZD48a2V5d29yZD5U
cm91dDwva2V5d29yZD48a2V5d29yZD5WSFNWPC9rZXl3b3JkPjxrZXl3b3JkPlZpcmFsPC9rZXl3
b3JkPjxrZXl3b3JkPlZpcmFsIGhlbW9ycmhhZ2ljIHNlcHRpY2VtaWE8L2tleXdvcmQ+PGtleXdv
cmQ+VmlyYWwgaGVtb3JyaGFnaWMgc2VwdGljZW1pYSB2aXJ1czwva2V5d29yZD48a2V5d29yZD52
aXJ1bGVudDwva2V5d29yZD48a2V5d29yZD5WaXJ1czwva2V5d29yZD48a2V5d29yZD5XYXNoaW5n
dG9uPC9rZXl3b3JkPjxrZXl3b3JkPldhdGVyPC9rZXl3b3JkPjwva2V5d29yZHM+PGRhdGVzPjx5
ZWFyPjE5OTU8L3llYXI+PC9kYXRlcz48b3JpZy1wdWI+XFxBQ1QwMDFDTDA0RlMwN1xCSU9TRUNV
UklUWURBVEEkXEUgTGlicmFyeVxBbmltYWwgQ2F0YWxvZ3VlXE08L29yaWctcHViPjxsYWJlbD45
ODA5PC9sYWJlbD48dXJscz48L3VybHM+PGN1c3RvbTE+YXF1YXRpY3MgZ208L2N1c3RvbTE+PGVs
ZWN0cm9uaWMtcmVzb3VyY2UtbnVtPmh0dHBzOi8vd3d3LnNjaWVuY2VkaXJlY3QuY29tL3NjaWVu
Y2UvYXJ0aWNsZS9waWkvMDk1OTgwMzA5NTAwMDAyWDwvZWxlY3Ryb25pYy1yZXNvdXJjZS1udW0+
PG1vZGlmaWVkLWRhdGU+NzU4NTA8L21vZGlmaWVkLWRhdGU+PC9yZWNvcmQ+PC9DaXRlPjxDaXRl
PjxBdXRob3I+R2FydmVyPC9BdXRob3I+PFllYXI+MjAxMzwvWWVhcj48UmVjTnVtPjE3NDI5PC9S
ZWNOdW0+PElEVGV4dD41NjEyPC9JRFRleHQ+PHJlY29yZD48cmVjLW51bWJlcj4xNzQyOTwvcmVj
LW51bWJlcj48Zm9yZWlnbi1rZXlzPjxrZXkgYXBwPSJFTiIgZGItaWQ9IjkwYXd3dDI1YmRwdHd0
ZWUyNWRwcHg1and2ZGRwMnN0cjBzeiIgdGltZXN0YW1wPSIxNjUyMzk4MTc1IiBndWlkPSJlNjkx
MWNlOC0wMzJkLTRjMzAtODJiNi0yMTBhOGNjMTcyYjAiPjE3NDI5PC9rZXk+PC9mb3JlaWduLWtl
eXM+PHJlZi10eXBlIG5hbWU9IkpvdXJuYWwgQXJ0aWNsZXMiPjE3PC9yZWYtdHlwZT48Y29udHJp
YnV0b3JzPjxhdXRob3JzPjxhdXRob3I+R2FydmVyLCBLLkEuPC9hdXRob3I+PGF1dGhvcj5UcmF4
bGVyLCBHLlMuPC9hdXRob3I+PGF1dGhvcj5IYXdsZXksIEwuTS48L2F1dGhvcj48YXV0aG9yPlJp
Y2hhcmQsIEouPC9hdXRob3I+PGF1dGhvcj5Sb3NzLCBKLjwvYXV0aG9yPjxhdXRob3I+TG92eSwg
Si48L2F1dGhvcj48L2F1dGhvcnM+PC9jb250cmlidXRvcnM+PHRpdGxlcz48dGl0bGU+TW9sZWN1
bGFyIGVwaWRlbWlvbG9neSBvZiB2aXJhbCBoYWVtb3JyaGFnaWMgc2VwdGljYWVtaWEgdmlydXMg
KFZIU1YpIGluIEJyaXRpc2ggQ29sdW1iaWEsIENhbmFkYSwgcmV2ZWFscyB0cmFuc21pc3Npb24g
ZnJvbSB3aWxkIHRvIGZhcm1lZCBmaXNoPC90aXRsZT48c2Vjb25kYXJ5LXRpdGxlPkRpc2Vhc2Vz
IG9mIEFxdWF0aWMgT3JnYW5pc21zPC9zZWNvbmRhcnktdGl0bGU+PC90aXRsZXM+PHBlcmlvZGlj
YWw+PGZ1bGwtdGl0bGU+RGlzZWFzZXMgb2YgQXF1YXRpYyBPcmdhbmlzbXM8L2Z1bGwtdGl0bGU+
PC9wZXJpb2RpY2FsPjxwYWdlcz45My0xMDQ8L3BhZ2VzPjx2b2x1bWU+MTA0PC92b2x1bWU+PG51
bWJlcj4yPC9udW1iZXI+PGtleXdvcmRzPjxrZXl3b3JkPkFuYWx5c2lzPC9rZXl3b3JkPjxrZXl3
b3JkPkF0bGFudGljPC9rZXl3b3JkPjxrZXl3b3JkPkJyaXRpc2ggQ29sdW1iaWE8L2tleXdvcmQ+
PGtleXdvcmQ+Q2FuYWRhPC9rZXl3b3JkPjxrZXl3b3JkPkNvYXN0YWwgd2F0ZXJzPC9rZXl3b3Jk
PjxrZXl3b3JkPkNvbHVtYmlhPC9rZXl3b3JkPjxrZXl3b3JkPkRldGVjdGlvbjwva2V5d29yZD48
a2V5d29yZD5FcGlkZW1pb2xvZ3k8L2tleXdvcmQ+PGtleXdvcmQ+RmluZmlzaDwva2V5d29yZD48
a2V5d29yZD5GaXNoPC9rZXl3b3JkPjxrZXl3b3JkPkZyZXNod2F0ZXI8L2tleXdvcmQ+PGtleXdv
cmQ+R2VuZXRpYzwva2V5d29yZD48a2V5d29yZD5HZW5ldGljIGhldGVyb2dlbmVpdHk8L2tleXdv
cmQ+PGtleXdvcmQ+R2x5Y29wcm90ZWluPC9rZXl3b3JkPjxrZXl3b3JkPkdyb3VwPC9rZXl3b3Jk
PjxrZXl3b3JkPkhhZW1vcnJoYWdpYyBzZXB0aWNhZW1pYTwva2V5d29yZD48a2V5d29yZD5IZXJy
aW5nPC9rZXl3b3JkPjxrZXl3b3JkPkhldGVyb2dlbmVpdHk8L2tleXdvcmQ+PGtleXdvcmQ+SG9z
dDwva2V5d29yZD48a2V5d29yZD5Ib3N0czwva2V5d29yZD48a2V5d29yZD5Jc29sYXRlPC9rZXl3
b3JkPjxrZXl3b3JkPklzb2xhdGVzPC9rZXl3b3JkPjxrZXl3b3JkPk1hcmluZTwva2V5d29yZD48
a2V5d29yZD5Nb2xlY3VsYXI8L2tleXdvcmQ+PGtleXdvcmQ+TW9sZWN1bGFyIGVwaWRlbWlvbG9n
eTwva2V5d29yZD48a2V5d29yZD5Nb3J0YWxpdGllczwva2V5d29yZD48a2V5d29yZD5Nb3J0YWxp
dHk8L2tleXdvcmQ+PGtleXdvcmQ+TXVsdGlwbGU8L2tleXdvcmQ+PGtleXdvcmQ+Tm9ydGhlcm48
L2tleXdvcmQ+PGtleXdvcmQ+Tm9ydGhlcm4gaGVtaXNwaGVyZTwva2V5d29yZD48a2V5d29yZD5O
dWNsZW90aWRlPC9rZXl3b3JkPjxrZXl3b3JkPk51Y2xlb3RpZGUgc2VxdWVuY2U8L2tleXdvcmQ+
PGtleXdvcmQ+T2NjdXJyZW5jZTwva2V5d29yZD48a2V5d29yZD5PbmNvcmh5bmNodXM8L2tleXdv
cmQ+PGtleXdvcmQ+T3V0YnJlYWs8L2tleXdvcmQ+PGtleXdvcmQ+UGFjaWZpYzwva2V5d29yZD48
a2V5d29yZD5QYWNpZmljIGhlcnJpbmc8L2tleXdvcmQ+PGtleXdvcmQ+UGF0aG9nZW48L2tleXdv
cmQ+PGtleXdvcmQ+UGh5bG9nZW5ldGljPC9rZXl3b3JkPjxrZXl3b3JkPlBoeWxvZ2VuZXRpYyBh
bmFseXNpczwva2V5d29yZD48a2V5d29yZD5Qb3B1bGF0aW9uPC9rZXl3b3JkPjxrZXl3b3JkPlJl
Y29yZGVkPC9rZXl3b3JkPjxrZXl3b3JkPlJlZ2lvbjwva2V5d29yZD48a2V5d29yZD5TYWxtb248
L2tleXdvcmQ+PGtleXdvcmQ+U2FsbW9uaWQ8L2tleXdvcmQ+PGtleXdvcmQ+c2FsbW9uaWRzPC9r
ZXl3b3JkPjxrZXl3b3JkPlNhcmRpbm9wcyBzYWdheDwva2V5d29yZD48a2V5d29yZD5TZXB0aWNh
ZW1pYTwva2V5d29yZD48a2V5d29yZD5TZXF1ZW5jZTwva2V5d29yZD48a2V5d29yZD5TZXF1ZW5j
ZXM8L2tleXdvcmQ+PGtleXdvcmQ+U2l0ZTwva2V5d29yZD48a2V5d29yZD5TaXRlczwva2V5d29y
ZD48a2V5d29yZD5TcGVjaWVzPC9rZXl3b3JkPjxrZXl3b3JkPlRyYW5zbWlzc2lvbjwva2V5d29y
ZD48a2V5d29yZD5UeXBlPC9rZXl3b3JkPjxrZXl3b3JkPlR5cGVzPC9rZXl3b3JkPjxrZXl3b3Jk
PlZIU1Y8L2tleXdvcmQ+PGtleXdvcmQ+VmlyYWw8L2tleXdvcmQ+PGtleXdvcmQ+dmlyYWwgaGFl
bW9ycmhhZ2ljIHNlcHRpY2FlbWlhPC9rZXl3b3JkPjxrZXl3b3JkPlZpcmFsIGhhZW1vcnJoYWdp
YyBzZXB0aWNhZW1pYSB2aXJ1czwva2V5d29yZD48a2V5d29yZD5WaXJ1czwva2V5d29yZD48a2V5
d29yZD5WaXJ1cyB0cmFuc21pc3Npb248L2tleXdvcmQ+PGtleXdvcmQ+V2F0ZXI8L2tleXdvcmQ+
PGtleXdvcmQ+V2lsZDwva2V5d29yZD48L2tleXdvcmRzPjxkYXRlcz48eWVhcj4yMDEzPC95ZWFy
PjwvZGF0ZXM+PG9yaWctcHViPlxcQUNUMDAxQ0wwNEZTMDdcQklPU0VDVVJJVFlEQVRBJFxFIExp
YnJhcnlcQW5pbWFsIENhdGFsb2d1ZVxHPC9vcmlnLXB1Yj48bGFiZWw+NTYxMjwvbGFiZWw+PHVy
bHM+PC91cmxzPjxjdXN0b20xPmFxdWF0aWNzIGdtPC9jdXN0b20xPjxlbGVjdHJvbmljLXJlc291
cmNlLW51bT5odHRwOi8vd3d3LmludC1yZXMuY29tL2Fic3RyYWN0cy9kYW8vdjEwNC9uMi9wOTMt
MTA0LzwvZWxlY3Ryb25pYy1yZXNvdXJjZS1udW0+PG1vZGlmaWVkLWRhdGU+ODAxNzU8L21vZGlm
aWVkLWRhdGU+PC9yZWNvcmQ+PC9DaXRlPjxDaXRlPjxBdXRob3I+T2d1dDwvQXV0aG9yPjxZZWFy
PjIwMTQ8L1llYXI+PFJlY051bT40NjUzODwvUmVjTnVtPjxJRFRleHQ+MjQ5MjI8L0lEVGV4dD48
cmVjb3JkPjxyZWMtbnVtYmVyPjQ2NTM4PC9yZWMtbnVtYmVyPjxmb3JlaWduLWtleXM+PGtleSBh
cHA9IkVOIiBkYi1pZD0iOTBhd3d0MjViZHB0d3RlZTI1ZHBweDVqd3ZkZHAyc3RyMHN6IiB0aW1l
c3RhbXA9IjE2NjQxNjY4OTAiIGd1aWQ9Ijc3NmIyZGI1LTljNTUtNGU1NS04NDdjLWUyNDc3MjY0
YjlmZiI+NDY1Mzg8L2tleT48L2ZvcmVpZ24ta2V5cz48cmVmLXR5cGUgbmFtZT0iSm91cm5hbCBB
cnRpY2xlcyI+MTc8L3JlZi10eXBlPjxjb250cmlidXRvcnM+PGF1dGhvcnM+PGF1dGhvcj5PZ3V0
LCBILjwvYXV0aG9yPjxhdXRob3I+QWx0dW50YXMsIEMuPC9hdXRob3I+PC9hdXRob3JzPjwvY29u
dHJpYnV0b3JzPjx0aXRsZXM+PHRpdGxlPlN1cnZleSBvZiB2aXJhbCBoYWVtb3JyaGFnaWMgc2Vw
dGljYWVtaWEgdmlydXMgaW4gd2lsZCBmaXNoZXMgaW4gdGhlIHNvdXRoZWFzdGVybiBCbGFjayBT
ZWE8L3RpdGxlPjxzZWNvbmRhcnktdGl0bGU+RGlzZWFzZXMgb2YgQXF1YXRpYyBPcmdhbmlzbXM8
L3NlY29uZGFyeS10aXRsZT48L3RpdGxlcz48cGVyaW9kaWNhbD48ZnVsbC10aXRsZT5EaXNlYXNl
cyBvZiBBcXVhdGljIE9yZ2FuaXNtczwvZnVsbC10aXRsZT48L3BlcmlvZGljYWw+PHBhZ2VzPjk5
LTEwNjwvcGFnZXM+PHZvbHVtZT4xMDk8L3ZvbHVtZT48a2V5d29yZHM+PGtleXdvcmQ+VkhTVjwv
a2V5d29yZD48a2V5d29yZD5HZW5vdHlwZSBJZTwva2V5d29yZD48a2V5d29yZD5NYXJpbmUgc3Bl
Y2llczwva2V5d29yZD48a2V5d29yZD5QcmV2YWxlbmNlPC9rZXl3b3JkPjxrZXl3b3JkPlR1cmtl
eTwva2V5d29yZD48a2V5d29yZD5CbGFjayBTZWE8L2tleXdvcmQ+PC9rZXl3b3Jkcz48ZGF0ZXM+
PHllYXI+MjAxNDwveWVhcj48L2RhdGVzPjxvcmlnLXB1Yj5cXEFDVDAwMUNMMDRGUzA3XEJJT1NF
Q1VSSVRZREFUQSRcRSBMaWJyYXJ5XEFuaW1hbCBDYXRhbG9ndWVcT1xPZ3V0IGFuZCBBbHR1bnRh
cyAyMDE0IEVOMjQ5MjIucGRmPC9vcmlnLXB1Yj48bGFiZWw+MjQ5MjI8L2xhYmVsPjx1cmxzPjwv
dXJscz48Y3VzdG9tMT5zdHVyZ2Vvbl9CTTwvY3VzdG9tMT48ZWxlY3Ryb25pYy1yZXNvdXJjZS1u
dW0+aHR0cHM6Ly93d3cuaW50LXJlcy5jb20vYXJ0aWNsZXMvZGFvMjAxNC8xMDkvZDEwOXAwOTku
cGRmPC9lbGVjdHJvbmljLXJlc291cmNlLW51bT48L3JlY29yZD48L0NpdGU+PENpdGU+PEF1dGhv
cj5NZXllcnM8L0F1dGhvcj48WWVhcj4xOTk5PC9ZZWFyPjxSZWNOdW0+NDY1MDY8L1JlY051bT48
SURUZXh0PjI0ODk4PC9JRFRleHQ+PHJlY29yZD48cmVjLW51bWJlcj40NjUwNjwvcmVjLW51bWJl
cj48Zm9yZWlnbi1rZXlzPjxrZXkgYXBwPSJFTiIgZGItaWQ9IjkwYXd3dDI1YmRwdHd0ZWUyNWRw
cHg1and2ZGRwMnN0cjBzeiIgdGltZXN0YW1wPSIxNjYzNjQxODkzIiBndWlkPSIwODAwNWVkOC02
ZmRlLTQ4YjctYTYyZC1lMTE3YTMzMDFmMjAiPjQ2NTA2PC9rZXk+PC9mb3JlaWduLWtleXM+PHJl
Zi10eXBlIG5hbWU9IkpvdXJuYWwgQXJ0aWNsZXMiPjE3PC9yZWYtdHlwZT48Y29udHJpYnV0b3Jz
PjxhdXRob3JzPjxhdXRob3I+TWV5ZXJzLCBULlIuPC9hdXRob3I+PGF1dGhvcj5TaG9ydCwgUy48
L2F1dGhvcj48YXV0aG9yPkxpcHNvbiwgSy48L2F1dGhvcj48L2F1dGhvcnM+PC9jb250cmlidXRv
cnM+PHRpdGxlcz48dGl0bGU+SXNvbGF0aW9uIG9mIHRoZSBOb3J0aCBBbWVyaWNhbiBzdHJhaW4g
b2YgdmlyYWwgaGVtb3JyaGFnaWMgc2VwdGljZW1pYSB2aXJ1cyAoVkhTVikgYXNzb2NpYXRlZCB3
aXRoIGVwaXpvb3RpYyBtb3J0YWxpdHkgaW4gdHdvIG5ldyBob3N0IHNwZWNpZXMgb2YgQWxhc2th
biBtYXJpbmUgZmlzaDwvdGl0bGU+PHNlY29uZGFyeS10aXRsZT5EaXNlYXNlcyBvZiBBcXVhdGlj
IE9yZ2FuaXNtczwvc2Vjb25kYXJ5LXRpdGxlPjwvdGl0bGVzPjxwZXJpb2RpY2FsPjxmdWxsLXRp
dGxlPkRpc2Vhc2VzIG9mIEFxdWF0aWMgT3JnYW5pc21zPC9mdWxsLXRpdGxlPjwvcGVyaW9kaWNh
bD48cGFnZXM+ODEtODY8L3BhZ2VzPjx2b2x1bWU+Mzg8L3ZvbHVtZT48ZGF0ZXM+PHllYXI+MTk5
OTwveWVhcj48L2RhdGVzPjxvcmlnLXB1Yj5cXEFDVDAwMUNMMDRGUzA3XEJJT1NFQ1VSSVRZREFU
QSRcRSBMaWJyYXJ5XEFuaW1hbCBDYXRhbG9ndWVcTVxNZXllcnMgZXQgYWwgMTk5OSBFTjI0ODk4
LnBkZjwvb3JpZy1wdWI+PGxhYmVsPjI0ODk4PC9sYWJlbD48dXJscz48L3VybHM+PGN1c3RvbTE+
c3R1cmdlb25fQk08L2N1c3RvbTE+PGVsZWN0cm9uaWMtcmVzb3VyY2UtbnVtPmh0dHBzOi8vd3d3
LmludC1yZXMuY29tL2FydGljbGVzL2Rhby8zOC9kMDM4cDA4MS5wZGY8L2VsZWN0cm9uaWMtcmVz
b3VyY2UtbnVtPjwvcmVjb3JkPjwvQ2l0ZT48L0VuZE5vdGU+AG==
</w:fldData>
        </w:fldChar>
      </w:r>
      <w:r w:rsidR="00295283">
        <w:instrText xml:space="preserve"> ADDIN EN.CITE </w:instrText>
      </w:r>
      <w:r w:rsidR="00295283">
        <w:fldChar w:fldCharType="begin">
          <w:fldData xml:space="preserve">PEVuZE5vdGU+PENpdGU+PEF1dGhvcj5NZXllcnM8L0F1dGhvcj48WWVhcj4xOTk1PC9ZZWFyPjxS
ZWNOdW0+NTE2ODwvUmVjTnVtPjxJRFRleHQ+OTgwOTwvSURUZXh0PjxEaXNwbGF5VGV4dD4oR2Fy
dmVyIGV0IGFsLiAyMDEzYjsgTWV5ZXJzLCBTaG9ydCAmYW1wOyBMaXBzb24gMTk5OTsgTWV5ZXJz
ICZhbXA7IFdpbnRvbiAxOTk1OyBPZ3V0ICZhbXA7IEFsdHVudGFzIDIwMTQpPC9EaXNwbGF5VGV4
dD48cmVjb3JkPjxyZWMtbnVtYmVyPjUxNjg8L3JlYy1udW1iZXI+PGZvcmVpZ24ta2V5cz48a2V5
IGFwcD0iRU4iIGRiLWlkPSI5MGF3d3QyNWJkcHR3dGVlMjVkcHB4NWp3dmRkcDJzdHIwc3oiIHRp
bWVzdGFtcD0iMTY1MjM5NzAyMyIgZ3VpZD0iMDc2NjI5N2UtNzJiYS00N2JjLWJlMTMtOTY0NGE5
MTQ2YWIwIj41MTY4PC9rZXk+PC9mb3JlaWduLWtleXM+PHJlZi10eXBlIG5hbWU9IkpvdXJuYWwg
QXJ0aWNsZXMiPjE3PC9yZWYtdHlwZT48Y29udHJpYnV0b3JzPjxhdXRob3JzPjxhdXRob3I+TWV5
ZXJzLCBULlIuPC9hdXRob3I+PGF1dGhvcj5XaW50b24sIEouUi48L2F1dGhvcj48L2F1dGhvcnM+
PC9jb250cmlidXRvcnM+PHRpdGxlcz48dGl0bGU+VmlyYWwgaGVtb3JyaGFnaWMgc2VwdGljZW1p
YSB2aXJ1cyBpbiBOb3J0aCBBbWVyaWNhPC90aXRsZT48c2Vjb25kYXJ5LXRpdGxlPkFubnVhbCBS
ZXZpZXcgb2YgRmlzaCBEaXNlYXNlczwvc2Vjb25kYXJ5LXRpdGxlPjwvdGl0bGVzPjxwZXJpb2Rp
Y2FsPjxmdWxsLXRpdGxlPkFubnVhbCBSZXZpZXcgb2YgRmlzaCBEaXNlYXNlczwvZnVsbC10aXRs
ZT48L3BlcmlvZGljYWw+PHBhZ2VzPjMtMjQ8L3BhZ2VzPjx2b2x1bWU+NTwvdm9sdW1lPjxrZXl3
b3Jkcz48a2V5d29yZD5BZHVsdDwva2V5d29yZD48a2V5d29yZD5BbGFza2E8L2tleXdvcmQ+PGtl
eXdvcmQ+QW1lcmljYTwva2V5d29yZD48a2V5d29yZD5BbmFseXNpczwva2V5d29yZD48a2V5d29y
ZD5Bc3NvY2lhdGVkPC9rZXl3b3JkPjxrZXl3b3JkPkF0bGFudGljPC9rZXl3b3JkPjxrZXl3b3Jk
PkJyaXRpc2ggQ29sdW1iaWE8L2tleXdvcmQ+PGtleXdvcmQ+Q2FuYWRhPC9rZXl3b3JkPjxrZXl3
b3JkPkNvZDwva2V5d29yZD48a2V5d29yZD5Db2x1bWJpYTwva2V5d29yZD48a2V5d29yZD5DdWx0
dXJlPC9rZXl3b3JkPjxrZXl3b3JkPkRldGVjdGlvbjwva2V5d29yZD48a2V5d29yZD5EaXNlYXNl
PC9rZXl3b3JkPjxrZXl3b3JkPkROQTwva2V5d29yZD48a2V5d29yZD5ETkEtU0VRVUVOQ0U8L2tl
eXdvcmQ+PGtleXdvcmQ+RWZmb3J0czwva2V5d29yZD48a2V5d29yZD5FbnZpcm9ubWVudDwva2V5
d29yZD48a2V5d29yZD5Fbnpvb3RpYzwva2V5d29yZD48a2V5d29yZD5FcGl6b290aWM8L2tleXdv
cmQ+PGtleXdvcmQ+RXBpem9vdGljczwva2V5d29yZD48a2V5d29yZD5FdXJvcGVhbjwva2V5d29y
ZD48a2V5d29yZD5Fdm9sdXRpb248L2tleXdvcmQ+PGtleXdvcmQ+RXhwb3N1cmU8L2tleXdvcmQ+
PGtleXdvcmQ+RmlzaDwva2V5d29yZD48a2V5d29yZD5GaXNoIGRpc2Vhc2U8L2tleXdvcmQ+PGtl
eXdvcmQ+RmlzaGVyaWVzPC9rZXl3b3JkPjxrZXl3b3JkPkZpc2hlcnk8L2tleXdvcmQ+PGtleXdv
cmQ+SGF0Y2hlcmllczwva2V5d29yZD48a2V5d29yZD5IYXRjaGVyeTwva2V5d29yZD48a2V5d29y
ZD5IZW1vcnJoYWdlczwva2V5d29yZD48a2V5d29yZD5IZW1vcnJoYWdpYyBzZXB0aWNlbWlhPC9r
ZXl3b3JkPjxrZXl3b3JkPkhlcnJpbmc8L2tleXdvcmQ+PGtleXdvcmQ+SGlnaGx5IHBhdGhvZ2Vu
aWM8L2tleXdvcmQ+PGtleXdvcmQ+SW50ZW5zaXZlIGN1bHR1cmU8L2tleXdvcmQ+PGtleXdvcmQ+
SW50cm9kdWNlZCBzcGVjaWVzPC9rZXl3b3JkPjxrZXl3b3JkPklzbGFuZDwva2V5d29yZD48a2V5
d29yZD5Jc29sYXRlPC9rZXl3b3JkPjxrZXl3b3JkPklzb2xhdGVzPC9rZXl3b3JkPjxrZXl3b3Jk
Pkxlc2lvbnM8L2tleXdvcmQ+PGtleXdvcmQ+TWFyaW5lPC9rZXl3b3JkPjxrZXl3b3JkPk1hcmlu
ZSBmaXNoPC9rZXl3b3JkPjxrZXl3b3JkPk11dGF0aW9uPC9rZXl3b3JkPjxrZXl3b3JkPk5hdHVy
ZTwva2V5d29yZD48a2V5d29yZD5ub3J0aDwva2V5d29yZD48a2V5d29yZD5Ob3J0aCBBbWVyaWNh
PC9rZXl3b3JkPjxrZXl3b3JkPk9jZWFuPC9rZXl3b3JkPjxrZXl3b3JkPk9uY29yaHluY2h1czwv
a2V5d29yZD48a2V5d29yZD5QYWNpZmljPC9rZXl3b3JkPjxrZXl3b3JkPlBhY2lmaWMgaGVycmlu
Zzwva2V5d29yZD48a2V5d29yZD5QYWNpZmljIE9jZWFuPC9rZXl3b3JkPjxrZXl3b3JkPlBhdGhv
Z2VuaWM8L2tleXdvcmQ+PGtleXdvcmQ+UHJleTwva2V5d29yZD48a2V5d29yZD5SYWluYm93IHRy
b3V0PC9rZXl3b3JkPjxrZXl3b3JkPlJhdGU8L2tleXdvcmQ+PGtleXdvcmQ+UmVzZXJ2b2lyPC9r
ZXl3b3JkPjxrZXl3b3JkPlJpdmVyczwva2V5d29yZD48a2V5d29yZD5TYWxtb248L2tleXdvcmQ+
PGtleXdvcmQ+U2FsbW9uaWQ8L2tleXdvcmQ+PGtleXdvcmQ+c2FsbW9uaWRzPC9rZXl3b3JkPjxr
ZXl3b3JkPlNlcHRpY2VtaWE8L2tleXdvcmQ+PGtleXdvcmQ+U2VxdWVuY2U8L2tleXdvcmQ+PGtl
eXdvcmQ+U2VxdWVuY2UgYW5hbHlzaXM8L2tleXdvcmQ+PGtleXdvcmQ+c2VxdWVuY2UtYW5hbHlz
aXM8L2tleXdvcmQ+PGtleXdvcmQ+U2tpbjwva2V5d29yZD48a2V5d29yZD5Ta2luIGxlc2lvbnM8
L2tleXdvcmQ+PGtleXdvcmQ+U291bmQ8L2tleXdvcmQ+PGtleXdvcmQ+U3BlY2llczwva2V5d29y
ZD48a2V5d29yZD5zdGF0ZTwva2V5d29yZD48a2V5d29yZD5TdG9ja3M8L2tleXdvcmQ+PGtleXdv
cmQ+U3RyYWluPC9rZXl3b3JkPjxrZXl3b3JkPlN0cmVzc29yczwva2V5d29yZD48a2V5d29yZD5U
cm91dDwva2V5d29yZD48a2V5d29yZD5WSFNWPC9rZXl3b3JkPjxrZXl3b3JkPlZpcmFsPC9rZXl3
b3JkPjxrZXl3b3JkPlZpcmFsIGhlbW9ycmhhZ2ljIHNlcHRpY2VtaWE8L2tleXdvcmQ+PGtleXdv
cmQ+VmlyYWwgaGVtb3JyaGFnaWMgc2VwdGljZW1pYSB2aXJ1czwva2V5d29yZD48a2V5d29yZD52
aXJ1bGVudDwva2V5d29yZD48a2V5d29yZD5WaXJ1czwva2V5d29yZD48a2V5d29yZD5XYXNoaW5n
dG9uPC9rZXl3b3JkPjxrZXl3b3JkPldhdGVyPC9rZXl3b3JkPjwva2V5d29yZHM+PGRhdGVzPjx5
ZWFyPjE5OTU8L3llYXI+PC9kYXRlcz48b3JpZy1wdWI+XFxBQ1QwMDFDTDA0RlMwN1xCSU9TRUNV
UklUWURBVEEkXEUgTGlicmFyeVxBbmltYWwgQ2F0YWxvZ3VlXE08L29yaWctcHViPjxsYWJlbD45
ODA5PC9sYWJlbD48dXJscz48L3VybHM+PGN1c3RvbTE+YXF1YXRpY3MgZ208L2N1c3RvbTE+PGVs
ZWN0cm9uaWMtcmVzb3VyY2UtbnVtPmh0dHBzOi8vd3d3LnNjaWVuY2VkaXJlY3QuY29tL3NjaWVu
Y2UvYXJ0aWNsZS9waWkvMDk1OTgwMzA5NTAwMDAyWDwvZWxlY3Ryb25pYy1yZXNvdXJjZS1udW0+
PG1vZGlmaWVkLWRhdGU+NzU4NTA8L21vZGlmaWVkLWRhdGU+PC9yZWNvcmQ+PC9DaXRlPjxDaXRl
PjxBdXRob3I+R2FydmVyPC9BdXRob3I+PFllYXI+MjAxMzwvWWVhcj48UmVjTnVtPjE3NDI5PC9S
ZWNOdW0+PElEVGV4dD41NjEyPC9JRFRleHQ+PHJlY29yZD48cmVjLW51bWJlcj4xNzQyOTwvcmVj
LW51bWJlcj48Zm9yZWlnbi1rZXlzPjxrZXkgYXBwPSJFTiIgZGItaWQ9IjkwYXd3dDI1YmRwdHd0
ZWUyNWRwcHg1and2ZGRwMnN0cjBzeiIgdGltZXN0YW1wPSIxNjUyMzk4MTc1IiBndWlkPSJlNjkx
MWNlOC0wMzJkLTRjMzAtODJiNi0yMTBhOGNjMTcyYjAiPjE3NDI5PC9rZXk+PC9mb3JlaWduLWtl
eXM+PHJlZi10eXBlIG5hbWU9IkpvdXJuYWwgQXJ0aWNsZXMiPjE3PC9yZWYtdHlwZT48Y29udHJp
YnV0b3JzPjxhdXRob3JzPjxhdXRob3I+R2FydmVyLCBLLkEuPC9hdXRob3I+PGF1dGhvcj5UcmF4
bGVyLCBHLlMuPC9hdXRob3I+PGF1dGhvcj5IYXdsZXksIEwuTS48L2F1dGhvcj48YXV0aG9yPlJp
Y2hhcmQsIEouPC9hdXRob3I+PGF1dGhvcj5Sb3NzLCBKLjwvYXV0aG9yPjxhdXRob3I+TG92eSwg
Si48L2F1dGhvcj48L2F1dGhvcnM+PC9jb250cmlidXRvcnM+PHRpdGxlcz48dGl0bGU+TW9sZWN1
bGFyIGVwaWRlbWlvbG9neSBvZiB2aXJhbCBoYWVtb3JyaGFnaWMgc2VwdGljYWVtaWEgdmlydXMg
KFZIU1YpIGluIEJyaXRpc2ggQ29sdW1iaWEsIENhbmFkYSwgcmV2ZWFscyB0cmFuc21pc3Npb24g
ZnJvbSB3aWxkIHRvIGZhcm1lZCBmaXNoPC90aXRsZT48c2Vjb25kYXJ5LXRpdGxlPkRpc2Vhc2Vz
IG9mIEFxdWF0aWMgT3JnYW5pc21zPC9zZWNvbmRhcnktdGl0bGU+PC90aXRsZXM+PHBlcmlvZGlj
YWw+PGZ1bGwtdGl0bGU+RGlzZWFzZXMgb2YgQXF1YXRpYyBPcmdhbmlzbXM8L2Z1bGwtdGl0bGU+
PC9wZXJpb2RpY2FsPjxwYWdlcz45My0xMDQ8L3BhZ2VzPjx2b2x1bWU+MTA0PC92b2x1bWU+PG51
bWJlcj4yPC9udW1iZXI+PGtleXdvcmRzPjxrZXl3b3JkPkFuYWx5c2lzPC9rZXl3b3JkPjxrZXl3
b3JkPkF0bGFudGljPC9rZXl3b3JkPjxrZXl3b3JkPkJyaXRpc2ggQ29sdW1iaWE8L2tleXdvcmQ+
PGtleXdvcmQ+Q2FuYWRhPC9rZXl3b3JkPjxrZXl3b3JkPkNvYXN0YWwgd2F0ZXJzPC9rZXl3b3Jk
PjxrZXl3b3JkPkNvbHVtYmlhPC9rZXl3b3JkPjxrZXl3b3JkPkRldGVjdGlvbjwva2V5d29yZD48
a2V5d29yZD5FcGlkZW1pb2xvZ3k8L2tleXdvcmQ+PGtleXdvcmQ+RmluZmlzaDwva2V5d29yZD48
a2V5d29yZD5GaXNoPC9rZXl3b3JkPjxrZXl3b3JkPkZyZXNod2F0ZXI8L2tleXdvcmQ+PGtleXdv
cmQ+R2VuZXRpYzwva2V5d29yZD48a2V5d29yZD5HZW5ldGljIGhldGVyb2dlbmVpdHk8L2tleXdv
cmQ+PGtleXdvcmQ+R2x5Y29wcm90ZWluPC9rZXl3b3JkPjxrZXl3b3JkPkdyb3VwPC9rZXl3b3Jk
PjxrZXl3b3JkPkhhZW1vcnJoYWdpYyBzZXB0aWNhZW1pYTwva2V5d29yZD48a2V5d29yZD5IZXJy
aW5nPC9rZXl3b3JkPjxrZXl3b3JkPkhldGVyb2dlbmVpdHk8L2tleXdvcmQ+PGtleXdvcmQ+SG9z
dDwva2V5d29yZD48a2V5d29yZD5Ib3N0czwva2V5d29yZD48a2V5d29yZD5Jc29sYXRlPC9rZXl3
b3JkPjxrZXl3b3JkPklzb2xhdGVzPC9rZXl3b3JkPjxrZXl3b3JkPk1hcmluZTwva2V5d29yZD48
a2V5d29yZD5Nb2xlY3VsYXI8L2tleXdvcmQ+PGtleXdvcmQ+TW9sZWN1bGFyIGVwaWRlbWlvbG9n
eTwva2V5d29yZD48a2V5d29yZD5Nb3J0YWxpdGllczwva2V5d29yZD48a2V5d29yZD5Nb3J0YWxp
dHk8L2tleXdvcmQ+PGtleXdvcmQ+TXVsdGlwbGU8L2tleXdvcmQ+PGtleXdvcmQ+Tm9ydGhlcm48
L2tleXdvcmQ+PGtleXdvcmQ+Tm9ydGhlcm4gaGVtaXNwaGVyZTwva2V5d29yZD48a2V5d29yZD5O
dWNsZW90aWRlPC9rZXl3b3JkPjxrZXl3b3JkPk51Y2xlb3RpZGUgc2VxdWVuY2U8L2tleXdvcmQ+
PGtleXdvcmQ+T2NjdXJyZW5jZTwva2V5d29yZD48a2V5d29yZD5PbmNvcmh5bmNodXM8L2tleXdv
cmQ+PGtleXdvcmQ+T3V0YnJlYWs8L2tleXdvcmQ+PGtleXdvcmQ+UGFjaWZpYzwva2V5d29yZD48
a2V5d29yZD5QYWNpZmljIGhlcnJpbmc8L2tleXdvcmQ+PGtleXdvcmQ+UGF0aG9nZW48L2tleXdv
cmQ+PGtleXdvcmQ+UGh5bG9nZW5ldGljPC9rZXl3b3JkPjxrZXl3b3JkPlBoeWxvZ2VuZXRpYyBh
bmFseXNpczwva2V5d29yZD48a2V5d29yZD5Qb3B1bGF0aW9uPC9rZXl3b3JkPjxrZXl3b3JkPlJl
Y29yZGVkPC9rZXl3b3JkPjxrZXl3b3JkPlJlZ2lvbjwva2V5d29yZD48a2V5d29yZD5TYWxtb248
L2tleXdvcmQ+PGtleXdvcmQ+U2FsbW9uaWQ8L2tleXdvcmQ+PGtleXdvcmQ+c2FsbW9uaWRzPC9r
ZXl3b3JkPjxrZXl3b3JkPlNhcmRpbm9wcyBzYWdheDwva2V5d29yZD48a2V5d29yZD5TZXB0aWNh
ZW1pYTwva2V5d29yZD48a2V5d29yZD5TZXF1ZW5jZTwva2V5d29yZD48a2V5d29yZD5TZXF1ZW5j
ZXM8L2tleXdvcmQ+PGtleXdvcmQ+U2l0ZTwva2V5d29yZD48a2V5d29yZD5TaXRlczwva2V5d29y
ZD48a2V5d29yZD5TcGVjaWVzPC9rZXl3b3JkPjxrZXl3b3JkPlRyYW5zbWlzc2lvbjwva2V5d29y
ZD48a2V5d29yZD5UeXBlPC9rZXl3b3JkPjxrZXl3b3JkPlR5cGVzPC9rZXl3b3JkPjxrZXl3b3Jk
PlZIU1Y8L2tleXdvcmQ+PGtleXdvcmQ+VmlyYWw8L2tleXdvcmQ+PGtleXdvcmQ+dmlyYWwgaGFl
bW9ycmhhZ2ljIHNlcHRpY2FlbWlhPC9rZXl3b3JkPjxrZXl3b3JkPlZpcmFsIGhhZW1vcnJoYWdp
YyBzZXB0aWNhZW1pYSB2aXJ1czwva2V5d29yZD48a2V5d29yZD5WaXJ1czwva2V5d29yZD48a2V5
d29yZD5WaXJ1cyB0cmFuc21pc3Npb248L2tleXdvcmQ+PGtleXdvcmQ+V2F0ZXI8L2tleXdvcmQ+
PGtleXdvcmQ+V2lsZDwva2V5d29yZD48L2tleXdvcmRzPjxkYXRlcz48eWVhcj4yMDEzPC95ZWFy
PjwvZGF0ZXM+PG9yaWctcHViPlxcQUNUMDAxQ0wwNEZTMDdcQklPU0VDVVJJVFlEQVRBJFxFIExp
YnJhcnlcQW5pbWFsIENhdGFsb2d1ZVxHPC9vcmlnLXB1Yj48bGFiZWw+NTYxMjwvbGFiZWw+PHVy
bHM+PC91cmxzPjxjdXN0b20xPmFxdWF0aWNzIGdtPC9jdXN0b20xPjxlbGVjdHJvbmljLXJlc291
cmNlLW51bT5odHRwOi8vd3d3LmludC1yZXMuY29tL2Fic3RyYWN0cy9kYW8vdjEwNC9uMi9wOTMt
MTA0LzwvZWxlY3Ryb25pYy1yZXNvdXJjZS1udW0+PG1vZGlmaWVkLWRhdGU+ODAxNzU8L21vZGlm
aWVkLWRhdGU+PC9yZWNvcmQ+PC9DaXRlPjxDaXRlPjxBdXRob3I+T2d1dDwvQXV0aG9yPjxZZWFy
PjIwMTQ8L1llYXI+PFJlY051bT40NjUzODwvUmVjTnVtPjxJRFRleHQ+MjQ5MjI8L0lEVGV4dD48
cmVjb3JkPjxyZWMtbnVtYmVyPjQ2NTM4PC9yZWMtbnVtYmVyPjxmb3JlaWduLWtleXM+PGtleSBh
cHA9IkVOIiBkYi1pZD0iOTBhd3d0MjViZHB0d3RlZTI1ZHBweDVqd3ZkZHAyc3RyMHN6IiB0aW1l
c3RhbXA9IjE2NjQxNjY4OTAiIGd1aWQ9Ijc3NmIyZGI1LTljNTUtNGU1NS04NDdjLWUyNDc3MjY0
YjlmZiI+NDY1Mzg8L2tleT48L2ZvcmVpZ24ta2V5cz48cmVmLXR5cGUgbmFtZT0iSm91cm5hbCBB
cnRpY2xlcyI+MTc8L3JlZi10eXBlPjxjb250cmlidXRvcnM+PGF1dGhvcnM+PGF1dGhvcj5PZ3V0
LCBILjwvYXV0aG9yPjxhdXRob3I+QWx0dW50YXMsIEMuPC9hdXRob3I+PC9hdXRob3JzPjwvY29u
dHJpYnV0b3JzPjx0aXRsZXM+PHRpdGxlPlN1cnZleSBvZiB2aXJhbCBoYWVtb3JyaGFnaWMgc2Vw
dGljYWVtaWEgdmlydXMgaW4gd2lsZCBmaXNoZXMgaW4gdGhlIHNvdXRoZWFzdGVybiBCbGFjayBT
ZWE8L3RpdGxlPjxzZWNvbmRhcnktdGl0bGU+RGlzZWFzZXMgb2YgQXF1YXRpYyBPcmdhbmlzbXM8
L3NlY29uZGFyeS10aXRsZT48L3RpdGxlcz48cGVyaW9kaWNhbD48ZnVsbC10aXRsZT5EaXNlYXNl
cyBvZiBBcXVhdGljIE9yZ2FuaXNtczwvZnVsbC10aXRsZT48L3BlcmlvZGljYWw+PHBhZ2VzPjk5
LTEwNjwvcGFnZXM+PHZvbHVtZT4xMDk8L3ZvbHVtZT48a2V5d29yZHM+PGtleXdvcmQ+VkhTVjwv
a2V5d29yZD48a2V5d29yZD5HZW5vdHlwZSBJZTwva2V5d29yZD48a2V5d29yZD5NYXJpbmUgc3Bl
Y2llczwva2V5d29yZD48a2V5d29yZD5QcmV2YWxlbmNlPC9rZXl3b3JkPjxrZXl3b3JkPlR1cmtl
eTwva2V5d29yZD48a2V5d29yZD5CbGFjayBTZWE8L2tleXdvcmQ+PC9rZXl3b3Jkcz48ZGF0ZXM+
PHllYXI+MjAxNDwveWVhcj48L2RhdGVzPjxvcmlnLXB1Yj5cXEFDVDAwMUNMMDRGUzA3XEJJT1NF
Q1VSSVRZREFUQSRcRSBMaWJyYXJ5XEFuaW1hbCBDYXRhbG9ndWVcT1xPZ3V0IGFuZCBBbHR1bnRh
cyAyMDE0IEVOMjQ5MjIucGRmPC9vcmlnLXB1Yj48bGFiZWw+MjQ5MjI8L2xhYmVsPjx1cmxzPjwv
dXJscz48Y3VzdG9tMT5zdHVyZ2Vvbl9CTTwvY3VzdG9tMT48ZWxlY3Ryb25pYy1yZXNvdXJjZS1u
dW0+aHR0cHM6Ly93d3cuaW50LXJlcy5jb20vYXJ0aWNsZXMvZGFvMjAxNC8xMDkvZDEwOXAwOTku
cGRmPC9lbGVjdHJvbmljLXJlc291cmNlLW51bT48L3JlY29yZD48L0NpdGU+PENpdGU+PEF1dGhv
cj5NZXllcnM8L0F1dGhvcj48WWVhcj4xOTk5PC9ZZWFyPjxSZWNOdW0+NDY1MDY8L1JlY051bT48
SURUZXh0PjI0ODk4PC9JRFRleHQ+PHJlY29yZD48cmVjLW51bWJlcj40NjUwNjwvcmVjLW51bWJl
cj48Zm9yZWlnbi1rZXlzPjxrZXkgYXBwPSJFTiIgZGItaWQ9IjkwYXd3dDI1YmRwdHd0ZWUyNWRw
cHg1and2ZGRwMnN0cjBzeiIgdGltZXN0YW1wPSIxNjYzNjQxODkzIiBndWlkPSIwODAwNWVkOC02
ZmRlLTQ4YjctYTYyZC1lMTE3YTMzMDFmMjAiPjQ2NTA2PC9rZXk+PC9mb3JlaWduLWtleXM+PHJl
Zi10eXBlIG5hbWU9IkpvdXJuYWwgQXJ0aWNsZXMiPjE3PC9yZWYtdHlwZT48Y29udHJpYnV0b3Jz
PjxhdXRob3JzPjxhdXRob3I+TWV5ZXJzLCBULlIuPC9hdXRob3I+PGF1dGhvcj5TaG9ydCwgUy48
L2F1dGhvcj48YXV0aG9yPkxpcHNvbiwgSy48L2F1dGhvcj48L2F1dGhvcnM+PC9jb250cmlidXRv
cnM+PHRpdGxlcz48dGl0bGU+SXNvbGF0aW9uIG9mIHRoZSBOb3J0aCBBbWVyaWNhbiBzdHJhaW4g
b2YgdmlyYWwgaGVtb3JyaGFnaWMgc2VwdGljZW1pYSB2aXJ1cyAoVkhTVikgYXNzb2NpYXRlZCB3
aXRoIGVwaXpvb3RpYyBtb3J0YWxpdHkgaW4gdHdvIG5ldyBob3N0IHNwZWNpZXMgb2YgQWxhc2th
biBtYXJpbmUgZmlzaDwvdGl0bGU+PHNlY29uZGFyeS10aXRsZT5EaXNlYXNlcyBvZiBBcXVhdGlj
IE9yZ2FuaXNtczwvc2Vjb25kYXJ5LXRpdGxlPjwvdGl0bGVzPjxwZXJpb2RpY2FsPjxmdWxsLXRp
dGxlPkRpc2Vhc2VzIG9mIEFxdWF0aWMgT3JnYW5pc21zPC9mdWxsLXRpdGxlPjwvcGVyaW9kaWNh
bD48cGFnZXM+ODEtODY8L3BhZ2VzPjx2b2x1bWU+Mzg8L3ZvbHVtZT48ZGF0ZXM+PHllYXI+MTk5
OTwveWVhcj48L2RhdGVzPjxvcmlnLXB1Yj5cXEFDVDAwMUNMMDRGUzA3XEJJT1NFQ1VSSVRZREFU
QSRcRSBMaWJyYXJ5XEFuaW1hbCBDYXRhbG9ndWVcTVxNZXllcnMgZXQgYWwgMTk5OSBFTjI0ODk4
LnBkZjwvb3JpZy1wdWI+PGxhYmVsPjI0ODk4PC9sYWJlbD48dXJscz48L3VybHM+PGN1c3RvbTE+
c3R1cmdlb25fQk08L2N1c3RvbTE+PGVsZWN0cm9uaWMtcmVzb3VyY2UtbnVtPmh0dHBzOi8vd3d3
LmludC1yZXMuY29tL2FydGljbGVzL2Rhby8zOC9kMDM4cDA4MS5wZGY8L2VsZWN0cm9uaWMtcmVz
b3VyY2UtbnVtPjwvcmVjb3JkPjwvQ2l0ZT48L0VuZE5vdGU+AG==
</w:fldData>
        </w:fldChar>
      </w:r>
      <w:r w:rsidR="00295283">
        <w:instrText xml:space="preserve"> ADDIN EN.CITE.DATA </w:instrText>
      </w:r>
      <w:r w:rsidR="00295283">
        <w:fldChar w:fldCharType="end"/>
      </w:r>
      <w:r w:rsidR="00295283">
        <w:fldChar w:fldCharType="separate"/>
      </w:r>
      <w:r w:rsidR="00295283">
        <w:rPr>
          <w:noProof/>
        </w:rPr>
        <w:t>(Garver et al. 2013b; Meyers, Short &amp; Lipson 1999; Meyers &amp; Winton 1995; Ogut &amp; Altuntas 2014)</w:t>
      </w:r>
      <w:r w:rsidR="00295283">
        <w:fldChar w:fldCharType="end"/>
      </w:r>
      <w:r>
        <w:t xml:space="preserve">. The isolates in </w:t>
      </w:r>
      <w:r w:rsidRPr="00EE78F3">
        <w:rPr>
          <w:rStyle w:val="Emphasis"/>
        </w:rPr>
        <w:t>genotype IVb</w:t>
      </w:r>
      <w:r>
        <w:t xml:space="preserve"> were collected from freshwater fish from the North American Laurentian Great Lakes region </w:t>
      </w:r>
      <w:r w:rsidR="00295283">
        <w:fldChar w:fldCharType="begin">
          <w:fldData xml:space="preserve">PEVuZE5vdGU+PENpdGU+PEF1dGhvcj5HYWduw6k8L0F1dGhvcj48WWVhcj4yMDA3PC9ZZWFyPjxS
ZWNOdW0+MTI3MjA8L1JlY051bT48SURUZXh0PjU1MDQ8L0lEVGV4dD48RGlzcGxheVRleHQ+KEdh
Z27DqSBldCBhbC4gMjAwNzsgVGhvbXBzb24gZXQgYWwuIDIwMTE7IFVTR1MgMjAwOCk8L0Rpc3Bs
YXlUZXh0PjxyZWNvcmQ+PHJlYy1udW1iZXI+MTI3MjA8L3JlYy1udW1iZXI+PGZvcmVpZ24ta2V5
cz48a2V5IGFwcD0iRU4iIGRiLWlkPSI5MGF3d3QyNWJkcHR3dGVlMjVkcHB4NWp3dmRkcDJzdHIw
c3oiIHRpbWVzdGFtcD0iMTY1MjM5NzY3NiIgZ3VpZD0iNjcxMzg2N2YtN2Q2MS00Mjk3LWFkYjkt
ZmM2NTFjNWQ5M2U5Ij4xMjcyMDwva2V5PjwvZm9yZWlnbi1rZXlzPjxyZWYtdHlwZSBuYW1lPSJK
b3VybmFsIEFydGljbGVzIj4xNzwvcmVmLXR5cGU+PGNvbnRyaWJ1dG9ycz48YXV0aG9ycz48YXV0
aG9yPkdhZ27DqSwgTi48L2F1dGhvcj48YXV0aG9yPk1hY0tpbm5vbiwgQS1NPC9hdXRob3I+PGF1
dGhvcj5Cb3N0b24sIEwuPC9hdXRob3I+PGF1dGhvcj5Tb3V0ZXIsIEIuPC9hdXRob3I+PGF1dGhv
cj5Db29rLVZlcnNsb290LCBNLjwvYXV0aG9yPjxhdXRob3I+R3JpZmZpdGhzLCBTLjwvYXV0aG9y
PjxhdXRob3I+T2xpdmllciwgRy48L2F1dGhvcj48L2F1dGhvcnM+PC9jb250cmlidXRvcnM+PHRp
dGxlcz48dGl0bGU+SXNvbGF0aW9uIG9mIHZpcmFsIGhhZW1vcnJoYWdpYyBzZXB0aWNhZW1pYSB2
aXJ1cyBmcm9tIG11bW1pY2hvZywgc3RpY2tsZWJhY2ssIHN0cmlwZWQgYmFzcyBhbmQgYnJvd24g
dHJvdXQgaW4gZWFzdGVybiBDYW5hZGE8L3RpdGxlPjxzZWNvbmRhcnktdGl0bGU+Sm91cm5hbCBv
ZiBGaXNoIERpc2Vhc2VzPC9zZWNvbmRhcnktdGl0bGU+PC90aXRsZXM+PHBlcmlvZGljYWw+PGZ1
bGwtdGl0bGU+Sm91cm5hbCBvZiBGaXNoIERpc2Vhc2VzPC9mdWxsLXRpdGxlPjwvcGVyaW9kaWNh
bD48cGFnZXM+MjEzLTIyMzwvcGFnZXM+PHZvbHVtZT4zMDwvdm9sdW1lPjxudW1iZXI+NDwvbnVt
YmVyPjxrZXl3b3Jkcz48a2V5d29yZD5BbmFseXNpczwva2V5d29yZD48a2V5d29yZD5CYXNzPC9r
ZXl3b3JkPjxrZXl3b3JkPkNhbmFkYTwva2V5d29yZD48a2V5d29yZD5DZWxsPC9rZXl3b3JkPjxr
ZXl3b3JkPkN5dG9wYXRoaWMgZWZmZWN0PC9rZXl3b3JkPjxrZXl3b3JkPkVhc3Rlcm48L2tleXdv
cmQ+PGtleXdvcmQ+RWZmZWN0PC9rZXl3b3JkPjxrZXl3b3JkPkhhZW1vcnJoYWdpYyBzZXB0aWNh
ZW1pYTwva2V5d29yZD48a2V5d29yZD5Jc29sYXRlPC9rZXl3b3JkPjxrZXl3b3JkPklzb2xhdGVz
PC9rZXl3b3JkPjxrZXl3b3JkPklzb2xhdGlvbjwva2V5d29yZD48a2V5d29yZD5Lbm93bGVkZ2U8
L2tleXdvcmQ+PGtleXdvcmQ+TW9ydGFsaXRpZXM8L2tleXdvcmQ+PGtleXdvcmQ+TW9ydGFsaXR5
PC9rZXl3b3JkPjxrZXl3b3JkPk5ldXRyYWxpemF0aW9uPC9rZXl3b3JkPjxrZXl3b3JkPk5ldyBC
cnVuc3dpY2s8L2tleXdvcmQ+PGtleXdvcmQ+bm9ydGg8L2tleXdvcmQ+PGtleXdvcmQ+Tm92YSBT
Y290aWE8L2tleXdvcmQ+PGtleXdvcmQ+UGh5bG9nZW5ldGljPC9rZXl3b3JkPjxrZXl3b3JkPlBo
eWxvZ2VuZXRpYyBhbmFseXNpczwva2V5d29yZD48a2V5d29yZD5Qb3B1bGF0aW9uPC9rZXl3b3Jk
PjxrZXl3b3JkPlJlcG9ydDwva2V5d29yZD48a2V5d29yZD5SaGFiZG92aXJ1czwva2V5d29yZD48
a2V5d29yZD5TZXB0aWNhZW1pYTwva2V5d29yZD48a2V5d29yZD5TZXF1ZW5jaW5nPC9rZXl3b3Jk
PjxrZXl3b3JkPlNlcmE8L2tleXdvcmQ+PGtleXdvcmQ+U2VydW08L2tleXdvcmQ+PGtleXdvcmQ+
U2VydW0gbmV1dHJhbGl6YXRpb248L2tleXdvcmQ+PGtleXdvcmQ+U3RyYWluPC9rZXl3b3JkPjxr
ZXl3b3JkPlN0cmFpbnM8L2tleXdvcmQ+PGtleXdvcmQ+U3RyaXBlZCBiYXNzPC9rZXl3b3JkPjxr
ZXl3b3JkPlN1Ymdyb3VwPC9rZXl3b3JkPjxrZXl3b3JkPlRyb3V0PC9rZXl3b3JkPjxrZXl3b3Jk
PlR5cGU8L2tleXdvcmQ+PGtleXdvcmQ+VkhTVjwva2V5d29yZD48a2V5d29yZD5WaXJhbDwva2V5
d29yZD48a2V5d29yZD52aXJhbCBoYWVtb3JyaGFnaWMgc2VwdGljYWVtaWE8L2tleXdvcmQ+PGtl
eXdvcmQ+VmlyYWwgaGFlbW9ycmhhZ2ljIHNlcHRpY2FlbWlhIHZpcnVzPC9rZXl3b3JkPjxrZXl3
b3JkPlZpcnVzPC9rZXl3b3JkPjwva2V5d29yZHM+PGRhdGVzPjx5ZWFyPjIwMDc8L3llYXI+PHB1
Yi1kYXRlcz48ZGF0ZT4yOCBBcHJpbCAyMDIzPC9kYXRlPjwvcHViLWRhdGVzPjwvZGF0ZXM+PG9y
aWctcHViPlxcQUNUMDAxQ0wwNEZTMDdcQklPU0VDVVJJVFlEQVRBJFxFIExpYnJhcnlcQW5pbWFs
IENhdGFsb2d1ZVxHPC9vcmlnLXB1Yj48bGFiZWw+NTUwNDwvbGFiZWw+PHVybHM+PC91cmxzPjxj
dXN0b20xPmFxdWF0aWNzIGdtPC9jdXN0b20xPjxlbGVjdHJvbmljLXJlc291cmNlLW51bT5odHRw
czovL2RvaS5vcmcvMTAuMTExMS9qLjEzNjUtMjc2MS4yMDA3LjAwODAyLng8L2VsZWN0cm9uaWMt
cmVzb3VyY2UtbnVtPjxtb2RpZmllZC1kYXRlPjc1ODM1PC9tb2RpZmllZC1kYXRlPjwvcmVjb3Jk
PjwvQ2l0ZT48Q2l0ZT48QXV0aG9yPlRob21wc29uPC9BdXRob3I+PFllYXI+MjAxMTwvWWVhcj48
UmVjTnVtPjQ2NTQ0PC9SZWNOdW0+PElEVGV4dD4yNDkyNzwvSURUZXh0PjxyZWNvcmQ+PHJlYy1u
dW1iZXI+NDY1NDQ8L3JlYy1udW1iZXI+PGZvcmVpZ24ta2V5cz48a2V5IGFwcD0iRU4iIGRiLWlk
PSI5MGF3d3QyNWJkcHR3dGVlMjVkcHB4NWp3dmRkcDJzdHIwc3oiIHRpbWVzdGFtcD0iMTY2NDMz
MTE5NCIgZ3VpZD0iNGQ2MTg5MTEtNTdiNi00ZWUyLWI2MTktNWY4NTZjN2UxYWU3Ij40NjU0NDwv
a2V5PjwvZm9yZWlnbi1rZXlzPjxyZWYtdHlwZSBuYW1lPSJKb3VybmFsIEFydGljbGVzIj4xNzwv
cmVmLXR5cGU+PGNvbnRyaWJ1dG9ycz48YXV0aG9ycz48YXV0aG9yPlRob21wc29uLCBULk0uPC9h
dXRob3I+PGF1dGhvcj5CYXR0cywgVy5OLjwvYXV0aG9yPjxhdXRob3I+RmFpc2FsLCBNLjwvYXV0
aG9yPjxhdXRob3I+Qm93c2VyLCBQLlIuPC9hdXRob3I+PGF1dGhvcj5DYXNleSwgSi5XLjwvYXV0
aG9yPjxhdXRob3I+UGhpbGxpcHMsIEsuPC9hdXRob3I+PGF1dGhvcj5HYXJ2ZXIsIEsuQS48L2F1
dGhvcj48YXV0aG9yPldpbnRvbiwgSi48L2F1dGhvcj48YXV0aG9yPkt1cmF0aCwgRy48L2F1dGhv
cj48L2F1dGhvcnM+PC9jb250cmlidXRvcnM+PHRpdGxlcz48dGl0bGU+RW1lcmdlbmNlIG9mIFZp
cmFsIGhlbW9ycmhhZ2ljIHNlcHRpY2VtaWEgdmlydXMgaW4gdGhlIE5vcnRoIEFtZXJpY2FuIEdy
ZWF0IExha2VzIHJlZ2lvbiBpcyBhc3NvY2lhdGVkIHdpdGggbG93IHZpcmFsIGdlbmV0aWMgZGl2
ZXJzaXR5PC90aXRsZT48c2Vjb25kYXJ5LXRpdGxlPkRpc2Vhc2VzIG9mIEFxdWF0aWMgT3JnYW5p
c21zPC9zZWNvbmRhcnktdGl0bGU+PC90aXRsZXM+PHBlcmlvZGljYWw+PGZ1bGwtdGl0bGU+RGlz
ZWFzZXMgb2YgQXF1YXRpYyBPcmdhbmlzbXM8L2Z1bGwtdGl0bGU+PC9wZXJpb2RpY2FsPjxwYWdl
cz4yOS00MzwvcGFnZXM+PHZvbHVtZT45Njwvdm9sdW1lPjxrZXl3b3Jkcz48a2V5d29yZD5FbWVy
Z2luZyBpbmZlY3Rpb3VzIGRpc2Vhc2VzPC9rZXl3b3JkPjxrZXl3b3JkPkZpc2ggZGlzZWFzZTwv
a2V5d29yZD48a2V5d29yZD5GaXNoIHJoYWJkb3ZpcnVzPC9rZXl3b3JkPjxrZXl3b3JkPkdlbm90
eXBpbmc8L2tleXdvcmQ+PGtleXdvcmQ+TW9sZWN1bGFyIGVwaWRlbWlvbG9neTwva2V5d29yZD48
a2V5d29yZD5QaHlsb2dlbmV0aWMgYW5hbHlzaXM8L2tleXdvcmQ+PGtleXdvcmQ+VmlyYWwgaGFl
bW9ycmhhZ2ljIHNlcHRpY2FlbWlhIHZpcnVzPC9rZXl3b3JkPjxrZXl3b3JkPlZIU1Y8L2tleXdv
cmQ+PC9rZXl3b3Jkcz48ZGF0ZXM+PHllYXI+MjAxMTwveWVhcj48L2RhdGVzPjxvcmlnLXB1Yj5c
XEFDVDAwMUNMMDRGUzA3XEJJT1NFQ1VSSVRZREFUQSRcRSBMaWJyYXJ5XEFuaW1hbCBDYXRhbG9n
dWVcVFxUaG9tcHNvbiBldCBhbCAyMDExIEVOMjQ5MjcucGRmPC9vcmlnLXB1Yj48bGFiZWw+MjQ5
Mjc8L2xhYmVsPjx1cmxzPjwvdXJscz48Y3VzdG9tMT5zdHVyZ2Vvbl9CTTwvY3VzdG9tMT48ZWxl
Y3Ryb25pYy1yZXNvdXJjZS1udW0+aHR0cHM6Ly93d3cuaW50LXJlcy5jb20vYXJ0aWNsZXMvZGFv
MjAxMS85Ni9kMDk2cDAyOS5wZGY8L2VsZWN0cm9uaWMtcmVzb3VyY2UtbnVtPjwvcmVjb3JkPjwv
Q2l0ZT48Q2l0ZT48QXV0aG9yPlVTR1M8L0F1dGhvcj48WWVhcj4yMDA4PC9ZZWFyPjxSZWNOdW0+
MTQxODI8L1JlY051bT48SURUZXh0PjE1MTIwPC9JRFRleHQ+PHJlY29yZD48cmVjLW51bWJlcj4x
NDE4MjwvcmVjLW51bWJlcj48Zm9yZWlnbi1rZXlzPjxrZXkgYXBwPSJFTiIgZGItaWQ9IjkwYXd3
dDI1YmRwdHd0ZWUyNWRwcHg1and2ZGRwMnN0cjBzeiIgdGltZXN0YW1wPSIxNjUyMzk3ODM5IiBn
dWlkPSI1ZjgxMmZlNi01ZWU0LTRiNGUtOTJmNS1kOWI3Mjc0ZWI1MmMiPjE0MTgyPC9rZXk+PC9m
b3JlaWduLWtleXM+PHJlZi10eXBlIG5hbWU9IkVsZWN0cm9uaWMgUHVibGljYXRpb24iPjQ0PC9y
ZWYtdHlwZT48Y29udHJpYnV0b3JzPjxhdXRob3JzPjxhdXRob3I+VVNHUzwvYXV0aG9yPjwvYXV0
aG9ycz48L2NvbnRyaWJ1dG9ycz48dGl0bGVzPjx0aXRsZT5Nb2xlY3VsYXIgZXBpZGVtaW9sb2d5
IG9mIHZpcmFsIGhlbW9ycmhhZ2ljIHNlcHRpY2VtaWEgdmlydXMgaW4gdGhlIEdyZWF0IExha2Vz
IHJlZ2lvbjwvdGl0bGU+PHNlY29uZGFyeS10aXRsZT5Vbml0ZWQgU3RhdGVzIEdlb2xvZ2ljYWwg
U3VydmV5IChVU0dTKTogRmFjdCBTaGVldDwvc2Vjb25kYXJ5LXRpdGxlPjwvdGl0bGVzPjxwYWdl
cz4xLTQ8L3BhZ2VzPjxrZXl3b3Jkcz48a2V5d29yZD5EaXNpbmZlY3Rpb248L2tleXdvcmQ+PGtl
eXdvcmQ+RWZmaWNhY3k8L2tleXdvcmQ+PGtleXdvcmQ+RWdnczwva2V5d29yZD48a2V5d29yZD5F
cGlkZW1pb2xvZ3k8L2tleXdvcmQ+PGtleXdvcmQ+RXZhbHVhdGlvbjwva2V5d29yZD48a2V5d29y
ZD5GYWN0IHNoZWV0PC9rZXl3b3JkPjxrZXl3b3JkPkg8L2tleXdvcmQ+PGtleXdvcmQ+SGVtb3Jy
aGFnaWMgc2VwdGljZW1pYTwva2V5d29yZD48a2V5d29yZD5Jb2RvcGhvcjwva2V5d29yZD48a2V5
d29yZD5MYWtlczwva2V5d29yZD48a2V5d29yZD5Nb2xlY3VsYXI8L2tleXdvcmQ+PGtleXdvcmQ+
TW9sZWN1bGFyIGVwaWRlbWlvbG9neTwva2V5d29yZD48a2V5d29yZD5Ob3J0aGVybjwva2V5d29y
ZD48a2V5d29yZD5SZWdpb248L2tleXdvcmQ+PGtleXdvcmQ+U2VwdGljZW1pYTwva2V5d29yZD48
a2V5d29yZD5zdGF0ZTwva2V5d29yZD48a2V5d29yZD5TdGF0ZXM8L2tleXdvcmQ+PGtleXdvcmQ+
U3VydmV5PC9rZXl3b3JkPjxrZXl3b3JkPlVuaXRlZCBTdGF0ZXM8L2tleXdvcmQ+PGtleXdvcmQ+
VmlyYWw8L2tleXdvcmQ+PGtleXdvcmQ+VmlyYWwgaGVtb3JyaGFnaWMgc2VwdGljZW1pYTwva2V5
d29yZD48a2V5d29yZD5WaXJhbCBoZW1vcnJoYWdpYyBzZXB0aWNlbWlhIHZpcnVzPC9rZXl3b3Jk
PjxrZXl3b3JkPlZpcnVzPC9rZXl3b3JkPjwva2V5d29yZHM+PGRhdGVzPjx5ZWFyPjIwMDg8L3ll
YXI+PHB1Yi1kYXRlcz48ZGF0ZT43LzE2LzIwMTAgLSBDaGFuZ2UgdG8gY29ycmVjdCBmb3JtYXQg
KERheSBNb250aCBZZWFyKSBhbmQgZGVsZXRlIGRhdGEgaW4gZmllbGQgJmFwb3M7RGF0ZSBBY2Nl
c3NlZCAoTU0vREQvWVlZWSkmYXBvczs8L2RhdGU+PC9wdWItZGF0ZXM+PC9kYXRlcz48b3JpZy1w
dWI+XFxBQ1QwMDFDTDA0RlMwN1xCSU9TRUNVUklUWURBVEEkXEUgTGlicmFyeVxBbmltYWwgQ2F0
YWxvZ3VlXFU8L29yaWctcHViPjxsYWJlbD4xNTEyMDwvbGFiZWw+PHdvcmstdHlwZT43LzE2LzIw
MTA8L3dvcmstdHlwZT48dXJscz48L3VybHM+PGN1c3RvbTE+YXF1YXRpY3MgZ208L2N1c3RvbTE+
PGVsZWN0cm9uaWMtcmVzb3VyY2UtbnVtPmh0dHA6Ly93ZnJjLnVzZ3MuZ292L3B1YnMvZmFjdHNo
ZWV0cGRmL3Zoc2ZzMjAxMTEwOC5wZGY8L2VsZWN0cm9uaWMtcmVzb3VyY2UtbnVtPjxtb2RpZmll
ZC1kYXRlPjc1OTA5PC9tb2RpZmllZC1kYXRlPjwvcmVjb3JkPjwvQ2l0ZT48L0VuZE5vdGU+
</w:fldData>
        </w:fldChar>
      </w:r>
      <w:r w:rsidR="00295283">
        <w:instrText xml:space="preserve"> ADDIN EN.CITE </w:instrText>
      </w:r>
      <w:r w:rsidR="00295283">
        <w:fldChar w:fldCharType="begin">
          <w:fldData xml:space="preserve">PEVuZE5vdGU+PENpdGU+PEF1dGhvcj5HYWduw6k8L0F1dGhvcj48WWVhcj4yMDA3PC9ZZWFyPjxS
ZWNOdW0+MTI3MjA8L1JlY051bT48SURUZXh0PjU1MDQ8L0lEVGV4dD48RGlzcGxheVRleHQ+KEdh
Z27DqSBldCBhbC4gMjAwNzsgVGhvbXBzb24gZXQgYWwuIDIwMTE7IFVTR1MgMjAwOCk8L0Rpc3Bs
YXlUZXh0PjxyZWNvcmQ+PHJlYy1udW1iZXI+MTI3MjA8L3JlYy1udW1iZXI+PGZvcmVpZ24ta2V5
cz48a2V5IGFwcD0iRU4iIGRiLWlkPSI5MGF3d3QyNWJkcHR3dGVlMjVkcHB4NWp3dmRkcDJzdHIw
c3oiIHRpbWVzdGFtcD0iMTY1MjM5NzY3NiIgZ3VpZD0iNjcxMzg2N2YtN2Q2MS00Mjk3LWFkYjkt
ZmM2NTFjNWQ5M2U5Ij4xMjcyMDwva2V5PjwvZm9yZWlnbi1rZXlzPjxyZWYtdHlwZSBuYW1lPSJK
b3VybmFsIEFydGljbGVzIj4xNzwvcmVmLXR5cGU+PGNvbnRyaWJ1dG9ycz48YXV0aG9ycz48YXV0
aG9yPkdhZ27DqSwgTi48L2F1dGhvcj48YXV0aG9yPk1hY0tpbm5vbiwgQS1NPC9hdXRob3I+PGF1
dGhvcj5Cb3N0b24sIEwuPC9hdXRob3I+PGF1dGhvcj5Tb3V0ZXIsIEIuPC9hdXRob3I+PGF1dGhv
cj5Db29rLVZlcnNsb290LCBNLjwvYXV0aG9yPjxhdXRob3I+R3JpZmZpdGhzLCBTLjwvYXV0aG9y
PjxhdXRob3I+T2xpdmllciwgRy48L2F1dGhvcj48L2F1dGhvcnM+PC9jb250cmlidXRvcnM+PHRp
dGxlcz48dGl0bGU+SXNvbGF0aW9uIG9mIHZpcmFsIGhhZW1vcnJoYWdpYyBzZXB0aWNhZW1pYSB2
aXJ1cyBmcm9tIG11bW1pY2hvZywgc3RpY2tsZWJhY2ssIHN0cmlwZWQgYmFzcyBhbmQgYnJvd24g
dHJvdXQgaW4gZWFzdGVybiBDYW5hZGE8L3RpdGxlPjxzZWNvbmRhcnktdGl0bGU+Sm91cm5hbCBv
ZiBGaXNoIERpc2Vhc2VzPC9zZWNvbmRhcnktdGl0bGU+PC90aXRsZXM+PHBlcmlvZGljYWw+PGZ1
bGwtdGl0bGU+Sm91cm5hbCBvZiBGaXNoIERpc2Vhc2VzPC9mdWxsLXRpdGxlPjwvcGVyaW9kaWNh
bD48cGFnZXM+MjEzLTIyMzwvcGFnZXM+PHZvbHVtZT4zMDwvdm9sdW1lPjxudW1iZXI+NDwvbnVt
YmVyPjxrZXl3b3Jkcz48a2V5d29yZD5BbmFseXNpczwva2V5d29yZD48a2V5d29yZD5CYXNzPC9r
ZXl3b3JkPjxrZXl3b3JkPkNhbmFkYTwva2V5d29yZD48a2V5d29yZD5DZWxsPC9rZXl3b3JkPjxr
ZXl3b3JkPkN5dG9wYXRoaWMgZWZmZWN0PC9rZXl3b3JkPjxrZXl3b3JkPkVhc3Rlcm48L2tleXdv
cmQ+PGtleXdvcmQ+RWZmZWN0PC9rZXl3b3JkPjxrZXl3b3JkPkhhZW1vcnJoYWdpYyBzZXB0aWNh
ZW1pYTwva2V5d29yZD48a2V5d29yZD5Jc29sYXRlPC9rZXl3b3JkPjxrZXl3b3JkPklzb2xhdGVz
PC9rZXl3b3JkPjxrZXl3b3JkPklzb2xhdGlvbjwva2V5d29yZD48a2V5d29yZD5Lbm93bGVkZ2U8
L2tleXdvcmQ+PGtleXdvcmQ+TW9ydGFsaXRpZXM8L2tleXdvcmQ+PGtleXdvcmQ+TW9ydGFsaXR5
PC9rZXl3b3JkPjxrZXl3b3JkPk5ldXRyYWxpemF0aW9uPC9rZXl3b3JkPjxrZXl3b3JkPk5ldyBC
cnVuc3dpY2s8L2tleXdvcmQ+PGtleXdvcmQ+bm9ydGg8L2tleXdvcmQ+PGtleXdvcmQ+Tm92YSBT
Y290aWE8L2tleXdvcmQ+PGtleXdvcmQ+UGh5bG9nZW5ldGljPC9rZXl3b3JkPjxrZXl3b3JkPlBo
eWxvZ2VuZXRpYyBhbmFseXNpczwva2V5d29yZD48a2V5d29yZD5Qb3B1bGF0aW9uPC9rZXl3b3Jk
PjxrZXl3b3JkPlJlcG9ydDwva2V5d29yZD48a2V5d29yZD5SaGFiZG92aXJ1czwva2V5d29yZD48
a2V5d29yZD5TZXB0aWNhZW1pYTwva2V5d29yZD48a2V5d29yZD5TZXF1ZW5jaW5nPC9rZXl3b3Jk
PjxrZXl3b3JkPlNlcmE8L2tleXdvcmQ+PGtleXdvcmQ+U2VydW08L2tleXdvcmQ+PGtleXdvcmQ+
U2VydW0gbmV1dHJhbGl6YXRpb248L2tleXdvcmQ+PGtleXdvcmQ+U3RyYWluPC9rZXl3b3JkPjxr
ZXl3b3JkPlN0cmFpbnM8L2tleXdvcmQ+PGtleXdvcmQ+U3RyaXBlZCBiYXNzPC9rZXl3b3JkPjxr
ZXl3b3JkPlN1Ymdyb3VwPC9rZXl3b3JkPjxrZXl3b3JkPlRyb3V0PC9rZXl3b3JkPjxrZXl3b3Jk
PlR5cGU8L2tleXdvcmQ+PGtleXdvcmQ+VkhTVjwva2V5d29yZD48a2V5d29yZD5WaXJhbDwva2V5
d29yZD48a2V5d29yZD52aXJhbCBoYWVtb3JyaGFnaWMgc2VwdGljYWVtaWE8L2tleXdvcmQ+PGtl
eXdvcmQ+VmlyYWwgaGFlbW9ycmhhZ2ljIHNlcHRpY2FlbWlhIHZpcnVzPC9rZXl3b3JkPjxrZXl3
b3JkPlZpcnVzPC9rZXl3b3JkPjwva2V5d29yZHM+PGRhdGVzPjx5ZWFyPjIwMDc8L3llYXI+PHB1
Yi1kYXRlcz48ZGF0ZT4yOCBBcHJpbCAyMDIzPC9kYXRlPjwvcHViLWRhdGVzPjwvZGF0ZXM+PG9y
aWctcHViPlxcQUNUMDAxQ0wwNEZTMDdcQklPU0VDVVJJVFlEQVRBJFxFIExpYnJhcnlcQW5pbWFs
IENhdGFsb2d1ZVxHPC9vcmlnLXB1Yj48bGFiZWw+NTUwNDwvbGFiZWw+PHVybHM+PC91cmxzPjxj
dXN0b20xPmFxdWF0aWNzIGdtPC9jdXN0b20xPjxlbGVjdHJvbmljLXJlc291cmNlLW51bT5odHRw
czovL2RvaS5vcmcvMTAuMTExMS9qLjEzNjUtMjc2MS4yMDA3LjAwODAyLng8L2VsZWN0cm9uaWMt
cmVzb3VyY2UtbnVtPjxtb2RpZmllZC1kYXRlPjc1ODM1PC9tb2RpZmllZC1kYXRlPjwvcmVjb3Jk
PjwvQ2l0ZT48Q2l0ZT48QXV0aG9yPlRob21wc29uPC9BdXRob3I+PFllYXI+MjAxMTwvWWVhcj48
UmVjTnVtPjQ2NTQ0PC9SZWNOdW0+PElEVGV4dD4yNDkyNzwvSURUZXh0PjxyZWNvcmQ+PHJlYy1u
dW1iZXI+NDY1NDQ8L3JlYy1udW1iZXI+PGZvcmVpZ24ta2V5cz48a2V5IGFwcD0iRU4iIGRiLWlk
PSI5MGF3d3QyNWJkcHR3dGVlMjVkcHB4NWp3dmRkcDJzdHIwc3oiIHRpbWVzdGFtcD0iMTY2NDMz
MTE5NCIgZ3VpZD0iNGQ2MTg5MTEtNTdiNi00ZWUyLWI2MTktNWY4NTZjN2UxYWU3Ij40NjU0NDwv
a2V5PjwvZm9yZWlnbi1rZXlzPjxyZWYtdHlwZSBuYW1lPSJKb3VybmFsIEFydGljbGVzIj4xNzwv
cmVmLXR5cGU+PGNvbnRyaWJ1dG9ycz48YXV0aG9ycz48YXV0aG9yPlRob21wc29uLCBULk0uPC9h
dXRob3I+PGF1dGhvcj5CYXR0cywgVy5OLjwvYXV0aG9yPjxhdXRob3I+RmFpc2FsLCBNLjwvYXV0
aG9yPjxhdXRob3I+Qm93c2VyLCBQLlIuPC9hdXRob3I+PGF1dGhvcj5DYXNleSwgSi5XLjwvYXV0
aG9yPjxhdXRob3I+UGhpbGxpcHMsIEsuPC9hdXRob3I+PGF1dGhvcj5HYXJ2ZXIsIEsuQS48L2F1
dGhvcj48YXV0aG9yPldpbnRvbiwgSi48L2F1dGhvcj48YXV0aG9yPkt1cmF0aCwgRy48L2F1dGhv
cj48L2F1dGhvcnM+PC9jb250cmlidXRvcnM+PHRpdGxlcz48dGl0bGU+RW1lcmdlbmNlIG9mIFZp
cmFsIGhlbW9ycmhhZ2ljIHNlcHRpY2VtaWEgdmlydXMgaW4gdGhlIE5vcnRoIEFtZXJpY2FuIEdy
ZWF0IExha2VzIHJlZ2lvbiBpcyBhc3NvY2lhdGVkIHdpdGggbG93IHZpcmFsIGdlbmV0aWMgZGl2
ZXJzaXR5PC90aXRsZT48c2Vjb25kYXJ5LXRpdGxlPkRpc2Vhc2VzIG9mIEFxdWF0aWMgT3JnYW5p
c21zPC9zZWNvbmRhcnktdGl0bGU+PC90aXRsZXM+PHBlcmlvZGljYWw+PGZ1bGwtdGl0bGU+RGlz
ZWFzZXMgb2YgQXF1YXRpYyBPcmdhbmlzbXM8L2Z1bGwtdGl0bGU+PC9wZXJpb2RpY2FsPjxwYWdl
cz4yOS00MzwvcGFnZXM+PHZvbHVtZT45Njwvdm9sdW1lPjxrZXl3b3Jkcz48a2V5d29yZD5FbWVy
Z2luZyBpbmZlY3Rpb3VzIGRpc2Vhc2VzPC9rZXl3b3JkPjxrZXl3b3JkPkZpc2ggZGlzZWFzZTwv
a2V5d29yZD48a2V5d29yZD5GaXNoIHJoYWJkb3ZpcnVzPC9rZXl3b3JkPjxrZXl3b3JkPkdlbm90
eXBpbmc8L2tleXdvcmQ+PGtleXdvcmQ+TW9sZWN1bGFyIGVwaWRlbWlvbG9neTwva2V5d29yZD48
a2V5d29yZD5QaHlsb2dlbmV0aWMgYW5hbHlzaXM8L2tleXdvcmQ+PGtleXdvcmQ+VmlyYWwgaGFl
bW9ycmhhZ2ljIHNlcHRpY2FlbWlhIHZpcnVzPC9rZXl3b3JkPjxrZXl3b3JkPlZIU1Y8L2tleXdv
cmQ+PC9rZXl3b3Jkcz48ZGF0ZXM+PHllYXI+MjAxMTwveWVhcj48L2RhdGVzPjxvcmlnLXB1Yj5c
XEFDVDAwMUNMMDRGUzA3XEJJT1NFQ1VSSVRZREFUQSRcRSBMaWJyYXJ5XEFuaW1hbCBDYXRhbG9n
dWVcVFxUaG9tcHNvbiBldCBhbCAyMDExIEVOMjQ5MjcucGRmPC9vcmlnLXB1Yj48bGFiZWw+MjQ5
Mjc8L2xhYmVsPjx1cmxzPjwvdXJscz48Y3VzdG9tMT5zdHVyZ2Vvbl9CTTwvY3VzdG9tMT48ZWxl
Y3Ryb25pYy1yZXNvdXJjZS1udW0+aHR0cHM6Ly93d3cuaW50LXJlcy5jb20vYXJ0aWNsZXMvZGFv
MjAxMS85Ni9kMDk2cDAyOS5wZGY8L2VsZWN0cm9uaWMtcmVzb3VyY2UtbnVtPjwvcmVjb3JkPjwv
Q2l0ZT48Q2l0ZT48QXV0aG9yPlVTR1M8L0F1dGhvcj48WWVhcj4yMDA4PC9ZZWFyPjxSZWNOdW0+
MTQxODI8L1JlY051bT48SURUZXh0PjE1MTIwPC9JRFRleHQ+PHJlY29yZD48cmVjLW51bWJlcj4x
NDE4MjwvcmVjLW51bWJlcj48Zm9yZWlnbi1rZXlzPjxrZXkgYXBwPSJFTiIgZGItaWQ9IjkwYXd3
dDI1YmRwdHd0ZWUyNWRwcHg1and2ZGRwMnN0cjBzeiIgdGltZXN0YW1wPSIxNjUyMzk3ODM5IiBn
dWlkPSI1ZjgxMmZlNi01ZWU0LTRiNGUtOTJmNS1kOWI3Mjc0ZWI1MmMiPjE0MTgyPC9rZXk+PC9m
b3JlaWduLWtleXM+PHJlZi10eXBlIG5hbWU9IkVsZWN0cm9uaWMgUHVibGljYXRpb24iPjQ0PC9y
ZWYtdHlwZT48Y29udHJpYnV0b3JzPjxhdXRob3JzPjxhdXRob3I+VVNHUzwvYXV0aG9yPjwvYXV0
aG9ycz48L2NvbnRyaWJ1dG9ycz48dGl0bGVzPjx0aXRsZT5Nb2xlY3VsYXIgZXBpZGVtaW9sb2d5
IG9mIHZpcmFsIGhlbW9ycmhhZ2ljIHNlcHRpY2VtaWEgdmlydXMgaW4gdGhlIEdyZWF0IExha2Vz
IHJlZ2lvbjwvdGl0bGU+PHNlY29uZGFyeS10aXRsZT5Vbml0ZWQgU3RhdGVzIEdlb2xvZ2ljYWwg
U3VydmV5IChVU0dTKTogRmFjdCBTaGVldDwvc2Vjb25kYXJ5LXRpdGxlPjwvdGl0bGVzPjxwYWdl
cz4xLTQ8L3BhZ2VzPjxrZXl3b3Jkcz48a2V5d29yZD5EaXNpbmZlY3Rpb248L2tleXdvcmQ+PGtl
eXdvcmQ+RWZmaWNhY3k8L2tleXdvcmQ+PGtleXdvcmQ+RWdnczwva2V5d29yZD48a2V5d29yZD5F
cGlkZW1pb2xvZ3k8L2tleXdvcmQ+PGtleXdvcmQ+RXZhbHVhdGlvbjwva2V5d29yZD48a2V5d29y
ZD5GYWN0IHNoZWV0PC9rZXl3b3JkPjxrZXl3b3JkPkg8L2tleXdvcmQ+PGtleXdvcmQ+SGVtb3Jy
aGFnaWMgc2VwdGljZW1pYTwva2V5d29yZD48a2V5d29yZD5Jb2RvcGhvcjwva2V5d29yZD48a2V5
d29yZD5MYWtlczwva2V5d29yZD48a2V5d29yZD5Nb2xlY3VsYXI8L2tleXdvcmQ+PGtleXdvcmQ+
TW9sZWN1bGFyIGVwaWRlbWlvbG9neTwva2V5d29yZD48a2V5d29yZD5Ob3J0aGVybjwva2V5d29y
ZD48a2V5d29yZD5SZWdpb248L2tleXdvcmQ+PGtleXdvcmQ+U2VwdGljZW1pYTwva2V5d29yZD48
a2V5d29yZD5zdGF0ZTwva2V5d29yZD48a2V5d29yZD5TdGF0ZXM8L2tleXdvcmQ+PGtleXdvcmQ+
U3VydmV5PC9rZXl3b3JkPjxrZXl3b3JkPlVuaXRlZCBTdGF0ZXM8L2tleXdvcmQ+PGtleXdvcmQ+
VmlyYWw8L2tleXdvcmQ+PGtleXdvcmQ+VmlyYWwgaGVtb3JyaGFnaWMgc2VwdGljZW1pYTwva2V5
d29yZD48a2V5d29yZD5WaXJhbCBoZW1vcnJoYWdpYyBzZXB0aWNlbWlhIHZpcnVzPC9rZXl3b3Jk
PjxrZXl3b3JkPlZpcnVzPC9rZXl3b3JkPjwva2V5d29yZHM+PGRhdGVzPjx5ZWFyPjIwMDg8L3ll
YXI+PHB1Yi1kYXRlcz48ZGF0ZT43LzE2LzIwMTAgLSBDaGFuZ2UgdG8gY29ycmVjdCBmb3JtYXQg
KERheSBNb250aCBZZWFyKSBhbmQgZGVsZXRlIGRhdGEgaW4gZmllbGQgJmFwb3M7RGF0ZSBBY2Nl
c3NlZCAoTU0vREQvWVlZWSkmYXBvczs8L2RhdGU+PC9wdWItZGF0ZXM+PC9kYXRlcz48b3JpZy1w
dWI+XFxBQ1QwMDFDTDA0RlMwN1xCSU9TRUNVUklUWURBVEEkXEUgTGlicmFyeVxBbmltYWwgQ2F0
YWxvZ3VlXFU8L29yaWctcHViPjxsYWJlbD4xNTEyMDwvbGFiZWw+PHdvcmstdHlwZT43LzE2LzIw
MTA8L3dvcmstdHlwZT48dXJscz48L3VybHM+PGN1c3RvbTE+YXF1YXRpY3MgZ208L2N1c3RvbTE+
PGVsZWN0cm9uaWMtcmVzb3VyY2UtbnVtPmh0dHA6Ly93ZnJjLnVzZ3MuZ292L3B1YnMvZmFjdHNo
ZWV0cGRmL3Zoc2ZzMjAxMTEwOC5wZGY8L2VsZWN0cm9uaWMtcmVzb3VyY2UtbnVtPjxtb2RpZmll
ZC1kYXRlPjc1OTA5PC9tb2RpZmllZC1kYXRlPjwvcmVjb3JkPjwvQ2l0ZT48L0VuZE5vdGU+
</w:fldData>
        </w:fldChar>
      </w:r>
      <w:r w:rsidR="00295283">
        <w:instrText xml:space="preserve"> ADDIN EN.CITE.DATA </w:instrText>
      </w:r>
      <w:r w:rsidR="00295283">
        <w:fldChar w:fldCharType="end"/>
      </w:r>
      <w:r w:rsidR="00295283">
        <w:fldChar w:fldCharType="separate"/>
      </w:r>
      <w:r w:rsidR="00295283">
        <w:rPr>
          <w:noProof/>
        </w:rPr>
        <w:t>(Gagné et al. 2007; Thompson et al. 2011; USGS 2008)</w:t>
      </w:r>
      <w:r w:rsidR="00295283">
        <w:fldChar w:fldCharType="end"/>
      </w:r>
      <w:r>
        <w:t xml:space="preserve">. The isolates included in </w:t>
      </w:r>
      <w:r w:rsidRPr="00EE78F3">
        <w:rPr>
          <w:rStyle w:val="Emphasis"/>
        </w:rPr>
        <w:t>genotype IVc</w:t>
      </w:r>
      <w:r>
        <w:t xml:space="preserve"> were from fish in estuarine waters of New Brunswick and Nova Scotia, Canada </w:t>
      </w:r>
      <w:r w:rsidR="00295283">
        <w:fldChar w:fldCharType="begin">
          <w:fldData xml:space="preserve">PEVuZE5vdGU+PENpdGU+PEF1dGhvcj5HYWduw6k8L0F1dGhvcj48WWVhcj4yMDA3PC9ZZWFyPjxS
ZWNOdW0+MTI3MjA8L1JlY051bT48SURUZXh0PjU1MDQ8L0lEVGV4dD48RGlzcGxheVRleHQ+KEZh
aXNhbCBldCBhbC4gMjAxMjsgR2FnbsOpIGV0IGFsLiAyMDA3OyBTdGVwaWVuIGV0IGFsLiAyMDE1
KTwvRGlzcGxheVRleHQ+PHJlY29yZD48cmVjLW51bWJlcj4xMjcyMDwvcmVjLW51bWJlcj48Zm9y
ZWlnbi1rZXlzPjxrZXkgYXBwPSJFTiIgZGItaWQ9IjkwYXd3dDI1YmRwdHd0ZWUyNWRwcHg1and2
ZGRwMnN0cjBzeiIgdGltZXN0YW1wPSIxNjUyMzk3Njc2IiBndWlkPSI2NzEzODY3Zi03ZDYxLTQy
OTctYWRiOS1mYzY1MWM1ZDkzZTkiPjEyNzIwPC9rZXk+PC9mb3JlaWduLWtleXM+PHJlZi10eXBl
IG5hbWU9IkpvdXJuYWwgQXJ0aWNsZXMiPjE3PC9yZWYtdHlwZT48Y29udHJpYnV0b3JzPjxhdXRo
b3JzPjxhdXRob3I+R2FnbsOpLCBOLjwvYXV0aG9yPjxhdXRob3I+TWFjS2lubm9uLCBBLU08L2F1
dGhvcj48YXV0aG9yPkJvc3RvbiwgTC48L2F1dGhvcj48YXV0aG9yPlNvdXRlciwgQi48L2F1dGhv
cj48YXV0aG9yPkNvb2stVmVyc2xvb3QsIE0uPC9hdXRob3I+PGF1dGhvcj5HcmlmZml0aHMsIFMu
PC9hdXRob3I+PGF1dGhvcj5PbGl2aWVyLCBHLjwvYXV0aG9yPjwvYXV0aG9ycz48L2NvbnRyaWJ1
dG9ycz48dGl0bGVzPjx0aXRsZT5Jc29sYXRpb24gb2YgdmlyYWwgaGFlbW9ycmhhZ2ljIHNlcHRp
Y2FlbWlhIHZpcnVzIGZyb20gbXVtbWljaG9nLCBzdGlja2xlYmFjaywgc3RyaXBlZCBiYXNzIGFu
ZCBicm93biB0cm91dCBpbiBlYXN0ZXJuIENhbmFkYTwvdGl0bGU+PHNlY29uZGFyeS10aXRsZT5K
b3VybmFsIG9mIEZpc2ggRGlzZWFzZXM8L3NlY29uZGFyeS10aXRsZT48L3RpdGxlcz48cGVyaW9k
aWNhbD48ZnVsbC10aXRsZT5Kb3VybmFsIG9mIEZpc2ggRGlzZWFzZXM8L2Z1bGwtdGl0bGU+PC9w
ZXJpb2RpY2FsPjxwYWdlcz4yMTMtMjIzPC9wYWdlcz48dm9sdW1lPjMwPC92b2x1bWU+PG51bWJl
cj40PC9udW1iZXI+PGtleXdvcmRzPjxrZXl3b3JkPkFuYWx5c2lzPC9rZXl3b3JkPjxrZXl3b3Jk
PkJhc3M8L2tleXdvcmQ+PGtleXdvcmQ+Q2FuYWRhPC9rZXl3b3JkPjxrZXl3b3JkPkNlbGw8L2tl
eXdvcmQ+PGtleXdvcmQ+Q3l0b3BhdGhpYyBlZmZlY3Q8L2tleXdvcmQ+PGtleXdvcmQ+RWFzdGVy
bjwva2V5d29yZD48a2V5d29yZD5FZmZlY3Q8L2tleXdvcmQ+PGtleXdvcmQ+SGFlbW9ycmhhZ2lj
IHNlcHRpY2FlbWlhPC9rZXl3b3JkPjxrZXl3b3JkPklzb2xhdGU8L2tleXdvcmQ+PGtleXdvcmQ+
SXNvbGF0ZXM8L2tleXdvcmQ+PGtleXdvcmQ+SXNvbGF0aW9uPC9rZXl3b3JkPjxrZXl3b3JkPktu
b3dsZWRnZTwva2V5d29yZD48a2V5d29yZD5Nb3J0YWxpdGllczwva2V5d29yZD48a2V5d29yZD5N
b3J0YWxpdHk8L2tleXdvcmQ+PGtleXdvcmQ+TmV1dHJhbGl6YXRpb248L2tleXdvcmQ+PGtleXdv
cmQ+TmV3IEJydW5zd2ljazwva2V5d29yZD48a2V5d29yZD5ub3J0aDwva2V5d29yZD48a2V5d29y
ZD5Ob3ZhIFNjb3RpYTwva2V5d29yZD48a2V5d29yZD5QaHlsb2dlbmV0aWM8L2tleXdvcmQ+PGtl
eXdvcmQ+UGh5bG9nZW5ldGljIGFuYWx5c2lzPC9rZXl3b3JkPjxrZXl3b3JkPlBvcHVsYXRpb248
L2tleXdvcmQ+PGtleXdvcmQ+UmVwb3J0PC9rZXl3b3JkPjxrZXl3b3JkPlJoYWJkb3ZpcnVzPC9r
ZXl3b3JkPjxrZXl3b3JkPlNlcHRpY2FlbWlhPC9rZXl3b3JkPjxrZXl3b3JkPlNlcXVlbmNpbmc8
L2tleXdvcmQ+PGtleXdvcmQ+U2VyYTwva2V5d29yZD48a2V5d29yZD5TZXJ1bTwva2V5d29yZD48
a2V5d29yZD5TZXJ1bSBuZXV0cmFsaXphdGlvbjwva2V5d29yZD48a2V5d29yZD5TdHJhaW48L2tl
eXdvcmQ+PGtleXdvcmQ+U3RyYWluczwva2V5d29yZD48a2V5d29yZD5TdHJpcGVkIGJhc3M8L2tl
eXdvcmQ+PGtleXdvcmQ+U3ViZ3JvdXA8L2tleXdvcmQ+PGtleXdvcmQ+VHJvdXQ8L2tleXdvcmQ+
PGtleXdvcmQ+VHlwZTwva2V5d29yZD48a2V5d29yZD5WSFNWPC9rZXl3b3JkPjxrZXl3b3JkPlZp
cmFsPC9rZXl3b3JkPjxrZXl3b3JkPnZpcmFsIGhhZW1vcnJoYWdpYyBzZXB0aWNhZW1pYTwva2V5
d29yZD48a2V5d29yZD5WaXJhbCBoYWVtb3JyaGFnaWMgc2VwdGljYWVtaWEgdmlydXM8L2tleXdv
cmQ+PGtleXdvcmQ+VmlydXM8L2tleXdvcmQ+PC9rZXl3b3Jkcz48ZGF0ZXM+PHllYXI+MjAwNzwv
eWVhcj48cHViLWRhdGVzPjxkYXRlPjI4IEFwcmlsIDIwMjM8L2RhdGU+PC9wdWItZGF0ZXM+PC9k
YXRlcz48b3JpZy1wdWI+XFxBQ1QwMDFDTDA0RlMwN1xCSU9TRUNVUklUWURBVEEkXEUgTGlicmFy
eVxBbmltYWwgQ2F0YWxvZ3VlXEc8L29yaWctcHViPjxsYWJlbD41NTA0PC9sYWJlbD48dXJscz48
L3VybHM+PGN1c3RvbTE+YXF1YXRpY3MgZ208L2N1c3RvbTE+PGVsZWN0cm9uaWMtcmVzb3VyY2Ut
bnVtPmh0dHBzOi8vZG9pLm9yZy8xMC4xMTExL2ouMTM2NS0yNzYxLjIwMDcuMDA4MDIueDwvZWxl
Y3Ryb25pYy1yZXNvdXJjZS1udW0+PG1vZGlmaWVkLWRhdGU+NzU4MzU8L21vZGlmaWVkLWRhdGU+
PC9yZWNvcmQ+PC9DaXRlPjxDaXRlPjxBdXRob3I+U3RlcGllbjwvQXV0aG9yPjxZZWFyPjIwMTU8
L1llYXI+PFJlY051bT40NjU0NjwvUmVjTnVtPjxJRFRleHQ+MjQ5Mjk8L0lEVGV4dD48cmVjb3Jk
PjxyZWMtbnVtYmVyPjQ2NTQ2PC9yZWMtbnVtYmVyPjxmb3JlaWduLWtleXM+PGtleSBhcHA9IkVO
IiBkYi1pZD0iOTBhd3d0MjViZHB0d3RlZTI1ZHBweDVqd3ZkZHAyc3RyMHN6IiB0aW1lc3RhbXA9
IjE2NjQzMzExOTUiIGd1aWQ9IjJkZGFlNTEwLTg5NDUtNDM5My05YzU1LTY3YjdmNDg4OWRmZiI+
NDY1NDY8L2tleT48L2ZvcmVpZ24ta2V5cz48cmVmLXR5cGUgbmFtZT0iSm91cm5hbCBBcnRpY2xl
cyI+MTc8L3JlZi10eXBlPjxjb250cmlidXRvcnM+PGF1dGhvcnM+PGF1dGhvcj5TdGVwaWVuLCBD
LkEuPC9hdXRob3I+PGF1dGhvcj5QaWVyY2UsIEwuUi48L2F1dGhvcj48YXV0aG9yPkxlYW1hbiwg
RC5XLjwvYXV0aG9yPjxhdXRob3I+TmluZXIsIE0uRC48L2F1dGhvcj48YXV0aG9yPlNoZXBoZXJk
LCBCLlMuPC9hdXRob3I+PC9hdXRob3JzPjwvY29udHJpYnV0b3JzPjx0aXRsZXM+PHRpdGxlPkdl
bmUgRGl2ZXJzaWZpY2F0aW9uIG9mIGFuIEVtZXJnaW5nIFBhdGhvZ2VuOiBBIERlY2FkZSBvZiBN
dXRhdGlvbiBpbiBhIE5vdmVsIEZpc2ggVmlyYWwgSGVtb3JyaGFnaWMgU2VwdGljZW1pYSAoVkhT
KSBTdWJzdHJhaW4gc2luY2UgSXRzIEZpcnN0IEFwcGVhcmFuY2UgaW4gdGhlIExhdXJlbnRpYW4g
R3JlYXQgTGFrZXM8L3RpdGxlPjxzZWNvbmRhcnktdGl0bGU+UExPUyBPTkU8L3NlY29uZGFyeS10
aXRsZT48L3RpdGxlcz48cGVyaW9kaWNhbD48ZnVsbC10aXRsZT5QTE9TIE9ORTwvZnVsbC10aXRs
ZT48L3BlcmlvZGljYWw+PHBhZ2VzPmUwMTM1MTQ2PC9wYWdlcz48dm9sdW1lPjEwPC92b2x1bWU+
PG51bWJlcj44PC9udW1iZXI+PGRhdGVzPjx5ZWFyPjIwMTU8L3llYXI+PC9kYXRlcz48b3JpZy1w
dWI+XFxBQ1QwMDFDTDA0RlMwN1xCSU9TRUNVUklUWURBVEEkXEUgTGlicmFyeVxBbmltYWwgQ2F0
YWxvZ3VlXFNcU3RlcGllbiBldCBhbCAyMDE1IEVOMjQ5MjkucGRmPC9vcmlnLXB1Yj48bGFiZWw+
MjQ5Mjk8L2xhYmVsPjx1cmxzPjwvdXJscz48Y3VzdG9tMT5zdHVyZ2Vvbl9CTTwvY3VzdG9tMT48
ZWxlY3Ryb25pYy1yZXNvdXJjZS1udW0+aHR0cHM6Ly9kb2kub3JnLzEwLjEzNzEvam91cm5hbC5w
b25lLjAxMzUxNDY8L2VsZWN0cm9uaWMtcmVzb3VyY2UtbnVtPjwvcmVjb3JkPjwvQ2l0ZT48Q2l0
ZT48QXV0aG9yPkZhaXNhbDwvQXV0aG9yPjxZZWFyPjIwMTI8L1llYXI+PFJlY051bT40NjU0Nzwv
UmVjTnVtPjxJRFRleHQ+MjQ5MzA8L0lEVGV4dD48cmVjb3JkPjxyZWMtbnVtYmVyPjQ2NTQ3PC9y
ZWMtbnVtYmVyPjxmb3JlaWduLWtleXM+PGtleSBhcHA9IkVOIiBkYi1pZD0iOTBhd3d0MjViZHB0
d3RlZTI1ZHBweDVqd3ZkZHAyc3RyMHN6IiB0aW1lc3RhbXA9IjE2NjUzNjE1NzkiIGd1aWQ9IjA4
NGY0ODYyLWExOTUtNDYwZi05YWNhLTljMGE3ZjE2ZTkyOCI+NDY1NDc8L2tleT48L2ZvcmVpZ24t
a2V5cz48cmVmLXR5cGUgbmFtZT0iSm91cm5hbCBBcnRpY2xlcyI+MTc8L3JlZi10eXBlPjxjb250
cmlidXRvcnM+PGF1dGhvcnM+PGF1dGhvcj5GYWlzYWwsIE0uPC9hdXRob3I+PGF1dGhvcj5TaGF2
YWxpZXIsIE0uPC9hdXRob3I+PGF1dGhvcj5LaW0sIFIuSy48L2F1dGhvcj48YXV0aG9yPk1pbGxh
cmQsIEUuVi48L2F1dGhvcj48YXV0aG9yPkd1bm4sIE0uUi48L2F1dGhvcj48YXV0aG9yPldpbnRl
cnMsIEEuRC48L2F1dGhvcj48YXV0aG9yPlNjaHVseiwgQy5BLjwvYXV0aG9yPjxhdXRob3I+RWlz
c2EsIEEuRS48L2F1dGhvcj48YXV0aG9yPlRob21hcywgTS5WLjwvYXV0aG9yPjxhdXRob3I+V29s
Z2Ftb29kLCBNLjwvYXV0aG9yPjxhdXRob3I+V2hlbGFuLCBHLkUuPC9hdXRob3I+PGF1dGhvcj5X
aW50b24sIEouPC9hdXRob3I+PC9hdXRob3JzPjwvY29udHJpYnV0b3JzPjx0aXRsZXM+PHRpdGxl
PlNwcmVhZCBvZiB0aGUgRW1lcmdpbmcgVmlyYWwgSGVtb3JyaGFnaWMgU2VwdGljZW1pYSBWaXJ1
cyBTdHJhaW4sIEdlbm90eXBlIElWYiwgaW4gTWljaGlnYW4sIFVTQTwvdGl0bGU+PHNlY29uZGFy
eS10aXRsZT5WaXJ1c2VzPC9zZWNvbmRhcnktdGl0bGU+PC90aXRsZXM+PHBlcmlvZGljYWw+PGZ1
bGwtdGl0bGU+VmlydXNlczwvZnVsbC10aXRsZT48L3BlcmlvZGljYWw+PHBhZ2VzPjczNC03NjA8
L3BhZ2VzPjx2b2x1bWU+NDwvdm9sdW1lPjxrZXl3b3Jkcz48a2V5d29yZD5NaWNoaWdhbjwva2V5
d29yZD48a2V5d29yZD52aXJhbCBoZW1vcnJoYWdpYyBzZXB0aWNlbWlhIHZpcnVzPC9rZXl3b3Jk
PjxrZXl3b3JkPkxhdXJlbnRpYW4gR3JlYXQgTGFrZXM8L2tleXdvcmQ+PGtleXdvcmQ+ZW1lcmdp
bmcgZGlzZWFzZTwva2V5d29yZD48L2tleXdvcmRzPjxkYXRlcz48eWVhcj4yMDEyPC95ZWFyPjwv
ZGF0ZXM+PG9yaWctcHViPlxcQUNUMDAxQ0wwNEZTMDdcQklPU0VDVVJJVFlEQVRBJFxFIExpYnJh
cnlcQW5pbWFsIENhdGFsb2d1ZVxGXEZhaXNhbCBldCBhbCAyMDEyIEVOMjQ5MzAucGRmPC9vcmln
LXB1Yj48bGFiZWw+MjQ5MzA8L2xhYmVsPjx1cmxzPjwvdXJscz48Y3VzdG9tMT5zdHVyZ2Vvbl9C
TTwvY3VzdG9tMT48ZWxlY3Ryb25pYy1yZXNvdXJjZS1udW0+aHR0cHM6Ly9kb2kub3JnLzEwLjMz
OTAvdjQwNTA3MzQ8L2VsZWN0cm9uaWMtcmVzb3VyY2UtbnVtPjwvcmVjb3JkPjwvQ2l0ZT48L0Vu
ZE5vdGU+AG==
</w:fldData>
        </w:fldChar>
      </w:r>
      <w:r w:rsidR="00295283">
        <w:instrText xml:space="preserve"> ADDIN EN.CITE </w:instrText>
      </w:r>
      <w:r w:rsidR="00295283">
        <w:fldChar w:fldCharType="begin">
          <w:fldData xml:space="preserve">PEVuZE5vdGU+PENpdGU+PEF1dGhvcj5HYWduw6k8L0F1dGhvcj48WWVhcj4yMDA3PC9ZZWFyPjxS
ZWNOdW0+MTI3MjA8L1JlY051bT48SURUZXh0PjU1MDQ8L0lEVGV4dD48RGlzcGxheVRleHQ+KEZh
aXNhbCBldCBhbC4gMjAxMjsgR2FnbsOpIGV0IGFsLiAyMDA3OyBTdGVwaWVuIGV0IGFsLiAyMDE1
KTwvRGlzcGxheVRleHQ+PHJlY29yZD48cmVjLW51bWJlcj4xMjcyMDwvcmVjLW51bWJlcj48Zm9y
ZWlnbi1rZXlzPjxrZXkgYXBwPSJFTiIgZGItaWQ9IjkwYXd3dDI1YmRwdHd0ZWUyNWRwcHg1and2
ZGRwMnN0cjBzeiIgdGltZXN0YW1wPSIxNjUyMzk3Njc2IiBndWlkPSI2NzEzODY3Zi03ZDYxLTQy
OTctYWRiOS1mYzY1MWM1ZDkzZTkiPjEyNzIwPC9rZXk+PC9mb3JlaWduLWtleXM+PHJlZi10eXBl
IG5hbWU9IkpvdXJuYWwgQXJ0aWNsZXMiPjE3PC9yZWYtdHlwZT48Y29udHJpYnV0b3JzPjxhdXRo
b3JzPjxhdXRob3I+R2FnbsOpLCBOLjwvYXV0aG9yPjxhdXRob3I+TWFjS2lubm9uLCBBLU08L2F1
dGhvcj48YXV0aG9yPkJvc3RvbiwgTC48L2F1dGhvcj48YXV0aG9yPlNvdXRlciwgQi48L2F1dGhv
cj48YXV0aG9yPkNvb2stVmVyc2xvb3QsIE0uPC9hdXRob3I+PGF1dGhvcj5HcmlmZml0aHMsIFMu
PC9hdXRob3I+PGF1dGhvcj5PbGl2aWVyLCBHLjwvYXV0aG9yPjwvYXV0aG9ycz48L2NvbnRyaWJ1
dG9ycz48dGl0bGVzPjx0aXRsZT5Jc29sYXRpb24gb2YgdmlyYWwgaGFlbW9ycmhhZ2ljIHNlcHRp
Y2FlbWlhIHZpcnVzIGZyb20gbXVtbWljaG9nLCBzdGlja2xlYmFjaywgc3RyaXBlZCBiYXNzIGFu
ZCBicm93biB0cm91dCBpbiBlYXN0ZXJuIENhbmFkYTwvdGl0bGU+PHNlY29uZGFyeS10aXRsZT5K
b3VybmFsIG9mIEZpc2ggRGlzZWFzZXM8L3NlY29uZGFyeS10aXRsZT48L3RpdGxlcz48cGVyaW9k
aWNhbD48ZnVsbC10aXRsZT5Kb3VybmFsIG9mIEZpc2ggRGlzZWFzZXM8L2Z1bGwtdGl0bGU+PC9w
ZXJpb2RpY2FsPjxwYWdlcz4yMTMtMjIzPC9wYWdlcz48dm9sdW1lPjMwPC92b2x1bWU+PG51bWJl
cj40PC9udW1iZXI+PGtleXdvcmRzPjxrZXl3b3JkPkFuYWx5c2lzPC9rZXl3b3JkPjxrZXl3b3Jk
PkJhc3M8L2tleXdvcmQ+PGtleXdvcmQ+Q2FuYWRhPC9rZXl3b3JkPjxrZXl3b3JkPkNlbGw8L2tl
eXdvcmQ+PGtleXdvcmQ+Q3l0b3BhdGhpYyBlZmZlY3Q8L2tleXdvcmQ+PGtleXdvcmQ+RWFzdGVy
bjwva2V5d29yZD48a2V5d29yZD5FZmZlY3Q8L2tleXdvcmQ+PGtleXdvcmQ+SGFlbW9ycmhhZ2lj
IHNlcHRpY2FlbWlhPC9rZXl3b3JkPjxrZXl3b3JkPklzb2xhdGU8L2tleXdvcmQ+PGtleXdvcmQ+
SXNvbGF0ZXM8L2tleXdvcmQ+PGtleXdvcmQ+SXNvbGF0aW9uPC9rZXl3b3JkPjxrZXl3b3JkPktu
b3dsZWRnZTwva2V5d29yZD48a2V5d29yZD5Nb3J0YWxpdGllczwva2V5d29yZD48a2V5d29yZD5N
b3J0YWxpdHk8L2tleXdvcmQ+PGtleXdvcmQ+TmV1dHJhbGl6YXRpb248L2tleXdvcmQ+PGtleXdv
cmQ+TmV3IEJydW5zd2ljazwva2V5d29yZD48a2V5d29yZD5ub3J0aDwva2V5d29yZD48a2V5d29y
ZD5Ob3ZhIFNjb3RpYTwva2V5d29yZD48a2V5d29yZD5QaHlsb2dlbmV0aWM8L2tleXdvcmQ+PGtl
eXdvcmQ+UGh5bG9nZW5ldGljIGFuYWx5c2lzPC9rZXl3b3JkPjxrZXl3b3JkPlBvcHVsYXRpb248
L2tleXdvcmQ+PGtleXdvcmQ+UmVwb3J0PC9rZXl3b3JkPjxrZXl3b3JkPlJoYWJkb3ZpcnVzPC9r
ZXl3b3JkPjxrZXl3b3JkPlNlcHRpY2FlbWlhPC9rZXl3b3JkPjxrZXl3b3JkPlNlcXVlbmNpbmc8
L2tleXdvcmQ+PGtleXdvcmQ+U2VyYTwva2V5d29yZD48a2V5d29yZD5TZXJ1bTwva2V5d29yZD48
a2V5d29yZD5TZXJ1bSBuZXV0cmFsaXphdGlvbjwva2V5d29yZD48a2V5d29yZD5TdHJhaW48L2tl
eXdvcmQ+PGtleXdvcmQ+U3RyYWluczwva2V5d29yZD48a2V5d29yZD5TdHJpcGVkIGJhc3M8L2tl
eXdvcmQ+PGtleXdvcmQ+U3ViZ3JvdXA8L2tleXdvcmQ+PGtleXdvcmQ+VHJvdXQ8L2tleXdvcmQ+
PGtleXdvcmQ+VHlwZTwva2V5d29yZD48a2V5d29yZD5WSFNWPC9rZXl3b3JkPjxrZXl3b3JkPlZp
cmFsPC9rZXl3b3JkPjxrZXl3b3JkPnZpcmFsIGhhZW1vcnJoYWdpYyBzZXB0aWNhZW1pYTwva2V5
d29yZD48a2V5d29yZD5WaXJhbCBoYWVtb3JyaGFnaWMgc2VwdGljYWVtaWEgdmlydXM8L2tleXdv
cmQ+PGtleXdvcmQ+VmlydXM8L2tleXdvcmQ+PC9rZXl3b3Jkcz48ZGF0ZXM+PHllYXI+MjAwNzwv
eWVhcj48cHViLWRhdGVzPjxkYXRlPjI4IEFwcmlsIDIwMjM8L2RhdGU+PC9wdWItZGF0ZXM+PC9k
YXRlcz48b3JpZy1wdWI+XFxBQ1QwMDFDTDA0RlMwN1xCSU9TRUNVUklUWURBVEEkXEUgTGlicmFy
eVxBbmltYWwgQ2F0YWxvZ3VlXEc8L29yaWctcHViPjxsYWJlbD41NTA0PC9sYWJlbD48dXJscz48
L3VybHM+PGN1c3RvbTE+YXF1YXRpY3MgZ208L2N1c3RvbTE+PGVsZWN0cm9uaWMtcmVzb3VyY2Ut
bnVtPmh0dHBzOi8vZG9pLm9yZy8xMC4xMTExL2ouMTM2NS0yNzYxLjIwMDcuMDA4MDIueDwvZWxl
Y3Ryb25pYy1yZXNvdXJjZS1udW0+PG1vZGlmaWVkLWRhdGU+NzU4MzU8L21vZGlmaWVkLWRhdGU+
PC9yZWNvcmQ+PC9DaXRlPjxDaXRlPjxBdXRob3I+U3RlcGllbjwvQXV0aG9yPjxZZWFyPjIwMTU8
L1llYXI+PFJlY051bT40NjU0NjwvUmVjTnVtPjxJRFRleHQ+MjQ5Mjk8L0lEVGV4dD48cmVjb3Jk
PjxyZWMtbnVtYmVyPjQ2NTQ2PC9yZWMtbnVtYmVyPjxmb3JlaWduLWtleXM+PGtleSBhcHA9IkVO
IiBkYi1pZD0iOTBhd3d0MjViZHB0d3RlZTI1ZHBweDVqd3ZkZHAyc3RyMHN6IiB0aW1lc3RhbXA9
IjE2NjQzMzExOTUiIGd1aWQ9IjJkZGFlNTEwLTg5NDUtNDM5My05YzU1LTY3YjdmNDg4OWRmZiI+
NDY1NDY8L2tleT48L2ZvcmVpZ24ta2V5cz48cmVmLXR5cGUgbmFtZT0iSm91cm5hbCBBcnRpY2xl
cyI+MTc8L3JlZi10eXBlPjxjb250cmlidXRvcnM+PGF1dGhvcnM+PGF1dGhvcj5TdGVwaWVuLCBD
LkEuPC9hdXRob3I+PGF1dGhvcj5QaWVyY2UsIEwuUi48L2F1dGhvcj48YXV0aG9yPkxlYW1hbiwg
RC5XLjwvYXV0aG9yPjxhdXRob3I+TmluZXIsIE0uRC48L2F1dGhvcj48YXV0aG9yPlNoZXBoZXJk
LCBCLlMuPC9hdXRob3I+PC9hdXRob3JzPjwvY29udHJpYnV0b3JzPjx0aXRsZXM+PHRpdGxlPkdl
bmUgRGl2ZXJzaWZpY2F0aW9uIG9mIGFuIEVtZXJnaW5nIFBhdGhvZ2VuOiBBIERlY2FkZSBvZiBN
dXRhdGlvbiBpbiBhIE5vdmVsIEZpc2ggVmlyYWwgSGVtb3JyaGFnaWMgU2VwdGljZW1pYSAoVkhT
KSBTdWJzdHJhaW4gc2luY2UgSXRzIEZpcnN0IEFwcGVhcmFuY2UgaW4gdGhlIExhdXJlbnRpYW4g
R3JlYXQgTGFrZXM8L3RpdGxlPjxzZWNvbmRhcnktdGl0bGU+UExPUyBPTkU8L3NlY29uZGFyeS10
aXRsZT48L3RpdGxlcz48cGVyaW9kaWNhbD48ZnVsbC10aXRsZT5QTE9TIE9ORTwvZnVsbC10aXRs
ZT48L3BlcmlvZGljYWw+PHBhZ2VzPmUwMTM1MTQ2PC9wYWdlcz48dm9sdW1lPjEwPC92b2x1bWU+
PG51bWJlcj44PC9udW1iZXI+PGRhdGVzPjx5ZWFyPjIwMTU8L3llYXI+PC9kYXRlcz48b3JpZy1w
dWI+XFxBQ1QwMDFDTDA0RlMwN1xCSU9TRUNVUklUWURBVEEkXEUgTGlicmFyeVxBbmltYWwgQ2F0
YWxvZ3VlXFNcU3RlcGllbiBldCBhbCAyMDE1IEVOMjQ5MjkucGRmPC9vcmlnLXB1Yj48bGFiZWw+
MjQ5Mjk8L2xhYmVsPjx1cmxzPjwvdXJscz48Y3VzdG9tMT5zdHVyZ2Vvbl9CTTwvY3VzdG9tMT48
ZWxlY3Ryb25pYy1yZXNvdXJjZS1udW0+aHR0cHM6Ly9kb2kub3JnLzEwLjEzNzEvam91cm5hbC5w
b25lLjAxMzUxNDY8L2VsZWN0cm9uaWMtcmVzb3VyY2UtbnVtPjwvcmVjb3JkPjwvQ2l0ZT48Q2l0
ZT48QXV0aG9yPkZhaXNhbDwvQXV0aG9yPjxZZWFyPjIwMTI8L1llYXI+PFJlY051bT40NjU0Nzwv
UmVjTnVtPjxJRFRleHQ+MjQ5MzA8L0lEVGV4dD48cmVjb3JkPjxyZWMtbnVtYmVyPjQ2NTQ3PC9y
ZWMtbnVtYmVyPjxmb3JlaWduLWtleXM+PGtleSBhcHA9IkVOIiBkYi1pZD0iOTBhd3d0MjViZHB0
d3RlZTI1ZHBweDVqd3ZkZHAyc3RyMHN6IiB0aW1lc3RhbXA9IjE2NjUzNjE1NzkiIGd1aWQ9IjA4
NGY0ODYyLWExOTUtNDYwZi05YWNhLTljMGE3ZjE2ZTkyOCI+NDY1NDc8L2tleT48L2ZvcmVpZ24t
a2V5cz48cmVmLXR5cGUgbmFtZT0iSm91cm5hbCBBcnRpY2xlcyI+MTc8L3JlZi10eXBlPjxjb250
cmlidXRvcnM+PGF1dGhvcnM+PGF1dGhvcj5GYWlzYWwsIE0uPC9hdXRob3I+PGF1dGhvcj5TaGF2
YWxpZXIsIE0uPC9hdXRob3I+PGF1dGhvcj5LaW0sIFIuSy48L2F1dGhvcj48YXV0aG9yPk1pbGxh
cmQsIEUuVi48L2F1dGhvcj48YXV0aG9yPkd1bm4sIE0uUi48L2F1dGhvcj48YXV0aG9yPldpbnRl
cnMsIEEuRC48L2F1dGhvcj48YXV0aG9yPlNjaHVseiwgQy5BLjwvYXV0aG9yPjxhdXRob3I+RWlz
c2EsIEEuRS48L2F1dGhvcj48YXV0aG9yPlRob21hcywgTS5WLjwvYXV0aG9yPjxhdXRob3I+V29s
Z2Ftb29kLCBNLjwvYXV0aG9yPjxhdXRob3I+V2hlbGFuLCBHLkUuPC9hdXRob3I+PGF1dGhvcj5X
aW50b24sIEouPC9hdXRob3I+PC9hdXRob3JzPjwvY29udHJpYnV0b3JzPjx0aXRsZXM+PHRpdGxl
PlNwcmVhZCBvZiB0aGUgRW1lcmdpbmcgVmlyYWwgSGVtb3JyaGFnaWMgU2VwdGljZW1pYSBWaXJ1
cyBTdHJhaW4sIEdlbm90eXBlIElWYiwgaW4gTWljaGlnYW4sIFVTQTwvdGl0bGU+PHNlY29uZGFy
eS10aXRsZT5WaXJ1c2VzPC9zZWNvbmRhcnktdGl0bGU+PC90aXRsZXM+PHBlcmlvZGljYWw+PGZ1
bGwtdGl0bGU+VmlydXNlczwvZnVsbC10aXRsZT48L3BlcmlvZGljYWw+PHBhZ2VzPjczNC03NjA8
L3BhZ2VzPjx2b2x1bWU+NDwvdm9sdW1lPjxrZXl3b3Jkcz48a2V5d29yZD5NaWNoaWdhbjwva2V5
d29yZD48a2V5d29yZD52aXJhbCBoZW1vcnJoYWdpYyBzZXB0aWNlbWlhIHZpcnVzPC9rZXl3b3Jk
PjxrZXl3b3JkPkxhdXJlbnRpYW4gR3JlYXQgTGFrZXM8L2tleXdvcmQ+PGtleXdvcmQ+ZW1lcmdp
bmcgZGlzZWFzZTwva2V5d29yZD48L2tleXdvcmRzPjxkYXRlcz48eWVhcj4yMDEyPC95ZWFyPjwv
ZGF0ZXM+PG9yaWctcHViPlxcQUNUMDAxQ0wwNEZTMDdcQklPU0VDVVJJVFlEQVRBJFxFIExpYnJh
cnlcQW5pbWFsIENhdGFsb2d1ZVxGXEZhaXNhbCBldCBhbCAyMDEyIEVOMjQ5MzAucGRmPC9vcmln
LXB1Yj48bGFiZWw+MjQ5MzA8L2xhYmVsPjx1cmxzPjwvdXJscz48Y3VzdG9tMT5zdHVyZ2Vvbl9C
TTwvY3VzdG9tMT48ZWxlY3Ryb25pYy1yZXNvdXJjZS1udW0+aHR0cHM6Ly9kb2kub3JnLzEwLjMz
OTAvdjQwNTA3MzQ8L2VsZWN0cm9uaWMtcmVzb3VyY2UtbnVtPjwvcmVjb3JkPjwvQ2l0ZT48L0Vu
ZE5vdGU+AG==
</w:fldData>
        </w:fldChar>
      </w:r>
      <w:r w:rsidR="00295283">
        <w:instrText xml:space="preserve"> ADDIN EN.CITE.DATA </w:instrText>
      </w:r>
      <w:r w:rsidR="00295283">
        <w:fldChar w:fldCharType="end"/>
      </w:r>
      <w:r w:rsidR="00295283">
        <w:fldChar w:fldCharType="separate"/>
      </w:r>
      <w:r w:rsidR="00295283">
        <w:rPr>
          <w:noProof/>
        </w:rPr>
        <w:t>(Faisal et al. 2012; Gagné et al. 2007; Stepien et al. 2015)</w:t>
      </w:r>
      <w:r w:rsidR="00295283">
        <w:fldChar w:fldCharType="end"/>
      </w:r>
      <w:r>
        <w:t xml:space="preserve">. </w:t>
      </w:r>
      <w:r w:rsidRPr="00EE78F3">
        <w:rPr>
          <w:rStyle w:val="Emphasis"/>
        </w:rPr>
        <w:t>Genotype IVd</w:t>
      </w:r>
      <w:r>
        <w:t xml:space="preserve"> isolates were detected in Iceland in wild and farmed </w:t>
      </w:r>
      <w:r w:rsidRPr="00F52BD7">
        <w:rPr>
          <w:rStyle w:val="Emphasis"/>
        </w:rPr>
        <w:t>Cyclopterus lumpus</w:t>
      </w:r>
      <w:r>
        <w:t xml:space="preserve"> (lumpfish) </w:t>
      </w:r>
      <w:r w:rsidR="00295283">
        <w:fldChar w:fldCharType="begin"/>
      </w:r>
      <w:r w:rsidR="00295283">
        <w:instrText xml:space="preserve"> ADDIN EN.CITE &lt;EndNote&gt;&lt;Cite&gt;&lt;Author&gt;Gudmundsdóttir&lt;/Author&gt;&lt;Year&gt;2019&lt;/Year&gt;&lt;RecNum&gt;46552&lt;/RecNum&gt;&lt;IDText&gt;24935&lt;/IDText&gt;&lt;DisplayText&gt;(Gudmundsdóttir et al. 2019)&lt;/DisplayText&gt;&lt;record&gt;&lt;rec-number&gt;46552&lt;/rec-number&gt;&lt;foreign-keys&gt;&lt;key app="EN" db-id="90awwt25bdptwtee25dppx5jwvddp2str0sz" timestamp="1665361580" guid="12d794f9-9f53-47ee-b967-58ba9f07d36d"&gt;46552&lt;/key&gt;&lt;/foreign-keys&gt;&lt;ref-type name="Journal Articles"&gt;17&lt;/ref-type&gt;&lt;contributors&gt;&lt;authors&gt;&lt;author&gt;Gudmundsdóttir, S.&lt;/author&gt;&lt;author&gt;Vendramin, N.&lt;/author&gt;&lt;author&gt;Sigurdardottir, H.&lt;/author&gt;&lt;author&gt;Kristmundsson, A.&lt;/author&gt;&lt;author&gt;Iburg, T.M.&lt;/author&gt;&lt;author&gt;Olesen, N.J.&lt;/author&gt;&lt;/authors&gt;&lt;/contributors&gt;&lt;titles&gt;&lt;title&gt;&lt;style face="normal" font="default" size="100%"&gt;Outbreak of viral haemorrhagic septicaemia (VHS) in lumpfish (&lt;/style&gt;&lt;style face="italic" font="default" size="100%"&gt;Cyclopterus lumpus&lt;/style&gt;&lt;style face="normal" font="default" size="100%"&gt;) in Iceland caused by VHS virus genotype IV&lt;/style&gt;&lt;/title&gt;&lt;secondary-title&gt;Journal of Fish Diseases&lt;/secondary-title&gt;&lt;/titles&gt;&lt;periodical&gt;&lt;full-title&gt;Journal of Fish Diseases&lt;/full-title&gt;&lt;/periodical&gt;&lt;pages&gt;47-62&lt;/pages&gt;&lt;volume&gt;42&lt;/volume&gt;&lt;number&gt;1&lt;/number&gt;&lt;dates&gt;&lt;year&gt;2019&lt;/year&gt;&lt;/dates&gt;&lt;orig-pub&gt;\\ACT001CL04FS07\BIOSECURITYDATA$\E Library\Animal Catalogue\G\Gudmundsdottir et al 2019 EN24935.pdf&lt;/orig-pub&gt;&lt;label&gt;24935&lt;/label&gt;&lt;urls&gt;&lt;/urls&gt;&lt;custom1&gt;sturgeon_BM&lt;/custom1&gt;&lt;electronic-resource-num&gt;https://doi.org/10.1111/jfd.12910&lt;/electronic-resource-num&gt;&lt;/record&gt;&lt;/Cite&gt;&lt;/EndNote&gt;</w:instrText>
      </w:r>
      <w:r w:rsidR="00295283">
        <w:fldChar w:fldCharType="separate"/>
      </w:r>
      <w:r w:rsidR="00295283">
        <w:rPr>
          <w:noProof/>
        </w:rPr>
        <w:t>(Gudmundsdóttir et al. 2019)</w:t>
      </w:r>
      <w:r w:rsidR="00295283">
        <w:fldChar w:fldCharType="end"/>
      </w:r>
      <w:r>
        <w:t>.</w:t>
      </w:r>
    </w:p>
    <w:p w14:paraId="3E513004" w14:textId="330115D2" w:rsidR="00B31092" w:rsidRDefault="00B31092" w:rsidP="00B31092">
      <w:r>
        <w:t xml:space="preserve">Virus isolates show varied virulence depending on the fish species. For example, VHSV isolates originating from wild marine fish show no to low pathogenicity to </w:t>
      </w:r>
      <w:r w:rsidRPr="00CE503A">
        <w:rPr>
          <w:rStyle w:val="Emphasis"/>
        </w:rPr>
        <w:t>O. mykiss</w:t>
      </w:r>
      <w:r>
        <w:t xml:space="preserve"> and </w:t>
      </w:r>
      <w:r w:rsidRPr="00B92262">
        <w:rPr>
          <w:rStyle w:val="Emphasis"/>
        </w:rPr>
        <w:t>Salmo </w:t>
      </w:r>
      <w:r>
        <w:rPr>
          <w:rStyle w:val="Emphasis"/>
        </w:rPr>
        <w:t>salar</w:t>
      </w:r>
      <w:r>
        <w:t xml:space="preserve"> (Atlantic salmon) </w:t>
      </w:r>
      <w:r w:rsidR="00295283">
        <w:fldChar w:fldCharType="begin">
          <w:fldData xml:space="preserve">PEVuZE5vdGU+PENpdGU+PEF1dGhvcj5Ta2FsbDwvQXV0aG9yPjxZZWFyPjIwMDU8L1llYXI+PFJl
Y051bT4xMTQxMzwvUmVjTnVtPjxJRFRleHQ+MTM3MTM8L0lEVGV4dD48RGlzcGxheVRleHQ+KFNr
YWxsLCBPbGVzZW4gJmFtcDsgTWVsbGVyZ2FhcmQgMjAwNWIpPC9EaXNwbGF5VGV4dD48cmVjb3Jk
PjxyZWMtbnVtYmVyPjExNDEzPC9yZWMtbnVtYmVyPjxmb3JlaWduLWtleXM+PGtleSBhcHA9IkVO
IiBkYi1pZD0iOTBhd3d0MjViZHB0d3RlZTI1ZHBweDVqd3ZkZHAyc3RyMHN6IiB0aW1lc3RhbXA9
IjE2NTIzOTc1NTIiIGd1aWQ9IjBjNDNlOTZkLTlhYzItNGEwYS04MTkwLWI0OGUxMDUyOWNiYSI+
MTE0MTM8L2tleT48L2ZvcmVpZ24ta2V5cz48cmVmLXR5cGUgbmFtZT0iSm91cm5hbCBBcnRpY2xl
cyI+MTc8L3JlZi10eXBlPjxjb250cmlidXRvcnM+PGF1dGhvcnM+PGF1dGhvcj5Ta2FsbCwgSC5G
LjwvYXV0aG9yPjxhdXRob3I+T2xlc2VuLCBOLkouPC9hdXRob3I+PGF1dGhvcj5NZWxsZXJnYWFy
ZCwgUy48L2F1dGhvcj48L2F1dGhvcnM+PC9jb250cmlidXRvcnM+PHRpdGxlcz48dGl0bGU+Vmly
YWwgaGFlbW9ycmhhZ2ljIHNlcHRpY2FlbWlhIHZpcnVzIGluIG1hcmluZSBmaXNoIGFuZCBpdHMg
aW1wbGljYXRpb25zIGZvciBmaXNoIGZhcm1pbmcgLSBhIHJldmlldzwvdGl0bGU+PHNlY29uZGFy
eS10aXRsZT5Kb3VybmFsIG9mIEZpc2ggRGlzZWFzZXM8L3NlY29uZGFyeS10aXRsZT48L3RpdGxl
cz48cGVyaW9kaWNhbD48ZnVsbC10aXRsZT5Kb3VybmFsIG9mIEZpc2ggRGlzZWFzZXM8L2Z1bGwt
dGl0bGU+PC9wZXJpb2RpY2FsPjxwYWdlcz41MDktNTI5PC9wYWdlcz48dm9sdW1lPjI4PC92b2x1
bWU+PG51bWJlcj45PC9udW1iZXI+PGtleXdvcmRzPjxrZXl3b3JkPkFtZXJpY2E8L2tleXdvcmQ+
PGtleXdvcmQ+QXF1YWN1bHR1cmU8L2tleXdvcmQ+PGtleXdvcmQ+QXNpYTwva2V5d29yZD48a2V5
d29yZD5BdGxhbnRpYzwva2V5d29yZD48a2V5d29yZD5BdGxhbnRpYyBzYWxtb248L2tleXdvcmQ+
PGtleXdvcmQ+QmFsdGljIFNlYTwva2V5d29yZD48a2V5d29yZD5Db2Q8L2tleXdvcmQ+PGtleXdv
cmQ+RW5kZW1pYzwva2V5d29yZD48a2V5d29yZD5FbnZpcm9ubWVudDwva2V5d29yZD48a2V5d29y
ZD5FdXJvcGU8L2tleXdvcmQ+PGtleXdvcmQ+RXVyb3BlYW48L2tleXdvcmQ+PGtleXdvcmQ+RmFy
bWluZzwva2V5d29yZD48a2V5d29yZD5GaXNoPC9rZXl3b3JkPjxrZXl3b3JkPkZyZXNod2F0ZXI8
L2tleXdvcmQ+PGtleXdvcmQ+R2Vub3R5cGluZzwva2V5d29yZD48a2V5d29yZD5Hcm91cDwva2V5
d29yZD48a2V5d29yZD5Hcm91cHM8L2tleXdvcmQ+PGtleXdvcmQ+SGFlbW9ycmhhZ2ljIHNlcHRp
Y2FlbWlhPC9rZXl3b3JkPjxrZXl3b3JkPkhlcnJpbmc8L2tleXdvcmQ+PGtleXdvcmQ+SW1wbGlj
YXRpb25zPC9rZXl3b3JkPjxrZXl3b3JkPkludHJvZHVjdGlvbjwva2V5d29yZD48a2V5d29yZD5J
c29sYXRlPC9rZXl3b3JkPjxrZXl3b3JkPklzb2xhdGVzPC9rZXl3b3JkPjxrZXl3b3JkPklzb2xh
dGlvbjwva2V5d29yZD48a2V5d29yZD5Mb3cgcGF0aG9nZW5pY2l0eTwva2V5d29yZD48a2V5d29y
ZD5NYXJpbmU8L2tleXdvcmQ+PGtleXdvcmQ+TWFyaW5lIGVudmlyb25tZW50PC9rZXl3b3JkPjxr
ZXl3b3JkPk1hcmluZSBmaXNoPC9rZXl3b3JkPjxrZXl3b3JkPk1lYXN1cmVzPC9rZXl3b3JkPjxr
ZXl3b3JkPm5vcnRoPC9rZXl3b3JkPjxrZXl3b3JkPk5vcnRoIEFtZXJpY2E8L2tleXdvcmQ+PGtl
eXdvcmQ+Tm9ydGhlcm48L2tleXdvcmQ+PGtleXdvcmQ+Tm9ydGhlcm4gaGVtaXNwaGVyZTwva2V5
d29yZD48a2V5d29yZD5Ob3J3YXk8L2tleXdvcmQ+PGtleXdvcmQ+UGF0aG9nZW5pYzwva2V5d29y
ZD48a2V5d29yZD5QYXRob2dlbmljaXR5PC9rZXl3b3JkPjxrZXl3b3JkPlJhaW5ib3cgdHJvdXQ8
L2tleXdvcmQ+PGtleXdvcmQ+cmV2aWV3PC9rZXl3b3JkPjxrZXl3b3JkPlNhbG1vbjwva2V5d29y
ZD48a2V5d29yZD5TY290bGFuZDwva2V5d29yZD48a2V5d29yZD5TZXB0aWNhZW1pYTwva2V5d29y
ZD48a2V5d29yZD5TcGVjaWVzPC9rZXl3b3JkPjxrZXl3b3JkPlRyYW5zZmVyPC9rZXl3b3JkPjxr
ZXl3b3JkPlRyb3V0PC9rZXl3b3JkPjxrZXl3b3JkPlR1cmJvdDwva2V5d29yZD48a2V5d29yZD5W
SFNWPC9rZXl3b3JkPjxrZXl3b3JkPlZpcmFsPC9rZXl3b3JkPjxrZXl3b3JkPnZpcmFsIGhhZW1v
cnJoYWdpYyBzZXB0aWNhZW1pYTwva2V5d29yZD48a2V5d29yZD5WaXJhbCBoYWVtb3JyaGFnaWMg
c2VwdGljYWVtaWEgdmlydXM8L2tleXdvcmQ+PGtleXdvcmQ+VmlydXM8L2tleXdvcmQ+PGtleXdv
cmQ+V2F0ZXI8L2tleXdvcmQ+PGtleXdvcmQ+V2lsZDwva2V5d29yZD48L2tleXdvcmRzPjxkYXRl
cz48eWVhcj4yMDA1PC95ZWFyPjxwdWItZGF0ZXM+PGRhdGU+MiBNYXkgMjAyMzwvZGF0ZT48L3B1
Yi1kYXRlcz48L2RhdGVzPjxvcmlnLXB1Yj5cXEFDVDAwMUNMMDRGUzA3XEJJT1NFQ1VSSVRZREFU
QSRcRSBMaWJyYXJ5XEFuaW1hbCBDYXRhbG9ndWVcUzwvb3JpZy1wdWI+PGxhYmVsPjEzNzEzPC9s
YWJlbD48dXJscz48L3VybHM+PGN1c3RvbTE+YXF1YXRpY3MgZ208L2N1c3RvbTE+PGVsZWN0cm9u
aWMtcmVzb3VyY2UtbnVtPmh0dHBzOi8vZG9pLm9yZy8xMC4xMTExL2ouMTM2NS0yNzYxLjIwMDUu
MDA2NTQueDwvZWxlY3Ryb25pYy1yZXNvdXJjZS1udW0+PG1vZGlmaWVkLWRhdGU+NzU5MDQ8L21v
ZGlmaWVkLWRhdGU+PC9yZWNvcmQ+PC9DaXRlPjwvRW5kTm90ZT5=
</w:fldData>
        </w:fldChar>
      </w:r>
      <w:r w:rsidR="00295283">
        <w:instrText xml:space="preserve"> ADDIN EN.CITE </w:instrText>
      </w:r>
      <w:r w:rsidR="00295283">
        <w:fldChar w:fldCharType="begin">
          <w:fldData xml:space="preserve">PEVuZE5vdGU+PENpdGU+PEF1dGhvcj5Ta2FsbDwvQXV0aG9yPjxZZWFyPjIwMDU8L1llYXI+PFJl
Y051bT4xMTQxMzwvUmVjTnVtPjxJRFRleHQ+MTM3MTM8L0lEVGV4dD48RGlzcGxheVRleHQ+KFNr
YWxsLCBPbGVzZW4gJmFtcDsgTWVsbGVyZ2FhcmQgMjAwNWIpPC9EaXNwbGF5VGV4dD48cmVjb3Jk
PjxyZWMtbnVtYmVyPjExNDEzPC9yZWMtbnVtYmVyPjxmb3JlaWduLWtleXM+PGtleSBhcHA9IkVO
IiBkYi1pZD0iOTBhd3d0MjViZHB0d3RlZTI1ZHBweDVqd3ZkZHAyc3RyMHN6IiB0aW1lc3RhbXA9
IjE2NTIzOTc1NTIiIGd1aWQ9IjBjNDNlOTZkLTlhYzItNGEwYS04MTkwLWI0OGUxMDUyOWNiYSI+
MTE0MTM8L2tleT48L2ZvcmVpZ24ta2V5cz48cmVmLXR5cGUgbmFtZT0iSm91cm5hbCBBcnRpY2xl
cyI+MTc8L3JlZi10eXBlPjxjb250cmlidXRvcnM+PGF1dGhvcnM+PGF1dGhvcj5Ta2FsbCwgSC5G
LjwvYXV0aG9yPjxhdXRob3I+T2xlc2VuLCBOLkouPC9hdXRob3I+PGF1dGhvcj5NZWxsZXJnYWFy
ZCwgUy48L2F1dGhvcj48L2F1dGhvcnM+PC9jb250cmlidXRvcnM+PHRpdGxlcz48dGl0bGU+Vmly
YWwgaGFlbW9ycmhhZ2ljIHNlcHRpY2FlbWlhIHZpcnVzIGluIG1hcmluZSBmaXNoIGFuZCBpdHMg
aW1wbGljYXRpb25zIGZvciBmaXNoIGZhcm1pbmcgLSBhIHJldmlldzwvdGl0bGU+PHNlY29uZGFy
eS10aXRsZT5Kb3VybmFsIG9mIEZpc2ggRGlzZWFzZXM8L3NlY29uZGFyeS10aXRsZT48L3RpdGxl
cz48cGVyaW9kaWNhbD48ZnVsbC10aXRsZT5Kb3VybmFsIG9mIEZpc2ggRGlzZWFzZXM8L2Z1bGwt
dGl0bGU+PC9wZXJpb2RpY2FsPjxwYWdlcz41MDktNTI5PC9wYWdlcz48dm9sdW1lPjI4PC92b2x1
bWU+PG51bWJlcj45PC9udW1iZXI+PGtleXdvcmRzPjxrZXl3b3JkPkFtZXJpY2E8L2tleXdvcmQ+
PGtleXdvcmQ+QXF1YWN1bHR1cmU8L2tleXdvcmQ+PGtleXdvcmQ+QXNpYTwva2V5d29yZD48a2V5
d29yZD5BdGxhbnRpYzwva2V5d29yZD48a2V5d29yZD5BdGxhbnRpYyBzYWxtb248L2tleXdvcmQ+
PGtleXdvcmQ+QmFsdGljIFNlYTwva2V5d29yZD48a2V5d29yZD5Db2Q8L2tleXdvcmQ+PGtleXdv
cmQ+RW5kZW1pYzwva2V5d29yZD48a2V5d29yZD5FbnZpcm9ubWVudDwva2V5d29yZD48a2V5d29y
ZD5FdXJvcGU8L2tleXdvcmQ+PGtleXdvcmQ+RXVyb3BlYW48L2tleXdvcmQ+PGtleXdvcmQ+RmFy
bWluZzwva2V5d29yZD48a2V5d29yZD5GaXNoPC9rZXl3b3JkPjxrZXl3b3JkPkZyZXNod2F0ZXI8
L2tleXdvcmQ+PGtleXdvcmQ+R2Vub3R5cGluZzwva2V5d29yZD48a2V5d29yZD5Hcm91cDwva2V5
d29yZD48a2V5d29yZD5Hcm91cHM8L2tleXdvcmQ+PGtleXdvcmQ+SGFlbW9ycmhhZ2ljIHNlcHRp
Y2FlbWlhPC9rZXl3b3JkPjxrZXl3b3JkPkhlcnJpbmc8L2tleXdvcmQ+PGtleXdvcmQ+SW1wbGlj
YXRpb25zPC9rZXl3b3JkPjxrZXl3b3JkPkludHJvZHVjdGlvbjwva2V5d29yZD48a2V5d29yZD5J
c29sYXRlPC9rZXl3b3JkPjxrZXl3b3JkPklzb2xhdGVzPC9rZXl3b3JkPjxrZXl3b3JkPklzb2xh
dGlvbjwva2V5d29yZD48a2V5d29yZD5Mb3cgcGF0aG9nZW5pY2l0eTwva2V5d29yZD48a2V5d29y
ZD5NYXJpbmU8L2tleXdvcmQ+PGtleXdvcmQ+TWFyaW5lIGVudmlyb25tZW50PC9rZXl3b3JkPjxr
ZXl3b3JkPk1hcmluZSBmaXNoPC9rZXl3b3JkPjxrZXl3b3JkPk1lYXN1cmVzPC9rZXl3b3JkPjxr
ZXl3b3JkPm5vcnRoPC9rZXl3b3JkPjxrZXl3b3JkPk5vcnRoIEFtZXJpY2E8L2tleXdvcmQ+PGtl
eXdvcmQ+Tm9ydGhlcm48L2tleXdvcmQ+PGtleXdvcmQ+Tm9ydGhlcm4gaGVtaXNwaGVyZTwva2V5
d29yZD48a2V5d29yZD5Ob3J3YXk8L2tleXdvcmQ+PGtleXdvcmQ+UGF0aG9nZW5pYzwva2V5d29y
ZD48a2V5d29yZD5QYXRob2dlbmljaXR5PC9rZXl3b3JkPjxrZXl3b3JkPlJhaW5ib3cgdHJvdXQ8
L2tleXdvcmQ+PGtleXdvcmQ+cmV2aWV3PC9rZXl3b3JkPjxrZXl3b3JkPlNhbG1vbjwva2V5d29y
ZD48a2V5d29yZD5TY290bGFuZDwva2V5d29yZD48a2V5d29yZD5TZXB0aWNhZW1pYTwva2V5d29y
ZD48a2V5d29yZD5TcGVjaWVzPC9rZXl3b3JkPjxrZXl3b3JkPlRyYW5zZmVyPC9rZXl3b3JkPjxr
ZXl3b3JkPlRyb3V0PC9rZXl3b3JkPjxrZXl3b3JkPlR1cmJvdDwva2V5d29yZD48a2V5d29yZD5W
SFNWPC9rZXl3b3JkPjxrZXl3b3JkPlZpcmFsPC9rZXl3b3JkPjxrZXl3b3JkPnZpcmFsIGhhZW1v
cnJoYWdpYyBzZXB0aWNhZW1pYTwva2V5d29yZD48a2V5d29yZD5WaXJhbCBoYWVtb3JyaGFnaWMg
c2VwdGljYWVtaWEgdmlydXM8L2tleXdvcmQ+PGtleXdvcmQ+VmlydXM8L2tleXdvcmQ+PGtleXdv
cmQ+V2F0ZXI8L2tleXdvcmQ+PGtleXdvcmQ+V2lsZDwva2V5d29yZD48L2tleXdvcmRzPjxkYXRl
cz48eWVhcj4yMDA1PC95ZWFyPjxwdWItZGF0ZXM+PGRhdGU+MiBNYXkgMjAyMzwvZGF0ZT48L3B1
Yi1kYXRlcz48L2RhdGVzPjxvcmlnLXB1Yj5cXEFDVDAwMUNMMDRGUzA3XEJJT1NFQ1VSSVRZREFU
QSRcRSBMaWJyYXJ5XEFuaW1hbCBDYXRhbG9ndWVcUzwvb3JpZy1wdWI+PGxhYmVsPjEzNzEzPC9s
YWJlbD48dXJscz48L3VybHM+PGN1c3RvbTE+YXF1YXRpY3MgZ208L2N1c3RvbTE+PGVsZWN0cm9u
aWMtcmVzb3VyY2UtbnVtPmh0dHBzOi8vZG9pLm9yZy8xMC4xMTExL2ouMTM2NS0yNzYxLjIwMDUu
MDA2NTQueDwvZWxlY3Ryb25pYy1yZXNvdXJjZS1udW0+PG1vZGlmaWVkLWRhdGU+NzU5MDQ8L21v
ZGlmaWVkLWRhdGU+PC9yZWNvcmQ+PC9DaXRlPjwvRW5kTm90ZT5=
</w:fldData>
        </w:fldChar>
      </w:r>
      <w:r w:rsidR="00295283">
        <w:instrText xml:space="preserve"> ADDIN EN.CITE.DATA </w:instrText>
      </w:r>
      <w:r w:rsidR="00295283">
        <w:fldChar w:fldCharType="end"/>
      </w:r>
      <w:r w:rsidR="00295283">
        <w:fldChar w:fldCharType="separate"/>
      </w:r>
      <w:r w:rsidR="00295283">
        <w:rPr>
          <w:noProof/>
        </w:rPr>
        <w:t>(Skall, Olesen &amp; Mellergaard 2005b)</w:t>
      </w:r>
      <w:r w:rsidR="00295283">
        <w:fldChar w:fldCharType="end"/>
      </w:r>
      <w:r>
        <w:t>. In an immersion trial, a Norwegian isolate (</w:t>
      </w:r>
      <w:r w:rsidRPr="00EE78F3">
        <w:rPr>
          <w:rStyle w:val="Emphasis"/>
        </w:rPr>
        <w:t>genotype III</w:t>
      </w:r>
      <w:r>
        <w:t xml:space="preserve">) produced 70% mortality in </w:t>
      </w:r>
      <w:r w:rsidRPr="004F40BD">
        <w:rPr>
          <w:rStyle w:val="Emphasis"/>
        </w:rPr>
        <w:t>O. mykiss</w:t>
      </w:r>
      <w:r>
        <w:t xml:space="preserve"> whereas no mortality was observed in </w:t>
      </w:r>
      <w:r w:rsidRPr="004F40BD">
        <w:rPr>
          <w:rStyle w:val="Emphasis"/>
        </w:rPr>
        <w:t>S. salar</w:t>
      </w:r>
      <w:r>
        <w:t xml:space="preserve"> </w:t>
      </w:r>
      <w:r w:rsidR="00295283">
        <w:fldChar w:fldCharType="begin">
          <w:fldData xml:space="preserve">PEVuZE5vdGU+PENpdGU+PEF1dGhvcj5EYWxlPC9BdXRob3I+PFllYXI+MjAwOTwvWWVhcj48UmVj
TnVtPjE0NTQxPC9SZWNOdW0+PElEVGV4dD4zNzE0PC9JRFRleHQ+PERpc3BsYXlUZXh0PihEYWxl
IGV0IGFsLiAyMDA5KTwvRGlzcGxheVRleHQ+PHJlY29yZD48cmVjLW51bWJlcj4xNDU0MTwvcmVj
LW51bWJlcj48Zm9yZWlnbi1rZXlzPjxrZXkgYXBwPSJFTiIgZGItaWQ9IjkwYXd3dDI1YmRwdHd0
ZWUyNWRwcHg1and2ZGRwMnN0cjBzeiIgdGltZXN0YW1wPSIxNjUyMzk3ODc5IiBndWlkPSI2OGNl
NmZmNC1mZGNmLTRhZTEtOThiNy1hMDUxMDQwMjhiNDkiPjE0NTQxPC9rZXk+PC9mb3JlaWduLWtl
eXM+PHJlZi10eXBlIG5hbWU9IkpvdXJuYWwgQXJ0aWNsZXMiPjE3PC9yZWYtdHlwZT48Y29udHJp
YnV0b3JzPjxhdXRob3JzPjxhdXRob3I+RGFsZSxPLkIuPC9hdXRob3I+PGF1dGhvcj7DmHJwZXR2
ZWl0LEkuPC9hdXRob3I+PGF1dGhvcj5MeW5nc3RhZCxULk0uPC9hdXRob3I+PGF1dGhvcj5LYWhu
cyxTLjwvYXV0aG9yPjxhdXRob3I+U2thbGwsSC5GLjwvYXV0aG9yPjxhdXRob3I+T2xlc2VuLE4u
Si48L2F1dGhvcj48YXV0aG9yPkRhbm5ldmlnLEIuSC48L2F1dGhvcj48L2F1dGhvcnM+PC9jb250
cmlidXRvcnM+PHRpdGxlcz48dGl0bGU+T3V0YnJlYWsgb2YgdmlyYWwgaGFlbW9ycmhhZ2ljIHNl
cHRpY2FlbWlhIChWSFMpIGluIHNlYXdhdGVyLWZhcm1lZCByYWluYm93IHRyb3V0IGluIE5vcndh
eSBjYXVzZWQgYnkgVkhTIHZpcnVzIEdlbm90eXBlIElJSTwvdGl0bGU+PHNlY29uZGFyeS10aXRs
ZT5EaXNlYXNlcyBvZiBBcXVhdGljIE9yZ2FuaXNtczwvc2Vjb25kYXJ5LXRpdGxlPjwvdGl0bGVz
PjxwZXJpb2RpY2FsPjxmdWxsLXRpdGxlPkRpc2Vhc2VzIG9mIEFxdWF0aWMgT3JnYW5pc21zPC9m
dWxsLXRpdGxlPjwvcGVyaW9kaWNhbD48cGFnZXM+OTMtMTAzPC9wYWdlcz48dm9sdW1lPjg1PC92
b2x1bWU+PG51bWJlcj4yPC9udW1iZXI+PGtleXdvcmRzPjxrZXl3b3JkPkFuYWx5c2lzPC9rZXl3
b3JkPjxrZXl3b3JkPkFzc29jaWF0ZWQ8L2tleXdvcmQ+PGtleXdvcmQ+QXRsYW50aWM8L2tleXdv
cmQ+PGtleXdvcmQ+QXRsYW50aWMgc2FsbW9uPC9rZXl3b3JkPjxrZXl3b3JkPkJyYWluPC9rZXl3
b3JkPjxrZXl3b3JkPkNlbGw8L2tleXdvcmQ+PGtleXdvcmQ+Q2VsbCBjdWx0dXJlPC9rZXl3b3Jk
PjxrZXl3b3JkPkNsaW5pY2FsPC9rZXl3b3JkPjxrZXl3b3JkPkN1bHR1cmU8L2tleXdvcmQ+PGtl
eXdvcmQ+RGV0ZWN0aW9uPC9rZXl3b3JkPjxrZXl3b3JkPkRpYWdub3Npczwva2V5d29yZD48a2V5
d29yZD5EaXNlYXNlPC9rZXl3b3JkPjxrZXl3b3JkPkV4cGVyaW1lbnRzPC9rZXl3b3JkPjxrZXl3
b3JkPkcgZ2VuZTwva2V5d29yZD48a2V5d29yZD5HZW5vdHlwZTwva2V5d29yZD48a2V5d29yZD5I
YWVtb3JyaGFnaWMgc2VwdGljYWVtaWE8L2tleXdvcmQ+PGtleXdvcmQ+SW1tZXJzaW9uPC9rZXl3
b3JkPjxrZXl3b3JkPkltbXVub2hpc3RvY2hlbWlzdHJ5PC9rZXl3b3JkPjxrZXl3b3JkPkluZmVj
dGlvbjwva2V5d29yZD48a2V5d29yZD5JbnRlcm5hbDwva2V5d29yZD48a2V5d29yZD5JbnRyYXBl
cml0b25lYWw8L2tleXdvcmQ+PGtleXdvcmQ+SXNvbGF0ZTwva2V5d29yZD48a2V5d29yZD5Nb3J0
YWxpdGllczwva2V5d29yZD48a2V5d29yZD5Nb3J0YWxpdHk8L2tleXdvcmQ+PGtleXdvcmQ+TmF0
dXJlPC9rZXl3b3JkPjxrZXl3b3JkPk5ldXJvbG9naWNhbDwva2V5d29yZD48a2V5d29yZD5Ob3J3
YXk8L2tleXdvcmQ+PGtleXdvcmQ+T25jb3JoeW5jaHVzPC9rZXl3b3JkPjxrZXl3b3JkPk9uY29y
aHluY2h1cyBteWtpc3M8L2tleXdvcmQ+PGtleXdvcmQ+T3V0YnJlYWs8L2tleXdvcmQ+PGtleXdv
cmQ+UGF0aG9nZW5pYzwva2V5d29yZD48a2V5d29yZD5QYXRob2dlbmljaXR5PC9rZXl3b3JkPjxr
ZXl3b3JkPlBDUjwva2V5d29yZD48a2V5d29yZD5SYWluYm93IHRyb3V0PC9rZXl3b3JkPjxrZXl3
b3JkPlJlYXJpbmc8L2tleXdvcmQ+PGtleXdvcmQ+UmV2ZXJzZSB0cmFuc2NyaXB0YXNlPC9rZXl3
b3JkPjxrZXl3b3JkPlJldmVyc2UgdHJhbnNjcmlwdGFzZSBQQ1I8L2tleXdvcmQ+PGtleXdvcmQ+
cmV2ZXJzZS10cmFuc2NyaXB0YXNlLVBDUjwva2V5d29yZD48a2V5d29yZD5SVC1QQ1I8L2tleXdv
cmQ+PGtleXdvcmQ+cnRQQ1I8L2tleXdvcmQ+PGtleXdvcmQ+U2FsbW9uPC9rZXl3b3JkPjxrZXl3
b3JkPlNlYXdhdGVyPC9rZXl3b3JkPjxrZXl3b3JkPlNlcHRpY2FlbWlhPC9rZXl3b3JkPjxrZXl3
b3JkPlNlcXVlbmNlPC9rZXl3b3JkPjxrZXl3b3JkPlNlcXVlbmNlIGFuYWx5c2lzPC9rZXl3b3Jk
PjxrZXl3b3JkPnNlcXVlbmNlLWFuYWx5c2lzPC9rZXl3b3JkPjxrZXl3b3JkPlNpdGU8L2tleXdv
cmQ+PGtleXdvcmQ+U2l0ZXM8L2tleXdvcmQ+PGtleXdvcmQ+U3RyYWluPC9rZXl3b3JkPjxrZXl3
b3JkPlRpc3N1ZTwva2V5d29yZD48a2V5d29yZD5UaXNzdWVzPC9rZXl3b3JkPjxrZXl3b3JkPlRy
aWFsPC9rZXl3b3JkPjxrZXl3b3JkPlRyaWFsczwva2V5d29yZD48a2V5d29yZD5Ucm91dDwva2V5
d29yZD48a2V5d29yZD5WSFM8L2tleXdvcmQ+PGtleXdvcmQ+VkhTVjwva2V5d29yZD48a2V5d29y
ZD5WaXJhbDwva2V5d29yZD48a2V5d29yZD52aXJhbCBoYWVtb3JyaGFnaWMgc2VwdGljYWVtaWE8
L2tleXdvcmQ+PGtleXdvcmQ+VmlyYWwgaGFlbW9ycmhhZ2ljIHNlcHRpY2FlbWlhIHZpcnVzPC9r
ZXl3b3JkPjxrZXl3b3JkPlZpcnVzPC9rZXl3b3JkPjwva2V5d29yZHM+PGRhdGVzPjx5ZWFyPjIw
MDk8L3llYXI+PC9kYXRlcz48b3JpZy1wdWI+PHN0eWxlIGZhY2U9InVuZGVybGluZSIgZm9udD0i
ZGVmYXVsdCIgc2l6ZT0iMTAwJSI+XFxBQ1QwMDFDTDA0RlMwN1xCSU9TRUNVUklUWURBVEEkXEUg
TGlicmFyeVxBbmltYWwgQ2F0YWxvZ3VlXEQ8L3N0eWxlPjwvb3JpZy1wdWI+PGxhYmVsPjM3MTQ8
L2xhYmVsPjx1cmxzPjwvdXJscz48Y3VzdG9tMT5hcXVhdGljcyBnbTwvY3VzdG9tMT48ZWxlY3Ry
b25pYy1yZXNvdXJjZS1udW0+aHR0cDovL3d3dy5pbnQtcmVzLmNvbS9hYnN0cmFjdHMvZGFvL3Y4
NS9uMi9wOTMtMTAzLzwvZWxlY3Ryb25pYy1yZXNvdXJjZS1udW0+PG1vZGlmaWVkLWRhdGU+NzU4
MDQ8L21vZGlmaWVkLWRhdGU+PC9yZWNvcmQ+PC9DaXRlPjwvRW5kTm90ZT4A
</w:fldData>
        </w:fldChar>
      </w:r>
      <w:r w:rsidR="00295283">
        <w:instrText xml:space="preserve"> ADDIN EN.CITE </w:instrText>
      </w:r>
      <w:r w:rsidR="00295283">
        <w:fldChar w:fldCharType="begin">
          <w:fldData xml:space="preserve">PEVuZE5vdGU+PENpdGU+PEF1dGhvcj5EYWxlPC9BdXRob3I+PFllYXI+MjAwOTwvWWVhcj48UmVj
TnVtPjE0NTQxPC9SZWNOdW0+PElEVGV4dD4zNzE0PC9JRFRleHQ+PERpc3BsYXlUZXh0PihEYWxl
IGV0IGFsLiAyMDA5KTwvRGlzcGxheVRleHQ+PHJlY29yZD48cmVjLW51bWJlcj4xNDU0MTwvcmVj
LW51bWJlcj48Zm9yZWlnbi1rZXlzPjxrZXkgYXBwPSJFTiIgZGItaWQ9IjkwYXd3dDI1YmRwdHd0
ZWUyNWRwcHg1and2ZGRwMnN0cjBzeiIgdGltZXN0YW1wPSIxNjUyMzk3ODc5IiBndWlkPSI2OGNl
NmZmNC1mZGNmLTRhZTEtOThiNy1hMDUxMDQwMjhiNDkiPjE0NTQxPC9rZXk+PC9mb3JlaWduLWtl
eXM+PHJlZi10eXBlIG5hbWU9IkpvdXJuYWwgQXJ0aWNsZXMiPjE3PC9yZWYtdHlwZT48Y29udHJp
YnV0b3JzPjxhdXRob3JzPjxhdXRob3I+RGFsZSxPLkIuPC9hdXRob3I+PGF1dGhvcj7DmHJwZXR2
ZWl0LEkuPC9hdXRob3I+PGF1dGhvcj5MeW5nc3RhZCxULk0uPC9hdXRob3I+PGF1dGhvcj5LYWhu
cyxTLjwvYXV0aG9yPjxhdXRob3I+U2thbGwsSC5GLjwvYXV0aG9yPjxhdXRob3I+T2xlc2VuLE4u
Si48L2F1dGhvcj48YXV0aG9yPkRhbm5ldmlnLEIuSC48L2F1dGhvcj48L2F1dGhvcnM+PC9jb250
cmlidXRvcnM+PHRpdGxlcz48dGl0bGU+T3V0YnJlYWsgb2YgdmlyYWwgaGFlbW9ycmhhZ2ljIHNl
cHRpY2FlbWlhIChWSFMpIGluIHNlYXdhdGVyLWZhcm1lZCByYWluYm93IHRyb3V0IGluIE5vcndh
eSBjYXVzZWQgYnkgVkhTIHZpcnVzIEdlbm90eXBlIElJSTwvdGl0bGU+PHNlY29uZGFyeS10aXRs
ZT5EaXNlYXNlcyBvZiBBcXVhdGljIE9yZ2FuaXNtczwvc2Vjb25kYXJ5LXRpdGxlPjwvdGl0bGVz
PjxwZXJpb2RpY2FsPjxmdWxsLXRpdGxlPkRpc2Vhc2VzIG9mIEFxdWF0aWMgT3JnYW5pc21zPC9m
dWxsLXRpdGxlPjwvcGVyaW9kaWNhbD48cGFnZXM+OTMtMTAzPC9wYWdlcz48dm9sdW1lPjg1PC92
b2x1bWU+PG51bWJlcj4yPC9udW1iZXI+PGtleXdvcmRzPjxrZXl3b3JkPkFuYWx5c2lzPC9rZXl3
b3JkPjxrZXl3b3JkPkFzc29jaWF0ZWQ8L2tleXdvcmQ+PGtleXdvcmQ+QXRsYW50aWM8L2tleXdv
cmQ+PGtleXdvcmQ+QXRsYW50aWMgc2FsbW9uPC9rZXl3b3JkPjxrZXl3b3JkPkJyYWluPC9rZXl3
b3JkPjxrZXl3b3JkPkNlbGw8L2tleXdvcmQ+PGtleXdvcmQ+Q2VsbCBjdWx0dXJlPC9rZXl3b3Jk
PjxrZXl3b3JkPkNsaW5pY2FsPC9rZXl3b3JkPjxrZXl3b3JkPkN1bHR1cmU8L2tleXdvcmQ+PGtl
eXdvcmQ+RGV0ZWN0aW9uPC9rZXl3b3JkPjxrZXl3b3JkPkRpYWdub3Npczwva2V5d29yZD48a2V5
d29yZD5EaXNlYXNlPC9rZXl3b3JkPjxrZXl3b3JkPkV4cGVyaW1lbnRzPC9rZXl3b3JkPjxrZXl3
b3JkPkcgZ2VuZTwva2V5d29yZD48a2V5d29yZD5HZW5vdHlwZTwva2V5d29yZD48a2V5d29yZD5I
YWVtb3JyaGFnaWMgc2VwdGljYWVtaWE8L2tleXdvcmQ+PGtleXdvcmQ+SW1tZXJzaW9uPC9rZXl3
b3JkPjxrZXl3b3JkPkltbXVub2hpc3RvY2hlbWlzdHJ5PC9rZXl3b3JkPjxrZXl3b3JkPkluZmVj
dGlvbjwva2V5d29yZD48a2V5d29yZD5JbnRlcm5hbDwva2V5d29yZD48a2V5d29yZD5JbnRyYXBl
cml0b25lYWw8L2tleXdvcmQ+PGtleXdvcmQ+SXNvbGF0ZTwva2V5d29yZD48a2V5d29yZD5Nb3J0
YWxpdGllczwva2V5d29yZD48a2V5d29yZD5Nb3J0YWxpdHk8L2tleXdvcmQ+PGtleXdvcmQ+TmF0
dXJlPC9rZXl3b3JkPjxrZXl3b3JkPk5ldXJvbG9naWNhbDwva2V5d29yZD48a2V5d29yZD5Ob3J3
YXk8L2tleXdvcmQ+PGtleXdvcmQ+T25jb3JoeW5jaHVzPC9rZXl3b3JkPjxrZXl3b3JkPk9uY29y
aHluY2h1cyBteWtpc3M8L2tleXdvcmQ+PGtleXdvcmQ+T3V0YnJlYWs8L2tleXdvcmQ+PGtleXdv
cmQ+UGF0aG9nZW5pYzwva2V5d29yZD48a2V5d29yZD5QYXRob2dlbmljaXR5PC9rZXl3b3JkPjxr
ZXl3b3JkPlBDUjwva2V5d29yZD48a2V5d29yZD5SYWluYm93IHRyb3V0PC9rZXl3b3JkPjxrZXl3
b3JkPlJlYXJpbmc8L2tleXdvcmQ+PGtleXdvcmQ+UmV2ZXJzZSB0cmFuc2NyaXB0YXNlPC9rZXl3
b3JkPjxrZXl3b3JkPlJldmVyc2UgdHJhbnNjcmlwdGFzZSBQQ1I8L2tleXdvcmQ+PGtleXdvcmQ+
cmV2ZXJzZS10cmFuc2NyaXB0YXNlLVBDUjwva2V5d29yZD48a2V5d29yZD5SVC1QQ1I8L2tleXdv
cmQ+PGtleXdvcmQ+cnRQQ1I8L2tleXdvcmQ+PGtleXdvcmQ+U2FsbW9uPC9rZXl3b3JkPjxrZXl3
b3JkPlNlYXdhdGVyPC9rZXl3b3JkPjxrZXl3b3JkPlNlcHRpY2FlbWlhPC9rZXl3b3JkPjxrZXl3
b3JkPlNlcXVlbmNlPC9rZXl3b3JkPjxrZXl3b3JkPlNlcXVlbmNlIGFuYWx5c2lzPC9rZXl3b3Jk
PjxrZXl3b3JkPnNlcXVlbmNlLWFuYWx5c2lzPC9rZXl3b3JkPjxrZXl3b3JkPlNpdGU8L2tleXdv
cmQ+PGtleXdvcmQ+U2l0ZXM8L2tleXdvcmQ+PGtleXdvcmQ+U3RyYWluPC9rZXl3b3JkPjxrZXl3
b3JkPlRpc3N1ZTwva2V5d29yZD48a2V5d29yZD5UaXNzdWVzPC9rZXl3b3JkPjxrZXl3b3JkPlRy
aWFsPC9rZXl3b3JkPjxrZXl3b3JkPlRyaWFsczwva2V5d29yZD48a2V5d29yZD5Ucm91dDwva2V5
d29yZD48a2V5d29yZD5WSFM8L2tleXdvcmQ+PGtleXdvcmQ+VkhTVjwva2V5d29yZD48a2V5d29y
ZD5WaXJhbDwva2V5d29yZD48a2V5d29yZD52aXJhbCBoYWVtb3JyaGFnaWMgc2VwdGljYWVtaWE8
L2tleXdvcmQ+PGtleXdvcmQ+VmlyYWwgaGFlbW9ycmhhZ2ljIHNlcHRpY2FlbWlhIHZpcnVzPC9r
ZXl3b3JkPjxrZXl3b3JkPlZpcnVzPC9rZXl3b3JkPjwva2V5d29yZHM+PGRhdGVzPjx5ZWFyPjIw
MDk8L3llYXI+PC9kYXRlcz48b3JpZy1wdWI+PHN0eWxlIGZhY2U9InVuZGVybGluZSIgZm9udD0i
ZGVmYXVsdCIgc2l6ZT0iMTAwJSI+XFxBQ1QwMDFDTDA0RlMwN1xCSU9TRUNVUklUWURBVEEkXEUg
TGlicmFyeVxBbmltYWwgQ2F0YWxvZ3VlXEQ8L3N0eWxlPjwvb3JpZy1wdWI+PGxhYmVsPjM3MTQ8
L2xhYmVsPjx1cmxzPjwvdXJscz48Y3VzdG9tMT5hcXVhdGljcyBnbTwvY3VzdG9tMT48ZWxlY3Ry
b25pYy1yZXNvdXJjZS1udW0+aHR0cDovL3d3dy5pbnQtcmVzLmNvbS9hYnN0cmFjdHMvZGFvL3Y4
NS9uMi9wOTMtMTAzLzwvZWxlY3Ryb25pYy1yZXNvdXJjZS1udW0+PG1vZGlmaWVkLWRhdGU+NzU4
MDQ8L21vZGlmaWVkLWRhdGU+PC9yZWNvcmQ+PC9DaXRlPjwvRW5kTm90ZT4A
</w:fldData>
        </w:fldChar>
      </w:r>
      <w:r w:rsidR="00295283">
        <w:instrText xml:space="preserve"> ADDIN EN.CITE.DATA </w:instrText>
      </w:r>
      <w:r w:rsidR="00295283">
        <w:fldChar w:fldCharType="end"/>
      </w:r>
      <w:r w:rsidR="00295283">
        <w:fldChar w:fldCharType="separate"/>
      </w:r>
      <w:r w:rsidR="00295283">
        <w:rPr>
          <w:noProof/>
        </w:rPr>
        <w:t>(Dale et al. 2009)</w:t>
      </w:r>
      <w:r w:rsidR="00295283">
        <w:fldChar w:fldCharType="end"/>
      </w:r>
      <w:r>
        <w:t xml:space="preserve">. Experimental infection of </w:t>
      </w:r>
      <w:r w:rsidRPr="004F40BD">
        <w:rPr>
          <w:rStyle w:val="Emphasis"/>
        </w:rPr>
        <w:t>O. mykiss</w:t>
      </w:r>
      <w:r>
        <w:t xml:space="preserve"> using a VHSV </w:t>
      </w:r>
      <w:r w:rsidRPr="00EE78F3">
        <w:rPr>
          <w:rStyle w:val="Emphasis"/>
        </w:rPr>
        <w:t>genotype IVa</w:t>
      </w:r>
      <w:r>
        <w:t xml:space="preserve"> isolate demonstrated no to low pathogenicity whereas </w:t>
      </w:r>
      <w:r w:rsidRPr="00EE78F3">
        <w:rPr>
          <w:rStyle w:val="Emphasis"/>
        </w:rPr>
        <w:t>genotype I</w:t>
      </w:r>
      <w:r>
        <w:t xml:space="preserve"> and </w:t>
      </w:r>
      <w:r w:rsidRPr="00EE78F3">
        <w:rPr>
          <w:rStyle w:val="Emphasis"/>
        </w:rPr>
        <w:t>III</w:t>
      </w:r>
      <w:r>
        <w:t xml:space="preserve"> isolates caused</w:t>
      </w:r>
      <w:r w:rsidR="00B971B8">
        <w:t xml:space="preserve"> </w:t>
      </w:r>
      <w:r>
        <w:t xml:space="preserve">high levels of mortality </w:t>
      </w:r>
      <w:r w:rsidR="00295283">
        <w:fldChar w:fldCharType="begin">
          <w:fldData xml:space="preserve">PEVuZE5vdGU+PENpdGU+PEF1dGhvcj5XaW50b248L0F1dGhvcj48WWVhcj4xOTkxPC9ZZWFyPjxS
ZWNOdW0+NDY1MDA8L1JlY051bT48SURUZXh0PjI0ODkyPC9JRFRleHQ+PERpc3BsYXlUZXh0PihE
aXhvbiBldCBhbC4gMTk5NzsgRm9sbGV0dCBldCBhbC4gMTk5NzsgU2thbGwgZXQgYWwuIDIwMDQ7
IFdpbnRvbiBldCBhbC4gMTk5MSk8L0Rpc3BsYXlUZXh0PjxyZWNvcmQ+PHJlYy1udW1iZXI+NDY1
MDA8L3JlYy1udW1iZXI+PGZvcmVpZ24ta2V5cz48a2V5IGFwcD0iRU4iIGRiLWlkPSI5MGF3d3Qy
NWJkcHR3dGVlMjVkcHB4NWp3dmRkcDJzdHIwc3oiIHRpbWVzdGFtcD0iMTY2MzY0MTg5MiIgZ3Vp
ZD0iODEwMmJjZGYtMDM5Zi00YTFjLTk1YmItOGZkODQzYjUwNDdjIj40NjUwMDwva2V5PjwvZm9y
ZWlnbi1rZXlzPjxyZWYtdHlwZSBuYW1lPSJDb25mZXJlbmNlIFBhcGVycyI+NDc8L3JlZi10eXBl
Pjxjb250cmlidXRvcnM+PGF1dGhvcnM+PGF1dGhvcj5XaW50b24sIEouUi48L2F1dGhvcj48YXV0
aG9yPkJhdHRzLCBXLk4uPC9hdXRob3I+PGF1dGhvcj5CcnVuc29uLCBSLjwvYXV0aG9yPjxhdXRo
b3I+SG9wcGVyLCBLLjwvYXV0aG9yPjxhdXRob3I+TmlzaGl6YXdhLCBULjwvYXV0aG9yPjxhdXRo
b3I+U3RlaHIsIEMuPC9hdXRob3I+PC9hdXRob3JzPjwvY29udHJpYnV0b3JzPjx0aXRsZXM+PHRp
dGxlPkluIGNoYXJhY3RlcmlzdGljcyBvZiB0aGUgZmlyc3QgTm9ydGggQW1lcmljYW4gaXNvbGF0
ZXMgb2YgdmlyYWwgaGVtb3JyaGFnaWMgc2VwdGljZW1pYSB2aXJ1czwvdGl0bGU+PHNlY29uZGFy
eS10aXRsZT5TZWNvbmQgaW50ZXJuYXRpb25hbCBzeW1wb3NpdW0gb24gdmlydXNlcyBvZiBsb3dl
ciB2ZXJ0ZWJyYXRlczwvc2Vjb25kYXJ5LXRpdGxlPjwvdGl0bGVzPjxkYXRlcz48eWVhcj4xOTkx
PC95ZWFyPjwvZGF0ZXM+PHB1Yi1sb2NhdGlvbj5PcmVnb24sVVNBPC9wdWItbG9jYXRpb24+PHB1
Ymxpc2hlcj5XZXN0ZXJuIEZpc2hlcmllcyBSZXNlYXJjaCBDZW50cmU8L3B1Ymxpc2hlcj48bGFi
ZWw+MjQ4OTI8L2xhYmVsPjx1cmxzPjwvdXJscz48Y3VzdG9tMT5zdHVyZ2Vvbl9CTTwvY3VzdG9t
MT48L3JlY29yZD48L0NpdGU+PENpdGU+PEF1dGhvcj5EaXhvbjwvQXV0aG9yPjxZZWFyPjE5OTc8
L1llYXI+PFJlY051bT40NjUxMDwvUmVjTnVtPjxJRFRleHQ+MjQ5MDI8L0lEVGV4dD48cmVjb3Jk
PjxyZWMtbnVtYmVyPjQ2NTEwPC9yZWMtbnVtYmVyPjxmb3JlaWduLWtleXM+PGtleSBhcHA9IkVO
IiBkYi1pZD0iOTBhd3d0MjViZHB0d3RlZTI1ZHBweDVqd3ZkZHAyc3RyMHN6IiB0aW1lc3RhbXA9
IjE2NjM2NDE4OTQiIGd1aWQ9IjkzZWRkZTJkLWZhZjYtNGViOC05YzYwLTc2ZTRhMGZiMmFmMCI+
NDY1MTA8L2tleT48L2ZvcmVpZ24ta2V5cz48cmVmLXR5cGUgbmFtZT0iSm91cm5hbCBBcnRpY2xl
cyI+MTc8L3JlZi10eXBlPjxjb250cmlidXRvcnM+PGF1dGhvcnM+PGF1dGhvcj5EaXhvbiwgUC5G
LjwvYXV0aG9yPjxhdXRob3I+RmVpc3QsIFMuIFcuPC9hdXRob3I+PGF1dGhvcj5LZWhvZSwgRS48
L2F1dGhvcj48YXV0aG9yPlBhcnJ5LCBMLjwvYXV0aG9yPjxhdXRob3I+U3RvbmUsIEQuTS48L2F1
dGhvcj48YXV0aG9yPldheSwgSy48L2F1dGhvcj48L2F1dGhvcnM+PC9jb250cmlidXRvcnM+PHRp
dGxlcz48dGl0bGU+PHN0eWxlIGZhY2U9Im5vcm1hbCIgZm9udD0iZGVmYXVsdCIgc2l6ZT0iMTAw
JSI+SXNvbGF0aW9uIG9mIHZpcmFsIGhhZW1vcnJoYWdpYyBzZXB0aWNhZW1pYSB2aXJ1cyBmcm9t
IEF0bGFudGljIGhlcnJpbmcgPC9zdHlsZT48c3R5bGUgZmFjZT0iaXRhbGljIiBmb250PSJkZWZh
dWx0IiBzaXplPSIxMDAlIj5DbHVwZWEgaGFyZW5ndXM8L3N0eWxlPjxzdHlsZSBmYWNlPSJub3Jt
YWwiIGZvbnQ9ImRlZmF1bHQiIHNpemU9IjEwMCUiPiBmcm9tIHRoZSBFbmdsaXNoIENoYW5uZWw8
L3N0eWxlPjwvdGl0bGU+PHNlY29uZGFyeS10aXRsZT5EaXNlYXNlcyBvZiBBcXVhdGljIE9yZ2Fu
aXNtczwvc2Vjb25kYXJ5LXRpdGxlPjwvdGl0bGVzPjxwZXJpb2RpY2FsPjxmdWxsLXRpdGxlPkRp
c2Vhc2VzIG9mIEFxdWF0aWMgT3JnYW5pc21zPC9mdWxsLXRpdGxlPjwvcGVyaW9kaWNhbD48cGFn
ZXM+ODEtODk8L3BhZ2VzPjx2b2x1bWU+MzA8L3ZvbHVtZT48ZGF0ZXM+PHllYXI+MTk5NzwveWVh
cj48L2RhdGVzPjxvcmlnLXB1Yj5cXEFDVDAwMUNMMDRGUzA3XEJJT1NFQ1VSSVRZREFUQSRcRSBM
aWJyYXJ5XEFuaW1hbCBDYXRhbG9ndWVcRFxEaXhvbiBldCBhbCAxOTk3IEVOMjQ5MDIucGRmPC9v
cmlnLXB1Yj48bGFiZWw+MjQ5MDI8L2xhYmVsPjx1cmxzPjwvdXJscz48Y3VzdG9tMT5zdHVyZ2Vv
bl9CTTwvY3VzdG9tMT48ZWxlY3Ryb25pYy1yZXNvdXJjZS1udW0+aHR0cHM6Ly93d3cuaW50LXJl
cy5jb20vYXJ0aWNsZXMvZGFvLzMwL2QwMzBwMDgxLnBkZjwvZWxlY3Ryb25pYy1yZXNvdXJjZS1u
dW0+PC9yZWNvcmQ+PC9DaXRlPjxDaXRlPjxBdXRob3I+Rm9sbGV0dDwvQXV0aG9yPjxZZWFyPjE5
OTc8L1llYXI+PFJlY051bT40NjU2MzwvUmVjTnVtPjxJRFRleHQ+MjQ5NDU8L0lEVGV4dD48cmVj
b3JkPjxyZWMtbnVtYmVyPjQ2NTYzPC9yZWMtbnVtYmVyPjxmb3JlaWduLWtleXM+PGtleSBhcHA9
IkVOIiBkYi1pZD0iOTBhd3d0MjViZHB0d3RlZTI1ZHBweDVqd3ZkZHAyc3RyMHN6IiB0aW1lc3Rh
bXA9IjE2NjUzNjE1ODIiIGd1aWQ9ImY0MjMwYzk1LWYyZDQtNGExMi1hMDdkLTljNDNiMWFhYWJj
YyI+NDY1NjM8L2tleT48L2ZvcmVpZ24ta2V5cz48cmVmLXR5cGUgbmFtZT0iSm91cm5hbCBBcnRp
Y2xlcyI+MTc8L3JlZi10eXBlPjxjb250cmlidXRvcnM+PGF1dGhvcnM+PGF1dGhvcj5Gb2xsZXR0
LCBKLkUuPC9hdXRob3I+PGF1dGhvcj5NZXllcnMsIFQuUi48L2F1dGhvcj48YXV0aG9yPkJ1cnRv
biwgVC5PLjwvYXV0aG9yPjxhdXRob3I+R2Vlc2luLCBKLkwuPC9hdXRob3I+PC9hdXRob3JzPjwv
Y29udHJpYnV0b3JzPjx0aXRsZXM+PHRpdGxlPkNvbXBhcmF0aXZlIFN1c2NlcHRpYmlsaXRpZXMg
b2YgU2FsbW9uaWQgU3BlY2llcyBpbiBBbGFza2EgdG8gSW5mZWN0aW91cyBIZW1hdG9wb2lldGlj
IE5lY3Jvc2lzIFZpcnVzIChJSE5WKSBhbmQgTm9ydGggQW1lcmljYW4gVmlyYWwgSGVtb3JyaGFn
aWMgU2VwdGljZW1pYSBWaXJ1cyAoVkhTVik8L3RpdGxlPjxzZWNvbmRhcnktdGl0bGU+Sm91cm5h
bCBvZiBBcXVhdGljIEFuaW1hbCBIZWFsdGg8L3NlY29uZGFyeS10aXRsZT48L3RpdGxlcz48cGVy
aW9kaWNhbD48ZnVsbC10aXRsZT5Kb3VybmFsIG9mIEFxdWF0aWMgQW5pbWFsIEhlYWx0aDwvZnVs
bC10aXRsZT48L3BlcmlvZGljYWw+PHBhZ2VzPjM0LTQwPC9wYWdlcz48dm9sdW1lPjk8L3ZvbHVt
ZT48bnVtYmVyPjE8L251bWJlcj48ZGF0ZXM+PHllYXI+MTk5NzwveWVhcj48L2RhdGVzPjxvcmln
LXB1Yj5cXEFDVDAwMUNMMDRGUzA3XEJJT1NFQ1VSSVRZREFUQSRcRSBMaWJyYXJ5XEFuaW1hbCBD
YXRhbG9ndWVcRlxGb2xsZXR0IGV0IGFsIDE5OTcgRU4yNDk0NS5wZGY8L29yaWctcHViPjxsYWJl
bD4yNDk0NTwvbGFiZWw+PHVybHM+PC91cmxzPjxjdXN0b20xPnN0dXJnZW9uX0JNPC9jdXN0b20x
PjxlbGVjdHJvbmljLXJlc291cmNlLW51bT5odHRwczovL2RvaS5vcmcvMTAuMTU3Ny8xNTQ4LTg2
NjcoMTk5NykwMDkmbHQ7MDAzNDpDU09TU0kmZ3Q7Mi4zLkNPOzI8L2VsZWN0cm9uaWMtcmVzb3Vy
Y2UtbnVtPjwvcmVjb3JkPjwvQ2l0ZT48Q2l0ZT48QXV0aG9yPlNrYWxsPC9BdXRob3I+PFllYXI+
MjAwNDwvWWVhcj48UmVjTnVtPjQ2NTYyPC9SZWNOdW0+PElEVGV4dD4yNDk0NjwvSURUZXh0Pjxy
ZWNvcmQ+PHJlYy1udW1iZXI+NDY1NjI8L3JlYy1udW1iZXI+PGZvcmVpZ24ta2V5cz48a2V5IGFw
cD0iRU4iIGRiLWlkPSI5MGF3d3QyNWJkcHR3dGVlMjVkcHB4NWp3dmRkcDJzdHIwc3oiIHRpbWVz
dGFtcD0iMTY2NTM2MTU4MiIgZ3VpZD0iMzNkMzgwMjQtOGJiNS00YmI1LWJlNzgtYzk4OTAxYWU1
NWYyIj40NjU2Mjwva2V5PjwvZm9yZWlnbi1rZXlzPjxyZWYtdHlwZSBuYW1lPSJKb3VybmFsIEFy
dGljbGVzIj4xNzwvcmVmLXR5cGU+PGNvbnRyaWJ1dG9ycz48YXV0aG9ycz48YXV0aG9yPlNrYWxs
LCBILkYuPC9hdXRob3I+PGF1dGhvcj5TbGllcmVuZHJlY2h0LCBXLkouPC9hdXRob3I+PGF1dGhv
cj5LaW5nLCBKLkEuPC9hdXRob3I+PGF1dGhvcj5PbGVzZW4sIE4uSi48L2F1dGhvcj48L2F1dGhv
cnM+PC9jb250cmlidXRvcnM+PHRpdGxlcz48dGl0bGU+PHN0eWxlIGZhY2U9Im5vcm1hbCIgZm9u
dD0iZGVmYXVsdCIgc2l6ZT0iMTAwJSI+RXhwZXJpbWVudGFsIGluZmVjdGlvbiBvZiByYWluYm93
IHRyb3V0IDwvc3R5bGU+PHN0eWxlIGZhY2U9Iml0YWxpYyIgZm9udD0iZGVmYXVsdCIgc2l6ZT0i
MTAwJSI+T25jb3JoeW5jaHVzIG15a2lzczwvc3R5bGU+PHN0eWxlIGZhY2U9Im5vcm1hbCIgZm9u
dD0iZGVmYXVsdCIgc2l6ZT0iMTAwJSI+IHdpdGggdmlyYWwgaGFlbW9ycmhhZ2ljIHNlcHRpY2Fl
bWlhIHZpcnVzIGlzb2xhdGVzIGZyb20gRXVyb3BlYW4gbWFyaW5lIGFuZCBmYXJtZWQgZmlzaGVz
PC9zdHlsZT48L3RpdGxlPjxzZWNvbmRhcnktdGl0bGU+RGlzZWFzZXMgb2YgQXF1YXRpYyBPcmdh
bmlzbXM8L3NlY29uZGFyeS10aXRsZT48L3RpdGxlcz48cGVyaW9kaWNhbD48ZnVsbC10aXRsZT5E
aXNlYXNlcyBvZiBBcXVhdGljIE9yZ2FuaXNtczwvZnVsbC10aXRsZT48L3BlcmlvZGljYWw+PHBh
Z2VzPjk5LTExMDwvcGFnZXM+PHZvbHVtZT41ODwvdm9sdW1lPjxkYXRlcz48eWVhcj4yMDA0PC95
ZWFyPjwvZGF0ZXM+PG9yaWctcHViPlxcQUNUMDAxQ0wwNEZTMDdcQklPU0VDVVJJVFlEQVRBJFxF
IExpYnJhcnlcQW5pbWFsIENhdGFsb2d1ZVxTXFNrYWxsIGV0IGFsIDIwMDQgRU4yNDk0Ni5wZGY8
L29yaWctcHViPjxsYWJlbD4yNDk0NjwvbGFiZWw+PHVybHM+PC91cmxzPjxjdXN0b20xPnN0dXJn
ZW9uX0JNPC9jdXN0b20xPjxlbGVjdHJvbmljLXJlc291cmNlLW51bT5odHRwczovL3d3dy5pbnQt
cmVzLmNvbS9hcnRpY2xlcy9kYW8yMDA0LzU4L2QwNThwMDk5LnBkZjwvZWxlY3Ryb25pYy1yZXNv
dXJjZS1udW0+PC9yZWNvcmQ+PC9DaXRlPjwvRW5kTm90ZT5=
</w:fldData>
        </w:fldChar>
      </w:r>
      <w:r w:rsidR="00295283">
        <w:instrText xml:space="preserve"> ADDIN EN.CITE </w:instrText>
      </w:r>
      <w:r w:rsidR="00295283">
        <w:fldChar w:fldCharType="begin">
          <w:fldData xml:space="preserve">PEVuZE5vdGU+PENpdGU+PEF1dGhvcj5XaW50b248L0F1dGhvcj48WWVhcj4xOTkxPC9ZZWFyPjxS
ZWNOdW0+NDY1MDA8L1JlY051bT48SURUZXh0PjI0ODkyPC9JRFRleHQ+PERpc3BsYXlUZXh0PihE
aXhvbiBldCBhbC4gMTk5NzsgRm9sbGV0dCBldCBhbC4gMTk5NzsgU2thbGwgZXQgYWwuIDIwMDQ7
IFdpbnRvbiBldCBhbC4gMTk5MSk8L0Rpc3BsYXlUZXh0PjxyZWNvcmQ+PHJlYy1udW1iZXI+NDY1
MDA8L3JlYy1udW1iZXI+PGZvcmVpZ24ta2V5cz48a2V5IGFwcD0iRU4iIGRiLWlkPSI5MGF3d3Qy
NWJkcHR3dGVlMjVkcHB4NWp3dmRkcDJzdHIwc3oiIHRpbWVzdGFtcD0iMTY2MzY0MTg5MiIgZ3Vp
ZD0iODEwMmJjZGYtMDM5Zi00YTFjLTk1YmItOGZkODQzYjUwNDdjIj40NjUwMDwva2V5PjwvZm9y
ZWlnbi1rZXlzPjxyZWYtdHlwZSBuYW1lPSJDb25mZXJlbmNlIFBhcGVycyI+NDc8L3JlZi10eXBl
Pjxjb250cmlidXRvcnM+PGF1dGhvcnM+PGF1dGhvcj5XaW50b24sIEouUi48L2F1dGhvcj48YXV0
aG9yPkJhdHRzLCBXLk4uPC9hdXRob3I+PGF1dGhvcj5CcnVuc29uLCBSLjwvYXV0aG9yPjxhdXRo
b3I+SG9wcGVyLCBLLjwvYXV0aG9yPjxhdXRob3I+TmlzaGl6YXdhLCBULjwvYXV0aG9yPjxhdXRo
b3I+U3RlaHIsIEMuPC9hdXRob3I+PC9hdXRob3JzPjwvY29udHJpYnV0b3JzPjx0aXRsZXM+PHRp
dGxlPkluIGNoYXJhY3RlcmlzdGljcyBvZiB0aGUgZmlyc3QgTm9ydGggQW1lcmljYW4gaXNvbGF0
ZXMgb2YgdmlyYWwgaGVtb3JyaGFnaWMgc2VwdGljZW1pYSB2aXJ1czwvdGl0bGU+PHNlY29uZGFy
eS10aXRsZT5TZWNvbmQgaW50ZXJuYXRpb25hbCBzeW1wb3NpdW0gb24gdmlydXNlcyBvZiBsb3dl
ciB2ZXJ0ZWJyYXRlczwvc2Vjb25kYXJ5LXRpdGxlPjwvdGl0bGVzPjxkYXRlcz48eWVhcj4xOTkx
PC95ZWFyPjwvZGF0ZXM+PHB1Yi1sb2NhdGlvbj5PcmVnb24sVVNBPC9wdWItbG9jYXRpb24+PHB1
Ymxpc2hlcj5XZXN0ZXJuIEZpc2hlcmllcyBSZXNlYXJjaCBDZW50cmU8L3B1Ymxpc2hlcj48bGFi
ZWw+MjQ4OTI8L2xhYmVsPjx1cmxzPjwvdXJscz48Y3VzdG9tMT5zdHVyZ2Vvbl9CTTwvY3VzdG9t
MT48L3JlY29yZD48L0NpdGU+PENpdGU+PEF1dGhvcj5EaXhvbjwvQXV0aG9yPjxZZWFyPjE5OTc8
L1llYXI+PFJlY051bT40NjUxMDwvUmVjTnVtPjxJRFRleHQ+MjQ5MDI8L0lEVGV4dD48cmVjb3Jk
PjxyZWMtbnVtYmVyPjQ2NTEwPC9yZWMtbnVtYmVyPjxmb3JlaWduLWtleXM+PGtleSBhcHA9IkVO
IiBkYi1pZD0iOTBhd3d0MjViZHB0d3RlZTI1ZHBweDVqd3ZkZHAyc3RyMHN6IiB0aW1lc3RhbXA9
IjE2NjM2NDE4OTQiIGd1aWQ9IjkzZWRkZTJkLWZhZjYtNGViOC05YzYwLTc2ZTRhMGZiMmFmMCI+
NDY1MTA8L2tleT48L2ZvcmVpZ24ta2V5cz48cmVmLXR5cGUgbmFtZT0iSm91cm5hbCBBcnRpY2xl
cyI+MTc8L3JlZi10eXBlPjxjb250cmlidXRvcnM+PGF1dGhvcnM+PGF1dGhvcj5EaXhvbiwgUC5G
LjwvYXV0aG9yPjxhdXRob3I+RmVpc3QsIFMuIFcuPC9hdXRob3I+PGF1dGhvcj5LZWhvZSwgRS48
L2F1dGhvcj48YXV0aG9yPlBhcnJ5LCBMLjwvYXV0aG9yPjxhdXRob3I+U3RvbmUsIEQuTS48L2F1
dGhvcj48YXV0aG9yPldheSwgSy48L2F1dGhvcj48L2F1dGhvcnM+PC9jb250cmlidXRvcnM+PHRp
dGxlcz48dGl0bGU+PHN0eWxlIGZhY2U9Im5vcm1hbCIgZm9udD0iZGVmYXVsdCIgc2l6ZT0iMTAw
JSI+SXNvbGF0aW9uIG9mIHZpcmFsIGhhZW1vcnJoYWdpYyBzZXB0aWNhZW1pYSB2aXJ1cyBmcm9t
IEF0bGFudGljIGhlcnJpbmcgPC9zdHlsZT48c3R5bGUgZmFjZT0iaXRhbGljIiBmb250PSJkZWZh
dWx0IiBzaXplPSIxMDAlIj5DbHVwZWEgaGFyZW5ndXM8L3N0eWxlPjxzdHlsZSBmYWNlPSJub3Jt
YWwiIGZvbnQ9ImRlZmF1bHQiIHNpemU9IjEwMCUiPiBmcm9tIHRoZSBFbmdsaXNoIENoYW5uZWw8
L3N0eWxlPjwvdGl0bGU+PHNlY29uZGFyeS10aXRsZT5EaXNlYXNlcyBvZiBBcXVhdGljIE9yZ2Fu
aXNtczwvc2Vjb25kYXJ5LXRpdGxlPjwvdGl0bGVzPjxwZXJpb2RpY2FsPjxmdWxsLXRpdGxlPkRp
c2Vhc2VzIG9mIEFxdWF0aWMgT3JnYW5pc21zPC9mdWxsLXRpdGxlPjwvcGVyaW9kaWNhbD48cGFn
ZXM+ODEtODk8L3BhZ2VzPjx2b2x1bWU+MzA8L3ZvbHVtZT48ZGF0ZXM+PHllYXI+MTk5NzwveWVh
cj48L2RhdGVzPjxvcmlnLXB1Yj5cXEFDVDAwMUNMMDRGUzA3XEJJT1NFQ1VSSVRZREFUQSRcRSBM
aWJyYXJ5XEFuaW1hbCBDYXRhbG9ndWVcRFxEaXhvbiBldCBhbCAxOTk3IEVOMjQ5MDIucGRmPC9v
cmlnLXB1Yj48bGFiZWw+MjQ5MDI8L2xhYmVsPjx1cmxzPjwvdXJscz48Y3VzdG9tMT5zdHVyZ2Vv
bl9CTTwvY3VzdG9tMT48ZWxlY3Ryb25pYy1yZXNvdXJjZS1udW0+aHR0cHM6Ly93d3cuaW50LXJl
cy5jb20vYXJ0aWNsZXMvZGFvLzMwL2QwMzBwMDgxLnBkZjwvZWxlY3Ryb25pYy1yZXNvdXJjZS1u
dW0+PC9yZWNvcmQ+PC9DaXRlPjxDaXRlPjxBdXRob3I+Rm9sbGV0dDwvQXV0aG9yPjxZZWFyPjE5
OTc8L1llYXI+PFJlY051bT40NjU2MzwvUmVjTnVtPjxJRFRleHQ+MjQ5NDU8L0lEVGV4dD48cmVj
b3JkPjxyZWMtbnVtYmVyPjQ2NTYzPC9yZWMtbnVtYmVyPjxmb3JlaWduLWtleXM+PGtleSBhcHA9
IkVOIiBkYi1pZD0iOTBhd3d0MjViZHB0d3RlZTI1ZHBweDVqd3ZkZHAyc3RyMHN6IiB0aW1lc3Rh
bXA9IjE2NjUzNjE1ODIiIGd1aWQ9ImY0MjMwYzk1LWYyZDQtNGExMi1hMDdkLTljNDNiMWFhYWJj
YyI+NDY1NjM8L2tleT48L2ZvcmVpZ24ta2V5cz48cmVmLXR5cGUgbmFtZT0iSm91cm5hbCBBcnRp
Y2xlcyI+MTc8L3JlZi10eXBlPjxjb250cmlidXRvcnM+PGF1dGhvcnM+PGF1dGhvcj5Gb2xsZXR0
LCBKLkUuPC9hdXRob3I+PGF1dGhvcj5NZXllcnMsIFQuUi48L2F1dGhvcj48YXV0aG9yPkJ1cnRv
biwgVC5PLjwvYXV0aG9yPjxhdXRob3I+R2Vlc2luLCBKLkwuPC9hdXRob3I+PC9hdXRob3JzPjwv
Y29udHJpYnV0b3JzPjx0aXRsZXM+PHRpdGxlPkNvbXBhcmF0aXZlIFN1c2NlcHRpYmlsaXRpZXMg
b2YgU2FsbW9uaWQgU3BlY2llcyBpbiBBbGFza2EgdG8gSW5mZWN0aW91cyBIZW1hdG9wb2lldGlj
IE5lY3Jvc2lzIFZpcnVzIChJSE5WKSBhbmQgTm9ydGggQW1lcmljYW4gVmlyYWwgSGVtb3JyaGFn
aWMgU2VwdGljZW1pYSBWaXJ1cyAoVkhTVik8L3RpdGxlPjxzZWNvbmRhcnktdGl0bGU+Sm91cm5h
bCBvZiBBcXVhdGljIEFuaW1hbCBIZWFsdGg8L3NlY29uZGFyeS10aXRsZT48L3RpdGxlcz48cGVy
aW9kaWNhbD48ZnVsbC10aXRsZT5Kb3VybmFsIG9mIEFxdWF0aWMgQW5pbWFsIEhlYWx0aDwvZnVs
bC10aXRsZT48L3BlcmlvZGljYWw+PHBhZ2VzPjM0LTQwPC9wYWdlcz48dm9sdW1lPjk8L3ZvbHVt
ZT48bnVtYmVyPjE8L251bWJlcj48ZGF0ZXM+PHllYXI+MTk5NzwveWVhcj48L2RhdGVzPjxvcmln
LXB1Yj5cXEFDVDAwMUNMMDRGUzA3XEJJT1NFQ1VSSVRZREFUQSRcRSBMaWJyYXJ5XEFuaW1hbCBD
YXRhbG9ndWVcRlxGb2xsZXR0IGV0IGFsIDE5OTcgRU4yNDk0NS5wZGY8L29yaWctcHViPjxsYWJl
bD4yNDk0NTwvbGFiZWw+PHVybHM+PC91cmxzPjxjdXN0b20xPnN0dXJnZW9uX0JNPC9jdXN0b20x
PjxlbGVjdHJvbmljLXJlc291cmNlLW51bT5odHRwczovL2RvaS5vcmcvMTAuMTU3Ny8xNTQ4LTg2
NjcoMTk5NykwMDkmbHQ7MDAzNDpDU09TU0kmZ3Q7Mi4zLkNPOzI8L2VsZWN0cm9uaWMtcmVzb3Vy
Y2UtbnVtPjwvcmVjb3JkPjwvQ2l0ZT48Q2l0ZT48QXV0aG9yPlNrYWxsPC9BdXRob3I+PFllYXI+
MjAwNDwvWWVhcj48UmVjTnVtPjQ2NTYyPC9SZWNOdW0+PElEVGV4dD4yNDk0NjwvSURUZXh0Pjxy
ZWNvcmQ+PHJlYy1udW1iZXI+NDY1NjI8L3JlYy1udW1iZXI+PGZvcmVpZ24ta2V5cz48a2V5IGFw
cD0iRU4iIGRiLWlkPSI5MGF3d3QyNWJkcHR3dGVlMjVkcHB4NWp3dmRkcDJzdHIwc3oiIHRpbWVz
dGFtcD0iMTY2NTM2MTU4MiIgZ3VpZD0iMzNkMzgwMjQtOGJiNS00YmI1LWJlNzgtYzk4OTAxYWU1
NWYyIj40NjU2Mjwva2V5PjwvZm9yZWlnbi1rZXlzPjxyZWYtdHlwZSBuYW1lPSJKb3VybmFsIEFy
dGljbGVzIj4xNzwvcmVmLXR5cGU+PGNvbnRyaWJ1dG9ycz48YXV0aG9ycz48YXV0aG9yPlNrYWxs
LCBILkYuPC9hdXRob3I+PGF1dGhvcj5TbGllcmVuZHJlY2h0LCBXLkouPC9hdXRob3I+PGF1dGhv
cj5LaW5nLCBKLkEuPC9hdXRob3I+PGF1dGhvcj5PbGVzZW4sIE4uSi48L2F1dGhvcj48L2F1dGhv
cnM+PC9jb250cmlidXRvcnM+PHRpdGxlcz48dGl0bGU+PHN0eWxlIGZhY2U9Im5vcm1hbCIgZm9u
dD0iZGVmYXVsdCIgc2l6ZT0iMTAwJSI+RXhwZXJpbWVudGFsIGluZmVjdGlvbiBvZiByYWluYm93
IHRyb3V0IDwvc3R5bGU+PHN0eWxlIGZhY2U9Iml0YWxpYyIgZm9udD0iZGVmYXVsdCIgc2l6ZT0i
MTAwJSI+T25jb3JoeW5jaHVzIG15a2lzczwvc3R5bGU+PHN0eWxlIGZhY2U9Im5vcm1hbCIgZm9u
dD0iZGVmYXVsdCIgc2l6ZT0iMTAwJSI+IHdpdGggdmlyYWwgaGFlbW9ycmhhZ2ljIHNlcHRpY2Fl
bWlhIHZpcnVzIGlzb2xhdGVzIGZyb20gRXVyb3BlYW4gbWFyaW5lIGFuZCBmYXJtZWQgZmlzaGVz
PC9zdHlsZT48L3RpdGxlPjxzZWNvbmRhcnktdGl0bGU+RGlzZWFzZXMgb2YgQXF1YXRpYyBPcmdh
bmlzbXM8L3NlY29uZGFyeS10aXRsZT48L3RpdGxlcz48cGVyaW9kaWNhbD48ZnVsbC10aXRsZT5E
aXNlYXNlcyBvZiBBcXVhdGljIE9yZ2FuaXNtczwvZnVsbC10aXRsZT48L3BlcmlvZGljYWw+PHBh
Z2VzPjk5LTExMDwvcGFnZXM+PHZvbHVtZT41ODwvdm9sdW1lPjxkYXRlcz48eWVhcj4yMDA0PC95
ZWFyPjwvZGF0ZXM+PG9yaWctcHViPlxcQUNUMDAxQ0wwNEZTMDdcQklPU0VDVVJJVFlEQVRBJFxF
IExpYnJhcnlcQW5pbWFsIENhdGFsb2d1ZVxTXFNrYWxsIGV0IGFsIDIwMDQgRU4yNDk0Ni5wZGY8
L29yaWctcHViPjxsYWJlbD4yNDk0NjwvbGFiZWw+PHVybHM+PC91cmxzPjxjdXN0b20xPnN0dXJn
ZW9uX0JNPC9jdXN0b20xPjxlbGVjdHJvbmljLXJlc291cmNlLW51bT5odHRwczovL3d3dy5pbnQt
cmVzLmNvbS9hcnRpY2xlcy9kYW8yMDA0LzU4L2QwNThwMDk5LnBkZjwvZWxlY3Ryb25pYy1yZXNv
dXJjZS1udW0+PC9yZWNvcmQ+PC9DaXRlPjwvRW5kTm90ZT5=
</w:fldData>
        </w:fldChar>
      </w:r>
      <w:r w:rsidR="00295283">
        <w:instrText xml:space="preserve"> ADDIN EN.CITE.DATA </w:instrText>
      </w:r>
      <w:r w:rsidR="00295283">
        <w:fldChar w:fldCharType="end"/>
      </w:r>
      <w:r w:rsidR="00295283">
        <w:fldChar w:fldCharType="separate"/>
      </w:r>
      <w:r w:rsidR="00295283">
        <w:rPr>
          <w:noProof/>
        </w:rPr>
        <w:t>(Dixon et al. 1997; Follett et al. 1997; Skall et al. 2004; Winton et al. 1991)</w:t>
      </w:r>
      <w:r w:rsidR="00295283">
        <w:fldChar w:fldCharType="end"/>
      </w:r>
      <w:r>
        <w:t>.</w:t>
      </w:r>
    </w:p>
    <w:p w14:paraId="4BABE038" w14:textId="72D0FCCE" w:rsidR="00B31092" w:rsidRDefault="00B31092" w:rsidP="00B31092">
      <w:r>
        <w:t xml:space="preserve">VHSV survival outside of the host depends on the isolate, temperature and other environmental conditions </w:t>
      </w:r>
      <w:r w:rsidR="00295283">
        <w:fldChar w:fldCharType="begin"/>
      </w:r>
      <w:r w:rsidR="00295283">
        <w:instrText xml:space="preserve"> ADDIN EN.CITE &lt;EndNote&gt;&lt;Cite&gt;&lt;Author&gt;WOAH&lt;/Author&gt;&lt;Year&gt;2022&lt;/Year&gt;&lt;RecNum&gt;46486&lt;/RecNum&gt;&lt;IDText&gt;24878&lt;/IDText&gt;&lt;DisplayText&gt;(WOAH 2022c)&lt;/DisplayText&gt;&lt;record&gt;&lt;rec-number&gt;46486&lt;/rec-number&gt;&lt;foreign-keys&gt;&lt;key app="EN" db-id="90awwt25bdptwtee25dppx5jwvddp2str0sz" timestamp="1663641890" guid="5093c182-d8fe-466b-a8d2-1190f67f71a4"&gt;46486&lt;/key&gt;&lt;/foreign-keys&gt;&lt;ref-type name="Chapters"&gt;5&lt;/ref-type&gt;&lt;contributors&gt;&lt;authors&gt;&lt;author&gt;WOAH&lt;/author&gt;&lt;/authors&gt;&lt;/contributors&gt;&lt;titles&gt;&lt;title&gt;Infection with viral haemorrhagic septicaemia virus&lt;/title&gt;&lt;secondary-title&gt;Manual of Diagnostic Tests for Aquatic Animals 2022&lt;/secondary-title&gt;&lt;/titles&gt;&lt;section&gt;2.3.10&lt;/section&gt;&lt;dates&gt;&lt;year&gt;2022&lt;/year&gt;&lt;/dates&gt;&lt;pub-location&gt;Paris&lt;/pub-location&gt;&lt;publisher&gt;World Organisation for Animal Health&lt;/publisher&gt;&lt;orig-pub&gt;https://www.woah.org/fileadmin/Home/eng/Health_standards/aahm/current/2.3.10_VHS.pdf&lt;/orig-pub&gt;&lt;label&gt;24878&lt;/label&gt;&lt;urls&gt;&lt;/urls&gt;&lt;custom1&gt;sturgeon_BM&lt;/custom1&gt;&lt;/record&gt;&lt;/Cite&gt;&lt;/EndNote&gt;</w:instrText>
      </w:r>
      <w:r w:rsidR="00295283">
        <w:fldChar w:fldCharType="separate"/>
      </w:r>
      <w:r w:rsidR="00295283">
        <w:rPr>
          <w:noProof/>
        </w:rPr>
        <w:t>(WOAH 2022c)</w:t>
      </w:r>
      <w:r w:rsidR="00295283">
        <w:fldChar w:fldCharType="end"/>
      </w:r>
      <w:r>
        <w:t>. The optimum water temperature for VHSV is typically 1–12</w:t>
      </w:r>
      <w:r>
        <w:sym w:font="Symbol" w:char="F0B0"/>
      </w:r>
      <w:r>
        <w:t xml:space="preserve">C with virulence greatly reduced at or above 20°C </w:t>
      </w:r>
      <w:r w:rsidRPr="00B31092">
        <w:t>(</w:t>
      </w:r>
      <w:r w:rsidR="00295283">
        <w:fldChar w:fldCharType="begin"/>
      </w:r>
      <w:r w:rsidR="00295283">
        <w:instrText xml:space="preserve"> ADDIN EN.CITE &lt;EndNote&gt;&lt;Cite&gt;&lt;Author&gt;Jorgensen&lt;/Author&gt;&lt;Year&gt;1973&lt;/Year&gt;&lt;RecNum&gt;46492&lt;/RecNum&gt;&lt;IDText&gt;24884&lt;/IDText&gt;&lt;DisplayText&gt;(Jorgensen 1973a)&lt;/DisplayText&gt;&lt;record&gt;&lt;rec-number&gt;46492&lt;/rec-number&gt;&lt;foreign-keys&gt;&lt;key app="EN" db-id="90awwt25bdptwtee25dppx5jwvddp2str0sz" timestamp="1663641891" guid="050fec87-4ecf-4006-81a7-5506de3e9395"&gt;46492&lt;/key&gt;&lt;/foreign-keys&gt;&lt;ref-type name="Journal Articles"&gt;17&lt;/ref-type&gt;&lt;contributors&gt;&lt;authors&gt;&lt;author&gt;Jorgensen, P. E. V.&lt;/author&gt;&lt;/authors&gt;&lt;/contributors&gt;&lt;titles&gt;&lt;title&gt;Artificial transmission of viral hemorrhagic septicemia (VHS) of rainbow trout.&lt;/title&gt;&lt;secondary-title&gt;Riv. Ital. Piscicol. Ittiopatol.&lt;/secondary-title&gt;&lt;/titles&gt;&lt;periodical&gt;&lt;full-title&gt;Riv. Ital. Piscicol. Ittiopatol.&lt;/full-title&gt;&lt;/periodical&gt;&lt;pages&gt;101-102&lt;/pages&gt;&lt;volume&gt;8&lt;/volume&gt;&lt;dates&gt;&lt;year&gt;1973&lt;/year&gt;&lt;/dates&gt;&lt;label&gt;24884&lt;/label&gt;&lt;urls&gt;&lt;/urls&gt;&lt;custom1&gt;sturgeon_BM&lt;/custom1&gt;&lt;/record&gt;&lt;/Cite&gt;&lt;/EndNote&gt;</w:instrText>
      </w:r>
      <w:r w:rsidR="00295283">
        <w:fldChar w:fldCharType="separate"/>
      </w:r>
      <w:r w:rsidR="00295283">
        <w:rPr>
          <w:noProof/>
        </w:rPr>
        <w:t>(Jorgensen 1973a)</w:t>
      </w:r>
      <w:r w:rsidR="00295283">
        <w:fldChar w:fldCharType="end"/>
      </w:r>
      <w:r w:rsidRPr="00B31092">
        <w:t xml:space="preserve"> cited in </w:t>
      </w:r>
      <w:r w:rsidR="00295283">
        <w:fldChar w:fldCharType="begin">
          <w:fldData xml:space="preserve">PEVuZE5vdGU+PENpdGU+PEF1dGhvcj5NZXllcnM8L0F1dGhvcj48WWVhcj4xOTk1PC9ZZWFyPjxS
ZWNOdW0+NTE2ODwvUmVjTnVtPjxJRFRleHQ+OTgwOTwvSURUZXh0PjxEaXNwbGF5VGV4dD4oTWV5
ZXJzICZhbXA7IFdpbnRvbiAxOTk1KTwvRGlzcGxheVRleHQ+PHJlY29yZD48cmVjLW51bWJlcj41
MTY4PC9yZWMtbnVtYmVyPjxmb3JlaWduLWtleXM+PGtleSBhcHA9IkVOIiBkYi1pZD0iOTBhd3d0
MjViZHB0d3RlZTI1ZHBweDVqd3ZkZHAyc3RyMHN6IiB0aW1lc3RhbXA9IjE2NTIzOTcwMjMiIGd1
aWQ9IjA3NjYyOTdlLTcyYmEtNDdiYy1iZTEzLTk2NDRhOTE0NmFiMCI+NTE2ODwva2V5PjwvZm9y
ZWlnbi1rZXlzPjxyZWYtdHlwZSBuYW1lPSJKb3VybmFsIEFydGljbGVzIj4xNzwvcmVmLXR5cGU+
PGNvbnRyaWJ1dG9ycz48YXV0aG9ycz48YXV0aG9yPk1leWVycywgVC5SLjwvYXV0aG9yPjxhdXRo
b3I+V2ludG9uLCBKLlIuPC9hdXRob3I+PC9hdXRob3JzPjwvY29udHJpYnV0b3JzPjx0aXRsZXM+
PHRpdGxlPlZpcmFsIGhlbW9ycmhhZ2ljIHNlcHRpY2VtaWEgdmlydXMgaW4gTm9ydGggQW1lcmlj
YTwvdGl0bGU+PHNlY29uZGFyeS10aXRsZT5Bbm51YWwgUmV2aWV3IG9mIEZpc2ggRGlzZWFzZXM8
L3NlY29uZGFyeS10aXRsZT48L3RpdGxlcz48cGVyaW9kaWNhbD48ZnVsbC10aXRsZT5Bbm51YWwg
UmV2aWV3IG9mIEZpc2ggRGlzZWFzZXM8L2Z1bGwtdGl0bGU+PC9wZXJpb2RpY2FsPjxwYWdlcz4z
LTI0PC9wYWdlcz48dm9sdW1lPjU8L3ZvbHVtZT48a2V5d29yZHM+PGtleXdvcmQ+QWR1bHQ8L2tl
eXdvcmQ+PGtleXdvcmQ+QWxhc2thPC9rZXl3b3JkPjxrZXl3b3JkPkFtZXJpY2E8L2tleXdvcmQ+
PGtleXdvcmQ+QW5hbHlzaXM8L2tleXdvcmQ+PGtleXdvcmQ+QXNzb2NpYXRlZDwva2V5d29yZD48
a2V5d29yZD5BdGxhbnRpYzwva2V5d29yZD48a2V5d29yZD5Ccml0aXNoIENvbHVtYmlhPC9rZXl3
b3JkPjxrZXl3b3JkPkNhbmFkYTwva2V5d29yZD48a2V5d29yZD5Db2Q8L2tleXdvcmQ+PGtleXdv
cmQ+Q29sdW1iaWE8L2tleXdvcmQ+PGtleXdvcmQ+Q3VsdHVyZTwva2V5d29yZD48a2V5d29yZD5E
ZXRlY3Rpb248L2tleXdvcmQ+PGtleXdvcmQ+RGlzZWFzZTwva2V5d29yZD48a2V5d29yZD5ETkE8
L2tleXdvcmQ+PGtleXdvcmQ+RE5BLVNFUVVFTkNFPC9rZXl3b3JkPjxrZXl3b3JkPkVmZm9ydHM8
L2tleXdvcmQ+PGtleXdvcmQ+RW52aXJvbm1lbnQ8L2tleXdvcmQ+PGtleXdvcmQ+RW56b290aWM8
L2tleXdvcmQ+PGtleXdvcmQ+RXBpem9vdGljPC9rZXl3b3JkPjxrZXl3b3JkPkVwaXpvb3RpY3M8
L2tleXdvcmQ+PGtleXdvcmQ+RXVyb3BlYW48L2tleXdvcmQ+PGtleXdvcmQ+RXZvbHV0aW9uPC9r
ZXl3b3JkPjxrZXl3b3JkPkV4cG9zdXJlPC9rZXl3b3JkPjxrZXl3b3JkPkZpc2g8L2tleXdvcmQ+
PGtleXdvcmQ+RmlzaCBkaXNlYXNlPC9rZXl3b3JkPjxrZXl3b3JkPkZpc2hlcmllczwva2V5d29y
ZD48a2V5d29yZD5GaXNoZXJ5PC9rZXl3b3JkPjxrZXl3b3JkPkhhdGNoZXJpZXM8L2tleXdvcmQ+
PGtleXdvcmQ+SGF0Y2hlcnk8L2tleXdvcmQ+PGtleXdvcmQ+SGVtb3JyaGFnZXM8L2tleXdvcmQ+
PGtleXdvcmQ+SGVtb3JyaGFnaWMgc2VwdGljZW1pYTwva2V5d29yZD48a2V5d29yZD5IZXJyaW5n
PC9rZXl3b3JkPjxrZXl3b3JkPkhpZ2hseSBwYXRob2dlbmljPC9rZXl3b3JkPjxrZXl3b3JkPklu
dGVuc2l2ZSBjdWx0dXJlPC9rZXl3b3JkPjxrZXl3b3JkPkludHJvZHVjZWQgc3BlY2llczwva2V5
d29yZD48a2V5d29yZD5Jc2xhbmQ8L2tleXdvcmQ+PGtleXdvcmQ+SXNvbGF0ZTwva2V5d29yZD48
a2V5d29yZD5Jc29sYXRlczwva2V5d29yZD48a2V5d29yZD5MZXNpb25zPC9rZXl3b3JkPjxrZXl3
b3JkPk1hcmluZTwva2V5d29yZD48a2V5d29yZD5NYXJpbmUgZmlzaDwva2V5d29yZD48a2V5d29y
ZD5NdXRhdGlvbjwva2V5d29yZD48a2V5d29yZD5OYXR1cmU8L2tleXdvcmQ+PGtleXdvcmQ+bm9y
dGg8L2tleXdvcmQ+PGtleXdvcmQ+Tm9ydGggQW1lcmljYTwva2V5d29yZD48a2V5d29yZD5PY2Vh
bjwva2V5d29yZD48a2V5d29yZD5PbmNvcmh5bmNodXM8L2tleXdvcmQ+PGtleXdvcmQ+UGFjaWZp
Yzwva2V5d29yZD48a2V5d29yZD5QYWNpZmljIGhlcnJpbmc8L2tleXdvcmQ+PGtleXdvcmQ+UGFj
aWZpYyBPY2Vhbjwva2V5d29yZD48a2V5d29yZD5QYXRob2dlbmljPC9rZXl3b3JkPjxrZXl3b3Jk
PlByZXk8L2tleXdvcmQ+PGtleXdvcmQ+UmFpbmJvdyB0cm91dDwva2V5d29yZD48a2V5d29yZD5S
YXRlPC9rZXl3b3JkPjxrZXl3b3JkPlJlc2Vydm9pcjwva2V5d29yZD48a2V5d29yZD5SaXZlcnM8
L2tleXdvcmQ+PGtleXdvcmQ+U2FsbW9uPC9rZXl3b3JkPjxrZXl3b3JkPlNhbG1vbmlkPC9rZXl3
b3JkPjxrZXl3b3JkPnNhbG1vbmlkczwva2V5d29yZD48a2V5d29yZD5TZXB0aWNlbWlhPC9rZXl3
b3JkPjxrZXl3b3JkPlNlcXVlbmNlPC9rZXl3b3JkPjxrZXl3b3JkPlNlcXVlbmNlIGFuYWx5c2lz
PC9rZXl3b3JkPjxrZXl3b3JkPnNlcXVlbmNlLWFuYWx5c2lzPC9rZXl3b3JkPjxrZXl3b3JkPlNr
aW48L2tleXdvcmQ+PGtleXdvcmQ+U2tpbiBsZXNpb25zPC9rZXl3b3JkPjxrZXl3b3JkPlNvdW5k
PC9rZXl3b3JkPjxrZXl3b3JkPlNwZWNpZXM8L2tleXdvcmQ+PGtleXdvcmQ+c3RhdGU8L2tleXdv
cmQ+PGtleXdvcmQ+U3RvY2tzPC9rZXl3b3JkPjxrZXl3b3JkPlN0cmFpbjwva2V5d29yZD48a2V5
d29yZD5TdHJlc3NvcnM8L2tleXdvcmQ+PGtleXdvcmQ+VHJvdXQ8L2tleXdvcmQ+PGtleXdvcmQ+
VkhTVjwva2V5d29yZD48a2V5d29yZD5WaXJhbDwva2V5d29yZD48a2V5d29yZD5WaXJhbCBoZW1v
cnJoYWdpYyBzZXB0aWNlbWlhPC9rZXl3b3JkPjxrZXl3b3JkPlZpcmFsIGhlbW9ycmhhZ2ljIHNl
cHRpY2VtaWEgdmlydXM8L2tleXdvcmQ+PGtleXdvcmQ+dmlydWxlbnQ8L2tleXdvcmQ+PGtleXdv
cmQ+VmlydXM8L2tleXdvcmQ+PGtleXdvcmQ+V2FzaGluZ3Rvbjwva2V5d29yZD48a2V5d29yZD5X
YXRlcjwva2V5d29yZD48L2tleXdvcmRzPjxkYXRlcz48eWVhcj4xOTk1PC95ZWFyPjwvZGF0ZXM+
PG9yaWctcHViPlxcQUNUMDAxQ0wwNEZTMDdcQklPU0VDVVJJVFlEQVRBJFxFIExpYnJhcnlcQW5p
bWFsIENhdGFsb2d1ZVxNPC9vcmlnLXB1Yj48bGFiZWw+OTgwOTwvbGFiZWw+PHVybHM+PC91cmxz
PjxjdXN0b20xPmFxdWF0aWNzIGdtPC9jdXN0b20xPjxlbGVjdHJvbmljLXJlc291cmNlLW51bT5o
dHRwczovL3d3dy5zY2llbmNlZGlyZWN0LmNvbS9zY2llbmNlL2FydGljbGUvcGlpLzA5NTk4MDMw
OTUwMDAwMlg8L2VsZWN0cm9uaWMtcmVzb3VyY2UtbnVtPjxtb2RpZmllZC1kYXRlPjc1ODUwPC9t
b2RpZmllZC1kYXRlPjwvcmVjb3JkPjwvQ2l0ZT48L0VuZE5vdGU+
</w:fldData>
        </w:fldChar>
      </w:r>
      <w:r w:rsidR="00295283">
        <w:instrText xml:space="preserve"> ADDIN EN.CITE </w:instrText>
      </w:r>
      <w:r w:rsidR="00295283">
        <w:fldChar w:fldCharType="begin">
          <w:fldData xml:space="preserve">PEVuZE5vdGU+PENpdGU+PEF1dGhvcj5NZXllcnM8L0F1dGhvcj48WWVhcj4xOTk1PC9ZZWFyPjxS
ZWNOdW0+NTE2ODwvUmVjTnVtPjxJRFRleHQ+OTgwOTwvSURUZXh0PjxEaXNwbGF5VGV4dD4oTWV5
ZXJzICZhbXA7IFdpbnRvbiAxOTk1KTwvRGlzcGxheVRleHQ+PHJlY29yZD48cmVjLW51bWJlcj41
MTY4PC9yZWMtbnVtYmVyPjxmb3JlaWduLWtleXM+PGtleSBhcHA9IkVOIiBkYi1pZD0iOTBhd3d0
MjViZHB0d3RlZTI1ZHBweDVqd3ZkZHAyc3RyMHN6IiB0aW1lc3RhbXA9IjE2NTIzOTcwMjMiIGd1
aWQ9IjA3NjYyOTdlLTcyYmEtNDdiYy1iZTEzLTk2NDRhOTE0NmFiMCI+NTE2ODwva2V5PjwvZm9y
ZWlnbi1rZXlzPjxyZWYtdHlwZSBuYW1lPSJKb3VybmFsIEFydGljbGVzIj4xNzwvcmVmLXR5cGU+
PGNvbnRyaWJ1dG9ycz48YXV0aG9ycz48YXV0aG9yPk1leWVycywgVC5SLjwvYXV0aG9yPjxhdXRo
b3I+V2ludG9uLCBKLlIuPC9hdXRob3I+PC9hdXRob3JzPjwvY29udHJpYnV0b3JzPjx0aXRsZXM+
PHRpdGxlPlZpcmFsIGhlbW9ycmhhZ2ljIHNlcHRpY2VtaWEgdmlydXMgaW4gTm9ydGggQW1lcmlj
YTwvdGl0bGU+PHNlY29uZGFyeS10aXRsZT5Bbm51YWwgUmV2aWV3IG9mIEZpc2ggRGlzZWFzZXM8
L3NlY29uZGFyeS10aXRsZT48L3RpdGxlcz48cGVyaW9kaWNhbD48ZnVsbC10aXRsZT5Bbm51YWwg
UmV2aWV3IG9mIEZpc2ggRGlzZWFzZXM8L2Z1bGwtdGl0bGU+PC9wZXJpb2RpY2FsPjxwYWdlcz4z
LTI0PC9wYWdlcz48dm9sdW1lPjU8L3ZvbHVtZT48a2V5d29yZHM+PGtleXdvcmQ+QWR1bHQ8L2tl
eXdvcmQ+PGtleXdvcmQ+QWxhc2thPC9rZXl3b3JkPjxrZXl3b3JkPkFtZXJpY2E8L2tleXdvcmQ+
PGtleXdvcmQ+QW5hbHlzaXM8L2tleXdvcmQ+PGtleXdvcmQ+QXNzb2NpYXRlZDwva2V5d29yZD48
a2V5d29yZD5BdGxhbnRpYzwva2V5d29yZD48a2V5d29yZD5Ccml0aXNoIENvbHVtYmlhPC9rZXl3
b3JkPjxrZXl3b3JkPkNhbmFkYTwva2V5d29yZD48a2V5d29yZD5Db2Q8L2tleXdvcmQ+PGtleXdv
cmQ+Q29sdW1iaWE8L2tleXdvcmQ+PGtleXdvcmQ+Q3VsdHVyZTwva2V5d29yZD48a2V5d29yZD5E
ZXRlY3Rpb248L2tleXdvcmQ+PGtleXdvcmQ+RGlzZWFzZTwva2V5d29yZD48a2V5d29yZD5ETkE8
L2tleXdvcmQ+PGtleXdvcmQ+RE5BLVNFUVVFTkNFPC9rZXl3b3JkPjxrZXl3b3JkPkVmZm9ydHM8
L2tleXdvcmQ+PGtleXdvcmQ+RW52aXJvbm1lbnQ8L2tleXdvcmQ+PGtleXdvcmQ+RW56b290aWM8
L2tleXdvcmQ+PGtleXdvcmQ+RXBpem9vdGljPC9rZXl3b3JkPjxrZXl3b3JkPkVwaXpvb3RpY3M8
L2tleXdvcmQ+PGtleXdvcmQ+RXVyb3BlYW48L2tleXdvcmQ+PGtleXdvcmQ+RXZvbHV0aW9uPC9r
ZXl3b3JkPjxrZXl3b3JkPkV4cG9zdXJlPC9rZXl3b3JkPjxrZXl3b3JkPkZpc2g8L2tleXdvcmQ+
PGtleXdvcmQ+RmlzaCBkaXNlYXNlPC9rZXl3b3JkPjxrZXl3b3JkPkZpc2hlcmllczwva2V5d29y
ZD48a2V5d29yZD5GaXNoZXJ5PC9rZXl3b3JkPjxrZXl3b3JkPkhhdGNoZXJpZXM8L2tleXdvcmQ+
PGtleXdvcmQ+SGF0Y2hlcnk8L2tleXdvcmQ+PGtleXdvcmQ+SGVtb3JyaGFnZXM8L2tleXdvcmQ+
PGtleXdvcmQ+SGVtb3JyaGFnaWMgc2VwdGljZW1pYTwva2V5d29yZD48a2V5d29yZD5IZXJyaW5n
PC9rZXl3b3JkPjxrZXl3b3JkPkhpZ2hseSBwYXRob2dlbmljPC9rZXl3b3JkPjxrZXl3b3JkPklu
dGVuc2l2ZSBjdWx0dXJlPC9rZXl3b3JkPjxrZXl3b3JkPkludHJvZHVjZWQgc3BlY2llczwva2V5
d29yZD48a2V5d29yZD5Jc2xhbmQ8L2tleXdvcmQ+PGtleXdvcmQ+SXNvbGF0ZTwva2V5d29yZD48
a2V5d29yZD5Jc29sYXRlczwva2V5d29yZD48a2V5d29yZD5MZXNpb25zPC9rZXl3b3JkPjxrZXl3
b3JkPk1hcmluZTwva2V5d29yZD48a2V5d29yZD5NYXJpbmUgZmlzaDwva2V5d29yZD48a2V5d29y
ZD5NdXRhdGlvbjwva2V5d29yZD48a2V5d29yZD5OYXR1cmU8L2tleXdvcmQ+PGtleXdvcmQ+bm9y
dGg8L2tleXdvcmQ+PGtleXdvcmQ+Tm9ydGggQW1lcmljYTwva2V5d29yZD48a2V5d29yZD5PY2Vh
bjwva2V5d29yZD48a2V5d29yZD5PbmNvcmh5bmNodXM8L2tleXdvcmQ+PGtleXdvcmQ+UGFjaWZp
Yzwva2V5d29yZD48a2V5d29yZD5QYWNpZmljIGhlcnJpbmc8L2tleXdvcmQ+PGtleXdvcmQ+UGFj
aWZpYyBPY2Vhbjwva2V5d29yZD48a2V5d29yZD5QYXRob2dlbmljPC9rZXl3b3JkPjxrZXl3b3Jk
PlByZXk8L2tleXdvcmQ+PGtleXdvcmQ+UmFpbmJvdyB0cm91dDwva2V5d29yZD48a2V5d29yZD5S
YXRlPC9rZXl3b3JkPjxrZXl3b3JkPlJlc2Vydm9pcjwva2V5d29yZD48a2V5d29yZD5SaXZlcnM8
L2tleXdvcmQ+PGtleXdvcmQ+U2FsbW9uPC9rZXl3b3JkPjxrZXl3b3JkPlNhbG1vbmlkPC9rZXl3
b3JkPjxrZXl3b3JkPnNhbG1vbmlkczwva2V5d29yZD48a2V5d29yZD5TZXB0aWNlbWlhPC9rZXl3
b3JkPjxrZXl3b3JkPlNlcXVlbmNlPC9rZXl3b3JkPjxrZXl3b3JkPlNlcXVlbmNlIGFuYWx5c2lz
PC9rZXl3b3JkPjxrZXl3b3JkPnNlcXVlbmNlLWFuYWx5c2lzPC9rZXl3b3JkPjxrZXl3b3JkPlNr
aW48L2tleXdvcmQ+PGtleXdvcmQ+U2tpbiBsZXNpb25zPC9rZXl3b3JkPjxrZXl3b3JkPlNvdW5k
PC9rZXl3b3JkPjxrZXl3b3JkPlNwZWNpZXM8L2tleXdvcmQ+PGtleXdvcmQ+c3RhdGU8L2tleXdv
cmQ+PGtleXdvcmQ+U3RvY2tzPC9rZXl3b3JkPjxrZXl3b3JkPlN0cmFpbjwva2V5d29yZD48a2V5
d29yZD5TdHJlc3NvcnM8L2tleXdvcmQ+PGtleXdvcmQ+VHJvdXQ8L2tleXdvcmQ+PGtleXdvcmQ+
VkhTVjwva2V5d29yZD48a2V5d29yZD5WaXJhbDwva2V5d29yZD48a2V5d29yZD5WaXJhbCBoZW1v
cnJoYWdpYyBzZXB0aWNlbWlhPC9rZXl3b3JkPjxrZXl3b3JkPlZpcmFsIGhlbW9ycmhhZ2ljIHNl
cHRpY2VtaWEgdmlydXM8L2tleXdvcmQ+PGtleXdvcmQ+dmlydWxlbnQ8L2tleXdvcmQ+PGtleXdv
cmQ+VmlydXM8L2tleXdvcmQ+PGtleXdvcmQ+V2FzaGluZ3Rvbjwva2V5d29yZD48a2V5d29yZD5X
YXRlcjwva2V5d29yZD48L2tleXdvcmRzPjxkYXRlcz48eWVhcj4xOTk1PC95ZWFyPjwvZGF0ZXM+
PG9yaWctcHViPlxcQUNUMDAxQ0wwNEZTMDdcQklPU0VDVVJJVFlEQVRBJFxFIExpYnJhcnlcQW5p
bWFsIENhdGFsb2d1ZVxNPC9vcmlnLXB1Yj48bGFiZWw+OTgwOTwvbGFiZWw+PHVybHM+PC91cmxz
PjxjdXN0b20xPmFxdWF0aWNzIGdtPC9jdXN0b20xPjxlbGVjdHJvbmljLXJlc291cmNlLW51bT5o
dHRwczovL3d3dy5zY2llbmNlZGlyZWN0LmNvbS9zY2llbmNlL2FydGljbGUvcGlpLzA5NTk4MDMw
OTUwMDAwMlg8L2VsZWN0cm9uaWMtcmVzb3VyY2UtbnVtPjxtb2RpZmllZC1kYXRlPjc1ODUwPC9t
b2RpZmllZC1kYXRlPjwvcmVjb3JkPjwvQ2l0ZT48L0VuZE5vdGU+
</w:fldData>
        </w:fldChar>
      </w:r>
      <w:r w:rsidR="00295283">
        <w:instrText xml:space="preserve"> ADDIN EN.CITE.DATA </w:instrText>
      </w:r>
      <w:r w:rsidR="00295283">
        <w:fldChar w:fldCharType="end"/>
      </w:r>
      <w:r w:rsidR="00295283">
        <w:fldChar w:fldCharType="separate"/>
      </w:r>
      <w:r w:rsidR="00295283">
        <w:rPr>
          <w:noProof/>
        </w:rPr>
        <w:t>(Meyers &amp; Winton 1995)</w:t>
      </w:r>
      <w:r w:rsidR="00295283">
        <w:fldChar w:fldCharType="end"/>
      </w:r>
      <w:r w:rsidRPr="00B31092">
        <w:t>)</w:t>
      </w:r>
      <w:r w:rsidR="00295283">
        <w:fldChar w:fldCharType="begin">
          <w:fldData xml:space="preserve">PEVuZE5vdGU+PENpdGU+PEF1dGhvcj5Kb3JnZW5zZW48L0F1dGhvcj48WWVhcj4xOTgyPC9ZZWFy
PjxSZWNOdW0+NDY1NDM8L1JlY051bT48SURUZXh0PjI0OTI2PC9JRFRleHQ+PERpc3BsYXlUZXh0
PihKb3JnZW5zZW4gMTk4MmI7IFNtYWlsIDE5OTkpPC9EaXNwbGF5VGV4dD48cmVjb3JkPjxyZWMt
bnVtYmVyPjQ2NTQzPC9yZWMtbnVtYmVyPjxmb3JlaWduLWtleXM+PGtleSBhcHA9IkVOIiBkYi1p
ZD0iOTBhd3d0MjViZHB0d3RlZTI1ZHBweDVqd3ZkZHAyc3RyMHN6IiB0aW1lc3RhbXA9IjE2NjQz
MzExOTQiIGd1aWQ9ImE0MGNhNTZjLTQxOTMtNDk5OS04NGVhLTkxZTBlNzg2NmZkZiI+NDY1NDM8
L2tleT48L2ZvcmVpZ24ta2V5cz48cmVmLXR5cGUgbmFtZT0iSm91cm5hbCBBcnRpY2xlcyI+MTc8
L3JlZi10eXBlPjxjb250cmlidXRvcnM+PGF1dGhvcnM+PGF1dGhvcj5Kb3JnZW5zZW4sIFAuRS5W
LjwvYXV0aG9yPjwvYXV0aG9ycz48L2NvbnRyaWJ1dG9ycz48dGl0bGVzPjx0aXRsZT5FZ3R2ZWQg
dmlydXM6IHRlbXBlcmF0dXJlLWRlcGVuZGVudCBpbW11bmUgcmVzcG9uc2Ugb2YgdHJvdXQgdG8g
aW5mZWN0aW9uIHdpdGggbG93LXZpcnVsZW5jZSB2aXJ1czwvdGl0bGU+PHNlY29uZGFyeS10aXRs
ZT5Kb3VybmFsIG9mIEZpc2ggRGlzZWFzZXM8L3NlY29uZGFyeS10aXRsZT48L3RpdGxlcz48cGVy
aW9kaWNhbD48ZnVsbC10aXRsZT5Kb3VybmFsIG9mIEZpc2ggRGlzZWFzZXM8L2Z1bGwtdGl0bGU+
PC9wZXJpb2RpY2FsPjxwYWdlcz40Ny01NTwvcGFnZXM+PHZvbHVtZT41PC92b2x1bWU+PG51bWJl
cj4xPC9udW1iZXI+PGRhdGVzPjx5ZWFyPjE5ODI8L3llYXI+PC9kYXRlcz48b3JpZy1wdWI+XFxB
Q1QwMDFDTDA0RlMwN1xCSU9TRUNVUklUWURBVEEkXEUgTGlicmFyeVxBbmltYWwgQ2F0YWxvZ3Vl
XEpcSm9yZ2Vuc2VuIDE5ODIgRU4yNDkyNi5wZGY8L29yaWctcHViPjxsYWJlbD4yNDkyNjwvbGFi
ZWw+PHVybHM+PC91cmxzPjxjdXN0b20xPnN0dXJnZW9uX0JNPC9jdXN0b20xPjxlbGVjdHJvbmlj
LXJlc291cmNlLW51bT5odHRwczovL2RvaS5vcmcvMTAuMTExMS9qLjEzNjUtMjc2MS4xOTgyLnRi
MDA0NTUueDwvZWxlY3Ryb25pYy1yZXNvdXJjZS1udW0+PC9yZWNvcmQ+PC9DaXRlPjxDaXRlPjxB
dXRob3I+U21haWw8L0F1dGhvcj48WWVhcj4xOTk5PC9ZZWFyPjxSZWNOdW0+NzI5NjwvUmVjTnVt
PjxJRFRleHQ+MTY1MTU8L0lEVGV4dD48cmVjb3JkPjxyZWMtbnVtYmVyPjcyOTY8L3JlYy1udW1i
ZXI+PGZvcmVpZ24ta2V5cz48a2V5IGFwcD0iRU4iIGRiLWlkPSI5MGF3d3QyNWJkcHR3dGVlMjVk
cHB4NWp3dmRkcDJzdHIwc3oiIHRpbWVzdGFtcD0iMTY1MjM5NzE4NCIgZ3VpZD0iOTMwNTMzYTEt
YzdkNC00Mjk5LWJhZjAtYWRiYzExOGVlOTBhIj43Mjk2PC9rZXk+PC9mb3JlaWduLWtleXM+PHJl
Zi10eXBlIG5hbWU9IkNoYXB0ZXJzIj41PC9yZWYtdHlwZT48Y29udHJpYnV0b3JzPjxhdXRob3Jz
PjxhdXRob3I+U21haWwsIEQuQTwvYXV0aG9yPjwvYXV0aG9ycz48c2Vjb25kYXJ5LWF1dGhvcnM+
PGF1dGhvcj5Xb28sIFAuIFQuIEsuPC9hdXRob3I+PGF1dGhvcj5CcnVubywgRC4gVy48L2F1dGhv
cj48L3NlY29uZGFyeS1hdXRob3JzPjwvY29udHJpYnV0b3JzPjx0aXRsZXM+PHRpdGxlPlZpcmFs
IEhhZW1vcnJoYWdpYyBTZXB0aWNhZW1pYTwvdGl0bGU+PHNlY29uZGFyeS10aXRsZT5GaXNoIERp
c2Vhc2VzIGFuZCBEaXNvcmRlcnM8L3NlY29uZGFyeS10aXRsZT48L3RpdGxlcz48cGFnZXM+MTIz
LTE0OTwvcGFnZXM+PGVkaXRpb24+MXN0PC9lZGl0aW9uPjxzZWN0aW9uPjM8L3NlY3Rpb24+PGtl
eXdvcmRzPjxrZXl3b3JkPlZpcmFsPC9rZXl3b3JkPjxrZXl3b3JkPnZpcmFsIGhhZW1vcnJoYWdp
YyBzZXB0aWNhZW1pYTwva2V5d29yZD48a2V5d29yZD5IYWVtb3JyaGFnaWMgc2VwdGljYWVtaWE8
L2tleXdvcmQ+PGtleXdvcmQ+U2VwdGljYWVtaWE8L2tleXdvcmQ+PGtleXdvcmQ+REFGRjwva2V5
d29yZD48a2V5d29yZD5GaXNoPC9rZXl3b3JkPjxrZXl3b3JkPkZpc2ggZGlzZWFzZXM8L2tleXdv
cmQ+PGtleXdvcmQ+RmlzaCBkaXNlYXNlPC9rZXl3b3JkPjxrZXl3b3JkPkRpc2Vhc2VzPC9rZXl3
b3JkPjxrZXl3b3JkPkRpc2Vhc2U8L2tleXdvcmQ+PGtleXdvcmQ+RGlzb3JkZXJzPC9rZXl3b3Jk
Pjwva2V5d29yZHM+PGRhdGVzPjx5ZWFyPjE5OTk8L3llYXI+PC9kYXRlcz48cHViLWxvY2F0aW9u
Pk5ldyB5b3JrPC9wdWItbG9jYXRpb24+PHB1Ymxpc2hlcj5DQUJJIFB1Ymxpc2hpbmc8L3B1Ymxp
c2hlcj48aXNibj4wODUxOTkxOTQ3PC9pc2JuPjxsYWJlbD4xNjUxNTwvbGFiZWw+PHVybHM+PC91
cmxzPjxjdXN0b20xPkRQIEFxdWF0aWNzPC9jdXN0b20xPjxtb2RpZmllZC1kYXRlPjgwMTkwPC9t
b2RpZmllZC1kYXRlPjwvcmVjb3JkPjwvQ2l0ZT48L0VuZE5vdGU+AG==
</w:fldData>
        </w:fldChar>
      </w:r>
      <w:r w:rsidR="00295283">
        <w:instrText xml:space="preserve"> ADDIN EN.CITE </w:instrText>
      </w:r>
      <w:r w:rsidR="00295283">
        <w:fldChar w:fldCharType="begin">
          <w:fldData xml:space="preserve">PEVuZE5vdGU+PENpdGU+PEF1dGhvcj5Kb3JnZW5zZW48L0F1dGhvcj48WWVhcj4xOTgyPC9ZZWFy
PjxSZWNOdW0+NDY1NDM8L1JlY051bT48SURUZXh0PjI0OTI2PC9JRFRleHQ+PERpc3BsYXlUZXh0
PihKb3JnZW5zZW4gMTk4MmI7IFNtYWlsIDE5OTkpPC9EaXNwbGF5VGV4dD48cmVjb3JkPjxyZWMt
bnVtYmVyPjQ2NTQzPC9yZWMtbnVtYmVyPjxmb3JlaWduLWtleXM+PGtleSBhcHA9IkVOIiBkYi1p
ZD0iOTBhd3d0MjViZHB0d3RlZTI1ZHBweDVqd3ZkZHAyc3RyMHN6IiB0aW1lc3RhbXA9IjE2NjQz
MzExOTQiIGd1aWQ9ImE0MGNhNTZjLTQxOTMtNDk5OS04NGVhLTkxZTBlNzg2NmZkZiI+NDY1NDM8
L2tleT48L2ZvcmVpZ24ta2V5cz48cmVmLXR5cGUgbmFtZT0iSm91cm5hbCBBcnRpY2xlcyI+MTc8
L3JlZi10eXBlPjxjb250cmlidXRvcnM+PGF1dGhvcnM+PGF1dGhvcj5Kb3JnZW5zZW4sIFAuRS5W
LjwvYXV0aG9yPjwvYXV0aG9ycz48L2NvbnRyaWJ1dG9ycz48dGl0bGVzPjx0aXRsZT5FZ3R2ZWQg
dmlydXM6IHRlbXBlcmF0dXJlLWRlcGVuZGVudCBpbW11bmUgcmVzcG9uc2Ugb2YgdHJvdXQgdG8g
aW5mZWN0aW9uIHdpdGggbG93LXZpcnVsZW5jZSB2aXJ1czwvdGl0bGU+PHNlY29uZGFyeS10aXRs
ZT5Kb3VybmFsIG9mIEZpc2ggRGlzZWFzZXM8L3NlY29uZGFyeS10aXRsZT48L3RpdGxlcz48cGVy
aW9kaWNhbD48ZnVsbC10aXRsZT5Kb3VybmFsIG9mIEZpc2ggRGlzZWFzZXM8L2Z1bGwtdGl0bGU+
PC9wZXJpb2RpY2FsPjxwYWdlcz40Ny01NTwvcGFnZXM+PHZvbHVtZT41PC92b2x1bWU+PG51bWJl
cj4xPC9udW1iZXI+PGRhdGVzPjx5ZWFyPjE5ODI8L3llYXI+PC9kYXRlcz48b3JpZy1wdWI+XFxB
Q1QwMDFDTDA0RlMwN1xCSU9TRUNVUklUWURBVEEkXEUgTGlicmFyeVxBbmltYWwgQ2F0YWxvZ3Vl
XEpcSm9yZ2Vuc2VuIDE5ODIgRU4yNDkyNi5wZGY8L29yaWctcHViPjxsYWJlbD4yNDkyNjwvbGFi
ZWw+PHVybHM+PC91cmxzPjxjdXN0b20xPnN0dXJnZW9uX0JNPC9jdXN0b20xPjxlbGVjdHJvbmlj
LXJlc291cmNlLW51bT5odHRwczovL2RvaS5vcmcvMTAuMTExMS9qLjEzNjUtMjc2MS4xOTgyLnRi
MDA0NTUueDwvZWxlY3Ryb25pYy1yZXNvdXJjZS1udW0+PC9yZWNvcmQ+PC9DaXRlPjxDaXRlPjxB
dXRob3I+U21haWw8L0F1dGhvcj48WWVhcj4xOTk5PC9ZZWFyPjxSZWNOdW0+NzI5NjwvUmVjTnVt
PjxJRFRleHQ+MTY1MTU8L0lEVGV4dD48cmVjb3JkPjxyZWMtbnVtYmVyPjcyOTY8L3JlYy1udW1i
ZXI+PGZvcmVpZ24ta2V5cz48a2V5IGFwcD0iRU4iIGRiLWlkPSI5MGF3d3QyNWJkcHR3dGVlMjVk
cHB4NWp3dmRkcDJzdHIwc3oiIHRpbWVzdGFtcD0iMTY1MjM5NzE4NCIgZ3VpZD0iOTMwNTMzYTEt
YzdkNC00Mjk5LWJhZjAtYWRiYzExOGVlOTBhIj43Mjk2PC9rZXk+PC9mb3JlaWduLWtleXM+PHJl
Zi10eXBlIG5hbWU9IkNoYXB0ZXJzIj41PC9yZWYtdHlwZT48Y29udHJpYnV0b3JzPjxhdXRob3Jz
PjxhdXRob3I+U21haWwsIEQuQTwvYXV0aG9yPjwvYXV0aG9ycz48c2Vjb25kYXJ5LWF1dGhvcnM+
PGF1dGhvcj5Xb28sIFAuIFQuIEsuPC9hdXRob3I+PGF1dGhvcj5CcnVubywgRC4gVy48L2F1dGhv
cj48L3NlY29uZGFyeS1hdXRob3JzPjwvY29udHJpYnV0b3JzPjx0aXRsZXM+PHRpdGxlPlZpcmFs
IEhhZW1vcnJoYWdpYyBTZXB0aWNhZW1pYTwvdGl0bGU+PHNlY29uZGFyeS10aXRsZT5GaXNoIERp
c2Vhc2VzIGFuZCBEaXNvcmRlcnM8L3NlY29uZGFyeS10aXRsZT48L3RpdGxlcz48cGFnZXM+MTIz
LTE0OTwvcGFnZXM+PGVkaXRpb24+MXN0PC9lZGl0aW9uPjxzZWN0aW9uPjM8L3NlY3Rpb24+PGtl
eXdvcmRzPjxrZXl3b3JkPlZpcmFsPC9rZXl3b3JkPjxrZXl3b3JkPnZpcmFsIGhhZW1vcnJoYWdp
YyBzZXB0aWNhZW1pYTwva2V5d29yZD48a2V5d29yZD5IYWVtb3JyaGFnaWMgc2VwdGljYWVtaWE8
L2tleXdvcmQ+PGtleXdvcmQ+U2VwdGljYWVtaWE8L2tleXdvcmQ+PGtleXdvcmQ+REFGRjwva2V5
d29yZD48a2V5d29yZD5GaXNoPC9rZXl3b3JkPjxrZXl3b3JkPkZpc2ggZGlzZWFzZXM8L2tleXdv
cmQ+PGtleXdvcmQ+RmlzaCBkaXNlYXNlPC9rZXl3b3JkPjxrZXl3b3JkPkRpc2Vhc2VzPC9rZXl3
b3JkPjxrZXl3b3JkPkRpc2Vhc2U8L2tleXdvcmQ+PGtleXdvcmQ+RGlzb3JkZXJzPC9rZXl3b3Jk
Pjwva2V5d29yZHM+PGRhdGVzPjx5ZWFyPjE5OTk8L3llYXI+PC9kYXRlcz48cHViLWxvY2F0aW9u
Pk5ldyB5b3JrPC9wdWItbG9jYXRpb24+PHB1Ymxpc2hlcj5DQUJJIFB1Ymxpc2hpbmc8L3B1Ymxp
c2hlcj48aXNibj4wODUxOTkxOTQ3PC9pc2JuPjxsYWJlbD4xNjUxNTwvbGFiZWw+PHVybHM+PC91
cmxzPjxjdXN0b20xPkRQIEFxdWF0aWNzPC9jdXN0b20xPjxtb2RpZmllZC1kYXRlPjgwMTkwPC9t
b2RpZmllZC1kYXRlPjwvcmVjb3JkPjwvQ2l0ZT48L0VuZE5vdGU+AG==
</w:fldData>
        </w:fldChar>
      </w:r>
      <w:r w:rsidR="00295283">
        <w:instrText xml:space="preserve"> ADDIN EN.CITE.DATA </w:instrText>
      </w:r>
      <w:r w:rsidR="00295283">
        <w:fldChar w:fldCharType="end"/>
      </w:r>
      <w:r w:rsidR="00295283">
        <w:fldChar w:fldCharType="separate"/>
      </w:r>
      <w:r w:rsidR="00295283">
        <w:rPr>
          <w:noProof/>
        </w:rPr>
        <w:t>(Jorgensen 1982b; Smail 1999)</w:t>
      </w:r>
      <w:r w:rsidR="00295283">
        <w:fldChar w:fldCharType="end"/>
      </w:r>
      <w:r w:rsidRPr="00B31092">
        <w:t xml:space="preserve">. </w:t>
      </w:r>
      <w:r w:rsidRPr="00EE78F3">
        <w:rPr>
          <w:rStyle w:val="Emphasis"/>
        </w:rPr>
        <w:t>Genotype IVb</w:t>
      </w:r>
      <w:r w:rsidRPr="00B31092">
        <w:t xml:space="preserve"> has been isolated between 12–18</w:t>
      </w:r>
      <w:r w:rsidRPr="00B31092">
        <w:sym w:font="Symbol" w:char="F0B0"/>
      </w:r>
      <w:r w:rsidRPr="00B31092">
        <w:t xml:space="preserve">C </w:t>
      </w:r>
      <w:r w:rsidR="00295283">
        <w:fldChar w:fldCharType="begin">
          <w:fldData xml:space="preserve">PEVuZE5vdGU+PENpdGU+PEF1dGhvcj5LYW5lLVN1dHRvbjwvQXV0aG9yPjxZZWFyPjIwMTA8L1ll
YXI+PFJlY051bT4xNTY4ODwvUmVjTnVtPjxJRFRleHQ+Nzc0MDwvSURUZXh0PjxEaXNwbGF5VGV4
dD4oS2FuZS1TdXR0b24gZXQgYWwuIDIwMTApPC9EaXNwbGF5VGV4dD48cmVjb3JkPjxyZWMtbnVt
YmVyPjE1Njg4PC9yZWMtbnVtYmVyPjxmb3JlaWduLWtleXM+PGtleSBhcHA9IkVOIiBkYi1pZD0i
OTBhd3d0MjViZHB0d3RlZTI1ZHBweDVqd3ZkZHAyc3RyMHN6IiB0aW1lc3RhbXA9IjE2NTIzOTgw
MDYiIGd1aWQ9IjBlZDVjNGEwLTA2NTEtNDUwYS04OGZlLWQ4NzlmZGYxOThjNiI+MTU2ODg8L2tl
eT48L2ZvcmVpZ24ta2V5cz48cmVmLXR5cGUgbmFtZT0iSm91cm5hbCBBcnRpY2xlcyI+MTc8L3Jl
Zi10eXBlPjxjb250cmlidXRvcnM+PGF1dGhvcnM+PGF1dGhvcj5LYW5lLVN1dHRvbiwgTS48L2F1
dGhvcj48YXV0aG9yPktpbnRlciwgQi48L2F1dGhvcj48YXV0aG9yPkRlbm5pcywgUC5NLjwvYXV0
aG9yPjxhdXRob3I+S29vbmNlLCBKLkYuPC9hdXRob3I+PC9hdXRob3JzPjwvY29udHJpYnV0b3Jz
Pjx0aXRsZXM+PHRpdGxlPjxzdHlsZSBmYWNlPSJub3JtYWwiIGZvbnQ9ImRlZmF1bHQiIHNpemU9
IjEwMCUiPlZpcmFsIGhlbW9ycmhhZ2ljIHNlcHRpY2VtaWEgdmlydXMgaW5mZWN0aW9uIGluIFll
bGxvdyBwZXJjaCwgPC9zdHlsZT48c3R5bGUgZmFjZT0iaXRhbGljIiBmb250PSJkZWZhdWx0IiBz
aXplPSIxMDAlIj5QZXJjYSBmbGF2ZXNjZW5zPC9zdHlsZT48c3R5bGUgZmFjZT0ibm9ybWFsIiBm
b250PSJkZWZhdWx0IiBzaXplPSIxMDAlIj4sIGluIExha2UgRXJpZTwvc3R5bGU+PC90aXRsZT48
c2Vjb25kYXJ5LXRpdGxlPkpvdXJuYWwgb2YgR3JlYXQgTGFrZXMgUmVzZWFyY2g8L3NlY29uZGFy
eS10aXRsZT48L3RpdGxlcz48cGVyaW9kaWNhbD48ZnVsbC10aXRsZT5Kb3VybmFsIG9mIEdyZWF0
IExha2VzIFJlc2VhcmNoPC9mdWxsLXRpdGxlPjwvcGVyaW9kaWNhbD48cGFnZXM+MzctNDM8L3Bh
Z2VzPjx2b2x1bWU+MzY8L3ZvbHVtZT48bnVtYmVyPjE8L251bWJlcj48a2V5d29yZHM+PGtleXdv
cmQ+QWR1bHQ8L2tleXdvcmQ+PGtleXdvcmQ+QW1lcmljYTwva2V5d29yZD48a2V5d29yZD5Bc3Nv
Y2lhdGVkPC9rZXl3b3JkPjxrZXl3b3JkPkJyYWluPC9rZXl3b3JkPjxrZXl3b3JkPkRlbnNpdHk8
L2tleXdvcmQ+PGtleXdvcmQ+RGlhZ25vc3RpYzwva2V5d29yZD48a2V5d29yZD5FdXJvcGU8L2tl
eXdvcmQ+PGtleXdvcmQ+RmVtYWxlPC9rZXl3b3JkPjxrZXl3b3JkPkZpc2g8L2tleXdvcmQ+PGtl
eXdvcmQ+SGF0Y2hlcmllczwva2V5d29yZD48a2V5d29yZD5IYXRjaGVyeTwva2V5d29yZD48a2V5
d29yZD5IZWFsdGg8L2tleXdvcmQ+PGtleXdvcmQ+SGVtb3JyaGFnaWMgc2VwdGljZW1pYTwva2V5
d29yZD48a2V5d29yZD5JbmZlY3Rpb248L2tleXdvcmQ+PGtleXdvcmQ+SW5mZWN0aW9uIHBlcmlv
ZDwva2V5d29yZD48a2V5d29yZD5KYXBhbjwva2V5d29yZD48a2V5d29yZD5LaWRuZXk8L2tleXdv
cmQ+PGtleXdvcmQ+TGEgQ3Jvc3NlPC9rZXl3b3JkPjxrZXl3b3JkPkxhYm9yYXRvcmllczwva2V5
d29yZD48a2V5d29yZD5MYWJvcmF0b3J5PC9rZXl3b3JkPjxrZXl3b3JkPkxha2VzPC9rZXl3b3Jk
PjxrZXl3b3JkPkxhcmdlPC9rZXl3b3JkPjxrZXl3b3JkPkxvY2F0aW9uPC9rZXl3b3JkPjxrZXl3
b3JkPk1hbGU8L2tleXdvcmQ+PGtleXdvcmQ+TW9ydGFsaXRpZXM8L2tleXdvcmQ+PGtleXdvcmQ+
TW9ydGFsaXR5PC9rZXl3b3JkPjxrZXl3b3JkPm5vcnRoPC9rZXl3b3JkPjxrZXl3b3JkPk5vcnRo
IEFtZXJpY2E8L2tleXdvcmQ+PGtleXdvcmQ+T2hpbzwva2V5d29yZD48a2V5d29yZD5PeHlnZW48
L2tleXdvcmQ+PGtleXdvcmQ+UGFjaWZpYzwva2V5d29yZD48a2V5d29yZD5QZXJjaDwva2V5d29y
ZD48a2V5d29yZD5Qb3B1bGF0aW9uPC9rZXl3b3JkPjxrZXl3b3JkPlJlZ2lvbjwva2V5d29yZD48
a2V5d29yZD5SZWdpb25zPC9rZXl3b3JkPjxrZXl3b3JkPlNhbXBsZTwva2V5d29yZD48a2V5d29y
ZD5TYW1wbGVzPC9rZXl3b3JkPjxrZXl3b3JkPlNhbXBsaW5nPC9rZXl3b3JkPjxrZXl3b3JkPlNl
cHRpY2VtaWE8L2tleXdvcmQ+PGtleXdvcmQ+U3Bhd25pbmc8L2tleXdvcmQ+PGtleXdvcmQ+U3Bs
ZWVuPC9rZXl3b3JkPjxrZXl3b3JkPlNwcmluZzwva2V5d29yZD48a2V5d29yZD5TdW1tZXI8L2tl
eXdvcmQ+PGtleXdvcmQ+VGVtcGVyYXR1cmU8L2tleXdvcmQ+PGtleXdvcmQ+VGVtcGVyYXR1cmVz
PC9rZXl3b3JkPjxrZXl3b3JkPlZIU1Y8L2tleXdvcmQ+PGtleXdvcmQ+VmlyYWw8L2tleXdvcmQ+
PGtleXdvcmQ+VmlyYWwgaGVtb3JyaGFnaWMgc2VwdGljZW1pYTwva2V5d29yZD48a2V5d29yZD5W
aXJhbCBoZW1vcnJoYWdpYyBzZXB0aWNlbWlhIHZpcnVzPC9rZXl3b3JkPjxrZXl3b3JkPlZpcnVz
PC9rZXl3b3JkPjxrZXl3b3JkPlZpcnVzIGluZmVjdGlvbjwva2V5d29yZD48a2V5d29yZD5XaWxk
PC9rZXl3b3JkPjxrZXl3b3JkPldpbGRsaWZlPC9rZXl3b3JkPjxrZXl3b3JkPlllbGxvdyBwZXJj
aDwva2V5d29yZD48L2tleXdvcmRzPjxkYXRlcz48eWVhcj4yMDEwPC95ZWFyPjwvZGF0ZXM+PG9y
aWctcHViPlxcQUNUMDAxQ0wwNEZTMDdcQklPU0VDVVJJVFlEQVRBJFxFIExpYnJhcnlcQW5pbWFs
IENhdGFsb2d1ZVxLPC9vcmlnLXB1Yj48bGFiZWw+Nzc0MDwvbGFiZWw+PHVybHM+PC91cmxzPjxj
dXN0b20xPmFxdWF0aWNzIGdtPC9jdXN0b20xPjxlbGVjdHJvbmljLXJlc291cmNlLW51bT5odHRw
Oi8vd3d3LnNjaWVuY2VkaXJlY3QuY29tL3NjaWVuY2UvYXJ0aWNsZS9COTg0RC00WFdEMDY2LTEv
Mi80NmM2NDk2NzZlODhiMjFmZjA0ZjNlN2E4ZDllZGU0NDwvZWxlY3Ryb25pYy1yZXNvdXJjZS1u
dW0+PG1vZGlmaWVkLWRhdGU+NzQ4NTU8L21vZGlmaWVkLWRhdGU+PC9yZWNvcmQ+PC9DaXRlPjwv
RW5kTm90ZT5=
</w:fldData>
        </w:fldChar>
      </w:r>
      <w:r w:rsidR="00295283">
        <w:instrText xml:space="preserve"> ADDIN EN.CITE </w:instrText>
      </w:r>
      <w:r w:rsidR="00295283">
        <w:fldChar w:fldCharType="begin">
          <w:fldData xml:space="preserve">PEVuZE5vdGU+PENpdGU+PEF1dGhvcj5LYW5lLVN1dHRvbjwvQXV0aG9yPjxZZWFyPjIwMTA8L1ll
YXI+PFJlY051bT4xNTY4ODwvUmVjTnVtPjxJRFRleHQ+Nzc0MDwvSURUZXh0PjxEaXNwbGF5VGV4
dD4oS2FuZS1TdXR0b24gZXQgYWwuIDIwMTApPC9EaXNwbGF5VGV4dD48cmVjb3JkPjxyZWMtbnVt
YmVyPjE1Njg4PC9yZWMtbnVtYmVyPjxmb3JlaWduLWtleXM+PGtleSBhcHA9IkVOIiBkYi1pZD0i
OTBhd3d0MjViZHB0d3RlZTI1ZHBweDVqd3ZkZHAyc3RyMHN6IiB0aW1lc3RhbXA9IjE2NTIzOTgw
MDYiIGd1aWQ9IjBlZDVjNGEwLTA2NTEtNDUwYS04OGZlLWQ4NzlmZGYxOThjNiI+MTU2ODg8L2tl
eT48L2ZvcmVpZ24ta2V5cz48cmVmLXR5cGUgbmFtZT0iSm91cm5hbCBBcnRpY2xlcyI+MTc8L3Jl
Zi10eXBlPjxjb250cmlidXRvcnM+PGF1dGhvcnM+PGF1dGhvcj5LYW5lLVN1dHRvbiwgTS48L2F1
dGhvcj48YXV0aG9yPktpbnRlciwgQi48L2F1dGhvcj48YXV0aG9yPkRlbm5pcywgUC5NLjwvYXV0
aG9yPjxhdXRob3I+S29vbmNlLCBKLkYuPC9hdXRob3I+PC9hdXRob3JzPjwvY29udHJpYnV0b3Jz
Pjx0aXRsZXM+PHRpdGxlPjxzdHlsZSBmYWNlPSJub3JtYWwiIGZvbnQ9ImRlZmF1bHQiIHNpemU9
IjEwMCUiPlZpcmFsIGhlbW9ycmhhZ2ljIHNlcHRpY2VtaWEgdmlydXMgaW5mZWN0aW9uIGluIFll
bGxvdyBwZXJjaCwgPC9zdHlsZT48c3R5bGUgZmFjZT0iaXRhbGljIiBmb250PSJkZWZhdWx0IiBz
aXplPSIxMDAlIj5QZXJjYSBmbGF2ZXNjZW5zPC9zdHlsZT48c3R5bGUgZmFjZT0ibm9ybWFsIiBm
b250PSJkZWZhdWx0IiBzaXplPSIxMDAlIj4sIGluIExha2UgRXJpZTwvc3R5bGU+PC90aXRsZT48
c2Vjb25kYXJ5LXRpdGxlPkpvdXJuYWwgb2YgR3JlYXQgTGFrZXMgUmVzZWFyY2g8L3NlY29uZGFy
eS10aXRsZT48L3RpdGxlcz48cGVyaW9kaWNhbD48ZnVsbC10aXRsZT5Kb3VybmFsIG9mIEdyZWF0
IExha2VzIFJlc2VhcmNoPC9mdWxsLXRpdGxlPjwvcGVyaW9kaWNhbD48cGFnZXM+MzctNDM8L3Bh
Z2VzPjx2b2x1bWU+MzY8L3ZvbHVtZT48bnVtYmVyPjE8L251bWJlcj48a2V5d29yZHM+PGtleXdv
cmQ+QWR1bHQ8L2tleXdvcmQ+PGtleXdvcmQ+QW1lcmljYTwva2V5d29yZD48a2V5d29yZD5Bc3Nv
Y2lhdGVkPC9rZXl3b3JkPjxrZXl3b3JkPkJyYWluPC9rZXl3b3JkPjxrZXl3b3JkPkRlbnNpdHk8
L2tleXdvcmQ+PGtleXdvcmQ+RGlhZ25vc3RpYzwva2V5d29yZD48a2V5d29yZD5FdXJvcGU8L2tl
eXdvcmQ+PGtleXdvcmQ+RmVtYWxlPC9rZXl3b3JkPjxrZXl3b3JkPkZpc2g8L2tleXdvcmQ+PGtl
eXdvcmQ+SGF0Y2hlcmllczwva2V5d29yZD48a2V5d29yZD5IYXRjaGVyeTwva2V5d29yZD48a2V5
d29yZD5IZWFsdGg8L2tleXdvcmQ+PGtleXdvcmQ+SGVtb3JyaGFnaWMgc2VwdGljZW1pYTwva2V5
d29yZD48a2V5d29yZD5JbmZlY3Rpb248L2tleXdvcmQ+PGtleXdvcmQ+SW5mZWN0aW9uIHBlcmlv
ZDwva2V5d29yZD48a2V5d29yZD5KYXBhbjwva2V5d29yZD48a2V5d29yZD5LaWRuZXk8L2tleXdv
cmQ+PGtleXdvcmQ+TGEgQ3Jvc3NlPC9rZXl3b3JkPjxrZXl3b3JkPkxhYm9yYXRvcmllczwva2V5
d29yZD48a2V5d29yZD5MYWJvcmF0b3J5PC9rZXl3b3JkPjxrZXl3b3JkPkxha2VzPC9rZXl3b3Jk
PjxrZXl3b3JkPkxhcmdlPC9rZXl3b3JkPjxrZXl3b3JkPkxvY2F0aW9uPC9rZXl3b3JkPjxrZXl3
b3JkPk1hbGU8L2tleXdvcmQ+PGtleXdvcmQ+TW9ydGFsaXRpZXM8L2tleXdvcmQ+PGtleXdvcmQ+
TW9ydGFsaXR5PC9rZXl3b3JkPjxrZXl3b3JkPm5vcnRoPC9rZXl3b3JkPjxrZXl3b3JkPk5vcnRo
IEFtZXJpY2E8L2tleXdvcmQ+PGtleXdvcmQ+T2hpbzwva2V5d29yZD48a2V5d29yZD5PeHlnZW48
L2tleXdvcmQ+PGtleXdvcmQ+UGFjaWZpYzwva2V5d29yZD48a2V5d29yZD5QZXJjaDwva2V5d29y
ZD48a2V5d29yZD5Qb3B1bGF0aW9uPC9rZXl3b3JkPjxrZXl3b3JkPlJlZ2lvbjwva2V5d29yZD48
a2V5d29yZD5SZWdpb25zPC9rZXl3b3JkPjxrZXl3b3JkPlNhbXBsZTwva2V5d29yZD48a2V5d29y
ZD5TYW1wbGVzPC9rZXl3b3JkPjxrZXl3b3JkPlNhbXBsaW5nPC9rZXl3b3JkPjxrZXl3b3JkPlNl
cHRpY2VtaWE8L2tleXdvcmQ+PGtleXdvcmQ+U3Bhd25pbmc8L2tleXdvcmQ+PGtleXdvcmQ+U3Bs
ZWVuPC9rZXl3b3JkPjxrZXl3b3JkPlNwcmluZzwva2V5d29yZD48a2V5d29yZD5TdW1tZXI8L2tl
eXdvcmQ+PGtleXdvcmQ+VGVtcGVyYXR1cmU8L2tleXdvcmQ+PGtleXdvcmQ+VGVtcGVyYXR1cmVz
PC9rZXl3b3JkPjxrZXl3b3JkPlZIU1Y8L2tleXdvcmQ+PGtleXdvcmQ+VmlyYWw8L2tleXdvcmQ+
PGtleXdvcmQ+VmlyYWwgaGVtb3JyaGFnaWMgc2VwdGljZW1pYTwva2V5d29yZD48a2V5d29yZD5W
aXJhbCBoZW1vcnJoYWdpYyBzZXB0aWNlbWlhIHZpcnVzPC9rZXl3b3JkPjxrZXl3b3JkPlZpcnVz
PC9rZXl3b3JkPjxrZXl3b3JkPlZpcnVzIGluZmVjdGlvbjwva2V5d29yZD48a2V5d29yZD5XaWxk
PC9rZXl3b3JkPjxrZXl3b3JkPldpbGRsaWZlPC9rZXl3b3JkPjxrZXl3b3JkPlllbGxvdyBwZXJj
aDwva2V5d29yZD48L2tleXdvcmRzPjxkYXRlcz48eWVhcj4yMDEwPC95ZWFyPjwvZGF0ZXM+PG9y
aWctcHViPlxcQUNUMDAxQ0wwNEZTMDdcQklPU0VDVVJJVFlEQVRBJFxFIExpYnJhcnlcQW5pbWFs
IENhdGFsb2d1ZVxLPC9vcmlnLXB1Yj48bGFiZWw+Nzc0MDwvbGFiZWw+PHVybHM+PC91cmxzPjxj
dXN0b20xPmFxdWF0aWNzIGdtPC9jdXN0b20xPjxlbGVjdHJvbmljLXJlc291cmNlLW51bT5odHRw
Oi8vd3d3LnNjaWVuY2VkaXJlY3QuY29tL3NjaWVuY2UvYXJ0aWNsZS9COTg0RC00WFdEMDY2LTEv
Mi80NmM2NDk2NzZlODhiMjFmZjA0ZjNlN2E4ZDllZGU0NDwvZWxlY3Ryb25pYy1yZXNvdXJjZS1u
dW0+PG1vZGlmaWVkLWRhdGU+NzQ4NTU8L21vZGlmaWVkLWRhdGU+PC9yZWNvcmQ+PC9DaXRlPjwv
RW5kTm90ZT5=
</w:fldData>
        </w:fldChar>
      </w:r>
      <w:r w:rsidR="00295283">
        <w:instrText xml:space="preserve"> ADDIN EN.CITE.DATA </w:instrText>
      </w:r>
      <w:r w:rsidR="00295283">
        <w:fldChar w:fldCharType="end"/>
      </w:r>
      <w:r w:rsidR="00295283">
        <w:fldChar w:fldCharType="separate"/>
      </w:r>
      <w:r w:rsidR="00295283">
        <w:rPr>
          <w:noProof/>
        </w:rPr>
        <w:t>(Kane-Sutton et al. 2010)</w:t>
      </w:r>
      <w:r w:rsidR="00295283">
        <w:fldChar w:fldCharType="end"/>
      </w:r>
      <w:r w:rsidRPr="00B31092">
        <w:t>. Outbreaks of</w:t>
      </w:r>
      <w:r>
        <w:t xml:space="preserve"> VHSV occur during all seasons but are most common in the Northern Hemisphere during spring when water temperatures are rising or fluctuating </w:t>
      </w:r>
      <w:r w:rsidR="00295283">
        <w:fldChar w:fldCharType="begin"/>
      </w:r>
      <w:r w:rsidR="00295283">
        <w:instrText xml:space="preserve"> ADDIN EN.CITE &lt;EndNote&gt;&lt;Cite&gt;&lt;Author&gt;WOAH&lt;/Author&gt;&lt;Year&gt;2022&lt;/Year&gt;&lt;RecNum&gt;46486&lt;/RecNum&gt;&lt;IDText&gt;24878&lt;/IDText&gt;&lt;DisplayText&gt;(WOAH 2022c)&lt;/DisplayText&gt;&lt;record&gt;&lt;rec-number&gt;46486&lt;/rec-number&gt;&lt;foreign-keys&gt;&lt;key app="EN" db-id="90awwt25bdptwtee25dppx5jwvddp2str0sz" timestamp="1663641890" guid="5093c182-d8fe-466b-a8d2-1190f67f71a4"&gt;46486&lt;/key&gt;&lt;/foreign-keys&gt;&lt;ref-type name="Chapters"&gt;5&lt;/ref-type&gt;&lt;contributors&gt;&lt;authors&gt;&lt;author&gt;WOAH&lt;/author&gt;&lt;/authors&gt;&lt;/contributors&gt;&lt;titles&gt;&lt;title&gt;Infection with viral haemorrhagic septicaemia virus&lt;/title&gt;&lt;secondary-title&gt;Manual of Diagnostic Tests for Aquatic Animals 2022&lt;/secondary-title&gt;&lt;/titles&gt;&lt;section&gt;2.3.10&lt;/section&gt;&lt;dates&gt;&lt;year&gt;2022&lt;/year&gt;&lt;/dates&gt;&lt;pub-location&gt;Paris&lt;/pub-location&gt;&lt;publisher&gt;World Organisation for Animal Health&lt;/publisher&gt;&lt;orig-pub&gt;https://www.woah.org/fileadmin/Home/eng/Health_standards/aahm/current/2.3.10_VHS.pdf&lt;/orig-pub&gt;&lt;label&gt;24878&lt;/label&gt;&lt;urls&gt;&lt;/urls&gt;&lt;custom1&gt;sturgeon_BM&lt;/custom1&gt;&lt;/record&gt;&lt;/Cite&gt;&lt;/EndNote&gt;</w:instrText>
      </w:r>
      <w:r w:rsidR="00295283">
        <w:fldChar w:fldCharType="separate"/>
      </w:r>
      <w:r w:rsidR="00295283">
        <w:rPr>
          <w:noProof/>
        </w:rPr>
        <w:t>(WOAH 2022c)</w:t>
      </w:r>
      <w:r w:rsidR="00295283">
        <w:fldChar w:fldCharType="end"/>
      </w:r>
      <w:r>
        <w:t>.</w:t>
      </w:r>
    </w:p>
    <w:p w14:paraId="1BC5AB39" w14:textId="125DF80A" w:rsidR="00B31092" w:rsidRDefault="00B31092" w:rsidP="00B31092">
      <w:r>
        <w:t xml:space="preserve">VHSV can remain infectious in fresh and sea water for extended periods. For example, one study </w:t>
      </w:r>
      <w:r w:rsidRPr="00B31092">
        <w:t>showed the virus survived in fresh water for 28–35 days at 4</w:t>
      </w:r>
      <w:r w:rsidRPr="00B31092">
        <w:sym w:font="Symbol" w:char="F0B0"/>
      </w:r>
      <w:r w:rsidRPr="00B31092">
        <w:t>C (</w:t>
      </w:r>
      <w:r w:rsidR="00295283">
        <w:fldChar w:fldCharType="begin"/>
      </w:r>
      <w:r w:rsidR="00295283">
        <w:instrText xml:space="preserve"> ADDIN EN.CITE &lt;EndNote&gt;&lt;Cite&gt;&lt;Author&gt;Parry&lt;/Author&gt;&lt;Year&gt;1997&lt;/Year&gt;&lt;RecNum&gt;46554&lt;/RecNum&gt;&lt;IDText&gt;24937&lt;/IDText&gt;&lt;DisplayText&gt;(Parry &amp;amp; Dixon 1997)&lt;/DisplayText&gt;&lt;record&gt;&lt;rec-number&gt;46554&lt;/rec-number&gt;&lt;foreign-keys&gt;&lt;key app="EN" db-id="90awwt25bdptwtee25dppx5jwvddp2str0sz" timestamp="1665361581" guid="b4f6dff2-6513-400f-b0ae-0259da84f2f7"&gt;46554&lt;/key&gt;&lt;/foreign-keys&gt;&lt;ref-type name="Journal Articles"&gt;17&lt;/ref-type&gt;&lt;contributors&gt;&lt;authors&gt;&lt;author&gt;Parry, L.&lt;/author&gt;&lt;author&gt;Dixon, P.F.&lt;/author&gt;&lt;/authors&gt;&lt;/contributors&gt;&lt;titles&gt;&lt;title&gt;Stability of nine viral haemorrhagic septicaemia virus (VHSV) isolates in seawater.&lt;/title&gt;&lt;secondary-title&gt;Bulletin of the European Association of Fish Pathologists&lt;/secondary-title&gt;&lt;/titles&gt;&lt;periodical&gt;&lt;full-title&gt;Bulletin of the European Association of Fish Pathologists&lt;/full-title&gt;&lt;/periodical&gt;&lt;pages&gt;31-36&lt;/pages&gt;&lt;volume&gt;17&lt;/volume&gt;&lt;number&gt;1&lt;/number&gt;&lt;dates&gt;&lt;year&gt;1997&lt;/year&gt;&lt;/dates&gt;&lt;orig-pub&gt;\\ACT001CL04FS07\BIOSECURITYDATA$\E Library\Animal Catalogue\P\Parry and Dixon 1997 EN24937.pdf&lt;/orig-pub&gt;&lt;label&gt;24937&lt;/label&gt;&lt;urls&gt;&lt;/urls&gt;&lt;custom1&gt;sturgeon_BM&lt;/custom1&gt;&lt;electronic-resource-num&gt;https://eafp.org/download/1997-Volume17/Issue%201/17%201%2031-36.pdf&lt;/electronic-resource-num&gt;&lt;/record&gt;&lt;/Cite&gt;&lt;/EndNote&gt;</w:instrText>
      </w:r>
      <w:r w:rsidR="00295283">
        <w:fldChar w:fldCharType="separate"/>
      </w:r>
      <w:r w:rsidR="00295283">
        <w:rPr>
          <w:noProof/>
        </w:rPr>
        <w:t>(Parry &amp; Dixon 1997)</w:t>
      </w:r>
      <w:r w:rsidR="00295283">
        <w:fldChar w:fldCharType="end"/>
      </w:r>
      <w:r w:rsidRPr="00B31092">
        <w:t xml:space="preserve"> cited in </w:t>
      </w:r>
      <w:r w:rsidR="00295283">
        <w:fldChar w:fldCharType="begin"/>
      </w:r>
      <w:r w:rsidR="00295283">
        <w:instrText xml:space="preserve"> ADDIN EN.CITE &lt;EndNote&gt;&lt;Cite&gt;&lt;Author&gt;WOAH&lt;/Author&gt;&lt;Year&gt;2022&lt;/Year&gt;&lt;RecNum&gt;46486&lt;/RecNum&gt;&lt;IDText&gt;24878&lt;/IDText&gt;&lt;DisplayText&gt;(WOAH 2022c)&lt;/DisplayText&gt;&lt;record&gt;&lt;rec-number&gt;46486&lt;/rec-number&gt;&lt;foreign-keys&gt;&lt;key app="EN" db-id="90awwt25bdptwtee25dppx5jwvddp2str0sz" timestamp="1663641890" guid="5093c182-d8fe-466b-a8d2-1190f67f71a4"&gt;46486&lt;/key&gt;&lt;/foreign-keys&gt;&lt;ref-type name="Chapters"&gt;5&lt;/ref-type&gt;&lt;contributors&gt;&lt;authors&gt;&lt;author&gt;WOAH&lt;/author&gt;&lt;/authors&gt;&lt;/contributors&gt;&lt;titles&gt;&lt;title&gt;Infection with viral haemorrhagic septicaemia virus&lt;/title&gt;&lt;secondary-title&gt;Manual of Diagnostic Tests for Aquatic Animals 2022&lt;/secondary-title&gt;&lt;/titles&gt;&lt;section&gt;2.3.10&lt;/section&gt;&lt;dates&gt;&lt;year&gt;2022&lt;/year&gt;&lt;/dates&gt;&lt;pub-location&gt;Paris&lt;/pub-location&gt;&lt;publisher&gt;World Organisation for Animal Health&lt;/publisher&gt;&lt;orig-pub&gt;https://www.woah.org/fileadmin/Home/eng/Health_standards/aahm/current/2.3.10_VHS.pdf&lt;/orig-pub&gt;&lt;label&gt;24878&lt;/label&gt;&lt;urls&gt;&lt;/urls&gt;&lt;custom1&gt;sturgeon_BM&lt;/custom1&gt;&lt;/record&gt;&lt;/Cite&gt;&lt;/EndNote&gt;</w:instrText>
      </w:r>
      <w:r w:rsidR="00295283">
        <w:fldChar w:fldCharType="separate"/>
      </w:r>
      <w:r w:rsidR="00295283">
        <w:rPr>
          <w:noProof/>
        </w:rPr>
        <w:t>(WOAH 2022c)</w:t>
      </w:r>
      <w:r w:rsidR="00295283">
        <w:fldChar w:fldCharType="end"/>
      </w:r>
      <w:r w:rsidRPr="00B31092">
        <w:t xml:space="preserve">). Hawley &amp; Garver (2008) reported that in raw fresh water, the 99% inactivation time of 4 VHSV isolates ranged from 40 days at 4°C to less than 1 day at 30°C </w:t>
      </w:r>
      <w:r w:rsidR="00295283">
        <w:fldChar w:fldCharType="begin">
          <w:fldData xml:space="preserve">PEVuZE5vdGU+PENpdGU+PEF1dGhvcj5IYXdsZXk8L0F1dGhvcj48WWVhcj4yMDA4PC9ZZWFyPjxS
ZWNOdW0+MTM1ODM8L1JlY051bT48SURUZXh0PjY1MTg8L0lEVGV4dD48RGlzcGxheVRleHQ+KEhh
d2xleSAmYW1wOyBHYXJ2ZXIgMjAwOCk8L0Rpc3BsYXlUZXh0PjxyZWNvcmQ+PHJlYy1udW1iZXI+
MTM1ODM8L3JlYy1udW1iZXI+PGZvcmVpZ24ta2V5cz48a2V5IGFwcD0iRU4iIGRiLWlkPSI5MGF3
d3QyNWJkcHR3dGVlMjVkcHB4NWp3dmRkcDJzdHIwc3oiIHRpbWVzdGFtcD0iMTY1MjM5Nzc3OSIg
Z3VpZD0iMGFkYjNlZjItMGFmNi00YTNiLTliNDQtZWU0NWQ1MzJlMTUyIj4xMzU4Mzwva2V5Pjwv
Zm9yZWlnbi1rZXlzPjxyZWYtdHlwZSBuYW1lPSJKb3VybmFsIEFydGljbGVzIj4xNzwvcmVmLXR5
cGU+PGNvbnRyaWJ1dG9ycz48YXV0aG9ycz48YXV0aG9yPkhhd2xleSwgTC5NLjwvYXV0aG9yPjxh
dXRob3I+R2FydmVyLCBLLkEuPC9hdXRob3I+PC9hdXRob3JzPjwvY29udHJpYnV0b3JzPjx0aXRs
ZXM+PHRpdGxlPlN0YWJpbGl0eSBvZiB2aXJhbCBoZW1vcnJoYWdpYyBzZXB0aWNlbWlhIHZpcnVz
IChWSFNWKSBpbiBmcmVzaHdhdGVyIGFuZCBzZWF3YXRlciBhdCB2YXJpb3VzIHRlbXBlcmF0dXJl
czwvdGl0bGU+PHNlY29uZGFyeS10aXRsZT5EaXNlYXNlcyBvZiBBcXVhdGljIE9yZ2FuaXNtczwv
c2Vjb25kYXJ5LXRpdGxlPjwvdGl0bGVzPjxwZXJpb2RpY2FsPjxmdWxsLXRpdGxlPkRpc2Vhc2Vz
IG9mIEFxdWF0aWMgT3JnYW5pc21zPC9mdWxsLXRpdGxlPjwvcGVyaW9kaWNhbD48cGFnZXM+MTcx
LTE3ODwvcGFnZXM+PHZvbHVtZT44Mjwvdm9sdW1lPjxudW1iZXI+MzwvbnVtYmVyPjxrZXl3b3Jk
cz48a2V5d29yZD5Db3JyZWxhdGlvbjwva2V5d29yZD48a2V5d29yZD5FdXJvcGVhbjwva2V5d29y
ZD48a2V5d29yZD5GcmVzaHdhdGVyPC9rZXl3b3JkPjxrZXl3b3JkPkhlbW9ycmhhZ2ljIHNlcHRp
Y2VtaWE8L2tleXdvcmQ+PGtleXdvcmQ+SG9zdDwva2V5d29yZD48a2V5d29yZD5JbmFjdGl2YXRl
ZDwva2V5d29yZD48a2V5d29yZD5JbmFjdGl2YXRpb248L2tleXdvcmQ+PGtleXdvcmQ+SXNvbGF0
ZTwva2V5d29yZD48a2V5d29yZD5Jc29sYXRlczwva2V5d29yZD48a2V5d29yZD5NYXJpbmU8L2tl
eXdvcmQ+PGtleXdvcmQ+bm9ydGg8L2tleXdvcmQ+PGtleXdvcmQ+UmF3PC9rZXl3b3JkPjxrZXl3
b3JkPlNlYXdhdGVyPC9rZXl3b3JkPjxrZXl3b3JkPlNlcHRpY2VtaWE8L2tleXdvcmQ+PGtleXdv
cmQ+U3RhYmlsaXR5PC9rZXl3b3JkPjxrZXl3b3JkPlN0cmFpbjwva2V5d29yZD48a2V5d29yZD5T
dHJhaW5zPC9rZXl3b3JkPjxrZXl3b3JkPlN1cnZpdmFsPC9rZXl3b3JkPjxrZXl3b3JkPlRlbXBl
cmF0dXJlPC9rZXl3b3JkPjxrZXl3b3JkPlRlbXBlcmF0dXJlczwva2V5d29yZD48a2V5d29yZD5U
aW1lPC9rZXl3b3JkPjxrZXl3b3JkPlZIU1Y8L2tleXdvcmQ+PGtleXdvcmQ+VmlyYWw8L2tleXdv
cmQ+PGtleXdvcmQ+VmlyYWwgaGVtb3JyaGFnaWMgc2VwdGljZW1pYTwva2V5d29yZD48a2V5d29y
ZD5WaXJhbCBoZW1vcnJoYWdpYyBzZXB0aWNlbWlhIHZpcnVzPC9rZXl3b3JkPjxrZXl3b3JkPlZp
cnVzPC9rZXl3b3JkPjxrZXl3b3JkPlZpcnVzIHN0cmFpbnM8L2tleXdvcmQ+PGtleXdvcmQ+Vmly
dXMgc3Vydml2YWw8L2tleXdvcmQ+PGtleXdvcmQ+V2F0ZXI8L2tleXdvcmQ+PGtleXdvcmQ+V2F0
ZXIgdGVtcGVyYXR1cmU8L2tleXdvcmQ+PC9rZXl3b3Jkcz48ZGF0ZXM+PHllYXI+MjAwODwveWVh
cj48L2RhdGVzPjxvcmlnLXB1Yj5cXEFDVDAwMUNMMDRGUzA3XEJJT1NFQ1VSSVRZREFUQSRcRSBM
aWJyYXJ5XEFuaW1hbCBDYXRhbG9ndWVcSDwvb3JpZy1wdWI+PGxhYmVsPjY1MTg8L2xhYmVsPjx1
cmxzPjwvdXJscz48Y3VzdG9tMT5hcXVhdGljcyBnbTwvY3VzdG9tMT48ZWxlY3Ryb25pYy1yZXNv
dXJjZS1udW0+aHR0cDovL3d3dy5pbnQtcmVzLmNvbS9hYnN0cmFjdHMvZGFvL3Y4Mi9uMy9wMTcx
LTE3OC88L2VsZWN0cm9uaWMtcmVzb3VyY2UtbnVtPjxtb2RpZmllZC1kYXRlPjc1ODA3PC9tb2Rp
ZmllZC1kYXRlPjwvcmVjb3JkPjwvQ2l0ZT48L0VuZE5vdGU+
</w:fldData>
        </w:fldChar>
      </w:r>
      <w:r w:rsidR="00295283">
        <w:instrText xml:space="preserve"> ADDIN EN.CITE </w:instrText>
      </w:r>
      <w:r w:rsidR="00295283">
        <w:fldChar w:fldCharType="begin">
          <w:fldData xml:space="preserve">PEVuZE5vdGU+PENpdGU+PEF1dGhvcj5IYXdsZXk8L0F1dGhvcj48WWVhcj4yMDA4PC9ZZWFyPjxS
ZWNOdW0+MTM1ODM8L1JlY051bT48SURUZXh0PjY1MTg8L0lEVGV4dD48RGlzcGxheVRleHQ+KEhh
d2xleSAmYW1wOyBHYXJ2ZXIgMjAwOCk8L0Rpc3BsYXlUZXh0PjxyZWNvcmQ+PHJlYy1udW1iZXI+
MTM1ODM8L3JlYy1udW1iZXI+PGZvcmVpZ24ta2V5cz48a2V5IGFwcD0iRU4iIGRiLWlkPSI5MGF3
d3QyNWJkcHR3dGVlMjVkcHB4NWp3dmRkcDJzdHIwc3oiIHRpbWVzdGFtcD0iMTY1MjM5Nzc3OSIg
Z3VpZD0iMGFkYjNlZjItMGFmNi00YTNiLTliNDQtZWU0NWQ1MzJlMTUyIj4xMzU4Mzwva2V5Pjwv
Zm9yZWlnbi1rZXlzPjxyZWYtdHlwZSBuYW1lPSJKb3VybmFsIEFydGljbGVzIj4xNzwvcmVmLXR5
cGU+PGNvbnRyaWJ1dG9ycz48YXV0aG9ycz48YXV0aG9yPkhhd2xleSwgTC5NLjwvYXV0aG9yPjxh
dXRob3I+R2FydmVyLCBLLkEuPC9hdXRob3I+PC9hdXRob3JzPjwvY29udHJpYnV0b3JzPjx0aXRs
ZXM+PHRpdGxlPlN0YWJpbGl0eSBvZiB2aXJhbCBoZW1vcnJoYWdpYyBzZXB0aWNlbWlhIHZpcnVz
IChWSFNWKSBpbiBmcmVzaHdhdGVyIGFuZCBzZWF3YXRlciBhdCB2YXJpb3VzIHRlbXBlcmF0dXJl
czwvdGl0bGU+PHNlY29uZGFyeS10aXRsZT5EaXNlYXNlcyBvZiBBcXVhdGljIE9yZ2FuaXNtczwv
c2Vjb25kYXJ5LXRpdGxlPjwvdGl0bGVzPjxwZXJpb2RpY2FsPjxmdWxsLXRpdGxlPkRpc2Vhc2Vz
IG9mIEFxdWF0aWMgT3JnYW5pc21zPC9mdWxsLXRpdGxlPjwvcGVyaW9kaWNhbD48cGFnZXM+MTcx
LTE3ODwvcGFnZXM+PHZvbHVtZT44Mjwvdm9sdW1lPjxudW1iZXI+MzwvbnVtYmVyPjxrZXl3b3Jk
cz48a2V5d29yZD5Db3JyZWxhdGlvbjwva2V5d29yZD48a2V5d29yZD5FdXJvcGVhbjwva2V5d29y
ZD48a2V5d29yZD5GcmVzaHdhdGVyPC9rZXl3b3JkPjxrZXl3b3JkPkhlbW9ycmhhZ2ljIHNlcHRp
Y2VtaWE8L2tleXdvcmQ+PGtleXdvcmQ+SG9zdDwva2V5d29yZD48a2V5d29yZD5JbmFjdGl2YXRl
ZDwva2V5d29yZD48a2V5d29yZD5JbmFjdGl2YXRpb248L2tleXdvcmQ+PGtleXdvcmQ+SXNvbGF0
ZTwva2V5d29yZD48a2V5d29yZD5Jc29sYXRlczwva2V5d29yZD48a2V5d29yZD5NYXJpbmU8L2tl
eXdvcmQ+PGtleXdvcmQ+bm9ydGg8L2tleXdvcmQ+PGtleXdvcmQ+UmF3PC9rZXl3b3JkPjxrZXl3
b3JkPlNlYXdhdGVyPC9rZXl3b3JkPjxrZXl3b3JkPlNlcHRpY2VtaWE8L2tleXdvcmQ+PGtleXdv
cmQ+U3RhYmlsaXR5PC9rZXl3b3JkPjxrZXl3b3JkPlN0cmFpbjwva2V5d29yZD48a2V5d29yZD5T
dHJhaW5zPC9rZXl3b3JkPjxrZXl3b3JkPlN1cnZpdmFsPC9rZXl3b3JkPjxrZXl3b3JkPlRlbXBl
cmF0dXJlPC9rZXl3b3JkPjxrZXl3b3JkPlRlbXBlcmF0dXJlczwva2V5d29yZD48a2V5d29yZD5U
aW1lPC9rZXl3b3JkPjxrZXl3b3JkPlZIU1Y8L2tleXdvcmQ+PGtleXdvcmQ+VmlyYWw8L2tleXdv
cmQ+PGtleXdvcmQ+VmlyYWwgaGVtb3JyaGFnaWMgc2VwdGljZW1pYTwva2V5d29yZD48a2V5d29y
ZD5WaXJhbCBoZW1vcnJoYWdpYyBzZXB0aWNlbWlhIHZpcnVzPC9rZXl3b3JkPjxrZXl3b3JkPlZp
cnVzPC9rZXl3b3JkPjxrZXl3b3JkPlZpcnVzIHN0cmFpbnM8L2tleXdvcmQ+PGtleXdvcmQ+Vmly
dXMgc3Vydml2YWw8L2tleXdvcmQ+PGtleXdvcmQ+V2F0ZXI8L2tleXdvcmQ+PGtleXdvcmQ+V2F0
ZXIgdGVtcGVyYXR1cmU8L2tleXdvcmQ+PC9rZXl3b3Jkcz48ZGF0ZXM+PHllYXI+MjAwODwveWVh
cj48L2RhdGVzPjxvcmlnLXB1Yj5cXEFDVDAwMUNMMDRGUzA3XEJJT1NFQ1VSSVRZREFUQSRcRSBM
aWJyYXJ5XEFuaW1hbCBDYXRhbG9ndWVcSDwvb3JpZy1wdWI+PGxhYmVsPjY1MTg8L2xhYmVsPjx1
cmxzPjwvdXJscz48Y3VzdG9tMT5hcXVhdGljcyBnbTwvY3VzdG9tMT48ZWxlY3Ryb25pYy1yZXNv
dXJjZS1udW0+aHR0cDovL3d3dy5pbnQtcmVzLmNvbS9hYnN0cmFjdHMvZGFvL3Y4Mi9uMy9wMTcx
LTE3OC88L2VsZWN0cm9uaWMtcmVzb3VyY2UtbnVtPjxtb2RpZmllZC1kYXRlPjc1ODA3PC9tb2Rp
ZmllZC1kYXRlPjwvcmVjb3JkPjwvQ2l0ZT48L0VuZE5vdGU+
</w:fldData>
        </w:fldChar>
      </w:r>
      <w:r w:rsidR="00295283">
        <w:instrText xml:space="preserve"> ADDIN EN.CITE.DATA </w:instrText>
      </w:r>
      <w:r w:rsidR="00295283">
        <w:fldChar w:fldCharType="end"/>
      </w:r>
      <w:r w:rsidR="00295283">
        <w:fldChar w:fldCharType="separate"/>
      </w:r>
      <w:r w:rsidR="00295283">
        <w:rPr>
          <w:noProof/>
        </w:rPr>
        <w:t>(Hawley &amp; Garver 2008)</w:t>
      </w:r>
      <w:r w:rsidR="00295283">
        <w:fldChar w:fldCharType="end"/>
      </w:r>
      <w:r w:rsidRPr="00B31092">
        <w:t xml:space="preserve">. The 99% inactivation time of the isolates in filtered fresh water ranged from &gt;489 days at 4°C to &lt;2 days at 30°C. When the viral isolates were incubated in raw sea water, 99.9% inactivation ranged from 13 days at 4°C to 1.5 days at 20°C. In filtered sea water, the 99.9% inactivation times ranged from 8.7 days at 4°C to 0.5 days at 20°C </w:t>
      </w:r>
      <w:r w:rsidR="00295283">
        <w:fldChar w:fldCharType="begin">
          <w:fldData xml:space="preserve">PEVuZE5vdGU+PENpdGU+PEF1dGhvcj5IYXdsZXk8L0F1dGhvcj48WWVhcj4yMDA4PC9ZZWFyPjxS
ZWNOdW0+MTM1ODM8L1JlY051bT48SURUZXh0PjY1MTg8L0lEVGV4dD48RGlzcGxheVRleHQ+KEhh
d2xleSAmYW1wOyBHYXJ2ZXIgMjAwOCk8L0Rpc3BsYXlUZXh0PjxyZWNvcmQ+PHJlYy1udW1iZXI+
MTM1ODM8L3JlYy1udW1iZXI+PGZvcmVpZ24ta2V5cz48a2V5IGFwcD0iRU4iIGRiLWlkPSI5MGF3
d3QyNWJkcHR3dGVlMjVkcHB4NWp3dmRkcDJzdHIwc3oiIHRpbWVzdGFtcD0iMTY1MjM5Nzc3OSIg
Z3VpZD0iMGFkYjNlZjItMGFmNi00YTNiLTliNDQtZWU0NWQ1MzJlMTUyIj4xMzU4Mzwva2V5Pjwv
Zm9yZWlnbi1rZXlzPjxyZWYtdHlwZSBuYW1lPSJKb3VybmFsIEFydGljbGVzIj4xNzwvcmVmLXR5
cGU+PGNvbnRyaWJ1dG9ycz48YXV0aG9ycz48YXV0aG9yPkhhd2xleSwgTC5NLjwvYXV0aG9yPjxh
dXRob3I+R2FydmVyLCBLLkEuPC9hdXRob3I+PC9hdXRob3JzPjwvY29udHJpYnV0b3JzPjx0aXRs
ZXM+PHRpdGxlPlN0YWJpbGl0eSBvZiB2aXJhbCBoZW1vcnJoYWdpYyBzZXB0aWNlbWlhIHZpcnVz
IChWSFNWKSBpbiBmcmVzaHdhdGVyIGFuZCBzZWF3YXRlciBhdCB2YXJpb3VzIHRlbXBlcmF0dXJl
czwvdGl0bGU+PHNlY29uZGFyeS10aXRsZT5EaXNlYXNlcyBvZiBBcXVhdGljIE9yZ2FuaXNtczwv
c2Vjb25kYXJ5LXRpdGxlPjwvdGl0bGVzPjxwZXJpb2RpY2FsPjxmdWxsLXRpdGxlPkRpc2Vhc2Vz
IG9mIEFxdWF0aWMgT3JnYW5pc21zPC9mdWxsLXRpdGxlPjwvcGVyaW9kaWNhbD48cGFnZXM+MTcx
LTE3ODwvcGFnZXM+PHZvbHVtZT44Mjwvdm9sdW1lPjxudW1iZXI+MzwvbnVtYmVyPjxrZXl3b3Jk
cz48a2V5d29yZD5Db3JyZWxhdGlvbjwva2V5d29yZD48a2V5d29yZD5FdXJvcGVhbjwva2V5d29y
ZD48a2V5d29yZD5GcmVzaHdhdGVyPC9rZXl3b3JkPjxrZXl3b3JkPkhlbW9ycmhhZ2ljIHNlcHRp
Y2VtaWE8L2tleXdvcmQ+PGtleXdvcmQ+SG9zdDwva2V5d29yZD48a2V5d29yZD5JbmFjdGl2YXRl
ZDwva2V5d29yZD48a2V5d29yZD5JbmFjdGl2YXRpb248L2tleXdvcmQ+PGtleXdvcmQ+SXNvbGF0
ZTwva2V5d29yZD48a2V5d29yZD5Jc29sYXRlczwva2V5d29yZD48a2V5d29yZD5NYXJpbmU8L2tl
eXdvcmQ+PGtleXdvcmQ+bm9ydGg8L2tleXdvcmQ+PGtleXdvcmQ+UmF3PC9rZXl3b3JkPjxrZXl3
b3JkPlNlYXdhdGVyPC9rZXl3b3JkPjxrZXl3b3JkPlNlcHRpY2VtaWE8L2tleXdvcmQ+PGtleXdv
cmQ+U3RhYmlsaXR5PC9rZXl3b3JkPjxrZXl3b3JkPlN0cmFpbjwva2V5d29yZD48a2V5d29yZD5T
dHJhaW5zPC9rZXl3b3JkPjxrZXl3b3JkPlN1cnZpdmFsPC9rZXl3b3JkPjxrZXl3b3JkPlRlbXBl
cmF0dXJlPC9rZXl3b3JkPjxrZXl3b3JkPlRlbXBlcmF0dXJlczwva2V5d29yZD48a2V5d29yZD5U
aW1lPC9rZXl3b3JkPjxrZXl3b3JkPlZIU1Y8L2tleXdvcmQ+PGtleXdvcmQ+VmlyYWw8L2tleXdv
cmQ+PGtleXdvcmQ+VmlyYWwgaGVtb3JyaGFnaWMgc2VwdGljZW1pYTwva2V5d29yZD48a2V5d29y
ZD5WaXJhbCBoZW1vcnJoYWdpYyBzZXB0aWNlbWlhIHZpcnVzPC9rZXl3b3JkPjxrZXl3b3JkPlZp
cnVzPC9rZXl3b3JkPjxrZXl3b3JkPlZpcnVzIHN0cmFpbnM8L2tleXdvcmQ+PGtleXdvcmQ+Vmly
dXMgc3Vydml2YWw8L2tleXdvcmQ+PGtleXdvcmQ+V2F0ZXI8L2tleXdvcmQ+PGtleXdvcmQ+V2F0
ZXIgdGVtcGVyYXR1cmU8L2tleXdvcmQ+PC9rZXl3b3Jkcz48ZGF0ZXM+PHllYXI+MjAwODwveWVh
cj48L2RhdGVzPjxvcmlnLXB1Yj5cXEFDVDAwMUNMMDRGUzA3XEJJT1NFQ1VSSVRZREFUQSRcRSBM
aWJyYXJ5XEFuaW1hbCBDYXRhbG9ndWVcSDwvb3JpZy1wdWI+PGxhYmVsPjY1MTg8L2xhYmVsPjx1
cmxzPjwvdXJscz48Y3VzdG9tMT5hcXVhdGljcyBnbTwvY3VzdG9tMT48ZWxlY3Ryb25pYy1yZXNv
dXJjZS1udW0+aHR0cDovL3d3dy5pbnQtcmVzLmNvbS9hYnN0cmFjdHMvZGFvL3Y4Mi9uMy9wMTcx
LTE3OC88L2VsZWN0cm9uaWMtcmVzb3VyY2UtbnVtPjxtb2RpZmllZC1kYXRlPjc1ODA3PC9tb2Rp
ZmllZC1kYXRlPjwvcmVjb3JkPjwvQ2l0ZT48L0VuZE5vdGU+
</w:fldData>
        </w:fldChar>
      </w:r>
      <w:r w:rsidR="00295283">
        <w:instrText xml:space="preserve"> ADDIN EN.CITE </w:instrText>
      </w:r>
      <w:r w:rsidR="00295283">
        <w:fldChar w:fldCharType="begin">
          <w:fldData xml:space="preserve">PEVuZE5vdGU+PENpdGU+PEF1dGhvcj5IYXdsZXk8L0F1dGhvcj48WWVhcj4yMDA4PC9ZZWFyPjxS
ZWNOdW0+MTM1ODM8L1JlY051bT48SURUZXh0PjY1MTg8L0lEVGV4dD48RGlzcGxheVRleHQ+KEhh
d2xleSAmYW1wOyBHYXJ2ZXIgMjAwOCk8L0Rpc3BsYXlUZXh0PjxyZWNvcmQ+PHJlYy1udW1iZXI+
MTM1ODM8L3JlYy1udW1iZXI+PGZvcmVpZ24ta2V5cz48a2V5IGFwcD0iRU4iIGRiLWlkPSI5MGF3
d3QyNWJkcHR3dGVlMjVkcHB4NWp3dmRkcDJzdHIwc3oiIHRpbWVzdGFtcD0iMTY1MjM5Nzc3OSIg
Z3VpZD0iMGFkYjNlZjItMGFmNi00YTNiLTliNDQtZWU0NWQ1MzJlMTUyIj4xMzU4Mzwva2V5Pjwv
Zm9yZWlnbi1rZXlzPjxyZWYtdHlwZSBuYW1lPSJKb3VybmFsIEFydGljbGVzIj4xNzwvcmVmLXR5
cGU+PGNvbnRyaWJ1dG9ycz48YXV0aG9ycz48YXV0aG9yPkhhd2xleSwgTC5NLjwvYXV0aG9yPjxh
dXRob3I+R2FydmVyLCBLLkEuPC9hdXRob3I+PC9hdXRob3JzPjwvY29udHJpYnV0b3JzPjx0aXRs
ZXM+PHRpdGxlPlN0YWJpbGl0eSBvZiB2aXJhbCBoZW1vcnJoYWdpYyBzZXB0aWNlbWlhIHZpcnVz
IChWSFNWKSBpbiBmcmVzaHdhdGVyIGFuZCBzZWF3YXRlciBhdCB2YXJpb3VzIHRlbXBlcmF0dXJl
czwvdGl0bGU+PHNlY29uZGFyeS10aXRsZT5EaXNlYXNlcyBvZiBBcXVhdGljIE9yZ2FuaXNtczwv
c2Vjb25kYXJ5LXRpdGxlPjwvdGl0bGVzPjxwZXJpb2RpY2FsPjxmdWxsLXRpdGxlPkRpc2Vhc2Vz
IG9mIEFxdWF0aWMgT3JnYW5pc21zPC9mdWxsLXRpdGxlPjwvcGVyaW9kaWNhbD48cGFnZXM+MTcx
LTE3ODwvcGFnZXM+PHZvbHVtZT44Mjwvdm9sdW1lPjxudW1iZXI+MzwvbnVtYmVyPjxrZXl3b3Jk
cz48a2V5d29yZD5Db3JyZWxhdGlvbjwva2V5d29yZD48a2V5d29yZD5FdXJvcGVhbjwva2V5d29y
ZD48a2V5d29yZD5GcmVzaHdhdGVyPC9rZXl3b3JkPjxrZXl3b3JkPkhlbW9ycmhhZ2ljIHNlcHRp
Y2VtaWE8L2tleXdvcmQ+PGtleXdvcmQ+SG9zdDwva2V5d29yZD48a2V5d29yZD5JbmFjdGl2YXRl
ZDwva2V5d29yZD48a2V5d29yZD5JbmFjdGl2YXRpb248L2tleXdvcmQ+PGtleXdvcmQ+SXNvbGF0
ZTwva2V5d29yZD48a2V5d29yZD5Jc29sYXRlczwva2V5d29yZD48a2V5d29yZD5NYXJpbmU8L2tl
eXdvcmQ+PGtleXdvcmQ+bm9ydGg8L2tleXdvcmQ+PGtleXdvcmQ+UmF3PC9rZXl3b3JkPjxrZXl3
b3JkPlNlYXdhdGVyPC9rZXl3b3JkPjxrZXl3b3JkPlNlcHRpY2VtaWE8L2tleXdvcmQ+PGtleXdv
cmQ+U3RhYmlsaXR5PC9rZXl3b3JkPjxrZXl3b3JkPlN0cmFpbjwva2V5d29yZD48a2V5d29yZD5T
dHJhaW5zPC9rZXl3b3JkPjxrZXl3b3JkPlN1cnZpdmFsPC9rZXl3b3JkPjxrZXl3b3JkPlRlbXBl
cmF0dXJlPC9rZXl3b3JkPjxrZXl3b3JkPlRlbXBlcmF0dXJlczwva2V5d29yZD48a2V5d29yZD5U
aW1lPC9rZXl3b3JkPjxrZXl3b3JkPlZIU1Y8L2tleXdvcmQ+PGtleXdvcmQ+VmlyYWw8L2tleXdv
cmQ+PGtleXdvcmQ+VmlyYWwgaGVtb3JyaGFnaWMgc2VwdGljZW1pYTwva2V5d29yZD48a2V5d29y
ZD5WaXJhbCBoZW1vcnJoYWdpYyBzZXB0aWNlbWlhIHZpcnVzPC9rZXl3b3JkPjxrZXl3b3JkPlZp
cnVzPC9rZXl3b3JkPjxrZXl3b3JkPlZpcnVzIHN0cmFpbnM8L2tleXdvcmQ+PGtleXdvcmQ+Vmly
dXMgc3Vydml2YWw8L2tleXdvcmQ+PGtleXdvcmQ+V2F0ZXI8L2tleXdvcmQ+PGtleXdvcmQ+V2F0
ZXIgdGVtcGVyYXR1cmU8L2tleXdvcmQ+PC9rZXl3b3Jkcz48ZGF0ZXM+PHllYXI+MjAwODwveWVh
cj48L2RhdGVzPjxvcmlnLXB1Yj5cXEFDVDAwMUNMMDRGUzA3XEJJT1NFQ1VSSVRZREFUQSRcRSBM
aWJyYXJ5XEFuaW1hbCBDYXRhbG9ndWVcSDwvb3JpZy1wdWI+PGxhYmVsPjY1MTg8L2xhYmVsPjx1
cmxzPjwvdXJscz48Y3VzdG9tMT5hcXVhdGljcyBnbTwvY3VzdG9tMT48ZWxlY3Ryb25pYy1yZXNv
dXJjZS1udW0+aHR0cDovL3d3dy5pbnQtcmVzLmNvbS9hYnN0cmFjdHMvZGFvL3Y4Mi9uMy9wMTcx
LTE3OC88L2VsZWN0cm9uaWMtcmVzb3VyY2UtbnVtPjxtb2RpZmllZC1kYXRlPjc1ODA3PC9tb2Rp
ZmllZC1kYXRlPjwvcmVjb3JkPjwvQ2l0ZT48L0VuZE5vdGU+
</w:fldData>
        </w:fldChar>
      </w:r>
      <w:r w:rsidR="00295283">
        <w:instrText xml:space="preserve"> ADDIN EN.CITE.DATA </w:instrText>
      </w:r>
      <w:r w:rsidR="00295283">
        <w:fldChar w:fldCharType="end"/>
      </w:r>
      <w:r w:rsidR="00295283">
        <w:fldChar w:fldCharType="separate"/>
      </w:r>
      <w:r w:rsidR="00295283">
        <w:rPr>
          <w:noProof/>
        </w:rPr>
        <w:t>(Hawley &amp; Garver 2008)</w:t>
      </w:r>
      <w:r w:rsidR="00295283">
        <w:fldChar w:fldCharType="end"/>
      </w:r>
      <w:r w:rsidRPr="00B31092">
        <w:t xml:space="preserve">. In another study using filtered sea water at 15°C, the infectivity of VHSV was reduced by 50% after 10 hours but could still be recovered after 40 hours </w:t>
      </w:r>
      <w:r w:rsidR="00295283">
        <w:fldChar w:fldCharType="begin">
          <w:fldData xml:space="preserve">PEVuZE5vdGU+PENpdGU+PEF1dGhvcj5Lb2NhbjwvQXV0aG9yPjxZZWFyPjIwMDE8L1llYXI+PFJl
Y051bT44NDU0PC9SZWNOdW0+PElEVGV4dD44MTI5PC9JRFRleHQ+PERpc3BsYXlUZXh0PihLb2Nh
biwgSGVyc2hiZXJnZXIgJmFtcDsgRWxkZXIgMjAwMSk8L0Rpc3BsYXlUZXh0PjxyZWNvcmQ+PHJl
Yy1udW1iZXI+ODQ1NDwvcmVjLW51bWJlcj48Zm9yZWlnbi1rZXlzPjxrZXkgYXBwPSJFTiIgZGIt
aWQ9IjkwYXd3dDI1YmRwdHd0ZWUyNWRwcHg1and2ZGRwMnN0cjBzeiIgdGltZXN0YW1wPSIxNjUy
Mzk3Mjc4IiBndWlkPSIyZjA5MjI3ZS04NzRlLTQ2YmUtYTZjNi1mZTQwNGFhNzQ0ZjEiPjg0NTQ8
L2tleT48L2ZvcmVpZ24ta2V5cz48cmVmLXR5cGUgbmFtZT0iSm91cm5hbCBBcnRpY2xlcyI+MTc8
L3JlZi10eXBlPjxjb250cmlidXRvcnM+PGF1dGhvcnM+PGF1dGhvcj5Lb2NhbiwgUi5NLjwvYXV0
aG9yPjxhdXRob3I+SGVyc2hiZXJnZXIsIFAuSy48L2F1dGhvcj48YXV0aG9yPkVsZGVyLCBOLkUu
PC9hdXRob3I+PC9hdXRob3JzPjwvY29udHJpYnV0b3JzPjx0aXRsZXM+PHRpdGxlPlN1cnZpdmFs
IG9mIHRoZSBOb3J0aCBBbWVyaWNhbiBzdHJhaW4gb2YgdmlyYWwgaGVtb3JyaGFnaWMgc2VwdGlj
ZW1pYSB2aXJ1cyAoVkhTVikgaW4gZmlsdGVyZWQgc2Vhd2F0ZXIgYW5kIHNlYXdhdGVyIGNvbnRh
aW5pbmcgb3ZhcmlhbiBmbHVpZCwgY3J1ZGUgb2lsIGFuZCBzZXJ1bS1lbnJpY2hlZCBjdWx0dXJl
IG1lZGl1bTwvdGl0bGU+PHNlY29uZGFyeS10aXRsZT5EaXNlYXNlcyBvZiBBcXVhdGljIE9yZ2Fu
aXNtczwvc2Vjb25kYXJ5LXRpdGxlPjwvdGl0bGVzPjxwZXJpb2RpY2FsPjxmdWxsLXRpdGxlPkRp
c2Vhc2VzIG9mIEFxdWF0aWMgT3JnYW5pc21zPC9mdWxsLXRpdGxlPjwvcGVyaW9kaWNhbD48cGFn
ZXM+NzUtNzg8L3BhZ2VzPjx2b2x1bWU+NDQ8L3ZvbHVtZT48bnVtYmVyPjE8L251bWJlcj48a2V5
d29yZHM+PGtleXdvcmQ+Qm92aW5lPC9rZXl3b3JkPjxrZXl3b3JkPkJvdmluZSBzZXJ1bTwva2V5
d29yZD48a2V5d29yZD5DZWxsPC9rZXl3b3JkPjxrZXl3b3JkPkNlbGwgY3VsdHVyZTwva2V5d29y
ZD48a2V5d29yZD5Db25jZW50cmF0aW9uPC9rZXl3b3JkPjxrZXl3b3JkPkN1bHR1cmU8L2tleXdv
cmQ+PGtleXdvcmQ+Q3VsdHVyZSBtZWRpYTwva2V5d29yZD48a2V5d29yZD5DdWx0dXJlIG1lZGl1
bTwva2V5d29yZD48a2V5d29yZD5FZmZlY3Q8L2tleXdvcmQ+PGtleXdvcmQ+RmV0YWw8L2tleXdv
cmQ+PGtleXdvcmQ+RmllbGQ8L2tleXdvcmQ+PGtleXdvcmQ+SDwva2V5d29yZD48a2V5d29yZD5I
ZW1vcnJoYWdpYyBzZXB0aWNlbWlhPC9rZXl3b3JkPjxrZXl3b3JkPkluZmVjdGl2aXR5PC9rZXl3
b3JkPjxrZXl3b3JkPkxvc3M8L2tleXdvcmQ+PGtleXdvcmQ+TG9zc2VzPC9rZXl3b3JkPjxrZXl3
b3JkPk1lZGlhPC9rZXl3b3JkPjxrZXl3b3JkPk5hdHVyYWw8L2tleXdvcmQ+PGtleXdvcmQ+bm9y
dGg8L2tleXdvcmQ+PGtleXdvcmQ+T2lsPC9rZXl3b3JkPjxrZXl3b3JkPlNhbXBsZTwva2V5d29y
ZD48a2V5d29yZD5TYW1wbGVzPC9rZXl3b3JkPjxrZXl3b3JkPlNlYXdhdGVyPC9rZXl3b3JkPjxr
ZXl3b3JkPlNlcHRpY2VtaWE8L2tleXdvcmQ+PGtleXdvcmQ+U2VyYTwva2V5d29yZD48a2V5d29y
ZD5TZXJ1bTwva2V5d29yZD48a2V5d29yZD5TcGF3bmluZzwva2V5d29yZD48a2V5d29yZD5TdGFi
aWxpemF0aW9uPC9rZXl3b3JkPjxrZXl3b3JkPnN0YXRlPC9rZXl3b3JkPjxrZXl3b3JkPlN0cmFp
bjwva2V5d29yZD48a2V5d29yZD5TdXJ2aXZhbDwva2V5d29yZD48a2V5d29yZD5UZWxlb3N0PC9r
ZXl3b3JkPjxrZXl3b3JkPlRpdGVyPC9rZXl3b3JkPjxrZXl3b3JkPlZIU1Y8L2tleXdvcmQ+PGtl
eXdvcmQ+VmlyYWw8L2tleXdvcmQ+PGtleXdvcmQ+VmlyYWwgaGVtb3JyaGFnaWMgc2VwdGljZW1p
YTwva2V5d29yZD48a2V5d29yZD5WaXJhbCBoZW1vcnJoYWdpYyBzZXB0aWNlbWlhIHZpcnVzPC9r
ZXl3b3JkPjxrZXl3b3JkPlZpcnVzPC9rZXl3b3JkPjxrZXl3b3JkPlZpcnVzIHN1cnZpdmFsPC9r
ZXl3b3JkPjxrZXl3b3JkPlZpcnVzIHRpdGVyPC9rZXl3b3JkPjwva2V5d29yZHM+PGRhdGVzPjx5
ZWFyPjIwMDE8L3llYXI+PC9kYXRlcz48b3JpZy1wdWI+XFxBQ1QwMDFDTDA0RlMwN1xCSU9TRUNV
UklUWURBVEEkXEUgTGlicmFyeVxBbmltYWwgQ2F0YWxvZ3VlXEs8L29yaWctcHViPjxsYWJlbD44
MTI5PC9sYWJlbD48dXJscz48L3VybHM+PGN1c3RvbTE+YXF1YXRpY3MgZ208L2N1c3RvbTE+PGVs
ZWN0cm9uaWMtcmVzb3VyY2UtbnVtPmh0dHA6Ly93d3cuaW50LXJlcy5jb20vYWJzdHJhY3RzL2Rh
by92NDQvbjEvcDc1LTc4LzwvZWxlY3Ryb25pYy1yZXNvdXJjZS1udW0+PG1vZGlmaWVkLWRhdGU+
NzU4MTQ8L21vZGlmaWVkLWRhdGU+PC9yZWNvcmQ+PC9DaXRlPjwvRW5kTm90ZT4A
</w:fldData>
        </w:fldChar>
      </w:r>
      <w:r w:rsidR="00295283">
        <w:instrText xml:space="preserve"> ADDIN EN.CITE </w:instrText>
      </w:r>
      <w:r w:rsidR="00295283">
        <w:fldChar w:fldCharType="begin">
          <w:fldData xml:space="preserve">PEVuZE5vdGU+PENpdGU+PEF1dGhvcj5Lb2NhbjwvQXV0aG9yPjxZZWFyPjIwMDE8L1llYXI+PFJl
Y051bT44NDU0PC9SZWNOdW0+PElEVGV4dD44MTI5PC9JRFRleHQ+PERpc3BsYXlUZXh0PihLb2Nh
biwgSGVyc2hiZXJnZXIgJmFtcDsgRWxkZXIgMjAwMSk8L0Rpc3BsYXlUZXh0PjxyZWNvcmQ+PHJl
Yy1udW1iZXI+ODQ1NDwvcmVjLW51bWJlcj48Zm9yZWlnbi1rZXlzPjxrZXkgYXBwPSJFTiIgZGIt
aWQ9IjkwYXd3dDI1YmRwdHd0ZWUyNWRwcHg1and2ZGRwMnN0cjBzeiIgdGltZXN0YW1wPSIxNjUy
Mzk3Mjc4IiBndWlkPSIyZjA5MjI3ZS04NzRlLTQ2YmUtYTZjNi1mZTQwNGFhNzQ0ZjEiPjg0NTQ8
L2tleT48L2ZvcmVpZ24ta2V5cz48cmVmLXR5cGUgbmFtZT0iSm91cm5hbCBBcnRpY2xlcyI+MTc8
L3JlZi10eXBlPjxjb250cmlidXRvcnM+PGF1dGhvcnM+PGF1dGhvcj5Lb2NhbiwgUi5NLjwvYXV0
aG9yPjxhdXRob3I+SGVyc2hiZXJnZXIsIFAuSy48L2F1dGhvcj48YXV0aG9yPkVsZGVyLCBOLkUu
PC9hdXRob3I+PC9hdXRob3JzPjwvY29udHJpYnV0b3JzPjx0aXRsZXM+PHRpdGxlPlN1cnZpdmFs
IG9mIHRoZSBOb3J0aCBBbWVyaWNhbiBzdHJhaW4gb2YgdmlyYWwgaGVtb3JyaGFnaWMgc2VwdGlj
ZW1pYSB2aXJ1cyAoVkhTVikgaW4gZmlsdGVyZWQgc2Vhd2F0ZXIgYW5kIHNlYXdhdGVyIGNvbnRh
aW5pbmcgb3ZhcmlhbiBmbHVpZCwgY3J1ZGUgb2lsIGFuZCBzZXJ1bS1lbnJpY2hlZCBjdWx0dXJl
IG1lZGl1bTwvdGl0bGU+PHNlY29uZGFyeS10aXRsZT5EaXNlYXNlcyBvZiBBcXVhdGljIE9yZ2Fu
aXNtczwvc2Vjb25kYXJ5LXRpdGxlPjwvdGl0bGVzPjxwZXJpb2RpY2FsPjxmdWxsLXRpdGxlPkRp
c2Vhc2VzIG9mIEFxdWF0aWMgT3JnYW5pc21zPC9mdWxsLXRpdGxlPjwvcGVyaW9kaWNhbD48cGFn
ZXM+NzUtNzg8L3BhZ2VzPjx2b2x1bWU+NDQ8L3ZvbHVtZT48bnVtYmVyPjE8L251bWJlcj48a2V5
d29yZHM+PGtleXdvcmQ+Qm92aW5lPC9rZXl3b3JkPjxrZXl3b3JkPkJvdmluZSBzZXJ1bTwva2V5
d29yZD48a2V5d29yZD5DZWxsPC9rZXl3b3JkPjxrZXl3b3JkPkNlbGwgY3VsdHVyZTwva2V5d29y
ZD48a2V5d29yZD5Db25jZW50cmF0aW9uPC9rZXl3b3JkPjxrZXl3b3JkPkN1bHR1cmU8L2tleXdv
cmQ+PGtleXdvcmQ+Q3VsdHVyZSBtZWRpYTwva2V5d29yZD48a2V5d29yZD5DdWx0dXJlIG1lZGl1
bTwva2V5d29yZD48a2V5d29yZD5FZmZlY3Q8L2tleXdvcmQ+PGtleXdvcmQ+RmV0YWw8L2tleXdv
cmQ+PGtleXdvcmQ+RmllbGQ8L2tleXdvcmQ+PGtleXdvcmQ+SDwva2V5d29yZD48a2V5d29yZD5I
ZW1vcnJoYWdpYyBzZXB0aWNlbWlhPC9rZXl3b3JkPjxrZXl3b3JkPkluZmVjdGl2aXR5PC9rZXl3
b3JkPjxrZXl3b3JkPkxvc3M8L2tleXdvcmQ+PGtleXdvcmQ+TG9zc2VzPC9rZXl3b3JkPjxrZXl3
b3JkPk1lZGlhPC9rZXl3b3JkPjxrZXl3b3JkPk5hdHVyYWw8L2tleXdvcmQ+PGtleXdvcmQ+bm9y
dGg8L2tleXdvcmQ+PGtleXdvcmQ+T2lsPC9rZXl3b3JkPjxrZXl3b3JkPlNhbXBsZTwva2V5d29y
ZD48a2V5d29yZD5TYW1wbGVzPC9rZXl3b3JkPjxrZXl3b3JkPlNlYXdhdGVyPC9rZXl3b3JkPjxr
ZXl3b3JkPlNlcHRpY2VtaWE8L2tleXdvcmQ+PGtleXdvcmQ+U2VyYTwva2V5d29yZD48a2V5d29y
ZD5TZXJ1bTwva2V5d29yZD48a2V5d29yZD5TcGF3bmluZzwva2V5d29yZD48a2V5d29yZD5TdGFi
aWxpemF0aW9uPC9rZXl3b3JkPjxrZXl3b3JkPnN0YXRlPC9rZXl3b3JkPjxrZXl3b3JkPlN0cmFp
bjwva2V5d29yZD48a2V5d29yZD5TdXJ2aXZhbDwva2V5d29yZD48a2V5d29yZD5UZWxlb3N0PC9r
ZXl3b3JkPjxrZXl3b3JkPlRpdGVyPC9rZXl3b3JkPjxrZXl3b3JkPlZIU1Y8L2tleXdvcmQ+PGtl
eXdvcmQ+VmlyYWw8L2tleXdvcmQ+PGtleXdvcmQ+VmlyYWwgaGVtb3JyaGFnaWMgc2VwdGljZW1p
YTwva2V5d29yZD48a2V5d29yZD5WaXJhbCBoZW1vcnJoYWdpYyBzZXB0aWNlbWlhIHZpcnVzPC9r
ZXl3b3JkPjxrZXl3b3JkPlZpcnVzPC9rZXl3b3JkPjxrZXl3b3JkPlZpcnVzIHN1cnZpdmFsPC9r
ZXl3b3JkPjxrZXl3b3JkPlZpcnVzIHRpdGVyPC9rZXl3b3JkPjwva2V5d29yZHM+PGRhdGVzPjx5
ZWFyPjIwMDE8L3llYXI+PC9kYXRlcz48b3JpZy1wdWI+XFxBQ1QwMDFDTDA0RlMwN1xCSU9TRUNV
UklUWURBVEEkXEUgTGlicmFyeVxBbmltYWwgQ2F0YWxvZ3VlXEs8L29yaWctcHViPjxsYWJlbD44
MTI5PC9sYWJlbD48dXJscz48L3VybHM+PGN1c3RvbTE+YXF1YXRpY3MgZ208L2N1c3RvbTE+PGVs
ZWN0cm9uaWMtcmVzb3VyY2UtbnVtPmh0dHA6Ly93d3cuaW50LXJlcy5jb20vYWJzdHJhY3RzL2Rh
by92NDQvbjEvcDc1LTc4LzwvZWxlY3Ryb25pYy1yZXNvdXJjZS1udW0+PG1vZGlmaWVkLWRhdGU+
NzU4MTQ8L21vZGlmaWVkLWRhdGU+PC9yZWNvcmQ+PC9DaXRlPjwvRW5kTm90ZT4A
</w:fldData>
        </w:fldChar>
      </w:r>
      <w:r w:rsidR="00295283">
        <w:instrText xml:space="preserve"> ADDIN EN.CITE.DATA </w:instrText>
      </w:r>
      <w:r w:rsidR="00295283">
        <w:fldChar w:fldCharType="end"/>
      </w:r>
      <w:r w:rsidR="00295283">
        <w:fldChar w:fldCharType="separate"/>
      </w:r>
      <w:r w:rsidR="00295283">
        <w:rPr>
          <w:noProof/>
        </w:rPr>
        <w:t>(Kocan, Hershberger &amp; Elder 2001)</w:t>
      </w:r>
      <w:r w:rsidR="00295283">
        <w:fldChar w:fldCharType="end"/>
      </w:r>
      <w:r w:rsidRPr="00B31092">
        <w:t xml:space="preserve">. The virus remained stable for a longer time if sterile organic materials were added to the water, such as ovarian fluids or bovine serum </w:t>
      </w:r>
      <w:r w:rsidR="00295283">
        <w:fldChar w:fldCharType="begin">
          <w:fldData xml:space="preserve">PEVuZE5vdGU+PENpdGU+PEF1dGhvcj5Lb2NhbjwvQXV0aG9yPjxZZWFyPjIwMDE8L1llYXI+PFJl
Y051bT44NDU0PC9SZWNOdW0+PElEVGV4dD44MTI5PC9JRFRleHQ+PERpc3BsYXlUZXh0PihLb2Nh
biwgSGVyc2hiZXJnZXIgJmFtcDsgRWxkZXIgMjAwMSk8L0Rpc3BsYXlUZXh0PjxyZWNvcmQ+PHJl
Yy1udW1iZXI+ODQ1NDwvcmVjLW51bWJlcj48Zm9yZWlnbi1rZXlzPjxrZXkgYXBwPSJFTiIgZGIt
aWQ9IjkwYXd3dDI1YmRwdHd0ZWUyNWRwcHg1and2ZGRwMnN0cjBzeiIgdGltZXN0YW1wPSIxNjUy
Mzk3Mjc4IiBndWlkPSIyZjA5MjI3ZS04NzRlLTQ2YmUtYTZjNi1mZTQwNGFhNzQ0ZjEiPjg0NTQ8
L2tleT48L2ZvcmVpZ24ta2V5cz48cmVmLXR5cGUgbmFtZT0iSm91cm5hbCBBcnRpY2xlcyI+MTc8
L3JlZi10eXBlPjxjb250cmlidXRvcnM+PGF1dGhvcnM+PGF1dGhvcj5Lb2NhbiwgUi5NLjwvYXV0
aG9yPjxhdXRob3I+SGVyc2hiZXJnZXIsIFAuSy48L2F1dGhvcj48YXV0aG9yPkVsZGVyLCBOLkUu
PC9hdXRob3I+PC9hdXRob3JzPjwvY29udHJpYnV0b3JzPjx0aXRsZXM+PHRpdGxlPlN1cnZpdmFs
IG9mIHRoZSBOb3J0aCBBbWVyaWNhbiBzdHJhaW4gb2YgdmlyYWwgaGVtb3JyaGFnaWMgc2VwdGlj
ZW1pYSB2aXJ1cyAoVkhTVikgaW4gZmlsdGVyZWQgc2Vhd2F0ZXIgYW5kIHNlYXdhdGVyIGNvbnRh
aW5pbmcgb3ZhcmlhbiBmbHVpZCwgY3J1ZGUgb2lsIGFuZCBzZXJ1bS1lbnJpY2hlZCBjdWx0dXJl
IG1lZGl1bTwvdGl0bGU+PHNlY29uZGFyeS10aXRsZT5EaXNlYXNlcyBvZiBBcXVhdGljIE9yZ2Fu
aXNtczwvc2Vjb25kYXJ5LXRpdGxlPjwvdGl0bGVzPjxwZXJpb2RpY2FsPjxmdWxsLXRpdGxlPkRp
c2Vhc2VzIG9mIEFxdWF0aWMgT3JnYW5pc21zPC9mdWxsLXRpdGxlPjwvcGVyaW9kaWNhbD48cGFn
ZXM+NzUtNzg8L3BhZ2VzPjx2b2x1bWU+NDQ8L3ZvbHVtZT48bnVtYmVyPjE8L251bWJlcj48a2V5
d29yZHM+PGtleXdvcmQ+Qm92aW5lPC9rZXl3b3JkPjxrZXl3b3JkPkJvdmluZSBzZXJ1bTwva2V5
d29yZD48a2V5d29yZD5DZWxsPC9rZXl3b3JkPjxrZXl3b3JkPkNlbGwgY3VsdHVyZTwva2V5d29y
ZD48a2V5d29yZD5Db25jZW50cmF0aW9uPC9rZXl3b3JkPjxrZXl3b3JkPkN1bHR1cmU8L2tleXdv
cmQ+PGtleXdvcmQ+Q3VsdHVyZSBtZWRpYTwva2V5d29yZD48a2V5d29yZD5DdWx0dXJlIG1lZGl1
bTwva2V5d29yZD48a2V5d29yZD5FZmZlY3Q8L2tleXdvcmQ+PGtleXdvcmQ+RmV0YWw8L2tleXdv
cmQ+PGtleXdvcmQ+RmllbGQ8L2tleXdvcmQ+PGtleXdvcmQ+SDwva2V5d29yZD48a2V5d29yZD5I
ZW1vcnJoYWdpYyBzZXB0aWNlbWlhPC9rZXl3b3JkPjxrZXl3b3JkPkluZmVjdGl2aXR5PC9rZXl3
b3JkPjxrZXl3b3JkPkxvc3M8L2tleXdvcmQ+PGtleXdvcmQ+TG9zc2VzPC9rZXl3b3JkPjxrZXl3
b3JkPk1lZGlhPC9rZXl3b3JkPjxrZXl3b3JkPk5hdHVyYWw8L2tleXdvcmQ+PGtleXdvcmQ+bm9y
dGg8L2tleXdvcmQ+PGtleXdvcmQ+T2lsPC9rZXl3b3JkPjxrZXl3b3JkPlNhbXBsZTwva2V5d29y
ZD48a2V5d29yZD5TYW1wbGVzPC9rZXl3b3JkPjxrZXl3b3JkPlNlYXdhdGVyPC9rZXl3b3JkPjxr
ZXl3b3JkPlNlcHRpY2VtaWE8L2tleXdvcmQ+PGtleXdvcmQ+U2VyYTwva2V5d29yZD48a2V5d29y
ZD5TZXJ1bTwva2V5d29yZD48a2V5d29yZD5TcGF3bmluZzwva2V5d29yZD48a2V5d29yZD5TdGFi
aWxpemF0aW9uPC9rZXl3b3JkPjxrZXl3b3JkPnN0YXRlPC9rZXl3b3JkPjxrZXl3b3JkPlN0cmFp
bjwva2V5d29yZD48a2V5d29yZD5TdXJ2aXZhbDwva2V5d29yZD48a2V5d29yZD5UZWxlb3N0PC9r
ZXl3b3JkPjxrZXl3b3JkPlRpdGVyPC9rZXl3b3JkPjxrZXl3b3JkPlZIU1Y8L2tleXdvcmQ+PGtl
eXdvcmQ+VmlyYWw8L2tleXdvcmQ+PGtleXdvcmQ+VmlyYWwgaGVtb3JyaGFnaWMgc2VwdGljZW1p
YTwva2V5d29yZD48a2V5d29yZD5WaXJhbCBoZW1vcnJoYWdpYyBzZXB0aWNlbWlhIHZpcnVzPC9r
ZXl3b3JkPjxrZXl3b3JkPlZpcnVzPC9rZXl3b3JkPjxrZXl3b3JkPlZpcnVzIHN1cnZpdmFsPC9r
ZXl3b3JkPjxrZXl3b3JkPlZpcnVzIHRpdGVyPC9rZXl3b3JkPjwva2V5d29yZHM+PGRhdGVzPjx5
ZWFyPjIwMDE8L3llYXI+PC9kYXRlcz48b3JpZy1wdWI+XFxBQ1QwMDFDTDA0RlMwN1xCSU9TRUNV
UklUWURBVEEkXEUgTGlicmFyeVxBbmltYWwgQ2F0YWxvZ3VlXEs8L29yaWctcHViPjxsYWJlbD44
MTI5PC9sYWJlbD48dXJscz48L3VybHM+PGN1c3RvbTE+YXF1YXRpY3MgZ208L2N1c3RvbTE+PGVs
ZWN0cm9uaWMtcmVzb3VyY2UtbnVtPmh0dHA6Ly93d3cuaW50LXJlcy5jb20vYWJzdHJhY3RzL2Rh
by92NDQvbjEvcDc1LTc4LzwvZWxlY3Ryb25pYy1yZXNvdXJjZS1udW0+PG1vZGlmaWVkLWRhdGU+
NzU4MTQ8L21vZGlmaWVkLWRhdGU+PC9yZWNvcmQ+PC9DaXRlPjwvRW5kTm90ZT4A
</w:fldData>
        </w:fldChar>
      </w:r>
      <w:r w:rsidR="00295283">
        <w:instrText xml:space="preserve"> ADDIN EN.CITE </w:instrText>
      </w:r>
      <w:r w:rsidR="00295283">
        <w:fldChar w:fldCharType="begin">
          <w:fldData xml:space="preserve">PEVuZE5vdGU+PENpdGU+PEF1dGhvcj5Lb2NhbjwvQXV0aG9yPjxZZWFyPjIwMDE8L1llYXI+PFJl
Y051bT44NDU0PC9SZWNOdW0+PElEVGV4dD44MTI5PC9JRFRleHQ+PERpc3BsYXlUZXh0PihLb2Nh
biwgSGVyc2hiZXJnZXIgJmFtcDsgRWxkZXIgMjAwMSk8L0Rpc3BsYXlUZXh0PjxyZWNvcmQ+PHJl
Yy1udW1iZXI+ODQ1NDwvcmVjLW51bWJlcj48Zm9yZWlnbi1rZXlzPjxrZXkgYXBwPSJFTiIgZGIt
aWQ9IjkwYXd3dDI1YmRwdHd0ZWUyNWRwcHg1and2ZGRwMnN0cjBzeiIgdGltZXN0YW1wPSIxNjUy
Mzk3Mjc4IiBndWlkPSIyZjA5MjI3ZS04NzRlLTQ2YmUtYTZjNi1mZTQwNGFhNzQ0ZjEiPjg0NTQ8
L2tleT48L2ZvcmVpZ24ta2V5cz48cmVmLXR5cGUgbmFtZT0iSm91cm5hbCBBcnRpY2xlcyI+MTc8
L3JlZi10eXBlPjxjb250cmlidXRvcnM+PGF1dGhvcnM+PGF1dGhvcj5Lb2NhbiwgUi5NLjwvYXV0
aG9yPjxhdXRob3I+SGVyc2hiZXJnZXIsIFAuSy48L2F1dGhvcj48YXV0aG9yPkVsZGVyLCBOLkUu
PC9hdXRob3I+PC9hdXRob3JzPjwvY29udHJpYnV0b3JzPjx0aXRsZXM+PHRpdGxlPlN1cnZpdmFs
IG9mIHRoZSBOb3J0aCBBbWVyaWNhbiBzdHJhaW4gb2YgdmlyYWwgaGVtb3JyaGFnaWMgc2VwdGlj
ZW1pYSB2aXJ1cyAoVkhTVikgaW4gZmlsdGVyZWQgc2Vhd2F0ZXIgYW5kIHNlYXdhdGVyIGNvbnRh
aW5pbmcgb3ZhcmlhbiBmbHVpZCwgY3J1ZGUgb2lsIGFuZCBzZXJ1bS1lbnJpY2hlZCBjdWx0dXJl
IG1lZGl1bTwvdGl0bGU+PHNlY29uZGFyeS10aXRsZT5EaXNlYXNlcyBvZiBBcXVhdGljIE9yZ2Fu
aXNtczwvc2Vjb25kYXJ5LXRpdGxlPjwvdGl0bGVzPjxwZXJpb2RpY2FsPjxmdWxsLXRpdGxlPkRp
c2Vhc2VzIG9mIEFxdWF0aWMgT3JnYW5pc21zPC9mdWxsLXRpdGxlPjwvcGVyaW9kaWNhbD48cGFn
ZXM+NzUtNzg8L3BhZ2VzPjx2b2x1bWU+NDQ8L3ZvbHVtZT48bnVtYmVyPjE8L251bWJlcj48a2V5
d29yZHM+PGtleXdvcmQ+Qm92aW5lPC9rZXl3b3JkPjxrZXl3b3JkPkJvdmluZSBzZXJ1bTwva2V5
d29yZD48a2V5d29yZD5DZWxsPC9rZXl3b3JkPjxrZXl3b3JkPkNlbGwgY3VsdHVyZTwva2V5d29y
ZD48a2V5d29yZD5Db25jZW50cmF0aW9uPC9rZXl3b3JkPjxrZXl3b3JkPkN1bHR1cmU8L2tleXdv
cmQ+PGtleXdvcmQ+Q3VsdHVyZSBtZWRpYTwva2V5d29yZD48a2V5d29yZD5DdWx0dXJlIG1lZGl1
bTwva2V5d29yZD48a2V5d29yZD5FZmZlY3Q8L2tleXdvcmQ+PGtleXdvcmQ+RmV0YWw8L2tleXdv
cmQ+PGtleXdvcmQ+RmllbGQ8L2tleXdvcmQ+PGtleXdvcmQ+SDwva2V5d29yZD48a2V5d29yZD5I
ZW1vcnJoYWdpYyBzZXB0aWNlbWlhPC9rZXl3b3JkPjxrZXl3b3JkPkluZmVjdGl2aXR5PC9rZXl3
b3JkPjxrZXl3b3JkPkxvc3M8L2tleXdvcmQ+PGtleXdvcmQ+TG9zc2VzPC9rZXl3b3JkPjxrZXl3
b3JkPk1lZGlhPC9rZXl3b3JkPjxrZXl3b3JkPk5hdHVyYWw8L2tleXdvcmQ+PGtleXdvcmQ+bm9y
dGg8L2tleXdvcmQ+PGtleXdvcmQ+T2lsPC9rZXl3b3JkPjxrZXl3b3JkPlNhbXBsZTwva2V5d29y
ZD48a2V5d29yZD5TYW1wbGVzPC9rZXl3b3JkPjxrZXl3b3JkPlNlYXdhdGVyPC9rZXl3b3JkPjxr
ZXl3b3JkPlNlcHRpY2VtaWE8L2tleXdvcmQ+PGtleXdvcmQ+U2VyYTwva2V5d29yZD48a2V5d29y
ZD5TZXJ1bTwva2V5d29yZD48a2V5d29yZD5TcGF3bmluZzwva2V5d29yZD48a2V5d29yZD5TdGFi
aWxpemF0aW9uPC9rZXl3b3JkPjxrZXl3b3JkPnN0YXRlPC9rZXl3b3JkPjxrZXl3b3JkPlN0cmFp
bjwva2V5d29yZD48a2V5d29yZD5TdXJ2aXZhbDwva2V5d29yZD48a2V5d29yZD5UZWxlb3N0PC9r
ZXl3b3JkPjxrZXl3b3JkPlRpdGVyPC9rZXl3b3JkPjxrZXl3b3JkPlZIU1Y8L2tleXdvcmQ+PGtl
eXdvcmQ+VmlyYWw8L2tleXdvcmQ+PGtleXdvcmQ+VmlyYWwgaGVtb3JyaGFnaWMgc2VwdGljZW1p
YTwva2V5d29yZD48a2V5d29yZD5WaXJhbCBoZW1vcnJoYWdpYyBzZXB0aWNlbWlhIHZpcnVzPC9r
ZXl3b3JkPjxrZXl3b3JkPlZpcnVzPC9rZXl3b3JkPjxrZXl3b3JkPlZpcnVzIHN1cnZpdmFsPC9r
ZXl3b3JkPjxrZXl3b3JkPlZpcnVzIHRpdGVyPC9rZXl3b3JkPjwva2V5d29yZHM+PGRhdGVzPjx5
ZWFyPjIwMDE8L3llYXI+PC9kYXRlcz48b3JpZy1wdWI+XFxBQ1QwMDFDTDA0RlMwN1xCSU9TRUNV
UklUWURBVEEkXEUgTGlicmFyeVxBbmltYWwgQ2F0YWxvZ3VlXEs8L29yaWctcHViPjxsYWJlbD44
MTI5PC9sYWJlbD48dXJscz48L3VybHM+PGN1c3RvbTE+YXF1YXRpY3MgZ208L2N1c3RvbTE+PGVs
ZWN0cm9uaWMtcmVzb3VyY2UtbnVtPmh0dHA6Ly93d3cuaW50LXJlcy5jb20vYWJzdHJhY3RzL2Rh
by92NDQvbjEvcDc1LTc4LzwvZWxlY3Ryb25pYy1yZXNvdXJjZS1udW0+PG1vZGlmaWVkLWRhdGU+
NzU4MTQ8L21vZGlmaWVkLWRhdGU+PC9yZWNvcmQ+PC9DaXRlPjwvRW5kTm90ZT4A
</w:fldData>
        </w:fldChar>
      </w:r>
      <w:r w:rsidR="00295283">
        <w:instrText xml:space="preserve"> ADDIN EN.CITE.DATA </w:instrText>
      </w:r>
      <w:r w:rsidR="00295283">
        <w:fldChar w:fldCharType="end"/>
      </w:r>
      <w:r w:rsidR="00295283">
        <w:fldChar w:fldCharType="separate"/>
      </w:r>
      <w:r w:rsidR="00295283">
        <w:rPr>
          <w:noProof/>
        </w:rPr>
        <w:t>(Kocan, Hershberger &amp; Elder 2001)</w:t>
      </w:r>
      <w:r w:rsidR="00295283">
        <w:fldChar w:fldCharType="end"/>
      </w:r>
      <w:r w:rsidRPr="00B31092">
        <w:t>. VHSV was shown to survive in filtered river water for &gt;65</w:t>
      </w:r>
      <w:r>
        <w:t xml:space="preserve"> days at 4°C and 10°C and 49–56 days in water at 25°C </w:t>
      </w:r>
      <w:r w:rsidR="00295283">
        <w:fldChar w:fldCharType="begin"/>
      </w:r>
      <w:r w:rsidR="00295283">
        <w:instrText xml:space="preserve"> ADDIN EN.CITE &lt;EndNote&gt;&lt;Cite&gt;&lt;Author&gt;Joiner&lt;/Author&gt;&lt;Year&gt;2021&lt;/Year&gt;&lt;RecNum&gt;46558&lt;/RecNum&gt;&lt;IDText&gt;24941&lt;/IDText&gt;&lt;DisplayText&gt;(Joiner et al. 2021)&lt;/DisplayText&gt;&lt;record&gt;&lt;rec-number&gt;46558&lt;/rec-number&gt;&lt;foreign-keys&gt;&lt;key app="EN" db-id="90awwt25bdptwtee25dppx5jwvddp2str0sz" timestamp="1665361581" guid="7d79aafd-abcd-4b7e-816b-1b4bfe35e654"&gt;46558&lt;/key&gt;&lt;/foreign-keys&gt;&lt;ref-type name="Journal Articles"&gt;17&lt;/ref-type&gt;&lt;contributors&gt;&lt;authors&gt;&lt;author&gt;Joiner, C.L.&lt;/author&gt;&lt;author&gt;Oidtmann, B.C.&lt;/author&gt;&lt;author&gt;Rimmer, G.S.E.&lt;/author&gt;&lt;author&gt;McPherson, N.J.&lt;/author&gt;&lt;author&gt;Dixon, P.F.&lt;/author&gt;&lt;author&gt;Paley, R.K.&lt;/author&gt;&lt;/authors&gt;&lt;/contributors&gt;&lt;titles&gt;&lt;title&gt;Survival of viral haemorrhagic septicaemia virus and infectious haematopoietic necrosis virus in the environment and dried on stainless steel&lt;/title&gt;&lt;secondary-title&gt;Transboundary and Emerging Disease&lt;/secondary-title&gt;&lt;/titles&gt;&lt;periodical&gt;&lt;full-title&gt;Transboundary and Emerging Disease&lt;/full-title&gt;&lt;/periodical&gt;&lt;pages&gt;2295-2307&lt;/pages&gt;&lt;volume&gt;68&lt;/volume&gt;&lt;number&gt;4&lt;/number&gt;&lt;dates&gt;&lt;year&gt;2021&lt;/year&gt;&lt;/dates&gt;&lt;orig-pub&gt;\\ACT001CL04FS07\BIOSECURITYDATA$\E Library\Animal Catalogue\J\Joiner et al 2021 EN24941.pdf&lt;/orig-pub&gt;&lt;label&gt;24941&lt;/label&gt;&lt;urls&gt;&lt;/urls&gt;&lt;custom1&gt;sturgeon_BM&lt;/custom1&gt;&lt;electronic-resource-num&gt;https://doi.org/10.1111/tbed.13888&lt;/electronic-resource-num&gt;&lt;/record&gt;&lt;/Cite&gt;&lt;/EndNote&gt;</w:instrText>
      </w:r>
      <w:r w:rsidR="00295283">
        <w:fldChar w:fldCharType="separate"/>
      </w:r>
      <w:r w:rsidR="00295283">
        <w:rPr>
          <w:noProof/>
        </w:rPr>
        <w:t>(Joiner et al. 2021)</w:t>
      </w:r>
      <w:r w:rsidR="00295283">
        <w:fldChar w:fldCharType="end"/>
      </w:r>
      <w:r>
        <w:t xml:space="preserve">. </w:t>
      </w:r>
      <w:r w:rsidRPr="00D86BDD">
        <w:t>Survival</w:t>
      </w:r>
      <w:r>
        <w:t xml:space="preserve"> </w:t>
      </w:r>
      <w:r w:rsidRPr="00D86BDD">
        <w:t xml:space="preserve">in </w:t>
      </w:r>
      <w:r>
        <w:t>unfiltered river water</w:t>
      </w:r>
      <w:r w:rsidRPr="00D86BDD">
        <w:t xml:space="preserve"> </w:t>
      </w:r>
      <w:r>
        <w:t xml:space="preserve">ranged from </w:t>
      </w:r>
      <w:r w:rsidRPr="00D86BDD">
        <w:t>&gt;84 days</w:t>
      </w:r>
      <w:r>
        <w:t xml:space="preserve"> at 4</w:t>
      </w:r>
      <w:r>
        <w:sym w:font="Symbol" w:char="F0B0"/>
      </w:r>
      <w:r>
        <w:t>C</w:t>
      </w:r>
      <w:r w:rsidRPr="00D86BDD">
        <w:t xml:space="preserve"> </w:t>
      </w:r>
      <w:r>
        <w:t xml:space="preserve">to </w:t>
      </w:r>
      <w:r w:rsidRPr="00D86BDD">
        <w:t xml:space="preserve">28 </w:t>
      </w:r>
      <w:r>
        <w:t>days at 25</w:t>
      </w:r>
      <w:r>
        <w:sym w:font="Symbol" w:char="F0B0"/>
      </w:r>
      <w:r>
        <w:t xml:space="preserve">C </w:t>
      </w:r>
      <w:r w:rsidR="00295283">
        <w:fldChar w:fldCharType="begin"/>
      </w:r>
      <w:r w:rsidR="00295283">
        <w:instrText xml:space="preserve"> ADDIN EN.CITE &lt;EndNote&gt;&lt;Cite&gt;&lt;Author&gt;Joiner&lt;/Author&gt;&lt;Year&gt;2021&lt;/Year&gt;&lt;RecNum&gt;46558&lt;/RecNum&gt;&lt;IDText&gt;24941&lt;/IDText&gt;&lt;DisplayText&gt;(Joiner et al. 2021)&lt;/DisplayText&gt;&lt;record&gt;&lt;rec-number&gt;46558&lt;/rec-number&gt;&lt;foreign-keys&gt;&lt;key app="EN" db-id="90awwt25bdptwtee25dppx5jwvddp2str0sz" timestamp="1665361581" guid="7d79aafd-abcd-4b7e-816b-1b4bfe35e654"&gt;46558&lt;/key&gt;&lt;/foreign-keys&gt;&lt;ref-type name="Journal Articles"&gt;17&lt;/ref-type&gt;&lt;contributors&gt;&lt;authors&gt;&lt;author&gt;Joiner, C.L.&lt;/author&gt;&lt;author&gt;Oidtmann, B.C.&lt;/author&gt;&lt;author&gt;Rimmer, G.S.E.&lt;/author&gt;&lt;author&gt;McPherson, N.J.&lt;/author&gt;&lt;author&gt;Dixon, P.F.&lt;/author&gt;&lt;author&gt;Paley, R.K.&lt;/author&gt;&lt;/authors&gt;&lt;/contributors&gt;&lt;titles&gt;&lt;title&gt;Survival of viral haemorrhagic septicaemia virus and infectious haematopoietic necrosis virus in the environment and dried on stainless steel&lt;/title&gt;&lt;secondary-title&gt;Transboundary and Emerging Disease&lt;/secondary-title&gt;&lt;/titles&gt;&lt;periodical&gt;&lt;full-title&gt;Transboundary and Emerging Disease&lt;/full-title&gt;&lt;/periodical&gt;&lt;pages&gt;2295-2307&lt;/pages&gt;&lt;volume&gt;68&lt;/volume&gt;&lt;number&gt;4&lt;/number&gt;&lt;dates&gt;&lt;year&gt;2021&lt;/year&gt;&lt;/dates&gt;&lt;orig-pub&gt;\\ACT001CL04FS07\BIOSECURITYDATA$\E Library\Animal Catalogue\J\Joiner et al 2021 EN24941.pdf&lt;/orig-pub&gt;&lt;label&gt;24941&lt;/label&gt;&lt;urls&gt;&lt;/urls&gt;&lt;custom1&gt;sturgeon_BM&lt;/custom1&gt;&lt;electronic-resource-num&gt;https://doi.org/10.1111/tbed.13888&lt;/electronic-resource-num&gt;&lt;/record&gt;&lt;/Cite&gt;&lt;/EndNote&gt;</w:instrText>
      </w:r>
      <w:r w:rsidR="00295283">
        <w:fldChar w:fldCharType="separate"/>
      </w:r>
      <w:r w:rsidR="00295283">
        <w:rPr>
          <w:noProof/>
        </w:rPr>
        <w:t>(Joiner et al. 2021)</w:t>
      </w:r>
      <w:r w:rsidR="00295283">
        <w:fldChar w:fldCharType="end"/>
      </w:r>
      <w:r>
        <w:t>.</w:t>
      </w:r>
    </w:p>
    <w:p w14:paraId="09466C3F" w14:textId="14709D7B" w:rsidR="00B31092" w:rsidRDefault="00B31092" w:rsidP="00B31092">
      <w:r>
        <w:t>VHSV survives freezing at –20</w:t>
      </w:r>
      <w:r>
        <w:sym w:font="Symbol" w:char="F0B0"/>
      </w:r>
      <w:r>
        <w:t xml:space="preserve">C </w:t>
      </w:r>
      <w:r w:rsidR="00295283">
        <w:fldChar w:fldCharType="begin"/>
      </w:r>
      <w:r w:rsidR="00295283">
        <w:instrText xml:space="preserve"> ADDIN EN.CITE &lt;EndNote&gt;&lt;Cite&gt;&lt;Author&gt;Wolf&lt;/Author&gt;&lt;Year&gt;1988&lt;/Year&gt;&lt;RecNum&gt;3267&lt;/RecNum&gt;&lt;IDText&gt;16084&lt;/IDText&gt;&lt;DisplayText&gt;(Wolf 1988)&lt;/DisplayText&gt;&lt;record&gt;&lt;rec-number&gt;3267&lt;/rec-number&gt;&lt;foreign-keys&gt;&lt;key app="EN" db-id="90awwt25bdptwtee25dppx5jwvddp2str0sz" timestamp="1652396898" guid="688c5b57-a854-46ff-883f-60a02e3f142a"&gt;3267&lt;/key&gt;&lt;/foreign-keys&gt;&lt;ref-type name="Books"&gt;6&lt;/ref-type&gt;&lt;contributors&gt;&lt;authors&gt;&lt;author&gt;Wolf, K.&lt;/author&gt;&lt;/authors&gt;&lt;/contributors&gt;&lt;titles&gt;&lt;title&gt;Fish viruses and fish viral diseases&lt;/title&gt;&lt;/titles&gt;&lt;pages&gt;1-476&lt;/pages&gt;&lt;keywords&gt;&lt;keyword&gt;DAFF&lt;/keyword&gt;&lt;keyword&gt;Disease&lt;/keyword&gt;&lt;keyword&gt;Diseases&lt;/keyword&gt;&lt;keyword&gt;Fish&lt;/keyword&gt;&lt;keyword&gt;Viral&lt;/keyword&gt;&lt;keyword&gt;Viral diseases&lt;/keyword&gt;&lt;keyword&gt;Viruses&lt;/keyword&gt;&lt;/keywords&gt;&lt;dates&gt;&lt;year&gt;1988&lt;/year&gt;&lt;/dates&gt;&lt;pub-location&gt;Ithaca, New York, USA&lt;/pub-location&gt;&lt;publisher&gt;Comstock Publishing Associates&lt;/publisher&gt;&lt;isbn&gt;9780801412592&lt;/isbn&gt;&lt;label&gt;16084&lt;/label&gt;&lt;urls&gt;&lt;/urls&gt;&lt;custom1&gt;aquatics gm&lt;/custom1&gt;&lt;modified-date&gt;80093&lt;/modified-date&gt;&lt;/record&gt;&lt;/Cite&gt;&lt;/EndNote&gt;</w:instrText>
      </w:r>
      <w:r w:rsidR="00295283">
        <w:fldChar w:fldCharType="separate"/>
      </w:r>
      <w:r w:rsidR="00295283">
        <w:rPr>
          <w:noProof/>
        </w:rPr>
        <w:t>(Wolf 1988)</w:t>
      </w:r>
      <w:r w:rsidR="00295283">
        <w:fldChar w:fldCharType="end"/>
      </w:r>
      <w:r>
        <w:t xml:space="preserve">. However, VHSV-infected fish subjected to the commercial freezing process (core block temperature of –24°C) had a 90% reduction in viral titre after the tissue was thawed </w:t>
      </w:r>
      <w:r w:rsidR="00295283">
        <w:fldChar w:fldCharType="begin">
          <w:fldData xml:space="preserve">PEVuZE5vdGU+PENpdGU+PEF1dGhvcj5Bcmt1c2g8L0F1dGhvcj48WWVhcj4yMDA2PC9ZZWFyPjxS
ZWNOdW0+MTE2NTA8L1JlY051bT48SURUZXh0PjEwMzg8L0lEVGV4dD48RGlzcGxheVRleHQ+KEFy
a3VzaCBldCBhbC4gMjAwNik8L0Rpc3BsYXlUZXh0PjxyZWNvcmQ+PHJlYy1udW1iZXI+MTE2NTA8
L3JlYy1udW1iZXI+PGZvcmVpZ24ta2V5cz48a2V5IGFwcD0iRU4iIGRiLWlkPSI5MGF3d3QyNWJk
cHR3dGVlMjVkcHB4NWp3dmRkcDJzdHIwc3oiIHRpbWVzdGFtcD0iMTY1MjM5NzU3NSIgZ3VpZD0i
OGIyMWRmY2QtODZjMS00NzJkLWFiZTItNjJjMmEwYWZmYzcxIj4xMTY1MDwva2V5PjwvZm9yZWln
bi1rZXlzPjxyZWYtdHlwZSBuYW1lPSJKb3VybmFsIEFydGljbGVzIj4xNzwvcmVmLXR5cGU+PGNv
bnRyaWJ1dG9ycz48YXV0aG9ycz48YXV0aG9yPkFya3VzaCxLLkQuPC9hdXRob3I+PGF1dGhvcj5N
ZW5kb25jYSxILkwuPC9hdXRob3I+PGF1dGhvcj5NY0JyaWRlLEEuTS48L2F1dGhvcj48YXV0aG9y
Pll1bixTLjwvYXV0aG9yPjxhdXRob3I+TWNEb3dlbGwsVC5TLjwvYXV0aG9yPjxhdXRob3I+SGVk
cmljayxSLlAuPC9hdXRob3I+PC9hdXRob3JzPjwvY29udHJpYnV0b3JzPjx0aXRsZXM+PHRpdGxl
PkVmZmVjdHMgb2YgdGVtcGVyYXR1cmUgb24gaW5mZWN0aXZpdHkgYW5kIG9mIGNvbW1lcmNpYWwg
ZnJlZXppbmcgb24gc3Vydml2YWwgb2YgdGhlIE5vcnRoIEFtZXJpY2FuIHN0cmFpbiBvZiB2aXJh
bCBoZW1vcnJoYWdpYyBzZXB0aWNlbWlhIHZpcnVzIChWSFNWKTwvdGl0bGU+PHNlY29uZGFyeS10
aXRsZT5EaXNlYXNlcyBvZiBBcXVhdGljIE9yZ2FuaXNtczwvc2Vjb25kYXJ5LXRpdGxlPjwvdGl0
bGVzPjxwZXJpb2RpY2FsPjxmdWxsLXRpdGxlPkRpc2Vhc2VzIG9mIEFxdWF0aWMgT3JnYW5pc21z
PC9mdWxsLXRpdGxlPjwvcGVyaW9kaWNhbD48cGFnZXM+MTQ1LTE1MTwvcGFnZXM+PHZvbHVtZT42
OTwvdm9sdW1lPjxudW1iZXI+Mi0zPC9udW1iZXI+PGtleXdvcmRzPjxrZXl3b3JkPkFic3RyYWN0
PC9rZXl3b3JkPjxrZXl3b3JkPkFmZmVjdGVkPC9rZXl3b3JkPjxrZXl3b3JkPkJyaXRpc2ggQ29s
dW1iaWE8L2tleXdvcmQ+PGtleXdvcmQ+Q2FsaWZvcm5pYTwva2V5d29yZD48a2V5d29yZD5DYW5h
ZGE8L2tleXdvcmQ+PGtleXdvcmQ+Q2VsbDwva2V5d29yZD48a2V5d29yZD5DZWxsIGN1bHR1cmU8
L2tleXdvcmQ+PGtleXdvcmQ+Q2VsbCBjdWx0dXJlczwva2V5d29yZD48a2V5d29yZD5DaGFsbGVu
Z2U8L2tleXdvcmQ+PGtleXdvcmQ+Q29sdW1iaWE8L2tleXdvcmQ+PGtleXdvcmQ+Q29tbWVyY2lh
bDwva2V5d29yZD48a2V5d29yZD5Db25jZW50cmF0aW9uPC9rZXl3b3JkPjxrZXl3b3JkPkN1bHR1
cmU8L2tleXdvcmQ+PGtleXdvcmQ+Q3VsdHVyZXM8L2tleXdvcmQ+PGtleXdvcmQ+RWZmZWN0PC9r
ZXl3b3JkPjxrZXl3b3JkPkVmZmVjdHM8L2tleXdvcmQ+PGtleXdvcmQ+RXhwZXJpbWVudGFsPC9r
ZXl3b3JkPjxrZXl3b3JkPkV4cGVyaW1lbnRhbCBpbmZlY3Rpb248L2tleXdvcmQ+PGtleXdvcmQ+
ZXhwZXJpbWVudGFsLWluZmVjdGlvbjwva2V5d29yZD48a2V5d29yZD5GYWN0b3I8L2tleXdvcmQ+
PGtleXdvcmQ+RmFjdG9yczwva2V5d29yZD48a2V5d29yZD5GcmVlemluZzwva2V5d29yZD48a2V5
d29yZD5HZW9ncmFwaGljPC9rZXl3b3JkPjxrZXl3b3JkPkdlb2dyYXBoaWMgcmFuZ2U8L2tleXdv
cmQ+PGtleXdvcmQ+R3Jvd3RoPC9rZXl3b3JkPjxrZXl3b3JkPkhlbW9ycmhhZ2ljIHNlcHRpY2Vt
aWE8L2tleXdvcmQ+PGtleXdvcmQ+SW5mZWN0aW9uPC9rZXl3b3JkPjxrZXl3b3JkPkluZmVjdGl2
aXR5PC9rZXl3b3JkPjxrZXl3b3JkPklzb2xhdGU8L2tleXdvcmQ+PGtleXdvcmQ+SXNvbGF0ZXM8
L2tleXdvcmQ+PGtleXdvcmQ+S2lkbmV5PC9rZXl3b3JkPjxrZXl3b3JkPkxvY2F0aW9uPC9rZXl3
b3JkPjxrZXl3b3JkPk1vcnRhbGl0aWVzPC9rZXl3b3JkPjxrZXl3b3JkPk1vcnRhbGl0eTwva2V5
d29yZD48a2V5d29yZD5ub3J0aDwva2V5d29yZD48a2V5d29yZD5Ob3J0aGVybjwva2V5d29yZD48
a2V5d29yZD5QYWNpZmljPC9rZXl3b3JkPjxrZXl3b3JkPlJhbmdlPC9rZXl3b3JkPjxrZXl3b3Jk
PlJpc2s8L2tleXdvcmQ+PGtleXdvcmQ+U2FyZGlub3BzIHNhZ2F4PC9rZXl3b3JkPjxrZXl3b3Jk
PlNlYXdhdGVyPC9rZXl3b3JkPjxrZXl3b3JkPlNlcHRpY2VtaWE8L2tleXdvcmQ+PGtleXdvcmQ+
U3BsZWVuPC9rZXl3b3JkPjxrZXl3b3JkPlN0cmFpbjwva2V5d29yZD48a2V5d29yZD5TdXJ2aXZh
bDwva2V5d29yZD48a2V5d29yZD5UZW1wZXJhdHVyZTwva2V5d29yZD48a2V5d29yZD5UZW1wZXJh
dHVyZXM8L2tleXdvcmQ+PGtleXdvcmQ+VGlzc3VlPC9rZXl3b3JkPjxrZXl3b3JkPlRpc3N1ZXM8
L2tleXdvcmQ+PGtleXdvcmQ+VHJhbnNtaXNzaW9uPC9rZXl3b3JkPjxrZXl3b3JkPlZIU1Y8L2tl
eXdvcmQ+PGtleXdvcmQ+VmlyYWw8L2tleXdvcmQ+PGtleXdvcmQ+VmlyYWwgaGVtb3JyaGFnaWMg
c2VwdGljZW1pYTwva2V5d29yZD48a2V5d29yZD5WaXJhbCBoZW1vcnJoYWdpYyBzZXB0aWNlbWlh
IHZpcnVzPC9rZXl3b3JkPjxrZXl3b3JkPlZpcnVzPC9rZXl3b3JkPjxrZXl3b3JkPlZpcnVzIHN1
cnZpdmFsPC9rZXl3b3JkPjwva2V5d29yZHM+PGRhdGVzPjx5ZWFyPjIwMDY8L3llYXI+PC9kYXRl
cz48b3JpZy1wdWI+PHN0eWxlIGZhY2U9InVuZGVybGluZSIgZm9udD0iZGVmYXVsdCIgc2l6ZT0i
MTAwJSI+XFxBQ1QwMDFDTDA0RlMwN1xCSU9TRUNVUklUWURBVEEkXEUgTGlicmFyeVxBbmltYWwg
Q2F0YWxvZ3VlXEE8L3N0eWxlPjwvb3JpZy1wdWI+PGxhYmVsPjEwMzg8L2xhYmVsPjx1cmxzPjwv
dXJscz48Y3VzdG9tMT5hcXVhdGljcyBnbTwvY3VzdG9tMT48ZWxlY3Ryb25pYy1yZXNvdXJjZS1u
dW0+aHR0cDovL3d3dy5pbnQtcmVzLmNvbS9hYnN0cmFjdHMvZGFvL3Y2OS9uMi0zL3AxNDUtMTUx
LzwvZWxlY3Ryb25pYy1yZXNvdXJjZS1udW0+PG1vZGlmaWVkLWRhdGU+NzU4MDI8L21vZGlmaWVk
LWRhdGU+PC9yZWNvcmQ+PC9DaXRlPjwvRW5kTm90ZT4A
</w:fldData>
        </w:fldChar>
      </w:r>
      <w:r w:rsidR="00295283">
        <w:instrText xml:space="preserve"> ADDIN EN.CITE </w:instrText>
      </w:r>
      <w:r w:rsidR="00295283">
        <w:fldChar w:fldCharType="begin">
          <w:fldData xml:space="preserve">PEVuZE5vdGU+PENpdGU+PEF1dGhvcj5Bcmt1c2g8L0F1dGhvcj48WWVhcj4yMDA2PC9ZZWFyPjxS
ZWNOdW0+MTE2NTA8L1JlY051bT48SURUZXh0PjEwMzg8L0lEVGV4dD48RGlzcGxheVRleHQ+KEFy
a3VzaCBldCBhbC4gMjAwNik8L0Rpc3BsYXlUZXh0PjxyZWNvcmQ+PHJlYy1udW1iZXI+MTE2NTA8
L3JlYy1udW1iZXI+PGZvcmVpZ24ta2V5cz48a2V5IGFwcD0iRU4iIGRiLWlkPSI5MGF3d3QyNWJk
cHR3dGVlMjVkcHB4NWp3dmRkcDJzdHIwc3oiIHRpbWVzdGFtcD0iMTY1MjM5NzU3NSIgZ3VpZD0i
OGIyMWRmY2QtODZjMS00NzJkLWFiZTItNjJjMmEwYWZmYzcxIj4xMTY1MDwva2V5PjwvZm9yZWln
bi1rZXlzPjxyZWYtdHlwZSBuYW1lPSJKb3VybmFsIEFydGljbGVzIj4xNzwvcmVmLXR5cGU+PGNv
bnRyaWJ1dG9ycz48YXV0aG9ycz48YXV0aG9yPkFya3VzaCxLLkQuPC9hdXRob3I+PGF1dGhvcj5N
ZW5kb25jYSxILkwuPC9hdXRob3I+PGF1dGhvcj5NY0JyaWRlLEEuTS48L2F1dGhvcj48YXV0aG9y
Pll1bixTLjwvYXV0aG9yPjxhdXRob3I+TWNEb3dlbGwsVC5TLjwvYXV0aG9yPjxhdXRob3I+SGVk
cmljayxSLlAuPC9hdXRob3I+PC9hdXRob3JzPjwvY29udHJpYnV0b3JzPjx0aXRsZXM+PHRpdGxl
PkVmZmVjdHMgb2YgdGVtcGVyYXR1cmUgb24gaW5mZWN0aXZpdHkgYW5kIG9mIGNvbW1lcmNpYWwg
ZnJlZXppbmcgb24gc3Vydml2YWwgb2YgdGhlIE5vcnRoIEFtZXJpY2FuIHN0cmFpbiBvZiB2aXJh
bCBoZW1vcnJoYWdpYyBzZXB0aWNlbWlhIHZpcnVzIChWSFNWKTwvdGl0bGU+PHNlY29uZGFyeS10
aXRsZT5EaXNlYXNlcyBvZiBBcXVhdGljIE9yZ2FuaXNtczwvc2Vjb25kYXJ5LXRpdGxlPjwvdGl0
bGVzPjxwZXJpb2RpY2FsPjxmdWxsLXRpdGxlPkRpc2Vhc2VzIG9mIEFxdWF0aWMgT3JnYW5pc21z
PC9mdWxsLXRpdGxlPjwvcGVyaW9kaWNhbD48cGFnZXM+MTQ1LTE1MTwvcGFnZXM+PHZvbHVtZT42
OTwvdm9sdW1lPjxudW1iZXI+Mi0zPC9udW1iZXI+PGtleXdvcmRzPjxrZXl3b3JkPkFic3RyYWN0
PC9rZXl3b3JkPjxrZXl3b3JkPkFmZmVjdGVkPC9rZXl3b3JkPjxrZXl3b3JkPkJyaXRpc2ggQ29s
dW1iaWE8L2tleXdvcmQ+PGtleXdvcmQ+Q2FsaWZvcm5pYTwva2V5d29yZD48a2V5d29yZD5DYW5h
ZGE8L2tleXdvcmQ+PGtleXdvcmQ+Q2VsbDwva2V5d29yZD48a2V5d29yZD5DZWxsIGN1bHR1cmU8
L2tleXdvcmQ+PGtleXdvcmQ+Q2VsbCBjdWx0dXJlczwva2V5d29yZD48a2V5d29yZD5DaGFsbGVu
Z2U8L2tleXdvcmQ+PGtleXdvcmQ+Q29sdW1iaWE8L2tleXdvcmQ+PGtleXdvcmQ+Q29tbWVyY2lh
bDwva2V5d29yZD48a2V5d29yZD5Db25jZW50cmF0aW9uPC9rZXl3b3JkPjxrZXl3b3JkPkN1bHR1
cmU8L2tleXdvcmQ+PGtleXdvcmQ+Q3VsdHVyZXM8L2tleXdvcmQ+PGtleXdvcmQ+RWZmZWN0PC9r
ZXl3b3JkPjxrZXl3b3JkPkVmZmVjdHM8L2tleXdvcmQ+PGtleXdvcmQ+RXhwZXJpbWVudGFsPC9r
ZXl3b3JkPjxrZXl3b3JkPkV4cGVyaW1lbnRhbCBpbmZlY3Rpb248L2tleXdvcmQ+PGtleXdvcmQ+
ZXhwZXJpbWVudGFsLWluZmVjdGlvbjwva2V5d29yZD48a2V5d29yZD5GYWN0b3I8L2tleXdvcmQ+
PGtleXdvcmQ+RmFjdG9yczwva2V5d29yZD48a2V5d29yZD5GcmVlemluZzwva2V5d29yZD48a2V5
d29yZD5HZW9ncmFwaGljPC9rZXl3b3JkPjxrZXl3b3JkPkdlb2dyYXBoaWMgcmFuZ2U8L2tleXdv
cmQ+PGtleXdvcmQ+R3Jvd3RoPC9rZXl3b3JkPjxrZXl3b3JkPkhlbW9ycmhhZ2ljIHNlcHRpY2Vt
aWE8L2tleXdvcmQ+PGtleXdvcmQ+SW5mZWN0aW9uPC9rZXl3b3JkPjxrZXl3b3JkPkluZmVjdGl2
aXR5PC9rZXl3b3JkPjxrZXl3b3JkPklzb2xhdGU8L2tleXdvcmQ+PGtleXdvcmQ+SXNvbGF0ZXM8
L2tleXdvcmQ+PGtleXdvcmQ+S2lkbmV5PC9rZXl3b3JkPjxrZXl3b3JkPkxvY2F0aW9uPC9rZXl3
b3JkPjxrZXl3b3JkPk1vcnRhbGl0aWVzPC9rZXl3b3JkPjxrZXl3b3JkPk1vcnRhbGl0eTwva2V5
d29yZD48a2V5d29yZD5ub3J0aDwva2V5d29yZD48a2V5d29yZD5Ob3J0aGVybjwva2V5d29yZD48
a2V5d29yZD5QYWNpZmljPC9rZXl3b3JkPjxrZXl3b3JkPlJhbmdlPC9rZXl3b3JkPjxrZXl3b3Jk
PlJpc2s8L2tleXdvcmQ+PGtleXdvcmQ+U2FyZGlub3BzIHNhZ2F4PC9rZXl3b3JkPjxrZXl3b3Jk
PlNlYXdhdGVyPC9rZXl3b3JkPjxrZXl3b3JkPlNlcHRpY2VtaWE8L2tleXdvcmQ+PGtleXdvcmQ+
U3BsZWVuPC9rZXl3b3JkPjxrZXl3b3JkPlN0cmFpbjwva2V5d29yZD48a2V5d29yZD5TdXJ2aXZh
bDwva2V5d29yZD48a2V5d29yZD5UZW1wZXJhdHVyZTwva2V5d29yZD48a2V5d29yZD5UZW1wZXJh
dHVyZXM8L2tleXdvcmQ+PGtleXdvcmQ+VGlzc3VlPC9rZXl3b3JkPjxrZXl3b3JkPlRpc3N1ZXM8
L2tleXdvcmQ+PGtleXdvcmQ+VHJhbnNtaXNzaW9uPC9rZXl3b3JkPjxrZXl3b3JkPlZIU1Y8L2tl
eXdvcmQ+PGtleXdvcmQ+VmlyYWw8L2tleXdvcmQ+PGtleXdvcmQ+VmlyYWwgaGVtb3JyaGFnaWMg
c2VwdGljZW1pYTwva2V5d29yZD48a2V5d29yZD5WaXJhbCBoZW1vcnJoYWdpYyBzZXB0aWNlbWlh
IHZpcnVzPC9rZXl3b3JkPjxrZXl3b3JkPlZpcnVzPC9rZXl3b3JkPjxrZXl3b3JkPlZpcnVzIHN1
cnZpdmFsPC9rZXl3b3JkPjwva2V5d29yZHM+PGRhdGVzPjx5ZWFyPjIwMDY8L3llYXI+PC9kYXRl
cz48b3JpZy1wdWI+PHN0eWxlIGZhY2U9InVuZGVybGluZSIgZm9udD0iZGVmYXVsdCIgc2l6ZT0i
MTAwJSI+XFxBQ1QwMDFDTDA0RlMwN1xCSU9TRUNVUklUWURBVEEkXEUgTGlicmFyeVxBbmltYWwg
Q2F0YWxvZ3VlXEE8L3N0eWxlPjwvb3JpZy1wdWI+PGxhYmVsPjEwMzg8L2xhYmVsPjx1cmxzPjwv
dXJscz48Y3VzdG9tMT5hcXVhdGljcyBnbTwvY3VzdG9tMT48ZWxlY3Ryb25pYy1yZXNvdXJjZS1u
dW0+aHR0cDovL3d3dy5pbnQtcmVzLmNvbS9hYnN0cmFjdHMvZGFvL3Y2OS9uMi0zL3AxNDUtMTUx
LzwvZWxlY3Ryb25pYy1yZXNvdXJjZS1udW0+PG1vZGlmaWVkLWRhdGU+NzU4MDI8L21vZGlmaWVk
LWRhdGU+PC9yZWNvcmQ+PC9DaXRlPjwvRW5kTm90ZT4A
</w:fldData>
        </w:fldChar>
      </w:r>
      <w:r w:rsidR="00295283">
        <w:instrText xml:space="preserve"> ADDIN EN.CITE.DATA </w:instrText>
      </w:r>
      <w:r w:rsidR="00295283">
        <w:fldChar w:fldCharType="end"/>
      </w:r>
      <w:r w:rsidR="00295283">
        <w:fldChar w:fldCharType="separate"/>
      </w:r>
      <w:r w:rsidR="00295283">
        <w:rPr>
          <w:noProof/>
        </w:rPr>
        <w:t>(Arkush et al. 2006)</w:t>
      </w:r>
      <w:r w:rsidR="00295283">
        <w:fldChar w:fldCharType="end"/>
      </w:r>
      <w:r>
        <w:t>.</w:t>
      </w:r>
    </w:p>
    <w:p w14:paraId="6DB36BC0" w14:textId="201669CA" w:rsidR="00B31092" w:rsidRPr="00350EC0" w:rsidRDefault="00B31092" w:rsidP="00B31092">
      <w:r>
        <w:t xml:space="preserve">VHSV is </w:t>
      </w:r>
      <w:r w:rsidRPr="00B31092">
        <w:t>sensitive to a wide range of disinfectants including 2% formalin, sodium hydroxide, chlorine, sodium hypochlorite, iodine and Virkon S (</w:t>
      </w:r>
      <w:r w:rsidR="00295283">
        <w:fldChar w:fldCharType="begin">
          <w:fldData xml:space="preserve">PEVuZE5vdGU+PENpdGU+PEF1dGhvcj5BaG5lPC9BdXRob3I+PFllYXI+MTk4MjwvWWVhcj48UmVj
TnVtPjE5NzA8L1JlY051bT48SURUZXh0PjUyMTwvSURUZXh0PjxEaXNwbGF5VGV4dD4oQWhuZSAx
OTgyKTwvRGlzcGxheVRleHQ+PHJlY29yZD48cmVjLW51bWJlcj4xOTcwPC9yZWMtbnVtYmVyPjxm
b3JlaWduLWtleXM+PGtleSBhcHA9IkVOIiBkYi1pZD0iOTBhd3d0MjViZHB0d3RlZTI1ZHBweDVq
d3ZkZHAyc3RyMHN6IiB0aW1lc3RhbXA9IjE2NTIzOTY3OTgiIGd1aWQ9IjhkOWQxOTliLTczYzAt
NDg5YS1iZTMxLWMwOWE1ZDg4M2FjMiI+MTk3MDwva2V5PjwvZm9yZWlnbi1rZXlzPjxyZWYtdHlw
ZSBuYW1lPSJKb3VybmFsIEFydGljbGVzLCBGb3JlaWduIExhbmd1YWdlIj4xOTwvcmVmLXR5cGU+
PGNvbnRyaWJ1dG9ycz48YXV0aG9ycz48YXV0aG9yPkFobmUsVy48L2F1dGhvcj48L2F1dGhvcnM+
PC9jb250cmlidXRvcnM+PHRpdGxlcz48dGl0bGU+Q29tcGFyYXRpdmUgc3R1ZGllcyBvbiB0aGUg
c3RhYmlsaXR5IG9mIGZvdXIgZmlzaC1wYXRob2dlbmljIHZpcnVzZXMgKFZIU1YsIFBGUiwgU1ZD
ViwgSVBOVik8L3RpdGxlPjxzZWNvbmRhcnktdGl0bGU+WmVudHJhbGJsYXR0IGbDvHIgVmV0ZXJp
bsOkcm1lZGl6aW46IFJlaWhlIEI8L3NlY29uZGFyeS10aXRsZT48dHJhbnNsYXRlZC10aXRsZT5W
ZXJnbGVpY2hlbmRlIHVudGVyc3VjaHVuZ2VuIMO8YmVyIGRpZSBzdGFiaWxpdMOkdCB2b24gdmll
ciBmaXNjaHBhdGhvZ2VuZW4gdmlyZW4gKFZIU1YsIFBGUiwgU1ZDViwgSVBOVik8L3RyYW5zbGF0
ZWQtdGl0bGU+PC90aXRsZXM+PHBlcmlvZGljYWw+PGZ1bGwtdGl0bGU+WmVudHJhbGJsYXR0IGbD
vHIgVmV0ZXJpbsOkcm1lZGl6aW46IFJlaWhlIEI8L2Z1bGwtdGl0bGU+PC9wZXJpb2RpY2FsPjxw
YWdlcz40NTctNDc2PC9wYWdlcz48dm9sdW1lPjI5PC92b2x1bWU+PG51bWJlcj42PC9udW1iZXI+
PGtleXdvcmRzPjxrZXl3b3JkPkFic3RyYWN0PC9rZXl3b3JkPjxrZXl3b3JkPkFjaWQ8L2tleXdv
cmQ+PGtleXdvcmQ+QWN0aW9uPC9rZXl3b3JkPjxrZXl3b3JkPkFjdGl2aXRpZXM8L2tleXdvcmQ+
PGtleXdvcmQ+QWN0aXZpdHk8L2tleXdvcmQ+PGtleXdvcmQ+QWZmZWN0ZWQ8L2tleXdvcmQ+PGtl
eXdvcmQ+QWdlbnQ8L2tleXdvcmQ+PGtleXdvcmQ+QWdlbnRzPC9rZXl3b3JkPjxrZXl3b3JkPkFs
PC9rZXl3b3JkPjxrZXl3b3JkPkNobG9yaW5lPC9rZXl3b3JkPjxrZXl3b3JkPkNvbXBhcmF0aXZl
IHN0dWRpZXM8L2tleXdvcmQ+PGtleXdvcmQ+Q29tcGFyYXRpdmUgU3R1ZHk8L2tleXdvcmQ+PGtl
eXdvcmQ+Q29uY2VudHJhdGlvbjwva2V5d29yZD48a2V5d29yZD5Db25kaXRpb25zPC9rZXl3b3Jk
PjxrZXl3b3JkPkNvcHBlcjwva2V5d29yZD48a2V5d29yZD5EaXNpbmZlY3RhbnRzPC9rZXl3b3Jk
PjxrZXl3b3JkPkRyeWluZzwva2V5d29yZD48a2V5d29yZD5FZmZlY3Q8L2tleXdvcmQ+PGtleXdv
cmQ+RWZmZWN0czwva2V5d29yZD48a2V5d29yZD5FeHBvc3VyZTwva2V5d29yZD48a2V5d29yZD5F
eHBvc3VyZXM8L2tleXdvcmQ+PGtleXdvcmQ+Rm9ybWFsaW48L2tleXdvcmQ+PGtleXdvcmQ+R2Ft
bWEtaXJyYWRpYXRpb248L2tleXdvcmQ+PGtleXdvcmQ+R2FtbWE8L2tleXdvcmQ+PGtleXdvcmQ+
R2FtbWEgaXJyYWRpYXRpb248L2tleXdvcmQ+PGtleXdvcmQ+SW5hY3RpdmF0aW9uPC9rZXl3b3Jk
PjxrZXl3b3JkPkluZmVjdGl2aXR5PC9rZXl3b3JkPjxrZXl3b3JkPklQTlY8L2tleXdvcmQ+PGtl
eXdvcmQ+SXJyYWRpYXRpb248L2tleXdvcmQ+PGtleXdvcmQ+TWV0aHlsZW5lIEJsdWU8L2tleXdv
cmQ+PGtleXdvcmQ+cEg8L2tleXdvcmQ+PGtleXdvcmQ+UmVkdWN0aW9uPC9rZXl3b3JkPjxrZXl3
b3JkPlJoYWJkb3ZpcnVzPC9rZXl3b3JkPjxrZXl3b3JkPlNvZGl1bTwva2V5d29yZD48a2V5d29y
ZD5TdGFiaWxpdHk8L2tleXdvcmQ+PGtleXdvcmQ+U3RvcmFnZTwva2V5d29yZD48a2V5d29yZD5T
dHVkaWVzPC9rZXl3b3JkPjxrZXl3b3JkPlN0dWR5PC9rZXl3b3JkPjxrZXl3b3JkPlN1cnZpdmFs
PC9rZXl3b3JkPjxrZXl3b3JkPlNWQ1Y8L2tleXdvcmQ+PGtleXdvcmQ+VENJRDUwPC9rZXl3b3Jk
PjxrZXl3b3JkPnRpdHJlPC9rZXl3b3JkPjxrZXl3b3JkPlRpdHJlczwva2V5d29yZD48a2V5d29y
ZD5VbHRyYXZpb2xldDwva2V5d29yZD48a2V5d29yZD5VbHRyYXZpb2xldCBpcnJhZGlhdGlvbjwv
a2V5d29yZD48a2V5d29yZD5VVjwva2V5d29yZD48a2V5d29yZD5WSFNWPC9rZXl3b3JkPjxrZXl3
b3JkPlZpcmFsPC9rZXl3b3JkPjxrZXl3b3JkPlZpcnVzPC9rZXl3b3JkPjxrZXl3b3JkPlZpcnVz
ZXM8L2tleXdvcmQ+PGtleXdvcmQ+V2F0ZXI8L2tleXdvcmQ+PC9rZXl3b3Jkcz48ZGF0ZXM+PHll
YXI+MTk4MjwveWVhcj48cHViLWRhdGVzPjxkYXRlPjMxIE1hcmNoIDIwMTE8L2RhdGU+PC9wdWIt
ZGF0ZXM+PC9kYXRlcz48b3JpZy1wdWI+XFxBQ1QwMDFDTDA0RlMwN1xCSU9TRUNVUklUWURBVEEk
XEUgTGlicmFyeVxBbmltYWwgQ2F0YWxvZ3VlXEFcQWhuZSAxOTgyIElENzc5MjIubWh0PC9vcmln
LXB1Yj48bGFiZWw+NTIxPC9sYWJlbD48dXJscz48L3VybHM+PGN1c3RvbTE+aXJyYWRpYXRpb24g
Z208L2N1c3RvbTE+PGN1c3RvbTI+QWJzdHJhY3Qgb25seTwvY3VzdG9tMj48ZWxlY3Ryb25pYy1y
ZXNvdXJjZS1udW0+aHR0cDovL2R4LmRvaS5vcmcvMTAuMTExMS9qLjE0MzktMDQ1MC4xOTgyLnRi
MDEyNDgueDwvZWxlY3Ryb25pYy1yZXNvdXJjZS1udW0+PGxhbmd1YWdlPkdlcm1hbjwvbGFuZ3Vh
Z2U+PG1vZGlmaWVkLWRhdGU+Nzc5MjI8L21vZGlmaWVkLWRhdGU+PC9yZWNvcmQ+PC9DaXRlPjwv
RW5kTm90ZT5=
</w:fldData>
        </w:fldChar>
      </w:r>
      <w:r w:rsidR="00295283">
        <w:instrText xml:space="preserve"> ADDIN EN.CITE </w:instrText>
      </w:r>
      <w:r w:rsidR="00295283">
        <w:fldChar w:fldCharType="begin">
          <w:fldData xml:space="preserve">PEVuZE5vdGU+PENpdGU+PEF1dGhvcj5BaG5lPC9BdXRob3I+PFllYXI+MTk4MjwvWWVhcj48UmVj
TnVtPjE5NzA8L1JlY051bT48SURUZXh0PjUyMTwvSURUZXh0PjxEaXNwbGF5VGV4dD4oQWhuZSAx
OTgyKTwvRGlzcGxheVRleHQ+PHJlY29yZD48cmVjLW51bWJlcj4xOTcwPC9yZWMtbnVtYmVyPjxm
b3JlaWduLWtleXM+PGtleSBhcHA9IkVOIiBkYi1pZD0iOTBhd3d0MjViZHB0d3RlZTI1ZHBweDVq
d3ZkZHAyc3RyMHN6IiB0aW1lc3RhbXA9IjE2NTIzOTY3OTgiIGd1aWQ9IjhkOWQxOTliLTczYzAt
NDg5YS1iZTMxLWMwOWE1ZDg4M2FjMiI+MTk3MDwva2V5PjwvZm9yZWlnbi1rZXlzPjxyZWYtdHlw
ZSBuYW1lPSJKb3VybmFsIEFydGljbGVzLCBGb3JlaWduIExhbmd1YWdlIj4xOTwvcmVmLXR5cGU+
PGNvbnRyaWJ1dG9ycz48YXV0aG9ycz48YXV0aG9yPkFobmUsVy48L2F1dGhvcj48L2F1dGhvcnM+
PC9jb250cmlidXRvcnM+PHRpdGxlcz48dGl0bGU+Q29tcGFyYXRpdmUgc3R1ZGllcyBvbiB0aGUg
c3RhYmlsaXR5IG9mIGZvdXIgZmlzaC1wYXRob2dlbmljIHZpcnVzZXMgKFZIU1YsIFBGUiwgU1ZD
ViwgSVBOVik8L3RpdGxlPjxzZWNvbmRhcnktdGl0bGU+WmVudHJhbGJsYXR0IGbDvHIgVmV0ZXJp
bsOkcm1lZGl6aW46IFJlaWhlIEI8L3NlY29uZGFyeS10aXRsZT48dHJhbnNsYXRlZC10aXRsZT5W
ZXJnbGVpY2hlbmRlIHVudGVyc3VjaHVuZ2VuIMO8YmVyIGRpZSBzdGFiaWxpdMOkdCB2b24gdmll
ciBmaXNjaHBhdGhvZ2VuZW4gdmlyZW4gKFZIU1YsIFBGUiwgU1ZDViwgSVBOVik8L3RyYW5zbGF0
ZWQtdGl0bGU+PC90aXRsZXM+PHBlcmlvZGljYWw+PGZ1bGwtdGl0bGU+WmVudHJhbGJsYXR0IGbD
vHIgVmV0ZXJpbsOkcm1lZGl6aW46IFJlaWhlIEI8L2Z1bGwtdGl0bGU+PC9wZXJpb2RpY2FsPjxw
YWdlcz40NTctNDc2PC9wYWdlcz48dm9sdW1lPjI5PC92b2x1bWU+PG51bWJlcj42PC9udW1iZXI+
PGtleXdvcmRzPjxrZXl3b3JkPkFic3RyYWN0PC9rZXl3b3JkPjxrZXl3b3JkPkFjaWQ8L2tleXdv
cmQ+PGtleXdvcmQ+QWN0aW9uPC9rZXl3b3JkPjxrZXl3b3JkPkFjdGl2aXRpZXM8L2tleXdvcmQ+
PGtleXdvcmQ+QWN0aXZpdHk8L2tleXdvcmQ+PGtleXdvcmQ+QWZmZWN0ZWQ8L2tleXdvcmQ+PGtl
eXdvcmQ+QWdlbnQ8L2tleXdvcmQ+PGtleXdvcmQ+QWdlbnRzPC9rZXl3b3JkPjxrZXl3b3JkPkFs
PC9rZXl3b3JkPjxrZXl3b3JkPkNobG9yaW5lPC9rZXl3b3JkPjxrZXl3b3JkPkNvbXBhcmF0aXZl
IHN0dWRpZXM8L2tleXdvcmQ+PGtleXdvcmQ+Q29tcGFyYXRpdmUgU3R1ZHk8L2tleXdvcmQ+PGtl
eXdvcmQ+Q29uY2VudHJhdGlvbjwva2V5d29yZD48a2V5d29yZD5Db25kaXRpb25zPC9rZXl3b3Jk
PjxrZXl3b3JkPkNvcHBlcjwva2V5d29yZD48a2V5d29yZD5EaXNpbmZlY3RhbnRzPC9rZXl3b3Jk
PjxrZXl3b3JkPkRyeWluZzwva2V5d29yZD48a2V5d29yZD5FZmZlY3Q8L2tleXdvcmQ+PGtleXdv
cmQ+RWZmZWN0czwva2V5d29yZD48a2V5d29yZD5FeHBvc3VyZTwva2V5d29yZD48a2V5d29yZD5F
eHBvc3VyZXM8L2tleXdvcmQ+PGtleXdvcmQ+Rm9ybWFsaW48L2tleXdvcmQ+PGtleXdvcmQ+R2Ft
bWEtaXJyYWRpYXRpb248L2tleXdvcmQ+PGtleXdvcmQ+R2FtbWE8L2tleXdvcmQ+PGtleXdvcmQ+
R2FtbWEgaXJyYWRpYXRpb248L2tleXdvcmQ+PGtleXdvcmQ+SW5hY3RpdmF0aW9uPC9rZXl3b3Jk
PjxrZXl3b3JkPkluZmVjdGl2aXR5PC9rZXl3b3JkPjxrZXl3b3JkPklQTlY8L2tleXdvcmQ+PGtl
eXdvcmQ+SXJyYWRpYXRpb248L2tleXdvcmQ+PGtleXdvcmQ+TWV0aHlsZW5lIEJsdWU8L2tleXdv
cmQ+PGtleXdvcmQ+cEg8L2tleXdvcmQ+PGtleXdvcmQ+UmVkdWN0aW9uPC9rZXl3b3JkPjxrZXl3
b3JkPlJoYWJkb3ZpcnVzPC9rZXl3b3JkPjxrZXl3b3JkPlNvZGl1bTwva2V5d29yZD48a2V5d29y
ZD5TdGFiaWxpdHk8L2tleXdvcmQ+PGtleXdvcmQ+U3RvcmFnZTwva2V5d29yZD48a2V5d29yZD5T
dHVkaWVzPC9rZXl3b3JkPjxrZXl3b3JkPlN0dWR5PC9rZXl3b3JkPjxrZXl3b3JkPlN1cnZpdmFs
PC9rZXl3b3JkPjxrZXl3b3JkPlNWQ1Y8L2tleXdvcmQ+PGtleXdvcmQ+VENJRDUwPC9rZXl3b3Jk
PjxrZXl3b3JkPnRpdHJlPC9rZXl3b3JkPjxrZXl3b3JkPlRpdHJlczwva2V5d29yZD48a2V5d29y
ZD5VbHRyYXZpb2xldDwva2V5d29yZD48a2V5d29yZD5VbHRyYXZpb2xldCBpcnJhZGlhdGlvbjwv
a2V5d29yZD48a2V5d29yZD5VVjwva2V5d29yZD48a2V5d29yZD5WSFNWPC9rZXl3b3JkPjxrZXl3
b3JkPlZpcmFsPC9rZXl3b3JkPjxrZXl3b3JkPlZpcnVzPC9rZXl3b3JkPjxrZXl3b3JkPlZpcnVz
ZXM8L2tleXdvcmQ+PGtleXdvcmQ+V2F0ZXI8L2tleXdvcmQ+PC9rZXl3b3Jkcz48ZGF0ZXM+PHll
YXI+MTk4MjwveWVhcj48cHViLWRhdGVzPjxkYXRlPjMxIE1hcmNoIDIwMTE8L2RhdGU+PC9wdWIt
ZGF0ZXM+PC9kYXRlcz48b3JpZy1wdWI+XFxBQ1QwMDFDTDA0RlMwN1xCSU9TRUNVUklUWURBVEEk
XEUgTGlicmFyeVxBbmltYWwgQ2F0YWxvZ3VlXEFcQWhuZSAxOTgyIElENzc5MjIubWh0PC9vcmln
LXB1Yj48bGFiZWw+NTIxPC9sYWJlbD48dXJscz48L3VybHM+PGN1c3RvbTE+aXJyYWRpYXRpb24g
Z208L2N1c3RvbTE+PGN1c3RvbTI+QWJzdHJhY3Qgb25seTwvY3VzdG9tMj48ZWxlY3Ryb25pYy1y
ZXNvdXJjZS1udW0+aHR0cDovL2R4LmRvaS5vcmcvMTAuMTExMS9qLjE0MzktMDQ1MC4xOTgyLnRi
MDEyNDgueDwvZWxlY3Ryb25pYy1yZXNvdXJjZS1udW0+PGxhbmd1YWdlPkdlcm1hbjwvbGFuZ3Vh
Z2U+PG1vZGlmaWVkLWRhdGU+Nzc5MjI8L21vZGlmaWVkLWRhdGU+PC9yZWNvcmQ+PC9DaXRlPjwv
RW5kTm90ZT5=
</w:fldData>
        </w:fldChar>
      </w:r>
      <w:r w:rsidR="00295283">
        <w:instrText xml:space="preserve"> ADDIN EN.CITE.DATA </w:instrText>
      </w:r>
      <w:r w:rsidR="00295283">
        <w:fldChar w:fldCharType="end"/>
      </w:r>
      <w:r w:rsidR="00295283">
        <w:fldChar w:fldCharType="separate"/>
      </w:r>
      <w:r w:rsidR="00295283">
        <w:rPr>
          <w:noProof/>
        </w:rPr>
        <w:t>(Ahne 1982)</w:t>
      </w:r>
      <w:r w:rsidR="00295283">
        <w:fldChar w:fldCharType="end"/>
      </w:r>
      <w:r w:rsidRPr="00B31092">
        <w:t xml:space="preserve"> cited in </w:t>
      </w:r>
      <w:r w:rsidR="00295283">
        <w:fldChar w:fldCharType="begin"/>
      </w:r>
      <w:r w:rsidR="00295283">
        <w:instrText xml:space="preserve"> ADDIN EN.CITE &lt;EndNote&gt;&lt;Cite&gt;&lt;Author&gt;Olesen&lt;/Author&gt;&lt;Year&gt;1998&lt;/Year&gt;&lt;RecNum&gt;46488&lt;/RecNum&gt;&lt;IDText&gt;24880&lt;/IDText&gt;&lt;DisplayText&gt;(Olesen 1998)&lt;/DisplayText&gt;&lt;record&gt;&lt;rec-number&gt;46488&lt;/rec-number&gt;&lt;foreign-keys&gt;&lt;key app="EN" db-id="90awwt25bdptwtee25dppx5jwvddp2str0sz" timestamp="1663641890" guid="837c6ff7-279c-445c-8b70-94cbfec06969"&gt;46488&lt;/key&gt;&lt;/foreign-keys&gt;&lt;ref-type name="Journal Articles"&gt;17&lt;/ref-type&gt;&lt;contributors&gt;&lt;authors&gt;&lt;author&gt;Olesen, N.J.&lt;/author&gt;&lt;/authors&gt;&lt;/contributors&gt;&lt;titles&gt;&lt;title&gt;Sanitation of viral haemorrhagic septicaemia (VHS)&lt;/title&gt;&lt;secondary-title&gt;Journal of Applied Ichthyology&lt;/secondary-title&gt;&lt;/titles&gt;&lt;periodical&gt;&lt;full-title&gt;Journal of Applied Ichthyology&lt;/full-title&gt;&lt;/periodical&gt;&lt;pages&gt;173-177&lt;/pages&gt;&lt;volume&gt;14&lt;/volume&gt;&lt;number&gt;3-4&lt;/number&gt;&lt;dates&gt;&lt;year&gt;1998&lt;/year&gt;&lt;/dates&gt;&lt;orig-pub&gt;\\ACT001CL04FS07\BIOSECURITYDATA$\E Library\Animal Catalogue\O\Olesen 1998 EN24880.pdf&lt;/orig-pub&gt;&lt;label&gt;24880&lt;/label&gt;&lt;urls&gt;&lt;/urls&gt;&lt;custom1&gt;sturgeon_BM&lt;/custom1&gt;&lt;electronic-resource-num&gt;https://doi.org/10.1111/j.1439-0426.1998.tb00638.x&lt;/electronic-resource-num&gt;&lt;/record&gt;&lt;/Cite&gt;&lt;/EndNote&gt;</w:instrText>
      </w:r>
      <w:r w:rsidR="00295283">
        <w:fldChar w:fldCharType="separate"/>
      </w:r>
      <w:r w:rsidR="00295283">
        <w:rPr>
          <w:noProof/>
        </w:rPr>
        <w:t>(Olesen 1998)</w:t>
      </w:r>
      <w:r w:rsidR="00295283">
        <w:fldChar w:fldCharType="end"/>
      </w:r>
      <w:r w:rsidRPr="00B31092">
        <w:t>)</w:t>
      </w:r>
      <w:r w:rsidR="00295283">
        <w:fldChar w:fldCharType="begin">
          <w:fldData xml:space="preserve">PEVuZE5vdGU+PENpdGU+PEF1dGhvcj5TbWFpbDwvQXV0aG9yPjxZZWFyPjE5OTk8L1llYXI+PFJl
Y051bT43Mjk2PC9SZWNOdW0+PElEVGV4dD4xNjUxNTwvSURUZXh0PjxEaXNwbGF5VGV4dD4oU21h
aWwgMTk5OTsgV29sZiAxOTg4KTwvRGlzcGxheVRleHQ+PHJlY29yZD48cmVjLW51bWJlcj43Mjk2
PC9yZWMtbnVtYmVyPjxmb3JlaWduLWtleXM+PGtleSBhcHA9IkVOIiBkYi1pZD0iOTBhd3d0MjVi
ZHB0d3RlZTI1ZHBweDVqd3ZkZHAyc3RyMHN6IiB0aW1lc3RhbXA9IjE2NTIzOTcxODQiIGd1aWQ9
IjkzMDUzM2ExLWM3ZDQtNDI5OS1iYWYwLWFkYmMxMThlZTkwYSI+NzI5Njwva2V5PjwvZm9yZWln
bi1rZXlzPjxyZWYtdHlwZSBuYW1lPSJDaGFwdGVycyI+NTwvcmVmLXR5cGU+PGNvbnRyaWJ1dG9y
cz48YXV0aG9ycz48YXV0aG9yPlNtYWlsLCBELkE8L2F1dGhvcj48L2F1dGhvcnM+PHNlY29uZGFy
eS1hdXRob3JzPjxhdXRob3I+V29vLCBQLiBULiBLLjwvYXV0aG9yPjxhdXRob3I+QnJ1bm8sIEQu
IFcuPC9hdXRob3I+PC9zZWNvbmRhcnktYXV0aG9ycz48L2NvbnRyaWJ1dG9ycz48dGl0bGVzPjx0
aXRsZT5WaXJhbCBIYWVtb3JyaGFnaWMgU2VwdGljYWVtaWE8L3RpdGxlPjxzZWNvbmRhcnktdGl0
bGU+RmlzaCBEaXNlYXNlcyBhbmQgRGlzb3JkZXJzPC9zZWNvbmRhcnktdGl0bGU+PC90aXRsZXM+
PHBhZ2VzPjEyMy0xNDk8L3BhZ2VzPjxlZGl0aW9uPjFzdDwvZWRpdGlvbj48c2VjdGlvbj4zPC9z
ZWN0aW9uPjxrZXl3b3Jkcz48a2V5d29yZD5WaXJhbDwva2V5d29yZD48a2V5d29yZD52aXJhbCBo
YWVtb3JyaGFnaWMgc2VwdGljYWVtaWE8L2tleXdvcmQ+PGtleXdvcmQ+SGFlbW9ycmhhZ2ljIHNl
cHRpY2FlbWlhPC9rZXl3b3JkPjxrZXl3b3JkPlNlcHRpY2FlbWlhPC9rZXl3b3JkPjxrZXl3b3Jk
PkRBRkY8L2tleXdvcmQ+PGtleXdvcmQ+RmlzaDwva2V5d29yZD48a2V5d29yZD5GaXNoIGRpc2Vh
c2VzPC9rZXl3b3JkPjxrZXl3b3JkPkZpc2ggZGlzZWFzZTwva2V5d29yZD48a2V5d29yZD5EaXNl
YXNlczwva2V5d29yZD48a2V5d29yZD5EaXNlYXNlPC9rZXl3b3JkPjxrZXl3b3JkPkRpc29yZGVy
czwva2V5d29yZD48L2tleXdvcmRzPjxkYXRlcz48eWVhcj4xOTk5PC95ZWFyPjwvZGF0ZXM+PHB1
Yi1sb2NhdGlvbj5OZXcgeW9yazwvcHViLWxvY2F0aW9uPjxwdWJsaXNoZXI+Q0FCSSBQdWJsaXNo
aW5nPC9wdWJsaXNoZXI+PGlzYm4+MDg1MTk5MTk0NzwvaXNibj48bGFiZWw+MTY1MTU8L2xhYmVs
Pjx1cmxzPjwvdXJscz48Y3VzdG9tMT5EUCBBcXVhdGljczwvY3VzdG9tMT48bW9kaWZpZWQtZGF0
ZT44MDE5MDwvbW9kaWZpZWQtZGF0ZT48L3JlY29yZD48L0NpdGU+PENpdGU+PEF1dGhvcj5Xb2xm
PC9BdXRob3I+PFllYXI+MTk4ODwvWWVhcj48UmVjTnVtPjMyNjc8L1JlY051bT48SURUZXh0PjE2
MDg0PC9JRFRleHQ+PHJlY29yZD48cmVjLW51bWJlcj4zMjY3PC9yZWMtbnVtYmVyPjxmb3JlaWdu
LWtleXM+PGtleSBhcHA9IkVOIiBkYi1pZD0iOTBhd3d0MjViZHB0d3RlZTI1ZHBweDVqd3ZkZHAy
c3RyMHN6IiB0aW1lc3RhbXA9IjE2NTIzOTY4OTgiIGd1aWQ9IjY4OGM1YjU3LWE4NTQtNDZmZi04
ODNmLTYwYTAyZTNmMTQyYSI+MzI2Nzwva2V5PjwvZm9yZWlnbi1rZXlzPjxyZWYtdHlwZSBuYW1l
PSJCb29rcyI+NjwvcmVmLXR5cGU+PGNvbnRyaWJ1dG9ycz48YXV0aG9ycz48YXV0aG9yPldvbGYs
IEsuPC9hdXRob3I+PC9hdXRob3JzPjwvY29udHJpYnV0b3JzPjx0aXRsZXM+PHRpdGxlPkZpc2gg
dmlydXNlcyBhbmQgZmlzaCB2aXJhbCBkaXNlYXNlczwvdGl0bGU+PC90aXRsZXM+PHBhZ2VzPjEt
NDc2PC9wYWdlcz48a2V5d29yZHM+PGtleXdvcmQ+REFGRjwva2V5d29yZD48a2V5d29yZD5EaXNl
YXNlPC9rZXl3b3JkPjxrZXl3b3JkPkRpc2Vhc2VzPC9rZXl3b3JkPjxrZXl3b3JkPkZpc2g8L2tl
eXdvcmQ+PGtleXdvcmQ+VmlyYWw8L2tleXdvcmQ+PGtleXdvcmQ+VmlyYWwgZGlzZWFzZXM8L2tl
eXdvcmQ+PGtleXdvcmQ+VmlydXNlczwva2V5d29yZD48L2tleXdvcmRzPjxkYXRlcz48eWVhcj4x
OTg4PC95ZWFyPjwvZGF0ZXM+PHB1Yi1sb2NhdGlvbj5JdGhhY2EsIE5ldyBZb3JrLCBVU0E8L3B1
Yi1sb2NhdGlvbj48cHVibGlzaGVyPkNvbXN0b2NrIFB1Ymxpc2hpbmcgQXNzb2NpYXRlczwvcHVi
bGlzaGVyPjxpc2JuPjk3ODA4MDE0MTI1OTI8L2lzYm4+PGxhYmVsPjE2MDg0PC9sYWJlbD48dXJs
cz48L3VybHM+PGN1c3RvbTE+YXF1YXRpY3MgZ208L2N1c3RvbTE+PG1vZGlmaWVkLWRhdGU+ODAw
OTM8L21vZGlmaWVkLWRhdGU+PC9yZWNvcmQ+PC9DaXRlPjwvRW5kTm90ZT5=
</w:fldData>
        </w:fldChar>
      </w:r>
      <w:r w:rsidR="00295283">
        <w:instrText xml:space="preserve"> ADDIN EN.CITE </w:instrText>
      </w:r>
      <w:r w:rsidR="00295283">
        <w:fldChar w:fldCharType="begin">
          <w:fldData xml:space="preserve">PEVuZE5vdGU+PENpdGU+PEF1dGhvcj5TbWFpbDwvQXV0aG9yPjxZZWFyPjE5OTk8L1llYXI+PFJl
Y051bT43Mjk2PC9SZWNOdW0+PElEVGV4dD4xNjUxNTwvSURUZXh0PjxEaXNwbGF5VGV4dD4oU21h
aWwgMTk5OTsgV29sZiAxOTg4KTwvRGlzcGxheVRleHQ+PHJlY29yZD48cmVjLW51bWJlcj43Mjk2
PC9yZWMtbnVtYmVyPjxmb3JlaWduLWtleXM+PGtleSBhcHA9IkVOIiBkYi1pZD0iOTBhd3d0MjVi
ZHB0d3RlZTI1ZHBweDVqd3ZkZHAyc3RyMHN6IiB0aW1lc3RhbXA9IjE2NTIzOTcxODQiIGd1aWQ9
IjkzMDUzM2ExLWM3ZDQtNDI5OS1iYWYwLWFkYmMxMThlZTkwYSI+NzI5Njwva2V5PjwvZm9yZWln
bi1rZXlzPjxyZWYtdHlwZSBuYW1lPSJDaGFwdGVycyI+NTwvcmVmLXR5cGU+PGNvbnRyaWJ1dG9y
cz48YXV0aG9ycz48YXV0aG9yPlNtYWlsLCBELkE8L2F1dGhvcj48L2F1dGhvcnM+PHNlY29uZGFy
eS1hdXRob3JzPjxhdXRob3I+V29vLCBQLiBULiBLLjwvYXV0aG9yPjxhdXRob3I+QnJ1bm8sIEQu
IFcuPC9hdXRob3I+PC9zZWNvbmRhcnktYXV0aG9ycz48L2NvbnRyaWJ1dG9ycz48dGl0bGVzPjx0
aXRsZT5WaXJhbCBIYWVtb3JyaGFnaWMgU2VwdGljYWVtaWE8L3RpdGxlPjxzZWNvbmRhcnktdGl0
bGU+RmlzaCBEaXNlYXNlcyBhbmQgRGlzb3JkZXJzPC9zZWNvbmRhcnktdGl0bGU+PC90aXRsZXM+
PHBhZ2VzPjEyMy0xNDk8L3BhZ2VzPjxlZGl0aW9uPjFzdDwvZWRpdGlvbj48c2VjdGlvbj4zPC9z
ZWN0aW9uPjxrZXl3b3Jkcz48a2V5d29yZD5WaXJhbDwva2V5d29yZD48a2V5d29yZD52aXJhbCBo
YWVtb3JyaGFnaWMgc2VwdGljYWVtaWE8L2tleXdvcmQ+PGtleXdvcmQ+SGFlbW9ycmhhZ2ljIHNl
cHRpY2FlbWlhPC9rZXl3b3JkPjxrZXl3b3JkPlNlcHRpY2FlbWlhPC9rZXl3b3JkPjxrZXl3b3Jk
PkRBRkY8L2tleXdvcmQ+PGtleXdvcmQ+RmlzaDwva2V5d29yZD48a2V5d29yZD5GaXNoIGRpc2Vh
c2VzPC9rZXl3b3JkPjxrZXl3b3JkPkZpc2ggZGlzZWFzZTwva2V5d29yZD48a2V5d29yZD5EaXNl
YXNlczwva2V5d29yZD48a2V5d29yZD5EaXNlYXNlPC9rZXl3b3JkPjxrZXl3b3JkPkRpc29yZGVy
czwva2V5d29yZD48L2tleXdvcmRzPjxkYXRlcz48eWVhcj4xOTk5PC95ZWFyPjwvZGF0ZXM+PHB1
Yi1sb2NhdGlvbj5OZXcgeW9yazwvcHViLWxvY2F0aW9uPjxwdWJsaXNoZXI+Q0FCSSBQdWJsaXNo
aW5nPC9wdWJsaXNoZXI+PGlzYm4+MDg1MTk5MTk0NzwvaXNibj48bGFiZWw+MTY1MTU8L2xhYmVs
Pjx1cmxzPjwvdXJscz48Y3VzdG9tMT5EUCBBcXVhdGljczwvY3VzdG9tMT48bW9kaWZpZWQtZGF0
ZT44MDE5MDwvbW9kaWZpZWQtZGF0ZT48L3JlY29yZD48L0NpdGU+PENpdGU+PEF1dGhvcj5Xb2xm
PC9BdXRob3I+PFllYXI+MTk4ODwvWWVhcj48UmVjTnVtPjMyNjc8L1JlY051bT48SURUZXh0PjE2
MDg0PC9JRFRleHQ+PHJlY29yZD48cmVjLW51bWJlcj4zMjY3PC9yZWMtbnVtYmVyPjxmb3JlaWdu
LWtleXM+PGtleSBhcHA9IkVOIiBkYi1pZD0iOTBhd3d0MjViZHB0d3RlZTI1ZHBweDVqd3ZkZHAy
c3RyMHN6IiB0aW1lc3RhbXA9IjE2NTIzOTY4OTgiIGd1aWQ9IjY4OGM1YjU3LWE4NTQtNDZmZi04
ODNmLTYwYTAyZTNmMTQyYSI+MzI2Nzwva2V5PjwvZm9yZWlnbi1rZXlzPjxyZWYtdHlwZSBuYW1l
PSJCb29rcyI+NjwvcmVmLXR5cGU+PGNvbnRyaWJ1dG9ycz48YXV0aG9ycz48YXV0aG9yPldvbGYs
IEsuPC9hdXRob3I+PC9hdXRob3JzPjwvY29udHJpYnV0b3JzPjx0aXRsZXM+PHRpdGxlPkZpc2gg
dmlydXNlcyBhbmQgZmlzaCB2aXJhbCBkaXNlYXNlczwvdGl0bGU+PC90aXRsZXM+PHBhZ2VzPjEt
NDc2PC9wYWdlcz48a2V5d29yZHM+PGtleXdvcmQ+REFGRjwva2V5d29yZD48a2V5d29yZD5EaXNl
YXNlPC9rZXl3b3JkPjxrZXl3b3JkPkRpc2Vhc2VzPC9rZXl3b3JkPjxrZXl3b3JkPkZpc2g8L2tl
eXdvcmQ+PGtleXdvcmQ+VmlyYWw8L2tleXdvcmQ+PGtleXdvcmQ+VmlyYWwgZGlzZWFzZXM8L2tl
eXdvcmQ+PGtleXdvcmQ+VmlydXNlczwva2V5d29yZD48L2tleXdvcmRzPjxkYXRlcz48eWVhcj4x
OTg4PC95ZWFyPjwvZGF0ZXM+PHB1Yi1sb2NhdGlvbj5JdGhhY2EsIE5ldyBZb3JrLCBVU0E8L3B1
Yi1sb2NhdGlvbj48cHVibGlzaGVyPkNvbXN0b2NrIFB1Ymxpc2hpbmcgQXNzb2NpYXRlczwvcHVi
bGlzaGVyPjxpc2JuPjk3ODA4MDE0MTI1OTI8L2lzYm4+PGxhYmVsPjE2MDg0PC9sYWJlbD48dXJs
cz48L3VybHM+PGN1c3RvbTE+YXF1YXRpY3MgZ208L2N1c3RvbTE+PG1vZGlmaWVkLWRhdGU+ODAw
OTM8L21vZGlmaWVkLWRhdGU+PC9yZWNvcmQ+PC9DaXRlPjwvRW5kTm90ZT5=
</w:fldData>
        </w:fldChar>
      </w:r>
      <w:r w:rsidR="00295283">
        <w:instrText xml:space="preserve"> ADDIN EN.CITE.DATA </w:instrText>
      </w:r>
      <w:r w:rsidR="00295283">
        <w:fldChar w:fldCharType="end"/>
      </w:r>
      <w:r w:rsidR="00295283">
        <w:fldChar w:fldCharType="separate"/>
      </w:r>
      <w:r w:rsidR="00295283">
        <w:rPr>
          <w:noProof/>
        </w:rPr>
        <w:t>(Smail 1999; Wolf 1988)</w:t>
      </w:r>
      <w:r w:rsidR="00295283">
        <w:fldChar w:fldCharType="end"/>
      </w:r>
      <w:r w:rsidRPr="00B31092">
        <w:t xml:space="preserve">. The virus is also sensitive to ultraviolet light, bacterial degradation in sediments and enzymatic activity in decomposing fish </w:t>
      </w:r>
      <w:r w:rsidR="00295283">
        <w:fldChar w:fldCharType="begin">
          <w:fldData xml:space="preserve">PEVuZE5vdGU+PENpdGU+PEF1dGhvcj5PeWU8L0F1dGhvcj48WWVhcj4yMDAxPC9ZZWFyPjxSZWNO
dW0+NDY1NTk8L1JlY051bT48SURUZXh0PjI0OTQyPC9JRFRleHQ+PERpc3BsYXlUZXh0PihPeWUg
JmFtcDsgUmltc3RhZCAyMDAxOyBXT0FIIDIwMjJjKTwvRGlzcGxheVRleHQ+PHJlY29yZD48cmVj
LW51bWJlcj40NjU1OTwvcmVjLW51bWJlcj48Zm9yZWlnbi1rZXlzPjxrZXkgYXBwPSJFTiIgZGIt
aWQ9IjkwYXd3dDI1YmRwdHd0ZWUyNWRwcHg1and2ZGRwMnN0cjBzeiIgdGltZXN0YW1wPSIxNjY1
MzYxNTgxIiBndWlkPSJiMmNkMzQ5YS05YWZmLTRhOTctYWUwZi1hNmQwYmY4ZDE5M2UiPjQ2NTU5
PC9rZXk+PC9mb3JlaWduLWtleXM+PHJlZi10eXBlIG5hbWU9IkpvdXJuYWwgQXJ0aWNsZXMiPjE3
PC9yZWYtdHlwZT48Y29udHJpYnV0b3JzPjxhdXRob3JzPjxhdXRob3I+T3llLCBBLksuPC9hdXRo
b3I+PGF1dGhvcj5SaW1zdGFkLCBFLjwvYXV0aG9yPjwvYXV0aG9ycz48L2NvbnRyaWJ1dG9ycz48
dGl0bGVzPjx0aXRsZT5JbmFjdGl2YXRpb24gb2YgaW5mZWN0aW91cyBzYWxtb24gYW5hZW1pYSB2
aXJ1cywgdmlyYWwgaGFlbW9ycmhhZ2ljIHNlcHRpY2FlbWlhIHZpcnVzIGFuZCBpbmZlY3Rpb3Vz
IHBhbmNyZWF0aWMgbmVjcm9zaXMgdmlydXMgaW4gd2F0ZXIgdXNpbmcgVVZDIGlycmFkaWF0aW9u
PC90aXRsZT48c2Vjb25kYXJ5LXRpdGxlPkRpc2Vhc2VzIG9mIEFxdWF0aWMgT3JnYW5pc21zPC9z
ZWNvbmRhcnktdGl0bGU+PC90aXRsZXM+PHBlcmlvZGljYWw+PGZ1bGwtdGl0bGU+RGlzZWFzZXMg
b2YgQXF1YXRpYyBPcmdhbmlzbXM8L2Z1bGwtdGl0bGU+PC9wZXJpb2RpY2FsPjxwYWdlcz4xLTU8
L3BhZ2VzPjx2b2x1bWU+NDg8L3ZvbHVtZT48ZGF0ZXM+PHllYXI+MjAwMTwveWVhcj48L2RhdGVz
PjxvcmlnLXB1Yj5cXEFDVDAwMUNMMDRGUzA3XEJJT1NFQ1VSSVRZREFUQSRcRSBMaWJyYXJ5XEFu
aW1hbCBDYXRhbG9ndWVcT1xPeWUgYW5kIFJpbXN0YWQgMjAwMSBFTjI0OTQyLnBkZjwvb3JpZy1w
dWI+PGxhYmVsPjI0OTQyPC9sYWJlbD48dXJscz48L3VybHM+PGN1c3RvbTE+c3R1cmdlb25fQk08
L2N1c3RvbTE+PGVsZWN0cm9uaWMtcmVzb3VyY2UtbnVtPmh0dHBzOi8vd3d3LmludC1yZXMuY29t
L2FydGljbGVzL2RhbzIwMDIvNDgvZDA0OHAwMDEucGRmPC9lbGVjdHJvbmljLXJlc291cmNlLW51
bT48L3JlY29yZD48L0NpdGU+PENpdGU+PEF1dGhvcj5XT0FIPC9BdXRob3I+PFllYXI+MjAyMjwv
WWVhcj48UmVjTnVtPjQ2NDg2PC9SZWNOdW0+PElEVGV4dD4yNDg3ODwvSURUZXh0PjxyZWNvcmQ+
PHJlYy1udW1iZXI+NDY0ODY8L3JlYy1udW1iZXI+PGZvcmVpZ24ta2V5cz48a2V5IGFwcD0iRU4i
IGRiLWlkPSI5MGF3d3QyNWJkcHR3dGVlMjVkcHB4NWp3dmRkcDJzdHIwc3oiIHRpbWVzdGFtcD0i
MTY2MzY0MTg5MCIgZ3VpZD0iNTA5M2MxODItZDhmZS00NjZiLWE4ZDItMTE5MGY2N2Y3MWE0Ij40
NjQ4Njwva2V5PjwvZm9yZWlnbi1rZXlzPjxyZWYtdHlwZSBuYW1lPSJDaGFwdGVycyI+NTwvcmVm
LXR5cGU+PGNvbnRyaWJ1dG9ycz48YXV0aG9ycz48YXV0aG9yPldPQUg8L2F1dGhvcj48L2F1dGhv
cnM+PC9jb250cmlidXRvcnM+PHRpdGxlcz48dGl0bGU+SW5mZWN0aW9uIHdpdGggdmlyYWwgaGFl
bW9ycmhhZ2ljIHNlcHRpY2FlbWlhIHZpcnVzPC90aXRsZT48c2Vjb25kYXJ5LXRpdGxlPk1hbnVh
bCBvZiBEaWFnbm9zdGljIFRlc3RzIGZvciBBcXVhdGljIEFuaW1hbHMgMjAyMjwvc2Vjb25kYXJ5
LXRpdGxlPjwvdGl0bGVzPjxzZWN0aW9uPjIuMy4xMDwvc2VjdGlvbj48ZGF0ZXM+PHllYXI+MjAy
MjwveWVhcj48L2RhdGVzPjxwdWItbG9jYXRpb24+UGFyaXM8L3B1Yi1sb2NhdGlvbj48cHVibGlz
aGVyPldvcmxkIE9yZ2FuaXNhdGlvbiBmb3IgQW5pbWFsIEhlYWx0aDwvcHVibGlzaGVyPjxvcmln
LXB1Yj5odHRwczovL3d3dy53b2FoLm9yZy9maWxlYWRtaW4vSG9tZS9lbmcvSGVhbHRoX3N0YW5k
YXJkcy9hYWhtL2N1cnJlbnQvMi4zLjEwX1ZIUy5wZGY8L29yaWctcHViPjxsYWJlbD4yNDg3ODwv
bGFiZWw+PHVybHM+PC91cmxzPjxjdXN0b20xPnN0dXJnZW9uX0JNPC9jdXN0b20xPjwvcmVjb3Jk
PjwvQ2l0ZT48L0VuZE5vdGU+AG==
</w:fldData>
        </w:fldChar>
      </w:r>
      <w:r w:rsidR="00295283">
        <w:instrText xml:space="preserve"> ADDIN EN.CITE </w:instrText>
      </w:r>
      <w:r w:rsidR="00295283">
        <w:fldChar w:fldCharType="begin">
          <w:fldData xml:space="preserve">PEVuZE5vdGU+PENpdGU+PEF1dGhvcj5PeWU8L0F1dGhvcj48WWVhcj4yMDAxPC9ZZWFyPjxSZWNO
dW0+NDY1NTk8L1JlY051bT48SURUZXh0PjI0OTQyPC9JRFRleHQ+PERpc3BsYXlUZXh0PihPeWUg
JmFtcDsgUmltc3RhZCAyMDAxOyBXT0FIIDIwMjJjKTwvRGlzcGxheVRleHQ+PHJlY29yZD48cmVj
LW51bWJlcj40NjU1OTwvcmVjLW51bWJlcj48Zm9yZWlnbi1rZXlzPjxrZXkgYXBwPSJFTiIgZGIt
aWQ9IjkwYXd3dDI1YmRwdHd0ZWUyNWRwcHg1and2ZGRwMnN0cjBzeiIgdGltZXN0YW1wPSIxNjY1
MzYxNTgxIiBndWlkPSJiMmNkMzQ5YS05YWZmLTRhOTctYWUwZi1hNmQwYmY4ZDE5M2UiPjQ2NTU5
PC9rZXk+PC9mb3JlaWduLWtleXM+PHJlZi10eXBlIG5hbWU9IkpvdXJuYWwgQXJ0aWNsZXMiPjE3
PC9yZWYtdHlwZT48Y29udHJpYnV0b3JzPjxhdXRob3JzPjxhdXRob3I+T3llLCBBLksuPC9hdXRo
b3I+PGF1dGhvcj5SaW1zdGFkLCBFLjwvYXV0aG9yPjwvYXV0aG9ycz48L2NvbnRyaWJ1dG9ycz48
dGl0bGVzPjx0aXRsZT5JbmFjdGl2YXRpb24gb2YgaW5mZWN0aW91cyBzYWxtb24gYW5hZW1pYSB2
aXJ1cywgdmlyYWwgaGFlbW9ycmhhZ2ljIHNlcHRpY2FlbWlhIHZpcnVzIGFuZCBpbmZlY3Rpb3Vz
IHBhbmNyZWF0aWMgbmVjcm9zaXMgdmlydXMgaW4gd2F0ZXIgdXNpbmcgVVZDIGlycmFkaWF0aW9u
PC90aXRsZT48c2Vjb25kYXJ5LXRpdGxlPkRpc2Vhc2VzIG9mIEFxdWF0aWMgT3JnYW5pc21zPC9z
ZWNvbmRhcnktdGl0bGU+PC90aXRsZXM+PHBlcmlvZGljYWw+PGZ1bGwtdGl0bGU+RGlzZWFzZXMg
b2YgQXF1YXRpYyBPcmdhbmlzbXM8L2Z1bGwtdGl0bGU+PC9wZXJpb2RpY2FsPjxwYWdlcz4xLTU8
L3BhZ2VzPjx2b2x1bWU+NDg8L3ZvbHVtZT48ZGF0ZXM+PHllYXI+MjAwMTwveWVhcj48L2RhdGVz
PjxvcmlnLXB1Yj5cXEFDVDAwMUNMMDRGUzA3XEJJT1NFQ1VSSVRZREFUQSRcRSBMaWJyYXJ5XEFu
aW1hbCBDYXRhbG9ndWVcT1xPeWUgYW5kIFJpbXN0YWQgMjAwMSBFTjI0OTQyLnBkZjwvb3JpZy1w
dWI+PGxhYmVsPjI0OTQyPC9sYWJlbD48dXJscz48L3VybHM+PGN1c3RvbTE+c3R1cmdlb25fQk08
L2N1c3RvbTE+PGVsZWN0cm9uaWMtcmVzb3VyY2UtbnVtPmh0dHBzOi8vd3d3LmludC1yZXMuY29t
L2FydGljbGVzL2RhbzIwMDIvNDgvZDA0OHAwMDEucGRmPC9lbGVjdHJvbmljLXJlc291cmNlLW51
bT48L3JlY29yZD48L0NpdGU+PENpdGU+PEF1dGhvcj5XT0FIPC9BdXRob3I+PFllYXI+MjAyMjwv
WWVhcj48UmVjTnVtPjQ2NDg2PC9SZWNOdW0+PElEVGV4dD4yNDg3ODwvSURUZXh0PjxyZWNvcmQ+
PHJlYy1udW1iZXI+NDY0ODY8L3JlYy1udW1iZXI+PGZvcmVpZ24ta2V5cz48a2V5IGFwcD0iRU4i
IGRiLWlkPSI5MGF3d3QyNWJkcHR3dGVlMjVkcHB4NWp3dmRkcDJzdHIwc3oiIHRpbWVzdGFtcD0i
MTY2MzY0MTg5MCIgZ3VpZD0iNTA5M2MxODItZDhmZS00NjZiLWE4ZDItMTE5MGY2N2Y3MWE0Ij40
NjQ4Njwva2V5PjwvZm9yZWlnbi1rZXlzPjxyZWYtdHlwZSBuYW1lPSJDaGFwdGVycyI+NTwvcmVm
LXR5cGU+PGNvbnRyaWJ1dG9ycz48YXV0aG9ycz48YXV0aG9yPldPQUg8L2F1dGhvcj48L2F1dGhv
cnM+PC9jb250cmlidXRvcnM+PHRpdGxlcz48dGl0bGU+SW5mZWN0aW9uIHdpdGggdmlyYWwgaGFl
bW9ycmhhZ2ljIHNlcHRpY2FlbWlhIHZpcnVzPC90aXRsZT48c2Vjb25kYXJ5LXRpdGxlPk1hbnVh
bCBvZiBEaWFnbm9zdGljIFRlc3RzIGZvciBBcXVhdGljIEFuaW1hbHMgMjAyMjwvc2Vjb25kYXJ5
LXRpdGxlPjwvdGl0bGVzPjxzZWN0aW9uPjIuMy4xMDwvc2VjdGlvbj48ZGF0ZXM+PHllYXI+MjAy
MjwveWVhcj48L2RhdGVzPjxwdWItbG9jYXRpb24+UGFyaXM8L3B1Yi1sb2NhdGlvbj48cHVibGlz
aGVyPldvcmxkIE9yZ2FuaXNhdGlvbiBmb3IgQW5pbWFsIEhlYWx0aDwvcHVibGlzaGVyPjxvcmln
LXB1Yj5odHRwczovL3d3dy53b2FoLm9yZy9maWxlYWRtaW4vSG9tZS9lbmcvSGVhbHRoX3N0YW5k
YXJkcy9hYWhtL2N1cnJlbnQvMi4zLjEwX1ZIUy5wZGY8L29yaWctcHViPjxsYWJlbD4yNDg3ODwv
bGFiZWw+PHVybHM+PC91cmxzPjxjdXN0b20xPnN0dXJnZW9uX0JNPC9jdXN0b20xPjwvcmVjb3Jk
PjwvQ2l0ZT48L0VuZE5vdGU+AG==
</w:fldData>
        </w:fldChar>
      </w:r>
      <w:r w:rsidR="00295283">
        <w:instrText xml:space="preserve"> ADDIN EN.CITE.DATA </w:instrText>
      </w:r>
      <w:r w:rsidR="00295283">
        <w:fldChar w:fldCharType="end"/>
      </w:r>
      <w:r w:rsidR="00295283">
        <w:fldChar w:fldCharType="separate"/>
      </w:r>
      <w:r w:rsidR="00295283">
        <w:rPr>
          <w:noProof/>
        </w:rPr>
        <w:t>(Oye &amp; Rimstad 2001; WOAH 2022c)</w:t>
      </w:r>
      <w:r w:rsidR="00295283">
        <w:fldChar w:fldCharType="end"/>
      </w:r>
      <w:r w:rsidRPr="00B31092">
        <w:t>.</w:t>
      </w:r>
    </w:p>
    <w:p w14:paraId="17398DCD" w14:textId="77777777" w:rsidR="00B31092" w:rsidRDefault="00B31092" w:rsidP="004425EA">
      <w:pPr>
        <w:pStyle w:val="Heading4"/>
        <w:numPr>
          <w:ilvl w:val="2"/>
          <w:numId w:val="26"/>
        </w:numPr>
        <w:tabs>
          <w:tab w:val="clear" w:pos="794"/>
        </w:tabs>
        <w:ind w:left="964" w:hanging="964"/>
      </w:pPr>
      <w:r>
        <w:t>Epidemiology</w:t>
      </w:r>
    </w:p>
    <w:p w14:paraId="1601BE6D" w14:textId="77777777" w:rsidR="00B31092" w:rsidRDefault="00B31092" w:rsidP="00B31092">
      <w:pPr>
        <w:pStyle w:val="Heading5"/>
      </w:pPr>
      <w:r>
        <w:t>Host range</w:t>
      </w:r>
    </w:p>
    <w:p w14:paraId="5BF323FA" w14:textId="54FDBFDD" w:rsidR="00B31092" w:rsidRDefault="00B31092" w:rsidP="00B31092">
      <w:r>
        <w:t>Species which fulfil the</w:t>
      </w:r>
      <w:r w:rsidRPr="000909E9">
        <w:t xml:space="preserve"> criteria for listing as a species susceptible to infection (N=natural</w:t>
      </w:r>
      <w:r>
        <w:t xml:space="preserve"> exposure</w:t>
      </w:r>
      <w:r w:rsidRPr="000909E9">
        <w:t xml:space="preserve">; E=experimental exposure) with </w:t>
      </w:r>
      <w:r>
        <w:t>VHSV</w:t>
      </w:r>
      <w:r w:rsidRPr="000909E9">
        <w:t xml:space="preserve"> in accordance with chapter 1.5 of the </w:t>
      </w:r>
      <w:r>
        <w:t>WOAH</w:t>
      </w:r>
      <w:r w:rsidRPr="000909E9">
        <w:t xml:space="preserve"> Code </w:t>
      </w:r>
      <w:r w:rsidR="00295283">
        <w:fldChar w:fldCharType="begin"/>
      </w:r>
      <w:r w:rsidR="00295283">
        <w:instrText xml:space="preserve"> ADDIN EN.CITE &lt;EndNote&gt;&lt;Cite&gt;&lt;Author&gt;WOAH&lt;/Author&gt;&lt;Year&gt;2022&lt;/Year&gt;&lt;RecNum&gt;46180&lt;/RecNum&gt;&lt;IDText&gt;24649&lt;/IDText&gt;&lt;DisplayText&gt;(WOAH 2022b)&lt;/DisplayText&gt;&lt;record&gt;&lt;rec-number&gt;46180&lt;/rec-number&gt;&lt;foreign-keys&gt;&lt;key app="EN" db-id="90awwt25bdptwtee25dppx5jwvddp2str0sz" timestamp="1658894148" guid="fcbd0466-e4c3-4789-81c5-5fd40f2b5a71"&gt;46180&lt;/key&gt;&lt;/foreign-keys&gt;&lt;ref-type name="Chapters"&gt;5&lt;/ref-type&gt;&lt;contributors&gt;&lt;authors&gt;&lt;author&gt;WOAH&lt;/author&gt;&lt;/authors&gt;&lt;/contributors&gt;&lt;titles&gt;&lt;title&gt;Infection with infectious haematopoietic necrosis virus&lt;/title&gt;&lt;secondary-title&gt;Manual of Diagnostic Tests for Aquatic Animals 2022&lt;/secondary-title&gt;&lt;/titles&gt;&lt;pages&gt;18&lt;/pages&gt;&lt;section&gt;2.3.5&lt;/section&gt;&lt;dates&gt;&lt;year&gt;2022&lt;/year&gt;&lt;/dates&gt;&lt;publisher&gt;World Organization of Animal Health&lt;/publisher&gt;&lt;orig-pub&gt;\\ACT001CL04FS07\BIOSECURITYDATA$\E Library\Animal Catalogue\W\WOAH 2022 EN24649.pdf&lt;/orig-pub&gt;&lt;label&gt;24649&lt;/label&gt;&lt;urls&gt;&lt;/urls&gt;&lt;custom1&gt;sturgeon_BM&lt;/custom1&gt;&lt;/record&gt;&lt;/Cite&gt;&lt;/EndNote&gt;</w:instrText>
      </w:r>
      <w:r w:rsidR="00295283">
        <w:fldChar w:fldCharType="separate"/>
      </w:r>
      <w:r w:rsidR="00295283">
        <w:rPr>
          <w:noProof/>
        </w:rPr>
        <w:t>(WOAH 2022b)</w:t>
      </w:r>
      <w:r w:rsidR="00295283">
        <w:fldChar w:fldCharType="end"/>
      </w:r>
      <w:r w:rsidRPr="000909E9">
        <w:t xml:space="preserve"> include</w:t>
      </w:r>
      <w:r>
        <w:t>:</w:t>
      </w:r>
    </w:p>
    <w:p w14:paraId="19B8197F" w14:textId="7D6C3E06" w:rsidR="00B31092" w:rsidRPr="00B31092" w:rsidRDefault="00B31092" w:rsidP="006365A5">
      <w:pPr>
        <w:pStyle w:val="ListBullet"/>
      </w:pPr>
      <w:r w:rsidRPr="006F6068">
        <w:rPr>
          <w:rStyle w:val="Emphasis"/>
        </w:rPr>
        <w:t>Alosa immaculata</w:t>
      </w:r>
      <w:r>
        <w:rPr>
          <w:rStyle w:val="Emphasis"/>
        </w:rPr>
        <w:t xml:space="preserve"> </w:t>
      </w:r>
      <w:r w:rsidRPr="00B31092">
        <w:rPr>
          <w:rStyle w:val="Emphasis"/>
          <w:i w:val="0"/>
          <w:iCs w:val="0"/>
          <w:vertAlign w:val="superscript"/>
        </w:rPr>
        <w:t>N</w:t>
      </w:r>
      <w:r>
        <w:rPr>
          <w:rStyle w:val="Emphasis"/>
        </w:rPr>
        <w:t xml:space="preserve"> </w:t>
      </w:r>
      <w:r w:rsidRPr="00B31092">
        <w:t xml:space="preserve">(pontic shad) </w:t>
      </w:r>
      <w:r w:rsidR="00295283">
        <w:fldChar w:fldCharType="begin"/>
      </w:r>
      <w:r w:rsidR="00295283">
        <w:instrText xml:space="preserve"> ADDIN EN.CITE &lt;EndNote&gt;&lt;Cite&gt;&lt;Author&gt;Ogut&lt;/Author&gt;&lt;Year&gt;2014&lt;/Year&gt;&lt;RecNum&gt;46538&lt;/RecNum&gt;&lt;IDText&gt;24922&lt;/IDText&gt;&lt;DisplayText&gt;(Ogut &amp;amp; Altuntas 2014)&lt;/DisplayText&gt;&lt;record&gt;&lt;rec-number&gt;46538&lt;/rec-number&gt;&lt;foreign-keys&gt;&lt;key app="EN" db-id="90awwt25bdptwtee25dppx5jwvddp2str0sz" timestamp="1664166890" guid="776b2db5-9c55-4e55-847c-e2477264b9ff"&gt;46538&lt;/key&gt;&lt;/foreign-keys&gt;&lt;ref-type name="Journal Articles"&gt;17&lt;/ref-type&gt;&lt;contributors&gt;&lt;authors&gt;&lt;author&gt;Ogut, H.&lt;/author&gt;&lt;author&gt;Altuntas, C.&lt;/author&gt;&lt;/authors&gt;&lt;/contributors&gt;&lt;titles&gt;&lt;title&gt;Survey of viral haemorrhagic septicaemia virus in wild fishes in the southeastern Black Sea&lt;/title&gt;&lt;secondary-title&gt;Diseases of Aquatic Organisms&lt;/secondary-title&gt;&lt;/titles&gt;&lt;periodical&gt;&lt;full-title&gt;Diseases of Aquatic Organisms&lt;/full-title&gt;&lt;/periodical&gt;&lt;pages&gt;99-106&lt;/pages&gt;&lt;volume&gt;109&lt;/volume&gt;&lt;keywords&gt;&lt;keyword&gt;VHSV&lt;/keyword&gt;&lt;keyword&gt;Genotype Ie&lt;/keyword&gt;&lt;keyword&gt;Marine species&lt;/keyword&gt;&lt;keyword&gt;Prevalence&lt;/keyword&gt;&lt;keyword&gt;Turkey&lt;/keyword&gt;&lt;keyword&gt;Black Sea&lt;/keyword&gt;&lt;/keywords&gt;&lt;dates&gt;&lt;year&gt;2014&lt;/year&gt;&lt;/dates&gt;&lt;orig-pub&gt;\\ACT001CL04FS07\BIOSECURITYDATA$\E Library\Animal Catalogue\O\Ogut and Altuntas 2014 EN24922.pdf&lt;/orig-pub&gt;&lt;label&gt;24922&lt;/label&gt;&lt;urls&gt;&lt;/urls&gt;&lt;custom1&gt;sturgeon_BM&lt;/custom1&gt;&lt;electronic-resource-num&gt;https://www.int-res.com/articles/dao2014/109/d109p099.pdf&lt;/electronic-resource-num&gt;&lt;/record&gt;&lt;/Cite&gt;&lt;/EndNote&gt;</w:instrText>
      </w:r>
      <w:r w:rsidR="00295283">
        <w:fldChar w:fldCharType="separate"/>
      </w:r>
      <w:r w:rsidR="00295283">
        <w:rPr>
          <w:noProof/>
        </w:rPr>
        <w:t>(Ogut &amp; Altuntas 2014)</w:t>
      </w:r>
      <w:r w:rsidR="00295283">
        <w:fldChar w:fldCharType="end"/>
      </w:r>
    </w:p>
    <w:p w14:paraId="46B6D149" w14:textId="20F78419" w:rsidR="00B31092" w:rsidRPr="007B4EEC" w:rsidRDefault="00B31092" w:rsidP="006365A5">
      <w:pPr>
        <w:pStyle w:val="ListBullet"/>
        <w:rPr>
          <w:rStyle w:val="Emphasis"/>
          <w:i w:val="0"/>
          <w:iCs w:val="0"/>
        </w:rPr>
      </w:pPr>
      <w:r>
        <w:rPr>
          <w:rStyle w:val="Emphasis"/>
        </w:rPr>
        <w:t>Ameiurus nebulosus</w:t>
      </w:r>
      <w:r w:rsidRPr="00222993">
        <w:rPr>
          <w:rStyle w:val="Emphasis"/>
          <w:vertAlign w:val="superscript"/>
        </w:rPr>
        <w:t xml:space="preserve"> </w:t>
      </w:r>
      <w:r w:rsidRPr="00B31092">
        <w:rPr>
          <w:rStyle w:val="Emphasis"/>
          <w:i w:val="0"/>
          <w:iCs w:val="0"/>
          <w:vertAlign w:val="superscript"/>
        </w:rPr>
        <w:t>N</w:t>
      </w:r>
      <w:r>
        <w:rPr>
          <w:rStyle w:val="Emphasis"/>
        </w:rPr>
        <w:t xml:space="preserve"> </w:t>
      </w:r>
      <w:r w:rsidRPr="00B31092">
        <w:t xml:space="preserve">(brown </w:t>
      </w:r>
      <w:r w:rsidRPr="006365A5">
        <w:t>bullhead</w:t>
      </w:r>
      <w:r w:rsidRPr="00B31092">
        <w:t xml:space="preserve">) </w:t>
      </w:r>
      <w:r w:rsidR="00295283">
        <w:fldChar w:fldCharType="begin"/>
      </w:r>
      <w:r w:rsidR="00295283">
        <w:instrText xml:space="preserve"> ADDIN EN.CITE &lt;EndNote&gt;&lt;Cite&gt;&lt;Author&gt;Thompson&lt;/Author&gt;&lt;Year&gt;2011&lt;/Year&gt;&lt;RecNum&gt;46544&lt;/RecNum&gt;&lt;IDText&gt;24927&lt;/IDText&gt;&lt;DisplayText&gt;(Thompson et al. 2011)&lt;/DisplayText&gt;&lt;record&gt;&lt;rec-number&gt;46544&lt;/rec-number&gt;&lt;foreign-keys&gt;&lt;key app="EN" db-id="90awwt25bdptwtee25dppx5jwvddp2str0sz" timestamp="1664331194" guid="4d618911-57b6-4ee2-b619-5f856c7e1ae7"&gt;46544&lt;/key&gt;&lt;/foreign-keys&gt;&lt;ref-type name="Journal Articles"&gt;17&lt;/ref-type&gt;&lt;contributors&gt;&lt;authors&gt;&lt;author&gt;Thompson, T.M.&lt;/author&gt;&lt;author&gt;Batts, W.N.&lt;/author&gt;&lt;author&gt;Faisal, M.&lt;/author&gt;&lt;author&gt;Bowser, P.R.&lt;/author&gt;&lt;author&gt;Casey, J.W.&lt;/author&gt;&lt;author&gt;Phillips, K.&lt;/author&gt;&lt;author&gt;Garver, K.A.&lt;/author&gt;&lt;author&gt;Winton, J.&lt;/author&gt;&lt;author&gt;Kurath, G.&lt;/author&gt;&lt;/authors&gt;&lt;/contributors&gt;&lt;titles&gt;&lt;title&gt;Emergence of Viral hemorrhagic septicemia virus in the North American Great Lakes region is associated with low viral genetic diversity&lt;/title&gt;&lt;secondary-title&gt;Diseases of Aquatic Organisms&lt;/secondary-title&gt;&lt;/titles&gt;&lt;periodical&gt;&lt;full-title&gt;Diseases of Aquatic Organisms&lt;/full-title&gt;&lt;/periodical&gt;&lt;pages&gt;29-43&lt;/pages&gt;&lt;volume&gt;96&lt;/volume&gt;&lt;keywords&gt;&lt;keyword&gt;Emerging infectious diseases&lt;/keyword&gt;&lt;keyword&gt;Fish disease&lt;/keyword&gt;&lt;keyword&gt;Fish rhabdovirus&lt;/keyword&gt;&lt;keyword&gt;Genotyping&lt;/keyword&gt;&lt;keyword&gt;Molecular epidemiology&lt;/keyword&gt;&lt;keyword&gt;Phylogenetic analysis&lt;/keyword&gt;&lt;keyword&gt;Viral haemorrhagic septicaemia virus&lt;/keyword&gt;&lt;keyword&gt;VHSV&lt;/keyword&gt;&lt;/keywords&gt;&lt;dates&gt;&lt;year&gt;2011&lt;/year&gt;&lt;/dates&gt;&lt;orig-pub&gt;\\ACT001CL04FS07\BIOSECURITYDATA$\E Library\Animal Catalogue\T\Thompson et al 2011 EN24927.pdf&lt;/orig-pub&gt;&lt;label&gt;24927&lt;/label&gt;&lt;urls&gt;&lt;/urls&gt;&lt;custom1&gt;sturgeon_BM&lt;/custom1&gt;&lt;electronic-resource-num&gt;https://www.int-res.com/articles/dao2011/96/d096p029.pdf&lt;/electronic-resource-num&gt;&lt;/record&gt;&lt;/Cite&gt;&lt;/EndNote&gt;</w:instrText>
      </w:r>
      <w:r w:rsidR="00295283">
        <w:fldChar w:fldCharType="separate"/>
      </w:r>
      <w:r w:rsidR="00295283">
        <w:rPr>
          <w:noProof/>
        </w:rPr>
        <w:t>(Thompson et al. 2011)</w:t>
      </w:r>
      <w:r w:rsidR="00295283">
        <w:fldChar w:fldCharType="end"/>
      </w:r>
    </w:p>
    <w:p w14:paraId="6E87C78A" w14:textId="257390B3" w:rsidR="00B31092" w:rsidRDefault="00B31092" w:rsidP="006365A5">
      <w:pPr>
        <w:pStyle w:val="ListBullet"/>
        <w:rPr>
          <w:rStyle w:val="Emphasis"/>
          <w:i w:val="0"/>
          <w:iCs w:val="0"/>
        </w:rPr>
      </w:pPr>
      <w:r>
        <w:rPr>
          <w:rStyle w:val="Emphasis"/>
        </w:rPr>
        <w:t xml:space="preserve">Ammodytes hexapterus </w:t>
      </w:r>
      <w:r w:rsidRPr="00B31092">
        <w:rPr>
          <w:rStyle w:val="Emphasis"/>
          <w:i w:val="0"/>
          <w:iCs w:val="0"/>
          <w:vertAlign w:val="superscript"/>
        </w:rPr>
        <w:t>N</w:t>
      </w:r>
      <w:r>
        <w:rPr>
          <w:rStyle w:val="Emphasis"/>
        </w:rPr>
        <w:t xml:space="preserve"> </w:t>
      </w:r>
      <w:r w:rsidRPr="00B31092">
        <w:t xml:space="preserve">(Pacific </w:t>
      </w:r>
      <w:r w:rsidRPr="006365A5">
        <w:t>sand</w:t>
      </w:r>
      <w:r w:rsidRPr="00B31092">
        <w:t xml:space="preserve"> lance) </w:t>
      </w:r>
      <w:r w:rsidR="00295283">
        <w:fldChar w:fldCharType="begin">
          <w:fldData xml:space="preserve">PEVuZE5vdGU+PENpdGU+PEF1dGhvcj5Lb2NhbjwvQXV0aG9yPjxZZWFyPjIwMDE8L1llYXI+PFJl
Y051bT44NDk4PC9SZWNOdW0+PElEVGV4dD44MTI4PC9JRFRleHQ+PERpc3BsYXlUZXh0PihLb2Nh
biBldCBhbC4gMjAwMSk8L0Rpc3BsYXlUZXh0PjxyZWNvcmQ+PHJlYy1udW1iZXI+ODQ5ODwvcmVj
LW51bWJlcj48Zm9yZWlnbi1rZXlzPjxrZXkgYXBwPSJFTiIgZGItaWQ9IjkwYXd3dDI1YmRwdHd0
ZWUyNWRwcHg1and2ZGRwMnN0cjBzeiIgdGltZXN0YW1wPSIxNjUyMzk3MjgwIiBndWlkPSJjYTJi
YmU5My01ZDFmLTQxYzgtODY5ZC1jMmI2MmFmYTIxMWEiPjg0OTg8L2tleT48L2ZvcmVpZ24ta2V5
cz48cmVmLXR5cGUgbmFtZT0iSm91cm5hbCBBcnRpY2xlcyI+MTc8L3JlZi10eXBlPjxjb250cmli
dXRvcnM+PGF1dGhvcnM+PGF1dGhvcj5Lb2NhbiwgUi5NLjwvYXV0aG9yPjxhdXRob3I+SGVyc2hi
ZXJnZXIsIFAuSy48L2F1dGhvcj48YXV0aG9yPkVsZGVyLCBOLkUuPC9hdXRob3I+PGF1dGhvcj5X
aW50b24sIEouUi48L2F1dGhvcj48L2F1dGhvcnM+PC9jb250cmlidXRvcnM+PHRpdGxlcz48dGl0
bGU+RXBpZGVtaW9sb2d5IG9mIHZpcmFsIGhlbW9ycmhhZ2ljIHNlcHRpY2VtaWEgYW1vbmcganV2
ZW5pbGUgUGFjaWZpYyBoZXJyaW5nIGFuZCBQYWNpZmljIHNhbmQgbGFuY2VzIGluIFB1Z2V0IFNv
dW5kLCBXYXNoaW5ndG9uPC90aXRsZT48c2Vjb25kYXJ5LXRpdGxlPkpvdXJuYWwgb2YgQXF1YXRp
YyBBbmltYWwgSGVhbHRoPC9zZWNvbmRhcnktdGl0bGU+PC90aXRsZXM+PHBlcmlvZGljYWw+PGZ1
bGwtdGl0bGU+Sm91cm5hbCBvZiBBcXVhdGljIEFuaW1hbCBIZWFsdGg8L2Z1bGwtdGl0bGU+PC9w
ZXJpb2RpY2FsPjxwYWdlcz43Ny04NTwvcGFnZXM+PHZvbHVtZT4xMzwvdm9sdW1lPjxudW1iZXI+
MjwvbnVtYmVyPjxrZXl3b3Jkcz48a2V5d29yZD5BY3RpdmU8L2tleXdvcmQ+PGtleXdvcmQ+QWN0
aXZlIGltbXVuaXR5PC9rZXl3b3JkPjxrZXl3b3JkPkFjdXRlPC9rZXl3b3JkPjxrZXl3b3JkPkFz
c29jaWF0ZWQ8L2tleXdvcmQ+PGtleXdvcmQ+Q29oYWJpdGF0aW9uPC9rZXl3b3JkPjxrZXl3b3Jk
PkN1dGFuZW91czwva2V5d29yZD48a2V5d29yZD5EZXZlbG9wbWVudDwva2V5d29yZD48a2V5d29y
ZD5EaXNlYXNlPC9rZXl3b3JkPjxrZXl3b3JkPkVmZmVjdDwva2V5d29yZD48a2V5d29yZD5FZmZl
Y3RzPC9rZXl3b3JkPjxrZXl3b3JkPkVwaWRlbWlvbG9neTwva2V5d29yZD48a2V5d29yZD5FeHBv
c3VyZTwva2V5d29yZD48a2V5d29yZD5GYXRhbGl0aWVzPC9rZXl3b3JkPjxrZXl3b3JkPkZpc2g8
L2tleXdvcmQ+PGtleXdvcmQ+R3JvdXA8L2tleXdvcmQ+PGtleXdvcmQ+R3JvdXBzPC9rZXl3b3Jk
PjxrZXl3b3JkPkg8L2tleXdvcmQ+PGtleXdvcmQ+SGVtb3JyaGFnaWMgc2VwdGljZW1pYTwva2V5
d29yZD48a2V5d29yZD5IZXJyaW5nPC9rZXl3b3JkPjxrZXl3b3JkPkltbXVuaXR5PC9rZXl3b3Jk
PjxrZXl3b3JkPkluZmVjdGlvbjwva2V5d29yZD48a2V5d29yZD5JbmZlY3Rpb25zPC9rZXl3b3Jk
PjxrZXl3b3JkPkp1dmVuaWxlPC9rZXl3b3JkPjxrZXl3b3JkPkxhYm9yYXRvcmllczwva2V5d29y
ZD48a2V5d29yZD5MYWJvcmF0b3J5PC9rZXl3b3JkPjxrZXl3b3JkPk1vcnRhbGl0aWVzPC9rZXl3
b3JkPjxrZXl3b3JkPk1vcnRhbGl0eTwva2V5d29yZD48a2V5d29yZD5Nb3V0aDwva2V5d29yZD48
a2V5d29yZD5QYWNpZmljPC9rZXl3b3JkPjxrZXl3b3JkPlBhY2lmaWMgaGVycmluZzwva2V5d29y
ZD48a2V5d29yZD5QcmV2YWxlbmNlPC9rZXl3b3JkPjxrZXl3b3JkPlJlY292ZXJ5PC9rZXl3b3Jk
PjxrZXl3b3JkPlJlc2lzdGFuY2U8L2tleXdvcmQ+PGtleXdvcmQ+U2FuZDwva2V5d29yZD48a2V5
d29yZD5TZXB0aWNlbWlhPC9rZXl3b3JkPjxrZXl3b3JkPlNpZ248L2tleXdvcmQ+PGtleXdvcmQ+
U2lnbnM8L2tleXdvcmQ+PGtleXdvcmQ+U2tpbjwva2V5d29yZD48a2V5d29yZD5Tb3VuZDwva2V5
d29yZD48a2V5d29yZD5TcGVjaWZpYyBwYXRob2dlbiBmcmVlPC9rZXl3b3JkPjxrZXl3b3JkPlN0
b2Nrczwva2V5d29yZD48a2V5d29yZD5TdXJ2aXZvcnM8L2tleXdvcmQ+PGtleXdvcmQ+VGlzc3Vl
PC9rZXl3b3JkPjxrZXl3b3JkPlRpc3N1ZXM8L2tleXdvcmQ+PGtleXdvcmQ+VGl0ZXI8L2tleXdv
cmQ+PGtleXdvcmQ+dGl0ZXJzPC9rZXl3b3JkPjxrZXl3b3JkPlRyYW5zbWlzc2lvbjwva2V5d29y
ZD48a2V5d29yZD5VbGNlcjwva2V5d29yZD48a2V5d29yZD5WSFM8L2tleXdvcmQ+PGtleXdvcmQ+
VkhTVjwva2V5d29yZD48a2V5d29yZD5WaXJhbDwva2V5d29yZD48a2V5d29yZD5WaXJhbCBoZW1v
cnJoYWdpYyBzZXB0aWNlbWlhPC9rZXl3b3JkPjxrZXl3b3JkPlZpcnVzPC9rZXl3b3JkPjxrZXl3
b3JkPldhc2hpbmd0b248L2tleXdvcmQ+PGtleXdvcmQ+V2lsZDwva2V5d29yZD48L2tleXdvcmRz
PjxkYXRlcz48eWVhcj4yMDAxPC95ZWFyPjwvZGF0ZXM+PG9yaWctcHViPlxcQUNUMDAxQ0wwNEZT
MDdcQklPU0VDVVJJVFlEQVRBJFxFIExpYnJhcnlcQW5pbWFsIENhdGFsb2d1ZVxLPC9vcmlnLXB1
Yj48bGFiZWw+ODEyODwvbGFiZWw+PHVybHM+PC91cmxzPjxjdXN0b20xPmFxdWF0aWNzIGdtPC9j
dXN0b20xPjxlbGVjdHJvbmljLXJlc291cmNlLW51bT5odHRwOi8vZHguZG9pLm9yZy8xMC4xNTc3
LzE1NDgtODY2NygyMDAxKTAxMyZhbXA7bHQgMDA3NzpFT1ZIU0EmYW1wO2d0IDIuMC5DTyAyPC9l
bGVjdHJvbmljLXJlc291cmNlLW51bT48bW9kaWZpZWQtZGF0ZT43NTg0NzwvbW9kaWZpZWQtZGF0
ZT48L3JlY29yZD48L0NpdGU+PC9FbmROb3RlPgB=
</w:fldData>
        </w:fldChar>
      </w:r>
      <w:r w:rsidR="00295283">
        <w:instrText xml:space="preserve"> ADDIN EN.CITE </w:instrText>
      </w:r>
      <w:r w:rsidR="00295283">
        <w:fldChar w:fldCharType="begin">
          <w:fldData xml:space="preserve">PEVuZE5vdGU+PENpdGU+PEF1dGhvcj5Lb2NhbjwvQXV0aG9yPjxZZWFyPjIwMDE8L1llYXI+PFJl
Y051bT44NDk4PC9SZWNOdW0+PElEVGV4dD44MTI4PC9JRFRleHQ+PERpc3BsYXlUZXh0PihLb2Nh
biBldCBhbC4gMjAwMSk8L0Rpc3BsYXlUZXh0PjxyZWNvcmQ+PHJlYy1udW1iZXI+ODQ5ODwvcmVj
LW51bWJlcj48Zm9yZWlnbi1rZXlzPjxrZXkgYXBwPSJFTiIgZGItaWQ9IjkwYXd3dDI1YmRwdHd0
ZWUyNWRwcHg1and2ZGRwMnN0cjBzeiIgdGltZXN0YW1wPSIxNjUyMzk3MjgwIiBndWlkPSJjYTJi
YmU5My01ZDFmLTQxYzgtODY5ZC1jMmI2MmFmYTIxMWEiPjg0OTg8L2tleT48L2ZvcmVpZ24ta2V5
cz48cmVmLXR5cGUgbmFtZT0iSm91cm5hbCBBcnRpY2xlcyI+MTc8L3JlZi10eXBlPjxjb250cmli
dXRvcnM+PGF1dGhvcnM+PGF1dGhvcj5Lb2NhbiwgUi5NLjwvYXV0aG9yPjxhdXRob3I+SGVyc2hi
ZXJnZXIsIFAuSy48L2F1dGhvcj48YXV0aG9yPkVsZGVyLCBOLkUuPC9hdXRob3I+PGF1dGhvcj5X
aW50b24sIEouUi48L2F1dGhvcj48L2F1dGhvcnM+PC9jb250cmlidXRvcnM+PHRpdGxlcz48dGl0
bGU+RXBpZGVtaW9sb2d5IG9mIHZpcmFsIGhlbW9ycmhhZ2ljIHNlcHRpY2VtaWEgYW1vbmcganV2
ZW5pbGUgUGFjaWZpYyBoZXJyaW5nIGFuZCBQYWNpZmljIHNhbmQgbGFuY2VzIGluIFB1Z2V0IFNv
dW5kLCBXYXNoaW5ndG9uPC90aXRsZT48c2Vjb25kYXJ5LXRpdGxlPkpvdXJuYWwgb2YgQXF1YXRp
YyBBbmltYWwgSGVhbHRoPC9zZWNvbmRhcnktdGl0bGU+PC90aXRsZXM+PHBlcmlvZGljYWw+PGZ1
bGwtdGl0bGU+Sm91cm5hbCBvZiBBcXVhdGljIEFuaW1hbCBIZWFsdGg8L2Z1bGwtdGl0bGU+PC9w
ZXJpb2RpY2FsPjxwYWdlcz43Ny04NTwvcGFnZXM+PHZvbHVtZT4xMzwvdm9sdW1lPjxudW1iZXI+
MjwvbnVtYmVyPjxrZXl3b3Jkcz48a2V5d29yZD5BY3RpdmU8L2tleXdvcmQ+PGtleXdvcmQ+QWN0
aXZlIGltbXVuaXR5PC9rZXl3b3JkPjxrZXl3b3JkPkFjdXRlPC9rZXl3b3JkPjxrZXl3b3JkPkFz
c29jaWF0ZWQ8L2tleXdvcmQ+PGtleXdvcmQ+Q29oYWJpdGF0aW9uPC9rZXl3b3JkPjxrZXl3b3Jk
PkN1dGFuZW91czwva2V5d29yZD48a2V5d29yZD5EZXZlbG9wbWVudDwva2V5d29yZD48a2V5d29y
ZD5EaXNlYXNlPC9rZXl3b3JkPjxrZXl3b3JkPkVmZmVjdDwva2V5d29yZD48a2V5d29yZD5FZmZl
Y3RzPC9rZXl3b3JkPjxrZXl3b3JkPkVwaWRlbWlvbG9neTwva2V5d29yZD48a2V5d29yZD5FeHBv
c3VyZTwva2V5d29yZD48a2V5d29yZD5GYXRhbGl0aWVzPC9rZXl3b3JkPjxrZXl3b3JkPkZpc2g8
L2tleXdvcmQ+PGtleXdvcmQ+R3JvdXA8L2tleXdvcmQ+PGtleXdvcmQ+R3JvdXBzPC9rZXl3b3Jk
PjxrZXl3b3JkPkg8L2tleXdvcmQ+PGtleXdvcmQ+SGVtb3JyaGFnaWMgc2VwdGljZW1pYTwva2V5
d29yZD48a2V5d29yZD5IZXJyaW5nPC9rZXl3b3JkPjxrZXl3b3JkPkltbXVuaXR5PC9rZXl3b3Jk
PjxrZXl3b3JkPkluZmVjdGlvbjwva2V5d29yZD48a2V5d29yZD5JbmZlY3Rpb25zPC9rZXl3b3Jk
PjxrZXl3b3JkPkp1dmVuaWxlPC9rZXl3b3JkPjxrZXl3b3JkPkxhYm9yYXRvcmllczwva2V5d29y
ZD48a2V5d29yZD5MYWJvcmF0b3J5PC9rZXl3b3JkPjxrZXl3b3JkPk1vcnRhbGl0aWVzPC9rZXl3
b3JkPjxrZXl3b3JkPk1vcnRhbGl0eTwva2V5d29yZD48a2V5d29yZD5Nb3V0aDwva2V5d29yZD48
a2V5d29yZD5QYWNpZmljPC9rZXl3b3JkPjxrZXl3b3JkPlBhY2lmaWMgaGVycmluZzwva2V5d29y
ZD48a2V5d29yZD5QcmV2YWxlbmNlPC9rZXl3b3JkPjxrZXl3b3JkPlJlY292ZXJ5PC9rZXl3b3Jk
PjxrZXl3b3JkPlJlc2lzdGFuY2U8L2tleXdvcmQ+PGtleXdvcmQ+U2FuZDwva2V5d29yZD48a2V5
d29yZD5TZXB0aWNlbWlhPC9rZXl3b3JkPjxrZXl3b3JkPlNpZ248L2tleXdvcmQ+PGtleXdvcmQ+
U2lnbnM8L2tleXdvcmQ+PGtleXdvcmQ+U2tpbjwva2V5d29yZD48a2V5d29yZD5Tb3VuZDwva2V5
d29yZD48a2V5d29yZD5TcGVjaWZpYyBwYXRob2dlbiBmcmVlPC9rZXl3b3JkPjxrZXl3b3JkPlN0
b2Nrczwva2V5d29yZD48a2V5d29yZD5TdXJ2aXZvcnM8L2tleXdvcmQ+PGtleXdvcmQ+VGlzc3Vl
PC9rZXl3b3JkPjxrZXl3b3JkPlRpc3N1ZXM8L2tleXdvcmQ+PGtleXdvcmQ+VGl0ZXI8L2tleXdv
cmQ+PGtleXdvcmQ+dGl0ZXJzPC9rZXl3b3JkPjxrZXl3b3JkPlRyYW5zbWlzc2lvbjwva2V5d29y
ZD48a2V5d29yZD5VbGNlcjwva2V5d29yZD48a2V5d29yZD5WSFM8L2tleXdvcmQ+PGtleXdvcmQ+
VkhTVjwva2V5d29yZD48a2V5d29yZD5WaXJhbDwva2V5d29yZD48a2V5d29yZD5WaXJhbCBoZW1v
cnJoYWdpYyBzZXB0aWNlbWlhPC9rZXl3b3JkPjxrZXl3b3JkPlZpcnVzPC9rZXl3b3JkPjxrZXl3
b3JkPldhc2hpbmd0b248L2tleXdvcmQ+PGtleXdvcmQ+V2lsZDwva2V5d29yZD48L2tleXdvcmRz
PjxkYXRlcz48eWVhcj4yMDAxPC95ZWFyPjwvZGF0ZXM+PG9yaWctcHViPlxcQUNUMDAxQ0wwNEZT
MDdcQklPU0VDVVJJVFlEQVRBJFxFIExpYnJhcnlcQW5pbWFsIENhdGFsb2d1ZVxLPC9vcmlnLXB1
Yj48bGFiZWw+ODEyODwvbGFiZWw+PHVybHM+PC91cmxzPjxjdXN0b20xPmFxdWF0aWNzIGdtPC9j
dXN0b20xPjxlbGVjdHJvbmljLXJlc291cmNlLW51bT5odHRwOi8vZHguZG9pLm9yZy8xMC4xNTc3
LzE1NDgtODY2NygyMDAxKTAxMyZhbXA7bHQgMDA3NzpFT1ZIU0EmYW1wO2d0IDIuMC5DTyAyPC9l
bGVjdHJvbmljLXJlc291cmNlLW51bT48bW9kaWZpZWQtZGF0ZT43NTg0NzwvbW9kaWZpZWQtZGF0
ZT48L3JlY29yZD48L0NpdGU+PC9FbmROb3RlPgB=
</w:fldData>
        </w:fldChar>
      </w:r>
      <w:r w:rsidR="00295283">
        <w:instrText xml:space="preserve"> ADDIN EN.CITE.DATA </w:instrText>
      </w:r>
      <w:r w:rsidR="00295283">
        <w:fldChar w:fldCharType="end"/>
      </w:r>
      <w:r w:rsidR="00295283">
        <w:fldChar w:fldCharType="separate"/>
      </w:r>
      <w:r w:rsidR="00295283">
        <w:rPr>
          <w:noProof/>
        </w:rPr>
        <w:t>(Kocan et al. 2001)</w:t>
      </w:r>
      <w:r w:rsidR="00295283">
        <w:fldChar w:fldCharType="end"/>
      </w:r>
    </w:p>
    <w:p w14:paraId="69FEFA28" w14:textId="5840C1D3" w:rsidR="00B31092" w:rsidRDefault="00B31092" w:rsidP="006365A5">
      <w:pPr>
        <w:pStyle w:val="ListBullet"/>
        <w:rPr>
          <w:rStyle w:val="Emphasis"/>
          <w:i w:val="0"/>
          <w:iCs w:val="0"/>
        </w:rPr>
      </w:pPr>
      <w:r>
        <w:rPr>
          <w:rStyle w:val="Emphasis"/>
        </w:rPr>
        <w:t xml:space="preserve">Ambloplites rupestris </w:t>
      </w:r>
      <w:r w:rsidRPr="00B31092">
        <w:rPr>
          <w:rStyle w:val="Emphasis"/>
          <w:i w:val="0"/>
          <w:iCs w:val="0"/>
          <w:vertAlign w:val="superscript"/>
        </w:rPr>
        <w:t>N</w:t>
      </w:r>
      <w:r>
        <w:rPr>
          <w:rStyle w:val="Emphasis"/>
        </w:rPr>
        <w:t xml:space="preserve"> </w:t>
      </w:r>
      <w:r w:rsidRPr="00B31092">
        <w:t xml:space="preserve">(rock bass) </w:t>
      </w:r>
      <w:r w:rsidR="00295283">
        <w:fldChar w:fldCharType="begin"/>
      </w:r>
      <w:r w:rsidR="00295283">
        <w:instrText xml:space="preserve"> ADDIN EN.CITE &lt;EndNote&gt;&lt;Cite&gt;&lt;Author&gt;Thompson&lt;/Author&gt;&lt;Year&gt;2011&lt;/Year&gt;&lt;RecNum&gt;46544&lt;/RecNum&gt;&lt;IDText&gt;24927&lt;/IDText&gt;&lt;DisplayText&gt;(Thompson et al. 2011)&lt;/DisplayText&gt;&lt;record&gt;&lt;rec-number&gt;46544&lt;/rec-number&gt;&lt;foreign-keys&gt;&lt;key app="EN" db-id="90awwt25bdptwtee25dppx5jwvddp2str0sz" timestamp="1664331194" guid="4d618911-57b6-4ee2-b619-5f856c7e1ae7"&gt;46544&lt;/key&gt;&lt;/foreign-keys&gt;&lt;ref-type name="Journal Articles"&gt;17&lt;/ref-type&gt;&lt;contributors&gt;&lt;authors&gt;&lt;author&gt;Thompson, T.M.&lt;/author&gt;&lt;author&gt;Batts, W.N.&lt;/author&gt;&lt;author&gt;Faisal, M.&lt;/author&gt;&lt;author&gt;Bowser, P.R.&lt;/author&gt;&lt;author&gt;Casey, J.W.&lt;/author&gt;&lt;author&gt;Phillips, K.&lt;/author&gt;&lt;author&gt;Garver, K.A.&lt;/author&gt;&lt;author&gt;Winton, J.&lt;/author&gt;&lt;author&gt;Kurath, G.&lt;/author&gt;&lt;/authors&gt;&lt;/contributors&gt;&lt;titles&gt;&lt;title&gt;Emergence of Viral hemorrhagic septicemia virus in the North American Great Lakes region is associated with low viral genetic diversity&lt;/title&gt;&lt;secondary-title&gt;Diseases of Aquatic Organisms&lt;/secondary-title&gt;&lt;/titles&gt;&lt;periodical&gt;&lt;full-title&gt;Diseases of Aquatic Organisms&lt;/full-title&gt;&lt;/periodical&gt;&lt;pages&gt;29-43&lt;/pages&gt;&lt;volume&gt;96&lt;/volume&gt;&lt;keywords&gt;&lt;keyword&gt;Emerging infectious diseases&lt;/keyword&gt;&lt;keyword&gt;Fish disease&lt;/keyword&gt;&lt;keyword&gt;Fish rhabdovirus&lt;/keyword&gt;&lt;keyword&gt;Genotyping&lt;/keyword&gt;&lt;keyword&gt;Molecular epidemiology&lt;/keyword&gt;&lt;keyword&gt;Phylogenetic analysis&lt;/keyword&gt;&lt;keyword&gt;Viral haemorrhagic septicaemia virus&lt;/keyword&gt;&lt;keyword&gt;VHSV&lt;/keyword&gt;&lt;/keywords&gt;&lt;dates&gt;&lt;year&gt;2011&lt;/year&gt;&lt;/dates&gt;&lt;orig-pub&gt;\\ACT001CL04FS07\BIOSECURITYDATA$\E Library\Animal Catalogue\T\Thompson et al 2011 EN24927.pdf&lt;/orig-pub&gt;&lt;label&gt;24927&lt;/label&gt;&lt;urls&gt;&lt;/urls&gt;&lt;custom1&gt;sturgeon_BM&lt;/custom1&gt;&lt;electronic-resource-num&gt;https://www.int-res.com/articles/dao2011/96/d096p029.pdf&lt;/electronic-resource-num&gt;&lt;/record&gt;&lt;/Cite&gt;&lt;/EndNote&gt;</w:instrText>
      </w:r>
      <w:r w:rsidR="00295283">
        <w:fldChar w:fldCharType="separate"/>
      </w:r>
      <w:r w:rsidR="00295283">
        <w:rPr>
          <w:noProof/>
        </w:rPr>
        <w:t>(Thompson et al. 2011)</w:t>
      </w:r>
      <w:r w:rsidR="00295283">
        <w:fldChar w:fldCharType="end"/>
      </w:r>
    </w:p>
    <w:p w14:paraId="75CFC8A3" w14:textId="0E13EBF4" w:rsidR="00B31092" w:rsidRDefault="00B31092" w:rsidP="006365A5">
      <w:pPr>
        <w:pStyle w:val="ListBullet"/>
        <w:rPr>
          <w:rStyle w:val="Emphasis"/>
          <w:i w:val="0"/>
          <w:iCs w:val="0"/>
        </w:rPr>
      </w:pPr>
      <w:r>
        <w:rPr>
          <w:rStyle w:val="Emphasis"/>
        </w:rPr>
        <w:t xml:space="preserve">Aplodinotus grunniens </w:t>
      </w:r>
      <w:r w:rsidRPr="00B31092">
        <w:rPr>
          <w:rStyle w:val="Emphasis"/>
          <w:i w:val="0"/>
          <w:iCs w:val="0"/>
          <w:vertAlign w:val="superscript"/>
        </w:rPr>
        <w:t>N</w:t>
      </w:r>
      <w:r>
        <w:rPr>
          <w:rStyle w:val="Emphasis"/>
        </w:rPr>
        <w:t xml:space="preserve"> </w:t>
      </w:r>
      <w:r w:rsidRPr="00B31092">
        <w:t xml:space="preserve">(freshwater drum) </w:t>
      </w:r>
      <w:r w:rsidR="00295283">
        <w:fldChar w:fldCharType="begin">
          <w:fldData xml:space="preserve">PEVuZE5vdGU+PENpdGU+PEF1dGhvcj5MdW1zZGVuPC9BdXRob3I+PFllYXI+MjAwNzwvWWVhcj48
UmVjTnVtPjEyODUxPC9SZWNOdW0+PElEVGV4dD44OTgyPC9JRFRleHQ+PERpc3BsYXlUZXh0PihM
dW1zZGVuIGV0IGFsLiAyMDA3KTwvRGlzcGxheVRleHQ+PHJlY29yZD48cmVjLW51bWJlcj4xMjg1
MTwvcmVjLW51bWJlcj48Zm9yZWlnbi1rZXlzPjxrZXkgYXBwPSJFTiIgZGItaWQ9IjkwYXd3dDI1
YmRwdHd0ZWUyNWRwcHg1and2ZGRwMnN0cjBzeiIgdGltZXN0YW1wPSIxNjUyMzk3NjkyIiBndWlk
PSJmMDc1ZDA4ZC00MzdhLTRmNjktOWRkZC1iY2QwODVmYjQ2MTEiPjEyODUxPC9rZXk+PC9mb3Jl
aWduLWtleXM+PHJlZi10eXBlIG5hbWU9IkpvdXJuYWwgQXJ0aWNsZXMiPjE3PC9yZWYtdHlwZT48
Y29udHJpYnV0b3JzPjxhdXRob3JzPjxhdXRob3I+THVtc2RlbiwgSi5TLjwvYXV0aG9yPjxhdXRo
b3I+TW9ycmlzb24sIEIuPC9hdXRob3I+PGF1dGhvcj5ZYXNvbiwgQy48L2F1dGhvcj48YXV0aG9y
PlJ1c3NlbGwsIFMuPC9hdXRob3I+PGF1dGhvcj5Zb3VuZywgSy48L2F1dGhvcj48YXV0aG9yPllh
emRhbnBhbmFoLCBBLjwvYXV0aG9yPjxhdXRob3I+SHViZXIsIFAuPC9hdXRob3I+PGF1dGhvcj5B
bC1IdXNzaW5lZSwgTC48L2F1dGhvcj48YXV0aG9yPlN0b25lLCBELjwvYXV0aG9yPjxhdXRob3I+
V2F5LCBLLjwvYXV0aG9yPjwvYXV0aG9ycz48L2NvbnRyaWJ1dG9ycz48dGl0bGVzPjx0aXRsZT48
c3R5bGUgZmFjZT0ibm9ybWFsIiBmb250PSJkZWZhdWx0IiBzaXplPSIxMDAlIj5Nb3J0YWxpdHkg
ZXZlbnQgaW4gZnJlc2h3YXRlciBkcnVtIDwvc3R5bGU+PHN0eWxlIGZhY2U9Iml0YWxpYyIgZm9u
dD0iZGVmYXVsdCIgc2l6ZT0iMTAwJSI+QXBsb2Rpbm90dXMgZ3J1bm5pZW5zPC9zdHlsZT48c3R5
bGUgZmFjZT0ibm9ybWFsIiBmb250PSJkZWZhdWx0IiBzaXplPSIxMDAlIj4gZnJvbSBMYWtlIE9u
dGFyaW8sIENhbmFkYSwgYXNzb2NpYXRlZCB3aXRoIHZpcmFsIGhhZW1vcnJoYWdpYyBzZXB0aWNl
bWlhIHZpcnVzLCBUeXBlIElWPC9zdHlsZT48L3RpdGxlPjxzZWNvbmRhcnktdGl0bGU+RGlzZWFz
ZXMgb2YgQXF1YXRpYyBPcmdhbmlzbXM8L3NlY29uZGFyeS10aXRsZT48L3RpdGxlcz48cGVyaW9k
aWNhbD48ZnVsbC10aXRsZT5EaXNlYXNlcyBvZiBBcXVhdGljIE9yZ2FuaXNtczwvZnVsbC10aXRs
ZT48L3BlcmlvZGljYWw+PHBhZ2VzPjk5LTExMTwvcGFnZXM+PHZvbHVtZT43Njwvdm9sdW1lPjxu
dW1iZXI+MjwvbnVtYmVyPjxrZXl3b3Jkcz48a2V5d29yZD5BYnN0cmFjdDwva2V5d29yZD48a2V5
d29yZD5BZmZlY3RlZDwva2V5d29yZD48a2V5d29yZD5BbmFseXNpczwva2V5d29yZD48a2V5d29y
ZD5Bc3NvY2lhdGVkPC9rZXl3b3JkPjxrZXl3b3JkPkNhbmFkYTwva2V5d29yZD48a2V5d29yZD5D
ZWxsPC9rZXl3b3JkPjxrZXl3b3JkPkVmZmVjdDwva2V5d29yZD48a2V5d29yZD5FZmZlY3RzPC9r
ZXl3b3JkPjxrZXl3b3JkPkVsZWN0cm9uPC9rZXl3b3JkPjxrZXl3b3JkPkVsZWN0cm9uIG1pY3Jv
c2NvcHk8L2tleXdvcmQ+PGtleXdvcmQ+RW50ZXJpdGlzPC9rZXl3b3JkPjxrZXl3b3JkPkVuenlt
ZSBpbW11bm9hc3NheTwva2V5d29yZD48a2V5d29yZD5GcmVzaHdhdGVyPC9rZXl3b3JkPjxrZXl3
b3JkPkdlbm9ncm91cDwva2V5d29yZD48a2V5d29yZD5HbHljb3Byb3RlaW48L2tleXdvcmQ+PGtl
eXdvcmQ+SGVhcnQ8L2tleXdvcmQ+PGtleXdvcmQ+SWRlbnRpZmljYXRpb248L2tleXdvcmQ+PGtl
eXdvcmQ+SWRlbnRpdHk8L2tleXdvcmQ+PGtleXdvcmQ+SW1tdW5vYXNzYXk8L2tleXdvcmQ+PGtl
eXdvcmQ+SW1wYWN0PC9rZXl3b3JkPjxrZXl3b3JkPklzb2xhdGU8L2tleXdvcmQ+PGtleXdvcmQ+
SXNvbGF0ZXM8L2tleXdvcmQ+PGtleXdvcmQ+SXNvbGF0aW9uPC9rZXl3b3JkPjxrZXl3b3JkPkph
cGFuZXNlPC9rZXl3b3JkPjxrZXl3b3JkPkxha2VzPC9rZXl3b3JkPjxrZXl3b3JkPkxhcmdlPC9r
ZXl3b3JkPjxrZXl3b3JkPk1lbmluZ29lbmNlcGhhbGl0aXM8L2tleXdvcmQ+PGtleXdvcmQ+TWV0
aG9kPC9rZXl3b3JkPjxrZXl3b3JkPk1pY3Jvc2NvcHk8L2tleXdvcmQ+PGtleXdvcmQ+TW9ydGFs
aXRpZXM8L2tleXdvcmQ+PGtleXdvcmQ+TW9ydGFsaXR5PC9rZXl3b3JkPjxrZXl3b3JkPk11bHRp
cGxlPC9rZXl3b3JkPjxrZXl3b3JkPk15b2NhcmRpdGlzPC9rZXl3b3JkPjxrZXl3b3JkPm5vcnRo
PC9rZXl3b3JkPjxrZXl3b3JkPk51Y2xlb3RpZGU8L2tleXdvcmQ+PGtleXdvcmQ+T250YXJpbzwv
a2V5d29yZD48a2V5d29yZD5QYXJ0aWNsZXM8L2tleXdvcmQ+PGtleXdvcmQ+UG9seW1lcmFzZTwv
a2V5d29yZD48a2V5d29yZD5Qb2x5bWVyYXNlIGNoYWluIHJlYWN0aW9uPC9rZXl3b3JkPjxrZXl3
b3JkPlByb2R1Y3Q8L2tleXdvcmQ+PGtleXdvcmQ+UmVhY3Rpb248L2tleXdvcmQ+PGtleXdvcmQ+
UmhhYmRvdmlydXM8L2tleXdvcmQ+PGtleXdvcmQ+Uk5BPC9rZXl3b3JkPjxrZXl3b3JkPlNlcHRp
Y2VtaWE8L2tleXdvcmQ+PGtleXdvcmQ+U2VxdWVuY2U8L2tleXdvcmQ+PGtleXdvcmQ+U2l6ZTwv
a2V5d29yZD48a2V5d29yZD5TcGVjaWVzPC9rZXl3b3JkPjxrZXl3b3JkPlNwcmluZzwva2V5d29y
ZD48a2V5d29yZD5TdHJhaW48L2tleXdvcmQ+PGtleXdvcmQ+U3RyYWluczwva2V5d29yZD48a2V5
d29yZD5TdWJncm91cDwva2V5d29yZD48a2V5d29yZD5URU08L2tleXdvcmQ+PGtleXdvcmQ+VGlz
c3VlPC9rZXl3b3JkPjxrZXl3b3JkPlRpc3N1ZXM8L2tleXdvcmQ+PGtleXdvcmQ+VHJhbnNtaXNz
aW9uPC9rZXl3b3JkPjxrZXl3b3JkPlRyYW5zbWlzc2lvbiBlbGVjdHJvbiBtaWNyb3Njb3B5PC9r
ZXl3b3JkPjxrZXl3b3JkPnRyYW5zbWlzc2lvbi1lbGVjdHJvbi1taWNyb3Njb3B5PC9rZXl3b3Jk
PjxrZXl3b3JkPlR5cGU8L2tleXdvcmQ+PGtleXdvcmQ+VkhTVjwva2V5d29yZD48a2V5d29yZD5W
aXJhbDwva2V5d29yZD48a2V5d29yZD52aXJhbCBwYXJ0aWNsZTwva2V5d29yZD48a2V5d29yZD5W
aXJhbCBwYXJ0aWNsZXM8L2tleXdvcmQ+PGtleXdvcmQ+VmlydXM8L2tleXdvcmQ+PC9rZXl3b3Jk
cz48ZGF0ZXM+PHllYXI+MjAwNzwveWVhcj48L2RhdGVzPjxvcmlnLXB1Yj5cXEFDVDAwMUNMMDRG
UzA3XEJJT1NFQ1VSSVRZREFUQSRcRSBMaWJyYXJ5XEFuaW1hbCBDYXRhbG9ndWVcTDwvb3JpZy1w
dWI+PGxhYmVsPjg5ODI8L2xhYmVsPjx1cmxzPjwvdXJscz48Y3VzdG9tMT5hcXVhdGljcyBnbTwv
Y3VzdG9tMT48ZWxlY3Ryb25pYy1yZXNvdXJjZS1udW0+aHR0cDovL3d3dy5pbnQtcmVzLmNvbS9h
YnN0cmFjdHMvZGFvL3Y3Ni9uMi9wOTktMTExLzwvZWxlY3Ryb25pYy1yZXNvdXJjZS1udW0+PG1v
ZGlmaWVkLWRhdGU+NzU4MTU8L21vZGlmaWVkLWRhdGU+PC9yZWNvcmQ+PC9DaXRlPjwvRW5kTm90
ZT5=
</w:fldData>
        </w:fldChar>
      </w:r>
      <w:r w:rsidR="00295283">
        <w:instrText xml:space="preserve"> ADDIN EN.CITE </w:instrText>
      </w:r>
      <w:r w:rsidR="00295283">
        <w:fldChar w:fldCharType="begin">
          <w:fldData xml:space="preserve">PEVuZE5vdGU+PENpdGU+PEF1dGhvcj5MdW1zZGVuPC9BdXRob3I+PFllYXI+MjAwNzwvWWVhcj48
UmVjTnVtPjEyODUxPC9SZWNOdW0+PElEVGV4dD44OTgyPC9JRFRleHQ+PERpc3BsYXlUZXh0PihM
dW1zZGVuIGV0IGFsLiAyMDA3KTwvRGlzcGxheVRleHQ+PHJlY29yZD48cmVjLW51bWJlcj4xMjg1
MTwvcmVjLW51bWJlcj48Zm9yZWlnbi1rZXlzPjxrZXkgYXBwPSJFTiIgZGItaWQ9IjkwYXd3dDI1
YmRwdHd0ZWUyNWRwcHg1and2ZGRwMnN0cjBzeiIgdGltZXN0YW1wPSIxNjUyMzk3NjkyIiBndWlk
PSJmMDc1ZDA4ZC00MzdhLTRmNjktOWRkZC1iY2QwODVmYjQ2MTEiPjEyODUxPC9rZXk+PC9mb3Jl
aWduLWtleXM+PHJlZi10eXBlIG5hbWU9IkpvdXJuYWwgQXJ0aWNsZXMiPjE3PC9yZWYtdHlwZT48
Y29udHJpYnV0b3JzPjxhdXRob3JzPjxhdXRob3I+THVtc2RlbiwgSi5TLjwvYXV0aG9yPjxhdXRo
b3I+TW9ycmlzb24sIEIuPC9hdXRob3I+PGF1dGhvcj5ZYXNvbiwgQy48L2F1dGhvcj48YXV0aG9y
PlJ1c3NlbGwsIFMuPC9hdXRob3I+PGF1dGhvcj5Zb3VuZywgSy48L2F1dGhvcj48YXV0aG9yPllh
emRhbnBhbmFoLCBBLjwvYXV0aG9yPjxhdXRob3I+SHViZXIsIFAuPC9hdXRob3I+PGF1dGhvcj5B
bC1IdXNzaW5lZSwgTC48L2F1dGhvcj48YXV0aG9yPlN0b25lLCBELjwvYXV0aG9yPjxhdXRob3I+
V2F5LCBLLjwvYXV0aG9yPjwvYXV0aG9ycz48L2NvbnRyaWJ1dG9ycz48dGl0bGVzPjx0aXRsZT48
c3R5bGUgZmFjZT0ibm9ybWFsIiBmb250PSJkZWZhdWx0IiBzaXplPSIxMDAlIj5Nb3J0YWxpdHkg
ZXZlbnQgaW4gZnJlc2h3YXRlciBkcnVtIDwvc3R5bGU+PHN0eWxlIGZhY2U9Iml0YWxpYyIgZm9u
dD0iZGVmYXVsdCIgc2l6ZT0iMTAwJSI+QXBsb2Rpbm90dXMgZ3J1bm5pZW5zPC9zdHlsZT48c3R5
bGUgZmFjZT0ibm9ybWFsIiBmb250PSJkZWZhdWx0IiBzaXplPSIxMDAlIj4gZnJvbSBMYWtlIE9u
dGFyaW8sIENhbmFkYSwgYXNzb2NpYXRlZCB3aXRoIHZpcmFsIGhhZW1vcnJoYWdpYyBzZXB0aWNl
bWlhIHZpcnVzLCBUeXBlIElWPC9zdHlsZT48L3RpdGxlPjxzZWNvbmRhcnktdGl0bGU+RGlzZWFz
ZXMgb2YgQXF1YXRpYyBPcmdhbmlzbXM8L3NlY29uZGFyeS10aXRsZT48L3RpdGxlcz48cGVyaW9k
aWNhbD48ZnVsbC10aXRsZT5EaXNlYXNlcyBvZiBBcXVhdGljIE9yZ2FuaXNtczwvZnVsbC10aXRs
ZT48L3BlcmlvZGljYWw+PHBhZ2VzPjk5LTExMTwvcGFnZXM+PHZvbHVtZT43Njwvdm9sdW1lPjxu
dW1iZXI+MjwvbnVtYmVyPjxrZXl3b3Jkcz48a2V5d29yZD5BYnN0cmFjdDwva2V5d29yZD48a2V5
d29yZD5BZmZlY3RlZDwva2V5d29yZD48a2V5d29yZD5BbmFseXNpczwva2V5d29yZD48a2V5d29y
ZD5Bc3NvY2lhdGVkPC9rZXl3b3JkPjxrZXl3b3JkPkNhbmFkYTwva2V5d29yZD48a2V5d29yZD5D
ZWxsPC9rZXl3b3JkPjxrZXl3b3JkPkVmZmVjdDwva2V5d29yZD48a2V5d29yZD5FZmZlY3RzPC9r
ZXl3b3JkPjxrZXl3b3JkPkVsZWN0cm9uPC9rZXl3b3JkPjxrZXl3b3JkPkVsZWN0cm9uIG1pY3Jv
c2NvcHk8L2tleXdvcmQ+PGtleXdvcmQ+RW50ZXJpdGlzPC9rZXl3b3JkPjxrZXl3b3JkPkVuenlt
ZSBpbW11bm9hc3NheTwva2V5d29yZD48a2V5d29yZD5GcmVzaHdhdGVyPC9rZXl3b3JkPjxrZXl3
b3JkPkdlbm9ncm91cDwva2V5d29yZD48a2V5d29yZD5HbHljb3Byb3RlaW48L2tleXdvcmQ+PGtl
eXdvcmQ+SGVhcnQ8L2tleXdvcmQ+PGtleXdvcmQ+SWRlbnRpZmljYXRpb248L2tleXdvcmQ+PGtl
eXdvcmQ+SWRlbnRpdHk8L2tleXdvcmQ+PGtleXdvcmQ+SW1tdW5vYXNzYXk8L2tleXdvcmQ+PGtl
eXdvcmQ+SW1wYWN0PC9rZXl3b3JkPjxrZXl3b3JkPklzb2xhdGU8L2tleXdvcmQ+PGtleXdvcmQ+
SXNvbGF0ZXM8L2tleXdvcmQ+PGtleXdvcmQ+SXNvbGF0aW9uPC9rZXl3b3JkPjxrZXl3b3JkPkph
cGFuZXNlPC9rZXl3b3JkPjxrZXl3b3JkPkxha2VzPC9rZXl3b3JkPjxrZXl3b3JkPkxhcmdlPC9r
ZXl3b3JkPjxrZXl3b3JkPk1lbmluZ29lbmNlcGhhbGl0aXM8L2tleXdvcmQ+PGtleXdvcmQ+TWV0
aG9kPC9rZXl3b3JkPjxrZXl3b3JkPk1pY3Jvc2NvcHk8L2tleXdvcmQ+PGtleXdvcmQ+TW9ydGFs
aXRpZXM8L2tleXdvcmQ+PGtleXdvcmQ+TW9ydGFsaXR5PC9rZXl3b3JkPjxrZXl3b3JkPk11bHRp
cGxlPC9rZXl3b3JkPjxrZXl3b3JkPk15b2NhcmRpdGlzPC9rZXl3b3JkPjxrZXl3b3JkPm5vcnRo
PC9rZXl3b3JkPjxrZXl3b3JkPk51Y2xlb3RpZGU8L2tleXdvcmQ+PGtleXdvcmQ+T250YXJpbzwv
a2V5d29yZD48a2V5d29yZD5QYXJ0aWNsZXM8L2tleXdvcmQ+PGtleXdvcmQ+UG9seW1lcmFzZTwv
a2V5d29yZD48a2V5d29yZD5Qb2x5bWVyYXNlIGNoYWluIHJlYWN0aW9uPC9rZXl3b3JkPjxrZXl3
b3JkPlByb2R1Y3Q8L2tleXdvcmQ+PGtleXdvcmQ+UmVhY3Rpb248L2tleXdvcmQ+PGtleXdvcmQ+
UmhhYmRvdmlydXM8L2tleXdvcmQ+PGtleXdvcmQ+Uk5BPC9rZXl3b3JkPjxrZXl3b3JkPlNlcHRp
Y2VtaWE8L2tleXdvcmQ+PGtleXdvcmQ+U2VxdWVuY2U8L2tleXdvcmQ+PGtleXdvcmQ+U2l6ZTwv
a2V5d29yZD48a2V5d29yZD5TcGVjaWVzPC9rZXl3b3JkPjxrZXl3b3JkPlNwcmluZzwva2V5d29y
ZD48a2V5d29yZD5TdHJhaW48L2tleXdvcmQ+PGtleXdvcmQ+U3RyYWluczwva2V5d29yZD48a2V5
d29yZD5TdWJncm91cDwva2V5d29yZD48a2V5d29yZD5URU08L2tleXdvcmQ+PGtleXdvcmQ+VGlz
c3VlPC9rZXl3b3JkPjxrZXl3b3JkPlRpc3N1ZXM8L2tleXdvcmQ+PGtleXdvcmQ+VHJhbnNtaXNz
aW9uPC9rZXl3b3JkPjxrZXl3b3JkPlRyYW5zbWlzc2lvbiBlbGVjdHJvbiBtaWNyb3Njb3B5PC9r
ZXl3b3JkPjxrZXl3b3JkPnRyYW5zbWlzc2lvbi1lbGVjdHJvbi1taWNyb3Njb3B5PC9rZXl3b3Jk
PjxrZXl3b3JkPlR5cGU8L2tleXdvcmQ+PGtleXdvcmQ+VkhTVjwva2V5d29yZD48a2V5d29yZD5W
aXJhbDwva2V5d29yZD48a2V5d29yZD52aXJhbCBwYXJ0aWNsZTwva2V5d29yZD48a2V5d29yZD5W
aXJhbCBwYXJ0aWNsZXM8L2tleXdvcmQ+PGtleXdvcmQ+VmlydXM8L2tleXdvcmQ+PC9rZXl3b3Jk
cz48ZGF0ZXM+PHllYXI+MjAwNzwveWVhcj48L2RhdGVzPjxvcmlnLXB1Yj5cXEFDVDAwMUNMMDRG
UzA3XEJJT1NFQ1VSSVRZREFUQSRcRSBMaWJyYXJ5XEFuaW1hbCBDYXRhbG9ndWVcTDwvb3JpZy1w
dWI+PGxhYmVsPjg5ODI8L2xhYmVsPjx1cmxzPjwvdXJscz48Y3VzdG9tMT5hcXVhdGljcyBnbTwv
Y3VzdG9tMT48ZWxlY3Ryb25pYy1yZXNvdXJjZS1udW0+aHR0cDovL3d3dy5pbnQtcmVzLmNvbS9h
YnN0cmFjdHMvZGFvL3Y3Ni9uMi9wOTktMTExLzwvZWxlY3Ryb25pYy1yZXNvdXJjZS1udW0+PG1v
ZGlmaWVkLWRhdGU+NzU4MTU8L21vZGlmaWVkLWRhdGU+PC9yZWNvcmQ+PC9DaXRlPjwvRW5kTm90
ZT5=
</w:fldData>
        </w:fldChar>
      </w:r>
      <w:r w:rsidR="00295283">
        <w:instrText xml:space="preserve"> ADDIN EN.CITE.DATA </w:instrText>
      </w:r>
      <w:r w:rsidR="00295283">
        <w:fldChar w:fldCharType="end"/>
      </w:r>
      <w:r w:rsidR="00295283">
        <w:fldChar w:fldCharType="separate"/>
      </w:r>
      <w:r w:rsidR="00295283">
        <w:rPr>
          <w:noProof/>
        </w:rPr>
        <w:t>(Lumsden et al. 2007)</w:t>
      </w:r>
      <w:r w:rsidR="00295283">
        <w:fldChar w:fldCharType="end"/>
      </w:r>
    </w:p>
    <w:p w14:paraId="3F511BF0" w14:textId="0B2237E2" w:rsidR="00B31092" w:rsidRPr="00B31092" w:rsidRDefault="00B31092" w:rsidP="006365A5">
      <w:pPr>
        <w:pStyle w:val="ListBullet"/>
      </w:pPr>
      <w:r>
        <w:rPr>
          <w:rStyle w:val="Emphasis"/>
        </w:rPr>
        <w:t xml:space="preserve">Centrolabrus exoletus </w:t>
      </w:r>
      <w:r w:rsidRPr="00B31092">
        <w:rPr>
          <w:rStyle w:val="Emphasis"/>
          <w:i w:val="0"/>
          <w:iCs w:val="0"/>
          <w:vertAlign w:val="superscript"/>
        </w:rPr>
        <w:t>N</w:t>
      </w:r>
      <w:r>
        <w:rPr>
          <w:rStyle w:val="Emphasis"/>
        </w:rPr>
        <w:t xml:space="preserve"> </w:t>
      </w:r>
      <w:r w:rsidRPr="00B31092">
        <w:t xml:space="preserve">(rock cook </w:t>
      </w:r>
      <w:r w:rsidRPr="006365A5">
        <w:t>wrasse</w:t>
      </w:r>
      <w:r w:rsidRPr="00B31092">
        <w:t xml:space="preserve">) </w:t>
      </w:r>
      <w:r w:rsidR="00295283">
        <w:fldChar w:fldCharType="begin"/>
      </w:r>
      <w:r w:rsidR="00295283">
        <w:instrText xml:space="preserve"> ADDIN EN.CITE &lt;EndNote&gt;&lt;Cite&gt;&lt;Author&gt;Munro&lt;/Author&gt;&lt;Year&gt;2015&lt;/Year&gt;&lt;RecNum&gt;46567&lt;/RecNum&gt;&lt;IDText&gt;24949&lt;/IDText&gt;&lt;DisplayText&gt;(Munro et al. 2015)&lt;/DisplayText&gt;&lt;record&gt;&lt;rec-number&gt;46567&lt;/rec-number&gt;&lt;foreign-keys&gt;&lt;key app="EN" db-id="90awwt25bdptwtee25dppx5jwvddp2str0sz" timestamp="1665361583" guid="bca37f79-e658-4c8a-9bd8-e8add0304f10"&gt;46567&lt;/key&gt;&lt;/foreign-keys&gt;&lt;ref-type name="Journal Articles"&gt;17&lt;/ref-type&gt;&lt;contributors&gt;&lt;authors&gt;&lt;author&gt;Munro, E.S.&lt;/author&gt;&lt;author&gt;McIntosh, R.E.&lt;/author&gt;&lt;author&gt;Weir, S.J.&lt;/author&gt;&lt;author&gt;Noguera, P.A.&lt;/author&gt;&lt;author&gt;Sandilands, J.M.&lt;/author&gt;&lt;author&gt;Matejusova, I.&lt;/author&gt;&lt;author&gt;Mayes, A.S.&lt;/author&gt;&lt;author&gt;Smith, R.&lt;/author&gt;&lt;/authors&gt;&lt;/contributors&gt;&lt;titles&gt;&lt;title&gt;A mortality event in wrasse species (Labridae) associated with the presence of viral haemorrhagic septicaemia virus&lt;/title&gt;&lt;secondary-title&gt;Journal of Fish Diseases&lt;/secondary-title&gt;&lt;/titles&gt;&lt;periodical&gt;&lt;full-title&gt;Journal of Fish Diseases&lt;/full-title&gt;&lt;/periodical&gt;&lt;pages&gt;335-341&lt;/pages&gt;&lt;volume&gt;38&lt;/volume&gt;&lt;number&gt;4&lt;/number&gt;&lt;dates&gt;&lt;year&gt;2015&lt;/year&gt;&lt;/dates&gt;&lt;orig-pub&gt;\\ACT001CL04FS07\BIOSECURITYDATA$\E Library\Animal Catalogue\M\Munro et al 2015 EN24949.pdf&lt;/orig-pub&gt;&lt;label&gt;24949&lt;/label&gt;&lt;urls&gt;&lt;/urls&gt;&lt;custom1&gt;sturgeon_BM&lt;/custom1&gt;&lt;electronic-resource-num&gt;https://doi.org/10.1111/jfd.12237&lt;/electronic-resource-num&gt;&lt;/record&gt;&lt;/Cite&gt;&lt;/EndNote&gt;</w:instrText>
      </w:r>
      <w:r w:rsidR="00295283">
        <w:fldChar w:fldCharType="separate"/>
      </w:r>
      <w:r w:rsidR="00295283">
        <w:rPr>
          <w:noProof/>
        </w:rPr>
        <w:t>(Munro et al. 2015)</w:t>
      </w:r>
      <w:r w:rsidR="00295283">
        <w:fldChar w:fldCharType="end"/>
      </w:r>
    </w:p>
    <w:p w14:paraId="25A99072" w14:textId="592BD476" w:rsidR="00B31092" w:rsidRDefault="00B31092" w:rsidP="006365A5">
      <w:pPr>
        <w:pStyle w:val="ListBullet"/>
        <w:rPr>
          <w:rStyle w:val="Emphasis"/>
          <w:i w:val="0"/>
          <w:iCs w:val="0"/>
        </w:rPr>
      </w:pPr>
      <w:r>
        <w:rPr>
          <w:rStyle w:val="Emphasis"/>
        </w:rPr>
        <w:t>Clupea pallasi</w:t>
      </w:r>
      <w:r w:rsidR="003569A1">
        <w:rPr>
          <w:rStyle w:val="Emphasis"/>
        </w:rPr>
        <w:t>i</w:t>
      </w:r>
      <w:r>
        <w:rPr>
          <w:rStyle w:val="Emphasis"/>
        </w:rPr>
        <w:t xml:space="preserve"> </w:t>
      </w:r>
      <w:r w:rsidRPr="00B31092">
        <w:rPr>
          <w:rStyle w:val="Emphasis"/>
          <w:i w:val="0"/>
          <w:iCs w:val="0"/>
          <w:vertAlign w:val="superscript"/>
        </w:rPr>
        <w:t>N</w:t>
      </w:r>
      <w:r>
        <w:rPr>
          <w:rStyle w:val="Emphasis"/>
        </w:rPr>
        <w:t xml:space="preserve"> </w:t>
      </w:r>
      <w:r w:rsidRPr="00B31092">
        <w:t xml:space="preserve">(Pacific herring) </w:t>
      </w:r>
      <w:r w:rsidR="00295283">
        <w:fldChar w:fldCharType="begin"/>
      </w:r>
      <w:r w:rsidR="00295283">
        <w:instrText xml:space="preserve"> ADDIN EN.CITE &lt;EndNote&gt;&lt;Cite&gt;&lt;Author&gt;Meyers&lt;/Author&gt;&lt;Year&gt;1994&lt;/Year&gt;&lt;RecNum&gt;46502&lt;/RecNum&gt;&lt;IDText&gt;24894&lt;/IDText&gt;&lt;DisplayText&gt;(Meyers et al. 1994)&lt;/DisplayText&gt;&lt;record&gt;&lt;rec-number&gt;46502&lt;/rec-number&gt;&lt;foreign-keys&gt;&lt;key app="EN" db-id="90awwt25bdptwtee25dppx5jwvddp2str0sz" timestamp="1663641892" guid="d3611e08-8e07-4a2b-9331-6736118574d6"&gt;46502&lt;/key&gt;&lt;/foreign-keys&gt;&lt;ref-type name="Journal Articles"&gt;17&lt;/ref-type&gt;&lt;contributors&gt;&lt;authors&gt;&lt;author&gt;Meyers, T.R.&lt;/author&gt;&lt;author&gt;Short, S.&lt;/author&gt;&lt;author&gt;Lipson,K.&lt;/author&gt;&lt;author&gt;Batts, W.N.&lt;/author&gt;&lt;author&gt;Winton,J.R.&lt;/author&gt;&lt;author&gt;Wilcock, J.&lt;/author&gt;&lt;author&gt;Brown,E.&lt;/author&gt;&lt;/authors&gt;&lt;/contributors&gt;&lt;titles&gt;&lt;title&gt;&lt;style face="normal" font="default" size="100%"&gt;Association of viral hemorrhagic septicemia virus with epizootic hemorrhages of the skin in Pacific herring &lt;/style&gt;&lt;style face="italic" font="default" size="100%"&gt;Clupea harengus pallasi &lt;/style&gt;&lt;style face="normal" font="default" size="100%"&gt;from Prince William Sound and Kodiak Island, Alaska, USA&lt;/style&gt;&lt;/title&gt;&lt;secondary-title&gt;Diseases of Aquatic Organisms&lt;/secondary-title&gt;&lt;/titles&gt;&lt;periodical&gt;&lt;full-title&gt;Diseases of Aquatic Organisms&lt;/full-title&gt;&lt;/periodical&gt;&lt;pages&gt;27-37&lt;/pages&gt;&lt;volume&gt;19&lt;/volume&gt;&lt;dates&gt;&lt;year&gt;1994&lt;/year&gt;&lt;/dates&gt;&lt;orig-pub&gt;\\ACT001CL04FS07\BIOSECURITYDATA$\E Library\Animal Catalogue\M\Meyers et al 1994 EN24894.pdf&lt;/orig-pub&gt;&lt;label&gt;24894&lt;/label&gt;&lt;urls&gt;&lt;/urls&gt;&lt;custom1&gt;sturgeon_BM&lt;/custom1&gt;&lt;electronic-resource-num&gt;https://www.int-res.com/articles/dao/19/d019p027.pdf&lt;/electronic-resource-num&gt;&lt;/record&gt;&lt;/Cite&gt;&lt;/EndNote&gt;</w:instrText>
      </w:r>
      <w:r w:rsidR="00295283">
        <w:fldChar w:fldCharType="separate"/>
      </w:r>
      <w:r w:rsidR="00295283">
        <w:rPr>
          <w:noProof/>
        </w:rPr>
        <w:t>(Meyers et al. 1994)</w:t>
      </w:r>
      <w:r w:rsidR="00295283">
        <w:fldChar w:fldCharType="end"/>
      </w:r>
    </w:p>
    <w:p w14:paraId="7517191D" w14:textId="63BD05AD" w:rsidR="00B31092" w:rsidRDefault="00B31092" w:rsidP="006365A5">
      <w:pPr>
        <w:pStyle w:val="ListBullet"/>
      </w:pPr>
      <w:r>
        <w:rPr>
          <w:rStyle w:val="Emphasis"/>
        </w:rPr>
        <w:t xml:space="preserve">Clupea harengus </w:t>
      </w:r>
      <w:r w:rsidRPr="00B31092">
        <w:rPr>
          <w:rStyle w:val="Emphasis"/>
          <w:i w:val="0"/>
          <w:iCs w:val="0"/>
          <w:vertAlign w:val="superscript"/>
        </w:rPr>
        <w:t>N</w:t>
      </w:r>
      <w:r>
        <w:rPr>
          <w:rStyle w:val="Emphasis"/>
        </w:rPr>
        <w:t xml:space="preserve"> </w:t>
      </w:r>
      <w:r w:rsidRPr="00887E7A">
        <w:t>(</w:t>
      </w:r>
      <w:r>
        <w:t xml:space="preserve">Atlantic </w:t>
      </w:r>
      <w:r w:rsidRPr="00887E7A">
        <w:t xml:space="preserve">herring) </w:t>
      </w:r>
      <w:r w:rsidR="00295283">
        <w:fldChar w:fldCharType="begin">
          <w:fldData xml:space="preserve">PEVuZE5vdGU+PENpdGU+PEF1dGhvcj5EaXhvbjwvQXV0aG9yPjxZZWFyPjE5OTc8L1llYXI+PFJl
Y051bT40NjUxMDwvUmVjTnVtPjxJRFRleHQ+MjQ5MDI8L0lEVGV4dD48RGlzcGxheVRleHQ+KERp
eG9uIGV0IGFsLiAxOTk3OyBNb3J0ZW5zZW4gZXQgYWwuIDE5OTkpPC9EaXNwbGF5VGV4dD48cmVj
b3JkPjxyZWMtbnVtYmVyPjQ2NTEwPC9yZWMtbnVtYmVyPjxmb3JlaWduLWtleXM+PGtleSBhcHA9
IkVOIiBkYi1pZD0iOTBhd3d0MjViZHB0d3RlZTI1ZHBweDVqd3ZkZHAyc3RyMHN6IiB0aW1lc3Rh
bXA9IjE2NjM2NDE4OTQiIGd1aWQ9IjkzZWRkZTJkLWZhZjYtNGViOC05YzYwLTc2ZTRhMGZiMmFm
MCI+NDY1MTA8L2tleT48L2ZvcmVpZ24ta2V5cz48cmVmLXR5cGUgbmFtZT0iSm91cm5hbCBBcnRp
Y2xlcyI+MTc8L3JlZi10eXBlPjxjb250cmlidXRvcnM+PGF1dGhvcnM+PGF1dGhvcj5EaXhvbiwg
UC5GLjwvYXV0aG9yPjxhdXRob3I+RmVpc3QsIFMuIFcuPC9hdXRob3I+PGF1dGhvcj5LZWhvZSwg
RS48L2F1dGhvcj48YXV0aG9yPlBhcnJ5LCBMLjwvYXV0aG9yPjxhdXRob3I+U3RvbmUsIEQuTS48
L2F1dGhvcj48YXV0aG9yPldheSwgSy48L2F1dGhvcj48L2F1dGhvcnM+PC9jb250cmlidXRvcnM+
PHRpdGxlcz48dGl0bGU+PHN0eWxlIGZhY2U9Im5vcm1hbCIgZm9udD0iZGVmYXVsdCIgc2l6ZT0i
MTAwJSI+SXNvbGF0aW9uIG9mIHZpcmFsIGhhZW1vcnJoYWdpYyBzZXB0aWNhZW1pYSB2aXJ1cyBm
cm9tIEF0bGFudGljIGhlcnJpbmcgPC9zdHlsZT48c3R5bGUgZmFjZT0iaXRhbGljIiBmb250PSJk
ZWZhdWx0IiBzaXplPSIxMDAlIj5DbHVwZWEgaGFyZW5ndXM8L3N0eWxlPjxzdHlsZSBmYWNlPSJu
b3JtYWwiIGZvbnQ9ImRlZmF1bHQiIHNpemU9IjEwMCUiPiBmcm9tIHRoZSBFbmdsaXNoIENoYW5u
ZWw8L3N0eWxlPjwvdGl0bGU+PHNlY29uZGFyeS10aXRsZT5EaXNlYXNlcyBvZiBBcXVhdGljIE9y
Z2FuaXNtczwvc2Vjb25kYXJ5LXRpdGxlPjwvdGl0bGVzPjxwZXJpb2RpY2FsPjxmdWxsLXRpdGxl
PkRpc2Vhc2VzIG9mIEFxdWF0aWMgT3JnYW5pc21zPC9mdWxsLXRpdGxlPjwvcGVyaW9kaWNhbD48
cGFnZXM+ODEtODk8L3BhZ2VzPjx2b2x1bWU+MzA8L3ZvbHVtZT48ZGF0ZXM+PHllYXI+MTk5Nzwv
eWVhcj48L2RhdGVzPjxvcmlnLXB1Yj5cXEFDVDAwMUNMMDRGUzA3XEJJT1NFQ1VSSVRZREFUQSRc
RSBMaWJyYXJ5XEFuaW1hbCBDYXRhbG9ndWVcRFxEaXhvbiBldCBhbCAxOTk3IEVOMjQ5MDIucGRm
PC9vcmlnLXB1Yj48bGFiZWw+MjQ5MDI8L2xhYmVsPjx1cmxzPjwvdXJscz48Y3VzdG9tMT5zdHVy
Z2Vvbl9CTTwvY3VzdG9tMT48ZWxlY3Ryb25pYy1yZXNvdXJjZS1udW0+aHR0cHM6Ly93d3cuaW50
LXJlcy5jb20vYXJ0aWNsZXMvZGFvLzMwL2QwMzBwMDgxLnBkZjwvZWxlY3Ryb25pYy1yZXNvdXJj
ZS1udW0+PC9yZWNvcmQ+PC9DaXRlPjxDaXRlPjxBdXRob3I+TW9ydGVuc2VuPC9BdXRob3I+PFll
YXI+MTk5OTwvWWVhcj48UmVjTnVtPjQ2NDk2PC9SZWNOdW0+PElEVGV4dD4yNDg4ODwvSURUZXh0
PjxyZWNvcmQ+PHJlYy1udW1iZXI+NDY0OTY8L3JlYy1udW1iZXI+PGZvcmVpZ24ta2V5cz48a2V5
IGFwcD0iRU4iIGRiLWlkPSI5MGF3d3QyNWJkcHR3dGVlMjVkcHB4NWp3dmRkcDJzdHIwc3oiIHRp
bWVzdGFtcD0iMTY2MzY0MTg5MiIgZ3VpZD0iYzYwN2ViNmMtYjRjOS00ZWQzLWFlMDEtZDI2NTkx
NDgyNjcwIj40NjQ5Njwva2V5PjwvZm9yZWlnbi1rZXlzPjxyZWYtdHlwZSBuYW1lPSJKb3VybmFs
IEFydGljbGVzIj4xNzwvcmVmLXR5cGU+PGNvbnRyaWJ1dG9ycz48YXV0aG9ycz48YXV0aG9yPk1v
cnRlbnNlbixILkYuPC9hdXRob3I+PGF1dGhvcj5IZXVlciwgTy5FLjwvYXV0aG9yPjxhdXRob3I+
TG9yZW56ZW4sTi48L2F1dGhvcj48YXV0aG9yPk9sZXNlbiwgTi5KLjwvYXV0aG9yPjwvYXV0aG9y
cz48L2NvbnRyaWJ1dG9ycz48dGl0bGVzPjx0aXRsZT5Jc29sYXRpb24gb2YgdmlyYWwgaGFlbW9y
cmhhZ2ljIHNlcHRpY2FlbWlhIHZpcnVzIChWSFNWKSBmcm9tIHdpbGQgbWFyaW5lIGZpc2ggc3Bl
Y2llcyBpbiB0aGUgQmFsdGljIFNlYSwgS2F0dGVnYXQsIFNrYWdlcnJhayBhbmQgdGhlIE5vcnRo
IFNlYTwvdGl0bGU+PHNlY29uZGFyeS10aXRsZT5WaXJ1cyBSZXNlYXJjaDwvc2Vjb25kYXJ5LXRp
dGxlPjwvdGl0bGVzPjxwZXJpb2RpY2FsPjxmdWxsLXRpdGxlPlZpcnVzIFJlc2VhcmNoPC9mdWxs
LXRpdGxlPjwvcGVyaW9kaWNhbD48cGFnZXM+OTUtMTA2PC9wYWdlcz48dm9sdW1lPjYzPC92b2x1
bWU+PG51bWJlcj4xLTI8L251bWJlcj48ZGF0ZXM+PHllYXI+MTk5OTwveWVhcj48L2RhdGVzPjxv
cmlnLXB1Yj5cXEFDVDAwMUNMMDRGUzA3XEJJT1NFQ1VSSVRZREFUQSRcRSBMaWJyYXJ5XEFuaW1h
bCBDYXRhbG9ndWVcTVxNb3J0ZW5zZW4gZXQgYWwgMTk5OSBFTjI0ODg4LnBkZjwvb3JpZy1wdWI+
PGxhYmVsPjI0ODg4PC9sYWJlbD48dXJscz48L3VybHM+PGN1c3RvbTE+c3R1cmdlb25fQk08L2N1
c3RvbTE+PGVsZWN0cm9uaWMtcmVzb3VyY2UtbnVtPmh0dHBzOi8vZG9pLm9yZy8xMC4xMDE2L3Mw
MTY4LTE3MDIoOTkpMDAwNjItMzwvZWxlY3Ryb25pYy1yZXNvdXJjZS1udW0+PC9yZWNvcmQ+PC9D
aXRlPjwvRW5kTm90ZT5=
</w:fldData>
        </w:fldChar>
      </w:r>
      <w:r w:rsidR="00295283">
        <w:instrText xml:space="preserve"> ADDIN EN.CITE </w:instrText>
      </w:r>
      <w:r w:rsidR="00295283">
        <w:fldChar w:fldCharType="begin">
          <w:fldData xml:space="preserve">PEVuZE5vdGU+PENpdGU+PEF1dGhvcj5EaXhvbjwvQXV0aG9yPjxZZWFyPjE5OTc8L1llYXI+PFJl
Y051bT40NjUxMDwvUmVjTnVtPjxJRFRleHQ+MjQ5MDI8L0lEVGV4dD48RGlzcGxheVRleHQ+KERp
eG9uIGV0IGFsLiAxOTk3OyBNb3J0ZW5zZW4gZXQgYWwuIDE5OTkpPC9EaXNwbGF5VGV4dD48cmVj
b3JkPjxyZWMtbnVtYmVyPjQ2NTEwPC9yZWMtbnVtYmVyPjxmb3JlaWduLWtleXM+PGtleSBhcHA9
IkVOIiBkYi1pZD0iOTBhd3d0MjViZHB0d3RlZTI1ZHBweDVqd3ZkZHAyc3RyMHN6IiB0aW1lc3Rh
bXA9IjE2NjM2NDE4OTQiIGd1aWQ9IjkzZWRkZTJkLWZhZjYtNGViOC05YzYwLTc2ZTRhMGZiMmFm
MCI+NDY1MTA8L2tleT48L2ZvcmVpZ24ta2V5cz48cmVmLXR5cGUgbmFtZT0iSm91cm5hbCBBcnRp
Y2xlcyI+MTc8L3JlZi10eXBlPjxjb250cmlidXRvcnM+PGF1dGhvcnM+PGF1dGhvcj5EaXhvbiwg
UC5GLjwvYXV0aG9yPjxhdXRob3I+RmVpc3QsIFMuIFcuPC9hdXRob3I+PGF1dGhvcj5LZWhvZSwg
RS48L2F1dGhvcj48YXV0aG9yPlBhcnJ5LCBMLjwvYXV0aG9yPjxhdXRob3I+U3RvbmUsIEQuTS48
L2F1dGhvcj48YXV0aG9yPldheSwgSy48L2F1dGhvcj48L2F1dGhvcnM+PC9jb250cmlidXRvcnM+
PHRpdGxlcz48dGl0bGU+PHN0eWxlIGZhY2U9Im5vcm1hbCIgZm9udD0iZGVmYXVsdCIgc2l6ZT0i
MTAwJSI+SXNvbGF0aW9uIG9mIHZpcmFsIGhhZW1vcnJoYWdpYyBzZXB0aWNhZW1pYSB2aXJ1cyBm
cm9tIEF0bGFudGljIGhlcnJpbmcgPC9zdHlsZT48c3R5bGUgZmFjZT0iaXRhbGljIiBmb250PSJk
ZWZhdWx0IiBzaXplPSIxMDAlIj5DbHVwZWEgaGFyZW5ndXM8L3N0eWxlPjxzdHlsZSBmYWNlPSJu
b3JtYWwiIGZvbnQ9ImRlZmF1bHQiIHNpemU9IjEwMCUiPiBmcm9tIHRoZSBFbmdsaXNoIENoYW5u
ZWw8L3N0eWxlPjwvdGl0bGU+PHNlY29uZGFyeS10aXRsZT5EaXNlYXNlcyBvZiBBcXVhdGljIE9y
Z2FuaXNtczwvc2Vjb25kYXJ5LXRpdGxlPjwvdGl0bGVzPjxwZXJpb2RpY2FsPjxmdWxsLXRpdGxl
PkRpc2Vhc2VzIG9mIEFxdWF0aWMgT3JnYW5pc21zPC9mdWxsLXRpdGxlPjwvcGVyaW9kaWNhbD48
cGFnZXM+ODEtODk8L3BhZ2VzPjx2b2x1bWU+MzA8L3ZvbHVtZT48ZGF0ZXM+PHllYXI+MTk5Nzwv
eWVhcj48L2RhdGVzPjxvcmlnLXB1Yj5cXEFDVDAwMUNMMDRGUzA3XEJJT1NFQ1VSSVRZREFUQSRc
RSBMaWJyYXJ5XEFuaW1hbCBDYXRhbG9ndWVcRFxEaXhvbiBldCBhbCAxOTk3IEVOMjQ5MDIucGRm
PC9vcmlnLXB1Yj48bGFiZWw+MjQ5MDI8L2xhYmVsPjx1cmxzPjwvdXJscz48Y3VzdG9tMT5zdHVy
Z2Vvbl9CTTwvY3VzdG9tMT48ZWxlY3Ryb25pYy1yZXNvdXJjZS1udW0+aHR0cHM6Ly93d3cuaW50
LXJlcy5jb20vYXJ0aWNsZXMvZGFvLzMwL2QwMzBwMDgxLnBkZjwvZWxlY3Ryb25pYy1yZXNvdXJj
ZS1udW0+PC9yZWNvcmQ+PC9DaXRlPjxDaXRlPjxBdXRob3I+TW9ydGVuc2VuPC9BdXRob3I+PFll
YXI+MTk5OTwvWWVhcj48UmVjTnVtPjQ2NDk2PC9SZWNOdW0+PElEVGV4dD4yNDg4ODwvSURUZXh0
PjxyZWNvcmQ+PHJlYy1udW1iZXI+NDY0OTY8L3JlYy1udW1iZXI+PGZvcmVpZ24ta2V5cz48a2V5
IGFwcD0iRU4iIGRiLWlkPSI5MGF3d3QyNWJkcHR3dGVlMjVkcHB4NWp3dmRkcDJzdHIwc3oiIHRp
bWVzdGFtcD0iMTY2MzY0MTg5MiIgZ3VpZD0iYzYwN2ViNmMtYjRjOS00ZWQzLWFlMDEtZDI2NTkx
NDgyNjcwIj40NjQ5Njwva2V5PjwvZm9yZWlnbi1rZXlzPjxyZWYtdHlwZSBuYW1lPSJKb3VybmFs
IEFydGljbGVzIj4xNzwvcmVmLXR5cGU+PGNvbnRyaWJ1dG9ycz48YXV0aG9ycz48YXV0aG9yPk1v
cnRlbnNlbixILkYuPC9hdXRob3I+PGF1dGhvcj5IZXVlciwgTy5FLjwvYXV0aG9yPjxhdXRob3I+
TG9yZW56ZW4sTi48L2F1dGhvcj48YXV0aG9yPk9sZXNlbiwgTi5KLjwvYXV0aG9yPjwvYXV0aG9y
cz48L2NvbnRyaWJ1dG9ycz48dGl0bGVzPjx0aXRsZT5Jc29sYXRpb24gb2YgdmlyYWwgaGFlbW9y
cmhhZ2ljIHNlcHRpY2FlbWlhIHZpcnVzIChWSFNWKSBmcm9tIHdpbGQgbWFyaW5lIGZpc2ggc3Bl
Y2llcyBpbiB0aGUgQmFsdGljIFNlYSwgS2F0dGVnYXQsIFNrYWdlcnJhayBhbmQgdGhlIE5vcnRo
IFNlYTwvdGl0bGU+PHNlY29uZGFyeS10aXRsZT5WaXJ1cyBSZXNlYXJjaDwvc2Vjb25kYXJ5LXRp
dGxlPjwvdGl0bGVzPjxwZXJpb2RpY2FsPjxmdWxsLXRpdGxlPlZpcnVzIFJlc2VhcmNoPC9mdWxs
LXRpdGxlPjwvcGVyaW9kaWNhbD48cGFnZXM+OTUtMTA2PC9wYWdlcz48dm9sdW1lPjYzPC92b2x1
bWU+PG51bWJlcj4xLTI8L251bWJlcj48ZGF0ZXM+PHllYXI+MTk5OTwveWVhcj48L2RhdGVzPjxv
cmlnLXB1Yj5cXEFDVDAwMUNMMDRGUzA3XEJJT1NFQ1VSSVRZREFUQSRcRSBMaWJyYXJ5XEFuaW1h
bCBDYXRhbG9ndWVcTVxNb3J0ZW5zZW4gZXQgYWwgMTk5OSBFTjI0ODg4LnBkZjwvb3JpZy1wdWI+
PGxhYmVsPjI0ODg4PC9sYWJlbD48dXJscz48L3VybHM+PGN1c3RvbTE+c3R1cmdlb25fQk08L2N1
c3RvbTE+PGVsZWN0cm9uaWMtcmVzb3VyY2UtbnVtPmh0dHBzOi8vZG9pLm9yZy8xMC4xMDE2L3Mw
MTY4LTE3MDIoOTkpMDAwNjItMzwvZWxlY3Ryb25pYy1yZXNvdXJjZS1udW0+PC9yZWNvcmQ+PC9D
aXRlPjwvRW5kTm90ZT5=
</w:fldData>
        </w:fldChar>
      </w:r>
      <w:r w:rsidR="00295283">
        <w:instrText xml:space="preserve"> ADDIN EN.CITE.DATA </w:instrText>
      </w:r>
      <w:r w:rsidR="00295283">
        <w:fldChar w:fldCharType="end"/>
      </w:r>
      <w:r w:rsidR="00295283">
        <w:fldChar w:fldCharType="separate"/>
      </w:r>
      <w:r w:rsidR="00295283">
        <w:rPr>
          <w:noProof/>
        </w:rPr>
        <w:t>(Dixon et al. 1997; Mortensen et al. 1999)</w:t>
      </w:r>
      <w:r w:rsidR="00295283">
        <w:fldChar w:fldCharType="end"/>
      </w:r>
    </w:p>
    <w:p w14:paraId="122B541D" w14:textId="75741CEE" w:rsidR="00B31092" w:rsidRPr="00B31092" w:rsidRDefault="00B31092" w:rsidP="006365A5">
      <w:pPr>
        <w:pStyle w:val="ListBullet"/>
      </w:pPr>
      <w:r>
        <w:rPr>
          <w:rStyle w:val="Emphasis"/>
        </w:rPr>
        <w:t xml:space="preserve">Coregonus artedii </w:t>
      </w:r>
      <w:r w:rsidRPr="00B31092">
        <w:rPr>
          <w:rStyle w:val="Emphasis"/>
          <w:i w:val="0"/>
          <w:iCs w:val="0"/>
          <w:vertAlign w:val="superscript"/>
        </w:rPr>
        <w:t>N</w:t>
      </w:r>
      <w:r>
        <w:rPr>
          <w:rStyle w:val="Emphasis"/>
        </w:rPr>
        <w:t xml:space="preserve"> </w:t>
      </w:r>
      <w:r w:rsidRPr="00B31092">
        <w:t xml:space="preserve">(lake cisco) </w:t>
      </w:r>
      <w:r w:rsidR="00295283">
        <w:fldChar w:fldCharType="begin"/>
      </w:r>
      <w:r w:rsidR="00295283">
        <w:instrText xml:space="preserve"> ADDIN EN.CITE &lt;EndNote&gt;&lt;Cite&gt;&lt;Author&gt;Thompson&lt;/Author&gt;&lt;Year&gt;2011&lt;/Year&gt;&lt;RecNum&gt;46544&lt;/RecNum&gt;&lt;IDText&gt;24927&lt;/IDText&gt;&lt;DisplayText&gt;(Thompson et al. 2011)&lt;/DisplayText&gt;&lt;record&gt;&lt;rec-number&gt;46544&lt;/rec-number&gt;&lt;foreign-keys&gt;&lt;key app="EN" db-id="90awwt25bdptwtee25dppx5jwvddp2str0sz" timestamp="1664331194" guid="4d618911-57b6-4ee2-b619-5f856c7e1ae7"&gt;46544&lt;/key&gt;&lt;/foreign-keys&gt;&lt;ref-type name="Journal Articles"&gt;17&lt;/ref-type&gt;&lt;contributors&gt;&lt;authors&gt;&lt;author&gt;Thompson, T.M.&lt;/author&gt;&lt;author&gt;Batts, W.N.&lt;/author&gt;&lt;author&gt;Faisal, M.&lt;/author&gt;&lt;author&gt;Bowser, P.R.&lt;/author&gt;&lt;author&gt;Casey, J.W.&lt;/author&gt;&lt;author&gt;Phillips, K.&lt;/author&gt;&lt;author&gt;Garver, K.A.&lt;/author&gt;&lt;author&gt;Winton, J.&lt;/author&gt;&lt;author&gt;Kurath, G.&lt;/author&gt;&lt;/authors&gt;&lt;/contributors&gt;&lt;titles&gt;&lt;title&gt;Emergence of Viral hemorrhagic septicemia virus in the North American Great Lakes region is associated with low viral genetic diversity&lt;/title&gt;&lt;secondary-title&gt;Diseases of Aquatic Organisms&lt;/secondary-title&gt;&lt;/titles&gt;&lt;periodical&gt;&lt;full-title&gt;Diseases of Aquatic Organisms&lt;/full-title&gt;&lt;/periodical&gt;&lt;pages&gt;29-43&lt;/pages&gt;&lt;volume&gt;96&lt;/volume&gt;&lt;keywords&gt;&lt;keyword&gt;Emerging infectious diseases&lt;/keyword&gt;&lt;keyword&gt;Fish disease&lt;/keyword&gt;&lt;keyword&gt;Fish rhabdovirus&lt;/keyword&gt;&lt;keyword&gt;Genotyping&lt;/keyword&gt;&lt;keyword&gt;Molecular epidemiology&lt;/keyword&gt;&lt;keyword&gt;Phylogenetic analysis&lt;/keyword&gt;&lt;keyword&gt;Viral haemorrhagic septicaemia virus&lt;/keyword&gt;&lt;keyword&gt;VHSV&lt;/keyword&gt;&lt;/keywords&gt;&lt;dates&gt;&lt;year&gt;2011&lt;/year&gt;&lt;/dates&gt;&lt;orig-pub&gt;\\ACT001CL04FS07\BIOSECURITYDATA$\E Library\Animal Catalogue\T\Thompson et al 2011 EN24927.pdf&lt;/orig-pub&gt;&lt;label&gt;24927&lt;/label&gt;&lt;urls&gt;&lt;/urls&gt;&lt;custom1&gt;sturgeon_BM&lt;/custom1&gt;&lt;electronic-resource-num&gt;https://www.int-res.com/articles/dao2011/96/d096p029.pdf&lt;/electronic-resource-num&gt;&lt;/record&gt;&lt;/Cite&gt;&lt;/EndNote&gt;</w:instrText>
      </w:r>
      <w:r w:rsidR="00295283">
        <w:fldChar w:fldCharType="separate"/>
      </w:r>
      <w:r w:rsidR="00295283">
        <w:rPr>
          <w:noProof/>
        </w:rPr>
        <w:t>(Thompson et al. 2011)</w:t>
      </w:r>
      <w:r w:rsidR="00295283">
        <w:fldChar w:fldCharType="end"/>
      </w:r>
    </w:p>
    <w:p w14:paraId="2346A9A3" w14:textId="484B7555" w:rsidR="00B31092" w:rsidRPr="00B31092" w:rsidRDefault="00B31092" w:rsidP="006365A5">
      <w:pPr>
        <w:pStyle w:val="ListBullet"/>
      </w:pPr>
      <w:r>
        <w:rPr>
          <w:rStyle w:val="Emphasis"/>
        </w:rPr>
        <w:t xml:space="preserve">Coregonus clupeaformis </w:t>
      </w:r>
      <w:r w:rsidRPr="00B31092">
        <w:rPr>
          <w:rStyle w:val="Emphasis"/>
          <w:i w:val="0"/>
          <w:iCs w:val="0"/>
          <w:vertAlign w:val="superscript"/>
        </w:rPr>
        <w:t>N</w:t>
      </w:r>
      <w:r>
        <w:rPr>
          <w:rStyle w:val="Emphasis"/>
        </w:rPr>
        <w:t xml:space="preserve"> </w:t>
      </w:r>
      <w:r w:rsidRPr="00B31092">
        <w:t xml:space="preserve">(lake </w:t>
      </w:r>
      <w:r w:rsidRPr="006365A5">
        <w:t>whitefish</w:t>
      </w:r>
      <w:r w:rsidRPr="00B31092">
        <w:t xml:space="preserve">) </w:t>
      </w:r>
      <w:r w:rsidR="00295283">
        <w:fldChar w:fldCharType="begin"/>
      </w:r>
      <w:r w:rsidR="00295283">
        <w:instrText xml:space="preserve"> ADDIN EN.CITE &lt;EndNote&gt;&lt;Cite&gt;&lt;Author&gt;Thompson&lt;/Author&gt;&lt;Year&gt;2011&lt;/Year&gt;&lt;RecNum&gt;46544&lt;/RecNum&gt;&lt;IDText&gt;24927&lt;/IDText&gt;&lt;DisplayText&gt;(Thompson et al. 2011)&lt;/DisplayText&gt;&lt;record&gt;&lt;rec-number&gt;46544&lt;/rec-number&gt;&lt;foreign-keys&gt;&lt;key app="EN" db-id="90awwt25bdptwtee25dppx5jwvddp2str0sz" timestamp="1664331194" guid="4d618911-57b6-4ee2-b619-5f856c7e1ae7"&gt;46544&lt;/key&gt;&lt;/foreign-keys&gt;&lt;ref-type name="Journal Articles"&gt;17&lt;/ref-type&gt;&lt;contributors&gt;&lt;authors&gt;&lt;author&gt;Thompson, T.M.&lt;/author&gt;&lt;author&gt;Batts, W.N.&lt;/author&gt;&lt;author&gt;Faisal, M.&lt;/author&gt;&lt;author&gt;Bowser, P.R.&lt;/author&gt;&lt;author&gt;Casey, J.W.&lt;/author&gt;&lt;author&gt;Phillips, K.&lt;/author&gt;&lt;author&gt;Garver, K.A.&lt;/author&gt;&lt;author&gt;Winton, J.&lt;/author&gt;&lt;author&gt;Kurath, G.&lt;/author&gt;&lt;/authors&gt;&lt;/contributors&gt;&lt;titles&gt;&lt;title&gt;Emergence of Viral hemorrhagic septicemia virus in the North American Great Lakes region is associated with low viral genetic diversity&lt;/title&gt;&lt;secondary-title&gt;Diseases of Aquatic Organisms&lt;/secondary-title&gt;&lt;/titles&gt;&lt;periodical&gt;&lt;full-title&gt;Diseases of Aquatic Organisms&lt;/full-title&gt;&lt;/periodical&gt;&lt;pages&gt;29-43&lt;/pages&gt;&lt;volume&gt;96&lt;/volume&gt;&lt;keywords&gt;&lt;keyword&gt;Emerging infectious diseases&lt;/keyword&gt;&lt;keyword&gt;Fish disease&lt;/keyword&gt;&lt;keyword&gt;Fish rhabdovirus&lt;/keyword&gt;&lt;keyword&gt;Genotyping&lt;/keyword&gt;&lt;keyword&gt;Molecular epidemiology&lt;/keyword&gt;&lt;keyword&gt;Phylogenetic analysis&lt;/keyword&gt;&lt;keyword&gt;Viral haemorrhagic septicaemia virus&lt;/keyword&gt;&lt;keyword&gt;VHSV&lt;/keyword&gt;&lt;/keywords&gt;&lt;dates&gt;&lt;year&gt;2011&lt;/year&gt;&lt;/dates&gt;&lt;orig-pub&gt;\\ACT001CL04FS07\BIOSECURITYDATA$\E Library\Animal Catalogue\T\Thompson et al 2011 EN24927.pdf&lt;/orig-pub&gt;&lt;label&gt;24927&lt;/label&gt;&lt;urls&gt;&lt;/urls&gt;&lt;custom1&gt;sturgeon_BM&lt;/custom1&gt;&lt;electronic-resource-num&gt;https://www.int-res.com/articles/dao2011/96/d096p029.pdf&lt;/electronic-resource-num&gt;&lt;/record&gt;&lt;/Cite&gt;&lt;/EndNote&gt;</w:instrText>
      </w:r>
      <w:r w:rsidR="00295283">
        <w:fldChar w:fldCharType="separate"/>
      </w:r>
      <w:r w:rsidR="00295283">
        <w:rPr>
          <w:noProof/>
        </w:rPr>
        <w:t>(Thompson et al. 2011)</w:t>
      </w:r>
      <w:r w:rsidR="00295283">
        <w:fldChar w:fldCharType="end"/>
      </w:r>
    </w:p>
    <w:p w14:paraId="68E6A888" w14:textId="41D0D1CB" w:rsidR="00B31092" w:rsidRPr="00B31092" w:rsidRDefault="00B31092" w:rsidP="006365A5">
      <w:pPr>
        <w:pStyle w:val="ListBullet"/>
      </w:pPr>
      <w:r>
        <w:rPr>
          <w:rStyle w:val="Emphasis"/>
        </w:rPr>
        <w:t xml:space="preserve">Coregonus lavaretus </w:t>
      </w:r>
      <w:r w:rsidRPr="00B31092">
        <w:rPr>
          <w:rStyle w:val="Emphasis"/>
          <w:i w:val="0"/>
          <w:iCs w:val="0"/>
          <w:vertAlign w:val="superscript"/>
        </w:rPr>
        <w:t>E</w:t>
      </w:r>
      <w:r w:rsidRPr="00B31092">
        <w:rPr>
          <w:rStyle w:val="Emphasis"/>
          <w:i w:val="0"/>
          <w:iCs w:val="0"/>
        </w:rPr>
        <w:t xml:space="preserve"> </w:t>
      </w:r>
      <w:r w:rsidRPr="00B31092">
        <w:t xml:space="preserve">(common </w:t>
      </w:r>
      <w:r w:rsidRPr="006365A5">
        <w:t>whitefish</w:t>
      </w:r>
      <w:r w:rsidRPr="00B31092">
        <w:t xml:space="preserve">) </w:t>
      </w:r>
      <w:r w:rsidR="00295283">
        <w:fldChar w:fldCharType="begin">
          <w:fldData xml:space="preserve">PEVuZE5vdGU+PENpdGU+PEF1dGhvcj5Ta2FsbDwvQXV0aG9yPjxZZWFyPjIwMDQ8L1llYXI+PFJl
Y051bT4xMDczMjwvUmVjTnVtPjxJRFRleHQ+MTM3MTE8L0lEVGV4dD48RGlzcGxheVRleHQ+KFNr
YWxsLCBLasOmciAmYW1wOyBPbGVzZW4gMjAwNCk8L0Rpc3BsYXlUZXh0PjxyZWNvcmQ+PHJlYy1u
dW1iZXI+MTA3MzI8L3JlYy1udW1iZXI+PGZvcmVpZ24ta2V5cz48a2V5IGFwcD0iRU4iIGRiLWlk
PSI5MGF3d3QyNWJkcHR3dGVlMjVkcHB4NWp3dmRkcDJzdHIwc3oiIHRpbWVzdGFtcD0iMTY1MjM5
NzQ4MyIgZ3VpZD0iNzdkNjhjNzQtNDlhNS00MTlmLTk3NTQtMWQzNTM1ODQ0YTQzIj4xMDczMjwv
a2V5PjwvZm9yZWlnbi1rZXlzPjxyZWYtdHlwZSBuYW1lPSJKb3VybmFsIEFydGljbGVzIj4xNzwv
cmVmLXR5cGU+PGNvbnRyaWJ1dG9ycz48YXV0aG9ycz48YXV0aG9yPlNrYWxsLCBILkYuPC9hdXRo
b3I+PGF1dGhvcj5LasOmciwgVC5FLjwvYXV0aG9yPjxhdXRob3I+T2xlc2VuLCBOLkouPC9hdXRo
b3I+PC9hdXRob3JzPjwvY29udHJpYnV0b3JzPjx0aXRsZXM+PHRpdGxlPjxzdHlsZSBmYWNlPSJu
b3JtYWwiIGZvbnQ9ImRlZmF1bHQiIHNpemU9IjEwMCUiPkludmVzdGlnYXRpb24gb2Ygd2lsZCBj
YXVnaHQgd2hpdGVmaXNoLCA8L3N0eWxlPjxzdHlsZSBmYWNlPSJpdGFsaWMiIGZvbnQ9ImRlZmF1
bHQiIHNpemU9IjEwMCUiPkNvcmVnb251cyBsYXZhcmV0dXM8L3N0eWxlPjxzdHlsZSBmYWNlPSJu
b3JtYWwiIGZvbnQ9ImRlZmF1bHQiIHNpemU9IjEwMCUiPiAoTC4pLCBmb3IgaW5mZWN0aW9uIHdp
dGggdmlyYWwgaGFlbW9ycmhhZ2ljIHNlcHRpY2FlbWlhIHZpcnVzIChWSFNWKSBhbmQgZXhwZXJp
bWVudGFsIGNoYWxsZW5nZSBvZiB3aGl0ZWZpc2ggd2l0aCBWSFNWPC9zdHlsZT48L3RpdGxlPjxz
ZWNvbmRhcnktdGl0bGU+Sm91cm5hbCBvZiBGaXNoIERpc2Vhc2VzPC9zZWNvbmRhcnktdGl0bGU+
PC90aXRsZXM+PHBlcmlvZGljYWw+PGZ1bGwtdGl0bGU+Sm91cm5hbCBvZiBGaXNoIERpc2Vhc2Vz
PC9mdWxsLXRpdGxlPjwvcGVyaW9kaWNhbD48cGFnZXM+NDAxLTQwODwvcGFnZXM+PHZvbHVtZT4y
Nzwvdm9sdW1lPjxudW1iZXI+NzwvbnVtYmVyPjxrZXl3b3Jkcz48a2V5d29yZD5icmFja2lzaCB3
YXRlcjwva2V5d29yZD48a2V5d29yZD5DYXJyaWVyPC9rZXl3b3JkPjxrZXl3b3JkPkNhcnJpZXJz
PC9rZXl3b3JkPjxrZXl3b3JkPkNlbGw8L2tleXdvcmQ+PGtleXdvcmQ+Q2VsbCBjdWx0dXJlPC9r
ZXl3b3JkPjxrZXl3b3JkPkNlbGwgY3VsdHVyZXM8L2tleXdvcmQ+PGtleXdvcmQ+Q2hhbGxlbmdl
PC9rZXl3b3JkPjxrZXl3b3JkPkNsYXNzaWNhbDwva2V5d29yZD48a2V5d29yZD5DdWx0dXJlPC9r
ZXl3b3JkPjxrZXl3b3JkPkN1bHR1cmVzPC9rZXl3b3JkPjxrZXl3b3JkPkRlbm1hcms8L2tleXdv
cmQ+PGtleXdvcmQ+RXhwZXJpbWVudGFsPC9rZXl3b3JkPjxrZXl3b3JkPkV4cGVyaW1lbnRhbCBz
dHVkaWVzPC9rZXl3b3JkPjxrZXl3b3JkPkZlZWRpbmc8L2tleXdvcmQ+PGtleXdvcmQ+RmlzaDwv
a2V5d29yZD48a2V5d29yZD5GcmVzaHdhdGVyPC9rZXl3b3JkPjxrZXl3b3JkPkhhZW1vcnJoYWdp
YyBzZXB0aWNhZW1pYTwva2V5d29yZD48a2V5d29yZD5IaWdobHkgcGF0aG9nZW5pYzwva2V5d29y
ZD48a2V5d29yZD5JbW1lcnNpb248L2tleXdvcmQ+PGtleXdvcmQ+SW1tZXJzaW9uIGNoYWxsZW5n
ZTwva2V5d29yZD48a2V5d29yZD5JbmZlY3Rpb248L2tleXdvcmQ+PGtleXdvcmQ+SW50cmFwZXJp
dG9uZWFsPC9rZXl3b3JkPjxrZXl3b3JkPkludmVzdGlnYXRpb248L2tleXdvcmQ+PGtleXdvcmQ+
SXNvbGF0ZTwva2V5d29yZD48a2V5d29yZD5Jc29sYXRlczwva2V5d29yZD48a2V5d29yZD5NYXJp
bmU8L2tleXdvcmQ+PGtleXdvcmQ+TWFyaW5lIGZpc2g8L2tleXdvcmQ+PGtleXdvcmQ+TWlncmF0
aW9uPC9rZXl3b3JkPjxrZXl3b3JkPk1vcnRhbGl0aWVzPC9rZXl3b3JkPjxrZXl3b3JkPk1vcnRh
bGl0eTwva2V5d29yZD48a2V5d29yZD5QYXRob2dlbmljPC9rZXl3b3JkPjxrZXl3b3JkPlJhaW5i
b3cgdHJvdXQ8L2tleXdvcmQ+PGtleXdvcmQ+UmF0ZTwva2V5d29yZD48a2V5d29yZD5yb2xlPC9r
ZXl3b3JkPjxrZXl3b3JkPlNhbXBsZTwva2V5d29yZD48a2V5d29yZD5TYW1wbGVzPC9rZXl3b3Jk
PjxrZXl3b3JkPlNlcHRpY2FlbWlhPC9rZXl3b3JkPjxrZXl3b3JkPlNwYXduaW5nPC9rZXl3b3Jk
PjxrZXl3b3JkPlNwcmVhZDwva2V5d29yZD48a2V5d29yZD5TdHVkaWVzPC9rZXl3b3JkPjxrZXl3
b3JkPlN0dWR5PC9rZXl3b3JkPjxrZXl3b3JkPlN1cnZpdm9yczwva2V5d29yZD48a2V5d29yZD5U
cmlhbDwva2V5d29yZD48a2V5d29yZD5UcmlhbHM8L2tleXdvcmQ+PGtleXdvcmQ+VHJvdXQ8L2tl
eXdvcmQ+PGtleXdvcmQ+VkhTVjwva2V5d29yZD48a2V5d29yZD5WaXJhbDwva2V5d29yZD48a2V5
d29yZD52aXJhbCBoYWVtb3JyaGFnaWMgc2VwdGljYWVtaWE8L2tleXdvcmQ+PGtleXdvcmQ+Vmly
YWwgaGFlbW9ycmhhZ2ljIHNlcHRpY2FlbWlhIHZpcnVzPC9rZXl3b3JkPjxrZXl3b3JkPlZpcnVz
PC9rZXl3b3JkPjxrZXl3b3JkPlZpcnVzZXM8L2tleXdvcmQ+PGtleXdvcmQ+V2F0ZXI8L2tleXdv
cmQ+PGtleXdvcmQ+V2lsZDwva2V5d29yZD48L2tleXdvcmRzPjxkYXRlcz48eWVhcj4yMDA0PC95
ZWFyPjxwdWItZGF0ZXM+PGRhdGU+MiBNYXkgMjAyMzwvZGF0ZT48L3B1Yi1kYXRlcz48L2RhdGVz
PjxvcmlnLXB1Yj5cXEFDVDAwMUNMMDRGUzA3XEJJT1NFQ1VSSVRZREFUQSRcRSBMaWJyYXJ5XEFu
aW1hbCBDYXRhbG9ndWVcUzwvb3JpZy1wdWI+PGxhYmVsPjEzNzExPC9sYWJlbD48dXJscz48L3Vy
bHM+PGN1c3RvbTE+YXF1YXRpY3MgZ208L2N1c3RvbTE+PGVsZWN0cm9uaWMtcmVzb3VyY2UtbnVt
Pmh0dHBzOi8vZG9pLm9yZy8xMC4xMTExL2ouMTM2NS0yNzYxLjIwMDQuMDA1NTQueDwvZWxlY3Ry
b25pYy1yZXNvdXJjZS1udW0+PG1vZGlmaWVkLWRhdGU+NzU5MDM8L21vZGlmaWVkLWRhdGU+PC9y
ZWNvcmQ+PC9DaXRlPjwvRW5kTm90ZT5=
</w:fldData>
        </w:fldChar>
      </w:r>
      <w:r w:rsidR="00295283">
        <w:instrText xml:space="preserve"> ADDIN EN.CITE </w:instrText>
      </w:r>
      <w:r w:rsidR="00295283">
        <w:fldChar w:fldCharType="begin">
          <w:fldData xml:space="preserve">PEVuZE5vdGU+PENpdGU+PEF1dGhvcj5Ta2FsbDwvQXV0aG9yPjxZZWFyPjIwMDQ8L1llYXI+PFJl
Y051bT4xMDczMjwvUmVjTnVtPjxJRFRleHQ+MTM3MTE8L0lEVGV4dD48RGlzcGxheVRleHQ+KFNr
YWxsLCBLasOmciAmYW1wOyBPbGVzZW4gMjAwNCk8L0Rpc3BsYXlUZXh0PjxyZWNvcmQ+PHJlYy1u
dW1iZXI+MTA3MzI8L3JlYy1udW1iZXI+PGZvcmVpZ24ta2V5cz48a2V5IGFwcD0iRU4iIGRiLWlk
PSI5MGF3d3QyNWJkcHR3dGVlMjVkcHB4NWp3dmRkcDJzdHIwc3oiIHRpbWVzdGFtcD0iMTY1MjM5
NzQ4MyIgZ3VpZD0iNzdkNjhjNzQtNDlhNS00MTlmLTk3NTQtMWQzNTM1ODQ0YTQzIj4xMDczMjwv
a2V5PjwvZm9yZWlnbi1rZXlzPjxyZWYtdHlwZSBuYW1lPSJKb3VybmFsIEFydGljbGVzIj4xNzwv
cmVmLXR5cGU+PGNvbnRyaWJ1dG9ycz48YXV0aG9ycz48YXV0aG9yPlNrYWxsLCBILkYuPC9hdXRo
b3I+PGF1dGhvcj5LasOmciwgVC5FLjwvYXV0aG9yPjxhdXRob3I+T2xlc2VuLCBOLkouPC9hdXRo
b3I+PC9hdXRob3JzPjwvY29udHJpYnV0b3JzPjx0aXRsZXM+PHRpdGxlPjxzdHlsZSBmYWNlPSJu
b3JtYWwiIGZvbnQ9ImRlZmF1bHQiIHNpemU9IjEwMCUiPkludmVzdGlnYXRpb24gb2Ygd2lsZCBj
YXVnaHQgd2hpdGVmaXNoLCA8L3N0eWxlPjxzdHlsZSBmYWNlPSJpdGFsaWMiIGZvbnQ9ImRlZmF1
bHQiIHNpemU9IjEwMCUiPkNvcmVnb251cyBsYXZhcmV0dXM8L3N0eWxlPjxzdHlsZSBmYWNlPSJu
b3JtYWwiIGZvbnQ9ImRlZmF1bHQiIHNpemU9IjEwMCUiPiAoTC4pLCBmb3IgaW5mZWN0aW9uIHdp
dGggdmlyYWwgaGFlbW9ycmhhZ2ljIHNlcHRpY2FlbWlhIHZpcnVzIChWSFNWKSBhbmQgZXhwZXJp
bWVudGFsIGNoYWxsZW5nZSBvZiB3aGl0ZWZpc2ggd2l0aCBWSFNWPC9zdHlsZT48L3RpdGxlPjxz
ZWNvbmRhcnktdGl0bGU+Sm91cm5hbCBvZiBGaXNoIERpc2Vhc2VzPC9zZWNvbmRhcnktdGl0bGU+
PC90aXRsZXM+PHBlcmlvZGljYWw+PGZ1bGwtdGl0bGU+Sm91cm5hbCBvZiBGaXNoIERpc2Vhc2Vz
PC9mdWxsLXRpdGxlPjwvcGVyaW9kaWNhbD48cGFnZXM+NDAxLTQwODwvcGFnZXM+PHZvbHVtZT4y
Nzwvdm9sdW1lPjxudW1iZXI+NzwvbnVtYmVyPjxrZXl3b3Jkcz48a2V5d29yZD5icmFja2lzaCB3
YXRlcjwva2V5d29yZD48a2V5d29yZD5DYXJyaWVyPC9rZXl3b3JkPjxrZXl3b3JkPkNhcnJpZXJz
PC9rZXl3b3JkPjxrZXl3b3JkPkNlbGw8L2tleXdvcmQ+PGtleXdvcmQ+Q2VsbCBjdWx0dXJlPC9r
ZXl3b3JkPjxrZXl3b3JkPkNlbGwgY3VsdHVyZXM8L2tleXdvcmQ+PGtleXdvcmQ+Q2hhbGxlbmdl
PC9rZXl3b3JkPjxrZXl3b3JkPkNsYXNzaWNhbDwva2V5d29yZD48a2V5d29yZD5DdWx0dXJlPC9r
ZXl3b3JkPjxrZXl3b3JkPkN1bHR1cmVzPC9rZXl3b3JkPjxrZXl3b3JkPkRlbm1hcms8L2tleXdv
cmQ+PGtleXdvcmQ+RXhwZXJpbWVudGFsPC9rZXl3b3JkPjxrZXl3b3JkPkV4cGVyaW1lbnRhbCBz
dHVkaWVzPC9rZXl3b3JkPjxrZXl3b3JkPkZlZWRpbmc8L2tleXdvcmQ+PGtleXdvcmQ+RmlzaDwv
a2V5d29yZD48a2V5d29yZD5GcmVzaHdhdGVyPC9rZXl3b3JkPjxrZXl3b3JkPkhhZW1vcnJoYWdp
YyBzZXB0aWNhZW1pYTwva2V5d29yZD48a2V5d29yZD5IaWdobHkgcGF0aG9nZW5pYzwva2V5d29y
ZD48a2V5d29yZD5JbW1lcnNpb248L2tleXdvcmQ+PGtleXdvcmQ+SW1tZXJzaW9uIGNoYWxsZW5n
ZTwva2V5d29yZD48a2V5d29yZD5JbmZlY3Rpb248L2tleXdvcmQ+PGtleXdvcmQ+SW50cmFwZXJp
dG9uZWFsPC9rZXl3b3JkPjxrZXl3b3JkPkludmVzdGlnYXRpb248L2tleXdvcmQ+PGtleXdvcmQ+
SXNvbGF0ZTwva2V5d29yZD48a2V5d29yZD5Jc29sYXRlczwva2V5d29yZD48a2V5d29yZD5NYXJp
bmU8L2tleXdvcmQ+PGtleXdvcmQ+TWFyaW5lIGZpc2g8L2tleXdvcmQ+PGtleXdvcmQ+TWlncmF0
aW9uPC9rZXl3b3JkPjxrZXl3b3JkPk1vcnRhbGl0aWVzPC9rZXl3b3JkPjxrZXl3b3JkPk1vcnRh
bGl0eTwva2V5d29yZD48a2V5d29yZD5QYXRob2dlbmljPC9rZXl3b3JkPjxrZXl3b3JkPlJhaW5i
b3cgdHJvdXQ8L2tleXdvcmQ+PGtleXdvcmQ+UmF0ZTwva2V5d29yZD48a2V5d29yZD5yb2xlPC9r
ZXl3b3JkPjxrZXl3b3JkPlNhbXBsZTwva2V5d29yZD48a2V5d29yZD5TYW1wbGVzPC9rZXl3b3Jk
PjxrZXl3b3JkPlNlcHRpY2FlbWlhPC9rZXl3b3JkPjxrZXl3b3JkPlNwYXduaW5nPC9rZXl3b3Jk
PjxrZXl3b3JkPlNwcmVhZDwva2V5d29yZD48a2V5d29yZD5TdHVkaWVzPC9rZXl3b3JkPjxrZXl3
b3JkPlN0dWR5PC9rZXl3b3JkPjxrZXl3b3JkPlN1cnZpdm9yczwva2V5d29yZD48a2V5d29yZD5U
cmlhbDwva2V5d29yZD48a2V5d29yZD5UcmlhbHM8L2tleXdvcmQ+PGtleXdvcmQ+VHJvdXQ8L2tl
eXdvcmQ+PGtleXdvcmQ+VkhTVjwva2V5d29yZD48a2V5d29yZD5WaXJhbDwva2V5d29yZD48a2V5
d29yZD52aXJhbCBoYWVtb3JyaGFnaWMgc2VwdGljYWVtaWE8L2tleXdvcmQ+PGtleXdvcmQ+Vmly
YWwgaGFlbW9ycmhhZ2ljIHNlcHRpY2FlbWlhIHZpcnVzPC9rZXl3b3JkPjxrZXl3b3JkPlZpcnVz
PC9rZXl3b3JkPjxrZXl3b3JkPlZpcnVzZXM8L2tleXdvcmQ+PGtleXdvcmQ+V2F0ZXI8L2tleXdv
cmQ+PGtleXdvcmQ+V2lsZDwva2V5d29yZD48L2tleXdvcmRzPjxkYXRlcz48eWVhcj4yMDA0PC95
ZWFyPjxwdWItZGF0ZXM+PGRhdGU+MiBNYXkgMjAyMzwvZGF0ZT48L3B1Yi1kYXRlcz48L2RhdGVz
PjxvcmlnLXB1Yj5cXEFDVDAwMUNMMDRGUzA3XEJJT1NFQ1VSSVRZREFUQSRcRSBMaWJyYXJ5XEFu
aW1hbCBDYXRhbG9ndWVcUzwvb3JpZy1wdWI+PGxhYmVsPjEzNzExPC9sYWJlbD48dXJscz48L3Vy
bHM+PGN1c3RvbTE+YXF1YXRpY3MgZ208L2N1c3RvbTE+PGVsZWN0cm9uaWMtcmVzb3VyY2UtbnVt
Pmh0dHBzOi8vZG9pLm9yZy8xMC4xMTExL2ouMTM2NS0yNzYxLjIwMDQuMDA1NTQueDwvZWxlY3Ry
b25pYy1yZXNvdXJjZS1udW0+PG1vZGlmaWVkLWRhdGU+NzU5MDM8L21vZGlmaWVkLWRhdGU+PC9y
ZWNvcmQ+PC9DaXRlPjwvRW5kTm90ZT5=
</w:fldData>
        </w:fldChar>
      </w:r>
      <w:r w:rsidR="00295283">
        <w:instrText xml:space="preserve"> ADDIN EN.CITE.DATA </w:instrText>
      </w:r>
      <w:r w:rsidR="00295283">
        <w:fldChar w:fldCharType="end"/>
      </w:r>
      <w:r w:rsidR="00295283">
        <w:fldChar w:fldCharType="separate"/>
      </w:r>
      <w:r w:rsidR="00295283">
        <w:rPr>
          <w:noProof/>
        </w:rPr>
        <w:t>(Skall, Kjær &amp; Olesen 2004)</w:t>
      </w:r>
      <w:r w:rsidR="00295283">
        <w:fldChar w:fldCharType="end"/>
      </w:r>
    </w:p>
    <w:p w14:paraId="73DC4CD5" w14:textId="3758AB29" w:rsidR="00B31092" w:rsidRPr="006365A5" w:rsidRDefault="00B31092" w:rsidP="006365A5">
      <w:pPr>
        <w:pStyle w:val="ListBullet"/>
      </w:pPr>
      <w:r>
        <w:rPr>
          <w:rStyle w:val="Emphasis"/>
        </w:rPr>
        <w:t xml:space="preserve">Coregonus species </w:t>
      </w:r>
      <w:r w:rsidRPr="00B31092">
        <w:rPr>
          <w:rStyle w:val="Emphasis"/>
          <w:i w:val="0"/>
          <w:iCs w:val="0"/>
          <w:vertAlign w:val="superscript"/>
        </w:rPr>
        <w:t>N</w:t>
      </w:r>
      <w:r>
        <w:rPr>
          <w:rStyle w:val="Emphasis"/>
        </w:rPr>
        <w:t xml:space="preserve"> </w:t>
      </w:r>
      <w:r w:rsidRPr="006365A5">
        <w:t xml:space="preserve">(whitefish) </w:t>
      </w:r>
      <w:r w:rsidR="00295283">
        <w:fldChar w:fldCharType="begin"/>
      </w:r>
      <w:r w:rsidR="00295283">
        <w:instrText xml:space="preserve"> ADDIN EN.CITE &lt;EndNote&gt;&lt;Cite&gt;&lt;Author&gt;Ahne&lt;/Author&gt;&lt;Year&gt;1985&lt;/Year&gt;&lt;RecNum&gt;46517&lt;/RecNum&gt;&lt;IDText&gt;24908&lt;/IDText&gt;&lt;DisplayText&gt;(Ahne &amp;amp; Thomsen 1985)&lt;/DisplayText&gt;&lt;record&gt;&lt;rec-number&gt;46517&lt;/rec-number&gt;&lt;foreign-keys&gt;&lt;key app="EN" db-id="90awwt25bdptwtee25dppx5jwvddp2str0sz" timestamp="1663641895" guid="98a3687b-6f15-4ccb-befc-f808211465d8"&gt;46517&lt;/key&gt;&lt;/foreign-keys&gt;&lt;ref-type name="Journal Articles"&gt;17&lt;/ref-type&gt;&lt;contributors&gt;&lt;authors&gt;&lt;author&gt;Ahne, W.&lt;/author&gt;&lt;author&gt;Thomsen, I.&lt;/author&gt;&lt;/authors&gt;&lt;/contributors&gt;&lt;titles&gt;&lt;title&gt;&lt;style face="normal" font="default" size="100%"&gt;Occurrence of VHS virus in wild white fish (&lt;/style&gt;&lt;style face="italic" font="default" size="100%"&gt;Coregonus&lt;/style&gt;&lt;style face="normal" font="default" size="100%"&gt; sp.)&lt;/style&gt;&lt;/title&gt;&lt;secondary-title&gt;Zentralblatt für Veterinärmedizin Reihe B&lt;/secondary-title&gt;&lt;/titles&gt;&lt;periodical&gt;&lt;full-title&gt;Zentralblatt für Veterinärmedizin Reihe B&lt;/full-title&gt;&lt;/periodical&gt;&lt;pages&gt;73-75&lt;/pages&gt;&lt;volume&gt;32&lt;/volume&gt;&lt;number&gt;1-10&lt;/number&gt;&lt;dates&gt;&lt;year&gt;1985&lt;/year&gt;&lt;/dates&gt;&lt;orig-pub&gt;\\ACT001CL04FS07\BIOSECURITYDATA$\E Library\Animal Catalogue\A\Ahne and Thomsen 1985 EN24908.pdf&lt;/orig-pub&gt;&lt;label&gt;24908&lt;/label&gt;&lt;urls&gt;&lt;/urls&gt;&lt;custom1&gt;sturgeon_BM&lt;/custom1&gt;&lt;electronic-resource-num&gt;https://doi.org/10.1111/j.1439-0450.1985.tb01940.x&lt;/electronic-resource-num&gt;&lt;/record&gt;&lt;/Cite&gt;&lt;/EndNote&gt;</w:instrText>
      </w:r>
      <w:r w:rsidR="00295283">
        <w:fldChar w:fldCharType="separate"/>
      </w:r>
      <w:r w:rsidR="00295283">
        <w:rPr>
          <w:noProof/>
        </w:rPr>
        <w:t>(Ahne &amp; Thomsen 1985)</w:t>
      </w:r>
      <w:r w:rsidR="00295283">
        <w:fldChar w:fldCharType="end"/>
      </w:r>
    </w:p>
    <w:p w14:paraId="657C8901" w14:textId="2C77FD75" w:rsidR="00B31092" w:rsidRPr="006365A5" w:rsidRDefault="00B31092" w:rsidP="006365A5">
      <w:pPr>
        <w:pStyle w:val="ListBullet"/>
      </w:pPr>
      <w:r>
        <w:rPr>
          <w:rStyle w:val="Emphasis"/>
        </w:rPr>
        <w:t xml:space="preserve">Ctenolabrus rupestris </w:t>
      </w:r>
      <w:r w:rsidRPr="00B31092">
        <w:rPr>
          <w:rStyle w:val="Emphasis"/>
          <w:i w:val="0"/>
          <w:iCs w:val="0"/>
          <w:vertAlign w:val="superscript"/>
        </w:rPr>
        <w:t>N</w:t>
      </w:r>
      <w:r>
        <w:rPr>
          <w:rStyle w:val="Emphasis"/>
        </w:rPr>
        <w:t xml:space="preserve"> </w:t>
      </w:r>
      <w:r w:rsidRPr="006365A5">
        <w:t xml:space="preserve">(goldsinny wrasse) </w:t>
      </w:r>
      <w:r w:rsidR="00295283">
        <w:fldChar w:fldCharType="begin"/>
      </w:r>
      <w:r w:rsidR="00295283">
        <w:instrText xml:space="preserve"> ADDIN EN.CITE &lt;EndNote&gt;&lt;Cite&gt;&lt;Author&gt;Munro&lt;/Author&gt;&lt;Year&gt;2015&lt;/Year&gt;&lt;RecNum&gt;46567&lt;/RecNum&gt;&lt;IDText&gt;24949&lt;/IDText&gt;&lt;DisplayText&gt;(Munro et al. 2015)&lt;/DisplayText&gt;&lt;record&gt;&lt;rec-number&gt;46567&lt;/rec-number&gt;&lt;foreign-keys&gt;&lt;key app="EN" db-id="90awwt25bdptwtee25dppx5jwvddp2str0sz" timestamp="1665361583" guid="bca37f79-e658-4c8a-9bd8-e8add0304f10"&gt;46567&lt;/key&gt;&lt;/foreign-keys&gt;&lt;ref-type name="Journal Articles"&gt;17&lt;/ref-type&gt;&lt;contributors&gt;&lt;authors&gt;&lt;author&gt;Munro, E.S.&lt;/author&gt;&lt;author&gt;McIntosh, R.E.&lt;/author&gt;&lt;author&gt;Weir, S.J.&lt;/author&gt;&lt;author&gt;Noguera, P.A.&lt;/author&gt;&lt;author&gt;Sandilands, J.M.&lt;/author&gt;&lt;author&gt;Matejusova, I.&lt;/author&gt;&lt;author&gt;Mayes, A.S.&lt;/author&gt;&lt;author&gt;Smith, R.&lt;/author&gt;&lt;/authors&gt;&lt;/contributors&gt;&lt;titles&gt;&lt;title&gt;A mortality event in wrasse species (Labridae) associated with the presence of viral haemorrhagic septicaemia virus&lt;/title&gt;&lt;secondary-title&gt;Journal of Fish Diseases&lt;/secondary-title&gt;&lt;/titles&gt;&lt;periodical&gt;&lt;full-title&gt;Journal of Fish Diseases&lt;/full-title&gt;&lt;/periodical&gt;&lt;pages&gt;335-341&lt;/pages&gt;&lt;volume&gt;38&lt;/volume&gt;&lt;number&gt;4&lt;/number&gt;&lt;dates&gt;&lt;year&gt;2015&lt;/year&gt;&lt;/dates&gt;&lt;orig-pub&gt;\\ACT001CL04FS07\BIOSECURITYDATA$\E Library\Animal Catalogue\M\Munro et al 2015 EN24949.pdf&lt;/orig-pub&gt;&lt;label&gt;24949&lt;/label&gt;&lt;urls&gt;&lt;/urls&gt;&lt;custom1&gt;sturgeon_BM&lt;/custom1&gt;&lt;electronic-resource-num&gt;https://doi.org/10.1111/jfd.12237&lt;/electronic-resource-num&gt;&lt;/record&gt;&lt;/Cite&gt;&lt;/EndNote&gt;</w:instrText>
      </w:r>
      <w:r w:rsidR="00295283">
        <w:fldChar w:fldCharType="separate"/>
      </w:r>
      <w:r w:rsidR="00295283">
        <w:rPr>
          <w:noProof/>
        </w:rPr>
        <w:t>(Munro et al. 2015)</w:t>
      </w:r>
      <w:r w:rsidR="00295283">
        <w:fldChar w:fldCharType="end"/>
      </w:r>
    </w:p>
    <w:p w14:paraId="75A0CE7E" w14:textId="3166C553" w:rsidR="00B31092" w:rsidRPr="006365A5" w:rsidRDefault="00B31092" w:rsidP="006365A5">
      <w:pPr>
        <w:pStyle w:val="ListBullet"/>
      </w:pPr>
      <w:r w:rsidRPr="007B4EEC">
        <w:rPr>
          <w:rStyle w:val="Emphasis"/>
        </w:rPr>
        <w:t>Cyclopterus lumpus</w:t>
      </w:r>
      <w:r>
        <w:rPr>
          <w:rStyle w:val="Emphasis"/>
        </w:rPr>
        <w:t xml:space="preserve"> </w:t>
      </w:r>
      <w:r w:rsidRPr="00B31092">
        <w:rPr>
          <w:rStyle w:val="Emphasis"/>
          <w:i w:val="0"/>
          <w:iCs w:val="0"/>
          <w:vertAlign w:val="superscript"/>
        </w:rPr>
        <w:t>N</w:t>
      </w:r>
      <w:r>
        <w:rPr>
          <w:rStyle w:val="Emphasis"/>
        </w:rPr>
        <w:t xml:space="preserve"> </w:t>
      </w:r>
      <w:r w:rsidRPr="006365A5">
        <w:t xml:space="preserve">(lumpfish) </w:t>
      </w:r>
      <w:r w:rsidR="00295283">
        <w:fldChar w:fldCharType="begin"/>
      </w:r>
      <w:r w:rsidR="00295283">
        <w:instrText xml:space="preserve"> ADDIN EN.CITE &lt;EndNote&gt;&lt;Cite&gt;&lt;Author&gt;Gudmundsdóttir&lt;/Author&gt;&lt;Year&gt;2019&lt;/Year&gt;&lt;RecNum&gt;46552&lt;/RecNum&gt;&lt;IDText&gt;24935&lt;/IDText&gt;&lt;DisplayText&gt;(Gudmundsdóttir et al. 2019)&lt;/DisplayText&gt;&lt;record&gt;&lt;rec-number&gt;46552&lt;/rec-number&gt;&lt;foreign-keys&gt;&lt;key app="EN" db-id="90awwt25bdptwtee25dppx5jwvddp2str0sz" timestamp="1665361580" guid="12d794f9-9f53-47ee-b967-58ba9f07d36d"&gt;46552&lt;/key&gt;&lt;/foreign-keys&gt;&lt;ref-type name="Journal Articles"&gt;17&lt;/ref-type&gt;&lt;contributors&gt;&lt;authors&gt;&lt;author&gt;Gudmundsdóttir, S.&lt;/author&gt;&lt;author&gt;Vendramin, N.&lt;/author&gt;&lt;author&gt;Sigurdardottir, H.&lt;/author&gt;&lt;author&gt;Kristmundsson, A.&lt;/author&gt;&lt;author&gt;Iburg, T.M.&lt;/author&gt;&lt;author&gt;Olesen, N.J.&lt;/author&gt;&lt;/authors&gt;&lt;/contributors&gt;&lt;titles&gt;&lt;title&gt;&lt;style face="normal" font="default" size="100%"&gt;Outbreak of viral haemorrhagic septicaemia (VHS) in lumpfish (&lt;/style&gt;&lt;style face="italic" font="default" size="100%"&gt;Cyclopterus lumpus&lt;/style&gt;&lt;style face="normal" font="default" size="100%"&gt;) in Iceland caused by VHS virus genotype IV&lt;/style&gt;&lt;/title&gt;&lt;secondary-title&gt;Journal of Fish Diseases&lt;/secondary-title&gt;&lt;/titles&gt;&lt;periodical&gt;&lt;full-title&gt;Journal of Fish Diseases&lt;/full-title&gt;&lt;/periodical&gt;&lt;pages&gt;47-62&lt;/pages&gt;&lt;volume&gt;42&lt;/volume&gt;&lt;number&gt;1&lt;/number&gt;&lt;dates&gt;&lt;year&gt;2019&lt;/year&gt;&lt;/dates&gt;&lt;orig-pub&gt;\\ACT001CL04FS07\BIOSECURITYDATA$\E Library\Animal Catalogue\G\Gudmundsdottir et al 2019 EN24935.pdf&lt;/orig-pub&gt;&lt;label&gt;24935&lt;/label&gt;&lt;urls&gt;&lt;/urls&gt;&lt;custom1&gt;sturgeon_BM&lt;/custom1&gt;&lt;electronic-resource-num&gt;https://doi.org/10.1111/jfd.12910&lt;/electronic-resource-num&gt;&lt;/record&gt;&lt;/Cite&gt;&lt;/EndNote&gt;</w:instrText>
      </w:r>
      <w:r w:rsidR="00295283">
        <w:fldChar w:fldCharType="separate"/>
      </w:r>
      <w:r w:rsidR="00295283">
        <w:rPr>
          <w:noProof/>
        </w:rPr>
        <w:t>(Gudmundsdóttir et al. 2019)</w:t>
      </w:r>
      <w:r w:rsidR="00295283">
        <w:fldChar w:fldCharType="end"/>
      </w:r>
    </w:p>
    <w:p w14:paraId="351E9D87" w14:textId="42181CF6" w:rsidR="00B31092" w:rsidRDefault="00B31092" w:rsidP="006365A5">
      <w:pPr>
        <w:pStyle w:val="ListBullet"/>
        <w:rPr>
          <w:rStyle w:val="Emphasis"/>
          <w:i w:val="0"/>
          <w:iCs w:val="0"/>
        </w:rPr>
      </w:pPr>
      <w:r>
        <w:rPr>
          <w:rStyle w:val="Emphasis"/>
        </w:rPr>
        <w:t xml:space="preserve">Cymatogaster aggregata </w:t>
      </w:r>
      <w:r w:rsidRPr="00B31092">
        <w:rPr>
          <w:rStyle w:val="Emphasis"/>
          <w:i w:val="0"/>
          <w:iCs w:val="0"/>
          <w:vertAlign w:val="superscript"/>
        </w:rPr>
        <w:t>N,</w:t>
      </w:r>
      <w:r w:rsidRPr="00B31092">
        <w:rPr>
          <w:rStyle w:val="Emphasis"/>
          <w:i w:val="0"/>
          <w:iCs w:val="0"/>
        </w:rPr>
        <w:t xml:space="preserve"> </w:t>
      </w:r>
      <w:r w:rsidRPr="00B31092">
        <w:rPr>
          <w:rStyle w:val="Emphasis"/>
          <w:i w:val="0"/>
          <w:iCs w:val="0"/>
          <w:vertAlign w:val="superscript"/>
        </w:rPr>
        <w:t>E</w:t>
      </w:r>
      <w:r w:rsidRPr="00B31092">
        <w:rPr>
          <w:rStyle w:val="Emphasis"/>
          <w:i w:val="0"/>
          <w:iCs w:val="0"/>
        </w:rPr>
        <w:t xml:space="preserve"> </w:t>
      </w:r>
      <w:r w:rsidRPr="006365A5">
        <w:t xml:space="preserve">(shiner perch) </w:t>
      </w:r>
      <w:r w:rsidR="00295283">
        <w:fldChar w:fldCharType="begin">
          <w:fldData xml:space="preserve">PEVuZE5vdGU+PENpdGU+PEF1dGhvcj5NZXllcnM8L0F1dGhvcj48WWVhcj4xOTk1PC9ZZWFyPjxS
ZWNOdW0+NTE2ODwvUmVjTnVtPjxJRFRleHQ+OTgwOTwvSURUZXh0PjxEaXNwbGF5VGV4dD4oS2Vu
dCBldCBhbC4gMTk5ODsgTWV5ZXJzICZhbXA7IFdpbnRvbiAxOTk1KTwvRGlzcGxheVRleHQ+PHJl
Y29yZD48cmVjLW51bWJlcj41MTY4PC9yZWMtbnVtYmVyPjxmb3JlaWduLWtleXM+PGtleSBhcHA9
IkVOIiBkYi1pZD0iOTBhd3d0MjViZHB0d3RlZTI1ZHBweDVqd3ZkZHAyc3RyMHN6IiB0aW1lc3Rh
bXA9IjE2NTIzOTcwMjMiIGd1aWQ9IjA3NjYyOTdlLTcyYmEtNDdiYy1iZTEzLTk2NDRhOTE0NmFi
MCI+NTE2ODwva2V5PjwvZm9yZWlnbi1rZXlzPjxyZWYtdHlwZSBuYW1lPSJKb3VybmFsIEFydGlj
bGVzIj4xNzwvcmVmLXR5cGU+PGNvbnRyaWJ1dG9ycz48YXV0aG9ycz48YXV0aG9yPk1leWVycywg
VC5SLjwvYXV0aG9yPjxhdXRob3I+V2ludG9uLCBKLlIuPC9hdXRob3I+PC9hdXRob3JzPjwvY29u
dHJpYnV0b3JzPjx0aXRsZXM+PHRpdGxlPlZpcmFsIGhlbW9ycmhhZ2ljIHNlcHRpY2VtaWEgdmly
dXMgaW4gTm9ydGggQW1lcmljYTwvdGl0bGU+PHNlY29uZGFyeS10aXRsZT5Bbm51YWwgUmV2aWV3
IG9mIEZpc2ggRGlzZWFzZXM8L3NlY29uZGFyeS10aXRsZT48L3RpdGxlcz48cGVyaW9kaWNhbD48
ZnVsbC10aXRsZT5Bbm51YWwgUmV2aWV3IG9mIEZpc2ggRGlzZWFzZXM8L2Z1bGwtdGl0bGU+PC9w
ZXJpb2RpY2FsPjxwYWdlcz4zLTI0PC9wYWdlcz48dm9sdW1lPjU8L3ZvbHVtZT48a2V5d29yZHM+
PGtleXdvcmQ+QWR1bHQ8L2tleXdvcmQ+PGtleXdvcmQ+QWxhc2thPC9rZXl3b3JkPjxrZXl3b3Jk
PkFtZXJpY2E8L2tleXdvcmQ+PGtleXdvcmQ+QW5hbHlzaXM8L2tleXdvcmQ+PGtleXdvcmQ+QXNz
b2NpYXRlZDwva2V5d29yZD48a2V5d29yZD5BdGxhbnRpYzwva2V5d29yZD48a2V5d29yZD5Ccml0
aXNoIENvbHVtYmlhPC9rZXl3b3JkPjxrZXl3b3JkPkNhbmFkYTwva2V5d29yZD48a2V5d29yZD5D
b2Q8L2tleXdvcmQ+PGtleXdvcmQ+Q29sdW1iaWE8L2tleXdvcmQ+PGtleXdvcmQ+Q3VsdHVyZTwv
a2V5d29yZD48a2V5d29yZD5EZXRlY3Rpb248L2tleXdvcmQ+PGtleXdvcmQ+RGlzZWFzZTwva2V5
d29yZD48a2V5d29yZD5ETkE8L2tleXdvcmQ+PGtleXdvcmQ+RE5BLVNFUVVFTkNFPC9rZXl3b3Jk
PjxrZXl3b3JkPkVmZm9ydHM8L2tleXdvcmQ+PGtleXdvcmQ+RW52aXJvbm1lbnQ8L2tleXdvcmQ+
PGtleXdvcmQ+RW56b290aWM8L2tleXdvcmQ+PGtleXdvcmQ+RXBpem9vdGljPC9rZXl3b3JkPjxr
ZXl3b3JkPkVwaXpvb3RpY3M8L2tleXdvcmQ+PGtleXdvcmQ+RXVyb3BlYW48L2tleXdvcmQ+PGtl
eXdvcmQ+RXZvbHV0aW9uPC9rZXl3b3JkPjxrZXl3b3JkPkV4cG9zdXJlPC9rZXl3b3JkPjxrZXl3
b3JkPkZpc2g8L2tleXdvcmQ+PGtleXdvcmQ+RmlzaCBkaXNlYXNlPC9rZXl3b3JkPjxrZXl3b3Jk
PkZpc2hlcmllczwva2V5d29yZD48a2V5d29yZD5GaXNoZXJ5PC9rZXl3b3JkPjxrZXl3b3JkPkhh
dGNoZXJpZXM8L2tleXdvcmQ+PGtleXdvcmQ+SGF0Y2hlcnk8L2tleXdvcmQ+PGtleXdvcmQ+SGVt
b3JyaGFnZXM8L2tleXdvcmQ+PGtleXdvcmQ+SGVtb3JyaGFnaWMgc2VwdGljZW1pYTwva2V5d29y
ZD48a2V5d29yZD5IZXJyaW5nPC9rZXl3b3JkPjxrZXl3b3JkPkhpZ2hseSBwYXRob2dlbmljPC9r
ZXl3b3JkPjxrZXl3b3JkPkludGVuc2l2ZSBjdWx0dXJlPC9rZXl3b3JkPjxrZXl3b3JkPkludHJv
ZHVjZWQgc3BlY2llczwva2V5d29yZD48a2V5d29yZD5Jc2xhbmQ8L2tleXdvcmQ+PGtleXdvcmQ+
SXNvbGF0ZTwva2V5d29yZD48a2V5d29yZD5Jc29sYXRlczwva2V5d29yZD48a2V5d29yZD5MZXNp
b25zPC9rZXl3b3JkPjxrZXl3b3JkPk1hcmluZTwva2V5d29yZD48a2V5d29yZD5NYXJpbmUgZmlz
aDwva2V5d29yZD48a2V5d29yZD5NdXRhdGlvbjwva2V5d29yZD48a2V5d29yZD5OYXR1cmU8L2tl
eXdvcmQ+PGtleXdvcmQ+bm9ydGg8L2tleXdvcmQ+PGtleXdvcmQ+Tm9ydGggQW1lcmljYTwva2V5
d29yZD48a2V5d29yZD5PY2Vhbjwva2V5d29yZD48a2V5d29yZD5PbmNvcmh5bmNodXM8L2tleXdv
cmQ+PGtleXdvcmQ+UGFjaWZpYzwva2V5d29yZD48a2V5d29yZD5QYWNpZmljIGhlcnJpbmc8L2tl
eXdvcmQ+PGtleXdvcmQ+UGFjaWZpYyBPY2Vhbjwva2V5d29yZD48a2V5d29yZD5QYXRob2dlbmlj
PC9rZXl3b3JkPjxrZXl3b3JkPlByZXk8L2tleXdvcmQ+PGtleXdvcmQ+UmFpbmJvdyB0cm91dDwv
a2V5d29yZD48a2V5d29yZD5SYXRlPC9rZXl3b3JkPjxrZXl3b3JkPlJlc2Vydm9pcjwva2V5d29y
ZD48a2V5d29yZD5SaXZlcnM8L2tleXdvcmQ+PGtleXdvcmQ+U2FsbW9uPC9rZXl3b3JkPjxrZXl3
b3JkPlNhbG1vbmlkPC9rZXl3b3JkPjxrZXl3b3JkPnNhbG1vbmlkczwva2V5d29yZD48a2V5d29y
ZD5TZXB0aWNlbWlhPC9rZXl3b3JkPjxrZXl3b3JkPlNlcXVlbmNlPC9rZXl3b3JkPjxrZXl3b3Jk
PlNlcXVlbmNlIGFuYWx5c2lzPC9rZXl3b3JkPjxrZXl3b3JkPnNlcXVlbmNlLWFuYWx5c2lzPC9r
ZXl3b3JkPjxrZXl3b3JkPlNraW48L2tleXdvcmQ+PGtleXdvcmQ+U2tpbiBsZXNpb25zPC9rZXl3
b3JkPjxrZXl3b3JkPlNvdW5kPC9rZXl3b3JkPjxrZXl3b3JkPlNwZWNpZXM8L2tleXdvcmQ+PGtl
eXdvcmQ+c3RhdGU8L2tleXdvcmQ+PGtleXdvcmQ+U3RvY2tzPC9rZXl3b3JkPjxrZXl3b3JkPlN0
cmFpbjwva2V5d29yZD48a2V5d29yZD5TdHJlc3NvcnM8L2tleXdvcmQ+PGtleXdvcmQ+VHJvdXQ8
L2tleXdvcmQ+PGtleXdvcmQ+VkhTVjwva2V5d29yZD48a2V5d29yZD5WaXJhbDwva2V5d29yZD48
a2V5d29yZD5WaXJhbCBoZW1vcnJoYWdpYyBzZXB0aWNlbWlhPC9rZXl3b3JkPjxrZXl3b3JkPlZp
cmFsIGhlbW9ycmhhZ2ljIHNlcHRpY2VtaWEgdmlydXM8L2tleXdvcmQ+PGtleXdvcmQ+dmlydWxl
bnQ8L2tleXdvcmQ+PGtleXdvcmQ+VmlydXM8L2tleXdvcmQ+PGtleXdvcmQ+V2FzaGluZ3Rvbjwv
a2V5d29yZD48a2V5d29yZD5XYXRlcjwva2V5d29yZD48L2tleXdvcmRzPjxkYXRlcz48eWVhcj4x
OTk1PC95ZWFyPjwvZGF0ZXM+PG9yaWctcHViPlxcQUNUMDAxQ0wwNEZTMDdcQklPU0VDVVJJVFlE
QVRBJFxFIExpYnJhcnlcQW5pbWFsIENhdGFsb2d1ZVxNPC9vcmlnLXB1Yj48bGFiZWw+OTgwOTwv
bGFiZWw+PHVybHM+PC91cmxzPjxjdXN0b20xPmFxdWF0aWNzIGdtPC9jdXN0b20xPjxlbGVjdHJv
bmljLXJlc291cmNlLW51bT5odHRwczovL3d3dy5zY2llbmNlZGlyZWN0LmNvbS9zY2llbmNlL2Fy
dGljbGUvcGlpLzA5NTk4MDMwOTUwMDAwMlg8L2VsZWN0cm9uaWMtcmVzb3VyY2UtbnVtPjxtb2Rp
ZmllZC1kYXRlPjc1ODUwPC9tb2RpZmllZC1kYXRlPjwvcmVjb3JkPjwvQ2l0ZT48Q2l0ZT48QXV0
aG9yPktlbnQ8L0F1dGhvcj48WWVhcj4xOTk4PC9ZZWFyPjxSZWNOdW0+NDYyNDY8L1JlY051bT48
SURUZXh0PjI0NzA4PC9JRFRleHQ+PHJlY29yZD48cmVjLW51bWJlcj40NjI0NjwvcmVjLW51bWJl
cj48Zm9yZWlnbi1rZXlzPjxrZXkgYXBwPSJFTiIgZGItaWQ9IjkwYXd3dDI1YmRwdHd0ZWUyNWRw
cHg1and2ZGRwMnN0cjBzeiIgdGltZXN0YW1wPSIxNjU5NDA2NzExIiBndWlkPSIzOTI2YzVmZi01
ODEwLTQzMzYtYWM5OS05MjFmOWVjMTBkYzAiPjQ2MjQ2PC9rZXk+PC9mb3JlaWduLWtleXM+PHJl
Zi10eXBlIG5hbWU9IkpvdXJuYWwgQXJ0aWNsZXMiPjE3PC9yZWYtdHlwZT48Y29udHJpYnV0b3Jz
PjxhdXRob3JzPjxhdXRob3I+S2VudCwgTS5MLjwvYXV0aG9yPjxhdXRob3I+VHJheGxlciwgRy5T
LjwvYXV0aG9yPjxhdXRob3I+S2llc2VyLCBELjwvYXV0aG9yPjxhdXRob3I+UmljaGFyZCwgSi48
L2F1dGhvcj48YXV0aG9yPkRhd2UsIFMuQy48L2F1dGhvcj48YXV0aG9yPlNoYXcsIFIuVy48L2F1
dGhvcj48YXV0aG9yPlByb3NwZXJpLVBvcnRhLCBHLjwvYXV0aG9yPjxhdXRob3I+S2V0Y2hlc29u
LCBKLjwvYXV0aG9yPjxhdXRob3I+RXZlbHluLCBULlAuVC48L2F1dGhvcj48L2F1dGhvcnM+PC9j
b250cmlidXRvcnM+PHRpdGxlcz48dGl0bGU+U3VydmV5IG9mIFNhbG1vbmlkIFBhdGhvZ2VucyBp
biBPY2Vhbi1DYXVnaHQgRmlzaGVzIGluIEJyaXRpc2ggQ29sdW1iaWEsIENhbmFkYTwvdGl0bGU+
PHNlY29uZGFyeS10aXRsZT5Kb3VybmFsIG9mIEFxdWF0aWMgQW5pbWFsIEhlYWx0aDwvc2Vjb25k
YXJ5LXRpdGxlPjwvdGl0bGVzPjxwZXJpb2RpY2FsPjxmdWxsLXRpdGxlPkpvdXJuYWwgb2YgQXF1
YXRpYyBBbmltYWwgSGVhbHRoPC9mdWxsLXRpdGxlPjwvcGVyaW9kaWNhbD48cGFnZXM+MjExLTIx
OTwvcGFnZXM+PHZvbHVtZT4xMDwvdm9sdW1lPjxkYXRlcz48eWVhcj4xOTk4PC95ZWFyPjxwdWIt
ZGF0ZXM+PGRhdGU+MSBNYXkgMjAyMzwvZGF0ZT48L3B1Yi1kYXRlcz48L2RhdGVzPjxvcmlnLXB1
Yj5cXEFDVDAwMUNMMDRGUzA3XEJJT1NFQ1VSSVRZREFUQSRcRSBMaWJyYXJ5XEFuaW1hbCBDYXRh
bG9ndWVcS1xLZW50IGV0IGFsIDE5OTggRU4yNDcwOC5wZGY8L29yaWctcHViPjxsYWJlbD4yNDcw
ODwvbGFiZWw+PHVybHM+PC91cmxzPjxjdXN0b20xPnN0dXJnZW9uX0JNPC9jdXN0b20xPjxlbGVj
dHJvbmljLXJlc291cmNlLW51bT5odHRwczovL2RvaS5vcmcvMTAuMTU3Ny8xNTQ4LTg2NjcoMTk5
OCkwMTAmbHQ7MDIxMTpTT1NQSU8mZ3Q7Mi4wLkNPOzI8L2VsZWN0cm9uaWMtcmVzb3VyY2UtbnVt
PjwvcmVjb3JkPjwvQ2l0ZT48L0VuZE5vdGU+
</w:fldData>
        </w:fldChar>
      </w:r>
      <w:r w:rsidR="00295283">
        <w:instrText xml:space="preserve"> ADDIN EN.CITE </w:instrText>
      </w:r>
      <w:r w:rsidR="00295283">
        <w:fldChar w:fldCharType="begin">
          <w:fldData xml:space="preserve">PEVuZE5vdGU+PENpdGU+PEF1dGhvcj5NZXllcnM8L0F1dGhvcj48WWVhcj4xOTk1PC9ZZWFyPjxS
ZWNOdW0+NTE2ODwvUmVjTnVtPjxJRFRleHQ+OTgwOTwvSURUZXh0PjxEaXNwbGF5VGV4dD4oS2Vu
dCBldCBhbC4gMTk5ODsgTWV5ZXJzICZhbXA7IFdpbnRvbiAxOTk1KTwvRGlzcGxheVRleHQ+PHJl
Y29yZD48cmVjLW51bWJlcj41MTY4PC9yZWMtbnVtYmVyPjxmb3JlaWduLWtleXM+PGtleSBhcHA9
IkVOIiBkYi1pZD0iOTBhd3d0MjViZHB0d3RlZTI1ZHBweDVqd3ZkZHAyc3RyMHN6IiB0aW1lc3Rh
bXA9IjE2NTIzOTcwMjMiIGd1aWQ9IjA3NjYyOTdlLTcyYmEtNDdiYy1iZTEzLTk2NDRhOTE0NmFi
MCI+NTE2ODwva2V5PjwvZm9yZWlnbi1rZXlzPjxyZWYtdHlwZSBuYW1lPSJKb3VybmFsIEFydGlj
bGVzIj4xNzwvcmVmLXR5cGU+PGNvbnRyaWJ1dG9ycz48YXV0aG9ycz48YXV0aG9yPk1leWVycywg
VC5SLjwvYXV0aG9yPjxhdXRob3I+V2ludG9uLCBKLlIuPC9hdXRob3I+PC9hdXRob3JzPjwvY29u
dHJpYnV0b3JzPjx0aXRsZXM+PHRpdGxlPlZpcmFsIGhlbW9ycmhhZ2ljIHNlcHRpY2VtaWEgdmly
dXMgaW4gTm9ydGggQW1lcmljYTwvdGl0bGU+PHNlY29uZGFyeS10aXRsZT5Bbm51YWwgUmV2aWV3
IG9mIEZpc2ggRGlzZWFzZXM8L3NlY29uZGFyeS10aXRsZT48L3RpdGxlcz48cGVyaW9kaWNhbD48
ZnVsbC10aXRsZT5Bbm51YWwgUmV2aWV3IG9mIEZpc2ggRGlzZWFzZXM8L2Z1bGwtdGl0bGU+PC9w
ZXJpb2RpY2FsPjxwYWdlcz4zLTI0PC9wYWdlcz48dm9sdW1lPjU8L3ZvbHVtZT48a2V5d29yZHM+
PGtleXdvcmQ+QWR1bHQ8L2tleXdvcmQ+PGtleXdvcmQ+QWxhc2thPC9rZXl3b3JkPjxrZXl3b3Jk
PkFtZXJpY2E8L2tleXdvcmQ+PGtleXdvcmQ+QW5hbHlzaXM8L2tleXdvcmQ+PGtleXdvcmQ+QXNz
b2NpYXRlZDwva2V5d29yZD48a2V5d29yZD5BdGxhbnRpYzwva2V5d29yZD48a2V5d29yZD5Ccml0
aXNoIENvbHVtYmlhPC9rZXl3b3JkPjxrZXl3b3JkPkNhbmFkYTwva2V5d29yZD48a2V5d29yZD5D
b2Q8L2tleXdvcmQ+PGtleXdvcmQ+Q29sdW1iaWE8L2tleXdvcmQ+PGtleXdvcmQ+Q3VsdHVyZTwv
a2V5d29yZD48a2V5d29yZD5EZXRlY3Rpb248L2tleXdvcmQ+PGtleXdvcmQ+RGlzZWFzZTwva2V5
d29yZD48a2V5d29yZD5ETkE8L2tleXdvcmQ+PGtleXdvcmQ+RE5BLVNFUVVFTkNFPC9rZXl3b3Jk
PjxrZXl3b3JkPkVmZm9ydHM8L2tleXdvcmQ+PGtleXdvcmQ+RW52aXJvbm1lbnQ8L2tleXdvcmQ+
PGtleXdvcmQ+RW56b290aWM8L2tleXdvcmQ+PGtleXdvcmQ+RXBpem9vdGljPC9rZXl3b3JkPjxr
ZXl3b3JkPkVwaXpvb3RpY3M8L2tleXdvcmQ+PGtleXdvcmQ+RXVyb3BlYW48L2tleXdvcmQ+PGtl
eXdvcmQ+RXZvbHV0aW9uPC9rZXl3b3JkPjxrZXl3b3JkPkV4cG9zdXJlPC9rZXl3b3JkPjxrZXl3
b3JkPkZpc2g8L2tleXdvcmQ+PGtleXdvcmQ+RmlzaCBkaXNlYXNlPC9rZXl3b3JkPjxrZXl3b3Jk
PkZpc2hlcmllczwva2V5d29yZD48a2V5d29yZD5GaXNoZXJ5PC9rZXl3b3JkPjxrZXl3b3JkPkhh
dGNoZXJpZXM8L2tleXdvcmQ+PGtleXdvcmQ+SGF0Y2hlcnk8L2tleXdvcmQ+PGtleXdvcmQ+SGVt
b3JyaGFnZXM8L2tleXdvcmQ+PGtleXdvcmQ+SGVtb3JyaGFnaWMgc2VwdGljZW1pYTwva2V5d29y
ZD48a2V5d29yZD5IZXJyaW5nPC9rZXl3b3JkPjxrZXl3b3JkPkhpZ2hseSBwYXRob2dlbmljPC9r
ZXl3b3JkPjxrZXl3b3JkPkludGVuc2l2ZSBjdWx0dXJlPC9rZXl3b3JkPjxrZXl3b3JkPkludHJv
ZHVjZWQgc3BlY2llczwva2V5d29yZD48a2V5d29yZD5Jc2xhbmQ8L2tleXdvcmQ+PGtleXdvcmQ+
SXNvbGF0ZTwva2V5d29yZD48a2V5d29yZD5Jc29sYXRlczwva2V5d29yZD48a2V5d29yZD5MZXNp
b25zPC9rZXl3b3JkPjxrZXl3b3JkPk1hcmluZTwva2V5d29yZD48a2V5d29yZD5NYXJpbmUgZmlz
aDwva2V5d29yZD48a2V5d29yZD5NdXRhdGlvbjwva2V5d29yZD48a2V5d29yZD5OYXR1cmU8L2tl
eXdvcmQ+PGtleXdvcmQ+bm9ydGg8L2tleXdvcmQ+PGtleXdvcmQ+Tm9ydGggQW1lcmljYTwva2V5
d29yZD48a2V5d29yZD5PY2Vhbjwva2V5d29yZD48a2V5d29yZD5PbmNvcmh5bmNodXM8L2tleXdv
cmQ+PGtleXdvcmQ+UGFjaWZpYzwva2V5d29yZD48a2V5d29yZD5QYWNpZmljIGhlcnJpbmc8L2tl
eXdvcmQ+PGtleXdvcmQ+UGFjaWZpYyBPY2Vhbjwva2V5d29yZD48a2V5d29yZD5QYXRob2dlbmlj
PC9rZXl3b3JkPjxrZXl3b3JkPlByZXk8L2tleXdvcmQ+PGtleXdvcmQ+UmFpbmJvdyB0cm91dDwv
a2V5d29yZD48a2V5d29yZD5SYXRlPC9rZXl3b3JkPjxrZXl3b3JkPlJlc2Vydm9pcjwva2V5d29y
ZD48a2V5d29yZD5SaXZlcnM8L2tleXdvcmQ+PGtleXdvcmQ+U2FsbW9uPC9rZXl3b3JkPjxrZXl3
b3JkPlNhbG1vbmlkPC9rZXl3b3JkPjxrZXl3b3JkPnNhbG1vbmlkczwva2V5d29yZD48a2V5d29y
ZD5TZXB0aWNlbWlhPC9rZXl3b3JkPjxrZXl3b3JkPlNlcXVlbmNlPC9rZXl3b3JkPjxrZXl3b3Jk
PlNlcXVlbmNlIGFuYWx5c2lzPC9rZXl3b3JkPjxrZXl3b3JkPnNlcXVlbmNlLWFuYWx5c2lzPC9r
ZXl3b3JkPjxrZXl3b3JkPlNraW48L2tleXdvcmQ+PGtleXdvcmQ+U2tpbiBsZXNpb25zPC9rZXl3
b3JkPjxrZXl3b3JkPlNvdW5kPC9rZXl3b3JkPjxrZXl3b3JkPlNwZWNpZXM8L2tleXdvcmQ+PGtl
eXdvcmQ+c3RhdGU8L2tleXdvcmQ+PGtleXdvcmQ+U3RvY2tzPC9rZXl3b3JkPjxrZXl3b3JkPlN0
cmFpbjwva2V5d29yZD48a2V5d29yZD5TdHJlc3NvcnM8L2tleXdvcmQ+PGtleXdvcmQ+VHJvdXQ8
L2tleXdvcmQ+PGtleXdvcmQ+VkhTVjwva2V5d29yZD48a2V5d29yZD5WaXJhbDwva2V5d29yZD48
a2V5d29yZD5WaXJhbCBoZW1vcnJoYWdpYyBzZXB0aWNlbWlhPC9rZXl3b3JkPjxrZXl3b3JkPlZp
cmFsIGhlbW9ycmhhZ2ljIHNlcHRpY2VtaWEgdmlydXM8L2tleXdvcmQ+PGtleXdvcmQ+dmlydWxl
bnQ8L2tleXdvcmQ+PGtleXdvcmQ+VmlydXM8L2tleXdvcmQ+PGtleXdvcmQ+V2FzaGluZ3Rvbjwv
a2V5d29yZD48a2V5d29yZD5XYXRlcjwva2V5d29yZD48L2tleXdvcmRzPjxkYXRlcz48eWVhcj4x
OTk1PC95ZWFyPjwvZGF0ZXM+PG9yaWctcHViPlxcQUNUMDAxQ0wwNEZTMDdcQklPU0VDVVJJVFlE
QVRBJFxFIExpYnJhcnlcQW5pbWFsIENhdGFsb2d1ZVxNPC9vcmlnLXB1Yj48bGFiZWw+OTgwOTwv
bGFiZWw+PHVybHM+PC91cmxzPjxjdXN0b20xPmFxdWF0aWNzIGdtPC9jdXN0b20xPjxlbGVjdHJv
bmljLXJlc291cmNlLW51bT5odHRwczovL3d3dy5zY2llbmNlZGlyZWN0LmNvbS9zY2llbmNlL2Fy
dGljbGUvcGlpLzA5NTk4MDMwOTUwMDAwMlg8L2VsZWN0cm9uaWMtcmVzb3VyY2UtbnVtPjxtb2Rp
ZmllZC1kYXRlPjc1ODUwPC9tb2RpZmllZC1kYXRlPjwvcmVjb3JkPjwvQ2l0ZT48Q2l0ZT48QXV0
aG9yPktlbnQ8L0F1dGhvcj48WWVhcj4xOTk4PC9ZZWFyPjxSZWNOdW0+NDYyNDY8L1JlY051bT48
SURUZXh0PjI0NzA4PC9JRFRleHQ+PHJlY29yZD48cmVjLW51bWJlcj40NjI0NjwvcmVjLW51bWJl
cj48Zm9yZWlnbi1rZXlzPjxrZXkgYXBwPSJFTiIgZGItaWQ9IjkwYXd3dDI1YmRwdHd0ZWUyNWRw
cHg1and2ZGRwMnN0cjBzeiIgdGltZXN0YW1wPSIxNjU5NDA2NzExIiBndWlkPSIzOTI2YzVmZi01
ODEwLTQzMzYtYWM5OS05MjFmOWVjMTBkYzAiPjQ2MjQ2PC9rZXk+PC9mb3JlaWduLWtleXM+PHJl
Zi10eXBlIG5hbWU9IkpvdXJuYWwgQXJ0aWNsZXMiPjE3PC9yZWYtdHlwZT48Y29udHJpYnV0b3Jz
PjxhdXRob3JzPjxhdXRob3I+S2VudCwgTS5MLjwvYXV0aG9yPjxhdXRob3I+VHJheGxlciwgRy5T
LjwvYXV0aG9yPjxhdXRob3I+S2llc2VyLCBELjwvYXV0aG9yPjxhdXRob3I+UmljaGFyZCwgSi48
L2F1dGhvcj48YXV0aG9yPkRhd2UsIFMuQy48L2F1dGhvcj48YXV0aG9yPlNoYXcsIFIuVy48L2F1
dGhvcj48YXV0aG9yPlByb3NwZXJpLVBvcnRhLCBHLjwvYXV0aG9yPjxhdXRob3I+S2V0Y2hlc29u
LCBKLjwvYXV0aG9yPjxhdXRob3I+RXZlbHluLCBULlAuVC48L2F1dGhvcj48L2F1dGhvcnM+PC9j
b250cmlidXRvcnM+PHRpdGxlcz48dGl0bGU+U3VydmV5IG9mIFNhbG1vbmlkIFBhdGhvZ2VucyBp
biBPY2Vhbi1DYXVnaHQgRmlzaGVzIGluIEJyaXRpc2ggQ29sdW1iaWEsIENhbmFkYTwvdGl0bGU+
PHNlY29uZGFyeS10aXRsZT5Kb3VybmFsIG9mIEFxdWF0aWMgQW5pbWFsIEhlYWx0aDwvc2Vjb25k
YXJ5LXRpdGxlPjwvdGl0bGVzPjxwZXJpb2RpY2FsPjxmdWxsLXRpdGxlPkpvdXJuYWwgb2YgQXF1
YXRpYyBBbmltYWwgSGVhbHRoPC9mdWxsLXRpdGxlPjwvcGVyaW9kaWNhbD48cGFnZXM+MjExLTIx
OTwvcGFnZXM+PHZvbHVtZT4xMDwvdm9sdW1lPjxkYXRlcz48eWVhcj4xOTk4PC95ZWFyPjxwdWIt
ZGF0ZXM+PGRhdGU+MSBNYXkgMjAyMzwvZGF0ZT48L3B1Yi1kYXRlcz48L2RhdGVzPjxvcmlnLXB1
Yj5cXEFDVDAwMUNMMDRGUzA3XEJJT1NFQ1VSSVRZREFUQSRcRSBMaWJyYXJ5XEFuaW1hbCBDYXRh
bG9ndWVcS1xLZW50IGV0IGFsIDE5OTggRU4yNDcwOC5wZGY8L29yaWctcHViPjxsYWJlbD4yNDcw
ODwvbGFiZWw+PHVybHM+PC91cmxzPjxjdXN0b20xPnN0dXJnZW9uX0JNPC9jdXN0b20xPjxlbGVj
dHJvbmljLXJlc291cmNlLW51bT5odHRwczovL2RvaS5vcmcvMTAuMTU3Ny8xNTQ4LTg2NjcoMTk5
OCkwMTAmbHQ7MDIxMTpTT1NQSU8mZ3Q7Mi4wLkNPOzI8L2VsZWN0cm9uaWMtcmVzb3VyY2UtbnVt
PjwvcmVjb3JkPjwvQ2l0ZT48L0VuZE5vdGU+
</w:fldData>
        </w:fldChar>
      </w:r>
      <w:r w:rsidR="00295283">
        <w:instrText xml:space="preserve"> ADDIN EN.CITE.DATA </w:instrText>
      </w:r>
      <w:r w:rsidR="00295283">
        <w:fldChar w:fldCharType="end"/>
      </w:r>
      <w:r w:rsidR="00295283">
        <w:fldChar w:fldCharType="separate"/>
      </w:r>
      <w:r w:rsidR="00295283">
        <w:rPr>
          <w:noProof/>
        </w:rPr>
        <w:t>(Kent et al. 1998; Meyers &amp; Winton 1995)</w:t>
      </w:r>
      <w:r w:rsidR="00295283">
        <w:fldChar w:fldCharType="end"/>
      </w:r>
    </w:p>
    <w:p w14:paraId="728E114B" w14:textId="4FFC0238" w:rsidR="00B31092" w:rsidRPr="006365A5" w:rsidRDefault="00B31092" w:rsidP="006365A5">
      <w:pPr>
        <w:pStyle w:val="ListBullet"/>
      </w:pPr>
      <w:r>
        <w:rPr>
          <w:rStyle w:val="Emphasis"/>
        </w:rPr>
        <w:t xml:space="preserve">Danio rerio </w:t>
      </w:r>
      <w:r w:rsidRPr="00B31092">
        <w:rPr>
          <w:rStyle w:val="Emphasis"/>
          <w:i w:val="0"/>
          <w:iCs w:val="0"/>
          <w:vertAlign w:val="superscript"/>
        </w:rPr>
        <w:t>E</w:t>
      </w:r>
      <w:r>
        <w:rPr>
          <w:rStyle w:val="Emphasis"/>
        </w:rPr>
        <w:t xml:space="preserve"> </w:t>
      </w:r>
      <w:r w:rsidRPr="006365A5">
        <w:t xml:space="preserve">(zebra fish) </w:t>
      </w:r>
      <w:r w:rsidR="00295283">
        <w:fldChar w:fldCharType="begin"/>
      </w:r>
      <w:r w:rsidR="00295283">
        <w:instrText xml:space="preserve"> ADDIN EN.CITE &lt;EndNote&gt;&lt;Cite&gt;&lt;Author&gt;Novoa&lt;/Author&gt;&lt;Year&gt;2006&lt;/Year&gt;&lt;RecNum&gt;46569&lt;/RecNum&gt;&lt;IDText&gt;24952&lt;/IDText&gt;&lt;DisplayText&gt;(Novoa et al. 2006)&lt;/DisplayText&gt;&lt;record&gt;&lt;rec-number&gt;46569&lt;/rec-number&gt;&lt;foreign-keys&gt;&lt;key app="EN" db-id="90awwt25bdptwtee25dppx5jwvddp2str0sz" timestamp="1665361583" guid="57243753-05c2-4964-80fd-ae8945ce82b8"&gt;46569&lt;/key&gt;&lt;/foreign-keys&gt;&lt;ref-type name="Journal Articles"&gt;17&lt;/ref-type&gt;&lt;contributors&gt;&lt;authors&gt;&lt;author&gt;Novoa, B.&lt;/author&gt;&lt;author&gt;Romero, A.&lt;/author&gt;&lt;author&gt;Mulero, V.&lt;/author&gt;&lt;author&gt;Rodriguez, I.&lt;/author&gt;&lt;author&gt;Fernandez, I.&lt;/author&gt;&lt;author&gt;Figueras, A.&lt;/author&gt;&lt;/authors&gt;&lt;/contributors&gt;&lt;titles&gt;&lt;title&gt;&lt;style face="normal" font="default" size="100%"&gt;Zebrafish (&lt;/style&gt;&lt;style face="italic" font="default" size="100%"&gt;Danio rerio&lt;/style&gt;&lt;style face="normal" font="default" size="100%"&gt;) as a model for the study of vaccination against viral haemorrhagic septicemia virus (VHSV)&lt;/style&gt;&lt;/title&gt;&lt;secondary-title&gt;Vaccine&lt;/secondary-title&gt;&lt;/titles&gt;&lt;periodical&gt;&lt;full-title&gt;Vaccine&lt;/full-title&gt;&lt;/periodical&gt;&lt;pages&gt;5806-5816&lt;/pages&gt;&lt;volume&gt;24&lt;/volume&gt;&lt;dates&gt;&lt;year&gt;2006&lt;/year&gt;&lt;/dates&gt;&lt;orig-pub&gt;\\ACT001CL04FS07\BIOSECURITYDATA$\E Library\Animal Catalogue\N\Novoa et al 2006 EN24952.pdf&lt;/orig-pub&gt;&lt;label&gt;24952&lt;/label&gt;&lt;urls&gt;&lt;/urls&gt;&lt;custom1&gt;sturgeon_BM&lt;/custom1&gt;&lt;electronic-resource-num&gt;https://doi.org/10.1016/j.vaccine.2006.05.015&lt;/electronic-resource-num&gt;&lt;/record&gt;&lt;/Cite&gt;&lt;/EndNote&gt;</w:instrText>
      </w:r>
      <w:r w:rsidR="00295283">
        <w:fldChar w:fldCharType="separate"/>
      </w:r>
      <w:r w:rsidR="00295283">
        <w:rPr>
          <w:noProof/>
        </w:rPr>
        <w:t>(Novoa et al. 2006)</w:t>
      </w:r>
      <w:r w:rsidR="00295283">
        <w:fldChar w:fldCharType="end"/>
      </w:r>
    </w:p>
    <w:p w14:paraId="4F3A4E80" w14:textId="169DAC63" w:rsidR="00B31092" w:rsidRPr="006365A5" w:rsidRDefault="00B31092" w:rsidP="006365A5">
      <w:pPr>
        <w:pStyle w:val="ListBullet"/>
      </w:pPr>
      <w:r>
        <w:rPr>
          <w:rStyle w:val="Emphasis"/>
        </w:rPr>
        <w:t xml:space="preserve">Dorosoma cepedianum </w:t>
      </w:r>
      <w:r w:rsidRPr="00B31092">
        <w:rPr>
          <w:rStyle w:val="Emphasis"/>
          <w:i w:val="0"/>
          <w:iCs w:val="0"/>
          <w:vertAlign w:val="superscript"/>
        </w:rPr>
        <w:t>N</w:t>
      </w:r>
      <w:r>
        <w:rPr>
          <w:rStyle w:val="Emphasis"/>
        </w:rPr>
        <w:t xml:space="preserve"> </w:t>
      </w:r>
      <w:r w:rsidRPr="006365A5">
        <w:t xml:space="preserve">(American gizzard shad) </w:t>
      </w:r>
      <w:r w:rsidR="00295283">
        <w:fldChar w:fldCharType="begin"/>
      </w:r>
      <w:r w:rsidR="00295283">
        <w:instrText xml:space="preserve"> ADDIN EN.CITE &lt;EndNote&gt;&lt;Cite&gt;&lt;Author&gt;USGS&lt;/Author&gt;&lt;Year&gt;2008&lt;/Year&gt;&lt;RecNum&gt;14182&lt;/RecNum&gt;&lt;IDText&gt;15120&lt;/IDText&gt;&lt;DisplayText&gt;(USGS 2008)&lt;/DisplayText&gt;&lt;record&gt;&lt;rec-number&gt;14182&lt;/rec-number&gt;&lt;foreign-keys&gt;&lt;key app="EN" db-id="90awwt25bdptwtee25dppx5jwvddp2str0sz" timestamp="1652397839" guid="5f812fe6-5ee4-4b4e-92f5-d9b7274eb52c"&gt;14182&lt;/key&gt;&lt;/foreign-keys&gt;&lt;ref-type name="Electronic Publication"&gt;44&lt;/ref-type&gt;&lt;contributors&gt;&lt;authors&gt;&lt;author&gt;USGS&lt;/author&gt;&lt;/authors&gt;&lt;/contributors&gt;&lt;titles&gt;&lt;title&gt;Molecular epidemiology of viral hemorrhagic septicemia virus in the Great Lakes region&lt;/title&gt;&lt;secondary-title&gt;United States Geological Survey (USGS): Fact Sheet&lt;/secondary-title&gt;&lt;/titles&gt;&lt;pages&gt;1-4&lt;/pages&gt;&lt;keywords&gt;&lt;keyword&gt;Disinfection&lt;/keyword&gt;&lt;keyword&gt;Efficacy&lt;/keyword&gt;&lt;keyword&gt;Eggs&lt;/keyword&gt;&lt;keyword&gt;Epidemiology&lt;/keyword&gt;&lt;keyword&gt;Evaluation&lt;/keyword&gt;&lt;keyword&gt;Fact sheet&lt;/keyword&gt;&lt;keyword&gt;H&lt;/keyword&gt;&lt;keyword&gt;Hemorrhagic septicemia&lt;/keyword&gt;&lt;keyword&gt;Iodophor&lt;/keyword&gt;&lt;keyword&gt;Lakes&lt;/keyword&gt;&lt;keyword&gt;Molecular&lt;/keyword&gt;&lt;keyword&gt;Molecular epidemiology&lt;/keyword&gt;&lt;keyword&gt;Northern&lt;/keyword&gt;&lt;keyword&gt;Region&lt;/keyword&gt;&lt;keyword&gt;Septicemia&lt;/keyword&gt;&lt;keyword&gt;state&lt;/keyword&gt;&lt;keyword&gt;States&lt;/keyword&gt;&lt;keyword&gt;Survey&lt;/keyword&gt;&lt;keyword&gt;United States&lt;/keyword&gt;&lt;keyword&gt;Viral&lt;/keyword&gt;&lt;keyword&gt;Viral hemorrhagic septicemia&lt;/keyword&gt;&lt;keyword&gt;Viral hemorrhagic septicemia virus&lt;/keyword&gt;&lt;keyword&gt;Virus&lt;/keyword&gt;&lt;/keywords&gt;&lt;dates&gt;&lt;year&gt;2008&lt;/year&gt;&lt;pub-dates&gt;&lt;date&gt;7/16/2010 - Change to correct format (Day Month Year) and delete data in field &amp;apos;Date Accessed (MM/DD/YYYY)&amp;apos;&lt;/date&gt;&lt;/pub-dates&gt;&lt;/dates&gt;&lt;orig-pub&gt;\\ACT001CL04FS07\BIOSECURITYDATA$\E Library\Animal Catalogue\U&lt;/orig-pub&gt;&lt;label&gt;15120&lt;/label&gt;&lt;work-type&gt;7/16/2010&lt;/work-type&gt;&lt;urls&gt;&lt;/urls&gt;&lt;custom1&gt;aquatics gm&lt;/custom1&gt;&lt;electronic-resource-num&gt;http://wfrc.usgs.gov/pubs/factsheetpdf/vhsfs2011108.pdf&lt;/electronic-resource-num&gt;&lt;modified-date&gt;75909&lt;/modified-date&gt;&lt;/record&gt;&lt;/Cite&gt;&lt;/EndNote&gt;</w:instrText>
      </w:r>
      <w:r w:rsidR="00295283">
        <w:fldChar w:fldCharType="separate"/>
      </w:r>
      <w:r w:rsidR="00295283">
        <w:rPr>
          <w:noProof/>
        </w:rPr>
        <w:t>(USGS 2008)</w:t>
      </w:r>
      <w:r w:rsidR="00295283">
        <w:fldChar w:fldCharType="end"/>
      </w:r>
    </w:p>
    <w:p w14:paraId="0AE25FD7" w14:textId="426DA47C" w:rsidR="00B31092" w:rsidRPr="00887E7A" w:rsidRDefault="00B31092" w:rsidP="006365A5">
      <w:pPr>
        <w:pStyle w:val="ListBullet"/>
      </w:pPr>
      <w:r>
        <w:rPr>
          <w:rStyle w:val="Emphasis"/>
        </w:rPr>
        <w:t xml:space="preserve">Engraulis encrasicolus </w:t>
      </w:r>
      <w:r w:rsidRPr="00B31092">
        <w:rPr>
          <w:rStyle w:val="Emphasis"/>
          <w:i w:val="0"/>
          <w:iCs w:val="0"/>
          <w:vertAlign w:val="superscript"/>
        </w:rPr>
        <w:t>N</w:t>
      </w:r>
      <w:r>
        <w:rPr>
          <w:rStyle w:val="Emphasis"/>
        </w:rPr>
        <w:t xml:space="preserve"> </w:t>
      </w:r>
      <w:r w:rsidRPr="006365A5">
        <w:t xml:space="preserve">(European anchovy) </w:t>
      </w:r>
      <w:r w:rsidR="00295283">
        <w:fldChar w:fldCharType="begin"/>
      </w:r>
      <w:r w:rsidR="00295283">
        <w:instrText xml:space="preserve"> ADDIN EN.CITE &lt;EndNote&gt;&lt;Cite&gt;&lt;Author&gt;Ogut&lt;/Author&gt;&lt;Year&gt;2014&lt;/Year&gt;&lt;RecNum&gt;46538&lt;/RecNum&gt;&lt;IDText&gt;24922&lt;/IDText&gt;&lt;DisplayText&gt;(Ogut &amp;amp; Altuntas 2014)&lt;/DisplayText&gt;&lt;record&gt;&lt;rec-number&gt;46538&lt;/rec-number&gt;&lt;foreign-keys&gt;&lt;key app="EN" db-id="90awwt25bdptwtee25dppx5jwvddp2str0sz" timestamp="1664166890" guid="776b2db5-9c55-4e55-847c-e2477264b9ff"&gt;46538&lt;/key&gt;&lt;/foreign-keys&gt;&lt;ref-type name="Journal Articles"&gt;17&lt;/ref-type&gt;&lt;contributors&gt;&lt;authors&gt;&lt;author&gt;Ogut, H.&lt;/author&gt;&lt;author&gt;Altuntas, C.&lt;/author&gt;&lt;/authors&gt;&lt;/contributors&gt;&lt;titles&gt;&lt;title&gt;Survey of viral haemorrhagic septicaemia virus in wild fishes in the southeastern Black Sea&lt;/title&gt;&lt;secondary-title&gt;Diseases of Aquatic Organisms&lt;/secondary-title&gt;&lt;/titles&gt;&lt;periodical&gt;&lt;full-title&gt;Diseases of Aquatic Organisms&lt;/full-title&gt;&lt;/periodical&gt;&lt;pages&gt;99-106&lt;/pages&gt;&lt;volume&gt;109&lt;/volume&gt;&lt;keywords&gt;&lt;keyword&gt;VHSV&lt;/keyword&gt;&lt;keyword&gt;Genotype Ie&lt;/keyword&gt;&lt;keyword&gt;Marine species&lt;/keyword&gt;&lt;keyword&gt;Prevalence&lt;/keyword&gt;&lt;keyword&gt;Turkey&lt;/keyword&gt;&lt;keyword&gt;Black Sea&lt;/keyword&gt;&lt;/keywords&gt;&lt;dates&gt;&lt;year&gt;2014&lt;/year&gt;&lt;/dates&gt;&lt;orig-pub&gt;\\ACT001CL04FS07\BIOSECURITYDATA$\E Library\Animal Catalogue\O\Ogut and Altuntas 2014 EN24922.pdf&lt;/orig-pub&gt;&lt;label&gt;24922&lt;/label&gt;&lt;urls&gt;&lt;/urls&gt;&lt;custom1&gt;sturgeon_BM&lt;/custom1&gt;&lt;electronic-resource-num&gt;https://www.int-res.com/articles/dao2014/109/d109p099.pdf&lt;/electronic-resource-num&gt;&lt;/record&gt;&lt;/Cite&gt;&lt;/EndNote&gt;</w:instrText>
      </w:r>
      <w:r w:rsidR="00295283">
        <w:fldChar w:fldCharType="separate"/>
      </w:r>
      <w:r w:rsidR="00295283">
        <w:rPr>
          <w:noProof/>
        </w:rPr>
        <w:t>(Ogut &amp; Altuntas 2014)</w:t>
      </w:r>
      <w:r w:rsidR="00295283">
        <w:fldChar w:fldCharType="end"/>
      </w:r>
    </w:p>
    <w:p w14:paraId="29837EB1" w14:textId="163C48C3" w:rsidR="00B31092" w:rsidRDefault="00B31092" w:rsidP="006365A5">
      <w:pPr>
        <w:pStyle w:val="ListBullet"/>
        <w:rPr>
          <w:rStyle w:val="Emphasis"/>
          <w:i w:val="0"/>
          <w:iCs w:val="0"/>
        </w:rPr>
      </w:pPr>
      <w:r w:rsidRPr="00BA0858">
        <w:rPr>
          <w:rStyle w:val="Emphasis"/>
        </w:rPr>
        <w:t>Esox lucius</w:t>
      </w:r>
      <w:r>
        <w:rPr>
          <w:rStyle w:val="Emphasis"/>
        </w:rPr>
        <w:t xml:space="preserve"> </w:t>
      </w:r>
      <w:r w:rsidRPr="00B31092">
        <w:rPr>
          <w:rStyle w:val="Emphasis"/>
          <w:i w:val="0"/>
          <w:iCs w:val="0"/>
          <w:vertAlign w:val="superscript"/>
        </w:rPr>
        <w:t>N</w:t>
      </w:r>
      <w:r>
        <w:rPr>
          <w:rStyle w:val="Emphasis"/>
        </w:rPr>
        <w:t xml:space="preserve"> </w:t>
      </w:r>
      <w:r w:rsidRPr="006365A5">
        <w:t>(northern pike) (</w:t>
      </w:r>
      <w:r w:rsidR="00295283">
        <w:fldChar w:fldCharType="begin"/>
      </w:r>
      <w:r w:rsidR="00295283">
        <w:instrText xml:space="preserve"> ADDIN EN.CITE &lt;EndNote&gt;&lt;Cite&gt;&lt;Author&gt;Meier&lt;/Author&gt;&lt;Year&gt;1979&lt;/Year&gt;&lt;RecNum&gt;46515&lt;/RecNum&gt;&lt;IDText&gt;24906&lt;/IDText&gt;&lt;DisplayText&gt;(Meier &amp;amp; Jorgensen 1979)&lt;/DisplayText&gt;&lt;record&gt;&lt;rec-number&gt;46515&lt;/rec-number&gt;&lt;foreign-keys&gt;&lt;key app="EN" db-id="90awwt25bdptwtee25dppx5jwvddp2str0sz" timestamp="1663641895" guid="f0f9d5f9-11cc-454a-941c-fd55afcdb286"&gt;46515&lt;/key&gt;&lt;/foreign-keys&gt;&lt;ref-type name="Journal Articles"&gt;17&lt;/ref-type&gt;&lt;contributors&gt;&lt;authors&gt;&lt;author&gt;Meier, W.&lt;/author&gt;&lt;author&gt;Jorgensen, P.E.V.&lt;/author&gt;&lt;/authors&gt;&lt;/contributors&gt;&lt;titles&gt;&lt;title&gt;&lt;style face="normal" font="default" size="100%"&gt;Egtved virus: characteristics of a virus strain isolated from pike fry (&lt;/style&gt;&lt;style face="italic" font="default" size="100%"&gt;Esox lucius &lt;/style&gt;&lt;style face="normal" font="default" size="100%"&gt;L.).&lt;/style&gt;&lt;/title&gt;&lt;secondary-title&gt;Nordisk Veterinærmedicin&lt;/secondary-title&gt;&lt;/titles&gt;&lt;periodical&gt;&lt;full-title&gt;Nordisk Veterinærmedicin&lt;/full-title&gt;&lt;/periodical&gt;&lt;pages&gt;484-485&lt;/pages&gt;&lt;volume&gt;31&lt;/volume&gt;&lt;dates&gt;&lt;year&gt;1979&lt;/year&gt;&lt;/dates&gt;&lt;label&gt;24906&lt;/label&gt;&lt;urls&gt;&lt;/urls&gt;&lt;custom1&gt;sturgeon_BM&lt;/custom1&gt;&lt;/record&gt;&lt;/Cite&gt;&lt;/EndNote&gt;</w:instrText>
      </w:r>
      <w:r w:rsidR="00295283">
        <w:fldChar w:fldCharType="separate"/>
      </w:r>
      <w:r w:rsidR="00295283">
        <w:rPr>
          <w:noProof/>
        </w:rPr>
        <w:t>(Meier &amp; Jorgensen 1979)</w:t>
      </w:r>
      <w:r w:rsidR="00295283">
        <w:fldChar w:fldCharType="end"/>
      </w:r>
      <w:r w:rsidRPr="006365A5">
        <w:t xml:space="preserve"> cited in </w:t>
      </w:r>
      <w:r w:rsidR="00295283">
        <w:fldChar w:fldCharType="begin">
          <w:fldData xml:space="preserve">PEVuZE5vdGU+PENpdGU+PEF1dGhvcj5Ta2FsbDwvQXV0aG9yPjxZZWFyPjIwMDU8L1llYXI+PFJl
Y051bT4xMTQxMzwvUmVjTnVtPjxJRFRleHQ+MTM3MTM8L0lEVGV4dD48RGlzcGxheVRleHQ+KFNr
YWxsLCBPbGVzZW4gJmFtcDsgTWVsbGVyZ2FhcmQgMjAwNWIpPC9EaXNwbGF5VGV4dD48cmVjb3Jk
PjxyZWMtbnVtYmVyPjExNDEzPC9yZWMtbnVtYmVyPjxmb3JlaWduLWtleXM+PGtleSBhcHA9IkVO
IiBkYi1pZD0iOTBhd3d0MjViZHB0d3RlZTI1ZHBweDVqd3ZkZHAyc3RyMHN6IiB0aW1lc3RhbXA9
IjE2NTIzOTc1NTIiIGd1aWQ9IjBjNDNlOTZkLTlhYzItNGEwYS04MTkwLWI0OGUxMDUyOWNiYSI+
MTE0MTM8L2tleT48L2ZvcmVpZ24ta2V5cz48cmVmLXR5cGUgbmFtZT0iSm91cm5hbCBBcnRpY2xl
cyI+MTc8L3JlZi10eXBlPjxjb250cmlidXRvcnM+PGF1dGhvcnM+PGF1dGhvcj5Ta2FsbCwgSC5G
LjwvYXV0aG9yPjxhdXRob3I+T2xlc2VuLCBOLkouPC9hdXRob3I+PGF1dGhvcj5NZWxsZXJnYWFy
ZCwgUy48L2F1dGhvcj48L2F1dGhvcnM+PC9jb250cmlidXRvcnM+PHRpdGxlcz48dGl0bGU+Vmly
YWwgaGFlbW9ycmhhZ2ljIHNlcHRpY2FlbWlhIHZpcnVzIGluIG1hcmluZSBmaXNoIGFuZCBpdHMg
aW1wbGljYXRpb25zIGZvciBmaXNoIGZhcm1pbmcgLSBhIHJldmlldzwvdGl0bGU+PHNlY29uZGFy
eS10aXRsZT5Kb3VybmFsIG9mIEZpc2ggRGlzZWFzZXM8L3NlY29uZGFyeS10aXRsZT48L3RpdGxl
cz48cGVyaW9kaWNhbD48ZnVsbC10aXRsZT5Kb3VybmFsIG9mIEZpc2ggRGlzZWFzZXM8L2Z1bGwt
dGl0bGU+PC9wZXJpb2RpY2FsPjxwYWdlcz41MDktNTI5PC9wYWdlcz48dm9sdW1lPjI4PC92b2x1
bWU+PG51bWJlcj45PC9udW1iZXI+PGtleXdvcmRzPjxrZXl3b3JkPkFtZXJpY2E8L2tleXdvcmQ+
PGtleXdvcmQ+QXF1YWN1bHR1cmU8L2tleXdvcmQ+PGtleXdvcmQ+QXNpYTwva2V5d29yZD48a2V5
d29yZD5BdGxhbnRpYzwva2V5d29yZD48a2V5d29yZD5BdGxhbnRpYyBzYWxtb248L2tleXdvcmQ+
PGtleXdvcmQ+QmFsdGljIFNlYTwva2V5d29yZD48a2V5d29yZD5Db2Q8L2tleXdvcmQ+PGtleXdv
cmQ+RW5kZW1pYzwva2V5d29yZD48a2V5d29yZD5FbnZpcm9ubWVudDwva2V5d29yZD48a2V5d29y
ZD5FdXJvcGU8L2tleXdvcmQ+PGtleXdvcmQ+RXVyb3BlYW48L2tleXdvcmQ+PGtleXdvcmQ+RmFy
bWluZzwva2V5d29yZD48a2V5d29yZD5GaXNoPC9rZXl3b3JkPjxrZXl3b3JkPkZyZXNod2F0ZXI8
L2tleXdvcmQ+PGtleXdvcmQ+R2Vub3R5cGluZzwva2V5d29yZD48a2V5d29yZD5Hcm91cDwva2V5
d29yZD48a2V5d29yZD5Hcm91cHM8L2tleXdvcmQ+PGtleXdvcmQ+SGFlbW9ycmhhZ2ljIHNlcHRp
Y2FlbWlhPC9rZXl3b3JkPjxrZXl3b3JkPkhlcnJpbmc8L2tleXdvcmQ+PGtleXdvcmQ+SW1wbGlj
YXRpb25zPC9rZXl3b3JkPjxrZXl3b3JkPkludHJvZHVjdGlvbjwva2V5d29yZD48a2V5d29yZD5J
c29sYXRlPC9rZXl3b3JkPjxrZXl3b3JkPklzb2xhdGVzPC9rZXl3b3JkPjxrZXl3b3JkPklzb2xh
dGlvbjwva2V5d29yZD48a2V5d29yZD5Mb3cgcGF0aG9nZW5pY2l0eTwva2V5d29yZD48a2V5d29y
ZD5NYXJpbmU8L2tleXdvcmQ+PGtleXdvcmQ+TWFyaW5lIGVudmlyb25tZW50PC9rZXl3b3JkPjxr
ZXl3b3JkPk1hcmluZSBmaXNoPC9rZXl3b3JkPjxrZXl3b3JkPk1lYXN1cmVzPC9rZXl3b3JkPjxr
ZXl3b3JkPm5vcnRoPC9rZXl3b3JkPjxrZXl3b3JkPk5vcnRoIEFtZXJpY2E8L2tleXdvcmQ+PGtl
eXdvcmQ+Tm9ydGhlcm48L2tleXdvcmQ+PGtleXdvcmQ+Tm9ydGhlcm4gaGVtaXNwaGVyZTwva2V5
d29yZD48a2V5d29yZD5Ob3J3YXk8L2tleXdvcmQ+PGtleXdvcmQ+UGF0aG9nZW5pYzwva2V5d29y
ZD48a2V5d29yZD5QYXRob2dlbmljaXR5PC9rZXl3b3JkPjxrZXl3b3JkPlJhaW5ib3cgdHJvdXQ8
L2tleXdvcmQ+PGtleXdvcmQ+cmV2aWV3PC9rZXl3b3JkPjxrZXl3b3JkPlNhbG1vbjwva2V5d29y
ZD48a2V5d29yZD5TY290bGFuZDwva2V5d29yZD48a2V5d29yZD5TZXB0aWNhZW1pYTwva2V5d29y
ZD48a2V5d29yZD5TcGVjaWVzPC9rZXl3b3JkPjxrZXl3b3JkPlRyYW5zZmVyPC9rZXl3b3JkPjxr
ZXl3b3JkPlRyb3V0PC9rZXl3b3JkPjxrZXl3b3JkPlR1cmJvdDwva2V5d29yZD48a2V5d29yZD5W
SFNWPC9rZXl3b3JkPjxrZXl3b3JkPlZpcmFsPC9rZXl3b3JkPjxrZXl3b3JkPnZpcmFsIGhhZW1v
cnJoYWdpYyBzZXB0aWNhZW1pYTwva2V5d29yZD48a2V5d29yZD5WaXJhbCBoYWVtb3JyaGFnaWMg
c2VwdGljYWVtaWEgdmlydXM8L2tleXdvcmQ+PGtleXdvcmQ+VmlydXM8L2tleXdvcmQ+PGtleXdv
cmQ+V2F0ZXI8L2tleXdvcmQ+PGtleXdvcmQ+V2lsZDwva2V5d29yZD48L2tleXdvcmRzPjxkYXRl
cz48eWVhcj4yMDA1PC95ZWFyPjxwdWItZGF0ZXM+PGRhdGU+MiBNYXkgMjAyMzwvZGF0ZT48L3B1
Yi1kYXRlcz48L2RhdGVzPjxvcmlnLXB1Yj5cXEFDVDAwMUNMMDRGUzA3XEJJT1NFQ1VSSVRZREFU
QSRcRSBMaWJyYXJ5XEFuaW1hbCBDYXRhbG9ndWVcUzwvb3JpZy1wdWI+PGxhYmVsPjEzNzEzPC9s
YWJlbD48dXJscz48L3VybHM+PGN1c3RvbTE+YXF1YXRpY3MgZ208L2N1c3RvbTE+PGVsZWN0cm9u
aWMtcmVzb3VyY2UtbnVtPmh0dHBzOi8vZG9pLm9yZy8xMC4xMTExL2ouMTM2NS0yNzYxLjIwMDUu
MDA2NTQueDwvZWxlY3Ryb25pYy1yZXNvdXJjZS1udW0+PG1vZGlmaWVkLWRhdGU+NzU5MDQ8L21v
ZGlmaWVkLWRhdGU+PC9yZWNvcmQ+PC9DaXRlPjwvRW5kTm90ZT5=
</w:fldData>
        </w:fldChar>
      </w:r>
      <w:r w:rsidR="00295283">
        <w:instrText xml:space="preserve"> ADDIN EN.CITE </w:instrText>
      </w:r>
      <w:r w:rsidR="00295283">
        <w:fldChar w:fldCharType="begin">
          <w:fldData xml:space="preserve">PEVuZE5vdGU+PENpdGU+PEF1dGhvcj5Ta2FsbDwvQXV0aG9yPjxZZWFyPjIwMDU8L1llYXI+PFJl
Y051bT4xMTQxMzwvUmVjTnVtPjxJRFRleHQ+MTM3MTM8L0lEVGV4dD48RGlzcGxheVRleHQ+KFNr
YWxsLCBPbGVzZW4gJmFtcDsgTWVsbGVyZ2FhcmQgMjAwNWIpPC9EaXNwbGF5VGV4dD48cmVjb3Jk
PjxyZWMtbnVtYmVyPjExNDEzPC9yZWMtbnVtYmVyPjxmb3JlaWduLWtleXM+PGtleSBhcHA9IkVO
IiBkYi1pZD0iOTBhd3d0MjViZHB0d3RlZTI1ZHBweDVqd3ZkZHAyc3RyMHN6IiB0aW1lc3RhbXA9
IjE2NTIzOTc1NTIiIGd1aWQ9IjBjNDNlOTZkLTlhYzItNGEwYS04MTkwLWI0OGUxMDUyOWNiYSI+
MTE0MTM8L2tleT48L2ZvcmVpZ24ta2V5cz48cmVmLXR5cGUgbmFtZT0iSm91cm5hbCBBcnRpY2xl
cyI+MTc8L3JlZi10eXBlPjxjb250cmlidXRvcnM+PGF1dGhvcnM+PGF1dGhvcj5Ta2FsbCwgSC5G
LjwvYXV0aG9yPjxhdXRob3I+T2xlc2VuLCBOLkouPC9hdXRob3I+PGF1dGhvcj5NZWxsZXJnYWFy
ZCwgUy48L2F1dGhvcj48L2F1dGhvcnM+PC9jb250cmlidXRvcnM+PHRpdGxlcz48dGl0bGU+Vmly
YWwgaGFlbW9ycmhhZ2ljIHNlcHRpY2FlbWlhIHZpcnVzIGluIG1hcmluZSBmaXNoIGFuZCBpdHMg
aW1wbGljYXRpb25zIGZvciBmaXNoIGZhcm1pbmcgLSBhIHJldmlldzwvdGl0bGU+PHNlY29uZGFy
eS10aXRsZT5Kb3VybmFsIG9mIEZpc2ggRGlzZWFzZXM8L3NlY29uZGFyeS10aXRsZT48L3RpdGxl
cz48cGVyaW9kaWNhbD48ZnVsbC10aXRsZT5Kb3VybmFsIG9mIEZpc2ggRGlzZWFzZXM8L2Z1bGwt
dGl0bGU+PC9wZXJpb2RpY2FsPjxwYWdlcz41MDktNTI5PC9wYWdlcz48dm9sdW1lPjI4PC92b2x1
bWU+PG51bWJlcj45PC9udW1iZXI+PGtleXdvcmRzPjxrZXl3b3JkPkFtZXJpY2E8L2tleXdvcmQ+
PGtleXdvcmQ+QXF1YWN1bHR1cmU8L2tleXdvcmQ+PGtleXdvcmQ+QXNpYTwva2V5d29yZD48a2V5
d29yZD5BdGxhbnRpYzwva2V5d29yZD48a2V5d29yZD5BdGxhbnRpYyBzYWxtb248L2tleXdvcmQ+
PGtleXdvcmQ+QmFsdGljIFNlYTwva2V5d29yZD48a2V5d29yZD5Db2Q8L2tleXdvcmQ+PGtleXdv
cmQ+RW5kZW1pYzwva2V5d29yZD48a2V5d29yZD5FbnZpcm9ubWVudDwva2V5d29yZD48a2V5d29y
ZD5FdXJvcGU8L2tleXdvcmQ+PGtleXdvcmQ+RXVyb3BlYW48L2tleXdvcmQ+PGtleXdvcmQ+RmFy
bWluZzwva2V5d29yZD48a2V5d29yZD5GaXNoPC9rZXl3b3JkPjxrZXl3b3JkPkZyZXNod2F0ZXI8
L2tleXdvcmQ+PGtleXdvcmQ+R2Vub3R5cGluZzwva2V5d29yZD48a2V5d29yZD5Hcm91cDwva2V5
d29yZD48a2V5d29yZD5Hcm91cHM8L2tleXdvcmQ+PGtleXdvcmQ+SGFlbW9ycmhhZ2ljIHNlcHRp
Y2FlbWlhPC9rZXl3b3JkPjxrZXl3b3JkPkhlcnJpbmc8L2tleXdvcmQ+PGtleXdvcmQ+SW1wbGlj
YXRpb25zPC9rZXl3b3JkPjxrZXl3b3JkPkludHJvZHVjdGlvbjwva2V5d29yZD48a2V5d29yZD5J
c29sYXRlPC9rZXl3b3JkPjxrZXl3b3JkPklzb2xhdGVzPC9rZXl3b3JkPjxrZXl3b3JkPklzb2xh
dGlvbjwva2V5d29yZD48a2V5d29yZD5Mb3cgcGF0aG9nZW5pY2l0eTwva2V5d29yZD48a2V5d29y
ZD5NYXJpbmU8L2tleXdvcmQ+PGtleXdvcmQ+TWFyaW5lIGVudmlyb25tZW50PC9rZXl3b3JkPjxr
ZXl3b3JkPk1hcmluZSBmaXNoPC9rZXl3b3JkPjxrZXl3b3JkPk1lYXN1cmVzPC9rZXl3b3JkPjxr
ZXl3b3JkPm5vcnRoPC9rZXl3b3JkPjxrZXl3b3JkPk5vcnRoIEFtZXJpY2E8L2tleXdvcmQ+PGtl
eXdvcmQ+Tm9ydGhlcm48L2tleXdvcmQ+PGtleXdvcmQ+Tm9ydGhlcm4gaGVtaXNwaGVyZTwva2V5
d29yZD48a2V5d29yZD5Ob3J3YXk8L2tleXdvcmQ+PGtleXdvcmQ+UGF0aG9nZW5pYzwva2V5d29y
ZD48a2V5d29yZD5QYXRob2dlbmljaXR5PC9rZXl3b3JkPjxrZXl3b3JkPlJhaW5ib3cgdHJvdXQ8
L2tleXdvcmQ+PGtleXdvcmQ+cmV2aWV3PC9rZXl3b3JkPjxrZXl3b3JkPlNhbG1vbjwva2V5d29y
ZD48a2V5d29yZD5TY290bGFuZDwva2V5d29yZD48a2V5d29yZD5TZXB0aWNhZW1pYTwva2V5d29y
ZD48a2V5d29yZD5TcGVjaWVzPC9rZXl3b3JkPjxrZXl3b3JkPlRyYW5zZmVyPC9rZXl3b3JkPjxr
ZXl3b3JkPlRyb3V0PC9rZXl3b3JkPjxrZXl3b3JkPlR1cmJvdDwva2V5d29yZD48a2V5d29yZD5W
SFNWPC9rZXl3b3JkPjxrZXl3b3JkPlZpcmFsPC9rZXl3b3JkPjxrZXl3b3JkPnZpcmFsIGhhZW1v
cnJoYWdpYyBzZXB0aWNhZW1pYTwva2V5d29yZD48a2V5d29yZD5WaXJhbCBoYWVtb3JyaGFnaWMg
c2VwdGljYWVtaWEgdmlydXM8L2tleXdvcmQ+PGtleXdvcmQ+VmlydXM8L2tleXdvcmQ+PGtleXdv
cmQ+V2F0ZXI8L2tleXdvcmQ+PGtleXdvcmQ+V2lsZDwva2V5d29yZD48L2tleXdvcmRzPjxkYXRl
cz48eWVhcj4yMDA1PC95ZWFyPjxwdWItZGF0ZXM+PGRhdGU+MiBNYXkgMjAyMzwvZGF0ZT48L3B1
Yi1kYXRlcz48L2RhdGVzPjxvcmlnLXB1Yj5cXEFDVDAwMUNMMDRGUzA3XEJJT1NFQ1VSSVRZREFU
QSRcRSBMaWJyYXJ5XEFuaW1hbCBDYXRhbG9ndWVcUzwvb3JpZy1wdWI+PGxhYmVsPjEzNzEzPC9s
YWJlbD48dXJscz48L3VybHM+PGN1c3RvbTE+YXF1YXRpY3MgZ208L2N1c3RvbTE+PGVsZWN0cm9u
aWMtcmVzb3VyY2UtbnVtPmh0dHBzOi8vZG9pLm9yZy8xMC4xMTExL2ouMTM2NS0yNzYxLjIwMDUu
MDA2NTQueDwvZWxlY3Ryb25pYy1yZXNvdXJjZS1udW0+PG1vZGlmaWVkLWRhdGU+NzU5MDQ8L21v
ZGlmaWVkLWRhdGU+PC9yZWNvcmQ+PC9DaXRlPjwvRW5kTm90ZT5=
</w:fldData>
        </w:fldChar>
      </w:r>
      <w:r w:rsidR="00295283">
        <w:instrText xml:space="preserve"> ADDIN EN.CITE.DATA </w:instrText>
      </w:r>
      <w:r w:rsidR="00295283">
        <w:fldChar w:fldCharType="end"/>
      </w:r>
      <w:r w:rsidR="00295283">
        <w:fldChar w:fldCharType="separate"/>
      </w:r>
      <w:r w:rsidR="00295283">
        <w:rPr>
          <w:noProof/>
        </w:rPr>
        <w:t>(Skall, Olesen &amp; Mellergaard 2005b)</w:t>
      </w:r>
      <w:r w:rsidR="00295283">
        <w:fldChar w:fldCharType="end"/>
      </w:r>
      <w:r w:rsidRPr="006365A5">
        <w:t>)</w:t>
      </w:r>
    </w:p>
    <w:p w14:paraId="34A01FFF" w14:textId="12D930AD" w:rsidR="00B31092" w:rsidRPr="006365A5" w:rsidRDefault="00B31092" w:rsidP="006365A5">
      <w:pPr>
        <w:pStyle w:val="ListBullet"/>
      </w:pPr>
      <w:r>
        <w:rPr>
          <w:rStyle w:val="Emphasis"/>
        </w:rPr>
        <w:t xml:space="preserve">Esox masquinongy </w:t>
      </w:r>
      <w:r w:rsidRPr="00B31092">
        <w:rPr>
          <w:rStyle w:val="Emphasis"/>
          <w:i w:val="0"/>
          <w:iCs w:val="0"/>
          <w:vertAlign w:val="superscript"/>
        </w:rPr>
        <w:t>N</w:t>
      </w:r>
      <w:r>
        <w:rPr>
          <w:rStyle w:val="Emphasis"/>
        </w:rPr>
        <w:t xml:space="preserve"> </w:t>
      </w:r>
      <w:r w:rsidRPr="006365A5">
        <w:t xml:space="preserve">(muskellunge) </w:t>
      </w:r>
      <w:r w:rsidR="00295283">
        <w:fldChar w:fldCharType="begin">
          <w:fldData xml:space="preserve">PEVuZE5vdGU+PENpdGU+PEF1dGhvcj5FbHNheWVkPC9BdXRob3I+PFllYXI+MjAwNjwvWWVhcj48
UmVjTnVtPjQ2NTM5PC9SZWNOdW0+PElEVGV4dD4yNDkyMzwvSURUZXh0PjxEaXNwbGF5VGV4dD4o
RWxzYXllZCBldCBhbC4gMjAwNjsgRmFpc2FsIGV0IGFsLiAyMDEyKTwvRGlzcGxheVRleHQ+PHJl
Y29yZD48cmVjLW51bWJlcj40NjUzOTwvcmVjLW51bWJlcj48Zm9yZWlnbi1rZXlzPjxrZXkgYXBw
PSJFTiIgZGItaWQ9IjkwYXd3dDI1YmRwdHd0ZWUyNWRwcHg1and2ZGRwMnN0cjBzeiIgdGltZXN0
YW1wPSIxNjY0MjMxMzA1IiBndWlkPSJhMzEyN2QyZS0zNWVhLTQzMjctOWYwNi1iZTI1MmI1Mjc0
ZTYiPjQ2NTM5PC9rZXk+PC9mb3JlaWduLWtleXM+PHJlZi10eXBlIG5hbWU9IkpvdXJuYWwgQXJ0
aWNsZXMiPjE3PC9yZWYtdHlwZT48Y29udHJpYnV0b3JzPjxhdXRob3JzPjxhdXRob3I+RWxzYXll
ZCwgRS5FLjwvYXV0aG9yPjxhdXRob3I+RmFpc2FsLCBNLjwvYXV0aG9yPjxhdXRob3I+VGhvbWFz
LCBNLjwvYXV0aG9yPjxhdXRob3I+V2hlbGFuLCBHLjwvYXV0aG9yPjxhdXRob3I+QmF0dHMsIFcu
IE4uPC9hdXRob3I+PGF1dGhvcj5XaW50b24sIEouPC9hdXRob3I+PC9hdXRob3JzPjwvY29udHJp
YnV0b3JzPjx0aXRsZXM+PHRpdGxlPjxzdHlsZSBmYWNlPSJub3JtYWwiIGZvbnQ9ImRlZmF1bHQi
IHNpemU9IjEwMCUiPklzb2xhdGlvbiBvZiB2aXJhbCBoYWVtb3JyaGFnaWMgc2VwdGljYWVtaWEg
dmlydXMgZnJvbSBtdXNrZWxsdW5nZSwgPC9zdHlsZT48c3R5bGUgZmFjZT0iaXRhbGljIiBmb250
PSJkZWZhdWx0IiBzaXplPSIxMDAlIj5Fc294IG1hc3FvdWlubmd5PC9zdHlsZT48c3R5bGUgZmFj
ZT0ibm9ybWFsIiBmb250PSJkZWZhdWx0IiBzaXplPSIxMDAlIj4gKE1pdGNoaWxsKSwgaW4gTGFr
ZSBTdCBDbGFpciwgTWljaGlnYW4sIFVTQSByZXZlYWxzIGEgbmV3IHN1YmxpbmVhZ2Ugb2YgdGhl
IE5vcnRoIEFtZXJpY2FuIGdlbm90eXBlPC9zdHlsZT48L3RpdGxlPjxzZWNvbmRhcnktdGl0bGU+
Sm91cm5hbCBvZiBGaXNoIERpc2Vhc2VzPC9zZWNvbmRhcnktdGl0bGU+PC90aXRsZXM+PHBlcmlv
ZGljYWw+PGZ1bGwtdGl0bGU+Sm91cm5hbCBvZiBGaXNoIERpc2Vhc2VzPC9mdWxsLXRpdGxlPjwv
cGVyaW9kaWNhbD48cGFnZXM+NjExLTYxOTwvcGFnZXM+PHZvbHVtZT4yOTwvdm9sdW1lPjxudW1i
ZXI+MTA8L251bWJlcj48a2V5d29yZHM+PGtleXdvcmQ+Z2Vub3R5cGU8L2tleXdvcmQ+PGtleXdv
cmQ+R3JlYXQgTGFrZXM8L2tleXdvcmQ+PGtleXdvcmQ+bXVza2VsbHVuZ2U8L2tleXdvcmQ+PGtl
eXdvcmQ+cGF0aG9sb2d5PC9rZXl3b3JkPjxrZXl3b3JkPnJoYWJkb3ZpcnVzPC9rZXl3b3JkPjxr
ZXl3b3JkPnZpcmFsIGhhZW1vcnJoYWdpYyBzZXB0aWNhZW1pYTwva2V5d29yZD48L2tleXdvcmRz
PjxkYXRlcz48eWVhcj4yMDA2PC95ZWFyPjwvZGF0ZXM+PG9yaWctcHViPlxcQUNUMDAxQ0wwNEZT
MDdcQklPU0VDVVJJVFlEQVRBJFxFIExpYnJhcnlcQW5pbWFsIENhdGFsb2d1ZVxFXEVsc2F5ZWQg
ZXQgYWwgMjAwNiBFTjI0OTIzLnBkZjwvb3JpZy1wdWI+PGxhYmVsPjI0OTIzPC9sYWJlbD48dXJs
cz48L3VybHM+PGN1c3RvbTE+c3R1cmdlb25fQk08L2N1c3RvbTE+PGVsZWN0cm9uaWMtcmVzb3Vy
Y2UtbnVtPmh0dHBzOi8vZG9pLm9yZy8xMC4xMTExL2ouMTM2NS0yNzYxLjIwMDYuMDA3NTUueDwv
ZWxlY3Ryb25pYy1yZXNvdXJjZS1udW0+PC9yZWNvcmQ+PC9DaXRlPjxDaXRlPjxBdXRob3I+RmFp
c2FsPC9BdXRob3I+PFllYXI+MjAxMjwvWWVhcj48UmVjTnVtPjQ2NTQ3PC9SZWNOdW0+PElEVGV4
dD4yNDkzMDwvSURUZXh0PjxyZWNvcmQ+PHJlYy1udW1iZXI+NDY1NDc8L3JlYy1udW1iZXI+PGZv
cmVpZ24ta2V5cz48a2V5IGFwcD0iRU4iIGRiLWlkPSI5MGF3d3QyNWJkcHR3dGVlMjVkcHB4NWp3
dmRkcDJzdHIwc3oiIHRpbWVzdGFtcD0iMTY2NTM2MTU3OSIgZ3VpZD0iMDg0ZjQ4NjItYTE5NS00
NjBmLTlhY2EtOWMwYTdmMTZlOTI4Ij40NjU0Nzwva2V5PjwvZm9yZWlnbi1rZXlzPjxyZWYtdHlw
ZSBuYW1lPSJKb3VybmFsIEFydGljbGVzIj4xNzwvcmVmLXR5cGU+PGNvbnRyaWJ1dG9ycz48YXV0
aG9ycz48YXV0aG9yPkZhaXNhbCwgTS48L2F1dGhvcj48YXV0aG9yPlNoYXZhbGllciwgTS48L2F1
dGhvcj48YXV0aG9yPktpbSwgUi5LLjwvYXV0aG9yPjxhdXRob3I+TWlsbGFyZCwgRS5WLjwvYXV0
aG9yPjxhdXRob3I+R3VubiwgTS5SLjwvYXV0aG9yPjxhdXRob3I+V2ludGVycywgQS5ELjwvYXV0
aG9yPjxhdXRob3I+U2NodWx6LCBDLkEuPC9hdXRob3I+PGF1dGhvcj5FaXNzYSwgQS5FLjwvYXV0
aG9yPjxhdXRob3I+VGhvbWFzLCBNLlYuPC9hdXRob3I+PGF1dGhvcj5Xb2xnYW1vb2QsIE0uPC9h
dXRob3I+PGF1dGhvcj5XaGVsYW4sIEcuRS48L2F1dGhvcj48YXV0aG9yPldpbnRvbiwgSi48L2F1
dGhvcj48L2F1dGhvcnM+PC9jb250cmlidXRvcnM+PHRpdGxlcz48dGl0bGU+U3ByZWFkIG9mIHRo
ZSBFbWVyZ2luZyBWaXJhbCBIZW1vcnJoYWdpYyBTZXB0aWNlbWlhIFZpcnVzIFN0cmFpbiwgR2Vu
b3R5cGUgSVZiLCBpbiBNaWNoaWdhbiwgVVNBPC90aXRsZT48c2Vjb25kYXJ5LXRpdGxlPlZpcnVz
ZXM8L3NlY29uZGFyeS10aXRsZT48L3RpdGxlcz48cGVyaW9kaWNhbD48ZnVsbC10aXRsZT5WaXJ1
c2VzPC9mdWxsLXRpdGxlPjwvcGVyaW9kaWNhbD48cGFnZXM+NzM0LTc2MDwvcGFnZXM+PHZvbHVt
ZT40PC92b2x1bWU+PGtleXdvcmRzPjxrZXl3b3JkPk1pY2hpZ2FuPC9rZXl3b3JkPjxrZXl3b3Jk
PnZpcmFsIGhlbW9ycmhhZ2ljIHNlcHRpY2VtaWEgdmlydXM8L2tleXdvcmQ+PGtleXdvcmQ+TGF1
cmVudGlhbiBHcmVhdCBMYWtlczwva2V5d29yZD48a2V5d29yZD5lbWVyZ2luZyBkaXNlYXNlPC9r
ZXl3b3JkPjwva2V5d29yZHM+PGRhdGVzPjx5ZWFyPjIwMTI8L3llYXI+PC9kYXRlcz48b3JpZy1w
dWI+XFxBQ1QwMDFDTDA0RlMwN1xCSU9TRUNVUklUWURBVEEkXEUgTGlicmFyeVxBbmltYWwgQ2F0
YWxvZ3VlXEZcRmFpc2FsIGV0IGFsIDIwMTIgRU4yNDkzMC5wZGY8L29yaWctcHViPjxsYWJlbD4y
NDkzMDwvbGFiZWw+PHVybHM+PC91cmxzPjxjdXN0b20xPnN0dXJnZW9uX0JNPC9jdXN0b20xPjxl
bGVjdHJvbmljLXJlc291cmNlLW51bT5odHRwczovL2RvaS5vcmcvMTAuMzM5MC92NDA1MDczNDwv
ZWxlY3Ryb25pYy1yZXNvdXJjZS1udW0+PC9yZWNvcmQ+PC9DaXRlPjwvRW5kTm90ZT5=
</w:fldData>
        </w:fldChar>
      </w:r>
      <w:r w:rsidR="00295283">
        <w:instrText xml:space="preserve"> ADDIN EN.CITE </w:instrText>
      </w:r>
      <w:r w:rsidR="00295283">
        <w:fldChar w:fldCharType="begin">
          <w:fldData xml:space="preserve">PEVuZE5vdGU+PENpdGU+PEF1dGhvcj5FbHNheWVkPC9BdXRob3I+PFllYXI+MjAwNjwvWWVhcj48
UmVjTnVtPjQ2NTM5PC9SZWNOdW0+PElEVGV4dD4yNDkyMzwvSURUZXh0PjxEaXNwbGF5VGV4dD4o
RWxzYXllZCBldCBhbC4gMjAwNjsgRmFpc2FsIGV0IGFsLiAyMDEyKTwvRGlzcGxheVRleHQ+PHJl
Y29yZD48cmVjLW51bWJlcj40NjUzOTwvcmVjLW51bWJlcj48Zm9yZWlnbi1rZXlzPjxrZXkgYXBw
PSJFTiIgZGItaWQ9IjkwYXd3dDI1YmRwdHd0ZWUyNWRwcHg1and2ZGRwMnN0cjBzeiIgdGltZXN0
YW1wPSIxNjY0MjMxMzA1IiBndWlkPSJhMzEyN2QyZS0zNWVhLTQzMjctOWYwNi1iZTI1MmI1Mjc0
ZTYiPjQ2NTM5PC9rZXk+PC9mb3JlaWduLWtleXM+PHJlZi10eXBlIG5hbWU9IkpvdXJuYWwgQXJ0
aWNsZXMiPjE3PC9yZWYtdHlwZT48Y29udHJpYnV0b3JzPjxhdXRob3JzPjxhdXRob3I+RWxzYXll
ZCwgRS5FLjwvYXV0aG9yPjxhdXRob3I+RmFpc2FsLCBNLjwvYXV0aG9yPjxhdXRob3I+VGhvbWFz
LCBNLjwvYXV0aG9yPjxhdXRob3I+V2hlbGFuLCBHLjwvYXV0aG9yPjxhdXRob3I+QmF0dHMsIFcu
IE4uPC9hdXRob3I+PGF1dGhvcj5XaW50b24sIEouPC9hdXRob3I+PC9hdXRob3JzPjwvY29udHJp
YnV0b3JzPjx0aXRsZXM+PHRpdGxlPjxzdHlsZSBmYWNlPSJub3JtYWwiIGZvbnQ9ImRlZmF1bHQi
IHNpemU9IjEwMCUiPklzb2xhdGlvbiBvZiB2aXJhbCBoYWVtb3JyaGFnaWMgc2VwdGljYWVtaWEg
dmlydXMgZnJvbSBtdXNrZWxsdW5nZSwgPC9zdHlsZT48c3R5bGUgZmFjZT0iaXRhbGljIiBmb250
PSJkZWZhdWx0IiBzaXplPSIxMDAlIj5Fc294IG1hc3FvdWlubmd5PC9zdHlsZT48c3R5bGUgZmFj
ZT0ibm9ybWFsIiBmb250PSJkZWZhdWx0IiBzaXplPSIxMDAlIj4gKE1pdGNoaWxsKSwgaW4gTGFr
ZSBTdCBDbGFpciwgTWljaGlnYW4sIFVTQSByZXZlYWxzIGEgbmV3IHN1YmxpbmVhZ2Ugb2YgdGhl
IE5vcnRoIEFtZXJpY2FuIGdlbm90eXBlPC9zdHlsZT48L3RpdGxlPjxzZWNvbmRhcnktdGl0bGU+
Sm91cm5hbCBvZiBGaXNoIERpc2Vhc2VzPC9zZWNvbmRhcnktdGl0bGU+PC90aXRsZXM+PHBlcmlv
ZGljYWw+PGZ1bGwtdGl0bGU+Sm91cm5hbCBvZiBGaXNoIERpc2Vhc2VzPC9mdWxsLXRpdGxlPjwv
cGVyaW9kaWNhbD48cGFnZXM+NjExLTYxOTwvcGFnZXM+PHZvbHVtZT4yOTwvdm9sdW1lPjxudW1i
ZXI+MTA8L251bWJlcj48a2V5d29yZHM+PGtleXdvcmQ+Z2Vub3R5cGU8L2tleXdvcmQ+PGtleXdv
cmQ+R3JlYXQgTGFrZXM8L2tleXdvcmQ+PGtleXdvcmQ+bXVza2VsbHVuZ2U8L2tleXdvcmQ+PGtl
eXdvcmQ+cGF0aG9sb2d5PC9rZXl3b3JkPjxrZXl3b3JkPnJoYWJkb3ZpcnVzPC9rZXl3b3JkPjxr
ZXl3b3JkPnZpcmFsIGhhZW1vcnJoYWdpYyBzZXB0aWNhZW1pYTwva2V5d29yZD48L2tleXdvcmRz
PjxkYXRlcz48eWVhcj4yMDA2PC95ZWFyPjwvZGF0ZXM+PG9yaWctcHViPlxcQUNUMDAxQ0wwNEZT
MDdcQklPU0VDVVJJVFlEQVRBJFxFIExpYnJhcnlcQW5pbWFsIENhdGFsb2d1ZVxFXEVsc2F5ZWQg
ZXQgYWwgMjAwNiBFTjI0OTIzLnBkZjwvb3JpZy1wdWI+PGxhYmVsPjI0OTIzPC9sYWJlbD48dXJs
cz48L3VybHM+PGN1c3RvbTE+c3R1cmdlb25fQk08L2N1c3RvbTE+PGVsZWN0cm9uaWMtcmVzb3Vy
Y2UtbnVtPmh0dHBzOi8vZG9pLm9yZy8xMC4xMTExL2ouMTM2NS0yNzYxLjIwMDYuMDA3NTUueDwv
ZWxlY3Ryb25pYy1yZXNvdXJjZS1udW0+PC9yZWNvcmQ+PC9DaXRlPjxDaXRlPjxBdXRob3I+RmFp
c2FsPC9BdXRob3I+PFllYXI+MjAxMjwvWWVhcj48UmVjTnVtPjQ2NTQ3PC9SZWNOdW0+PElEVGV4
dD4yNDkzMDwvSURUZXh0PjxyZWNvcmQ+PHJlYy1udW1iZXI+NDY1NDc8L3JlYy1udW1iZXI+PGZv
cmVpZ24ta2V5cz48a2V5IGFwcD0iRU4iIGRiLWlkPSI5MGF3d3QyNWJkcHR3dGVlMjVkcHB4NWp3
dmRkcDJzdHIwc3oiIHRpbWVzdGFtcD0iMTY2NTM2MTU3OSIgZ3VpZD0iMDg0ZjQ4NjItYTE5NS00
NjBmLTlhY2EtOWMwYTdmMTZlOTI4Ij40NjU0Nzwva2V5PjwvZm9yZWlnbi1rZXlzPjxyZWYtdHlw
ZSBuYW1lPSJKb3VybmFsIEFydGljbGVzIj4xNzwvcmVmLXR5cGU+PGNvbnRyaWJ1dG9ycz48YXV0
aG9ycz48YXV0aG9yPkZhaXNhbCwgTS48L2F1dGhvcj48YXV0aG9yPlNoYXZhbGllciwgTS48L2F1
dGhvcj48YXV0aG9yPktpbSwgUi5LLjwvYXV0aG9yPjxhdXRob3I+TWlsbGFyZCwgRS5WLjwvYXV0
aG9yPjxhdXRob3I+R3VubiwgTS5SLjwvYXV0aG9yPjxhdXRob3I+V2ludGVycywgQS5ELjwvYXV0
aG9yPjxhdXRob3I+U2NodWx6LCBDLkEuPC9hdXRob3I+PGF1dGhvcj5FaXNzYSwgQS5FLjwvYXV0
aG9yPjxhdXRob3I+VGhvbWFzLCBNLlYuPC9hdXRob3I+PGF1dGhvcj5Xb2xnYW1vb2QsIE0uPC9h
dXRob3I+PGF1dGhvcj5XaGVsYW4sIEcuRS48L2F1dGhvcj48YXV0aG9yPldpbnRvbiwgSi48L2F1
dGhvcj48L2F1dGhvcnM+PC9jb250cmlidXRvcnM+PHRpdGxlcz48dGl0bGU+U3ByZWFkIG9mIHRo
ZSBFbWVyZ2luZyBWaXJhbCBIZW1vcnJoYWdpYyBTZXB0aWNlbWlhIFZpcnVzIFN0cmFpbiwgR2Vu
b3R5cGUgSVZiLCBpbiBNaWNoaWdhbiwgVVNBPC90aXRsZT48c2Vjb25kYXJ5LXRpdGxlPlZpcnVz
ZXM8L3NlY29uZGFyeS10aXRsZT48L3RpdGxlcz48cGVyaW9kaWNhbD48ZnVsbC10aXRsZT5WaXJ1
c2VzPC9mdWxsLXRpdGxlPjwvcGVyaW9kaWNhbD48cGFnZXM+NzM0LTc2MDwvcGFnZXM+PHZvbHVt
ZT40PC92b2x1bWU+PGtleXdvcmRzPjxrZXl3b3JkPk1pY2hpZ2FuPC9rZXl3b3JkPjxrZXl3b3Jk
PnZpcmFsIGhlbW9ycmhhZ2ljIHNlcHRpY2VtaWEgdmlydXM8L2tleXdvcmQ+PGtleXdvcmQ+TGF1
cmVudGlhbiBHcmVhdCBMYWtlczwva2V5d29yZD48a2V5d29yZD5lbWVyZ2luZyBkaXNlYXNlPC9r
ZXl3b3JkPjwva2V5d29yZHM+PGRhdGVzPjx5ZWFyPjIwMTI8L3llYXI+PC9kYXRlcz48b3JpZy1w
dWI+XFxBQ1QwMDFDTDA0RlMwN1xCSU9TRUNVUklUWURBVEEkXEUgTGlicmFyeVxBbmltYWwgQ2F0
YWxvZ3VlXEZcRmFpc2FsIGV0IGFsIDIwMTIgRU4yNDkzMC5wZGY8L29yaWctcHViPjxsYWJlbD4y
NDkzMDwvbGFiZWw+PHVybHM+PC91cmxzPjxjdXN0b20xPnN0dXJnZW9uX0JNPC9jdXN0b20xPjxl
bGVjdHJvbmljLXJlc291cmNlLW51bT5odHRwczovL2RvaS5vcmcvMTAuMzM5MC92NDA1MDczNDwv
ZWxlY3Ryb25pYy1yZXNvdXJjZS1udW0+PC9yZWNvcmQ+PC9DaXRlPjwvRW5kTm90ZT5=
</w:fldData>
        </w:fldChar>
      </w:r>
      <w:r w:rsidR="00295283">
        <w:instrText xml:space="preserve"> ADDIN EN.CITE.DATA </w:instrText>
      </w:r>
      <w:r w:rsidR="00295283">
        <w:fldChar w:fldCharType="end"/>
      </w:r>
      <w:r w:rsidR="00295283">
        <w:fldChar w:fldCharType="separate"/>
      </w:r>
      <w:r w:rsidR="00295283">
        <w:rPr>
          <w:noProof/>
        </w:rPr>
        <w:t>(Elsayed et al. 2006; Faisal et al. 2012)</w:t>
      </w:r>
      <w:r w:rsidR="00295283">
        <w:fldChar w:fldCharType="end"/>
      </w:r>
    </w:p>
    <w:p w14:paraId="7DF84F5A" w14:textId="1E398FC9" w:rsidR="00B31092" w:rsidRPr="006365A5" w:rsidRDefault="00B31092" w:rsidP="006365A5">
      <w:pPr>
        <w:pStyle w:val="ListBullet"/>
      </w:pPr>
      <w:r>
        <w:rPr>
          <w:rStyle w:val="Emphasis"/>
        </w:rPr>
        <w:t xml:space="preserve">Fundulus heteroclitus </w:t>
      </w:r>
      <w:r w:rsidR="006365A5" w:rsidRPr="00B31092">
        <w:rPr>
          <w:rStyle w:val="Emphasis"/>
          <w:i w:val="0"/>
          <w:iCs w:val="0"/>
          <w:vertAlign w:val="superscript"/>
        </w:rPr>
        <w:t>N</w:t>
      </w:r>
      <w:r>
        <w:rPr>
          <w:rStyle w:val="Emphasis"/>
        </w:rPr>
        <w:t xml:space="preserve"> </w:t>
      </w:r>
      <w:r w:rsidRPr="006365A5">
        <w:t xml:space="preserve">(mummichog) </w:t>
      </w:r>
      <w:r w:rsidR="00295283">
        <w:fldChar w:fldCharType="begin"/>
      </w:r>
      <w:r w:rsidR="00295283">
        <w:instrText xml:space="preserve"> ADDIN EN.CITE &lt;EndNote&gt;&lt;Cite&gt;&lt;Author&gt;Olivier&lt;/Author&gt;&lt;Year&gt;2002&lt;/Year&gt;&lt;RecNum&gt;9175&lt;/RecNum&gt;&lt;IDText&gt;18791&lt;/IDText&gt;&lt;DisplayText&gt;(Olivier 2002)&lt;/DisplayText&gt;&lt;record&gt;&lt;rec-number&gt;9175&lt;/rec-number&gt;&lt;foreign-keys&gt;&lt;key app="EN" db-id="90awwt25bdptwtee25dppx5jwvddp2str0sz" timestamp="1652397346" guid="66a7f3da-b77f-4381-962c-4c91f3bd110b"&gt;9175&lt;/key&gt;&lt;/foreign-keys&gt;&lt;ref-type name="Journal Articles"&gt;17&lt;/ref-type&gt;&lt;contributors&gt;&lt;authors&gt;&lt;author&gt;Olivier, G.&lt;/author&gt;&lt;/authors&gt;&lt;/contributors&gt;&lt;titles&gt;&lt;title&gt;Disease interactions between wild and cultured fish-perspectives from the American Northeast (Atlantic Provinces)&lt;/title&gt;&lt;secondary-title&gt;Bulletin of the European Association of Fish Pathologists&lt;/secondary-title&gt;&lt;/titles&gt;&lt;periodical&gt;&lt;full-title&gt;Bulletin of the European Association of Fish Pathologists&lt;/full-title&gt;&lt;/periodical&gt;&lt;pages&gt;103-109&lt;/pages&gt;&lt;volume&gt;22&lt;/volume&gt;&lt;number&gt;2&lt;/number&gt;&lt;keywords&gt;&lt;keyword&gt;diseases&lt;/keyword&gt;&lt;keyword&gt;aquaculture&lt;/keyword&gt;&lt;keyword&gt;wild fish&lt;/keyword&gt;&lt;/keywords&gt;&lt;dates&gt;&lt;year&gt;2002&lt;/year&gt;&lt;/dates&gt;&lt;orig-pub&gt;\\ACT001CL04FS07\BIOSECURITYDATA$\E Library\Animal Catalogue\O\Olivier 2002 EN18791.pdf&lt;/orig-pub&gt;&lt;label&gt;18791&lt;/label&gt;&lt;urls&gt;&lt;/urls&gt;&lt;custom1&gt;JP aquatics CBM&lt;/custom1&gt;&lt;electronic-resource-num&gt;https://eafp.org/bulletin-archive/&lt;/electronic-resource-num&gt;&lt;/record&gt;&lt;/Cite&gt;&lt;/EndNote&gt;</w:instrText>
      </w:r>
      <w:r w:rsidR="00295283">
        <w:fldChar w:fldCharType="separate"/>
      </w:r>
      <w:r w:rsidR="00295283">
        <w:rPr>
          <w:noProof/>
        </w:rPr>
        <w:t>(Olivier 2002)</w:t>
      </w:r>
      <w:r w:rsidR="00295283">
        <w:fldChar w:fldCharType="end"/>
      </w:r>
    </w:p>
    <w:p w14:paraId="3A09281B" w14:textId="517B4587" w:rsidR="00B31092" w:rsidRPr="006365A5" w:rsidRDefault="00B31092" w:rsidP="006365A5">
      <w:pPr>
        <w:pStyle w:val="ListBullet"/>
      </w:pPr>
      <w:r>
        <w:rPr>
          <w:rStyle w:val="Emphasis"/>
        </w:rPr>
        <w:t xml:space="preserve">Gadus aeglefinus </w:t>
      </w:r>
      <w:r w:rsidR="006365A5" w:rsidRPr="00B31092">
        <w:rPr>
          <w:rStyle w:val="Emphasis"/>
          <w:i w:val="0"/>
          <w:iCs w:val="0"/>
          <w:vertAlign w:val="superscript"/>
        </w:rPr>
        <w:t>N</w:t>
      </w:r>
      <w:r>
        <w:rPr>
          <w:rStyle w:val="Emphasis"/>
        </w:rPr>
        <w:t xml:space="preserve"> </w:t>
      </w:r>
      <w:r w:rsidRPr="006365A5">
        <w:t xml:space="preserve">(haddock) </w:t>
      </w:r>
      <w:r w:rsidR="00295283">
        <w:fldChar w:fldCharType="begin"/>
      </w:r>
      <w:r w:rsidR="00295283">
        <w:instrText xml:space="preserve"> ADDIN EN.CITE &lt;EndNote&gt;&lt;Cite&gt;&lt;Author&gt;Smail&lt;/Author&gt;&lt;Year&gt;2000&lt;/Year&gt;&lt;RecNum&gt;46495&lt;/RecNum&gt;&lt;IDText&gt;24887&lt;/IDText&gt;&lt;DisplayText&gt;(Smail 2000)&lt;/DisplayText&gt;&lt;record&gt;&lt;rec-number&gt;46495&lt;/rec-number&gt;&lt;foreign-keys&gt;&lt;key app="EN" db-id="90awwt25bdptwtee25dppx5jwvddp2str0sz" timestamp="1663641891" guid="7c8c916f-21d5-42b5-a4cf-d2a369d13000"&gt;46495&lt;/key&gt;&lt;/foreign-keys&gt;&lt;ref-type name="Journal Articles"&gt;17&lt;/ref-type&gt;&lt;contributors&gt;&lt;authors&gt;&lt;author&gt;Smail, D.A&lt;/author&gt;&lt;/authors&gt;&lt;/contributors&gt;&lt;titles&gt;&lt;title&gt;Isolation and identification of Viral Haemorrhagic Septicaemia (VHS) viruses from cod Gadus morhua with the ulcus syndrome and from haddock Melanogrammus aeglefinus having skin haemorrhages in the North Sea&lt;/title&gt;&lt;secondary-title&gt;Diseases of Aquatic Organisms&lt;/secondary-title&gt;&lt;/titles&gt;&lt;periodical&gt;&lt;full-title&gt;Diseases of Aquatic Organisms&lt;/full-title&gt;&lt;/periodical&gt;&lt;pages&gt;231-235&lt;/pages&gt;&lt;volume&gt;41&lt;/volume&gt;&lt;dates&gt;&lt;year&gt;2000&lt;/year&gt;&lt;/dates&gt;&lt;orig-pub&gt;\\ACT001CL04FS07\BIOSECURITYDATA$\E Library\Animal Catalogue\S\Smail 2000 EN24887.pdf&lt;/orig-pub&gt;&lt;label&gt;24887&lt;/label&gt;&lt;urls&gt;&lt;/urls&gt;&lt;custom1&gt;sturgeon_BM&lt;/custom1&gt;&lt;electronic-resource-num&gt;https://doi.org/10.3354/dao041231&lt;/electronic-resource-num&gt;&lt;/record&gt;&lt;/Cite&gt;&lt;/EndNote&gt;</w:instrText>
      </w:r>
      <w:r w:rsidR="00295283">
        <w:fldChar w:fldCharType="separate"/>
      </w:r>
      <w:r w:rsidR="00295283">
        <w:rPr>
          <w:noProof/>
        </w:rPr>
        <w:t>(Smail 2000)</w:t>
      </w:r>
      <w:r w:rsidR="00295283">
        <w:fldChar w:fldCharType="end"/>
      </w:r>
    </w:p>
    <w:p w14:paraId="0C5469C1" w14:textId="3646CE8B" w:rsidR="00B31092" w:rsidRDefault="00B31092" w:rsidP="004425EA">
      <w:pPr>
        <w:pStyle w:val="ListBullet"/>
        <w:numPr>
          <w:ilvl w:val="0"/>
          <w:numId w:val="24"/>
        </w:numPr>
        <w:tabs>
          <w:tab w:val="num" w:pos="567"/>
        </w:tabs>
        <w:spacing w:line="240" w:lineRule="auto"/>
        <w:ind w:left="425" w:hanging="425"/>
        <w:rPr>
          <w:rStyle w:val="Emphasis"/>
          <w:i w:val="0"/>
          <w:iCs w:val="0"/>
        </w:rPr>
      </w:pPr>
      <w:r>
        <w:rPr>
          <w:rStyle w:val="Emphasis"/>
        </w:rPr>
        <w:t xml:space="preserve">Gadus macrocephalus </w:t>
      </w:r>
      <w:r w:rsidR="00B029DD" w:rsidRPr="00B31092">
        <w:rPr>
          <w:rStyle w:val="Emphasis"/>
          <w:i w:val="0"/>
          <w:iCs w:val="0"/>
          <w:vertAlign w:val="superscript"/>
        </w:rPr>
        <w:t>N</w:t>
      </w:r>
      <w:r>
        <w:rPr>
          <w:rStyle w:val="Emphasis"/>
        </w:rPr>
        <w:t xml:space="preserve"> </w:t>
      </w:r>
      <w:r w:rsidRPr="00B029DD">
        <w:t xml:space="preserve">(Pacific cod) </w:t>
      </w:r>
      <w:r w:rsidR="00295283">
        <w:fldChar w:fldCharType="begin"/>
      </w:r>
      <w:r w:rsidR="00295283">
        <w:instrText xml:space="preserve"> ADDIN EN.CITE &lt;EndNote&gt;&lt;Cite&gt;&lt;Author&gt;Meyers&lt;/Author&gt;&lt;Year&gt;1992&lt;/Year&gt;&lt;RecNum&gt;46501&lt;/RecNum&gt;&lt;IDText&gt;24893&lt;/IDText&gt;&lt;DisplayText&gt;(Meyers et al. 1992)&lt;/DisplayText&gt;&lt;record&gt;&lt;rec-number&gt;46501&lt;/rec-number&gt;&lt;foreign-keys&gt;&lt;key app="EN" db-id="90awwt25bdptwtee25dppx5jwvddp2str0sz" timestamp="1663641892" guid="1aff98b9-e80d-44a0-a488-a0fbe217e297"&gt;46501&lt;/key&gt;&lt;/foreign-keys&gt;&lt;ref-type name="Journal Articles"&gt;17&lt;/ref-type&gt;&lt;contributors&gt;&lt;authors&gt;&lt;author&gt;Meyers, T.R.&lt;/author&gt;&lt;author&gt;Sullivan, J.J.&lt;/author&gt;&lt;author&gt;Emmenegger, E.&lt;/author&gt;&lt;author&gt;Follett,J.&lt;/author&gt;&lt;author&gt;Short, S.&lt;/author&gt;&lt;author&gt;Batts, W.N.&lt;/author&gt;&lt;author&gt;Winton, J.R.&lt;/author&gt;&lt;/authors&gt;&lt;/contributors&gt;&lt;titles&gt;&lt;title&gt;&lt;style face="normal" font="default" size="100%"&gt;Identification of viral hemorrhagic septicemia virus isolated from Pacific cod &lt;/style&gt;&lt;style face="italic" font="default" size="100%"&gt;Gadus macrocephalus&lt;/style&gt;&lt;style face="normal" font="default" size="100%"&gt; in Prince William Sound, Alaska, USA&lt;/style&gt;&lt;/title&gt;&lt;secondary-title&gt;Diseases of Aquatic Organisms&lt;/secondary-title&gt;&lt;/titles&gt;&lt;periodical&gt;&lt;full-title&gt;Diseases of Aquatic Organisms&lt;/full-title&gt;&lt;/periodical&gt;&lt;pages&gt;167-175&lt;/pages&gt;&lt;volume&gt;12&lt;/volume&gt;&lt;dates&gt;&lt;year&gt;1992&lt;/year&gt;&lt;/dates&gt;&lt;orig-pub&gt;\\ACT001CL04FS07\BIOSECURITYDATA$\E Library\Animal Catalogue\M\Meyers et al 1992 EN24893.pdf&lt;/orig-pub&gt;&lt;label&gt;24893&lt;/label&gt;&lt;urls&gt;&lt;/urls&gt;&lt;custom1&gt;sturgeon_BM&lt;/custom1&gt;&lt;electronic-resource-num&gt;https://www.int-res.com/articles/dao/12/d012p167.pdf&lt;/electronic-resource-num&gt;&lt;/record&gt;&lt;/Cite&gt;&lt;/EndNote&gt;</w:instrText>
      </w:r>
      <w:r w:rsidR="00295283">
        <w:fldChar w:fldCharType="separate"/>
      </w:r>
      <w:r w:rsidR="00295283">
        <w:rPr>
          <w:noProof/>
        </w:rPr>
        <w:t>(Meyers et al. 1992)</w:t>
      </w:r>
      <w:r w:rsidR="00295283">
        <w:fldChar w:fldCharType="end"/>
      </w:r>
    </w:p>
    <w:p w14:paraId="1D69D1B4" w14:textId="6DFF4A6F" w:rsidR="00B31092" w:rsidRPr="00B029DD" w:rsidRDefault="00B31092" w:rsidP="004425EA">
      <w:pPr>
        <w:pStyle w:val="ListBullet"/>
        <w:numPr>
          <w:ilvl w:val="0"/>
          <w:numId w:val="24"/>
        </w:numPr>
        <w:tabs>
          <w:tab w:val="num" w:pos="567"/>
        </w:tabs>
        <w:spacing w:line="240" w:lineRule="auto"/>
        <w:ind w:left="425" w:hanging="425"/>
      </w:pPr>
      <w:r>
        <w:rPr>
          <w:rStyle w:val="Emphasis"/>
        </w:rPr>
        <w:t xml:space="preserve">Gadus morhua </w:t>
      </w:r>
      <w:r w:rsidR="00B029DD" w:rsidRPr="00B31092">
        <w:rPr>
          <w:rStyle w:val="Emphasis"/>
          <w:i w:val="0"/>
          <w:iCs w:val="0"/>
          <w:vertAlign w:val="superscript"/>
        </w:rPr>
        <w:t>N</w:t>
      </w:r>
      <w:r>
        <w:rPr>
          <w:rStyle w:val="Emphasis"/>
        </w:rPr>
        <w:t xml:space="preserve"> </w:t>
      </w:r>
      <w:r w:rsidRPr="00B029DD">
        <w:t xml:space="preserve">(Atlantic cod) </w:t>
      </w:r>
      <w:r w:rsidR="00295283">
        <w:fldChar w:fldCharType="begin"/>
      </w:r>
      <w:r w:rsidR="00295283">
        <w:instrText xml:space="preserve"> ADDIN EN.CITE &lt;EndNote&gt;&lt;Cite&gt;&lt;Author&gt;Jensen&lt;/Author&gt;&lt;Year&gt;1982&lt;/Year&gt;&lt;RecNum&gt;2036&lt;/RecNum&gt;&lt;IDText&gt;7458&lt;/IDText&gt;&lt;DisplayText&gt;(Jensen &amp;amp; Larsen 1982)&lt;/DisplayText&gt;&lt;record&gt;&lt;rec-number&gt;2036&lt;/rec-number&gt;&lt;foreign-keys&gt;&lt;key app="EN" db-id="90awwt25bdptwtee25dppx5jwvddp2str0sz" timestamp="1652396808" guid="44769225-7816-49e4-a5e8-e87a218af120"&gt;2036&lt;/key&gt;&lt;/foreign-keys&gt;&lt;ref-type name="Journal Articles"&gt;17&lt;/ref-type&gt;&lt;contributors&gt;&lt;authors&gt;&lt;author&gt;Jensen, N.J.&lt;/author&gt;&lt;author&gt;Larsen, J.L.&lt;/author&gt;&lt;/authors&gt;&lt;/contributors&gt;&lt;titles&gt;&lt;title&gt;The ulcus-syndrome in cod (Gadus morhua): IV. transmission experiments with two viruses isolated from cod and Vibrio anguillarum&lt;/title&gt;&lt;secondary-title&gt;Nordisk Veterinaermedicin&lt;/secondary-title&gt;&lt;/titles&gt;&lt;periodical&gt;&lt;full-title&gt;Nordisk Veterinaermedicin&lt;/full-title&gt;&lt;/periodical&gt;&lt;pages&gt;136-142&lt;/pages&gt;&lt;volume&gt;34&lt;/volume&gt;&lt;number&gt;4-5&lt;/number&gt;&lt;keywords&gt;&lt;keyword&gt;Cod&lt;/keyword&gt;&lt;keyword&gt;Development&lt;/keyword&gt;&lt;keyword&gt;Disease&lt;/keyword&gt;&lt;keyword&gt;Experiments&lt;/keyword&gt;&lt;keyword&gt;Pathogenesis&lt;/keyword&gt;&lt;keyword&gt;Produce&lt;/keyword&gt;&lt;keyword&gt;Support&lt;/keyword&gt;&lt;keyword&gt;Transmission&lt;/keyword&gt;&lt;keyword&gt;Transmission experiments&lt;/keyword&gt;&lt;keyword&gt;transmission-experiments&lt;/keyword&gt;&lt;keyword&gt;Vibrio&lt;/keyword&gt;&lt;keyword&gt;Virus&lt;/keyword&gt;&lt;keyword&gt;Viruses&lt;/keyword&gt;&lt;/keywords&gt;&lt;dates&gt;&lt;year&gt;1982&lt;/year&gt;&lt;/dates&gt;&lt;orig-pub&gt;\\ACT001CL04FS07\BIOSECURITYDATA$\E Library\Animal Catalogue\J&lt;/orig-pub&gt;&lt;label&gt;7458&lt;/label&gt;&lt;urls&gt;&lt;/urls&gt;&lt;custom1&gt;aquatics gm&lt;/custom1&gt;&lt;modified-date&gt;73258&lt;/modified-date&gt;&lt;/record&gt;&lt;/Cite&gt;&lt;/EndNote&gt;</w:instrText>
      </w:r>
      <w:r w:rsidR="00295283">
        <w:fldChar w:fldCharType="separate"/>
      </w:r>
      <w:r w:rsidR="00295283">
        <w:rPr>
          <w:noProof/>
        </w:rPr>
        <w:t>(Jensen &amp; Larsen 1982)</w:t>
      </w:r>
      <w:r w:rsidR="00295283">
        <w:fldChar w:fldCharType="end"/>
      </w:r>
    </w:p>
    <w:p w14:paraId="7F9EAFE4" w14:textId="0BDD0810" w:rsidR="00B31092" w:rsidRPr="00B029DD" w:rsidRDefault="00B31092" w:rsidP="004425EA">
      <w:pPr>
        <w:pStyle w:val="ListBullet"/>
        <w:numPr>
          <w:ilvl w:val="0"/>
          <w:numId w:val="24"/>
        </w:numPr>
        <w:tabs>
          <w:tab w:val="num" w:pos="567"/>
        </w:tabs>
        <w:spacing w:line="240" w:lineRule="auto"/>
        <w:ind w:left="425" w:hanging="425"/>
      </w:pPr>
      <w:r>
        <w:rPr>
          <w:rStyle w:val="Emphasis"/>
        </w:rPr>
        <w:t xml:space="preserve">Gaidropsarus vulgaris </w:t>
      </w:r>
      <w:r w:rsidR="00B029DD" w:rsidRPr="00B31092">
        <w:rPr>
          <w:rStyle w:val="Emphasis"/>
          <w:i w:val="0"/>
          <w:iCs w:val="0"/>
          <w:vertAlign w:val="superscript"/>
        </w:rPr>
        <w:t>N</w:t>
      </w:r>
      <w:r>
        <w:rPr>
          <w:rStyle w:val="Emphasis"/>
        </w:rPr>
        <w:t xml:space="preserve"> </w:t>
      </w:r>
      <w:r w:rsidRPr="00B029DD">
        <w:t xml:space="preserve">(three-bearded rockling) </w:t>
      </w:r>
      <w:r w:rsidR="00295283">
        <w:fldChar w:fldCharType="begin"/>
      </w:r>
      <w:r w:rsidR="00295283">
        <w:instrText xml:space="preserve"> ADDIN EN.CITE &lt;EndNote&gt;&lt;Cite&gt;&lt;Author&gt;Ogut&lt;/Author&gt;&lt;Year&gt;2014&lt;/Year&gt;&lt;RecNum&gt;46538&lt;/RecNum&gt;&lt;IDText&gt;24922&lt;/IDText&gt;&lt;DisplayText&gt;(Ogut &amp;amp; Altuntas 2014)&lt;/DisplayText&gt;&lt;record&gt;&lt;rec-number&gt;46538&lt;/rec-number&gt;&lt;foreign-keys&gt;&lt;key app="EN" db-id="90awwt25bdptwtee25dppx5jwvddp2str0sz" timestamp="1664166890" guid="776b2db5-9c55-4e55-847c-e2477264b9ff"&gt;46538&lt;/key&gt;&lt;/foreign-keys&gt;&lt;ref-type name="Journal Articles"&gt;17&lt;/ref-type&gt;&lt;contributors&gt;&lt;authors&gt;&lt;author&gt;Ogut, H.&lt;/author&gt;&lt;author&gt;Altuntas, C.&lt;/author&gt;&lt;/authors&gt;&lt;/contributors&gt;&lt;titles&gt;&lt;title&gt;Survey of viral haemorrhagic septicaemia virus in wild fishes in the southeastern Black Sea&lt;/title&gt;&lt;secondary-title&gt;Diseases of Aquatic Organisms&lt;/secondary-title&gt;&lt;/titles&gt;&lt;periodical&gt;&lt;full-title&gt;Diseases of Aquatic Organisms&lt;/full-title&gt;&lt;/periodical&gt;&lt;pages&gt;99-106&lt;/pages&gt;&lt;volume&gt;109&lt;/volume&gt;&lt;keywords&gt;&lt;keyword&gt;VHSV&lt;/keyword&gt;&lt;keyword&gt;Genotype Ie&lt;/keyword&gt;&lt;keyword&gt;Marine species&lt;/keyword&gt;&lt;keyword&gt;Prevalence&lt;/keyword&gt;&lt;keyword&gt;Turkey&lt;/keyword&gt;&lt;keyword&gt;Black Sea&lt;/keyword&gt;&lt;/keywords&gt;&lt;dates&gt;&lt;year&gt;2014&lt;/year&gt;&lt;/dates&gt;&lt;orig-pub&gt;\\ACT001CL04FS07\BIOSECURITYDATA$\E Library\Animal Catalogue\O\Ogut and Altuntas 2014 EN24922.pdf&lt;/orig-pub&gt;&lt;label&gt;24922&lt;/label&gt;&lt;urls&gt;&lt;/urls&gt;&lt;custom1&gt;sturgeon_BM&lt;/custom1&gt;&lt;electronic-resource-num&gt;https://www.int-res.com/articles/dao2014/109/d109p099.pdf&lt;/electronic-resource-num&gt;&lt;/record&gt;&lt;/Cite&gt;&lt;/EndNote&gt;</w:instrText>
      </w:r>
      <w:r w:rsidR="00295283">
        <w:fldChar w:fldCharType="separate"/>
      </w:r>
      <w:r w:rsidR="00295283">
        <w:rPr>
          <w:noProof/>
        </w:rPr>
        <w:t>(Ogut &amp; Altuntas 2014)</w:t>
      </w:r>
      <w:r w:rsidR="00295283">
        <w:fldChar w:fldCharType="end"/>
      </w:r>
    </w:p>
    <w:p w14:paraId="05CEC54D" w14:textId="1FA2BEAC" w:rsidR="00B31092" w:rsidRPr="00B029DD" w:rsidRDefault="00B31092" w:rsidP="004425EA">
      <w:pPr>
        <w:pStyle w:val="ListBullet"/>
        <w:numPr>
          <w:ilvl w:val="0"/>
          <w:numId w:val="24"/>
        </w:numPr>
        <w:tabs>
          <w:tab w:val="num" w:pos="567"/>
        </w:tabs>
        <w:spacing w:line="240" w:lineRule="auto"/>
        <w:ind w:left="425" w:hanging="425"/>
      </w:pPr>
      <w:r>
        <w:rPr>
          <w:rStyle w:val="Emphasis"/>
        </w:rPr>
        <w:t>Gasterosteus aculeatus</w:t>
      </w:r>
      <w:r w:rsidR="00B029DD" w:rsidRPr="00B029DD">
        <w:rPr>
          <w:rStyle w:val="Emphasis"/>
          <w:i w:val="0"/>
          <w:iCs w:val="0"/>
          <w:vertAlign w:val="superscript"/>
        </w:rPr>
        <w:t xml:space="preserve"> </w:t>
      </w:r>
      <w:r w:rsidR="00B029DD" w:rsidRPr="00B31092">
        <w:rPr>
          <w:rStyle w:val="Emphasis"/>
          <w:i w:val="0"/>
          <w:iCs w:val="0"/>
          <w:vertAlign w:val="superscript"/>
        </w:rPr>
        <w:t>N</w:t>
      </w:r>
      <w:r w:rsidRPr="00707AB5">
        <w:rPr>
          <w:rStyle w:val="Emphasis"/>
          <w:vertAlign w:val="superscript"/>
        </w:rPr>
        <w:t xml:space="preserve"> </w:t>
      </w:r>
      <w:r w:rsidRPr="00B029DD">
        <w:t>(three spine</w:t>
      </w:r>
      <w:r w:rsidR="00515C84">
        <w:t>d</w:t>
      </w:r>
      <w:r w:rsidRPr="00B029DD">
        <w:t xml:space="preserve"> stickleback) </w:t>
      </w:r>
      <w:r w:rsidR="00295283">
        <w:fldChar w:fldCharType="begin"/>
      </w:r>
      <w:r w:rsidR="00295283">
        <w:instrText xml:space="preserve"> ADDIN EN.CITE &lt;EndNote&gt;&lt;Cite&gt;&lt;Author&gt;Kent&lt;/Author&gt;&lt;Year&gt;1998&lt;/Year&gt;&lt;RecNum&gt;46246&lt;/RecNum&gt;&lt;IDText&gt;24708&lt;/IDText&gt;&lt;DisplayText&gt;(Kent et al. 1998)&lt;/DisplayText&gt;&lt;record&gt;&lt;rec-number&gt;46246&lt;/rec-number&gt;&lt;foreign-keys&gt;&lt;key app="EN" db-id="90awwt25bdptwtee25dppx5jwvddp2str0sz" timestamp="1659406711" guid="3926c5ff-5810-4336-ac99-921f9ec10dc0"&gt;46246&lt;/key&gt;&lt;/foreign-keys&gt;&lt;ref-type name="Journal Articles"&gt;17&lt;/ref-type&gt;&lt;contributors&gt;&lt;authors&gt;&lt;author&gt;Kent, M.L.&lt;/author&gt;&lt;author&gt;Traxler, G.S.&lt;/author&gt;&lt;author&gt;Kieser, D.&lt;/author&gt;&lt;author&gt;Richard, J.&lt;/author&gt;&lt;author&gt;Dawe, S.C.&lt;/author&gt;&lt;author&gt;Shaw, R.W.&lt;/author&gt;&lt;author&gt;Prosperi-Porta, G.&lt;/author&gt;&lt;author&gt;Ketcheson, J.&lt;/author&gt;&lt;author&gt;Evelyn, T.P.T.&lt;/author&gt;&lt;/authors&gt;&lt;/contributors&gt;&lt;titles&gt;&lt;title&gt;Survey of Salmonid Pathogens in Ocean-Caught Fishes in British Columbia, Canada&lt;/title&gt;&lt;secondary-title&gt;Journal of Aquatic Animal Health&lt;/secondary-title&gt;&lt;/titles&gt;&lt;periodical&gt;&lt;full-title&gt;Journal of Aquatic Animal Health&lt;/full-title&gt;&lt;/periodical&gt;&lt;pages&gt;211-219&lt;/pages&gt;&lt;volume&gt;10&lt;/volume&gt;&lt;dates&gt;&lt;year&gt;1998&lt;/year&gt;&lt;pub-dates&gt;&lt;date&gt;1 May 2023&lt;/date&gt;&lt;/pub-dates&gt;&lt;/dates&gt;&lt;orig-pub&gt;\\ACT001CL04FS07\BIOSECURITYDATA$\E Library\Animal Catalogue\K\Kent et al 1998 EN24708.pdf&lt;/orig-pub&gt;&lt;label&gt;24708&lt;/label&gt;&lt;urls&gt;&lt;/urls&gt;&lt;custom1&gt;sturgeon_BM&lt;/custom1&gt;&lt;electronic-resource-num&gt;https://doi.org/10.1577/1548-8667(1998)010&amp;lt;0211:SOSPIO&amp;gt;2.0.CO;2&lt;/electronic-resource-num&gt;&lt;/record&gt;&lt;/Cite&gt;&lt;/EndNote&gt;</w:instrText>
      </w:r>
      <w:r w:rsidR="00295283">
        <w:fldChar w:fldCharType="separate"/>
      </w:r>
      <w:r w:rsidR="00295283">
        <w:rPr>
          <w:noProof/>
        </w:rPr>
        <w:t>(Kent et al. 1998)</w:t>
      </w:r>
      <w:r w:rsidR="00295283">
        <w:fldChar w:fldCharType="end"/>
      </w:r>
    </w:p>
    <w:p w14:paraId="6873DE08" w14:textId="71BD9040" w:rsidR="00B31092" w:rsidRPr="00B029DD" w:rsidRDefault="00B31092" w:rsidP="004425EA">
      <w:pPr>
        <w:pStyle w:val="ListBullet"/>
        <w:numPr>
          <w:ilvl w:val="0"/>
          <w:numId w:val="24"/>
        </w:numPr>
        <w:tabs>
          <w:tab w:val="num" w:pos="567"/>
        </w:tabs>
        <w:spacing w:line="240" w:lineRule="auto"/>
        <w:ind w:left="425" w:hanging="425"/>
      </w:pPr>
      <w:r>
        <w:rPr>
          <w:rStyle w:val="Emphasis"/>
        </w:rPr>
        <w:t xml:space="preserve">Labrus bergylta </w:t>
      </w:r>
      <w:r w:rsidR="00B029DD" w:rsidRPr="00B31092">
        <w:rPr>
          <w:rStyle w:val="Emphasis"/>
          <w:i w:val="0"/>
          <w:iCs w:val="0"/>
          <w:vertAlign w:val="superscript"/>
        </w:rPr>
        <w:t>N</w:t>
      </w:r>
      <w:r>
        <w:rPr>
          <w:rStyle w:val="Emphasis"/>
        </w:rPr>
        <w:t xml:space="preserve"> </w:t>
      </w:r>
      <w:r w:rsidRPr="00B029DD">
        <w:t xml:space="preserve">(ballan wrasse) </w:t>
      </w:r>
      <w:r w:rsidR="00295283">
        <w:fldChar w:fldCharType="begin"/>
      </w:r>
      <w:r w:rsidR="00295283">
        <w:instrText xml:space="preserve"> ADDIN EN.CITE &lt;EndNote&gt;&lt;Cite&gt;&lt;Author&gt;Munro&lt;/Author&gt;&lt;Year&gt;2015&lt;/Year&gt;&lt;RecNum&gt;46567&lt;/RecNum&gt;&lt;IDText&gt;24949&lt;/IDText&gt;&lt;DisplayText&gt;(Munro et al. 2015)&lt;/DisplayText&gt;&lt;record&gt;&lt;rec-number&gt;46567&lt;/rec-number&gt;&lt;foreign-keys&gt;&lt;key app="EN" db-id="90awwt25bdptwtee25dppx5jwvddp2str0sz" timestamp="1665361583" guid="bca37f79-e658-4c8a-9bd8-e8add0304f10"&gt;46567&lt;/key&gt;&lt;/foreign-keys&gt;&lt;ref-type name="Journal Articles"&gt;17&lt;/ref-type&gt;&lt;contributors&gt;&lt;authors&gt;&lt;author&gt;Munro, E.S.&lt;/author&gt;&lt;author&gt;McIntosh, R.E.&lt;/author&gt;&lt;author&gt;Weir, S.J.&lt;/author&gt;&lt;author&gt;Noguera, P.A.&lt;/author&gt;&lt;author&gt;Sandilands, J.M.&lt;/author&gt;&lt;author&gt;Matejusova, I.&lt;/author&gt;&lt;author&gt;Mayes, A.S.&lt;/author&gt;&lt;author&gt;Smith, R.&lt;/author&gt;&lt;/authors&gt;&lt;/contributors&gt;&lt;titles&gt;&lt;title&gt;A mortality event in wrasse species (Labridae) associated with the presence of viral haemorrhagic septicaemia virus&lt;/title&gt;&lt;secondary-title&gt;Journal of Fish Diseases&lt;/secondary-title&gt;&lt;/titles&gt;&lt;periodical&gt;&lt;full-title&gt;Journal of Fish Diseases&lt;/full-title&gt;&lt;/periodical&gt;&lt;pages&gt;335-341&lt;/pages&gt;&lt;volume&gt;38&lt;/volume&gt;&lt;number&gt;4&lt;/number&gt;&lt;dates&gt;&lt;year&gt;2015&lt;/year&gt;&lt;/dates&gt;&lt;orig-pub&gt;\\ACT001CL04FS07\BIOSECURITYDATA$\E Library\Animal Catalogue\M\Munro et al 2015 EN24949.pdf&lt;/orig-pub&gt;&lt;label&gt;24949&lt;/label&gt;&lt;urls&gt;&lt;/urls&gt;&lt;custom1&gt;sturgeon_BM&lt;/custom1&gt;&lt;electronic-resource-num&gt;https://doi.org/10.1111/jfd.12237&lt;/electronic-resource-num&gt;&lt;/record&gt;&lt;/Cite&gt;&lt;/EndNote&gt;</w:instrText>
      </w:r>
      <w:r w:rsidR="00295283">
        <w:fldChar w:fldCharType="separate"/>
      </w:r>
      <w:r w:rsidR="00295283">
        <w:rPr>
          <w:noProof/>
        </w:rPr>
        <w:t>(Munro et al. 2015)</w:t>
      </w:r>
      <w:r w:rsidR="00295283">
        <w:fldChar w:fldCharType="end"/>
      </w:r>
    </w:p>
    <w:p w14:paraId="4019C88D" w14:textId="0F136926" w:rsidR="00B31092" w:rsidRDefault="00B31092" w:rsidP="004425EA">
      <w:pPr>
        <w:pStyle w:val="ListBullet"/>
        <w:numPr>
          <w:ilvl w:val="0"/>
          <w:numId w:val="24"/>
        </w:numPr>
        <w:tabs>
          <w:tab w:val="num" w:pos="567"/>
        </w:tabs>
        <w:spacing w:line="240" w:lineRule="auto"/>
        <w:ind w:left="425" w:hanging="425"/>
        <w:rPr>
          <w:rStyle w:val="Emphasis"/>
          <w:i w:val="0"/>
          <w:iCs w:val="0"/>
        </w:rPr>
      </w:pPr>
      <w:r>
        <w:rPr>
          <w:rStyle w:val="Emphasis"/>
        </w:rPr>
        <w:t xml:space="preserve">Labrus mixtus </w:t>
      </w:r>
      <w:r w:rsidR="00B029DD" w:rsidRPr="00B31092">
        <w:rPr>
          <w:rStyle w:val="Emphasis"/>
          <w:i w:val="0"/>
          <w:iCs w:val="0"/>
          <w:vertAlign w:val="superscript"/>
        </w:rPr>
        <w:t>N</w:t>
      </w:r>
      <w:r>
        <w:rPr>
          <w:rStyle w:val="Emphasis"/>
        </w:rPr>
        <w:t xml:space="preserve"> </w:t>
      </w:r>
      <w:r w:rsidRPr="00B029DD">
        <w:t xml:space="preserve">(cuckoo wrasse) </w:t>
      </w:r>
      <w:r w:rsidR="00295283">
        <w:fldChar w:fldCharType="begin"/>
      </w:r>
      <w:r w:rsidR="00295283">
        <w:instrText xml:space="preserve"> ADDIN EN.CITE &lt;EndNote&gt;&lt;Cite&gt;&lt;Author&gt;Munro&lt;/Author&gt;&lt;Year&gt;2015&lt;/Year&gt;&lt;RecNum&gt;46567&lt;/RecNum&gt;&lt;IDText&gt;24949&lt;/IDText&gt;&lt;DisplayText&gt;(Munro et al. 2015)&lt;/DisplayText&gt;&lt;record&gt;&lt;rec-number&gt;46567&lt;/rec-number&gt;&lt;foreign-keys&gt;&lt;key app="EN" db-id="90awwt25bdptwtee25dppx5jwvddp2str0sz" timestamp="1665361583" guid="bca37f79-e658-4c8a-9bd8-e8add0304f10"&gt;46567&lt;/key&gt;&lt;/foreign-keys&gt;&lt;ref-type name="Journal Articles"&gt;17&lt;/ref-type&gt;&lt;contributors&gt;&lt;authors&gt;&lt;author&gt;Munro, E.S.&lt;/author&gt;&lt;author&gt;McIntosh, R.E.&lt;/author&gt;&lt;author&gt;Weir, S.J.&lt;/author&gt;&lt;author&gt;Noguera, P.A.&lt;/author&gt;&lt;author&gt;Sandilands, J.M.&lt;/author&gt;&lt;author&gt;Matejusova, I.&lt;/author&gt;&lt;author&gt;Mayes, A.S.&lt;/author&gt;&lt;author&gt;Smith, R.&lt;/author&gt;&lt;/authors&gt;&lt;/contributors&gt;&lt;titles&gt;&lt;title&gt;A mortality event in wrasse species (Labridae) associated with the presence of viral haemorrhagic septicaemia virus&lt;/title&gt;&lt;secondary-title&gt;Journal of Fish Diseases&lt;/secondary-title&gt;&lt;/titles&gt;&lt;periodical&gt;&lt;full-title&gt;Journal of Fish Diseases&lt;/full-title&gt;&lt;/periodical&gt;&lt;pages&gt;335-341&lt;/pages&gt;&lt;volume&gt;38&lt;/volume&gt;&lt;number&gt;4&lt;/number&gt;&lt;dates&gt;&lt;year&gt;2015&lt;/year&gt;&lt;/dates&gt;&lt;orig-pub&gt;\\ACT001CL04FS07\BIOSECURITYDATA$\E Library\Animal Catalogue\M\Munro et al 2015 EN24949.pdf&lt;/orig-pub&gt;&lt;label&gt;24949&lt;/label&gt;&lt;urls&gt;&lt;/urls&gt;&lt;custom1&gt;sturgeon_BM&lt;/custom1&gt;&lt;electronic-resource-num&gt;https://doi.org/10.1111/jfd.12237&lt;/electronic-resource-num&gt;&lt;/record&gt;&lt;/Cite&gt;&lt;/EndNote&gt;</w:instrText>
      </w:r>
      <w:r w:rsidR="00295283">
        <w:fldChar w:fldCharType="separate"/>
      </w:r>
      <w:r w:rsidR="00295283">
        <w:rPr>
          <w:noProof/>
        </w:rPr>
        <w:t>(Munro et al. 2015)</w:t>
      </w:r>
      <w:r w:rsidR="00295283">
        <w:fldChar w:fldCharType="end"/>
      </w:r>
    </w:p>
    <w:p w14:paraId="382F956D" w14:textId="453A7B95" w:rsidR="00B31092" w:rsidRPr="00B029DD" w:rsidRDefault="00B31092" w:rsidP="004425EA">
      <w:pPr>
        <w:pStyle w:val="ListBullet"/>
        <w:numPr>
          <w:ilvl w:val="0"/>
          <w:numId w:val="24"/>
        </w:numPr>
        <w:tabs>
          <w:tab w:val="num" w:pos="567"/>
        </w:tabs>
        <w:spacing w:line="240" w:lineRule="auto"/>
        <w:ind w:left="425" w:hanging="425"/>
      </w:pPr>
      <w:r>
        <w:rPr>
          <w:rStyle w:val="Emphasis"/>
        </w:rPr>
        <w:t xml:space="preserve">Lampetra fluviatilis </w:t>
      </w:r>
      <w:r w:rsidR="00B029DD" w:rsidRPr="00B31092">
        <w:rPr>
          <w:rStyle w:val="Emphasis"/>
          <w:i w:val="0"/>
          <w:iCs w:val="0"/>
          <w:vertAlign w:val="superscript"/>
        </w:rPr>
        <w:t>N</w:t>
      </w:r>
      <w:r>
        <w:rPr>
          <w:rStyle w:val="Emphasis"/>
        </w:rPr>
        <w:t xml:space="preserve"> </w:t>
      </w:r>
      <w:r w:rsidRPr="00B029DD">
        <w:t xml:space="preserve">(river lamprey) </w:t>
      </w:r>
      <w:r w:rsidR="00295283">
        <w:fldChar w:fldCharType="begin">
          <w:fldData xml:space="preserve">PEVuZE5vdGU+PENpdGU+PEF1dGhvcj5HYWRkPC9BdXRob3I+PFllYXI+MjAxMDwvWWVhcj48UmVj
TnVtPjE1NTE3PC9SZWNOdW0+PElEVGV4dD41NTAwPC9JRFRleHQ+PERpc3BsYXlUZXh0PihHYWRk
IGV0IGFsLiAyMDEwKTwvRGlzcGxheVRleHQ+PHJlY29yZD48cmVjLW51bWJlcj4xNTUxNzwvcmVj
LW51bWJlcj48Zm9yZWlnbi1rZXlzPjxrZXkgYXBwPSJFTiIgZGItaWQ9IjkwYXd3dDI1YmRwdHd0
ZWUyNWRwcHg1and2ZGRwMnN0cjBzeiIgdGltZXN0YW1wPSIxNjUyMzk3OTg3IiBndWlkPSIxMzA5
MTNjYS1lNzQ1LTQwNGEtYTE3MS1kMTI0YzY2ZmY2YzUiPjE1NTE3PC9rZXk+PC9mb3JlaWduLWtl
eXM+PHJlZi10eXBlIG5hbWU9IkpvdXJuYWwgQXJ0aWNsZXMiPjE3PC9yZWYtdHlwZT48Y29udHJp
YnV0b3JzPjxhdXRob3JzPjxhdXRob3I+R2FkZCwgVC48L2F1dGhvcj48YXV0aG9yPkpha2F2YS1W
aWxqYW5lbiwgTS48L2F1dGhvcj48YXV0aG9yPkVpbmVyLUplbnNlbiwgSy48L2F1dGhvcj48YXV0
aG9yPkFyaWVsLCBFLjwvYXV0aG9yPjxhdXRob3I+S29za2ksIFAuPC9hdXRob3I+PGF1dGhvcj5T
aWh2b25lbiwgTC48L2F1dGhvcj48L2F1dGhvcnM+PC9jb250cmlidXRvcnM+PHRpdGxlcz48dGl0
bGU+PHN0eWxlIGZhY2U9Im5vcm1hbCIgZm9udD0iZGVmYXVsdCIgc2l6ZT0iMTAwJSI+VmlyYWwg
aGFlbW9ycmhhZ2ljIHNlcHRpY2FlbWlhIHZpcnVzIChWSFNWKSBnZW5vdHlwZSBJSSBpc29sYXRl
ZCBmcm9tIEV1cm9wZWFuIHJpdmVyIGxhbXByZXkgPC9zdHlsZT48c3R5bGUgZmFjZT0iaXRhbGlj
IiBmb250PSJkZWZhdWx0IiBzaXplPSIxMDAlIj5MYW1wZXRyYSBmbHV2aWF0aWxpczwvc3R5bGU+
PHN0eWxlIGZhY2U9Im5vcm1hbCIgZm9udD0iZGVmYXVsdCIgc2l6ZT0iMTAwJSI+IGluIEZpbmxh
bmQgZHVyaW5nIHN1cnZlaWxsYW5jZSBmcm9tIDE5OTkgdG8gMjAwODwvc3R5bGU+PC90aXRsZT48
c2Vjb25kYXJ5LXRpdGxlPkRpc2Vhc2VzIG9mIEFxdWF0aWMgT3JnYW5pc21zPC9zZWNvbmRhcnkt
dGl0bGU+PC90aXRsZXM+PHBlcmlvZGljYWw+PGZ1bGwtdGl0bGU+RGlzZWFzZXMgb2YgQXF1YXRp
YyBPcmdhbmlzbXM8L2Z1bGwtdGl0bGU+PC9wZXJpb2RpY2FsPjxwYWdlcz4xODktMTk4PC9wYWdl
cz48dm9sdW1lPjg4PC92b2x1bWU+PG51bWJlcj4zPC9udW1iZXI+PGtleXdvcmRzPjxrZXl3b3Jk
PkFuYWx5c2lzPC9rZXl3b3JkPjxrZXl3b3JkPkFudGlib2RpZXM8L2tleXdvcmQ+PGtleXdvcmQ+
QW50aWJvZHk8L2tleXdvcmQ+PGtleXdvcmQ+QmFsdGljIFNlYTwva2V5d29yZD48a2V5d29yZD5i
cmFja2lzaCB3YXRlcjwva2V5d29yZD48a2V5d29yZD5CcmFpbjwva2V5d29yZD48a2V5d29yZD5D
aGFsbGVuZ2U8L2tleXdvcmQ+PGtleXdvcmQ+Q29uZGl0aW9uczwva2V5d29yZD48a2V5d29yZD5F
YXN0ZXJuPC9rZXl3b3JkPjxrZXl3b3JkPkVMSVNBPC9rZXl3b3JkPjxrZXl3b3JkPkVudmlyb25t
ZW50PC9rZXl3b3JkPjxrZXl3b3JkPmVwaWRlbWljPC9rZXl3b3JkPjxrZXl3b3JkPkV1cm9wZWFu
PC9rZXl3b3JkPjxrZXl3b3JkPkV4cGVyaW1lbnRhbDwva2V5d29yZD48a2V5d29yZD5FeHBlcmlt
ZW50YWwgaW5mZWN0aW9uPC9rZXl3b3JkPjxrZXl3b3JkPmV4cGVyaW1lbnRhbC1pbmZlY3Rpb248
L2tleXdvcmQ+PGtleXdvcmQ+RmlubGFuZDwva2V5d29yZD48a2V5d29yZD5GbG93PC9rZXl3b3Jk
PjxrZXl3b3JkPkcgZ2VuZTwva2V5d29yZD48a2V5d29yZD5HZW5lIHNlcXVlbmNlczwva2V5d29y
ZD48a2V5d29yZD5HZW5lczwva2V5d29yZD48a2V5d29yZD5HZW5vdHlwZTwva2V5d29yZD48a2V5
d29yZD5nZW5vdHlwZSBJSTwva2V5d29yZD48a2V5d29yZD5HbHljb3Byb3RlaW48L2tleXdvcmQ+
PGtleXdvcmQ+SGFlbW9ycmhhZ2ljIHNlcHRpY2FlbWlhPC9rZXl3b3JkPjxrZXl3b3JkPkhlYXJ0
PC9rZXl3b3JkPjxrZXl3b3JkPkhlcnJpbmc8L2tleXdvcmQ+PGtleXdvcmQ+SUZBVDwva2V5d29y
ZD48a2V5d29yZD5JbmZlY3Rpb248L2tleXdvcmQ+PGtleXdvcmQ+SW50ZXJuYWw8L2tleXdvcmQ+
PGtleXdvcmQ+SW50cmFwZXJpdG9uZWFsPC9rZXl3b3JkPjxrZXl3b3JkPklzb2xhdGU8L2tleXdv
cmQ+PGtleXdvcmQ+SXNvbGF0ZXM8L2tleXdvcmQ+PGtleXdvcmQ+S2lkbmV5PC9rZXl3b3JkPjxr
ZXl3b3JkPkxpdmVyPC9rZXl3b3JkPjxrZXl3b3JkPk1hcmluZTwva2V5d29yZD48a2V5d29yZD5N
YXJpbmUgZW52aXJvbm1lbnQ8L2tleXdvcmQ+PGtleXdvcmQ+TW9ydGFsaXRpZXM8L2tleXdvcmQ+
PGtleXdvcmQ+TW9ydGFsaXR5PC9rZXl3b3JkPjxrZXl3b3JkPk9jY3VycmVuY2U8L2tleXdvcmQ+
PGtleXdvcmQ+T25jb3JoeW5jaHVzPC9rZXl3b3JkPjxrZXl3b3JkPk9uY29yaHluY2h1cyBteWtp
c3M8L2tleXdvcmQ+PGtleXdvcmQ+T3JnYW48L2tleXdvcmQ+PGtleXdvcmQ+T3JnYW5zPC9rZXl3
b3JkPjxrZXl3b3JkPlBoeWxvZ2VuZXRpYzwva2V5d29yZD48a2V5d29yZD5QaHlsb2dlbmV0aWMg
YW5hbHlzaXM8L2tleXdvcmQ+PGtleXdvcmQ+UmFpbmJvdyB0cm91dDwva2V5d29yZD48a2V5d29y
ZD5SZXBvcnQ8L2tleXdvcmQ+PGtleXdvcmQ+Uml2ZXJzPC9rZXl3b3JkPjxrZXl3b3JkPnJvbGU8
L2tleXdvcmQ+PC9rZXl3b3Jkcz48ZGF0ZXM+PHllYXI+MjAxMDwveWVhcj48L2RhdGVzPjxvcmln
LXB1Yj5cXEFDVDAwMUNMMDRGUzA3XEJJT1NFQ1VSSVRZREFUQSRcRSBMaWJyYXJ5XEFuaW1hbCBD
YXRhbG9ndWVcRzwvb3JpZy1wdWI+PGxhYmVsPjU1MDA8L2xhYmVsPjx1cmxzPjwvdXJscz48Y3Vz
dG9tMT5hcXVhdGljcyBnbTwvY3VzdG9tMT48ZWxlY3Ryb25pYy1yZXNvdXJjZS1udW0+aHR0cDov
L3d3dy5pbnQtcmVzLmNvbS9hYnN0cmFjdHMvZGFvL3Y4OC9uMy9wMTg5LTE5OC88L2VsZWN0cm9u
aWMtcmVzb3VyY2UtbnVtPjxtb2RpZmllZC1kYXRlPjc1ODA2PC9tb2RpZmllZC1kYXRlPjwvcmVj
b3JkPjwvQ2l0ZT48L0VuZE5vdGU+AG==
</w:fldData>
        </w:fldChar>
      </w:r>
      <w:r w:rsidR="00295283">
        <w:instrText xml:space="preserve"> ADDIN EN.CITE </w:instrText>
      </w:r>
      <w:r w:rsidR="00295283">
        <w:fldChar w:fldCharType="begin">
          <w:fldData xml:space="preserve">PEVuZE5vdGU+PENpdGU+PEF1dGhvcj5HYWRkPC9BdXRob3I+PFllYXI+MjAxMDwvWWVhcj48UmVj
TnVtPjE1NTE3PC9SZWNOdW0+PElEVGV4dD41NTAwPC9JRFRleHQ+PERpc3BsYXlUZXh0PihHYWRk
IGV0IGFsLiAyMDEwKTwvRGlzcGxheVRleHQ+PHJlY29yZD48cmVjLW51bWJlcj4xNTUxNzwvcmVj
LW51bWJlcj48Zm9yZWlnbi1rZXlzPjxrZXkgYXBwPSJFTiIgZGItaWQ9IjkwYXd3dDI1YmRwdHd0
ZWUyNWRwcHg1and2ZGRwMnN0cjBzeiIgdGltZXN0YW1wPSIxNjUyMzk3OTg3IiBndWlkPSIxMzA5
MTNjYS1lNzQ1LTQwNGEtYTE3MS1kMTI0YzY2ZmY2YzUiPjE1NTE3PC9rZXk+PC9mb3JlaWduLWtl
eXM+PHJlZi10eXBlIG5hbWU9IkpvdXJuYWwgQXJ0aWNsZXMiPjE3PC9yZWYtdHlwZT48Y29udHJp
YnV0b3JzPjxhdXRob3JzPjxhdXRob3I+R2FkZCwgVC48L2F1dGhvcj48YXV0aG9yPkpha2F2YS1W
aWxqYW5lbiwgTS48L2F1dGhvcj48YXV0aG9yPkVpbmVyLUplbnNlbiwgSy48L2F1dGhvcj48YXV0
aG9yPkFyaWVsLCBFLjwvYXV0aG9yPjxhdXRob3I+S29za2ksIFAuPC9hdXRob3I+PGF1dGhvcj5T
aWh2b25lbiwgTC48L2F1dGhvcj48L2F1dGhvcnM+PC9jb250cmlidXRvcnM+PHRpdGxlcz48dGl0
bGU+PHN0eWxlIGZhY2U9Im5vcm1hbCIgZm9udD0iZGVmYXVsdCIgc2l6ZT0iMTAwJSI+VmlyYWwg
aGFlbW9ycmhhZ2ljIHNlcHRpY2FlbWlhIHZpcnVzIChWSFNWKSBnZW5vdHlwZSBJSSBpc29sYXRl
ZCBmcm9tIEV1cm9wZWFuIHJpdmVyIGxhbXByZXkgPC9zdHlsZT48c3R5bGUgZmFjZT0iaXRhbGlj
IiBmb250PSJkZWZhdWx0IiBzaXplPSIxMDAlIj5MYW1wZXRyYSBmbHV2aWF0aWxpczwvc3R5bGU+
PHN0eWxlIGZhY2U9Im5vcm1hbCIgZm9udD0iZGVmYXVsdCIgc2l6ZT0iMTAwJSI+IGluIEZpbmxh
bmQgZHVyaW5nIHN1cnZlaWxsYW5jZSBmcm9tIDE5OTkgdG8gMjAwODwvc3R5bGU+PC90aXRsZT48
c2Vjb25kYXJ5LXRpdGxlPkRpc2Vhc2VzIG9mIEFxdWF0aWMgT3JnYW5pc21zPC9zZWNvbmRhcnkt
dGl0bGU+PC90aXRsZXM+PHBlcmlvZGljYWw+PGZ1bGwtdGl0bGU+RGlzZWFzZXMgb2YgQXF1YXRp
YyBPcmdhbmlzbXM8L2Z1bGwtdGl0bGU+PC9wZXJpb2RpY2FsPjxwYWdlcz4xODktMTk4PC9wYWdl
cz48dm9sdW1lPjg4PC92b2x1bWU+PG51bWJlcj4zPC9udW1iZXI+PGtleXdvcmRzPjxrZXl3b3Jk
PkFuYWx5c2lzPC9rZXl3b3JkPjxrZXl3b3JkPkFudGlib2RpZXM8L2tleXdvcmQ+PGtleXdvcmQ+
QW50aWJvZHk8L2tleXdvcmQ+PGtleXdvcmQ+QmFsdGljIFNlYTwva2V5d29yZD48a2V5d29yZD5i
cmFja2lzaCB3YXRlcjwva2V5d29yZD48a2V5d29yZD5CcmFpbjwva2V5d29yZD48a2V5d29yZD5D
aGFsbGVuZ2U8L2tleXdvcmQ+PGtleXdvcmQ+Q29uZGl0aW9uczwva2V5d29yZD48a2V5d29yZD5F
YXN0ZXJuPC9rZXl3b3JkPjxrZXl3b3JkPkVMSVNBPC9rZXl3b3JkPjxrZXl3b3JkPkVudmlyb25t
ZW50PC9rZXl3b3JkPjxrZXl3b3JkPmVwaWRlbWljPC9rZXl3b3JkPjxrZXl3b3JkPkV1cm9wZWFu
PC9rZXl3b3JkPjxrZXl3b3JkPkV4cGVyaW1lbnRhbDwva2V5d29yZD48a2V5d29yZD5FeHBlcmlt
ZW50YWwgaW5mZWN0aW9uPC9rZXl3b3JkPjxrZXl3b3JkPmV4cGVyaW1lbnRhbC1pbmZlY3Rpb248
L2tleXdvcmQ+PGtleXdvcmQ+RmlubGFuZDwva2V5d29yZD48a2V5d29yZD5GbG93PC9rZXl3b3Jk
PjxrZXl3b3JkPkcgZ2VuZTwva2V5d29yZD48a2V5d29yZD5HZW5lIHNlcXVlbmNlczwva2V5d29y
ZD48a2V5d29yZD5HZW5lczwva2V5d29yZD48a2V5d29yZD5HZW5vdHlwZTwva2V5d29yZD48a2V5
d29yZD5nZW5vdHlwZSBJSTwva2V5d29yZD48a2V5d29yZD5HbHljb3Byb3RlaW48L2tleXdvcmQ+
PGtleXdvcmQ+SGFlbW9ycmhhZ2ljIHNlcHRpY2FlbWlhPC9rZXl3b3JkPjxrZXl3b3JkPkhlYXJ0
PC9rZXl3b3JkPjxrZXl3b3JkPkhlcnJpbmc8L2tleXdvcmQ+PGtleXdvcmQ+SUZBVDwva2V5d29y
ZD48a2V5d29yZD5JbmZlY3Rpb248L2tleXdvcmQ+PGtleXdvcmQ+SW50ZXJuYWw8L2tleXdvcmQ+
PGtleXdvcmQ+SW50cmFwZXJpdG9uZWFsPC9rZXl3b3JkPjxrZXl3b3JkPklzb2xhdGU8L2tleXdv
cmQ+PGtleXdvcmQ+SXNvbGF0ZXM8L2tleXdvcmQ+PGtleXdvcmQ+S2lkbmV5PC9rZXl3b3JkPjxr
ZXl3b3JkPkxpdmVyPC9rZXl3b3JkPjxrZXl3b3JkPk1hcmluZTwva2V5d29yZD48a2V5d29yZD5N
YXJpbmUgZW52aXJvbm1lbnQ8L2tleXdvcmQ+PGtleXdvcmQ+TW9ydGFsaXRpZXM8L2tleXdvcmQ+
PGtleXdvcmQ+TW9ydGFsaXR5PC9rZXl3b3JkPjxrZXl3b3JkPk9jY3VycmVuY2U8L2tleXdvcmQ+
PGtleXdvcmQ+T25jb3JoeW5jaHVzPC9rZXl3b3JkPjxrZXl3b3JkPk9uY29yaHluY2h1cyBteWtp
c3M8L2tleXdvcmQ+PGtleXdvcmQ+T3JnYW48L2tleXdvcmQ+PGtleXdvcmQ+T3JnYW5zPC9rZXl3
b3JkPjxrZXl3b3JkPlBoeWxvZ2VuZXRpYzwva2V5d29yZD48a2V5d29yZD5QaHlsb2dlbmV0aWMg
YW5hbHlzaXM8L2tleXdvcmQ+PGtleXdvcmQ+UmFpbmJvdyB0cm91dDwva2V5d29yZD48a2V5d29y
ZD5SZXBvcnQ8L2tleXdvcmQ+PGtleXdvcmQ+Uml2ZXJzPC9rZXl3b3JkPjxrZXl3b3JkPnJvbGU8
L2tleXdvcmQ+PC9rZXl3b3Jkcz48ZGF0ZXM+PHllYXI+MjAxMDwveWVhcj48L2RhdGVzPjxvcmln
LXB1Yj5cXEFDVDAwMUNMMDRGUzA3XEJJT1NFQ1VSSVRZREFUQSRcRSBMaWJyYXJ5XEFuaW1hbCBD
YXRhbG9ndWVcRzwvb3JpZy1wdWI+PGxhYmVsPjU1MDA8L2xhYmVsPjx1cmxzPjwvdXJscz48Y3Vz
dG9tMT5hcXVhdGljcyBnbTwvY3VzdG9tMT48ZWxlY3Ryb25pYy1yZXNvdXJjZS1udW0+aHR0cDov
L3d3dy5pbnQtcmVzLmNvbS9hYnN0cmFjdHMvZGFvL3Y4OC9uMy9wMTg5LTE5OC88L2VsZWN0cm9u
aWMtcmVzb3VyY2UtbnVtPjxtb2RpZmllZC1kYXRlPjc1ODA2PC9tb2RpZmllZC1kYXRlPjwvcmVj
b3JkPjwvQ2l0ZT48L0VuZE5vdGU+AG==
</w:fldData>
        </w:fldChar>
      </w:r>
      <w:r w:rsidR="00295283">
        <w:instrText xml:space="preserve"> ADDIN EN.CITE.DATA </w:instrText>
      </w:r>
      <w:r w:rsidR="00295283">
        <w:fldChar w:fldCharType="end"/>
      </w:r>
      <w:r w:rsidR="00295283">
        <w:fldChar w:fldCharType="separate"/>
      </w:r>
      <w:r w:rsidR="00295283">
        <w:rPr>
          <w:noProof/>
        </w:rPr>
        <w:t>(Gadd et al. 2010)</w:t>
      </w:r>
      <w:r w:rsidR="00295283">
        <w:fldChar w:fldCharType="end"/>
      </w:r>
    </w:p>
    <w:p w14:paraId="14844606" w14:textId="345A643F" w:rsidR="00B31092" w:rsidRDefault="00B31092" w:rsidP="004425EA">
      <w:pPr>
        <w:pStyle w:val="ListBullet"/>
        <w:numPr>
          <w:ilvl w:val="0"/>
          <w:numId w:val="24"/>
        </w:numPr>
        <w:tabs>
          <w:tab w:val="num" w:pos="567"/>
        </w:tabs>
        <w:spacing w:line="240" w:lineRule="auto"/>
        <w:ind w:left="425" w:hanging="425"/>
        <w:rPr>
          <w:rStyle w:val="Emphasis"/>
          <w:i w:val="0"/>
          <w:iCs w:val="0"/>
        </w:rPr>
      </w:pPr>
      <w:r>
        <w:rPr>
          <w:rStyle w:val="Emphasis"/>
        </w:rPr>
        <w:t xml:space="preserve">Lepomis gibbosus </w:t>
      </w:r>
      <w:r w:rsidR="00B029DD" w:rsidRPr="00B31092">
        <w:rPr>
          <w:rStyle w:val="Emphasis"/>
          <w:i w:val="0"/>
          <w:iCs w:val="0"/>
          <w:vertAlign w:val="superscript"/>
        </w:rPr>
        <w:t>N</w:t>
      </w:r>
      <w:r>
        <w:rPr>
          <w:rStyle w:val="Emphasis"/>
        </w:rPr>
        <w:t xml:space="preserve"> </w:t>
      </w:r>
      <w:r w:rsidRPr="00B029DD">
        <w:t xml:space="preserve">(pumpkinseed) </w:t>
      </w:r>
      <w:r w:rsidR="00295283">
        <w:fldChar w:fldCharType="begin">
          <w:fldData xml:space="preserve">PEVuZE5vdGU+PENpdGU+PEF1dGhvcj5UaG9tcHNvbjwvQXV0aG9yPjxZZWFyPjIwMTE8L1llYXI+
PFJlY051bT40NjU0NDwvUmVjTnVtPjxJRFRleHQ+MjQ5Mjc8L0lEVGV4dD48RGlzcGxheVRleHQ+
KEZhaXNhbCBldCBhbC4gMjAxMjsgVGhvbXBzb24gZXQgYWwuIDIwMTEpPC9EaXNwbGF5VGV4dD48
cmVjb3JkPjxyZWMtbnVtYmVyPjQ2NTQ0PC9yZWMtbnVtYmVyPjxmb3JlaWduLWtleXM+PGtleSBh
cHA9IkVOIiBkYi1pZD0iOTBhd3d0MjViZHB0d3RlZTI1ZHBweDVqd3ZkZHAyc3RyMHN6IiB0aW1l
c3RhbXA9IjE2NjQzMzExOTQiIGd1aWQ9IjRkNjE4OTExLTU3YjYtNGVlMi1iNjE5LTVmODU2Yzdl
MWFlNyI+NDY1NDQ8L2tleT48L2ZvcmVpZ24ta2V5cz48cmVmLXR5cGUgbmFtZT0iSm91cm5hbCBB
cnRpY2xlcyI+MTc8L3JlZi10eXBlPjxjb250cmlidXRvcnM+PGF1dGhvcnM+PGF1dGhvcj5UaG9t
cHNvbiwgVC5NLjwvYXV0aG9yPjxhdXRob3I+QmF0dHMsIFcuTi48L2F1dGhvcj48YXV0aG9yPkZh
aXNhbCwgTS48L2F1dGhvcj48YXV0aG9yPkJvd3NlciwgUC5SLjwvYXV0aG9yPjxhdXRob3I+Q2Fz
ZXksIEouVy48L2F1dGhvcj48YXV0aG9yPlBoaWxsaXBzLCBLLjwvYXV0aG9yPjxhdXRob3I+R2Fy
dmVyLCBLLkEuPC9hdXRob3I+PGF1dGhvcj5XaW50b24sIEouPC9hdXRob3I+PGF1dGhvcj5LdXJh
dGgsIEcuPC9hdXRob3I+PC9hdXRob3JzPjwvY29udHJpYnV0b3JzPjx0aXRsZXM+PHRpdGxlPkVt
ZXJnZW5jZSBvZiBWaXJhbCBoZW1vcnJoYWdpYyBzZXB0aWNlbWlhIHZpcnVzIGluIHRoZSBOb3J0
aCBBbWVyaWNhbiBHcmVhdCBMYWtlcyByZWdpb24gaXMgYXNzb2NpYXRlZCB3aXRoIGxvdyB2aXJh
bCBnZW5ldGljIGRpdmVyc2l0eTwvdGl0bGU+PHNlY29uZGFyeS10aXRsZT5EaXNlYXNlcyBvZiBB
cXVhdGljIE9yZ2FuaXNtczwvc2Vjb25kYXJ5LXRpdGxlPjwvdGl0bGVzPjxwZXJpb2RpY2FsPjxm
dWxsLXRpdGxlPkRpc2Vhc2VzIG9mIEFxdWF0aWMgT3JnYW5pc21zPC9mdWxsLXRpdGxlPjwvcGVy
aW9kaWNhbD48cGFnZXM+MjktNDM8L3BhZ2VzPjx2b2x1bWU+OTY8L3ZvbHVtZT48a2V5d29yZHM+
PGtleXdvcmQ+RW1lcmdpbmcgaW5mZWN0aW91cyBkaXNlYXNlczwva2V5d29yZD48a2V5d29yZD5G
aXNoIGRpc2Vhc2U8L2tleXdvcmQ+PGtleXdvcmQ+RmlzaCByaGFiZG92aXJ1czwva2V5d29yZD48
a2V5d29yZD5HZW5vdHlwaW5nPC9rZXl3b3JkPjxrZXl3b3JkPk1vbGVjdWxhciBlcGlkZW1pb2xv
Z3k8L2tleXdvcmQ+PGtleXdvcmQ+UGh5bG9nZW5ldGljIGFuYWx5c2lzPC9rZXl3b3JkPjxrZXl3
b3JkPlZpcmFsIGhhZW1vcnJoYWdpYyBzZXB0aWNhZW1pYSB2aXJ1czwva2V5d29yZD48a2V5d29y
ZD5WSFNWPC9rZXl3b3JkPjwva2V5d29yZHM+PGRhdGVzPjx5ZWFyPjIwMTE8L3llYXI+PC9kYXRl
cz48b3JpZy1wdWI+XFxBQ1QwMDFDTDA0RlMwN1xCSU9TRUNVUklUWURBVEEkXEUgTGlicmFyeVxB
bmltYWwgQ2F0YWxvZ3VlXFRcVGhvbXBzb24gZXQgYWwgMjAxMSBFTjI0OTI3LnBkZjwvb3JpZy1w
dWI+PGxhYmVsPjI0OTI3PC9sYWJlbD48dXJscz48L3VybHM+PGN1c3RvbTE+c3R1cmdlb25fQk08
L2N1c3RvbTE+PGVsZWN0cm9uaWMtcmVzb3VyY2UtbnVtPmh0dHBzOi8vd3d3LmludC1yZXMuY29t
L2FydGljbGVzL2RhbzIwMTEvOTYvZDA5NnAwMjkucGRmPC9lbGVjdHJvbmljLXJlc291cmNlLW51
bT48L3JlY29yZD48L0NpdGU+PENpdGU+PEF1dGhvcj5GYWlzYWw8L0F1dGhvcj48WWVhcj4yMDEy
PC9ZZWFyPjxSZWNOdW0+NDY1NDc8L1JlY051bT48SURUZXh0PjI0OTMwPC9JRFRleHQ+PHJlY29y
ZD48cmVjLW51bWJlcj40NjU0NzwvcmVjLW51bWJlcj48Zm9yZWlnbi1rZXlzPjxrZXkgYXBwPSJF
TiIgZGItaWQ9IjkwYXd3dDI1YmRwdHd0ZWUyNWRwcHg1and2ZGRwMnN0cjBzeiIgdGltZXN0YW1w
PSIxNjY1MzYxNTc5IiBndWlkPSIwODRmNDg2Mi1hMTk1LTQ2MGYtOWFjYS05YzBhN2YxNmU5Mjgi
PjQ2NTQ3PC9rZXk+PC9mb3JlaWduLWtleXM+PHJlZi10eXBlIG5hbWU9IkpvdXJuYWwgQXJ0aWNs
ZXMiPjE3PC9yZWYtdHlwZT48Y29udHJpYnV0b3JzPjxhdXRob3JzPjxhdXRob3I+RmFpc2FsLCBN
LjwvYXV0aG9yPjxhdXRob3I+U2hhdmFsaWVyLCBNLjwvYXV0aG9yPjxhdXRob3I+S2ltLCBSLksu
PC9hdXRob3I+PGF1dGhvcj5NaWxsYXJkLCBFLlYuPC9hdXRob3I+PGF1dGhvcj5HdW5uLCBNLlIu
PC9hdXRob3I+PGF1dGhvcj5XaW50ZXJzLCBBLkQuPC9hdXRob3I+PGF1dGhvcj5TY2h1bHosIEMu
QS48L2F1dGhvcj48YXV0aG9yPkVpc3NhLCBBLkUuPC9hdXRob3I+PGF1dGhvcj5UaG9tYXMsIE0u
Vi48L2F1dGhvcj48YXV0aG9yPldvbGdhbW9vZCwgTS48L2F1dGhvcj48YXV0aG9yPldoZWxhbiwg
Ry5FLjwvYXV0aG9yPjxhdXRob3I+V2ludG9uLCBKLjwvYXV0aG9yPjwvYXV0aG9ycz48L2NvbnRy
aWJ1dG9ycz48dGl0bGVzPjx0aXRsZT5TcHJlYWQgb2YgdGhlIEVtZXJnaW5nIFZpcmFsIEhlbW9y
cmhhZ2ljIFNlcHRpY2VtaWEgVmlydXMgU3RyYWluLCBHZW5vdHlwZSBJVmIsIGluIE1pY2hpZ2Fu
LCBVU0E8L3RpdGxlPjxzZWNvbmRhcnktdGl0bGU+VmlydXNlczwvc2Vjb25kYXJ5LXRpdGxlPjwv
dGl0bGVzPjxwZXJpb2RpY2FsPjxmdWxsLXRpdGxlPlZpcnVzZXM8L2Z1bGwtdGl0bGU+PC9wZXJp
b2RpY2FsPjxwYWdlcz43MzQtNzYwPC9wYWdlcz48dm9sdW1lPjQ8L3ZvbHVtZT48a2V5d29yZHM+
PGtleXdvcmQ+TWljaGlnYW48L2tleXdvcmQ+PGtleXdvcmQ+dmlyYWwgaGVtb3JyaGFnaWMgc2Vw
dGljZW1pYSB2aXJ1czwva2V5d29yZD48a2V5d29yZD5MYXVyZW50aWFuIEdyZWF0IExha2VzPC9r
ZXl3b3JkPjxrZXl3b3JkPmVtZXJnaW5nIGRpc2Vhc2U8L2tleXdvcmQ+PC9rZXl3b3Jkcz48ZGF0
ZXM+PHllYXI+MjAxMjwveWVhcj48L2RhdGVzPjxvcmlnLXB1Yj5cXEFDVDAwMUNMMDRGUzA3XEJJ
T1NFQ1VSSVRZREFUQSRcRSBMaWJyYXJ5XEFuaW1hbCBDYXRhbG9ndWVcRlxGYWlzYWwgZXQgYWwg
MjAxMiBFTjI0OTMwLnBkZjwvb3JpZy1wdWI+PGxhYmVsPjI0OTMwPC9sYWJlbD48dXJscz48L3Vy
bHM+PGN1c3RvbTE+c3R1cmdlb25fQk08L2N1c3RvbTE+PGVsZWN0cm9uaWMtcmVzb3VyY2UtbnVt
Pmh0dHBzOi8vZG9pLm9yZy8xMC4zMzkwL3Y0MDUwNzM0PC9lbGVjdHJvbmljLXJlc291cmNlLW51
bT48L3JlY29yZD48L0NpdGU+PC9FbmROb3RlPn==
</w:fldData>
        </w:fldChar>
      </w:r>
      <w:r w:rsidR="00295283">
        <w:instrText xml:space="preserve"> ADDIN EN.CITE </w:instrText>
      </w:r>
      <w:r w:rsidR="00295283">
        <w:fldChar w:fldCharType="begin">
          <w:fldData xml:space="preserve">PEVuZE5vdGU+PENpdGU+PEF1dGhvcj5UaG9tcHNvbjwvQXV0aG9yPjxZZWFyPjIwMTE8L1llYXI+
PFJlY051bT40NjU0NDwvUmVjTnVtPjxJRFRleHQ+MjQ5Mjc8L0lEVGV4dD48RGlzcGxheVRleHQ+
KEZhaXNhbCBldCBhbC4gMjAxMjsgVGhvbXBzb24gZXQgYWwuIDIwMTEpPC9EaXNwbGF5VGV4dD48
cmVjb3JkPjxyZWMtbnVtYmVyPjQ2NTQ0PC9yZWMtbnVtYmVyPjxmb3JlaWduLWtleXM+PGtleSBh
cHA9IkVOIiBkYi1pZD0iOTBhd3d0MjViZHB0d3RlZTI1ZHBweDVqd3ZkZHAyc3RyMHN6IiB0aW1l
c3RhbXA9IjE2NjQzMzExOTQiIGd1aWQ9IjRkNjE4OTExLTU3YjYtNGVlMi1iNjE5LTVmODU2Yzdl
MWFlNyI+NDY1NDQ8L2tleT48L2ZvcmVpZ24ta2V5cz48cmVmLXR5cGUgbmFtZT0iSm91cm5hbCBB
cnRpY2xlcyI+MTc8L3JlZi10eXBlPjxjb250cmlidXRvcnM+PGF1dGhvcnM+PGF1dGhvcj5UaG9t
cHNvbiwgVC5NLjwvYXV0aG9yPjxhdXRob3I+QmF0dHMsIFcuTi48L2F1dGhvcj48YXV0aG9yPkZh
aXNhbCwgTS48L2F1dGhvcj48YXV0aG9yPkJvd3NlciwgUC5SLjwvYXV0aG9yPjxhdXRob3I+Q2Fz
ZXksIEouVy48L2F1dGhvcj48YXV0aG9yPlBoaWxsaXBzLCBLLjwvYXV0aG9yPjxhdXRob3I+R2Fy
dmVyLCBLLkEuPC9hdXRob3I+PGF1dGhvcj5XaW50b24sIEouPC9hdXRob3I+PGF1dGhvcj5LdXJh
dGgsIEcuPC9hdXRob3I+PC9hdXRob3JzPjwvY29udHJpYnV0b3JzPjx0aXRsZXM+PHRpdGxlPkVt
ZXJnZW5jZSBvZiBWaXJhbCBoZW1vcnJoYWdpYyBzZXB0aWNlbWlhIHZpcnVzIGluIHRoZSBOb3J0
aCBBbWVyaWNhbiBHcmVhdCBMYWtlcyByZWdpb24gaXMgYXNzb2NpYXRlZCB3aXRoIGxvdyB2aXJh
bCBnZW5ldGljIGRpdmVyc2l0eTwvdGl0bGU+PHNlY29uZGFyeS10aXRsZT5EaXNlYXNlcyBvZiBB
cXVhdGljIE9yZ2FuaXNtczwvc2Vjb25kYXJ5LXRpdGxlPjwvdGl0bGVzPjxwZXJpb2RpY2FsPjxm
dWxsLXRpdGxlPkRpc2Vhc2VzIG9mIEFxdWF0aWMgT3JnYW5pc21zPC9mdWxsLXRpdGxlPjwvcGVy
aW9kaWNhbD48cGFnZXM+MjktNDM8L3BhZ2VzPjx2b2x1bWU+OTY8L3ZvbHVtZT48a2V5d29yZHM+
PGtleXdvcmQ+RW1lcmdpbmcgaW5mZWN0aW91cyBkaXNlYXNlczwva2V5d29yZD48a2V5d29yZD5G
aXNoIGRpc2Vhc2U8L2tleXdvcmQ+PGtleXdvcmQ+RmlzaCByaGFiZG92aXJ1czwva2V5d29yZD48
a2V5d29yZD5HZW5vdHlwaW5nPC9rZXl3b3JkPjxrZXl3b3JkPk1vbGVjdWxhciBlcGlkZW1pb2xv
Z3k8L2tleXdvcmQ+PGtleXdvcmQ+UGh5bG9nZW5ldGljIGFuYWx5c2lzPC9rZXl3b3JkPjxrZXl3
b3JkPlZpcmFsIGhhZW1vcnJoYWdpYyBzZXB0aWNhZW1pYSB2aXJ1czwva2V5d29yZD48a2V5d29y
ZD5WSFNWPC9rZXl3b3JkPjwva2V5d29yZHM+PGRhdGVzPjx5ZWFyPjIwMTE8L3llYXI+PC9kYXRl
cz48b3JpZy1wdWI+XFxBQ1QwMDFDTDA0RlMwN1xCSU9TRUNVUklUWURBVEEkXEUgTGlicmFyeVxB
bmltYWwgQ2F0YWxvZ3VlXFRcVGhvbXBzb24gZXQgYWwgMjAxMSBFTjI0OTI3LnBkZjwvb3JpZy1w
dWI+PGxhYmVsPjI0OTI3PC9sYWJlbD48dXJscz48L3VybHM+PGN1c3RvbTE+c3R1cmdlb25fQk08
L2N1c3RvbTE+PGVsZWN0cm9uaWMtcmVzb3VyY2UtbnVtPmh0dHBzOi8vd3d3LmludC1yZXMuY29t
L2FydGljbGVzL2RhbzIwMTEvOTYvZDA5NnAwMjkucGRmPC9lbGVjdHJvbmljLXJlc291cmNlLW51
bT48L3JlY29yZD48L0NpdGU+PENpdGU+PEF1dGhvcj5GYWlzYWw8L0F1dGhvcj48WWVhcj4yMDEy
PC9ZZWFyPjxSZWNOdW0+NDY1NDc8L1JlY051bT48SURUZXh0PjI0OTMwPC9JRFRleHQ+PHJlY29y
ZD48cmVjLW51bWJlcj40NjU0NzwvcmVjLW51bWJlcj48Zm9yZWlnbi1rZXlzPjxrZXkgYXBwPSJF
TiIgZGItaWQ9IjkwYXd3dDI1YmRwdHd0ZWUyNWRwcHg1and2ZGRwMnN0cjBzeiIgdGltZXN0YW1w
PSIxNjY1MzYxNTc5IiBndWlkPSIwODRmNDg2Mi1hMTk1LTQ2MGYtOWFjYS05YzBhN2YxNmU5Mjgi
PjQ2NTQ3PC9rZXk+PC9mb3JlaWduLWtleXM+PHJlZi10eXBlIG5hbWU9IkpvdXJuYWwgQXJ0aWNs
ZXMiPjE3PC9yZWYtdHlwZT48Y29udHJpYnV0b3JzPjxhdXRob3JzPjxhdXRob3I+RmFpc2FsLCBN
LjwvYXV0aG9yPjxhdXRob3I+U2hhdmFsaWVyLCBNLjwvYXV0aG9yPjxhdXRob3I+S2ltLCBSLksu
PC9hdXRob3I+PGF1dGhvcj5NaWxsYXJkLCBFLlYuPC9hdXRob3I+PGF1dGhvcj5HdW5uLCBNLlIu
PC9hdXRob3I+PGF1dGhvcj5XaW50ZXJzLCBBLkQuPC9hdXRob3I+PGF1dGhvcj5TY2h1bHosIEMu
QS48L2F1dGhvcj48YXV0aG9yPkVpc3NhLCBBLkUuPC9hdXRob3I+PGF1dGhvcj5UaG9tYXMsIE0u
Vi48L2F1dGhvcj48YXV0aG9yPldvbGdhbW9vZCwgTS48L2F1dGhvcj48YXV0aG9yPldoZWxhbiwg
Ry5FLjwvYXV0aG9yPjxhdXRob3I+V2ludG9uLCBKLjwvYXV0aG9yPjwvYXV0aG9ycz48L2NvbnRy
aWJ1dG9ycz48dGl0bGVzPjx0aXRsZT5TcHJlYWQgb2YgdGhlIEVtZXJnaW5nIFZpcmFsIEhlbW9y
cmhhZ2ljIFNlcHRpY2VtaWEgVmlydXMgU3RyYWluLCBHZW5vdHlwZSBJVmIsIGluIE1pY2hpZ2Fu
LCBVU0E8L3RpdGxlPjxzZWNvbmRhcnktdGl0bGU+VmlydXNlczwvc2Vjb25kYXJ5LXRpdGxlPjwv
dGl0bGVzPjxwZXJpb2RpY2FsPjxmdWxsLXRpdGxlPlZpcnVzZXM8L2Z1bGwtdGl0bGU+PC9wZXJp
b2RpY2FsPjxwYWdlcz43MzQtNzYwPC9wYWdlcz48dm9sdW1lPjQ8L3ZvbHVtZT48a2V5d29yZHM+
PGtleXdvcmQ+TWljaGlnYW48L2tleXdvcmQ+PGtleXdvcmQ+dmlyYWwgaGVtb3JyaGFnaWMgc2Vw
dGljZW1pYSB2aXJ1czwva2V5d29yZD48a2V5d29yZD5MYXVyZW50aWFuIEdyZWF0IExha2VzPC9r
ZXl3b3JkPjxrZXl3b3JkPmVtZXJnaW5nIGRpc2Vhc2U8L2tleXdvcmQ+PC9rZXl3b3Jkcz48ZGF0
ZXM+PHllYXI+MjAxMjwveWVhcj48L2RhdGVzPjxvcmlnLXB1Yj5cXEFDVDAwMUNMMDRGUzA3XEJJ
T1NFQ1VSSVRZREFUQSRcRSBMaWJyYXJ5XEFuaW1hbCBDYXRhbG9ndWVcRlxGYWlzYWwgZXQgYWwg
MjAxMiBFTjI0OTMwLnBkZjwvb3JpZy1wdWI+PGxhYmVsPjI0OTMwPC9sYWJlbD48dXJscz48L3Vy
bHM+PGN1c3RvbTE+c3R1cmdlb25fQk08L2N1c3RvbTE+PGVsZWN0cm9uaWMtcmVzb3VyY2UtbnVt
Pmh0dHBzOi8vZG9pLm9yZy8xMC4zMzkwL3Y0MDUwNzM0PC9lbGVjdHJvbmljLXJlc291cmNlLW51
bT48L3JlY29yZD48L0NpdGU+PC9FbmROb3RlPn==
</w:fldData>
        </w:fldChar>
      </w:r>
      <w:r w:rsidR="00295283">
        <w:instrText xml:space="preserve"> ADDIN EN.CITE.DATA </w:instrText>
      </w:r>
      <w:r w:rsidR="00295283">
        <w:fldChar w:fldCharType="end"/>
      </w:r>
      <w:r w:rsidR="00295283">
        <w:fldChar w:fldCharType="separate"/>
      </w:r>
      <w:r w:rsidR="00295283">
        <w:rPr>
          <w:noProof/>
        </w:rPr>
        <w:t>(Faisal et al. 2012; Thompson et al. 2011)</w:t>
      </w:r>
      <w:r w:rsidR="00295283">
        <w:fldChar w:fldCharType="end"/>
      </w:r>
    </w:p>
    <w:p w14:paraId="317F1C56" w14:textId="34B62B6C" w:rsidR="00B31092" w:rsidRPr="00B029DD" w:rsidRDefault="00B31092" w:rsidP="004425EA">
      <w:pPr>
        <w:pStyle w:val="ListBullet"/>
        <w:numPr>
          <w:ilvl w:val="0"/>
          <w:numId w:val="24"/>
        </w:numPr>
        <w:tabs>
          <w:tab w:val="num" w:pos="567"/>
        </w:tabs>
        <w:spacing w:line="240" w:lineRule="auto"/>
        <w:ind w:left="425" w:hanging="425"/>
      </w:pPr>
      <w:r>
        <w:rPr>
          <w:rStyle w:val="Emphasis"/>
        </w:rPr>
        <w:t xml:space="preserve">Lepomis macrochirus </w:t>
      </w:r>
      <w:r w:rsidR="00B029DD" w:rsidRPr="00B31092">
        <w:rPr>
          <w:rStyle w:val="Emphasis"/>
          <w:i w:val="0"/>
          <w:iCs w:val="0"/>
          <w:vertAlign w:val="superscript"/>
        </w:rPr>
        <w:t>N</w:t>
      </w:r>
      <w:r>
        <w:rPr>
          <w:rStyle w:val="Emphasis"/>
        </w:rPr>
        <w:t xml:space="preserve"> </w:t>
      </w:r>
      <w:r w:rsidRPr="00B029DD">
        <w:t xml:space="preserve">(bluegill) </w:t>
      </w:r>
      <w:r w:rsidR="00295283">
        <w:fldChar w:fldCharType="begin">
          <w:fldData xml:space="preserve">PEVuZE5vdGU+PENpdGU+PEF1dGhvcj5VU0dTPC9BdXRob3I+PFllYXI+MjAwODwvWWVhcj48UmVj
TnVtPjE0MTgyPC9SZWNOdW0+PElEVGV4dD4xNTEyMDwvSURUZXh0PjxEaXNwbGF5VGV4dD4oRmFp
c2FsIGV0IGFsLiAyMDEyOyBVU0dTIDIwMDgpPC9EaXNwbGF5VGV4dD48cmVjb3JkPjxyZWMtbnVt
YmVyPjE0MTgyPC9yZWMtbnVtYmVyPjxmb3JlaWduLWtleXM+PGtleSBhcHA9IkVOIiBkYi1pZD0i
OTBhd3d0MjViZHB0d3RlZTI1ZHBweDVqd3ZkZHAyc3RyMHN6IiB0aW1lc3RhbXA9IjE2NTIzOTc4
MzkiIGd1aWQ9IjVmODEyZmU2LTVlZTQtNGI0ZS05MmY1LWQ5YjcyNzRlYjUyYyI+MTQxODI8L2tl
eT48L2ZvcmVpZ24ta2V5cz48cmVmLXR5cGUgbmFtZT0iRWxlY3Ryb25pYyBQdWJsaWNhdGlvbiI+
NDQ8L3JlZi10eXBlPjxjb250cmlidXRvcnM+PGF1dGhvcnM+PGF1dGhvcj5VU0dTPC9hdXRob3I+
PC9hdXRob3JzPjwvY29udHJpYnV0b3JzPjx0aXRsZXM+PHRpdGxlPk1vbGVjdWxhciBlcGlkZW1p
b2xvZ3kgb2YgdmlyYWwgaGVtb3JyaGFnaWMgc2VwdGljZW1pYSB2aXJ1cyBpbiB0aGUgR3JlYXQg
TGFrZXMgcmVnaW9uPC90aXRsZT48c2Vjb25kYXJ5LXRpdGxlPlVuaXRlZCBTdGF0ZXMgR2VvbG9n
aWNhbCBTdXJ2ZXkgKFVTR1MpOiBGYWN0IFNoZWV0PC9zZWNvbmRhcnktdGl0bGU+PC90aXRsZXM+
PHBhZ2VzPjEtNDwvcGFnZXM+PGtleXdvcmRzPjxrZXl3b3JkPkRpc2luZmVjdGlvbjwva2V5d29y
ZD48a2V5d29yZD5FZmZpY2FjeTwva2V5d29yZD48a2V5d29yZD5FZ2dzPC9rZXl3b3JkPjxrZXl3
b3JkPkVwaWRlbWlvbG9neTwva2V5d29yZD48a2V5d29yZD5FdmFsdWF0aW9uPC9rZXl3b3JkPjxr
ZXl3b3JkPkZhY3Qgc2hlZXQ8L2tleXdvcmQ+PGtleXdvcmQ+SDwva2V5d29yZD48a2V5d29yZD5I
ZW1vcnJoYWdpYyBzZXB0aWNlbWlhPC9rZXl3b3JkPjxrZXl3b3JkPklvZG9waG9yPC9rZXl3b3Jk
PjxrZXl3b3JkPkxha2VzPC9rZXl3b3JkPjxrZXl3b3JkPk1vbGVjdWxhcjwva2V5d29yZD48a2V5
d29yZD5Nb2xlY3VsYXIgZXBpZGVtaW9sb2d5PC9rZXl3b3JkPjxrZXl3b3JkPk5vcnRoZXJuPC9r
ZXl3b3JkPjxrZXl3b3JkPlJlZ2lvbjwva2V5d29yZD48a2V5d29yZD5TZXB0aWNlbWlhPC9rZXl3
b3JkPjxrZXl3b3JkPnN0YXRlPC9rZXl3b3JkPjxrZXl3b3JkPlN0YXRlczwva2V5d29yZD48a2V5
d29yZD5TdXJ2ZXk8L2tleXdvcmQ+PGtleXdvcmQ+VW5pdGVkIFN0YXRlczwva2V5d29yZD48a2V5
d29yZD5WaXJhbDwva2V5d29yZD48a2V5d29yZD5WaXJhbCBoZW1vcnJoYWdpYyBzZXB0aWNlbWlh
PC9rZXl3b3JkPjxrZXl3b3JkPlZpcmFsIGhlbW9ycmhhZ2ljIHNlcHRpY2VtaWEgdmlydXM8L2tl
eXdvcmQ+PGtleXdvcmQ+VmlydXM8L2tleXdvcmQ+PC9rZXl3b3Jkcz48ZGF0ZXM+PHllYXI+MjAw
ODwveWVhcj48cHViLWRhdGVzPjxkYXRlPjcvMTYvMjAxMCAtIENoYW5nZSB0byBjb3JyZWN0IGZv
cm1hdCAoRGF5IE1vbnRoIFllYXIpIGFuZCBkZWxldGUgZGF0YSBpbiBmaWVsZCAmYXBvcztEYXRl
IEFjY2Vzc2VkIChNTS9ERC9ZWVlZKSZhcG9zOzwvZGF0ZT48L3B1Yi1kYXRlcz48L2RhdGVzPjxv
cmlnLXB1Yj5cXEFDVDAwMUNMMDRGUzA3XEJJT1NFQ1VSSVRZREFUQSRcRSBMaWJyYXJ5XEFuaW1h
bCBDYXRhbG9ndWVcVTwvb3JpZy1wdWI+PGxhYmVsPjE1MTIwPC9sYWJlbD48d29yay10eXBlPjcv
MTYvMjAxMDwvd29yay10eXBlPjx1cmxzPjwvdXJscz48Y3VzdG9tMT5hcXVhdGljcyBnbTwvY3Vz
dG9tMT48ZWxlY3Ryb25pYy1yZXNvdXJjZS1udW0+aHR0cDovL3dmcmMudXNncy5nb3YvcHVicy9m
YWN0c2hlZXRwZGYvdmhzZnMyMDExMTA4LnBkZjwvZWxlY3Ryb25pYy1yZXNvdXJjZS1udW0+PG1v
ZGlmaWVkLWRhdGU+NzU5MDk8L21vZGlmaWVkLWRhdGU+PC9yZWNvcmQ+PC9DaXRlPjxDaXRlPjxB
dXRob3I+RmFpc2FsPC9BdXRob3I+PFllYXI+MjAxMjwvWWVhcj48UmVjTnVtPjQ2NTQ3PC9SZWNO
dW0+PElEVGV4dD4yNDkzMDwvSURUZXh0PjxyZWNvcmQ+PHJlYy1udW1iZXI+NDY1NDc8L3JlYy1u
dW1iZXI+PGZvcmVpZ24ta2V5cz48a2V5IGFwcD0iRU4iIGRiLWlkPSI5MGF3d3QyNWJkcHR3dGVl
MjVkcHB4NWp3dmRkcDJzdHIwc3oiIHRpbWVzdGFtcD0iMTY2NTM2MTU3OSIgZ3VpZD0iMDg0ZjQ4
NjItYTE5NS00NjBmLTlhY2EtOWMwYTdmMTZlOTI4Ij40NjU0Nzwva2V5PjwvZm9yZWlnbi1rZXlz
PjxyZWYtdHlwZSBuYW1lPSJKb3VybmFsIEFydGljbGVzIj4xNzwvcmVmLXR5cGU+PGNvbnRyaWJ1
dG9ycz48YXV0aG9ycz48YXV0aG9yPkZhaXNhbCwgTS48L2F1dGhvcj48YXV0aG9yPlNoYXZhbGll
ciwgTS48L2F1dGhvcj48YXV0aG9yPktpbSwgUi5LLjwvYXV0aG9yPjxhdXRob3I+TWlsbGFyZCwg
RS5WLjwvYXV0aG9yPjxhdXRob3I+R3VubiwgTS5SLjwvYXV0aG9yPjxhdXRob3I+V2ludGVycywg
QS5ELjwvYXV0aG9yPjxhdXRob3I+U2NodWx6LCBDLkEuPC9hdXRob3I+PGF1dGhvcj5FaXNzYSwg
QS5FLjwvYXV0aG9yPjxhdXRob3I+VGhvbWFzLCBNLlYuPC9hdXRob3I+PGF1dGhvcj5Xb2xnYW1v
b2QsIE0uPC9hdXRob3I+PGF1dGhvcj5XaGVsYW4sIEcuRS48L2F1dGhvcj48YXV0aG9yPldpbnRv
biwgSi48L2F1dGhvcj48L2F1dGhvcnM+PC9jb250cmlidXRvcnM+PHRpdGxlcz48dGl0bGU+U3By
ZWFkIG9mIHRoZSBFbWVyZ2luZyBWaXJhbCBIZW1vcnJoYWdpYyBTZXB0aWNlbWlhIFZpcnVzIFN0
cmFpbiwgR2Vub3R5cGUgSVZiLCBpbiBNaWNoaWdhbiwgVVNBPC90aXRsZT48c2Vjb25kYXJ5LXRp
dGxlPlZpcnVzZXM8L3NlY29uZGFyeS10aXRsZT48L3RpdGxlcz48cGVyaW9kaWNhbD48ZnVsbC10
aXRsZT5WaXJ1c2VzPC9mdWxsLXRpdGxlPjwvcGVyaW9kaWNhbD48cGFnZXM+NzM0LTc2MDwvcGFn
ZXM+PHZvbHVtZT40PC92b2x1bWU+PGtleXdvcmRzPjxrZXl3b3JkPk1pY2hpZ2FuPC9rZXl3b3Jk
PjxrZXl3b3JkPnZpcmFsIGhlbW9ycmhhZ2ljIHNlcHRpY2VtaWEgdmlydXM8L2tleXdvcmQ+PGtl
eXdvcmQ+TGF1cmVudGlhbiBHcmVhdCBMYWtlczwva2V5d29yZD48a2V5d29yZD5lbWVyZ2luZyBk
aXNlYXNlPC9rZXl3b3JkPjwva2V5d29yZHM+PGRhdGVzPjx5ZWFyPjIwMTI8L3llYXI+PC9kYXRl
cz48b3JpZy1wdWI+XFxBQ1QwMDFDTDA0RlMwN1xCSU9TRUNVUklUWURBVEEkXEUgTGlicmFyeVxB
bmltYWwgQ2F0YWxvZ3VlXEZcRmFpc2FsIGV0IGFsIDIwMTIgRU4yNDkzMC5wZGY8L29yaWctcHVi
PjxsYWJlbD4yNDkzMDwvbGFiZWw+PHVybHM+PC91cmxzPjxjdXN0b20xPnN0dXJnZW9uX0JNPC9j
dXN0b20xPjxlbGVjdHJvbmljLXJlc291cmNlLW51bT5odHRwczovL2RvaS5vcmcvMTAuMzM5MC92
NDA1MDczNDwvZWxlY3Ryb25pYy1yZXNvdXJjZS1udW0+PC9yZWNvcmQ+PC9DaXRlPjwvRW5kTm90
ZT5=
</w:fldData>
        </w:fldChar>
      </w:r>
      <w:r w:rsidR="00295283">
        <w:instrText xml:space="preserve"> ADDIN EN.CITE </w:instrText>
      </w:r>
      <w:r w:rsidR="00295283">
        <w:fldChar w:fldCharType="begin">
          <w:fldData xml:space="preserve">PEVuZE5vdGU+PENpdGU+PEF1dGhvcj5VU0dTPC9BdXRob3I+PFllYXI+MjAwODwvWWVhcj48UmVj
TnVtPjE0MTgyPC9SZWNOdW0+PElEVGV4dD4xNTEyMDwvSURUZXh0PjxEaXNwbGF5VGV4dD4oRmFp
c2FsIGV0IGFsLiAyMDEyOyBVU0dTIDIwMDgpPC9EaXNwbGF5VGV4dD48cmVjb3JkPjxyZWMtbnVt
YmVyPjE0MTgyPC9yZWMtbnVtYmVyPjxmb3JlaWduLWtleXM+PGtleSBhcHA9IkVOIiBkYi1pZD0i
OTBhd3d0MjViZHB0d3RlZTI1ZHBweDVqd3ZkZHAyc3RyMHN6IiB0aW1lc3RhbXA9IjE2NTIzOTc4
MzkiIGd1aWQ9IjVmODEyZmU2LTVlZTQtNGI0ZS05MmY1LWQ5YjcyNzRlYjUyYyI+MTQxODI8L2tl
eT48L2ZvcmVpZ24ta2V5cz48cmVmLXR5cGUgbmFtZT0iRWxlY3Ryb25pYyBQdWJsaWNhdGlvbiI+
NDQ8L3JlZi10eXBlPjxjb250cmlidXRvcnM+PGF1dGhvcnM+PGF1dGhvcj5VU0dTPC9hdXRob3I+
PC9hdXRob3JzPjwvY29udHJpYnV0b3JzPjx0aXRsZXM+PHRpdGxlPk1vbGVjdWxhciBlcGlkZW1p
b2xvZ3kgb2YgdmlyYWwgaGVtb3JyaGFnaWMgc2VwdGljZW1pYSB2aXJ1cyBpbiB0aGUgR3JlYXQg
TGFrZXMgcmVnaW9uPC90aXRsZT48c2Vjb25kYXJ5LXRpdGxlPlVuaXRlZCBTdGF0ZXMgR2VvbG9n
aWNhbCBTdXJ2ZXkgKFVTR1MpOiBGYWN0IFNoZWV0PC9zZWNvbmRhcnktdGl0bGU+PC90aXRsZXM+
PHBhZ2VzPjEtNDwvcGFnZXM+PGtleXdvcmRzPjxrZXl3b3JkPkRpc2luZmVjdGlvbjwva2V5d29y
ZD48a2V5d29yZD5FZmZpY2FjeTwva2V5d29yZD48a2V5d29yZD5FZ2dzPC9rZXl3b3JkPjxrZXl3
b3JkPkVwaWRlbWlvbG9neTwva2V5d29yZD48a2V5d29yZD5FdmFsdWF0aW9uPC9rZXl3b3JkPjxr
ZXl3b3JkPkZhY3Qgc2hlZXQ8L2tleXdvcmQ+PGtleXdvcmQ+SDwva2V5d29yZD48a2V5d29yZD5I
ZW1vcnJoYWdpYyBzZXB0aWNlbWlhPC9rZXl3b3JkPjxrZXl3b3JkPklvZG9waG9yPC9rZXl3b3Jk
PjxrZXl3b3JkPkxha2VzPC9rZXl3b3JkPjxrZXl3b3JkPk1vbGVjdWxhcjwva2V5d29yZD48a2V5
d29yZD5Nb2xlY3VsYXIgZXBpZGVtaW9sb2d5PC9rZXl3b3JkPjxrZXl3b3JkPk5vcnRoZXJuPC9r
ZXl3b3JkPjxrZXl3b3JkPlJlZ2lvbjwva2V5d29yZD48a2V5d29yZD5TZXB0aWNlbWlhPC9rZXl3
b3JkPjxrZXl3b3JkPnN0YXRlPC9rZXl3b3JkPjxrZXl3b3JkPlN0YXRlczwva2V5d29yZD48a2V5
d29yZD5TdXJ2ZXk8L2tleXdvcmQ+PGtleXdvcmQ+VW5pdGVkIFN0YXRlczwva2V5d29yZD48a2V5
d29yZD5WaXJhbDwva2V5d29yZD48a2V5d29yZD5WaXJhbCBoZW1vcnJoYWdpYyBzZXB0aWNlbWlh
PC9rZXl3b3JkPjxrZXl3b3JkPlZpcmFsIGhlbW9ycmhhZ2ljIHNlcHRpY2VtaWEgdmlydXM8L2tl
eXdvcmQ+PGtleXdvcmQ+VmlydXM8L2tleXdvcmQ+PC9rZXl3b3Jkcz48ZGF0ZXM+PHllYXI+MjAw
ODwveWVhcj48cHViLWRhdGVzPjxkYXRlPjcvMTYvMjAxMCAtIENoYW5nZSB0byBjb3JyZWN0IGZv
cm1hdCAoRGF5IE1vbnRoIFllYXIpIGFuZCBkZWxldGUgZGF0YSBpbiBmaWVsZCAmYXBvcztEYXRl
IEFjY2Vzc2VkIChNTS9ERC9ZWVlZKSZhcG9zOzwvZGF0ZT48L3B1Yi1kYXRlcz48L2RhdGVzPjxv
cmlnLXB1Yj5cXEFDVDAwMUNMMDRGUzA3XEJJT1NFQ1VSSVRZREFUQSRcRSBMaWJyYXJ5XEFuaW1h
bCBDYXRhbG9ndWVcVTwvb3JpZy1wdWI+PGxhYmVsPjE1MTIwPC9sYWJlbD48d29yay10eXBlPjcv
MTYvMjAxMDwvd29yay10eXBlPjx1cmxzPjwvdXJscz48Y3VzdG9tMT5hcXVhdGljcyBnbTwvY3Vz
dG9tMT48ZWxlY3Ryb25pYy1yZXNvdXJjZS1udW0+aHR0cDovL3dmcmMudXNncy5nb3YvcHVicy9m
YWN0c2hlZXRwZGYvdmhzZnMyMDExMTA4LnBkZjwvZWxlY3Ryb25pYy1yZXNvdXJjZS1udW0+PG1v
ZGlmaWVkLWRhdGU+NzU5MDk8L21vZGlmaWVkLWRhdGU+PC9yZWNvcmQ+PC9DaXRlPjxDaXRlPjxB
dXRob3I+RmFpc2FsPC9BdXRob3I+PFllYXI+MjAxMjwvWWVhcj48UmVjTnVtPjQ2NTQ3PC9SZWNO
dW0+PElEVGV4dD4yNDkzMDwvSURUZXh0PjxyZWNvcmQ+PHJlYy1udW1iZXI+NDY1NDc8L3JlYy1u
dW1iZXI+PGZvcmVpZ24ta2V5cz48a2V5IGFwcD0iRU4iIGRiLWlkPSI5MGF3d3QyNWJkcHR3dGVl
MjVkcHB4NWp3dmRkcDJzdHIwc3oiIHRpbWVzdGFtcD0iMTY2NTM2MTU3OSIgZ3VpZD0iMDg0ZjQ4
NjItYTE5NS00NjBmLTlhY2EtOWMwYTdmMTZlOTI4Ij40NjU0Nzwva2V5PjwvZm9yZWlnbi1rZXlz
PjxyZWYtdHlwZSBuYW1lPSJKb3VybmFsIEFydGljbGVzIj4xNzwvcmVmLXR5cGU+PGNvbnRyaWJ1
dG9ycz48YXV0aG9ycz48YXV0aG9yPkZhaXNhbCwgTS48L2F1dGhvcj48YXV0aG9yPlNoYXZhbGll
ciwgTS48L2F1dGhvcj48YXV0aG9yPktpbSwgUi5LLjwvYXV0aG9yPjxhdXRob3I+TWlsbGFyZCwg
RS5WLjwvYXV0aG9yPjxhdXRob3I+R3VubiwgTS5SLjwvYXV0aG9yPjxhdXRob3I+V2ludGVycywg
QS5ELjwvYXV0aG9yPjxhdXRob3I+U2NodWx6LCBDLkEuPC9hdXRob3I+PGF1dGhvcj5FaXNzYSwg
QS5FLjwvYXV0aG9yPjxhdXRob3I+VGhvbWFzLCBNLlYuPC9hdXRob3I+PGF1dGhvcj5Xb2xnYW1v
b2QsIE0uPC9hdXRob3I+PGF1dGhvcj5XaGVsYW4sIEcuRS48L2F1dGhvcj48YXV0aG9yPldpbnRv
biwgSi48L2F1dGhvcj48L2F1dGhvcnM+PC9jb250cmlidXRvcnM+PHRpdGxlcz48dGl0bGU+U3By
ZWFkIG9mIHRoZSBFbWVyZ2luZyBWaXJhbCBIZW1vcnJoYWdpYyBTZXB0aWNlbWlhIFZpcnVzIFN0
cmFpbiwgR2Vub3R5cGUgSVZiLCBpbiBNaWNoaWdhbiwgVVNBPC90aXRsZT48c2Vjb25kYXJ5LXRp
dGxlPlZpcnVzZXM8L3NlY29uZGFyeS10aXRsZT48L3RpdGxlcz48cGVyaW9kaWNhbD48ZnVsbC10
aXRsZT5WaXJ1c2VzPC9mdWxsLXRpdGxlPjwvcGVyaW9kaWNhbD48cGFnZXM+NzM0LTc2MDwvcGFn
ZXM+PHZvbHVtZT40PC92b2x1bWU+PGtleXdvcmRzPjxrZXl3b3JkPk1pY2hpZ2FuPC9rZXl3b3Jk
PjxrZXl3b3JkPnZpcmFsIGhlbW9ycmhhZ2ljIHNlcHRpY2VtaWEgdmlydXM8L2tleXdvcmQ+PGtl
eXdvcmQ+TGF1cmVudGlhbiBHcmVhdCBMYWtlczwva2V5d29yZD48a2V5d29yZD5lbWVyZ2luZyBk
aXNlYXNlPC9rZXl3b3JkPjwva2V5d29yZHM+PGRhdGVzPjx5ZWFyPjIwMTI8L3llYXI+PC9kYXRl
cz48b3JpZy1wdWI+XFxBQ1QwMDFDTDA0RlMwN1xCSU9TRUNVUklUWURBVEEkXEUgTGlicmFyeVxB
bmltYWwgQ2F0YWxvZ3VlXEZcRmFpc2FsIGV0IGFsIDIwMTIgRU4yNDkzMC5wZGY8L29yaWctcHVi
PjxsYWJlbD4yNDkzMDwvbGFiZWw+PHVybHM+PC91cmxzPjxjdXN0b20xPnN0dXJnZW9uX0JNPC9j
dXN0b20xPjxlbGVjdHJvbmljLXJlc291cmNlLW51bT5odHRwczovL2RvaS5vcmcvMTAuMzM5MC92
NDA1MDczNDwvZWxlY3Ryb25pYy1yZXNvdXJjZS1udW0+PC9yZWNvcmQ+PC9DaXRlPjwvRW5kTm90
ZT5=
</w:fldData>
        </w:fldChar>
      </w:r>
      <w:r w:rsidR="00295283">
        <w:instrText xml:space="preserve"> ADDIN EN.CITE.DATA </w:instrText>
      </w:r>
      <w:r w:rsidR="00295283">
        <w:fldChar w:fldCharType="end"/>
      </w:r>
      <w:r w:rsidR="00295283">
        <w:fldChar w:fldCharType="separate"/>
      </w:r>
      <w:r w:rsidR="00295283">
        <w:rPr>
          <w:noProof/>
        </w:rPr>
        <w:t>(Faisal et al. 2012; USGS 2008)</w:t>
      </w:r>
      <w:r w:rsidR="00295283">
        <w:fldChar w:fldCharType="end"/>
      </w:r>
    </w:p>
    <w:p w14:paraId="746EE602" w14:textId="25EAD8E4" w:rsidR="00B31092" w:rsidRDefault="00B31092" w:rsidP="004425EA">
      <w:pPr>
        <w:pStyle w:val="ListBullet"/>
        <w:numPr>
          <w:ilvl w:val="0"/>
          <w:numId w:val="24"/>
        </w:numPr>
        <w:tabs>
          <w:tab w:val="num" w:pos="567"/>
        </w:tabs>
        <w:spacing w:line="240" w:lineRule="auto"/>
        <w:ind w:left="425" w:hanging="425"/>
        <w:rPr>
          <w:rStyle w:val="Emphasis"/>
          <w:i w:val="0"/>
          <w:iCs w:val="0"/>
        </w:rPr>
      </w:pPr>
      <w:r>
        <w:rPr>
          <w:rStyle w:val="Emphasis"/>
        </w:rPr>
        <w:t xml:space="preserve">Limanda limanda </w:t>
      </w:r>
      <w:r w:rsidR="00B029DD" w:rsidRPr="00B31092">
        <w:rPr>
          <w:rStyle w:val="Emphasis"/>
          <w:i w:val="0"/>
          <w:iCs w:val="0"/>
          <w:vertAlign w:val="superscript"/>
        </w:rPr>
        <w:t>N</w:t>
      </w:r>
      <w:r>
        <w:rPr>
          <w:rStyle w:val="Emphasis"/>
        </w:rPr>
        <w:t xml:space="preserve"> </w:t>
      </w:r>
      <w:r w:rsidRPr="00B029DD">
        <w:t xml:space="preserve">(common dab) </w:t>
      </w:r>
      <w:r w:rsidR="00295283">
        <w:fldChar w:fldCharType="begin"/>
      </w:r>
      <w:r w:rsidR="00295283">
        <w:instrText xml:space="preserve"> ADDIN EN.CITE &lt;EndNote&gt;&lt;Cite&gt;&lt;Author&gt;Skall&lt;/Author&gt;&lt;Year&gt;2005&lt;/Year&gt;&lt;RecNum&gt;46513&lt;/RecNum&gt;&lt;IDText&gt;24904&lt;/IDText&gt;&lt;DisplayText&gt;(Skall, Olesen &amp;amp; Mellergaard 2005a)&lt;/DisplayText&gt;&lt;record&gt;&lt;rec-number&gt;46513&lt;/rec-number&gt;&lt;foreign-keys&gt;&lt;key app="EN" db-id="90awwt25bdptwtee25dppx5jwvddp2str0sz" timestamp="1663641894" guid="3f563b12-e5b2-4d82-8504-161d5d96aaf6"&gt;46513&lt;/key&gt;&lt;/foreign-keys&gt;&lt;ref-type name="Journal Articles"&gt;17&lt;/ref-type&gt;&lt;contributors&gt;&lt;authors&gt;&lt;author&gt;Skall, H.F.&lt;/author&gt;&lt;author&gt;Olesen, N.J.&lt;/author&gt;&lt;author&gt;Mellergaard, S.&lt;/author&gt;&lt;/authors&gt;&lt;/contributors&gt;&lt;titles&gt;&lt;title&gt;Prevalence of viral haemorrhagic septicaemia virus in Danish marine fishes and its occurrence in new host species&lt;/title&gt;&lt;secondary-title&gt;Diseases of Aquatic Organisms&lt;/secondary-title&gt;&lt;/titles&gt;&lt;periodical&gt;&lt;full-title&gt;Diseases of Aquatic Organisms&lt;/full-title&gt;&lt;/periodical&gt;&lt;pages&gt;145-151&lt;/pages&gt;&lt;volume&gt;66&lt;/volume&gt;&lt;dates&gt;&lt;year&gt;2005&lt;/year&gt;&lt;/dates&gt;&lt;orig-pub&gt;\\ACT001CL04FS07\BIOSECURITYDATA$\E Library\Animal Catalogue\S\Skall et al 2005 EN24904.pdf&lt;/orig-pub&gt;&lt;label&gt;24904&lt;/label&gt;&lt;urls&gt;&lt;/urls&gt;&lt;custom1&gt;sturgeon_BM&lt;/custom1&gt;&lt;electronic-resource-num&gt;https://www.int-res.com/articles/dao2005/66/d066p145.pdf&lt;/electronic-resource-num&gt;&lt;/record&gt;&lt;/Cite&gt;&lt;/EndNote&gt;</w:instrText>
      </w:r>
      <w:r w:rsidR="00295283">
        <w:fldChar w:fldCharType="separate"/>
      </w:r>
      <w:r w:rsidR="00295283">
        <w:rPr>
          <w:noProof/>
        </w:rPr>
        <w:t>(Skall, Olesen &amp; Mellergaard 2005a)</w:t>
      </w:r>
      <w:r w:rsidR="00295283">
        <w:fldChar w:fldCharType="end"/>
      </w:r>
    </w:p>
    <w:p w14:paraId="5D7AC19A" w14:textId="2606716D" w:rsidR="00B31092" w:rsidRDefault="00B31092" w:rsidP="004425EA">
      <w:pPr>
        <w:pStyle w:val="ListBullet"/>
        <w:numPr>
          <w:ilvl w:val="0"/>
          <w:numId w:val="24"/>
        </w:numPr>
        <w:tabs>
          <w:tab w:val="num" w:pos="567"/>
        </w:tabs>
        <w:spacing w:line="240" w:lineRule="auto"/>
        <w:ind w:left="425" w:hanging="425"/>
        <w:rPr>
          <w:rStyle w:val="Emphasis"/>
          <w:i w:val="0"/>
          <w:iCs w:val="0"/>
        </w:rPr>
      </w:pPr>
      <w:r>
        <w:rPr>
          <w:rStyle w:val="Emphasis"/>
        </w:rPr>
        <w:t xml:space="preserve">Merlangius merlangus </w:t>
      </w:r>
      <w:r w:rsidR="00B029DD" w:rsidRPr="00B31092">
        <w:rPr>
          <w:rStyle w:val="Emphasis"/>
          <w:i w:val="0"/>
          <w:iCs w:val="0"/>
          <w:vertAlign w:val="superscript"/>
        </w:rPr>
        <w:t>N</w:t>
      </w:r>
      <w:r>
        <w:rPr>
          <w:rStyle w:val="Emphasis"/>
        </w:rPr>
        <w:t xml:space="preserve"> </w:t>
      </w:r>
      <w:r w:rsidRPr="00B029DD">
        <w:t xml:space="preserve">(whiting) </w:t>
      </w:r>
      <w:r w:rsidR="00295283">
        <w:fldChar w:fldCharType="begin"/>
      </w:r>
      <w:r w:rsidR="00295283">
        <w:instrText xml:space="preserve"> ADDIN EN.CITE &lt;EndNote&gt;&lt;Cite&gt;&lt;Author&gt;Mortensen&lt;/Author&gt;&lt;Year&gt;1999&lt;/Year&gt;&lt;RecNum&gt;46496&lt;/RecNum&gt;&lt;IDText&gt;24888&lt;/IDText&gt;&lt;DisplayText&gt;(Mortensen et al. 1999)&lt;/DisplayText&gt;&lt;record&gt;&lt;rec-number&gt;46496&lt;/rec-number&gt;&lt;foreign-keys&gt;&lt;key app="EN" db-id="90awwt25bdptwtee25dppx5jwvddp2str0sz" timestamp="1663641892" guid="c607eb6c-b4c9-4ed3-ae01-d26591482670"&gt;46496&lt;/key&gt;&lt;/foreign-keys&gt;&lt;ref-type name="Journal Articles"&gt;17&lt;/ref-type&gt;&lt;contributors&gt;&lt;authors&gt;&lt;author&gt;Mortensen,H.F.&lt;/author&gt;&lt;author&gt;Heuer, O.E.&lt;/author&gt;&lt;author&gt;Lorenzen,N.&lt;/author&gt;&lt;author&gt;Olesen, N.J.&lt;/author&gt;&lt;/authors&gt;&lt;/contributors&gt;&lt;titles&gt;&lt;title&gt;Isolation of viral haemorrhagic septicaemia virus (VHSV) from wild marine fish species in the Baltic Sea, Kattegat, Skagerrak and the North Sea&lt;/title&gt;&lt;secondary-title&gt;Virus Research&lt;/secondary-title&gt;&lt;/titles&gt;&lt;periodical&gt;&lt;full-title&gt;Virus Research&lt;/full-title&gt;&lt;/periodical&gt;&lt;pages&gt;95-106&lt;/pages&gt;&lt;volume&gt;63&lt;/volume&gt;&lt;number&gt;1-2&lt;/number&gt;&lt;dates&gt;&lt;year&gt;1999&lt;/year&gt;&lt;/dates&gt;&lt;orig-pub&gt;\\ACT001CL04FS07\BIOSECURITYDATA$\E Library\Animal Catalogue\M\Mortensen et al 1999 EN24888.pdf&lt;/orig-pub&gt;&lt;label&gt;24888&lt;/label&gt;&lt;urls&gt;&lt;/urls&gt;&lt;custom1&gt;sturgeon_BM&lt;/custom1&gt;&lt;electronic-resource-num&gt;https://doi.org/10.1016/s0168-1702(99)00062-3&lt;/electronic-resource-num&gt;&lt;/record&gt;&lt;/Cite&gt;&lt;/EndNote&gt;</w:instrText>
      </w:r>
      <w:r w:rsidR="00295283">
        <w:fldChar w:fldCharType="separate"/>
      </w:r>
      <w:r w:rsidR="00295283">
        <w:rPr>
          <w:noProof/>
        </w:rPr>
        <w:t>(Mortensen et al. 1999)</w:t>
      </w:r>
      <w:r w:rsidR="00295283">
        <w:fldChar w:fldCharType="end"/>
      </w:r>
    </w:p>
    <w:p w14:paraId="496219EB" w14:textId="7B4645DD" w:rsidR="00B31092" w:rsidRDefault="00B31092" w:rsidP="004425EA">
      <w:pPr>
        <w:pStyle w:val="ListBullet"/>
        <w:numPr>
          <w:ilvl w:val="0"/>
          <w:numId w:val="24"/>
        </w:numPr>
        <w:tabs>
          <w:tab w:val="num" w:pos="567"/>
        </w:tabs>
        <w:spacing w:line="240" w:lineRule="auto"/>
        <w:ind w:left="425" w:hanging="425"/>
        <w:rPr>
          <w:rStyle w:val="Emphasis"/>
          <w:i w:val="0"/>
          <w:iCs w:val="0"/>
        </w:rPr>
      </w:pPr>
      <w:r>
        <w:rPr>
          <w:rStyle w:val="Emphasis"/>
        </w:rPr>
        <w:t xml:space="preserve">Micromesistius poutassou </w:t>
      </w:r>
      <w:r w:rsidR="00B029DD" w:rsidRPr="00B31092">
        <w:rPr>
          <w:rStyle w:val="Emphasis"/>
          <w:i w:val="0"/>
          <w:iCs w:val="0"/>
          <w:vertAlign w:val="superscript"/>
        </w:rPr>
        <w:t>N</w:t>
      </w:r>
      <w:r>
        <w:rPr>
          <w:rStyle w:val="Emphasis"/>
        </w:rPr>
        <w:t xml:space="preserve"> </w:t>
      </w:r>
      <w:r w:rsidRPr="00B029DD">
        <w:t xml:space="preserve">(blue whiting) </w:t>
      </w:r>
      <w:r w:rsidR="00295283">
        <w:fldChar w:fldCharType="begin"/>
      </w:r>
      <w:r w:rsidR="00295283">
        <w:instrText xml:space="preserve"> ADDIN EN.CITE &lt;EndNote&gt;&lt;Cite&gt;&lt;Author&gt;Mortensen&lt;/Author&gt;&lt;Year&gt;1999&lt;/Year&gt;&lt;RecNum&gt;46496&lt;/RecNum&gt;&lt;IDText&gt;24888&lt;/IDText&gt;&lt;DisplayText&gt;(Mortensen et al. 1999)&lt;/DisplayText&gt;&lt;record&gt;&lt;rec-number&gt;46496&lt;/rec-number&gt;&lt;foreign-keys&gt;&lt;key app="EN" db-id="90awwt25bdptwtee25dppx5jwvddp2str0sz" timestamp="1663641892" guid="c607eb6c-b4c9-4ed3-ae01-d26591482670"&gt;46496&lt;/key&gt;&lt;/foreign-keys&gt;&lt;ref-type name="Journal Articles"&gt;17&lt;/ref-type&gt;&lt;contributors&gt;&lt;authors&gt;&lt;author&gt;Mortensen,H.F.&lt;/author&gt;&lt;author&gt;Heuer, O.E.&lt;/author&gt;&lt;author&gt;Lorenzen,N.&lt;/author&gt;&lt;author&gt;Olesen, N.J.&lt;/author&gt;&lt;/authors&gt;&lt;/contributors&gt;&lt;titles&gt;&lt;title&gt;Isolation of viral haemorrhagic septicaemia virus (VHSV) from wild marine fish species in the Baltic Sea, Kattegat, Skagerrak and the North Sea&lt;/title&gt;&lt;secondary-title&gt;Virus Research&lt;/secondary-title&gt;&lt;/titles&gt;&lt;periodical&gt;&lt;full-title&gt;Virus Research&lt;/full-title&gt;&lt;/periodical&gt;&lt;pages&gt;95-106&lt;/pages&gt;&lt;volume&gt;63&lt;/volume&gt;&lt;number&gt;1-2&lt;/number&gt;&lt;dates&gt;&lt;year&gt;1999&lt;/year&gt;&lt;/dates&gt;&lt;orig-pub&gt;\\ACT001CL04FS07\BIOSECURITYDATA$\E Library\Animal Catalogue\M\Mortensen et al 1999 EN24888.pdf&lt;/orig-pub&gt;&lt;label&gt;24888&lt;/label&gt;&lt;urls&gt;&lt;/urls&gt;&lt;custom1&gt;sturgeon_BM&lt;/custom1&gt;&lt;electronic-resource-num&gt;https://doi.org/10.1016/s0168-1702(99)00062-3&lt;/electronic-resource-num&gt;&lt;/record&gt;&lt;/Cite&gt;&lt;/EndNote&gt;</w:instrText>
      </w:r>
      <w:r w:rsidR="00295283">
        <w:fldChar w:fldCharType="separate"/>
      </w:r>
      <w:r w:rsidR="00295283">
        <w:rPr>
          <w:noProof/>
        </w:rPr>
        <w:t>(Mortensen et al. 1999)</w:t>
      </w:r>
      <w:r w:rsidR="00295283">
        <w:fldChar w:fldCharType="end"/>
      </w:r>
    </w:p>
    <w:p w14:paraId="53893891" w14:textId="727B0CCA" w:rsidR="00B31092" w:rsidRDefault="00B31092" w:rsidP="004425EA">
      <w:pPr>
        <w:pStyle w:val="ListBullet"/>
        <w:numPr>
          <w:ilvl w:val="0"/>
          <w:numId w:val="24"/>
        </w:numPr>
        <w:tabs>
          <w:tab w:val="num" w:pos="567"/>
        </w:tabs>
        <w:spacing w:line="240" w:lineRule="auto"/>
        <w:ind w:left="425" w:hanging="425"/>
        <w:rPr>
          <w:rStyle w:val="Emphasis"/>
          <w:i w:val="0"/>
          <w:iCs w:val="0"/>
        </w:rPr>
      </w:pPr>
      <w:r>
        <w:rPr>
          <w:rStyle w:val="Emphasis"/>
        </w:rPr>
        <w:t xml:space="preserve">Micropterus dolomieu </w:t>
      </w:r>
      <w:r w:rsidR="00B029DD" w:rsidRPr="00B31092">
        <w:rPr>
          <w:rStyle w:val="Emphasis"/>
          <w:i w:val="0"/>
          <w:iCs w:val="0"/>
          <w:vertAlign w:val="superscript"/>
        </w:rPr>
        <w:t>N</w:t>
      </w:r>
      <w:r>
        <w:rPr>
          <w:rStyle w:val="Emphasis"/>
        </w:rPr>
        <w:t xml:space="preserve"> </w:t>
      </w:r>
      <w:r w:rsidRPr="00B029DD">
        <w:t xml:space="preserve">(smallmouth bass) </w:t>
      </w:r>
      <w:r w:rsidR="00295283">
        <w:fldChar w:fldCharType="begin">
          <w:fldData xml:space="preserve">PEVuZE5vdGU+PENpdGU+PEF1dGhvcj5VU0dTPC9BdXRob3I+PFllYXI+MjAwODwvWWVhcj48UmVj
TnVtPjE0MTgyPC9SZWNOdW0+PElEVGV4dD4xNTEyMDwvSURUZXh0PjxEaXNwbGF5VGV4dD4oRmFp
c2FsIGV0IGFsLiAyMDEyOyBVU0dTIDIwMDgpPC9EaXNwbGF5VGV4dD48cmVjb3JkPjxyZWMtbnVt
YmVyPjE0MTgyPC9yZWMtbnVtYmVyPjxmb3JlaWduLWtleXM+PGtleSBhcHA9IkVOIiBkYi1pZD0i
OTBhd3d0MjViZHB0d3RlZTI1ZHBweDVqd3ZkZHAyc3RyMHN6IiB0aW1lc3RhbXA9IjE2NTIzOTc4
MzkiIGd1aWQ9IjVmODEyZmU2LTVlZTQtNGI0ZS05MmY1LWQ5YjcyNzRlYjUyYyI+MTQxODI8L2tl
eT48L2ZvcmVpZ24ta2V5cz48cmVmLXR5cGUgbmFtZT0iRWxlY3Ryb25pYyBQdWJsaWNhdGlvbiI+
NDQ8L3JlZi10eXBlPjxjb250cmlidXRvcnM+PGF1dGhvcnM+PGF1dGhvcj5VU0dTPC9hdXRob3I+
PC9hdXRob3JzPjwvY29udHJpYnV0b3JzPjx0aXRsZXM+PHRpdGxlPk1vbGVjdWxhciBlcGlkZW1p
b2xvZ3kgb2YgdmlyYWwgaGVtb3JyaGFnaWMgc2VwdGljZW1pYSB2aXJ1cyBpbiB0aGUgR3JlYXQg
TGFrZXMgcmVnaW9uPC90aXRsZT48c2Vjb25kYXJ5LXRpdGxlPlVuaXRlZCBTdGF0ZXMgR2VvbG9n
aWNhbCBTdXJ2ZXkgKFVTR1MpOiBGYWN0IFNoZWV0PC9zZWNvbmRhcnktdGl0bGU+PC90aXRsZXM+
PHBhZ2VzPjEtNDwvcGFnZXM+PGtleXdvcmRzPjxrZXl3b3JkPkRpc2luZmVjdGlvbjwva2V5d29y
ZD48a2V5d29yZD5FZmZpY2FjeTwva2V5d29yZD48a2V5d29yZD5FZ2dzPC9rZXl3b3JkPjxrZXl3
b3JkPkVwaWRlbWlvbG9neTwva2V5d29yZD48a2V5d29yZD5FdmFsdWF0aW9uPC9rZXl3b3JkPjxr
ZXl3b3JkPkZhY3Qgc2hlZXQ8L2tleXdvcmQ+PGtleXdvcmQ+SDwva2V5d29yZD48a2V5d29yZD5I
ZW1vcnJoYWdpYyBzZXB0aWNlbWlhPC9rZXl3b3JkPjxrZXl3b3JkPklvZG9waG9yPC9rZXl3b3Jk
PjxrZXl3b3JkPkxha2VzPC9rZXl3b3JkPjxrZXl3b3JkPk1vbGVjdWxhcjwva2V5d29yZD48a2V5
d29yZD5Nb2xlY3VsYXIgZXBpZGVtaW9sb2d5PC9rZXl3b3JkPjxrZXl3b3JkPk5vcnRoZXJuPC9r
ZXl3b3JkPjxrZXl3b3JkPlJlZ2lvbjwva2V5d29yZD48a2V5d29yZD5TZXB0aWNlbWlhPC9rZXl3
b3JkPjxrZXl3b3JkPnN0YXRlPC9rZXl3b3JkPjxrZXl3b3JkPlN0YXRlczwva2V5d29yZD48a2V5
d29yZD5TdXJ2ZXk8L2tleXdvcmQ+PGtleXdvcmQ+VW5pdGVkIFN0YXRlczwva2V5d29yZD48a2V5
d29yZD5WaXJhbDwva2V5d29yZD48a2V5d29yZD5WaXJhbCBoZW1vcnJoYWdpYyBzZXB0aWNlbWlh
PC9rZXl3b3JkPjxrZXl3b3JkPlZpcmFsIGhlbW9ycmhhZ2ljIHNlcHRpY2VtaWEgdmlydXM8L2tl
eXdvcmQ+PGtleXdvcmQ+VmlydXM8L2tleXdvcmQ+PC9rZXl3b3Jkcz48ZGF0ZXM+PHllYXI+MjAw
ODwveWVhcj48cHViLWRhdGVzPjxkYXRlPjcvMTYvMjAxMCAtIENoYW5nZSB0byBjb3JyZWN0IGZv
cm1hdCAoRGF5IE1vbnRoIFllYXIpIGFuZCBkZWxldGUgZGF0YSBpbiBmaWVsZCAmYXBvcztEYXRl
IEFjY2Vzc2VkIChNTS9ERC9ZWVlZKSZhcG9zOzwvZGF0ZT48L3B1Yi1kYXRlcz48L2RhdGVzPjxv
cmlnLXB1Yj5cXEFDVDAwMUNMMDRGUzA3XEJJT1NFQ1VSSVRZREFUQSRcRSBMaWJyYXJ5XEFuaW1h
bCBDYXRhbG9ndWVcVTwvb3JpZy1wdWI+PGxhYmVsPjE1MTIwPC9sYWJlbD48d29yay10eXBlPjcv
MTYvMjAxMDwvd29yay10eXBlPjx1cmxzPjwvdXJscz48Y3VzdG9tMT5hcXVhdGljcyBnbTwvY3Vz
dG9tMT48ZWxlY3Ryb25pYy1yZXNvdXJjZS1udW0+aHR0cDovL3dmcmMudXNncy5nb3YvcHVicy9m
YWN0c2hlZXRwZGYvdmhzZnMyMDExMTA4LnBkZjwvZWxlY3Ryb25pYy1yZXNvdXJjZS1udW0+PG1v
ZGlmaWVkLWRhdGU+NzU5MDk8L21vZGlmaWVkLWRhdGU+PC9yZWNvcmQ+PC9DaXRlPjxDaXRlPjxB
dXRob3I+RmFpc2FsPC9BdXRob3I+PFllYXI+MjAxMjwvWWVhcj48UmVjTnVtPjQ2NTQ3PC9SZWNO
dW0+PElEVGV4dD4yNDkzMDwvSURUZXh0PjxyZWNvcmQ+PHJlYy1udW1iZXI+NDY1NDc8L3JlYy1u
dW1iZXI+PGZvcmVpZ24ta2V5cz48a2V5IGFwcD0iRU4iIGRiLWlkPSI5MGF3d3QyNWJkcHR3dGVl
MjVkcHB4NWp3dmRkcDJzdHIwc3oiIHRpbWVzdGFtcD0iMTY2NTM2MTU3OSIgZ3VpZD0iMDg0ZjQ4
NjItYTE5NS00NjBmLTlhY2EtOWMwYTdmMTZlOTI4Ij40NjU0Nzwva2V5PjwvZm9yZWlnbi1rZXlz
PjxyZWYtdHlwZSBuYW1lPSJKb3VybmFsIEFydGljbGVzIj4xNzwvcmVmLXR5cGU+PGNvbnRyaWJ1
dG9ycz48YXV0aG9ycz48YXV0aG9yPkZhaXNhbCwgTS48L2F1dGhvcj48YXV0aG9yPlNoYXZhbGll
ciwgTS48L2F1dGhvcj48YXV0aG9yPktpbSwgUi5LLjwvYXV0aG9yPjxhdXRob3I+TWlsbGFyZCwg
RS5WLjwvYXV0aG9yPjxhdXRob3I+R3VubiwgTS5SLjwvYXV0aG9yPjxhdXRob3I+V2ludGVycywg
QS5ELjwvYXV0aG9yPjxhdXRob3I+U2NodWx6LCBDLkEuPC9hdXRob3I+PGF1dGhvcj5FaXNzYSwg
QS5FLjwvYXV0aG9yPjxhdXRob3I+VGhvbWFzLCBNLlYuPC9hdXRob3I+PGF1dGhvcj5Xb2xnYW1v
b2QsIE0uPC9hdXRob3I+PGF1dGhvcj5XaGVsYW4sIEcuRS48L2F1dGhvcj48YXV0aG9yPldpbnRv
biwgSi48L2F1dGhvcj48L2F1dGhvcnM+PC9jb250cmlidXRvcnM+PHRpdGxlcz48dGl0bGU+U3By
ZWFkIG9mIHRoZSBFbWVyZ2luZyBWaXJhbCBIZW1vcnJoYWdpYyBTZXB0aWNlbWlhIFZpcnVzIFN0
cmFpbiwgR2Vub3R5cGUgSVZiLCBpbiBNaWNoaWdhbiwgVVNBPC90aXRsZT48c2Vjb25kYXJ5LXRp
dGxlPlZpcnVzZXM8L3NlY29uZGFyeS10aXRsZT48L3RpdGxlcz48cGVyaW9kaWNhbD48ZnVsbC10
aXRsZT5WaXJ1c2VzPC9mdWxsLXRpdGxlPjwvcGVyaW9kaWNhbD48cGFnZXM+NzM0LTc2MDwvcGFn
ZXM+PHZvbHVtZT40PC92b2x1bWU+PGtleXdvcmRzPjxrZXl3b3JkPk1pY2hpZ2FuPC9rZXl3b3Jk
PjxrZXl3b3JkPnZpcmFsIGhlbW9ycmhhZ2ljIHNlcHRpY2VtaWEgdmlydXM8L2tleXdvcmQ+PGtl
eXdvcmQ+TGF1cmVudGlhbiBHcmVhdCBMYWtlczwva2V5d29yZD48a2V5d29yZD5lbWVyZ2luZyBk
aXNlYXNlPC9rZXl3b3JkPjwva2V5d29yZHM+PGRhdGVzPjx5ZWFyPjIwMTI8L3llYXI+PC9kYXRl
cz48b3JpZy1wdWI+XFxBQ1QwMDFDTDA0RlMwN1xCSU9TRUNVUklUWURBVEEkXEUgTGlicmFyeVxB
bmltYWwgQ2F0YWxvZ3VlXEZcRmFpc2FsIGV0IGFsIDIwMTIgRU4yNDkzMC5wZGY8L29yaWctcHVi
PjxsYWJlbD4yNDkzMDwvbGFiZWw+PHVybHM+PC91cmxzPjxjdXN0b20xPnN0dXJnZW9uX0JNPC9j
dXN0b20xPjxlbGVjdHJvbmljLXJlc291cmNlLW51bT5odHRwczovL2RvaS5vcmcvMTAuMzM5MC92
NDA1MDczNDwvZWxlY3Ryb25pYy1yZXNvdXJjZS1udW0+PC9yZWNvcmQ+PC9DaXRlPjwvRW5kTm90
ZT5=
</w:fldData>
        </w:fldChar>
      </w:r>
      <w:r w:rsidR="00295283">
        <w:instrText xml:space="preserve"> ADDIN EN.CITE </w:instrText>
      </w:r>
      <w:r w:rsidR="00295283">
        <w:fldChar w:fldCharType="begin">
          <w:fldData xml:space="preserve">PEVuZE5vdGU+PENpdGU+PEF1dGhvcj5VU0dTPC9BdXRob3I+PFllYXI+MjAwODwvWWVhcj48UmVj
TnVtPjE0MTgyPC9SZWNOdW0+PElEVGV4dD4xNTEyMDwvSURUZXh0PjxEaXNwbGF5VGV4dD4oRmFp
c2FsIGV0IGFsLiAyMDEyOyBVU0dTIDIwMDgpPC9EaXNwbGF5VGV4dD48cmVjb3JkPjxyZWMtbnVt
YmVyPjE0MTgyPC9yZWMtbnVtYmVyPjxmb3JlaWduLWtleXM+PGtleSBhcHA9IkVOIiBkYi1pZD0i
OTBhd3d0MjViZHB0d3RlZTI1ZHBweDVqd3ZkZHAyc3RyMHN6IiB0aW1lc3RhbXA9IjE2NTIzOTc4
MzkiIGd1aWQ9IjVmODEyZmU2LTVlZTQtNGI0ZS05MmY1LWQ5YjcyNzRlYjUyYyI+MTQxODI8L2tl
eT48L2ZvcmVpZ24ta2V5cz48cmVmLXR5cGUgbmFtZT0iRWxlY3Ryb25pYyBQdWJsaWNhdGlvbiI+
NDQ8L3JlZi10eXBlPjxjb250cmlidXRvcnM+PGF1dGhvcnM+PGF1dGhvcj5VU0dTPC9hdXRob3I+
PC9hdXRob3JzPjwvY29udHJpYnV0b3JzPjx0aXRsZXM+PHRpdGxlPk1vbGVjdWxhciBlcGlkZW1p
b2xvZ3kgb2YgdmlyYWwgaGVtb3JyaGFnaWMgc2VwdGljZW1pYSB2aXJ1cyBpbiB0aGUgR3JlYXQg
TGFrZXMgcmVnaW9uPC90aXRsZT48c2Vjb25kYXJ5LXRpdGxlPlVuaXRlZCBTdGF0ZXMgR2VvbG9n
aWNhbCBTdXJ2ZXkgKFVTR1MpOiBGYWN0IFNoZWV0PC9zZWNvbmRhcnktdGl0bGU+PC90aXRsZXM+
PHBhZ2VzPjEtNDwvcGFnZXM+PGtleXdvcmRzPjxrZXl3b3JkPkRpc2luZmVjdGlvbjwva2V5d29y
ZD48a2V5d29yZD5FZmZpY2FjeTwva2V5d29yZD48a2V5d29yZD5FZ2dzPC9rZXl3b3JkPjxrZXl3
b3JkPkVwaWRlbWlvbG9neTwva2V5d29yZD48a2V5d29yZD5FdmFsdWF0aW9uPC9rZXl3b3JkPjxr
ZXl3b3JkPkZhY3Qgc2hlZXQ8L2tleXdvcmQ+PGtleXdvcmQ+SDwva2V5d29yZD48a2V5d29yZD5I
ZW1vcnJoYWdpYyBzZXB0aWNlbWlhPC9rZXl3b3JkPjxrZXl3b3JkPklvZG9waG9yPC9rZXl3b3Jk
PjxrZXl3b3JkPkxha2VzPC9rZXl3b3JkPjxrZXl3b3JkPk1vbGVjdWxhcjwva2V5d29yZD48a2V5
d29yZD5Nb2xlY3VsYXIgZXBpZGVtaW9sb2d5PC9rZXl3b3JkPjxrZXl3b3JkPk5vcnRoZXJuPC9r
ZXl3b3JkPjxrZXl3b3JkPlJlZ2lvbjwva2V5d29yZD48a2V5d29yZD5TZXB0aWNlbWlhPC9rZXl3
b3JkPjxrZXl3b3JkPnN0YXRlPC9rZXl3b3JkPjxrZXl3b3JkPlN0YXRlczwva2V5d29yZD48a2V5
d29yZD5TdXJ2ZXk8L2tleXdvcmQ+PGtleXdvcmQ+VW5pdGVkIFN0YXRlczwva2V5d29yZD48a2V5
d29yZD5WaXJhbDwva2V5d29yZD48a2V5d29yZD5WaXJhbCBoZW1vcnJoYWdpYyBzZXB0aWNlbWlh
PC9rZXl3b3JkPjxrZXl3b3JkPlZpcmFsIGhlbW9ycmhhZ2ljIHNlcHRpY2VtaWEgdmlydXM8L2tl
eXdvcmQ+PGtleXdvcmQ+VmlydXM8L2tleXdvcmQ+PC9rZXl3b3Jkcz48ZGF0ZXM+PHllYXI+MjAw
ODwveWVhcj48cHViLWRhdGVzPjxkYXRlPjcvMTYvMjAxMCAtIENoYW5nZSB0byBjb3JyZWN0IGZv
cm1hdCAoRGF5IE1vbnRoIFllYXIpIGFuZCBkZWxldGUgZGF0YSBpbiBmaWVsZCAmYXBvcztEYXRl
IEFjY2Vzc2VkIChNTS9ERC9ZWVlZKSZhcG9zOzwvZGF0ZT48L3B1Yi1kYXRlcz48L2RhdGVzPjxv
cmlnLXB1Yj5cXEFDVDAwMUNMMDRGUzA3XEJJT1NFQ1VSSVRZREFUQSRcRSBMaWJyYXJ5XEFuaW1h
bCBDYXRhbG9ndWVcVTwvb3JpZy1wdWI+PGxhYmVsPjE1MTIwPC9sYWJlbD48d29yay10eXBlPjcv
MTYvMjAxMDwvd29yay10eXBlPjx1cmxzPjwvdXJscz48Y3VzdG9tMT5hcXVhdGljcyBnbTwvY3Vz
dG9tMT48ZWxlY3Ryb25pYy1yZXNvdXJjZS1udW0+aHR0cDovL3dmcmMudXNncy5nb3YvcHVicy9m
YWN0c2hlZXRwZGYvdmhzZnMyMDExMTA4LnBkZjwvZWxlY3Ryb25pYy1yZXNvdXJjZS1udW0+PG1v
ZGlmaWVkLWRhdGU+NzU5MDk8L21vZGlmaWVkLWRhdGU+PC9yZWNvcmQ+PC9DaXRlPjxDaXRlPjxB
dXRob3I+RmFpc2FsPC9BdXRob3I+PFllYXI+MjAxMjwvWWVhcj48UmVjTnVtPjQ2NTQ3PC9SZWNO
dW0+PElEVGV4dD4yNDkzMDwvSURUZXh0PjxyZWNvcmQ+PHJlYy1udW1iZXI+NDY1NDc8L3JlYy1u
dW1iZXI+PGZvcmVpZ24ta2V5cz48a2V5IGFwcD0iRU4iIGRiLWlkPSI5MGF3d3QyNWJkcHR3dGVl
MjVkcHB4NWp3dmRkcDJzdHIwc3oiIHRpbWVzdGFtcD0iMTY2NTM2MTU3OSIgZ3VpZD0iMDg0ZjQ4
NjItYTE5NS00NjBmLTlhY2EtOWMwYTdmMTZlOTI4Ij40NjU0Nzwva2V5PjwvZm9yZWlnbi1rZXlz
PjxyZWYtdHlwZSBuYW1lPSJKb3VybmFsIEFydGljbGVzIj4xNzwvcmVmLXR5cGU+PGNvbnRyaWJ1
dG9ycz48YXV0aG9ycz48YXV0aG9yPkZhaXNhbCwgTS48L2F1dGhvcj48YXV0aG9yPlNoYXZhbGll
ciwgTS48L2F1dGhvcj48YXV0aG9yPktpbSwgUi5LLjwvYXV0aG9yPjxhdXRob3I+TWlsbGFyZCwg
RS5WLjwvYXV0aG9yPjxhdXRob3I+R3VubiwgTS5SLjwvYXV0aG9yPjxhdXRob3I+V2ludGVycywg
QS5ELjwvYXV0aG9yPjxhdXRob3I+U2NodWx6LCBDLkEuPC9hdXRob3I+PGF1dGhvcj5FaXNzYSwg
QS5FLjwvYXV0aG9yPjxhdXRob3I+VGhvbWFzLCBNLlYuPC9hdXRob3I+PGF1dGhvcj5Xb2xnYW1v
b2QsIE0uPC9hdXRob3I+PGF1dGhvcj5XaGVsYW4sIEcuRS48L2F1dGhvcj48YXV0aG9yPldpbnRv
biwgSi48L2F1dGhvcj48L2F1dGhvcnM+PC9jb250cmlidXRvcnM+PHRpdGxlcz48dGl0bGU+U3By
ZWFkIG9mIHRoZSBFbWVyZ2luZyBWaXJhbCBIZW1vcnJoYWdpYyBTZXB0aWNlbWlhIFZpcnVzIFN0
cmFpbiwgR2Vub3R5cGUgSVZiLCBpbiBNaWNoaWdhbiwgVVNBPC90aXRsZT48c2Vjb25kYXJ5LXRp
dGxlPlZpcnVzZXM8L3NlY29uZGFyeS10aXRsZT48L3RpdGxlcz48cGVyaW9kaWNhbD48ZnVsbC10
aXRsZT5WaXJ1c2VzPC9mdWxsLXRpdGxlPjwvcGVyaW9kaWNhbD48cGFnZXM+NzM0LTc2MDwvcGFn
ZXM+PHZvbHVtZT40PC92b2x1bWU+PGtleXdvcmRzPjxrZXl3b3JkPk1pY2hpZ2FuPC9rZXl3b3Jk
PjxrZXl3b3JkPnZpcmFsIGhlbW9ycmhhZ2ljIHNlcHRpY2VtaWEgdmlydXM8L2tleXdvcmQ+PGtl
eXdvcmQ+TGF1cmVudGlhbiBHcmVhdCBMYWtlczwva2V5d29yZD48a2V5d29yZD5lbWVyZ2luZyBk
aXNlYXNlPC9rZXl3b3JkPjwva2V5d29yZHM+PGRhdGVzPjx5ZWFyPjIwMTI8L3llYXI+PC9kYXRl
cz48b3JpZy1wdWI+XFxBQ1QwMDFDTDA0RlMwN1xCSU9TRUNVUklUWURBVEEkXEUgTGlicmFyeVxB
bmltYWwgQ2F0YWxvZ3VlXEZcRmFpc2FsIGV0IGFsIDIwMTIgRU4yNDkzMC5wZGY8L29yaWctcHVi
PjxsYWJlbD4yNDkzMDwvbGFiZWw+PHVybHM+PC91cmxzPjxjdXN0b20xPnN0dXJnZW9uX0JNPC9j
dXN0b20xPjxlbGVjdHJvbmljLXJlc291cmNlLW51bT5odHRwczovL2RvaS5vcmcvMTAuMzM5MC92
NDA1MDczNDwvZWxlY3Ryb25pYy1yZXNvdXJjZS1udW0+PC9yZWNvcmQ+PC9DaXRlPjwvRW5kTm90
ZT5=
</w:fldData>
        </w:fldChar>
      </w:r>
      <w:r w:rsidR="00295283">
        <w:instrText xml:space="preserve"> ADDIN EN.CITE.DATA </w:instrText>
      </w:r>
      <w:r w:rsidR="00295283">
        <w:fldChar w:fldCharType="end"/>
      </w:r>
      <w:r w:rsidR="00295283">
        <w:fldChar w:fldCharType="separate"/>
      </w:r>
      <w:r w:rsidR="00295283">
        <w:rPr>
          <w:noProof/>
        </w:rPr>
        <w:t>(Faisal et al. 2012; USGS 2008)</w:t>
      </w:r>
      <w:r w:rsidR="00295283">
        <w:fldChar w:fldCharType="end"/>
      </w:r>
    </w:p>
    <w:p w14:paraId="524BF79A" w14:textId="4391629A" w:rsidR="00B31092" w:rsidRDefault="00B31092" w:rsidP="004425EA">
      <w:pPr>
        <w:pStyle w:val="ListBullet"/>
        <w:numPr>
          <w:ilvl w:val="0"/>
          <w:numId w:val="24"/>
        </w:numPr>
        <w:tabs>
          <w:tab w:val="num" w:pos="567"/>
        </w:tabs>
        <w:spacing w:line="240" w:lineRule="auto"/>
        <w:ind w:left="425" w:hanging="425"/>
        <w:rPr>
          <w:rStyle w:val="Emphasis"/>
          <w:i w:val="0"/>
          <w:iCs w:val="0"/>
        </w:rPr>
      </w:pPr>
      <w:r>
        <w:rPr>
          <w:rStyle w:val="Emphasis"/>
        </w:rPr>
        <w:t xml:space="preserve">Micropterus salmoides </w:t>
      </w:r>
      <w:r w:rsidR="00B029DD" w:rsidRPr="00B31092">
        <w:rPr>
          <w:rStyle w:val="Emphasis"/>
          <w:i w:val="0"/>
          <w:iCs w:val="0"/>
          <w:vertAlign w:val="superscript"/>
        </w:rPr>
        <w:t>N</w:t>
      </w:r>
      <w:r>
        <w:rPr>
          <w:rStyle w:val="Emphasis"/>
        </w:rPr>
        <w:t xml:space="preserve"> </w:t>
      </w:r>
      <w:r w:rsidRPr="00B029DD">
        <w:t>(largemouth bass) (</w:t>
      </w:r>
      <w:r w:rsidR="00295283">
        <w:fldChar w:fldCharType="begin"/>
      </w:r>
      <w:r w:rsidR="00295283">
        <w:instrText xml:space="preserve"> ADDIN EN.CITE &lt;EndNote&gt;&lt;Cite&gt;&lt;Author&gt;de Kinkelin&lt;/Author&gt;&lt;Year&gt;1999&lt;/Year&gt;&lt;RecNum&gt;46519&lt;/RecNum&gt;&lt;IDText&gt;24910&lt;/IDText&gt;&lt;DisplayText&gt;(de Kinkelin et al. 1999)&lt;/DisplayText&gt;&lt;record&gt;&lt;rec-number&gt;46519&lt;/rec-number&gt;&lt;foreign-keys&gt;&lt;key app="EN" db-id="90awwt25bdptwtee25dppx5jwvddp2str0sz" timestamp="1663641895" guid="750e3b22-80ee-46ea-bfdb-39cf7a6d28c3"&gt;46519&lt;/key&gt;&lt;/foreign-keys&gt;&lt;ref-type name="Conference Proceedings"&gt;10&lt;/ref-type&gt;&lt;contributors&gt;&lt;authors&gt;&lt;author&gt;de Kinkelin, P.&lt;/author&gt;&lt;author&gt;Daniel, P.&lt;/author&gt;&lt;author&gt;Hattenberger-Baudouy, A.M.&lt;/author&gt;&lt;author&gt;Benmansour, A.&lt;/author&gt;&lt;/authors&gt;&lt;/contributors&gt;&lt;titles&gt;&lt;title&gt;&lt;style face="normal" font="default" size="100%"&gt;The large-mouth bass (&lt;/style&gt;&lt;style face="italic" font="default" size="100%"&gt;Micropterus salmoides&lt;/style&gt;&lt;style face="normal" font="default" size="100%"&gt;): a novel host for viral haemorrhagic septicaemia virus (VHSV)&lt;/style&gt;&lt;/title&gt;&lt;secondary-title&gt;9th International Conference of the EAFP on Diseases of Fish and Shellfish&lt;/secondary-title&gt;&lt;/titles&gt;&lt;pages&gt;P-174&lt;/pages&gt;&lt;dates&gt;&lt;year&gt;1999&lt;/year&gt;&lt;pub-dates&gt;&lt;date&gt;19-24 September 1999&lt;/date&gt;&lt;/pub-dates&gt;&lt;/dates&gt;&lt;pub-location&gt;Rhodes, Greece&lt;/pub-location&gt;&lt;label&gt;24910&lt;/label&gt;&lt;urls&gt;&lt;/urls&gt;&lt;custom1&gt;sturgeon_BM&lt;/custom1&gt;&lt;/record&gt;&lt;/Cite&gt;&lt;/EndNote&gt;</w:instrText>
      </w:r>
      <w:r w:rsidR="00295283">
        <w:fldChar w:fldCharType="separate"/>
      </w:r>
      <w:r w:rsidR="00295283">
        <w:rPr>
          <w:noProof/>
        </w:rPr>
        <w:t>(de Kinkelin et al. 1999)</w:t>
      </w:r>
      <w:r w:rsidR="00295283">
        <w:fldChar w:fldCharType="end"/>
      </w:r>
      <w:r w:rsidRPr="00B029DD">
        <w:t xml:space="preserve"> cited in </w:t>
      </w:r>
      <w:r w:rsidR="00295283">
        <w:fldChar w:fldCharType="begin">
          <w:fldData xml:space="preserve">PEVuZE5vdGU+PENpdGU+PEF1dGhvcj5Ta2FsbDwvQXV0aG9yPjxZZWFyPjIwMDU8L1llYXI+PFJl
Y051bT4xMTQxMzwvUmVjTnVtPjxJRFRleHQ+MTM3MTM8L0lEVGV4dD48RGlzcGxheVRleHQ+KFNr
YWxsLCBPbGVzZW4gJmFtcDsgTWVsbGVyZ2FhcmQgMjAwNWIpPC9EaXNwbGF5VGV4dD48cmVjb3Jk
PjxyZWMtbnVtYmVyPjExNDEzPC9yZWMtbnVtYmVyPjxmb3JlaWduLWtleXM+PGtleSBhcHA9IkVO
IiBkYi1pZD0iOTBhd3d0MjViZHB0d3RlZTI1ZHBweDVqd3ZkZHAyc3RyMHN6IiB0aW1lc3RhbXA9
IjE2NTIzOTc1NTIiIGd1aWQ9IjBjNDNlOTZkLTlhYzItNGEwYS04MTkwLWI0OGUxMDUyOWNiYSI+
MTE0MTM8L2tleT48L2ZvcmVpZ24ta2V5cz48cmVmLXR5cGUgbmFtZT0iSm91cm5hbCBBcnRpY2xl
cyI+MTc8L3JlZi10eXBlPjxjb250cmlidXRvcnM+PGF1dGhvcnM+PGF1dGhvcj5Ta2FsbCwgSC5G
LjwvYXV0aG9yPjxhdXRob3I+T2xlc2VuLCBOLkouPC9hdXRob3I+PGF1dGhvcj5NZWxsZXJnYWFy
ZCwgUy48L2F1dGhvcj48L2F1dGhvcnM+PC9jb250cmlidXRvcnM+PHRpdGxlcz48dGl0bGU+Vmly
YWwgaGFlbW9ycmhhZ2ljIHNlcHRpY2FlbWlhIHZpcnVzIGluIG1hcmluZSBmaXNoIGFuZCBpdHMg
aW1wbGljYXRpb25zIGZvciBmaXNoIGZhcm1pbmcgLSBhIHJldmlldzwvdGl0bGU+PHNlY29uZGFy
eS10aXRsZT5Kb3VybmFsIG9mIEZpc2ggRGlzZWFzZXM8L3NlY29uZGFyeS10aXRsZT48L3RpdGxl
cz48cGVyaW9kaWNhbD48ZnVsbC10aXRsZT5Kb3VybmFsIG9mIEZpc2ggRGlzZWFzZXM8L2Z1bGwt
dGl0bGU+PC9wZXJpb2RpY2FsPjxwYWdlcz41MDktNTI5PC9wYWdlcz48dm9sdW1lPjI4PC92b2x1
bWU+PG51bWJlcj45PC9udW1iZXI+PGtleXdvcmRzPjxrZXl3b3JkPkFtZXJpY2E8L2tleXdvcmQ+
PGtleXdvcmQ+QXF1YWN1bHR1cmU8L2tleXdvcmQ+PGtleXdvcmQ+QXNpYTwva2V5d29yZD48a2V5
d29yZD5BdGxhbnRpYzwva2V5d29yZD48a2V5d29yZD5BdGxhbnRpYyBzYWxtb248L2tleXdvcmQ+
PGtleXdvcmQ+QmFsdGljIFNlYTwva2V5d29yZD48a2V5d29yZD5Db2Q8L2tleXdvcmQ+PGtleXdv
cmQ+RW5kZW1pYzwva2V5d29yZD48a2V5d29yZD5FbnZpcm9ubWVudDwva2V5d29yZD48a2V5d29y
ZD5FdXJvcGU8L2tleXdvcmQ+PGtleXdvcmQ+RXVyb3BlYW48L2tleXdvcmQ+PGtleXdvcmQ+RmFy
bWluZzwva2V5d29yZD48a2V5d29yZD5GaXNoPC9rZXl3b3JkPjxrZXl3b3JkPkZyZXNod2F0ZXI8
L2tleXdvcmQ+PGtleXdvcmQ+R2Vub3R5cGluZzwva2V5d29yZD48a2V5d29yZD5Hcm91cDwva2V5
d29yZD48a2V5d29yZD5Hcm91cHM8L2tleXdvcmQ+PGtleXdvcmQ+SGFlbW9ycmhhZ2ljIHNlcHRp
Y2FlbWlhPC9rZXl3b3JkPjxrZXl3b3JkPkhlcnJpbmc8L2tleXdvcmQ+PGtleXdvcmQ+SW1wbGlj
YXRpb25zPC9rZXl3b3JkPjxrZXl3b3JkPkludHJvZHVjdGlvbjwva2V5d29yZD48a2V5d29yZD5J
c29sYXRlPC9rZXl3b3JkPjxrZXl3b3JkPklzb2xhdGVzPC9rZXl3b3JkPjxrZXl3b3JkPklzb2xh
dGlvbjwva2V5d29yZD48a2V5d29yZD5Mb3cgcGF0aG9nZW5pY2l0eTwva2V5d29yZD48a2V5d29y
ZD5NYXJpbmU8L2tleXdvcmQ+PGtleXdvcmQ+TWFyaW5lIGVudmlyb25tZW50PC9rZXl3b3JkPjxr
ZXl3b3JkPk1hcmluZSBmaXNoPC9rZXl3b3JkPjxrZXl3b3JkPk1lYXN1cmVzPC9rZXl3b3JkPjxr
ZXl3b3JkPm5vcnRoPC9rZXl3b3JkPjxrZXl3b3JkPk5vcnRoIEFtZXJpY2E8L2tleXdvcmQ+PGtl
eXdvcmQ+Tm9ydGhlcm48L2tleXdvcmQ+PGtleXdvcmQ+Tm9ydGhlcm4gaGVtaXNwaGVyZTwva2V5
d29yZD48a2V5d29yZD5Ob3J3YXk8L2tleXdvcmQ+PGtleXdvcmQ+UGF0aG9nZW5pYzwva2V5d29y
ZD48a2V5d29yZD5QYXRob2dlbmljaXR5PC9rZXl3b3JkPjxrZXl3b3JkPlJhaW5ib3cgdHJvdXQ8
L2tleXdvcmQ+PGtleXdvcmQ+cmV2aWV3PC9rZXl3b3JkPjxrZXl3b3JkPlNhbG1vbjwva2V5d29y
ZD48a2V5d29yZD5TY290bGFuZDwva2V5d29yZD48a2V5d29yZD5TZXB0aWNhZW1pYTwva2V5d29y
ZD48a2V5d29yZD5TcGVjaWVzPC9rZXl3b3JkPjxrZXl3b3JkPlRyYW5zZmVyPC9rZXl3b3JkPjxr
ZXl3b3JkPlRyb3V0PC9rZXl3b3JkPjxrZXl3b3JkPlR1cmJvdDwva2V5d29yZD48a2V5d29yZD5W
SFNWPC9rZXl3b3JkPjxrZXl3b3JkPlZpcmFsPC9rZXl3b3JkPjxrZXl3b3JkPnZpcmFsIGhhZW1v
cnJoYWdpYyBzZXB0aWNhZW1pYTwva2V5d29yZD48a2V5d29yZD5WaXJhbCBoYWVtb3JyaGFnaWMg
c2VwdGljYWVtaWEgdmlydXM8L2tleXdvcmQ+PGtleXdvcmQ+VmlydXM8L2tleXdvcmQ+PGtleXdv
cmQ+V2F0ZXI8L2tleXdvcmQ+PGtleXdvcmQ+V2lsZDwva2V5d29yZD48L2tleXdvcmRzPjxkYXRl
cz48eWVhcj4yMDA1PC95ZWFyPjxwdWItZGF0ZXM+PGRhdGU+MiBNYXkgMjAyMzwvZGF0ZT48L3B1
Yi1kYXRlcz48L2RhdGVzPjxvcmlnLXB1Yj5cXEFDVDAwMUNMMDRGUzA3XEJJT1NFQ1VSSVRZREFU
QSRcRSBMaWJyYXJ5XEFuaW1hbCBDYXRhbG9ndWVcUzwvb3JpZy1wdWI+PGxhYmVsPjEzNzEzPC9s
YWJlbD48dXJscz48L3VybHM+PGN1c3RvbTE+YXF1YXRpY3MgZ208L2N1c3RvbTE+PGVsZWN0cm9u
aWMtcmVzb3VyY2UtbnVtPmh0dHBzOi8vZG9pLm9yZy8xMC4xMTExL2ouMTM2NS0yNzYxLjIwMDUu
MDA2NTQueDwvZWxlY3Ryb25pYy1yZXNvdXJjZS1udW0+PG1vZGlmaWVkLWRhdGU+NzU5MDQ8L21v
ZGlmaWVkLWRhdGU+PC9yZWNvcmQ+PC9DaXRlPjwvRW5kTm90ZT5=
</w:fldData>
        </w:fldChar>
      </w:r>
      <w:r w:rsidR="00295283">
        <w:instrText xml:space="preserve"> ADDIN EN.CITE </w:instrText>
      </w:r>
      <w:r w:rsidR="00295283">
        <w:fldChar w:fldCharType="begin">
          <w:fldData xml:space="preserve">PEVuZE5vdGU+PENpdGU+PEF1dGhvcj5Ta2FsbDwvQXV0aG9yPjxZZWFyPjIwMDU8L1llYXI+PFJl
Y051bT4xMTQxMzwvUmVjTnVtPjxJRFRleHQ+MTM3MTM8L0lEVGV4dD48RGlzcGxheVRleHQ+KFNr
YWxsLCBPbGVzZW4gJmFtcDsgTWVsbGVyZ2FhcmQgMjAwNWIpPC9EaXNwbGF5VGV4dD48cmVjb3Jk
PjxyZWMtbnVtYmVyPjExNDEzPC9yZWMtbnVtYmVyPjxmb3JlaWduLWtleXM+PGtleSBhcHA9IkVO
IiBkYi1pZD0iOTBhd3d0MjViZHB0d3RlZTI1ZHBweDVqd3ZkZHAyc3RyMHN6IiB0aW1lc3RhbXA9
IjE2NTIzOTc1NTIiIGd1aWQ9IjBjNDNlOTZkLTlhYzItNGEwYS04MTkwLWI0OGUxMDUyOWNiYSI+
MTE0MTM8L2tleT48L2ZvcmVpZ24ta2V5cz48cmVmLXR5cGUgbmFtZT0iSm91cm5hbCBBcnRpY2xl
cyI+MTc8L3JlZi10eXBlPjxjb250cmlidXRvcnM+PGF1dGhvcnM+PGF1dGhvcj5Ta2FsbCwgSC5G
LjwvYXV0aG9yPjxhdXRob3I+T2xlc2VuLCBOLkouPC9hdXRob3I+PGF1dGhvcj5NZWxsZXJnYWFy
ZCwgUy48L2F1dGhvcj48L2F1dGhvcnM+PC9jb250cmlidXRvcnM+PHRpdGxlcz48dGl0bGU+Vmly
YWwgaGFlbW9ycmhhZ2ljIHNlcHRpY2FlbWlhIHZpcnVzIGluIG1hcmluZSBmaXNoIGFuZCBpdHMg
aW1wbGljYXRpb25zIGZvciBmaXNoIGZhcm1pbmcgLSBhIHJldmlldzwvdGl0bGU+PHNlY29uZGFy
eS10aXRsZT5Kb3VybmFsIG9mIEZpc2ggRGlzZWFzZXM8L3NlY29uZGFyeS10aXRsZT48L3RpdGxl
cz48cGVyaW9kaWNhbD48ZnVsbC10aXRsZT5Kb3VybmFsIG9mIEZpc2ggRGlzZWFzZXM8L2Z1bGwt
dGl0bGU+PC9wZXJpb2RpY2FsPjxwYWdlcz41MDktNTI5PC9wYWdlcz48dm9sdW1lPjI4PC92b2x1
bWU+PG51bWJlcj45PC9udW1iZXI+PGtleXdvcmRzPjxrZXl3b3JkPkFtZXJpY2E8L2tleXdvcmQ+
PGtleXdvcmQ+QXF1YWN1bHR1cmU8L2tleXdvcmQ+PGtleXdvcmQ+QXNpYTwva2V5d29yZD48a2V5
d29yZD5BdGxhbnRpYzwva2V5d29yZD48a2V5d29yZD5BdGxhbnRpYyBzYWxtb248L2tleXdvcmQ+
PGtleXdvcmQ+QmFsdGljIFNlYTwva2V5d29yZD48a2V5d29yZD5Db2Q8L2tleXdvcmQ+PGtleXdv
cmQ+RW5kZW1pYzwva2V5d29yZD48a2V5d29yZD5FbnZpcm9ubWVudDwva2V5d29yZD48a2V5d29y
ZD5FdXJvcGU8L2tleXdvcmQ+PGtleXdvcmQ+RXVyb3BlYW48L2tleXdvcmQ+PGtleXdvcmQ+RmFy
bWluZzwva2V5d29yZD48a2V5d29yZD5GaXNoPC9rZXl3b3JkPjxrZXl3b3JkPkZyZXNod2F0ZXI8
L2tleXdvcmQ+PGtleXdvcmQ+R2Vub3R5cGluZzwva2V5d29yZD48a2V5d29yZD5Hcm91cDwva2V5
d29yZD48a2V5d29yZD5Hcm91cHM8L2tleXdvcmQ+PGtleXdvcmQ+SGFlbW9ycmhhZ2ljIHNlcHRp
Y2FlbWlhPC9rZXl3b3JkPjxrZXl3b3JkPkhlcnJpbmc8L2tleXdvcmQ+PGtleXdvcmQ+SW1wbGlj
YXRpb25zPC9rZXl3b3JkPjxrZXl3b3JkPkludHJvZHVjdGlvbjwva2V5d29yZD48a2V5d29yZD5J
c29sYXRlPC9rZXl3b3JkPjxrZXl3b3JkPklzb2xhdGVzPC9rZXl3b3JkPjxrZXl3b3JkPklzb2xh
dGlvbjwva2V5d29yZD48a2V5d29yZD5Mb3cgcGF0aG9nZW5pY2l0eTwva2V5d29yZD48a2V5d29y
ZD5NYXJpbmU8L2tleXdvcmQ+PGtleXdvcmQ+TWFyaW5lIGVudmlyb25tZW50PC9rZXl3b3JkPjxr
ZXl3b3JkPk1hcmluZSBmaXNoPC9rZXl3b3JkPjxrZXl3b3JkPk1lYXN1cmVzPC9rZXl3b3JkPjxr
ZXl3b3JkPm5vcnRoPC9rZXl3b3JkPjxrZXl3b3JkPk5vcnRoIEFtZXJpY2E8L2tleXdvcmQ+PGtl
eXdvcmQ+Tm9ydGhlcm48L2tleXdvcmQ+PGtleXdvcmQ+Tm9ydGhlcm4gaGVtaXNwaGVyZTwva2V5
d29yZD48a2V5d29yZD5Ob3J3YXk8L2tleXdvcmQ+PGtleXdvcmQ+UGF0aG9nZW5pYzwva2V5d29y
ZD48a2V5d29yZD5QYXRob2dlbmljaXR5PC9rZXl3b3JkPjxrZXl3b3JkPlJhaW5ib3cgdHJvdXQ8
L2tleXdvcmQ+PGtleXdvcmQ+cmV2aWV3PC9rZXl3b3JkPjxrZXl3b3JkPlNhbG1vbjwva2V5d29y
ZD48a2V5d29yZD5TY290bGFuZDwva2V5d29yZD48a2V5d29yZD5TZXB0aWNhZW1pYTwva2V5d29y
ZD48a2V5d29yZD5TcGVjaWVzPC9rZXl3b3JkPjxrZXl3b3JkPlRyYW5zZmVyPC9rZXl3b3JkPjxr
ZXl3b3JkPlRyb3V0PC9rZXl3b3JkPjxrZXl3b3JkPlR1cmJvdDwva2V5d29yZD48a2V5d29yZD5W
SFNWPC9rZXl3b3JkPjxrZXl3b3JkPlZpcmFsPC9rZXl3b3JkPjxrZXl3b3JkPnZpcmFsIGhhZW1v
cnJoYWdpYyBzZXB0aWNhZW1pYTwva2V5d29yZD48a2V5d29yZD5WaXJhbCBoYWVtb3JyaGFnaWMg
c2VwdGljYWVtaWEgdmlydXM8L2tleXdvcmQ+PGtleXdvcmQ+VmlydXM8L2tleXdvcmQ+PGtleXdv
cmQ+V2F0ZXI8L2tleXdvcmQ+PGtleXdvcmQ+V2lsZDwva2V5d29yZD48L2tleXdvcmRzPjxkYXRl
cz48eWVhcj4yMDA1PC95ZWFyPjxwdWItZGF0ZXM+PGRhdGU+MiBNYXkgMjAyMzwvZGF0ZT48L3B1
Yi1kYXRlcz48L2RhdGVzPjxvcmlnLXB1Yj5cXEFDVDAwMUNMMDRGUzA3XEJJT1NFQ1VSSVRZREFU
QSRcRSBMaWJyYXJ5XEFuaW1hbCBDYXRhbG9ndWVcUzwvb3JpZy1wdWI+PGxhYmVsPjEzNzEzPC9s
YWJlbD48dXJscz48L3VybHM+PGN1c3RvbTE+YXF1YXRpY3MgZ208L2N1c3RvbTE+PGVsZWN0cm9u
aWMtcmVzb3VyY2UtbnVtPmh0dHBzOi8vZG9pLm9yZy8xMC4xMTExL2ouMTM2NS0yNzYxLjIwMDUu
MDA2NTQueDwvZWxlY3Ryb25pYy1yZXNvdXJjZS1udW0+PG1vZGlmaWVkLWRhdGU+NzU5MDQ8L21v
ZGlmaWVkLWRhdGU+PC9yZWNvcmQ+PC9DaXRlPjwvRW5kTm90ZT5=
</w:fldData>
        </w:fldChar>
      </w:r>
      <w:r w:rsidR="00295283">
        <w:instrText xml:space="preserve"> ADDIN EN.CITE.DATA </w:instrText>
      </w:r>
      <w:r w:rsidR="00295283">
        <w:fldChar w:fldCharType="end"/>
      </w:r>
      <w:r w:rsidR="00295283">
        <w:fldChar w:fldCharType="separate"/>
      </w:r>
      <w:r w:rsidR="00295283">
        <w:rPr>
          <w:noProof/>
        </w:rPr>
        <w:t>(Skall, Olesen &amp; Mellergaard 2005b)</w:t>
      </w:r>
      <w:r w:rsidR="00295283">
        <w:fldChar w:fldCharType="end"/>
      </w:r>
      <w:r w:rsidRPr="00B029DD">
        <w:t>)</w:t>
      </w:r>
      <w:r w:rsidR="00295283">
        <w:fldChar w:fldCharType="begin"/>
      </w:r>
      <w:r w:rsidR="00295283">
        <w:instrText xml:space="preserve"> ADDIN EN.CITE &lt;EndNote&gt;&lt;Cite&gt;&lt;Author&gt;Thompson&lt;/Author&gt;&lt;Year&gt;2011&lt;/Year&gt;&lt;RecNum&gt;46544&lt;/RecNum&gt;&lt;IDText&gt;24927&lt;/IDText&gt;&lt;DisplayText&gt;(Thompson et al. 2011)&lt;/DisplayText&gt;&lt;record&gt;&lt;rec-number&gt;46544&lt;/rec-number&gt;&lt;foreign-keys&gt;&lt;key app="EN" db-id="90awwt25bdptwtee25dppx5jwvddp2str0sz" timestamp="1664331194" guid="4d618911-57b6-4ee2-b619-5f856c7e1ae7"&gt;46544&lt;/key&gt;&lt;/foreign-keys&gt;&lt;ref-type name="Journal Articles"&gt;17&lt;/ref-type&gt;&lt;contributors&gt;&lt;authors&gt;&lt;author&gt;Thompson, T.M.&lt;/author&gt;&lt;author&gt;Batts, W.N.&lt;/author&gt;&lt;author&gt;Faisal, M.&lt;/author&gt;&lt;author&gt;Bowser, P.R.&lt;/author&gt;&lt;author&gt;Casey, J.W.&lt;/author&gt;&lt;author&gt;Phillips, K.&lt;/author&gt;&lt;author&gt;Garver, K.A.&lt;/author&gt;&lt;author&gt;Winton, J.&lt;/author&gt;&lt;author&gt;Kurath, G.&lt;/author&gt;&lt;/authors&gt;&lt;/contributors&gt;&lt;titles&gt;&lt;title&gt;Emergence of Viral hemorrhagic septicemia virus in the North American Great Lakes region is associated with low viral genetic diversity&lt;/title&gt;&lt;secondary-title&gt;Diseases of Aquatic Organisms&lt;/secondary-title&gt;&lt;/titles&gt;&lt;periodical&gt;&lt;full-title&gt;Diseases of Aquatic Organisms&lt;/full-title&gt;&lt;/periodical&gt;&lt;pages&gt;29-43&lt;/pages&gt;&lt;volume&gt;96&lt;/volume&gt;&lt;keywords&gt;&lt;keyword&gt;Emerging infectious diseases&lt;/keyword&gt;&lt;keyword&gt;Fish disease&lt;/keyword&gt;&lt;keyword&gt;Fish rhabdovirus&lt;/keyword&gt;&lt;keyword&gt;Genotyping&lt;/keyword&gt;&lt;keyword&gt;Molecular epidemiology&lt;/keyword&gt;&lt;keyword&gt;Phylogenetic analysis&lt;/keyword&gt;&lt;keyword&gt;Viral haemorrhagic septicaemia virus&lt;/keyword&gt;&lt;keyword&gt;VHSV&lt;/keyword&gt;&lt;/keywords&gt;&lt;dates&gt;&lt;year&gt;2011&lt;/year&gt;&lt;/dates&gt;&lt;orig-pub&gt;\\ACT001CL04FS07\BIOSECURITYDATA$\E Library\Animal Catalogue\T\Thompson et al 2011 EN24927.pdf&lt;/orig-pub&gt;&lt;label&gt;24927&lt;/label&gt;&lt;urls&gt;&lt;/urls&gt;&lt;custom1&gt;sturgeon_BM&lt;/custom1&gt;&lt;electronic-resource-num&gt;https://www.int-res.com/articles/dao2011/96/d096p029.pdf&lt;/electronic-resource-num&gt;&lt;/record&gt;&lt;/Cite&gt;&lt;/EndNote&gt;</w:instrText>
      </w:r>
      <w:r w:rsidR="00295283">
        <w:fldChar w:fldCharType="separate"/>
      </w:r>
      <w:r w:rsidR="00295283">
        <w:rPr>
          <w:noProof/>
        </w:rPr>
        <w:t>(Thompson et al. 2011)</w:t>
      </w:r>
      <w:r w:rsidR="00295283">
        <w:fldChar w:fldCharType="end"/>
      </w:r>
    </w:p>
    <w:p w14:paraId="4766C27C" w14:textId="5A6613B9" w:rsidR="00B31092" w:rsidRPr="00B029DD" w:rsidRDefault="00B31092" w:rsidP="004425EA">
      <w:pPr>
        <w:pStyle w:val="ListBullet"/>
        <w:numPr>
          <w:ilvl w:val="0"/>
          <w:numId w:val="24"/>
        </w:numPr>
        <w:tabs>
          <w:tab w:val="num" w:pos="567"/>
        </w:tabs>
        <w:spacing w:line="240" w:lineRule="auto"/>
        <w:ind w:left="425" w:hanging="425"/>
      </w:pPr>
      <w:r>
        <w:rPr>
          <w:rStyle w:val="Emphasis"/>
        </w:rPr>
        <w:t xml:space="preserve">Morone americana </w:t>
      </w:r>
      <w:r w:rsidR="00B029DD" w:rsidRPr="00B31092">
        <w:rPr>
          <w:rStyle w:val="Emphasis"/>
          <w:i w:val="0"/>
          <w:iCs w:val="0"/>
          <w:vertAlign w:val="superscript"/>
        </w:rPr>
        <w:t>N</w:t>
      </w:r>
      <w:r>
        <w:rPr>
          <w:rStyle w:val="Emphasis"/>
        </w:rPr>
        <w:t xml:space="preserve"> </w:t>
      </w:r>
      <w:r w:rsidRPr="00B029DD">
        <w:t xml:space="preserve">(white perch) </w:t>
      </w:r>
      <w:r w:rsidR="00295283">
        <w:fldChar w:fldCharType="begin"/>
      </w:r>
      <w:r w:rsidR="00295283">
        <w:instrText xml:space="preserve"> ADDIN EN.CITE &lt;EndNote&gt;&lt;Cite&gt;&lt;Author&gt;Thompson&lt;/Author&gt;&lt;Year&gt;2011&lt;/Year&gt;&lt;RecNum&gt;46544&lt;/RecNum&gt;&lt;IDText&gt;24927&lt;/IDText&gt;&lt;DisplayText&gt;(Thompson et al. 2011)&lt;/DisplayText&gt;&lt;record&gt;&lt;rec-number&gt;46544&lt;/rec-number&gt;&lt;foreign-keys&gt;&lt;key app="EN" db-id="90awwt25bdptwtee25dppx5jwvddp2str0sz" timestamp="1664331194" guid="4d618911-57b6-4ee2-b619-5f856c7e1ae7"&gt;46544&lt;/key&gt;&lt;/foreign-keys&gt;&lt;ref-type name="Journal Articles"&gt;17&lt;/ref-type&gt;&lt;contributors&gt;&lt;authors&gt;&lt;author&gt;Thompson, T.M.&lt;/author&gt;&lt;author&gt;Batts, W.N.&lt;/author&gt;&lt;author&gt;Faisal, M.&lt;/author&gt;&lt;author&gt;Bowser, P.R.&lt;/author&gt;&lt;author&gt;Casey, J.W.&lt;/author&gt;&lt;author&gt;Phillips, K.&lt;/author&gt;&lt;author&gt;Garver, K.A.&lt;/author&gt;&lt;author&gt;Winton, J.&lt;/author&gt;&lt;author&gt;Kurath, G.&lt;/author&gt;&lt;/authors&gt;&lt;/contributors&gt;&lt;titles&gt;&lt;title&gt;Emergence of Viral hemorrhagic septicemia virus in the North American Great Lakes region is associated with low viral genetic diversity&lt;/title&gt;&lt;secondary-title&gt;Diseases of Aquatic Organisms&lt;/secondary-title&gt;&lt;/titles&gt;&lt;periodical&gt;&lt;full-title&gt;Diseases of Aquatic Organisms&lt;/full-title&gt;&lt;/periodical&gt;&lt;pages&gt;29-43&lt;/pages&gt;&lt;volume&gt;96&lt;/volume&gt;&lt;keywords&gt;&lt;keyword&gt;Emerging infectious diseases&lt;/keyword&gt;&lt;keyword&gt;Fish disease&lt;/keyword&gt;&lt;keyword&gt;Fish rhabdovirus&lt;/keyword&gt;&lt;keyword&gt;Genotyping&lt;/keyword&gt;&lt;keyword&gt;Molecular epidemiology&lt;/keyword&gt;&lt;keyword&gt;Phylogenetic analysis&lt;/keyword&gt;&lt;keyword&gt;Viral haemorrhagic septicaemia virus&lt;/keyword&gt;&lt;keyword&gt;VHSV&lt;/keyword&gt;&lt;/keywords&gt;&lt;dates&gt;&lt;year&gt;2011&lt;/year&gt;&lt;/dates&gt;&lt;orig-pub&gt;\\ACT001CL04FS07\BIOSECURITYDATA$\E Library\Animal Catalogue\T\Thompson et al 2011 EN24927.pdf&lt;/orig-pub&gt;&lt;label&gt;24927&lt;/label&gt;&lt;urls&gt;&lt;/urls&gt;&lt;custom1&gt;sturgeon_BM&lt;/custom1&gt;&lt;electronic-resource-num&gt;https://www.int-res.com/articles/dao2011/96/d096p029.pdf&lt;/electronic-resource-num&gt;&lt;/record&gt;&lt;/Cite&gt;&lt;/EndNote&gt;</w:instrText>
      </w:r>
      <w:r w:rsidR="00295283">
        <w:fldChar w:fldCharType="separate"/>
      </w:r>
      <w:r w:rsidR="00295283">
        <w:rPr>
          <w:noProof/>
        </w:rPr>
        <w:t>(Thompson et al. 2011)</w:t>
      </w:r>
      <w:r w:rsidR="00295283">
        <w:fldChar w:fldCharType="end"/>
      </w:r>
    </w:p>
    <w:p w14:paraId="4C3FEC55" w14:textId="2F030252" w:rsidR="00B31092" w:rsidRDefault="00B31092" w:rsidP="004425EA">
      <w:pPr>
        <w:pStyle w:val="ListBullet"/>
        <w:numPr>
          <w:ilvl w:val="0"/>
          <w:numId w:val="24"/>
        </w:numPr>
        <w:tabs>
          <w:tab w:val="num" w:pos="567"/>
        </w:tabs>
        <w:spacing w:line="240" w:lineRule="auto"/>
        <w:ind w:left="425" w:hanging="425"/>
        <w:rPr>
          <w:rStyle w:val="Emphasis"/>
          <w:i w:val="0"/>
          <w:iCs w:val="0"/>
        </w:rPr>
      </w:pPr>
      <w:r>
        <w:rPr>
          <w:rStyle w:val="Emphasis"/>
        </w:rPr>
        <w:t xml:space="preserve">Morone chrysops </w:t>
      </w:r>
      <w:r w:rsidR="00B029DD" w:rsidRPr="00B31092">
        <w:rPr>
          <w:rStyle w:val="Emphasis"/>
          <w:i w:val="0"/>
          <w:iCs w:val="0"/>
          <w:vertAlign w:val="superscript"/>
        </w:rPr>
        <w:t>N</w:t>
      </w:r>
      <w:r>
        <w:rPr>
          <w:rStyle w:val="Emphasis"/>
        </w:rPr>
        <w:t xml:space="preserve"> </w:t>
      </w:r>
      <w:r w:rsidRPr="00B029DD">
        <w:t xml:space="preserve">(white bass) </w:t>
      </w:r>
      <w:r w:rsidR="00295283">
        <w:fldChar w:fldCharType="begin"/>
      </w:r>
      <w:r w:rsidR="00295283">
        <w:instrText xml:space="preserve"> ADDIN EN.CITE &lt;EndNote&gt;&lt;Cite&gt;&lt;Author&gt;Thompson&lt;/Author&gt;&lt;Year&gt;2011&lt;/Year&gt;&lt;RecNum&gt;46544&lt;/RecNum&gt;&lt;IDText&gt;24927&lt;/IDText&gt;&lt;DisplayText&gt;(Thompson et al. 2011)&lt;/DisplayText&gt;&lt;record&gt;&lt;rec-number&gt;46544&lt;/rec-number&gt;&lt;foreign-keys&gt;&lt;key app="EN" db-id="90awwt25bdptwtee25dppx5jwvddp2str0sz" timestamp="1664331194" guid="4d618911-57b6-4ee2-b619-5f856c7e1ae7"&gt;46544&lt;/key&gt;&lt;/foreign-keys&gt;&lt;ref-type name="Journal Articles"&gt;17&lt;/ref-type&gt;&lt;contributors&gt;&lt;authors&gt;&lt;author&gt;Thompson, T.M.&lt;/author&gt;&lt;author&gt;Batts, W.N.&lt;/author&gt;&lt;author&gt;Faisal, M.&lt;/author&gt;&lt;author&gt;Bowser, P.R.&lt;/author&gt;&lt;author&gt;Casey, J.W.&lt;/author&gt;&lt;author&gt;Phillips, K.&lt;/author&gt;&lt;author&gt;Garver, K.A.&lt;/author&gt;&lt;author&gt;Winton, J.&lt;/author&gt;&lt;author&gt;Kurath, G.&lt;/author&gt;&lt;/authors&gt;&lt;/contributors&gt;&lt;titles&gt;&lt;title&gt;Emergence of Viral hemorrhagic septicemia virus in the North American Great Lakes region is associated with low viral genetic diversity&lt;/title&gt;&lt;secondary-title&gt;Diseases of Aquatic Organisms&lt;/secondary-title&gt;&lt;/titles&gt;&lt;periodical&gt;&lt;full-title&gt;Diseases of Aquatic Organisms&lt;/full-title&gt;&lt;/periodical&gt;&lt;pages&gt;29-43&lt;/pages&gt;&lt;volume&gt;96&lt;/volume&gt;&lt;keywords&gt;&lt;keyword&gt;Emerging infectious diseases&lt;/keyword&gt;&lt;keyword&gt;Fish disease&lt;/keyword&gt;&lt;keyword&gt;Fish rhabdovirus&lt;/keyword&gt;&lt;keyword&gt;Genotyping&lt;/keyword&gt;&lt;keyword&gt;Molecular epidemiology&lt;/keyword&gt;&lt;keyword&gt;Phylogenetic analysis&lt;/keyword&gt;&lt;keyword&gt;Viral haemorrhagic septicaemia virus&lt;/keyword&gt;&lt;keyword&gt;VHSV&lt;/keyword&gt;&lt;/keywords&gt;&lt;dates&gt;&lt;year&gt;2011&lt;/year&gt;&lt;/dates&gt;&lt;orig-pub&gt;\\ACT001CL04FS07\BIOSECURITYDATA$\E Library\Animal Catalogue\T\Thompson et al 2011 EN24927.pdf&lt;/orig-pub&gt;&lt;label&gt;24927&lt;/label&gt;&lt;urls&gt;&lt;/urls&gt;&lt;custom1&gt;sturgeon_BM&lt;/custom1&gt;&lt;electronic-resource-num&gt;https://www.int-res.com/articles/dao2011/96/d096p029.pdf&lt;/electronic-resource-num&gt;&lt;/record&gt;&lt;/Cite&gt;&lt;/EndNote&gt;</w:instrText>
      </w:r>
      <w:r w:rsidR="00295283">
        <w:fldChar w:fldCharType="separate"/>
      </w:r>
      <w:r w:rsidR="00295283">
        <w:rPr>
          <w:noProof/>
        </w:rPr>
        <w:t>(Thompson et al. 2011)</w:t>
      </w:r>
      <w:r w:rsidR="00295283">
        <w:fldChar w:fldCharType="end"/>
      </w:r>
    </w:p>
    <w:p w14:paraId="4B5A5830" w14:textId="07D88959" w:rsidR="00B31092" w:rsidRPr="00B029DD" w:rsidRDefault="00B31092" w:rsidP="004425EA">
      <w:pPr>
        <w:pStyle w:val="ListBullet"/>
        <w:numPr>
          <w:ilvl w:val="0"/>
          <w:numId w:val="24"/>
        </w:numPr>
        <w:tabs>
          <w:tab w:val="num" w:pos="567"/>
        </w:tabs>
        <w:spacing w:line="240" w:lineRule="auto"/>
        <w:ind w:left="425" w:hanging="425"/>
      </w:pPr>
      <w:r>
        <w:rPr>
          <w:rStyle w:val="Emphasis"/>
        </w:rPr>
        <w:t xml:space="preserve">Morone saxatilis </w:t>
      </w:r>
      <w:r w:rsidR="00B029DD" w:rsidRPr="00B31092">
        <w:rPr>
          <w:rStyle w:val="Emphasis"/>
          <w:i w:val="0"/>
          <w:iCs w:val="0"/>
          <w:vertAlign w:val="superscript"/>
        </w:rPr>
        <w:t>N</w:t>
      </w:r>
      <w:r>
        <w:rPr>
          <w:rStyle w:val="Emphasis"/>
        </w:rPr>
        <w:t xml:space="preserve"> </w:t>
      </w:r>
      <w:r w:rsidRPr="00B029DD">
        <w:t xml:space="preserve">(striped bass) </w:t>
      </w:r>
      <w:r w:rsidR="00295283">
        <w:fldChar w:fldCharType="begin">
          <w:fldData xml:space="preserve">PEVuZE5vdGU+PENpdGU+PEF1dGhvcj5HYWduw6k8L0F1dGhvcj48WWVhcj4yMDA3PC9ZZWFyPjxS
ZWNOdW0+MTI3MjA8L1JlY051bT48SURUZXh0PjU1MDQ8L0lEVGV4dD48RGlzcGxheVRleHQ+KEdh
Z27DqSBldCBhbC4gMjAwNyk8L0Rpc3BsYXlUZXh0PjxyZWNvcmQ+PHJlYy1udW1iZXI+MTI3MjA8
L3JlYy1udW1iZXI+PGZvcmVpZ24ta2V5cz48a2V5IGFwcD0iRU4iIGRiLWlkPSI5MGF3d3QyNWJk
cHR3dGVlMjVkcHB4NWp3dmRkcDJzdHIwc3oiIHRpbWVzdGFtcD0iMTY1MjM5NzY3NiIgZ3VpZD0i
NjcxMzg2N2YtN2Q2MS00Mjk3LWFkYjktZmM2NTFjNWQ5M2U5Ij4xMjcyMDwva2V5PjwvZm9yZWln
bi1rZXlzPjxyZWYtdHlwZSBuYW1lPSJKb3VybmFsIEFydGljbGVzIj4xNzwvcmVmLXR5cGU+PGNv
bnRyaWJ1dG9ycz48YXV0aG9ycz48YXV0aG9yPkdhZ27DqSwgTi48L2F1dGhvcj48YXV0aG9yPk1h
Y0tpbm5vbiwgQS1NPC9hdXRob3I+PGF1dGhvcj5Cb3N0b24sIEwuPC9hdXRob3I+PGF1dGhvcj5T
b3V0ZXIsIEIuPC9hdXRob3I+PGF1dGhvcj5Db29rLVZlcnNsb290LCBNLjwvYXV0aG9yPjxhdXRo
b3I+R3JpZmZpdGhzLCBTLjwvYXV0aG9yPjxhdXRob3I+T2xpdmllciwgRy48L2F1dGhvcj48L2F1
dGhvcnM+PC9jb250cmlidXRvcnM+PHRpdGxlcz48dGl0bGU+SXNvbGF0aW9uIG9mIHZpcmFsIGhh
ZW1vcnJoYWdpYyBzZXB0aWNhZW1pYSB2aXJ1cyBmcm9tIG11bW1pY2hvZywgc3RpY2tsZWJhY2ss
IHN0cmlwZWQgYmFzcyBhbmQgYnJvd24gdHJvdXQgaW4gZWFzdGVybiBDYW5hZGE8L3RpdGxlPjxz
ZWNvbmRhcnktdGl0bGU+Sm91cm5hbCBvZiBGaXNoIERpc2Vhc2VzPC9zZWNvbmRhcnktdGl0bGU+
PC90aXRsZXM+PHBlcmlvZGljYWw+PGZ1bGwtdGl0bGU+Sm91cm5hbCBvZiBGaXNoIERpc2Vhc2Vz
PC9mdWxsLXRpdGxlPjwvcGVyaW9kaWNhbD48cGFnZXM+MjEzLTIyMzwvcGFnZXM+PHZvbHVtZT4z
MDwvdm9sdW1lPjxudW1iZXI+NDwvbnVtYmVyPjxrZXl3b3Jkcz48a2V5d29yZD5BbmFseXNpczwv
a2V5d29yZD48a2V5d29yZD5CYXNzPC9rZXl3b3JkPjxrZXl3b3JkPkNhbmFkYTwva2V5d29yZD48
a2V5d29yZD5DZWxsPC9rZXl3b3JkPjxrZXl3b3JkPkN5dG9wYXRoaWMgZWZmZWN0PC9rZXl3b3Jk
PjxrZXl3b3JkPkVhc3Rlcm48L2tleXdvcmQ+PGtleXdvcmQ+RWZmZWN0PC9rZXl3b3JkPjxrZXl3
b3JkPkhhZW1vcnJoYWdpYyBzZXB0aWNhZW1pYTwva2V5d29yZD48a2V5d29yZD5Jc29sYXRlPC9r
ZXl3b3JkPjxrZXl3b3JkPklzb2xhdGVzPC9rZXl3b3JkPjxrZXl3b3JkPklzb2xhdGlvbjwva2V5
d29yZD48a2V5d29yZD5Lbm93bGVkZ2U8L2tleXdvcmQ+PGtleXdvcmQ+TW9ydGFsaXRpZXM8L2tl
eXdvcmQ+PGtleXdvcmQ+TW9ydGFsaXR5PC9rZXl3b3JkPjxrZXl3b3JkPk5ldXRyYWxpemF0aW9u
PC9rZXl3b3JkPjxrZXl3b3JkPk5ldyBCcnVuc3dpY2s8L2tleXdvcmQ+PGtleXdvcmQ+bm9ydGg8
L2tleXdvcmQ+PGtleXdvcmQ+Tm92YSBTY290aWE8L2tleXdvcmQ+PGtleXdvcmQ+UGh5bG9nZW5l
dGljPC9rZXl3b3JkPjxrZXl3b3JkPlBoeWxvZ2VuZXRpYyBhbmFseXNpczwva2V5d29yZD48a2V5
d29yZD5Qb3B1bGF0aW9uPC9rZXl3b3JkPjxrZXl3b3JkPlJlcG9ydDwva2V5d29yZD48a2V5d29y
ZD5SaGFiZG92aXJ1czwva2V5d29yZD48a2V5d29yZD5TZXB0aWNhZW1pYTwva2V5d29yZD48a2V5
d29yZD5TZXF1ZW5jaW5nPC9rZXl3b3JkPjxrZXl3b3JkPlNlcmE8L2tleXdvcmQ+PGtleXdvcmQ+
U2VydW08L2tleXdvcmQ+PGtleXdvcmQ+U2VydW0gbmV1dHJhbGl6YXRpb248L2tleXdvcmQ+PGtl
eXdvcmQ+U3RyYWluPC9rZXl3b3JkPjxrZXl3b3JkPlN0cmFpbnM8L2tleXdvcmQ+PGtleXdvcmQ+
U3RyaXBlZCBiYXNzPC9rZXl3b3JkPjxrZXl3b3JkPlN1Ymdyb3VwPC9rZXl3b3JkPjxrZXl3b3Jk
PlRyb3V0PC9rZXl3b3JkPjxrZXl3b3JkPlR5cGU8L2tleXdvcmQ+PGtleXdvcmQ+VkhTVjwva2V5
d29yZD48a2V5d29yZD5WaXJhbDwva2V5d29yZD48a2V5d29yZD52aXJhbCBoYWVtb3JyaGFnaWMg
c2VwdGljYWVtaWE8L2tleXdvcmQ+PGtleXdvcmQ+VmlyYWwgaGFlbW9ycmhhZ2ljIHNlcHRpY2Fl
bWlhIHZpcnVzPC9rZXl3b3JkPjxrZXl3b3JkPlZpcnVzPC9rZXl3b3JkPjwva2V5d29yZHM+PGRh
dGVzPjx5ZWFyPjIwMDc8L3llYXI+PHB1Yi1kYXRlcz48ZGF0ZT4yOCBBcHJpbCAyMDIzPC9kYXRl
PjwvcHViLWRhdGVzPjwvZGF0ZXM+PG9yaWctcHViPlxcQUNUMDAxQ0wwNEZTMDdcQklPU0VDVVJJ
VFlEQVRBJFxFIExpYnJhcnlcQW5pbWFsIENhdGFsb2d1ZVxHPC9vcmlnLXB1Yj48bGFiZWw+NTUw
NDwvbGFiZWw+PHVybHM+PC91cmxzPjxjdXN0b20xPmFxdWF0aWNzIGdtPC9jdXN0b20xPjxlbGVj
dHJvbmljLXJlc291cmNlLW51bT5odHRwczovL2RvaS5vcmcvMTAuMTExMS9qLjEzNjUtMjc2MS4y
MDA3LjAwODAyLng8L2VsZWN0cm9uaWMtcmVzb3VyY2UtbnVtPjxtb2RpZmllZC1kYXRlPjc1ODM1
PC9tb2RpZmllZC1kYXRlPjwvcmVjb3JkPjwvQ2l0ZT48L0VuZE5vdGU+
</w:fldData>
        </w:fldChar>
      </w:r>
      <w:r w:rsidR="00295283">
        <w:instrText xml:space="preserve"> ADDIN EN.CITE </w:instrText>
      </w:r>
      <w:r w:rsidR="00295283">
        <w:fldChar w:fldCharType="begin">
          <w:fldData xml:space="preserve">PEVuZE5vdGU+PENpdGU+PEF1dGhvcj5HYWduw6k8L0F1dGhvcj48WWVhcj4yMDA3PC9ZZWFyPjxS
ZWNOdW0+MTI3MjA8L1JlY051bT48SURUZXh0PjU1MDQ8L0lEVGV4dD48RGlzcGxheVRleHQ+KEdh
Z27DqSBldCBhbC4gMjAwNyk8L0Rpc3BsYXlUZXh0PjxyZWNvcmQ+PHJlYy1udW1iZXI+MTI3MjA8
L3JlYy1udW1iZXI+PGZvcmVpZ24ta2V5cz48a2V5IGFwcD0iRU4iIGRiLWlkPSI5MGF3d3QyNWJk
cHR3dGVlMjVkcHB4NWp3dmRkcDJzdHIwc3oiIHRpbWVzdGFtcD0iMTY1MjM5NzY3NiIgZ3VpZD0i
NjcxMzg2N2YtN2Q2MS00Mjk3LWFkYjktZmM2NTFjNWQ5M2U5Ij4xMjcyMDwva2V5PjwvZm9yZWln
bi1rZXlzPjxyZWYtdHlwZSBuYW1lPSJKb3VybmFsIEFydGljbGVzIj4xNzwvcmVmLXR5cGU+PGNv
bnRyaWJ1dG9ycz48YXV0aG9ycz48YXV0aG9yPkdhZ27DqSwgTi48L2F1dGhvcj48YXV0aG9yPk1h
Y0tpbm5vbiwgQS1NPC9hdXRob3I+PGF1dGhvcj5Cb3N0b24sIEwuPC9hdXRob3I+PGF1dGhvcj5T
b3V0ZXIsIEIuPC9hdXRob3I+PGF1dGhvcj5Db29rLVZlcnNsb290LCBNLjwvYXV0aG9yPjxhdXRo
b3I+R3JpZmZpdGhzLCBTLjwvYXV0aG9yPjxhdXRob3I+T2xpdmllciwgRy48L2F1dGhvcj48L2F1
dGhvcnM+PC9jb250cmlidXRvcnM+PHRpdGxlcz48dGl0bGU+SXNvbGF0aW9uIG9mIHZpcmFsIGhh
ZW1vcnJoYWdpYyBzZXB0aWNhZW1pYSB2aXJ1cyBmcm9tIG11bW1pY2hvZywgc3RpY2tsZWJhY2ss
IHN0cmlwZWQgYmFzcyBhbmQgYnJvd24gdHJvdXQgaW4gZWFzdGVybiBDYW5hZGE8L3RpdGxlPjxz
ZWNvbmRhcnktdGl0bGU+Sm91cm5hbCBvZiBGaXNoIERpc2Vhc2VzPC9zZWNvbmRhcnktdGl0bGU+
PC90aXRsZXM+PHBlcmlvZGljYWw+PGZ1bGwtdGl0bGU+Sm91cm5hbCBvZiBGaXNoIERpc2Vhc2Vz
PC9mdWxsLXRpdGxlPjwvcGVyaW9kaWNhbD48cGFnZXM+MjEzLTIyMzwvcGFnZXM+PHZvbHVtZT4z
MDwvdm9sdW1lPjxudW1iZXI+NDwvbnVtYmVyPjxrZXl3b3Jkcz48a2V5d29yZD5BbmFseXNpczwv
a2V5d29yZD48a2V5d29yZD5CYXNzPC9rZXl3b3JkPjxrZXl3b3JkPkNhbmFkYTwva2V5d29yZD48
a2V5d29yZD5DZWxsPC9rZXl3b3JkPjxrZXl3b3JkPkN5dG9wYXRoaWMgZWZmZWN0PC9rZXl3b3Jk
PjxrZXl3b3JkPkVhc3Rlcm48L2tleXdvcmQ+PGtleXdvcmQ+RWZmZWN0PC9rZXl3b3JkPjxrZXl3
b3JkPkhhZW1vcnJoYWdpYyBzZXB0aWNhZW1pYTwva2V5d29yZD48a2V5d29yZD5Jc29sYXRlPC9r
ZXl3b3JkPjxrZXl3b3JkPklzb2xhdGVzPC9rZXl3b3JkPjxrZXl3b3JkPklzb2xhdGlvbjwva2V5
d29yZD48a2V5d29yZD5Lbm93bGVkZ2U8L2tleXdvcmQ+PGtleXdvcmQ+TW9ydGFsaXRpZXM8L2tl
eXdvcmQ+PGtleXdvcmQ+TW9ydGFsaXR5PC9rZXl3b3JkPjxrZXl3b3JkPk5ldXRyYWxpemF0aW9u
PC9rZXl3b3JkPjxrZXl3b3JkPk5ldyBCcnVuc3dpY2s8L2tleXdvcmQ+PGtleXdvcmQ+bm9ydGg8
L2tleXdvcmQ+PGtleXdvcmQ+Tm92YSBTY290aWE8L2tleXdvcmQ+PGtleXdvcmQ+UGh5bG9nZW5l
dGljPC9rZXl3b3JkPjxrZXl3b3JkPlBoeWxvZ2VuZXRpYyBhbmFseXNpczwva2V5d29yZD48a2V5
d29yZD5Qb3B1bGF0aW9uPC9rZXl3b3JkPjxrZXl3b3JkPlJlcG9ydDwva2V5d29yZD48a2V5d29y
ZD5SaGFiZG92aXJ1czwva2V5d29yZD48a2V5d29yZD5TZXB0aWNhZW1pYTwva2V5d29yZD48a2V5
d29yZD5TZXF1ZW5jaW5nPC9rZXl3b3JkPjxrZXl3b3JkPlNlcmE8L2tleXdvcmQ+PGtleXdvcmQ+
U2VydW08L2tleXdvcmQ+PGtleXdvcmQ+U2VydW0gbmV1dHJhbGl6YXRpb248L2tleXdvcmQ+PGtl
eXdvcmQ+U3RyYWluPC9rZXl3b3JkPjxrZXl3b3JkPlN0cmFpbnM8L2tleXdvcmQ+PGtleXdvcmQ+
U3RyaXBlZCBiYXNzPC9rZXl3b3JkPjxrZXl3b3JkPlN1Ymdyb3VwPC9rZXl3b3JkPjxrZXl3b3Jk
PlRyb3V0PC9rZXl3b3JkPjxrZXl3b3JkPlR5cGU8L2tleXdvcmQ+PGtleXdvcmQ+VkhTVjwva2V5
d29yZD48a2V5d29yZD5WaXJhbDwva2V5d29yZD48a2V5d29yZD52aXJhbCBoYWVtb3JyaGFnaWMg
c2VwdGljYWVtaWE8L2tleXdvcmQ+PGtleXdvcmQ+VmlyYWwgaGFlbW9ycmhhZ2ljIHNlcHRpY2Fl
bWlhIHZpcnVzPC9rZXl3b3JkPjxrZXl3b3JkPlZpcnVzPC9rZXl3b3JkPjwva2V5d29yZHM+PGRh
dGVzPjx5ZWFyPjIwMDc8L3llYXI+PHB1Yi1kYXRlcz48ZGF0ZT4yOCBBcHJpbCAyMDIzPC9kYXRl
PjwvcHViLWRhdGVzPjwvZGF0ZXM+PG9yaWctcHViPlxcQUNUMDAxQ0wwNEZTMDdcQklPU0VDVVJJ
VFlEQVRBJFxFIExpYnJhcnlcQW5pbWFsIENhdGFsb2d1ZVxHPC9vcmlnLXB1Yj48bGFiZWw+NTUw
NDwvbGFiZWw+PHVybHM+PC91cmxzPjxjdXN0b20xPmFxdWF0aWNzIGdtPC9jdXN0b20xPjxlbGVj
dHJvbmljLXJlc291cmNlLW51bT5odHRwczovL2RvaS5vcmcvMTAuMTExMS9qLjEzNjUtMjc2MS4y
MDA3LjAwODAyLng8L2VsZWN0cm9uaWMtcmVzb3VyY2UtbnVtPjxtb2RpZmllZC1kYXRlPjc1ODM1
PC9tb2RpZmllZC1kYXRlPjwvcmVjb3JkPjwvQ2l0ZT48L0VuZE5vdGU+
</w:fldData>
        </w:fldChar>
      </w:r>
      <w:r w:rsidR="00295283">
        <w:instrText xml:space="preserve"> ADDIN EN.CITE.DATA </w:instrText>
      </w:r>
      <w:r w:rsidR="00295283">
        <w:fldChar w:fldCharType="end"/>
      </w:r>
      <w:r w:rsidR="00295283">
        <w:fldChar w:fldCharType="separate"/>
      </w:r>
      <w:r w:rsidR="00295283">
        <w:rPr>
          <w:noProof/>
        </w:rPr>
        <w:t>(Gagné et al. 2007)</w:t>
      </w:r>
      <w:r w:rsidR="00295283">
        <w:fldChar w:fldCharType="end"/>
      </w:r>
    </w:p>
    <w:p w14:paraId="63F60513" w14:textId="1E3D8E39" w:rsidR="00B31092" w:rsidRDefault="00B31092" w:rsidP="004425EA">
      <w:pPr>
        <w:pStyle w:val="ListBullet"/>
        <w:numPr>
          <w:ilvl w:val="0"/>
          <w:numId w:val="24"/>
        </w:numPr>
        <w:tabs>
          <w:tab w:val="num" w:pos="567"/>
        </w:tabs>
        <w:spacing w:line="240" w:lineRule="auto"/>
        <w:ind w:left="425" w:hanging="425"/>
        <w:rPr>
          <w:rStyle w:val="Emphasis"/>
          <w:i w:val="0"/>
          <w:iCs w:val="0"/>
        </w:rPr>
      </w:pPr>
      <w:r>
        <w:rPr>
          <w:rStyle w:val="Emphasis"/>
        </w:rPr>
        <w:t xml:space="preserve">Mullus barbatus </w:t>
      </w:r>
      <w:r w:rsidR="00B029DD" w:rsidRPr="00B31092">
        <w:rPr>
          <w:rStyle w:val="Emphasis"/>
          <w:i w:val="0"/>
          <w:iCs w:val="0"/>
          <w:vertAlign w:val="superscript"/>
        </w:rPr>
        <w:t>N</w:t>
      </w:r>
      <w:r>
        <w:rPr>
          <w:rStyle w:val="Emphasis"/>
        </w:rPr>
        <w:t xml:space="preserve"> </w:t>
      </w:r>
      <w:r w:rsidRPr="00B029DD">
        <w:t xml:space="preserve">(red mullet) </w:t>
      </w:r>
      <w:r w:rsidR="00295283">
        <w:fldChar w:fldCharType="begin"/>
      </w:r>
      <w:r w:rsidR="00295283">
        <w:instrText xml:space="preserve"> ADDIN EN.CITE &lt;EndNote&gt;&lt;Cite&gt;&lt;Author&gt;Ogut&lt;/Author&gt;&lt;Year&gt;2014&lt;/Year&gt;&lt;RecNum&gt;46538&lt;/RecNum&gt;&lt;IDText&gt;24922&lt;/IDText&gt;&lt;DisplayText&gt;(Ogut &amp;amp; Altuntas 2014)&lt;/DisplayText&gt;&lt;record&gt;&lt;rec-number&gt;46538&lt;/rec-number&gt;&lt;foreign-keys&gt;&lt;key app="EN" db-id="90awwt25bdptwtee25dppx5jwvddp2str0sz" timestamp="1664166890" guid="776b2db5-9c55-4e55-847c-e2477264b9ff"&gt;46538&lt;/key&gt;&lt;/foreign-keys&gt;&lt;ref-type name="Journal Articles"&gt;17&lt;/ref-type&gt;&lt;contributors&gt;&lt;authors&gt;&lt;author&gt;Ogut, H.&lt;/author&gt;&lt;author&gt;Altuntas, C.&lt;/author&gt;&lt;/authors&gt;&lt;/contributors&gt;&lt;titles&gt;&lt;title&gt;Survey of viral haemorrhagic septicaemia virus in wild fishes in the southeastern Black Sea&lt;/title&gt;&lt;secondary-title&gt;Diseases of Aquatic Organisms&lt;/secondary-title&gt;&lt;/titles&gt;&lt;periodical&gt;&lt;full-title&gt;Diseases of Aquatic Organisms&lt;/full-title&gt;&lt;/periodical&gt;&lt;pages&gt;99-106&lt;/pages&gt;&lt;volume&gt;109&lt;/volume&gt;&lt;keywords&gt;&lt;keyword&gt;VHSV&lt;/keyword&gt;&lt;keyword&gt;Genotype Ie&lt;/keyword&gt;&lt;keyword&gt;Marine species&lt;/keyword&gt;&lt;keyword&gt;Prevalence&lt;/keyword&gt;&lt;keyword&gt;Turkey&lt;/keyword&gt;&lt;keyword&gt;Black Sea&lt;/keyword&gt;&lt;/keywords&gt;&lt;dates&gt;&lt;year&gt;2014&lt;/year&gt;&lt;/dates&gt;&lt;orig-pub&gt;\\ACT001CL04FS07\BIOSECURITYDATA$\E Library\Animal Catalogue\O\Ogut and Altuntas 2014 EN24922.pdf&lt;/orig-pub&gt;&lt;label&gt;24922&lt;/label&gt;&lt;urls&gt;&lt;/urls&gt;&lt;custom1&gt;sturgeon_BM&lt;/custom1&gt;&lt;electronic-resource-num&gt;https://www.int-res.com/articles/dao2014/109/d109p099.pdf&lt;/electronic-resource-num&gt;&lt;/record&gt;&lt;/Cite&gt;&lt;/EndNote&gt;</w:instrText>
      </w:r>
      <w:r w:rsidR="00295283">
        <w:fldChar w:fldCharType="separate"/>
      </w:r>
      <w:r w:rsidR="00295283">
        <w:rPr>
          <w:noProof/>
        </w:rPr>
        <w:t>(Ogut &amp; Altuntas 2014)</w:t>
      </w:r>
      <w:r w:rsidR="00295283">
        <w:fldChar w:fldCharType="end"/>
      </w:r>
    </w:p>
    <w:p w14:paraId="702D895C" w14:textId="5CD0423F" w:rsidR="00B31092" w:rsidRDefault="00B31092" w:rsidP="006365A5">
      <w:pPr>
        <w:pStyle w:val="ListBullet"/>
        <w:rPr>
          <w:rStyle w:val="Emphasis"/>
          <w:i w:val="0"/>
          <w:iCs w:val="0"/>
        </w:rPr>
      </w:pPr>
      <w:r>
        <w:rPr>
          <w:rStyle w:val="Emphasis"/>
        </w:rPr>
        <w:t xml:space="preserve">Neogobius melanostomus </w:t>
      </w:r>
      <w:r w:rsidR="00B029DD" w:rsidRPr="00B31092">
        <w:rPr>
          <w:rStyle w:val="Emphasis"/>
          <w:i w:val="0"/>
          <w:iCs w:val="0"/>
          <w:vertAlign w:val="superscript"/>
        </w:rPr>
        <w:t>N</w:t>
      </w:r>
      <w:r>
        <w:rPr>
          <w:rStyle w:val="Emphasis"/>
        </w:rPr>
        <w:t xml:space="preserve"> </w:t>
      </w:r>
      <w:r w:rsidRPr="00B029DD">
        <w:t xml:space="preserve">(round goby) </w:t>
      </w:r>
      <w:r w:rsidR="00295283">
        <w:fldChar w:fldCharType="begin"/>
      </w:r>
      <w:r w:rsidR="00295283">
        <w:instrText xml:space="preserve"> ADDIN EN.CITE &lt;EndNote&gt;&lt;Cite&gt;&lt;Author&gt;Groocock&lt;/Author&gt;&lt;Year&gt;2007&lt;/Year&gt;&lt;RecNum&gt;46540&lt;/RecNum&gt;&lt;IDText&gt;24924&lt;/IDText&gt;&lt;DisplayText&gt;(Groocock et al. 2007)&lt;/DisplayText&gt;&lt;record&gt;&lt;rec-number&gt;46540&lt;/rec-number&gt;&lt;foreign-keys&gt;&lt;key app="EN" db-id="90awwt25bdptwtee25dppx5jwvddp2str0sz" timestamp="1664231306" guid="f3ffd8af-bfac-4300-9218-501bb708cb1a"&gt;46540&lt;/key&gt;&lt;/foreign-keys&gt;&lt;ref-type name="Journal Articles"&gt;17&lt;/ref-type&gt;&lt;contributors&gt;&lt;authors&gt;&lt;author&gt;Groocock, G.H.&lt;/author&gt;&lt;author&gt;Getchell, R.G.&lt;/author&gt;&lt;author&gt;Wooster, G.A.&lt;/author&gt;&lt;author&gt;Britt, K.L.&lt;/author&gt;&lt;author&gt;Batts, W.N.&lt;/author&gt;&lt;author&gt;Winton, J.R.&lt;/author&gt;&lt;author&gt;Casey, R.N.&lt;/author&gt;&lt;author&gt;Casey, J.W.&lt;/author&gt;&lt;author&gt;Bowser, P.R.&lt;/author&gt;&lt;/authors&gt;&lt;/contributors&gt;&lt;titles&gt;&lt;title&gt;Detection of viral hemorrhagic septicemia in round gobies in New York State (USA) waters of Lake Ontario and the St. Lawrence River&lt;/title&gt;&lt;secondary-title&gt;Diseases of Aquatic Organisms&lt;/secondary-title&gt;&lt;/titles&gt;&lt;periodical&gt;&lt;full-title&gt;Diseases of Aquatic Organisms&lt;/full-title&gt;&lt;/periodical&gt;&lt;pages&gt;187-192&lt;/pages&gt;&lt;volume&gt;76&lt;/volume&gt;&lt;keywords&gt;&lt;keyword&gt;Viral hemorrhagic septicemia&lt;/keyword&gt;&lt;keyword&gt;VHSV&lt;/keyword&gt;&lt;keyword&gt;Round goby&lt;/keyword&gt;&lt;keyword&gt;New York State&lt;/keyword&gt;&lt;/keywords&gt;&lt;dates&gt;&lt;year&gt;2007&lt;/year&gt;&lt;/dates&gt;&lt;orig-pub&gt;\\ACT001CL04FS07\BIOSECURITYDATA$\E Library\Animal Catalogue\G\Groocock et al 2007 EN24924.pdf&lt;/orig-pub&gt;&lt;label&gt;24924&lt;/label&gt;&lt;urls&gt;&lt;/urls&gt;&lt;custom1&gt;sturgeon_BM&lt;/custom1&gt;&lt;electronic-resource-num&gt;https://www.int-res.com/articles/dao2007/76/d076p187.pdf&lt;/electronic-resource-num&gt;&lt;/record&gt;&lt;/Cite&gt;&lt;/EndNote&gt;</w:instrText>
      </w:r>
      <w:r w:rsidR="00295283">
        <w:fldChar w:fldCharType="separate"/>
      </w:r>
      <w:r w:rsidR="00295283">
        <w:rPr>
          <w:noProof/>
        </w:rPr>
        <w:t>(Groocock et al. 2007)</w:t>
      </w:r>
      <w:r w:rsidR="00295283">
        <w:fldChar w:fldCharType="end"/>
      </w:r>
    </w:p>
    <w:p w14:paraId="1DFB7800" w14:textId="603C54C1" w:rsidR="00B31092" w:rsidRPr="006365A5" w:rsidRDefault="00B31092" w:rsidP="006365A5">
      <w:pPr>
        <w:pStyle w:val="ListBullet"/>
      </w:pPr>
      <w:r>
        <w:rPr>
          <w:rStyle w:val="Emphasis"/>
        </w:rPr>
        <w:t xml:space="preserve">Notropis hudsonius </w:t>
      </w:r>
      <w:r w:rsidR="006365A5" w:rsidRPr="00B31092">
        <w:rPr>
          <w:rStyle w:val="Emphasis"/>
          <w:i w:val="0"/>
          <w:iCs w:val="0"/>
          <w:vertAlign w:val="superscript"/>
        </w:rPr>
        <w:t>N</w:t>
      </w:r>
      <w:r>
        <w:rPr>
          <w:rStyle w:val="Emphasis"/>
        </w:rPr>
        <w:t xml:space="preserve"> </w:t>
      </w:r>
      <w:r w:rsidRPr="006365A5">
        <w:t xml:space="preserve">(spottail shiner) </w:t>
      </w:r>
      <w:r w:rsidR="00295283">
        <w:fldChar w:fldCharType="begin"/>
      </w:r>
      <w:r w:rsidR="00295283">
        <w:instrText xml:space="preserve"> ADDIN EN.CITE &lt;EndNote&gt;&lt;Cite&gt;&lt;Author&gt;Faisal&lt;/Author&gt;&lt;Year&gt;2012&lt;/Year&gt;&lt;RecNum&gt;46547&lt;/RecNum&gt;&lt;IDText&gt;24930&lt;/IDText&gt;&lt;DisplayText&gt;(Faisal et al. 2012)&lt;/DisplayText&gt;&lt;record&gt;&lt;rec-number&gt;46547&lt;/rec-number&gt;&lt;foreign-keys&gt;&lt;key app="EN" db-id="90awwt25bdptwtee25dppx5jwvddp2str0sz" timestamp="1665361579" guid="084f4862-a195-460f-9aca-9c0a7f16e928"&gt;46547&lt;/key&gt;&lt;/foreign-keys&gt;&lt;ref-type name="Journal Articles"&gt;17&lt;/ref-type&gt;&lt;contributors&gt;&lt;authors&gt;&lt;author&gt;Faisal, M.&lt;/author&gt;&lt;author&gt;Shavalier, M.&lt;/author&gt;&lt;author&gt;Kim, R.K.&lt;/author&gt;&lt;author&gt;Millard, E.V.&lt;/author&gt;&lt;author&gt;Gunn, M.R.&lt;/author&gt;&lt;author&gt;Winters, A.D.&lt;/author&gt;&lt;author&gt;Schulz, C.A.&lt;/author&gt;&lt;author&gt;Eissa, A.E.&lt;/author&gt;&lt;author&gt;Thomas, M.V.&lt;/author&gt;&lt;author&gt;Wolgamood, M.&lt;/author&gt;&lt;author&gt;Whelan, G.E.&lt;/author&gt;&lt;author&gt;Winton, J.&lt;/author&gt;&lt;/authors&gt;&lt;/contributors&gt;&lt;titles&gt;&lt;title&gt;Spread of the Emerging Viral Hemorrhagic Septicemia Virus Strain, Genotype IVb, in Michigan, USA&lt;/title&gt;&lt;secondary-title&gt;Viruses&lt;/secondary-title&gt;&lt;/titles&gt;&lt;periodical&gt;&lt;full-title&gt;Viruses&lt;/full-title&gt;&lt;/periodical&gt;&lt;pages&gt;734-760&lt;/pages&gt;&lt;volume&gt;4&lt;/volume&gt;&lt;keywords&gt;&lt;keyword&gt;Michigan&lt;/keyword&gt;&lt;keyword&gt;viral hemorrhagic septicemia virus&lt;/keyword&gt;&lt;keyword&gt;Laurentian Great Lakes&lt;/keyword&gt;&lt;keyword&gt;emerging disease&lt;/keyword&gt;&lt;/keywords&gt;&lt;dates&gt;&lt;year&gt;2012&lt;/year&gt;&lt;/dates&gt;&lt;orig-pub&gt;\\ACT001CL04FS07\BIOSECURITYDATA$\E Library\Animal Catalogue\F\Faisal et al 2012 EN24930.pdf&lt;/orig-pub&gt;&lt;label&gt;24930&lt;/label&gt;&lt;urls&gt;&lt;/urls&gt;&lt;custom1&gt;sturgeon_BM&lt;/custom1&gt;&lt;electronic-resource-num&gt;https://doi.org/10.3390/v4050734&lt;/electronic-resource-num&gt;&lt;/record&gt;&lt;/Cite&gt;&lt;/EndNote&gt;</w:instrText>
      </w:r>
      <w:r w:rsidR="00295283">
        <w:fldChar w:fldCharType="separate"/>
      </w:r>
      <w:r w:rsidR="00295283">
        <w:rPr>
          <w:noProof/>
        </w:rPr>
        <w:t>(Faisal et al. 2012)</w:t>
      </w:r>
      <w:r w:rsidR="00295283">
        <w:fldChar w:fldCharType="end"/>
      </w:r>
    </w:p>
    <w:p w14:paraId="533748ED" w14:textId="10BAFD75" w:rsidR="00B31092" w:rsidRPr="006365A5" w:rsidRDefault="00B31092" w:rsidP="006365A5">
      <w:pPr>
        <w:pStyle w:val="ListBullet"/>
      </w:pPr>
      <w:r>
        <w:rPr>
          <w:rStyle w:val="Emphasis"/>
        </w:rPr>
        <w:t xml:space="preserve">Notropis atherinoides </w:t>
      </w:r>
      <w:r w:rsidR="006365A5" w:rsidRPr="00B31092">
        <w:rPr>
          <w:rStyle w:val="Emphasis"/>
          <w:i w:val="0"/>
          <w:iCs w:val="0"/>
          <w:vertAlign w:val="superscript"/>
        </w:rPr>
        <w:t>N</w:t>
      </w:r>
      <w:r>
        <w:rPr>
          <w:rStyle w:val="Emphasis"/>
        </w:rPr>
        <w:t xml:space="preserve"> </w:t>
      </w:r>
      <w:r w:rsidRPr="006365A5">
        <w:t xml:space="preserve">(emerald shiner) </w:t>
      </w:r>
      <w:r w:rsidR="00295283">
        <w:fldChar w:fldCharType="begin">
          <w:fldData xml:space="preserve">PEVuZE5vdGU+PENpdGU+PEF1dGhvcj5VU0dTPC9BdXRob3I+PFllYXI+MjAwODwvWWVhcj48UmVj
TnVtPjE0MTgyPC9SZWNOdW0+PElEVGV4dD4xNTEyMDwvSURUZXh0PjxEaXNwbGF5VGV4dD4oRmFp
c2FsIGV0IGFsLiAyMDEyOyBVU0dTIDIwMDgpPC9EaXNwbGF5VGV4dD48cmVjb3JkPjxyZWMtbnVt
YmVyPjE0MTgyPC9yZWMtbnVtYmVyPjxmb3JlaWduLWtleXM+PGtleSBhcHA9IkVOIiBkYi1pZD0i
OTBhd3d0MjViZHB0d3RlZTI1ZHBweDVqd3ZkZHAyc3RyMHN6IiB0aW1lc3RhbXA9IjE2NTIzOTc4
MzkiIGd1aWQ9IjVmODEyZmU2LTVlZTQtNGI0ZS05MmY1LWQ5YjcyNzRlYjUyYyI+MTQxODI8L2tl
eT48L2ZvcmVpZ24ta2V5cz48cmVmLXR5cGUgbmFtZT0iRWxlY3Ryb25pYyBQdWJsaWNhdGlvbiI+
NDQ8L3JlZi10eXBlPjxjb250cmlidXRvcnM+PGF1dGhvcnM+PGF1dGhvcj5VU0dTPC9hdXRob3I+
PC9hdXRob3JzPjwvY29udHJpYnV0b3JzPjx0aXRsZXM+PHRpdGxlPk1vbGVjdWxhciBlcGlkZW1p
b2xvZ3kgb2YgdmlyYWwgaGVtb3JyaGFnaWMgc2VwdGljZW1pYSB2aXJ1cyBpbiB0aGUgR3JlYXQg
TGFrZXMgcmVnaW9uPC90aXRsZT48c2Vjb25kYXJ5LXRpdGxlPlVuaXRlZCBTdGF0ZXMgR2VvbG9n
aWNhbCBTdXJ2ZXkgKFVTR1MpOiBGYWN0IFNoZWV0PC9zZWNvbmRhcnktdGl0bGU+PC90aXRsZXM+
PHBhZ2VzPjEtNDwvcGFnZXM+PGtleXdvcmRzPjxrZXl3b3JkPkRpc2luZmVjdGlvbjwva2V5d29y
ZD48a2V5d29yZD5FZmZpY2FjeTwva2V5d29yZD48a2V5d29yZD5FZ2dzPC9rZXl3b3JkPjxrZXl3
b3JkPkVwaWRlbWlvbG9neTwva2V5d29yZD48a2V5d29yZD5FdmFsdWF0aW9uPC9rZXl3b3JkPjxr
ZXl3b3JkPkZhY3Qgc2hlZXQ8L2tleXdvcmQ+PGtleXdvcmQ+SDwva2V5d29yZD48a2V5d29yZD5I
ZW1vcnJoYWdpYyBzZXB0aWNlbWlhPC9rZXl3b3JkPjxrZXl3b3JkPklvZG9waG9yPC9rZXl3b3Jk
PjxrZXl3b3JkPkxha2VzPC9rZXl3b3JkPjxrZXl3b3JkPk1vbGVjdWxhcjwva2V5d29yZD48a2V5
d29yZD5Nb2xlY3VsYXIgZXBpZGVtaW9sb2d5PC9rZXl3b3JkPjxrZXl3b3JkPk5vcnRoZXJuPC9r
ZXl3b3JkPjxrZXl3b3JkPlJlZ2lvbjwva2V5d29yZD48a2V5d29yZD5TZXB0aWNlbWlhPC9rZXl3
b3JkPjxrZXl3b3JkPnN0YXRlPC9rZXl3b3JkPjxrZXl3b3JkPlN0YXRlczwva2V5d29yZD48a2V5
d29yZD5TdXJ2ZXk8L2tleXdvcmQ+PGtleXdvcmQ+VW5pdGVkIFN0YXRlczwva2V5d29yZD48a2V5
d29yZD5WaXJhbDwva2V5d29yZD48a2V5d29yZD5WaXJhbCBoZW1vcnJoYWdpYyBzZXB0aWNlbWlh
PC9rZXl3b3JkPjxrZXl3b3JkPlZpcmFsIGhlbW9ycmhhZ2ljIHNlcHRpY2VtaWEgdmlydXM8L2tl
eXdvcmQ+PGtleXdvcmQ+VmlydXM8L2tleXdvcmQ+PC9rZXl3b3Jkcz48ZGF0ZXM+PHllYXI+MjAw
ODwveWVhcj48cHViLWRhdGVzPjxkYXRlPjcvMTYvMjAxMCAtIENoYW5nZSB0byBjb3JyZWN0IGZv
cm1hdCAoRGF5IE1vbnRoIFllYXIpIGFuZCBkZWxldGUgZGF0YSBpbiBmaWVsZCAmYXBvcztEYXRl
IEFjY2Vzc2VkIChNTS9ERC9ZWVlZKSZhcG9zOzwvZGF0ZT48L3B1Yi1kYXRlcz48L2RhdGVzPjxv
cmlnLXB1Yj5cXEFDVDAwMUNMMDRGUzA3XEJJT1NFQ1VSSVRZREFUQSRcRSBMaWJyYXJ5XEFuaW1h
bCBDYXRhbG9ndWVcVTwvb3JpZy1wdWI+PGxhYmVsPjE1MTIwPC9sYWJlbD48d29yay10eXBlPjcv
MTYvMjAxMDwvd29yay10eXBlPjx1cmxzPjwvdXJscz48Y3VzdG9tMT5hcXVhdGljcyBnbTwvY3Vz
dG9tMT48ZWxlY3Ryb25pYy1yZXNvdXJjZS1udW0+aHR0cDovL3dmcmMudXNncy5nb3YvcHVicy9m
YWN0c2hlZXRwZGYvdmhzZnMyMDExMTA4LnBkZjwvZWxlY3Ryb25pYy1yZXNvdXJjZS1udW0+PG1v
ZGlmaWVkLWRhdGU+NzU5MDk8L21vZGlmaWVkLWRhdGU+PC9yZWNvcmQ+PC9DaXRlPjxDaXRlPjxB
dXRob3I+RmFpc2FsPC9BdXRob3I+PFllYXI+MjAxMjwvWWVhcj48UmVjTnVtPjQ2NTQ3PC9SZWNO
dW0+PElEVGV4dD4yNDkzMDwvSURUZXh0PjxyZWNvcmQ+PHJlYy1udW1iZXI+NDY1NDc8L3JlYy1u
dW1iZXI+PGZvcmVpZ24ta2V5cz48a2V5IGFwcD0iRU4iIGRiLWlkPSI5MGF3d3QyNWJkcHR3dGVl
MjVkcHB4NWp3dmRkcDJzdHIwc3oiIHRpbWVzdGFtcD0iMTY2NTM2MTU3OSIgZ3VpZD0iMDg0ZjQ4
NjItYTE5NS00NjBmLTlhY2EtOWMwYTdmMTZlOTI4Ij40NjU0Nzwva2V5PjwvZm9yZWlnbi1rZXlz
PjxyZWYtdHlwZSBuYW1lPSJKb3VybmFsIEFydGljbGVzIj4xNzwvcmVmLXR5cGU+PGNvbnRyaWJ1
dG9ycz48YXV0aG9ycz48YXV0aG9yPkZhaXNhbCwgTS48L2F1dGhvcj48YXV0aG9yPlNoYXZhbGll
ciwgTS48L2F1dGhvcj48YXV0aG9yPktpbSwgUi5LLjwvYXV0aG9yPjxhdXRob3I+TWlsbGFyZCwg
RS5WLjwvYXV0aG9yPjxhdXRob3I+R3VubiwgTS5SLjwvYXV0aG9yPjxhdXRob3I+V2ludGVycywg
QS5ELjwvYXV0aG9yPjxhdXRob3I+U2NodWx6LCBDLkEuPC9hdXRob3I+PGF1dGhvcj5FaXNzYSwg
QS5FLjwvYXV0aG9yPjxhdXRob3I+VGhvbWFzLCBNLlYuPC9hdXRob3I+PGF1dGhvcj5Xb2xnYW1v
b2QsIE0uPC9hdXRob3I+PGF1dGhvcj5XaGVsYW4sIEcuRS48L2F1dGhvcj48YXV0aG9yPldpbnRv
biwgSi48L2F1dGhvcj48L2F1dGhvcnM+PC9jb250cmlidXRvcnM+PHRpdGxlcz48dGl0bGU+U3By
ZWFkIG9mIHRoZSBFbWVyZ2luZyBWaXJhbCBIZW1vcnJoYWdpYyBTZXB0aWNlbWlhIFZpcnVzIFN0
cmFpbiwgR2Vub3R5cGUgSVZiLCBpbiBNaWNoaWdhbiwgVVNBPC90aXRsZT48c2Vjb25kYXJ5LXRp
dGxlPlZpcnVzZXM8L3NlY29uZGFyeS10aXRsZT48L3RpdGxlcz48cGVyaW9kaWNhbD48ZnVsbC10
aXRsZT5WaXJ1c2VzPC9mdWxsLXRpdGxlPjwvcGVyaW9kaWNhbD48cGFnZXM+NzM0LTc2MDwvcGFn
ZXM+PHZvbHVtZT40PC92b2x1bWU+PGtleXdvcmRzPjxrZXl3b3JkPk1pY2hpZ2FuPC9rZXl3b3Jk
PjxrZXl3b3JkPnZpcmFsIGhlbW9ycmhhZ2ljIHNlcHRpY2VtaWEgdmlydXM8L2tleXdvcmQ+PGtl
eXdvcmQ+TGF1cmVudGlhbiBHcmVhdCBMYWtlczwva2V5d29yZD48a2V5d29yZD5lbWVyZ2luZyBk
aXNlYXNlPC9rZXl3b3JkPjwva2V5d29yZHM+PGRhdGVzPjx5ZWFyPjIwMTI8L3llYXI+PC9kYXRl
cz48b3JpZy1wdWI+XFxBQ1QwMDFDTDA0RlMwN1xCSU9TRUNVUklUWURBVEEkXEUgTGlicmFyeVxB
bmltYWwgQ2F0YWxvZ3VlXEZcRmFpc2FsIGV0IGFsIDIwMTIgRU4yNDkzMC5wZGY8L29yaWctcHVi
PjxsYWJlbD4yNDkzMDwvbGFiZWw+PHVybHM+PC91cmxzPjxjdXN0b20xPnN0dXJnZW9uX0JNPC9j
dXN0b20xPjxlbGVjdHJvbmljLXJlc291cmNlLW51bT5odHRwczovL2RvaS5vcmcvMTAuMzM5MC92
NDA1MDczNDwvZWxlY3Ryb25pYy1yZXNvdXJjZS1udW0+PC9yZWNvcmQ+PC9DaXRlPjwvRW5kTm90
ZT5=
</w:fldData>
        </w:fldChar>
      </w:r>
      <w:r w:rsidR="00295283">
        <w:instrText xml:space="preserve"> ADDIN EN.CITE </w:instrText>
      </w:r>
      <w:r w:rsidR="00295283">
        <w:fldChar w:fldCharType="begin">
          <w:fldData xml:space="preserve">PEVuZE5vdGU+PENpdGU+PEF1dGhvcj5VU0dTPC9BdXRob3I+PFllYXI+MjAwODwvWWVhcj48UmVj
TnVtPjE0MTgyPC9SZWNOdW0+PElEVGV4dD4xNTEyMDwvSURUZXh0PjxEaXNwbGF5VGV4dD4oRmFp
c2FsIGV0IGFsLiAyMDEyOyBVU0dTIDIwMDgpPC9EaXNwbGF5VGV4dD48cmVjb3JkPjxyZWMtbnVt
YmVyPjE0MTgyPC9yZWMtbnVtYmVyPjxmb3JlaWduLWtleXM+PGtleSBhcHA9IkVOIiBkYi1pZD0i
OTBhd3d0MjViZHB0d3RlZTI1ZHBweDVqd3ZkZHAyc3RyMHN6IiB0aW1lc3RhbXA9IjE2NTIzOTc4
MzkiIGd1aWQ9IjVmODEyZmU2LTVlZTQtNGI0ZS05MmY1LWQ5YjcyNzRlYjUyYyI+MTQxODI8L2tl
eT48L2ZvcmVpZ24ta2V5cz48cmVmLXR5cGUgbmFtZT0iRWxlY3Ryb25pYyBQdWJsaWNhdGlvbiI+
NDQ8L3JlZi10eXBlPjxjb250cmlidXRvcnM+PGF1dGhvcnM+PGF1dGhvcj5VU0dTPC9hdXRob3I+
PC9hdXRob3JzPjwvY29udHJpYnV0b3JzPjx0aXRsZXM+PHRpdGxlPk1vbGVjdWxhciBlcGlkZW1p
b2xvZ3kgb2YgdmlyYWwgaGVtb3JyaGFnaWMgc2VwdGljZW1pYSB2aXJ1cyBpbiB0aGUgR3JlYXQg
TGFrZXMgcmVnaW9uPC90aXRsZT48c2Vjb25kYXJ5LXRpdGxlPlVuaXRlZCBTdGF0ZXMgR2VvbG9n
aWNhbCBTdXJ2ZXkgKFVTR1MpOiBGYWN0IFNoZWV0PC9zZWNvbmRhcnktdGl0bGU+PC90aXRsZXM+
PHBhZ2VzPjEtNDwvcGFnZXM+PGtleXdvcmRzPjxrZXl3b3JkPkRpc2luZmVjdGlvbjwva2V5d29y
ZD48a2V5d29yZD5FZmZpY2FjeTwva2V5d29yZD48a2V5d29yZD5FZ2dzPC9rZXl3b3JkPjxrZXl3
b3JkPkVwaWRlbWlvbG9neTwva2V5d29yZD48a2V5d29yZD5FdmFsdWF0aW9uPC9rZXl3b3JkPjxr
ZXl3b3JkPkZhY3Qgc2hlZXQ8L2tleXdvcmQ+PGtleXdvcmQ+SDwva2V5d29yZD48a2V5d29yZD5I
ZW1vcnJoYWdpYyBzZXB0aWNlbWlhPC9rZXl3b3JkPjxrZXl3b3JkPklvZG9waG9yPC9rZXl3b3Jk
PjxrZXl3b3JkPkxha2VzPC9rZXl3b3JkPjxrZXl3b3JkPk1vbGVjdWxhcjwva2V5d29yZD48a2V5
d29yZD5Nb2xlY3VsYXIgZXBpZGVtaW9sb2d5PC9rZXl3b3JkPjxrZXl3b3JkPk5vcnRoZXJuPC9r
ZXl3b3JkPjxrZXl3b3JkPlJlZ2lvbjwva2V5d29yZD48a2V5d29yZD5TZXB0aWNlbWlhPC9rZXl3
b3JkPjxrZXl3b3JkPnN0YXRlPC9rZXl3b3JkPjxrZXl3b3JkPlN0YXRlczwva2V5d29yZD48a2V5
d29yZD5TdXJ2ZXk8L2tleXdvcmQ+PGtleXdvcmQ+VW5pdGVkIFN0YXRlczwva2V5d29yZD48a2V5
d29yZD5WaXJhbDwva2V5d29yZD48a2V5d29yZD5WaXJhbCBoZW1vcnJoYWdpYyBzZXB0aWNlbWlh
PC9rZXl3b3JkPjxrZXl3b3JkPlZpcmFsIGhlbW9ycmhhZ2ljIHNlcHRpY2VtaWEgdmlydXM8L2tl
eXdvcmQ+PGtleXdvcmQ+VmlydXM8L2tleXdvcmQ+PC9rZXl3b3Jkcz48ZGF0ZXM+PHllYXI+MjAw
ODwveWVhcj48cHViLWRhdGVzPjxkYXRlPjcvMTYvMjAxMCAtIENoYW5nZSB0byBjb3JyZWN0IGZv
cm1hdCAoRGF5IE1vbnRoIFllYXIpIGFuZCBkZWxldGUgZGF0YSBpbiBmaWVsZCAmYXBvcztEYXRl
IEFjY2Vzc2VkIChNTS9ERC9ZWVlZKSZhcG9zOzwvZGF0ZT48L3B1Yi1kYXRlcz48L2RhdGVzPjxv
cmlnLXB1Yj5cXEFDVDAwMUNMMDRGUzA3XEJJT1NFQ1VSSVRZREFUQSRcRSBMaWJyYXJ5XEFuaW1h
bCBDYXRhbG9ndWVcVTwvb3JpZy1wdWI+PGxhYmVsPjE1MTIwPC9sYWJlbD48d29yay10eXBlPjcv
MTYvMjAxMDwvd29yay10eXBlPjx1cmxzPjwvdXJscz48Y3VzdG9tMT5hcXVhdGljcyBnbTwvY3Vz
dG9tMT48ZWxlY3Ryb25pYy1yZXNvdXJjZS1udW0+aHR0cDovL3dmcmMudXNncy5nb3YvcHVicy9m
YWN0c2hlZXRwZGYvdmhzZnMyMDExMTA4LnBkZjwvZWxlY3Ryb25pYy1yZXNvdXJjZS1udW0+PG1v
ZGlmaWVkLWRhdGU+NzU5MDk8L21vZGlmaWVkLWRhdGU+PC9yZWNvcmQ+PC9DaXRlPjxDaXRlPjxB
dXRob3I+RmFpc2FsPC9BdXRob3I+PFllYXI+MjAxMjwvWWVhcj48UmVjTnVtPjQ2NTQ3PC9SZWNO
dW0+PElEVGV4dD4yNDkzMDwvSURUZXh0PjxyZWNvcmQ+PHJlYy1udW1iZXI+NDY1NDc8L3JlYy1u
dW1iZXI+PGZvcmVpZ24ta2V5cz48a2V5IGFwcD0iRU4iIGRiLWlkPSI5MGF3d3QyNWJkcHR3dGVl
MjVkcHB4NWp3dmRkcDJzdHIwc3oiIHRpbWVzdGFtcD0iMTY2NTM2MTU3OSIgZ3VpZD0iMDg0ZjQ4
NjItYTE5NS00NjBmLTlhY2EtOWMwYTdmMTZlOTI4Ij40NjU0Nzwva2V5PjwvZm9yZWlnbi1rZXlz
PjxyZWYtdHlwZSBuYW1lPSJKb3VybmFsIEFydGljbGVzIj4xNzwvcmVmLXR5cGU+PGNvbnRyaWJ1
dG9ycz48YXV0aG9ycz48YXV0aG9yPkZhaXNhbCwgTS48L2F1dGhvcj48YXV0aG9yPlNoYXZhbGll
ciwgTS48L2F1dGhvcj48YXV0aG9yPktpbSwgUi5LLjwvYXV0aG9yPjxhdXRob3I+TWlsbGFyZCwg
RS5WLjwvYXV0aG9yPjxhdXRob3I+R3VubiwgTS5SLjwvYXV0aG9yPjxhdXRob3I+V2ludGVycywg
QS5ELjwvYXV0aG9yPjxhdXRob3I+U2NodWx6LCBDLkEuPC9hdXRob3I+PGF1dGhvcj5FaXNzYSwg
QS5FLjwvYXV0aG9yPjxhdXRob3I+VGhvbWFzLCBNLlYuPC9hdXRob3I+PGF1dGhvcj5Xb2xnYW1v
b2QsIE0uPC9hdXRob3I+PGF1dGhvcj5XaGVsYW4sIEcuRS48L2F1dGhvcj48YXV0aG9yPldpbnRv
biwgSi48L2F1dGhvcj48L2F1dGhvcnM+PC9jb250cmlidXRvcnM+PHRpdGxlcz48dGl0bGU+U3By
ZWFkIG9mIHRoZSBFbWVyZ2luZyBWaXJhbCBIZW1vcnJoYWdpYyBTZXB0aWNlbWlhIFZpcnVzIFN0
cmFpbiwgR2Vub3R5cGUgSVZiLCBpbiBNaWNoaWdhbiwgVVNBPC90aXRsZT48c2Vjb25kYXJ5LXRp
dGxlPlZpcnVzZXM8L3NlY29uZGFyeS10aXRsZT48L3RpdGxlcz48cGVyaW9kaWNhbD48ZnVsbC10
aXRsZT5WaXJ1c2VzPC9mdWxsLXRpdGxlPjwvcGVyaW9kaWNhbD48cGFnZXM+NzM0LTc2MDwvcGFn
ZXM+PHZvbHVtZT40PC92b2x1bWU+PGtleXdvcmRzPjxrZXl3b3JkPk1pY2hpZ2FuPC9rZXl3b3Jk
PjxrZXl3b3JkPnZpcmFsIGhlbW9ycmhhZ2ljIHNlcHRpY2VtaWEgdmlydXM8L2tleXdvcmQ+PGtl
eXdvcmQ+TGF1cmVudGlhbiBHcmVhdCBMYWtlczwva2V5d29yZD48a2V5d29yZD5lbWVyZ2luZyBk
aXNlYXNlPC9rZXl3b3JkPjwva2V5d29yZHM+PGRhdGVzPjx5ZWFyPjIwMTI8L3llYXI+PC9kYXRl
cz48b3JpZy1wdWI+XFxBQ1QwMDFDTDA0RlMwN1xCSU9TRUNVUklUWURBVEEkXEUgTGlicmFyeVxB
bmltYWwgQ2F0YWxvZ3VlXEZcRmFpc2FsIGV0IGFsIDIwMTIgRU4yNDkzMC5wZGY8L29yaWctcHVi
PjxsYWJlbD4yNDkzMDwvbGFiZWw+PHVybHM+PC91cmxzPjxjdXN0b20xPnN0dXJnZW9uX0JNPC9j
dXN0b20xPjxlbGVjdHJvbmljLXJlc291cmNlLW51bT5odHRwczovL2RvaS5vcmcvMTAuMzM5MC92
NDA1MDczNDwvZWxlY3Ryb25pYy1yZXNvdXJjZS1udW0+PC9yZWNvcmQ+PC9DaXRlPjwvRW5kTm90
ZT5=
</w:fldData>
        </w:fldChar>
      </w:r>
      <w:r w:rsidR="00295283">
        <w:instrText xml:space="preserve"> ADDIN EN.CITE.DATA </w:instrText>
      </w:r>
      <w:r w:rsidR="00295283">
        <w:fldChar w:fldCharType="end"/>
      </w:r>
      <w:r w:rsidR="00295283">
        <w:fldChar w:fldCharType="separate"/>
      </w:r>
      <w:r w:rsidR="00295283">
        <w:rPr>
          <w:noProof/>
        </w:rPr>
        <w:t>(Faisal et al. 2012; USGS 2008)</w:t>
      </w:r>
      <w:r w:rsidR="00295283">
        <w:fldChar w:fldCharType="end"/>
      </w:r>
    </w:p>
    <w:p w14:paraId="0AF59D65" w14:textId="5A2F253C" w:rsidR="00B31092" w:rsidRDefault="00B31092" w:rsidP="006365A5">
      <w:pPr>
        <w:pStyle w:val="ListBullet"/>
        <w:rPr>
          <w:rStyle w:val="Emphasis"/>
          <w:i w:val="0"/>
          <w:iCs w:val="0"/>
        </w:rPr>
      </w:pPr>
      <w:r>
        <w:rPr>
          <w:rStyle w:val="Emphasis"/>
        </w:rPr>
        <w:t xml:space="preserve">Oncorhynchus aguabonita </w:t>
      </w:r>
      <w:r w:rsidRPr="006365A5">
        <w:rPr>
          <w:rStyle w:val="Emphasis"/>
          <w:i w:val="0"/>
          <w:iCs w:val="0"/>
          <w:vertAlign w:val="superscript"/>
        </w:rPr>
        <w:t>E</w:t>
      </w:r>
      <w:r>
        <w:rPr>
          <w:rStyle w:val="Emphasis"/>
        </w:rPr>
        <w:t xml:space="preserve"> </w:t>
      </w:r>
      <w:r w:rsidRPr="006365A5">
        <w:t xml:space="preserve">(golden trout) </w:t>
      </w:r>
      <w:r w:rsidR="00295283">
        <w:fldChar w:fldCharType="begin"/>
      </w:r>
      <w:r w:rsidR="00295283">
        <w:instrText xml:space="preserve"> ADDIN EN.CITE &lt;EndNote&gt;&lt;Cite&gt;&lt;Author&gt;Ahne&lt;/Author&gt;&lt;Year&gt;1976&lt;/Year&gt;&lt;RecNum&gt;46521&lt;/RecNum&gt;&lt;IDText&gt;24912&lt;/IDText&gt;&lt;DisplayText&gt;(Ahne, Negele &amp;amp; Ollenschlager 1976)&lt;/DisplayText&gt;&lt;record&gt;&lt;rec-number&gt;46521&lt;/rec-number&gt;&lt;foreign-keys&gt;&lt;key app="EN" db-id="90awwt25bdptwtee25dppx5jwvddp2str0sz" timestamp="1663641895" guid="876608c7-708b-4577-84fd-59181a46f892"&gt;46521&lt;/key&gt;&lt;/foreign-keys&gt;&lt;ref-type name="Journal Articles, Foreign Language"&gt;19&lt;/ref-type&gt;&lt;contributors&gt;&lt;authors&gt;&lt;author&gt;Ahne, W.&lt;/author&gt;&lt;author&gt;Negele, R.D.&lt;/author&gt;&lt;author&gt;Ollenschlager, B.&lt;/author&gt;&lt;/authors&gt;&lt;/contributors&gt;&lt;titles&gt;&lt;title&gt;&lt;style face="normal" font="default" size="100%"&gt;Comparative infection experiments with Egtved viruses (strain F1) in rainbow trout (&lt;/style&gt;&lt;style face="italic" font="default" size="100%"&gt;Salmo gairdneri&lt;/style&gt;&lt;style face="normal" font="default" size="100%"&gt;) and golden trout (&lt;/style&gt;&lt;style face="italic" font="default" size="100%"&gt;Salmo aguabonita&lt;/style&gt;&lt;style face="normal" font="default" size="100%"&gt;)&lt;/style&gt;&lt;/title&gt;&lt;secondary-title&gt;Berliner und Mu¨nchener Tiera¨rztliche Wochenschrift&lt;/secondary-title&gt;&lt;translated-title&gt;Vergleichende Infektionsversuche mit Egtved-Viren (Stamm F1) bei Regenbogenforellen (Salmo gairdneri) und Goldforellen (Salmo aguabonita)&lt;/translated-title&gt;&lt;/titles&gt;&lt;pages&gt;161-164&lt;/pages&gt;&lt;volume&gt;88&lt;/volume&gt;&lt;dates&gt;&lt;year&gt;1976&lt;/year&gt;&lt;/dates&gt;&lt;label&gt;24912&lt;/label&gt;&lt;urls&gt;&lt;/urls&gt;&lt;custom1&gt;sturgeon_BM&lt;/custom1&gt;&lt;/record&gt;&lt;/Cite&gt;&lt;/EndNote&gt;</w:instrText>
      </w:r>
      <w:r w:rsidR="00295283">
        <w:fldChar w:fldCharType="separate"/>
      </w:r>
      <w:r w:rsidR="00295283">
        <w:rPr>
          <w:noProof/>
        </w:rPr>
        <w:t>(Ahne, Negele &amp; Ollenschlager 1976)</w:t>
      </w:r>
      <w:r w:rsidR="00295283">
        <w:fldChar w:fldCharType="end"/>
      </w:r>
    </w:p>
    <w:p w14:paraId="0BA3D162" w14:textId="6D3C060A" w:rsidR="00B31092" w:rsidRDefault="00B31092" w:rsidP="006365A5">
      <w:pPr>
        <w:pStyle w:val="ListBullet"/>
      </w:pPr>
      <w:r>
        <w:rPr>
          <w:rStyle w:val="Emphasis"/>
        </w:rPr>
        <w:t xml:space="preserve">Oncorhynchus mykiss </w:t>
      </w:r>
      <w:r w:rsidR="006365A5" w:rsidRPr="00B31092">
        <w:rPr>
          <w:rStyle w:val="Emphasis"/>
          <w:i w:val="0"/>
          <w:iCs w:val="0"/>
          <w:vertAlign w:val="superscript"/>
        </w:rPr>
        <w:t>N</w:t>
      </w:r>
      <w:r>
        <w:rPr>
          <w:rStyle w:val="Emphasis"/>
        </w:rPr>
        <w:t xml:space="preserve"> </w:t>
      </w:r>
      <w:r w:rsidRPr="006365A5">
        <w:t xml:space="preserve">(rainbow trout) </w:t>
      </w:r>
      <w:r w:rsidR="00295283">
        <w:fldChar w:fldCharType="begin">
          <w:fldData xml:space="preserve">PEVuZE5vdGU+PENpdGU+PEF1dGhvcj5KZW5zZW48L0F1dGhvcj48WWVhcj4xOTY1PC9ZZWFyPjxS
ZWNOdW0+NDY0ODc8L1JlY051bT48SURUZXh0PjI0ODc5PC9JRFRleHQ+PERpc3BsYXlUZXh0PihD
YXN0cmljICZhbXA7IGRlIEtpbmtlbGluIDE5ODA7IEplbnNlbiAxOTY1KTwvRGlzcGxheVRleHQ+
PHJlY29yZD48cmVjLW51bWJlcj40NjQ4NzwvcmVjLW51bWJlcj48Zm9yZWlnbi1rZXlzPjxrZXkg
YXBwPSJFTiIgZGItaWQ9IjkwYXd3dDI1YmRwdHd0ZWUyNWRwcHg1and2ZGRwMnN0cjBzeiIgdGlt
ZXN0YW1wPSIxNjYzNjQxODkwIiBndWlkPSIwMzBjNzJjMS01Nzk1LTRiMDctYTc1MS1mNDljMGM4
ZDQ0YzAiPjQ2NDg3PC9rZXk+PC9mb3JlaWduLWtleXM+PHJlZi10eXBlIG5hbWU9IkpvdXJuYWwg
QXJ0aWNsZXMiPjE3PC9yZWYtdHlwZT48Y29udHJpYnV0b3JzPjxhdXRob3JzPjxhdXRob3I+SmVu
c2VuLCBNLiBILjwvYXV0aG9yPjwvYXV0aG9ycz48L2NvbnRyaWJ1dG9ycz48dGl0bGVzPjx0aXRs
ZT5SZXNlYXJjaCBvbiB0aGUgdmlydXMgb2YgRWd0dmVkIGRpc2Vhc2U8L3RpdGxlPjxzZWNvbmRh
cnktdGl0bGU+QW5uYWxzIG9mIHRoZSBOZXcgWW9yayBBY2FkZW15IG9mIFNjaWVuY2VzPC9zZWNv
bmRhcnktdGl0bGU+PC90aXRsZXM+PHBlcmlvZGljYWw+PGZ1bGwtdGl0bGU+QW5uYWxzIG9mIHRo
ZSBOZXcgWW9yayBBY2FkZW15IG9mIFNjaWVuY2VzPC9mdWxsLXRpdGxlPjwvcGVyaW9kaWNhbD48
cGFnZXM+NDIyLTQyNjwvcGFnZXM+PHZvbHVtZT4xMjY8L3ZvbHVtZT48bnVtYmVyPjE8L251bWJl
cj48ZGF0ZXM+PHllYXI+MTk2NTwveWVhcj48L2RhdGVzPjxsYWJlbD4yNDg3OTwvbGFiZWw+PHVy
bHM+PC91cmxzPjxjdXN0b20xPnN0dXJnZW9uX0JNPC9jdXN0b20xPjxjdXN0b20yPkFic3RyYWN0
IG9ubHk8L2N1c3RvbTI+PGVsZWN0cm9uaWMtcmVzb3VyY2UtbnVtPmh0dHBzOi8vZG9pLm9yZy8x
MC4xMTExL2ouMTc0OS02NjMyLjE5NjUudGIxNDI5Mi54PC9lbGVjdHJvbmljLXJlc291cmNlLW51
bT48L3JlY29yZD48L0NpdGU+PENpdGU+PEF1dGhvcj5DYXN0cmljPC9BdXRob3I+PFllYXI+MTk4
MDwvWWVhcj48UmVjTnVtPjQ2NTA1PC9SZWNOdW0+PElEVGV4dD4yNDg5NzwvSURUZXh0PjxyZWNv
cmQ+PHJlYy1udW1iZXI+NDY1MDU8L3JlYy1udW1iZXI+PGZvcmVpZ24ta2V5cz48a2V5IGFwcD0i
RU4iIGRiLWlkPSI5MGF3d3QyNWJkcHR3dGVlMjVkcHB4NWp3dmRkcDJzdHIwc3oiIHRpbWVzdGFt
cD0iMTY2MzY0MTg5MyIgZ3VpZD0iMTRmMWJiYWUtYTIyNy00YWMzLThlOGUtYTM1MTUxN2VkZjQ4
Ij40NjUwNTwva2V5PjwvZm9yZWlnbi1rZXlzPjxyZWYtdHlwZSBuYW1lPSJKb3VybmFsIEFydGlj
bGVzIj4xNzwvcmVmLXR5cGU+PGNvbnRyaWJ1dG9ycz48YXV0aG9ycz48YXV0aG9yPkNhc3RyaWMs
IEouPC9hdXRob3I+PGF1dGhvcj5kZSBLaW5rZWxpbiwgUC48L2F1dGhvcj48L2F1dGhvcnM+PC9j
b250cmlidXRvcnM+PHRpdGxlcz48dGl0bGU+PHN0eWxlIGZhY2U9Im5vcm1hbCIgZm9udD0iZGVm
YXVsdCIgc2l6ZT0iMTAwJSI+T2NjdXJyZW5jZSBvZiB2aXJhbCBoYWVtb3JyaGFnaWMgc2VwdGlj
YWVtaWEgaW4gcmFpbmJvdyB0cm91dCA8L3N0eWxlPjxzdHlsZSBmYWNlPSJpdGFsaWMiIGZvbnQ9
ImRlZmF1bHQiIHNpemU9IjEwMCUiPlNhbG1vIGdhaXJkbmVyaTwvc3R5bGU+PHN0eWxlIGZhY2U9
Im5vcm1hbCIgZm9udD0iZGVmYXVsdCIgc2l6ZT0iMTAwJSI+IFJpY2hhcmRzb24gcmVhcmVkIGlu
IHNlYS13YXRlcjwvc3R5bGU+PC90aXRsZT48c2Vjb25kYXJ5LXRpdGxlPkpvdXJuYWwgb2YgRmlz
aCBEaXNlYXNlczwvc2Vjb25kYXJ5LXRpdGxlPjwvdGl0bGVzPjxwZXJpb2RpY2FsPjxmdWxsLXRp
dGxlPkpvdXJuYWwgb2YgRmlzaCBEaXNlYXNlczwvZnVsbC10aXRsZT48L3BlcmlvZGljYWw+PHBh
Z2VzPjIxLTI3PC9wYWdlcz48dm9sdW1lPjM8L3ZvbHVtZT48bnVtYmVyPjE8L251bWJlcj48ZGF0
ZXM+PHllYXI+MTk4MDwveWVhcj48L2RhdGVzPjxvcmlnLXB1Yj5cXEFDVDAwMUNMMDRGUzA3XEJJ
T1NFQ1VSSVRZREFUQSRcRSBMaWJyYXJ5XEFuaW1hbCBDYXRhbG9ndWVcQ1xDYXN0cmljIGFuZCBk
ZSBLaW5rZWxpbiAxOTgwIEVOMjQ4OTcucGRmPC9vcmlnLXB1Yj48bGFiZWw+MjQ4OTc8L2xhYmVs
Pjx1cmxzPjwvdXJscz48Y3VzdG9tMT5zdHVyZ2Vvbl9CTTwvY3VzdG9tMT48ZWxlY3Ryb25pYy1y
ZXNvdXJjZS1udW0+aHR0cHM6Ly9kb2kub3JnLzEwLjExMTEvai4xMzY1LTI3NjEuMTk4MC50YjAw
MTgwLng8L2VsZWN0cm9uaWMtcmVzb3VyY2UtbnVtPjwvcmVjb3JkPjwvQ2l0ZT48L0VuZE5vdGU+
AG==
</w:fldData>
        </w:fldChar>
      </w:r>
      <w:r w:rsidR="00295283">
        <w:instrText xml:space="preserve"> ADDIN EN.CITE </w:instrText>
      </w:r>
      <w:r w:rsidR="00295283">
        <w:fldChar w:fldCharType="begin">
          <w:fldData xml:space="preserve">PEVuZE5vdGU+PENpdGU+PEF1dGhvcj5KZW5zZW48L0F1dGhvcj48WWVhcj4xOTY1PC9ZZWFyPjxS
ZWNOdW0+NDY0ODc8L1JlY051bT48SURUZXh0PjI0ODc5PC9JRFRleHQ+PERpc3BsYXlUZXh0PihD
YXN0cmljICZhbXA7IGRlIEtpbmtlbGluIDE5ODA7IEplbnNlbiAxOTY1KTwvRGlzcGxheVRleHQ+
PHJlY29yZD48cmVjLW51bWJlcj40NjQ4NzwvcmVjLW51bWJlcj48Zm9yZWlnbi1rZXlzPjxrZXkg
YXBwPSJFTiIgZGItaWQ9IjkwYXd3dDI1YmRwdHd0ZWUyNWRwcHg1and2ZGRwMnN0cjBzeiIgdGlt
ZXN0YW1wPSIxNjYzNjQxODkwIiBndWlkPSIwMzBjNzJjMS01Nzk1LTRiMDctYTc1MS1mNDljMGM4
ZDQ0YzAiPjQ2NDg3PC9rZXk+PC9mb3JlaWduLWtleXM+PHJlZi10eXBlIG5hbWU9IkpvdXJuYWwg
QXJ0aWNsZXMiPjE3PC9yZWYtdHlwZT48Y29udHJpYnV0b3JzPjxhdXRob3JzPjxhdXRob3I+SmVu
c2VuLCBNLiBILjwvYXV0aG9yPjwvYXV0aG9ycz48L2NvbnRyaWJ1dG9ycz48dGl0bGVzPjx0aXRs
ZT5SZXNlYXJjaCBvbiB0aGUgdmlydXMgb2YgRWd0dmVkIGRpc2Vhc2U8L3RpdGxlPjxzZWNvbmRh
cnktdGl0bGU+QW5uYWxzIG9mIHRoZSBOZXcgWW9yayBBY2FkZW15IG9mIFNjaWVuY2VzPC9zZWNv
bmRhcnktdGl0bGU+PC90aXRsZXM+PHBlcmlvZGljYWw+PGZ1bGwtdGl0bGU+QW5uYWxzIG9mIHRo
ZSBOZXcgWW9yayBBY2FkZW15IG9mIFNjaWVuY2VzPC9mdWxsLXRpdGxlPjwvcGVyaW9kaWNhbD48
cGFnZXM+NDIyLTQyNjwvcGFnZXM+PHZvbHVtZT4xMjY8L3ZvbHVtZT48bnVtYmVyPjE8L251bWJl
cj48ZGF0ZXM+PHllYXI+MTk2NTwveWVhcj48L2RhdGVzPjxsYWJlbD4yNDg3OTwvbGFiZWw+PHVy
bHM+PC91cmxzPjxjdXN0b20xPnN0dXJnZW9uX0JNPC9jdXN0b20xPjxjdXN0b20yPkFic3RyYWN0
IG9ubHk8L2N1c3RvbTI+PGVsZWN0cm9uaWMtcmVzb3VyY2UtbnVtPmh0dHBzOi8vZG9pLm9yZy8x
MC4xMTExL2ouMTc0OS02NjMyLjE5NjUudGIxNDI5Mi54PC9lbGVjdHJvbmljLXJlc291cmNlLW51
bT48L3JlY29yZD48L0NpdGU+PENpdGU+PEF1dGhvcj5DYXN0cmljPC9BdXRob3I+PFllYXI+MTk4
MDwvWWVhcj48UmVjTnVtPjQ2NTA1PC9SZWNOdW0+PElEVGV4dD4yNDg5NzwvSURUZXh0PjxyZWNv
cmQ+PHJlYy1udW1iZXI+NDY1MDU8L3JlYy1udW1iZXI+PGZvcmVpZ24ta2V5cz48a2V5IGFwcD0i
RU4iIGRiLWlkPSI5MGF3d3QyNWJkcHR3dGVlMjVkcHB4NWp3dmRkcDJzdHIwc3oiIHRpbWVzdGFt
cD0iMTY2MzY0MTg5MyIgZ3VpZD0iMTRmMWJiYWUtYTIyNy00YWMzLThlOGUtYTM1MTUxN2VkZjQ4
Ij40NjUwNTwva2V5PjwvZm9yZWlnbi1rZXlzPjxyZWYtdHlwZSBuYW1lPSJKb3VybmFsIEFydGlj
bGVzIj4xNzwvcmVmLXR5cGU+PGNvbnRyaWJ1dG9ycz48YXV0aG9ycz48YXV0aG9yPkNhc3RyaWMs
IEouPC9hdXRob3I+PGF1dGhvcj5kZSBLaW5rZWxpbiwgUC48L2F1dGhvcj48L2F1dGhvcnM+PC9j
b250cmlidXRvcnM+PHRpdGxlcz48dGl0bGU+PHN0eWxlIGZhY2U9Im5vcm1hbCIgZm9udD0iZGVm
YXVsdCIgc2l6ZT0iMTAwJSI+T2NjdXJyZW5jZSBvZiB2aXJhbCBoYWVtb3JyaGFnaWMgc2VwdGlj
YWVtaWEgaW4gcmFpbmJvdyB0cm91dCA8L3N0eWxlPjxzdHlsZSBmYWNlPSJpdGFsaWMiIGZvbnQ9
ImRlZmF1bHQiIHNpemU9IjEwMCUiPlNhbG1vIGdhaXJkbmVyaTwvc3R5bGU+PHN0eWxlIGZhY2U9
Im5vcm1hbCIgZm9udD0iZGVmYXVsdCIgc2l6ZT0iMTAwJSI+IFJpY2hhcmRzb24gcmVhcmVkIGlu
IHNlYS13YXRlcjwvc3R5bGU+PC90aXRsZT48c2Vjb25kYXJ5LXRpdGxlPkpvdXJuYWwgb2YgRmlz
aCBEaXNlYXNlczwvc2Vjb25kYXJ5LXRpdGxlPjwvdGl0bGVzPjxwZXJpb2RpY2FsPjxmdWxsLXRp
dGxlPkpvdXJuYWwgb2YgRmlzaCBEaXNlYXNlczwvZnVsbC10aXRsZT48L3BlcmlvZGljYWw+PHBh
Z2VzPjIxLTI3PC9wYWdlcz48dm9sdW1lPjM8L3ZvbHVtZT48bnVtYmVyPjE8L251bWJlcj48ZGF0
ZXM+PHllYXI+MTk4MDwveWVhcj48L2RhdGVzPjxvcmlnLXB1Yj5cXEFDVDAwMUNMMDRGUzA3XEJJ
T1NFQ1VSSVRZREFUQSRcRSBMaWJyYXJ5XEFuaW1hbCBDYXRhbG9ndWVcQ1xDYXN0cmljIGFuZCBk
ZSBLaW5rZWxpbiAxOTgwIEVOMjQ4OTcucGRmPC9vcmlnLXB1Yj48bGFiZWw+MjQ4OTc8L2xhYmVs
Pjx1cmxzPjwvdXJscz48Y3VzdG9tMT5zdHVyZ2Vvbl9CTTwvY3VzdG9tMT48ZWxlY3Ryb25pYy1y
ZXNvdXJjZS1udW0+aHR0cHM6Ly9kb2kub3JnLzEwLjExMTEvai4xMzY1LTI3NjEuMTk4MC50YjAw
MTgwLng8L2VsZWN0cm9uaWMtcmVzb3VyY2UtbnVtPjwvcmVjb3JkPjwvQ2l0ZT48L0VuZE5vdGU+
AG==
</w:fldData>
        </w:fldChar>
      </w:r>
      <w:r w:rsidR="00295283">
        <w:instrText xml:space="preserve"> ADDIN EN.CITE.DATA </w:instrText>
      </w:r>
      <w:r w:rsidR="00295283">
        <w:fldChar w:fldCharType="end"/>
      </w:r>
      <w:r w:rsidR="00295283">
        <w:fldChar w:fldCharType="separate"/>
      </w:r>
      <w:r w:rsidR="00295283">
        <w:rPr>
          <w:noProof/>
        </w:rPr>
        <w:t>(Castric &amp; de Kinkelin 1980; Jensen 1965)</w:t>
      </w:r>
      <w:r w:rsidR="00295283">
        <w:fldChar w:fldCharType="end"/>
      </w:r>
    </w:p>
    <w:p w14:paraId="26A45E17" w14:textId="502DD8B4" w:rsidR="00B31092" w:rsidRDefault="00B31092" w:rsidP="006365A5">
      <w:pPr>
        <w:pStyle w:val="ListBullet"/>
      </w:pPr>
      <w:r>
        <w:rPr>
          <w:rStyle w:val="Emphasis"/>
        </w:rPr>
        <w:t xml:space="preserve">Oncorhynchus mykiss </w:t>
      </w:r>
      <w:r w:rsidRPr="004B3EF3">
        <w:t>×</w:t>
      </w:r>
      <w:r>
        <w:rPr>
          <w:rStyle w:val="Emphasis"/>
        </w:rPr>
        <w:t xml:space="preserve"> </w:t>
      </w:r>
      <w:r w:rsidRPr="006365A5">
        <w:rPr>
          <w:rStyle w:val="Emphasis"/>
        </w:rPr>
        <w:t xml:space="preserve">Oncorhynchus </w:t>
      </w:r>
      <w:r>
        <w:rPr>
          <w:rStyle w:val="Emphasis"/>
        </w:rPr>
        <w:t xml:space="preserve">kisutch </w:t>
      </w:r>
      <w:r w:rsidRPr="004B3EF3">
        <w:t>hybrids</w:t>
      </w:r>
      <w:r>
        <w:rPr>
          <w:rStyle w:val="Emphasis"/>
        </w:rPr>
        <w:t xml:space="preserve"> </w:t>
      </w:r>
      <w:r w:rsidRPr="006365A5">
        <w:rPr>
          <w:rStyle w:val="Emphasis"/>
          <w:i w:val="0"/>
          <w:iCs w:val="0"/>
          <w:vertAlign w:val="superscript"/>
        </w:rPr>
        <w:t>E</w:t>
      </w:r>
      <w:r w:rsidRPr="006365A5">
        <w:rPr>
          <w:i/>
          <w:iCs/>
        </w:rPr>
        <w:t xml:space="preserve"> </w:t>
      </w:r>
      <w:r>
        <w:t xml:space="preserve">(rainbow trout × coho salmon hybrids) </w:t>
      </w:r>
      <w:r w:rsidR="00295283">
        <w:fldChar w:fldCharType="begin"/>
      </w:r>
      <w:r w:rsidR="00295283">
        <w:instrText xml:space="preserve"> ADDIN EN.CITE &lt;EndNote&gt;&lt;Cite&gt;&lt;Author&gt;Ord&lt;/Author&gt;&lt;Year&gt;1976&lt;/Year&gt;&lt;RecNum&gt;46522&lt;/RecNum&gt;&lt;IDText&gt;24913&lt;/IDText&gt;&lt;DisplayText&gt;(Ord, Le Berre &amp;amp; de Kinkelin 1976)&lt;/DisplayText&gt;&lt;record&gt;&lt;rec-number&gt;46522&lt;/rec-number&gt;&lt;foreign-keys&gt;&lt;key app="EN" db-id="90awwt25bdptwtee25dppx5jwvddp2str0sz" timestamp="1663641895" guid="ba7dbdad-b55f-4b36-a997-0531814ee933"&gt;46522&lt;/key&gt;&lt;/foreign-keys&gt;&lt;ref-type name="Journal Articles"&gt;17&lt;/ref-type&gt;&lt;contributors&gt;&lt;authors&gt;&lt;author&gt;Ord, W.M.&lt;/author&gt;&lt;author&gt;Le Berre, M.&lt;/author&gt;&lt;author&gt;de Kinkelin, P.&lt;/author&gt;&lt;/authors&gt;&lt;/contributors&gt;&lt;titles&gt;&lt;title&gt;&lt;style face="normal" font="default" size="100%"&gt;Viral Hemorrhagic Septicemia: Comparative Susceptibility of Rainbow Trout (&lt;/style&gt;&lt;style face="italic" font="default" size="100%"&gt;Salmo gairdneri&lt;/style&gt;&lt;style face="normal" font="default" size="100%"&gt;) and Hybrids (&lt;/style&gt;&lt;style face="italic" font="default" size="100%"&gt;S. gairdneri × Oncorhynchus kisutch&lt;/style&gt;&lt;style face="normal" font="default" size="100%"&gt;) to Experimental Infection&lt;/style&gt;&lt;/title&gt;&lt;secondary-title&gt;Journal of the Fisheries Research Board of Canada&lt;/secondary-title&gt;&lt;/titles&gt;&lt;periodical&gt;&lt;full-title&gt;Journal of the Fisheries Research Board of Canada&lt;/full-title&gt;&lt;/periodical&gt;&lt;pages&gt;1205-1208&lt;/pages&gt;&lt;volume&gt;33&lt;/volume&gt;&lt;number&gt;5&lt;/number&gt;&lt;dates&gt;&lt;year&gt;1976&lt;/year&gt;&lt;/dates&gt;&lt;label&gt;24913&lt;/label&gt;&lt;urls&gt;&lt;/urls&gt;&lt;custom1&gt;sturgeon_BM&lt;/custom1&gt;&lt;custom2&gt;Abstract only&lt;/custom2&gt;&lt;electronic-resource-num&gt;https://doi.org/10.1139/f76-155&lt;/electronic-resource-num&gt;&lt;/record&gt;&lt;/Cite&gt;&lt;/EndNote&gt;</w:instrText>
      </w:r>
      <w:r w:rsidR="00295283">
        <w:fldChar w:fldCharType="separate"/>
      </w:r>
      <w:r w:rsidR="00295283">
        <w:rPr>
          <w:noProof/>
        </w:rPr>
        <w:t>(Ord, Le Berre &amp; de Kinkelin 1976)</w:t>
      </w:r>
      <w:r w:rsidR="00295283">
        <w:fldChar w:fldCharType="end"/>
      </w:r>
    </w:p>
    <w:p w14:paraId="0ABA68C2" w14:textId="033F0759" w:rsidR="00B31092" w:rsidRDefault="00B31092" w:rsidP="006365A5">
      <w:pPr>
        <w:pStyle w:val="ListBullet"/>
      </w:pPr>
      <w:r>
        <w:rPr>
          <w:rStyle w:val="Emphasis"/>
        </w:rPr>
        <w:t xml:space="preserve">Oncorhynchus kisutch </w:t>
      </w:r>
      <w:r w:rsidR="006365A5" w:rsidRPr="00B31092">
        <w:rPr>
          <w:rStyle w:val="Emphasis"/>
          <w:i w:val="0"/>
          <w:iCs w:val="0"/>
          <w:vertAlign w:val="superscript"/>
        </w:rPr>
        <w:t>N</w:t>
      </w:r>
      <w:r>
        <w:rPr>
          <w:rStyle w:val="Emphasis"/>
        </w:rPr>
        <w:t xml:space="preserve"> </w:t>
      </w:r>
      <w:r w:rsidRPr="006365A5">
        <w:t xml:space="preserve">(coho salmon) </w:t>
      </w:r>
      <w:r w:rsidR="00295283">
        <w:fldChar w:fldCharType="begin"/>
      </w:r>
      <w:r w:rsidR="00295283">
        <w:instrText xml:space="preserve"> ADDIN EN.CITE &lt;EndNote&gt;&lt;Cite&gt;&lt;Author&gt;Brunson&lt;/Author&gt;&lt;Year&gt;1989&lt;/Year&gt;&lt;RecNum&gt;46491&lt;/RecNum&gt;&lt;IDText&gt;24883&lt;/IDText&gt;&lt;DisplayText&gt;(Brunson, True &amp;amp; Yancey 1989)&lt;/DisplayText&gt;&lt;record&gt;&lt;rec-number&gt;46491&lt;/rec-number&gt;&lt;foreign-keys&gt;&lt;key app="EN" db-id="90awwt25bdptwtee25dppx5jwvddp2str0sz" timestamp="1663641891" guid="1c2208af-9965-4138-9584-162ada401480"&gt;46491&lt;/key&gt;&lt;/foreign-keys&gt;&lt;ref-type name="Journal Articles"&gt;17&lt;/ref-type&gt;&lt;contributors&gt;&lt;authors&gt;&lt;author&gt;Brunson, R.&lt;/author&gt;&lt;author&gt;True, K.&lt;/author&gt;&lt;author&gt;Yancey, J.&lt;/author&gt;&lt;/authors&gt;&lt;/contributors&gt;&lt;titles&gt;&lt;title&gt;VHSvVirus isolated at Makah National Fish Hatchery&lt;/title&gt;&lt;secondary-title&gt;American Fish Society Fish Health Section Newsletter&lt;/secondary-title&gt;&lt;/titles&gt;&lt;periodical&gt;&lt;full-title&gt;American Fish Society Fish Health Section Newsletter&lt;/full-title&gt;&lt;/periodical&gt;&lt;pages&gt;3-4&lt;/pages&gt;&lt;volume&gt;17&lt;/volume&gt;&lt;number&gt;2&lt;/number&gt;&lt;dates&gt;&lt;year&gt;1989&lt;/year&gt;&lt;/dates&gt;&lt;orig-pub&gt;\\ACT001CL04FS07\BIOSECURITYDATA$\E Library\Animal Catalogue\H\Hopper 1989 EN24881.pdf&lt;/orig-pub&gt;&lt;label&gt;24883&lt;/label&gt;&lt;urls&gt;&lt;/urls&gt;&lt;custom1&gt;sturgeon_BM&lt;/custom1&gt;&lt;/record&gt;&lt;/Cite&gt;&lt;/EndNote&gt;</w:instrText>
      </w:r>
      <w:r w:rsidR="00295283">
        <w:fldChar w:fldCharType="separate"/>
      </w:r>
      <w:r w:rsidR="00295283">
        <w:rPr>
          <w:noProof/>
        </w:rPr>
        <w:t>(Brunson, True &amp; Yancey 1989)</w:t>
      </w:r>
      <w:r w:rsidR="00295283">
        <w:fldChar w:fldCharType="end"/>
      </w:r>
    </w:p>
    <w:p w14:paraId="2C518A22" w14:textId="640B321F" w:rsidR="00B31092" w:rsidRPr="006365A5" w:rsidRDefault="00B31092" w:rsidP="006365A5">
      <w:pPr>
        <w:pStyle w:val="ListBullet"/>
      </w:pPr>
      <w:r>
        <w:rPr>
          <w:rStyle w:val="Emphasis"/>
        </w:rPr>
        <w:t xml:space="preserve">Oncorhynchus tshawytscha </w:t>
      </w:r>
      <w:r w:rsidR="006365A5" w:rsidRPr="00B31092">
        <w:rPr>
          <w:rStyle w:val="Emphasis"/>
          <w:i w:val="0"/>
          <w:iCs w:val="0"/>
          <w:vertAlign w:val="superscript"/>
        </w:rPr>
        <w:t>N</w:t>
      </w:r>
      <w:r w:rsidRPr="002D504F">
        <w:rPr>
          <w:rStyle w:val="Emphasis"/>
          <w:vertAlign w:val="superscript"/>
        </w:rPr>
        <w:t xml:space="preserve"> </w:t>
      </w:r>
      <w:r w:rsidRPr="006365A5">
        <w:t xml:space="preserve">(chinook salmon) </w:t>
      </w:r>
      <w:r w:rsidR="00295283">
        <w:fldChar w:fldCharType="begin"/>
      </w:r>
      <w:r w:rsidR="00295283">
        <w:instrText xml:space="preserve"> ADDIN EN.CITE &lt;EndNote&gt;&lt;Cite&gt;&lt;Author&gt;Hopper&lt;/Author&gt;&lt;Year&gt;1989&lt;/Year&gt;&lt;RecNum&gt;46489&lt;/RecNum&gt;&lt;IDText&gt;24881&lt;/IDText&gt;&lt;DisplayText&gt;(Hopper 1989)&lt;/DisplayText&gt;&lt;record&gt;&lt;rec-number&gt;46489&lt;/rec-number&gt;&lt;foreign-keys&gt;&lt;key app="EN" db-id="90awwt25bdptwtee25dppx5jwvddp2str0sz" timestamp="1663641891" guid="e1ecae62-798e-4421-9d7d-38acb415d793"&gt;46489&lt;/key&gt;&lt;/foreign-keys&gt;&lt;ref-type name="Journal Articles"&gt;17&lt;/ref-type&gt;&lt;contributors&gt;&lt;authors&gt;&lt;author&gt;Hopper, K.&lt;/author&gt;&lt;/authors&gt;&lt;/contributors&gt;&lt;titles&gt;&lt;title&gt;The Isolation of VHSV from Chinook Salmon At Glenwood Springs, Orcas Island, Washington&lt;/title&gt;&lt;secondary-title&gt;American Fish Society Fish Health Section Newsletter&lt;/secondary-title&gt;&lt;/titles&gt;&lt;periodical&gt;&lt;full-title&gt;American Fish Society Fish Health Section Newsletter&lt;/full-title&gt;&lt;/periodical&gt;&lt;pages&gt;1-2&lt;/pages&gt;&lt;volume&gt;17&lt;/volume&gt;&lt;num-vols&gt;2&lt;/num-vols&gt;&lt;dates&gt;&lt;year&gt;1989&lt;/year&gt;&lt;/dates&gt;&lt;orig-pub&gt;\\ACT001CL04FS07\BIOSECURITYDATA$\E Library\Animal Catalogue\H\Hopper 1989 EN24881.pdf&lt;/orig-pub&gt;&lt;label&gt;24881&lt;/label&gt;&lt;urls&gt;&lt;/urls&gt;&lt;custom1&gt;sturgeon_BM&lt;/custom1&gt;&lt;/record&gt;&lt;/Cite&gt;&lt;/EndNote&gt;</w:instrText>
      </w:r>
      <w:r w:rsidR="00295283">
        <w:fldChar w:fldCharType="separate"/>
      </w:r>
      <w:r w:rsidR="00295283">
        <w:rPr>
          <w:noProof/>
        </w:rPr>
        <w:t>(Hopper 1989)</w:t>
      </w:r>
      <w:r w:rsidR="00295283">
        <w:fldChar w:fldCharType="end"/>
      </w:r>
    </w:p>
    <w:p w14:paraId="4F2D01E8" w14:textId="529ECFBD" w:rsidR="00B31092" w:rsidRPr="006365A5" w:rsidRDefault="00B31092" w:rsidP="006365A5">
      <w:pPr>
        <w:pStyle w:val="ListBullet"/>
      </w:pPr>
      <w:r>
        <w:rPr>
          <w:rStyle w:val="Emphasis"/>
        </w:rPr>
        <w:t xml:space="preserve">Paralichthys olivaceus </w:t>
      </w:r>
      <w:r w:rsidR="006365A5" w:rsidRPr="00B31092">
        <w:rPr>
          <w:rStyle w:val="Emphasis"/>
          <w:i w:val="0"/>
          <w:iCs w:val="0"/>
          <w:vertAlign w:val="superscript"/>
        </w:rPr>
        <w:t>N</w:t>
      </w:r>
      <w:r>
        <w:rPr>
          <w:rStyle w:val="Emphasis"/>
        </w:rPr>
        <w:t xml:space="preserve"> </w:t>
      </w:r>
      <w:r w:rsidRPr="006365A5">
        <w:t xml:space="preserve">(Bastard halibut) </w:t>
      </w:r>
      <w:r w:rsidR="00295283">
        <w:fldChar w:fldCharType="begin">
          <w:fldData xml:space="preserve">PEVuZE5vdGU+PENpdGU+PEF1dGhvcj5UYWthbm88L0F1dGhvcj48WWVhcj4yMDAxPC9ZZWFyPjxS
ZWNOdW0+ODYyOTwvUmVjTnVtPjxJRFRleHQ+MTQ1MDQ8L0lEVGV4dD48RGlzcGxheVRleHQ+KElz
c2hpa2kgZXQgYWwuIDIwMDE7IFRha2FubyBldCBhbC4gMjAwMSk8L0Rpc3BsYXlUZXh0PjxyZWNv
cmQ+PHJlYy1udW1iZXI+ODYyOTwvcmVjLW51bWJlcj48Zm9yZWlnbi1rZXlzPjxrZXkgYXBwPSJF
TiIgZGItaWQ9IjkwYXd3dDI1YmRwdHd0ZWUyNWRwcHg1and2ZGRwMnN0cjBzeiIgdGltZXN0YW1w
PSIxNjUyMzk3Mjg4IiBndWlkPSIzOGVmMDI4OC1jN2I3LTQ1YjktYmNiNC00YWE3Y2JhN2MyMzEi
Pjg2Mjk8L2tleT48L2ZvcmVpZ24ta2V5cz48cmVmLXR5cGUgbmFtZT0iSm91cm5hbCBBcnRpY2xl
cyI+MTc8L3JlZi10eXBlPjxjb250cmlidXRvcnM+PGF1dGhvcnM+PGF1dGhvcj5UYWthbm8sIFIu
PC9hdXRob3I+PGF1dGhvcj5Nb3JpLCBLLjwvYXV0aG9yPjxhdXRob3I+TmlzaGl6YXdhLCBULjwv
YXV0aG9yPjxhdXRob3I+QXJpbW90bywgTS48L2F1dGhvcj48YXV0aG9yPk11cm9nYSwgSy48L2F1
dGhvcj48L2F1dGhvcnM+PC9jb250cmlidXRvcnM+PHRpdGxlcz48dGl0bGU+PHN0eWxlIGZhY2U9
Im5vcm1hbCIgZm9udD0iZGVmYXVsdCIgc2l6ZT0iMTAwJSI+SXNvbGF0aW9uIG9mIHZpcnVzZXMg
ZnJvbSB3aWxkIEphcGFuZXNlIGZsb3VuZGVyIDwvc3R5bGU+PHN0eWxlIGZhY2U9Iml0YWxpYyIg
Zm9udD0iZGVmYXVsdCIgc2l6ZT0iMTAwJSI+UGFyYWxpY2h0aHlzIG9saXZhY2V1czwvc3R5bGU+
PC90aXRsZT48c2Vjb25kYXJ5LXRpdGxlPkZpc2ggUGF0aG9sb2d5PC9zZWNvbmRhcnktdGl0bGU+
PC90aXRsZXM+PHBlcmlvZGljYWw+PGZ1bGwtdGl0bGU+RmlzaCBQYXRob2xvZ3k8L2Z1bGwtdGl0
bGU+PC9wZXJpb2RpY2FsPjxwYWdlcz4xNTMtMTYwPC9wYWdlcz48dm9sdW1lPjM2PC92b2x1bWU+
PG51bWJlcj4zPC9udW1iZXI+PGtleXdvcmRzPjxrZXl3b3JkPkFzY2l0ZXM8L2tleXdvcmQ+PGtl
eXdvcmQ+Qm9keSB3ZWlnaHQ8L2tleXdvcmQ+PGtleXdvcmQ+Q2VsbDwva2V5d29yZD48a2V5d29y
ZD5Db2FzdGFsIGFyZWFzPC9rZXl3b3JkPjxrZXl3b3JkPkZpc2g8L2tleXdvcmQ+PGtleXdvcmQ+
RmxvdW5kZXI8L2tleXdvcmQ+PGtleXdvcmQ+SGVtb3JyaGFnaWMgc2VwdGljZW1pYTwva2V5d29y
ZD48a2V5d29yZD5Jbm9jdWxhdGlvbjwva2V5d29yZD48a2V5d29yZD5JbnRlcm5hbDwva2V5d29y
ZD48a2V5d29yZD5Jc29sYXRlPC9rZXl3b3JkPjxrZXl3b3JkPklzb2xhdGVzPC9rZXl3b3JkPjxr
ZXl3b3JkPklzb2xhdGlvbjwva2V5d29yZD48a2V5d29yZD5KYXBhbjwva2V5d29yZD48a2V5d29y
ZD5KYXBhbmVzZTwva2V5d29yZD48a2V5d29yZD5Nb3JiaWRpdHk8L2tleXdvcmQ+PGtleXdvcmQ+
TW9ydGFsaXRpZXM8L2tleXdvcmQ+PGtleXdvcmQ+TW9ydGFsaXR5PC9rZXl3b3JkPjxrZXl3b3Jk
Pk11c2NsZTwva2V5d29yZD48a2V5d29yZD5QYXJhbGljaHRoeXMgb2xpdmFjZXVzPC9rZXl3b3Jk
PjxrZXl3b3JkPlBhdGhvZ2VuaWM8L2tleXdvcmQ+PGtleXdvcmQ+UGF0aG9nZW5pY2l0eTwva2V5
d29yZD48a2V5d29yZD5TZXB0aWNlbWlhPC9rZXl3b3JkPjxrZXl3b3JkPlNpZ248L2tleXdvcmQ+
PGtleXdvcmQ+U2lnbnM8L2tleXdvcmQ+PGtleXdvcmQ+U3ByaW5nPC9rZXl3b3JkPjxrZXl3b3Jk
PlN1cnZleTwva2V5d29yZD48a2V5d29yZD5UZXN0PC9rZXl3b3JkPjxrZXl3b3JkPlRlc3RzPC9r
ZXl3b3JkPjxrZXl3b3JkPlZIU1Y8L2tleXdvcmQ+PGtleXdvcmQ+VmlyYWw8L2tleXdvcmQ+PGtl
eXdvcmQ+VmlyYWwgaGVtb3JyaGFnaWMgc2VwdGljZW1pYTwva2V5d29yZD48a2V5d29yZD5WaXJh
bCBoZW1vcnJoYWdpYyBzZXB0aWNlbWlhIHZpcnVzPC9rZXl3b3JkPjxrZXl3b3JkPlZpcnVzPC9r
ZXl3b3JkPjxrZXl3b3JkPlZpcnVzZXM8L2tleXdvcmQ+PGtleXdvcmQ+VmlzY2VyYTwva2V5d29y
ZD48a2V5d29yZD5XZWlnaHQ8L2tleXdvcmQ+PGtleXdvcmQ+V2lsZDwva2V5d29yZD48a2V5d29y
ZD5XaW50ZXI8L2tleXdvcmQ+PC9rZXl3b3Jkcz48ZGF0ZXM+PHllYXI+MjAwMTwveWVhcj48cHVi
LWRhdGVzPjxkYXRlPjIgTWF5IDIwMjM8L2RhdGU+PC9wdWItZGF0ZXM+PC9kYXRlcz48b3JpZy1w
dWI+XFxBQ1QwMDFDTDA0RlMwN1xCSU9TRUNVUklUWURBVEEkXEUgTGlicmFyeVxBbmltYWwgQ2F0
YWxvZ3VlXFQ8L29yaWctcHViPjxsYWJlbD4xNDUwNDwvbGFiZWw+PHVybHM+PC91cmxzPjxjdXN0
b20xPmFxdWF0aWNzIGdtPC9jdXN0b20xPjxlbGVjdHJvbmljLXJlc291cmNlLW51bT5odHRwczov
L3d3dy5qc3RhZ2UuanN0LmdvLmpwL2FydGljbGUvanNmcDE5NjYvMzYvMy8zNl8zXzE1My9fcGRm
Ly1jaGFyL2phPC9lbGVjdHJvbmljLXJlc291cmNlLW51bT48bW9kaWZpZWQtZGF0ZT43NTkwNjwv
bW9kaWZpZWQtZGF0ZT48L3JlY29yZD48L0NpdGU+PENpdGU+PEF1dGhvcj5Jc3NoaWtpPC9BdXRo
b3I+PFllYXI+MjAwMTwvWWVhcj48UmVjTnVtPjgzNjM8L1JlY051bT48SURUZXh0PjcyOTQ8L0lE
VGV4dD48cmVjb3JkPjxyZWMtbnVtYmVyPjgzNjM8L3JlYy1udW1iZXI+PGZvcmVpZ24ta2V5cz48
a2V5IGFwcD0iRU4iIGRiLWlkPSI5MGF3d3QyNWJkcHR3dGVlMjVkcHB4NWp3dmRkcDJzdHIwc3oi
IHRpbWVzdGFtcD0iMTY1MjM5NzI2OSIgZ3VpZD0iMjUyYzVmNzAtOWVlOC00N2RjLWIyOGMtYjQ2
OGEyODRlNGQ2Ij44MzYzPC9rZXk+PC9mb3JlaWduLWtleXM+PHJlZi10eXBlIG5hbWU9IkpvdXJu
YWwgQXJ0aWNsZXMiPjE3PC9yZWYtdHlwZT48Y29udHJpYnV0b3JzPjxhdXRob3JzPjxhdXRob3I+
SXNzaGlraSwgVC48L2F1dGhvcj48YXV0aG9yPk5pc2hpemF3YSwgVC48L2F1dGhvcj48YXV0aG9y
PktvYmF5YXNoaSwgVC48L2F1dGhvcj48YXV0aG9yPk5hZ2FubywgVC48L2F1dGhvcj48YXV0aG9y
Pk1peWF6YWtpLCBULjwvYXV0aG9yPjwvYXV0aG9ycz48L2NvbnRyaWJ1dG9ycz48dGl0bGVzPjx0
aXRsZT48c3R5bGUgZmFjZT0ibm9ybWFsIiBmb250PSJkZWZhdWx0IiBzaXplPSIxMDAlIj5BbiBv
dXRicmVhayBvZiBWSFNWICh2aXJhbCBoZW1vcnJoYWdpYyBzZXB0aWNlbWlhIHZpcnVzKSBpbmZl
Y3Rpb24gaW4gZmFybWVkIEphcGFuZXNlIGZsb3VuZGVyIDwvc3R5bGU+PHN0eWxlIGZhY2U9Iml0
YWxpYyIgZm9udD0iZGVmYXVsdCIgc2l6ZT0iMTAwJSI+UGFyYWxpY2h0aHlzIG9saXZhY2V1czwv
c3R5bGU+PHN0eWxlIGZhY2U9Im5vcm1hbCIgZm9udD0iZGVmYXVsdCIgc2l6ZT0iMTAwJSI+IGlu
IEphcGFuPC9zdHlsZT48L3RpdGxlPjxzZWNvbmRhcnktdGl0bGU+RGlzZWFzZXMgb2YgQXF1YXRp
YyBPcmdhbmlzbXM8L3NlY29uZGFyeS10aXRsZT48L3RpdGxlcz48cGVyaW9kaWNhbD48ZnVsbC10
aXRsZT5EaXNlYXNlcyBvZiBBcXVhdGljIE9yZ2FuaXNtczwvZnVsbC10aXRsZT48L3BlcmlvZGlj
YWw+PHBhZ2VzPjg3LTk5PC9wYWdlcz48dm9sdW1lPjQ3PC92b2x1bWU+PG51bWJlcj4yPC9udW1i
ZXI+PGtleXdvcmRzPjxrZXl3b3JkPkFiZG9tZW48L2tleXdvcmQ+PGtleXdvcmQ+QWdlbnQ8L2tl
eXdvcmQ+PGtleXdvcmQ+QXNjaXRlczwva2V5d29yZD48a2V5d29yZD5Bc3NvY2lhdGVkPC9rZXl3
b3JkPjxrZXl3b3JkPkNsaW5pY2FsPC9rZXl3b3JkPjxrZXl3b3JkPkNsaW5pY2FsIHNpZ248L2tl
eXdvcmQ+PGtleXdvcmQ+Q2xpbmljYWwgc2lnbnM8L2tleXdvcmQ+PGtleXdvcmQ+RGlzZWFzZTwv
a2V5d29yZD48a2V5d29yZD5FbGVjdHJvbjwva2V5d29yZD48a2V5d29yZD5FbGVjdHJvbiBtaWNy
b3Njb3B5PC9rZXl3b3JkPjxrZXl3b3JkPkZpc2g8L2tleXdvcmQ+PGtleXdvcmQ+RmxvdW5kZXI8
L2tleXdvcmQ+PGtleXdvcmQ+R2VuZXRpYzwva2V5d29yZD48a2V5d29yZD5IZW1vcnJoYWdpYyBz
ZXB0aWNlbWlhPC9rZXl3b3JkPjxrZXl3b3JkPkhpcmFtZTwva2V5d29yZD48a2V5d29yZD5JbmZl
Y3Rpb248L2tleXdvcmQ+PGtleXdvcmQ+SXNvbGF0ZTwva2V5d29yZD48a2V5d29yZD5KYXBhbjwv
a2V5d29yZD48a2V5d29yZD5KYXBhbmVzZTwva2V5d29yZD48a2V5d29yZD5LaWRuZXk8L2tleXdv
cmQ+PGtleXdvcmQ+TGVzaW9uczwva2V5d29yZD48a2V5d29yZD5MaXZlcjwva2V5d29yZD48a2V5
d29yZD5NaWNyb3Njb3B5PC9rZXl3b3JkPjxrZXl3b3JkPk1vcnRhbGl0aWVzPC9rZXl3b3JkPjxr
ZXl3b3JkPk1vcnRhbGl0eTwva2V5d29yZD48a2V5d29yZD5NeW9jYXJkaXRpczwva2V5d29yZD48
a2V5d29yZD5NeW9jYXJkaXVtPC9rZXl3b3JkPjxrZXl3b3JkPk5hdHVyYWw8L2tleXdvcmQ+PGtl
eXdvcmQ+TmVjcm9zaXM8L2tleXdvcmQ+PGtleXdvcmQ+TnVjbGVvY2Fwc2lkPC9rZXl3b3JkPjxr
ZXl3b3JkPk91dGJyZWFrPC9rZXl3b3JkPjxrZXl3b3JkPlBhcmFsaWNodGh5cyBvbGl2YWNldXM8
L2tleXdvcmQ+PGtleXdvcmQ+UGFydGljbGVzPC9rZXl3b3JkPjxrZXl3b3JkPlBvcHVsYXRpb248
L2tleXdvcmQ+PGtleXdvcmQ+UmVhY3Rpb248L2tleXdvcmQ+PGtleXdvcmQ+UmVhY3Rpb25zPC9r
ZXl3b3JkPjxrZXl3b3JkPlJlcG9ydDwva2V5d29yZD48a2V5d29yZD5SaGFiZG92aXJ1czwva2V5
d29yZD48a2V5d29yZD5TZXB0aWNlbWlhPC9rZXl3b3JkPjxrZXl3b3JkPlNpZ248L2tleXdvcmQ+
PGtleXdvcmQ+U2lnbnM8L2tleXdvcmQ+PGtleXdvcmQ+U3BsZWVuPC9rZXl3b3JkPjxrZXl3b3Jk
PlNwbGVub21lZ2FseTwva2V5d29yZD48a2V5d29yZD5UaXNzdWU8L2tleXdvcmQ+PGtleXdvcmQ+
VHJhbnNtaXNzaW9uPC9rZXl3b3JkPjxrZXl3b3JkPlRyYW5zbWlzc2lvbiBlbGVjdHJvbiBtaWNy
b3Njb3B5PC9rZXl3b3JkPjxrZXl3b3JkPnRyYW5zbWlzc2lvbi1lbGVjdHJvbi1taWNyb3Njb3B5
PC9rZXl3b3JkPjxrZXl3b3JkPlZIU1Y8L2tleXdvcmQ+PGtleXdvcmQ+VmlyYWw8L2tleXdvcmQ+
PGtleXdvcmQ+VmlyYWwgaGVtb3JyaGFnaWMgc2VwdGljZW1pYTwva2V5d29yZD48a2V5d29yZD5W
aXJhbCBoZW1vcnJoYWdpYyBzZXB0aWNlbWlhIHZpcnVzPC9rZXl3b3JkPjxrZXl3b3JkPlZpcnVz
PC9rZXl3b3JkPjwva2V5d29yZHM+PGRhdGVzPjx5ZWFyPjIwMDE8L3llYXI+PC9kYXRlcz48b3Jp
Zy1wdWI+XFxBQ1QwMDFDTDA0RlMwN1xCSU9TRUNVUklUWURBVEEkXEUgTGlicmFyeVxBbmltYWwg
Q2F0YWxvZ3VlXFQ8L29yaWctcHViPjxsYWJlbD43Mjk0PC9sYWJlbD48dXJscz48L3VybHM+PGN1
c3RvbTE+YXF1YXRpY3MgZ208L2N1c3RvbTE+PGVsZWN0cm9uaWMtcmVzb3VyY2UtbnVtPmh0dHA6
Ly93d3cuaW50LXJlcy5jb20vYWJzdHJhY3RzL2Rhby92NDcvbjIvcDg3LTk5LzwvZWxlY3Ryb25p
Yy1yZXNvdXJjZS1udW0+PG1vZGlmaWVkLWRhdGU+NzU4MTM8L21vZGlmaWVkLWRhdGU+PC9yZWNv
cmQ+PC9DaXRlPjwvRW5kTm90ZT4A
</w:fldData>
        </w:fldChar>
      </w:r>
      <w:r w:rsidR="00295283">
        <w:instrText xml:space="preserve"> ADDIN EN.CITE </w:instrText>
      </w:r>
      <w:r w:rsidR="00295283">
        <w:fldChar w:fldCharType="begin">
          <w:fldData xml:space="preserve">PEVuZE5vdGU+PENpdGU+PEF1dGhvcj5UYWthbm88L0F1dGhvcj48WWVhcj4yMDAxPC9ZZWFyPjxS
ZWNOdW0+ODYyOTwvUmVjTnVtPjxJRFRleHQ+MTQ1MDQ8L0lEVGV4dD48RGlzcGxheVRleHQ+KElz
c2hpa2kgZXQgYWwuIDIwMDE7IFRha2FubyBldCBhbC4gMjAwMSk8L0Rpc3BsYXlUZXh0PjxyZWNv
cmQ+PHJlYy1udW1iZXI+ODYyOTwvcmVjLW51bWJlcj48Zm9yZWlnbi1rZXlzPjxrZXkgYXBwPSJF
TiIgZGItaWQ9IjkwYXd3dDI1YmRwdHd0ZWUyNWRwcHg1and2ZGRwMnN0cjBzeiIgdGltZXN0YW1w
PSIxNjUyMzk3Mjg4IiBndWlkPSIzOGVmMDI4OC1jN2I3LTQ1YjktYmNiNC00YWE3Y2JhN2MyMzEi
Pjg2Mjk8L2tleT48L2ZvcmVpZ24ta2V5cz48cmVmLXR5cGUgbmFtZT0iSm91cm5hbCBBcnRpY2xl
cyI+MTc8L3JlZi10eXBlPjxjb250cmlidXRvcnM+PGF1dGhvcnM+PGF1dGhvcj5UYWthbm8sIFIu
PC9hdXRob3I+PGF1dGhvcj5Nb3JpLCBLLjwvYXV0aG9yPjxhdXRob3I+TmlzaGl6YXdhLCBULjwv
YXV0aG9yPjxhdXRob3I+QXJpbW90bywgTS48L2F1dGhvcj48YXV0aG9yPk11cm9nYSwgSy48L2F1
dGhvcj48L2F1dGhvcnM+PC9jb250cmlidXRvcnM+PHRpdGxlcz48dGl0bGU+PHN0eWxlIGZhY2U9
Im5vcm1hbCIgZm9udD0iZGVmYXVsdCIgc2l6ZT0iMTAwJSI+SXNvbGF0aW9uIG9mIHZpcnVzZXMg
ZnJvbSB3aWxkIEphcGFuZXNlIGZsb3VuZGVyIDwvc3R5bGU+PHN0eWxlIGZhY2U9Iml0YWxpYyIg
Zm9udD0iZGVmYXVsdCIgc2l6ZT0iMTAwJSI+UGFyYWxpY2h0aHlzIG9saXZhY2V1czwvc3R5bGU+
PC90aXRsZT48c2Vjb25kYXJ5LXRpdGxlPkZpc2ggUGF0aG9sb2d5PC9zZWNvbmRhcnktdGl0bGU+
PC90aXRsZXM+PHBlcmlvZGljYWw+PGZ1bGwtdGl0bGU+RmlzaCBQYXRob2xvZ3k8L2Z1bGwtdGl0
bGU+PC9wZXJpb2RpY2FsPjxwYWdlcz4xNTMtMTYwPC9wYWdlcz48dm9sdW1lPjM2PC92b2x1bWU+
PG51bWJlcj4zPC9udW1iZXI+PGtleXdvcmRzPjxrZXl3b3JkPkFzY2l0ZXM8L2tleXdvcmQ+PGtl
eXdvcmQ+Qm9keSB3ZWlnaHQ8L2tleXdvcmQ+PGtleXdvcmQ+Q2VsbDwva2V5d29yZD48a2V5d29y
ZD5Db2FzdGFsIGFyZWFzPC9rZXl3b3JkPjxrZXl3b3JkPkZpc2g8L2tleXdvcmQ+PGtleXdvcmQ+
RmxvdW5kZXI8L2tleXdvcmQ+PGtleXdvcmQ+SGVtb3JyaGFnaWMgc2VwdGljZW1pYTwva2V5d29y
ZD48a2V5d29yZD5Jbm9jdWxhdGlvbjwva2V5d29yZD48a2V5d29yZD5JbnRlcm5hbDwva2V5d29y
ZD48a2V5d29yZD5Jc29sYXRlPC9rZXl3b3JkPjxrZXl3b3JkPklzb2xhdGVzPC9rZXl3b3JkPjxr
ZXl3b3JkPklzb2xhdGlvbjwva2V5d29yZD48a2V5d29yZD5KYXBhbjwva2V5d29yZD48a2V5d29y
ZD5KYXBhbmVzZTwva2V5d29yZD48a2V5d29yZD5Nb3JiaWRpdHk8L2tleXdvcmQ+PGtleXdvcmQ+
TW9ydGFsaXRpZXM8L2tleXdvcmQ+PGtleXdvcmQ+TW9ydGFsaXR5PC9rZXl3b3JkPjxrZXl3b3Jk
Pk11c2NsZTwva2V5d29yZD48a2V5d29yZD5QYXJhbGljaHRoeXMgb2xpdmFjZXVzPC9rZXl3b3Jk
PjxrZXl3b3JkPlBhdGhvZ2VuaWM8L2tleXdvcmQ+PGtleXdvcmQ+UGF0aG9nZW5pY2l0eTwva2V5
d29yZD48a2V5d29yZD5TZXB0aWNlbWlhPC9rZXl3b3JkPjxrZXl3b3JkPlNpZ248L2tleXdvcmQ+
PGtleXdvcmQ+U2lnbnM8L2tleXdvcmQ+PGtleXdvcmQ+U3ByaW5nPC9rZXl3b3JkPjxrZXl3b3Jk
PlN1cnZleTwva2V5d29yZD48a2V5d29yZD5UZXN0PC9rZXl3b3JkPjxrZXl3b3JkPlRlc3RzPC9r
ZXl3b3JkPjxrZXl3b3JkPlZIU1Y8L2tleXdvcmQ+PGtleXdvcmQ+VmlyYWw8L2tleXdvcmQ+PGtl
eXdvcmQ+VmlyYWwgaGVtb3JyaGFnaWMgc2VwdGljZW1pYTwva2V5d29yZD48a2V5d29yZD5WaXJh
bCBoZW1vcnJoYWdpYyBzZXB0aWNlbWlhIHZpcnVzPC9rZXl3b3JkPjxrZXl3b3JkPlZpcnVzPC9r
ZXl3b3JkPjxrZXl3b3JkPlZpcnVzZXM8L2tleXdvcmQ+PGtleXdvcmQ+VmlzY2VyYTwva2V5d29y
ZD48a2V5d29yZD5XZWlnaHQ8L2tleXdvcmQ+PGtleXdvcmQ+V2lsZDwva2V5d29yZD48a2V5d29y
ZD5XaW50ZXI8L2tleXdvcmQ+PC9rZXl3b3Jkcz48ZGF0ZXM+PHllYXI+MjAwMTwveWVhcj48cHVi
LWRhdGVzPjxkYXRlPjIgTWF5IDIwMjM8L2RhdGU+PC9wdWItZGF0ZXM+PC9kYXRlcz48b3JpZy1w
dWI+XFxBQ1QwMDFDTDA0RlMwN1xCSU9TRUNVUklUWURBVEEkXEUgTGlicmFyeVxBbmltYWwgQ2F0
YWxvZ3VlXFQ8L29yaWctcHViPjxsYWJlbD4xNDUwNDwvbGFiZWw+PHVybHM+PC91cmxzPjxjdXN0
b20xPmFxdWF0aWNzIGdtPC9jdXN0b20xPjxlbGVjdHJvbmljLXJlc291cmNlLW51bT5odHRwczov
L3d3dy5qc3RhZ2UuanN0LmdvLmpwL2FydGljbGUvanNmcDE5NjYvMzYvMy8zNl8zXzE1My9fcGRm
Ly1jaGFyL2phPC9lbGVjdHJvbmljLXJlc291cmNlLW51bT48bW9kaWZpZWQtZGF0ZT43NTkwNjwv
bW9kaWZpZWQtZGF0ZT48L3JlY29yZD48L0NpdGU+PENpdGU+PEF1dGhvcj5Jc3NoaWtpPC9BdXRo
b3I+PFllYXI+MjAwMTwvWWVhcj48UmVjTnVtPjgzNjM8L1JlY051bT48SURUZXh0PjcyOTQ8L0lE
VGV4dD48cmVjb3JkPjxyZWMtbnVtYmVyPjgzNjM8L3JlYy1udW1iZXI+PGZvcmVpZ24ta2V5cz48
a2V5IGFwcD0iRU4iIGRiLWlkPSI5MGF3d3QyNWJkcHR3dGVlMjVkcHB4NWp3dmRkcDJzdHIwc3oi
IHRpbWVzdGFtcD0iMTY1MjM5NzI2OSIgZ3VpZD0iMjUyYzVmNzAtOWVlOC00N2RjLWIyOGMtYjQ2
OGEyODRlNGQ2Ij44MzYzPC9rZXk+PC9mb3JlaWduLWtleXM+PHJlZi10eXBlIG5hbWU9IkpvdXJu
YWwgQXJ0aWNsZXMiPjE3PC9yZWYtdHlwZT48Y29udHJpYnV0b3JzPjxhdXRob3JzPjxhdXRob3I+
SXNzaGlraSwgVC48L2F1dGhvcj48YXV0aG9yPk5pc2hpemF3YSwgVC48L2F1dGhvcj48YXV0aG9y
PktvYmF5YXNoaSwgVC48L2F1dGhvcj48YXV0aG9yPk5hZ2FubywgVC48L2F1dGhvcj48YXV0aG9y
Pk1peWF6YWtpLCBULjwvYXV0aG9yPjwvYXV0aG9ycz48L2NvbnRyaWJ1dG9ycz48dGl0bGVzPjx0
aXRsZT48c3R5bGUgZmFjZT0ibm9ybWFsIiBmb250PSJkZWZhdWx0IiBzaXplPSIxMDAlIj5BbiBv
dXRicmVhayBvZiBWSFNWICh2aXJhbCBoZW1vcnJoYWdpYyBzZXB0aWNlbWlhIHZpcnVzKSBpbmZl
Y3Rpb24gaW4gZmFybWVkIEphcGFuZXNlIGZsb3VuZGVyIDwvc3R5bGU+PHN0eWxlIGZhY2U9Iml0
YWxpYyIgZm9udD0iZGVmYXVsdCIgc2l6ZT0iMTAwJSI+UGFyYWxpY2h0aHlzIG9saXZhY2V1czwv
c3R5bGU+PHN0eWxlIGZhY2U9Im5vcm1hbCIgZm9udD0iZGVmYXVsdCIgc2l6ZT0iMTAwJSI+IGlu
IEphcGFuPC9zdHlsZT48L3RpdGxlPjxzZWNvbmRhcnktdGl0bGU+RGlzZWFzZXMgb2YgQXF1YXRp
YyBPcmdhbmlzbXM8L3NlY29uZGFyeS10aXRsZT48L3RpdGxlcz48cGVyaW9kaWNhbD48ZnVsbC10
aXRsZT5EaXNlYXNlcyBvZiBBcXVhdGljIE9yZ2FuaXNtczwvZnVsbC10aXRsZT48L3BlcmlvZGlj
YWw+PHBhZ2VzPjg3LTk5PC9wYWdlcz48dm9sdW1lPjQ3PC92b2x1bWU+PG51bWJlcj4yPC9udW1i
ZXI+PGtleXdvcmRzPjxrZXl3b3JkPkFiZG9tZW48L2tleXdvcmQ+PGtleXdvcmQ+QWdlbnQ8L2tl
eXdvcmQ+PGtleXdvcmQ+QXNjaXRlczwva2V5d29yZD48a2V5d29yZD5Bc3NvY2lhdGVkPC9rZXl3
b3JkPjxrZXl3b3JkPkNsaW5pY2FsPC9rZXl3b3JkPjxrZXl3b3JkPkNsaW5pY2FsIHNpZ248L2tl
eXdvcmQ+PGtleXdvcmQ+Q2xpbmljYWwgc2lnbnM8L2tleXdvcmQ+PGtleXdvcmQ+RGlzZWFzZTwv
a2V5d29yZD48a2V5d29yZD5FbGVjdHJvbjwva2V5d29yZD48a2V5d29yZD5FbGVjdHJvbiBtaWNy
b3Njb3B5PC9rZXl3b3JkPjxrZXl3b3JkPkZpc2g8L2tleXdvcmQ+PGtleXdvcmQ+RmxvdW5kZXI8
L2tleXdvcmQ+PGtleXdvcmQ+R2VuZXRpYzwva2V5d29yZD48a2V5d29yZD5IZW1vcnJoYWdpYyBz
ZXB0aWNlbWlhPC9rZXl3b3JkPjxrZXl3b3JkPkhpcmFtZTwva2V5d29yZD48a2V5d29yZD5JbmZl
Y3Rpb248L2tleXdvcmQ+PGtleXdvcmQ+SXNvbGF0ZTwva2V5d29yZD48a2V5d29yZD5KYXBhbjwv
a2V5d29yZD48a2V5d29yZD5KYXBhbmVzZTwva2V5d29yZD48a2V5d29yZD5LaWRuZXk8L2tleXdv
cmQ+PGtleXdvcmQ+TGVzaW9uczwva2V5d29yZD48a2V5d29yZD5MaXZlcjwva2V5d29yZD48a2V5
d29yZD5NaWNyb3Njb3B5PC9rZXl3b3JkPjxrZXl3b3JkPk1vcnRhbGl0aWVzPC9rZXl3b3JkPjxr
ZXl3b3JkPk1vcnRhbGl0eTwva2V5d29yZD48a2V5d29yZD5NeW9jYXJkaXRpczwva2V5d29yZD48
a2V5d29yZD5NeW9jYXJkaXVtPC9rZXl3b3JkPjxrZXl3b3JkPk5hdHVyYWw8L2tleXdvcmQ+PGtl
eXdvcmQ+TmVjcm9zaXM8L2tleXdvcmQ+PGtleXdvcmQ+TnVjbGVvY2Fwc2lkPC9rZXl3b3JkPjxr
ZXl3b3JkPk91dGJyZWFrPC9rZXl3b3JkPjxrZXl3b3JkPlBhcmFsaWNodGh5cyBvbGl2YWNldXM8
L2tleXdvcmQ+PGtleXdvcmQ+UGFydGljbGVzPC9rZXl3b3JkPjxrZXl3b3JkPlBvcHVsYXRpb248
L2tleXdvcmQ+PGtleXdvcmQ+UmVhY3Rpb248L2tleXdvcmQ+PGtleXdvcmQ+UmVhY3Rpb25zPC9r
ZXl3b3JkPjxrZXl3b3JkPlJlcG9ydDwva2V5d29yZD48a2V5d29yZD5SaGFiZG92aXJ1czwva2V5
d29yZD48a2V5d29yZD5TZXB0aWNlbWlhPC9rZXl3b3JkPjxrZXl3b3JkPlNpZ248L2tleXdvcmQ+
PGtleXdvcmQ+U2lnbnM8L2tleXdvcmQ+PGtleXdvcmQ+U3BsZWVuPC9rZXl3b3JkPjxrZXl3b3Jk
PlNwbGVub21lZ2FseTwva2V5d29yZD48a2V5d29yZD5UaXNzdWU8L2tleXdvcmQ+PGtleXdvcmQ+
VHJhbnNtaXNzaW9uPC9rZXl3b3JkPjxrZXl3b3JkPlRyYW5zbWlzc2lvbiBlbGVjdHJvbiBtaWNy
b3Njb3B5PC9rZXl3b3JkPjxrZXl3b3JkPnRyYW5zbWlzc2lvbi1lbGVjdHJvbi1taWNyb3Njb3B5
PC9rZXl3b3JkPjxrZXl3b3JkPlZIU1Y8L2tleXdvcmQ+PGtleXdvcmQ+VmlyYWw8L2tleXdvcmQ+
PGtleXdvcmQ+VmlyYWwgaGVtb3JyaGFnaWMgc2VwdGljZW1pYTwva2V5d29yZD48a2V5d29yZD5W
aXJhbCBoZW1vcnJoYWdpYyBzZXB0aWNlbWlhIHZpcnVzPC9rZXl3b3JkPjxrZXl3b3JkPlZpcnVz
PC9rZXl3b3JkPjwva2V5d29yZHM+PGRhdGVzPjx5ZWFyPjIwMDE8L3llYXI+PC9kYXRlcz48b3Jp
Zy1wdWI+XFxBQ1QwMDFDTDA0RlMwN1xCSU9TRUNVUklUWURBVEEkXEUgTGlicmFyeVxBbmltYWwg
Q2F0YWxvZ3VlXFQ8L29yaWctcHViPjxsYWJlbD43Mjk0PC9sYWJlbD48dXJscz48L3VybHM+PGN1
c3RvbTE+YXF1YXRpY3MgZ208L2N1c3RvbTE+PGVsZWN0cm9uaWMtcmVzb3VyY2UtbnVtPmh0dHA6
Ly93d3cuaW50LXJlcy5jb20vYWJzdHJhY3RzL2Rhby92NDcvbjIvcDg3LTk5LzwvZWxlY3Ryb25p
Yy1yZXNvdXJjZS1udW0+PG1vZGlmaWVkLWRhdGU+NzU4MTM8L21vZGlmaWVkLWRhdGU+PC9yZWNv
cmQ+PC9DaXRlPjwvRW5kTm90ZT4A
</w:fldData>
        </w:fldChar>
      </w:r>
      <w:r w:rsidR="00295283">
        <w:instrText xml:space="preserve"> ADDIN EN.CITE.DATA </w:instrText>
      </w:r>
      <w:r w:rsidR="00295283">
        <w:fldChar w:fldCharType="end"/>
      </w:r>
      <w:r w:rsidR="00295283">
        <w:fldChar w:fldCharType="separate"/>
      </w:r>
      <w:r w:rsidR="00295283">
        <w:rPr>
          <w:noProof/>
        </w:rPr>
        <w:t>(Isshiki et al. 2001; Takano et al. 2001)</w:t>
      </w:r>
      <w:r w:rsidR="00295283">
        <w:fldChar w:fldCharType="end"/>
      </w:r>
    </w:p>
    <w:p w14:paraId="0CAF0D08" w14:textId="605BED4B" w:rsidR="00B31092" w:rsidRPr="006365A5" w:rsidRDefault="00B31092" w:rsidP="006365A5">
      <w:pPr>
        <w:pStyle w:val="ListBullet"/>
      </w:pPr>
      <w:r>
        <w:rPr>
          <w:rStyle w:val="Emphasis"/>
        </w:rPr>
        <w:t xml:space="preserve">Perca flavescens </w:t>
      </w:r>
      <w:r w:rsidR="006365A5" w:rsidRPr="00B31092">
        <w:rPr>
          <w:rStyle w:val="Emphasis"/>
          <w:i w:val="0"/>
          <w:iCs w:val="0"/>
          <w:vertAlign w:val="superscript"/>
        </w:rPr>
        <w:t>N</w:t>
      </w:r>
      <w:r>
        <w:rPr>
          <w:rStyle w:val="Emphasis"/>
        </w:rPr>
        <w:t xml:space="preserve"> </w:t>
      </w:r>
      <w:r w:rsidRPr="006365A5">
        <w:t xml:space="preserve">(yellow perch) </w:t>
      </w:r>
      <w:r w:rsidR="00295283">
        <w:fldChar w:fldCharType="begin">
          <w:fldData xml:space="preserve">PEVuZE5vdGU+PENpdGU+PEF1dGhvcj5LYW5lLVN1dHRvbjwvQXV0aG9yPjxZZWFyPjIwMTA8L1ll
YXI+PFJlY051bT4xNTY4ODwvUmVjTnVtPjxJRFRleHQ+Nzc0MDwvSURUZXh0PjxEaXNwbGF5VGV4
dD4oS2FuZS1TdXR0b24gZXQgYWwuIDIwMTApPC9EaXNwbGF5VGV4dD48cmVjb3JkPjxyZWMtbnVt
YmVyPjE1Njg4PC9yZWMtbnVtYmVyPjxmb3JlaWduLWtleXM+PGtleSBhcHA9IkVOIiBkYi1pZD0i
OTBhd3d0MjViZHB0d3RlZTI1ZHBweDVqd3ZkZHAyc3RyMHN6IiB0aW1lc3RhbXA9IjE2NTIzOTgw
MDYiIGd1aWQ9IjBlZDVjNGEwLTA2NTEtNDUwYS04OGZlLWQ4NzlmZGYxOThjNiI+MTU2ODg8L2tl
eT48L2ZvcmVpZ24ta2V5cz48cmVmLXR5cGUgbmFtZT0iSm91cm5hbCBBcnRpY2xlcyI+MTc8L3Jl
Zi10eXBlPjxjb250cmlidXRvcnM+PGF1dGhvcnM+PGF1dGhvcj5LYW5lLVN1dHRvbiwgTS48L2F1
dGhvcj48YXV0aG9yPktpbnRlciwgQi48L2F1dGhvcj48YXV0aG9yPkRlbm5pcywgUC5NLjwvYXV0
aG9yPjxhdXRob3I+S29vbmNlLCBKLkYuPC9hdXRob3I+PC9hdXRob3JzPjwvY29udHJpYnV0b3Jz
Pjx0aXRsZXM+PHRpdGxlPjxzdHlsZSBmYWNlPSJub3JtYWwiIGZvbnQ9ImRlZmF1bHQiIHNpemU9
IjEwMCUiPlZpcmFsIGhlbW9ycmhhZ2ljIHNlcHRpY2VtaWEgdmlydXMgaW5mZWN0aW9uIGluIFll
bGxvdyBwZXJjaCwgPC9zdHlsZT48c3R5bGUgZmFjZT0iaXRhbGljIiBmb250PSJkZWZhdWx0IiBz
aXplPSIxMDAlIj5QZXJjYSBmbGF2ZXNjZW5zPC9zdHlsZT48c3R5bGUgZmFjZT0ibm9ybWFsIiBm
b250PSJkZWZhdWx0IiBzaXplPSIxMDAlIj4sIGluIExha2UgRXJpZTwvc3R5bGU+PC90aXRsZT48
c2Vjb25kYXJ5LXRpdGxlPkpvdXJuYWwgb2YgR3JlYXQgTGFrZXMgUmVzZWFyY2g8L3NlY29uZGFy
eS10aXRsZT48L3RpdGxlcz48cGVyaW9kaWNhbD48ZnVsbC10aXRsZT5Kb3VybmFsIG9mIEdyZWF0
IExha2VzIFJlc2VhcmNoPC9mdWxsLXRpdGxlPjwvcGVyaW9kaWNhbD48cGFnZXM+MzctNDM8L3Bh
Z2VzPjx2b2x1bWU+MzY8L3ZvbHVtZT48bnVtYmVyPjE8L251bWJlcj48a2V5d29yZHM+PGtleXdv
cmQ+QWR1bHQ8L2tleXdvcmQ+PGtleXdvcmQ+QW1lcmljYTwva2V5d29yZD48a2V5d29yZD5Bc3Nv
Y2lhdGVkPC9rZXl3b3JkPjxrZXl3b3JkPkJyYWluPC9rZXl3b3JkPjxrZXl3b3JkPkRlbnNpdHk8
L2tleXdvcmQ+PGtleXdvcmQ+RGlhZ25vc3RpYzwva2V5d29yZD48a2V5d29yZD5FdXJvcGU8L2tl
eXdvcmQ+PGtleXdvcmQ+RmVtYWxlPC9rZXl3b3JkPjxrZXl3b3JkPkZpc2g8L2tleXdvcmQ+PGtl
eXdvcmQ+SGF0Y2hlcmllczwva2V5d29yZD48a2V5d29yZD5IYXRjaGVyeTwva2V5d29yZD48a2V5
d29yZD5IZWFsdGg8L2tleXdvcmQ+PGtleXdvcmQ+SGVtb3JyaGFnaWMgc2VwdGljZW1pYTwva2V5
d29yZD48a2V5d29yZD5JbmZlY3Rpb248L2tleXdvcmQ+PGtleXdvcmQ+SW5mZWN0aW9uIHBlcmlv
ZDwva2V5d29yZD48a2V5d29yZD5KYXBhbjwva2V5d29yZD48a2V5d29yZD5LaWRuZXk8L2tleXdv
cmQ+PGtleXdvcmQ+TGEgQ3Jvc3NlPC9rZXl3b3JkPjxrZXl3b3JkPkxhYm9yYXRvcmllczwva2V5
d29yZD48a2V5d29yZD5MYWJvcmF0b3J5PC9rZXl3b3JkPjxrZXl3b3JkPkxha2VzPC9rZXl3b3Jk
PjxrZXl3b3JkPkxhcmdlPC9rZXl3b3JkPjxrZXl3b3JkPkxvY2F0aW9uPC9rZXl3b3JkPjxrZXl3
b3JkPk1hbGU8L2tleXdvcmQ+PGtleXdvcmQ+TW9ydGFsaXRpZXM8L2tleXdvcmQ+PGtleXdvcmQ+
TW9ydGFsaXR5PC9rZXl3b3JkPjxrZXl3b3JkPm5vcnRoPC9rZXl3b3JkPjxrZXl3b3JkPk5vcnRo
IEFtZXJpY2E8L2tleXdvcmQ+PGtleXdvcmQ+T2hpbzwva2V5d29yZD48a2V5d29yZD5PeHlnZW48
L2tleXdvcmQ+PGtleXdvcmQ+UGFjaWZpYzwva2V5d29yZD48a2V5d29yZD5QZXJjaDwva2V5d29y
ZD48a2V5d29yZD5Qb3B1bGF0aW9uPC9rZXl3b3JkPjxrZXl3b3JkPlJlZ2lvbjwva2V5d29yZD48
a2V5d29yZD5SZWdpb25zPC9rZXl3b3JkPjxrZXl3b3JkPlNhbXBsZTwva2V5d29yZD48a2V5d29y
ZD5TYW1wbGVzPC9rZXl3b3JkPjxrZXl3b3JkPlNhbXBsaW5nPC9rZXl3b3JkPjxrZXl3b3JkPlNl
cHRpY2VtaWE8L2tleXdvcmQ+PGtleXdvcmQ+U3Bhd25pbmc8L2tleXdvcmQ+PGtleXdvcmQ+U3Bs
ZWVuPC9rZXl3b3JkPjxrZXl3b3JkPlNwcmluZzwva2V5d29yZD48a2V5d29yZD5TdW1tZXI8L2tl
eXdvcmQ+PGtleXdvcmQ+VGVtcGVyYXR1cmU8L2tleXdvcmQ+PGtleXdvcmQ+VGVtcGVyYXR1cmVz
PC9rZXl3b3JkPjxrZXl3b3JkPlZIU1Y8L2tleXdvcmQ+PGtleXdvcmQ+VmlyYWw8L2tleXdvcmQ+
PGtleXdvcmQ+VmlyYWwgaGVtb3JyaGFnaWMgc2VwdGljZW1pYTwva2V5d29yZD48a2V5d29yZD5W
aXJhbCBoZW1vcnJoYWdpYyBzZXB0aWNlbWlhIHZpcnVzPC9rZXl3b3JkPjxrZXl3b3JkPlZpcnVz
PC9rZXl3b3JkPjxrZXl3b3JkPlZpcnVzIGluZmVjdGlvbjwva2V5d29yZD48a2V5d29yZD5XaWxk
PC9rZXl3b3JkPjxrZXl3b3JkPldpbGRsaWZlPC9rZXl3b3JkPjxrZXl3b3JkPlllbGxvdyBwZXJj
aDwva2V5d29yZD48L2tleXdvcmRzPjxkYXRlcz48eWVhcj4yMDEwPC95ZWFyPjwvZGF0ZXM+PG9y
aWctcHViPlxcQUNUMDAxQ0wwNEZTMDdcQklPU0VDVVJJVFlEQVRBJFxFIExpYnJhcnlcQW5pbWFs
IENhdGFsb2d1ZVxLPC9vcmlnLXB1Yj48bGFiZWw+Nzc0MDwvbGFiZWw+PHVybHM+PC91cmxzPjxj
dXN0b20xPmFxdWF0aWNzIGdtPC9jdXN0b20xPjxlbGVjdHJvbmljLXJlc291cmNlLW51bT5odHRw
Oi8vd3d3LnNjaWVuY2VkaXJlY3QuY29tL3NjaWVuY2UvYXJ0aWNsZS9COTg0RC00WFdEMDY2LTEv
Mi80NmM2NDk2NzZlODhiMjFmZjA0ZjNlN2E4ZDllZGU0NDwvZWxlY3Ryb25pYy1yZXNvdXJjZS1u
dW0+PG1vZGlmaWVkLWRhdGU+NzQ4NTU8L21vZGlmaWVkLWRhdGU+PC9yZWNvcmQ+PC9DaXRlPjwv
RW5kTm90ZT5=
</w:fldData>
        </w:fldChar>
      </w:r>
      <w:r w:rsidR="00295283">
        <w:instrText xml:space="preserve"> ADDIN EN.CITE </w:instrText>
      </w:r>
      <w:r w:rsidR="00295283">
        <w:fldChar w:fldCharType="begin">
          <w:fldData xml:space="preserve">PEVuZE5vdGU+PENpdGU+PEF1dGhvcj5LYW5lLVN1dHRvbjwvQXV0aG9yPjxZZWFyPjIwMTA8L1ll
YXI+PFJlY051bT4xNTY4ODwvUmVjTnVtPjxJRFRleHQ+Nzc0MDwvSURUZXh0PjxEaXNwbGF5VGV4
dD4oS2FuZS1TdXR0b24gZXQgYWwuIDIwMTApPC9EaXNwbGF5VGV4dD48cmVjb3JkPjxyZWMtbnVt
YmVyPjE1Njg4PC9yZWMtbnVtYmVyPjxmb3JlaWduLWtleXM+PGtleSBhcHA9IkVOIiBkYi1pZD0i
OTBhd3d0MjViZHB0d3RlZTI1ZHBweDVqd3ZkZHAyc3RyMHN6IiB0aW1lc3RhbXA9IjE2NTIzOTgw
MDYiIGd1aWQ9IjBlZDVjNGEwLTA2NTEtNDUwYS04OGZlLWQ4NzlmZGYxOThjNiI+MTU2ODg8L2tl
eT48L2ZvcmVpZ24ta2V5cz48cmVmLXR5cGUgbmFtZT0iSm91cm5hbCBBcnRpY2xlcyI+MTc8L3Jl
Zi10eXBlPjxjb250cmlidXRvcnM+PGF1dGhvcnM+PGF1dGhvcj5LYW5lLVN1dHRvbiwgTS48L2F1
dGhvcj48YXV0aG9yPktpbnRlciwgQi48L2F1dGhvcj48YXV0aG9yPkRlbm5pcywgUC5NLjwvYXV0
aG9yPjxhdXRob3I+S29vbmNlLCBKLkYuPC9hdXRob3I+PC9hdXRob3JzPjwvY29udHJpYnV0b3Jz
Pjx0aXRsZXM+PHRpdGxlPjxzdHlsZSBmYWNlPSJub3JtYWwiIGZvbnQ9ImRlZmF1bHQiIHNpemU9
IjEwMCUiPlZpcmFsIGhlbW9ycmhhZ2ljIHNlcHRpY2VtaWEgdmlydXMgaW5mZWN0aW9uIGluIFll
bGxvdyBwZXJjaCwgPC9zdHlsZT48c3R5bGUgZmFjZT0iaXRhbGljIiBmb250PSJkZWZhdWx0IiBz
aXplPSIxMDAlIj5QZXJjYSBmbGF2ZXNjZW5zPC9zdHlsZT48c3R5bGUgZmFjZT0ibm9ybWFsIiBm
b250PSJkZWZhdWx0IiBzaXplPSIxMDAlIj4sIGluIExha2UgRXJpZTwvc3R5bGU+PC90aXRsZT48
c2Vjb25kYXJ5LXRpdGxlPkpvdXJuYWwgb2YgR3JlYXQgTGFrZXMgUmVzZWFyY2g8L3NlY29uZGFy
eS10aXRsZT48L3RpdGxlcz48cGVyaW9kaWNhbD48ZnVsbC10aXRsZT5Kb3VybmFsIG9mIEdyZWF0
IExha2VzIFJlc2VhcmNoPC9mdWxsLXRpdGxlPjwvcGVyaW9kaWNhbD48cGFnZXM+MzctNDM8L3Bh
Z2VzPjx2b2x1bWU+MzY8L3ZvbHVtZT48bnVtYmVyPjE8L251bWJlcj48a2V5d29yZHM+PGtleXdv
cmQ+QWR1bHQ8L2tleXdvcmQ+PGtleXdvcmQ+QW1lcmljYTwva2V5d29yZD48a2V5d29yZD5Bc3Nv
Y2lhdGVkPC9rZXl3b3JkPjxrZXl3b3JkPkJyYWluPC9rZXl3b3JkPjxrZXl3b3JkPkRlbnNpdHk8
L2tleXdvcmQ+PGtleXdvcmQ+RGlhZ25vc3RpYzwva2V5d29yZD48a2V5d29yZD5FdXJvcGU8L2tl
eXdvcmQ+PGtleXdvcmQ+RmVtYWxlPC9rZXl3b3JkPjxrZXl3b3JkPkZpc2g8L2tleXdvcmQ+PGtl
eXdvcmQ+SGF0Y2hlcmllczwva2V5d29yZD48a2V5d29yZD5IYXRjaGVyeTwva2V5d29yZD48a2V5
d29yZD5IZWFsdGg8L2tleXdvcmQ+PGtleXdvcmQ+SGVtb3JyaGFnaWMgc2VwdGljZW1pYTwva2V5
d29yZD48a2V5d29yZD5JbmZlY3Rpb248L2tleXdvcmQ+PGtleXdvcmQ+SW5mZWN0aW9uIHBlcmlv
ZDwva2V5d29yZD48a2V5d29yZD5KYXBhbjwva2V5d29yZD48a2V5d29yZD5LaWRuZXk8L2tleXdv
cmQ+PGtleXdvcmQ+TGEgQ3Jvc3NlPC9rZXl3b3JkPjxrZXl3b3JkPkxhYm9yYXRvcmllczwva2V5
d29yZD48a2V5d29yZD5MYWJvcmF0b3J5PC9rZXl3b3JkPjxrZXl3b3JkPkxha2VzPC9rZXl3b3Jk
PjxrZXl3b3JkPkxhcmdlPC9rZXl3b3JkPjxrZXl3b3JkPkxvY2F0aW9uPC9rZXl3b3JkPjxrZXl3
b3JkPk1hbGU8L2tleXdvcmQ+PGtleXdvcmQ+TW9ydGFsaXRpZXM8L2tleXdvcmQ+PGtleXdvcmQ+
TW9ydGFsaXR5PC9rZXl3b3JkPjxrZXl3b3JkPm5vcnRoPC9rZXl3b3JkPjxrZXl3b3JkPk5vcnRo
IEFtZXJpY2E8L2tleXdvcmQ+PGtleXdvcmQ+T2hpbzwva2V5d29yZD48a2V5d29yZD5PeHlnZW48
L2tleXdvcmQ+PGtleXdvcmQ+UGFjaWZpYzwva2V5d29yZD48a2V5d29yZD5QZXJjaDwva2V5d29y
ZD48a2V5d29yZD5Qb3B1bGF0aW9uPC9rZXl3b3JkPjxrZXl3b3JkPlJlZ2lvbjwva2V5d29yZD48
a2V5d29yZD5SZWdpb25zPC9rZXl3b3JkPjxrZXl3b3JkPlNhbXBsZTwva2V5d29yZD48a2V5d29y
ZD5TYW1wbGVzPC9rZXl3b3JkPjxrZXl3b3JkPlNhbXBsaW5nPC9rZXl3b3JkPjxrZXl3b3JkPlNl
cHRpY2VtaWE8L2tleXdvcmQ+PGtleXdvcmQ+U3Bhd25pbmc8L2tleXdvcmQ+PGtleXdvcmQ+U3Bs
ZWVuPC9rZXl3b3JkPjxrZXl3b3JkPlNwcmluZzwva2V5d29yZD48a2V5d29yZD5TdW1tZXI8L2tl
eXdvcmQ+PGtleXdvcmQ+VGVtcGVyYXR1cmU8L2tleXdvcmQ+PGtleXdvcmQ+VGVtcGVyYXR1cmVz
PC9rZXl3b3JkPjxrZXl3b3JkPlZIU1Y8L2tleXdvcmQ+PGtleXdvcmQ+VmlyYWw8L2tleXdvcmQ+
PGtleXdvcmQ+VmlyYWwgaGVtb3JyaGFnaWMgc2VwdGljZW1pYTwva2V5d29yZD48a2V5d29yZD5W
aXJhbCBoZW1vcnJoYWdpYyBzZXB0aWNlbWlhIHZpcnVzPC9rZXl3b3JkPjxrZXl3b3JkPlZpcnVz
PC9rZXl3b3JkPjxrZXl3b3JkPlZpcnVzIGluZmVjdGlvbjwva2V5d29yZD48a2V5d29yZD5XaWxk
PC9rZXl3b3JkPjxrZXl3b3JkPldpbGRsaWZlPC9rZXl3b3JkPjxrZXl3b3JkPlllbGxvdyBwZXJj
aDwva2V5d29yZD48L2tleXdvcmRzPjxkYXRlcz48eWVhcj4yMDEwPC95ZWFyPjwvZGF0ZXM+PG9y
aWctcHViPlxcQUNUMDAxQ0wwNEZTMDdcQklPU0VDVVJJVFlEQVRBJFxFIExpYnJhcnlcQW5pbWFs
IENhdGFsb2d1ZVxLPC9vcmlnLXB1Yj48bGFiZWw+Nzc0MDwvbGFiZWw+PHVybHM+PC91cmxzPjxj
dXN0b20xPmFxdWF0aWNzIGdtPC9jdXN0b20xPjxlbGVjdHJvbmljLXJlc291cmNlLW51bT5odHRw
Oi8vd3d3LnNjaWVuY2VkaXJlY3QuY29tL3NjaWVuY2UvYXJ0aWNsZS9COTg0RC00WFdEMDY2LTEv
Mi80NmM2NDk2NzZlODhiMjFmZjA0ZjNlN2E4ZDllZGU0NDwvZWxlY3Ryb25pYy1yZXNvdXJjZS1u
dW0+PG1vZGlmaWVkLWRhdGU+NzQ4NTU8L21vZGlmaWVkLWRhdGU+PC9yZWNvcmQ+PC9DaXRlPjwv
RW5kTm90ZT5=
</w:fldData>
        </w:fldChar>
      </w:r>
      <w:r w:rsidR="00295283">
        <w:instrText xml:space="preserve"> ADDIN EN.CITE.DATA </w:instrText>
      </w:r>
      <w:r w:rsidR="00295283">
        <w:fldChar w:fldCharType="end"/>
      </w:r>
      <w:r w:rsidR="00295283">
        <w:fldChar w:fldCharType="separate"/>
      </w:r>
      <w:r w:rsidR="00295283">
        <w:rPr>
          <w:noProof/>
        </w:rPr>
        <w:t>(Kane-Sutton et al. 2010)</w:t>
      </w:r>
      <w:r w:rsidR="00295283">
        <w:fldChar w:fldCharType="end"/>
      </w:r>
    </w:p>
    <w:p w14:paraId="3293A707" w14:textId="326D1ECA" w:rsidR="00B31092" w:rsidRDefault="00B31092" w:rsidP="006365A5">
      <w:pPr>
        <w:pStyle w:val="ListBullet"/>
        <w:rPr>
          <w:rStyle w:val="Emphasis"/>
          <w:i w:val="0"/>
          <w:iCs w:val="0"/>
        </w:rPr>
      </w:pPr>
      <w:r>
        <w:rPr>
          <w:rStyle w:val="Emphasis"/>
        </w:rPr>
        <w:t xml:space="preserve">Pimephales notatus </w:t>
      </w:r>
      <w:r w:rsidR="006365A5" w:rsidRPr="00B31092">
        <w:rPr>
          <w:rStyle w:val="Emphasis"/>
          <w:i w:val="0"/>
          <w:iCs w:val="0"/>
          <w:vertAlign w:val="superscript"/>
        </w:rPr>
        <w:t>N</w:t>
      </w:r>
      <w:r>
        <w:rPr>
          <w:rStyle w:val="Emphasis"/>
        </w:rPr>
        <w:t xml:space="preserve"> </w:t>
      </w:r>
      <w:r w:rsidRPr="006365A5">
        <w:t xml:space="preserve">(bluntnose minnow) </w:t>
      </w:r>
      <w:r w:rsidR="00295283">
        <w:fldChar w:fldCharType="begin"/>
      </w:r>
      <w:r w:rsidR="00295283">
        <w:instrText xml:space="preserve"> ADDIN EN.CITE &lt;EndNote&gt;&lt;Cite&gt;&lt;Author&gt;Frattini&lt;/Author&gt;&lt;Year&gt;2011&lt;/Year&gt;&lt;RecNum&gt;46548&lt;/RecNum&gt;&lt;IDText&gt;24931&lt;/IDText&gt;&lt;DisplayText&gt;(Frattini et al. 2011)&lt;/DisplayText&gt;&lt;record&gt;&lt;rec-number&gt;46548&lt;/rec-number&gt;&lt;foreign-keys&gt;&lt;key app="EN" db-id="90awwt25bdptwtee25dppx5jwvddp2str0sz" timestamp="1665361579" guid="3623919f-79f8-4f52-b22a-5c66c8b80963"&gt;46548&lt;/key&gt;&lt;/foreign-keys&gt;&lt;ref-type name="Journal Articles"&gt;17&lt;/ref-type&gt;&lt;contributors&gt;&lt;authors&gt;&lt;author&gt;Frattini, S.A.&lt;/author&gt;&lt;author&gt;Groocock, G.H.&lt;/author&gt;&lt;author&gt;Getchell, R.G.&lt;/author&gt;&lt;author&gt;Wooster, G.A.&lt;/author&gt;&lt;author&gt;Casey, R.N.&lt;/author&gt;&lt;author&gt;Casey, J.W.&lt;/author&gt;&lt;author&gt;Bowser, P.R.&lt;/author&gt;&lt;/authors&gt;&lt;/contributors&gt;&lt;titles&gt;&lt;title&gt;A 2006 Survey of Viral Hemorrhagic Septicemia (VHSV) Virus type IVb in New York State Waters&lt;/title&gt;&lt;secondary-title&gt;Journal of Great Lakes Research&lt;/secondary-title&gt;&lt;/titles&gt;&lt;periodical&gt;&lt;full-title&gt;Journal of Great Lakes Research&lt;/full-title&gt;&lt;/periodical&gt;&lt;pages&gt;194-198&lt;/pages&gt;&lt;volume&gt;37&lt;/volume&gt;&lt;number&gt;1&lt;/number&gt;&lt;dates&gt;&lt;year&gt;2011&lt;/year&gt;&lt;/dates&gt;&lt;label&gt;24931&lt;/label&gt;&lt;urls&gt;&lt;/urls&gt;&lt;custom1&gt;sturgeon_BM&lt;/custom1&gt;&lt;custom2&gt;Abstract only&lt;/custom2&gt;&lt;electronic-resource-num&gt;https://www.sciencedirect.com/science/article/abs/pii/S0380133010002315&lt;/electronic-resource-num&gt;&lt;/record&gt;&lt;/Cite&gt;&lt;/EndNote&gt;</w:instrText>
      </w:r>
      <w:r w:rsidR="00295283">
        <w:fldChar w:fldCharType="separate"/>
      </w:r>
      <w:r w:rsidR="00295283">
        <w:rPr>
          <w:noProof/>
        </w:rPr>
        <w:t>(Frattini et al. 2011)</w:t>
      </w:r>
      <w:r w:rsidR="00295283">
        <w:fldChar w:fldCharType="end"/>
      </w:r>
    </w:p>
    <w:p w14:paraId="657B7715" w14:textId="2C2890F1" w:rsidR="00B31092" w:rsidRPr="006365A5" w:rsidRDefault="00B31092" w:rsidP="00B029DD">
      <w:pPr>
        <w:pStyle w:val="ListBullet"/>
      </w:pPr>
      <w:r>
        <w:rPr>
          <w:rStyle w:val="Emphasis"/>
        </w:rPr>
        <w:t xml:space="preserve">Pimephales promelas </w:t>
      </w:r>
      <w:r w:rsidRPr="006365A5">
        <w:rPr>
          <w:rStyle w:val="Emphasis"/>
          <w:i w:val="0"/>
          <w:iCs w:val="0"/>
          <w:vertAlign w:val="superscript"/>
        </w:rPr>
        <w:t>E</w:t>
      </w:r>
      <w:r>
        <w:rPr>
          <w:rStyle w:val="Emphasis"/>
        </w:rPr>
        <w:t xml:space="preserve"> </w:t>
      </w:r>
      <w:r w:rsidRPr="006365A5">
        <w:t xml:space="preserve">(fathead minnow) </w:t>
      </w:r>
      <w:r w:rsidR="00295283">
        <w:fldChar w:fldCharType="begin">
          <w:fldData xml:space="preserve">PEVuZE5vdGU+PENpdGU+PEF1dGhvcj5BbC1IdXNzaW5lZTwvQXV0aG9yPjxZZWFyPjIwMTA8L1ll
YXI+PFJlY051bT4xNTI5NDwvUmVjTnVtPjxJRFRleHQ+NTU3PC9JRFRleHQ+PERpc3BsYXlUZXh0
PihBbC1IdXNzaW5lZSBldCBhbC4gMjAxMCk8L0Rpc3BsYXlUZXh0PjxyZWNvcmQ+PHJlYy1udW1i
ZXI+MTUyOTQ8L3JlYy1udW1iZXI+PGZvcmVpZ24ta2V5cz48a2V5IGFwcD0iRU4iIGRiLWlkPSI5
MGF3d3QyNWJkcHR3dGVlMjVkcHB4NWp3dmRkcDJzdHIwc3oiIHRpbWVzdGFtcD0iMTY1MjM5Nzk2
MSIgZ3VpZD0iYWFlMGUwZGYtMWJkYy00YzMzLWFkNmEtNGM5MDBmN2Q0MDVkIj4xNTI5NDwva2V5
PjwvZm9yZWlnbi1rZXlzPjxyZWYtdHlwZSBuYW1lPSJKb3VybmFsIEFydGljbGVzIj4xNzwvcmVm
LXR5cGU+PGNvbnRyaWJ1dG9ycz48YXV0aG9ycz48YXV0aG9yPkFsLUh1c3NpbmVlLCBMLjwvYXV0
aG9yPjxhdXRob3I+SHViZXIsIFAuPC9hdXRob3I+PGF1dGhvcj5SdXNzZWxsLCBTLjwvYXV0aG9y
PjxhdXRob3I+TGVQYWdlLCBWLjwvYXV0aG9yPjxhdXRob3I+UmVpZCwgQS48L2F1dGhvcj48YXV0
aG9yPllvdW5nLCBLLk0uPC9hdXRob3I+PGF1dGhvcj5OYWd5LCBFLjwvYXV0aG9yPjxhdXRob3I+
U3RldmVuc29uLCBSLk0uVy48L2F1dGhvcj48YXV0aG9yPkx1bXNkZW4sIEouUy48L2F1dGhvcj48
L2F1dGhvcnM+PC9jb250cmlidXRvcnM+PHRpdGxlcz48dGl0bGU+PHN0eWxlIGZhY2U9Im5vcm1h
bCIgZm9udD0iZGVmYXVsdCIgc2l6ZT0iMTAwJSI+VmlyYWwgaGFlbW9ycmhhZ2ljIHNlcHRpY2Fl
bWlhIHZpcnVzIElWYiBleHBlcmltZW50YWwgaW5mZWN0aW9uIG9mIHJhaW5ib3cgdHJvdXQsIDwv
c3R5bGU+PHN0eWxlIGZhY2U9Iml0YWxpYyIgZm9udD0iZGVmYXVsdCIgc2l6ZT0iMTAwJSI+T25j
b3JoeW5jaHVzIG15a2lzcyA8L3N0eWxlPjxzdHlsZSBmYWNlPSJub3JtYWwiIGZvbnQ9ImRlZmF1
bHQiIHNpemU9IjEwMCUiPihXYWxiYXVtKSwgYW5kIGZhdGhlYWQgbWlubm93LCA8L3N0eWxlPjxz
dHlsZSBmYWNlPSJpdGFsaWMiIGZvbnQ9ImRlZmF1bHQiIHNpemU9IjEwMCUiPlBpbXBoYWxlcyBw
cm9tZWxhcyA8L3N0eWxlPjxzdHlsZSBmYWNlPSJub3JtYWwiIGZvbnQ9ImRlZmF1bHQiIHNpemU9
IjEwMCUiPihSYWZpbmVzcXVlKTwvc3R5bGU+PC90aXRsZT48c2Vjb25kYXJ5LXRpdGxlPkpvdXJu
YWwgb2YgRmlzaCBEaXNlYXNlczwvc2Vjb25kYXJ5LXRpdGxlPjwvdGl0bGVzPjxwZXJpb2RpY2Fs
PjxmdWxsLXRpdGxlPkpvdXJuYWwgb2YgRmlzaCBEaXNlYXNlczwvZnVsbC10aXRsZT48L3Blcmlv
ZGljYWw+PHBhZ2VzPjM0Ny0zNjA8L3BhZ2VzPjx2b2x1bWU+MzM8L3ZvbHVtZT48bnVtYmVyPjQ8
L251bWJlcj48a2V5d29yZHM+PGtleXdvcmQ+QW50aWJvZGllczwva2V5d29yZD48a2V5d29yZD5B
bnRpYm9keTwva2V5d29yZD48a2V5d29yZD5BbnRpZ2VuPC9rZXl3b3JkPjxrZXl3b3JkPkNsaW5p
Y2FsPC9rZXl3b3JkPjxrZXl3b3JkPkNsaW5pY2FsIHNpZ248L2tleXdvcmQ+PGtleXdvcmQ+Q2xp
bmljYWwgc2lnbnM8L2tleXdvcmQ+PGtleXdvcmQ+Q3VsdHVyZTwva2V5d29yZD48a2V5d29yZD5E
aXNlYXNlPC9rZXl3b3JkPjxrZXl3b3JkPkRvc2U8L2tleXdvcmQ+PGtleXdvcmQ+RWZmZWN0PC9r
ZXl3b3JkPjxrZXl3b3JkPkVwaXRoZWxpdW08L2tleXdvcmQ+PGtleXdvcmQ+RXhwZXJpbWVudGFs
PC9rZXl3b3JkPjxrZXl3b3JkPkV4cGVyaW1lbnRhbCBpbmZlY3Rpb248L2tleXdvcmQ+PGtleXdv
cmQ+RXhwZXJpbWVudGFsIGluZmVjdGlvbnM8L2tleXdvcmQ+PGtleXdvcmQ+ZXhwZXJpbWVudGFs
LWluZmVjdGlvbjwva2V5d29yZD48a2V5d29yZD5FeHBlcmltZW50czwva2V5d29yZD48a2V5d29y
ZD5FeHBvc3VyZTwva2V5d29yZD48a2V5d29yZD5FeHBvc3VyZXM8L2tleXdvcmQ+PGtleXdvcmQ+
RmlzaDwva2V5d29yZD48a2V5d29yZD5Hcm91cDwva2V5d29yZD48a2V5d29yZD5Hcm91cHM8L2tl
eXdvcmQ+PGtleXdvcmQ+SGFlbW9ycmhhZ2ljIHNlcHRpY2FlbWlhPC9rZXl3b3JkPjxrZXl3b3Jk
Pkh1c2JhbmRyeTwva2V5d29yZD48a2V5d29yZD5JZGVudGlmaWNhdGlvbjwva2V5d29yZD48a2V5
d29yZD5JbW11bm9oaXN0b2NoZW1pc3RyeTwva2V5d29yZD48a2V5d29yZD5JbXBhY3Q8L2tleXdv
cmQ+PGtleXdvcmQ+SW1wbGljYXRpb25zPC9rZXl3b3JkPjxrZXl3b3JkPkluZmVjdGlvbjwva2V5
d29yZD48a2V5d29yZD5JbmZlY3Rpb25zPC9rZXl3b3JkPjxrZXl3b3JkPklzb2xhdGlvbjwva2V5
d29yZD48a2V5d29yZD5MYWtlczwva2V5d29yZD48a2V5d29yZD5MZXNpb25zPC9rZXl3b3JkPjxr
ZXl3b3JkPk1lYW48L2tleXdvcmQ+PGtleXdvcmQ+TWVkaWE8L2tleXdvcmQ+PGtleXdvcmQ+TW9y
dGFsaXRpZXM8L2tleXdvcmQ+PGtleXdvcmQ+TW9ydGFsaXR5PC9rZXl3b3JkPjxrZXl3b3JkPk15
b2NhcmRpdW08L2tleXdvcmQ+PGtleXdvcmQ+TmVzdGVkPC9rZXl3b3JkPjxrZXl3b3JkPk9uY29y
aHluY2h1czwva2V5d29yZD48a2V5d29yZD5PbmNvcmh5bmNodXMgbXlraXNzPC9rZXl3b3JkPjxr
ZXl3b3JkPk9uc2V0PC9rZXl3b3JkPjxrZXl3b3JkPlBvbHltZXJhc2U8L2tleXdvcmQ+PGtleXdv
cmQ+UG9seW1lcmFzZSBjaGFpbiByZWFjdGlvbjwva2V5d29yZD48a2V5d29yZD5Qb3N0IGluZmVj
dGlvbjwva2V5d29yZD48a2V5d29yZD5Qb3N0LWluZmVjdGlvbjwva2V5d29yZD48a2V5d29yZD5y
YWJiaXQ8L2tleXdvcmQ+PGtleXdvcmQ+UmFpbmJvdyB0cm91dDwva2V5d29yZD48a2V5d29yZD5S
ZWFjdGlvbjwva2V5d29yZD48a2V5d29yZD5yZWZyYWN0b3J5PC9rZXl3b3JkPjxrZXl3b3JkPlJl
dmVyc2UgdHJhbnNjcmlwdGlvbjwva2V5d29yZD48a2V5d29yZD5SZXZlcnNlIHRyYW5zY3JpcHRp
b24gcG9seW1lcmFzZSBjaGFpbiByZWFjdGlvbjwva2V5d29yZD48a2V5d29yZD5yZXZlcnNlLXRy
YW5zY3JpcHRpb24tcG9seW1lcmFzZS1jaGFpbi1yZWFjdGlvbjwva2V5d29yZD48a2V5d29yZD5S
TkE8L2tleXdvcmQ+PGtleXdvcmQ+UlQtUENSPC9rZXl3b3JkPjxrZXl3b3JkPnJ0UENSPC9rZXl3
b3JkPjxrZXl3b3JkPlNlcHRpY2FlbWlhPC9rZXl3b3JkPjxrZXl3b3JkPlNpZ248L2tleXdvcmQ+
PGtleXdvcmQ+U2lnbnM8L2tleXdvcmQ+PGtleXdvcmQ+U3BlY2llczwva2V5d29yZD48a2V5d29y
ZD5TdXNjZXB0aWJpbGl0eTwva2V5d29yZD48a2V5d29yZD5UQ0lENTA8L2tleXdvcmQ+PGtleXdv
cmQ+VGlzc3VlPC9rZXl3b3JkPjxrZXl3b3JkPlRpc3N1ZSBjdWx0dXJlPC9rZXl3b3JkPjxrZXl3
b3JkPnRpc3N1ZSB0cm9waXNtPC9rZXl3b3JkPjxrZXl3b3JkPnRpc3N1ZS1jdWx0dXJlPC9rZXl3
b3JkPjxrZXl3b3JkPlRyYW5zY3JpcHRpb248L2tleXdvcmQ+PGtleXdvcmQ+VHJvcGlzbTwva2V5
d29yZD48a2V5d29yZD5Ucm91dDwva2V5d29yZD48a2V5d29yZD5WSFM8L2tleXdvcmQ+PGtleXdv
cmQ+VkhTVjwva2V5d29yZD48a2V5d29yZD5WaXJhbDwva2V5d29yZD48a2V5d29yZD52aXJhbCBo
YWVtb3JyaGFnaWMgc2VwdGljYWVtaWE8L2tleXdvcmQ+PGtleXdvcmQ+VmlyYWwgaGFlbW9ycmhh
Z2ljIHNlcHRpY2FlbWlhIHZpcnVzPC9rZXl3b3JkPjxrZXl3b3JkPnZpcmFsLWFudGlnZW48L2tl
eXdvcmQ+PGtleXdvcmQ+VmlydXM8L2tleXdvcmQ+PGtleXdvcmQ+VmlydXMgaXNvbGF0aW9uPC9r
ZXl3b3JkPjxrZXl3b3JkPldhdGVyPC9rZXl3b3JkPjwva2V5d29yZHM+PGRhdGVzPjx5ZWFyPjIw
MTA8L3llYXI+PC9kYXRlcz48b3JpZy1wdWI+PHN0eWxlIGZhY2U9InVuZGVybGluZSIgZm9udD0i
ZGVmYXVsdCIgc2l6ZT0iMTAwJSI+XFxBQ1QwMDFDTDA0RlMwN1xCSU9TRUNVUklUWURBVEEkXEUg
TGlicmFyeVxBbmltYWwgQ2F0YWxvZ3VlXEE8L3N0eWxlPjwvb3JpZy1wdWI+PGxhYmVsPjU1Nzwv
bGFiZWw+PHVybHM+PC91cmxzPjxjdXN0b20xPmFxdWF0aWNzIGdtPC9jdXN0b20xPjxlbGVjdHJv
bmljLXJlc291cmNlLW51bT48c3R5bGUgZmFjZT0idW5kZXJsaW5lIiBmb250PSJkZWZhdWx0IiBz
aXplPSIxMDAlIj5odHRwczovL2RvaS5vcmcvMTAuMTExMS9qLjEzNjUtMjc2MS4yMDA5LjAxMTI4
Lng8L3N0eWxlPjwvZWxlY3Ryb25pYy1yZXNvdXJjZS1udW0+PG1vZGlmaWVkLWRhdGU+NzU4MDA8
L21vZGlmaWVkLWRhdGU+PC9yZWNvcmQ+PC9DaXRlPjwvRW5kTm90ZT5=
</w:fldData>
        </w:fldChar>
      </w:r>
      <w:r w:rsidR="00295283">
        <w:instrText xml:space="preserve"> ADDIN EN.CITE </w:instrText>
      </w:r>
      <w:r w:rsidR="00295283">
        <w:fldChar w:fldCharType="begin">
          <w:fldData xml:space="preserve">PEVuZE5vdGU+PENpdGU+PEF1dGhvcj5BbC1IdXNzaW5lZTwvQXV0aG9yPjxZZWFyPjIwMTA8L1ll
YXI+PFJlY051bT4xNTI5NDwvUmVjTnVtPjxJRFRleHQ+NTU3PC9JRFRleHQ+PERpc3BsYXlUZXh0
PihBbC1IdXNzaW5lZSBldCBhbC4gMjAxMCk8L0Rpc3BsYXlUZXh0PjxyZWNvcmQ+PHJlYy1udW1i
ZXI+MTUyOTQ8L3JlYy1udW1iZXI+PGZvcmVpZ24ta2V5cz48a2V5IGFwcD0iRU4iIGRiLWlkPSI5
MGF3d3QyNWJkcHR3dGVlMjVkcHB4NWp3dmRkcDJzdHIwc3oiIHRpbWVzdGFtcD0iMTY1MjM5Nzk2
MSIgZ3VpZD0iYWFlMGUwZGYtMWJkYy00YzMzLWFkNmEtNGM5MDBmN2Q0MDVkIj4xNTI5NDwva2V5
PjwvZm9yZWlnbi1rZXlzPjxyZWYtdHlwZSBuYW1lPSJKb3VybmFsIEFydGljbGVzIj4xNzwvcmVm
LXR5cGU+PGNvbnRyaWJ1dG9ycz48YXV0aG9ycz48YXV0aG9yPkFsLUh1c3NpbmVlLCBMLjwvYXV0
aG9yPjxhdXRob3I+SHViZXIsIFAuPC9hdXRob3I+PGF1dGhvcj5SdXNzZWxsLCBTLjwvYXV0aG9y
PjxhdXRob3I+TGVQYWdlLCBWLjwvYXV0aG9yPjxhdXRob3I+UmVpZCwgQS48L2F1dGhvcj48YXV0
aG9yPllvdW5nLCBLLk0uPC9hdXRob3I+PGF1dGhvcj5OYWd5LCBFLjwvYXV0aG9yPjxhdXRob3I+
U3RldmVuc29uLCBSLk0uVy48L2F1dGhvcj48YXV0aG9yPkx1bXNkZW4sIEouUy48L2F1dGhvcj48
L2F1dGhvcnM+PC9jb250cmlidXRvcnM+PHRpdGxlcz48dGl0bGU+PHN0eWxlIGZhY2U9Im5vcm1h
bCIgZm9udD0iZGVmYXVsdCIgc2l6ZT0iMTAwJSI+VmlyYWwgaGFlbW9ycmhhZ2ljIHNlcHRpY2Fl
bWlhIHZpcnVzIElWYiBleHBlcmltZW50YWwgaW5mZWN0aW9uIG9mIHJhaW5ib3cgdHJvdXQsIDwv
c3R5bGU+PHN0eWxlIGZhY2U9Iml0YWxpYyIgZm9udD0iZGVmYXVsdCIgc2l6ZT0iMTAwJSI+T25j
b3JoeW5jaHVzIG15a2lzcyA8L3N0eWxlPjxzdHlsZSBmYWNlPSJub3JtYWwiIGZvbnQ9ImRlZmF1
bHQiIHNpemU9IjEwMCUiPihXYWxiYXVtKSwgYW5kIGZhdGhlYWQgbWlubm93LCA8L3N0eWxlPjxz
dHlsZSBmYWNlPSJpdGFsaWMiIGZvbnQ9ImRlZmF1bHQiIHNpemU9IjEwMCUiPlBpbXBoYWxlcyBw
cm9tZWxhcyA8L3N0eWxlPjxzdHlsZSBmYWNlPSJub3JtYWwiIGZvbnQ9ImRlZmF1bHQiIHNpemU9
IjEwMCUiPihSYWZpbmVzcXVlKTwvc3R5bGU+PC90aXRsZT48c2Vjb25kYXJ5LXRpdGxlPkpvdXJu
YWwgb2YgRmlzaCBEaXNlYXNlczwvc2Vjb25kYXJ5LXRpdGxlPjwvdGl0bGVzPjxwZXJpb2RpY2Fs
PjxmdWxsLXRpdGxlPkpvdXJuYWwgb2YgRmlzaCBEaXNlYXNlczwvZnVsbC10aXRsZT48L3Blcmlv
ZGljYWw+PHBhZ2VzPjM0Ny0zNjA8L3BhZ2VzPjx2b2x1bWU+MzM8L3ZvbHVtZT48bnVtYmVyPjQ8
L251bWJlcj48a2V5d29yZHM+PGtleXdvcmQ+QW50aWJvZGllczwva2V5d29yZD48a2V5d29yZD5B
bnRpYm9keTwva2V5d29yZD48a2V5d29yZD5BbnRpZ2VuPC9rZXl3b3JkPjxrZXl3b3JkPkNsaW5p
Y2FsPC9rZXl3b3JkPjxrZXl3b3JkPkNsaW5pY2FsIHNpZ248L2tleXdvcmQ+PGtleXdvcmQ+Q2xp
bmljYWwgc2lnbnM8L2tleXdvcmQ+PGtleXdvcmQ+Q3VsdHVyZTwva2V5d29yZD48a2V5d29yZD5E
aXNlYXNlPC9rZXl3b3JkPjxrZXl3b3JkPkRvc2U8L2tleXdvcmQ+PGtleXdvcmQ+RWZmZWN0PC9r
ZXl3b3JkPjxrZXl3b3JkPkVwaXRoZWxpdW08L2tleXdvcmQ+PGtleXdvcmQ+RXhwZXJpbWVudGFs
PC9rZXl3b3JkPjxrZXl3b3JkPkV4cGVyaW1lbnRhbCBpbmZlY3Rpb248L2tleXdvcmQ+PGtleXdv
cmQ+RXhwZXJpbWVudGFsIGluZmVjdGlvbnM8L2tleXdvcmQ+PGtleXdvcmQ+ZXhwZXJpbWVudGFs
LWluZmVjdGlvbjwva2V5d29yZD48a2V5d29yZD5FeHBlcmltZW50czwva2V5d29yZD48a2V5d29y
ZD5FeHBvc3VyZTwva2V5d29yZD48a2V5d29yZD5FeHBvc3VyZXM8L2tleXdvcmQ+PGtleXdvcmQ+
RmlzaDwva2V5d29yZD48a2V5d29yZD5Hcm91cDwva2V5d29yZD48a2V5d29yZD5Hcm91cHM8L2tl
eXdvcmQ+PGtleXdvcmQ+SGFlbW9ycmhhZ2ljIHNlcHRpY2FlbWlhPC9rZXl3b3JkPjxrZXl3b3Jk
Pkh1c2JhbmRyeTwva2V5d29yZD48a2V5d29yZD5JZGVudGlmaWNhdGlvbjwva2V5d29yZD48a2V5
d29yZD5JbW11bm9oaXN0b2NoZW1pc3RyeTwva2V5d29yZD48a2V5d29yZD5JbXBhY3Q8L2tleXdv
cmQ+PGtleXdvcmQ+SW1wbGljYXRpb25zPC9rZXl3b3JkPjxrZXl3b3JkPkluZmVjdGlvbjwva2V5
d29yZD48a2V5d29yZD5JbmZlY3Rpb25zPC9rZXl3b3JkPjxrZXl3b3JkPklzb2xhdGlvbjwva2V5
d29yZD48a2V5d29yZD5MYWtlczwva2V5d29yZD48a2V5d29yZD5MZXNpb25zPC9rZXl3b3JkPjxr
ZXl3b3JkPk1lYW48L2tleXdvcmQ+PGtleXdvcmQ+TWVkaWE8L2tleXdvcmQ+PGtleXdvcmQ+TW9y
dGFsaXRpZXM8L2tleXdvcmQ+PGtleXdvcmQ+TW9ydGFsaXR5PC9rZXl3b3JkPjxrZXl3b3JkPk15
b2NhcmRpdW08L2tleXdvcmQ+PGtleXdvcmQ+TmVzdGVkPC9rZXl3b3JkPjxrZXl3b3JkPk9uY29y
aHluY2h1czwva2V5d29yZD48a2V5d29yZD5PbmNvcmh5bmNodXMgbXlraXNzPC9rZXl3b3JkPjxr
ZXl3b3JkPk9uc2V0PC9rZXl3b3JkPjxrZXl3b3JkPlBvbHltZXJhc2U8L2tleXdvcmQ+PGtleXdv
cmQ+UG9seW1lcmFzZSBjaGFpbiByZWFjdGlvbjwva2V5d29yZD48a2V5d29yZD5Qb3N0IGluZmVj
dGlvbjwva2V5d29yZD48a2V5d29yZD5Qb3N0LWluZmVjdGlvbjwva2V5d29yZD48a2V5d29yZD5y
YWJiaXQ8L2tleXdvcmQ+PGtleXdvcmQ+UmFpbmJvdyB0cm91dDwva2V5d29yZD48a2V5d29yZD5S
ZWFjdGlvbjwva2V5d29yZD48a2V5d29yZD5yZWZyYWN0b3J5PC9rZXl3b3JkPjxrZXl3b3JkPlJl
dmVyc2UgdHJhbnNjcmlwdGlvbjwva2V5d29yZD48a2V5d29yZD5SZXZlcnNlIHRyYW5zY3JpcHRp
b24gcG9seW1lcmFzZSBjaGFpbiByZWFjdGlvbjwva2V5d29yZD48a2V5d29yZD5yZXZlcnNlLXRy
YW5zY3JpcHRpb24tcG9seW1lcmFzZS1jaGFpbi1yZWFjdGlvbjwva2V5d29yZD48a2V5d29yZD5S
TkE8L2tleXdvcmQ+PGtleXdvcmQ+UlQtUENSPC9rZXl3b3JkPjxrZXl3b3JkPnJ0UENSPC9rZXl3
b3JkPjxrZXl3b3JkPlNlcHRpY2FlbWlhPC9rZXl3b3JkPjxrZXl3b3JkPlNpZ248L2tleXdvcmQ+
PGtleXdvcmQ+U2lnbnM8L2tleXdvcmQ+PGtleXdvcmQ+U3BlY2llczwva2V5d29yZD48a2V5d29y
ZD5TdXNjZXB0aWJpbGl0eTwva2V5d29yZD48a2V5d29yZD5UQ0lENTA8L2tleXdvcmQ+PGtleXdv
cmQ+VGlzc3VlPC9rZXl3b3JkPjxrZXl3b3JkPlRpc3N1ZSBjdWx0dXJlPC9rZXl3b3JkPjxrZXl3
b3JkPnRpc3N1ZSB0cm9waXNtPC9rZXl3b3JkPjxrZXl3b3JkPnRpc3N1ZS1jdWx0dXJlPC9rZXl3
b3JkPjxrZXl3b3JkPlRyYW5zY3JpcHRpb248L2tleXdvcmQ+PGtleXdvcmQ+VHJvcGlzbTwva2V5
d29yZD48a2V5d29yZD5Ucm91dDwva2V5d29yZD48a2V5d29yZD5WSFM8L2tleXdvcmQ+PGtleXdv
cmQ+VkhTVjwva2V5d29yZD48a2V5d29yZD5WaXJhbDwva2V5d29yZD48a2V5d29yZD52aXJhbCBo
YWVtb3JyaGFnaWMgc2VwdGljYWVtaWE8L2tleXdvcmQ+PGtleXdvcmQ+VmlyYWwgaGFlbW9ycmhh
Z2ljIHNlcHRpY2FlbWlhIHZpcnVzPC9rZXl3b3JkPjxrZXl3b3JkPnZpcmFsLWFudGlnZW48L2tl
eXdvcmQ+PGtleXdvcmQ+VmlydXM8L2tleXdvcmQ+PGtleXdvcmQ+VmlydXMgaXNvbGF0aW9uPC9r
ZXl3b3JkPjxrZXl3b3JkPldhdGVyPC9rZXl3b3JkPjwva2V5d29yZHM+PGRhdGVzPjx5ZWFyPjIw
MTA8L3llYXI+PC9kYXRlcz48b3JpZy1wdWI+PHN0eWxlIGZhY2U9InVuZGVybGluZSIgZm9udD0i
ZGVmYXVsdCIgc2l6ZT0iMTAwJSI+XFxBQ1QwMDFDTDA0RlMwN1xCSU9TRUNVUklUWURBVEEkXEUg
TGlicmFyeVxBbmltYWwgQ2F0YWxvZ3VlXEE8L3N0eWxlPjwvb3JpZy1wdWI+PGxhYmVsPjU1Nzwv
bGFiZWw+PHVybHM+PC91cmxzPjxjdXN0b20xPmFxdWF0aWNzIGdtPC9jdXN0b20xPjxlbGVjdHJv
bmljLXJlc291cmNlLW51bT48c3R5bGUgZmFjZT0idW5kZXJsaW5lIiBmb250PSJkZWZhdWx0IiBz
aXplPSIxMDAlIj5odHRwczovL2RvaS5vcmcvMTAuMTExMS9qLjEzNjUtMjc2MS4yMDA5LjAxMTI4
Lng8L3N0eWxlPjwvZWxlY3Ryb25pYy1yZXNvdXJjZS1udW0+PG1vZGlmaWVkLWRhdGU+NzU4MDA8
L21vZGlmaWVkLWRhdGU+PC9yZWNvcmQ+PC9DaXRlPjwvRW5kTm90ZT5=
</w:fldData>
        </w:fldChar>
      </w:r>
      <w:r w:rsidR="00295283">
        <w:instrText xml:space="preserve"> ADDIN EN.CITE.DATA </w:instrText>
      </w:r>
      <w:r w:rsidR="00295283">
        <w:fldChar w:fldCharType="end"/>
      </w:r>
      <w:r w:rsidR="00295283">
        <w:fldChar w:fldCharType="separate"/>
      </w:r>
      <w:r w:rsidR="00295283">
        <w:rPr>
          <w:noProof/>
        </w:rPr>
        <w:t>(Al-Hussinee et al. 2010)</w:t>
      </w:r>
      <w:r w:rsidR="00295283">
        <w:fldChar w:fldCharType="end"/>
      </w:r>
    </w:p>
    <w:p w14:paraId="4C943BAB" w14:textId="064E1AC2" w:rsidR="00B31092" w:rsidRPr="00B029DD" w:rsidRDefault="00B31092" w:rsidP="00B029DD">
      <w:pPr>
        <w:pStyle w:val="ListBullet"/>
      </w:pPr>
      <w:r>
        <w:rPr>
          <w:rStyle w:val="Emphasis"/>
        </w:rPr>
        <w:t xml:space="preserve">Platichthys flesus </w:t>
      </w:r>
      <w:r w:rsidR="00B029DD" w:rsidRPr="00B31092">
        <w:rPr>
          <w:rStyle w:val="Emphasis"/>
          <w:i w:val="0"/>
          <w:iCs w:val="0"/>
          <w:vertAlign w:val="superscript"/>
        </w:rPr>
        <w:t>N</w:t>
      </w:r>
      <w:r>
        <w:rPr>
          <w:rStyle w:val="Emphasis"/>
        </w:rPr>
        <w:t xml:space="preserve"> </w:t>
      </w:r>
      <w:r w:rsidRPr="00B029DD">
        <w:t xml:space="preserve">(European flounder) </w:t>
      </w:r>
      <w:r w:rsidR="00295283">
        <w:fldChar w:fldCharType="begin"/>
      </w:r>
      <w:r w:rsidR="00295283">
        <w:instrText xml:space="preserve"> ADDIN EN.CITE &lt;EndNote&gt;&lt;Cite&gt;&lt;Author&gt;Skall&lt;/Author&gt;&lt;Year&gt;2005&lt;/Year&gt;&lt;RecNum&gt;46513&lt;/RecNum&gt;&lt;IDText&gt;24904&lt;/IDText&gt;&lt;DisplayText&gt;(Skall, Olesen &amp;amp; Mellergaard 2005a)&lt;/DisplayText&gt;&lt;record&gt;&lt;rec-number&gt;46513&lt;/rec-number&gt;&lt;foreign-keys&gt;&lt;key app="EN" db-id="90awwt25bdptwtee25dppx5jwvddp2str0sz" timestamp="1663641894" guid="3f563b12-e5b2-4d82-8504-161d5d96aaf6"&gt;46513&lt;/key&gt;&lt;/foreign-keys&gt;&lt;ref-type name="Journal Articles"&gt;17&lt;/ref-type&gt;&lt;contributors&gt;&lt;authors&gt;&lt;author&gt;Skall, H.F.&lt;/author&gt;&lt;author&gt;Olesen, N.J.&lt;/author&gt;&lt;author&gt;Mellergaard, S.&lt;/author&gt;&lt;/authors&gt;&lt;/contributors&gt;&lt;titles&gt;&lt;title&gt;Prevalence of viral haemorrhagic septicaemia virus in Danish marine fishes and its occurrence in new host species&lt;/title&gt;&lt;secondary-title&gt;Diseases of Aquatic Organisms&lt;/secondary-title&gt;&lt;/titles&gt;&lt;periodical&gt;&lt;full-title&gt;Diseases of Aquatic Organisms&lt;/full-title&gt;&lt;/periodical&gt;&lt;pages&gt;145-151&lt;/pages&gt;&lt;volume&gt;66&lt;/volume&gt;&lt;dates&gt;&lt;year&gt;2005&lt;/year&gt;&lt;/dates&gt;&lt;orig-pub&gt;\\ACT001CL04FS07\BIOSECURITYDATA$\E Library\Animal Catalogue\S\Skall et al 2005 EN24904.pdf&lt;/orig-pub&gt;&lt;label&gt;24904&lt;/label&gt;&lt;urls&gt;&lt;/urls&gt;&lt;custom1&gt;sturgeon_BM&lt;/custom1&gt;&lt;electronic-resource-num&gt;https://www.int-res.com/articles/dao2005/66/d066p145.pdf&lt;/electronic-resource-num&gt;&lt;/record&gt;&lt;/Cite&gt;&lt;/EndNote&gt;</w:instrText>
      </w:r>
      <w:r w:rsidR="00295283">
        <w:fldChar w:fldCharType="separate"/>
      </w:r>
      <w:r w:rsidR="00295283">
        <w:rPr>
          <w:noProof/>
        </w:rPr>
        <w:t>(Skall, Olesen &amp; Mellergaard 2005a)</w:t>
      </w:r>
      <w:r w:rsidR="00295283">
        <w:fldChar w:fldCharType="end"/>
      </w:r>
    </w:p>
    <w:p w14:paraId="6DC1DD32" w14:textId="20D62ED6" w:rsidR="00B31092" w:rsidRPr="00B029DD" w:rsidRDefault="00B31092" w:rsidP="00B029DD">
      <w:pPr>
        <w:pStyle w:val="ListBullet"/>
      </w:pPr>
      <w:r>
        <w:rPr>
          <w:rStyle w:val="Emphasis"/>
        </w:rPr>
        <w:t xml:space="preserve">Pleuronectes platessus </w:t>
      </w:r>
      <w:r w:rsidR="00B029DD" w:rsidRPr="00B31092">
        <w:rPr>
          <w:rStyle w:val="Emphasis"/>
          <w:i w:val="0"/>
          <w:iCs w:val="0"/>
          <w:vertAlign w:val="superscript"/>
        </w:rPr>
        <w:t>N</w:t>
      </w:r>
      <w:r>
        <w:rPr>
          <w:rStyle w:val="Emphasis"/>
        </w:rPr>
        <w:t xml:space="preserve"> </w:t>
      </w:r>
      <w:r w:rsidRPr="00B029DD">
        <w:t xml:space="preserve">(European plaice) </w:t>
      </w:r>
      <w:r w:rsidR="00295283">
        <w:fldChar w:fldCharType="begin"/>
      </w:r>
      <w:r w:rsidR="00295283">
        <w:instrText xml:space="preserve"> ADDIN EN.CITE &lt;EndNote&gt;&lt;Cite&gt;&lt;Author&gt;Skall&lt;/Author&gt;&lt;Year&gt;2005&lt;/Year&gt;&lt;RecNum&gt;46513&lt;/RecNum&gt;&lt;IDText&gt;24904&lt;/IDText&gt;&lt;DisplayText&gt;(Skall, Olesen &amp;amp; Mellergaard 2005a)&lt;/DisplayText&gt;&lt;record&gt;&lt;rec-number&gt;46513&lt;/rec-number&gt;&lt;foreign-keys&gt;&lt;key app="EN" db-id="90awwt25bdptwtee25dppx5jwvddp2str0sz" timestamp="1663641894" guid="3f563b12-e5b2-4d82-8504-161d5d96aaf6"&gt;46513&lt;/key&gt;&lt;/foreign-keys&gt;&lt;ref-type name="Journal Articles"&gt;17&lt;/ref-type&gt;&lt;contributors&gt;&lt;authors&gt;&lt;author&gt;Skall, H.F.&lt;/author&gt;&lt;author&gt;Olesen, N.J.&lt;/author&gt;&lt;author&gt;Mellergaard, S.&lt;/author&gt;&lt;/authors&gt;&lt;/contributors&gt;&lt;titles&gt;&lt;title&gt;Prevalence of viral haemorrhagic septicaemia virus in Danish marine fishes and its occurrence in new host species&lt;/title&gt;&lt;secondary-title&gt;Diseases of Aquatic Organisms&lt;/secondary-title&gt;&lt;/titles&gt;&lt;periodical&gt;&lt;full-title&gt;Diseases of Aquatic Organisms&lt;/full-title&gt;&lt;/periodical&gt;&lt;pages&gt;145-151&lt;/pages&gt;&lt;volume&gt;66&lt;/volume&gt;&lt;dates&gt;&lt;year&gt;2005&lt;/year&gt;&lt;/dates&gt;&lt;orig-pub&gt;\\ACT001CL04FS07\BIOSECURITYDATA$\E Library\Animal Catalogue\S\Skall et al 2005 EN24904.pdf&lt;/orig-pub&gt;&lt;label&gt;24904&lt;/label&gt;&lt;urls&gt;&lt;/urls&gt;&lt;custom1&gt;sturgeon_BM&lt;/custom1&gt;&lt;electronic-resource-num&gt;https://www.int-res.com/articles/dao2005/66/d066p145.pdf&lt;/electronic-resource-num&gt;&lt;/record&gt;&lt;/Cite&gt;&lt;/EndNote&gt;</w:instrText>
      </w:r>
      <w:r w:rsidR="00295283">
        <w:fldChar w:fldCharType="separate"/>
      </w:r>
      <w:r w:rsidR="00295283">
        <w:rPr>
          <w:noProof/>
        </w:rPr>
        <w:t>(Skall, Olesen &amp; Mellergaard 2005a)</w:t>
      </w:r>
      <w:r w:rsidR="00295283">
        <w:fldChar w:fldCharType="end"/>
      </w:r>
    </w:p>
    <w:p w14:paraId="414FAB58" w14:textId="01D7B68D" w:rsidR="00B31092" w:rsidRDefault="00B31092" w:rsidP="00B029DD">
      <w:pPr>
        <w:pStyle w:val="ListBullet"/>
        <w:rPr>
          <w:rStyle w:val="Emphasis"/>
          <w:i w:val="0"/>
          <w:iCs w:val="0"/>
        </w:rPr>
      </w:pPr>
      <w:r>
        <w:rPr>
          <w:rStyle w:val="Emphasis"/>
        </w:rPr>
        <w:t xml:space="preserve">Pomatoschistus minutus </w:t>
      </w:r>
      <w:r w:rsidR="00B029DD" w:rsidRPr="00B31092">
        <w:rPr>
          <w:rStyle w:val="Emphasis"/>
          <w:i w:val="0"/>
          <w:iCs w:val="0"/>
          <w:vertAlign w:val="superscript"/>
        </w:rPr>
        <w:t>N</w:t>
      </w:r>
      <w:r>
        <w:rPr>
          <w:rStyle w:val="Emphasis"/>
        </w:rPr>
        <w:t xml:space="preserve"> </w:t>
      </w:r>
      <w:r w:rsidRPr="00B029DD">
        <w:t xml:space="preserve">(sand goby) </w:t>
      </w:r>
      <w:r w:rsidR="00295283">
        <w:fldChar w:fldCharType="begin"/>
      </w:r>
      <w:r w:rsidR="00295283">
        <w:instrText xml:space="preserve"> ADDIN EN.CITE &lt;EndNote&gt;&lt;Cite&gt;&lt;Author&gt;Skall&lt;/Author&gt;&lt;Year&gt;2005&lt;/Year&gt;&lt;RecNum&gt;46513&lt;/RecNum&gt;&lt;IDText&gt;24904&lt;/IDText&gt;&lt;DisplayText&gt;(Skall, Olesen &amp;amp; Mellergaard 2005a)&lt;/DisplayText&gt;&lt;record&gt;&lt;rec-number&gt;46513&lt;/rec-number&gt;&lt;foreign-keys&gt;&lt;key app="EN" db-id="90awwt25bdptwtee25dppx5jwvddp2str0sz" timestamp="1663641894" guid="3f563b12-e5b2-4d82-8504-161d5d96aaf6"&gt;46513&lt;/key&gt;&lt;/foreign-keys&gt;&lt;ref-type name="Journal Articles"&gt;17&lt;/ref-type&gt;&lt;contributors&gt;&lt;authors&gt;&lt;author&gt;Skall, H.F.&lt;/author&gt;&lt;author&gt;Olesen, N.J.&lt;/author&gt;&lt;author&gt;Mellergaard, S.&lt;/author&gt;&lt;/authors&gt;&lt;/contributors&gt;&lt;titles&gt;&lt;title&gt;Prevalence of viral haemorrhagic septicaemia virus in Danish marine fishes and its occurrence in new host species&lt;/title&gt;&lt;secondary-title&gt;Diseases of Aquatic Organisms&lt;/secondary-title&gt;&lt;/titles&gt;&lt;periodical&gt;&lt;full-title&gt;Diseases of Aquatic Organisms&lt;/full-title&gt;&lt;/periodical&gt;&lt;pages&gt;145-151&lt;/pages&gt;&lt;volume&gt;66&lt;/volume&gt;&lt;dates&gt;&lt;year&gt;2005&lt;/year&gt;&lt;/dates&gt;&lt;orig-pub&gt;\\ACT001CL04FS07\BIOSECURITYDATA$\E Library\Animal Catalogue\S\Skall et al 2005 EN24904.pdf&lt;/orig-pub&gt;&lt;label&gt;24904&lt;/label&gt;&lt;urls&gt;&lt;/urls&gt;&lt;custom1&gt;sturgeon_BM&lt;/custom1&gt;&lt;electronic-resource-num&gt;https://www.int-res.com/articles/dao2005/66/d066p145.pdf&lt;/electronic-resource-num&gt;&lt;/record&gt;&lt;/Cite&gt;&lt;/EndNote&gt;</w:instrText>
      </w:r>
      <w:r w:rsidR="00295283">
        <w:fldChar w:fldCharType="separate"/>
      </w:r>
      <w:r w:rsidR="00295283">
        <w:rPr>
          <w:noProof/>
        </w:rPr>
        <w:t>(Skall, Olesen &amp; Mellergaard 2005a)</w:t>
      </w:r>
      <w:r w:rsidR="00295283">
        <w:fldChar w:fldCharType="end"/>
      </w:r>
    </w:p>
    <w:p w14:paraId="286D2344" w14:textId="00D1FFA7" w:rsidR="00B31092" w:rsidRDefault="00B31092" w:rsidP="00B029DD">
      <w:pPr>
        <w:pStyle w:val="ListBullet"/>
        <w:rPr>
          <w:rStyle w:val="Emphasis"/>
          <w:i w:val="0"/>
          <w:iCs w:val="0"/>
        </w:rPr>
      </w:pPr>
      <w:r>
        <w:rPr>
          <w:rStyle w:val="Emphasis"/>
        </w:rPr>
        <w:t xml:space="preserve">Pomoxis nigromaculatus </w:t>
      </w:r>
      <w:r w:rsidR="00B029DD" w:rsidRPr="00B31092">
        <w:rPr>
          <w:rStyle w:val="Emphasis"/>
          <w:i w:val="0"/>
          <w:iCs w:val="0"/>
          <w:vertAlign w:val="superscript"/>
        </w:rPr>
        <w:t>N</w:t>
      </w:r>
      <w:r>
        <w:rPr>
          <w:rStyle w:val="Emphasis"/>
        </w:rPr>
        <w:t xml:space="preserve"> </w:t>
      </w:r>
      <w:r w:rsidRPr="00B029DD">
        <w:t xml:space="preserve">(black crappie) </w:t>
      </w:r>
      <w:r w:rsidR="00295283">
        <w:fldChar w:fldCharType="begin">
          <w:fldData xml:space="preserve">PEVuZE5vdGU+PENpdGU+PEF1dGhvcj5UaG9tcHNvbjwvQXV0aG9yPjxZZWFyPjIwMTE8L1llYXI+
PFJlY051bT40NjU0NDwvUmVjTnVtPjxJRFRleHQ+MjQ5Mjc8L0lEVGV4dD48RGlzcGxheVRleHQ+
KEZhaXNhbCBldCBhbC4gMjAxMjsgVGhvbXBzb24gZXQgYWwuIDIwMTEpPC9EaXNwbGF5VGV4dD48
cmVjb3JkPjxyZWMtbnVtYmVyPjQ2NTQ0PC9yZWMtbnVtYmVyPjxmb3JlaWduLWtleXM+PGtleSBh
cHA9IkVOIiBkYi1pZD0iOTBhd3d0MjViZHB0d3RlZTI1ZHBweDVqd3ZkZHAyc3RyMHN6IiB0aW1l
c3RhbXA9IjE2NjQzMzExOTQiIGd1aWQ9IjRkNjE4OTExLTU3YjYtNGVlMi1iNjE5LTVmODU2Yzdl
MWFlNyI+NDY1NDQ8L2tleT48L2ZvcmVpZ24ta2V5cz48cmVmLXR5cGUgbmFtZT0iSm91cm5hbCBB
cnRpY2xlcyI+MTc8L3JlZi10eXBlPjxjb250cmlidXRvcnM+PGF1dGhvcnM+PGF1dGhvcj5UaG9t
cHNvbiwgVC5NLjwvYXV0aG9yPjxhdXRob3I+QmF0dHMsIFcuTi48L2F1dGhvcj48YXV0aG9yPkZh
aXNhbCwgTS48L2F1dGhvcj48YXV0aG9yPkJvd3NlciwgUC5SLjwvYXV0aG9yPjxhdXRob3I+Q2Fz
ZXksIEouVy48L2F1dGhvcj48YXV0aG9yPlBoaWxsaXBzLCBLLjwvYXV0aG9yPjxhdXRob3I+R2Fy
dmVyLCBLLkEuPC9hdXRob3I+PGF1dGhvcj5XaW50b24sIEouPC9hdXRob3I+PGF1dGhvcj5LdXJh
dGgsIEcuPC9hdXRob3I+PC9hdXRob3JzPjwvY29udHJpYnV0b3JzPjx0aXRsZXM+PHRpdGxlPkVt
ZXJnZW5jZSBvZiBWaXJhbCBoZW1vcnJoYWdpYyBzZXB0aWNlbWlhIHZpcnVzIGluIHRoZSBOb3J0
aCBBbWVyaWNhbiBHcmVhdCBMYWtlcyByZWdpb24gaXMgYXNzb2NpYXRlZCB3aXRoIGxvdyB2aXJh
bCBnZW5ldGljIGRpdmVyc2l0eTwvdGl0bGU+PHNlY29uZGFyeS10aXRsZT5EaXNlYXNlcyBvZiBB
cXVhdGljIE9yZ2FuaXNtczwvc2Vjb25kYXJ5LXRpdGxlPjwvdGl0bGVzPjxwZXJpb2RpY2FsPjxm
dWxsLXRpdGxlPkRpc2Vhc2VzIG9mIEFxdWF0aWMgT3JnYW5pc21zPC9mdWxsLXRpdGxlPjwvcGVy
aW9kaWNhbD48cGFnZXM+MjktNDM8L3BhZ2VzPjx2b2x1bWU+OTY8L3ZvbHVtZT48a2V5d29yZHM+
PGtleXdvcmQ+RW1lcmdpbmcgaW5mZWN0aW91cyBkaXNlYXNlczwva2V5d29yZD48a2V5d29yZD5G
aXNoIGRpc2Vhc2U8L2tleXdvcmQ+PGtleXdvcmQ+RmlzaCByaGFiZG92aXJ1czwva2V5d29yZD48
a2V5d29yZD5HZW5vdHlwaW5nPC9rZXl3b3JkPjxrZXl3b3JkPk1vbGVjdWxhciBlcGlkZW1pb2xv
Z3k8L2tleXdvcmQ+PGtleXdvcmQ+UGh5bG9nZW5ldGljIGFuYWx5c2lzPC9rZXl3b3JkPjxrZXl3
b3JkPlZpcmFsIGhhZW1vcnJoYWdpYyBzZXB0aWNhZW1pYSB2aXJ1czwva2V5d29yZD48a2V5d29y
ZD5WSFNWPC9rZXl3b3JkPjwva2V5d29yZHM+PGRhdGVzPjx5ZWFyPjIwMTE8L3llYXI+PC9kYXRl
cz48b3JpZy1wdWI+XFxBQ1QwMDFDTDA0RlMwN1xCSU9TRUNVUklUWURBVEEkXEUgTGlicmFyeVxB
bmltYWwgQ2F0YWxvZ3VlXFRcVGhvbXBzb24gZXQgYWwgMjAxMSBFTjI0OTI3LnBkZjwvb3JpZy1w
dWI+PGxhYmVsPjI0OTI3PC9sYWJlbD48dXJscz48L3VybHM+PGN1c3RvbTE+c3R1cmdlb25fQk08
L2N1c3RvbTE+PGVsZWN0cm9uaWMtcmVzb3VyY2UtbnVtPmh0dHBzOi8vd3d3LmludC1yZXMuY29t
L2FydGljbGVzL2RhbzIwMTEvOTYvZDA5NnAwMjkucGRmPC9lbGVjdHJvbmljLXJlc291cmNlLW51
bT48L3JlY29yZD48L0NpdGU+PENpdGU+PEF1dGhvcj5GYWlzYWw8L0F1dGhvcj48WWVhcj4yMDEy
PC9ZZWFyPjxSZWNOdW0+NDY1NDc8L1JlY051bT48SURUZXh0PjI0OTMwPC9JRFRleHQ+PHJlY29y
ZD48cmVjLW51bWJlcj40NjU0NzwvcmVjLW51bWJlcj48Zm9yZWlnbi1rZXlzPjxrZXkgYXBwPSJF
TiIgZGItaWQ9IjkwYXd3dDI1YmRwdHd0ZWUyNWRwcHg1and2ZGRwMnN0cjBzeiIgdGltZXN0YW1w
PSIxNjY1MzYxNTc5IiBndWlkPSIwODRmNDg2Mi1hMTk1LTQ2MGYtOWFjYS05YzBhN2YxNmU5Mjgi
PjQ2NTQ3PC9rZXk+PC9mb3JlaWduLWtleXM+PHJlZi10eXBlIG5hbWU9IkpvdXJuYWwgQXJ0aWNs
ZXMiPjE3PC9yZWYtdHlwZT48Y29udHJpYnV0b3JzPjxhdXRob3JzPjxhdXRob3I+RmFpc2FsLCBN
LjwvYXV0aG9yPjxhdXRob3I+U2hhdmFsaWVyLCBNLjwvYXV0aG9yPjxhdXRob3I+S2ltLCBSLksu
PC9hdXRob3I+PGF1dGhvcj5NaWxsYXJkLCBFLlYuPC9hdXRob3I+PGF1dGhvcj5HdW5uLCBNLlIu
PC9hdXRob3I+PGF1dGhvcj5XaW50ZXJzLCBBLkQuPC9hdXRob3I+PGF1dGhvcj5TY2h1bHosIEMu
QS48L2F1dGhvcj48YXV0aG9yPkVpc3NhLCBBLkUuPC9hdXRob3I+PGF1dGhvcj5UaG9tYXMsIE0u
Vi48L2F1dGhvcj48YXV0aG9yPldvbGdhbW9vZCwgTS48L2F1dGhvcj48YXV0aG9yPldoZWxhbiwg
Ry5FLjwvYXV0aG9yPjxhdXRob3I+V2ludG9uLCBKLjwvYXV0aG9yPjwvYXV0aG9ycz48L2NvbnRy
aWJ1dG9ycz48dGl0bGVzPjx0aXRsZT5TcHJlYWQgb2YgdGhlIEVtZXJnaW5nIFZpcmFsIEhlbW9y
cmhhZ2ljIFNlcHRpY2VtaWEgVmlydXMgU3RyYWluLCBHZW5vdHlwZSBJVmIsIGluIE1pY2hpZ2Fu
LCBVU0E8L3RpdGxlPjxzZWNvbmRhcnktdGl0bGU+VmlydXNlczwvc2Vjb25kYXJ5LXRpdGxlPjwv
dGl0bGVzPjxwZXJpb2RpY2FsPjxmdWxsLXRpdGxlPlZpcnVzZXM8L2Z1bGwtdGl0bGU+PC9wZXJp
b2RpY2FsPjxwYWdlcz43MzQtNzYwPC9wYWdlcz48dm9sdW1lPjQ8L3ZvbHVtZT48a2V5d29yZHM+
PGtleXdvcmQ+TWljaGlnYW48L2tleXdvcmQ+PGtleXdvcmQ+dmlyYWwgaGVtb3JyaGFnaWMgc2Vw
dGljZW1pYSB2aXJ1czwva2V5d29yZD48a2V5d29yZD5MYXVyZW50aWFuIEdyZWF0IExha2VzPC9r
ZXl3b3JkPjxrZXl3b3JkPmVtZXJnaW5nIGRpc2Vhc2U8L2tleXdvcmQ+PC9rZXl3b3Jkcz48ZGF0
ZXM+PHllYXI+MjAxMjwveWVhcj48L2RhdGVzPjxvcmlnLXB1Yj5cXEFDVDAwMUNMMDRGUzA3XEJJ
T1NFQ1VSSVRZREFUQSRcRSBMaWJyYXJ5XEFuaW1hbCBDYXRhbG9ndWVcRlxGYWlzYWwgZXQgYWwg
MjAxMiBFTjI0OTMwLnBkZjwvb3JpZy1wdWI+PGxhYmVsPjI0OTMwPC9sYWJlbD48dXJscz48L3Vy
bHM+PGN1c3RvbTE+c3R1cmdlb25fQk08L2N1c3RvbTE+PGVsZWN0cm9uaWMtcmVzb3VyY2UtbnVt
Pmh0dHBzOi8vZG9pLm9yZy8xMC4zMzkwL3Y0MDUwNzM0PC9lbGVjdHJvbmljLXJlc291cmNlLW51
bT48L3JlY29yZD48L0NpdGU+PC9FbmROb3RlPn==
</w:fldData>
        </w:fldChar>
      </w:r>
      <w:r w:rsidR="00295283">
        <w:instrText xml:space="preserve"> ADDIN EN.CITE </w:instrText>
      </w:r>
      <w:r w:rsidR="00295283">
        <w:fldChar w:fldCharType="begin">
          <w:fldData xml:space="preserve">PEVuZE5vdGU+PENpdGU+PEF1dGhvcj5UaG9tcHNvbjwvQXV0aG9yPjxZZWFyPjIwMTE8L1llYXI+
PFJlY051bT40NjU0NDwvUmVjTnVtPjxJRFRleHQ+MjQ5Mjc8L0lEVGV4dD48RGlzcGxheVRleHQ+
KEZhaXNhbCBldCBhbC4gMjAxMjsgVGhvbXBzb24gZXQgYWwuIDIwMTEpPC9EaXNwbGF5VGV4dD48
cmVjb3JkPjxyZWMtbnVtYmVyPjQ2NTQ0PC9yZWMtbnVtYmVyPjxmb3JlaWduLWtleXM+PGtleSBh
cHA9IkVOIiBkYi1pZD0iOTBhd3d0MjViZHB0d3RlZTI1ZHBweDVqd3ZkZHAyc3RyMHN6IiB0aW1l
c3RhbXA9IjE2NjQzMzExOTQiIGd1aWQ9IjRkNjE4OTExLTU3YjYtNGVlMi1iNjE5LTVmODU2Yzdl
MWFlNyI+NDY1NDQ8L2tleT48L2ZvcmVpZ24ta2V5cz48cmVmLXR5cGUgbmFtZT0iSm91cm5hbCBB
cnRpY2xlcyI+MTc8L3JlZi10eXBlPjxjb250cmlidXRvcnM+PGF1dGhvcnM+PGF1dGhvcj5UaG9t
cHNvbiwgVC5NLjwvYXV0aG9yPjxhdXRob3I+QmF0dHMsIFcuTi48L2F1dGhvcj48YXV0aG9yPkZh
aXNhbCwgTS48L2F1dGhvcj48YXV0aG9yPkJvd3NlciwgUC5SLjwvYXV0aG9yPjxhdXRob3I+Q2Fz
ZXksIEouVy48L2F1dGhvcj48YXV0aG9yPlBoaWxsaXBzLCBLLjwvYXV0aG9yPjxhdXRob3I+R2Fy
dmVyLCBLLkEuPC9hdXRob3I+PGF1dGhvcj5XaW50b24sIEouPC9hdXRob3I+PGF1dGhvcj5LdXJh
dGgsIEcuPC9hdXRob3I+PC9hdXRob3JzPjwvY29udHJpYnV0b3JzPjx0aXRsZXM+PHRpdGxlPkVt
ZXJnZW5jZSBvZiBWaXJhbCBoZW1vcnJoYWdpYyBzZXB0aWNlbWlhIHZpcnVzIGluIHRoZSBOb3J0
aCBBbWVyaWNhbiBHcmVhdCBMYWtlcyByZWdpb24gaXMgYXNzb2NpYXRlZCB3aXRoIGxvdyB2aXJh
bCBnZW5ldGljIGRpdmVyc2l0eTwvdGl0bGU+PHNlY29uZGFyeS10aXRsZT5EaXNlYXNlcyBvZiBB
cXVhdGljIE9yZ2FuaXNtczwvc2Vjb25kYXJ5LXRpdGxlPjwvdGl0bGVzPjxwZXJpb2RpY2FsPjxm
dWxsLXRpdGxlPkRpc2Vhc2VzIG9mIEFxdWF0aWMgT3JnYW5pc21zPC9mdWxsLXRpdGxlPjwvcGVy
aW9kaWNhbD48cGFnZXM+MjktNDM8L3BhZ2VzPjx2b2x1bWU+OTY8L3ZvbHVtZT48a2V5d29yZHM+
PGtleXdvcmQ+RW1lcmdpbmcgaW5mZWN0aW91cyBkaXNlYXNlczwva2V5d29yZD48a2V5d29yZD5G
aXNoIGRpc2Vhc2U8L2tleXdvcmQ+PGtleXdvcmQ+RmlzaCByaGFiZG92aXJ1czwva2V5d29yZD48
a2V5d29yZD5HZW5vdHlwaW5nPC9rZXl3b3JkPjxrZXl3b3JkPk1vbGVjdWxhciBlcGlkZW1pb2xv
Z3k8L2tleXdvcmQ+PGtleXdvcmQ+UGh5bG9nZW5ldGljIGFuYWx5c2lzPC9rZXl3b3JkPjxrZXl3
b3JkPlZpcmFsIGhhZW1vcnJoYWdpYyBzZXB0aWNhZW1pYSB2aXJ1czwva2V5d29yZD48a2V5d29y
ZD5WSFNWPC9rZXl3b3JkPjwva2V5d29yZHM+PGRhdGVzPjx5ZWFyPjIwMTE8L3llYXI+PC9kYXRl
cz48b3JpZy1wdWI+XFxBQ1QwMDFDTDA0RlMwN1xCSU9TRUNVUklUWURBVEEkXEUgTGlicmFyeVxB
bmltYWwgQ2F0YWxvZ3VlXFRcVGhvbXBzb24gZXQgYWwgMjAxMSBFTjI0OTI3LnBkZjwvb3JpZy1w
dWI+PGxhYmVsPjI0OTI3PC9sYWJlbD48dXJscz48L3VybHM+PGN1c3RvbTE+c3R1cmdlb25fQk08
L2N1c3RvbTE+PGVsZWN0cm9uaWMtcmVzb3VyY2UtbnVtPmh0dHBzOi8vd3d3LmludC1yZXMuY29t
L2FydGljbGVzL2RhbzIwMTEvOTYvZDA5NnAwMjkucGRmPC9lbGVjdHJvbmljLXJlc291cmNlLW51
bT48L3JlY29yZD48L0NpdGU+PENpdGU+PEF1dGhvcj5GYWlzYWw8L0F1dGhvcj48WWVhcj4yMDEy
PC9ZZWFyPjxSZWNOdW0+NDY1NDc8L1JlY051bT48SURUZXh0PjI0OTMwPC9JRFRleHQ+PHJlY29y
ZD48cmVjLW51bWJlcj40NjU0NzwvcmVjLW51bWJlcj48Zm9yZWlnbi1rZXlzPjxrZXkgYXBwPSJF
TiIgZGItaWQ9IjkwYXd3dDI1YmRwdHd0ZWUyNWRwcHg1and2ZGRwMnN0cjBzeiIgdGltZXN0YW1w
PSIxNjY1MzYxNTc5IiBndWlkPSIwODRmNDg2Mi1hMTk1LTQ2MGYtOWFjYS05YzBhN2YxNmU5Mjgi
PjQ2NTQ3PC9rZXk+PC9mb3JlaWduLWtleXM+PHJlZi10eXBlIG5hbWU9IkpvdXJuYWwgQXJ0aWNs
ZXMiPjE3PC9yZWYtdHlwZT48Y29udHJpYnV0b3JzPjxhdXRob3JzPjxhdXRob3I+RmFpc2FsLCBN
LjwvYXV0aG9yPjxhdXRob3I+U2hhdmFsaWVyLCBNLjwvYXV0aG9yPjxhdXRob3I+S2ltLCBSLksu
PC9hdXRob3I+PGF1dGhvcj5NaWxsYXJkLCBFLlYuPC9hdXRob3I+PGF1dGhvcj5HdW5uLCBNLlIu
PC9hdXRob3I+PGF1dGhvcj5XaW50ZXJzLCBBLkQuPC9hdXRob3I+PGF1dGhvcj5TY2h1bHosIEMu
QS48L2F1dGhvcj48YXV0aG9yPkVpc3NhLCBBLkUuPC9hdXRob3I+PGF1dGhvcj5UaG9tYXMsIE0u
Vi48L2F1dGhvcj48YXV0aG9yPldvbGdhbW9vZCwgTS48L2F1dGhvcj48YXV0aG9yPldoZWxhbiwg
Ry5FLjwvYXV0aG9yPjxhdXRob3I+V2ludG9uLCBKLjwvYXV0aG9yPjwvYXV0aG9ycz48L2NvbnRy
aWJ1dG9ycz48dGl0bGVzPjx0aXRsZT5TcHJlYWQgb2YgdGhlIEVtZXJnaW5nIFZpcmFsIEhlbW9y
cmhhZ2ljIFNlcHRpY2VtaWEgVmlydXMgU3RyYWluLCBHZW5vdHlwZSBJVmIsIGluIE1pY2hpZ2Fu
LCBVU0E8L3RpdGxlPjxzZWNvbmRhcnktdGl0bGU+VmlydXNlczwvc2Vjb25kYXJ5LXRpdGxlPjwv
dGl0bGVzPjxwZXJpb2RpY2FsPjxmdWxsLXRpdGxlPlZpcnVzZXM8L2Z1bGwtdGl0bGU+PC9wZXJp
b2RpY2FsPjxwYWdlcz43MzQtNzYwPC9wYWdlcz48dm9sdW1lPjQ8L3ZvbHVtZT48a2V5d29yZHM+
PGtleXdvcmQ+TWljaGlnYW48L2tleXdvcmQ+PGtleXdvcmQ+dmlyYWwgaGVtb3JyaGFnaWMgc2Vw
dGljZW1pYSB2aXJ1czwva2V5d29yZD48a2V5d29yZD5MYXVyZW50aWFuIEdyZWF0IExha2VzPC9r
ZXl3b3JkPjxrZXl3b3JkPmVtZXJnaW5nIGRpc2Vhc2U8L2tleXdvcmQ+PC9rZXl3b3Jkcz48ZGF0
ZXM+PHllYXI+MjAxMjwveWVhcj48L2RhdGVzPjxvcmlnLXB1Yj5cXEFDVDAwMUNMMDRGUzA3XEJJ
T1NFQ1VSSVRZREFUQSRcRSBMaWJyYXJ5XEFuaW1hbCBDYXRhbG9ndWVcRlxGYWlzYWwgZXQgYWwg
MjAxMiBFTjI0OTMwLnBkZjwvb3JpZy1wdWI+PGxhYmVsPjI0OTMwPC9sYWJlbD48dXJscz48L3Vy
bHM+PGN1c3RvbTE+c3R1cmdlb25fQk08L2N1c3RvbTE+PGVsZWN0cm9uaWMtcmVzb3VyY2UtbnVt
Pmh0dHBzOi8vZG9pLm9yZy8xMC4zMzkwL3Y0MDUwNzM0PC9lbGVjdHJvbmljLXJlc291cmNlLW51
bT48L3JlY29yZD48L0NpdGU+PC9FbmROb3RlPn==
</w:fldData>
        </w:fldChar>
      </w:r>
      <w:r w:rsidR="00295283">
        <w:instrText xml:space="preserve"> ADDIN EN.CITE.DATA </w:instrText>
      </w:r>
      <w:r w:rsidR="00295283">
        <w:fldChar w:fldCharType="end"/>
      </w:r>
      <w:r w:rsidR="00295283">
        <w:fldChar w:fldCharType="separate"/>
      </w:r>
      <w:r w:rsidR="00295283">
        <w:rPr>
          <w:noProof/>
        </w:rPr>
        <w:t>(Faisal et al. 2012; Thompson et al. 2011)</w:t>
      </w:r>
      <w:r w:rsidR="00295283">
        <w:fldChar w:fldCharType="end"/>
      </w:r>
    </w:p>
    <w:p w14:paraId="7DEEA870" w14:textId="69D110DD" w:rsidR="00B31092" w:rsidRPr="00B029DD" w:rsidRDefault="00B31092" w:rsidP="00B029DD">
      <w:pPr>
        <w:pStyle w:val="ListBullet"/>
      </w:pPr>
      <w:r>
        <w:rPr>
          <w:rStyle w:val="Emphasis"/>
        </w:rPr>
        <w:t xml:space="preserve">Raja clavata </w:t>
      </w:r>
      <w:r w:rsidR="00B029DD" w:rsidRPr="00B31092">
        <w:rPr>
          <w:rStyle w:val="Emphasis"/>
          <w:i w:val="0"/>
          <w:iCs w:val="0"/>
          <w:vertAlign w:val="superscript"/>
        </w:rPr>
        <w:t>N</w:t>
      </w:r>
      <w:r>
        <w:rPr>
          <w:rStyle w:val="Emphasis"/>
        </w:rPr>
        <w:t xml:space="preserve"> </w:t>
      </w:r>
      <w:r w:rsidRPr="00B029DD">
        <w:t xml:space="preserve">(thornback ray) </w:t>
      </w:r>
      <w:r w:rsidR="00295283">
        <w:fldChar w:fldCharType="begin"/>
      </w:r>
      <w:r w:rsidR="00295283">
        <w:instrText xml:space="preserve"> ADDIN EN.CITE &lt;EndNote&gt;&lt;Cite&gt;&lt;Author&gt;Ogut&lt;/Author&gt;&lt;Year&gt;2014&lt;/Year&gt;&lt;RecNum&gt;46538&lt;/RecNum&gt;&lt;IDText&gt;24922&lt;/IDText&gt;&lt;DisplayText&gt;(Ogut &amp;amp; Altuntas 2014)&lt;/DisplayText&gt;&lt;record&gt;&lt;rec-number&gt;46538&lt;/rec-number&gt;&lt;foreign-keys&gt;&lt;key app="EN" db-id="90awwt25bdptwtee25dppx5jwvddp2str0sz" timestamp="1664166890" guid="776b2db5-9c55-4e55-847c-e2477264b9ff"&gt;46538&lt;/key&gt;&lt;/foreign-keys&gt;&lt;ref-type name="Journal Articles"&gt;17&lt;/ref-type&gt;&lt;contributors&gt;&lt;authors&gt;&lt;author&gt;Ogut, H.&lt;/author&gt;&lt;author&gt;Altuntas, C.&lt;/author&gt;&lt;/authors&gt;&lt;/contributors&gt;&lt;titles&gt;&lt;title&gt;Survey of viral haemorrhagic septicaemia virus in wild fishes in the southeastern Black Sea&lt;/title&gt;&lt;secondary-title&gt;Diseases of Aquatic Organisms&lt;/secondary-title&gt;&lt;/titles&gt;&lt;periodical&gt;&lt;full-title&gt;Diseases of Aquatic Organisms&lt;/full-title&gt;&lt;/periodical&gt;&lt;pages&gt;99-106&lt;/pages&gt;&lt;volume&gt;109&lt;/volume&gt;&lt;keywords&gt;&lt;keyword&gt;VHSV&lt;/keyword&gt;&lt;keyword&gt;Genotype Ie&lt;/keyword&gt;&lt;keyword&gt;Marine species&lt;/keyword&gt;&lt;keyword&gt;Prevalence&lt;/keyword&gt;&lt;keyword&gt;Turkey&lt;/keyword&gt;&lt;keyword&gt;Black Sea&lt;/keyword&gt;&lt;/keywords&gt;&lt;dates&gt;&lt;year&gt;2014&lt;/year&gt;&lt;/dates&gt;&lt;orig-pub&gt;\\ACT001CL04FS07\BIOSECURITYDATA$\E Library\Animal Catalogue\O\Ogut and Altuntas 2014 EN24922.pdf&lt;/orig-pub&gt;&lt;label&gt;24922&lt;/label&gt;&lt;urls&gt;&lt;/urls&gt;&lt;custom1&gt;sturgeon_BM&lt;/custom1&gt;&lt;electronic-resource-num&gt;https://www.int-res.com/articles/dao2014/109/d109p099.pdf&lt;/electronic-resource-num&gt;&lt;/record&gt;&lt;/Cite&gt;&lt;/EndNote&gt;</w:instrText>
      </w:r>
      <w:r w:rsidR="00295283">
        <w:fldChar w:fldCharType="separate"/>
      </w:r>
      <w:r w:rsidR="00295283">
        <w:rPr>
          <w:noProof/>
        </w:rPr>
        <w:t>(Ogut &amp; Altuntas 2014)</w:t>
      </w:r>
      <w:r w:rsidR="00295283">
        <w:fldChar w:fldCharType="end"/>
      </w:r>
    </w:p>
    <w:p w14:paraId="47C0CE7E" w14:textId="77766AD3" w:rsidR="00B31092" w:rsidRDefault="00B31092" w:rsidP="00B029DD">
      <w:pPr>
        <w:pStyle w:val="ListBullet"/>
        <w:rPr>
          <w:rStyle w:val="Emphasis"/>
          <w:i w:val="0"/>
          <w:iCs w:val="0"/>
        </w:rPr>
      </w:pPr>
      <w:r>
        <w:rPr>
          <w:rStyle w:val="Emphasis"/>
        </w:rPr>
        <w:t xml:space="preserve">Salmo marmoratus </w:t>
      </w:r>
      <w:r w:rsidRPr="00B029DD">
        <w:rPr>
          <w:rStyle w:val="Emphasis"/>
          <w:i w:val="0"/>
          <w:iCs w:val="0"/>
          <w:vertAlign w:val="superscript"/>
        </w:rPr>
        <w:t>E</w:t>
      </w:r>
      <w:r>
        <w:rPr>
          <w:rStyle w:val="Emphasis"/>
        </w:rPr>
        <w:t xml:space="preserve"> </w:t>
      </w:r>
      <w:r w:rsidRPr="00B029DD">
        <w:t xml:space="preserve">(marble trout) </w:t>
      </w:r>
      <w:r w:rsidR="00295283">
        <w:fldChar w:fldCharType="begin"/>
      </w:r>
      <w:r w:rsidR="00295283">
        <w:instrText xml:space="preserve"> ADDIN EN.CITE &lt;EndNote&gt;&lt;Cite&gt;&lt;Author&gt;Pascoli&lt;/Author&gt;&lt;Year&gt;2015&lt;/Year&gt;&lt;RecNum&gt;46171&lt;/RecNum&gt;&lt;IDText&gt;24640&lt;/IDText&gt;&lt;DisplayText&gt;(Pascoli et al. 2015)&lt;/DisplayText&gt;&lt;record&gt;&lt;rec-number&gt;46171&lt;/rec-number&gt;&lt;foreign-keys&gt;&lt;key app="EN" db-id="90awwt25bdptwtee25dppx5jwvddp2str0sz" timestamp="1658894148" guid="40eb26f3-5c9e-48b7-b4b4-ebe02149d6db"&gt;46171&lt;/key&gt;&lt;/foreign-keys&gt;&lt;ref-type name="Journal Articles"&gt;17&lt;/ref-type&gt;&lt;contributors&gt;&lt;authors&gt;&lt;author&gt;Pascoli, F.&lt;/author&gt;&lt;author&gt;Bilo, F.&lt;/author&gt;&lt;author&gt;Nonnis Marzano, F.&lt;/author&gt;&lt;author&gt;Borghesan, F.&lt;/author&gt;&lt;author&gt;Mancin, M.&lt;/author&gt;&lt;author&gt;Manfrin, A.&lt;/author&gt;&lt;author&gt;Toffan, A.&lt;/author&gt;&lt;/authors&gt;&lt;/contributors&gt;&lt;titles&gt;&lt;title&gt;&lt;style face="normal" font="default" size="100%"&gt;Susceptibility of genotyped marble trout&lt;/style&gt;&lt;style face="italic" font="default" size="100%"&gt; Salmo marmoratus&lt;/style&gt;&lt;style face="normal" font="default" size="100%"&gt; (Cuvier, 1829) strains to experimental challenge with European viral hemorrhagic septicemia virus (VHSV) and infectious hematopoietic necrosis virus (IHNV)&lt;/style&gt;&lt;/title&gt;&lt;secondary-title&gt;Aquaculture&lt;/secondary-title&gt;&lt;/titles&gt;&lt;periodical&gt;&lt;full-title&gt;Aquaculture&lt;/full-title&gt;&lt;/periodical&gt;&lt;pages&gt;152-156&lt;/pages&gt;&lt;volume&gt;435&lt;/volume&gt;&lt;dates&gt;&lt;year&gt;2015&lt;/year&gt;&lt;/dates&gt;&lt;orig-pub&gt;\\ACT001CL04FS07\BIOSECURITYDATA$\E Library\Animal Catalogue\P\Pascoli et al 2015 EN24640.pdf&lt;/orig-pub&gt;&lt;label&gt;24640&lt;/label&gt;&lt;urls&gt;&lt;/urls&gt;&lt;custom1&gt;sturgeon_BM&lt;/custom1&gt;&lt;electronic-resource-num&gt;http://dx.doi.org/10.1016/j.aquaculture.2014.09.038&lt;/electronic-resource-num&gt;&lt;/record&gt;&lt;/Cite&gt;&lt;/EndNote&gt;</w:instrText>
      </w:r>
      <w:r w:rsidR="00295283">
        <w:fldChar w:fldCharType="separate"/>
      </w:r>
      <w:r w:rsidR="00295283">
        <w:rPr>
          <w:noProof/>
        </w:rPr>
        <w:t>(Pascoli et al. 2015)</w:t>
      </w:r>
      <w:r w:rsidR="00295283">
        <w:fldChar w:fldCharType="end"/>
      </w:r>
    </w:p>
    <w:p w14:paraId="4ABE90B7" w14:textId="30E3EFFF" w:rsidR="00B31092" w:rsidRPr="00B029DD" w:rsidRDefault="00B31092" w:rsidP="00B029DD">
      <w:pPr>
        <w:pStyle w:val="ListBullet"/>
      </w:pPr>
      <w:r>
        <w:rPr>
          <w:rStyle w:val="Emphasis"/>
        </w:rPr>
        <w:t xml:space="preserve">Salmo salar </w:t>
      </w:r>
      <w:r w:rsidRPr="00B029DD">
        <w:rPr>
          <w:rStyle w:val="Emphasis"/>
          <w:i w:val="0"/>
          <w:iCs w:val="0"/>
          <w:vertAlign w:val="superscript"/>
        </w:rPr>
        <w:t>E</w:t>
      </w:r>
      <w:r>
        <w:rPr>
          <w:rStyle w:val="Emphasis"/>
        </w:rPr>
        <w:t xml:space="preserve"> </w:t>
      </w:r>
      <w:r w:rsidRPr="00B029DD">
        <w:t xml:space="preserve">(Atlantic salmon) </w:t>
      </w:r>
      <w:r w:rsidR="00295283">
        <w:fldChar w:fldCharType="begin"/>
      </w:r>
      <w:r w:rsidR="00295283">
        <w:instrText xml:space="preserve"> ADDIN EN.CITE &lt;EndNote&gt;&lt;Cite&gt;&lt;Author&gt;de Kinkelin&lt;/Author&gt;&lt;Year&gt;1982&lt;/Year&gt;&lt;RecNum&gt;46524&lt;/RecNum&gt;&lt;IDText&gt;24915&lt;/IDText&gt;&lt;DisplayText&gt;(de Kinkelin &amp;amp; Castric 1982)&lt;/DisplayText&gt;&lt;record&gt;&lt;rec-number&gt;46524&lt;/rec-number&gt;&lt;foreign-keys&gt;&lt;key app="EN" db-id="90awwt25bdptwtee25dppx5jwvddp2str0sz" timestamp="1663641896" guid="831f3cb4-5550-4a79-8719-925bddca317b"&gt;46524&lt;/key&gt;&lt;/foreign-keys&gt;&lt;ref-type name="Journal Articles"&gt;17&lt;/ref-type&gt;&lt;contributors&gt;&lt;authors&gt;&lt;author&gt;de Kinkelin, P.&lt;/author&gt;&lt;author&gt;Castric, J.&lt;/author&gt;&lt;/authors&gt;&lt;/contributors&gt;&lt;titles&gt;&lt;title&gt;&lt;style face="normal" font="default" size="100%"&gt;An experimental study of the susceptibility of Atlantic salmon fry, &lt;/style&gt;&lt;style face="italic" font="default" size="100%"&gt;Salmo salar&lt;/style&gt;&lt;style face="normal" font="default" size="100%"&gt; L., to viral haemorrhagie septicaemia&lt;/style&gt;&lt;/title&gt;&lt;secondary-title&gt;Journal of Fish Diseases&lt;/secondary-title&gt;&lt;/titles&gt;&lt;periodical&gt;&lt;full-title&gt;Journal of Fish Diseases&lt;/full-title&gt;&lt;/periodical&gt;&lt;pages&gt;57-65&lt;/pages&gt;&lt;volume&gt;5&lt;/volume&gt;&lt;number&gt;1&lt;/number&gt;&lt;dates&gt;&lt;year&gt;1982&lt;/year&gt;&lt;/dates&gt;&lt;orig-pub&gt;\\ACT001CL04FS07\BIOSECURITYDATA$\E Library\Animal Catalogue\D\de Kinkelin and Castric 1982 EN24915.pdf&lt;/orig-pub&gt;&lt;label&gt;24915&lt;/label&gt;&lt;urls&gt;&lt;/urls&gt;&lt;custom1&gt;sturgeon_BM&lt;/custom1&gt;&lt;electronic-resource-num&gt;https://doi.org/10.1111/j.1365-2761.1982.tb00456.x&lt;/electronic-resource-num&gt;&lt;/record&gt;&lt;/Cite&gt;&lt;/EndNote&gt;</w:instrText>
      </w:r>
      <w:r w:rsidR="00295283">
        <w:fldChar w:fldCharType="separate"/>
      </w:r>
      <w:r w:rsidR="00295283">
        <w:rPr>
          <w:noProof/>
        </w:rPr>
        <w:t>(de Kinkelin &amp; Castric 1982)</w:t>
      </w:r>
      <w:r w:rsidR="00295283">
        <w:fldChar w:fldCharType="end"/>
      </w:r>
    </w:p>
    <w:p w14:paraId="0BC28743" w14:textId="4478F05C" w:rsidR="00B31092" w:rsidRPr="00B029DD" w:rsidRDefault="00B31092" w:rsidP="00B029DD">
      <w:pPr>
        <w:pStyle w:val="ListBullet"/>
      </w:pPr>
      <w:r>
        <w:rPr>
          <w:rStyle w:val="Emphasis"/>
        </w:rPr>
        <w:t xml:space="preserve">Salmo trutta </w:t>
      </w:r>
      <w:r w:rsidR="00B029DD" w:rsidRPr="00B31092">
        <w:rPr>
          <w:rStyle w:val="Emphasis"/>
          <w:i w:val="0"/>
          <w:iCs w:val="0"/>
          <w:vertAlign w:val="superscript"/>
        </w:rPr>
        <w:t>N</w:t>
      </w:r>
      <w:r>
        <w:rPr>
          <w:rStyle w:val="Emphasis"/>
        </w:rPr>
        <w:t xml:space="preserve"> </w:t>
      </w:r>
      <w:r w:rsidRPr="00B029DD">
        <w:t xml:space="preserve">(brown trout) </w:t>
      </w:r>
      <w:r w:rsidR="00295283">
        <w:fldChar w:fldCharType="begin"/>
      </w:r>
      <w:r w:rsidR="00295283">
        <w:instrText xml:space="preserve"> ADDIN EN.CITE &lt;EndNote&gt;&lt;Cite&gt;&lt;Author&gt;Jorgensen&lt;/Author&gt;&lt;Year&gt;1980&lt;/Year&gt;&lt;RecNum&gt;46514&lt;/RecNum&gt;&lt;IDText&gt;24905&lt;/IDText&gt;&lt;DisplayText&gt;(Jorgensen 1980)&lt;/DisplayText&gt;&lt;record&gt;&lt;rec-number&gt;46514&lt;/rec-number&gt;&lt;foreign-keys&gt;&lt;key app="EN" db-id="90awwt25bdptwtee25dppx5jwvddp2str0sz" timestamp="1663641895" guid="437d5136-0537-4349-9e65-a3511617976b"&gt;46514&lt;/key&gt;&lt;/foreign-keys&gt;&lt;ref-type name="Chapters"&gt;5&lt;/ref-type&gt;&lt;contributors&gt;&lt;authors&gt;&lt;author&gt;Jorgensen, P.E.V.&lt;/author&gt;&lt;/authors&gt;&lt;secondary-authors&gt;&lt;author&gt;Ahne, W.&lt;/author&gt;&lt;/secondary-authors&gt;&lt;/contributors&gt;&lt;titles&gt;&lt;title&gt;Egtved Virus: The Susceptibility of Brown Trout and Rainbow Trout to Eight Virus Isolates and the Significance of the Findings for the VHS Control&lt;/title&gt;&lt;secondary-title&gt;Fish Diseases. Third COPRAQ-Session&lt;/secondary-title&gt;&lt;/titles&gt;&lt;pages&gt;1-7&lt;/pages&gt;&lt;dates&gt;&lt;year&gt;1980&lt;/year&gt;&lt;/dates&gt;&lt;pub-location&gt;Berlin, Germany&lt;/pub-location&gt;&lt;publisher&gt;Springer-Verlag&lt;/publisher&gt;&lt;label&gt;24905&lt;/label&gt;&lt;urls&gt;&lt;/urls&gt;&lt;custom1&gt;sturgeon_BM&lt;/custom1&gt;&lt;/record&gt;&lt;/Cite&gt;&lt;/EndNote&gt;</w:instrText>
      </w:r>
      <w:r w:rsidR="00295283">
        <w:fldChar w:fldCharType="separate"/>
      </w:r>
      <w:r w:rsidR="00295283">
        <w:rPr>
          <w:noProof/>
        </w:rPr>
        <w:t>(Jorgensen 1980)</w:t>
      </w:r>
      <w:r w:rsidR="00295283">
        <w:fldChar w:fldCharType="end"/>
      </w:r>
    </w:p>
    <w:p w14:paraId="40CBD375" w14:textId="3C3303BB" w:rsidR="00B31092" w:rsidRPr="00B029DD" w:rsidRDefault="00B31092" w:rsidP="00B029DD">
      <w:pPr>
        <w:pStyle w:val="ListBullet"/>
      </w:pPr>
      <w:r>
        <w:rPr>
          <w:rStyle w:val="Emphasis"/>
        </w:rPr>
        <w:t xml:space="preserve">Salvelinus fontinalis </w:t>
      </w:r>
      <w:r w:rsidRPr="00B029DD">
        <w:rPr>
          <w:rStyle w:val="Emphasis"/>
          <w:i w:val="0"/>
          <w:iCs w:val="0"/>
          <w:vertAlign w:val="superscript"/>
        </w:rPr>
        <w:t>E</w:t>
      </w:r>
      <w:r>
        <w:rPr>
          <w:rStyle w:val="Emphasis"/>
        </w:rPr>
        <w:t xml:space="preserve"> </w:t>
      </w:r>
      <w:r w:rsidRPr="00B029DD">
        <w:t xml:space="preserve">(brook trout) </w:t>
      </w:r>
      <w:r w:rsidR="00295283">
        <w:fldChar w:fldCharType="begin"/>
      </w:r>
      <w:r w:rsidR="00295283">
        <w:instrText xml:space="preserve"> ADDIN EN.CITE &lt;EndNote&gt;&lt;Cite&gt;&lt;Author&gt;Rasmussen&lt;/Author&gt;&lt;Year&gt;1965&lt;/Year&gt;&lt;RecNum&gt;46520&lt;/RecNum&gt;&lt;IDText&gt;24911&lt;/IDText&gt;&lt;DisplayText&gt;(Rasmussen 1965)&lt;/DisplayText&gt;&lt;record&gt;&lt;rec-number&gt;46520&lt;/rec-number&gt;&lt;foreign-keys&gt;&lt;key app="EN" db-id="90awwt25bdptwtee25dppx5jwvddp2str0sz" timestamp="1663641895" guid="4e9bf0a9-7e1d-42a8-9def-25224273f25b"&gt;46520&lt;/key&gt;&lt;/foreign-keys&gt;&lt;ref-type name="Journal Articles"&gt;17&lt;/ref-type&gt;&lt;contributors&gt;&lt;authors&gt;&lt;author&gt;Rasmussen, C.J.&lt;/author&gt;&lt;/authors&gt;&lt;/contributors&gt;&lt;titles&gt;&lt;title&gt;A biological study of the Egtved disease (INUL).&lt;/title&gt;&lt;secondary-title&gt;Annals of the New York Academy of Sciences&lt;/secondary-title&gt;&lt;/titles&gt;&lt;periodical&gt;&lt;full-title&gt;Annals of the New York Academy of Sciences&lt;/full-title&gt;&lt;/periodical&gt;&lt;pages&gt;427-460&lt;/pages&gt;&lt;volume&gt;126&lt;/volume&gt;&lt;number&gt;1&lt;/number&gt;&lt;dates&gt;&lt;year&gt;1965&lt;/year&gt;&lt;/dates&gt;&lt;label&gt;24911&lt;/label&gt;&lt;urls&gt;&lt;/urls&gt;&lt;custom1&gt;sturgeon_BM&lt;/custom1&gt;&lt;electronic-resource-num&gt;https://doi.org/10.1111/j.1749-6632.1965.tb14293.x&lt;/electronic-resource-num&gt;&lt;/record&gt;&lt;/Cite&gt;&lt;/EndNote&gt;</w:instrText>
      </w:r>
      <w:r w:rsidR="00295283">
        <w:fldChar w:fldCharType="separate"/>
      </w:r>
      <w:r w:rsidR="00295283">
        <w:rPr>
          <w:noProof/>
        </w:rPr>
        <w:t>(Rasmussen 1965)</w:t>
      </w:r>
      <w:r w:rsidR="00295283">
        <w:fldChar w:fldCharType="end"/>
      </w:r>
    </w:p>
    <w:p w14:paraId="667BF93B" w14:textId="44FF4240" w:rsidR="00B31092" w:rsidRDefault="00B31092" w:rsidP="00B029DD">
      <w:pPr>
        <w:pStyle w:val="ListBullet"/>
        <w:rPr>
          <w:rStyle w:val="Emphasis"/>
          <w:i w:val="0"/>
          <w:iCs w:val="0"/>
        </w:rPr>
      </w:pPr>
      <w:r>
        <w:rPr>
          <w:rStyle w:val="Emphasis"/>
        </w:rPr>
        <w:t xml:space="preserve">Salvelinus namaycush </w:t>
      </w:r>
      <w:r w:rsidRPr="00B029DD">
        <w:rPr>
          <w:rStyle w:val="Emphasis"/>
          <w:i w:val="0"/>
          <w:iCs w:val="0"/>
          <w:vertAlign w:val="superscript"/>
        </w:rPr>
        <w:t>E</w:t>
      </w:r>
      <w:r w:rsidRPr="00B029DD">
        <w:rPr>
          <w:rStyle w:val="Emphasis"/>
          <w:i w:val="0"/>
          <w:iCs w:val="0"/>
        </w:rPr>
        <w:t xml:space="preserve"> </w:t>
      </w:r>
      <w:r w:rsidRPr="00B029DD">
        <w:t xml:space="preserve">(lake trout) </w:t>
      </w:r>
      <w:r w:rsidR="00295283">
        <w:fldChar w:fldCharType="begin"/>
      </w:r>
      <w:r w:rsidR="00295283">
        <w:instrText xml:space="preserve"> ADDIN EN.CITE &lt;EndNote&gt;&lt;Cite&gt;&lt;Author&gt;Dorson&lt;/Author&gt;&lt;Year&gt;1991&lt;/Year&gt;&lt;RecNum&gt;46523&lt;/RecNum&gt;&lt;IDText&gt;24914&lt;/IDText&gt;&lt;DisplayText&gt;(Dorson, Chevassus &amp;amp; Torhy 1991)&lt;/DisplayText&gt;&lt;record&gt;&lt;rec-number&gt;46523&lt;/rec-number&gt;&lt;foreign-keys&gt;&lt;key app="EN" db-id="90awwt25bdptwtee25dppx5jwvddp2str0sz" timestamp="1663641896" guid="6d7dfb84-e202-4f74-ba7a-23f25a134805"&gt;46523&lt;/key&gt;&lt;/foreign-keys&gt;&lt;ref-type name="Journal Articles"&gt;17&lt;/ref-type&gt;&lt;contributors&gt;&lt;authors&gt;&lt;author&gt;Dorson, M.&lt;/author&gt;&lt;author&gt;Chevassus, B.&lt;/author&gt;&lt;author&gt;Torhy, C.&lt;/author&gt;&lt;/authors&gt;&lt;/contributors&gt;&lt;titles&gt;&lt;title&gt;Comparative susceptibility of three species of char and of rainbow trout X char triploid hybrids to several pathogenic salmonid viruses&lt;/title&gt;&lt;secondary-title&gt;Diseases of Aquatic Organisms&lt;/secondary-title&gt;&lt;/titles&gt;&lt;periodical&gt;&lt;full-title&gt;Diseases of Aquatic Organisms&lt;/full-title&gt;&lt;/periodical&gt;&lt;pages&gt;217-224&lt;/pages&gt;&lt;volume&gt;11&lt;/volume&gt;&lt;dates&gt;&lt;year&gt;1991&lt;/year&gt;&lt;/dates&gt;&lt;orig-pub&gt;\\ACT001CL04FS07\BIOSECURITYDATA$\E Library\Animal Catalogue\D\Dorson et al 1991 EN24914.pdf&lt;/orig-pub&gt;&lt;label&gt;24914&lt;/label&gt;&lt;urls&gt;&lt;/urls&gt;&lt;custom1&gt;sturgeon_BM&lt;/custom1&gt;&lt;electronic-resource-num&gt;https://www.int-res.com/articles/dao/11/d011p217.pdf&lt;/electronic-resource-num&gt;&lt;/record&gt;&lt;/Cite&gt;&lt;/EndNote&gt;</w:instrText>
      </w:r>
      <w:r w:rsidR="00295283">
        <w:fldChar w:fldCharType="separate"/>
      </w:r>
      <w:r w:rsidR="00295283">
        <w:rPr>
          <w:noProof/>
        </w:rPr>
        <w:t>(Dorson, Chevassus &amp; Torhy 1991)</w:t>
      </w:r>
      <w:r w:rsidR="00295283">
        <w:fldChar w:fldCharType="end"/>
      </w:r>
    </w:p>
    <w:p w14:paraId="3D154272" w14:textId="77E8B3DA" w:rsidR="00B31092" w:rsidRPr="00B029DD" w:rsidRDefault="00B31092" w:rsidP="00B029DD">
      <w:pPr>
        <w:pStyle w:val="ListBullet"/>
      </w:pPr>
      <w:r>
        <w:rPr>
          <w:rStyle w:val="Emphasis"/>
        </w:rPr>
        <w:t xml:space="preserve">Sander vitreus </w:t>
      </w:r>
      <w:r w:rsidR="00B029DD" w:rsidRPr="00B31092">
        <w:rPr>
          <w:rStyle w:val="Emphasis"/>
          <w:i w:val="0"/>
          <w:iCs w:val="0"/>
          <w:vertAlign w:val="superscript"/>
        </w:rPr>
        <w:t>N</w:t>
      </w:r>
      <w:r>
        <w:rPr>
          <w:rStyle w:val="Emphasis"/>
        </w:rPr>
        <w:t xml:space="preserve"> </w:t>
      </w:r>
      <w:r w:rsidRPr="00B029DD">
        <w:t xml:space="preserve">(walleye) </w:t>
      </w:r>
      <w:r w:rsidR="00295283">
        <w:fldChar w:fldCharType="begin"/>
      </w:r>
      <w:r w:rsidR="00295283">
        <w:instrText xml:space="preserve"> ADDIN EN.CITE &lt;EndNote&gt;&lt;Cite&gt;&lt;Author&gt;Thompson&lt;/Author&gt;&lt;Year&gt;2011&lt;/Year&gt;&lt;RecNum&gt;46544&lt;/RecNum&gt;&lt;IDText&gt;24927&lt;/IDText&gt;&lt;DisplayText&gt;(Thompson et al. 2011)&lt;/DisplayText&gt;&lt;record&gt;&lt;rec-number&gt;46544&lt;/rec-number&gt;&lt;foreign-keys&gt;&lt;key app="EN" db-id="90awwt25bdptwtee25dppx5jwvddp2str0sz" timestamp="1664331194" guid="4d618911-57b6-4ee2-b619-5f856c7e1ae7"&gt;46544&lt;/key&gt;&lt;/foreign-keys&gt;&lt;ref-type name="Journal Articles"&gt;17&lt;/ref-type&gt;&lt;contributors&gt;&lt;authors&gt;&lt;author&gt;Thompson, T.M.&lt;/author&gt;&lt;author&gt;Batts, W.N.&lt;/author&gt;&lt;author&gt;Faisal, M.&lt;/author&gt;&lt;author&gt;Bowser, P.R.&lt;/author&gt;&lt;author&gt;Casey, J.W.&lt;/author&gt;&lt;author&gt;Phillips, K.&lt;/author&gt;&lt;author&gt;Garver, K.A.&lt;/author&gt;&lt;author&gt;Winton, J.&lt;/author&gt;&lt;author&gt;Kurath, G.&lt;/author&gt;&lt;/authors&gt;&lt;/contributors&gt;&lt;titles&gt;&lt;title&gt;Emergence of Viral hemorrhagic septicemia virus in the North American Great Lakes region is associated with low viral genetic diversity&lt;/title&gt;&lt;secondary-title&gt;Diseases of Aquatic Organisms&lt;/secondary-title&gt;&lt;/titles&gt;&lt;periodical&gt;&lt;full-title&gt;Diseases of Aquatic Organisms&lt;/full-title&gt;&lt;/periodical&gt;&lt;pages&gt;29-43&lt;/pages&gt;&lt;volume&gt;96&lt;/volume&gt;&lt;keywords&gt;&lt;keyword&gt;Emerging infectious diseases&lt;/keyword&gt;&lt;keyword&gt;Fish disease&lt;/keyword&gt;&lt;keyword&gt;Fish rhabdovirus&lt;/keyword&gt;&lt;keyword&gt;Genotyping&lt;/keyword&gt;&lt;keyword&gt;Molecular epidemiology&lt;/keyword&gt;&lt;keyword&gt;Phylogenetic analysis&lt;/keyword&gt;&lt;keyword&gt;Viral haemorrhagic septicaemia virus&lt;/keyword&gt;&lt;keyword&gt;VHSV&lt;/keyword&gt;&lt;/keywords&gt;&lt;dates&gt;&lt;year&gt;2011&lt;/year&gt;&lt;/dates&gt;&lt;orig-pub&gt;\\ACT001CL04FS07\BIOSECURITYDATA$\E Library\Animal Catalogue\T\Thompson et al 2011 EN24927.pdf&lt;/orig-pub&gt;&lt;label&gt;24927&lt;/label&gt;&lt;urls&gt;&lt;/urls&gt;&lt;custom1&gt;sturgeon_BM&lt;/custom1&gt;&lt;electronic-resource-num&gt;https://www.int-res.com/articles/dao2011/96/d096p029.pdf&lt;/electronic-resource-num&gt;&lt;/record&gt;&lt;/Cite&gt;&lt;/EndNote&gt;</w:instrText>
      </w:r>
      <w:r w:rsidR="00295283">
        <w:fldChar w:fldCharType="separate"/>
      </w:r>
      <w:r w:rsidR="00295283">
        <w:rPr>
          <w:noProof/>
        </w:rPr>
        <w:t>(Thompson et al. 2011)</w:t>
      </w:r>
      <w:r w:rsidR="00295283">
        <w:fldChar w:fldCharType="end"/>
      </w:r>
    </w:p>
    <w:p w14:paraId="73A2EC79" w14:textId="221A7EDF" w:rsidR="00B31092" w:rsidRPr="00B029DD" w:rsidRDefault="00B31092" w:rsidP="00B029DD">
      <w:pPr>
        <w:pStyle w:val="ListBullet"/>
      </w:pPr>
      <w:r>
        <w:rPr>
          <w:rStyle w:val="Emphasis"/>
        </w:rPr>
        <w:t xml:space="preserve">Sardina pilchardus </w:t>
      </w:r>
      <w:r w:rsidR="00B029DD" w:rsidRPr="00B31092">
        <w:rPr>
          <w:rStyle w:val="Emphasis"/>
          <w:i w:val="0"/>
          <w:iCs w:val="0"/>
          <w:vertAlign w:val="superscript"/>
        </w:rPr>
        <w:t>N</w:t>
      </w:r>
      <w:r>
        <w:rPr>
          <w:rStyle w:val="Emphasis"/>
        </w:rPr>
        <w:t xml:space="preserve"> </w:t>
      </w:r>
      <w:r w:rsidRPr="00B029DD">
        <w:t xml:space="preserve">(pilchard) </w:t>
      </w:r>
      <w:r w:rsidR="00295283">
        <w:fldChar w:fldCharType="begin"/>
      </w:r>
      <w:r w:rsidR="00295283">
        <w:instrText xml:space="preserve"> ADDIN EN.CITE &lt;EndNote&gt;&lt;Cite&gt;&lt;Author&gt;Ogut&lt;/Author&gt;&lt;Year&gt;2014&lt;/Year&gt;&lt;RecNum&gt;46538&lt;/RecNum&gt;&lt;IDText&gt;24922&lt;/IDText&gt;&lt;DisplayText&gt;(Ogut &amp;amp; Altuntas 2014)&lt;/DisplayText&gt;&lt;record&gt;&lt;rec-number&gt;46538&lt;/rec-number&gt;&lt;foreign-keys&gt;&lt;key app="EN" db-id="90awwt25bdptwtee25dppx5jwvddp2str0sz" timestamp="1664166890" guid="776b2db5-9c55-4e55-847c-e2477264b9ff"&gt;46538&lt;/key&gt;&lt;/foreign-keys&gt;&lt;ref-type name="Journal Articles"&gt;17&lt;/ref-type&gt;&lt;contributors&gt;&lt;authors&gt;&lt;author&gt;Ogut, H.&lt;/author&gt;&lt;author&gt;Altuntas, C.&lt;/author&gt;&lt;/authors&gt;&lt;/contributors&gt;&lt;titles&gt;&lt;title&gt;Survey of viral haemorrhagic septicaemia virus in wild fishes in the southeastern Black Sea&lt;/title&gt;&lt;secondary-title&gt;Diseases of Aquatic Organisms&lt;/secondary-title&gt;&lt;/titles&gt;&lt;periodical&gt;&lt;full-title&gt;Diseases of Aquatic Organisms&lt;/full-title&gt;&lt;/periodical&gt;&lt;pages&gt;99-106&lt;/pages&gt;&lt;volume&gt;109&lt;/volume&gt;&lt;keywords&gt;&lt;keyword&gt;VHSV&lt;/keyword&gt;&lt;keyword&gt;Genotype Ie&lt;/keyword&gt;&lt;keyword&gt;Marine species&lt;/keyword&gt;&lt;keyword&gt;Prevalence&lt;/keyword&gt;&lt;keyword&gt;Turkey&lt;/keyword&gt;&lt;keyword&gt;Black Sea&lt;/keyword&gt;&lt;/keywords&gt;&lt;dates&gt;&lt;year&gt;2014&lt;/year&gt;&lt;/dates&gt;&lt;orig-pub&gt;\\ACT001CL04FS07\BIOSECURITYDATA$\E Library\Animal Catalogue\O\Ogut and Altuntas 2014 EN24922.pdf&lt;/orig-pub&gt;&lt;label&gt;24922&lt;/label&gt;&lt;urls&gt;&lt;/urls&gt;&lt;custom1&gt;sturgeon_BM&lt;/custom1&gt;&lt;electronic-resource-num&gt;https://www.int-res.com/articles/dao2014/109/d109p099.pdf&lt;/electronic-resource-num&gt;&lt;/record&gt;&lt;/Cite&gt;&lt;/EndNote&gt;</w:instrText>
      </w:r>
      <w:r w:rsidR="00295283">
        <w:fldChar w:fldCharType="separate"/>
      </w:r>
      <w:r w:rsidR="00295283">
        <w:rPr>
          <w:noProof/>
        </w:rPr>
        <w:t>(Ogut &amp; Altuntas 2014)</w:t>
      </w:r>
      <w:r w:rsidR="00295283">
        <w:fldChar w:fldCharType="end"/>
      </w:r>
    </w:p>
    <w:p w14:paraId="4C56CEB9" w14:textId="0B416B7B" w:rsidR="00B31092" w:rsidRDefault="00B31092" w:rsidP="00B029DD">
      <w:pPr>
        <w:pStyle w:val="ListBullet"/>
        <w:rPr>
          <w:rStyle w:val="Emphasis"/>
          <w:i w:val="0"/>
          <w:iCs w:val="0"/>
        </w:rPr>
      </w:pPr>
      <w:r>
        <w:rPr>
          <w:rStyle w:val="Emphasis"/>
        </w:rPr>
        <w:t xml:space="preserve">Sardinops sagax </w:t>
      </w:r>
      <w:r w:rsidR="00B029DD" w:rsidRPr="00B31092">
        <w:rPr>
          <w:rStyle w:val="Emphasis"/>
          <w:i w:val="0"/>
          <w:iCs w:val="0"/>
          <w:vertAlign w:val="superscript"/>
        </w:rPr>
        <w:t>N</w:t>
      </w:r>
      <w:r>
        <w:rPr>
          <w:rStyle w:val="Emphasis"/>
        </w:rPr>
        <w:t xml:space="preserve"> </w:t>
      </w:r>
      <w:r w:rsidRPr="00B029DD">
        <w:t xml:space="preserve">(South American pilchard, sardine) </w:t>
      </w:r>
      <w:r w:rsidR="00295283">
        <w:fldChar w:fldCharType="begin">
          <w:fldData xml:space="preserve">PEVuZE5vdGU+PENpdGU+PEF1dGhvcj5UcmF4bGVyPC9BdXRob3I+PFllYXI+MTk5OTwvWWVhcj48
UmVjTnVtPjQ2NTA4PC9SZWNOdW0+PElEVGV4dD4yNDkwMDwvSURUZXh0PjxEaXNwbGF5VGV4dD4o
SGVkcmljayBldCBhbC4gMjAwMzsgVHJheGxlciwgS2llc2VyICZhbXA7IFJpY2hhcmQgMTk5OSk8
L0Rpc3BsYXlUZXh0PjxyZWNvcmQ+PHJlYy1udW1iZXI+NDY1MDg8L3JlYy1udW1iZXI+PGZvcmVp
Z24ta2V5cz48a2V5IGFwcD0iRU4iIGRiLWlkPSI5MGF3d3QyNWJkcHR3dGVlMjVkcHB4NWp3dmRk
cDJzdHIwc3oiIHRpbWVzdGFtcD0iMTY2MzY0MTg5MyIgZ3VpZD0iMjdjYzJjNTAtZTdkZS00MmVi
LTkzZDYtMThlYTE1MzQyZWM3Ij40NjUwODwva2V5PjwvZm9yZWlnbi1rZXlzPjxyZWYtdHlwZSBu
YW1lPSJOZXdzcGFwZXIgQXJ0aWNsZSAoaGFyZCBjb3B5IGFuZCBvbmxpbmUpIj4yMzwvcmVmLXR5
cGU+PGNvbnRyaWJ1dG9ycz48YXV0aG9ycz48YXV0aG9yPlRyYXhsZXIsIEcuUy48L2F1dGhvcj48
YXV0aG9yPktpZXNlciwgRC48L2F1dGhvcj48YXV0aG9yPlJpY2hhcmQsIEouPC9hdXRob3I+PC9h
dXRob3JzPjwvY29udHJpYnV0b3JzPjx0aXRsZXM+PHRpdGxlPk1hc3MgTW9ydGFsaXR5IE9mIFBp
bGNoYXJkIEFuZCBIZXJyaW5nIEFzc29jaWF0ZWQgV2l0aCBWaXJhbCBIZW1vcnJoYWdpYyBTZXB0
aWNlbWlhIFZpcnVzIEluIEJyaXRpc2ggQ29sdW1iaWEsIENhbmFkYTwvdGl0bGU+PHNlY29uZGFy
eS10aXRsZT5BbWVyaWNhbiBGaXNoZXJpZXMgU29jaWV0eSBGaXNoIEhlYWx0aCBTZWN0aW9uIE5l
d3NsZXR0ZXIgMjc8L3NlY29uZGFyeS10aXRsZT48L3RpdGxlcz48cGFnZXM+Mi00PC9wYWdlcz48
ZGF0ZXM+PHllYXI+MTk5OTwveWVhcj48L2RhdGVzPjxvcmlnLXB1Yj5cXEFDVDAwMUNMMDRGUzA3
XEJJT1NFQ1VSSVRZREFUQSRcRSBMaWJyYXJ5XEFuaW1hbCBDYXRhbG9ndWVcVFxUcmF4bGVyIGV0
IGFsIDE5OTkgRU4yNDkwMC5wZGY8L29yaWctcHViPjxsYWJlbD4yNDkwMDwvbGFiZWw+PHVybHM+
PC91cmxzPjxjdXN0b20xPnN0dXJnZW9uX0JNPC9jdXN0b20xPjxlbGVjdHJvbmljLXJlc291cmNl
LW51bT5odHRwczovLzFmamR1ZjM1Y3pkNDFhMDVwZ2x0cnRlai13cGVuZ2luZS5uZXRkbmEtc3Ns
LmNvbS9maHMvd3AtY29udGVudC91cGxvYWRzL3NpdGVzLzMwLzIwMjAvMDEvVjI3LTRfMTk5OS5w
ZGY8L2VsZWN0cm9uaWMtcmVzb3VyY2UtbnVtPjwvcmVjb3JkPjwvQ2l0ZT48Q2l0ZT48QXV0aG9y
PkhlZHJpY2s8L0F1dGhvcj48WWVhcj4yMDAzPC9ZZWFyPjxSZWNOdW0+OTc0OTwvUmVjTnVtPjxJ
RFRleHQ+NjU2OTwvSURUZXh0PjxyZWNvcmQ+PHJlYy1udW1iZXI+OTc0OTwvcmVjLW51bWJlcj48
Zm9yZWlnbi1rZXlzPjxrZXkgYXBwPSJFTiIgZGItaWQ9IjkwYXd3dDI1YmRwdHd0ZWUyNWRwcHg1
and2ZGRwMnN0cjBzeiIgdGltZXN0YW1wPSIxNjUyMzk3MzkzIiBndWlkPSI5ODkwOThmYi1lZTI5
LTQ4NGEtOGZmNy0xMGFmMjM0ZWE2ZTQiPjk3NDk8L2tleT48L2ZvcmVpZ24ta2V5cz48cmVmLXR5
cGUgbmFtZT0iSm91cm5hbCBBcnRpY2xlcyI+MTc8L3JlZi10eXBlPjxjb250cmlidXRvcnM+PGF1
dGhvcnM+PGF1dGhvcj5IZWRyaWNrLCBSLlAuPC9hdXRob3I+PGF1dGhvcj5CYXR0cywgVy5OLjwv
YXV0aG9yPjxhdXRob3I+WXVuLCBTLjwvYXV0aG9yPjxhdXRob3I+VHJheGxlciwgRy5TLjwvYXV0
aG9yPjxhdXRob3I+S2F1Zm1hbiwgSi48L2F1dGhvcj48YXV0aG9yPldpbnRvbiwgSi5SLjwvYXV0
aG9yPjwvYXV0aG9ycz48L2NvbnRyaWJ1dG9ycz48dGl0bGVzPjx0aXRsZT5Ib3N0IGFuZCBnZW9n
cmFwaGljIHJhbmdlIGV4dGVuc2lvbnMgb2YgdGhlIE5vcnRoIEFtZXJpY2FuIHN0cmFpbiBvZiB2
aXJhbCBoZW1vcnJoYWdpYyBzZXB0aWNlbWlhIHZpcnVzPC90aXRsZT48c2Vjb25kYXJ5LXRpdGxl
PkRpc2Vhc2VzIG9mIEFxdWF0aWMgT3JnYW5pc21zPC9zZWNvbmRhcnktdGl0bGU+PC90aXRsZXM+
PHBlcmlvZGljYWw+PGZ1bGwtdGl0bGU+RGlzZWFzZXMgb2YgQXF1YXRpYyBPcmdhbmlzbXM8L2Z1
bGwtdGl0bGU+PC9wZXJpb2RpY2FsPjxwYWdlcz4yMTEtMjIwPC9wYWdlcz48dm9sdW1lPjU1PC92
b2x1bWU+PG51bWJlcj4zPC9udW1iZXI+PGtleXdvcmRzPjxrZXl3b3JkPkFsYXNrYTwva2V5d29y
ZD48a2V5d29yZD5Ccml0aXNoIENvbHVtYmlhPC9rZXl3b3JkPjxrZXl3b3JkPkNhbGlmb3JuaWE8
L2tleXdvcmQ+PGtleXdvcmQ+Q2FuYWRhPC9rZXl3b3JkPjxrZXl3b3JkPkNsaW5pY2FsPC9rZXl3
b3JkPjxrZXl3b3JkPkNsaW5pY2FsIHNpZ248L2tleXdvcmQ+PGtleXdvcmQ+Q2xpbmljYWwgc2ln
bnM8L2tleXdvcmQ+PGtleXdvcmQ+Q29hc3RhbCB3YXRlcnM8L2tleXdvcmQ+PGtleXdvcmQ+Q29s
dW1iaWE8L2tleXdvcmQ+PGtleXdvcmQ+Q29tcGFyaXNvbjwva2V5d29yZD48a2V5d29yZD5Db21w
YXJpc29uczwva2V5d29yZD48a2V5d29yZD5lcGlkZW1pYzwva2V5d29yZD48a2V5d29yZD5GaXNo
PC9rZXl3b3JkPjxrZXl3b3JkPkdlb2dyYXBoaWM8L2tleXdvcmQ+PGtleXdvcmQ+R2VvZ3JhcGhp
YyByYW5nZTwva2V5d29yZD48a2V5d29yZD5HbHljb3Byb3RlaW48L2tleXdvcmQ+PGtleXdvcmQ+
R3JvdXA8L2tleXdvcmQ+PGtleXdvcmQ+R3JvdXBzPC9rZXl3b3JkPjxrZXl3b3JkPkhlbW9ycmhh
Z2ljIHNlcHRpY2VtaWE8L2tleXdvcmQ+PGtleXdvcmQ+SG9zdDwva2V5d29yZD48a2V5d29yZD5I
b3N0czwva2V5d29yZD48a2V5d29yZD5JbmZlY3Rpb248L2tleXdvcmQ+PGtleXdvcmQ+SXNsYW5k
PC9rZXl3b3JkPjxrZXl3b3JkPklzb2xhdGU8L2tleXdvcmQ+PGtleXdvcmQ+SXNvbGF0ZXM8L2tl
eXdvcmQ+PGtleXdvcmQ+SXNvbGF0aW9uPC9rZXl3b3JkPjxrZXl3b3JkPkxlc2lvbnM8L2tleXdv
cmQ+PGtleXdvcmQ+TWFyaW5lPC9rZXl3b3JkPjxrZXl3b3JkPk1hcmluZSBmaXNoPC9rZXl3b3Jk
PjxrZXl3b3JkPk1vcnRhbGl0aWVzPC9rZXl3b3JkPjxrZXl3b3JkPk1vcnRhbGl0eTwva2V5d29y
ZD48a2V5d29yZD5OZXcgdmlydXM8L2tleXdvcmQ+PGtleXdvcmQ+bm9ydGg8L2tleXdvcmQ+PGtl
eXdvcmQ+TnVjbGVvdGlkZTwva2V5d29yZD48a2V5d29yZD5OdWNsZW90aWRlIHNlcXVlbmNlPC9r
ZXl3b3JkPjxrZXl3b3JkPk9yZWdvbjwva2V5d29yZD48a2V5d29yZD5QYWNpZmljPC9rZXl3b3Jk
PjxrZXl3b3JkPlBvcHVsYXRpb248L2tleXdvcmQ+PGtleXdvcmQ+UHJldmFsZW5jZTwva2V5d29y
ZD48a2V5d29yZD5SYW5nZTwva2V5d29yZD48a2V5d29yZD5TYWxtb25pZDwva2V5d29yZD48a2V5
d29yZD5zYWxtb25pZHM8L2tleXdvcmQ+PGtleXdvcmQ+U2FyZGlub3BzIHNhZ2F4PC9rZXl3b3Jk
PjxrZXl3b3JkPlNlcHRpY2VtaWE8L2tleXdvcmQ+PGtleXdvcmQ+U2VxdWVuY2U8L2tleXdvcmQ+
PGtleXdvcmQ+U2lnbjwva2V5d29yZD48a2V5d29yZD5TaWduczwva2V5d29yZD48a2V5d29yZD5T
a2luPC9rZXl3b3JkPjxrZXl3b3JkPlNraW4gbGVzaW9uczwva2V5d29yZD48a2V5d29yZD5Tb3V0
aGVybiBDYWxpZm9ybmlhPC9rZXl3b3JkPjxrZXl3b3JkPlNwZWNpZXM8L2tleXdvcmQ+PGtleXdv
cmQ+U3RyYWluPC9rZXl3b3JkPjxrZXl3b3JkPlVTQTwva2V5d29yZD48a2V5d29yZD5WSFNWPC9r
ZXl3b3JkPjxrZXl3b3JkPlZpcmFsPC9rZXl3b3JkPjxrZXl3b3JkPlZpcmFsIGhlbW9ycmhhZ2lj
IHNlcHRpY2VtaWE8L2tleXdvcmQ+PGtleXdvcmQ+VmlyYWwgaGVtb3JyaGFnaWMgc2VwdGljZW1p
YSB2aXJ1czwva2V5d29yZD48a2V5d29yZD5WaXJ1czwva2V5d29yZD48a2V5d29yZD5WaXJ1cyBp
c29sYXRpb248L2tleXdvcmQ+PGtleXdvcmQ+V2FzaGluZ3Rvbjwva2V5d29yZD48a2V5d29yZD5X
YXRlcjwva2V5d29yZD48L2tleXdvcmRzPjxkYXRlcz48eWVhcj4yMDAzPC95ZWFyPjwvZGF0ZXM+
PG9yaWctcHViPlxcQUNUMDAxQ0wwNEZTMDdcQklPU0VDVVJJVFlEQVRBJFxFIExpYnJhcnlcQW5p
bWFsIENhdGFsb2d1ZVxIPC9vcmlnLXB1Yj48bGFiZWw+NjU2OTwvbGFiZWw+PHVybHM+PC91cmxz
PjxjdXN0b20xPmFxdWF0aWNzIGdtPC9jdXN0b20xPjxlbGVjdHJvbmljLXJlc291cmNlLW51bT5o
dHRwOi8vd3d3LmludC1yZXMuY29tL2Fic3RyYWN0cy9kYW8vdjU1L24zL3AyMTEtMjIwLzwvZWxl
Y3Ryb25pYy1yZXNvdXJjZS1udW0+PG1vZGlmaWVkLWRhdGU+NzU4MDg8L21vZGlmaWVkLWRhdGU+
PC9yZWNvcmQ+PC9DaXRlPjwvRW5kTm90ZT5=
</w:fldData>
        </w:fldChar>
      </w:r>
      <w:r w:rsidR="00295283">
        <w:instrText xml:space="preserve"> ADDIN EN.CITE </w:instrText>
      </w:r>
      <w:r w:rsidR="00295283">
        <w:fldChar w:fldCharType="begin">
          <w:fldData xml:space="preserve">PEVuZE5vdGU+PENpdGU+PEF1dGhvcj5UcmF4bGVyPC9BdXRob3I+PFllYXI+MTk5OTwvWWVhcj48
UmVjTnVtPjQ2NTA4PC9SZWNOdW0+PElEVGV4dD4yNDkwMDwvSURUZXh0PjxEaXNwbGF5VGV4dD4o
SGVkcmljayBldCBhbC4gMjAwMzsgVHJheGxlciwgS2llc2VyICZhbXA7IFJpY2hhcmQgMTk5OSk8
L0Rpc3BsYXlUZXh0PjxyZWNvcmQ+PHJlYy1udW1iZXI+NDY1MDg8L3JlYy1udW1iZXI+PGZvcmVp
Z24ta2V5cz48a2V5IGFwcD0iRU4iIGRiLWlkPSI5MGF3d3QyNWJkcHR3dGVlMjVkcHB4NWp3dmRk
cDJzdHIwc3oiIHRpbWVzdGFtcD0iMTY2MzY0MTg5MyIgZ3VpZD0iMjdjYzJjNTAtZTdkZS00MmVi
LTkzZDYtMThlYTE1MzQyZWM3Ij40NjUwODwva2V5PjwvZm9yZWlnbi1rZXlzPjxyZWYtdHlwZSBu
YW1lPSJOZXdzcGFwZXIgQXJ0aWNsZSAoaGFyZCBjb3B5IGFuZCBvbmxpbmUpIj4yMzwvcmVmLXR5
cGU+PGNvbnRyaWJ1dG9ycz48YXV0aG9ycz48YXV0aG9yPlRyYXhsZXIsIEcuUy48L2F1dGhvcj48
YXV0aG9yPktpZXNlciwgRC48L2F1dGhvcj48YXV0aG9yPlJpY2hhcmQsIEouPC9hdXRob3I+PC9h
dXRob3JzPjwvY29udHJpYnV0b3JzPjx0aXRsZXM+PHRpdGxlPk1hc3MgTW9ydGFsaXR5IE9mIFBp
bGNoYXJkIEFuZCBIZXJyaW5nIEFzc29jaWF0ZWQgV2l0aCBWaXJhbCBIZW1vcnJoYWdpYyBTZXB0
aWNlbWlhIFZpcnVzIEluIEJyaXRpc2ggQ29sdW1iaWEsIENhbmFkYTwvdGl0bGU+PHNlY29uZGFy
eS10aXRsZT5BbWVyaWNhbiBGaXNoZXJpZXMgU29jaWV0eSBGaXNoIEhlYWx0aCBTZWN0aW9uIE5l
d3NsZXR0ZXIgMjc8L3NlY29uZGFyeS10aXRsZT48L3RpdGxlcz48cGFnZXM+Mi00PC9wYWdlcz48
ZGF0ZXM+PHllYXI+MTk5OTwveWVhcj48L2RhdGVzPjxvcmlnLXB1Yj5cXEFDVDAwMUNMMDRGUzA3
XEJJT1NFQ1VSSVRZREFUQSRcRSBMaWJyYXJ5XEFuaW1hbCBDYXRhbG9ndWVcVFxUcmF4bGVyIGV0
IGFsIDE5OTkgRU4yNDkwMC5wZGY8L29yaWctcHViPjxsYWJlbD4yNDkwMDwvbGFiZWw+PHVybHM+
PC91cmxzPjxjdXN0b20xPnN0dXJnZW9uX0JNPC9jdXN0b20xPjxlbGVjdHJvbmljLXJlc291cmNl
LW51bT5odHRwczovLzFmamR1ZjM1Y3pkNDFhMDVwZ2x0cnRlai13cGVuZ2luZS5uZXRkbmEtc3Ns
LmNvbS9maHMvd3AtY29udGVudC91cGxvYWRzL3NpdGVzLzMwLzIwMjAvMDEvVjI3LTRfMTk5OS5w
ZGY8L2VsZWN0cm9uaWMtcmVzb3VyY2UtbnVtPjwvcmVjb3JkPjwvQ2l0ZT48Q2l0ZT48QXV0aG9y
PkhlZHJpY2s8L0F1dGhvcj48WWVhcj4yMDAzPC9ZZWFyPjxSZWNOdW0+OTc0OTwvUmVjTnVtPjxJ
RFRleHQ+NjU2OTwvSURUZXh0PjxyZWNvcmQ+PHJlYy1udW1iZXI+OTc0OTwvcmVjLW51bWJlcj48
Zm9yZWlnbi1rZXlzPjxrZXkgYXBwPSJFTiIgZGItaWQ9IjkwYXd3dDI1YmRwdHd0ZWUyNWRwcHg1
and2ZGRwMnN0cjBzeiIgdGltZXN0YW1wPSIxNjUyMzk3MzkzIiBndWlkPSI5ODkwOThmYi1lZTI5
LTQ4NGEtOGZmNy0xMGFmMjM0ZWE2ZTQiPjk3NDk8L2tleT48L2ZvcmVpZ24ta2V5cz48cmVmLXR5
cGUgbmFtZT0iSm91cm5hbCBBcnRpY2xlcyI+MTc8L3JlZi10eXBlPjxjb250cmlidXRvcnM+PGF1
dGhvcnM+PGF1dGhvcj5IZWRyaWNrLCBSLlAuPC9hdXRob3I+PGF1dGhvcj5CYXR0cywgVy5OLjwv
YXV0aG9yPjxhdXRob3I+WXVuLCBTLjwvYXV0aG9yPjxhdXRob3I+VHJheGxlciwgRy5TLjwvYXV0
aG9yPjxhdXRob3I+S2F1Zm1hbiwgSi48L2F1dGhvcj48YXV0aG9yPldpbnRvbiwgSi5SLjwvYXV0
aG9yPjwvYXV0aG9ycz48L2NvbnRyaWJ1dG9ycz48dGl0bGVzPjx0aXRsZT5Ib3N0IGFuZCBnZW9n
cmFwaGljIHJhbmdlIGV4dGVuc2lvbnMgb2YgdGhlIE5vcnRoIEFtZXJpY2FuIHN0cmFpbiBvZiB2
aXJhbCBoZW1vcnJoYWdpYyBzZXB0aWNlbWlhIHZpcnVzPC90aXRsZT48c2Vjb25kYXJ5LXRpdGxl
PkRpc2Vhc2VzIG9mIEFxdWF0aWMgT3JnYW5pc21zPC9zZWNvbmRhcnktdGl0bGU+PC90aXRsZXM+
PHBlcmlvZGljYWw+PGZ1bGwtdGl0bGU+RGlzZWFzZXMgb2YgQXF1YXRpYyBPcmdhbmlzbXM8L2Z1
bGwtdGl0bGU+PC9wZXJpb2RpY2FsPjxwYWdlcz4yMTEtMjIwPC9wYWdlcz48dm9sdW1lPjU1PC92
b2x1bWU+PG51bWJlcj4zPC9udW1iZXI+PGtleXdvcmRzPjxrZXl3b3JkPkFsYXNrYTwva2V5d29y
ZD48a2V5d29yZD5Ccml0aXNoIENvbHVtYmlhPC9rZXl3b3JkPjxrZXl3b3JkPkNhbGlmb3JuaWE8
L2tleXdvcmQ+PGtleXdvcmQ+Q2FuYWRhPC9rZXl3b3JkPjxrZXl3b3JkPkNsaW5pY2FsPC9rZXl3
b3JkPjxrZXl3b3JkPkNsaW5pY2FsIHNpZ248L2tleXdvcmQ+PGtleXdvcmQ+Q2xpbmljYWwgc2ln
bnM8L2tleXdvcmQ+PGtleXdvcmQ+Q29hc3RhbCB3YXRlcnM8L2tleXdvcmQ+PGtleXdvcmQ+Q29s
dW1iaWE8L2tleXdvcmQ+PGtleXdvcmQ+Q29tcGFyaXNvbjwva2V5d29yZD48a2V5d29yZD5Db21w
YXJpc29uczwva2V5d29yZD48a2V5d29yZD5lcGlkZW1pYzwva2V5d29yZD48a2V5d29yZD5GaXNo
PC9rZXl3b3JkPjxrZXl3b3JkPkdlb2dyYXBoaWM8L2tleXdvcmQ+PGtleXdvcmQ+R2VvZ3JhcGhp
YyByYW5nZTwva2V5d29yZD48a2V5d29yZD5HbHljb3Byb3RlaW48L2tleXdvcmQ+PGtleXdvcmQ+
R3JvdXA8L2tleXdvcmQ+PGtleXdvcmQ+R3JvdXBzPC9rZXl3b3JkPjxrZXl3b3JkPkhlbW9ycmhh
Z2ljIHNlcHRpY2VtaWE8L2tleXdvcmQ+PGtleXdvcmQ+SG9zdDwva2V5d29yZD48a2V5d29yZD5I
b3N0czwva2V5d29yZD48a2V5d29yZD5JbmZlY3Rpb248L2tleXdvcmQ+PGtleXdvcmQ+SXNsYW5k
PC9rZXl3b3JkPjxrZXl3b3JkPklzb2xhdGU8L2tleXdvcmQ+PGtleXdvcmQ+SXNvbGF0ZXM8L2tl
eXdvcmQ+PGtleXdvcmQ+SXNvbGF0aW9uPC9rZXl3b3JkPjxrZXl3b3JkPkxlc2lvbnM8L2tleXdv
cmQ+PGtleXdvcmQ+TWFyaW5lPC9rZXl3b3JkPjxrZXl3b3JkPk1hcmluZSBmaXNoPC9rZXl3b3Jk
PjxrZXl3b3JkPk1vcnRhbGl0aWVzPC9rZXl3b3JkPjxrZXl3b3JkPk1vcnRhbGl0eTwva2V5d29y
ZD48a2V5d29yZD5OZXcgdmlydXM8L2tleXdvcmQ+PGtleXdvcmQ+bm9ydGg8L2tleXdvcmQ+PGtl
eXdvcmQ+TnVjbGVvdGlkZTwva2V5d29yZD48a2V5d29yZD5OdWNsZW90aWRlIHNlcXVlbmNlPC9r
ZXl3b3JkPjxrZXl3b3JkPk9yZWdvbjwva2V5d29yZD48a2V5d29yZD5QYWNpZmljPC9rZXl3b3Jk
PjxrZXl3b3JkPlBvcHVsYXRpb248L2tleXdvcmQ+PGtleXdvcmQ+UHJldmFsZW5jZTwva2V5d29y
ZD48a2V5d29yZD5SYW5nZTwva2V5d29yZD48a2V5d29yZD5TYWxtb25pZDwva2V5d29yZD48a2V5
d29yZD5zYWxtb25pZHM8L2tleXdvcmQ+PGtleXdvcmQ+U2FyZGlub3BzIHNhZ2F4PC9rZXl3b3Jk
PjxrZXl3b3JkPlNlcHRpY2VtaWE8L2tleXdvcmQ+PGtleXdvcmQ+U2VxdWVuY2U8L2tleXdvcmQ+
PGtleXdvcmQ+U2lnbjwva2V5d29yZD48a2V5d29yZD5TaWduczwva2V5d29yZD48a2V5d29yZD5T
a2luPC9rZXl3b3JkPjxrZXl3b3JkPlNraW4gbGVzaW9uczwva2V5d29yZD48a2V5d29yZD5Tb3V0
aGVybiBDYWxpZm9ybmlhPC9rZXl3b3JkPjxrZXl3b3JkPlNwZWNpZXM8L2tleXdvcmQ+PGtleXdv
cmQ+U3RyYWluPC9rZXl3b3JkPjxrZXl3b3JkPlVTQTwva2V5d29yZD48a2V5d29yZD5WSFNWPC9r
ZXl3b3JkPjxrZXl3b3JkPlZpcmFsPC9rZXl3b3JkPjxrZXl3b3JkPlZpcmFsIGhlbW9ycmhhZ2lj
IHNlcHRpY2VtaWE8L2tleXdvcmQ+PGtleXdvcmQ+VmlyYWwgaGVtb3JyaGFnaWMgc2VwdGljZW1p
YSB2aXJ1czwva2V5d29yZD48a2V5d29yZD5WaXJ1czwva2V5d29yZD48a2V5d29yZD5WaXJ1cyBp
c29sYXRpb248L2tleXdvcmQ+PGtleXdvcmQ+V2FzaGluZ3Rvbjwva2V5d29yZD48a2V5d29yZD5X
YXRlcjwva2V5d29yZD48L2tleXdvcmRzPjxkYXRlcz48eWVhcj4yMDAzPC95ZWFyPjwvZGF0ZXM+
PG9yaWctcHViPlxcQUNUMDAxQ0wwNEZTMDdcQklPU0VDVVJJVFlEQVRBJFxFIExpYnJhcnlcQW5p
bWFsIENhdGFsb2d1ZVxIPC9vcmlnLXB1Yj48bGFiZWw+NjU2OTwvbGFiZWw+PHVybHM+PC91cmxz
PjxjdXN0b20xPmFxdWF0aWNzIGdtPC9jdXN0b20xPjxlbGVjdHJvbmljLXJlc291cmNlLW51bT5o
dHRwOi8vd3d3LmludC1yZXMuY29tL2Fic3RyYWN0cy9kYW8vdjU1L24zL3AyMTEtMjIwLzwvZWxl
Y3Ryb25pYy1yZXNvdXJjZS1udW0+PG1vZGlmaWVkLWRhdGU+NzU4MDg8L21vZGlmaWVkLWRhdGU+
PC9yZWNvcmQ+PC9DaXRlPjwvRW5kTm90ZT5=
</w:fldData>
        </w:fldChar>
      </w:r>
      <w:r w:rsidR="00295283">
        <w:instrText xml:space="preserve"> ADDIN EN.CITE.DATA </w:instrText>
      </w:r>
      <w:r w:rsidR="00295283">
        <w:fldChar w:fldCharType="end"/>
      </w:r>
      <w:r w:rsidR="00295283">
        <w:fldChar w:fldCharType="separate"/>
      </w:r>
      <w:r w:rsidR="00295283">
        <w:rPr>
          <w:noProof/>
        </w:rPr>
        <w:t>(Hedrick et al. 2003; Traxler, Kieser &amp; Richard 1999)</w:t>
      </w:r>
      <w:r w:rsidR="00295283">
        <w:fldChar w:fldCharType="end"/>
      </w:r>
    </w:p>
    <w:p w14:paraId="39457748" w14:textId="2E2098BD" w:rsidR="00B31092" w:rsidRPr="00B029DD" w:rsidRDefault="00B31092" w:rsidP="00B029DD">
      <w:pPr>
        <w:pStyle w:val="ListBullet"/>
      </w:pPr>
      <w:r>
        <w:rPr>
          <w:rStyle w:val="Emphasis"/>
        </w:rPr>
        <w:t xml:space="preserve">Scomber japonicus </w:t>
      </w:r>
      <w:r w:rsidR="00B029DD" w:rsidRPr="00B31092">
        <w:rPr>
          <w:rStyle w:val="Emphasis"/>
          <w:i w:val="0"/>
          <w:iCs w:val="0"/>
          <w:vertAlign w:val="superscript"/>
        </w:rPr>
        <w:t>N</w:t>
      </w:r>
      <w:r w:rsidRPr="003235DD">
        <w:rPr>
          <w:rStyle w:val="Emphasis"/>
          <w:vertAlign w:val="superscript"/>
        </w:rPr>
        <w:t xml:space="preserve"> </w:t>
      </w:r>
      <w:r w:rsidRPr="00B029DD">
        <w:t xml:space="preserve">(Pacific chub mackerel) </w:t>
      </w:r>
      <w:r w:rsidR="00295283">
        <w:fldChar w:fldCharType="begin">
          <w:fldData xml:space="preserve">PEVuZE5vdGU+PENpdGU+PEF1dGhvcj5IZWRyaWNrPC9BdXRob3I+PFllYXI+MjAwMzwvWWVhcj48
UmVjTnVtPjk3NDk8L1JlY051bT48SURUZXh0PjY1Njk8L0lEVGV4dD48RGlzcGxheVRleHQ+KEhl
ZHJpY2sgZXQgYWwuIDIwMDMpPC9EaXNwbGF5VGV4dD48cmVjb3JkPjxyZWMtbnVtYmVyPjk3NDk8
L3JlYy1udW1iZXI+PGZvcmVpZ24ta2V5cz48a2V5IGFwcD0iRU4iIGRiLWlkPSI5MGF3d3QyNWJk
cHR3dGVlMjVkcHB4NWp3dmRkcDJzdHIwc3oiIHRpbWVzdGFtcD0iMTY1MjM5NzM5MyIgZ3VpZD0i
OTg5MDk4ZmItZWUyOS00ODRhLThmZjctMTBhZjIzNGVhNmU0Ij45NzQ5PC9rZXk+PC9mb3JlaWdu
LWtleXM+PHJlZi10eXBlIG5hbWU9IkpvdXJuYWwgQXJ0aWNsZXMiPjE3PC9yZWYtdHlwZT48Y29u
dHJpYnV0b3JzPjxhdXRob3JzPjxhdXRob3I+SGVkcmljaywgUi5QLjwvYXV0aG9yPjxhdXRob3I+
QmF0dHMsIFcuTi48L2F1dGhvcj48YXV0aG9yPll1biwgUy48L2F1dGhvcj48YXV0aG9yPlRyYXhs
ZXIsIEcuUy48L2F1dGhvcj48YXV0aG9yPkthdWZtYW4sIEouPC9hdXRob3I+PGF1dGhvcj5XaW50
b24sIEouUi48L2F1dGhvcj48L2F1dGhvcnM+PC9jb250cmlidXRvcnM+PHRpdGxlcz48dGl0bGU+
SG9zdCBhbmQgZ2VvZ3JhcGhpYyByYW5nZSBleHRlbnNpb25zIG9mIHRoZSBOb3J0aCBBbWVyaWNh
biBzdHJhaW4gb2YgdmlyYWwgaGVtb3JyaGFnaWMgc2VwdGljZW1pYSB2aXJ1czwvdGl0bGU+PHNl
Y29uZGFyeS10aXRsZT5EaXNlYXNlcyBvZiBBcXVhdGljIE9yZ2FuaXNtczwvc2Vjb25kYXJ5LXRp
dGxlPjwvdGl0bGVzPjxwZXJpb2RpY2FsPjxmdWxsLXRpdGxlPkRpc2Vhc2VzIG9mIEFxdWF0aWMg
T3JnYW5pc21zPC9mdWxsLXRpdGxlPjwvcGVyaW9kaWNhbD48cGFnZXM+MjExLTIyMDwvcGFnZXM+
PHZvbHVtZT41NTwvdm9sdW1lPjxudW1iZXI+MzwvbnVtYmVyPjxrZXl3b3Jkcz48a2V5d29yZD5B
bGFza2E8L2tleXdvcmQ+PGtleXdvcmQ+QnJpdGlzaCBDb2x1bWJpYTwva2V5d29yZD48a2V5d29y
ZD5DYWxpZm9ybmlhPC9rZXl3b3JkPjxrZXl3b3JkPkNhbmFkYTwva2V5d29yZD48a2V5d29yZD5D
bGluaWNhbDwva2V5d29yZD48a2V5d29yZD5DbGluaWNhbCBzaWduPC9rZXl3b3JkPjxrZXl3b3Jk
PkNsaW5pY2FsIHNpZ25zPC9rZXl3b3JkPjxrZXl3b3JkPkNvYXN0YWwgd2F0ZXJzPC9rZXl3b3Jk
PjxrZXl3b3JkPkNvbHVtYmlhPC9rZXl3b3JkPjxrZXl3b3JkPkNvbXBhcmlzb248L2tleXdvcmQ+
PGtleXdvcmQ+Q29tcGFyaXNvbnM8L2tleXdvcmQ+PGtleXdvcmQ+ZXBpZGVtaWM8L2tleXdvcmQ+
PGtleXdvcmQ+RmlzaDwva2V5d29yZD48a2V5d29yZD5HZW9ncmFwaGljPC9rZXl3b3JkPjxrZXl3
b3JkPkdlb2dyYXBoaWMgcmFuZ2U8L2tleXdvcmQ+PGtleXdvcmQ+R2x5Y29wcm90ZWluPC9rZXl3
b3JkPjxrZXl3b3JkPkdyb3VwPC9rZXl3b3JkPjxrZXl3b3JkPkdyb3Vwczwva2V5d29yZD48a2V5
d29yZD5IZW1vcnJoYWdpYyBzZXB0aWNlbWlhPC9rZXl3b3JkPjxrZXl3b3JkPkhvc3Q8L2tleXdv
cmQ+PGtleXdvcmQ+SG9zdHM8L2tleXdvcmQ+PGtleXdvcmQ+SW5mZWN0aW9uPC9rZXl3b3JkPjxr
ZXl3b3JkPklzbGFuZDwva2V5d29yZD48a2V5d29yZD5Jc29sYXRlPC9rZXl3b3JkPjxrZXl3b3Jk
Pklzb2xhdGVzPC9rZXl3b3JkPjxrZXl3b3JkPklzb2xhdGlvbjwva2V5d29yZD48a2V5d29yZD5M
ZXNpb25zPC9rZXl3b3JkPjxrZXl3b3JkPk1hcmluZTwva2V5d29yZD48a2V5d29yZD5NYXJpbmUg
ZmlzaDwva2V5d29yZD48a2V5d29yZD5Nb3J0YWxpdGllczwva2V5d29yZD48a2V5d29yZD5Nb3J0
YWxpdHk8L2tleXdvcmQ+PGtleXdvcmQ+TmV3IHZpcnVzPC9rZXl3b3JkPjxrZXl3b3JkPm5vcnRo
PC9rZXl3b3JkPjxrZXl3b3JkPk51Y2xlb3RpZGU8L2tleXdvcmQ+PGtleXdvcmQ+TnVjbGVvdGlk
ZSBzZXF1ZW5jZTwva2V5d29yZD48a2V5d29yZD5PcmVnb248L2tleXdvcmQ+PGtleXdvcmQ+UGFj
aWZpYzwva2V5d29yZD48a2V5d29yZD5Qb3B1bGF0aW9uPC9rZXl3b3JkPjxrZXl3b3JkPlByZXZh
bGVuY2U8L2tleXdvcmQ+PGtleXdvcmQ+UmFuZ2U8L2tleXdvcmQ+PGtleXdvcmQ+U2FsbW9uaWQ8
L2tleXdvcmQ+PGtleXdvcmQ+c2FsbW9uaWRzPC9rZXl3b3JkPjxrZXl3b3JkPlNhcmRpbm9wcyBz
YWdheDwva2V5d29yZD48a2V5d29yZD5TZXB0aWNlbWlhPC9rZXl3b3JkPjxrZXl3b3JkPlNlcXVl
bmNlPC9rZXl3b3JkPjxrZXl3b3JkPlNpZ248L2tleXdvcmQ+PGtleXdvcmQ+U2lnbnM8L2tleXdv
cmQ+PGtleXdvcmQ+U2tpbjwva2V5d29yZD48a2V5d29yZD5Ta2luIGxlc2lvbnM8L2tleXdvcmQ+
PGtleXdvcmQ+U291dGhlcm4gQ2FsaWZvcm5pYTwva2V5d29yZD48a2V5d29yZD5TcGVjaWVzPC9r
ZXl3b3JkPjxrZXl3b3JkPlN0cmFpbjwva2V5d29yZD48a2V5d29yZD5VU0E8L2tleXdvcmQ+PGtl
eXdvcmQ+VkhTVjwva2V5d29yZD48a2V5d29yZD5WaXJhbDwva2V5d29yZD48a2V5d29yZD5WaXJh
bCBoZW1vcnJoYWdpYyBzZXB0aWNlbWlhPC9rZXl3b3JkPjxrZXl3b3JkPlZpcmFsIGhlbW9ycmhh
Z2ljIHNlcHRpY2VtaWEgdmlydXM8L2tleXdvcmQ+PGtleXdvcmQ+VmlydXM8L2tleXdvcmQ+PGtl
eXdvcmQ+VmlydXMgaXNvbGF0aW9uPC9rZXl3b3JkPjxrZXl3b3JkPldhc2hpbmd0b248L2tleXdv
cmQ+PGtleXdvcmQ+V2F0ZXI8L2tleXdvcmQ+PC9rZXl3b3Jkcz48ZGF0ZXM+PHllYXI+MjAwMzwv
eWVhcj48L2RhdGVzPjxvcmlnLXB1Yj5cXEFDVDAwMUNMMDRGUzA3XEJJT1NFQ1VSSVRZREFUQSRc
RSBMaWJyYXJ5XEFuaW1hbCBDYXRhbG9ndWVcSDwvb3JpZy1wdWI+PGxhYmVsPjY1Njk8L2xhYmVs
Pjx1cmxzPjwvdXJscz48Y3VzdG9tMT5hcXVhdGljcyBnbTwvY3VzdG9tMT48ZWxlY3Ryb25pYy1y
ZXNvdXJjZS1udW0+aHR0cDovL3d3dy5pbnQtcmVzLmNvbS9hYnN0cmFjdHMvZGFvL3Y1NS9uMy9w
MjExLTIyMC88L2VsZWN0cm9uaWMtcmVzb3VyY2UtbnVtPjxtb2RpZmllZC1kYXRlPjc1ODA4PC9t
b2RpZmllZC1kYXRlPjwvcmVjb3JkPjwvQ2l0ZT48L0VuZE5vdGU+
</w:fldData>
        </w:fldChar>
      </w:r>
      <w:r w:rsidR="00295283">
        <w:instrText xml:space="preserve"> ADDIN EN.CITE </w:instrText>
      </w:r>
      <w:r w:rsidR="00295283">
        <w:fldChar w:fldCharType="begin">
          <w:fldData xml:space="preserve">PEVuZE5vdGU+PENpdGU+PEF1dGhvcj5IZWRyaWNrPC9BdXRob3I+PFllYXI+MjAwMzwvWWVhcj48
UmVjTnVtPjk3NDk8L1JlY051bT48SURUZXh0PjY1Njk8L0lEVGV4dD48RGlzcGxheVRleHQ+KEhl
ZHJpY2sgZXQgYWwuIDIwMDMpPC9EaXNwbGF5VGV4dD48cmVjb3JkPjxyZWMtbnVtYmVyPjk3NDk8
L3JlYy1udW1iZXI+PGZvcmVpZ24ta2V5cz48a2V5IGFwcD0iRU4iIGRiLWlkPSI5MGF3d3QyNWJk
cHR3dGVlMjVkcHB4NWp3dmRkcDJzdHIwc3oiIHRpbWVzdGFtcD0iMTY1MjM5NzM5MyIgZ3VpZD0i
OTg5MDk4ZmItZWUyOS00ODRhLThmZjctMTBhZjIzNGVhNmU0Ij45NzQ5PC9rZXk+PC9mb3JlaWdu
LWtleXM+PHJlZi10eXBlIG5hbWU9IkpvdXJuYWwgQXJ0aWNsZXMiPjE3PC9yZWYtdHlwZT48Y29u
dHJpYnV0b3JzPjxhdXRob3JzPjxhdXRob3I+SGVkcmljaywgUi5QLjwvYXV0aG9yPjxhdXRob3I+
QmF0dHMsIFcuTi48L2F1dGhvcj48YXV0aG9yPll1biwgUy48L2F1dGhvcj48YXV0aG9yPlRyYXhs
ZXIsIEcuUy48L2F1dGhvcj48YXV0aG9yPkthdWZtYW4sIEouPC9hdXRob3I+PGF1dGhvcj5XaW50
b24sIEouUi48L2F1dGhvcj48L2F1dGhvcnM+PC9jb250cmlidXRvcnM+PHRpdGxlcz48dGl0bGU+
SG9zdCBhbmQgZ2VvZ3JhcGhpYyByYW5nZSBleHRlbnNpb25zIG9mIHRoZSBOb3J0aCBBbWVyaWNh
biBzdHJhaW4gb2YgdmlyYWwgaGVtb3JyaGFnaWMgc2VwdGljZW1pYSB2aXJ1czwvdGl0bGU+PHNl
Y29uZGFyeS10aXRsZT5EaXNlYXNlcyBvZiBBcXVhdGljIE9yZ2FuaXNtczwvc2Vjb25kYXJ5LXRp
dGxlPjwvdGl0bGVzPjxwZXJpb2RpY2FsPjxmdWxsLXRpdGxlPkRpc2Vhc2VzIG9mIEFxdWF0aWMg
T3JnYW5pc21zPC9mdWxsLXRpdGxlPjwvcGVyaW9kaWNhbD48cGFnZXM+MjExLTIyMDwvcGFnZXM+
PHZvbHVtZT41NTwvdm9sdW1lPjxudW1iZXI+MzwvbnVtYmVyPjxrZXl3b3Jkcz48a2V5d29yZD5B
bGFza2E8L2tleXdvcmQ+PGtleXdvcmQ+QnJpdGlzaCBDb2x1bWJpYTwva2V5d29yZD48a2V5d29y
ZD5DYWxpZm9ybmlhPC9rZXl3b3JkPjxrZXl3b3JkPkNhbmFkYTwva2V5d29yZD48a2V5d29yZD5D
bGluaWNhbDwva2V5d29yZD48a2V5d29yZD5DbGluaWNhbCBzaWduPC9rZXl3b3JkPjxrZXl3b3Jk
PkNsaW5pY2FsIHNpZ25zPC9rZXl3b3JkPjxrZXl3b3JkPkNvYXN0YWwgd2F0ZXJzPC9rZXl3b3Jk
PjxrZXl3b3JkPkNvbHVtYmlhPC9rZXl3b3JkPjxrZXl3b3JkPkNvbXBhcmlzb248L2tleXdvcmQ+
PGtleXdvcmQ+Q29tcGFyaXNvbnM8L2tleXdvcmQ+PGtleXdvcmQ+ZXBpZGVtaWM8L2tleXdvcmQ+
PGtleXdvcmQ+RmlzaDwva2V5d29yZD48a2V5d29yZD5HZW9ncmFwaGljPC9rZXl3b3JkPjxrZXl3
b3JkPkdlb2dyYXBoaWMgcmFuZ2U8L2tleXdvcmQ+PGtleXdvcmQ+R2x5Y29wcm90ZWluPC9rZXl3
b3JkPjxrZXl3b3JkPkdyb3VwPC9rZXl3b3JkPjxrZXl3b3JkPkdyb3Vwczwva2V5d29yZD48a2V5
d29yZD5IZW1vcnJoYWdpYyBzZXB0aWNlbWlhPC9rZXl3b3JkPjxrZXl3b3JkPkhvc3Q8L2tleXdv
cmQ+PGtleXdvcmQ+SG9zdHM8L2tleXdvcmQ+PGtleXdvcmQ+SW5mZWN0aW9uPC9rZXl3b3JkPjxr
ZXl3b3JkPklzbGFuZDwva2V5d29yZD48a2V5d29yZD5Jc29sYXRlPC9rZXl3b3JkPjxrZXl3b3Jk
Pklzb2xhdGVzPC9rZXl3b3JkPjxrZXl3b3JkPklzb2xhdGlvbjwva2V5d29yZD48a2V5d29yZD5M
ZXNpb25zPC9rZXl3b3JkPjxrZXl3b3JkPk1hcmluZTwva2V5d29yZD48a2V5d29yZD5NYXJpbmUg
ZmlzaDwva2V5d29yZD48a2V5d29yZD5Nb3J0YWxpdGllczwva2V5d29yZD48a2V5d29yZD5Nb3J0
YWxpdHk8L2tleXdvcmQ+PGtleXdvcmQ+TmV3IHZpcnVzPC9rZXl3b3JkPjxrZXl3b3JkPm5vcnRo
PC9rZXl3b3JkPjxrZXl3b3JkPk51Y2xlb3RpZGU8L2tleXdvcmQ+PGtleXdvcmQ+TnVjbGVvdGlk
ZSBzZXF1ZW5jZTwva2V5d29yZD48a2V5d29yZD5PcmVnb248L2tleXdvcmQ+PGtleXdvcmQ+UGFj
aWZpYzwva2V5d29yZD48a2V5d29yZD5Qb3B1bGF0aW9uPC9rZXl3b3JkPjxrZXl3b3JkPlByZXZh
bGVuY2U8L2tleXdvcmQ+PGtleXdvcmQ+UmFuZ2U8L2tleXdvcmQ+PGtleXdvcmQ+U2FsbW9uaWQ8
L2tleXdvcmQ+PGtleXdvcmQ+c2FsbW9uaWRzPC9rZXl3b3JkPjxrZXl3b3JkPlNhcmRpbm9wcyBz
YWdheDwva2V5d29yZD48a2V5d29yZD5TZXB0aWNlbWlhPC9rZXl3b3JkPjxrZXl3b3JkPlNlcXVl
bmNlPC9rZXl3b3JkPjxrZXl3b3JkPlNpZ248L2tleXdvcmQ+PGtleXdvcmQ+U2lnbnM8L2tleXdv
cmQ+PGtleXdvcmQ+U2tpbjwva2V5d29yZD48a2V5d29yZD5Ta2luIGxlc2lvbnM8L2tleXdvcmQ+
PGtleXdvcmQ+U291dGhlcm4gQ2FsaWZvcm5pYTwva2V5d29yZD48a2V5d29yZD5TcGVjaWVzPC9r
ZXl3b3JkPjxrZXl3b3JkPlN0cmFpbjwva2V5d29yZD48a2V5d29yZD5VU0E8L2tleXdvcmQ+PGtl
eXdvcmQ+VkhTVjwva2V5d29yZD48a2V5d29yZD5WaXJhbDwva2V5d29yZD48a2V5d29yZD5WaXJh
bCBoZW1vcnJoYWdpYyBzZXB0aWNlbWlhPC9rZXl3b3JkPjxrZXl3b3JkPlZpcmFsIGhlbW9ycmhh
Z2ljIHNlcHRpY2VtaWEgdmlydXM8L2tleXdvcmQ+PGtleXdvcmQ+VmlydXM8L2tleXdvcmQ+PGtl
eXdvcmQ+VmlydXMgaXNvbGF0aW9uPC9rZXl3b3JkPjxrZXl3b3JkPldhc2hpbmd0b248L2tleXdv
cmQ+PGtleXdvcmQ+V2F0ZXI8L2tleXdvcmQ+PC9rZXl3b3Jkcz48ZGF0ZXM+PHllYXI+MjAwMzwv
eWVhcj48L2RhdGVzPjxvcmlnLXB1Yj5cXEFDVDAwMUNMMDRGUzA3XEJJT1NFQ1VSSVRZREFUQSRc
RSBMaWJyYXJ5XEFuaW1hbCBDYXRhbG9ndWVcSDwvb3JpZy1wdWI+PGxhYmVsPjY1Njk8L2xhYmVs
Pjx1cmxzPjwvdXJscz48Y3VzdG9tMT5hcXVhdGljcyBnbTwvY3VzdG9tMT48ZWxlY3Ryb25pYy1y
ZXNvdXJjZS1udW0+aHR0cDovL3d3dy5pbnQtcmVzLmNvbS9hYnN0cmFjdHMvZGFvL3Y1NS9uMy9w
MjExLTIyMC88L2VsZWN0cm9uaWMtcmVzb3VyY2UtbnVtPjxtb2RpZmllZC1kYXRlPjc1ODA4PC9t
b2RpZmllZC1kYXRlPjwvcmVjb3JkPjwvQ2l0ZT48L0VuZE5vdGU+
</w:fldData>
        </w:fldChar>
      </w:r>
      <w:r w:rsidR="00295283">
        <w:instrText xml:space="preserve"> ADDIN EN.CITE.DATA </w:instrText>
      </w:r>
      <w:r w:rsidR="00295283">
        <w:fldChar w:fldCharType="end"/>
      </w:r>
      <w:r w:rsidR="00295283">
        <w:fldChar w:fldCharType="separate"/>
      </w:r>
      <w:r w:rsidR="00295283">
        <w:rPr>
          <w:noProof/>
        </w:rPr>
        <w:t>(Hedrick et al. 2003)</w:t>
      </w:r>
      <w:r w:rsidR="00295283">
        <w:fldChar w:fldCharType="end"/>
      </w:r>
    </w:p>
    <w:p w14:paraId="38FDEA76" w14:textId="7B08367C" w:rsidR="00B31092" w:rsidRDefault="00B31092" w:rsidP="00B029DD">
      <w:pPr>
        <w:pStyle w:val="ListBullet"/>
        <w:rPr>
          <w:rStyle w:val="Emphasis"/>
          <w:i w:val="0"/>
          <w:iCs w:val="0"/>
        </w:rPr>
      </w:pPr>
      <w:r>
        <w:rPr>
          <w:rStyle w:val="Emphasis"/>
        </w:rPr>
        <w:t xml:space="preserve">Scophthalmus maximus </w:t>
      </w:r>
      <w:r w:rsidRPr="00B029DD">
        <w:rPr>
          <w:rStyle w:val="Emphasis"/>
          <w:i w:val="0"/>
          <w:iCs w:val="0"/>
          <w:vertAlign w:val="superscript"/>
        </w:rPr>
        <w:t>N, E</w:t>
      </w:r>
      <w:r>
        <w:rPr>
          <w:rStyle w:val="Emphasis"/>
        </w:rPr>
        <w:t xml:space="preserve"> </w:t>
      </w:r>
      <w:r w:rsidRPr="00B029DD">
        <w:t xml:space="preserve">(turbot) </w:t>
      </w:r>
      <w:r w:rsidR="00295283">
        <w:fldChar w:fldCharType="begin">
          <w:fldData xml:space="preserve">PEVuZE5vdGU+PENpdGU+PEF1dGhvcj5TY2hsb3RmZWxkdDwvQXV0aG9yPjxZZWFyPjE5OTE8L1ll
YXI+PFJlY051bT40NjQ5NzwvUmVjTnVtPjxJRFRleHQ+MjQ4ODk8L0lEVGV4dD48RGlzcGxheVRl
eHQ+KENhc3RyaWMgJmFtcDsgZGUgS2lua2VsaW4gMTk4NDsgU2NobG90ZmVsZHQgZXQgYWwuIDE5
OTEpPC9EaXNwbGF5VGV4dD48cmVjb3JkPjxyZWMtbnVtYmVyPjQ2NDk3PC9yZWMtbnVtYmVyPjxm
b3JlaWduLWtleXM+PGtleSBhcHA9IkVOIiBkYi1pZD0iOTBhd3d0MjViZHB0d3RlZTI1ZHBweDVq
d3ZkZHAyc3RyMHN6IiB0aW1lc3RhbXA9IjE2NjM2NDE4OTIiIGd1aWQ9Ijk4NWEwYTlkLTVlNWUt
NGFkYi04OGQ3LTUzNzQxNmExNjc1OCI+NDY0OTc8L2tleT48L2ZvcmVpZ24ta2V5cz48cmVmLXR5
cGUgbmFtZT0iSm91cm5hbCBBcnRpY2xlcyI+MTc8L3JlZi10eXBlPjxjb250cmlidXRvcnM+PGF1
dGhvcnM+PGF1dGhvcj5TY2hsb3RmZWxkdCwgSC5KLjwvYXV0aG9yPjxhdXRob3I+QWhuZSwgVy48
L2F1dGhvcj48YXV0aG9yPkpvcmdlbnNlbiwgUC5FLlYuPC9hdXRob3I+PGF1dGhvcj5HbGVuZGUs
IFcuPC9hdXRob3I+PC9hdXRob3JzPjwvY29udHJpYnV0b3JzPjx0aXRsZXM+PHRpdGxlPjxzdHls
ZSBmYWNlPSJub3JtYWwiIGZvbnQ9ImRlZmF1bHQiIHNpemU9IjEwMCUiPk9jY3VycmVuY2Ugb2Yg
dmlyYWwgaGFlbW9ycmhhZ2ljIHNlcHRpY2FlbWlhIGluIHR1cmJvdCAoPC9zdHlsZT48c3R5bGUg
ZmFjZT0iaXRhbGljIiBmb250PSJkZWZhdWx0IiBzaXplPSIxMDAlIj5TY29waHRoYWxtdXMgbWF4
aW11czwvc3R5bGU+PHN0eWxlIGZhY2U9Im5vcm1hbCIgZm9udD0iZGVmYXVsdCIgc2l6ZT0iMTAw
JSI+KeKAlGEgbmF0dXJhbCBvdXRicmVhazwvc3R5bGU+PC90aXRsZT48c2Vjb25kYXJ5LXRpdGxl
PkJ1bGxldGluIEV1cm9wZWFuIEFzc29jaWF0aW9uIEZpc2ggUGF0aG9sb2dpc3RzPC9zZWNvbmRh
cnktdGl0bGU+PC90aXRsZXM+PHBlcmlvZGljYWw+PGZ1bGwtdGl0bGU+QnVsbGV0aW4gRXVyb3Bl
YW4gQXNzb2NpYXRpb24gRmlzaCBQYXRob2xvZ2lzdHM8L2Z1bGwtdGl0bGU+PC9wZXJpb2RpY2Fs
PjxwYWdlcz4xMDUtMTA3PC9wYWdlcz48dm9sdW1lPjExPC92b2x1bWU+PG51bWJlcj4zPC9udW1i
ZXI+PGRhdGVzPjx5ZWFyPjE5OTE8L3llYXI+PC9kYXRlcz48bGFiZWw+MjQ4ODk8L2xhYmVsPjx1
cmxzPjwvdXJscz48Y3VzdG9tMT5zdHVyZ2Vvbl9CTTwvY3VzdG9tMT48Y3VzdG9tMj5BYnN0cmFj
dCBvbmx5PC9jdXN0b20yPjxlbGVjdHJvbmljLXJlc291cmNlLW51bT5odHRwczovL3d3dy5jZWZh
cy5jby51ay9pbnRlcm5hdGlvbmFsLWRhdGFiYXNlLW9uLWFxdWF0aWMtYW5pbWFsLWRpc2Vhc2Vz
L2Fic3RyYWN0Lz9pZD0yMjE8L2VsZWN0cm9uaWMtcmVzb3VyY2UtbnVtPjwvcmVjb3JkPjwvQ2l0
ZT48Q2l0ZT48QXV0aG9yPkNhc3RyaWM8L0F1dGhvcj48WWVhcj4xOTg0PC9ZZWFyPjxSZWNOdW0+
MjMxMDwvUmVjTnVtPjxJRFRleHQ+Mjc2NjwvSURUZXh0PjxyZWNvcmQ+PHJlYy1udW1iZXI+MjMx
MDwvcmVjLW51bWJlcj48Zm9yZWlnbi1rZXlzPjxrZXkgYXBwPSJFTiIgZGItaWQ9IjkwYXd3dDI1
YmRwdHd0ZWUyNWRwcHg1and2ZGRwMnN0cjBzeiIgdGltZXN0YW1wPSIxNjUyMzk2ODI3IiBndWlk
PSIzNWFiYzk5YS03NjljLTQxNDUtYWE5YS04YWY2MTcwOGU1NWIiPjIzMTA8L2tleT48L2ZvcmVp
Z24ta2V5cz48cmVmLXR5cGUgbmFtZT0iSm91cm5hbCBBcnRpY2xlcyI+MTc8L3JlZi10eXBlPjxj
b250cmlidXRvcnM+PGF1dGhvcnM+PGF1dGhvcj5DYXN0cmljLEouPC9hdXRob3I+PGF1dGhvcj5k
ZSBLaW5rZWxpbixQLjwvYXV0aG9yPjwvYXV0aG9ycz48L2NvbnRyaWJ1dG9ycz48dGl0bGVzPjx0
aXRsZT48c3R5bGUgZmFjZT0ibm9ybWFsIiBmb250PSJkZWZhdWx0IiBzaXplPSIxMDAlIj5FeHBl
cmltZW50YWwgc3R1ZHkgb2YgdGhlIHN1c2NlcHRpYmlsaXR5IG9mIHR3byBtYXJpbmUgZmlzaCBz
cGVjaWVzLCBzZWEgYmFzcyAoPC9zdHlsZT48c3R5bGUgZmFjZT0iaXRhbGljIiBmb250PSJkZWZh
dWx0IiBzaXplPSIxMDAlIj5EaWNlbnRyYXJjaHVzIGxhYnJheDwvc3R5bGU+PHN0eWxlIGZhY2U9
Im5vcm1hbCIgZm9udD0iZGVmYXVsdCIgc2l6ZT0iMTAwJSI+KSBhbmQgdHVyYm90ICg8L3N0eWxl
PjxzdHlsZSBmYWNlPSJpdGFsaWMiIGZvbnQ9ImRlZmF1bHQiIHNpemU9IjEwMCUiPlNjb3BodGhh
bG11cyBtYXhpbXVzPC9zdHlsZT48c3R5bGUgZmFjZT0ibm9ybWFsIiBmb250PSJkZWZhdWx0IiBz
aXplPSIxMDAlIj4pLCB0byB2aXJhbCBoYWVtb3JyaGFnaWMgc2VwdGljYWVtaWE8L3N0eWxlPjwv
dGl0bGU+PHNlY29uZGFyeS10aXRsZT5BcXVhY3VsdHVyZTwvc2Vjb25kYXJ5LXRpdGxlPjwvdGl0
bGVzPjxwZXJpb2RpY2FsPjxmdWxsLXRpdGxlPkFxdWFjdWx0dXJlPC9mdWxsLXRpdGxlPjwvcGVy
aW9kaWNhbD48cGFnZXM+MjAzLTIxMjwvcGFnZXM+PHZvbHVtZT40MTwvdm9sdW1lPjxudW1iZXI+
MzwvbnVtYmVyPjxrZXl3b3Jkcz48a2V5d29yZD5BbnRpYm9kaWVzPC9rZXl3b3JkPjxrZXl3b3Jk
PkFudGlib2R5PC9rZXl3b3JkPjxrZXl3b3JkPkJhc3M8L2tleXdvcmQ+PGtleXdvcmQ+Q2xhc3Np
Y2FsPC9rZXl3b3JkPjxrZXl3b3JkPkRvc2U8L2tleXdvcmQ+PGtleXdvcmQ+RXhwZXJpbWVudGFs
PC9rZXl3b3JkPjxrZXl3b3JkPkV4cGVyaW1lbnRhbCBzdHVkaWVzPC9rZXl3b3JkPjxrZXl3b3Jk
PkZpc2g8L2tleXdvcmQ+PGtleXdvcmQ+SGFlbW9ycmhhZ2ljIHNlcHRpY2FlbWlhPC9rZXl3b3Jk
PjxrZXl3b3JkPkluZmVjdGlvbjwva2V5d29yZD48a2V5d29yZD5JbnRyYXBlcml0b25lYWw8L2tl
eXdvcmQ+PGtleXdvcmQ+TGFyZ2U8L2tleXdvcmQ+PGtleXdvcmQ+TG9zczwva2V5d29yZD48a2V5
d29yZD5Mb3NzZXM8L2tleXdvcmQ+PGtleXdvcmQ+TWFyaW5lPC9rZXl3b3JkPjxrZXl3b3JkPk1h
cmluZSBmaXNoPC9rZXl3b3JkPjxrZXl3b3JkPk1vcnRhbGl0aWVzPC9rZXl3b3JkPjxrZXl3b3Jk
Pk1vcnRhbGl0eTwva2V5d29yZD48a2V5d29yZD5OZXV0cmFsaXppbmcgYW50aWJvZGllczwva2V5
d29yZD48a2V5d29yZD5OZXV0cmFsaXppbmcgYW50aWJvZHk8L2tleXdvcmQ+PGtleXdvcmQ+T3Jn
YW48L2tleXdvcmQ+PGtleXdvcmQ+T3JnYW5zPC9rZXl3b3JkPjxrZXl3b3JkPlNjb3BodGhhbG11
cyBtYXhpbXVzPC9rZXl3b3JkPjxrZXl3b3JkPlNlYSBiYXNzPC9rZXl3b3JkPjxrZXl3b3JkPlNl
cHRpY2FlbWlhPC9rZXl3b3JkPjxrZXl3b3JkPlNlcmE8L2tleXdvcmQ+PGtleXdvcmQ+U2VydW08
L2tleXdvcmQ+PGtleXdvcmQ+U2lnbjwva2V5d29yZD48a2V5d29yZD5TaWduczwva2V5d29yZD48
a2V5d29yZD5TcGVjaWVzPC9rZXl3b3JkPjxrZXl3b3JkPlN0dWRpZXM8L2tleXdvcmQ+PGtleXdv
cmQ+U3R1ZHk8L2tleXdvcmQ+PGtleXdvcmQ+U3VzY2VwdGliaWxpdHk8L2tleXdvcmQ+PGtleXdv
cmQ+U3VzY2VwdGlibGU8L2tleXdvcmQ+PGtleXdvcmQ+VHVyYm90PC9rZXl3b3JkPjxrZXl3b3Jk
PlZpcmFsPC9rZXl3b3JkPjxrZXl3b3JkPnZpcmFsIGhhZW1vcnJoYWdpYyBzZXB0aWNhZW1pYTwv
a2V5d29yZD48a2V5d29yZD5WaXJhbCBoYWVtb3JyaGFnaWMgc2VwdGljYWVtaWEgdmlydXM8L2tl
eXdvcmQ+PGtleXdvcmQ+VmlydXM8L2tleXdvcmQ+PGtleXdvcmQ+V2F0ZXI8L2tleXdvcmQ+PC9r
ZXl3b3Jkcz48ZGF0ZXM+PHllYXI+MTk4NDwveWVhcj48L2RhdGVzPjxvcmlnLXB1Yj48c3R5bGUg
ZmFjZT0idW5kZXJsaW5lIiBmb250PSJkZWZhdWx0IiBzaXplPSIxMDAlIj5cXEFDVDAwMUNMMDRG
UzA3XEJJT1NFQ1VSSVRZREFUQSRcRSBMaWJyYXJ5XEFuaW1hbCBDYXRhbG9ndWVcQzwvc3R5bGU+
PC9vcmlnLXB1Yj48bGFiZWw+Mjc2NjwvbGFiZWw+PHVybHM+PC91cmxzPjxjdXN0b20xPmFxdWF0
aWNzIGdtPC9jdXN0b20xPjxlbGVjdHJvbmljLXJlc291cmNlLW51bT5odHRwOi8vd3d3LnNjaWVu
Y2VkaXJlY3QuY29tL3NjaWVuY2UvYXJ0aWNsZS9CNlQ0RC00OU5INUZELTRKLzIvMmFlMzVlNDY3
YmQ5NDcwNTM1MmI0NzBmMWRmMjUxZTc8L2VsZWN0cm9uaWMtcmVzb3VyY2UtbnVtPjxtb2RpZmll
ZC1kYXRlPjc1ODI4PC9tb2RpZmllZC1kYXRlPjwvcmVjb3JkPjwvQ2l0ZT48L0VuZE5vdGU+
</w:fldData>
        </w:fldChar>
      </w:r>
      <w:r w:rsidR="00295283">
        <w:instrText xml:space="preserve"> ADDIN EN.CITE </w:instrText>
      </w:r>
      <w:r w:rsidR="00295283">
        <w:fldChar w:fldCharType="begin">
          <w:fldData xml:space="preserve">PEVuZE5vdGU+PENpdGU+PEF1dGhvcj5TY2hsb3RmZWxkdDwvQXV0aG9yPjxZZWFyPjE5OTE8L1ll
YXI+PFJlY051bT40NjQ5NzwvUmVjTnVtPjxJRFRleHQ+MjQ4ODk8L0lEVGV4dD48RGlzcGxheVRl
eHQ+KENhc3RyaWMgJmFtcDsgZGUgS2lua2VsaW4gMTk4NDsgU2NobG90ZmVsZHQgZXQgYWwuIDE5
OTEpPC9EaXNwbGF5VGV4dD48cmVjb3JkPjxyZWMtbnVtYmVyPjQ2NDk3PC9yZWMtbnVtYmVyPjxm
b3JlaWduLWtleXM+PGtleSBhcHA9IkVOIiBkYi1pZD0iOTBhd3d0MjViZHB0d3RlZTI1ZHBweDVq
d3ZkZHAyc3RyMHN6IiB0aW1lc3RhbXA9IjE2NjM2NDE4OTIiIGd1aWQ9Ijk4NWEwYTlkLTVlNWUt
NGFkYi04OGQ3LTUzNzQxNmExNjc1OCI+NDY0OTc8L2tleT48L2ZvcmVpZ24ta2V5cz48cmVmLXR5
cGUgbmFtZT0iSm91cm5hbCBBcnRpY2xlcyI+MTc8L3JlZi10eXBlPjxjb250cmlidXRvcnM+PGF1
dGhvcnM+PGF1dGhvcj5TY2hsb3RmZWxkdCwgSC5KLjwvYXV0aG9yPjxhdXRob3I+QWhuZSwgVy48
L2F1dGhvcj48YXV0aG9yPkpvcmdlbnNlbiwgUC5FLlYuPC9hdXRob3I+PGF1dGhvcj5HbGVuZGUs
IFcuPC9hdXRob3I+PC9hdXRob3JzPjwvY29udHJpYnV0b3JzPjx0aXRsZXM+PHRpdGxlPjxzdHls
ZSBmYWNlPSJub3JtYWwiIGZvbnQ9ImRlZmF1bHQiIHNpemU9IjEwMCUiPk9jY3VycmVuY2Ugb2Yg
dmlyYWwgaGFlbW9ycmhhZ2ljIHNlcHRpY2FlbWlhIGluIHR1cmJvdCAoPC9zdHlsZT48c3R5bGUg
ZmFjZT0iaXRhbGljIiBmb250PSJkZWZhdWx0IiBzaXplPSIxMDAlIj5TY29waHRoYWxtdXMgbWF4
aW11czwvc3R5bGU+PHN0eWxlIGZhY2U9Im5vcm1hbCIgZm9udD0iZGVmYXVsdCIgc2l6ZT0iMTAw
JSI+KeKAlGEgbmF0dXJhbCBvdXRicmVhazwvc3R5bGU+PC90aXRsZT48c2Vjb25kYXJ5LXRpdGxl
PkJ1bGxldGluIEV1cm9wZWFuIEFzc29jaWF0aW9uIEZpc2ggUGF0aG9sb2dpc3RzPC9zZWNvbmRh
cnktdGl0bGU+PC90aXRsZXM+PHBlcmlvZGljYWw+PGZ1bGwtdGl0bGU+QnVsbGV0aW4gRXVyb3Bl
YW4gQXNzb2NpYXRpb24gRmlzaCBQYXRob2xvZ2lzdHM8L2Z1bGwtdGl0bGU+PC9wZXJpb2RpY2Fs
PjxwYWdlcz4xMDUtMTA3PC9wYWdlcz48dm9sdW1lPjExPC92b2x1bWU+PG51bWJlcj4zPC9udW1i
ZXI+PGRhdGVzPjx5ZWFyPjE5OTE8L3llYXI+PC9kYXRlcz48bGFiZWw+MjQ4ODk8L2xhYmVsPjx1
cmxzPjwvdXJscz48Y3VzdG9tMT5zdHVyZ2Vvbl9CTTwvY3VzdG9tMT48Y3VzdG9tMj5BYnN0cmFj
dCBvbmx5PC9jdXN0b20yPjxlbGVjdHJvbmljLXJlc291cmNlLW51bT5odHRwczovL3d3dy5jZWZh
cy5jby51ay9pbnRlcm5hdGlvbmFsLWRhdGFiYXNlLW9uLWFxdWF0aWMtYW5pbWFsLWRpc2Vhc2Vz
L2Fic3RyYWN0Lz9pZD0yMjE8L2VsZWN0cm9uaWMtcmVzb3VyY2UtbnVtPjwvcmVjb3JkPjwvQ2l0
ZT48Q2l0ZT48QXV0aG9yPkNhc3RyaWM8L0F1dGhvcj48WWVhcj4xOTg0PC9ZZWFyPjxSZWNOdW0+
MjMxMDwvUmVjTnVtPjxJRFRleHQ+Mjc2NjwvSURUZXh0PjxyZWNvcmQ+PHJlYy1udW1iZXI+MjMx
MDwvcmVjLW51bWJlcj48Zm9yZWlnbi1rZXlzPjxrZXkgYXBwPSJFTiIgZGItaWQ9IjkwYXd3dDI1
YmRwdHd0ZWUyNWRwcHg1and2ZGRwMnN0cjBzeiIgdGltZXN0YW1wPSIxNjUyMzk2ODI3IiBndWlk
PSIzNWFiYzk5YS03NjljLTQxNDUtYWE5YS04YWY2MTcwOGU1NWIiPjIzMTA8L2tleT48L2ZvcmVp
Z24ta2V5cz48cmVmLXR5cGUgbmFtZT0iSm91cm5hbCBBcnRpY2xlcyI+MTc8L3JlZi10eXBlPjxj
b250cmlidXRvcnM+PGF1dGhvcnM+PGF1dGhvcj5DYXN0cmljLEouPC9hdXRob3I+PGF1dGhvcj5k
ZSBLaW5rZWxpbixQLjwvYXV0aG9yPjwvYXV0aG9ycz48L2NvbnRyaWJ1dG9ycz48dGl0bGVzPjx0
aXRsZT48c3R5bGUgZmFjZT0ibm9ybWFsIiBmb250PSJkZWZhdWx0IiBzaXplPSIxMDAlIj5FeHBl
cmltZW50YWwgc3R1ZHkgb2YgdGhlIHN1c2NlcHRpYmlsaXR5IG9mIHR3byBtYXJpbmUgZmlzaCBz
cGVjaWVzLCBzZWEgYmFzcyAoPC9zdHlsZT48c3R5bGUgZmFjZT0iaXRhbGljIiBmb250PSJkZWZh
dWx0IiBzaXplPSIxMDAlIj5EaWNlbnRyYXJjaHVzIGxhYnJheDwvc3R5bGU+PHN0eWxlIGZhY2U9
Im5vcm1hbCIgZm9udD0iZGVmYXVsdCIgc2l6ZT0iMTAwJSI+KSBhbmQgdHVyYm90ICg8L3N0eWxl
PjxzdHlsZSBmYWNlPSJpdGFsaWMiIGZvbnQ9ImRlZmF1bHQiIHNpemU9IjEwMCUiPlNjb3BodGhh
bG11cyBtYXhpbXVzPC9zdHlsZT48c3R5bGUgZmFjZT0ibm9ybWFsIiBmb250PSJkZWZhdWx0IiBz
aXplPSIxMDAlIj4pLCB0byB2aXJhbCBoYWVtb3JyaGFnaWMgc2VwdGljYWVtaWE8L3N0eWxlPjwv
dGl0bGU+PHNlY29uZGFyeS10aXRsZT5BcXVhY3VsdHVyZTwvc2Vjb25kYXJ5LXRpdGxlPjwvdGl0
bGVzPjxwZXJpb2RpY2FsPjxmdWxsLXRpdGxlPkFxdWFjdWx0dXJlPC9mdWxsLXRpdGxlPjwvcGVy
aW9kaWNhbD48cGFnZXM+MjAzLTIxMjwvcGFnZXM+PHZvbHVtZT40MTwvdm9sdW1lPjxudW1iZXI+
MzwvbnVtYmVyPjxrZXl3b3Jkcz48a2V5d29yZD5BbnRpYm9kaWVzPC9rZXl3b3JkPjxrZXl3b3Jk
PkFudGlib2R5PC9rZXl3b3JkPjxrZXl3b3JkPkJhc3M8L2tleXdvcmQ+PGtleXdvcmQ+Q2xhc3Np
Y2FsPC9rZXl3b3JkPjxrZXl3b3JkPkRvc2U8L2tleXdvcmQ+PGtleXdvcmQ+RXhwZXJpbWVudGFs
PC9rZXl3b3JkPjxrZXl3b3JkPkV4cGVyaW1lbnRhbCBzdHVkaWVzPC9rZXl3b3JkPjxrZXl3b3Jk
PkZpc2g8L2tleXdvcmQ+PGtleXdvcmQ+SGFlbW9ycmhhZ2ljIHNlcHRpY2FlbWlhPC9rZXl3b3Jk
PjxrZXl3b3JkPkluZmVjdGlvbjwva2V5d29yZD48a2V5d29yZD5JbnRyYXBlcml0b25lYWw8L2tl
eXdvcmQ+PGtleXdvcmQ+TGFyZ2U8L2tleXdvcmQ+PGtleXdvcmQ+TG9zczwva2V5d29yZD48a2V5
d29yZD5Mb3NzZXM8L2tleXdvcmQ+PGtleXdvcmQ+TWFyaW5lPC9rZXl3b3JkPjxrZXl3b3JkPk1h
cmluZSBmaXNoPC9rZXl3b3JkPjxrZXl3b3JkPk1vcnRhbGl0aWVzPC9rZXl3b3JkPjxrZXl3b3Jk
Pk1vcnRhbGl0eTwva2V5d29yZD48a2V5d29yZD5OZXV0cmFsaXppbmcgYW50aWJvZGllczwva2V5
d29yZD48a2V5d29yZD5OZXV0cmFsaXppbmcgYW50aWJvZHk8L2tleXdvcmQ+PGtleXdvcmQ+T3Jn
YW48L2tleXdvcmQ+PGtleXdvcmQ+T3JnYW5zPC9rZXl3b3JkPjxrZXl3b3JkPlNjb3BodGhhbG11
cyBtYXhpbXVzPC9rZXl3b3JkPjxrZXl3b3JkPlNlYSBiYXNzPC9rZXl3b3JkPjxrZXl3b3JkPlNl
cHRpY2FlbWlhPC9rZXl3b3JkPjxrZXl3b3JkPlNlcmE8L2tleXdvcmQ+PGtleXdvcmQ+U2VydW08
L2tleXdvcmQ+PGtleXdvcmQ+U2lnbjwva2V5d29yZD48a2V5d29yZD5TaWduczwva2V5d29yZD48
a2V5d29yZD5TcGVjaWVzPC9rZXl3b3JkPjxrZXl3b3JkPlN0dWRpZXM8L2tleXdvcmQ+PGtleXdv
cmQ+U3R1ZHk8L2tleXdvcmQ+PGtleXdvcmQ+U3VzY2VwdGliaWxpdHk8L2tleXdvcmQ+PGtleXdv
cmQ+U3VzY2VwdGlibGU8L2tleXdvcmQ+PGtleXdvcmQ+VHVyYm90PC9rZXl3b3JkPjxrZXl3b3Jk
PlZpcmFsPC9rZXl3b3JkPjxrZXl3b3JkPnZpcmFsIGhhZW1vcnJoYWdpYyBzZXB0aWNhZW1pYTwv
a2V5d29yZD48a2V5d29yZD5WaXJhbCBoYWVtb3JyaGFnaWMgc2VwdGljYWVtaWEgdmlydXM8L2tl
eXdvcmQ+PGtleXdvcmQ+VmlydXM8L2tleXdvcmQ+PGtleXdvcmQ+V2F0ZXI8L2tleXdvcmQ+PC9r
ZXl3b3Jkcz48ZGF0ZXM+PHllYXI+MTk4NDwveWVhcj48L2RhdGVzPjxvcmlnLXB1Yj48c3R5bGUg
ZmFjZT0idW5kZXJsaW5lIiBmb250PSJkZWZhdWx0IiBzaXplPSIxMDAlIj5cXEFDVDAwMUNMMDRG
UzA3XEJJT1NFQ1VSSVRZREFUQSRcRSBMaWJyYXJ5XEFuaW1hbCBDYXRhbG9ndWVcQzwvc3R5bGU+
PC9vcmlnLXB1Yj48bGFiZWw+Mjc2NjwvbGFiZWw+PHVybHM+PC91cmxzPjxjdXN0b20xPmFxdWF0
aWNzIGdtPC9jdXN0b20xPjxlbGVjdHJvbmljLXJlc291cmNlLW51bT5odHRwOi8vd3d3LnNjaWVu
Y2VkaXJlY3QuY29tL3NjaWVuY2UvYXJ0aWNsZS9CNlQ0RC00OU5INUZELTRKLzIvMmFlMzVlNDY3
YmQ5NDcwNTM1MmI0NzBmMWRmMjUxZTc8L2VsZWN0cm9uaWMtcmVzb3VyY2UtbnVtPjxtb2RpZmll
ZC1kYXRlPjc1ODI4PC9tb2RpZmllZC1kYXRlPjwvcmVjb3JkPjwvQ2l0ZT48L0VuZE5vdGU+
</w:fldData>
        </w:fldChar>
      </w:r>
      <w:r w:rsidR="00295283">
        <w:instrText xml:space="preserve"> ADDIN EN.CITE.DATA </w:instrText>
      </w:r>
      <w:r w:rsidR="00295283">
        <w:fldChar w:fldCharType="end"/>
      </w:r>
      <w:r w:rsidR="00295283">
        <w:fldChar w:fldCharType="separate"/>
      </w:r>
      <w:r w:rsidR="00295283">
        <w:rPr>
          <w:noProof/>
        </w:rPr>
        <w:t>(Castric &amp; de Kinkelin 1984; Schlotfeldt et al. 1991)</w:t>
      </w:r>
      <w:r w:rsidR="00295283">
        <w:fldChar w:fldCharType="end"/>
      </w:r>
    </w:p>
    <w:p w14:paraId="00187A87" w14:textId="4FC537D4" w:rsidR="00B31092" w:rsidRPr="00B029DD" w:rsidRDefault="00B31092" w:rsidP="00B029DD">
      <w:pPr>
        <w:pStyle w:val="ListBullet"/>
      </w:pPr>
      <w:r>
        <w:rPr>
          <w:rStyle w:val="Emphasis"/>
        </w:rPr>
        <w:t xml:space="preserve">Solea senegalensis </w:t>
      </w:r>
      <w:r w:rsidR="00B029DD" w:rsidRPr="00B31092">
        <w:rPr>
          <w:rStyle w:val="Emphasis"/>
          <w:i w:val="0"/>
          <w:iCs w:val="0"/>
          <w:vertAlign w:val="superscript"/>
        </w:rPr>
        <w:t>N</w:t>
      </w:r>
      <w:r>
        <w:rPr>
          <w:rStyle w:val="Emphasis"/>
        </w:rPr>
        <w:t xml:space="preserve"> </w:t>
      </w:r>
      <w:r w:rsidRPr="00B029DD">
        <w:t xml:space="preserve">(Senegalese sole) </w:t>
      </w:r>
      <w:r w:rsidR="00295283">
        <w:fldChar w:fldCharType="begin"/>
      </w:r>
      <w:r w:rsidR="00295283">
        <w:instrText xml:space="preserve"> ADDIN EN.CITE &lt;EndNote&gt;&lt;Cite&gt;&lt;Author&gt;EFSA&lt;/Author&gt;&lt;Year&gt;2008&lt;/Year&gt;&lt;RecNum&gt;46568&lt;/RecNum&gt;&lt;IDText&gt;24951&lt;/IDText&gt;&lt;DisplayText&gt;(EFSA 2008)&lt;/DisplayText&gt;&lt;record&gt;&lt;rec-number&gt;46568&lt;/rec-number&gt;&lt;foreign-keys&gt;&lt;key app="EN" db-id="90awwt25bdptwtee25dppx5jwvddp2str0sz" timestamp="1665361583" guid="ab05d242-bf28-4f05-8873-e86902ac2ebf"&gt;46568&lt;/key&gt;&lt;/foreign-keys&gt;&lt;ref-type name="Journal Articles"&gt;17&lt;/ref-type&gt;&lt;contributors&gt;&lt;authors&gt;&lt;author&gt;EFSA&lt;/author&gt;&lt;/authors&gt;&lt;/contributors&gt;&lt;titles&gt;&lt;title&gt;Scientific Opinion of the Panel on AHAW on a request from the European Commission on aquatic animal species susceptible to diseases listed in Council Directive 2006/88/EC&lt;/title&gt;&lt;secondary-title&gt;The EFSA Journal&lt;/secondary-title&gt;&lt;/titles&gt;&lt;periodical&gt;&lt;full-title&gt;The EFSA Journal&lt;/full-title&gt;&lt;/periodical&gt;&lt;pages&gt;1-144&lt;/pages&gt;&lt;volume&gt;808&lt;/volume&gt;&lt;dates&gt;&lt;year&gt;2008&lt;/year&gt;&lt;/dates&gt;&lt;orig-pub&gt;\\ACT001CL04FS07\BIOSECURITYDATA$\E Library\Animal Catalogue\E\EFSA 2008 EN24951.pdf&lt;/orig-pub&gt;&lt;label&gt;24951&lt;/label&gt;&lt;urls&gt;&lt;/urls&gt;&lt;custom1&gt;sturgeon_BM&lt;/custom1&gt;&lt;electronic-resource-num&gt;https://efsa.onlinelibrary.wiley.com/doi/pdf/10.2903/j.efsa.2008.808&lt;/electronic-resource-num&gt;&lt;/record&gt;&lt;/Cite&gt;&lt;/EndNote&gt;</w:instrText>
      </w:r>
      <w:r w:rsidR="00295283">
        <w:fldChar w:fldCharType="separate"/>
      </w:r>
      <w:r w:rsidR="00295283">
        <w:rPr>
          <w:noProof/>
        </w:rPr>
        <w:t>(EFSA 2008)</w:t>
      </w:r>
      <w:r w:rsidR="00295283">
        <w:fldChar w:fldCharType="end"/>
      </w:r>
    </w:p>
    <w:p w14:paraId="46212F5C" w14:textId="5B355299" w:rsidR="00B31092" w:rsidRPr="00B029DD" w:rsidRDefault="00B31092" w:rsidP="00B029DD">
      <w:pPr>
        <w:pStyle w:val="ListBullet"/>
      </w:pPr>
      <w:r>
        <w:rPr>
          <w:rStyle w:val="Emphasis"/>
        </w:rPr>
        <w:t xml:space="preserve">Sprattus sprattus </w:t>
      </w:r>
      <w:r w:rsidR="00B029DD" w:rsidRPr="00B31092">
        <w:rPr>
          <w:rStyle w:val="Emphasis"/>
          <w:i w:val="0"/>
          <w:iCs w:val="0"/>
          <w:vertAlign w:val="superscript"/>
        </w:rPr>
        <w:t>N</w:t>
      </w:r>
      <w:r>
        <w:rPr>
          <w:rStyle w:val="Emphasis"/>
        </w:rPr>
        <w:t xml:space="preserve"> </w:t>
      </w:r>
      <w:r w:rsidRPr="00B029DD">
        <w:t xml:space="preserve">(sprat) </w:t>
      </w:r>
      <w:r w:rsidR="00295283">
        <w:fldChar w:fldCharType="begin"/>
      </w:r>
      <w:r w:rsidR="00295283">
        <w:instrText xml:space="preserve"> ADDIN EN.CITE &lt;EndNote&gt;&lt;Cite&gt;&lt;Author&gt;Mortensen&lt;/Author&gt;&lt;Year&gt;1999&lt;/Year&gt;&lt;RecNum&gt;46496&lt;/RecNum&gt;&lt;IDText&gt;24888&lt;/IDText&gt;&lt;DisplayText&gt;(Mortensen et al. 1999)&lt;/DisplayText&gt;&lt;record&gt;&lt;rec-number&gt;46496&lt;/rec-number&gt;&lt;foreign-keys&gt;&lt;key app="EN" db-id="90awwt25bdptwtee25dppx5jwvddp2str0sz" timestamp="1663641892" guid="c607eb6c-b4c9-4ed3-ae01-d26591482670"&gt;46496&lt;/key&gt;&lt;/foreign-keys&gt;&lt;ref-type name="Journal Articles"&gt;17&lt;/ref-type&gt;&lt;contributors&gt;&lt;authors&gt;&lt;author&gt;Mortensen,H.F.&lt;/author&gt;&lt;author&gt;Heuer, O.E.&lt;/author&gt;&lt;author&gt;Lorenzen,N.&lt;/author&gt;&lt;author&gt;Olesen, N.J.&lt;/author&gt;&lt;/authors&gt;&lt;/contributors&gt;&lt;titles&gt;&lt;title&gt;Isolation of viral haemorrhagic septicaemia virus (VHSV) from wild marine fish species in the Baltic Sea, Kattegat, Skagerrak and the North Sea&lt;/title&gt;&lt;secondary-title&gt;Virus Research&lt;/secondary-title&gt;&lt;/titles&gt;&lt;periodical&gt;&lt;full-title&gt;Virus Research&lt;/full-title&gt;&lt;/periodical&gt;&lt;pages&gt;95-106&lt;/pages&gt;&lt;volume&gt;63&lt;/volume&gt;&lt;number&gt;1-2&lt;/number&gt;&lt;dates&gt;&lt;year&gt;1999&lt;/year&gt;&lt;/dates&gt;&lt;orig-pub&gt;\\ACT001CL04FS07\BIOSECURITYDATA$\E Library\Animal Catalogue\M\Mortensen et al 1999 EN24888.pdf&lt;/orig-pub&gt;&lt;label&gt;24888&lt;/label&gt;&lt;urls&gt;&lt;/urls&gt;&lt;custom1&gt;sturgeon_BM&lt;/custom1&gt;&lt;electronic-resource-num&gt;https://doi.org/10.1016/s0168-1702(99)00062-3&lt;/electronic-resource-num&gt;&lt;/record&gt;&lt;/Cite&gt;&lt;/EndNote&gt;</w:instrText>
      </w:r>
      <w:r w:rsidR="00295283">
        <w:fldChar w:fldCharType="separate"/>
      </w:r>
      <w:r w:rsidR="00295283">
        <w:rPr>
          <w:noProof/>
        </w:rPr>
        <w:t>(Mortensen et al. 1999)</w:t>
      </w:r>
      <w:r w:rsidR="00295283">
        <w:fldChar w:fldCharType="end"/>
      </w:r>
    </w:p>
    <w:p w14:paraId="0222BD9C" w14:textId="3F6E93A7" w:rsidR="00B31092" w:rsidRPr="00B029DD" w:rsidRDefault="00B31092" w:rsidP="00B029DD">
      <w:pPr>
        <w:pStyle w:val="ListBullet"/>
      </w:pPr>
      <w:r>
        <w:rPr>
          <w:rStyle w:val="Emphasis"/>
        </w:rPr>
        <w:t xml:space="preserve">Symphodus melops </w:t>
      </w:r>
      <w:r w:rsidR="00B029DD" w:rsidRPr="00B31092">
        <w:rPr>
          <w:rStyle w:val="Emphasis"/>
          <w:i w:val="0"/>
          <w:iCs w:val="0"/>
          <w:vertAlign w:val="superscript"/>
        </w:rPr>
        <w:t>N</w:t>
      </w:r>
      <w:r>
        <w:rPr>
          <w:rStyle w:val="Emphasis"/>
        </w:rPr>
        <w:t xml:space="preserve"> </w:t>
      </w:r>
      <w:r w:rsidRPr="00B029DD">
        <w:t xml:space="preserve">(corkwing wrasse) </w:t>
      </w:r>
      <w:r w:rsidR="00295283">
        <w:fldChar w:fldCharType="begin"/>
      </w:r>
      <w:r w:rsidR="00295283">
        <w:instrText xml:space="preserve"> ADDIN EN.CITE &lt;EndNote&gt;&lt;Cite&gt;&lt;Author&gt;Munro&lt;/Author&gt;&lt;Year&gt;2015&lt;/Year&gt;&lt;RecNum&gt;46567&lt;/RecNum&gt;&lt;IDText&gt;24949&lt;/IDText&gt;&lt;DisplayText&gt;(Munro et al. 2015)&lt;/DisplayText&gt;&lt;record&gt;&lt;rec-number&gt;46567&lt;/rec-number&gt;&lt;foreign-keys&gt;&lt;key app="EN" db-id="90awwt25bdptwtee25dppx5jwvddp2str0sz" timestamp="1665361583" guid="bca37f79-e658-4c8a-9bd8-e8add0304f10"&gt;46567&lt;/key&gt;&lt;/foreign-keys&gt;&lt;ref-type name="Journal Articles"&gt;17&lt;/ref-type&gt;&lt;contributors&gt;&lt;authors&gt;&lt;author&gt;Munro, E.S.&lt;/author&gt;&lt;author&gt;McIntosh, R.E.&lt;/author&gt;&lt;author&gt;Weir, S.J.&lt;/author&gt;&lt;author&gt;Noguera, P.A.&lt;/author&gt;&lt;author&gt;Sandilands, J.M.&lt;/author&gt;&lt;author&gt;Matejusova, I.&lt;/author&gt;&lt;author&gt;Mayes, A.S.&lt;/author&gt;&lt;author&gt;Smith, R.&lt;/author&gt;&lt;/authors&gt;&lt;/contributors&gt;&lt;titles&gt;&lt;title&gt;A mortality event in wrasse species (Labridae) associated with the presence of viral haemorrhagic septicaemia virus&lt;/title&gt;&lt;secondary-title&gt;Journal of Fish Diseases&lt;/secondary-title&gt;&lt;/titles&gt;&lt;periodical&gt;&lt;full-title&gt;Journal of Fish Diseases&lt;/full-title&gt;&lt;/periodical&gt;&lt;pages&gt;335-341&lt;/pages&gt;&lt;volume&gt;38&lt;/volume&gt;&lt;number&gt;4&lt;/number&gt;&lt;dates&gt;&lt;year&gt;2015&lt;/year&gt;&lt;/dates&gt;&lt;orig-pub&gt;\\ACT001CL04FS07\BIOSECURITYDATA$\E Library\Animal Catalogue\M\Munro et al 2015 EN24949.pdf&lt;/orig-pub&gt;&lt;label&gt;24949&lt;/label&gt;&lt;urls&gt;&lt;/urls&gt;&lt;custom1&gt;sturgeon_BM&lt;/custom1&gt;&lt;electronic-resource-num&gt;https://doi.org/10.1111/jfd.12237&lt;/electronic-resource-num&gt;&lt;/record&gt;&lt;/Cite&gt;&lt;/EndNote&gt;</w:instrText>
      </w:r>
      <w:r w:rsidR="00295283">
        <w:fldChar w:fldCharType="separate"/>
      </w:r>
      <w:r w:rsidR="00295283">
        <w:rPr>
          <w:noProof/>
        </w:rPr>
        <w:t>(Munro et al. 2015)</w:t>
      </w:r>
      <w:r w:rsidR="00295283">
        <w:fldChar w:fldCharType="end"/>
      </w:r>
    </w:p>
    <w:p w14:paraId="09D0BAFA" w14:textId="59C29A46" w:rsidR="00B31092" w:rsidRPr="00B029DD" w:rsidRDefault="00B31092" w:rsidP="00B029DD">
      <w:pPr>
        <w:pStyle w:val="ListBullet"/>
      </w:pPr>
      <w:r>
        <w:rPr>
          <w:rStyle w:val="Emphasis"/>
        </w:rPr>
        <w:t xml:space="preserve">Thymallus thymallus </w:t>
      </w:r>
      <w:r w:rsidR="00B029DD" w:rsidRPr="00B31092">
        <w:rPr>
          <w:rStyle w:val="Emphasis"/>
          <w:i w:val="0"/>
          <w:iCs w:val="0"/>
          <w:vertAlign w:val="superscript"/>
        </w:rPr>
        <w:t>N</w:t>
      </w:r>
      <w:r>
        <w:rPr>
          <w:rStyle w:val="Emphasis"/>
        </w:rPr>
        <w:t xml:space="preserve"> </w:t>
      </w:r>
      <w:r w:rsidRPr="00B029DD">
        <w:t>(grayling) (</w:t>
      </w:r>
      <w:r w:rsidR="00295283">
        <w:fldChar w:fldCharType="begin"/>
      </w:r>
      <w:r w:rsidR="00295283">
        <w:instrText xml:space="preserve"> ADDIN EN.CITE &lt;EndNote&gt;&lt;Cite&gt;&lt;Author&gt;Wizigmann&lt;/Author&gt;&lt;Year&gt;1980&lt;/Year&gt;&lt;RecNum&gt;46516&lt;/RecNum&gt;&lt;IDText&gt;24907&lt;/IDText&gt;&lt;DisplayText&gt;(Wizigmann, Baath &amp;amp; Hoffmann 1980)&lt;/DisplayText&gt;&lt;record&gt;&lt;rec-number&gt;46516&lt;/rec-number&gt;&lt;foreign-keys&gt;&lt;key app="EN" db-id="90awwt25bdptwtee25dppx5jwvddp2str0sz" timestamp="1663641895" guid="72cd16e0-3bc0-4590-8de6-ecd3654d52d0"&gt;46516&lt;/key&gt;&lt;/foreign-keys&gt;&lt;ref-type name="Journal Articles"&gt;17&lt;/ref-type&gt;&lt;contributors&gt;&lt;authors&gt;&lt;author&gt;Wizigmann, G.&lt;/author&gt;&lt;author&gt;Baath, C.&lt;/author&gt;&lt;author&gt;Hoffmann, R.&lt;/author&gt;&lt;/authors&gt;&lt;/contributors&gt;&lt;titles&gt;&lt;title&gt;Isolierung des Virus der viralen hamorrhagischen Septikamie (VHS) aus Regenbogenforellen-, Hecht- und Aschenbrut&lt;/title&gt;&lt;secondary-title&gt;Zentralblatt fur Veterinarmedizin&lt;/secondary-title&gt;&lt;translated-title&gt;Isolation of Viral hemorrhagic septicemia (VHS) virus Rainbow trout, pike and ash brood&lt;/translated-title&gt;&lt;/titles&gt;&lt;pages&gt;79-81&lt;/pages&gt;&lt;volume&gt;27B&lt;/volume&gt;&lt;dates&gt;&lt;year&gt;1980&lt;/year&gt;&lt;/dates&gt;&lt;label&gt;24907&lt;/label&gt;&lt;urls&gt;&lt;/urls&gt;&lt;custom1&gt;sturgeon_BM&lt;/custom1&gt;&lt;language&gt;German&lt;/language&gt;&lt;/record&gt;&lt;/Cite&gt;&lt;/EndNote&gt;</w:instrText>
      </w:r>
      <w:r w:rsidR="00295283">
        <w:fldChar w:fldCharType="separate"/>
      </w:r>
      <w:r w:rsidR="00295283">
        <w:rPr>
          <w:noProof/>
        </w:rPr>
        <w:t>(Wizigmann, Baath &amp; Hoffmann 1980)</w:t>
      </w:r>
      <w:r w:rsidR="00295283">
        <w:fldChar w:fldCharType="end"/>
      </w:r>
      <w:r w:rsidRPr="00B029DD">
        <w:t xml:space="preserve"> cited in </w:t>
      </w:r>
      <w:r w:rsidR="00295283">
        <w:fldChar w:fldCharType="begin">
          <w:fldData xml:space="preserve">PEVuZE5vdGU+PENpdGU+PEF1dGhvcj5Ta2FsbDwvQXV0aG9yPjxZZWFyPjIwMDU8L1llYXI+PFJl
Y051bT4xMTQxMzwvUmVjTnVtPjxJRFRleHQ+MTM3MTM8L0lEVGV4dD48RGlzcGxheVRleHQ+KFNr
YWxsLCBPbGVzZW4gJmFtcDsgTWVsbGVyZ2FhcmQgMjAwNWIpPC9EaXNwbGF5VGV4dD48cmVjb3Jk
PjxyZWMtbnVtYmVyPjExNDEzPC9yZWMtbnVtYmVyPjxmb3JlaWduLWtleXM+PGtleSBhcHA9IkVO
IiBkYi1pZD0iOTBhd3d0MjViZHB0d3RlZTI1ZHBweDVqd3ZkZHAyc3RyMHN6IiB0aW1lc3RhbXA9
IjE2NTIzOTc1NTIiIGd1aWQ9IjBjNDNlOTZkLTlhYzItNGEwYS04MTkwLWI0OGUxMDUyOWNiYSI+
MTE0MTM8L2tleT48L2ZvcmVpZ24ta2V5cz48cmVmLXR5cGUgbmFtZT0iSm91cm5hbCBBcnRpY2xl
cyI+MTc8L3JlZi10eXBlPjxjb250cmlidXRvcnM+PGF1dGhvcnM+PGF1dGhvcj5Ta2FsbCwgSC5G
LjwvYXV0aG9yPjxhdXRob3I+T2xlc2VuLCBOLkouPC9hdXRob3I+PGF1dGhvcj5NZWxsZXJnYWFy
ZCwgUy48L2F1dGhvcj48L2F1dGhvcnM+PC9jb250cmlidXRvcnM+PHRpdGxlcz48dGl0bGU+Vmly
YWwgaGFlbW9ycmhhZ2ljIHNlcHRpY2FlbWlhIHZpcnVzIGluIG1hcmluZSBmaXNoIGFuZCBpdHMg
aW1wbGljYXRpb25zIGZvciBmaXNoIGZhcm1pbmcgLSBhIHJldmlldzwvdGl0bGU+PHNlY29uZGFy
eS10aXRsZT5Kb3VybmFsIG9mIEZpc2ggRGlzZWFzZXM8L3NlY29uZGFyeS10aXRsZT48L3RpdGxl
cz48cGVyaW9kaWNhbD48ZnVsbC10aXRsZT5Kb3VybmFsIG9mIEZpc2ggRGlzZWFzZXM8L2Z1bGwt
dGl0bGU+PC9wZXJpb2RpY2FsPjxwYWdlcz41MDktNTI5PC9wYWdlcz48dm9sdW1lPjI4PC92b2x1
bWU+PG51bWJlcj45PC9udW1iZXI+PGtleXdvcmRzPjxrZXl3b3JkPkFtZXJpY2E8L2tleXdvcmQ+
PGtleXdvcmQ+QXF1YWN1bHR1cmU8L2tleXdvcmQ+PGtleXdvcmQ+QXNpYTwva2V5d29yZD48a2V5
d29yZD5BdGxhbnRpYzwva2V5d29yZD48a2V5d29yZD5BdGxhbnRpYyBzYWxtb248L2tleXdvcmQ+
PGtleXdvcmQ+QmFsdGljIFNlYTwva2V5d29yZD48a2V5d29yZD5Db2Q8L2tleXdvcmQ+PGtleXdv
cmQ+RW5kZW1pYzwva2V5d29yZD48a2V5d29yZD5FbnZpcm9ubWVudDwva2V5d29yZD48a2V5d29y
ZD5FdXJvcGU8L2tleXdvcmQ+PGtleXdvcmQ+RXVyb3BlYW48L2tleXdvcmQ+PGtleXdvcmQ+RmFy
bWluZzwva2V5d29yZD48a2V5d29yZD5GaXNoPC9rZXl3b3JkPjxrZXl3b3JkPkZyZXNod2F0ZXI8
L2tleXdvcmQ+PGtleXdvcmQ+R2Vub3R5cGluZzwva2V5d29yZD48a2V5d29yZD5Hcm91cDwva2V5
d29yZD48a2V5d29yZD5Hcm91cHM8L2tleXdvcmQ+PGtleXdvcmQ+SGFlbW9ycmhhZ2ljIHNlcHRp
Y2FlbWlhPC9rZXl3b3JkPjxrZXl3b3JkPkhlcnJpbmc8L2tleXdvcmQ+PGtleXdvcmQ+SW1wbGlj
YXRpb25zPC9rZXl3b3JkPjxrZXl3b3JkPkludHJvZHVjdGlvbjwva2V5d29yZD48a2V5d29yZD5J
c29sYXRlPC9rZXl3b3JkPjxrZXl3b3JkPklzb2xhdGVzPC9rZXl3b3JkPjxrZXl3b3JkPklzb2xh
dGlvbjwva2V5d29yZD48a2V5d29yZD5Mb3cgcGF0aG9nZW5pY2l0eTwva2V5d29yZD48a2V5d29y
ZD5NYXJpbmU8L2tleXdvcmQ+PGtleXdvcmQ+TWFyaW5lIGVudmlyb25tZW50PC9rZXl3b3JkPjxr
ZXl3b3JkPk1hcmluZSBmaXNoPC9rZXl3b3JkPjxrZXl3b3JkPk1lYXN1cmVzPC9rZXl3b3JkPjxr
ZXl3b3JkPm5vcnRoPC9rZXl3b3JkPjxrZXl3b3JkPk5vcnRoIEFtZXJpY2E8L2tleXdvcmQ+PGtl
eXdvcmQ+Tm9ydGhlcm48L2tleXdvcmQ+PGtleXdvcmQ+Tm9ydGhlcm4gaGVtaXNwaGVyZTwva2V5
d29yZD48a2V5d29yZD5Ob3J3YXk8L2tleXdvcmQ+PGtleXdvcmQ+UGF0aG9nZW5pYzwva2V5d29y
ZD48a2V5d29yZD5QYXRob2dlbmljaXR5PC9rZXl3b3JkPjxrZXl3b3JkPlJhaW5ib3cgdHJvdXQ8
L2tleXdvcmQ+PGtleXdvcmQ+cmV2aWV3PC9rZXl3b3JkPjxrZXl3b3JkPlNhbG1vbjwva2V5d29y
ZD48a2V5d29yZD5TY290bGFuZDwva2V5d29yZD48a2V5d29yZD5TZXB0aWNhZW1pYTwva2V5d29y
ZD48a2V5d29yZD5TcGVjaWVzPC9rZXl3b3JkPjxrZXl3b3JkPlRyYW5zZmVyPC9rZXl3b3JkPjxr
ZXl3b3JkPlRyb3V0PC9rZXl3b3JkPjxrZXl3b3JkPlR1cmJvdDwva2V5d29yZD48a2V5d29yZD5W
SFNWPC9rZXl3b3JkPjxrZXl3b3JkPlZpcmFsPC9rZXl3b3JkPjxrZXl3b3JkPnZpcmFsIGhhZW1v
cnJoYWdpYyBzZXB0aWNhZW1pYTwva2V5d29yZD48a2V5d29yZD5WaXJhbCBoYWVtb3JyaGFnaWMg
c2VwdGljYWVtaWEgdmlydXM8L2tleXdvcmQ+PGtleXdvcmQ+VmlydXM8L2tleXdvcmQ+PGtleXdv
cmQ+V2F0ZXI8L2tleXdvcmQ+PGtleXdvcmQ+V2lsZDwva2V5d29yZD48L2tleXdvcmRzPjxkYXRl
cz48eWVhcj4yMDA1PC95ZWFyPjxwdWItZGF0ZXM+PGRhdGU+MiBNYXkgMjAyMzwvZGF0ZT48L3B1
Yi1kYXRlcz48L2RhdGVzPjxvcmlnLXB1Yj5cXEFDVDAwMUNMMDRGUzA3XEJJT1NFQ1VSSVRZREFU
QSRcRSBMaWJyYXJ5XEFuaW1hbCBDYXRhbG9ndWVcUzwvb3JpZy1wdWI+PGxhYmVsPjEzNzEzPC9s
YWJlbD48dXJscz48L3VybHM+PGN1c3RvbTE+YXF1YXRpY3MgZ208L2N1c3RvbTE+PGVsZWN0cm9u
aWMtcmVzb3VyY2UtbnVtPmh0dHBzOi8vZG9pLm9yZy8xMC4xMTExL2ouMTM2NS0yNzYxLjIwMDUu
MDA2NTQueDwvZWxlY3Ryb25pYy1yZXNvdXJjZS1udW0+PG1vZGlmaWVkLWRhdGU+NzU5MDQ8L21v
ZGlmaWVkLWRhdGU+PC9yZWNvcmQ+PC9DaXRlPjwvRW5kTm90ZT5=
</w:fldData>
        </w:fldChar>
      </w:r>
      <w:r w:rsidR="00295283">
        <w:instrText xml:space="preserve"> ADDIN EN.CITE </w:instrText>
      </w:r>
      <w:r w:rsidR="00295283">
        <w:fldChar w:fldCharType="begin">
          <w:fldData xml:space="preserve">PEVuZE5vdGU+PENpdGU+PEF1dGhvcj5Ta2FsbDwvQXV0aG9yPjxZZWFyPjIwMDU8L1llYXI+PFJl
Y051bT4xMTQxMzwvUmVjTnVtPjxJRFRleHQ+MTM3MTM8L0lEVGV4dD48RGlzcGxheVRleHQ+KFNr
YWxsLCBPbGVzZW4gJmFtcDsgTWVsbGVyZ2FhcmQgMjAwNWIpPC9EaXNwbGF5VGV4dD48cmVjb3Jk
PjxyZWMtbnVtYmVyPjExNDEzPC9yZWMtbnVtYmVyPjxmb3JlaWduLWtleXM+PGtleSBhcHA9IkVO
IiBkYi1pZD0iOTBhd3d0MjViZHB0d3RlZTI1ZHBweDVqd3ZkZHAyc3RyMHN6IiB0aW1lc3RhbXA9
IjE2NTIzOTc1NTIiIGd1aWQ9IjBjNDNlOTZkLTlhYzItNGEwYS04MTkwLWI0OGUxMDUyOWNiYSI+
MTE0MTM8L2tleT48L2ZvcmVpZ24ta2V5cz48cmVmLXR5cGUgbmFtZT0iSm91cm5hbCBBcnRpY2xl
cyI+MTc8L3JlZi10eXBlPjxjb250cmlidXRvcnM+PGF1dGhvcnM+PGF1dGhvcj5Ta2FsbCwgSC5G
LjwvYXV0aG9yPjxhdXRob3I+T2xlc2VuLCBOLkouPC9hdXRob3I+PGF1dGhvcj5NZWxsZXJnYWFy
ZCwgUy48L2F1dGhvcj48L2F1dGhvcnM+PC9jb250cmlidXRvcnM+PHRpdGxlcz48dGl0bGU+Vmly
YWwgaGFlbW9ycmhhZ2ljIHNlcHRpY2FlbWlhIHZpcnVzIGluIG1hcmluZSBmaXNoIGFuZCBpdHMg
aW1wbGljYXRpb25zIGZvciBmaXNoIGZhcm1pbmcgLSBhIHJldmlldzwvdGl0bGU+PHNlY29uZGFy
eS10aXRsZT5Kb3VybmFsIG9mIEZpc2ggRGlzZWFzZXM8L3NlY29uZGFyeS10aXRsZT48L3RpdGxl
cz48cGVyaW9kaWNhbD48ZnVsbC10aXRsZT5Kb3VybmFsIG9mIEZpc2ggRGlzZWFzZXM8L2Z1bGwt
dGl0bGU+PC9wZXJpb2RpY2FsPjxwYWdlcz41MDktNTI5PC9wYWdlcz48dm9sdW1lPjI4PC92b2x1
bWU+PG51bWJlcj45PC9udW1iZXI+PGtleXdvcmRzPjxrZXl3b3JkPkFtZXJpY2E8L2tleXdvcmQ+
PGtleXdvcmQ+QXF1YWN1bHR1cmU8L2tleXdvcmQ+PGtleXdvcmQ+QXNpYTwva2V5d29yZD48a2V5
d29yZD5BdGxhbnRpYzwva2V5d29yZD48a2V5d29yZD5BdGxhbnRpYyBzYWxtb248L2tleXdvcmQ+
PGtleXdvcmQ+QmFsdGljIFNlYTwva2V5d29yZD48a2V5d29yZD5Db2Q8L2tleXdvcmQ+PGtleXdv
cmQ+RW5kZW1pYzwva2V5d29yZD48a2V5d29yZD5FbnZpcm9ubWVudDwva2V5d29yZD48a2V5d29y
ZD5FdXJvcGU8L2tleXdvcmQ+PGtleXdvcmQ+RXVyb3BlYW48L2tleXdvcmQ+PGtleXdvcmQ+RmFy
bWluZzwva2V5d29yZD48a2V5d29yZD5GaXNoPC9rZXl3b3JkPjxrZXl3b3JkPkZyZXNod2F0ZXI8
L2tleXdvcmQ+PGtleXdvcmQ+R2Vub3R5cGluZzwva2V5d29yZD48a2V5d29yZD5Hcm91cDwva2V5
d29yZD48a2V5d29yZD5Hcm91cHM8L2tleXdvcmQ+PGtleXdvcmQ+SGFlbW9ycmhhZ2ljIHNlcHRp
Y2FlbWlhPC9rZXl3b3JkPjxrZXl3b3JkPkhlcnJpbmc8L2tleXdvcmQ+PGtleXdvcmQ+SW1wbGlj
YXRpb25zPC9rZXl3b3JkPjxrZXl3b3JkPkludHJvZHVjdGlvbjwva2V5d29yZD48a2V5d29yZD5J
c29sYXRlPC9rZXl3b3JkPjxrZXl3b3JkPklzb2xhdGVzPC9rZXl3b3JkPjxrZXl3b3JkPklzb2xh
dGlvbjwva2V5d29yZD48a2V5d29yZD5Mb3cgcGF0aG9nZW5pY2l0eTwva2V5d29yZD48a2V5d29y
ZD5NYXJpbmU8L2tleXdvcmQ+PGtleXdvcmQ+TWFyaW5lIGVudmlyb25tZW50PC9rZXl3b3JkPjxr
ZXl3b3JkPk1hcmluZSBmaXNoPC9rZXl3b3JkPjxrZXl3b3JkPk1lYXN1cmVzPC9rZXl3b3JkPjxr
ZXl3b3JkPm5vcnRoPC9rZXl3b3JkPjxrZXl3b3JkPk5vcnRoIEFtZXJpY2E8L2tleXdvcmQ+PGtl
eXdvcmQ+Tm9ydGhlcm48L2tleXdvcmQ+PGtleXdvcmQ+Tm9ydGhlcm4gaGVtaXNwaGVyZTwva2V5
d29yZD48a2V5d29yZD5Ob3J3YXk8L2tleXdvcmQ+PGtleXdvcmQ+UGF0aG9nZW5pYzwva2V5d29y
ZD48a2V5d29yZD5QYXRob2dlbmljaXR5PC9rZXl3b3JkPjxrZXl3b3JkPlJhaW5ib3cgdHJvdXQ8
L2tleXdvcmQ+PGtleXdvcmQ+cmV2aWV3PC9rZXl3b3JkPjxrZXl3b3JkPlNhbG1vbjwva2V5d29y
ZD48a2V5d29yZD5TY290bGFuZDwva2V5d29yZD48a2V5d29yZD5TZXB0aWNhZW1pYTwva2V5d29y
ZD48a2V5d29yZD5TcGVjaWVzPC9rZXl3b3JkPjxrZXl3b3JkPlRyYW5zZmVyPC9rZXl3b3JkPjxr
ZXl3b3JkPlRyb3V0PC9rZXl3b3JkPjxrZXl3b3JkPlR1cmJvdDwva2V5d29yZD48a2V5d29yZD5W
SFNWPC9rZXl3b3JkPjxrZXl3b3JkPlZpcmFsPC9rZXl3b3JkPjxrZXl3b3JkPnZpcmFsIGhhZW1v
cnJoYWdpYyBzZXB0aWNhZW1pYTwva2V5d29yZD48a2V5d29yZD5WaXJhbCBoYWVtb3JyaGFnaWMg
c2VwdGljYWVtaWEgdmlydXM8L2tleXdvcmQ+PGtleXdvcmQ+VmlydXM8L2tleXdvcmQ+PGtleXdv
cmQ+V2F0ZXI8L2tleXdvcmQ+PGtleXdvcmQ+V2lsZDwva2V5d29yZD48L2tleXdvcmRzPjxkYXRl
cz48eWVhcj4yMDA1PC95ZWFyPjxwdWItZGF0ZXM+PGRhdGU+MiBNYXkgMjAyMzwvZGF0ZT48L3B1
Yi1kYXRlcz48L2RhdGVzPjxvcmlnLXB1Yj5cXEFDVDAwMUNMMDRGUzA3XEJJT1NFQ1VSSVRZREFU
QSRcRSBMaWJyYXJ5XEFuaW1hbCBDYXRhbG9ndWVcUzwvb3JpZy1wdWI+PGxhYmVsPjEzNzEzPC9s
YWJlbD48dXJscz48L3VybHM+PGN1c3RvbTE+YXF1YXRpY3MgZ208L2N1c3RvbTE+PGVsZWN0cm9u
aWMtcmVzb3VyY2UtbnVtPmh0dHBzOi8vZG9pLm9yZy8xMC4xMTExL2ouMTM2NS0yNzYxLjIwMDUu
MDA2NTQueDwvZWxlY3Ryb25pYy1yZXNvdXJjZS1udW0+PG1vZGlmaWVkLWRhdGU+NzU5MDQ8L21v
ZGlmaWVkLWRhdGU+PC9yZWNvcmQ+PC9DaXRlPjwvRW5kTm90ZT5=
</w:fldData>
        </w:fldChar>
      </w:r>
      <w:r w:rsidR="00295283">
        <w:instrText xml:space="preserve"> ADDIN EN.CITE.DATA </w:instrText>
      </w:r>
      <w:r w:rsidR="00295283">
        <w:fldChar w:fldCharType="end"/>
      </w:r>
      <w:r w:rsidR="00295283">
        <w:fldChar w:fldCharType="separate"/>
      </w:r>
      <w:r w:rsidR="00295283">
        <w:rPr>
          <w:noProof/>
        </w:rPr>
        <w:t>(Skall, Olesen &amp; Mellergaard 2005b)</w:t>
      </w:r>
      <w:r w:rsidR="00295283">
        <w:fldChar w:fldCharType="end"/>
      </w:r>
      <w:r w:rsidRPr="00B029DD">
        <w:t>)</w:t>
      </w:r>
    </w:p>
    <w:p w14:paraId="27A1D03B" w14:textId="2335E5CE" w:rsidR="00B31092" w:rsidRPr="00B029DD" w:rsidRDefault="00B31092" w:rsidP="00B029DD">
      <w:pPr>
        <w:pStyle w:val="ListBullet"/>
      </w:pPr>
      <w:r>
        <w:rPr>
          <w:rStyle w:val="Emphasis"/>
        </w:rPr>
        <w:t xml:space="preserve">Thaleichthys pacificus </w:t>
      </w:r>
      <w:r w:rsidR="00B029DD" w:rsidRPr="00B31092">
        <w:rPr>
          <w:rStyle w:val="Emphasis"/>
          <w:i w:val="0"/>
          <w:iCs w:val="0"/>
          <w:vertAlign w:val="superscript"/>
        </w:rPr>
        <w:t>N</w:t>
      </w:r>
      <w:r>
        <w:rPr>
          <w:rStyle w:val="Emphasis"/>
        </w:rPr>
        <w:t xml:space="preserve"> </w:t>
      </w:r>
      <w:r w:rsidRPr="00B029DD">
        <w:t xml:space="preserve">(eulachon) </w:t>
      </w:r>
      <w:r w:rsidR="00295283">
        <w:fldChar w:fldCharType="begin">
          <w:fldData xml:space="preserve">PEVuZE5vdGU+PENpdGU+PEF1dGhvcj5IZWRyaWNrPC9BdXRob3I+PFllYXI+MjAwMzwvWWVhcj48
UmVjTnVtPjk3NDk8L1JlY051bT48SURUZXh0PjY1Njk8L0lEVGV4dD48RGlzcGxheVRleHQ+KEhl
ZHJpY2sgZXQgYWwuIDIwMDMpPC9EaXNwbGF5VGV4dD48cmVjb3JkPjxyZWMtbnVtYmVyPjk3NDk8
L3JlYy1udW1iZXI+PGZvcmVpZ24ta2V5cz48a2V5IGFwcD0iRU4iIGRiLWlkPSI5MGF3d3QyNWJk
cHR3dGVlMjVkcHB4NWp3dmRkcDJzdHIwc3oiIHRpbWVzdGFtcD0iMTY1MjM5NzM5MyIgZ3VpZD0i
OTg5MDk4ZmItZWUyOS00ODRhLThmZjctMTBhZjIzNGVhNmU0Ij45NzQ5PC9rZXk+PC9mb3JlaWdu
LWtleXM+PHJlZi10eXBlIG5hbWU9IkpvdXJuYWwgQXJ0aWNsZXMiPjE3PC9yZWYtdHlwZT48Y29u
dHJpYnV0b3JzPjxhdXRob3JzPjxhdXRob3I+SGVkcmljaywgUi5QLjwvYXV0aG9yPjxhdXRob3I+
QmF0dHMsIFcuTi48L2F1dGhvcj48YXV0aG9yPll1biwgUy48L2F1dGhvcj48YXV0aG9yPlRyYXhs
ZXIsIEcuUy48L2F1dGhvcj48YXV0aG9yPkthdWZtYW4sIEouPC9hdXRob3I+PGF1dGhvcj5XaW50
b24sIEouUi48L2F1dGhvcj48L2F1dGhvcnM+PC9jb250cmlidXRvcnM+PHRpdGxlcz48dGl0bGU+
SG9zdCBhbmQgZ2VvZ3JhcGhpYyByYW5nZSBleHRlbnNpb25zIG9mIHRoZSBOb3J0aCBBbWVyaWNh
biBzdHJhaW4gb2YgdmlyYWwgaGVtb3JyaGFnaWMgc2VwdGljZW1pYSB2aXJ1czwvdGl0bGU+PHNl
Y29uZGFyeS10aXRsZT5EaXNlYXNlcyBvZiBBcXVhdGljIE9yZ2FuaXNtczwvc2Vjb25kYXJ5LXRp
dGxlPjwvdGl0bGVzPjxwZXJpb2RpY2FsPjxmdWxsLXRpdGxlPkRpc2Vhc2VzIG9mIEFxdWF0aWMg
T3JnYW5pc21zPC9mdWxsLXRpdGxlPjwvcGVyaW9kaWNhbD48cGFnZXM+MjExLTIyMDwvcGFnZXM+
PHZvbHVtZT41NTwvdm9sdW1lPjxudW1iZXI+MzwvbnVtYmVyPjxrZXl3b3Jkcz48a2V5d29yZD5B
bGFza2E8L2tleXdvcmQ+PGtleXdvcmQ+QnJpdGlzaCBDb2x1bWJpYTwva2V5d29yZD48a2V5d29y
ZD5DYWxpZm9ybmlhPC9rZXl3b3JkPjxrZXl3b3JkPkNhbmFkYTwva2V5d29yZD48a2V5d29yZD5D
bGluaWNhbDwva2V5d29yZD48a2V5d29yZD5DbGluaWNhbCBzaWduPC9rZXl3b3JkPjxrZXl3b3Jk
PkNsaW5pY2FsIHNpZ25zPC9rZXl3b3JkPjxrZXl3b3JkPkNvYXN0YWwgd2F0ZXJzPC9rZXl3b3Jk
PjxrZXl3b3JkPkNvbHVtYmlhPC9rZXl3b3JkPjxrZXl3b3JkPkNvbXBhcmlzb248L2tleXdvcmQ+
PGtleXdvcmQ+Q29tcGFyaXNvbnM8L2tleXdvcmQ+PGtleXdvcmQ+ZXBpZGVtaWM8L2tleXdvcmQ+
PGtleXdvcmQ+RmlzaDwva2V5d29yZD48a2V5d29yZD5HZW9ncmFwaGljPC9rZXl3b3JkPjxrZXl3
b3JkPkdlb2dyYXBoaWMgcmFuZ2U8L2tleXdvcmQ+PGtleXdvcmQ+R2x5Y29wcm90ZWluPC9rZXl3
b3JkPjxrZXl3b3JkPkdyb3VwPC9rZXl3b3JkPjxrZXl3b3JkPkdyb3Vwczwva2V5d29yZD48a2V5
d29yZD5IZW1vcnJoYWdpYyBzZXB0aWNlbWlhPC9rZXl3b3JkPjxrZXl3b3JkPkhvc3Q8L2tleXdv
cmQ+PGtleXdvcmQ+SG9zdHM8L2tleXdvcmQ+PGtleXdvcmQ+SW5mZWN0aW9uPC9rZXl3b3JkPjxr
ZXl3b3JkPklzbGFuZDwva2V5d29yZD48a2V5d29yZD5Jc29sYXRlPC9rZXl3b3JkPjxrZXl3b3Jk
Pklzb2xhdGVzPC9rZXl3b3JkPjxrZXl3b3JkPklzb2xhdGlvbjwva2V5d29yZD48a2V5d29yZD5M
ZXNpb25zPC9rZXl3b3JkPjxrZXl3b3JkPk1hcmluZTwva2V5d29yZD48a2V5d29yZD5NYXJpbmUg
ZmlzaDwva2V5d29yZD48a2V5d29yZD5Nb3J0YWxpdGllczwva2V5d29yZD48a2V5d29yZD5Nb3J0
YWxpdHk8L2tleXdvcmQ+PGtleXdvcmQ+TmV3IHZpcnVzPC9rZXl3b3JkPjxrZXl3b3JkPm5vcnRo
PC9rZXl3b3JkPjxrZXl3b3JkPk51Y2xlb3RpZGU8L2tleXdvcmQ+PGtleXdvcmQ+TnVjbGVvdGlk
ZSBzZXF1ZW5jZTwva2V5d29yZD48a2V5d29yZD5PcmVnb248L2tleXdvcmQ+PGtleXdvcmQ+UGFj
aWZpYzwva2V5d29yZD48a2V5d29yZD5Qb3B1bGF0aW9uPC9rZXl3b3JkPjxrZXl3b3JkPlByZXZh
bGVuY2U8L2tleXdvcmQ+PGtleXdvcmQ+UmFuZ2U8L2tleXdvcmQ+PGtleXdvcmQ+U2FsbW9uaWQ8
L2tleXdvcmQ+PGtleXdvcmQ+c2FsbW9uaWRzPC9rZXl3b3JkPjxrZXl3b3JkPlNhcmRpbm9wcyBz
YWdheDwva2V5d29yZD48a2V5d29yZD5TZXB0aWNlbWlhPC9rZXl3b3JkPjxrZXl3b3JkPlNlcXVl
bmNlPC9rZXl3b3JkPjxrZXl3b3JkPlNpZ248L2tleXdvcmQ+PGtleXdvcmQ+U2lnbnM8L2tleXdv
cmQ+PGtleXdvcmQ+U2tpbjwva2V5d29yZD48a2V5d29yZD5Ta2luIGxlc2lvbnM8L2tleXdvcmQ+
PGtleXdvcmQ+U291dGhlcm4gQ2FsaWZvcm5pYTwva2V5d29yZD48a2V5d29yZD5TcGVjaWVzPC9r
ZXl3b3JkPjxrZXl3b3JkPlN0cmFpbjwva2V5d29yZD48a2V5d29yZD5VU0E8L2tleXdvcmQ+PGtl
eXdvcmQ+VkhTVjwva2V5d29yZD48a2V5d29yZD5WaXJhbDwva2V5d29yZD48a2V5d29yZD5WaXJh
bCBoZW1vcnJoYWdpYyBzZXB0aWNlbWlhPC9rZXl3b3JkPjxrZXl3b3JkPlZpcmFsIGhlbW9ycmhh
Z2ljIHNlcHRpY2VtaWEgdmlydXM8L2tleXdvcmQ+PGtleXdvcmQ+VmlydXM8L2tleXdvcmQ+PGtl
eXdvcmQ+VmlydXMgaXNvbGF0aW9uPC9rZXl3b3JkPjxrZXl3b3JkPldhc2hpbmd0b248L2tleXdv
cmQ+PGtleXdvcmQ+V2F0ZXI8L2tleXdvcmQ+PC9rZXl3b3Jkcz48ZGF0ZXM+PHllYXI+MjAwMzwv
eWVhcj48L2RhdGVzPjxvcmlnLXB1Yj5cXEFDVDAwMUNMMDRGUzA3XEJJT1NFQ1VSSVRZREFUQSRc
RSBMaWJyYXJ5XEFuaW1hbCBDYXRhbG9ndWVcSDwvb3JpZy1wdWI+PGxhYmVsPjY1Njk8L2xhYmVs
Pjx1cmxzPjwvdXJscz48Y3VzdG9tMT5hcXVhdGljcyBnbTwvY3VzdG9tMT48ZWxlY3Ryb25pYy1y
ZXNvdXJjZS1udW0+aHR0cDovL3d3dy5pbnQtcmVzLmNvbS9hYnN0cmFjdHMvZGFvL3Y1NS9uMy9w
MjExLTIyMC88L2VsZWN0cm9uaWMtcmVzb3VyY2UtbnVtPjxtb2RpZmllZC1kYXRlPjc1ODA4PC9t
b2RpZmllZC1kYXRlPjwvcmVjb3JkPjwvQ2l0ZT48L0VuZE5vdGU+
</w:fldData>
        </w:fldChar>
      </w:r>
      <w:r w:rsidR="00295283">
        <w:instrText xml:space="preserve"> ADDIN EN.CITE </w:instrText>
      </w:r>
      <w:r w:rsidR="00295283">
        <w:fldChar w:fldCharType="begin">
          <w:fldData xml:space="preserve">PEVuZE5vdGU+PENpdGU+PEF1dGhvcj5IZWRyaWNrPC9BdXRob3I+PFllYXI+MjAwMzwvWWVhcj48
UmVjTnVtPjk3NDk8L1JlY051bT48SURUZXh0PjY1Njk8L0lEVGV4dD48RGlzcGxheVRleHQ+KEhl
ZHJpY2sgZXQgYWwuIDIwMDMpPC9EaXNwbGF5VGV4dD48cmVjb3JkPjxyZWMtbnVtYmVyPjk3NDk8
L3JlYy1udW1iZXI+PGZvcmVpZ24ta2V5cz48a2V5IGFwcD0iRU4iIGRiLWlkPSI5MGF3d3QyNWJk
cHR3dGVlMjVkcHB4NWp3dmRkcDJzdHIwc3oiIHRpbWVzdGFtcD0iMTY1MjM5NzM5MyIgZ3VpZD0i
OTg5MDk4ZmItZWUyOS00ODRhLThmZjctMTBhZjIzNGVhNmU0Ij45NzQ5PC9rZXk+PC9mb3JlaWdu
LWtleXM+PHJlZi10eXBlIG5hbWU9IkpvdXJuYWwgQXJ0aWNsZXMiPjE3PC9yZWYtdHlwZT48Y29u
dHJpYnV0b3JzPjxhdXRob3JzPjxhdXRob3I+SGVkcmljaywgUi5QLjwvYXV0aG9yPjxhdXRob3I+
QmF0dHMsIFcuTi48L2F1dGhvcj48YXV0aG9yPll1biwgUy48L2F1dGhvcj48YXV0aG9yPlRyYXhs
ZXIsIEcuUy48L2F1dGhvcj48YXV0aG9yPkthdWZtYW4sIEouPC9hdXRob3I+PGF1dGhvcj5XaW50
b24sIEouUi48L2F1dGhvcj48L2F1dGhvcnM+PC9jb250cmlidXRvcnM+PHRpdGxlcz48dGl0bGU+
SG9zdCBhbmQgZ2VvZ3JhcGhpYyByYW5nZSBleHRlbnNpb25zIG9mIHRoZSBOb3J0aCBBbWVyaWNh
biBzdHJhaW4gb2YgdmlyYWwgaGVtb3JyaGFnaWMgc2VwdGljZW1pYSB2aXJ1czwvdGl0bGU+PHNl
Y29uZGFyeS10aXRsZT5EaXNlYXNlcyBvZiBBcXVhdGljIE9yZ2FuaXNtczwvc2Vjb25kYXJ5LXRp
dGxlPjwvdGl0bGVzPjxwZXJpb2RpY2FsPjxmdWxsLXRpdGxlPkRpc2Vhc2VzIG9mIEFxdWF0aWMg
T3JnYW5pc21zPC9mdWxsLXRpdGxlPjwvcGVyaW9kaWNhbD48cGFnZXM+MjExLTIyMDwvcGFnZXM+
PHZvbHVtZT41NTwvdm9sdW1lPjxudW1iZXI+MzwvbnVtYmVyPjxrZXl3b3Jkcz48a2V5d29yZD5B
bGFza2E8L2tleXdvcmQ+PGtleXdvcmQ+QnJpdGlzaCBDb2x1bWJpYTwva2V5d29yZD48a2V5d29y
ZD5DYWxpZm9ybmlhPC9rZXl3b3JkPjxrZXl3b3JkPkNhbmFkYTwva2V5d29yZD48a2V5d29yZD5D
bGluaWNhbDwva2V5d29yZD48a2V5d29yZD5DbGluaWNhbCBzaWduPC9rZXl3b3JkPjxrZXl3b3Jk
PkNsaW5pY2FsIHNpZ25zPC9rZXl3b3JkPjxrZXl3b3JkPkNvYXN0YWwgd2F0ZXJzPC9rZXl3b3Jk
PjxrZXl3b3JkPkNvbHVtYmlhPC9rZXl3b3JkPjxrZXl3b3JkPkNvbXBhcmlzb248L2tleXdvcmQ+
PGtleXdvcmQ+Q29tcGFyaXNvbnM8L2tleXdvcmQ+PGtleXdvcmQ+ZXBpZGVtaWM8L2tleXdvcmQ+
PGtleXdvcmQ+RmlzaDwva2V5d29yZD48a2V5d29yZD5HZW9ncmFwaGljPC9rZXl3b3JkPjxrZXl3
b3JkPkdlb2dyYXBoaWMgcmFuZ2U8L2tleXdvcmQ+PGtleXdvcmQ+R2x5Y29wcm90ZWluPC9rZXl3
b3JkPjxrZXl3b3JkPkdyb3VwPC9rZXl3b3JkPjxrZXl3b3JkPkdyb3Vwczwva2V5d29yZD48a2V5
d29yZD5IZW1vcnJoYWdpYyBzZXB0aWNlbWlhPC9rZXl3b3JkPjxrZXl3b3JkPkhvc3Q8L2tleXdv
cmQ+PGtleXdvcmQ+SG9zdHM8L2tleXdvcmQ+PGtleXdvcmQ+SW5mZWN0aW9uPC9rZXl3b3JkPjxr
ZXl3b3JkPklzbGFuZDwva2V5d29yZD48a2V5d29yZD5Jc29sYXRlPC9rZXl3b3JkPjxrZXl3b3Jk
Pklzb2xhdGVzPC9rZXl3b3JkPjxrZXl3b3JkPklzb2xhdGlvbjwva2V5d29yZD48a2V5d29yZD5M
ZXNpb25zPC9rZXl3b3JkPjxrZXl3b3JkPk1hcmluZTwva2V5d29yZD48a2V5d29yZD5NYXJpbmUg
ZmlzaDwva2V5d29yZD48a2V5d29yZD5Nb3J0YWxpdGllczwva2V5d29yZD48a2V5d29yZD5Nb3J0
YWxpdHk8L2tleXdvcmQ+PGtleXdvcmQ+TmV3IHZpcnVzPC9rZXl3b3JkPjxrZXl3b3JkPm5vcnRo
PC9rZXl3b3JkPjxrZXl3b3JkPk51Y2xlb3RpZGU8L2tleXdvcmQ+PGtleXdvcmQ+TnVjbGVvdGlk
ZSBzZXF1ZW5jZTwva2V5d29yZD48a2V5d29yZD5PcmVnb248L2tleXdvcmQ+PGtleXdvcmQ+UGFj
aWZpYzwva2V5d29yZD48a2V5d29yZD5Qb3B1bGF0aW9uPC9rZXl3b3JkPjxrZXl3b3JkPlByZXZh
bGVuY2U8L2tleXdvcmQ+PGtleXdvcmQ+UmFuZ2U8L2tleXdvcmQ+PGtleXdvcmQ+U2FsbW9uaWQ8
L2tleXdvcmQ+PGtleXdvcmQ+c2FsbW9uaWRzPC9rZXl3b3JkPjxrZXl3b3JkPlNhcmRpbm9wcyBz
YWdheDwva2V5d29yZD48a2V5d29yZD5TZXB0aWNlbWlhPC9rZXl3b3JkPjxrZXl3b3JkPlNlcXVl
bmNlPC9rZXl3b3JkPjxrZXl3b3JkPlNpZ248L2tleXdvcmQ+PGtleXdvcmQ+U2lnbnM8L2tleXdv
cmQ+PGtleXdvcmQ+U2tpbjwva2V5d29yZD48a2V5d29yZD5Ta2luIGxlc2lvbnM8L2tleXdvcmQ+
PGtleXdvcmQ+U291dGhlcm4gQ2FsaWZvcm5pYTwva2V5d29yZD48a2V5d29yZD5TcGVjaWVzPC9r
ZXl3b3JkPjxrZXl3b3JkPlN0cmFpbjwva2V5d29yZD48a2V5d29yZD5VU0E8L2tleXdvcmQ+PGtl
eXdvcmQ+VkhTVjwva2V5d29yZD48a2V5d29yZD5WaXJhbDwva2V5d29yZD48a2V5d29yZD5WaXJh
bCBoZW1vcnJoYWdpYyBzZXB0aWNlbWlhPC9rZXl3b3JkPjxrZXl3b3JkPlZpcmFsIGhlbW9ycmhh
Z2ljIHNlcHRpY2VtaWEgdmlydXM8L2tleXdvcmQ+PGtleXdvcmQ+VmlydXM8L2tleXdvcmQ+PGtl
eXdvcmQ+VmlydXMgaXNvbGF0aW9uPC9rZXl3b3JkPjxrZXl3b3JkPldhc2hpbmd0b248L2tleXdv
cmQ+PGtleXdvcmQ+V2F0ZXI8L2tleXdvcmQ+PC9rZXl3b3Jkcz48ZGF0ZXM+PHllYXI+MjAwMzwv
eWVhcj48L2RhdGVzPjxvcmlnLXB1Yj5cXEFDVDAwMUNMMDRGUzA3XEJJT1NFQ1VSSVRZREFUQSRc
RSBMaWJyYXJ5XEFuaW1hbCBDYXRhbG9ndWVcSDwvb3JpZy1wdWI+PGxhYmVsPjY1Njk8L2xhYmVs
Pjx1cmxzPjwvdXJscz48Y3VzdG9tMT5hcXVhdGljcyBnbTwvY3VzdG9tMT48ZWxlY3Ryb25pYy1y
ZXNvdXJjZS1udW0+aHR0cDovL3d3dy5pbnQtcmVzLmNvbS9hYnN0cmFjdHMvZGFvL3Y1NS9uMy9w
MjExLTIyMC88L2VsZWN0cm9uaWMtcmVzb3VyY2UtbnVtPjxtb2RpZmllZC1kYXRlPjc1ODA4PC9t
b2RpZmllZC1kYXRlPjwvcmVjb3JkPjwvQ2l0ZT48L0VuZE5vdGU+
</w:fldData>
        </w:fldChar>
      </w:r>
      <w:r w:rsidR="00295283">
        <w:instrText xml:space="preserve"> ADDIN EN.CITE.DATA </w:instrText>
      </w:r>
      <w:r w:rsidR="00295283">
        <w:fldChar w:fldCharType="end"/>
      </w:r>
      <w:r w:rsidR="00295283">
        <w:fldChar w:fldCharType="separate"/>
      </w:r>
      <w:r w:rsidR="00295283">
        <w:rPr>
          <w:noProof/>
        </w:rPr>
        <w:t>(Hedrick et al. 2003)</w:t>
      </w:r>
      <w:r w:rsidR="00295283">
        <w:fldChar w:fldCharType="end"/>
      </w:r>
    </w:p>
    <w:p w14:paraId="05BE35E1" w14:textId="48548945" w:rsidR="00B31092" w:rsidRPr="00B029DD" w:rsidRDefault="00B31092" w:rsidP="00B029DD">
      <w:pPr>
        <w:pStyle w:val="ListBullet"/>
      </w:pPr>
      <w:r>
        <w:rPr>
          <w:rStyle w:val="Emphasis"/>
        </w:rPr>
        <w:t xml:space="preserve">Trachurus mediterraneus </w:t>
      </w:r>
      <w:r w:rsidR="00B029DD" w:rsidRPr="00B31092">
        <w:rPr>
          <w:rStyle w:val="Emphasis"/>
          <w:i w:val="0"/>
          <w:iCs w:val="0"/>
          <w:vertAlign w:val="superscript"/>
        </w:rPr>
        <w:t>N</w:t>
      </w:r>
      <w:r>
        <w:rPr>
          <w:rStyle w:val="Emphasis"/>
        </w:rPr>
        <w:t xml:space="preserve"> </w:t>
      </w:r>
      <w:r w:rsidRPr="00B029DD">
        <w:t xml:space="preserve">(Mediterranean horse mackerel) </w:t>
      </w:r>
      <w:r w:rsidR="00295283">
        <w:fldChar w:fldCharType="begin"/>
      </w:r>
      <w:r w:rsidR="00295283">
        <w:instrText xml:space="preserve"> ADDIN EN.CITE &lt;EndNote&gt;&lt;Cite&gt;&lt;Author&gt;Ogut&lt;/Author&gt;&lt;Year&gt;2014&lt;/Year&gt;&lt;RecNum&gt;46538&lt;/RecNum&gt;&lt;IDText&gt;24922&lt;/IDText&gt;&lt;DisplayText&gt;(Ogut &amp;amp; Altuntas 2014)&lt;/DisplayText&gt;&lt;record&gt;&lt;rec-number&gt;46538&lt;/rec-number&gt;&lt;foreign-keys&gt;&lt;key app="EN" db-id="90awwt25bdptwtee25dppx5jwvddp2str0sz" timestamp="1664166890" guid="776b2db5-9c55-4e55-847c-e2477264b9ff"&gt;46538&lt;/key&gt;&lt;/foreign-keys&gt;&lt;ref-type name="Journal Articles"&gt;17&lt;/ref-type&gt;&lt;contributors&gt;&lt;authors&gt;&lt;author&gt;Ogut, H.&lt;/author&gt;&lt;author&gt;Altuntas, C.&lt;/author&gt;&lt;/authors&gt;&lt;/contributors&gt;&lt;titles&gt;&lt;title&gt;Survey of viral haemorrhagic septicaemia virus in wild fishes in the southeastern Black Sea&lt;/title&gt;&lt;secondary-title&gt;Diseases of Aquatic Organisms&lt;/secondary-title&gt;&lt;/titles&gt;&lt;periodical&gt;&lt;full-title&gt;Diseases of Aquatic Organisms&lt;/full-title&gt;&lt;/periodical&gt;&lt;pages&gt;99-106&lt;/pages&gt;&lt;volume&gt;109&lt;/volume&gt;&lt;keywords&gt;&lt;keyword&gt;VHSV&lt;/keyword&gt;&lt;keyword&gt;Genotype Ie&lt;/keyword&gt;&lt;keyword&gt;Marine species&lt;/keyword&gt;&lt;keyword&gt;Prevalence&lt;/keyword&gt;&lt;keyword&gt;Turkey&lt;/keyword&gt;&lt;keyword&gt;Black Sea&lt;/keyword&gt;&lt;/keywords&gt;&lt;dates&gt;&lt;year&gt;2014&lt;/year&gt;&lt;/dates&gt;&lt;orig-pub&gt;\\ACT001CL04FS07\BIOSECURITYDATA$\E Library\Animal Catalogue\O\Ogut and Altuntas 2014 EN24922.pdf&lt;/orig-pub&gt;&lt;label&gt;24922&lt;/label&gt;&lt;urls&gt;&lt;/urls&gt;&lt;custom1&gt;sturgeon_BM&lt;/custom1&gt;&lt;electronic-resource-num&gt;https://www.int-res.com/articles/dao2014/109/d109p099.pdf&lt;/electronic-resource-num&gt;&lt;/record&gt;&lt;/Cite&gt;&lt;/EndNote&gt;</w:instrText>
      </w:r>
      <w:r w:rsidR="00295283">
        <w:fldChar w:fldCharType="separate"/>
      </w:r>
      <w:r w:rsidR="00295283">
        <w:rPr>
          <w:noProof/>
        </w:rPr>
        <w:t>(Ogut &amp; Altuntas 2014)</w:t>
      </w:r>
      <w:r w:rsidR="00295283">
        <w:fldChar w:fldCharType="end"/>
      </w:r>
    </w:p>
    <w:p w14:paraId="6D25A3C8" w14:textId="6A5B327F" w:rsidR="00B31092" w:rsidRDefault="00B31092" w:rsidP="00B029DD">
      <w:pPr>
        <w:pStyle w:val="ListBullet"/>
        <w:rPr>
          <w:rStyle w:val="Emphasis"/>
          <w:i w:val="0"/>
          <w:iCs w:val="0"/>
        </w:rPr>
      </w:pPr>
      <w:r>
        <w:rPr>
          <w:rStyle w:val="Emphasis"/>
        </w:rPr>
        <w:t xml:space="preserve">Trisopterus esmarkii </w:t>
      </w:r>
      <w:r w:rsidR="00B029DD" w:rsidRPr="00B31092">
        <w:rPr>
          <w:rStyle w:val="Emphasis"/>
          <w:i w:val="0"/>
          <w:iCs w:val="0"/>
          <w:vertAlign w:val="superscript"/>
        </w:rPr>
        <w:t>N</w:t>
      </w:r>
      <w:r>
        <w:rPr>
          <w:rStyle w:val="Emphasis"/>
        </w:rPr>
        <w:t xml:space="preserve"> </w:t>
      </w:r>
      <w:r w:rsidRPr="00B029DD">
        <w:t xml:space="preserve">(Norway pout) </w:t>
      </w:r>
      <w:r w:rsidR="00295283">
        <w:fldChar w:fldCharType="begin"/>
      </w:r>
      <w:r w:rsidR="00295283">
        <w:instrText xml:space="preserve"> ADDIN EN.CITE &lt;EndNote&gt;&lt;Cite&gt;&lt;Author&gt;Mortensen&lt;/Author&gt;&lt;Year&gt;1999&lt;/Year&gt;&lt;RecNum&gt;46496&lt;/RecNum&gt;&lt;IDText&gt;24888&lt;/IDText&gt;&lt;DisplayText&gt;(Mortensen et al. 1999)&lt;/DisplayText&gt;&lt;record&gt;&lt;rec-number&gt;46496&lt;/rec-number&gt;&lt;foreign-keys&gt;&lt;key app="EN" db-id="90awwt25bdptwtee25dppx5jwvddp2str0sz" timestamp="1663641892" guid="c607eb6c-b4c9-4ed3-ae01-d26591482670"&gt;46496&lt;/key&gt;&lt;/foreign-keys&gt;&lt;ref-type name="Journal Articles"&gt;17&lt;/ref-type&gt;&lt;contributors&gt;&lt;authors&gt;&lt;author&gt;Mortensen,H.F.&lt;/author&gt;&lt;author&gt;Heuer, O.E.&lt;/author&gt;&lt;author&gt;Lorenzen,N.&lt;/author&gt;&lt;author&gt;Olesen, N.J.&lt;/author&gt;&lt;/authors&gt;&lt;/contributors&gt;&lt;titles&gt;&lt;title&gt;Isolation of viral haemorrhagic septicaemia virus (VHSV) from wild marine fish species in the Baltic Sea, Kattegat, Skagerrak and the North Sea&lt;/title&gt;&lt;secondary-title&gt;Virus Research&lt;/secondary-title&gt;&lt;/titles&gt;&lt;periodical&gt;&lt;full-title&gt;Virus Research&lt;/full-title&gt;&lt;/periodical&gt;&lt;pages&gt;95-106&lt;/pages&gt;&lt;volume&gt;63&lt;/volume&gt;&lt;number&gt;1-2&lt;/number&gt;&lt;dates&gt;&lt;year&gt;1999&lt;/year&gt;&lt;/dates&gt;&lt;orig-pub&gt;\\ACT001CL04FS07\BIOSECURITYDATA$\E Library\Animal Catalogue\M\Mortensen et al 1999 EN24888.pdf&lt;/orig-pub&gt;&lt;label&gt;24888&lt;/label&gt;&lt;urls&gt;&lt;/urls&gt;&lt;custom1&gt;sturgeon_BM&lt;/custom1&gt;&lt;electronic-resource-num&gt;https://doi.org/10.1016/s0168-1702(99)00062-3&lt;/electronic-resource-num&gt;&lt;/record&gt;&lt;/Cite&gt;&lt;/EndNote&gt;</w:instrText>
      </w:r>
      <w:r w:rsidR="00295283">
        <w:fldChar w:fldCharType="separate"/>
      </w:r>
      <w:r w:rsidR="00295283">
        <w:rPr>
          <w:noProof/>
        </w:rPr>
        <w:t>(Mortensen et al. 1999)</w:t>
      </w:r>
      <w:r w:rsidR="00295283">
        <w:fldChar w:fldCharType="end"/>
      </w:r>
    </w:p>
    <w:p w14:paraId="58092A33" w14:textId="6E942536" w:rsidR="00B31092" w:rsidRPr="00B029DD" w:rsidRDefault="00B31092" w:rsidP="00B029DD">
      <w:pPr>
        <w:pStyle w:val="ListBullet"/>
      </w:pPr>
      <w:r>
        <w:rPr>
          <w:rStyle w:val="Emphasis"/>
        </w:rPr>
        <w:t xml:space="preserve">Uranoscopus scaber </w:t>
      </w:r>
      <w:r w:rsidR="00B029DD" w:rsidRPr="00B31092">
        <w:rPr>
          <w:rStyle w:val="Emphasis"/>
          <w:i w:val="0"/>
          <w:iCs w:val="0"/>
          <w:vertAlign w:val="superscript"/>
        </w:rPr>
        <w:t>N</w:t>
      </w:r>
      <w:r>
        <w:rPr>
          <w:rStyle w:val="Emphasis"/>
        </w:rPr>
        <w:t xml:space="preserve"> </w:t>
      </w:r>
      <w:r w:rsidRPr="00B029DD">
        <w:t xml:space="preserve">(Atlantic stargazer) </w:t>
      </w:r>
      <w:r w:rsidR="00295283">
        <w:fldChar w:fldCharType="begin"/>
      </w:r>
      <w:r w:rsidR="00295283">
        <w:instrText xml:space="preserve"> ADDIN EN.CITE &lt;EndNote&gt;&lt;Cite&gt;&lt;Author&gt;Ogut&lt;/Author&gt;&lt;Year&gt;2014&lt;/Year&gt;&lt;RecNum&gt;46538&lt;/RecNum&gt;&lt;IDText&gt;24922&lt;/IDText&gt;&lt;DisplayText&gt;(Ogut &amp;amp; Altuntas 2014)&lt;/DisplayText&gt;&lt;record&gt;&lt;rec-number&gt;46538&lt;/rec-number&gt;&lt;foreign-keys&gt;&lt;key app="EN" db-id="90awwt25bdptwtee25dppx5jwvddp2str0sz" timestamp="1664166890" guid="776b2db5-9c55-4e55-847c-e2477264b9ff"&gt;46538&lt;/key&gt;&lt;/foreign-keys&gt;&lt;ref-type name="Journal Articles"&gt;17&lt;/ref-type&gt;&lt;contributors&gt;&lt;authors&gt;&lt;author&gt;Ogut, H.&lt;/author&gt;&lt;author&gt;Altuntas, C.&lt;/author&gt;&lt;/authors&gt;&lt;/contributors&gt;&lt;titles&gt;&lt;title&gt;Survey of viral haemorrhagic septicaemia virus in wild fishes in the southeastern Black Sea&lt;/title&gt;&lt;secondary-title&gt;Diseases of Aquatic Organisms&lt;/secondary-title&gt;&lt;/titles&gt;&lt;periodical&gt;&lt;full-title&gt;Diseases of Aquatic Organisms&lt;/full-title&gt;&lt;/periodical&gt;&lt;pages&gt;99-106&lt;/pages&gt;&lt;volume&gt;109&lt;/volume&gt;&lt;keywords&gt;&lt;keyword&gt;VHSV&lt;/keyword&gt;&lt;keyword&gt;Genotype Ie&lt;/keyword&gt;&lt;keyword&gt;Marine species&lt;/keyword&gt;&lt;keyword&gt;Prevalence&lt;/keyword&gt;&lt;keyword&gt;Turkey&lt;/keyword&gt;&lt;keyword&gt;Black Sea&lt;/keyword&gt;&lt;/keywords&gt;&lt;dates&gt;&lt;year&gt;2014&lt;/year&gt;&lt;/dates&gt;&lt;orig-pub&gt;\\ACT001CL04FS07\BIOSECURITYDATA$\E Library\Animal Catalogue\O\Ogut and Altuntas 2014 EN24922.pdf&lt;/orig-pub&gt;&lt;label&gt;24922&lt;/label&gt;&lt;urls&gt;&lt;/urls&gt;&lt;custom1&gt;sturgeon_BM&lt;/custom1&gt;&lt;electronic-resource-num&gt;https://www.int-res.com/articles/dao2014/109/d109p099.pdf&lt;/electronic-resource-num&gt;&lt;/record&gt;&lt;/Cite&gt;&lt;/EndNote&gt;</w:instrText>
      </w:r>
      <w:r w:rsidR="00295283">
        <w:fldChar w:fldCharType="separate"/>
      </w:r>
      <w:r w:rsidR="00295283">
        <w:rPr>
          <w:noProof/>
        </w:rPr>
        <w:t>(Ogut &amp; Altuntas 2014)</w:t>
      </w:r>
      <w:r w:rsidR="00295283">
        <w:fldChar w:fldCharType="end"/>
      </w:r>
      <w:r w:rsidRPr="00B029DD">
        <w:t>.</w:t>
      </w:r>
    </w:p>
    <w:p w14:paraId="72A4D664" w14:textId="5DF9FE9B" w:rsidR="00B31092" w:rsidRDefault="00B31092" w:rsidP="00B31092">
      <w:r>
        <w:t xml:space="preserve">Species for which there is incomplete evidence to fulfil </w:t>
      </w:r>
      <w:r w:rsidRPr="000909E9">
        <w:t>the criteria for listing as susceptible to infection (N=natural</w:t>
      </w:r>
      <w:r>
        <w:t xml:space="preserve"> exposure</w:t>
      </w:r>
      <w:r w:rsidRPr="000909E9">
        <w:t xml:space="preserve">; E=experimental exposure) with </w:t>
      </w:r>
      <w:r>
        <w:t>VHSV</w:t>
      </w:r>
      <w:r w:rsidRPr="000909E9">
        <w:t xml:space="preserve"> in accordance with chapter 1.5 of the </w:t>
      </w:r>
      <w:r>
        <w:t>WOAH</w:t>
      </w:r>
      <w:r w:rsidRPr="000909E9">
        <w:t xml:space="preserve"> Code </w:t>
      </w:r>
      <w:r w:rsidR="00295283">
        <w:fldChar w:fldCharType="begin"/>
      </w:r>
      <w:r w:rsidR="00295283">
        <w:instrText xml:space="preserve"> ADDIN EN.CITE &lt;EndNote&gt;&lt;Cite&gt;&lt;Author&gt;WOAH&lt;/Author&gt;&lt;Year&gt;2022&lt;/Year&gt;&lt;RecNum&gt;46180&lt;/RecNum&gt;&lt;IDText&gt;24649&lt;/IDText&gt;&lt;DisplayText&gt;(WOAH 2022b)&lt;/DisplayText&gt;&lt;record&gt;&lt;rec-number&gt;46180&lt;/rec-number&gt;&lt;foreign-keys&gt;&lt;key app="EN" db-id="90awwt25bdptwtee25dppx5jwvddp2str0sz" timestamp="1658894148" guid="fcbd0466-e4c3-4789-81c5-5fd40f2b5a71"&gt;46180&lt;/key&gt;&lt;/foreign-keys&gt;&lt;ref-type name="Chapters"&gt;5&lt;/ref-type&gt;&lt;contributors&gt;&lt;authors&gt;&lt;author&gt;WOAH&lt;/author&gt;&lt;/authors&gt;&lt;/contributors&gt;&lt;titles&gt;&lt;title&gt;Infection with infectious haematopoietic necrosis virus&lt;/title&gt;&lt;secondary-title&gt;Manual of Diagnostic Tests for Aquatic Animals 2022&lt;/secondary-title&gt;&lt;/titles&gt;&lt;pages&gt;18&lt;/pages&gt;&lt;section&gt;2.3.5&lt;/section&gt;&lt;dates&gt;&lt;year&gt;2022&lt;/year&gt;&lt;/dates&gt;&lt;publisher&gt;World Organization of Animal Health&lt;/publisher&gt;&lt;orig-pub&gt;\\ACT001CL04FS07\BIOSECURITYDATA$\E Library\Animal Catalogue\W\WOAH 2022 EN24649.pdf&lt;/orig-pub&gt;&lt;label&gt;24649&lt;/label&gt;&lt;urls&gt;&lt;/urls&gt;&lt;custom1&gt;sturgeon_BM&lt;/custom1&gt;&lt;/record&gt;&lt;/Cite&gt;&lt;/EndNote&gt;</w:instrText>
      </w:r>
      <w:r w:rsidR="00295283">
        <w:fldChar w:fldCharType="separate"/>
      </w:r>
      <w:r w:rsidR="00295283">
        <w:rPr>
          <w:noProof/>
        </w:rPr>
        <w:t>(WOAH 2022b)</w:t>
      </w:r>
      <w:r w:rsidR="00295283">
        <w:fldChar w:fldCharType="end"/>
      </w:r>
      <w:r w:rsidRPr="000909E9">
        <w:t xml:space="preserve"> include</w:t>
      </w:r>
      <w:r>
        <w:t>:</w:t>
      </w:r>
    </w:p>
    <w:p w14:paraId="38C1C1CD" w14:textId="422148A4" w:rsidR="00B31092" w:rsidRPr="002D6A58" w:rsidRDefault="00B31092" w:rsidP="00E1578D">
      <w:pPr>
        <w:pStyle w:val="ListBullet"/>
        <w:rPr>
          <w:rStyle w:val="Emphasis"/>
          <w:i w:val="0"/>
          <w:iCs w:val="0"/>
        </w:rPr>
      </w:pPr>
      <w:r w:rsidRPr="002D6A58">
        <w:rPr>
          <w:rStyle w:val="Emphasis"/>
        </w:rPr>
        <w:t>Alosa pseudoharengus</w:t>
      </w:r>
      <w:r>
        <w:rPr>
          <w:rStyle w:val="Emphasis"/>
        </w:rPr>
        <w:t xml:space="preserve"> </w:t>
      </w:r>
      <w:r w:rsidR="00E1578D" w:rsidRPr="00B31092">
        <w:rPr>
          <w:rStyle w:val="Emphasis"/>
          <w:i w:val="0"/>
          <w:iCs w:val="0"/>
          <w:vertAlign w:val="superscript"/>
        </w:rPr>
        <w:t>N</w:t>
      </w:r>
      <w:r>
        <w:rPr>
          <w:rStyle w:val="Emphasis"/>
        </w:rPr>
        <w:t xml:space="preserve"> </w:t>
      </w:r>
      <w:r w:rsidRPr="00E1578D">
        <w:t xml:space="preserve">(alewife) </w:t>
      </w:r>
      <w:r w:rsidR="00295283">
        <w:fldChar w:fldCharType="begin"/>
      </w:r>
      <w:r w:rsidR="00295283">
        <w:instrText xml:space="preserve"> ADDIN EN.CITE &lt;EndNote&gt;&lt;Cite&gt;&lt;Author&gt;Stepien&lt;/Author&gt;&lt;Year&gt;2020&lt;/Year&gt;&lt;RecNum&gt;46570&lt;/RecNum&gt;&lt;IDText&gt;24953&lt;/IDText&gt;&lt;DisplayText&gt;(Stepien &amp;amp; Niner 2020)&lt;/DisplayText&gt;&lt;record&gt;&lt;rec-number&gt;46570&lt;/rec-number&gt;&lt;foreign-keys&gt;&lt;key app="EN" db-id="90awwt25bdptwtee25dppx5jwvddp2str0sz" timestamp="1665361583" guid="7e0d5001-9023-48de-ab01-f61ab320767e"&gt;46570&lt;/key&gt;&lt;/foreign-keys&gt;&lt;ref-type name="Journal Articles"&gt;17&lt;/ref-type&gt;&lt;contributors&gt;&lt;authors&gt;&lt;author&gt;Stepien, C.A.&lt;/author&gt;&lt;author&gt;Niner, M.D.&lt;/author&gt;&lt;/authors&gt;&lt;/contributors&gt;&lt;titles&gt;&lt;title&gt;&lt;style face="normal" font="default" size="100%"&gt;Evolutionary trajectory of fish &lt;/style&gt;&lt;style face="italic" font="default" size="100%"&gt;Piscine novirhabdovirus&lt;/style&gt;&lt;style face="normal" font="default" size="100%"&gt; (=Viral Hemorrhagic Septicemia Virus) across its Laurentian Great Lakes history: Spatial and temporal diversification&lt;/style&gt;&lt;/title&gt;&lt;secondary-title&gt;Ecology and Evolution&lt;/secondary-title&gt;&lt;/titles&gt;&lt;periodical&gt;&lt;full-title&gt;Ecology and Evolution&lt;/full-title&gt;&lt;/periodical&gt;&lt;pages&gt;9740-9775&lt;/pages&gt;&lt;volume&gt;10&lt;/volume&gt;&lt;number&gt;18&lt;/number&gt;&lt;dates&gt;&lt;year&gt;2020&lt;/year&gt;&lt;/dates&gt;&lt;orig-pub&gt;\\ACT001CL04FS07\BIOSECURITYDATA$\E Library\Animal Catalogue\S\Stepien and Niner 2020 EN24953.pdf&lt;/orig-pub&gt;&lt;label&gt;24953&lt;/label&gt;&lt;urls&gt;&lt;/urls&gt;&lt;custom1&gt;sturgeon_BM&lt;/custom1&gt;&lt;electronic-resource-num&gt;https://doi.org/10.1002/ece3.6611&lt;/electronic-resource-num&gt;&lt;/record&gt;&lt;/Cite&gt;&lt;/EndNote&gt;</w:instrText>
      </w:r>
      <w:r w:rsidR="00295283">
        <w:fldChar w:fldCharType="separate"/>
      </w:r>
      <w:r w:rsidR="00295283">
        <w:rPr>
          <w:noProof/>
        </w:rPr>
        <w:t>(Stepien &amp; Niner 2020)</w:t>
      </w:r>
      <w:r w:rsidR="00295283">
        <w:fldChar w:fldCharType="end"/>
      </w:r>
    </w:p>
    <w:p w14:paraId="7C349888" w14:textId="25E908C5" w:rsidR="00B31092" w:rsidRDefault="00B31092" w:rsidP="00E1578D">
      <w:pPr>
        <w:pStyle w:val="ListBullet"/>
        <w:rPr>
          <w:rStyle w:val="Emphasis"/>
          <w:i w:val="0"/>
          <w:iCs w:val="0"/>
        </w:rPr>
      </w:pPr>
      <w:r w:rsidRPr="0056156C">
        <w:rPr>
          <w:rStyle w:val="Emphasis"/>
        </w:rPr>
        <w:t>Ammodytes personatus</w:t>
      </w:r>
      <w:r>
        <w:rPr>
          <w:rStyle w:val="Emphasis"/>
        </w:rPr>
        <w:t xml:space="preserve"> </w:t>
      </w:r>
      <w:r w:rsidR="00E1578D" w:rsidRPr="00B31092">
        <w:rPr>
          <w:rStyle w:val="Emphasis"/>
          <w:i w:val="0"/>
          <w:iCs w:val="0"/>
          <w:vertAlign w:val="superscript"/>
        </w:rPr>
        <w:t>N</w:t>
      </w:r>
      <w:r>
        <w:rPr>
          <w:rStyle w:val="Emphasis"/>
        </w:rPr>
        <w:t xml:space="preserve"> </w:t>
      </w:r>
      <w:r w:rsidRPr="00E1578D">
        <w:t xml:space="preserve">(sand eel) </w:t>
      </w:r>
      <w:r w:rsidR="00295283">
        <w:fldChar w:fldCharType="begin">
          <w:fldData xml:space="preserve">PEVuZE5vdGU+PENpdGU+PEF1dGhvcj5XYXRhbmFiZTwvQXV0aG9yPjxZZWFyPjIwMDI8L1llYXI+
PFJlY051bT45Mzk0PC9SZWNOdW0+PElEVGV4dD4xNTYzMDwvSURUZXh0PjxEaXNwbGF5VGV4dD4o
V2F0YW5hYmUgZXQgYWwuIDIwMDIpPC9EaXNwbGF5VGV4dD48cmVjb3JkPjxyZWMtbnVtYmVyPjkz
OTQ8L3JlYy1udW1iZXI+PGZvcmVpZ24ta2V5cz48a2V5IGFwcD0iRU4iIGRiLWlkPSI5MGF3d3Qy
NWJkcHR3dGVlMjVkcHB4NWp3dmRkcDJzdHIwc3oiIHRpbWVzdGFtcD0iMTY1MjM5NzM2NiIgZ3Vp
ZD0iZDM2NDEyYzktYWYyNC00YmQyLTlmOGYtZDM0ZjdiYjNhYTQxIj45Mzk0PC9rZXk+PC9mb3Jl
aWduLWtleXM+PHJlZi10eXBlIG5hbWU9IkpvdXJuYWwgQXJ0aWNsZXMiPjE3PC9yZWYtdHlwZT48
Y29udHJpYnV0b3JzPjxhdXRob3JzPjxhdXRob3I+V2F0YW5hYmUsIEwuPC9hdXRob3I+PGF1dGhv
cj5QYWtpbmdraW5nLCBSLiwgSnIuPC9hdXRob3I+PGF1dGhvcj5JaWRhLCBILjwvYXV0aG9yPjxh
dXRob3I+TmlzaGl6YXdhLCBULjwvYXV0aG9yPjxhdXRob3I+SWlkYSwgWS48L2F1dGhvcj48YXV0
aG9yPkFyaW1vdG8sIE0uPC9hdXRob3I+PGF1dGhvcj5NdXJvZ2EsIEsuPC9hdXRob3I+PC9hdXRo
b3JzPjwvY29udHJpYnV0b3JzPjx0aXRsZXM+PHRpdGxlPklzb2xhdGlvbiBvZiBhcXVhYmlybmF2
aXJ1cyBhbmQgdmlyYWwgaGVtb3JyaGFnaWMgc2VwdGljZW1pYSB2aXJ1cyAoVkhTVikgZnJvbSB3
aWxkIG1hcmluZSBmaXNoZXM8L3RpdGxlPjxzZWNvbmRhcnktdGl0bGU+RmlzaCBQYXRob2xvZ3k8
L3NlY29uZGFyeS10aXRsZT48L3RpdGxlcz48cGVyaW9kaWNhbD48ZnVsbC10aXRsZT5GaXNoIFBh
dGhvbG9neTwvZnVsbC10aXRsZT48L3BlcmlvZGljYWw+PHBhZ2VzPjE4OS0xOTE8L3BhZ2VzPjx2
b2x1bWU+Mzc8L3ZvbHVtZT48bnVtYmVyPjQ8L251bWJlcj48a2V5d29yZHM+PGtleXdvcmQ+Q29h
c3RhbCBhcmVhczwva2V5d29yZD48a2V5d29yZD5EaXN0cmlidXRpb248L2tleXdvcmQ+PGtleXdv
cmQ+RmFybXM8L2tleXdvcmQ+PGtleXdvcmQ+RmlzaDwva2V5d29yZD48a2V5d29yZD5GaXNoZXM8
L2tleXdvcmQ+PGtleXdvcmQ+RmxvdW5kZXI8L2tleXdvcmQ+PGtleXdvcmQ+SGF0Y2hlcmllczwv
a2V5d29yZD48a2V5d29yZD5IYXRjaGVyeTwva2V5d29yZD48a2V5d29yZD5IZW1vcnJoYWdpYyBz
ZXB0aWNlbWlhPC9rZXl3b3JkPjxrZXl3b3JkPkhvcnNlPC9rZXl3b3JkPjxrZXl3b3JkPklzb2xh
dGlvbjwva2V5d29yZD48a2V5d29yZD5KYXBhbjwva2V5d29yZD48a2V5d29yZD5KYXBhbmVzZTwv
a2V5d29yZD48a2V5d29yZD5NYXJpbmU8L2tleXdvcmQ+PGtleXdvcmQ+UGFyYWxpY2h0aHlzIG9s
aXZhY2V1czwva2V5d29yZD48a2V5d29yZD5TYW1wbGU8L2tleXdvcmQ+PGtleXdvcmQ+U2FtcGxl
czwva2V5d29yZD48a2V5d29yZD5TYW5kPC9rZXl3b3JkPjxrZXl3b3JkPlNlcHRpY2VtaWE8L2tl
eXdvcmQ+PGtleXdvcmQ+U3BlY2llczwva2V5d29yZD48a2V5d29yZD5TdXJ2ZXk8L2tleXdvcmQ+
PGtleXdvcmQ+VkhTVjwva2V5d29yZD48a2V5d29yZD5WaXJhbDwva2V5d29yZD48a2V5d29yZD5W
aXJhbCBoZW1vcnJoYWdpYyBzZXB0aWNlbWlhPC9rZXl3b3JkPjxrZXl3b3JkPlZpcmFsIGhlbW9y
cmhhZ2ljIHNlcHRpY2VtaWEgdmlydXM8L2tleXdvcmQ+PGtleXdvcmQ+VmlydXM8L2tleXdvcmQ+
PGtleXdvcmQ+VmlydXMgaXNvbGF0aW9uPC9rZXl3b3JkPjxrZXl3b3JkPlZpcnVzZXM8L2tleXdv
cmQ+PGtleXdvcmQ+V2lsZDwva2V5d29yZD48L2tleXdvcmRzPjxkYXRlcz48eWVhcj4yMDAyPC95
ZWFyPjxwdWItZGF0ZXM+PGRhdGU+MiBNYXkgMjAyMzwvZGF0ZT48L3B1Yi1kYXRlcz48L2RhdGVz
PjxvcmlnLXB1Yj5cXEFDVDAwMUNMMDRGUzA3XEJJT1NFQ1VSSVRZREFUQSRcRSBMaWJyYXJ5XEFu
aW1hbCBDYXRhbG9ndWVcVzwvb3JpZy1wdWI+PGxhYmVsPjE1NjMwPC9sYWJlbD48dXJscz48L3Vy
bHM+PGN1c3RvbTE+YXF1YXRpY3MgZ208L2N1c3RvbTE+PGVsZWN0cm9uaWMtcmVzb3VyY2UtbnVt
Pmh0dHBzOi8vZG9pLm9yZy8xMC4zMTQ3L2pzZnAuMzcuMTg5PC9lbGVjdHJvbmljLXJlc291cmNl
LW51bT48bW9kaWZpZWQtZGF0ZT43NTkxMTwvbW9kaWZpZWQtZGF0ZT48L3JlY29yZD48L0NpdGU+
PC9FbmROb3RlPn==
</w:fldData>
        </w:fldChar>
      </w:r>
      <w:r w:rsidR="00295283">
        <w:instrText xml:space="preserve"> ADDIN EN.CITE </w:instrText>
      </w:r>
      <w:r w:rsidR="00295283">
        <w:fldChar w:fldCharType="begin">
          <w:fldData xml:space="preserve">PEVuZE5vdGU+PENpdGU+PEF1dGhvcj5XYXRhbmFiZTwvQXV0aG9yPjxZZWFyPjIwMDI8L1llYXI+
PFJlY051bT45Mzk0PC9SZWNOdW0+PElEVGV4dD4xNTYzMDwvSURUZXh0PjxEaXNwbGF5VGV4dD4o
V2F0YW5hYmUgZXQgYWwuIDIwMDIpPC9EaXNwbGF5VGV4dD48cmVjb3JkPjxyZWMtbnVtYmVyPjkz
OTQ8L3JlYy1udW1iZXI+PGZvcmVpZ24ta2V5cz48a2V5IGFwcD0iRU4iIGRiLWlkPSI5MGF3d3Qy
NWJkcHR3dGVlMjVkcHB4NWp3dmRkcDJzdHIwc3oiIHRpbWVzdGFtcD0iMTY1MjM5NzM2NiIgZ3Vp
ZD0iZDM2NDEyYzktYWYyNC00YmQyLTlmOGYtZDM0ZjdiYjNhYTQxIj45Mzk0PC9rZXk+PC9mb3Jl
aWduLWtleXM+PHJlZi10eXBlIG5hbWU9IkpvdXJuYWwgQXJ0aWNsZXMiPjE3PC9yZWYtdHlwZT48
Y29udHJpYnV0b3JzPjxhdXRob3JzPjxhdXRob3I+V2F0YW5hYmUsIEwuPC9hdXRob3I+PGF1dGhv
cj5QYWtpbmdraW5nLCBSLiwgSnIuPC9hdXRob3I+PGF1dGhvcj5JaWRhLCBILjwvYXV0aG9yPjxh
dXRob3I+TmlzaGl6YXdhLCBULjwvYXV0aG9yPjxhdXRob3I+SWlkYSwgWS48L2F1dGhvcj48YXV0
aG9yPkFyaW1vdG8sIE0uPC9hdXRob3I+PGF1dGhvcj5NdXJvZ2EsIEsuPC9hdXRob3I+PC9hdXRo
b3JzPjwvY29udHJpYnV0b3JzPjx0aXRsZXM+PHRpdGxlPklzb2xhdGlvbiBvZiBhcXVhYmlybmF2
aXJ1cyBhbmQgdmlyYWwgaGVtb3JyaGFnaWMgc2VwdGljZW1pYSB2aXJ1cyAoVkhTVikgZnJvbSB3
aWxkIG1hcmluZSBmaXNoZXM8L3RpdGxlPjxzZWNvbmRhcnktdGl0bGU+RmlzaCBQYXRob2xvZ3k8
L3NlY29uZGFyeS10aXRsZT48L3RpdGxlcz48cGVyaW9kaWNhbD48ZnVsbC10aXRsZT5GaXNoIFBh
dGhvbG9neTwvZnVsbC10aXRsZT48L3BlcmlvZGljYWw+PHBhZ2VzPjE4OS0xOTE8L3BhZ2VzPjx2
b2x1bWU+Mzc8L3ZvbHVtZT48bnVtYmVyPjQ8L251bWJlcj48a2V5d29yZHM+PGtleXdvcmQ+Q29h
c3RhbCBhcmVhczwva2V5d29yZD48a2V5d29yZD5EaXN0cmlidXRpb248L2tleXdvcmQ+PGtleXdv
cmQ+RmFybXM8L2tleXdvcmQ+PGtleXdvcmQ+RmlzaDwva2V5d29yZD48a2V5d29yZD5GaXNoZXM8
L2tleXdvcmQ+PGtleXdvcmQ+RmxvdW5kZXI8L2tleXdvcmQ+PGtleXdvcmQ+SGF0Y2hlcmllczwv
a2V5d29yZD48a2V5d29yZD5IYXRjaGVyeTwva2V5d29yZD48a2V5d29yZD5IZW1vcnJoYWdpYyBz
ZXB0aWNlbWlhPC9rZXl3b3JkPjxrZXl3b3JkPkhvcnNlPC9rZXl3b3JkPjxrZXl3b3JkPklzb2xh
dGlvbjwva2V5d29yZD48a2V5d29yZD5KYXBhbjwva2V5d29yZD48a2V5d29yZD5KYXBhbmVzZTwv
a2V5d29yZD48a2V5d29yZD5NYXJpbmU8L2tleXdvcmQ+PGtleXdvcmQ+UGFyYWxpY2h0aHlzIG9s
aXZhY2V1czwva2V5d29yZD48a2V5d29yZD5TYW1wbGU8L2tleXdvcmQ+PGtleXdvcmQ+U2FtcGxl
czwva2V5d29yZD48a2V5d29yZD5TYW5kPC9rZXl3b3JkPjxrZXl3b3JkPlNlcHRpY2VtaWE8L2tl
eXdvcmQ+PGtleXdvcmQ+U3BlY2llczwva2V5d29yZD48a2V5d29yZD5TdXJ2ZXk8L2tleXdvcmQ+
PGtleXdvcmQ+VkhTVjwva2V5d29yZD48a2V5d29yZD5WaXJhbDwva2V5d29yZD48a2V5d29yZD5W
aXJhbCBoZW1vcnJoYWdpYyBzZXB0aWNlbWlhPC9rZXl3b3JkPjxrZXl3b3JkPlZpcmFsIGhlbW9y
cmhhZ2ljIHNlcHRpY2VtaWEgdmlydXM8L2tleXdvcmQ+PGtleXdvcmQ+VmlydXM8L2tleXdvcmQ+
PGtleXdvcmQ+VmlydXMgaXNvbGF0aW9uPC9rZXl3b3JkPjxrZXl3b3JkPlZpcnVzZXM8L2tleXdv
cmQ+PGtleXdvcmQ+V2lsZDwva2V5d29yZD48L2tleXdvcmRzPjxkYXRlcz48eWVhcj4yMDAyPC95
ZWFyPjxwdWItZGF0ZXM+PGRhdGU+MiBNYXkgMjAyMzwvZGF0ZT48L3B1Yi1kYXRlcz48L2RhdGVz
PjxvcmlnLXB1Yj5cXEFDVDAwMUNMMDRGUzA3XEJJT1NFQ1VSSVRZREFUQSRcRSBMaWJyYXJ5XEFu
aW1hbCBDYXRhbG9ndWVcVzwvb3JpZy1wdWI+PGxhYmVsPjE1NjMwPC9sYWJlbD48dXJscz48L3Vy
bHM+PGN1c3RvbTE+YXF1YXRpY3MgZ208L2N1c3RvbTE+PGVsZWN0cm9uaWMtcmVzb3VyY2UtbnVt
Pmh0dHBzOi8vZG9pLm9yZy8xMC4zMTQ3L2pzZnAuMzcuMTg5PC9lbGVjdHJvbmljLXJlc291cmNl
LW51bT48bW9kaWZpZWQtZGF0ZT43NTkxMTwvbW9kaWZpZWQtZGF0ZT48L3JlY29yZD48L0NpdGU+
PC9FbmROb3RlPn==
</w:fldData>
        </w:fldChar>
      </w:r>
      <w:r w:rsidR="00295283">
        <w:instrText xml:space="preserve"> ADDIN EN.CITE.DATA </w:instrText>
      </w:r>
      <w:r w:rsidR="00295283">
        <w:fldChar w:fldCharType="end"/>
      </w:r>
      <w:r w:rsidR="00295283">
        <w:fldChar w:fldCharType="separate"/>
      </w:r>
      <w:r w:rsidR="00295283">
        <w:rPr>
          <w:noProof/>
        </w:rPr>
        <w:t>(Watanabe et al. 2002)</w:t>
      </w:r>
      <w:r w:rsidR="00295283">
        <w:fldChar w:fldCharType="end"/>
      </w:r>
    </w:p>
    <w:p w14:paraId="08CC890E" w14:textId="6CBEED18" w:rsidR="00B31092" w:rsidRPr="00E1578D" w:rsidRDefault="00B31092" w:rsidP="00E1578D">
      <w:pPr>
        <w:pStyle w:val="ListBullet"/>
      </w:pPr>
      <w:r>
        <w:rPr>
          <w:rStyle w:val="Emphasis"/>
        </w:rPr>
        <w:t xml:space="preserve">Anguilla anguilla </w:t>
      </w:r>
      <w:r w:rsidR="00E1578D" w:rsidRPr="00B31092">
        <w:rPr>
          <w:rStyle w:val="Emphasis"/>
          <w:i w:val="0"/>
          <w:iCs w:val="0"/>
          <w:vertAlign w:val="superscript"/>
        </w:rPr>
        <w:t>N</w:t>
      </w:r>
      <w:r>
        <w:rPr>
          <w:rStyle w:val="Emphasis"/>
        </w:rPr>
        <w:t xml:space="preserve"> </w:t>
      </w:r>
      <w:r w:rsidRPr="00E1578D">
        <w:t>(European eel) (</w:t>
      </w:r>
      <w:r w:rsidR="00295283">
        <w:fldChar w:fldCharType="begin"/>
      </w:r>
      <w:r w:rsidR="00295283">
        <w:instrText xml:space="preserve"> ADDIN EN.CITE &lt;EndNote&gt;&lt;Cite&gt;&lt;Author&gt;Castric&lt;/Author&gt;&lt;Year&gt;1992&lt;/Year&gt;&lt;RecNum&gt;46518&lt;/RecNum&gt;&lt;IDText&gt;24909&lt;/IDText&gt;&lt;DisplayText&gt;(Castric et al. 1992)&lt;/DisplayText&gt;&lt;record&gt;&lt;rec-number&gt;46518&lt;/rec-number&gt;&lt;foreign-keys&gt;&lt;key app="EN" db-id="90awwt25bdptwtee25dppx5jwvddp2str0sz" timestamp="1663641895" guid="29c4c858-66c6-45c4-b520-b0443a5aa4b0"&gt;46518&lt;/key&gt;&lt;/foreign-keys&gt;&lt;ref-type name="Journal Articles"&gt;17&lt;/ref-type&gt;&lt;contributors&gt;&lt;authors&gt;&lt;author&gt;Castric, J.&lt;/author&gt;&lt;author&gt;Jeffroy, J.&lt;/author&gt;&lt;author&gt;Bearzotti, M.&lt;/author&gt;&lt;author&gt;De Kinkelin, P.&lt;/author&gt;&lt;/authors&gt;&lt;/contributors&gt;&lt;titles&gt;&lt;title&gt;&lt;style face="normal" font="default" size="100%"&gt;Isolation of viral haemorrhagic septicaemia virus (VHSV) from wild elvers &lt;/style&gt;&lt;style face="italic" font="default" size="100%"&gt;Anguilla anguilla&lt;/style&gt;&lt;/title&gt;&lt;secondary-title&gt;Bulletin of the European Association of Fish Pathologists&lt;/secondary-title&gt;&lt;/titles&gt;&lt;periodical&gt;&lt;full-title&gt;Bulletin of the European Association of Fish Pathologists&lt;/full-title&gt;&lt;/periodical&gt;&lt;pages&gt;21-33&lt;/pages&gt;&lt;volume&gt;12&lt;/volume&gt;&lt;number&gt;1&lt;/number&gt;&lt;dates&gt;&lt;year&gt;1992&lt;/year&gt;&lt;/dates&gt;&lt;orig-pub&gt;\\ACT001CL04FS07\BIOSECURITYDATA$\E Library\Animal Catalogue\C\Castric et al 1992 EN24909.pdf&lt;/orig-pub&gt;&lt;label&gt;24909&lt;/label&gt;&lt;urls&gt;&lt;/urls&gt;&lt;custom1&gt;sturgeon_BM&lt;/custom1&gt;&lt;electronic-resource-num&gt;https://eafp.org/download/1992-Volume12/Issue%201/6-Castric%20et%20al.pdf&lt;/electronic-resource-num&gt;&lt;/record&gt;&lt;/Cite&gt;&lt;/EndNote&gt;</w:instrText>
      </w:r>
      <w:r w:rsidR="00295283">
        <w:fldChar w:fldCharType="separate"/>
      </w:r>
      <w:r w:rsidR="00295283">
        <w:rPr>
          <w:noProof/>
        </w:rPr>
        <w:t>(Castric et al. 1992)</w:t>
      </w:r>
      <w:r w:rsidR="00295283">
        <w:fldChar w:fldCharType="end"/>
      </w:r>
      <w:r w:rsidRPr="00E1578D">
        <w:t xml:space="preserve"> cited in </w:t>
      </w:r>
      <w:r w:rsidR="00295283">
        <w:fldChar w:fldCharType="begin">
          <w:fldData xml:space="preserve">PEVuZE5vdGU+PENpdGU+PEF1dGhvcj5Ta2FsbDwvQXV0aG9yPjxZZWFyPjIwMDU8L1llYXI+PFJl
Y051bT4xMTQxMzwvUmVjTnVtPjxJRFRleHQ+MTM3MTM8L0lEVGV4dD48RGlzcGxheVRleHQ+KFNr
YWxsLCBPbGVzZW4gJmFtcDsgTWVsbGVyZ2FhcmQgMjAwNWIpPC9EaXNwbGF5VGV4dD48cmVjb3Jk
PjxyZWMtbnVtYmVyPjExNDEzPC9yZWMtbnVtYmVyPjxmb3JlaWduLWtleXM+PGtleSBhcHA9IkVO
IiBkYi1pZD0iOTBhd3d0MjViZHB0d3RlZTI1ZHBweDVqd3ZkZHAyc3RyMHN6IiB0aW1lc3RhbXA9
IjE2NTIzOTc1NTIiIGd1aWQ9IjBjNDNlOTZkLTlhYzItNGEwYS04MTkwLWI0OGUxMDUyOWNiYSI+
MTE0MTM8L2tleT48L2ZvcmVpZ24ta2V5cz48cmVmLXR5cGUgbmFtZT0iSm91cm5hbCBBcnRpY2xl
cyI+MTc8L3JlZi10eXBlPjxjb250cmlidXRvcnM+PGF1dGhvcnM+PGF1dGhvcj5Ta2FsbCwgSC5G
LjwvYXV0aG9yPjxhdXRob3I+T2xlc2VuLCBOLkouPC9hdXRob3I+PGF1dGhvcj5NZWxsZXJnYWFy
ZCwgUy48L2F1dGhvcj48L2F1dGhvcnM+PC9jb250cmlidXRvcnM+PHRpdGxlcz48dGl0bGU+Vmly
YWwgaGFlbW9ycmhhZ2ljIHNlcHRpY2FlbWlhIHZpcnVzIGluIG1hcmluZSBmaXNoIGFuZCBpdHMg
aW1wbGljYXRpb25zIGZvciBmaXNoIGZhcm1pbmcgLSBhIHJldmlldzwvdGl0bGU+PHNlY29uZGFy
eS10aXRsZT5Kb3VybmFsIG9mIEZpc2ggRGlzZWFzZXM8L3NlY29uZGFyeS10aXRsZT48L3RpdGxl
cz48cGVyaW9kaWNhbD48ZnVsbC10aXRsZT5Kb3VybmFsIG9mIEZpc2ggRGlzZWFzZXM8L2Z1bGwt
dGl0bGU+PC9wZXJpb2RpY2FsPjxwYWdlcz41MDktNTI5PC9wYWdlcz48dm9sdW1lPjI4PC92b2x1
bWU+PG51bWJlcj45PC9udW1iZXI+PGtleXdvcmRzPjxrZXl3b3JkPkFtZXJpY2E8L2tleXdvcmQ+
PGtleXdvcmQ+QXF1YWN1bHR1cmU8L2tleXdvcmQ+PGtleXdvcmQ+QXNpYTwva2V5d29yZD48a2V5
d29yZD5BdGxhbnRpYzwva2V5d29yZD48a2V5d29yZD5BdGxhbnRpYyBzYWxtb248L2tleXdvcmQ+
PGtleXdvcmQ+QmFsdGljIFNlYTwva2V5d29yZD48a2V5d29yZD5Db2Q8L2tleXdvcmQ+PGtleXdv
cmQ+RW5kZW1pYzwva2V5d29yZD48a2V5d29yZD5FbnZpcm9ubWVudDwva2V5d29yZD48a2V5d29y
ZD5FdXJvcGU8L2tleXdvcmQ+PGtleXdvcmQ+RXVyb3BlYW48L2tleXdvcmQ+PGtleXdvcmQ+RmFy
bWluZzwva2V5d29yZD48a2V5d29yZD5GaXNoPC9rZXl3b3JkPjxrZXl3b3JkPkZyZXNod2F0ZXI8
L2tleXdvcmQ+PGtleXdvcmQ+R2Vub3R5cGluZzwva2V5d29yZD48a2V5d29yZD5Hcm91cDwva2V5
d29yZD48a2V5d29yZD5Hcm91cHM8L2tleXdvcmQ+PGtleXdvcmQ+SGFlbW9ycmhhZ2ljIHNlcHRp
Y2FlbWlhPC9rZXl3b3JkPjxrZXl3b3JkPkhlcnJpbmc8L2tleXdvcmQ+PGtleXdvcmQ+SW1wbGlj
YXRpb25zPC9rZXl3b3JkPjxrZXl3b3JkPkludHJvZHVjdGlvbjwva2V5d29yZD48a2V5d29yZD5J
c29sYXRlPC9rZXl3b3JkPjxrZXl3b3JkPklzb2xhdGVzPC9rZXl3b3JkPjxrZXl3b3JkPklzb2xh
dGlvbjwva2V5d29yZD48a2V5d29yZD5Mb3cgcGF0aG9nZW5pY2l0eTwva2V5d29yZD48a2V5d29y
ZD5NYXJpbmU8L2tleXdvcmQ+PGtleXdvcmQ+TWFyaW5lIGVudmlyb25tZW50PC9rZXl3b3JkPjxr
ZXl3b3JkPk1hcmluZSBmaXNoPC9rZXl3b3JkPjxrZXl3b3JkPk1lYXN1cmVzPC9rZXl3b3JkPjxr
ZXl3b3JkPm5vcnRoPC9rZXl3b3JkPjxrZXl3b3JkPk5vcnRoIEFtZXJpY2E8L2tleXdvcmQ+PGtl
eXdvcmQ+Tm9ydGhlcm48L2tleXdvcmQ+PGtleXdvcmQ+Tm9ydGhlcm4gaGVtaXNwaGVyZTwva2V5
d29yZD48a2V5d29yZD5Ob3J3YXk8L2tleXdvcmQ+PGtleXdvcmQ+UGF0aG9nZW5pYzwva2V5d29y
ZD48a2V5d29yZD5QYXRob2dlbmljaXR5PC9rZXl3b3JkPjxrZXl3b3JkPlJhaW5ib3cgdHJvdXQ8
L2tleXdvcmQ+PGtleXdvcmQ+cmV2aWV3PC9rZXl3b3JkPjxrZXl3b3JkPlNhbG1vbjwva2V5d29y
ZD48a2V5d29yZD5TY290bGFuZDwva2V5d29yZD48a2V5d29yZD5TZXB0aWNhZW1pYTwva2V5d29y
ZD48a2V5d29yZD5TcGVjaWVzPC9rZXl3b3JkPjxrZXl3b3JkPlRyYW5zZmVyPC9rZXl3b3JkPjxr
ZXl3b3JkPlRyb3V0PC9rZXl3b3JkPjxrZXl3b3JkPlR1cmJvdDwva2V5d29yZD48a2V5d29yZD5W
SFNWPC9rZXl3b3JkPjxrZXl3b3JkPlZpcmFsPC9rZXl3b3JkPjxrZXl3b3JkPnZpcmFsIGhhZW1v
cnJoYWdpYyBzZXB0aWNhZW1pYTwva2V5d29yZD48a2V5d29yZD5WaXJhbCBoYWVtb3JyaGFnaWMg
c2VwdGljYWVtaWEgdmlydXM8L2tleXdvcmQ+PGtleXdvcmQ+VmlydXM8L2tleXdvcmQ+PGtleXdv
cmQ+V2F0ZXI8L2tleXdvcmQ+PGtleXdvcmQ+V2lsZDwva2V5d29yZD48L2tleXdvcmRzPjxkYXRl
cz48eWVhcj4yMDA1PC95ZWFyPjxwdWItZGF0ZXM+PGRhdGU+MiBNYXkgMjAyMzwvZGF0ZT48L3B1
Yi1kYXRlcz48L2RhdGVzPjxvcmlnLXB1Yj5cXEFDVDAwMUNMMDRGUzA3XEJJT1NFQ1VSSVRZREFU
QSRcRSBMaWJyYXJ5XEFuaW1hbCBDYXRhbG9ndWVcUzwvb3JpZy1wdWI+PGxhYmVsPjEzNzEzPC9s
YWJlbD48dXJscz48L3VybHM+PGN1c3RvbTE+YXF1YXRpY3MgZ208L2N1c3RvbTE+PGVsZWN0cm9u
aWMtcmVzb3VyY2UtbnVtPmh0dHBzOi8vZG9pLm9yZy8xMC4xMTExL2ouMTM2NS0yNzYxLjIwMDUu
MDA2NTQueDwvZWxlY3Ryb25pYy1yZXNvdXJjZS1udW0+PG1vZGlmaWVkLWRhdGU+NzU5MDQ8L21v
ZGlmaWVkLWRhdGU+PC9yZWNvcmQ+PC9DaXRlPjwvRW5kTm90ZT5=
</w:fldData>
        </w:fldChar>
      </w:r>
      <w:r w:rsidR="00295283">
        <w:instrText xml:space="preserve"> ADDIN EN.CITE </w:instrText>
      </w:r>
      <w:r w:rsidR="00295283">
        <w:fldChar w:fldCharType="begin">
          <w:fldData xml:space="preserve">PEVuZE5vdGU+PENpdGU+PEF1dGhvcj5Ta2FsbDwvQXV0aG9yPjxZZWFyPjIwMDU8L1llYXI+PFJl
Y051bT4xMTQxMzwvUmVjTnVtPjxJRFRleHQ+MTM3MTM8L0lEVGV4dD48RGlzcGxheVRleHQ+KFNr
YWxsLCBPbGVzZW4gJmFtcDsgTWVsbGVyZ2FhcmQgMjAwNWIpPC9EaXNwbGF5VGV4dD48cmVjb3Jk
PjxyZWMtbnVtYmVyPjExNDEzPC9yZWMtbnVtYmVyPjxmb3JlaWduLWtleXM+PGtleSBhcHA9IkVO
IiBkYi1pZD0iOTBhd3d0MjViZHB0d3RlZTI1ZHBweDVqd3ZkZHAyc3RyMHN6IiB0aW1lc3RhbXA9
IjE2NTIzOTc1NTIiIGd1aWQ9IjBjNDNlOTZkLTlhYzItNGEwYS04MTkwLWI0OGUxMDUyOWNiYSI+
MTE0MTM8L2tleT48L2ZvcmVpZ24ta2V5cz48cmVmLXR5cGUgbmFtZT0iSm91cm5hbCBBcnRpY2xl
cyI+MTc8L3JlZi10eXBlPjxjb250cmlidXRvcnM+PGF1dGhvcnM+PGF1dGhvcj5Ta2FsbCwgSC5G
LjwvYXV0aG9yPjxhdXRob3I+T2xlc2VuLCBOLkouPC9hdXRob3I+PGF1dGhvcj5NZWxsZXJnYWFy
ZCwgUy48L2F1dGhvcj48L2F1dGhvcnM+PC9jb250cmlidXRvcnM+PHRpdGxlcz48dGl0bGU+Vmly
YWwgaGFlbW9ycmhhZ2ljIHNlcHRpY2FlbWlhIHZpcnVzIGluIG1hcmluZSBmaXNoIGFuZCBpdHMg
aW1wbGljYXRpb25zIGZvciBmaXNoIGZhcm1pbmcgLSBhIHJldmlldzwvdGl0bGU+PHNlY29uZGFy
eS10aXRsZT5Kb3VybmFsIG9mIEZpc2ggRGlzZWFzZXM8L3NlY29uZGFyeS10aXRsZT48L3RpdGxl
cz48cGVyaW9kaWNhbD48ZnVsbC10aXRsZT5Kb3VybmFsIG9mIEZpc2ggRGlzZWFzZXM8L2Z1bGwt
dGl0bGU+PC9wZXJpb2RpY2FsPjxwYWdlcz41MDktNTI5PC9wYWdlcz48dm9sdW1lPjI4PC92b2x1
bWU+PG51bWJlcj45PC9udW1iZXI+PGtleXdvcmRzPjxrZXl3b3JkPkFtZXJpY2E8L2tleXdvcmQ+
PGtleXdvcmQ+QXF1YWN1bHR1cmU8L2tleXdvcmQ+PGtleXdvcmQ+QXNpYTwva2V5d29yZD48a2V5
d29yZD5BdGxhbnRpYzwva2V5d29yZD48a2V5d29yZD5BdGxhbnRpYyBzYWxtb248L2tleXdvcmQ+
PGtleXdvcmQ+QmFsdGljIFNlYTwva2V5d29yZD48a2V5d29yZD5Db2Q8L2tleXdvcmQ+PGtleXdv
cmQ+RW5kZW1pYzwva2V5d29yZD48a2V5d29yZD5FbnZpcm9ubWVudDwva2V5d29yZD48a2V5d29y
ZD5FdXJvcGU8L2tleXdvcmQ+PGtleXdvcmQ+RXVyb3BlYW48L2tleXdvcmQ+PGtleXdvcmQ+RmFy
bWluZzwva2V5d29yZD48a2V5d29yZD5GaXNoPC9rZXl3b3JkPjxrZXl3b3JkPkZyZXNod2F0ZXI8
L2tleXdvcmQ+PGtleXdvcmQ+R2Vub3R5cGluZzwva2V5d29yZD48a2V5d29yZD5Hcm91cDwva2V5
d29yZD48a2V5d29yZD5Hcm91cHM8L2tleXdvcmQ+PGtleXdvcmQ+SGFlbW9ycmhhZ2ljIHNlcHRp
Y2FlbWlhPC9rZXl3b3JkPjxrZXl3b3JkPkhlcnJpbmc8L2tleXdvcmQ+PGtleXdvcmQ+SW1wbGlj
YXRpb25zPC9rZXl3b3JkPjxrZXl3b3JkPkludHJvZHVjdGlvbjwva2V5d29yZD48a2V5d29yZD5J
c29sYXRlPC9rZXl3b3JkPjxrZXl3b3JkPklzb2xhdGVzPC9rZXl3b3JkPjxrZXl3b3JkPklzb2xh
dGlvbjwva2V5d29yZD48a2V5d29yZD5Mb3cgcGF0aG9nZW5pY2l0eTwva2V5d29yZD48a2V5d29y
ZD5NYXJpbmU8L2tleXdvcmQ+PGtleXdvcmQ+TWFyaW5lIGVudmlyb25tZW50PC9rZXl3b3JkPjxr
ZXl3b3JkPk1hcmluZSBmaXNoPC9rZXl3b3JkPjxrZXl3b3JkPk1lYXN1cmVzPC9rZXl3b3JkPjxr
ZXl3b3JkPm5vcnRoPC9rZXl3b3JkPjxrZXl3b3JkPk5vcnRoIEFtZXJpY2E8L2tleXdvcmQ+PGtl
eXdvcmQ+Tm9ydGhlcm48L2tleXdvcmQ+PGtleXdvcmQ+Tm9ydGhlcm4gaGVtaXNwaGVyZTwva2V5
d29yZD48a2V5d29yZD5Ob3J3YXk8L2tleXdvcmQ+PGtleXdvcmQ+UGF0aG9nZW5pYzwva2V5d29y
ZD48a2V5d29yZD5QYXRob2dlbmljaXR5PC9rZXl3b3JkPjxrZXl3b3JkPlJhaW5ib3cgdHJvdXQ8
L2tleXdvcmQ+PGtleXdvcmQ+cmV2aWV3PC9rZXl3b3JkPjxrZXl3b3JkPlNhbG1vbjwva2V5d29y
ZD48a2V5d29yZD5TY290bGFuZDwva2V5d29yZD48a2V5d29yZD5TZXB0aWNhZW1pYTwva2V5d29y
ZD48a2V5d29yZD5TcGVjaWVzPC9rZXl3b3JkPjxrZXl3b3JkPlRyYW5zZmVyPC9rZXl3b3JkPjxr
ZXl3b3JkPlRyb3V0PC9rZXl3b3JkPjxrZXl3b3JkPlR1cmJvdDwva2V5d29yZD48a2V5d29yZD5W
SFNWPC9rZXl3b3JkPjxrZXl3b3JkPlZpcmFsPC9rZXl3b3JkPjxrZXl3b3JkPnZpcmFsIGhhZW1v
cnJoYWdpYyBzZXB0aWNhZW1pYTwva2V5d29yZD48a2V5d29yZD5WaXJhbCBoYWVtb3JyaGFnaWMg
c2VwdGljYWVtaWEgdmlydXM8L2tleXdvcmQ+PGtleXdvcmQ+VmlydXM8L2tleXdvcmQ+PGtleXdv
cmQ+V2F0ZXI8L2tleXdvcmQ+PGtleXdvcmQ+V2lsZDwva2V5d29yZD48L2tleXdvcmRzPjxkYXRl
cz48eWVhcj4yMDA1PC95ZWFyPjxwdWItZGF0ZXM+PGRhdGU+MiBNYXkgMjAyMzwvZGF0ZT48L3B1
Yi1kYXRlcz48L2RhdGVzPjxvcmlnLXB1Yj5cXEFDVDAwMUNMMDRGUzA3XEJJT1NFQ1VSSVRZREFU
QSRcRSBMaWJyYXJ5XEFuaW1hbCBDYXRhbG9ndWVcUzwvb3JpZy1wdWI+PGxhYmVsPjEzNzEzPC9s
YWJlbD48dXJscz48L3VybHM+PGN1c3RvbTE+YXF1YXRpY3MgZ208L2N1c3RvbTE+PGVsZWN0cm9u
aWMtcmVzb3VyY2UtbnVtPmh0dHBzOi8vZG9pLm9yZy8xMC4xMTExL2ouMTM2NS0yNzYxLjIwMDUu
MDA2NTQueDwvZWxlY3Ryb25pYy1yZXNvdXJjZS1udW0+PG1vZGlmaWVkLWRhdGU+NzU5MDQ8L21v
ZGlmaWVkLWRhdGU+PC9yZWNvcmQ+PC9DaXRlPjwvRW5kTm90ZT5=
</w:fldData>
        </w:fldChar>
      </w:r>
      <w:r w:rsidR="00295283">
        <w:instrText xml:space="preserve"> ADDIN EN.CITE.DATA </w:instrText>
      </w:r>
      <w:r w:rsidR="00295283">
        <w:fldChar w:fldCharType="end"/>
      </w:r>
      <w:r w:rsidR="00295283">
        <w:fldChar w:fldCharType="separate"/>
      </w:r>
      <w:r w:rsidR="00295283">
        <w:rPr>
          <w:noProof/>
        </w:rPr>
        <w:t>(Skall, Olesen &amp; Mellergaard 2005b)</w:t>
      </w:r>
      <w:r w:rsidR="00295283">
        <w:fldChar w:fldCharType="end"/>
      </w:r>
      <w:r w:rsidRPr="00E1578D">
        <w:t>)</w:t>
      </w:r>
    </w:p>
    <w:p w14:paraId="29B28414" w14:textId="44008BA3" w:rsidR="00B31092" w:rsidRDefault="00B31092" w:rsidP="00E1578D">
      <w:pPr>
        <w:pStyle w:val="ListBullet"/>
        <w:rPr>
          <w:rStyle w:val="Emphasis"/>
          <w:i w:val="0"/>
          <w:iCs w:val="0"/>
        </w:rPr>
      </w:pPr>
      <w:r>
        <w:rPr>
          <w:rStyle w:val="Emphasis"/>
        </w:rPr>
        <w:t xml:space="preserve">Argentina sphyraena </w:t>
      </w:r>
      <w:r w:rsidR="00E1578D" w:rsidRPr="00B31092">
        <w:rPr>
          <w:rStyle w:val="Emphasis"/>
          <w:i w:val="0"/>
          <w:iCs w:val="0"/>
          <w:vertAlign w:val="superscript"/>
        </w:rPr>
        <w:t>N</w:t>
      </w:r>
      <w:r>
        <w:rPr>
          <w:rStyle w:val="Emphasis"/>
        </w:rPr>
        <w:t xml:space="preserve"> </w:t>
      </w:r>
      <w:r w:rsidRPr="00E1578D">
        <w:t xml:space="preserve">(lesser argentine) </w:t>
      </w:r>
      <w:r w:rsidR="00295283">
        <w:fldChar w:fldCharType="begin"/>
      </w:r>
      <w:r w:rsidR="00295283">
        <w:instrText xml:space="preserve"> ADDIN EN.CITE &lt;EndNote&gt;&lt;Cite&gt;&lt;Author&gt;Mortensen&lt;/Author&gt;&lt;Year&gt;1999&lt;/Year&gt;&lt;RecNum&gt;46496&lt;/RecNum&gt;&lt;IDText&gt;24888&lt;/IDText&gt;&lt;DisplayText&gt;(Mortensen et al. 1999)&lt;/DisplayText&gt;&lt;record&gt;&lt;rec-number&gt;46496&lt;/rec-number&gt;&lt;foreign-keys&gt;&lt;key app="EN" db-id="90awwt25bdptwtee25dppx5jwvddp2str0sz" timestamp="1663641892" guid="c607eb6c-b4c9-4ed3-ae01-d26591482670"&gt;46496&lt;/key&gt;&lt;/foreign-keys&gt;&lt;ref-type name="Journal Articles"&gt;17&lt;/ref-type&gt;&lt;contributors&gt;&lt;authors&gt;&lt;author&gt;Mortensen,H.F.&lt;/author&gt;&lt;author&gt;Heuer, O.E.&lt;/author&gt;&lt;author&gt;Lorenzen,N.&lt;/author&gt;&lt;author&gt;Olesen, N.J.&lt;/author&gt;&lt;/authors&gt;&lt;/contributors&gt;&lt;titles&gt;&lt;title&gt;Isolation of viral haemorrhagic septicaemia virus (VHSV) from wild marine fish species in the Baltic Sea, Kattegat, Skagerrak and the North Sea&lt;/title&gt;&lt;secondary-title&gt;Virus Research&lt;/secondary-title&gt;&lt;/titles&gt;&lt;periodical&gt;&lt;full-title&gt;Virus Research&lt;/full-title&gt;&lt;/periodical&gt;&lt;pages&gt;95-106&lt;/pages&gt;&lt;volume&gt;63&lt;/volume&gt;&lt;number&gt;1-2&lt;/number&gt;&lt;dates&gt;&lt;year&gt;1999&lt;/year&gt;&lt;/dates&gt;&lt;orig-pub&gt;\\ACT001CL04FS07\BIOSECURITYDATA$\E Library\Animal Catalogue\M\Mortensen et al 1999 EN24888.pdf&lt;/orig-pub&gt;&lt;label&gt;24888&lt;/label&gt;&lt;urls&gt;&lt;/urls&gt;&lt;custom1&gt;sturgeon_BM&lt;/custom1&gt;&lt;electronic-resource-num&gt;https://doi.org/10.1016/s0168-1702(99)00062-3&lt;/electronic-resource-num&gt;&lt;/record&gt;&lt;/Cite&gt;&lt;/EndNote&gt;</w:instrText>
      </w:r>
      <w:r w:rsidR="00295283">
        <w:fldChar w:fldCharType="separate"/>
      </w:r>
      <w:r w:rsidR="00295283">
        <w:rPr>
          <w:noProof/>
        </w:rPr>
        <w:t>(Mortensen et al. 1999)</w:t>
      </w:r>
      <w:r w:rsidR="00295283">
        <w:fldChar w:fldCharType="end"/>
      </w:r>
    </w:p>
    <w:p w14:paraId="4081AA43" w14:textId="2352D835" w:rsidR="00B31092" w:rsidRDefault="00B31092" w:rsidP="00E1578D">
      <w:pPr>
        <w:pStyle w:val="ListBullet"/>
        <w:rPr>
          <w:rStyle w:val="Emphasis"/>
          <w:i w:val="0"/>
          <w:iCs w:val="0"/>
        </w:rPr>
      </w:pPr>
      <w:r w:rsidRPr="0056156C">
        <w:rPr>
          <w:rStyle w:val="Emphasis"/>
        </w:rPr>
        <w:t>Belone belone</w:t>
      </w:r>
      <w:r>
        <w:rPr>
          <w:rStyle w:val="Emphasis"/>
        </w:rPr>
        <w:t xml:space="preserve"> </w:t>
      </w:r>
      <w:r w:rsidR="00E1578D" w:rsidRPr="00B31092">
        <w:rPr>
          <w:rStyle w:val="Emphasis"/>
          <w:i w:val="0"/>
          <w:iCs w:val="0"/>
          <w:vertAlign w:val="superscript"/>
        </w:rPr>
        <w:t>N</w:t>
      </w:r>
      <w:r>
        <w:rPr>
          <w:rStyle w:val="Emphasis"/>
        </w:rPr>
        <w:t xml:space="preserve"> </w:t>
      </w:r>
      <w:r w:rsidRPr="00E1578D">
        <w:t xml:space="preserve">(garfish) </w:t>
      </w:r>
      <w:r w:rsidR="00295283">
        <w:fldChar w:fldCharType="begin"/>
      </w:r>
      <w:r w:rsidR="00295283">
        <w:instrText xml:space="preserve"> ADDIN EN.CITE &lt;EndNote&gt;&lt;Cite&gt;&lt;Author&gt;Ogut&lt;/Author&gt;&lt;Year&gt;2014&lt;/Year&gt;&lt;RecNum&gt;46538&lt;/RecNum&gt;&lt;IDText&gt;24922&lt;/IDText&gt;&lt;DisplayText&gt;(Ogut &amp;amp; Altuntas 2014)&lt;/DisplayText&gt;&lt;record&gt;&lt;rec-number&gt;46538&lt;/rec-number&gt;&lt;foreign-keys&gt;&lt;key app="EN" db-id="90awwt25bdptwtee25dppx5jwvddp2str0sz" timestamp="1664166890" guid="776b2db5-9c55-4e55-847c-e2477264b9ff"&gt;46538&lt;/key&gt;&lt;/foreign-keys&gt;&lt;ref-type name="Journal Articles"&gt;17&lt;/ref-type&gt;&lt;contributors&gt;&lt;authors&gt;&lt;author&gt;Ogut, H.&lt;/author&gt;&lt;author&gt;Altuntas, C.&lt;/author&gt;&lt;/authors&gt;&lt;/contributors&gt;&lt;titles&gt;&lt;title&gt;Survey of viral haemorrhagic septicaemia virus in wild fishes in the southeastern Black Sea&lt;/title&gt;&lt;secondary-title&gt;Diseases of Aquatic Organisms&lt;/secondary-title&gt;&lt;/titles&gt;&lt;periodical&gt;&lt;full-title&gt;Diseases of Aquatic Organisms&lt;/full-title&gt;&lt;/periodical&gt;&lt;pages&gt;99-106&lt;/pages&gt;&lt;volume&gt;109&lt;/volume&gt;&lt;keywords&gt;&lt;keyword&gt;VHSV&lt;/keyword&gt;&lt;keyword&gt;Genotype Ie&lt;/keyword&gt;&lt;keyword&gt;Marine species&lt;/keyword&gt;&lt;keyword&gt;Prevalence&lt;/keyword&gt;&lt;keyword&gt;Turkey&lt;/keyword&gt;&lt;keyword&gt;Black Sea&lt;/keyword&gt;&lt;/keywords&gt;&lt;dates&gt;&lt;year&gt;2014&lt;/year&gt;&lt;/dates&gt;&lt;orig-pub&gt;\\ACT001CL04FS07\BIOSECURITYDATA$\E Library\Animal Catalogue\O\Ogut and Altuntas 2014 EN24922.pdf&lt;/orig-pub&gt;&lt;label&gt;24922&lt;/label&gt;&lt;urls&gt;&lt;/urls&gt;&lt;custom1&gt;sturgeon_BM&lt;/custom1&gt;&lt;electronic-resource-num&gt;https://www.int-res.com/articles/dao2014/109/d109p099.pdf&lt;/electronic-resource-num&gt;&lt;/record&gt;&lt;/Cite&gt;&lt;/EndNote&gt;</w:instrText>
      </w:r>
      <w:r w:rsidR="00295283">
        <w:fldChar w:fldCharType="separate"/>
      </w:r>
      <w:r w:rsidR="00295283">
        <w:rPr>
          <w:noProof/>
        </w:rPr>
        <w:t>(Ogut &amp; Altuntas 2014)</w:t>
      </w:r>
      <w:r w:rsidR="00295283">
        <w:fldChar w:fldCharType="end"/>
      </w:r>
    </w:p>
    <w:p w14:paraId="496DB29E" w14:textId="6C036478" w:rsidR="00B31092" w:rsidRPr="00E1578D" w:rsidRDefault="00B31092" w:rsidP="008C373F">
      <w:pPr>
        <w:pStyle w:val="ListBullet"/>
      </w:pPr>
      <w:r>
        <w:rPr>
          <w:rStyle w:val="Emphasis"/>
        </w:rPr>
        <w:t xml:space="preserve">Catostomus commersonii </w:t>
      </w:r>
      <w:r w:rsidRPr="00E1578D">
        <w:t xml:space="preserve">(white sucker) </w:t>
      </w:r>
      <w:r w:rsidR="00295283">
        <w:fldChar w:fldCharType="begin"/>
      </w:r>
      <w:r w:rsidR="00295283">
        <w:instrText xml:space="preserve"> ADDIN EN.CITE &lt;EndNote&gt;&lt;Cite&gt;&lt;Author&gt;WOAH&lt;/Author&gt;&lt;Year&gt;2022&lt;/Year&gt;&lt;RecNum&gt;46486&lt;/RecNum&gt;&lt;IDText&gt;24878&lt;/IDText&gt;&lt;DisplayText&gt;(WOAH 2022c)&lt;/DisplayText&gt;&lt;record&gt;&lt;rec-number&gt;46486&lt;/rec-number&gt;&lt;foreign-keys&gt;&lt;key app="EN" db-id="90awwt25bdptwtee25dppx5jwvddp2str0sz" timestamp="1663641890" guid="5093c182-d8fe-466b-a8d2-1190f67f71a4"&gt;46486&lt;/key&gt;&lt;/foreign-keys&gt;&lt;ref-type name="Chapters"&gt;5&lt;/ref-type&gt;&lt;contributors&gt;&lt;authors&gt;&lt;author&gt;WOAH&lt;/author&gt;&lt;/authors&gt;&lt;/contributors&gt;&lt;titles&gt;&lt;title&gt;Infection with viral haemorrhagic septicaemia virus&lt;/title&gt;&lt;secondary-title&gt;Manual of Diagnostic Tests for Aquatic Animals 2022&lt;/secondary-title&gt;&lt;/titles&gt;&lt;section&gt;2.3.10&lt;/section&gt;&lt;dates&gt;&lt;year&gt;2022&lt;/year&gt;&lt;/dates&gt;&lt;pub-location&gt;Paris&lt;/pub-location&gt;&lt;publisher&gt;World Organisation for Animal Health&lt;/publisher&gt;&lt;orig-pub&gt;https://www.woah.org/fileadmin/Home/eng/Health_standards/aahm/current/2.3.10_VHS.pdf&lt;/orig-pub&gt;&lt;label&gt;24878&lt;/label&gt;&lt;urls&gt;&lt;/urls&gt;&lt;custom1&gt;sturgeon_BM&lt;/custom1&gt;&lt;/record&gt;&lt;/Cite&gt;&lt;/EndNote&gt;</w:instrText>
      </w:r>
      <w:r w:rsidR="00295283">
        <w:fldChar w:fldCharType="separate"/>
      </w:r>
      <w:r w:rsidR="00295283">
        <w:rPr>
          <w:noProof/>
        </w:rPr>
        <w:t>(WOAH 2022c)</w:t>
      </w:r>
      <w:r w:rsidR="00295283">
        <w:fldChar w:fldCharType="end"/>
      </w:r>
    </w:p>
    <w:p w14:paraId="106A2EEB" w14:textId="05B65A8C" w:rsidR="00B31092" w:rsidRPr="00E1578D" w:rsidRDefault="00B31092" w:rsidP="008C373F">
      <w:pPr>
        <w:pStyle w:val="ListBullet"/>
      </w:pPr>
      <w:r>
        <w:rPr>
          <w:rStyle w:val="Emphasis"/>
        </w:rPr>
        <w:t xml:space="preserve">Cottus pollux </w:t>
      </w:r>
      <w:r w:rsidRPr="00E1578D">
        <w:rPr>
          <w:rStyle w:val="Emphasis"/>
          <w:i w:val="0"/>
          <w:iCs w:val="0"/>
          <w:vertAlign w:val="superscript"/>
        </w:rPr>
        <w:t>E</w:t>
      </w:r>
      <w:r>
        <w:rPr>
          <w:rStyle w:val="Emphasis"/>
        </w:rPr>
        <w:t xml:space="preserve"> </w:t>
      </w:r>
      <w:r w:rsidRPr="00E1578D">
        <w:t xml:space="preserve">(Japanese fluvial sculpin) </w:t>
      </w:r>
      <w:r w:rsidR="00295283">
        <w:fldChar w:fldCharType="begin"/>
      </w:r>
      <w:r w:rsidR="00295283">
        <w:instrText xml:space="preserve"> ADDIN EN.CITE &lt;EndNote&gt;&lt;Cite&gt;&lt;Author&gt;Ito&lt;/Author&gt;&lt;Year&gt;2013&lt;/Year&gt;&lt;RecNum&gt;46571&lt;/RecNum&gt;&lt;IDText&gt;24954&lt;/IDText&gt;&lt;DisplayText&gt;(Ito &amp;amp; Olesen 2013)&lt;/DisplayText&gt;&lt;record&gt;&lt;rec-number&gt;46571&lt;/rec-number&gt;&lt;foreign-keys&gt;&lt;key app="EN" db-id="90awwt25bdptwtee25dppx5jwvddp2str0sz" timestamp="1665361583" guid="df4b7823-311e-4341-bb3a-74a8c5e59cbf"&gt;46571&lt;/key&gt;&lt;/foreign-keys&gt;&lt;ref-type name="Journal Articles"&gt;17&lt;/ref-type&gt;&lt;contributors&gt;&lt;authors&gt;&lt;author&gt;Ito, T.&lt;/author&gt;&lt;author&gt;Olesen, N.J.&lt;/author&gt;&lt;/authors&gt;&lt;/contributors&gt;&lt;titles&gt;&lt;title&gt;Susceptibility of various Japanese freshwater fish species to an isolate of viral haemorrhagicsepticaemia virus (VHSV) genotype IVb&lt;/title&gt;&lt;secondary-title&gt;Diseases of Aquatic Organisms&lt;/secondary-title&gt;&lt;/titles&gt;&lt;periodical&gt;&lt;full-title&gt;Diseases of Aquatic Organisms&lt;/full-title&gt;&lt;/periodical&gt;&lt;pages&gt;1-8&lt;/pages&gt;&lt;volume&gt;107&lt;/volume&gt;&lt;dates&gt;&lt;year&gt;2013&lt;/year&gt;&lt;/dates&gt;&lt;orig-pub&gt;\\ACT001CL04FS07\BIOSECURITYDATA$\E Library\Animal Catalogue\I\Ito and Olesen 2016 EN24954.pdf&lt;/orig-pub&gt;&lt;label&gt;24954&lt;/label&gt;&lt;urls&gt;&lt;/urls&gt;&lt;custom1&gt;sturgeon_BM&lt;/custom1&gt;&lt;electronic-resource-num&gt;https://www.int-res.com/articles/dao2013/107/d107p001.pdf&lt;/electronic-resource-num&gt;&lt;/record&gt;&lt;/Cite&gt;&lt;/EndNote&gt;</w:instrText>
      </w:r>
      <w:r w:rsidR="00295283">
        <w:fldChar w:fldCharType="separate"/>
      </w:r>
      <w:r w:rsidR="00295283">
        <w:rPr>
          <w:noProof/>
        </w:rPr>
        <w:t>(Ito &amp; Olesen 2013)</w:t>
      </w:r>
      <w:r w:rsidR="00295283">
        <w:fldChar w:fldCharType="end"/>
      </w:r>
    </w:p>
    <w:p w14:paraId="5496A6D7" w14:textId="67D58A6A" w:rsidR="00B31092" w:rsidRPr="00E1578D" w:rsidRDefault="00B31092" w:rsidP="008C373F">
      <w:pPr>
        <w:pStyle w:val="ListBullet"/>
      </w:pPr>
      <w:r>
        <w:rPr>
          <w:rStyle w:val="Emphasis"/>
        </w:rPr>
        <w:t xml:space="preserve">Dicentrarchus labrax </w:t>
      </w:r>
      <w:r w:rsidRPr="00E1578D">
        <w:rPr>
          <w:rStyle w:val="Emphasis"/>
          <w:i w:val="0"/>
          <w:iCs w:val="0"/>
          <w:vertAlign w:val="superscript"/>
        </w:rPr>
        <w:t>E</w:t>
      </w:r>
      <w:r>
        <w:rPr>
          <w:rStyle w:val="Emphasis"/>
        </w:rPr>
        <w:t xml:space="preserve"> </w:t>
      </w:r>
      <w:r w:rsidRPr="00E1578D">
        <w:t xml:space="preserve">(sea bass) </w:t>
      </w:r>
      <w:r w:rsidR="00295283">
        <w:fldChar w:fldCharType="begin">
          <w:fldData xml:space="preserve">PEVuZE5vdGU+PENpdGU+PEF1dGhvcj5DYXN0cmljPC9BdXRob3I+PFllYXI+MTk4NDwvWWVhcj48
UmVjTnVtPjIzMTA8L1JlY051bT48SURUZXh0PjI3NjY8L0lEVGV4dD48RGlzcGxheVRleHQ+KENh
c3RyaWMgJmFtcDsgZGUgS2lua2VsaW4gMTk4NCk8L0Rpc3BsYXlUZXh0PjxyZWNvcmQ+PHJlYy1u
dW1iZXI+MjMxMDwvcmVjLW51bWJlcj48Zm9yZWlnbi1rZXlzPjxrZXkgYXBwPSJFTiIgZGItaWQ9
IjkwYXd3dDI1YmRwdHd0ZWUyNWRwcHg1and2ZGRwMnN0cjBzeiIgdGltZXN0YW1wPSIxNjUyMzk2
ODI3IiBndWlkPSIzNWFiYzk5YS03NjljLTQxNDUtYWE5YS04YWY2MTcwOGU1NWIiPjIzMTA8L2tl
eT48L2ZvcmVpZ24ta2V5cz48cmVmLXR5cGUgbmFtZT0iSm91cm5hbCBBcnRpY2xlcyI+MTc8L3Jl
Zi10eXBlPjxjb250cmlidXRvcnM+PGF1dGhvcnM+PGF1dGhvcj5DYXN0cmljLEouPC9hdXRob3I+
PGF1dGhvcj5kZSBLaW5rZWxpbixQLjwvYXV0aG9yPjwvYXV0aG9ycz48L2NvbnRyaWJ1dG9ycz48
dGl0bGVzPjx0aXRsZT48c3R5bGUgZmFjZT0ibm9ybWFsIiBmb250PSJkZWZhdWx0IiBzaXplPSIx
MDAlIj5FeHBlcmltZW50YWwgc3R1ZHkgb2YgdGhlIHN1c2NlcHRpYmlsaXR5IG9mIHR3byBtYXJp
bmUgZmlzaCBzcGVjaWVzLCBzZWEgYmFzcyAoPC9zdHlsZT48c3R5bGUgZmFjZT0iaXRhbGljIiBm
b250PSJkZWZhdWx0IiBzaXplPSIxMDAlIj5EaWNlbnRyYXJjaHVzIGxhYnJheDwvc3R5bGU+PHN0
eWxlIGZhY2U9Im5vcm1hbCIgZm9udD0iZGVmYXVsdCIgc2l6ZT0iMTAwJSI+KSBhbmQgdHVyYm90
ICg8L3N0eWxlPjxzdHlsZSBmYWNlPSJpdGFsaWMiIGZvbnQ9ImRlZmF1bHQiIHNpemU9IjEwMCUi
PlNjb3BodGhhbG11cyBtYXhpbXVzPC9zdHlsZT48c3R5bGUgZmFjZT0ibm9ybWFsIiBmb250PSJk
ZWZhdWx0IiBzaXplPSIxMDAlIj4pLCB0byB2aXJhbCBoYWVtb3JyaGFnaWMgc2VwdGljYWVtaWE8
L3N0eWxlPjwvdGl0bGU+PHNlY29uZGFyeS10aXRsZT5BcXVhY3VsdHVyZTwvc2Vjb25kYXJ5LXRp
dGxlPjwvdGl0bGVzPjxwZXJpb2RpY2FsPjxmdWxsLXRpdGxlPkFxdWFjdWx0dXJlPC9mdWxsLXRp
dGxlPjwvcGVyaW9kaWNhbD48cGFnZXM+MjAzLTIxMjwvcGFnZXM+PHZvbHVtZT40MTwvdm9sdW1l
PjxudW1iZXI+MzwvbnVtYmVyPjxrZXl3b3Jkcz48a2V5d29yZD5BbnRpYm9kaWVzPC9rZXl3b3Jk
PjxrZXl3b3JkPkFudGlib2R5PC9rZXl3b3JkPjxrZXl3b3JkPkJhc3M8L2tleXdvcmQ+PGtleXdv
cmQ+Q2xhc3NpY2FsPC9rZXl3b3JkPjxrZXl3b3JkPkRvc2U8L2tleXdvcmQ+PGtleXdvcmQ+RXhw
ZXJpbWVudGFsPC9rZXl3b3JkPjxrZXl3b3JkPkV4cGVyaW1lbnRhbCBzdHVkaWVzPC9rZXl3b3Jk
PjxrZXl3b3JkPkZpc2g8L2tleXdvcmQ+PGtleXdvcmQ+SGFlbW9ycmhhZ2ljIHNlcHRpY2FlbWlh
PC9rZXl3b3JkPjxrZXl3b3JkPkluZmVjdGlvbjwva2V5d29yZD48a2V5d29yZD5JbnRyYXBlcml0
b25lYWw8L2tleXdvcmQ+PGtleXdvcmQ+TGFyZ2U8L2tleXdvcmQ+PGtleXdvcmQ+TG9zczwva2V5
d29yZD48a2V5d29yZD5Mb3NzZXM8L2tleXdvcmQ+PGtleXdvcmQ+TWFyaW5lPC9rZXl3b3JkPjxr
ZXl3b3JkPk1hcmluZSBmaXNoPC9rZXl3b3JkPjxrZXl3b3JkPk1vcnRhbGl0aWVzPC9rZXl3b3Jk
PjxrZXl3b3JkPk1vcnRhbGl0eTwva2V5d29yZD48a2V5d29yZD5OZXV0cmFsaXppbmcgYW50aWJv
ZGllczwva2V5d29yZD48a2V5d29yZD5OZXV0cmFsaXppbmcgYW50aWJvZHk8L2tleXdvcmQ+PGtl
eXdvcmQ+T3JnYW48L2tleXdvcmQ+PGtleXdvcmQ+T3JnYW5zPC9rZXl3b3JkPjxrZXl3b3JkPlNj
b3BodGhhbG11cyBtYXhpbXVzPC9rZXl3b3JkPjxrZXl3b3JkPlNlYSBiYXNzPC9rZXl3b3JkPjxr
ZXl3b3JkPlNlcHRpY2FlbWlhPC9rZXl3b3JkPjxrZXl3b3JkPlNlcmE8L2tleXdvcmQ+PGtleXdv
cmQ+U2VydW08L2tleXdvcmQ+PGtleXdvcmQ+U2lnbjwva2V5d29yZD48a2V5d29yZD5TaWduczwv
a2V5d29yZD48a2V5d29yZD5TcGVjaWVzPC9rZXl3b3JkPjxrZXl3b3JkPlN0dWRpZXM8L2tleXdv
cmQ+PGtleXdvcmQ+U3R1ZHk8L2tleXdvcmQ+PGtleXdvcmQ+U3VzY2VwdGliaWxpdHk8L2tleXdv
cmQ+PGtleXdvcmQ+U3VzY2VwdGlibGU8L2tleXdvcmQ+PGtleXdvcmQ+VHVyYm90PC9rZXl3b3Jk
PjxrZXl3b3JkPlZpcmFsPC9rZXl3b3JkPjxrZXl3b3JkPnZpcmFsIGhhZW1vcnJoYWdpYyBzZXB0
aWNhZW1pYTwva2V5d29yZD48a2V5d29yZD5WaXJhbCBoYWVtb3JyaGFnaWMgc2VwdGljYWVtaWEg
dmlydXM8L2tleXdvcmQ+PGtleXdvcmQ+VmlydXM8L2tleXdvcmQ+PGtleXdvcmQ+V2F0ZXI8L2tl
eXdvcmQ+PC9rZXl3b3Jkcz48ZGF0ZXM+PHllYXI+MTk4NDwveWVhcj48L2RhdGVzPjxvcmlnLXB1
Yj48c3R5bGUgZmFjZT0idW5kZXJsaW5lIiBmb250PSJkZWZhdWx0IiBzaXplPSIxMDAlIj5cXEFD
VDAwMUNMMDRGUzA3XEJJT1NFQ1VSSVRZREFUQSRcRSBMaWJyYXJ5XEFuaW1hbCBDYXRhbG9ndWVc
Qzwvc3R5bGU+PC9vcmlnLXB1Yj48bGFiZWw+Mjc2NjwvbGFiZWw+PHVybHM+PC91cmxzPjxjdXN0
b20xPmFxdWF0aWNzIGdtPC9jdXN0b20xPjxlbGVjdHJvbmljLXJlc291cmNlLW51bT5odHRwOi8v
d3d3LnNjaWVuY2VkaXJlY3QuY29tL3NjaWVuY2UvYXJ0aWNsZS9CNlQ0RC00OU5INUZELTRKLzIv
MmFlMzVlNDY3YmQ5NDcwNTM1MmI0NzBmMWRmMjUxZTc8L2VsZWN0cm9uaWMtcmVzb3VyY2UtbnVt
Pjxtb2RpZmllZC1kYXRlPjc1ODI4PC9tb2RpZmllZC1kYXRlPjwvcmVjb3JkPjwvQ2l0ZT48L0Vu
ZE5vdGU+AG==
</w:fldData>
        </w:fldChar>
      </w:r>
      <w:r w:rsidR="00295283">
        <w:instrText xml:space="preserve"> ADDIN EN.CITE </w:instrText>
      </w:r>
      <w:r w:rsidR="00295283">
        <w:fldChar w:fldCharType="begin">
          <w:fldData xml:space="preserve">PEVuZE5vdGU+PENpdGU+PEF1dGhvcj5DYXN0cmljPC9BdXRob3I+PFllYXI+MTk4NDwvWWVhcj48
UmVjTnVtPjIzMTA8L1JlY051bT48SURUZXh0PjI3NjY8L0lEVGV4dD48RGlzcGxheVRleHQ+KENh
c3RyaWMgJmFtcDsgZGUgS2lua2VsaW4gMTk4NCk8L0Rpc3BsYXlUZXh0PjxyZWNvcmQ+PHJlYy1u
dW1iZXI+MjMxMDwvcmVjLW51bWJlcj48Zm9yZWlnbi1rZXlzPjxrZXkgYXBwPSJFTiIgZGItaWQ9
IjkwYXd3dDI1YmRwdHd0ZWUyNWRwcHg1and2ZGRwMnN0cjBzeiIgdGltZXN0YW1wPSIxNjUyMzk2
ODI3IiBndWlkPSIzNWFiYzk5YS03NjljLTQxNDUtYWE5YS04YWY2MTcwOGU1NWIiPjIzMTA8L2tl
eT48L2ZvcmVpZ24ta2V5cz48cmVmLXR5cGUgbmFtZT0iSm91cm5hbCBBcnRpY2xlcyI+MTc8L3Jl
Zi10eXBlPjxjb250cmlidXRvcnM+PGF1dGhvcnM+PGF1dGhvcj5DYXN0cmljLEouPC9hdXRob3I+
PGF1dGhvcj5kZSBLaW5rZWxpbixQLjwvYXV0aG9yPjwvYXV0aG9ycz48L2NvbnRyaWJ1dG9ycz48
dGl0bGVzPjx0aXRsZT48c3R5bGUgZmFjZT0ibm9ybWFsIiBmb250PSJkZWZhdWx0IiBzaXplPSIx
MDAlIj5FeHBlcmltZW50YWwgc3R1ZHkgb2YgdGhlIHN1c2NlcHRpYmlsaXR5IG9mIHR3byBtYXJp
bmUgZmlzaCBzcGVjaWVzLCBzZWEgYmFzcyAoPC9zdHlsZT48c3R5bGUgZmFjZT0iaXRhbGljIiBm
b250PSJkZWZhdWx0IiBzaXplPSIxMDAlIj5EaWNlbnRyYXJjaHVzIGxhYnJheDwvc3R5bGU+PHN0
eWxlIGZhY2U9Im5vcm1hbCIgZm9udD0iZGVmYXVsdCIgc2l6ZT0iMTAwJSI+KSBhbmQgdHVyYm90
ICg8L3N0eWxlPjxzdHlsZSBmYWNlPSJpdGFsaWMiIGZvbnQ9ImRlZmF1bHQiIHNpemU9IjEwMCUi
PlNjb3BodGhhbG11cyBtYXhpbXVzPC9zdHlsZT48c3R5bGUgZmFjZT0ibm9ybWFsIiBmb250PSJk
ZWZhdWx0IiBzaXplPSIxMDAlIj4pLCB0byB2aXJhbCBoYWVtb3JyaGFnaWMgc2VwdGljYWVtaWE8
L3N0eWxlPjwvdGl0bGU+PHNlY29uZGFyeS10aXRsZT5BcXVhY3VsdHVyZTwvc2Vjb25kYXJ5LXRp
dGxlPjwvdGl0bGVzPjxwZXJpb2RpY2FsPjxmdWxsLXRpdGxlPkFxdWFjdWx0dXJlPC9mdWxsLXRp
dGxlPjwvcGVyaW9kaWNhbD48cGFnZXM+MjAzLTIxMjwvcGFnZXM+PHZvbHVtZT40MTwvdm9sdW1l
PjxudW1iZXI+MzwvbnVtYmVyPjxrZXl3b3Jkcz48a2V5d29yZD5BbnRpYm9kaWVzPC9rZXl3b3Jk
PjxrZXl3b3JkPkFudGlib2R5PC9rZXl3b3JkPjxrZXl3b3JkPkJhc3M8L2tleXdvcmQ+PGtleXdv
cmQ+Q2xhc3NpY2FsPC9rZXl3b3JkPjxrZXl3b3JkPkRvc2U8L2tleXdvcmQ+PGtleXdvcmQ+RXhw
ZXJpbWVudGFsPC9rZXl3b3JkPjxrZXl3b3JkPkV4cGVyaW1lbnRhbCBzdHVkaWVzPC9rZXl3b3Jk
PjxrZXl3b3JkPkZpc2g8L2tleXdvcmQ+PGtleXdvcmQ+SGFlbW9ycmhhZ2ljIHNlcHRpY2FlbWlh
PC9rZXl3b3JkPjxrZXl3b3JkPkluZmVjdGlvbjwva2V5d29yZD48a2V5d29yZD5JbnRyYXBlcml0
b25lYWw8L2tleXdvcmQ+PGtleXdvcmQ+TGFyZ2U8L2tleXdvcmQ+PGtleXdvcmQ+TG9zczwva2V5
d29yZD48a2V5d29yZD5Mb3NzZXM8L2tleXdvcmQ+PGtleXdvcmQ+TWFyaW5lPC9rZXl3b3JkPjxr
ZXl3b3JkPk1hcmluZSBmaXNoPC9rZXl3b3JkPjxrZXl3b3JkPk1vcnRhbGl0aWVzPC9rZXl3b3Jk
PjxrZXl3b3JkPk1vcnRhbGl0eTwva2V5d29yZD48a2V5d29yZD5OZXV0cmFsaXppbmcgYW50aWJv
ZGllczwva2V5d29yZD48a2V5d29yZD5OZXV0cmFsaXppbmcgYW50aWJvZHk8L2tleXdvcmQ+PGtl
eXdvcmQ+T3JnYW48L2tleXdvcmQ+PGtleXdvcmQ+T3JnYW5zPC9rZXl3b3JkPjxrZXl3b3JkPlNj
b3BodGhhbG11cyBtYXhpbXVzPC9rZXl3b3JkPjxrZXl3b3JkPlNlYSBiYXNzPC9rZXl3b3JkPjxr
ZXl3b3JkPlNlcHRpY2FlbWlhPC9rZXl3b3JkPjxrZXl3b3JkPlNlcmE8L2tleXdvcmQ+PGtleXdv
cmQ+U2VydW08L2tleXdvcmQ+PGtleXdvcmQ+U2lnbjwva2V5d29yZD48a2V5d29yZD5TaWduczwv
a2V5d29yZD48a2V5d29yZD5TcGVjaWVzPC9rZXl3b3JkPjxrZXl3b3JkPlN0dWRpZXM8L2tleXdv
cmQ+PGtleXdvcmQ+U3R1ZHk8L2tleXdvcmQ+PGtleXdvcmQ+U3VzY2VwdGliaWxpdHk8L2tleXdv
cmQ+PGtleXdvcmQ+U3VzY2VwdGlibGU8L2tleXdvcmQ+PGtleXdvcmQ+VHVyYm90PC9rZXl3b3Jk
PjxrZXl3b3JkPlZpcmFsPC9rZXl3b3JkPjxrZXl3b3JkPnZpcmFsIGhhZW1vcnJoYWdpYyBzZXB0
aWNhZW1pYTwva2V5d29yZD48a2V5d29yZD5WaXJhbCBoYWVtb3JyaGFnaWMgc2VwdGljYWVtaWEg
dmlydXM8L2tleXdvcmQ+PGtleXdvcmQ+VmlydXM8L2tleXdvcmQ+PGtleXdvcmQ+V2F0ZXI8L2tl
eXdvcmQ+PC9rZXl3b3Jkcz48ZGF0ZXM+PHllYXI+MTk4NDwveWVhcj48L2RhdGVzPjxvcmlnLXB1
Yj48c3R5bGUgZmFjZT0idW5kZXJsaW5lIiBmb250PSJkZWZhdWx0IiBzaXplPSIxMDAlIj5cXEFD
VDAwMUNMMDRGUzA3XEJJT1NFQ1VSSVRZREFUQSRcRSBMaWJyYXJ5XEFuaW1hbCBDYXRhbG9ndWVc
Qzwvc3R5bGU+PC9vcmlnLXB1Yj48bGFiZWw+Mjc2NjwvbGFiZWw+PHVybHM+PC91cmxzPjxjdXN0
b20xPmFxdWF0aWNzIGdtPC9jdXN0b20xPjxlbGVjdHJvbmljLXJlc291cmNlLW51bT5odHRwOi8v
d3d3LnNjaWVuY2VkaXJlY3QuY29tL3NjaWVuY2UvYXJ0aWNsZS9CNlQ0RC00OU5INUZELTRKLzIv
MmFlMzVlNDY3YmQ5NDcwNTM1MmI0NzBmMWRmMjUxZTc8L2VsZWN0cm9uaWMtcmVzb3VyY2UtbnVt
Pjxtb2RpZmllZC1kYXRlPjc1ODI4PC9tb2RpZmllZC1kYXRlPjwvcmVjb3JkPjwvQ2l0ZT48L0Vu
ZE5vdGU+AG==
</w:fldData>
        </w:fldChar>
      </w:r>
      <w:r w:rsidR="00295283">
        <w:instrText xml:space="preserve"> ADDIN EN.CITE.DATA </w:instrText>
      </w:r>
      <w:r w:rsidR="00295283">
        <w:fldChar w:fldCharType="end"/>
      </w:r>
      <w:r w:rsidR="00295283">
        <w:fldChar w:fldCharType="separate"/>
      </w:r>
      <w:r w:rsidR="00295283">
        <w:rPr>
          <w:noProof/>
        </w:rPr>
        <w:t>(Castric &amp; de Kinkelin 1984)</w:t>
      </w:r>
      <w:r w:rsidR="00295283">
        <w:fldChar w:fldCharType="end"/>
      </w:r>
    </w:p>
    <w:p w14:paraId="328B6C29" w14:textId="64D992EA" w:rsidR="00B31092" w:rsidRDefault="00B31092" w:rsidP="008C373F">
      <w:pPr>
        <w:pStyle w:val="ListBullet"/>
        <w:rPr>
          <w:rStyle w:val="Emphasis"/>
          <w:i w:val="0"/>
          <w:iCs w:val="0"/>
        </w:rPr>
      </w:pPr>
      <w:r>
        <w:rPr>
          <w:rStyle w:val="Emphasis"/>
        </w:rPr>
        <w:t xml:space="preserve">Enchelyopus cimbrius </w:t>
      </w:r>
      <w:r w:rsidR="00E1578D" w:rsidRPr="00B31092">
        <w:rPr>
          <w:rStyle w:val="Emphasis"/>
          <w:i w:val="0"/>
          <w:iCs w:val="0"/>
          <w:vertAlign w:val="superscript"/>
        </w:rPr>
        <w:t>N</w:t>
      </w:r>
      <w:r>
        <w:rPr>
          <w:rStyle w:val="Emphasis"/>
        </w:rPr>
        <w:t xml:space="preserve"> </w:t>
      </w:r>
      <w:r w:rsidRPr="00E1578D">
        <w:t xml:space="preserve">(fourbeard rockling) </w:t>
      </w:r>
      <w:r w:rsidR="00295283">
        <w:fldChar w:fldCharType="begin"/>
      </w:r>
      <w:r w:rsidR="00295283">
        <w:instrText xml:space="preserve"> ADDIN EN.CITE &lt;EndNote&gt;&lt;Cite&gt;&lt;Author&gt;Mortensen&lt;/Author&gt;&lt;Year&gt;1999&lt;/Year&gt;&lt;RecNum&gt;46496&lt;/RecNum&gt;&lt;IDText&gt;24888&lt;/IDText&gt;&lt;DisplayText&gt;(Mortensen et al. 1999)&lt;/DisplayText&gt;&lt;record&gt;&lt;rec-number&gt;46496&lt;/rec-number&gt;&lt;foreign-keys&gt;&lt;key app="EN" db-id="90awwt25bdptwtee25dppx5jwvddp2str0sz" timestamp="1663641892" guid="c607eb6c-b4c9-4ed3-ae01-d26591482670"&gt;46496&lt;/key&gt;&lt;/foreign-keys&gt;&lt;ref-type name="Journal Articles"&gt;17&lt;/ref-type&gt;&lt;contributors&gt;&lt;authors&gt;&lt;author&gt;Mortensen,H.F.&lt;/author&gt;&lt;author&gt;Heuer, O.E.&lt;/author&gt;&lt;author&gt;Lorenzen,N.&lt;/author&gt;&lt;author&gt;Olesen, N.J.&lt;/author&gt;&lt;/authors&gt;&lt;/contributors&gt;&lt;titles&gt;&lt;title&gt;Isolation of viral haemorrhagic septicaemia virus (VHSV) from wild marine fish species in the Baltic Sea, Kattegat, Skagerrak and the North Sea&lt;/title&gt;&lt;secondary-title&gt;Virus Research&lt;/secondary-title&gt;&lt;/titles&gt;&lt;periodical&gt;&lt;full-title&gt;Virus Research&lt;/full-title&gt;&lt;/periodical&gt;&lt;pages&gt;95-106&lt;/pages&gt;&lt;volume&gt;63&lt;/volume&gt;&lt;number&gt;1-2&lt;/number&gt;&lt;dates&gt;&lt;year&gt;1999&lt;/year&gt;&lt;/dates&gt;&lt;orig-pub&gt;\\ACT001CL04FS07\BIOSECURITYDATA$\E Library\Animal Catalogue\M\Mortensen et al 1999 EN24888.pdf&lt;/orig-pub&gt;&lt;label&gt;24888&lt;/label&gt;&lt;urls&gt;&lt;/urls&gt;&lt;custom1&gt;sturgeon_BM&lt;/custom1&gt;&lt;electronic-resource-num&gt;https://doi.org/10.1016/s0168-1702(99)00062-3&lt;/electronic-resource-num&gt;&lt;/record&gt;&lt;/Cite&gt;&lt;/EndNote&gt;</w:instrText>
      </w:r>
      <w:r w:rsidR="00295283">
        <w:fldChar w:fldCharType="separate"/>
      </w:r>
      <w:r w:rsidR="00295283">
        <w:rPr>
          <w:noProof/>
        </w:rPr>
        <w:t>(Mortensen et al. 1999)</w:t>
      </w:r>
      <w:r w:rsidR="00295283">
        <w:fldChar w:fldCharType="end"/>
      </w:r>
    </w:p>
    <w:p w14:paraId="29C12382" w14:textId="7B7C71B6" w:rsidR="00B31092" w:rsidRPr="00E1578D" w:rsidRDefault="00B31092" w:rsidP="008C373F">
      <w:pPr>
        <w:pStyle w:val="ListBullet"/>
      </w:pPr>
      <w:r>
        <w:rPr>
          <w:rStyle w:val="Emphasis"/>
        </w:rPr>
        <w:t xml:space="preserve">Esox lucius × Esox masquinongy Esox masquinongy </w:t>
      </w:r>
      <w:r w:rsidRPr="008C373F">
        <w:rPr>
          <w:rStyle w:val="Emphasis"/>
          <w:i w:val="0"/>
          <w:iCs w:val="0"/>
        </w:rPr>
        <w:t>hybrids</w:t>
      </w:r>
      <w:r>
        <w:rPr>
          <w:rStyle w:val="Emphasis"/>
        </w:rPr>
        <w:t xml:space="preserve"> </w:t>
      </w:r>
      <w:r w:rsidRPr="00E1578D">
        <w:rPr>
          <w:rStyle w:val="Emphasis"/>
          <w:i w:val="0"/>
          <w:iCs w:val="0"/>
          <w:vertAlign w:val="superscript"/>
        </w:rPr>
        <w:t>E</w:t>
      </w:r>
      <w:r>
        <w:rPr>
          <w:rStyle w:val="Emphasis"/>
        </w:rPr>
        <w:t xml:space="preserve"> </w:t>
      </w:r>
      <w:r w:rsidRPr="00E1578D">
        <w:t xml:space="preserve">(tiger muskellunge) </w:t>
      </w:r>
      <w:r w:rsidR="00295283">
        <w:fldChar w:fldCharType="begin">
          <w:fldData xml:space="preserve">PEVuZE5vdGU+PENpdGU+PEF1dGhvcj5Hcm9vY29jazwvQXV0aG9yPjxZZWFyPjIwMTI8L1llYXI+
PFJlY051bT40NjU3MjwvUmVjTnVtPjxJRFRleHQ+MjQ5NTU8L0lEVGV4dD48RGlzcGxheVRleHQ+
KEdldGNoZWxsIGV0IGFsLiAyMDEzOyBHcm9vY29jayBldCBhbC4gMjAxMik8L0Rpc3BsYXlUZXh0
PjxyZWNvcmQ+PHJlYy1udW1iZXI+NDY1NzI8L3JlYy1udW1iZXI+PGZvcmVpZ24ta2V5cz48a2V5
IGFwcD0iRU4iIGRiLWlkPSI5MGF3d3QyNWJkcHR3dGVlMjVkcHB4NWp3dmRkcDJzdHIwc3oiIHRp
bWVzdGFtcD0iMTY2NTM2MTU4MyIgZ3VpZD0iNzVkYmVlZDUtNzI1MC00ZDAyLWI1ZWMtNjJlZDQ2
NzhhYmU5Ij40NjU3Mjwva2V5PjwvZm9yZWlnbi1rZXlzPjxyZWYtdHlwZSBuYW1lPSJKb3VybmFs
IEFydGljbGVzIj4xNzwvcmVmLXR5cGU+PGNvbnRyaWJ1dG9ycz48YXV0aG9ycz48YXV0aG9yPkdy
b29jb2NrLCBHLkguPC9hdXRob3I+PGF1dGhvcj5GcmF0dGluaSwgUy5BLjwvYXV0aG9yPjxhdXRo
b3I+Q29ybndlbGwsIEUuUi48L2F1dGhvcj48YXV0aG9yPkNvZmZlZSwgTC5MLjwvYXV0aG9yPjxh
dXRob3I+V29vc3RlciwgRy5BLjwvYXV0aG9yPjxhdXRob3I+R2V0Y2hlbGwsIFIuRy48L2F1dGhv
cj48YXV0aG9yPkJvd3NlciwgUC5SLjwvYXV0aG9yPjwvYXV0aG9ycz48L2NvbnRyaWJ1dG9ycz48
dGl0bGVzPjx0aXRsZT5FeHBlcmltZW50YWwgSW5mZWN0aW9uIG9mIEZvdXIgQXF1YWN1bHR1cmVk
IFNwZWNpZXMgd2l0aCBWaXJhbCBIZW1vcnJoYWdpYyBTZXB0aWNlbWlhIFZpcnVzIFR5cGUgSVZi
PC90aXRsZT48c2Vjb25kYXJ5LXRpdGxlPkpvdXJuYWwgb2YgdGhlIFdvcmxkIEFxdWFjdWx0dXJl
IFNvY2lldHk8L3NlY29uZGFyeS10aXRsZT48L3RpdGxlcz48cGVyaW9kaWNhbD48ZnVsbC10aXRs
ZT5Kb3VybmFsIG9mIHRoZSBXb3JsZCBBcXVhY3VsdHVyZSBTb2NpZXR5PC9mdWxsLXRpdGxlPjwv
cGVyaW9kaWNhbD48dm9sdW1lPjQzPC92b2x1bWU+PG51bWJlcj40PC9udW1iZXI+PGRhdGVzPjx5
ZWFyPjIwMTI8L3llYXI+PC9kYXRlcz48b3JpZy1wdWI+XFxBQ1QwMDFDTDA0RlMwN1xCSU9TRUNV
UklUWURBVEEkXEUgTGlicmFyeVxBbmltYWwgQ2F0YWxvZ3VlXEdcR3Jvb2NvY2sgZXQgYWwgMjAx
MiBFTjI0OTU1LnBkZjwvb3JpZy1wdWI+PGxhYmVsPjI0OTU1PC9sYWJlbD48dXJscz48L3VybHM+
PGN1c3RvbTE+c3R1cmdlb25fQk08L2N1c3RvbTE+PGVsZWN0cm9uaWMtcmVzb3VyY2UtbnVtPmh0
dHBzOi8vZG9pLm9yZy8xMC4xMTExL2ouMTc0OS03MzQ1LjIwMTIuMDA1ODAueDwvZWxlY3Ryb25p
Yy1yZXNvdXJjZS1udW0+PC9yZWNvcmQ+PC9DaXRlPjxDaXRlPjxBdXRob3I+R2V0Y2hlbGw8L0F1
dGhvcj48WWVhcj4yMDEzPC9ZZWFyPjxSZWNOdW0+NDY1NzM8L1JlY051bT48SURUZXh0PjI0OTU2
PC9JRFRleHQ+PHJlY29yZD48cmVjLW51bWJlcj40NjU3MzwvcmVjLW51bWJlcj48Zm9yZWlnbi1r
ZXlzPjxrZXkgYXBwPSJFTiIgZGItaWQ9IjkwYXd3dDI1YmRwdHd0ZWUyNWRwcHg1and2ZGRwMnN0
cjBzeiIgdGltZXN0YW1wPSIxNjY1MzYxNTgzIiBndWlkPSI1Y2QzZjg1MS1iNjQ1LTQ2ODEtYTEz
Yi05ZjA2YjAyOWVjYTkiPjQ2NTczPC9rZXk+PC9mb3JlaWduLWtleXM+PHJlZi10eXBlIG5hbWU9
IkpvdXJuYWwgQXJ0aWNsZXMiPjE3PC9yZWYtdHlwZT48Y29udHJpYnV0b3JzPjxhdXRob3JzPjxh
dXRob3I+R2V0Y2hlbGwsIFIuRy48L2F1dGhvcj48YXV0aG9yPkNvcm53ZWxsLCBFLlIuPC9hdXRo
b3I+PGF1dGhvcj5Hcm9vY29jaywgRy5ILjwvYXV0aG9yPjxhdXRob3I+V29uZywgUC5ULjwvYXV0
aG9yPjxhdXRob3I+Q29mZmVlLCBMLkwuPC9hdXRob3I+PGF1dGhvcj5Xb29zdGVyLCBHLkEuPC9h
dXRob3I+PGF1dGhvcj5Cb3dzZXIsIFAuUi48L2F1dGhvcj48L2F1dGhvcnM+PC9jb250cmlidXRv
cnM+PHRpdGxlcz48dGl0bGU+RXhwZXJpbWVudGFsIFRyYW5zbWlzc2lvbiBvZiBWSFNWIEdlbm90
eXBlIElWYiBieSBQcmVkYXRpb248L3RpdGxlPjxzZWNvbmRhcnktdGl0bGU+Sm91cm5hbCBvZiBB
cXVhdGljIEFuaW1hbCBIZWFsdGg8L3NlY29uZGFyeS10aXRsZT48L3RpdGxlcz48cGVyaW9kaWNh
bD48ZnVsbC10aXRsZT5Kb3VybmFsIG9mIEFxdWF0aWMgQW5pbWFsIEhlYWx0aDwvZnVsbC10aXRs
ZT48L3BlcmlvZGljYWw+PHBhZ2VzPjIyMS0yMjk8L3BhZ2VzPjx2b2x1bWU+MjU8L3ZvbHVtZT48
bnVtYmVyPjQ8L251bWJlcj48ZGF0ZXM+PHllYXI+MjAxMzwveWVhcj48L2RhdGVzPjxvcmlnLXB1
Yj5cXEFDVDAwMUNMMDRGUzA3XEJJT1NFQ1VSSVRZREFUQSRcRSBMaWJyYXJ5XEFuaW1hbCBDYXRh
bG9ndWVcR1xHZXRjaGVsbCBldCBhbCAyMDEzIEVOMjQ5NTYucGRmPC9vcmlnLXB1Yj48bGFiZWw+
MjQ5NTY8L2xhYmVsPjx1cmxzPjwvdXJscz48Y3VzdG9tMT5zdHVyZ2Vvbl9CTTwvY3VzdG9tMT48
ZWxlY3Ryb25pYy1yZXNvdXJjZS1udW0+aHR0cHM6Ly9kb2kub3JnLzEwLjEwODAvMDg5OTc2NTku
MjAxMy44MTExMjY8L2VsZWN0cm9uaWMtcmVzb3VyY2UtbnVtPjwvcmVjb3JkPjwvQ2l0ZT48L0Vu
ZE5vdGU+AG==
</w:fldData>
        </w:fldChar>
      </w:r>
      <w:r w:rsidR="00295283">
        <w:instrText xml:space="preserve"> ADDIN EN.CITE </w:instrText>
      </w:r>
      <w:r w:rsidR="00295283">
        <w:fldChar w:fldCharType="begin">
          <w:fldData xml:space="preserve">PEVuZE5vdGU+PENpdGU+PEF1dGhvcj5Hcm9vY29jazwvQXV0aG9yPjxZZWFyPjIwMTI8L1llYXI+
PFJlY051bT40NjU3MjwvUmVjTnVtPjxJRFRleHQ+MjQ5NTU8L0lEVGV4dD48RGlzcGxheVRleHQ+
KEdldGNoZWxsIGV0IGFsLiAyMDEzOyBHcm9vY29jayBldCBhbC4gMjAxMik8L0Rpc3BsYXlUZXh0
PjxyZWNvcmQ+PHJlYy1udW1iZXI+NDY1NzI8L3JlYy1udW1iZXI+PGZvcmVpZ24ta2V5cz48a2V5
IGFwcD0iRU4iIGRiLWlkPSI5MGF3d3QyNWJkcHR3dGVlMjVkcHB4NWp3dmRkcDJzdHIwc3oiIHRp
bWVzdGFtcD0iMTY2NTM2MTU4MyIgZ3VpZD0iNzVkYmVlZDUtNzI1MC00ZDAyLWI1ZWMtNjJlZDQ2
NzhhYmU5Ij40NjU3Mjwva2V5PjwvZm9yZWlnbi1rZXlzPjxyZWYtdHlwZSBuYW1lPSJKb3VybmFs
IEFydGljbGVzIj4xNzwvcmVmLXR5cGU+PGNvbnRyaWJ1dG9ycz48YXV0aG9ycz48YXV0aG9yPkdy
b29jb2NrLCBHLkguPC9hdXRob3I+PGF1dGhvcj5GcmF0dGluaSwgUy5BLjwvYXV0aG9yPjxhdXRo
b3I+Q29ybndlbGwsIEUuUi48L2F1dGhvcj48YXV0aG9yPkNvZmZlZSwgTC5MLjwvYXV0aG9yPjxh
dXRob3I+V29vc3RlciwgRy5BLjwvYXV0aG9yPjxhdXRob3I+R2V0Y2hlbGwsIFIuRy48L2F1dGhv
cj48YXV0aG9yPkJvd3NlciwgUC5SLjwvYXV0aG9yPjwvYXV0aG9ycz48L2NvbnRyaWJ1dG9ycz48
dGl0bGVzPjx0aXRsZT5FeHBlcmltZW50YWwgSW5mZWN0aW9uIG9mIEZvdXIgQXF1YWN1bHR1cmVk
IFNwZWNpZXMgd2l0aCBWaXJhbCBIZW1vcnJoYWdpYyBTZXB0aWNlbWlhIFZpcnVzIFR5cGUgSVZi
PC90aXRsZT48c2Vjb25kYXJ5LXRpdGxlPkpvdXJuYWwgb2YgdGhlIFdvcmxkIEFxdWFjdWx0dXJl
IFNvY2lldHk8L3NlY29uZGFyeS10aXRsZT48L3RpdGxlcz48cGVyaW9kaWNhbD48ZnVsbC10aXRs
ZT5Kb3VybmFsIG9mIHRoZSBXb3JsZCBBcXVhY3VsdHVyZSBTb2NpZXR5PC9mdWxsLXRpdGxlPjwv
cGVyaW9kaWNhbD48dm9sdW1lPjQzPC92b2x1bWU+PG51bWJlcj40PC9udW1iZXI+PGRhdGVzPjx5
ZWFyPjIwMTI8L3llYXI+PC9kYXRlcz48b3JpZy1wdWI+XFxBQ1QwMDFDTDA0RlMwN1xCSU9TRUNV
UklUWURBVEEkXEUgTGlicmFyeVxBbmltYWwgQ2F0YWxvZ3VlXEdcR3Jvb2NvY2sgZXQgYWwgMjAx
MiBFTjI0OTU1LnBkZjwvb3JpZy1wdWI+PGxhYmVsPjI0OTU1PC9sYWJlbD48dXJscz48L3VybHM+
PGN1c3RvbTE+c3R1cmdlb25fQk08L2N1c3RvbTE+PGVsZWN0cm9uaWMtcmVzb3VyY2UtbnVtPmh0
dHBzOi8vZG9pLm9yZy8xMC4xMTExL2ouMTc0OS03MzQ1LjIwMTIuMDA1ODAueDwvZWxlY3Ryb25p
Yy1yZXNvdXJjZS1udW0+PC9yZWNvcmQ+PC9DaXRlPjxDaXRlPjxBdXRob3I+R2V0Y2hlbGw8L0F1
dGhvcj48WWVhcj4yMDEzPC9ZZWFyPjxSZWNOdW0+NDY1NzM8L1JlY051bT48SURUZXh0PjI0OTU2
PC9JRFRleHQ+PHJlY29yZD48cmVjLW51bWJlcj40NjU3MzwvcmVjLW51bWJlcj48Zm9yZWlnbi1r
ZXlzPjxrZXkgYXBwPSJFTiIgZGItaWQ9IjkwYXd3dDI1YmRwdHd0ZWUyNWRwcHg1and2ZGRwMnN0
cjBzeiIgdGltZXN0YW1wPSIxNjY1MzYxNTgzIiBndWlkPSI1Y2QzZjg1MS1iNjQ1LTQ2ODEtYTEz
Yi05ZjA2YjAyOWVjYTkiPjQ2NTczPC9rZXk+PC9mb3JlaWduLWtleXM+PHJlZi10eXBlIG5hbWU9
IkpvdXJuYWwgQXJ0aWNsZXMiPjE3PC9yZWYtdHlwZT48Y29udHJpYnV0b3JzPjxhdXRob3JzPjxh
dXRob3I+R2V0Y2hlbGwsIFIuRy48L2F1dGhvcj48YXV0aG9yPkNvcm53ZWxsLCBFLlIuPC9hdXRo
b3I+PGF1dGhvcj5Hcm9vY29jaywgRy5ILjwvYXV0aG9yPjxhdXRob3I+V29uZywgUC5ULjwvYXV0
aG9yPjxhdXRob3I+Q29mZmVlLCBMLkwuPC9hdXRob3I+PGF1dGhvcj5Xb29zdGVyLCBHLkEuPC9h
dXRob3I+PGF1dGhvcj5Cb3dzZXIsIFAuUi48L2F1dGhvcj48L2F1dGhvcnM+PC9jb250cmlidXRv
cnM+PHRpdGxlcz48dGl0bGU+RXhwZXJpbWVudGFsIFRyYW5zbWlzc2lvbiBvZiBWSFNWIEdlbm90
eXBlIElWYiBieSBQcmVkYXRpb248L3RpdGxlPjxzZWNvbmRhcnktdGl0bGU+Sm91cm5hbCBvZiBB
cXVhdGljIEFuaW1hbCBIZWFsdGg8L3NlY29uZGFyeS10aXRsZT48L3RpdGxlcz48cGVyaW9kaWNh
bD48ZnVsbC10aXRsZT5Kb3VybmFsIG9mIEFxdWF0aWMgQW5pbWFsIEhlYWx0aDwvZnVsbC10aXRs
ZT48L3BlcmlvZGljYWw+PHBhZ2VzPjIyMS0yMjk8L3BhZ2VzPjx2b2x1bWU+MjU8L3ZvbHVtZT48
bnVtYmVyPjQ8L251bWJlcj48ZGF0ZXM+PHllYXI+MjAxMzwveWVhcj48L2RhdGVzPjxvcmlnLXB1
Yj5cXEFDVDAwMUNMMDRGUzA3XEJJT1NFQ1VSSVRZREFUQSRcRSBMaWJyYXJ5XEFuaW1hbCBDYXRh
bG9ndWVcR1xHZXRjaGVsbCBldCBhbCAyMDEzIEVOMjQ5NTYucGRmPC9vcmlnLXB1Yj48bGFiZWw+
MjQ5NTY8L2xhYmVsPjx1cmxzPjwvdXJscz48Y3VzdG9tMT5zdHVyZ2Vvbl9CTTwvY3VzdG9tMT48
ZWxlY3Ryb25pYy1yZXNvdXJjZS1udW0+aHR0cHM6Ly9kb2kub3JnLzEwLjEwODAvMDg5OTc2NTku
MjAxMy44MTExMjY8L2VsZWN0cm9uaWMtcmVzb3VyY2UtbnVtPjwvcmVjb3JkPjwvQ2l0ZT48L0Vu
ZE5vdGU+AG==
</w:fldData>
        </w:fldChar>
      </w:r>
      <w:r w:rsidR="00295283">
        <w:instrText xml:space="preserve"> ADDIN EN.CITE.DATA </w:instrText>
      </w:r>
      <w:r w:rsidR="00295283">
        <w:fldChar w:fldCharType="end"/>
      </w:r>
      <w:r w:rsidR="00295283">
        <w:fldChar w:fldCharType="separate"/>
      </w:r>
      <w:r w:rsidR="00295283">
        <w:rPr>
          <w:noProof/>
        </w:rPr>
        <w:t>(Getchell et al. 2013; Groocock et al. 2012)</w:t>
      </w:r>
      <w:r w:rsidR="00295283">
        <w:fldChar w:fldCharType="end"/>
      </w:r>
    </w:p>
    <w:p w14:paraId="717BF80F" w14:textId="2EB9F8D3" w:rsidR="00B31092" w:rsidRDefault="00B31092" w:rsidP="008C373F">
      <w:pPr>
        <w:pStyle w:val="ListBullet"/>
        <w:rPr>
          <w:rStyle w:val="Emphasis"/>
          <w:i w:val="0"/>
          <w:iCs w:val="0"/>
        </w:rPr>
      </w:pPr>
      <w:r>
        <w:rPr>
          <w:rStyle w:val="Emphasis"/>
        </w:rPr>
        <w:t xml:space="preserve">Eutrigla gurnardus </w:t>
      </w:r>
      <w:r w:rsidRPr="00580C7F">
        <w:rPr>
          <w:rStyle w:val="Emphasis"/>
          <w:i w:val="0"/>
          <w:iCs w:val="0"/>
          <w:vertAlign w:val="superscript"/>
        </w:rPr>
        <w:t>N</w:t>
      </w:r>
      <w:r>
        <w:rPr>
          <w:rStyle w:val="Emphasis"/>
        </w:rPr>
        <w:t xml:space="preserve"> </w:t>
      </w:r>
      <w:r w:rsidRPr="00E1578D">
        <w:t xml:space="preserve">(gray gurnard) </w:t>
      </w:r>
      <w:r w:rsidR="00295283">
        <w:fldChar w:fldCharType="begin"/>
      </w:r>
      <w:r w:rsidR="00295283">
        <w:instrText xml:space="preserve"> ADDIN EN.CITE &lt;EndNote&gt;&lt;Cite&gt;&lt;Author&gt;Wallace&lt;/Author&gt;&lt;Year&gt;2015&lt;/Year&gt;&lt;RecNum&gt;46566&lt;/RecNum&gt;&lt;IDText&gt;24950&lt;/IDText&gt;&lt;DisplayText&gt;(Wallace et al. 2015)&lt;/DisplayText&gt;&lt;record&gt;&lt;rec-number&gt;46566&lt;/rec-number&gt;&lt;foreign-keys&gt;&lt;key app="EN" db-id="90awwt25bdptwtee25dppx5jwvddp2str0sz" timestamp="1665361583" guid="ef72daad-3f03-4b17-9045-4745904f5deb"&gt;46566&lt;/key&gt;&lt;/foreign-keys&gt;&lt;ref-type name="Journal Articles"&gt;17&lt;/ref-type&gt;&lt;contributors&gt;&lt;authors&gt;&lt;author&gt;Wallace, I.S.&lt;/author&gt;&lt;author&gt;Donald, K.&lt;/author&gt;&lt;author&gt;Munro, L.A.&lt;/author&gt;&lt;author&gt;Murray, W.&lt;/author&gt;&lt;author&gt;Pert, C.C.&lt;/author&gt;&lt;author&gt;Stagg, H.&lt;/author&gt;&lt;author&gt;Hall, M.&lt;/author&gt;&lt;author&gt;Bain, N.&lt;/author&gt;&lt;/authors&gt;&lt;/contributors&gt;&lt;titles&gt;&lt;title&gt;&lt;style face="normal" font="default" size="100%"&gt;A survey of wild marine fish identifies a potential origin of an outbreak of viral haemorrhagic septicaemia in wrasse, Labridae, used as cleaner fish on marine Atlantic salmon, &lt;/style&gt;&lt;style face="italic" font="default" size="100%"&gt;Salmo salar &lt;/style&gt;&lt;style face="normal" font="default" size="100%"&gt;L., farms&lt;/style&gt;&lt;/title&gt;&lt;secondary-title&gt;Journal of Fish Diseases&lt;/secondary-title&gt;&lt;/titles&gt;&lt;periodical&gt;&lt;full-title&gt;Journal of Fish Diseases&lt;/full-title&gt;&lt;/periodical&gt;&lt;pages&gt;515-521&lt;/pages&gt;&lt;volume&gt;38&lt;/volume&gt;&lt;number&gt;6&lt;/number&gt;&lt;dates&gt;&lt;year&gt;2015&lt;/year&gt;&lt;/dates&gt;&lt;orig-pub&gt;\\ACT001CL04FS07\BIOSECURITYDATA$\E Library\Animal Catalogue\W\Wallace et al 2015 EN24950.pdf&lt;/orig-pub&gt;&lt;label&gt;24950&lt;/label&gt;&lt;urls&gt;&lt;/urls&gt;&lt;custom1&gt;sturgeon_BM&lt;/custom1&gt;&lt;electronic-resource-num&gt;https://doi.org/10.1111/jfd.12259&lt;/electronic-resource-num&gt;&lt;/record&gt;&lt;/Cite&gt;&lt;/EndNote&gt;</w:instrText>
      </w:r>
      <w:r w:rsidR="00295283">
        <w:fldChar w:fldCharType="separate"/>
      </w:r>
      <w:r w:rsidR="00295283">
        <w:rPr>
          <w:noProof/>
        </w:rPr>
        <w:t>(Wallace et al. 2015)</w:t>
      </w:r>
      <w:r w:rsidR="00295283">
        <w:fldChar w:fldCharType="end"/>
      </w:r>
    </w:p>
    <w:p w14:paraId="3BE83C61" w14:textId="75000E88" w:rsidR="00B31092" w:rsidRPr="00E1578D" w:rsidRDefault="00B31092" w:rsidP="008C373F">
      <w:pPr>
        <w:pStyle w:val="ListBullet"/>
      </w:pPr>
      <w:r>
        <w:rPr>
          <w:rStyle w:val="Emphasis"/>
        </w:rPr>
        <w:t xml:space="preserve">Fundulus diaphanus </w:t>
      </w:r>
      <w:r w:rsidR="00580C7F" w:rsidRPr="00580C7F">
        <w:rPr>
          <w:rStyle w:val="Emphasis"/>
          <w:i w:val="0"/>
          <w:iCs w:val="0"/>
          <w:vertAlign w:val="superscript"/>
        </w:rPr>
        <w:t>N</w:t>
      </w:r>
      <w:r>
        <w:rPr>
          <w:rStyle w:val="Emphasis"/>
        </w:rPr>
        <w:t xml:space="preserve"> </w:t>
      </w:r>
      <w:r w:rsidRPr="00E1578D">
        <w:t xml:space="preserve">(banded killifish) </w:t>
      </w:r>
      <w:r w:rsidR="00295283">
        <w:fldChar w:fldCharType="begin">
          <w:fldData xml:space="preserve">PEVuZE5vdGU+PENpdGU+PEF1dGhvcj5CYWluPC9BdXRob3I+PFllYXI+MjAxMDwvWWVhcj48UmVj
TnVtPjE1MzcyPC9SZWNOdW0+PElEVGV4dD4xMjczPC9JRFRleHQ+PERpc3BsYXlUZXh0PihCYWlu
IGV0IGFsLiAyMDEwKTwvRGlzcGxheVRleHQ+PHJlY29yZD48cmVjLW51bWJlcj4xNTM3MjwvcmVj
LW51bWJlcj48Zm9yZWlnbi1rZXlzPjxrZXkgYXBwPSJFTiIgZGItaWQ9IjkwYXd3dDI1YmRwdHd0
ZWUyNWRwcHg1and2ZGRwMnN0cjBzeiIgdGltZXN0YW1wPSIxNjUyMzk3OTcwIiBndWlkPSI3NzRh
MGFlMy04ZTZlLTQxN2MtODVhNy00ZTc5YzMxYjgzOTciPjE1MzcyPC9rZXk+PC9mb3JlaWduLWtl
eXM+PHJlZi10eXBlIG5hbWU9IkpvdXJuYWwgQXJ0aWNsZXMiPjE3PC9yZWYtdHlwZT48Y29udHJp
YnV0b3JzPjxhdXRob3JzPjxhdXRob3I+QmFpbixNLkIuPC9hdXRob3I+PGF1dGhvcj5Db3Jud2Vs
bCxFLlIuPC9hdXRob3I+PGF1dGhvcj5Ib3BlLEsuTS48L2F1dGhvcj48YXV0aG9yPkVja2VybGlu
LEcuRS48L2F1dGhvcj48YXV0aG9yPkNhc2V5LFIuTi48L2F1dGhvcj48YXV0aG9yPkdyb29jb2Nr
LEcuSC48L2F1dGhvcj48YXV0aG9yPkdldGNoZWxsLFIuRy48L2F1dGhvcj48YXV0aG9yPkJvd3Nl
cixQLlIuPC9hdXRob3I+PGF1dGhvcj5XaW50b24sSi5SLjwvYXV0aG9yPjxhdXRob3I+QmF0dHMs
Vy5OLjwvYXV0aG9yPjxhdXRob3I+Q2FuZ2Vsb3NpLEEuPC9hdXRob3I+PGF1dGhvcj5DYXNleSxK
LlcuPC9hdXRob3I+PC9hdXRob3JzPjwvY29udHJpYnV0b3JzPjx0aXRsZXM+PHRpdGxlPkRpc3Ry
aWJ1dGlvbiBvZiBhbiBpbnZhc2l2ZSBhcXVhdGljIHBhdGhvZ2VuICh2aXJhbCBoZW1vcnJoYWdp
YyBzZXB0aWNlbWlhIHZpcnVzKSBpbiB0aGUgR3JlYXQgTGFrZXMgYW5kIGl0cyByZWxhdGlvbnNo
aXAgdG8gc2hpcHBpbmc8L3RpdGxlPjxzZWNvbmRhcnktdGl0bGU+UExPUyBPTkU8L3NlY29uZGFy
eS10aXRsZT48L3RpdGxlcz48cGVyaW9kaWNhbD48ZnVsbC10aXRsZT5QTE9TIE9ORTwvZnVsbC10
aXRsZT48L3BlcmlvZGljYWw+PHZvbHVtZT41PC92b2x1bWU+PG51bWJlcj40PC9udW1iZXI+PGtl
eXdvcmRzPjxrZXl3b3JkPkFjdGl2aXRpZXM8L2tleXdvcmQ+PGtleXdvcmQ+QWN0aXZpdHk8L2tl
eXdvcmQ+PGtleXdvcmQ+QWZmZWN0ZWQ8L2tleXdvcmQ+PGtleXdvcmQ+QW5pbWFsPC9rZXl3b3Jk
PjxrZXl3b3JkPkFxdWF0aWM8L2tleXdvcmQ+PGtleXdvcmQ+QXF1YXRpYyBvcmdhbmlzbXM8L2tl
eXdvcmQ+PGtleXdvcmQ+QXNzYXk8L2tleXdvcmQ+PGtleXdvcmQ+QXNzYXlzPC9rZXl3b3JkPjxr
ZXl3b3JkPkFzc29jaWF0ZWQ8L2tleXdvcmQ+PGtleXdvcmQ+QXR0ZW50aW9uPC9rZXl3b3JkPjxr
ZXl3b3JkPkNlbGw8L2tleXdvcmQ+PGtleXdvcmQ+Q2VsbCBjdWx0dXJlPC9rZXl3b3JkPjxrZXl3
b3JkPkNvbW1lcmNpYWw8L2tleXdvcmQ+PGtleXdvcmQ+Q29uc2VydmF0aW9uPC9rZXl3b3JkPjxr
ZXl3b3JkPkN1bHR1cmU8L2tleXdvcmQ+PGtleXdvcmQ+RGV0ZWN0aW9uPC9rZXl3b3JkPjxrZXl3
b3JkPkRpc3RyaWJ1dGlvbjwva2V5d29yZD48a2V5d29yZD5FY29zeXN0ZW08L2tleXdvcmQ+PGtl
eXdvcmQ+RW56b290aWM8L2tleXdvcmQ+PGtleXdvcmQ+RXBpem9vdGljPC9rZXl3b3JkPjxrZXl3
b3JkPkV1cm9wZTwva2V5d29yZD48a2V5d29yZD5GaXNoPC9rZXl3b3JkPjxrZXl3b3JkPkZyZXNo
d2F0ZXI8L2tleXdvcmQ+PGtleXdvcmQ+R292ZXJubWVudDwva2V5d29yZD48a2V5d29yZD5IZW1v
cnJoYWdpYyBzZXB0aWNlbWlhPC9rZXl3b3JkPjxrZXl3b3JkPkluZm9ybWF0aW9uPC9rZXl3b3Jk
PjxrZXl3b3JkPkludHJvZHVjdGlvbjwva2V5d29yZD48a2V5d29yZD5JbnZhc2lvbjwva2V5d29y
ZD48a2V5d29yZD5MYWtlczwva2V5d29yZD48a2V5d29yZD5MYXJnZTwva2V5d29yZD48a2V5d29y
ZD5Mb3NzPC9rZXl3b3JkPjxrZXl3b3JkPkxvc3Nlczwva2V5d29yZD48a2V5d29yZD5NYW5hZ2Vt
ZW50PC9rZXl3b3JkPjxrZXl3b3JkPm5vcnRoPC9rZXl3b3JkPjxrZXl3b3JkPk5vcnRoZXJuPC9r
ZXl3b3JkPjxrZXl3b3JkPk5vcnRoZXJuIGhlbWlzcGhlcmU8L2tleXdvcmQ+PGtleXdvcmQ+T2Nj
dXJyZW5jZTwva2V5d29yZD48a2V5d29yZD5PY2Vhbjwva2V5d29yZD48a2V5d29yZD5Pcmdhbmlz
bTwva2V5d29yZD48a2V5d29yZD5PcmdhbmlzbXM8L2tleXdvcmQ+PGtleXdvcmQ+UGF0aG9nZW48
L2tleXdvcmQ+PGtleXdvcmQ+UGF0aG9nZW5zPC9rZXl3b3JkPjxrZXl3b3JkPlBvcHVsYXRpb248
L2tleXdvcmQ+PGtleXdvcmQ+cVJULVBDUjwva2V5d29yZD48a2V5d29yZD5RdWFudGl0YXRpdmU8
L2tleXdvcmQ+PGtleXdvcmQ+UmVhY3Rpb248L2tleXdvcmQ+PGtleXdvcmQ+cmVndWxhdGlvbjwv
a2V5d29yZD48a2V5d29yZD5SZWxhdGlvbnNoaXA8L2tleXdvcmQ+PGtleXdvcmQ+UmV2ZXJzZSB0
cmFuc2NyaXB0aW9uIHBvbHltZXJhc2UgY2hhaW4gcmVhY3Rpb248L2tleXdvcmQ+PGtleXdvcmQ+
UmV2ZXJzZSB0cmFuc2NyaXB0aW9uLXBvbHltZXJhc2UgY2hhaW4gcmVhY3Rpb248L2tleXdvcmQ+
PGtleXdvcmQ+cmV2ZXJzZS10cmFuc2NyaXB0aW9uLXBvbHltZXJhc2UtY2hhaW4tcmVhY3Rpb248
L2tleXdvcmQ+PGtleXdvcmQ+UmhhYmRvdmlydXM8L2tleXdvcmQ+PGtleXdvcmQ+U2FtcGxlPC9r
ZXl3b3JkPjxrZXl3b3JkPlNhbXBsZXM8L2tleXdvcmQ+PGtleXdvcmQ+U2FtcGxpbmc8L2tleXdv
cmQ+PGtleXdvcmQ+U2VwdGljZW1pYTwva2V5d29yZD48a2V5d29yZD5TaGlwcGluZzwva2V5d29y
ZD48a2V5d29yZD5TaXRlPC9rZXl3b3JkPjxrZXl3b3JkPlNpdGVzPC9rZXl3b3JkPjxrZXl3b3Jk
PlNwZWNpZXM8L2tleXdvcmQ+PGtleXdvcmQ+U3ByZWFkPC9rZXl3b3JkPjxrZXl3b3JkPlRpdGVy
PC9rZXl3b3JkPjxrZXl3b3JkPnRpdGVyczwva2V5d29yZD48a2V5d29yZD5UcmFkZTwva2V5d29y
ZD48a2V5d29yZD5UeXBlPC9rZXl3b3JkPjxrZXl3b3JkPlZIU1Y8L2tleXdvcmQ+PGtleXdvcmQ+
VmlyYWw8L2tleXdvcmQ+PGtleXdvcmQ+VmlyYWwgaGVtb3JyaGFnaWMgc2VwdGljZW1pYTwva2V5
d29yZD48a2V5d29yZD5WaXJhbCBoZW1vcnJoYWdpYyBzZXB0aWNlbWlhIHZpcnVzPC9rZXl3b3Jk
PjxrZXl3b3JkPlZpcnVzPC9rZXl3b3JkPjxrZXl3b3JkPldhdGVyPC9rZXl3b3JkPjxrZXl3b3Jk
PldpbGQ8L2tleXdvcmQ+PC9rZXl3b3Jkcz48ZGF0ZXM+PHllYXI+MjAxMDwveWVhcj48L2RhdGVz
PjxvcmlnLXB1Yj48c3R5bGUgZmFjZT0idW5kZXJsaW5lIiBmb250PSJkZWZhdWx0IiBzaXplPSIx
MDAlIj5cXEFDVDAwMUNMMDRGUzA3XEJJT1NFQ1VSSVRZREFUQSRcRSBMaWJyYXJ5XEFuaW1hbCBD
YXRhbG9ndWVcQjwvc3R5bGU+PC9vcmlnLXB1Yj48bGFiZWw+MTI3MzwvbGFiZWw+PHVybHM+PC91
cmxzPjxjdXN0b20xPmFxdWF0aWNzIGdtPC9jdXN0b20xPjxjdXN0b203PjE8L2N1c3RvbTc+PGVs
ZWN0cm9uaWMtcmVzb3VyY2UtbnVtPmh0dHA6Ly9keC5kb2kub3JnLzEwLjEzNzElMkZqb3VybmFs
LnBvbmUuMDAxMDE1NjwvZWxlY3Ryb25pYy1yZXNvdXJjZS1udW0+PG1vZGlmaWVkLWRhdGU+NzU4
MjU8L21vZGlmaWVkLWRhdGU+PC9yZWNvcmQ+PC9DaXRlPjwvRW5kTm90ZT4A
</w:fldData>
        </w:fldChar>
      </w:r>
      <w:r w:rsidR="00295283">
        <w:instrText xml:space="preserve"> ADDIN EN.CITE </w:instrText>
      </w:r>
      <w:r w:rsidR="00295283">
        <w:fldChar w:fldCharType="begin">
          <w:fldData xml:space="preserve">PEVuZE5vdGU+PENpdGU+PEF1dGhvcj5CYWluPC9BdXRob3I+PFllYXI+MjAxMDwvWWVhcj48UmVj
TnVtPjE1MzcyPC9SZWNOdW0+PElEVGV4dD4xMjczPC9JRFRleHQ+PERpc3BsYXlUZXh0PihCYWlu
IGV0IGFsLiAyMDEwKTwvRGlzcGxheVRleHQ+PHJlY29yZD48cmVjLW51bWJlcj4xNTM3MjwvcmVj
LW51bWJlcj48Zm9yZWlnbi1rZXlzPjxrZXkgYXBwPSJFTiIgZGItaWQ9IjkwYXd3dDI1YmRwdHd0
ZWUyNWRwcHg1and2ZGRwMnN0cjBzeiIgdGltZXN0YW1wPSIxNjUyMzk3OTcwIiBndWlkPSI3NzRh
MGFlMy04ZTZlLTQxN2MtODVhNy00ZTc5YzMxYjgzOTciPjE1MzcyPC9rZXk+PC9mb3JlaWduLWtl
eXM+PHJlZi10eXBlIG5hbWU9IkpvdXJuYWwgQXJ0aWNsZXMiPjE3PC9yZWYtdHlwZT48Y29udHJp
YnV0b3JzPjxhdXRob3JzPjxhdXRob3I+QmFpbixNLkIuPC9hdXRob3I+PGF1dGhvcj5Db3Jud2Vs
bCxFLlIuPC9hdXRob3I+PGF1dGhvcj5Ib3BlLEsuTS48L2F1dGhvcj48YXV0aG9yPkVja2VybGlu
LEcuRS48L2F1dGhvcj48YXV0aG9yPkNhc2V5LFIuTi48L2F1dGhvcj48YXV0aG9yPkdyb29jb2Nr
LEcuSC48L2F1dGhvcj48YXV0aG9yPkdldGNoZWxsLFIuRy48L2F1dGhvcj48YXV0aG9yPkJvd3Nl
cixQLlIuPC9hdXRob3I+PGF1dGhvcj5XaW50b24sSi5SLjwvYXV0aG9yPjxhdXRob3I+QmF0dHMs
Vy5OLjwvYXV0aG9yPjxhdXRob3I+Q2FuZ2Vsb3NpLEEuPC9hdXRob3I+PGF1dGhvcj5DYXNleSxK
LlcuPC9hdXRob3I+PC9hdXRob3JzPjwvY29udHJpYnV0b3JzPjx0aXRsZXM+PHRpdGxlPkRpc3Ry
aWJ1dGlvbiBvZiBhbiBpbnZhc2l2ZSBhcXVhdGljIHBhdGhvZ2VuICh2aXJhbCBoZW1vcnJoYWdp
YyBzZXB0aWNlbWlhIHZpcnVzKSBpbiB0aGUgR3JlYXQgTGFrZXMgYW5kIGl0cyByZWxhdGlvbnNo
aXAgdG8gc2hpcHBpbmc8L3RpdGxlPjxzZWNvbmRhcnktdGl0bGU+UExPUyBPTkU8L3NlY29uZGFy
eS10aXRsZT48L3RpdGxlcz48cGVyaW9kaWNhbD48ZnVsbC10aXRsZT5QTE9TIE9ORTwvZnVsbC10
aXRsZT48L3BlcmlvZGljYWw+PHZvbHVtZT41PC92b2x1bWU+PG51bWJlcj40PC9udW1iZXI+PGtl
eXdvcmRzPjxrZXl3b3JkPkFjdGl2aXRpZXM8L2tleXdvcmQ+PGtleXdvcmQ+QWN0aXZpdHk8L2tl
eXdvcmQ+PGtleXdvcmQ+QWZmZWN0ZWQ8L2tleXdvcmQ+PGtleXdvcmQ+QW5pbWFsPC9rZXl3b3Jk
PjxrZXl3b3JkPkFxdWF0aWM8L2tleXdvcmQ+PGtleXdvcmQ+QXF1YXRpYyBvcmdhbmlzbXM8L2tl
eXdvcmQ+PGtleXdvcmQ+QXNzYXk8L2tleXdvcmQ+PGtleXdvcmQ+QXNzYXlzPC9rZXl3b3JkPjxr
ZXl3b3JkPkFzc29jaWF0ZWQ8L2tleXdvcmQ+PGtleXdvcmQ+QXR0ZW50aW9uPC9rZXl3b3JkPjxr
ZXl3b3JkPkNlbGw8L2tleXdvcmQ+PGtleXdvcmQ+Q2VsbCBjdWx0dXJlPC9rZXl3b3JkPjxrZXl3
b3JkPkNvbW1lcmNpYWw8L2tleXdvcmQ+PGtleXdvcmQ+Q29uc2VydmF0aW9uPC9rZXl3b3JkPjxr
ZXl3b3JkPkN1bHR1cmU8L2tleXdvcmQ+PGtleXdvcmQ+RGV0ZWN0aW9uPC9rZXl3b3JkPjxrZXl3
b3JkPkRpc3RyaWJ1dGlvbjwva2V5d29yZD48a2V5d29yZD5FY29zeXN0ZW08L2tleXdvcmQ+PGtl
eXdvcmQ+RW56b290aWM8L2tleXdvcmQ+PGtleXdvcmQ+RXBpem9vdGljPC9rZXl3b3JkPjxrZXl3
b3JkPkV1cm9wZTwva2V5d29yZD48a2V5d29yZD5GaXNoPC9rZXl3b3JkPjxrZXl3b3JkPkZyZXNo
d2F0ZXI8L2tleXdvcmQ+PGtleXdvcmQ+R292ZXJubWVudDwva2V5d29yZD48a2V5d29yZD5IZW1v
cnJoYWdpYyBzZXB0aWNlbWlhPC9rZXl3b3JkPjxrZXl3b3JkPkluZm9ybWF0aW9uPC9rZXl3b3Jk
PjxrZXl3b3JkPkludHJvZHVjdGlvbjwva2V5d29yZD48a2V5d29yZD5JbnZhc2lvbjwva2V5d29y
ZD48a2V5d29yZD5MYWtlczwva2V5d29yZD48a2V5d29yZD5MYXJnZTwva2V5d29yZD48a2V5d29y
ZD5Mb3NzPC9rZXl3b3JkPjxrZXl3b3JkPkxvc3Nlczwva2V5d29yZD48a2V5d29yZD5NYW5hZ2Vt
ZW50PC9rZXl3b3JkPjxrZXl3b3JkPm5vcnRoPC9rZXl3b3JkPjxrZXl3b3JkPk5vcnRoZXJuPC9r
ZXl3b3JkPjxrZXl3b3JkPk5vcnRoZXJuIGhlbWlzcGhlcmU8L2tleXdvcmQ+PGtleXdvcmQ+T2Nj
dXJyZW5jZTwva2V5d29yZD48a2V5d29yZD5PY2Vhbjwva2V5d29yZD48a2V5d29yZD5Pcmdhbmlz
bTwva2V5d29yZD48a2V5d29yZD5PcmdhbmlzbXM8L2tleXdvcmQ+PGtleXdvcmQ+UGF0aG9nZW48
L2tleXdvcmQ+PGtleXdvcmQ+UGF0aG9nZW5zPC9rZXl3b3JkPjxrZXl3b3JkPlBvcHVsYXRpb248
L2tleXdvcmQ+PGtleXdvcmQ+cVJULVBDUjwva2V5d29yZD48a2V5d29yZD5RdWFudGl0YXRpdmU8
L2tleXdvcmQ+PGtleXdvcmQ+UmVhY3Rpb248L2tleXdvcmQ+PGtleXdvcmQ+cmVndWxhdGlvbjwv
a2V5d29yZD48a2V5d29yZD5SZWxhdGlvbnNoaXA8L2tleXdvcmQ+PGtleXdvcmQ+UmV2ZXJzZSB0
cmFuc2NyaXB0aW9uIHBvbHltZXJhc2UgY2hhaW4gcmVhY3Rpb248L2tleXdvcmQ+PGtleXdvcmQ+
UmV2ZXJzZSB0cmFuc2NyaXB0aW9uLXBvbHltZXJhc2UgY2hhaW4gcmVhY3Rpb248L2tleXdvcmQ+
PGtleXdvcmQ+cmV2ZXJzZS10cmFuc2NyaXB0aW9uLXBvbHltZXJhc2UtY2hhaW4tcmVhY3Rpb248
L2tleXdvcmQ+PGtleXdvcmQ+UmhhYmRvdmlydXM8L2tleXdvcmQ+PGtleXdvcmQ+U2FtcGxlPC9r
ZXl3b3JkPjxrZXl3b3JkPlNhbXBsZXM8L2tleXdvcmQ+PGtleXdvcmQ+U2FtcGxpbmc8L2tleXdv
cmQ+PGtleXdvcmQ+U2VwdGljZW1pYTwva2V5d29yZD48a2V5d29yZD5TaGlwcGluZzwva2V5d29y
ZD48a2V5d29yZD5TaXRlPC9rZXl3b3JkPjxrZXl3b3JkPlNpdGVzPC9rZXl3b3JkPjxrZXl3b3Jk
PlNwZWNpZXM8L2tleXdvcmQ+PGtleXdvcmQ+U3ByZWFkPC9rZXl3b3JkPjxrZXl3b3JkPlRpdGVy
PC9rZXl3b3JkPjxrZXl3b3JkPnRpdGVyczwva2V5d29yZD48a2V5d29yZD5UcmFkZTwva2V5d29y
ZD48a2V5d29yZD5UeXBlPC9rZXl3b3JkPjxrZXl3b3JkPlZIU1Y8L2tleXdvcmQ+PGtleXdvcmQ+
VmlyYWw8L2tleXdvcmQ+PGtleXdvcmQ+VmlyYWwgaGVtb3JyaGFnaWMgc2VwdGljZW1pYTwva2V5
d29yZD48a2V5d29yZD5WaXJhbCBoZW1vcnJoYWdpYyBzZXB0aWNlbWlhIHZpcnVzPC9rZXl3b3Jk
PjxrZXl3b3JkPlZpcnVzPC9rZXl3b3JkPjxrZXl3b3JkPldhdGVyPC9rZXl3b3JkPjxrZXl3b3Jk
PldpbGQ8L2tleXdvcmQ+PC9rZXl3b3Jkcz48ZGF0ZXM+PHllYXI+MjAxMDwveWVhcj48L2RhdGVz
PjxvcmlnLXB1Yj48c3R5bGUgZmFjZT0idW5kZXJsaW5lIiBmb250PSJkZWZhdWx0IiBzaXplPSIx
MDAlIj5cXEFDVDAwMUNMMDRGUzA3XEJJT1NFQ1VSSVRZREFUQSRcRSBMaWJyYXJ5XEFuaW1hbCBD
YXRhbG9ndWVcQjwvc3R5bGU+PC9vcmlnLXB1Yj48bGFiZWw+MTI3MzwvbGFiZWw+PHVybHM+PC91
cmxzPjxjdXN0b20xPmFxdWF0aWNzIGdtPC9jdXN0b20xPjxjdXN0b203PjE8L2N1c3RvbTc+PGVs
ZWN0cm9uaWMtcmVzb3VyY2UtbnVtPmh0dHA6Ly9keC5kb2kub3JnLzEwLjEzNzElMkZqb3VybmFs
LnBvbmUuMDAxMDE1NjwvZWxlY3Ryb25pYy1yZXNvdXJjZS1udW0+PG1vZGlmaWVkLWRhdGU+NzU4
MjU8L21vZGlmaWVkLWRhdGU+PC9yZWNvcmQ+PC9DaXRlPjwvRW5kTm90ZT4A
</w:fldData>
        </w:fldChar>
      </w:r>
      <w:r w:rsidR="00295283">
        <w:instrText xml:space="preserve"> ADDIN EN.CITE.DATA </w:instrText>
      </w:r>
      <w:r w:rsidR="00295283">
        <w:fldChar w:fldCharType="end"/>
      </w:r>
      <w:r w:rsidR="00295283">
        <w:fldChar w:fldCharType="separate"/>
      </w:r>
      <w:r w:rsidR="00295283">
        <w:rPr>
          <w:noProof/>
        </w:rPr>
        <w:t>(Bain et al. 2010)</w:t>
      </w:r>
      <w:r w:rsidR="00295283">
        <w:fldChar w:fldCharType="end"/>
      </w:r>
    </w:p>
    <w:p w14:paraId="5761227D" w14:textId="58F83045" w:rsidR="00B31092" w:rsidRPr="00E1578D" w:rsidRDefault="00B31092" w:rsidP="008C373F">
      <w:pPr>
        <w:pStyle w:val="ListBullet"/>
      </w:pPr>
      <w:r>
        <w:rPr>
          <w:rStyle w:val="Emphasis"/>
        </w:rPr>
        <w:t xml:space="preserve">Gadiculus argenteus </w:t>
      </w:r>
      <w:r w:rsidR="00580C7F" w:rsidRPr="00580C7F">
        <w:rPr>
          <w:rStyle w:val="Emphasis"/>
          <w:i w:val="0"/>
          <w:iCs w:val="0"/>
          <w:vertAlign w:val="superscript"/>
        </w:rPr>
        <w:t>N</w:t>
      </w:r>
      <w:r>
        <w:rPr>
          <w:rStyle w:val="Emphasis"/>
        </w:rPr>
        <w:t xml:space="preserve"> </w:t>
      </w:r>
      <w:r w:rsidRPr="00E1578D">
        <w:t xml:space="preserve">(silvery pout) </w:t>
      </w:r>
      <w:r w:rsidR="00295283">
        <w:fldChar w:fldCharType="begin"/>
      </w:r>
      <w:r w:rsidR="00295283">
        <w:instrText xml:space="preserve"> ADDIN EN.CITE &lt;EndNote&gt;&lt;Cite&gt;&lt;Author&gt;Sandlund&lt;/Author&gt;&lt;Year&gt;2014&lt;/Year&gt;&lt;RecNum&gt;46574&lt;/RecNum&gt;&lt;IDText&gt;24957&lt;/IDText&gt;&lt;DisplayText&gt;(Sandlund et al. 2014)&lt;/DisplayText&gt;&lt;record&gt;&lt;rec-number&gt;46574&lt;/rec-number&gt;&lt;foreign-keys&gt;&lt;key app="EN" db-id="90awwt25bdptwtee25dppx5jwvddp2str0sz" timestamp="1665361583" guid="d72a2b89-14f3-4750-a8d8-82f8edb5cb2a"&gt;46574&lt;/key&gt;&lt;/foreign-keys&gt;&lt;ref-type name="Journal Articles"&gt;17&lt;/ref-type&gt;&lt;contributors&gt;&lt;authors&gt;&lt;author&gt;Sandlund, N.&lt;/author&gt;&lt;author&gt;Gjerset, B.&lt;/author&gt;&lt;author&gt;Bergh, O.&lt;/author&gt;&lt;author&gt;Modahl, I.&lt;/author&gt;&lt;author&gt;Olesen, N.J.&lt;/author&gt;&lt;author&gt;Johansen, R.&lt;/author&gt;&lt;/authors&gt;&lt;/contributors&gt;&lt;titles&gt;&lt;title&gt;Screening for Viral Hemorrhagic Septicemia Virus in Marine Fish along the Norwegian Coastal Line&lt;/title&gt;&lt;secondary-title&gt;PLOS ONE&lt;/secondary-title&gt;&lt;/titles&gt;&lt;periodical&gt;&lt;full-title&gt;PLOS ONE&lt;/full-title&gt;&lt;/periodical&gt;&lt;pages&gt;e108529&lt;/pages&gt;&lt;volume&gt;9&lt;/volume&gt;&lt;number&gt;9&lt;/number&gt;&lt;dates&gt;&lt;year&gt;2014&lt;/year&gt;&lt;/dates&gt;&lt;orig-pub&gt;\\ACT001CL04FS07\BIOSECURITYDATA$\E Library\Animal Catalogue\S\Sandlund et al 2014 EN24957.pdf&lt;/orig-pub&gt;&lt;label&gt;24957&lt;/label&gt;&lt;urls&gt;&lt;/urls&gt;&lt;custom1&gt;sturgeon Bm&lt;/custom1&gt;&lt;electronic-resource-num&gt;https://doi.org/10.1371/journal.pone.0108529&lt;/electronic-resource-num&gt;&lt;/record&gt;&lt;/Cite&gt;&lt;/EndNote&gt;</w:instrText>
      </w:r>
      <w:r w:rsidR="00295283">
        <w:fldChar w:fldCharType="separate"/>
      </w:r>
      <w:r w:rsidR="00295283">
        <w:rPr>
          <w:noProof/>
        </w:rPr>
        <w:t>(Sandlund et al. 2014)</w:t>
      </w:r>
      <w:r w:rsidR="00295283">
        <w:fldChar w:fldCharType="end"/>
      </w:r>
    </w:p>
    <w:p w14:paraId="4474F9AA" w14:textId="7BD95544" w:rsidR="00B31092" w:rsidRPr="00E1578D" w:rsidRDefault="00B31092" w:rsidP="008C373F">
      <w:pPr>
        <w:pStyle w:val="ListBullet"/>
      </w:pPr>
      <w:r>
        <w:rPr>
          <w:rStyle w:val="Emphasis"/>
        </w:rPr>
        <w:t xml:space="preserve">Glyptocephalus stelleri </w:t>
      </w:r>
      <w:r w:rsidR="00580C7F" w:rsidRPr="00580C7F">
        <w:rPr>
          <w:rStyle w:val="Emphasis"/>
          <w:i w:val="0"/>
          <w:iCs w:val="0"/>
          <w:vertAlign w:val="superscript"/>
        </w:rPr>
        <w:t>N</w:t>
      </w:r>
      <w:r>
        <w:rPr>
          <w:rStyle w:val="Emphasis"/>
        </w:rPr>
        <w:t xml:space="preserve"> </w:t>
      </w:r>
      <w:r w:rsidRPr="00E1578D">
        <w:t xml:space="preserve">(blackfin flounder) </w:t>
      </w:r>
      <w:r w:rsidR="00295283">
        <w:fldChar w:fldCharType="begin"/>
      </w:r>
      <w:r w:rsidR="00295283">
        <w:instrText xml:space="preserve"> ADDIN EN.CITE &lt;EndNote&gt;&lt;Cite&gt;&lt;Author&gt;Lee&lt;/Author&gt;&lt;Year&gt;2007&lt;/Year&gt;&lt;RecNum&gt;46575&lt;/RecNum&gt;&lt;IDText&gt;24958&lt;/IDText&gt;&lt;DisplayText&gt;(Lee et al. 2007)&lt;/DisplayText&gt;&lt;record&gt;&lt;rec-number&gt;46575&lt;/rec-number&gt;&lt;foreign-keys&gt;&lt;key app="EN" db-id="90awwt25bdptwtee25dppx5jwvddp2str0sz" timestamp="1665361583" guid="0ca654b4-5642-407e-8e4a-22d84f8c72b9"&gt;46575&lt;/key&gt;&lt;/foreign-keys&gt;&lt;ref-type name="Journal Articles"&gt;17&lt;/ref-type&gt;&lt;contributors&gt;&lt;authors&gt;&lt;author&gt;Lee, W.&lt;/author&gt;&lt;author&gt;Yun, H.&lt;/author&gt;&lt;author&gt;Kim, S.&lt;/author&gt;&lt;author&gt;Jung, S.&lt;/author&gt;&lt;author&gt;Oh, M.J.&lt;/author&gt;&lt;/authors&gt;&lt;/contributors&gt;&lt;titles&gt;&lt;title&gt;Detection of Viral Hemorrhagic Septicemia Virus (VHSV) from marine fish in the South Western Coastal Area and East China Sea&lt;/title&gt;&lt;secondary-title&gt;Journal of Fish Pathology&lt;/secondary-title&gt;&lt;/titles&gt;&lt;periodical&gt;&lt;full-title&gt;Journal of Fish Pathology&lt;/full-title&gt;&lt;/periodical&gt;&lt;pages&gt;201-209&lt;/pages&gt;&lt;volume&gt;20&lt;/volume&gt;&lt;number&gt;3&lt;/number&gt;&lt;dates&gt;&lt;year&gt;2007&lt;/year&gt;&lt;pub-dates&gt;&lt;date&gt;1 May 2023&lt;/date&gt;&lt;/pub-dates&gt;&lt;/dates&gt;&lt;orig-pub&gt;\\ACT001CL04FS07\BIOSECURITYDATA$\E Library\Animal Catalogue\L\Lee et al 2007 EN24958.pdf&lt;/orig-pub&gt;&lt;label&gt;24958&lt;/label&gt;&lt;urls&gt;&lt;/urls&gt;&lt;custom1&gt;sturgeon_bm&lt;/custom1&gt;&lt;electronic-resource-num&gt;https://koreascience.kr/article/JAKO200710103447137.page&lt;/electronic-resource-num&gt;&lt;/record&gt;&lt;/Cite&gt;&lt;/EndNote&gt;</w:instrText>
      </w:r>
      <w:r w:rsidR="00295283">
        <w:fldChar w:fldCharType="separate"/>
      </w:r>
      <w:r w:rsidR="00295283">
        <w:rPr>
          <w:noProof/>
        </w:rPr>
        <w:t>(Lee et al. 2007)</w:t>
      </w:r>
      <w:r w:rsidR="00295283">
        <w:fldChar w:fldCharType="end"/>
      </w:r>
    </w:p>
    <w:p w14:paraId="569AC9F2" w14:textId="21744633" w:rsidR="00B31092" w:rsidRDefault="00B31092" w:rsidP="008C373F">
      <w:pPr>
        <w:pStyle w:val="ListBullet"/>
        <w:rPr>
          <w:rStyle w:val="Emphasis"/>
          <w:i w:val="0"/>
          <w:iCs w:val="0"/>
        </w:rPr>
      </w:pPr>
      <w:r>
        <w:rPr>
          <w:rStyle w:val="Emphasis"/>
        </w:rPr>
        <w:t xml:space="preserve">Hippoglossus hippoglossus </w:t>
      </w:r>
      <w:r w:rsidR="00580C7F" w:rsidRPr="00580C7F">
        <w:rPr>
          <w:rStyle w:val="Emphasis"/>
          <w:i w:val="0"/>
          <w:iCs w:val="0"/>
          <w:vertAlign w:val="superscript"/>
        </w:rPr>
        <w:t>N</w:t>
      </w:r>
      <w:r>
        <w:rPr>
          <w:rStyle w:val="Emphasis"/>
        </w:rPr>
        <w:t xml:space="preserve"> </w:t>
      </w:r>
      <w:r w:rsidRPr="00E1578D">
        <w:t xml:space="preserve">(Atlantic halibut) </w:t>
      </w:r>
      <w:r w:rsidR="00295283">
        <w:fldChar w:fldCharType="begin"/>
      </w:r>
      <w:r w:rsidR="00295283">
        <w:instrText xml:space="preserve"> ADDIN EN.CITE &lt;EndNote&gt;&lt;Cite&gt;&lt;Author&gt;Bowden&lt;/Author&gt;&lt;Year&gt;2003&lt;/Year&gt;&lt;RecNum&gt;46525&lt;/RecNum&gt;&lt;IDText&gt;24916&lt;/IDText&gt;&lt;DisplayText&gt;(Bowden 2003)&lt;/DisplayText&gt;&lt;record&gt;&lt;rec-number&gt;46525&lt;/rec-number&gt;&lt;foreign-keys&gt;&lt;key app="EN" db-id="90awwt25bdptwtee25dppx5jwvddp2str0sz" timestamp="1663641896" guid="2fce31b6-ddb0-445c-95a6-a668083d10a3"&gt;46525&lt;/key&gt;&lt;/foreign-keys&gt;&lt;ref-type name="Journal Articles"&gt;17&lt;/ref-type&gt;&lt;contributors&gt;&lt;authors&gt;&lt;author&gt;Bowden, T.J.&lt;/author&gt;&lt;/authors&gt;&lt;/contributors&gt;&lt;titles&gt;&lt;title&gt;&lt;style face="normal" font="default" size="100%"&gt;A study of the susceptibility of Atlantic halibut, &lt;/style&gt;&lt;style face="italic" font="default" size="100%"&gt;Hippoglossus hippoglossus&lt;/style&gt;&lt;style face="normal" font="default" size="100%"&gt; (L.), to viral haemorrhagic septicaemia virus isolated from turbot, &lt;/style&gt;&lt;style face="italic" font="default" size="100%"&gt;Scophthalmus maximus &lt;/style&gt;&lt;style face="normal" font="default" size="100%"&gt;(L.)&lt;/style&gt;&lt;/title&gt;&lt;secondary-title&gt;Journal of Fish Diseases&lt;/secondary-title&gt;&lt;/titles&gt;&lt;periodical&gt;&lt;full-title&gt;Journal of Fish Diseases&lt;/full-title&gt;&lt;/periodical&gt;&lt;pages&gt;207-212&lt;/pages&gt;&lt;volume&gt;26&lt;/volume&gt;&lt;keywords&gt;&lt;keyword&gt;Atlantic halibut&lt;/keyword&gt;&lt;keyword&gt;susceptibility&lt;/keyword&gt;&lt;keyword&gt;turbot&lt;/keyword&gt;&lt;keyword&gt;viral haemorrhagic septicaemia virus&lt;/keyword&gt;&lt;/keywords&gt;&lt;dates&gt;&lt;year&gt;2003&lt;/year&gt;&lt;/dates&gt;&lt;orig-pub&gt;\\ACT001CL04FS07\BIOSECURITYDATA$\E Library\Animal Catalogue\B\Bowden 2003 EN24916.pdf&lt;/orig-pub&gt;&lt;label&gt;24916&lt;/label&gt;&lt;urls&gt;&lt;/urls&gt;&lt;custom1&gt;sturgeon_BM&lt;/custom1&gt;&lt;electronic-resource-num&gt;https://doi.org/10.1046/j.1365-2761.2003.00445.x&lt;/electronic-resource-num&gt;&lt;/record&gt;&lt;/Cite&gt;&lt;/EndNote&gt;</w:instrText>
      </w:r>
      <w:r w:rsidR="00295283">
        <w:fldChar w:fldCharType="separate"/>
      </w:r>
      <w:r w:rsidR="00295283">
        <w:rPr>
          <w:noProof/>
        </w:rPr>
        <w:t>(Bowden 2003)</w:t>
      </w:r>
      <w:r w:rsidR="00295283">
        <w:fldChar w:fldCharType="end"/>
      </w:r>
    </w:p>
    <w:p w14:paraId="0B4224EE" w14:textId="10BA7C9C" w:rsidR="00B31092" w:rsidRPr="00E1578D" w:rsidRDefault="00B31092" w:rsidP="008C373F">
      <w:pPr>
        <w:pStyle w:val="ListBullet"/>
      </w:pPr>
      <w:r>
        <w:rPr>
          <w:rStyle w:val="Emphasis"/>
        </w:rPr>
        <w:t xml:space="preserve">Hoplobrotula armata </w:t>
      </w:r>
      <w:r w:rsidR="00580C7F" w:rsidRPr="00580C7F">
        <w:rPr>
          <w:rStyle w:val="Emphasis"/>
          <w:i w:val="0"/>
          <w:iCs w:val="0"/>
          <w:vertAlign w:val="superscript"/>
        </w:rPr>
        <w:t>N</w:t>
      </w:r>
      <w:r>
        <w:rPr>
          <w:rStyle w:val="Emphasis"/>
        </w:rPr>
        <w:t xml:space="preserve"> </w:t>
      </w:r>
      <w:r w:rsidRPr="00E1578D">
        <w:t xml:space="preserve">(armoured cusk) </w:t>
      </w:r>
      <w:r w:rsidR="00295283">
        <w:fldChar w:fldCharType="begin"/>
      </w:r>
      <w:r w:rsidR="00295283">
        <w:instrText xml:space="preserve"> ADDIN EN.CITE &lt;EndNote&gt;&lt;Cite&gt;&lt;Author&gt;Lee&lt;/Author&gt;&lt;Year&gt;2007&lt;/Year&gt;&lt;RecNum&gt;46575&lt;/RecNum&gt;&lt;IDText&gt;24958&lt;/IDText&gt;&lt;DisplayText&gt;(Lee et al. 2007)&lt;/DisplayText&gt;&lt;record&gt;&lt;rec-number&gt;46575&lt;/rec-number&gt;&lt;foreign-keys&gt;&lt;key app="EN" db-id="90awwt25bdptwtee25dppx5jwvddp2str0sz" timestamp="1665361583" guid="0ca654b4-5642-407e-8e4a-22d84f8c72b9"&gt;46575&lt;/key&gt;&lt;/foreign-keys&gt;&lt;ref-type name="Journal Articles"&gt;17&lt;/ref-type&gt;&lt;contributors&gt;&lt;authors&gt;&lt;author&gt;Lee, W.&lt;/author&gt;&lt;author&gt;Yun, H.&lt;/author&gt;&lt;author&gt;Kim, S.&lt;/author&gt;&lt;author&gt;Jung, S.&lt;/author&gt;&lt;author&gt;Oh, M.J.&lt;/author&gt;&lt;/authors&gt;&lt;/contributors&gt;&lt;titles&gt;&lt;title&gt;Detection of Viral Hemorrhagic Septicemia Virus (VHSV) from marine fish in the South Western Coastal Area and East China Sea&lt;/title&gt;&lt;secondary-title&gt;Journal of Fish Pathology&lt;/secondary-title&gt;&lt;/titles&gt;&lt;periodical&gt;&lt;full-title&gt;Journal of Fish Pathology&lt;/full-title&gt;&lt;/periodical&gt;&lt;pages&gt;201-209&lt;/pages&gt;&lt;volume&gt;20&lt;/volume&gt;&lt;number&gt;3&lt;/number&gt;&lt;dates&gt;&lt;year&gt;2007&lt;/year&gt;&lt;pub-dates&gt;&lt;date&gt;1 May 2023&lt;/date&gt;&lt;/pub-dates&gt;&lt;/dates&gt;&lt;orig-pub&gt;\\ACT001CL04FS07\BIOSECURITYDATA$\E Library\Animal Catalogue\L\Lee et al 2007 EN24958.pdf&lt;/orig-pub&gt;&lt;label&gt;24958&lt;/label&gt;&lt;urls&gt;&lt;/urls&gt;&lt;custom1&gt;sturgeon_bm&lt;/custom1&gt;&lt;electronic-resource-num&gt;https://koreascience.kr/article/JAKO200710103447137.page&lt;/electronic-resource-num&gt;&lt;/record&gt;&lt;/Cite&gt;&lt;/EndNote&gt;</w:instrText>
      </w:r>
      <w:r w:rsidR="00295283">
        <w:fldChar w:fldCharType="separate"/>
      </w:r>
      <w:r w:rsidR="00295283">
        <w:rPr>
          <w:noProof/>
        </w:rPr>
        <w:t>(Lee et al. 2007)</w:t>
      </w:r>
      <w:r w:rsidR="00295283">
        <w:fldChar w:fldCharType="end"/>
      </w:r>
    </w:p>
    <w:p w14:paraId="038F740A" w14:textId="583C4FCA" w:rsidR="00B31092" w:rsidRPr="00E1578D" w:rsidRDefault="00B31092" w:rsidP="008C373F">
      <w:pPr>
        <w:pStyle w:val="ListBullet"/>
      </w:pPr>
      <w:r>
        <w:rPr>
          <w:rStyle w:val="Emphasis"/>
        </w:rPr>
        <w:t xml:space="preserve">Hypomesus pretiosus </w:t>
      </w:r>
      <w:r w:rsidR="00580C7F" w:rsidRPr="00580C7F">
        <w:rPr>
          <w:rStyle w:val="Emphasis"/>
          <w:i w:val="0"/>
          <w:iCs w:val="0"/>
          <w:vertAlign w:val="superscript"/>
        </w:rPr>
        <w:t>N</w:t>
      </w:r>
      <w:r>
        <w:rPr>
          <w:rStyle w:val="Emphasis"/>
        </w:rPr>
        <w:t xml:space="preserve"> </w:t>
      </w:r>
      <w:r w:rsidRPr="00E1578D">
        <w:t xml:space="preserve">(surf smelt) </w:t>
      </w:r>
      <w:r w:rsidR="00295283">
        <w:fldChar w:fldCharType="begin">
          <w:fldData xml:space="preserve">PEVuZE5vdGU+PENpdGU+PEF1dGhvcj5IZWRyaWNrPC9BdXRob3I+PFllYXI+MjAwMzwvWWVhcj48
UmVjTnVtPjk3NDk8L1JlY051bT48SURUZXh0PjY1Njk8L0lEVGV4dD48RGlzcGxheVRleHQ+KEhl
ZHJpY2sgZXQgYWwuIDIwMDMpPC9EaXNwbGF5VGV4dD48cmVjb3JkPjxyZWMtbnVtYmVyPjk3NDk8
L3JlYy1udW1iZXI+PGZvcmVpZ24ta2V5cz48a2V5IGFwcD0iRU4iIGRiLWlkPSI5MGF3d3QyNWJk
cHR3dGVlMjVkcHB4NWp3dmRkcDJzdHIwc3oiIHRpbWVzdGFtcD0iMTY1MjM5NzM5MyIgZ3VpZD0i
OTg5MDk4ZmItZWUyOS00ODRhLThmZjctMTBhZjIzNGVhNmU0Ij45NzQ5PC9rZXk+PC9mb3JlaWdu
LWtleXM+PHJlZi10eXBlIG5hbWU9IkpvdXJuYWwgQXJ0aWNsZXMiPjE3PC9yZWYtdHlwZT48Y29u
dHJpYnV0b3JzPjxhdXRob3JzPjxhdXRob3I+SGVkcmljaywgUi5QLjwvYXV0aG9yPjxhdXRob3I+
QmF0dHMsIFcuTi48L2F1dGhvcj48YXV0aG9yPll1biwgUy48L2F1dGhvcj48YXV0aG9yPlRyYXhs
ZXIsIEcuUy48L2F1dGhvcj48YXV0aG9yPkthdWZtYW4sIEouPC9hdXRob3I+PGF1dGhvcj5XaW50
b24sIEouUi48L2F1dGhvcj48L2F1dGhvcnM+PC9jb250cmlidXRvcnM+PHRpdGxlcz48dGl0bGU+
SG9zdCBhbmQgZ2VvZ3JhcGhpYyByYW5nZSBleHRlbnNpb25zIG9mIHRoZSBOb3J0aCBBbWVyaWNh
biBzdHJhaW4gb2YgdmlyYWwgaGVtb3JyaGFnaWMgc2VwdGljZW1pYSB2aXJ1czwvdGl0bGU+PHNl
Y29uZGFyeS10aXRsZT5EaXNlYXNlcyBvZiBBcXVhdGljIE9yZ2FuaXNtczwvc2Vjb25kYXJ5LXRp
dGxlPjwvdGl0bGVzPjxwZXJpb2RpY2FsPjxmdWxsLXRpdGxlPkRpc2Vhc2VzIG9mIEFxdWF0aWMg
T3JnYW5pc21zPC9mdWxsLXRpdGxlPjwvcGVyaW9kaWNhbD48cGFnZXM+MjExLTIyMDwvcGFnZXM+
PHZvbHVtZT41NTwvdm9sdW1lPjxudW1iZXI+MzwvbnVtYmVyPjxrZXl3b3Jkcz48a2V5d29yZD5B
bGFza2E8L2tleXdvcmQ+PGtleXdvcmQ+QnJpdGlzaCBDb2x1bWJpYTwva2V5d29yZD48a2V5d29y
ZD5DYWxpZm9ybmlhPC9rZXl3b3JkPjxrZXl3b3JkPkNhbmFkYTwva2V5d29yZD48a2V5d29yZD5D
bGluaWNhbDwva2V5d29yZD48a2V5d29yZD5DbGluaWNhbCBzaWduPC9rZXl3b3JkPjxrZXl3b3Jk
PkNsaW5pY2FsIHNpZ25zPC9rZXl3b3JkPjxrZXl3b3JkPkNvYXN0YWwgd2F0ZXJzPC9rZXl3b3Jk
PjxrZXl3b3JkPkNvbHVtYmlhPC9rZXl3b3JkPjxrZXl3b3JkPkNvbXBhcmlzb248L2tleXdvcmQ+
PGtleXdvcmQ+Q29tcGFyaXNvbnM8L2tleXdvcmQ+PGtleXdvcmQ+ZXBpZGVtaWM8L2tleXdvcmQ+
PGtleXdvcmQ+RmlzaDwva2V5d29yZD48a2V5d29yZD5HZW9ncmFwaGljPC9rZXl3b3JkPjxrZXl3
b3JkPkdlb2dyYXBoaWMgcmFuZ2U8L2tleXdvcmQ+PGtleXdvcmQ+R2x5Y29wcm90ZWluPC9rZXl3
b3JkPjxrZXl3b3JkPkdyb3VwPC9rZXl3b3JkPjxrZXl3b3JkPkdyb3Vwczwva2V5d29yZD48a2V5
d29yZD5IZW1vcnJoYWdpYyBzZXB0aWNlbWlhPC9rZXl3b3JkPjxrZXl3b3JkPkhvc3Q8L2tleXdv
cmQ+PGtleXdvcmQ+SG9zdHM8L2tleXdvcmQ+PGtleXdvcmQ+SW5mZWN0aW9uPC9rZXl3b3JkPjxr
ZXl3b3JkPklzbGFuZDwva2V5d29yZD48a2V5d29yZD5Jc29sYXRlPC9rZXl3b3JkPjxrZXl3b3Jk
Pklzb2xhdGVzPC9rZXl3b3JkPjxrZXl3b3JkPklzb2xhdGlvbjwva2V5d29yZD48a2V5d29yZD5M
ZXNpb25zPC9rZXl3b3JkPjxrZXl3b3JkPk1hcmluZTwva2V5d29yZD48a2V5d29yZD5NYXJpbmUg
ZmlzaDwva2V5d29yZD48a2V5d29yZD5Nb3J0YWxpdGllczwva2V5d29yZD48a2V5d29yZD5Nb3J0
YWxpdHk8L2tleXdvcmQ+PGtleXdvcmQ+TmV3IHZpcnVzPC9rZXl3b3JkPjxrZXl3b3JkPm5vcnRo
PC9rZXl3b3JkPjxrZXl3b3JkPk51Y2xlb3RpZGU8L2tleXdvcmQ+PGtleXdvcmQ+TnVjbGVvdGlk
ZSBzZXF1ZW5jZTwva2V5d29yZD48a2V5d29yZD5PcmVnb248L2tleXdvcmQ+PGtleXdvcmQ+UGFj
aWZpYzwva2V5d29yZD48a2V5d29yZD5Qb3B1bGF0aW9uPC9rZXl3b3JkPjxrZXl3b3JkPlByZXZh
bGVuY2U8L2tleXdvcmQ+PGtleXdvcmQ+UmFuZ2U8L2tleXdvcmQ+PGtleXdvcmQ+U2FsbW9uaWQ8
L2tleXdvcmQ+PGtleXdvcmQ+c2FsbW9uaWRzPC9rZXl3b3JkPjxrZXl3b3JkPlNhcmRpbm9wcyBz
YWdheDwva2V5d29yZD48a2V5d29yZD5TZXB0aWNlbWlhPC9rZXl3b3JkPjxrZXl3b3JkPlNlcXVl
bmNlPC9rZXl3b3JkPjxrZXl3b3JkPlNpZ248L2tleXdvcmQ+PGtleXdvcmQ+U2lnbnM8L2tleXdv
cmQ+PGtleXdvcmQ+U2tpbjwva2V5d29yZD48a2V5d29yZD5Ta2luIGxlc2lvbnM8L2tleXdvcmQ+
PGtleXdvcmQ+U291dGhlcm4gQ2FsaWZvcm5pYTwva2V5d29yZD48a2V5d29yZD5TcGVjaWVzPC9r
ZXl3b3JkPjxrZXl3b3JkPlN0cmFpbjwva2V5d29yZD48a2V5d29yZD5VU0E8L2tleXdvcmQ+PGtl
eXdvcmQ+VkhTVjwva2V5d29yZD48a2V5d29yZD5WaXJhbDwva2V5d29yZD48a2V5d29yZD5WaXJh
bCBoZW1vcnJoYWdpYyBzZXB0aWNlbWlhPC9rZXl3b3JkPjxrZXl3b3JkPlZpcmFsIGhlbW9ycmhh
Z2ljIHNlcHRpY2VtaWEgdmlydXM8L2tleXdvcmQ+PGtleXdvcmQ+VmlydXM8L2tleXdvcmQ+PGtl
eXdvcmQ+VmlydXMgaXNvbGF0aW9uPC9rZXl3b3JkPjxrZXl3b3JkPldhc2hpbmd0b248L2tleXdv
cmQ+PGtleXdvcmQ+V2F0ZXI8L2tleXdvcmQ+PC9rZXl3b3Jkcz48ZGF0ZXM+PHllYXI+MjAwMzwv
eWVhcj48L2RhdGVzPjxvcmlnLXB1Yj5cXEFDVDAwMUNMMDRGUzA3XEJJT1NFQ1VSSVRZREFUQSRc
RSBMaWJyYXJ5XEFuaW1hbCBDYXRhbG9ndWVcSDwvb3JpZy1wdWI+PGxhYmVsPjY1Njk8L2xhYmVs
Pjx1cmxzPjwvdXJscz48Y3VzdG9tMT5hcXVhdGljcyBnbTwvY3VzdG9tMT48ZWxlY3Ryb25pYy1y
ZXNvdXJjZS1udW0+aHR0cDovL3d3dy5pbnQtcmVzLmNvbS9hYnN0cmFjdHMvZGFvL3Y1NS9uMy9w
MjExLTIyMC88L2VsZWN0cm9uaWMtcmVzb3VyY2UtbnVtPjxtb2RpZmllZC1kYXRlPjc1ODA4PC9t
b2RpZmllZC1kYXRlPjwvcmVjb3JkPjwvQ2l0ZT48L0VuZE5vdGU+
</w:fldData>
        </w:fldChar>
      </w:r>
      <w:r w:rsidR="00295283">
        <w:instrText xml:space="preserve"> ADDIN EN.CITE </w:instrText>
      </w:r>
      <w:r w:rsidR="00295283">
        <w:fldChar w:fldCharType="begin">
          <w:fldData xml:space="preserve">PEVuZE5vdGU+PENpdGU+PEF1dGhvcj5IZWRyaWNrPC9BdXRob3I+PFllYXI+MjAwMzwvWWVhcj48
UmVjTnVtPjk3NDk8L1JlY051bT48SURUZXh0PjY1Njk8L0lEVGV4dD48RGlzcGxheVRleHQ+KEhl
ZHJpY2sgZXQgYWwuIDIwMDMpPC9EaXNwbGF5VGV4dD48cmVjb3JkPjxyZWMtbnVtYmVyPjk3NDk8
L3JlYy1udW1iZXI+PGZvcmVpZ24ta2V5cz48a2V5IGFwcD0iRU4iIGRiLWlkPSI5MGF3d3QyNWJk
cHR3dGVlMjVkcHB4NWp3dmRkcDJzdHIwc3oiIHRpbWVzdGFtcD0iMTY1MjM5NzM5MyIgZ3VpZD0i
OTg5MDk4ZmItZWUyOS00ODRhLThmZjctMTBhZjIzNGVhNmU0Ij45NzQ5PC9rZXk+PC9mb3JlaWdu
LWtleXM+PHJlZi10eXBlIG5hbWU9IkpvdXJuYWwgQXJ0aWNsZXMiPjE3PC9yZWYtdHlwZT48Y29u
dHJpYnV0b3JzPjxhdXRob3JzPjxhdXRob3I+SGVkcmljaywgUi5QLjwvYXV0aG9yPjxhdXRob3I+
QmF0dHMsIFcuTi48L2F1dGhvcj48YXV0aG9yPll1biwgUy48L2F1dGhvcj48YXV0aG9yPlRyYXhs
ZXIsIEcuUy48L2F1dGhvcj48YXV0aG9yPkthdWZtYW4sIEouPC9hdXRob3I+PGF1dGhvcj5XaW50
b24sIEouUi48L2F1dGhvcj48L2F1dGhvcnM+PC9jb250cmlidXRvcnM+PHRpdGxlcz48dGl0bGU+
SG9zdCBhbmQgZ2VvZ3JhcGhpYyByYW5nZSBleHRlbnNpb25zIG9mIHRoZSBOb3J0aCBBbWVyaWNh
biBzdHJhaW4gb2YgdmlyYWwgaGVtb3JyaGFnaWMgc2VwdGljZW1pYSB2aXJ1czwvdGl0bGU+PHNl
Y29uZGFyeS10aXRsZT5EaXNlYXNlcyBvZiBBcXVhdGljIE9yZ2FuaXNtczwvc2Vjb25kYXJ5LXRp
dGxlPjwvdGl0bGVzPjxwZXJpb2RpY2FsPjxmdWxsLXRpdGxlPkRpc2Vhc2VzIG9mIEFxdWF0aWMg
T3JnYW5pc21zPC9mdWxsLXRpdGxlPjwvcGVyaW9kaWNhbD48cGFnZXM+MjExLTIyMDwvcGFnZXM+
PHZvbHVtZT41NTwvdm9sdW1lPjxudW1iZXI+MzwvbnVtYmVyPjxrZXl3b3Jkcz48a2V5d29yZD5B
bGFza2E8L2tleXdvcmQ+PGtleXdvcmQ+QnJpdGlzaCBDb2x1bWJpYTwva2V5d29yZD48a2V5d29y
ZD5DYWxpZm9ybmlhPC9rZXl3b3JkPjxrZXl3b3JkPkNhbmFkYTwva2V5d29yZD48a2V5d29yZD5D
bGluaWNhbDwva2V5d29yZD48a2V5d29yZD5DbGluaWNhbCBzaWduPC9rZXl3b3JkPjxrZXl3b3Jk
PkNsaW5pY2FsIHNpZ25zPC9rZXl3b3JkPjxrZXl3b3JkPkNvYXN0YWwgd2F0ZXJzPC9rZXl3b3Jk
PjxrZXl3b3JkPkNvbHVtYmlhPC9rZXl3b3JkPjxrZXl3b3JkPkNvbXBhcmlzb248L2tleXdvcmQ+
PGtleXdvcmQ+Q29tcGFyaXNvbnM8L2tleXdvcmQ+PGtleXdvcmQ+ZXBpZGVtaWM8L2tleXdvcmQ+
PGtleXdvcmQ+RmlzaDwva2V5d29yZD48a2V5d29yZD5HZW9ncmFwaGljPC9rZXl3b3JkPjxrZXl3
b3JkPkdlb2dyYXBoaWMgcmFuZ2U8L2tleXdvcmQ+PGtleXdvcmQ+R2x5Y29wcm90ZWluPC9rZXl3
b3JkPjxrZXl3b3JkPkdyb3VwPC9rZXl3b3JkPjxrZXl3b3JkPkdyb3Vwczwva2V5d29yZD48a2V5
d29yZD5IZW1vcnJoYWdpYyBzZXB0aWNlbWlhPC9rZXl3b3JkPjxrZXl3b3JkPkhvc3Q8L2tleXdv
cmQ+PGtleXdvcmQ+SG9zdHM8L2tleXdvcmQ+PGtleXdvcmQ+SW5mZWN0aW9uPC9rZXl3b3JkPjxr
ZXl3b3JkPklzbGFuZDwva2V5d29yZD48a2V5d29yZD5Jc29sYXRlPC9rZXl3b3JkPjxrZXl3b3Jk
Pklzb2xhdGVzPC9rZXl3b3JkPjxrZXl3b3JkPklzb2xhdGlvbjwva2V5d29yZD48a2V5d29yZD5M
ZXNpb25zPC9rZXl3b3JkPjxrZXl3b3JkPk1hcmluZTwva2V5d29yZD48a2V5d29yZD5NYXJpbmUg
ZmlzaDwva2V5d29yZD48a2V5d29yZD5Nb3J0YWxpdGllczwva2V5d29yZD48a2V5d29yZD5Nb3J0
YWxpdHk8L2tleXdvcmQ+PGtleXdvcmQ+TmV3IHZpcnVzPC9rZXl3b3JkPjxrZXl3b3JkPm5vcnRo
PC9rZXl3b3JkPjxrZXl3b3JkPk51Y2xlb3RpZGU8L2tleXdvcmQ+PGtleXdvcmQ+TnVjbGVvdGlk
ZSBzZXF1ZW5jZTwva2V5d29yZD48a2V5d29yZD5PcmVnb248L2tleXdvcmQ+PGtleXdvcmQ+UGFj
aWZpYzwva2V5d29yZD48a2V5d29yZD5Qb3B1bGF0aW9uPC9rZXl3b3JkPjxrZXl3b3JkPlByZXZh
bGVuY2U8L2tleXdvcmQ+PGtleXdvcmQ+UmFuZ2U8L2tleXdvcmQ+PGtleXdvcmQ+U2FsbW9uaWQ8
L2tleXdvcmQ+PGtleXdvcmQ+c2FsbW9uaWRzPC9rZXl3b3JkPjxrZXl3b3JkPlNhcmRpbm9wcyBz
YWdheDwva2V5d29yZD48a2V5d29yZD5TZXB0aWNlbWlhPC9rZXl3b3JkPjxrZXl3b3JkPlNlcXVl
bmNlPC9rZXl3b3JkPjxrZXl3b3JkPlNpZ248L2tleXdvcmQ+PGtleXdvcmQ+U2lnbnM8L2tleXdv
cmQ+PGtleXdvcmQ+U2tpbjwva2V5d29yZD48a2V5d29yZD5Ta2luIGxlc2lvbnM8L2tleXdvcmQ+
PGtleXdvcmQ+U291dGhlcm4gQ2FsaWZvcm5pYTwva2V5d29yZD48a2V5d29yZD5TcGVjaWVzPC9r
ZXl3b3JkPjxrZXl3b3JkPlN0cmFpbjwva2V5d29yZD48a2V5d29yZD5VU0E8L2tleXdvcmQ+PGtl
eXdvcmQ+VkhTVjwva2V5d29yZD48a2V5d29yZD5WaXJhbDwva2V5d29yZD48a2V5d29yZD5WaXJh
bCBoZW1vcnJoYWdpYyBzZXB0aWNlbWlhPC9rZXl3b3JkPjxrZXl3b3JkPlZpcmFsIGhlbW9ycmhh
Z2ljIHNlcHRpY2VtaWEgdmlydXM8L2tleXdvcmQ+PGtleXdvcmQ+VmlydXM8L2tleXdvcmQ+PGtl
eXdvcmQ+VmlydXMgaXNvbGF0aW9uPC9rZXl3b3JkPjxrZXl3b3JkPldhc2hpbmd0b248L2tleXdv
cmQ+PGtleXdvcmQ+V2F0ZXI8L2tleXdvcmQ+PC9rZXl3b3Jkcz48ZGF0ZXM+PHllYXI+MjAwMzwv
eWVhcj48L2RhdGVzPjxvcmlnLXB1Yj5cXEFDVDAwMUNMMDRGUzA3XEJJT1NFQ1VSSVRZREFUQSRc
RSBMaWJyYXJ5XEFuaW1hbCBDYXRhbG9ndWVcSDwvb3JpZy1wdWI+PGxhYmVsPjY1Njk8L2xhYmVs
Pjx1cmxzPjwvdXJscz48Y3VzdG9tMT5hcXVhdGljcyBnbTwvY3VzdG9tMT48ZWxlY3Ryb25pYy1y
ZXNvdXJjZS1udW0+aHR0cDovL3d3dy5pbnQtcmVzLmNvbS9hYnN0cmFjdHMvZGFvL3Y1NS9uMy9w
MjExLTIyMC88L2VsZWN0cm9uaWMtcmVzb3VyY2UtbnVtPjxtb2RpZmllZC1kYXRlPjc1ODA4PC9t
b2RpZmllZC1kYXRlPjwvcmVjb3JkPjwvQ2l0ZT48L0VuZE5vdGU+
</w:fldData>
        </w:fldChar>
      </w:r>
      <w:r w:rsidR="00295283">
        <w:instrText xml:space="preserve"> ADDIN EN.CITE.DATA </w:instrText>
      </w:r>
      <w:r w:rsidR="00295283">
        <w:fldChar w:fldCharType="end"/>
      </w:r>
      <w:r w:rsidR="00295283">
        <w:fldChar w:fldCharType="separate"/>
      </w:r>
      <w:r w:rsidR="00295283">
        <w:rPr>
          <w:noProof/>
        </w:rPr>
        <w:t>(Hedrick et al. 2003)</w:t>
      </w:r>
      <w:r w:rsidR="00295283">
        <w:fldChar w:fldCharType="end"/>
      </w:r>
    </w:p>
    <w:p w14:paraId="3163523D" w14:textId="3E8E5D68" w:rsidR="00B31092" w:rsidRDefault="00B31092" w:rsidP="008C373F">
      <w:pPr>
        <w:pStyle w:val="ListBullet"/>
        <w:rPr>
          <w:rStyle w:val="Emphasis"/>
          <w:i w:val="0"/>
          <w:iCs w:val="0"/>
        </w:rPr>
      </w:pPr>
      <w:r>
        <w:rPr>
          <w:rStyle w:val="Emphasis"/>
        </w:rPr>
        <w:t xml:space="preserve">Ictalurus punctatus </w:t>
      </w:r>
      <w:r w:rsidR="008C373F" w:rsidRPr="00580C7F">
        <w:rPr>
          <w:rStyle w:val="Emphasis"/>
          <w:i w:val="0"/>
          <w:iCs w:val="0"/>
          <w:vertAlign w:val="superscript"/>
        </w:rPr>
        <w:t>N</w:t>
      </w:r>
      <w:r>
        <w:rPr>
          <w:rStyle w:val="Emphasis"/>
        </w:rPr>
        <w:t xml:space="preserve"> </w:t>
      </w:r>
      <w:r w:rsidRPr="00E1578D">
        <w:t xml:space="preserve">(channel catfish) </w:t>
      </w:r>
      <w:r w:rsidR="00295283">
        <w:fldChar w:fldCharType="begin"/>
      </w:r>
      <w:r w:rsidR="00295283">
        <w:instrText xml:space="preserve"> ADDIN EN.CITE &lt;EndNote&gt;&lt;Cite&gt;&lt;Author&gt;Thompson&lt;/Author&gt;&lt;Year&gt;2011&lt;/Year&gt;&lt;RecNum&gt;46544&lt;/RecNum&gt;&lt;IDText&gt;24927&lt;/IDText&gt;&lt;DisplayText&gt;(Thompson et al. 2011)&lt;/DisplayText&gt;&lt;record&gt;&lt;rec-number&gt;46544&lt;/rec-number&gt;&lt;foreign-keys&gt;&lt;key app="EN" db-id="90awwt25bdptwtee25dppx5jwvddp2str0sz" timestamp="1664331194" guid="4d618911-57b6-4ee2-b619-5f856c7e1ae7"&gt;46544&lt;/key&gt;&lt;/foreign-keys&gt;&lt;ref-type name="Journal Articles"&gt;17&lt;/ref-type&gt;&lt;contributors&gt;&lt;authors&gt;&lt;author&gt;Thompson, T.M.&lt;/author&gt;&lt;author&gt;Batts, W.N.&lt;/author&gt;&lt;author&gt;Faisal, M.&lt;/author&gt;&lt;author&gt;Bowser, P.R.&lt;/author&gt;&lt;author&gt;Casey, J.W.&lt;/author&gt;&lt;author&gt;Phillips, K.&lt;/author&gt;&lt;author&gt;Garver, K.A.&lt;/author&gt;&lt;author&gt;Winton, J.&lt;/author&gt;&lt;author&gt;Kurath, G.&lt;/author&gt;&lt;/authors&gt;&lt;/contributors&gt;&lt;titles&gt;&lt;title&gt;Emergence of Viral hemorrhagic septicemia virus in the North American Great Lakes region is associated with low viral genetic diversity&lt;/title&gt;&lt;secondary-title&gt;Diseases of Aquatic Organisms&lt;/secondary-title&gt;&lt;/titles&gt;&lt;periodical&gt;&lt;full-title&gt;Diseases of Aquatic Organisms&lt;/full-title&gt;&lt;/periodical&gt;&lt;pages&gt;29-43&lt;/pages&gt;&lt;volume&gt;96&lt;/volume&gt;&lt;keywords&gt;&lt;keyword&gt;Emerging infectious diseases&lt;/keyword&gt;&lt;keyword&gt;Fish disease&lt;/keyword&gt;&lt;keyword&gt;Fish rhabdovirus&lt;/keyword&gt;&lt;keyword&gt;Genotyping&lt;/keyword&gt;&lt;keyword&gt;Molecular epidemiology&lt;/keyword&gt;&lt;keyword&gt;Phylogenetic analysis&lt;/keyword&gt;&lt;keyword&gt;Viral haemorrhagic septicaemia virus&lt;/keyword&gt;&lt;keyword&gt;VHSV&lt;/keyword&gt;&lt;/keywords&gt;&lt;dates&gt;&lt;year&gt;2011&lt;/year&gt;&lt;/dates&gt;&lt;orig-pub&gt;\\ACT001CL04FS07\BIOSECURITYDATA$\E Library\Animal Catalogue\T\Thompson et al 2011 EN24927.pdf&lt;/orig-pub&gt;&lt;label&gt;24927&lt;/label&gt;&lt;urls&gt;&lt;/urls&gt;&lt;custom1&gt;sturgeon_BM&lt;/custom1&gt;&lt;electronic-resource-num&gt;https://www.int-res.com/articles/dao2011/96/d096p029.pdf&lt;/electronic-resource-num&gt;&lt;/record&gt;&lt;/Cite&gt;&lt;/EndNote&gt;</w:instrText>
      </w:r>
      <w:r w:rsidR="00295283">
        <w:fldChar w:fldCharType="separate"/>
      </w:r>
      <w:r w:rsidR="00295283">
        <w:rPr>
          <w:noProof/>
        </w:rPr>
        <w:t>(Thompson et al. 2011)</w:t>
      </w:r>
      <w:r w:rsidR="00295283">
        <w:fldChar w:fldCharType="end"/>
      </w:r>
    </w:p>
    <w:p w14:paraId="4A56C740" w14:textId="0347B9CD" w:rsidR="00B31092" w:rsidRPr="00E1578D" w:rsidRDefault="00B31092" w:rsidP="008C373F">
      <w:pPr>
        <w:pStyle w:val="ListBullet"/>
      </w:pPr>
      <w:r>
        <w:rPr>
          <w:rStyle w:val="Emphasis"/>
        </w:rPr>
        <w:t xml:space="preserve">Larimichthys polyactis </w:t>
      </w:r>
      <w:r w:rsidR="008C373F" w:rsidRPr="00580C7F">
        <w:rPr>
          <w:rStyle w:val="Emphasis"/>
          <w:i w:val="0"/>
          <w:iCs w:val="0"/>
          <w:vertAlign w:val="superscript"/>
        </w:rPr>
        <w:t>N</w:t>
      </w:r>
      <w:r>
        <w:rPr>
          <w:rStyle w:val="Emphasis"/>
        </w:rPr>
        <w:t xml:space="preserve"> </w:t>
      </w:r>
      <w:r w:rsidRPr="00E1578D">
        <w:t xml:space="preserve">(yellow croaker) </w:t>
      </w:r>
      <w:r w:rsidR="00295283">
        <w:fldChar w:fldCharType="begin"/>
      </w:r>
      <w:r w:rsidR="00295283">
        <w:instrText xml:space="preserve"> ADDIN EN.CITE &lt;EndNote&gt;&lt;Cite&gt;&lt;Author&gt;Lee&lt;/Author&gt;&lt;Year&gt;2007&lt;/Year&gt;&lt;RecNum&gt;46575&lt;/RecNum&gt;&lt;IDText&gt;24958&lt;/IDText&gt;&lt;DisplayText&gt;(Lee et al. 2007)&lt;/DisplayText&gt;&lt;record&gt;&lt;rec-number&gt;46575&lt;/rec-number&gt;&lt;foreign-keys&gt;&lt;key app="EN" db-id="90awwt25bdptwtee25dppx5jwvddp2str0sz" timestamp="1665361583" guid="0ca654b4-5642-407e-8e4a-22d84f8c72b9"&gt;46575&lt;/key&gt;&lt;/foreign-keys&gt;&lt;ref-type name="Journal Articles"&gt;17&lt;/ref-type&gt;&lt;contributors&gt;&lt;authors&gt;&lt;author&gt;Lee, W.&lt;/author&gt;&lt;author&gt;Yun, H.&lt;/author&gt;&lt;author&gt;Kim, S.&lt;/author&gt;&lt;author&gt;Jung, S.&lt;/author&gt;&lt;author&gt;Oh, M.J.&lt;/author&gt;&lt;/authors&gt;&lt;/contributors&gt;&lt;titles&gt;&lt;title&gt;Detection of Viral Hemorrhagic Septicemia Virus (VHSV) from marine fish in the South Western Coastal Area and East China Sea&lt;/title&gt;&lt;secondary-title&gt;Journal of Fish Pathology&lt;/secondary-title&gt;&lt;/titles&gt;&lt;periodical&gt;&lt;full-title&gt;Journal of Fish Pathology&lt;/full-title&gt;&lt;/periodical&gt;&lt;pages&gt;201-209&lt;/pages&gt;&lt;volume&gt;20&lt;/volume&gt;&lt;number&gt;3&lt;/number&gt;&lt;dates&gt;&lt;year&gt;2007&lt;/year&gt;&lt;pub-dates&gt;&lt;date&gt;1 May 2023&lt;/date&gt;&lt;/pub-dates&gt;&lt;/dates&gt;&lt;orig-pub&gt;\\ACT001CL04FS07\BIOSECURITYDATA$\E Library\Animal Catalogue\L\Lee et al 2007 EN24958.pdf&lt;/orig-pub&gt;&lt;label&gt;24958&lt;/label&gt;&lt;urls&gt;&lt;/urls&gt;&lt;custom1&gt;sturgeon_bm&lt;/custom1&gt;&lt;electronic-resource-num&gt;https://koreascience.kr/article/JAKO200710103447137.page&lt;/electronic-resource-num&gt;&lt;/record&gt;&lt;/Cite&gt;&lt;/EndNote&gt;</w:instrText>
      </w:r>
      <w:r w:rsidR="00295283">
        <w:fldChar w:fldCharType="separate"/>
      </w:r>
      <w:r w:rsidR="00295283">
        <w:rPr>
          <w:noProof/>
        </w:rPr>
        <w:t>(Lee et al. 2007)</w:t>
      </w:r>
      <w:r w:rsidR="00295283">
        <w:fldChar w:fldCharType="end"/>
      </w:r>
    </w:p>
    <w:p w14:paraId="7E26BAF6" w14:textId="07D44172" w:rsidR="00B31092" w:rsidRDefault="00B31092" w:rsidP="008C373F">
      <w:pPr>
        <w:pStyle w:val="ListBullet"/>
        <w:rPr>
          <w:rStyle w:val="Emphasis"/>
          <w:i w:val="0"/>
          <w:iCs w:val="0"/>
        </w:rPr>
      </w:pPr>
      <w:r>
        <w:rPr>
          <w:rStyle w:val="Emphasis"/>
        </w:rPr>
        <w:t xml:space="preserve">Liparis tessellatus </w:t>
      </w:r>
      <w:r w:rsidR="008C373F" w:rsidRPr="00580C7F">
        <w:rPr>
          <w:rStyle w:val="Emphasis"/>
          <w:i w:val="0"/>
          <w:iCs w:val="0"/>
          <w:vertAlign w:val="superscript"/>
        </w:rPr>
        <w:t>N</w:t>
      </w:r>
      <w:r>
        <w:rPr>
          <w:rStyle w:val="Emphasis"/>
        </w:rPr>
        <w:t xml:space="preserve"> </w:t>
      </w:r>
      <w:r w:rsidRPr="00E1578D">
        <w:t xml:space="preserve">(cubed snailfish) </w:t>
      </w:r>
      <w:r w:rsidR="00295283">
        <w:fldChar w:fldCharType="begin"/>
      </w:r>
      <w:r w:rsidR="00295283">
        <w:instrText xml:space="preserve"> ADDIN EN.CITE &lt;EndNote&gt;&lt;Cite&gt;&lt;Author&gt;Lee&lt;/Author&gt;&lt;Year&gt;2007&lt;/Year&gt;&lt;RecNum&gt;46575&lt;/RecNum&gt;&lt;IDText&gt;24958&lt;/IDText&gt;&lt;DisplayText&gt;(Lee et al. 2007)&lt;/DisplayText&gt;&lt;record&gt;&lt;rec-number&gt;46575&lt;/rec-number&gt;&lt;foreign-keys&gt;&lt;key app="EN" db-id="90awwt25bdptwtee25dppx5jwvddp2str0sz" timestamp="1665361583" guid="0ca654b4-5642-407e-8e4a-22d84f8c72b9"&gt;46575&lt;/key&gt;&lt;/foreign-keys&gt;&lt;ref-type name="Journal Articles"&gt;17&lt;/ref-type&gt;&lt;contributors&gt;&lt;authors&gt;&lt;author&gt;Lee, W.&lt;/author&gt;&lt;author&gt;Yun, H.&lt;/author&gt;&lt;author&gt;Kim, S.&lt;/author&gt;&lt;author&gt;Jung, S.&lt;/author&gt;&lt;author&gt;Oh, M.J.&lt;/author&gt;&lt;/authors&gt;&lt;/contributors&gt;&lt;titles&gt;&lt;title&gt;Detection of Viral Hemorrhagic Septicemia Virus (VHSV) from marine fish in the South Western Coastal Area and East China Sea&lt;/title&gt;&lt;secondary-title&gt;Journal of Fish Pathology&lt;/secondary-title&gt;&lt;/titles&gt;&lt;periodical&gt;&lt;full-title&gt;Journal of Fish Pathology&lt;/full-title&gt;&lt;/periodical&gt;&lt;pages&gt;201-209&lt;/pages&gt;&lt;volume&gt;20&lt;/volume&gt;&lt;number&gt;3&lt;/number&gt;&lt;dates&gt;&lt;year&gt;2007&lt;/year&gt;&lt;pub-dates&gt;&lt;date&gt;1 May 2023&lt;/date&gt;&lt;/pub-dates&gt;&lt;/dates&gt;&lt;orig-pub&gt;\\ACT001CL04FS07\BIOSECURITYDATA$\E Library\Animal Catalogue\L\Lee et al 2007 EN24958.pdf&lt;/orig-pub&gt;&lt;label&gt;24958&lt;/label&gt;&lt;urls&gt;&lt;/urls&gt;&lt;custom1&gt;sturgeon_bm&lt;/custom1&gt;&lt;electronic-resource-num&gt;https://koreascience.kr/article/JAKO200710103447137.page&lt;/electronic-resource-num&gt;&lt;/record&gt;&lt;/Cite&gt;&lt;/EndNote&gt;</w:instrText>
      </w:r>
      <w:r w:rsidR="00295283">
        <w:fldChar w:fldCharType="separate"/>
      </w:r>
      <w:r w:rsidR="00295283">
        <w:rPr>
          <w:noProof/>
        </w:rPr>
        <w:t>(Lee et al. 2007)</w:t>
      </w:r>
      <w:r w:rsidR="00295283">
        <w:fldChar w:fldCharType="end"/>
      </w:r>
    </w:p>
    <w:p w14:paraId="2EDF71F8" w14:textId="2427555B" w:rsidR="00B31092" w:rsidRPr="00E1578D" w:rsidRDefault="00B31092" w:rsidP="008C373F">
      <w:pPr>
        <w:pStyle w:val="ListBullet"/>
      </w:pPr>
      <w:r>
        <w:rPr>
          <w:rStyle w:val="Emphasis"/>
        </w:rPr>
        <w:t xml:space="preserve">Lota lota </w:t>
      </w:r>
      <w:r w:rsidRPr="00A50718">
        <w:rPr>
          <w:rStyle w:val="Emphasis"/>
          <w:i w:val="0"/>
          <w:iCs w:val="0"/>
        </w:rPr>
        <w:t>(burbot)</w:t>
      </w:r>
      <w:r>
        <w:rPr>
          <w:rStyle w:val="Emphasis"/>
        </w:rPr>
        <w:t xml:space="preserve"> </w:t>
      </w:r>
      <w:r w:rsidR="008C373F" w:rsidRPr="00580C7F">
        <w:rPr>
          <w:rStyle w:val="Emphasis"/>
          <w:i w:val="0"/>
          <w:iCs w:val="0"/>
          <w:vertAlign w:val="superscript"/>
        </w:rPr>
        <w:t>N</w:t>
      </w:r>
      <w:r>
        <w:rPr>
          <w:rStyle w:val="Emphasis"/>
        </w:rPr>
        <w:t xml:space="preserve"> </w:t>
      </w:r>
      <w:r w:rsidR="00295283">
        <w:fldChar w:fldCharType="begin"/>
      </w:r>
      <w:r w:rsidR="00295283">
        <w:instrText xml:space="preserve"> ADDIN EN.CITE &lt;EndNote&gt;&lt;Cite&gt;&lt;Author&gt;Thompson&lt;/Author&gt;&lt;Year&gt;2011&lt;/Year&gt;&lt;RecNum&gt;46544&lt;/RecNum&gt;&lt;IDText&gt;24927&lt;/IDText&gt;&lt;DisplayText&gt;(Thompson et al. 2011)&lt;/DisplayText&gt;&lt;record&gt;&lt;rec-number&gt;46544&lt;/rec-number&gt;&lt;foreign-keys&gt;&lt;key app="EN" db-id="90awwt25bdptwtee25dppx5jwvddp2str0sz" timestamp="1664331194" guid="4d618911-57b6-4ee2-b619-5f856c7e1ae7"&gt;46544&lt;/key&gt;&lt;/foreign-keys&gt;&lt;ref-type name="Journal Articles"&gt;17&lt;/ref-type&gt;&lt;contributors&gt;&lt;authors&gt;&lt;author&gt;Thompson, T.M.&lt;/author&gt;&lt;author&gt;Batts, W.N.&lt;/author&gt;&lt;author&gt;Faisal, M.&lt;/author&gt;&lt;author&gt;Bowser, P.R.&lt;/author&gt;&lt;author&gt;Casey, J.W.&lt;/author&gt;&lt;author&gt;Phillips, K.&lt;/author&gt;&lt;author&gt;Garver, K.A.&lt;/author&gt;&lt;author&gt;Winton, J.&lt;/author&gt;&lt;author&gt;Kurath, G.&lt;/author&gt;&lt;/authors&gt;&lt;/contributors&gt;&lt;titles&gt;&lt;title&gt;Emergence of Viral hemorrhagic septicemia virus in the North American Great Lakes region is associated with low viral genetic diversity&lt;/title&gt;&lt;secondary-title&gt;Diseases of Aquatic Organisms&lt;/secondary-title&gt;&lt;/titles&gt;&lt;periodical&gt;&lt;full-title&gt;Diseases of Aquatic Organisms&lt;/full-title&gt;&lt;/periodical&gt;&lt;pages&gt;29-43&lt;/pages&gt;&lt;volume&gt;96&lt;/volume&gt;&lt;keywords&gt;&lt;keyword&gt;Emerging infectious diseases&lt;/keyword&gt;&lt;keyword&gt;Fish disease&lt;/keyword&gt;&lt;keyword&gt;Fish rhabdovirus&lt;/keyword&gt;&lt;keyword&gt;Genotyping&lt;/keyword&gt;&lt;keyword&gt;Molecular epidemiology&lt;/keyword&gt;&lt;keyword&gt;Phylogenetic analysis&lt;/keyword&gt;&lt;keyword&gt;Viral haemorrhagic septicaemia virus&lt;/keyword&gt;&lt;keyword&gt;VHSV&lt;/keyword&gt;&lt;/keywords&gt;&lt;dates&gt;&lt;year&gt;2011&lt;/year&gt;&lt;/dates&gt;&lt;orig-pub&gt;\\ACT001CL04FS07\BIOSECURITYDATA$\E Library\Animal Catalogue\T\Thompson et al 2011 EN24927.pdf&lt;/orig-pub&gt;&lt;label&gt;24927&lt;/label&gt;&lt;urls&gt;&lt;/urls&gt;&lt;custom1&gt;sturgeon_BM&lt;/custom1&gt;&lt;electronic-resource-num&gt;https://www.int-res.com/articles/dao2011/96/d096p029.pdf&lt;/electronic-resource-num&gt;&lt;/record&gt;&lt;/Cite&gt;&lt;/EndNote&gt;</w:instrText>
      </w:r>
      <w:r w:rsidR="00295283">
        <w:fldChar w:fldCharType="separate"/>
      </w:r>
      <w:r w:rsidR="00295283">
        <w:rPr>
          <w:noProof/>
        </w:rPr>
        <w:t>(Thompson et al. 2011)</w:t>
      </w:r>
      <w:r w:rsidR="00295283">
        <w:fldChar w:fldCharType="end"/>
      </w:r>
    </w:p>
    <w:p w14:paraId="4D2401A6" w14:textId="1F74396C" w:rsidR="00B31092" w:rsidRPr="00580C7F" w:rsidRDefault="00B31092" w:rsidP="008C373F">
      <w:pPr>
        <w:pStyle w:val="ListBullet"/>
      </w:pPr>
      <w:r>
        <w:rPr>
          <w:rStyle w:val="Emphasis"/>
        </w:rPr>
        <w:t xml:space="preserve">Melanogrammus aeglefinus </w:t>
      </w:r>
      <w:r w:rsidR="008C373F" w:rsidRPr="00580C7F">
        <w:rPr>
          <w:rStyle w:val="Emphasis"/>
          <w:i w:val="0"/>
          <w:iCs w:val="0"/>
          <w:vertAlign w:val="superscript"/>
        </w:rPr>
        <w:t>N</w:t>
      </w:r>
      <w:r>
        <w:rPr>
          <w:rStyle w:val="Emphasis"/>
        </w:rPr>
        <w:t xml:space="preserve"> </w:t>
      </w:r>
      <w:r w:rsidRPr="00580C7F">
        <w:t xml:space="preserve">(haddock) </w:t>
      </w:r>
      <w:r w:rsidR="00295283">
        <w:fldChar w:fldCharType="begin"/>
      </w:r>
      <w:r w:rsidR="00295283">
        <w:instrText xml:space="preserve"> ADDIN EN.CITE &lt;EndNote&gt;&lt;Cite&gt;&lt;Author&gt;Smail&lt;/Author&gt;&lt;Year&gt;2000&lt;/Year&gt;&lt;RecNum&gt;46495&lt;/RecNum&gt;&lt;IDText&gt;24887&lt;/IDText&gt;&lt;DisplayText&gt;(Smail 2000)&lt;/DisplayText&gt;&lt;record&gt;&lt;rec-number&gt;46495&lt;/rec-number&gt;&lt;foreign-keys&gt;&lt;key app="EN" db-id="90awwt25bdptwtee25dppx5jwvddp2str0sz" timestamp="1663641891" guid="7c8c916f-21d5-42b5-a4cf-d2a369d13000"&gt;46495&lt;/key&gt;&lt;/foreign-keys&gt;&lt;ref-type name="Journal Articles"&gt;17&lt;/ref-type&gt;&lt;contributors&gt;&lt;authors&gt;&lt;author&gt;Smail, D.A&lt;/author&gt;&lt;/authors&gt;&lt;/contributors&gt;&lt;titles&gt;&lt;title&gt;Isolation and identification of Viral Haemorrhagic Septicaemia (VHS) viruses from cod Gadus morhua with the ulcus syndrome and from haddock Melanogrammus aeglefinus having skin haemorrhages in the North Sea&lt;/title&gt;&lt;secondary-title&gt;Diseases of Aquatic Organisms&lt;/secondary-title&gt;&lt;/titles&gt;&lt;periodical&gt;&lt;full-title&gt;Diseases of Aquatic Organisms&lt;/full-title&gt;&lt;/periodical&gt;&lt;pages&gt;231-235&lt;/pages&gt;&lt;volume&gt;41&lt;/volume&gt;&lt;dates&gt;&lt;year&gt;2000&lt;/year&gt;&lt;/dates&gt;&lt;orig-pub&gt;\\ACT001CL04FS07\BIOSECURITYDATA$\E Library\Animal Catalogue\S\Smail 2000 EN24887.pdf&lt;/orig-pub&gt;&lt;label&gt;24887&lt;/label&gt;&lt;urls&gt;&lt;/urls&gt;&lt;custom1&gt;sturgeon_BM&lt;/custom1&gt;&lt;electronic-resource-num&gt;https://doi.org/10.3354/dao041231&lt;/electronic-resource-num&gt;&lt;/record&gt;&lt;/Cite&gt;&lt;/EndNote&gt;</w:instrText>
      </w:r>
      <w:r w:rsidR="00295283">
        <w:fldChar w:fldCharType="separate"/>
      </w:r>
      <w:r w:rsidR="00295283">
        <w:rPr>
          <w:noProof/>
        </w:rPr>
        <w:t>(Smail 2000)</w:t>
      </w:r>
      <w:r w:rsidR="00295283">
        <w:fldChar w:fldCharType="end"/>
      </w:r>
    </w:p>
    <w:p w14:paraId="79600CE0" w14:textId="6285401D" w:rsidR="00B31092" w:rsidRDefault="00B31092" w:rsidP="008C373F">
      <w:pPr>
        <w:pStyle w:val="ListBullet"/>
        <w:rPr>
          <w:rStyle w:val="Emphasis"/>
          <w:i w:val="0"/>
          <w:iCs w:val="0"/>
        </w:rPr>
      </w:pPr>
      <w:r>
        <w:rPr>
          <w:rStyle w:val="Emphasis"/>
        </w:rPr>
        <w:t xml:space="preserve">Merluccius productus </w:t>
      </w:r>
      <w:r w:rsidR="008C373F" w:rsidRPr="00580C7F">
        <w:rPr>
          <w:rStyle w:val="Emphasis"/>
          <w:i w:val="0"/>
          <w:iCs w:val="0"/>
          <w:vertAlign w:val="superscript"/>
        </w:rPr>
        <w:t>N</w:t>
      </w:r>
      <w:r>
        <w:rPr>
          <w:rStyle w:val="Emphasis"/>
        </w:rPr>
        <w:t xml:space="preserve"> </w:t>
      </w:r>
      <w:r w:rsidRPr="00580C7F">
        <w:t xml:space="preserve">(north pacific hake) </w:t>
      </w:r>
      <w:r w:rsidR="00295283">
        <w:fldChar w:fldCharType="begin"/>
      </w:r>
      <w:r w:rsidR="00295283">
        <w:instrText xml:space="preserve"> ADDIN EN.CITE &lt;EndNote&gt;&lt;Cite&gt;&lt;Author&gt;Meyers&lt;/Author&gt;&lt;Year&gt;1999&lt;/Year&gt;&lt;RecNum&gt;46506&lt;/RecNum&gt;&lt;IDText&gt;24898&lt;/IDText&gt;&lt;DisplayText&gt;(Meyers, Short &amp;amp; Lipson 1999)&lt;/DisplayText&gt;&lt;record&gt;&lt;rec-number&gt;46506&lt;/rec-number&gt;&lt;foreign-keys&gt;&lt;key app="EN" db-id="90awwt25bdptwtee25dppx5jwvddp2str0sz" timestamp="1663641893" guid="08005ed8-6fde-48b7-a62d-e117a3301f20"&gt;46506&lt;/key&gt;&lt;/foreign-keys&gt;&lt;ref-type name="Journal Articles"&gt;17&lt;/ref-type&gt;&lt;contributors&gt;&lt;authors&gt;&lt;author&gt;Meyers, T.R.&lt;/author&gt;&lt;author&gt;Short, S.&lt;/author&gt;&lt;author&gt;Lipson, K.&lt;/author&gt;&lt;/authors&gt;&lt;/contributors&gt;&lt;titles&gt;&lt;title&gt;Isolation of the North American strain of viral hemorrhagic septicemia virus (VHSV) associated with epizootic mortality in two new host species of Alaskan marine fish&lt;/title&gt;&lt;secondary-title&gt;Diseases of Aquatic Organisms&lt;/secondary-title&gt;&lt;/titles&gt;&lt;periodical&gt;&lt;full-title&gt;Diseases of Aquatic Organisms&lt;/full-title&gt;&lt;/periodical&gt;&lt;pages&gt;81-86&lt;/pages&gt;&lt;volume&gt;38&lt;/volume&gt;&lt;dates&gt;&lt;year&gt;1999&lt;/year&gt;&lt;/dates&gt;&lt;orig-pub&gt;\\ACT001CL04FS07\BIOSECURITYDATA$\E Library\Animal Catalogue\M\Meyers et al 1999 EN24898.pdf&lt;/orig-pub&gt;&lt;label&gt;24898&lt;/label&gt;&lt;urls&gt;&lt;/urls&gt;&lt;custom1&gt;sturgeon_BM&lt;/custom1&gt;&lt;electronic-resource-num&gt;https://www.int-res.com/articles/dao/38/d038p081.pdf&lt;/electronic-resource-num&gt;&lt;/record&gt;&lt;/Cite&gt;&lt;/EndNote&gt;</w:instrText>
      </w:r>
      <w:r w:rsidR="00295283">
        <w:fldChar w:fldCharType="separate"/>
      </w:r>
      <w:r w:rsidR="00295283">
        <w:rPr>
          <w:noProof/>
        </w:rPr>
        <w:t>(Meyers, Short &amp; Lipson 1999)</w:t>
      </w:r>
      <w:r w:rsidR="00295283">
        <w:fldChar w:fldCharType="end"/>
      </w:r>
    </w:p>
    <w:p w14:paraId="74DAE9D4" w14:textId="435E37C5" w:rsidR="00B31092" w:rsidRDefault="00B31092" w:rsidP="008C373F">
      <w:pPr>
        <w:pStyle w:val="ListBullet"/>
        <w:rPr>
          <w:rStyle w:val="Emphasis"/>
          <w:i w:val="0"/>
          <w:iCs w:val="0"/>
        </w:rPr>
      </w:pPr>
      <w:r>
        <w:rPr>
          <w:rStyle w:val="Emphasis"/>
        </w:rPr>
        <w:t xml:space="preserve">Moxostoma anisurum </w:t>
      </w:r>
      <w:r w:rsidR="008C373F" w:rsidRPr="00580C7F">
        <w:rPr>
          <w:rStyle w:val="Emphasis"/>
          <w:i w:val="0"/>
          <w:iCs w:val="0"/>
          <w:vertAlign w:val="superscript"/>
        </w:rPr>
        <w:t>N</w:t>
      </w:r>
      <w:r>
        <w:rPr>
          <w:rStyle w:val="Emphasis"/>
        </w:rPr>
        <w:t xml:space="preserve"> </w:t>
      </w:r>
      <w:r w:rsidRPr="00580C7F">
        <w:t xml:space="preserve">(silver redhorse) </w:t>
      </w:r>
      <w:r w:rsidR="00295283">
        <w:fldChar w:fldCharType="begin"/>
      </w:r>
      <w:r w:rsidR="00295283">
        <w:instrText xml:space="preserve"> ADDIN EN.CITE &lt;EndNote&gt;&lt;Cite&gt;&lt;Author&gt;Faisal&lt;/Author&gt;&lt;Year&gt;2012&lt;/Year&gt;&lt;RecNum&gt;46547&lt;/RecNum&gt;&lt;IDText&gt;24930&lt;/IDText&gt;&lt;DisplayText&gt;(Faisal et al. 2012)&lt;/DisplayText&gt;&lt;record&gt;&lt;rec-number&gt;46547&lt;/rec-number&gt;&lt;foreign-keys&gt;&lt;key app="EN" db-id="90awwt25bdptwtee25dppx5jwvddp2str0sz" timestamp="1665361579" guid="084f4862-a195-460f-9aca-9c0a7f16e928"&gt;46547&lt;/key&gt;&lt;/foreign-keys&gt;&lt;ref-type name="Journal Articles"&gt;17&lt;/ref-type&gt;&lt;contributors&gt;&lt;authors&gt;&lt;author&gt;Faisal, M.&lt;/author&gt;&lt;author&gt;Shavalier, M.&lt;/author&gt;&lt;author&gt;Kim, R.K.&lt;/author&gt;&lt;author&gt;Millard, E.V.&lt;/author&gt;&lt;author&gt;Gunn, M.R.&lt;/author&gt;&lt;author&gt;Winters, A.D.&lt;/author&gt;&lt;author&gt;Schulz, C.A.&lt;/author&gt;&lt;author&gt;Eissa, A.E.&lt;/author&gt;&lt;author&gt;Thomas, M.V.&lt;/author&gt;&lt;author&gt;Wolgamood, M.&lt;/author&gt;&lt;author&gt;Whelan, G.E.&lt;/author&gt;&lt;author&gt;Winton, J.&lt;/author&gt;&lt;/authors&gt;&lt;/contributors&gt;&lt;titles&gt;&lt;title&gt;Spread of the Emerging Viral Hemorrhagic Septicemia Virus Strain, Genotype IVb, in Michigan, USA&lt;/title&gt;&lt;secondary-title&gt;Viruses&lt;/secondary-title&gt;&lt;/titles&gt;&lt;periodical&gt;&lt;full-title&gt;Viruses&lt;/full-title&gt;&lt;/periodical&gt;&lt;pages&gt;734-760&lt;/pages&gt;&lt;volume&gt;4&lt;/volume&gt;&lt;keywords&gt;&lt;keyword&gt;Michigan&lt;/keyword&gt;&lt;keyword&gt;viral hemorrhagic septicemia virus&lt;/keyword&gt;&lt;keyword&gt;Laurentian Great Lakes&lt;/keyword&gt;&lt;keyword&gt;emerging disease&lt;/keyword&gt;&lt;/keywords&gt;&lt;dates&gt;&lt;year&gt;2012&lt;/year&gt;&lt;/dates&gt;&lt;orig-pub&gt;\\ACT001CL04FS07\BIOSECURITYDATA$\E Library\Animal Catalogue\F\Faisal et al 2012 EN24930.pdf&lt;/orig-pub&gt;&lt;label&gt;24930&lt;/label&gt;&lt;urls&gt;&lt;/urls&gt;&lt;custom1&gt;sturgeon_BM&lt;/custom1&gt;&lt;electronic-resource-num&gt;https://doi.org/10.3390/v4050734&lt;/electronic-resource-num&gt;&lt;/record&gt;&lt;/Cite&gt;&lt;/EndNote&gt;</w:instrText>
      </w:r>
      <w:r w:rsidR="00295283">
        <w:fldChar w:fldCharType="separate"/>
      </w:r>
      <w:r w:rsidR="00295283">
        <w:rPr>
          <w:noProof/>
        </w:rPr>
        <w:t>(Faisal et al. 2012)</w:t>
      </w:r>
      <w:r w:rsidR="00295283">
        <w:fldChar w:fldCharType="end"/>
      </w:r>
    </w:p>
    <w:p w14:paraId="0D495EFB" w14:textId="2C92E1E6" w:rsidR="00B31092" w:rsidRPr="00580C7F" w:rsidRDefault="00B31092" w:rsidP="008C373F">
      <w:pPr>
        <w:pStyle w:val="ListBullet"/>
      </w:pPr>
      <w:r>
        <w:rPr>
          <w:rStyle w:val="Emphasis"/>
        </w:rPr>
        <w:t xml:space="preserve">Moxostoma macrolepidotum </w:t>
      </w:r>
      <w:r w:rsidR="008C373F" w:rsidRPr="00580C7F">
        <w:rPr>
          <w:rStyle w:val="Emphasis"/>
          <w:i w:val="0"/>
          <w:iCs w:val="0"/>
          <w:vertAlign w:val="superscript"/>
        </w:rPr>
        <w:t>N</w:t>
      </w:r>
      <w:r>
        <w:rPr>
          <w:rStyle w:val="Emphasis"/>
        </w:rPr>
        <w:t xml:space="preserve"> </w:t>
      </w:r>
      <w:r w:rsidRPr="00580C7F">
        <w:t xml:space="preserve">(shorthead </w:t>
      </w:r>
      <w:r w:rsidRPr="008C373F">
        <w:t>redhorse</w:t>
      </w:r>
      <w:r w:rsidRPr="00580C7F">
        <w:t xml:space="preserve">) </w:t>
      </w:r>
      <w:r w:rsidR="00295283">
        <w:fldChar w:fldCharType="begin"/>
      </w:r>
      <w:r w:rsidR="00295283">
        <w:instrText xml:space="preserve"> ADDIN EN.CITE &lt;EndNote&gt;&lt;Cite&gt;&lt;Author&gt;Thompson&lt;/Author&gt;&lt;Year&gt;2011&lt;/Year&gt;&lt;RecNum&gt;46544&lt;/RecNum&gt;&lt;IDText&gt;24927&lt;/IDText&gt;&lt;DisplayText&gt;(Thompson et al. 2011)&lt;/DisplayText&gt;&lt;record&gt;&lt;rec-number&gt;46544&lt;/rec-number&gt;&lt;foreign-keys&gt;&lt;key app="EN" db-id="90awwt25bdptwtee25dppx5jwvddp2str0sz" timestamp="1664331194" guid="4d618911-57b6-4ee2-b619-5f856c7e1ae7"&gt;46544&lt;/key&gt;&lt;/foreign-keys&gt;&lt;ref-type name="Journal Articles"&gt;17&lt;/ref-type&gt;&lt;contributors&gt;&lt;authors&gt;&lt;author&gt;Thompson, T.M.&lt;/author&gt;&lt;author&gt;Batts, W.N.&lt;/author&gt;&lt;author&gt;Faisal, M.&lt;/author&gt;&lt;author&gt;Bowser, P.R.&lt;/author&gt;&lt;author&gt;Casey, J.W.&lt;/author&gt;&lt;author&gt;Phillips, K.&lt;/author&gt;&lt;author&gt;Garver, K.A.&lt;/author&gt;&lt;author&gt;Winton, J.&lt;/author&gt;&lt;author&gt;Kurath, G.&lt;/author&gt;&lt;/authors&gt;&lt;/contributors&gt;&lt;titles&gt;&lt;title&gt;Emergence of Viral hemorrhagic septicemia virus in the North American Great Lakes region is associated with low viral genetic diversity&lt;/title&gt;&lt;secondary-title&gt;Diseases of Aquatic Organisms&lt;/secondary-title&gt;&lt;/titles&gt;&lt;periodical&gt;&lt;full-title&gt;Diseases of Aquatic Organisms&lt;/full-title&gt;&lt;/periodical&gt;&lt;pages&gt;29-43&lt;/pages&gt;&lt;volume&gt;96&lt;/volume&gt;&lt;keywords&gt;&lt;keyword&gt;Emerging infectious diseases&lt;/keyword&gt;&lt;keyword&gt;Fish disease&lt;/keyword&gt;&lt;keyword&gt;Fish rhabdovirus&lt;/keyword&gt;&lt;keyword&gt;Genotyping&lt;/keyword&gt;&lt;keyword&gt;Molecular epidemiology&lt;/keyword&gt;&lt;keyword&gt;Phylogenetic analysis&lt;/keyword&gt;&lt;keyword&gt;Viral haemorrhagic septicaemia virus&lt;/keyword&gt;&lt;keyword&gt;VHSV&lt;/keyword&gt;&lt;/keywords&gt;&lt;dates&gt;&lt;year&gt;2011&lt;/year&gt;&lt;/dates&gt;&lt;orig-pub&gt;\\ACT001CL04FS07\BIOSECURITYDATA$\E Library\Animal Catalogue\T\Thompson et al 2011 EN24927.pdf&lt;/orig-pub&gt;&lt;label&gt;24927&lt;/label&gt;&lt;urls&gt;&lt;/urls&gt;&lt;custom1&gt;sturgeon_BM&lt;/custom1&gt;&lt;electronic-resource-num&gt;https://www.int-res.com/articles/dao2011/96/d096p029.pdf&lt;/electronic-resource-num&gt;&lt;/record&gt;&lt;/Cite&gt;&lt;/EndNote&gt;</w:instrText>
      </w:r>
      <w:r w:rsidR="00295283">
        <w:fldChar w:fldCharType="separate"/>
      </w:r>
      <w:r w:rsidR="00295283">
        <w:rPr>
          <w:noProof/>
        </w:rPr>
        <w:t>(Thompson et al. 2011)</w:t>
      </w:r>
      <w:r w:rsidR="00295283">
        <w:fldChar w:fldCharType="end"/>
      </w:r>
    </w:p>
    <w:p w14:paraId="52CD8B7D" w14:textId="0F229037" w:rsidR="00B31092" w:rsidRPr="00580C7F" w:rsidRDefault="00B31092" w:rsidP="008C373F">
      <w:pPr>
        <w:pStyle w:val="ListBullet"/>
      </w:pPr>
      <w:r>
        <w:rPr>
          <w:rStyle w:val="Emphasis"/>
        </w:rPr>
        <w:t xml:space="preserve">Mugil cephalus </w:t>
      </w:r>
      <w:r w:rsidR="008C373F" w:rsidRPr="00580C7F">
        <w:rPr>
          <w:rStyle w:val="Emphasis"/>
          <w:i w:val="0"/>
          <w:iCs w:val="0"/>
          <w:vertAlign w:val="superscript"/>
        </w:rPr>
        <w:t>N</w:t>
      </w:r>
      <w:r>
        <w:rPr>
          <w:rStyle w:val="Emphasis"/>
        </w:rPr>
        <w:t xml:space="preserve"> </w:t>
      </w:r>
      <w:r w:rsidRPr="00580C7F">
        <w:t xml:space="preserve">(flathead grey mullet) </w:t>
      </w:r>
      <w:r w:rsidR="00295283">
        <w:fldChar w:fldCharType="begin"/>
      </w:r>
      <w:r w:rsidR="00295283">
        <w:instrText xml:space="preserve"> ADDIN EN.CITE &lt;EndNote&gt;&lt;Cite&gt;&lt;Author&gt;Lee&lt;/Author&gt;&lt;Year&gt;2007&lt;/Year&gt;&lt;RecNum&gt;46575&lt;/RecNum&gt;&lt;IDText&gt;24958&lt;/IDText&gt;&lt;DisplayText&gt;(Lee et al. 2007)&lt;/DisplayText&gt;&lt;record&gt;&lt;rec-number&gt;46575&lt;/rec-number&gt;&lt;foreign-keys&gt;&lt;key app="EN" db-id="90awwt25bdptwtee25dppx5jwvddp2str0sz" timestamp="1665361583" guid="0ca654b4-5642-407e-8e4a-22d84f8c72b9"&gt;46575&lt;/key&gt;&lt;/foreign-keys&gt;&lt;ref-type name="Journal Articles"&gt;17&lt;/ref-type&gt;&lt;contributors&gt;&lt;authors&gt;&lt;author&gt;Lee, W.&lt;/author&gt;&lt;author&gt;Yun, H.&lt;/author&gt;&lt;author&gt;Kim, S.&lt;/author&gt;&lt;author&gt;Jung, S.&lt;/author&gt;&lt;author&gt;Oh, M.J.&lt;/author&gt;&lt;/authors&gt;&lt;/contributors&gt;&lt;titles&gt;&lt;title&gt;Detection of Viral Hemorrhagic Septicemia Virus (VHSV) from marine fish in the South Western Coastal Area and East China Sea&lt;/title&gt;&lt;secondary-title&gt;Journal of Fish Pathology&lt;/secondary-title&gt;&lt;/titles&gt;&lt;periodical&gt;&lt;full-title&gt;Journal of Fish Pathology&lt;/full-title&gt;&lt;/periodical&gt;&lt;pages&gt;201-209&lt;/pages&gt;&lt;volume&gt;20&lt;/volume&gt;&lt;number&gt;3&lt;/number&gt;&lt;dates&gt;&lt;year&gt;2007&lt;/year&gt;&lt;pub-dates&gt;&lt;date&gt;1 May 2023&lt;/date&gt;&lt;/pub-dates&gt;&lt;/dates&gt;&lt;orig-pub&gt;\\ACT001CL04FS07\BIOSECURITYDATA$\E Library\Animal Catalogue\L\Lee et al 2007 EN24958.pdf&lt;/orig-pub&gt;&lt;label&gt;24958&lt;/label&gt;&lt;urls&gt;&lt;/urls&gt;&lt;custom1&gt;sturgeon_bm&lt;/custom1&gt;&lt;electronic-resource-num&gt;https://koreascience.kr/article/JAKO200710103447137.page&lt;/electronic-resource-num&gt;&lt;/record&gt;&lt;/Cite&gt;&lt;/EndNote&gt;</w:instrText>
      </w:r>
      <w:r w:rsidR="00295283">
        <w:fldChar w:fldCharType="separate"/>
      </w:r>
      <w:r w:rsidR="00295283">
        <w:rPr>
          <w:noProof/>
        </w:rPr>
        <w:t>(Lee et al. 2007)</w:t>
      </w:r>
      <w:r w:rsidR="00295283">
        <w:fldChar w:fldCharType="end"/>
      </w:r>
    </w:p>
    <w:p w14:paraId="326D1F1D" w14:textId="14218E66" w:rsidR="00B31092" w:rsidRPr="00580C7F" w:rsidRDefault="00B31092" w:rsidP="008C373F">
      <w:pPr>
        <w:pStyle w:val="ListBullet"/>
      </w:pPr>
      <w:r>
        <w:rPr>
          <w:rStyle w:val="Emphasis"/>
        </w:rPr>
        <w:t xml:space="preserve">Notemigonus crysoleucas </w:t>
      </w:r>
      <w:r w:rsidRPr="00580C7F">
        <w:rPr>
          <w:rStyle w:val="Emphasis"/>
          <w:i w:val="0"/>
          <w:iCs w:val="0"/>
          <w:vertAlign w:val="superscript"/>
        </w:rPr>
        <w:t>E</w:t>
      </w:r>
      <w:r>
        <w:rPr>
          <w:rStyle w:val="Emphasis"/>
        </w:rPr>
        <w:t xml:space="preserve"> </w:t>
      </w:r>
      <w:r w:rsidRPr="00580C7F">
        <w:t xml:space="preserve">(golden shiner) </w:t>
      </w:r>
      <w:r w:rsidR="00295283">
        <w:fldChar w:fldCharType="begin"/>
      </w:r>
      <w:r w:rsidR="00295283">
        <w:instrText xml:space="preserve"> ADDIN EN.CITE &lt;EndNote&gt;&lt;Cite ExcludeYear="1"&gt;&lt;Author&gt;Cornwell&lt;/Author&gt;&lt;Year&gt;2013&lt;/Year&gt;&lt;RecNum&gt;46576&lt;/RecNum&gt;&lt;IDText&gt;24959&lt;/IDText&gt;&lt;DisplayText&gt;(Cornwell &amp;amp; Bellmund)&lt;/DisplayText&gt;&lt;record&gt;&lt;rec-number&gt;46576&lt;/rec-number&gt;&lt;foreign-keys&gt;&lt;key app="EN" db-id="90awwt25bdptwtee25dppx5jwvddp2str0sz" timestamp="1665361583" guid="6347ba65-a25d-4faf-8d8f-5c64df4fcfcd"&gt;46576&lt;/key&gt;&lt;/foreign-keys&gt;&lt;ref-type name="Journal Articles"&gt;17&lt;/ref-type&gt;&lt;contributors&gt;&lt;authors&gt;&lt;author&gt;Cornwell, E.R.&lt;/author&gt;&lt;author&gt;Bellmund, C.A&lt;/author&gt;&lt;/authors&gt;&lt;/contributors&gt;&lt;titles&gt;&lt;title&gt;Fin and gill biopsies are effective nonlethal samples for detection of Viral hemorrhagic septicemia virus genotype IVb&lt;/title&gt;&lt;secondary-title&gt;Journal of Veterinary Diagnostic Investigation&lt;/secondary-title&gt;&lt;/titles&gt;&lt;periodical&gt;&lt;full-title&gt;Journal of Veterinary Diagnostic Investigation&lt;/full-title&gt;&lt;/periodical&gt;&lt;volume&gt;25&lt;/volume&gt;&lt;number&gt;2&lt;/number&gt;&lt;dates&gt;&lt;year&gt;2013&lt;/year&gt;&lt;/dates&gt;&lt;orig-pub&gt;\\ACT001CL04FS07\BIOSECURITYDATA$\E Library\Animal Catalogue\C\Cornwell et al 2013 EN24959.pdf&lt;/orig-pub&gt;&lt;label&gt;24959&lt;/label&gt;&lt;urls&gt;&lt;/urls&gt;&lt;custom1&gt;sturgeon_bm&lt;/custom1&gt;&lt;electronic-resource-num&gt;https://doi.org/10.1177/1040638713476865&lt;/electronic-resource-num&gt;&lt;/record&gt;&lt;/Cite&gt;&lt;/EndNote&gt;</w:instrText>
      </w:r>
      <w:r w:rsidR="00295283">
        <w:fldChar w:fldCharType="separate"/>
      </w:r>
      <w:r w:rsidR="00295283">
        <w:rPr>
          <w:noProof/>
        </w:rPr>
        <w:t>(Cornwell &amp; Bellmund)</w:t>
      </w:r>
      <w:r w:rsidR="00295283">
        <w:fldChar w:fldCharType="end"/>
      </w:r>
    </w:p>
    <w:p w14:paraId="1F4F7A2C" w14:textId="733351F1" w:rsidR="00B31092" w:rsidRPr="008C373F" w:rsidRDefault="00B31092" w:rsidP="008C373F">
      <w:pPr>
        <w:pStyle w:val="ListBullet"/>
      </w:pPr>
      <w:r>
        <w:rPr>
          <w:rStyle w:val="Emphasis"/>
        </w:rPr>
        <w:t xml:space="preserve">Oncorhynchus mykiss × Salvelinus alpinus </w:t>
      </w:r>
      <w:r w:rsidR="008C373F" w:rsidRPr="008C373F">
        <w:t>hybrids</w:t>
      </w:r>
      <w:r>
        <w:rPr>
          <w:rStyle w:val="Emphasis"/>
        </w:rPr>
        <w:t xml:space="preserve"> </w:t>
      </w:r>
      <w:r w:rsidRPr="008C373F">
        <w:rPr>
          <w:rStyle w:val="Emphasis"/>
          <w:i w:val="0"/>
          <w:iCs w:val="0"/>
          <w:vertAlign w:val="superscript"/>
        </w:rPr>
        <w:t>E</w:t>
      </w:r>
      <w:r>
        <w:rPr>
          <w:rStyle w:val="Emphasis"/>
        </w:rPr>
        <w:t xml:space="preserve"> </w:t>
      </w:r>
      <w:r w:rsidRPr="008C373F">
        <w:t xml:space="preserve">(rainbow trout × arctic charr hybrids) </w:t>
      </w:r>
      <w:r w:rsidR="00295283">
        <w:fldChar w:fldCharType="begin"/>
      </w:r>
      <w:r w:rsidR="00295283">
        <w:instrText xml:space="preserve"> ADDIN EN.CITE &lt;EndNote&gt;&lt;Cite&gt;&lt;Author&gt;Dorson&lt;/Author&gt;&lt;Year&gt;1991&lt;/Year&gt;&lt;RecNum&gt;46523&lt;/RecNum&gt;&lt;IDText&gt;24914&lt;/IDText&gt;&lt;DisplayText&gt;(Dorson, Chevassus &amp;amp; Torhy 1991)&lt;/DisplayText&gt;&lt;record&gt;&lt;rec-number&gt;46523&lt;/rec-number&gt;&lt;foreign-keys&gt;&lt;key app="EN" db-id="90awwt25bdptwtee25dppx5jwvddp2str0sz" timestamp="1663641896" guid="6d7dfb84-e202-4f74-ba7a-23f25a134805"&gt;46523&lt;/key&gt;&lt;/foreign-keys&gt;&lt;ref-type name="Journal Articles"&gt;17&lt;/ref-type&gt;&lt;contributors&gt;&lt;authors&gt;&lt;author&gt;Dorson, M.&lt;/author&gt;&lt;author&gt;Chevassus, B.&lt;/author&gt;&lt;author&gt;Torhy, C.&lt;/author&gt;&lt;/authors&gt;&lt;/contributors&gt;&lt;titles&gt;&lt;title&gt;Comparative susceptibility of three species of char and of rainbow trout X char triploid hybrids to several pathogenic salmonid viruses&lt;/title&gt;&lt;secondary-title&gt;Diseases of Aquatic Organisms&lt;/secondary-title&gt;&lt;/titles&gt;&lt;periodical&gt;&lt;full-title&gt;Diseases of Aquatic Organisms&lt;/full-title&gt;&lt;/periodical&gt;&lt;pages&gt;217-224&lt;/pages&gt;&lt;volume&gt;11&lt;/volume&gt;&lt;dates&gt;&lt;year&gt;1991&lt;/year&gt;&lt;/dates&gt;&lt;orig-pub&gt;\\ACT001CL04FS07\BIOSECURITYDATA$\E Library\Animal Catalogue\D\Dorson et al 1991 EN24914.pdf&lt;/orig-pub&gt;&lt;label&gt;24914&lt;/label&gt;&lt;urls&gt;&lt;/urls&gt;&lt;custom1&gt;sturgeon_BM&lt;/custom1&gt;&lt;electronic-resource-num&gt;https://www.int-res.com/articles/dao/11/d011p217.pdf&lt;/electronic-resource-num&gt;&lt;/record&gt;&lt;/Cite&gt;&lt;/EndNote&gt;</w:instrText>
      </w:r>
      <w:r w:rsidR="00295283">
        <w:fldChar w:fldCharType="separate"/>
      </w:r>
      <w:r w:rsidR="00295283">
        <w:rPr>
          <w:noProof/>
        </w:rPr>
        <w:t>(Dorson, Chevassus &amp; Torhy 1991)</w:t>
      </w:r>
      <w:r w:rsidR="00295283">
        <w:fldChar w:fldCharType="end"/>
      </w:r>
    </w:p>
    <w:p w14:paraId="470EAD45" w14:textId="590A3214" w:rsidR="00B31092" w:rsidRPr="008C373F" w:rsidRDefault="00B31092" w:rsidP="008C373F">
      <w:pPr>
        <w:pStyle w:val="ListBullet"/>
      </w:pPr>
      <w:r>
        <w:rPr>
          <w:rStyle w:val="Emphasis"/>
        </w:rPr>
        <w:t xml:space="preserve">Oncorhynchus mykiss × Salvelinus namaycush </w:t>
      </w:r>
      <w:r w:rsidRPr="008C373F">
        <w:t>hybrids</w:t>
      </w:r>
      <w:r>
        <w:rPr>
          <w:rStyle w:val="Emphasis"/>
        </w:rPr>
        <w:t xml:space="preserve"> </w:t>
      </w:r>
      <w:r w:rsidRPr="008C373F">
        <w:rPr>
          <w:rStyle w:val="Emphasis"/>
          <w:i w:val="0"/>
          <w:iCs w:val="0"/>
          <w:vertAlign w:val="superscript"/>
        </w:rPr>
        <w:t>E</w:t>
      </w:r>
      <w:r>
        <w:rPr>
          <w:rStyle w:val="Emphasis"/>
        </w:rPr>
        <w:t xml:space="preserve"> </w:t>
      </w:r>
      <w:r w:rsidRPr="008C373F">
        <w:t xml:space="preserve">(rainbow trout × lake trout hybrids) </w:t>
      </w:r>
      <w:r w:rsidR="00295283">
        <w:fldChar w:fldCharType="begin"/>
      </w:r>
      <w:r w:rsidR="00295283">
        <w:instrText xml:space="preserve"> ADDIN EN.CITE &lt;EndNote&gt;&lt;Cite&gt;&lt;Author&gt;Dorson&lt;/Author&gt;&lt;Year&gt;1991&lt;/Year&gt;&lt;RecNum&gt;46523&lt;/RecNum&gt;&lt;IDText&gt;24914&lt;/IDText&gt;&lt;DisplayText&gt;(Dorson, Chevassus &amp;amp; Torhy 1991)&lt;/DisplayText&gt;&lt;record&gt;&lt;rec-number&gt;46523&lt;/rec-number&gt;&lt;foreign-keys&gt;&lt;key app="EN" db-id="90awwt25bdptwtee25dppx5jwvddp2str0sz" timestamp="1663641896" guid="6d7dfb84-e202-4f74-ba7a-23f25a134805"&gt;46523&lt;/key&gt;&lt;/foreign-keys&gt;&lt;ref-type name="Journal Articles"&gt;17&lt;/ref-type&gt;&lt;contributors&gt;&lt;authors&gt;&lt;author&gt;Dorson, M.&lt;/author&gt;&lt;author&gt;Chevassus, B.&lt;/author&gt;&lt;author&gt;Torhy, C.&lt;/author&gt;&lt;/authors&gt;&lt;/contributors&gt;&lt;titles&gt;&lt;title&gt;Comparative susceptibility of three species of char and of rainbow trout X char triploid hybrids to several pathogenic salmonid viruses&lt;/title&gt;&lt;secondary-title&gt;Diseases of Aquatic Organisms&lt;/secondary-title&gt;&lt;/titles&gt;&lt;periodical&gt;&lt;full-title&gt;Diseases of Aquatic Organisms&lt;/full-title&gt;&lt;/periodical&gt;&lt;pages&gt;217-224&lt;/pages&gt;&lt;volume&gt;11&lt;/volume&gt;&lt;dates&gt;&lt;year&gt;1991&lt;/year&gt;&lt;/dates&gt;&lt;orig-pub&gt;\\ACT001CL04FS07\BIOSECURITYDATA$\E Library\Animal Catalogue\D\Dorson et al 1991 EN24914.pdf&lt;/orig-pub&gt;&lt;label&gt;24914&lt;/label&gt;&lt;urls&gt;&lt;/urls&gt;&lt;custom1&gt;sturgeon_BM&lt;/custom1&gt;&lt;electronic-resource-num&gt;https://www.int-res.com/articles/dao/11/d011p217.pdf&lt;/electronic-resource-num&gt;&lt;/record&gt;&lt;/Cite&gt;&lt;/EndNote&gt;</w:instrText>
      </w:r>
      <w:r w:rsidR="00295283">
        <w:fldChar w:fldCharType="separate"/>
      </w:r>
      <w:r w:rsidR="00295283">
        <w:rPr>
          <w:noProof/>
        </w:rPr>
        <w:t>(Dorson, Chevassus &amp; Torhy 1991)</w:t>
      </w:r>
      <w:r w:rsidR="00295283">
        <w:fldChar w:fldCharType="end"/>
      </w:r>
    </w:p>
    <w:p w14:paraId="191A0E41" w14:textId="2F7CF83D" w:rsidR="00B31092" w:rsidRPr="008C373F" w:rsidRDefault="00B31092" w:rsidP="008C373F">
      <w:pPr>
        <w:pStyle w:val="ListBullet"/>
      </w:pPr>
      <w:r>
        <w:rPr>
          <w:rStyle w:val="Emphasis"/>
        </w:rPr>
        <w:t xml:space="preserve">Oncorhynchus mykiss × Salmo trutta </w:t>
      </w:r>
      <w:r w:rsidR="008C373F" w:rsidRPr="008C373F">
        <w:t>hybrids</w:t>
      </w:r>
      <w:r>
        <w:rPr>
          <w:rStyle w:val="Emphasis"/>
        </w:rPr>
        <w:t xml:space="preserve"> </w:t>
      </w:r>
      <w:r w:rsidRPr="008C373F">
        <w:t xml:space="preserve">(rainbow trout × brown trout hybrids) </w:t>
      </w:r>
      <w:r w:rsidR="00295283">
        <w:fldChar w:fldCharType="begin"/>
      </w:r>
      <w:r w:rsidR="00295283">
        <w:instrText xml:space="preserve"> ADDIN EN.CITE &lt;EndNote&gt;&lt;Cite&gt;&lt;Author&gt;WOAH&lt;/Author&gt;&lt;Year&gt;2022&lt;/Year&gt;&lt;RecNum&gt;46486&lt;/RecNum&gt;&lt;IDText&gt;24878&lt;/IDText&gt;&lt;DisplayText&gt;(WOAH 2022c)&lt;/DisplayText&gt;&lt;record&gt;&lt;rec-number&gt;46486&lt;/rec-number&gt;&lt;foreign-keys&gt;&lt;key app="EN" db-id="90awwt25bdptwtee25dppx5jwvddp2str0sz" timestamp="1663641890" guid="5093c182-d8fe-466b-a8d2-1190f67f71a4"&gt;46486&lt;/key&gt;&lt;/foreign-keys&gt;&lt;ref-type name="Chapters"&gt;5&lt;/ref-type&gt;&lt;contributors&gt;&lt;authors&gt;&lt;author&gt;WOAH&lt;/author&gt;&lt;/authors&gt;&lt;/contributors&gt;&lt;titles&gt;&lt;title&gt;Infection with viral haemorrhagic septicaemia virus&lt;/title&gt;&lt;secondary-title&gt;Manual of Diagnostic Tests for Aquatic Animals 2022&lt;/secondary-title&gt;&lt;/titles&gt;&lt;section&gt;2.3.10&lt;/section&gt;&lt;dates&gt;&lt;year&gt;2022&lt;/year&gt;&lt;/dates&gt;&lt;pub-location&gt;Paris&lt;/pub-location&gt;&lt;publisher&gt;World Organisation for Animal Health&lt;/publisher&gt;&lt;orig-pub&gt;https://www.woah.org/fileadmin/Home/eng/Health_standards/aahm/current/2.3.10_VHS.pdf&lt;/orig-pub&gt;&lt;label&gt;24878&lt;/label&gt;&lt;urls&gt;&lt;/urls&gt;&lt;custom1&gt;sturgeon_BM&lt;/custom1&gt;&lt;/record&gt;&lt;/Cite&gt;&lt;/EndNote&gt;</w:instrText>
      </w:r>
      <w:r w:rsidR="00295283">
        <w:fldChar w:fldCharType="separate"/>
      </w:r>
      <w:r w:rsidR="00295283">
        <w:rPr>
          <w:noProof/>
        </w:rPr>
        <w:t>(WOAH 2022c)</w:t>
      </w:r>
      <w:r w:rsidR="00295283">
        <w:fldChar w:fldCharType="end"/>
      </w:r>
    </w:p>
    <w:p w14:paraId="17A19374" w14:textId="27EA6480" w:rsidR="00B31092" w:rsidRPr="008C373F" w:rsidRDefault="00B31092" w:rsidP="008C373F">
      <w:pPr>
        <w:pStyle w:val="ListBullet"/>
      </w:pPr>
      <w:r>
        <w:rPr>
          <w:rStyle w:val="Emphasis"/>
        </w:rPr>
        <w:t xml:space="preserve">Oryzias latipes </w:t>
      </w:r>
      <w:r w:rsidRPr="008C373F">
        <w:rPr>
          <w:rStyle w:val="Emphasis"/>
          <w:i w:val="0"/>
          <w:iCs w:val="0"/>
          <w:vertAlign w:val="superscript"/>
        </w:rPr>
        <w:t>E</w:t>
      </w:r>
      <w:r>
        <w:rPr>
          <w:rStyle w:val="Emphasis"/>
        </w:rPr>
        <w:t xml:space="preserve"> </w:t>
      </w:r>
      <w:r w:rsidRPr="008C373F">
        <w:t xml:space="preserve">(Japanese rice fish) </w:t>
      </w:r>
      <w:r w:rsidR="00295283">
        <w:fldChar w:fldCharType="begin"/>
      </w:r>
      <w:r w:rsidR="00295283">
        <w:instrText xml:space="preserve"> ADDIN EN.CITE &lt;EndNote&gt;&lt;Cite&gt;&lt;Author&gt;Ito&lt;/Author&gt;&lt;Year&gt;2013&lt;/Year&gt;&lt;RecNum&gt;46571&lt;/RecNum&gt;&lt;IDText&gt;24954&lt;/IDText&gt;&lt;DisplayText&gt;(Ito &amp;amp; Olesen 2013)&lt;/DisplayText&gt;&lt;record&gt;&lt;rec-number&gt;46571&lt;/rec-number&gt;&lt;foreign-keys&gt;&lt;key app="EN" db-id="90awwt25bdptwtee25dppx5jwvddp2str0sz" timestamp="1665361583" guid="df4b7823-311e-4341-bb3a-74a8c5e59cbf"&gt;46571&lt;/key&gt;&lt;/foreign-keys&gt;&lt;ref-type name="Journal Articles"&gt;17&lt;/ref-type&gt;&lt;contributors&gt;&lt;authors&gt;&lt;author&gt;Ito, T.&lt;/author&gt;&lt;author&gt;Olesen, N.J.&lt;/author&gt;&lt;/authors&gt;&lt;/contributors&gt;&lt;titles&gt;&lt;title&gt;Susceptibility of various Japanese freshwater fish species to an isolate of viral haemorrhagicsepticaemia virus (VHSV) genotype IVb&lt;/title&gt;&lt;secondary-title&gt;Diseases of Aquatic Organisms&lt;/secondary-title&gt;&lt;/titles&gt;&lt;periodical&gt;&lt;full-title&gt;Diseases of Aquatic Organisms&lt;/full-title&gt;&lt;/periodical&gt;&lt;pages&gt;1-8&lt;/pages&gt;&lt;volume&gt;107&lt;/volume&gt;&lt;dates&gt;&lt;year&gt;2013&lt;/year&gt;&lt;/dates&gt;&lt;orig-pub&gt;\\ACT001CL04FS07\BIOSECURITYDATA$\E Library\Animal Catalogue\I\Ito and Olesen 2016 EN24954.pdf&lt;/orig-pub&gt;&lt;label&gt;24954&lt;/label&gt;&lt;urls&gt;&lt;/urls&gt;&lt;custom1&gt;sturgeon_BM&lt;/custom1&gt;&lt;electronic-resource-num&gt;https://www.int-res.com/articles/dao2013/107/d107p001.pdf&lt;/electronic-resource-num&gt;&lt;/record&gt;&lt;/Cite&gt;&lt;/EndNote&gt;</w:instrText>
      </w:r>
      <w:r w:rsidR="00295283">
        <w:fldChar w:fldCharType="separate"/>
      </w:r>
      <w:r w:rsidR="00295283">
        <w:rPr>
          <w:noProof/>
        </w:rPr>
        <w:t>(Ito &amp; Olesen 2013)</w:t>
      </w:r>
      <w:r w:rsidR="00295283">
        <w:fldChar w:fldCharType="end"/>
      </w:r>
    </w:p>
    <w:p w14:paraId="2CA299B1" w14:textId="178951E8" w:rsidR="00B31092" w:rsidRDefault="00B31092" w:rsidP="008C373F">
      <w:pPr>
        <w:pStyle w:val="ListBullet"/>
        <w:rPr>
          <w:rStyle w:val="Emphasis"/>
          <w:i w:val="0"/>
          <w:iCs w:val="0"/>
        </w:rPr>
      </w:pPr>
      <w:r>
        <w:rPr>
          <w:rStyle w:val="Emphasis"/>
        </w:rPr>
        <w:t xml:space="preserve">Oryzias dancena </w:t>
      </w:r>
      <w:r w:rsidRPr="008C373F">
        <w:rPr>
          <w:rStyle w:val="Emphasis"/>
          <w:i w:val="0"/>
          <w:iCs w:val="0"/>
          <w:vertAlign w:val="superscript"/>
        </w:rPr>
        <w:t>E</w:t>
      </w:r>
      <w:r>
        <w:rPr>
          <w:rStyle w:val="Emphasis"/>
        </w:rPr>
        <w:t xml:space="preserve"> </w:t>
      </w:r>
      <w:r w:rsidRPr="008C373F">
        <w:t xml:space="preserve">(marine medaka) </w:t>
      </w:r>
      <w:r w:rsidR="00295283">
        <w:fldChar w:fldCharType="begin"/>
      </w:r>
      <w:r w:rsidR="00295283">
        <w:instrText xml:space="preserve"> ADDIN EN.CITE &lt;EndNote&gt;&lt;Cite&gt;&lt;Author&gt;Kim&lt;/Author&gt;&lt;Year&gt;2013&lt;/Year&gt;&lt;RecNum&gt;46577&lt;/RecNum&gt;&lt;IDText&gt;24960&lt;/IDText&gt;&lt;DisplayText&gt;(Kim, Oh &amp;amp; Oh 2013)&lt;/DisplayText&gt;&lt;record&gt;&lt;rec-number&gt;46577&lt;/rec-number&gt;&lt;foreign-keys&gt;&lt;key app="EN" db-id="90awwt25bdptwtee25dppx5jwvddp2str0sz" timestamp="1665361583" guid="7db55f02-2d05-4fda-8f17-8639be28ed1c"&gt;46577&lt;/key&gt;&lt;/foreign-keys&gt;&lt;ref-type name="Journal Articles"&gt;17&lt;/ref-type&gt;&lt;contributors&gt;&lt;authors&gt;&lt;author&gt;Kim, W.S.&lt;/author&gt;&lt;author&gt;Oh, S.&lt;/author&gt;&lt;author&gt;Oh, M.J.&lt;/author&gt;&lt;/authors&gt;&lt;/contributors&gt;&lt;titles&gt;&lt;title&gt;&lt;style face="normal" font="default" size="100%"&gt;Susceptibility of marine medaka &lt;/style&gt;&lt;style face="italic" font="default" size="100%"&gt;Oryzias dancena&lt;/style&gt;&lt;style face="normal" font="default" size="100%"&gt; to fish pathogenic viruses&lt;/style&gt;&lt;/title&gt;&lt;secondary-title&gt;journal of Fish Pathology&lt;/secondary-title&gt;&lt;/titles&gt;&lt;periodical&gt;&lt;full-title&gt;Journal of Fish Pathology&lt;/full-title&gt;&lt;/periodical&gt;&lt;pages&gt;283-287&lt;/pages&gt;&lt;volume&gt;26&lt;/volume&gt;&lt;number&gt;3&lt;/number&gt;&lt;dates&gt;&lt;year&gt;2013&lt;/year&gt;&lt;/dates&gt;&lt;orig-pub&gt;\\ACT001CL04FS07\BIOSECURITYDATA$\E Library\Animal Catalogue\K\Kim et al 2013 EN24960.pdf&lt;/orig-pub&gt;&lt;label&gt;24960&lt;/label&gt;&lt;urls&gt;&lt;/urls&gt;&lt;custom1&gt;sturgeon_bm&lt;/custom1&gt;&lt;electronic-resource-num&gt;http://dx.doi.org/10.7847/jfp.2013.26.3.283&lt;/electronic-resource-num&gt;&lt;/record&gt;&lt;/Cite&gt;&lt;/EndNote&gt;</w:instrText>
      </w:r>
      <w:r w:rsidR="00295283">
        <w:fldChar w:fldCharType="separate"/>
      </w:r>
      <w:r w:rsidR="00295283">
        <w:rPr>
          <w:noProof/>
        </w:rPr>
        <w:t>(Kim, Oh &amp; Oh 2013)</w:t>
      </w:r>
      <w:r w:rsidR="00295283">
        <w:fldChar w:fldCharType="end"/>
      </w:r>
    </w:p>
    <w:p w14:paraId="74EED8E4" w14:textId="4A440B82" w:rsidR="00B31092" w:rsidRDefault="00B31092" w:rsidP="008C373F">
      <w:pPr>
        <w:pStyle w:val="ListBullet"/>
        <w:rPr>
          <w:rStyle w:val="Emphasis"/>
          <w:i w:val="0"/>
          <w:iCs w:val="0"/>
        </w:rPr>
      </w:pPr>
      <w:r>
        <w:rPr>
          <w:rStyle w:val="Emphasis"/>
        </w:rPr>
        <w:t xml:space="preserve">Pampus argenteus </w:t>
      </w:r>
      <w:r w:rsidR="008C373F" w:rsidRPr="00580C7F">
        <w:rPr>
          <w:rStyle w:val="Emphasis"/>
          <w:i w:val="0"/>
          <w:iCs w:val="0"/>
          <w:vertAlign w:val="superscript"/>
        </w:rPr>
        <w:t>N</w:t>
      </w:r>
      <w:r>
        <w:rPr>
          <w:rStyle w:val="Emphasis"/>
        </w:rPr>
        <w:t xml:space="preserve"> </w:t>
      </w:r>
      <w:r w:rsidRPr="008C373F">
        <w:t xml:space="preserve">(silver pomfret) </w:t>
      </w:r>
      <w:r w:rsidR="00295283">
        <w:fldChar w:fldCharType="begin"/>
      </w:r>
      <w:r w:rsidR="00295283">
        <w:instrText xml:space="preserve"> ADDIN EN.CITE &lt;EndNote&gt;&lt;Cite&gt;&lt;Author&gt;Lee&lt;/Author&gt;&lt;Year&gt;2007&lt;/Year&gt;&lt;RecNum&gt;46575&lt;/RecNum&gt;&lt;IDText&gt;24958&lt;/IDText&gt;&lt;DisplayText&gt;(Lee et al. 2007)&lt;/DisplayText&gt;&lt;record&gt;&lt;rec-number&gt;46575&lt;/rec-number&gt;&lt;foreign-keys&gt;&lt;key app="EN" db-id="90awwt25bdptwtee25dppx5jwvddp2str0sz" timestamp="1665361583" guid="0ca654b4-5642-407e-8e4a-22d84f8c72b9"&gt;46575&lt;/key&gt;&lt;/foreign-keys&gt;&lt;ref-type name="Journal Articles"&gt;17&lt;/ref-type&gt;&lt;contributors&gt;&lt;authors&gt;&lt;author&gt;Lee, W.&lt;/author&gt;&lt;author&gt;Yun, H.&lt;/author&gt;&lt;author&gt;Kim, S.&lt;/author&gt;&lt;author&gt;Jung, S.&lt;/author&gt;&lt;author&gt;Oh, M.J.&lt;/author&gt;&lt;/authors&gt;&lt;/contributors&gt;&lt;titles&gt;&lt;title&gt;Detection of Viral Hemorrhagic Septicemia Virus (VHSV) from marine fish in the South Western Coastal Area and East China Sea&lt;/title&gt;&lt;secondary-title&gt;Journal of Fish Pathology&lt;/secondary-title&gt;&lt;/titles&gt;&lt;periodical&gt;&lt;full-title&gt;Journal of Fish Pathology&lt;/full-title&gt;&lt;/periodical&gt;&lt;pages&gt;201-209&lt;/pages&gt;&lt;volume&gt;20&lt;/volume&gt;&lt;number&gt;3&lt;/number&gt;&lt;dates&gt;&lt;year&gt;2007&lt;/year&gt;&lt;pub-dates&gt;&lt;date&gt;1 May 2023&lt;/date&gt;&lt;/pub-dates&gt;&lt;/dates&gt;&lt;orig-pub&gt;\\ACT001CL04FS07\BIOSECURITYDATA$\E Library\Animal Catalogue\L\Lee et al 2007 EN24958.pdf&lt;/orig-pub&gt;&lt;label&gt;24958&lt;/label&gt;&lt;urls&gt;&lt;/urls&gt;&lt;custom1&gt;sturgeon_bm&lt;/custom1&gt;&lt;electronic-resource-num&gt;https://koreascience.kr/article/JAKO200710103447137.page&lt;/electronic-resource-num&gt;&lt;/record&gt;&lt;/Cite&gt;&lt;/EndNote&gt;</w:instrText>
      </w:r>
      <w:r w:rsidR="00295283">
        <w:fldChar w:fldCharType="separate"/>
      </w:r>
      <w:r w:rsidR="00295283">
        <w:rPr>
          <w:noProof/>
        </w:rPr>
        <w:t>(Lee et al. 2007)</w:t>
      </w:r>
      <w:r w:rsidR="00295283">
        <w:fldChar w:fldCharType="end"/>
      </w:r>
    </w:p>
    <w:p w14:paraId="0A038882" w14:textId="249A6C56" w:rsidR="00B31092" w:rsidRPr="008C373F" w:rsidRDefault="00B31092" w:rsidP="008C373F">
      <w:pPr>
        <w:pStyle w:val="ListBullet"/>
      </w:pPr>
      <w:r>
        <w:rPr>
          <w:rStyle w:val="Emphasis"/>
        </w:rPr>
        <w:t xml:space="preserve">Percopsis omiscomaycus </w:t>
      </w:r>
      <w:r w:rsidR="008C373F" w:rsidRPr="00580C7F">
        <w:rPr>
          <w:rStyle w:val="Emphasis"/>
          <w:i w:val="0"/>
          <w:iCs w:val="0"/>
          <w:vertAlign w:val="superscript"/>
        </w:rPr>
        <w:t>N</w:t>
      </w:r>
      <w:r>
        <w:rPr>
          <w:rStyle w:val="Emphasis"/>
        </w:rPr>
        <w:t xml:space="preserve"> </w:t>
      </w:r>
      <w:r w:rsidRPr="008C373F">
        <w:t xml:space="preserve">(trout perch) </w:t>
      </w:r>
      <w:r w:rsidR="00295283">
        <w:fldChar w:fldCharType="begin"/>
      </w:r>
      <w:r w:rsidR="00295283">
        <w:instrText xml:space="preserve"> ADDIN EN.CITE &lt;EndNote&gt;&lt;Cite&gt;&lt;Author&gt;Thompson&lt;/Author&gt;&lt;Year&gt;2011&lt;/Year&gt;&lt;RecNum&gt;46544&lt;/RecNum&gt;&lt;IDText&gt;24927&lt;/IDText&gt;&lt;DisplayText&gt;(Thompson et al. 2011)&lt;/DisplayText&gt;&lt;record&gt;&lt;rec-number&gt;46544&lt;/rec-number&gt;&lt;foreign-keys&gt;&lt;key app="EN" db-id="90awwt25bdptwtee25dppx5jwvddp2str0sz" timestamp="1664331194" guid="4d618911-57b6-4ee2-b619-5f856c7e1ae7"&gt;46544&lt;/key&gt;&lt;/foreign-keys&gt;&lt;ref-type name="Journal Articles"&gt;17&lt;/ref-type&gt;&lt;contributors&gt;&lt;authors&gt;&lt;author&gt;Thompson, T.M.&lt;/author&gt;&lt;author&gt;Batts, W.N.&lt;/author&gt;&lt;author&gt;Faisal, M.&lt;/author&gt;&lt;author&gt;Bowser, P.R.&lt;/author&gt;&lt;author&gt;Casey, J.W.&lt;/author&gt;&lt;author&gt;Phillips, K.&lt;/author&gt;&lt;author&gt;Garver, K.A.&lt;/author&gt;&lt;author&gt;Winton, J.&lt;/author&gt;&lt;author&gt;Kurath, G.&lt;/author&gt;&lt;/authors&gt;&lt;/contributors&gt;&lt;titles&gt;&lt;title&gt;Emergence of Viral hemorrhagic septicemia virus in the North American Great Lakes region is associated with low viral genetic diversity&lt;/title&gt;&lt;secondary-title&gt;Diseases of Aquatic Organisms&lt;/secondary-title&gt;&lt;/titles&gt;&lt;periodical&gt;&lt;full-title&gt;Diseases of Aquatic Organisms&lt;/full-title&gt;&lt;/periodical&gt;&lt;pages&gt;29-43&lt;/pages&gt;&lt;volume&gt;96&lt;/volume&gt;&lt;keywords&gt;&lt;keyword&gt;Emerging infectious diseases&lt;/keyword&gt;&lt;keyword&gt;Fish disease&lt;/keyword&gt;&lt;keyword&gt;Fish rhabdovirus&lt;/keyword&gt;&lt;keyword&gt;Genotyping&lt;/keyword&gt;&lt;keyword&gt;Molecular epidemiology&lt;/keyword&gt;&lt;keyword&gt;Phylogenetic analysis&lt;/keyword&gt;&lt;keyword&gt;Viral haemorrhagic septicaemia virus&lt;/keyword&gt;&lt;keyword&gt;VHSV&lt;/keyword&gt;&lt;/keywords&gt;&lt;dates&gt;&lt;year&gt;2011&lt;/year&gt;&lt;/dates&gt;&lt;orig-pub&gt;\\ACT001CL04FS07\BIOSECURITYDATA$\E Library\Animal Catalogue\T\Thompson et al 2011 EN24927.pdf&lt;/orig-pub&gt;&lt;label&gt;24927&lt;/label&gt;&lt;urls&gt;&lt;/urls&gt;&lt;custom1&gt;sturgeon_BM&lt;/custom1&gt;&lt;electronic-resource-num&gt;https://www.int-res.com/articles/dao2011/96/d096p029.pdf&lt;/electronic-resource-num&gt;&lt;/record&gt;&lt;/Cite&gt;&lt;/EndNote&gt;</w:instrText>
      </w:r>
      <w:r w:rsidR="00295283">
        <w:fldChar w:fldCharType="separate"/>
      </w:r>
      <w:r w:rsidR="00295283">
        <w:rPr>
          <w:noProof/>
        </w:rPr>
        <w:t>(Thompson et al. 2011)</w:t>
      </w:r>
      <w:r w:rsidR="00295283">
        <w:fldChar w:fldCharType="end"/>
      </w:r>
    </w:p>
    <w:p w14:paraId="4498A96F" w14:textId="730D1BF5" w:rsidR="00B31092" w:rsidRPr="008C373F" w:rsidRDefault="00B31092" w:rsidP="008C373F">
      <w:pPr>
        <w:pStyle w:val="ListBullet"/>
      </w:pPr>
      <w:r>
        <w:rPr>
          <w:rStyle w:val="Emphasis"/>
        </w:rPr>
        <w:t xml:space="preserve">Pomoxi annuluris </w:t>
      </w:r>
      <w:r w:rsidR="008C373F" w:rsidRPr="00580C7F">
        <w:rPr>
          <w:rStyle w:val="Emphasis"/>
          <w:i w:val="0"/>
          <w:iCs w:val="0"/>
          <w:vertAlign w:val="superscript"/>
        </w:rPr>
        <w:t>N</w:t>
      </w:r>
      <w:r>
        <w:rPr>
          <w:rStyle w:val="Emphasis"/>
        </w:rPr>
        <w:t xml:space="preserve"> </w:t>
      </w:r>
      <w:r w:rsidRPr="008C373F">
        <w:t xml:space="preserve">(white crappie) </w:t>
      </w:r>
      <w:r w:rsidR="00295283">
        <w:fldChar w:fldCharType="begin"/>
      </w:r>
      <w:r w:rsidR="00295283">
        <w:instrText xml:space="preserve"> ADDIN EN.CITE &lt;EndNote&gt;&lt;Cite&gt;&lt;Author&gt;Al-Hussinee&lt;/Author&gt;&lt;Year&gt;2011&lt;/Year&gt;&lt;RecNum&gt;46578&lt;/RecNum&gt;&lt;IDText&gt;24961&lt;/IDText&gt;&lt;DisplayText&gt;(Al-Hussinee et al. 2011)&lt;/DisplayText&gt;&lt;record&gt;&lt;rec-number&gt;46578&lt;/rec-number&gt;&lt;foreign-keys&gt;&lt;key app="EN" db-id="90awwt25bdptwtee25dppx5jwvddp2str0sz" timestamp="1665361583" guid="59d18227-d89b-477a-840c-1648b2ab26d8"&gt;46578&lt;/key&gt;&lt;/foreign-keys&gt;&lt;ref-type name="Journal Articles"&gt;17&lt;/ref-type&gt;&lt;contributors&gt;&lt;authors&gt;&lt;author&gt;Al-Hussinee, L.&lt;/author&gt;&lt;author&gt;Lord, S.&lt;/author&gt;&lt;author&gt;Stevenson, R.M.W.&lt;/author&gt;&lt;author&gt;Casey, R.N.&lt;/author&gt;&lt;author&gt;Groocock, G.H.&lt;/author&gt;&lt;author&gt;Britt, K.L.&lt;/author&gt;&lt;author&gt;Kohler, K.H.&lt;/author&gt;&lt;author&gt;Wooster, G.A.&lt;/author&gt;&lt;author&gt;Getchell, R.G.&lt;/author&gt;&lt;author&gt;Bowser, P.R.&lt;/author&gt;&lt;author&gt;Lumsden, J.S.&lt;/author&gt;&lt;/authors&gt;&lt;/contributors&gt;&lt;titles&gt;&lt;title&gt;Immunohistochemistry and pathology of multiple Great Lakes fish from mortality events associated with viral hemorrhagic septicemia virus type IVb&lt;/title&gt;&lt;secondary-title&gt;Diseases of Aquatic Organisms&lt;/secondary-title&gt;&lt;/titles&gt;&lt;periodical&gt;&lt;full-title&gt;Diseases of Aquatic Organisms&lt;/full-title&gt;&lt;/periodical&gt;&lt;pages&gt;117-127&lt;/pages&gt;&lt;volume&gt;93&lt;/volume&gt;&lt;dates&gt;&lt;year&gt;2011&lt;/year&gt;&lt;/dates&gt;&lt;orig-pub&gt;\\ACT001CL04FS07\BIOSECURITYDATA$\E Library\Animal Catalogue\A\Al-Hussinee et al 2011 EN24961.pdf&lt;/orig-pub&gt;&lt;label&gt;24961&lt;/label&gt;&lt;urls&gt;&lt;/urls&gt;&lt;custom1&gt;sturgeon_bm&lt;/custom1&gt;&lt;electronic-resource-num&gt;https://www.int-res.com/articles/dao2011/93/d093p117.pdf&lt;/electronic-resource-num&gt;&lt;/record&gt;&lt;/Cite&gt;&lt;/EndNote&gt;</w:instrText>
      </w:r>
      <w:r w:rsidR="00295283">
        <w:fldChar w:fldCharType="separate"/>
      </w:r>
      <w:r w:rsidR="00295283">
        <w:rPr>
          <w:noProof/>
        </w:rPr>
        <w:t>(Al-Hussinee et al. 2011)</w:t>
      </w:r>
      <w:r w:rsidR="00295283">
        <w:fldChar w:fldCharType="end"/>
      </w:r>
    </w:p>
    <w:p w14:paraId="2FA8E8BB" w14:textId="3C3CA2B2" w:rsidR="00B31092" w:rsidRPr="008C373F" w:rsidRDefault="00B31092" w:rsidP="008C373F">
      <w:pPr>
        <w:pStyle w:val="ListBullet"/>
      </w:pPr>
      <w:r>
        <w:rPr>
          <w:rStyle w:val="Emphasis"/>
        </w:rPr>
        <w:t xml:space="preserve">Reinhardtius hippoglossoides </w:t>
      </w:r>
      <w:r w:rsidR="008C373F" w:rsidRPr="00580C7F">
        <w:rPr>
          <w:rStyle w:val="Emphasis"/>
          <w:i w:val="0"/>
          <w:iCs w:val="0"/>
          <w:vertAlign w:val="superscript"/>
        </w:rPr>
        <w:t>N</w:t>
      </w:r>
      <w:r>
        <w:rPr>
          <w:rStyle w:val="Emphasis"/>
        </w:rPr>
        <w:t xml:space="preserve"> </w:t>
      </w:r>
      <w:r w:rsidRPr="008C373F">
        <w:t xml:space="preserve">(Greenland halibut) </w:t>
      </w:r>
      <w:r w:rsidR="00295283">
        <w:fldChar w:fldCharType="begin"/>
      </w:r>
      <w:r w:rsidR="00295283">
        <w:instrText xml:space="preserve"> ADDIN EN.CITE &lt;EndNote&gt;&lt;Cite&gt;&lt;Author&gt;Dopazo&lt;/Author&gt;&lt;Year&gt;2002&lt;/Year&gt;&lt;RecNum&gt;46509&lt;/RecNum&gt;&lt;IDText&gt;24901&lt;/IDText&gt;&lt;DisplayText&gt;(Dopazo et al. 2002)&lt;/DisplayText&gt;&lt;record&gt;&lt;rec-number&gt;46509&lt;/rec-number&gt;&lt;foreign-keys&gt;&lt;key app="EN" db-id="90awwt25bdptwtee25dppx5jwvddp2str0sz" timestamp="1663641893" guid="de9a7a63-5fdd-44c6-b185-ec39cdc11b8f"&gt;46509&lt;/key&gt;&lt;/foreign-keys&gt;&lt;ref-type name="Journal Articles"&gt;17&lt;/ref-type&gt;&lt;contributors&gt;&lt;authors&gt;&lt;author&gt;Dopazo, C.P.&lt;/author&gt;&lt;author&gt;Bandin, I.&lt;/author&gt;&lt;author&gt;Lopez-Vazquez, C.&lt;/author&gt;&lt;author&gt;Lamas, J.&lt;/author&gt;&lt;author&gt;Noya, M.&lt;/author&gt;&lt;author&gt;Barja, J. L.&lt;/author&gt;&lt;/authors&gt;&lt;/contributors&gt;&lt;titles&gt;&lt;title&gt;&lt;style face="normal" font="default" size="100%"&gt;Isolation of viral hemorrhagic septicemia virus from Greenland halibut &lt;/style&gt;&lt;style face="italic" font="default" size="100%"&gt;Reinhardtius hippoglossoides&lt;/style&gt;&lt;style face="normal" font="default" size="100%"&gt; caught at the Flemish Cap&lt;/style&gt;&lt;/title&gt;&lt;secondary-title&gt;Diseases of Aquatic Organisms&lt;/secondary-title&gt;&lt;/titles&gt;&lt;periodical&gt;&lt;full-title&gt;Diseases of Aquatic Organisms&lt;/full-title&gt;&lt;/periodical&gt;&lt;pages&gt;171-179&lt;/pages&gt;&lt;volume&gt;50&lt;/volume&gt;&lt;dates&gt;&lt;year&gt;2002&lt;/year&gt;&lt;/dates&gt;&lt;orig-pub&gt;\\ACT001CL04FS07\BIOSECURITYDATA$\E Library\Animal Catalogue\D\Dopazo et al 2002 EN24901.pdf&lt;/orig-pub&gt;&lt;label&gt;24901&lt;/label&gt;&lt;urls&gt;&lt;/urls&gt;&lt;custom1&gt;sturgeon_BM&lt;/custom1&gt;&lt;electronic-resource-num&gt;https://www.int-res.com/articles/dao2002/50/d050p171.pdf&lt;/electronic-resource-num&gt;&lt;/record&gt;&lt;/Cite&gt;&lt;/EndNote&gt;</w:instrText>
      </w:r>
      <w:r w:rsidR="00295283">
        <w:fldChar w:fldCharType="separate"/>
      </w:r>
      <w:r w:rsidR="00295283">
        <w:rPr>
          <w:noProof/>
        </w:rPr>
        <w:t>(Dopazo et al. 2002)</w:t>
      </w:r>
      <w:r w:rsidR="00295283">
        <w:fldChar w:fldCharType="end"/>
      </w:r>
    </w:p>
    <w:p w14:paraId="7DF52CDD" w14:textId="2FDCF6FC" w:rsidR="00B31092" w:rsidRDefault="00B31092" w:rsidP="008C373F">
      <w:pPr>
        <w:pStyle w:val="ListBullet"/>
        <w:rPr>
          <w:rStyle w:val="Emphasis"/>
          <w:i w:val="0"/>
          <w:iCs w:val="0"/>
        </w:rPr>
      </w:pPr>
      <w:r>
        <w:rPr>
          <w:rStyle w:val="Emphasis"/>
        </w:rPr>
        <w:t xml:space="preserve">Rhinogobius </w:t>
      </w:r>
      <w:r w:rsidRPr="004C5010">
        <w:t>species</w:t>
      </w:r>
      <w:r>
        <w:rPr>
          <w:rStyle w:val="Emphasis"/>
        </w:rPr>
        <w:t xml:space="preserve"> </w:t>
      </w:r>
      <w:r w:rsidRPr="008C373F">
        <w:rPr>
          <w:rStyle w:val="Emphasis"/>
          <w:i w:val="0"/>
          <w:iCs w:val="0"/>
          <w:vertAlign w:val="superscript"/>
        </w:rPr>
        <w:t>E</w:t>
      </w:r>
      <w:r>
        <w:rPr>
          <w:rStyle w:val="Emphasis"/>
        </w:rPr>
        <w:t xml:space="preserve"> </w:t>
      </w:r>
      <w:r w:rsidRPr="008C373F">
        <w:t xml:space="preserve">(Yoshinobori) </w:t>
      </w:r>
      <w:r w:rsidR="00295283">
        <w:fldChar w:fldCharType="begin"/>
      </w:r>
      <w:r w:rsidR="00295283">
        <w:instrText xml:space="preserve"> ADDIN EN.CITE &lt;EndNote&gt;&lt;Cite&gt;&lt;Author&gt;Ito&lt;/Author&gt;&lt;Year&gt;2013&lt;/Year&gt;&lt;RecNum&gt;46571&lt;/RecNum&gt;&lt;IDText&gt;24954&lt;/IDText&gt;&lt;DisplayText&gt;(Ito &amp;amp; Olesen 2013)&lt;/DisplayText&gt;&lt;record&gt;&lt;rec-number&gt;46571&lt;/rec-number&gt;&lt;foreign-keys&gt;&lt;key app="EN" db-id="90awwt25bdptwtee25dppx5jwvddp2str0sz" timestamp="1665361583" guid="df4b7823-311e-4341-bb3a-74a8c5e59cbf"&gt;46571&lt;/key&gt;&lt;/foreign-keys&gt;&lt;ref-type name="Journal Articles"&gt;17&lt;/ref-type&gt;&lt;contributors&gt;&lt;authors&gt;&lt;author&gt;Ito, T.&lt;/author&gt;&lt;author&gt;Olesen, N.J.&lt;/author&gt;&lt;/authors&gt;&lt;/contributors&gt;&lt;titles&gt;&lt;title&gt;Susceptibility of various Japanese freshwater fish species to an isolate of viral haemorrhagicsepticaemia virus (VHSV) genotype IVb&lt;/title&gt;&lt;secondary-title&gt;Diseases of Aquatic Organisms&lt;/secondary-title&gt;&lt;/titles&gt;&lt;periodical&gt;&lt;full-title&gt;Diseases of Aquatic Organisms&lt;/full-title&gt;&lt;/periodical&gt;&lt;pages&gt;1-8&lt;/pages&gt;&lt;volume&gt;107&lt;/volume&gt;&lt;dates&gt;&lt;year&gt;2013&lt;/year&gt;&lt;/dates&gt;&lt;orig-pub&gt;\\ACT001CL04FS07\BIOSECURITYDATA$\E Library\Animal Catalogue\I\Ito and Olesen 2016 EN24954.pdf&lt;/orig-pub&gt;&lt;label&gt;24954&lt;/label&gt;&lt;urls&gt;&lt;/urls&gt;&lt;custom1&gt;sturgeon_BM&lt;/custom1&gt;&lt;electronic-resource-num&gt;https://www.int-res.com/articles/dao2013/107/d107p001.pdf&lt;/electronic-resource-num&gt;&lt;/record&gt;&lt;/Cite&gt;&lt;/EndNote&gt;</w:instrText>
      </w:r>
      <w:r w:rsidR="00295283">
        <w:fldChar w:fldCharType="separate"/>
      </w:r>
      <w:r w:rsidR="00295283">
        <w:rPr>
          <w:noProof/>
        </w:rPr>
        <w:t>(Ito &amp; Olesen 2013)</w:t>
      </w:r>
      <w:r w:rsidR="00295283">
        <w:fldChar w:fldCharType="end"/>
      </w:r>
    </w:p>
    <w:p w14:paraId="41C71FCF" w14:textId="4B07D0E8" w:rsidR="00B31092" w:rsidRPr="008C373F" w:rsidRDefault="00B31092" w:rsidP="008C373F">
      <w:pPr>
        <w:pStyle w:val="ListBullet"/>
      </w:pPr>
      <w:r>
        <w:rPr>
          <w:rStyle w:val="Emphasis"/>
        </w:rPr>
        <w:t xml:space="preserve">Salvelinus alpinus </w:t>
      </w:r>
      <w:r w:rsidRPr="008C373F">
        <w:rPr>
          <w:rStyle w:val="Emphasis"/>
          <w:i w:val="0"/>
          <w:iCs w:val="0"/>
          <w:vertAlign w:val="superscript"/>
        </w:rPr>
        <w:t>E</w:t>
      </w:r>
      <w:r>
        <w:rPr>
          <w:rStyle w:val="Emphasis"/>
        </w:rPr>
        <w:t xml:space="preserve"> </w:t>
      </w:r>
      <w:r w:rsidRPr="008C373F">
        <w:t xml:space="preserve">(arctic charr) </w:t>
      </w:r>
      <w:r w:rsidR="00295283">
        <w:fldChar w:fldCharType="begin"/>
      </w:r>
      <w:r w:rsidR="00295283">
        <w:instrText xml:space="preserve"> ADDIN EN.CITE &lt;EndNote&gt;&lt;Cite&gt;&lt;Author&gt;Dorson&lt;/Author&gt;&lt;Year&gt;1991&lt;/Year&gt;&lt;RecNum&gt;46523&lt;/RecNum&gt;&lt;IDText&gt;24914&lt;/IDText&gt;&lt;DisplayText&gt;(Dorson, Chevassus &amp;amp; Torhy 1991)&lt;/DisplayText&gt;&lt;record&gt;&lt;rec-number&gt;46523&lt;/rec-number&gt;&lt;foreign-keys&gt;&lt;key app="EN" db-id="90awwt25bdptwtee25dppx5jwvddp2str0sz" timestamp="1663641896" guid="6d7dfb84-e202-4f74-ba7a-23f25a134805"&gt;46523&lt;/key&gt;&lt;/foreign-keys&gt;&lt;ref-type name="Journal Articles"&gt;17&lt;/ref-type&gt;&lt;contributors&gt;&lt;authors&gt;&lt;author&gt;Dorson, M.&lt;/author&gt;&lt;author&gt;Chevassus, B.&lt;/author&gt;&lt;author&gt;Torhy, C.&lt;/author&gt;&lt;/authors&gt;&lt;/contributors&gt;&lt;titles&gt;&lt;title&gt;Comparative susceptibility of three species of char and of rainbow trout X char triploid hybrids to several pathogenic salmonid viruses&lt;/title&gt;&lt;secondary-title&gt;Diseases of Aquatic Organisms&lt;/secondary-title&gt;&lt;/titles&gt;&lt;periodical&gt;&lt;full-title&gt;Diseases of Aquatic Organisms&lt;/full-title&gt;&lt;/periodical&gt;&lt;pages&gt;217-224&lt;/pages&gt;&lt;volume&gt;11&lt;/volume&gt;&lt;dates&gt;&lt;year&gt;1991&lt;/year&gt;&lt;/dates&gt;&lt;orig-pub&gt;\\ACT001CL04FS07\BIOSECURITYDATA$\E Library\Animal Catalogue\D\Dorson et al 1991 EN24914.pdf&lt;/orig-pub&gt;&lt;label&gt;24914&lt;/label&gt;&lt;urls&gt;&lt;/urls&gt;&lt;custom1&gt;sturgeon_BM&lt;/custom1&gt;&lt;electronic-resource-num&gt;https://www.int-res.com/articles/dao/11/d011p217.pdf&lt;/electronic-resource-num&gt;&lt;/record&gt;&lt;/Cite&gt;&lt;/EndNote&gt;</w:instrText>
      </w:r>
      <w:r w:rsidR="00295283">
        <w:fldChar w:fldCharType="separate"/>
      </w:r>
      <w:r w:rsidR="00295283">
        <w:rPr>
          <w:noProof/>
        </w:rPr>
        <w:t>(Dorson, Chevassus &amp; Torhy 1991)</w:t>
      </w:r>
      <w:r w:rsidR="00295283">
        <w:fldChar w:fldCharType="end"/>
      </w:r>
    </w:p>
    <w:p w14:paraId="0F1C160E" w14:textId="4AD4E4C1" w:rsidR="00B31092" w:rsidRPr="008C373F" w:rsidRDefault="00B31092" w:rsidP="008C373F">
      <w:pPr>
        <w:pStyle w:val="ListBullet"/>
      </w:pPr>
      <w:r>
        <w:rPr>
          <w:rStyle w:val="Emphasis"/>
        </w:rPr>
        <w:t xml:space="preserve">Salvelinus fontinalis </w:t>
      </w:r>
      <w:r w:rsidRPr="008C373F">
        <w:rPr>
          <w:rStyle w:val="Emphasis"/>
          <w:i w:val="0"/>
          <w:iCs w:val="0"/>
          <w:vertAlign w:val="superscript"/>
        </w:rPr>
        <w:t>E</w:t>
      </w:r>
      <w:r>
        <w:rPr>
          <w:rStyle w:val="Emphasis"/>
        </w:rPr>
        <w:t xml:space="preserve"> </w:t>
      </w:r>
      <w:r w:rsidRPr="008C373F">
        <w:t xml:space="preserve">(brook trout) </w:t>
      </w:r>
      <w:r w:rsidR="00295283">
        <w:fldChar w:fldCharType="begin"/>
      </w:r>
      <w:r w:rsidR="00295283">
        <w:instrText xml:space="preserve"> ADDIN EN.CITE &lt;EndNote&gt;&lt;Cite&gt;&lt;Author&gt;Ogut&lt;/Author&gt;&lt;Year&gt;2011&lt;/Year&gt;&lt;RecNum&gt;46579&lt;/RecNum&gt;&lt;IDText&gt;24962&lt;/IDText&gt;&lt;DisplayText&gt;(Ogut &amp;amp; Altuntas 2011)&lt;/DisplayText&gt;&lt;record&gt;&lt;rec-number&gt;46579&lt;/rec-number&gt;&lt;foreign-keys&gt;&lt;key app="EN" db-id="90awwt25bdptwtee25dppx5jwvddp2str0sz" timestamp="1665361583" guid="a7b3caaa-3cbc-4ca4-9d34-cd92dc5f65bb"&gt;46579&lt;/key&gt;&lt;/foreign-keys&gt;&lt;ref-type name="Journal Articles"&gt;17&lt;/ref-type&gt;&lt;contributors&gt;&lt;authors&gt;&lt;author&gt;Ogut,H.&lt;/author&gt;&lt;author&gt;Altuntas, C.&lt;/author&gt;&lt;/authors&gt;&lt;/contributors&gt;&lt;titles&gt;&lt;title&gt;&lt;style face="normal" font="default" size="100%"&gt;Virulence of Viral Haemorrhagic Septicaemia Virus (VHSV) genotype Ie on fry of three trout species: black sea trout (&lt;/style&gt;&lt;style face="italic" font="default" size="100%"&gt;Salmo trutta labrax&lt;/style&gt;&lt;style face="normal" font="default" size="100%"&gt;), rainbow trout (&lt;/style&gt;&lt;style face="italic" font="default" size="100%"&gt;Oncohynchus mykiss&lt;/style&gt;&lt;style face="normal" font="default" size="100%"&gt;) and brook trout (&lt;/style&gt;&lt;style face="italic" font="default" size="100%"&gt;Salvelinus fontinalis&lt;/style&gt;&lt;style face="normal" font="default" size="100%"&gt;)&lt;/style&gt;&lt;/title&gt;&lt;secondary-title&gt;Bulletin of the European Association of Fish Pathologists&lt;/secondary-title&gt;&lt;/titles&gt;&lt;periodical&gt;&lt;full-title&gt;Bulletin of the European Association of Fish Pathologists&lt;/full-title&gt;&lt;/periodical&gt;&lt;pages&gt;139-147&lt;/pages&gt;&lt;volume&gt;31&lt;/volume&gt;&lt;number&gt;4&lt;/number&gt;&lt;dates&gt;&lt;year&gt;2011&lt;/year&gt;&lt;/dates&gt;&lt;orig-pub&gt;\\ACT001CL04FS07\BIOSECURITYDATA$\E Library\Animal Catalogue\O\Ogut and Altuntas 2011 EN24962.pdf&lt;/orig-pub&gt;&lt;label&gt;24962&lt;/label&gt;&lt;urls&gt;&lt;/urls&gt;&lt;custom1&gt;sturgeon_bm&lt;/custom1&gt;&lt;electronic-resource-num&gt;https://eafp.org/download/2011-Volume31/issue-4/708%20Ogut.pdf&lt;/electronic-resource-num&gt;&lt;/record&gt;&lt;/Cite&gt;&lt;/EndNote&gt;</w:instrText>
      </w:r>
      <w:r w:rsidR="00295283">
        <w:fldChar w:fldCharType="separate"/>
      </w:r>
      <w:r w:rsidR="00295283">
        <w:rPr>
          <w:noProof/>
        </w:rPr>
        <w:t>(Ogut &amp; Altuntas 2011)</w:t>
      </w:r>
      <w:r w:rsidR="00295283">
        <w:fldChar w:fldCharType="end"/>
      </w:r>
    </w:p>
    <w:p w14:paraId="4386BFFF" w14:textId="0E3A2259" w:rsidR="00B31092" w:rsidRPr="008C373F" w:rsidRDefault="00B31092" w:rsidP="008C373F">
      <w:pPr>
        <w:pStyle w:val="ListBullet"/>
      </w:pPr>
      <w:r>
        <w:rPr>
          <w:rStyle w:val="Emphasis"/>
        </w:rPr>
        <w:t xml:space="preserve">Scorpaena porcus </w:t>
      </w:r>
      <w:r w:rsidRPr="008C373F">
        <w:rPr>
          <w:rStyle w:val="Emphasis"/>
          <w:i w:val="0"/>
          <w:iCs w:val="0"/>
          <w:vertAlign w:val="superscript"/>
        </w:rPr>
        <w:t>N</w:t>
      </w:r>
      <w:r>
        <w:rPr>
          <w:rStyle w:val="Emphasis"/>
        </w:rPr>
        <w:t xml:space="preserve"> </w:t>
      </w:r>
      <w:r w:rsidRPr="008C373F">
        <w:t xml:space="preserve">(black scorpionfish) </w:t>
      </w:r>
      <w:r w:rsidR="00295283">
        <w:fldChar w:fldCharType="begin"/>
      </w:r>
      <w:r w:rsidR="00295283">
        <w:instrText xml:space="preserve"> ADDIN EN.CITE &lt;EndNote&gt;&lt;Cite&gt;&lt;Author&gt;Ogut&lt;/Author&gt;&lt;Year&gt;2014&lt;/Year&gt;&lt;RecNum&gt;46538&lt;/RecNum&gt;&lt;IDText&gt;24922&lt;/IDText&gt;&lt;DisplayText&gt;(Ogut &amp;amp; Altuntas 2014)&lt;/DisplayText&gt;&lt;record&gt;&lt;rec-number&gt;46538&lt;/rec-number&gt;&lt;foreign-keys&gt;&lt;key app="EN" db-id="90awwt25bdptwtee25dppx5jwvddp2str0sz" timestamp="1664166890" guid="776b2db5-9c55-4e55-847c-e2477264b9ff"&gt;46538&lt;/key&gt;&lt;/foreign-keys&gt;&lt;ref-type name="Journal Articles"&gt;17&lt;/ref-type&gt;&lt;contributors&gt;&lt;authors&gt;&lt;author&gt;Ogut, H.&lt;/author&gt;&lt;author&gt;Altuntas, C.&lt;/author&gt;&lt;/authors&gt;&lt;/contributors&gt;&lt;titles&gt;&lt;title&gt;Survey of viral haemorrhagic septicaemia virus in wild fishes in the southeastern Black Sea&lt;/title&gt;&lt;secondary-title&gt;Diseases of Aquatic Organisms&lt;/secondary-title&gt;&lt;/titles&gt;&lt;periodical&gt;&lt;full-title&gt;Diseases of Aquatic Organisms&lt;/full-title&gt;&lt;/periodical&gt;&lt;pages&gt;99-106&lt;/pages&gt;&lt;volume&gt;109&lt;/volume&gt;&lt;keywords&gt;&lt;keyword&gt;VHSV&lt;/keyword&gt;&lt;keyword&gt;Genotype Ie&lt;/keyword&gt;&lt;keyword&gt;Marine species&lt;/keyword&gt;&lt;keyword&gt;Prevalence&lt;/keyword&gt;&lt;keyword&gt;Turkey&lt;/keyword&gt;&lt;keyword&gt;Black Sea&lt;/keyword&gt;&lt;/keywords&gt;&lt;dates&gt;&lt;year&gt;2014&lt;/year&gt;&lt;/dates&gt;&lt;orig-pub&gt;\\ACT001CL04FS07\BIOSECURITYDATA$\E Library\Animal Catalogue\O\Ogut and Altuntas 2014 EN24922.pdf&lt;/orig-pub&gt;&lt;label&gt;24922&lt;/label&gt;&lt;urls&gt;&lt;/urls&gt;&lt;custom1&gt;sturgeon_BM&lt;/custom1&gt;&lt;electronic-resource-num&gt;https://www.int-res.com/articles/dao2014/109/d109p099.pdf&lt;/electronic-resource-num&gt;&lt;/record&gt;&lt;/Cite&gt;&lt;/EndNote&gt;</w:instrText>
      </w:r>
      <w:r w:rsidR="00295283">
        <w:fldChar w:fldCharType="separate"/>
      </w:r>
      <w:r w:rsidR="00295283">
        <w:rPr>
          <w:noProof/>
        </w:rPr>
        <w:t>(Ogut &amp; Altuntas 2014)</w:t>
      </w:r>
      <w:r w:rsidR="00295283">
        <w:fldChar w:fldCharType="end"/>
      </w:r>
    </w:p>
    <w:p w14:paraId="23807A39" w14:textId="27816604" w:rsidR="00B31092" w:rsidRDefault="00B31092" w:rsidP="008C373F">
      <w:pPr>
        <w:pStyle w:val="ListBullet"/>
        <w:rPr>
          <w:rStyle w:val="Emphasis"/>
          <w:i w:val="0"/>
          <w:iCs w:val="0"/>
        </w:rPr>
      </w:pPr>
      <w:r>
        <w:rPr>
          <w:rStyle w:val="Emphasis"/>
        </w:rPr>
        <w:t xml:space="preserve">Scorpaena izensis </w:t>
      </w:r>
      <w:r w:rsidR="008C373F" w:rsidRPr="008C373F">
        <w:rPr>
          <w:rStyle w:val="Emphasis"/>
          <w:i w:val="0"/>
          <w:iCs w:val="0"/>
          <w:vertAlign w:val="superscript"/>
        </w:rPr>
        <w:t>N</w:t>
      </w:r>
      <w:r>
        <w:rPr>
          <w:rStyle w:val="Emphasis"/>
        </w:rPr>
        <w:t xml:space="preserve"> </w:t>
      </w:r>
      <w:r w:rsidRPr="008C373F">
        <w:t xml:space="preserve">(izu scorpionfish) </w:t>
      </w:r>
      <w:r w:rsidR="00295283">
        <w:fldChar w:fldCharType="begin"/>
      </w:r>
      <w:r w:rsidR="00295283">
        <w:instrText xml:space="preserve"> ADDIN EN.CITE &lt;EndNote&gt;&lt;Cite&gt;&lt;Author&gt;Lee&lt;/Author&gt;&lt;Year&gt;2007&lt;/Year&gt;&lt;RecNum&gt;46575&lt;/RecNum&gt;&lt;IDText&gt;24958&lt;/IDText&gt;&lt;DisplayText&gt;(Lee et al. 2007)&lt;/DisplayText&gt;&lt;record&gt;&lt;rec-number&gt;46575&lt;/rec-number&gt;&lt;foreign-keys&gt;&lt;key app="EN" db-id="90awwt25bdptwtee25dppx5jwvddp2str0sz" timestamp="1665361583" guid="0ca654b4-5642-407e-8e4a-22d84f8c72b9"&gt;46575&lt;/key&gt;&lt;/foreign-keys&gt;&lt;ref-type name="Journal Articles"&gt;17&lt;/ref-type&gt;&lt;contributors&gt;&lt;authors&gt;&lt;author&gt;Lee, W.&lt;/author&gt;&lt;author&gt;Yun, H.&lt;/author&gt;&lt;author&gt;Kim, S.&lt;/author&gt;&lt;author&gt;Jung, S.&lt;/author&gt;&lt;author&gt;Oh, M.J.&lt;/author&gt;&lt;/authors&gt;&lt;/contributors&gt;&lt;titles&gt;&lt;title&gt;Detection of Viral Hemorrhagic Septicemia Virus (VHSV) from marine fish in the South Western Coastal Area and East China Sea&lt;/title&gt;&lt;secondary-title&gt;Journal of Fish Pathology&lt;/secondary-title&gt;&lt;/titles&gt;&lt;periodical&gt;&lt;full-title&gt;Journal of Fish Pathology&lt;/full-title&gt;&lt;/periodical&gt;&lt;pages&gt;201-209&lt;/pages&gt;&lt;volume&gt;20&lt;/volume&gt;&lt;number&gt;3&lt;/number&gt;&lt;dates&gt;&lt;year&gt;2007&lt;/year&gt;&lt;pub-dates&gt;&lt;date&gt;1 May 2023&lt;/date&gt;&lt;/pub-dates&gt;&lt;/dates&gt;&lt;orig-pub&gt;\\ACT001CL04FS07\BIOSECURITYDATA$\E Library\Animal Catalogue\L\Lee et al 2007 EN24958.pdf&lt;/orig-pub&gt;&lt;label&gt;24958&lt;/label&gt;&lt;urls&gt;&lt;/urls&gt;&lt;custom1&gt;sturgeon_bm&lt;/custom1&gt;&lt;electronic-resource-num&gt;https://koreascience.kr/article/JAKO200710103447137.page&lt;/electronic-resource-num&gt;&lt;/record&gt;&lt;/Cite&gt;&lt;/EndNote&gt;</w:instrText>
      </w:r>
      <w:r w:rsidR="00295283">
        <w:fldChar w:fldCharType="separate"/>
      </w:r>
      <w:r w:rsidR="00295283">
        <w:rPr>
          <w:noProof/>
        </w:rPr>
        <w:t>(Lee et al. 2007)</w:t>
      </w:r>
      <w:r w:rsidR="00295283">
        <w:fldChar w:fldCharType="end"/>
      </w:r>
    </w:p>
    <w:p w14:paraId="12DD955B" w14:textId="6B641CF6" w:rsidR="00B31092" w:rsidRDefault="00B31092" w:rsidP="008C373F">
      <w:pPr>
        <w:pStyle w:val="ListBullet"/>
        <w:rPr>
          <w:rStyle w:val="Emphasis"/>
          <w:i w:val="0"/>
          <w:iCs w:val="0"/>
        </w:rPr>
      </w:pPr>
      <w:r>
        <w:rPr>
          <w:rStyle w:val="Emphasis"/>
        </w:rPr>
        <w:t xml:space="preserve">Scyliorhinus torazame </w:t>
      </w:r>
      <w:r w:rsidR="008C373F" w:rsidRPr="008C373F">
        <w:rPr>
          <w:rStyle w:val="Emphasis"/>
          <w:i w:val="0"/>
          <w:iCs w:val="0"/>
          <w:vertAlign w:val="superscript"/>
        </w:rPr>
        <w:t>N</w:t>
      </w:r>
      <w:r>
        <w:rPr>
          <w:rStyle w:val="Emphasis"/>
        </w:rPr>
        <w:t xml:space="preserve"> </w:t>
      </w:r>
      <w:r w:rsidRPr="008C373F">
        <w:t xml:space="preserve">(claudy catshark) </w:t>
      </w:r>
      <w:r w:rsidR="00295283">
        <w:fldChar w:fldCharType="begin"/>
      </w:r>
      <w:r w:rsidR="00295283">
        <w:instrText xml:space="preserve"> ADDIN EN.CITE &lt;EndNote&gt;&lt;Cite&gt;&lt;Author&gt;Lee&lt;/Author&gt;&lt;Year&gt;2007&lt;/Year&gt;&lt;RecNum&gt;46575&lt;/RecNum&gt;&lt;IDText&gt;24958&lt;/IDText&gt;&lt;DisplayText&gt;(Lee et al. 2007)&lt;/DisplayText&gt;&lt;record&gt;&lt;rec-number&gt;46575&lt;/rec-number&gt;&lt;foreign-keys&gt;&lt;key app="EN" db-id="90awwt25bdptwtee25dppx5jwvddp2str0sz" timestamp="1665361583" guid="0ca654b4-5642-407e-8e4a-22d84f8c72b9"&gt;46575&lt;/key&gt;&lt;/foreign-keys&gt;&lt;ref-type name="Journal Articles"&gt;17&lt;/ref-type&gt;&lt;contributors&gt;&lt;authors&gt;&lt;author&gt;Lee, W.&lt;/author&gt;&lt;author&gt;Yun, H.&lt;/author&gt;&lt;author&gt;Kim, S.&lt;/author&gt;&lt;author&gt;Jung, S.&lt;/author&gt;&lt;author&gt;Oh, M.J.&lt;/author&gt;&lt;/authors&gt;&lt;/contributors&gt;&lt;titles&gt;&lt;title&gt;Detection of Viral Hemorrhagic Septicemia Virus (VHSV) from marine fish in the South Western Coastal Area and East China Sea&lt;/title&gt;&lt;secondary-title&gt;Journal of Fish Pathology&lt;/secondary-title&gt;&lt;/titles&gt;&lt;periodical&gt;&lt;full-title&gt;Journal of Fish Pathology&lt;/full-title&gt;&lt;/periodical&gt;&lt;pages&gt;201-209&lt;/pages&gt;&lt;volume&gt;20&lt;/volume&gt;&lt;number&gt;3&lt;/number&gt;&lt;dates&gt;&lt;year&gt;2007&lt;/year&gt;&lt;pub-dates&gt;&lt;date&gt;1 May 2023&lt;/date&gt;&lt;/pub-dates&gt;&lt;/dates&gt;&lt;orig-pub&gt;\\ACT001CL04FS07\BIOSECURITYDATA$\E Library\Animal Catalogue\L\Lee et al 2007 EN24958.pdf&lt;/orig-pub&gt;&lt;label&gt;24958&lt;/label&gt;&lt;urls&gt;&lt;/urls&gt;&lt;custom1&gt;sturgeon_bm&lt;/custom1&gt;&lt;electronic-resource-num&gt;https://koreascience.kr/article/JAKO200710103447137.page&lt;/electronic-resource-num&gt;&lt;/record&gt;&lt;/Cite&gt;&lt;/EndNote&gt;</w:instrText>
      </w:r>
      <w:r w:rsidR="00295283">
        <w:fldChar w:fldCharType="separate"/>
      </w:r>
      <w:r w:rsidR="00295283">
        <w:rPr>
          <w:noProof/>
        </w:rPr>
        <w:t>(Lee et al. 2007)</w:t>
      </w:r>
      <w:r w:rsidR="00295283">
        <w:fldChar w:fldCharType="end"/>
      </w:r>
    </w:p>
    <w:p w14:paraId="59B783D2" w14:textId="6559D934" w:rsidR="00B31092" w:rsidRPr="0072268D" w:rsidRDefault="00B31092" w:rsidP="008C373F">
      <w:pPr>
        <w:pStyle w:val="ListBullet"/>
        <w:rPr>
          <w:rStyle w:val="Emphasis"/>
          <w:i w:val="0"/>
          <w:iCs w:val="0"/>
        </w:rPr>
      </w:pPr>
      <w:r>
        <w:rPr>
          <w:rStyle w:val="Emphasis"/>
        </w:rPr>
        <w:t xml:space="preserve">Semotilus corporalis </w:t>
      </w:r>
      <w:r w:rsidRPr="008C373F">
        <w:t xml:space="preserve">(fallfish) </w:t>
      </w:r>
      <w:r w:rsidR="00295283">
        <w:fldChar w:fldCharType="begin"/>
      </w:r>
      <w:r w:rsidR="00295283">
        <w:instrText xml:space="preserve"> ADDIN EN.CITE &lt;EndNote&gt;&lt;Cite&gt;&lt;Author&gt;WOAH&lt;/Author&gt;&lt;Year&gt;2022&lt;/Year&gt;&lt;RecNum&gt;46486&lt;/RecNum&gt;&lt;IDText&gt;24878&lt;/IDText&gt;&lt;DisplayText&gt;(WOAH 2022c)&lt;/DisplayText&gt;&lt;record&gt;&lt;rec-number&gt;46486&lt;/rec-number&gt;&lt;foreign-keys&gt;&lt;key app="EN" db-id="90awwt25bdptwtee25dppx5jwvddp2str0sz" timestamp="1663641890" guid="5093c182-d8fe-466b-a8d2-1190f67f71a4"&gt;46486&lt;/key&gt;&lt;/foreign-keys&gt;&lt;ref-type name="Chapters"&gt;5&lt;/ref-type&gt;&lt;contributors&gt;&lt;authors&gt;&lt;author&gt;WOAH&lt;/author&gt;&lt;/authors&gt;&lt;/contributors&gt;&lt;titles&gt;&lt;title&gt;Infection with viral haemorrhagic septicaemia virus&lt;/title&gt;&lt;secondary-title&gt;Manual of Diagnostic Tests for Aquatic Animals 2022&lt;/secondary-title&gt;&lt;/titles&gt;&lt;section&gt;2.3.10&lt;/section&gt;&lt;dates&gt;&lt;year&gt;2022&lt;/year&gt;&lt;/dates&gt;&lt;pub-location&gt;Paris&lt;/pub-location&gt;&lt;publisher&gt;World Organisation for Animal Health&lt;/publisher&gt;&lt;orig-pub&gt;https://www.woah.org/fileadmin/Home/eng/Health_standards/aahm/current/2.3.10_VHS.pdf&lt;/orig-pub&gt;&lt;label&gt;24878&lt;/label&gt;&lt;urls&gt;&lt;/urls&gt;&lt;custom1&gt;sturgeon_BM&lt;/custom1&gt;&lt;/record&gt;&lt;/Cite&gt;&lt;/EndNote&gt;</w:instrText>
      </w:r>
      <w:r w:rsidR="00295283">
        <w:fldChar w:fldCharType="separate"/>
      </w:r>
      <w:r w:rsidR="00295283">
        <w:rPr>
          <w:noProof/>
        </w:rPr>
        <w:t>(WOAH 2022c)</w:t>
      </w:r>
      <w:r w:rsidR="00295283">
        <w:fldChar w:fldCharType="end"/>
      </w:r>
    </w:p>
    <w:p w14:paraId="7048FF3B" w14:textId="179C3B9F" w:rsidR="00B31092" w:rsidRPr="008C373F" w:rsidRDefault="00B31092" w:rsidP="008C373F">
      <w:pPr>
        <w:pStyle w:val="ListBullet"/>
      </w:pPr>
      <w:r>
        <w:rPr>
          <w:rStyle w:val="Emphasis"/>
        </w:rPr>
        <w:t xml:space="preserve">Seriola dumerili </w:t>
      </w:r>
      <w:r w:rsidRPr="008C373F">
        <w:t xml:space="preserve">(greater amberjack) </w:t>
      </w:r>
      <w:r w:rsidR="00295283">
        <w:fldChar w:fldCharType="begin"/>
      </w:r>
      <w:r w:rsidR="00295283">
        <w:instrText xml:space="preserve"> ADDIN EN.CITE &lt;EndNote&gt;&lt;Cite&gt;&lt;Author&gt;WOAH&lt;/Author&gt;&lt;Year&gt;2022&lt;/Year&gt;&lt;RecNum&gt;46486&lt;/RecNum&gt;&lt;IDText&gt;24878&lt;/IDText&gt;&lt;DisplayText&gt;(WOAH 2022c)&lt;/DisplayText&gt;&lt;record&gt;&lt;rec-number&gt;46486&lt;/rec-number&gt;&lt;foreign-keys&gt;&lt;key app="EN" db-id="90awwt25bdptwtee25dppx5jwvddp2str0sz" timestamp="1663641890" guid="5093c182-d8fe-466b-a8d2-1190f67f71a4"&gt;46486&lt;/key&gt;&lt;/foreign-keys&gt;&lt;ref-type name="Chapters"&gt;5&lt;/ref-type&gt;&lt;contributors&gt;&lt;authors&gt;&lt;author&gt;WOAH&lt;/author&gt;&lt;/authors&gt;&lt;/contributors&gt;&lt;titles&gt;&lt;title&gt;Infection with viral haemorrhagic septicaemia virus&lt;/title&gt;&lt;secondary-title&gt;Manual of Diagnostic Tests for Aquatic Animals 2022&lt;/secondary-title&gt;&lt;/titles&gt;&lt;section&gt;2.3.10&lt;/section&gt;&lt;dates&gt;&lt;year&gt;2022&lt;/year&gt;&lt;/dates&gt;&lt;pub-location&gt;Paris&lt;/pub-location&gt;&lt;publisher&gt;World Organisation for Animal Health&lt;/publisher&gt;&lt;orig-pub&gt;https://www.woah.org/fileadmin/Home/eng/Health_standards/aahm/current/2.3.10_VHS.pdf&lt;/orig-pub&gt;&lt;label&gt;24878&lt;/label&gt;&lt;urls&gt;&lt;/urls&gt;&lt;custom1&gt;sturgeon_BM&lt;/custom1&gt;&lt;/record&gt;&lt;/Cite&gt;&lt;/EndNote&gt;</w:instrText>
      </w:r>
      <w:r w:rsidR="00295283">
        <w:fldChar w:fldCharType="separate"/>
      </w:r>
      <w:r w:rsidR="00295283">
        <w:rPr>
          <w:noProof/>
        </w:rPr>
        <w:t>(WOAH 2022c)</w:t>
      </w:r>
      <w:r w:rsidR="00295283">
        <w:fldChar w:fldCharType="end"/>
      </w:r>
    </w:p>
    <w:p w14:paraId="3B746282" w14:textId="0AB730F5" w:rsidR="00B31092" w:rsidRPr="008C373F" w:rsidRDefault="00B31092" w:rsidP="008C373F">
      <w:pPr>
        <w:pStyle w:val="ListBullet"/>
      </w:pPr>
      <w:r>
        <w:rPr>
          <w:rStyle w:val="Emphasis"/>
        </w:rPr>
        <w:t xml:space="preserve">Theragra chalcogramma </w:t>
      </w:r>
      <w:r w:rsidR="008C373F" w:rsidRPr="008C373F">
        <w:rPr>
          <w:rStyle w:val="Emphasis"/>
          <w:i w:val="0"/>
          <w:iCs w:val="0"/>
          <w:vertAlign w:val="superscript"/>
        </w:rPr>
        <w:t>N</w:t>
      </w:r>
      <w:r>
        <w:rPr>
          <w:rStyle w:val="Emphasis"/>
        </w:rPr>
        <w:t xml:space="preserve"> </w:t>
      </w:r>
      <w:r w:rsidRPr="008C373F">
        <w:t xml:space="preserve">(Alaska pollock) </w:t>
      </w:r>
      <w:r w:rsidR="00295283">
        <w:fldChar w:fldCharType="begin"/>
      </w:r>
      <w:r w:rsidR="00295283">
        <w:instrText xml:space="preserve"> ADDIN EN.CITE &lt;EndNote&gt;&lt;Cite&gt;&lt;Author&gt;Meyers&lt;/Author&gt;&lt;Year&gt;1999&lt;/Year&gt;&lt;RecNum&gt;46506&lt;/RecNum&gt;&lt;IDText&gt;24898&lt;/IDText&gt;&lt;DisplayText&gt;(Meyers, Short &amp;amp; Lipson 1999)&lt;/DisplayText&gt;&lt;record&gt;&lt;rec-number&gt;46506&lt;/rec-number&gt;&lt;foreign-keys&gt;&lt;key app="EN" db-id="90awwt25bdptwtee25dppx5jwvddp2str0sz" timestamp="1663641893" guid="08005ed8-6fde-48b7-a62d-e117a3301f20"&gt;46506&lt;/key&gt;&lt;/foreign-keys&gt;&lt;ref-type name="Journal Articles"&gt;17&lt;/ref-type&gt;&lt;contributors&gt;&lt;authors&gt;&lt;author&gt;Meyers, T.R.&lt;/author&gt;&lt;author&gt;Short, S.&lt;/author&gt;&lt;author&gt;Lipson, K.&lt;/author&gt;&lt;/authors&gt;&lt;/contributors&gt;&lt;titles&gt;&lt;title&gt;Isolation of the North American strain of viral hemorrhagic septicemia virus (VHSV) associated with epizootic mortality in two new host species of Alaskan marine fish&lt;/title&gt;&lt;secondary-title&gt;Diseases of Aquatic Organisms&lt;/secondary-title&gt;&lt;/titles&gt;&lt;periodical&gt;&lt;full-title&gt;Diseases of Aquatic Organisms&lt;/full-title&gt;&lt;/periodical&gt;&lt;pages&gt;81-86&lt;/pages&gt;&lt;volume&gt;38&lt;/volume&gt;&lt;dates&gt;&lt;year&gt;1999&lt;/year&gt;&lt;/dates&gt;&lt;orig-pub&gt;\\ACT001CL04FS07\BIOSECURITYDATA$\E Library\Animal Catalogue\M\Meyers et al 1999 EN24898.pdf&lt;/orig-pub&gt;&lt;label&gt;24898&lt;/label&gt;&lt;urls&gt;&lt;/urls&gt;&lt;custom1&gt;sturgeon_BM&lt;/custom1&gt;&lt;electronic-resource-num&gt;https://www.int-res.com/articles/dao/38/d038p081.pdf&lt;/electronic-resource-num&gt;&lt;/record&gt;&lt;/Cite&gt;&lt;/EndNote&gt;</w:instrText>
      </w:r>
      <w:r w:rsidR="00295283">
        <w:fldChar w:fldCharType="separate"/>
      </w:r>
      <w:r w:rsidR="00295283">
        <w:rPr>
          <w:noProof/>
        </w:rPr>
        <w:t>(Meyers, Short &amp; Lipson 1999)</w:t>
      </w:r>
      <w:r w:rsidR="00295283">
        <w:fldChar w:fldCharType="end"/>
      </w:r>
    </w:p>
    <w:p w14:paraId="7AF3FA9A" w14:textId="41D6F14C" w:rsidR="00B31092" w:rsidRPr="008C373F" w:rsidRDefault="00B31092" w:rsidP="008C373F">
      <w:pPr>
        <w:pStyle w:val="ListBullet"/>
      </w:pPr>
      <w:r>
        <w:rPr>
          <w:rStyle w:val="Emphasis"/>
        </w:rPr>
        <w:t xml:space="preserve">Trichiums lepturus </w:t>
      </w:r>
      <w:r w:rsidR="008C373F" w:rsidRPr="008C373F">
        <w:rPr>
          <w:rStyle w:val="Emphasis"/>
          <w:i w:val="0"/>
          <w:iCs w:val="0"/>
          <w:vertAlign w:val="superscript"/>
        </w:rPr>
        <w:t>N</w:t>
      </w:r>
      <w:r>
        <w:rPr>
          <w:rStyle w:val="Emphasis"/>
        </w:rPr>
        <w:t xml:space="preserve"> </w:t>
      </w:r>
      <w:r w:rsidRPr="008C373F">
        <w:t xml:space="preserve">(largehead hairtail) </w:t>
      </w:r>
      <w:r w:rsidR="00295283">
        <w:fldChar w:fldCharType="begin"/>
      </w:r>
      <w:r w:rsidR="00295283">
        <w:instrText xml:space="preserve"> ADDIN EN.CITE &lt;EndNote&gt;&lt;Cite&gt;&lt;Author&gt;Lee&lt;/Author&gt;&lt;Year&gt;2007&lt;/Year&gt;&lt;RecNum&gt;46575&lt;/RecNum&gt;&lt;IDText&gt;24958&lt;/IDText&gt;&lt;DisplayText&gt;(Lee et al. 2007)&lt;/DisplayText&gt;&lt;record&gt;&lt;rec-number&gt;46575&lt;/rec-number&gt;&lt;foreign-keys&gt;&lt;key app="EN" db-id="90awwt25bdptwtee25dppx5jwvddp2str0sz" timestamp="1665361583" guid="0ca654b4-5642-407e-8e4a-22d84f8c72b9"&gt;46575&lt;/key&gt;&lt;/foreign-keys&gt;&lt;ref-type name="Journal Articles"&gt;17&lt;/ref-type&gt;&lt;contributors&gt;&lt;authors&gt;&lt;author&gt;Lee, W.&lt;/author&gt;&lt;author&gt;Yun, H.&lt;/author&gt;&lt;author&gt;Kim, S.&lt;/author&gt;&lt;author&gt;Jung, S.&lt;/author&gt;&lt;author&gt;Oh, M.J.&lt;/author&gt;&lt;/authors&gt;&lt;/contributors&gt;&lt;titles&gt;&lt;title&gt;Detection of Viral Hemorrhagic Septicemia Virus (VHSV) from marine fish in the South Western Coastal Area and East China Sea&lt;/title&gt;&lt;secondary-title&gt;Journal of Fish Pathology&lt;/secondary-title&gt;&lt;/titles&gt;&lt;periodical&gt;&lt;full-title&gt;Journal of Fish Pathology&lt;/full-title&gt;&lt;/periodical&gt;&lt;pages&gt;201-209&lt;/pages&gt;&lt;volume&gt;20&lt;/volume&gt;&lt;number&gt;3&lt;/number&gt;&lt;dates&gt;&lt;year&gt;2007&lt;/year&gt;&lt;pub-dates&gt;&lt;date&gt;1 May 2023&lt;/date&gt;&lt;/pub-dates&gt;&lt;/dates&gt;&lt;orig-pub&gt;\\ACT001CL04FS07\BIOSECURITYDATA$\E Library\Animal Catalogue\L\Lee et al 2007 EN24958.pdf&lt;/orig-pub&gt;&lt;label&gt;24958&lt;/label&gt;&lt;urls&gt;&lt;/urls&gt;&lt;custom1&gt;sturgeon_bm&lt;/custom1&gt;&lt;electronic-resource-num&gt;https://koreascience.kr/article/JAKO200710103447137.page&lt;/electronic-resource-num&gt;&lt;/record&gt;&lt;/Cite&gt;&lt;/EndNote&gt;</w:instrText>
      </w:r>
      <w:r w:rsidR="00295283">
        <w:fldChar w:fldCharType="separate"/>
      </w:r>
      <w:r w:rsidR="00295283">
        <w:rPr>
          <w:noProof/>
        </w:rPr>
        <w:t>(Lee et al. 2007)</w:t>
      </w:r>
      <w:r w:rsidR="00295283">
        <w:fldChar w:fldCharType="end"/>
      </w:r>
    </w:p>
    <w:p w14:paraId="7CE1DCEE" w14:textId="7F37FF56" w:rsidR="00B31092" w:rsidRDefault="00B31092" w:rsidP="008C373F">
      <w:pPr>
        <w:pStyle w:val="ListBullet"/>
        <w:rPr>
          <w:rStyle w:val="Emphasis"/>
          <w:i w:val="0"/>
          <w:iCs w:val="0"/>
        </w:rPr>
      </w:pPr>
      <w:r>
        <w:rPr>
          <w:rStyle w:val="Emphasis"/>
        </w:rPr>
        <w:t xml:space="preserve">Trisopterus minutus </w:t>
      </w:r>
      <w:r w:rsidR="008C373F" w:rsidRPr="008C373F">
        <w:rPr>
          <w:rStyle w:val="Emphasis"/>
          <w:i w:val="0"/>
          <w:iCs w:val="0"/>
          <w:vertAlign w:val="superscript"/>
        </w:rPr>
        <w:t>N</w:t>
      </w:r>
      <w:r>
        <w:rPr>
          <w:rStyle w:val="Emphasis"/>
        </w:rPr>
        <w:t xml:space="preserve"> </w:t>
      </w:r>
      <w:r w:rsidRPr="008C373F">
        <w:t xml:space="preserve">(poor cod) </w:t>
      </w:r>
      <w:r w:rsidR="00295283">
        <w:fldChar w:fldCharType="begin"/>
      </w:r>
      <w:r w:rsidR="00295283">
        <w:instrText xml:space="preserve"> ADDIN EN.CITE &lt;EndNote&gt;&lt;Cite&gt;&lt;Author&gt;King&lt;/Author&gt;&lt;Year&gt;2001&lt;/Year&gt;&lt;RecNum&gt;46511&lt;/RecNum&gt;&lt;IDText&gt;24903&lt;/IDText&gt;&lt;DisplayText&gt;(King et al. 2001)&lt;/DisplayText&gt;&lt;record&gt;&lt;rec-number&gt;46511&lt;/rec-number&gt;&lt;foreign-keys&gt;&lt;key app="EN" db-id="90awwt25bdptwtee25dppx5jwvddp2str0sz" timestamp="1663641894" guid="23d4796a-e422-48d6-8fe1-baeaf13bbf23"&gt;46511&lt;/key&gt;&lt;/foreign-keys&gt;&lt;ref-type name="Journal Articles"&gt;17&lt;/ref-type&gt;&lt;contributors&gt;&lt;authors&gt;&lt;author&gt;King, J.A.&lt;/author&gt;&lt;author&gt;Snow, M.&lt;/author&gt;&lt;author&gt;Smail, D.A&lt;/author&gt;&lt;author&gt;Raynard, R.S&lt;/author&gt;&lt;/authors&gt;&lt;/contributors&gt;&lt;titles&gt;&lt;title&gt;Distribution of viral haemorrhagic septicaemia virus in wild fish species of the North Sea, north east Atlantic Ocean and Irish Sea&lt;/title&gt;&lt;secondary-title&gt;Diseases of Aquatic Organisms&lt;/secondary-title&gt;&lt;/titles&gt;&lt;periodical&gt;&lt;full-title&gt;Diseases of Aquatic Organisms&lt;/full-title&gt;&lt;/periodical&gt;&lt;pages&gt;81-86&lt;/pages&gt;&lt;volume&gt;47&lt;/volume&gt;&lt;dates&gt;&lt;year&gt;2001&lt;/year&gt;&lt;/dates&gt;&lt;orig-pub&gt;\\ACT001CL04FS07\BIOSECURITYDATA$\E Library\Animal Catalogue\K\King et al 2001 EN24903.pdf&lt;/orig-pub&gt;&lt;label&gt;24903&lt;/label&gt;&lt;urls&gt;&lt;/urls&gt;&lt;custom1&gt;sturgeon_BM&lt;/custom1&gt;&lt;electronic-resource-num&gt;https://www.int-res.com/articles/dao/47/d047p081.pdf&lt;/electronic-resource-num&gt;&lt;/record&gt;&lt;/Cite&gt;&lt;/EndNote&gt;</w:instrText>
      </w:r>
      <w:r w:rsidR="00295283">
        <w:fldChar w:fldCharType="separate"/>
      </w:r>
      <w:r w:rsidR="00295283">
        <w:rPr>
          <w:noProof/>
        </w:rPr>
        <w:t>(King et al. 2001)</w:t>
      </w:r>
      <w:r w:rsidR="00295283">
        <w:fldChar w:fldCharType="end"/>
      </w:r>
      <w:r w:rsidRPr="008C373F">
        <w:t>.</w:t>
      </w:r>
    </w:p>
    <w:p w14:paraId="7FE58161" w14:textId="77777777" w:rsidR="00B31092" w:rsidRDefault="00B31092" w:rsidP="00B31092">
      <w:r>
        <w:t>Other species that are reported as</w:t>
      </w:r>
      <w:r w:rsidRPr="000909E9">
        <w:t xml:space="preserve"> susceptible to infection (N=natural</w:t>
      </w:r>
      <w:r>
        <w:t xml:space="preserve"> exposure</w:t>
      </w:r>
      <w:r w:rsidRPr="000909E9">
        <w:t xml:space="preserve">; E=experimental exposure) with </w:t>
      </w:r>
      <w:r>
        <w:t>VHSV</w:t>
      </w:r>
      <w:r w:rsidRPr="000909E9">
        <w:t xml:space="preserve"> include</w:t>
      </w:r>
      <w:r>
        <w:t>:</w:t>
      </w:r>
    </w:p>
    <w:p w14:paraId="22A16E3C" w14:textId="29C3B506" w:rsidR="00B31092" w:rsidRDefault="00B31092" w:rsidP="008C373F">
      <w:pPr>
        <w:pStyle w:val="ListBullet"/>
        <w:rPr>
          <w:rStyle w:val="Emphasis"/>
          <w:i w:val="0"/>
          <w:iCs w:val="0"/>
        </w:rPr>
      </w:pPr>
      <w:r w:rsidRPr="00B6623B">
        <w:rPr>
          <w:rStyle w:val="Emphasis"/>
        </w:rPr>
        <w:t>Acanthopagrus schlegeli</w:t>
      </w:r>
      <w:r>
        <w:rPr>
          <w:rStyle w:val="Emphasis"/>
        </w:rPr>
        <w:t xml:space="preserve"> </w:t>
      </w:r>
      <w:r w:rsidRPr="008C373F">
        <w:rPr>
          <w:rStyle w:val="Emphasis"/>
          <w:i w:val="0"/>
          <w:iCs w:val="0"/>
          <w:vertAlign w:val="superscript"/>
        </w:rPr>
        <w:t>E</w:t>
      </w:r>
      <w:r>
        <w:rPr>
          <w:rStyle w:val="Emphasis"/>
        </w:rPr>
        <w:t xml:space="preserve"> </w:t>
      </w:r>
      <w:r w:rsidRPr="008C373F">
        <w:t xml:space="preserve">(blackhead seabream) </w:t>
      </w:r>
      <w:r w:rsidR="00295283">
        <w:fldChar w:fldCharType="begin">
          <w:fldData xml:space="preserve">PEVuZE5vdGU+PENpdGU+PEF1dGhvcj5Jc3NoaWtpPC9BdXRob3I+PFllYXI+MjAwMzwvWWVhcj48
UmVjTnVtPjk3MzE8L1JlY051bT48SURUZXh0PjcyOTY8L0lEVGV4dD48RGlzcGxheVRleHQ+KElz
c2hpa2ksIE5hZ2FubyAmYW1wOyBNaXlhemFraSAyMDAzKTwvRGlzcGxheVRleHQ+PHJlY29yZD48
cmVjLW51bWJlcj45NzMxPC9yZWMtbnVtYmVyPjxmb3JlaWduLWtleXM+PGtleSBhcHA9IkVOIiBk
Yi1pZD0iOTBhd3d0MjViZHB0d3RlZTI1ZHBweDVqd3ZkZHAyc3RyMHN6IiB0aW1lc3RhbXA9IjE2
NTIzOTczOTIiIGd1aWQ9IjYxYTBkY2NhLTkyZmUtNDMwOC1iNzNiLWQwNzA2NjljMTc4NyI+OTcz
MTwva2V5PjwvZm9yZWlnbi1rZXlzPjxyZWYtdHlwZSBuYW1lPSJKb3VybmFsIEFydGljbGVzIj4x
NzwvcmVmLXR5cGU+PGNvbnRyaWJ1dG9ycz48YXV0aG9ycz48YXV0aG9yPklzc2hpa2ksIFQuPC9h
dXRob3I+PGF1dGhvcj5OYWdhbm8sIFQuPC9hdXRob3I+PGF1dGhvcj5NaXlhemFraSwgVC48L2F1
dGhvcj48L2F1dGhvcnM+PC9jb250cmlidXRvcnM+PHRpdGxlcz48dGl0bGU+U3VzY2VwdGliaWxp
dHkgb2YgdmFyaW91cyBtYXJpbmUgZmlzaCBzcGVjaWVzIHRvIHZpcmFsIGhlbW9ycmhhZ2ljIHNl
cHRpY2VtaWEgdmlydXMgaXNvbGF0ZWQgZnJvbSBKYXBhbmVzZSBmbG91bmRlcjwvdGl0bGU+PHNl
Y29uZGFyeS10aXRsZT5GaXNoIFBhdGhvbG9neTwvc2Vjb25kYXJ5LXRpdGxlPjwvdGl0bGVzPjxw
ZXJpb2RpY2FsPjxmdWxsLXRpdGxlPkZpc2ggUGF0aG9sb2d5PC9mdWxsLXRpdGxlPjwvcGVyaW9k
aWNhbD48cGFnZXM+MTEzLTExNTwvcGFnZXM+PHZvbHVtZT4zODwvdm9sdW1lPjxudW1iZXI+Mzwv
bnVtYmVyPjxrZXl3b3Jkcz48a2V5d29yZD5BZmZlY3RlZDwva2V5d29yZD48a2V5d29yZD5BbnRp
Ym9kaWVzPC9rZXl3b3JkPjxrZXl3b3JkPkFudGlib2R5PC9rZXl3b3JkPjxrZXl3b3JkPkJyZWFt
PC9rZXl3b3JkPjxrZXl3b3JkPkVwaW5lcGhlbHVzPC9rZXl3b3JkPjxrZXl3b3JkPkV1cm9wZWFu
PC9rZXl3b3JkPjxrZXl3b3JkPkZlYXR1cmVzPC9rZXl3b3JkPjxrZXl3b3JkPkZpc2g8L2tleXdv
cmQ+PGtleXdvcmQ+RmlzaGVzPC9rZXl3b3JkPjxrZXl3b3JkPkZsb3VuZGVyPC9rZXl3b3JkPjxr
ZXl3b3JkPkdlbm90eXBlPC9rZXl3b3JkPjxrZXl3b3JkPkhlbW9ycmhhZ2ljIHNlcHRpY2VtaWE8
L2tleXdvcmQ+PGtleXdvcmQ+SW50cmFwZXJpdG9uZWFsPC9rZXl3b3JkPjxrZXl3b3JkPklzb2xh
dGU8L2tleXdvcmQ+PGtleXdvcmQ+SmFwYW5lc2U8L2tleXdvcmQ+PGtleXdvcmQ+TWFyaW5lPC9r
ZXl3b3JkPjxrZXl3b3JkPk1hcmluZSBmaXNoPC9rZXl3b3JkPjxrZXl3b3JkPk1vcnRhbGl0aWVz
PC9rZXl3b3JkPjxrZXl3b3JkPk1vcnRhbGl0eTwva2V5d29yZD48a2V5d29yZD5OZXV0cmFsaXpp
bmcgYW50aWJvZGllczwva2V5d29yZD48a2V5d29yZD5OZXV0cmFsaXppbmcgYW50aWJvZHk8L2tl
eXdvcmQ+PGtleXdvcmQ+UGFyYWxpY2h0aHlzIG9saXZhY2V1czwva2V5d29yZD48a2V5d29yZD5S
ZWQgU2VhPC9rZXl3b3JkPjxrZXl3b3JkPlNlcHRpY2VtaWE8L2tleXdvcmQ+PGtleXdvcmQ+U2Vy
YTwva2V5d29yZD48a2V5d29yZD5TZXJ1bTwva2V5d29yZD48a2V5d29yZD5TZXZlcml0eTwva2V5
d29yZD48a2V5d29yZD5TcGVjaWVzPC9rZXl3b3JkPjxrZXl3b3JkPlN1c2NlcHRpYmlsaXR5PC9r
ZXl3b3JkPjxrZXl3b3JkPlZIU1Y8L2tleXdvcmQ+PGtleXdvcmQ+VmlyYWw8L2tleXdvcmQ+PGtl
eXdvcmQ+VmlyYWwgaGVtb3JyaGFnaWMgc2VwdGljZW1pYTwva2V5d29yZD48a2V5d29yZD5WaXJh
bCBoZW1vcnJoYWdpYyBzZXB0aWNlbWlhIHZpcnVzPC9rZXl3b3JkPjxrZXl3b3JkPlZpcnVzPC9r
ZXl3b3JkPjwva2V5d29yZHM+PGRhdGVzPjx5ZWFyPjIwMDM8L3llYXI+PC9kYXRlcz48b3JpZy1w
dWI+XFxBQ1QwMDFDTDA0RlMwN1xCSU9TRUNVUklUWURBVEEkXEUgTGlicmFyeVxBbmltYWwgQ2F0
YWxvZ3VlXEk8L29yaWctcHViPjxsYWJlbD43Mjk2PC9sYWJlbD48dXJscz48L3VybHM+PGN1c3Rv
bTE+YXF1YXRpY3MgZ208L2N1c3RvbTE+PGVsZWN0cm9uaWMtcmVzb3VyY2UtbnVtPmh0dHBzOi8v
d3d3LmpzdGFnZS5qc3QuZ28uanAvYXJ0aWNsZS9qc2ZwMTk2Ni8zOC8zLzM4XzNfMTEzL19wZGY8
L2VsZWN0cm9uaWMtcmVzb3VyY2UtbnVtPjxtb2RpZmllZC1kYXRlPjc1ODQzPC9tb2RpZmllZC1k
YXRlPjwvcmVjb3JkPjwvQ2l0ZT48L0VuZE5vdGU+AG==
</w:fldData>
        </w:fldChar>
      </w:r>
      <w:r w:rsidR="00295283">
        <w:instrText xml:space="preserve"> ADDIN EN.CITE </w:instrText>
      </w:r>
      <w:r w:rsidR="00295283">
        <w:fldChar w:fldCharType="begin">
          <w:fldData xml:space="preserve">PEVuZE5vdGU+PENpdGU+PEF1dGhvcj5Jc3NoaWtpPC9BdXRob3I+PFllYXI+MjAwMzwvWWVhcj48
UmVjTnVtPjk3MzE8L1JlY051bT48SURUZXh0PjcyOTY8L0lEVGV4dD48RGlzcGxheVRleHQ+KElz
c2hpa2ksIE5hZ2FubyAmYW1wOyBNaXlhemFraSAyMDAzKTwvRGlzcGxheVRleHQ+PHJlY29yZD48
cmVjLW51bWJlcj45NzMxPC9yZWMtbnVtYmVyPjxmb3JlaWduLWtleXM+PGtleSBhcHA9IkVOIiBk
Yi1pZD0iOTBhd3d0MjViZHB0d3RlZTI1ZHBweDVqd3ZkZHAyc3RyMHN6IiB0aW1lc3RhbXA9IjE2
NTIzOTczOTIiIGd1aWQ9IjYxYTBkY2NhLTkyZmUtNDMwOC1iNzNiLWQwNzA2NjljMTc4NyI+OTcz
MTwva2V5PjwvZm9yZWlnbi1rZXlzPjxyZWYtdHlwZSBuYW1lPSJKb3VybmFsIEFydGljbGVzIj4x
NzwvcmVmLXR5cGU+PGNvbnRyaWJ1dG9ycz48YXV0aG9ycz48YXV0aG9yPklzc2hpa2ksIFQuPC9h
dXRob3I+PGF1dGhvcj5OYWdhbm8sIFQuPC9hdXRob3I+PGF1dGhvcj5NaXlhemFraSwgVC48L2F1
dGhvcj48L2F1dGhvcnM+PC9jb250cmlidXRvcnM+PHRpdGxlcz48dGl0bGU+U3VzY2VwdGliaWxp
dHkgb2YgdmFyaW91cyBtYXJpbmUgZmlzaCBzcGVjaWVzIHRvIHZpcmFsIGhlbW9ycmhhZ2ljIHNl
cHRpY2VtaWEgdmlydXMgaXNvbGF0ZWQgZnJvbSBKYXBhbmVzZSBmbG91bmRlcjwvdGl0bGU+PHNl
Y29uZGFyeS10aXRsZT5GaXNoIFBhdGhvbG9neTwvc2Vjb25kYXJ5LXRpdGxlPjwvdGl0bGVzPjxw
ZXJpb2RpY2FsPjxmdWxsLXRpdGxlPkZpc2ggUGF0aG9sb2d5PC9mdWxsLXRpdGxlPjwvcGVyaW9k
aWNhbD48cGFnZXM+MTEzLTExNTwvcGFnZXM+PHZvbHVtZT4zODwvdm9sdW1lPjxudW1iZXI+Mzwv
bnVtYmVyPjxrZXl3b3Jkcz48a2V5d29yZD5BZmZlY3RlZDwva2V5d29yZD48a2V5d29yZD5BbnRp
Ym9kaWVzPC9rZXl3b3JkPjxrZXl3b3JkPkFudGlib2R5PC9rZXl3b3JkPjxrZXl3b3JkPkJyZWFt
PC9rZXl3b3JkPjxrZXl3b3JkPkVwaW5lcGhlbHVzPC9rZXl3b3JkPjxrZXl3b3JkPkV1cm9wZWFu
PC9rZXl3b3JkPjxrZXl3b3JkPkZlYXR1cmVzPC9rZXl3b3JkPjxrZXl3b3JkPkZpc2g8L2tleXdv
cmQ+PGtleXdvcmQ+RmlzaGVzPC9rZXl3b3JkPjxrZXl3b3JkPkZsb3VuZGVyPC9rZXl3b3JkPjxr
ZXl3b3JkPkdlbm90eXBlPC9rZXl3b3JkPjxrZXl3b3JkPkhlbW9ycmhhZ2ljIHNlcHRpY2VtaWE8
L2tleXdvcmQ+PGtleXdvcmQ+SW50cmFwZXJpdG9uZWFsPC9rZXl3b3JkPjxrZXl3b3JkPklzb2xh
dGU8L2tleXdvcmQ+PGtleXdvcmQ+SmFwYW5lc2U8L2tleXdvcmQ+PGtleXdvcmQ+TWFyaW5lPC9r
ZXl3b3JkPjxrZXl3b3JkPk1hcmluZSBmaXNoPC9rZXl3b3JkPjxrZXl3b3JkPk1vcnRhbGl0aWVz
PC9rZXl3b3JkPjxrZXl3b3JkPk1vcnRhbGl0eTwva2V5d29yZD48a2V5d29yZD5OZXV0cmFsaXpp
bmcgYW50aWJvZGllczwva2V5d29yZD48a2V5d29yZD5OZXV0cmFsaXppbmcgYW50aWJvZHk8L2tl
eXdvcmQ+PGtleXdvcmQ+UGFyYWxpY2h0aHlzIG9saXZhY2V1czwva2V5d29yZD48a2V5d29yZD5S
ZWQgU2VhPC9rZXl3b3JkPjxrZXl3b3JkPlNlcHRpY2VtaWE8L2tleXdvcmQ+PGtleXdvcmQ+U2Vy
YTwva2V5d29yZD48a2V5d29yZD5TZXJ1bTwva2V5d29yZD48a2V5d29yZD5TZXZlcml0eTwva2V5
d29yZD48a2V5d29yZD5TcGVjaWVzPC9rZXl3b3JkPjxrZXl3b3JkPlN1c2NlcHRpYmlsaXR5PC9r
ZXl3b3JkPjxrZXl3b3JkPlZIU1Y8L2tleXdvcmQ+PGtleXdvcmQ+VmlyYWw8L2tleXdvcmQ+PGtl
eXdvcmQ+VmlyYWwgaGVtb3JyaGFnaWMgc2VwdGljZW1pYTwva2V5d29yZD48a2V5d29yZD5WaXJh
bCBoZW1vcnJoYWdpYyBzZXB0aWNlbWlhIHZpcnVzPC9rZXl3b3JkPjxrZXl3b3JkPlZpcnVzPC9r
ZXl3b3JkPjwva2V5d29yZHM+PGRhdGVzPjx5ZWFyPjIwMDM8L3llYXI+PC9kYXRlcz48b3JpZy1w
dWI+XFxBQ1QwMDFDTDA0RlMwN1xCSU9TRUNVUklUWURBVEEkXEUgTGlicmFyeVxBbmltYWwgQ2F0
YWxvZ3VlXEk8L29yaWctcHViPjxsYWJlbD43Mjk2PC9sYWJlbD48dXJscz48L3VybHM+PGN1c3Rv
bTE+YXF1YXRpY3MgZ208L2N1c3RvbTE+PGVsZWN0cm9uaWMtcmVzb3VyY2UtbnVtPmh0dHBzOi8v
d3d3LmpzdGFnZS5qc3QuZ28uanAvYXJ0aWNsZS9qc2ZwMTk2Ni8zOC8zLzM4XzNfMTEzL19wZGY8
L2VsZWN0cm9uaWMtcmVzb3VyY2UtbnVtPjxtb2RpZmllZC1kYXRlPjc1ODQzPC9tb2RpZmllZC1k
YXRlPjwvcmVjb3JkPjwvQ2l0ZT48L0VuZE5vdGU+AG==
</w:fldData>
        </w:fldChar>
      </w:r>
      <w:r w:rsidR="00295283">
        <w:instrText xml:space="preserve"> ADDIN EN.CITE.DATA </w:instrText>
      </w:r>
      <w:r w:rsidR="00295283">
        <w:fldChar w:fldCharType="end"/>
      </w:r>
      <w:r w:rsidR="00295283">
        <w:fldChar w:fldCharType="separate"/>
      </w:r>
      <w:r w:rsidR="00295283">
        <w:rPr>
          <w:noProof/>
        </w:rPr>
        <w:t>(Isshiki, Nagano &amp; Miyazaki 2003)</w:t>
      </w:r>
      <w:r w:rsidR="00295283">
        <w:fldChar w:fldCharType="end"/>
      </w:r>
    </w:p>
    <w:p w14:paraId="260EC159" w14:textId="3CBD8E9B" w:rsidR="00B31092" w:rsidRPr="008C373F" w:rsidRDefault="00B31092" w:rsidP="008C373F">
      <w:pPr>
        <w:pStyle w:val="ListBullet"/>
      </w:pPr>
      <w:r w:rsidRPr="006C6775">
        <w:rPr>
          <w:rStyle w:val="Emphasis"/>
        </w:rPr>
        <w:t>C</w:t>
      </w:r>
      <w:r>
        <w:rPr>
          <w:rStyle w:val="Emphasis"/>
        </w:rPr>
        <w:t>lupea</w:t>
      </w:r>
      <w:r w:rsidRPr="006C6775">
        <w:rPr>
          <w:rStyle w:val="Emphasis"/>
        </w:rPr>
        <w:t> harengus membras</w:t>
      </w:r>
      <w:r>
        <w:t xml:space="preserve"> </w:t>
      </w:r>
      <w:r w:rsidRPr="008C373F">
        <w:rPr>
          <w:rStyle w:val="Emphasis"/>
          <w:i w:val="0"/>
          <w:iCs w:val="0"/>
          <w:vertAlign w:val="superscript"/>
        </w:rPr>
        <w:t>N</w:t>
      </w:r>
      <w:r>
        <w:t xml:space="preserve"> </w:t>
      </w:r>
      <w:r w:rsidRPr="008C373F">
        <w:t xml:space="preserve">(Baltic herring) </w:t>
      </w:r>
      <w:r w:rsidR="00295283">
        <w:fldChar w:fldCharType="begin">
          <w:fldData xml:space="preserve">PEVuZE5vdGU+PENpdGU+PEF1dGhvcj5HYWRkPC9BdXRob3I+PFllYXI+MjAxMTwvWWVhcj48UmVj
TnVtPjE2NDE5PC9SZWNOdW0+PElEVGV4dD41NDk5PC9JRFRleHQ+PERpc3BsYXlUZXh0PihHYWRk
IGV0IGFsLiAyMDExKTwvRGlzcGxheVRleHQ+PHJlY29yZD48cmVjLW51bWJlcj4xNjQxOTwvcmVj
LW51bWJlcj48Zm9yZWlnbi1rZXlzPjxrZXkgYXBwPSJFTiIgZGItaWQ9IjkwYXd3dDI1YmRwdHd0
ZWUyNWRwcHg1and2ZGRwMnN0cjBzeiIgdGltZXN0YW1wPSIxNjUyMzk4MDgwIiBndWlkPSIxMTE3
NTQyNS1hNGQ1LTRiZGItOWZkMS03OThlY2I3YmQ2MDUiPjE2NDE5PC9rZXk+PC9mb3JlaWduLWtl
eXM+PHJlZi10eXBlIG5hbWU9IkpvdXJuYWwgQXJ0aWNsZXMiPjE3PC9yZWYtdHlwZT48Y29udHJp
YnV0b3JzPjxhdXRob3JzPjxhdXRob3I+R2FkZCwgVC48L2F1dGhvcj48YXV0aG9yPkpha2F2YS1W
aWxqYW5lbiwgTS48L2F1dGhvcj48YXV0aG9yPlRhcGlvdmFhcmEsIEguPC9hdXRob3I+PGF1dGhv
cj5Lb3NraSwgUC48L2F1dGhvcj48YXV0aG9yPlNpaHZvbmVuLCBMLjwvYXV0aG9yPjwvYXV0aG9y
cz48L2NvbnRyaWJ1dG9ycz48dGl0bGVzPjx0aXRsZT48c3R5bGUgZmFjZT0ibm9ybWFsIiBmb250
PSJkZWZhdWx0IiBzaXplPSIxMDAlIj5FcGlkZW1pb2xvZ2ljYWwgYXNwZWN0cyBvZiB2aXJhbCBo
YWVtb3JyaGFnaWMgc2VwdGljYWVtaWEgdmlydXMgZ2Vub3R5cGUgSUkgaXNvbGF0ZWQgZnJvbSBC
YWx0aWMgaGVycmluZywgPC9zdHlsZT48c3R5bGUgZmFjZT0iaXRhbGljIiBmb250PSJkZWZhdWx0
IiBzaXplPSIxMDAlIj5DbHVwZWEgaGFyZW5ndXMgbWVtYnJhczwvc3R5bGU+PHN0eWxlIGZhY2U9
Im5vcm1hbCIgZm9udD0iZGVmYXVsdCIgc2l6ZT0iMTAwJSI+IEw8L3N0eWxlPjwvdGl0bGU+PHNl
Y29uZGFyeS10aXRsZT5Kb3VybmFsIG9mIEZpc2ggRGlzZWFzZXM8L3NlY29uZGFyeS10aXRsZT48
L3RpdGxlcz48cGVyaW9kaWNhbD48ZnVsbC10aXRsZT5Kb3VybmFsIG9mIEZpc2ggRGlzZWFzZXM8
L2Z1bGwtdGl0bGU+PC9wZXJpb2RpY2FsPjxwYWdlcz41MTctNTI5PC9wYWdlcz48dm9sdW1lPjM0
PC92b2x1bWU+PG51bWJlcj43PC9udW1iZXI+PGtleXdvcmRzPjxrZXl3b3JkPkFic3RyYWN0PC9r
ZXl3b3JkPjxrZXl3b3JkPkJhbHRpYyBoZXJyaW5nPC9rZXl3b3JkPjxrZXl3b3JkPmJyYWNraXNo
IHdhdGVyPC9rZXl3b3JkPjxrZXl3b3JkPkNlbGw8L2tleXdvcmQ+PGtleXdvcmQ+Y29hc3RhbCBh
cmNoaXBlbGFnbzwva2V5d29yZD48a2V5d29yZD5Db21wYXJpc29uPC9rZXl3b3JkPjxrZXl3b3Jk
PkNvbXBhcmlzb25zPC9rZXl3b3JkPjxrZXl3b3JkPkRpc2Vhc2U8L2tleXdvcmQ+PGtleXdvcmQ+
RWFzdGVybjwva2V5d29yZD48a2V5d29yZD5lcGlkZW1pYzwva2V5d29yZD48a2V5d29yZD5FcGlk
ZW1pb2xvZ3k8L2tleXdvcmQ+PGtleXdvcmQ+RXVyb3BlYW48L2tleXdvcmQ+PGtleXdvcmQ+Rmlu
bGFuZDwva2V5d29yZD48a2V5d29yZD5GaXNoPC9rZXl3b3JkPjxrZXl3b3JkPkZsb3c8L2tleXdv
cmQ+PGtleXdvcmQ+RyBnZW5lPC9rZXl3b3JkPjxrZXl3b3JkPkdlbmUgc2VxdWVuY2VzPC9rZXl3
b3JkPjxrZXl3b3JkPkdlbm90eXBlPC9rZXl3b3JkPjxrZXl3b3JkPmdlbm90eXBlIElJPC9rZXl3
b3JkPjxrZXl3b3JkPkdseWNvcHJvdGVpbjwva2V5d29yZD48a2V5d29yZD5IYWVtb3JyaGFnaWMg
c2VwdGljYWVtaWE8L2tleXdvcmQ+PGtleXdvcmQ+SGVycmluZzwva2V5d29yZD48a2V5d29yZD5I
b21vbG9neTwva2V5d29yZD48a2V5d29yZD5JbmZlY3Rpb248L2tleXdvcmQ+PGtleXdvcmQ+SXNv
bGF0ZTwva2V5d29yZD48a2V5d29yZD5Jc29sYXRlczwva2V5d29yZD48a2V5d29yZD5Jc29sYXRp
b248L2tleXdvcmQ+PGtleXdvcmQ+TnVjbGVvdGlkZTwva2V5d29yZD48a2V5d29yZD5PbmNvcmh5
bmNodXM8L2tleXdvcmQ+PGtleXdvcmQ+T25jb3JoeW5jaHVzIG15a2lzczwva2V5d29yZD48a2V5
d29yZD5QaHlsb2dlbmV0aWM8L2tleXdvcmQ+PGtleXdvcmQ+UmFpbmJvdyB0cm91dDwva2V5d29y
ZD48a2V5d29yZD5SZWdpb248L2tleXdvcmQ+PGtleXdvcmQ+UmVnaW9uczwva2V5d29yZD48a2V5
d29yZD5SaXZlcnM8L2tleXdvcmQ+PGtleXdvcmQ+cm9sZTwva2V5d29yZD48a2V5d29yZD5TYWxt
b25pZDwva2V5d29yZD48a2V5d29yZD5TYW1wbGU8L2tleXdvcmQ+PGtleXdvcmQ+U2FtcGxlczwv
a2V5d29yZD48a2V5d29yZD5TZWFzb248L2tleXdvcmQ+PGtleXdvcmQ+U2VwdGljYWVtaWE8L2tl
eXdvcmQ+PGtleXdvcmQ+U2VxdWVuY2U8L2tleXdvcmQ+PGtleXdvcmQ+U2VxdWVuY2VzPC9rZXl3
b3JkPjxrZXl3b3JkPlNpZ248L2tleXdvcmQ+PGtleXdvcmQ+U2lnbnM8L2tleXdvcmQ+PGtleXdv
cmQ+U3Bhd25pbmc8L2tleXdvcmQ+PGtleXdvcmQ+U3RyYWluPC9rZXl3b3JkPjxrZXl3b3JkPlN0
cmFpbnM8L2tleXdvcmQ+PGtleXdvcmQ+U3R1ZGllczwva2V5d29yZD48a2V5d29yZD5TdHVkeTwv
a2V5d29yZD48a2V5d29yZD5Ucm91dDwva2V5d29yZD48a2V5d29yZD5WSFNWPC9rZXl3b3JkPjxr
ZXl3b3JkPlZpcmFsPC9rZXl3b3JkPjxrZXl3b3JkPnZpcmFsIGhhZW1vcnJoYWdpYyBzZXB0aWNh
ZW1pYTwva2V5d29yZD48a2V5d29yZD5WaXJhbCBoYWVtb3JyaGFnaWMgc2VwdGljYWVtaWEgdmly
dXM8L2tleXdvcmQ+PGtleXdvcmQ+VmlydXM8L2tleXdvcmQ+PGtleXdvcmQ+VmlydXMgaXNvbGF0
aW9uPC9rZXl3b3JkPjxrZXl3b3JkPldhdGVyPC9rZXl3b3JkPjxrZXl3b3JkPldpbGQ8L2tleXdv
cmQ+PC9rZXl3b3Jkcz48ZGF0ZXM+PHllYXI+MjAxMTwveWVhcj48L2RhdGVzPjxvcmlnLXB1Yj5c
XEFDVDAwMUNMMDRGUzA3XEJJT1NFQ1VSSVRZREFUQSRcRSBMaWJyYXJ5XEFuaW1hbCBDYXRhbG9n
dWVcRzwvb3JpZy1wdWI+PGxhYmVsPjU0OTk8L2xhYmVsPjx1cmxzPjwvdXJscz48Y3VzdG9tMT5h
cXVhdGljcyBnbTwvY3VzdG9tMT48ZWxlY3Ryb25pYy1yZXNvdXJjZS1udW0+aHR0cDovL2R4LmRv
aS5vcmcvMTAuMTExMS9qLjEzNjUtMjc2MS4yMDExLjAxMjY0Lng8L2VsZWN0cm9uaWMtcmVzb3Vy
Y2UtbnVtPjxtb2RpZmllZC1kYXRlPjc4NDUzPC9tb2RpZmllZC1kYXRlPjwvcmVjb3JkPjwvQ2l0
ZT48L0VuZE5vdGU+AG==
</w:fldData>
        </w:fldChar>
      </w:r>
      <w:r w:rsidR="00295283">
        <w:instrText xml:space="preserve"> ADDIN EN.CITE </w:instrText>
      </w:r>
      <w:r w:rsidR="00295283">
        <w:fldChar w:fldCharType="begin">
          <w:fldData xml:space="preserve">PEVuZE5vdGU+PENpdGU+PEF1dGhvcj5HYWRkPC9BdXRob3I+PFllYXI+MjAxMTwvWWVhcj48UmVj
TnVtPjE2NDE5PC9SZWNOdW0+PElEVGV4dD41NDk5PC9JRFRleHQ+PERpc3BsYXlUZXh0PihHYWRk
IGV0IGFsLiAyMDExKTwvRGlzcGxheVRleHQ+PHJlY29yZD48cmVjLW51bWJlcj4xNjQxOTwvcmVj
LW51bWJlcj48Zm9yZWlnbi1rZXlzPjxrZXkgYXBwPSJFTiIgZGItaWQ9IjkwYXd3dDI1YmRwdHd0
ZWUyNWRwcHg1and2ZGRwMnN0cjBzeiIgdGltZXN0YW1wPSIxNjUyMzk4MDgwIiBndWlkPSIxMTE3
NTQyNS1hNGQ1LTRiZGItOWZkMS03OThlY2I3YmQ2MDUiPjE2NDE5PC9rZXk+PC9mb3JlaWduLWtl
eXM+PHJlZi10eXBlIG5hbWU9IkpvdXJuYWwgQXJ0aWNsZXMiPjE3PC9yZWYtdHlwZT48Y29udHJp
YnV0b3JzPjxhdXRob3JzPjxhdXRob3I+R2FkZCwgVC48L2F1dGhvcj48YXV0aG9yPkpha2F2YS1W
aWxqYW5lbiwgTS48L2F1dGhvcj48YXV0aG9yPlRhcGlvdmFhcmEsIEguPC9hdXRob3I+PGF1dGhv
cj5Lb3NraSwgUC48L2F1dGhvcj48YXV0aG9yPlNpaHZvbmVuLCBMLjwvYXV0aG9yPjwvYXV0aG9y
cz48L2NvbnRyaWJ1dG9ycz48dGl0bGVzPjx0aXRsZT48c3R5bGUgZmFjZT0ibm9ybWFsIiBmb250
PSJkZWZhdWx0IiBzaXplPSIxMDAlIj5FcGlkZW1pb2xvZ2ljYWwgYXNwZWN0cyBvZiB2aXJhbCBo
YWVtb3JyaGFnaWMgc2VwdGljYWVtaWEgdmlydXMgZ2Vub3R5cGUgSUkgaXNvbGF0ZWQgZnJvbSBC
YWx0aWMgaGVycmluZywgPC9zdHlsZT48c3R5bGUgZmFjZT0iaXRhbGljIiBmb250PSJkZWZhdWx0
IiBzaXplPSIxMDAlIj5DbHVwZWEgaGFyZW5ndXMgbWVtYnJhczwvc3R5bGU+PHN0eWxlIGZhY2U9
Im5vcm1hbCIgZm9udD0iZGVmYXVsdCIgc2l6ZT0iMTAwJSI+IEw8L3N0eWxlPjwvdGl0bGU+PHNl
Y29uZGFyeS10aXRsZT5Kb3VybmFsIG9mIEZpc2ggRGlzZWFzZXM8L3NlY29uZGFyeS10aXRsZT48
L3RpdGxlcz48cGVyaW9kaWNhbD48ZnVsbC10aXRsZT5Kb3VybmFsIG9mIEZpc2ggRGlzZWFzZXM8
L2Z1bGwtdGl0bGU+PC9wZXJpb2RpY2FsPjxwYWdlcz41MTctNTI5PC9wYWdlcz48dm9sdW1lPjM0
PC92b2x1bWU+PG51bWJlcj43PC9udW1iZXI+PGtleXdvcmRzPjxrZXl3b3JkPkFic3RyYWN0PC9r
ZXl3b3JkPjxrZXl3b3JkPkJhbHRpYyBoZXJyaW5nPC9rZXl3b3JkPjxrZXl3b3JkPmJyYWNraXNo
IHdhdGVyPC9rZXl3b3JkPjxrZXl3b3JkPkNlbGw8L2tleXdvcmQ+PGtleXdvcmQ+Y29hc3RhbCBh
cmNoaXBlbGFnbzwva2V5d29yZD48a2V5d29yZD5Db21wYXJpc29uPC9rZXl3b3JkPjxrZXl3b3Jk
PkNvbXBhcmlzb25zPC9rZXl3b3JkPjxrZXl3b3JkPkRpc2Vhc2U8L2tleXdvcmQ+PGtleXdvcmQ+
RWFzdGVybjwva2V5d29yZD48a2V5d29yZD5lcGlkZW1pYzwva2V5d29yZD48a2V5d29yZD5FcGlk
ZW1pb2xvZ3k8L2tleXdvcmQ+PGtleXdvcmQ+RXVyb3BlYW48L2tleXdvcmQ+PGtleXdvcmQ+Rmlu
bGFuZDwva2V5d29yZD48a2V5d29yZD5GaXNoPC9rZXl3b3JkPjxrZXl3b3JkPkZsb3c8L2tleXdv
cmQ+PGtleXdvcmQ+RyBnZW5lPC9rZXl3b3JkPjxrZXl3b3JkPkdlbmUgc2VxdWVuY2VzPC9rZXl3
b3JkPjxrZXl3b3JkPkdlbm90eXBlPC9rZXl3b3JkPjxrZXl3b3JkPmdlbm90eXBlIElJPC9rZXl3
b3JkPjxrZXl3b3JkPkdseWNvcHJvdGVpbjwva2V5d29yZD48a2V5d29yZD5IYWVtb3JyaGFnaWMg
c2VwdGljYWVtaWE8L2tleXdvcmQ+PGtleXdvcmQ+SGVycmluZzwva2V5d29yZD48a2V5d29yZD5I
b21vbG9neTwva2V5d29yZD48a2V5d29yZD5JbmZlY3Rpb248L2tleXdvcmQ+PGtleXdvcmQ+SXNv
bGF0ZTwva2V5d29yZD48a2V5d29yZD5Jc29sYXRlczwva2V5d29yZD48a2V5d29yZD5Jc29sYXRp
b248L2tleXdvcmQ+PGtleXdvcmQ+TnVjbGVvdGlkZTwva2V5d29yZD48a2V5d29yZD5PbmNvcmh5
bmNodXM8L2tleXdvcmQ+PGtleXdvcmQ+T25jb3JoeW5jaHVzIG15a2lzczwva2V5d29yZD48a2V5
d29yZD5QaHlsb2dlbmV0aWM8L2tleXdvcmQ+PGtleXdvcmQ+UmFpbmJvdyB0cm91dDwva2V5d29y
ZD48a2V5d29yZD5SZWdpb248L2tleXdvcmQ+PGtleXdvcmQ+UmVnaW9uczwva2V5d29yZD48a2V5
d29yZD5SaXZlcnM8L2tleXdvcmQ+PGtleXdvcmQ+cm9sZTwva2V5d29yZD48a2V5d29yZD5TYWxt
b25pZDwva2V5d29yZD48a2V5d29yZD5TYW1wbGU8L2tleXdvcmQ+PGtleXdvcmQ+U2FtcGxlczwv
a2V5d29yZD48a2V5d29yZD5TZWFzb248L2tleXdvcmQ+PGtleXdvcmQ+U2VwdGljYWVtaWE8L2tl
eXdvcmQ+PGtleXdvcmQ+U2VxdWVuY2U8L2tleXdvcmQ+PGtleXdvcmQ+U2VxdWVuY2VzPC9rZXl3
b3JkPjxrZXl3b3JkPlNpZ248L2tleXdvcmQ+PGtleXdvcmQ+U2lnbnM8L2tleXdvcmQ+PGtleXdv
cmQ+U3Bhd25pbmc8L2tleXdvcmQ+PGtleXdvcmQ+U3RyYWluPC9rZXl3b3JkPjxrZXl3b3JkPlN0
cmFpbnM8L2tleXdvcmQ+PGtleXdvcmQ+U3R1ZGllczwva2V5d29yZD48a2V5d29yZD5TdHVkeTwv
a2V5d29yZD48a2V5d29yZD5Ucm91dDwva2V5d29yZD48a2V5d29yZD5WSFNWPC9rZXl3b3JkPjxr
ZXl3b3JkPlZpcmFsPC9rZXl3b3JkPjxrZXl3b3JkPnZpcmFsIGhhZW1vcnJoYWdpYyBzZXB0aWNh
ZW1pYTwva2V5d29yZD48a2V5d29yZD5WaXJhbCBoYWVtb3JyaGFnaWMgc2VwdGljYWVtaWEgdmly
dXM8L2tleXdvcmQ+PGtleXdvcmQ+VmlydXM8L2tleXdvcmQ+PGtleXdvcmQ+VmlydXMgaXNvbGF0
aW9uPC9rZXl3b3JkPjxrZXl3b3JkPldhdGVyPC9rZXl3b3JkPjxrZXl3b3JkPldpbGQ8L2tleXdv
cmQ+PC9rZXl3b3Jkcz48ZGF0ZXM+PHllYXI+MjAxMTwveWVhcj48L2RhdGVzPjxvcmlnLXB1Yj5c
XEFDVDAwMUNMMDRGUzA3XEJJT1NFQ1VSSVRZREFUQSRcRSBMaWJyYXJ5XEFuaW1hbCBDYXRhbG9n
dWVcRzwvb3JpZy1wdWI+PGxhYmVsPjU0OTk8L2xhYmVsPjx1cmxzPjwvdXJscz48Y3VzdG9tMT5h
cXVhdGljcyBnbTwvY3VzdG9tMT48ZWxlY3Ryb25pYy1yZXNvdXJjZS1udW0+aHR0cDovL2R4LmRv
aS5vcmcvMTAuMTExMS9qLjEzNjUtMjc2MS4yMDExLjAxMjY0Lng8L2VsZWN0cm9uaWMtcmVzb3Vy
Y2UtbnVtPjxtb2RpZmllZC1kYXRlPjc4NDUzPC9tb2RpZmllZC1kYXRlPjwvcmVjb3JkPjwvQ2l0
ZT48L0VuZE5vdGU+AG==
</w:fldData>
        </w:fldChar>
      </w:r>
      <w:r w:rsidR="00295283">
        <w:instrText xml:space="preserve"> ADDIN EN.CITE.DATA </w:instrText>
      </w:r>
      <w:r w:rsidR="00295283">
        <w:fldChar w:fldCharType="end"/>
      </w:r>
      <w:r w:rsidR="00295283">
        <w:fldChar w:fldCharType="separate"/>
      </w:r>
      <w:r w:rsidR="00295283">
        <w:rPr>
          <w:noProof/>
        </w:rPr>
        <w:t>(Gadd et al. 2011)</w:t>
      </w:r>
      <w:r w:rsidR="00295283">
        <w:fldChar w:fldCharType="end"/>
      </w:r>
    </w:p>
    <w:p w14:paraId="1F1C4D19" w14:textId="2F611A98" w:rsidR="00B31092" w:rsidRPr="00BF06CD" w:rsidRDefault="00B31092" w:rsidP="008C373F">
      <w:pPr>
        <w:pStyle w:val="ListBullet"/>
        <w:rPr>
          <w:rStyle w:val="Emphasis"/>
          <w:i w:val="0"/>
          <w:iCs w:val="0"/>
        </w:rPr>
      </w:pPr>
      <w:r>
        <w:rPr>
          <w:rStyle w:val="Emphasis"/>
        </w:rPr>
        <w:t xml:space="preserve">Epinephelus akaara </w:t>
      </w:r>
      <w:r w:rsidRPr="008C373F">
        <w:rPr>
          <w:rStyle w:val="Emphasis"/>
          <w:i w:val="0"/>
          <w:iCs w:val="0"/>
          <w:vertAlign w:val="superscript"/>
        </w:rPr>
        <w:t>E</w:t>
      </w:r>
      <w:r>
        <w:rPr>
          <w:rStyle w:val="Emphasis"/>
        </w:rPr>
        <w:t xml:space="preserve"> </w:t>
      </w:r>
      <w:r w:rsidRPr="008C373F">
        <w:t>(</w:t>
      </w:r>
      <w:r w:rsidR="003138F3">
        <w:t xml:space="preserve">Hong </w:t>
      </w:r>
      <w:r w:rsidR="00515C84">
        <w:t>Kong</w:t>
      </w:r>
      <w:r w:rsidRPr="008C373F">
        <w:t xml:space="preserve"> grouper) </w:t>
      </w:r>
      <w:r w:rsidR="00295283">
        <w:fldChar w:fldCharType="begin">
          <w:fldData xml:space="preserve">PEVuZE5vdGU+PENpdGU+PEF1dGhvcj5Jc3NoaWtpPC9BdXRob3I+PFllYXI+MjAwMzwvWWVhcj48
UmVjTnVtPjk3MzE8L1JlY051bT48SURUZXh0PjcyOTY8L0lEVGV4dD48RGlzcGxheVRleHQ+KElz
c2hpa2ksIE5hZ2FubyAmYW1wOyBNaXlhemFraSAyMDAzKTwvRGlzcGxheVRleHQ+PHJlY29yZD48
cmVjLW51bWJlcj45NzMxPC9yZWMtbnVtYmVyPjxmb3JlaWduLWtleXM+PGtleSBhcHA9IkVOIiBk
Yi1pZD0iOTBhd3d0MjViZHB0d3RlZTI1ZHBweDVqd3ZkZHAyc3RyMHN6IiB0aW1lc3RhbXA9IjE2
NTIzOTczOTIiIGd1aWQ9IjYxYTBkY2NhLTkyZmUtNDMwOC1iNzNiLWQwNzA2NjljMTc4NyI+OTcz
MTwva2V5PjwvZm9yZWlnbi1rZXlzPjxyZWYtdHlwZSBuYW1lPSJKb3VybmFsIEFydGljbGVzIj4x
NzwvcmVmLXR5cGU+PGNvbnRyaWJ1dG9ycz48YXV0aG9ycz48YXV0aG9yPklzc2hpa2ksIFQuPC9h
dXRob3I+PGF1dGhvcj5OYWdhbm8sIFQuPC9hdXRob3I+PGF1dGhvcj5NaXlhemFraSwgVC48L2F1
dGhvcj48L2F1dGhvcnM+PC9jb250cmlidXRvcnM+PHRpdGxlcz48dGl0bGU+U3VzY2VwdGliaWxp
dHkgb2YgdmFyaW91cyBtYXJpbmUgZmlzaCBzcGVjaWVzIHRvIHZpcmFsIGhlbW9ycmhhZ2ljIHNl
cHRpY2VtaWEgdmlydXMgaXNvbGF0ZWQgZnJvbSBKYXBhbmVzZSBmbG91bmRlcjwvdGl0bGU+PHNl
Y29uZGFyeS10aXRsZT5GaXNoIFBhdGhvbG9neTwvc2Vjb25kYXJ5LXRpdGxlPjwvdGl0bGVzPjxw
ZXJpb2RpY2FsPjxmdWxsLXRpdGxlPkZpc2ggUGF0aG9sb2d5PC9mdWxsLXRpdGxlPjwvcGVyaW9k
aWNhbD48cGFnZXM+MTEzLTExNTwvcGFnZXM+PHZvbHVtZT4zODwvdm9sdW1lPjxudW1iZXI+Mzwv
bnVtYmVyPjxrZXl3b3Jkcz48a2V5d29yZD5BZmZlY3RlZDwva2V5d29yZD48a2V5d29yZD5BbnRp
Ym9kaWVzPC9rZXl3b3JkPjxrZXl3b3JkPkFudGlib2R5PC9rZXl3b3JkPjxrZXl3b3JkPkJyZWFt
PC9rZXl3b3JkPjxrZXl3b3JkPkVwaW5lcGhlbHVzPC9rZXl3b3JkPjxrZXl3b3JkPkV1cm9wZWFu
PC9rZXl3b3JkPjxrZXl3b3JkPkZlYXR1cmVzPC9rZXl3b3JkPjxrZXl3b3JkPkZpc2g8L2tleXdv
cmQ+PGtleXdvcmQ+RmlzaGVzPC9rZXl3b3JkPjxrZXl3b3JkPkZsb3VuZGVyPC9rZXl3b3JkPjxr
ZXl3b3JkPkdlbm90eXBlPC9rZXl3b3JkPjxrZXl3b3JkPkhlbW9ycmhhZ2ljIHNlcHRpY2VtaWE8
L2tleXdvcmQ+PGtleXdvcmQ+SW50cmFwZXJpdG9uZWFsPC9rZXl3b3JkPjxrZXl3b3JkPklzb2xh
dGU8L2tleXdvcmQ+PGtleXdvcmQ+SmFwYW5lc2U8L2tleXdvcmQ+PGtleXdvcmQ+TWFyaW5lPC9r
ZXl3b3JkPjxrZXl3b3JkPk1hcmluZSBmaXNoPC9rZXl3b3JkPjxrZXl3b3JkPk1vcnRhbGl0aWVz
PC9rZXl3b3JkPjxrZXl3b3JkPk1vcnRhbGl0eTwva2V5d29yZD48a2V5d29yZD5OZXV0cmFsaXpp
bmcgYW50aWJvZGllczwva2V5d29yZD48a2V5d29yZD5OZXV0cmFsaXppbmcgYW50aWJvZHk8L2tl
eXdvcmQ+PGtleXdvcmQ+UGFyYWxpY2h0aHlzIG9saXZhY2V1czwva2V5d29yZD48a2V5d29yZD5S
ZWQgU2VhPC9rZXl3b3JkPjxrZXl3b3JkPlNlcHRpY2VtaWE8L2tleXdvcmQ+PGtleXdvcmQ+U2Vy
YTwva2V5d29yZD48a2V5d29yZD5TZXJ1bTwva2V5d29yZD48a2V5d29yZD5TZXZlcml0eTwva2V5
d29yZD48a2V5d29yZD5TcGVjaWVzPC9rZXl3b3JkPjxrZXl3b3JkPlN1c2NlcHRpYmlsaXR5PC9r
ZXl3b3JkPjxrZXl3b3JkPlZIU1Y8L2tleXdvcmQ+PGtleXdvcmQ+VmlyYWw8L2tleXdvcmQ+PGtl
eXdvcmQ+VmlyYWwgaGVtb3JyaGFnaWMgc2VwdGljZW1pYTwva2V5d29yZD48a2V5d29yZD5WaXJh
bCBoZW1vcnJoYWdpYyBzZXB0aWNlbWlhIHZpcnVzPC9rZXl3b3JkPjxrZXl3b3JkPlZpcnVzPC9r
ZXl3b3JkPjwva2V5d29yZHM+PGRhdGVzPjx5ZWFyPjIwMDM8L3llYXI+PC9kYXRlcz48b3JpZy1w
dWI+XFxBQ1QwMDFDTDA0RlMwN1xCSU9TRUNVUklUWURBVEEkXEUgTGlicmFyeVxBbmltYWwgQ2F0
YWxvZ3VlXEk8L29yaWctcHViPjxsYWJlbD43Mjk2PC9sYWJlbD48dXJscz48L3VybHM+PGN1c3Rv
bTE+YXF1YXRpY3MgZ208L2N1c3RvbTE+PGVsZWN0cm9uaWMtcmVzb3VyY2UtbnVtPmh0dHBzOi8v
d3d3LmpzdGFnZS5qc3QuZ28uanAvYXJ0aWNsZS9qc2ZwMTk2Ni8zOC8zLzM4XzNfMTEzL19wZGY8
L2VsZWN0cm9uaWMtcmVzb3VyY2UtbnVtPjxtb2RpZmllZC1kYXRlPjc1ODQzPC9tb2RpZmllZC1k
YXRlPjwvcmVjb3JkPjwvQ2l0ZT48L0VuZE5vdGU+AG==
</w:fldData>
        </w:fldChar>
      </w:r>
      <w:r w:rsidR="00295283">
        <w:instrText xml:space="preserve"> ADDIN EN.CITE </w:instrText>
      </w:r>
      <w:r w:rsidR="00295283">
        <w:fldChar w:fldCharType="begin">
          <w:fldData xml:space="preserve">PEVuZE5vdGU+PENpdGU+PEF1dGhvcj5Jc3NoaWtpPC9BdXRob3I+PFllYXI+MjAwMzwvWWVhcj48
UmVjTnVtPjk3MzE8L1JlY051bT48SURUZXh0PjcyOTY8L0lEVGV4dD48RGlzcGxheVRleHQ+KElz
c2hpa2ksIE5hZ2FubyAmYW1wOyBNaXlhemFraSAyMDAzKTwvRGlzcGxheVRleHQ+PHJlY29yZD48
cmVjLW51bWJlcj45NzMxPC9yZWMtbnVtYmVyPjxmb3JlaWduLWtleXM+PGtleSBhcHA9IkVOIiBk
Yi1pZD0iOTBhd3d0MjViZHB0d3RlZTI1ZHBweDVqd3ZkZHAyc3RyMHN6IiB0aW1lc3RhbXA9IjE2
NTIzOTczOTIiIGd1aWQ9IjYxYTBkY2NhLTkyZmUtNDMwOC1iNzNiLWQwNzA2NjljMTc4NyI+OTcz
MTwva2V5PjwvZm9yZWlnbi1rZXlzPjxyZWYtdHlwZSBuYW1lPSJKb3VybmFsIEFydGljbGVzIj4x
NzwvcmVmLXR5cGU+PGNvbnRyaWJ1dG9ycz48YXV0aG9ycz48YXV0aG9yPklzc2hpa2ksIFQuPC9h
dXRob3I+PGF1dGhvcj5OYWdhbm8sIFQuPC9hdXRob3I+PGF1dGhvcj5NaXlhemFraSwgVC48L2F1
dGhvcj48L2F1dGhvcnM+PC9jb250cmlidXRvcnM+PHRpdGxlcz48dGl0bGU+U3VzY2VwdGliaWxp
dHkgb2YgdmFyaW91cyBtYXJpbmUgZmlzaCBzcGVjaWVzIHRvIHZpcmFsIGhlbW9ycmhhZ2ljIHNl
cHRpY2VtaWEgdmlydXMgaXNvbGF0ZWQgZnJvbSBKYXBhbmVzZSBmbG91bmRlcjwvdGl0bGU+PHNl
Y29uZGFyeS10aXRsZT5GaXNoIFBhdGhvbG9neTwvc2Vjb25kYXJ5LXRpdGxlPjwvdGl0bGVzPjxw
ZXJpb2RpY2FsPjxmdWxsLXRpdGxlPkZpc2ggUGF0aG9sb2d5PC9mdWxsLXRpdGxlPjwvcGVyaW9k
aWNhbD48cGFnZXM+MTEzLTExNTwvcGFnZXM+PHZvbHVtZT4zODwvdm9sdW1lPjxudW1iZXI+Mzwv
bnVtYmVyPjxrZXl3b3Jkcz48a2V5d29yZD5BZmZlY3RlZDwva2V5d29yZD48a2V5d29yZD5BbnRp
Ym9kaWVzPC9rZXl3b3JkPjxrZXl3b3JkPkFudGlib2R5PC9rZXl3b3JkPjxrZXl3b3JkPkJyZWFt
PC9rZXl3b3JkPjxrZXl3b3JkPkVwaW5lcGhlbHVzPC9rZXl3b3JkPjxrZXl3b3JkPkV1cm9wZWFu
PC9rZXl3b3JkPjxrZXl3b3JkPkZlYXR1cmVzPC9rZXl3b3JkPjxrZXl3b3JkPkZpc2g8L2tleXdv
cmQ+PGtleXdvcmQ+RmlzaGVzPC9rZXl3b3JkPjxrZXl3b3JkPkZsb3VuZGVyPC9rZXl3b3JkPjxr
ZXl3b3JkPkdlbm90eXBlPC9rZXl3b3JkPjxrZXl3b3JkPkhlbW9ycmhhZ2ljIHNlcHRpY2VtaWE8
L2tleXdvcmQ+PGtleXdvcmQ+SW50cmFwZXJpdG9uZWFsPC9rZXl3b3JkPjxrZXl3b3JkPklzb2xh
dGU8L2tleXdvcmQ+PGtleXdvcmQ+SmFwYW5lc2U8L2tleXdvcmQ+PGtleXdvcmQ+TWFyaW5lPC9r
ZXl3b3JkPjxrZXl3b3JkPk1hcmluZSBmaXNoPC9rZXl3b3JkPjxrZXl3b3JkPk1vcnRhbGl0aWVz
PC9rZXl3b3JkPjxrZXl3b3JkPk1vcnRhbGl0eTwva2V5d29yZD48a2V5d29yZD5OZXV0cmFsaXpp
bmcgYW50aWJvZGllczwva2V5d29yZD48a2V5d29yZD5OZXV0cmFsaXppbmcgYW50aWJvZHk8L2tl
eXdvcmQ+PGtleXdvcmQ+UGFyYWxpY2h0aHlzIG9saXZhY2V1czwva2V5d29yZD48a2V5d29yZD5S
ZWQgU2VhPC9rZXl3b3JkPjxrZXl3b3JkPlNlcHRpY2VtaWE8L2tleXdvcmQ+PGtleXdvcmQ+U2Vy
YTwva2V5d29yZD48a2V5d29yZD5TZXJ1bTwva2V5d29yZD48a2V5d29yZD5TZXZlcml0eTwva2V5
d29yZD48a2V5d29yZD5TcGVjaWVzPC9rZXl3b3JkPjxrZXl3b3JkPlN1c2NlcHRpYmlsaXR5PC9r
ZXl3b3JkPjxrZXl3b3JkPlZIU1Y8L2tleXdvcmQ+PGtleXdvcmQ+VmlyYWw8L2tleXdvcmQ+PGtl
eXdvcmQ+VmlyYWwgaGVtb3JyaGFnaWMgc2VwdGljZW1pYTwva2V5d29yZD48a2V5d29yZD5WaXJh
bCBoZW1vcnJoYWdpYyBzZXB0aWNlbWlhIHZpcnVzPC9rZXl3b3JkPjxrZXl3b3JkPlZpcnVzPC9r
ZXl3b3JkPjwva2V5d29yZHM+PGRhdGVzPjx5ZWFyPjIwMDM8L3llYXI+PC9kYXRlcz48b3JpZy1w
dWI+XFxBQ1QwMDFDTDA0RlMwN1xCSU9TRUNVUklUWURBVEEkXEUgTGlicmFyeVxBbmltYWwgQ2F0
YWxvZ3VlXEk8L29yaWctcHViPjxsYWJlbD43Mjk2PC9sYWJlbD48dXJscz48L3VybHM+PGN1c3Rv
bTE+YXF1YXRpY3MgZ208L2N1c3RvbTE+PGVsZWN0cm9uaWMtcmVzb3VyY2UtbnVtPmh0dHBzOi8v
d3d3LmpzdGFnZS5qc3QuZ28uanAvYXJ0aWNsZS9qc2ZwMTk2Ni8zOC8zLzM4XzNfMTEzL19wZGY8
L2VsZWN0cm9uaWMtcmVzb3VyY2UtbnVtPjxtb2RpZmllZC1kYXRlPjc1ODQzPC9tb2RpZmllZC1k
YXRlPjwvcmVjb3JkPjwvQ2l0ZT48L0VuZE5vdGU+AG==
</w:fldData>
        </w:fldChar>
      </w:r>
      <w:r w:rsidR="00295283">
        <w:instrText xml:space="preserve"> ADDIN EN.CITE.DATA </w:instrText>
      </w:r>
      <w:r w:rsidR="00295283">
        <w:fldChar w:fldCharType="end"/>
      </w:r>
      <w:r w:rsidR="00295283">
        <w:fldChar w:fldCharType="separate"/>
      </w:r>
      <w:r w:rsidR="00295283">
        <w:rPr>
          <w:noProof/>
        </w:rPr>
        <w:t>(Isshiki, Nagano &amp; Miyazaki 2003)</w:t>
      </w:r>
      <w:r w:rsidR="00295283">
        <w:fldChar w:fldCharType="end"/>
      </w:r>
      <w:r w:rsidRPr="008C373F">
        <w:t>.</w:t>
      </w:r>
    </w:p>
    <w:p w14:paraId="1BC682CA" w14:textId="6932F46B" w:rsidR="00B31092" w:rsidRDefault="00B31092" w:rsidP="00B31092">
      <w:r>
        <w:t>VHSV</w:t>
      </w:r>
      <w:r w:rsidRPr="001B1BA2">
        <w:t xml:space="preserve">-positive </w:t>
      </w:r>
      <w:r>
        <w:t>RT-</w:t>
      </w:r>
      <w:r w:rsidRPr="001B1BA2">
        <w:t xml:space="preserve">PCR results </w:t>
      </w:r>
      <w:r w:rsidRPr="00EB7BE0">
        <w:t>or viral isolation in cell culture</w:t>
      </w:r>
      <w:r>
        <w:t xml:space="preserve"> </w:t>
      </w:r>
      <w:r w:rsidRPr="001B1BA2">
        <w:t xml:space="preserve">have been reported in </w:t>
      </w:r>
      <w:r w:rsidR="00050275">
        <w:t>a few</w:t>
      </w:r>
      <w:r w:rsidRPr="001B1BA2">
        <w:t xml:space="preserve"> species; however, no active infection was demonstrated (N= </w:t>
      </w:r>
      <w:r w:rsidRPr="00D10C61">
        <w:t>natural exposure</w:t>
      </w:r>
      <w:r w:rsidRPr="001B1BA2">
        <w:t>; E= experimental exposure)</w:t>
      </w:r>
      <w:r>
        <w:t>:</w:t>
      </w:r>
    </w:p>
    <w:p w14:paraId="29943688" w14:textId="7CF09137" w:rsidR="00B31092" w:rsidRPr="00A45B83" w:rsidRDefault="00B31092" w:rsidP="008C373F">
      <w:pPr>
        <w:pStyle w:val="ListBullet"/>
        <w:rPr>
          <w:rStyle w:val="Emphasis"/>
          <w:i w:val="0"/>
          <w:iCs w:val="0"/>
        </w:rPr>
      </w:pPr>
      <w:r w:rsidRPr="00A45B83">
        <w:rPr>
          <w:rStyle w:val="Emphasis"/>
        </w:rPr>
        <w:t>Acipenser baerii</w:t>
      </w:r>
      <w:r>
        <w:rPr>
          <w:rStyle w:val="Emphasis"/>
        </w:rPr>
        <w:t xml:space="preserve"> </w:t>
      </w:r>
      <w:r w:rsidRPr="008C373F">
        <w:rPr>
          <w:rStyle w:val="Emphasis"/>
          <w:i w:val="0"/>
          <w:iCs w:val="0"/>
          <w:vertAlign w:val="superscript"/>
        </w:rPr>
        <w:t>E</w:t>
      </w:r>
      <w:r>
        <w:rPr>
          <w:rStyle w:val="Emphasis"/>
        </w:rPr>
        <w:t xml:space="preserve"> </w:t>
      </w:r>
      <w:r w:rsidRPr="008C373F">
        <w:t xml:space="preserve">(Siberian sturgeon) </w:t>
      </w:r>
      <w:r w:rsidR="00295283">
        <w:fldChar w:fldCharType="begin"/>
      </w:r>
      <w:r w:rsidR="00295283">
        <w:instrText xml:space="preserve"> ADDIN EN.CITE &lt;EndNote&gt;&lt;Cite&gt;&lt;Author&gt;Ryu&lt;/Author&gt;&lt;Year&gt;2018&lt;/Year&gt;&lt;RecNum&gt;22908&lt;/RecNum&gt;&lt;IDText&gt;24513&lt;/IDText&gt;&lt;DisplayText&gt;(Ryu et al. 2018)&lt;/DisplayText&gt;&lt;record&gt;&lt;rec-number&gt;22908&lt;/rec-number&gt;&lt;foreign-keys&gt;&lt;key app="EN" db-id="90awwt25bdptwtee25dppx5jwvddp2str0sz" timestamp="1652399004" guid="4803ac67-3a65-4233-a1aa-b62b4607635f"&gt;22908&lt;/key&gt;&lt;/foreign-keys&gt;&lt;ref-type name="Journal Articles"&gt;17&lt;/ref-type&gt;&lt;contributors&gt;&lt;authors&gt;&lt;author&gt;Ryu, J.H.&lt;/author&gt;&lt;author&gt;Kim, M.S.&lt;/author&gt;&lt;author&gt;Kang, J.H.&lt;/author&gt;&lt;author&gt;Kim, D.H.&lt;/author&gt;&lt;author&gt;Nam, Y.K.&lt;/author&gt;&lt;author&gt;Gong, S.P.&lt;/author&gt;&lt;/authors&gt;&lt;/contributors&gt;&lt;titles&gt;&lt;title&gt;&lt;style face="normal" font="default" size="100%"&gt;Derivation of the clonal-cell lines from Siberian sturgeon (&lt;/style&gt;&lt;style face="italic" font="default" size="100%"&gt;Acipenser baerii&lt;/style&gt;&lt;style face="normal" font="default" size="100%"&gt;) head-kidney cell lines and its applicability to foreign gene expression and virus culture&lt;/style&gt;&lt;/title&gt;&lt;secondary-title&gt;Journal of Fish Biology&lt;/secondary-title&gt;&lt;/titles&gt;&lt;periodical&gt;&lt;full-title&gt;Journal of Fish Biology&lt;/full-title&gt;&lt;/periodical&gt;&lt;pages&gt;1273-1289&lt;/pages&gt;&lt;volume&gt;92&lt;/volume&gt;&lt;number&gt;5&lt;/number&gt;&lt;dates&gt;&lt;year&gt;2018&lt;/year&gt;&lt;/dates&gt;&lt;orig-pub&gt;\\Act001cl04fs07\biosecuritydata$\E Library\Animal Catalogue\R\Ryu et al 2018 EN24513.pdf&lt;/orig-pub&gt;&lt;label&gt;24513&lt;/label&gt;&lt;work-type&gt;02/24/2022&lt;/work-type&gt;&lt;urls&gt;&lt;/urls&gt;&lt;custom1&gt;Sturgeon_BM&lt;/custom1&gt;&lt;electronic-resource-num&gt;https://doi.org/10.1111/jfb.13585&lt;/electronic-resource-num&gt;&lt;/record&gt;&lt;/Cite&gt;&lt;/EndNote&gt;</w:instrText>
      </w:r>
      <w:r w:rsidR="00295283">
        <w:fldChar w:fldCharType="separate"/>
      </w:r>
      <w:r w:rsidR="00295283">
        <w:rPr>
          <w:noProof/>
        </w:rPr>
        <w:t>(Ryu et al. 2018)</w:t>
      </w:r>
      <w:r w:rsidR="00295283">
        <w:fldChar w:fldCharType="end"/>
      </w:r>
    </w:p>
    <w:p w14:paraId="35FCCD42" w14:textId="3A92089E" w:rsidR="00B31092" w:rsidRDefault="00B31092" w:rsidP="008C373F">
      <w:pPr>
        <w:pStyle w:val="ListBullet"/>
      </w:pPr>
      <w:r w:rsidRPr="001E7BB4">
        <w:rPr>
          <w:rStyle w:val="Emphasis"/>
        </w:rPr>
        <w:t>Anoplopoma fimbria</w:t>
      </w:r>
      <w:r>
        <w:t xml:space="preserve"> </w:t>
      </w:r>
      <w:r w:rsidRPr="00997B3A">
        <w:rPr>
          <w:vertAlign w:val="superscript"/>
        </w:rPr>
        <w:t>N</w:t>
      </w:r>
      <w:r>
        <w:t xml:space="preserve"> </w:t>
      </w:r>
      <w:r w:rsidRPr="008C373F">
        <w:t xml:space="preserve">(sablefish) </w:t>
      </w:r>
      <w:r w:rsidR="00295283">
        <w:fldChar w:fldCharType="begin"/>
      </w:r>
      <w:r w:rsidR="00295283">
        <w:instrText xml:space="preserve"> ADDIN EN.CITE &lt;EndNote&gt;&lt;Cite&gt;&lt;Author&gt;Traxler&lt;/Author&gt;&lt;Year&gt;1999&lt;/Year&gt;&lt;RecNum&gt;46508&lt;/RecNum&gt;&lt;IDText&gt;24900&lt;/IDText&gt;&lt;DisplayText&gt;(Traxler, Kieser &amp;amp; Richard 1999)&lt;/DisplayText&gt;&lt;record&gt;&lt;rec-number&gt;46508&lt;/rec-number&gt;&lt;foreign-keys&gt;&lt;key app="EN" db-id="90awwt25bdptwtee25dppx5jwvddp2str0sz" timestamp="1663641893" guid="27cc2c50-e7de-42eb-93d6-18ea15342ec7"&gt;46508&lt;/key&gt;&lt;/foreign-keys&gt;&lt;ref-type name="Newspaper Article (hard copy and online)"&gt;23&lt;/ref-type&gt;&lt;contributors&gt;&lt;authors&gt;&lt;author&gt;Traxler, G.S.&lt;/author&gt;&lt;author&gt;Kieser, D.&lt;/author&gt;&lt;author&gt;Richard, J.&lt;/author&gt;&lt;/authors&gt;&lt;/contributors&gt;&lt;titles&gt;&lt;title&gt;Mass Mortality Of Pilchard And Herring Associated With Viral Hemorrhagic Septicemia Virus In British Columbia, Canada&lt;/title&gt;&lt;secondary-title&gt;American Fisheries Society Fish Health Section Newsletter 27&lt;/secondary-title&gt;&lt;/titles&gt;&lt;pages&gt;2-4&lt;/pages&gt;&lt;dates&gt;&lt;year&gt;1999&lt;/year&gt;&lt;/dates&gt;&lt;orig-pub&gt;\\ACT001CL04FS07\BIOSECURITYDATA$\E Library\Animal Catalogue\T\Traxler et al 1999 EN24900.pdf&lt;/orig-pub&gt;&lt;label&gt;24900&lt;/label&gt;&lt;urls&gt;&lt;/urls&gt;&lt;custom1&gt;sturgeon_BM&lt;/custom1&gt;&lt;electronic-resource-num&gt;https://1fjduf35czd41a05pgltrtej-wpengine.netdna-ssl.com/fhs/wp-content/uploads/sites/30/2020/01/V27-4_1999.pdf&lt;/electronic-resource-num&gt;&lt;/record&gt;&lt;/Cite&gt;&lt;/EndNote&gt;</w:instrText>
      </w:r>
      <w:r w:rsidR="00295283">
        <w:fldChar w:fldCharType="separate"/>
      </w:r>
      <w:r w:rsidR="00295283">
        <w:rPr>
          <w:noProof/>
        </w:rPr>
        <w:t>(Traxler, Kieser &amp; Richard 1999)</w:t>
      </w:r>
      <w:r w:rsidR="00295283">
        <w:fldChar w:fldCharType="end"/>
      </w:r>
    </w:p>
    <w:p w14:paraId="3E5B2C40" w14:textId="27FBCC75" w:rsidR="00B31092" w:rsidRDefault="00B31092" w:rsidP="008C373F">
      <w:pPr>
        <w:pStyle w:val="ListBullet"/>
        <w:rPr>
          <w:rStyle w:val="Emphasis"/>
          <w:i w:val="0"/>
          <w:iCs w:val="0"/>
        </w:rPr>
      </w:pPr>
      <w:r w:rsidRPr="0072268D">
        <w:rPr>
          <w:rStyle w:val="Emphasis"/>
        </w:rPr>
        <w:t>Chondrostoma polylepis</w:t>
      </w:r>
      <w:r>
        <w:rPr>
          <w:rStyle w:val="Emphasis"/>
        </w:rPr>
        <w:t xml:space="preserve"> </w:t>
      </w:r>
      <w:r w:rsidR="008C373F" w:rsidRPr="008C373F">
        <w:rPr>
          <w:rStyle w:val="Emphasis"/>
          <w:i w:val="0"/>
          <w:iCs w:val="0"/>
          <w:vertAlign w:val="superscript"/>
        </w:rPr>
        <w:t>N</w:t>
      </w:r>
      <w:r>
        <w:rPr>
          <w:rStyle w:val="Emphasis"/>
        </w:rPr>
        <w:t xml:space="preserve"> </w:t>
      </w:r>
      <w:r w:rsidRPr="008C373F">
        <w:t xml:space="preserve">(Iberian nase) </w:t>
      </w:r>
      <w:r w:rsidR="00295283">
        <w:fldChar w:fldCharType="begin"/>
      </w:r>
      <w:r w:rsidR="00295283">
        <w:instrText xml:space="preserve"> ADDIN EN.CITE &lt;EndNote&gt;&lt;Cite&gt;&lt;Author&gt;Lopez-Vazquez&lt;/Author&gt;&lt;Year&gt;2003&lt;/Year&gt;&lt;RecNum&gt;46620&lt;/RecNum&gt;&lt;IDText&gt;25000&lt;/IDText&gt;&lt;DisplayText&gt;(Lopez-Vazquez et al. 2003)&lt;/DisplayText&gt;&lt;record&gt;&lt;rec-number&gt;46620&lt;/rec-number&gt;&lt;foreign-keys&gt;&lt;key app="EN" db-id="90awwt25bdptwtee25dppx5jwvddp2str0sz" timestamp="1666126438" guid="21e8d1cb-5972-4e30-9cf6-d92211094a15"&gt;46620&lt;/key&gt;&lt;/foreign-keys&gt;&lt;ref-type name="Conference Papers"&gt;47&lt;/ref-type&gt;&lt;contributors&gt;&lt;authors&gt;&lt;author&gt;Lopez-Vazquez, C.&lt;/author&gt;&lt;author&gt;Bain, N.&lt;/author&gt;&lt;author&gt;Olveira, J.G.&lt;/author&gt;&lt;author&gt;Snow, M.&lt;/author&gt;&lt;author&gt;Raynard, R.S.&lt;/author&gt;&lt;author&gt;Barja, J.L.&lt;/author&gt;&lt;author&gt;Dopazo, C.P.&lt;/author&gt;&lt;/authors&gt;&lt;/contributors&gt;&lt;titles&gt;&lt;title&gt;Characterization of VHSV isolates from Iberian origin and from the Flemish Cap by sequencing.&lt;/title&gt;&lt;secondary-title&gt;11th International Conference of the EAFP on Diseases of Fish and Shellfish&lt;/secondary-title&gt;&lt;/titles&gt;&lt;section&gt;P-138&lt;/section&gt;&lt;dates&gt;&lt;year&gt;2003&lt;/year&gt;&lt;pub-dates&gt;&lt;date&gt;21-26 September&lt;/date&gt;&lt;/pub-dates&gt;&lt;/dates&gt;&lt;pub-location&gt;St. Julians, Malta&lt;/pub-location&gt;&lt;label&gt;25000&lt;/label&gt;&lt;urls&gt;&lt;/urls&gt;&lt;custom1&gt;sturgeon_BM&lt;/custom1&gt;&lt;/record&gt;&lt;/Cite&gt;&lt;/EndNote&gt;</w:instrText>
      </w:r>
      <w:r w:rsidR="00295283">
        <w:fldChar w:fldCharType="separate"/>
      </w:r>
      <w:r w:rsidR="00295283">
        <w:rPr>
          <w:noProof/>
        </w:rPr>
        <w:t>(Lopez-Vazquez et al. 2003)</w:t>
      </w:r>
      <w:r w:rsidR="00295283">
        <w:fldChar w:fldCharType="end"/>
      </w:r>
    </w:p>
    <w:p w14:paraId="4ABD73D5" w14:textId="00A06CE1" w:rsidR="00B31092" w:rsidRPr="0072268D" w:rsidRDefault="00B31092" w:rsidP="008C373F">
      <w:pPr>
        <w:pStyle w:val="ListBullet"/>
        <w:rPr>
          <w:rStyle w:val="Emphasis"/>
          <w:i w:val="0"/>
          <w:iCs w:val="0"/>
        </w:rPr>
      </w:pPr>
      <w:r>
        <w:rPr>
          <w:rStyle w:val="Emphasis"/>
        </w:rPr>
        <w:t xml:space="preserve">Sparus aurata </w:t>
      </w:r>
      <w:r w:rsidR="008C373F" w:rsidRPr="008C373F">
        <w:rPr>
          <w:rStyle w:val="Emphasis"/>
          <w:i w:val="0"/>
          <w:iCs w:val="0"/>
          <w:vertAlign w:val="superscript"/>
        </w:rPr>
        <w:t>N</w:t>
      </w:r>
      <w:r w:rsidRPr="0072268D">
        <w:rPr>
          <w:rStyle w:val="Emphasis"/>
        </w:rPr>
        <w:t xml:space="preserve"> </w:t>
      </w:r>
      <w:r w:rsidRPr="008C373F">
        <w:t xml:space="preserve">(gilthead seabream) </w:t>
      </w:r>
      <w:r w:rsidR="00295283">
        <w:fldChar w:fldCharType="begin"/>
      </w:r>
      <w:r w:rsidR="00295283">
        <w:instrText xml:space="preserve"> ADDIN EN.CITE &lt;EndNote&gt;&lt;Cite&gt;&lt;Author&gt;Lopez-Vazquez&lt;/Author&gt;&lt;Year&gt;2003&lt;/Year&gt;&lt;RecNum&gt;46620&lt;/RecNum&gt;&lt;IDText&gt;25000&lt;/IDText&gt;&lt;DisplayText&gt;(Lopez-Vazquez et al. 2003)&lt;/DisplayText&gt;&lt;record&gt;&lt;rec-number&gt;46620&lt;/rec-number&gt;&lt;foreign-keys&gt;&lt;key app="EN" db-id="90awwt25bdptwtee25dppx5jwvddp2str0sz" timestamp="1666126438" guid="21e8d1cb-5972-4e30-9cf6-d92211094a15"&gt;46620&lt;/key&gt;&lt;/foreign-keys&gt;&lt;ref-type name="Conference Papers"&gt;47&lt;/ref-type&gt;&lt;contributors&gt;&lt;authors&gt;&lt;author&gt;Lopez-Vazquez, C.&lt;/author&gt;&lt;author&gt;Bain, N.&lt;/author&gt;&lt;author&gt;Olveira, J.G.&lt;/author&gt;&lt;author&gt;Snow, M.&lt;/author&gt;&lt;author&gt;Raynard, R.S.&lt;/author&gt;&lt;author&gt;Barja, J.L.&lt;/author&gt;&lt;author&gt;Dopazo, C.P.&lt;/author&gt;&lt;/authors&gt;&lt;/contributors&gt;&lt;titles&gt;&lt;title&gt;Characterization of VHSV isolates from Iberian origin and from the Flemish Cap by sequencing.&lt;/title&gt;&lt;secondary-title&gt;11th International Conference of the EAFP on Diseases of Fish and Shellfish&lt;/secondary-title&gt;&lt;/titles&gt;&lt;section&gt;P-138&lt;/section&gt;&lt;dates&gt;&lt;year&gt;2003&lt;/year&gt;&lt;pub-dates&gt;&lt;date&gt;21-26 September&lt;/date&gt;&lt;/pub-dates&gt;&lt;/dates&gt;&lt;pub-location&gt;St. Julians, Malta&lt;/pub-location&gt;&lt;label&gt;25000&lt;/label&gt;&lt;urls&gt;&lt;/urls&gt;&lt;custom1&gt;sturgeon_BM&lt;/custom1&gt;&lt;/record&gt;&lt;/Cite&gt;&lt;/EndNote&gt;</w:instrText>
      </w:r>
      <w:r w:rsidR="00295283">
        <w:fldChar w:fldCharType="separate"/>
      </w:r>
      <w:r w:rsidR="00295283">
        <w:rPr>
          <w:noProof/>
        </w:rPr>
        <w:t>(Lopez-Vazquez et al. 2003)</w:t>
      </w:r>
      <w:r w:rsidR="00295283">
        <w:fldChar w:fldCharType="end"/>
      </w:r>
      <w:r w:rsidRPr="008C373F">
        <w:t>.</w:t>
      </w:r>
    </w:p>
    <w:p w14:paraId="61119163" w14:textId="5C99D5AA" w:rsidR="00B31092" w:rsidRDefault="00B31092" w:rsidP="00B31092">
      <w:r>
        <w:t xml:space="preserve">VHSV may infect all life stages of fish except for eggs </w:t>
      </w:r>
      <w:r w:rsidR="00295283">
        <w:fldChar w:fldCharType="begin">
          <w:fldData xml:space="preserve">PEVuZE5vdGU+PENpdGU+PEF1dGhvcj5XT0FIPC9BdXRob3I+PFllYXI+MjAyMjwvWWVhcj48UmVj
TnVtPjQ2NDg2PC9SZWNOdW0+PElEVGV4dD4yNDg3ODwvSURUZXh0PjxEaXNwbGF5VGV4dD4oTXVu
cm8gJmFtcDsgR3JlZ29yeSAyMDEwOyBXT0FIIDIwMjJjKTwvRGlzcGxheVRleHQ+PHJlY29yZD48
cmVjLW51bWJlcj40NjQ4NjwvcmVjLW51bWJlcj48Zm9yZWlnbi1rZXlzPjxrZXkgYXBwPSJFTiIg
ZGItaWQ9IjkwYXd3dDI1YmRwdHd0ZWUyNWRwcHg1and2ZGRwMnN0cjBzeiIgdGltZXN0YW1wPSIx
NjYzNjQxODkwIiBndWlkPSI1MDkzYzE4Mi1kOGZlLTQ2NmItYThkMi0xMTkwZjY3ZjcxYTQiPjQ2
NDg2PC9rZXk+PC9mb3JlaWduLWtleXM+PHJlZi10eXBlIG5hbWU9IkNoYXB0ZXJzIj41PC9yZWYt
dHlwZT48Y29udHJpYnV0b3JzPjxhdXRob3JzPjxhdXRob3I+V09BSDwvYXV0aG9yPjwvYXV0aG9y
cz48L2NvbnRyaWJ1dG9ycz48dGl0bGVzPjx0aXRsZT5JbmZlY3Rpb24gd2l0aCB2aXJhbCBoYWVt
b3JyaGFnaWMgc2VwdGljYWVtaWEgdmlydXM8L3RpdGxlPjxzZWNvbmRhcnktdGl0bGU+TWFudWFs
IG9mIERpYWdub3N0aWMgVGVzdHMgZm9yIEFxdWF0aWMgQW5pbWFscyAyMDIyPC9zZWNvbmRhcnkt
dGl0bGU+PC90aXRsZXM+PHNlY3Rpb24+Mi4zLjEwPC9zZWN0aW9uPjxkYXRlcz48eWVhcj4yMDIy
PC95ZWFyPjwvZGF0ZXM+PHB1Yi1sb2NhdGlvbj5QYXJpczwvcHViLWxvY2F0aW9uPjxwdWJsaXNo
ZXI+V29ybGQgT3JnYW5pc2F0aW9uIGZvciBBbmltYWwgSGVhbHRoPC9wdWJsaXNoZXI+PG9yaWct
cHViPmh0dHBzOi8vd3d3LndvYWgub3JnL2ZpbGVhZG1pbi9Ib21lL2VuZy9IZWFsdGhfc3RhbmRh
cmRzL2FhaG0vY3VycmVudC8yLjMuMTBfVkhTLnBkZjwvb3JpZy1wdWI+PGxhYmVsPjI0ODc4PC9s
YWJlbD48dXJscz48L3VybHM+PGN1c3RvbTE+c3R1cmdlb25fQk08L2N1c3RvbTE+PC9yZWNvcmQ+
PC9DaXRlPjxDaXRlPjxBdXRob3I+TXVucm88L0F1dGhvcj48WWVhcj4yMDEwPC9ZZWFyPjxSZWNO
dW0+NDY1NjA8L1JlY051bT48SURUZXh0PjI0OTQzPC9JRFRleHQ+PHJlY29yZD48cmVjLW51bWJl
cj40NjU2MDwvcmVjLW51bWJlcj48Zm9yZWlnbi1rZXlzPjxrZXkgYXBwPSJFTiIgZGItaWQ9Ijkw
YXd3dDI1YmRwdHd0ZWUyNWRwcHg1and2ZGRwMnN0cjBzeiIgdGltZXN0YW1wPSIxNjY1MzYxNTgy
IiBndWlkPSI4MDBkODRiNS0yMGIxLTQzZjEtYTgwOS1mYTI1ZGJiN2MxYzUiPjQ2NTYwPC9rZXk+
PC9mb3JlaWduLWtleXM+PHJlZi10eXBlIG5hbWU9IkpvdXJuYWwgQXJ0aWNsZXMiPjE3PC9yZWYt
dHlwZT48Y29udHJpYnV0b3JzPjxhdXRob3JzPjxhdXRob3I+TXVucm8sIEUuUy48L2F1dGhvcj48
YXV0aG9yPkdyZWdvcnksIEEuPC9hdXRob3I+PC9hdXRob3JzPjwvY29udHJpYnV0b3JzPjx0aXRs
ZXM+PHRpdGxlPjxzdHlsZSBmYWNlPSJub3JtYWwiIGZvbnQ9ImRlZmF1bHQiIHNpemU9IjEwMCUi
PlRoZSByaXNrIGFzc29jaWF0ZWQgd2l0aCB2ZXJ0aWNhbCB0cmFuc21pc3Npb24gb2YgdmlyYWwg
aGFlbW9ycmhhZ2ljIHNlcHRpY2FlbWlhIHZpcnVzIChWSFNWKSBpbiByYWluYm93IHRyb3V0ICg8
L3N0eWxlPjxzdHlsZSBmYWNlPSJpdGFsaWMiIGZvbnQ9ImRlZmF1bHQiIHNpemU9IjEwMCUiPk9u
Y29yaHluY2h1cyBteWtpc3M8L3N0eWxlPjxzdHlsZSBmYWNlPSJub3JtYWwiIGZvbnQ9ImRlZmF1
bHQiIHNpemU9IjEwMCUiPikgZWdnczwvc3R5bGU+PC90aXRsZT48c2Vjb25kYXJ5LXRpdGxlPkJ1
bGxldGluIG9mIHRoZSBFdXJvcGVhbiBBc3NvY2lhdGlvbiBvZiBGaXNoIFBhdGhvbG9naXN0czwv
c2Vjb25kYXJ5LXRpdGxlPjwvdGl0bGVzPjxwZXJpb2RpY2FsPjxmdWxsLXRpdGxlPkJ1bGxldGlu
IG9mIHRoZSBFdXJvcGVhbiBBc3NvY2lhdGlvbiBvZiBGaXNoIFBhdGhvbG9naXN0czwvZnVsbC10
aXRsZT48L3BlcmlvZGljYWw+PHBhZ2VzPjE1NC0xNTg8L3BhZ2VzPjx2b2x1bWU+MzA8L3ZvbHVt
ZT48bnVtYmVyPjQ8L251bWJlcj48ZGF0ZXM+PHllYXI+MjAxMDwveWVhcj48L2RhdGVzPjxvcmln
LXB1Yj5cXEFDVDAwMUNMMDRGUzA3XEJJT1NFQ1VSSVRZREFUQSRcRSBMaWJyYXJ5XEFuaW1hbCBD
YXRhbG9ndWVcTVxNdW5ybyBhbmQgR3JlZ29yeSAyMDEwIEVOMjQ5NDMucGRmPC9vcmlnLXB1Yj48
bGFiZWw+MjQ5NDM8L2xhYmVsPjx1cmxzPjwvdXJscz48Y3VzdG9tMT5zdHVyZ2Vvbl9CTTwvY3Vz
dG9tMT48ZWxlY3Ryb25pYy1yZXNvdXJjZS1udW0+aHR0cHM6Ly93d3cuZWFmcC5vcmcvZG93bmxv
YWQvMjAxMC1Wb2x1bWUzMC9Jc3N1ZSUyMDQvTXVucm8ucGRmPC9lbGVjdHJvbmljLXJlc291cmNl
LW51bT48L3JlY29yZD48L0NpdGU+PC9FbmROb3RlPn==
</w:fldData>
        </w:fldChar>
      </w:r>
      <w:r w:rsidR="00295283">
        <w:instrText xml:space="preserve"> ADDIN EN.CITE </w:instrText>
      </w:r>
      <w:r w:rsidR="00295283">
        <w:fldChar w:fldCharType="begin">
          <w:fldData xml:space="preserve">PEVuZE5vdGU+PENpdGU+PEF1dGhvcj5XT0FIPC9BdXRob3I+PFllYXI+MjAyMjwvWWVhcj48UmVj
TnVtPjQ2NDg2PC9SZWNOdW0+PElEVGV4dD4yNDg3ODwvSURUZXh0PjxEaXNwbGF5VGV4dD4oTXVu
cm8gJmFtcDsgR3JlZ29yeSAyMDEwOyBXT0FIIDIwMjJjKTwvRGlzcGxheVRleHQ+PHJlY29yZD48
cmVjLW51bWJlcj40NjQ4NjwvcmVjLW51bWJlcj48Zm9yZWlnbi1rZXlzPjxrZXkgYXBwPSJFTiIg
ZGItaWQ9IjkwYXd3dDI1YmRwdHd0ZWUyNWRwcHg1and2ZGRwMnN0cjBzeiIgdGltZXN0YW1wPSIx
NjYzNjQxODkwIiBndWlkPSI1MDkzYzE4Mi1kOGZlLTQ2NmItYThkMi0xMTkwZjY3ZjcxYTQiPjQ2
NDg2PC9rZXk+PC9mb3JlaWduLWtleXM+PHJlZi10eXBlIG5hbWU9IkNoYXB0ZXJzIj41PC9yZWYt
dHlwZT48Y29udHJpYnV0b3JzPjxhdXRob3JzPjxhdXRob3I+V09BSDwvYXV0aG9yPjwvYXV0aG9y
cz48L2NvbnRyaWJ1dG9ycz48dGl0bGVzPjx0aXRsZT5JbmZlY3Rpb24gd2l0aCB2aXJhbCBoYWVt
b3JyaGFnaWMgc2VwdGljYWVtaWEgdmlydXM8L3RpdGxlPjxzZWNvbmRhcnktdGl0bGU+TWFudWFs
IG9mIERpYWdub3N0aWMgVGVzdHMgZm9yIEFxdWF0aWMgQW5pbWFscyAyMDIyPC9zZWNvbmRhcnkt
dGl0bGU+PC90aXRsZXM+PHNlY3Rpb24+Mi4zLjEwPC9zZWN0aW9uPjxkYXRlcz48eWVhcj4yMDIy
PC95ZWFyPjwvZGF0ZXM+PHB1Yi1sb2NhdGlvbj5QYXJpczwvcHViLWxvY2F0aW9uPjxwdWJsaXNo
ZXI+V29ybGQgT3JnYW5pc2F0aW9uIGZvciBBbmltYWwgSGVhbHRoPC9wdWJsaXNoZXI+PG9yaWct
cHViPmh0dHBzOi8vd3d3LndvYWgub3JnL2ZpbGVhZG1pbi9Ib21lL2VuZy9IZWFsdGhfc3RhbmRh
cmRzL2FhaG0vY3VycmVudC8yLjMuMTBfVkhTLnBkZjwvb3JpZy1wdWI+PGxhYmVsPjI0ODc4PC9s
YWJlbD48dXJscz48L3VybHM+PGN1c3RvbTE+c3R1cmdlb25fQk08L2N1c3RvbTE+PC9yZWNvcmQ+
PC9DaXRlPjxDaXRlPjxBdXRob3I+TXVucm88L0F1dGhvcj48WWVhcj4yMDEwPC9ZZWFyPjxSZWNO
dW0+NDY1NjA8L1JlY051bT48SURUZXh0PjI0OTQzPC9JRFRleHQ+PHJlY29yZD48cmVjLW51bWJl
cj40NjU2MDwvcmVjLW51bWJlcj48Zm9yZWlnbi1rZXlzPjxrZXkgYXBwPSJFTiIgZGItaWQ9Ijkw
YXd3dDI1YmRwdHd0ZWUyNWRwcHg1and2ZGRwMnN0cjBzeiIgdGltZXN0YW1wPSIxNjY1MzYxNTgy
IiBndWlkPSI4MDBkODRiNS0yMGIxLTQzZjEtYTgwOS1mYTI1ZGJiN2MxYzUiPjQ2NTYwPC9rZXk+
PC9mb3JlaWduLWtleXM+PHJlZi10eXBlIG5hbWU9IkpvdXJuYWwgQXJ0aWNsZXMiPjE3PC9yZWYt
dHlwZT48Y29udHJpYnV0b3JzPjxhdXRob3JzPjxhdXRob3I+TXVucm8sIEUuUy48L2F1dGhvcj48
YXV0aG9yPkdyZWdvcnksIEEuPC9hdXRob3I+PC9hdXRob3JzPjwvY29udHJpYnV0b3JzPjx0aXRs
ZXM+PHRpdGxlPjxzdHlsZSBmYWNlPSJub3JtYWwiIGZvbnQ9ImRlZmF1bHQiIHNpemU9IjEwMCUi
PlRoZSByaXNrIGFzc29jaWF0ZWQgd2l0aCB2ZXJ0aWNhbCB0cmFuc21pc3Npb24gb2YgdmlyYWwg
aGFlbW9ycmhhZ2ljIHNlcHRpY2FlbWlhIHZpcnVzIChWSFNWKSBpbiByYWluYm93IHRyb3V0ICg8
L3N0eWxlPjxzdHlsZSBmYWNlPSJpdGFsaWMiIGZvbnQ9ImRlZmF1bHQiIHNpemU9IjEwMCUiPk9u
Y29yaHluY2h1cyBteWtpc3M8L3N0eWxlPjxzdHlsZSBmYWNlPSJub3JtYWwiIGZvbnQ9ImRlZmF1
bHQiIHNpemU9IjEwMCUiPikgZWdnczwvc3R5bGU+PC90aXRsZT48c2Vjb25kYXJ5LXRpdGxlPkJ1
bGxldGluIG9mIHRoZSBFdXJvcGVhbiBBc3NvY2lhdGlvbiBvZiBGaXNoIFBhdGhvbG9naXN0czwv
c2Vjb25kYXJ5LXRpdGxlPjwvdGl0bGVzPjxwZXJpb2RpY2FsPjxmdWxsLXRpdGxlPkJ1bGxldGlu
IG9mIHRoZSBFdXJvcGVhbiBBc3NvY2lhdGlvbiBvZiBGaXNoIFBhdGhvbG9naXN0czwvZnVsbC10
aXRsZT48L3BlcmlvZGljYWw+PHBhZ2VzPjE1NC0xNTg8L3BhZ2VzPjx2b2x1bWU+MzA8L3ZvbHVt
ZT48bnVtYmVyPjQ8L251bWJlcj48ZGF0ZXM+PHllYXI+MjAxMDwveWVhcj48L2RhdGVzPjxvcmln
LXB1Yj5cXEFDVDAwMUNMMDRGUzA3XEJJT1NFQ1VSSVRZREFUQSRcRSBMaWJyYXJ5XEFuaW1hbCBD
YXRhbG9ndWVcTVxNdW5ybyBhbmQgR3JlZ29yeSAyMDEwIEVOMjQ5NDMucGRmPC9vcmlnLXB1Yj48
bGFiZWw+MjQ5NDM8L2xhYmVsPjx1cmxzPjwvdXJscz48Y3VzdG9tMT5zdHVyZ2Vvbl9CTTwvY3Vz
dG9tMT48ZWxlY3Ryb25pYy1yZXNvdXJjZS1udW0+aHR0cHM6Ly93d3cuZWFmcC5vcmcvZG93bmxv
YWQvMjAxMC1Wb2x1bWUzMC9Jc3N1ZSUyMDQvTXVucm8ucGRmPC9lbGVjdHJvbmljLXJlc291cmNl
LW51bT48L3JlY29yZD48L0NpdGU+PC9FbmROb3RlPn==
</w:fldData>
        </w:fldChar>
      </w:r>
      <w:r w:rsidR="00295283">
        <w:instrText xml:space="preserve"> ADDIN EN.CITE.DATA </w:instrText>
      </w:r>
      <w:r w:rsidR="00295283">
        <w:fldChar w:fldCharType="end"/>
      </w:r>
      <w:r w:rsidR="00295283">
        <w:fldChar w:fldCharType="separate"/>
      </w:r>
      <w:r w:rsidR="00295283">
        <w:rPr>
          <w:noProof/>
        </w:rPr>
        <w:t>(Munro &amp; Gregory 2010; WOAH 2022c)</w:t>
      </w:r>
      <w:r w:rsidR="00295283">
        <w:fldChar w:fldCharType="end"/>
      </w:r>
      <w:r>
        <w:t xml:space="preserve">. </w:t>
      </w:r>
      <w:r w:rsidRPr="002F64E5">
        <w:t xml:space="preserve">Host susceptibility is influenced by multiple factors including virus isolate, temperature, fish stock, species, age, size and immune status </w:t>
      </w:r>
      <w:r w:rsidR="00295283">
        <w:fldChar w:fldCharType="begin">
          <w:fldData xml:space="preserve">PEVuZE5vdGU+PENpdGU+PEF1dGhvcj5IZXJzaGJlcmdlcjwvQXV0aG9yPjxZZWFyPjE5OTk8L1ll
YXI+PFJlY051bT42OTk2PC9SZWNOdW0+PElEVGV4dD42Njc5PC9JRFRleHQ+PERpc3BsYXlUZXh0
PihIZXJzaGJlcmdlciBldCBhbC4gMjAwNzsgSGVyc2hiZXJnZXIgZXQgYWwuIDE5OTk7IExvcmVu
emVuICZhbXA7IFMuRS4gMTk5OSk8L0Rpc3BsYXlUZXh0PjxyZWNvcmQ+PHJlYy1udW1iZXI+Njk5
NjwvcmVjLW51bWJlcj48Zm9yZWlnbi1rZXlzPjxrZXkgYXBwPSJFTiIgZGItaWQ9IjkwYXd3dDI1
YmRwdHd0ZWUyNWRwcHg1and2ZGRwMnN0cjBzeiIgdGltZXN0YW1wPSIxNjUyMzk3MTYxIiBndWlk
PSIyZjVjZjM4ZC0wNTdkLTQzYWMtYmE1Ny1mMTJjNjhhNzgxYzYiPjY5OTY8L2tleT48L2ZvcmVp
Z24ta2V5cz48cmVmLXR5cGUgbmFtZT0iSm91cm5hbCBBcnRpY2xlcyI+MTc8L3JlZi10eXBlPjxj
b250cmlidXRvcnM+PGF1dGhvcnM+PGF1dGhvcj5IZXJzaGJlcmdlciwgUC5LLjwvYXV0aG9yPjxh
dXRob3I+S29jYW4sIFIuTS48L2F1dGhvcj48YXV0aG9yPkVsZGVyLCBOLkUuPC9hdXRob3I+PGF1
dGhvcj5NZXllcnMsIFQuUi48L2F1dGhvcj48YXV0aG9yPldpbnRvbiwgSi5SLjwvYXV0aG9yPjwv
YXV0aG9ycz48L2NvbnRyaWJ1dG9ycz48dGl0bGVzPjx0aXRsZT5FcGl6b290aW9sb2d5IG9mIHZp
cmFsIGhlbW9ycmhhZ2ljIHNlcHRpY2VtaWEgdmlydXMgaW4gUGFjaWZpYyBoZXJyaW5nIGZyb20g
dGhlIHNwYXduLW9uLWtlbHAgZmlzaGVyeSBpbiBQcmluY2UgV2lsbGlhbSBTb3VuZCwgQWxhc2th
LCBVU0E8L3RpdGxlPjxzZWNvbmRhcnktdGl0bGU+RGlzZWFzZXMgb2YgQXF1YXRpYyBPcmdhbmlz
bXM8L3NlY29uZGFyeS10aXRsZT48L3RpdGxlcz48cGVyaW9kaWNhbD48ZnVsbC10aXRsZT5EaXNl
YXNlcyBvZiBBcXVhdGljIE9yZ2FuaXNtczwvZnVsbC10aXRsZT48L3BlcmlvZGljYWw+PHBhZ2Vz
PjIzLTMxPC9wYWdlcz48dm9sdW1lPjM3PC92b2x1bWU+PG51bWJlcj4xPC9udW1iZXI+PGtleXdv
cmRzPjxrZXl3b3JkPkFsYXNrYTwva2V5d29yZD48a2V5d29yZD5EYXRhPC9rZXl3b3JkPjxrZXl3
b3JkPkRpc2Vhc2U8L2tleXdvcmQ+PGtleXdvcmQ+RXBpem9vdGlvbG9neTwva2V5d29yZD48a2V5
d29yZD5FeHBvc3VyZTwva2V5d29yZD48a2V5d29yZD5GaXNoPC9rZXl3b3JkPjxrZXl3b3JkPkZp
c2hlcmllczwva2V5d29yZD48a2V5d29yZD5GaXNoZXJ5PC9rZXl3b3JkPjxrZXl3b3JkPkhlbW9y
cmhhZ2ljIHNlcHRpY2VtaWE8L2tleXdvcmQ+PGtleXdvcmQ+SGVycmluZzwva2V5d29yZD48a2V5
d29yZD5JbmZlY3Rpb248L2tleXdvcmQ+PGtleXdvcmQ+SW50cm9kdWN0aW9uPC9rZXl3b3JkPjxr
ZXl3b3JkPlBhY2lmaWM8L2tleXdvcmQ+PGtleXdvcmQ+UGFjaWZpYyBoZXJyaW5nPC9rZXl3b3Jk
PjxrZXl3b3JkPlBhcnRpY2xlczwva2V5d29yZD48a2V5d29yZD5QRU48L2tleXdvcmQ+PGtleXdv
cmQ+UG9wdWxhdGlvbjwva2V5d29yZD48a2V5d29yZD5QcmV2YWxlbmNlPC9rZXl3b3JkPjxrZXl3
b3JkPlNhbXBsZTwva2V5d29yZD48a2V5d29yZD5TYW1wbGVzPC9rZXl3b3JkPjxrZXl3b3JkPlNl
YXNvbjwva2V5d29yZD48a2V5d29yZD5TZWFzb25zPC9rZXl3b3JkPjxrZXl3b3JkPlNlcHRpY2Vt
aWE8L2tleXdvcmQ+PGtleXdvcmQ+U291bmQ8L2tleXdvcmQ+PGtleXdvcmQ+U3Bhd25pbmc8L2tl
eXdvcmQ+PGtleXdvcmQ+U3ByZWFkPC9rZXl3b3JkPjxrZXl3b3JkPlN0b2Nrczwva2V5d29yZD48
a2V5d29yZD5UZXN0PC9rZXl3b3JkPjxrZXl3b3JkPlRpc3N1ZTwva2V5d29yZD48a2V5d29yZD5U
aXNzdWUgc2FtcGxlczwva2V5d29yZD48a2V5d29yZD5UaXRlcjwva2V5d29yZD48a2V5d29yZD5V
U0E8L2tleXdvcmQ+PGtleXdvcmQ+VkhTVjwva2V5d29yZD48a2V5d29yZD5WaXJhbDwva2V5d29y
ZD48a2V5d29yZD5WaXJhbCBoZW1vcnJoYWdpYyBzZXB0aWNlbWlhPC9rZXl3b3JkPjxrZXl3b3Jk
PlZpcmFsIGhlbW9ycmhhZ2ljIHNlcHRpY2VtaWEgdmlydXM8L2tleXdvcmQ+PGtleXdvcmQ+Vmly
dXM8L2tleXdvcmQ+PGtleXdvcmQ+V2F0ZXI8L2tleXdvcmQ+PGtleXdvcmQ+V2lsZDwva2V5d29y
ZD48L2tleXdvcmRzPjxkYXRlcz48eWVhcj4xOTk5PC95ZWFyPjwvZGF0ZXM+PG9yaWctcHViPlxc
QUNUMDAxQ0wwNEZTMDdcQklPU0VDVVJJVFlEQVRBJFxFIExpYnJhcnlcQW5pbWFsIENhdGFsb2d1
ZVxIPC9vcmlnLXB1Yj48bGFiZWw+NjY3OTwvbGFiZWw+PHVybHM+PC91cmxzPjxjdXN0b20xPmFx
dWF0aWNzIGdtPC9jdXN0b20xPjxlbGVjdHJvbmljLXJlc291cmNlLW51bT5odHRwOi8vd3d3Lmlu
dC1yZXMuY29tL2Fic3RyYWN0cy9kYW8vdjM3L24xL3AyMy0zMS88L2VsZWN0cm9uaWMtcmVzb3Vy
Y2UtbnVtPjxtb2RpZmllZC1kYXRlPjc1ODA5PC9tb2RpZmllZC1kYXRlPjwvcmVjb3JkPjwvQ2l0
ZT48Q2l0ZT48QXV0aG9yPkhlcnNoYmVyZ2VyPC9BdXRob3I+PFllYXI+MjAwNzwvWWVhcj48UmVj
TnVtPjEyNjk1PC9SZWNOdW0+PElEVGV4dD42NjgxPC9JRFRleHQ+PHJlY29yZD48cmVjLW51bWJl
cj4xMjY5NTwvcmVjLW51bWJlcj48Zm9yZWlnbi1rZXlzPjxrZXkgYXBwPSJFTiIgZGItaWQ9Ijkw
YXd3dDI1YmRwdHd0ZWUyNWRwcHg1and2ZGRwMnN0cjBzeiIgdGltZXN0YW1wPSIxNjUyMzk3Njc0
IiBndWlkPSIyZDM0YTQ4OC01MzM0LTQ0MDUtODM5MC05NmZhN2MxNjUxMWYiPjEyNjk1PC9rZXk+
PC9mb3JlaWduLWtleXM+PHJlZi10eXBlIG5hbWU9IkpvdXJuYWwgQXJ0aWNsZXMiPjE3PC9yZWYt
dHlwZT48Y29udHJpYnV0b3JzPjxhdXRob3JzPjxhdXRob3I+SGVyc2hiZXJnZXIsIFAuSy48L2F1
dGhvcj48YXV0aG9yPkdyZWdnLCBKLjwvYXV0aG9yPjxhdXRob3I+UGFjaGVjbywgQy48L2F1dGhv
cj48YXV0aG9yPldpbnRvbiwgSi48L2F1dGhvcj48YXV0aG9yPlJpY2hhcmQsIEouPC9hdXRob3I+
PGF1dGhvcj5UcmF4bGVyLCBHLjwvYXV0aG9yPjwvYXV0aG9ycz48L2NvbnRyaWJ1dG9ycz48dGl0
bGVzPjx0aXRsZT48c3R5bGUgZmFjZT0ibm9ybWFsIiBmb250PSJkZWZhdWx0IiBzaXplPSIxMDAl
Ij5MYXJ2YWwgUGFjaWZpYyBoZXJyaW5nLCA8L3N0eWxlPjxzdHlsZSBmYWNlPSJpdGFsaWMiIGZv
bnQ9ImRlZmF1bHQiIHNpemU9IjEwMCUiPkNsdXBlYSBwYWxsYXNpaSA8L3N0eWxlPjxzdHlsZSBm
YWNlPSJub3JtYWwiIGZvbnQ9ImRlZmF1bHQiIHNpemU9IjEwMCUiPihWYWxlbmNpZW5uZXMpLCBh
cmUgaGlnaGx5IHN1c2NlcHRpYmxlIHRvIHZpcmFsIGhhZW1vcnJoYWdpYyBzZXB0aWNhZW1pYSBh
bmQgc3Vydml2b3JzIGFyZSBwYXJ0aWFsbHkgcHJvdGVjdGVkIGFmdGVyIHRoZWlyIG1ldGFtb3Jw
aG9zaXMgdG8ganV2ZW5pbGVzPC9zdHlsZT48L3RpdGxlPjxzZWNvbmRhcnktdGl0bGU+Sm91cm5h
bCBvZiBGaXNoIERpc2Vhc2VzPC9zZWNvbmRhcnktdGl0bGU+PC90aXRsZXM+PHBlcmlvZGljYWw+
PGZ1bGwtdGl0bGU+Sm91cm5hbCBvZiBGaXNoIERpc2Vhc2VzPC9mdWxsLXRpdGxlPjwvcGVyaW9k
aWNhbD48cGFnZXM+NDQ1LTQ1ODwvcGFnZXM+PHZvbHVtZT4zMDwvdm9sdW1lPjxudW1iZXI+ODwv
bnVtYmVyPjxrZXl3b3Jkcz48a2V5d29yZD5BZ2U8L2tleXdvcmQ+PGtleXdvcmQ+Q2hhbGxlbmdl
PC9rZXl3b3JkPjxrZXl3b3JkPkNvbnRyb2w8L2tleXdvcmQ+PGtleXdvcmQ+RGlyZWN0PC9rZXl3
b3JkPjxrZXl3b3JkPkRpc2Vhc2U8L2tleXdvcmQ+PGtleXdvcmQ+RW5kZW1pYzwva2V5d29yZD48
a2V5d29yZD5lcGlkZW1pYzwva2V5d29yZD48a2V5d29yZD5FcGl6b290aWM8L2tleXdvcmQ+PGtl
eXdvcmQ+RXBpem9vdGljczwva2V5d29yZD48a2V5d29yZD5FeHBvc3VyZTwva2V5d29yZD48a2V5
d29yZD5GaXNoPC9rZXl3b3JkPjxrZXl3b3JkPkdyb3VwPC9rZXl3b3JkPjxrZXl3b3JkPkdyb3Vw
czwva2V5d29yZD48a2V5d29yZD5IYWVtb3JyaGFnaWMgc2VwdGljYWVtaWE8L2tleXdvcmQ+PGtl
eXdvcmQ+SGVycmluZzwva2V5d29yZD48a2V5d29yZD5IaXN0b3J5PC9rZXl3b3JkPjxrZXl3b3Jk
PkltcG9ydGFuY2U8L2tleXdvcmQ+PGtleXdvcmQ+SnV2ZW5pbGU8L2tleXdvcmQ+PGtleXdvcmQ+
SnV2ZW5pbGVzPC9rZXl3b3JkPjxrZXl3b3JkPkxhcnZhZTwva2V5d29yZD48a2V5d29yZD5MaWZl
IGhpc3Rvcnk8L2tleXdvcmQ+PGtleXdvcmQ+TWFyaW5lPC9rZXl3b3JkPjxrZXl3b3JkPk1hcmlu
ZSBmaXNoPC9rZXl3b3JkPjxrZXl3b3JkPk1vcnRhbGl0aWVzPC9rZXl3b3JkPjxrZXl3b3JkPk1v
cnRhbGl0eTwva2V5d29yZD48a2V5d29yZD5PbnNldDwva2V5d29yZD48a2V5d29yZD5QYWNpZmlj
PC9rZXl3b3JkPjxrZXl3b3JkPlBhY2lmaWMgaGVycmluZzwva2V5d29yZD48a2V5d29yZD5Qcm9j
ZXNzPC9rZXl3b3JkPjxrZXl3b3JkPlByb3RlY3Rpb248L2tleXdvcmQ+PGtleXdvcmQ+UmVnaW9u
PC9rZXl3b3JkPjxrZXl3b3JkPlJlZ2lvbnM8L2tleXdvcmQ+PGtleXdvcmQ+U2VwdGljYWVtaWE8
L2tleXdvcmQ+PGtleXdvcmQ+U3RhZ2VzPC9rZXl3b3JkPjxrZXl3b3JkPlN1cnZpdmFsPC9rZXl3
b3JkPjxrZXl3b3JkPlN1cnZpdm9yczwva2V5d29yZD48a2V5d29yZD5TdXNjZXB0aWJsZTwva2V5
d29yZD48a2V5d29yZD5WSFM8L2tleXdvcmQ+PGtleXdvcmQ+VkhTVjwva2V5d29yZD48a2V5d29y
ZD5WaXJhbDwva2V5d29yZD48a2V5d29yZD52aXJhbCBoYWVtb3JyaGFnaWMgc2VwdGljYWVtaWE8
L2tleXdvcmQ+PGtleXdvcmQ+VmlyYWwgaGFlbW9ycmhhZ2ljIHNlcHRpY2FlbWlhIHZpcnVzPC9r
ZXl3b3JkPjxrZXl3b3JkPlZpcnVzPC9rZXl3b3JkPjxrZXl3b3JkPldpbGQ8L2tleXdvcmQ+PC9r
ZXl3b3Jkcz48ZGF0ZXM+PHllYXI+MjAwNzwveWVhcj48cHViLWRhdGVzPjxkYXRlPjI4IEFwcmls
IDIwMjM8L2RhdGU+PC9wdWItZGF0ZXM+PC9kYXRlcz48b3JpZy1wdWI+XFxBQ1QwMDFDTDA0RlMw
N1xCSU9TRUNVUklUWURBVEEkXEUgTGlicmFyeVxBbmltYWwgQ2F0YWxvZ3VlXEg8L29yaWctcHVi
PjxsYWJlbD42NjgxPC9sYWJlbD48dXJscz48L3VybHM+PGN1c3RvbTE+YXF1YXRpY3M8L2N1c3Rv
bTE+PGVsZWN0cm9uaWMtcmVzb3VyY2UtbnVtPmh0dHBzOi8vZG9pLm9yZy8xMC4xMTExL2ouMTM2
NS0yNzYxLjIwMDcuMDA4MjkueDwvZWxlY3Ryb25pYy1yZXNvdXJjZS1udW0+PG1vZGlmaWVkLWRh
dGU+NzU4NDA8L21vZGlmaWVkLWRhdGU+PC9yZWNvcmQ+PC9DaXRlPjxDaXRlPjxBdXRob3I+TG9y
ZW56ZW48L0F1dGhvcj48WWVhcj4xOTk5PC9ZZWFyPjxSZWNOdW0+NDY1OTk8L1JlY051bT48SURU
ZXh0PjI0OTgyPC9JRFRleHQ+PHJlY29yZD48cmVjLW51bWJlcj40NjU5OTwvcmVjLW51bWJlcj48
Zm9yZWlnbi1rZXlzPjxrZXkgYXBwPSJFTiIgZGItaWQ9IjkwYXd3dDI1YmRwdHd0ZWUyNWRwcHg1
and2ZGRwMnN0cjBzeiIgdGltZXN0YW1wPSIxNjY1NDQzNzMwIiBndWlkPSIyNjgyNjYyNC1iNjc3
LTQ3MDEtYWJlMS0yOTk2YWY0N2U3MTEiPjQ2NTk5PC9rZXk+PC9mb3JlaWduLWtleXM+PHJlZi10
eXBlIG5hbWU9IkpvdXJuYWwgQXJ0aWNsZXMiPjE3PC9yZWYtdHlwZT48Y29udHJpYnV0b3JzPjxh
dXRob3JzPjxhdXRob3I+TG9yZW56ZW4sIE4uPC9hdXRob3I+PGF1dGhvcj5MYXBhdHJhIFMuRS48
L2F1dGhvcj48L2F1dGhvcnM+PC9jb250cmlidXRvcnM+PHRpdGxlcz48dGl0bGU+SW1tdW5pdHkg
dG8gcmhhYmRvdmlydXNlcyBpbiByYWluYm93IHRyb3V0OiB0aGUgYW50aWJvZHkgcmVzcG9uc2U8
L3RpdGxlPjxzZWNvbmRhcnktdGl0bGU+RmlzaCBhbmQgU2hlbGxmaXNoIEltbXVub2xvZ3k8L3Nl
Y29uZGFyeS10aXRsZT48L3RpdGxlcz48cGVyaW9kaWNhbD48ZnVsbC10aXRsZT5GaXNoIGFuZCBT
aGVsbGZpc2ggSW1tdW5vbG9neTwvZnVsbC10aXRsZT48L3BlcmlvZGljYWw+PHBhZ2VzPjM0NS0z
NjA8L3BhZ2VzPjx2b2x1bWU+OTwvdm9sdW1lPjxkYXRlcz48eWVhcj4xOTk5PC95ZWFyPjxwdWIt
ZGF0ZXM+PGRhdGU+MSBNYXkgMjAyMzwvZGF0ZT48L3B1Yi1kYXRlcz48L2RhdGVzPjxvcmlnLXB1
Yj5cXEFDVDAwMUNMMDRGUzA3XEJJT1NFQ1VSSVRZREFUQSRcRSBMaWJyYXJ5XEFuaW1hbCBDYXRh
bG9ndWVcTFxMb3JlbnplbiBhbmQgTGFwYXRyYSAxOTk5IEVOMjQ5ODIucGRmPC9vcmlnLXB1Yj48
bGFiZWw+MjQ5ODI8L2xhYmVsPjx1cmxzPjwvdXJscz48Y3VzdG9tMT5zdHVyZ2Vvbl9CTTwvY3Vz
dG9tMT48ZWxlY3Ryb25pYy1yZXNvdXJjZS1udW0+aHR0cHM6Ly9kb2kub3JnLzEwLjEwMDYvZnNp
bS4xOTk5LjAxOTQ8L2VsZWN0cm9uaWMtcmVzb3VyY2UtbnVtPjwvcmVjb3JkPjwvQ2l0ZT48L0Vu
ZE5vdGU+AG==
</w:fldData>
        </w:fldChar>
      </w:r>
      <w:r w:rsidR="00295283">
        <w:instrText xml:space="preserve"> ADDIN EN.CITE </w:instrText>
      </w:r>
      <w:r w:rsidR="00295283">
        <w:fldChar w:fldCharType="begin">
          <w:fldData xml:space="preserve">PEVuZE5vdGU+PENpdGU+PEF1dGhvcj5IZXJzaGJlcmdlcjwvQXV0aG9yPjxZZWFyPjE5OTk8L1ll
YXI+PFJlY051bT42OTk2PC9SZWNOdW0+PElEVGV4dD42Njc5PC9JRFRleHQ+PERpc3BsYXlUZXh0
PihIZXJzaGJlcmdlciBldCBhbC4gMjAwNzsgSGVyc2hiZXJnZXIgZXQgYWwuIDE5OTk7IExvcmVu
emVuICZhbXA7IFMuRS4gMTk5OSk8L0Rpc3BsYXlUZXh0PjxyZWNvcmQ+PHJlYy1udW1iZXI+Njk5
NjwvcmVjLW51bWJlcj48Zm9yZWlnbi1rZXlzPjxrZXkgYXBwPSJFTiIgZGItaWQ9IjkwYXd3dDI1
YmRwdHd0ZWUyNWRwcHg1and2ZGRwMnN0cjBzeiIgdGltZXN0YW1wPSIxNjUyMzk3MTYxIiBndWlk
PSIyZjVjZjM4ZC0wNTdkLTQzYWMtYmE1Ny1mMTJjNjhhNzgxYzYiPjY5OTY8L2tleT48L2ZvcmVp
Z24ta2V5cz48cmVmLXR5cGUgbmFtZT0iSm91cm5hbCBBcnRpY2xlcyI+MTc8L3JlZi10eXBlPjxj
b250cmlidXRvcnM+PGF1dGhvcnM+PGF1dGhvcj5IZXJzaGJlcmdlciwgUC5LLjwvYXV0aG9yPjxh
dXRob3I+S29jYW4sIFIuTS48L2F1dGhvcj48YXV0aG9yPkVsZGVyLCBOLkUuPC9hdXRob3I+PGF1
dGhvcj5NZXllcnMsIFQuUi48L2F1dGhvcj48YXV0aG9yPldpbnRvbiwgSi5SLjwvYXV0aG9yPjwv
YXV0aG9ycz48L2NvbnRyaWJ1dG9ycz48dGl0bGVzPjx0aXRsZT5FcGl6b290aW9sb2d5IG9mIHZp
cmFsIGhlbW9ycmhhZ2ljIHNlcHRpY2VtaWEgdmlydXMgaW4gUGFjaWZpYyBoZXJyaW5nIGZyb20g
dGhlIHNwYXduLW9uLWtlbHAgZmlzaGVyeSBpbiBQcmluY2UgV2lsbGlhbSBTb3VuZCwgQWxhc2th
LCBVU0E8L3RpdGxlPjxzZWNvbmRhcnktdGl0bGU+RGlzZWFzZXMgb2YgQXF1YXRpYyBPcmdhbmlz
bXM8L3NlY29uZGFyeS10aXRsZT48L3RpdGxlcz48cGVyaW9kaWNhbD48ZnVsbC10aXRsZT5EaXNl
YXNlcyBvZiBBcXVhdGljIE9yZ2FuaXNtczwvZnVsbC10aXRsZT48L3BlcmlvZGljYWw+PHBhZ2Vz
PjIzLTMxPC9wYWdlcz48dm9sdW1lPjM3PC92b2x1bWU+PG51bWJlcj4xPC9udW1iZXI+PGtleXdv
cmRzPjxrZXl3b3JkPkFsYXNrYTwva2V5d29yZD48a2V5d29yZD5EYXRhPC9rZXl3b3JkPjxrZXl3
b3JkPkRpc2Vhc2U8L2tleXdvcmQ+PGtleXdvcmQ+RXBpem9vdGlvbG9neTwva2V5d29yZD48a2V5
d29yZD5FeHBvc3VyZTwva2V5d29yZD48a2V5d29yZD5GaXNoPC9rZXl3b3JkPjxrZXl3b3JkPkZp
c2hlcmllczwva2V5d29yZD48a2V5d29yZD5GaXNoZXJ5PC9rZXl3b3JkPjxrZXl3b3JkPkhlbW9y
cmhhZ2ljIHNlcHRpY2VtaWE8L2tleXdvcmQ+PGtleXdvcmQ+SGVycmluZzwva2V5d29yZD48a2V5
d29yZD5JbmZlY3Rpb248L2tleXdvcmQ+PGtleXdvcmQ+SW50cm9kdWN0aW9uPC9rZXl3b3JkPjxr
ZXl3b3JkPlBhY2lmaWM8L2tleXdvcmQ+PGtleXdvcmQ+UGFjaWZpYyBoZXJyaW5nPC9rZXl3b3Jk
PjxrZXl3b3JkPlBhcnRpY2xlczwva2V5d29yZD48a2V5d29yZD5QRU48L2tleXdvcmQ+PGtleXdv
cmQ+UG9wdWxhdGlvbjwva2V5d29yZD48a2V5d29yZD5QcmV2YWxlbmNlPC9rZXl3b3JkPjxrZXl3
b3JkPlNhbXBsZTwva2V5d29yZD48a2V5d29yZD5TYW1wbGVzPC9rZXl3b3JkPjxrZXl3b3JkPlNl
YXNvbjwva2V5d29yZD48a2V5d29yZD5TZWFzb25zPC9rZXl3b3JkPjxrZXl3b3JkPlNlcHRpY2Vt
aWE8L2tleXdvcmQ+PGtleXdvcmQ+U291bmQ8L2tleXdvcmQ+PGtleXdvcmQ+U3Bhd25pbmc8L2tl
eXdvcmQ+PGtleXdvcmQ+U3ByZWFkPC9rZXl3b3JkPjxrZXl3b3JkPlN0b2Nrczwva2V5d29yZD48
a2V5d29yZD5UZXN0PC9rZXl3b3JkPjxrZXl3b3JkPlRpc3N1ZTwva2V5d29yZD48a2V5d29yZD5U
aXNzdWUgc2FtcGxlczwva2V5d29yZD48a2V5d29yZD5UaXRlcjwva2V5d29yZD48a2V5d29yZD5V
U0E8L2tleXdvcmQ+PGtleXdvcmQ+VkhTVjwva2V5d29yZD48a2V5d29yZD5WaXJhbDwva2V5d29y
ZD48a2V5d29yZD5WaXJhbCBoZW1vcnJoYWdpYyBzZXB0aWNlbWlhPC9rZXl3b3JkPjxrZXl3b3Jk
PlZpcmFsIGhlbW9ycmhhZ2ljIHNlcHRpY2VtaWEgdmlydXM8L2tleXdvcmQ+PGtleXdvcmQ+Vmly
dXM8L2tleXdvcmQ+PGtleXdvcmQ+V2F0ZXI8L2tleXdvcmQ+PGtleXdvcmQ+V2lsZDwva2V5d29y
ZD48L2tleXdvcmRzPjxkYXRlcz48eWVhcj4xOTk5PC95ZWFyPjwvZGF0ZXM+PG9yaWctcHViPlxc
QUNUMDAxQ0wwNEZTMDdcQklPU0VDVVJJVFlEQVRBJFxFIExpYnJhcnlcQW5pbWFsIENhdGFsb2d1
ZVxIPC9vcmlnLXB1Yj48bGFiZWw+NjY3OTwvbGFiZWw+PHVybHM+PC91cmxzPjxjdXN0b20xPmFx
dWF0aWNzIGdtPC9jdXN0b20xPjxlbGVjdHJvbmljLXJlc291cmNlLW51bT5odHRwOi8vd3d3Lmlu
dC1yZXMuY29tL2Fic3RyYWN0cy9kYW8vdjM3L24xL3AyMy0zMS88L2VsZWN0cm9uaWMtcmVzb3Vy
Y2UtbnVtPjxtb2RpZmllZC1kYXRlPjc1ODA5PC9tb2RpZmllZC1kYXRlPjwvcmVjb3JkPjwvQ2l0
ZT48Q2l0ZT48QXV0aG9yPkhlcnNoYmVyZ2VyPC9BdXRob3I+PFllYXI+MjAwNzwvWWVhcj48UmVj
TnVtPjEyNjk1PC9SZWNOdW0+PElEVGV4dD42NjgxPC9JRFRleHQ+PHJlY29yZD48cmVjLW51bWJl
cj4xMjY5NTwvcmVjLW51bWJlcj48Zm9yZWlnbi1rZXlzPjxrZXkgYXBwPSJFTiIgZGItaWQ9Ijkw
YXd3dDI1YmRwdHd0ZWUyNWRwcHg1and2ZGRwMnN0cjBzeiIgdGltZXN0YW1wPSIxNjUyMzk3Njc0
IiBndWlkPSIyZDM0YTQ4OC01MzM0LTQ0MDUtODM5MC05NmZhN2MxNjUxMWYiPjEyNjk1PC9rZXk+
PC9mb3JlaWduLWtleXM+PHJlZi10eXBlIG5hbWU9IkpvdXJuYWwgQXJ0aWNsZXMiPjE3PC9yZWYt
dHlwZT48Y29udHJpYnV0b3JzPjxhdXRob3JzPjxhdXRob3I+SGVyc2hiZXJnZXIsIFAuSy48L2F1
dGhvcj48YXV0aG9yPkdyZWdnLCBKLjwvYXV0aG9yPjxhdXRob3I+UGFjaGVjbywgQy48L2F1dGhv
cj48YXV0aG9yPldpbnRvbiwgSi48L2F1dGhvcj48YXV0aG9yPlJpY2hhcmQsIEouPC9hdXRob3I+
PGF1dGhvcj5UcmF4bGVyLCBHLjwvYXV0aG9yPjwvYXV0aG9ycz48L2NvbnRyaWJ1dG9ycz48dGl0
bGVzPjx0aXRsZT48c3R5bGUgZmFjZT0ibm9ybWFsIiBmb250PSJkZWZhdWx0IiBzaXplPSIxMDAl
Ij5MYXJ2YWwgUGFjaWZpYyBoZXJyaW5nLCA8L3N0eWxlPjxzdHlsZSBmYWNlPSJpdGFsaWMiIGZv
bnQ9ImRlZmF1bHQiIHNpemU9IjEwMCUiPkNsdXBlYSBwYWxsYXNpaSA8L3N0eWxlPjxzdHlsZSBm
YWNlPSJub3JtYWwiIGZvbnQ9ImRlZmF1bHQiIHNpemU9IjEwMCUiPihWYWxlbmNpZW5uZXMpLCBh
cmUgaGlnaGx5IHN1c2NlcHRpYmxlIHRvIHZpcmFsIGhhZW1vcnJoYWdpYyBzZXB0aWNhZW1pYSBh
bmQgc3Vydml2b3JzIGFyZSBwYXJ0aWFsbHkgcHJvdGVjdGVkIGFmdGVyIHRoZWlyIG1ldGFtb3Jw
aG9zaXMgdG8ganV2ZW5pbGVzPC9zdHlsZT48L3RpdGxlPjxzZWNvbmRhcnktdGl0bGU+Sm91cm5h
bCBvZiBGaXNoIERpc2Vhc2VzPC9zZWNvbmRhcnktdGl0bGU+PC90aXRsZXM+PHBlcmlvZGljYWw+
PGZ1bGwtdGl0bGU+Sm91cm5hbCBvZiBGaXNoIERpc2Vhc2VzPC9mdWxsLXRpdGxlPjwvcGVyaW9k
aWNhbD48cGFnZXM+NDQ1LTQ1ODwvcGFnZXM+PHZvbHVtZT4zMDwvdm9sdW1lPjxudW1iZXI+ODwv
bnVtYmVyPjxrZXl3b3Jkcz48a2V5d29yZD5BZ2U8L2tleXdvcmQ+PGtleXdvcmQ+Q2hhbGxlbmdl
PC9rZXl3b3JkPjxrZXl3b3JkPkNvbnRyb2w8L2tleXdvcmQ+PGtleXdvcmQ+RGlyZWN0PC9rZXl3
b3JkPjxrZXl3b3JkPkRpc2Vhc2U8L2tleXdvcmQ+PGtleXdvcmQ+RW5kZW1pYzwva2V5d29yZD48
a2V5d29yZD5lcGlkZW1pYzwva2V5d29yZD48a2V5d29yZD5FcGl6b290aWM8L2tleXdvcmQ+PGtl
eXdvcmQ+RXBpem9vdGljczwva2V5d29yZD48a2V5d29yZD5FeHBvc3VyZTwva2V5d29yZD48a2V5
d29yZD5GaXNoPC9rZXl3b3JkPjxrZXl3b3JkPkdyb3VwPC9rZXl3b3JkPjxrZXl3b3JkPkdyb3Vw
czwva2V5d29yZD48a2V5d29yZD5IYWVtb3JyaGFnaWMgc2VwdGljYWVtaWE8L2tleXdvcmQ+PGtl
eXdvcmQ+SGVycmluZzwva2V5d29yZD48a2V5d29yZD5IaXN0b3J5PC9rZXl3b3JkPjxrZXl3b3Jk
PkltcG9ydGFuY2U8L2tleXdvcmQ+PGtleXdvcmQ+SnV2ZW5pbGU8L2tleXdvcmQ+PGtleXdvcmQ+
SnV2ZW5pbGVzPC9rZXl3b3JkPjxrZXl3b3JkPkxhcnZhZTwva2V5d29yZD48a2V5d29yZD5MaWZl
IGhpc3Rvcnk8L2tleXdvcmQ+PGtleXdvcmQ+TWFyaW5lPC9rZXl3b3JkPjxrZXl3b3JkPk1hcmlu
ZSBmaXNoPC9rZXl3b3JkPjxrZXl3b3JkPk1vcnRhbGl0aWVzPC9rZXl3b3JkPjxrZXl3b3JkPk1v
cnRhbGl0eTwva2V5d29yZD48a2V5d29yZD5PbnNldDwva2V5d29yZD48a2V5d29yZD5QYWNpZmlj
PC9rZXl3b3JkPjxrZXl3b3JkPlBhY2lmaWMgaGVycmluZzwva2V5d29yZD48a2V5d29yZD5Qcm9j
ZXNzPC9rZXl3b3JkPjxrZXl3b3JkPlByb3RlY3Rpb248L2tleXdvcmQ+PGtleXdvcmQ+UmVnaW9u
PC9rZXl3b3JkPjxrZXl3b3JkPlJlZ2lvbnM8L2tleXdvcmQ+PGtleXdvcmQ+U2VwdGljYWVtaWE8
L2tleXdvcmQ+PGtleXdvcmQ+U3RhZ2VzPC9rZXl3b3JkPjxrZXl3b3JkPlN1cnZpdmFsPC9rZXl3
b3JkPjxrZXl3b3JkPlN1cnZpdm9yczwva2V5d29yZD48a2V5d29yZD5TdXNjZXB0aWJsZTwva2V5
d29yZD48a2V5d29yZD5WSFM8L2tleXdvcmQ+PGtleXdvcmQ+VkhTVjwva2V5d29yZD48a2V5d29y
ZD5WaXJhbDwva2V5d29yZD48a2V5d29yZD52aXJhbCBoYWVtb3JyaGFnaWMgc2VwdGljYWVtaWE8
L2tleXdvcmQ+PGtleXdvcmQ+VmlyYWwgaGFlbW9ycmhhZ2ljIHNlcHRpY2FlbWlhIHZpcnVzPC9r
ZXl3b3JkPjxrZXl3b3JkPlZpcnVzPC9rZXl3b3JkPjxrZXl3b3JkPldpbGQ8L2tleXdvcmQ+PC9r
ZXl3b3Jkcz48ZGF0ZXM+PHllYXI+MjAwNzwveWVhcj48cHViLWRhdGVzPjxkYXRlPjI4IEFwcmls
IDIwMjM8L2RhdGU+PC9wdWItZGF0ZXM+PC9kYXRlcz48b3JpZy1wdWI+XFxBQ1QwMDFDTDA0RlMw
N1xCSU9TRUNVUklUWURBVEEkXEUgTGlicmFyeVxBbmltYWwgQ2F0YWxvZ3VlXEg8L29yaWctcHVi
PjxsYWJlbD42NjgxPC9sYWJlbD48dXJscz48L3VybHM+PGN1c3RvbTE+YXF1YXRpY3M8L2N1c3Rv
bTE+PGVsZWN0cm9uaWMtcmVzb3VyY2UtbnVtPmh0dHBzOi8vZG9pLm9yZy8xMC4xMTExL2ouMTM2
NS0yNzYxLjIwMDcuMDA4MjkueDwvZWxlY3Ryb25pYy1yZXNvdXJjZS1udW0+PG1vZGlmaWVkLWRh
dGU+NzU4NDA8L21vZGlmaWVkLWRhdGU+PC9yZWNvcmQ+PC9DaXRlPjxDaXRlPjxBdXRob3I+TG9y
ZW56ZW48L0F1dGhvcj48WWVhcj4xOTk5PC9ZZWFyPjxSZWNOdW0+NDY1OTk8L1JlY051bT48SURU
ZXh0PjI0OTgyPC9JRFRleHQ+PHJlY29yZD48cmVjLW51bWJlcj40NjU5OTwvcmVjLW51bWJlcj48
Zm9yZWlnbi1rZXlzPjxrZXkgYXBwPSJFTiIgZGItaWQ9IjkwYXd3dDI1YmRwdHd0ZWUyNWRwcHg1
and2ZGRwMnN0cjBzeiIgdGltZXN0YW1wPSIxNjY1NDQzNzMwIiBndWlkPSIyNjgyNjYyNC1iNjc3
LTQ3MDEtYWJlMS0yOTk2YWY0N2U3MTEiPjQ2NTk5PC9rZXk+PC9mb3JlaWduLWtleXM+PHJlZi10
eXBlIG5hbWU9IkpvdXJuYWwgQXJ0aWNsZXMiPjE3PC9yZWYtdHlwZT48Y29udHJpYnV0b3JzPjxh
dXRob3JzPjxhdXRob3I+TG9yZW56ZW4sIE4uPC9hdXRob3I+PGF1dGhvcj5MYXBhdHJhIFMuRS48
L2F1dGhvcj48L2F1dGhvcnM+PC9jb250cmlidXRvcnM+PHRpdGxlcz48dGl0bGU+SW1tdW5pdHkg
dG8gcmhhYmRvdmlydXNlcyBpbiByYWluYm93IHRyb3V0OiB0aGUgYW50aWJvZHkgcmVzcG9uc2U8
L3RpdGxlPjxzZWNvbmRhcnktdGl0bGU+RmlzaCBhbmQgU2hlbGxmaXNoIEltbXVub2xvZ3k8L3Nl
Y29uZGFyeS10aXRsZT48L3RpdGxlcz48cGVyaW9kaWNhbD48ZnVsbC10aXRsZT5GaXNoIGFuZCBT
aGVsbGZpc2ggSW1tdW5vbG9neTwvZnVsbC10aXRsZT48L3BlcmlvZGljYWw+PHBhZ2VzPjM0NS0z
NjA8L3BhZ2VzPjx2b2x1bWU+OTwvdm9sdW1lPjxkYXRlcz48eWVhcj4xOTk5PC95ZWFyPjxwdWIt
ZGF0ZXM+PGRhdGU+MSBNYXkgMjAyMzwvZGF0ZT48L3B1Yi1kYXRlcz48L2RhdGVzPjxvcmlnLXB1
Yj5cXEFDVDAwMUNMMDRGUzA3XEJJT1NFQ1VSSVRZREFUQSRcRSBMaWJyYXJ5XEFuaW1hbCBDYXRh
bG9ndWVcTFxMb3JlbnplbiBhbmQgTGFwYXRyYSAxOTk5IEVOMjQ5ODIucGRmPC9vcmlnLXB1Yj48
bGFiZWw+MjQ5ODI8L2xhYmVsPjx1cmxzPjwvdXJscz48Y3VzdG9tMT5zdHVyZ2Vvbl9CTTwvY3Vz
dG9tMT48ZWxlY3Ryb25pYy1yZXNvdXJjZS1udW0+aHR0cHM6Ly9kb2kub3JnLzEwLjEwMDYvZnNp
bS4xOTk5LjAxOTQ8L2VsZWN0cm9uaWMtcmVzb3VyY2UtbnVtPjwvcmVjb3JkPjwvQ2l0ZT48L0Vu
ZE5vdGU+AG==
</w:fldData>
        </w:fldChar>
      </w:r>
      <w:r w:rsidR="00295283">
        <w:instrText xml:space="preserve"> ADDIN EN.CITE.DATA </w:instrText>
      </w:r>
      <w:r w:rsidR="00295283">
        <w:fldChar w:fldCharType="end"/>
      </w:r>
      <w:r w:rsidR="00295283">
        <w:fldChar w:fldCharType="separate"/>
      </w:r>
      <w:r w:rsidR="00295283">
        <w:rPr>
          <w:noProof/>
        </w:rPr>
        <w:t>(Hershberger et al. 2007; Hershberger et al. 1999; Lorenzen &amp; S.E. 1999)</w:t>
      </w:r>
      <w:r w:rsidR="00295283">
        <w:fldChar w:fldCharType="end"/>
      </w:r>
      <w:r w:rsidRPr="002F64E5">
        <w:t>.</w:t>
      </w:r>
    </w:p>
    <w:p w14:paraId="7A036917" w14:textId="528E105F" w:rsidR="00B31092" w:rsidRPr="002F64E5" w:rsidRDefault="00B31092" w:rsidP="00B31092">
      <w:r w:rsidRPr="002F64E5">
        <w:t xml:space="preserve">In experimental studies, clonal-cell lines established from </w:t>
      </w:r>
      <w:r w:rsidRPr="00815A1B">
        <w:rPr>
          <w:rStyle w:val="Emphasis"/>
        </w:rPr>
        <w:t>A. baerii</w:t>
      </w:r>
      <w:r w:rsidRPr="002F64E5">
        <w:t xml:space="preserve"> head-kidney tissues were susceptible to VHSV isolated from</w:t>
      </w:r>
      <w:r>
        <w:rPr>
          <w:rStyle w:val="Emphasis"/>
        </w:rPr>
        <w:t xml:space="preserve"> </w:t>
      </w:r>
      <w:r w:rsidRPr="002243A4">
        <w:rPr>
          <w:rStyle w:val="Emphasis"/>
        </w:rPr>
        <w:t>Paralichthys olivaceus</w:t>
      </w:r>
      <w:r>
        <w:rPr>
          <w:rStyle w:val="Emphasis"/>
        </w:rPr>
        <w:t xml:space="preserve"> </w:t>
      </w:r>
      <w:r w:rsidR="00295283">
        <w:fldChar w:fldCharType="begin"/>
      </w:r>
      <w:r w:rsidR="00295283">
        <w:instrText xml:space="preserve"> ADDIN EN.CITE &lt;EndNote&gt;&lt;Cite&gt;&lt;Author&gt;Ryu&lt;/Author&gt;&lt;Year&gt;2018&lt;/Year&gt;&lt;RecNum&gt;22908&lt;/RecNum&gt;&lt;IDText&gt;24513&lt;/IDText&gt;&lt;DisplayText&gt;(Ryu et al. 2018)&lt;/DisplayText&gt;&lt;record&gt;&lt;rec-number&gt;22908&lt;/rec-number&gt;&lt;foreign-keys&gt;&lt;key app="EN" db-id="90awwt25bdptwtee25dppx5jwvddp2str0sz" timestamp="1652399004" guid="4803ac67-3a65-4233-a1aa-b62b4607635f"&gt;22908&lt;/key&gt;&lt;/foreign-keys&gt;&lt;ref-type name="Journal Articles"&gt;17&lt;/ref-type&gt;&lt;contributors&gt;&lt;authors&gt;&lt;author&gt;Ryu, J.H.&lt;/author&gt;&lt;author&gt;Kim, M.S.&lt;/author&gt;&lt;author&gt;Kang, J.H.&lt;/author&gt;&lt;author&gt;Kim, D.H.&lt;/author&gt;&lt;author&gt;Nam, Y.K.&lt;/author&gt;&lt;author&gt;Gong, S.P.&lt;/author&gt;&lt;/authors&gt;&lt;/contributors&gt;&lt;titles&gt;&lt;title&gt;&lt;style face="normal" font="default" size="100%"&gt;Derivation of the clonal-cell lines from Siberian sturgeon (&lt;/style&gt;&lt;style face="italic" font="default" size="100%"&gt;Acipenser baerii&lt;/style&gt;&lt;style face="normal" font="default" size="100%"&gt;) head-kidney cell lines and its applicability to foreign gene expression and virus culture&lt;/style&gt;&lt;/title&gt;&lt;secondary-title&gt;Journal of Fish Biology&lt;/secondary-title&gt;&lt;/titles&gt;&lt;periodical&gt;&lt;full-title&gt;Journal of Fish Biology&lt;/full-title&gt;&lt;/periodical&gt;&lt;pages&gt;1273-1289&lt;/pages&gt;&lt;volume&gt;92&lt;/volume&gt;&lt;number&gt;5&lt;/number&gt;&lt;dates&gt;&lt;year&gt;2018&lt;/year&gt;&lt;/dates&gt;&lt;orig-pub&gt;\\Act001cl04fs07\biosecuritydata$\E Library\Animal Catalogue\R\Ryu et al 2018 EN24513.pdf&lt;/orig-pub&gt;&lt;label&gt;24513&lt;/label&gt;&lt;work-type&gt;02/24/2022&lt;/work-type&gt;&lt;urls&gt;&lt;/urls&gt;&lt;custom1&gt;Sturgeon_BM&lt;/custom1&gt;&lt;electronic-resource-num&gt;https://doi.org/10.1111/jfb.13585&lt;/electronic-resource-num&gt;&lt;/record&gt;&lt;/Cite&gt;&lt;/EndNote&gt;</w:instrText>
      </w:r>
      <w:r w:rsidR="00295283">
        <w:fldChar w:fldCharType="separate"/>
      </w:r>
      <w:r w:rsidR="00295283">
        <w:rPr>
          <w:noProof/>
        </w:rPr>
        <w:t>(Ryu et al. 2018)</w:t>
      </w:r>
      <w:r w:rsidR="00295283">
        <w:fldChar w:fldCharType="end"/>
      </w:r>
      <w:r w:rsidRPr="002F64E5">
        <w:t>.</w:t>
      </w:r>
      <w:r>
        <w:rPr>
          <w:rStyle w:val="Emphasis"/>
        </w:rPr>
        <w:t xml:space="preserve"> </w:t>
      </w:r>
      <w:r w:rsidR="00EE78F3" w:rsidRPr="00EE78F3">
        <w:t>The TCID</w:t>
      </w:r>
      <w:r w:rsidR="00EE78F3" w:rsidRPr="00EE78F3">
        <w:rPr>
          <w:vertAlign w:val="subscript"/>
        </w:rPr>
        <w:t>50</w:t>
      </w:r>
      <w:r w:rsidR="00EE78F3" w:rsidRPr="00EE78F3">
        <w:t xml:space="preserve"> of VHSV on </w:t>
      </w:r>
      <w:r w:rsidR="00EE78F3">
        <w:t xml:space="preserve">the </w:t>
      </w:r>
      <w:r w:rsidR="00EE78F3" w:rsidRPr="00EE78F3">
        <w:t>HK7s4 clonal cell-line was determined and showed VHSV titre increased with time and at day 12 of culture w</w:t>
      </w:r>
      <w:r w:rsidR="00EE78F3">
        <w:t>as</w:t>
      </w:r>
      <w:r w:rsidR="00EE78F3" w:rsidRPr="00EE78F3">
        <w:t xml:space="preserve"> 10</w:t>
      </w:r>
      <w:r w:rsidR="00EE78F3" w:rsidRPr="00EE78F3">
        <w:rPr>
          <w:vertAlign w:val="superscript"/>
        </w:rPr>
        <w:t>6.4</w:t>
      </w:r>
      <w:r w:rsidR="00EE78F3" w:rsidRPr="00EE78F3">
        <w:t xml:space="preserve"> TCID</w:t>
      </w:r>
      <w:r w:rsidR="00EE78F3" w:rsidRPr="00EE78F3">
        <w:rPr>
          <w:vertAlign w:val="subscript"/>
        </w:rPr>
        <w:t>50</w:t>
      </w:r>
      <w:r w:rsidR="00EE78F3" w:rsidRPr="00EE78F3">
        <w:t xml:space="preserve">/mL </w:t>
      </w:r>
      <w:r w:rsidR="00295283">
        <w:fldChar w:fldCharType="begin"/>
      </w:r>
      <w:r w:rsidR="00295283">
        <w:instrText xml:space="preserve"> ADDIN EN.CITE &lt;EndNote&gt;&lt;Cite&gt;&lt;Author&gt;Ryu&lt;/Author&gt;&lt;Year&gt;2018&lt;/Year&gt;&lt;RecNum&gt;22908&lt;/RecNum&gt;&lt;IDText&gt;24513&lt;/IDText&gt;&lt;DisplayText&gt;(Ryu et al. 2018)&lt;/DisplayText&gt;&lt;record&gt;&lt;rec-number&gt;22908&lt;/rec-number&gt;&lt;foreign-keys&gt;&lt;key app="EN" db-id="90awwt25bdptwtee25dppx5jwvddp2str0sz" timestamp="1652399004" guid="4803ac67-3a65-4233-a1aa-b62b4607635f"&gt;22908&lt;/key&gt;&lt;/foreign-keys&gt;&lt;ref-type name="Journal Articles"&gt;17&lt;/ref-type&gt;&lt;contributors&gt;&lt;authors&gt;&lt;author&gt;Ryu, J.H.&lt;/author&gt;&lt;author&gt;Kim, M.S.&lt;/author&gt;&lt;author&gt;Kang, J.H.&lt;/author&gt;&lt;author&gt;Kim, D.H.&lt;/author&gt;&lt;author&gt;Nam, Y.K.&lt;/author&gt;&lt;author&gt;Gong, S.P.&lt;/author&gt;&lt;/authors&gt;&lt;/contributors&gt;&lt;titles&gt;&lt;title&gt;&lt;style face="normal" font="default" size="100%"&gt;Derivation of the clonal-cell lines from Siberian sturgeon (&lt;/style&gt;&lt;style face="italic" font="default" size="100%"&gt;Acipenser baerii&lt;/style&gt;&lt;style face="normal" font="default" size="100%"&gt;) head-kidney cell lines and its applicability to foreign gene expression and virus culture&lt;/style&gt;&lt;/title&gt;&lt;secondary-title&gt;Journal of Fish Biology&lt;/secondary-title&gt;&lt;/titles&gt;&lt;periodical&gt;&lt;full-title&gt;Journal of Fish Biology&lt;/full-title&gt;&lt;/periodical&gt;&lt;pages&gt;1273-1289&lt;/pages&gt;&lt;volume&gt;92&lt;/volume&gt;&lt;number&gt;5&lt;/number&gt;&lt;dates&gt;&lt;year&gt;2018&lt;/year&gt;&lt;/dates&gt;&lt;orig-pub&gt;\\Act001cl04fs07\biosecuritydata$\E Library\Animal Catalogue\R\Ryu et al 2018 EN24513.pdf&lt;/orig-pub&gt;&lt;label&gt;24513&lt;/label&gt;&lt;work-type&gt;02/24/2022&lt;/work-type&gt;&lt;urls&gt;&lt;/urls&gt;&lt;custom1&gt;Sturgeon_BM&lt;/custom1&gt;&lt;electronic-resource-num&gt;https://doi.org/10.1111/jfb.13585&lt;/electronic-resource-num&gt;&lt;/record&gt;&lt;/Cite&gt;&lt;/EndNote&gt;</w:instrText>
      </w:r>
      <w:r w:rsidR="00295283">
        <w:fldChar w:fldCharType="separate"/>
      </w:r>
      <w:r w:rsidR="00295283">
        <w:rPr>
          <w:noProof/>
        </w:rPr>
        <w:t>(Ryu et al. 2018)</w:t>
      </w:r>
      <w:r w:rsidR="00295283">
        <w:fldChar w:fldCharType="end"/>
      </w:r>
      <w:r w:rsidR="00EE78F3" w:rsidRPr="00EE78F3">
        <w:t>.</w:t>
      </w:r>
      <w:r w:rsidR="00EE78F3">
        <w:rPr>
          <w:rStyle w:val="Emphasis"/>
        </w:rPr>
        <w:t xml:space="preserve"> </w:t>
      </w:r>
      <w:r w:rsidR="00EE78F3">
        <w:rPr>
          <w:rStyle w:val="Emphasis"/>
          <w:i w:val="0"/>
          <w:iCs w:val="0"/>
        </w:rPr>
        <w:t xml:space="preserve">The same experiment was done on the </w:t>
      </w:r>
      <w:r w:rsidR="00EE78F3" w:rsidRPr="00EE78F3">
        <w:t>HK10s8 cell line</w:t>
      </w:r>
      <w:r w:rsidR="00EE78F3">
        <w:rPr>
          <w:rStyle w:val="Emphasis"/>
          <w:i w:val="0"/>
          <w:iCs w:val="0"/>
        </w:rPr>
        <w:t xml:space="preserve"> </w:t>
      </w:r>
      <w:r w:rsidR="00EE78F3" w:rsidRPr="00EE78F3">
        <w:t xml:space="preserve">and </w:t>
      </w:r>
      <w:r w:rsidR="00EE78F3">
        <w:t xml:space="preserve">the VHSV titre on day 12 was </w:t>
      </w:r>
      <w:r w:rsidR="00EE78F3" w:rsidRPr="00EE78F3">
        <w:t>10</w:t>
      </w:r>
      <w:r w:rsidR="00EE78F3" w:rsidRPr="00815A1B">
        <w:rPr>
          <w:vertAlign w:val="superscript"/>
        </w:rPr>
        <w:t>3·5</w:t>
      </w:r>
      <w:r w:rsidR="00EE78F3" w:rsidRPr="00EE78F3">
        <w:t xml:space="preserve"> TCID</w:t>
      </w:r>
      <w:r w:rsidR="00EE78F3" w:rsidRPr="00EE78F3">
        <w:rPr>
          <w:vertAlign w:val="subscript"/>
        </w:rPr>
        <w:t>50</w:t>
      </w:r>
      <w:r w:rsidR="00EE78F3" w:rsidRPr="00EE78F3">
        <w:t xml:space="preserve">/mL </w:t>
      </w:r>
      <w:r w:rsidR="00295283">
        <w:fldChar w:fldCharType="begin"/>
      </w:r>
      <w:r w:rsidR="00295283">
        <w:instrText xml:space="preserve"> ADDIN EN.CITE &lt;EndNote&gt;&lt;Cite&gt;&lt;Author&gt;Ryu&lt;/Author&gt;&lt;Year&gt;2018&lt;/Year&gt;&lt;RecNum&gt;22908&lt;/RecNum&gt;&lt;IDText&gt;24513&lt;/IDText&gt;&lt;DisplayText&gt;(Ryu et al. 2018)&lt;/DisplayText&gt;&lt;record&gt;&lt;rec-number&gt;22908&lt;/rec-number&gt;&lt;foreign-keys&gt;&lt;key app="EN" db-id="90awwt25bdptwtee25dppx5jwvddp2str0sz" timestamp="1652399004" guid="4803ac67-3a65-4233-a1aa-b62b4607635f"&gt;22908&lt;/key&gt;&lt;/foreign-keys&gt;&lt;ref-type name="Journal Articles"&gt;17&lt;/ref-type&gt;&lt;contributors&gt;&lt;authors&gt;&lt;author&gt;Ryu, J.H.&lt;/author&gt;&lt;author&gt;Kim, M.S.&lt;/author&gt;&lt;author&gt;Kang, J.H.&lt;/author&gt;&lt;author&gt;Kim, D.H.&lt;/author&gt;&lt;author&gt;Nam, Y.K.&lt;/author&gt;&lt;author&gt;Gong, S.P.&lt;/author&gt;&lt;/authors&gt;&lt;/contributors&gt;&lt;titles&gt;&lt;title&gt;&lt;style face="normal" font="default" size="100%"&gt;Derivation of the clonal-cell lines from Siberian sturgeon (&lt;/style&gt;&lt;style face="italic" font="default" size="100%"&gt;Acipenser baerii&lt;/style&gt;&lt;style face="normal" font="default" size="100%"&gt;) head-kidney cell lines and its applicability to foreign gene expression and virus culture&lt;/style&gt;&lt;/title&gt;&lt;secondary-title&gt;Journal of Fish Biology&lt;/secondary-title&gt;&lt;/titles&gt;&lt;periodical&gt;&lt;full-title&gt;Journal of Fish Biology&lt;/full-title&gt;&lt;/periodical&gt;&lt;pages&gt;1273-1289&lt;/pages&gt;&lt;volume&gt;92&lt;/volume&gt;&lt;number&gt;5&lt;/number&gt;&lt;dates&gt;&lt;year&gt;2018&lt;/year&gt;&lt;/dates&gt;&lt;orig-pub&gt;\\Act001cl04fs07\biosecuritydata$\E Library\Animal Catalogue\R\Ryu et al 2018 EN24513.pdf&lt;/orig-pub&gt;&lt;label&gt;24513&lt;/label&gt;&lt;work-type&gt;02/24/2022&lt;/work-type&gt;&lt;urls&gt;&lt;/urls&gt;&lt;custom1&gt;Sturgeon_BM&lt;/custom1&gt;&lt;electronic-resource-num&gt;https://doi.org/10.1111/jfb.13585&lt;/electronic-resource-num&gt;&lt;/record&gt;&lt;/Cite&gt;&lt;/EndNote&gt;</w:instrText>
      </w:r>
      <w:r w:rsidR="00295283">
        <w:fldChar w:fldCharType="separate"/>
      </w:r>
      <w:r w:rsidR="00295283">
        <w:rPr>
          <w:noProof/>
        </w:rPr>
        <w:t>(Ryu et al. 2018)</w:t>
      </w:r>
      <w:r w:rsidR="00295283">
        <w:fldChar w:fldCharType="end"/>
      </w:r>
      <w:r w:rsidR="00EE78F3" w:rsidRPr="00EE78F3">
        <w:t>.</w:t>
      </w:r>
      <w:r w:rsidR="00EE78F3">
        <w:rPr>
          <w:rStyle w:val="Emphasis"/>
        </w:rPr>
        <w:t xml:space="preserve"> </w:t>
      </w:r>
      <w:r w:rsidRPr="002F64E5">
        <w:t xml:space="preserve">There are no reports showing natural </w:t>
      </w:r>
      <w:r w:rsidR="00EE78F3">
        <w:t>infection</w:t>
      </w:r>
      <w:r w:rsidR="00EE78F3" w:rsidRPr="002F64E5">
        <w:t xml:space="preserve"> </w:t>
      </w:r>
      <w:r w:rsidRPr="002F64E5">
        <w:t xml:space="preserve">of sturgeon to VHSV or that sturgeon can be experimentally infected. WOAH does not list sturgeon as a susceptible species </w:t>
      </w:r>
      <w:r w:rsidR="00295283">
        <w:fldChar w:fldCharType="begin"/>
      </w:r>
      <w:r w:rsidR="00295283">
        <w:instrText xml:space="preserve"> ADDIN EN.CITE &lt;EndNote&gt;&lt;Cite&gt;&lt;Author&gt;WOAH&lt;/Author&gt;&lt;Year&gt;2022&lt;/Year&gt;&lt;RecNum&gt;46486&lt;/RecNum&gt;&lt;IDText&gt;24878&lt;/IDText&gt;&lt;DisplayText&gt;(WOAH 2022c)&lt;/DisplayText&gt;&lt;record&gt;&lt;rec-number&gt;46486&lt;/rec-number&gt;&lt;foreign-keys&gt;&lt;key app="EN" db-id="90awwt25bdptwtee25dppx5jwvddp2str0sz" timestamp="1663641890" guid="5093c182-d8fe-466b-a8d2-1190f67f71a4"&gt;46486&lt;/key&gt;&lt;/foreign-keys&gt;&lt;ref-type name="Chapters"&gt;5&lt;/ref-type&gt;&lt;contributors&gt;&lt;authors&gt;&lt;author&gt;WOAH&lt;/author&gt;&lt;/authors&gt;&lt;/contributors&gt;&lt;titles&gt;&lt;title&gt;Infection with viral haemorrhagic septicaemia virus&lt;/title&gt;&lt;secondary-title&gt;Manual of Diagnostic Tests for Aquatic Animals 2022&lt;/secondary-title&gt;&lt;/titles&gt;&lt;section&gt;2.3.10&lt;/section&gt;&lt;dates&gt;&lt;year&gt;2022&lt;/year&gt;&lt;/dates&gt;&lt;pub-location&gt;Paris&lt;/pub-location&gt;&lt;publisher&gt;World Organisation for Animal Health&lt;/publisher&gt;&lt;orig-pub&gt;https://www.woah.org/fileadmin/Home/eng/Health_standards/aahm/current/2.3.10_VHS.pdf&lt;/orig-pub&gt;&lt;label&gt;24878&lt;/label&gt;&lt;urls&gt;&lt;/urls&gt;&lt;custom1&gt;sturgeon_BM&lt;/custom1&gt;&lt;/record&gt;&lt;/Cite&gt;&lt;/EndNote&gt;</w:instrText>
      </w:r>
      <w:r w:rsidR="00295283">
        <w:fldChar w:fldCharType="separate"/>
      </w:r>
      <w:r w:rsidR="00295283">
        <w:rPr>
          <w:noProof/>
        </w:rPr>
        <w:t>(WOAH 2022c)</w:t>
      </w:r>
      <w:r w:rsidR="00295283">
        <w:fldChar w:fldCharType="end"/>
      </w:r>
      <w:r w:rsidRPr="002F64E5">
        <w:t>.</w:t>
      </w:r>
      <w:r>
        <w:rPr>
          <w:rStyle w:val="Emphasis"/>
        </w:rPr>
        <w:t xml:space="preserve"> </w:t>
      </w:r>
      <w:r w:rsidRPr="002F64E5">
        <w:t xml:space="preserve">Despite this lack of evidence, sturgeon have been reported to be susceptible or vector species of VHSV </w:t>
      </w:r>
      <w:r w:rsidR="00295283">
        <w:fldChar w:fldCharType="begin">
          <w:fldData xml:space="preserve">PEVuZE5vdGU+PENpdGU+PEF1dGhvcj5Ta2FsbDwvQXV0aG9yPjxZZWFyPjIwMDU8L1llYXI+PFJl
Y051bT4xMTQxMzwvUmVjTnVtPjxJRFRleHQ+MTM3MTM8L0lEVGV4dD48RGlzcGxheVRleHQ+KENv
bW11bml0aWVzIDIwMDg7IFNrYWxsLCBPbGVzZW4gJmFtcDsgTWVsbGVyZ2FhcmQgMjAwNWIpPC9E
aXNwbGF5VGV4dD48cmVjb3JkPjxyZWMtbnVtYmVyPjExNDEzPC9yZWMtbnVtYmVyPjxmb3JlaWdu
LWtleXM+PGtleSBhcHA9IkVOIiBkYi1pZD0iOTBhd3d0MjViZHB0d3RlZTI1ZHBweDVqd3ZkZHAy
c3RyMHN6IiB0aW1lc3RhbXA9IjE2NTIzOTc1NTIiIGd1aWQ9IjBjNDNlOTZkLTlhYzItNGEwYS04
MTkwLWI0OGUxMDUyOWNiYSI+MTE0MTM8L2tleT48L2ZvcmVpZ24ta2V5cz48cmVmLXR5cGUgbmFt
ZT0iSm91cm5hbCBBcnRpY2xlcyI+MTc8L3JlZi10eXBlPjxjb250cmlidXRvcnM+PGF1dGhvcnM+
PGF1dGhvcj5Ta2FsbCwgSC5GLjwvYXV0aG9yPjxhdXRob3I+T2xlc2VuLCBOLkouPC9hdXRob3I+
PGF1dGhvcj5NZWxsZXJnYWFyZCwgUy48L2F1dGhvcj48L2F1dGhvcnM+PC9jb250cmlidXRvcnM+
PHRpdGxlcz48dGl0bGU+VmlyYWwgaGFlbW9ycmhhZ2ljIHNlcHRpY2FlbWlhIHZpcnVzIGluIG1h
cmluZSBmaXNoIGFuZCBpdHMgaW1wbGljYXRpb25zIGZvciBmaXNoIGZhcm1pbmcgLSBhIHJldmll
dzwvdGl0bGU+PHNlY29uZGFyeS10aXRsZT5Kb3VybmFsIG9mIEZpc2ggRGlzZWFzZXM8L3NlY29u
ZGFyeS10aXRsZT48L3RpdGxlcz48cGVyaW9kaWNhbD48ZnVsbC10aXRsZT5Kb3VybmFsIG9mIEZp
c2ggRGlzZWFzZXM8L2Z1bGwtdGl0bGU+PC9wZXJpb2RpY2FsPjxwYWdlcz41MDktNTI5PC9wYWdl
cz48dm9sdW1lPjI4PC92b2x1bWU+PG51bWJlcj45PC9udW1iZXI+PGtleXdvcmRzPjxrZXl3b3Jk
PkFtZXJpY2E8L2tleXdvcmQ+PGtleXdvcmQ+QXF1YWN1bHR1cmU8L2tleXdvcmQ+PGtleXdvcmQ+
QXNpYTwva2V5d29yZD48a2V5d29yZD5BdGxhbnRpYzwva2V5d29yZD48a2V5d29yZD5BdGxhbnRp
YyBzYWxtb248L2tleXdvcmQ+PGtleXdvcmQ+QmFsdGljIFNlYTwva2V5d29yZD48a2V5d29yZD5D
b2Q8L2tleXdvcmQ+PGtleXdvcmQ+RW5kZW1pYzwva2V5d29yZD48a2V5d29yZD5FbnZpcm9ubWVu
dDwva2V5d29yZD48a2V5d29yZD5FdXJvcGU8L2tleXdvcmQ+PGtleXdvcmQ+RXVyb3BlYW48L2tl
eXdvcmQ+PGtleXdvcmQ+RmFybWluZzwva2V5d29yZD48a2V5d29yZD5GaXNoPC9rZXl3b3JkPjxr
ZXl3b3JkPkZyZXNod2F0ZXI8L2tleXdvcmQ+PGtleXdvcmQ+R2Vub3R5cGluZzwva2V5d29yZD48
a2V5d29yZD5Hcm91cDwva2V5d29yZD48a2V5d29yZD5Hcm91cHM8L2tleXdvcmQ+PGtleXdvcmQ+
SGFlbW9ycmhhZ2ljIHNlcHRpY2FlbWlhPC9rZXl3b3JkPjxrZXl3b3JkPkhlcnJpbmc8L2tleXdv
cmQ+PGtleXdvcmQ+SW1wbGljYXRpb25zPC9rZXl3b3JkPjxrZXl3b3JkPkludHJvZHVjdGlvbjwv
a2V5d29yZD48a2V5d29yZD5Jc29sYXRlPC9rZXl3b3JkPjxrZXl3b3JkPklzb2xhdGVzPC9rZXl3
b3JkPjxrZXl3b3JkPklzb2xhdGlvbjwva2V5d29yZD48a2V5d29yZD5Mb3cgcGF0aG9nZW5pY2l0
eTwva2V5d29yZD48a2V5d29yZD5NYXJpbmU8L2tleXdvcmQ+PGtleXdvcmQ+TWFyaW5lIGVudmly
b25tZW50PC9rZXl3b3JkPjxrZXl3b3JkPk1hcmluZSBmaXNoPC9rZXl3b3JkPjxrZXl3b3JkPk1l
YXN1cmVzPC9rZXl3b3JkPjxrZXl3b3JkPm5vcnRoPC9rZXl3b3JkPjxrZXl3b3JkPk5vcnRoIEFt
ZXJpY2E8L2tleXdvcmQ+PGtleXdvcmQ+Tm9ydGhlcm48L2tleXdvcmQ+PGtleXdvcmQ+Tm9ydGhl
cm4gaGVtaXNwaGVyZTwva2V5d29yZD48a2V5d29yZD5Ob3J3YXk8L2tleXdvcmQ+PGtleXdvcmQ+
UGF0aG9nZW5pYzwva2V5d29yZD48a2V5d29yZD5QYXRob2dlbmljaXR5PC9rZXl3b3JkPjxrZXl3
b3JkPlJhaW5ib3cgdHJvdXQ8L2tleXdvcmQ+PGtleXdvcmQ+cmV2aWV3PC9rZXl3b3JkPjxrZXl3
b3JkPlNhbG1vbjwva2V5d29yZD48a2V5d29yZD5TY290bGFuZDwva2V5d29yZD48a2V5d29yZD5T
ZXB0aWNhZW1pYTwva2V5d29yZD48a2V5d29yZD5TcGVjaWVzPC9rZXl3b3JkPjxrZXl3b3JkPlRy
YW5zZmVyPC9rZXl3b3JkPjxrZXl3b3JkPlRyb3V0PC9rZXl3b3JkPjxrZXl3b3JkPlR1cmJvdDwv
a2V5d29yZD48a2V5d29yZD5WSFNWPC9rZXl3b3JkPjxrZXl3b3JkPlZpcmFsPC9rZXl3b3JkPjxr
ZXl3b3JkPnZpcmFsIGhhZW1vcnJoYWdpYyBzZXB0aWNhZW1pYTwva2V5d29yZD48a2V5d29yZD5W
aXJhbCBoYWVtb3JyaGFnaWMgc2VwdGljYWVtaWEgdmlydXM8L2tleXdvcmQ+PGtleXdvcmQ+Vmly
dXM8L2tleXdvcmQ+PGtleXdvcmQ+V2F0ZXI8L2tleXdvcmQ+PGtleXdvcmQ+V2lsZDwva2V5d29y
ZD48L2tleXdvcmRzPjxkYXRlcz48eWVhcj4yMDA1PC95ZWFyPjxwdWItZGF0ZXM+PGRhdGU+MiBN
YXkgMjAyMzwvZGF0ZT48L3B1Yi1kYXRlcz48L2RhdGVzPjxvcmlnLXB1Yj5cXEFDVDAwMUNMMDRG
UzA3XEJJT1NFQ1VSSVRZREFUQSRcRSBMaWJyYXJ5XEFuaW1hbCBDYXRhbG9ndWVcUzwvb3JpZy1w
dWI+PGxhYmVsPjEzNzEzPC9sYWJlbD48dXJscz48L3VybHM+PGN1c3RvbTE+YXF1YXRpY3MgZ208
L2N1c3RvbTE+PGVsZWN0cm9uaWMtcmVzb3VyY2UtbnVtPmh0dHBzOi8vZG9pLm9yZy8xMC4xMTEx
L2ouMTM2NS0yNzYxLjIwMDUuMDA2NTQueDwvZWxlY3Ryb25pYy1yZXNvdXJjZS1udW0+PG1vZGlm
aWVkLWRhdGU+NzU5MDQ8L21vZGlmaWVkLWRhdGU+PC9yZWNvcmQ+PC9DaXRlPjxDaXRlPjxBdXRo
b3I+Q29tbXVuaXRpZXM8L0F1dGhvcj48WWVhcj4yMDA4PC9ZZWFyPjxSZWNOdW0+NDY1ODQ8L1Jl
Y051bT48SURUZXh0PjI0OTY3PC9JRFRleHQ+PHJlY29yZD48cmVjLW51bWJlcj40NjU4NDwvcmVj
LW51bWJlcj48Zm9yZWlnbi1rZXlzPjxrZXkgYXBwPSJFTiIgZGItaWQ9IjkwYXd3dDI1YmRwdHd0
ZWUyNWRwcHg1and2ZGRwMnN0cjBzeiIgdGltZXN0YW1wPSIxNjY1MzYxNTg0IiBndWlkPSI2ZmIx
OGI5MC0yNTc3LTRiNjMtOWM0Mi03Y2E1Yjg2OGY3M2MiPjQ2NTg0PC9rZXk+PC9mb3JlaWduLWtl
eXM+PHJlZi10eXBlIG5hbWU9Ii5MZWdhbCBSdWxlIG9yIFJlZ3VsYXRpb24iPjUwPC9yZWYtdHlw
ZT48Y29udHJpYnV0b3JzPjxhdXRob3JzPjxhdXRob3I+Q29tbWlzc2lvbiBvZiB0aGUgRXVyb3Bl
YW4gQ29tbXVuaXRpZXM8L2F1dGhvcj48L2F1dGhvcnM+PC9jb250cmlidXRvcnM+PHRpdGxlcz48
dGl0bGU+Q29tbWlzc2lvbiBSZWd1bGF0aW9uIChFQykgTm8gMTI1MS8yMDA4IG9mIDEyIERlY2Vt
YmVyIDIwMDggaW1wbGVtZW50aW5nIENvdW5jaWwgRGlyZWN0aXZlIDIwMDYvODgvRUMgYXMgcmVn
YXJkcyBjb25kaXRpb25zIGFuZCBjZXJ0aWZpY2F0aW9uIHJlcXVpcmVtZW50cyBmb3IgdGhlIHBs
YWNpbmcgb24gdGhlIG1hcmtldCBhbmQgdGhlIGltcG9ydCBpbnRvIHRoZSBDb21tdW5pdHkgb2Yg
YXF1YWN1bHR1cmUgYW5pbWFscyBhbmQgcHJvZHVjdHMgdGhlcmVvZiBhbmQgbGF5aW5nIGRvd24g
YSBsaXN0IG9mIHZlY3RvciBzcGVjaWVzPC90aXRsZT48L3RpdGxlcz48dm9sdW1lPjIwMDYvODgv
RUM8L3ZvbHVtZT48ZGF0ZXM+PHllYXI+MjAwODwveWVhcj48L2RhdGVzPjxsYWJlbD4yNDk2Nzwv
bGFiZWw+PHVybHM+PC91cmxzPjxlbGVjdHJvbmljLXJlc291cmNlLW51bT5odHRwczovL3d3dy5s
ZWdpc2xhdGlvbi5nb3YudWsvZXVyLzIwMDgvMTI1MS9hZG9wdGVkPC9lbGVjdHJvbmljLXJlc291
cmNlLW51bT48YWNjZXNzLWRhdGU+OCBPY3RvYmVyIDIwMjI8L2FjY2Vzcy1kYXRlPjwvcmVjb3Jk
PjwvQ2l0ZT48L0VuZE5vdGU+AG==
</w:fldData>
        </w:fldChar>
      </w:r>
      <w:r w:rsidR="00295283">
        <w:instrText xml:space="preserve"> ADDIN EN.CITE </w:instrText>
      </w:r>
      <w:r w:rsidR="00295283">
        <w:fldChar w:fldCharType="begin">
          <w:fldData xml:space="preserve">PEVuZE5vdGU+PENpdGU+PEF1dGhvcj5Ta2FsbDwvQXV0aG9yPjxZZWFyPjIwMDU8L1llYXI+PFJl
Y051bT4xMTQxMzwvUmVjTnVtPjxJRFRleHQ+MTM3MTM8L0lEVGV4dD48RGlzcGxheVRleHQ+KENv
bW11bml0aWVzIDIwMDg7IFNrYWxsLCBPbGVzZW4gJmFtcDsgTWVsbGVyZ2FhcmQgMjAwNWIpPC9E
aXNwbGF5VGV4dD48cmVjb3JkPjxyZWMtbnVtYmVyPjExNDEzPC9yZWMtbnVtYmVyPjxmb3JlaWdu
LWtleXM+PGtleSBhcHA9IkVOIiBkYi1pZD0iOTBhd3d0MjViZHB0d3RlZTI1ZHBweDVqd3ZkZHAy
c3RyMHN6IiB0aW1lc3RhbXA9IjE2NTIzOTc1NTIiIGd1aWQ9IjBjNDNlOTZkLTlhYzItNGEwYS04
MTkwLWI0OGUxMDUyOWNiYSI+MTE0MTM8L2tleT48L2ZvcmVpZ24ta2V5cz48cmVmLXR5cGUgbmFt
ZT0iSm91cm5hbCBBcnRpY2xlcyI+MTc8L3JlZi10eXBlPjxjb250cmlidXRvcnM+PGF1dGhvcnM+
PGF1dGhvcj5Ta2FsbCwgSC5GLjwvYXV0aG9yPjxhdXRob3I+T2xlc2VuLCBOLkouPC9hdXRob3I+
PGF1dGhvcj5NZWxsZXJnYWFyZCwgUy48L2F1dGhvcj48L2F1dGhvcnM+PC9jb250cmlidXRvcnM+
PHRpdGxlcz48dGl0bGU+VmlyYWwgaGFlbW9ycmhhZ2ljIHNlcHRpY2FlbWlhIHZpcnVzIGluIG1h
cmluZSBmaXNoIGFuZCBpdHMgaW1wbGljYXRpb25zIGZvciBmaXNoIGZhcm1pbmcgLSBhIHJldmll
dzwvdGl0bGU+PHNlY29uZGFyeS10aXRsZT5Kb3VybmFsIG9mIEZpc2ggRGlzZWFzZXM8L3NlY29u
ZGFyeS10aXRsZT48L3RpdGxlcz48cGVyaW9kaWNhbD48ZnVsbC10aXRsZT5Kb3VybmFsIG9mIEZp
c2ggRGlzZWFzZXM8L2Z1bGwtdGl0bGU+PC9wZXJpb2RpY2FsPjxwYWdlcz41MDktNTI5PC9wYWdl
cz48dm9sdW1lPjI4PC92b2x1bWU+PG51bWJlcj45PC9udW1iZXI+PGtleXdvcmRzPjxrZXl3b3Jk
PkFtZXJpY2E8L2tleXdvcmQ+PGtleXdvcmQ+QXF1YWN1bHR1cmU8L2tleXdvcmQ+PGtleXdvcmQ+
QXNpYTwva2V5d29yZD48a2V5d29yZD5BdGxhbnRpYzwva2V5d29yZD48a2V5d29yZD5BdGxhbnRp
YyBzYWxtb248L2tleXdvcmQ+PGtleXdvcmQ+QmFsdGljIFNlYTwva2V5d29yZD48a2V5d29yZD5D
b2Q8L2tleXdvcmQ+PGtleXdvcmQ+RW5kZW1pYzwva2V5d29yZD48a2V5d29yZD5FbnZpcm9ubWVu
dDwva2V5d29yZD48a2V5d29yZD5FdXJvcGU8L2tleXdvcmQ+PGtleXdvcmQ+RXVyb3BlYW48L2tl
eXdvcmQ+PGtleXdvcmQ+RmFybWluZzwva2V5d29yZD48a2V5d29yZD5GaXNoPC9rZXl3b3JkPjxr
ZXl3b3JkPkZyZXNod2F0ZXI8L2tleXdvcmQ+PGtleXdvcmQ+R2Vub3R5cGluZzwva2V5d29yZD48
a2V5d29yZD5Hcm91cDwva2V5d29yZD48a2V5d29yZD5Hcm91cHM8L2tleXdvcmQ+PGtleXdvcmQ+
SGFlbW9ycmhhZ2ljIHNlcHRpY2FlbWlhPC9rZXl3b3JkPjxrZXl3b3JkPkhlcnJpbmc8L2tleXdv
cmQ+PGtleXdvcmQ+SW1wbGljYXRpb25zPC9rZXl3b3JkPjxrZXl3b3JkPkludHJvZHVjdGlvbjwv
a2V5d29yZD48a2V5d29yZD5Jc29sYXRlPC9rZXl3b3JkPjxrZXl3b3JkPklzb2xhdGVzPC9rZXl3
b3JkPjxrZXl3b3JkPklzb2xhdGlvbjwva2V5d29yZD48a2V5d29yZD5Mb3cgcGF0aG9nZW5pY2l0
eTwva2V5d29yZD48a2V5d29yZD5NYXJpbmU8L2tleXdvcmQ+PGtleXdvcmQ+TWFyaW5lIGVudmly
b25tZW50PC9rZXl3b3JkPjxrZXl3b3JkPk1hcmluZSBmaXNoPC9rZXl3b3JkPjxrZXl3b3JkPk1l
YXN1cmVzPC9rZXl3b3JkPjxrZXl3b3JkPm5vcnRoPC9rZXl3b3JkPjxrZXl3b3JkPk5vcnRoIEFt
ZXJpY2E8L2tleXdvcmQ+PGtleXdvcmQ+Tm9ydGhlcm48L2tleXdvcmQ+PGtleXdvcmQ+Tm9ydGhl
cm4gaGVtaXNwaGVyZTwva2V5d29yZD48a2V5d29yZD5Ob3J3YXk8L2tleXdvcmQ+PGtleXdvcmQ+
UGF0aG9nZW5pYzwva2V5d29yZD48a2V5d29yZD5QYXRob2dlbmljaXR5PC9rZXl3b3JkPjxrZXl3
b3JkPlJhaW5ib3cgdHJvdXQ8L2tleXdvcmQ+PGtleXdvcmQ+cmV2aWV3PC9rZXl3b3JkPjxrZXl3
b3JkPlNhbG1vbjwva2V5d29yZD48a2V5d29yZD5TY290bGFuZDwva2V5d29yZD48a2V5d29yZD5T
ZXB0aWNhZW1pYTwva2V5d29yZD48a2V5d29yZD5TcGVjaWVzPC9rZXl3b3JkPjxrZXl3b3JkPlRy
YW5zZmVyPC9rZXl3b3JkPjxrZXl3b3JkPlRyb3V0PC9rZXl3b3JkPjxrZXl3b3JkPlR1cmJvdDwv
a2V5d29yZD48a2V5d29yZD5WSFNWPC9rZXl3b3JkPjxrZXl3b3JkPlZpcmFsPC9rZXl3b3JkPjxr
ZXl3b3JkPnZpcmFsIGhhZW1vcnJoYWdpYyBzZXB0aWNhZW1pYTwva2V5d29yZD48a2V5d29yZD5W
aXJhbCBoYWVtb3JyaGFnaWMgc2VwdGljYWVtaWEgdmlydXM8L2tleXdvcmQ+PGtleXdvcmQ+Vmly
dXM8L2tleXdvcmQ+PGtleXdvcmQ+V2F0ZXI8L2tleXdvcmQ+PGtleXdvcmQ+V2lsZDwva2V5d29y
ZD48L2tleXdvcmRzPjxkYXRlcz48eWVhcj4yMDA1PC95ZWFyPjxwdWItZGF0ZXM+PGRhdGU+MiBN
YXkgMjAyMzwvZGF0ZT48L3B1Yi1kYXRlcz48L2RhdGVzPjxvcmlnLXB1Yj5cXEFDVDAwMUNMMDRG
UzA3XEJJT1NFQ1VSSVRZREFUQSRcRSBMaWJyYXJ5XEFuaW1hbCBDYXRhbG9ndWVcUzwvb3JpZy1w
dWI+PGxhYmVsPjEzNzEzPC9sYWJlbD48dXJscz48L3VybHM+PGN1c3RvbTE+YXF1YXRpY3MgZ208
L2N1c3RvbTE+PGVsZWN0cm9uaWMtcmVzb3VyY2UtbnVtPmh0dHBzOi8vZG9pLm9yZy8xMC4xMTEx
L2ouMTM2NS0yNzYxLjIwMDUuMDA2NTQueDwvZWxlY3Ryb25pYy1yZXNvdXJjZS1udW0+PG1vZGlm
aWVkLWRhdGU+NzU5MDQ8L21vZGlmaWVkLWRhdGU+PC9yZWNvcmQ+PC9DaXRlPjxDaXRlPjxBdXRo
b3I+Q29tbXVuaXRpZXM8L0F1dGhvcj48WWVhcj4yMDA4PC9ZZWFyPjxSZWNOdW0+NDY1ODQ8L1Jl
Y051bT48SURUZXh0PjI0OTY3PC9JRFRleHQ+PHJlY29yZD48cmVjLW51bWJlcj40NjU4NDwvcmVj
LW51bWJlcj48Zm9yZWlnbi1rZXlzPjxrZXkgYXBwPSJFTiIgZGItaWQ9IjkwYXd3dDI1YmRwdHd0
ZWUyNWRwcHg1and2ZGRwMnN0cjBzeiIgdGltZXN0YW1wPSIxNjY1MzYxNTg0IiBndWlkPSI2ZmIx
OGI5MC0yNTc3LTRiNjMtOWM0Mi03Y2E1Yjg2OGY3M2MiPjQ2NTg0PC9rZXk+PC9mb3JlaWduLWtl
eXM+PHJlZi10eXBlIG5hbWU9Ii5MZWdhbCBSdWxlIG9yIFJlZ3VsYXRpb24iPjUwPC9yZWYtdHlw
ZT48Y29udHJpYnV0b3JzPjxhdXRob3JzPjxhdXRob3I+Q29tbWlzc2lvbiBvZiB0aGUgRXVyb3Bl
YW4gQ29tbXVuaXRpZXM8L2F1dGhvcj48L2F1dGhvcnM+PC9jb250cmlidXRvcnM+PHRpdGxlcz48
dGl0bGU+Q29tbWlzc2lvbiBSZWd1bGF0aW9uIChFQykgTm8gMTI1MS8yMDA4IG9mIDEyIERlY2Vt
YmVyIDIwMDggaW1wbGVtZW50aW5nIENvdW5jaWwgRGlyZWN0aXZlIDIwMDYvODgvRUMgYXMgcmVn
YXJkcyBjb25kaXRpb25zIGFuZCBjZXJ0aWZpY2F0aW9uIHJlcXVpcmVtZW50cyBmb3IgdGhlIHBs
YWNpbmcgb24gdGhlIG1hcmtldCBhbmQgdGhlIGltcG9ydCBpbnRvIHRoZSBDb21tdW5pdHkgb2Yg
YXF1YWN1bHR1cmUgYW5pbWFscyBhbmQgcHJvZHVjdHMgdGhlcmVvZiBhbmQgbGF5aW5nIGRvd24g
YSBsaXN0IG9mIHZlY3RvciBzcGVjaWVzPC90aXRsZT48L3RpdGxlcz48dm9sdW1lPjIwMDYvODgv
RUM8L3ZvbHVtZT48ZGF0ZXM+PHllYXI+MjAwODwveWVhcj48L2RhdGVzPjxsYWJlbD4yNDk2Nzwv
bGFiZWw+PHVybHM+PC91cmxzPjxlbGVjdHJvbmljLXJlc291cmNlLW51bT5odHRwczovL3d3dy5s
ZWdpc2xhdGlvbi5nb3YudWsvZXVyLzIwMDgvMTI1MS9hZG9wdGVkPC9lbGVjdHJvbmljLXJlc291
cmNlLW51bT48YWNjZXNzLWRhdGU+OCBPY3RvYmVyIDIwMjI8L2FjY2Vzcy1kYXRlPjwvcmVjb3Jk
PjwvQ2l0ZT48L0VuZE5vdGU+AG==
</w:fldData>
        </w:fldChar>
      </w:r>
      <w:r w:rsidR="00295283">
        <w:instrText xml:space="preserve"> ADDIN EN.CITE.DATA </w:instrText>
      </w:r>
      <w:r w:rsidR="00295283">
        <w:fldChar w:fldCharType="end"/>
      </w:r>
      <w:r w:rsidR="00295283">
        <w:fldChar w:fldCharType="separate"/>
      </w:r>
      <w:r w:rsidR="00295283">
        <w:rPr>
          <w:noProof/>
        </w:rPr>
        <w:t>(Communities 2008; Skall, Olesen &amp; Mellergaard 2005b)</w:t>
      </w:r>
      <w:r w:rsidR="00295283">
        <w:fldChar w:fldCharType="end"/>
      </w:r>
      <w:r w:rsidRPr="002F64E5">
        <w:t>.</w:t>
      </w:r>
    </w:p>
    <w:p w14:paraId="6FE3874C" w14:textId="77777777" w:rsidR="00B31092" w:rsidRDefault="00B31092" w:rsidP="002F64E5">
      <w:pPr>
        <w:pStyle w:val="Heading5"/>
      </w:pPr>
      <w:r>
        <w:t xml:space="preserve">Geographical </w:t>
      </w:r>
      <w:r w:rsidRPr="002F64E5">
        <w:t>distribution</w:t>
      </w:r>
    </w:p>
    <w:p w14:paraId="06CA56D7" w14:textId="180D3F98" w:rsidR="00B31092" w:rsidRPr="00A26D39" w:rsidRDefault="00B31092" w:rsidP="00B31092">
      <w:r>
        <w:t xml:space="preserve">VHSV is considered endemic throughout the Northern Hemisphere </w:t>
      </w:r>
      <w:r w:rsidR="00295283">
        <w:fldChar w:fldCharType="begin"/>
      </w:r>
      <w:r w:rsidR="00295283">
        <w:instrText xml:space="preserve"> ADDIN EN.CITE &lt;EndNote&gt;&lt;Cite&gt;&lt;Author&gt;Batts&lt;/Author&gt;&lt;Year&gt;2020&lt;/Year&gt;&lt;RecNum&gt;46581&lt;/RecNum&gt;&lt;IDText&gt;24964&lt;/IDText&gt;&lt;DisplayText&gt;(Batts et al. 2020)&lt;/DisplayText&gt;&lt;record&gt;&lt;rec-number&gt;46581&lt;/rec-number&gt;&lt;foreign-keys&gt;&lt;key app="EN" db-id="90awwt25bdptwtee25dppx5jwvddp2str0sz" timestamp="1665361584" guid="b23e9092-4bae-49c9-b9e7-2d999c5876b4"&gt;46581&lt;/key&gt;&lt;/foreign-keys&gt;&lt;ref-type name="Chapters"&gt;5&lt;/ref-type&gt;&lt;contributors&gt;&lt;authors&gt;&lt;author&gt;Batts, W.N.&lt;/author&gt;&lt;author&gt;Lovy, J.&lt;/author&gt;&lt;author&gt;Getchell, G.&lt;/author&gt;&lt;author&gt;Faisal, M.&lt;/author&gt;&lt;author&gt;Standish, I.&lt;/author&gt;&lt;author&gt;Warg, J.V.&lt;/author&gt;&lt;author&gt;Phelps, N.B.D.&lt;/author&gt;&lt;author&gt;Glenney, G.&lt;/author&gt;&lt;author&gt;Winton, J.R.&lt;/author&gt;&lt;/authors&gt;&lt;/contributors&gt;&lt;titles&gt;&lt;title&gt;Viral Hemorrhagic Septicemia&lt;/title&gt;&lt;secondary-title&gt;AFS-FHS (American Fisheries Society-Fish Health Section). FHS Blue Book: suggested procedures for the detection and identification of certain finfish and shellfish pathogens&lt;/secondary-title&gt;&lt;/titles&gt;&lt;section&gt;2.2.7&lt;/section&gt;&lt;dates&gt;&lt;year&gt;2020&lt;/year&gt;&lt;/dates&gt;&lt;pub-location&gt;Bethesda, Maryland&lt;/pub-location&gt;&lt;orig-pub&gt;\\ACT001CL04FS07\BIOSECURITYDATA$\E Library\Animal Catalogue\B\Batts et al 2020 EN24964.pdf&lt;/orig-pub&gt;&lt;label&gt;24964&lt;/label&gt;&lt;urls&gt;&lt;/urls&gt;&lt;custom1&gt;sturgeon_bm&lt;/custom1&gt;&lt;/record&gt;&lt;/Cite&gt;&lt;/EndNote&gt;</w:instrText>
      </w:r>
      <w:r w:rsidR="00295283">
        <w:fldChar w:fldCharType="separate"/>
      </w:r>
      <w:r w:rsidR="00295283">
        <w:rPr>
          <w:noProof/>
        </w:rPr>
        <w:t>(Batts et al. 2020)</w:t>
      </w:r>
      <w:r w:rsidR="00295283">
        <w:fldChar w:fldCharType="end"/>
      </w:r>
      <w:r>
        <w:t xml:space="preserve">. European countries where VHSV has been reported include Austria, Belgium, Denmark, Finland, France, Germany, Iceland, Italy, the Netherlands, Norway, Poland, Sweden and Switzerland </w:t>
      </w:r>
      <w:r w:rsidR="00295283">
        <w:fldChar w:fldCharType="begin">
          <w:fldData xml:space="preserve">PEVuZE5vdGU+PENpdGU+PEF1dGhvcj5KZW5zZW48L0F1dGhvcj48WWVhcj4xOTY1PC9ZZWFyPjxS
ZWNOdW0+NDY0ODc8L1JlY051bT48SURUZXh0PjI0ODc5PC9JRFRleHQ+PERpc3BsYXlUZXh0PihH
dWRtdW5kc2TDs3R0aXIgZXQgYWwuIDIwMTk7IEplbnNlbiAxOTY1OyBPbGVzZW4gMTk5ODsgUmFq
YS1IYWxsaSBldCBhbC4gMjAwNik8L0Rpc3BsYXlUZXh0PjxyZWNvcmQ+PHJlYy1udW1iZXI+NDY0
ODc8L3JlYy1udW1iZXI+PGZvcmVpZ24ta2V5cz48a2V5IGFwcD0iRU4iIGRiLWlkPSI5MGF3d3Qy
NWJkcHR3dGVlMjVkcHB4NWp3dmRkcDJzdHIwc3oiIHRpbWVzdGFtcD0iMTY2MzY0MTg5MCIgZ3Vp
ZD0iMDMwYzcyYzEtNTc5NS00YjA3LWE3NTEtZjQ5YzBjOGQ0NGMwIj40NjQ4Nzwva2V5PjwvZm9y
ZWlnbi1rZXlzPjxyZWYtdHlwZSBuYW1lPSJKb3VybmFsIEFydGljbGVzIj4xNzwvcmVmLXR5cGU+
PGNvbnRyaWJ1dG9ycz48YXV0aG9ycz48YXV0aG9yPkplbnNlbiwgTS4gSC48L2F1dGhvcj48L2F1
dGhvcnM+PC9jb250cmlidXRvcnM+PHRpdGxlcz48dGl0bGU+UmVzZWFyY2ggb24gdGhlIHZpcnVz
IG9mIEVndHZlZCBkaXNlYXNlPC90aXRsZT48c2Vjb25kYXJ5LXRpdGxlPkFubmFscyBvZiB0aGUg
TmV3IFlvcmsgQWNhZGVteSBvZiBTY2llbmNlczwvc2Vjb25kYXJ5LXRpdGxlPjwvdGl0bGVzPjxw
ZXJpb2RpY2FsPjxmdWxsLXRpdGxlPkFubmFscyBvZiB0aGUgTmV3IFlvcmsgQWNhZGVteSBvZiBT
Y2llbmNlczwvZnVsbC10aXRsZT48L3BlcmlvZGljYWw+PHBhZ2VzPjQyMi00MjY8L3BhZ2VzPjx2
b2x1bWU+MTI2PC92b2x1bWU+PG51bWJlcj4xPC9udW1iZXI+PGRhdGVzPjx5ZWFyPjE5NjU8L3ll
YXI+PC9kYXRlcz48bGFiZWw+MjQ4Nzk8L2xhYmVsPjx1cmxzPjwvdXJscz48Y3VzdG9tMT5zdHVy
Z2Vvbl9CTTwvY3VzdG9tMT48Y3VzdG9tMj5BYnN0cmFjdCBvbmx5PC9jdXN0b20yPjxlbGVjdHJv
bmljLXJlc291cmNlLW51bT5odHRwczovL2RvaS5vcmcvMTAuMTExMS9qLjE3NDktNjYzMi4xOTY1
LnRiMTQyOTIueDwvZWxlY3Ryb25pYy1yZXNvdXJjZS1udW0+PC9yZWNvcmQ+PC9DaXRlPjxDaXRl
PjxBdXRob3I+T2xlc2VuPC9BdXRob3I+PFllYXI+MTk5ODwvWWVhcj48UmVjTnVtPjQ2NDg4PC9S
ZWNOdW0+PElEVGV4dD4yNDg4MDwvSURUZXh0PjxyZWNvcmQ+PHJlYy1udW1iZXI+NDY0ODg8L3Jl
Yy1udW1iZXI+PGZvcmVpZ24ta2V5cz48a2V5IGFwcD0iRU4iIGRiLWlkPSI5MGF3d3QyNWJkcHR3
dGVlMjVkcHB4NWp3dmRkcDJzdHIwc3oiIHRpbWVzdGFtcD0iMTY2MzY0MTg5MCIgZ3VpZD0iODM3
YzZmZjctMjc5Yy00NDVjLThiNzAtOTRjYmZlYzA2OTY5Ij40NjQ4ODwva2V5PjwvZm9yZWlnbi1r
ZXlzPjxyZWYtdHlwZSBuYW1lPSJKb3VybmFsIEFydGljbGVzIj4xNzwvcmVmLXR5cGU+PGNvbnRy
aWJ1dG9ycz48YXV0aG9ycz48YXV0aG9yPk9sZXNlbiwgTi5KLjwvYXV0aG9yPjwvYXV0aG9ycz48
L2NvbnRyaWJ1dG9ycz48dGl0bGVzPjx0aXRsZT5TYW5pdGF0aW9uIG9mIHZpcmFsIGhhZW1vcnJo
YWdpYyBzZXB0aWNhZW1pYSAoVkhTKTwvdGl0bGU+PHNlY29uZGFyeS10aXRsZT5Kb3VybmFsIG9m
IEFwcGxpZWQgSWNodGh5b2xvZ3k8L3NlY29uZGFyeS10aXRsZT48L3RpdGxlcz48cGVyaW9kaWNh
bD48ZnVsbC10aXRsZT5Kb3VybmFsIG9mIEFwcGxpZWQgSWNodGh5b2xvZ3k8L2Z1bGwtdGl0bGU+
PC9wZXJpb2RpY2FsPjxwYWdlcz4xNzMtMTc3PC9wYWdlcz48dm9sdW1lPjE0PC92b2x1bWU+PG51
bWJlcj4zLTQ8L251bWJlcj48ZGF0ZXM+PHllYXI+MTk5ODwveWVhcj48L2RhdGVzPjxvcmlnLXB1
Yj5cXEFDVDAwMUNMMDRGUzA3XEJJT1NFQ1VSSVRZREFUQSRcRSBMaWJyYXJ5XEFuaW1hbCBDYXRh
bG9ndWVcT1xPbGVzZW4gMTk5OCBFTjI0ODgwLnBkZjwvb3JpZy1wdWI+PGxhYmVsPjI0ODgwPC9s
YWJlbD48dXJscz48L3VybHM+PGN1c3RvbTE+c3R1cmdlb25fQk08L2N1c3RvbTE+PGVsZWN0cm9u
aWMtcmVzb3VyY2UtbnVtPmh0dHBzOi8vZG9pLm9yZy8xMC4xMTExL2ouMTQzOS0wNDI2LjE5OTgu
dGIwMDYzOC54PC9lbGVjdHJvbmljLXJlc291cmNlLW51bT48L3JlY29yZD48L0NpdGU+PENpdGU+
PEF1dGhvcj5SYWphLUhhbGxpPC9BdXRob3I+PFllYXI+MjAwNjwvWWVhcj48UmVjTnVtPjEyMTU5
PC9SZWNOdW0+PElEVGV4dD4xMjMyMTwvSURUZXh0PjxyZWNvcmQ+PHJlYy1udW1iZXI+MTIxNTk8
L3JlYy1udW1iZXI+PGZvcmVpZ24ta2V5cz48a2V5IGFwcD0iRU4iIGRiLWlkPSI5MGF3d3QyNWJk
cHR3dGVlMjVkcHB4NWp3dmRkcDJzdHIwc3oiIHRpbWVzdGFtcD0iMTY1MjM5NzYyOSIgZ3VpZD0i
NDU3NzRhMTUtN2QxNC00ODQyLWE5MDQtMzc2YjgxZmNkNTk2Ij4xMjE1OTwva2V5PjwvZm9yZWln
bi1rZXlzPjxyZWYtdHlwZSBuYW1lPSJKb3VybmFsIEFydGljbGVzIj4xNzwvcmVmLXR5cGU+PGNv
bnRyaWJ1dG9ycz48YXV0aG9ycz48YXV0aG9yPlJhamEtSGFsbGksIE0uPC9hdXRob3I+PGF1dGhv
cj5UdWlqYSwgSy4sIFY8L2F1dGhvcj48YXV0aG9yPlJpbWFpbGEtUMOkcm7DpG5lbiwgRS48L2F1
dGhvcj48YXV0aG9yPlNhaW5tYWEsIFMuPC9hdXRob3I+PGF1dGhvcj5Ta2FsbCwgSC5GLjwvYXV0
aG9yPjxhdXRob3I+T2xlc2VuLCBOLkouPC9hdXRob3I+PGF1dGhvcj5UYXBpb3ZhYXJhLCBILjwv
YXV0aG9yPjwvYXV0aG9ycz48L2NvbnRyaWJ1dG9ycz48dGl0bGVzPjx0aXRsZT5WaXJhbCBoYWVt
b3JyaGFnaWMgc2VwdGljYWVtaWEgKFZIUykgb3V0YnJlYWtzIGluIEZpbm5pc2ggcmFpbmJvdyB0
cm91dCBmYXJtczwvdGl0bGU+PHNlY29uZGFyeS10aXRsZT5EaXNlYXNlcyBvZiBBcXVhdGljIE9y
Z2FuaXNtczwvc2Vjb25kYXJ5LXRpdGxlPjwvdGl0bGVzPjxwZXJpb2RpY2FsPjxmdWxsLXRpdGxl
PkRpc2Vhc2VzIG9mIEFxdWF0aWMgT3JnYW5pc21zPC9mdWxsLXRpdGxlPjwvcGVyaW9kaWNhbD48
cGFnZXM+MjAxLTIxMTwvcGFnZXM+PHZvbHVtZT43Mjwvdm9sdW1lPjxudW1iZXI+MzwvbnVtYmVy
PjxrZXl3b3Jkcz48a2V5d29yZD5BbmFseXNpczwva2V5d29yZD48a2V5d29yZD5CYWx0aWMgU2Vh
PC9rZXl3b3JkPjxrZXl3b3JkPmJyYWNraXNoIHdhdGVyPC9rZXl3b3JkPjxrZXl3b3JkPkNoYWxs
ZW5nZTwva2V5d29yZD48a2V5d29yZD5Db2Q8L2tleXdvcmQ+PGtleXdvcmQ+Q29tcGFyaXNvbjwv
a2V5d29yZD48a2V5d29yZD5Db21wYXJpc29uczwva2V5d29yZD48a2V5d29yZD5EZW5tYXJrPC9r
ZXl3b3JkPjxrZXl3b3JkPkV4cGVyaW1lbnRzPC9rZXl3b3JkPjxrZXl3b3JkPkZhcm1zPC9rZXl3
b3JkPjxrZXl3b3JkPkZpbmxhbmQ8L2tleXdvcmQ+PGtleXdvcmQ+RnJlc2h3YXRlcjwva2V5d29y
ZD48a2V5d29yZD5IYWVtb3JyaGFnaWMgc2VwdGljYWVtaWE8L2tleXdvcmQ+PGtleXdvcmQ+SWRl
bnRpdHk8L2tleXdvcmQ+PGtleXdvcmQ+SW5mZWN0aW9uPC9rZXl3b3JkPjxrZXl3b3JkPkludHJh
cGVyaXRvbmVhbDwva2V5d29yZD48a2V5d29yZD5Jc29sYXRlPC9rZXl3b3JkPjxrZXl3b3JkPklz
b2xhdGVzPC9rZXl3b3JkPjxrZXl3b3JkPkxvY2F0aW9uPC9rZXl3b3JkPjxrZXl3b3JkPk1hcmlu
ZTwva2V5d29yZD48a2V5d29yZD5Nb3J0YWxpdGllczwva2V5d29yZD48a2V5d29yZD5Nb3J0YWxp
dHk8L2tleXdvcmQ+PGtleXdvcmQ+TnVjbGVvdGlkZTwva2V5d29yZD48a2V5d29yZD5PdXRicmVh
azwva2V5d29yZD48a2V5d29yZD5QYXRob2dlbmljaXR5PC9rZXl3b3JkPjxrZXl3b3JkPlBoeWxv
Z2VuZXRpYzwva2V5d29yZD48a2V5d29yZD5QaHlsb2dlbmV0aWMgYW5hbHlzaXM8L2tleXdvcmQ+
PGtleXdvcmQ+UmFpbmJvdyB0cm91dDwva2V5d29yZD48a2V5d29yZD5SZWdpb248L2tleXdvcmQ+
PGtleXdvcmQ+UmVnaW9uczwva2V5d29yZD48a2V5d29yZD5TZXB0aWNhZW1pYTwva2V5d29yZD48
a2V5d29yZD5TcHJlYWQ8L2tleXdvcmQ+PGtleXdvcmQ+VGltZTwva2V5d29yZD48a2V5d29yZD5U
cm91dDwva2V5d29yZD48a2V5d29yZD5WSFM8L2tleXdvcmQ+PGtleXdvcmQ+VkhTVjwva2V5d29y
ZD48a2V5d29yZD5WaXJhbDwva2V5d29yZD48a2V5d29yZD52aXJhbCBoYWVtb3JyaGFnaWMgc2Vw
dGljYWVtaWE8L2tleXdvcmQ+PGtleXdvcmQ+VmlyYWwgaGFlbW9ycmhhZ2ljIHNlcHRpY2FlbWlh
IHZpcnVzPC9rZXl3b3JkPjxrZXl3b3JkPlZpcnVzPC9rZXl3b3JkPjxrZXl3b3JkPldhdGVyPC9r
ZXl3b3JkPjwva2V5d29yZHM+PGRhdGVzPjx5ZWFyPjIwMDY8L3llYXI+PC9kYXRlcz48b3JpZy1w
dWI+XFxBQ1QwMDFDTDA0RlMwN1xCSU9TRUNVUklUWURBVEEkXEUgTGlicmFyeVxBbmltYWwgQ2F0
YWxvZ3VlXFI8L29yaWctcHViPjxsYWJlbD4xMjMyMTwvbGFiZWw+PHVybHM+PC91cmxzPjxjdXN0
b20xPmFxdWF0aWNzIGdtPC9jdXN0b20xPjxlbGVjdHJvbmljLXJlc291cmNlLW51bT5odHRwOi8v
d3d3LmludC1yZXMuY29tL2Fic3RyYWN0cy9kYW8vdjcyL24zL3AyMDEtMjExLzwvZWxlY3Ryb25p
Yy1yZXNvdXJjZS1udW0+PG1vZGlmaWVkLWRhdGU+NzU5MDE8L21vZGlmaWVkLWRhdGU+PC9yZWNv
cmQ+PC9DaXRlPjxDaXRlPjxBdXRob3I+R3VkbXVuZHNkw7N0dGlyPC9BdXRob3I+PFllYXI+MjAx
OTwvWWVhcj48UmVjTnVtPjQ2NTUyPC9SZWNOdW0+PElEVGV4dD4yNDkzNTwvSURUZXh0PjxyZWNv
cmQ+PHJlYy1udW1iZXI+NDY1NTI8L3JlYy1udW1iZXI+PGZvcmVpZ24ta2V5cz48a2V5IGFwcD0i
RU4iIGRiLWlkPSI5MGF3d3QyNWJkcHR3dGVlMjVkcHB4NWp3dmRkcDJzdHIwc3oiIHRpbWVzdGFt
cD0iMTY2NTM2MTU4MCIgZ3VpZD0iMTJkNzk0ZjktOWY1My00N2VlLWI5NjctNThiYTlmMDdkMzZk
Ij40NjU1Mjwva2V5PjwvZm9yZWlnbi1rZXlzPjxyZWYtdHlwZSBuYW1lPSJKb3VybmFsIEFydGlj
bGVzIj4xNzwvcmVmLXR5cGU+PGNvbnRyaWJ1dG9ycz48YXV0aG9ycz48YXV0aG9yPkd1ZG11bmRz
ZMOzdHRpciwgUy48L2F1dGhvcj48YXV0aG9yPlZlbmRyYW1pbiwgTi48L2F1dGhvcj48YXV0aG9y
PlNpZ3VyZGFyZG90dGlyLCBILjwvYXV0aG9yPjxhdXRob3I+S3Jpc3RtdW5kc3NvbiwgQS48L2F1
dGhvcj48YXV0aG9yPklidXJnLCBULk0uPC9hdXRob3I+PGF1dGhvcj5PbGVzZW4sIE4uSi48L2F1
dGhvcj48L2F1dGhvcnM+PC9jb250cmlidXRvcnM+PHRpdGxlcz48dGl0bGU+PHN0eWxlIGZhY2U9
Im5vcm1hbCIgZm9udD0iZGVmYXVsdCIgc2l6ZT0iMTAwJSI+T3V0YnJlYWsgb2YgdmlyYWwgaGFl
bW9ycmhhZ2ljIHNlcHRpY2FlbWlhIChWSFMpIGluIGx1bXBmaXNoICg8L3N0eWxlPjxzdHlsZSBm
YWNlPSJpdGFsaWMiIGZvbnQ9ImRlZmF1bHQiIHNpemU9IjEwMCUiPkN5Y2xvcHRlcnVzIGx1bXB1
czwvc3R5bGU+PHN0eWxlIGZhY2U9Im5vcm1hbCIgZm9udD0iZGVmYXVsdCIgc2l6ZT0iMTAwJSI+
KSBpbiBJY2VsYW5kIGNhdXNlZCBieSBWSFMgdmlydXMgZ2Vub3R5cGUgSVY8L3N0eWxlPjwvdGl0
bGU+PHNlY29uZGFyeS10aXRsZT5Kb3VybmFsIG9mIEZpc2ggRGlzZWFzZXM8L3NlY29uZGFyeS10
aXRsZT48L3RpdGxlcz48cGVyaW9kaWNhbD48ZnVsbC10aXRsZT5Kb3VybmFsIG9mIEZpc2ggRGlz
ZWFzZXM8L2Z1bGwtdGl0bGU+PC9wZXJpb2RpY2FsPjxwYWdlcz40Ny02MjwvcGFnZXM+PHZvbHVt
ZT40Mjwvdm9sdW1lPjxudW1iZXI+MTwvbnVtYmVyPjxkYXRlcz48eWVhcj4yMDE5PC95ZWFyPjwv
ZGF0ZXM+PG9yaWctcHViPlxcQUNUMDAxQ0wwNEZTMDdcQklPU0VDVVJJVFlEQVRBJFxFIExpYnJh
cnlcQW5pbWFsIENhdGFsb2d1ZVxHXEd1ZG11bmRzZG90dGlyIGV0IGFsIDIwMTkgRU4yNDkzNS5w
ZGY8L29yaWctcHViPjxsYWJlbD4yNDkzNTwvbGFiZWw+PHVybHM+PC91cmxzPjxjdXN0b20xPnN0
dXJnZW9uX0JNPC9jdXN0b20xPjxlbGVjdHJvbmljLXJlc291cmNlLW51bT5odHRwczovL2RvaS5v
cmcvMTAuMTExMS9qZmQuMTI5MTA8L2VsZWN0cm9uaWMtcmVzb3VyY2UtbnVtPjwvcmVjb3JkPjwv
Q2l0ZT48L0VuZE5vdGU+
</w:fldData>
        </w:fldChar>
      </w:r>
      <w:r w:rsidR="00295283">
        <w:instrText xml:space="preserve"> ADDIN EN.CITE </w:instrText>
      </w:r>
      <w:r w:rsidR="00295283">
        <w:fldChar w:fldCharType="begin">
          <w:fldData xml:space="preserve">PEVuZE5vdGU+PENpdGU+PEF1dGhvcj5KZW5zZW48L0F1dGhvcj48WWVhcj4xOTY1PC9ZZWFyPjxS
ZWNOdW0+NDY0ODc8L1JlY051bT48SURUZXh0PjI0ODc5PC9JRFRleHQ+PERpc3BsYXlUZXh0PihH
dWRtdW5kc2TDs3R0aXIgZXQgYWwuIDIwMTk7IEplbnNlbiAxOTY1OyBPbGVzZW4gMTk5ODsgUmFq
YS1IYWxsaSBldCBhbC4gMjAwNik8L0Rpc3BsYXlUZXh0PjxyZWNvcmQ+PHJlYy1udW1iZXI+NDY0
ODc8L3JlYy1udW1iZXI+PGZvcmVpZ24ta2V5cz48a2V5IGFwcD0iRU4iIGRiLWlkPSI5MGF3d3Qy
NWJkcHR3dGVlMjVkcHB4NWp3dmRkcDJzdHIwc3oiIHRpbWVzdGFtcD0iMTY2MzY0MTg5MCIgZ3Vp
ZD0iMDMwYzcyYzEtNTc5NS00YjA3LWE3NTEtZjQ5YzBjOGQ0NGMwIj40NjQ4Nzwva2V5PjwvZm9y
ZWlnbi1rZXlzPjxyZWYtdHlwZSBuYW1lPSJKb3VybmFsIEFydGljbGVzIj4xNzwvcmVmLXR5cGU+
PGNvbnRyaWJ1dG9ycz48YXV0aG9ycz48YXV0aG9yPkplbnNlbiwgTS4gSC48L2F1dGhvcj48L2F1
dGhvcnM+PC9jb250cmlidXRvcnM+PHRpdGxlcz48dGl0bGU+UmVzZWFyY2ggb24gdGhlIHZpcnVz
IG9mIEVndHZlZCBkaXNlYXNlPC90aXRsZT48c2Vjb25kYXJ5LXRpdGxlPkFubmFscyBvZiB0aGUg
TmV3IFlvcmsgQWNhZGVteSBvZiBTY2llbmNlczwvc2Vjb25kYXJ5LXRpdGxlPjwvdGl0bGVzPjxw
ZXJpb2RpY2FsPjxmdWxsLXRpdGxlPkFubmFscyBvZiB0aGUgTmV3IFlvcmsgQWNhZGVteSBvZiBT
Y2llbmNlczwvZnVsbC10aXRsZT48L3BlcmlvZGljYWw+PHBhZ2VzPjQyMi00MjY8L3BhZ2VzPjx2
b2x1bWU+MTI2PC92b2x1bWU+PG51bWJlcj4xPC9udW1iZXI+PGRhdGVzPjx5ZWFyPjE5NjU8L3ll
YXI+PC9kYXRlcz48bGFiZWw+MjQ4Nzk8L2xhYmVsPjx1cmxzPjwvdXJscz48Y3VzdG9tMT5zdHVy
Z2Vvbl9CTTwvY3VzdG9tMT48Y3VzdG9tMj5BYnN0cmFjdCBvbmx5PC9jdXN0b20yPjxlbGVjdHJv
bmljLXJlc291cmNlLW51bT5odHRwczovL2RvaS5vcmcvMTAuMTExMS9qLjE3NDktNjYzMi4xOTY1
LnRiMTQyOTIueDwvZWxlY3Ryb25pYy1yZXNvdXJjZS1udW0+PC9yZWNvcmQ+PC9DaXRlPjxDaXRl
PjxBdXRob3I+T2xlc2VuPC9BdXRob3I+PFllYXI+MTk5ODwvWWVhcj48UmVjTnVtPjQ2NDg4PC9S
ZWNOdW0+PElEVGV4dD4yNDg4MDwvSURUZXh0PjxyZWNvcmQ+PHJlYy1udW1iZXI+NDY0ODg8L3Jl
Yy1udW1iZXI+PGZvcmVpZ24ta2V5cz48a2V5IGFwcD0iRU4iIGRiLWlkPSI5MGF3d3QyNWJkcHR3
dGVlMjVkcHB4NWp3dmRkcDJzdHIwc3oiIHRpbWVzdGFtcD0iMTY2MzY0MTg5MCIgZ3VpZD0iODM3
YzZmZjctMjc5Yy00NDVjLThiNzAtOTRjYmZlYzA2OTY5Ij40NjQ4ODwva2V5PjwvZm9yZWlnbi1r
ZXlzPjxyZWYtdHlwZSBuYW1lPSJKb3VybmFsIEFydGljbGVzIj4xNzwvcmVmLXR5cGU+PGNvbnRy
aWJ1dG9ycz48YXV0aG9ycz48YXV0aG9yPk9sZXNlbiwgTi5KLjwvYXV0aG9yPjwvYXV0aG9ycz48
L2NvbnRyaWJ1dG9ycz48dGl0bGVzPjx0aXRsZT5TYW5pdGF0aW9uIG9mIHZpcmFsIGhhZW1vcnJo
YWdpYyBzZXB0aWNhZW1pYSAoVkhTKTwvdGl0bGU+PHNlY29uZGFyeS10aXRsZT5Kb3VybmFsIG9m
IEFwcGxpZWQgSWNodGh5b2xvZ3k8L3NlY29uZGFyeS10aXRsZT48L3RpdGxlcz48cGVyaW9kaWNh
bD48ZnVsbC10aXRsZT5Kb3VybmFsIG9mIEFwcGxpZWQgSWNodGh5b2xvZ3k8L2Z1bGwtdGl0bGU+
PC9wZXJpb2RpY2FsPjxwYWdlcz4xNzMtMTc3PC9wYWdlcz48dm9sdW1lPjE0PC92b2x1bWU+PG51
bWJlcj4zLTQ8L251bWJlcj48ZGF0ZXM+PHllYXI+MTk5ODwveWVhcj48L2RhdGVzPjxvcmlnLXB1
Yj5cXEFDVDAwMUNMMDRGUzA3XEJJT1NFQ1VSSVRZREFUQSRcRSBMaWJyYXJ5XEFuaW1hbCBDYXRh
bG9ndWVcT1xPbGVzZW4gMTk5OCBFTjI0ODgwLnBkZjwvb3JpZy1wdWI+PGxhYmVsPjI0ODgwPC9s
YWJlbD48dXJscz48L3VybHM+PGN1c3RvbTE+c3R1cmdlb25fQk08L2N1c3RvbTE+PGVsZWN0cm9u
aWMtcmVzb3VyY2UtbnVtPmh0dHBzOi8vZG9pLm9yZy8xMC4xMTExL2ouMTQzOS0wNDI2LjE5OTgu
dGIwMDYzOC54PC9lbGVjdHJvbmljLXJlc291cmNlLW51bT48L3JlY29yZD48L0NpdGU+PENpdGU+
PEF1dGhvcj5SYWphLUhhbGxpPC9BdXRob3I+PFllYXI+MjAwNjwvWWVhcj48UmVjTnVtPjEyMTU5
PC9SZWNOdW0+PElEVGV4dD4xMjMyMTwvSURUZXh0PjxyZWNvcmQ+PHJlYy1udW1iZXI+MTIxNTk8
L3JlYy1udW1iZXI+PGZvcmVpZ24ta2V5cz48a2V5IGFwcD0iRU4iIGRiLWlkPSI5MGF3d3QyNWJk
cHR3dGVlMjVkcHB4NWp3dmRkcDJzdHIwc3oiIHRpbWVzdGFtcD0iMTY1MjM5NzYyOSIgZ3VpZD0i
NDU3NzRhMTUtN2QxNC00ODQyLWE5MDQtMzc2YjgxZmNkNTk2Ij4xMjE1OTwva2V5PjwvZm9yZWln
bi1rZXlzPjxyZWYtdHlwZSBuYW1lPSJKb3VybmFsIEFydGljbGVzIj4xNzwvcmVmLXR5cGU+PGNv
bnRyaWJ1dG9ycz48YXV0aG9ycz48YXV0aG9yPlJhamEtSGFsbGksIE0uPC9hdXRob3I+PGF1dGhv
cj5UdWlqYSwgSy4sIFY8L2F1dGhvcj48YXV0aG9yPlJpbWFpbGEtUMOkcm7DpG5lbiwgRS48L2F1
dGhvcj48YXV0aG9yPlNhaW5tYWEsIFMuPC9hdXRob3I+PGF1dGhvcj5Ta2FsbCwgSC5GLjwvYXV0
aG9yPjxhdXRob3I+T2xlc2VuLCBOLkouPC9hdXRob3I+PGF1dGhvcj5UYXBpb3ZhYXJhLCBILjwv
YXV0aG9yPjwvYXV0aG9ycz48L2NvbnRyaWJ1dG9ycz48dGl0bGVzPjx0aXRsZT5WaXJhbCBoYWVt
b3JyaGFnaWMgc2VwdGljYWVtaWEgKFZIUykgb3V0YnJlYWtzIGluIEZpbm5pc2ggcmFpbmJvdyB0
cm91dCBmYXJtczwvdGl0bGU+PHNlY29uZGFyeS10aXRsZT5EaXNlYXNlcyBvZiBBcXVhdGljIE9y
Z2FuaXNtczwvc2Vjb25kYXJ5LXRpdGxlPjwvdGl0bGVzPjxwZXJpb2RpY2FsPjxmdWxsLXRpdGxl
PkRpc2Vhc2VzIG9mIEFxdWF0aWMgT3JnYW5pc21zPC9mdWxsLXRpdGxlPjwvcGVyaW9kaWNhbD48
cGFnZXM+MjAxLTIxMTwvcGFnZXM+PHZvbHVtZT43Mjwvdm9sdW1lPjxudW1iZXI+MzwvbnVtYmVy
PjxrZXl3b3Jkcz48a2V5d29yZD5BbmFseXNpczwva2V5d29yZD48a2V5d29yZD5CYWx0aWMgU2Vh
PC9rZXl3b3JkPjxrZXl3b3JkPmJyYWNraXNoIHdhdGVyPC9rZXl3b3JkPjxrZXl3b3JkPkNoYWxs
ZW5nZTwva2V5d29yZD48a2V5d29yZD5Db2Q8L2tleXdvcmQ+PGtleXdvcmQ+Q29tcGFyaXNvbjwv
a2V5d29yZD48a2V5d29yZD5Db21wYXJpc29uczwva2V5d29yZD48a2V5d29yZD5EZW5tYXJrPC9r
ZXl3b3JkPjxrZXl3b3JkPkV4cGVyaW1lbnRzPC9rZXl3b3JkPjxrZXl3b3JkPkZhcm1zPC9rZXl3
b3JkPjxrZXl3b3JkPkZpbmxhbmQ8L2tleXdvcmQ+PGtleXdvcmQ+RnJlc2h3YXRlcjwva2V5d29y
ZD48a2V5d29yZD5IYWVtb3JyaGFnaWMgc2VwdGljYWVtaWE8L2tleXdvcmQ+PGtleXdvcmQ+SWRl
bnRpdHk8L2tleXdvcmQ+PGtleXdvcmQ+SW5mZWN0aW9uPC9rZXl3b3JkPjxrZXl3b3JkPkludHJh
cGVyaXRvbmVhbDwva2V5d29yZD48a2V5d29yZD5Jc29sYXRlPC9rZXl3b3JkPjxrZXl3b3JkPklz
b2xhdGVzPC9rZXl3b3JkPjxrZXl3b3JkPkxvY2F0aW9uPC9rZXl3b3JkPjxrZXl3b3JkPk1hcmlu
ZTwva2V5d29yZD48a2V5d29yZD5Nb3J0YWxpdGllczwva2V5d29yZD48a2V5d29yZD5Nb3J0YWxp
dHk8L2tleXdvcmQ+PGtleXdvcmQ+TnVjbGVvdGlkZTwva2V5d29yZD48a2V5d29yZD5PdXRicmVh
azwva2V5d29yZD48a2V5d29yZD5QYXRob2dlbmljaXR5PC9rZXl3b3JkPjxrZXl3b3JkPlBoeWxv
Z2VuZXRpYzwva2V5d29yZD48a2V5d29yZD5QaHlsb2dlbmV0aWMgYW5hbHlzaXM8L2tleXdvcmQ+
PGtleXdvcmQ+UmFpbmJvdyB0cm91dDwva2V5d29yZD48a2V5d29yZD5SZWdpb248L2tleXdvcmQ+
PGtleXdvcmQ+UmVnaW9uczwva2V5d29yZD48a2V5d29yZD5TZXB0aWNhZW1pYTwva2V5d29yZD48
a2V5d29yZD5TcHJlYWQ8L2tleXdvcmQ+PGtleXdvcmQ+VGltZTwva2V5d29yZD48a2V5d29yZD5U
cm91dDwva2V5d29yZD48a2V5d29yZD5WSFM8L2tleXdvcmQ+PGtleXdvcmQ+VkhTVjwva2V5d29y
ZD48a2V5d29yZD5WaXJhbDwva2V5d29yZD48a2V5d29yZD52aXJhbCBoYWVtb3JyaGFnaWMgc2Vw
dGljYWVtaWE8L2tleXdvcmQ+PGtleXdvcmQ+VmlyYWwgaGFlbW9ycmhhZ2ljIHNlcHRpY2FlbWlh
IHZpcnVzPC9rZXl3b3JkPjxrZXl3b3JkPlZpcnVzPC9rZXl3b3JkPjxrZXl3b3JkPldhdGVyPC9r
ZXl3b3JkPjwva2V5d29yZHM+PGRhdGVzPjx5ZWFyPjIwMDY8L3llYXI+PC9kYXRlcz48b3JpZy1w
dWI+XFxBQ1QwMDFDTDA0RlMwN1xCSU9TRUNVUklUWURBVEEkXEUgTGlicmFyeVxBbmltYWwgQ2F0
YWxvZ3VlXFI8L29yaWctcHViPjxsYWJlbD4xMjMyMTwvbGFiZWw+PHVybHM+PC91cmxzPjxjdXN0
b20xPmFxdWF0aWNzIGdtPC9jdXN0b20xPjxlbGVjdHJvbmljLXJlc291cmNlLW51bT5odHRwOi8v
d3d3LmludC1yZXMuY29tL2Fic3RyYWN0cy9kYW8vdjcyL24zL3AyMDEtMjExLzwvZWxlY3Ryb25p
Yy1yZXNvdXJjZS1udW0+PG1vZGlmaWVkLWRhdGU+NzU5MDE8L21vZGlmaWVkLWRhdGU+PC9yZWNv
cmQ+PC9DaXRlPjxDaXRlPjxBdXRob3I+R3VkbXVuZHNkw7N0dGlyPC9BdXRob3I+PFllYXI+MjAx
OTwvWWVhcj48UmVjTnVtPjQ2NTUyPC9SZWNOdW0+PElEVGV4dD4yNDkzNTwvSURUZXh0PjxyZWNv
cmQ+PHJlYy1udW1iZXI+NDY1NTI8L3JlYy1udW1iZXI+PGZvcmVpZ24ta2V5cz48a2V5IGFwcD0i
RU4iIGRiLWlkPSI5MGF3d3QyNWJkcHR3dGVlMjVkcHB4NWp3dmRkcDJzdHIwc3oiIHRpbWVzdGFt
cD0iMTY2NTM2MTU4MCIgZ3VpZD0iMTJkNzk0ZjktOWY1My00N2VlLWI5NjctNThiYTlmMDdkMzZk
Ij40NjU1Mjwva2V5PjwvZm9yZWlnbi1rZXlzPjxyZWYtdHlwZSBuYW1lPSJKb3VybmFsIEFydGlj
bGVzIj4xNzwvcmVmLXR5cGU+PGNvbnRyaWJ1dG9ycz48YXV0aG9ycz48YXV0aG9yPkd1ZG11bmRz
ZMOzdHRpciwgUy48L2F1dGhvcj48YXV0aG9yPlZlbmRyYW1pbiwgTi48L2F1dGhvcj48YXV0aG9y
PlNpZ3VyZGFyZG90dGlyLCBILjwvYXV0aG9yPjxhdXRob3I+S3Jpc3RtdW5kc3NvbiwgQS48L2F1
dGhvcj48YXV0aG9yPklidXJnLCBULk0uPC9hdXRob3I+PGF1dGhvcj5PbGVzZW4sIE4uSi48L2F1
dGhvcj48L2F1dGhvcnM+PC9jb250cmlidXRvcnM+PHRpdGxlcz48dGl0bGU+PHN0eWxlIGZhY2U9
Im5vcm1hbCIgZm9udD0iZGVmYXVsdCIgc2l6ZT0iMTAwJSI+T3V0YnJlYWsgb2YgdmlyYWwgaGFl
bW9ycmhhZ2ljIHNlcHRpY2FlbWlhIChWSFMpIGluIGx1bXBmaXNoICg8L3N0eWxlPjxzdHlsZSBm
YWNlPSJpdGFsaWMiIGZvbnQ9ImRlZmF1bHQiIHNpemU9IjEwMCUiPkN5Y2xvcHRlcnVzIGx1bXB1
czwvc3R5bGU+PHN0eWxlIGZhY2U9Im5vcm1hbCIgZm9udD0iZGVmYXVsdCIgc2l6ZT0iMTAwJSI+
KSBpbiBJY2VsYW5kIGNhdXNlZCBieSBWSFMgdmlydXMgZ2Vub3R5cGUgSVY8L3N0eWxlPjwvdGl0
bGU+PHNlY29uZGFyeS10aXRsZT5Kb3VybmFsIG9mIEZpc2ggRGlzZWFzZXM8L3NlY29uZGFyeS10
aXRsZT48L3RpdGxlcz48cGVyaW9kaWNhbD48ZnVsbC10aXRsZT5Kb3VybmFsIG9mIEZpc2ggRGlz
ZWFzZXM8L2Z1bGwtdGl0bGU+PC9wZXJpb2RpY2FsPjxwYWdlcz40Ny02MjwvcGFnZXM+PHZvbHVt
ZT40Mjwvdm9sdW1lPjxudW1iZXI+MTwvbnVtYmVyPjxkYXRlcz48eWVhcj4yMDE5PC95ZWFyPjwv
ZGF0ZXM+PG9yaWctcHViPlxcQUNUMDAxQ0wwNEZTMDdcQklPU0VDVVJJVFlEQVRBJFxFIExpYnJh
cnlcQW5pbWFsIENhdGFsb2d1ZVxHXEd1ZG11bmRzZG90dGlyIGV0IGFsIDIwMTkgRU4yNDkzNS5w
ZGY8L29yaWctcHViPjxsYWJlbD4yNDkzNTwvbGFiZWw+PHVybHM+PC91cmxzPjxjdXN0b20xPnN0
dXJnZW9uX0JNPC9jdXN0b20xPjxlbGVjdHJvbmljLXJlc291cmNlLW51bT5odHRwczovL2RvaS5v
cmcvMTAuMTExMS9qZmQuMTI5MTA8L2VsZWN0cm9uaWMtcmVzb3VyY2UtbnVtPjwvcmVjb3JkPjwv
Q2l0ZT48L0VuZE5vdGU+
</w:fldData>
        </w:fldChar>
      </w:r>
      <w:r w:rsidR="00295283">
        <w:instrText xml:space="preserve"> ADDIN EN.CITE.DATA </w:instrText>
      </w:r>
      <w:r w:rsidR="00295283">
        <w:fldChar w:fldCharType="end"/>
      </w:r>
      <w:r w:rsidR="00295283">
        <w:fldChar w:fldCharType="separate"/>
      </w:r>
      <w:r w:rsidR="00295283">
        <w:rPr>
          <w:noProof/>
        </w:rPr>
        <w:t>(Gudmundsdóttir et al. 2019; Jensen 1965; Olesen 1998; Raja-Halli et al. 2006)</w:t>
      </w:r>
      <w:r w:rsidR="00295283">
        <w:fldChar w:fldCharType="end"/>
      </w:r>
      <w:r>
        <w:t xml:space="preserve">. The virus has also been isolated from Canada </w:t>
      </w:r>
      <w:r w:rsidR="00295283">
        <w:fldChar w:fldCharType="begin">
          <w:fldData xml:space="preserve">PEVuZE5vdGU+PENpdGU+PEF1dGhvcj5NZXllcnM8L0F1dGhvcj48WWVhcj4xOTk1PC9ZZWFyPjxS
ZWNOdW0+NTE2ODwvUmVjTnVtPjxJRFRleHQ+OTgwOTwvSURUZXh0PjxEaXNwbGF5VGV4dD4oTWV5
ZXJzICZhbXA7IFdpbnRvbiAxOTk1KTwvRGlzcGxheVRleHQ+PHJlY29yZD48cmVjLW51bWJlcj41
MTY4PC9yZWMtbnVtYmVyPjxmb3JlaWduLWtleXM+PGtleSBhcHA9IkVOIiBkYi1pZD0iOTBhd3d0
MjViZHB0d3RlZTI1ZHBweDVqd3ZkZHAyc3RyMHN6IiB0aW1lc3RhbXA9IjE2NTIzOTcwMjMiIGd1
aWQ9IjA3NjYyOTdlLTcyYmEtNDdiYy1iZTEzLTk2NDRhOTE0NmFiMCI+NTE2ODwva2V5PjwvZm9y
ZWlnbi1rZXlzPjxyZWYtdHlwZSBuYW1lPSJKb3VybmFsIEFydGljbGVzIj4xNzwvcmVmLXR5cGU+
PGNvbnRyaWJ1dG9ycz48YXV0aG9ycz48YXV0aG9yPk1leWVycywgVC5SLjwvYXV0aG9yPjxhdXRo
b3I+V2ludG9uLCBKLlIuPC9hdXRob3I+PC9hdXRob3JzPjwvY29udHJpYnV0b3JzPjx0aXRsZXM+
PHRpdGxlPlZpcmFsIGhlbW9ycmhhZ2ljIHNlcHRpY2VtaWEgdmlydXMgaW4gTm9ydGggQW1lcmlj
YTwvdGl0bGU+PHNlY29uZGFyeS10aXRsZT5Bbm51YWwgUmV2aWV3IG9mIEZpc2ggRGlzZWFzZXM8
L3NlY29uZGFyeS10aXRsZT48L3RpdGxlcz48cGVyaW9kaWNhbD48ZnVsbC10aXRsZT5Bbm51YWwg
UmV2aWV3IG9mIEZpc2ggRGlzZWFzZXM8L2Z1bGwtdGl0bGU+PC9wZXJpb2RpY2FsPjxwYWdlcz4z
LTI0PC9wYWdlcz48dm9sdW1lPjU8L3ZvbHVtZT48a2V5d29yZHM+PGtleXdvcmQ+QWR1bHQ8L2tl
eXdvcmQ+PGtleXdvcmQ+QWxhc2thPC9rZXl3b3JkPjxrZXl3b3JkPkFtZXJpY2E8L2tleXdvcmQ+
PGtleXdvcmQ+QW5hbHlzaXM8L2tleXdvcmQ+PGtleXdvcmQ+QXNzb2NpYXRlZDwva2V5d29yZD48
a2V5d29yZD5BdGxhbnRpYzwva2V5d29yZD48a2V5d29yZD5Ccml0aXNoIENvbHVtYmlhPC9rZXl3
b3JkPjxrZXl3b3JkPkNhbmFkYTwva2V5d29yZD48a2V5d29yZD5Db2Q8L2tleXdvcmQ+PGtleXdv
cmQ+Q29sdW1iaWE8L2tleXdvcmQ+PGtleXdvcmQ+Q3VsdHVyZTwva2V5d29yZD48a2V5d29yZD5E
ZXRlY3Rpb248L2tleXdvcmQ+PGtleXdvcmQ+RGlzZWFzZTwva2V5d29yZD48a2V5d29yZD5ETkE8
L2tleXdvcmQ+PGtleXdvcmQ+RE5BLVNFUVVFTkNFPC9rZXl3b3JkPjxrZXl3b3JkPkVmZm9ydHM8
L2tleXdvcmQ+PGtleXdvcmQ+RW52aXJvbm1lbnQ8L2tleXdvcmQ+PGtleXdvcmQ+RW56b290aWM8
L2tleXdvcmQ+PGtleXdvcmQ+RXBpem9vdGljPC9rZXl3b3JkPjxrZXl3b3JkPkVwaXpvb3RpY3M8
L2tleXdvcmQ+PGtleXdvcmQ+RXVyb3BlYW48L2tleXdvcmQ+PGtleXdvcmQ+RXZvbHV0aW9uPC9r
ZXl3b3JkPjxrZXl3b3JkPkV4cG9zdXJlPC9rZXl3b3JkPjxrZXl3b3JkPkZpc2g8L2tleXdvcmQ+
PGtleXdvcmQ+RmlzaCBkaXNlYXNlPC9rZXl3b3JkPjxrZXl3b3JkPkZpc2hlcmllczwva2V5d29y
ZD48a2V5d29yZD5GaXNoZXJ5PC9rZXl3b3JkPjxrZXl3b3JkPkhhdGNoZXJpZXM8L2tleXdvcmQ+
PGtleXdvcmQ+SGF0Y2hlcnk8L2tleXdvcmQ+PGtleXdvcmQ+SGVtb3JyaGFnZXM8L2tleXdvcmQ+
PGtleXdvcmQ+SGVtb3JyaGFnaWMgc2VwdGljZW1pYTwva2V5d29yZD48a2V5d29yZD5IZXJyaW5n
PC9rZXl3b3JkPjxrZXl3b3JkPkhpZ2hseSBwYXRob2dlbmljPC9rZXl3b3JkPjxrZXl3b3JkPklu
dGVuc2l2ZSBjdWx0dXJlPC9rZXl3b3JkPjxrZXl3b3JkPkludHJvZHVjZWQgc3BlY2llczwva2V5
d29yZD48a2V5d29yZD5Jc2xhbmQ8L2tleXdvcmQ+PGtleXdvcmQ+SXNvbGF0ZTwva2V5d29yZD48
a2V5d29yZD5Jc29sYXRlczwva2V5d29yZD48a2V5d29yZD5MZXNpb25zPC9rZXl3b3JkPjxrZXl3
b3JkPk1hcmluZTwva2V5d29yZD48a2V5d29yZD5NYXJpbmUgZmlzaDwva2V5d29yZD48a2V5d29y
ZD5NdXRhdGlvbjwva2V5d29yZD48a2V5d29yZD5OYXR1cmU8L2tleXdvcmQ+PGtleXdvcmQ+bm9y
dGg8L2tleXdvcmQ+PGtleXdvcmQ+Tm9ydGggQW1lcmljYTwva2V5d29yZD48a2V5d29yZD5PY2Vh
bjwva2V5d29yZD48a2V5d29yZD5PbmNvcmh5bmNodXM8L2tleXdvcmQ+PGtleXdvcmQ+UGFjaWZp
Yzwva2V5d29yZD48a2V5d29yZD5QYWNpZmljIGhlcnJpbmc8L2tleXdvcmQ+PGtleXdvcmQ+UGFj
aWZpYyBPY2Vhbjwva2V5d29yZD48a2V5d29yZD5QYXRob2dlbmljPC9rZXl3b3JkPjxrZXl3b3Jk
PlByZXk8L2tleXdvcmQ+PGtleXdvcmQ+UmFpbmJvdyB0cm91dDwva2V5d29yZD48a2V5d29yZD5S
YXRlPC9rZXl3b3JkPjxrZXl3b3JkPlJlc2Vydm9pcjwva2V5d29yZD48a2V5d29yZD5SaXZlcnM8
L2tleXdvcmQ+PGtleXdvcmQ+U2FsbW9uPC9rZXl3b3JkPjxrZXl3b3JkPlNhbG1vbmlkPC9rZXl3
b3JkPjxrZXl3b3JkPnNhbG1vbmlkczwva2V5d29yZD48a2V5d29yZD5TZXB0aWNlbWlhPC9rZXl3
b3JkPjxrZXl3b3JkPlNlcXVlbmNlPC9rZXl3b3JkPjxrZXl3b3JkPlNlcXVlbmNlIGFuYWx5c2lz
PC9rZXl3b3JkPjxrZXl3b3JkPnNlcXVlbmNlLWFuYWx5c2lzPC9rZXl3b3JkPjxrZXl3b3JkPlNr
aW48L2tleXdvcmQ+PGtleXdvcmQ+U2tpbiBsZXNpb25zPC9rZXl3b3JkPjxrZXl3b3JkPlNvdW5k
PC9rZXl3b3JkPjxrZXl3b3JkPlNwZWNpZXM8L2tleXdvcmQ+PGtleXdvcmQ+c3RhdGU8L2tleXdv
cmQ+PGtleXdvcmQ+U3RvY2tzPC9rZXl3b3JkPjxrZXl3b3JkPlN0cmFpbjwva2V5d29yZD48a2V5
d29yZD5TdHJlc3NvcnM8L2tleXdvcmQ+PGtleXdvcmQ+VHJvdXQ8L2tleXdvcmQ+PGtleXdvcmQ+
VkhTVjwva2V5d29yZD48a2V5d29yZD5WaXJhbDwva2V5d29yZD48a2V5d29yZD5WaXJhbCBoZW1v
cnJoYWdpYyBzZXB0aWNlbWlhPC9rZXl3b3JkPjxrZXl3b3JkPlZpcmFsIGhlbW9ycmhhZ2ljIHNl
cHRpY2VtaWEgdmlydXM8L2tleXdvcmQ+PGtleXdvcmQ+dmlydWxlbnQ8L2tleXdvcmQ+PGtleXdv
cmQ+VmlydXM8L2tleXdvcmQ+PGtleXdvcmQ+V2FzaGluZ3Rvbjwva2V5d29yZD48a2V5d29yZD5X
YXRlcjwva2V5d29yZD48L2tleXdvcmRzPjxkYXRlcz48eWVhcj4xOTk1PC95ZWFyPjwvZGF0ZXM+
PG9yaWctcHViPlxcQUNUMDAxQ0wwNEZTMDdcQklPU0VDVVJJVFlEQVRBJFxFIExpYnJhcnlcQW5p
bWFsIENhdGFsb2d1ZVxNPC9vcmlnLXB1Yj48bGFiZWw+OTgwOTwvbGFiZWw+PHVybHM+PC91cmxz
PjxjdXN0b20xPmFxdWF0aWNzIGdtPC9jdXN0b20xPjxlbGVjdHJvbmljLXJlc291cmNlLW51bT5o
dHRwczovL3d3dy5zY2llbmNlZGlyZWN0LmNvbS9zY2llbmNlL2FydGljbGUvcGlpLzA5NTk4MDMw
OTUwMDAwMlg8L2VsZWN0cm9uaWMtcmVzb3VyY2UtbnVtPjxtb2RpZmllZC1kYXRlPjc1ODUwPC9t
b2RpZmllZC1kYXRlPjwvcmVjb3JkPjwvQ2l0ZT48L0VuZE5vdGU+
</w:fldData>
        </w:fldChar>
      </w:r>
      <w:r w:rsidR="00295283">
        <w:instrText xml:space="preserve"> ADDIN EN.CITE </w:instrText>
      </w:r>
      <w:r w:rsidR="00295283">
        <w:fldChar w:fldCharType="begin">
          <w:fldData xml:space="preserve">PEVuZE5vdGU+PENpdGU+PEF1dGhvcj5NZXllcnM8L0F1dGhvcj48WWVhcj4xOTk1PC9ZZWFyPjxS
ZWNOdW0+NTE2ODwvUmVjTnVtPjxJRFRleHQ+OTgwOTwvSURUZXh0PjxEaXNwbGF5VGV4dD4oTWV5
ZXJzICZhbXA7IFdpbnRvbiAxOTk1KTwvRGlzcGxheVRleHQ+PHJlY29yZD48cmVjLW51bWJlcj41
MTY4PC9yZWMtbnVtYmVyPjxmb3JlaWduLWtleXM+PGtleSBhcHA9IkVOIiBkYi1pZD0iOTBhd3d0
MjViZHB0d3RlZTI1ZHBweDVqd3ZkZHAyc3RyMHN6IiB0aW1lc3RhbXA9IjE2NTIzOTcwMjMiIGd1
aWQ9IjA3NjYyOTdlLTcyYmEtNDdiYy1iZTEzLTk2NDRhOTE0NmFiMCI+NTE2ODwva2V5PjwvZm9y
ZWlnbi1rZXlzPjxyZWYtdHlwZSBuYW1lPSJKb3VybmFsIEFydGljbGVzIj4xNzwvcmVmLXR5cGU+
PGNvbnRyaWJ1dG9ycz48YXV0aG9ycz48YXV0aG9yPk1leWVycywgVC5SLjwvYXV0aG9yPjxhdXRo
b3I+V2ludG9uLCBKLlIuPC9hdXRob3I+PC9hdXRob3JzPjwvY29udHJpYnV0b3JzPjx0aXRsZXM+
PHRpdGxlPlZpcmFsIGhlbW9ycmhhZ2ljIHNlcHRpY2VtaWEgdmlydXMgaW4gTm9ydGggQW1lcmlj
YTwvdGl0bGU+PHNlY29uZGFyeS10aXRsZT5Bbm51YWwgUmV2aWV3IG9mIEZpc2ggRGlzZWFzZXM8
L3NlY29uZGFyeS10aXRsZT48L3RpdGxlcz48cGVyaW9kaWNhbD48ZnVsbC10aXRsZT5Bbm51YWwg
UmV2aWV3IG9mIEZpc2ggRGlzZWFzZXM8L2Z1bGwtdGl0bGU+PC9wZXJpb2RpY2FsPjxwYWdlcz4z
LTI0PC9wYWdlcz48dm9sdW1lPjU8L3ZvbHVtZT48a2V5d29yZHM+PGtleXdvcmQ+QWR1bHQ8L2tl
eXdvcmQ+PGtleXdvcmQ+QWxhc2thPC9rZXl3b3JkPjxrZXl3b3JkPkFtZXJpY2E8L2tleXdvcmQ+
PGtleXdvcmQ+QW5hbHlzaXM8L2tleXdvcmQ+PGtleXdvcmQ+QXNzb2NpYXRlZDwva2V5d29yZD48
a2V5d29yZD5BdGxhbnRpYzwva2V5d29yZD48a2V5d29yZD5Ccml0aXNoIENvbHVtYmlhPC9rZXl3
b3JkPjxrZXl3b3JkPkNhbmFkYTwva2V5d29yZD48a2V5d29yZD5Db2Q8L2tleXdvcmQ+PGtleXdv
cmQ+Q29sdW1iaWE8L2tleXdvcmQ+PGtleXdvcmQ+Q3VsdHVyZTwva2V5d29yZD48a2V5d29yZD5E
ZXRlY3Rpb248L2tleXdvcmQ+PGtleXdvcmQ+RGlzZWFzZTwva2V5d29yZD48a2V5d29yZD5ETkE8
L2tleXdvcmQ+PGtleXdvcmQ+RE5BLVNFUVVFTkNFPC9rZXl3b3JkPjxrZXl3b3JkPkVmZm9ydHM8
L2tleXdvcmQ+PGtleXdvcmQ+RW52aXJvbm1lbnQ8L2tleXdvcmQ+PGtleXdvcmQ+RW56b290aWM8
L2tleXdvcmQ+PGtleXdvcmQ+RXBpem9vdGljPC9rZXl3b3JkPjxrZXl3b3JkPkVwaXpvb3RpY3M8
L2tleXdvcmQ+PGtleXdvcmQ+RXVyb3BlYW48L2tleXdvcmQ+PGtleXdvcmQ+RXZvbHV0aW9uPC9r
ZXl3b3JkPjxrZXl3b3JkPkV4cG9zdXJlPC9rZXl3b3JkPjxrZXl3b3JkPkZpc2g8L2tleXdvcmQ+
PGtleXdvcmQ+RmlzaCBkaXNlYXNlPC9rZXl3b3JkPjxrZXl3b3JkPkZpc2hlcmllczwva2V5d29y
ZD48a2V5d29yZD5GaXNoZXJ5PC9rZXl3b3JkPjxrZXl3b3JkPkhhdGNoZXJpZXM8L2tleXdvcmQ+
PGtleXdvcmQ+SGF0Y2hlcnk8L2tleXdvcmQ+PGtleXdvcmQ+SGVtb3JyaGFnZXM8L2tleXdvcmQ+
PGtleXdvcmQ+SGVtb3JyaGFnaWMgc2VwdGljZW1pYTwva2V5d29yZD48a2V5d29yZD5IZXJyaW5n
PC9rZXl3b3JkPjxrZXl3b3JkPkhpZ2hseSBwYXRob2dlbmljPC9rZXl3b3JkPjxrZXl3b3JkPklu
dGVuc2l2ZSBjdWx0dXJlPC9rZXl3b3JkPjxrZXl3b3JkPkludHJvZHVjZWQgc3BlY2llczwva2V5
d29yZD48a2V5d29yZD5Jc2xhbmQ8L2tleXdvcmQ+PGtleXdvcmQ+SXNvbGF0ZTwva2V5d29yZD48
a2V5d29yZD5Jc29sYXRlczwva2V5d29yZD48a2V5d29yZD5MZXNpb25zPC9rZXl3b3JkPjxrZXl3
b3JkPk1hcmluZTwva2V5d29yZD48a2V5d29yZD5NYXJpbmUgZmlzaDwva2V5d29yZD48a2V5d29y
ZD5NdXRhdGlvbjwva2V5d29yZD48a2V5d29yZD5OYXR1cmU8L2tleXdvcmQ+PGtleXdvcmQ+bm9y
dGg8L2tleXdvcmQ+PGtleXdvcmQ+Tm9ydGggQW1lcmljYTwva2V5d29yZD48a2V5d29yZD5PY2Vh
bjwva2V5d29yZD48a2V5d29yZD5PbmNvcmh5bmNodXM8L2tleXdvcmQ+PGtleXdvcmQ+UGFjaWZp
Yzwva2V5d29yZD48a2V5d29yZD5QYWNpZmljIGhlcnJpbmc8L2tleXdvcmQ+PGtleXdvcmQ+UGFj
aWZpYyBPY2Vhbjwva2V5d29yZD48a2V5d29yZD5QYXRob2dlbmljPC9rZXl3b3JkPjxrZXl3b3Jk
PlByZXk8L2tleXdvcmQ+PGtleXdvcmQ+UmFpbmJvdyB0cm91dDwva2V5d29yZD48a2V5d29yZD5S
YXRlPC9rZXl3b3JkPjxrZXl3b3JkPlJlc2Vydm9pcjwva2V5d29yZD48a2V5d29yZD5SaXZlcnM8
L2tleXdvcmQ+PGtleXdvcmQ+U2FsbW9uPC9rZXl3b3JkPjxrZXl3b3JkPlNhbG1vbmlkPC9rZXl3
b3JkPjxrZXl3b3JkPnNhbG1vbmlkczwva2V5d29yZD48a2V5d29yZD5TZXB0aWNlbWlhPC9rZXl3
b3JkPjxrZXl3b3JkPlNlcXVlbmNlPC9rZXl3b3JkPjxrZXl3b3JkPlNlcXVlbmNlIGFuYWx5c2lz
PC9rZXl3b3JkPjxrZXl3b3JkPnNlcXVlbmNlLWFuYWx5c2lzPC9rZXl3b3JkPjxrZXl3b3JkPlNr
aW48L2tleXdvcmQ+PGtleXdvcmQ+U2tpbiBsZXNpb25zPC9rZXl3b3JkPjxrZXl3b3JkPlNvdW5k
PC9rZXl3b3JkPjxrZXl3b3JkPlNwZWNpZXM8L2tleXdvcmQ+PGtleXdvcmQ+c3RhdGU8L2tleXdv
cmQ+PGtleXdvcmQ+U3RvY2tzPC9rZXl3b3JkPjxrZXl3b3JkPlN0cmFpbjwva2V5d29yZD48a2V5
d29yZD5TdHJlc3NvcnM8L2tleXdvcmQ+PGtleXdvcmQ+VHJvdXQ8L2tleXdvcmQ+PGtleXdvcmQ+
VkhTVjwva2V5d29yZD48a2V5d29yZD5WaXJhbDwva2V5d29yZD48a2V5d29yZD5WaXJhbCBoZW1v
cnJoYWdpYyBzZXB0aWNlbWlhPC9rZXl3b3JkPjxrZXl3b3JkPlZpcmFsIGhlbW9ycmhhZ2ljIHNl
cHRpY2VtaWEgdmlydXM8L2tleXdvcmQ+PGtleXdvcmQ+dmlydWxlbnQ8L2tleXdvcmQ+PGtleXdv
cmQ+VmlydXM8L2tleXdvcmQ+PGtleXdvcmQ+V2FzaGluZ3Rvbjwva2V5d29yZD48a2V5d29yZD5X
YXRlcjwva2V5d29yZD48L2tleXdvcmRzPjxkYXRlcz48eWVhcj4xOTk1PC95ZWFyPjwvZGF0ZXM+
PG9yaWctcHViPlxcQUNUMDAxQ0wwNEZTMDdcQklPU0VDVVJJVFlEQVRBJFxFIExpYnJhcnlcQW5p
bWFsIENhdGFsb2d1ZVxNPC9vcmlnLXB1Yj48bGFiZWw+OTgwOTwvbGFiZWw+PHVybHM+PC91cmxz
PjxjdXN0b20xPmFxdWF0aWNzIGdtPC9jdXN0b20xPjxlbGVjdHJvbmljLXJlc291cmNlLW51bT5o
dHRwczovL3d3dy5zY2llbmNlZGlyZWN0LmNvbS9zY2llbmNlL2FydGljbGUvcGlpLzA5NTk4MDMw
OTUwMDAwMlg8L2VsZWN0cm9uaWMtcmVzb3VyY2UtbnVtPjxtb2RpZmllZC1kYXRlPjc1ODUwPC9t
b2RpZmllZC1kYXRlPjwvcmVjb3JkPjwvQ2l0ZT48L0VuZE5vdGU+
</w:fldData>
        </w:fldChar>
      </w:r>
      <w:r w:rsidR="00295283">
        <w:instrText xml:space="preserve"> ADDIN EN.CITE.DATA </w:instrText>
      </w:r>
      <w:r w:rsidR="00295283">
        <w:fldChar w:fldCharType="end"/>
      </w:r>
      <w:r w:rsidR="00295283">
        <w:fldChar w:fldCharType="separate"/>
      </w:r>
      <w:r w:rsidR="00295283">
        <w:rPr>
          <w:noProof/>
        </w:rPr>
        <w:t>(Meyers &amp; Winton 1995)</w:t>
      </w:r>
      <w:r w:rsidR="00295283">
        <w:fldChar w:fldCharType="end"/>
      </w:r>
      <w:r>
        <w:t xml:space="preserve">, Georgia </w:t>
      </w:r>
      <w:r w:rsidR="00295283">
        <w:fldChar w:fldCharType="begin"/>
      </w:r>
      <w:r w:rsidR="00295283">
        <w:instrText xml:space="preserve"> ADDIN EN.CITE &lt;EndNote&gt;&lt;Cite&gt;&lt;Author&gt;Batts&lt;/Author&gt;&lt;Year&gt;2020&lt;/Year&gt;&lt;RecNum&gt;46581&lt;/RecNum&gt;&lt;IDText&gt;24964&lt;/IDText&gt;&lt;DisplayText&gt;(Batts et al. 2020)&lt;/DisplayText&gt;&lt;record&gt;&lt;rec-number&gt;46581&lt;/rec-number&gt;&lt;foreign-keys&gt;&lt;key app="EN" db-id="90awwt25bdptwtee25dppx5jwvddp2str0sz" timestamp="1665361584" guid="b23e9092-4bae-49c9-b9e7-2d999c5876b4"&gt;46581&lt;/key&gt;&lt;/foreign-keys&gt;&lt;ref-type name="Chapters"&gt;5&lt;/ref-type&gt;&lt;contributors&gt;&lt;authors&gt;&lt;author&gt;Batts, W.N.&lt;/author&gt;&lt;author&gt;Lovy, J.&lt;/author&gt;&lt;author&gt;Getchell, G.&lt;/author&gt;&lt;author&gt;Faisal, M.&lt;/author&gt;&lt;author&gt;Standish, I.&lt;/author&gt;&lt;author&gt;Warg, J.V.&lt;/author&gt;&lt;author&gt;Phelps, N.B.D.&lt;/author&gt;&lt;author&gt;Glenney, G.&lt;/author&gt;&lt;author&gt;Winton, J.R.&lt;/author&gt;&lt;/authors&gt;&lt;/contributors&gt;&lt;titles&gt;&lt;title&gt;Viral Hemorrhagic Septicemia&lt;/title&gt;&lt;secondary-title&gt;AFS-FHS (American Fisheries Society-Fish Health Section). FHS Blue Book: suggested procedures for the detection and identification of certain finfish and shellfish pathogens&lt;/secondary-title&gt;&lt;/titles&gt;&lt;section&gt;2.2.7&lt;/section&gt;&lt;dates&gt;&lt;year&gt;2020&lt;/year&gt;&lt;/dates&gt;&lt;pub-location&gt;Bethesda, Maryland&lt;/pub-location&gt;&lt;orig-pub&gt;\\ACT001CL04FS07\BIOSECURITYDATA$\E Library\Animal Catalogue\B\Batts et al 2020 EN24964.pdf&lt;/orig-pub&gt;&lt;label&gt;24964&lt;/label&gt;&lt;urls&gt;&lt;/urls&gt;&lt;custom1&gt;sturgeon_bm&lt;/custom1&gt;&lt;/record&gt;&lt;/Cite&gt;&lt;/EndNote&gt;</w:instrText>
      </w:r>
      <w:r w:rsidR="00295283">
        <w:fldChar w:fldCharType="separate"/>
      </w:r>
      <w:r w:rsidR="00295283">
        <w:rPr>
          <w:noProof/>
        </w:rPr>
        <w:t>(Batts et al. 2020)</w:t>
      </w:r>
      <w:r w:rsidR="00295283">
        <w:fldChar w:fldCharType="end"/>
      </w:r>
      <w:r>
        <w:t xml:space="preserve">, Ireland </w:t>
      </w:r>
      <w:r w:rsidR="00295283">
        <w:fldChar w:fldCharType="begin"/>
      </w:r>
      <w:r w:rsidR="00295283">
        <w:instrText xml:space="preserve"> ADDIN EN.CITE &lt;EndNote&gt;&lt;Cite&gt;&lt;Author&gt;Schlotfeldt&lt;/Author&gt;&lt;Year&gt;1991&lt;/Year&gt;&lt;RecNum&gt;46497&lt;/RecNum&gt;&lt;IDText&gt;24889&lt;/IDText&gt;&lt;DisplayText&gt;(Schlotfeldt et al. 1991)&lt;/DisplayText&gt;&lt;record&gt;&lt;rec-number&gt;46497&lt;/rec-number&gt;&lt;foreign-keys&gt;&lt;key app="EN" db-id="90awwt25bdptwtee25dppx5jwvddp2str0sz" timestamp="1663641892" guid="985a0a9d-5e5e-4adb-88d7-537416a16758"&gt;46497&lt;/key&gt;&lt;/foreign-keys&gt;&lt;ref-type name="Journal Articles"&gt;17&lt;/ref-type&gt;&lt;contributors&gt;&lt;authors&gt;&lt;author&gt;Schlotfeldt, H.J.&lt;/author&gt;&lt;author&gt;Ahne, W.&lt;/author&gt;&lt;author&gt;Jorgensen, P.E.V.&lt;/author&gt;&lt;author&gt;Glende, W.&lt;/author&gt;&lt;/authors&gt;&lt;/contributors&gt;&lt;titles&gt;&lt;title&gt;&lt;style face="normal" font="default" size="100%"&gt;Occurrence of viral haemorrhagic septicaemia in turbot (&lt;/style&gt;&lt;style face="italic" font="default" size="100%"&gt;Scophthalmus maximus&lt;/style&gt;&lt;style face="normal" font="default" size="100%"&gt;)—a natural outbreak&lt;/style&gt;&lt;/title&gt;&lt;secondary-title&gt;Bulletin European Association Fish Pathologists&lt;/secondary-title&gt;&lt;/titles&gt;&lt;periodical&gt;&lt;full-title&gt;Bulletin European Association Fish Pathologists&lt;/full-title&gt;&lt;/periodical&gt;&lt;pages&gt;105-107&lt;/pages&gt;&lt;volume&gt;11&lt;/volume&gt;&lt;number&gt;3&lt;/number&gt;&lt;dates&gt;&lt;year&gt;1991&lt;/year&gt;&lt;/dates&gt;&lt;label&gt;24889&lt;/label&gt;&lt;urls&gt;&lt;/urls&gt;&lt;custom1&gt;sturgeon_BM&lt;/custom1&gt;&lt;custom2&gt;Abstract only&lt;/custom2&gt;&lt;electronic-resource-num&gt;https://www.cefas.co.uk/international-database-on-aquatic-animal-diseases/abstract/?id=221&lt;/electronic-resource-num&gt;&lt;/record&gt;&lt;/Cite&gt;&lt;/EndNote&gt;</w:instrText>
      </w:r>
      <w:r w:rsidR="00295283">
        <w:fldChar w:fldCharType="separate"/>
      </w:r>
      <w:r w:rsidR="00295283">
        <w:rPr>
          <w:noProof/>
        </w:rPr>
        <w:t>(Schlotfeldt et al. 1991)</w:t>
      </w:r>
      <w:r w:rsidR="00295283">
        <w:fldChar w:fldCharType="end"/>
      </w:r>
      <w:r>
        <w:t xml:space="preserve">, Japan </w:t>
      </w:r>
      <w:r w:rsidR="00295283">
        <w:fldChar w:fldCharType="begin">
          <w:fldData xml:space="preserve">PEVuZE5vdGU+PENpdGU+PEF1dGhvcj5Jc3NoaWtpPC9BdXRob3I+PFllYXI+MjAwMTwvWWVhcj48
UmVjTnVtPjgzNjM8L1JlY051bT48SURUZXh0PjcyOTQ8L0lEVGV4dD48RGlzcGxheVRleHQ+KElz
c2hpa2kgZXQgYWwuIDIwMDEpPC9EaXNwbGF5VGV4dD48cmVjb3JkPjxyZWMtbnVtYmVyPjgzNjM8
L3JlYy1udW1iZXI+PGZvcmVpZ24ta2V5cz48a2V5IGFwcD0iRU4iIGRiLWlkPSI5MGF3d3QyNWJk
cHR3dGVlMjVkcHB4NWp3dmRkcDJzdHIwc3oiIHRpbWVzdGFtcD0iMTY1MjM5NzI2OSIgZ3VpZD0i
MjUyYzVmNzAtOWVlOC00N2RjLWIyOGMtYjQ2OGEyODRlNGQ2Ij44MzYzPC9rZXk+PC9mb3JlaWdu
LWtleXM+PHJlZi10eXBlIG5hbWU9IkpvdXJuYWwgQXJ0aWNsZXMiPjE3PC9yZWYtdHlwZT48Y29u
dHJpYnV0b3JzPjxhdXRob3JzPjxhdXRob3I+SXNzaGlraSwgVC48L2F1dGhvcj48YXV0aG9yPk5p
c2hpemF3YSwgVC48L2F1dGhvcj48YXV0aG9yPktvYmF5YXNoaSwgVC48L2F1dGhvcj48YXV0aG9y
Pk5hZ2FubywgVC48L2F1dGhvcj48YXV0aG9yPk1peWF6YWtpLCBULjwvYXV0aG9yPjwvYXV0aG9y
cz48L2NvbnRyaWJ1dG9ycz48dGl0bGVzPjx0aXRsZT48c3R5bGUgZmFjZT0ibm9ybWFsIiBmb250
PSJkZWZhdWx0IiBzaXplPSIxMDAlIj5BbiBvdXRicmVhayBvZiBWSFNWICh2aXJhbCBoZW1vcnJo
YWdpYyBzZXB0aWNlbWlhIHZpcnVzKSBpbmZlY3Rpb24gaW4gZmFybWVkIEphcGFuZXNlIGZsb3Vu
ZGVyIDwvc3R5bGU+PHN0eWxlIGZhY2U9Iml0YWxpYyIgZm9udD0iZGVmYXVsdCIgc2l6ZT0iMTAw
JSI+UGFyYWxpY2h0aHlzIG9saXZhY2V1czwvc3R5bGU+PHN0eWxlIGZhY2U9Im5vcm1hbCIgZm9u
dD0iZGVmYXVsdCIgc2l6ZT0iMTAwJSI+IGluIEphcGFuPC9zdHlsZT48L3RpdGxlPjxzZWNvbmRh
cnktdGl0bGU+RGlzZWFzZXMgb2YgQXF1YXRpYyBPcmdhbmlzbXM8L3NlY29uZGFyeS10aXRsZT48
L3RpdGxlcz48cGVyaW9kaWNhbD48ZnVsbC10aXRsZT5EaXNlYXNlcyBvZiBBcXVhdGljIE9yZ2Fu
aXNtczwvZnVsbC10aXRsZT48L3BlcmlvZGljYWw+PHBhZ2VzPjg3LTk5PC9wYWdlcz48dm9sdW1l
PjQ3PC92b2x1bWU+PG51bWJlcj4yPC9udW1iZXI+PGtleXdvcmRzPjxrZXl3b3JkPkFiZG9tZW48
L2tleXdvcmQ+PGtleXdvcmQ+QWdlbnQ8L2tleXdvcmQ+PGtleXdvcmQ+QXNjaXRlczwva2V5d29y
ZD48a2V5d29yZD5Bc3NvY2lhdGVkPC9rZXl3b3JkPjxrZXl3b3JkPkNsaW5pY2FsPC9rZXl3b3Jk
PjxrZXl3b3JkPkNsaW5pY2FsIHNpZ248L2tleXdvcmQ+PGtleXdvcmQ+Q2xpbmljYWwgc2lnbnM8
L2tleXdvcmQ+PGtleXdvcmQ+RGlzZWFzZTwva2V5d29yZD48a2V5d29yZD5FbGVjdHJvbjwva2V5
d29yZD48a2V5d29yZD5FbGVjdHJvbiBtaWNyb3Njb3B5PC9rZXl3b3JkPjxrZXl3b3JkPkZpc2g8
L2tleXdvcmQ+PGtleXdvcmQ+RmxvdW5kZXI8L2tleXdvcmQ+PGtleXdvcmQ+R2VuZXRpYzwva2V5
d29yZD48a2V5d29yZD5IZW1vcnJoYWdpYyBzZXB0aWNlbWlhPC9rZXl3b3JkPjxrZXl3b3JkPkhp
cmFtZTwva2V5d29yZD48a2V5d29yZD5JbmZlY3Rpb248L2tleXdvcmQ+PGtleXdvcmQ+SXNvbGF0
ZTwva2V5d29yZD48a2V5d29yZD5KYXBhbjwva2V5d29yZD48a2V5d29yZD5KYXBhbmVzZTwva2V5
d29yZD48a2V5d29yZD5LaWRuZXk8L2tleXdvcmQ+PGtleXdvcmQ+TGVzaW9uczwva2V5d29yZD48
a2V5d29yZD5MaXZlcjwva2V5d29yZD48a2V5d29yZD5NaWNyb3Njb3B5PC9rZXl3b3JkPjxrZXl3
b3JkPk1vcnRhbGl0aWVzPC9rZXl3b3JkPjxrZXl3b3JkPk1vcnRhbGl0eTwva2V5d29yZD48a2V5
d29yZD5NeW9jYXJkaXRpczwva2V5d29yZD48a2V5d29yZD5NeW9jYXJkaXVtPC9rZXl3b3JkPjxr
ZXl3b3JkPk5hdHVyYWw8L2tleXdvcmQ+PGtleXdvcmQ+TmVjcm9zaXM8L2tleXdvcmQ+PGtleXdv
cmQ+TnVjbGVvY2Fwc2lkPC9rZXl3b3JkPjxrZXl3b3JkPk91dGJyZWFrPC9rZXl3b3JkPjxrZXl3
b3JkPlBhcmFsaWNodGh5cyBvbGl2YWNldXM8L2tleXdvcmQ+PGtleXdvcmQ+UGFydGljbGVzPC9r
ZXl3b3JkPjxrZXl3b3JkPlBvcHVsYXRpb248L2tleXdvcmQ+PGtleXdvcmQ+UmVhY3Rpb248L2tl
eXdvcmQ+PGtleXdvcmQ+UmVhY3Rpb25zPC9rZXl3b3JkPjxrZXl3b3JkPlJlcG9ydDwva2V5d29y
ZD48a2V5d29yZD5SaGFiZG92aXJ1czwva2V5d29yZD48a2V5d29yZD5TZXB0aWNlbWlhPC9rZXl3
b3JkPjxrZXl3b3JkPlNpZ248L2tleXdvcmQ+PGtleXdvcmQ+U2lnbnM8L2tleXdvcmQ+PGtleXdv
cmQ+U3BsZWVuPC9rZXl3b3JkPjxrZXl3b3JkPlNwbGVub21lZ2FseTwva2V5d29yZD48a2V5d29y
ZD5UaXNzdWU8L2tleXdvcmQ+PGtleXdvcmQ+VHJhbnNtaXNzaW9uPC9rZXl3b3JkPjxrZXl3b3Jk
PlRyYW5zbWlzc2lvbiBlbGVjdHJvbiBtaWNyb3Njb3B5PC9rZXl3b3JkPjxrZXl3b3JkPnRyYW5z
bWlzc2lvbi1lbGVjdHJvbi1taWNyb3Njb3B5PC9rZXl3b3JkPjxrZXl3b3JkPlZIU1Y8L2tleXdv
cmQ+PGtleXdvcmQ+VmlyYWw8L2tleXdvcmQ+PGtleXdvcmQ+VmlyYWwgaGVtb3JyaGFnaWMgc2Vw
dGljZW1pYTwva2V5d29yZD48a2V5d29yZD5WaXJhbCBoZW1vcnJoYWdpYyBzZXB0aWNlbWlhIHZp
cnVzPC9rZXl3b3JkPjxrZXl3b3JkPlZpcnVzPC9rZXl3b3JkPjwva2V5d29yZHM+PGRhdGVzPjx5
ZWFyPjIwMDE8L3llYXI+PC9kYXRlcz48b3JpZy1wdWI+XFxBQ1QwMDFDTDA0RlMwN1xCSU9TRUNV
UklUWURBVEEkXEUgTGlicmFyeVxBbmltYWwgQ2F0YWxvZ3VlXFQ8L29yaWctcHViPjxsYWJlbD43
Mjk0PC9sYWJlbD48dXJscz48L3VybHM+PGN1c3RvbTE+YXF1YXRpY3MgZ208L2N1c3RvbTE+PGVs
ZWN0cm9uaWMtcmVzb3VyY2UtbnVtPmh0dHA6Ly93d3cuaW50LXJlcy5jb20vYWJzdHJhY3RzL2Rh
by92NDcvbjIvcDg3LTk5LzwvZWxlY3Ryb25pYy1yZXNvdXJjZS1udW0+PG1vZGlmaWVkLWRhdGU+
NzU4MTM8L21vZGlmaWVkLWRhdGU+PC9yZWNvcmQ+PC9DaXRlPjwvRW5kTm90ZT4A
</w:fldData>
        </w:fldChar>
      </w:r>
      <w:r w:rsidR="00295283">
        <w:instrText xml:space="preserve"> ADDIN EN.CITE </w:instrText>
      </w:r>
      <w:r w:rsidR="00295283">
        <w:fldChar w:fldCharType="begin">
          <w:fldData xml:space="preserve">PEVuZE5vdGU+PENpdGU+PEF1dGhvcj5Jc3NoaWtpPC9BdXRob3I+PFllYXI+MjAwMTwvWWVhcj48
UmVjTnVtPjgzNjM8L1JlY051bT48SURUZXh0PjcyOTQ8L0lEVGV4dD48RGlzcGxheVRleHQ+KElz
c2hpa2kgZXQgYWwuIDIwMDEpPC9EaXNwbGF5VGV4dD48cmVjb3JkPjxyZWMtbnVtYmVyPjgzNjM8
L3JlYy1udW1iZXI+PGZvcmVpZ24ta2V5cz48a2V5IGFwcD0iRU4iIGRiLWlkPSI5MGF3d3QyNWJk
cHR3dGVlMjVkcHB4NWp3dmRkcDJzdHIwc3oiIHRpbWVzdGFtcD0iMTY1MjM5NzI2OSIgZ3VpZD0i
MjUyYzVmNzAtOWVlOC00N2RjLWIyOGMtYjQ2OGEyODRlNGQ2Ij44MzYzPC9rZXk+PC9mb3JlaWdu
LWtleXM+PHJlZi10eXBlIG5hbWU9IkpvdXJuYWwgQXJ0aWNsZXMiPjE3PC9yZWYtdHlwZT48Y29u
dHJpYnV0b3JzPjxhdXRob3JzPjxhdXRob3I+SXNzaGlraSwgVC48L2F1dGhvcj48YXV0aG9yPk5p
c2hpemF3YSwgVC48L2F1dGhvcj48YXV0aG9yPktvYmF5YXNoaSwgVC48L2F1dGhvcj48YXV0aG9y
Pk5hZ2FubywgVC48L2F1dGhvcj48YXV0aG9yPk1peWF6YWtpLCBULjwvYXV0aG9yPjwvYXV0aG9y
cz48L2NvbnRyaWJ1dG9ycz48dGl0bGVzPjx0aXRsZT48c3R5bGUgZmFjZT0ibm9ybWFsIiBmb250
PSJkZWZhdWx0IiBzaXplPSIxMDAlIj5BbiBvdXRicmVhayBvZiBWSFNWICh2aXJhbCBoZW1vcnJo
YWdpYyBzZXB0aWNlbWlhIHZpcnVzKSBpbmZlY3Rpb24gaW4gZmFybWVkIEphcGFuZXNlIGZsb3Vu
ZGVyIDwvc3R5bGU+PHN0eWxlIGZhY2U9Iml0YWxpYyIgZm9udD0iZGVmYXVsdCIgc2l6ZT0iMTAw
JSI+UGFyYWxpY2h0aHlzIG9saXZhY2V1czwvc3R5bGU+PHN0eWxlIGZhY2U9Im5vcm1hbCIgZm9u
dD0iZGVmYXVsdCIgc2l6ZT0iMTAwJSI+IGluIEphcGFuPC9zdHlsZT48L3RpdGxlPjxzZWNvbmRh
cnktdGl0bGU+RGlzZWFzZXMgb2YgQXF1YXRpYyBPcmdhbmlzbXM8L3NlY29uZGFyeS10aXRsZT48
L3RpdGxlcz48cGVyaW9kaWNhbD48ZnVsbC10aXRsZT5EaXNlYXNlcyBvZiBBcXVhdGljIE9yZ2Fu
aXNtczwvZnVsbC10aXRsZT48L3BlcmlvZGljYWw+PHBhZ2VzPjg3LTk5PC9wYWdlcz48dm9sdW1l
PjQ3PC92b2x1bWU+PG51bWJlcj4yPC9udW1iZXI+PGtleXdvcmRzPjxrZXl3b3JkPkFiZG9tZW48
L2tleXdvcmQ+PGtleXdvcmQ+QWdlbnQ8L2tleXdvcmQ+PGtleXdvcmQ+QXNjaXRlczwva2V5d29y
ZD48a2V5d29yZD5Bc3NvY2lhdGVkPC9rZXl3b3JkPjxrZXl3b3JkPkNsaW5pY2FsPC9rZXl3b3Jk
PjxrZXl3b3JkPkNsaW5pY2FsIHNpZ248L2tleXdvcmQ+PGtleXdvcmQ+Q2xpbmljYWwgc2lnbnM8
L2tleXdvcmQ+PGtleXdvcmQ+RGlzZWFzZTwva2V5d29yZD48a2V5d29yZD5FbGVjdHJvbjwva2V5
d29yZD48a2V5d29yZD5FbGVjdHJvbiBtaWNyb3Njb3B5PC9rZXl3b3JkPjxrZXl3b3JkPkZpc2g8
L2tleXdvcmQ+PGtleXdvcmQ+RmxvdW5kZXI8L2tleXdvcmQ+PGtleXdvcmQ+R2VuZXRpYzwva2V5
d29yZD48a2V5d29yZD5IZW1vcnJoYWdpYyBzZXB0aWNlbWlhPC9rZXl3b3JkPjxrZXl3b3JkPkhp
cmFtZTwva2V5d29yZD48a2V5d29yZD5JbmZlY3Rpb248L2tleXdvcmQ+PGtleXdvcmQ+SXNvbGF0
ZTwva2V5d29yZD48a2V5d29yZD5KYXBhbjwva2V5d29yZD48a2V5d29yZD5KYXBhbmVzZTwva2V5
d29yZD48a2V5d29yZD5LaWRuZXk8L2tleXdvcmQ+PGtleXdvcmQ+TGVzaW9uczwva2V5d29yZD48
a2V5d29yZD5MaXZlcjwva2V5d29yZD48a2V5d29yZD5NaWNyb3Njb3B5PC9rZXl3b3JkPjxrZXl3
b3JkPk1vcnRhbGl0aWVzPC9rZXl3b3JkPjxrZXl3b3JkPk1vcnRhbGl0eTwva2V5d29yZD48a2V5
d29yZD5NeW9jYXJkaXRpczwva2V5d29yZD48a2V5d29yZD5NeW9jYXJkaXVtPC9rZXl3b3JkPjxr
ZXl3b3JkPk5hdHVyYWw8L2tleXdvcmQ+PGtleXdvcmQ+TmVjcm9zaXM8L2tleXdvcmQ+PGtleXdv
cmQ+TnVjbGVvY2Fwc2lkPC9rZXl3b3JkPjxrZXl3b3JkPk91dGJyZWFrPC9rZXl3b3JkPjxrZXl3
b3JkPlBhcmFsaWNodGh5cyBvbGl2YWNldXM8L2tleXdvcmQ+PGtleXdvcmQ+UGFydGljbGVzPC9r
ZXl3b3JkPjxrZXl3b3JkPlBvcHVsYXRpb248L2tleXdvcmQ+PGtleXdvcmQ+UmVhY3Rpb248L2tl
eXdvcmQ+PGtleXdvcmQ+UmVhY3Rpb25zPC9rZXl3b3JkPjxrZXl3b3JkPlJlcG9ydDwva2V5d29y
ZD48a2V5d29yZD5SaGFiZG92aXJ1czwva2V5d29yZD48a2V5d29yZD5TZXB0aWNlbWlhPC9rZXl3
b3JkPjxrZXl3b3JkPlNpZ248L2tleXdvcmQ+PGtleXdvcmQ+U2lnbnM8L2tleXdvcmQ+PGtleXdv
cmQ+U3BsZWVuPC9rZXl3b3JkPjxrZXl3b3JkPlNwbGVub21lZ2FseTwva2V5d29yZD48a2V5d29y
ZD5UaXNzdWU8L2tleXdvcmQ+PGtleXdvcmQ+VHJhbnNtaXNzaW9uPC9rZXl3b3JkPjxrZXl3b3Jk
PlRyYW5zbWlzc2lvbiBlbGVjdHJvbiBtaWNyb3Njb3B5PC9rZXl3b3JkPjxrZXl3b3JkPnRyYW5z
bWlzc2lvbi1lbGVjdHJvbi1taWNyb3Njb3B5PC9rZXl3b3JkPjxrZXl3b3JkPlZIU1Y8L2tleXdv
cmQ+PGtleXdvcmQ+VmlyYWw8L2tleXdvcmQ+PGtleXdvcmQ+VmlyYWwgaGVtb3JyaGFnaWMgc2Vw
dGljZW1pYTwva2V5d29yZD48a2V5d29yZD5WaXJhbCBoZW1vcnJoYWdpYyBzZXB0aWNlbWlhIHZp
cnVzPC9rZXl3b3JkPjxrZXl3b3JkPlZpcnVzPC9rZXl3b3JkPjwva2V5d29yZHM+PGRhdGVzPjx5
ZWFyPjIwMDE8L3llYXI+PC9kYXRlcz48b3JpZy1wdWI+XFxBQ1QwMDFDTDA0RlMwN1xCSU9TRUNV
UklUWURBVEEkXEUgTGlicmFyeVxBbmltYWwgQ2F0YWxvZ3VlXFQ8L29yaWctcHViPjxsYWJlbD43
Mjk0PC9sYWJlbD48dXJscz48L3VybHM+PGN1c3RvbTE+YXF1YXRpY3MgZ208L2N1c3RvbTE+PGVs
ZWN0cm9uaWMtcmVzb3VyY2UtbnVtPmh0dHA6Ly93d3cuaW50LXJlcy5jb20vYWJzdHJhY3RzL2Rh
by92NDcvbjIvcDg3LTk5LzwvZWxlY3Ryb25pYy1yZXNvdXJjZS1udW0+PG1vZGlmaWVkLWRhdGU+
NzU4MTM8L21vZGlmaWVkLWRhdGU+PC9yZWNvcmQ+PC9DaXRlPjwvRW5kTm90ZT4A
</w:fldData>
        </w:fldChar>
      </w:r>
      <w:r w:rsidR="00295283">
        <w:instrText xml:space="preserve"> ADDIN EN.CITE.DATA </w:instrText>
      </w:r>
      <w:r w:rsidR="00295283">
        <w:fldChar w:fldCharType="end"/>
      </w:r>
      <w:r w:rsidR="00295283">
        <w:fldChar w:fldCharType="separate"/>
      </w:r>
      <w:r w:rsidR="00295283">
        <w:rPr>
          <w:noProof/>
        </w:rPr>
        <w:t>(Isshiki et al. 2001)</w:t>
      </w:r>
      <w:r w:rsidR="00295283">
        <w:fldChar w:fldCharType="end"/>
      </w:r>
      <w:r>
        <w:t xml:space="preserve">, Republic of Korea </w:t>
      </w:r>
      <w:r w:rsidR="00295283">
        <w:fldChar w:fldCharType="begin"/>
      </w:r>
      <w:r w:rsidR="00295283">
        <w:instrText xml:space="preserve"> ADDIN EN.CITE &lt;EndNote&gt;&lt;Cite&gt;&lt;Author&gt;Kim&lt;/Author&gt;&lt;Year&gt;2003&lt;/Year&gt;&lt;RecNum&gt;46526&lt;/RecNum&gt;&lt;IDText&gt;24917&lt;/IDText&gt;&lt;DisplayText&gt;(Kim et al. 2003)&lt;/DisplayText&gt;&lt;record&gt;&lt;rec-number&gt;46526&lt;/rec-number&gt;&lt;foreign-keys&gt;&lt;key app="EN" db-id="90awwt25bdptwtee25dppx5jwvddp2str0sz" timestamp="1663641896" guid="2e9b1e04-0744-47be-9cb6-b80978ddc4b8"&gt;46526&lt;/key&gt;&lt;/foreign-keys&gt;&lt;ref-type name="Journal Articles, Foreign Language"&gt;19&lt;/ref-type&gt;&lt;contributors&gt;&lt;authors&gt;&lt;author&gt;Kim, S.&lt;/author&gt;&lt;author&gt;Lee, J.&lt;/author&gt;&lt;author&gt;Hong, M.&lt;/author&gt;&lt;author&gt;Park, H.&lt;/author&gt;&lt;author&gt;Park, S.&lt;/author&gt;&lt;/authors&gt;&lt;/contributors&gt;&lt;titles&gt;&lt;title&gt;&lt;style face="normal" font="default" size="100%"&gt;Genetic relationship of the VHSV (Viral Hemorrhagic Septicemia Virus)isolated from cultured olive flounder, &lt;/style&gt;&lt;style face="italic" font="default" size="100%"&gt;Paralichthys olivaceus&lt;/style&gt;&lt;style face="normal" font="default" size="100%"&gt; in Korea&lt;/style&gt;&lt;/title&gt;&lt;secondary-title&gt;Journal of Fish Pathology&lt;/secondary-title&gt;&lt;/titles&gt;&lt;periodical&gt;&lt;full-title&gt;Journal of Fish Pathology&lt;/full-title&gt;&lt;/periodical&gt;&lt;pages&gt;1-12&lt;/pages&gt;&lt;volume&gt;16&lt;/volume&gt;&lt;number&gt;1&lt;/number&gt;&lt;dates&gt;&lt;year&gt;2003&lt;/year&gt;&lt;pub-dates&gt;&lt;date&gt;1 May 2023&lt;/date&gt;&lt;/pub-dates&gt;&lt;/dates&gt;&lt;orig-pub&gt;\\ACT001CL04FS07\BIOSECURITYDATA$\E Library\Animal Catalogue\K\Kim et al 2003 EN24917.pdf&lt;/orig-pub&gt;&lt;label&gt;24917&lt;/label&gt;&lt;urls&gt;&lt;/urls&gt;&lt;custom1&gt;sturgeon_BM&lt;/custom1&gt;&lt;electronic-resource-num&gt;http://www.koreascience.or.kr/article/JAKO200310103414130.page&lt;/electronic-resource-num&gt;&lt;/record&gt;&lt;/Cite&gt;&lt;/EndNote&gt;</w:instrText>
      </w:r>
      <w:r w:rsidR="00295283">
        <w:fldChar w:fldCharType="separate"/>
      </w:r>
      <w:r w:rsidR="00295283">
        <w:rPr>
          <w:noProof/>
        </w:rPr>
        <w:t>(Kim et al. 2003)</w:t>
      </w:r>
      <w:r w:rsidR="00295283">
        <w:fldChar w:fldCharType="end"/>
      </w:r>
      <w:r>
        <w:t xml:space="preserve">, Republic of Türkiye </w:t>
      </w:r>
      <w:r w:rsidR="00295283">
        <w:fldChar w:fldCharType="begin"/>
      </w:r>
      <w:r w:rsidR="00295283">
        <w:instrText xml:space="preserve"> ADDIN EN.CITE &lt;EndNote&gt;&lt;Cite&gt;&lt;Author&gt;Batts&lt;/Author&gt;&lt;Year&gt;2020&lt;/Year&gt;&lt;RecNum&gt;46581&lt;/RecNum&gt;&lt;IDText&gt;24964&lt;/IDText&gt;&lt;DisplayText&gt;(Batts et al. 2020)&lt;/DisplayText&gt;&lt;record&gt;&lt;rec-number&gt;46581&lt;/rec-number&gt;&lt;foreign-keys&gt;&lt;key app="EN" db-id="90awwt25bdptwtee25dppx5jwvddp2str0sz" timestamp="1665361584" guid="b23e9092-4bae-49c9-b9e7-2d999c5876b4"&gt;46581&lt;/key&gt;&lt;/foreign-keys&gt;&lt;ref-type name="Chapters"&gt;5&lt;/ref-type&gt;&lt;contributors&gt;&lt;authors&gt;&lt;author&gt;Batts, W.N.&lt;/author&gt;&lt;author&gt;Lovy, J.&lt;/author&gt;&lt;author&gt;Getchell, G.&lt;/author&gt;&lt;author&gt;Faisal, M.&lt;/author&gt;&lt;author&gt;Standish, I.&lt;/author&gt;&lt;author&gt;Warg, J.V.&lt;/author&gt;&lt;author&gt;Phelps, N.B.D.&lt;/author&gt;&lt;author&gt;Glenney, G.&lt;/author&gt;&lt;author&gt;Winton, J.R.&lt;/author&gt;&lt;/authors&gt;&lt;/contributors&gt;&lt;titles&gt;&lt;title&gt;Viral Hemorrhagic Septicemia&lt;/title&gt;&lt;secondary-title&gt;AFS-FHS (American Fisheries Society-Fish Health Section). FHS Blue Book: suggested procedures for the detection and identification of certain finfish and shellfish pathogens&lt;/secondary-title&gt;&lt;/titles&gt;&lt;section&gt;2.2.7&lt;/section&gt;&lt;dates&gt;&lt;year&gt;2020&lt;/year&gt;&lt;/dates&gt;&lt;pub-location&gt;Bethesda, Maryland&lt;/pub-location&gt;&lt;orig-pub&gt;\\ACT001CL04FS07\BIOSECURITYDATA$\E Library\Animal Catalogue\B\Batts et al 2020 EN24964.pdf&lt;/orig-pub&gt;&lt;label&gt;24964&lt;/label&gt;&lt;urls&gt;&lt;/urls&gt;&lt;custom1&gt;sturgeon_bm&lt;/custom1&gt;&lt;/record&gt;&lt;/Cite&gt;&lt;/EndNote&gt;</w:instrText>
      </w:r>
      <w:r w:rsidR="00295283">
        <w:fldChar w:fldCharType="separate"/>
      </w:r>
      <w:r w:rsidR="00295283">
        <w:rPr>
          <w:noProof/>
        </w:rPr>
        <w:t>(Batts et al. 2020)</w:t>
      </w:r>
      <w:r w:rsidR="00295283">
        <w:fldChar w:fldCharType="end"/>
      </w:r>
      <w:r>
        <w:t xml:space="preserve">, UK </w:t>
      </w:r>
      <w:r w:rsidR="00295283">
        <w:fldChar w:fldCharType="begin">
          <w:fldData xml:space="preserve">PEVuZE5vdGU+PENpdGU+PEF1dGhvcj5TbWFpbDwvQXV0aG9yPjxZZWFyPjIwMDA8L1llYXI+PFJl
Y051bT40NjQ5NTwvUmVjTnVtPjxJRFRleHQ+MjQ4ODc8L0lEVGV4dD48RGlzcGxheVRleHQ+KFNj
aGxvdGZlbGR0IGV0IGFsLiAxOTkxOyBTbWFpbCAyMDAwKTwvRGlzcGxheVRleHQ+PHJlY29yZD48
cmVjLW51bWJlcj40NjQ5NTwvcmVjLW51bWJlcj48Zm9yZWlnbi1rZXlzPjxrZXkgYXBwPSJFTiIg
ZGItaWQ9IjkwYXd3dDI1YmRwdHd0ZWUyNWRwcHg1and2ZGRwMnN0cjBzeiIgdGltZXN0YW1wPSIx
NjYzNjQxODkxIiBndWlkPSI3YzhjOTE2Zi0yMWQ1LTQyYjUtYTRjZi1kMmEzNjlkMTMwMDAiPjQ2
NDk1PC9rZXk+PC9mb3JlaWduLWtleXM+PHJlZi10eXBlIG5hbWU9IkpvdXJuYWwgQXJ0aWNsZXMi
PjE3PC9yZWYtdHlwZT48Y29udHJpYnV0b3JzPjxhdXRob3JzPjxhdXRob3I+U21haWwsIEQuQTwv
YXV0aG9yPjwvYXV0aG9ycz48L2NvbnRyaWJ1dG9ycz48dGl0bGVzPjx0aXRsZT5Jc29sYXRpb24g
YW5kIGlkZW50aWZpY2F0aW9uIG9mIFZpcmFsIEhhZW1vcnJoYWdpYyBTZXB0aWNhZW1pYSAoVkhT
KSB2aXJ1c2VzIGZyb20gY29kIEdhZHVzIG1vcmh1YSB3aXRoIHRoZSB1bGN1cyBzeW5kcm9tZSBh
bmQgZnJvbSBoYWRkb2NrIE1lbGFub2dyYW1tdXMgYWVnbGVmaW51cyBoYXZpbmcgc2tpbiBoYWVt
b3JyaGFnZXMgaW4gdGhlIE5vcnRoIFNlYTwvdGl0bGU+PHNlY29uZGFyeS10aXRsZT5EaXNlYXNl
cyBvZiBBcXVhdGljIE9yZ2FuaXNtczwvc2Vjb25kYXJ5LXRpdGxlPjwvdGl0bGVzPjxwZXJpb2Rp
Y2FsPjxmdWxsLXRpdGxlPkRpc2Vhc2VzIG9mIEFxdWF0aWMgT3JnYW5pc21zPC9mdWxsLXRpdGxl
PjwvcGVyaW9kaWNhbD48cGFnZXM+MjMxLTIzNTwvcGFnZXM+PHZvbHVtZT40MTwvdm9sdW1lPjxk
YXRlcz48eWVhcj4yMDAwPC95ZWFyPjwvZGF0ZXM+PG9yaWctcHViPlxcQUNUMDAxQ0wwNEZTMDdc
QklPU0VDVVJJVFlEQVRBJFxFIExpYnJhcnlcQW5pbWFsIENhdGFsb2d1ZVxTXFNtYWlsIDIwMDAg
RU4yNDg4Ny5wZGY8L29yaWctcHViPjxsYWJlbD4yNDg4NzwvbGFiZWw+PHVybHM+PC91cmxzPjxj
dXN0b20xPnN0dXJnZW9uX0JNPC9jdXN0b20xPjxlbGVjdHJvbmljLXJlc291cmNlLW51bT5odHRw
czovL2RvaS5vcmcvMTAuMzM1NC9kYW8wNDEyMzE8L2VsZWN0cm9uaWMtcmVzb3VyY2UtbnVtPjwv
cmVjb3JkPjwvQ2l0ZT48Q2l0ZT48QXV0aG9yPlNjaGxvdGZlbGR0PC9BdXRob3I+PFllYXI+MTk5
MTwvWWVhcj48UmVjTnVtPjQ2NDk3PC9SZWNOdW0+PElEVGV4dD4yNDg4OTwvSURUZXh0PjxyZWNv
cmQ+PHJlYy1udW1iZXI+NDY0OTc8L3JlYy1udW1iZXI+PGZvcmVpZ24ta2V5cz48a2V5IGFwcD0i
RU4iIGRiLWlkPSI5MGF3d3QyNWJkcHR3dGVlMjVkcHB4NWp3dmRkcDJzdHIwc3oiIHRpbWVzdGFt
cD0iMTY2MzY0MTg5MiIgZ3VpZD0iOTg1YTBhOWQtNWU1ZS00YWRiLTg4ZDctNTM3NDE2YTE2NzU4
Ij40NjQ5Nzwva2V5PjwvZm9yZWlnbi1rZXlzPjxyZWYtdHlwZSBuYW1lPSJKb3VybmFsIEFydGlj
bGVzIj4xNzwvcmVmLXR5cGU+PGNvbnRyaWJ1dG9ycz48YXV0aG9ycz48YXV0aG9yPlNjaGxvdGZl
bGR0LCBILkouPC9hdXRob3I+PGF1dGhvcj5BaG5lLCBXLjwvYXV0aG9yPjxhdXRob3I+Sm9yZ2Vu
c2VuLCBQLkUuVi48L2F1dGhvcj48YXV0aG9yPkdsZW5kZSwgVy48L2F1dGhvcj48L2F1dGhvcnM+
PC9jb250cmlidXRvcnM+PHRpdGxlcz48dGl0bGU+PHN0eWxlIGZhY2U9Im5vcm1hbCIgZm9udD0i
ZGVmYXVsdCIgc2l6ZT0iMTAwJSI+T2NjdXJyZW5jZSBvZiB2aXJhbCBoYWVtb3JyaGFnaWMgc2Vw
dGljYWVtaWEgaW4gdHVyYm90ICg8L3N0eWxlPjxzdHlsZSBmYWNlPSJpdGFsaWMiIGZvbnQ9ImRl
ZmF1bHQiIHNpemU9IjEwMCUiPlNjb3BodGhhbG11cyBtYXhpbXVzPC9zdHlsZT48c3R5bGUgZmFj
ZT0ibm9ybWFsIiBmb250PSJkZWZhdWx0IiBzaXplPSIxMDAlIj4p4oCUYSBuYXR1cmFsIG91dGJy
ZWFrPC9zdHlsZT48L3RpdGxlPjxzZWNvbmRhcnktdGl0bGU+QnVsbGV0aW4gRXVyb3BlYW4gQXNz
b2NpYXRpb24gRmlzaCBQYXRob2xvZ2lzdHM8L3NlY29uZGFyeS10aXRsZT48L3RpdGxlcz48cGVy
aW9kaWNhbD48ZnVsbC10aXRsZT5CdWxsZXRpbiBFdXJvcGVhbiBBc3NvY2lhdGlvbiBGaXNoIFBh
dGhvbG9naXN0czwvZnVsbC10aXRsZT48L3BlcmlvZGljYWw+PHBhZ2VzPjEwNS0xMDc8L3BhZ2Vz
Pjx2b2x1bWU+MTE8L3ZvbHVtZT48bnVtYmVyPjM8L251bWJlcj48ZGF0ZXM+PHllYXI+MTk5MTwv
eWVhcj48L2RhdGVzPjxsYWJlbD4yNDg4OTwvbGFiZWw+PHVybHM+PC91cmxzPjxjdXN0b20xPnN0
dXJnZW9uX0JNPC9jdXN0b20xPjxjdXN0b20yPkFic3RyYWN0IG9ubHk8L2N1c3RvbTI+PGVsZWN0
cm9uaWMtcmVzb3VyY2UtbnVtPmh0dHBzOi8vd3d3LmNlZmFzLmNvLnVrL2ludGVybmF0aW9uYWwt
ZGF0YWJhc2Utb24tYXF1YXRpYy1hbmltYWwtZGlzZWFzZXMvYWJzdHJhY3QvP2lkPTIyMTwvZWxl
Y3Ryb25pYy1yZXNvdXJjZS1udW0+PC9yZWNvcmQ+PC9DaXRlPjwvRW5kTm90ZT4A
</w:fldData>
        </w:fldChar>
      </w:r>
      <w:r w:rsidR="00295283">
        <w:instrText xml:space="preserve"> ADDIN EN.CITE </w:instrText>
      </w:r>
      <w:r w:rsidR="00295283">
        <w:fldChar w:fldCharType="begin">
          <w:fldData xml:space="preserve">PEVuZE5vdGU+PENpdGU+PEF1dGhvcj5TbWFpbDwvQXV0aG9yPjxZZWFyPjIwMDA8L1llYXI+PFJl
Y051bT40NjQ5NTwvUmVjTnVtPjxJRFRleHQ+MjQ4ODc8L0lEVGV4dD48RGlzcGxheVRleHQ+KFNj
aGxvdGZlbGR0IGV0IGFsLiAxOTkxOyBTbWFpbCAyMDAwKTwvRGlzcGxheVRleHQ+PHJlY29yZD48
cmVjLW51bWJlcj40NjQ5NTwvcmVjLW51bWJlcj48Zm9yZWlnbi1rZXlzPjxrZXkgYXBwPSJFTiIg
ZGItaWQ9IjkwYXd3dDI1YmRwdHd0ZWUyNWRwcHg1and2ZGRwMnN0cjBzeiIgdGltZXN0YW1wPSIx
NjYzNjQxODkxIiBndWlkPSI3YzhjOTE2Zi0yMWQ1LTQyYjUtYTRjZi1kMmEzNjlkMTMwMDAiPjQ2
NDk1PC9rZXk+PC9mb3JlaWduLWtleXM+PHJlZi10eXBlIG5hbWU9IkpvdXJuYWwgQXJ0aWNsZXMi
PjE3PC9yZWYtdHlwZT48Y29udHJpYnV0b3JzPjxhdXRob3JzPjxhdXRob3I+U21haWwsIEQuQTwv
YXV0aG9yPjwvYXV0aG9ycz48L2NvbnRyaWJ1dG9ycz48dGl0bGVzPjx0aXRsZT5Jc29sYXRpb24g
YW5kIGlkZW50aWZpY2F0aW9uIG9mIFZpcmFsIEhhZW1vcnJoYWdpYyBTZXB0aWNhZW1pYSAoVkhT
KSB2aXJ1c2VzIGZyb20gY29kIEdhZHVzIG1vcmh1YSB3aXRoIHRoZSB1bGN1cyBzeW5kcm9tZSBh
bmQgZnJvbSBoYWRkb2NrIE1lbGFub2dyYW1tdXMgYWVnbGVmaW51cyBoYXZpbmcgc2tpbiBoYWVt
b3JyaGFnZXMgaW4gdGhlIE5vcnRoIFNlYTwvdGl0bGU+PHNlY29uZGFyeS10aXRsZT5EaXNlYXNl
cyBvZiBBcXVhdGljIE9yZ2FuaXNtczwvc2Vjb25kYXJ5LXRpdGxlPjwvdGl0bGVzPjxwZXJpb2Rp
Y2FsPjxmdWxsLXRpdGxlPkRpc2Vhc2VzIG9mIEFxdWF0aWMgT3JnYW5pc21zPC9mdWxsLXRpdGxl
PjwvcGVyaW9kaWNhbD48cGFnZXM+MjMxLTIzNTwvcGFnZXM+PHZvbHVtZT40MTwvdm9sdW1lPjxk
YXRlcz48eWVhcj4yMDAwPC95ZWFyPjwvZGF0ZXM+PG9yaWctcHViPlxcQUNUMDAxQ0wwNEZTMDdc
QklPU0VDVVJJVFlEQVRBJFxFIExpYnJhcnlcQW5pbWFsIENhdGFsb2d1ZVxTXFNtYWlsIDIwMDAg
RU4yNDg4Ny5wZGY8L29yaWctcHViPjxsYWJlbD4yNDg4NzwvbGFiZWw+PHVybHM+PC91cmxzPjxj
dXN0b20xPnN0dXJnZW9uX0JNPC9jdXN0b20xPjxlbGVjdHJvbmljLXJlc291cmNlLW51bT5odHRw
czovL2RvaS5vcmcvMTAuMzM1NC9kYW8wNDEyMzE8L2VsZWN0cm9uaWMtcmVzb3VyY2UtbnVtPjwv
cmVjb3JkPjwvQ2l0ZT48Q2l0ZT48QXV0aG9yPlNjaGxvdGZlbGR0PC9BdXRob3I+PFllYXI+MTk5
MTwvWWVhcj48UmVjTnVtPjQ2NDk3PC9SZWNOdW0+PElEVGV4dD4yNDg4OTwvSURUZXh0PjxyZWNv
cmQ+PHJlYy1udW1iZXI+NDY0OTc8L3JlYy1udW1iZXI+PGZvcmVpZ24ta2V5cz48a2V5IGFwcD0i
RU4iIGRiLWlkPSI5MGF3d3QyNWJkcHR3dGVlMjVkcHB4NWp3dmRkcDJzdHIwc3oiIHRpbWVzdGFt
cD0iMTY2MzY0MTg5MiIgZ3VpZD0iOTg1YTBhOWQtNWU1ZS00YWRiLTg4ZDctNTM3NDE2YTE2NzU4
Ij40NjQ5Nzwva2V5PjwvZm9yZWlnbi1rZXlzPjxyZWYtdHlwZSBuYW1lPSJKb3VybmFsIEFydGlj
bGVzIj4xNzwvcmVmLXR5cGU+PGNvbnRyaWJ1dG9ycz48YXV0aG9ycz48YXV0aG9yPlNjaGxvdGZl
bGR0LCBILkouPC9hdXRob3I+PGF1dGhvcj5BaG5lLCBXLjwvYXV0aG9yPjxhdXRob3I+Sm9yZ2Vu
c2VuLCBQLkUuVi48L2F1dGhvcj48YXV0aG9yPkdsZW5kZSwgVy48L2F1dGhvcj48L2F1dGhvcnM+
PC9jb250cmlidXRvcnM+PHRpdGxlcz48dGl0bGU+PHN0eWxlIGZhY2U9Im5vcm1hbCIgZm9udD0i
ZGVmYXVsdCIgc2l6ZT0iMTAwJSI+T2NjdXJyZW5jZSBvZiB2aXJhbCBoYWVtb3JyaGFnaWMgc2Vw
dGljYWVtaWEgaW4gdHVyYm90ICg8L3N0eWxlPjxzdHlsZSBmYWNlPSJpdGFsaWMiIGZvbnQ9ImRl
ZmF1bHQiIHNpemU9IjEwMCUiPlNjb3BodGhhbG11cyBtYXhpbXVzPC9zdHlsZT48c3R5bGUgZmFj
ZT0ibm9ybWFsIiBmb250PSJkZWZhdWx0IiBzaXplPSIxMDAlIj4p4oCUYSBuYXR1cmFsIG91dGJy
ZWFrPC9zdHlsZT48L3RpdGxlPjxzZWNvbmRhcnktdGl0bGU+QnVsbGV0aW4gRXVyb3BlYW4gQXNz
b2NpYXRpb24gRmlzaCBQYXRob2xvZ2lzdHM8L3NlY29uZGFyeS10aXRsZT48L3RpdGxlcz48cGVy
aW9kaWNhbD48ZnVsbC10aXRsZT5CdWxsZXRpbiBFdXJvcGVhbiBBc3NvY2lhdGlvbiBGaXNoIFBh
dGhvbG9naXN0czwvZnVsbC10aXRsZT48L3BlcmlvZGljYWw+PHBhZ2VzPjEwNS0xMDc8L3BhZ2Vz
Pjx2b2x1bWU+MTE8L3ZvbHVtZT48bnVtYmVyPjM8L251bWJlcj48ZGF0ZXM+PHllYXI+MTk5MTwv
eWVhcj48L2RhdGVzPjxsYWJlbD4yNDg4OTwvbGFiZWw+PHVybHM+PC91cmxzPjxjdXN0b20xPnN0
dXJnZW9uX0JNPC9jdXN0b20xPjxjdXN0b20yPkFic3RyYWN0IG9ubHk8L2N1c3RvbTI+PGVsZWN0
cm9uaWMtcmVzb3VyY2UtbnVtPmh0dHBzOi8vd3d3LmNlZmFzLmNvLnVrL2ludGVybmF0aW9uYWwt
ZGF0YWJhc2Utb24tYXF1YXRpYy1hbmltYWwtZGlzZWFzZXMvYWJzdHJhY3QvP2lkPTIyMTwvZWxl
Y3Ryb25pYy1yZXNvdXJjZS1udW0+PC9yZWNvcmQ+PC9DaXRlPjwvRW5kTm90ZT4A
</w:fldData>
        </w:fldChar>
      </w:r>
      <w:r w:rsidR="00295283">
        <w:instrText xml:space="preserve"> ADDIN EN.CITE.DATA </w:instrText>
      </w:r>
      <w:r w:rsidR="00295283">
        <w:fldChar w:fldCharType="end"/>
      </w:r>
      <w:r w:rsidR="00295283">
        <w:fldChar w:fldCharType="separate"/>
      </w:r>
      <w:r w:rsidR="00295283">
        <w:rPr>
          <w:noProof/>
        </w:rPr>
        <w:t>(Schlotfeldt et al. 1991; Smail 2000)</w:t>
      </w:r>
      <w:r w:rsidR="00295283">
        <w:fldChar w:fldCharType="end"/>
      </w:r>
      <w:r>
        <w:t xml:space="preserve"> and United States of America (USA) </w:t>
      </w:r>
      <w:r w:rsidR="00295283">
        <w:fldChar w:fldCharType="begin"/>
      </w:r>
      <w:r w:rsidR="00295283">
        <w:instrText xml:space="preserve"> ADDIN EN.CITE &lt;EndNote&gt;&lt;Cite&gt;&lt;Author&gt;Hopper&lt;/Author&gt;&lt;Year&gt;1989&lt;/Year&gt;&lt;RecNum&gt;46489&lt;/RecNum&gt;&lt;IDText&gt;24881&lt;/IDText&gt;&lt;DisplayText&gt;(Hopper 1989)&lt;/DisplayText&gt;&lt;record&gt;&lt;rec-number&gt;46489&lt;/rec-number&gt;&lt;foreign-keys&gt;&lt;key app="EN" db-id="90awwt25bdptwtee25dppx5jwvddp2str0sz" timestamp="1663641891" guid="e1ecae62-798e-4421-9d7d-38acb415d793"&gt;46489&lt;/key&gt;&lt;/foreign-keys&gt;&lt;ref-type name="Journal Articles"&gt;17&lt;/ref-type&gt;&lt;contributors&gt;&lt;authors&gt;&lt;author&gt;Hopper, K.&lt;/author&gt;&lt;/authors&gt;&lt;/contributors&gt;&lt;titles&gt;&lt;title&gt;The Isolation of VHSV from Chinook Salmon At Glenwood Springs, Orcas Island, Washington&lt;/title&gt;&lt;secondary-title&gt;American Fish Society Fish Health Section Newsletter&lt;/secondary-title&gt;&lt;/titles&gt;&lt;periodical&gt;&lt;full-title&gt;American Fish Society Fish Health Section Newsletter&lt;/full-title&gt;&lt;/periodical&gt;&lt;pages&gt;1-2&lt;/pages&gt;&lt;volume&gt;17&lt;/volume&gt;&lt;num-vols&gt;2&lt;/num-vols&gt;&lt;dates&gt;&lt;year&gt;1989&lt;/year&gt;&lt;/dates&gt;&lt;orig-pub&gt;\\ACT001CL04FS07\BIOSECURITYDATA$\E Library\Animal Catalogue\H\Hopper 1989 EN24881.pdf&lt;/orig-pub&gt;&lt;label&gt;24881&lt;/label&gt;&lt;urls&gt;&lt;/urls&gt;&lt;custom1&gt;sturgeon_BM&lt;/custom1&gt;&lt;/record&gt;&lt;/Cite&gt;&lt;/EndNote&gt;</w:instrText>
      </w:r>
      <w:r w:rsidR="00295283">
        <w:fldChar w:fldCharType="separate"/>
      </w:r>
      <w:r w:rsidR="00295283">
        <w:rPr>
          <w:noProof/>
        </w:rPr>
        <w:t>(Hopper 1989)</w:t>
      </w:r>
      <w:r w:rsidR="00295283">
        <w:fldChar w:fldCharType="end"/>
      </w:r>
      <w:r>
        <w:t>.</w:t>
      </w:r>
    </w:p>
    <w:p w14:paraId="1B721CB2" w14:textId="77777777" w:rsidR="00B31092" w:rsidRDefault="00B31092" w:rsidP="002F64E5">
      <w:pPr>
        <w:pStyle w:val="Heading5"/>
      </w:pPr>
      <w:r w:rsidRPr="002F64E5">
        <w:t>Prevalence</w:t>
      </w:r>
    </w:p>
    <w:p w14:paraId="6F310214" w14:textId="77777777" w:rsidR="006B6582" w:rsidRDefault="006B6582" w:rsidP="006B6582">
      <w:pPr>
        <w:pStyle w:val="Heading6"/>
      </w:pPr>
      <w:r>
        <w:t>Sturgeon</w:t>
      </w:r>
    </w:p>
    <w:p w14:paraId="4629B5DF" w14:textId="3BD5E550" w:rsidR="006B6582" w:rsidRDefault="006B6582" w:rsidP="006B6582">
      <w:r w:rsidRPr="000B42C9">
        <w:t>No reports of the prevalence of</w:t>
      </w:r>
      <w:r>
        <w:t xml:space="preserve"> VHSV</w:t>
      </w:r>
      <w:r w:rsidRPr="000B42C9">
        <w:t xml:space="preserve"> in </w:t>
      </w:r>
      <w:r>
        <w:t xml:space="preserve">farmed or </w:t>
      </w:r>
      <w:r w:rsidRPr="000B42C9">
        <w:t xml:space="preserve">wild </w:t>
      </w:r>
      <w:r>
        <w:t>sturgeon</w:t>
      </w:r>
      <w:r w:rsidRPr="000B42C9">
        <w:t xml:space="preserve"> were found</w:t>
      </w:r>
      <w:r>
        <w:t>.</w:t>
      </w:r>
    </w:p>
    <w:p w14:paraId="3BDB12E4" w14:textId="77777777" w:rsidR="006B6582" w:rsidRDefault="006B6582" w:rsidP="006B6582">
      <w:pPr>
        <w:pStyle w:val="Heading6"/>
      </w:pPr>
      <w:r>
        <w:t>Other fish</w:t>
      </w:r>
    </w:p>
    <w:p w14:paraId="10DC20B5" w14:textId="49F4491B" w:rsidR="004C2D54" w:rsidRDefault="00B31092" w:rsidP="00815A1B">
      <w:r>
        <w:t>Surveys of the North Sea, Skagerrak, Kattegat, the Bay of Århus and the Baltic Sea during 1998–2002 detected VHSV at a prevalence of 6.7% (</w:t>
      </w:r>
      <w:r w:rsidR="005C3EDF">
        <w:t>n=</w:t>
      </w:r>
      <w:r>
        <w:t xml:space="preserve">5699) in </w:t>
      </w:r>
      <w:r w:rsidRPr="0001049A">
        <w:rPr>
          <w:rStyle w:val="Emphasis"/>
        </w:rPr>
        <w:t>C. harengus</w:t>
      </w:r>
      <w:r>
        <w:t>, 11% (</w:t>
      </w:r>
      <w:r w:rsidR="005C3EDF">
        <w:t>n=</w:t>
      </w:r>
      <w:r>
        <w:t xml:space="preserve">3038) in </w:t>
      </w:r>
      <w:r w:rsidRPr="0001049A">
        <w:rPr>
          <w:rStyle w:val="Emphasis"/>
        </w:rPr>
        <w:t>S. sprattus</w:t>
      </w:r>
      <w:r>
        <w:t>, 3.4% (</w:t>
      </w:r>
      <w:r w:rsidR="005C3EDF">
        <w:t>n=</w:t>
      </w:r>
      <w:r>
        <w:t xml:space="preserve">1,272) in </w:t>
      </w:r>
      <w:r w:rsidRPr="0001049A">
        <w:rPr>
          <w:rStyle w:val="Emphasis"/>
        </w:rPr>
        <w:t>L. limanda</w:t>
      </w:r>
      <w:r>
        <w:t>, 8.4% (</w:t>
      </w:r>
      <w:r w:rsidR="005C3EDF">
        <w:t>n=</w:t>
      </w:r>
      <w:r>
        <w:t xml:space="preserve">431) in </w:t>
      </w:r>
      <w:r w:rsidRPr="0001049A">
        <w:rPr>
          <w:rStyle w:val="Emphasis"/>
        </w:rPr>
        <w:t>P. flesus</w:t>
      </w:r>
      <w:r>
        <w:t>, 2.8% (</w:t>
      </w:r>
      <w:r w:rsidR="005C3EDF">
        <w:t>n=</w:t>
      </w:r>
      <w:r>
        <w:t xml:space="preserve">531) in </w:t>
      </w:r>
      <w:r w:rsidRPr="0001049A">
        <w:rPr>
          <w:rStyle w:val="Emphasis"/>
        </w:rPr>
        <w:t>P. platessa</w:t>
      </w:r>
      <w:r>
        <w:t>, 14.3% (</w:t>
      </w:r>
      <w:r w:rsidR="005C3EDF">
        <w:t>n=</w:t>
      </w:r>
      <w:r>
        <w:t xml:space="preserve">210) in </w:t>
      </w:r>
      <w:r w:rsidRPr="0001049A">
        <w:rPr>
          <w:rStyle w:val="Emphasis"/>
        </w:rPr>
        <w:t>P. minutus</w:t>
      </w:r>
      <w:r>
        <w:t>, 2.4% (</w:t>
      </w:r>
      <w:r w:rsidR="005C3EDF">
        <w:t>n=</w:t>
      </w:r>
      <w:r>
        <w:t xml:space="preserve">252) in </w:t>
      </w:r>
      <w:r w:rsidRPr="0001049A">
        <w:rPr>
          <w:rStyle w:val="Emphasis"/>
        </w:rPr>
        <w:t xml:space="preserve">Ammodytes </w:t>
      </w:r>
      <w:r>
        <w:t>species and 0.2% (</w:t>
      </w:r>
      <w:r w:rsidR="005C3EDF">
        <w:t>n=</w:t>
      </w:r>
      <w:r>
        <w:t xml:space="preserve">2039) in </w:t>
      </w:r>
      <w:r w:rsidRPr="0001049A">
        <w:rPr>
          <w:rStyle w:val="Emphasis"/>
        </w:rPr>
        <w:t>G. morhua</w:t>
      </w:r>
      <w:r>
        <w:t xml:space="preserve"> </w:t>
      </w:r>
      <w:r w:rsidR="00295283">
        <w:fldChar w:fldCharType="begin"/>
      </w:r>
      <w:r w:rsidR="00295283">
        <w:instrText xml:space="preserve"> ADDIN EN.CITE &lt;EndNote&gt;&lt;Cite&gt;&lt;Author&gt;Skall&lt;/Author&gt;&lt;Year&gt;2005&lt;/Year&gt;&lt;RecNum&gt;46513&lt;/RecNum&gt;&lt;IDText&gt;24904&lt;/IDText&gt;&lt;DisplayText&gt;(Skall, Olesen &amp;amp; Mellergaard 2005a)&lt;/DisplayText&gt;&lt;record&gt;&lt;rec-number&gt;46513&lt;/rec-number&gt;&lt;foreign-keys&gt;&lt;key app="EN" db-id="90awwt25bdptwtee25dppx5jwvddp2str0sz" timestamp="1663641894" guid="3f563b12-e5b2-4d82-8504-161d5d96aaf6"&gt;46513&lt;/key&gt;&lt;/foreign-keys&gt;&lt;ref-type name="Journal Articles"&gt;17&lt;/ref-type&gt;&lt;contributors&gt;&lt;authors&gt;&lt;author&gt;Skall, H.F.&lt;/author&gt;&lt;author&gt;Olesen, N.J.&lt;/author&gt;&lt;author&gt;Mellergaard, S.&lt;/author&gt;&lt;/authors&gt;&lt;/contributors&gt;&lt;titles&gt;&lt;title&gt;Prevalence of viral haemorrhagic septicaemia virus in Danish marine fishes and its occurrence in new host species&lt;/title&gt;&lt;secondary-title&gt;Diseases of Aquatic Organisms&lt;/secondary-title&gt;&lt;/titles&gt;&lt;periodical&gt;&lt;full-title&gt;Diseases of Aquatic Organisms&lt;/full-title&gt;&lt;/periodical&gt;&lt;pages&gt;145-151&lt;/pages&gt;&lt;volume&gt;66&lt;/volume&gt;&lt;dates&gt;&lt;year&gt;2005&lt;/year&gt;&lt;/dates&gt;&lt;orig-pub&gt;\\ACT001CL04FS07\BIOSECURITYDATA$\E Library\Animal Catalogue\S\Skall et al 2005 EN24904.pdf&lt;/orig-pub&gt;&lt;label&gt;24904&lt;/label&gt;&lt;urls&gt;&lt;/urls&gt;&lt;custom1&gt;sturgeon_BM&lt;/custom1&gt;&lt;electronic-resource-num&gt;https://www.int-res.com/articles/dao2005/66/d066p145.pdf&lt;/electronic-resource-num&gt;&lt;/record&gt;&lt;/Cite&gt;&lt;/EndNote&gt;</w:instrText>
      </w:r>
      <w:r w:rsidR="00295283">
        <w:fldChar w:fldCharType="separate"/>
      </w:r>
      <w:r w:rsidR="00295283">
        <w:rPr>
          <w:noProof/>
        </w:rPr>
        <w:t>(Skall, Olesen &amp; Mellergaard 2005a)</w:t>
      </w:r>
      <w:r w:rsidR="00295283">
        <w:fldChar w:fldCharType="end"/>
      </w:r>
      <w:r>
        <w:t xml:space="preserve">. </w:t>
      </w:r>
      <w:r w:rsidR="004A1395">
        <w:t xml:space="preserve">A </w:t>
      </w:r>
      <w:r w:rsidR="00815A1B">
        <w:t xml:space="preserve">2009–2011 survey in the Black Sea for VHSV in </w:t>
      </w:r>
      <w:r w:rsidR="004A1395">
        <w:t>marine fish</w:t>
      </w:r>
      <w:r w:rsidR="00B971B8">
        <w:t xml:space="preserve"> </w:t>
      </w:r>
      <w:r w:rsidR="004A1395">
        <w:t xml:space="preserve">found a maximum prevalence of 28% in </w:t>
      </w:r>
      <w:r w:rsidR="004A1395" w:rsidRPr="009D5A1B">
        <w:rPr>
          <w:rStyle w:val="Emphasis"/>
        </w:rPr>
        <w:t>S. porcus</w:t>
      </w:r>
      <w:r w:rsidR="004A1395">
        <w:t xml:space="preserve"> (n=3 pools), 28% in </w:t>
      </w:r>
      <w:r w:rsidR="004A1395" w:rsidRPr="009D5A1B">
        <w:rPr>
          <w:rStyle w:val="Emphasis"/>
        </w:rPr>
        <w:t>U. scaber</w:t>
      </w:r>
      <w:r w:rsidR="004A1395" w:rsidRPr="009D5A1B">
        <w:t xml:space="preserve"> </w:t>
      </w:r>
      <w:r w:rsidR="004A1395">
        <w:t>(n=9</w:t>
      </w:r>
      <w:r w:rsidR="00B971B8">
        <w:t xml:space="preserve"> </w:t>
      </w:r>
      <w:r w:rsidR="004A1395">
        <w:t xml:space="preserve">pools) and 22% in </w:t>
      </w:r>
      <w:r w:rsidR="004A1395" w:rsidRPr="009D5A1B">
        <w:rPr>
          <w:rStyle w:val="Emphasis"/>
        </w:rPr>
        <w:t>T. mediterraneus</w:t>
      </w:r>
      <w:r w:rsidR="004A1395">
        <w:t xml:space="preserve"> (n=5</w:t>
      </w:r>
      <w:r w:rsidR="00B971B8">
        <w:t xml:space="preserve"> </w:t>
      </w:r>
      <w:r w:rsidR="004A1395">
        <w:t xml:space="preserve">pools) </w:t>
      </w:r>
      <w:r w:rsidR="00295283">
        <w:fldChar w:fldCharType="begin"/>
      </w:r>
      <w:r w:rsidR="00295283">
        <w:instrText xml:space="preserve"> ADDIN EN.CITE &lt;EndNote&gt;&lt;Cite&gt;&lt;Author&gt;Ogut&lt;/Author&gt;&lt;Year&gt;2014&lt;/Year&gt;&lt;RecNum&gt;46538&lt;/RecNum&gt;&lt;IDText&gt;24922&lt;/IDText&gt;&lt;DisplayText&gt;(Ogut &amp;amp; Altuntas 2014)&lt;/DisplayText&gt;&lt;record&gt;&lt;rec-number&gt;46538&lt;/rec-number&gt;&lt;foreign-keys&gt;&lt;key app="EN" db-id="90awwt25bdptwtee25dppx5jwvddp2str0sz" timestamp="1664166890" guid="776b2db5-9c55-4e55-847c-e2477264b9ff"&gt;46538&lt;/key&gt;&lt;/foreign-keys&gt;&lt;ref-type name="Journal Articles"&gt;17&lt;/ref-type&gt;&lt;contributors&gt;&lt;authors&gt;&lt;author&gt;Ogut, H.&lt;/author&gt;&lt;author&gt;Altuntas, C.&lt;/author&gt;&lt;/authors&gt;&lt;/contributors&gt;&lt;titles&gt;&lt;title&gt;Survey of viral haemorrhagic septicaemia virus in wild fishes in the southeastern Black Sea&lt;/title&gt;&lt;secondary-title&gt;Diseases of Aquatic Organisms&lt;/secondary-title&gt;&lt;/titles&gt;&lt;periodical&gt;&lt;full-title&gt;Diseases of Aquatic Organisms&lt;/full-title&gt;&lt;/periodical&gt;&lt;pages&gt;99-106&lt;/pages&gt;&lt;volume&gt;109&lt;/volume&gt;&lt;keywords&gt;&lt;keyword&gt;VHSV&lt;/keyword&gt;&lt;keyword&gt;Genotype Ie&lt;/keyword&gt;&lt;keyword&gt;Marine species&lt;/keyword&gt;&lt;keyword&gt;Prevalence&lt;/keyword&gt;&lt;keyword&gt;Turkey&lt;/keyword&gt;&lt;keyword&gt;Black Sea&lt;/keyword&gt;&lt;/keywords&gt;&lt;dates&gt;&lt;year&gt;2014&lt;/year&gt;&lt;/dates&gt;&lt;orig-pub&gt;\\ACT001CL04FS07\BIOSECURITYDATA$\E Library\Animal Catalogue\O\Ogut and Altuntas 2014 EN24922.pdf&lt;/orig-pub&gt;&lt;label&gt;24922&lt;/label&gt;&lt;urls&gt;&lt;/urls&gt;&lt;custom1&gt;sturgeon_BM&lt;/custom1&gt;&lt;electronic-resource-num&gt;https://www.int-res.com/articles/dao2014/109/d109p099.pdf&lt;/electronic-resource-num&gt;&lt;/record&gt;&lt;/Cite&gt;&lt;/EndNote&gt;</w:instrText>
      </w:r>
      <w:r w:rsidR="00295283">
        <w:fldChar w:fldCharType="separate"/>
      </w:r>
      <w:r w:rsidR="00295283">
        <w:rPr>
          <w:noProof/>
        </w:rPr>
        <w:t>(Ogut &amp; Altuntas 2014)</w:t>
      </w:r>
      <w:r w:rsidR="00295283">
        <w:fldChar w:fldCharType="end"/>
      </w:r>
      <w:r w:rsidR="004A1395">
        <w:t xml:space="preserve">. </w:t>
      </w:r>
      <w:r>
        <w:t xml:space="preserve">A survey of VHSV was conducted on wild fish species collected in 8 coastal areas of Japan in 2001 and virus was isolated from </w:t>
      </w:r>
      <w:r w:rsidR="00815A1B">
        <w:t xml:space="preserve">10% (n=160) of </w:t>
      </w:r>
      <w:r w:rsidR="00815A1B" w:rsidRPr="00853E3A">
        <w:rPr>
          <w:rStyle w:val="Emphasis"/>
        </w:rPr>
        <w:t>P. olivaceus</w:t>
      </w:r>
      <w:r w:rsidR="00B971B8">
        <w:t xml:space="preserve"> </w:t>
      </w:r>
      <w:r>
        <w:t>and 2% (</w:t>
      </w:r>
      <w:r w:rsidR="005C3EDF">
        <w:t>n=</w:t>
      </w:r>
      <w:r>
        <w:t xml:space="preserve">52) </w:t>
      </w:r>
      <w:r w:rsidR="00815A1B">
        <w:t xml:space="preserve">of </w:t>
      </w:r>
      <w:r w:rsidRPr="00853E3A">
        <w:rPr>
          <w:rStyle w:val="Emphasis"/>
        </w:rPr>
        <w:t>A. personatus</w:t>
      </w:r>
      <w:r>
        <w:t xml:space="preserve"> </w:t>
      </w:r>
      <w:r w:rsidR="00295283">
        <w:fldChar w:fldCharType="begin">
          <w:fldData xml:space="preserve">PEVuZE5vdGU+PENpdGU+PEF1dGhvcj5XYXRhbmFiZTwvQXV0aG9yPjxZZWFyPjIwMDI8L1llYXI+
PFJlY051bT45Mzk0PC9SZWNOdW0+PElEVGV4dD4xNTYzMDwvSURUZXh0PjxEaXNwbGF5VGV4dD4o
V2F0YW5hYmUgZXQgYWwuIDIwMDIpPC9EaXNwbGF5VGV4dD48cmVjb3JkPjxyZWMtbnVtYmVyPjkz
OTQ8L3JlYy1udW1iZXI+PGZvcmVpZ24ta2V5cz48a2V5IGFwcD0iRU4iIGRiLWlkPSI5MGF3d3Qy
NWJkcHR3dGVlMjVkcHB4NWp3dmRkcDJzdHIwc3oiIHRpbWVzdGFtcD0iMTY1MjM5NzM2NiIgZ3Vp
ZD0iZDM2NDEyYzktYWYyNC00YmQyLTlmOGYtZDM0ZjdiYjNhYTQxIj45Mzk0PC9rZXk+PC9mb3Jl
aWduLWtleXM+PHJlZi10eXBlIG5hbWU9IkpvdXJuYWwgQXJ0aWNsZXMiPjE3PC9yZWYtdHlwZT48
Y29udHJpYnV0b3JzPjxhdXRob3JzPjxhdXRob3I+V2F0YW5hYmUsIEwuPC9hdXRob3I+PGF1dGhv
cj5QYWtpbmdraW5nLCBSLiwgSnIuPC9hdXRob3I+PGF1dGhvcj5JaWRhLCBILjwvYXV0aG9yPjxh
dXRob3I+TmlzaGl6YXdhLCBULjwvYXV0aG9yPjxhdXRob3I+SWlkYSwgWS48L2F1dGhvcj48YXV0
aG9yPkFyaW1vdG8sIE0uPC9hdXRob3I+PGF1dGhvcj5NdXJvZ2EsIEsuPC9hdXRob3I+PC9hdXRo
b3JzPjwvY29udHJpYnV0b3JzPjx0aXRsZXM+PHRpdGxlPklzb2xhdGlvbiBvZiBhcXVhYmlybmF2
aXJ1cyBhbmQgdmlyYWwgaGVtb3JyaGFnaWMgc2VwdGljZW1pYSB2aXJ1cyAoVkhTVikgZnJvbSB3
aWxkIG1hcmluZSBmaXNoZXM8L3RpdGxlPjxzZWNvbmRhcnktdGl0bGU+RmlzaCBQYXRob2xvZ3k8
L3NlY29uZGFyeS10aXRsZT48L3RpdGxlcz48cGVyaW9kaWNhbD48ZnVsbC10aXRsZT5GaXNoIFBh
dGhvbG9neTwvZnVsbC10aXRsZT48L3BlcmlvZGljYWw+PHBhZ2VzPjE4OS0xOTE8L3BhZ2VzPjx2
b2x1bWU+Mzc8L3ZvbHVtZT48bnVtYmVyPjQ8L251bWJlcj48a2V5d29yZHM+PGtleXdvcmQ+Q29h
c3RhbCBhcmVhczwva2V5d29yZD48a2V5d29yZD5EaXN0cmlidXRpb248L2tleXdvcmQ+PGtleXdv
cmQ+RmFybXM8L2tleXdvcmQ+PGtleXdvcmQ+RmlzaDwva2V5d29yZD48a2V5d29yZD5GaXNoZXM8
L2tleXdvcmQ+PGtleXdvcmQ+RmxvdW5kZXI8L2tleXdvcmQ+PGtleXdvcmQ+SGF0Y2hlcmllczwv
a2V5d29yZD48a2V5d29yZD5IYXRjaGVyeTwva2V5d29yZD48a2V5d29yZD5IZW1vcnJoYWdpYyBz
ZXB0aWNlbWlhPC9rZXl3b3JkPjxrZXl3b3JkPkhvcnNlPC9rZXl3b3JkPjxrZXl3b3JkPklzb2xh
dGlvbjwva2V5d29yZD48a2V5d29yZD5KYXBhbjwva2V5d29yZD48a2V5d29yZD5KYXBhbmVzZTwv
a2V5d29yZD48a2V5d29yZD5NYXJpbmU8L2tleXdvcmQ+PGtleXdvcmQ+UGFyYWxpY2h0aHlzIG9s
aXZhY2V1czwva2V5d29yZD48a2V5d29yZD5TYW1wbGU8L2tleXdvcmQ+PGtleXdvcmQ+U2FtcGxl
czwva2V5d29yZD48a2V5d29yZD5TYW5kPC9rZXl3b3JkPjxrZXl3b3JkPlNlcHRpY2VtaWE8L2tl
eXdvcmQ+PGtleXdvcmQ+U3BlY2llczwva2V5d29yZD48a2V5d29yZD5TdXJ2ZXk8L2tleXdvcmQ+
PGtleXdvcmQ+VkhTVjwva2V5d29yZD48a2V5d29yZD5WaXJhbDwva2V5d29yZD48a2V5d29yZD5W
aXJhbCBoZW1vcnJoYWdpYyBzZXB0aWNlbWlhPC9rZXl3b3JkPjxrZXl3b3JkPlZpcmFsIGhlbW9y
cmhhZ2ljIHNlcHRpY2VtaWEgdmlydXM8L2tleXdvcmQ+PGtleXdvcmQ+VmlydXM8L2tleXdvcmQ+
PGtleXdvcmQ+VmlydXMgaXNvbGF0aW9uPC9rZXl3b3JkPjxrZXl3b3JkPlZpcnVzZXM8L2tleXdv
cmQ+PGtleXdvcmQ+V2lsZDwva2V5d29yZD48L2tleXdvcmRzPjxkYXRlcz48eWVhcj4yMDAyPC95
ZWFyPjxwdWItZGF0ZXM+PGRhdGU+MiBNYXkgMjAyMzwvZGF0ZT48L3B1Yi1kYXRlcz48L2RhdGVz
PjxvcmlnLXB1Yj5cXEFDVDAwMUNMMDRGUzA3XEJJT1NFQ1VSSVRZREFUQSRcRSBMaWJyYXJ5XEFu
aW1hbCBDYXRhbG9ndWVcVzwvb3JpZy1wdWI+PGxhYmVsPjE1NjMwPC9sYWJlbD48dXJscz48L3Vy
bHM+PGN1c3RvbTE+YXF1YXRpY3MgZ208L2N1c3RvbTE+PGVsZWN0cm9uaWMtcmVzb3VyY2UtbnVt
Pmh0dHBzOi8vZG9pLm9yZy8xMC4zMTQ3L2pzZnAuMzcuMTg5PC9lbGVjdHJvbmljLXJlc291cmNl
LW51bT48bW9kaWZpZWQtZGF0ZT43NTkxMTwvbW9kaWZpZWQtZGF0ZT48L3JlY29yZD48L0NpdGU+
PC9FbmROb3RlPn==
</w:fldData>
        </w:fldChar>
      </w:r>
      <w:r w:rsidR="00295283">
        <w:instrText xml:space="preserve"> ADDIN EN.CITE </w:instrText>
      </w:r>
      <w:r w:rsidR="00295283">
        <w:fldChar w:fldCharType="begin">
          <w:fldData xml:space="preserve">PEVuZE5vdGU+PENpdGU+PEF1dGhvcj5XYXRhbmFiZTwvQXV0aG9yPjxZZWFyPjIwMDI8L1llYXI+
PFJlY051bT45Mzk0PC9SZWNOdW0+PElEVGV4dD4xNTYzMDwvSURUZXh0PjxEaXNwbGF5VGV4dD4o
V2F0YW5hYmUgZXQgYWwuIDIwMDIpPC9EaXNwbGF5VGV4dD48cmVjb3JkPjxyZWMtbnVtYmVyPjkz
OTQ8L3JlYy1udW1iZXI+PGZvcmVpZ24ta2V5cz48a2V5IGFwcD0iRU4iIGRiLWlkPSI5MGF3d3Qy
NWJkcHR3dGVlMjVkcHB4NWp3dmRkcDJzdHIwc3oiIHRpbWVzdGFtcD0iMTY1MjM5NzM2NiIgZ3Vp
ZD0iZDM2NDEyYzktYWYyNC00YmQyLTlmOGYtZDM0ZjdiYjNhYTQxIj45Mzk0PC9rZXk+PC9mb3Jl
aWduLWtleXM+PHJlZi10eXBlIG5hbWU9IkpvdXJuYWwgQXJ0aWNsZXMiPjE3PC9yZWYtdHlwZT48
Y29udHJpYnV0b3JzPjxhdXRob3JzPjxhdXRob3I+V2F0YW5hYmUsIEwuPC9hdXRob3I+PGF1dGhv
cj5QYWtpbmdraW5nLCBSLiwgSnIuPC9hdXRob3I+PGF1dGhvcj5JaWRhLCBILjwvYXV0aG9yPjxh
dXRob3I+TmlzaGl6YXdhLCBULjwvYXV0aG9yPjxhdXRob3I+SWlkYSwgWS48L2F1dGhvcj48YXV0
aG9yPkFyaW1vdG8sIE0uPC9hdXRob3I+PGF1dGhvcj5NdXJvZ2EsIEsuPC9hdXRob3I+PC9hdXRo
b3JzPjwvY29udHJpYnV0b3JzPjx0aXRsZXM+PHRpdGxlPklzb2xhdGlvbiBvZiBhcXVhYmlybmF2
aXJ1cyBhbmQgdmlyYWwgaGVtb3JyaGFnaWMgc2VwdGljZW1pYSB2aXJ1cyAoVkhTVikgZnJvbSB3
aWxkIG1hcmluZSBmaXNoZXM8L3RpdGxlPjxzZWNvbmRhcnktdGl0bGU+RmlzaCBQYXRob2xvZ3k8
L3NlY29uZGFyeS10aXRsZT48L3RpdGxlcz48cGVyaW9kaWNhbD48ZnVsbC10aXRsZT5GaXNoIFBh
dGhvbG9neTwvZnVsbC10aXRsZT48L3BlcmlvZGljYWw+PHBhZ2VzPjE4OS0xOTE8L3BhZ2VzPjx2
b2x1bWU+Mzc8L3ZvbHVtZT48bnVtYmVyPjQ8L251bWJlcj48a2V5d29yZHM+PGtleXdvcmQ+Q29h
c3RhbCBhcmVhczwva2V5d29yZD48a2V5d29yZD5EaXN0cmlidXRpb248L2tleXdvcmQ+PGtleXdv
cmQ+RmFybXM8L2tleXdvcmQ+PGtleXdvcmQ+RmlzaDwva2V5d29yZD48a2V5d29yZD5GaXNoZXM8
L2tleXdvcmQ+PGtleXdvcmQ+RmxvdW5kZXI8L2tleXdvcmQ+PGtleXdvcmQ+SGF0Y2hlcmllczwv
a2V5d29yZD48a2V5d29yZD5IYXRjaGVyeTwva2V5d29yZD48a2V5d29yZD5IZW1vcnJoYWdpYyBz
ZXB0aWNlbWlhPC9rZXl3b3JkPjxrZXl3b3JkPkhvcnNlPC9rZXl3b3JkPjxrZXl3b3JkPklzb2xh
dGlvbjwva2V5d29yZD48a2V5d29yZD5KYXBhbjwva2V5d29yZD48a2V5d29yZD5KYXBhbmVzZTwv
a2V5d29yZD48a2V5d29yZD5NYXJpbmU8L2tleXdvcmQ+PGtleXdvcmQ+UGFyYWxpY2h0aHlzIG9s
aXZhY2V1czwva2V5d29yZD48a2V5d29yZD5TYW1wbGU8L2tleXdvcmQ+PGtleXdvcmQ+U2FtcGxl
czwva2V5d29yZD48a2V5d29yZD5TYW5kPC9rZXl3b3JkPjxrZXl3b3JkPlNlcHRpY2VtaWE8L2tl
eXdvcmQ+PGtleXdvcmQ+U3BlY2llczwva2V5d29yZD48a2V5d29yZD5TdXJ2ZXk8L2tleXdvcmQ+
PGtleXdvcmQ+VkhTVjwva2V5d29yZD48a2V5d29yZD5WaXJhbDwva2V5d29yZD48a2V5d29yZD5W
aXJhbCBoZW1vcnJoYWdpYyBzZXB0aWNlbWlhPC9rZXl3b3JkPjxrZXl3b3JkPlZpcmFsIGhlbW9y
cmhhZ2ljIHNlcHRpY2VtaWEgdmlydXM8L2tleXdvcmQ+PGtleXdvcmQ+VmlydXM8L2tleXdvcmQ+
PGtleXdvcmQ+VmlydXMgaXNvbGF0aW9uPC9rZXl3b3JkPjxrZXl3b3JkPlZpcnVzZXM8L2tleXdv
cmQ+PGtleXdvcmQ+V2lsZDwva2V5d29yZD48L2tleXdvcmRzPjxkYXRlcz48eWVhcj4yMDAyPC95
ZWFyPjxwdWItZGF0ZXM+PGRhdGU+MiBNYXkgMjAyMzwvZGF0ZT48L3B1Yi1kYXRlcz48L2RhdGVz
PjxvcmlnLXB1Yj5cXEFDVDAwMUNMMDRGUzA3XEJJT1NFQ1VSSVRZREFUQSRcRSBMaWJyYXJ5XEFu
aW1hbCBDYXRhbG9ndWVcVzwvb3JpZy1wdWI+PGxhYmVsPjE1NjMwPC9sYWJlbD48dXJscz48L3Vy
bHM+PGN1c3RvbTE+YXF1YXRpY3MgZ208L2N1c3RvbTE+PGVsZWN0cm9uaWMtcmVzb3VyY2UtbnVt
Pmh0dHBzOi8vZG9pLm9yZy8xMC4zMTQ3L2pzZnAuMzcuMTg5PC9lbGVjdHJvbmljLXJlc291cmNl
LW51bT48bW9kaWZpZWQtZGF0ZT43NTkxMTwvbW9kaWZpZWQtZGF0ZT48L3JlY29yZD48L0NpdGU+
PC9FbmROb3RlPn==
</w:fldData>
        </w:fldChar>
      </w:r>
      <w:r w:rsidR="00295283">
        <w:instrText xml:space="preserve"> ADDIN EN.CITE.DATA </w:instrText>
      </w:r>
      <w:r w:rsidR="00295283">
        <w:fldChar w:fldCharType="end"/>
      </w:r>
      <w:r w:rsidR="00295283">
        <w:fldChar w:fldCharType="separate"/>
      </w:r>
      <w:r w:rsidR="00295283">
        <w:rPr>
          <w:noProof/>
        </w:rPr>
        <w:t>(Watanabe et al. 2002)</w:t>
      </w:r>
      <w:r w:rsidR="00295283">
        <w:fldChar w:fldCharType="end"/>
      </w:r>
      <w:r>
        <w:t xml:space="preserve">. In Finland, VHSV was detected in 6.7% of </w:t>
      </w:r>
      <w:r w:rsidRPr="006C6775">
        <w:rPr>
          <w:rStyle w:val="Emphasis"/>
        </w:rPr>
        <w:t>C. harengus membras</w:t>
      </w:r>
      <w:r>
        <w:t xml:space="preserve"> (</w:t>
      </w:r>
      <w:r w:rsidR="005C3EDF">
        <w:t>n=</w:t>
      </w:r>
      <w:r>
        <w:t xml:space="preserve">758 pools where each pool contained 10 Baltic herring) collected during 2004–2006 </w:t>
      </w:r>
      <w:r w:rsidR="00295283">
        <w:fldChar w:fldCharType="begin">
          <w:fldData xml:space="preserve">PEVuZE5vdGU+PENpdGU+PEF1dGhvcj5HYWRkPC9BdXRob3I+PFllYXI+MjAxMTwvWWVhcj48UmVj
TnVtPjE2NDE5PC9SZWNOdW0+PElEVGV4dD41NDk5PC9JRFRleHQ+PERpc3BsYXlUZXh0PihHYWRk
IGV0IGFsLiAyMDExKTwvRGlzcGxheVRleHQ+PHJlY29yZD48cmVjLW51bWJlcj4xNjQxOTwvcmVj
LW51bWJlcj48Zm9yZWlnbi1rZXlzPjxrZXkgYXBwPSJFTiIgZGItaWQ9IjkwYXd3dDI1YmRwdHd0
ZWUyNWRwcHg1and2ZGRwMnN0cjBzeiIgdGltZXN0YW1wPSIxNjUyMzk4MDgwIiBndWlkPSIxMTE3
NTQyNS1hNGQ1LTRiZGItOWZkMS03OThlY2I3YmQ2MDUiPjE2NDE5PC9rZXk+PC9mb3JlaWduLWtl
eXM+PHJlZi10eXBlIG5hbWU9IkpvdXJuYWwgQXJ0aWNsZXMiPjE3PC9yZWYtdHlwZT48Y29udHJp
YnV0b3JzPjxhdXRob3JzPjxhdXRob3I+R2FkZCwgVC48L2F1dGhvcj48YXV0aG9yPkpha2F2YS1W
aWxqYW5lbiwgTS48L2F1dGhvcj48YXV0aG9yPlRhcGlvdmFhcmEsIEguPC9hdXRob3I+PGF1dGhv
cj5Lb3NraSwgUC48L2F1dGhvcj48YXV0aG9yPlNpaHZvbmVuLCBMLjwvYXV0aG9yPjwvYXV0aG9y
cz48L2NvbnRyaWJ1dG9ycz48dGl0bGVzPjx0aXRsZT48c3R5bGUgZmFjZT0ibm9ybWFsIiBmb250
PSJkZWZhdWx0IiBzaXplPSIxMDAlIj5FcGlkZW1pb2xvZ2ljYWwgYXNwZWN0cyBvZiB2aXJhbCBo
YWVtb3JyaGFnaWMgc2VwdGljYWVtaWEgdmlydXMgZ2Vub3R5cGUgSUkgaXNvbGF0ZWQgZnJvbSBC
YWx0aWMgaGVycmluZywgPC9zdHlsZT48c3R5bGUgZmFjZT0iaXRhbGljIiBmb250PSJkZWZhdWx0
IiBzaXplPSIxMDAlIj5DbHVwZWEgaGFyZW5ndXMgbWVtYnJhczwvc3R5bGU+PHN0eWxlIGZhY2U9
Im5vcm1hbCIgZm9udD0iZGVmYXVsdCIgc2l6ZT0iMTAwJSI+IEw8L3N0eWxlPjwvdGl0bGU+PHNl
Y29uZGFyeS10aXRsZT5Kb3VybmFsIG9mIEZpc2ggRGlzZWFzZXM8L3NlY29uZGFyeS10aXRsZT48
L3RpdGxlcz48cGVyaW9kaWNhbD48ZnVsbC10aXRsZT5Kb3VybmFsIG9mIEZpc2ggRGlzZWFzZXM8
L2Z1bGwtdGl0bGU+PC9wZXJpb2RpY2FsPjxwYWdlcz41MTctNTI5PC9wYWdlcz48dm9sdW1lPjM0
PC92b2x1bWU+PG51bWJlcj43PC9udW1iZXI+PGtleXdvcmRzPjxrZXl3b3JkPkFic3RyYWN0PC9r
ZXl3b3JkPjxrZXl3b3JkPkJhbHRpYyBoZXJyaW5nPC9rZXl3b3JkPjxrZXl3b3JkPmJyYWNraXNo
IHdhdGVyPC9rZXl3b3JkPjxrZXl3b3JkPkNlbGw8L2tleXdvcmQ+PGtleXdvcmQ+Y29hc3RhbCBh
cmNoaXBlbGFnbzwva2V5d29yZD48a2V5d29yZD5Db21wYXJpc29uPC9rZXl3b3JkPjxrZXl3b3Jk
PkNvbXBhcmlzb25zPC9rZXl3b3JkPjxrZXl3b3JkPkRpc2Vhc2U8L2tleXdvcmQ+PGtleXdvcmQ+
RWFzdGVybjwva2V5d29yZD48a2V5d29yZD5lcGlkZW1pYzwva2V5d29yZD48a2V5d29yZD5FcGlk
ZW1pb2xvZ3k8L2tleXdvcmQ+PGtleXdvcmQ+RXVyb3BlYW48L2tleXdvcmQ+PGtleXdvcmQ+Rmlu
bGFuZDwva2V5d29yZD48a2V5d29yZD5GaXNoPC9rZXl3b3JkPjxrZXl3b3JkPkZsb3c8L2tleXdv
cmQ+PGtleXdvcmQ+RyBnZW5lPC9rZXl3b3JkPjxrZXl3b3JkPkdlbmUgc2VxdWVuY2VzPC9rZXl3
b3JkPjxrZXl3b3JkPkdlbm90eXBlPC9rZXl3b3JkPjxrZXl3b3JkPmdlbm90eXBlIElJPC9rZXl3
b3JkPjxrZXl3b3JkPkdseWNvcHJvdGVpbjwva2V5d29yZD48a2V5d29yZD5IYWVtb3JyaGFnaWMg
c2VwdGljYWVtaWE8L2tleXdvcmQ+PGtleXdvcmQ+SGVycmluZzwva2V5d29yZD48a2V5d29yZD5I
b21vbG9neTwva2V5d29yZD48a2V5d29yZD5JbmZlY3Rpb248L2tleXdvcmQ+PGtleXdvcmQ+SXNv
bGF0ZTwva2V5d29yZD48a2V5d29yZD5Jc29sYXRlczwva2V5d29yZD48a2V5d29yZD5Jc29sYXRp
b248L2tleXdvcmQ+PGtleXdvcmQ+TnVjbGVvdGlkZTwva2V5d29yZD48a2V5d29yZD5PbmNvcmh5
bmNodXM8L2tleXdvcmQ+PGtleXdvcmQ+T25jb3JoeW5jaHVzIG15a2lzczwva2V5d29yZD48a2V5
d29yZD5QaHlsb2dlbmV0aWM8L2tleXdvcmQ+PGtleXdvcmQ+UmFpbmJvdyB0cm91dDwva2V5d29y
ZD48a2V5d29yZD5SZWdpb248L2tleXdvcmQ+PGtleXdvcmQ+UmVnaW9uczwva2V5d29yZD48a2V5
d29yZD5SaXZlcnM8L2tleXdvcmQ+PGtleXdvcmQ+cm9sZTwva2V5d29yZD48a2V5d29yZD5TYWxt
b25pZDwva2V5d29yZD48a2V5d29yZD5TYW1wbGU8L2tleXdvcmQ+PGtleXdvcmQ+U2FtcGxlczwv
a2V5d29yZD48a2V5d29yZD5TZWFzb248L2tleXdvcmQ+PGtleXdvcmQ+U2VwdGljYWVtaWE8L2tl
eXdvcmQ+PGtleXdvcmQ+U2VxdWVuY2U8L2tleXdvcmQ+PGtleXdvcmQ+U2VxdWVuY2VzPC9rZXl3
b3JkPjxrZXl3b3JkPlNpZ248L2tleXdvcmQ+PGtleXdvcmQ+U2lnbnM8L2tleXdvcmQ+PGtleXdv
cmQ+U3Bhd25pbmc8L2tleXdvcmQ+PGtleXdvcmQ+U3RyYWluPC9rZXl3b3JkPjxrZXl3b3JkPlN0
cmFpbnM8L2tleXdvcmQ+PGtleXdvcmQ+U3R1ZGllczwva2V5d29yZD48a2V5d29yZD5TdHVkeTwv
a2V5d29yZD48a2V5d29yZD5Ucm91dDwva2V5d29yZD48a2V5d29yZD5WSFNWPC9rZXl3b3JkPjxr
ZXl3b3JkPlZpcmFsPC9rZXl3b3JkPjxrZXl3b3JkPnZpcmFsIGhhZW1vcnJoYWdpYyBzZXB0aWNh
ZW1pYTwva2V5d29yZD48a2V5d29yZD5WaXJhbCBoYWVtb3JyaGFnaWMgc2VwdGljYWVtaWEgdmly
dXM8L2tleXdvcmQ+PGtleXdvcmQ+VmlydXM8L2tleXdvcmQ+PGtleXdvcmQ+VmlydXMgaXNvbGF0
aW9uPC9rZXl3b3JkPjxrZXl3b3JkPldhdGVyPC9rZXl3b3JkPjxrZXl3b3JkPldpbGQ8L2tleXdv
cmQ+PC9rZXl3b3Jkcz48ZGF0ZXM+PHllYXI+MjAxMTwveWVhcj48L2RhdGVzPjxvcmlnLXB1Yj5c
XEFDVDAwMUNMMDRGUzA3XEJJT1NFQ1VSSVRZREFUQSRcRSBMaWJyYXJ5XEFuaW1hbCBDYXRhbG9n
dWVcRzwvb3JpZy1wdWI+PGxhYmVsPjU0OTk8L2xhYmVsPjx1cmxzPjwvdXJscz48Y3VzdG9tMT5h
cXVhdGljcyBnbTwvY3VzdG9tMT48ZWxlY3Ryb25pYy1yZXNvdXJjZS1udW0+aHR0cDovL2R4LmRv
aS5vcmcvMTAuMTExMS9qLjEzNjUtMjc2MS4yMDExLjAxMjY0Lng8L2VsZWN0cm9uaWMtcmVzb3Vy
Y2UtbnVtPjxtb2RpZmllZC1kYXRlPjc4NDUzPC9tb2RpZmllZC1kYXRlPjwvcmVjb3JkPjwvQ2l0
ZT48L0VuZE5vdGU+AG==
</w:fldData>
        </w:fldChar>
      </w:r>
      <w:r w:rsidR="00295283">
        <w:instrText xml:space="preserve"> ADDIN EN.CITE </w:instrText>
      </w:r>
      <w:r w:rsidR="00295283">
        <w:fldChar w:fldCharType="begin">
          <w:fldData xml:space="preserve">PEVuZE5vdGU+PENpdGU+PEF1dGhvcj5HYWRkPC9BdXRob3I+PFllYXI+MjAxMTwvWWVhcj48UmVj
TnVtPjE2NDE5PC9SZWNOdW0+PElEVGV4dD41NDk5PC9JRFRleHQ+PERpc3BsYXlUZXh0PihHYWRk
IGV0IGFsLiAyMDExKTwvRGlzcGxheVRleHQ+PHJlY29yZD48cmVjLW51bWJlcj4xNjQxOTwvcmVj
LW51bWJlcj48Zm9yZWlnbi1rZXlzPjxrZXkgYXBwPSJFTiIgZGItaWQ9IjkwYXd3dDI1YmRwdHd0
ZWUyNWRwcHg1and2ZGRwMnN0cjBzeiIgdGltZXN0YW1wPSIxNjUyMzk4MDgwIiBndWlkPSIxMTE3
NTQyNS1hNGQ1LTRiZGItOWZkMS03OThlY2I3YmQ2MDUiPjE2NDE5PC9rZXk+PC9mb3JlaWduLWtl
eXM+PHJlZi10eXBlIG5hbWU9IkpvdXJuYWwgQXJ0aWNsZXMiPjE3PC9yZWYtdHlwZT48Y29udHJp
YnV0b3JzPjxhdXRob3JzPjxhdXRob3I+R2FkZCwgVC48L2F1dGhvcj48YXV0aG9yPkpha2F2YS1W
aWxqYW5lbiwgTS48L2F1dGhvcj48YXV0aG9yPlRhcGlvdmFhcmEsIEguPC9hdXRob3I+PGF1dGhv
cj5Lb3NraSwgUC48L2F1dGhvcj48YXV0aG9yPlNpaHZvbmVuLCBMLjwvYXV0aG9yPjwvYXV0aG9y
cz48L2NvbnRyaWJ1dG9ycz48dGl0bGVzPjx0aXRsZT48c3R5bGUgZmFjZT0ibm9ybWFsIiBmb250
PSJkZWZhdWx0IiBzaXplPSIxMDAlIj5FcGlkZW1pb2xvZ2ljYWwgYXNwZWN0cyBvZiB2aXJhbCBo
YWVtb3JyaGFnaWMgc2VwdGljYWVtaWEgdmlydXMgZ2Vub3R5cGUgSUkgaXNvbGF0ZWQgZnJvbSBC
YWx0aWMgaGVycmluZywgPC9zdHlsZT48c3R5bGUgZmFjZT0iaXRhbGljIiBmb250PSJkZWZhdWx0
IiBzaXplPSIxMDAlIj5DbHVwZWEgaGFyZW5ndXMgbWVtYnJhczwvc3R5bGU+PHN0eWxlIGZhY2U9
Im5vcm1hbCIgZm9udD0iZGVmYXVsdCIgc2l6ZT0iMTAwJSI+IEw8L3N0eWxlPjwvdGl0bGU+PHNl
Y29uZGFyeS10aXRsZT5Kb3VybmFsIG9mIEZpc2ggRGlzZWFzZXM8L3NlY29uZGFyeS10aXRsZT48
L3RpdGxlcz48cGVyaW9kaWNhbD48ZnVsbC10aXRsZT5Kb3VybmFsIG9mIEZpc2ggRGlzZWFzZXM8
L2Z1bGwtdGl0bGU+PC9wZXJpb2RpY2FsPjxwYWdlcz41MTctNTI5PC9wYWdlcz48dm9sdW1lPjM0
PC92b2x1bWU+PG51bWJlcj43PC9udW1iZXI+PGtleXdvcmRzPjxrZXl3b3JkPkFic3RyYWN0PC9r
ZXl3b3JkPjxrZXl3b3JkPkJhbHRpYyBoZXJyaW5nPC9rZXl3b3JkPjxrZXl3b3JkPmJyYWNraXNo
IHdhdGVyPC9rZXl3b3JkPjxrZXl3b3JkPkNlbGw8L2tleXdvcmQ+PGtleXdvcmQ+Y29hc3RhbCBh
cmNoaXBlbGFnbzwva2V5d29yZD48a2V5d29yZD5Db21wYXJpc29uPC9rZXl3b3JkPjxrZXl3b3Jk
PkNvbXBhcmlzb25zPC9rZXl3b3JkPjxrZXl3b3JkPkRpc2Vhc2U8L2tleXdvcmQ+PGtleXdvcmQ+
RWFzdGVybjwva2V5d29yZD48a2V5d29yZD5lcGlkZW1pYzwva2V5d29yZD48a2V5d29yZD5FcGlk
ZW1pb2xvZ3k8L2tleXdvcmQ+PGtleXdvcmQ+RXVyb3BlYW48L2tleXdvcmQ+PGtleXdvcmQ+Rmlu
bGFuZDwva2V5d29yZD48a2V5d29yZD5GaXNoPC9rZXl3b3JkPjxrZXl3b3JkPkZsb3c8L2tleXdv
cmQ+PGtleXdvcmQ+RyBnZW5lPC9rZXl3b3JkPjxrZXl3b3JkPkdlbmUgc2VxdWVuY2VzPC9rZXl3
b3JkPjxrZXl3b3JkPkdlbm90eXBlPC9rZXl3b3JkPjxrZXl3b3JkPmdlbm90eXBlIElJPC9rZXl3
b3JkPjxrZXl3b3JkPkdseWNvcHJvdGVpbjwva2V5d29yZD48a2V5d29yZD5IYWVtb3JyaGFnaWMg
c2VwdGljYWVtaWE8L2tleXdvcmQ+PGtleXdvcmQ+SGVycmluZzwva2V5d29yZD48a2V5d29yZD5I
b21vbG9neTwva2V5d29yZD48a2V5d29yZD5JbmZlY3Rpb248L2tleXdvcmQ+PGtleXdvcmQ+SXNv
bGF0ZTwva2V5d29yZD48a2V5d29yZD5Jc29sYXRlczwva2V5d29yZD48a2V5d29yZD5Jc29sYXRp
b248L2tleXdvcmQ+PGtleXdvcmQ+TnVjbGVvdGlkZTwva2V5d29yZD48a2V5d29yZD5PbmNvcmh5
bmNodXM8L2tleXdvcmQ+PGtleXdvcmQ+T25jb3JoeW5jaHVzIG15a2lzczwva2V5d29yZD48a2V5
d29yZD5QaHlsb2dlbmV0aWM8L2tleXdvcmQ+PGtleXdvcmQ+UmFpbmJvdyB0cm91dDwva2V5d29y
ZD48a2V5d29yZD5SZWdpb248L2tleXdvcmQ+PGtleXdvcmQ+UmVnaW9uczwva2V5d29yZD48a2V5
d29yZD5SaXZlcnM8L2tleXdvcmQ+PGtleXdvcmQ+cm9sZTwva2V5d29yZD48a2V5d29yZD5TYWxt
b25pZDwva2V5d29yZD48a2V5d29yZD5TYW1wbGU8L2tleXdvcmQ+PGtleXdvcmQ+U2FtcGxlczwv
a2V5d29yZD48a2V5d29yZD5TZWFzb248L2tleXdvcmQ+PGtleXdvcmQ+U2VwdGljYWVtaWE8L2tl
eXdvcmQ+PGtleXdvcmQ+U2VxdWVuY2U8L2tleXdvcmQ+PGtleXdvcmQ+U2VxdWVuY2VzPC9rZXl3
b3JkPjxrZXl3b3JkPlNpZ248L2tleXdvcmQ+PGtleXdvcmQ+U2lnbnM8L2tleXdvcmQ+PGtleXdv
cmQ+U3Bhd25pbmc8L2tleXdvcmQ+PGtleXdvcmQ+U3RyYWluPC9rZXl3b3JkPjxrZXl3b3JkPlN0
cmFpbnM8L2tleXdvcmQ+PGtleXdvcmQ+U3R1ZGllczwva2V5d29yZD48a2V5d29yZD5TdHVkeTwv
a2V5d29yZD48a2V5d29yZD5Ucm91dDwva2V5d29yZD48a2V5d29yZD5WSFNWPC9rZXl3b3JkPjxr
ZXl3b3JkPlZpcmFsPC9rZXl3b3JkPjxrZXl3b3JkPnZpcmFsIGhhZW1vcnJoYWdpYyBzZXB0aWNh
ZW1pYTwva2V5d29yZD48a2V5d29yZD5WaXJhbCBoYWVtb3JyaGFnaWMgc2VwdGljYWVtaWEgdmly
dXM8L2tleXdvcmQ+PGtleXdvcmQ+VmlydXM8L2tleXdvcmQ+PGtleXdvcmQ+VmlydXMgaXNvbGF0
aW9uPC9rZXl3b3JkPjxrZXl3b3JkPldhdGVyPC9rZXl3b3JkPjxrZXl3b3JkPldpbGQ8L2tleXdv
cmQ+PC9rZXl3b3Jkcz48ZGF0ZXM+PHllYXI+MjAxMTwveWVhcj48L2RhdGVzPjxvcmlnLXB1Yj5c
XEFDVDAwMUNMMDRGUzA3XEJJT1NFQ1VSSVRZREFUQSRcRSBMaWJyYXJ5XEFuaW1hbCBDYXRhbG9n
dWVcRzwvb3JpZy1wdWI+PGxhYmVsPjU0OTk8L2xhYmVsPjx1cmxzPjwvdXJscz48Y3VzdG9tMT5h
cXVhdGljcyBnbTwvY3VzdG9tMT48ZWxlY3Ryb25pYy1yZXNvdXJjZS1udW0+aHR0cDovL2R4LmRv
aS5vcmcvMTAuMTExMS9qLjEzNjUtMjc2MS4yMDExLjAxMjY0Lng8L2VsZWN0cm9uaWMtcmVzb3Vy
Y2UtbnVtPjxtb2RpZmllZC1kYXRlPjc4NDUzPC9tb2RpZmllZC1kYXRlPjwvcmVjb3JkPjwvQ2l0
ZT48L0VuZE5vdGU+AG==
</w:fldData>
        </w:fldChar>
      </w:r>
      <w:r w:rsidR="00295283">
        <w:instrText xml:space="preserve"> ADDIN EN.CITE.DATA </w:instrText>
      </w:r>
      <w:r w:rsidR="00295283">
        <w:fldChar w:fldCharType="end"/>
      </w:r>
      <w:r w:rsidR="00295283">
        <w:fldChar w:fldCharType="separate"/>
      </w:r>
      <w:r w:rsidR="00295283">
        <w:rPr>
          <w:noProof/>
        </w:rPr>
        <w:t>(Gadd et al. 2011)</w:t>
      </w:r>
      <w:r w:rsidR="00295283">
        <w:fldChar w:fldCharType="end"/>
      </w:r>
      <w:r>
        <w:t xml:space="preserve">. </w:t>
      </w:r>
      <w:r w:rsidR="00815A1B">
        <w:t xml:space="preserve">In 2013, an epidemiological investigation </w:t>
      </w:r>
      <w:r w:rsidR="00F92992">
        <w:t xml:space="preserve">of </w:t>
      </w:r>
      <w:r w:rsidR="00815A1B">
        <w:t xml:space="preserve">1400 marine fish </w:t>
      </w:r>
      <w:r w:rsidR="00F92992">
        <w:t xml:space="preserve">(covering 6 species) </w:t>
      </w:r>
      <w:r w:rsidR="00815A1B">
        <w:t xml:space="preserve">collected in Shetland, Scotland </w:t>
      </w:r>
      <w:r w:rsidR="00F92992">
        <w:t xml:space="preserve">detected </w:t>
      </w:r>
      <w:r w:rsidR="00815A1B">
        <w:t xml:space="preserve">VHSV </w:t>
      </w:r>
      <w:r w:rsidR="00F92992">
        <w:t xml:space="preserve">at </w:t>
      </w:r>
      <w:r w:rsidR="00815A1B">
        <w:t xml:space="preserve">8% </w:t>
      </w:r>
      <w:r w:rsidR="00F92992">
        <w:t>prevalence</w:t>
      </w:r>
      <w:r w:rsidR="002A0282">
        <w:t xml:space="preserve"> </w:t>
      </w:r>
      <w:r w:rsidR="00815A1B">
        <w:t>(n=140 pools</w:t>
      </w:r>
      <w:r w:rsidR="00F92992">
        <w:t xml:space="preserve"> where each pool was 10 fish</w:t>
      </w:r>
      <w:r w:rsidR="00815A1B">
        <w:t xml:space="preserve">) </w:t>
      </w:r>
      <w:r w:rsidR="00295283">
        <w:fldChar w:fldCharType="begin"/>
      </w:r>
      <w:r w:rsidR="00295283">
        <w:instrText xml:space="preserve"> ADDIN EN.CITE &lt;EndNote&gt;&lt;Cite&gt;&lt;Author&gt;Wallace&lt;/Author&gt;&lt;Year&gt;2015&lt;/Year&gt;&lt;RecNum&gt;46566&lt;/RecNum&gt;&lt;IDText&gt;24950&lt;/IDText&gt;&lt;DisplayText&gt;(Wallace et al. 2015)&lt;/DisplayText&gt;&lt;record&gt;&lt;rec-number&gt;46566&lt;/rec-number&gt;&lt;foreign-keys&gt;&lt;key app="EN" db-id="90awwt25bdptwtee25dppx5jwvddp2str0sz" timestamp="1665361583" guid="ef72daad-3f03-4b17-9045-4745904f5deb"&gt;46566&lt;/key&gt;&lt;/foreign-keys&gt;&lt;ref-type name="Journal Articles"&gt;17&lt;/ref-type&gt;&lt;contributors&gt;&lt;authors&gt;&lt;author&gt;Wallace, I.S.&lt;/author&gt;&lt;author&gt;Donald, K.&lt;/author&gt;&lt;author&gt;Munro, L.A.&lt;/author&gt;&lt;author&gt;Murray, W.&lt;/author&gt;&lt;author&gt;Pert, C.C.&lt;/author&gt;&lt;author&gt;Stagg, H.&lt;/author&gt;&lt;author&gt;Hall, M.&lt;/author&gt;&lt;author&gt;Bain, N.&lt;/author&gt;&lt;/authors&gt;&lt;/contributors&gt;&lt;titles&gt;&lt;title&gt;&lt;style face="normal" font="default" size="100%"&gt;A survey of wild marine fish identifies a potential origin of an outbreak of viral haemorrhagic septicaemia in wrasse, Labridae, used as cleaner fish on marine Atlantic salmon, &lt;/style&gt;&lt;style face="italic" font="default" size="100%"&gt;Salmo salar &lt;/style&gt;&lt;style face="normal" font="default" size="100%"&gt;L., farms&lt;/style&gt;&lt;/title&gt;&lt;secondary-title&gt;Journal of Fish Diseases&lt;/secondary-title&gt;&lt;/titles&gt;&lt;periodical&gt;&lt;full-title&gt;Journal of Fish Diseases&lt;/full-title&gt;&lt;/periodical&gt;&lt;pages&gt;515-521&lt;/pages&gt;&lt;volume&gt;38&lt;/volume&gt;&lt;number&gt;6&lt;/number&gt;&lt;dates&gt;&lt;year&gt;2015&lt;/year&gt;&lt;/dates&gt;&lt;orig-pub&gt;\\ACT001CL04FS07\BIOSECURITYDATA$\E Library\Animal Catalogue\W\Wallace et al 2015 EN24950.pdf&lt;/orig-pub&gt;&lt;label&gt;24950&lt;/label&gt;&lt;urls&gt;&lt;/urls&gt;&lt;custom1&gt;sturgeon_BM&lt;/custom1&gt;&lt;electronic-resource-num&gt;https://doi.org/10.1111/jfd.12259&lt;/electronic-resource-num&gt;&lt;/record&gt;&lt;/Cite&gt;&lt;/EndNote&gt;</w:instrText>
      </w:r>
      <w:r w:rsidR="00295283">
        <w:fldChar w:fldCharType="separate"/>
      </w:r>
      <w:r w:rsidR="00295283">
        <w:rPr>
          <w:noProof/>
        </w:rPr>
        <w:t>(Wallace et al. 2015)</w:t>
      </w:r>
      <w:r w:rsidR="00295283">
        <w:fldChar w:fldCharType="end"/>
      </w:r>
      <w:r w:rsidR="00815A1B">
        <w:t>.</w:t>
      </w:r>
    </w:p>
    <w:p w14:paraId="11B064BF" w14:textId="3C404773" w:rsidR="004A1395" w:rsidRDefault="004A1395" w:rsidP="00B31092">
      <w:r>
        <w:t xml:space="preserve">In 2020, 11 new outbreaks of VHSV were reported in Europe with 5 in Germany, 5 in Belgium, 2 in France, 1 in Czech Republic and 1 in Italy </w:t>
      </w:r>
      <w:r w:rsidR="00295283">
        <w:fldChar w:fldCharType="begin"/>
      </w:r>
      <w:r w:rsidR="00295283">
        <w:instrText xml:space="preserve"> ADDIN EN.CITE &lt;EndNote&gt;&lt;Cite&gt;&lt;Author&gt;EURL for Fish and Crustacean Diseases&lt;/Author&gt;&lt;Year&gt;2021&lt;/Year&gt;&lt;RecNum&gt;22767&lt;/RecNum&gt;&lt;IDText&gt;55530&lt;/IDText&gt;&lt;DisplayText&gt;(EURL for Fish and Crustacean Diseases 2021)&lt;/DisplayText&gt;&lt;record&gt;&lt;rec-number&gt;22767&lt;/rec-number&gt;&lt;foreign-keys&gt;&lt;key app="EN" db-id="90awwt25bdptwtee25dppx5jwvddp2str0sz" timestamp="1652398974" guid="82f30806-c594-410d-a63c-57398765fab0"&gt;22767&lt;/key&gt;&lt;/foreign-keys&gt;&lt;ref-type name="Reports"&gt;27&lt;/ref-type&gt;&lt;contributors&gt;&lt;authors&gt;&lt;author&gt;EURL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295283">
        <w:fldChar w:fldCharType="separate"/>
      </w:r>
      <w:r w:rsidR="00295283">
        <w:rPr>
          <w:noProof/>
        </w:rPr>
        <w:t>(EURL for Fish and Crustacean Diseases 2021)</w:t>
      </w:r>
      <w:r w:rsidR="00295283">
        <w:fldChar w:fldCharType="end"/>
      </w:r>
      <w:r>
        <w:t xml:space="preserve">. Additionally, in 2020 there were 13 VHSV-infected fish farms (subject to minimum control measures) in Italy ( </w:t>
      </w:r>
      <w:r w:rsidR="00F92992">
        <w:t>n=</w:t>
      </w:r>
      <w:r>
        <w:t>816), 1 farm in Austria (</w:t>
      </w:r>
      <w:r w:rsidR="00F92992">
        <w:t>n=</w:t>
      </w:r>
      <w:r>
        <w:t>4862), 2 farms in Belgium (</w:t>
      </w:r>
      <w:r w:rsidR="00F92992">
        <w:t>n=</w:t>
      </w:r>
      <w:r>
        <w:t>100), 9 farms in Germany (</w:t>
      </w:r>
      <w:r w:rsidR="00F92992">
        <w:t>n=</w:t>
      </w:r>
      <w:r>
        <w:t>10</w:t>
      </w:r>
      <w:r w:rsidR="00C8043A">
        <w:t>,</w:t>
      </w:r>
      <w:r>
        <w:t>813), 3 farms in Slovenia (</w:t>
      </w:r>
      <w:r w:rsidR="00F92992">
        <w:t>n=</w:t>
      </w:r>
      <w:r>
        <w:t>303) as well as 2 VHSV-infected fish farms subject to an eradication programme in Belgium (</w:t>
      </w:r>
      <w:r w:rsidR="00F92992">
        <w:t>n=100</w:t>
      </w:r>
      <w:r>
        <w:t xml:space="preserve">) </w:t>
      </w:r>
      <w:r w:rsidR="00295283">
        <w:fldChar w:fldCharType="begin"/>
      </w:r>
      <w:r w:rsidR="00295283">
        <w:instrText xml:space="preserve"> ADDIN EN.CITE &lt;EndNote&gt;&lt;Cite&gt;&lt;Author&gt;EURL for Fish and Crustacean Diseases&lt;/Author&gt;&lt;Year&gt;2021&lt;/Year&gt;&lt;RecNum&gt;22767&lt;/RecNum&gt;&lt;IDText&gt;55530&lt;/IDText&gt;&lt;DisplayText&gt;(EURL for Fish and Crustacean Diseases 2021)&lt;/DisplayText&gt;&lt;record&gt;&lt;rec-number&gt;22767&lt;/rec-number&gt;&lt;foreign-keys&gt;&lt;key app="EN" db-id="90awwt25bdptwtee25dppx5jwvddp2str0sz" timestamp="1652398974" guid="82f30806-c594-410d-a63c-57398765fab0"&gt;22767&lt;/key&gt;&lt;/foreign-keys&gt;&lt;ref-type name="Reports"&gt;27&lt;/ref-type&gt;&lt;contributors&gt;&lt;authors&gt;&lt;author&gt;EURL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295283">
        <w:fldChar w:fldCharType="separate"/>
      </w:r>
      <w:r w:rsidR="00295283">
        <w:rPr>
          <w:noProof/>
        </w:rPr>
        <w:t>(EURL for Fish and Crustacean Diseases 2021)</w:t>
      </w:r>
      <w:r w:rsidR="00295283">
        <w:fldChar w:fldCharType="end"/>
      </w:r>
      <w:r>
        <w:t>.</w:t>
      </w:r>
    </w:p>
    <w:p w14:paraId="03C3A10C" w14:textId="39BB5935" w:rsidR="00B31092" w:rsidRDefault="00B31092" w:rsidP="00B31092">
      <w:r>
        <w:t>Surveillance conducted to monitor VHSV in the State of Michigan, USA during 2005–2010 on 96,228 fish (73 species) detected virus at 1.6% prevalence in 19 fish species (</w:t>
      </w:r>
      <w:r w:rsidR="005C3EDF">
        <w:t>n=</w:t>
      </w:r>
      <w:r>
        <w:t xml:space="preserve">1823 cases where a case is defined as a group of fish (wild or farmed) of the same species, source, and date of submission) </w:t>
      </w:r>
      <w:r w:rsidR="00295283">
        <w:fldChar w:fldCharType="begin"/>
      </w:r>
      <w:r w:rsidR="00295283">
        <w:instrText xml:space="preserve"> ADDIN EN.CITE &lt;EndNote&gt;&lt;Cite&gt;&lt;Author&gt;Faisal&lt;/Author&gt;&lt;Year&gt;2012&lt;/Year&gt;&lt;RecNum&gt;46547&lt;/RecNum&gt;&lt;IDText&gt;24930&lt;/IDText&gt;&lt;DisplayText&gt;(Faisal et al. 2012)&lt;/DisplayText&gt;&lt;record&gt;&lt;rec-number&gt;46547&lt;/rec-number&gt;&lt;foreign-keys&gt;&lt;key app="EN" db-id="90awwt25bdptwtee25dppx5jwvddp2str0sz" timestamp="1665361579" guid="084f4862-a195-460f-9aca-9c0a7f16e928"&gt;46547&lt;/key&gt;&lt;/foreign-keys&gt;&lt;ref-type name="Journal Articles"&gt;17&lt;/ref-type&gt;&lt;contributors&gt;&lt;authors&gt;&lt;author&gt;Faisal, M.&lt;/author&gt;&lt;author&gt;Shavalier, M.&lt;/author&gt;&lt;author&gt;Kim, R.K.&lt;/author&gt;&lt;author&gt;Millard, E.V.&lt;/author&gt;&lt;author&gt;Gunn, M.R.&lt;/author&gt;&lt;author&gt;Winters, A.D.&lt;/author&gt;&lt;author&gt;Schulz, C.A.&lt;/author&gt;&lt;author&gt;Eissa, A.E.&lt;/author&gt;&lt;author&gt;Thomas, M.V.&lt;/author&gt;&lt;author&gt;Wolgamood, M.&lt;/author&gt;&lt;author&gt;Whelan, G.E.&lt;/author&gt;&lt;author&gt;Winton, J.&lt;/author&gt;&lt;/authors&gt;&lt;/contributors&gt;&lt;titles&gt;&lt;title&gt;Spread of the Emerging Viral Hemorrhagic Septicemia Virus Strain, Genotype IVb, in Michigan, USA&lt;/title&gt;&lt;secondary-title&gt;Viruses&lt;/secondary-title&gt;&lt;/titles&gt;&lt;periodical&gt;&lt;full-title&gt;Viruses&lt;/full-title&gt;&lt;/periodical&gt;&lt;pages&gt;734-760&lt;/pages&gt;&lt;volume&gt;4&lt;/volume&gt;&lt;keywords&gt;&lt;keyword&gt;Michigan&lt;/keyword&gt;&lt;keyword&gt;viral hemorrhagic septicemia virus&lt;/keyword&gt;&lt;keyword&gt;Laurentian Great Lakes&lt;/keyword&gt;&lt;keyword&gt;emerging disease&lt;/keyword&gt;&lt;/keywords&gt;&lt;dates&gt;&lt;year&gt;2012&lt;/year&gt;&lt;/dates&gt;&lt;orig-pub&gt;\\ACT001CL04FS07\BIOSECURITYDATA$\E Library\Animal Catalogue\F\Faisal et al 2012 EN24930.pdf&lt;/orig-pub&gt;&lt;label&gt;24930&lt;/label&gt;&lt;urls&gt;&lt;/urls&gt;&lt;custom1&gt;sturgeon_BM&lt;/custom1&gt;&lt;electronic-resource-num&gt;https://doi.org/10.3390/v4050734&lt;/electronic-resource-num&gt;&lt;/record&gt;&lt;/Cite&gt;&lt;/EndNote&gt;</w:instrText>
      </w:r>
      <w:r w:rsidR="00295283">
        <w:fldChar w:fldCharType="separate"/>
      </w:r>
      <w:r w:rsidR="00295283">
        <w:rPr>
          <w:noProof/>
        </w:rPr>
        <w:t>(Faisal et al. 2012)</w:t>
      </w:r>
      <w:r w:rsidR="00295283">
        <w:fldChar w:fldCharType="end"/>
      </w:r>
      <w:r>
        <w:t xml:space="preserve">. In 2006, a survey of 1,011 apparently healthy fish representing 20 species from 19 different bodies of water throughout New York State, USA identified VHSV positives in 8 species </w:t>
      </w:r>
      <w:r w:rsidR="00295283">
        <w:fldChar w:fldCharType="begin"/>
      </w:r>
      <w:r w:rsidR="00295283">
        <w:instrText xml:space="preserve"> ADDIN EN.CITE &lt;EndNote&gt;&lt;Cite&gt;&lt;Author&gt;Frattini&lt;/Author&gt;&lt;Year&gt;2011&lt;/Year&gt;&lt;RecNum&gt;46548&lt;/RecNum&gt;&lt;IDText&gt;24931&lt;/IDText&gt;&lt;DisplayText&gt;(Frattini et al. 2011)&lt;/DisplayText&gt;&lt;record&gt;&lt;rec-number&gt;46548&lt;/rec-number&gt;&lt;foreign-keys&gt;&lt;key app="EN" db-id="90awwt25bdptwtee25dppx5jwvddp2str0sz" timestamp="1665361579" guid="3623919f-79f8-4f52-b22a-5c66c8b80963"&gt;46548&lt;/key&gt;&lt;/foreign-keys&gt;&lt;ref-type name="Journal Articles"&gt;17&lt;/ref-type&gt;&lt;contributors&gt;&lt;authors&gt;&lt;author&gt;Frattini, S.A.&lt;/author&gt;&lt;author&gt;Groocock, G.H.&lt;/author&gt;&lt;author&gt;Getchell, R.G.&lt;/author&gt;&lt;author&gt;Wooster, G.A.&lt;/author&gt;&lt;author&gt;Casey, R.N.&lt;/author&gt;&lt;author&gt;Casey, J.W.&lt;/author&gt;&lt;author&gt;Bowser, P.R.&lt;/author&gt;&lt;/authors&gt;&lt;/contributors&gt;&lt;titles&gt;&lt;title&gt;A 2006 Survey of Viral Hemorrhagic Septicemia (VHSV) Virus type IVb in New York State Waters&lt;/title&gt;&lt;secondary-title&gt;Journal of Great Lakes Research&lt;/secondary-title&gt;&lt;/titles&gt;&lt;periodical&gt;&lt;full-title&gt;Journal of Great Lakes Research&lt;/full-title&gt;&lt;/periodical&gt;&lt;pages&gt;194-198&lt;/pages&gt;&lt;volume&gt;37&lt;/volume&gt;&lt;number&gt;1&lt;/number&gt;&lt;dates&gt;&lt;year&gt;2011&lt;/year&gt;&lt;/dates&gt;&lt;label&gt;24931&lt;/label&gt;&lt;urls&gt;&lt;/urls&gt;&lt;custom1&gt;sturgeon_BM&lt;/custom1&gt;&lt;custom2&gt;Abstract only&lt;/custom2&gt;&lt;electronic-resource-num&gt;https://www.sciencedirect.com/science/article/abs/pii/S0380133010002315&lt;/electronic-resource-num&gt;&lt;/record&gt;&lt;/Cite&gt;&lt;/EndNote&gt;</w:instrText>
      </w:r>
      <w:r w:rsidR="00295283">
        <w:fldChar w:fldCharType="separate"/>
      </w:r>
      <w:r w:rsidR="00295283">
        <w:rPr>
          <w:noProof/>
        </w:rPr>
        <w:t>(Frattini et al. 2011)</w:t>
      </w:r>
      <w:r w:rsidR="00295283">
        <w:fldChar w:fldCharType="end"/>
      </w:r>
      <w:r>
        <w:t>. Analysis of 1,428 fish (32 species) caught from the Great Lakes region, USA between 2006 and 2007 detected VHSV in 28% of the fish (</w:t>
      </w:r>
      <w:r w:rsidR="005C3EDF">
        <w:t>n=</w:t>
      </w:r>
      <w:r>
        <w:t xml:space="preserve">1428) </w:t>
      </w:r>
      <w:r w:rsidR="00295283">
        <w:fldChar w:fldCharType="begin"/>
      </w:r>
      <w:r w:rsidR="00295283">
        <w:instrText xml:space="preserve"> ADDIN EN.CITE &lt;EndNote&gt;&lt;Cite&gt;&lt;Author&gt;Hope&lt;/Author&gt;&lt;Year&gt;2010&lt;/Year&gt;&lt;RecNum&gt;46551&lt;/RecNum&gt;&lt;IDText&gt;24934&lt;/IDText&gt;&lt;DisplayText&gt;(Hope et al. 2010)&lt;/DisplayText&gt;&lt;record&gt;&lt;rec-number&gt;46551&lt;/rec-number&gt;&lt;foreign-keys&gt;&lt;key app="EN" db-id="90awwt25bdptwtee25dppx5jwvddp2str0sz" timestamp="1665361579" guid="9239c833-fd8a-406f-b2f5-598aa64fa420"&gt;46551&lt;/key&gt;&lt;/foreign-keys&gt;&lt;ref-type name="Journal Articles"&gt;17&lt;/ref-type&gt;&lt;contributors&gt;&lt;authors&gt;&lt;author&gt;Hope, K.M.&lt;/author&gt;&lt;author&gt;Casey, R.N.&lt;/author&gt;&lt;author&gt;Groocock, G.H.&lt;/author&gt;&lt;author&gt;Getchell, R.G.&lt;/author&gt;&lt;author&gt;Bowser, P.R.&lt;/author&gt;&lt;author&gt;Casey, J.W.&lt;/author&gt;&lt;/authors&gt;&lt;/contributors&gt;&lt;titles&gt;&lt;title&gt;Comparison of Quantitative RT-PCR with Cell Culture to Detect Viral Hemorrhagic Septicemia Virus (VHSV) IVb Infections in the Great Lakes&lt;/title&gt;&lt;secondary-title&gt;Journal of Aquatic Animal Health&lt;/secondary-title&gt;&lt;/titles&gt;&lt;periodical&gt;&lt;full-title&gt;Journal of Aquatic Animal Health&lt;/full-title&gt;&lt;/periodical&gt;&lt;pages&gt;50-61&lt;/pages&gt;&lt;volume&gt;22&lt;/volume&gt;&lt;number&gt;1&lt;/number&gt;&lt;dates&gt;&lt;year&gt;2010&lt;/year&gt;&lt;/dates&gt;&lt;orig-pub&gt;\\ACT001CL04FS07\BIOSECURITYDATA$\E Library\Animal Catalogue\H\Hope et al 2010 EN24934.pdf&lt;/orig-pub&gt;&lt;label&gt;24934&lt;/label&gt;&lt;urls&gt;&lt;/urls&gt;&lt;custom1&gt;sturgeon_BM&lt;/custom1&gt;&lt;electronic-resource-num&gt;https://doi.org/10.1577/H09-028.1&lt;/electronic-resource-num&gt;&lt;/record&gt;&lt;/Cite&gt;&lt;/EndNote&gt;</w:instrText>
      </w:r>
      <w:r w:rsidR="00295283">
        <w:fldChar w:fldCharType="separate"/>
      </w:r>
      <w:r w:rsidR="00295283">
        <w:rPr>
          <w:noProof/>
        </w:rPr>
        <w:t>(Hope et al. 2010)</w:t>
      </w:r>
      <w:r w:rsidR="00295283">
        <w:fldChar w:fldCharType="end"/>
      </w:r>
      <w:r>
        <w:t>.</w:t>
      </w:r>
    </w:p>
    <w:p w14:paraId="03060EAC" w14:textId="77777777" w:rsidR="00B31092" w:rsidRDefault="00B31092" w:rsidP="002F64E5">
      <w:pPr>
        <w:pStyle w:val="Heading5"/>
      </w:pPr>
      <w:r w:rsidRPr="002F64E5">
        <w:t>Mortalities</w:t>
      </w:r>
    </w:p>
    <w:p w14:paraId="1A6D90A3" w14:textId="604D6B2C" w:rsidR="00B31092" w:rsidRDefault="00B31092" w:rsidP="00B31092">
      <w:r>
        <w:t xml:space="preserve">Mortality rates vary by fish species, age, environmental conditions and the virus isolate </w:t>
      </w:r>
      <w:r w:rsidR="00295283">
        <w:fldChar w:fldCharType="begin"/>
      </w:r>
      <w:r w:rsidR="00295283">
        <w:instrText xml:space="preserve"> ADDIN EN.CITE &lt;EndNote&gt;&lt;Cite&gt;&lt;Author&gt;LaPatra&lt;/Author&gt;&lt;Year&gt;2016&lt;/Year&gt;&lt;RecNum&gt;23392&lt;/RecNum&gt;&lt;IDText&gt;24542&lt;/IDText&gt;&lt;DisplayText&gt;(LaPatra et al. 2016)&lt;/DisplayText&gt;&lt;record&gt;&lt;rec-number&gt;23392&lt;/rec-number&gt;&lt;foreign-keys&gt;&lt;key app="EN" db-id="90awwt25bdptwtee25dppx5jwvddp2str0sz" timestamp="1653951887" guid="c99efdc3-e628-4d1f-abb1-272bfe28bdb8"&gt;23392&lt;/key&gt;&lt;/foreign-keys&gt;&lt;ref-type name="Chapters"&gt;5&lt;/ref-type&gt;&lt;contributors&gt;&lt;authors&gt;&lt;author&gt;LaPatra, S.&lt;/author&gt;&lt;author&gt;Misk, E.&lt;/author&gt;&lt;author&gt;Al-Hussinee, L.&lt;/author&gt;&lt;author&gt;Lumsden, J. S.&lt;/author&gt;&lt;/authors&gt;&lt;secondary-authors&gt;&lt;author&gt;Kibenge, F.S.B.&lt;/author&gt;&lt;author&gt;Godoy, M.G.&lt;/author&gt;&lt;/secondary-authors&gt;&lt;/contributors&gt;&lt;titles&gt;&lt;title&gt;Rhabdoviruses of Fish&lt;/title&gt;&lt;secondary-title&gt;Aquaculture Virology&lt;/secondary-title&gt;&lt;/titles&gt;&lt;pages&gt;267-298&lt;/pages&gt;&lt;section&gt;18&lt;/section&gt;&lt;dates&gt;&lt;year&gt;2016&lt;/year&gt;&lt;/dates&gt;&lt;publisher&gt;Academic Press&lt;/publisher&gt;&lt;label&gt;24542&lt;/label&gt;&lt;urls&gt;&lt;/urls&gt;&lt;custom1&gt;sturgeon_BM&lt;/custom1&gt;&lt;/record&gt;&lt;/Cite&gt;&lt;/EndNote&gt;</w:instrText>
      </w:r>
      <w:r w:rsidR="00295283">
        <w:fldChar w:fldCharType="separate"/>
      </w:r>
      <w:r w:rsidR="00295283">
        <w:rPr>
          <w:noProof/>
        </w:rPr>
        <w:t>(LaPatra et al. 2016)</w:t>
      </w:r>
      <w:r w:rsidR="00295283">
        <w:fldChar w:fldCharType="end"/>
      </w:r>
      <w:r>
        <w:t xml:space="preserve">. Fish deaths from VHSV have been reported to occur in water temperatures between 1–15°C </w:t>
      </w:r>
      <w:r w:rsidR="00295283">
        <w:fldChar w:fldCharType="begin"/>
      </w:r>
      <w:r w:rsidR="00295283">
        <w:instrText xml:space="preserve"> ADDIN EN.CITE &lt;EndNote&gt;&lt;Cite&gt;&lt;Author&gt;Wolf&lt;/Author&gt;&lt;Year&gt;1988&lt;/Year&gt;&lt;RecNum&gt;3267&lt;/RecNum&gt;&lt;IDText&gt;16084&lt;/IDText&gt;&lt;DisplayText&gt;(Wolf 1988)&lt;/DisplayText&gt;&lt;record&gt;&lt;rec-number&gt;3267&lt;/rec-number&gt;&lt;foreign-keys&gt;&lt;key app="EN" db-id="90awwt25bdptwtee25dppx5jwvddp2str0sz" timestamp="1652396898" guid="688c5b57-a854-46ff-883f-60a02e3f142a"&gt;3267&lt;/key&gt;&lt;/foreign-keys&gt;&lt;ref-type name="Books"&gt;6&lt;/ref-type&gt;&lt;contributors&gt;&lt;authors&gt;&lt;author&gt;Wolf, K.&lt;/author&gt;&lt;/authors&gt;&lt;/contributors&gt;&lt;titles&gt;&lt;title&gt;Fish viruses and fish viral diseases&lt;/title&gt;&lt;/titles&gt;&lt;pages&gt;1-476&lt;/pages&gt;&lt;keywords&gt;&lt;keyword&gt;DAFF&lt;/keyword&gt;&lt;keyword&gt;Disease&lt;/keyword&gt;&lt;keyword&gt;Diseases&lt;/keyword&gt;&lt;keyword&gt;Fish&lt;/keyword&gt;&lt;keyword&gt;Viral&lt;/keyword&gt;&lt;keyword&gt;Viral diseases&lt;/keyword&gt;&lt;keyword&gt;Viruses&lt;/keyword&gt;&lt;/keywords&gt;&lt;dates&gt;&lt;year&gt;1988&lt;/year&gt;&lt;/dates&gt;&lt;pub-location&gt;Ithaca, New York, USA&lt;/pub-location&gt;&lt;publisher&gt;Comstock Publishing Associates&lt;/publisher&gt;&lt;isbn&gt;9780801412592&lt;/isbn&gt;&lt;label&gt;16084&lt;/label&gt;&lt;urls&gt;&lt;/urls&gt;&lt;custom1&gt;aquatics gm&lt;/custom1&gt;&lt;modified-date&gt;80093&lt;/modified-date&gt;&lt;/record&gt;&lt;/Cite&gt;&lt;/EndNote&gt;</w:instrText>
      </w:r>
      <w:r w:rsidR="00295283">
        <w:fldChar w:fldCharType="separate"/>
      </w:r>
      <w:r w:rsidR="00295283">
        <w:rPr>
          <w:noProof/>
        </w:rPr>
        <w:t>(Wolf 1988)</w:t>
      </w:r>
      <w:r w:rsidR="00295283">
        <w:fldChar w:fldCharType="end"/>
      </w:r>
      <w:r>
        <w:t xml:space="preserve"> and to peak at 9–12°C </w:t>
      </w:r>
      <w:r w:rsidR="00295283">
        <w:fldChar w:fldCharType="begin"/>
      </w:r>
      <w:r w:rsidR="00295283">
        <w:instrText xml:space="preserve"> ADDIN EN.CITE &lt;EndNote&gt;&lt;Cite&gt;&lt;Author&gt;Smail&lt;/Author&gt;&lt;Year&gt;1999&lt;/Year&gt;&lt;RecNum&gt;7296&lt;/RecNum&gt;&lt;IDText&gt;16515&lt;/IDText&gt;&lt;DisplayText&gt;(Smail 1999)&lt;/DisplayText&gt;&lt;record&gt;&lt;rec-number&gt;7296&lt;/rec-number&gt;&lt;foreign-keys&gt;&lt;key app="EN" db-id="90awwt25bdptwtee25dppx5jwvddp2str0sz" timestamp="1652397184" guid="930533a1-c7d4-4299-baf0-adbc118ee90a"&gt;7296&lt;/key&gt;&lt;/foreign-keys&gt;&lt;ref-type name="Chapters"&gt;5&lt;/ref-type&gt;&lt;contributors&gt;&lt;authors&gt;&lt;author&gt;Smail, D.A&lt;/author&gt;&lt;/authors&gt;&lt;secondary-authors&gt;&lt;author&gt;Woo, P. T. K.&lt;/author&gt;&lt;author&gt;Bruno, D. W.&lt;/author&gt;&lt;/secondary-authors&gt;&lt;/contributors&gt;&lt;titles&gt;&lt;title&gt;Viral Haemorrhagic Septicaemia&lt;/title&gt;&lt;secondary-title&gt;Fish Diseases and Disorders&lt;/secondary-title&gt;&lt;/titles&gt;&lt;pages&gt;123-149&lt;/pages&gt;&lt;edition&gt;1st&lt;/edition&gt;&lt;section&gt;3&lt;/section&gt;&lt;keywords&gt;&lt;keyword&gt;Viral&lt;/keyword&gt;&lt;keyword&gt;viral haemorrhagic septicaemia&lt;/keyword&gt;&lt;keyword&gt;Haemorrhagic septicaemia&lt;/keyword&gt;&lt;keyword&gt;Septicaemia&lt;/keyword&gt;&lt;keyword&gt;DAFF&lt;/keyword&gt;&lt;keyword&gt;Fish&lt;/keyword&gt;&lt;keyword&gt;Fish diseases&lt;/keyword&gt;&lt;keyword&gt;Fish disease&lt;/keyword&gt;&lt;keyword&gt;Diseases&lt;/keyword&gt;&lt;keyword&gt;Disease&lt;/keyword&gt;&lt;keyword&gt;Disorders&lt;/keyword&gt;&lt;/keywords&gt;&lt;dates&gt;&lt;year&gt;1999&lt;/year&gt;&lt;/dates&gt;&lt;pub-location&gt;New york&lt;/pub-location&gt;&lt;publisher&gt;CABI Publishing&lt;/publisher&gt;&lt;isbn&gt;0851991947&lt;/isbn&gt;&lt;label&gt;16515&lt;/label&gt;&lt;urls&gt;&lt;/urls&gt;&lt;custom1&gt;DP Aquatics&lt;/custom1&gt;&lt;modified-date&gt;80190&lt;/modified-date&gt;&lt;/record&gt;&lt;/Cite&gt;&lt;/EndNote&gt;</w:instrText>
      </w:r>
      <w:r w:rsidR="00295283">
        <w:fldChar w:fldCharType="separate"/>
      </w:r>
      <w:r w:rsidR="00295283">
        <w:rPr>
          <w:noProof/>
        </w:rPr>
        <w:t>(Smail 1999)</w:t>
      </w:r>
      <w:r w:rsidR="00295283">
        <w:fldChar w:fldCharType="end"/>
      </w:r>
      <w:r>
        <w:t xml:space="preserve">. At water temperatures between 15–18°C, the disease </w:t>
      </w:r>
      <w:r w:rsidR="00C74714">
        <w:t xml:space="preserve">is </w:t>
      </w:r>
      <w:r>
        <w:t xml:space="preserve">generally </w:t>
      </w:r>
      <w:r w:rsidR="00C74714">
        <w:t>acute with low levels of mortality. At low water temperatures (1–5°C) the disease is generally</w:t>
      </w:r>
      <w:r w:rsidR="00B971B8">
        <w:t xml:space="preserve"> </w:t>
      </w:r>
      <w:r w:rsidR="00C74714">
        <w:t>extended</w:t>
      </w:r>
      <w:r w:rsidR="00E038FF">
        <w:t xml:space="preserve"> </w:t>
      </w:r>
      <w:r>
        <w:t xml:space="preserve">with low daily mortality but high accumulated mortality </w:t>
      </w:r>
      <w:r w:rsidR="00295283">
        <w:fldChar w:fldCharType="begin"/>
      </w:r>
      <w:r w:rsidR="00295283">
        <w:instrText xml:space="preserve"> ADDIN EN.CITE &lt;EndNote&gt;&lt;Cite&gt;&lt;Author&gt;WOAH&lt;/Author&gt;&lt;Year&gt;2022&lt;/Year&gt;&lt;RecNum&gt;46486&lt;/RecNum&gt;&lt;IDText&gt;24878&lt;/IDText&gt;&lt;DisplayText&gt;(WOAH 2022c)&lt;/DisplayText&gt;&lt;record&gt;&lt;rec-number&gt;46486&lt;/rec-number&gt;&lt;foreign-keys&gt;&lt;key app="EN" db-id="90awwt25bdptwtee25dppx5jwvddp2str0sz" timestamp="1663641890" guid="5093c182-d8fe-466b-a8d2-1190f67f71a4"&gt;46486&lt;/key&gt;&lt;/foreign-keys&gt;&lt;ref-type name="Chapters"&gt;5&lt;/ref-type&gt;&lt;contributors&gt;&lt;authors&gt;&lt;author&gt;WOAH&lt;/author&gt;&lt;/authors&gt;&lt;/contributors&gt;&lt;titles&gt;&lt;title&gt;Infection with viral haemorrhagic septicaemia virus&lt;/title&gt;&lt;secondary-title&gt;Manual of Diagnostic Tests for Aquatic Animals 2022&lt;/secondary-title&gt;&lt;/titles&gt;&lt;section&gt;2.3.10&lt;/section&gt;&lt;dates&gt;&lt;year&gt;2022&lt;/year&gt;&lt;/dates&gt;&lt;pub-location&gt;Paris&lt;/pub-location&gt;&lt;publisher&gt;World Organisation for Animal Health&lt;/publisher&gt;&lt;orig-pub&gt;https://www.woah.org/fileadmin/Home/eng/Health_standards/aahm/current/2.3.10_VHS.pdf&lt;/orig-pub&gt;&lt;label&gt;24878&lt;/label&gt;&lt;urls&gt;&lt;/urls&gt;&lt;custom1&gt;sturgeon_BM&lt;/custom1&gt;&lt;/record&gt;&lt;/Cite&gt;&lt;/EndNote&gt;</w:instrText>
      </w:r>
      <w:r w:rsidR="00295283">
        <w:fldChar w:fldCharType="separate"/>
      </w:r>
      <w:r w:rsidR="00295283">
        <w:rPr>
          <w:noProof/>
        </w:rPr>
        <w:t>(WOAH 2022c)</w:t>
      </w:r>
      <w:r w:rsidR="00295283">
        <w:fldChar w:fldCharType="end"/>
      </w:r>
      <w:r>
        <w:t>.</w:t>
      </w:r>
    </w:p>
    <w:p w14:paraId="33EA3511" w14:textId="77777777" w:rsidR="006B6582" w:rsidRDefault="006B6582" w:rsidP="006B6582">
      <w:pPr>
        <w:pStyle w:val="Heading6"/>
      </w:pPr>
      <w:r>
        <w:t>Sturgeon</w:t>
      </w:r>
    </w:p>
    <w:p w14:paraId="3B028EE3" w14:textId="641A4A37" w:rsidR="006B6582" w:rsidRDefault="006B6582" w:rsidP="006B6582">
      <w:r w:rsidRPr="000B42C9">
        <w:t xml:space="preserve">No reports of </w:t>
      </w:r>
      <w:r>
        <w:t>mortalities</w:t>
      </w:r>
      <w:r w:rsidRPr="000B42C9">
        <w:t xml:space="preserve"> in </w:t>
      </w:r>
      <w:r>
        <w:t xml:space="preserve">farmed or </w:t>
      </w:r>
      <w:r w:rsidRPr="000B42C9">
        <w:t xml:space="preserve">wild </w:t>
      </w:r>
      <w:r>
        <w:t>sturgeon</w:t>
      </w:r>
      <w:r w:rsidRPr="000B42C9">
        <w:t xml:space="preserve"> </w:t>
      </w:r>
      <w:r>
        <w:t xml:space="preserve">due to VHSV </w:t>
      </w:r>
      <w:r w:rsidRPr="000B42C9">
        <w:t>were found</w:t>
      </w:r>
      <w:r>
        <w:t>.</w:t>
      </w:r>
    </w:p>
    <w:p w14:paraId="24E5F3A6" w14:textId="45FBF774" w:rsidR="006B6582" w:rsidRDefault="006B6582" w:rsidP="006B6582">
      <w:pPr>
        <w:pStyle w:val="Heading6"/>
      </w:pPr>
      <w:r>
        <w:t>Other fish</w:t>
      </w:r>
    </w:p>
    <w:p w14:paraId="4EF18049" w14:textId="6F279F09" w:rsidR="00D63688" w:rsidRDefault="00D63688" w:rsidP="00B31092">
      <w:r>
        <w:t xml:space="preserve">Mortality often reaches 80–100% in </w:t>
      </w:r>
      <w:r w:rsidRPr="00E34702">
        <w:rPr>
          <w:rStyle w:val="Emphasis"/>
        </w:rPr>
        <w:t>O. mykiss</w:t>
      </w:r>
      <w:r>
        <w:t xml:space="preserve"> fry and fingerlings and less in older fish, typically 25–75% depending on stressors present </w:t>
      </w:r>
      <w:r w:rsidR="00295283">
        <w:fldChar w:fldCharType="begin">
          <w:fldData xml:space="preserve">PEVuZE5vdGU+PENpdGU+PEF1dGhvcj5Xb2xmPC9BdXRob3I+PFllYXI+MTk4ODwvWWVhcj48UmVj
TnVtPjMyNjc8L1JlY051bT48SURUZXh0PjE2MDg0PC9JRFRleHQ+PERpc3BsYXlUZXh0PihNZXll
cnMgJmFtcDsgV2ludG9uIDE5OTU7IFNrYWxsLCBPbGVzZW4gJmFtcDsgTWVsbGVyZ2FhcmQgMjAw
NWI7IFdvbGYgMTk4OCk8L0Rpc3BsYXlUZXh0PjxyZWNvcmQ+PHJlYy1udW1iZXI+MzI2NzwvcmVj
LW51bWJlcj48Zm9yZWlnbi1rZXlzPjxrZXkgYXBwPSJFTiIgZGItaWQ9IjkwYXd3dDI1YmRwdHd0
ZWUyNWRwcHg1and2ZGRwMnN0cjBzeiIgdGltZXN0YW1wPSIxNjUyMzk2ODk4IiBndWlkPSI2ODhj
NWI1Ny1hODU0LTQ2ZmYtODgzZi02MGEwMmUzZjE0MmEiPjMyNjc8L2tleT48L2ZvcmVpZ24ta2V5
cz48cmVmLXR5cGUgbmFtZT0iQm9va3MiPjY8L3JlZi10eXBlPjxjb250cmlidXRvcnM+PGF1dGhv
cnM+PGF1dGhvcj5Xb2xmLCBLLjwvYXV0aG9yPjwvYXV0aG9ycz48L2NvbnRyaWJ1dG9ycz48dGl0
bGVzPjx0aXRsZT5GaXNoIHZpcnVzZXMgYW5kIGZpc2ggdmlyYWwgZGlzZWFzZXM8L3RpdGxlPjwv
dGl0bGVzPjxwYWdlcz4xLTQ3NjwvcGFnZXM+PGtleXdvcmRzPjxrZXl3b3JkPkRBRkY8L2tleXdv
cmQ+PGtleXdvcmQ+RGlzZWFzZTwva2V5d29yZD48a2V5d29yZD5EaXNlYXNlczwva2V5d29yZD48
a2V5d29yZD5GaXNoPC9rZXl3b3JkPjxrZXl3b3JkPlZpcmFsPC9rZXl3b3JkPjxrZXl3b3JkPlZp
cmFsIGRpc2Vhc2VzPC9rZXl3b3JkPjxrZXl3b3JkPlZpcnVzZXM8L2tleXdvcmQ+PC9rZXl3b3Jk
cz48ZGF0ZXM+PHllYXI+MTk4ODwveWVhcj48L2RhdGVzPjxwdWItbG9jYXRpb24+SXRoYWNhLCBO
ZXcgWW9yaywgVVNBPC9wdWItbG9jYXRpb24+PHB1Ymxpc2hlcj5Db21zdG9jayBQdWJsaXNoaW5n
IEFzc29jaWF0ZXM8L3B1Ymxpc2hlcj48aXNibj45NzgwODAxNDEyNTkyPC9pc2JuPjxsYWJlbD4x
NjA4NDwvbGFiZWw+PHVybHM+PC91cmxzPjxjdXN0b20xPmFxdWF0aWNzIGdtPC9jdXN0b20xPjxt
b2RpZmllZC1kYXRlPjgwMDkzPC9tb2RpZmllZC1kYXRlPjwvcmVjb3JkPjwvQ2l0ZT48Q2l0ZT48
QXV0aG9yPk1leWVyczwvQXV0aG9yPjxZZWFyPjE5OTU8L1llYXI+PFJlY051bT41MTY4PC9SZWNO
dW0+PElEVGV4dD45ODA5PC9JRFRleHQ+PHJlY29yZD48cmVjLW51bWJlcj41MTY4PC9yZWMtbnVt
YmVyPjxmb3JlaWduLWtleXM+PGtleSBhcHA9IkVOIiBkYi1pZD0iOTBhd3d0MjViZHB0d3RlZTI1
ZHBweDVqd3ZkZHAyc3RyMHN6IiB0aW1lc3RhbXA9IjE2NTIzOTcwMjMiIGd1aWQ9IjA3NjYyOTdl
LTcyYmEtNDdiYy1iZTEzLTk2NDRhOTE0NmFiMCI+NTE2ODwva2V5PjwvZm9yZWlnbi1rZXlzPjxy
ZWYtdHlwZSBuYW1lPSJKb3VybmFsIEFydGljbGVzIj4xNzwvcmVmLXR5cGU+PGNvbnRyaWJ1dG9y
cz48YXV0aG9ycz48YXV0aG9yPk1leWVycywgVC5SLjwvYXV0aG9yPjxhdXRob3I+V2ludG9uLCBK
LlIuPC9hdXRob3I+PC9hdXRob3JzPjwvY29udHJpYnV0b3JzPjx0aXRsZXM+PHRpdGxlPlZpcmFs
IGhlbW9ycmhhZ2ljIHNlcHRpY2VtaWEgdmlydXMgaW4gTm9ydGggQW1lcmljYTwvdGl0bGU+PHNl
Y29uZGFyeS10aXRsZT5Bbm51YWwgUmV2aWV3IG9mIEZpc2ggRGlzZWFzZXM8L3NlY29uZGFyeS10
aXRsZT48L3RpdGxlcz48cGVyaW9kaWNhbD48ZnVsbC10aXRsZT5Bbm51YWwgUmV2aWV3IG9mIEZp
c2ggRGlzZWFzZXM8L2Z1bGwtdGl0bGU+PC9wZXJpb2RpY2FsPjxwYWdlcz4zLTI0PC9wYWdlcz48
dm9sdW1lPjU8L3ZvbHVtZT48a2V5d29yZHM+PGtleXdvcmQ+QWR1bHQ8L2tleXdvcmQ+PGtleXdv
cmQ+QWxhc2thPC9rZXl3b3JkPjxrZXl3b3JkPkFtZXJpY2E8L2tleXdvcmQ+PGtleXdvcmQ+QW5h
bHlzaXM8L2tleXdvcmQ+PGtleXdvcmQ+QXNzb2NpYXRlZDwva2V5d29yZD48a2V5d29yZD5BdGxh
bnRpYzwva2V5d29yZD48a2V5d29yZD5Ccml0aXNoIENvbHVtYmlhPC9rZXl3b3JkPjxrZXl3b3Jk
PkNhbmFkYTwva2V5d29yZD48a2V5d29yZD5Db2Q8L2tleXdvcmQ+PGtleXdvcmQ+Q29sdW1iaWE8
L2tleXdvcmQ+PGtleXdvcmQ+Q3VsdHVyZTwva2V5d29yZD48a2V5d29yZD5EZXRlY3Rpb248L2tl
eXdvcmQ+PGtleXdvcmQ+RGlzZWFzZTwva2V5d29yZD48a2V5d29yZD5ETkE8L2tleXdvcmQ+PGtl
eXdvcmQ+RE5BLVNFUVVFTkNFPC9rZXl3b3JkPjxrZXl3b3JkPkVmZm9ydHM8L2tleXdvcmQ+PGtl
eXdvcmQ+RW52aXJvbm1lbnQ8L2tleXdvcmQ+PGtleXdvcmQ+RW56b290aWM8L2tleXdvcmQ+PGtl
eXdvcmQ+RXBpem9vdGljPC9rZXl3b3JkPjxrZXl3b3JkPkVwaXpvb3RpY3M8L2tleXdvcmQ+PGtl
eXdvcmQ+RXVyb3BlYW48L2tleXdvcmQ+PGtleXdvcmQ+RXZvbHV0aW9uPC9rZXl3b3JkPjxrZXl3
b3JkPkV4cG9zdXJlPC9rZXl3b3JkPjxrZXl3b3JkPkZpc2g8L2tleXdvcmQ+PGtleXdvcmQ+Rmlz
aCBkaXNlYXNlPC9rZXl3b3JkPjxrZXl3b3JkPkZpc2hlcmllczwva2V5d29yZD48a2V5d29yZD5G
aXNoZXJ5PC9rZXl3b3JkPjxrZXl3b3JkPkhhdGNoZXJpZXM8L2tleXdvcmQ+PGtleXdvcmQ+SGF0
Y2hlcnk8L2tleXdvcmQ+PGtleXdvcmQ+SGVtb3JyaGFnZXM8L2tleXdvcmQ+PGtleXdvcmQ+SGVt
b3JyaGFnaWMgc2VwdGljZW1pYTwva2V5d29yZD48a2V5d29yZD5IZXJyaW5nPC9rZXl3b3JkPjxr
ZXl3b3JkPkhpZ2hseSBwYXRob2dlbmljPC9rZXl3b3JkPjxrZXl3b3JkPkludGVuc2l2ZSBjdWx0
dXJlPC9rZXl3b3JkPjxrZXl3b3JkPkludHJvZHVjZWQgc3BlY2llczwva2V5d29yZD48a2V5d29y
ZD5Jc2xhbmQ8L2tleXdvcmQ+PGtleXdvcmQ+SXNvbGF0ZTwva2V5d29yZD48a2V5d29yZD5Jc29s
YXRlczwva2V5d29yZD48a2V5d29yZD5MZXNpb25zPC9rZXl3b3JkPjxrZXl3b3JkPk1hcmluZTwv
a2V5d29yZD48a2V5d29yZD5NYXJpbmUgZmlzaDwva2V5d29yZD48a2V5d29yZD5NdXRhdGlvbjwv
a2V5d29yZD48a2V5d29yZD5OYXR1cmU8L2tleXdvcmQ+PGtleXdvcmQ+bm9ydGg8L2tleXdvcmQ+
PGtleXdvcmQ+Tm9ydGggQW1lcmljYTwva2V5d29yZD48a2V5d29yZD5PY2Vhbjwva2V5d29yZD48
a2V5d29yZD5PbmNvcmh5bmNodXM8L2tleXdvcmQ+PGtleXdvcmQ+UGFjaWZpYzwva2V5d29yZD48
a2V5d29yZD5QYWNpZmljIGhlcnJpbmc8L2tleXdvcmQ+PGtleXdvcmQ+UGFjaWZpYyBPY2Vhbjwv
a2V5d29yZD48a2V5d29yZD5QYXRob2dlbmljPC9rZXl3b3JkPjxrZXl3b3JkPlByZXk8L2tleXdv
cmQ+PGtleXdvcmQ+UmFpbmJvdyB0cm91dDwva2V5d29yZD48a2V5d29yZD5SYXRlPC9rZXl3b3Jk
PjxrZXl3b3JkPlJlc2Vydm9pcjwva2V5d29yZD48a2V5d29yZD5SaXZlcnM8L2tleXdvcmQ+PGtl
eXdvcmQ+U2FsbW9uPC9rZXl3b3JkPjxrZXl3b3JkPlNhbG1vbmlkPC9rZXl3b3JkPjxrZXl3b3Jk
PnNhbG1vbmlkczwva2V5d29yZD48a2V5d29yZD5TZXB0aWNlbWlhPC9rZXl3b3JkPjxrZXl3b3Jk
PlNlcXVlbmNlPC9rZXl3b3JkPjxrZXl3b3JkPlNlcXVlbmNlIGFuYWx5c2lzPC9rZXl3b3JkPjxr
ZXl3b3JkPnNlcXVlbmNlLWFuYWx5c2lzPC9rZXl3b3JkPjxrZXl3b3JkPlNraW48L2tleXdvcmQ+
PGtleXdvcmQ+U2tpbiBsZXNpb25zPC9rZXl3b3JkPjxrZXl3b3JkPlNvdW5kPC9rZXl3b3JkPjxr
ZXl3b3JkPlNwZWNpZXM8L2tleXdvcmQ+PGtleXdvcmQ+c3RhdGU8L2tleXdvcmQ+PGtleXdvcmQ+
U3RvY2tzPC9rZXl3b3JkPjxrZXl3b3JkPlN0cmFpbjwva2V5d29yZD48a2V5d29yZD5TdHJlc3Nv
cnM8L2tleXdvcmQ+PGtleXdvcmQ+VHJvdXQ8L2tleXdvcmQ+PGtleXdvcmQ+VkhTVjwva2V5d29y
ZD48a2V5d29yZD5WaXJhbDwva2V5d29yZD48a2V5d29yZD5WaXJhbCBoZW1vcnJoYWdpYyBzZXB0
aWNlbWlhPC9rZXl3b3JkPjxrZXl3b3JkPlZpcmFsIGhlbW9ycmhhZ2ljIHNlcHRpY2VtaWEgdmly
dXM8L2tleXdvcmQ+PGtleXdvcmQ+dmlydWxlbnQ8L2tleXdvcmQ+PGtleXdvcmQ+VmlydXM8L2tl
eXdvcmQ+PGtleXdvcmQ+V2FzaGluZ3Rvbjwva2V5d29yZD48a2V5d29yZD5XYXRlcjwva2V5d29y
ZD48L2tleXdvcmRzPjxkYXRlcz48eWVhcj4xOTk1PC95ZWFyPjwvZGF0ZXM+PG9yaWctcHViPlxc
QUNUMDAxQ0wwNEZTMDdcQklPU0VDVVJJVFlEQVRBJFxFIExpYnJhcnlcQW5pbWFsIENhdGFsb2d1
ZVxNPC9vcmlnLXB1Yj48bGFiZWw+OTgwOTwvbGFiZWw+PHVybHM+PC91cmxzPjxjdXN0b20xPmFx
dWF0aWNzIGdtPC9jdXN0b20xPjxlbGVjdHJvbmljLXJlc291cmNlLW51bT5odHRwczovL3d3dy5z
Y2llbmNlZGlyZWN0LmNvbS9zY2llbmNlL2FydGljbGUvcGlpLzA5NTk4MDMwOTUwMDAwMlg8L2Vs
ZWN0cm9uaWMtcmVzb3VyY2UtbnVtPjxtb2RpZmllZC1kYXRlPjc1ODUwPC9tb2RpZmllZC1kYXRl
PjwvcmVjb3JkPjwvQ2l0ZT48Q2l0ZT48QXV0aG9yPlNrYWxsPC9BdXRob3I+PFllYXI+MjAwNTwv
WWVhcj48UmVjTnVtPjExNDEzPC9SZWNOdW0+PElEVGV4dD4xMzcxMzwvSURUZXh0PjxyZWNvcmQ+
PHJlYy1udW1iZXI+MTE0MTM8L3JlYy1udW1iZXI+PGZvcmVpZ24ta2V5cz48a2V5IGFwcD0iRU4i
IGRiLWlkPSI5MGF3d3QyNWJkcHR3dGVlMjVkcHB4NWp3dmRkcDJzdHIwc3oiIHRpbWVzdGFtcD0i
MTY1MjM5NzU1MiIgZ3VpZD0iMGM0M2U5NmQtOWFjMi00YTBhLTgxOTAtYjQ4ZTEwNTI5Y2JhIj4x
MTQxMzwva2V5PjwvZm9yZWlnbi1rZXlzPjxyZWYtdHlwZSBuYW1lPSJKb3VybmFsIEFydGljbGVz
Ij4xNzwvcmVmLXR5cGU+PGNvbnRyaWJ1dG9ycz48YXV0aG9ycz48YXV0aG9yPlNrYWxsLCBILkYu
PC9hdXRob3I+PGF1dGhvcj5PbGVzZW4sIE4uSi48L2F1dGhvcj48YXV0aG9yPk1lbGxlcmdhYXJk
LCBTLjwvYXV0aG9yPjwvYXV0aG9ycz48L2NvbnRyaWJ1dG9ycz48dGl0bGVzPjx0aXRsZT5WaXJh
bCBoYWVtb3JyaGFnaWMgc2VwdGljYWVtaWEgdmlydXMgaW4gbWFyaW5lIGZpc2ggYW5kIGl0cyBp
bXBsaWNhdGlvbnMgZm9yIGZpc2ggZmFybWluZyAtIGEgcmV2aWV3PC90aXRsZT48c2Vjb25kYXJ5
LXRpdGxlPkpvdXJuYWwgb2YgRmlzaCBEaXNlYXNlczwvc2Vjb25kYXJ5LXRpdGxlPjwvdGl0bGVz
PjxwZXJpb2RpY2FsPjxmdWxsLXRpdGxlPkpvdXJuYWwgb2YgRmlzaCBEaXNlYXNlczwvZnVsbC10
aXRsZT48L3BlcmlvZGljYWw+PHBhZ2VzPjUwOS01Mjk8L3BhZ2VzPjx2b2x1bWU+Mjg8L3ZvbHVt
ZT48bnVtYmVyPjk8L251bWJlcj48a2V5d29yZHM+PGtleXdvcmQ+QW1lcmljYTwva2V5d29yZD48
a2V5d29yZD5BcXVhY3VsdHVyZTwva2V5d29yZD48a2V5d29yZD5Bc2lhPC9rZXl3b3JkPjxrZXl3
b3JkPkF0bGFudGljPC9rZXl3b3JkPjxrZXl3b3JkPkF0bGFudGljIHNhbG1vbjwva2V5d29yZD48
a2V5d29yZD5CYWx0aWMgU2VhPC9rZXl3b3JkPjxrZXl3b3JkPkNvZDwva2V5d29yZD48a2V5d29y
ZD5FbmRlbWljPC9rZXl3b3JkPjxrZXl3b3JkPkVudmlyb25tZW50PC9rZXl3b3JkPjxrZXl3b3Jk
PkV1cm9wZTwva2V5d29yZD48a2V5d29yZD5FdXJvcGVhbjwva2V5d29yZD48a2V5d29yZD5GYXJt
aW5nPC9rZXl3b3JkPjxrZXl3b3JkPkZpc2g8L2tleXdvcmQ+PGtleXdvcmQ+RnJlc2h3YXRlcjwv
a2V5d29yZD48a2V5d29yZD5HZW5vdHlwaW5nPC9rZXl3b3JkPjxrZXl3b3JkPkdyb3VwPC9rZXl3
b3JkPjxrZXl3b3JkPkdyb3Vwczwva2V5d29yZD48a2V5d29yZD5IYWVtb3JyaGFnaWMgc2VwdGlj
YWVtaWE8L2tleXdvcmQ+PGtleXdvcmQ+SGVycmluZzwva2V5d29yZD48a2V5d29yZD5JbXBsaWNh
dGlvbnM8L2tleXdvcmQ+PGtleXdvcmQ+SW50cm9kdWN0aW9uPC9rZXl3b3JkPjxrZXl3b3JkPklz
b2xhdGU8L2tleXdvcmQ+PGtleXdvcmQ+SXNvbGF0ZXM8L2tleXdvcmQ+PGtleXdvcmQ+SXNvbGF0
aW9uPC9rZXl3b3JkPjxrZXl3b3JkPkxvdyBwYXRob2dlbmljaXR5PC9rZXl3b3JkPjxrZXl3b3Jk
Pk1hcmluZTwva2V5d29yZD48a2V5d29yZD5NYXJpbmUgZW52aXJvbm1lbnQ8L2tleXdvcmQ+PGtl
eXdvcmQ+TWFyaW5lIGZpc2g8L2tleXdvcmQ+PGtleXdvcmQ+TWVhc3VyZXM8L2tleXdvcmQ+PGtl
eXdvcmQ+bm9ydGg8L2tleXdvcmQ+PGtleXdvcmQ+Tm9ydGggQW1lcmljYTwva2V5d29yZD48a2V5
d29yZD5Ob3J0aGVybjwva2V5d29yZD48a2V5d29yZD5Ob3J0aGVybiBoZW1pc3BoZXJlPC9rZXl3
b3JkPjxrZXl3b3JkPk5vcndheTwva2V5d29yZD48a2V5d29yZD5QYXRob2dlbmljPC9rZXl3b3Jk
PjxrZXl3b3JkPlBhdGhvZ2VuaWNpdHk8L2tleXdvcmQ+PGtleXdvcmQ+UmFpbmJvdyB0cm91dDwv
a2V5d29yZD48a2V5d29yZD5yZXZpZXc8L2tleXdvcmQ+PGtleXdvcmQ+U2FsbW9uPC9rZXl3b3Jk
PjxrZXl3b3JkPlNjb3RsYW5kPC9rZXl3b3JkPjxrZXl3b3JkPlNlcHRpY2FlbWlhPC9rZXl3b3Jk
PjxrZXl3b3JkPlNwZWNpZXM8L2tleXdvcmQ+PGtleXdvcmQ+VHJhbnNmZXI8L2tleXdvcmQ+PGtl
eXdvcmQ+VHJvdXQ8L2tleXdvcmQ+PGtleXdvcmQ+VHVyYm90PC9rZXl3b3JkPjxrZXl3b3JkPlZI
U1Y8L2tleXdvcmQ+PGtleXdvcmQ+VmlyYWw8L2tleXdvcmQ+PGtleXdvcmQ+dmlyYWwgaGFlbW9y
cmhhZ2ljIHNlcHRpY2FlbWlhPC9rZXl3b3JkPjxrZXl3b3JkPlZpcmFsIGhhZW1vcnJoYWdpYyBz
ZXB0aWNhZW1pYSB2aXJ1czwva2V5d29yZD48a2V5d29yZD5WaXJ1czwva2V5d29yZD48a2V5d29y
ZD5XYXRlcjwva2V5d29yZD48a2V5d29yZD5XaWxkPC9rZXl3b3JkPjwva2V5d29yZHM+PGRhdGVz
Pjx5ZWFyPjIwMDU8L3llYXI+PHB1Yi1kYXRlcz48ZGF0ZT4yIE1heSAyMDIzPC9kYXRlPjwvcHVi
LWRhdGVzPjwvZGF0ZXM+PG9yaWctcHViPlxcQUNUMDAxQ0wwNEZTMDdcQklPU0VDVVJJVFlEQVRB
JFxFIExpYnJhcnlcQW5pbWFsIENhdGFsb2d1ZVxTPC9vcmlnLXB1Yj48bGFiZWw+MTM3MTM8L2xh
YmVsPjx1cmxzPjwvdXJscz48Y3VzdG9tMT5hcXVhdGljcyBnbTwvY3VzdG9tMT48ZWxlY3Ryb25p
Yy1yZXNvdXJjZS1udW0+aHR0cHM6Ly9kb2kub3JnLzEwLjExMTEvai4xMzY1LTI3NjEuMjAwNS4w
MDY1NC54PC9lbGVjdHJvbmljLXJlc291cmNlLW51bT48bW9kaWZpZWQtZGF0ZT43NTkwNDwvbW9k
aWZpZWQtZGF0ZT48L3JlY29yZD48L0NpdGU+PC9FbmROb3RlPgB=
</w:fldData>
        </w:fldChar>
      </w:r>
      <w:r w:rsidR="00295283">
        <w:instrText xml:space="preserve"> ADDIN EN.CITE </w:instrText>
      </w:r>
      <w:r w:rsidR="00295283">
        <w:fldChar w:fldCharType="begin">
          <w:fldData xml:space="preserve">PEVuZE5vdGU+PENpdGU+PEF1dGhvcj5Xb2xmPC9BdXRob3I+PFllYXI+MTk4ODwvWWVhcj48UmVj
TnVtPjMyNjc8L1JlY051bT48SURUZXh0PjE2MDg0PC9JRFRleHQ+PERpc3BsYXlUZXh0PihNZXll
cnMgJmFtcDsgV2ludG9uIDE5OTU7IFNrYWxsLCBPbGVzZW4gJmFtcDsgTWVsbGVyZ2FhcmQgMjAw
NWI7IFdvbGYgMTk4OCk8L0Rpc3BsYXlUZXh0PjxyZWNvcmQ+PHJlYy1udW1iZXI+MzI2NzwvcmVj
LW51bWJlcj48Zm9yZWlnbi1rZXlzPjxrZXkgYXBwPSJFTiIgZGItaWQ9IjkwYXd3dDI1YmRwdHd0
ZWUyNWRwcHg1and2ZGRwMnN0cjBzeiIgdGltZXN0YW1wPSIxNjUyMzk2ODk4IiBndWlkPSI2ODhj
NWI1Ny1hODU0LTQ2ZmYtODgzZi02MGEwMmUzZjE0MmEiPjMyNjc8L2tleT48L2ZvcmVpZ24ta2V5
cz48cmVmLXR5cGUgbmFtZT0iQm9va3MiPjY8L3JlZi10eXBlPjxjb250cmlidXRvcnM+PGF1dGhv
cnM+PGF1dGhvcj5Xb2xmLCBLLjwvYXV0aG9yPjwvYXV0aG9ycz48L2NvbnRyaWJ1dG9ycz48dGl0
bGVzPjx0aXRsZT5GaXNoIHZpcnVzZXMgYW5kIGZpc2ggdmlyYWwgZGlzZWFzZXM8L3RpdGxlPjwv
dGl0bGVzPjxwYWdlcz4xLTQ3NjwvcGFnZXM+PGtleXdvcmRzPjxrZXl3b3JkPkRBRkY8L2tleXdv
cmQ+PGtleXdvcmQ+RGlzZWFzZTwva2V5d29yZD48a2V5d29yZD5EaXNlYXNlczwva2V5d29yZD48
a2V5d29yZD5GaXNoPC9rZXl3b3JkPjxrZXl3b3JkPlZpcmFsPC9rZXl3b3JkPjxrZXl3b3JkPlZp
cmFsIGRpc2Vhc2VzPC9rZXl3b3JkPjxrZXl3b3JkPlZpcnVzZXM8L2tleXdvcmQ+PC9rZXl3b3Jk
cz48ZGF0ZXM+PHllYXI+MTk4ODwveWVhcj48L2RhdGVzPjxwdWItbG9jYXRpb24+SXRoYWNhLCBO
ZXcgWW9yaywgVVNBPC9wdWItbG9jYXRpb24+PHB1Ymxpc2hlcj5Db21zdG9jayBQdWJsaXNoaW5n
IEFzc29jaWF0ZXM8L3B1Ymxpc2hlcj48aXNibj45NzgwODAxNDEyNTkyPC9pc2JuPjxsYWJlbD4x
NjA4NDwvbGFiZWw+PHVybHM+PC91cmxzPjxjdXN0b20xPmFxdWF0aWNzIGdtPC9jdXN0b20xPjxt
b2RpZmllZC1kYXRlPjgwMDkzPC9tb2RpZmllZC1kYXRlPjwvcmVjb3JkPjwvQ2l0ZT48Q2l0ZT48
QXV0aG9yPk1leWVyczwvQXV0aG9yPjxZZWFyPjE5OTU8L1llYXI+PFJlY051bT41MTY4PC9SZWNO
dW0+PElEVGV4dD45ODA5PC9JRFRleHQ+PHJlY29yZD48cmVjLW51bWJlcj41MTY4PC9yZWMtbnVt
YmVyPjxmb3JlaWduLWtleXM+PGtleSBhcHA9IkVOIiBkYi1pZD0iOTBhd3d0MjViZHB0d3RlZTI1
ZHBweDVqd3ZkZHAyc3RyMHN6IiB0aW1lc3RhbXA9IjE2NTIzOTcwMjMiIGd1aWQ9IjA3NjYyOTdl
LTcyYmEtNDdiYy1iZTEzLTk2NDRhOTE0NmFiMCI+NTE2ODwva2V5PjwvZm9yZWlnbi1rZXlzPjxy
ZWYtdHlwZSBuYW1lPSJKb3VybmFsIEFydGljbGVzIj4xNzwvcmVmLXR5cGU+PGNvbnRyaWJ1dG9y
cz48YXV0aG9ycz48YXV0aG9yPk1leWVycywgVC5SLjwvYXV0aG9yPjxhdXRob3I+V2ludG9uLCBK
LlIuPC9hdXRob3I+PC9hdXRob3JzPjwvY29udHJpYnV0b3JzPjx0aXRsZXM+PHRpdGxlPlZpcmFs
IGhlbW9ycmhhZ2ljIHNlcHRpY2VtaWEgdmlydXMgaW4gTm9ydGggQW1lcmljYTwvdGl0bGU+PHNl
Y29uZGFyeS10aXRsZT5Bbm51YWwgUmV2aWV3IG9mIEZpc2ggRGlzZWFzZXM8L3NlY29uZGFyeS10
aXRsZT48L3RpdGxlcz48cGVyaW9kaWNhbD48ZnVsbC10aXRsZT5Bbm51YWwgUmV2aWV3IG9mIEZp
c2ggRGlzZWFzZXM8L2Z1bGwtdGl0bGU+PC9wZXJpb2RpY2FsPjxwYWdlcz4zLTI0PC9wYWdlcz48
dm9sdW1lPjU8L3ZvbHVtZT48a2V5d29yZHM+PGtleXdvcmQ+QWR1bHQ8L2tleXdvcmQ+PGtleXdv
cmQ+QWxhc2thPC9rZXl3b3JkPjxrZXl3b3JkPkFtZXJpY2E8L2tleXdvcmQ+PGtleXdvcmQ+QW5h
bHlzaXM8L2tleXdvcmQ+PGtleXdvcmQ+QXNzb2NpYXRlZDwva2V5d29yZD48a2V5d29yZD5BdGxh
bnRpYzwva2V5d29yZD48a2V5d29yZD5Ccml0aXNoIENvbHVtYmlhPC9rZXl3b3JkPjxrZXl3b3Jk
PkNhbmFkYTwva2V5d29yZD48a2V5d29yZD5Db2Q8L2tleXdvcmQ+PGtleXdvcmQ+Q29sdW1iaWE8
L2tleXdvcmQ+PGtleXdvcmQ+Q3VsdHVyZTwva2V5d29yZD48a2V5d29yZD5EZXRlY3Rpb248L2tl
eXdvcmQ+PGtleXdvcmQ+RGlzZWFzZTwva2V5d29yZD48a2V5d29yZD5ETkE8L2tleXdvcmQ+PGtl
eXdvcmQ+RE5BLVNFUVVFTkNFPC9rZXl3b3JkPjxrZXl3b3JkPkVmZm9ydHM8L2tleXdvcmQ+PGtl
eXdvcmQ+RW52aXJvbm1lbnQ8L2tleXdvcmQ+PGtleXdvcmQ+RW56b290aWM8L2tleXdvcmQ+PGtl
eXdvcmQ+RXBpem9vdGljPC9rZXl3b3JkPjxrZXl3b3JkPkVwaXpvb3RpY3M8L2tleXdvcmQ+PGtl
eXdvcmQ+RXVyb3BlYW48L2tleXdvcmQ+PGtleXdvcmQ+RXZvbHV0aW9uPC9rZXl3b3JkPjxrZXl3
b3JkPkV4cG9zdXJlPC9rZXl3b3JkPjxrZXl3b3JkPkZpc2g8L2tleXdvcmQ+PGtleXdvcmQ+Rmlz
aCBkaXNlYXNlPC9rZXl3b3JkPjxrZXl3b3JkPkZpc2hlcmllczwva2V5d29yZD48a2V5d29yZD5G
aXNoZXJ5PC9rZXl3b3JkPjxrZXl3b3JkPkhhdGNoZXJpZXM8L2tleXdvcmQ+PGtleXdvcmQ+SGF0
Y2hlcnk8L2tleXdvcmQ+PGtleXdvcmQ+SGVtb3JyaGFnZXM8L2tleXdvcmQ+PGtleXdvcmQ+SGVt
b3JyaGFnaWMgc2VwdGljZW1pYTwva2V5d29yZD48a2V5d29yZD5IZXJyaW5nPC9rZXl3b3JkPjxr
ZXl3b3JkPkhpZ2hseSBwYXRob2dlbmljPC9rZXl3b3JkPjxrZXl3b3JkPkludGVuc2l2ZSBjdWx0
dXJlPC9rZXl3b3JkPjxrZXl3b3JkPkludHJvZHVjZWQgc3BlY2llczwva2V5d29yZD48a2V5d29y
ZD5Jc2xhbmQ8L2tleXdvcmQ+PGtleXdvcmQ+SXNvbGF0ZTwva2V5d29yZD48a2V5d29yZD5Jc29s
YXRlczwva2V5d29yZD48a2V5d29yZD5MZXNpb25zPC9rZXl3b3JkPjxrZXl3b3JkPk1hcmluZTwv
a2V5d29yZD48a2V5d29yZD5NYXJpbmUgZmlzaDwva2V5d29yZD48a2V5d29yZD5NdXRhdGlvbjwv
a2V5d29yZD48a2V5d29yZD5OYXR1cmU8L2tleXdvcmQ+PGtleXdvcmQ+bm9ydGg8L2tleXdvcmQ+
PGtleXdvcmQ+Tm9ydGggQW1lcmljYTwva2V5d29yZD48a2V5d29yZD5PY2Vhbjwva2V5d29yZD48
a2V5d29yZD5PbmNvcmh5bmNodXM8L2tleXdvcmQ+PGtleXdvcmQ+UGFjaWZpYzwva2V5d29yZD48
a2V5d29yZD5QYWNpZmljIGhlcnJpbmc8L2tleXdvcmQ+PGtleXdvcmQ+UGFjaWZpYyBPY2Vhbjwv
a2V5d29yZD48a2V5d29yZD5QYXRob2dlbmljPC9rZXl3b3JkPjxrZXl3b3JkPlByZXk8L2tleXdv
cmQ+PGtleXdvcmQ+UmFpbmJvdyB0cm91dDwva2V5d29yZD48a2V5d29yZD5SYXRlPC9rZXl3b3Jk
PjxrZXl3b3JkPlJlc2Vydm9pcjwva2V5d29yZD48a2V5d29yZD5SaXZlcnM8L2tleXdvcmQ+PGtl
eXdvcmQ+U2FsbW9uPC9rZXl3b3JkPjxrZXl3b3JkPlNhbG1vbmlkPC9rZXl3b3JkPjxrZXl3b3Jk
PnNhbG1vbmlkczwva2V5d29yZD48a2V5d29yZD5TZXB0aWNlbWlhPC9rZXl3b3JkPjxrZXl3b3Jk
PlNlcXVlbmNlPC9rZXl3b3JkPjxrZXl3b3JkPlNlcXVlbmNlIGFuYWx5c2lzPC9rZXl3b3JkPjxr
ZXl3b3JkPnNlcXVlbmNlLWFuYWx5c2lzPC9rZXl3b3JkPjxrZXl3b3JkPlNraW48L2tleXdvcmQ+
PGtleXdvcmQ+U2tpbiBsZXNpb25zPC9rZXl3b3JkPjxrZXl3b3JkPlNvdW5kPC9rZXl3b3JkPjxr
ZXl3b3JkPlNwZWNpZXM8L2tleXdvcmQ+PGtleXdvcmQ+c3RhdGU8L2tleXdvcmQ+PGtleXdvcmQ+
U3RvY2tzPC9rZXl3b3JkPjxrZXl3b3JkPlN0cmFpbjwva2V5d29yZD48a2V5d29yZD5TdHJlc3Nv
cnM8L2tleXdvcmQ+PGtleXdvcmQ+VHJvdXQ8L2tleXdvcmQ+PGtleXdvcmQ+VkhTVjwva2V5d29y
ZD48a2V5d29yZD5WaXJhbDwva2V5d29yZD48a2V5d29yZD5WaXJhbCBoZW1vcnJoYWdpYyBzZXB0
aWNlbWlhPC9rZXl3b3JkPjxrZXl3b3JkPlZpcmFsIGhlbW9ycmhhZ2ljIHNlcHRpY2VtaWEgdmly
dXM8L2tleXdvcmQ+PGtleXdvcmQ+dmlydWxlbnQ8L2tleXdvcmQ+PGtleXdvcmQ+VmlydXM8L2tl
eXdvcmQ+PGtleXdvcmQ+V2FzaGluZ3Rvbjwva2V5d29yZD48a2V5d29yZD5XYXRlcjwva2V5d29y
ZD48L2tleXdvcmRzPjxkYXRlcz48eWVhcj4xOTk1PC95ZWFyPjwvZGF0ZXM+PG9yaWctcHViPlxc
QUNUMDAxQ0wwNEZTMDdcQklPU0VDVVJJVFlEQVRBJFxFIExpYnJhcnlcQW5pbWFsIENhdGFsb2d1
ZVxNPC9vcmlnLXB1Yj48bGFiZWw+OTgwOTwvbGFiZWw+PHVybHM+PC91cmxzPjxjdXN0b20xPmFx
dWF0aWNzIGdtPC9jdXN0b20xPjxlbGVjdHJvbmljLXJlc291cmNlLW51bT5odHRwczovL3d3dy5z
Y2llbmNlZGlyZWN0LmNvbS9zY2llbmNlL2FydGljbGUvcGlpLzA5NTk4MDMwOTUwMDAwMlg8L2Vs
ZWN0cm9uaWMtcmVzb3VyY2UtbnVtPjxtb2RpZmllZC1kYXRlPjc1ODUwPC9tb2RpZmllZC1kYXRl
PjwvcmVjb3JkPjwvQ2l0ZT48Q2l0ZT48QXV0aG9yPlNrYWxsPC9BdXRob3I+PFllYXI+MjAwNTwv
WWVhcj48UmVjTnVtPjExNDEzPC9SZWNOdW0+PElEVGV4dD4xMzcxMzwvSURUZXh0PjxyZWNvcmQ+
PHJlYy1udW1iZXI+MTE0MTM8L3JlYy1udW1iZXI+PGZvcmVpZ24ta2V5cz48a2V5IGFwcD0iRU4i
IGRiLWlkPSI5MGF3d3QyNWJkcHR3dGVlMjVkcHB4NWp3dmRkcDJzdHIwc3oiIHRpbWVzdGFtcD0i
MTY1MjM5NzU1MiIgZ3VpZD0iMGM0M2U5NmQtOWFjMi00YTBhLTgxOTAtYjQ4ZTEwNTI5Y2JhIj4x
MTQxMzwva2V5PjwvZm9yZWlnbi1rZXlzPjxyZWYtdHlwZSBuYW1lPSJKb3VybmFsIEFydGljbGVz
Ij4xNzwvcmVmLXR5cGU+PGNvbnRyaWJ1dG9ycz48YXV0aG9ycz48YXV0aG9yPlNrYWxsLCBILkYu
PC9hdXRob3I+PGF1dGhvcj5PbGVzZW4sIE4uSi48L2F1dGhvcj48YXV0aG9yPk1lbGxlcmdhYXJk
LCBTLjwvYXV0aG9yPjwvYXV0aG9ycz48L2NvbnRyaWJ1dG9ycz48dGl0bGVzPjx0aXRsZT5WaXJh
bCBoYWVtb3JyaGFnaWMgc2VwdGljYWVtaWEgdmlydXMgaW4gbWFyaW5lIGZpc2ggYW5kIGl0cyBp
bXBsaWNhdGlvbnMgZm9yIGZpc2ggZmFybWluZyAtIGEgcmV2aWV3PC90aXRsZT48c2Vjb25kYXJ5
LXRpdGxlPkpvdXJuYWwgb2YgRmlzaCBEaXNlYXNlczwvc2Vjb25kYXJ5LXRpdGxlPjwvdGl0bGVz
PjxwZXJpb2RpY2FsPjxmdWxsLXRpdGxlPkpvdXJuYWwgb2YgRmlzaCBEaXNlYXNlczwvZnVsbC10
aXRsZT48L3BlcmlvZGljYWw+PHBhZ2VzPjUwOS01Mjk8L3BhZ2VzPjx2b2x1bWU+Mjg8L3ZvbHVt
ZT48bnVtYmVyPjk8L251bWJlcj48a2V5d29yZHM+PGtleXdvcmQ+QW1lcmljYTwva2V5d29yZD48
a2V5d29yZD5BcXVhY3VsdHVyZTwva2V5d29yZD48a2V5d29yZD5Bc2lhPC9rZXl3b3JkPjxrZXl3
b3JkPkF0bGFudGljPC9rZXl3b3JkPjxrZXl3b3JkPkF0bGFudGljIHNhbG1vbjwva2V5d29yZD48
a2V5d29yZD5CYWx0aWMgU2VhPC9rZXl3b3JkPjxrZXl3b3JkPkNvZDwva2V5d29yZD48a2V5d29y
ZD5FbmRlbWljPC9rZXl3b3JkPjxrZXl3b3JkPkVudmlyb25tZW50PC9rZXl3b3JkPjxrZXl3b3Jk
PkV1cm9wZTwva2V5d29yZD48a2V5d29yZD5FdXJvcGVhbjwva2V5d29yZD48a2V5d29yZD5GYXJt
aW5nPC9rZXl3b3JkPjxrZXl3b3JkPkZpc2g8L2tleXdvcmQ+PGtleXdvcmQ+RnJlc2h3YXRlcjwv
a2V5d29yZD48a2V5d29yZD5HZW5vdHlwaW5nPC9rZXl3b3JkPjxrZXl3b3JkPkdyb3VwPC9rZXl3
b3JkPjxrZXl3b3JkPkdyb3Vwczwva2V5d29yZD48a2V5d29yZD5IYWVtb3JyaGFnaWMgc2VwdGlj
YWVtaWE8L2tleXdvcmQ+PGtleXdvcmQ+SGVycmluZzwva2V5d29yZD48a2V5d29yZD5JbXBsaWNh
dGlvbnM8L2tleXdvcmQ+PGtleXdvcmQ+SW50cm9kdWN0aW9uPC9rZXl3b3JkPjxrZXl3b3JkPklz
b2xhdGU8L2tleXdvcmQ+PGtleXdvcmQ+SXNvbGF0ZXM8L2tleXdvcmQ+PGtleXdvcmQ+SXNvbGF0
aW9uPC9rZXl3b3JkPjxrZXl3b3JkPkxvdyBwYXRob2dlbmljaXR5PC9rZXl3b3JkPjxrZXl3b3Jk
Pk1hcmluZTwva2V5d29yZD48a2V5d29yZD5NYXJpbmUgZW52aXJvbm1lbnQ8L2tleXdvcmQ+PGtl
eXdvcmQ+TWFyaW5lIGZpc2g8L2tleXdvcmQ+PGtleXdvcmQ+TWVhc3VyZXM8L2tleXdvcmQ+PGtl
eXdvcmQ+bm9ydGg8L2tleXdvcmQ+PGtleXdvcmQ+Tm9ydGggQW1lcmljYTwva2V5d29yZD48a2V5
d29yZD5Ob3J0aGVybjwva2V5d29yZD48a2V5d29yZD5Ob3J0aGVybiBoZW1pc3BoZXJlPC9rZXl3
b3JkPjxrZXl3b3JkPk5vcndheTwva2V5d29yZD48a2V5d29yZD5QYXRob2dlbmljPC9rZXl3b3Jk
PjxrZXl3b3JkPlBhdGhvZ2VuaWNpdHk8L2tleXdvcmQ+PGtleXdvcmQ+UmFpbmJvdyB0cm91dDwv
a2V5d29yZD48a2V5d29yZD5yZXZpZXc8L2tleXdvcmQ+PGtleXdvcmQ+U2FsbW9uPC9rZXl3b3Jk
PjxrZXl3b3JkPlNjb3RsYW5kPC9rZXl3b3JkPjxrZXl3b3JkPlNlcHRpY2FlbWlhPC9rZXl3b3Jk
PjxrZXl3b3JkPlNwZWNpZXM8L2tleXdvcmQ+PGtleXdvcmQ+VHJhbnNmZXI8L2tleXdvcmQ+PGtl
eXdvcmQ+VHJvdXQ8L2tleXdvcmQ+PGtleXdvcmQ+VHVyYm90PC9rZXl3b3JkPjxrZXl3b3JkPlZI
U1Y8L2tleXdvcmQ+PGtleXdvcmQ+VmlyYWw8L2tleXdvcmQ+PGtleXdvcmQ+dmlyYWwgaGFlbW9y
cmhhZ2ljIHNlcHRpY2FlbWlhPC9rZXl3b3JkPjxrZXl3b3JkPlZpcmFsIGhhZW1vcnJoYWdpYyBz
ZXB0aWNhZW1pYSB2aXJ1czwva2V5d29yZD48a2V5d29yZD5WaXJ1czwva2V5d29yZD48a2V5d29y
ZD5XYXRlcjwva2V5d29yZD48a2V5d29yZD5XaWxkPC9rZXl3b3JkPjwva2V5d29yZHM+PGRhdGVz
Pjx5ZWFyPjIwMDU8L3llYXI+PHB1Yi1kYXRlcz48ZGF0ZT4yIE1heSAyMDIzPC9kYXRlPjwvcHVi
LWRhdGVzPjwvZGF0ZXM+PG9yaWctcHViPlxcQUNUMDAxQ0wwNEZTMDdcQklPU0VDVVJJVFlEQVRB
JFxFIExpYnJhcnlcQW5pbWFsIENhdGFsb2d1ZVxTPC9vcmlnLXB1Yj48bGFiZWw+MTM3MTM8L2xh
YmVsPjx1cmxzPjwvdXJscz48Y3VzdG9tMT5hcXVhdGljcyBnbTwvY3VzdG9tMT48ZWxlY3Ryb25p
Yy1yZXNvdXJjZS1udW0+aHR0cHM6Ly9kb2kub3JnLzEwLjExMTEvai4xMzY1LTI3NjEuMjAwNS4w
MDY1NC54PC9lbGVjdHJvbmljLXJlc291cmNlLW51bT48bW9kaWZpZWQtZGF0ZT43NTkwNDwvbW9k
aWZpZWQtZGF0ZT48L3JlY29yZD48L0NpdGU+PC9FbmROb3RlPgB=
</w:fldData>
        </w:fldChar>
      </w:r>
      <w:r w:rsidR="00295283">
        <w:instrText xml:space="preserve"> ADDIN EN.CITE.DATA </w:instrText>
      </w:r>
      <w:r w:rsidR="00295283">
        <w:fldChar w:fldCharType="end"/>
      </w:r>
      <w:r w:rsidR="00295283">
        <w:fldChar w:fldCharType="separate"/>
      </w:r>
      <w:r w:rsidR="00295283">
        <w:rPr>
          <w:noProof/>
        </w:rPr>
        <w:t>(Meyers &amp; Winton 1995; Skall, Olesen &amp; Mellergaard 2005b; Wolf 1988)</w:t>
      </w:r>
      <w:r w:rsidR="00295283">
        <w:fldChar w:fldCharType="end"/>
      </w:r>
      <w:r>
        <w:t xml:space="preserve">. </w:t>
      </w:r>
      <w:r w:rsidRPr="002F64E5">
        <w:t>Fish deaths due to a VHSV outbreak in farmed</w:t>
      </w:r>
      <w:r>
        <w:rPr>
          <w:rStyle w:val="Emphasis"/>
        </w:rPr>
        <w:t xml:space="preserve"> </w:t>
      </w:r>
      <w:r w:rsidRPr="00484762">
        <w:rPr>
          <w:rStyle w:val="Emphasis"/>
        </w:rPr>
        <w:t>O. mykiss</w:t>
      </w:r>
      <w:r>
        <w:rPr>
          <w:rStyle w:val="Emphasis"/>
        </w:rPr>
        <w:t xml:space="preserve"> </w:t>
      </w:r>
      <w:r w:rsidRPr="002F64E5">
        <w:t xml:space="preserve">in the UK in 2006 peaked at approximately 2000 per day </w:t>
      </w:r>
      <w:r w:rsidR="00295283">
        <w:fldChar w:fldCharType="begin"/>
      </w:r>
      <w:r w:rsidR="00295283">
        <w:instrText xml:space="preserve"> ADDIN EN.CITE &lt;EndNote&gt;&lt;Cite&gt;&lt;Author&gt;Stone&lt;/Author&gt;&lt;Year&gt;2008&lt;/Year&gt;&lt;RecNum&gt;46610&lt;/RecNum&gt;&lt;IDText&gt;24990&lt;/IDText&gt;&lt;DisplayText&gt;(Stone et al. 2008)&lt;/DisplayText&gt;&lt;record&gt;&lt;rec-number&gt;46610&lt;/rec-number&gt;&lt;foreign-keys&gt;&lt;key app="EN" db-id="90awwt25bdptwtee25dppx5jwvddp2str0sz" timestamp="1666126436" guid="56dfae10-d5f1-4df5-a8ac-6b24dc442281"&gt;46610&lt;/key&gt;&lt;/foreign-keys&gt;&lt;ref-type name="Journal Articles"&gt;17&lt;/ref-type&gt;&lt;contributors&gt;&lt;authors&gt;&lt;author&gt;Stone, D.M.&lt;/author&gt;&lt;author&gt;Ferguson, H.W.&lt;/author&gt;&lt;author&gt;Tyson, P.A.&lt;/author&gt;&lt;author&gt;Savage, J.&lt;/author&gt;&lt;author&gt;Wood, G.&lt;/author&gt;&lt;author&gt;Dodge, M.J.&lt;/author&gt;&lt;author&gt;Woolford, G.&lt;/author&gt;&lt;author&gt;Dixon, P.F.&lt;/author&gt;&lt;author&gt;Feist, S.W.&lt;/author&gt;&lt;author&gt;Way, K.&lt;/author&gt;&lt;/authors&gt;&lt;/contributors&gt;&lt;titles&gt;&lt;title&gt;&lt;style face="normal" font="default" size="100%"&gt;The first report of viral haemorrhagic septicaemia in farmed rainbow trout, &lt;/style&gt;&lt;style face="italic" font="default" size="100%"&gt;Oncorhynchus mykiss&lt;/style&gt;&lt;style face="normal" font="default" size="100%"&gt; (Walbaum), in the United Kingdom&lt;/style&gt;&lt;/title&gt;&lt;secondary-title&gt;Journal of Fish Diseases&lt;/secondary-title&gt;&lt;/titles&gt;&lt;periodical&gt;&lt;full-title&gt;Journal of Fish Diseases&lt;/full-title&gt;&lt;/periodical&gt;&lt;pages&gt;775-784&lt;/pages&gt;&lt;volume&gt;31&lt;/volume&gt;&lt;dates&gt;&lt;year&gt;2008&lt;/year&gt;&lt;/dates&gt;&lt;orig-pub&gt;\\ACT001CL04FS07\BIOSECURITYDATA$\E Library\Animal Catalogue\S\Stone et al 2008 EN24990.pdf&lt;/orig-pub&gt;&lt;label&gt;24990&lt;/label&gt;&lt;urls&gt;&lt;/urls&gt;&lt;custom1&gt;sturgeon_BM&lt;/custom1&gt;&lt;electronic-resource-num&gt;https://doi.org/10.1111/j.1365-2761.2008.00951.x&lt;/electronic-resource-num&gt;&lt;/record&gt;&lt;/Cite&gt;&lt;/EndNote&gt;</w:instrText>
      </w:r>
      <w:r w:rsidR="00295283">
        <w:fldChar w:fldCharType="separate"/>
      </w:r>
      <w:r w:rsidR="00295283">
        <w:rPr>
          <w:noProof/>
        </w:rPr>
        <w:t>(Stone et al. 2008)</w:t>
      </w:r>
      <w:r w:rsidR="00295283">
        <w:fldChar w:fldCharType="end"/>
      </w:r>
      <w:r w:rsidRPr="002F64E5">
        <w:t>. In January–June 2021, VHSV outbreaks in Iran in</w:t>
      </w:r>
      <w:r>
        <w:rPr>
          <w:rStyle w:val="Emphasis"/>
        </w:rPr>
        <w:t xml:space="preserve"> </w:t>
      </w:r>
      <w:r w:rsidRPr="00484762">
        <w:rPr>
          <w:rStyle w:val="Emphasis"/>
        </w:rPr>
        <w:t>O. mykiss</w:t>
      </w:r>
      <w:r>
        <w:rPr>
          <w:rStyle w:val="Emphasis"/>
        </w:rPr>
        <w:t xml:space="preserve"> </w:t>
      </w:r>
      <w:r w:rsidRPr="002F64E5">
        <w:t xml:space="preserve">resulted in 565,867 fish being slaughtered and an additional 101,383 deaths </w:t>
      </w:r>
      <w:r w:rsidR="00295283">
        <w:fldChar w:fldCharType="begin"/>
      </w:r>
      <w:r w:rsidR="00295283">
        <w:instrText xml:space="preserve"> ADDIN EN.CITE &lt;EndNote&gt;&lt;Cite&gt;&lt;Author&gt;WOAH&lt;/Author&gt;&lt;Year&gt;2022&lt;/Year&gt;&lt;RecNum&gt;46607&lt;/RecNum&gt;&lt;IDText&gt;24987&lt;/IDText&gt;&lt;DisplayText&gt;(WOAH 2022d)&lt;/DisplayText&gt;&lt;record&gt;&lt;rec-number&gt;46607&lt;/rec-number&gt;&lt;foreign-keys&gt;&lt;key app="EN" db-id="90awwt25bdptwtee25dppx5jwvddp2str0sz" timestamp="1665453972" guid="ae45bbc1-6980-4fbd-9fdb-9a47eac85ca9"&gt;46607&lt;/key&gt;&lt;/foreign-keys&gt;&lt;ref-type name="Reports"&gt;27&lt;/ref-type&gt;&lt;contributors&gt;&lt;authors&gt;&lt;author&gt;WOAH&lt;/author&gt;&lt;/authors&gt;&lt;/contributors&gt;&lt;titles&gt;&lt;title&gt;VHSV disease outbreaks&lt;/title&gt;&lt;/titles&gt;&lt;dates&gt;&lt;year&gt;2022&lt;/year&gt;&lt;/dates&gt;&lt;pub-location&gt;Paris&lt;/pub-location&gt;&lt;publisher&gt;WOAH&lt;/publisher&gt;&lt;label&gt;24987&lt;/label&gt;&lt;urls&gt;&lt;/urls&gt;&lt;custom1&gt;sturgeon_BM&lt;/custom1&gt;&lt;electronic-resource-num&gt;https://wahis-woah-org.translate.goog/#/dashboards/qd-dashboard&lt;/electronic-resource-num&gt;&lt;/record&gt;&lt;/Cite&gt;&lt;/EndNote&gt;</w:instrText>
      </w:r>
      <w:r w:rsidR="00295283">
        <w:fldChar w:fldCharType="separate"/>
      </w:r>
      <w:r w:rsidR="00295283">
        <w:rPr>
          <w:noProof/>
        </w:rPr>
        <w:t>(WOAH 2022d)</w:t>
      </w:r>
      <w:r w:rsidR="00295283">
        <w:fldChar w:fldCharType="end"/>
      </w:r>
      <w:r w:rsidRPr="002F64E5">
        <w:t>. During the same period, a VHSV infection in</w:t>
      </w:r>
      <w:r>
        <w:rPr>
          <w:rStyle w:val="Emphasis"/>
        </w:rPr>
        <w:t xml:space="preserve"> </w:t>
      </w:r>
      <w:r w:rsidRPr="001B5F84">
        <w:rPr>
          <w:rStyle w:val="Emphasis"/>
        </w:rPr>
        <w:t>S. trutta</w:t>
      </w:r>
      <w:r>
        <w:rPr>
          <w:rStyle w:val="Emphasis"/>
        </w:rPr>
        <w:t xml:space="preserve"> </w:t>
      </w:r>
      <w:r w:rsidRPr="002F64E5">
        <w:t xml:space="preserve">in the Czech Republic led to 14,500 </w:t>
      </w:r>
      <w:r>
        <w:t>mortalities</w:t>
      </w:r>
      <w:r w:rsidRPr="002F64E5">
        <w:t xml:space="preserve"> </w:t>
      </w:r>
      <w:r w:rsidR="00295283">
        <w:fldChar w:fldCharType="begin"/>
      </w:r>
      <w:r w:rsidR="00295283">
        <w:instrText xml:space="preserve"> ADDIN EN.CITE &lt;EndNote&gt;&lt;Cite&gt;&lt;Author&gt;WOAH&lt;/Author&gt;&lt;Year&gt;2022&lt;/Year&gt;&lt;RecNum&gt;46607&lt;/RecNum&gt;&lt;IDText&gt;24987&lt;/IDText&gt;&lt;DisplayText&gt;(WOAH 2022d)&lt;/DisplayText&gt;&lt;record&gt;&lt;rec-number&gt;46607&lt;/rec-number&gt;&lt;foreign-keys&gt;&lt;key app="EN" db-id="90awwt25bdptwtee25dppx5jwvddp2str0sz" timestamp="1665453972" guid="ae45bbc1-6980-4fbd-9fdb-9a47eac85ca9"&gt;46607&lt;/key&gt;&lt;/foreign-keys&gt;&lt;ref-type name="Reports"&gt;27&lt;/ref-type&gt;&lt;contributors&gt;&lt;authors&gt;&lt;author&gt;WOAH&lt;/author&gt;&lt;/authors&gt;&lt;/contributors&gt;&lt;titles&gt;&lt;title&gt;VHSV disease outbreaks&lt;/title&gt;&lt;/titles&gt;&lt;dates&gt;&lt;year&gt;2022&lt;/year&gt;&lt;/dates&gt;&lt;pub-location&gt;Paris&lt;/pub-location&gt;&lt;publisher&gt;WOAH&lt;/publisher&gt;&lt;label&gt;24987&lt;/label&gt;&lt;urls&gt;&lt;/urls&gt;&lt;custom1&gt;sturgeon_BM&lt;/custom1&gt;&lt;electronic-resource-num&gt;https://wahis-woah-org.translate.goog/#/dashboards/qd-dashboard&lt;/electronic-resource-num&gt;&lt;/record&gt;&lt;/Cite&gt;&lt;/EndNote&gt;</w:instrText>
      </w:r>
      <w:r w:rsidR="00295283">
        <w:fldChar w:fldCharType="separate"/>
      </w:r>
      <w:r w:rsidR="00295283">
        <w:rPr>
          <w:noProof/>
        </w:rPr>
        <w:t>(WOAH 2022d)</w:t>
      </w:r>
      <w:r w:rsidR="00295283">
        <w:fldChar w:fldCharType="end"/>
      </w:r>
      <w:r w:rsidRPr="002F64E5">
        <w:t>.</w:t>
      </w:r>
    </w:p>
    <w:p w14:paraId="008884CD" w14:textId="2003EF75" w:rsidR="004C2D54" w:rsidRDefault="003C2F36" w:rsidP="00B31092">
      <w:pPr>
        <w:rPr>
          <w:rStyle w:val="Emphasis"/>
        </w:rPr>
      </w:pPr>
      <w:r>
        <w:t>M</w:t>
      </w:r>
      <w:r w:rsidR="00C74714">
        <w:t xml:space="preserve">ass mortality of </w:t>
      </w:r>
      <w:r w:rsidR="00C74714" w:rsidRPr="004950A6">
        <w:rPr>
          <w:rStyle w:val="Emphasis"/>
        </w:rPr>
        <w:t>S. sagax</w:t>
      </w:r>
      <w:r w:rsidR="00C74714">
        <w:t xml:space="preserve"> has frequently </w:t>
      </w:r>
      <w:r>
        <w:t xml:space="preserve">been </w:t>
      </w:r>
      <w:r w:rsidR="00C74714">
        <w:t xml:space="preserve">reported along coastal British Colombia </w:t>
      </w:r>
      <w:r>
        <w:t xml:space="preserve">since 1998 </w:t>
      </w:r>
      <w:r w:rsidR="00C74714">
        <w:t>du</w:t>
      </w:r>
      <w:r>
        <w:t>e</w:t>
      </w:r>
      <w:r w:rsidR="00C74714">
        <w:t xml:space="preserve"> </w:t>
      </w:r>
      <w:r>
        <w:t xml:space="preserve">to </w:t>
      </w:r>
      <w:r w:rsidR="00C74714">
        <w:t>VHSV epizootics with die-offs estimated to be in excess of 5,000 metric tonnes</w:t>
      </w:r>
      <w:r>
        <w:t xml:space="preserve"> and spreading over </w:t>
      </w:r>
      <w:r w:rsidR="00C74714">
        <w:t xml:space="preserve">distances of 15 km </w:t>
      </w:r>
      <w:r w:rsidR="00295283">
        <w:fldChar w:fldCharType="begin">
          <w:fldData xml:space="preserve">PEVuZE5vdGU+PENpdGU+PEF1dGhvcj5HYXJ2ZXI8L0F1dGhvcj48WWVhcj4yMDEzPC9ZZWFyPjxS
ZWNOdW0+MTc0Mjk8L1JlY051bT48SURUZXh0PjU2MTI8L0lEVGV4dD48RGlzcGxheVRleHQ+KEdh
cnZlciBldCBhbC4gMjAxM2IpPC9EaXNwbGF5VGV4dD48cmVjb3JkPjxyZWMtbnVtYmVyPjE3NDI5
PC9yZWMtbnVtYmVyPjxmb3JlaWduLWtleXM+PGtleSBhcHA9IkVOIiBkYi1pZD0iOTBhd3d0MjVi
ZHB0d3RlZTI1ZHBweDVqd3ZkZHAyc3RyMHN6IiB0aW1lc3RhbXA9IjE2NTIzOTgxNzUiIGd1aWQ9
ImU2OTExY2U4LTAzMmQtNGMzMC04MmI2LTIxMGE4Y2MxNzJiMCI+MTc0Mjk8L2tleT48L2ZvcmVp
Z24ta2V5cz48cmVmLXR5cGUgbmFtZT0iSm91cm5hbCBBcnRpY2xlcyI+MTc8L3JlZi10eXBlPjxj
b250cmlidXRvcnM+PGF1dGhvcnM+PGF1dGhvcj5HYXJ2ZXIsIEsuQS48L2F1dGhvcj48YXV0aG9y
PlRyYXhsZXIsIEcuUy48L2F1dGhvcj48YXV0aG9yPkhhd2xleSwgTC5NLjwvYXV0aG9yPjxhdXRo
b3I+UmljaGFyZCwgSi48L2F1dGhvcj48YXV0aG9yPlJvc3MsIEouPC9hdXRob3I+PGF1dGhvcj5M
b3Z5LCBKLjwvYXV0aG9yPjwvYXV0aG9ycz48L2NvbnRyaWJ1dG9ycz48dGl0bGVzPjx0aXRsZT5N
b2xlY3VsYXIgZXBpZGVtaW9sb2d5IG9mIHZpcmFsIGhhZW1vcnJoYWdpYyBzZXB0aWNhZW1pYSB2
aXJ1cyAoVkhTVikgaW4gQnJpdGlzaCBDb2x1bWJpYSwgQ2FuYWRhLCByZXZlYWxzIHRyYW5zbWlz
c2lvbiBmcm9tIHdpbGQgdG8gZmFybWVkIGZpc2g8L3RpdGxlPjxzZWNvbmRhcnktdGl0bGU+RGlz
ZWFzZXMgb2YgQXF1YXRpYyBPcmdhbmlzbXM8L3NlY29uZGFyeS10aXRsZT48L3RpdGxlcz48cGVy
aW9kaWNhbD48ZnVsbC10aXRsZT5EaXNlYXNlcyBvZiBBcXVhdGljIE9yZ2FuaXNtczwvZnVsbC10
aXRsZT48L3BlcmlvZGljYWw+PHBhZ2VzPjkzLTEwNDwvcGFnZXM+PHZvbHVtZT4xMDQ8L3ZvbHVt
ZT48bnVtYmVyPjI8L251bWJlcj48a2V5d29yZHM+PGtleXdvcmQ+QW5hbHlzaXM8L2tleXdvcmQ+
PGtleXdvcmQ+QXRsYW50aWM8L2tleXdvcmQ+PGtleXdvcmQ+QnJpdGlzaCBDb2x1bWJpYTwva2V5
d29yZD48a2V5d29yZD5DYW5hZGE8L2tleXdvcmQ+PGtleXdvcmQ+Q29hc3RhbCB3YXRlcnM8L2tl
eXdvcmQ+PGtleXdvcmQ+Q29sdW1iaWE8L2tleXdvcmQ+PGtleXdvcmQ+RGV0ZWN0aW9uPC9rZXl3
b3JkPjxrZXl3b3JkPkVwaWRlbWlvbG9neTwva2V5d29yZD48a2V5d29yZD5GaW5maXNoPC9rZXl3
b3JkPjxrZXl3b3JkPkZpc2g8L2tleXdvcmQ+PGtleXdvcmQ+RnJlc2h3YXRlcjwva2V5d29yZD48
a2V5d29yZD5HZW5ldGljPC9rZXl3b3JkPjxrZXl3b3JkPkdlbmV0aWMgaGV0ZXJvZ2VuZWl0eTwv
a2V5d29yZD48a2V5d29yZD5HbHljb3Byb3RlaW48L2tleXdvcmQ+PGtleXdvcmQ+R3JvdXA8L2tl
eXdvcmQ+PGtleXdvcmQ+SGFlbW9ycmhhZ2ljIHNlcHRpY2FlbWlhPC9rZXl3b3JkPjxrZXl3b3Jk
PkhlcnJpbmc8L2tleXdvcmQ+PGtleXdvcmQ+SGV0ZXJvZ2VuZWl0eTwva2V5d29yZD48a2V5d29y
ZD5Ib3N0PC9rZXl3b3JkPjxrZXl3b3JkPkhvc3RzPC9rZXl3b3JkPjxrZXl3b3JkPklzb2xhdGU8
L2tleXdvcmQ+PGtleXdvcmQ+SXNvbGF0ZXM8L2tleXdvcmQ+PGtleXdvcmQ+TWFyaW5lPC9rZXl3
b3JkPjxrZXl3b3JkPk1vbGVjdWxhcjwva2V5d29yZD48a2V5d29yZD5Nb2xlY3VsYXIgZXBpZGVt
aW9sb2d5PC9rZXl3b3JkPjxrZXl3b3JkPk1vcnRhbGl0aWVzPC9rZXl3b3JkPjxrZXl3b3JkPk1v
cnRhbGl0eTwva2V5d29yZD48a2V5d29yZD5NdWx0aXBsZTwva2V5d29yZD48a2V5d29yZD5Ob3J0
aGVybjwva2V5d29yZD48a2V5d29yZD5Ob3J0aGVybiBoZW1pc3BoZXJlPC9rZXl3b3JkPjxrZXl3
b3JkPk51Y2xlb3RpZGU8L2tleXdvcmQ+PGtleXdvcmQ+TnVjbGVvdGlkZSBzZXF1ZW5jZTwva2V5
d29yZD48a2V5d29yZD5PY2N1cnJlbmNlPC9rZXl3b3JkPjxrZXl3b3JkPk9uY29yaHluY2h1czwv
a2V5d29yZD48a2V5d29yZD5PdXRicmVhazwva2V5d29yZD48a2V5d29yZD5QYWNpZmljPC9rZXl3
b3JkPjxrZXl3b3JkPlBhY2lmaWMgaGVycmluZzwva2V5d29yZD48a2V5d29yZD5QYXRob2dlbjwv
a2V5d29yZD48a2V5d29yZD5QaHlsb2dlbmV0aWM8L2tleXdvcmQ+PGtleXdvcmQ+UGh5bG9nZW5l
dGljIGFuYWx5c2lzPC9rZXl3b3JkPjxrZXl3b3JkPlBvcHVsYXRpb248L2tleXdvcmQ+PGtleXdv
cmQ+UmVjb3JkZWQ8L2tleXdvcmQ+PGtleXdvcmQ+UmVnaW9uPC9rZXl3b3JkPjxrZXl3b3JkPlNh
bG1vbjwva2V5d29yZD48a2V5d29yZD5TYWxtb25pZDwva2V5d29yZD48a2V5d29yZD5zYWxtb25p
ZHM8L2tleXdvcmQ+PGtleXdvcmQ+U2FyZGlub3BzIHNhZ2F4PC9rZXl3b3JkPjxrZXl3b3JkPlNl
cHRpY2FlbWlhPC9rZXl3b3JkPjxrZXl3b3JkPlNlcXVlbmNlPC9rZXl3b3JkPjxrZXl3b3JkPlNl
cXVlbmNlczwva2V5d29yZD48a2V5d29yZD5TaXRlPC9rZXl3b3JkPjxrZXl3b3JkPlNpdGVzPC9r
ZXl3b3JkPjxrZXl3b3JkPlNwZWNpZXM8L2tleXdvcmQ+PGtleXdvcmQ+VHJhbnNtaXNzaW9uPC9r
ZXl3b3JkPjxrZXl3b3JkPlR5cGU8L2tleXdvcmQ+PGtleXdvcmQ+VHlwZXM8L2tleXdvcmQ+PGtl
eXdvcmQ+VkhTVjwva2V5d29yZD48a2V5d29yZD5WaXJhbDwva2V5d29yZD48a2V5d29yZD52aXJh
bCBoYWVtb3JyaGFnaWMgc2VwdGljYWVtaWE8L2tleXdvcmQ+PGtleXdvcmQ+VmlyYWwgaGFlbW9y
cmhhZ2ljIHNlcHRpY2FlbWlhIHZpcnVzPC9rZXl3b3JkPjxrZXl3b3JkPlZpcnVzPC9rZXl3b3Jk
PjxrZXl3b3JkPlZpcnVzIHRyYW5zbWlzc2lvbjwva2V5d29yZD48a2V5d29yZD5XYXRlcjwva2V5
d29yZD48a2V5d29yZD5XaWxkPC9rZXl3b3JkPjwva2V5d29yZHM+PGRhdGVzPjx5ZWFyPjIwMTM8
L3llYXI+PC9kYXRlcz48b3JpZy1wdWI+XFxBQ1QwMDFDTDA0RlMwN1xCSU9TRUNVUklUWURBVEEk
XEUgTGlicmFyeVxBbmltYWwgQ2F0YWxvZ3VlXEc8L29yaWctcHViPjxsYWJlbD41NjEyPC9sYWJl
bD48dXJscz48L3VybHM+PGN1c3RvbTE+YXF1YXRpY3MgZ208L2N1c3RvbTE+PGVsZWN0cm9uaWMt
cmVzb3VyY2UtbnVtPmh0dHA6Ly93d3cuaW50LXJlcy5jb20vYWJzdHJhY3RzL2Rhby92MTA0L24y
L3A5My0xMDQvPC9lbGVjdHJvbmljLXJlc291cmNlLW51bT48bW9kaWZpZWQtZGF0ZT44MDE3NTwv
bW9kaWZpZWQtZGF0ZT48L3JlY29yZD48L0NpdGU+PC9FbmROb3RlPn==
</w:fldData>
        </w:fldChar>
      </w:r>
      <w:r w:rsidR="00295283">
        <w:instrText xml:space="preserve"> ADDIN EN.CITE </w:instrText>
      </w:r>
      <w:r w:rsidR="00295283">
        <w:fldChar w:fldCharType="begin">
          <w:fldData xml:space="preserve">PEVuZE5vdGU+PENpdGU+PEF1dGhvcj5HYXJ2ZXI8L0F1dGhvcj48WWVhcj4yMDEzPC9ZZWFyPjxS
ZWNOdW0+MTc0Mjk8L1JlY051bT48SURUZXh0PjU2MTI8L0lEVGV4dD48RGlzcGxheVRleHQ+KEdh
cnZlciBldCBhbC4gMjAxM2IpPC9EaXNwbGF5VGV4dD48cmVjb3JkPjxyZWMtbnVtYmVyPjE3NDI5
PC9yZWMtbnVtYmVyPjxmb3JlaWduLWtleXM+PGtleSBhcHA9IkVOIiBkYi1pZD0iOTBhd3d0MjVi
ZHB0d3RlZTI1ZHBweDVqd3ZkZHAyc3RyMHN6IiB0aW1lc3RhbXA9IjE2NTIzOTgxNzUiIGd1aWQ9
ImU2OTExY2U4LTAzMmQtNGMzMC04MmI2LTIxMGE4Y2MxNzJiMCI+MTc0Mjk8L2tleT48L2ZvcmVp
Z24ta2V5cz48cmVmLXR5cGUgbmFtZT0iSm91cm5hbCBBcnRpY2xlcyI+MTc8L3JlZi10eXBlPjxj
b250cmlidXRvcnM+PGF1dGhvcnM+PGF1dGhvcj5HYXJ2ZXIsIEsuQS48L2F1dGhvcj48YXV0aG9y
PlRyYXhsZXIsIEcuUy48L2F1dGhvcj48YXV0aG9yPkhhd2xleSwgTC5NLjwvYXV0aG9yPjxhdXRo
b3I+UmljaGFyZCwgSi48L2F1dGhvcj48YXV0aG9yPlJvc3MsIEouPC9hdXRob3I+PGF1dGhvcj5M
b3Z5LCBKLjwvYXV0aG9yPjwvYXV0aG9ycz48L2NvbnRyaWJ1dG9ycz48dGl0bGVzPjx0aXRsZT5N
b2xlY3VsYXIgZXBpZGVtaW9sb2d5IG9mIHZpcmFsIGhhZW1vcnJoYWdpYyBzZXB0aWNhZW1pYSB2
aXJ1cyAoVkhTVikgaW4gQnJpdGlzaCBDb2x1bWJpYSwgQ2FuYWRhLCByZXZlYWxzIHRyYW5zbWlz
c2lvbiBmcm9tIHdpbGQgdG8gZmFybWVkIGZpc2g8L3RpdGxlPjxzZWNvbmRhcnktdGl0bGU+RGlz
ZWFzZXMgb2YgQXF1YXRpYyBPcmdhbmlzbXM8L3NlY29uZGFyeS10aXRsZT48L3RpdGxlcz48cGVy
aW9kaWNhbD48ZnVsbC10aXRsZT5EaXNlYXNlcyBvZiBBcXVhdGljIE9yZ2FuaXNtczwvZnVsbC10
aXRsZT48L3BlcmlvZGljYWw+PHBhZ2VzPjkzLTEwNDwvcGFnZXM+PHZvbHVtZT4xMDQ8L3ZvbHVt
ZT48bnVtYmVyPjI8L251bWJlcj48a2V5d29yZHM+PGtleXdvcmQ+QW5hbHlzaXM8L2tleXdvcmQ+
PGtleXdvcmQ+QXRsYW50aWM8L2tleXdvcmQ+PGtleXdvcmQ+QnJpdGlzaCBDb2x1bWJpYTwva2V5
d29yZD48a2V5d29yZD5DYW5hZGE8L2tleXdvcmQ+PGtleXdvcmQ+Q29hc3RhbCB3YXRlcnM8L2tl
eXdvcmQ+PGtleXdvcmQ+Q29sdW1iaWE8L2tleXdvcmQ+PGtleXdvcmQ+RGV0ZWN0aW9uPC9rZXl3
b3JkPjxrZXl3b3JkPkVwaWRlbWlvbG9neTwva2V5d29yZD48a2V5d29yZD5GaW5maXNoPC9rZXl3
b3JkPjxrZXl3b3JkPkZpc2g8L2tleXdvcmQ+PGtleXdvcmQ+RnJlc2h3YXRlcjwva2V5d29yZD48
a2V5d29yZD5HZW5ldGljPC9rZXl3b3JkPjxrZXl3b3JkPkdlbmV0aWMgaGV0ZXJvZ2VuZWl0eTwv
a2V5d29yZD48a2V5d29yZD5HbHljb3Byb3RlaW48L2tleXdvcmQ+PGtleXdvcmQ+R3JvdXA8L2tl
eXdvcmQ+PGtleXdvcmQ+SGFlbW9ycmhhZ2ljIHNlcHRpY2FlbWlhPC9rZXl3b3JkPjxrZXl3b3Jk
PkhlcnJpbmc8L2tleXdvcmQ+PGtleXdvcmQ+SGV0ZXJvZ2VuZWl0eTwva2V5d29yZD48a2V5d29y
ZD5Ib3N0PC9rZXl3b3JkPjxrZXl3b3JkPkhvc3RzPC9rZXl3b3JkPjxrZXl3b3JkPklzb2xhdGU8
L2tleXdvcmQ+PGtleXdvcmQ+SXNvbGF0ZXM8L2tleXdvcmQ+PGtleXdvcmQ+TWFyaW5lPC9rZXl3
b3JkPjxrZXl3b3JkPk1vbGVjdWxhcjwva2V5d29yZD48a2V5d29yZD5Nb2xlY3VsYXIgZXBpZGVt
aW9sb2d5PC9rZXl3b3JkPjxrZXl3b3JkPk1vcnRhbGl0aWVzPC9rZXl3b3JkPjxrZXl3b3JkPk1v
cnRhbGl0eTwva2V5d29yZD48a2V5d29yZD5NdWx0aXBsZTwva2V5d29yZD48a2V5d29yZD5Ob3J0
aGVybjwva2V5d29yZD48a2V5d29yZD5Ob3J0aGVybiBoZW1pc3BoZXJlPC9rZXl3b3JkPjxrZXl3
b3JkPk51Y2xlb3RpZGU8L2tleXdvcmQ+PGtleXdvcmQ+TnVjbGVvdGlkZSBzZXF1ZW5jZTwva2V5
d29yZD48a2V5d29yZD5PY2N1cnJlbmNlPC9rZXl3b3JkPjxrZXl3b3JkPk9uY29yaHluY2h1czwv
a2V5d29yZD48a2V5d29yZD5PdXRicmVhazwva2V5d29yZD48a2V5d29yZD5QYWNpZmljPC9rZXl3
b3JkPjxrZXl3b3JkPlBhY2lmaWMgaGVycmluZzwva2V5d29yZD48a2V5d29yZD5QYXRob2dlbjwv
a2V5d29yZD48a2V5d29yZD5QaHlsb2dlbmV0aWM8L2tleXdvcmQ+PGtleXdvcmQ+UGh5bG9nZW5l
dGljIGFuYWx5c2lzPC9rZXl3b3JkPjxrZXl3b3JkPlBvcHVsYXRpb248L2tleXdvcmQ+PGtleXdv
cmQ+UmVjb3JkZWQ8L2tleXdvcmQ+PGtleXdvcmQ+UmVnaW9uPC9rZXl3b3JkPjxrZXl3b3JkPlNh
bG1vbjwva2V5d29yZD48a2V5d29yZD5TYWxtb25pZDwva2V5d29yZD48a2V5d29yZD5zYWxtb25p
ZHM8L2tleXdvcmQ+PGtleXdvcmQ+U2FyZGlub3BzIHNhZ2F4PC9rZXl3b3JkPjxrZXl3b3JkPlNl
cHRpY2FlbWlhPC9rZXl3b3JkPjxrZXl3b3JkPlNlcXVlbmNlPC9rZXl3b3JkPjxrZXl3b3JkPlNl
cXVlbmNlczwva2V5d29yZD48a2V5d29yZD5TaXRlPC9rZXl3b3JkPjxrZXl3b3JkPlNpdGVzPC9r
ZXl3b3JkPjxrZXl3b3JkPlNwZWNpZXM8L2tleXdvcmQ+PGtleXdvcmQ+VHJhbnNtaXNzaW9uPC9r
ZXl3b3JkPjxrZXl3b3JkPlR5cGU8L2tleXdvcmQ+PGtleXdvcmQ+VHlwZXM8L2tleXdvcmQ+PGtl
eXdvcmQ+VkhTVjwva2V5d29yZD48a2V5d29yZD5WaXJhbDwva2V5d29yZD48a2V5d29yZD52aXJh
bCBoYWVtb3JyaGFnaWMgc2VwdGljYWVtaWE8L2tleXdvcmQ+PGtleXdvcmQ+VmlyYWwgaGFlbW9y
cmhhZ2ljIHNlcHRpY2FlbWlhIHZpcnVzPC9rZXl3b3JkPjxrZXl3b3JkPlZpcnVzPC9rZXl3b3Jk
PjxrZXl3b3JkPlZpcnVzIHRyYW5zbWlzc2lvbjwva2V5d29yZD48a2V5d29yZD5XYXRlcjwva2V5
d29yZD48a2V5d29yZD5XaWxkPC9rZXl3b3JkPjwva2V5d29yZHM+PGRhdGVzPjx5ZWFyPjIwMTM8
L3llYXI+PC9kYXRlcz48b3JpZy1wdWI+XFxBQ1QwMDFDTDA0RlMwN1xCSU9TRUNVUklUWURBVEEk
XEUgTGlicmFyeVxBbmltYWwgQ2F0YWxvZ3VlXEc8L29yaWctcHViPjxsYWJlbD41NjEyPC9sYWJl
bD48dXJscz48L3VybHM+PGN1c3RvbTE+YXF1YXRpY3MgZ208L2N1c3RvbTE+PGVsZWN0cm9uaWMt
cmVzb3VyY2UtbnVtPmh0dHA6Ly93d3cuaW50LXJlcy5jb20vYWJzdHJhY3RzL2Rhby92MTA0L24y
L3A5My0xMDQvPC9lbGVjdHJvbmljLXJlc291cmNlLW51bT48bW9kaWZpZWQtZGF0ZT44MDE3NTwv
bW9kaWZpZWQtZGF0ZT48L3JlY29yZD48L0NpdGU+PC9FbmROb3RlPn==
</w:fldData>
        </w:fldChar>
      </w:r>
      <w:r w:rsidR="00295283">
        <w:instrText xml:space="preserve"> ADDIN EN.CITE.DATA </w:instrText>
      </w:r>
      <w:r w:rsidR="00295283">
        <w:fldChar w:fldCharType="end"/>
      </w:r>
      <w:r w:rsidR="00295283">
        <w:fldChar w:fldCharType="separate"/>
      </w:r>
      <w:r w:rsidR="00295283">
        <w:rPr>
          <w:noProof/>
        </w:rPr>
        <w:t>(Garver et al. 2013b)</w:t>
      </w:r>
      <w:r w:rsidR="00295283">
        <w:fldChar w:fldCharType="end"/>
      </w:r>
      <w:r w:rsidR="00C74714">
        <w:t xml:space="preserve">. </w:t>
      </w:r>
      <w:r w:rsidR="00B31092">
        <w:t xml:space="preserve">In the Bay of Quinte, Canada, VHSV infection of </w:t>
      </w:r>
      <w:r w:rsidR="00B31092" w:rsidRPr="003427FF">
        <w:rPr>
          <w:rStyle w:val="Emphasis"/>
        </w:rPr>
        <w:t>A. grunniens</w:t>
      </w:r>
      <w:r w:rsidR="00B31092">
        <w:t xml:space="preserve"> in 2005 caused mass mortality, resulting in an estimated 100 metric tonnes of dead fish </w:t>
      </w:r>
      <w:r w:rsidR="00295283">
        <w:fldChar w:fldCharType="begin">
          <w:fldData xml:space="preserve">PEVuZE5vdGU+PENpdGU+PEF1dGhvcj5MdW1zZGVuPC9BdXRob3I+PFllYXI+MjAwNzwvWWVhcj48
UmVjTnVtPjEyODUxPC9SZWNOdW0+PElEVGV4dD44OTgyPC9JRFRleHQ+PERpc3BsYXlUZXh0PihM
dW1zZGVuIGV0IGFsLiAyMDA3KTwvRGlzcGxheVRleHQ+PHJlY29yZD48cmVjLW51bWJlcj4xMjg1
MTwvcmVjLW51bWJlcj48Zm9yZWlnbi1rZXlzPjxrZXkgYXBwPSJFTiIgZGItaWQ9IjkwYXd3dDI1
YmRwdHd0ZWUyNWRwcHg1and2ZGRwMnN0cjBzeiIgdGltZXN0YW1wPSIxNjUyMzk3NjkyIiBndWlk
PSJmMDc1ZDA4ZC00MzdhLTRmNjktOWRkZC1iY2QwODVmYjQ2MTEiPjEyODUxPC9rZXk+PC9mb3Jl
aWduLWtleXM+PHJlZi10eXBlIG5hbWU9IkpvdXJuYWwgQXJ0aWNsZXMiPjE3PC9yZWYtdHlwZT48
Y29udHJpYnV0b3JzPjxhdXRob3JzPjxhdXRob3I+THVtc2RlbiwgSi5TLjwvYXV0aG9yPjxhdXRo
b3I+TW9ycmlzb24sIEIuPC9hdXRob3I+PGF1dGhvcj5ZYXNvbiwgQy48L2F1dGhvcj48YXV0aG9y
PlJ1c3NlbGwsIFMuPC9hdXRob3I+PGF1dGhvcj5Zb3VuZywgSy48L2F1dGhvcj48YXV0aG9yPllh
emRhbnBhbmFoLCBBLjwvYXV0aG9yPjxhdXRob3I+SHViZXIsIFAuPC9hdXRob3I+PGF1dGhvcj5B
bC1IdXNzaW5lZSwgTC48L2F1dGhvcj48YXV0aG9yPlN0b25lLCBELjwvYXV0aG9yPjxhdXRob3I+
V2F5LCBLLjwvYXV0aG9yPjwvYXV0aG9ycz48L2NvbnRyaWJ1dG9ycz48dGl0bGVzPjx0aXRsZT48
c3R5bGUgZmFjZT0ibm9ybWFsIiBmb250PSJkZWZhdWx0IiBzaXplPSIxMDAlIj5Nb3J0YWxpdHkg
ZXZlbnQgaW4gZnJlc2h3YXRlciBkcnVtIDwvc3R5bGU+PHN0eWxlIGZhY2U9Iml0YWxpYyIgZm9u
dD0iZGVmYXVsdCIgc2l6ZT0iMTAwJSI+QXBsb2Rpbm90dXMgZ3J1bm5pZW5zPC9zdHlsZT48c3R5
bGUgZmFjZT0ibm9ybWFsIiBmb250PSJkZWZhdWx0IiBzaXplPSIxMDAlIj4gZnJvbSBMYWtlIE9u
dGFyaW8sIENhbmFkYSwgYXNzb2NpYXRlZCB3aXRoIHZpcmFsIGhhZW1vcnJoYWdpYyBzZXB0aWNl
bWlhIHZpcnVzLCBUeXBlIElWPC9zdHlsZT48L3RpdGxlPjxzZWNvbmRhcnktdGl0bGU+RGlzZWFz
ZXMgb2YgQXF1YXRpYyBPcmdhbmlzbXM8L3NlY29uZGFyeS10aXRsZT48L3RpdGxlcz48cGVyaW9k
aWNhbD48ZnVsbC10aXRsZT5EaXNlYXNlcyBvZiBBcXVhdGljIE9yZ2FuaXNtczwvZnVsbC10aXRs
ZT48L3BlcmlvZGljYWw+PHBhZ2VzPjk5LTExMTwvcGFnZXM+PHZvbHVtZT43Njwvdm9sdW1lPjxu
dW1iZXI+MjwvbnVtYmVyPjxrZXl3b3Jkcz48a2V5d29yZD5BYnN0cmFjdDwva2V5d29yZD48a2V5
d29yZD5BZmZlY3RlZDwva2V5d29yZD48a2V5d29yZD5BbmFseXNpczwva2V5d29yZD48a2V5d29y
ZD5Bc3NvY2lhdGVkPC9rZXl3b3JkPjxrZXl3b3JkPkNhbmFkYTwva2V5d29yZD48a2V5d29yZD5D
ZWxsPC9rZXl3b3JkPjxrZXl3b3JkPkVmZmVjdDwva2V5d29yZD48a2V5d29yZD5FZmZlY3RzPC9r
ZXl3b3JkPjxrZXl3b3JkPkVsZWN0cm9uPC9rZXl3b3JkPjxrZXl3b3JkPkVsZWN0cm9uIG1pY3Jv
c2NvcHk8L2tleXdvcmQ+PGtleXdvcmQ+RW50ZXJpdGlzPC9rZXl3b3JkPjxrZXl3b3JkPkVuenlt
ZSBpbW11bm9hc3NheTwva2V5d29yZD48a2V5d29yZD5GcmVzaHdhdGVyPC9rZXl3b3JkPjxrZXl3
b3JkPkdlbm9ncm91cDwva2V5d29yZD48a2V5d29yZD5HbHljb3Byb3RlaW48L2tleXdvcmQ+PGtl
eXdvcmQ+SGVhcnQ8L2tleXdvcmQ+PGtleXdvcmQ+SWRlbnRpZmljYXRpb248L2tleXdvcmQ+PGtl
eXdvcmQ+SWRlbnRpdHk8L2tleXdvcmQ+PGtleXdvcmQ+SW1tdW5vYXNzYXk8L2tleXdvcmQ+PGtl
eXdvcmQ+SW1wYWN0PC9rZXl3b3JkPjxrZXl3b3JkPklzb2xhdGU8L2tleXdvcmQ+PGtleXdvcmQ+
SXNvbGF0ZXM8L2tleXdvcmQ+PGtleXdvcmQ+SXNvbGF0aW9uPC9rZXl3b3JkPjxrZXl3b3JkPkph
cGFuZXNlPC9rZXl3b3JkPjxrZXl3b3JkPkxha2VzPC9rZXl3b3JkPjxrZXl3b3JkPkxhcmdlPC9r
ZXl3b3JkPjxrZXl3b3JkPk1lbmluZ29lbmNlcGhhbGl0aXM8L2tleXdvcmQ+PGtleXdvcmQ+TWV0
aG9kPC9rZXl3b3JkPjxrZXl3b3JkPk1pY3Jvc2NvcHk8L2tleXdvcmQ+PGtleXdvcmQ+TW9ydGFs
aXRpZXM8L2tleXdvcmQ+PGtleXdvcmQ+TW9ydGFsaXR5PC9rZXl3b3JkPjxrZXl3b3JkPk11bHRp
cGxlPC9rZXl3b3JkPjxrZXl3b3JkPk15b2NhcmRpdGlzPC9rZXl3b3JkPjxrZXl3b3JkPm5vcnRo
PC9rZXl3b3JkPjxrZXl3b3JkPk51Y2xlb3RpZGU8L2tleXdvcmQ+PGtleXdvcmQ+T250YXJpbzwv
a2V5d29yZD48a2V5d29yZD5QYXJ0aWNsZXM8L2tleXdvcmQ+PGtleXdvcmQ+UG9seW1lcmFzZTwv
a2V5d29yZD48a2V5d29yZD5Qb2x5bWVyYXNlIGNoYWluIHJlYWN0aW9uPC9rZXl3b3JkPjxrZXl3
b3JkPlByb2R1Y3Q8L2tleXdvcmQ+PGtleXdvcmQ+UmVhY3Rpb248L2tleXdvcmQ+PGtleXdvcmQ+
UmhhYmRvdmlydXM8L2tleXdvcmQ+PGtleXdvcmQ+Uk5BPC9rZXl3b3JkPjxrZXl3b3JkPlNlcHRp
Y2VtaWE8L2tleXdvcmQ+PGtleXdvcmQ+U2VxdWVuY2U8L2tleXdvcmQ+PGtleXdvcmQ+U2l6ZTwv
a2V5d29yZD48a2V5d29yZD5TcGVjaWVzPC9rZXl3b3JkPjxrZXl3b3JkPlNwcmluZzwva2V5d29y
ZD48a2V5d29yZD5TdHJhaW48L2tleXdvcmQ+PGtleXdvcmQ+U3RyYWluczwva2V5d29yZD48a2V5
d29yZD5TdWJncm91cDwva2V5d29yZD48a2V5d29yZD5URU08L2tleXdvcmQ+PGtleXdvcmQ+VGlz
c3VlPC9rZXl3b3JkPjxrZXl3b3JkPlRpc3N1ZXM8L2tleXdvcmQ+PGtleXdvcmQ+VHJhbnNtaXNz
aW9uPC9rZXl3b3JkPjxrZXl3b3JkPlRyYW5zbWlzc2lvbiBlbGVjdHJvbiBtaWNyb3Njb3B5PC9r
ZXl3b3JkPjxrZXl3b3JkPnRyYW5zbWlzc2lvbi1lbGVjdHJvbi1taWNyb3Njb3B5PC9rZXl3b3Jk
PjxrZXl3b3JkPlR5cGU8L2tleXdvcmQ+PGtleXdvcmQ+VkhTVjwva2V5d29yZD48a2V5d29yZD5W
aXJhbDwva2V5d29yZD48a2V5d29yZD52aXJhbCBwYXJ0aWNsZTwva2V5d29yZD48a2V5d29yZD5W
aXJhbCBwYXJ0aWNsZXM8L2tleXdvcmQ+PGtleXdvcmQ+VmlydXM8L2tleXdvcmQ+PC9rZXl3b3Jk
cz48ZGF0ZXM+PHllYXI+MjAwNzwveWVhcj48L2RhdGVzPjxvcmlnLXB1Yj5cXEFDVDAwMUNMMDRG
UzA3XEJJT1NFQ1VSSVRZREFUQSRcRSBMaWJyYXJ5XEFuaW1hbCBDYXRhbG9ndWVcTDwvb3JpZy1w
dWI+PGxhYmVsPjg5ODI8L2xhYmVsPjx1cmxzPjwvdXJscz48Y3VzdG9tMT5hcXVhdGljcyBnbTwv
Y3VzdG9tMT48ZWxlY3Ryb25pYy1yZXNvdXJjZS1udW0+aHR0cDovL3d3dy5pbnQtcmVzLmNvbS9h
YnN0cmFjdHMvZGFvL3Y3Ni9uMi9wOTktMTExLzwvZWxlY3Ryb25pYy1yZXNvdXJjZS1udW0+PG1v
ZGlmaWVkLWRhdGU+NzU4MTU8L21vZGlmaWVkLWRhdGU+PC9yZWNvcmQ+PC9DaXRlPjwvRW5kTm90
ZT5=
</w:fldData>
        </w:fldChar>
      </w:r>
      <w:r w:rsidR="00295283">
        <w:instrText xml:space="preserve"> ADDIN EN.CITE </w:instrText>
      </w:r>
      <w:r w:rsidR="00295283">
        <w:fldChar w:fldCharType="begin">
          <w:fldData xml:space="preserve">PEVuZE5vdGU+PENpdGU+PEF1dGhvcj5MdW1zZGVuPC9BdXRob3I+PFllYXI+MjAwNzwvWWVhcj48
UmVjTnVtPjEyODUxPC9SZWNOdW0+PElEVGV4dD44OTgyPC9JRFRleHQ+PERpc3BsYXlUZXh0PihM
dW1zZGVuIGV0IGFsLiAyMDA3KTwvRGlzcGxheVRleHQ+PHJlY29yZD48cmVjLW51bWJlcj4xMjg1
MTwvcmVjLW51bWJlcj48Zm9yZWlnbi1rZXlzPjxrZXkgYXBwPSJFTiIgZGItaWQ9IjkwYXd3dDI1
YmRwdHd0ZWUyNWRwcHg1and2ZGRwMnN0cjBzeiIgdGltZXN0YW1wPSIxNjUyMzk3NjkyIiBndWlk
PSJmMDc1ZDA4ZC00MzdhLTRmNjktOWRkZC1iY2QwODVmYjQ2MTEiPjEyODUxPC9rZXk+PC9mb3Jl
aWduLWtleXM+PHJlZi10eXBlIG5hbWU9IkpvdXJuYWwgQXJ0aWNsZXMiPjE3PC9yZWYtdHlwZT48
Y29udHJpYnV0b3JzPjxhdXRob3JzPjxhdXRob3I+THVtc2RlbiwgSi5TLjwvYXV0aG9yPjxhdXRo
b3I+TW9ycmlzb24sIEIuPC9hdXRob3I+PGF1dGhvcj5ZYXNvbiwgQy48L2F1dGhvcj48YXV0aG9y
PlJ1c3NlbGwsIFMuPC9hdXRob3I+PGF1dGhvcj5Zb3VuZywgSy48L2F1dGhvcj48YXV0aG9yPllh
emRhbnBhbmFoLCBBLjwvYXV0aG9yPjxhdXRob3I+SHViZXIsIFAuPC9hdXRob3I+PGF1dGhvcj5B
bC1IdXNzaW5lZSwgTC48L2F1dGhvcj48YXV0aG9yPlN0b25lLCBELjwvYXV0aG9yPjxhdXRob3I+
V2F5LCBLLjwvYXV0aG9yPjwvYXV0aG9ycz48L2NvbnRyaWJ1dG9ycz48dGl0bGVzPjx0aXRsZT48
c3R5bGUgZmFjZT0ibm9ybWFsIiBmb250PSJkZWZhdWx0IiBzaXplPSIxMDAlIj5Nb3J0YWxpdHkg
ZXZlbnQgaW4gZnJlc2h3YXRlciBkcnVtIDwvc3R5bGU+PHN0eWxlIGZhY2U9Iml0YWxpYyIgZm9u
dD0iZGVmYXVsdCIgc2l6ZT0iMTAwJSI+QXBsb2Rpbm90dXMgZ3J1bm5pZW5zPC9zdHlsZT48c3R5
bGUgZmFjZT0ibm9ybWFsIiBmb250PSJkZWZhdWx0IiBzaXplPSIxMDAlIj4gZnJvbSBMYWtlIE9u
dGFyaW8sIENhbmFkYSwgYXNzb2NpYXRlZCB3aXRoIHZpcmFsIGhhZW1vcnJoYWdpYyBzZXB0aWNl
bWlhIHZpcnVzLCBUeXBlIElWPC9zdHlsZT48L3RpdGxlPjxzZWNvbmRhcnktdGl0bGU+RGlzZWFz
ZXMgb2YgQXF1YXRpYyBPcmdhbmlzbXM8L3NlY29uZGFyeS10aXRsZT48L3RpdGxlcz48cGVyaW9k
aWNhbD48ZnVsbC10aXRsZT5EaXNlYXNlcyBvZiBBcXVhdGljIE9yZ2FuaXNtczwvZnVsbC10aXRs
ZT48L3BlcmlvZGljYWw+PHBhZ2VzPjk5LTExMTwvcGFnZXM+PHZvbHVtZT43Njwvdm9sdW1lPjxu
dW1iZXI+MjwvbnVtYmVyPjxrZXl3b3Jkcz48a2V5d29yZD5BYnN0cmFjdDwva2V5d29yZD48a2V5
d29yZD5BZmZlY3RlZDwva2V5d29yZD48a2V5d29yZD5BbmFseXNpczwva2V5d29yZD48a2V5d29y
ZD5Bc3NvY2lhdGVkPC9rZXl3b3JkPjxrZXl3b3JkPkNhbmFkYTwva2V5d29yZD48a2V5d29yZD5D
ZWxsPC9rZXl3b3JkPjxrZXl3b3JkPkVmZmVjdDwva2V5d29yZD48a2V5d29yZD5FZmZlY3RzPC9r
ZXl3b3JkPjxrZXl3b3JkPkVsZWN0cm9uPC9rZXl3b3JkPjxrZXl3b3JkPkVsZWN0cm9uIG1pY3Jv
c2NvcHk8L2tleXdvcmQ+PGtleXdvcmQ+RW50ZXJpdGlzPC9rZXl3b3JkPjxrZXl3b3JkPkVuenlt
ZSBpbW11bm9hc3NheTwva2V5d29yZD48a2V5d29yZD5GcmVzaHdhdGVyPC9rZXl3b3JkPjxrZXl3
b3JkPkdlbm9ncm91cDwva2V5d29yZD48a2V5d29yZD5HbHljb3Byb3RlaW48L2tleXdvcmQ+PGtl
eXdvcmQ+SGVhcnQ8L2tleXdvcmQ+PGtleXdvcmQ+SWRlbnRpZmljYXRpb248L2tleXdvcmQ+PGtl
eXdvcmQ+SWRlbnRpdHk8L2tleXdvcmQ+PGtleXdvcmQ+SW1tdW5vYXNzYXk8L2tleXdvcmQ+PGtl
eXdvcmQ+SW1wYWN0PC9rZXl3b3JkPjxrZXl3b3JkPklzb2xhdGU8L2tleXdvcmQ+PGtleXdvcmQ+
SXNvbGF0ZXM8L2tleXdvcmQ+PGtleXdvcmQ+SXNvbGF0aW9uPC9rZXl3b3JkPjxrZXl3b3JkPkph
cGFuZXNlPC9rZXl3b3JkPjxrZXl3b3JkPkxha2VzPC9rZXl3b3JkPjxrZXl3b3JkPkxhcmdlPC9r
ZXl3b3JkPjxrZXl3b3JkPk1lbmluZ29lbmNlcGhhbGl0aXM8L2tleXdvcmQ+PGtleXdvcmQ+TWV0
aG9kPC9rZXl3b3JkPjxrZXl3b3JkPk1pY3Jvc2NvcHk8L2tleXdvcmQ+PGtleXdvcmQ+TW9ydGFs
aXRpZXM8L2tleXdvcmQ+PGtleXdvcmQ+TW9ydGFsaXR5PC9rZXl3b3JkPjxrZXl3b3JkPk11bHRp
cGxlPC9rZXl3b3JkPjxrZXl3b3JkPk15b2NhcmRpdGlzPC9rZXl3b3JkPjxrZXl3b3JkPm5vcnRo
PC9rZXl3b3JkPjxrZXl3b3JkPk51Y2xlb3RpZGU8L2tleXdvcmQ+PGtleXdvcmQ+T250YXJpbzwv
a2V5d29yZD48a2V5d29yZD5QYXJ0aWNsZXM8L2tleXdvcmQ+PGtleXdvcmQ+UG9seW1lcmFzZTwv
a2V5d29yZD48a2V5d29yZD5Qb2x5bWVyYXNlIGNoYWluIHJlYWN0aW9uPC9rZXl3b3JkPjxrZXl3
b3JkPlByb2R1Y3Q8L2tleXdvcmQ+PGtleXdvcmQ+UmVhY3Rpb248L2tleXdvcmQ+PGtleXdvcmQ+
UmhhYmRvdmlydXM8L2tleXdvcmQ+PGtleXdvcmQ+Uk5BPC9rZXl3b3JkPjxrZXl3b3JkPlNlcHRp
Y2VtaWE8L2tleXdvcmQ+PGtleXdvcmQ+U2VxdWVuY2U8L2tleXdvcmQ+PGtleXdvcmQ+U2l6ZTwv
a2V5d29yZD48a2V5d29yZD5TcGVjaWVzPC9rZXl3b3JkPjxrZXl3b3JkPlNwcmluZzwva2V5d29y
ZD48a2V5d29yZD5TdHJhaW48L2tleXdvcmQ+PGtleXdvcmQ+U3RyYWluczwva2V5d29yZD48a2V5
d29yZD5TdWJncm91cDwva2V5d29yZD48a2V5d29yZD5URU08L2tleXdvcmQ+PGtleXdvcmQ+VGlz
c3VlPC9rZXl3b3JkPjxrZXl3b3JkPlRpc3N1ZXM8L2tleXdvcmQ+PGtleXdvcmQ+VHJhbnNtaXNz
aW9uPC9rZXl3b3JkPjxrZXl3b3JkPlRyYW5zbWlzc2lvbiBlbGVjdHJvbiBtaWNyb3Njb3B5PC9r
ZXl3b3JkPjxrZXl3b3JkPnRyYW5zbWlzc2lvbi1lbGVjdHJvbi1taWNyb3Njb3B5PC9rZXl3b3Jk
PjxrZXl3b3JkPlR5cGU8L2tleXdvcmQ+PGtleXdvcmQ+VkhTVjwva2V5d29yZD48a2V5d29yZD5W
aXJhbDwva2V5d29yZD48a2V5d29yZD52aXJhbCBwYXJ0aWNsZTwva2V5d29yZD48a2V5d29yZD5W
aXJhbCBwYXJ0aWNsZXM8L2tleXdvcmQ+PGtleXdvcmQ+VmlydXM8L2tleXdvcmQ+PC9rZXl3b3Jk
cz48ZGF0ZXM+PHllYXI+MjAwNzwveWVhcj48L2RhdGVzPjxvcmlnLXB1Yj5cXEFDVDAwMUNMMDRG
UzA3XEJJT1NFQ1VSSVRZREFUQSRcRSBMaWJyYXJ5XEFuaW1hbCBDYXRhbG9ndWVcTDwvb3JpZy1w
dWI+PGxhYmVsPjg5ODI8L2xhYmVsPjx1cmxzPjwvdXJscz48Y3VzdG9tMT5hcXVhdGljcyBnbTwv
Y3VzdG9tMT48ZWxlY3Ryb25pYy1yZXNvdXJjZS1udW0+aHR0cDovL3d3dy5pbnQtcmVzLmNvbS9h
YnN0cmFjdHMvZGFvL3Y3Ni9uMi9wOTktMTExLzwvZWxlY3Ryb25pYy1yZXNvdXJjZS1udW0+PG1v
ZGlmaWVkLWRhdGU+NzU4MTU8L21vZGlmaWVkLWRhdGU+PC9yZWNvcmQ+PC9DaXRlPjwvRW5kTm90
ZT5=
</w:fldData>
        </w:fldChar>
      </w:r>
      <w:r w:rsidR="00295283">
        <w:instrText xml:space="preserve"> ADDIN EN.CITE.DATA </w:instrText>
      </w:r>
      <w:r w:rsidR="00295283">
        <w:fldChar w:fldCharType="end"/>
      </w:r>
      <w:r w:rsidR="00295283">
        <w:fldChar w:fldCharType="separate"/>
      </w:r>
      <w:r w:rsidR="00295283">
        <w:rPr>
          <w:noProof/>
        </w:rPr>
        <w:t>(Lumsden et al. 2007)</w:t>
      </w:r>
      <w:r w:rsidR="00295283">
        <w:fldChar w:fldCharType="end"/>
      </w:r>
      <w:r w:rsidR="00B31092">
        <w:t xml:space="preserve">. </w:t>
      </w:r>
      <w:r w:rsidR="00B31092" w:rsidRPr="003427FF">
        <w:t>In 2006</w:t>
      </w:r>
      <w:r w:rsidR="00B31092">
        <w:t>,</w:t>
      </w:r>
      <w:r w:rsidR="00B31092" w:rsidRPr="003427FF">
        <w:t xml:space="preserve"> a large mortality of several thousand </w:t>
      </w:r>
      <w:r w:rsidR="00B31092" w:rsidRPr="003427FF">
        <w:rPr>
          <w:rStyle w:val="Emphasis"/>
        </w:rPr>
        <w:t>N. melanostomus</w:t>
      </w:r>
      <w:r w:rsidR="00B31092" w:rsidRPr="003427FF">
        <w:t xml:space="preserve"> occurred in New York waters of the St. Law</w:t>
      </w:r>
      <w:r w:rsidR="00B31092">
        <w:t xml:space="preserve">rence River and Lake Ontario due to VHSV </w:t>
      </w:r>
      <w:r w:rsidR="00295283">
        <w:fldChar w:fldCharType="begin"/>
      </w:r>
      <w:r w:rsidR="00295283">
        <w:instrText xml:space="preserve"> ADDIN EN.CITE &lt;EndNote&gt;&lt;Cite&gt;&lt;Author&gt;Groocock&lt;/Author&gt;&lt;Year&gt;2007&lt;/Year&gt;&lt;RecNum&gt;46540&lt;/RecNum&gt;&lt;IDText&gt;24924&lt;/IDText&gt;&lt;DisplayText&gt;(Groocock et al. 2007)&lt;/DisplayText&gt;&lt;record&gt;&lt;rec-number&gt;46540&lt;/rec-number&gt;&lt;foreign-keys&gt;&lt;key app="EN" db-id="90awwt25bdptwtee25dppx5jwvddp2str0sz" timestamp="1664231306" guid="f3ffd8af-bfac-4300-9218-501bb708cb1a"&gt;46540&lt;/key&gt;&lt;/foreign-keys&gt;&lt;ref-type name="Journal Articles"&gt;17&lt;/ref-type&gt;&lt;contributors&gt;&lt;authors&gt;&lt;author&gt;Groocock, G.H.&lt;/author&gt;&lt;author&gt;Getchell, R.G.&lt;/author&gt;&lt;author&gt;Wooster, G.A.&lt;/author&gt;&lt;author&gt;Britt, K.L.&lt;/author&gt;&lt;author&gt;Batts, W.N.&lt;/author&gt;&lt;author&gt;Winton, J.R.&lt;/author&gt;&lt;author&gt;Casey, R.N.&lt;/author&gt;&lt;author&gt;Casey, J.W.&lt;/author&gt;&lt;author&gt;Bowser, P.R.&lt;/author&gt;&lt;/authors&gt;&lt;/contributors&gt;&lt;titles&gt;&lt;title&gt;Detection of viral hemorrhagic septicemia in round gobies in New York State (USA) waters of Lake Ontario and the St. Lawrence River&lt;/title&gt;&lt;secondary-title&gt;Diseases of Aquatic Organisms&lt;/secondary-title&gt;&lt;/titles&gt;&lt;periodical&gt;&lt;full-title&gt;Diseases of Aquatic Organisms&lt;/full-title&gt;&lt;/periodical&gt;&lt;pages&gt;187-192&lt;/pages&gt;&lt;volume&gt;76&lt;/volume&gt;&lt;keywords&gt;&lt;keyword&gt;Viral hemorrhagic septicemia&lt;/keyword&gt;&lt;keyword&gt;VHSV&lt;/keyword&gt;&lt;keyword&gt;Round goby&lt;/keyword&gt;&lt;keyword&gt;New York State&lt;/keyword&gt;&lt;/keywords&gt;&lt;dates&gt;&lt;year&gt;2007&lt;/year&gt;&lt;/dates&gt;&lt;orig-pub&gt;\\ACT001CL04FS07\BIOSECURITYDATA$\E Library\Animal Catalogue\G\Groocock et al 2007 EN24924.pdf&lt;/orig-pub&gt;&lt;label&gt;24924&lt;/label&gt;&lt;urls&gt;&lt;/urls&gt;&lt;custom1&gt;sturgeon_BM&lt;/custom1&gt;&lt;electronic-resource-num&gt;https://www.int-res.com/articles/dao2007/76/d076p187.pdf&lt;/electronic-resource-num&gt;&lt;/record&gt;&lt;/Cite&gt;&lt;/EndNote&gt;</w:instrText>
      </w:r>
      <w:r w:rsidR="00295283">
        <w:fldChar w:fldCharType="separate"/>
      </w:r>
      <w:r w:rsidR="00295283">
        <w:rPr>
          <w:noProof/>
        </w:rPr>
        <w:t>(Groocock et al. 2007)</w:t>
      </w:r>
      <w:r w:rsidR="00295283">
        <w:fldChar w:fldCharType="end"/>
      </w:r>
      <w:r w:rsidR="00B31092">
        <w:t xml:space="preserve">. VHSV caused several outbreaks in the Great Lakes, USA watershed between 2005–2008 resulting in large-scale fish kills (no numbers given) </w:t>
      </w:r>
      <w:r w:rsidR="00295283">
        <w:fldChar w:fldCharType="begin"/>
      </w:r>
      <w:r w:rsidR="00295283">
        <w:instrText xml:space="preserve"> ADDIN EN.CITE &lt;EndNote&gt;&lt;Cite&gt;&lt;Author&gt;Thompson&lt;/Author&gt;&lt;Year&gt;2011&lt;/Year&gt;&lt;RecNum&gt;46544&lt;/RecNum&gt;&lt;IDText&gt;24927&lt;/IDText&gt;&lt;DisplayText&gt;(Thompson et al. 2011)&lt;/DisplayText&gt;&lt;record&gt;&lt;rec-number&gt;46544&lt;/rec-number&gt;&lt;foreign-keys&gt;&lt;key app="EN" db-id="90awwt25bdptwtee25dppx5jwvddp2str0sz" timestamp="1664331194" guid="4d618911-57b6-4ee2-b619-5f856c7e1ae7"&gt;46544&lt;/key&gt;&lt;/foreign-keys&gt;&lt;ref-type name="Journal Articles"&gt;17&lt;/ref-type&gt;&lt;contributors&gt;&lt;authors&gt;&lt;author&gt;Thompson, T.M.&lt;/author&gt;&lt;author&gt;Batts, W.N.&lt;/author&gt;&lt;author&gt;Faisal, M.&lt;/author&gt;&lt;author&gt;Bowser, P.R.&lt;/author&gt;&lt;author&gt;Casey, J.W.&lt;/author&gt;&lt;author&gt;Phillips, K.&lt;/author&gt;&lt;author&gt;Garver, K.A.&lt;/author&gt;&lt;author&gt;Winton, J.&lt;/author&gt;&lt;author&gt;Kurath, G.&lt;/author&gt;&lt;/authors&gt;&lt;/contributors&gt;&lt;titles&gt;&lt;title&gt;Emergence of Viral hemorrhagic septicemia virus in the North American Great Lakes region is associated with low viral genetic diversity&lt;/title&gt;&lt;secondary-title&gt;Diseases of Aquatic Organisms&lt;/secondary-title&gt;&lt;/titles&gt;&lt;periodical&gt;&lt;full-title&gt;Diseases of Aquatic Organisms&lt;/full-title&gt;&lt;/periodical&gt;&lt;pages&gt;29-43&lt;/pages&gt;&lt;volume&gt;96&lt;/volume&gt;&lt;keywords&gt;&lt;keyword&gt;Emerging infectious diseases&lt;/keyword&gt;&lt;keyword&gt;Fish disease&lt;/keyword&gt;&lt;keyword&gt;Fish rhabdovirus&lt;/keyword&gt;&lt;keyword&gt;Genotyping&lt;/keyword&gt;&lt;keyword&gt;Molecular epidemiology&lt;/keyword&gt;&lt;keyword&gt;Phylogenetic analysis&lt;/keyword&gt;&lt;keyword&gt;Viral haemorrhagic septicaemia virus&lt;/keyword&gt;&lt;keyword&gt;VHSV&lt;/keyword&gt;&lt;/keywords&gt;&lt;dates&gt;&lt;year&gt;2011&lt;/year&gt;&lt;/dates&gt;&lt;orig-pub&gt;\\ACT001CL04FS07\BIOSECURITYDATA$\E Library\Animal Catalogue\T\Thompson et al 2011 EN24927.pdf&lt;/orig-pub&gt;&lt;label&gt;24927&lt;/label&gt;&lt;urls&gt;&lt;/urls&gt;&lt;custom1&gt;sturgeon_BM&lt;/custom1&gt;&lt;electronic-resource-num&gt;https://www.int-res.com/articles/dao2011/96/d096p029.pdf&lt;/electronic-resource-num&gt;&lt;/record&gt;&lt;/Cite&gt;&lt;/EndNote&gt;</w:instrText>
      </w:r>
      <w:r w:rsidR="00295283">
        <w:fldChar w:fldCharType="separate"/>
      </w:r>
      <w:r w:rsidR="00295283">
        <w:rPr>
          <w:noProof/>
        </w:rPr>
        <w:t>(Thompson et al. 2011)</w:t>
      </w:r>
      <w:r w:rsidR="00295283">
        <w:fldChar w:fldCharType="end"/>
      </w:r>
      <w:r w:rsidR="00B31092" w:rsidRPr="00D63688">
        <w:t>.</w:t>
      </w:r>
    </w:p>
    <w:p w14:paraId="1027030B" w14:textId="67DF673D" w:rsidR="00B31092" w:rsidRDefault="00B31092" w:rsidP="002F64E5">
      <w:pPr>
        <w:pStyle w:val="Heading5"/>
      </w:pPr>
      <w:r w:rsidRPr="002F64E5">
        <w:t>Transmission</w:t>
      </w:r>
    </w:p>
    <w:p w14:paraId="43AC859A" w14:textId="308814CE" w:rsidR="00B31092" w:rsidRDefault="00B31092" w:rsidP="00B31092">
      <w:r>
        <w:t xml:space="preserve">Transmission occurs horizontally either by direct contact with diseased fish or indirect contact via contaminated water and equipment </w:t>
      </w:r>
      <w:r w:rsidR="00295283">
        <w:fldChar w:fldCharType="begin">
          <w:fldData xml:space="preserve">PEVuZE5vdGU+PENpdGU+PEF1dGhvcj5TbWFpbDwvQXV0aG9yPjxZZWFyPjE5OTk8L1llYXI+PFJl
Y051bT43Mjk2PC9SZWNOdW0+PElEVGV4dD4xNjUxNTwvSURUZXh0PjxEaXNwbGF5VGV4dD4oTWV5
ZXJzICZhbXA7IFdpbnRvbiAxOTk1OyBTbWFpbCAxOTk5KTwvRGlzcGxheVRleHQ+PHJlY29yZD48
cmVjLW51bWJlcj43Mjk2PC9yZWMtbnVtYmVyPjxmb3JlaWduLWtleXM+PGtleSBhcHA9IkVOIiBk
Yi1pZD0iOTBhd3d0MjViZHB0d3RlZTI1ZHBweDVqd3ZkZHAyc3RyMHN6IiB0aW1lc3RhbXA9IjE2
NTIzOTcxODQiIGd1aWQ9IjkzMDUzM2ExLWM3ZDQtNDI5OS1iYWYwLWFkYmMxMThlZTkwYSI+NzI5
Njwva2V5PjwvZm9yZWlnbi1rZXlzPjxyZWYtdHlwZSBuYW1lPSJDaGFwdGVycyI+NTwvcmVmLXR5
cGU+PGNvbnRyaWJ1dG9ycz48YXV0aG9ycz48YXV0aG9yPlNtYWlsLCBELkE8L2F1dGhvcj48L2F1
dGhvcnM+PHNlY29uZGFyeS1hdXRob3JzPjxhdXRob3I+V29vLCBQLiBULiBLLjwvYXV0aG9yPjxh
dXRob3I+QnJ1bm8sIEQuIFcuPC9hdXRob3I+PC9zZWNvbmRhcnktYXV0aG9ycz48L2NvbnRyaWJ1
dG9ycz48dGl0bGVzPjx0aXRsZT5WaXJhbCBIYWVtb3JyaGFnaWMgU2VwdGljYWVtaWE8L3RpdGxl
PjxzZWNvbmRhcnktdGl0bGU+RmlzaCBEaXNlYXNlcyBhbmQgRGlzb3JkZXJzPC9zZWNvbmRhcnkt
dGl0bGU+PC90aXRsZXM+PHBhZ2VzPjEyMy0xNDk8L3BhZ2VzPjxlZGl0aW9uPjFzdDwvZWRpdGlv
bj48c2VjdGlvbj4zPC9zZWN0aW9uPjxrZXl3b3Jkcz48a2V5d29yZD5WaXJhbDwva2V5d29yZD48
a2V5d29yZD52aXJhbCBoYWVtb3JyaGFnaWMgc2VwdGljYWVtaWE8L2tleXdvcmQ+PGtleXdvcmQ+
SGFlbW9ycmhhZ2ljIHNlcHRpY2FlbWlhPC9rZXl3b3JkPjxrZXl3b3JkPlNlcHRpY2FlbWlhPC9r
ZXl3b3JkPjxrZXl3b3JkPkRBRkY8L2tleXdvcmQ+PGtleXdvcmQ+RmlzaDwva2V5d29yZD48a2V5
d29yZD5GaXNoIGRpc2Vhc2VzPC9rZXl3b3JkPjxrZXl3b3JkPkZpc2ggZGlzZWFzZTwva2V5d29y
ZD48a2V5d29yZD5EaXNlYXNlczwva2V5d29yZD48a2V5d29yZD5EaXNlYXNlPC9rZXl3b3JkPjxr
ZXl3b3JkPkRpc29yZGVyczwva2V5d29yZD48L2tleXdvcmRzPjxkYXRlcz48eWVhcj4xOTk5PC95
ZWFyPjwvZGF0ZXM+PHB1Yi1sb2NhdGlvbj5OZXcgeW9yazwvcHViLWxvY2F0aW9uPjxwdWJsaXNo
ZXI+Q0FCSSBQdWJsaXNoaW5nPC9wdWJsaXNoZXI+PGlzYm4+MDg1MTk5MTk0NzwvaXNibj48bGFi
ZWw+MTY1MTU8L2xhYmVsPjx1cmxzPjwvdXJscz48Y3VzdG9tMT5EUCBBcXVhdGljczwvY3VzdG9t
MT48bW9kaWZpZWQtZGF0ZT44MDE5MDwvbW9kaWZpZWQtZGF0ZT48L3JlY29yZD48L0NpdGU+PENp
dGU+PEF1dGhvcj5NZXllcnM8L0F1dGhvcj48WWVhcj4xOTk1PC9ZZWFyPjxSZWNOdW0+NTE2ODwv
UmVjTnVtPjxJRFRleHQ+OTgwOTwvSURUZXh0PjxyZWNvcmQ+PHJlYy1udW1iZXI+NTE2ODwvcmVj
LW51bWJlcj48Zm9yZWlnbi1rZXlzPjxrZXkgYXBwPSJFTiIgZGItaWQ9IjkwYXd3dDI1YmRwdHd0
ZWUyNWRwcHg1and2ZGRwMnN0cjBzeiIgdGltZXN0YW1wPSIxNjUyMzk3MDIzIiBndWlkPSIwNzY2
Mjk3ZS03MmJhLTQ3YmMtYmUxMy05NjQ0YTkxNDZhYjAiPjUxNjg8L2tleT48L2ZvcmVpZ24ta2V5
cz48cmVmLXR5cGUgbmFtZT0iSm91cm5hbCBBcnRpY2xlcyI+MTc8L3JlZi10eXBlPjxjb250cmli
dXRvcnM+PGF1dGhvcnM+PGF1dGhvcj5NZXllcnMsIFQuUi48L2F1dGhvcj48YXV0aG9yPldpbnRv
biwgSi5SLjwvYXV0aG9yPjwvYXV0aG9ycz48L2NvbnRyaWJ1dG9ycz48dGl0bGVzPjx0aXRsZT5W
aXJhbCBoZW1vcnJoYWdpYyBzZXB0aWNlbWlhIHZpcnVzIGluIE5vcnRoIEFtZXJpY2E8L3RpdGxl
PjxzZWNvbmRhcnktdGl0bGU+QW5udWFsIFJldmlldyBvZiBGaXNoIERpc2Vhc2VzPC9zZWNvbmRh
cnktdGl0bGU+PC90aXRsZXM+PHBlcmlvZGljYWw+PGZ1bGwtdGl0bGU+QW5udWFsIFJldmlldyBv
ZiBGaXNoIERpc2Vhc2VzPC9mdWxsLXRpdGxlPjwvcGVyaW9kaWNhbD48cGFnZXM+My0yNDwvcGFn
ZXM+PHZvbHVtZT41PC92b2x1bWU+PGtleXdvcmRzPjxrZXl3b3JkPkFkdWx0PC9rZXl3b3JkPjxr
ZXl3b3JkPkFsYXNrYTwva2V5d29yZD48a2V5d29yZD5BbWVyaWNhPC9rZXl3b3JkPjxrZXl3b3Jk
PkFuYWx5c2lzPC9rZXl3b3JkPjxrZXl3b3JkPkFzc29jaWF0ZWQ8L2tleXdvcmQ+PGtleXdvcmQ+
QXRsYW50aWM8L2tleXdvcmQ+PGtleXdvcmQ+QnJpdGlzaCBDb2x1bWJpYTwva2V5d29yZD48a2V5
d29yZD5DYW5hZGE8L2tleXdvcmQ+PGtleXdvcmQ+Q29kPC9rZXl3b3JkPjxrZXl3b3JkPkNvbHVt
YmlhPC9rZXl3b3JkPjxrZXl3b3JkPkN1bHR1cmU8L2tleXdvcmQ+PGtleXdvcmQ+RGV0ZWN0aW9u
PC9rZXl3b3JkPjxrZXl3b3JkPkRpc2Vhc2U8L2tleXdvcmQ+PGtleXdvcmQ+RE5BPC9rZXl3b3Jk
PjxrZXl3b3JkPkROQS1TRVFVRU5DRTwva2V5d29yZD48a2V5d29yZD5FZmZvcnRzPC9rZXl3b3Jk
PjxrZXl3b3JkPkVudmlyb25tZW50PC9rZXl3b3JkPjxrZXl3b3JkPkVuem9vdGljPC9rZXl3b3Jk
PjxrZXl3b3JkPkVwaXpvb3RpYzwva2V5d29yZD48a2V5d29yZD5FcGl6b290aWNzPC9rZXl3b3Jk
PjxrZXl3b3JkPkV1cm9wZWFuPC9rZXl3b3JkPjxrZXl3b3JkPkV2b2x1dGlvbjwva2V5d29yZD48
a2V5d29yZD5FeHBvc3VyZTwva2V5d29yZD48a2V5d29yZD5GaXNoPC9rZXl3b3JkPjxrZXl3b3Jk
PkZpc2ggZGlzZWFzZTwva2V5d29yZD48a2V5d29yZD5GaXNoZXJpZXM8L2tleXdvcmQ+PGtleXdv
cmQ+RmlzaGVyeTwva2V5d29yZD48a2V5d29yZD5IYXRjaGVyaWVzPC9rZXl3b3JkPjxrZXl3b3Jk
PkhhdGNoZXJ5PC9rZXl3b3JkPjxrZXl3b3JkPkhlbW9ycmhhZ2VzPC9rZXl3b3JkPjxrZXl3b3Jk
PkhlbW9ycmhhZ2ljIHNlcHRpY2VtaWE8L2tleXdvcmQ+PGtleXdvcmQ+SGVycmluZzwva2V5d29y
ZD48a2V5d29yZD5IaWdobHkgcGF0aG9nZW5pYzwva2V5d29yZD48a2V5d29yZD5JbnRlbnNpdmUg
Y3VsdHVyZTwva2V5d29yZD48a2V5d29yZD5JbnRyb2R1Y2VkIHNwZWNpZXM8L2tleXdvcmQ+PGtl
eXdvcmQ+SXNsYW5kPC9rZXl3b3JkPjxrZXl3b3JkPklzb2xhdGU8L2tleXdvcmQ+PGtleXdvcmQ+
SXNvbGF0ZXM8L2tleXdvcmQ+PGtleXdvcmQ+TGVzaW9uczwva2V5d29yZD48a2V5d29yZD5NYXJp
bmU8L2tleXdvcmQ+PGtleXdvcmQ+TWFyaW5lIGZpc2g8L2tleXdvcmQ+PGtleXdvcmQ+TXV0YXRp
b248L2tleXdvcmQ+PGtleXdvcmQ+TmF0dXJlPC9rZXl3b3JkPjxrZXl3b3JkPm5vcnRoPC9rZXl3
b3JkPjxrZXl3b3JkPk5vcnRoIEFtZXJpY2E8L2tleXdvcmQ+PGtleXdvcmQ+T2NlYW48L2tleXdv
cmQ+PGtleXdvcmQ+T25jb3JoeW5jaHVzPC9rZXl3b3JkPjxrZXl3b3JkPlBhY2lmaWM8L2tleXdv
cmQ+PGtleXdvcmQ+UGFjaWZpYyBoZXJyaW5nPC9rZXl3b3JkPjxrZXl3b3JkPlBhY2lmaWMgT2Nl
YW48L2tleXdvcmQ+PGtleXdvcmQ+UGF0aG9nZW5pYzwva2V5d29yZD48a2V5d29yZD5QcmV5PC9r
ZXl3b3JkPjxrZXl3b3JkPlJhaW5ib3cgdHJvdXQ8L2tleXdvcmQ+PGtleXdvcmQ+UmF0ZTwva2V5
d29yZD48a2V5d29yZD5SZXNlcnZvaXI8L2tleXdvcmQ+PGtleXdvcmQ+Uml2ZXJzPC9rZXl3b3Jk
PjxrZXl3b3JkPlNhbG1vbjwva2V5d29yZD48a2V5d29yZD5TYWxtb25pZDwva2V5d29yZD48a2V5
d29yZD5zYWxtb25pZHM8L2tleXdvcmQ+PGtleXdvcmQ+U2VwdGljZW1pYTwva2V5d29yZD48a2V5
d29yZD5TZXF1ZW5jZTwva2V5d29yZD48a2V5d29yZD5TZXF1ZW5jZSBhbmFseXNpczwva2V5d29y
ZD48a2V5d29yZD5zZXF1ZW5jZS1hbmFseXNpczwva2V5d29yZD48a2V5d29yZD5Ta2luPC9rZXl3
b3JkPjxrZXl3b3JkPlNraW4gbGVzaW9uczwva2V5d29yZD48a2V5d29yZD5Tb3VuZDwva2V5d29y
ZD48a2V5d29yZD5TcGVjaWVzPC9rZXl3b3JkPjxrZXl3b3JkPnN0YXRlPC9rZXl3b3JkPjxrZXl3
b3JkPlN0b2Nrczwva2V5d29yZD48a2V5d29yZD5TdHJhaW48L2tleXdvcmQ+PGtleXdvcmQ+U3Ry
ZXNzb3JzPC9rZXl3b3JkPjxrZXl3b3JkPlRyb3V0PC9rZXl3b3JkPjxrZXl3b3JkPlZIU1Y8L2tl
eXdvcmQ+PGtleXdvcmQ+VmlyYWw8L2tleXdvcmQ+PGtleXdvcmQ+VmlyYWwgaGVtb3JyaGFnaWMg
c2VwdGljZW1pYTwva2V5d29yZD48a2V5d29yZD5WaXJhbCBoZW1vcnJoYWdpYyBzZXB0aWNlbWlh
IHZpcnVzPC9rZXl3b3JkPjxrZXl3b3JkPnZpcnVsZW50PC9rZXl3b3JkPjxrZXl3b3JkPlZpcnVz
PC9rZXl3b3JkPjxrZXl3b3JkPldhc2hpbmd0b248L2tleXdvcmQ+PGtleXdvcmQ+V2F0ZXI8L2tl
eXdvcmQ+PC9rZXl3b3Jkcz48ZGF0ZXM+PHllYXI+MTk5NTwveWVhcj48L2RhdGVzPjxvcmlnLXB1
Yj5cXEFDVDAwMUNMMDRGUzA3XEJJT1NFQ1VSSVRZREFUQSRcRSBMaWJyYXJ5XEFuaW1hbCBDYXRh
bG9ndWVcTTwvb3JpZy1wdWI+PGxhYmVsPjk4MDk8L2xhYmVsPjx1cmxzPjwvdXJscz48Y3VzdG9t
MT5hcXVhdGljcyBnbTwvY3VzdG9tMT48ZWxlY3Ryb25pYy1yZXNvdXJjZS1udW0+aHR0cHM6Ly93
d3cuc2NpZW5jZWRpcmVjdC5jb20vc2NpZW5jZS9hcnRpY2xlL3BpaS8wOTU5ODAzMDk1MDAwMDJY
PC9lbGVjdHJvbmljLXJlc291cmNlLW51bT48bW9kaWZpZWQtZGF0ZT43NTg1MDwvbW9kaWZpZWQt
ZGF0ZT48L3JlY29yZD48L0NpdGU+PC9FbmROb3RlPgB=
</w:fldData>
        </w:fldChar>
      </w:r>
      <w:r w:rsidR="00295283">
        <w:instrText xml:space="preserve"> ADDIN EN.CITE </w:instrText>
      </w:r>
      <w:r w:rsidR="00295283">
        <w:fldChar w:fldCharType="begin">
          <w:fldData xml:space="preserve">PEVuZE5vdGU+PENpdGU+PEF1dGhvcj5TbWFpbDwvQXV0aG9yPjxZZWFyPjE5OTk8L1llYXI+PFJl
Y051bT43Mjk2PC9SZWNOdW0+PElEVGV4dD4xNjUxNTwvSURUZXh0PjxEaXNwbGF5VGV4dD4oTWV5
ZXJzICZhbXA7IFdpbnRvbiAxOTk1OyBTbWFpbCAxOTk5KTwvRGlzcGxheVRleHQ+PHJlY29yZD48
cmVjLW51bWJlcj43Mjk2PC9yZWMtbnVtYmVyPjxmb3JlaWduLWtleXM+PGtleSBhcHA9IkVOIiBk
Yi1pZD0iOTBhd3d0MjViZHB0d3RlZTI1ZHBweDVqd3ZkZHAyc3RyMHN6IiB0aW1lc3RhbXA9IjE2
NTIzOTcxODQiIGd1aWQ9IjkzMDUzM2ExLWM3ZDQtNDI5OS1iYWYwLWFkYmMxMThlZTkwYSI+NzI5
Njwva2V5PjwvZm9yZWlnbi1rZXlzPjxyZWYtdHlwZSBuYW1lPSJDaGFwdGVycyI+NTwvcmVmLXR5
cGU+PGNvbnRyaWJ1dG9ycz48YXV0aG9ycz48YXV0aG9yPlNtYWlsLCBELkE8L2F1dGhvcj48L2F1
dGhvcnM+PHNlY29uZGFyeS1hdXRob3JzPjxhdXRob3I+V29vLCBQLiBULiBLLjwvYXV0aG9yPjxh
dXRob3I+QnJ1bm8sIEQuIFcuPC9hdXRob3I+PC9zZWNvbmRhcnktYXV0aG9ycz48L2NvbnRyaWJ1
dG9ycz48dGl0bGVzPjx0aXRsZT5WaXJhbCBIYWVtb3JyaGFnaWMgU2VwdGljYWVtaWE8L3RpdGxl
PjxzZWNvbmRhcnktdGl0bGU+RmlzaCBEaXNlYXNlcyBhbmQgRGlzb3JkZXJzPC9zZWNvbmRhcnkt
dGl0bGU+PC90aXRsZXM+PHBhZ2VzPjEyMy0xNDk8L3BhZ2VzPjxlZGl0aW9uPjFzdDwvZWRpdGlv
bj48c2VjdGlvbj4zPC9zZWN0aW9uPjxrZXl3b3Jkcz48a2V5d29yZD5WaXJhbDwva2V5d29yZD48
a2V5d29yZD52aXJhbCBoYWVtb3JyaGFnaWMgc2VwdGljYWVtaWE8L2tleXdvcmQ+PGtleXdvcmQ+
SGFlbW9ycmhhZ2ljIHNlcHRpY2FlbWlhPC9rZXl3b3JkPjxrZXl3b3JkPlNlcHRpY2FlbWlhPC9r
ZXl3b3JkPjxrZXl3b3JkPkRBRkY8L2tleXdvcmQ+PGtleXdvcmQ+RmlzaDwva2V5d29yZD48a2V5
d29yZD5GaXNoIGRpc2Vhc2VzPC9rZXl3b3JkPjxrZXl3b3JkPkZpc2ggZGlzZWFzZTwva2V5d29y
ZD48a2V5d29yZD5EaXNlYXNlczwva2V5d29yZD48a2V5d29yZD5EaXNlYXNlPC9rZXl3b3JkPjxr
ZXl3b3JkPkRpc29yZGVyczwva2V5d29yZD48L2tleXdvcmRzPjxkYXRlcz48eWVhcj4xOTk5PC95
ZWFyPjwvZGF0ZXM+PHB1Yi1sb2NhdGlvbj5OZXcgeW9yazwvcHViLWxvY2F0aW9uPjxwdWJsaXNo
ZXI+Q0FCSSBQdWJsaXNoaW5nPC9wdWJsaXNoZXI+PGlzYm4+MDg1MTk5MTk0NzwvaXNibj48bGFi
ZWw+MTY1MTU8L2xhYmVsPjx1cmxzPjwvdXJscz48Y3VzdG9tMT5EUCBBcXVhdGljczwvY3VzdG9t
MT48bW9kaWZpZWQtZGF0ZT44MDE5MDwvbW9kaWZpZWQtZGF0ZT48L3JlY29yZD48L0NpdGU+PENp
dGU+PEF1dGhvcj5NZXllcnM8L0F1dGhvcj48WWVhcj4xOTk1PC9ZZWFyPjxSZWNOdW0+NTE2ODwv
UmVjTnVtPjxJRFRleHQ+OTgwOTwvSURUZXh0PjxyZWNvcmQ+PHJlYy1udW1iZXI+NTE2ODwvcmVj
LW51bWJlcj48Zm9yZWlnbi1rZXlzPjxrZXkgYXBwPSJFTiIgZGItaWQ9IjkwYXd3dDI1YmRwdHd0
ZWUyNWRwcHg1and2ZGRwMnN0cjBzeiIgdGltZXN0YW1wPSIxNjUyMzk3MDIzIiBndWlkPSIwNzY2
Mjk3ZS03MmJhLTQ3YmMtYmUxMy05NjQ0YTkxNDZhYjAiPjUxNjg8L2tleT48L2ZvcmVpZ24ta2V5
cz48cmVmLXR5cGUgbmFtZT0iSm91cm5hbCBBcnRpY2xlcyI+MTc8L3JlZi10eXBlPjxjb250cmli
dXRvcnM+PGF1dGhvcnM+PGF1dGhvcj5NZXllcnMsIFQuUi48L2F1dGhvcj48YXV0aG9yPldpbnRv
biwgSi5SLjwvYXV0aG9yPjwvYXV0aG9ycz48L2NvbnRyaWJ1dG9ycz48dGl0bGVzPjx0aXRsZT5W
aXJhbCBoZW1vcnJoYWdpYyBzZXB0aWNlbWlhIHZpcnVzIGluIE5vcnRoIEFtZXJpY2E8L3RpdGxl
PjxzZWNvbmRhcnktdGl0bGU+QW5udWFsIFJldmlldyBvZiBGaXNoIERpc2Vhc2VzPC9zZWNvbmRh
cnktdGl0bGU+PC90aXRsZXM+PHBlcmlvZGljYWw+PGZ1bGwtdGl0bGU+QW5udWFsIFJldmlldyBv
ZiBGaXNoIERpc2Vhc2VzPC9mdWxsLXRpdGxlPjwvcGVyaW9kaWNhbD48cGFnZXM+My0yNDwvcGFn
ZXM+PHZvbHVtZT41PC92b2x1bWU+PGtleXdvcmRzPjxrZXl3b3JkPkFkdWx0PC9rZXl3b3JkPjxr
ZXl3b3JkPkFsYXNrYTwva2V5d29yZD48a2V5d29yZD5BbWVyaWNhPC9rZXl3b3JkPjxrZXl3b3Jk
PkFuYWx5c2lzPC9rZXl3b3JkPjxrZXl3b3JkPkFzc29jaWF0ZWQ8L2tleXdvcmQ+PGtleXdvcmQ+
QXRsYW50aWM8L2tleXdvcmQ+PGtleXdvcmQ+QnJpdGlzaCBDb2x1bWJpYTwva2V5d29yZD48a2V5
d29yZD5DYW5hZGE8L2tleXdvcmQ+PGtleXdvcmQ+Q29kPC9rZXl3b3JkPjxrZXl3b3JkPkNvbHVt
YmlhPC9rZXl3b3JkPjxrZXl3b3JkPkN1bHR1cmU8L2tleXdvcmQ+PGtleXdvcmQ+RGV0ZWN0aW9u
PC9rZXl3b3JkPjxrZXl3b3JkPkRpc2Vhc2U8L2tleXdvcmQ+PGtleXdvcmQ+RE5BPC9rZXl3b3Jk
PjxrZXl3b3JkPkROQS1TRVFVRU5DRTwva2V5d29yZD48a2V5d29yZD5FZmZvcnRzPC9rZXl3b3Jk
PjxrZXl3b3JkPkVudmlyb25tZW50PC9rZXl3b3JkPjxrZXl3b3JkPkVuem9vdGljPC9rZXl3b3Jk
PjxrZXl3b3JkPkVwaXpvb3RpYzwva2V5d29yZD48a2V5d29yZD5FcGl6b290aWNzPC9rZXl3b3Jk
PjxrZXl3b3JkPkV1cm9wZWFuPC9rZXl3b3JkPjxrZXl3b3JkPkV2b2x1dGlvbjwva2V5d29yZD48
a2V5d29yZD5FeHBvc3VyZTwva2V5d29yZD48a2V5d29yZD5GaXNoPC9rZXl3b3JkPjxrZXl3b3Jk
PkZpc2ggZGlzZWFzZTwva2V5d29yZD48a2V5d29yZD5GaXNoZXJpZXM8L2tleXdvcmQ+PGtleXdv
cmQ+RmlzaGVyeTwva2V5d29yZD48a2V5d29yZD5IYXRjaGVyaWVzPC9rZXl3b3JkPjxrZXl3b3Jk
PkhhdGNoZXJ5PC9rZXl3b3JkPjxrZXl3b3JkPkhlbW9ycmhhZ2VzPC9rZXl3b3JkPjxrZXl3b3Jk
PkhlbW9ycmhhZ2ljIHNlcHRpY2VtaWE8L2tleXdvcmQ+PGtleXdvcmQ+SGVycmluZzwva2V5d29y
ZD48a2V5d29yZD5IaWdobHkgcGF0aG9nZW5pYzwva2V5d29yZD48a2V5d29yZD5JbnRlbnNpdmUg
Y3VsdHVyZTwva2V5d29yZD48a2V5d29yZD5JbnRyb2R1Y2VkIHNwZWNpZXM8L2tleXdvcmQ+PGtl
eXdvcmQ+SXNsYW5kPC9rZXl3b3JkPjxrZXl3b3JkPklzb2xhdGU8L2tleXdvcmQ+PGtleXdvcmQ+
SXNvbGF0ZXM8L2tleXdvcmQ+PGtleXdvcmQ+TGVzaW9uczwva2V5d29yZD48a2V5d29yZD5NYXJp
bmU8L2tleXdvcmQ+PGtleXdvcmQ+TWFyaW5lIGZpc2g8L2tleXdvcmQ+PGtleXdvcmQ+TXV0YXRp
b248L2tleXdvcmQ+PGtleXdvcmQ+TmF0dXJlPC9rZXl3b3JkPjxrZXl3b3JkPm5vcnRoPC9rZXl3
b3JkPjxrZXl3b3JkPk5vcnRoIEFtZXJpY2E8L2tleXdvcmQ+PGtleXdvcmQ+T2NlYW48L2tleXdv
cmQ+PGtleXdvcmQ+T25jb3JoeW5jaHVzPC9rZXl3b3JkPjxrZXl3b3JkPlBhY2lmaWM8L2tleXdv
cmQ+PGtleXdvcmQ+UGFjaWZpYyBoZXJyaW5nPC9rZXl3b3JkPjxrZXl3b3JkPlBhY2lmaWMgT2Nl
YW48L2tleXdvcmQ+PGtleXdvcmQ+UGF0aG9nZW5pYzwva2V5d29yZD48a2V5d29yZD5QcmV5PC9r
ZXl3b3JkPjxrZXl3b3JkPlJhaW5ib3cgdHJvdXQ8L2tleXdvcmQ+PGtleXdvcmQ+UmF0ZTwva2V5
d29yZD48a2V5d29yZD5SZXNlcnZvaXI8L2tleXdvcmQ+PGtleXdvcmQ+Uml2ZXJzPC9rZXl3b3Jk
PjxrZXl3b3JkPlNhbG1vbjwva2V5d29yZD48a2V5d29yZD5TYWxtb25pZDwva2V5d29yZD48a2V5
d29yZD5zYWxtb25pZHM8L2tleXdvcmQ+PGtleXdvcmQ+U2VwdGljZW1pYTwva2V5d29yZD48a2V5
d29yZD5TZXF1ZW5jZTwva2V5d29yZD48a2V5d29yZD5TZXF1ZW5jZSBhbmFseXNpczwva2V5d29y
ZD48a2V5d29yZD5zZXF1ZW5jZS1hbmFseXNpczwva2V5d29yZD48a2V5d29yZD5Ta2luPC9rZXl3
b3JkPjxrZXl3b3JkPlNraW4gbGVzaW9uczwva2V5d29yZD48a2V5d29yZD5Tb3VuZDwva2V5d29y
ZD48a2V5d29yZD5TcGVjaWVzPC9rZXl3b3JkPjxrZXl3b3JkPnN0YXRlPC9rZXl3b3JkPjxrZXl3
b3JkPlN0b2Nrczwva2V5d29yZD48a2V5d29yZD5TdHJhaW48L2tleXdvcmQ+PGtleXdvcmQ+U3Ry
ZXNzb3JzPC9rZXl3b3JkPjxrZXl3b3JkPlRyb3V0PC9rZXl3b3JkPjxrZXl3b3JkPlZIU1Y8L2tl
eXdvcmQ+PGtleXdvcmQ+VmlyYWw8L2tleXdvcmQ+PGtleXdvcmQ+VmlyYWwgaGVtb3JyaGFnaWMg
c2VwdGljZW1pYTwva2V5d29yZD48a2V5d29yZD5WaXJhbCBoZW1vcnJoYWdpYyBzZXB0aWNlbWlh
IHZpcnVzPC9rZXl3b3JkPjxrZXl3b3JkPnZpcnVsZW50PC9rZXl3b3JkPjxrZXl3b3JkPlZpcnVz
PC9rZXl3b3JkPjxrZXl3b3JkPldhc2hpbmd0b248L2tleXdvcmQ+PGtleXdvcmQ+V2F0ZXI8L2tl
eXdvcmQ+PC9rZXl3b3Jkcz48ZGF0ZXM+PHllYXI+MTk5NTwveWVhcj48L2RhdGVzPjxvcmlnLXB1
Yj5cXEFDVDAwMUNMMDRGUzA3XEJJT1NFQ1VSSVRZREFUQSRcRSBMaWJyYXJ5XEFuaW1hbCBDYXRh
bG9ndWVcTTwvb3JpZy1wdWI+PGxhYmVsPjk4MDk8L2xhYmVsPjx1cmxzPjwvdXJscz48Y3VzdG9t
MT5hcXVhdGljcyBnbTwvY3VzdG9tMT48ZWxlY3Ryb25pYy1yZXNvdXJjZS1udW0+aHR0cHM6Ly93
d3cuc2NpZW5jZWRpcmVjdC5jb20vc2NpZW5jZS9hcnRpY2xlL3BpaS8wOTU5ODAzMDk1MDAwMDJY
PC9lbGVjdHJvbmljLXJlc291cmNlLW51bT48bW9kaWZpZWQtZGF0ZT43NTg1MDwvbW9kaWZpZWQt
ZGF0ZT48L3JlY29yZD48L0NpdGU+PC9FbmROb3RlPgB=
</w:fldData>
        </w:fldChar>
      </w:r>
      <w:r w:rsidR="00295283">
        <w:instrText xml:space="preserve"> ADDIN EN.CITE.DATA </w:instrText>
      </w:r>
      <w:r w:rsidR="00295283">
        <w:fldChar w:fldCharType="end"/>
      </w:r>
      <w:r w:rsidR="00295283">
        <w:fldChar w:fldCharType="separate"/>
      </w:r>
      <w:r w:rsidR="00295283">
        <w:rPr>
          <w:noProof/>
        </w:rPr>
        <w:t>(Meyers &amp; Winton 1995; Smail 1999)</w:t>
      </w:r>
      <w:r w:rsidR="00295283">
        <w:fldChar w:fldCharType="end"/>
      </w:r>
      <w:r>
        <w:t xml:space="preserve">. Oral transmission has also been demonstrated by feeding infected fish and tissue homogenates to healthy fish </w:t>
      </w:r>
      <w:r w:rsidR="00295283">
        <w:fldChar w:fldCharType="begin">
          <w:fldData xml:space="preserve">PEVuZE5vdGU+PENpdGU+PEF1dGhvcj5NZXllcnM8L0F1dGhvcj48WWVhcj4xOTk1PC9ZZWFyPjxS
ZWNOdW0+NTE2ODwvUmVjTnVtPjxJRFRleHQ+OTgwOTwvSURUZXh0PjxEaXNwbGF5VGV4dD4oR2V0
Y2hlbGwgZXQgYWwuIDIwMTM7IE1leWVycyAmYW1wOyBXaW50b24gMTk5NTsgT2lkdG1hbm4gZXQg
YWwuIDIwMTFhKTwvRGlzcGxheVRleHQ+PHJlY29yZD48cmVjLW51bWJlcj41MTY4PC9yZWMtbnVt
YmVyPjxmb3JlaWduLWtleXM+PGtleSBhcHA9IkVOIiBkYi1pZD0iOTBhd3d0MjViZHB0d3RlZTI1
ZHBweDVqd3ZkZHAyc3RyMHN6IiB0aW1lc3RhbXA9IjE2NTIzOTcwMjMiIGd1aWQ9IjA3NjYyOTdl
LTcyYmEtNDdiYy1iZTEzLTk2NDRhOTE0NmFiMCI+NTE2ODwva2V5PjwvZm9yZWlnbi1rZXlzPjxy
ZWYtdHlwZSBuYW1lPSJKb3VybmFsIEFydGljbGVzIj4xNzwvcmVmLXR5cGU+PGNvbnRyaWJ1dG9y
cz48YXV0aG9ycz48YXV0aG9yPk1leWVycywgVC5SLjwvYXV0aG9yPjxhdXRob3I+V2ludG9uLCBK
LlIuPC9hdXRob3I+PC9hdXRob3JzPjwvY29udHJpYnV0b3JzPjx0aXRsZXM+PHRpdGxlPlZpcmFs
IGhlbW9ycmhhZ2ljIHNlcHRpY2VtaWEgdmlydXMgaW4gTm9ydGggQW1lcmljYTwvdGl0bGU+PHNl
Y29uZGFyeS10aXRsZT5Bbm51YWwgUmV2aWV3IG9mIEZpc2ggRGlzZWFzZXM8L3NlY29uZGFyeS10
aXRsZT48L3RpdGxlcz48cGVyaW9kaWNhbD48ZnVsbC10aXRsZT5Bbm51YWwgUmV2aWV3IG9mIEZp
c2ggRGlzZWFzZXM8L2Z1bGwtdGl0bGU+PC9wZXJpb2RpY2FsPjxwYWdlcz4zLTI0PC9wYWdlcz48
dm9sdW1lPjU8L3ZvbHVtZT48a2V5d29yZHM+PGtleXdvcmQ+QWR1bHQ8L2tleXdvcmQ+PGtleXdv
cmQ+QWxhc2thPC9rZXl3b3JkPjxrZXl3b3JkPkFtZXJpY2E8L2tleXdvcmQ+PGtleXdvcmQ+QW5h
bHlzaXM8L2tleXdvcmQ+PGtleXdvcmQ+QXNzb2NpYXRlZDwva2V5d29yZD48a2V5d29yZD5BdGxh
bnRpYzwva2V5d29yZD48a2V5d29yZD5Ccml0aXNoIENvbHVtYmlhPC9rZXl3b3JkPjxrZXl3b3Jk
PkNhbmFkYTwva2V5d29yZD48a2V5d29yZD5Db2Q8L2tleXdvcmQ+PGtleXdvcmQ+Q29sdW1iaWE8
L2tleXdvcmQ+PGtleXdvcmQ+Q3VsdHVyZTwva2V5d29yZD48a2V5d29yZD5EZXRlY3Rpb248L2tl
eXdvcmQ+PGtleXdvcmQ+RGlzZWFzZTwva2V5d29yZD48a2V5d29yZD5ETkE8L2tleXdvcmQ+PGtl
eXdvcmQ+RE5BLVNFUVVFTkNFPC9rZXl3b3JkPjxrZXl3b3JkPkVmZm9ydHM8L2tleXdvcmQ+PGtl
eXdvcmQ+RW52aXJvbm1lbnQ8L2tleXdvcmQ+PGtleXdvcmQ+RW56b290aWM8L2tleXdvcmQ+PGtl
eXdvcmQ+RXBpem9vdGljPC9rZXl3b3JkPjxrZXl3b3JkPkVwaXpvb3RpY3M8L2tleXdvcmQ+PGtl
eXdvcmQ+RXVyb3BlYW48L2tleXdvcmQ+PGtleXdvcmQ+RXZvbHV0aW9uPC9rZXl3b3JkPjxrZXl3
b3JkPkV4cG9zdXJlPC9rZXl3b3JkPjxrZXl3b3JkPkZpc2g8L2tleXdvcmQ+PGtleXdvcmQ+Rmlz
aCBkaXNlYXNlPC9rZXl3b3JkPjxrZXl3b3JkPkZpc2hlcmllczwva2V5d29yZD48a2V5d29yZD5G
aXNoZXJ5PC9rZXl3b3JkPjxrZXl3b3JkPkhhdGNoZXJpZXM8L2tleXdvcmQ+PGtleXdvcmQ+SGF0
Y2hlcnk8L2tleXdvcmQ+PGtleXdvcmQ+SGVtb3JyaGFnZXM8L2tleXdvcmQ+PGtleXdvcmQ+SGVt
b3JyaGFnaWMgc2VwdGljZW1pYTwva2V5d29yZD48a2V5d29yZD5IZXJyaW5nPC9rZXl3b3JkPjxr
ZXl3b3JkPkhpZ2hseSBwYXRob2dlbmljPC9rZXl3b3JkPjxrZXl3b3JkPkludGVuc2l2ZSBjdWx0
dXJlPC9rZXl3b3JkPjxrZXl3b3JkPkludHJvZHVjZWQgc3BlY2llczwva2V5d29yZD48a2V5d29y
ZD5Jc2xhbmQ8L2tleXdvcmQ+PGtleXdvcmQ+SXNvbGF0ZTwva2V5d29yZD48a2V5d29yZD5Jc29s
YXRlczwva2V5d29yZD48a2V5d29yZD5MZXNpb25zPC9rZXl3b3JkPjxrZXl3b3JkPk1hcmluZTwv
a2V5d29yZD48a2V5d29yZD5NYXJpbmUgZmlzaDwva2V5d29yZD48a2V5d29yZD5NdXRhdGlvbjwv
a2V5d29yZD48a2V5d29yZD5OYXR1cmU8L2tleXdvcmQ+PGtleXdvcmQ+bm9ydGg8L2tleXdvcmQ+
PGtleXdvcmQ+Tm9ydGggQW1lcmljYTwva2V5d29yZD48a2V5d29yZD5PY2Vhbjwva2V5d29yZD48
a2V5d29yZD5PbmNvcmh5bmNodXM8L2tleXdvcmQ+PGtleXdvcmQ+UGFjaWZpYzwva2V5d29yZD48
a2V5d29yZD5QYWNpZmljIGhlcnJpbmc8L2tleXdvcmQ+PGtleXdvcmQ+UGFjaWZpYyBPY2Vhbjwv
a2V5d29yZD48a2V5d29yZD5QYXRob2dlbmljPC9rZXl3b3JkPjxrZXl3b3JkPlByZXk8L2tleXdv
cmQ+PGtleXdvcmQ+UmFpbmJvdyB0cm91dDwva2V5d29yZD48a2V5d29yZD5SYXRlPC9rZXl3b3Jk
PjxrZXl3b3JkPlJlc2Vydm9pcjwva2V5d29yZD48a2V5d29yZD5SaXZlcnM8L2tleXdvcmQ+PGtl
eXdvcmQ+U2FsbW9uPC9rZXl3b3JkPjxrZXl3b3JkPlNhbG1vbmlkPC9rZXl3b3JkPjxrZXl3b3Jk
PnNhbG1vbmlkczwva2V5d29yZD48a2V5d29yZD5TZXB0aWNlbWlhPC9rZXl3b3JkPjxrZXl3b3Jk
PlNlcXVlbmNlPC9rZXl3b3JkPjxrZXl3b3JkPlNlcXVlbmNlIGFuYWx5c2lzPC9rZXl3b3JkPjxr
ZXl3b3JkPnNlcXVlbmNlLWFuYWx5c2lzPC9rZXl3b3JkPjxrZXl3b3JkPlNraW48L2tleXdvcmQ+
PGtleXdvcmQ+U2tpbiBsZXNpb25zPC9rZXl3b3JkPjxrZXl3b3JkPlNvdW5kPC9rZXl3b3JkPjxr
ZXl3b3JkPlNwZWNpZXM8L2tleXdvcmQ+PGtleXdvcmQ+c3RhdGU8L2tleXdvcmQ+PGtleXdvcmQ+
U3RvY2tzPC9rZXl3b3JkPjxrZXl3b3JkPlN0cmFpbjwva2V5d29yZD48a2V5d29yZD5TdHJlc3Nv
cnM8L2tleXdvcmQ+PGtleXdvcmQ+VHJvdXQ8L2tleXdvcmQ+PGtleXdvcmQ+VkhTVjwva2V5d29y
ZD48a2V5d29yZD5WaXJhbDwva2V5d29yZD48a2V5d29yZD5WaXJhbCBoZW1vcnJoYWdpYyBzZXB0
aWNlbWlhPC9rZXl3b3JkPjxrZXl3b3JkPlZpcmFsIGhlbW9ycmhhZ2ljIHNlcHRpY2VtaWEgdmly
dXM8L2tleXdvcmQ+PGtleXdvcmQ+dmlydWxlbnQ8L2tleXdvcmQ+PGtleXdvcmQ+VmlydXM8L2tl
eXdvcmQ+PGtleXdvcmQ+V2FzaGluZ3Rvbjwva2V5d29yZD48a2V5d29yZD5XYXRlcjwva2V5d29y
ZD48L2tleXdvcmRzPjxkYXRlcz48eWVhcj4xOTk1PC95ZWFyPjwvZGF0ZXM+PG9yaWctcHViPlxc
QUNUMDAxQ0wwNEZTMDdcQklPU0VDVVJJVFlEQVRBJFxFIExpYnJhcnlcQW5pbWFsIENhdGFsb2d1
ZVxNPC9vcmlnLXB1Yj48bGFiZWw+OTgwOTwvbGFiZWw+PHVybHM+PC91cmxzPjxjdXN0b20xPmFx
dWF0aWNzIGdtPC9jdXN0b20xPjxlbGVjdHJvbmljLXJlc291cmNlLW51bT5odHRwczovL3d3dy5z
Y2llbmNlZGlyZWN0LmNvbS9zY2llbmNlL2FydGljbGUvcGlpLzA5NTk4MDMwOTUwMDAwMlg8L2Vs
ZWN0cm9uaWMtcmVzb3VyY2UtbnVtPjxtb2RpZmllZC1kYXRlPjc1ODUwPC9tb2RpZmllZC1kYXRl
PjwvcmVjb3JkPjwvQ2l0ZT48Q2l0ZT48QXV0aG9yPk9pZHRtYW5uPC9BdXRob3I+PFllYXI+MjAx
MTwvWWVhcj48UmVjTnVtPjE2NjQ2PC9SZWNOdW0+PElEVGV4dD4xMDczMDwvSURUZXh0PjxyZWNv
cmQ+PHJlYy1udW1iZXI+MTY2NDY8L3JlYy1udW1iZXI+PGZvcmVpZ24ta2V5cz48a2V5IGFwcD0i
RU4iIGRiLWlkPSI5MGF3d3QyNWJkcHR3dGVlMjVkcHB4NWp3dmRkcDJzdHIwc3oiIHRpbWVzdGFt
cD0iMTY1MjM5ODEwNSIgZ3VpZD0iYmZlNzk3MjMtNjEzMy00ODg0LWFkYjAtZTYyOTc3MmVjYjI4
Ij4xNjY0Njwva2V5PjwvZm9yZWlnbi1rZXlzPjxyZWYtdHlwZSBuYW1lPSJKb3VybmFsIEFydGlj
bGVzIj4xNzwvcmVmLXR5cGU+PGNvbnRyaWJ1dG9ycz48YXV0aG9ycz48YXV0aG9yPk9pZHRtYW5u
LCBCLjwvYXV0aG9yPjxhdXRob3I+Sm9pbmVyLCBDLjwvYXV0aG9yPjxhdXRob3I+UmVlc2UsIFIu
QS48L2F1dGhvcj48YXV0aG9yPlN0b25lLCBELjwvYXV0aG9yPjxhdXRob3I+RG9kZ2UsIE0uPC9h
dXRob3I+PGF1dGhvcj5EaXhvbiwgUC48L2F1dGhvcj48L2F1dGhvcnM+PC9jb250cmlidXRvcnM+
PHRpdGxlcz48dGl0bGU+Umlza3MgYXNzb2NpYXRlZCB3aXRoIGNvbW1vZGl0eSB0cmFkZTogdHJh
bnNtaXNzaW9uIG9mIHZpcmFsIGhhZW1vcnJoYWdpYyBzZXB0aWNhZW1pYSB2aXJ1cyAoVkhTVikg
dG8gcmFpbmJvdyB0cm91dCBmcnkgZnJvbSBWSFNWLWNhcnJ5aW5nIHRpc3N1ZS1ob21vZ2VuYXRl
czwvdGl0bGU+PHNlY29uZGFyeS10aXRsZT5UcmFuc2JvdW5kYXJ5IGFuZCBFbWVyZ2luZyBEaXNl
YXNlczwvc2Vjb25kYXJ5LXRpdGxlPjwvdGl0bGVzPjxwZXJpb2RpY2FsPjxmdWxsLXRpdGxlPlRy
YW5zYm91bmRhcnkgYW5kIEVtZXJnaW5nIERpc2Vhc2VzPC9mdWxsLXRpdGxlPjwvcGVyaW9kaWNh
bD48cGFnZXM+MjI0LTIzMTwvcGFnZXM+PHZvbHVtZT41ODwvdm9sdW1lPjxudW1iZXI+MzwvbnVt
YmVyPjxrZXl3b3Jkcz48a2V5d29yZD5hcXVhdGljIGFuaW1hbCBwcm9kdWN0czwva2V5d29yZD48
a2V5d29yZD5Bc3NvY2lhdGVkPC9rZXl3b3JkPjxrZXl3b3JkPkNsaW5pY2FsPC9rZXl3b3JkPjxr
ZXl3b3JkPkNsaW5pY2FsIHNpZ248L2tleXdvcmQ+PGtleXdvcmQ+Q2xpbmljYWwgc2lnbnM8L2tl
eXdvcmQ+PGtleXdvcmQ+Q29tbW9kaXRpZXM8L2tleXdvcmQ+PGtleXdvcmQ+Q29tbW9kaXR5PC9r
ZXl3b3JkPjxrZXl3b3JkPkV4cG9zdXJlPC9rZXl3b3JkPjxrZXl3b3JkPkZpc2g8L2tleXdvcmQ+
PGtleXdvcmQ+R2Vub3R5cGU8L2tleXdvcmQ+PGtleXdvcmQ+SGFlbW9ycmhhZ2ljIHNlcHRpY2Fl
bWlhPC9rZXl3b3JkPjxrZXl3b3JkPkhvbGRpbmc8L2tleXdvcmQ+PGtleXdvcmQ+SW1wb3J0ZWQ8
L2tleXdvcmQ+PGtleXdvcmQ+SW50ZXJuYWw8L2tleXdvcmQ+PGtleXdvcmQ+SW50ZXJuYXRpb25h
bCB0cmFkZTwva2V5d29yZD48a2V5d29yZD5JbnRyb2R1Y3Rpb248L2tleXdvcmQ+PGtleXdvcmQ+
SXNvbGF0ZTwva2V5d29yZD48a2V5d29yZD5Nb3J0YWxpdGllczwva2V5d29yZD48a2V5d29yZD5N
b3J0YWxpdHk8L2tleXdvcmQ+PGtleXdvcmQ+TW92ZW1lbnQ8L2tleXdvcmQ+PGtleXdvcmQ+TXVz
Y2xlPC9rZXl3b3JkPjxrZXl3b3JkPk9uY29yaHluY2h1czwva2V5d29yZD48a2V5d29yZD5PbmNv
cmh5bmNodXMgbXlraXNzPC9rZXl3b3JkPjxrZXl3b3JkPk9yZ2FuPC9rZXl3b3JkPjxrZXl3b3Jk
Pk9yZ2Fuczwva2V5d29yZD48a2V5d29yZD5QYXRob2dlbjwva2V5d29yZD48a2V5d29yZD5QYXRo
b2dlbnM8L2tleXdvcmQ+PGtleXdvcmQ+UHJvZHVjdDwva2V5d29yZD48a2V5d29yZD5SYWluYm93
IHRyb3V0PC9rZXl3b3JkPjxrZXl3b3JkPlJpc2s8L2tleXdvcmQ+PGtleXdvcmQ+Umlza3M8L2tl
eXdvcmQ+PGtleXdvcmQ+U2VwdGljYWVtaWE8L2tleXdvcmQ+PGtleXdvcmQ+U2lnbjwva2V5d29y
ZD48a2V5d29yZD5TaWduczwva2V5d29yZD48a2V5d29yZD5TaXplPC9rZXl3b3JkPjxrZXl3b3Jk
PlN0dWRpZXM8L2tleXdvcmQ+PGtleXdvcmQ+U3R1ZHk8L2tleXdvcmQ+PGtleXdvcmQ+VGlzc3Vl
PC9rZXl3b3JkPjxrZXl3b3JkPlRpc3N1ZSBob21vZ2VuYXRlPC9rZXl3b3JkPjxrZXl3b3JkPlRp
c3N1ZXM8L2tleXdvcmQ+PGtleXdvcmQ+VHJhZGU8L2tleXdvcmQ+PGtleXdvcmQ+VHJhbnNtaXNz
aW9uPC9rZXl3b3JkPjxrZXl3b3JkPlRyb3V0PC9rZXl3b3JkPjxrZXl3b3JkPlZIUzwva2V5d29y
ZD48a2V5d29yZD5WSFNWPC9rZXl3b3JkPjxrZXl3b3JkPlZpcmFsPC9rZXl3b3JkPjxrZXl3b3Jk
PnZpcmFsIGhhZW1vcnJoYWdpYyBzZXB0aWNhZW1pYTwva2V5d29yZD48a2V5d29yZD5WaXJhbCBo
YWVtb3JyaGFnaWMgc2VwdGljYWVtaWEgdmlydXM8L2tleXdvcmQ+PGtleXdvcmQ+VmlydXM8L2tl
eXdvcmQ+PGtleXdvcmQ+VmlydXMgdHJhbnNtaXNzaW9uPC9rZXl3b3JkPjwva2V5d29yZHM+PGRh
dGVzPjx5ZWFyPjIwMTE8L3llYXI+PC9kYXRlcz48b3JpZy1wdWI+XFxBQ1QwMDFDTDA0RlMwN1xC
SU9TRUNVUklUWURBVEEkXEUgTGlicmFyeVxBbmltYWwgQ2F0YWxvZ3VlXE88L29yaWctcHViPjxs
YWJlbD4xMDczMDwvbGFiZWw+PHVybHM+PC91cmxzPjxjdXN0b20xPmFxdWF0aWNzIFZIU1YgZ208
L2N1c3RvbTE+PGVsZWN0cm9uaWMtcmVzb3VyY2UtbnVtPmh0dHA6Ly9keC5kb2kub3JnLzEwLjEx
MTEvai4xODY1LTE2ODIuMjAxMC4wMTE5OS54PC9lbGVjdHJvbmljLXJlc291cmNlLW51bT48bW9k
aWZpZWQtZGF0ZT43NzQxNjwvbW9kaWZpZWQtZGF0ZT48L3JlY29yZD48L0NpdGU+PENpdGU+PEF1
dGhvcj5HZXRjaGVsbDwvQXV0aG9yPjxZZWFyPjIwMTM8L1llYXI+PFJlY051bT40NjU3MzwvUmVj
TnVtPjxJRFRleHQ+MjQ5NTY8L0lEVGV4dD48cmVjb3JkPjxyZWMtbnVtYmVyPjQ2NTczPC9yZWMt
bnVtYmVyPjxmb3JlaWduLWtleXM+PGtleSBhcHA9IkVOIiBkYi1pZD0iOTBhd3d0MjViZHB0d3Rl
ZTI1ZHBweDVqd3ZkZHAyc3RyMHN6IiB0aW1lc3RhbXA9IjE2NjUzNjE1ODMiIGd1aWQ9IjVjZDNm
ODUxLWI2NDUtNDY4MS1hMTNiLTlmMDZiMDI5ZWNhOSI+NDY1NzM8L2tleT48L2ZvcmVpZ24ta2V5
cz48cmVmLXR5cGUgbmFtZT0iSm91cm5hbCBBcnRpY2xlcyI+MTc8L3JlZi10eXBlPjxjb250cmli
dXRvcnM+PGF1dGhvcnM+PGF1dGhvcj5HZXRjaGVsbCwgUi5HLjwvYXV0aG9yPjxhdXRob3I+Q29y
bndlbGwsIEUuUi48L2F1dGhvcj48YXV0aG9yPkdyb29jb2NrLCBHLkguPC9hdXRob3I+PGF1dGhv
cj5Xb25nLCBQLlQuPC9hdXRob3I+PGF1dGhvcj5Db2ZmZWUsIEwuTC48L2F1dGhvcj48YXV0aG9y
Pldvb3N0ZXIsIEcuQS48L2F1dGhvcj48YXV0aG9yPkJvd3NlciwgUC5SLjwvYXV0aG9yPjwvYXV0
aG9ycz48L2NvbnRyaWJ1dG9ycz48dGl0bGVzPjx0aXRsZT5FeHBlcmltZW50YWwgVHJhbnNtaXNz
aW9uIG9mIFZIU1YgR2Vub3R5cGUgSVZiIGJ5IFByZWRhdGlvbjwvdGl0bGU+PHNlY29uZGFyeS10
aXRsZT5Kb3VybmFsIG9mIEFxdWF0aWMgQW5pbWFsIEhlYWx0aDwvc2Vjb25kYXJ5LXRpdGxlPjwv
dGl0bGVzPjxwZXJpb2RpY2FsPjxmdWxsLXRpdGxlPkpvdXJuYWwgb2YgQXF1YXRpYyBBbmltYWwg
SGVhbHRoPC9mdWxsLXRpdGxlPjwvcGVyaW9kaWNhbD48cGFnZXM+MjIxLTIyOTwvcGFnZXM+PHZv
bHVtZT4yNTwvdm9sdW1lPjxudW1iZXI+NDwvbnVtYmVyPjxkYXRlcz48eWVhcj4yMDEzPC95ZWFy
PjwvZGF0ZXM+PG9yaWctcHViPlxcQUNUMDAxQ0wwNEZTMDdcQklPU0VDVVJJVFlEQVRBJFxFIExp
YnJhcnlcQW5pbWFsIENhdGFsb2d1ZVxHXEdldGNoZWxsIGV0IGFsIDIwMTMgRU4yNDk1Ni5wZGY8
L29yaWctcHViPjxsYWJlbD4yNDk1NjwvbGFiZWw+PHVybHM+PC91cmxzPjxjdXN0b20xPnN0dXJn
ZW9uX0JNPC9jdXN0b20xPjxlbGVjdHJvbmljLXJlc291cmNlLW51bT5odHRwczovL2RvaS5vcmcv
MTAuMTA4MC8wODk5NzY1OS4yMDEzLjgxMTEyNjwvZWxlY3Ryb25pYy1yZXNvdXJjZS1udW0+PC9y
ZWNvcmQ+PC9DaXRlPjwvRW5kTm90ZT4A
</w:fldData>
        </w:fldChar>
      </w:r>
      <w:r w:rsidR="00295283">
        <w:instrText xml:space="preserve"> ADDIN EN.CITE </w:instrText>
      </w:r>
      <w:r w:rsidR="00295283">
        <w:fldChar w:fldCharType="begin">
          <w:fldData xml:space="preserve">PEVuZE5vdGU+PENpdGU+PEF1dGhvcj5NZXllcnM8L0F1dGhvcj48WWVhcj4xOTk1PC9ZZWFyPjxS
ZWNOdW0+NTE2ODwvUmVjTnVtPjxJRFRleHQ+OTgwOTwvSURUZXh0PjxEaXNwbGF5VGV4dD4oR2V0
Y2hlbGwgZXQgYWwuIDIwMTM7IE1leWVycyAmYW1wOyBXaW50b24gMTk5NTsgT2lkdG1hbm4gZXQg
YWwuIDIwMTFhKTwvRGlzcGxheVRleHQ+PHJlY29yZD48cmVjLW51bWJlcj41MTY4PC9yZWMtbnVt
YmVyPjxmb3JlaWduLWtleXM+PGtleSBhcHA9IkVOIiBkYi1pZD0iOTBhd3d0MjViZHB0d3RlZTI1
ZHBweDVqd3ZkZHAyc3RyMHN6IiB0aW1lc3RhbXA9IjE2NTIzOTcwMjMiIGd1aWQ9IjA3NjYyOTdl
LTcyYmEtNDdiYy1iZTEzLTk2NDRhOTE0NmFiMCI+NTE2ODwva2V5PjwvZm9yZWlnbi1rZXlzPjxy
ZWYtdHlwZSBuYW1lPSJKb3VybmFsIEFydGljbGVzIj4xNzwvcmVmLXR5cGU+PGNvbnRyaWJ1dG9y
cz48YXV0aG9ycz48YXV0aG9yPk1leWVycywgVC5SLjwvYXV0aG9yPjxhdXRob3I+V2ludG9uLCBK
LlIuPC9hdXRob3I+PC9hdXRob3JzPjwvY29udHJpYnV0b3JzPjx0aXRsZXM+PHRpdGxlPlZpcmFs
IGhlbW9ycmhhZ2ljIHNlcHRpY2VtaWEgdmlydXMgaW4gTm9ydGggQW1lcmljYTwvdGl0bGU+PHNl
Y29uZGFyeS10aXRsZT5Bbm51YWwgUmV2aWV3IG9mIEZpc2ggRGlzZWFzZXM8L3NlY29uZGFyeS10
aXRsZT48L3RpdGxlcz48cGVyaW9kaWNhbD48ZnVsbC10aXRsZT5Bbm51YWwgUmV2aWV3IG9mIEZp
c2ggRGlzZWFzZXM8L2Z1bGwtdGl0bGU+PC9wZXJpb2RpY2FsPjxwYWdlcz4zLTI0PC9wYWdlcz48
dm9sdW1lPjU8L3ZvbHVtZT48a2V5d29yZHM+PGtleXdvcmQ+QWR1bHQ8L2tleXdvcmQ+PGtleXdv
cmQ+QWxhc2thPC9rZXl3b3JkPjxrZXl3b3JkPkFtZXJpY2E8L2tleXdvcmQ+PGtleXdvcmQ+QW5h
bHlzaXM8L2tleXdvcmQ+PGtleXdvcmQ+QXNzb2NpYXRlZDwva2V5d29yZD48a2V5d29yZD5BdGxh
bnRpYzwva2V5d29yZD48a2V5d29yZD5Ccml0aXNoIENvbHVtYmlhPC9rZXl3b3JkPjxrZXl3b3Jk
PkNhbmFkYTwva2V5d29yZD48a2V5d29yZD5Db2Q8L2tleXdvcmQ+PGtleXdvcmQ+Q29sdW1iaWE8
L2tleXdvcmQ+PGtleXdvcmQ+Q3VsdHVyZTwva2V5d29yZD48a2V5d29yZD5EZXRlY3Rpb248L2tl
eXdvcmQ+PGtleXdvcmQ+RGlzZWFzZTwva2V5d29yZD48a2V5d29yZD5ETkE8L2tleXdvcmQ+PGtl
eXdvcmQ+RE5BLVNFUVVFTkNFPC9rZXl3b3JkPjxrZXl3b3JkPkVmZm9ydHM8L2tleXdvcmQ+PGtl
eXdvcmQ+RW52aXJvbm1lbnQ8L2tleXdvcmQ+PGtleXdvcmQ+RW56b290aWM8L2tleXdvcmQ+PGtl
eXdvcmQ+RXBpem9vdGljPC9rZXl3b3JkPjxrZXl3b3JkPkVwaXpvb3RpY3M8L2tleXdvcmQ+PGtl
eXdvcmQ+RXVyb3BlYW48L2tleXdvcmQ+PGtleXdvcmQ+RXZvbHV0aW9uPC9rZXl3b3JkPjxrZXl3
b3JkPkV4cG9zdXJlPC9rZXl3b3JkPjxrZXl3b3JkPkZpc2g8L2tleXdvcmQ+PGtleXdvcmQ+Rmlz
aCBkaXNlYXNlPC9rZXl3b3JkPjxrZXl3b3JkPkZpc2hlcmllczwva2V5d29yZD48a2V5d29yZD5G
aXNoZXJ5PC9rZXl3b3JkPjxrZXl3b3JkPkhhdGNoZXJpZXM8L2tleXdvcmQ+PGtleXdvcmQ+SGF0
Y2hlcnk8L2tleXdvcmQ+PGtleXdvcmQ+SGVtb3JyaGFnZXM8L2tleXdvcmQ+PGtleXdvcmQ+SGVt
b3JyaGFnaWMgc2VwdGljZW1pYTwva2V5d29yZD48a2V5d29yZD5IZXJyaW5nPC9rZXl3b3JkPjxr
ZXl3b3JkPkhpZ2hseSBwYXRob2dlbmljPC9rZXl3b3JkPjxrZXl3b3JkPkludGVuc2l2ZSBjdWx0
dXJlPC9rZXl3b3JkPjxrZXl3b3JkPkludHJvZHVjZWQgc3BlY2llczwva2V5d29yZD48a2V5d29y
ZD5Jc2xhbmQ8L2tleXdvcmQ+PGtleXdvcmQ+SXNvbGF0ZTwva2V5d29yZD48a2V5d29yZD5Jc29s
YXRlczwva2V5d29yZD48a2V5d29yZD5MZXNpb25zPC9rZXl3b3JkPjxrZXl3b3JkPk1hcmluZTwv
a2V5d29yZD48a2V5d29yZD5NYXJpbmUgZmlzaDwva2V5d29yZD48a2V5d29yZD5NdXRhdGlvbjwv
a2V5d29yZD48a2V5d29yZD5OYXR1cmU8L2tleXdvcmQ+PGtleXdvcmQ+bm9ydGg8L2tleXdvcmQ+
PGtleXdvcmQ+Tm9ydGggQW1lcmljYTwva2V5d29yZD48a2V5d29yZD5PY2Vhbjwva2V5d29yZD48
a2V5d29yZD5PbmNvcmh5bmNodXM8L2tleXdvcmQ+PGtleXdvcmQ+UGFjaWZpYzwva2V5d29yZD48
a2V5d29yZD5QYWNpZmljIGhlcnJpbmc8L2tleXdvcmQ+PGtleXdvcmQ+UGFjaWZpYyBPY2Vhbjwv
a2V5d29yZD48a2V5d29yZD5QYXRob2dlbmljPC9rZXl3b3JkPjxrZXl3b3JkPlByZXk8L2tleXdv
cmQ+PGtleXdvcmQ+UmFpbmJvdyB0cm91dDwva2V5d29yZD48a2V5d29yZD5SYXRlPC9rZXl3b3Jk
PjxrZXl3b3JkPlJlc2Vydm9pcjwva2V5d29yZD48a2V5d29yZD5SaXZlcnM8L2tleXdvcmQ+PGtl
eXdvcmQ+U2FsbW9uPC9rZXl3b3JkPjxrZXl3b3JkPlNhbG1vbmlkPC9rZXl3b3JkPjxrZXl3b3Jk
PnNhbG1vbmlkczwva2V5d29yZD48a2V5d29yZD5TZXB0aWNlbWlhPC9rZXl3b3JkPjxrZXl3b3Jk
PlNlcXVlbmNlPC9rZXl3b3JkPjxrZXl3b3JkPlNlcXVlbmNlIGFuYWx5c2lzPC9rZXl3b3JkPjxr
ZXl3b3JkPnNlcXVlbmNlLWFuYWx5c2lzPC9rZXl3b3JkPjxrZXl3b3JkPlNraW48L2tleXdvcmQ+
PGtleXdvcmQ+U2tpbiBsZXNpb25zPC9rZXl3b3JkPjxrZXl3b3JkPlNvdW5kPC9rZXl3b3JkPjxr
ZXl3b3JkPlNwZWNpZXM8L2tleXdvcmQ+PGtleXdvcmQ+c3RhdGU8L2tleXdvcmQ+PGtleXdvcmQ+
U3RvY2tzPC9rZXl3b3JkPjxrZXl3b3JkPlN0cmFpbjwva2V5d29yZD48a2V5d29yZD5TdHJlc3Nv
cnM8L2tleXdvcmQ+PGtleXdvcmQ+VHJvdXQ8L2tleXdvcmQ+PGtleXdvcmQ+VkhTVjwva2V5d29y
ZD48a2V5d29yZD5WaXJhbDwva2V5d29yZD48a2V5d29yZD5WaXJhbCBoZW1vcnJoYWdpYyBzZXB0
aWNlbWlhPC9rZXl3b3JkPjxrZXl3b3JkPlZpcmFsIGhlbW9ycmhhZ2ljIHNlcHRpY2VtaWEgdmly
dXM8L2tleXdvcmQ+PGtleXdvcmQ+dmlydWxlbnQ8L2tleXdvcmQ+PGtleXdvcmQ+VmlydXM8L2tl
eXdvcmQ+PGtleXdvcmQ+V2FzaGluZ3Rvbjwva2V5d29yZD48a2V5d29yZD5XYXRlcjwva2V5d29y
ZD48L2tleXdvcmRzPjxkYXRlcz48eWVhcj4xOTk1PC95ZWFyPjwvZGF0ZXM+PG9yaWctcHViPlxc
QUNUMDAxQ0wwNEZTMDdcQklPU0VDVVJJVFlEQVRBJFxFIExpYnJhcnlcQW5pbWFsIENhdGFsb2d1
ZVxNPC9vcmlnLXB1Yj48bGFiZWw+OTgwOTwvbGFiZWw+PHVybHM+PC91cmxzPjxjdXN0b20xPmFx
dWF0aWNzIGdtPC9jdXN0b20xPjxlbGVjdHJvbmljLXJlc291cmNlLW51bT5odHRwczovL3d3dy5z
Y2llbmNlZGlyZWN0LmNvbS9zY2llbmNlL2FydGljbGUvcGlpLzA5NTk4MDMwOTUwMDAwMlg8L2Vs
ZWN0cm9uaWMtcmVzb3VyY2UtbnVtPjxtb2RpZmllZC1kYXRlPjc1ODUwPC9tb2RpZmllZC1kYXRl
PjwvcmVjb3JkPjwvQ2l0ZT48Q2l0ZT48QXV0aG9yPk9pZHRtYW5uPC9BdXRob3I+PFllYXI+MjAx
MTwvWWVhcj48UmVjTnVtPjE2NjQ2PC9SZWNOdW0+PElEVGV4dD4xMDczMDwvSURUZXh0PjxyZWNv
cmQ+PHJlYy1udW1iZXI+MTY2NDY8L3JlYy1udW1iZXI+PGZvcmVpZ24ta2V5cz48a2V5IGFwcD0i
RU4iIGRiLWlkPSI5MGF3d3QyNWJkcHR3dGVlMjVkcHB4NWp3dmRkcDJzdHIwc3oiIHRpbWVzdGFt
cD0iMTY1MjM5ODEwNSIgZ3VpZD0iYmZlNzk3MjMtNjEzMy00ODg0LWFkYjAtZTYyOTc3MmVjYjI4
Ij4xNjY0Njwva2V5PjwvZm9yZWlnbi1rZXlzPjxyZWYtdHlwZSBuYW1lPSJKb3VybmFsIEFydGlj
bGVzIj4xNzwvcmVmLXR5cGU+PGNvbnRyaWJ1dG9ycz48YXV0aG9ycz48YXV0aG9yPk9pZHRtYW5u
LCBCLjwvYXV0aG9yPjxhdXRob3I+Sm9pbmVyLCBDLjwvYXV0aG9yPjxhdXRob3I+UmVlc2UsIFIu
QS48L2F1dGhvcj48YXV0aG9yPlN0b25lLCBELjwvYXV0aG9yPjxhdXRob3I+RG9kZ2UsIE0uPC9h
dXRob3I+PGF1dGhvcj5EaXhvbiwgUC48L2F1dGhvcj48L2F1dGhvcnM+PC9jb250cmlidXRvcnM+
PHRpdGxlcz48dGl0bGU+Umlza3MgYXNzb2NpYXRlZCB3aXRoIGNvbW1vZGl0eSB0cmFkZTogdHJh
bnNtaXNzaW9uIG9mIHZpcmFsIGhhZW1vcnJoYWdpYyBzZXB0aWNhZW1pYSB2aXJ1cyAoVkhTVikg
dG8gcmFpbmJvdyB0cm91dCBmcnkgZnJvbSBWSFNWLWNhcnJ5aW5nIHRpc3N1ZS1ob21vZ2VuYXRl
czwvdGl0bGU+PHNlY29uZGFyeS10aXRsZT5UcmFuc2JvdW5kYXJ5IGFuZCBFbWVyZ2luZyBEaXNl
YXNlczwvc2Vjb25kYXJ5LXRpdGxlPjwvdGl0bGVzPjxwZXJpb2RpY2FsPjxmdWxsLXRpdGxlPlRy
YW5zYm91bmRhcnkgYW5kIEVtZXJnaW5nIERpc2Vhc2VzPC9mdWxsLXRpdGxlPjwvcGVyaW9kaWNh
bD48cGFnZXM+MjI0LTIzMTwvcGFnZXM+PHZvbHVtZT41ODwvdm9sdW1lPjxudW1iZXI+MzwvbnVt
YmVyPjxrZXl3b3Jkcz48a2V5d29yZD5hcXVhdGljIGFuaW1hbCBwcm9kdWN0czwva2V5d29yZD48
a2V5d29yZD5Bc3NvY2lhdGVkPC9rZXl3b3JkPjxrZXl3b3JkPkNsaW5pY2FsPC9rZXl3b3JkPjxr
ZXl3b3JkPkNsaW5pY2FsIHNpZ248L2tleXdvcmQ+PGtleXdvcmQ+Q2xpbmljYWwgc2lnbnM8L2tl
eXdvcmQ+PGtleXdvcmQ+Q29tbW9kaXRpZXM8L2tleXdvcmQ+PGtleXdvcmQ+Q29tbW9kaXR5PC9r
ZXl3b3JkPjxrZXl3b3JkPkV4cG9zdXJlPC9rZXl3b3JkPjxrZXl3b3JkPkZpc2g8L2tleXdvcmQ+
PGtleXdvcmQ+R2Vub3R5cGU8L2tleXdvcmQ+PGtleXdvcmQ+SGFlbW9ycmhhZ2ljIHNlcHRpY2Fl
bWlhPC9rZXl3b3JkPjxrZXl3b3JkPkhvbGRpbmc8L2tleXdvcmQ+PGtleXdvcmQ+SW1wb3J0ZWQ8
L2tleXdvcmQ+PGtleXdvcmQ+SW50ZXJuYWw8L2tleXdvcmQ+PGtleXdvcmQ+SW50ZXJuYXRpb25h
bCB0cmFkZTwva2V5d29yZD48a2V5d29yZD5JbnRyb2R1Y3Rpb248L2tleXdvcmQ+PGtleXdvcmQ+
SXNvbGF0ZTwva2V5d29yZD48a2V5d29yZD5Nb3J0YWxpdGllczwva2V5d29yZD48a2V5d29yZD5N
b3J0YWxpdHk8L2tleXdvcmQ+PGtleXdvcmQ+TW92ZW1lbnQ8L2tleXdvcmQ+PGtleXdvcmQ+TXVz
Y2xlPC9rZXl3b3JkPjxrZXl3b3JkPk9uY29yaHluY2h1czwva2V5d29yZD48a2V5d29yZD5PbmNv
cmh5bmNodXMgbXlraXNzPC9rZXl3b3JkPjxrZXl3b3JkPk9yZ2FuPC9rZXl3b3JkPjxrZXl3b3Jk
Pk9yZ2Fuczwva2V5d29yZD48a2V5d29yZD5QYXRob2dlbjwva2V5d29yZD48a2V5d29yZD5QYXRo
b2dlbnM8L2tleXdvcmQ+PGtleXdvcmQ+UHJvZHVjdDwva2V5d29yZD48a2V5d29yZD5SYWluYm93
IHRyb3V0PC9rZXl3b3JkPjxrZXl3b3JkPlJpc2s8L2tleXdvcmQ+PGtleXdvcmQ+Umlza3M8L2tl
eXdvcmQ+PGtleXdvcmQ+U2VwdGljYWVtaWE8L2tleXdvcmQ+PGtleXdvcmQ+U2lnbjwva2V5d29y
ZD48a2V5d29yZD5TaWduczwva2V5d29yZD48a2V5d29yZD5TaXplPC9rZXl3b3JkPjxrZXl3b3Jk
PlN0dWRpZXM8L2tleXdvcmQ+PGtleXdvcmQ+U3R1ZHk8L2tleXdvcmQ+PGtleXdvcmQ+VGlzc3Vl
PC9rZXl3b3JkPjxrZXl3b3JkPlRpc3N1ZSBob21vZ2VuYXRlPC9rZXl3b3JkPjxrZXl3b3JkPlRp
c3N1ZXM8L2tleXdvcmQ+PGtleXdvcmQ+VHJhZGU8L2tleXdvcmQ+PGtleXdvcmQ+VHJhbnNtaXNz
aW9uPC9rZXl3b3JkPjxrZXl3b3JkPlRyb3V0PC9rZXl3b3JkPjxrZXl3b3JkPlZIUzwva2V5d29y
ZD48a2V5d29yZD5WSFNWPC9rZXl3b3JkPjxrZXl3b3JkPlZpcmFsPC9rZXl3b3JkPjxrZXl3b3Jk
PnZpcmFsIGhhZW1vcnJoYWdpYyBzZXB0aWNhZW1pYTwva2V5d29yZD48a2V5d29yZD5WaXJhbCBo
YWVtb3JyaGFnaWMgc2VwdGljYWVtaWEgdmlydXM8L2tleXdvcmQ+PGtleXdvcmQ+VmlydXM8L2tl
eXdvcmQ+PGtleXdvcmQ+VmlydXMgdHJhbnNtaXNzaW9uPC9rZXl3b3JkPjwva2V5d29yZHM+PGRh
dGVzPjx5ZWFyPjIwMTE8L3llYXI+PC9kYXRlcz48b3JpZy1wdWI+XFxBQ1QwMDFDTDA0RlMwN1xC
SU9TRUNVUklUWURBVEEkXEUgTGlicmFyeVxBbmltYWwgQ2F0YWxvZ3VlXE88L29yaWctcHViPjxs
YWJlbD4xMDczMDwvbGFiZWw+PHVybHM+PC91cmxzPjxjdXN0b20xPmFxdWF0aWNzIFZIU1YgZ208
L2N1c3RvbTE+PGVsZWN0cm9uaWMtcmVzb3VyY2UtbnVtPmh0dHA6Ly9keC5kb2kub3JnLzEwLjEx
MTEvai4xODY1LTE2ODIuMjAxMC4wMTE5OS54PC9lbGVjdHJvbmljLXJlc291cmNlLW51bT48bW9k
aWZpZWQtZGF0ZT43NzQxNjwvbW9kaWZpZWQtZGF0ZT48L3JlY29yZD48L0NpdGU+PENpdGU+PEF1
dGhvcj5HZXRjaGVsbDwvQXV0aG9yPjxZZWFyPjIwMTM8L1llYXI+PFJlY051bT40NjU3MzwvUmVj
TnVtPjxJRFRleHQ+MjQ5NTY8L0lEVGV4dD48cmVjb3JkPjxyZWMtbnVtYmVyPjQ2NTczPC9yZWMt
bnVtYmVyPjxmb3JlaWduLWtleXM+PGtleSBhcHA9IkVOIiBkYi1pZD0iOTBhd3d0MjViZHB0d3Rl
ZTI1ZHBweDVqd3ZkZHAyc3RyMHN6IiB0aW1lc3RhbXA9IjE2NjUzNjE1ODMiIGd1aWQ9IjVjZDNm
ODUxLWI2NDUtNDY4MS1hMTNiLTlmMDZiMDI5ZWNhOSI+NDY1NzM8L2tleT48L2ZvcmVpZ24ta2V5
cz48cmVmLXR5cGUgbmFtZT0iSm91cm5hbCBBcnRpY2xlcyI+MTc8L3JlZi10eXBlPjxjb250cmli
dXRvcnM+PGF1dGhvcnM+PGF1dGhvcj5HZXRjaGVsbCwgUi5HLjwvYXV0aG9yPjxhdXRob3I+Q29y
bndlbGwsIEUuUi48L2F1dGhvcj48YXV0aG9yPkdyb29jb2NrLCBHLkguPC9hdXRob3I+PGF1dGhv
cj5Xb25nLCBQLlQuPC9hdXRob3I+PGF1dGhvcj5Db2ZmZWUsIEwuTC48L2F1dGhvcj48YXV0aG9y
Pldvb3N0ZXIsIEcuQS48L2F1dGhvcj48YXV0aG9yPkJvd3NlciwgUC5SLjwvYXV0aG9yPjwvYXV0
aG9ycz48L2NvbnRyaWJ1dG9ycz48dGl0bGVzPjx0aXRsZT5FeHBlcmltZW50YWwgVHJhbnNtaXNz
aW9uIG9mIFZIU1YgR2Vub3R5cGUgSVZiIGJ5IFByZWRhdGlvbjwvdGl0bGU+PHNlY29uZGFyeS10
aXRsZT5Kb3VybmFsIG9mIEFxdWF0aWMgQW5pbWFsIEhlYWx0aDwvc2Vjb25kYXJ5LXRpdGxlPjwv
dGl0bGVzPjxwZXJpb2RpY2FsPjxmdWxsLXRpdGxlPkpvdXJuYWwgb2YgQXF1YXRpYyBBbmltYWwg
SGVhbHRoPC9mdWxsLXRpdGxlPjwvcGVyaW9kaWNhbD48cGFnZXM+MjIxLTIyOTwvcGFnZXM+PHZv
bHVtZT4yNTwvdm9sdW1lPjxudW1iZXI+NDwvbnVtYmVyPjxkYXRlcz48eWVhcj4yMDEzPC95ZWFy
PjwvZGF0ZXM+PG9yaWctcHViPlxcQUNUMDAxQ0wwNEZTMDdcQklPU0VDVVJJVFlEQVRBJFxFIExp
YnJhcnlcQW5pbWFsIENhdGFsb2d1ZVxHXEdldGNoZWxsIGV0IGFsIDIwMTMgRU4yNDk1Ni5wZGY8
L29yaWctcHViPjxsYWJlbD4yNDk1NjwvbGFiZWw+PHVybHM+PC91cmxzPjxjdXN0b20xPnN0dXJn
ZW9uX0JNPC9jdXN0b20xPjxlbGVjdHJvbmljLXJlc291cmNlLW51bT5odHRwczovL2RvaS5vcmcv
MTAuMTA4MC8wODk5NzY1OS4yMDEzLjgxMTEyNjwvZWxlY3Ryb25pYy1yZXNvdXJjZS1udW0+PC9y
ZWNvcmQ+PC9DaXRlPjwvRW5kTm90ZT4A
</w:fldData>
        </w:fldChar>
      </w:r>
      <w:r w:rsidR="00295283">
        <w:instrText xml:space="preserve"> ADDIN EN.CITE.DATA </w:instrText>
      </w:r>
      <w:r w:rsidR="00295283">
        <w:fldChar w:fldCharType="end"/>
      </w:r>
      <w:r w:rsidR="00295283">
        <w:fldChar w:fldCharType="separate"/>
      </w:r>
      <w:r w:rsidR="00295283">
        <w:rPr>
          <w:noProof/>
        </w:rPr>
        <w:t>(Getchell et al. 2013; Meyers &amp; Winton 1995; Oidtmann et al. 2011a)</w:t>
      </w:r>
      <w:r w:rsidR="00295283">
        <w:fldChar w:fldCharType="end"/>
      </w:r>
      <w:r>
        <w:t xml:space="preserve">. Vertical transmission within the egg has yet to be demonstrated </w:t>
      </w:r>
      <w:r w:rsidR="00295283">
        <w:fldChar w:fldCharType="begin"/>
      </w:r>
      <w:r w:rsidR="00295283">
        <w:instrText xml:space="preserve"> ADDIN EN.CITE &lt;EndNote&gt;&lt;Cite&gt;&lt;Author&gt;Munro&lt;/Author&gt;&lt;Year&gt;2010&lt;/Year&gt;&lt;RecNum&gt;46560&lt;/RecNum&gt;&lt;IDText&gt;24943&lt;/IDText&gt;&lt;DisplayText&gt;(Munro &amp;amp; Gregory 2010)&lt;/DisplayText&gt;&lt;record&gt;&lt;rec-number&gt;46560&lt;/rec-number&gt;&lt;foreign-keys&gt;&lt;key app="EN" db-id="90awwt25bdptwtee25dppx5jwvddp2str0sz" timestamp="1665361582" guid="800d84b5-20b1-43f1-a809-fa25dbb7c1c5"&gt;46560&lt;/key&gt;&lt;/foreign-keys&gt;&lt;ref-type name="Journal Articles"&gt;17&lt;/ref-type&gt;&lt;contributors&gt;&lt;authors&gt;&lt;author&gt;Munro, E.S.&lt;/author&gt;&lt;author&gt;Gregory, A.&lt;/author&gt;&lt;/authors&gt;&lt;/contributors&gt;&lt;titles&gt;&lt;title&gt;&lt;style face="normal" font="default" size="100%"&gt;The risk associated with vertical transmission of viral haemorrhagic septicaemia virus (VHSV) in rainbow trout (&lt;/style&gt;&lt;style face="italic" font="default" size="100%"&gt;Oncorhynchus mykiss&lt;/style&gt;&lt;style face="normal" font="default" size="100%"&gt;) eggs&lt;/style&gt;&lt;/title&gt;&lt;secondary-title&gt;Bulletin of the European Association of Fish Pathologists&lt;/secondary-title&gt;&lt;/titles&gt;&lt;periodical&gt;&lt;full-title&gt;Bulletin of the European Association of Fish Pathologists&lt;/full-title&gt;&lt;/periodical&gt;&lt;pages&gt;154-158&lt;/pages&gt;&lt;volume&gt;30&lt;/volume&gt;&lt;number&gt;4&lt;/number&gt;&lt;dates&gt;&lt;year&gt;2010&lt;/year&gt;&lt;/dates&gt;&lt;orig-pub&gt;\\ACT001CL04FS07\BIOSECURITYDATA$\E Library\Animal Catalogue\M\Munro and Gregory 2010 EN24943.pdf&lt;/orig-pub&gt;&lt;label&gt;24943&lt;/label&gt;&lt;urls&gt;&lt;/urls&gt;&lt;custom1&gt;sturgeon_BM&lt;/custom1&gt;&lt;electronic-resource-num&gt;https://www.eafp.org/download/2010-Volume30/Issue%204/Munro.pdf&lt;/electronic-resource-num&gt;&lt;/record&gt;&lt;/Cite&gt;&lt;/EndNote&gt;</w:instrText>
      </w:r>
      <w:r w:rsidR="00295283">
        <w:fldChar w:fldCharType="separate"/>
      </w:r>
      <w:r w:rsidR="00295283">
        <w:rPr>
          <w:noProof/>
        </w:rPr>
        <w:t>(Munro &amp; Gregory 2010)</w:t>
      </w:r>
      <w:r w:rsidR="00295283">
        <w:fldChar w:fldCharType="end"/>
      </w:r>
      <w:r>
        <w:t xml:space="preserve"> but VHSV has been isolated from ovarian fluid, ovaries and milt (</w:t>
      </w:r>
      <w:r w:rsidR="00295283">
        <w:fldChar w:fldCharType="begin"/>
      </w:r>
      <w:r w:rsidR="00295283">
        <w:instrText xml:space="preserve"> ADDIN EN.CITE &lt;EndNote&gt;&lt;Cite&gt;&lt;Author&gt;Jorgensen&lt;/Author&gt;&lt;Year&gt;1973&lt;/Year&gt;&lt;RecNum&gt;46561&lt;/RecNum&gt;&lt;IDText&gt;24944&lt;/IDText&gt;&lt;DisplayText&gt;(Jorgensen 1973b)&lt;/DisplayText&gt;&lt;record&gt;&lt;rec-number&gt;46561&lt;/rec-number&gt;&lt;foreign-keys&gt;&lt;key app="EN" db-id="90awwt25bdptwtee25dppx5jwvddp2str0sz" timestamp="1665361582" guid="f77d5c94-b601-4cd5-9bf6-193f6f141bc5"&gt;46561&lt;/key&gt;&lt;/foreign-keys&gt;&lt;ref-type name="Journal Articles"&gt;17&lt;/ref-type&gt;&lt;contributors&gt;&lt;authors&gt;&lt;author&gt;Jorgensen, P.E.V.&lt;/author&gt;&lt;/authors&gt;&lt;/contributors&gt;&lt;titles&gt;&lt;title&gt;Inactivation of IPN and Egtved virus.&lt;/title&gt;&lt;secondary-title&gt;Riv. Ital. Piscicol. Ittiopatol.&lt;/secondary-title&gt;&lt;/titles&gt;&lt;periodical&gt;&lt;full-title&gt;Riv. Ital. Piscicol. Ittiopatol.&lt;/full-title&gt;&lt;/periodical&gt;&lt;pages&gt;107-108&lt;/pages&gt;&lt;volume&gt;8&lt;/volume&gt;&lt;dates&gt;&lt;year&gt;1973&lt;/year&gt;&lt;/dates&gt;&lt;label&gt;24944&lt;/label&gt;&lt;urls&gt;&lt;/urls&gt;&lt;custom1&gt;sturgeon_BM&lt;/custom1&gt;&lt;/record&gt;&lt;/Cite&gt;&lt;/EndNote&gt;</w:instrText>
      </w:r>
      <w:r w:rsidR="00295283">
        <w:fldChar w:fldCharType="separate"/>
      </w:r>
      <w:r w:rsidR="00295283">
        <w:rPr>
          <w:noProof/>
        </w:rPr>
        <w:t>(Jorgensen 1973b)</w:t>
      </w:r>
      <w:r w:rsidR="00295283">
        <w:fldChar w:fldCharType="end"/>
      </w:r>
      <w:r>
        <w:t xml:space="preserve"> cited in </w:t>
      </w:r>
      <w:r w:rsidR="00295283">
        <w:fldChar w:fldCharType="begin"/>
      </w:r>
      <w:r w:rsidR="00295283">
        <w:instrText xml:space="preserve"> ADDIN EN.CITE &lt;EndNote&gt;&lt;Cite&gt;&lt;Author&gt;Munro&lt;/Author&gt;&lt;Year&gt;2010&lt;/Year&gt;&lt;RecNum&gt;46560&lt;/RecNum&gt;&lt;IDText&gt;24943&lt;/IDText&gt;&lt;DisplayText&gt;(Munro &amp;amp; Gregory 2010)&lt;/DisplayText&gt;&lt;record&gt;&lt;rec-number&gt;46560&lt;/rec-number&gt;&lt;foreign-keys&gt;&lt;key app="EN" db-id="90awwt25bdptwtee25dppx5jwvddp2str0sz" timestamp="1665361582" guid="800d84b5-20b1-43f1-a809-fa25dbb7c1c5"&gt;46560&lt;/key&gt;&lt;/foreign-keys&gt;&lt;ref-type name="Journal Articles"&gt;17&lt;/ref-type&gt;&lt;contributors&gt;&lt;authors&gt;&lt;author&gt;Munro, E.S.&lt;/author&gt;&lt;author&gt;Gregory, A.&lt;/author&gt;&lt;/authors&gt;&lt;/contributors&gt;&lt;titles&gt;&lt;title&gt;&lt;style face="normal" font="default" size="100%"&gt;The risk associated with vertical transmission of viral haemorrhagic septicaemia virus (VHSV) in rainbow trout (&lt;/style&gt;&lt;style face="italic" font="default" size="100%"&gt;Oncorhynchus mykiss&lt;/style&gt;&lt;style face="normal" font="default" size="100%"&gt;) eggs&lt;/style&gt;&lt;/title&gt;&lt;secondary-title&gt;Bulletin of the European Association of Fish Pathologists&lt;/secondary-title&gt;&lt;/titles&gt;&lt;periodical&gt;&lt;full-title&gt;Bulletin of the European Association of Fish Pathologists&lt;/full-title&gt;&lt;/periodical&gt;&lt;pages&gt;154-158&lt;/pages&gt;&lt;volume&gt;30&lt;/volume&gt;&lt;number&gt;4&lt;/number&gt;&lt;dates&gt;&lt;year&gt;2010&lt;/year&gt;&lt;/dates&gt;&lt;orig-pub&gt;\\ACT001CL04FS07\BIOSECURITYDATA$\E Library\Animal Catalogue\M\Munro and Gregory 2010 EN24943.pdf&lt;/orig-pub&gt;&lt;label&gt;24943&lt;/label&gt;&lt;urls&gt;&lt;/urls&gt;&lt;custom1&gt;sturgeon_BM&lt;/custom1&gt;&lt;electronic-resource-num&gt;https://www.eafp.org/download/2010-Volume30/Issue%204/Munro.pdf&lt;/electronic-resource-num&gt;&lt;/record&gt;&lt;/Cite&gt;&lt;/EndNote&gt;</w:instrText>
      </w:r>
      <w:r w:rsidR="00295283">
        <w:fldChar w:fldCharType="separate"/>
      </w:r>
      <w:r w:rsidR="00295283">
        <w:rPr>
          <w:noProof/>
        </w:rPr>
        <w:t>(Munro &amp; Gregory 2010)</w:t>
      </w:r>
      <w:r w:rsidR="00295283">
        <w:fldChar w:fldCharType="end"/>
      </w:r>
      <w:r>
        <w:t>)</w:t>
      </w:r>
      <w:r w:rsidR="00295283">
        <w:fldChar w:fldCharType="begin">
          <w:fldData xml:space="preserve">PEVuZE5vdGU+PENpdGU+PEF1dGhvcj5FYXRvbjwvQXV0aG9yPjxZZWFyPjE5OTE8L1llYXI+PFJl
Y051bT40NjU5ODwvUmVjTnVtPjxJRFRleHQ+MjQ5ODE8L0lEVGV4dD48RGlzcGxheVRleHQ+KEFs
LUh1c3NpbmVlIGV0IGFsLiAyMDEwOyBFYXRvbiBldCBhbC4gMTk5MTsgVHV0dGxlLUxhdSwgUGhp
bGxpcHMgJmFtcDsgR2Fpa293c2tpIDIwMDkpPC9EaXNwbGF5VGV4dD48cmVjb3JkPjxyZWMtbnVt
YmVyPjQ2NTk4PC9yZWMtbnVtYmVyPjxmb3JlaWduLWtleXM+PGtleSBhcHA9IkVOIiBkYi1pZD0i
OTBhd3d0MjViZHB0d3RlZTI1ZHBweDVqd3ZkZHAyc3RyMHN6IiB0aW1lc3RhbXA9IjE2NjU0NDM3
MzAiIGd1aWQ9ImNiZmIxZDk5LTI3YzctNGNmZC1iZmUwLWI0M2U1ZWE0M2RjYiI+NDY1OTg8L2tl
eT48L2ZvcmVpZ24ta2V5cz48cmVmLXR5cGUgbmFtZT0iSm91cm5hbCBBcnRpY2xlcyI+MTc8L3Jl
Zi10eXBlPjxjb250cmlidXRvcnM+PGF1dGhvcnM+PGF1dGhvcj5FYXRvbiwgVy5ELjwvYXV0aG9y
PjxhdXRob3I+SHVsZXR0LCBKLjwvYXV0aG9yPjxhdXRob3I+QnJ1bnNvbiwgUi48L2F1dGhvcj48
YXV0aG9yPlRydWUsIEIuSy48L2F1dGhvcj48L2F1dGhvcnM+PC9jb250cmlidXRvcnM+PHRpdGxl
cz48dGl0bGU+VGhlIEZpcnN0IElzb2xhdGlvbiBpbiBOb3J0aCBBbWVyaWNhIG9mIEluZmVjdGlv
dXMsIEhlbWF0b3BvaWV0aWMgTmVjcm9zaXMgVmlydXMgKElITlYpIGFuZCBWaXJhbCBIZW1vcnJo
YWdpYyBTZXB0aWNlbWlhIFZpcnVzIChWSFNWKSBpbiBDb2hvIFNhbG1vbiBmcm9tIHRoZSBTYW1l
IFdhdGVyc2hlZDwvdGl0bGU+PHNlY29uZGFyeS10aXRsZT5Kb3VybmFsIG9mIEFxdWF0aWMgQW5p
bWFsIEhlYWx0aDwvc2Vjb25kYXJ5LXRpdGxlPjwvdGl0bGVzPjxwZXJpb2RpY2FsPjxmdWxsLXRp
dGxlPkpvdXJuYWwgb2YgQXF1YXRpYyBBbmltYWwgSGVhbHRoPC9mdWxsLXRpdGxlPjwvcGVyaW9k
aWNhbD48cGFnZXM+MTE0LTExNzwvcGFnZXM+PHZvbHVtZT4zPC92b2x1bWU+PG51bWJlcj4yPC9u
dW1iZXI+PGRhdGVzPjx5ZWFyPjE5OTE8L3llYXI+PC9kYXRlcz48b3JpZy1wdWI+XFxBQ1QwMDFD
TDA0RlMwN1xCSU9TRUNVUklUWURBVEEkXEUgTGlicmFyeVxBbmltYWwgQ2F0YWxvZ3VlXEVcRWF0
b24gZXQgYWwgMTk5MSBFTjI0OTgxLnBkZjwvb3JpZy1wdWI+PGxhYmVsPjI0OTgxPC9sYWJlbD48
dXJscz48L3VybHM+PGN1c3RvbTE+c3R1cmdlb25fQk08L2N1c3RvbTE+PGVsZWN0cm9uaWMtcmVz
b3VyY2UtbnVtPmh0dHBzOi8vZG9pLm9yZy8xMC4xNTc3LzE1NDgtODY2NygxOTkxKTAwMyZsdDsw
MTE0OlRGSUlOQSZndDsyLjMuQ087MjwvZWxlY3Ryb25pYy1yZXNvdXJjZS1udW0+PC9yZWNvcmQ+
PC9DaXRlPjxDaXRlPjxBdXRob3I+QWwtSHVzc2luZWU8L0F1dGhvcj48WWVhcj4yMDEwPC9ZZWFy
PjxSZWNOdW0+MTUyOTQ8L1JlY051bT48SURUZXh0PjU1NzwvSURUZXh0PjxyZWNvcmQ+PHJlYy1u
dW1iZXI+MTUyOTQ8L3JlYy1udW1iZXI+PGZvcmVpZ24ta2V5cz48a2V5IGFwcD0iRU4iIGRiLWlk
PSI5MGF3d3QyNWJkcHR3dGVlMjVkcHB4NWp3dmRkcDJzdHIwc3oiIHRpbWVzdGFtcD0iMTY1MjM5
Nzk2MSIgZ3VpZD0iYWFlMGUwZGYtMWJkYy00YzMzLWFkNmEtNGM5MDBmN2Q0MDVkIj4xNTI5NDwv
a2V5PjwvZm9yZWlnbi1rZXlzPjxyZWYtdHlwZSBuYW1lPSJKb3VybmFsIEFydGljbGVzIj4xNzwv
cmVmLXR5cGU+PGNvbnRyaWJ1dG9ycz48YXV0aG9ycz48YXV0aG9yPkFsLUh1c3NpbmVlLCBMLjwv
YXV0aG9yPjxhdXRob3I+SHViZXIsIFAuPC9hdXRob3I+PGF1dGhvcj5SdXNzZWxsLCBTLjwvYXV0
aG9yPjxhdXRob3I+TGVQYWdlLCBWLjwvYXV0aG9yPjxhdXRob3I+UmVpZCwgQS48L2F1dGhvcj48
YXV0aG9yPllvdW5nLCBLLk0uPC9hdXRob3I+PGF1dGhvcj5OYWd5LCBFLjwvYXV0aG9yPjxhdXRo
b3I+U3RldmVuc29uLCBSLk0uVy48L2F1dGhvcj48YXV0aG9yPkx1bXNkZW4sIEouUy48L2F1dGhv
cj48L2F1dGhvcnM+PC9jb250cmlidXRvcnM+PHRpdGxlcz48dGl0bGU+PHN0eWxlIGZhY2U9Im5v
cm1hbCIgZm9udD0iZGVmYXVsdCIgc2l6ZT0iMTAwJSI+VmlyYWwgaGFlbW9ycmhhZ2ljIHNlcHRp
Y2FlbWlhIHZpcnVzIElWYiBleHBlcmltZW50YWwgaW5mZWN0aW9uIG9mIHJhaW5ib3cgdHJvdXQs
IDwvc3R5bGU+PHN0eWxlIGZhY2U9Iml0YWxpYyIgZm9udD0iZGVmYXVsdCIgc2l6ZT0iMTAwJSI+
T25jb3JoeW5jaHVzIG15a2lzcyA8L3N0eWxlPjxzdHlsZSBmYWNlPSJub3JtYWwiIGZvbnQ9ImRl
ZmF1bHQiIHNpemU9IjEwMCUiPihXYWxiYXVtKSwgYW5kIGZhdGhlYWQgbWlubm93LCA8L3N0eWxl
PjxzdHlsZSBmYWNlPSJpdGFsaWMiIGZvbnQ9ImRlZmF1bHQiIHNpemU9IjEwMCUiPlBpbXBoYWxl
cyBwcm9tZWxhcyA8L3N0eWxlPjxzdHlsZSBmYWNlPSJub3JtYWwiIGZvbnQ9ImRlZmF1bHQiIHNp
emU9IjEwMCUiPihSYWZpbmVzcXVlKTwvc3R5bGU+PC90aXRsZT48c2Vjb25kYXJ5LXRpdGxlPkpv
dXJuYWwgb2YgRmlzaCBEaXNlYXNlczwvc2Vjb25kYXJ5LXRpdGxlPjwvdGl0bGVzPjxwZXJpb2Rp
Y2FsPjxmdWxsLXRpdGxlPkpvdXJuYWwgb2YgRmlzaCBEaXNlYXNlczwvZnVsbC10aXRsZT48L3Bl
cmlvZGljYWw+PHBhZ2VzPjM0Ny0zNjA8L3BhZ2VzPjx2b2x1bWU+MzM8L3ZvbHVtZT48bnVtYmVy
PjQ8L251bWJlcj48a2V5d29yZHM+PGtleXdvcmQ+QW50aWJvZGllczwva2V5d29yZD48a2V5d29y
ZD5BbnRpYm9keTwva2V5d29yZD48a2V5d29yZD5BbnRpZ2VuPC9rZXl3b3JkPjxrZXl3b3JkPkNs
aW5pY2FsPC9rZXl3b3JkPjxrZXl3b3JkPkNsaW5pY2FsIHNpZ248L2tleXdvcmQ+PGtleXdvcmQ+
Q2xpbmljYWwgc2lnbnM8L2tleXdvcmQ+PGtleXdvcmQ+Q3VsdHVyZTwva2V5d29yZD48a2V5d29y
ZD5EaXNlYXNlPC9rZXl3b3JkPjxrZXl3b3JkPkRvc2U8L2tleXdvcmQ+PGtleXdvcmQ+RWZmZWN0
PC9rZXl3b3JkPjxrZXl3b3JkPkVwaXRoZWxpdW08L2tleXdvcmQ+PGtleXdvcmQ+RXhwZXJpbWVu
dGFsPC9rZXl3b3JkPjxrZXl3b3JkPkV4cGVyaW1lbnRhbCBpbmZlY3Rpb248L2tleXdvcmQ+PGtl
eXdvcmQ+RXhwZXJpbWVudGFsIGluZmVjdGlvbnM8L2tleXdvcmQ+PGtleXdvcmQ+ZXhwZXJpbWVu
dGFsLWluZmVjdGlvbjwva2V5d29yZD48a2V5d29yZD5FeHBlcmltZW50czwva2V5d29yZD48a2V5
d29yZD5FeHBvc3VyZTwva2V5d29yZD48a2V5d29yZD5FeHBvc3VyZXM8L2tleXdvcmQ+PGtleXdv
cmQ+RmlzaDwva2V5d29yZD48a2V5d29yZD5Hcm91cDwva2V5d29yZD48a2V5d29yZD5Hcm91cHM8
L2tleXdvcmQ+PGtleXdvcmQ+SGFlbW9ycmhhZ2ljIHNlcHRpY2FlbWlhPC9rZXl3b3JkPjxrZXl3
b3JkPkh1c2JhbmRyeTwva2V5d29yZD48a2V5d29yZD5JZGVudGlmaWNhdGlvbjwva2V5d29yZD48
a2V5d29yZD5JbW11bm9oaXN0b2NoZW1pc3RyeTwva2V5d29yZD48a2V5d29yZD5JbXBhY3Q8L2tl
eXdvcmQ+PGtleXdvcmQ+SW1wbGljYXRpb25zPC9rZXl3b3JkPjxrZXl3b3JkPkluZmVjdGlvbjwv
a2V5d29yZD48a2V5d29yZD5JbmZlY3Rpb25zPC9rZXl3b3JkPjxrZXl3b3JkPklzb2xhdGlvbjwv
a2V5d29yZD48a2V5d29yZD5MYWtlczwva2V5d29yZD48a2V5d29yZD5MZXNpb25zPC9rZXl3b3Jk
PjxrZXl3b3JkPk1lYW48L2tleXdvcmQ+PGtleXdvcmQ+TWVkaWE8L2tleXdvcmQ+PGtleXdvcmQ+
TW9ydGFsaXRpZXM8L2tleXdvcmQ+PGtleXdvcmQ+TW9ydGFsaXR5PC9rZXl3b3JkPjxrZXl3b3Jk
Pk15b2NhcmRpdW08L2tleXdvcmQ+PGtleXdvcmQ+TmVzdGVkPC9rZXl3b3JkPjxrZXl3b3JkPk9u
Y29yaHluY2h1czwva2V5d29yZD48a2V5d29yZD5PbmNvcmh5bmNodXMgbXlraXNzPC9rZXl3b3Jk
PjxrZXl3b3JkPk9uc2V0PC9rZXl3b3JkPjxrZXl3b3JkPlBvbHltZXJhc2U8L2tleXdvcmQ+PGtl
eXdvcmQ+UG9seW1lcmFzZSBjaGFpbiByZWFjdGlvbjwva2V5d29yZD48a2V5d29yZD5Qb3N0IGlu
ZmVjdGlvbjwva2V5d29yZD48a2V5d29yZD5Qb3N0LWluZmVjdGlvbjwva2V5d29yZD48a2V5d29y
ZD5yYWJiaXQ8L2tleXdvcmQ+PGtleXdvcmQ+UmFpbmJvdyB0cm91dDwva2V5d29yZD48a2V5d29y
ZD5SZWFjdGlvbjwva2V5d29yZD48a2V5d29yZD5yZWZyYWN0b3J5PC9rZXl3b3JkPjxrZXl3b3Jk
PlJldmVyc2UgdHJhbnNjcmlwdGlvbjwva2V5d29yZD48a2V5d29yZD5SZXZlcnNlIHRyYW5zY3Jp
cHRpb24gcG9seW1lcmFzZSBjaGFpbiByZWFjdGlvbjwva2V5d29yZD48a2V5d29yZD5yZXZlcnNl
LXRyYW5zY3JpcHRpb24tcG9seW1lcmFzZS1jaGFpbi1yZWFjdGlvbjwva2V5d29yZD48a2V5d29y
ZD5STkE8L2tleXdvcmQ+PGtleXdvcmQ+UlQtUENSPC9rZXl3b3JkPjxrZXl3b3JkPnJ0UENSPC9r
ZXl3b3JkPjxrZXl3b3JkPlNlcHRpY2FlbWlhPC9rZXl3b3JkPjxrZXl3b3JkPlNpZ248L2tleXdv
cmQ+PGtleXdvcmQ+U2lnbnM8L2tleXdvcmQ+PGtleXdvcmQ+U3BlY2llczwva2V5d29yZD48a2V5
d29yZD5TdXNjZXB0aWJpbGl0eTwva2V5d29yZD48a2V5d29yZD5UQ0lENTA8L2tleXdvcmQ+PGtl
eXdvcmQ+VGlzc3VlPC9rZXl3b3JkPjxrZXl3b3JkPlRpc3N1ZSBjdWx0dXJlPC9rZXl3b3JkPjxr
ZXl3b3JkPnRpc3N1ZSB0cm9waXNtPC9rZXl3b3JkPjxrZXl3b3JkPnRpc3N1ZS1jdWx0dXJlPC9r
ZXl3b3JkPjxrZXl3b3JkPlRyYW5zY3JpcHRpb248L2tleXdvcmQ+PGtleXdvcmQ+VHJvcGlzbTwv
a2V5d29yZD48a2V5d29yZD5Ucm91dDwva2V5d29yZD48a2V5d29yZD5WSFM8L2tleXdvcmQ+PGtl
eXdvcmQ+VkhTVjwva2V5d29yZD48a2V5d29yZD5WaXJhbDwva2V5d29yZD48a2V5d29yZD52aXJh
bCBoYWVtb3JyaGFnaWMgc2VwdGljYWVtaWE8L2tleXdvcmQ+PGtleXdvcmQ+VmlyYWwgaGFlbW9y
cmhhZ2ljIHNlcHRpY2FlbWlhIHZpcnVzPC9rZXl3b3JkPjxrZXl3b3JkPnZpcmFsLWFudGlnZW48
L2tleXdvcmQ+PGtleXdvcmQ+VmlydXM8L2tleXdvcmQ+PGtleXdvcmQ+VmlydXMgaXNvbGF0aW9u
PC9rZXl3b3JkPjxrZXl3b3JkPldhdGVyPC9rZXl3b3JkPjwva2V5d29yZHM+PGRhdGVzPjx5ZWFy
PjIwMTA8L3llYXI+PC9kYXRlcz48b3JpZy1wdWI+PHN0eWxlIGZhY2U9InVuZGVybGluZSIgZm9u
dD0iZGVmYXVsdCIgc2l6ZT0iMTAwJSI+XFxBQ1QwMDFDTDA0RlMwN1xCSU9TRUNVUklUWURBVEEk
XEUgTGlicmFyeVxBbmltYWwgQ2F0YWxvZ3VlXEE8L3N0eWxlPjwvb3JpZy1wdWI+PGxhYmVsPjU1
NzwvbGFiZWw+PHVybHM+PC91cmxzPjxjdXN0b20xPmFxdWF0aWNzIGdtPC9jdXN0b20xPjxlbGVj
dHJvbmljLXJlc291cmNlLW51bT48c3R5bGUgZmFjZT0idW5kZXJsaW5lIiBmb250PSJkZWZhdWx0
IiBzaXplPSIxMDAlIj5odHRwczovL2RvaS5vcmcvMTAuMTExMS9qLjEzNjUtMjc2MS4yMDA5LjAx
MTI4Lng8L3N0eWxlPjwvZWxlY3Ryb25pYy1yZXNvdXJjZS1udW0+PG1vZGlmaWVkLWRhdGU+NzU4
MDA8L21vZGlmaWVkLWRhdGU+PC9yZWNvcmQ+PC9DaXRlPjxDaXRlPjxBdXRob3I+VHV0dGxlLUxh
dTwvQXV0aG9yPjxZZWFyPjIwMDk8L1llYXI+PFJlY051bT4xNTE3NjwvUmVjTnVtPjxJRFRleHQ+
MTUwMjY8L0lEVGV4dD48cmVjb3JkPjxyZWMtbnVtYmVyPjE1MTc2PC9yZWMtbnVtYmVyPjxmb3Jl
aWduLWtleXM+PGtleSBhcHA9IkVOIiBkYi1pZD0iOTBhd3d0MjViZHB0d3RlZTI1ZHBweDVqd3Zk
ZHAyc3RyMHN6IiB0aW1lc3RhbXA9IjE2NTIzOTc5NTAiIGd1aWQ9IjZhNGI1YzRkLWE4NzAtNGVm
Ni05Y2E1LWNhNGQwM2Q5M2JhYSI+MTUxNzY8L2tleT48L2ZvcmVpZ24ta2V5cz48cmVmLXR5cGUg
bmFtZT0iRWxlY3Ryb25pYyBQdWJsaWNhdGlvbiI+NDQ8L3JlZi10eXBlPjxjb250cmlidXRvcnM+
PGF1dGhvcnM+PGF1dGhvcj5UdXR0bGUtTGF1LCBNLlQuPC9hdXRob3I+PGF1dGhvcj5QaGlsbGlw
cywgSy5BLjwvYXV0aG9yPjxhdXRob3I+R2Fpa293c2tpLCBNLlAuPC9hdXRob3I+PC9hdXRob3Jz
PjwvY29udHJpYnV0b3JzPjx0aXRsZXM+PHRpdGxlPkV2YWx1YXRpb24gb2YgdGhlIGVmZmljYWN5
IG9mIGlvZG9waG9yIGRpc2luZmVjdGlvbiBvZiB3YWxsZXllIGFuZCBub3J0aGVybiBwaWtlIGVn
Z3MgdG8gZWxpbWluYXRlIHZpcmFsIGhlbW9ycmhhZ2ljIHNlcHRpY2VtaWEgdmlydXM8L3RpdGxl
PjxzZWNvbmRhcnktdGl0bGU+VW5pdGVkIFN0YXRlcyBHZW9sb2dpY2FsIFN1cnZleSAoVVNHUyk6
IEZhY3QgU2hlZXQ8L3NlY29uZGFyeS10aXRsZT48L3RpdGxlcz48cGFnZXM+MS00PC9wYWdlcz48
a2V5d29yZHM+PGtleXdvcmQ+RGlzaW5mZWN0aW9uPC9rZXl3b3JkPjxrZXl3b3JkPkVmZmljYWN5
PC9rZXl3b3JkPjxrZXl3b3JkPkVnZzwva2V5d29yZD48a2V5d29yZD5FZ2dzPC9rZXl3b3JkPjxr
ZXl3b3JkPkV2YWx1YXRpb248L2tleXdvcmQ+PGtleXdvcmQ+RmFjdCBzaGVldDwva2V5d29yZD48
a2V5d29yZD5IPC9rZXl3b3JkPjxrZXl3b3JkPkhlbW9ycmhhZ2ljIHNlcHRpY2VtaWE8L2tleXdv
cmQ+PGtleXdvcmQ+SW9kb3Bob3I8L2tleXdvcmQ+PGtleXdvcmQ+Tm9ydGhlcm48L2tleXdvcmQ+
PGtleXdvcmQ+U2VwdGljZW1pYTwva2V5d29yZD48a2V5d29yZD5zdGF0ZTwva2V5d29yZD48a2V5
d29yZD5TdGF0ZXM8L2tleXdvcmQ+PGtleXdvcmQ+U3VydmV5PC9rZXl3b3JkPjxrZXl3b3JkPlVu
aXRlZCBTdGF0ZXM8L2tleXdvcmQ+PGtleXdvcmQ+VmlyYWw8L2tleXdvcmQ+PGtleXdvcmQ+Vmly
YWwgaGVtb3JyaGFnaWMgc2VwdGljZW1pYTwva2V5d29yZD48a2V5d29yZD5WaXJhbCBoZW1vcnJo
YWdpYyBzZXB0aWNlbWlhIHZpcnVzPC9rZXl3b3JkPjxrZXl3b3JkPlZpcnVzPC9rZXl3b3JkPjwv
a2V5d29yZHM+PGRhdGVzPjx5ZWFyPjIwMDk8L3llYXI+PHB1Yi1kYXRlcz48ZGF0ZT43LzE2LzIw
MTAgLSBDaGFuZ2UgdG8gY29ycmVjdCBmb3JtYXQgKERheSBNb250aCBZZWFyKSBhbmQgZGVsZXRl
IGRhdGEgaW4gZmllbGQgJmFwb3M7RGF0ZSBBY2Nlc3NlZCAoTU0vREQvWVlZWSkmYXBvczs8L2Rh
dGU+PC9wdWItZGF0ZXM+PC9kYXRlcz48bGFiZWw+MTUwMjY8L2xhYmVsPjx3b3JrLXR5cGU+Ny8x
Ni8yMDEwPC93b3JrLXR5cGU+PHVybHM+PC91cmxzPjxjdXN0b20xPmFxdWF0aWNzIGdtPC9jdXN0
b20xPjxlbGVjdHJvbmljLXJlc291cmNlLW51bT5odHRwOi8vcHVicy51c2dzLmdvdi9mcy8yMDA5
LzMxMDcvcGRmL2ZzMjAwOTMxMDcucGRmPC9lbGVjdHJvbmljLXJlc291cmNlLW51bT48bW9kaWZp
ZWQtZGF0ZT43NTkwNzwvbW9kaWZpZWQtZGF0ZT48L3JlY29yZD48L0NpdGU+PC9FbmROb3RlPn==
</w:fldData>
        </w:fldChar>
      </w:r>
      <w:r w:rsidR="00295283">
        <w:instrText xml:space="preserve"> ADDIN EN.CITE </w:instrText>
      </w:r>
      <w:r w:rsidR="00295283">
        <w:fldChar w:fldCharType="begin">
          <w:fldData xml:space="preserve">PEVuZE5vdGU+PENpdGU+PEF1dGhvcj5FYXRvbjwvQXV0aG9yPjxZZWFyPjE5OTE8L1llYXI+PFJl
Y051bT40NjU5ODwvUmVjTnVtPjxJRFRleHQ+MjQ5ODE8L0lEVGV4dD48RGlzcGxheVRleHQ+KEFs
LUh1c3NpbmVlIGV0IGFsLiAyMDEwOyBFYXRvbiBldCBhbC4gMTk5MTsgVHV0dGxlLUxhdSwgUGhp
bGxpcHMgJmFtcDsgR2Fpa293c2tpIDIwMDkpPC9EaXNwbGF5VGV4dD48cmVjb3JkPjxyZWMtbnVt
YmVyPjQ2NTk4PC9yZWMtbnVtYmVyPjxmb3JlaWduLWtleXM+PGtleSBhcHA9IkVOIiBkYi1pZD0i
OTBhd3d0MjViZHB0d3RlZTI1ZHBweDVqd3ZkZHAyc3RyMHN6IiB0aW1lc3RhbXA9IjE2NjU0NDM3
MzAiIGd1aWQ9ImNiZmIxZDk5LTI3YzctNGNmZC1iZmUwLWI0M2U1ZWE0M2RjYiI+NDY1OTg8L2tl
eT48L2ZvcmVpZ24ta2V5cz48cmVmLXR5cGUgbmFtZT0iSm91cm5hbCBBcnRpY2xlcyI+MTc8L3Jl
Zi10eXBlPjxjb250cmlidXRvcnM+PGF1dGhvcnM+PGF1dGhvcj5FYXRvbiwgVy5ELjwvYXV0aG9y
PjxhdXRob3I+SHVsZXR0LCBKLjwvYXV0aG9yPjxhdXRob3I+QnJ1bnNvbiwgUi48L2F1dGhvcj48
YXV0aG9yPlRydWUsIEIuSy48L2F1dGhvcj48L2F1dGhvcnM+PC9jb250cmlidXRvcnM+PHRpdGxl
cz48dGl0bGU+VGhlIEZpcnN0IElzb2xhdGlvbiBpbiBOb3J0aCBBbWVyaWNhIG9mIEluZmVjdGlv
dXMsIEhlbWF0b3BvaWV0aWMgTmVjcm9zaXMgVmlydXMgKElITlYpIGFuZCBWaXJhbCBIZW1vcnJo
YWdpYyBTZXB0aWNlbWlhIFZpcnVzIChWSFNWKSBpbiBDb2hvIFNhbG1vbiBmcm9tIHRoZSBTYW1l
IFdhdGVyc2hlZDwvdGl0bGU+PHNlY29uZGFyeS10aXRsZT5Kb3VybmFsIG9mIEFxdWF0aWMgQW5p
bWFsIEhlYWx0aDwvc2Vjb25kYXJ5LXRpdGxlPjwvdGl0bGVzPjxwZXJpb2RpY2FsPjxmdWxsLXRp
dGxlPkpvdXJuYWwgb2YgQXF1YXRpYyBBbmltYWwgSGVhbHRoPC9mdWxsLXRpdGxlPjwvcGVyaW9k
aWNhbD48cGFnZXM+MTE0LTExNzwvcGFnZXM+PHZvbHVtZT4zPC92b2x1bWU+PG51bWJlcj4yPC9u
dW1iZXI+PGRhdGVzPjx5ZWFyPjE5OTE8L3llYXI+PC9kYXRlcz48b3JpZy1wdWI+XFxBQ1QwMDFD
TDA0RlMwN1xCSU9TRUNVUklUWURBVEEkXEUgTGlicmFyeVxBbmltYWwgQ2F0YWxvZ3VlXEVcRWF0
b24gZXQgYWwgMTk5MSBFTjI0OTgxLnBkZjwvb3JpZy1wdWI+PGxhYmVsPjI0OTgxPC9sYWJlbD48
dXJscz48L3VybHM+PGN1c3RvbTE+c3R1cmdlb25fQk08L2N1c3RvbTE+PGVsZWN0cm9uaWMtcmVz
b3VyY2UtbnVtPmh0dHBzOi8vZG9pLm9yZy8xMC4xNTc3LzE1NDgtODY2NygxOTkxKTAwMyZsdDsw
MTE0OlRGSUlOQSZndDsyLjMuQ087MjwvZWxlY3Ryb25pYy1yZXNvdXJjZS1udW0+PC9yZWNvcmQ+
PC9DaXRlPjxDaXRlPjxBdXRob3I+QWwtSHVzc2luZWU8L0F1dGhvcj48WWVhcj4yMDEwPC9ZZWFy
PjxSZWNOdW0+MTUyOTQ8L1JlY051bT48SURUZXh0PjU1NzwvSURUZXh0PjxyZWNvcmQ+PHJlYy1u
dW1iZXI+MTUyOTQ8L3JlYy1udW1iZXI+PGZvcmVpZ24ta2V5cz48a2V5IGFwcD0iRU4iIGRiLWlk
PSI5MGF3d3QyNWJkcHR3dGVlMjVkcHB4NWp3dmRkcDJzdHIwc3oiIHRpbWVzdGFtcD0iMTY1MjM5
Nzk2MSIgZ3VpZD0iYWFlMGUwZGYtMWJkYy00YzMzLWFkNmEtNGM5MDBmN2Q0MDVkIj4xNTI5NDwv
a2V5PjwvZm9yZWlnbi1rZXlzPjxyZWYtdHlwZSBuYW1lPSJKb3VybmFsIEFydGljbGVzIj4xNzwv
cmVmLXR5cGU+PGNvbnRyaWJ1dG9ycz48YXV0aG9ycz48YXV0aG9yPkFsLUh1c3NpbmVlLCBMLjwv
YXV0aG9yPjxhdXRob3I+SHViZXIsIFAuPC9hdXRob3I+PGF1dGhvcj5SdXNzZWxsLCBTLjwvYXV0
aG9yPjxhdXRob3I+TGVQYWdlLCBWLjwvYXV0aG9yPjxhdXRob3I+UmVpZCwgQS48L2F1dGhvcj48
YXV0aG9yPllvdW5nLCBLLk0uPC9hdXRob3I+PGF1dGhvcj5OYWd5LCBFLjwvYXV0aG9yPjxhdXRo
b3I+U3RldmVuc29uLCBSLk0uVy48L2F1dGhvcj48YXV0aG9yPkx1bXNkZW4sIEouUy48L2F1dGhv
cj48L2F1dGhvcnM+PC9jb250cmlidXRvcnM+PHRpdGxlcz48dGl0bGU+PHN0eWxlIGZhY2U9Im5v
cm1hbCIgZm9udD0iZGVmYXVsdCIgc2l6ZT0iMTAwJSI+VmlyYWwgaGFlbW9ycmhhZ2ljIHNlcHRp
Y2FlbWlhIHZpcnVzIElWYiBleHBlcmltZW50YWwgaW5mZWN0aW9uIG9mIHJhaW5ib3cgdHJvdXQs
IDwvc3R5bGU+PHN0eWxlIGZhY2U9Iml0YWxpYyIgZm9udD0iZGVmYXVsdCIgc2l6ZT0iMTAwJSI+
T25jb3JoeW5jaHVzIG15a2lzcyA8L3N0eWxlPjxzdHlsZSBmYWNlPSJub3JtYWwiIGZvbnQ9ImRl
ZmF1bHQiIHNpemU9IjEwMCUiPihXYWxiYXVtKSwgYW5kIGZhdGhlYWQgbWlubm93LCA8L3N0eWxl
PjxzdHlsZSBmYWNlPSJpdGFsaWMiIGZvbnQ9ImRlZmF1bHQiIHNpemU9IjEwMCUiPlBpbXBoYWxl
cyBwcm9tZWxhcyA8L3N0eWxlPjxzdHlsZSBmYWNlPSJub3JtYWwiIGZvbnQ9ImRlZmF1bHQiIHNp
emU9IjEwMCUiPihSYWZpbmVzcXVlKTwvc3R5bGU+PC90aXRsZT48c2Vjb25kYXJ5LXRpdGxlPkpv
dXJuYWwgb2YgRmlzaCBEaXNlYXNlczwvc2Vjb25kYXJ5LXRpdGxlPjwvdGl0bGVzPjxwZXJpb2Rp
Y2FsPjxmdWxsLXRpdGxlPkpvdXJuYWwgb2YgRmlzaCBEaXNlYXNlczwvZnVsbC10aXRsZT48L3Bl
cmlvZGljYWw+PHBhZ2VzPjM0Ny0zNjA8L3BhZ2VzPjx2b2x1bWU+MzM8L3ZvbHVtZT48bnVtYmVy
PjQ8L251bWJlcj48a2V5d29yZHM+PGtleXdvcmQ+QW50aWJvZGllczwva2V5d29yZD48a2V5d29y
ZD5BbnRpYm9keTwva2V5d29yZD48a2V5d29yZD5BbnRpZ2VuPC9rZXl3b3JkPjxrZXl3b3JkPkNs
aW5pY2FsPC9rZXl3b3JkPjxrZXl3b3JkPkNsaW5pY2FsIHNpZ248L2tleXdvcmQ+PGtleXdvcmQ+
Q2xpbmljYWwgc2lnbnM8L2tleXdvcmQ+PGtleXdvcmQ+Q3VsdHVyZTwva2V5d29yZD48a2V5d29y
ZD5EaXNlYXNlPC9rZXl3b3JkPjxrZXl3b3JkPkRvc2U8L2tleXdvcmQ+PGtleXdvcmQ+RWZmZWN0
PC9rZXl3b3JkPjxrZXl3b3JkPkVwaXRoZWxpdW08L2tleXdvcmQ+PGtleXdvcmQ+RXhwZXJpbWVu
dGFsPC9rZXl3b3JkPjxrZXl3b3JkPkV4cGVyaW1lbnRhbCBpbmZlY3Rpb248L2tleXdvcmQ+PGtl
eXdvcmQ+RXhwZXJpbWVudGFsIGluZmVjdGlvbnM8L2tleXdvcmQ+PGtleXdvcmQ+ZXhwZXJpbWVu
dGFsLWluZmVjdGlvbjwva2V5d29yZD48a2V5d29yZD5FeHBlcmltZW50czwva2V5d29yZD48a2V5
d29yZD5FeHBvc3VyZTwva2V5d29yZD48a2V5d29yZD5FeHBvc3VyZXM8L2tleXdvcmQ+PGtleXdv
cmQ+RmlzaDwva2V5d29yZD48a2V5d29yZD5Hcm91cDwva2V5d29yZD48a2V5d29yZD5Hcm91cHM8
L2tleXdvcmQ+PGtleXdvcmQ+SGFlbW9ycmhhZ2ljIHNlcHRpY2FlbWlhPC9rZXl3b3JkPjxrZXl3
b3JkPkh1c2JhbmRyeTwva2V5d29yZD48a2V5d29yZD5JZGVudGlmaWNhdGlvbjwva2V5d29yZD48
a2V5d29yZD5JbW11bm9oaXN0b2NoZW1pc3RyeTwva2V5d29yZD48a2V5d29yZD5JbXBhY3Q8L2tl
eXdvcmQ+PGtleXdvcmQ+SW1wbGljYXRpb25zPC9rZXl3b3JkPjxrZXl3b3JkPkluZmVjdGlvbjwv
a2V5d29yZD48a2V5d29yZD5JbmZlY3Rpb25zPC9rZXl3b3JkPjxrZXl3b3JkPklzb2xhdGlvbjwv
a2V5d29yZD48a2V5d29yZD5MYWtlczwva2V5d29yZD48a2V5d29yZD5MZXNpb25zPC9rZXl3b3Jk
PjxrZXl3b3JkPk1lYW48L2tleXdvcmQ+PGtleXdvcmQ+TWVkaWE8L2tleXdvcmQ+PGtleXdvcmQ+
TW9ydGFsaXRpZXM8L2tleXdvcmQ+PGtleXdvcmQ+TW9ydGFsaXR5PC9rZXl3b3JkPjxrZXl3b3Jk
Pk15b2NhcmRpdW08L2tleXdvcmQ+PGtleXdvcmQ+TmVzdGVkPC9rZXl3b3JkPjxrZXl3b3JkPk9u
Y29yaHluY2h1czwva2V5d29yZD48a2V5d29yZD5PbmNvcmh5bmNodXMgbXlraXNzPC9rZXl3b3Jk
PjxrZXl3b3JkPk9uc2V0PC9rZXl3b3JkPjxrZXl3b3JkPlBvbHltZXJhc2U8L2tleXdvcmQ+PGtl
eXdvcmQ+UG9seW1lcmFzZSBjaGFpbiByZWFjdGlvbjwva2V5d29yZD48a2V5d29yZD5Qb3N0IGlu
ZmVjdGlvbjwva2V5d29yZD48a2V5d29yZD5Qb3N0LWluZmVjdGlvbjwva2V5d29yZD48a2V5d29y
ZD5yYWJiaXQ8L2tleXdvcmQ+PGtleXdvcmQ+UmFpbmJvdyB0cm91dDwva2V5d29yZD48a2V5d29y
ZD5SZWFjdGlvbjwva2V5d29yZD48a2V5d29yZD5yZWZyYWN0b3J5PC9rZXl3b3JkPjxrZXl3b3Jk
PlJldmVyc2UgdHJhbnNjcmlwdGlvbjwva2V5d29yZD48a2V5d29yZD5SZXZlcnNlIHRyYW5zY3Jp
cHRpb24gcG9seW1lcmFzZSBjaGFpbiByZWFjdGlvbjwva2V5d29yZD48a2V5d29yZD5yZXZlcnNl
LXRyYW5zY3JpcHRpb24tcG9seW1lcmFzZS1jaGFpbi1yZWFjdGlvbjwva2V5d29yZD48a2V5d29y
ZD5STkE8L2tleXdvcmQ+PGtleXdvcmQ+UlQtUENSPC9rZXl3b3JkPjxrZXl3b3JkPnJ0UENSPC9r
ZXl3b3JkPjxrZXl3b3JkPlNlcHRpY2FlbWlhPC9rZXl3b3JkPjxrZXl3b3JkPlNpZ248L2tleXdv
cmQ+PGtleXdvcmQ+U2lnbnM8L2tleXdvcmQ+PGtleXdvcmQ+U3BlY2llczwva2V5d29yZD48a2V5
d29yZD5TdXNjZXB0aWJpbGl0eTwva2V5d29yZD48a2V5d29yZD5UQ0lENTA8L2tleXdvcmQ+PGtl
eXdvcmQ+VGlzc3VlPC9rZXl3b3JkPjxrZXl3b3JkPlRpc3N1ZSBjdWx0dXJlPC9rZXl3b3JkPjxr
ZXl3b3JkPnRpc3N1ZSB0cm9waXNtPC9rZXl3b3JkPjxrZXl3b3JkPnRpc3N1ZS1jdWx0dXJlPC9r
ZXl3b3JkPjxrZXl3b3JkPlRyYW5zY3JpcHRpb248L2tleXdvcmQ+PGtleXdvcmQ+VHJvcGlzbTwv
a2V5d29yZD48a2V5d29yZD5Ucm91dDwva2V5d29yZD48a2V5d29yZD5WSFM8L2tleXdvcmQ+PGtl
eXdvcmQ+VkhTVjwva2V5d29yZD48a2V5d29yZD5WaXJhbDwva2V5d29yZD48a2V5d29yZD52aXJh
bCBoYWVtb3JyaGFnaWMgc2VwdGljYWVtaWE8L2tleXdvcmQ+PGtleXdvcmQ+VmlyYWwgaGFlbW9y
cmhhZ2ljIHNlcHRpY2FlbWlhIHZpcnVzPC9rZXl3b3JkPjxrZXl3b3JkPnZpcmFsLWFudGlnZW48
L2tleXdvcmQ+PGtleXdvcmQ+VmlydXM8L2tleXdvcmQ+PGtleXdvcmQ+VmlydXMgaXNvbGF0aW9u
PC9rZXl3b3JkPjxrZXl3b3JkPldhdGVyPC9rZXl3b3JkPjwva2V5d29yZHM+PGRhdGVzPjx5ZWFy
PjIwMTA8L3llYXI+PC9kYXRlcz48b3JpZy1wdWI+PHN0eWxlIGZhY2U9InVuZGVybGluZSIgZm9u
dD0iZGVmYXVsdCIgc2l6ZT0iMTAwJSI+XFxBQ1QwMDFDTDA0RlMwN1xCSU9TRUNVUklUWURBVEEk
XEUgTGlicmFyeVxBbmltYWwgQ2F0YWxvZ3VlXEE8L3N0eWxlPjwvb3JpZy1wdWI+PGxhYmVsPjU1
NzwvbGFiZWw+PHVybHM+PC91cmxzPjxjdXN0b20xPmFxdWF0aWNzIGdtPC9jdXN0b20xPjxlbGVj
dHJvbmljLXJlc291cmNlLW51bT48c3R5bGUgZmFjZT0idW5kZXJsaW5lIiBmb250PSJkZWZhdWx0
IiBzaXplPSIxMDAlIj5odHRwczovL2RvaS5vcmcvMTAuMTExMS9qLjEzNjUtMjc2MS4yMDA5LjAx
MTI4Lng8L3N0eWxlPjwvZWxlY3Ryb25pYy1yZXNvdXJjZS1udW0+PG1vZGlmaWVkLWRhdGU+NzU4
MDA8L21vZGlmaWVkLWRhdGU+PC9yZWNvcmQ+PC9DaXRlPjxDaXRlPjxBdXRob3I+VHV0dGxlLUxh
dTwvQXV0aG9yPjxZZWFyPjIwMDk8L1llYXI+PFJlY051bT4xNTE3NjwvUmVjTnVtPjxJRFRleHQ+
MTUwMjY8L0lEVGV4dD48cmVjb3JkPjxyZWMtbnVtYmVyPjE1MTc2PC9yZWMtbnVtYmVyPjxmb3Jl
aWduLWtleXM+PGtleSBhcHA9IkVOIiBkYi1pZD0iOTBhd3d0MjViZHB0d3RlZTI1ZHBweDVqd3Zk
ZHAyc3RyMHN6IiB0aW1lc3RhbXA9IjE2NTIzOTc5NTAiIGd1aWQ9IjZhNGI1YzRkLWE4NzAtNGVm
Ni05Y2E1LWNhNGQwM2Q5M2JhYSI+MTUxNzY8L2tleT48L2ZvcmVpZ24ta2V5cz48cmVmLXR5cGUg
bmFtZT0iRWxlY3Ryb25pYyBQdWJsaWNhdGlvbiI+NDQ8L3JlZi10eXBlPjxjb250cmlidXRvcnM+
PGF1dGhvcnM+PGF1dGhvcj5UdXR0bGUtTGF1LCBNLlQuPC9hdXRob3I+PGF1dGhvcj5QaGlsbGlw
cywgSy5BLjwvYXV0aG9yPjxhdXRob3I+R2Fpa293c2tpLCBNLlAuPC9hdXRob3I+PC9hdXRob3Jz
PjwvY29udHJpYnV0b3JzPjx0aXRsZXM+PHRpdGxlPkV2YWx1YXRpb24gb2YgdGhlIGVmZmljYWN5
IG9mIGlvZG9waG9yIGRpc2luZmVjdGlvbiBvZiB3YWxsZXllIGFuZCBub3J0aGVybiBwaWtlIGVn
Z3MgdG8gZWxpbWluYXRlIHZpcmFsIGhlbW9ycmhhZ2ljIHNlcHRpY2VtaWEgdmlydXM8L3RpdGxl
PjxzZWNvbmRhcnktdGl0bGU+VW5pdGVkIFN0YXRlcyBHZW9sb2dpY2FsIFN1cnZleSAoVVNHUyk6
IEZhY3QgU2hlZXQ8L3NlY29uZGFyeS10aXRsZT48L3RpdGxlcz48cGFnZXM+MS00PC9wYWdlcz48
a2V5d29yZHM+PGtleXdvcmQ+RGlzaW5mZWN0aW9uPC9rZXl3b3JkPjxrZXl3b3JkPkVmZmljYWN5
PC9rZXl3b3JkPjxrZXl3b3JkPkVnZzwva2V5d29yZD48a2V5d29yZD5FZ2dzPC9rZXl3b3JkPjxr
ZXl3b3JkPkV2YWx1YXRpb248L2tleXdvcmQ+PGtleXdvcmQ+RmFjdCBzaGVldDwva2V5d29yZD48
a2V5d29yZD5IPC9rZXl3b3JkPjxrZXl3b3JkPkhlbW9ycmhhZ2ljIHNlcHRpY2VtaWE8L2tleXdv
cmQ+PGtleXdvcmQ+SW9kb3Bob3I8L2tleXdvcmQ+PGtleXdvcmQ+Tm9ydGhlcm48L2tleXdvcmQ+
PGtleXdvcmQ+U2VwdGljZW1pYTwva2V5d29yZD48a2V5d29yZD5zdGF0ZTwva2V5d29yZD48a2V5
d29yZD5TdGF0ZXM8L2tleXdvcmQ+PGtleXdvcmQ+U3VydmV5PC9rZXl3b3JkPjxrZXl3b3JkPlVu
aXRlZCBTdGF0ZXM8L2tleXdvcmQ+PGtleXdvcmQ+VmlyYWw8L2tleXdvcmQ+PGtleXdvcmQ+Vmly
YWwgaGVtb3JyaGFnaWMgc2VwdGljZW1pYTwva2V5d29yZD48a2V5d29yZD5WaXJhbCBoZW1vcnJo
YWdpYyBzZXB0aWNlbWlhIHZpcnVzPC9rZXl3b3JkPjxrZXl3b3JkPlZpcnVzPC9rZXl3b3JkPjwv
a2V5d29yZHM+PGRhdGVzPjx5ZWFyPjIwMDk8L3llYXI+PHB1Yi1kYXRlcz48ZGF0ZT43LzE2LzIw
MTAgLSBDaGFuZ2UgdG8gY29ycmVjdCBmb3JtYXQgKERheSBNb250aCBZZWFyKSBhbmQgZGVsZXRl
IGRhdGEgaW4gZmllbGQgJmFwb3M7RGF0ZSBBY2Nlc3NlZCAoTU0vREQvWVlZWSkmYXBvczs8L2Rh
dGU+PC9wdWItZGF0ZXM+PC9kYXRlcz48bGFiZWw+MTUwMjY8L2xhYmVsPjx3b3JrLXR5cGU+Ny8x
Ni8yMDEwPC93b3JrLXR5cGU+PHVybHM+PC91cmxzPjxjdXN0b20xPmFxdWF0aWNzIGdtPC9jdXN0
b20xPjxlbGVjdHJvbmljLXJlc291cmNlLW51bT5odHRwOi8vcHVicy51c2dzLmdvdi9mcy8yMDA5
LzMxMDcvcGRmL2ZzMjAwOTMxMDcucGRmPC9lbGVjdHJvbmljLXJlc291cmNlLW51bT48bW9kaWZp
ZWQtZGF0ZT43NTkwNzwvbW9kaWZpZWQtZGF0ZT48L3JlY29yZD48L0NpdGU+PC9FbmROb3RlPn==
</w:fldData>
        </w:fldChar>
      </w:r>
      <w:r w:rsidR="00295283">
        <w:instrText xml:space="preserve"> ADDIN EN.CITE.DATA </w:instrText>
      </w:r>
      <w:r w:rsidR="00295283">
        <w:fldChar w:fldCharType="end"/>
      </w:r>
      <w:r w:rsidR="00295283">
        <w:fldChar w:fldCharType="separate"/>
      </w:r>
      <w:r w:rsidR="00295283">
        <w:rPr>
          <w:noProof/>
        </w:rPr>
        <w:t>(Al-Hussinee et al. 2010; Eaton et al. 1991; Tuttle-Lau, Phillips &amp; Gaikowski 2009)</w:t>
      </w:r>
      <w:r w:rsidR="00295283">
        <w:fldChar w:fldCharType="end"/>
      </w:r>
      <w:r>
        <w:t>.</w:t>
      </w:r>
    </w:p>
    <w:p w14:paraId="4C8E3F29" w14:textId="1E046B9B" w:rsidR="00B31092" w:rsidRDefault="00B31092" w:rsidP="00B31092">
      <w:r>
        <w:t xml:space="preserve">Virus can be shed from infected fish via the urine </w:t>
      </w:r>
      <w:r w:rsidR="00295283">
        <w:fldChar w:fldCharType="begin"/>
      </w:r>
      <w:r w:rsidR="00295283">
        <w:instrText xml:space="preserve"> ADDIN EN.CITE &lt;EndNote&gt;&lt;Cite&gt;&lt;Author&gt;Neukirch&lt;/Author&gt;&lt;Year&gt;1984&lt;/Year&gt;&lt;RecNum&gt;46498&lt;/RecNum&gt;&lt;IDText&gt;24890&lt;/IDText&gt;&lt;DisplayText&gt;(Neukirch &amp;amp; Glass 1984)&lt;/DisplayText&gt;&lt;record&gt;&lt;rec-number&gt;46498&lt;/rec-number&gt;&lt;foreign-keys&gt;&lt;key app="EN" db-id="90awwt25bdptwtee25dppx5jwvddp2str0sz" timestamp="1663641892" guid="8b534ac5-d931-439c-b08e-83e1586933ad"&gt;46498&lt;/key&gt;&lt;/foreign-keys&gt;&lt;ref-type name="Journal Articles"&gt;17&lt;/ref-type&gt;&lt;contributors&gt;&lt;authors&gt;&lt;author&gt;Neukirch, M.&lt;/author&gt;&lt;author&gt;Glass, B.&lt;/author&gt;&lt;/authors&gt;&lt;/contributors&gt;&lt;titles&gt;&lt;title&gt;&lt;style face="normal" font="default" size="100%"&gt;Some aspects of virus shedding by rainbow trout (&lt;/style&gt;&lt;style face="italic" font="default" size="100%"&gt;Salmo gairdneri &lt;/style&gt;&lt;style face="normal" font="default" size="100%"&gt;Rich.) after waterborne infection with viral haemorrhagic septicaemia (VHS) virus&lt;/style&gt;&lt;/title&gt;&lt;secondary-title&gt;Zentralblatt für Bakteriologie, Mikrobiologie und Hygiene&lt;/secondary-title&gt;&lt;/titles&gt;&lt;periodical&gt;&lt;full-title&gt;Zentralblatt für Bakteriologie, Mikrobiologie und Hygiene&lt;/full-title&gt;&lt;/periodical&gt;&lt;pages&gt;433-438&lt;/pages&gt;&lt;volume&gt;257&lt;/volume&gt;&lt;number&gt;3&lt;/number&gt;&lt;dates&gt;&lt;year&gt;1984&lt;/year&gt;&lt;/dates&gt;&lt;label&gt;24890&lt;/label&gt;&lt;urls&gt;&lt;/urls&gt;&lt;custom1&gt;sturgeon_BM&lt;/custom1&gt;&lt;custom2&gt;Abstract only&lt;/custom2&gt;&lt;electronic-resource-num&gt;https://pubmed.ncbi.nlm.nih.gov/6485638/&lt;/electronic-resource-num&gt;&lt;/record&gt;&lt;/Cite&gt;&lt;/EndNote&gt;</w:instrText>
      </w:r>
      <w:r w:rsidR="00295283">
        <w:fldChar w:fldCharType="separate"/>
      </w:r>
      <w:r w:rsidR="00295283">
        <w:rPr>
          <w:noProof/>
        </w:rPr>
        <w:t>(Neukirch &amp; Glass 1984)</w:t>
      </w:r>
      <w:r w:rsidR="00295283">
        <w:fldChar w:fldCharType="end"/>
      </w:r>
      <w:r>
        <w:t xml:space="preserve"> and reproductive fluids (</w:t>
      </w:r>
      <w:r w:rsidR="00295283">
        <w:fldChar w:fldCharType="begin"/>
      </w:r>
      <w:r w:rsidR="00295283">
        <w:instrText xml:space="preserve"> ADDIN EN.CITE &lt;EndNote&gt;&lt;Cite&gt;&lt;Author&gt;Jorgensen&lt;/Author&gt;&lt;Year&gt;1970&lt;/Year&gt;&lt;RecNum&gt;46597&lt;/RecNum&gt;&lt;IDText&gt;24980&lt;/IDText&gt;&lt;DisplayText&gt;(Jorgensen 1970)&lt;/DisplayText&gt;&lt;record&gt;&lt;rec-number&gt;46597&lt;/rec-number&gt;&lt;foreign-keys&gt;&lt;key app="EN" db-id="90awwt25bdptwtee25dppx5jwvddp2str0sz" timestamp="1665443730" guid="82b61422-317f-44b1-bfc9-cd88ac108300"&gt;46597&lt;/key&gt;&lt;/foreign-keys&gt;&lt;ref-type name="Journal Articles"&gt;17&lt;/ref-type&gt;&lt;contributors&gt;&lt;authors&gt;&lt;author&gt;Jorgensen, P.E.V.&lt;/author&gt;&lt;/authors&gt;&lt;/contributors&gt;&lt;titles&gt;&lt;title&gt;The survival of viral hemorrhagic septicemia (VHS) virus associated with trout eggs&lt;/title&gt;&lt;secondary-title&gt;Riv. Ital. Piscicol. Ittiopatol.&lt;/secondary-title&gt;&lt;/titles&gt;&lt;periodical&gt;&lt;full-title&gt;Riv. Ital. Piscicol. Ittiopatol.&lt;/full-title&gt;&lt;/periodical&gt;&lt;pages&gt;13-14&lt;/pages&gt;&lt;volume&gt;5&lt;/volume&gt;&lt;dates&gt;&lt;year&gt;1970&lt;/year&gt;&lt;/dates&gt;&lt;label&gt;24980&lt;/label&gt;&lt;urls&gt;&lt;/urls&gt;&lt;custom1&gt;sturgeon_BM&lt;/custom1&gt;&lt;/record&gt;&lt;/Cite&gt;&lt;/EndNote&gt;</w:instrText>
      </w:r>
      <w:r w:rsidR="00295283">
        <w:fldChar w:fldCharType="separate"/>
      </w:r>
      <w:r w:rsidR="00295283">
        <w:rPr>
          <w:noProof/>
        </w:rPr>
        <w:t>(Jorgensen 1970)</w:t>
      </w:r>
      <w:r w:rsidR="00295283">
        <w:fldChar w:fldCharType="end"/>
      </w:r>
      <w:r>
        <w:t xml:space="preserve"> cited in </w:t>
      </w:r>
      <w:r w:rsidR="00295283">
        <w:fldChar w:fldCharType="begin">
          <w:fldData xml:space="preserve">PEVuZE5vdGU+PENpdGU+PEF1dGhvcj5NZXllcnM8L0F1dGhvcj48WWVhcj4xOTk1PC9ZZWFyPjxS
ZWNOdW0+NTE2ODwvUmVjTnVtPjxJRFRleHQ+OTgwOTwvSURUZXh0PjxEaXNwbGF5VGV4dD4oTWV5
ZXJzICZhbXA7IFdpbnRvbiAxOTk1KTwvRGlzcGxheVRleHQ+PHJlY29yZD48cmVjLW51bWJlcj41
MTY4PC9yZWMtbnVtYmVyPjxmb3JlaWduLWtleXM+PGtleSBhcHA9IkVOIiBkYi1pZD0iOTBhd3d0
MjViZHB0d3RlZTI1ZHBweDVqd3ZkZHAyc3RyMHN6IiB0aW1lc3RhbXA9IjE2NTIzOTcwMjMiIGd1
aWQ9IjA3NjYyOTdlLTcyYmEtNDdiYy1iZTEzLTk2NDRhOTE0NmFiMCI+NTE2ODwva2V5PjwvZm9y
ZWlnbi1rZXlzPjxyZWYtdHlwZSBuYW1lPSJKb3VybmFsIEFydGljbGVzIj4xNzwvcmVmLXR5cGU+
PGNvbnRyaWJ1dG9ycz48YXV0aG9ycz48YXV0aG9yPk1leWVycywgVC5SLjwvYXV0aG9yPjxhdXRo
b3I+V2ludG9uLCBKLlIuPC9hdXRob3I+PC9hdXRob3JzPjwvY29udHJpYnV0b3JzPjx0aXRsZXM+
PHRpdGxlPlZpcmFsIGhlbW9ycmhhZ2ljIHNlcHRpY2VtaWEgdmlydXMgaW4gTm9ydGggQW1lcmlj
YTwvdGl0bGU+PHNlY29uZGFyeS10aXRsZT5Bbm51YWwgUmV2aWV3IG9mIEZpc2ggRGlzZWFzZXM8
L3NlY29uZGFyeS10aXRsZT48L3RpdGxlcz48cGVyaW9kaWNhbD48ZnVsbC10aXRsZT5Bbm51YWwg
UmV2aWV3IG9mIEZpc2ggRGlzZWFzZXM8L2Z1bGwtdGl0bGU+PC9wZXJpb2RpY2FsPjxwYWdlcz4z
LTI0PC9wYWdlcz48dm9sdW1lPjU8L3ZvbHVtZT48a2V5d29yZHM+PGtleXdvcmQ+QWR1bHQ8L2tl
eXdvcmQ+PGtleXdvcmQ+QWxhc2thPC9rZXl3b3JkPjxrZXl3b3JkPkFtZXJpY2E8L2tleXdvcmQ+
PGtleXdvcmQ+QW5hbHlzaXM8L2tleXdvcmQ+PGtleXdvcmQ+QXNzb2NpYXRlZDwva2V5d29yZD48
a2V5d29yZD5BdGxhbnRpYzwva2V5d29yZD48a2V5d29yZD5Ccml0aXNoIENvbHVtYmlhPC9rZXl3
b3JkPjxrZXl3b3JkPkNhbmFkYTwva2V5d29yZD48a2V5d29yZD5Db2Q8L2tleXdvcmQ+PGtleXdv
cmQ+Q29sdW1iaWE8L2tleXdvcmQ+PGtleXdvcmQ+Q3VsdHVyZTwva2V5d29yZD48a2V5d29yZD5E
ZXRlY3Rpb248L2tleXdvcmQ+PGtleXdvcmQ+RGlzZWFzZTwva2V5d29yZD48a2V5d29yZD5ETkE8
L2tleXdvcmQ+PGtleXdvcmQ+RE5BLVNFUVVFTkNFPC9rZXl3b3JkPjxrZXl3b3JkPkVmZm9ydHM8
L2tleXdvcmQ+PGtleXdvcmQ+RW52aXJvbm1lbnQ8L2tleXdvcmQ+PGtleXdvcmQ+RW56b290aWM8
L2tleXdvcmQ+PGtleXdvcmQ+RXBpem9vdGljPC9rZXl3b3JkPjxrZXl3b3JkPkVwaXpvb3RpY3M8
L2tleXdvcmQ+PGtleXdvcmQ+RXVyb3BlYW48L2tleXdvcmQ+PGtleXdvcmQ+RXZvbHV0aW9uPC9r
ZXl3b3JkPjxrZXl3b3JkPkV4cG9zdXJlPC9rZXl3b3JkPjxrZXl3b3JkPkZpc2g8L2tleXdvcmQ+
PGtleXdvcmQ+RmlzaCBkaXNlYXNlPC9rZXl3b3JkPjxrZXl3b3JkPkZpc2hlcmllczwva2V5d29y
ZD48a2V5d29yZD5GaXNoZXJ5PC9rZXl3b3JkPjxrZXl3b3JkPkhhdGNoZXJpZXM8L2tleXdvcmQ+
PGtleXdvcmQ+SGF0Y2hlcnk8L2tleXdvcmQ+PGtleXdvcmQ+SGVtb3JyaGFnZXM8L2tleXdvcmQ+
PGtleXdvcmQ+SGVtb3JyaGFnaWMgc2VwdGljZW1pYTwva2V5d29yZD48a2V5d29yZD5IZXJyaW5n
PC9rZXl3b3JkPjxrZXl3b3JkPkhpZ2hseSBwYXRob2dlbmljPC9rZXl3b3JkPjxrZXl3b3JkPklu
dGVuc2l2ZSBjdWx0dXJlPC9rZXl3b3JkPjxrZXl3b3JkPkludHJvZHVjZWQgc3BlY2llczwva2V5
d29yZD48a2V5d29yZD5Jc2xhbmQ8L2tleXdvcmQ+PGtleXdvcmQ+SXNvbGF0ZTwva2V5d29yZD48
a2V5d29yZD5Jc29sYXRlczwva2V5d29yZD48a2V5d29yZD5MZXNpb25zPC9rZXl3b3JkPjxrZXl3
b3JkPk1hcmluZTwva2V5d29yZD48a2V5d29yZD5NYXJpbmUgZmlzaDwva2V5d29yZD48a2V5d29y
ZD5NdXRhdGlvbjwva2V5d29yZD48a2V5d29yZD5OYXR1cmU8L2tleXdvcmQ+PGtleXdvcmQ+bm9y
dGg8L2tleXdvcmQ+PGtleXdvcmQ+Tm9ydGggQW1lcmljYTwva2V5d29yZD48a2V5d29yZD5PY2Vh
bjwva2V5d29yZD48a2V5d29yZD5PbmNvcmh5bmNodXM8L2tleXdvcmQ+PGtleXdvcmQ+UGFjaWZp
Yzwva2V5d29yZD48a2V5d29yZD5QYWNpZmljIGhlcnJpbmc8L2tleXdvcmQ+PGtleXdvcmQ+UGFj
aWZpYyBPY2Vhbjwva2V5d29yZD48a2V5d29yZD5QYXRob2dlbmljPC9rZXl3b3JkPjxrZXl3b3Jk
PlByZXk8L2tleXdvcmQ+PGtleXdvcmQ+UmFpbmJvdyB0cm91dDwva2V5d29yZD48a2V5d29yZD5S
YXRlPC9rZXl3b3JkPjxrZXl3b3JkPlJlc2Vydm9pcjwva2V5d29yZD48a2V5d29yZD5SaXZlcnM8
L2tleXdvcmQ+PGtleXdvcmQ+U2FsbW9uPC9rZXl3b3JkPjxrZXl3b3JkPlNhbG1vbmlkPC9rZXl3
b3JkPjxrZXl3b3JkPnNhbG1vbmlkczwva2V5d29yZD48a2V5d29yZD5TZXB0aWNlbWlhPC9rZXl3
b3JkPjxrZXl3b3JkPlNlcXVlbmNlPC9rZXl3b3JkPjxrZXl3b3JkPlNlcXVlbmNlIGFuYWx5c2lz
PC9rZXl3b3JkPjxrZXl3b3JkPnNlcXVlbmNlLWFuYWx5c2lzPC9rZXl3b3JkPjxrZXl3b3JkPlNr
aW48L2tleXdvcmQ+PGtleXdvcmQ+U2tpbiBsZXNpb25zPC9rZXl3b3JkPjxrZXl3b3JkPlNvdW5k
PC9rZXl3b3JkPjxrZXl3b3JkPlNwZWNpZXM8L2tleXdvcmQ+PGtleXdvcmQ+c3RhdGU8L2tleXdv
cmQ+PGtleXdvcmQ+U3RvY2tzPC9rZXl3b3JkPjxrZXl3b3JkPlN0cmFpbjwva2V5d29yZD48a2V5
d29yZD5TdHJlc3NvcnM8L2tleXdvcmQ+PGtleXdvcmQ+VHJvdXQ8L2tleXdvcmQ+PGtleXdvcmQ+
VkhTVjwva2V5d29yZD48a2V5d29yZD5WaXJhbDwva2V5d29yZD48a2V5d29yZD5WaXJhbCBoZW1v
cnJoYWdpYyBzZXB0aWNlbWlhPC9rZXl3b3JkPjxrZXl3b3JkPlZpcmFsIGhlbW9ycmhhZ2ljIHNl
cHRpY2VtaWEgdmlydXM8L2tleXdvcmQ+PGtleXdvcmQ+dmlydWxlbnQ8L2tleXdvcmQ+PGtleXdv
cmQ+VmlydXM8L2tleXdvcmQ+PGtleXdvcmQ+V2FzaGluZ3Rvbjwva2V5d29yZD48a2V5d29yZD5X
YXRlcjwva2V5d29yZD48L2tleXdvcmRzPjxkYXRlcz48eWVhcj4xOTk1PC95ZWFyPjwvZGF0ZXM+
PG9yaWctcHViPlxcQUNUMDAxQ0wwNEZTMDdcQklPU0VDVVJJVFlEQVRBJFxFIExpYnJhcnlcQW5p
bWFsIENhdGFsb2d1ZVxNPC9vcmlnLXB1Yj48bGFiZWw+OTgwOTwvbGFiZWw+PHVybHM+PC91cmxz
PjxjdXN0b20xPmFxdWF0aWNzIGdtPC9jdXN0b20xPjxlbGVjdHJvbmljLXJlc291cmNlLW51bT5o
dHRwczovL3d3dy5zY2llbmNlZGlyZWN0LmNvbS9zY2llbmNlL2FydGljbGUvcGlpLzA5NTk4MDMw
OTUwMDAwMlg8L2VsZWN0cm9uaWMtcmVzb3VyY2UtbnVtPjxtb2RpZmllZC1kYXRlPjc1ODUwPC9t
b2RpZmllZC1kYXRlPjwvcmVjb3JkPjwvQ2l0ZT48L0VuZE5vdGU+
</w:fldData>
        </w:fldChar>
      </w:r>
      <w:r w:rsidR="00295283">
        <w:instrText xml:space="preserve"> ADDIN EN.CITE </w:instrText>
      </w:r>
      <w:r w:rsidR="00295283">
        <w:fldChar w:fldCharType="begin">
          <w:fldData xml:space="preserve">PEVuZE5vdGU+PENpdGU+PEF1dGhvcj5NZXllcnM8L0F1dGhvcj48WWVhcj4xOTk1PC9ZZWFyPjxS
ZWNOdW0+NTE2ODwvUmVjTnVtPjxJRFRleHQ+OTgwOTwvSURUZXh0PjxEaXNwbGF5VGV4dD4oTWV5
ZXJzICZhbXA7IFdpbnRvbiAxOTk1KTwvRGlzcGxheVRleHQ+PHJlY29yZD48cmVjLW51bWJlcj41
MTY4PC9yZWMtbnVtYmVyPjxmb3JlaWduLWtleXM+PGtleSBhcHA9IkVOIiBkYi1pZD0iOTBhd3d0
MjViZHB0d3RlZTI1ZHBweDVqd3ZkZHAyc3RyMHN6IiB0aW1lc3RhbXA9IjE2NTIzOTcwMjMiIGd1
aWQ9IjA3NjYyOTdlLTcyYmEtNDdiYy1iZTEzLTk2NDRhOTE0NmFiMCI+NTE2ODwva2V5PjwvZm9y
ZWlnbi1rZXlzPjxyZWYtdHlwZSBuYW1lPSJKb3VybmFsIEFydGljbGVzIj4xNzwvcmVmLXR5cGU+
PGNvbnRyaWJ1dG9ycz48YXV0aG9ycz48YXV0aG9yPk1leWVycywgVC5SLjwvYXV0aG9yPjxhdXRo
b3I+V2ludG9uLCBKLlIuPC9hdXRob3I+PC9hdXRob3JzPjwvY29udHJpYnV0b3JzPjx0aXRsZXM+
PHRpdGxlPlZpcmFsIGhlbW9ycmhhZ2ljIHNlcHRpY2VtaWEgdmlydXMgaW4gTm9ydGggQW1lcmlj
YTwvdGl0bGU+PHNlY29uZGFyeS10aXRsZT5Bbm51YWwgUmV2aWV3IG9mIEZpc2ggRGlzZWFzZXM8
L3NlY29uZGFyeS10aXRsZT48L3RpdGxlcz48cGVyaW9kaWNhbD48ZnVsbC10aXRsZT5Bbm51YWwg
UmV2aWV3IG9mIEZpc2ggRGlzZWFzZXM8L2Z1bGwtdGl0bGU+PC9wZXJpb2RpY2FsPjxwYWdlcz4z
LTI0PC9wYWdlcz48dm9sdW1lPjU8L3ZvbHVtZT48a2V5d29yZHM+PGtleXdvcmQ+QWR1bHQ8L2tl
eXdvcmQ+PGtleXdvcmQ+QWxhc2thPC9rZXl3b3JkPjxrZXl3b3JkPkFtZXJpY2E8L2tleXdvcmQ+
PGtleXdvcmQ+QW5hbHlzaXM8L2tleXdvcmQ+PGtleXdvcmQ+QXNzb2NpYXRlZDwva2V5d29yZD48
a2V5d29yZD5BdGxhbnRpYzwva2V5d29yZD48a2V5d29yZD5Ccml0aXNoIENvbHVtYmlhPC9rZXl3
b3JkPjxrZXl3b3JkPkNhbmFkYTwva2V5d29yZD48a2V5d29yZD5Db2Q8L2tleXdvcmQ+PGtleXdv
cmQ+Q29sdW1iaWE8L2tleXdvcmQ+PGtleXdvcmQ+Q3VsdHVyZTwva2V5d29yZD48a2V5d29yZD5E
ZXRlY3Rpb248L2tleXdvcmQ+PGtleXdvcmQ+RGlzZWFzZTwva2V5d29yZD48a2V5d29yZD5ETkE8
L2tleXdvcmQ+PGtleXdvcmQ+RE5BLVNFUVVFTkNFPC9rZXl3b3JkPjxrZXl3b3JkPkVmZm9ydHM8
L2tleXdvcmQ+PGtleXdvcmQ+RW52aXJvbm1lbnQ8L2tleXdvcmQ+PGtleXdvcmQ+RW56b290aWM8
L2tleXdvcmQ+PGtleXdvcmQ+RXBpem9vdGljPC9rZXl3b3JkPjxrZXl3b3JkPkVwaXpvb3RpY3M8
L2tleXdvcmQ+PGtleXdvcmQ+RXVyb3BlYW48L2tleXdvcmQ+PGtleXdvcmQ+RXZvbHV0aW9uPC9r
ZXl3b3JkPjxrZXl3b3JkPkV4cG9zdXJlPC9rZXl3b3JkPjxrZXl3b3JkPkZpc2g8L2tleXdvcmQ+
PGtleXdvcmQ+RmlzaCBkaXNlYXNlPC9rZXl3b3JkPjxrZXl3b3JkPkZpc2hlcmllczwva2V5d29y
ZD48a2V5d29yZD5GaXNoZXJ5PC9rZXl3b3JkPjxrZXl3b3JkPkhhdGNoZXJpZXM8L2tleXdvcmQ+
PGtleXdvcmQ+SGF0Y2hlcnk8L2tleXdvcmQ+PGtleXdvcmQ+SGVtb3JyaGFnZXM8L2tleXdvcmQ+
PGtleXdvcmQ+SGVtb3JyaGFnaWMgc2VwdGljZW1pYTwva2V5d29yZD48a2V5d29yZD5IZXJyaW5n
PC9rZXl3b3JkPjxrZXl3b3JkPkhpZ2hseSBwYXRob2dlbmljPC9rZXl3b3JkPjxrZXl3b3JkPklu
dGVuc2l2ZSBjdWx0dXJlPC9rZXl3b3JkPjxrZXl3b3JkPkludHJvZHVjZWQgc3BlY2llczwva2V5
d29yZD48a2V5d29yZD5Jc2xhbmQ8L2tleXdvcmQ+PGtleXdvcmQ+SXNvbGF0ZTwva2V5d29yZD48
a2V5d29yZD5Jc29sYXRlczwva2V5d29yZD48a2V5d29yZD5MZXNpb25zPC9rZXl3b3JkPjxrZXl3
b3JkPk1hcmluZTwva2V5d29yZD48a2V5d29yZD5NYXJpbmUgZmlzaDwva2V5d29yZD48a2V5d29y
ZD5NdXRhdGlvbjwva2V5d29yZD48a2V5d29yZD5OYXR1cmU8L2tleXdvcmQ+PGtleXdvcmQ+bm9y
dGg8L2tleXdvcmQ+PGtleXdvcmQ+Tm9ydGggQW1lcmljYTwva2V5d29yZD48a2V5d29yZD5PY2Vh
bjwva2V5d29yZD48a2V5d29yZD5PbmNvcmh5bmNodXM8L2tleXdvcmQ+PGtleXdvcmQ+UGFjaWZp
Yzwva2V5d29yZD48a2V5d29yZD5QYWNpZmljIGhlcnJpbmc8L2tleXdvcmQ+PGtleXdvcmQ+UGFj
aWZpYyBPY2Vhbjwva2V5d29yZD48a2V5d29yZD5QYXRob2dlbmljPC9rZXl3b3JkPjxrZXl3b3Jk
PlByZXk8L2tleXdvcmQ+PGtleXdvcmQ+UmFpbmJvdyB0cm91dDwva2V5d29yZD48a2V5d29yZD5S
YXRlPC9rZXl3b3JkPjxrZXl3b3JkPlJlc2Vydm9pcjwva2V5d29yZD48a2V5d29yZD5SaXZlcnM8
L2tleXdvcmQ+PGtleXdvcmQ+U2FsbW9uPC9rZXl3b3JkPjxrZXl3b3JkPlNhbG1vbmlkPC9rZXl3
b3JkPjxrZXl3b3JkPnNhbG1vbmlkczwva2V5d29yZD48a2V5d29yZD5TZXB0aWNlbWlhPC9rZXl3
b3JkPjxrZXl3b3JkPlNlcXVlbmNlPC9rZXl3b3JkPjxrZXl3b3JkPlNlcXVlbmNlIGFuYWx5c2lz
PC9rZXl3b3JkPjxrZXl3b3JkPnNlcXVlbmNlLWFuYWx5c2lzPC9rZXl3b3JkPjxrZXl3b3JkPlNr
aW48L2tleXdvcmQ+PGtleXdvcmQ+U2tpbiBsZXNpb25zPC9rZXl3b3JkPjxrZXl3b3JkPlNvdW5k
PC9rZXl3b3JkPjxrZXl3b3JkPlNwZWNpZXM8L2tleXdvcmQ+PGtleXdvcmQ+c3RhdGU8L2tleXdv
cmQ+PGtleXdvcmQ+U3RvY2tzPC9rZXl3b3JkPjxrZXl3b3JkPlN0cmFpbjwva2V5d29yZD48a2V5
d29yZD5TdHJlc3NvcnM8L2tleXdvcmQ+PGtleXdvcmQ+VHJvdXQ8L2tleXdvcmQ+PGtleXdvcmQ+
VkhTVjwva2V5d29yZD48a2V5d29yZD5WaXJhbDwva2V5d29yZD48a2V5d29yZD5WaXJhbCBoZW1v
cnJoYWdpYyBzZXB0aWNlbWlhPC9rZXl3b3JkPjxrZXl3b3JkPlZpcmFsIGhlbW9ycmhhZ2ljIHNl
cHRpY2VtaWEgdmlydXM8L2tleXdvcmQ+PGtleXdvcmQ+dmlydWxlbnQ8L2tleXdvcmQ+PGtleXdv
cmQ+VmlydXM8L2tleXdvcmQ+PGtleXdvcmQ+V2FzaGluZ3Rvbjwva2V5d29yZD48a2V5d29yZD5X
YXRlcjwva2V5d29yZD48L2tleXdvcmRzPjxkYXRlcz48eWVhcj4xOTk1PC95ZWFyPjwvZGF0ZXM+
PG9yaWctcHViPlxcQUNUMDAxQ0wwNEZTMDdcQklPU0VDVVJJVFlEQVRBJFxFIExpYnJhcnlcQW5p
bWFsIENhdGFsb2d1ZVxNPC9vcmlnLXB1Yj48bGFiZWw+OTgwOTwvbGFiZWw+PHVybHM+PC91cmxz
PjxjdXN0b20xPmFxdWF0aWNzIGdtPC9jdXN0b20xPjxlbGVjdHJvbmljLXJlc291cmNlLW51bT5o
dHRwczovL3d3dy5zY2llbmNlZGlyZWN0LmNvbS9zY2llbmNlL2FydGljbGUvcGlpLzA5NTk4MDMw
OTUwMDAwMlg8L2VsZWN0cm9uaWMtcmVzb3VyY2UtbnVtPjxtb2RpZmllZC1kYXRlPjc1ODUwPC9t
b2RpZmllZC1kYXRlPjwvcmVjb3JkPjwvQ2l0ZT48L0VuZE5vdGU+
</w:fldData>
        </w:fldChar>
      </w:r>
      <w:r w:rsidR="00295283">
        <w:instrText xml:space="preserve"> ADDIN EN.CITE.DATA </w:instrText>
      </w:r>
      <w:r w:rsidR="00295283">
        <w:fldChar w:fldCharType="end"/>
      </w:r>
      <w:r w:rsidR="00295283">
        <w:fldChar w:fldCharType="separate"/>
      </w:r>
      <w:r w:rsidR="00295283">
        <w:rPr>
          <w:noProof/>
        </w:rPr>
        <w:t>(Meyers &amp; Winton 1995)</w:t>
      </w:r>
      <w:r w:rsidR="00295283">
        <w:fldChar w:fldCharType="end"/>
      </w:r>
      <w:r>
        <w:t xml:space="preserve">). The shedding rates of VHSV from experimentally infected </w:t>
      </w:r>
      <w:r w:rsidRPr="00C449D3">
        <w:rPr>
          <w:rStyle w:val="Emphasis"/>
        </w:rPr>
        <w:t>C. pallasii</w:t>
      </w:r>
      <w:r>
        <w:t xml:space="preserve"> (by immersion) were estimated at a maximum of 1.8–5.0 × 10</w:t>
      </w:r>
      <w:r w:rsidRPr="00F95B06">
        <w:rPr>
          <w:vertAlign w:val="superscript"/>
        </w:rPr>
        <w:t>8</w:t>
      </w:r>
      <w:r>
        <w:t xml:space="preserve"> PFU/fish/day </w:t>
      </w:r>
      <w:r w:rsidR="00295283">
        <w:fldChar w:fldCharType="begin">
          <w:fldData xml:space="preserve">PEVuZE5vdGU+PENpdGU+PEF1dGhvcj5IZXJzaGJlcmdlcjwvQXV0aG9yPjxZZWFyPjIwMTA8L1ll
YXI+PFJlY051bT4xNTY2NTwvUmVjTnVtPjxJRFRleHQ+NjY3ODwvSURUZXh0PjxEaXNwbGF5VGV4
dD4oSGVyc2hiZXJnZXIgZXQgYWwuIDIwMTBhKTwvRGlzcGxheVRleHQ+PHJlY29yZD48cmVjLW51
bWJlcj4xNTY2NTwvcmVjLW51bWJlcj48Zm9yZWlnbi1rZXlzPjxrZXkgYXBwPSJFTiIgZGItaWQ9
IjkwYXd3dDI1YmRwdHd0ZWUyNWRwcHg1and2ZGRwMnN0cjBzeiIgdGltZXN0YW1wPSIxNjUyMzk4
MDA0IiBndWlkPSJkZmJkZTU4NS04OTkxLTRiNTQtODIzZS01MWVmZjJkZWMyMWYiPjE1NjY1PC9r
ZXk+PC9mb3JlaWduLWtleXM+PHJlZi10eXBlIG5hbWU9IkpvdXJuYWwgQXJ0aWNsZXMiPjE3PC9y
ZWYtdHlwZT48Y29udHJpYnV0b3JzPjxhdXRob3JzPjxhdXRob3I+SGVyc2hiZXJnZXIsIFAuPC9h
dXRob3I+PGF1dGhvcj5HcmVnZywgSi48L2F1dGhvcj48YXV0aG9yPkdyYWR5LCBDLjwvYXV0aG9y
PjxhdXRob3I+Q29sbGlucywgUi48L2F1dGhvcj48YXV0aG9yPldpbnRvbiwgSi48L2F1dGhvcj48
L2F1dGhvcnM+PC9jb250cmlidXRvcnM+PHRpdGxlcz48dGl0bGU+S2luZXRpY3Mgb2YgdmlyYWwg
c2hlZGRpbmcgcHJvdmlkZSBpbnNpZ2h0cyBpbnRvIHRoZSBlcGlkZW1pb2xvZ3kgb2YgdmlyYWwg
aGVtb3JyaGFnaWMgc2VwdGljZW1pYSBpbiBQYWNpZmljIGhlcnJpbmc8L3RpdGxlPjxzZWNvbmRh
cnktdGl0bGU+TWFyaW5lIEVjb2xvZ3kgUHJvZ3Jlc3MgU2VyaWVzPC9zZWNvbmRhcnktdGl0bGU+
PC90aXRsZXM+PHBlcmlvZGljYWw+PGZ1bGwtdGl0bGU+TWFyaW5lIEVjb2xvZ3kgUHJvZ3Jlc3Mg
U2VyaWVzPC9mdWxsLXRpdGxlPjwvcGVyaW9kaWNhbD48cGFnZXM+MTg3LTE5MzwvcGFnZXM+PHZv
bHVtZT40MDA8L3ZvbHVtZT48a2V5d29yZHM+PGtleXdvcmQ+QWN1dGU8L2tleXdvcmQ+PGtleXdv
cmQ+QWN1dGUgZGlzZWFzZTwva2V5d29yZD48a2V5d29yZD5DaGFsbGVuZ2U8L2tleXdvcmQ+PGtl
eXdvcmQ+Q29uY2VudHJhdGlvbjwva2V5d29yZD48a2V5d29yZD5Db25zZXF1ZW5jZXM8L2tleXdv
cmQ+PGtleXdvcmQ+RGVuc2l0eTwva2V5d29yZD48a2V5d29yZD5EaXNlYXNlPC9rZXl3b3JkPjxr
ZXl3b3JkPkRpc2Vhc2UgdHJhbnNtaXNzaW9uPC9rZXl3b3JkPjxrZXl3b3JkPkRpc2Vhc2VzPC9r
ZXl3b3JkPjxrZXl3b3JkPkRvc2U8L2tleXdvcmQ+PGtleXdvcmQ+RWNvbG9neTwva2V5d29yZD48
a2V5d29yZD5FZmZlY3Q8L2tleXdvcmQ+PGtleXdvcmQ+RXBpZGVtaW9sb2d5PC9rZXl3b3JkPjxr
ZXl3b3JkPkVwaXpvb3RpYzwva2V5d29yZD48a2V5d29yZD5FeHBvc3VyZTwva2V5d29yZD48a2V5
d29yZD5GYWN0b3I8L2tleXdvcmQ+PGtleXdvcmQ+RmFjdG9yczwva2V5d29yZD48a2V5d29yZD5G
aXNoPC9rZXl3b3JkPjxrZXl3b3JkPkZsb3c8L2tleXdvcmQ+PGtleXdvcmQ+R3JvdXA8L2tleXdv
cmQ+PGtleXdvcmQ+R3JvdXBzPC9rZXl3b3JkPjxrZXl3b3JkPkhlbW9ycmhhZ2ljIHNlcHRpY2Vt
aWE8L2tleXdvcmQ+PGtleXdvcmQ+SGVycmluZzwva2V5d29yZD48a2V5d29yZD5Ib3N0PC9rZXl3
b3JkPjxrZXl3b3JkPkluZmVjdGlvdXM8L2tleXdvcmQ+PGtleXdvcmQ+SW5mZWN0aW91cyBkaXNl
YXNlPC9rZXl3b3JkPjxrZXl3b3JkPkluZmVjdGlvdXMgZGlzZWFzZXM8L2tleXdvcmQ+PGtleXdv
cmQ+S2luZXRpYzwva2V5d29yZD48a2V5d29yZD5LaW5ldGljczwva2V5d29yZD48a2V5d29yZD5M
YWJvcmF0b3JpZXM8L2tleXdvcmQ+PGtleXdvcmQ+TGFib3JhdG9yeTwva2V5d29yZD48a2V5d29y
ZD5Mb3NzPC9rZXl3b3JkPjxrZXl3b3JkPkxvc3Nlczwva2V5d29yZD48a2V5d29yZD5NYXJpbmU8
L2tleXdvcmQ+PGtleXdvcmQ+TWFyaW5lIGZpc2g8L2tleXdvcmQ+PGtleXdvcmQ+TW9ydGFsaXRp
ZXM8L2tleXdvcmQ+PGtleXdvcmQ+TW9ydGFsaXR5PC9rZXl3b3JkPjxrZXl3b3JkPk5hdHVyYWw8
L2tleXdvcmQ+PGtleXdvcmQ+TmF0dXJhbCBtb3J0YWxpdHk8L2tleXdvcmQ+PGtleXdvcmQ+T25z
ZXQ8L2tleXdvcmQ+PGtleXdvcmQ+T3V0YnJlYWs8L2tleXdvcmQ+PGtleXdvcmQ+UGFjaWZpYzwv
a2V5d29yZD48a2V5d29yZD5QYWNpZmljIGhlcnJpbmc8L2tleXdvcmQ+PGtleXdvcmQ+UG9wdWxh
dGlvbjwva2V5d29yZD48a2V5d29yZD5Qb3N0LWV4cG9zdXJlPC9rZXl3b3JkPjxrZXl3b3JkPlJh
dGU8L2tleXdvcmQ+PGtleXdvcmQ+UmF0ZXM8L2tleXdvcmQ+PGtleXdvcmQ+UmVzcG9uc2U8L2tl
eXdvcmQ+PGtleXdvcmQ+UmVzcG9uc2VzPC9rZXl3b3JkPjxrZXl3b3JkPlNlcHRpY2VtaWE8L2tl
eXdvcmQ+PGtleXdvcmQ+U2hlZGRpbmc8L2tleXdvcmQ+PGtleXdvcmQ+U3BlY2llczwva2V5d29y
ZD48a2V5d29yZD5UaXRlcjwva2V5d29yZD48a2V5d29yZD5UcmFuc21pc3Npb248L2tleXdvcmQ+
PGtleXdvcmQ+VHJlYXRtZW50PC9rZXl3b3JkPjxrZXl3b3JkPlZIU1Y8L2tleXdvcmQ+PGtleXdv
cmQ+VmlyYWw8L2tleXdvcmQ+PGtleXdvcmQ+VmlyYWwgaGVtb3JyaGFnaWMgc2VwdGljZW1pYTwv
a2V5d29yZD48a2V5d29yZD5WaXJhbCBoZW1vcnJoYWdpYyBzZXB0aWNlbWlhIHZpcnVzPC9rZXl3
b3JkPjxrZXl3b3JkPlZpcnVzPC9rZXl3b3JkPjxrZXl3b3JkPlZpcnVzIHRpdGVyPC9rZXl3b3Jk
PjxrZXl3b3JkPldpbGQ8L2tleXdvcmQ+PC9rZXl3b3Jkcz48ZGF0ZXM+PHllYXI+MjAxMDwveWVh
cj48L2RhdGVzPjxvcmlnLXB1Yj5cXEFDVDAwMUNMMDRGUzA3XEJJT1NFQ1VSSVRZREFUQSRcRSBM
aWJyYXJ5XEFuaW1hbCBDYXRhbG9ndWVcSDwvb3JpZy1wdWI+PGxhYmVsPjY2Nzg8L2xhYmVsPjx1
cmxzPjwvdXJscz48Y3VzdG9tMT5hcXVhdGljcyBnbTwvY3VzdG9tMT48ZWxlY3Ryb25pYy1yZXNv
dXJjZS1udW0+aHR0cDovL3d3dy5pbnQtcmVzLmNvbS9hYnN0cmFjdHMvbWVwcy92NDAwL3AxODct
MTkzLzwvZWxlY3Ryb25pYy1yZXNvdXJjZS1udW0+PG1vZGlmaWVkLWRhdGU+NzU0MzQ8L21vZGlm
aWVkLWRhdGU+PC9yZWNvcmQ+PC9DaXRlPjwvRW5kTm90ZT5=
</w:fldData>
        </w:fldChar>
      </w:r>
      <w:r w:rsidR="00295283">
        <w:instrText xml:space="preserve"> ADDIN EN.CITE </w:instrText>
      </w:r>
      <w:r w:rsidR="00295283">
        <w:fldChar w:fldCharType="begin">
          <w:fldData xml:space="preserve">PEVuZE5vdGU+PENpdGU+PEF1dGhvcj5IZXJzaGJlcmdlcjwvQXV0aG9yPjxZZWFyPjIwMTA8L1ll
YXI+PFJlY051bT4xNTY2NTwvUmVjTnVtPjxJRFRleHQ+NjY3ODwvSURUZXh0PjxEaXNwbGF5VGV4
dD4oSGVyc2hiZXJnZXIgZXQgYWwuIDIwMTBhKTwvRGlzcGxheVRleHQ+PHJlY29yZD48cmVjLW51
bWJlcj4xNTY2NTwvcmVjLW51bWJlcj48Zm9yZWlnbi1rZXlzPjxrZXkgYXBwPSJFTiIgZGItaWQ9
IjkwYXd3dDI1YmRwdHd0ZWUyNWRwcHg1and2ZGRwMnN0cjBzeiIgdGltZXN0YW1wPSIxNjUyMzk4
MDA0IiBndWlkPSJkZmJkZTU4NS04OTkxLTRiNTQtODIzZS01MWVmZjJkZWMyMWYiPjE1NjY1PC9r
ZXk+PC9mb3JlaWduLWtleXM+PHJlZi10eXBlIG5hbWU9IkpvdXJuYWwgQXJ0aWNsZXMiPjE3PC9y
ZWYtdHlwZT48Y29udHJpYnV0b3JzPjxhdXRob3JzPjxhdXRob3I+SGVyc2hiZXJnZXIsIFAuPC9h
dXRob3I+PGF1dGhvcj5HcmVnZywgSi48L2F1dGhvcj48YXV0aG9yPkdyYWR5LCBDLjwvYXV0aG9y
PjxhdXRob3I+Q29sbGlucywgUi48L2F1dGhvcj48YXV0aG9yPldpbnRvbiwgSi48L2F1dGhvcj48
L2F1dGhvcnM+PC9jb250cmlidXRvcnM+PHRpdGxlcz48dGl0bGU+S2luZXRpY3Mgb2YgdmlyYWwg
c2hlZGRpbmcgcHJvdmlkZSBpbnNpZ2h0cyBpbnRvIHRoZSBlcGlkZW1pb2xvZ3kgb2YgdmlyYWwg
aGVtb3JyaGFnaWMgc2VwdGljZW1pYSBpbiBQYWNpZmljIGhlcnJpbmc8L3RpdGxlPjxzZWNvbmRh
cnktdGl0bGU+TWFyaW5lIEVjb2xvZ3kgUHJvZ3Jlc3MgU2VyaWVzPC9zZWNvbmRhcnktdGl0bGU+
PC90aXRsZXM+PHBlcmlvZGljYWw+PGZ1bGwtdGl0bGU+TWFyaW5lIEVjb2xvZ3kgUHJvZ3Jlc3Mg
U2VyaWVzPC9mdWxsLXRpdGxlPjwvcGVyaW9kaWNhbD48cGFnZXM+MTg3LTE5MzwvcGFnZXM+PHZv
bHVtZT40MDA8L3ZvbHVtZT48a2V5d29yZHM+PGtleXdvcmQ+QWN1dGU8L2tleXdvcmQ+PGtleXdv
cmQ+QWN1dGUgZGlzZWFzZTwva2V5d29yZD48a2V5d29yZD5DaGFsbGVuZ2U8L2tleXdvcmQ+PGtl
eXdvcmQ+Q29uY2VudHJhdGlvbjwva2V5d29yZD48a2V5d29yZD5Db25zZXF1ZW5jZXM8L2tleXdv
cmQ+PGtleXdvcmQ+RGVuc2l0eTwva2V5d29yZD48a2V5d29yZD5EaXNlYXNlPC9rZXl3b3JkPjxr
ZXl3b3JkPkRpc2Vhc2UgdHJhbnNtaXNzaW9uPC9rZXl3b3JkPjxrZXl3b3JkPkRpc2Vhc2VzPC9r
ZXl3b3JkPjxrZXl3b3JkPkRvc2U8L2tleXdvcmQ+PGtleXdvcmQ+RWNvbG9neTwva2V5d29yZD48
a2V5d29yZD5FZmZlY3Q8L2tleXdvcmQ+PGtleXdvcmQ+RXBpZGVtaW9sb2d5PC9rZXl3b3JkPjxr
ZXl3b3JkPkVwaXpvb3RpYzwva2V5d29yZD48a2V5d29yZD5FeHBvc3VyZTwva2V5d29yZD48a2V5
d29yZD5GYWN0b3I8L2tleXdvcmQ+PGtleXdvcmQ+RmFjdG9yczwva2V5d29yZD48a2V5d29yZD5G
aXNoPC9rZXl3b3JkPjxrZXl3b3JkPkZsb3c8L2tleXdvcmQ+PGtleXdvcmQ+R3JvdXA8L2tleXdv
cmQ+PGtleXdvcmQ+R3JvdXBzPC9rZXl3b3JkPjxrZXl3b3JkPkhlbW9ycmhhZ2ljIHNlcHRpY2Vt
aWE8L2tleXdvcmQ+PGtleXdvcmQ+SGVycmluZzwva2V5d29yZD48a2V5d29yZD5Ib3N0PC9rZXl3
b3JkPjxrZXl3b3JkPkluZmVjdGlvdXM8L2tleXdvcmQ+PGtleXdvcmQ+SW5mZWN0aW91cyBkaXNl
YXNlPC9rZXl3b3JkPjxrZXl3b3JkPkluZmVjdGlvdXMgZGlzZWFzZXM8L2tleXdvcmQ+PGtleXdv
cmQ+S2luZXRpYzwva2V5d29yZD48a2V5d29yZD5LaW5ldGljczwva2V5d29yZD48a2V5d29yZD5M
YWJvcmF0b3JpZXM8L2tleXdvcmQ+PGtleXdvcmQ+TGFib3JhdG9yeTwva2V5d29yZD48a2V5d29y
ZD5Mb3NzPC9rZXl3b3JkPjxrZXl3b3JkPkxvc3Nlczwva2V5d29yZD48a2V5d29yZD5NYXJpbmU8
L2tleXdvcmQ+PGtleXdvcmQ+TWFyaW5lIGZpc2g8L2tleXdvcmQ+PGtleXdvcmQ+TW9ydGFsaXRp
ZXM8L2tleXdvcmQ+PGtleXdvcmQ+TW9ydGFsaXR5PC9rZXl3b3JkPjxrZXl3b3JkPk5hdHVyYWw8
L2tleXdvcmQ+PGtleXdvcmQ+TmF0dXJhbCBtb3J0YWxpdHk8L2tleXdvcmQ+PGtleXdvcmQ+T25z
ZXQ8L2tleXdvcmQ+PGtleXdvcmQ+T3V0YnJlYWs8L2tleXdvcmQ+PGtleXdvcmQ+UGFjaWZpYzwv
a2V5d29yZD48a2V5d29yZD5QYWNpZmljIGhlcnJpbmc8L2tleXdvcmQ+PGtleXdvcmQ+UG9wdWxh
dGlvbjwva2V5d29yZD48a2V5d29yZD5Qb3N0LWV4cG9zdXJlPC9rZXl3b3JkPjxrZXl3b3JkPlJh
dGU8L2tleXdvcmQ+PGtleXdvcmQ+UmF0ZXM8L2tleXdvcmQ+PGtleXdvcmQ+UmVzcG9uc2U8L2tl
eXdvcmQ+PGtleXdvcmQ+UmVzcG9uc2VzPC9rZXl3b3JkPjxrZXl3b3JkPlNlcHRpY2VtaWE8L2tl
eXdvcmQ+PGtleXdvcmQ+U2hlZGRpbmc8L2tleXdvcmQ+PGtleXdvcmQ+U3BlY2llczwva2V5d29y
ZD48a2V5d29yZD5UaXRlcjwva2V5d29yZD48a2V5d29yZD5UcmFuc21pc3Npb248L2tleXdvcmQ+
PGtleXdvcmQ+VHJlYXRtZW50PC9rZXl3b3JkPjxrZXl3b3JkPlZIU1Y8L2tleXdvcmQ+PGtleXdv
cmQ+VmlyYWw8L2tleXdvcmQ+PGtleXdvcmQ+VmlyYWwgaGVtb3JyaGFnaWMgc2VwdGljZW1pYTwv
a2V5d29yZD48a2V5d29yZD5WaXJhbCBoZW1vcnJoYWdpYyBzZXB0aWNlbWlhIHZpcnVzPC9rZXl3
b3JkPjxrZXl3b3JkPlZpcnVzPC9rZXl3b3JkPjxrZXl3b3JkPlZpcnVzIHRpdGVyPC9rZXl3b3Jk
PjxrZXl3b3JkPldpbGQ8L2tleXdvcmQ+PC9rZXl3b3Jkcz48ZGF0ZXM+PHllYXI+MjAxMDwveWVh
cj48L2RhdGVzPjxvcmlnLXB1Yj5cXEFDVDAwMUNMMDRGUzA3XEJJT1NFQ1VSSVRZREFUQSRcRSBM
aWJyYXJ5XEFuaW1hbCBDYXRhbG9ndWVcSDwvb3JpZy1wdWI+PGxhYmVsPjY2Nzg8L2xhYmVsPjx1
cmxzPjwvdXJscz48Y3VzdG9tMT5hcXVhdGljcyBnbTwvY3VzdG9tMT48ZWxlY3Ryb25pYy1yZXNv
dXJjZS1udW0+aHR0cDovL3d3dy5pbnQtcmVzLmNvbS9hYnN0cmFjdHMvbWVwcy92NDAwL3AxODct
MTkzLzwvZWxlY3Ryb25pYy1yZXNvdXJjZS1udW0+PG1vZGlmaWVkLWRhdGU+NzU0MzQ8L21vZGlm
aWVkLWRhdGU+PC9yZWNvcmQ+PC9DaXRlPjwvRW5kTm90ZT5=
</w:fldData>
        </w:fldChar>
      </w:r>
      <w:r w:rsidR="00295283">
        <w:instrText xml:space="preserve"> ADDIN EN.CITE.DATA </w:instrText>
      </w:r>
      <w:r w:rsidR="00295283">
        <w:fldChar w:fldCharType="end"/>
      </w:r>
      <w:r w:rsidR="00295283">
        <w:fldChar w:fldCharType="separate"/>
      </w:r>
      <w:r w:rsidR="00295283">
        <w:rPr>
          <w:noProof/>
        </w:rPr>
        <w:t>(Hershberger et al. 2010a)</w:t>
      </w:r>
      <w:r w:rsidR="00295283">
        <w:fldChar w:fldCharType="end"/>
      </w:r>
      <w:r>
        <w:t xml:space="preserve">. The shed virus was first detected in the flow-through tanks 4–5 days post infection (dpi), which preceded initial mortality by 2 days, peaked after 6–10 days and was no longer detected after 16 days </w:t>
      </w:r>
      <w:r w:rsidR="00295283">
        <w:fldChar w:fldCharType="begin">
          <w:fldData xml:space="preserve">PEVuZE5vdGU+PENpdGU+PEF1dGhvcj5IZXJzaGJlcmdlcjwvQXV0aG9yPjxZZWFyPjIwMTA8L1ll
YXI+PFJlY051bT4xNTY2NTwvUmVjTnVtPjxJRFRleHQ+NjY3ODwvSURUZXh0PjxEaXNwbGF5VGV4
dD4oSGVyc2hiZXJnZXIgZXQgYWwuIDIwMTBhKTwvRGlzcGxheVRleHQ+PHJlY29yZD48cmVjLW51
bWJlcj4xNTY2NTwvcmVjLW51bWJlcj48Zm9yZWlnbi1rZXlzPjxrZXkgYXBwPSJFTiIgZGItaWQ9
IjkwYXd3dDI1YmRwdHd0ZWUyNWRwcHg1and2ZGRwMnN0cjBzeiIgdGltZXN0YW1wPSIxNjUyMzk4
MDA0IiBndWlkPSJkZmJkZTU4NS04OTkxLTRiNTQtODIzZS01MWVmZjJkZWMyMWYiPjE1NjY1PC9r
ZXk+PC9mb3JlaWduLWtleXM+PHJlZi10eXBlIG5hbWU9IkpvdXJuYWwgQXJ0aWNsZXMiPjE3PC9y
ZWYtdHlwZT48Y29udHJpYnV0b3JzPjxhdXRob3JzPjxhdXRob3I+SGVyc2hiZXJnZXIsIFAuPC9h
dXRob3I+PGF1dGhvcj5HcmVnZywgSi48L2F1dGhvcj48YXV0aG9yPkdyYWR5LCBDLjwvYXV0aG9y
PjxhdXRob3I+Q29sbGlucywgUi48L2F1dGhvcj48YXV0aG9yPldpbnRvbiwgSi48L2F1dGhvcj48
L2F1dGhvcnM+PC9jb250cmlidXRvcnM+PHRpdGxlcz48dGl0bGU+S2luZXRpY3Mgb2YgdmlyYWwg
c2hlZGRpbmcgcHJvdmlkZSBpbnNpZ2h0cyBpbnRvIHRoZSBlcGlkZW1pb2xvZ3kgb2YgdmlyYWwg
aGVtb3JyaGFnaWMgc2VwdGljZW1pYSBpbiBQYWNpZmljIGhlcnJpbmc8L3RpdGxlPjxzZWNvbmRh
cnktdGl0bGU+TWFyaW5lIEVjb2xvZ3kgUHJvZ3Jlc3MgU2VyaWVzPC9zZWNvbmRhcnktdGl0bGU+
PC90aXRsZXM+PHBlcmlvZGljYWw+PGZ1bGwtdGl0bGU+TWFyaW5lIEVjb2xvZ3kgUHJvZ3Jlc3Mg
U2VyaWVzPC9mdWxsLXRpdGxlPjwvcGVyaW9kaWNhbD48cGFnZXM+MTg3LTE5MzwvcGFnZXM+PHZv
bHVtZT40MDA8L3ZvbHVtZT48a2V5d29yZHM+PGtleXdvcmQ+QWN1dGU8L2tleXdvcmQ+PGtleXdv
cmQ+QWN1dGUgZGlzZWFzZTwva2V5d29yZD48a2V5d29yZD5DaGFsbGVuZ2U8L2tleXdvcmQ+PGtl
eXdvcmQ+Q29uY2VudHJhdGlvbjwva2V5d29yZD48a2V5d29yZD5Db25zZXF1ZW5jZXM8L2tleXdv
cmQ+PGtleXdvcmQ+RGVuc2l0eTwva2V5d29yZD48a2V5d29yZD5EaXNlYXNlPC9rZXl3b3JkPjxr
ZXl3b3JkPkRpc2Vhc2UgdHJhbnNtaXNzaW9uPC9rZXl3b3JkPjxrZXl3b3JkPkRpc2Vhc2VzPC9r
ZXl3b3JkPjxrZXl3b3JkPkRvc2U8L2tleXdvcmQ+PGtleXdvcmQ+RWNvbG9neTwva2V5d29yZD48
a2V5d29yZD5FZmZlY3Q8L2tleXdvcmQ+PGtleXdvcmQ+RXBpZGVtaW9sb2d5PC9rZXl3b3JkPjxr
ZXl3b3JkPkVwaXpvb3RpYzwva2V5d29yZD48a2V5d29yZD5FeHBvc3VyZTwva2V5d29yZD48a2V5
d29yZD5GYWN0b3I8L2tleXdvcmQ+PGtleXdvcmQ+RmFjdG9yczwva2V5d29yZD48a2V5d29yZD5G
aXNoPC9rZXl3b3JkPjxrZXl3b3JkPkZsb3c8L2tleXdvcmQ+PGtleXdvcmQ+R3JvdXA8L2tleXdv
cmQ+PGtleXdvcmQ+R3JvdXBzPC9rZXl3b3JkPjxrZXl3b3JkPkhlbW9ycmhhZ2ljIHNlcHRpY2Vt
aWE8L2tleXdvcmQ+PGtleXdvcmQ+SGVycmluZzwva2V5d29yZD48a2V5d29yZD5Ib3N0PC9rZXl3
b3JkPjxrZXl3b3JkPkluZmVjdGlvdXM8L2tleXdvcmQ+PGtleXdvcmQ+SW5mZWN0aW91cyBkaXNl
YXNlPC9rZXl3b3JkPjxrZXl3b3JkPkluZmVjdGlvdXMgZGlzZWFzZXM8L2tleXdvcmQ+PGtleXdv
cmQ+S2luZXRpYzwva2V5d29yZD48a2V5d29yZD5LaW5ldGljczwva2V5d29yZD48a2V5d29yZD5M
YWJvcmF0b3JpZXM8L2tleXdvcmQ+PGtleXdvcmQ+TGFib3JhdG9yeTwva2V5d29yZD48a2V5d29y
ZD5Mb3NzPC9rZXl3b3JkPjxrZXl3b3JkPkxvc3Nlczwva2V5d29yZD48a2V5d29yZD5NYXJpbmU8
L2tleXdvcmQ+PGtleXdvcmQ+TWFyaW5lIGZpc2g8L2tleXdvcmQ+PGtleXdvcmQ+TW9ydGFsaXRp
ZXM8L2tleXdvcmQ+PGtleXdvcmQ+TW9ydGFsaXR5PC9rZXl3b3JkPjxrZXl3b3JkPk5hdHVyYWw8
L2tleXdvcmQ+PGtleXdvcmQ+TmF0dXJhbCBtb3J0YWxpdHk8L2tleXdvcmQ+PGtleXdvcmQ+T25z
ZXQ8L2tleXdvcmQ+PGtleXdvcmQ+T3V0YnJlYWs8L2tleXdvcmQ+PGtleXdvcmQ+UGFjaWZpYzwv
a2V5d29yZD48a2V5d29yZD5QYWNpZmljIGhlcnJpbmc8L2tleXdvcmQ+PGtleXdvcmQ+UG9wdWxh
dGlvbjwva2V5d29yZD48a2V5d29yZD5Qb3N0LWV4cG9zdXJlPC9rZXl3b3JkPjxrZXl3b3JkPlJh
dGU8L2tleXdvcmQ+PGtleXdvcmQ+UmF0ZXM8L2tleXdvcmQ+PGtleXdvcmQ+UmVzcG9uc2U8L2tl
eXdvcmQ+PGtleXdvcmQ+UmVzcG9uc2VzPC9rZXl3b3JkPjxrZXl3b3JkPlNlcHRpY2VtaWE8L2tl
eXdvcmQ+PGtleXdvcmQ+U2hlZGRpbmc8L2tleXdvcmQ+PGtleXdvcmQ+U3BlY2llczwva2V5d29y
ZD48a2V5d29yZD5UaXRlcjwva2V5d29yZD48a2V5d29yZD5UcmFuc21pc3Npb248L2tleXdvcmQ+
PGtleXdvcmQ+VHJlYXRtZW50PC9rZXl3b3JkPjxrZXl3b3JkPlZIU1Y8L2tleXdvcmQ+PGtleXdv
cmQ+VmlyYWw8L2tleXdvcmQ+PGtleXdvcmQ+VmlyYWwgaGVtb3JyaGFnaWMgc2VwdGljZW1pYTwv
a2V5d29yZD48a2V5d29yZD5WaXJhbCBoZW1vcnJoYWdpYyBzZXB0aWNlbWlhIHZpcnVzPC9rZXl3
b3JkPjxrZXl3b3JkPlZpcnVzPC9rZXl3b3JkPjxrZXl3b3JkPlZpcnVzIHRpdGVyPC9rZXl3b3Jk
PjxrZXl3b3JkPldpbGQ8L2tleXdvcmQ+PC9rZXl3b3Jkcz48ZGF0ZXM+PHllYXI+MjAxMDwveWVh
cj48L2RhdGVzPjxvcmlnLXB1Yj5cXEFDVDAwMUNMMDRGUzA3XEJJT1NFQ1VSSVRZREFUQSRcRSBM
aWJyYXJ5XEFuaW1hbCBDYXRhbG9ndWVcSDwvb3JpZy1wdWI+PGxhYmVsPjY2Nzg8L2xhYmVsPjx1
cmxzPjwvdXJscz48Y3VzdG9tMT5hcXVhdGljcyBnbTwvY3VzdG9tMT48ZWxlY3Ryb25pYy1yZXNv
dXJjZS1udW0+aHR0cDovL3d3dy5pbnQtcmVzLmNvbS9hYnN0cmFjdHMvbWVwcy92NDAwL3AxODct
MTkzLzwvZWxlY3Ryb25pYy1yZXNvdXJjZS1udW0+PG1vZGlmaWVkLWRhdGU+NzU0MzQ8L21vZGlm
aWVkLWRhdGU+PC9yZWNvcmQ+PC9DaXRlPjwvRW5kTm90ZT5=
</w:fldData>
        </w:fldChar>
      </w:r>
      <w:r w:rsidR="00295283">
        <w:instrText xml:space="preserve"> ADDIN EN.CITE </w:instrText>
      </w:r>
      <w:r w:rsidR="00295283">
        <w:fldChar w:fldCharType="begin">
          <w:fldData xml:space="preserve">PEVuZE5vdGU+PENpdGU+PEF1dGhvcj5IZXJzaGJlcmdlcjwvQXV0aG9yPjxZZWFyPjIwMTA8L1ll
YXI+PFJlY051bT4xNTY2NTwvUmVjTnVtPjxJRFRleHQ+NjY3ODwvSURUZXh0PjxEaXNwbGF5VGV4
dD4oSGVyc2hiZXJnZXIgZXQgYWwuIDIwMTBhKTwvRGlzcGxheVRleHQ+PHJlY29yZD48cmVjLW51
bWJlcj4xNTY2NTwvcmVjLW51bWJlcj48Zm9yZWlnbi1rZXlzPjxrZXkgYXBwPSJFTiIgZGItaWQ9
IjkwYXd3dDI1YmRwdHd0ZWUyNWRwcHg1and2ZGRwMnN0cjBzeiIgdGltZXN0YW1wPSIxNjUyMzk4
MDA0IiBndWlkPSJkZmJkZTU4NS04OTkxLTRiNTQtODIzZS01MWVmZjJkZWMyMWYiPjE1NjY1PC9r
ZXk+PC9mb3JlaWduLWtleXM+PHJlZi10eXBlIG5hbWU9IkpvdXJuYWwgQXJ0aWNsZXMiPjE3PC9y
ZWYtdHlwZT48Y29udHJpYnV0b3JzPjxhdXRob3JzPjxhdXRob3I+SGVyc2hiZXJnZXIsIFAuPC9h
dXRob3I+PGF1dGhvcj5HcmVnZywgSi48L2F1dGhvcj48YXV0aG9yPkdyYWR5LCBDLjwvYXV0aG9y
PjxhdXRob3I+Q29sbGlucywgUi48L2F1dGhvcj48YXV0aG9yPldpbnRvbiwgSi48L2F1dGhvcj48
L2F1dGhvcnM+PC9jb250cmlidXRvcnM+PHRpdGxlcz48dGl0bGU+S2luZXRpY3Mgb2YgdmlyYWwg
c2hlZGRpbmcgcHJvdmlkZSBpbnNpZ2h0cyBpbnRvIHRoZSBlcGlkZW1pb2xvZ3kgb2YgdmlyYWwg
aGVtb3JyaGFnaWMgc2VwdGljZW1pYSBpbiBQYWNpZmljIGhlcnJpbmc8L3RpdGxlPjxzZWNvbmRh
cnktdGl0bGU+TWFyaW5lIEVjb2xvZ3kgUHJvZ3Jlc3MgU2VyaWVzPC9zZWNvbmRhcnktdGl0bGU+
PC90aXRsZXM+PHBlcmlvZGljYWw+PGZ1bGwtdGl0bGU+TWFyaW5lIEVjb2xvZ3kgUHJvZ3Jlc3Mg
U2VyaWVzPC9mdWxsLXRpdGxlPjwvcGVyaW9kaWNhbD48cGFnZXM+MTg3LTE5MzwvcGFnZXM+PHZv
bHVtZT40MDA8L3ZvbHVtZT48a2V5d29yZHM+PGtleXdvcmQ+QWN1dGU8L2tleXdvcmQ+PGtleXdv
cmQ+QWN1dGUgZGlzZWFzZTwva2V5d29yZD48a2V5d29yZD5DaGFsbGVuZ2U8L2tleXdvcmQ+PGtl
eXdvcmQ+Q29uY2VudHJhdGlvbjwva2V5d29yZD48a2V5d29yZD5Db25zZXF1ZW5jZXM8L2tleXdv
cmQ+PGtleXdvcmQ+RGVuc2l0eTwva2V5d29yZD48a2V5d29yZD5EaXNlYXNlPC9rZXl3b3JkPjxr
ZXl3b3JkPkRpc2Vhc2UgdHJhbnNtaXNzaW9uPC9rZXl3b3JkPjxrZXl3b3JkPkRpc2Vhc2VzPC9r
ZXl3b3JkPjxrZXl3b3JkPkRvc2U8L2tleXdvcmQ+PGtleXdvcmQ+RWNvbG9neTwva2V5d29yZD48
a2V5d29yZD5FZmZlY3Q8L2tleXdvcmQ+PGtleXdvcmQ+RXBpZGVtaW9sb2d5PC9rZXl3b3JkPjxr
ZXl3b3JkPkVwaXpvb3RpYzwva2V5d29yZD48a2V5d29yZD5FeHBvc3VyZTwva2V5d29yZD48a2V5
d29yZD5GYWN0b3I8L2tleXdvcmQ+PGtleXdvcmQ+RmFjdG9yczwva2V5d29yZD48a2V5d29yZD5G
aXNoPC9rZXl3b3JkPjxrZXl3b3JkPkZsb3c8L2tleXdvcmQ+PGtleXdvcmQ+R3JvdXA8L2tleXdv
cmQ+PGtleXdvcmQ+R3JvdXBzPC9rZXl3b3JkPjxrZXl3b3JkPkhlbW9ycmhhZ2ljIHNlcHRpY2Vt
aWE8L2tleXdvcmQ+PGtleXdvcmQ+SGVycmluZzwva2V5d29yZD48a2V5d29yZD5Ib3N0PC9rZXl3
b3JkPjxrZXl3b3JkPkluZmVjdGlvdXM8L2tleXdvcmQ+PGtleXdvcmQ+SW5mZWN0aW91cyBkaXNl
YXNlPC9rZXl3b3JkPjxrZXl3b3JkPkluZmVjdGlvdXMgZGlzZWFzZXM8L2tleXdvcmQ+PGtleXdv
cmQ+S2luZXRpYzwva2V5d29yZD48a2V5d29yZD5LaW5ldGljczwva2V5d29yZD48a2V5d29yZD5M
YWJvcmF0b3JpZXM8L2tleXdvcmQ+PGtleXdvcmQ+TGFib3JhdG9yeTwva2V5d29yZD48a2V5d29y
ZD5Mb3NzPC9rZXl3b3JkPjxrZXl3b3JkPkxvc3Nlczwva2V5d29yZD48a2V5d29yZD5NYXJpbmU8
L2tleXdvcmQ+PGtleXdvcmQ+TWFyaW5lIGZpc2g8L2tleXdvcmQ+PGtleXdvcmQ+TW9ydGFsaXRp
ZXM8L2tleXdvcmQ+PGtleXdvcmQ+TW9ydGFsaXR5PC9rZXl3b3JkPjxrZXl3b3JkPk5hdHVyYWw8
L2tleXdvcmQ+PGtleXdvcmQ+TmF0dXJhbCBtb3J0YWxpdHk8L2tleXdvcmQ+PGtleXdvcmQ+T25z
ZXQ8L2tleXdvcmQ+PGtleXdvcmQ+T3V0YnJlYWs8L2tleXdvcmQ+PGtleXdvcmQ+UGFjaWZpYzwv
a2V5d29yZD48a2V5d29yZD5QYWNpZmljIGhlcnJpbmc8L2tleXdvcmQ+PGtleXdvcmQ+UG9wdWxh
dGlvbjwva2V5d29yZD48a2V5d29yZD5Qb3N0LWV4cG9zdXJlPC9rZXl3b3JkPjxrZXl3b3JkPlJh
dGU8L2tleXdvcmQ+PGtleXdvcmQ+UmF0ZXM8L2tleXdvcmQ+PGtleXdvcmQ+UmVzcG9uc2U8L2tl
eXdvcmQ+PGtleXdvcmQ+UmVzcG9uc2VzPC9rZXl3b3JkPjxrZXl3b3JkPlNlcHRpY2VtaWE8L2tl
eXdvcmQ+PGtleXdvcmQ+U2hlZGRpbmc8L2tleXdvcmQ+PGtleXdvcmQ+U3BlY2llczwva2V5d29y
ZD48a2V5d29yZD5UaXRlcjwva2V5d29yZD48a2V5d29yZD5UcmFuc21pc3Npb248L2tleXdvcmQ+
PGtleXdvcmQ+VHJlYXRtZW50PC9rZXl3b3JkPjxrZXl3b3JkPlZIU1Y8L2tleXdvcmQ+PGtleXdv
cmQ+VmlyYWw8L2tleXdvcmQ+PGtleXdvcmQ+VmlyYWwgaGVtb3JyaGFnaWMgc2VwdGljZW1pYTwv
a2V5d29yZD48a2V5d29yZD5WaXJhbCBoZW1vcnJoYWdpYyBzZXB0aWNlbWlhIHZpcnVzPC9rZXl3
b3JkPjxrZXl3b3JkPlZpcnVzPC9rZXl3b3JkPjxrZXl3b3JkPlZpcnVzIHRpdGVyPC9rZXl3b3Jk
PjxrZXl3b3JkPldpbGQ8L2tleXdvcmQ+PC9rZXl3b3Jkcz48ZGF0ZXM+PHllYXI+MjAxMDwveWVh
cj48L2RhdGVzPjxvcmlnLXB1Yj5cXEFDVDAwMUNMMDRGUzA3XEJJT1NFQ1VSSVRZREFUQSRcRSBM
aWJyYXJ5XEFuaW1hbCBDYXRhbG9ndWVcSDwvb3JpZy1wdWI+PGxhYmVsPjY2Nzg8L2xhYmVsPjx1
cmxzPjwvdXJscz48Y3VzdG9tMT5hcXVhdGljcyBnbTwvY3VzdG9tMT48ZWxlY3Ryb25pYy1yZXNv
dXJjZS1udW0+aHR0cDovL3d3dy5pbnQtcmVzLmNvbS9hYnN0cmFjdHMvbWVwcy92NDAwL3AxODct
MTkzLzwvZWxlY3Ryb25pYy1yZXNvdXJjZS1udW0+PG1vZGlmaWVkLWRhdGU+NzU0MzQ8L21vZGlm
aWVkLWRhdGU+PC9yZWNvcmQ+PC9DaXRlPjwvRW5kTm90ZT5=
</w:fldData>
        </w:fldChar>
      </w:r>
      <w:r w:rsidR="00295283">
        <w:instrText xml:space="preserve"> ADDIN EN.CITE.DATA </w:instrText>
      </w:r>
      <w:r w:rsidR="00295283">
        <w:fldChar w:fldCharType="end"/>
      </w:r>
      <w:r w:rsidR="00295283">
        <w:fldChar w:fldCharType="separate"/>
      </w:r>
      <w:r w:rsidR="00295283">
        <w:rPr>
          <w:noProof/>
        </w:rPr>
        <w:t>(Hershberger et al. 2010a)</w:t>
      </w:r>
      <w:r w:rsidR="00295283">
        <w:fldChar w:fldCharType="end"/>
      </w:r>
      <w:r>
        <w:t xml:space="preserve">. Experimentally infected </w:t>
      </w:r>
      <w:r w:rsidRPr="002B33C6">
        <w:rPr>
          <w:rStyle w:val="Emphasis"/>
        </w:rPr>
        <w:t>E. masquinongy</w:t>
      </w:r>
      <w:r>
        <w:t xml:space="preserve"> (by immersion) shed upwards of 1.36 × 10</w:t>
      </w:r>
      <w:r w:rsidRPr="002B33C6">
        <w:rPr>
          <w:vertAlign w:val="superscript"/>
        </w:rPr>
        <w:t>5</w:t>
      </w:r>
      <w:r>
        <w:t xml:space="preserve"> PFU/fish/hour from 3 weeks post-exposure up to 15 weeks </w:t>
      </w:r>
      <w:r w:rsidR="00295283">
        <w:fldChar w:fldCharType="begin"/>
      </w:r>
      <w:r w:rsidR="00295283">
        <w:instrText xml:space="preserve"> ADDIN EN.CITE &lt;EndNote&gt;&lt;Cite&gt;&lt;Author&gt;Kim&lt;/Author&gt;&lt;Year&gt;2012&lt;/Year&gt;&lt;RecNum&gt;46549&lt;/RecNum&gt;&lt;IDText&gt;24932&lt;/IDText&gt;&lt;DisplayText&gt;(Kim &amp;amp; Faisal 2012)&lt;/DisplayText&gt;&lt;record&gt;&lt;rec-number&gt;46549&lt;/rec-number&gt;&lt;foreign-keys&gt;&lt;key app="EN" db-id="90awwt25bdptwtee25dppx5jwvddp2str0sz" timestamp="1665361579" guid="5ee747f1-02c9-49a3-b2f1-52d4dd33a11e"&gt;46549&lt;/key&gt;&lt;/foreign-keys&gt;&lt;ref-type name="Journal Articles"&gt;17&lt;/ref-type&gt;&lt;contributors&gt;&lt;authors&gt;&lt;author&gt;Kim, R.K.&lt;/author&gt;&lt;author&gt;Faisal, M.&lt;/author&gt;&lt;/authors&gt;&lt;/contributors&gt;&lt;titles&gt;&lt;title&gt;&lt;style face="normal" font="default" size="100%"&gt;Shedding of Viral Hemorrhagic Septicemia Virus (Genotype IVb) by Experimentally Infected Muskellunge (&lt;/style&gt;&lt;style face="italic" font="default" size="100%"&gt;Esox masquinongy&lt;/style&gt;&lt;style face="normal" font="default" size="100%"&gt;)&lt;/style&gt;&lt;/title&gt;&lt;secondary-title&gt;The Journal of Microbiology&lt;/secondary-title&gt;&lt;/titles&gt;&lt;periodical&gt;&lt;full-title&gt;The Journal of Microbiology&lt;/full-title&gt;&lt;/periodical&gt;&lt;pages&gt;278-284&lt;/pages&gt;&lt;volume&gt;50&lt;/volume&gt;&lt;number&gt;2&lt;/number&gt;&lt;dates&gt;&lt;year&gt;2012&lt;/year&gt;&lt;/dates&gt;&lt;orig-pub&gt;\\ACT001CL04FS07\BIOSECURITYDATA$\E Library\Animal Catalogue\K\Kim and Faisal 2012 EN24932.pdf&lt;/orig-pub&gt;&lt;label&gt;24932&lt;/label&gt;&lt;urls&gt;&lt;/urls&gt;&lt;custom1&gt;sturgeon_BM&lt;/custom1&gt;&lt;electronic-resource-num&gt;https://doi.org/10.1007/s12275-012-1145-2&lt;/electronic-resource-num&gt;&lt;/record&gt;&lt;/Cite&gt;&lt;/EndNote&gt;</w:instrText>
      </w:r>
      <w:r w:rsidR="00295283">
        <w:fldChar w:fldCharType="separate"/>
      </w:r>
      <w:r w:rsidR="00295283">
        <w:rPr>
          <w:noProof/>
        </w:rPr>
        <w:t>(Kim &amp; Faisal 2012)</w:t>
      </w:r>
      <w:r w:rsidR="00295283">
        <w:fldChar w:fldCharType="end"/>
      </w:r>
      <w:r>
        <w:t>.</w:t>
      </w:r>
    </w:p>
    <w:p w14:paraId="0819D60C" w14:textId="730D0D93" w:rsidR="00B31092" w:rsidRDefault="00B31092" w:rsidP="00B31092">
      <w:r>
        <w:t xml:space="preserve">Fish surviving the disease may become carriers of the virus and a source of infection </w:t>
      </w:r>
      <w:r w:rsidR="00295283">
        <w:fldChar w:fldCharType="begin">
          <w:fldData xml:space="preserve">PEVuZE5vdGU+PENpdGU+PEF1dGhvcj5OZXVraXJjaDwvQXV0aG9yPjxZZWFyPjE5ODQ8L1llYXI+
PFJlY051bT40NjQ5ODwvUmVjTnVtPjxJRFRleHQ+MjQ4OTA8L0lEVGV4dD48RGlzcGxheVRleHQ+
KEtvY2FuIGV0IGFsLiAyMDAxOyBOZXVraXJjaCAmYW1wOyBHbGFzcyAxOTg0OyBTa2FsbCwgT2xl
c2VuICZhbXA7IE1lbGxlcmdhYXJkIDIwMDViKTwvRGlzcGxheVRleHQ+PHJlY29yZD48cmVjLW51
bWJlcj40NjQ5ODwvcmVjLW51bWJlcj48Zm9yZWlnbi1rZXlzPjxrZXkgYXBwPSJFTiIgZGItaWQ9
IjkwYXd3dDI1YmRwdHd0ZWUyNWRwcHg1and2ZGRwMnN0cjBzeiIgdGltZXN0YW1wPSIxNjYzNjQx
ODkyIiBndWlkPSI4YjUzNGFjNS1kOTMxLTQzOWMtYjA4ZS04M2UxNTg2OTMzYWQiPjQ2NDk4PC9r
ZXk+PC9mb3JlaWduLWtleXM+PHJlZi10eXBlIG5hbWU9IkpvdXJuYWwgQXJ0aWNsZXMiPjE3PC9y
ZWYtdHlwZT48Y29udHJpYnV0b3JzPjxhdXRob3JzPjxhdXRob3I+TmV1a2lyY2gsIE0uPC9hdXRo
b3I+PGF1dGhvcj5HbGFzcywgQi48L2F1dGhvcj48L2F1dGhvcnM+PC9jb250cmlidXRvcnM+PHRp
dGxlcz48dGl0bGU+PHN0eWxlIGZhY2U9Im5vcm1hbCIgZm9udD0iZGVmYXVsdCIgc2l6ZT0iMTAw
JSI+U29tZSBhc3BlY3RzIG9mIHZpcnVzIHNoZWRkaW5nIGJ5IHJhaW5ib3cgdHJvdXQgKDwvc3R5
bGU+PHN0eWxlIGZhY2U9Iml0YWxpYyIgZm9udD0iZGVmYXVsdCIgc2l6ZT0iMTAwJSI+U2FsbW8g
Z2FpcmRuZXJpIDwvc3R5bGU+PHN0eWxlIGZhY2U9Im5vcm1hbCIgZm9udD0iZGVmYXVsdCIgc2l6
ZT0iMTAwJSI+UmljaC4pIGFmdGVyIHdhdGVyYm9ybmUgaW5mZWN0aW9uIHdpdGggdmlyYWwgaGFl
bW9ycmhhZ2ljIHNlcHRpY2FlbWlhIChWSFMpIHZpcnVzPC9zdHlsZT48L3RpdGxlPjxzZWNvbmRh
cnktdGl0bGU+WmVudHJhbGJsYXR0IGbDvHIgQmFrdGVyaW9sb2dpZSwgTWlrcm9iaW9sb2dpZSB1
bmQgSHlnaWVuZTwvc2Vjb25kYXJ5LXRpdGxlPjwvdGl0bGVzPjxwZXJpb2RpY2FsPjxmdWxsLXRp
dGxlPlplbnRyYWxibGF0dCBmw7xyIEJha3RlcmlvbG9naWUsIE1pa3JvYmlvbG9naWUgdW5kIEh5
Z2llbmU8L2Z1bGwtdGl0bGU+PC9wZXJpb2RpY2FsPjxwYWdlcz40MzMtNDM4PC9wYWdlcz48dm9s
dW1lPjI1Nzwvdm9sdW1lPjxudW1iZXI+MzwvbnVtYmVyPjxkYXRlcz48eWVhcj4xOTg0PC95ZWFy
PjwvZGF0ZXM+PGxhYmVsPjI0ODkwPC9sYWJlbD48dXJscz48L3VybHM+PGN1c3RvbTE+c3R1cmdl
b25fQk08L2N1c3RvbTE+PGN1c3RvbTI+QWJzdHJhY3Qgb25seTwvY3VzdG9tMj48ZWxlY3Ryb25p
Yy1yZXNvdXJjZS1udW0+aHR0cHM6Ly9wdWJtZWQubmNiaS5ubG0ubmloLmdvdi82NDg1NjM4Lzwv
ZWxlY3Ryb25pYy1yZXNvdXJjZS1udW0+PC9yZWNvcmQ+PC9DaXRlPjxDaXRlPjxBdXRob3I+S29j
YW48L0F1dGhvcj48WWVhcj4yMDAxPC9ZZWFyPjxSZWNOdW0+ODQ5ODwvUmVjTnVtPjxJRFRleHQ+
ODEyODwvSURUZXh0PjxyZWNvcmQ+PHJlYy1udW1iZXI+ODQ5ODwvcmVjLW51bWJlcj48Zm9yZWln
bi1rZXlzPjxrZXkgYXBwPSJFTiIgZGItaWQ9IjkwYXd3dDI1YmRwdHd0ZWUyNWRwcHg1and2ZGRw
MnN0cjBzeiIgdGltZXN0YW1wPSIxNjUyMzk3MjgwIiBndWlkPSJjYTJiYmU5My01ZDFmLTQxYzgt
ODY5ZC1jMmI2MmFmYTIxMWEiPjg0OTg8L2tleT48L2ZvcmVpZ24ta2V5cz48cmVmLXR5cGUgbmFt
ZT0iSm91cm5hbCBBcnRpY2xlcyI+MTc8L3JlZi10eXBlPjxjb250cmlidXRvcnM+PGF1dGhvcnM+
PGF1dGhvcj5Lb2NhbiwgUi5NLjwvYXV0aG9yPjxhdXRob3I+SGVyc2hiZXJnZXIsIFAuSy48L2F1
dGhvcj48YXV0aG9yPkVsZGVyLCBOLkUuPC9hdXRob3I+PGF1dGhvcj5XaW50b24sIEouUi48L2F1
dGhvcj48L2F1dGhvcnM+PC9jb250cmlidXRvcnM+PHRpdGxlcz48dGl0bGU+RXBpZGVtaW9sb2d5
IG9mIHZpcmFsIGhlbW9ycmhhZ2ljIHNlcHRpY2VtaWEgYW1vbmcganV2ZW5pbGUgUGFjaWZpYyBo
ZXJyaW5nIGFuZCBQYWNpZmljIHNhbmQgbGFuY2VzIGluIFB1Z2V0IFNvdW5kLCBXYXNoaW5ndG9u
PC90aXRsZT48c2Vjb25kYXJ5LXRpdGxlPkpvdXJuYWwgb2YgQXF1YXRpYyBBbmltYWwgSGVhbHRo
PC9zZWNvbmRhcnktdGl0bGU+PC90aXRsZXM+PHBlcmlvZGljYWw+PGZ1bGwtdGl0bGU+Sm91cm5h
bCBvZiBBcXVhdGljIEFuaW1hbCBIZWFsdGg8L2Z1bGwtdGl0bGU+PC9wZXJpb2RpY2FsPjxwYWdl
cz43Ny04NTwvcGFnZXM+PHZvbHVtZT4xMzwvdm9sdW1lPjxudW1iZXI+MjwvbnVtYmVyPjxrZXl3
b3Jkcz48a2V5d29yZD5BY3RpdmU8L2tleXdvcmQ+PGtleXdvcmQ+QWN0aXZlIGltbXVuaXR5PC9r
ZXl3b3JkPjxrZXl3b3JkPkFjdXRlPC9rZXl3b3JkPjxrZXl3b3JkPkFzc29jaWF0ZWQ8L2tleXdv
cmQ+PGtleXdvcmQ+Q29oYWJpdGF0aW9uPC9rZXl3b3JkPjxrZXl3b3JkPkN1dGFuZW91czwva2V5
d29yZD48a2V5d29yZD5EZXZlbG9wbWVudDwva2V5d29yZD48a2V5d29yZD5EaXNlYXNlPC9rZXl3
b3JkPjxrZXl3b3JkPkVmZmVjdDwva2V5d29yZD48a2V5d29yZD5FZmZlY3RzPC9rZXl3b3JkPjxr
ZXl3b3JkPkVwaWRlbWlvbG9neTwva2V5d29yZD48a2V5d29yZD5FeHBvc3VyZTwva2V5d29yZD48
a2V5d29yZD5GYXRhbGl0aWVzPC9rZXl3b3JkPjxrZXl3b3JkPkZpc2g8L2tleXdvcmQ+PGtleXdv
cmQ+R3JvdXA8L2tleXdvcmQ+PGtleXdvcmQ+R3JvdXBzPC9rZXl3b3JkPjxrZXl3b3JkPkg8L2tl
eXdvcmQ+PGtleXdvcmQ+SGVtb3JyaGFnaWMgc2VwdGljZW1pYTwva2V5d29yZD48a2V5d29yZD5I
ZXJyaW5nPC9rZXl3b3JkPjxrZXl3b3JkPkltbXVuaXR5PC9rZXl3b3JkPjxrZXl3b3JkPkluZmVj
dGlvbjwva2V5d29yZD48a2V5d29yZD5JbmZlY3Rpb25zPC9rZXl3b3JkPjxrZXl3b3JkPkp1dmVu
aWxlPC9rZXl3b3JkPjxrZXl3b3JkPkxhYm9yYXRvcmllczwva2V5d29yZD48a2V5d29yZD5MYWJv
cmF0b3J5PC9rZXl3b3JkPjxrZXl3b3JkPk1vcnRhbGl0aWVzPC9rZXl3b3JkPjxrZXl3b3JkPk1v
cnRhbGl0eTwva2V5d29yZD48a2V5d29yZD5Nb3V0aDwva2V5d29yZD48a2V5d29yZD5QYWNpZmlj
PC9rZXl3b3JkPjxrZXl3b3JkPlBhY2lmaWMgaGVycmluZzwva2V5d29yZD48a2V5d29yZD5QcmV2
YWxlbmNlPC9rZXl3b3JkPjxrZXl3b3JkPlJlY292ZXJ5PC9rZXl3b3JkPjxrZXl3b3JkPlJlc2lz
dGFuY2U8L2tleXdvcmQ+PGtleXdvcmQ+U2FuZDwva2V5d29yZD48a2V5d29yZD5TZXB0aWNlbWlh
PC9rZXl3b3JkPjxrZXl3b3JkPlNpZ248L2tleXdvcmQ+PGtleXdvcmQ+U2lnbnM8L2tleXdvcmQ+
PGtleXdvcmQ+U2tpbjwva2V5d29yZD48a2V5d29yZD5Tb3VuZDwva2V5d29yZD48a2V5d29yZD5T
cGVjaWZpYyBwYXRob2dlbiBmcmVlPC9rZXl3b3JkPjxrZXl3b3JkPlN0b2Nrczwva2V5d29yZD48
a2V5d29yZD5TdXJ2aXZvcnM8L2tleXdvcmQ+PGtleXdvcmQ+VGlzc3VlPC9rZXl3b3JkPjxrZXl3
b3JkPlRpc3N1ZXM8L2tleXdvcmQ+PGtleXdvcmQ+VGl0ZXI8L2tleXdvcmQ+PGtleXdvcmQ+dGl0
ZXJzPC9rZXl3b3JkPjxrZXl3b3JkPlRyYW5zbWlzc2lvbjwva2V5d29yZD48a2V5d29yZD5VbGNl
cjwva2V5d29yZD48a2V5d29yZD5WSFM8L2tleXdvcmQ+PGtleXdvcmQ+VkhTVjwva2V5d29yZD48
a2V5d29yZD5WaXJhbDwva2V5d29yZD48a2V5d29yZD5WaXJhbCBoZW1vcnJoYWdpYyBzZXB0aWNl
bWlhPC9rZXl3b3JkPjxrZXl3b3JkPlZpcnVzPC9rZXl3b3JkPjxrZXl3b3JkPldhc2hpbmd0b248
L2tleXdvcmQ+PGtleXdvcmQ+V2lsZDwva2V5d29yZD48L2tleXdvcmRzPjxkYXRlcz48eWVhcj4y
MDAxPC95ZWFyPjwvZGF0ZXM+PG9yaWctcHViPlxcQUNUMDAxQ0wwNEZTMDdcQklPU0VDVVJJVFlE
QVRBJFxFIExpYnJhcnlcQW5pbWFsIENhdGFsb2d1ZVxLPC9vcmlnLXB1Yj48bGFiZWw+ODEyODwv
bGFiZWw+PHVybHM+PC91cmxzPjxjdXN0b20xPmFxdWF0aWNzIGdtPC9jdXN0b20xPjxlbGVjdHJv
bmljLXJlc291cmNlLW51bT5odHRwOi8vZHguZG9pLm9yZy8xMC4xNTc3LzE1NDgtODY2NygyMDAx
KTAxMyZhbXA7bHQgMDA3NzpFT1ZIU0EmYW1wO2d0IDIuMC5DTyAyPC9lbGVjdHJvbmljLXJlc291
cmNlLW51bT48bW9kaWZpZWQtZGF0ZT43NTg0NzwvbW9kaWZpZWQtZGF0ZT48L3JlY29yZD48L0Np
dGU+PENpdGU+PEF1dGhvcj5Ta2FsbDwvQXV0aG9yPjxZZWFyPjIwMDU8L1llYXI+PFJlY051bT4x
MTQxMzwvUmVjTnVtPjxJRFRleHQ+MTM3MTM8L0lEVGV4dD48cmVjb3JkPjxyZWMtbnVtYmVyPjEx
NDEzPC9yZWMtbnVtYmVyPjxmb3JlaWduLWtleXM+PGtleSBhcHA9IkVOIiBkYi1pZD0iOTBhd3d0
MjViZHB0d3RlZTI1ZHBweDVqd3ZkZHAyc3RyMHN6IiB0aW1lc3RhbXA9IjE2NTIzOTc1NTIiIGd1
aWQ9IjBjNDNlOTZkLTlhYzItNGEwYS04MTkwLWI0OGUxMDUyOWNiYSI+MTE0MTM8L2tleT48L2Zv
cmVpZ24ta2V5cz48cmVmLXR5cGUgbmFtZT0iSm91cm5hbCBBcnRpY2xlcyI+MTc8L3JlZi10eXBl
Pjxjb250cmlidXRvcnM+PGF1dGhvcnM+PGF1dGhvcj5Ta2FsbCwgSC5GLjwvYXV0aG9yPjxhdXRo
b3I+T2xlc2VuLCBOLkouPC9hdXRob3I+PGF1dGhvcj5NZWxsZXJnYWFyZCwgUy48L2F1dGhvcj48
L2F1dGhvcnM+PC9jb250cmlidXRvcnM+PHRpdGxlcz48dGl0bGU+VmlyYWwgaGFlbW9ycmhhZ2lj
IHNlcHRpY2FlbWlhIHZpcnVzIGluIG1hcmluZSBmaXNoIGFuZCBpdHMgaW1wbGljYXRpb25zIGZv
ciBmaXNoIGZhcm1pbmcgLSBhIHJldmlldzwvdGl0bGU+PHNlY29uZGFyeS10aXRsZT5Kb3VybmFs
IG9mIEZpc2ggRGlzZWFzZXM8L3NlY29uZGFyeS10aXRsZT48L3RpdGxlcz48cGVyaW9kaWNhbD48
ZnVsbC10aXRsZT5Kb3VybmFsIG9mIEZpc2ggRGlzZWFzZXM8L2Z1bGwtdGl0bGU+PC9wZXJpb2Rp
Y2FsPjxwYWdlcz41MDktNTI5PC9wYWdlcz48dm9sdW1lPjI4PC92b2x1bWU+PG51bWJlcj45PC9u
dW1iZXI+PGtleXdvcmRzPjxrZXl3b3JkPkFtZXJpY2E8L2tleXdvcmQ+PGtleXdvcmQ+QXF1YWN1
bHR1cmU8L2tleXdvcmQ+PGtleXdvcmQ+QXNpYTwva2V5d29yZD48a2V5d29yZD5BdGxhbnRpYzwv
a2V5d29yZD48a2V5d29yZD5BdGxhbnRpYyBzYWxtb248L2tleXdvcmQ+PGtleXdvcmQ+QmFsdGlj
IFNlYTwva2V5d29yZD48a2V5d29yZD5Db2Q8L2tleXdvcmQ+PGtleXdvcmQ+RW5kZW1pYzwva2V5
d29yZD48a2V5d29yZD5FbnZpcm9ubWVudDwva2V5d29yZD48a2V5d29yZD5FdXJvcGU8L2tleXdv
cmQ+PGtleXdvcmQ+RXVyb3BlYW48L2tleXdvcmQ+PGtleXdvcmQ+RmFybWluZzwva2V5d29yZD48
a2V5d29yZD5GaXNoPC9rZXl3b3JkPjxrZXl3b3JkPkZyZXNod2F0ZXI8L2tleXdvcmQ+PGtleXdv
cmQ+R2Vub3R5cGluZzwva2V5d29yZD48a2V5d29yZD5Hcm91cDwva2V5d29yZD48a2V5d29yZD5H
cm91cHM8L2tleXdvcmQ+PGtleXdvcmQ+SGFlbW9ycmhhZ2ljIHNlcHRpY2FlbWlhPC9rZXl3b3Jk
PjxrZXl3b3JkPkhlcnJpbmc8L2tleXdvcmQ+PGtleXdvcmQ+SW1wbGljYXRpb25zPC9rZXl3b3Jk
PjxrZXl3b3JkPkludHJvZHVjdGlvbjwva2V5d29yZD48a2V5d29yZD5Jc29sYXRlPC9rZXl3b3Jk
PjxrZXl3b3JkPklzb2xhdGVzPC9rZXl3b3JkPjxrZXl3b3JkPklzb2xhdGlvbjwva2V5d29yZD48
a2V5d29yZD5Mb3cgcGF0aG9nZW5pY2l0eTwva2V5d29yZD48a2V5d29yZD5NYXJpbmU8L2tleXdv
cmQ+PGtleXdvcmQ+TWFyaW5lIGVudmlyb25tZW50PC9rZXl3b3JkPjxrZXl3b3JkPk1hcmluZSBm
aXNoPC9rZXl3b3JkPjxrZXl3b3JkPk1lYXN1cmVzPC9rZXl3b3JkPjxrZXl3b3JkPm5vcnRoPC9r
ZXl3b3JkPjxrZXl3b3JkPk5vcnRoIEFtZXJpY2E8L2tleXdvcmQ+PGtleXdvcmQ+Tm9ydGhlcm48
L2tleXdvcmQ+PGtleXdvcmQ+Tm9ydGhlcm4gaGVtaXNwaGVyZTwva2V5d29yZD48a2V5d29yZD5O
b3J3YXk8L2tleXdvcmQ+PGtleXdvcmQ+UGF0aG9nZW5pYzwva2V5d29yZD48a2V5d29yZD5QYXRo
b2dlbmljaXR5PC9rZXl3b3JkPjxrZXl3b3JkPlJhaW5ib3cgdHJvdXQ8L2tleXdvcmQ+PGtleXdv
cmQ+cmV2aWV3PC9rZXl3b3JkPjxrZXl3b3JkPlNhbG1vbjwva2V5d29yZD48a2V5d29yZD5TY290
bGFuZDwva2V5d29yZD48a2V5d29yZD5TZXB0aWNhZW1pYTwva2V5d29yZD48a2V5d29yZD5TcGVj
aWVzPC9rZXl3b3JkPjxrZXl3b3JkPlRyYW5zZmVyPC9rZXl3b3JkPjxrZXl3b3JkPlRyb3V0PC9r
ZXl3b3JkPjxrZXl3b3JkPlR1cmJvdDwva2V5d29yZD48a2V5d29yZD5WSFNWPC9rZXl3b3JkPjxr
ZXl3b3JkPlZpcmFsPC9rZXl3b3JkPjxrZXl3b3JkPnZpcmFsIGhhZW1vcnJoYWdpYyBzZXB0aWNh
ZW1pYTwva2V5d29yZD48a2V5d29yZD5WaXJhbCBoYWVtb3JyaGFnaWMgc2VwdGljYWVtaWEgdmly
dXM8L2tleXdvcmQ+PGtleXdvcmQ+VmlydXM8L2tleXdvcmQ+PGtleXdvcmQ+V2F0ZXI8L2tleXdv
cmQ+PGtleXdvcmQ+V2lsZDwva2V5d29yZD48L2tleXdvcmRzPjxkYXRlcz48eWVhcj4yMDA1PC95
ZWFyPjxwdWItZGF0ZXM+PGRhdGU+MiBNYXkgMjAyMzwvZGF0ZT48L3B1Yi1kYXRlcz48L2RhdGVz
PjxvcmlnLXB1Yj5cXEFDVDAwMUNMMDRGUzA3XEJJT1NFQ1VSSVRZREFUQSRcRSBMaWJyYXJ5XEFu
aW1hbCBDYXRhbG9ndWVcUzwvb3JpZy1wdWI+PGxhYmVsPjEzNzEzPC9sYWJlbD48dXJscz48L3Vy
bHM+PGN1c3RvbTE+YXF1YXRpY3MgZ208L2N1c3RvbTE+PGVsZWN0cm9uaWMtcmVzb3VyY2UtbnVt
Pmh0dHBzOi8vZG9pLm9yZy8xMC4xMTExL2ouMTM2NS0yNzYxLjIwMDUuMDA2NTQueDwvZWxlY3Ry
b25pYy1yZXNvdXJjZS1udW0+PG1vZGlmaWVkLWRhdGU+NzU5MDQ8L21vZGlmaWVkLWRhdGU+PC9y
ZWNvcmQ+PC9DaXRlPjwvRW5kTm90ZT4A
</w:fldData>
        </w:fldChar>
      </w:r>
      <w:r w:rsidR="00295283">
        <w:instrText xml:space="preserve"> ADDIN EN.CITE </w:instrText>
      </w:r>
      <w:r w:rsidR="00295283">
        <w:fldChar w:fldCharType="begin">
          <w:fldData xml:space="preserve">PEVuZE5vdGU+PENpdGU+PEF1dGhvcj5OZXVraXJjaDwvQXV0aG9yPjxZZWFyPjE5ODQ8L1llYXI+
PFJlY051bT40NjQ5ODwvUmVjTnVtPjxJRFRleHQ+MjQ4OTA8L0lEVGV4dD48RGlzcGxheVRleHQ+
KEtvY2FuIGV0IGFsLiAyMDAxOyBOZXVraXJjaCAmYW1wOyBHbGFzcyAxOTg0OyBTa2FsbCwgT2xl
c2VuICZhbXA7IE1lbGxlcmdhYXJkIDIwMDViKTwvRGlzcGxheVRleHQ+PHJlY29yZD48cmVjLW51
bWJlcj40NjQ5ODwvcmVjLW51bWJlcj48Zm9yZWlnbi1rZXlzPjxrZXkgYXBwPSJFTiIgZGItaWQ9
IjkwYXd3dDI1YmRwdHd0ZWUyNWRwcHg1and2ZGRwMnN0cjBzeiIgdGltZXN0YW1wPSIxNjYzNjQx
ODkyIiBndWlkPSI4YjUzNGFjNS1kOTMxLTQzOWMtYjA4ZS04M2UxNTg2OTMzYWQiPjQ2NDk4PC9r
ZXk+PC9mb3JlaWduLWtleXM+PHJlZi10eXBlIG5hbWU9IkpvdXJuYWwgQXJ0aWNsZXMiPjE3PC9y
ZWYtdHlwZT48Y29udHJpYnV0b3JzPjxhdXRob3JzPjxhdXRob3I+TmV1a2lyY2gsIE0uPC9hdXRo
b3I+PGF1dGhvcj5HbGFzcywgQi48L2F1dGhvcj48L2F1dGhvcnM+PC9jb250cmlidXRvcnM+PHRp
dGxlcz48dGl0bGU+PHN0eWxlIGZhY2U9Im5vcm1hbCIgZm9udD0iZGVmYXVsdCIgc2l6ZT0iMTAw
JSI+U29tZSBhc3BlY3RzIG9mIHZpcnVzIHNoZWRkaW5nIGJ5IHJhaW5ib3cgdHJvdXQgKDwvc3R5
bGU+PHN0eWxlIGZhY2U9Iml0YWxpYyIgZm9udD0iZGVmYXVsdCIgc2l6ZT0iMTAwJSI+U2FsbW8g
Z2FpcmRuZXJpIDwvc3R5bGU+PHN0eWxlIGZhY2U9Im5vcm1hbCIgZm9udD0iZGVmYXVsdCIgc2l6
ZT0iMTAwJSI+UmljaC4pIGFmdGVyIHdhdGVyYm9ybmUgaW5mZWN0aW9uIHdpdGggdmlyYWwgaGFl
bW9ycmhhZ2ljIHNlcHRpY2FlbWlhIChWSFMpIHZpcnVzPC9zdHlsZT48L3RpdGxlPjxzZWNvbmRh
cnktdGl0bGU+WmVudHJhbGJsYXR0IGbDvHIgQmFrdGVyaW9sb2dpZSwgTWlrcm9iaW9sb2dpZSB1
bmQgSHlnaWVuZTwvc2Vjb25kYXJ5LXRpdGxlPjwvdGl0bGVzPjxwZXJpb2RpY2FsPjxmdWxsLXRp
dGxlPlplbnRyYWxibGF0dCBmw7xyIEJha3RlcmlvbG9naWUsIE1pa3JvYmlvbG9naWUgdW5kIEh5
Z2llbmU8L2Z1bGwtdGl0bGU+PC9wZXJpb2RpY2FsPjxwYWdlcz40MzMtNDM4PC9wYWdlcz48dm9s
dW1lPjI1Nzwvdm9sdW1lPjxudW1iZXI+MzwvbnVtYmVyPjxkYXRlcz48eWVhcj4xOTg0PC95ZWFy
PjwvZGF0ZXM+PGxhYmVsPjI0ODkwPC9sYWJlbD48dXJscz48L3VybHM+PGN1c3RvbTE+c3R1cmdl
b25fQk08L2N1c3RvbTE+PGN1c3RvbTI+QWJzdHJhY3Qgb25seTwvY3VzdG9tMj48ZWxlY3Ryb25p
Yy1yZXNvdXJjZS1udW0+aHR0cHM6Ly9wdWJtZWQubmNiaS5ubG0ubmloLmdvdi82NDg1NjM4Lzwv
ZWxlY3Ryb25pYy1yZXNvdXJjZS1udW0+PC9yZWNvcmQ+PC9DaXRlPjxDaXRlPjxBdXRob3I+S29j
YW48L0F1dGhvcj48WWVhcj4yMDAxPC9ZZWFyPjxSZWNOdW0+ODQ5ODwvUmVjTnVtPjxJRFRleHQ+
ODEyODwvSURUZXh0PjxyZWNvcmQ+PHJlYy1udW1iZXI+ODQ5ODwvcmVjLW51bWJlcj48Zm9yZWln
bi1rZXlzPjxrZXkgYXBwPSJFTiIgZGItaWQ9IjkwYXd3dDI1YmRwdHd0ZWUyNWRwcHg1and2ZGRw
MnN0cjBzeiIgdGltZXN0YW1wPSIxNjUyMzk3MjgwIiBndWlkPSJjYTJiYmU5My01ZDFmLTQxYzgt
ODY5ZC1jMmI2MmFmYTIxMWEiPjg0OTg8L2tleT48L2ZvcmVpZ24ta2V5cz48cmVmLXR5cGUgbmFt
ZT0iSm91cm5hbCBBcnRpY2xlcyI+MTc8L3JlZi10eXBlPjxjb250cmlidXRvcnM+PGF1dGhvcnM+
PGF1dGhvcj5Lb2NhbiwgUi5NLjwvYXV0aG9yPjxhdXRob3I+SGVyc2hiZXJnZXIsIFAuSy48L2F1
dGhvcj48YXV0aG9yPkVsZGVyLCBOLkUuPC9hdXRob3I+PGF1dGhvcj5XaW50b24sIEouUi48L2F1
dGhvcj48L2F1dGhvcnM+PC9jb250cmlidXRvcnM+PHRpdGxlcz48dGl0bGU+RXBpZGVtaW9sb2d5
IG9mIHZpcmFsIGhlbW9ycmhhZ2ljIHNlcHRpY2VtaWEgYW1vbmcganV2ZW5pbGUgUGFjaWZpYyBo
ZXJyaW5nIGFuZCBQYWNpZmljIHNhbmQgbGFuY2VzIGluIFB1Z2V0IFNvdW5kLCBXYXNoaW5ndG9u
PC90aXRsZT48c2Vjb25kYXJ5LXRpdGxlPkpvdXJuYWwgb2YgQXF1YXRpYyBBbmltYWwgSGVhbHRo
PC9zZWNvbmRhcnktdGl0bGU+PC90aXRsZXM+PHBlcmlvZGljYWw+PGZ1bGwtdGl0bGU+Sm91cm5h
bCBvZiBBcXVhdGljIEFuaW1hbCBIZWFsdGg8L2Z1bGwtdGl0bGU+PC9wZXJpb2RpY2FsPjxwYWdl
cz43Ny04NTwvcGFnZXM+PHZvbHVtZT4xMzwvdm9sdW1lPjxudW1iZXI+MjwvbnVtYmVyPjxrZXl3
b3Jkcz48a2V5d29yZD5BY3RpdmU8L2tleXdvcmQ+PGtleXdvcmQ+QWN0aXZlIGltbXVuaXR5PC9r
ZXl3b3JkPjxrZXl3b3JkPkFjdXRlPC9rZXl3b3JkPjxrZXl3b3JkPkFzc29jaWF0ZWQ8L2tleXdv
cmQ+PGtleXdvcmQ+Q29oYWJpdGF0aW9uPC9rZXl3b3JkPjxrZXl3b3JkPkN1dGFuZW91czwva2V5
d29yZD48a2V5d29yZD5EZXZlbG9wbWVudDwva2V5d29yZD48a2V5d29yZD5EaXNlYXNlPC9rZXl3
b3JkPjxrZXl3b3JkPkVmZmVjdDwva2V5d29yZD48a2V5d29yZD5FZmZlY3RzPC9rZXl3b3JkPjxr
ZXl3b3JkPkVwaWRlbWlvbG9neTwva2V5d29yZD48a2V5d29yZD5FeHBvc3VyZTwva2V5d29yZD48
a2V5d29yZD5GYXRhbGl0aWVzPC9rZXl3b3JkPjxrZXl3b3JkPkZpc2g8L2tleXdvcmQ+PGtleXdv
cmQ+R3JvdXA8L2tleXdvcmQ+PGtleXdvcmQ+R3JvdXBzPC9rZXl3b3JkPjxrZXl3b3JkPkg8L2tl
eXdvcmQ+PGtleXdvcmQ+SGVtb3JyaGFnaWMgc2VwdGljZW1pYTwva2V5d29yZD48a2V5d29yZD5I
ZXJyaW5nPC9rZXl3b3JkPjxrZXl3b3JkPkltbXVuaXR5PC9rZXl3b3JkPjxrZXl3b3JkPkluZmVj
dGlvbjwva2V5d29yZD48a2V5d29yZD5JbmZlY3Rpb25zPC9rZXl3b3JkPjxrZXl3b3JkPkp1dmVu
aWxlPC9rZXl3b3JkPjxrZXl3b3JkPkxhYm9yYXRvcmllczwva2V5d29yZD48a2V5d29yZD5MYWJv
cmF0b3J5PC9rZXl3b3JkPjxrZXl3b3JkPk1vcnRhbGl0aWVzPC9rZXl3b3JkPjxrZXl3b3JkPk1v
cnRhbGl0eTwva2V5d29yZD48a2V5d29yZD5Nb3V0aDwva2V5d29yZD48a2V5d29yZD5QYWNpZmlj
PC9rZXl3b3JkPjxrZXl3b3JkPlBhY2lmaWMgaGVycmluZzwva2V5d29yZD48a2V5d29yZD5QcmV2
YWxlbmNlPC9rZXl3b3JkPjxrZXl3b3JkPlJlY292ZXJ5PC9rZXl3b3JkPjxrZXl3b3JkPlJlc2lz
dGFuY2U8L2tleXdvcmQ+PGtleXdvcmQ+U2FuZDwva2V5d29yZD48a2V5d29yZD5TZXB0aWNlbWlh
PC9rZXl3b3JkPjxrZXl3b3JkPlNpZ248L2tleXdvcmQ+PGtleXdvcmQ+U2lnbnM8L2tleXdvcmQ+
PGtleXdvcmQ+U2tpbjwva2V5d29yZD48a2V5d29yZD5Tb3VuZDwva2V5d29yZD48a2V5d29yZD5T
cGVjaWZpYyBwYXRob2dlbiBmcmVlPC9rZXl3b3JkPjxrZXl3b3JkPlN0b2Nrczwva2V5d29yZD48
a2V5d29yZD5TdXJ2aXZvcnM8L2tleXdvcmQ+PGtleXdvcmQ+VGlzc3VlPC9rZXl3b3JkPjxrZXl3
b3JkPlRpc3N1ZXM8L2tleXdvcmQ+PGtleXdvcmQ+VGl0ZXI8L2tleXdvcmQ+PGtleXdvcmQ+dGl0
ZXJzPC9rZXl3b3JkPjxrZXl3b3JkPlRyYW5zbWlzc2lvbjwva2V5d29yZD48a2V5d29yZD5VbGNl
cjwva2V5d29yZD48a2V5d29yZD5WSFM8L2tleXdvcmQ+PGtleXdvcmQ+VkhTVjwva2V5d29yZD48
a2V5d29yZD5WaXJhbDwva2V5d29yZD48a2V5d29yZD5WaXJhbCBoZW1vcnJoYWdpYyBzZXB0aWNl
bWlhPC9rZXl3b3JkPjxrZXl3b3JkPlZpcnVzPC9rZXl3b3JkPjxrZXl3b3JkPldhc2hpbmd0b248
L2tleXdvcmQ+PGtleXdvcmQ+V2lsZDwva2V5d29yZD48L2tleXdvcmRzPjxkYXRlcz48eWVhcj4y
MDAxPC95ZWFyPjwvZGF0ZXM+PG9yaWctcHViPlxcQUNUMDAxQ0wwNEZTMDdcQklPU0VDVVJJVFlE
QVRBJFxFIExpYnJhcnlcQW5pbWFsIENhdGFsb2d1ZVxLPC9vcmlnLXB1Yj48bGFiZWw+ODEyODwv
bGFiZWw+PHVybHM+PC91cmxzPjxjdXN0b20xPmFxdWF0aWNzIGdtPC9jdXN0b20xPjxlbGVjdHJv
bmljLXJlc291cmNlLW51bT5odHRwOi8vZHguZG9pLm9yZy8xMC4xNTc3LzE1NDgtODY2NygyMDAx
KTAxMyZhbXA7bHQgMDA3NzpFT1ZIU0EmYW1wO2d0IDIuMC5DTyAyPC9lbGVjdHJvbmljLXJlc291
cmNlLW51bT48bW9kaWZpZWQtZGF0ZT43NTg0NzwvbW9kaWZpZWQtZGF0ZT48L3JlY29yZD48L0Np
dGU+PENpdGU+PEF1dGhvcj5Ta2FsbDwvQXV0aG9yPjxZZWFyPjIwMDU8L1llYXI+PFJlY051bT4x
MTQxMzwvUmVjTnVtPjxJRFRleHQ+MTM3MTM8L0lEVGV4dD48cmVjb3JkPjxyZWMtbnVtYmVyPjEx
NDEzPC9yZWMtbnVtYmVyPjxmb3JlaWduLWtleXM+PGtleSBhcHA9IkVOIiBkYi1pZD0iOTBhd3d0
MjViZHB0d3RlZTI1ZHBweDVqd3ZkZHAyc3RyMHN6IiB0aW1lc3RhbXA9IjE2NTIzOTc1NTIiIGd1
aWQ9IjBjNDNlOTZkLTlhYzItNGEwYS04MTkwLWI0OGUxMDUyOWNiYSI+MTE0MTM8L2tleT48L2Zv
cmVpZ24ta2V5cz48cmVmLXR5cGUgbmFtZT0iSm91cm5hbCBBcnRpY2xlcyI+MTc8L3JlZi10eXBl
Pjxjb250cmlidXRvcnM+PGF1dGhvcnM+PGF1dGhvcj5Ta2FsbCwgSC5GLjwvYXV0aG9yPjxhdXRo
b3I+T2xlc2VuLCBOLkouPC9hdXRob3I+PGF1dGhvcj5NZWxsZXJnYWFyZCwgUy48L2F1dGhvcj48
L2F1dGhvcnM+PC9jb250cmlidXRvcnM+PHRpdGxlcz48dGl0bGU+VmlyYWwgaGFlbW9ycmhhZ2lj
IHNlcHRpY2FlbWlhIHZpcnVzIGluIG1hcmluZSBmaXNoIGFuZCBpdHMgaW1wbGljYXRpb25zIGZv
ciBmaXNoIGZhcm1pbmcgLSBhIHJldmlldzwvdGl0bGU+PHNlY29uZGFyeS10aXRsZT5Kb3VybmFs
IG9mIEZpc2ggRGlzZWFzZXM8L3NlY29uZGFyeS10aXRsZT48L3RpdGxlcz48cGVyaW9kaWNhbD48
ZnVsbC10aXRsZT5Kb3VybmFsIG9mIEZpc2ggRGlzZWFzZXM8L2Z1bGwtdGl0bGU+PC9wZXJpb2Rp
Y2FsPjxwYWdlcz41MDktNTI5PC9wYWdlcz48dm9sdW1lPjI4PC92b2x1bWU+PG51bWJlcj45PC9u
dW1iZXI+PGtleXdvcmRzPjxrZXl3b3JkPkFtZXJpY2E8L2tleXdvcmQ+PGtleXdvcmQ+QXF1YWN1
bHR1cmU8L2tleXdvcmQ+PGtleXdvcmQ+QXNpYTwva2V5d29yZD48a2V5d29yZD5BdGxhbnRpYzwv
a2V5d29yZD48a2V5d29yZD5BdGxhbnRpYyBzYWxtb248L2tleXdvcmQ+PGtleXdvcmQ+QmFsdGlj
IFNlYTwva2V5d29yZD48a2V5d29yZD5Db2Q8L2tleXdvcmQ+PGtleXdvcmQ+RW5kZW1pYzwva2V5
d29yZD48a2V5d29yZD5FbnZpcm9ubWVudDwva2V5d29yZD48a2V5d29yZD5FdXJvcGU8L2tleXdv
cmQ+PGtleXdvcmQ+RXVyb3BlYW48L2tleXdvcmQ+PGtleXdvcmQ+RmFybWluZzwva2V5d29yZD48
a2V5d29yZD5GaXNoPC9rZXl3b3JkPjxrZXl3b3JkPkZyZXNod2F0ZXI8L2tleXdvcmQ+PGtleXdv
cmQ+R2Vub3R5cGluZzwva2V5d29yZD48a2V5d29yZD5Hcm91cDwva2V5d29yZD48a2V5d29yZD5H
cm91cHM8L2tleXdvcmQ+PGtleXdvcmQ+SGFlbW9ycmhhZ2ljIHNlcHRpY2FlbWlhPC9rZXl3b3Jk
PjxrZXl3b3JkPkhlcnJpbmc8L2tleXdvcmQ+PGtleXdvcmQ+SW1wbGljYXRpb25zPC9rZXl3b3Jk
PjxrZXl3b3JkPkludHJvZHVjdGlvbjwva2V5d29yZD48a2V5d29yZD5Jc29sYXRlPC9rZXl3b3Jk
PjxrZXl3b3JkPklzb2xhdGVzPC9rZXl3b3JkPjxrZXl3b3JkPklzb2xhdGlvbjwva2V5d29yZD48
a2V5d29yZD5Mb3cgcGF0aG9nZW5pY2l0eTwva2V5d29yZD48a2V5d29yZD5NYXJpbmU8L2tleXdv
cmQ+PGtleXdvcmQ+TWFyaW5lIGVudmlyb25tZW50PC9rZXl3b3JkPjxrZXl3b3JkPk1hcmluZSBm
aXNoPC9rZXl3b3JkPjxrZXl3b3JkPk1lYXN1cmVzPC9rZXl3b3JkPjxrZXl3b3JkPm5vcnRoPC9r
ZXl3b3JkPjxrZXl3b3JkPk5vcnRoIEFtZXJpY2E8L2tleXdvcmQ+PGtleXdvcmQ+Tm9ydGhlcm48
L2tleXdvcmQ+PGtleXdvcmQ+Tm9ydGhlcm4gaGVtaXNwaGVyZTwva2V5d29yZD48a2V5d29yZD5O
b3J3YXk8L2tleXdvcmQ+PGtleXdvcmQ+UGF0aG9nZW5pYzwva2V5d29yZD48a2V5d29yZD5QYXRo
b2dlbmljaXR5PC9rZXl3b3JkPjxrZXl3b3JkPlJhaW5ib3cgdHJvdXQ8L2tleXdvcmQ+PGtleXdv
cmQ+cmV2aWV3PC9rZXl3b3JkPjxrZXl3b3JkPlNhbG1vbjwva2V5d29yZD48a2V5d29yZD5TY290
bGFuZDwva2V5d29yZD48a2V5d29yZD5TZXB0aWNhZW1pYTwva2V5d29yZD48a2V5d29yZD5TcGVj
aWVzPC9rZXl3b3JkPjxrZXl3b3JkPlRyYW5zZmVyPC9rZXl3b3JkPjxrZXl3b3JkPlRyb3V0PC9r
ZXl3b3JkPjxrZXl3b3JkPlR1cmJvdDwva2V5d29yZD48a2V5d29yZD5WSFNWPC9rZXl3b3JkPjxr
ZXl3b3JkPlZpcmFsPC9rZXl3b3JkPjxrZXl3b3JkPnZpcmFsIGhhZW1vcnJoYWdpYyBzZXB0aWNh
ZW1pYTwva2V5d29yZD48a2V5d29yZD5WaXJhbCBoYWVtb3JyaGFnaWMgc2VwdGljYWVtaWEgdmly
dXM8L2tleXdvcmQ+PGtleXdvcmQ+VmlydXM8L2tleXdvcmQ+PGtleXdvcmQ+V2F0ZXI8L2tleXdv
cmQ+PGtleXdvcmQ+V2lsZDwva2V5d29yZD48L2tleXdvcmRzPjxkYXRlcz48eWVhcj4yMDA1PC95
ZWFyPjxwdWItZGF0ZXM+PGRhdGU+MiBNYXkgMjAyMzwvZGF0ZT48L3B1Yi1kYXRlcz48L2RhdGVz
PjxvcmlnLXB1Yj5cXEFDVDAwMUNMMDRGUzA3XEJJT1NFQ1VSSVRZREFUQSRcRSBMaWJyYXJ5XEFu
aW1hbCBDYXRhbG9ndWVcUzwvb3JpZy1wdWI+PGxhYmVsPjEzNzEzPC9sYWJlbD48dXJscz48L3Vy
bHM+PGN1c3RvbTE+YXF1YXRpY3MgZ208L2N1c3RvbTE+PGVsZWN0cm9uaWMtcmVzb3VyY2UtbnVt
Pmh0dHBzOi8vZG9pLm9yZy8xMC4xMTExL2ouMTM2NS0yNzYxLjIwMDUuMDA2NTQueDwvZWxlY3Ry
b25pYy1yZXNvdXJjZS1udW0+PG1vZGlmaWVkLWRhdGU+NzU5MDQ8L21vZGlmaWVkLWRhdGU+PC9y
ZWNvcmQ+PC9DaXRlPjwvRW5kTm90ZT4A
</w:fldData>
        </w:fldChar>
      </w:r>
      <w:r w:rsidR="00295283">
        <w:instrText xml:space="preserve"> ADDIN EN.CITE.DATA </w:instrText>
      </w:r>
      <w:r w:rsidR="00295283">
        <w:fldChar w:fldCharType="end"/>
      </w:r>
      <w:r w:rsidR="00295283">
        <w:fldChar w:fldCharType="separate"/>
      </w:r>
      <w:r w:rsidR="00295283">
        <w:rPr>
          <w:noProof/>
        </w:rPr>
        <w:t>(Kocan et al. 2001; Neukirch &amp; Glass 1984; Skall, Olesen &amp; Mellergaard 2005b)</w:t>
      </w:r>
      <w:r w:rsidR="00295283">
        <w:fldChar w:fldCharType="end"/>
      </w:r>
      <w:r>
        <w:t xml:space="preserve">. For example, </w:t>
      </w:r>
      <w:r w:rsidRPr="00D03A95">
        <w:rPr>
          <w:rStyle w:val="Emphasis"/>
        </w:rPr>
        <w:t>O.</w:t>
      </w:r>
      <w:r>
        <w:rPr>
          <w:rStyle w:val="Emphasis"/>
        </w:rPr>
        <w:t> </w:t>
      </w:r>
      <w:r w:rsidRPr="00D03A95">
        <w:rPr>
          <w:rStyle w:val="Emphasis"/>
        </w:rPr>
        <w:t>mykiss</w:t>
      </w:r>
      <w:r>
        <w:t xml:space="preserve"> that had survived an experimental VHSV infection shed infectious virus via urine for more than 30 days after a secondary challenge infection without any clinical signs of infection </w:t>
      </w:r>
      <w:r w:rsidR="00295283">
        <w:fldChar w:fldCharType="begin"/>
      </w:r>
      <w:r w:rsidR="00295283">
        <w:instrText xml:space="preserve"> ADDIN EN.CITE &lt;EndNote&gt;&lt;Cite&gt;&lt;Author&gt;Neukirch&lt;/Author&gt;&lt;Year&gt;1984&lt;/Year&gt;&lt;RecNum&gt;46498&lt;/RecNum&gt;&lt;IDText&gt;24890&lt;/IDText&gt;&lt;DisplayText&gt;(Neukirch &amp;amp; Glass 1984)&lt;/DisplayText&gt;&lt;record&gt;&lt;rec-number&gt;46498&lt;/rec-number&gt;&lt;foreign-keys&gt;&lt;key app="EN" db-id="90awwt25bdptwtee25dppx5jwvddp2str0sz" timestamp="1663641892" guid="8b534ac5-d931-439c-b08e-83e1586933ad"&gt;46498&lt;/key&gt;&lt;/foreign-keys&gt;&lt;ref-type name="Journal Articles"&gt;17&lt;/ref-type&gt;&lt;contributors&gt;&lt;authors&gt;&lt;author&gt;Neukirch, M.&lt;/author&gt;&lt;author&gt;Glass, B.&lt;/author&gt;&lt;/authors&gt;&lt;/contributors&gt;&lt;titles&gt;&lt;title&gt;&lt;style face="normal" font="default" size="100%"&gt;Some aspects of virus shedding by rainbow trout (&lt;/style&gt;&lt;style face="italic" font="default" size="100%"&gt;Salmo gairdneri &lt;/style&gt;&lt;style face="normal" font="default" size="100%"&gt;Rich.) after waterborne infection with viral haemorrhagic septicaemia (VHS) virus&lt;/style&gt;&lt;/title&gt;&lt;secondary-title&gt;Zentralblatt für Bakteriologie, Mikrobiologie und Hygiene&lt;/secondary-title&gt;&lt;/titles&gt;&lt;periodical&gt;&lt;full-title&gt;Zentralblatt für Bakteriologie, Mikrobiologie und Hygiene&lt;/full-title&gt;&lt;/periodical&gt;&lt;pages&gt;433-438&lt;/pages&gt;&lt;volume&gt;257&lt;/volume&gt;&lt;number&gt;3&lt;/number&gt;&lt;dates&gt;&lt;year&gt;1984&lt;/year&gt;&lt;/dates&gt;&lt;label&gt;24890&lt;/label&gt;&lt;urls&gt;&lt;/urls&gt;&lt;custom1&gt;sturgeon_BM&lt;/custom1&gt;&lt;custom2&gt;Abstract only&lt;/custom2&gt;&lt;electronic-resource-num&gt;https://pubmed.ncbi.nlm.nih.gov/6485638/&lt;/electronic-resource-num&gt;&lt;/record&gt;&lt;/Cite&gt;&lt;/EndNote&gt;</w:instrText>
      </w:r>
      <w:r w:rsidR="00295283">
        <w:fldChar w:fldCharType="separate"/>
      </w:r>
      <w:r w:rsidR="00295283">
        <w:rPr>
          <w:noProof/>
        </w:rPr>
        <w:t>(Neukirch &amp; Glass 1984)</w:t>
      </w:r>
      <w:r w:rsidR="00295283">
        <w:fldChar w:fldCharType="end"/>
      </w:r>
      <w:r>
        <w:t>. G</w:t>
      </w:r>
      <w:r w:rsidRPr="00A21B4E">
        <w:t xml:space="preserve">enotype IVa </w:t>
      </w:r>
      <w:r>
        <w:t xml:space="preserve">was shown to persist </w:t>
      </w:r>
      <w:r w:rsidRPr="00A21B4E">
        <w:t xml:space="preserve">for at least 224 days in </w:t>
      </w:r>
      <w:r>
        <w:t xml:space="preserve">healthy </w:t>
      </w:r>
      <w:r w:rsidRPr="0031265F">
        <w:rPr>
          <w:rStyle w:val="Emphasis"/>
        </w:rPr>
        <w:t>C. pallasii</w:t>
      </w:r>
      <w:r w:rsidRPr="00A21B4E">
        <w:t xml:space="preserve"> following infection </w:t>
      </w:r>
      <w:r w:rsidR="00295283">
        <w:fldChar w:fldCharType="begin"/>
      </w:r>
      <w:r w:rsidR="00295283">
        <w:instrText xml:space="preserve"> ADDIN EN.CITE &lt;EndNote&gt;&lt;Cite&gt;&lt;Author&gt;Hershberger&lt;/Author&gt;&lt;Year&gt;2010&lt;/Year&gt;&lt;RecNum&gt;46595&lt;/RecNum&gt;&lt;IDText&gt;24978&lt;/IDText&gt;&lt;DisplayText&gt;(Hershberger et al. 2010b)&lt;/DisplayText&gt;&lt;record&gt;&lt;rec-number&gt;46595&lt;/rec-number&gt;&lt;foreign-keys&gt;&lt;key app="EN" db-id="90awwt25bdptwtee25dppx5jwvddp2str0sz" timestamp="1665443730" guid="73cbdde8-1266-40c3-bac4-74d292914d35"&gt;46595&lt;/key&gt;&lt;/foreign-keys&gt;&lt;ref-type name="Journal Articles"&gt;17&lt;/ref-type&gt;&lt;contributors&gt;&lt;authors&gt;&lt;author&gt;Hershberger, P.K.&lt;/author&gt;&lt;author&gt;Gregg, J.L.&lt;/author&gt;&lt;author&gt;Grady, C.A.&lt;/author&gt;&lt;author&gt;Taylor, L.F.&lt;/author&gt;&lt;author&gt;Winton, J.R.&lt;/author&gt;&lt;/authors&gt;&lt;/contributors&gt;&lt;titles&gt;&lt;title&gt;Chronic and persistent viral hemorrhagic septicemia virus infections in Pacific herring&lt;/title&gt;&lt;secondary-title&gt;Diseases of Aquatic Organisms&lt;/secondary-title&gt;&lt;/titles&gt;&lt;periodical&gt;&lt;full-title&gt;Diseases of Aquatic Organisms&lt;/full-title&gt;&lt;/periodical&gt;&lt;pages&gt;43-49&lt;/pages&gt;&lt;volume&gt;93&lt;/volume&gt;&lt;dates&gt;&lt;year&gt;2010&lt;/year&gt;&lt;/dates&gt;&lt;orig-pub&gt;\\ACT001CL04FS07\BIOSECURITYDATA$\E Library\Animal Catalogue\H\Hershberger et al 2010 EN24978.pdf&lt;/orig-pub&gt;&lt;label&gt;24978&lt;/label&gt;&lt;urls&gt;&lt;/urls&gt;&lt;custom1&gt;sturgeon_BM&lt;/custom1&gt;&lt;electronic-resource-num&gt;https://www.int-res.com/articles/dao2011/93/d093p043.pdf&lt;/electronic-resource-num&gt;&lt;/record&gt;&lt;/Cite&gt;&lt;/EndNote&gt;</w:instrText>
      </w:r>
      <w:r w:rsidR="00295283">
        <w:fldChar w:fldCharType="separate"/>
      </w:r>
      <w:r w:rsidR="00295283">
        <w:rPr>
          <w:noProof/>
        </w:rPr>
        <w:t>(Hershberger et al. 2010b)</w:t>
      </w:r>
      <w:r w:rsidR="00295283">
        <w:fldChar w:fldCharType="end"/>
      </w:r>
      <w:r w:rsidRPr="00A21B4E">
        <w:t xml:space="preserve">. </w:t>
      </w:r>
      <w:r>
        <w:t xml:space="preserve">In clinically healthy </w:t>
      </w:r>
      <w:r w:rsidRPr="00A171DF">
        <w:rPr>
          <w:rStyle w:val="Emphasis"/>
        </w:rPr>
        <w:t>O. mykiss</w:t>
      </w:r>
      <w:r>
        <w:t>, VHSV persisted for up to 14 weeks at 5</w:t>
      </w:r>
      <w:r>
        <w:sym w:font="Symbol" w:char="F0B0"/>
      </w:r>
      <w:r>
        <w:t xml:space="preserve">C </w:t>
      </w:r>
      <w:r w:rsidR="00295283">
        <w:fldChar w:fldCharType="begin"/>
      </w:r>
      <w:r w:rsidR="00295283">
        <w:instrText xml:space="preserve"> ADDIN EN.CITE &lt;EndNote&gt;&lt;Cite&gt;&lt;Author&gt;Jorgensen&lt;/Author&gt;&lt;Year&gt;1982&lt;/Year&gt;&lt;RecNum&gt;46543&lt;/RecNum&gt;&lt;IDText&gt;24926&lt;/IDText&gt;&lt;DisplayText&gt;(Jorgensen 1982b)&lt;/DisplayText&gt;&lt;record&gt;&lt;rec-number&gt;46543&lt;/rec-number&gt;&lt;foreign-keys&gt;&lt;key app="EN" db-id="90awwt25bdptwtee25dppx5jwvddp2str0sz" timestamp="1664331194" guid="a40ca56c-4193-4999-84ea-91e0e7866fdf"&gt;46543&lt;/key&gt;&lt;/foreign-keys&gt;&lt;ref-type name="Journal Articles"&gt;17&lt;/ref-type&gt;&lt;contributors&gt;&lt;authors&gt;&lt;author&gt;Jorgensen, P.E.V.&lt;/author&gt;&lt;/authors&gt;&lt;/contributors&gt;&lt;titles&gt;&lt;title&gt;Egtved virus: temperature-dependent immune response of trout to infection with low-virulence virus&lt;/title&gt;&lt;secondary-title&gt;Journal of Fish Diseases&lt;/secondary-title&gt;&lt;/titles&gt;&lt;periodical&gt;&lt;full-title&gt;Journal of Fish Diseases&lt;/full-title&gt;&lt;/periodical&gt;&lt;pages&gt;47-55&lt;/pages&gt;&lt;volume&gt;5&lt;/volume&gt;&lt;number&gt;1&lt;/number&gt;&lt;dates&gt;&lt;year&gt;1982&lt;/year&gt;&lt;/dates&gt;&lt;orig-pub&gt;\\ACT001CL04FS07\BIOSECURITYDATA$\E Library\Animal Catalogue\J\Jorgensen 1982 EN24926.pdf&lt;/orig-pub&gt;&lt;label&gt;24926&lt;/label&gt;&lt;urls&gt;&lt;/urls&gt;&lt;custom1&gt;sturgeon_BM&lt;/custom1&gt;&lt;electronic-resource-num&gt;https://doi.org/10.1111/j.1365-2761.1982.tb00455.x&lt;/electronic-resource-num&gt;&lt;/record&gt;&lt;/Cite&gt;&lt;/EndNote&gt;</w:instrText>
      </w:r>
      <w:r w:rsidR="00295283">
        <w:fldChar w:fldCharType="separate"/>
      </w:r>
      <w:r w:rsidR="00295283">
        <w:rPr>
          <w:noProof/>
        </w:rPr>
        <w:t>(Jorgensen 1982b)</w:t>
      </w:r>
      <w:r w:rsidR="00295283">
        <w:fldChar w:fldCharType="end"/>
      </w:r>
      <w:r>
        <w:t>.</w:t>
      </w:r>
    </w:p>
    <w:p w14:paraId="1D7F7350" w14:textId="28F43684" w:rsidR="004C2D54" w:rsidRDefault="00B31092" w:rsidP="00B31092">
      <w:r>
        <w:t xml:space="preserve">Susceptible hosts can develop adaptive immunity after surviving a VHSV infection. This is supported by studies that showed a greater resistance to VHSV among older age fish </w:t>
      </w:r>
      <w:r w:rsidR="00295283">
        <w:fldChar w:fldCharType="begin">
          <w:fldData xml:space="preserve">PEVuZE5vdGU+PENpdGU+PEF1dGhvcj5IZXJzaGJlcmdlcjwvQXV0aG9yPjxZZWFyPjIwMDE8L1ll
YXI+PFJlY051bT44NDI4PC9SZWNOdW0+PElEVGV4dD42NjgyPC9JRFRleHQ+PERpc3BsYXlUZXh0
PihIZXJzaGJlcmdlciBldCBhbC4gMjAwMTsgSGVyc2hiZXJnZXIgZXQgYWwuIDE5OTkpPC9EaXNw
bGF5VGV4dD48cmVjb3JkPjxyZWMtbnVtYmVyPjg0Mjg8L3JlYy1udW1iZXI+PGZvcmVpZ24ta2V5
cz48a2V5IGFwcD0iRU4iIGRiLWlkPSI5MGF3d3QyNWJkcHR3dGVlMjVkcHB4NWp3dmRkcDJzdHIw
c3oiIHRpbWVzdGFtcD0iMTY1MjM5NzI3NSIgZ3VpZD0iZGFlYzg2MjMtMjVhYS00OWVkLWE4ZDkt
MzkyZWFkNzFkMTU1Ij44NDI4PC9rZXk+PC9mb3JlaWduLWtleXM+PHJlZi10eXBlIG5hbWU9Ikpv
dXJuYWwgQXJ0aWNsZXMiPjE3PC9yZWYtdHlwZT48Y29udHJpYnV0b3JzPjxhdXRob3JzPjxhdXRo
b3I+SGVyc2hiZXJnZXIsIFAuSy48L2F1dGhvcj48YXV0aG9yPktvY2FuLCBSLk0uPC9hdXRob3I+
PGF1dGhvcj5FbGRlciwgTi5FLjwvYXV0aG9yPjxhdXRob3I+TWFydHksIEcuRC48L2F1dGhvcj48
YXV0aG9yPkpvaG5zb24sIEouPC9hdXRob3I+PC9hdXRob3JzPjwvY29udHJpYnV0b3JzPjx0aXRs
ZXM+PHRpdGxlPk1hbmFnZW1lbnQgb2YgUGFjaWZpYyBoZXJyaW5nIHNwYXduLW9uLWtlbHAgZmlz
aGVyaWVzIHRvIG9wdGltaXplIGZpc2ggaGVhbHRoIGFuZCBwcm9kdWN0IHF1YWxpdHk8L3RpdGxl
PjxzZWNvbmRhcnktdGl0bGU+Tm9ydGggQW1lcmljYW4gSm91cm5hbCBvZiBGaXNoZXJpZXMgTWFu
YWdlbWVudDwvc2Vjb25kYXJ5LXRpdGxlPjwvdGl0bGVzPjxwZXJpb2RpY2FsPjxmdWxsLXRpdGxl
Pk5vcnRoIEFtZXJpY2FuIEpvdXJuYWwgb2YgRmlzaGVyaWVzIE1hbmFnZW1lbnQ8L2Z1bGwtdGl0
bGU+PC9wZXJpb2RpY2FsPjxwYWdlcz45NzYtOTgxPC9wYWdlcz48dm9sdW1lPjIxPC92b2x1bWU+
PG51bWJlcj40PC9udW1iZXI+PGtleXdvcmRzPjxrZXl3b3JkPkFsYXNrYTwva2V5d29yZD48a2V5
d29yZD5Bc3NvY2lhdGVkPC9rZXl3b3JkPjxrZXl3b3JkPkRlbnNpdHk8L2tleXdvcmQ+PGtleXdv
cmQ+RGlzZWFzZTwva2V5d29yZD48a2V5d29yZD5EaXNlYXNlIG91dGJyZWFrczwva2V5d29yZD48
a2V5d29yZD5GaXNoPC9rZXl3b3JkPjxrZXl3b3JkPkZpc2hlcmllczwva2V5d29yZD48a2V5d29y
ZD5GaXNoZXJ5PC9rZXl3b3JkPjxrZXl3b3JkPkhlYWx0aDwva2V5d29yZD48a2V5d29yZD5IZW1v
cnJoYWdpYyBzZXB0aWNlbWlhPC9rZXl3b3JkPjxrZXl3b3JkPkhlcnJpbmc8L2tleXdvcmQ+PGtl
eXdvcmQ+TWFuYWdlbWVudDwva2V5d29yZD48a2V5d29yZD5PdXRicmVhazwva2V5d29yZD48a2V5
d29yZD5QYWNpZmljPC9rZXl3b3JkPjxrZXl3b3JkPlBhY2lmaWMgaGVycmluZzwva2V5d29yZD48
a2V5d29yZD5QZXJtaXQ8L2tleXdvcmQ+PGtleXdvcmQ+UHJldmFsZW5jZTwva2V5d29yZD48a2V5
d29yZD5Qcm9kdWN0PC9rZXl3b3JkPjxrZXl3b3JkPlF1YWxpdHk8L2tleXdvcmQ+PGtleXdvcmQ+
U2VwdGljZW1pYTwva2V5d29yZD48a2V5d29yZD5Tb3VuZDwva2V5d29yZD48a2V5d29yZD5UZWNo
bmlxdWU8L2tleXdvcmQ+PGtleXdvcmQ+VXNlPC9rZXl3b3JkPjxrZXl3b3JkPlZIU1Y8L2tleXdv
cmQ+PGtleXdvcmQ+VmlyYWw8L2tleXdvcmQ+PGtleXdvcmQ+VmlyYWwgaGVtb3JyaGFnaWMgc2Vw
dGljZW1pYTwva2V5d29yZD48a2V5d29yZD5WaXJhbCBoZW1vcnJoYWdpYyBzZXB0aWNlbWlhIHZp
cnVzPC9rZXl3b3JkPjxrZXl3b3JkPlZpcnVzPC9rZXl3b3JkPjxrZXl3b3JkPlZvbHVtZTwva2V5
d29yZD48L2tleXdvcmRzPjxkYXRlcz48eWVhcj4yMDAxPC95ZWFyPjwvZGF0ZXM+PG9yaWctcHVi
PlxcQUNUMDAxQ0wwNEZTMDdcQklPU0VDVVJJVFlEQVRBJFxFIExpYnJhcnlcQW5pbWFsIENhdGFs
b2d1ZVxIPC9vcmlnLXB1Yj48bGFiZWw+NjY4MjwvbGFiZWw+PHVybHM+PC91cmxzPjxjdXN0b20x
PmFxdWF0aWNzIGdtPC9jdXN0b20xPjxlbGVjdHJvbmljLXJlc291cmNlLW51bT5odHRwOi8vZHgu
ZG9pLm9yZy8xMC4xNTc3LzE1NDgtODY3NSgyMDAxKTAyMSZhbXA7bHQgMDk3NjpNT1BIU08mYW1w
O2d0IDIuMC5DTyAyPC9lbGVjdHJvbmljLXJlc291cmNlLW51bT48bW9kaWZpZWQtZGF0ZT43NTgz
OTwvbW9kaWZpZWQtZGF0ZT48L3JlY29yZD48L0NpdGU+PENpdGU+PEF1dGhvcj5IZXJzaGJlcmdl
cjwvQXV0aG9yPjxZZWFyPjE5OTk8L1llYXI+PFJlY051bT42OTk2PC9SZWNOdW0+PElEVGV4dD42
Njc5PC9JRFRleHQ+PHJlY29yZD48cmVjLW51bWJlcj42OTk2PC9yZWMtbnVtYmVyPjxmb3JlaWdu
LWtleXM+PGtleSBhcHA9IkVOIiBkYi1pZD0iOTBhd3d0MjViZHB0d3RlZTI1ZHBweDVqd3ZkZHAy
c3RyMHN6IiB0aW1lc3RhbXA9IjE2NTIzOTcxNjEiIGd1aWQ9IjJmNWNmMzhkLTA1N2QtNDNhYy1i
YTU3LWYxMmM2OGE3ODFjNiI+Njk5Njwva2V5PjwvZm9yZWlnbi1rZXlzPjxyZWYtdHlwZSBuYW1l
PSJKb3VybmFsIEFydGljbGVzIj4xNzwvcmVmLXR5cGU+PGNvbnRyaWJ1dG9ycz48YXV0aG9ycz48
YXV0aG9yPkhlcnNoYmVyZ2VyLCBQLksuPC9hdXRob3I+PGF1dGhvcj5Lb2NhbiwgUi5NLjwvYXV0
aG9yPjxhdXRob3I+RWxkZXIsIE4uRS48L2F1dGhvcj48YXV0aG9yPk1leWVycywgVC5SLjwvYXV0
aG9yPjxhdXRob3I+V2ludG9uLCBKLlIuPC9hdXRob3I+PC9hdXRob3JzPjwvY29udHJpYnV0b3Jz
Pjx0aXRsZXM+PHRpdGxlPkVwaXpvb3Rpb2xvZ3kgb2YgdmlyYWwgaGVtb3JyaGFnaWMgc2VwdGlj
ZW1pYSB2aXJ1cyBpbiBQYWNpZmljIGhlcnJpbmcgZnJvbSB0aGUgc3Bhd24tb24ta2VscCBmaXNo
ZXJ5IGluIFByaW5jZSBXaWxsaWFtIFNvdW5kLCBBbGFza2EsIFVTQTwvdGl0bGU+PHNlY29uZGFy
eS10aXRsZT5EaXNlYXNlcyBvZiBBcXVhdGljIE9yZ2FuaXNtczwvc2Vjb25kYXJ5LXRpdGxlPjwv
dGl0bGVzPjxwZXJpb2RpY2FsPjxmdWxsLXRpdGxlPkRpc2Vhc2VzIG9mIEFxdWF0aWMgT3JnYW5p
c21zPC9mdWxsLXRpdGxlPjwvcGVyaW9kaWNhbD48cGFnZXM+MjMtMzE8L3BhZ2VzPjx2b2x1bWU+
Mzc8L3ZvbHVtZT48bnVtYmVyPjE8L251bWJlcj48a2V5d29yZHM+PGtleXdvcmQ+QWxhc2thPC9r
ZXl3b3JkPjxrZXl3b3JkPkRhdGE8L2tleXdvcmQ+PGtleXdvcmQ+RGlzZWFzZTwva2V5d29yZD48
a2V5d29yZD5FcGl6b290aW9sb2d5PC9rZXl3b3JkPjxrZXl3b3JkPkV4cG9zdXJlPC9rZXl3b3Jk
PjxrZXl3b3JkPkZpc2g8L2tleXdvcmQ+PGtleXdvcmQ+RmlzaGVyaWVzPC9rZXl3b3JkPjxrZXl3
b3JkPkZpc2hlcnk8L2tleXdvcmQ+PGtleXdvcmQ+SGVtb3JyaGFnaWMgc2VwdGljZW1pYTwva2V5
d29yZD48a2V5d29yZD5IZXJyaW5nPC9rZXl3b3JkPjxrZXl3b3JkPkluZmVjdGlvbjwva2V5d29y
ZD48a2V5d29yZD5JbnRyb2R1Y3Rpb248L2tleXdvcmQ+PGtleXdvcmQ+UGFjaWZpYzwva2V5d29y
ZD48a2V5d29yZD5QYWNpZmljIGhlcnJpbmc8L2tleXdvcmQ+PGtleXdvcmQ+UGFydGljbGVzPC9r
ZXl3b3JkPjxrZXl3b3JkPlBFTjwva2V5d29yZD48a2V5d29yZD5Qb3B1bGF0aW9uPC9rZXl3b3Jk
PjxrZXl3b3JkPlByZXZhbGVuY2U8L2tleXdvcmQ+PGtleXdvcmQ+U2FtcGxlPC9rZXl3b3JkPjxr
ZXl3b3JkPlNhbXBsZXM8L2tleXdvcmQ+PGtleXdvcmQ+U2Vhc29uPC9rZXl3b3JkPjxrZXl3b3Jk
PlNlYXNvbnM8L2tleXdvcmQ+PGtleXdvcmQ+U2VwdGljZW1pYTwva2V5d29yZD48a2V5d29yZD5T
b3VuZDwva2V5d29yZD48a2V5d29yZD5TcGF3bmluZzwva2V5d29yZD48a2V5d29yZD5TcHJlYWQ8
L2tleXdvcmQ+PGtleXdvcmQ+U3RvY2tzPC9rZXl3b3JkPjxrZXl3b3JkPlRlc3Q8L2tleXdvcmQ+
PGtleXdvcmQ+VGlzc3VlPC9rZXl3b3JkPjxrZXl3b3JkPlRpc3N1ZSBzYW1wbGVzPC9rZXl3b3Jk
PjxrZXl3b3JkPlRpdGVyPC9rZXl3b3JkPjxrZXl3b3JkPlVTQTwva2V5d29yZD48a2V5d29yZD5W
SFNWPC9rZXl3b3JkPjxrZXl3b3JkPlZpcmFsPC9rZXl3b3JkPjxrZXl3b3JkPlZpcmFsIGhlbW9y
cmhhZ2ljIHNlcHRpY2VtaWE8L2tleXdvcmQ+PGtleXdvcmQ+VmlyYWwgaGVtb3JyaGFnaWMgc2Vw
dGljZW1pYSB2aXJ1czwva2V5d29yZD48a2V5d29yZD5WaXJ1czwva2V5d29yZD48a2V5d29yZD5X
YXRlcjwva2V5d29yZD48a2V5d29yZD5XaWxkPC9rZXl3b3JkPjwva2V5d29yZHM+PGRhdGVzPjx5
ZWFyPjE5OTk8L3llYXI+PC9kYXRlcz48b3JpZy1wdWI+XFxBQ1QwMDFDTDA0RlMwN1xCSU9TRUNV
UklUWURBVEEkXEUgTGlicmFyeVxBbmltYWwgQ2F0YWxvZ3VlXEg8L29yaWctcHViPjxsYWJlbD42
Njc5PC9sYWJlbD48dXJscz48L3VybHM+PGN1c3RvbTE+YXF1YXRpY3MgZ208L2N1c3RvbTE+PGVs
ZWN0cm9uaWMtcmVzb3VyY2UtbnVtPmh0dHA6Ly93d3cuaW50LXJlcy5jb20vYWJzdHJhY3RzL2Rh
by92MzcvbjEvcDIzLTMxLzwvZWxlY3Ryb25pYy1yZXNvdXJjZS1udW0+PG1vZGlmaWVkLWRhdGU+
NzU4MDk8L21vZGlmaWVkLWRhdGU+PC9yZWNvcmQ+PC9DaXRlPjwvRW5kTm90ZT5=
</w:fldData>
        </w:fldChar>
      </w:r>
      <w:r w:rsidR="00295283">
        <w:instrText xml:space="preserve"> ADDIN EN.CITE </w:instrText>
      </w:r>
      <w:r w:rsidR="00295283">
        <w:fldChar w:fldCharType="begin">
          <w:fldData xml:space="preserve">PEVuZE5vdGU+PENpdGU+PEF1dGhvcj5IZXJzaGJlcmdlcjwvQXV0aG9yPjxZZWFyPjIwMDE8L1ll
YXI+PFJlY051bT44NDI4PC9SZWNOdW0+PElEVGV4dD42NjgyPC9JRFRleHQ+PERpc3BsYXlUZXh0
PihIZXJzaGJlcmdlciBldCBhbC4gMjAwMTsgSGVyc2hiZXJnZXIgZXQgYWwuIDE5OTkpPC9EaXNw
bGF5VGV4dD48cmVjb3JkPjxyZWMtbnVtYmVyPjg0Mjg8L3JlYy1udW1iZXI+PGZvcmVpZ24ta2V5
cz48a2V5IGFwcD0iRU4iIGRiLWlkPSI5MGF3d3QyNWJkcHR3dGVlMjVkcHB4NWp3dmRkcDJzdHIw
c3oiIHRpbWVzdGFtcD0iMTY1MjM5NzI3NSIgZ3VpZD0iZGFlYzg2MjMtMjVhYS00OWVkLWE4ZDkt
MzkyZWFkNzFkMTU1Ij44NDI4PC9rZXk+PC9mb3JlaWduLWtleXM+PHJlZi10eXBlIG5hbWU9Ikpv
dXJuYWwgQXJ0aWNsZXMiPjE3PC9yZWYtdHlwZT48Y29udHJpYnV0b3JzPjxhdXRob3JzPjxhdXRo
b3I+SGVyc2hiZXJnZXIsIFAuSy48L2F1dGhvcj48YXV0aG9yPktvY2FuLCBSLk0uPC9hdXRob3I+
PGF1dGhvcj5FbGRlciwgTi5FLjwvYXV0aG9yPjxhdXRob3I+TWFydHksIEcuRC48L2F1dGhvcj48
YXV0aG9yPkpvaG5zb24sIEouPC9hdXRob3I+PC9hdXRob3JzPjwvY29udHJpYnV0b3JzPjx0aXRs
ZXM+PHRpdGxlPk1hbmFnZW1lbnQgb2YgUGFjaWZpYyBoZXJyaW5nIHNwYXduLW9uLWtlbHAgZmlz
aGVyaWVzIHRvIG9wdGltaXplIGZpc2ggaGVhbHRoIGFuZCBwcm9kdWN0IHF1YWxpdHk8L3RpdGxl
PjxzZWNvbmRhcnktdGl0bGU+Tm9ydGggQW1lcmljYW4gSm91cm5hbCBvZiBGaXNoZXJpZXMgTWFu
YWdlbWVudDwvc2Vjb25kYXJ5LXRpdGxlPjwvdGl0bGVzPjxwZXJpb2RpY2FsPjxmdWxsLXRpdGxl
Pk5vcnRoIEFtZXJpY2FuIEpvdXJuYWwgb2YgRmlzaGVyaWVzIE1hbmFnZW1lbnQ8L2Z1bGwtdGl0
bGU+PC9wZXJpb2RpY2FsPjxwYWdlcz45NzYtOTgxPC9wYWdlcz48dm9sdW1lPjIxPC92b2x1bWU+
PG51bWJlcj40PC9udW1iZXI+PGtleXdvcmRzPjxrZXl3b3JkPkFsYXNrYTwva2V5d29yZD48a2V5
d29yZD5Bc3NvY2lhdGVkPC9rZXl3b3JkPjxrZXl3b3JkPkRlbnNpdHk8L2tleXdvcmQ+PGtleXdv
cmQ+RGlzZWFzZTwva2V5d29yZD48a2V5d29yZD5EaXNlYXNlIG91dGJyZWFrczwva2V5d29yZD48
a2V5d29yZD5GaXNoPC9rZXl3b3JkPjxrZXl3b3JkPkZpc2hlcmllczwva2V5d29yZD48a2V5d29y
ZD5GaXNoZXJ5PC9rZXl3b3JkPjxrZXl3b3JkPkhlYWx0aDwva2V5d29yZD48a2V5d29yZD5IZW1v
cnJoYWdpYyBzZXB0aWNlbWlhPC9rZXl3b3JkPjxrZXl3b3JkPkhlcnJpbmc8L2tleXdvcmQ+PGtl
eXdvcmQ+TWFuYWdlbWVudDwva2V5d29yZD48a2V5d29yZD5PdXRicmVhazwva2V5d29yZD48a2V5
d29yZD5QYWNpZmljPC9rZXl3b3JkPjxrZXl3b3JkPlBhY2lmaWMgaGVycmluZzwva2V5d29yZD48
a2V5d29yZD5QZXJtaXQ8L2tleXdvcmQ+PGtleXdvcmQ+UHJldmFsZW5jZTwva2V5d29yZD48a2V5
d29yZD5Qcm9kdWN0PC9rZXl3b3JkPjxrZXl3b3JkPlF1YWxpdHk8L2tleXdvcmQ+PGtleXdvcmQ+
U2VwdGljZW1pYTwva2V5d29yZD48a2V5d29yZD5Tb3VuZDwva2V5d29yZD48a2V5d29yZD5UZWNo
bmlxdWU8L2tleXdvcmQ+PGtleXdvcmQ+VXNlPC9rZXl3b3JkPjxrZXl3b3JkPlZIU1Y8L2tleXdv
cmQ+PGtleXdvcmQ+VmlyYWw8L2tleXdvcmQ+PGtleXdvcmQ+VmlyYWwgaGVtb3JyaGFnaWMgc2Vw
dGljZW1pYTwva2V5d29yZD48a2V5d29yZD5WaXJhbCBoZW1vcnJoYWdpYyBzZXB0aWNlbWlhIHZp
cnVzPC9rZXl3b3JkPjxrZXl3b3JkPlZpcnVzPC9rZXl3b3JkPjxrZXl3b3JkPlZvbHVtZTwva2V5
d29yZD48L2tleXdvcmRzPjxkYXRlcz48eWVhcj4yMDAxPC95ZWFyPjwvZGF0ZXM+PG9yaWctcHVi
PlxcQUNUMDAxQ0wwNEZTMDdcQklPU0VDVVJJVFlEQVRBJFxFIExpYnJhcnlcQW5pbWFsIENhdGFs
b2d1ZVxIPC9vcmlnLXB1Yj48bGFiZWw+NjY4MjwvbGFiZWw+PHVybHM+PC91cmxzPjxjdXN0b20x
PmFxdWF0aWNzIGdtPC9jdXN0b20xPjxlbGVjdHJvbmljLXJlc291cmNlLW51bT5odHRwOi8vZHgu
ZG9pLm9yZy8xMC4xNTc3LzE1NDgtODY3NSgyMDAxKTAyMSZhbXA7bHQgMDk3NjpNT1BIU08mYW1w
O2d0IDIuMC5DTyAyPC9lbGVjdHJvbmljLXJlc291cmNlLW51bT48bW9kaWZpZWQtZGF0ZT43NTgz
OTwvbW9kaWZpZWQtZGF0ZT48L3JlY29yZD48L0NpdGU+PENpdGU+PEF1dGhvcj5IZXJzaGJlcmdl
cjwvQXV0aG9yPjxZZWFyPjE5OTk8L1llYXI+PFJlY051bT42OTk2PC9SZWNOdW0+PElEVGV4dD42
Njc5PC9JRFRleHQ+PHJlY29yZD48cmVjLW51bWJlcj42OTk2PC9yZWMtbnVtYmVyPjxmb3JlaWdu
LWtleXM+PGtleSBhcHA9IkVOIiBkYi1pZD0iOTBhd3d0MjViZHB0d3RlZTI1ZHBweDVqd3ZkZHAy
c3RyMHN6IiB0aW1lc3RhbXA9IjE2NTIzOTcxNjEiIGd1aWQ9IjJmNWNmMzhkLTA1N2QtNDNhYy1i
YTU3LWYxMmM2OGE3ODFjNiI+Njk5Njwva2V5PjwvZm9yZWlnbi1rZXlzPjxyZWYtdHlwZSBuYW1l
PSJKb3VybmFsIEFydGljbGVzIj4xNzwvcmVmLXR5cGU+PGNvbnRyaWJ1dG9ycz48YXV0aG9ycz48
YXV0aG9yPkhlcnNoYmVyZ2VyLCBQLksuPC9hdXRob3I+PGF1dGhvcj5Lb2NhbiwgUi5NLjwvYXV0
aG9yPjxhdXRob3I+RWxkZXIsIE4uRS48L2F1dGhvcj48YXV0aG9yPk1leWVycywgVC5SLjwvYXV0
aG9yPjxhdXRob3I+V2ludG9uLCBKLlIuPC9hdXRob3I+PC9hdXRob3JzPjwvY29udHJpYnV0b3Jz
Pjx0aXRsZXM+PHRpdGxlPkVwaXpvb3Rpb2xvZ3kgb2YgdmlyYWwgaGVtb3JyaGFnaWMgc2VwdGlj
ZW1pYSB2aXJ1cyBpbiBQYWNpZmljIGhlcnJpbmcgZnJvbSB0aGUgc3Bhd24tb24ta2VscCBmaXNo
ZXJ5IGluIFByaW5jZSBXaWxsaWFtIFNvdW5kLCBBbGFza2EsIFVTQTwvdGl0bGU+PHNlY29uZGFy
eS10aXRsZT5EaXNlYXNlcyBvZiBBcXVhdGljIE9yZ2FuaXNtczwvc2Vjb25kYXJ5LXRpdGxlPjwv
dGl0bGVzPjxwZXJpb2RpY2FsPjxmdWxsLXRpdGxlPkRpc2Vhc2VzIG9mIEFxdWF0aWMgT3JnYW5p
c21zPC9mdWxsLXRpdGxlPjwvcGVyaW9kaWNhbD48cGFnZXM+MjMtMzE8L3BhZ2VzPjx2b2x1bWU+
Mzc8L3ZvbHVtZT48bnVtYmVyPjE8L251bWJlcj48a2V5d29yZHM+PGtleXdvcmQ+QWxhc2thPC9r
ZXl3b3JkPjxrZXl3b3JkPkRhdGE8L2tleXdvcmQ+PGtleXdvcmQ+RGlzZWFzZTwva2V5d29yZD48
a2V5d29yZD5FcGl6b290aW9sb2d5PC9rZXl3b3JkPjxrZXl3b3JkPkV4cG9zdXJlPC9rZXl3b3Jk
PjxrZXl3b3JkPkZpc2g8L2tleXdvcmQ+PGtleXdvcmQ+RmlzaGVyaWVzPC9rZXl3b3JkPjxrZXl3
b3JkPkZpc2hlcnk8L2tleXdvcmQ+PGtleXdvcmQ+SGVtb3JyaGFnaWMgc2VwdGljZW1pYTwva2V5
d29yZD48a2V5d29yZD5IZXJyaW5nPC9rZXl3b3JkPjxrZXl3b3JkPkluZmVjdGlvbjwva2V5d29y
ZD48a2V5d29yZD5JbnRyb2R1Y3Rpb248L2tleXdvcmQ+PGtleXdvcmQ+UGFjaWZpYzwva2V5d29y
ZD48a2V5d29yZD5QYWNpZmljIGhlcnJpbmc8L2tleXdvcmQ+PGtleXdvcmQ+UGFydGljbGVzPC9r
ZXl3b3JkPjxrZXl3b3JkPlBFTjwva2V5d29yZD48a2V5d29yZD5Qb3B1bGF0aW9uPC9rZXl3b3Jk
PjxrZXl3b3JkPlByZXZhbGVuY2U8L2tleXdvcmQ+PGtleXdvcmQ+U2FtcGxlPC9rZXl3b3JkPjxr
ZXl3b3JkPlNhbXBsZXM8L2tleXdvcmQ+PGtleXdvcmQ+U2Vhc29uPC9rZXl3b3JkPjxrZXl3b3Jk
PlNlYXNvbnM8L2tleXdvcmQ+PGtleXdvcmQ+U2VwdGljZW1pYTwva2V5d29yZD48a2V5d29yZD5T
b3VuZDwva2V5d29yZD48a2V5d29yZD5TcGF3bmluZzwva2V5d29yZD48a2V5d29yZD5TcHJlYWQ8
L2tleXdvcmQ+PGtleXdvcmQ+U3RvY2tzPC9rZXl3b3JkPjxrZXl3b3JkPlRlc3Q8L2tleXdvcmQ+
PGtleXdvcmQ+VGlzc3VlPC9rZXl3b3JkPjxrZXl3b3JkPlRpc3N1ZSBzYW1wbGVzPC9rZXl3b3Jk
PjxrZXl3b3JkPlRpdGVyPC9rZXl3b3JkPjxrZXl3b3JkPlVTQTwva2V5d29yZD48a2V5d29yZD5W
SFNWPC9rZXl3b3JkPjxrZXl3b3JkPlZpcmFsPC9rZXl3b3JkPjxrZXl3b3JkPlZpcmFsIGhlbW9y
cmhhZ2ljIHNlcHRpY2VtaWE8L2tleXdvcmQ+PGtleXdvcmQ+VmlyYWwgaGVtb3JyaGFnaWMgc2Vw
dGljZW1pYSB2aXJ1czwva2V5d29yZD48a2V5d29yZD5WaXJ1czwva2V5d29yZD48a2V5d29yZD5X
YXRlcjwva2V5d29yZD48a2V5d29yZD5XaWxkPC9rZXl3b3JkPjwva2V5d29yZHM+PGRhdGVzPjx5
ZWFyPjE5OTk8L3llYXI+PC9kYXRlcz48b3JpZy1wdWI+XFxBQ1QwMDFDTDA0RlMwN1xCSU9TRUNV
UklUWURBVEEkXEUgTGlicmFyeVxBbmltYWwgQ2F0YWxvZ3VlXEg8L29yaWctcHViPjxsYWJlbD42
Njc5PC9sYWJlbD48dXJscz48L3VybHM+PGN1c3RvbTE+YXF1YXRpY3MgZ208L2N1c3RvbTE+PGVs
ZWN0cm9uaWMtcmVzb3VyY2UtbnVtPmh0dHA6Ly93d3cuaW50LXJlcy5jb20vYWJzdHJhY3RzL2Rh
by92MzcvbjEvcDIzLTMxLzwvZWxlY3Ryb25pYy1yZXNvdXJjZS1udW0+PG1vZGlmaWVkLWRhdGU+
NzU4MDk8L21vZGlmaWVkLWRhdGU+PC9yZWNvcmQ+PC9DaXRlPjwvRW5kTm90ZT5=
</w:fldData>
        </w:fldChar>
      </w:r>
      <w:r w:rsidR="00295283">
        <w:instrText xml:space="preserve"> ADDIN EN.CITE.DATA </w:instrText>
      </w:r>
      <w:r w:rsidR="00295283">
        <w:fldChar w:fldCharType="end"/>
      </w:r>
      <w:r w:rsidR="00295283">
        <w:fldChar w:fldCharType="separate"/>
      </w:r>
      <w:r w:rsidR="00295283">
        <w:rPr>
          <w:noProof/>
        </w:rPr>
        <w:t>(Hershberger et al. 2001; Hershberger et al. 1999)</w:t>
      </w:r>
      <w:r w:rsidR="00295283">
        <w:fldChar w:fldCharType="end"/>
      </w:r>
      <w:r>
        <w:t xml:space="preserve"> and a resistance among fish that survived previous VHSV outbreaks or have been vaccinated </w:t>
      </w:r>
      <w:r w:rsidR="00295283">
        <w:fldChar w:fldCharType="begin">
          <w:fldData xml:space="preserve">PEVuZE5vdGU+PENpdGU+PEF1dGhvcj5Lb2NhbjwvQXV0aG9yPjxZZWFyPjIwMDE8L1llYXI+PFJl
Y051bT44NDk4PC9SZWNOdW0+PElEVGV4dD44MTI4PC9JRFRleHQ+PERpc3BsYXlUZXh0PihIZXJz
aGJlcmdlciBldCBhbC4gMjAwNzsgS29jYW4gZXQgYWwuIDIwMDE7IExvcmVuemVuICZhbXA7IFMu
RS4gMTk5OSk8L0Rpc3BsYXlUZXh0PjxyZWNvcmQ+PHJlYy1udW1iZXI+ODQ5ODwvcmVjLW51bWJl
cj48Zm9yZWlnbi1rZXlzPjxrZXkgYXBwPSJFTiIgZGItaWQ9IjkwYXd3dDI1YmRwdHd0ZWUyNWRw
cHg1and2ZGRwMnN0cjBzeiIgdGltZXN0YW1wPSIxNjUyMzk3MjgwIiBndWlkPSJjYTJiYmU5My01
ZDFmLTQxYzgtODY5ZC1jMmI2MmFmYTIxMWEiPjg0OTg8L2tleT48L2ZvcmVpZ24ta2V5cz48cmVm
LXR5cGUgbmFtZT0iSm91cm5hbCBBcnRpY2xlcyI+MTc8L3JlZi10eXBlPjxjb250cmlidXRvcnM+
PGF1dGhvcnM+PGF1dGhvcj5Lb2NhbiwgUi5NLjwvYXV0aG9yPjxhdXRob3I+SGVyc2hiZXJnZXIs
IFAuSy48L2F1dGhvcj48YXV0aG9yPkVsZGVyLCBOLkUuPC9hdXRob3I+PGF1dGhvcj5XaW50b24s
IEouUi48L2F1dGhvcj48L2F1dGhvcnM+PC9jb250cmlidXRvcnM+PHRpdGxlcz48dGl0bGU+RXBp
ZGVtaW9sb2d5IG9mIHZpcmFsIGhlbW9ycmhhZ2ljIHNlcHRpY2VtaWEgYW1vbmcganV2ZW5pbGUg
UGFjaWZpYyBoZXJyaW5nIGFuZCBQYWNpZmljIHNhbmQgbGFuY2VzIGluIFB1Z2V0IFNvdW5kLCBX
YXNoaW5ndG9uPC90aXRsZT48c2Vjb25kYXJ5LXRpdGxlPkpvdXJuYWwgb2YgQXF1YXRpYyBBbmlt
YWwgSGVhbHRoPC9zZWNvbmRhcnktdGl0bGU+PC90aXRsZXM+PHBlcmlvZGljYWw+PGZ1bGwtdGl0
bGU+Sm91cm5hbCBvZiBBcXVhdGljIEFuaW1hbCBIZWFsdGg8L2Z1bGwtdGl0bGU+PC9wZXJpb2Rp
Y2FsPjxwYWdlcz43Ny04NTwvcGFnZXM+PHZvbHVtZT4xMzwvdm9sdW1lPjxudW1iZXI+MjwvbnVt
YmVyPjxrZXl3b3Jkcz48a2V5d29yZD5BY3RpdmU8L2tleXdvcmQ+PGtleXdvcmQ+QWN0aXZlIGlt
bXVuaXR5PC9rZXl3b3JkPjxrZXl3b3JkPkFjdXRlPC9rZXl3b3JkPjxrZXl3b3JkPkFzc29jaWF0
ZWQ8L2tleXdvcmQ+PGtleXdvcmQ+Q29oYWJpdGF0aW9uPC9rZXl3b3JkPjxrZXl3b3JkPkN1dGFu
ZW91czwva2V5d29yZD48a2V5d29yZD5EZXZlbG9wbWVudDwva2V5d29yZD48a2V5d29yZD5EaXNl
YXNlPC9rZXl3b3JkPjxrZXl3b3JkPkVmZmVjdDwva2V5d29yZD48a2V5d29yZD5FZmZlY3RzPC9r
ZXl3b3JkPjxrZXl3b3JkPkVwaWRlbWlvbG9neTwva2V5d29yZD48a2V5d29yZD5FeHBvc3VyZTwv
a2V5d29yZD48a2V5d29yZD5GYXRhbGl0aWVzPC9rZXl3b3JkPjxrZXl3b3JkPkZpc2g8L2tleXdv
cmQ+PGtleXdvcmQ+R3JvdXA8L2tleXdvcmQ+PGtleXdvcmQ+R3JvdXBzPC9rZXl3b3JkPjxrZXl3
b3JkPkg8L2tleXdvcmQ+PGtleXdvcmQ+SGVtb3JyaGFnaWMgc2VwdGljZW1pYTwva2V5d29yZD48
a2V5d29yZD5IZXJyaW5nPC9rZXl3b3JkPjxrZXl3b3JkPkltbXVuaXR5PC9rZXl3b3JkPjxrZXl3
b3JkPkluZmVjdGlvbjwva2V5d29yZD48a2V5d29yZD5JbmZlY3Rpb25zPC9rZXl3b3JkPjxrZXl3
b3JkPkp1dmVuaWxlPC9rZXl3b3JkPjxrZXl3b3JkPkxhYm9yYXRvcmllczwva2V5d29yZD48a2V5
d29yZD5MYWJvcmF0b3J5PC9rZXl3b3JkPjxrZXl3b3JkPk1vcnRhbGl0aWVzPC9rZXl3b3JkPjxr
ZXl3b3JkPk1vcnRhbGl0eTwva2V5d29yZD48a2V5d29yZD5Nb3V0aDwva2V5d29yZD48a2V5d29y
ZD5QYWNpZmljPC9rZXl3b3JkPjxrZXl3b3JkPlBhY2lmaWMgaGVycmluZzwva2V5d29yZD48a2V5
d29yZD5QcmV2YWxlbmNlPC9rZXl3b3JkPjxrZXl3b3JkPlJlY292ZXJ5PC9rZXl3b3JkPjxrZXl3
b3JkPlJlc2lzdGFuY2U8L2tleXdvcmQ+PGtleXdvcmQ+U2FuZDwva2V5d29yZD48a2V5d29yZD5T
ZXB0aWNlbWlhPC9rZXl3b3JkPjxrZXl3b3JkPlNpZ248L2tleXdvcmQ+PGtleXdvcmQ+U2lnbnM8
L2tleXdvcmQ+PGtleXdvcmQ+U2tpbjwva2V5d29yZD48a2V5d29yZD5Tb3VuZDwva2V5d29yZD48
a2V5d29yZD5TcGVjaWZpYyBwYXRob2dlbiBmcmVlPC9rZXl3b3JkPjxrZXl3b3JkPlN0b2Nrczwv
a2V5d29yZD48a2V5d29yZD5TdXJ2aXZvcnM8L2tleXdvcmQ+PGtleXdvcmQ+VGlzc3VlPC9rZXl3
b3JkPjxrZXl3b3JkPlRpc3N1ZXM8L2tleXdvcmQ+PGtleXdvcmQ+VGl0ZXI8L2tleXdvcmQ+PGtl
eXdvcmQ+dGl0ZXJzPC9rZXl3b3JkPjxrZXl3b3JkPlRyYW5zbWlzc2lvbjwva2V5d29yZD48a2V5
d29yZD5VbGNlcjwva2V5d29yZD48a2V5d29yZD5WSFM8L2tleXdvcmQ+PGtleXdvcmQ+VkhTVjwv
a2V5d29yZD48a2V5d29yZD5WaXJhbDwva2V5d29yZD48a2V5d29yZD5WaXJhbCBoZW1vcnJoYWdp
YyBzZXB0aWNlbWlhPC9rZXl3b3JkPjxrZXl3b3JkPlZpcnVzPC9rZXl3b3JkPjxrZXl3b3JkPldh
c2hpbmd0b248L2tleXdvcmQ+PGtleXdvcmQ+V2lsZDwva2V5d29yZD48L2tleXdvcmRzPjxkYXRl
cz48eWVhcj4yMDAxPC95ZWFyPjwvZGF0ZXM+PG9yaWctcHViPlxcQUNUMDAxQ0wwNEZTMDdcQklP
U0VDVVJJVFlEQVRBJFxFIExpYnJhcnlcQW5pbWFsIENhdGFsb2d1ZVxLPC9vcmlnLXB1Yj48bGFi
ZWw+ODEyODwvbGFiZWw+PHVybHM+PC91cmxzPjxjdXN0b20xPmFxdWF0aWNzIGdtPC9jdXN0b20x
PjxlbGVjdHJvbmljLXJlc291cmNlLW51bT5odHRwOi8vZHguZG9pLm9yZy8xMC4xNTc3LzE1NDgt
ODY2NygyMDAxKTAxMyZhbXA7bHQgMDA3NzpFT1ZIU0EmYW1wO2d0IDIuMC5DTyAyPC9lbGVjdHJv
bmljLXJlc291cmNlLW51bT48bW9kaWZpZWQtZGF0ZT43NTg0NzwvbW9kaWZpZWQtZGF0ZT48L3Jl
Y29yZD48L0NpdGU+PENpdGU+PEF1dGhvcj5IZXJzaGJlcmdlcjwvQXV0aG9yPjxZZWFyPjIwMDc8
L1llYXI+PFJlY051bT4xMjY5NTwvUmVjTnVtPjxJRFRleHQ+NjY4MTwvSURUZXh0PjxyZWNvcmQ+
PHJlYy1udW1iZXI+MTI2OTU8L3JlYy1udW1iZXI+PGZvcmVpZ24ta2V5cz48a2V5IGFwcD0iRU4i
IGRiLWlkPSI5MGF3d3QyNWJkcHR3dGVlMjVkcHB4NWp3dmRkcDJzdHIwc3oiIHRpbWVzdGFtcD0i
MTY1MjM5NzY3NCIgZ3VpZD0iMmQzNGE0ODgtNTMzNC00NDA1LTgzOTAtOTZmYTdjMTY1MTFmIj4x
MjY5NTwva2V5PjwvZm9yZWlnbi1rZXlzPjxyZWYtdHlwZSBuYW1lPSJKb3VybmFsIEFydGljbGVz
Ij4xNzwvcmVmLXR5cGU+PGNvbnRyaWJ1dG9ycz48YXV0aG9ycz48YXV0aG9yPkhlcnNoYmVyZ2Vy
LCBQLksuPC9hdXRob3I+PGF1dGhvcj5HcmVnZywgSi48L2F1dGhvcj48YXV0aG9yPlBhY2hlY28s
IEMuPC9hdXRob3I+PGF1dGhvcj5XaW50b24sIEouPC9hdXRob3I+PGF1dGhvcj5SaWNoYXJkLCBK
LjwvYXV0aG9yPjxhdXRob3I+VHJheGxlciwgRy48L2F1dGhvcj48L2F1dGhvcnM+PC9jb250cmli
dXRvcnM+PHRpdGxlcz48dGl0bGU+PHN0eWxlIGZhY2U9Im5vcm1hbCIgZm9udD0iZGVmYXVsdCIg
c2l6ZT0iMTAwJSI+TGFydmFsIFBhY2lmaWMgaGVycmluZywgPC9zdHlsZT48c3R5bGUgZmFjZT0i
aXRhbGljIiBmb250PSJkZWZhdWx0IiBzaXplPSIxMDAlIj5DbHVwZWEgcGFsbGFzaWkgPC9zdHls
ZT48c3R5bGUgZmFjZT0ibm9ybWFsIiBmb250PSJkZWZhdWx0IiBzaXplPSIxMDAlIj4oVmFsZW5j
aWVubmVzKSwgYXJlIGhpZ2hseSBzdXNjZXB0aWJsZSB0byB2aXJhbCBoYWVtb3JyaGFnaWMgc2Vw
dGljYWVtaWEgYW5kIHN1cnZpdm9ycyBhcmUgcGFydGlhbGx5IHByb3RlY3RlZCBhZnRlciB0aGVp
ciBtZXRhbW9ycGhvc2lzIHRvIGp1dmVuaWxlczwvc3R5bGU+PC90aXRsZT48c2Vjb25kYXJ5LXRp
dGxlPkpvdXJuYWwgb2YgRmlzaCBEaXNlYXNlczwvc2Vjb25kYXJ5LXRpdGxlPjwvdGl0bGVzPjxw
ZXJpb2RpY2FsPjxmdWxsLXRpdGxlPkpvdXJuYWwgb2YgRmlzaCBEaXNlYXNlczwvZnVsbC10aXRs
ZT48L3BlcmlvZGljYWw+PHBhZ2VzPjQ0NS00NTg8L3BhZ2VzPjx2b2x1bWU+MzA8L3ZvbHVtZT48
bnVtYmVyPjg8L251bWJlcj48a2V5d29yZHM+PGtleXdvcmQ+QWdlPC9rZXl3b3JkPjxrZXl3b3Jk
PkNoYWxsZW5nZTwva2V5d29yZD48a2V5d29yZD5Db250cm9sPC9rZXl3b3JkPjxrZXl3b3JkPkRp
cmVjdDwva2V5d29yZD48a2V5d29yZD5EaXNlYXNlPC9rZXl3b3JkPjxrZXl3b3JkPkVuZGVtaWM8
L2tleXdvcmQ+PGtleXdvcmQ+ZXBpZGVtaWM8L2tleXdvcmQ+PGtleXdvcmQ+RXBpem9vdGljPC9r
ZXl3b3JkPjxrZXl3b3JkPkVwaXpvb3RpY3M8L2tleXdvcmQ+PGtleXdvcmQ+RXhwb3N1cmU8L2tl
eXdvcmQ+PGtleXdvcmQ+RmlzaDwva2V5d29yZD48a2V5d29yZD5Hcm91cDwva2V5d29yZD48a2V5
d29yZD5Hcm91cHM8L2tleXdvcmQ+PGtleXdvcmQ+SGFlbW9ycmhhZ2ljIHNlcHRpY2FlbWlhPC9r
ZXl3b3JkPjxrZXl3b3JkPkhlcnJpbmc8L2tleXdvcmQ+PGtleXdvcmQ+SGlzdG9yeTwva2V5d29y
ZD48a2V5d29yZD5JbXBvcnRhbmNlPC9rZXl3b3JkPjxrZXl3b3JkPkp1dmVuaWxlPC9rZXl3b3Jk
PjxrZXl3b3JkPkp1dmVuaWxlczwva2V5d29yZD48a2V5d29yZD5MYXJ2YWU8L2tleXdvcmQ+PGtl
eXdvcmQ+TGlmZSBoaXN0b3J5PC9rZXl3b3JkPjxrZXl3b3JkPk1hcmluZTwva2V5d29yZD48a2V5
d29yZD5NYXJpbmUgZmlzaDwva2V5d29yZD48a2V5d29yZD5Nb3J0YWxpdGllczwva2V5d29yZD48
a2V5d29yZD5Nb3J0YWxpdHk8L2tleXdvcmQ+PGtleXdvcmQ+T25zZXQ8L2tleXdvcmQ+PGtleXdv
cmQ+UGFjaWZpYzwva2V5d29yZD48a2V5d29yZD5QYWNpZmljIGhlcnJpbmc8L2tleXdvcmQ+PGtl
eXdvcmQ+UHJvY2Vzczwva2V5d29yZD48a2V5d29yZD5Qcm90ZWN0aW9uPC9rZXl3b3JkPjxrZXl3
b3JkPlJlZ2lvbjwva2V5d29yZD48a2V5d29yZD5SZWdpb25zPC9rZXl3b3JkPjxrZXl3b3JkPlNl
cHRpY2FlbWlhPC9rZXl3b3JkPjxrZXl3b3JkPlN0YWdlczwva2V5d29yZD48a2V5d29yZD5TdXJ2
aXZhbDwva2V5d29yZD48a2V5d29yZD5TdXJ2aXZvcnM8L2tleXdvcmQ+PGtleXdvcmQ+U3VzY2Vw
dGlibGU8L2tleXdvcmQ+PGtleXdvcmQ+VkhTPC9rZXl3b3JkPjxrZXl3b3JkPlZIU1Y8L2tleXdv
cmQ+PGtleXdvcmQ+VmlyYWw8L2tleXdvcmQ+PGtleXdvcmQ+dmlyYWwgaGFlbW9ycmhhZ2ljIHNl
cHRpY2FlbWlhPC9rZXl3b3JkPjxrZXl3b3JkPlZpcmFsIGhhZW1vcnJoYWdpYyBzZXB0aWNhZW1p
YSB2aXJ1czwva2V5d29yZD48a2V5d29yZD5WaXJ1czwva2V5d29yZD48a2V5d29yZD5XaWxkPC9r
ZXl3b3JkPjwva2V5d29yZHM+PGRhdGVzPjx5ZWFyPjIwMDc8L3llYXI+PHB1Yi1kYXRlcz48ZGF0
ZT4yOCBBcHJpbCAyMDIzPC9kYXRlPjwvcHViLWRhdGVzPjwvZGF0ZXM+PG9yaWctcHViPlxcQUNU
MDAxQ0wwNEZTMDdcQklPU0VDVVJJVFlEQVRBJFxFIExpYnJhcnlcQW5pbWFsIENhdGFsb2d1ZVxI
PC9vcmlnLXB1Yj48bGFiZWw+NjY4MTwvbGFiZWw+PHVybHM+PC91cmxzPjxjdXN0b20xPmFxdWF0
aWNzPC9jdXN0b20xPjxlbGVjdHJvbmljLXJlc291cmNlLW51bT5odHRwczovL2RvaS5vcmcvMTAu
MTExMS9qLjEzNjUtMjc2MS4yMDA3LjAwODI5Lng8L2VsZWN0cm9uaWMtcmVzb3VyY2UtbnVtPjxt
b2RpZmllZC1kYXRlPjc1ODQwPC9tb2RpZmllZC1kYXRlPjwvcmVjb3JkPjwvQ2l0ZT48Q2l0ZT48
QXV0aG9yPkxvcmVuemVuPC9BdXRob3I+PFllYXI+MTk5OTwvWWVhcj48UmVjTnVtPjQ2NTk5PC9S
ZWNOdW0+PElEVGV4dD4yNDk4MjwvSURUZXh0PjxyZWNvcmQ+PHJlYy1udW1iZXI+NDY1OTk8L3Jl
Yy1udW1iZXI+PGZvcmVpZ24ta2V5cz48a2V5IGFwcD0iRU4iIGRiLWlkPSI5MGF3d3QyNWJkcHR3
dGVlMjVkcHB4NWp3dmRkcDJzdHIwc3oiIHRpbWVzdGFtcD0iMTY2NTQ0MzczMCIgZ3VpZD0iMjY4
MjY2MjQtYjY3Ny00NzAxLWFiZTEtMjk5NmFmNDdlNzExIj40NjU5OTwva2V5PjwvZm9yZWlnbi1r
ZXlzPjxyZWYtdHlwZSBuYW1lPSJKb3VybmFsIEFydGljbGVzIj4xNzwvcmVmLXR5cGU+PGNvbnRy
aWJ1dG9ycz48YXV0aG9ycz48YXV0aG9yPkxvcmVuemVuLCBOLjwvYXV0aG9yPjxhdXRob3I+TGFw
YXRyYSBTLkUuPC9hdXRob3I+PC9hdXRob3JzPjwvY29udHJpYnV0b3JzPjx0aXRsZXM+PHRpdGxl
PkltbXVuaXR5IHRvIHJoYWJkb3ZpcnVzZXMgaW4gcmFpbmJvdyB0cm91dDogdGhlIGFudGlib2R5
IHJlc3BvbnNlPC90aXRsZT48c2Vjb25kYXJ5LXRpdGxlPkZpc2ggYW5kIFNoZWxsZmlzaCBJbW11
bm9sb2d5PC9zZWNvbmRhcnktdGl0bGU+PC90aXRsZXM+PHBlcmlvZGljYWw+PGZ1bGwtdGl0bGU+
RmlzaCBhbmQgU2hlbGxmaXNoIEltbXVub2xvZ3k8L2Z1bGwtdGl0bGU+PC9wZXJpb2RpY2FsPjxw
YWdlcz4zNDUtMzYwPC9wYWdlcz48dm9sdW1lPjk8L3ZvbHVtZT48ZGF0ZXM+PHllYXI+MTk5OTwv
eWVhcj48cHViLWRhdGVzPjxkYXRlPjEgTWF5IDIwMjM8L2RhdGU+PC9wdWItZGF0ZXM+PC9kYXRl
cz48b3JpZy1wdWI+XFxBQ1QwMDFDTDA0RlMwN1xCSU9TRUNVUklUWURBVEEkXEUgTGlicmFyeVxB
bmltYWwgQ2F0YWxvZ3VlXExcTG9yZW56ZW4gYW5kIExhcGF0cmEgMTk5OSBFTjI0OTgyLnBkZjwv
b3JpZy1wdWI+PGxhYmVsPjI0OTgyPC9sYWJlbD48dXJscz48L3VybHM+PGN1c3RvbTE+c3R1cmdl
b25fQk08L2N1c3RvbTE+PGVsZWN0cm9uaWMtcmVzb3VyY2UtbnVtPmh0dHBzOi8vZG9pLm9yZy8x
MC4xMDA2L2ZzaW0uMTk5OS4wMTk0PC9lbGVjdHJvbmljLXJlc291cmNlLW51bT48L3JlY29yZD48
L0NpdGU+PC9FbmROb3RlPn==
</w:fldData>
        </w:fldChar>
      </w:r>
      <w:r w:rsidR="00295283">
        <w:instrText xml:space="preserve"> ADDIN EN.CITE </w:instrText>
      </w:r>
      <w:r w:rsidR="00295283">
        <w:fldChar w:fldCharType="begin">
          <w:fldData xml:space="preserve">PEVuZE5vdGU+PENpdGU+PEF1dGhvcj5Lb2NhbjwvQXV0aG9yPjxZZWFyPjIwMDE8L1llYXI+PFJl
Y051bT44NDk4PC9SZWNOdW0+PElEVGV4dD44MTI4PC9JRFRleHQ+PERpc3BsYXlUZXh0PihIZXJz
aGJlcmdlciBldCBhbC4gMjAwNzsgS29jYW4gZXQgYWwuIDIwMDE7IExvcmVuemVuICZhbXA7IFMu
RS4gMTk5OSk8L0Rpc3BsYXlUZXh0PjxyZWNvcmQ+PHJlYy1udW1iZXI+ODQ5ODwvcmVjLW51bWJl
cj48Zm9yZWlnbi1rZXlzPjxrZXkgYXBwPSJFTiIgZGItaWQ9IjkwYXd3dDI1YmRwdHd0ZWUyNWRw
cHg1and2ZGRwMnN0cjBzeiIgdGltZXN0YW1wPSIxNjUyMzk3MjgwIiBndWlkPSJjYTJiYmU5My01
ZDFmLTQxYzgtODY5ZC1jMmI2MmFmYTIxMWEiPjg0OTg8L2tleT48L2ZvcmVpZ24ta2V5cz48cmVm
LXR5cGUgbmFtZT0iSm91cm5hbCBBcnRpY2xlcyI+MTc8L3JlZi10eXBlPjxjb250cmlidXRvcnM+
PGF1dGhvcnM+PGF1dGhvcj5Lb2NhbiwgUi5NLjwvYXV0aG9yPjxhdXRob3I+SGVyc2hiZXJnZXIs
IFAuSy48L2F1dGhvcj48YXV0aG9yPkVsZGVyLCBOLkUuPC9hdXRob3I+PGF1dGhvcj5XaW50b24s
IEouUi48L2F1dGhvcj48L2F1dGhvcnM+PC9jb250cmlidXRvcnM+PHRpdGxlcz48dGl0bGU+RXBp
ZGVtaW9sb2d5IG9mIHZpcmFsIGhlbW9ycmhhZ2ljIHNlcHRpY2VtaWEgYW1vbmcganV2ZW5pbGUg
UGFjaWZpYyBoZXJyaW5nIGFuZCBQYWNpZmljIHNhbmQgbGFuY2VzIGluIFB1Z2V0IFNvdW5kLCBX
YXNoaW5ndG9uPC90aXRsZT48c2Vjb25kYXJ5LXRpdGxlPkpvdXJuYWwgb2YgQXF1YXRpYyBBbmlt
YWwgSGVhbHRoPC9zZWNvbmRhcnktdGl0bGU+PC90aXRsZXM+PHBlcmlvZGljYWw+PGZ1bGwtdGl0
bGU+Sm91cm5hbCBvZiBBcXVhdGljIEFuaW1hbCBIZWFsdGg8L2Z1bGwtdGl0bGU+PC9wZXJpb2Rp
Y2FsPjxwYWdlcz43Ny04NTwvcGFnZXM+PHZvbHVtZT4xMzwvdm9sdW1lPjxudW1iZXI+MjwvbnVt
YmVyPjxrZXl3b3Jkcz48a2V5d29yZD5BY3RpdmU8L2tleXdvcmQ+PGtleXdvcmQ+QWN0aXZlIGlt
bXVuaXR5PC9rZXl3b3JkPjxrZXl3b3JkPkFjdXRlPC9rZXl3b3JkPjxrZXl3b3JkPkFzc29jaWF0
ZWQ8L2tleXdvcmQ+PGtleXdvcmQ+Q29oYWJpdGF0aW9uPC9rZXl3b3JkPjxrZXl3b3JkPkN1dGFu
ZW91czwva2V5d29yZD48a2V5d29yZD5EZXZlbG9wbWVudDwva2V5d29yZD48a2V5d29yZD5EaXNl
YXNlPC9rZXl3b3JkPjxrZXl3b3JkPkVmZmVjdDwva2V5d29yZD48a2V5d29yZD5FZmZlY3RzPC9r
ZXl3b3JkPjxrZXl3b3JkPkVwaWRlbWlvbG9neTwva2V5d29yZD48a2V5d29yZD5FeHBvc3VyZTwv
a2V5d29yZD48a2V5d29yZD5GYXRhbGl0aWVzPC9rZXl3b3JkPjxrZXl3b3JkPkZpc2g8L2tleXdv
cmQ+PGtleXdvcmQ+R3JvdXA8L2tleXdvcmQ+PGtleXdvcmQ+R3JvdXBzPC9rZXl3b3JkPjxrZXl3
b3JkPkg8L2tleXdvcmQ+PGtleXdvcmQ+SGVtb3JyaGFnaWMgc2VwdGljZW1pYTwva2V5d29yZD48
a2V5d29yZD5IZXJyaW5nPC9rZXl3b3JkPjxrZXl3b3JkPkltbXVuaXR5PC9rZXl3b3JkPjxrZXl3
b3JkPkluZmVjdGlvbjwva2V5d29yZD48a2V5d29yZD5JbmZlY3Rpb25zPC9rZXl3b3JkPjxrZXl3
b3JkPkp1dmVuaWxlPC9rZXl3b3JkPjxrZXl3b3JkPkxhYm9yYXRvcmllczwva2V5d29yZD48a2V5
d29yZD5MYWJvcmF0b3J5PC9rZXl3b3JkPjxrZXl3b3JkPk1vcnRhbGl0aWVzPC9rZXl3b3JkPjxr
ZXl3b3JkPk1vcnRhbGl0eTwva2V5d29yZD48a2V5d29yZD5Nb3V0aDwva2V5d29yZD48a2V5d29y
ZD5QYWNpZmljPC9rZXl3b3JkPjxrZXl3b3JkPlBhY2lmaWMgaGVycmluZzwva2V5d29yZD48a2V5
d29yZD5QcmV2YWxlbmNlPC9rZXl3b3JkPjxrZXl3b3JkPlJlY292ZXJ5PC9rZXl3b3JkPjxrZXl3
b3JkPlJlc2lzdGFuY2U8L2tleXdvcmQ+PGtleXdvcmQ+U2FuZDwva2V5d29yZD48a2V5d29yZD5T
ZXB0aWNlbWlhPC9rZXl3b3JkPjxrZXl3b3JkPlNpZ248L2tleXdvcmQ+PGtleXdvcmQ+U2lnbnM8
L2tleXdvcmQ+PGtleXdvcmQ+U2tpbjwva2V5d29yZD48a2V5d29yZD5Tb3VuZDwva2V5d29yZD48
a2V5d29yZD5TcGVjaWZpYyBwYXRob2dlbiBmcmVlPC9rZXl3b3JkPjxrZXl3b3JkPlN0b2Nrczwv
a2V5d29yZD48a2V5d29yZD5TdXJ2aXZvcnM8L2tleXdvcmQ+PGtleXdvcmQ+VGlzc3VlPC9rZXl3
b3JkPjxrZXl3b3JkPlRpc3N1ZXM8L2tleXdvcmQ+PGtleXdvcmQ+VGl0ZXI8L2tleXdvcmQ+PGtl
eXdvcmQ+dGl0ZXJzPC9rZXl3b3JkPjxrZXl3b3JkPlRyYW5zbWlzc2lvbjwva2V5d29yZD48a2V5
d29yZD5VbGNlcjwva2V5d29yZD48a2V5d29yZD5WSFM8L2tleXdvcmQ+PGtleXdvcmQ+VkhTVjwv
a2V5d29yZD48a2V5d29yZD5WaXJhbDwva2V5d29yZD48a2V5d29yZD5WaXJhbCBoZW1vcnJoYWdp
YyBzZXB0aWNlbWlhPC9rZXl3b3JkPjxrZXl3b3JkPlZpcnVzPC9rZXl3b3JkPjxrZXl3b3JkPldh
c2hpbmd0b248L2tleXdvcmQ+PGtleXdvcmQ+V2lsZDwva2V5d29yZD48L2tleXdvcmRzPjxkYXRl
cz48eWVhcj4yMDAxPC95ZWFyPjwvZGF0ZXM+PG9yaWctcHViPlxcQUNUMDAxQ0wwNEZTMDdcQklP
U0VDVVJJVFlEQVRBJFxFIExpYnJhcnlcQW5pbWFsIENhdGFsb2d1ZVxLPC9vcmlnLXB1Yj48bGFi
ZWw+ODEyODwvbGFiZWw+PHVybHM+PC91cmxzPjxjdXN0b20xPmFxdWF0aWNzIGdtPC9jdXN0b20x
PjxlbGVjdHJvbmljLXJlc291cmNlLW51bT5odHRwOi8vZHguZG9pLm9yZy8xMC4xNTc3LzE1NDgt
ODY2NygyMDAxKTAxMyZhbXA7bHQgMDA3NzpFT1ZIU0EmYW1wO2d0IDIuMC5DTyAyPC9lbGVjdHJv
bmljLXJlc291cmNlLW51bT48bW9kaWZpZWQtZGF0ZT43NTg0NzwvbW9kaWZpZWQtZGF0ZT48L3Jl
Y29yZD48L0NpdGU+PENpdGU+PEF1dGhvcj5IZXJzaGJlcmdlcjwvQXV0aG9yPjxZZWFyPjIwMDc8
L1llYXI+PFJlY051bT4xMjY5NTwvUmVjTnVtPjxJRFRleHQ+NjY4MTwvSURUZXh0PjxyZWNvcmQ+
PHJlYy1udW1iZXI+MTI2OTU8L3JlYy1udW1iZXI+PGZvcmVpZ24ta2V5cz48a2V5IGFwcD0iRU4i
IGRiLWlkPSI5MGF3d3QyNWJkcHR3dGVlMjVkcHB4NWp3dmRkcDJzdHIwc3oiIHRpbWVzdGFtcD0i
MTY1MjM5NzY3NCIgZ3VpZD0iMmQzNGE0ODgtNTMzNC00NDA1LTgzOTAtOTZmYTdjMTY1MTFmIj4x
MjY5NTwva2V5PjwvZm9yZWlnbi1rZXlzPjxyZWYtdHlwZSBuYW1lPSJKb3VybmFsIEFydGljbGVz
Ij4xNzwvcmVmLXR5cGU+PGNvbnRyaWJ1dG9ycz48YXV0aG9ycz48YXV0aG9yPkhlcnNoYmVyZ2Vy
LCBQLksuPC9hdXRob3I+PGF1dGhvcj5HcmVnZywgSi48L2F1dGhvcj48YXV0aG9yPlBhY2hlY28s
IEMuPC9hdXRob3I+PGF1dGhvcj5XaW50b24sIEouPC9hdXRob3I+PGF1dGhvcj5SaWNoYXJkLCBK
LjwvYXV0aG9yPjxhdXRob3I+VHJheGxlciwgRy48L2F1dGhvcj48L2F1dGhvcnM+PC9jb250cmli
dXRvcnM+PHRpdGxlcz48dGl0bGU+PHN0eWxlIGZhY2U9Im5vcm1hbCIgZm9udD0iZGVmYXVsdCIg
c2l6ZT0iMTAwJSI+TGFydmFsIFBhY2lmaWMgaGVycmluZywgPC9zdHlsZT48c3R5bGUgZmFjZT0i
aXRhbGljIiBmb250PSJkZWZhdWx0IiBzaXplPSIxMDAlIj5DbHVwZWEgcGFsbGFzaWkgPC9zdHls
ZT48c3R5bGUgZmFjZT0ibm9ybWFsIiBmb250PSJkZWZhdWx0IiBzaXplPSIxMDAlIj4oVmFsZW5j
aWVubmVzKSwgYXJlIGhpZ2hseSBzdXNjZXB0aWJsZSB0byB2aXJhbCBoYWVtb3JyaGFnaWMgc2Vw
dGljYWVtaWEgYW5kIHN1cnZpdm9ycyBhcmUgcGFydGlhbGx5IHByb3RlY3RlZCBhZnRlciB0aGVp
ciBtZXRhbW9ycGhvc2lzIHRvIGp1dmVuaWxlczwvc3R5bGU+PC90aXRsZT48c2Vjb25kYXJ5LXRp
dGxlPkpvdXJuYWwgb2YgRmlzaCBEaXNlYXNlczwvc2Vjb25kYXJ5LXRpdGxlPjwvdGl0bGVzPjxw
ZXJpb2RpY2FsPjxmdWxsLXRpdGxlPkpvdXJuYWwgb2YgRmlzaCBEaXNlYXNlczwvZnVsbC10aXRs
ZT48L3BlcmlvZGljYWw+PHBhZ2VzPjQ0NS00NTg8L3BhZ2VzPjx2b2x1bWU+MzA8L3ZvbHVtZT48
bnVtYmVyPjg8L251bWJlcj48a2V5d29yZHM+PGtleXdvcmQ+QWdlPC9rZXl3b3JkPjxrZXl3b3Jk
PkNoYWxsZW5nZTwva2V5d29yZD48a2V5d29yZD5Db250cm9sPC9rZXl3b3JkPjxrZXl3b3JkPkRp
cmVjdDwva2V5d29yZD48a2V5d29yZD5EaXNlYXNlPC9rZXl3b3JkPjxrZXl3b3JkPkVuZGVtaWM8
L2tleXdvcmQ+PGtleXdvcmQ+ZXBpZGVtaWM8L2tleXdvcmQ+PGtleXdvcmQ+RXBpem9vdGljPC9r
ZXl3b3JkPjxrZXl3b3JkPkVwaXpvb3RpY3M8L2tleXdvcmQ+PGtleXdvcmQ+RXhwb3N1cmU8L2tl
eXdvcmQ+PGtleXdvcmQ+RmlzaDwva2V5d29yZD48a2V5d29yZD5Hcm91cDwva2V5d29yZD48a2V5
d29yZD5Hcm91cHM8L2tleXdvcmQ+PGtleXdvcmQ+SGFlbW9ycmhhZ2ljIHNlcHRpY2FlbWlhPC9r
ZXl3b3JkPjxrZXl3b3JkPkhlcnJpbmc8L2tleXdvcmQ+PGtleXdvcmQ+SGlzdG9yeTwva2V5d29y
ZD48a2V5d29yZD5JbXBvcnRhbmNlPC9rZXl3b3JkPjxrZXl3b3JkPkp1dmVuaWxlPC9rZXl3b3Jk
PjxrZXl3b3JkPkp1dmVuaWxlczwva2V5d29yZD48a2V5d29yZD5MYXJ2YWU8L2tleXdvcmQ+PGtl
eXdvcmQ+TGlmZSBoaXN0b3J5PC9rZXl3b3JkPjxrZXl3b3JkPk1hcmluZTwva2V5d29yZD48a2V5
d29yZD5NYXJpbmUgZmlzaDwva2V5d29yZD48a2V5d29yZD5Nb3J0YWxpdGllczwva2V5d29yZD48
a2V5d29yZD5Nb3J0YWxpdHk8L2tleXdvcmQ+PGtleXdvcmQ+T25zZXQ8L2tleXdvcmQ+PGtleXdv
cmQ+UGFjaWZpYzwva2V5d29yZD48a2V5d29yZD5QYWNpZmljIGhlcnJpbmc8L2tleXdvcmQ+PGtl
eXdvcmQ+UHJvY2Vzczwva2V5d29yZD48a2V5d29yZD5Qcm90ZWN0aW9uPC9rZXl3b3JkPjxrZXl3
b3JkPlJlZ2lvbjwva2V5d29yZD48a2V5d29yZD5SZWdpb25zPC9rZXl3b3JkPjxrZXl3b3JkPlNl
cHRpY2FlbWlhPC9rZXl3b3JkPjxrZXl3b3JkPlN0YWdlczwva2V5d29yZD48a2V5d29yZD5TdXJ2
aXZhbDwva2V5d29yZD48a2V5d29yZD5TdXJ2aXZvcnM8L2tleXdvcmQ+PGtleXdvcmQ+U3VzY2Vw
dGlibGU8L2tleXdvcmQ+PGtleXdvcmQ+VkhTPC9rZXl3b3JkPjxrZXl3b3JkPlZIU1Y8L2tleXdv
cmQ+PGtleXdvcmQ+VmlyYWw8L2tleXdvcmQ+PGtleXdvcmQ+dmlyYWwgaGFlbW9ycmhhZ2ljIHNl
cHRpY2FlbWlhPC9rZXl3b3JkPjxrZXl3b3JkPlZpcmFsIGhhZW1vcnJoYWdpYyBzZXB0aWNhZW1p
YSB2aXJ1czwva2V5d29yZD48a2V5d29yZD5WaXJ1czwva2V5d29yZD48a2V5d29yZD5XaWxkPC9r
ZXl3b3JkPjwva2V5d29yZHM+PGRhdGVzPjx5ZWFyPjIwMDc8L3llYXI+PHB1Yi1kYXRlcz48ZGF0
ZT4yOCBBcHJpbCAyMDIzPC9kYXRlPjwvcHViLWRhdGVzPjwvZGF0ZXM+PG9yaWctcHViPlxcQUNU
MDAxQ0wwNEZTMDdcQklPU0VDVVJJVFlEQVRBJFxFIExpYnJhcnlcQW5pbWFsIENhdGFsb2d1ZVxI
PC9vcmlnLXB1Yj48bGFiZWw+NjY4MTwvbGFiZWw+PHVybHM+PC91cmxzPjxjdXN0b20xPmFxdWF0
aWNzPC9jdXN0b20xPjxlbGVjdHJvbmljLXJlc291cmNlLW51bT5odHRwczovL2RvaS5vcmcvMTAu
MTExMS9qLjEzNjUtMjc2MS4yMDA3LjAwODI5Lng8L2VsZWN0cm9uaWMtcmVzb3VyY2UtbnVtPjxt
b2RpZmllZC1kYXRlPjc1ODQwPC9tb2RpZmllZC1kYXRlPjwvcmVjb3JkPjwvQ2l0ZT48Q2l0ZT48
QXV0aG9yPkxvcmVuemVuPC9BdXRob3I+PFllYXI+MTk5OTwvWWVhcj48UmVjTnVtPjQ2NTk5PC9S
ZWNOdW0+PElEVGV4dD4yNDk4MjwvSURUZXh0PjxyZWNvcmQ+PHJlYy1udW1iZXI+NDY1OTk8L3Jl
Yy1udW1iZXI+PGZvcmVpZ24ta2V5cz48a2V5IGFwcD0iRU4iIGRiLWlkPSI5MGF3d3QyNWJkcHR3
dGVlMjVkcHB4NWp3dmRkcDJzdHIwc3oiIHRpbWVzdGFtcD0iMTY2NTQ0MzczMCIgZ3VpZD0iMjY4
MjY2MjQtYjY3Ny00NzAxLWFiZTEtMjk5NmFmNDdlNzExIj40NjU5OTwva2V5PjwvZm9yZWlnbi1r
ZXlzPjxyZWYtdHlwZSBuYW1lPSJKb3VybmFsIEFydGljbGVzIj4xNzwvcmVmLXR5cGU+PGNvbnRy
aWJ1dG9ycz48YXV0aG9ycz48YXV0aG9yPkxvcmVuemVuLCBOLjwvYXV0aG9yPjxhdXRob3I+TGFw
YXRyYSBTLkUuPC9hdXRob3I+PC9hdXRob3JzPjwvY29udHJpYnV0b3JzPjx0aXRsZXM+PHRpdGxl
PkltbXVuaXR5IHRvIHJoYWJkb3ZpcnVzZXMgaW4gcmFpbmJvdyB0cm91dDogdGhlIGFudGlib2R5
IHJlc3BvbnNlPC90aXRsZT48c2Vjb25kYXJ5LXRpdGxlPkZpc2ggYW5kIFNoZWxsZmlzaCBJbW11
bm9sb2d5PC9zZWNvbmRhcnktdGl0bGU+PC90aXRsZXM+PHBlcmlvZGljYWw+PGZ1bGwtdGl0bGU+
RmlzaCBhbmQgU2hlbGxmaXNoIEltbXVub2xvZ3k8L2Z1bGwtdGl0bGU+PC9wZXJpb2RpY2FsPjxw
YWdlcz4zNDUtMzYwPC9wYWdlcz48dm9sdW1lPjk8L3ZvbHVtZT48ZGF0ZXM+PHllYXI+MTk5OTwv
eWVhcj48cHViLWRhdGVzPjxkYXRlPjEgTWF5IDIwMjM8L2RhdGU+PC9wdWItZGF0ZXM+PC9kYXRl
cz48b3JpZy1wdWI+XFxBQ1QwMDFDTDA0RlMwN1xCSU9TRUNVUklUWURBVEEkXEUgTGlicmFyeVxB
bmltYWwgQ2F0YWxvZ3VlXExcTG9yZW56ZW4gYW5kIExhcGF0cmEgMTk5OSBFTjI0OTgyLnBkZjwv
b3JpZy1wdWI+PGxhYmVsPjI0OTgyPC9sYWJlbD48dXJscz48L3VybHM+PGN1c3RvbTE+c3R1cmdl
b25fQk08L2N1c3RvbTE+PGVsZWN0cm9uaWMtcmVzb3VyY2UtbnVtPmh0dHBzOi8vZG9pLm9yZy8x
MC4xMDA2L2ZzaW0uMTk5OS4wMTk0PC9lbGVjdHJvbmljLXJlc291cmNlLW51bT48L3JlY29yZD48
L0NpdGU+PC9FbmROb3RlPn==
</w:fldData>
        </w:fldChar>
      </w:r>
      <w:r w:rsidR="00295283">
        <w:instrText xml:space="preserve"> ADDIN EN.CITE.DATA </w:instrText>
      </w:r>
      <w:r w:rsidR="00295283">
        <w:fldChar w:fldCharType="end"/>
      </w:r>
      <w:r w:rsidR="00295283">
        <w:fldChar w:fldCharType="separate"/>
      </w:r>
      <w:r w:rsidR="00295283">
        <w:rPr>
          <w:noProof/>
        </w:rPr>
        <w:t>(Hershberger et al. 2007; Kocan et al. 2001; Lorenzen &amp; S.E. 1999)</w:t>
      </w:r>
      <w:r w:rsidR="00295283">
        <w:fldChar w:fldCharType="end"/>
      </w:r>
      <w:r>
        <w:t xml:space="preserve">. Stressors that have been correlated with VHSV infections in survivor or naive fish include poor water quality, high fish density, high feeding rate, rough handling of fish, capture of fish, spawning and infection with other disease agents </w:t>
      </w:r>
      <w:r w:rsidR="00295283">
        <w:fldChar w:fldCharType="begin">
          <w:fldData xml:space="preserve">PEVuZE5vdGU+PENpdGU+PEF1dGhvcj5XT0FIPC9BdXRob3I+PFllYXI+MjAyMjwvWWVhcj48UmVj
TnVtPjQ2NDg2PC9SZWNOdW0+PElEVGV4dD4yNDg3ODwvSURUZXh0PjxEaXNwbGF5VGV4dD4oTWV5
ZXJzIGV0IGFsLiAxOTk0OyBNZXllcnMgJmFtcDsgV2ludG9uIDE5OTU7IFdPQUggMjAyMmMpPC9E
aXNwbGF5VGV4dD48cmVjb3JkPjxyZWMtbnVtYmVyPjQ2NDg2PC9yZWMtbnVtYmVyPjxmb3JlaWdu
LWtleXM+PGtleSBhcHA9IkVOIiBkYi1pZD0iOTBhd3d0MjViZHB0d3RlZTI1ZHBweDVqd3ZkZHAy
c3RyMHN6IiB0aW1lc3RhbXA9IjE2NjM2NDE4OTAiIGd1aWQ9IjUwOTNjMTgyLWQ4ZmUtNDY2Yi1h
OGQyLTExOTBmNjdmNzFhNCI+NDY0ODY8L2tleT48L2ZvcmVpZ24ta2V5cz48cmVmLXR5cGUgbmFt
ZT0iQ2hhcHRlcnMiPjU8L3JlZi10eXBlPjxjb250cmlidXRvcnM+PGF1dGhvcnM+PGF1dGhvcj5X
T0FIPC9hdXRob3I+PC9hdXRob3JzPjwvY29udHJpYnV0b3JzPjx0aXRsZXM+PHRpdGxlPkluZmVj
dGlvbiB3aXRoIHZpcmFsIGhhZW1vcnJoYWdpYyBzZXB0aWNhZW1pYSB2aXJ1czwvdGl0bGU+PHNl
Y29uZGFyeS10aXRsZT5NYW51YWwgb2YgRGlhZ25vc3RpYyBUZXN0cyBmb3IgQXF1YXRpYyBBbmlt
YWxzIDIwMjI8L3NlY29uZGFyeS10aXRsZT48L3RpdGxlcz48c2VjdGlvbj4yLjMuMTA8L3NlY3Rp
b24+PGRhdGVzPjx5ZWFyPjIwMjI8L3llYXI+PC9kYXRlcz48cHViLWxvY2F0aW9uPlBhcmlzPC9w
dWItbG9jYXRpb24+PHB1Ymxpc2hlcj5Xb3JsZCBPcmdhbmlzYXRpb24gZm9yIEFuaW1hbCBIZWFs
dGg8L3B1Ymxpc2hlcj48b3JpZy1wdWI+aHR0cHM6Ly93d3cud29haC5vcmcvZmlsZWFkbWluL0hv
bWUvZW5nL0hlYWx0aF9zdGFuZGFyZHMvYWFobS9jdXJyZW50LzIuMy4xMF9WSFMucGRmPC9vcmln
LXB1Yj48bGFiZWw+MjQ4Nzg8L2xhYmVsPjx1cmxzPjwvdXJscz48Y3VzdG9tMT5zdHVyZ2Vvbl9C
TTwvY3VzdG9tMT48L3JlY29yZD48L0NpdGU+PENpdGU+PEF1dGhvcj5NZXllcnM8L0F1dGhvcj48
WWVhcj4xOTk1PC9ZZWFyPjxSZWNOdW0+NTE2ODwvUmVjTnVtPjxJRFRleHQ+OTgwOTwvSURUZXh0
PjxyZWNvcmQ+PHJlYy1udW1iZXI+NTE2ODwvcmVjLW51bWJlcj48Zm9yZWlnbi1rZXlzPjxrZXkg
YXBwPSJFTiIgZGItaWQ9IjkwYXd3dDI1YmRwdHd0ZWUyNWRwcHg1and2ZGRwMnN0cjBzeiIgdGlt
ZXN0YW1wPSIxNjUyMzk3MDIzIiBndWlkPSIwNzY2Mjk3ZS03MmJhLTQ3YmMtYmUxMy05NjQ0YTkx
NDZhYjAiPjUxNjg8L2tleT48L2ZvcmVpZ24ta2V5cz48cmVmLXR5cGUgbmFtZT0iSm91cm5hbCBB
cnRpY2xlcyI+MTc8L3JlZi10eXBlPjxjb250cmlidXRvcnM+PGF1dGhvcnM+PGF1dGhvcj5NZXll
cnMsIFQuUi48L2F1dGhvcj48YXV0aG9yPldpbnRvbiwgSi5SLjwvYXV0aG9yPjwvYXV0aG9ycz48
L2NvbnRyaWJ1dG9ycz48dGl0bGVzPjx0aXRsZT5WaXJhbCBoZW1vcnJoYWdpYyBzZXB0aWNlbWlh
IHZpcnVzIGluIE5vcnRoIEFtZXJpY2E8L3RpdGxlPjxzZWNvbmRhcnktdGl0bGU+QW5udWFsIFJl
dmlldyBvZiBGaXNoIERpc2Vhc2VzPC9zZWNvbmRhcnktdGl0bGU+PC90aXRsZXM+PHBlcmlvZGlj
YWw+PGZ1bGwtdGl0bGU+QW5udWFsIFJldmlldyBvZiBGaXNoIERpc2Vhc2VzPC9mdWxsLXRpdGxl
PjwvcGVyaW9kaWNhbD48cGFnZXM+My0yNDwvcGFnZXM+PHZvbHVtZT41PC92b2x1bWU+PGtleXdv
cmRzPjxrZXl3b3JkPkFkdWx0PC9rZXl3b3JkPjxrZXl3b3JkPkFsYXNrYTwva2V5d29yZD48a2V5
d29yZD5BbWVyaWNhPC9rZXl3b3JkPjxrZXl3b3JkPkFuYWx5c2lzPC9rZXl3b3JkPjxrZXl3b3Jk
PkFzc29jaWF0ZWQ8L2tleXdvcmQ+PGtleXdvcmQ+QXRsYW50aWM8L2tleXdvcmQ+PGtleXdvcmQ+
QnJpdGlzaCBDb2x1bWJpYTwva2V5d29yZD48a2V5d29yZD5DYW5hZGE8L2tleXdvcmQ+PGtleXdv
cmQ+Q29kPC9rZXl3b3JkPjxrZXl3b3JkPkNvbHVtYmlhPC9rZXl3b3JkPjxrZXl3b3JkPkN1bHR1
cmU8L2tleXdvcmQ+PGtleXdvcmQ+RGV0ZWN0aW9uPC9rZXl3b3JkPjxrZXl3b3JkPkRpc2Vhc2U8
L2tleXdvcmQ+PGtleXdvcmQ+RE5BPC9rZXl3b3JkPjxrZXl3b3JkPkROQS1TRVFVRU5DRTwva2V5
d29yZD48a2V5d29yZD5FZmZvcnRzPC9rZXl3b3JkPjxrZXl3b3JkPkVudmlyb25tZW50PC9rZXl3
b3JkPjxrZXl3b3JkPkVuem9vdGljPC9rZXl3b3JkPjxrZXl3b3JkPkVwaXpvb3RpYzwva2V5d29y
ZD48a2V5d29yZD5FcGl6b290aWNzPC9rZXl3b3JkPjxrZXl3b3JkPkV1cm9wZWFuPC9rZXl3b3Jk
PjxrZXl3b3JkPkV2b2x1dGlvbjwva2V5d29yZD48a2V5d29yZD5FeHBvc3VyZTwva2V5d29yZD48
a2V5d29yZD5GaXNoPC9rZXl3b3JkPjxrZXl3b3JkPkZpc2ggZGlzZWFzZTwva2V5d29yZD48a2V5
d29yZD5GaXNoZXJpZXM8L2tleXdvcmQ+PGtleXdvcmQ+RmlzaGVyeTwva2V5d29yZD48a2V5d29y
ZD5IYXRjaGVyaWVzPC9rZXl3b3JkPjxrZXl3b3JkPkhhdGNoZXJ5PC9rZXl3b3JkPjxrZXl3b3Jk
PkhlbW9ycmhhZ2VzPC9rZXl3b3JkPjxrZXl3b3JkPkhlbW9ycmhhZ2ljIHNlcHRpY2VtaWE8L2tl
eXdvcmQ+PGtleXdvcmQ+SGVycmluZzwva2V5d29yZD48a2V5d29yZD5IaWdobHkgcGF0aG9nZW5p
Yzwva2V5d29yZD48a2V5d29yZD5JbnRlbnNpdmUgY3VsdHVyZTwva2V5d29yZD48a2V5d29yZD5J
bnRyb2R1Y2VkIHNwZWNpZXM8L2tleXdvcmQ+PGtleXdvcmQ+SXNsYW5kPC9rZXl3b3JkPjxrZXl3
b3JkPklzb2xhdGU8L2tleXdvcmQ+PGtleXdvcmQ+SXNvbGF0ZXM8L2tleXdvcmQ+PGtleXdvcmQ+
TGVzaW9uczwva2V5d29yZD48a2V5d29yZD5NYXJpbmU8L2tleXdvcmQ+PGtleXdvcmQ+TWFyaW5l
IGZpc2g8L2tleXdvcmQ+PGtleXdvcmQ+TXV0YXRpb248L2tleXdvcmQ+PGtleXdvcmQ+TmF0dXJl
PC9rZXl3b3JkPjxrZXl3b3JkPm5vcnRoPC9rZXl3b3JkPjxrZXl3b3JkPk5vcnRoIEFtZXJpY2E8
L2tleXdvcmQ+PGtleXdvcmQ+T2NlYW48L2tleXdvcmQ+PGtleXdvcmQ+T25jb3JoeW5jaHVzPC9r
ZXl3b3JkPjxrZXl3b3JkPlBhY2lmaWM8L2tleXdvcmQ+PGtleXdvcmQ+UGFjaWZpYyBoZXJyaW5n
PC9rZXl3b3JkPjxrZXl3b3JkPlBhY2lmaWMgT2NlYW48L2tleXdvcmQ+PGtleXdvcmQ+UGF0aG9n
ZW5pYzwva2V5d29yZD48a2V5d29yZD5QcmV5PC9rZXl3b3JkPjxrZXl3b3JkPlJhaW5ib3cgdHJv
dXQ8L2tleXdvcmQ+PGtleXdvcmQ+UmF0ZTwva2V5d29yZD48a2V5d29yZD5SZXNlcnZvaXI8L2tl
eXdvcmQ+PGtleXdvcmQ+Uml2ZXJzPC9rZXl3b3JkPjxrZXl3b3JkPlNhbG1vbjwva2V5d29yZD48
a2V5d29yZD5TYWxtb25pZDwva2V5d29yZD48a2V5d29yZD5zYWxtb25pZHM8L2tleXdvcmQ+PGtl
eXdvcmQ+U2VwdGljZW1pYTwva2V5d29yZD48a2V5d29yZD5TZXF1ZW5jZTwva2V5d29yZD48a2V5
d29yZD5TZXF1ZW5jZSBhbmFseXNpczwva2V5d29yZD48a2V5d29yZD5zZXF1ZW5jZS1hbmFseXNp
czwva2V5d29yZD48a2V5d29yZD5Ta2luPC9rZXl3b3JkPjxrZXl3b3JkPlNraW4gbGVzaW9uczwv
a2V5d29yZD48a2V5d29yZD5Tb3VuZDwva2V5d29yZD48a2V5d29yZD5TcGVjaWVzPC9rZXl3b3Jk
PjxrZXl3b3JkPnN0YXRlPC9rZXl3b3JkPjxrZXl3b3JkPlN0b2Nrczwva2V5d29yZD48a2V5d29y
ZD5TdHJhaW48L2tleXdvcmQ+PGtleXdvcmQ+U3RyZXNzb3JzPC9rZXl3b3JkPjxrZXl3b3JkPlRy
b3V0PC9rZXl3b3JkPjxrZXl3b3JkPlZIU1Y8L2tleXdvcmQ+PGtleXdvcmQ+VmlyYWw8L2tleXdv
cmQ+PGtleXdvcmQ+VmlyYWwgaGVtb3JyaGFnaWMgc2VwdGljZW1pYTwva2V5d29yZD48a2V5d29y
ZD5WaXJhbCBoZW1vcnJoYWdpYyBzZXB0aWNlbWlhIHZpcnVzPC9rZXl3b3JkPjxrZXl3b3JkPnZp
cnVsZW50PC9rZXl3b3JkPjxrZXl3b3JkPlZpcnVzPC9rZXl3b3JkPjxrZXl3b3JkPldhc2hpbmd0
b248L2tleXdvcmQ+PGtleXdvcmQ+V2F0ZXI8L2tleXdvcmQ+PC9rZXl3b3Jkcz48ZGF0ZXM+PHll
YXI+MTk5NTwveWVhcj48L2RhdGVzPjxvcmlnLXB1Yj5cXEFDVDAwMUNMMDRGUzA3XEJJT1NFQ1VS
SVRZREFUQSRcRSBMaWJyYXJ5XEFuaW1hbCBDYXRhbG9ndWVcTTwvb3JpZy1wdWI+PGxhYmVsPjk4
MDk8L2xhYmVsPjx1cmxzPjwvdXJscz48Y3VzdG9tMT5hcXVhdGljcyBnbTwvY3VzdG9tMT48ZWxl
Y3Ryb25pYy1yZXNvdXJjZS1udW0+aHR0cHM6Ly93d3cuc2NpZW5jZWRpcmVjdC5jb20vc2NpZW5j
ZS9hcnRpY2xlL3BpaS8wOTU5ODAzMDk1MDAwMDJYPC9lbGVjdHJvbmljLXJlc291cmNlLW51bT48
bW9kaWZpZWQtZGF0ZT43NTg1MDwvbW9kaWZpZWQtZGF0ZT48L3JlY29yZD48L0NpdGU+PENpdGU+
PEF1dGhvcj5NZXllcnM8L0F1dGhvcj48WWVhcj4xOTk0PC9ZZWFyPjxSZWNOdW0+NDY1MDI8L1Jl
Y051bT48SURUZXh0PjI0ODk0PC9JRFRleHQ+PHJlY29yZD48cmVjLW51bWJlcj40NjUwMjwvcmVj
LW51bWJlcj48Zm9yZWlnbi1rZXlzPjxrZXkgYXBwPSJFTiIgZGItaWQ9IjkwYXd3dDI1YmRwdHd0
ZWUyNWRwcHg1and2ZGRwMnN0cjBzeiIgdGltZXN0YW1wPSIxNjYzNjQxODkyIiBndWlkPSJkMzYx
MWUwOC04ZTA3LTRhMmItOTMzMS02NzM2MTE4NTc0ZDYiPjQ2NTAyPC9rZXk+PC9mb3JlaWduLWtl
eXM+PHJlZi10eXBlIG5hbWU9IkpvdXJuYWwgQXJ0aWNsZXMiPjE3PC9yZWYtdHlwZT48Y29udHJp
YnV0b3JzPjxhdXRob3JzPjxhdXRob3I+TWV5ZXJzLCBULlIuPC9hdXRob3I+PGF1dGhvcj5TaG9y
dCwgUy48L2F1dGhvcj48YXV0aG9yPkxpcHNvbixLLjwvYXV0aG9yPjxhdXRob3I+QmF0dHMsIFcu
Ti48L2F1dGhvcj48YXV0aG9yPldpbnRvbixKLlIuPC9hdXRob3I+PGF1dGhvcj5XaWxjb2NrLCBK
LjwvYXV0aG9yPjxhdXRob3I+QnJvd24sRS48L2F1dGhvcj48L2F1dGhvcnM+PC9jb250cmlidXRv
cnM+PHRpdGxlcz48dGl0bGU+PHN0eWxlIGZhY2U9Im5vcm1hbCIgZm9udD0iZGVmYXVsdCIgc2l6
ZT0iMTAwJSI+QXNzb2NpYXRpb24gb2YgdmlyYWwgaGVtb3JyaGFnaWMgc2VwdGljZW1pYSB2aXJ1
cyB3aXRoIGVwaXpvb3RpYyBoZW1vcnJoYWdlcyBvZiB0aGUgc2tpbiBpbiBQYWNpZmljIGhlcnJp
bmcgPC9zdHlsZT48c3R5bGUgZmFjZT0iaXRhbGljIiBmb250PSJkZWZhdWx0IiBzaXplPSIxMDAl
Ij5DbHVwZWEgaGFyZW5ndXMgcGFsbGFzaSA8L3N0eWxlPjxzdHlsZSBmYWNlPSJub3JtYWwiIGZv
bnQ9ImRlZmF1bHQiIHNpemU9IjEwMCUiPmZyb20gUHJpbmNlIFdpbGxpYW0gU291bmQgYW5kIEtv
ZGlhayBJc2xhbmQsIEFsYXNrYSwgVVNBPC9zdHlsZT48L3RpdGxlPjxzZWNvbmRhcnktdGl0bGU+
RGlzZWFzZXMgb2YgQXF1YXRpYyBPcmdhbmlzbXM8L3NlY29uZGFyeS10aXRsZT48L3RpdGxlcz48
cGVyaW9kaWNhbD48ZnVsbC10aXRsZT5EaXNlYXNlcyBvZiBBcXVhdGljIE9yZ2FuaXNtczwvZnVs
bC10aXRsZT48L3BlcmlvZGljYWw+PHBhZ2VzPjI3LTM3PC9wYWdlcz48dm9sdW1lPjE5PC92b2x1
bWU+PGRhdGVzPjx5ZWFyPjE5OTQ8L3llYXI+PC9kYXRlcz48b3JpZy1wdWI+XFxBQ1QwMDFDTDA0
RlMwN1xCSU9TRUNVUklUWURBVEEkXEUgTGlicmFyeVxBbmltYWwgQ2F0YWxvZ3VlXE1cTWV5ZXJz
IGV0IGFsIDE5OTQgRU4yNDg5NC5wZGY8L29yaWctcHViPjxsYWJlbD4yNDg5NDwvbGFiZWw+PHVy
bHM+PC91cmxzPjxjdXN0b20xPnN0dXJnZW9uX0JNPC9jdXN0b20xPjxlbGVjdHJvbmljLXJlc291
cmNlLW51bT5odHRwczovL3d3dy5pbnQtcmVzLmNvbS9hcnRpY2xlcy9kYW8vMTkvZDAxOXAwMjcu
cGRmPC9lbGVjdHJvbmljLXJlc291cmNlLW51bT48L3JlY29yZD48L0NpdGU+PC9FbmROb3RlPn==
</w:fldData>
        </w:fldChar>
      </w:r>
      <w:r w:rsidR="00295283">
        <w:instrText xml:space="preserve"> ADDIN EN.CITE </w:instrText>
      </w:r>
      <w:r w:rsidR="00295283">
        <w:fldChar w:fldCharType="begin">
          <w:fldData xml:space="preserve">PEVuZE5vdGU+PENpdGU+PEF1dGhvcj5XT0FIPC9BdXRob3I+PFllYXI+MjAyMjwvWWVhcj48UmVj
TnVtPjQ2NDg2PC9SZWNOdW0+PElEVGV4dD4yNDg3ODwvSURUZXh0PjxEaXNwbGF5VGV4dD4oTWV5
ZXJzIGV0IGFsLiAxOTk0OyBNZXllcnMgJmFtcDsgV2ludG9uIDE5OTU7IFdPQUggMjAyMmMpPC9E
aXNwbGF5VGV4dD48cmVjb3JkPjxyZWMtbnVtYmVyPjQ2NDg2PC9yZWMtbnVtYmVyPjxmb3JlaWdu
LWtleXM+PGtleSBhcHA9IkVOIiBkYi1pZD0iOTBhd3d0MjViZHB0d3RlZTI1ZHBweDVqd3ZkZHAy
c3RyMHN6IiB0aW1lc3RhbXA9IjE2NjM2NDE4OTAiIGd1aWQ9IjUwOTNjMTgyLWQ4ZmUtNDY2Yi1h
OGQyLTExOTBmNjdmNzFhNCI+NDY0ODY8L2tleT48L2ZvcmVpZ24ta2V5cz48cmVmLXR5cGUgbmFt
ZT0iQ2hhcHRlcnMiPjU8L3JlZi10eXBlPjxjb250cmlidXRvcnM+PGF1dGhvcnM+PGF1dGhvcj5X
T0FIPC9hdXRob3I+PC9hdXRob3JzPjwvY29udHJpYnV0b3JzPjx0aXRsZXM+PHRpdGxlPkluZmVj
dGlvbiB3aXRoIHZpcmFsIGhhZW1vcnJoYWdpYyBzZXB0aWNhZW1pYSB2aXJ1czwvdGl0bGU+PHNl
Y29uZGFyeS10aXRsZT5NYW51YWwgb2YgRGlhZ25vc3RpYyBUZXN0cyBmb3IgQXF1YXRpYyBBbmlt
YWxzIDIwMjI8L3NlY29uZGFyeS10aXRsZT48L3RpdGxlcz48c2VjdGlvbj4yLjMuMTA8L3NlY3Rp
b24+PGRhdGVzPjx5ZWFyPjIwMjI8L3llYXI+PC9kYXRlcz48cHViLWxvY2F0aW9uPlBhcmlzPC9w
dWItbG9jYXRpb24+PHB1Ymxpc2hlcj5Xb3JsZCBPcmdhbmlzYXRpb24gZm9yIEFuaW1hbCBIZWFs
dGg8L3B1Ymxpc2hlcj48b3JpZy1wdWI+aHR0cHM6Ly93d3cud29haC5vcmcvZmlsZWFkbWluL0hv
bWUvZW5nL0hlYWx0aF9zdGFuZGFyZHMvYWFobS9jdXJyZW50LzIuMy4xMF9WSFMucGRmPC9vcmln
LXB1Yj48bGFiZWw+MjQ4Nzg8L2xhYmVsPjx1cmxzPjwvdXJscz48Y3VzdG9tMT5zdHVyZ2Vvbl9C
TTwvY3VzdG9tMT48L3JlY29yZD48L0NpdGU+PENpdGU+PEF1dGhvcj5NZXllcnM8L0F1dGhvcj48
WWVhcj4xOTk1PC9ZZWFyPjxSZWNOdW0+NTE2ODwvUmVjTnVtPjxJRFRleHQ+OTgwOTwvSURUZXh0
PjxyZWNvcmQ+PHJlYy1udW1iZXI+NTE2ODwvcmVjLW51bWJlcj48Zm9yZWlnbi1rZXlzPjxrZXkg
YXBwPSJFTiIgZGItaWQ9IjkwYXd3dDI1YmRwdHd0ZWUyNWRwcHg1and2ZGRwMnN0cjBzeiIgdGlt
ZXN0YW1wPSIxNjUyMzk3MDIzIiBndWlkPSIwNzY2Mjk3ZS03MmJhLTQ3YmMtYmUxMy05NjQ0YTkx
NDZhYjAiPjUxNjg8L2tleT48L2ZvcmVpZ24ta2V5cz48cmVmLXR5cGUgbmFtZT0iSm91cm5hbCBB
cnRpY2xlcyI+MTc8L3JlZi10eXBlPjxjb250cmlidXRvcnM+PGF1dGhvcnM+PGF1dGhvcj5NZXll
cnMsIFQuUi48L2F1dGhvcj48YXV0aG9yPldpbnRvbiwgSi5SLjwvYXV0aG9yPjwvYXV0aG9ycz48
L2NvbnRyaWJ1dG9ycz48dGl0bGVzPjx0aXRsZT5WaXJhbCBoZW1vcnJoYWdpYyBzZXB0aWNlbWlh
IHZpcnVzIGluIE5vcnRoIEFtZXJpY2E8L3RpdGxlPjxzZWNvbmRhcnktdGl0bGU+QW5udWFsIFJl
dmlldyBvZiBGaXNoIERpc2Vhc2VzPC9zZWNvbmRhcnktdGl0bGU+PC90aXRsZXM+PHBlcmlvZGlj
YWw+PGZ1bGwtdGl0bGU+QW5udWFsIFJldmlldyBvZiBGaXNoIERpc2Vhc2VzPC9mdWxsLXRpdGxl
PjwvcGVyaW9kaWNhbD48cGFnZXM+My0yNDwvcGFnZXM+PHZvbHVtZT41PC92b2x1bWU+PGtleXdv
cmRzPjxrZXl3b3JkPkFkdWx0PC9rZXl3b3JkPjxrZXl3b3JkPkFsYXNrYTwva2V5d29yZD48a2V5
d29yZD5BbWVyaWNhPC9rZXl3b3JkPjxrZXl3b3JkPkFuYWx5c2lzPC9rZXl3b3JkPjxrZXl3b3Jk
PkFzc29jaWF0ZWQ8L2tleXdvcmQ+PGtleXdvcmQ+QXRsYW50aWM8L2tleXdvcmQ+PGtleXdvcmQ+
QnJpdGlzaCBDb2x1bWJpYTwva2V5d29yZD48a2V5d29yZD5DYW5hZGE8L2tleXdvcmQ+PGtleXdv
cmQ+Q29kPC9rZXl3b3JkPjxrZXl3b3JkPkNvbHVtYmlhPC9rZXl3b3JkPjxrZXl3b3JkPkN1bHR1
cmU8L2tleXdvcmQ+PGtleXdvcmQ+RGV0ZWN0aW9uPC9rZXl3b3JkPjxrZXl3b3JkPkRpc2Vhc2U8
L2tleXdvcmQ+PGtleXdvcmQ+RE5BPC9rZXl3b3JkPjxrZXl3b3JkPkROQS1TRVFVRU5DRTwva2V5
d29yZD48a2V5d29yZD5FZmZvcnRzPC9rZXl3b3JkPjxrZXl3b3JkPkVudmlyb25tZW50PC9rZXl3
b3JkPjxrZXl3b3JkPkVuem9vdGljPC9rZXl3b3JkPjxrZXl3b3JkPkVwaXpvb3RpYzwva2V5d29y
ZD48a2V5d29yZD5FcGl6b290aWNzPC9rZXl3b3JkPjxrZXl3b3JkPkV1cm9wZWFuPC9rZXl3b3Jk
PjxrZXl3b3JkPkV2b2x1dGlvbjwva2V5d29yZD48a2V5d29yZD5FeHBvc3VyZTwva2V5d29yZD48
a2V5d29yZD5GaXNoPC9rZXl3b3JkPjxrZXl3b3JkPkZpc2ggZGlzZWFzZTwva2V5d29yZD48a2V5
d29yZD5GaXNoZXJpZXM8L2tleXdvcmQ+PGtleXdvcmQ+RmlzaGVyeTwva2V5d29yZD48a2V5d29y
ZD5IYXRjaGVyaWVzPC9rZXl3b3JkPjxrZXl3b3JkPkhhdGNoZXJ5PC9rZXl3b3JkPjxrZXl3b3Jk
PkhlbW9ycmhhZ2VzPC9rZXl3b3JkPjxrZXl3b3JkPkhlbW9ycmhhZ2ljIHNlcHRpY2VtaWE8L2tl
eXdvcmQ+PGtleXdvcmQ+SGVycmluZzwva2V5d29yZD48a2V5d29yZD5IaWdobHkgcGF0aG9nZW5p
Yzwva2V5d29yZD48a2V5d29yZD5JbnRlbnNpdmUgY3VsdHVyZTwva2V5d29yZD48a2V5d29yZD5J
bnRyb2R1Y2VkIHNwZWNpZXM8L2tleXdvcmQ+PGtleXdvcmQ+SXNsYW5kPC9rZXl3b3JkPjxrZXl3
b3JkPklzb2xhdGU8L2tleXdvcmQ+PGtleXdvcmQ+SXNvbGF0ZXM8L2tleXdvcmQ+PGtleXdvcmQ+
TGVzaW9uczwva2V5d29yZD48a2V5d29yZD5NYXJpbmU8L2tleXdvcmQ+PGtleXdvcmQ+TWFyaW5l
IGZpc2g8L2tleXdvcmQ+PGtleXdvcmQ+TXV0YXRpb248L2tleXdvcmQ+PGtleXdvcmQ+TmF0dXJl
PC9rZXl3b3JkPjxrZXl3b3JkPm5vcnRoPC9rZXl3b3JkPjxrZXl3b3JkPk5vcnRoIEFtZXJpY2E8
L2tleXdvcmQ+PGtleXdvcmQ+T2NlYW48L2tleXdvcmQ+PGtleXdvcmQ+T25jb3JoeW5jaHVzPC9r
ZXl3b3JkPjxrZXl3b3JkPlBhY2lmaWM8L2tleXdvcmQ+PGtleXdvcmQ+UGFjaWZpYyBoZXJyaW5n
PC9rZXl3b3JkPjxrZXl3b3JkPlBhY2lmaWMgT2NlYW48L2tleXdvcmQ+PGtleXdvcmQ+UGF0aG9n
ZW5pYzwva2V5d29yZD48a2V5d29yZD5QcmV5PC9rZXl3b3JkPjxrZXl3b3JkPlJhaW5ib3cgdHJv
dXQ8L2tleXdvcmQ+PGtleXdvcmQ+UmF0ZTwva2V5d29yZD48a2V5d29yZD5SZXNlcnZvaXI8L2tl
eXdvcmQ+PGtleXdvcmQ+Uml2ZXJzPC9rZXl3b3JkPjxrZXl3b3JkPlNhbG1vbjwva2V5d29yZD48
a2V5d29yZD5TYWxtb25pZDwva2V5d29yZD48a2V5d29yZD5zYWxtb25pZHM8L2tleXdvcmQ+PGtl
eXdvcmQ+U2VwdGljZW1pYTwva2V5d29yZD48a2V5d29yZD5TZXF1ZW5jZTwva2V5d29yZD48a2V5
d29yZD5TZXF1ZW5jZSBhbmFseXNpczwva2V5d29yZD48a2V5d29yZD5zZXF1ZW5jZS1hbmFseXNp
czwva2V5d29yZD48a2V5d29yZD5Ta2luPC9rZXl3b3JkPjxrZXl3b3JkPlNraW4gbGVzaW9uczwv
a2V5d29yZD48a2V5d29yZD5Tb3VuZDwva2V5d29yZD48a2V5d29yZD5TcGVjaWVzPC9rZXl3b3Jk
PjxrZXl3b3JkPnN0YXRlPC9rZXl3b3JkPjxrZXl3b3JkPlN0b2Nrczwva2V5d29yZD48a2V5d29y
ZD5TdHJhaW48L2tleXdvcmQ+PGtleXdvcmQ+U3RyZXNzb3JzPC9rZXl3b3JkPjxrZXl3b3JkPlRy
b3V0PC9rZXl3b3JkPjxrZXl3b3JkPlZIU1Y8L2tleXdvcmQ+PGtleXdvcmQ+VmlyYWw8L2tleXdv
cmQ+PGtleXdvcmQ+VmlyYWwgaGVtb3JyaGFnaWMgc2VwdGljZW1pYTwva2V5d29yZD48a2V5d29y
ZD5WaXJhbCBoZW1vcnJoYWdpYyBzZXB0aWNlbWlhIHZpcnVzPC9rZXl3b3JkPjxrZXl3b3JkPnZp
cnVsZW50PC9rZXl3b3JkPjxrZXl3b3JkPlZpcnVzPC9rZXl3b3JkPjxrZXl3b3JkPldhc2hpbmd0
b248L2tleXdvcmQ+PGtleXdvcmQ+V2F0ZXI8L2tleXdvcmQ+PC9rZXl3b3Jkcz48ZGF0ZXM+PHll
YXI+MTk5NTwveWVhcj48L2RhdGVzPjxvcmlnLXB1Yj5cXEFDVDAwMUNMMDRGUzA3XEJJT1NFQ1VS
SVRZREFUQSRcRSBMaWJyYXJ5XEFuaW1hbCBDYXRhbG9ndWVcTTwvb3JpZy1wdWI+PGxhYmVsPjk4
MDk8L2xhYmVsPjx1cmxzPjwvdXJscz48Y3VzdG9tMT5hcXVhdGljcyBnbTwvY3VzdG9tMT48ZWxl
Y3Ryb25pYy1yZXNvdXJjZS1udW0+aHR0cHM6Ly93d3cuc2NpZW5jZWRpcmVjdC5jb20vc2NpZW5j
ZS9hcnRpY2xlL3BpaS8wOTU5ODAzMDk1MDAwMDJYPC9lbGVjdHJvbmljLXJlc291cmNlLW51bT48
bW9kaWZpZWQtZGF0ZT43NTg1MDwvbW9kaWZpZWQtZGF0ZT48L3JlY29yZD48L0NpdGU+PENpdGU+
PEF1dGhvcj5NZXllcnM8L0F1dGhvcj48WWVhcj4xOTk0PC9ZZWFyPjxSZWNOdW0+NDY1MDI8L1Jl
Y051bT48SURUZXh0PjI0ODk0PC9JRFRleHQ+PHJlY29yZD48cmVjLW51bWJlcj40NjUwMjwvcmVj
LW51bWJlcj48Zm9yZWlnbi1rZXlzPjxrZXkgYXBwPSJFTiIgZGItaWQ9IjkwYXd3dDI1YmRwdHd0
ZWUyNWRwcHg1and2ZGRwMnN0cjBzeiIgdGltZXN0YW1wPSIxNjYzNjQxODkyIiBndWlkPSJkMzYx
MWUwOC04ZTA3LTRhMmItOTMzMS02NzM2MTE4NTc0ZDYiPjQ2NTAyPC9rZXk+PC9mb3JlaWduLWtl
eXM+PHJlZi10eXBlIG5hbWU9IkpvdXJuYWwgQXJ0aWNsZXMiPjE3PC9yZWYtdHlwZT48Y29udHJp
YnV0b3JzPjxhdXRob3JzPjxhdXRob3I+TWV5ZXJzLCBULlIuPC9hdXRob3I+PGF1dGhvcj5TaG9y
dCwgUy48L2F1dGhvcj48YXV0aG9yPkxpcHNvbixLLjwvYXV0aG9yPjxhdXRob3I+QmF0dHMsIFcu
Ti48L2F1dGhvcj48YXV0aG9yPldpbnRvbixKLlIuPC9hdXRob3I+PGF1dGhvcj5XaWxjb2NrLCBK
LjwvYXV0aG9yPjxhdXRob3I+QnJvd24sRS48L2F1dGhvcj48L2F1dGhvcnM+PC9jb250cmlidXRv
cnM+PHRpdGxlcz48dGl0bGU+PHN0eWxlIGZhY2U9Im5vcm1hbCIgZm9udD0iZGVmYXVsdCIgc2l6
ZT0iMTAwJSI+QXNzb2NpYXRpb24gb2YgdmlyYWwgaGVtb3JyaGFnaWMgc2VwdGljZW1pYSB2aXJ1
cyB3aXRoIGVwaXpvb3RpYyBoZW1vcnJoYWdlcyBvZiB0aGUgc2tpbiBpbiBQYWNpZmljIGhlcnJp
bmcgPC9zdHlsZT48c3R5bGUgZmFjZT0iaXRhbGljIiBmb250PSJkZWZhdWx0IiBzaXplPSIxMDAl
Ij5DbHVwZWEgaGFyZW5ndXMgcGFsbGFzaSA8L3N0eWxlPjxzdHlsZSBmYWNlPSJub3JtYWwiIGZv
bnQ9ImRlZmF1bHQiIHNpemU9IjEwMCUiPmZyb20gUHJpbmNlIFdpbGxpYW0gU291bmQgYW5kIEtv
ZGlhayBJc2xhbmQsIEFsYXNrYSwgVVNBPC9zdHlsZT48L3RpdGxlPjxzZWNvbmRhcnktdGl0bGU+
RGlzZWFzZXMgb2YgQXF1YXRpYyBPcmdhbmlzbXM8L3NlY29uZGFyeS10aXRsZT48L3RpdGxlcz48
cGVyaW9kaWNhbD48ZnVsbC10aXRsZT5EaXNlYXNlcyBvZiBBcXVhdGljIE9yZ2FuaXNtczwvZnVs
bC10aXRsZT48L3BlcmlvZGljYWw+PHBhZ2VzPjI3LTM3PC9wYWdlcz48dm9sdW1lPjE5PC92b2x1
bWU+PGRhdGVzPjx5ZWFyPjE5OTQ8L3llYXI+PC9kYXRlcz48b3JpZy1wdWI+XFxBQ1QwMDFDTDA0
RlMwN1xCSU9TRUNVUklUWURBVEEkXEUgTGlicmFyeVxBbmltYWwgQ2F0YWxvZ3VlXE1cTWV5ZXJz
IGV0IGFsIDE5OTQgRU4yNDg5NC5wZGY8L29yaWctcHViPjxsYWJlbD4yNDg5NDwvbGFiZWw+PHVy
bHM+PC91cmxzPjxjdXN0b20xPnN0dXJnZW9uX0JNPC9jdXN0b20xPjxlbGVjdHJvbmljLXJlc291
cmNlLW51bT5odHRwczovL3d3dy5pbnQtcmVzLmNvbS9hcnRpY2xlcy9kYW8vMTkvZDAxOXAwMjcu
cGRmPC9lbGVjdHJvbmljLXJlc291cmNlLW51bT48L3JlY29yZD48L0NpdGU+PC9FbmROb3RlPn==
</w:fldData>
        </w:fldChar>
      </w:r>
      <w:r w:rsidR="00295283">
        <w:instrText xml:space="preserve"> ADDIN EN.CITE.DATA </w:instrText>
      </w:r>
      <w:r w:rsidR="00295283">
        <w:fldChar w:fldCharType="end"/>
      </w:r>
      <w:r w:rsidR="00295283">
        <w:fldChar w:fldCharType="separate"/>
      </w:r>
      <w:r w:rsidR="00295283">
        <w:rPr>
          <w:noProof/>
        </w:rPr>
        <w:t>(Meyers et al. 1994; Meyers &amp; Winton 1995; WOAH 2022c)</w:t>
      </w:r>
      <w:r w:rsidR="00295283">
        <w:fldChar w:fldCharType="end"/>
      </w:r>
      <w:r>
        <w:t xml:space="preserve">. For example, several VHSV infections among </w:t>
      </w:r>
      <w:r w:rsidRPr="009A555D">
        <w:rPr>
          <w:rStyle w:val="Emphasis"/>
        </w:rPr>
        <w:t>C. pallas</w:t>
      </w:r>
      <w:r w:rsidR="004C5010">
        <w:rPr>
          <w:rStyle w:val="Emphasis"/>
        </w:rPr>
        <w:t>i</w:t>
      </w:r>
      <w:r w:rsidRPr="009A555D">
        <w:rPr>
          <w:rStyle w:val="Emphasis"/>
        </w:rPr>
        <w:t>i</w:t>
      </w:r>
      <w:r>
        <w:t xml:space="preserve"> and </w:t>
      </w:r>
      <w:r w:rsidRPr="009A555D">
        <w:rPr>
          <w:rStyle w:val="Emphasis"/>
        </w:rPr>
        <w:t>S. sagax</w:t>
      </w:r>
      <w:r>
        <w:t xml:space="preserve"> in the Northeast Pacific Ocean have been associated with stocks of fish that encountered abnormally low water temperatures, which presumably reduced the ability of the fish immune system to resist infection </w:t>
      </w:r>
      <w:r w:rsidR="00295283">
        <w:fldChar w:fldCharType="begin">
          <w:fldData xml:space="preserve">PEVuZE5vdGU+PENpdGU+PEF1dGhvcj5IZWRyaWNrPC9BdXRob3I+PFllYXI+MjAwMzwvWWVhcj48
UmVjTnVtPjk3NDk8L1JlY051bT48SURUZXh0PjY1Njk8L0lEVGV4dD48RGlzcGxheVRleHQ+KEhl
ZHJpY2sgZXQgYWwuIDIwMDMpPC9EaXNwbGF5VGV4dD48cmVjb3JkPjxyZWMtbnVtYmVyPjk3NDk8
L3JlYy1udW1iZXI+PGZvcmVpZ24ta2V5cz48a2V5IGFwcD0iRU4iIGRiLWlkPSI5MGF3d3QyNWJk
cHR3dGVlMjVkcHB4NWp3dmRkcDJzdHIwc3oiIHRpbWVzdGFtcD0iMTY1MjM5NzM5MyIgZ3VpZD0i
OTg5MDk4ZmItZWUyOS00ODRhLThmZjctMTBhZjIzNGVhNmU0Ij45NzQ5PC9rZXk+PC9mb3JlaWdu
LWtleXM+PHJlZi10eXBlIG5hbWU9IkpvdXJuYWwgQXJ0aWNsZXMiPjE3PC9yZWYtdHlwZT48Y29u
dHJpYnV0b3JzPjxhdXRob3JzPjxhdXRob3I+SGVkcmljaywgUi5QLjwvYXV0aG9yPjxhdXRob3I+
QmF0dHMsIFcuTi48L2F1dGhvcj48YXV0aG9yPll1biwgUy48L2F1dGhvcj48YXV0aG9yPlRyYXhs
ZXIsIEcuUy48L2F1dGhvcj48YXV0aG9yPkthdWZtYW4sIEouPC9hdXRob3I+PGF1dGhvcj5XaW50
b24sIEouUi48L2F1dGhvcj48L2F1dGhvcnM+PC9jb250cmlidXRvcnM+PHRpdGxlcz48dGl0bGU+
SG9zdCBhbmQgZ2VvZ3JhcGhpYyByYW5nZSBleHRlbnNpb25zIG9mIHRoZSBOb3J0aCBBbWVyaWNh
biBzdHJhaW4gb2YgdmlyYWwgaGVtb3JyaGFnaWMgc2VwdGljZW1pYSB2aXJ1czwvdGl0bGU+PHNl
Y29uZGFyeS10aXRsZT5EaXNlYXNlcyBvZiBBcXVhdGljIE9yZ2FuaXNtczwvc2Vjb25kYXJ5LXRp
dGxlPjwvdGl0bGVzPjxwZXJpb2RpY2FsPjxmdWxsLXRpdGxlPkRpc2Vhc2VzIG9mIEFxdWF0aWMg
T3JnYW5pc21zPC9mdWxsLXRpdGxlPjwvcGVyaW9kaWNhbD48cGFnZXM+MjExLTIyMDwvcGFnZXM+
PHZvbHVtZT41NTwvdm9sdW1lPjxudW1iZXI+MzwvbnVtYmVyPjxrZXl3b3Jkcz48a2V5d29yZD5B
bGFza2E8L2tleXdvcmQ+PGtleXdvcmQ+QnJpdGlzaCBDb2x1bWJpYTwva2V5d29yZD48a2V5d29y
ZD5DYWxpZm9ybmlhPC9rZXl3b3JkPjxrZXl3b3JkPkNhbmFkYTwva2V5d29yZD48a2V5d29yZD5D
bGluaWNhbDwva2V5d29yZD48a2V5d29yZD5DbGluaWNhbCBzaWduPC9rZXl3b3JkPjxrZXl3b3Jk
PkNsaW5pY2FsIHNpZ25zPC9rZXl3b3JkPjxrZXl3b3JkPkNvYXN0YWwgd2F0ZXJzPC9rZXl3b3Jk
PjxrZXl3b3JkPkNvbHVtYmlhPC9rZXl3b3JkPjxrZXl3b3JkPkNvbXBhcmlzb248L2tleXdvcmQ+
PGtleXdvcmQ+Q29tcGFyaXNvbnM8L2tleXdvcmQ+PGtleXdvcmQ+ZXBpZGVtaWM8L2tleXdvcmQ+
PGtleXdvcmQ+RmlzaDwva2V5d29yZD48a2V5d29yZD5HZW9ncmFwaGljPC9rZXl3b3JkPjxrZXl3
b3JkPkdlb2dyYXBoaWMgcmFuZ2U8L2tleXdvcmQ+PGtleXdvcmQ+R2x5Y29wcm90ZWluPC9rZXl3
b3JkPjxrZXl3b3JkPkdyb3VwPC9rZXl3b3JkPjxrZXl3b3JkPkdyb3Vwczwva2V5d29yZD48a2V5
d29yZD5IZW1vcnJoYWdpYyBzZXB0aWNlbWlhPC9rZXl3b3JkPjxrZXl3b3JkPkhvc3Q8L2tleXdv
cmQ+PGtleXdvcmQ+SG9zdHM8L2tleXdvcmQ+PGtleXdvcmQ+SW5mZWN0aW9uPC9rZXl3b3JkPjxr
ZXl3b3JkPklzbGFuZDwva2V5d29yZD48a2V5d29yZD5Jc29sYXRlPC9rZXl3b3JkPjxrZXl3b3Jk
Pklzb2xhdGVzPC9rZXl3b3JkPjxrZXl3b3JkPklzb2xhdGlvbjwva2V5d29yZD48a2V5d29yZD5M
ZXNpb25zPC9rZXl3b3JkPjxrZXl3b3JkPk1hcmluZTwva2V5d29yZD48a2V5d29yZD5NYXJpbmUg
ZmlzaDwva2V5d29yZD48a2V5d29yZD5Nb3J0YWxpdGllczwva2V5d29yZD48a2V5d29yZD5Nb3J0
YWxpdHk8L2tleXdvcmQ+PGtleXdvcmQ+TmV3IHZpcnVzPC9rZXl3b3JkPjxrZXl3b3JkPm5vcnRo
PC9rZXl3b3JkPjxrZXl3b3JkPk51Y2xlb3RpZGU8L2tleXdvcmQ+PGtleXdvcmQ+TnVjbGVvdGlk
ZSBzZXF1ZW5jZTwva2V5d29yZD48a2V5d29yZD5PcmVnb248L2tleXdvcmQ+PGtleXdvcmQ+UGFj
aWZpYzwva2V5d29yZD48a2V5d29yZD5Qb3B1bGF0aW9uPC9rZXl3b3JkPjxrZXl3b3JkPlByZXZh
bGVuY2U8L2tleXdvcmQ+PGtleXdvcmQ+UmFuZ2U8L2tleXdvcmQ+PGtleXdvcmQ+U2FsbW9uaWQ8
L2tleXdvcmQ+PGtleXdvcmQ+c2FsbW9uaWRzPC9rZXl3b3JkPjxrZXl3b3JkPlNhcmRpbm9wcyBz
YWdheDwva2V5d29yZD48a2V5d29yZD5TZXB0aWNlbWlhPC9rZXl3b3JkPjxrZXl3b3JkPlNlcXVl
bmNlPC9rZXl3b3JkPjxrZXl3b3JkPlNpZ248L2tleXdvcmQ+PGtleXdvcmQ+U2lnbnM8L2tleXdv
cmQ+PGtleXdvcmQ+U2tpbjwva2V5d29yZD48a2V5d29yZD5Ta2luIGxlc2lvbnM8L2tleXdvcmQ+
PGtleXdvcmQ+U291dGhlcm4gQ2FsaWZvcm5pYTwva2V5d29yZD48a2V5d29yZD5TcGVjaWVzPC9r
ZXl3b3JkPjxrZXl3b3JkPlN0cmFpbjwva2V5d29yZD48a2V5d29yZD5VU0E8L2tleXdvcmQ+PGtl
eXdvcmQ+VkhTVjwva2V5d29yZD48a2V5d29yZD5WaXJhbDwva2V5d29yZD48a2V5d29yZD5WaXJh
bCBoZW1vcnJoYWdpYyBzZXB0aWNlbWlhPC9rZXl3b3JkPjxrZXl3b3JkPlZpcmFsIGhlbW9ycmhh
Z2ljIHNlcHRpY2VtaWEgdmlydXM8L2tleXdvcmQ+PGtleXdvcmQ+VmlydXM8L2tleXdvcmQ+PGtl
eXdvcmQ+VmlydXMgaXNvbGF0aW9uPC9rZXl3b3JkPjxrZXl3b3JkPldhc2hpbmd0b248L2tleXdv
cmQ+PGtleXdvcmQ+V2F0ZXI8L2tleXdvcmQ+PC9rZXl3b3Jkcz48ZGF0ZXM+PHllYXI+MjAwMzwv
eWVhcj48L2RhdGVzPjxvcmlnLXB1Yj5cXEFDVDAwMUNMMDRGUzA3XEJJT1NFQ1VSSVRZREFUQSRc
RSBMaWJyYXJ5XEFuaW1hbCBDYXRhbG9ndWVcSDwvb3JpZy1wdWI+PGxhYmVsPjY1Njk8L2xhYmVs
Pjx1cmxzPjwvdXJscz48Y3VzdG9tMT5hcXVhdGljcyBnbTwvY3VzdG9tMT48ZWxlY3Ryb25pYy1y
ZXNvdXJjZS1udW0+aHR0cDovL3d3dy5pbnQtcmVzLmNvbS9hYnN0cmFjdHMvZGFvL3Y1NS9uMy9w
MjExLTIyMC88L2VsZWN0cm9uaWMtcmVzb3VyY2UtbnVtPjxtb2RpZmllZC1kYXRlPjc1ODA4PC9t
b2RpZmllZC1kYXRlPjwvcmVjb3JkPjwvQ2l0ZT48L0VuZE5vdGU+
</w:fldData>
        </w:fldChar>
      </w:r>
      <w:r w:rsidR="00295283">
        <w:instrText xml:space="preserve"> ADDIN EN.CITE </w:instrText>
      </w:r>
      <w:r w:rsidR="00295283">
        <w:fldChar w:fldCharType="begin">
          <w:fldData xml:space="preserve">PEVuZE5vdGU+PENpdGU+PEF1dGhvcj5IZWRyaWNrPC9BdXRob3I+PFllYXI+MjAwMzwvWWVhcj48
UmVjTnVtPjk3NDk8L1JlY051bT48SURUZXh0PjY1Njk8L0lEVGV4dD48RGlzcGxheVRleHQ+KEhl
ZHJpY2sgZXQgYWwuIDIwMDMpPC9EaXNwbGF5VGV4dD48cmVjb3JkPjxyZWMtbnVtYmVyPjk3NDk8
L3JlYy1udW1iZXI+PGZvcmVpZ24ta2V5cz48a2V5IGFwcD0iRU4iIGRiLWlkPSI5MGF3d3QyNWJk
cHR3dGVlMjVkcHB4NWp3dmRkcDJzdHIwc3oiIHRpbWVzdGFtcD0iMTY1MjM5NzM5MyIgZ3VpZD0i
OTg5MDk4ZmItZWUyOS00ODRhLThmZjctMTBhZjIzNGVhNmU0Ij45NzQ5PC9rZXk+PC9mb3JlaWdu
LWtleXM+PHJlZi10eXBlIG5hbWU9IkpvdXJuYWwgQXJ0aWNsZXMiPjE3PC9yZWYtdHlwZT48Y29u
dHJpYnV0b3JzPjxhdXRob3JzPjxhdXRob3I+SGVkcmljaywgUi5QLjwvYXV0aG9yPjxhdXRob3I+
QmF0dHMsIFcuTi48L2F1dGhvcj48YXV0aG9yPll1biwgUy48L2F1dGhvcj48YXV0aG9yPlRyYXhs
ZXIsIEcuUy48L2F1dGhvcj48YXV0aG9yPkthdWZtYW4sIEouPC9hdXRob3I+PGF1dGhvcj5XaW50
b24sIEouUi48L2F1dGhvcj48L2F1dGhvcnM+PC9jb250cmlidXRvcnM+PHRpdGxlcz48dGl0bGU+
SG9zdCBhbmQgZ2VvZ3JhcGhpYyByYW5nZSBleHRlbnNpb25zIG9mIHRoZSBOb3J0aCBBbWVyaWNh
biBzdHJhaW4gb2YgdmlyYWwgaGVtb3JyaGFnaWMgc2VwdGljZW1pYSB2aXJ1czwvdGl0bGU+PHNl
Y29uZGFyeS10aXRsZT5EaXNlYXNlcyBvZiBBcXVhdGljIE9yZ2FuaXNtczwvc2Vjb25kYXJ5LXRp
dGxlPjwvdGl0bGVzPjxwZXJpb2RpY2FsPjxmdWxsLXRpdGxlPkRpc2Vhc2VzIG9mIEFxdWF0aWMg
T3JnYW5pc21zPC9mdWxsLXRpdGxlPjwvcGVyaW9kaWNhbD48cGFnZXM+MjExLTIyMDwvcGFnZXM+
PHZvbHVtZT41NTwvdm9sdW1lPjxudW1iZXI+MzwvbnVtYmVyPjxrZXl3b3Jkcz48a2V5d29yZD5B
bGFza2E8L2tleXdvcmQ+PGtleXdvcmQ+QnJpdGlzaCBDb2x1bWJpYTwva2V5d29yZD48a2V5d29y
ZD5DYWxpZm9ybmlhPC9rZXl3b3JkPjxrZXl3b3JkPkNhbmFkYTwva2V5d29yZD48a2V5d29yZD5D
bGluaWNhbDwva2V5d29yZD48a2V5d29yZD5DbGluaWNhbCBzaWduPC9rZXl3b3JkPjxrZXl3b3Jk
PkNsaW5pY2FsIHNpZ25zPC9rZXl3b3JkPjxrZXl3b3JkPkNvYXN0YWwgd2F0ZXJzPC9rZXl3b3Jk
PjxrZXl3b3JkPkNvbHVtYmlhPC9rZXl3b3JkPjxrZXl3b3JkPkNvbXBhcmlzb248L2tleXdvcmQ+
PGtleXdvcmQ+Q29tcGFyaXNvbnM8L2tleXdvcmQ+PGtleXdvcmQ+ZXBpZGVtaWM8L2tleXdvcmQ+
PGtleXdvcmQ+RmlzaDwva2V5d29yZD48a2V5d29yZD5HZW9ncmFwaGljPC9rZXl3b3JkPjxrZXl3
b3JkPkdlb2dyYXBoaWMgcmFuZ2U8L2tleXdvcmQ+PGtleXdvcmQ+R2x5Y29wcm90ZWluPC9rZXl3
b3JkPjxrZXl3b3JkPkdyb3VwPC9rZXl3b3JkPjxrZXl3b3JkPkdyb3Vwczwva2V5d29yZD48a2V5
d29yZD5IZW1vcnJoYWdpYyBzZXB0aWNlbWlhPC9rZXl3b3JkPjxrZXl3b3JkPkhvc3Q8L2tleXdv
cmQ+PGtleXdvcmQ+SG9zdHM8L2tleXdvcmQ+PGtleXdvcmQ+SW5mZWN0aW9uPC9rZXl3b3JkPjxr
ZXl3b3JkPklzbGFuZDwva2V5d29yZD48a2V5d29yZD5Jc29sYXRlPC9rZXl3b3JkPjxrZXl3b3Jk
Pklzb2xhdGVzPC9rZXl3b3JkPjxrZXl3b3JkPklzb2xhdGlvbjwva2V5d29yZD48a2V5d29yZD5M
ZXNpb25zPC9rZXl3b3JkPjxrZXl3b3JkPk1hcmluZTwva2V5d29yZD48a2V5d29yZD5NYXJpbmUg
ZmlzaDwva2V5d29yZD48a2V5d29yZD5Nb3J0YWxpdGllczwva2V5d29yZD48a2V5d29yZD5Nb3J0
YWxpdHk8L2tleXdvcmQ+PGtleXdvcmQ+TmV3IHZpcnVzPC9rZXl3b3JkPjxrZXl3b3JkPm5vcnRo
PC9rZXl3b3JkPjxrZXl3b3JkPk51Y2xlb3RpZGU8L2tleXdvcmQ+PGtleXdvcmQ+TnVjbGVvdGlk
ZSBzZXF1ZW5jZTwva2V5d29yZD48a2V5d29yZD5PcmVnb248L2tleXdvcmQ+PGtleXdvcmQ+UGFj
aWZpYzwva2V5d29yZD48a2V5d29yZD5Qb3B1bGF0aW9uPC9rZXl3b3JkPjxrZXl3b3JkPlByZXZh
bGVuY2U8L2tleXdvcmQ+PGtleXdvcmQ+UmFuZ2U8L2tleXdvcmQ+PGtleXdvcmQ+U2FsbW9uaWQ8
L2tleXdvcmQ+PGtleXdvcmQ+c2FsbW9uaWRzPC9rZXl3b3JkPjxrZXl3b3JkPlNhcmRpbm9wcyBz
YWdheDwva2V5d29yZD48a2V5d29yZD5TZXB0aWNlbWlhPC9rZXl3b3JkPjxrZXl3b3JkPlNlcXVl
bmNlPC9rZXl3b3JkPjxrZXl3b3JkPlNpZ248L2tleXdvcmQ+PGtleXdvcmQ+U2lnbnM8L2tleXdv
cmQ+PGtleXdvcmQ+U2tpbjwva2V5d29yZD48a2V5d29yZD5Ta2luIGxlc2lvbnM8L2tleXdvcmQ+
PGtleXdvcmQ+U291dGhlcm4gQ2FsaWZvcm5pYTwva2V5d29yZD48a2V5d29yZD5TcGVjaWVzPC9r
ZXl3b3JkPjxrZXl3b3JkPlN0cmFpbjwva2V5d29yZD48a2V5d29yZD5VU0E8L2tleXdvcmQ+PGtl
eXdvcmQ+VkhTVjwva2V5d29yZD48a2V5d29yZD5WaXJhbDwva2V5d29yZD48a2V5d29yZD5WaXJh
bCBoZW1vcnJoYWdpYyBzZXB0aWNlbWlhPC9rZXl3b3JkPjxrZXl3b3JkPlZpcmFsIGhlbW9ycmhh
Z2ljIHNlcHRpY2VtaWEgdmlydXM8L2tleXdvcmQ+PGtleXdvcmQ+VmlydXM8L2tleXdvcmQ+PGtl
eXdvcmQ+VmlydXMgaXNvbGF0aW9uPC9rZXl3b3JkPjxrZXl3b3JkPldhc2hpbmd0b248L2tleXdv
cmQ+PGtleXdvcmQ+V2F0ZXI8L2tleXdvcmQ+PC9rZXl3b3Jkcz48ZGF0ZXM+PHllYXI+MjAwMzwv
eWVhcj48L2RhdGVzPjxvcmlnLXB1Yj5cXEFDVDAwMUNMMDRGUzA3XEJJT1NFQ1VSSVRZREFUQSRc
RSBMaWJyYXJ5XEFuaW1hbCBDYXRhbG9ndWVcSDwvb3JpZy1wdWI+PGxhYmVsPjY1Njk8L2xhYmVs
Pjx1cmxzPjwvdXJscz48Y3VzdG9tMT5hcXVhdGljcyBnbTwvY3VzdG9tMT48ZWxlY3Ryb25pYy1y
ZXNvdXJjZS1udW0+aHR0cDovL3d3dy5pbnQtcmVzLmNvbS9hYnN0cmFjdHMvZGFvL3Y1NS9uMy9w
MjExLTIyMC88L2VsZWN0cm9uaWMtcmVzb3VyY2UtbnVtPjxtb2RpZmllZC1kYXRlPjc1ODA4PC9t
b2RpZmllZC1kYXRlPjwvcmVjb3JkPjwvQ2l0ZT48L0VuZE5vdGU+
</w:fldData>
        </w:fldChar>
      </w:r>
      <w:r w:rsidR="00295283">
        <w:instrText xml:space="preserve"> ADDIN EN.CITE.DATA </w:instrText>
      </w:r>
      <w:r w:rsidR="00295283">
        <w:fldChar w:fldCharType="end"/>
      </w:r>
      <w:r w:rsidR="00295283">
        <w:fldChar w:fldCharType="separate"/>
      </w:r>
      <w:r w:rsidR="00295283">
        <w:rPr>
          <w:noProof/>
        </w:rPr>
        <w:t>(Hedrick et al. 2003)</w:t>
      </w:r>
      <w:r w:rsidR="00295283">
        <w:fldChar w:fldCharType="end"/>
      </w:r>
      <w:r>
        <w:t>. Other</w:t>
      </w:r>
    </w:p>
    <w:p w14:paraId="322A0E8A" w14:textId="38B9FC44" w:rsidR="00B31092" w:rsidRDefault="00B31092" w:rsidP="00B31092">
      <w:r>
        <w:t xml:space="preserve">Birds may act as mechanical vectors of VHSV as the virus could be re-isolated from regurgitated infected fish from </w:t>
      </w:r>
      <w:r w:rsidRPr="00A30D19">
        <w:rPr>
          <w:rStyle w:val="Emphasis"/>
        </w:rPr>
        <w:t>Ardea cinerea</w:t>
      </w:r>
      <w:r>
        <w:t xml:space="preserve"> (heron) </w:t>
      </w:r>
      <w:r w:rsidR="00295283">
        <w:fldChar w:fldCharType="begin"/>
      </w:r>
      <w:r w:rsidR="00295283">
        <w:instrText xml:space="preserve"> ADDIN EN.CITE &lt;EndNote&gt;&lt;Cite&gt;&lt;Author&gt;Peters&lt;/Author&gt;&lt;Year&gt;1986&lt;/Year&gt;&lt;RecNum&gt;23235&lt;/RecNum&gt;&lt;IDText&gt;23142&lt;/IDText&gt;&lt;DisplayText&gt;(Peters &amp;amp; Neukirch 1986)&lt;/DisplayText&gt;&lt;record&gt;&lt;rec-number&gt;23235&lt;/rec-number&gt;&lt;foreign-keys&gt;&lt;key app="EN" db-id="90awwt25bdptwtee25dppx5jwvddp2str0sz" timestamp="1652399043" guid="cd168c26-97c2-467d-a1aa-0313422457d2"&gt;23235&lt;/key&gt;&lt;/foreign-keys&gt;&lt;ref-type name="Journal Articles"&gt;17&lt;/ref-type&gt;&lt;contributors&gt;&lt;authors&gt;&lt;author&gt;Peters, F.&lt;/author&gt;&lt;author&gt;Neukirch, M.&lt;/author&gt;&lt;/authors&gt;&lt;/contributors&gt;&lt;titles&gt;&lt;title&gt;&lt;style face="normal" font="default" size="100%"&gt;Transmission of some fish pathogenic viruses by the heron, &lt;/style&gt;&lt;style face="italic" font="default" size="100%"&gt;Ardea cinerea&lt;/style&gt;&lt;/title&gt;&lt;secondary-title&gt;Journal of Fish Diseases&lt;/secondary-title&gt;&lt;/titles&gt;&lt;periodical&gt;&lt;full-title&gt;Journal of Fish Diseases&lt;/full-title&gt;&lt;/periodical&gt;&lt;pages&gt;539-544&lt;/pages&gt;&lt;volume&gt;9&lt;/volume&gt;&lt;number&gt;6&lt;/number&gt;&lt;dates&gt;&lt;year&gt;1986&lt;/year&gt;&lt;/dates&gt;&lt;orig-pub&gt;\\ACT001CL04FS07\BIOSECURITYDATA$\E Library\Animal Catalogue\P\Peters and Neukirch 1986 EN23142.pdf&lt;/orig-pub&gt;&lt;isbn&gt;0140-7775&lt;/isbn&gt;&lt;label&gt;23142&lt;/label&gt;&lt;urls&gt;&lt;related-urls&gt;&lt;url&gt;https://onlinelibrary.wiley.com/doi/abs/10.1111/j.1365-2761.1986.tb01050.x&lt;/url&gt;&lt;/related-urls&gt;&lt;/urls&gt;&lt;custom1&gt;Sturgeon_YGC&lt;/custom1&gt;&lt;electronic-resource-num&gt;https://doi.org/10.1111/j.1365-2761.1986.tb01050.x&lt;/electronic-resource-num&gt;&lt;/record&gt;&lt;/Cite&gt;&lt;/EndNote&gt;</w:instrText>
      </w:r>
      <w:r w:rsidR="00295283">
        <w:fldChar w:fldCharType="separate"/>
      </w:r>
      <w:r w:rsidR="00295283">
        <w:rPr>
          <w:noProof/>
        </w:rPr>
        <w:t>(Peters &amp; Neukirch 1986)</w:t>
      </w:r>
      <w:r w:rsidR="00295283">
        <w:fldChar w:fldCharType="end"/>
      </w:r>
      <w:r>
        <w:t xml:space="preserve">. VHSV has also been isolated from a range of other animals that may act as vectors such as </w:t>
      </w:r>
      <w:r w:rsidRPr="00B613B8">
        <w:rPr>
          <w:rStyle w:val="Emphasis"/>
        </w:rPr>
        <w:t>Myzobdella lugubris</w:t>
      </w:r>
      <w:r>
        <w:t xml:space="preserve"> (piscicolid leech) </w:t>
      </w:r>
      <w:r w:rsidR="00295283">
        <w:fldChar w:fldCharType="begin">
          <w:fldData xml:space="preserve">PEVuZE5vdGU+PENpdGU+PEF1dGhvcj5GYWlzYWw8L0F1dGhvcj48WWVhcj4yMDA5PC9ZZWFyPjxS
ZWNOdW0+MTQ2MDM8L1JlY051bT48SURUZXh0PjQ5NzY8L0lEVGV4dD48RGlzcGxheVRleHQ+KEZh
aXNhbCAmYW1wOyBTY2h1bHogMjAwOSk8L0Rpc3BsYXlUZXh0PjxyZWNvcmQ+PHJlYy1udW1iZXI+
MTQ2MDM8L3JlYy1udW1iZXI+PGZvcmVpZ24ta2V5cz48a2V5IGFwcD0iRU4iIGRiLWlkPSI5MGF3
d3QyNWJkcHR3dGVlMjVkcHB4NWp3dmRkcDJzdHIwc3oiIHRpbWVzdGFtcD0iMTY1MjM5Nzg4NiIg
Z3VpZD0iMGNhNjQxN2MtOGMwOC00ZTU2LTg2YWQtNDg2NzJjMjkwNWM2Ij4xNDYwMzwva2V5Pjwv
Zm9yZWlnbi1rZXlzPjxyZWYtdHlwZSBuYW1lPSJKb3VybmFsIEFydGljbGVzIj4xNzwvcmVmLXR5
cGU+PGNvbnRyaWJ1dG9ycz48YXV0aG9ycz48YXV0aG9yPkZhaXNhbCwgTS48L2F1dGhvcj48YXV0
aG9yPlNjaHVseiwgQy48L2F1dGhvcj48L2F1dGhvcnM+PC9jb250cmlidXRvcnM+PHRpdGxlcz48
dGl0bGU+RGV0ZWN0aW9uIG9mIHZpcmFsIGhlbW9ycmhhZ2ljIHNlcHRpY2VtaWEgdmlydXMgKFZI
U1YpIGZyb20gdGhlIGxlZWNoIE15em9iZGVsbGEgbHVndWJyaXMgTGVpZHksIDE4NTE8L3RpdGxl
PjxzZWNvbmRhcnktdGl0bGU+UGFyYXNpdGVzIGFuZCBWZWN0b3JzPC9zZWNvbmRhcnktdGl0bGU+
PC90aXRsZXM+PHBlcmlvZGljYWw+PGZ1bGwtdGl0bGU+UGFyYXNpdGVzIGFuZCBWZWN0b3JzPC9m
dWxsLXRpdGxlPjwvcGVyaW9kaWNhbD48cGFnZXM+MS00PC9wYWdlcz48dm9sdW1lPjI8L3ZvbHVt
ZT48bnVtYmVyPjE8L251bWJlcj48a2V5d29yZHM+PGtleXdvcmQ+QXNzb2NpYXRlZDwva2V5d29y
ZD48a2V5d29yZD5DZWxsPC9rZXl3b3JkPjxrZXl3b3JkPkNlbGwgY3VsdHVyZTwva2V5d29yZD48
a2V5d29yZD5DbGFzc2lmaWNhdGlvbjwva2V5d29yZD48a2V5d29yZD5DdWx0dXJlPC9rZXl3b3Jk
PjxrZXl3b3JkPkRldGVjdGlvbjwva2V5d29yZD48a2V5d29yZD5EaXNlYXNlPC9rZXl3b3JkPjxr
ZXl3b3JkPkVtZXJnaW5nIGRpc2Vhc2U8L2tleXdvcmQ+PGtleXdvcmQ+RmlzaDwva2V5d29yZD48
a2V5d29yZD5HZW5ldGljPC9rZXl3b3JkPjxrZXl3b3JkPkdlbm90eXBlPC9rZXl3b3JkPjxrZXl3
b3JkPkhlbW9ycmhhZ2ljIHNlcHRpY2VtaWE8L2tleXdvcmQ+PGtleXdvcmQ+SWRlbnRpdHk8L2tl
eXdvcmQ+PGtleXdvcmQ+SXNvbGF0ZTwva2V5d29yZD48a2V5d29yZD5Jc29sYXRlczwva2V5d29y
ZD48a2V5d29yZD5MYWtlczwva2V5d29yZD48a2V5d29yZD5MZWVjaDwva2V5d29yZD48a2V5d29y
ZD5Nb3J0YWxpdGllczwva2V5d29yZD48a2V5d29yZD5Nb3J0YWxpdHk8L2tleXdvcmQ+PGtleXdv
cmQ+UGF0aG9nZW48L2tleXdvcmQ+PGtleXdvcmQ+UG9seW1lcmFzZTwva2V5d29yZD48a2V5d29y
ZD5Qb2x5bWVyYXNlIGNoYWluIHJlYWN0aW9uPC9rZXl3b3JkPjxrZXl3b3JkPlBvcHVsYXRpb248
L2tleXdvcmQ+PGtleXdvcmQ+UmVhY3Rpb248L2tleXdvcmQ+PGtleXdvcmQ+UmVjb3JkPC9rZXl3
b3JkPjxrZXl3b3JkPlJlY29yZGVkPC9rZXl3b3JkPjxrZXl3b3JkPlJldmVyc2UgdHJhbnNjcmlw
dGFzZTwva2V5d29yZD48a2V5d29yZD5SZXZlcnNlIFRyYW5zY3JpcHRhc2UgUG9seW1lcmFzZSBD
aGFpbiBSZWFjdGlvbjwva2V5d29yZD48a2V5d29yZD5yZXZlcnNlLXRyYW5zY3JpcHRhc2UtcG9s
eW1lcmFzZS1jaGFpbi1yZWFjdGlvbjwva2V5d29yZD48a2V5d29yZD5yb2xlPC9rZXl3b3JkPjwv
a2V5d29yZHM+PGRhdGVzPjx5ZWFyPjIwMDk8L3llYXI+PC9kYXRlcz48b3JpZy1wdWI+XFxBQ1Qw
MDFDTDA0RlMwN1xCSU9TRUNVUklUWURBVEEkXEUgTGlicmFyeVxBbmltYWwgQ2F0YWxvZ3VlXEY8
L29yaWctcHViPjxsYWJlbD40OTc2PC9sYWJlbD48dXJscz48L3VybHM+PGN1c3RvbTE+YXF1YXRp
Y3MgZ208L2N1c3RvbTE+PGVsZWN0cm9uaWMtcmVzb3VyY2UtbnVtPmh0dHA6Ly93d3cucGFyYXNp
dGVzYW5kdmVjdG9ycy5jb20vY29udGVudC8yLzEvNDU8L2VsZWN0cm9uaWMtcmVzb3VyY2UtbnVt
Pjxtb2RpZmllZC1kYXRlPjc1ODMzPC9tb2RpZmllZC1kYXRlPjwvcmVjb3JkPjwvQ2l0ZT48L0Vu
ZE5vdGU+AG==
</w:fldData>
        </w:fldChar>
      </w:r>
      <w:r w:rsidR="00295283">
        <w:instrText xml:space="preserve"> ADDIN EN.CITE </w:instrText>
      </w:r>
      <w:r w:rsidR="00295283">
        <w:fldChar w:fldCharType="begin">
          <w:fldData xml:space="preserve">PEVuZE5vdGU+PENpdGU+PEF1dGhvcj5GYWlzYWw8L0F1dGhvcj48WWVhcj4yMDA5PC9ZZWFyPjxS
ZWNOdW0+MTQ2MDM8L1JlY051bT48SURUZXh0PjQ5NzY8L0lEVGV4dD48RGlzcGxheVRleHQ+KEZh
aXNhbCAmYW1wOyBTY2h1bHogMjAwOSk8L0Rpc3BsYXlUZXh0PjxyZWNvcmQ+PHJlYy1udW1iZXI+
MTQ2MDM8L3JlYy1udW1iZXI+PGZvcmVpZ24ta2V5cz48a2V5IGFwcD0iRU4iIGRiLWlkPSI5MGF3
d3QyNWJkcHR3dGVlMjVkcHB4NWp3dmRkcDJzdHIwc3oiIHRpbWVzdGFtcD0iMTY1MjM5Nzg4NiIg
Z3VpZD0iMGNhNjQxN2MtOGMwOC00ZTU2LTg2YWQtNDg2NzJjMjkwNWM2Ij4xNDYwMzwva2V5Pjwv
Zm9yZWlnbi1rZXlzPjxyZWYtdHlwZSBuYW1lPSJKb3VybmFsIEFydGljbGVzIj4xNzwvcmVmLXR5
cGU+PGNvbnRyaWJ1dG9ycz48YXV0aG9ycz48YXV0aG9yPkZhaXNhbCwgTS48L2F1dGhvcj48YXV0
aG9yPlNjaHVseiwgQy48L2F1dGhvcj48L2F1dGhvcnM+PC9jb250cmlidXRvcnM+PHRpdGxlcz48
dGl0bGU+RGV0ZWN0aW9uIG9mIHZpcmFsIGhlbW9ycmhhZ2ljIHNlcHRpY2VtaWEgdmlydXMgKFZI
U1YpIGZyb20gdGhlIGxlZWNoIE15em9iZGVsbGEgbHVndWJyaXMgTGVpZHksIDE4NTE8L3RpdGxl
PjxzZWNvbmRhcnktdGl0bGU+UGFyYXNpdGVzIGFuZCBWZWN0b3JzPC9zZWNvbmRhcnktdGl0bGU+
PC90aXRsZXM+PHBlcmlvZGljYWw+PGZ1bGwtdGl0bGU+UGFyYXNpdGVzIGFuZCBWZWN0b3JzPC9m
dWxsLXRpdGxlPjwvcGVyaW9kaWNhbD48cGFnZXM+MS00PC9wYWdlcz48dm9sdW1lPjI8L3ZvbHVt
ZT48bnVtYmVyPjE8L251bWJlcj48a2V5d29yZHM+PGtleXdvcmQ+QXNzb2NpYXRlZDwva2V5d29y
ZD48a2V5d29yZD5DZWxsPC9rZXl3b3JkPjxrZXl3b3JkPkNlbGwgY3VsdHVyZTwva2V5d29yZD48
a2V5d29yZD5DbGFzc2lmaWNhdGlvbjwva2V5d29yZD48a2V5d29yZD5DdWx0dXJlPC9rZXl3b3Jk
PjxrZXl3b3JkPkRldGVjdGlvbjwva2V5d29yZD48a2V5d29yZD5EaXNlYXNlPC9rZXl3b3JkPjxr
ZXl3b3JkPkVtZXJnaW5nIGRpc2Vhc2U8L2tleXdvcmQ+PGtleXdvcmQ+RmlzaDwva2V5d29yZD48
a2V5d29yZD5HZW5ldGljPC9rZXl3b3JkPjxrZXl3b3JkPkdlbm90eXBlPC9rZXl3b3JkPjxrZXl3
b3JkPkhlbW9ycmhhZ2ljIHNlcHRpY2VtaWE8L2tleXdvcmQ+PGtleXdvcmQ+SWRlbnRpdHk8L2tl
eXdvcmQ+PGtleXdvcmQ+SXNvbGF0ZTwva2V5d29yZD48a2V5d29yZD5Jc29sYXRlczwva2V5d29y
ZD48a2V5d29yZD5MYWtlczwva2V5d29yZD48a2V5d29yZD5MZWVjaDwva2V5d29yZD48a2V5d29y
ZD5Nb3J0YWxpdGllczwva2V5d29yZD48a2V5d29yZD5Nb3J0YWxpdHk8L2tleXdvcmQ+PGtleXdv
cmQ+UGF0aG9nZW48L2tleXdvcmQ+PGtleXdvcmQ+UG9seW1lcmFzZTwva2V5d29yZD48a2V5d29y
ZD5Qb2x5bWVyYXNlIGNoYWluIHJlYWN0aW9uPC9rZXl3b3JkPjxrZXl3b3JkPlBvcHVsYXRpb248
L2tleXdvcmQ+PGtleXdvcmQ+UmVhY3Rpb248L2tleXdvcmQ+PGtleXdvcmQ+UmVjb3JkPC9rZXl3
b3JkPjxrZXl3b3JkPlJlY29yZGVkPC9rZXl3b3JkPjxrZXl3b3JkPlJldmVyc2UgdHJhbnNjcmlw
dGFzZTwva2V5d29yZD48a2V5d29yZD5SZXZlcnNlIFRyYW5zY3JpcHRhc2UgUG9seW1lcmFzZSBD
aGFpbiBSZWFjdGlvbjwva2V5d29yZD48a2V5d29yZD5yZXZlcnNlLXRyYW5zY3JpcHRhc2UtcG9s
eW1lcmFzZS1jaGFpbi1yZWFjdGlvbjwva2V5d29yZD48a2V5d29yZD5yb2xlPC9rZXl3b3JkPjwv
a2V5d29yZHM+PGRhdGVzPjx5ZWFyPjIwMDk8L3llYXI+PC9kYXRlcz48b3JpZy1wdWI+XFxBQ1Qw
MDFDTDA0RlMwN1xCSU9TRUNVUklUWURBVEEkXEUgTGlicmFyeVxBbmltYWwgQ2F0YWxvZ3VlXEY8
L29yaWctcHViPjxsYWJlbD40OTc2PC9sYWJlbD48dXJscz48L3VybHM+PGN1c3RvbTE+YXF1YXRp
Y3MgZ208L2N1c3RvbTE+PGVsZWN0cm9uaWMtcmVzb3VyY2UtbnVtPmh0dHA6Ly93d3cucGFyYXNp
dGVzYW5kdmVjdG9ycy5jb20vY29udGVudC8yLzEvNDU8L2VsZWN0cm9uaWMtcmVzb3VyY2UtbnVt
Pjxtb2RpZmllZC1kYXRlPjc1ODMzPC9tb2RpZmllZC1kYXRlPjwvcmVjb3JkPjwvQ2l0ZT48L0Vu
ZE5vdGU+AG==
</w:fldData>
        </w:fldChar>
      </w:r>
      <w:r w:rsidR="00295283">
        <w:instrText xml:space="preserve"> ADDIN EN.CITE.DATA </w:instrText>
      </w:r>
      <w:r w:rsidR="00295283">
        <w:fldChar w:fldCharType="end"/>
      </w:r>
      <w:r w:rsidR="00295283">
        <w:fldChar w:fldCharType="separate"/>
      </w:r>
      <w:r w:rsidR="00295283">
        <w:rPr>
          <w:noProof/>
        </w:rPr>
        <w:t>(Faisal &amp; Schulz 2009)</w:t>
      </w:r>
      <w:r w:rsidR="00295283">
        <w:fldChar w:fldCharType="end"/>
      </w:r>
      <w:r>
        <w:t xml:space="preserve">, </w:t>
      </w:r>
      <w:r w:rsidRPr="00B613B8">
        <w:rPr>
          <w:rStyle w:val="Emphasis"/>
        </w:rPr>
        <w:t>Diporeia</w:t>
      </w:r>
      <w:r>
        <w:t xml:space="preserve"> species (amphipods) </w:t>
      </w:r>
      <w:r w:rsidR="00295283">
        <w:fldChar w:fldCharType="begin"/>
      </w:r>
      <w:r w:rsidR="00295283">
        <w:instrText xml:space="preserve"> ADDIN EN.CITE &lt;EndNote&gt;&lt;Cite&gt;&lt;Author&gt;Faisal&lt;/Author&gt;&lt;Year&gt;2011&lt;/Year&gt;&lt;RecNum&gt;46545&lt;/RecNum&gt;&lt;IDText&gt;24928&lt;/IDText&gt;&lt;DisplayText&gt;(Faisal &amp;amp; Winters 2011)&lt;/DisplayText&gt;&lt;record&gt;&lt;rec-number&gt;46545&lt;/rec-number&gt;&lt;foreign-keys&gt;&lt;key app="EN" db-id="90awwt25bdptwtee25dppx5jwvddp2str0sz" timestamp="1664331195" guid="9e73f42e-f6b0-45e6-bdde-7e1bdb58eebe"&gt;46545&lt;/key&gt;&lt;/foreign-keys&gt;&lt;ref-type name="Journal Articles"&gt;17&lt;/ref-type&gt;&lt;contributors&gt;&lt;authors&gt;&lt;author&gt;Faisal, M.&lt;/author&gt;&lt;author&gt;Winters, A.D.&lt;/author&gt;&lt;/authors&gt;&lt;/contributors&gt;&lt;titles&gt;&lt;title&gt;&lt;style face="normal" font="default" size="100%"&gt;Detection of Viral Hemorrhagic Septicemia Virus (VHSV) from &lt;/style&gt;&lt;style face="italic" font="default" size="100%"&gt;Diporeia&lt;/style&gt;&lt;style face="normal" font="default" size="100%"&gt; spp. (Pontoporeiidae, Amphipoda) in the Laurentian Great Lakes, USA&lt;/style&gt;&lt;/title&gt;&lt;secondary-title&gt;Parasites &amp;amp; Vectors&lt;/secondary-title&gt;&lt;/titles&gt;&lt;periodical&gt;&lt;full-title&gt;Parasites &amp;amp; Vectors&lt;/full-title&gt;&lt;/periodical&gt;&lt;pages&gt;2&lt;/pages&gt;&lt;volume&gt;4&lt;/volume&gt;&lt;dates&gt;&lt;year&gt;2011&lt;/year&gt;&lt;/dates&gt;&lt;orig-pub&gt;\\ACT001CL04FS07\BIOSECURITYDATA$\E Library\Animal Catalogue\F\Faisal and Winters 2011 EN24928.pdf&lt;/orig-pub&gt;&lt;label&gt;24928&lt;/label&gt;&lt;urls&gt;&lt;/urls&gt;&lt;custom1&gt;sturgeon_BM&lt;/custom1&gt;&lt;electronic-resource-num&gt;https://parasitesandvectors.biomedcentral.com/articles/10.1186/1756-3305-4-2&lt;/electronic-resource-num&gt;&lt;/record&gt;&lt;/Cite&gt;&lt;/EndNote&gt;</w:instrText>
      </w:r>
      <w:r w:rsidR="00295283">
        <w:fldChar w:fldCharType="separate"/>
      </w:r>
      <w:r w:rsidR="00295283">
        <w:rPr>
          <w:noProof/>
        </w:rPr>
        <w:t>(Faisal &amp; Winters 2011)</w:t>
      </w:r>
      <w:r w:rsidR="00295283">
        <w:fldChar w:fldCharType="end"/>
      </w:r>
      <w:r>
        <w:t xml:space="preserve">, </w:t>
      </w:r>
      <w:r w:rsidRPr="00446C9F">
        <w:rPr>
          <w:rStyle w:val="Emphasis"/>
        </w:rPr>
        <w:t>Moina macrocopa</w:t>
      </w:r>
      <w:r>
        <w:t xml:space="preserve"> (water flea) </w:t>
      </w:r>
      <w:r w:rsidR="00295283">
        <w:fldChar w:fldCharType="begin"/>
      </w:r>
      <w:r w:rsidR="00295283">
        <w:instrText xml:space="preserve"> ADDIN EN.CITE &lt;EndNote&gt;&lt;Cite&gt;&lt;Author&gt;Ito&lt;/Author&gt;&lt;Year&gt;2017&lt;/Year&gt;&lt;RecNum&gt;46608&lt;/RecNum&gt;&lt;IDText&gt;24988&lt;/IDText&gt;&lt;DisplayText&gt;(Ito &amp;amp; Olesen 2017)&lt;/DisplayText&gt;&lt;record&gt;&lt;rec-number&gt;46608&lt;/rec-number&gt;&lt;foreign-keys&gt;&lt;key app="EN" db-id="90awwt25bdptwtee25dppx5jwvddp2str0sz" timestamp="1666126436" guid="1fc1665d-a620-4c20-ac8c-60f43995e36b"&gt;46608&lt;/key&gt;&lt;/foreign-keys&gt;&lt;ref-type name="Journal Articles"&gt;17&lt;/ref-type&gt;&lt;contributors&gt;&lt;authors&gt;&lt;author&gt;Ito, T.&lt;/author&gt;&lt;author&gt;Olesen, N.J.&lt;/author&gt;&lt;/authors&gt;&lt;/contributors&gt;&lt;titles&gt;&lt;title&gt;&lt;style face="normal" font="default" size="100%"&gt;Viral haemorrhagic septicaemia virus (VHSV) remains viable for several days but at low levels in the water flea &lt;/style&gt;&lt;style face="italic" font="default" size="100%"&gt;Moina macrocopa&lt;/style&gt;&lt;/title&gt;&lt;secondary-title&gt;Diseases of Aquatic Organisms&lt;/secondary-title&gt;&lt;/titles&gt;&lt;periodical&gt;&lt;full-title&gt;Diseases of Aquatic Organisms&lt;/full-title&gt;&lt;/periodical&gt;&lt;pages&gt;11-18&lt;/pages&gt;&lt;volume&gt;127&lt;/volume&gt;&lt;keywords&gt;&lt;keyword&gt;Viral haemorrhagic septicaemia virus&lt;/keyword&gt;&lt;keyword&gt;Viability&lt;/keyword&gt;&lt;keyword&gt;Moina macrocopa&lt;/keyword&gt;&lt;keyword&gt;Rainbow trout&lt;/keyword&gt;&lt;keyword&gt;Oncorhynchus mykiss&lt;/keyword&gt;&lt;keyword&gt;Vector&lt;/keyword&gt;&lt;/keywords&gt;&lt;dates&gt;&lt;year&gt;2017&lt;/year&gt;&lt;/dates&gt;&lt;orig-pub&gt;\\ACT001CL04FS07\BIOSECURITYDATA$\E Library\Animal Catalogue\I\Ito and Olesen 2017 EN24988.pdf&lt;/orig-pub&gt;&lt;label&gt;24988&lt;/label&gt;&lt;urls&gt;&lt;/urls&gt;&lt;custom1&gt;sturgeon_BM&lt;/custom1&gt;&lt;electronic-resource-num&gt;https://www.int-res.com/articles/dao2017/127/d127p011.pdf&lt;/electronic-resource-num&gt;&lt;/record&gt;&lt;/Cite&gt;&lt;/EndNote&gt;</w:instrText>
      </w:r>
      <w:r w:rsidR="00295283">
        <w:fldChar w:fldCharType="separate"/>
      </w:r>
      <w:r w:rsidR="00295283">
        <w:rPr>
          <w:noProof/>
        </w:rPr>
        <w:t>(Ito &amp; Olesen 2017)</w:t>
      </w:r>
      <w:r w:rsidR="00295283">
        <w:fldChar w:fldCharType="end"/>
      </w:r>
      <w:r>
        <w:t xml:space="preserve">, </w:t>
      </w:r>
      <w:r w:rsidRPr="00440845">
        <w:rPr>
          <w:rStyle w:val="Emphasis"/>
        </w:rPr>
        <w:t>Chelra serpentina</w:t>
      </w:r>
      <w:r>
        <w:t xml:space="preserve"> (common snapping turtle), </w:t>
      </w:r>
      <w:r w:rsidRPr="005D2E63">
        <w:rPr>
          <w:rStyle w:val="Emphasis"/>
        </w:rPr>
        <w:t>Trachemys scripta elegans</w:t>
      </w:r>
      <w:r>
        <w:t xml:space="preserve"> (red-eared slider) and </w:t>
      </w:r>
      <w:r w:rsidRPr="005D2E63">
        <w:rPr>
          <w:rStyle w:val="Emphasis"/>
        </w:rPr>
        <w:t>Grapetemys geographicas</w:t>
      </w:r>
      <w:r>
        <w:t xml:space="preserve"> (northern map turtle) </w:t>
      </w:r>
      <w:r w:rsidR="00295283">
        <w:fldChar w:fldCharType="begin">
          <w:fldData xml:space="preserve">PEVuZE5vdGU+PENpdGU+PEF1dGhvcj5Hb29kd2luPC9BdXRob3I+PFllYXI+MjAxMTwvWWVhcj48
UmVjTnVtPjE2NDU4PC9SZWNOdW0+PElEVGV4dD4xNzExMTwvSURUZXh0PjxEaXNwbGF5VGV4dD4o
R29vZHdpbiAmYW1wOyBNZXJyeSAyMDExKTwvRGlzcGxheVRleHQ+PHJlY29yZD48cmVjLW51bWJl
cj4xNjQ1ODwvcmVjLW51bWJlcj48Zm9yZWlnbi1rZXlzPjxrZXkgYXBwPSJFTiIgZGItaWQ9Ijkw
YXd3dDI1YmRwdHd0ZWUyNWRwcHg1and2ZGRwMnN0cjBzeiIgdGltZXN0YW1wPSIxNjUyMzk4MDg0
IiBndWlkPSI5ZjRjNGU3ZC0yZjgzLTRhMWMtODhkMy01YjY5OTc0NjU3YWMiPjE2NDU4PC9rZXk+
PC9mb3JlaWduLWtleXM+PHJlZi10eXBlIG5hbWU9IkpvdXJuYWwgQXJ0aWNsZXMiPjE3PC9yZWYt
dHlwZT48Y29udHJpYnV0b3JzPjxhdXRob3JzPjxhdXRob3I+R29vZHdpbiwgQS5FLjwvYXV0aG9y
PjxhdXRob3I+TWVycnksIEcuRS48L2F1dGhvcj48L2F1dGhvcnM+PC9jb250cmlidXRvcnM+PHRp
dGxlcz48dGl0bGU+UmVwbGljYXRpb24gYW5kIHBlcnNpc3RlbmNlIG9mIFZIU1YgSVZiIGluIGZy
ZXNod2F0ZXIgdHVydGxlczwvdGl0bGU+PHNlY29uZGFyeS10aXRsZT5EaXNlYXNlcyBvZiBBcXVh
dGljIE9yZ2FuaXNtczwvc2Vjb25kYXJ5LXRpdGxlPjwvdGl0bGVzPjxwZXJpb2RpY2FsPjxmdWxs
LXRpdGxlPkRpc2Vhc2VzIG9mIEFxdWF0aWMgT3JnYW5pc21zPC9mdWxsLXRpdGxlPjwvcGVyaW9k
aWNhbD48cGFnZXM+MTczLTE3NzwvcGFnZXM+PHZvbHVtZT45NDwvdm9sdW1lPjxudW1iZXI+Mzwv
bnVtYmVyPjxrZXl3b3Jkcz48a2V5d29yZD5BYnN0cmFjdDwva2V5d29yZD48a2V5d29yZD5BbWVy
aWNhPC9rZXl3b3JkPjxrZXl3b3JkPkFuaW1hbDwva2V5d29yZD48a2V5d29yZD5BbmltYWxzPC9r
ZXl3b3JkPjxrZXl3b3JkPkJyYWluPC9rZXl3b3JkPjxrZXl3b3JkPkNlbGw8L2tleXdvcmQ+PGtl
eXdvcmQ+Q2VsbCBjdWx0dXJlPC9rZXl3b3JkPjxrZXl3b3JkPkN1bHR1cmU8L2tleXdvcmQ+PGtl
eXdvcmQ+RGlzZWFzZTwva2V5d29yZD48a2V5d29yZD5Eb3NlPC9rZXl3b3JkPjxrZXl3b3JkPkVt
ZXJnZW5jZTwva2V5d29yZD48a2V5d29yZD5GZWVkPC9rZXl3b3JkPjxrZXl3b3JkPkZlZWRpbmc8
L2tleXdvcmQ+PGtleXdvcmQ+RmlzaDwva2V5d29yZD48a2V5d29yZD5GcmVzaHdhdGVyPC9rZXl3
b3JkPjxrZXl3b3JkPkhhdGNoZXJpZXM8L2tleXdvcmQ+PGtleXdvcmQ+SGF0Y2hlcnk8L2tleXdv
cmQ+PGtleXdvcmQ+SGVtb3JyaGFnaWMgc2VwdGljZW1pYTwva2V5d29yZD48a2V5d29yZD5Ib3N0
PC9rZXl3b3JkPjxrZXl3b3JkPkhvc3QgcmFuZ2U8L2tleXdvcmQ+PGtleXdvcmQ+SW5mZWN0aW9u
PC9rZXl3b3JkPjxrZXl3b3JkPkluZmVjdGlvbnM8L2tleXdvcmQ+PGtleXdvcmQ+SW5mZWN0aW91
czwva2V5d29yZD48a2V5d29yZD5JbmZlY3Rpb3VzIGRvc2U8L2tleXdvcmQ+PGtleXdvcmQ+S2lk
bmV5PC9rZXl3b3JkPjxrZXl3b3JkPkxha2VzPC9rZXl3b3JkPjxrZXl3b3JkPkxpdmVyPC9rZXl3
b3JkPjxrZXl3b3JkPk1hcDwva2V5d29yZD48a2V5d29yZD5ub3J0aDwva2V5d29yZD48a2V5d29y
ZD5Ob3J0aCBBbWVyaWNhPC9rZXl3b3JkPjxrZXl3b3JkPk5vcnRoZXJuPC9rZXl3b3JkPjxrZXl3
b3JkPlBhdGhvZ2VuPC9rZXl3b3JkPjxrZXl3b3JkPlBDUjwva2V5d29yZD48a2V5d29yZD5QZXJz
aXN0ZW5jZTwva2V5d29yZD48a2V5d29yZD5RdWFudGl0YXRpdmU8L2tleXdvcmQ+PGtleXdvcmQ+
UmFuZ2U8L2tleXdvcmQ+PGtleXdvcmQ+UmVhbCB0aW1lPC9rZXl3b3JkPjxrZXl3b3JkPlJlYWwt
dGltZTwva2V5d29yZD48a2V5d29yZD5SZXBsaWNhdGlvbjwva2V5d29yZD48a2V5d29yZD5SZXBv
cnQ8L2tleXdvcmQ+PGtleXdvcmQ+UmVwb3J0czwva2V5d29yZD48a2V5d29yZD5SZXB0aWxlPC9r
ZXl3b3JkPjxrZXl3b3JkPlJlcHRpbGVzPC9rZXl3b3JkPjxrZXl3b3JkPlJldmVyc2UgdHJhbnNj
cmlwdGFzZTwva2V5d29yZD48a2V5d29yZD5SZXZlcnNlIHRyYW5zY3JpcHRhc2UgUENSPC9rZXl3
b3JkPjxrZXl3b3JkPnJldmVyc2UtdHJhbnNjcmlwdGFzZS1QQ1I8L2tleXdvcmQ+PGtleXdvcmQ+
UmhhYmRvdmlydXM8L2tleXdvcmQ+PGtleXdvcmQ+U2VwdGljZW1pYTwva2V5d29yZD48a2V5d29y
ZD5TcGxlZW48L2tleXdvcmQ+PGtleXdvcmQ+U3RyYWluPC9rZXl3b3JkPjxrZXl3b3JkPlRlbGVv
c3Q8L2tleXdvcmQ+PGtleXdvcmQ+VGVsZW9zdHM8L2tleXdvcmQ+PGtleXdvcmQ+VGlzc3VlPC9r
ZXl3b3JkPjxrZXl3b3JkPlRpc3N1ZSBjdWx0dXJlPC9rZXl3b3JkPjxrZXl3b3JkPnRpc3N1ZS1j
dWx0dXJlPC9rZXl3b3JkPjxrZXl3b3JkPlRpc3N1ZXM8L2tleXdvcmQ+PGtleXdvcmQ+VHVydGxl
PC9rZXl3b3JkPjxrZXl3b3JkPlR1cnRsZXM8L2tleXdvcmQ+PGtleXdvcmQ+VmVjdG9yPC9rZXl3
b3JkPjxrZXl3b3JkPlZIU1Y8L2tleXdvcmQ+PGtleXdvcmQ+VmlyYWw8L2tleXdvcmQ+PGtleXdv
cmQ+VmlyYWwgaGVtb3JyaGFnaWMgc2VwdGljZW1pYTwva2V5d29yZD48a2V5d29yZD5WaXJhbCBo
ZW1vcnJoYWdpYyBzZXB0aWNlbWlhIHZpcnVzPC9rZXl3b3JkPjxrZXl3b3JkPlZpcnVzPC9rZXl3
b3JkPjxrZXl3b3JkPldvcms8L2tleXdvcmQ+PGtleXdvcmQ+VENJRDUwPC9rZXl3b3JkPjwva2V5
d29yZHM+PGRhdGVzPjx5ZWFyPjIwMTE8L3llYXI+PC9kYXRlcz48b3JpZy1wdWI+XFxBQ1QwMDFD
TDA0RlMwN1xCSU9TRUNVUklUWURBVEEkXEUgTGlicmFyeVxBbmltYWwgQ2F0YWxvZ3VlXEc8L29y
aWctcHViPjxsYWJlbD4xNzExMTwvbGFiZWw+PHVybHM+PC91cmxzPjxjdXN0b20xPmdtPC9jdXN0
b20xPjxlbGVjdHJvbmljLXJlc291cmNlLW51bT5odHRwOi8vd3d3LmludC1yZXMuY29tL2Fic3Ry
YWN0cy9kYW8vdjk0L24zL3AxNzMtMTc3LzwvZWxlY3Ryb25pYy1yZXNvdXJjZS1udW0+PG1vZGlm
aWVkLWRhdGU+ODA4MTM8L21vZGlmaWVkLWRhdGU+PC9yZWNvcmQ+PC9DaXRlPjwvRW5kTm90ZT5=
</w:fldData>
        </w:fldChar>
      </w:r>
      <w:r w:rsidR="00295283">
        <w:instrText xml:space="preserve"> ADDIN EN.CITE </w:instrText>
      </w:r>
      <w:r w:rsidR="00295283">
        <w:fldChar w:fldCharType="begin">
          <w:fldData xml:space="preserve">PEVuZE5vdGU+PENpdGU+PEF1dGhvcj5Hb29kd2luPC9BdXRob3I+PFllYXI+MjAxMTwvWWVhcj48
UmVjTnVtPjE2NDU4PC9SZWNOdW0+PElEVGV4dD4xNzExMTwvSURUZXh0PjxEaXNwbGF5VGV4dD4o
R29vZHdpbiAmYW1wOyBNZXJyeSAyMDExKTwvRGlzcGxheVRleHQ+PHJlY29yZD48cmVjLW51bWJl
cj4xNjQ1ODwvcmVjLW51bWJlcj48Zm9yZWlnbi1rZXlzPjxrZXkgYXBwPSJFTiIgZGItaWQ9Ijkw
YXd3dDI1YmRwdHd0ZWUyNWRwcHg1and2ZGRwMnN0cjBzeiIgdGltZXN0YW1wPSIxNjUyMzk4MDg0
IiBndWlkPSI5ZjRjNGU3ZC0yZjgzLTRhMWMtODhkMy01YjY5OTc0NjU3YWMiPjE2NDU4PC9rZXk+
PC9mb3JlaWduLWtleXM+PHJlZi10eXBlIG5hbWU9IkpvdXJuYWwgQXJ0aWNsZXMiPjE3PC9yZWYt
dHlwZT48Y29udHJpYnV0b3JzPjxhdXRob3JzPjxhdXRob3I+R29vZHdpbiwgQS5FLjwvYXV0aG9y
PjxhdXRob3I+TWVycnksIEcuRS48L2F1dGhvcj48L2F1dGhvcnM+PC9jb250cmlidXRvcnM+PHRp
dGxlcz48dGl0bGU+UmVwbGljYXRpb24gYW5kIHBlcnNpc3RlbmNlIG9mIFZIU1YgSVZiIGluIGZy
ZXNod2F0ZXIgdHVydGxlczwvdGl0bGU+PHNlY29uZGFyeS10aXRsZT5EaXNlYXNlcyBvZiBBcXVh
dGljIE9yZ2FuaXNtczwvc2Vjb25kYXJ5LXRpdGxlPjwvdGl0bGVzPjxwZXJpb2RpY2FsPjxmdWxs
LXRpdGxlPkRpc2Vhc2VzIG9mIEFxdWF0aWMgT3JnYW5pc21zPC9mdWxsLXRpdGxlPjwvcGVyaW9k
aWNhbD48cGFnZXM+MTczLTE3NzwvcGFnZXM+PHZvbHVtZT45NDwvdm9sdW1lPjxudW1iZXI+Mzwv
bnVtYmVyPjxrZXl3b3Jkcz48a2V5d29yZD5BYnN0cmFjdDwva2V5d29yZD48a2V5d29yZD5BbWVy
aWNhPC9rZXl3b3JkPjxrZXl3b3JkPkFuaW1hbDwva2V5d29yZD48a2V5d29yZD5BbmltYWxzPC9r
ZXl3b3JkPjxrZXl3b3JkPkJyYWluPC9rZXl3b3JkPjxrZXl3b3JkPkNlbGw8L2tleXdvcmQ+PGtl
eXdvcmQ+Q2VsbCBjdWx0dXJlPC9rZXl3b3JkPjxrZXl3b3JkPkN1bHR1cmU8L2tleXdvcmQ+PGtl
eXdvcmQ+RGlzZWFzZTwva2V5d29yZD48a2V5d29yZD5Eb3NlPC9rZXl3b3JkPjxrZXl3b3JkPkVt
ZXJnZW5jZTwva2V5d29yZD48a2V5d29yZD5GZWVkPC9rZXl3b3JkPjxrZXl3b3JkPkZlZWRpbmc8
L2tleXdvcmQ+PGtleXdvcmQ+RmlzaDwva2V5d29yZD48a2V5d29yZD5GcmVzaHdhdGVyPC9rZXl3
b3JkPjxrZXl3b3JkPkhhdGNoZXJpZXM8L2tleXdvcmQ+PGtleXdvcmQ+SGF0Y2hlcnk8L2tleXdv
cmQ+PGtleXdvcmQ+SGVtb3JyaGFnaWMgc2VwdGljZW1pYTwva2V5d29yZD48a2V5d29yZD5Ib3N0
PC9rZXl3b3JkPjxrZXl3b3JkPkhvc3QgcmFuZ2U8L2tleXdvcmQ+PGtleXdvcmQ+SW5mZWN0aW9u
PC9rZXl3b3JkPjxrZXl3b3JkPkluZmVjdGlvbnM8L2tleXdvcmQ+PGtleXdvcmQ+SW5mZWN0aW91
czwva2V5d29yZD48a2V5d29yZD5JbmZlY3Rpb3VzIGRvc2U8L2tleXdvcmQ+PGtleXdvcmQ+S2lk
bmV5PC9rZXl3b3JkPjxrZXl3b3JkPkxha2VzPC9rZXl3b3JkPjxrZXl3b3JkPkxpdmVyPC9rZXl3
b3JkPjxrZXl3b3JkPk1hcDwva2V5d29yZD48a2V5d29yZD5ub3J0aDwva2V5d29yZD48a2V5d29y
ZD5Ob3J0aCBBbWVyaWNhPC9rZXl3b3JkPjxrZXl3b3JkPk5vcnRoZXJuPC9rZXl3b3JkPjxrZXl3
b3JkPlBhdGhvZ2VuPC9rZXl3b3JkPjxrZXl3b3JkPlBDUjwva2V5d29yZD48a2V5d29yZD5QZXJz
aXN0ZW5jZTwva2V5d29yZD48a2V5d29yZD5RdWFudGl0YXRpdmU8L2tleXdvcmQ+PGtleXdvcmQ+
UmFuZ2U8L2tleXdvcmQ+PGtleXdvcmQ+UmVhbCB0aW1lPC9rZXl3b3JkPjxrZXl3b3JkPlJlYWwt
dGltZTwva2V5d29yZD48a2V5d29yZD5SZXBsaWNhdGlvbjwva2V5d29yZD48a2V5d29yZD5SZXBv
cnQ8L2tleXdvcmQ+PGtleXdvcmQ+UmVwb3J0czwva2V5d29yZD48a2V5d29yZD5SZXB0aWxlPC9r
ZXl3b3JkPjxrZXl3b3JkPlJlcHRpbGVzPC9rZXl3b3JkPjxrZXl3b3JkPlJldmVyc2UgdHJhbnNj
cmlwdGFzZTwva2V5d29yZD48a2V5d29yZD5SZXZlcnNlIHRyYW5zY3JpcHRhc2UgUENSPC9rZXl3
b3JkPjxrZXl3b3JkPnJldmVyc2UtdHJhbnNjcmlwdGFzZS1QQ1I8L2tleXdvcmQ+PGtleXdvcmQ+
UmhhYmRvdmlydXM8L2tleXdvcmQ+PGtleXdvcmQ+U2VwdGljZW1pYTwva2V5d29yZD48a2V5d29y
ZD5TcGxlZW48L2tleXdvcmQ+PGtleXdvcmQ+U3RyYWluPC9rZXl3b3JkPjxrZXl3b3JkPlRlbGVv
c3Q8L2tleXdvcmQ+PGtleXdvcmQ+VGVsZW9zdHM8L2tleXdvcmQ+PGtleXdvcmQ+VGlzc3VlPC9r
ZXl3b3JkPjxrZXl3b3JkPlRpc3N1ZSBjdWx0dXJlPC9rZXl3b3JkPjxrZXl3b3JkPnRpc3N1ZS1j
dWx0dXJlPC9rZXl3b3JkPjxrZXl3b3JkPlRpc3N1ZXM8L2tleXdvcmQ+PGtleXdvcmQ+VHVydGxl
PC9rZXl3b3JkPjxrZXl3b3JkPlR1cnRsZXM8L2tleXdvcmQ+PGtleXdvcmQ+VmVjdG9yPC9rZXl3
b3JkPjxrZXl3b3JkPlZIU1Y8L2tleXdvcmQ+PGtleXdvcmQ+VmlyYWw8L2tleXdvcmQ+PGtleXdv
cmQ+VmlyYWwgaGVtb3JyaGFnaWMgc2VwdGljZW1pYTwva2V5d29yZD48a2V5d29yZD5WaXJhbCBo
ZW1vcnJoYWdpYyBzZXB0aWNlbWlhIHZpcnVzPC9rZXl3b3JkPjxrZXl3b3JkPlZpcnVzPC9rZXl3
b3JkPjxrZXl3b3JkPldvcms8L2tleXdvcmQ+PGtleXdvcmQ+VENJRDUwPC9rZXl3b3JkPjwva2V5
d29yZHM+PGRhdGVzPjx5ZWFyPjIwMTE8L3llYXI+PC9kYXRlcz48b3JpZy1wdWI+XFxBQ1QwMDFD
TDA0RlMwN1xCSU9TRUNVUklUWURBVEEkXEUgTGlicmFyeVxBbmltYWwgQ2F0YWxvZ3VlXEc8L29y
aWctcHViPjxsYWJlbD4xNzExMTwvbGFiZWw+PHVybHM+PC91cmxzPjxjdXN0b20xPmdtPC9jdXN0
b20xPjxlbGVjdHJvbmljLXJlc291cmNlLW51bT5odHRwOi8vd3d3LmludC1yZXMuY29tL2Fic3Ry
YWN0cy9kYW8vdjk0L24zL3AxNzMtMTc3LzwvZWxlY3Ryb25pYy1yZXNvdXJjZS1udW0+PG1vZGlm
aWVkLWRhdGU+ODA4MTM8L21vZGlmaWVkLWRhdGU+PC9yZWNvcmQ+PC9DaXRlPjwvRW5kTm90ZT5=
</w:fldData>
        </w:fldChar>
      </w:r>
      <w:r w:rsidR="00295283">
        <w:instrText xml:space="preserve"> ADDIN EN.CITE.DATA </w:instrText>
      </w:r>
      <w:r w:rsidR="00295283">
        <w:fldChar w:fldCharType="end"/>
      </w:r>
      <w:r w:rsidR="00295283">
        <w:fldChar w:fldCharType="separate"/>
      </w:r>
      <w:r w:rsidR="00295283">
        <w:rPr>
          <w:noProof/>
        </w:rPr>
        <w:t>(Goodwin &amp; Merry 2011)</w:t>
      </w:r>
      <w:r w:rsidR="00295283">
        <w:fldChar w:fldCharType="end"/>
      </w:r>
      <w:r>
        <w:t xml:space="preserve">. Transmission from fomites and sediment may occur as the virus remained infectious for several weeks after being dried on stainless steel and in various soil types </w:t>
      </w:r>
      <w:r w:rsidR="00295283">
        <w:fldChar w:fldCharType="begin"/>
      </w:r>
      <w:r w:rsidR="00295283">
        <w:instrText xml:space="preserve"> ADDIN EN.CITE &lt;EndNote&gt;&lt;Cite&gt;&lt;Author&gt;Joiner&lt;/Author&gt;&lt;Year&gt;2021&lt;/Year&gt;&lt;RecNum&gt;46558&lt;/RecNum&gt;&lt;IDText&gt;24941&lt;/IDText&gt;&lt;DisplayText&gt;(Joiner et al. 2021)&lt;/DisplayText&gt;&lt;record&gt;&lt;rec-number&gt;46558&lt;/rec-number&gt;&lt;foreign-keys&gt;&lt;key app="EN" db-id="90awwt25bdptwtee25dppx5jwvddp2str0sz" timestamp="1665361581" guid="7d79aafd-abcd-4b7e-816b-1b4bfe35e654"&gt;46558&lt;/key&gt;&lt;/foreign-keys&gt;&lt;ref-type name="Journal Articles"&gt;17&lt;/ref-type&gt;&lt;contributors&gt;&lt;authors&gt;&lt;author&gt;Joiner, C.L.&lt;/author&gt;&lt;author&gt;Oidtmann, B.C.&lt;/author&gt;&lt;author&gt;Rimmer, G.S.E.&lt;/author&gt;&lt;author&gt;McPherson, N.J.&lt;/author&gt;&lt;author&gt;Dixon, P.F.&lt;/author&gt;&lt;author&gt;Paley, R.K.&lt;/author&gt;&lt;/authors&gt;&lt;/contributors&gt;&lt;titles&gt;&lt;title&gt;Survival of viral haemorrhagic septicaemia virus and infectious haematopoietic necrosis virus in the environment and dried on stainless steel&lt;/title&gt;&lt;secondary-title&gt;Transboundary and Emerging Disease&lt;/secondary-title&gt;&lt;/titles&gt;&lt;periodical&gt;&lt;full-title&gt;Transboundary and Emerging Disease&lt;/full-title&gt;&lt;/periodical&gt;&lt;pages&gt;2295-2307&lt;/pages&gt;&lt;volume&gt;68&lt;/volume&gt;&lt;number&gt;4&lt;/number&gt;&lt;dates&gt;&lt;year&gt;2021&lt;/year&gt;&lt;/dates&gt;&lt;orig-pub&gt;\\ACT001CL04FS07\BIOSECURITYDATA$\E Library\Animal Catalogue\J\Joiner et al 2021 EN24941.pdf&lt;/orig-pub&gt;&lt;label&gt;24941&lt;/label&gt;&lt;urls&gt;&lt;/urls&gt;&lt;custom1&gt;sturgeon_BM&lt;/custom1&gt;&lt;electronic-resource-num&gt;https://doi.org/10.1111/tbed.13888&lt;/electronic-resource-num&gt;&lt;/record&gt;&lt;/Cite&gt;&lt;/EndNote&gt;</w:instrText>
      </w:r>
      <w:r w:rsidR="00295283">
        <w:fldChar w:fldCharType="separate"/>
      </w:r>
      <w:r w:rsidR="00295283">
        <w:rPr>
          <w:noProof/>
        </w:rPr>
        <w:t>(Joiner et al. 2021)</w:t>
      </w:r>
      <w:r w:rsidR="00295283">
        <w:fldChar w:fldCharType="end"/>
      </w:r>
      <w:r>
        <w:t xml:space="preserve">. </w:t>
      </w:r>
      <w:r w:rsidRPr="000811D9">
        <w:t xml:space="preserve">Laboratory studies have also demonstrated that VHSV can </w:t>
      </w:r>
      <w:r>
        <w:t>adhere and remain infectious</w:t>
      </w:r>
      <w:r w:rsidRPr="000811D9">
        <w:t xml:space="preserve"> on plastic, </w:t>
      </w:r>
      <w:r>
        <w:t xml:space="preserve">aluminium </w:t>
      </w:r>
      <w:r w:rsidRPr="000811D9">
        <w:t xml:space="preserve">and fishing line </w:t>
      </w:r>
      <w:r>
        <w:t>for at least 10 days when wet but only 1 day when dry</w:t>
      </w:r>
      <w:r w:rsidRPr="000811D9">
        <w:t xml:space="preserve"> </w:t>
      </w:r>
      <w:r w:rsidR="00295283">
        <w:fldChar w:fldCharType="begin"/>
      </w:r>
      <w:r w:rsidR="00295283">
        <w:instrText xml:space="preserve"> ADDIN EN.CITE &lt;EndNote&gt;&lt;Cite&gt;&lt;Author&gt;Pham&lt;/Author&gt;&lt;Year&gt;2012&lt;/Year&gt;&lt;RecNum&gt;46617&lt;/RecNum&gt;&lt;IDText&gt;24997&lt;/IDText&gt;&lt;DisplayText&gt;(Pham et al. 2012)&lt;/DisplayText&gt;&lt;record&gt;&lt;rec-number&gt;46617&lt;/rec-number&gt;&lt;foreign-keys&gt;&lt;key app="EN" db-id="90awwt25bdptwtee25dppx5jwvddp2str0sz" timestamp="1666126438" guid="9306d163-5ef6-4e96-a717-af6db66d85d0"&gt;46617&lt;/key&gt;&lt;/foreign-keys&gt;&lt;ref-type name="Journal Articles"&gt;17&lt;/ref-type&gt;&lt;contributors&gt;&lt;authors&gt;&lt;author&gt;Pham, P.H.&lt;/author&gt;&lt;author&gt;Jung, J.&lt;/author&gt;&lt;author&gt;Lumsden, J.S.&lt;/author&gt;&lt;author&gt;Dixon, B.&lt;/author&gt;&lt;author&gt;Bols, N.C.&lt;/author&gt;&lt;/authors&gt;&lt;/contributors&gt;&lt;titles&gt;&lt;title&gt;The potential of waste items in aquatic environments to act as fomites for viral haemorrhagic septicaemia virus&lt;/title&gt;&lt;secondary-title&gt;Journal of Fish Diseases&lt;/secondary-title&gt;&lt;/titles&gt;&lt;periodical&gt;&lt;full-title&gt;Journal of Fish Diseases&lt;/full-title&gt;&lt;/periodical&gt;&lt;pages&gt;73-77&lt;/pages&gt;&lt;volume&gt;35&lt;/volume&gt;&lt;number&gt;1&lt;/number&gt;&lt;dates&gt;&lt;year&gt;2012&lt;/year&gt;&lt;/dates&gt;&lt;orig-pub&gt;\\ACT001CL04FS07\BIOSECURITYDATA$\E Library\Animal Catalogue\P\Pham et al 2012 EN24997.pdf&lt;/orig-pub&gt;&lt;label&gt;24997&lt;/label&gt;&lt;urls&gt;&lt;/urls&gt;&lt;custom1&gt;sturgeon_BM&lt;/custom1&gt;&lt;electronic-resource-num&gt;https://doi.org/10.1111/j.1365-2761.2011.01323.x&lt;/electronic-resource-num&gt;&lt;/record&gt;&lt;/Cite&gt;&lt;/EndNote&gt;</w:instrText>
      </w:r>
      <w:r w:rsidR="00295283">
        <w:fldChar w:fldCharType="separate"/>
      </w:r>
      <w:r w:rsidR="00295283">
        <w:rPr>
          <w:noProof/>
        </w:rPr>
        <w:t>(Pham et al. 2012)</w:t>
      </w:r>
      <w:r w:rsidR="00295283">
        <w:fldChar w:fldCharType="end"/>
      </w:r>
      <w:r w:rsidRPr="000811D9">
        <w:t>.</w:t>
      </w:r>
    </w:p>
    <w:p w14:paraId="127CA4A5" w14:textId="7232AF77" w:rsidR="00B31092" w:rsidRDefault="00B31092" w:rsidP="00B31092">
      <w:r>
        <w:t xml:space="preserve">VHSV is considered to have originated in sea water and in marine fish species and then moved to the fresh water environment </w:t>
      </w:r>
      <w:r w:rsidR="00295283">
        <w:fldChar w:fldCharType="begin">
          <w:fldData xml:space="preserve">PEVuZE5vdGU+PENpdGU+PEF1dGhvcj5FaW5lci1KZW5zZW48L0F1dGhvcj48WWVhcj4yMDA1PC9Z
ZWFyPjxSZWNOdW0+MTExMDk8L1JlY051bT48SURUZXh0PjQ2MzU8L0lEVGV4dD48RGlzcGxheVRl
eHQ+KEVpbmVyLUplbnNlbiBldCBhbC4gMjAwNDsgRWluZXItSmVuc2VuLCBXaW50b24gJmFtcDsg
TG9yZW56ZW4gMjAwNTsgU25vdyBldCBhbC4gMjAwNDsgU3RvbmUsIFdheSAmYW1wOyBEaXhvbiAx
OTk3KTwvRGlzcGxheVRleHQ+PHJlY29yZD48cmVjLW51bWJlcj4xMTEwOTwvcmVjLW51bWJlcj48
Zm9yZWlnbi1rZXlzPjxrZXkgYXBwPSJFTiIgZGItaWQ9IjkwYXd3dDI1YmRwdHd0ZWUyNWRwcHg1
and2ZGRwMnN0cjBzeiIgdGltZXN0YW1wPSIxNjUyMzk3NTE5IiBndWlkPSJhOThlNDM5ZC1jZjA0
LTRhOTAtYWNlYS0zY2I4NDFmMTNlZWQiPjExMTA5PC9rZXk+PC9mb3JlaWduLWtleXM+PHJlZi10
eXBlIG5hbWU9IkpvdXJuYWwgQXJ0aWNsZXMiPjE3PC9yZWYtdHlwZT48Y29udHJpYnV0b3JzPjxh
dXRob3JzPjxhdXRob3I+RWluZXItSmVuc2VuLCBLLjwvYXV0aG9yPjxhdXRob3I+V2ludG9uLCBK
LjwvYXV0aG9yPjxhdXRob3I+TG9yZW56ZW4sIE4uPC9hdXRob3I+PC9hdXRob3JzPjwvY29udHJp
YnV0b3JzPjx0aXRsZXM+PHRpdGxlPkdlbm90eXBpbmcgb2YgdGhlIGZpc2ggcmhhYmRvdmlydXMs
IHZpcmFsIGhhZW1vcnJoYWdpYyBzZXB0aWNhZW1pYSB2aXJ1cywgYnkgcmVzdHJpY3Rpb24gZnJh
Z21lbnQgbGVuZ3RoIHBvbHltb3JwaGlzbXM8L3RpdGxlPjxzZWNvbmRhcnktdGl0bGU+VmV0ZXJp
bmFyeSBNaWNyb2Jpb2xvZ3k8L3NlY29uZGFyeS10aXRsZT48L3RpdGxlcz48cGVyaW9kaWNhbD48
ZnVsbC10aXRsZT5WZXRlcmluYXJ5IE1pY3JvYmlvbG9neTwvZnVsbC10aXRsZT48L3BlcmlvZGlj
YWw+PHBhZ2VzPjE2Ny0xNzg8L3BhZ2VzPjx2b2x1bWU+MTA2PC92b2x1bWU+PG51bWJlcj4zLTQ8
L251bWJlcj48a2V5d29yZHM+PGtleXdvcmQ+QW1wbGlmaWNhdGlvbjwva2V5d29yZD48a2V5d29y
ZD5BbmFseXNpczwva2V5d29yZD48a2V5d29yZD5Bc3NheTwva2V5d29yZD48a2V5d29yZD5EaWZm
ZXJlbmNlPC9rZXl3b3JkPjxrZXl3b3JkPkRpZmZlcmVuY2VzPC9rZXl3b3JkPjxrZXl3b3JkPkRp
Z2VzdGlvbjwva2V5d29yZD48a2V5d29yZD5EaXNjcmltaW5hdGlvbjwva2V5d29yZD48a2V5d29y
ZD5FbmRvbnVjbGVhc2VzPC9rZXl3b3JkPjxrZXl3b3JkPkVuenltZXM8L2tleXdvcmQ+PGtleXdv
cmQ+RXBpZGVtaW9sb2d5PC9rZXl3b3JkPjxrZXl3b3JkPkVxdWlwbWVudDwva2V5d29yZD48a2V5
d29yZD5FdmFsdWF0aW9uPC9rZXl3b3JkPjxrZXl3b3JkPkV4cGVyaW1lbnRhbDwva2V5d29yZD48
a2V5d29yZD5GaXNoPC9rZXl3b3JkPjxrZXl3b3JkPkZyYWdtZW50IGxlbmd0aCBwb2x5bW9ycGhp
c208L2tleXdvcmQ+PGtleXdvcmQ+RyBnZW5lPC9rZXl3b3JkPjxrZXl3b3JkPkdlbmV0aWM8L2tl
eXdvcmQ+PGtleXdvcmQ+R2Vub3R5cGU8L2tleXdvcmQ+PGtleXdvcmQ+R2Vub3R5cGVzPC9rZXl3
b3JkPjxrZXl3b3JkPkdlbm90eXBpbmc8L2tleXdvcmQ+PGtleXdvcmQ+R2VvZ3JhcGhpYzwva2V5
d29yZD48a2V5d29yZD5HbHljb3Byb3RlaW48L2tleXdvcmQ+PGtleXdvcmQ+SGFlbW9ycmhhZ2lj
IHNlcHRpY2FlbWlhPC9rZXl3b3JkPjxrZXl3b3JkPkludGVycHJldGF0aW9uPC9rZXl3b3JkPjxr
ZXl3b3JkPklzb2xhdGU8L2tleXdvcmQ+PGtleXdvcmQ+SXNvbGF0ZXM8L2tleXdvcmQ+PGtleXdv
cmQ+TGVuZ3RoPC9rZXl3b3JkPjxrZXl3b3JkPk1hcDwva2V5d29yZD48a2V5d29yZD5NYXJpbmU8
L2tleXdvcmQ+PGtleXdvcmQ+TWV0aG9kPC9rZXl3b3JkPjxrZXl3b3JkPk1vbGVjdWxhcjwva2V5
d29yZD48a2V5d29yZD5QYXRob2dlbmljaXR5PC9rZXl3b3JkPjxrZXl3b3JkPlBDUjwva2V5d29y
ZD48a2V5d29yZD5QaHlsb2dlbmV0aWM8L2tleXdvcmQ+PGtleXdvcmQ+UGh5bG9nZW5ldGljIGFu
YWx5c2lzPC9rZXl3b3JkPjxrZXl3b3JkPlBvbHltb3JwaGlzbTwva2V5d29yZD48a2V5d29yZD5Q
cm9kdWN0PC9rZXl3b3JkPjxrZXl3b3JkPlByb2ZpbGVzPC9rZXl3b3JkPjxrZXl3b3JkPlByb3Rl
Y3Rpb248L2tleXdvcmQ+PGtleXdvcmQ+UmVzb3VyY2U8L2tleXdvcmQ+PGtleXdvcmQ+UmVzb3Vy
Y2VzPC9rZXl3b3JkPjxrZXl3b3JkPnJlc3RyaWN0aW9uIGVuZG9udWNsZWFzZTwva2V5d29yZD48
a2V5d29yZD5yZXN0cmljdGlvbiBlbmRvbnVjbGVhc2VzPC9rZXl3b3JkPjxrZXl3b3JkPnJlc3Ry
aWN0aW9uIGZyYWdtZW50PC9rZXl3b3JkPjxrZXl3b3JkPlJlc3RyaWN0aW9uIGZyYWdtZW50IGxl
bmd0aCBwb2x5bW9ycGhpc208L2tleXdvcmQ+PGtleXdvcmQ+UmVzdHJpY3Rpb24tZW5kb251Y2xl
YXNlczwva2V5d29yZD48a2V5d29yZD5yZXN0cmljdGlvbi1mcmFnbWVudC1sZW5ndGgtcG9seW1v
cnBoaXNtPC9rZXl3b3JkPjxrZXl3b3JkPlJGTFA8L2tleXdvcmQ+PGtleXdvcmQ+UmhhYmRvdmly
dXM8L2tleXdvcmQ+PGtleXdvcmQ+Uk5BPC9rZXl3b3JkPjwva2V5d29yZHM+PGRhdGVzPjx5ZWFy
PjIwMDU8L3llYXI+PC9kYXRlcz48b3JpZy1wdWI+XFxBQ1QwMDFDTDA0RlMwN1xCSU9TRUNVUklU
WURBVEEkXEUgTGlicmFyeVxBbmltYWwgQ2F0YWxvZ3VlXEU8L29yaWctcHViPjxsYWJlbD40NjM1
PC9sYWJlbD48dXJscz48L3VybHM+PGN1c3RvbTE+YXF1YXRpY3MgZ208L2N1c3RvbTE+PGVsZWN0
cm9uaWMtcmVzb3VyY2UtbnVtPmh0dHA6Ly93d3cuc2NpZW5jZWRpcmVjdC5jb20vc2NpZW5jZS9h
cnRpY2xlL0I2VEQ2LTRGQ1NEUDAtMi8yL2QxMTc1YTg1Y2VlYTIyYjY1MzcwMGFhYzJjYThiNjUz
PC9lbGVjdHJvbmljLXJlc291cmNlLW51bT48bW9kaWZpZWQtZGF0ZT43NTgzMjwvbW9kaWZpZWQt
ZGF0ZT48L3JlY29yZD48L0NpdGU+PENpdGU+PEF1dGhvcj5TdG9uZTwvQXV0aG9yPjxZZWFyPjE5
OTc8L1llYXI+PFJlY051bT42MjQ5PC9SZWNOdW0+PElEVGV4dD4xNDIxNjwvSURUZXh0PjxyZWNv
cmQ+PHJlYy1udW1iZXI+NjI0OTwvcmVjLW51bWJlcj48Zm9yZWlnbi1rZXlzPjxrZXkgYXBwPSJF
TiIgZGItaWQ9IjkwYXd3dDI1YmRwdHd0ZWUyNWRwcHg1and2ZGRwMnN0cjBzeiIgdGltZXN0YW1w
PSIxNjUyMzk3MDk0IiBndWlkPSJmZTFhYTcwYS03MmQwLTQzODMtYjFlYS02MDdjYjViYjA0Y2Mi
PjYyNDk8L2tleT48L2ZvcmVpZ24ta2V5cz48cmVmLXR5cGUgbmFtZT0iSm91cm5hbCBBcnRpY2xl
cyI+MTc8L3JlZi10eXBlPjxjb250cmlidXRvcnM+PGF1dGhvcnM+PGF1dGhvcj5TdG9uZSwgRC5N
LjwvYXV0aG9yPjxhdXRob3I+V2F5LCBLLjwvYXV0aG9yPjxhdXRob3I+RGl4b24sIFAuRi48L2F1
dGhvcj48L2F1dGhvcnM+PC9jb250cmlidXRvcnM+PHRpdGxlcz48dGl0bGU+PHN0eWxlIGZhY2U9
Im5vcm1hbCIgZm9udD0iZGVmYXVsdCIgc2l6ZT0iMTAwJSI+TnVjbGVvdGlkZSBzZXF1ZW5jZSBv
ZiB0aGUgZ2x5Y29wcm90ZWluIGdlbmUgb2YgdmlyYWwgaGFlbW9ycmhhZ2ljIHNlcHRpY2FlbWlh
IChWSFMpIHZpcnVzZXMgZnJvbSBkaWZmZXJlbnQgZ2VvZ3JhcGhpY2FsIGFyZWFzOiBhIGxpbmsg
YmV0d2VlbiBWSFMgaW4gZmFybWVkIGZpc2ggc3BlY2llcyBhbmQgdmlydXNlcyBpc29sYXRlZCBm
cm9tIE5vcnRoIFNlYSBjb2QgKDwvc3R5bGU+PHN0eWxlIGZhY2U9Iml0YWxpYyIgZm9udD0iZGVm
YXVsdCIgc2l6ZT0iMTAwJSI+R2FkdXMgbW9yaHVhPC9zdHlsZT48c3R5bGUgZmFjZT0ibm9ybWFs
IiBmb250PSJkZWZhdWx0IiBzaXplPSIxMDAlIj4gTC4pPC9zdHlsZT48L3RpdGxlPjxzZWNvbmRh
cnktdGl0bGU+Sm91cm5hbCBvZiBHZW5lcmFsIFZpcm9sb2d5PC9zZWNvbmRhcnktdGl0bGU+PC90
aXRsZXM+PHBlcmlvZGljYWw+PGZ1bGwtdGl0bGU+Sm91cm5hbCBvZiBHZW5lcmFsIFZpcm9sb2d5
PC9mdWxsLXRpdGxlPjwvcGVyaW9kaWNhbD48cGFnZXM+MTMxOS0xMzI2PC9wYWdlcz48dm9sdW1l
Pjc4PC92b2x1bWU+PG51bWJlcj42PC9udW1iZXI+PGtleXdvcmRzPjxrZXl3b3JkPkFuYWx5c2lz
PC9rZXl3b3JkPjxrZXl3b3JkPkFzc29jaWF0ZWQ8L2tleXdvcmQ+PGtleXdvcmQ+QmFsdGljIFNl
YTwva2V5d29yZD48a2V5d29yZD5DYXVzZXM8L2tleXdvcmQ+PGtleXdvcmQ+Q29hc3Q8L2tleXdv
cmQ+PGtleXdvcmQ+Q29kPC9rZXl3b3JkPjxrZXl3b3JkPkRldGVjdGlvbjwva2V5d29yZD48a2V5
d29yZD5GaXNoPC9rZXl3b3JkPjxrZXl3b3JkPkdlbmV0aWM8L2tleXdvcmQ+PGtleXdvcmQ+R2Vu
b2dyb3VwPC9rZXl3b3JkPjxrZXl3b3JkPkdseWNvcHJvdGVpbjwva2V5d29yZD48a2V5d29yZD5I
YWVtb3JyaGFnaWMgc2VwdGljYWVtaWE8L2tleXdvcmQ+PGtleXdvcmQ+SW5mZWN0aW9uPC9rZXl3
b3JkPjxrZXl3b3JkPkluZmVjdGlvbnM8L2tleXdvcmQ+PGtleXdvcmQ+SXNsYW5kPC9rZXl3b3Jk
PjxrZXl3b3JkPklzb2xhdGU8L2tleXdvcmQ+PGtleXdvcmQ+SXNvbGF0ZXM8L2tleXdvcmQ+PGtl
eXdvcmQ+TWFyaW5lPC9rZXl3b3JkPjxrZXl3b3JkPk1hcmluZSBmaXNoPC9rZXl3b3JkPjxrZXl3
b3JkPk1ldGhvZDwva2V5d29yZD48a2V5d29yZD5OYXR1cmFsPC9rZXl3b3JkPjxrZXl3b3JkPm5v
cnRoPC9rZXl3b3JkPjxrZXl3b3JkPk51Y2xlb3RpZGU8L2tleXdvcmQ+PGtleXdvcmQ+TnVjbGVv
dGlkZSBzZXF1ZW5jZTwva2V5d29yZD48a2V5d29yZD5PdXRicmVhazwva2V5d29yZD48a2V5d29y
ZD5QaHlsb2dlbmV0aWM8L2tleXdvcmQ+PGtleXdvcmQ+UGh5bG9nZW5ldGljIGFuYWx5c2lzPC9r
ZXl3b3JkPjxrZXl3b3JkPlJhaW5ib3cgdHJvdXQ8L2tleXdvcmQ+PGtleXdvcmQ+UmFuZ2U8L2tl
eXdvcmQ+PGtleXdvcmQ+UmVnaW9uPC9rZXl3b3JkPjxrZXl3b3JkPlJoYWJkb3ZpcnVzPC9rZXl3
b3JkPjwva2V5d29yZHM+PGRhdGVzPjx5ZWFyPjE5OTc8L3llYXI+PC9kYXRlcz48b3JpZy1wdWI+
XFxBQ1QwMDFDTDA0RlMwN1xCSU9TRUNVUklUWURBVEEkXEUgTGlicmFyeVxBbmltYWwgQ2F0YWxv
Z3VlXFM8L29yaWctcHViPjxsYWJlbD4xNDIxNjwvbGFiZWw+PHVybHM+PC91cmxzPjxjdXN0b20x
PmFxdWF0aWNzIGdtPC9jdXN0b20xPjxlbGVjdHJvbmljLXJlc291cmNlLW51bT5odHRwOi8vdmly
LnNnbWpvdXJuYWxzLm9yZy9jZ2kvY29udGVudC9hYnN0cmFjdC83OC82LzEzMTk8L2VsZWN0cm9u
aWMtcmVzb3VyY2UtbnVtPjxtb2RpZmllZC1kYXRlPjc1OTA1PC9tb2RpZmllZC1kYXRlPjwvcmVj
b3JkPjwvQ2l0ZT48Q2l0ZT48QXV0aG9yPkVpbmVyLUplbnNlbjwvQXV0aG9yPjxZZWFyPjIwMDQ8
L1llYXI+PFJlY051bT4xMDQxMTwvUmVjTnVtPjxJRFRleHQ+NDYzNDwvSURUZXh0PjxyZWNvcmQ+
PHJlYy1udW1iZXI+MTA0MTE8L3JlYy1udW1iZXI+PGZvcmVpZ24ta2V5cz48a2V5IGFwcD0iRU4i
IGRiLWlkPSI5MGF3d3QyNWJkcHR3dGVlMjVkcHB4NWp3dmRkcDJzdHIwc3oiIHRpbWVzdGFtcD0i
MTY1MjM5NzQ2NSIgZ3VpZD0iZTRhOWViN2QtNjkwNi00YmI1LThlZjMtYTdkYzVhMmRmMjU3Ij4x
MDQxMTwva2V5PjwvZm9yZWlnbi1rZXlzPjxyZWYtdHlwZSBuYW1lPSJKb3VybmFsIEFydGljbGVz
Ij4xNzwvcmVmLXR5cGU+PGNvbnRyaWJ1dG9ycz48YXV0aG9ycz48YXV0aG9yPkVpbmVyLUplbnNl
biwgSy48L2F1dGhvcj48YXV0aG9yPkFocmVucywgUC48L2F1dGhvcj48YXV0aG9yPkZvcnNiZXJn
LCBSLjwvYXV0aG9yPjxhdXRob3I+TG9yZW56ZW4sIE4uPC9hdXRob3I+PC9hdXRob3JzPjwvY29u
dHJpYnV0b3JzPjx0aXRsZXM+PHRpdGxlPkV2b2x1dGlvbiBvZiB0aGUgZmlzaCByaGFiZG92aXJ1
cyB2aXJhbCBoYWVtb3JyaGFnaWMgc2VwdGljYWVtaWEgdmlydXM8L3RpdGxlPjxzZWNvbmRhcnkt
dGl0bGU+Sm91cm5hbCBvZiBHZW5lcmFsIFZpcm9sb2d5PC9zZWNvbmRhcnktdGl0bGU+PC90aXRs
ZXM+PHBlcmlvZGljYWw+PGZ1bGwtdGl0bGU+Sm91cm5hbCBvZiBHZW5lcmFsIFZpcm9sb2d5PC9m
dWxsLXRpdGxlPjwvcGVyaW9kaWNhbD48cGFnZXM+MTE2Ny0xMTc5PC9wYWdlcz48dm9sdW1lPjg1
PC92b2x1bWU+PG51bWJlcj41PC9udW1iZXI+PGtleXdvcmRzPjxrZXl3b3JkPkFxdWFjdWx0dXJl
PC9rZXl3b3JkPjxrZXl3b3JkPkFxdWFjdWx0dXJlIGluZHVzdHJ5PC9rZXl3b3JkPjxrZXl3b3Jk
PkJhbHRpYyBTZWE8L2tleXdvcmQ+PGtleXdvcmQ+Q2xpbmljYWw8L2tleXdvcmQ+PGtleXdvcmQ+
Q2xpbmljYWwgb2JzZXJ2YXRpb25zPC9rZXl3b3JkPjxrZXl3b3JkPkRhdGE8L2tleXdvcmQ+PGtl
eXdvcmQ+RGlzZWFzZTwva2V5d29yZD48a2V5d29yZD5FbnZpcm9ubWVudDwva2V5d29yZD48a2V5
d29yZD5FdXJvcGVhbjwva2V5d29yZD48a2V5d29yZD5Fdm9sdXRpb248L2tleXdvcmQ+PGtleXdv
cmQ+RmFybWluZzwva2V5d29yZD48a2V5d29yZD5GYXJtczwva2V5d29yZD48a2V5d29yZD5GaXNo
PC9rZXl3b3JkPjxrZXl3b3JkPkZyZXNod2F0ZXI8L2tleXdvcmQ+PGtleXdvcmQ+RyBnZW5lPC9r
ZXl3b3JkPjxrZXl3b3JkPkdlbmV0aWM8L2tleXdvcmQ+PGtleXdvcmQ+SGFlbW9ycmhhZ2ljIHNl
cHRpY2FlbWlhPC9rZXl3b3JkPjxrZXl3b3JkPkhvc3Q8L2tleXdvcmQ+PGtleXdvcmQ+SG9zdCBy
YW5nZTwva2V5d29yZD48a2V5d29yZD5JbmR1c3RyeTwva2V5d29yZD48a2V5d29yZD5Jc29sYXRl
PC9rZXl3b3JkPjxrZXl3b3JkPklzb2xhdGVzPC9rZXl3b3JkPjxrZXl3b3JkPk1hcmluZTwva2V5
d29yZD48a2V5d29yZD5NYXJpbmUgZW52aXJvbm1lbnQ8L2tleXdvcmQ+PGtleXdvcmQ+TWFyaW5l
IGZpc2g8L2tleXdvcmQ+PGtleXdvcmQ+TWFyaW5lIHNwZWNpZXM8L2tleXdvcmQ+PGtleXdvcmQ+
bm9ydGg8L2tleXdvcmQ+PGtleXdvcmQ+TnVjbGVvdGlkZTwva2V5d29yZD48a2V5d29yZD5PYnNl
cnZhdGlvbjwva2V5d29yZD48a2V5d29yZD5SYWluYm93IHRyb3V0PC9rZXl3b3JkPjxrZXl3b3Jk
PlJhbmdlPC9rZXl3b3JkPjxrZXl3b3JkPlJhdGU8L2tleXdvcmQ+PGtleXdvcmQ+UmVwb3J0PC9r
ZXl3b3JkPjxrZXl3b3JkPlJlcG9ydHM8L2tleXdvcmQ+PGtleXdvcmQ+UmVzZXJ2b2lyPC9rZXl3
b3JkPjxrZXl3b3JkPlJoYWJkb3ZpcnVzPC9rZXl3b3JkPjxrZXl3b3JkPlNhbG1vbmlkPC9rZXl3
b3JkPjxrZXl3b3JkPnNhbG1vbmlkczwva2V5d29yZD48a2V5d29yZD5TZXB0aWNhZW1pYTwva2V5
d29yZD48a2V5d29yZD5TcGVjaWVzPC9rZXl3b3JkPjxrZXl3b3JkPlN0dWRpZXM8L2tleXdvcmQ+
PGtleXdvcmQ+U3R1ZHk8L2tleXdvcmQ+PGtleXdvcmQ+U3VwcG9ydDwva2V5d29yZD48a2V5d29y
ZD5UaW1lPC9rZXl3b3JkPjxrZXl3b3JkPlRyb3V0PC9rZXl3b3JkPjxrZXl3b3JkPlZIUzwva2V5
d29yZD48a2V5d29yZD5WSFNWPC9rZXl3b3JkPjxrZXl3b3JkPlZpcmFsPC9rZXl3b3JkPjxrZXl3
b3JkPnZpcmFsIGhhZW1vcnJoYWdpYyBzZXB0aWNhZW1pYTwva2V5d29yZD48a2V5d29yZD5WaXJh
bCBoYWVtb3JyaGFnaWMgc2VwdGljYWVtaWEgdmlydXM8L2tleXdvcmQ+PGtleXdvcmQ+VmlydXM8
L2tleXdvcmQ+PGtleXdvcmQ+V2F0ZXI8L2tleXdvcmQ+PGtleXdvcmQ+V2lsZDwva2V5d29yZD48
L2tleXdvcmRzPjxkYXRlcz48eWVhcj4yMDA0PC95ZWFyPjwvZGF0ZXM+PG9yaWctcHViPlxcQUNU
MDAxQ0wwNEZTMDdcQklPU0VDVVJJVFlEQVRBJFxFIExpYnJhcnlcQW5pbWFsIENhdGFsb2d1ZVxF
PC9vcmlnLXB1Yj48bGFiZWw+NDYzNDwvbGFiZWw+PHVybHM+PC91cmxzPjxjdXN0b20xPmFxdWF0
aWNzIGdtPC9jdXN0b20xPjxlbGVjdHJvbmljLXJlc291cmNlLW51bT5odHRwczovL2RvaS5vcmcv
MTAuMTA5OS92aXIuMC43OTgyMC0wPC9lbGVjdHJvbmljLXJlc291cmNlLW51bT48bW9kaWZpZWQt
ZGF0ZT43NTgzMTwvbW9kaWZpZWQtZGF0ZT48L3JlY29yZD48L0NpdGU+PENpdGU+PEF1dGhvcj5T
bm93PC9BdXRob3I+PFllYXI+MjAwNDwvWWVhcj48UmVjTnVtPjQ2NTM0PC9SZWNOdW0+PElEVGV4
dD4yNDkxODwvSURUZXh0PjxyZWNvcmQ+PHJlYy1udW1iZXI+NDY1MzQ8L3JlYy1udW1iZXI+PGZv
cmVpZ24ta2V5cz48a2V5IGFwcD0iRU4iIGRiLWlkPSI5MGF3d3QyNWJkcHR3dGVlMjVkcHB4NWp3
dmRkcDJzdHIwc3oiIHRpbWVzdGFtcD0iMTY2NDE1NjAxOCIgZ3VpZD0iYjE4MjZiMDAtNGZhYS00
ZDc1LWE0MGUtYjk5ZmQ4Yjc0ZmZjIj40NjUzNDwva2V5PjwvZm9yZWlnbi1rZXlzPjxyZWYtdHlw
ZSBuYW1lPSJKb3VybmFsIEFydGljbGVzIj4xNzwvcmVmLXR5cGU+PGNvbnRyaWJ1dG9ycz48YXV0
aG9ycz48YXV0aG9yPlNub3csIE0uPC9hdXRob3I+PGF1dGhvcj5CYWluLCBOLjwvYXV0aG9yPjxh
dXRob3I+QmxhY2ssIEouPC9hdXRob3I+PGF1dGhvcj5UYXVwaW4sIFYuPC9hdXRob3I+PGF1dGhv
cj5DdW5uaW5naGFtLCBDLk8uPC9hdXRob3I+PGF1dGhvcj5LaW5nLCBKLkEuPC9hdXRob3I+PGF1
dGhvcj5Ta2FsbCwgSC5GLjwvYXV0aG9yPjxhdXRob3I+UmF5bmFyZCwgUi5TLjwvYXV0aG9yPjwv
YXV0aG9ycz48L2NvbnRyaWJ1dG9ycz48dGl0bGVzPjx0aXRsZT5HZW5ldGljIHBvcHVsYXRpb24g
c3RydWN0dXJlIG9mIG1hcmluZSB2aXJhbCBoYWVtb3JyaGFnaWMgc2VwdGljYWVtaWEgdmlydXMg
KFZIU1YpPC90aXRsZT48c2Vjb25kYXJ5LXRpdGxlPkRpc2Vhc2VzIG9mIEFxdWF0aWMgT3JnYW5p
c21zPC9zZWNvbmRhcnktdGl0bGU+PC90aXRsZXM+PHBlcmlvZGljYWw+PGZ1bGwtdGl0bGU+RGlz
ZWFzZXMgb2YgQXF1YXRpYyBPcmdhbmlzbXM8L2Z1bGwtdGl0bGU+PC9wZXJpb2RpY2FsPjxwYWdl
cz4xMS0yMTwvcGFnZXM+PHZvbHVtZT42MTwvdm9sdW1lPjxrZXl3b3Jkcz48a2V5d29yZD5WaXJh
bCBIYWVtb3JyaGFnaWMgU2VwdGljYWVtaWEgVmlydXM8L2tleXdvcmQ+PGtleXdvcmQ+VkhTVjwv
a2V5d29yZD48a2V5d29yZD5WSFM8L2tleXdvcmQ+PGtleXdvcmQ+TnVjbGVvcHJvdGVpbjwva2V5
d29yZD48a2V5d29yZD5QaHlsb2dlbmV0aWNzPC9rZXl3b3JkPjwva2V5d29yZHM+PGRhdGVzPjx5
ZWFyPjIwMDQ8L3llYXI+PC9kYXRlcz48b3JpZy1wdWI+XFxBQ1QwMDFDTDA0RlMwN1xCSU9TRUNV
UklUWURBVEEkXEUgTGlicmFyeVxBbmltYWwgQ2F0YWxvZ3VlXFNcU25vdyBldCBhbCAyMDA0IEVO
MjQ5MTgucGRmPC9vcmlnLXB1Yj48bGFiZWw+MjQ5MTg8L2xhYmVsPjx1cmxzPjwvdXJscz48Y3Vz
dG9tMT5zdHVyZ2Vvbl9CTTwvY3VzdG9tMT48ZWxlY3Ryb25pYy1yZXNvdXJjZS1udW0+aHR0cHM6
Ly93d3cuaW50LXJlcy5jb20vYXJ0aWNsZXMvZGFvMjAwNC82MS9kMDYxcDAxMS5wZGY8L2VsZWN0
cm9uaWMtcmVzb3VyY2UtbnVtPjwvcmVjb3JkPjwvQ2l0ZT48L0VuZE5vdGU+
</w:fldData>
        </w:fldChar>
      </w:r>
      <w:r w:rsidR="00295283">
        <w:instrText xml:space="preserve"> ADDIN EN.CITE </w:instrText>
      </w:r>
      <w:r w:rsidR="00295283">
        <w:fldChar w:fldCharType="begin">
          <w:fldData xml:space="preserve">PEVuZE5vdGU+PENpdGU+PEF1dGhvcj5FaW5lci1KZW5zZW48L0F1dGhvcj48WWVhcj4yMDA1PC9Z
ZWFyPjxSZWNOdW0+MTExMDk8L1JlY051bT48SURUZXh0PjQ2MzU8L0lEVGV4dD48RGlzcGxheVRl
eHQ+KEVpbmVyLUplbnNlbiBldCBhbC4gMjAwNDsgRWluZXItSmVuc2VuLCBXaW50b24gJmFtcDsg
TG9yZW56ZW4gMjAwNTsgU25vdyBldCBhbC4gMjAwNDsgU3RvbmUsIFdheSAmYW1wOyBEaXhvbiAx
OTk3KTwvRGlzcGxheVRleHQ+PHJlY29yZD48cmVjLW51bWJlcj4xMTEwOTwvcmVjLW51bWJlcj48
Zm9yZWlnbi1rZXlzPjxrZXkgYXBwPSJFTiIgZGItaWQ9IjkwYXd3dDI1YmRwdHd0ZWUyNWRwcHg1
and2ZGRwMnN0cjBzeiIgdGltZXN0YW1wPSIxNjUyMzk3NTE5IiBndWlkPSJhOThlNDM5ZC1jZjA0
LTRhOTAtYWNlYS0zY2I4NDFmMTNlZWQiPjExMTA5PC9rZXk+PC9mb3JlaWduLWtleXM+PHJlZi10
eXBlIG5hbWU9IkpvdXJuYWwgQXJ0aWNsZXMiPjE3PC9yZWYtdHlwZT48Y29udHJpYnV0b3JzPjxh
dXRob3JzPjxhdXRob3I+RWluZXItSmVuc2VuLCBLLjwvYXV0aG9yPjxhdXRob3I+V2ludG9uLCBK
LjwvYXV0aG9yPjxhdXRob3I+TG9yZW56ZW4sIE4uPC9hdXRob3I+PC9hdXRob3JzPjwvY29udHJp
YnV0b3JzPjx0aXRsZXM+PHRpdGxlPkdlbm90eXBpbmcgb2YgdGhlIGZpc2ggcmhhYmRvdmlydXMs
IHZpcmFsIGhhZW1vcnJoYWdpYyBzZXB0aWNhZW1pYSB2aXJ1cywgYnkgcmVzdHJpY3Rpb24gZnJh
Z21lbnQgbGVuZ3RoIHBvbHltb3JwaGlzbXM8L3RpdGxlPjxzZWNvbmRhcnktdGl0bGU+VmV0ZXJp
bmFyeSBNaWNyb2Jpb2xvZ3k8L3NlY29uZGFyeS10aXRsZT48L3RpdGxlcz48cGVyaW9kaWNhbD48
ZnVsbC10aXRsZT5WZXRlcmluYXJ5IE1pY3JvYmlvbG9neTwvZnVsbC10aXRsZT48L3BlcmlvZGlj
YWw+PHBhZ2VzPjE2Ny0xNzg8L3BhZ2VzPjx2b2x1bWU+MTA2PC92b2x1bWU+PG51bWJlcj4zLTQ8
L251bWJlcj48a2V5d29yZHM+PGtleXdvcmQ+QW1wbGlmaWNhdGlvbjwva2V5d29yZD48a2V5d29y
ZD5BbmFseXNpczwva2V5d29yZD48a2V5d29yZD5Bc3NheTwva2V5d29yZD48a2V5d29yZD5EaWZm
ZXJlbmNlPC9rZXl3b3JkPjxrZXl3b3JkPkRpZmZlcmVuY2VzPC9rZXl3b3JkPjxrZXl3b3JkPkRp
Z2VzdGlvbjwva2V5d29yZD48a2V5d29yZD5EaXNjcmltaW5hdGlvbjwva2V5d29yZD48a2V5d29y
ZD5FbmRvbnVjbGVhc2VzPC9rZXl3b3JkPjxrZXl3b3JkPkVuenltZXM8L2tleXdvcmQ+PGtleXdv
cmQ+RXBpZGVtaW9sb2d5PC9rZXl3b3JkPjxrZXl3b3JkPkVxdWlwbWVudDwva2V5d29yZD48a2V5
d29yZD5FdmFsdWF0aW9uPC9rZXl3b3JkPjxrZXl3b3JkPkV4cGVyaW1lbnRhbDwva2V5d29yZD48
a2V5d29yZD5GaXNoPC9rZXl3b3JkPjxrZXl3b3JkPkZyYWdtZW50IGxlbmd0aCBwb2x5bW9ycGhp
c208L2tleXdvcmQ+PGtleXdvcmQ+RyBnZW5lPC9rZXl3b3JkPjxrZXl3b3JkPkdlbmV0aWM8L2tl
eXdvcmQ+PGtleXdvcmQ+R2Vub3R5cGU8L2tleXdvcmQ+PGtleXdvcmQ+R2Vub3R5cGVzPC9rZXl3
b3JkPjxrZXl3b3JkPkdlbm90eXBpbmc8L2tleXdvcmQ+PGtleXdvcmQ+R2VvZ3JhcGhpYzwva2V5
d29yZD48a2V5d29yZD5HbHljb3Byb3RlaW48L2tleXdvcmQ+PGtleXdvcmQ+SGFlbW9ycmhhZ2lj
IHNlcHRpY2FlbWlhPC9rZXl3b3JkPjxrZXl3b3JkPkludGVycHJldGF0aW9uPC9rZXl3b3JkPjxr
ZXl3b3JkPklzb2xhdGU8L2tleXdvcmQ+PGtleXdvcmQ+SXNvbGF0ZXM8L2tleXdvcmQ+PGtleXdv
cmQ+TGVuZ3RoPC9rZXl3b3JkPjxrZXl3b3JkPk1hcDwva2V5d29yZD48a2V5d29yZD5NYXJpbmU8
L2tleXdvcmQ+PGtleXdvcmQ+TWV0aG9kPC9rZXl3b3JkPjxrZXl3b3JkPk1vbGVjdWxhcjwva2V5
d29yZD48a2V5d29yZD5QYXRob2dlbmljaXR5PC9rZXl3b3JkPjxrZXl3b3JkPlBDUjwva2V5d29y
ZD48a2V5d29yZD5QaHlsb2dlbmV0aWM8L2tleXdvcmQ+PGtleXdvcmQ+UGh5bG9nZW5ldGljIGFu
YWx5c2lzPC9rZXl3b3JkPjxrZXl3b3JkPlBvbHltb3JwaGlzbTwva2V5d29yZD48a2V5d29yZD5Q
cm9kdWN0PC9rZXl3b3JkPjxrZXl3b3JkPlByb2ZpbGVzPC9rZXl3b3JkPjxrZXl3b3JkPlByb3Rl
Y3Rpb248L2tleXdvcmQ+PGtleXdvcmQ+UmVzb3VyY2U8L2tleXdvcmQ+PGtleXdvcmQ+UmVzb3Vy
Y2VzPC9rZXl3b3JkPjxrZXl3b3JkPnJlc3RyaWN0aW9uIGVuZG9udWNsZWFzZTwva2V5d29yZD48
a2V5d29yZD5yZXN0cmljdGlvbiBlbmRvbnVjbGVhc2VzPC9rZXl3b3JkPjxrZXl3b3JkPnJlc3Ry
aWN0aW9uIGZyYWdtZW50PC9rZXl3b3JkPjxrZXl3b3JkPlJlc3RyaWN0aW9uIGZyYWdtZW50IGxl
bmd0aCBwb2x5bW9ycGhpc208L2tleXdvcmQ+PGtleXdvcmQ+UmVzdHJpY3Rpb24tZW5kb251Y2xl
YXNlczwva2V5d29yZD48a2V5d29yZD5yZXN0cmljdGlvbi1mcmFnbWVudC1sZW5ndGgtcG9seW1v
cnBoaXNtPC9rZXl3b3JkPjxrZXl3b3JkPlJGTFA8L2tleXdvcmQ+PGtleXdvcmQ+UmhhYmRvdmly
dXM8L2tleXdvcmQ+PGtleXdvcmQ+Uk5BPC9rZXl3b3JkPjwva2V5d29yZHM+PGRhdGVzPjx5ZWFy
PjIwMDU8L3llYXI+PC9kYXRlcz48b3JpZy1wdWI+XFxBQ1QwMDFDTDA0RlMwN1xCSU9TRUNVUklU
WURBVEEkXEUgTGlicmFyeVxBbmltYWwgQ2F0YWxvZ3VlXEU8L29yaWctcHViPjxsYWJlbD40NjM1
PC9sYWJlbD48dXJscz48L3VybHM+PGN1c3RvbTE+YXF1YXRpY3MgZ208L2N1c3RvbTE+PGVsZWN0
cm9uaWMtcmVzb3VyY2UtbnVtPmh0dHA6Ly93d3cuc2NpZW5jZWRpcmVjdC5jb20vc2NpZW5jZS9h
cnRpY2xlL0I2VEQ2LTRGQ1NEUDAtMi8yL2QxMTc1YTg1Y2VlYTIyYjY1MzcwMGFhYzJjYThiNjUz
PC9lbGVjdHJvbmljLXJlc291cmNlLW51bT48bW9kaWZpZWQtZGF0ZT43NTgzMjwvbW9kaWZpZWQt
ZGF0ZT48L3JlY29yZD48L0NpdGU+PENpdGU+PEF1dGhvcj5TdG9uZTwvQXV0aG9yPjxZZWFyPjE5
OTc8L1llYXI+PFJlY051bT42MjQ5PC9SZWNOdW0+PElEVGV4dD4xNDIxNjwvSURUZXh0PjxyZWNv
cmQ+PHJlYy1udW1iZXI+NjI0OTwvcmVjLW51bWJlcj48Zm9yZWlnbi1rZXlzPjxrZXkgYXBwPSJF
TiIgZGItaWQ9IjkwYXd3dDI1YmRwdHd0ZWUyNWRwcHg1and2ZGRwMnN0cjBzeiIgdGltZXN0YW1w
PSIxNjUyMzk3MDk0IiBndWlkPSJmZTFhYTcwYS03MmQwLTQzODMtYjFlYS02MDdjYjViYjA0Y2Mi
PjYyNDk8L2tleT48L2ZvcmVpZ24ta2V5cz48cmVmLXR5cGUgbmFtZT0iSm91cm5hbCBBcnRpY2xl
cyI+MTc8L3JlZi10eXBlPjxjb250cmlidXRvcnM+PGF1dGhvcnM+PGF1dGhvcj5TdG9uZSwgRC5N
LjwvYXV0aG9yPjxhdXRob3I+V2F5LCBLLjwvYXV0aG9yPjxhdXRob3I+RGl4b24sIFAuRi48L2F1
dGhvcj48L2F1dGhvcnM+PC9jb250cmlidXRvcnM+PHRpdGxlcz48dGl0bGU+PHN0eWxlIGZhY2U9
Im5vcm1hbCIgZm9udD0iZGVmYXVsdCIgc2l6ZT0iMTAwJSI+TnVjbGVvdGlkZSBzZXF1ZW5jZSBv
ZiB0aGUgZ2x5Y29wcm90ZWluIGdlbmUgb2YgdmlyYWwgaGFlbW9ycmhhZ2ljIHNlcHRpY2FlbWlh
IChWSFMpIHZpcnVzZXMgZnJvbSBkaWZmZXJlbnQgZ2VvZ3JhcGhpY2FsIGFyZWFzOiBhIGxpbmsg
YmV0d2VlbiBWSFMgaW4gZmFybWVkIGZpc2ggc3BlY2llcyBhbmQgdmlydXNlcyBpc29sYXRlZCBm
cm9tIE5vcnRoIFNlYSBjb2QgKDwvc3R5bGU+PHN0eWxlIGZhY2U9Iml0YWxpYyIgZm9udD0iZGVm
YXVsdCIgc2l6ZT0iMTAwJSI+R2FkdXMgbW9yaHVhPC9zdHlsZT48c3R5bGUgZmFjZT0ibm9ybWFs
IiBmb250PSJkZWZhdWx0IiBzaXplPSIxMDAlIj4gTC4pPC9zdHlsZT48L3RpdGxlPjxzZWNvbmRh
cnktdGl0bGU+Sm91cm5hbCBvZiBHZW5lcmFsIFZpcm9sb2d5PC9zZWNvbmRhcnktdGl0bGU+PC90
aXRsZXM+PHBlcmlvZGljYWw+PGZ1bGwtdGl0bGU+Sm91cm5hbCBvZiBHZW5lcmFsIFZpcm9sb2d5
PC9mdWxsLXRpdGxlPjwvcGVyaW9kaWNhbD48cGFnZXM+MTMxOS0xMzI2PC9wYWdlcz48dm9sdW1l
Pjc4PC92b2x1bWU+PG51bWJlcj42PC9udW1iZXI+PGtleXdvcmRzPjxrZXl3b3JkPkFuYWx5c2lz
PC9rZXl3b3JkPjxrZXl3b3JkPkFzc29jaWF0ZWQ8L2tleXdvcmQ+PGtleXdvcmQ+QmFsdGljIFNl
YTwva2V5d29yZD48a2V5d29yZD5DYXVzZXM8L2tleXdvcmQ+PGtleXdvcmQ+Q29hc3Q8L2tleXdv
cmQ+PGtleXdvcmQ+Q29kPC9rZXl3b3JkPjxrZXl3b3JkPkRldGVjdGlvbjwva2V5d29yZD48a2V5
d29yZD5GaXNoPC9rZXl3b3JkPjxrZXl3b3JkPkdlbmV0aWM8L2tleXdvcmQ+PGtleXdvcmQ+R2Vu
b2dyb3VwPC9rZXl3b3JkPjxrZXl3b3JkPkdseWNvcHJvdGVpbjwva2V5d29yZD48a2V5d29yZD5I
YWVtb3JyaGFnaWMgc2VwdGljYWVtaWE8L2tleXdvcmQ+PGtleXdvcmQ+SW5mZWN0aW9uPC9rZXl3
b3JkPjxrZXl3b3JkPkluZmVjdGlvbnM8L2tleXdvcmQ+PGtleXdvcmQ+SXNsYW5kPC9rZXl3b3Jk
PjxrZXl3b3JkPklzb2xhdGU8L2tleXdvcmQ+PGtleXdvcmQ+SXNvbGF0ZXM8L2tleXdvcmQ+PGtl
eXdvcmQ+TWFyaW5lPC9rZXl3b3JkPjxrZXl3b3JkPk1hcmluZSBmaXNoPC9rZXl3b3JkPjxrZXl3
b3JkPk1ldGhvZDwva2V5d29yZD48a2V5d29yZD5OYXR1cmFsPC9rZXl3b3JkPjxrZXl3b3JkPm5v
cnRoPC9rZXl3b3JkPjxrZXl3b3JkPk51Y2xlb3RpZGU8L2tleXdvcmQ+PGtleXdvcmQ+TnVjbGVv
dGlkZSBzZXF1ZW5jZTwva2V5d29yZD48a2V5d29yZD5PdXRicmVhazwva2V5d29yZD48a2V5d29y
ZD5QaHlsb2dlbmV0aWM8L2tleXdvcmQ+PGtleXdvcmQ+UGh5bG9nZW5ldGljIGFuYWx5c2lzPC9r
ZXl3b3JkPjxrZXl3b3JkPlJhaW5ib3cgdHJvdXQ8L2tleXdvcmQ+PGtleXdvcmQ+UmFuZ2U8L2tl
eXdvcmQ+PGtleXdvcmQ+UmVnaW9uPC9rZXl3b3JkPjxrZXl3b3JkPlJoYWJkb3ZpcnVzPC9rZXl3
b3JkPjwva2V5d29yZHM+PGRhdGVzPjx5ZWFyPjE5OTc8L3llYXI+PC9kYXRlcz48b3JpZy1wdWI+
XFxBQ1QwMDFDTDA0RlMwN1xCSU9TRUNVUklUWURBVEEkXEUgTGlicmFyeVxBbmltYWwgQ2F0YWxv
Z3VlXFM8L29yaWctcHViPjxsYWJlbD4xNDIxNjwvbGFiZWw+PHVybHM+PC91cmxzPjxjdXN0b20x
PmFxdWF0aWNzIGdtPC9jdXN0b20xPjxlbGVjdHJvbmljLXJlc291cmNlLW51bT5odHRwOi8vdmly
LnNnbWpvdXJuYWxzLm9yZy9jZ2kvY29udGVudC9hYnN0cmFjdC83OC82LzEzMTk8L2VsZWN0cm9u
aWMtcmVzb3VyY2UtbnVtPjxtb2RpZmllZC1kYXRlPjc1OTA1PC9tb2RpZmllZC1kYXRlPjwvcmVj
b3JkPjwvQ2l0ZT48Q2l0ZT48QXV0aG9yPkVpbmVyLUplbnNlbjwvQXV0aG9yPjxZZWFyPjIwMDQ8
L1llYXI+PFJlY051bT4xMDQxMTwvUmVjTnVtPjxJRFRleHQ+NDYzNDwvSURUZXh0PjxyZWNvcmQ+
PHJlYy1udW1iZXI+MTA0MTE8L3JlYy1udW1iZXI+PGZvcmVpZ24ta2V5cz48a2V5IGFwcD0iRU4i
IGRiLWlkPSI5MGF3d3QyNWJkcHR3dGVlMjVkcHB4NWp3dmRkcDJzdHIwc3oiIHRpbWVzdGFtcD0i
MTY1MjM5NzQ2NSIgZ3VpZD0iZTRhOWViN2QtNjkwNi00YmI1LThlZjMtYTdkYzVhMmRmMjU3Ij4x
MDQxMTwva2V5PjwvZm9yZWlnbi1rZXlzPjxyZWYtdHlwZSBuYW1lPSJKb3VybmFsIEFydGljbGVz
Ij4xNzwvcmVmLXR5cGU+PGNvbnRyaWJ1dG9ycz48YXV0aG9ycz48YXV0aG9yPkVpbmVyLUplbnNl
biwgSy48L2F1dGhvcj48YXV0aG9yPkFocmVucywgUC48L2F1dGhvcj48YXV0aG9yPkZvcnNiZXJn
LCBSLjwvYXV0aG9yPjxhdXRob3I+TG9yZW56ZW4sIE4uPC9hdXRob3I+PC9hdXRob3JzPjwvY29u
dHJpYnV0b3JzPjx0aXRsZXM+PHRpdGxlPkV2b2x1dGlvbiBvZiB0aGUgZmlzaCByaGFiZG92aXJ1
cyB2aXJhbCBoYWVtb3JyaGFnaWMgc2VwdGljYWVtaWEgdmlydXM8L3RpdGxlPjxzZWNvbmRhcnkt
dGl0bGU+Sm91cm5hbCBvZiBHZW5lcmFsIFZpcm9sb2d5PC9zZWNvbmRhcnktdGl0bGU+PC90aXRs
ZXM+PHBlcmlvZGljYWw+PGZ1bGwtdGl0bGU+Sm91cm5hbCBvZiBHZW5lcmFsIFZpcm9sb2d5PC9m
dWxsLXRpdGxlPjwvcGVyaW9kaWNhbD48cGFnZXM+MTE2Ny0xMTc5PC9wYWdlcz48dm9sdW1lPjg1
PC92b2x1bWU+PG51bWJlcj41PC9udW1iZXI+PGtleXdvcmRzPjxrZXl3b3JkPkFxdWFjdWx0dXJl
PC9rZXl3b3JkPjxrZXl3b3JkPkFxdWFjdWx0dXJlIGluZHVzdHJ5PC9rZXl3b3JkPjxrZXl3b3Jk
PkJhbHRpYyBTZWE8L2tleXdvcmQ+PGtleXdvcmQ+Q2xpbmljYWw8L2tleXdvcmQ+PGtleXdvcmQ+
Q2xpbmljYWwgb2JzZXJ2YXRpb25zPC9rZXl3b3JkPjxrZXl3b3JkPkRhdGE8L2tleXdvcmQ+PGtl
eXdvcmQ+RGlzZWFzZTwva2V5d29yZD48a2V5d29yZD5FbnZpcm9ubWVudDwva2V5d29yZD48a2V5
d29yZD5FdXJvcGVhbjwva2V5d29yZD48a2V5d29yZD5Fdm9sdXRpb248L2tleXdvcmQ+PGtleXdv
cmQ+RmFybWluZzwva2V5d29yZD48a2V5d29yZD5GYXJtczwva2V5d29yZD48a2V5d29yZD5GaXNo
PC9rZXl3b3JkPjxrZXl3b3JkPkZyZXNod2F0ZXI8L2tleXdvcmQ+PGtleXdvcmQ+RyBnZW5lPC9r
ZXl3b3JkPjxrZXl3b3JkPkdlbmV0aWM8L2tleXdvcmQ+PGtleXdvcmQ+SGFlbW9ycmhhZ2ljIHNl
cHRpY2FlbWlhPC9rZXl3b3JkPjxrZXl3b3JkPkhvc3Q8L2tleXdvcmQ+PGtleXdvcmQ+SG9zdCBy
YW5nZTwva2V5d29yZD48a2V5d29yZD5JbmR1c3RyeTwva2V5d29yZD48a2V5d29yZD5Jc29sYXRl
PC9rZXl3b3JkPjxrZXl3b3JkPklzb2xhdGVzPC9rZXl3b3JkPjxrZXl3b3JkPk1hcmluZTwva2V5
d29yZD48a2V5d29yZD5NYXJpbmUgZW52aXJvbm1lbnQ8L2tleXdvcmQ+PGtleXdvcmQ+TWFyaW5l
IGZpc2g8L2tleXdvcmQ+PGtleXdvcmQ+TWFyaW5lIHNwZWNpZXM8L2tleXdvcmQ+PGtleXdvcmQ+
bm9ydGg8L2tleXdvcmQ+PGtleXdvcmQ+TnVjbGVvdGlkZTwva2V5d29yZD48a2V5d29yZD5PYnNl
cnZhdGlvbjwva2V5d29yZD48a2V5d29yZD5SYWluYm93IHRyb3V0PC9rZXl3b3JkPjxrZXl3b3Jk
PlJhbmdlPC9rZXl3b3JkPjxrZXl3b3JkPlJhdGU8L2tleXdvcmQ+PGtleXdvcmQ+UmVwb3J0PC9r
ZXl3b3JkPjxrZXl3b3JkPlJlcG9ydHM8L2tleXdvcmQ+PGtleXdvcmQ+UmVzZXJ2b2lyPC9rZXl3
b3JkPjxrZXl3b3JkPlJoYWJkb3ZpcnVzPC9rZXl3b3JkPjxrZXl3b3JkPlNhbG1vbmlkPC9rZXl3
b3JkPjxrZXl3b3JkPnNhbG1vbmlkczwva2V5d29yZD48a2V5d29yZD5TZXB0aWNhZW1pYTwva2V5
d29yZD48a2V5d29yZD5TcGVjaWVzPC9rZXl3b3JkPjxrZXl3b3JkPlN0dWRpZXM8L2tleXdvcmQ+
PGtleXdvcmQ+U3R1ZHk8L2tleXdvcmQ+PGtleXdvcmQ+U3VwcG9ydDwva2V5d29yZD48a2V5d29y
ZD5UaW1lPC9rZXl3b3JkPjxrZXl3b3JkPlRyb3V0PC9rZXl3b3JkPjxrZXl3b3JkPlZIUzwva2V5
d29yZD48a2V5d29yZD5WSFNWPC9rZXl3b3JkPjxrZXl3b3JkPlZpcmFsPC9rZXl3b3JkPjxrZXl3
b3JkPnZpcmFsIGhhZW1vcnJoYWdpYyBzZXB0aWNhZW1pYTwva2V5d29yZD48a2V5d29yZD5WaXJh
bCBoYWVtb3JyaGFnaWMgc2VwdGljYWVtaWEgdmlydXM8L2tleXdvcmQ+PGtleXdvcmQ+VmlydXM8
L2tleXdvcmQ+PGtleXdvcmQ+V2F0ZXI8L2tleXdvcmQ+PGtleXdvcmQ+V2lsZDwva2V5d29yZD48
L2tleXdvcmRzPjxkYXRlcz48eWVhcj4yMDA0PC95ZWFyPjwvZGF0ZXM+PG9yaWctcHViPlxcQUNU
MDAxQ0wwNEZTMDdcQklPU0VDVVJJVFlEQVRBJFxFIExpYnJhcnlcQW5pbWFsIENhdGFsb2d1ZVxF
PC9vcmlnLXB1Yj48bGFiZWw+NDYzNDwvbGFiZWw+PHVybHM+PC91cmxzPjxjdXN0b20xPmFxdWF0
aWNzIGdtPC9jdXN0b20xPjxlbGVjdHJvbmljLXJlc291cmNlLW51bT5odHRwczovL2RvaS5vcmcv
MTAuMTA5OS92aXIuMC43OTgyMC0wPC9lbGVjdHJvbmljLXJlc291cmNlLW51bT48bW9kaWZpZWQt
ZGF0ZT43NTgzMTwvbW9kaWZpZWQtZGF0ZT48L3JlY29yZD48L0NpdGU+PENpdGU+PEF1dGhvcj5T
bm93PC9BdXRob3I+PFllYXI+MjAwNDwvWWVhcj48UmVjTnVtPjQ2NTM0PC9SZWNOdW0+PElEVGV4
dD4yNDkxODwvSURUZXh0PjxyZWNvcmQ+PHJlYy1udW1iZXI+NDY1MzQ8L3JlYy1udW1iZXI+PGZv
cmVpZ24ta2V5cz48a2V5IGFwcD0iRU4iIGRiLWlkPSI5MGF3d3QyNWJkcHR3dGVlMjVkcHB4NWp3
dmRkcDJzdHIwc3oiIHRpbWVzdGFtcD0iMTY2NDE1NjAxOCIgZ3VpZD0iYjE4MjZiMDAtNGZhYS00
ZDc1LWE0MGUtYjk5ZmQ4Yjc0ZmZjIj40NjUzNDwva2V5PjwvZm9yZWlnbi1rZXlzPjxyZWYtdHlw
ZSBuYW1lPSJKb3VybmFsIEFydGljbGVzIj4xNzwvcmVmLXR5cGU+PGNvbnRyaWJ1dG9ycz48YXV0
aG9ycz48YXV0aG9yPlNub3csIE0uPC9hdXRob3I+PGF1dGhvcj5CYWluLCBOLjwvYXV0aG9yPjxh
dXRob3I+QmxhY2ssIEouPC9hdXRob3I+PGF1dGhvcj5UYXVwaW4sIFYuPC9hdXRob3I+PGF1dGhv
cj5DdW5uaW5naGFtLCBDLk8uPC9hdXRob3I+PGF1dGhvcj5LaW5nLCBKLkEuPC9hdXRob3I+PGF1
dGhvcj5Ta2FsbCwgSC5GLjwvYXV0aG9yPjxhdXRob3I+UmF5bmFyZCwgUi5TLjwvYXV0aG9yPjwv
YXV0aG9ycz48L2NvbnRyaWJ1dG9ycz48dGl0bGVzPjx0aXRsZT5HZW5ldGljIHBvcHVsYXRpb24g
c3RydWN0dXJlIG9mIG1hcmluZSB2aXJhbCBoYWVtb3JyaGFnaWMgc2VwdGljYWVtaWEgdmlydXMg
KFZIU1YpPC90aXRsZT48c2Vjb25kYXJ5LXRpdGxlPkRpc2Vhc2VzIG9mIEFxdWF0aWMgT3JnYW5p
c21zPC9zZWNvbmRhcnktdGl0bGU+PC90aXRsZXM+PHBlcmlvZGljYWw+PGZ1bGwtdGl0bGU+RGlz
ZWFzZXMgb2YgQXF1YXRpYyBPcmdhbmlzbXM8L2Z1bGwtdGl0bGU+PC9wZXJpb2RpY2FsPjxwYWdl
cz4xMS0yMTwvcGFnZXM+PHZvbHVtZT42MTwvdm9sdW1lPjxrZXl3b3Jkcz48a2V5d29yZD5WaXJh
bCBIYWVtb3JyaGFnaWMgU2VwdGljYWVtaWEgVmlydXM8L2tleXdvcmQ+PGtleXdvcmQ+VkhTVjwv
a2V5d29yZD48a2V5d29yZD5WSFM8L2tleXdvcmQ+PGtleXdvcmQ+TnVjbGVvcHJvdGVpbjwva2V5
d29yZD48a2V5d29yZD5QaHlsb2dlbmV0aWNzPC9rZXl3b3JkPjwva2V5d29yZHM+PGRhdGVzPjx5
ZWFyPjIwMDQ8L3llYXI+PC9kYXRlcz48b3JpZy1wdWI+XFxBQ1QwMDFDTDA0RlMwN1xCSU9TRUNV
UklUWURBVEEkXEUgTGlicmFyeVxBbmltYWwgQ2F0YWxvZ3VlXFNcU25vdyBldCBhbCAyMDA0IEVO
MjQ5MTgucGRmPC9vcmlnLXB1Yj48bGFiZWw+MjQ5MTg8L2xhYmVsPjx1cmxzPjwvdXJscz48Y3Vz
dG9tMT5zdHVyZ2Vvbl9CTTwvY3VzdG9tMT48ZWxlY3Ryb25pYy1yZXNvdXJjZS1udW0+aHR0cHM6
Ly93d3cuaW50LXJlcy5jb20vYXJ0aWNsZXMvZGFvMjAwNC82MS9kMDYxcDAxMS5wZGY8L2VsZWN0
cm9uaWMtcmVzb3VyY2UtbnVtPjwvcmVjb3JkPjwvQ2l0ZT48L0VuZE5vdGU+
</w:fldData>
        </w:fldChar>
      </w:r>
      <w:r w:rsidR="00295283">
        <w:instrText xml:space="preserve"> ADDIN EN.CITE.DATA </w:instrText>
      </w:r>
      <w:r w:rsidR="00295283">
        <w:fldChar w:fldCharType="end"/>
      </w:r>
      <w:r w:rsidR="00295283">
        <w:fldChar w:fldCharType="separate"/>
      </w:r>
      <w:r w:rsidR="00295283">
        <w:rPr>
          <w:noProof/>
        </w:rPr>
        <w:t>(Einer-Jensen et al. 2004; Einer-Jensen, Winton &amp; Lorenzen 2005; Snow et al. 2004; Stone, Way &amp; Dixon 1997)</w:t>
      </w:r>
      <w:r w:rsidR="00295283">
        <w:fldChar w:fldCharType="end"/>
      </w:r>
      <w:r>
        <w:t xml:space="preserve">. This spread may have happened by the feeding of raw infected marine fish to cultured freshwater fish </w:t>
      </w:r>
      <w:r w:rsidR="00295283">
        <w:fldChar w:fldCharType="begin">
          <w:fldData xml:space="preserve">PEVuZE5vdGU+PENpdGU+PEF1dGhvcj5NZXllcnM8L0F1dGhvcj48WWVhcj4xOTk1PC9ZZWFyPjxS
ZWNOdW0+NTE2ODwvUmVjTnVtPjxJRFRleHQ+OTgwOTwvSURUZXh0PjxEaXNwbGF5VGV4dD4oRGl4
b24gMTk5OTsgTWV5ZXJzICZhbXA7IFdpbnRvbiAxOTk1OyBTdG9uZSwgV2F5ICZhbXA7IERpeG9u
IDE5OTcpPC9EaXNwbGF5VGV4dD48cmVjb3JkPjxyZWMtbnVtYmVyPjUxNjg8L3JlYy1udW1iZXI+
PGZvcmVpZ24ta2V5cz48a2V5IGFwcD0iRU4iIGRiLWlkPSI5MGF3d3QyNWJkcHR3dGVlMjVkcHB4
NWp3dmRkcDJzdHIwc3oiIHRpbWVzdGFtcD0iMTY1MjM5NzAyMyIgZ3VpZD0iMDc2NjI5N2UtNzJi
YS00N2JjLWJlMTMtOTY0NGE5MTQ2YWIwIj41MTY4PC9rZXk+PC9mb3JlaWduLWtleXM+PHJlZi10
eXBlIG5hbWU9IkpvdXJuYWwgQXJ0aWNsZXMiPjE3PC9yZWYtdHlwZT48Y29udHJpYnV0b3JzPjxh
dXRob3JzPjxhdXRob3I+TWV5ZXJzLCBULlIuPC9hdXRob3I+PGF1dGhvcj5XaW50b24sIEouUi48
L2F1dGhvcj48L2F1dGhvcnM+PC9jb250cmlidXRvcnM+PHRpdGxlcz48dGl0bGU+VmlyYWwgaGVt
b3JyaGFnaWMgc2VwdGljZW1pYSB2aXJ1cyBpbiBOb3J0aCBBbWVyaWNhPC90aXRsZT48c2Vjb25k
YXJ5LXRpdGxlPkFubnVhbCBSZXZpZXcgb2YgRmlzaCBEaXNlYXNlczwvc2Vjb25kYXJ5LXRpdGxl
PjwvdGl0bGVzPjxwZXJpb2RpY2FsPjxmdWxsLXRpdGxlPkFubnVhbCBSZXZpZXcgb2YgRmlzaCBE
aXNlYXNlczwvZnVsbC10aXRsZT48L3BlcmlvZGljYWw+PHBhZ2VzPjMtMjQ8L3BhZ2VzPjx2b2x1
bWU+NTwvdm9sdW1lPjxrZXl3b3Jkcz48a2V5d29yZD5BZHVsdDwva2V5d29yZD48a2V5d29yZD5B
bGFza2E8L2tleXdvcmQ+PGtleXdvcmQ+QW1lcmljYTwva2V5d29yZD48a2V5d29yZD5BbmFseXNp
czwva2V5d29yZD48a2V5d29yZD5Bc3NvY2lhdGVkPC9rZXl3b3JkPjxrZXl3b3JkPkF0bGFudGlj
PC9rZXl3b3JkPjxrZXl3b3JkPkJyaXRpc2ggQ29sdW1iaWE8L2tleXdvcmQ+PGtleXdvcmQ+Q2Fu
YWRhPC9rZXl3b3JkPjxrZXl3b3JkPkNvZDwva2V5d29yZD48a2V5d29yZD5Db2x1bWJpYTwva2V5
d29yZD48a2V5d29yZD5DdWx0dXJlPC9rZXl3b3JkPjxrZXl3b3JkPkRldGVjdGlvbjwva2V5d29y
ZD48a2V5d29yZD5EaXNlYXNlPC9rZXl3b3JkPjxrZXl3b3JkPkROQTwva2V5d29yZD48a2V5d29y
ZD5ETkEtU0VRVUVOQ0U8L2tleXdvcmQ+PGtleXdvcmQ+RWZmb3J0czwva2V5d29yZD48a2V5d29y
ZD5FbnZpcm9ubWVudDwva2V5d29yZD48a2V5d29yZD5Fbnpvb3RpYzwva2V5d29yZD48a2V5d29y
ZD5FcGl6b290aWM8L2tleXdvcmQ+PGtleXdvcmQ+RXBpem9vdGljczwva2V5d29yZD48a2V5d29y
ZD5FdXJvcGVhbjwva2V5d29yZD48a2V5d29yZD5Fdm9sdXRpb248L2tleXdvcmQ+PGtleXdvcmQ+
RXhwb3N1cmU8L2tleXdvcmQ+PGtleXdvcmQ+RmlzaDwva2V5d29yZD48a2V5d29yZD5GaXNoIGRp
c2Vhc2U8L2tleXdvcmQ+PGtleXdvcmQ+RmlzaGVyaWVzPC9rZXl3b3JkPjxrZXl3b3JkPkZpc2hl
cnk8L2tleXdvcmQ+PGtleXdvcmQ+SGF0Y2hlcmllczwva2V5d29yZD48a2V5d29yZD5IYXRjaGVy
eTwva2V5d29yZD48a2V5d29yZD5IZW1vcnJoYWdlczwva2V5d29yZD48a2V5d29yZD5IZW1vcnJo
YWdpYyBzZXB0aWNlbWlhPC9rZXl3b3JkPjxrZXl3b3JkPkhlcnJpbmc8L2tleXdvcmQ+PGtleXdv
cmQ+SGlnaGx5IHBhdGhvZ2VuaWM8L2tleXdvcmQ+PGtleXdvcmQ+SW50ZW5zaXZlIGN1bHR1cmU8
L2tleXdvcmQ+PGtleXdvcmQ+SW50cm9kdWNlZCBzcGVjaWVzPC9rZXl3b3JkPjxrZXl3b3JkPklz
bGFuZDwva2V5d29yZD48a2V5d29yZD5Jc29sYXRlPC9rZXl3b3JkPjxrZXl3b3JkPklzb2xhdGVz
PC9rZXl3b3JkPjxrZXl3b3JkPkxlc2lvbnM8L2tleXdvcmQ+PGtleXdvcmQ+TWFyaW5lPC9rZXl3
b3JkPjxrZXl3b3JkPk1hcmluZSBmaXNoPC9rZXl3b3JkPjxrZXl3b3JkPk11dGF0aW9uPC9rZXl3
b3JkPjxrZXl3b3JkPk5hdHVyZTwva2V5d29yZD48a2V5d29yZD5ub3J0aDwva2V5d29yZD48a2V5
d29yZD5Ob3J0aCBBbWVyaWNhPC9rZXl3b3JkPjxrZXl3b3JkPk9jZWFuPC9rZXl3b3JkPjxrZXl3
b3JkPk9uY29yaHluY2h1czwva2V5d29yZD48a2V5d29yZD5QYWNpZmljPC9rZXl3b3JkPjxrZXl3
b3JkPlBhY2lmaWMgaGVycmluZzwva2V5d29yZD48a2V5d29yZD5QYWNpZmljIE9jZWFuPC9rZXl3
b3JkPjxrZXl3b3JkPlBhdGhvZ2VuaWM8L2tleXdvcmQ+PGtleXdvcmQ+UHJleTwva2V5d29yZD48
a2V5d29yZD5SYWluYm93IHRyb3V0PC9rZXl3b3JkPjxrZXl3b3JkPlJhdGU8L2tleXdvcmQ+PGtl
eXdvcmQ+UmVzZXJ2b2lyPC9rZXl3b3JkPjxrZXl3b3JkPlJpdmVyczwva2V5d29yZD48a2V5d29y
ZD5TYWxtb248L2tleXdvcmQ+PGtleXdvcmQ+U2FsbW9uaWQ8L2tleXdvcmQ+PGtleXdvcmQ+c2Fs
bW9uaWRzPC9rZXl3b3JkPjxrZXl3b3JkPlNlcHRpY2VtaWE8L2tleXdvcmQ+PGtleXdvcmQ+U2Vx
dWVuY2U8L2tleXdvcmQ+PGtleXdvcmQ+U2VxdWVuY2UgYW5hbHlzaXM8L2tleXdvcmQ+PGtleXdv
cmQ+c2VxdWVuY2UtYW5hbHlzaXM8L2tleXdvcmQ+PGtleXdvcmQ+U2tpbjwva2V5d29yZD48a2V5
d29yZD5Ta2luIGxlc2lvbnM8L2tleXdvcmQ+PGtleXdvcmQ+U291bmQ8L2tleXdvcmQ+PGtleXdv
cmQ+U3BlY2llczwva2V5d29yZD48a2V5d29yZD5zdGF0ZTwva2V5d29yZD48a2V5d29yZD5TdG9j
a3M8L2tleXdvcmQ+PGtleXdvcmQ+U3RyYWluPC9rZXl3b3JkPjxrZXl3b3JkPlN0cmVzc29yczwv
a2V5d29yZD48a2V5d29yZD5Ucm91dDwva2V5d29yZD48a2V5d29yZD5WSFNWPC9rZXl3b3JkPjxr
ZXl3b3JkPlZpcmFsPC9rZXl3b3JkPjxrZXl3b3JkPlZpcmFsIGhlbW9ycmhhZ2ljIHNlcHRpY2Vt
aWE8L2tleXdvcmQ+PGtleXdvcmQ+VmlyYWwgaGVtb3JyaGFnaWMgc2VwdGljZW1pYSB2aXJ1czwv
a2V5d29yZD48a2V5d29yZD52aXJ1bGVudDwva2V5d29yZD48a2V5d29yZD5WaXJ1czwva2V5d29y
ZD48a2V5d29yZD5XYXNoaW5ndG9uPC9rZXl3b3JkPjxrZXl3b3JkPldhdGVyPC9rZXl3b3JkPjwv
a2V5d29yZHM+PGRhdGVzPjx5ZWFyPjE5OTU8L3llYXI+PC9kYXRlcz48b3JpZy1wdWI+XFxBQ1Qw
MDFDTDA0RlMwN1xCSU9TRUNVUklUWURBVEEkXEUgTGlicmFyeVxBbmltYWwgQ2F0YWxvZ3VlXE08
L29yaWctcHViPjxsYWJlbD45ODA5PC9sYWJlbD48dXJscz48L3VybHM+PGN1c3RvbTE+YXF1YXRp
Y3MgZ208L2N1c3RvbTE+PGVsZWN0cm9uaWMtcmVzb3VyY2UtbnVtPmh0dHBzOi8vd3d3LnNjaWVu
Y2VkaXJlY3QuY29tL3NjaWVuY2UvYXJ0aWNsZS9waWkvMDk1OTgwMzA5NTAwMDAyWDwvZWxlY3Ry
b25pYy1yZXNvdXJjZS1udW0+PG1vZGlmaWVkLWRhdGU+NzU4NTA8L21vZGlmaWVkLWRhdGU+PC9y
ZWNvcmQ+PC9DaXRlPjxDaXRlPjxBdXRob3I+U3RvbmU8L0F1dGhvcj48WWVhcj4xOTk3PC9ZZWFy
PjxSZWNOdW0+NjI0OTwvUmVjTnVtPjxJRFRleHQ+MTQyMTY8L0lEVGV4dD48cmVjb3JkPjxyZWMt
bnVtYmVyPjYyNDk8L3JlYy1udW1iZXI+PGZvcmVpZ24ta2V5cz48a2V5IGFwcD0iRU4iIGRiLWlk
PSI5MGF3d3QyNWJkcHR3dGVlMjVkcHB4NWp3dmRkcDJzdHIwc3oiIHRpbWVzdGFtcD0iMTY1MjM5
NzA5NCIgZ3VpZD0iZmUxYWE3MGEtNzJkMC00MzgzLWIxZWEtNjA3Y2I1YmIwNGNjIj42MjQ5PC9r
ZXk+PC9mb3JlaWduLWtleXM+PHJlZi10eXBlIG5hbWU9IkpvdXJuYWwgQXJ0aWNsZXMiPjE3PC9y
ZWYtdHlwZT48Y29udHJpYnV0b3JzPjxhdXRob3JzPjxhdXRob3I+U3RvbmUsIEQuTS48L2F1dGhv
cj48YXV0aG9yPldheSwgSy48L2F1dGhvcj48YXV0aG9yPkRpeG9uLCBQLkYuPC9hdXRob3I+PC9h
dXRob3JzPjwvY29udHJpYnV0b3JzPjx0aXRsZXM+PHRpdGxlPjxzdHlsZSBmYWNlPSJub3JtYWwi
IGZvbnQ9ImRlZmF1bHQiIHNpemU9IjEwMCUiPk51Y2xlb3RpZGUgc2VxdWVuY2Ugb2YgdGhlIGds
eWNvcHJvdGVpbiBnZW5lIG9mIHZpcmFsIGhhZW1vcnJoYWdpYyBzZXB0aWNhZW1pYSAoVkhTKSB2
aXJ1c2VzIGZyb20gZGlmZmVyZW50IGdlb2dyYXBoaWNhbCBhcmVhczogYSBsaW5rIGJldHdlZW4g
VkhTIGluIGZhcm1lZCBmaXNoIHNwZWNpZXMgYW5kIHZpcnVzZXMgaXNvbGF0ZWQgZnJvbSBOb3J0
aCBTZWEgY29kICg8L3N0eWxlPjxzdHlsZSBmYWNlPSJpdGFsaWMiIGZvbnQ9ImRlZmF1bHQiIHNp
emU9IjEwMCUiPkdhZHVzIG1vcmh1YTwvc3R5bGU+PHN0eWxlIGZhY2U9Im5vcm1hbCIgZm9udD0i
ZGVmYXVsdCIgc2l6ZT0iMTAwJSI+IEwuKTwvc3R5bGU+PC90aXRsZT48c2Vjb25kYXJ5LXRpdGxl
PkpvdXJuYWwgb2YgR2VuZXJhbCBWaXJvbG9neTwvc2Vjb25kYXJ5LXRpdGxlPjwvdGl0bGVzPjxw
ZXJpb2RpY2FsPjxmdWxsLXRpdGxlPkpvdXJuYWwgb2YgR2VuZXJhbCBWaXJvbG9neTwvZnVsbC10
aXRsZT48L3BlcmlvZGljYWw+PHBhZ2VzPjEzMTktMTMyNjwvcGFnZXM+PHZvbHVtZT43ODwvdm9s
dW1lPjxudW1iZXI+NjwvbnVtYmVyPjxrZXl3b3Jkcz48a2V5d29yZD5BbmFseXNpczwva2V5d29y
ZD48a2V5d29yZD5Bc3NvY2lhdGVkPC9rZXl3b3JkPjxrZXl3b3JkPkJhbHRpYyBTZWE8L2tleXdv
cmQ+PGtleXdvcmQ+Q2F1c2VzPC9rZXl3b3JkPjxrZXl3b3JkPkNvYXN0PC9rZXl3b3JkPjxrZXl3
b3JkPkNvZDwva2V5d29yZD48a2V5d29yZD5EZXRlY3Rpb248L2tleXdvcmQ+PGtleXdvcmQ+Rmlz
aDwva2V5d29yZD48a2V5d29yZD5HZW5ldGljPC9rZXl3b3JkPjxrZXl3b3JkPkdlbm9ncm91cDwv
a2V5d29yZD48a2V5d29yZD5HbHljb3Byb3RlaW48L2tleXdvcmQ+PGtleXdvcmQ+SGFlbW9ycmhh
Z2ljIHNlcHRpY2FlbWlhPC9rZXl3b3JkPjxrZXl3b3JkPkluZmVjdGlvbjwva2V5d29yZD48a2V5
d29yZD5JbmZlY3Rpb25zPC9rZXl3b3JkPjxrZXl3b3JkPklzbGFuZDwva2V5d29yZD48a2V5d29y
ZD5Jc29sYXRlPC9rZXl3b3JkPjxrZXl3b3JkPklzb2xhdGVzPC9rZXl3b3JkPjxrZXl3b3JkPk1h
cmluZTwva2V5d29yZD48a2V5d29yZD5NYXJpbmUgZmlzaDwva2V5d29yZD48a2V5d29yZD5NZXRo
b2Q8L2tleXdvcmQ+PGtleXdvcmQ+TmF0dXJhbDwva2V5d29yZD48a2V5d29yZD5ub3J0aDwva2V5
d29yZD48a2V5d29yZD5OdWNsZW90aWRlPC9rZXl3b3JkPjxrZXl3b3JkPk51Y2xlb3RpZGUgc2Vx
dWVuY2U8L2tleXdvcmQ+PGtleXdvcmQ+T3V0YnJlYWs8L2tleXdvcmQ+PGtleXdvcmQ+UGh5bG9n
ZW5ldGljPC9rZXl3b3JkPjxrZXl3b3JkPlBoeWxvZ2VuZXRpYyBhbmFseXNpczwva2V5d29yZD48
a2V5d29yZD5SYWluYm93IHRyb3V0PC9rZXl3b3JkPjxrZXl3b3JkPlJhbmdlPC9rZXl3b3JkPjxr
ZXl3b3JkPlJlZ2lvbjwva2V5d29yZD48a2V5d29yZD5SaGFiZG92aXJ1czwva2V5d29yZD48L2tl
eXdvcmRzPjxkYXRlcz48eWVhcj4xOTk3PC95ZWFyPjwvZGF0ZXM+PG9yaWctcHViPlxcQUNUMDAx
Q0wwNEZTMDdcQklPU0VDVVJJVFlEQVRBJFxFIExpYnJhcnlcQW5pbWFsIENhdGFsb2d1ZVxTPC9v
cmlnLXB1Yj48bGFiZWw+MTQyMTY8L2xhYmVsPjx1cmxzPjwvdXJscz48Y3VzdG9tMT5hcXVhdGlj
cyBnbTwvY3VzdG9tMT48ZWxlY3Ryb25pYy1yZXNvdXJjZS1udW0+aHR0cDovL3Zpci5zZ21qb3Vy
bmFscy5vcmcvY2dpL2NvbnRlbnQvYWJzdHJhY3QvNzgvNi8xMzE5PC9lbGVjdHJvbmljLXJlc291
cmNlLW51bT48bW9kaWZpZWQtZGF0ZT43NTkwNTwvbW9kaWZpZWQtZGF0ZT48L3JlY29yZD48L0Np
dGU+PENpdGU+PEF1dGhvcj5EaXhvbjwvQXV0aG9yPjxZZWFyPjE5OTk8L1llYXI+PFJlY051bT40
NjYwOTwvUmVjTnVtPjxJRFRleHQ+MjQ5ODk8L0lEVGV4dD48cmVjb3JkPjxyZWMtbnVtYmVyPjQ2
NjA5PC9yZWMtbnVtYmVyPjxmb3JlaWduLWtleXM+PGtleSBhcHA9IkVOIiBkYi1pZD0iOTBhd3d0
MjViZHB0d3RlZTI1ZHBweDVqd3ZkZHAyc3RyMHN6IiB0aW1lc3RhbXA9IjE2NjYxMjY0MzYiIGd1
aWQ9IjU5MGM1MGYyLWNmMWItNGU1Zi1hOTk0LTQwODZiMGY2OTYyMiI+NDY2MDk8L2tleT48L2Zv
cmVpZ24ta2V5cz48cmVmLXR5cGUgbmFtZT0iSm91cm5hbCBBcnRpY2xlcyI+MTc8L3JlZi10eXBl
Pjxjb250cmlidXRvcnM+PGF1dGhvcnM+PGF1dGhvcj5EaXhvbiwgUC5GLjwvYXV0aG9yPjwvYXV0
aG9ycz48L2NvbnRyaWJ1dG9ycz48dGl0bGVzPjx0aXRsZT5WSFNWIGNhbWUgZnJvbSB0aGUgbWFy
aW5lIGVudmlyb25tZW50OiBjbHVlcyBmcm9tIHRoZSBsaXRlcmF0dXJlLCBvciBqdXN0IHJlZCBo
ZXJyaW5ncz88L3RpdGxlPjxzZWNvbmRhcnktdGl0bGU+QnVsbGV0aW4gb2YgdGhlIEV1cm9wZWFu
IEFzc29jaWF0aW9uIG9mIEZpc2ggUGF0aG9sb2dpc3RzPC9zZWNvbmRhcnktdGl0bGU+PC90aXRs
ZXM+PHBlcmlvZGljYWw+PGZ1bGwtdGl0bGU+QnVsbGV0aW4gb2YgdGhlIEV1cm9wZWFuIEFzc29j
aWF0aW9uIG9mIEZpc2ggUGF0aG9sb2dpc3RzPC9mdWxsLXRpdGxlPjwvcGVyaW9kaWNhbD48cGFn
ZXM+NjAtNjU8L3BhZ2VzPjx2b2x1bWU+MTk8L3ZvbHVtZT48bnVtYmVyPjI8L251bWJlcj48ZGF0
ZXM+PHllYXI+MTk5OTwveWVhcj48L2RhdGVzPjxvcmlnLXB1Yj5cXEFDVDAwMUNMMDRGUzA3XEJJ
T1NFQ1VSSVRZREFUQSRcRSBMaWJyYXJ5XEFuaW1hbCBDYXRhbG9ndWVcRFxEaXhvbiAxOTk5IEVO
MjQ5ODkucGRmPC9vcmlnLXB1Yj48bGFiZWw+MjQ5ODk8L2xhYmVsPjx1cmxzPjwvdXJscz48Y3Vz
dG9tMT5zdHVyZ2Vvbl9CTTwvY3VzdG9tMT48ZWxlY3Ryb25pYy1yZXNvdXJjZS1udW0+aHR0cHM6
Ly9lYWZwLm9yZy9kb3dubG9hZC8xOTk5LVZvbHVtZTE5L0lzc3VlJTIwMi8xOSUyMDIlMjA2MC02
NS5wZGY8L2VsZWN0cm9uaWMtcmVzb3VyY2UtbnVtPjwvcmVjb3JkPjwvQ2l0ZT48L0VuZE5vdGU+
AG==
</w:fldData>
        </w:fldChar>
      </w:r>
      <w:r w:rsidR="00295283">
        <w:instrText xml:space="preserve"> ADDIN EN.CITE </w:instrText>
      </w:r>
      <w:r w:rsidR="00295283">
        <w:fldChar w:fldCharType="begin">
          <w:fldData xml:space="preserve">PEVuZE5vdGU+PENpdGU+PEF1dGhvcj5NZXllcnM8L0F1dGhvcj48WWVhcj4xOTk1PC9ZZWFyPjxS
ZWNOdW0+NTE2ODwvUmVjTnVtPjxJRFRleHQ+OTgwOTwvSURUZXh0PjxEaXNwbGF5VGV4dD4oRGl4
b24gMTk5OTsgTWV5ZXJzICZhbXA7IFdpbnRvbiAxOTk1OyBTdG9uZSwgV2F5ICZhbXA7IERpeG9u
IDE5OTcpPC9EaXNwbGF5VGV4dD48cmVjb3JkPjxyZWMtbnVtYmVyPjUxNjg8L3JlYy1udW1iZXI+
PGZvcmVpZ24ta2V5cz48a2V5IGFwcD0iRU4iIGRiLWlkPSI5MGF3d3QyNWJkcHR3dGVlMjVkcHB4
NWp3dmRkcDJzdHIwc3oiIHRpbWVzdGFtcD0iMTY1MjM5NzAyMyIgZ3VpZD0iMDc2NjI5N2UtNzJi
YS00N2JjLWJlMTMtOTY0NGE5MTQ2YWIwIj41MTY4PC9rZXk+PC9mb3JlaWduLWtleXM+PHJlZi10
eXBlIG5hbWU9IkpvdXJuYWwgQXJ0aWNsZXMiPjE3PC9yZWYtdHlwZT48Y29udHJpYnV0b3JzPjxh
dXRob3JzPjxhdXRob3I+TWV5ZXJzLCBULlIuPC9hdXRob3I+PGF1dGhvcj5XaW50b24sIEouUi48
L2F1dGhvcj48L2F1dGhvcnM+PC9jb250cmlidXRvcnM+PHRpdGxlcz48dGl0bGU+VmlyYWwgaGVt
b3JyaGFnaWMgc2VwdGljZW1pYSB2aXJ1cyBpbiBOb3J0aCBBbWVyaWNhPC90aXRsZT48c2Vjb25k
YXJ5LXRpdGxlPkFubnVhbCBSZXZpZXcgb2YgRmlzaCBEaXNlYXNlczwvc2Vjb25kYXJ5LXRpdGxl
PjwvdGl0bGVzPjxwZXJpb2RpY2FsPjxmdWxsLXRpdGxlPkFubnVhbCBSZXZpZXcgb2YgRmlzaCBE
aXNlYXNlczwvZnVsbC10aXRsZT48L3BlcmlvZGljYWw+PHBhZ2VzPjMtMjQ8L3BhZ2VzPjx2b2x1
bWU+NTwvdm9sdW1lPjxrZXl3b3Jkcz48a2V5d29yZD5BZHVsdDwva2V5d29yZD48a2V5d29yZD5B
bGFza2E8L2tleXdvcmQ+PGtleXdvcmQ+QW1lcmljYTwva2V5d29yZD48a2V5d29yZD5BbmFseXNp
czwva2V5d29yZD48a2V5d29yZD5Bc3NvY2lhdGVkPC9rZXl3b3JkPjxrZXl3b3JkPkF0bGFudGlj
PC9rZXl3b3JkPjxrZXl3b3JkPkJyaXRpc2ggQ29sdW1iaWE8L2tleXdvcmQ+PGtleXdvcmQ+Q2Fu
YWRhPC9rZXl3b3JkPjxrZXl3b3JkPkNvZDwva2V5d29yZD48a2V5d29yZD5Db2x1bWJpYTwva2V5
d29yZD48a2V5d29yZD5DdWx0dXJlPC9rZXl3b3JkPjxrZXl3b3JkPkRldGVjdGlvbjwva2V5d29y
ZD48a2V5d29yZD5EaXNlYXNlPC9rZXl3b3JkPjxrZXl3b3JkPkROQTwva2V5d29yZD48a2V5d29y
ZD5ETkEtU0VRVUVOQ0U8L2tleXdvcmQ+PGtleXdvcmQ+RWZmb3J0czwva2V5d29yZD48a2V5d29y
ZD5FbnZpcm9ubWVudDwva2V5d29yZD48a2V5d29yZD5Fbnpvb3RpYzwva2V5d29yZD48a2V5d29y
ZD5FcGl6b290aWM8L2tleXdvcmQ+PGtleXdvcmQ+RXBpem9vdGljczwva2V5d29yZD48a2V5d29y
ZD5FdXJvcGVhbjwva2V5d29yZD48a2V5d29yZD5Fdm9sdXRpb248L2tleXdvcmQ+PGtleXdvcmQ+
RXhwb3N1cmU8L2tleXdvcmQ+PGtleXdvcmQ+RmlzaDwva2V5d29yZD48a2V5d29yZD5GaXNoIGRp
c2Vhc2U8L2tleXdvcmQ+PGtleXdvcmQ+RmlzaGVyaWVzPC9rZXl3b3JkPjxrZXl3b3JkPkZpc2hl
cnk8L2tleXdvcmQ+PGtleXdvcmQ+SGF0Y2hlcmllczwva2V5d29yZD48a2V5d29yZD5IYXRjaGVy
eTwva2V5d29yZD48a2V5d29yZD5IZW1vcnJoYWdlczwva2V5d29yZD48a2V5d29yZD5IZW1vcnJo
YWdpYyBzZXB0aWNlbWlhPC9rZXl3b3JkPjxrZXl3b3JkPkhlcnJpbmc8L2tleXdvcmQ+PGtleXdv
cmQ+SGlnaGx5IHBhdGhvZ2VuaWM8L2tleXdvcmQ+PGtleXdvcmQ+SW50ZW5zaXZlIGN1bHR1cmU8
L2tleXdvcmQ+PGtleXdvcmQ+SW50cm9kdWNlZCBzcGVjaWVzPC9rZXl3b3JkPjxrZXl3b3JkPklz
bGFuZDwva2V5d29yZD48a2V5d29yZD5Jc29sYXRlPC9rZXl3b3JkPjxrZXl3b3JkPklzb2xhdGVz
PC9rZXl3b3JkPjxrZXl3b3JkPkxlc2lvbnM8L2tleXdvcmQ+PGtleXdvcmQ+TWFyaW5lPC9rZXl3
b3JkPjxrZXl3b3JkPk1hcmluZSBmaXNoPC9rZXl3b3JkPjxrZXl3b3JkPk11dGF0aW9uPC9rZXl3
b3JkPjxrZXl3b3JkPk5hdHVyZTwva2V5d29yZD48a2V5d29yZD5ub3J0aDwva2V5d29yZD48a2V5
d29yZD5Ob3J0aCBBbWVyaWNhPC9rZXl3b3JkPjxrZXl3b3JkPk9jZWFuPC9rZXl3b3JkPjxrZXl3
b3JkPk9uY29yaHluY2h1czwva2V5d29yZD48a2V5d29yZD5QYWNpZmljPC9rZXl3b3JkPjxrZXl3
b3JkPlBhY2lmaWMgaGVycmluZzwva2V5d29yZD48a2V5d29yZD5QYWNpZmljIE9jZWFuPC9rZXl3
b3JkPjxrZXl3b3JkPlBhdGhvZ2VuaWM8L2tleXdvcmQ+PGtleXdvcmQ+UHJleTwva2V5d29yZD48
a2V5d29yZD5SYWluYm93IHRyb3V0PC9rZXl3b3JkPjxrZXl3b3JkPlJhdGU8L2tleXdvcmQ+PGtl
eXdvcmQ+UmVzZXJ2b2lyPC9rZXl3b3JkPjxrZXl3b3JkPlJpdmVyczwva2V5d29yZD48a2V5d29y
ZD5TYWxtb248L2tleXdvcmQ+PGtleXdvcmQ+U2FsbW9uaWQ8L2tleXdvcmQ+PGtleXdvcmQ+c2Fs
bW9uaWRzPC9rZXl3b3JkPjxrZXl3b3JkPlNlcHRpY2VtaWE8L2tleXdvcmQ+PGtleXdvcmQ+U2Vx
dWVuY2U8L2tleXdvcmQ+PGtleXdvcmQ+U2VxdWVuY2UgYW5hbHlzaXM8L2tleXdvcmQ+PGtleXdv
cmQ+c2VxdWVuY2UtYW5hbHlzaXM8L2tleXdvcmQ+PGtleXdvcmQ+U2tpbjwva2V5d29yZD48a2V5
d29yZD5Ta2luIGxlc2lvbnM8L2tleXdvcmQ+PGtleXdvcmQ+U291bmQ8L2tleXdvcmQ+PGtleXdv
cmQ+U3BlY2llczwva2V5d29yZD48a2V5d29yZD5zdGF0ZTwva2V5d29yZD48a2V5d29yZD5TdG9j
a3M8L2tleXdvcmQ+PGtleXdvcmQ+U3RyYWluPC9rZXl3b3JkPjxrZXl3b3JkPlN0cmVzc29yczwv
a2V5d29yZD48a2V5d29yZD5Ucm91dDwva2V5d29yZD48a2V5d29yZD5WSFNWPC9rZXl3b3JkPjxr
ZXl3b3JkPlZpcmFsPC9rZXl3b3JkPjxrZXl3b3JkPlZpcmFsIGhlbW9ycmhhZ2ljIHNlcHRpY2Vt
aWE8L2tleXdvcmQ+PGtleXdvcmQ+VmlyYWwgaGVtb3JyaGFnaWMgc2VwdGljZW1pYSB2aXJ1czwv
a2V5d29yZD48a2V5d29yZD52aXJ1bGVudDwva2V5d29yZD48a2V5d29yZD5WaXJ1czwva2V5d29y
ZD48a2V5d29yZD5XYXNoaW5ndG9uPC9rZXl3b3JkPjxrZXl3b3JkPldhdGVyPC9rZXl3b3JkPjwv
a2V5d29yZHM+PGRhdGVzPjx5ZWFyPjE5OTU8L3llYXI+PC9kYXRlcz48b3JpZy1wdWI+XFxBQ1Qw
MDFDTDA0RlMwN1xCSU9TRUNVUklUWURBVEEkXEUgTGlicmFyeVxBbmltYWwgQ2F0YWxvZ3VlXE08
L29yaWctcHViPjxsYWJlbD45ODA5PC9sYWJlbD48dXJscz48L3VybHM+PGN1c3RvbTE+YXF1YXRp
Y3MgZ208L2N1c3RvbTE+PGVsZWN0cm9uaWMtcmVzb3VyY2UtbnVtPmh0dHBzOi8vd3d3LnNjaWVu
Y2VkaXJlY3QuY29tL3NjaWVuY2UvYXJ0aWNsZS9waWkvMDk1OTgwMzA5NTAwMDAyWDwvZWxlY3Ry
b25pYy1yZXNvdXJjZS1udW0+PG1vZGlmaWVkLWRhdGU+NzU4NTA8L21vZGlmaWVkLWRhdGU+PC9y
ZWNvcmQ+PC9DaXRlPjxDaXRlPjxBdXRob3I+U3RvbmU8L0F1dGhvcj48WWVhcj4xOTk3PC9ZZWFy
PjxSZWNOdW0+NjI0OTwvUmVjTnVtPjxJRFRleHQ+MTQyMTY8L0lEVGV4dD48cmVjb3JkPjxyZWMt
bnVtYmVyPjYyNDk8L3JlYy1udW1iZXI+PGZvcmVpZ24ta2V5cz48a2V5IGFwcD0iRU4iIGRiLWlk
PSI5MGF3d3QyNWJkcHR3dGVlMjVkcHB4NWp3dmRkcDJzdHIwc3oiIHRpbWVzdGFtcD0iMTY1MjM5
NzA5NCIgZ3VpZD0iZmUxYWE3MGEtNzJkMC00MzgzLWIxZWEtNjA3Y2I1YmIwNGNjIj42MjQ5PC9r
ZXk+PC9mb3JlaWduLWtleXM+PHJlZi10eXBlIG5hbWU9IkpvdXJuYWwgQXJ0aWNsZXMiPjE3PC9y
ZWYtdHlwZT48Y29udHJpYnV0b3JzPjxhdXRob3JzPjxhdXRob3I+U3RvbmUsIEQuTS48L2F1dGhv
cj48YXV0aG9yPldheSwgSy48L2F1dGhvcj48YXV0aG9yPkRpeG9uLCBQLkYuPC9hdXRob3I+PC9h
dXRob3JzPjwvY29udHJpYnV0b3JzPjx0aXRsZXM+PHRpdGxlPjxzdHlsZSBmYWNlPSJub3JtYWwi
IGZvbnQ9ImRlZmF1bHQiIHNpemU9IjEwMCUiPk51Y2xlb3RpZGUgc2VxdWVuY2Ugb2YgdGhlIGds
eWNvcHJvdGVpbiBnZW5lIG9mIHZpcmFsIGhhZW1vcnJoYWdpYyBzZXB0aWNhZW1pYSAoVkhTKSB2
aXJ1c2VzIGZyb20gZGlmZmVyZW50IGdlb2dyYXBoaWNhbCBhcmVhczogYSBsaW5rIGJldHdlZW4g
VkhTIGluIGZhcm1lZCBmaXNoIHNwZWNpZXMgYW5kIHZpcnVzZXMgaXNvbGF0ZWQgZnJvbSBOb3J0
aCBTZWEgY29kICg8L3N0eWxlPjxzdHlsZSBmYWNlPSJpdGFsaWMiIGZvbnQ9ImRlZmF1bHQiIHNp
emU9IjEwMCUiPkdhZHVzIG1vcmh1YTwvc3R5bGU+PHN0eWxlIGZhY2U9Im5vcm1hbCIgZm9udD0i
ZGVmYXVsdCIgc2l6ZT0iMTAwJSI+IEwuKTwvc3R5bGU+PC90aXRsZT48c2Vjb25kYXJ5LXRpdGxl
PkpvdXJuYWwgb2YgR2VuZXJhbCBWaXJvbG9neTwvc2Vjb25kYXJ5LXRpdGxlPjwvdGl0bGVzPjxw
ZXJpb2RpY2FsPjxmdWxsLXRpdGxlPkpvdXJuYWwgb2YgR2VuZXJhbCBWaXJvbG9neTwvZnVsbC10
aXRsZT48L3BlcmlvZGljYWw+PHBhZ2VzPjEzMTktMTMyNjwvcGFnZXM+PHZvbHVtZT43ODwvdm9s
dW1lPjxudW1iZXI+NjwvbnVtYmVyPjxrZXl3b3Jkcz48a2V5d29yZD5BbmFseXNpczwva2V5d29y
ZD48a2V5d29yZD5Bc3NvY2lhdGVkPC9rZXl3b3JkPjxrZXl3b3JkPkJhbHRpYyBTZWE8L2tleXdv
cmQ+PGtleXdvcmQ+Q2F1c2VzPC9rZXl3b3JkPjxrZXl3b3JkPkNvYXN0PC9rZXl3b3JkPjxrZXl3
b3JkPkNvZDwva2V5d29yZD48a2V5d29yZD5EZXRlY3Rpb248L2tleXdvcmQ+PGtleXdvcmQ+Rmlz
aDwva2V5d29yZD48a2V5d29yZD5HZW5ldGljPC9rZXl3b3JkPjxrZXl3b3JkPkdlbm9ncm91cDwv
a2V5d29yZD48a2V5d29yZD5HbHljb3Byb3RlaW48L2tleXdvcmQ+PGtleXdvcmQ+SGFlbW9ycmhh
Z2ljIHNlcHRpY2FlbWlhPC9rZXl3b3JkPjxrZXl3b3JkPkluZmVjdGlvbjwva2V5d29yZD48a2V5
d29yZD5JbmZlY3Rpb25zPC9rZXl3b3JkPjxrZXl3b3JkPklzbGFuZDwva2V5d29yZD48a2V5d29y
ZD5Jc29sYXRlPC9rZXl3b3JkPjxrZXl3b3JkPklzb2xhdGVzPC9rZXl3b3JkPjxrZXl3b3JkPk1h
cmluZTwva2V5d29yZD48a2V5d29yZD5NYXJpbmUgZmlzaDwva2V5d29yZD48a2V5d29yZD5NZXRo
b2Q8L2tleXdvcmQ+PGtleXdvcmQ+TmF0dXJhbDwva2V5d29yZD48a2V5d29yZD5ub3J0aDwva2V5
d29yZD48a2V5d29yZD5OdWNsZW90aWRlPC9rZXl3b3JkPjxrZXl3b3JkPk51Y2xlb3RpZGUgc2Vx
dWVuY2U8L2tleXdvcmQ+PGtleXdvcmQ+T3V0YnJlYWs8L2tleXdvcmQ+PGtleXdvcmQ+UGh5bG9n
ZW5ldGljPC9rZXl3b3JkPjxrZXl3b3JkPlBoeWxvZ2VuZXRpYyBhbmFseXNpczwva2V5d29yZD48
a2V5d29yZD5SYWluYm93IHRyb3V0PC9rZXl3b3JkPjxrZXl3b3JkPlJhbmdlPC9rZXl3b3JkPjxr
ZXl3b3JkPlJlZ2lvbjwva2V5d29yZD48a2V5d29yZD5SaGFiZG92aXJ1czwva2V5d29yZD48L2tl
eXdvcmRzPjxkYXRlcz48eWVhcj4xOTk3PC95ZWFyPjwvZGF0ZXM+PG9yaWctcHViPlxcQUNUMDAx
Q0wwNEZTMDdcQklPU0VDVVJJVFlEQVRBJFxFIExpYnJhcnlcQW5pbWFsIENhdGFsb2d1ZVxTPC9v
cmlnLXB1Yj48bGFiZWw+MTQyMTY8L2xhYmVsPjx1cmxzPjwvdXJscz48Y3VzdG9tMT5hcXVhdGlj
cyBnbTwvY3VzdG9tMT48ZWxlY3Ryb25pYy1yZXNvdXJjZS1udW0+aHR0cDovL3Zpci5zZ21qb3Vy
bmFscy5vcmcvY2dpL2NvbnRlbnQvYWJzdHJhY3QvNzgvNi8xMzE5PC9lbGVjdHJvbmljLXJlc291
cmNlLW51bT48bW9kaWZpZWQtZGF0ZT43NTkwNTwvbW9kaWZpZWQtZGF0ZT48L3JlY29yZD48L0Np
dGU+PENpdGU+PEF1dGhvcj5EaXhvbjwvQXV0aG9yPjxZZWFyPjE5OTk8L1llYXI+PFJlY051bT40
NjYwOTwvUmVjTnVtPjxJRFRleHQ+MjQ5ODk8L0lEVGV4dD48cmVjb3JkPjxyZWMtbnVtYmVyPjQ2
NjA5PC9yZWMtbnVtYmVyPjxmb3JlaWduLWtleXM+PGtleSBhcHA9IkVOIiBkYi1pZD0iOTBhd3d0
MjViZHB0d3RlZTI1ZHBweDVqd3ZkZHAyc3RyMHN6IiB0aW1lc3RhbXA9IjE2NjYxMjY0MzYiIGd1
aWQ9IjU5MGM1MGYyLWNmMWItNGU1Zi1hOTk0LTQwODZiMGY2OTYyMiI+NDY2MDk8L2tleT48L2Zv
cmVpZ24ta2V5cz48cmVmLXR5cGUgbmFtZT0iSm91cm5hbCBBcnRpY2xlcyI+MTc8L3JlZi10eXBl
Pjxjb250cmlidXRvcnM+PGF1dGhvcnM+PGF1dGhvcj5EaXhvbiwgUC5GLjwvYXV0aG9yPjwvYXV0
aG9ycz48L2NvbnRyaWJ1dG9ycz48dGl0bGVzPjx0aXRsZT5WSFNWIGNhbWUgZnJvbSB0aGUgbWFy
aW5lIGVudmlyb25tZW50OiBjbHVlcyBmcm9tIHRoZSBsaXRlcmF0dXJlLCBvciBqdXN0IHJlZCBo
ZXJyaW5ncz88L3RpdGxlPjxzZWNvbmRhcnktdGl0bGU+QnVsbGV0aW4gb2YgdGhlIEV1cm9wZWFu
IEFzc29jaWF0aW9uIG9mIEZpc2ggUGF0aG9sb2dpc3RzPC9zZWNvbmRhcnktdGl0bGU+PC90aXRs
ZXM+PHBlcmlvZGljYWw+PGZ1bGwtdGl0bGU+QnVsbGV0aW4gb2YgdGhlIEV1cm9wZWFuIEFzc29j
aWF0aW9uIG9mIEZpc2ggUGF0aG9sb2dpc3RzPC9mdWxsLXRpdGxlPjwvcGVyaW9kaWNhbD48cGFn
ZXM+NjAtNjU8L3BhZ2VzPjx2b2x1bWU+MTk8L3ZvbHVtZT48bnVtYmVyPjI8L251bWJlcj48ZGF0
ZXM+PHllYXI+MTk5OTwveWVhcj48L2RhdGVzPjxvcmlnLXB1Yj5cXEFDVDAwMUNMMDRGUzA3XEJJ
T1NFQ1VSSVRZREFUQSRcRSBMaWJyYXJ5XEFuaW1hbCBDYXRhbG9ndWVcRFxEaXhvbiAxOTk5IEVO
MjQ5ODkucGRmPC9vcmlnLXB1Yj48bGFiZWw+MjQ5ODk8L2xhYmVsPjx1cmxzPjwvdXJscz48Y3Vz
dG9tMT5zdHVyZ2Vvbl9CTTwvY3VzdG9tMT48ZWxlY3Ryb25pYy1yZXNvdXJjZS1udW0+aHR0cHM6
Ly9lYWZwLm9yZy9kb3dubG9hZC8xOTk5LVZvbHVtZTE5L0lzc3VlJTIwMi8xOSUyMDIlMjA2MC02
NS5wZGY8L2VsZWN0cm9uaWMtcmVzb3VyY2UtbnVtPjwvcmVjb3JkPjwvQ2l0ZT48L0VuZE5vdGU+
AG==
</w:fldData>
        </w:fldChar>
      </w:r>
      <w:r w:rsidR="00295283">
        <w:instrText xml:space="preserve"> ADDIN EN.CITE.DATA </w:instrText>
      </w:r>
      <w:r w:rsidR="00295283">
        <w:fldChar w:fldCharType="end"/>
      </w:r>
      <w:r w:rsidR="00295283">
        <w:fldChar w:fldCharType="separate"/>
      </w:r>
      <w:r w:rsidR="00295283">
        <w:rPr>
          <w:noProof/>
        </w:rPr>
        <w:t>(Dixon 1999; Meyers &amp; Winton 1995; Stone, Way &amp; Dixon 1997)</w:t>
      </w:r>
      <w:r w:rsidR="00295283">
        <w:fldChar w:fldCharType="end"/>
      </w:r>
      <w:r>
        <w:t xml:space="preserve">. The movement of live fish has also contributed to the spread of virus from marine to fresh water and vice versa </w:t>
      </w:r>
      <w:r w:rsidR="00295283">
        <w:fldChar w:fldCharType="begin"/>
      </w:r>
      <w:r w:rsidR="00295283">
        <w:instrText xml:space="preserve"> ADDIN EN.CITE &lt;EndNote&gt;&lt;Cite&gt;&lt;Author&gt;Castric&lt;/Author&gt;&lt;Year&gt;1980&lt;/Year&gt;&lt;RecNum&gt;46505&lt;/RecNum&gt;&lt;IDText&gt;24897&lt;/IDText&gt;&lt;DisplayText&gt;(Castric &amp;amp; de Kinkelin 1980)&lt;/DisplayText&gt;&lt;record&gt;&lt;rec-number&gt;46505&lt;/rec-number&gt;&lt;foreign-keys&gt;&lt;key app="EN" db-id="90awwt25bdptwtee25dppx5jwvddp2str0sz" timestamp="1663641893" guid="14f1bbae-a227-4ac3-8e8e-a351517edf48"&gt;46505&lt;/key&gt;&lt;/foreign-keys&gt;&lt;ref-type name="Journal Articles"&gt;17&lt;/ref-type&gt;&lt;contributors&gt;&lt;authors&gt;&lt;author&gt;Castric, J.&lt;/author&gt;&lt;author&gt;de Kinkelin, P.&lt;/author&gt;&lt;/authors&gt;&lt;/contributors&gt;&lt;titles&gt;&lt;title&gt;&lt;style face="normal" font="default" size="100%"&gt;Occurrence of viral haemorrhagic septicaemia in rainbow trout &lt;/style&gt;&lt;style face="italic" font="default" size="100%"&gt;Salmo gairdneri&lt;/style&gt;&lt;style face="normal" font="default" size="100%"&gt; Richardson reared in sea-water&lt;/style&gt;&lt;/title&gt;&lt;secondary-title&gt;Journal of Fish Diseases&lt;/secondary-title&gt;&lt;/titles&gt;&lt;periodical&gt;&lt;full-title&gt;Journal of Fish Diseases&lt;/full-title&gt;&lt;/periodical&gt;&lt;pages&gt;21-27&lt;/pages&gt;&lt;volume&gt;3&lt;/volume&gt;&lt;number&gt;1&lt;/number&gt;&lt;dates&gt;&lt;year&gt;1980&lt;/year&gt;&lt;/dates&gt;&lt;orig-pub&gt;\\ACT001CL04FS07\BIOSECURITYDATA$\E Library\Animal Catalogue\C\Castric and de Kinkelin 1980 EN24897.pdf&lt;/orig-pub&gt;&lt;label&gt;24897&lt;/label&gt;&lt;urls&gt;&lt;/urls&gt;&lt;custom1&gt;sturgeon_BM&lt;/custom1&gt;&lt;electronic-resource-num&gt;https://doi.org/10.1111/j.1365-2761.1980.tb00180.x&lt;/electronic-resource-num&gt;&lt;/record&gt;&lt;/Cite&gt;&lt;/EndNote&gt;</w:instrText>
      </w:r>
      <w:r w:rsidR="00295283">
        <w:fldChar w:fldCharType="separate"/>
      </w:r>
      <w:r w:rsidR="00295283">
        <w:rPr>
          <w:noProof/>
        </w:rPr>
        <w:t>(Castric &amp; de Kinkelin 1980)</w:t>
      </w:r>
      <w:r w:rsidR="00295283">
        <w:fldChar w:fldCharType="end"/>
      </w:r>
      <w:r>
        <w:t xml:space="preserve">. Aquatic experts estimated the movement of live fish and eggs was the highest risk factor for spreading VHSV with exposure to infected water also an important pathway </w:t>
      </w:r>
      <w:r w:rsidR="00295283">
        <w:fldChar w:fldCharType="begin"/>
      </w:r>
      <w:r w:rsidR="00295283">
        <w:instrText xml:space="preserve"> ADDIN EN.CITE &lt;EndNote&gt;&lt;Cite&gt;&lt;Author&gt;Oidtmann&lt;/Author&gt;&lt;Year&gt;2014&lt;/Year&gt;&lt;RecNum&gt;46178&lt;/RecNum&gt;&lt;IDText&gt;24647&lt;/IDText&gt;&lt;DisplayText&gt;(Oidtmann et al. 2014)&lt;/DisplayText&gt;&lt;record&gt;&lt;rec-number&gt;46178&lt;/rec-number&gt;&lt;foreign-keys&gt;&lt;key app="EN" db-id="90awwt25bdptwtee25dppx5jwvddp2str0sz" timestamp="1658894148" guid="1bac85b9-d72c-402d-85e6-b10264597cda"&gt;46178&lt;/key&gt;&lt;/foreign-keys&gt;&lt;ref-type name="Journal Articles"&gt;17&lt;/ref-type&gt;&lt;contributors&gt;&lt;authors&gt;&lt;author&gt;Oidtmann, B.C.&lt;/author&gt;&lt;author&gt;Peeler, E.J.&lt;/author&gt;&lt;author&gt;Thrush, M.A.&lt;/author&gt;&lt;author&gt;Cameron, A.R.&lt;/author&gt;&lt;author&gt;Reese, R.A.&lt;/author&gt;&lt;author&gt;Pearce, F.M.&lt;/author&gt;&lt;author&gt;Dunn, P.&lt;/author&gt;&lt;author&gt;Lyngstad, T.M.&lt;/author&gt;&lt;/authors&gt;&lt;/contributors&gt;&lt;titles&gt;&lt;title&gt;Expert consultation on risk factors for introduction ofinfectious pathogens into fish farms&lt;/title&gt;&lt;secondary-title&gt;Preventive Veterinary Medicine&lt;/secondary-title&gt;&lt;/titles&gt;&lt;periodical&gt;&lt;full-title&gt;Preventive Veterinary Medicine&lt;/full-title&gt;&lt;/periodical&gt;&lt;pages&gt;238-254&lt;/pages&gt;&lt;volume&gt;115&lt;/volume&gt;&lt;dates&gt;&lt;year&gt;2014&lt;/year&gt;&lt;/dates&gt;&lt;orig-pub&gt;\\ACT001CL04FS07\BIOSECURITYDATA$\E Library\Animal Catalogue\O\Oidtmann et al 2014 EN24647.pdf&lt;/orig-pub&gt;&lt;label&gt;24647&lt;/label&gt;&lt;urls&gt;&lt;/urls&gt;&lt;custom1&gt;sturgeon_BM&lt;/custom1&gt;&lt;electronic-resource-num&gt;http://dx.doi.org/10.1016/j.prevetmed.2014.03.017&lt;/electronic-resource-num&gt;&lt;/record&gt;&lt;/Cite&gt;&lt;/EndNote&gt;</w:instrText>
      </w:r>
      <w:r w:rsidR="00295283">
        <w:fldChar w:fldCharType="separate"/>
      </w:r>
      <w:r w:rsidR="00295283">
        <w:rPr>
          <w:noProof/>
        </w:rPr>
        <w:t>(Oidtmann et al. 2014)</w:t>
      </w:r>
      <w:r w:rsidR="00295283">
        <w:fldChar w:fldCharType="end"/>
      </w:r>
      <w:r>
        <w:t xml:space="preserve">. For example, an initial outbreak of VHSV at a seawater site in Norway rearing </w:t>
      </w:r>
      <w:r w:rsidRPr="00D16F1A">
        <w:rPr>
          <w:rStyle w:val="Emphasis"/>
        </w:rPr>
        <w:t>O. mykiss</w:t>
      </w:r>
      <w:r>
        <w:t xml:space="preserve"> was detected in 3 neighbouring sea sites within 3–4 months </w:t>
      </w:r>
      <w:r w:rsidR="00295283">
        <w:fldChar w:fldCharType="begin">
          <w:fldData xml:space="preserve">PEVuZE5vdGU+PENpdGU+PEF1dGhvcj5EYWxlPC9BdXRob3I+PFllYXI+MjAwOTwvWWVhcj48UmVj
TnVtPjE0NTQxPC9SZWNOdW0+PElEVGV4dD4zNzE0PC9JRFRleHQ+PERpc3BsYXlUZXh0PihEYWxl
IGV0IGFsLiAyMDA5KTwvRGlzcGxheVRleHQ+PHJlY29yZD48cmVjLW51bWJlcj4xNDU0MTwvcmVj
LW51bWJlcj48Zm9yZWlnbi1rZXlzPjxrZXkgYXBwPSJFTiIgZGItaWQ9IjkwYXd3dDI1YmRwdHd0
ZWUyNWRwcHg1and2ZGRwMnN0cjBzeiIgdGltZXN0YW1wPSIxNjUyMzk3ODc5IiBndWlkPSI2OGNl
NmZmNC1mZGNmLTRhZTEtOThiNy1hMDUxMDQwMjhiNDkiPjE0NTQxPC9rZXk+PC9mb3JlaWduLWtl
eXM+PHJlZi10eXBlIG5hbWU9IkpvdXJuYWwgQXJ0aWNsZXMiPjE3PC9yZWYtdHlwZT48Y29udHJp
YnV0b3JzPjxhdXRob3JzPjxhdXRob3I+RGFsZSxPLkIuPC9hdXRob3I+PGF1dGhvcj7DmHJwZXR2
ZWl0LEkuPC9hdXRob3I+PGF1dGhvcj5MeW5nc3RhZCxULk0uPC9hdXRob3I+PGF1dGhvcj5LYWhu
cyxTLjwvYXV0aG9yPjxhdXRob3I+U2thbGwsSC5GLjwvYXV0aG9yPjxhdXRob3I+T2xlc2VuLE4u
Si48L2F1dGhvcj48YXV0aG9yPkRhbm5ldmlnLEIuSC48L2F1dGhvcj48L2F1dGhvcnM+PC9jb250
cmlidXRvcnM+PHRpdGxlcz48dGl0bGU+T3V0YnJlYWsgb2YgdmlyYWwgaGFlbW9ycmhhZ2ljIHNl
cHRpY2FlbWlhIChWSFMpIGluIHNlYXdhdGVyLWZhcm1lZCByYWluYm93IHRyb3V0IGluIE5vcndh
eSBjYXVzZWQgYnkgVkhTIHZpcnVzIEdlbm90eXBlIElJSTwvdGl0bGU+PHNlY29uZGFyeS10aXRs
ZT5EaXNlYXNlcyBvZiBBcXVhdGljIE9yZ2FuaXNtczwvc2Vjb25kYXJ5LXRpdGxlPjwvdGl0bGVz
PjxwZXJpb2RpY2FsPjxmdWxsLXRpdGxlPkRpc2Vhc2VzIG9mIEFxdWF0aWMgT3JnYW5pc21zPC9m
dWxsLXRpdGxlPjwvcGVyaW9kaWNhbD48cGFnZXM+OTMtMTAzPC9wYWdlcz48dm9sdW1lPjg1PC92
b2x1bWU+PG51bWJlcj4yPC9udW1iZXI+PGtleXdvcmRzPjxrZXl3b3JkPkFuYWx5c2lzPC9rZXl3
b3JkPjxrZXl3b3JkPkFzc29jaWF0ZWQ8L2tleXdvcmQ+PGtleXdvcmQ+QXRsYW50aWM8L2tleXdv
cmQ+PGtleXdvcmQ+QXRsYW50aWMgc2FsbW9uPC9rZXl3b3JkPjxrZXl3b3JkPkJyYWluPC9rZXl3
b3JkPjxrZXl3b3JkPkNlbGw8L2tleXdvcmQ+PGtleXdvcmQ+Q2VsbCBjdWx0dXJlPC9rZXl3b3Jk
PjxrZXl3b3JkPkNsaW5pY2FsPC9rZXl3b3JkPjxrZXl3b3JkPkN1bHR1cmU8L2tleXdvcmQ+PGtl
eXdvcmQ+RGV0ZWN0aW9uPC9rZXl3b3JkPjxrZXl3b3JkPkRpYWdub3Npczwva2V5d29yZD48a2V5
d29yZD5EaXNlYXNlPC9rZXl3b3JkPjxrZXl3b3JkPkV4cGVyaW1lbnRzPC9rZXl3b3JkPjxrZXl3
b3JkPkcgZ2VuZTwva2V5d29yZD48a2V5d29yZD5HZW5vdHlwZTwva2V5d29yZD48a2V5d29yZD5I
YWVtb3JyaGFnaWMgc2VwdGljYWVtaWE8L2tleXdvcmQ+PGtleXdvcmQ+SW1tZXJzaW9uPC9rZXl3
b3JkPjxrZXl3b3JkPkltbXVub2hpc3RvY2hlbWlzdHJ5PC9rZXl3b3JkPjxrZXl3b3JkPkluZmVj
dGlvbjwva2V5d29yZD48a2V5d29yZD5JbnRlcm5hbDwva2V5d29yZD48a2V5d29yZD5JbnRyYXBl
cml0b25lYWw8L2tleXdvcmQ+PGtleXdvcmQ+SXNvbGF0ZTwva2V5d29yZD48a2V5d29yZD5Nb3J0
YWxpdGllczwva2V5d29yZD48a2V5d29yZD5Nb3J0YWxpdHk8L2tleXdvcmQ+PGtleXdvcmQ+TmF0
dXJlPC9rZXl3b3JkPjxrZXl3b3JkPk5ldXJvbG9naWNhbDwva2V5d29yZD48a2V5d29yZD5Ob3J3
YXk8L2tleXdvcmQ+PGtleXdvcmQ+T25jb3JoeW5jaHVzPC9rZXl3b3JkPjxrZXl3b3JkPk9uY29y
aHluY2h1cyBteWtpc3M8L2tleXdvcmQ+PGtleXdvcmQ+T3V0YnJlYWs8L2tleXdvcmQ+PGtleXdv
cmQ+UGF0aG9nZW5pYzwva2V5d29yZD48a2V5d29yZD5QYXRob2dlbmljaXR5PC9rZXl3b3JkPjxr
ZXl3b3JkPlBDUjwva2V5d29yZD48a2V5d29yZD5SYWluYm93IHRyb3V0PC9rZXl3b3JkPjxrZXl3
b3JkPlJlYXJpbmc8L2tleXdvcmQ+PGtleXdvcmQ+UmV2ZXJzZSB0cmFuc2NyaXB0YXNlPC9rZXl3
b3JkPjxrZXl3b3JkPlJldmVyc2UgdHJhbnNjcmlwdGFzZSBQQ1I8L2tleXdvcmQ+PGtleXdvcmQ+
cmV2ZXJzZS10cmFuc2NyaXB0YXNlLVBDUjwva2V5d29yZD48a2V5d29yZD5SVC1QQ1I8L2tleXdv
cmQ+PGtleXdvcmQ+cnRQQ1I8L2tleXdvcmQ+PGtleXdvcmQ+U2FsbW9uPC9rZXl3b3JkPjxrZXl3
b3JkPlNlYXdhdGVyPC9rZXl3b3JkPjxrZXl3b3JkPlNlcHRpY2FlbWlhPC9rZXl3b3JkPjxrZXl3
b3JkPlNlcXVlbmNlPC9rZXl3b3JkPjxrZXl3b3JkPlNlcXVlbmNlIGFuYWx5c2lzPC9rZXl3b3Jk
PjxrZXl3b3JkPnNlcXVlbmNlLWFuYWx5c2lzPC9rZXl3b3JkPjxrZXl3b3JkPlNpdGU8L2tleXdv
cmQ+PGtleXdvcmQ+U2l0ZXM8L2tleXdvcmQ+PGtleXdvcmQ+U3RyYWluPC9rZXl3b3JkPjxrZXl3
b3JkPlRpc3N1ZTwva2V5d29yZD48a2V5d29yZD5UaXNzdWVzPC9rZXl3b3JkPjxrZXl3b3JkPlRy
aWFsPC9rZXl3b3JkPjxrZXl3b3JkPlRyaWFsczwva2V5d29yZD48a2V5d29yZD5Ucm91dDwva2V5
d29yZD48a2V5d29yZD5WSFM8L2tleXdvcmQ+PGtleXdvcmQ+VkhTVjwva2V5d29yZD48a2V5d29y
ZD5WaXJhbDwva2V5d29yZD48a2V5d29yZD52aXJhbCBoYWVtb3JyaGFnaWMgc2VwdGljYWVtaWE8
L2tleXdvcmQ+PGtleXdvcmQ+VmlyYWwgaGFlbW9ycmhhZ2ljIHNlcHRpY2FlbWlhIHZpcnVzPC9r
ZXl3b3JkPjxrZXl3b3JkPlZpcnVzPC9rZXl3b3JkPjwva2V5d29yZHM+PGRhdGVzPjx5ZWFyPjIw
MDk8L3llYXI+PC9kYXRlcz48b3JpZy1wdWI+PHN0eWxlIGZhY2U9InVuZGVybGluZSIgZm9udD0i
ZGVmYXVsdCIgc2l6ZT0iMTAwJSI+XFxBQ1QwMDFDTDA0RlMwN1xCSU9TRUNVUklUWURBVEEkXEUg
TGlicmFyeVxBbmltYWwgQ2F0YWxvZ3VlXEQ8L3N0eWxlPjwvb3JpZy1wdWI+PGxhYmVsPjM3MTQ8
L2xhYmVsPjx1cmxzPjwvdXJscz48Y3VzdG9tMT5hcXVhdGljcyBnbTwvY3VzdG9tMT48ZWxlY3Ry
b25pYy1yZXNvdXJjZS1udW0+aHR0cDovL3d3dy5pbnQtcmVzLmNvbS9hYnN0cmFjdHMvZGFvL3Y4
NS9uMi9wOTMtMTAzLzwvZWxlY3Ryb25pYy1yZXNvdXJjZS1udW0+PG1vZGlmaWVkLWRhdGU+NzU4
MDQ8L21vZGlmaWVkLWRhdGU+PC9yZWNvcmQ+PC9DaXRlPjwvRW5kTm90ZT4A
</w:fldData>
        </w:fldChar>
      </w:r>
      <w:r w:rsidR="00295283">
        <w:instrText xml:space="preserve"> ADDIN EN.CITE </w:instrText>
      </w:r>
      <w:r w:rsidR="00295283">
        <w:fldChar w:fldCharType="begin">
          <w:fldData xml:space="preserve">PEVuZE5vdGU+PENpdGU+PEF1dGhvcj5EYWxlPC9BdXRob3I+PFllYXI+MjAwOTwvWWVhcj48UmVj
TnVtPjE0NTQxPC9SZWNOdW0+PElEVGV4dD4zNzE0PC9JRFRleHQ+PERpc3BsYXlUZXh0PihEYWxl
IGV0IGFsLiAyMDA5KTwvRGlzcGxheVRleHQ+PHJlY29yZD48cmVjLW51bWJlcj4xNDU0MTwvcmVj
LW51bWJlcj48Zm9yZWlnbi1rZXlzPjxrZXkgYXBwPSJFTiIgZGItaWQ9IjkwYXd3dDI1YmRwdHd0
ZWUyNWRwcHg1and2ZGRwMnN0cjBzeiIgdGltZXN0YW1wPSIxNjUyMzk3ODc5IiBndWlkPSI2OGNl
NmZmNC1mZGNmLTRhZTEtOThiNy1hMDUxMDQwMjhiNDkiPjE0NTQxPC9rZXk+PC9mb3JlaWduLWtl
eXM+PHJlZi10eXBlIG5hbWU9IkpvdXJuYWwgQXJ0aWNsZXMiPjE3PC9yZWYtdHlwZT48Y29udHJp
YnV0b3JzPjxhdXRob3JzPjxhdXRob3I+RGFsZSxPLkIuPC9hdXRob3I+PGF1dGhvcj7DmHJwZXR2
ZWl0LEkuPC9hdXRob3I+PGF1dGhvcj5MeW5nc3RhZCxULk0uPC9hdXRob3I+PGF1dGhvcj5LYWhu
cyxTLjwvYXV0aG9yPjxhdXRob3I+U2thbGwsSC5GLjwvYXV0aG9yPjxhdXRob3I+T2xlc2VuLE4u
Si48L2F1dGhvcj48YXV0aG9yPkRhbm5ldmlnLEIuSC48L2F1dGhvcj48L2F1dGhvcnM+PC9jb250
cmlidXRvcnM+PHRpdGxlcz48dGl0bGU+T3V0YnJlYWsgb2YgdmlyYWwgaGFlbW9ycmhhZ2ljIHNl
cHRpY2FlbWlhIChWSFMpIGluIHNlYXdhdGVyLWZhcm1lZCByYWluYm93IHRyb3V0IGluIE5vcndh
eSBjYXVzZWQgYnkgVkhTIHZpcnVzIEdlbm90eXBlIElJSTwvdGl0bGU+PHNlY29uZGFyeS10aXRs
ZT5EaXNlYXNlcyBvZiBBcXVhdGljIE9yZ2FuaXNtczwvc2Vjb25kYXJ5LXRpdGxlPjwvdGl0bGVz
PjxwZXJpb2RpY2FsPjxmdWxsLXRpdGxlPkRpc2Vhc2VzIG9mIEFxdWF0aWMgT3JnYW5pc21zPC9m
dWxsLXRpdGxlPjwvcGVyaW9kaWNhbD48cGFnZXM+OTMtMTAzPC9wYWdlcz48dm9sdW1lPjg1PC92
b2x1bWU+PG51bWJlcj4yPC9udW1iZXI+PGtleXdvcmRzPjxrZXl3b3JkPkFuYWx5c2lzPC9rZXl3
b3JkPjxrZXl3b3JkPkFzc29jaWF0ZWQ8L2tleXdvcmQ+PGtleXdvcmQ+QXRsYW50aWM8L2tleXdv
cmQ+PGtleXdvcmQ+QXRsYW50aWMgc2FsbW9uPC9rZXl3b3JkPjxrZXl3b3JkPkJyYWluPC9rZXl3
b3JkPjxrZXl3b3JkPkNlbGw8L2tleXdvcmQ+PGtleXdvcmQ+Q2VsbCBjdWx0dXJlPC9rZXl3b3Jk
PjxrZXl3b3JkPkNsaW5pY2FsPC9rZXl3b3JkPjxrZXl3b3JkPkN1bHR1cmU8L2tleXdvcmQ+PGtl
eXdvcmQ+RGV0ZWN0aW9uPC9rZXl3b3JkPjxrZXl3b3JkPkRpYWdub3Npczwva2V5d29yZD48a2V5
d29yZD5EaXNlYXNlPC9rZXl3b3JkPjxrZXl3b3JkPkV4cGVyaW1lbnRzPC9rZXl3b3JkPjxrZXl3
b3JkPkcgZ2VuZTwva2V5d29yZD48a2V5d29yZD5HZW5vdHlwZTwva2V5d29yZD48a2V5d29yZD5I
YWVtb3JyaGFnaWMgc2VwdGljYWVtaWE8L2tleXdvcmQ+PGtleXdvcmQ+SW1tZXJzaW9uPC9rZXl3
b3JkPjxrZXl3b3JkPkltbXVub2hpc3RvY2hlbWlzdHJ5PC9rZXl3b3JkPjxrZXl3b3JkPkluZmVj
dGlvbjwva2V5d29yZD48a2V5d29yZD5JbnRlcm5hbDwva2V5d29yZD48a2V5d29yZD5JbnRyYXBl
cml0b25lYWw8L2tleXdvcmQ+PGtleXdvcmQ+SXNvbGF0ZTwva2V5d29yZD48a2V5d29yZD5Nb3J0
YWxpdGllczwva2V5d29yZD48a2V5d29yZD5Nb3J0YWxpdHk8L2tleXdvcmQ+PGtleXdvcmQ+TmF0
dXJlPC9rZXl3b3JkPjxrZXl3b3JkPk5ldXJvbG9naWNhbDwva2V5d29yZD48a2V5d29yZD5Ob3J3
YXk8L2tleXdvcmQ+PGtleXdvcmQ+T25jb3JoeW5jaHVzPC9rZXl3b3JkPjxrZXl3b3JkPk9uY29y
aHluY2h1cyBteWtpc3M8L2tleXdvcmQ+PGtleXdvcmQ+T3V0YnJlYWs8L2tleXdvcmQ+PGtleXdv
cmQ+UGF0aG9nZW5pYzwva2V5d29yZD48a2V5d29yZD5QYXRob2dlbmljaXR5PC9rZXl3b3JkPjxr
ZXl3b3JkPlBDUjwva2V5d29yZD48a2V5d29yZD5SYWluYm93IHRyb3V0PC9rZXl3b3JkPjxrZXl3
b3JkPlJlYXJpbmc8L2tleXdvcmQ+PGtleXdvcmQ+UmV2ZXJzZSB0cmFuc2NyaXB0YXNlPC9rZXl3
b3JkPjxrZXl3b3JkPlJldmVyc2UgdHJhbnNjcmlwdGFzZSBQQ1I8L2tleXdvcmQ+PGtleXdvcmQ+
cmV2ZXJzZS10cmFuc2NyaXB0YXNlLVBDUjwva2V5d29yZD48a2V5d29yZD5SVC1QQ1I8L2tleXdv
cmQ+PGtleXdvcmQ+cnRQQ1I8L2tleXdvcmQ+PGtleXdvcmQ+U2FsbW9uPC9rZXl3b3JkPjxrZXl3
b3JkPlNlYXdhdGVyPC9rZXl3b3JkPjxrZXl3b3JkPlNlcHRpY2FlbWlhPC9rZXl3b3JkPjxrZXl3
b3JkPlNlcXVlbmNlPC9rZXl3b3JkPjxrZXl3b3JkPlNlcXVlbmNlIGFuYWx5c2lzPC9rZXl3b3Jk
PjxrZXl3b3JkPnNlcXVlbmNlLWFuYWx5c2lzPC9rZXl3b3JkPjxrZXl3b3JkPlNpdGU8L2tleXdv
cmQ+PGtleXdvcmQ+U2l0ZXM8L2tleXdvcmQ+PGtleXdvcmQ+U3RyYWluPC9rZXl3b3JkPjxrZXl3
b3JkPlRpc3N1ZTwva2V5d29yZD48a2V5d29yZD5UaXNzdWVzPC9rZXl3b3JkPjxrZXl3b3JkPlRy
aWFsPC9rZXl3b3JkPjxrZXl3b3JkPlRyaWFsczwva2V5d29yZD48a2V5d29yZD5Ucm91dDwva2V5
d29yZD48a2V5d29yZD5WSFM8L2tleXdvcmQ+PGtleXdvcmQ+VkhTVjwva2V5d29yZD48a2V5d29y
ZD5WaXJhbDwva2V5d29yZD48a2V5d29yZD52aXJhbCBoYWVtb3JyaGFnaWMgc2VwdGljYWVtaWE8
L2tleXdvcmQ+PGtleXdvcmQ+VmlyYWwgaGFlbW9ycmhhZ2ljIHNlcHRpY2FlbWlhIHZpcnVzPC9r
ZXl3b3JkPjxrZXl3b3JkPlZpcnVzPC9rZXl3b3JkPjwva2V5d29yZHM+PGRhdGVzPjx5ZWFyPjIw
MDk8L3llYXI+PC9kYXRlcz48b3JpZy1wdWI+PHN0eWxlIGZhY2U9InVuZGVybGluZSIgZm9udD0i
ZGVmYXVsdCIgc2l6ZT0iMTAwJSI+XFxBQ1QwMDFDTDA0RlMwN1xCSU9TRUNVUklUWURBVEEkXEUg
TGlicmFyeVxBbmltYWwgQ2F0YWxvZ3VlXEQ8L3N0eWxlPjwvb3JpZy1wdWI+PGxhYmVsPjM3MTQ8
L2xhYmVsPjx1cmxzPjwvdXJscz48Y3VzdG9tMT5hcXVhdGljcyBnbTwvY3VzdG9tMT48ZWxlY3Ry
b25pYy1yZXNvdXJjZS1udW0+aHR0cDovL3d3dy5pbnQtcmVzLmNvbS9hYnN0cmFjdHMvZGFvL3Y4
NS9uMi9wOTMtMTAzLzwvZWxlY3Ryb25pYy1yZXNvdXJjZS1udW0+PG1vZGlmaWVkLWRhdGU+NzU4
MDQ8L21vZGlmaWVkLWRhdGU+PC9yZWNvcmQ+PC9DaXRlPjwvRW5kTm90ZT4A
</w:fldData>
        </w:fldChar>
      </w:r>
      <w:r w:rsidR="00295283">
        <w:instrText xml:space="preserve"> ADDIN EN.CITE.DATA </w:instrText>
      </w:r>
      <w:r w:rsidR="00295283">
        <w:fldChar w:fldCharType="end"/>
      </w:r>
      <w:r w:rsidR="00295283">
        <w:fldChar w:fldCharType="separate"/>
      </w:r>
      <w:r w:rsidR="00295283">
        <w:rPr>
          <w:noProof/>
        </w:rPr>
        <w:t>(Dale et al. 2009)</w:t>
      </w:r>
      <w:r w:rsidR="00295283">
        <w:fldChar w:fldCharType="end"/>
      </w:r>
      <w:r>
        <w:t xml:space="preserve">. At salmon net pen sites, herring and sardines are often observed swimming around and within the enclosures and if infected with VHSV can shed the virus to infect the farmed salmon </w:t>
      </w:r>
      <w:r w:rsidR="00295283">
        <w:fldChar w:fldCharType="begin">
          <w:fldData xml:space="preserve">PEVuZE5vdGU+PENpdGU+PEF1dGhvcj5HYXJ2ZXI8L0F1dGhvcj48WWVhcj4yMDEzPC9ZZWFyPjxS
ZWNOdW0+MTc0Mjk8L1JlY051bT48SURUZXh0PjU2MTI8L0lEVGV4dD48RGlzcGxheVRleHQ+KEdh
cnZlciBldCBhbC4gMjAxM2IpPC9EaXNwbGF5VGV4dD48cmVjb3JkPjxyZWMtbnVtYmVyPjE3NDI5
PC9yZWMtbnVtYmVyPjxmb3JlaWduLWtleXM+PGtleSBhcHA9IkVOIiBkYi1pZD0iOTBhd3d0MjVi
ZHB0d3RlZTI1ZHBweDVqd3ZkZHAyc3RyMHN6IiB0aW1lc3RhbXA9IjE2NTIzOTgxNzUiIGd1aWQ9
ImU2OTExY2U4LTAzMmQtNGMzMC04MmI2LTIxMGE4Y2MxNzJiMCI+MTc0Mjk8L2tleT48L2ZvcmVp
Z24ta2V5cz48cmVmLXR5cGUgbmFtZT0iSm91cm5hbCBBcnRpY2xlcyI+MTc8L3JlZi10eXBlPjxj
b250cmlidXRvcnM+PGF1dGhvcnM+PGF1dGhvcj5HYXJ2ZXIsIEsuQS48L2F1dGhvcj48YXV0aG9y
PlRyYXhsZXIsIEcuUy48L2F1dGhvcj48YXV0aG9yPkhhd2xleSwgTC5NLjwvYXV0aG9yPjxhdXRo
b3I+UmljaGFyZCwgSi48L2F1dGhvcj48YXV0aG9yPlJvc3MsIEouPC9hdXRob3I+PGF1dGhvcj5M
b3Z5LCBKLjwvYXV0aG9yPjwvYXV0aG9ycz48L2NvbnRyaWJ1dG9ycz48dGl0bGVzPjx0aXRsZT5N
b2xlY3VsYXIgZXBpZGVtaW9sb2d5IG9mIHZpcmFsIGhhZW1vcnJoYWdpYyBzZXB0aWNhZW1pYSB2
aXJ1cyAoVkhTVikgaW4gQnJpdGlzaCBDb2x1bWJpYSwgQ2FuYWRhLCByZXZlYWxzIHRyYW5zbWlz
c2lvbiBmcm9tIHdpbGQgdG8gZmFybWVkIGZpc2g8L3RpdGxlPjxzZWNvbmRhcnktdGl0bGU+RGlz
ZWFzZXMgb2YgQXF1YXRpYyBPcmdhbmlzbXM8L3NlY29uZGFyeS10aXRsZT48L3RpdGxlcz48cGVy
aW9kaWNhbD48ZnVsbC10aXRsZT5EaXNlYXNlcyBvZiBBcXVhdGljIE9yZ2FuaXNtczwvZnVsbC10
aXRsZT48L3BlcmlvZGljYWw+PHBhZ2VzPjkzLTEwNDwvcGFnZXM+PHZvbHVtZT4xMDQ8L3ZvbHVt
ZT48bnVtYmVyPjI8L251bWJlcj48a2V5d29yZHM+PGtleXdvcmQ+QW5hbHlzaXM8L2tleXdvcmQ+
PGtleXdvcmQ+QXRsYW50aWM8L2tleXdvcmQ+PGtleXdvcmQ+QnJpdGlzaCBDb2x1bWJpYTwva2V5
d29yZD48a2V5d29yZD5DYW5hZGE8L2tleXdvcmQ+PGtleXdvcmQ+Q29hc3RhbCB3YXRlcnM8L2tl
eXdvcmQ+PGtleXdvcmQ+Q29sdW1iaWE8L2tleXdvcmQ+PGtleXdvcmQ+RGV0ZWN0aW9uPC9rZXl3
b3JkPjxrZXl3b3JkPkVwaWRlbWlvbG9neTwva2V5d29yZD48a2V5d29yZD5GaW5maXNoPC9rZXl3
b3JkPjxrZXl3b3JkPkZpc2g8L2tleXdvcmQ+PGtleXdvcmQ+RnJlc2h3YXRlcjwva2V5d29yZD48
a2V5d29yZD5HZW5ldGljPC9rZXl3b3JkPjxrZXl3b3JkPkdlbmV0aWMgaGV0ZXJvZ2VuZWl0eTwv
a2V5d29yZD48a2V5d29yZD5HbHljb3Byb3RlaW48L2tleXdvcmQ+PGtleXdvcmQ+R3JvdXA8L2tl
eXdvcmQ+PGtleXdvcmQ+SGFlbW9ycmhhZ2ljIHNlcHRpY2FlbWlhPC9rZXl3b3JkPjxrZXl3b3Jk
PkhlcnJpbmc8L2tleXdvcmQ+PGtleXdvcmQ+SGV0ZXJvZ2VuZWl0eTwva2V5d29yZD48a2V5d29y
ZD5Ib3N0PC9rZXl3b3JkPjxrZXl3b3JkPkhvc3RzPC9rZXl3b3JkPjxrZXl3b3JkPklzb2xhdGU8
L2tleXdvcmQ+PGtleXdvcmQ+SXNvbGF0ZXM8L2tleXdvcmQ+PGtleXdvcmQ+TWFyaW5lPC9rZXl3
b3JkPjxrZXl3b3JkPk1vbGVjdWxhcjwva2V5d29yZD48a2V5d29yZD5Nb2xlY3VsYXIgZXBpZGVt
aW9sb2d5PC9rZXl3b3JkPjxrZXl3b3JkPk1vcnRhbGl0aWVzPC9rZXl3b3JkPjxrZXl3b3JkPk1v
cnRhbGl0eTwva2V5d29yZD48a2V5d29yZD5NdWx0aXBsZTwva2V5d29yZD48a2V5d29yZD5Ob3J0
aGVybjwva2V5d29yZD48a2V5d29yZD5Ob3J0aGVybiBoZW1pc3BoZXJlPC9rZXl3b3JkPjxrZXl3
b3JkPk51Y2xlb3RpZGU8L2tleXdvcmQ+PGtleXdvcmQ+TnVjbGVvdGlkZSBzZXF1ZW5jZTwva2V5
d29yZD48a2V5d29yZD5PY2N1cnJlbmNlPC9rZXl3b3JkPjxrZXl3b3JkPk9uY29yaHluY2h1czwv
a2V5d29yZD48a2V5d29yZD5PdXRicmVhazwva2V5d29yZD48a2V5d29yZD5QYWNpZmljPC9rZXl3
b3JkPjxrZXl3b3JkPlBhY2lmaWMgaGVycmluZzwva2V5d29yZD48a2V5d29yZD5QYXRob2dlbjwv
a2V5d29yZD48a2V5d29yZD5QaHlsb2dlbmV0aWM8L2tleXdvcmQ+PGtleXdvcmQ+UGh5bG9nZW5l
dGljIGFuYWx5c2lzPC9rZXl3b3JkPjxrZXl3b3JkPlBvcHVsYXRpb248L2tleXdvcmQ+PGtleXdv
cmQ+UmVjb3JkZWQ8L2tleXdvcmQ+PGtleXdvcmQ+UmVnaW9uPC9rZXl3b3JkPjxrZXl3b3JkPlNh
bG1vbjwva2V5d29yZD48a2V5d29yZD5TYWxtb25pZDwva2V5d29yZD48a2V5d29yZD5zYWxtb25p
ZHM8L2tleXdvcmQ+PGtleXdvcmQ+U2FyZGlub3BzIHNhZ2F4PC9rZXl3b3JkPjxrZXl3b3JkPlNl
cHRpY2FlbWlhPC9rZXl3b3JkPjxrZXl3b3JkPlNlcXVlbmNlPC9rZXl3b3JkPjxrZXl3b3JkPlNl
cXVlbmNlczwva2V5d29yZD48a2V5d29yZD5TaXRlPC9rZXl3b3JkPjxrZXl3b3JkPlNpdGVzPC9r
ZXl3b3JkPjxrZXl3b3JkPlNwZWNpZXM8L2tleXdvcmQ+PGtleXdvcmQ+VHJhbnNtaXNzaW9uPC9r
ZXl3b3JkPjxrZXl3b3JkPlR5cGU8L2tleXdvcmQ+PGtleXdvcmQ+VHlwZXM8L2tleXdvcmQ+PGtl
eXdvcmQ+VkhTVjwva2V5d29yZD48a2V5d29yZD5WaXJhbDwva2V5d29yZD48a2V5d29yZD52aXJh
bCBoYWVtb3JyaGFnaWMgc2VwdGljYWVtaWE8L2tleXdvcmQ+PGtleXdvcmQ+VmlyYWwgaGFlbW9y
cmhhZ2ljIHNlcHRpY2FlbWlhIHZpcnVzPC9rZXl3b3JkPjxrZXl3b3JkPlZpcnVzPC9rZXl3b3Jk
PjxrZXl3b3JkPlZpcnVzIHRyYW5zbWlzc2lvbjwva2V5d29yZD48a2V5d29yZD5XYXRlcjwva2V5
d29yZD48a2V5d29yZD5XaWxkPC9rZXl3b3JkPjwva2V5d29yZHM+PGRhdGVzPjx5ZWFyPjIwMTM8
L3llYXI+PC9kYXRlcz48b3JpZy1wdWI+XFxBQ1QwMDFDTDA0RlMwN1xCSU9TRUNVUklUWURBVEEk
XEUgTGlicmFyeVxBbmltYWwgQ2F0YWxvZ3VlXEc8L29yaWctcHViPjxsYWJlbD41NjEyPC9sYWJl
bD48dXJscz48L3VybHM+PGN1c3RvbTE+YXF1YXRpY3MgZ208L2N1c3RvbTE+PGVsZWN0cm9uaWMt
cmVzb3VyY2UtbnVtPmh0dHA6Ly93d3cuaW50LXJlcy5jb20vYWJzdHJhY3RzL2Rhby92MTA0L24y
L3A5My0xMDQvPC9lbGVjdHJvbmljLXJlc291cmNlLW51bT48bW9kaWZpZWQtZGF0ZT44MDE3NTwv
bW9kaWZpZWQtZGF0ZT48L3JlY29yZD48L0NpdGU+PC9FbmROb3RlPn==
</w:fldData>
        </w:fldChar>
      </w:r>
      <w:r w:rsidR="00295283">
        <w:instrText xml:space="preserve"> ADDIN EN.CITE </w:instrText>
      </w:r>
      <w:r w:rsidR="00295283">
        <w:fldChar w:fldCharType="begin">
          <w:fldData xml:space="preserve">PEVuZE5vdGU+PENpdGU+PEF1dGhvcj5HYXJ2ZXI8L0F1dGhvcj48WWVhcj4yMDEzPC9ZZWFyPjxS
ZWNOdW0+MTc0Mjk8L1JlY051bT48SURUZXh0PjU2MTI8L0lEVGV4dD48RGlzcGxheVRleHQ+KEdh
cnZlciBldCBhbC4gMjAxM2IpPC9EaXNwbGF5VGV4dD48cmVjb3JkPjxyZWMtbnVtYmVyPjE3NDI5
PC9yZWMtbnVtYmVyPjxmb3JlaWduLWtleXM+PGtleSBhcHA9IkVOIiBkYi1pZD0iOTBhd3d0MjVi
ZHB0d3RlZTI1ZHBweDVqd3ZkZHAyc3RyMHN6IiB0aW1lc3RhbXA9IjE2NTIzOTgxNzUiIGd1aWQ9
ImU2OTExY2U4LTAzMmQtNGMzMC04MmI2LTIxMGE4Y2MxNzJiMCI+MTc0Mjk8L2tleT48L2ZvcmVp
Z24ta2V5cz48cmVmLXR5cGUgbmFtZT0iSm91cm5hbCBBcnRpY2xlcyI+MTc8L3JlZi10eXBlPjxj
b250cmlidXRvcnM+PGF1dGhvcnM+PGF1dGhvcj5HYXJ2ZXIsIEsuQS48L2F1dGhvcj48YXV0aG9y
PlRyYXhsZXIsIEcuUy48L2F1dGhvcj48YXV0aG9yPkhhd2xleSwgTC5NLjwvYXV0aG9yPjxhdXRo
b3I+UmljaGFyZCwgSi48L2F1dGhvcj48YXV0aG9yPlJvc3MsIEouPC9hdXRob3I+PGF1dGhvcj5M
b3Z5LCBKLjwvYXV0aG9yPjwvYXV0aG9ycz48L2NvbnRyaWJ1dG9ycz48dGl0bGVzPjx0aXRsZT5N
b2xlY3VsYXIgZXBpZGVtaW9sb2d5IG9mIHZpcmFsIGhhZW1vcnJoYWdpYyBzZXB0aWNhZW1pYSB2
aXJ1cyAoVkhTVikgaW4gQnJpdGlzaCBDb2x1bWJpYSwgQ2FuYWRhLCByZXZlYWxzIHRyYW5zbWlz
c2lvbiBmcm9tIHdpbGQgdG8gZmFybWVkIGZpc2g8L3RpdGxlPjxzZWNvbmRhcnktdGl0bGU+RGlz
ZWFzZXMgb2YgQXF1YXRpYyBPcmdhbmlzbXM8L3NlY29uZGFyeS10aXRsZT48L3RpdGxlcz48cGVy
aW9kaWNhbD48ZnVsbC10aXRsZT5EaXNlYXNlcyBvZiBBcXVhdGljIE9yZ2FuaXNtczwvZnVsbC10
aXRsZT48L3BlcmlvZGljYWw+PHBhZ2VzPjkzLTEwNDwvcGFnZXM+PHZvbHVtZT4xMDQ8L3ZvbHVt
ZT48bnVtYmVyPjI8L251bWJlcj48a2V5d29yZHM+PGtleXdvcmQ+QW5hbHlzaXM8L2tleXdvcmQ+
PGtleXdvcmQ+QXRsYW50aWM8L2tleXdvcmQ+PGtleXdvcmQ+QnJpdGlzaCBDb2x1bWJpYTwva2V5
d29yZD48a2V5d29yZD5DYW5hZGE8L2tleXdvcmQ+PGtleXdvcmQ+Q29hc3RhbCB3YXRlcnM8L2tl
eXdvcmQ+PGtleXdvcmQ+Q29sdW1iaWE8L2tleXdvcmQ+PGtleXdvcmQ+RGV0ZWN0aW9uPC9rZXl3
b3JkPjxrZXl3b3JkPkVwaWRlbWlvbG9neTwva2V5d29yZD48a2V5d29yZD5GaW5maXNoPC9rZXl3
b3JkPjxrZXl3b3JkPkZpc2g8L2tleXdvcmQ+PGtleXdvcmQ+RnJlc2h3YXRlcjwva2V5d29yZD48
a2V5d29yZD5HZW5ldGljPC9rZXl3b3JkPjxrZXl3b3JkPkdlbmV0aWMgaGV0ZXJvZ2VuZWl0eTwv
a2V5d29yZD48a2V5d29yZD5HbHljb3Byb3RlaW48L2tleXdvcmQ+PGtleXdvcmQ+R3JvdXA8L2tl
eXdvcmQ+PGtleXdvcmQ+SGFlbW9ycmhhZ2ljIHNlcHRpY2FlbWlhPC9rZXl3b3JkPjxrZXl3b3Jk
PkhlcnJpbmc8L2tleXdvcmQ+PGtleXdvcmQ+SGV0ZXJvZ2VuZWl0eTwva2V5d29yZD48a2V5d29y
ZD5Ib3N0PC9rZXl3b3JkPjxrZXl3b3JkPkhvc3RzPC9rZXl3b3JkPjxrZXl3b3JkPklzb2xhdGU8
L2tleXdvcmQ+PGtleXdvcmQ+SXNvbGF0ZXM8L2tleXdvcmQ+PGtleXdvcmQ+TWFyaW5lPC9rZXl3
b3JkPjxrZXl3b3JkPk1vbGVjdWxhcjwva2V5d29yZD48a2V5d29yZD5Nb2xlY3VsYXIgZXBpZGVt
aW9sb2d5PC9rZXl3b3JkPjxrZXl3b3JkPk1vcnRhbGl0aWVzPC9rZXl3b3JkPjxrZXl3b3JkPk1v
cnRhbGl0eTwva2V5d29yZD48a2V5d29yZD5NdWx0aXBsZTwva2V5d29yZD48a2V5d29yZD5Ob3J0
aGVybjwva2V5d29yZD48a2V5d29yZD5Ob3J0aGVybiBoZW1pc3BoZXJlPC9rZXl3b3JkPjxrZXl3
b3JkPk51Y2xlb3RpZGU8L2tleXdvcmQ+PGtleXdvcmQ+TnVjbGVvdGlkZSBzZXF1ZW5jZTwva2V5
d29yZD48a2V5d29yZD5PY2N1cnJlbmNlPC9rZXl3b3JkPjxrZXl3b3JkPk9uY29yaHluY2h1czwv
a2V5d29yZD48a2V5d29yZD5PdXRicmVhazwva2V5d29yZD48a2V5d29yZD5QYWNpZmljPC9rZXl3
b3JkPjxrZXl3b3JkPlBhY2lmaWMgaGVycmluZzwva2V5d29yZD48a2V5d29yZD5QYXRob2dlbjwv
a2V5d29yZD48a2V5d29yZD5QaHlsb2dlbmV0aWM8L2tleXdvcmQ+PGtleXdvcmQ+UGh5bG9nZW5l
dGljIGFuYWx5c2lzPC9rZXl3b3JkPjxrZXl3b3JkPlBvcHVsYXRpb248L2tleXdvcmQ+PGtleXdv
cmQ+UmVjb3JkZWQ8L2tleXdvcmQ+PGtleXdvcmQ+UmVnaW9uPC9rZXl3b3JkPjxrZXl3b3JkPlNh
bG1vbjwva2V5d29yZD48a2V5d29yZD5TYWxtb25pZDwva2V5d29yZD48a2V5d29yZD5zYWxtb25p
ZHM8L2tleXdvcmQ+PGtleXdvcmQ+U2FyZGlub3BzIHNhZ2F4PC9rZXl3b3JkPjxrZXl3b3JkPlNl
cHRpY2FlbWlhPC9rZXl3b3JkPjxrZXl3b3JkPlNlcXVlbmNlPC9rZXl3b3JkPjxrZXl3b3JkPlNl
cXVlbmNlczwva2V5d29yZD48a2V5d29yZD5TaXRlPC9rZXl3b3JkPjxrZXl3b3JkPlNpdGVzPC9r
ZXl3b3JkPjxrZXl3b3JkPlNwZWNpZXM8L2tleXdvcmQ+PGtleXdvcmQ+VHJhbnNtaXNzaW9uPC9r
ZXl3b3JkPjxrZXl3b3JkPlR5cGU8L2tleXdvcmQ+PGtleXdvcmQ+VHlwZXM8L2tleXdvcmQ+PGtl
eXdvcmQ+VkhTVjwva2V5d29yZD48a2V5d29yZD5WaXJhbDwva2V5d29yZD48a2V5d29yZD52aXJh
bCBoYWVtb3JyaGFnaWMgc2VwdGljYWVtaWE8L2tleXdvcmQ+PGtleXdvcmQ+VmlyYWwgaGFlbW9y
cmhhZ2ljIHNlcHRpY2FlbWlhIHZpcnVzPC9rZXl3b3JkPjxrZXl3b3JkPlZpcnVzPC9rZXl3b3Jk
PjxrZXl3b3JkPlZpcnVzIHRyYW5zbWlzc2lvbjwva2V5d29yZD48a2V5d29yZD5XYXRlcjwva2V5
d29yZD48a2V5d29yZD5XaWxkPC9rZXl3b3JkPjwva2V5d29yZHM+PGRhdGVzPjx5ZWFyPjIwMTM8
L3llYXI+PC9kYXRlcz48b3JpZy1wdWI+XFxBQ1QwMDFDTDA0RlMwN1xCSU9TRUNVUklUWURBVEEk
XEUgTGlicmFyeVxBbmltYWwgQ2F0YWxvZ3VlXEc8L29yaWctcHViPjxsYWJlbD41NjEyPC9sYWJl
bD48dXJscz48L3VybHM+PGN1c3RvbTE+YXF1YXRpY3MgZ208L2N1c3RvbTE+PGVsZWN0cm9uaWMt
cmVzb3VyY2UtbnVtPmh0dHA6Ly93d3cuaW50LXJlcy5jb20vYWJzdHJhY3RzL2Rhby92MTA0L24y
L3A5My0xMDQvPC9lbGVjdHJvbmljLXJlc291cmNlLW51bT48bW9kaWZpZWQtZGF0ZT44MDE3NTwv
bW9kaWZpZWQtZGF0ZT48L3JlY29yZD48L0NpdGU+PC9FbmROb3RlPn==
</w:fldData>
        </w:fldChar>
      </w:r>
      <w:r w:rsidR="00295283">
        <w:instrText xml:space="preserve"> ADDIN EN.CITE.DATA </w:instrText>
      </w:r>
      <w:r w:rsidR="00295283">
        <w:fldChar w:fldCharType="end"/>
      </w:r>
      <w:r w:rsidR="00295283">
        <w:fldChar w:fldCharType="separate"/>
      </w:r>
      <w:r w:rsidR="00295283">
        <w:rPr>
          <w:noProof/>
        </w:rPr>
        <w:t>(Garver et al. 2013b)</w:t>
      </w:r>
      <w:r w:rsidR="00295283">
        <w:fldChar w:fldCharType="end"/>
      </w:r>
      <w:r>
        <w:t xml:space="preserve">. Transport water may also contribute to spread of VHSV as it has been shown that water containing healthy but infected wild </w:t>
      </w:r>
      <w:r w:rsidRPr="00FA3DD2">
        <w:rPr>
          <w:rStyle w:val="Emphasis"/>
        </w:rPr>
        <w:t>C. pallas</w:t>
      </w:r>
      <w:r w:rsidR="004C5010">
        <w:rPr>
          <w:rStyle w:val="Emphasis"/>
        </w:rPr>
        <w:t>i</w:t>
      </w:r>
      <w:r w:rsidRPr="00FA3DD2">
        <w:rPr>
          <w:rStyle w:val="Emphasis"/>
        </w:rPr>
        <w:t>i</w:t>
      </w:r>
      <w:r w:rsidRPr="00FA3DD2">
        <w:t xml:space="preserve"> </w:t>
      </w:r>
      <w:r>
        <w:t>that were being transferred to a laboratory contained VHSV at concentrations of 1.6 × 10</w:t>
      </w:r>
      <w:r w:rsidRPr="00F34E96">
        <w:rPr>
          <w:vertAlign w:val="superscript"/>
        </w:rPr>
        <w:t>2</w:t>
      </w:r>
      <w:r>
        <w:t>–1.7 × 10</w:t>
      </w:r>
      <w:r w:rsidRPr="00F34E96">
        <w:rPr>
          <w:vertAlign w:val="superscript"/>
        </w:rPr>
        <w:t>3</w:t>
      </w:r>
      <w:r>
        <w:t xml:space="preserve"> PFU/mL </w:t>
      </w:r>
      <w:r w:rsidR="00295283">
        <w:fldChar w:fldCharType="begin">
          <w:fldData xml:space="preserve">PEVuZE5vdGU+PENpdGU+PEF1dGhvcj5Lb2NhbjwvQXV0aG9yPjxZZWFyPjIwMDE8L1llYXI+PFJl
Y051bT44NDk4PC9SZWNOdW0+PElEVGV4dD44MTI4PC9JRFRleHQ+PERpc3BsYXlUZXh0PihLb2Nh
biBldCBhbC4gMjAwMSk8L0Rpc3BsYXlUZXh0PjxyZWNvcmQ+PHJlYy1udW1iZXI+ODQ5ODwvcmVj
LW51bWJlcj48Zm9yZWlnbi1rZXlzPjxrZXkgYXBwPSJFTiIgZGItaWQ9IjkwYXd3dDI1YmRwdHd0
ZWUyNWRwcHg1and2ZGRwMnN0cjBzeiIgdGltZXN0YW1wPSIxNjUyMzk3MjgwIiBndWlkPSJjYTJi
YmU5My01ZDFmLTQxYzgtODY5ZC1jMmI2MmFmYTIxMWEiPjg0OTg8L2tleT48L2ZvcmVpZ24ta2V5
cz48cmVmLXR5cGUgbmFtZT0iSm91cm5hbCBBcnRpY2xlcyI+MTc8L3JlZi10eXBlPjxjb250cmli
dXRvcnM+PGF1dGhvcnM+PGF1dGhvcj5Lb2NhbiwgUi5NLjwvYXV0aG9yPjxhdXRob3I+SGVyc2hi
ZXJnZXIsIFAuSy48L2F1dGhvcj48YXV0aG9yPkVsZGVyLCBOLkUuPC9hdXRob3I+PGF1dGhvcj5X
aW50b24sIEouUi48L2F1dGhvcj48L2F1dGhvcnM+PC9jb250cmlidXRvcnM+PHRpdGxlcz48dGl0
bGU+RXBpZGVtaW9sb2d5IG9mIHZpcmFsIGhlbW9ycmhhZ2ljIHNlcHRpY2VtaWEgYW1vbmcganV2
ZW5pbGUgUGFjaWZpYyBoZXJyaW5nIGFuZCBQYWNpZmljIHNhbmQgbGFuY2VzIGluIFB1Z2V0IFNv
dW5kLCBXYXNoaW5ndG9uPC90aXRsZT48c2Vjb25kYXJ5LXRpdGxlPkpvdXJuYWwgb2YgQXF1YXRp
YyBBbmltYWwgSGVhbHRoPC9zZWNvbmRhcnktdGl0bGU+PC90aXRsZXM+PHBlcmlvZGljYWw+PGZ1
bGwtdGl0bGU+Sm91cm5hbCBvZiBBcXVhdGljIEFuaW1hbCBIZWFsdGg8L2Z1bGwtdGl0bGU+PC9w
ZXJpb2RpY2FsPjxwYWdlcz43Ny04NTwvcGFnZXM+PHZvbHVtZT4xMzwvdm9sdW1lPjxudW1iZXI+
MjwvbnVtYmVyPjxrZXl3b3Jkcz48a2V5d29yZD5BY3RpdmU8L2tleXdvcmQ+PGtleXdvcmQ+QWN0
aXZlIGltbXVuaXR5PC9rZXl3b3JkPjxrZXl3b3JkPkFjdXRlPC9rZXl3b3JkPjxrZXl3b3JkPkFz
c29jaWF0ZWQ8L2tleXdvcmQ+PGtleXdvcmQ+Q29oYWJpdGF0aW9uPC9rZXl3b3JkPjxrZXl3b3Jk
PkN1dGFuZW91czwva2V5d29yZD48a2V5d29yZD5EZXZlbG9wbWVudDwva2V5d29yZD48a2V5d29y
ZD5EaXNlYXNlPC9rZXl3b3JkPjxrZXl3b3JkPkVmZmVjdDwva2V5d29yZD48a2V5d29yZD5FZmZl
Y3RzPC9rZXl3b3JkPjxrZXl3b3JkPkVwaWRlbWlvbG9neTwva2V5d29yZD48a2V5d29yZD5FeHBv
c3VyZTwva2V5d29yZD48a2V5d29yZD5GYXRhbGl0aWVzPC9rZXl3b3JkPjxrZXl3b3JkPkZpc2g8
L2tleXdvcmQ+PGtleXdvcmQ+R3JvdXA8L2tleXdvcmQ+PGtleXdvcmQ+R3JvdXBzPC9rZXl3b3Jk
PjxrZXl3b3JkPkg8L2tleXdvcmQ+PGtleXdvcmQ+SGVtb3JyaGFnaWMgc2VwdGljZW1pYTwva2V5
d29yZD48a2V5d29yZD5IZXJyaW5nPC9rZXl3b3JkPjxrZXl3b3JkPkltbXVuaXR5PC9rZXl3b3Jk
PjxrZXl3b3JkPkluZmVjdGlvbjwva2V5d29yZD48a2V5d29yZD5JbmZlY3Rpb25zPC9rZXl3b3Jk
PjxrZXl3b3JkPkp1dmVuaWxlPC9rZXl3b3JkPjxrZXl3b3JkPkxhYm9yYXRvcmllczwva2V5d29y
ZD48a2V5d29yZD5MYWJvcmF0b3J5PC9rZXl3b3JkPjxrZXl3b3JkPk1vcnRhbGl0aWVzPC9rZXl3
b3JkPjxrZXl3b3JkPk1vcnRhbGl0eTwva2V5d29yZD48a2V5d29yZD5Nb3V0aDwva2V5d29yZD48
a2V5d29yZD5QYWNpZmljPC9rZXl3b3JkPjxrZXl3b3JkPlBhY2lmaWMgaGVycmluZzwva2V5d29y
ZD48a2V5d29yZD5QcmV2YWxlbmNlPC9rZXl3b3JkPjxrZXl3b3JkPlJlY292ZXJ5PC9rZXl3b3Jk
PjxrZXl3b3JkPlJlc2lzdGFuY2U8L2tleXdvcmQ+PGtleXdvcmQ+U2FuZDwva2V5d29yZD48a2V5
d29yZD5TZXB0aWNlbWlhPC9rZXl3b3JkPjxrZXl3b3JkPlNpZ248L2tleXdvcmQ+PGtleXdvcmQ+
U2lnbnM8L2tleXdvcmQ+PGtleXdvcmQ+U2tpbjwva2V5d29yZD48a2V5d29yZD5Tb3VuZDwva2V5
d29yZD48a2V5d29yZD5TcGVjaWZpYyBwYXRob2dlbiBmcmVlPC9rZXl3b3JkPjxrZXl3b3JkPlN0
b2Nrczwva2V5d29yZD48a2V5d29yZD5TdXJ2aXZvcnM8L2tleXdvcmQ+PGtleXdvcmQ+VGlzc3Vl
PC9rZXl3b3JkPjxrZXl3b3JkPlRpc3N1ZXM8L2tleXdvcmQ+PGtleXdvcmQ+VGl0ZXI8L2tleXdv
cmQ+PGtleXdvcmQ+dGl0ZXJzPC9rZXl3b3JkPjxrZXl3b3JkPlRyYW5zbWlzc2lvbjwva2V5d29y
ZD48a2V5d29yZD5VbGNlcjwva2V5d29yZD48a2V5d29yZD5WSFM8L2tleXdvcmQ+PGtleXdvcmQ+
VkhTVjwva2V5d29yZD48a2V5d29yZD5WaXJhbDwva2V5d29yZD48a2V5d29yZD5WaXJhbCBoZW1v
cnJoYWdpYyBzZXB0aWNlbWlhPC9rZXl3b3JkPjxrZXl3b3JkPlZpcnVzPC9rZXl3b3JkPjxrZXl3
b3JkPldhc2hpbmd0b248L2tleXdvcmQ+PGtleXdvcmQ+V2lsZDwva2V5d29yZD48L2tleXdvcmRz
PjxkYXRlcz48eWVhcj4yMDAxPC95ZWFyPjwvZGF0ZXM+PG9yaWctcHViPlxcQUNUMDAxQ0wwNEZT
MDdcQklPU0VDVVJJVFlEQVRBJFxFIExpYnJhcnlcQW5pbWFsIENhdGFsb2d1ZVxLPC9vcmlnLXB1
Yj48bGFiZWw+ODEyODwvbGFiZWw+PHVybHM+PC91cmxzPjxjdXN0b20xPmFxdWF0aWNzIGdtPC9j
dXN0b20xPjxlbGVjdHJvbmljLXJlc291cmNlLW51bT5odHRwOi8vZHguZG9pLm9yZy8xMC4xNTc3
LzE1NDgtODY2NygyMDAxKTAxMyZhbXA7bHQgMDA3NzpFT1ZIU0EmYW1wO2d0IDIuMC5DTyAyPC9l
bGVjdHJvbmljLXJlc291cmNlLW51bT48bW9kaWZpZWQtZGF0ZT43NTg0NzwvbW9kaWZpZWQtZGF0
ZT48L3JlY29yZD48L0NpdGU+PC9FbmROb3RlPgB=
</w:fldData>
        </w:fldChar>
      </w:r>
      <w:r w:rsidR="00295283">
        <w:instrText xml:space="preserve"> ADDIN EN.CITE </w:instrText>
      </w:r>
      <w:r w:rsidR="00295283">
        <w:fldChar w:fldCharType="begin">
          <w:fldData xml:space="preserve">PEVuZE5vdGU+PENpdGU+PEF1dGhvcj5Lb2NhbjwvQXV0aG9yPjxZZWFyPjIwMDE8L1llYXI+PFJl
Y051bT44NDk4PC9SZWNOdW0+PElEVGV4dD44MTI4PC9JRFRleHQ+PERpc3BsYXlUZXh0PihLb2Nh
biBldCBhbC4gMjAwMSk8L0Rpc3BsYXlUZXh0PjxyZWNvcmQ+PHJlYy1udW1iZXI+ODQ5ODwvcmVj
LW51bWJlcj48Zm9yZWlnbi1rZXlzPjxrZXkgYXBwPSJFTiIgZGItaWQ9IjkwYXd3dDI1YmRwdHd0
ZWUyNWRwcHg1and2ZGRwMnN0cjBzeiIgdGltZXN0YW1wPSIxNjUyMzk3MjgwIiBndWlkPSJjYTJi
YmU5My01ZDFmLTQxYzgtODY5ZC1jMmI2MmFmYTIxMWEiPjg0OTg8L2tleT48L2ZvcmVpZ24ta2V5
cz48cmVmLXR5cGUgbmFtZT0iSm91cm5hbCBBcnRpY2xlcyI+MTc8L3JlZi10eXBlPjxjb250cmli
dXRvcnM+PGF1dGhvcnM+PGF1dGhvcj5Lb2NhbiwgUi5NLjwvYXV0aG9yPjxhdXRob3I+SGVyc2hi
ZXJnZXIsIFAuSy48L2F1dGhvcj48YXV0aG9yPkVsZGVyLCBOLkUuPC9hdXRob3I+PGF1dGhvcj5X
aW50b24sIEouUi48L2F1dGhvcj48L2F1dGhvcnM+PC9jb250cmlidXRvcnM+PHRpdGxlcz48dGl0
bGU+RXBpZGVtaW9sb2d5IG9mIHZpcmFsIGhlbW9ycmhhZ2ljIHNlcHRpY2VtaWEgYW1vbmcganV2
ZW5pbGUgUGFjaWZpYyBoZXJyaW5nIGFuZCBQYWNpZmljIHNhbmQgbGFuY2VzIGluIFB1Z2V0IFNv
dW5kLCBXYXNoaW5ndG9uPC90aXRsZT48c2Vjb25kYXJ5LXRpdGxlPkpvdXJuYWwgb2YgQXF1YXRp
YyBBbmltYWwgSGVhbHRoPC9zZWNvbmRhcnktdGl0bGU+PC90aXRsZXM+PHBlcmlvZGljYWw+PGZ1
bGwtdGl0bGU+Sm91cm5hbCBvZiBBcXVhdGljIEFuaW1hbCBIZWFsdGg8L2Z1bGwtdGl0bGU+PC9w
ZXJpb2RpY2FsPjxwYWdlcz43Ny04NTwvcGFnZXM+PHZvbHVtZT4xMzwvdm9sdW1lPjxudW1iZXI+
MjwvbnVtYmVyPjxrZXl3b3Jkcz48a2V5d29yZD5BY3RpdmU8L2tleXdvcmQ+PGtleXdvcmQ+QWN0
aXZlIGltbXVuaXR5PC9rZXl3b3JkPjxrZXl3b3JkPkFjdXRlPC9rZXl3b3JkPjxrZXl3b3JkPkFz
c29jaWF0ZWQ8L2tleXdvcmQ+PGtleXdvcmQ+Q29oYWJpdGF0aW9uPC9rZXl3b3JkPjxrZXl3b3Jk
PkN1dGFuZW91czwva2V5d29yZD48a2V5d29yZD5EZXZlbG9wbWVudDwva2V5d29yZD48a2V5d29y
ZD5EaXNlYXNlPC9rZXl3b3JkPjxrZXl3b3JkPkVmZmVjdDwva2V5d29yZD48a2V5d29yZD5FZmZl
Y3RzPC9rZXl3b3JkPjxrZXl3b3JkPkVwaWRlbWlvbG9neTwva2V5d29yZD48a2V5d29yZD5FeHBv
c3VyZTwva2V5d29yZD48a2V5d29yZD5GYXRhbGl0aWVzPC9rZXl3b3JkPjxrZXl3b3JkPkZpc2g8
L2tleXdvcmQ+PGtleXdvcmQ+R3JvdXA8L2tleXdvcmQ+PGtleXdvcmQ+R3JvdXBzPC9rZXl3b3Jk
PjxrZXl3b3JkPkg8L2tleXdvcmQ+PGtleXdvcmQ+SGVtb3JyaGFnaWMgc2VwdGljZW1pYTwva2V5
d29yZD48a2V5d29yZD5IZXJyaW5nPC9rZXl3b3JkPjxrZXl3b3JkPkltbXVuaXR5PC9rZXl3b3Jk
PjxrZXl3b3JkPkluZmVjdGlvbjwva2V5d29yZD48a2V5d29yZD5JbmZlY3Rpb25zPC9rZXl3b3Jk
PjxrZXl3b3JkPkp1dmVuaWxlPC9rZXl3b3JkPjxrZXl3b3JkPkxhYm9yYXRvcmllczwva2V5d29y
ZD48a2V5d29yZD5MYWJvcmF0b3J5PC9rZXl3b3JkPjxrZXl3b3JkPk1vcnRhbGl0aWVzPC9rZXl3
b3JkPjxrZXl3b3JkPk1vcnRhbGl0eTwva2V5d29yZD48a2V5d29yZD5Nb3V0aDwva2V5d29yZD48
a2V5d29yZD5QYWNpZmljPC9rZXl3b3JkPjxrZXl3b3JkPlBhY2lmaWMgaGVycmluZzwva2V5d29y
ZD48a2V5d29yZD5QcmV2YWxlbmNlPC9rZXl3b3JkPjxrZXl3b3JkPlJlY292ZXJ5PC9rZXl3b3Jk
PjxrZXl3b3JkPlJlc2lzdGFuY2U8L2tleXdvcmQ+PGtleXdvcmQ+U2FuZDwva2V5d29yZD48a2V5
d29yZD5TZXB0aWNlbWlhPC9rZXl3b3JkPjxrZXl3b3JkPlNpZ248L2tleXdvcmQ+PGtleXdvcmQ+
U2lnbnM8L2tleXdvcmQ+PGtleXdvcmQ+U2tpbjwva2V5d29yZD48a2V5d29yZD5Tb3VuZDwva2V5
d29yZD48a2V5d29yZD5TcGVjaWZpYyBwYXRob2dlbiBmcmVlPC9rZXl3b3JkPjxrZXl3b3JkPlN0
b2Nrczwva2V5d29yZD48a2V5d29yZD5TdXJ2aXZvcnM8L2tleXdvcmQ+PGtleXdvcmQ+VGlzc3Vl
PC9rZXl3b3JkPjxrZXl3b3JkPlRpc3N1ZXM8L2tleXdvcmQ+PGtleXdvcmQ+VGl0ZXI8L2tleXdv
cmQ+PGtleXdvcmQ+dGl0ZXJzPC9rZXl3b3JkPjxrZXl3b3JkPlRyYW5zbWlzc2lvbjwva2V5d29y
ZD48a2V5d29yZD5VbGNlcjwva2V5d29yZD48a2V5d29yZD5WSFM8L2tleXdvcmQ+PGtleXdvcmQ+
VkhTVjwva2V5d29yZD48a2V5d29yZD5WaXJhbDwva2V5d29yZD48a2V5d29yZD5WaXJhbCBoZW1v
cnJoYWdpYyBzZXB0aWNlbWlhPC9rZXl3b3JkPjxrZXl3b3JkPlZpcnVzPC9rZXl3b3JkPjxrZXl3
b3JkPldhc2hpbmd0b248L2tleXdvcmQ+PGtleXdvcmQ+V2lsZDwva2V5d29yZD48L2tleXdvcmRz
PjxkYXRlcz48eWVhcj4yMDAxPC95ZWFyPjwvZGF0ZXM+PG9yaWctcHViPlxcQUNUMDAxQ0wwNEZT
MDdcQklPU0VDVVJJVFlEQVRBJFxFIExpYnJhcnlcQW5pbWFsIENhdGFsb2d1ZVxLPC9vcmlnLXB1
Yj48bGFiZWw+ODEyODwvbGFiZWw+PHVybHM+PC91cmxzPjxjdXN0b20xPmFxdWF0aWNzIGdtPC9j
dXN0b20xPjxlbGVjdHJvbmljLXJlc291cmNlLW51bT5odHRwOi8vZHguZG9pLm9yZy8xMC4xNTc3
LzE1NDgtODY2NygyMDAxKTAxMyZhbXA7bHQgMDA3NzpFT1ZIU0EmYW1wO2d0IDIuMC5DTyAyPC9l
bGVjdHJvbmljLXJlc291cmNlLW51bT48bW9kaWZpZWQtZGF0ZT43NTg0NzwvbW9kaWZpZWQtZGF0
ZT48L3JlY29yZD48L0NpdGU+PC9FbmROb3RlPgB=
</w:fldData>
        </w:fldChar>
      </w:r>
      <w:r w:rsidR="00295283">
        <w:instrText xml:space="preserve"> ADDIN EN.CITE.DATA </w:instrText>
      </w:r>
      <w:r w:rsidR="00295283">
        <w:fldChar w:fldCharType="end"/>
      </w:r>
      <w:r w:rsidR="00295283">
        <w:fldChar w:fldCharType="separate"/>
      </w:r>
      <w:r w:rsidR="00295283">
        <w:rPr>
          <w:noProof/>
        </w:rPr>
        <w:t>(Kocan et al. 2001)</w:t>
      </w:r>
      <w:r w:rsidR="00295283">
        <w:fldChar w:fldCharType="end"/>
      </w:r>
      <w:r>
        <w:t>.</w:t>
      </w:r>
    </w:p>
    <w:p w14:paraId="52C4FF9E" w14:textId="5FA517B1" w:rsidR="00B31092" w:rsidRDefault="00B31092" w:rsidP="00B31092">
      <w:r>
        <w:t xml:space="preserve">Based on experience with VHSV in Europe and North America, an international panel of fish health experts identified risk factors that have played a role in the emergence and spread of VHSV in the Great Lakes basin, USA, that are likely applicable to other geographical locations </w:t>
      </w:r>
      <w:r w:rsidR="00295283">
        <w:fldChar w:fldCharType="begin">
          <w:fldData xml:space="preserve">PEVuZE5vdGU+PENpdGU+PEF1dGhvcj5WSFNWIEV4cGVydCBQYW5lbCBhbmQgV29ya2luZyBHcm91
cDwvQXV0aG9yPjxZZWFyPjIwMTA8L1llYXI+PFJlY051bT4xNjE2MjwvUmVjTnVtPjxJRFRleHQ+
MTUzODY8L0lEVGV4dD48RGlzcGxheVRleHQ+KFZIU1YgRXhwZXJ0IFBhbmVsIGFuZCBXb3JraW5n
IEdyb3VwIDIwMTApPC9EaXNwbGF5VGV4dD48cmVjb3JkPjxyZWMtbnVtYmVyPjE2MTYyPC9yZWMt
bnVtYmVyPjxmb3JlaWduLWtleXM+PGtleSBhcHA9IkVOIiBkYi1pZD0iOTBhd3d0MjViZHB0d3Rl
ZTI1ZHBweDVqd3ZkZHAyc3RyMHN6IiB0aW1lc3RhbXA9IjE2NTIzOTgwNTMiIGd1aWQ9IjNjZDQx
NzAxLTU2ZTMtNDQ2Yy04NzA0LTYzZWU2NzkwZGFkZCI+MTYxNjI8L2tleT48L2ZvcmVpZ24ta2V5
cz48cmVmLXR5cGUgbmFtZT0iSm91cm5hbCBBcnRpY2xlcyI+MTc8L3JlZi10eXBlPjxjb250cmli
dXRvcnM+PGF1dGhvcnM+PGF1dGhvcj5WSFNWIEV4cGVydCBQYW5lbCBhbmQgV29ya2luZyBHcm91
cCw8L2F1dGhvcj48L2F1dGhvcnM+PC9jb250cmlidXRvcnM+PHRpdGxlcz48dGl0bGU+VmlyYWwg
aGVtb3JyaGFnaWMgc2VwdGljZW1pYSB2aXJ1cyAoVkhTViBJVmIpIHJpc2sgZmFjdG9ycyBhbmQg
YXNzb2NpYXRpb24gbWVhc3VyZXMgZGVyaXZlZCBieSBleHBlcnQgcGFuZWw8L3RpdGxlPjxzZWNv
bmRhcnktdGl0bGU+UHJldmVudGl2ZSBWZXRlcmluYXJ5IE1lZGljaW5lPC9zZWNvbmRhcnktdGl0
bGU+PC90aXRsZXM+PHBlcmlvZGljYWw+PGZ1bGwtdGl0bGU+UHJldmVudGl2ZSBWZXRlcmluYXJ5
IE1lZGljaW5lPC9mdWxsLXRpdGxlPjwvcGVyaW9kaWNhbD48cGFnZXM+MTI4LTEzOTwvcGFnZXM+
PHZvbHVtZT45NDwvdm9sdW1lPjxudW1iZXI+MS0yPC9udW1iZXI+PGtleXdvcmRzPjxrZXl3b3Jk
PkFtZXJpY2E8L2tleXdvcmQ+PGtleXdvcmQ+QXNzZXNzbWVudDwva2V5d29yZD48a2V5d29yZD5B
c3NvY2lhdGVkPC9rZXl3b3JkPjxrZXl3b3JkPkJheWVzaWFuPC9rZXl3b3JkPjxrZXl3b3JkPkNh
bmFkYTwva2V5d29yZD48a2V5d29yZD5DaGVja3M8L2tleXdvcmQ+PGtleXdvcmQ+RGF0YTwva2V5
d29yZD48a2V5d29yZD5EaXNlYXNlPC9rZXl3b3JkPjxrZXl3b3JkPkRpc2Vhc2UgZnJlZWRvbTwv
a2V5d29yZD48a2V5d29yZD5FbWVyZ2VuY2U8L2tleXdvcmQ+PGtleXdvcmQ+RXF1aXBtZW50PC9r
ZXl3b3JkPjxrZXl3b3JkPkVzdGltYXRlczwva2V5d29yZD48a2V5d29yZD5FeHBvc3VyZTwva2V5
d29yZD48a2V5d29yZD5GYWN0b3I8L2tleXdvcmQ+PGtleXdvcmQ+RmFjdG9yczwva2V5d29yZD48
a2V5d29yZD5GaXNoPC9rZXl3b3JkPjxrZXl3b3JkPkZyZXNod2F0ZXIgZmlzaDwva2V5d29yZD48
a2V5d29yZD5Gcm96ZW4gZmlzaDwva2V5d29yZD48a2V5d29yZD5HZW5vdHlwZTwva2V5d29yZD48
a2V5d29yZD5HZW9ncmFwaGljPC9rZXl3b3JkPjxrZXl3b3JkPkdlb2dyYXBoaWMgcmFuZ2U8L2tl
eXdvcmQ+PGtleXdvcmQ+R3JvdXA8L2tleXdvcmQ+PGtleXdvcmQ+SGVhbHRoPC9rZXl3b3JkPjxr
ZXl3b3JkPkhlbW9ycmhhZ2ljIHNlcHRpY2VtaWE8L2tleXdvcmQ+PGtleXdvcmQ+SG9zdDwva2V5
d29yZD48a2V5d29yZD5MYWtlczwva2V5d29yZD48a2V5d29yZD5NZWFzdXJlczwva2V5d29yZD48
a2V5d29yZD5Nb2RlbDwva2V5d29yZD48a2V5d29yZD5NdWx0aXBsZTwva2V5d29yZD48a2V5d29y
ZD5ub3J0aDwva2V5d29yZD48a2V5d29yZD5Ob3J0aCBBbWVyaWNhPC9rZXl3b3JkPjxrZXl3b3Jk
PlBhdGhvZ2VuPC9rZXl3b3JkPjxrZXl3b3JkPlBlcm1pdDwva2V5d29yZD48a2V5d29yZD5QbGFu
bmluZzwva2V5d29yZD48a2V5d29yZD5Qcm9iYWJpbGl0aWVzPC9rZXl3b3JkPjxrZXl3b3JkPlBy
b2JhYmlsaXR5PC9rZXl3b3JkPjxrZXl3b3JkPlByb2Nlc3M8L2tleXdvcmQ+PGtleXdvcmQ+UXVh
bnRpdGF0aXZlPC9rZXl3b3JkPjxrZXl3b3JkPlJhbmdlPC9rZXl3b3JkPjxrZXl3b3JkPlJlZ2lv
bjwva2V5d29yZD48a2V5d29yZD5SZWdpb25zPC9rZXl3b3JkPjxrZXl3b3JkPlJpc2s8L2tleXdv
cmQ+PGtleXdvcmQ+UmlzayBmYWN0b3I8L2tleXdvcmQ+PGtleXdvcmQ+UmlzayBmYWN0b3JzPC9r
ZXl3b3JkPjxrZXl3b3JkPlJpc2sgbWFuYWdlbWVudDwva2V5d29yZD48a2V5d29yZD5yaXNrLWZh
Y3RvcnM8L2tleXdvcmQ+PGtleXdvcmQ+U2VwdGljZW1pYTwva2V5d29yZD48a2V5d29yZD5TcGVj
aWVzPC9rZXl3b3JkPjxrZXl3b3JkPlNwcmVhZDwva2V5d29yZD48a2V5d29yZD5TdGF0dXM8L2tl
eXdvcmQ+PGtleXdvcmQ+U3ViamVjdGl2ZSBwcm9iYWJpbGl0eTwva2V5d29yZD48a2V5d29yZD5T
dXJ2ZWlsbGFuY2U8L2tleXdvcmQ+PGtleXdvcmQ+VGVtcGVyYXR1cmU8L2tleXdvcmQ+PGtleXdv
cmQ+VGVtcGVyYXR1cmVzPC9rZXl3b3JkPjxrZXl3b3JkPlVzZTwva2V5d29yZD48a2V5d29yZD5W
YWxpZGF0aW9uPC9rZXl3b3JkPjxrZXl3b3JkPlZIU1Y8L2tleXdvcmQ+PGtleXdvcmQ+VmlyYWw8
L2tleXdvcmQ+PGtleXdvcmQ+VmlyYWwgaGVtb3JyaGFnaWMgc2VwdGljZW1pYTwva2V5d29yZD48
a2V5d29yZD5WaXJhbCBoZW1vcnJoYWdpYyBzZXB0aWNlbWlhIHZpcnVzPC9rZXl3b3JkPjxrZXl3
b3JkPlZpcnVzPC9rZXl3b3JkPjxrZXl3b3JkPldhc3Rlczwva2V5d29yZD48a2V5d29yZD5XYXRl
cjwva2V5d29yZD48a2V5d29yZD5XYXRlciB0ZW1wZXJhdHVyZTwva2V5d29yZD48L2tleXdvcmRz
PjxkYXRlcz48eWVhcj4yMDEwPC95ZWFyPjwvZGF0ZXM+PG9yaWctcHViPlxcQUNUMDAxQ0wwNEZT
MDdcQklPU0VDVVJJVFlEQVRBJFxFIExpYnJhcnlcQW5pbWFsIENhdGFsb2d1ZVxWPC9vcmlnLXB1
Yj48bGFiZWw+MTUzODY8L2xhYmVsPjx1cmxzPjwvdXJscz48Y3VzdG9tMT5hcXVhdGljcyBnbTwv
Y3VzdG9tMT48ZWxlY3Ryb25pYy1yZXNvdXJjZS1udW0+aHR0cDovL3d3dy5zY2llbmNlZGlyZWN0
LmNvbS9zY2llbmNlL2FydGljbGUvQjZUQkstNFk2NDhCMi0xLzIvZTNkMWU0Nzk5N2ZlNTlmNmY2
MTAxNzRiNGVhNWY4ZWI8L2VsZWN0cm9uaWMtcmVzb3VyY2UtbnVtPjxtb2RpZmllZC1kYXRlPjc1
OTEwPC9tb2RpZmllZC1kYXRlPjwvcmVjb3JkPjwvQ2l0ZT48L0VuZE5vdGU+AG==
</w:fldData>
        </w:fldChar>
      </w:r>
      <w:r w:rsidR="00295283">
        <w:instrText xml:space="preserve"> ADDIN EN.CITE </w:instrText>
      </w:r>
      <w:r w:rsidR="00295283">
        <w:fldChar w:fldCharType="begin">
          <w:fldData xml:space="preserve">PEVuZE5vdGU+PENpdGU+PEF1dGhvcj5WSFNWIEV4cGVydCBQYW5lbCBhbmQgV29ya2luZyBHcm91
cDwvQXV0aG9yPjxZZWFyPjIwMTA8L1llYXI+PFJlY051bT4xNjE2MjwvUmVjTnVtPjxJRFRleHQ+
MTUzODY8L0lEVGV4dD48RGlzcGxheVRleHQ+KFZIU1YgRXhwZXJ0IFBhbmVsIGFuZCBXb3JraW5n
IEdyb3VwIDIwMTApPC9EaXNwbGF5VGV4dD48cmVjb3JkPjxyZWMtbnVtYmVyPjE2MTYyPC9yZWMt
bnVtYmVyPjxmb3JlaWduLWtleXM+PGtleSBhcHA9IkVOIiBkYi1pZD0iOTBhd3d0MjViZHB0d3Rl
ZTI1ZHBweDVqd3ZkZHAyc3RyMHN6IiB0aW1lc3RhbXA9IjE2NTIzOTgwNTMiIGd1aWQ9IjNjZDQx
NzAxLTU2ZTMtNDQ2Yy04NzA0LTYzZWU2NzkwZGFkZCI+MTYxNjI8L2tleT48L2ZvcmVpZ24ta2V5
cz48cmVmLXR5cGUgbmFtZT0iSm91cm5hbCBBcnRpY2xlcyI+MTc8L3JlZi10eXBlPjxjb250cmli
dXRvcnM+PGF1dGhvcnM+PGF1dGhvcj5WSFNWIEV4cGVydCBQYW5lbCBhbmQgV29ya2luZyBHcm91
cCw8L2F1dGhvcj48L2F1dGhvcnM+PC9jb250cmlidXRvcnM+PHRpdGxlcz48dGl0bGU+VmlyYWwg
aGVtb3JyaGFnaWMgc2VwdGljZW1pYSB2aXJ1cyAoVkhTViBJVmIpIHJpc2sgZmFjdG9ycyBhbmQg
YXNzb2NpYXRpb24gbWVhc3VyZXMgZGVyaXZlZCBieSBleHBlcnQgcGFuZWw8L3RpdGxlPjxzZWNv
bmRhcnktdGl0bGU+UHJldmVudGl2ZSBWZXRlcmluYXJ5IE1lZGljaW5lPC9zZWNvbmRhcnktdGl0
bGU+PC90aXRsZXM+PHBlcmlvZGljYWw+PGZ1bGwtdGl0bGU+UHJldmVudGl2ZSBWZXRlcmluYXJ5
IE1lZGljaW5lPC9mdWxsLXRpdGxlPjwvcGVyaW9kaWNhbD48cGFnZXM+MTI4LTEzOTwvcGFnZXM+
PHZvbHVtZT45NDwvdm9sdW1lPjxudW1iZXI+MS0yPC9udW1iZXI+PGtleXdvcmRzPjxrZXl3b3Jk
PkFtZXJpY2E8L2tleXdvcmQ+PGtleXdvcmQ+QXNzZXNzbWVudDwva2V5d29yZD48a2V5d29yZD5B
c3NvY2lhdGVkPC9rZXl3b3JkPjxrZXl3b3JkPkJheWVzaWFuPC9rZXl3b3JkPjxrZXl3b3JkPkNh
bmFkYTwva2V5d29yZD48a2V5d29yZD5DaGVja3M8L2tleXdvcmQ+PGtleXdvcmQ+RGF0YTwva2V5
d29yZD48a2V5d29yZD5EaXNlYXNlPC9rZXl3b3JkPjxrZXl3b3JkPkRpc2Vhc2UgZnJlZWRvbTwv
a2V5d29yZD48a2V5d29yZD5FbWVyZ2VuY2U8L2tleXdvcmQ+PGtleXdvcmQ+RXF1aXBtZW50PC9r
ZXl3b3JkPjxrZXl3b3JkPkVzdGltYXRlczwva2V5d29yZD48a2V5d29yZD5FeHBvc3VyZTwva2V5
d29yZD48a2V5d29yZD5GYWN0b3I8L2tleXdvcmQ+PGtleXdvcmQ+RmFjdG9yczwva2V5d29yZD48
a2V5d29yZD5GaXNoPC9rZXl3b3JkPjxrZXl3b3JkPkZyZXNod2F0ZXIgZmlzaDwva2V5d29yZD48
a2V5d29yZD5Gcm96ZW4gZmlzaDwva2V5d29yZD48a2V5d29yZD5HZW5vdHlwZTwva2V5d29yZD48
a2V5d29yZD5HZW9ncmFwaGljPC9rZXl3b3JkPjxrZXl3b3JkPkdlb2dyYXBoaWMgcmFuZ2U8L2tl
eXdvcmQ+PGtleXdvcmQ+R3JvdXA8L2tleXdvcmQ+PGtleXdvcmQ+SGVhbHRoPC9rZXl3b3JkPjxr
ZXl3b3JkPkhlbW9ycmhhZ2ljIHNlcHRpY2VtaWE8L2tleXdvcmQ+PGtleXdvcmQ+SG9zdDwva2V5
d29yZD48a2V5d29yZD5MYWtlczwva2V5d29yZD48a2V5d29yZD5NZWFzdXJlczwva2V5d29yZD48
a2V5d29yZD5Nb2RlbDwva2V5d29yZD48a2V5d29yZD5NdWx0aXBsZTwva2V5d29yZD48a2V5d29y
ZD5ub3J0aDwva2V5d29yZD48a2V5d29yZD5Ob3J0aCBBbWVyaWNhPC9rZXl3b3JkPjxrZXl3b3Jk
PlBhdGhvZ2VuPC9rZXl3b3JkPjxrZXl3b3JkPlBlcm1pdDwva2V5d29yZD48a2V5d29yZD5QbGFu
bmluZzwva2V5d29yZD48a2V5d29yZD5Qcm9iYWJpbGl0aWVzPC9rZXl3b3JkPjxrZXl3b3JkPlBy
b2JhYmlsaXR5PC9rZXl3b3JkPjxrZXl3b3JkPlByb2Nlc3M8L2tleXdvcmQ+PGtleXdvcmQ+UXVh
bnRpdGF0aXZlPC9rZXl3b3JkPjxrZXl3b3JkPlJhbmdlPC9rZXl3b3JkPjxrZXl3b3JkPlJlZ2lv
bjwva2V5d29yZD48a2V5d29yZD5SZWdpb25zPC9rZXl3b3JkPjxrZXl3b3JkPlJpc2s8L2tleXdv
cmQ+PGtleXdvcmQ+UmlzayBmYWN0b3I8L2tleXdvcmQ+PGtleXdvcmQ+UmlzayBmYWN0b3JzPC9r
ZXl3b3JkPjxrZXl3b3JkPlJpc2sgbWFuYWdlbWVudDwva2V5d29yZD48a2V5d29yZD5yaXNrLWZh
Y3RvcnM8L2tleXdvcmQ+PGtleXdvcmQ+U2VwdGljZW1pYTwva2V5d29yZD48a2V5d29yZD5TcGVj
aWVzPC9rZXl3b3JkPjxrZXl3b3JkPlNwcmVhZDwva2V5d29yZD48a2V5d29yZD5TdGF0dXM8L2tl
eXdvcmQ+PGtleXdvcmQ+U3ViamVjdGl2ZSBwcm9iYWJpbGl0eTwva2V5d29yZD48a2V5d29yZD5T
dXJ2ZWlsbGFuY2U8L2tleXdvcmQ+PGtleXdvcmQ+VGVtcGVyYXR1cmU8L2tleXdvcmQ+PGtleXdv
cmQ+VGVtcGVyYXR1cmVzPC9rZXl3b3JkPjxrZXl3b3JkPlVzZTwva2V5d29yZD48a2V5d29yZD5W
YWxpZGF0aW9uPC9rZXl3b3JkPjxrZXl3b3JkPlZIU1Y8L2tleXdvcmQ+PGtleXdvcmQ+VmlyYWw8
L2tleXdvcmQ+PGtleXdvcmQ+VmlyYWwgaGVtb3JyaGFnaWMgc2VwdGljZW1pYTwva2V5d29yZD48
a2V5d29yZD5WaXJhbCBoZW1vcnJoYWdpYyBzZXB0aWNlbWlhIHZpcnVzPC9rZXl3b3JkPjxrZXl3
b3JkPlZpcnVzPC9rZXl3b3JkPjxrZXl3b3JkPldhc3Rlczwva2V5d29yZD48a2V5d29yZD5XYXRl
cjwva2V5d29yZD48a2V5d29yZD5XYXRlciB0ZW1wZXJhdHVyZTwva2V5d29yZD48L2tleXdvcmRz
PjxkYXRlcz48eWVhcj4yMDEwPC95ZWFyPjwvZGF0ZXM+PG9yaWctcHViPlxcQUNUMDAxQ0wwNEZT
MDdcQklPU0VDVVJJVFlEQVRBJFxFIExpYnJhcnlcQW5pbWFsIENhdGFsb2d1ZVxWPC9vcmlnLXB1
Yj48bGFiZWw+MTUzODY8L2xhYmVsPjx1cmxzPjwvdXJscz48Y3VzdG9tMT5hcXVhdGljcyBnbTwv
Y3VzdG9tMT48ZWxlY3Ryb25pYy1yZXNvdXJjZS1udW0+aHR0cDovL3d3dy5zY2llbmNlZGlyZWN0
LmNvbS9zY2llbmNlL2FydGljbGUvQjZUQkstNFk2NDhCMi0xLzIvZTNkMWU0Nzk5N2ZlNTlmNmY2
MTAxNzRiNGVhNWY4ZWI8L2VsZWN0cm9uaWMtcmVzb3VyY2UtbnVtPjxtb2RpZmllZC1kYXRlPjc1
OTEwPC9tb2RpZmllZC1kYXRlPjwvcmVjb3JkPjwvQ2l0ZT48L0VuZE5vdGU+AG==
</w:fldData>
        </w:fldChar>
      </w:r>
      <w:r w:rsidR="00295283">
        <w:instrText xml:space="preserve"> ADDIN EN.CITE.DATA </w:instrText>
      </w:r>
      <w:r w:rsidR="00295283">
        <w:fldChar w:fldCharType="end"/>
      </w:r>
      <w:r w:rsidR="00295283">
        <w:fldChar w:fldCharType="separate"/>
      </w:r>
      <w:r w:rsidR="00295283">
        <w:rPr>
          <w:noProof/>
        </w:rPr>
        <w:t>(VHSV Expert Panel and Working Group 2010)</w:t>
      </w:r>
      <w:r w:rsidR="00295283">
        <w:fldChar w:fldCharType="end"/>
      </w:r>
      <w:r>
        <w:t xml:space="preserve">. These factors included the presence of VHSV-susceptible species, water temperature, proximity to known VHSV-positive areas, untested shipments of live or frozen fish from infected zones, insufficient regulatory infrastructure for fish health oversight, and uncontrolled exposure to fomites associated with boats and equipment or fish wastes from known VHSV-positive areas </w:t>
      </w:r>
      <w:r w:rsidR="00295283">
        <w:fldChar w:fldCharType="begin">
          <w:fldData xml:space="preserve">PEVuZE5vdGU+PENpdGU+PEF1dGhvcj5WSFNWIEV4cGVydCBQYW5lbCBhbmQgV29ya2luZyBHcm91
cDwvQXV0aG9yPjxZZWFyPjIwMTA8L1llYXI+PFJlY051bT4xNjE2MjwvUmVjTnVtPjxJRFRleHQ+
MTUzODY8L0lEVGV4dD48RGlzcGxheVRleHQ+KFZIU1YgRXhwZXJ0IFBhbmVsIGFuZCBXb3JraW5n
IEdyb3VwIDIwMTApPC9EaXNwbGF5VGV4dD48cmVjb3JkPjxyZWMtbnVtYmVyPjE2MTYyPC9yZWMt
bnVtYmVyPjxmb3JlaWduLWtleXM+PGtleSBhcHA9IkVOIiBkYi1pZD0iOTBhd3d0MjViZHB0d3Rl
ZTI1ZHBweDVqd3ZkZHAyc3RyMHN6IiB0aW1lc3RhbXA9IjE2NTIzOTgwNTMiIGd1aWQ9IjNjZDQx
NzAxLTU2ZTMtNDQ2Yy04NzA0LTYzZWU2NzkwZGFkZCI+MTYxNjI8L2tleT48L2ZvcmVpZ24ta2V5
cz48cmVmLXR5cGUgbmFtZT0iSm91cm5hbCBBcnRpY2xlcyI+MTc8L3JlZi10eXBlPjxjb250cmli
dXRvcnM+PGF1dGhvcnM+PGF1dGhvcj5WSFNWIEV4cGVydCBQYW5lbCBhbmQgV29ya2luZyBHcm91
cCw8L2F1dGhvcj48L2F1dGhvcnM+PC9jb250cmlidXRvcnM+PHRpdGxlcz48dGl0bGU+VmlyYWwg
aGVtb3JyaGFnaWMgc2VwdGljZW1pYSB2aXJ1cyAoVkhTViBJVmIpIHJpc2sgZmFjdG9ycyBhbmQg
YXNzb2NpYXRpb24gbWVhc3VyZXMgZGVyaXZlZCBieSBleHBlcnQgcGFuZWw8L3RpdGxlPjxzZWNv
bmRhcnktdGl0bGU+UHJldmVudGl2ZSBWZXRlcmluYXJ5IE1lZGljaW5lPC9zZWNvbmRhcnktdGl0
bGU+PC90aXRsZXM+PHBlcmlvZGljYWw+PGZ1bGwtdGl0bGU+UHJldmVudGl2ZSBWZXRlcmluYXJ5
IE1lZGljaW5lPC9mdWxsLXRpdGxlPjwvcGVyaW9kaWNhbD48cGFnZXM+MTI4LTEzOTwvcGFnZXM+
PHZvbHVtZT45NDwvdm9sdW1lPjxudW1iZXI+MS0yPC9udW1iZXI+PGtleXdvcmRzPjxrZXl3b3Jk
PkFtZXJpY2E8L2tleXdvcmQ+PGtleXdvcmQ+QXNzZXNzbWVudDwva2V5d29yZD48a2V5d29yZD5B
c3NvY2lhdGVkPC9rZXl3b3JkPjxrZXl3b3JkPkJheWVzaWFuPC9rZXl3b3JkPjxrZXl3b3JkPkNh
bmFkYTwva2V5d29yZD48a2V5d29yZD5DaGVja3M8L2tleXdvcmQ+PGtleXdvcmQ+RGF0YTwva2V5
d29yZD48a2V5d29yZD5EaXNlYXNlPC9rZXl3b3JkPjxrZXl3b3JkPkRpc2Vhc2UgZnJlZWRvbTwv
a2V5d29yZD48a2V5d29yZD5FbWVyZ2VuY2U8L2tleXdvcmQ+PGtleXdvcmQ+RXF1aXBtZW50PC9r
ZXl3b3JkPjxrZXl3b3JkPkVzdGltYXRlczwva2V5d29yZD48a2V5d29yZD5FeHBvc3VyZTwva2V5
d29yZD48a2V5d29yZD5GYWN0b3I8L2tleXdvcmQ+PGtleXdvcmQ+RmFjdG9yczwva2V5d29yZD48
a2V5d29yZD5GaXNoPC9rZXl3b3JkPjxrZXl3b3JkPkZyZXNod2F0ZXIgZmlzaDwva2V5d29yZD48
a2V5d29yZD5Gcm96ZW4gZmlzaDwva2V5d29yZD48a2V5d29yZD5HZW5vdHlwZTwva2V5d29yZD48
a2V5d29yZD5HZW9ncmFwaGljPC9rZXl3b3JkPjxrZXl3b3JkPkdlb2dyYXBoaWMgcmFuZ2U8L2tl
eXdvcmQ+PGtleXdvcmQ+R3JvdXA8L2tleXdvcmQ+PGtleXdvcmQ+SGVhbHRoPC9rZXl3b3JkPjxr
ZXl3b3JkPkhlbW9ycmhhZ2ljIHNlcHRpY2VtaWE8L2tleXdvcmQ+PGtleXdvcmQ+SG9zdDwva2V5
d29yZD48a2V5d29yZD5MYWtlczwva2V5d29yZD48a2V5d29yZD5NZWFzdXJlczwva2V5d29yZD48
a2V5d29yZD5Nb2RlbDwva2V5d29yZD48a2V5d29yZD5NdWx0aXBsZTwva2V5d29yZD48a2V5d29y
ZD5ub3J0aDwva2V5d29yZD48a2V5d29yZD5Ob3J0aCBBbWVyaWNhPC9rZXl3b3JkPjxrZXl3b3Jk
PlBhdGhvZ2VuPC9rZXl3b3JkPjxrZXl3b3JkPlBlcm1pdDwva2V5d29yZD48a2V5d29yZD5QbGFu
bmluZzwva2V5d29yZD48a2V5d29yZD5Qcm9iYWJpbGl0aWVzPC9rZXl3b3JkPjxrZXl3b3JkPlBy
b2JhYmlsaXR5PC9rZXl3b3JkPjxrZXl3b3JkPlByb2Nlc3M8L2tleXdvcmQ+PGtleXdvcmQ+UXVh
bnRpdGF0aXZlPC9rZXl3b3JkPjxrZXl3b3JkPlJhbmdlPC9rZXl3b3JkPjxrZXl3b3JkPlJlZ2lv
bjwva2V5d29yZD48a2V5d29yZD5SZWdpb25zPC9rZXl3b3JkPjxrZXl3b3JkPlJpc2s8L2tleXdv
cmQ+PGtleXdvcmQ+UmlzayBmYWN0b3I8L2tleXdvcmQ+PGtleXdvcmQ+UmlzayBmYWN0b3JzPC9r
ZXl3b3JkPjxrZXl3b3JkPlJpc2sgbWFuYWdlbWVudDwva2V5d29yZD48a2V5d29yZD5yaXNrLWZh
Y3RvcnM8L2tleXdvcmQ+PGtleXdvcmQ+U2VwdGljZW1pYTwva2V5d29yZD48a2V5d29yZD5TcGVj
aWVzPC9rZXl3b3JkPjxrZXl3b3JkPlNwcmVhZDwva2V5d29yZD48a2V5d29yZD5TdGF0dXM8L2tl
eXdvcmQ+PGtleXdvcmQ+U3ViamVjdGl2ZSBwcm9iYWJpbGl0eTwva2V5d29yZD48a2V5d29yZD5T
dXJ2ZWlsbGFuY2U8L2tleXdvcmQ+PGtleXdvcmQ+VGVtcGVyYXR1cmU8L2tleXdvcmQ+PGtleXdv
cmQ+VGVtcGVyYXR1cmVzPC9rZXl3b3JkPjxrZXl3b3JkPlVzZTwva2V5d29yZD48a2V5d29yZD5W
YWxpZGF0aW9uPC9rZXl3b3JkPjxrZXl3b3JkPlZIU1Y8L2tleXdvcmQ+PGtleXdvcmQ+VmlyYWw8
L2tleXdvcmQ+PGtleXdvcmQ+VmlyYWwgaGVtb3JyaGFnaWMgc2VwdGljZW1pYTwva2V5d29yZD48
a2V5d29yZD5WaXJhbCBoZW1vcnJoYWdpYyBzZXB0aWNlbWlhIHZpcnVzPC9rZXl3b3JkPjxrZXl3
b3JkPlZpcnVzPC9rZXl3b3JkPjxrZXl3b3JkPldhc3Rlczwva2V5d29yZD48a2V5d29yZD5XYXRl
cjwva2V5d29yZD48a2V5d29yZD5XYXRlciB0ZW1wZXJhdHVyZTwva2V5d29yZD48L2tleXdvcmRz
PjxkYXRlcz48eWVhcj4yMDEwPC95ZWFyPjwvZGF0ZXM+PG9yaWctcHViPlxcQUNUMDAxQ0wwNEZT
MDdcQklPU0VDVVJJVFlEQVRBJFxFIExpYnJhcnlcQW5pbWFsIENhdGFsb2d1ZVxWPC9vcmlnLXB1
Yj48bGFiZWw+MTUzODY8L2xhYmVsPjx1cmxzPjwvdXJscz48Y3VzdG9tMT5hcXVhdGljcyBnbTwv
Y3VzdG9tMT48ZWxlY3Ryb25pYy1yZXNvdXJjZS1udW0+aHR0cDovL3d3dy5zY2llbmNlZGlyZWN0
LmNvbS9zY2llbmNlL2FydGljbGUvQjZUQkstNFk2NDhCMi0xLzIvZTNkMWU0Nzk5N2ZlNTlmNmY2
MTAxNzRiNGVhNWY4ZWI8L2VsZWN0cm9uaWMtcmVzb3VyY2UtbnVtPjxtb2RpZmllZC1kYXRlPjc1
OTEwPC9tb2RpZmllZC1kYXRlPjwvcmVjb3JkPjwvQ2l0ZT48L0VuZE5vdGU+AG==
</w:fldData>
        </w:fldChar>
      </w:r>
      <w:r w:rsidR="00295283">
        <w:instrText xml:space="preserve"> ADDIN EN.CITE </w:instrText>
      </w:r>
      <w:r w:rsidR="00295283">
        <w:fldChar w:fldCharType="begin">
          <w:fldData xml:space="preserve">PEVuZE5vdGU+PENpdGU+PEF1dGhvcj5WSFNWIEV4cGVydCBQYW5lbCBhbmQgV29ya2luZyBHcm91
cDwvQXV0aG9yPjxZZWFyPjIwMTA8L1llYXI+PFJlY051bT4xNjE2MjwvUmVjTnVtPjxJRFRleHQ+
MTUzODY8L0lEVGV4dD48RGlzcGxheVRleHQ+KFZIU1YgRXhwZXJ0IFBhbmVsIGFuZCBXb3JraW5n
IEdyb3VwIDIwMTApPC9EaXNwbGF5VGV4dD48cmVjb3JkPjxyZWMtbnVtYmVyPjE2MTYyPC9yZWMt
bnVtYmVyPjxmb3JlaWduLWtleXM+PGtleSBhcHA9IkVOIiBkYi1pZD0iOTBhd3d0MjViZHB0d3Rl
ZTI1ZHBweDVqd3ZkZHAyc3RyMHN6IiB0aW1lc3RhbXA9IjE2NTIzOTgwNTMiIGd1aWQ9IjNjZDQx
NzAxLTU2ZTMtNDQ2Yy04NzA0LTYzZWU2NzkwZGFkZCI+MTYxNjI8L2tleT48L2ZvcmVpZ24ta2V5
cz48cmVmLXR5cGUgbmFtZT0iSm91cm5hbCBBcnRpY2xlcyI+MTc8L3JlZi10eXBlPjxjb250cmli
dXRvcnM+PGF1dGhvcnM+PGF1dGhvcj5WSFNWIEV4cGVydCBQYW5lbCBhbmQgV29ya2luZyBHcm91
cCw8L2F1dGhvcj48L2F1dGhvcnM+PC9jb250cmlidXRvcnM+PHRpdGxlcz48dGl0bGU+VmlyYWwg
aGVtb3JyaGFnaWMgc2VwdGljZW1pYSB2aXJ1cyAoVkhTViBJVmIpIHJpc2sgZmFjdG9ycyBhbmQg
YXNzb2NpYXRpb24gbWVhc3VyZXMgZGVyaXZlZCBieSBleHBlcnQgcGFuZWw8L3RpdGxlPjxzZWNv
bmRhcnktdGl0bGU+UHJldmVudGl2ZSBWZXRlcmluYXJ5IE1lZGljaW5lPC9zZWNvbmRhcnktdGl0
bGU+PC90aXRsZXM+PHBlcmlvZGljYWw+PGZ1bGwtdGl0bGU+UHJldmVudGl2ZSBWZXRlcmluYXJ5
IE1lZGljaW5lPC9mdWxsLXRpdGxlPjwvcGVyaW9kaWNhbD48cGFnZXM+MTI4LTEzOTwvcGFnZXM+
PHZvbHVtZT45NDwvdm9sdW1lPjxudW1iZXI+MS0yPC9udW1iZXI+PGtleXdvcmRzPjxrZXl3b3Jk
PkFtZXJpY2E8L2tleXdvcmQ+PGtleXdvcmQ+QXNzZXNzbWVudDwva2V5d29yZD48a2V5d29yZD5B
c3NvY2lhdGVkPC9rZXl3b3JkPjxrZXl3b3JkPkJheWVzaWFuPC9rZXl3b3JkPjxrZXl3b3JkPkNh
bmFkYTwva2V5d29yZD48a2V5d29yZD5DaGVja3M8L2tleXdvcmQ+PGtleXdvcmQ+RGF0YTwva2V5
d29yZD48a2V5d29yZD5EaXNlYXNlPC9rZXl3b3JkPjxrZXl3b3JkPkRpc2Vhc2UgZnJlZWRvbTwv
a2V5d29yZD48a2V5d29yZD5FbWVyZ2VuY2U8L2tleXdvcmQ+PGtleXdvcmQ+RXF1aXBtZW50PC9r
ZXl3b3JkPjxrZXl3b3JkPkVzdGltYXRlczwva2V5d29yZD48a2V5d29yZD5FeHBvc3VyZTwva2V5
d29yZD48a2V5d29yZD5GYWN0b3I8L2tleXdvcmQ+PGtleXdvcmQ+RmFjdG9yczwva2V5d29yZD48
a2V5d29yZD5GaXNoPC9rZXl3b3JkPjxrZXl3b3JkPkZyZXNod2F0ZXIgZmlzaDwva2V5d29yZD48
a2V5d29yZD5Gcm96ZW4gZmlzaDwva2V5d29yZD48a2V5d29yZD5HZW5vdHlwZTwva2V5d29yZD48
a2V5d29yZD5HZW9ncmFwaGljPC9rZXl3b3JkPjxrZXl3b3JkPkdlb2dyYXBoaWMgcmFuZ2U8L2tl
eXdvcmQ+PGtleXdvcmQ+R3JvdXA8L2tleXdvcmQ+PGtleXdvcmQ+SGVhbHRoPC9rZXl3b3JkPjxr
ZXl3b3JkPkhlbW9ycmhhZ2ljIHNlcHRpY2VtaWE8L2tleXdvcmQ+PGtleXdvcmQ+SG9zdDwva2V5
d29yZD48a2V5d29yZD5MYWtlczwva2V5d29yZD48a2V5d29yZD5NZWFzdXJlczwva2V5d29yZD48
a2V5d29yZD5Nb2RlbDwva2V5d29yZD48a2V5d29yZD5NdWx0aXBsZTwva2V5d29yZD48a2V5d29y
ZD5ub3J0aDwva2V5d29yZD48a2V5d29yZD5Ob3J0aCBBbWVyaWNhPC9rZXl3b3JkPjxrZXl3b3Jk
PlBhdGhvZ2VuPC9rZXl3b3JkPjxrZXl3b3JkPlBlcm1pdDwva2V5d29yZD48a2V5d29yZD5QbGFu
bmluZzwva2V5d29yZD48a2V5d29yZD5Qcm9iYWJpbGl0aWVzPC9rZXl3b3JkPjxrZXl3b3JkPlBy
b2JhYmlsaXR5PC9rZXl3b3JkPjxrZXl3b3JkPlByb2Nlc3M8L2tleXdvcmQ+PGtleXdvcmQ+UXVh
bnRpdGF0aXZlPC9rZXl3b3JkPjxrZXl3b3JkPlJhbmdlPC9rZXl3b3JkPjxrZXl3b3JkPlJlZ2lv
bjwva2V5d29yZD48a2V5d29yZD5SZWdpb25zPC9rZXl3b3JkPjxrZXl3b3JkPlJpc2s8L2tleXdv
cmQ+PGtleXdvcmQ+UmlzayBmYWN0b3I8L2tleXdvcmQ+PGtleXdvcmQ+UmlzayBmYWN0b3JzPC9r
ZXl3b3JkPjxrZXl3b3JkPlJpc2sgbWFuYWdlbWVudDwva2V5d29yZD48a2V5d29yZD5yaXNrLWZh
Y3RvcnM8L2tleXdvcmQ+PGtleXdvcmQ+U2VwdGljZW1pYTwva2V5d29yZD48a2V5d29yZD5TcGVj
aWVzPC9rZXl3b3JkPjxrZXl3b3JkPlNwcmVhZDwva2V5d29yZD48a2V5d29yZD5TdGF0dXM8L2tl
eXdvcmQ+PGtleXdvcmQ+U3ViamVjdGl2ZSBwcm9iYWJpbGl0eTwva2V5d29yZD48a2V5d29yZD5T
dXJ2ZWlsbGFuY2U8L2tleXdvcmQ+PGtleXdvcmQ+VGVtcGVyYXR1cmU8L2tleXdvcmQ+PGtleXdv
cmQ+VGVtcGVyYXR1cmVzPC9rZXl3b3JkPjxrZXl3b3JkPlVzZTwva2V5d29yZD48a2V5d29yZD5W
YWxpZGF0aW9uPC9rZXl3b3JkPjxrZXl3b3JkPlZIU1Y8L2tleXdvcmQ+PGtleXdvcmQ+VmlyYWw8
L2tleXdvcmQ+PGtleXdvcmQ+VmlyYWwgaGVtb3JyaGFnaWMgc2VwdGljZW1pYTwva2V5d29yZD48
a2V5d29yZD5WaXJhbCBoZW1vcnJoYWdpYyBzZXB0aWNlbWlhIHZpcnVzPC9rZXl3b3JkPjxrZXl3
b3JkPlZpcnVzPC9rZXl3b3JkPjxrZXl3b3JkPldhc3Rlczwva2V5d29yZD48a2V5d29yZD5XYXRl
cjwva2V5d29yZD48a2V5d29yZD5XYXRlciB0ZW1wZXJhdHVyZTwva2V5d29yZD48L2tleXdvcmRz
PjxkYXRlcz48eWVhcj4yMDEwPC95ZWFyPjwvZGF0ZXM+PG9yaWctcHViPlxcQUNUMDAxQ0wwNEZT
MDdcQklPU0VDVVJJVFlEQVRBJFxFIExpYnJhcnlcQW5pbWFsIENhdGFsb2d1ZVxWPC9vcmlnLXB1
Yj48bGFiZWw+MTUzODY8L2xhYmVsPjx1cmxzPjwvdXJscz48Y3VzdG9tMT5hcXVhdGljcyBnbTwv
Y3VzdG9tMT48ZWxlY3Ryb25pYy1yZXNvdXJjZS1udW0+aHR0cDovL3d3dy5zY2llbmNlZGlyZWN0
LmNvbS9zY2llbmNlL2FydGljbGUvQjZUQkstNFk2NDhCMi0xLzIvZTNkMWU0Nzk5N2ZlNTlmNmY2
MTAxNzRiNGVhNWY4ZWI8L2VsZWN0cm9uaWMtcmVzb3VyY2UtbnVtPjxtb2RpZmllZC1kYXRlPjc1
OTEwPC9tb2RpZmllZC1kYXRlPjwvcmVjb3JkPjwvQ2l0ZT48L0VuZE5vdGU+AG==
</w:fldData>
        </w:fldChar>
      </w:r>
      <w:r w:rsidR="00295283">
        <w:instrText xml:space="preserve"> ADDIN EN.CITE.DATA </w:instrText>
      </w:r>
      <w:r w:rsidR="00295283">
        <w:fldChar w:fldCharType="end"/>
      </w:r>
      <w:r w:rsidR="00295283">
        <w:fldChar w:fldCharType="separate"/>
      </w:r>
      <w:r w:rsidR="00295283">
        <w:rPr>
          <w:noProof/>
        </w:rPr>
        <w:t>(VHSV Expert Panel and Working Group 2010)</w:t>
      </w:r>
      <w:r w:rsidR="00295283">
        <w:fldChar w:fldCharType="end"/>
      </w:r>
      <w:r>
        <w:t>.</w:t>
      </w:r>
    </w:p>
    <w:p w14:paraId="6A8F3AA5" w14:textId="77777777" w:rsidR="00B31092" w:rsidRDefault="00B31092" w:rsidP="002F64E5">
      <w:pPr>
        <w:pStyle w:val="Heading5"/>
      </w:pPr>
      <w:r>
        <w:t xml:space="preserve">Infectious </w:t>
      </w:r>
      <w:r w:rsidRPr="002F64E5">
        <w:t>dose</w:t>
      </w:r>
    </w:p>
    <w:p w14:paraId="13C9BB83" w14:textId="3670FC21" w:rsidR="00B31092" w:rsidRDefault="00B31092" w:rsidP="00B31092">
      <w:r>
        <w:t>Bath challenge experiments using a UK VHSV isolate at 10 TCID</w:t>
      </w:r>
      <w:r w:rsidRPr="006A4579">
        <w:rPr>
          <w:vertAlign w:val="subscript"/>
        </w:rPr>
        <w:t>50</w:t>
      </w:r>
      <w:r>
        <w:t xml:space="preserve">/mL for 4 hours could induce mortality in </w:t>
      </w:r>
      <w:r w:rsidRPr="00F84F83">
        <w:rPr>
          <w:rStyle w:val="Emphasis"/>
        </w:rPr>
        <w:t>O. mykiss</w:t>
      </w:r>
      <w:r>
        <w:t xml:space="preserve"> (weight 4.6–15.8 g) whereas a concentration of 10</w:t>
      </w:r>
      <w:r>
        <w:rPr>
          <w:vertAlign w:val="superscript"/>
        </w:rPr>
        <w:t>3</w:t>
      </w:r>
      <w:r>
        <w:t> TCID</w:t>
      </w:r>
      <w:r w:rsidRPr="007238B7">
        <w:rPr>
          <w:vertAlign w:val="subscript"/>
        </w:rPr>
        <w:t>50</w:t>
      </w:r>
      <w:r>
        <w:t xml:space="preserve">/mL was required to cause mortality in </w:t>
      </w:r>
      <w:r w:rsidRPr="00C555F7">
        <w:rPr>
          <w:rStyle w:val="Emphasis"/>
        </w:rPr>
        <w:t>S. trutta</w:t>
      </w:r>
      <w:r>
        <w:t xml:space="preserve"> (mean weight 5 g) </w:t>
      </w:r>
      <w:r w:rsidR="00295283">
        <w:fldChar w:fldCharType="begin"/>
      </w:r>
      <w:r w:rsidR="00295283">
        <w:instrText xml:space="preserve"> ADDIN EN.CITE &lt;EndNote&gt;&lt;Cite&gt;&lt;Author&gt;Dixon&lt;/Author&gt;&lt;Year&gt;2007&lt;/Year&gt;&lt;RecNum&gt;46611&lt;/RecNum&gt;&lt;IDText&gt;24991&lt;/IDText&gt;&lt;DisplayText&gt;(Dixon, Joiner &amp;amp; Way 2007)&lt;/DisplayText&gt;&lt;record&gt;&lt;rec-number&gt;46611&lt;/rec-number&gt;&lt;foreign-keys&gt;&lt;key app="EN" db-id="90awwt25bdptwtee25dppx5jwvddp2str0sz" timestamp="1666126436" guid="6169af2b-ee68-4bac-97a7-6a9d6a4a38f2"&gt;46611&lt;/key&gt;&lt;/foreign-keys&gt;&lt;ref-type name="Reports"&gt;27&lt;/ref-type&gt;&lt;contributors&gt;&lt;authors&gt;&lt;author&gt;Dixon, P.F.&lt;/author&gt;&lt;author&gt;Joiner, C.&lt;/author&gt;&lt;author&gt;Way, K.&lt;/author&gt;&lt;/authors&gt;&lt;/contributors&gt;&lt;titles&gt;&lt;title&gt;First occurrence of viral haemorrhagic septicaemia virus in rainbow trout in the United Kingdom: studies on the virulence of the virus for rainbow trout and brown trout&lt;/title&gt;&lt;/titles&gt;&lt;pages&gt;1&lt;/pages&gt;&lt;dates&gt;&lt;year&gt;2007&lt;/year&gt;&lt;/dates&gt;&lt;pub-location&gt;Weymouth, UK&lt;/pub-location&gt;&lt;publisher&gt;CEFAS&lt;/publisher&gt;&lt;orig-pub&gt;\\ACT001CL04FS07\BIOSECURITYDATA$\E Library\Animal Catalogue\D\Dixon et al 2007 EN24991.pdf&lt;/orig-pub&gt;&lt;label&gt;24991&lt;/label&gt;&lt;urls&gt;&lt;/urls&gt;&lt;custom1&gt;sturgeon_BM&lt;/custom1&gt;&lt;electronic-resource-num&gt;https://citeseerx.ist.psu.edu/viewdoc/download?doi=10.1.1.498.6527&amp;amp;rep=rep1&amp;amp;type=pdf&lt;/electronic-resource-num&gt;&lt;/record&gt;&lt;/Cite&gt;&lt;/EndNote&gt;</w:instrText>
      </w:r>
      <w:r w:rsidR="00295283">
        <w:fldChar w:fldCharType="separate"/>
      </w:r>
      <w:r w:rsidR="00295283">
        <w:rPr>
          <w:noProof/>
        </w:rPr>
        <w:t>(Dixon, Joiner &amp; Way 2007)</w:t>
      </w:r>
      <w:r w:rsidR="00295283">
        <w:fldChar w:fldCharType="end"/>
      </w:r>
      <w:r>
        <w:t xml:space="preserve">. Evensen et al (1994) bath challenged </w:t>
      </w:r>
      <w:r w:rsidRPr="00F84F83">
        <w:rPr>
          <w:rStyle w:val="Emphasis"/>
        </w:rPr>
        <w:t>O. mykiss</w:t>
      </w:r>
      <w:r>
        <w:t xml:space="preserve"> (15 cm length) with three concentrations of VHSV for 1 hour and observed 44% mortality at 14 dpi in the group at the lowest dose of 10</w:t>
      </w:r>
      <w:r w:rsidRPr="007238B7">
        <w:rPr>
          <w:vertAlign w:val="superscript"/>
        </w:rPr>
        <w:t>2</w:t>
      </w:r>
      <w:r>
        <w:t> TCID</w:t>
      </w:r>
      <w:r w:rsidRPr="007238B7">
        <w:rPr>
          <w:vertAlign w:val="subscript"/>
        </w:rPr>
        <w:t>50</w:t>
      </w:r>
      <w:r>
        <w:t xml:space="preserve">/mL </w:t>
      </w:r>
      <w:r w:rsidR="00295283">
        <w:fldChar w:fldCharType="begin"/>
      </w:r>
      <w:r w:rsidR="00295283">
        <w:instrText xml:space="preserve"> ADDIN EN.CITE &lt;EndNote&gt;&lt;Cite&gt;&lt;Author&gt;Evensen&lt;/Author&gt;&lt;Year&gt;1994&lt;/Year&gt;&lt;RecNum&gt;46596&lt;/RecNum&gt;&lt;IDText&gt;24979&lt;/IDText&gt;&lt;DisplayText&gt;(Evensen et al. 1994)&lt;/DisplayText&gt;&lt;record&gt;&lt;rec-number&gt;46596&lt;/rec-number&gt;&lt;foreign-keys&gt;&lt;key app="EN" db-id="90awwt25bdptwtee25dppx5jwvddp2str0sz" timestamp="1665443730" guid="0b816ede-dfb8-4c60-8cfd-a76fc7161eaf"&gt;46596&lt;/key&gt;&lt;/foreign-keys&gt;&lt;ref-type name="Journal Articles"&gt;17&lt;/ref-type&gt;&lt;contributors&gt;&lt;authors&gt;&lt;author&gt;Evensen, O.&lt;/author&gt;&lt;author&gt;Meier, W.&lt;/author&gt;&lt;author&gt;Wahli, T.&lt;/author&gt;&lt;author&gt;Olesen, N.J.&lt;/author&gt;&lt;author&gt;Jorgensen, P.E.V.&lt;/author&gt;&lt;author&gt;Hastein, T.&lt;/author&gt;&lt;/authors&gt;&lt;/contributors&gt;&lt;titles&gt;&lt;title&gt;&lt;style face="normal" font="default" size="100%"&gt;Comparison of immunohistochemistry and virus cultivation for detection of viral haemorrhagic septicaemia virus in experimentally infected rainbow trout &lt;/style&gt;&lt;style face="italic" font="default" size="100%"&gt;Oncorhynchus mykiss&lt;/style&gt;&lt;/title&gt;&lt;secondary-title&gt;Diseases of Aquatic Organisms&lt;/secondary-title&gt;&lt;/titles&gt;&lt;periodical&gt;&lt;full-title&gt;Diseases of Aquatic Organisms&lt;/full-title&gt;&lt;/periodical&gt;&lt;pages&gt;101-109&lt;/pages&gt;&lt;volume&gt;20&lt;/volume&gt;&lt;dates&gt;&lt;year&gt;1994&lt;/year&gt;&lt;/dates&gt;&lt;orig-pub&gt;\\ACT001CL04FS07\BIOSECURITYDATA$\E Library\Animal Catalogue\E\Evensen et al 1994 EN24979.pdf&lt;/orig-pub&gt;&lt;label&gt;24979&lt;/label&gt;&lt;urls&gt;&lt;/urls&gt;&lt;custom1&gt;sturgeon_BM&lt;/custom1&gt;&lt;electronic-resource-num&gt;https://www.int-res.com/articles/dao/20/d020p101.pdf&lt;/electronic-resource-num&gt;&lt;/record&gt;&lt;/Cite&gt;&lt;/EndNote&gt;</w:instrText>
      </w:r>
      <w:r w:rsidR="00295283">
        <w:fldChar w:fldCharType="separate"/>
      </w:r>
      <w:r w:rsidR="00295283">
        <w:rPr>
          <w:noProof/>
        </w:rPr>
        <w:t>(Evensen et al. 1994)</w:t>
      </w:r>
      <w:r w:rsidR="00295283">
        <w:fldChar w:fldCharType="end"/>
      </w:r>
      <w:r>
        <w:t xml:space="preserve">. Bath exposure of </w:t>
      </w:r>
      <w:r w:rsidRPr="00F84F83">
        <w:rPr>
          <w:rStyle w:val="Emphasis"/>
        </w:rPr>
        <w:t>O. mykiss</w:t>
      </w:r>
      <w:r>
        <w:t xml:space="preserve"> (weight 20–30 g) with 3.5 × 10</w:t>
      </w:r>
      <w:r>
        <w:rPr>
          <w:vertAlign w:val="superscript"/>
        </w:rPr>
        <w:t xml:space="preserve">3 </w:t>
      </w:r>
      <w:r>
        <w:t>TCID</w:t>
      </w:r>
      <w:r w:rsidRPr="007F29E5">
        <w:rPr>
          <w:vertAlign w:val="subscript"/>
        </w:rPr>
        <w:t>50</w:t>
      </w:r>
      <w:r>
        <w:t xml:space="preserve">/mL for 2 hours led to morbidity and mortality </w:t>
      </w:r>
      <w:r w:rsidR="00295283">
        <w:fldChar w:fldCharType="begin"/>
      </w:r>
      <w:r w:rsidR="00295283">
        <w:instrText xml:space="preserve"> ADDIN EN.CITE &lt;EndNote&gt;&lt;Cite&gt;&lt;Author&gt;Jonstrup&lt;/Author&gt;&lt;Year&gt;2013&lt;/Year&gt;&lt;RecNum&gt;46589&lt;/RecNum&gt;&lt;IDText&gt;24972&lt;/IDText&gt;&lt;DisplayText&gt;(Jonstrup et al. 2013)&lt;/DisplayText&gt;&lt;record&gt;&lt;rec-number&gt;46589&lt;/rec-number&gt;&lt;foreign-keys&gt;&lt;key app="EN" db-id="90awwt25bdptwtee25dppx5jwvddp2str0sz" timestamp="1665361585" guid="53b83a41-a23f-476c-a23f-c453ec964458"&gt;46589&lt;/key&gt;&lt;/foreign-keys&gt;&lt;ref-type name="Journal Articles"&gt;17&lt;/ref-type&gt;&lt;contributors&gt;&lt;authors&gt;&lt;author&gt;Jonstrup, S.P.&lt;/author&gt;&lt;author&gt;Kahns, S.&lt;/author&gt;&lt;author&gt;Skall, H.F.&lt;/author&gt;&lt;author&gt;Boutrup, T.S.&lt;/author&gt;&lt;author&gt;Olesen, N.J.&lt;/author&gt;&lt;/authors&gt;&lt;/contributors&gt;&lt;titles&gt;&lt;title&gt;Development and validation of a novel Taqman-based real-time RT-PCR assay suitable for demonstrating freedom from viral haemorrhagic septicaemia virus&lt;/title&gt;&lt;secondary-title&gt;Journal of Fish Diseases&lt;/secondary-title&gt;&lt;/titles&gt;&lt;periodical&gt;&lt;full-title&gt;Journal of Fish Diseases&lt;/full-title&gt;&lt;/periodical&gt;&lt;pages&gt;9-23&lt;/pages&gt;&lt;volume&gt;36&lt;/volume&gt;&lt;number&gt;1&lt;/number&gt;&lt;dates&gt;&lt;year&gt;2013&lt;/year&gt;&lt;/dates&gt;&lt;orig-pub&gt;\\ACT001CL04FS07\BIOSECURITYDATA$\E Library\Animal Catalogue\J\Jonstrup et al 2013 EN24972.pdf&lt;/orig-pub&gt;&lt;label&gt;24972&lt;/label&gt;&lt;urls&gt;&lt;/urls&gt;&lt;custom1&gt;sturgeon_BM&lt;/custom1&gt;&lt;electronic-resource-num&gt;https://doi.org/10.1111/j.1365-2761.2012.01416.x&lt;/electronic-resource-num&gt;&lt;/record&gt;&lt;/Cite&gt;&lt;/EndNote&gt;</w:instrText>
      </w:r>
      <w:r w:rsidR="00295283">
        <w:fldChar w:fldCharType="separate"/>
      </w:r>
      <w:r w:rsidR="00295283">
        <w:rPr>
          <w:noProof/>
        </w:rPr>
        <w:t>(Jonstrup et al. 2013)</w:t>
      </w:r>
      <w:r w:rsidR="00295283">
        <w:fldChar w:fldCharType="end"/>
      </w:r>
      <w:r>
        <w:t xml:space="preserve">. Juvenile </w:t>
      </w:r>
      <w:r w:rsidRPr="002F5F3B">
        <w:rPr>
          <w:rStyle w:val="Emphasis"/>
        </w:rPr>
        <w:t>O. mykiss</w:t>
      </w:r>
      <w:r>
        <w:t xml:space="preserve"> (≤2 g) immersed for 1 hour in 10</w:t>
      </w:r>
      <w:r w:rsidRPr="002F5F3B">
        <w:rPr>
          <w:vertAlign w:val="superscript"/>
        </w:rPr>
        <w:t>5</w:t>
      </w:r>
      <w:r>
        <w:t> PFU/mL showed mortality but none was seen with a dose of 10</w:t>
      </w:r>
      <w:r w:rsidRPr="002F5F3B">
        <w:rPr>
          <w:vertAlign w:val="superscript"/>
        </w:rPr>
        <w:t>3</w:t>
      </w:r>
      <w:r>
        <w:t xml:space="preserve"> PFU/mL </w:t>
      </w:r>
      <w:r w:rsidR="00295283">
        <w:fldChar w:fldCharType="begin">
          <w:fldData xml:space="preserve">PEVuZE5vdGU+PENpdGU+PEF1dGhvcj5NZXllcnM8L0F1dGhvcj48WWVhcj4xOTk1PC9ZZWFyPjxS
ZWNOdW0+NTE2ODwvUmVjTnVtPjxJRFRleHQ+OTgwOTwvSURUZXh0PjxEaXNwbGF5VGV4dD4oTWV5
ZXJzICZhbXA7IFdpbnRvbiAxOTk1KTwvRGlzcGxheVRleHQ+PHJlY29yZD48cmVjLW51bWJlcj41
MTY4PC9yZWMtbnVtYmVyPjxmb3JlaWduLWtleXM+PGtleSBhcHA9IkVOIiBkYi1pZD0iOTBhd3d0
MjViZHB0d3RlZTI1ZHBweDVqd3ZkZHAyc3RyMHN6IiB0aW1lc3RhbXA9IjE2NTIzOTcwMjMiIGd1
aWQ9IjA3NjYyOTdlLTcyYmEtNDdiYy1iZTEzLTk2NDRhOTE0NmFiMCI+NTE2ODwva2V5PjwvZm9y
ZWlnbi1rZXlzPjxyZWYtdHlwZSBuYW1lPSJKb3VybmFsIEFydGljbGVzIj4xNzwvcmVmLXR5cGU+
PGNvbnRyaWJ1dG9ycz48YXV0aG9ycz48YXV0aG9yPk1leWVycywgVC5SLjwvYXV0aG9yPjxhdXRo
b3I+V2ludG9uLCBKLlIuPC9hdXRob3I+PC9hdXRob3JzPjwvY29udHJpYnV0b3JzPjx0aXRsZXM+
PHRpdGxlPlZpcmFsIGhlbW9ycmhhZ2ljIHNlcHRpY2VtaWEgdmlydXMgaW4gTm9ydGggQW1lcmlj
YTwvdGl0bGU+PHNlY29uZGFyeS10aXRsZT5Bbm51YWwgUmV2aWV3IG9mIEZpc2ggRGlzZWFzZXM8
L3NlY29uZGFyeS10aXRsZT48L3RpdGxlcz48cGVyaW9kaWNhbD48ZnVsbC10aXRsZT5Bbm51YWwg
UmV2aWV3IG9mIEZpc2ggRGlzZWFzZXM8L2Z1bGwtdGl0bGU+PC9wZXJpb2RpY2FsPjxwYWdlcz4z
LTI0PC9wYWdlcz48dm9sdW1lPjU8L3ZvbHVtZT48a2V5d29yZHM+PGtleXdvcmQ+QWR1bHQ8L2tl
eXdvcmQ+PGtleXdvcmQ+QWxhc2thPC9rZXl3b3JkPjxrZXl3b3JkPkFtZXJpY2E8L2tleXdvcmQ+
PGtleXdvcmQ+QW5hbHlzaXM8L2tleXdvcmQ+PGtleXdvcmQ+QXNzb2NpYXRlZDwva2V5d29yZD48
a2V5d29yZD5BdGxhbnRpYzwva2V5d29yZD48a2V5d29yZD5Ccml0aXNoIENvbHVtYmlhPC9rZXl3
b3JkPjxrZXl3b3JkPkNhbmFkYTwva2V5d29yZD48a2V5d29yZD5Db2Q8L2tleXdvcmQ+PGtleXdv
cmQ+Q29sdW1iaWE8L2tleXdvcmQ+PGtleXdvcmQ+Q3VsdHVyZTwva2V5d29yZD48a2V5d29yZD5E
ZXRlY3Rpb248L2tleXdvcmQ+PGtleXdvcmQ+RGlzZWFzZTwva2V5d29yZD48a2V5d29yZD5ETkE8
L2tleXdvcmQ+PGtleXdvcmQ+RE5BLVNFUVVFTkNFPC9rZXl3b3JkPjxrZXl3b3JkPkVmZm9ydHM8
L2tleXdvcmQ+PGtleXdvcmQ+RW52aXJvbm1lbnQ8L2tleXdvcmQ+PGtleXdvcmQ+RW56b290aWM8
L2tleXdvcmQ+PGtleXdvcmQ+RXBpem9vdGljPC9rZXl3b3JkPjxrZXl3b3JkPkVwaXpvb3RpY3M8
L2tleXdvcmQ+PGtleXdvcmQ+RXVyb3BlYW48L2tleXdvcmQ+PGtleXdvcmQ+RXZvbHV0aW9uPC9r
ZXl3b3JkPjxrZXl3b3JkPkV4cG9zdXJlPC9rZXl3b3JkPjxrZXl3b3JkPkZpc2g8L2tleXdvcmQ+
PGtleXdvcmQ+RmlzaCBkaXNlYXNlPC9rZXl3b3JkPjxrZXl3b3JkPkZpc2hlcmllczwva2V5d29y
ZD48a2V5d29yZD5GaXNoZXJ5PC9rZXl3b3JkPjxrZXl3b3JkPkhhdGNoZXJpZXM8L2tleXdvcmQ+
PGtleXdvcmQ+SGF0Y2hlcnk8L2tleXdvcmQ+PGtleXdvcmQ+SGVtb3JyaGFnZXM8L2tleXdvcmQ+
PGtleXdvcmQ+SGVtb3JyaGFnaWMgc2VwdGljZW1pYTwva2V5d29yZD48a2V5d29yZD5IZXJyaW5n
PC9rZXl3b3JkPjxrZXl3b3JkPkhpZ2hseSBwYXRob2dlbmljPC9rZXl3b3JkPjxrZXl3b3JkPklu
dGVuc2l2ZSBjdWx0dXJlPC9rZXl3b3JkPjxrZXl3b3JkPkludHJvZHVjZWQgc3BlY2llczwva2V5
d29yZD48a2V5d29yZD5Jc2xhbmQ8L2tleXdvcmQ+PGtleXdvcmQ+SXNvbGF0ZTwva2V5d29yZD48
a2V5d29yZD5Jc29sYXRlczwva2V5d29yZD48a2V5d29yZD5MZXNpb25zPC9rZXl3b3JkPjxrZXl3
b3JkPk1hcmluZTwva2V5d29yZD48a2V5d29yZD5NYXJpbmUgZmlzaDwva2V5d29yZD48a2V5d29y
ZD5NdXRhdGlvbjwva2V5d29yZD48a2V5d29yZD5OYXR1cmU8L2tleXdvcmQ+PGtleXdvcmQ+bm9y
dGg8L2tleXdvcmQ+PGtleXdvcmQ+Tm9ydGggQW1lcmljYTwva2V5d29yZD48a2V5d29yZD5PY2Vh
bjwva2V5d29yZD48a2V5d29yZD5PbmNvcmh5bmNodXM8L2tleXdvcmQ+PGtleXdvcmQ+UGFjaWZp
Yzwva2V5d29yZD48a2V5d29yZD5QYWNpZmljIGhlcnJpbmc8L2tleXdvcmQ+PGtleXdvcmQ+UGFj
aWZpYyBPY2Vhbjwva2V5d29yZD48a2V5d29yZD5QYXRob2dlbmljPC9rZXl3b3JkPjxrZXl3b3Jk
PlByZXk8L2tleXdvcmQ+PGtleXdvcmQ+UmFpbmJvdyB0cm91dDwva2V5d29yZD48a2V5d29yZD5S
YXRlPC9rZXl3b3JkPjxrZXl3b3JkPlJlc2Vydm9pcjwva2V5d29yZD48a2V5d29yZD5SaXZlcnM8
L2tleXdvcmQ+PGtleXdvcmQ+U2FsbW9uPC9rZXl3b3JkPjxrZXl3b3JkPlNhbG1vbmlkPC9rZXl3
b3JkPjxrZXl3b3JkPnNhbG1vbmlkczwva2V5d29yZD48a2V5d29yZD5TZXB0aWNlbWlhPC9rZXl3
b3JkPjxrZXl3b3JkPlNlcXVlbmNlPC9rZXl3b3JkPjxrZXl3b3JkPlNlcXVlbmNlIGFuYWx5c2lz
PC9rZXl3b3JkPjxrZXl3b3JkPnNlcXVlbmNlLWFuYWx5c2lzPC9rZXl3b3JkPjxrZXl3b3JkPlNr
aW48L2tleXdvcmQ+PGtleXdvcmQ+U2tpbiBsZXNpb25zPC9rZXl3b3JkPjxrZXl3b3JkPlNvdW5k
PC9rZXl3b3JkPjxrZXl3b3JkPlNwZWNpZXM8L2tleXdvcmQ+PGtleXdvcmQ+c3RhdGU8L2tleXdv
cmQ+PGtleXdvcmQ+U3RvY2tzPC9rZXl3b3JkPjxrZXl3b3JkPlN0cmFpbjwva2V5d29yZD48a2V5
d29yZD5TdHJlc3NvcnM8L2tleXdvcmQ+PGtleXdvcmQ+VHJvdXQ8L2tleXdvcmQ+PGtleXdvcmQ+
VkhTVjwva2V5d29yZD48a2V5d29yZD5WaXJhbDwva2V5d29yZD48a2V5d29yZD5WaXJhbCBoZW1v
cnJoYWdpYyBzZXB0aWNlbWlhPC9rZXl3b3JkPjxrZXl3b3JkPlZpcmFsIGhlbW9ycmhhZ2ljIHNl
cHRpY2VtaWEgdmlydXM8L2tleXdvcmQ+PGtleXdvcmQ+dmlydWxlbnQ8L2tleXdvcmQ+PGtleXdv
cmQ+VmlydXM8L2tleXdvcmQ+PGtleXdvcmQ+V2FzaGluZ3Rvbjwva2V5d29yZD48a2V5d29yZD5X
YXRlcjwva2V5d29yZD48L2tleXdvcmRzPjxkYXRlcz48eWVhcj4xOTk1PC95ZWFyPjwvZGF0ZXM+
PG9yaWctcHViPlxcQUNUMDAxQ0wwNEZTMDdcQklPU0VDVVJJVFlEQVRBJFxFIExpYnJhcnlcQW5p
bWFsIENhdGFsb2d1ZVxNPC9vcmlnLXB1Yj48bGFiZWw+OTgwOTwvbGFiZWw+PHVybHM+PC91cmxz
PjxjdXN0b20xPmFxdWF0aWNzIGdtPC9jdXN0b20xPjxlbGVjdHJvbmljLXJlc291cmNlLW51bT5o
dHRwczovL3d3dy5zY2llbmNlZGlyZWN0LmNvbS9zY2llbmNlL2FydGljbGUvcGlpLzA5NTk4MDMw
OTUwMDAwMlg8L2VsZWN0cm9uaWMtcmVzb3VyY2UtbnVtPjxtb2RpZmllZC1kYXRlPjc1ODUwPC9t
b2RpZmllZC1kYXRlPjwvcmVjb3JkPjwvQ2l0ZT48L0VuZE5vdGU+
</w:fldData>
        </w:fldChar>
      </w:r>
      <w:r w:rsidR="00295283">
        <w:instrText xml:space="preserve"> ADDIN EN.CITE </w:instrText>
      </w:r>
      <w:r w:rsidR="00295283">
        <w:fldChar w:fldCharType="begin">
          <w:fldData xml:space="preserve">PEVuZE5vdGU+PENpdGU+PEF1dGhvcj5NZXllcnM8L0F1dGhvcj48WWVhcj4xOTk1PC9ZZWFyPjxS
ZWNOdW0+NTE2ODwvUmVjTnVtPjxJRFRleHQ+OTgwOTwvSURUZXh0PjxEaXNwbGF5VGV4dD4oTWV5
ZXJzICZhbXA7IFdpbnRvbiAxOTk1KTwvRGlzcGxheVRleHQ+PHJlY29yZD48cmVjLW51bWJlcj41
MTY4PC9yZWMtbnVtYmVyPjxmb3JlaWduLWtleXM+PGtleSBhcHA9IkVOIiBkYi1pZD0iOTBhd3d0
MjViZHB0d3RlZTI1ZHBweDVqd3ZkZHAyc3RyMHN6IiB0aW1lc3RhbXA9IjE2NTIzOTcwMjMiIGd1
aWQ9IjA3NjYyOTdlLTcyYmEtNDdiYy1iZTEzLTk2NDRhOTE0NmFiMCI+NTE2ODwva2V5PjwvZm9y
ZWlnbi1rZXlzPjxyZWYtdHlwZSBuYW1lPSJKb3VybmFsIEFydGljbGVzIj4xNzwvcmVmLXR5cGU+
PGNvbnRyaWJ1dG9ycz48YXV0aG9ycz48YXV0aG9yPk1leWVycywgVC5SLjwvYXV0aG9yPjxhdXRo
b3I+V2ludG9uLCBKLlIuPC9hdXRob3I+PC9hdXRob3JzPjwvY29udHJpYnV0b3JzPjx0aXRsZXM+
PHRpdGxlPlZpcmFsIGhlbW9ycmhhZ2ljIHNlcHRpY2VtaWEgdmlydXMgaW4gTm9ydGggQW1lcmlj
YTwvdGl0bGU+PHNlY29uZGFyeS10aXRsZT5Bbm51YWwgUmV2aWV3IG9mIEZpc2ggRGlzZWFzZXM8
L3NlY29uZGFyeS10aXRsZT48L3RpdGxlcz48cGVyaW9kaWNhbD48ZnVsbC10aXRsZT5Bbm51YWwg
UmV2aWV3IG9mIEZpc2ggRGlzZWFzZXM8L2Z1bGwtdGl0bGU+PC9wZXJpb2RpY2FsPjxwYWdlcz4z
LTI0PC9wYWdlcz48dm9sdW1lPjU8L3ZvbHVtZT48a2V5d29yZHM+PGtleXdvcmQ+QWR1bHQ8L2tl
eXdvcmQ+PGtleXdvcmQ+QWxhc2thPC9rZXl3b3JkPjxrZXl3b3JkPkFtZXJpY2E8L2tleXdvcmQ+
PGtleXdvcmQ+QW5hbHlzaXM8L2tleXdvcmQ+PGtleXdvcmQ+QXNzb2NpYXRlZDwva2V5d29yZD48
a2V5d29yZD5BdGxhbnRpYzwva2V5d29yZD48a2V5d29yZD5Ccml0aXNoIENvbHVtYmlhPC9rZXl3
b3JkPjxrZXl3b3JkPkNhbmFkYTwva2V5d29yZD48a2V5d29yZD5Db2Q8L2tleXdvcmQ+PGtleXdv
cmQ+Q29sdW1iaWE8L2tleXdvcmQ+PGtleXdvcmQ+Q3VsdHVyZTwva2V5d29yZD48a2V5d29yZD5E
ZXRlY3Rpb248L2tleXdvcmQ+PGtleXdvcmQ+RGlzZWFzZTwva2V5d29yZD48a2V5d29yZD5ETkE8
L2tleXdvcmQ+PGtleXdvcmQ+RE5BLVNFUVVFTkNFPC9rZXl3b3JkPjxrZXl3b3JkPkVmZm9ydHM8
L2tleXdvcmQ+PGtleXdvcmQ+RW52aXJvbm1lbnQ8L2tleXdvcmQ+PGtleXdvcmQ+RW56b290aWM8
L2tleXdvcmQ+PGtleXdvcmQ+RXBpem9vdGljPC9rZXl3b3JkPjxrZXl3b3JkPkVwaXpvb3RpY3M8
L2tleXdvcmQ+PGtleXdvcmQ+RXVyb3BlYW48L2tleXdvcmQ+PGtleXdvcmQ+RXZvbHV0aW9uPC9r
ZXl3b3JkPjxrZXl3b3JkPkV4cG9zdXJlPC9rZXl3b3JkPjxrZXl3b3JkPkZpc2g8L2tleXdvcmQ+
PGtleXdvcmQ+RmlzaCBkaXNlYXNlPC9rZXl3b3JkPjxrZXl3b3JkPkZpc2hlcmllczwva2V5d29y
ZD48a2V5d29yZD5GaXNoZXJ5PC9rZXl3b3JkPjxrZXl3b3JkPkhhdGNoZXJpZXM8L2tleXdvcmQ+
PGtleXdvcmQ+SGF0Y2hlcnk8L2tleXdvcmQ+PGtleXdvcmQ+SGVtb3JyaGFnZXM8L2tleXdvcmQ+
PGtleXdvcmQ+SGVtb3JyaGFnaWMgc2VwdGljZW1pYTwva2V5d29yZD48a2V5d29yZD5IZXJyaW5n
PC9rZXl3b3JkPjxrZXl3b3JkPkhpZ2hseSBwYXRob2dlbmljPC9rZXl3b3JkPjxrZXl3b3JkPklu
dGVuc2l2ZSBjdWx0dXJlPC9rZXl3b3JkPjxrZXl3b3JkPkludHJvZHVjZWQgc3BlY2llczwva2V5
d29yZD48a2V5d29yZD5Jc2xhbmQ8L2tleXdvcmQ+PGtleXdvcmQ+SXNvbGF0ZTwva2V5d29yZD48
a2V5d29yZD5Jc29sYXRlczwva2V5d29yZD48a2V5d29yZD5MZXNpb25zPC9rZXl3b3JkPjxrZXl3
b3JkPk1hcmluZTwva2V5d29yZD48a2V5d29yZD5NYXJpbmUgZmlzaDwva2V5d29yZD48a2V5d29y
ZD5NdXRhdGlvbjwva2V5d29yZD48a2V5d29yZD5OYXR1cmU8L2tleXdvcmQ+PGtleXdvcmQ+bm9y
dGg8L2tleXdvcmQ+PGtleXdvcmQ+Tm9ydGggQW1lcmljYTwva2V5d29yZD48a2V5d29yZD5PY2Vh
bjwva2V5d29yZD48a2V5d29yZD5PbmNvcmh5bmNodXM8L2tleXdvcmQ+PGtleXdvcmQ+UGFjaWZp
Yzwva2V5d29yZD48a2V5d29yZD5QYWNpZmljIGhlcnJpbmc8L2tleXdvcmQ+PGtleXdvcmQ+UGFj
aWZpYyBPY2Vhbjwva2V5d29yZD48a2V5d29yZD5QYXRob2dlbmljPC9rZXl3b3JkPjxrZXl3b3Jk
PlByZXk8L2tleXdvcmQ+PGtleXdvcmQ+UmFpbmJvdyB0cm91dDwva2V5d29yZD48a2V5d29yZD5S
YXRlPC9rZXl3b3JkPjxrZXl3b3JkPlJlc2Vydm9pcjwva2V5d29yZD48a2V5d29yZD5SaXZlcnM8
L2tleXdvcmQ+PGtleXdvcmQ+U2FsbW9uPC9rZXl3b3JkPjxrZXl3b3JkPlNhbG1vbmlkPC9rZXl3
b3JkPjxrZXl3b3JkPnNhbG1vbmlkczwva2V5d29yZD48a2V5d29yZD5TZXB0aWNlbWlhPC9rZXl3
b3JkPjxrZXl3b3JkPlNlcXVlbmNlPC9rZXl3b3JkPjxrZXl3b3JkPlNlcXVlbmNlIGFuYWx5c2lz
PC9rZXl3b3JkPjxrZXl3b3JkPnNlcXVlbmNlLWFuYWx5c2lzPC9rZXl3b3JkPjxrZXl3b3JkPlNr
aW48L2tleXdvcmQ+PGtleXdvcmQ+U2tpbiBsZXNpb25zPC9rZXl3b3JkPjxrZXl3b3JkPlNvdW5k
PC9rZXl3b3JkPjxrZXl3b3JkPlNwZWNpZXM8L2tleXdvcmQ+PGtleXdvcmQ+c3RhdGU8L2tleXdv
cmQ+PGtleXdvcmQ+U3RvY2tzPC9rZXl3b3JkPjxrZXl3b3JkPlN0cmFpbjwva2V5d29yZD48a2V5
d29yZD5TdHJlc3NvcnM8L2tleXdvcmQ+PGtleXdvcmQ+VHJvdXQ8L2tleXdvcmQ+PGtleXdvcmQ+
VkhTVjwva2V5d29yZD48a2V5d29yZD5WaXJhbDwva2V5d29yZD48a2V5d29yZD5WaXJhbCBoZW1v
cnJoYWdpYyBzZXB0aWNlbWlhPC9rZXl3b3JkPjxrZXl3b3JkPlZpcmFsIGhlbW9ycmhhZ2ljIHNl
cHRpY2VtaWEgdmlydXM8L2tleXdvcmQ+PGtleXdvcmQ+dmlydWxlbnQ8L2tleXdvcmQ+PGtleXdv
cmQ+VmlydXM8L2tleXdvcmQ+PGtleXdvcmQ+V2FzaGluZ3Rvbjwva2V5d29yZD48a2V5d29yZD5X
YXRlcjwva2V5d29yZD48L2tleXdvcmRzPjxkYXRlcz48eWVhcj4xOTk1PC95ZWFyPjwvZGF0ZXM+
PG9yaWctcHViPlxcQUNUMDAxQ0wwNEZTMDdcQklPU0VDVVJJVFlEQVRBJFxFIExpYnJhcnlcQW5p
bWFsIENhdGFsb2d1ZVxNPC9vcmlnLXB1Yj48bGFiZWw+OTgwOTwvbGFiZWw+PHVybHM+PC91cmxz
PjxjdXN0b20xPmFxdWF0aWNzIGdtPC9jdXN0b20xPjxlbGVjdHJvbmljLXJlc291cmNlLW51bT5o
dHRwczovL3d3dy5zY2llbmNlZGlyZWN0LmNvbS9zY2llbmNlL2FydGljbGUvcGlpLzA5NTk4MDMw
OTUwMDAwMlg8L2VsZWN0cm9uaWMtcmVzb3VyY2UtbnVtPjxtb2RpZmllZC1kYXRlPjc1ODUwPC9t
b2RpZmllZC1kYXRlPjwvcmVjb3JkPjwvQ2l0ZT48L0VuZE5vdGU+
</w:fldData>
        </w:fldChar>
      </w:r>
      <w:r w:rsidR="00295283">
        <w:instrText xml:space="preserve"> ADDIN EN.CITE.DATA </w:instrText>
      </w:r>
      <w:r w:rsidR="00295283">
        <w:fldChar w:fldCharType="end"/>
      </w:r>
      <w:r w:rsidR="00295283">
        <w:fldChar w:fldCharType="separate"/>
      </w:r>
      <w:r w:rsidR="00295283">
        <w:rPr>
          <w:noProof/>
        </w:rPr>
        <w:t>(Meyers &amp; Winton 1995)</w:t>
      </w:r>
      <w:r w:rsidR="00295283">
        <w:fldChar w:fldCharType="end"/>
      </w:r>
      <w:r>
        <w:t xml:space="preserve">. </w:t>
      </w:r>
      <w:r w:rsidRPr="00A55005">
        <w:rPr>
          <w:rStyle w:val="Emphasis"/>
        </w:rPr>
        <w:t>O. mykiss</w:t>
      </w:r>
      <w:r>
        <w:rPr>
          <w:rStyle w:val="Emphasis"/>
        </w:rPr>
        <w:t xml:space="preserve"> </w:t>
      </w:r>
      <w:r w:rsidRPr="00B56A43">
        <w:t xml:space="preserve">fry </w:t>
      </w:r>
      <w:r w:rsidRPr="00F54979">
        <w:t>(mean weight 4.4 g) fed infected viscera (1.41 × 10</w:t>
      </w:r>
      <w:r w:rsidRPr="00B56A43">
        <w:rPr>
          <w:vertAlign w:val="superscript"/>
        </w:rPr>
        <w:t>4</w:t>
      </w:r>
      <w:r w:rsidRPr="00F54979">
        <w:t xml:space="preserve"> TCID</w:t>
      </w:r>
      <w:r w:rsidRPr="00B56A43">
        <w:rPr>
          <w:vertAlign w:val="subscript"/>
        </w:rPr>
        <w:t>50</w:t>
      </w:r>
      <w:r w:rsidRPr="00F54979">
        <w:t>/mL) or brain and gill (4.45 × 10</w:t>
      </w:r>
      <w:r w:rsidRPr="00B56A43">
        <w:rPr>
          <w:vertAlign w:val="superscript"/>
        </w:rPr>
        <w:t>3</w:t>
      </w:r>
      <w:r w:rsidRPr="00F54979">
        <w:t xml:space="preserve"> TCID</w:t>
      </w:r>
      <w:r w:rsidRPr="00B56A43">
        <w:rPr>
          <w:vertAlign w:val="subscript"/>
        </w:rPr>
        <w:t>50</w:t>
      </w:r>
      <w:r w:rsidRPr="00F54979">
        <w:t>/mL) homogenates resulted in 100% mortality</w:t>
      </w:r>
      <w:r>
        <w:t xml:space="preserve"> after 7–11 dpi </w:t>
      </w:r>
      <w:r w:rsidR="00295283">
        <w:fldChar w:fldCharType="begin">
          <w:fldData xml:space="preserve">PEVuZE5vdGU+PENpdGU+PEF1dGhvcj5PaWR0bWFubjwvQXV0aG9yPjxZZWFyPjIwMTE8L1llYXI+
PFJlY051bT4xNjY0NjwvUmVjTnVtPjxJRFRleHQ+MTA3MzA8L0lEVGV4dD48RGlzcGxheVRleHQ+
KE9pZHRtYW5uIGV0IGFsLiAyMDExYSk8L0Rpc3BsYXlUZXh0PjxyZWNvcmQ+PHJlYy1udW1iZXI+
MTY2NDY8L3JlYy1udW1iZXI+PGZvcmVpZ24ta2V5cz48a2V5IGFwcD0iRU4iIGRiLWlkPSI5MGF3
d3QyNWJkcHR3dGVlMjVkcHB4NWp3dmRkcDJzdHIwc3oiIHRpbWVzdGFtcD0iMTY1MjM5ODEwNSIg
Z3VpZD0iYmZlNzk3MjMtNjEzMy00ODg0LWFkYjAtZTYyOTc3MmVjYjI4Ij4xNjY0Njwva2V5Pjwv
Zm9yZWlnbi1rZXlzPjxyZWYtdHlwZSBuYW1lPSJKb3VybmFsIEFydGljbGVzIj4xNzwvcmVmLXR5
cGU+PGNvbnRyaWJ1dG9ycz48YXV0aG9ycz48YXV0aG9yPk9pZHRtYW5uLCBCLjwvYXV0aG9yPjxh
dXRob3I+Sm9pbmVyLCBDLjwvYXV0aG9yPjxhdXRob3I+UmVlc2UsIFIuQS48L2F1dGhvcj48YXV0
aG9yPlN0b25lLCBELjwvYXV0aG9yPjxhdXRob3I+RG9kZ2UsIE0uPC9hdXRob3I+PGF1dGhvcj5E
aXhvbiwgUC48L2F1dGhvcj48L2F1dGhvcnM+PC9jb250cmlidXRvcnM+PHRpdGxlcz48dGl0bGU+
Umlza3MgYXNzb2NpYXRlZCB3aXRoIGNvbW1vZGl0eSB0cmFkZTogdHJhbnNtaXNzaW9uIG9mIHZp
cmFsIGhhZW1vcnJoYWdpYyBzZXB0aWNhZW1pYSB2aXJ1cyAoVkhTVikgdG8gcmFpbmJvdyB0cm91
dCBmcnkgZnJvbSBWSFNWLWNhcnJ5aW5nIHRpc3N1ZS1ob21vZ2VuYXRlczwvdGl0bGU+PHNlY29u
ZGFyeS10aXRsZT5UcmFuc2JvdW5kYXJ5IGFuZCBFbWVyZ2luZyBEaXNlYXNlczwvc2Vjb25kYXJ5
LXRpdGxlPjwvdGl0bGVzPjxwZXJpb2RpY2FsPjxmdWxsLXRpdGxlPlRyYW5zYm91bmRhcnkgYW5k
IEVtZXJnaW5nIERpc2Vhc2VzPC9mdWxsLXRpdGxlPjwvcGVyaW9kaWNhbD48cGFnZXM+MjI0LTIz
MTwvcGFnZXM+PHZvbHVtZT41ODwvdm9sdW1lPjxudW1iZXI+MzwvbnVtYmVyPjxrZXl3b3Jkcz48
a2V5d29yZD5hcXVhdGljIGFuaW1hbCBwcm9kdWN0czwva2V5d29yZD48a2V5d29yZD5Bc3NvY2lh
dGVkPC9rZXl3b3JkPjxrZXl3b3JkPkNsaW5pY2FsPC9rZXl3b3JkPjxrZXl3b3JkPkNsaW5pY2Fs
IHNpZ248L2tleXdvcmQ+PGtleXdvcmQ+Q2xpbmljYWwgc2lnbnM8L2tleXdvcmQ+PGtleXdvcmQ+
Q29tbW9kaXRpZXM8L2tleXdvcmQ+PGtleXdvcmQ+Q29tbW9kaXR5PC9rZXl3b3JkPjxrZXl3b3Jk
PkV4cG9zdXJlPC9rZXl3b3JkPjxrZXl3b3JkPkZpc2g8L2tleXdvcmQ+PGtleXdvcmQ+R2Vub3R5
cGU8L2tleXdvcmQ+PGtleXdvcmQ+SGFlbW9ycmhhZ2ljIHNlcHRpY2FlbWlhPC9rZXl3b3JkPjxr
ZXl3b3JkPkhvbGRpbmc8L2tleXdvcmQ+PGtleXdvcmQ+SW1wb3J0ZWQ8L2tleXdvcmQ+PGtleXdv
cmQ+SW50ZXJuYWw8L2tleXdvcmQ+PGtleXdvcmQ+SW50ZXJuYXRpb25hbCB0cmFkZTwva2V5d29y
ZD48a2V5d29yZD5JbnRyb2R1Y3Rpb248L2tleXdvcmQ+PGtleXdvcmQ+SXNvbGF0ZTwva2V5d29y
ZD48a2V5d29yZD5Nb3J0YWxpdGllczwva2V5d29yZD48a2V5d29yZD5Nb3J0YWxpdHk8L2tleXdv
cmQ+PGtleXdvcmQ+TW92ZW1lbnQ8L2tleXdvcmQ+PGtleXdvcmQ+TXVzY2xlPC9rZXl3b3JkPjxr
ZXl3b3JkPk9uY29yaHluY2h1czwva2V5d29yZD48a2V5d29yZD5PbmNvcmh5bmNodXMgbXlraXNz
PC9rZXl3b3JkPjxrZXl3b3JkPk9yZ2FuPC9rZXl3b3JkPjxrZXl3b3JkPk9yZ2Fuczwva2V5d29y
ZD48a2V5d29yZD5QYXRob2dlbjwva2V5d29yZD48a2V5d29yZD5QYXRob2dlbnM8L2tleXdvcmQ+
PGtleXdvcmQ+UHJvZHVjdDwva2V5d29yZD48a2V5d29yZD5SYWluYm93IHRyb3V0PC9rZXl3b3Jk
PjxrZXl3b3JkPlJpc2s8L2tleXdvcmQ+PGtleXdvcmQ+Umlza3M8L2tleXdvcmQ+PGtleXdvcmQ+
U2VwdGljYWVtaWE8L2tleXdvcmQ+PGtleXdvcmQ+U2lnbjwva2V5d29yZD48a2V5d29yZD5TaWdu
czwva2V5d29yZD48a2V5d29yZD5TaXplPC9rZXl3b3JkPjxrZXl3b3JkPlN0dWRpZXM8L2tleXdv
cmQ+PGtleXdvcmQ+U3R1ZHk8L2tleXdvcmQ+PGtleXdvcmQ+VGlzc3VlPC9rZXl3b3JkPjxrZXl3
b3JkPlRpc3N1ZSBob21vZ2VuYXRlPC9rZXl3b3JkPjxrZXl3b3JkPlRpc3N1ZXM8L2tleXdvcmQ+
PGtleXdvcmQ+VHJhZGU8L2tleXdvcmQ+PGtleXdvcmQ+VHJhbnNtaXNzaW9uPC9rZXl3b3JkPjxr
ZXl3b3JkPlRyb3V0PC9rZXl3b3JkPjxrZXl3b3JkPlZIUzwva2V5d29yZD48a2V5d29yZD5WSFNW
PC9rZXl3b3JkPjxrZXl3b3JkPlZpcmFsPC9rZXl3b3JkPjxrZXl3b3JkPnZpcmFsIGhhZW1vcnJo
YWdpYyBzZXB0aWNhZW1pYTwva2V5d29yZD48a2V5d29yZD5WaXJhbCBoYWVtb3JyaGFnaWMgc2Vw
dGljYWVtaWEgdmlydXM8L2tleXdvcmQ+PGtleXdvcmQ+VmlydXM8L2tleXdvcmQ+PGtleXdvcmQ+
VmlydXMgdHJhbnNtaXNzaW9uPC9rZXl3b3JkPjwva2V5d29yZHM+PGRhdGVzPjx5ZWFyPjIwMTE8
L3llYXI+PC9kYXRlcz48b3JpZy1wdWI+XFxBQ1QwMDFDTDA0RlMwN1xCSU9TRUNVUklUWURBVEEk
XEUgTGlicmFyeVxBbmltYWwgQ2F0YWxvZ3VlXE88L29yaWctcHViPjxsYWJlbD4xMDczMDwvbGFi
ZWw+PHVybHM+PC91cmxzPjxjdXN0b20xPmFxdWF0aWNzIFZIU1YgZ208L2N1c3RvbTE+PGVsZWN0
cm9uaWMtcmVzb3VyY2UtbnVtPmh0dHA6Ly9keC5kb2kub3JnLzEwLjExMTEvai4xODY1LTE2ODIu
MjAxMC4wMTE5OS54PC9lbGVjdHJvbmljLXJlc291cmNlLW51bT48bW9kaWZpZWQtZGF0ZT43NzQx
NjwvbW9kaWZpZWQtZGF0ZT48L3JlY29yZD48L0NpdGU+PC9FbmROb3RlPn==
</w:fldData>
        </w:fldChar>
      </w:r>
      <w:r w:rsidR="00295283">
        <w:instrText xml:space="preserve"> ADDIN EN.CITE </w:instrText>
      </w:r>
      <w:r w:rsidR="00295283">
        <w:fldChar w:fldCharType="begin">
          <w:fldData xml:space="preserve">PEVuZE5vdGU+PENpdGU+PEF1dGhvcj5PaWR0bWFubjwvQXV0aG9yPjxZZWFyPjIwMTE8L1llYXI+
PFJlY051bT4xNjY0NjwvUmVjTnVtPjxJRFRleHQ+MTA3MzA8L0lEVGV4dD48RGlzcGxheVRleHQ+
KE9pZHRtYW5uIGV0IGFsLiAyMDExYSk8L0Rpc3BsYXlUZXh0PjxyZWNvcmQ+PHJlYy1udW1iZXI+
MTY2NDY8L3JlYy1udW1iZXI+PGZvcmVpZ24ta2V5cz48a2V5IGFwcD0iRU4iIGRiLWlkPSI5MGF3
d3QyNWJkcHR3dGVlMjVkcHB4NWp3dmRkcDJzdHIwc3oiIHRpbWVzdGFtcD0iMTY1MjM5ODEwNSIg
Z3VpZD0iYmZlNzk3MjMtNjEzMy00ODg0LWFkYjAtZTYyOTc3MmVjYjI4Ij4xNjY0Njwva2V5Pjwv
Zm9yZWlnbi1rZXlzPjxyZWYtdHlwZSBuYW1lPSJKb3VybmFsIEFydGljbGVzIj4xNzwvcmVmLXR5
cGU+PGNvbnRyaWJ1dG9ycz48YXV0aG9ycz48YXV0aG9yPk9pZHRtYW5uLCBCLjwvYXV0aG9yPjxh
dXRob3I+Sm9pbmVyLCBDLjwvYXV0aG9yPjxhdXRob3I+UmVlc2UsIFIuQS48L2F1dGhvcj48YXV0
aG9yPlN0b25lLCBELjwvYXV0aG9yPjxhdXRob3I+RG9kZ2UsIE0uPC9hdXRob3I+PGF1dGhvcj5E
aXhvbiwgUC48L2F1dGhvcj48L2F1dGhvcnM+PC9jb250cmlidXRvcnM+PHRpdGxlcz48dGl0bGU+
Umlza3MgYXNzb2NpYXRlZCB3aXRoIGNvbW1vZGl0eSB0cmFkZTogdHJhbnNtaXNzaW9uIG9mIHZp
cmFsIGhhZW1vcnJoYWdpYyBzZXB0aWNhZW1pYSB2aXJ1cyAoVkhTVikgdG8gcmFpbmJvdyB0cm91
dCBmcnkgZnJvbSBWSFNWLWNhcnJ5aW5nIHRpc3N1ZS1ob21vZ2VuYXRlczwvdGl0bGU+PHNlY29u
ZGFyeS10aXRsZT5UcmFuc2JvdW5kYXJ5IGFuZCBFbWVyZ2luZyBEaXNlYXNlczwvc2Vjb25kYXJ5
LXRpdGxlPjwvdGl0bGVzPjxwZXJpb2RpY2FsPjxmdWxsLXRpdGxlPlRyYW5zYm91bmRhcnkgYW5k
IEVtZXJnaW5nIERpc2Vhc2VzPC9mdWxsLXRpdGxlPjwvcGVyaW9kaWNhbD48cGFnZXM+MjI0LTIz
MTwvcGFnZXM+PHZvbHVtZT41ODwvdm9sdW1lPjxudW1iZXI+MzwvbnVtYmVyPjxrZXl3b3Jkcz48
a2V5d29yZD5hcXVhdGljIGFuaW1hbCBwcm9kdWN0czwva2V5d29yZD48a2V5d29yZD5Bc3NvY2lh
dGVkPC9rZXl3b3JkPjxrZXl3b3JkPkNsaW5pY2FsPC9rZXl3b3JkPjxrZXl3b3JkPkNsaW5pY2Fs
IHNpZ248L2tleXdvcmQ+PGtleXdvcmQ+Q2xpbmljYWwgc2lnbnM8L2tleXdvcmQ+PGtleXdvcmQ+
Q29tbW9kaXRpZXM8L2tleXdvcmQ+PGtleXdvcmQ+Q29tbW9kaXR5PC9rZXl3b3JkPjxrZXl3b3Jk
PkV4cG9zdXJlPC9rZXl3b3JkPjxrZXl3b3JkPkZpc2g8L2tleXdvcmQ+PGtleXdvcmQ+R2Vub3R5
cGU8L2tleXdvcmQ+PGtleXdvcmQ+SGFlbW9ycmhhZ2ljIHNlcHRpY2FlbWlhPC9rZXl3b3JkPjxr
ZXl3b3JkPkhvbGRpbmc8L2tleXdvcmQ+PGtleXdvcmQ+SW1wb3J0ZWQ8L2tleXdvcmQ+PGtleXdv
cmQ+SW50ZXJuYWw8L2tleXdvcmQ+PGtleXdvcmQ+SW50ZXJuYXRpb25hbCB0cmFkZTwva2V5d29y
ZD48a2V5d29yZD5JbnRyb2R1Y3Rpb248L2tleXdvcmQ+PGtleXdvcmQ+SXNvbGF0ZTwva2V5d29y
ZD48a2V5d29yZD5Nb3J0YWxpdGllczwva2V5d29yZD48a2V5d29yZD5Nb3J0YWxpdHk8L2tleXdv
cmQ+PGtleXdvcmQ+TW92ZW1lbnQ8L2tleXdvcmQ+PGtleXdvcmQ+TXVzY2xlPC9rZXl3b3JkPjxr
ZXl3b3JkPk9uY29yaHluY2h1czwva2V5d29yZD48a2V5d29yZD5PbmNvcmh5bmNodXMgbXlraXNz
PC9rZXl3b3JkPjxrZXl3b3JkPk9yZ2FuPC9rZXl3b3JkPjxrZXl3b3JkPk9yZ2Fuczwva2V5d29y
ZD48a2V5d29yZD5QYXRob2dlbjwva2V5d29yZD48a2V5d29yZD5QYXRob2dlbnM8L2tleXdvcmQ+
PGtleXdvcmQ+UHJvZHVjdDwva2V5d29yZD48a2V5d29yZD5SYWluYm93IHRyb3V0PC9rZXl3b3Jk
PjxrZXl3b3JkPlJpc2s8L2tleXdvcmQ+PGtleXdvcmQ+Umlza3M8L2tleXdvcmQ+PGtleXdvcmQ+
U2VwdGljYWVtaWE8L2tleXdvcmQ+PGtleXdvcmQ+U2lnbjwva2V5d29yZD48a2V5d29yZD5TaWdu
czwva2V5d29yZD48a2V5d29yZD5TaXplPC9rZXl3b3JkPjxrZXl3b3JkPlN0dWRpZXM8L2tleXdv
cmQ+PGtleXdvcmQ+U3R1ZHk8L2tleXdvcmQ+PGtleXdvcmQ+VGlzc3VlPC9rZXl3b3JkPjxrZXl3
b3JkPlRpc3N1ZSBob21vZ2VuYXRlPC9rZXl3b3JkPjxrZXl3b3JkPlRpc3N1ZXM8L2tleXdvcmQ+
PGtleXdvcmQ+VHJhZGU8L2tleXdvcmQ+PGtleXdvcmQ+VHJhbnNtaXNzaW9uPC9rZXl3b3JkPjxr
ZXl3b3JkPlRyb3V0PC9rZXl3b3JkPjxrZXl3b3JkPlZIUzwva2V5d29yZD48a2V5d29yZD5WSFNW
PC9rZXl3b3JkPjxrZXl3b3JkPlZpcmFsPC9rZXl3b3JkPjxrZXl3b3JkPnZpcmFsIGhhZW1vcnJo
YWdpYyBzZXB0aWNhZW1pYTwva2V5d29yZD48a2V5d29yZD5WaXJhbCBoYWVtb3JyaGFnaWMgc2Vw
dGljYWVtaWEgdmlydXM8L2tleXdvcmQ+PGtleXdvcmQ+VmlydXM8L2tleXdvcmQ+PGtleXdvcmQ+
VmlydXMgdHJhbnNtaXNzaW9uPC9rZXl3b3JkPjwva2V5d29yZHM+PGRhdGVzPjx5ZWFyPjIwMTE8
L3llYXI+PC9kYXRlcz48b3JpZy1wdWI+XFxBQ1QwMDFDTDA0RlMwN1xCSU9TRUNVUklUWURBVEEk
XEUgTGlicmFyeVxBbmltYWwgQ2F0YWxvZ3VlXE88L29yaWctcHViPjxsYWJlbD4xMDczMDwvbGFi
ZWw+PHVybHM+PC91cmxzPjxjdXN0b20xPmFxdWF0aWNzIFZIU1YgZ208L2N1c3RvbTE+PGVsZWN0
cm9uaWMtcmVzb3VyY2UtbnVtPmh0dHA6Ly9keC5kb2kub3JnLzEwLjExMTEvai4xODY1LTE2ODIu
MjAxMC4wMTE5OS54PC9lbGVjdHJvbmljLXJlc291cmNlLW51bT48bW9kaWZpZWQtZGF0ZT43NzQx
NjwvbW9kaWZpZWQtZGF0ZT48L3JlY29yZD48L0NpdGU+PC9FbmROb3RlPn==
</w:fldData>
        </w:fldChar>
      </w:r>
      <w:r w:rsidR="00295283">
        <w:instrText xml:space="preserve"> ADDIN EN.CITE.DATA </w:instrText>
      </w:r>
      <w:r w:rsidR="00295283">
        <w:fldChar w:fldCharType="end"/>
      </w:r>
      <w:r w:rsidR="00295283">
        <w:fldChar w:fldCharType="separate"/>
      </w:r>
      <w:r w:rsidR="00295283">
        <w:rPr>
          <w:noProof/>
        </w:rPr>
        <w:t>(Oidtmann et al. 2011a)</w:t>
      </w:r>
      <w:r w:rsidR="00295283">
        <w:fldChar w:fldCharType="end"/>
      </w:r>
      <w:r>
        <w:t>.</w:t>
      </w:r>
    </w:p>
    <w:p w14:paraId="3D2B55D3" w14:textId="3A126226" w:rsidR="00B31092" w:rsidRPr="00F84F83" w:rsidRDefault="00B31092" w:rsidP="00B31092">
      <w:r w:rsidRPr="00673BD0">
        <w:rPr>
          <w:rStyle w:val="Emphasis"/>
        </w:rPr>
        <w:t>Coregonus</w:t>
      </w:r>
      <w:r>
        <w:t xml:space="preserve"> fish (3 cm length) infected by immersion for 1 hour in 10</w:t>
      </w:r>
      <w:r w:rsidRPr="00673BD0">
        <w:rPr>
          <w:vertAlign w:val="superscript"/>
        </w:rPr>
        <w:t>4</w:t>
      </w:r>
      <w:r>
        <w:t> TCID</w:t>
      </w:r>
      <w:r w:rsidRPr="00673BD0">
        <w:rPr>
          <w:vertAlign w:val="subscript"/>
        </w:rPr>
        <w:t>50</w:t>
      </w:r>
      <w:r>
        <w:t>/mL at 11–12</w:t>
      </w:r>
      <w:r>
        <w:sym w:font="Symbol" w:char="F0B0"/>
      </w:r>
      <w:r>
        <w:t xml:space="preserve">C resulted in morbidity and mortality </w:t>
      </w:r>
      <w:r w:rsidR="00295283">
        <w:fldChar w:fldCharType="begin"/>
      </w:r>
      <w:r w:rsidR="00295283">
        <w:instrText xml:space="preserve"> ADDIN EN.CITE &lt;EndNote&gt;&lt;Cite&gt;&lt;Author&gt;Ahne&lt;/Author&gt;&lt;Year&gt;1985&lt;/Year&gt;&lt;RecNum&gt;46517&lt;/RecNum&gt;&lt;IDText&gt;24908&lt;/IDText&gt;&lt;DisplayText&gt;(Ahne &amp;amp; Thomsen 1985)&lt;/DisplayText&gt;&lt;record&gt;&lt;rec-number&gt;46517&lt;/rec-number&gt;&lt;foreign-keys&gt;&lt;key app="EN" db-id="90awwt25bdptwtee25dppx5jwvddp2str0sz" timestamp="1663641895" guid="98a3687b-6f15-4ccb-befc-f808211465d8"&gt;46517&lt;/key&gt;&lt;/foreign-keys&gt;&lt;ref-type name="Journal Articles"&gt;17&lt;/ref-type&gt;&lt;contributors&gt;&lt;authors&gt;&lt;author&gt;Ahne, W.&lt;/author&gt;&lt;author&gt;Thomsen, I.&lt;/author&gt;&lt;/authors&gt;&lt;/contributors&gt;&lt;titles&gt;&lt;title&gt;&lt;style face="normal" font="default" size="100%"&gt;Occurrence of VHS virus in wild white fish (&lt;/style&gt;&lt;style face="italic" font="default" size="100%"&gt;Coregonus&lt;/style&gt;&lt;style face="normal" font="default" size="100%"&gt; sp.)&lt;/style&gt;&lt;/title&gt;&lt;secondary-title&gt;Zentralblatt für Veterinärmedizin Reihe B&lt;/secondary-title&gt;&lt;/titles&gt;&lt;periodical&gt;&lt;full-title&gt;Zentralblatt für Veterinärmedizin Reihe B&lt;/full-title&gt;&lt;/periodical&gt;&lt;pages&gt;73-75&lt;/pages&gt;&lt;volume&gt;32&lt;/volume&gt;&lt;number&gt;1-10&lt;/number&gt;&lt;dates&gt;&lt;year&gt;1985&lt;/year&gt;&lt;/dates&gt;&lt;orig-pub&gt;\\ACT001CL04FS07\BIOSECURITYDATA$\E Library\Animal Catalogue\A\Ahne and Thomsen 1985 EN24908.pdf&lt;/orig-pub&gt;&lt;label&gt;24908&lt;/label&gt;&lt;urls&gt;&lt;/urls&gt;&lt;custom1&gt;sturgeon_BM&lt;/custom1&gt;&lt;electronic-resource-num&gt;https://doi.org/10.1111/j.1439-0450.1985.tb01940.x&lt;/electronic-resource-num&gt;&lt;/record&gt;&lt;/Cite&gt;&lt;/EndNote&gt;</w:instrText>
      </w:r>
      <w:r w:rsidR="00295283">
        <w:fldChar w:fldCharType="separate"/>
      </w:r>
      <w:r w:rsidR="00295283">
        <w:rPr>
          <w:noProof/>
        </w:rPr>
        <w:t>(Ahne &amp; Thomsen 1985)</w:t>
      </w:r>
      <w:r w:rsidR="00295283">
        <w:fldChar w:fldCharType="end"/>
      </w:r>
      <w:r>
        <w:t xml:space="preserve">. </w:t>
      </w:r>
      <w:r w:rsidRPr="00F54979">
        <w:t>Bath exposure of</w:t>
      </w:r>
      <w:r>
        <w:rPr>
          <w:rStyle w:val="Emphasis"/>
        </w:rPr>
        <w:t xml:space="preserve"> </w:t>
      </w:r>
      <w:r w:rsidRPr="00B6788A">
        <w:rPr>
          <w:rStyle w:val="Emphasis"/>
        </w:rPr>
        <w:t>S. maximus</w:t>
      </w:r>
      <w:r>
        <w:rPr>
          <w:rStyle w:val="Emphasis"/>
        </w:rPr>
        <w:t xml:space="preserve"> </w:t>
      </w:r>
      <w:r w:rsidRPr="00F54979">
        <w:t>(mean weight 8 g) for 3</w:t>
      </w:r>
      <w:r>
        <w:rPr>
          <w:rStyle w:val="Emphasis"/>
        </w:rPr>
        <w:t xml:space="preserve"> </w:t>
      </w:r>
      <w:r w:rsidRPr="00B56A43">
        <w:t xml:space="preserve">hours </w:t>
      </w:r>
      <w:r>
        <w:rPr>
          <w:rStyle w:val="Emphasis"/>
        </w:rPr>
        <w:t xml:space="preserve">to </w:t>
      </w:r>
      <w:r>
        <w:t>8 × 10</w:t>
      </w:r>
      <w:r>
        <w:rPr>
          <w:vertAlign w:val="superscript"/>
        </w:rPr>
        <w:t xml:space="preserve">4 </w:t>
      </w:r>
      <w:r>
        <w:t>TCID</w:t>
      </w:r>
      <w:r w:rsidRPr="00673BD0">
        <w:rPr>
          <w:vertAlign w:val="subscript"/>
        </w:rPr>
        <w:t>50</w:t>
      </w:r>
      <w:r>
        <w:t xml:space="preserve">/mL VHSV caused 63–74% mortality </w:t>
      </w:r>
      <w:r w:rsidR="00295283">
        <w:fldChar w:fldCharType="begin">
          <w:fldData xml:space="preserve">PEVuZE5vdGU+PENpdGU+PEF1dGhvcj5Tbm93PC9BdXRob3I+PFllYXI+MTk5OTwvWWVhcj48UmVj
TnVtPjcyNjc8L1JlY051bT48SURUZXh0PjEzODI3PC9JRFRleHQ+PERpc3BsYXlUZXh0PihTbm93
ICZhbXA7IFNtYWlsIDE5OTkpPC9EaXNwbGF5VGV4dD48cmVjb3JkPjxyZWMtbnVtYmVyPjcyNjc8
L3JlYy1udW1iZXI+PGZvcmVpZ24ta2V5cz48a2V5IGFwcD0iRU4iIGRiLWlkPSI5MGF3d3QyNWJk
cHR3dGVlMjVkcHB4NWp3dmRkcDJzdHIwc3oiIHRpbWVzdGFtcD0iMTY1MjM5NzE4MCIgZ3VpZD0i
MzVjMzU0NzMtN2U1Yy00NDc1LThkZjMtMzgzN2Y3Y2MxZjY3Ij43MjY3PC9rZXk+PC9mb3JlaWdu
LWtleXM+PHJlZi10eXBlIG5hbWU9IkpvdXJuYWwgQXJ0aWNsZXMiPjE3PC9yZWYtdHlwZT48Y29u
dHJpYnV0b3JzPjxhdXRob3JzPjxhdXRob3I+U25vdywgTS48L2F1dGhvcj48YXV0aG9yPlNtYWls
LCBELkEuPC9hdXRob3I+PC9hdXRob3JzPjwvY29udHJpYnV0b3JzPjx0aXRsZXM+PHRpdGxlPjxz
dHlsZSBmYWNlPSJub3JtYWwiIGZvbnQ9ImRlZmF1bHQiIHNpemU9IjEwMCUiPkV4cGVyaW1lbnRh
bCBzdXNjZXB0aWJpbGl0eSBvZiB0dXJib3QgPC9zdHlsZT48c3R5bGUgZmFjZT0iaXRhbGljIiBm
b250PSJkZWZhdWx0IiBzaXplPSIxMDAlIj5TY29waHRoYWxtdXMgbWF4aW11czwvc3R5bGU+PHN0
eWxlIGZhY2U9Im5vcm1hbCIgZm9udD0iZGVmYXVsdCIgc2l6ZT0iMTAwJSI+IHRvIHZpcmFsIGhh
ZW1vcnJoYWdpYyBzZXB0aWNhZW1pYSB2aXJ1cyBpc29sYXRlZCBmcm9tIGN1bHRpdmF0ZWQgdHVy
Ym90PC9zdHlsZT48L3RpdGxlPjxzZWNvbmRhcnktdGl0bGU+RGlzZWFzZXMgb2YgQXF1YXRpYyBP
cmdhbmlzbXM8L3NlY29uZGFyeS10aXRsZT48L3RpdGxlcz48cGVyaW9kaWNhbD48ZnVsbC10aXRs
ZT5EaXNlYXNlcyBvZiBBcXVhdGljIE9yZ2FuaXNtczwvZnVsbC10aXRsZT48L3BlcmlvZGljYWw+
PHBhZ2VzPjE2My0xNjg8L3BhZ2VzPjx2b2x1bWU+Mzg8L3ZvbHVtZT48bnVtYmVyPjM8L251bWJl
cj48a2V5d29yZHM+PGtleXdvcmQ+QXNzYXk8L2tleXdvcmQ+PGtleXdvcmQ+QnJhaW48L2tleXdv
cmQ+PGtleXdvcmQ+Q29oYWJpdGF0aW9uPC9rZXl3b3JkPjxrZXl3b3JkPkNvbW1lcmNpYWw8L2tl
eXdvcmQ+PGtleXdvcmQ+RGV2ZWxvcG1lbnQ8L2tleXdvcmQ+PGtleXdvcmQ+RUxJU0E8L2tleXdv
cmQ+PGtleXdvcmQ+RW56eW1lIGxpbmtlZCBpbW11bm9zb3JiZW50IGFzc2F5PC9rZXl3b3JkPjxr
ZXl3b3JkPkVuenltZS1saW5rZWQgaW1tdW5vc29yYmVudCBhc3NheTwva2V5d29yZD48a2V5d29y
ZD5Fc3RhYmxpc2htZW50PC9rZXl3b3JkPjxrZXl3b3JkPkV4cGVyaW1lbnRhbDwva2V5d29yZD48
a2V5d29yZD5GaXNoPC9rZXl3b3JkPjxrZXl3b3JkPkhhZW1vcnJoYWdpYyBzZXB0aWNhZW1pYTwv
a2V5d29yZD48a2V5d29yZD5Ib3Jpem9udGFsPC9rZXl3b3JkPjxrZXl3b3JkPkhvcml6b250YWwg
dHJhbnNtaXNzaW9uPC9rZXl3b3JkPjxrZXl3b3JkPkltbWVyc2lvbjwva2V5d29yZD48a2V5d29y
ZD5JbW11bm9zb3JiZW50IGFzc2F5PC9rZXl3b3JkPjxrZXl3b3JkPkltcGxpY2F0aW9uczwva2V5
d29yZD48a2V5d29yZD5JbXBvcnRhbmNlPC9rZXl3b3JkPjxrZXl3b3JkPkluZmVjdGlvbjwva2V5
d29yZD48a2V5d29yZD5JbnRyYXBlcml0b25lYWw8L2tleXdvcmQ+PGtleXdvcmQ+SXNsYW5kPC9r
ZXl3b3JkPjxrZXl3b3JkPklzb2xhdGU8L2tleXdvcmQ+PGtleXdvcmQ+SnV2ZW5pbGU8L2tleXdv
cmQ+PGtleXdvcmQ+S2lkbmV5PC9rZXl3b3JkPjxrZXl3b3JkPk1hcmluZTwva2V5d29yZD48a2V5
d29yZD5NYXJpbmUgZmlzaDwva2V5d29yZD48a2V5d29yZD5Nb2RlbDwva2V5d29yZD48a2V5d29y
ZD5Nb2RlbHM8L2tleXdvcmQ+PGtleXdvcmQ+TW9ydGFsaXRpZXM8L2tleXdvcmQ+PGtleXdvcmQ+
TW9ydGFsaXR5PC9rZXl3b3JkPjxrZXl3b3JkPk5hdHVyYWw8L2tleXdvcmQ+PGtleXdvcmQ+bmF0
dXJhbCBwb3B1bGF0aW9uczwva2V5d29yZD48a2V5d29yZD5Pcmdhbjwva2V5d29yZD48a2V5d29y
ZD5QZXJzaXN0ZW5jZTwva2V5d29yZD48a2V5d29yZD5Qb3B1bGF0aW9uPC9rZXl3b3JkPjxrZXl3
b3JkPlBvc3QgaW5mZWN0aW9uPC9rZXl3b3JkPjxrZXl3b3JkPlBvc3QtaW5mZWN0aW9uPC9rZXl3
b3JkPjxrZXl3b3JkPlJlY29yZGVkPC9rZXl3b3JkPjxrZXl3b3JkPnJvbGU8L2tleXdvcmQ+PGtl
eXdvcmQ+U2FtcGxlPC9rZXl3b3JkPjxrZXl3b3JkPlNhbXBsZXM8L2tleXdvcmQ+PGtleXdvcmQ+
U2NvcGh0aGFsbXVzIG1heGltdXM8L2tleXdvcmQ+PGtleXdvcmQ+U2NvdGxhbmQ8L2tleXdvcmQ+
PGtleXdvcmQ+U2VhIHdhdGVyPC9rZXl3b3JkPjxrZXl3b3JkPnNlYS13YXRlcjwva2V5d29yZD48
a2V5d29yZD5TZXB0aWNhZW1pYTwva2V5d29yZD48a2V5d29yZD5TcGVjaWVzPC9rZXl3b3JkPjxr
ZXl3b3JkPlNwbGVlbjwva2V5d29yZD48a2V5d29yZD5TdXNjZXB0aWJpbGl0eTwva2V5d29yZD48
a2V5d29yZD5UcmFuc21pc3Npb248L2tleXdvcmQ+PGtleXdvcmQ+VHVyYm90PC9rZXl3b3JkPjxr
ZXl3b3JkPlZhY2NpbmU8L2tleXdvcmQ+PGtleXdvcmQ+VmFjY2luZXM8L2tleXdvcmQ+PGtleXdv
cmQ+VkhTVjwva2V5d29yZD48a2V5d29yZD5WaXJhbDwva2V5d29yZD48a2V5d29yZD52aXJhbCBo
YWVtb3JyaGFnaWMgc2VwdGljYWVtaWE8L2tleXdvcmQ+PGtleXdvcmQ+VmlyYWwgaGFlbW9ycmhh
Z2ljIHNlcHRpY2FlbWlhIHZpcnVzPC9rZXl3b3JkPjxrZXl3b3JkPlZpcnVzPC9rZXl3b3JkPjxr
ZXl3b3JkPldhdGVyPC9rZXl3b3JkPjwva2V5d29yZHM+PGRhdGVzPjx5ZWFyPjE5OTk8L3llYXI+
PC9kYXRlcz48b3JpZy1wdWI+XFxBQ1QwMDFDTDA0RlMwN1xCSU9TRUNVUklUWURBVEEkXEUgTGli
cmFyeVxBbmltYWwgQ2F0YWxvZ3VlXFM8L29yaWctcHViPjxsYWJlbD4xMzgyNzwvbGFiZWw+PHVy
bHM+PC91cmxzPjxjdXN0b20xPmFxdWF0aWNzIGdtPC9jdXN0b20xPjxlbGVjdHJvbmljLXJlc291
cmNlLW51bT5odHRwOi8vd3d3LmludC1yZXMuY29tL2Fic3RyYWN0cy9kYW8vdjM4L24zL3AxNjMt
MTY4LzwvZWxlY3Ryb25pYy1yZXNvdXJjZS1udW0+PG1vZGlmaWVkLWRhdGU+NzU4MjA8L21vZGlm
aWVkLWRhdGU+PC9yZWNvcmQ+PC9DaXRlPjwvRW5kTm90ZT5=
</w:fldData>
        </w:fldChar>
      </w:r>
      <w:r w:rsidR="00295283">
        <w:instrText xml:space="preserve"> ADDIN EN.CITE </w:instrText>
      </w:r>
      <w:r w:rsidR="00295283">
        <w:fldChar w:fldCharType="begin">
          <w:fldData xml:space="preserve">PEVuZE5vdGU+PENpdGU+PEF1dGhvcj5Tbm93PC9BdXRob3I+PFllYXI+MTk5OTwvWWVhcj48UmVj
TnVtPjcyNjc8L1JlY051bT48SURUZXh0PjEzODI3PC9JRFRleHQ+PERpc3BsYXlUZXh0PihTbm93
ICZhbXA7IFNtYWlsIDE5OTkpPC9EaXNwbGF5VGV4dD48cmVjb3JkPjxyZWMtbnVtYmVyPjcyNjc8
L3JlYy1udW1iZXI+PGZvcmVpZ24ta2V5cz48a2V5IGFwcD0iRU4iIGRiLWlkPSI5MGF3d3QyNWJk
cHR3dGVlMjVkcHB4NWp3dmRkcDJzdHIwc3oiIHRpbWVzdGFtcD0iMTY1MjM5NzE4MCIgZ3VpZD0i
MzVjMzU0NzMtN2U1Yy00NDc1LThkZjMtMzgzN2Y3Y2MxZjY3Ij43MjY3PC9rZXk+PC9mb3JlaWdu
LWtleXM+PHJlZi10eXBlIG5hbWU9IkpvdXJuYWwgQXJ0aWNsZXMiPjE3PC9yZWYtdHlwZT48Y29u
dHJpYnV0b3JzPjxhdXRob3JzPjxhdXRob3I+U25vdywgTS48L2F1dGhvcj48YXV0aG9yPlNtYWls
LCBELkEuPC9hdXRob3I+PC9hdXRob3JzPjwvY29udHJpYnV0b3JzPjx0aXRsZXM+PHRpdGxlPjxz
dHlsZSBmYWNlPSJub3JtYWwiIGZvbnQ9ImRlZmF1bHQiIHNpemU9IjEwMCUiPkV4cGVyaW1lbnRh
bCBzdXNjZXB0aWJpbGl0eSBvZiB0dXJib3QgPC9zdHlsZT48c3R5bGUgZmFjZT0iaXRhbGljIiBm
b250PSJkZWZhdWx0IiBzaXplPSIxMDAlIj5TY29waHRoYWxtdXMgbWF4aW11czwvc3R5bGU+PHN0
eWxlIGZhY2U9Im5vcm1hbCIgZm9udD0iZGVmYXVsdCIgc2l6ZT0iMTAwJSI+IHRvIHZpcmFsIGhh
ZW1vcnJoYWdpYyBzZXB0aWNhZW1pYSB2aXJ1cyBpc29sYXRlZCBmcm9tIGN1bHRpdmF0ZWQgdHVy
Ym90PC9zdHlsZT48L3RpdGxlPjxzZWNvbmRhcnktdGl0bGU+RGlzZWFzZXMgb2YgQXF1YXRpYyBP
cmdhbmlzbXM8L3NlY29uZGFyeS10aXRsZT48L3RpdGxlcz48cGVyaW9kaWNhbD48ZnVsbC10aXRs
ZT5EaXNlYXNlcyBvZiBBcXVhdGljIE9yZ2FuaXNtczwvZnVsbC10aXRsZT48L3BlcmlvZGljYWw+
PHBhZ2VzPjE2My0xNjg8L3BhZ2VzPjx2b2x1bWU+Mzg8L3ZvbHVtZT48bnVtYmVyPjM8L251bWJl
cj48a2V5d29yZHM+PGtleXdvcmQ+QXNzYXk8L2tleXdvcmQ+PGtleXdvcmQ+QnJhaW48L2tleXdv
cmQ+PGtleXdvcmQ+Q29oYWJpdGF0aW9uPC9rZXl3b3JkPjxrZXl3b3JkPkNvbW1lcmNpYWw8L2tl
eXdvcmQ+PGtleXdvcmQ+RGV2ZWxvcG1lbnQ8L2tleXdvcmQ+PGtleXdvcmQ+RUxJU0E8L2tleXdv
cmQ+PGtleXdvcmQ+RW56eW1lIGxpbmtlZCBpbW11bm9zb3JiZW50IGFzc2F5PC9rZXl3b3JkPjxr
ZXl3b3JkPkVuenltZS1saW5rZWQgaW1tdW5vc29yYmVudCBhc3NheTwva2V5d29yZD48a2V5d29y
ZD5Fc3RhYmxpc2htZW50PC9rZXl3b3JkPjxrZXl3b3JkPkV4cGVyaW1lbnRhbDwva2V5d29yZD48
a2V5d29yZD5GaXNoPC9rZXl3b3JkPjxrZXl3b3JkPkhhZW1vcnJoYWdpYyBzZXB0aWNhZW1pYTwv
a2V5d29yZD48a2V5d29yZD5Ib3Jpem9udGFsPC9rZXl3b3JkPjxrZXl3b3JkPkhvcml6b250YWwg
dHJhbnNtaXNzaW9uPC9rZXl3b3JkPjxrZXl3b3JkPkltbWVyc2lvbjwva2V5d29yZD48a2V5d29y
ZD5JbW11bm9zb3JiZW50IGFzc2F5PC9rZXl3b3JkPjxrZXl3b3JkPkltcGxpY2F0aW9uczwva2V5
d29yZD48a2V5d29yZD5JbXBvcnRhbmNlPC9rZXl3b3JkPjxrZXl3b3JkPkluZmVjdGlvbjwva2V5
d29yZD48a2V5d29yZD5JbnRyYXBlcml0b25lYWw8L2tleXdvcmQ+PGtleXdvcmQ+SXNsYW5kPC9r
ZXl3b3JkPjxrZXl3b3JkPklzb2xhdGU8L2tleXdvcmQ+PGtleXdvcmQ+SnV2ZW5pbGU8L2tleXdv
cmQ+PGtleXdvcmQ+S2lkbmV5PC9rZXl3b3JkPjxrZXl3b3JkPk1hcmluZTwva2V5d29yZD48a2V5
d29yZD5NYXJpbmUgZmlzaDwva2V5d29yZD48a2V5d29yZD5Nb2RlbDwva2V5d29yZD48a2V5d29y
ZD5Nb2RlbHM8L2tleXdvcmQ+PGtleXdvcmQ+TW9ydGFsaXRpZXM8L2tleXdvcmQ+PGtleXdvcmQ+
TW9ydGFsaXR5PC9rZXl3b3JkPjxrZXl3b3JkPk5hdHVyYWw8L2tleXdvcmQ+PGtleXdvcmQ+bmF0
dXJhbCBwb3B1bGF0aW9uczwva2V5d29yZD48a2V5d29yZD5Pcmdhbjwva2V5d29yZD48a2V5d29y
ZD5QZXJzaXN0ZW5jZTwva2V5d29yZD48a2V5d29yZD5Qb3B1bGF0aW9uPC9rZXl3b3JkPjxrZXl3
b3JkPlBvc3QgaW5mZWN0aW9uPC9rZXl3b3JkPjxrZXl3b3JkPlBvc3QtaW5mZWN0aW9uPC9rZXl3
b3JkPjxrZXl3b3JkPlJlY29yZGVkPC9rZXl3b3JkPjxrZXl3b3JkPnJvbGU8L2tleXdvcmQ+PGtl
eXdvcmQ+U2FtcGxlPC9rZXl3b3JkPjxrZXl3b3JkPlNhbXBsZXM8L2tleXdvcmQ+PGtleXdvcmQ+
U2NvcGh0aGFsbXVzIG1heGltdXM8L2tleXdvcmQ+PGtleXdvcmQ+U2NvdGxhbmQ8L2tleXdvcmQ+
PGtleXdvcmQ+U2VhIHdhdGVyPC9rZXl3b3JkPjxrZXl3b3JkPnNlYS13YXRlcjwva2V5d29yZD48
a2V5d29yZD5TZXB0aWNhZW1pYTwva2V5d29yZD48a2V5d29yZD5TcGVjaWVzPC9rZXl3b3JkPjxr
ZXl3b3JkPlNwbGVlbjwva2V5d29yZD48a2V5d29yZD5TdXNjZXB0aWJpbGl0eTwva2V5d29yZD48
a2V5d29yZD5UcmFuc21pc3Npb248L2tleXdvcmQ+PGtleXdvcmQ+VHVyYm90PC9rZXl3b3JkPjxr
ZXl3b3JkPlZhY2NpbmU8L2tleXdvcmQ+PGtleXdvcmQ+VmFjY2luZXM8L2tleXdvcmQ+PGtleXdv
cmQ+VkhTVjwva2V5d29yZD48a2V5d29yZD5WaXJhbDwva2V5d29yZD48a2V5d29yZD52aXJhbCBo
YWVtb3JyaGFnaWMgc2VwdGljYWVtaWE8L2tleXdvcmQ+PGtleXdvcmQ+VmlyYWwgaGFlbW9ycmhh
Z2ljIHNlcHRpY2FlbWlhIHZpcnVzPC9rZXl3b3JkPjxrZXl3b3JkPlZpcnVzPC9rZXl3b3JkPjxr
ZXl3b3JkPldhdGVyPC9rZXl3b3JkPjwva2V5d29yZHM+PGRhdGVzPjx5ZWFyPjE5OTk8L3llYXI+
PC9kYXRlcz48b3JpZy1wdWI+XFxBQ1QwMDFDTDA0RlMwN1xCSU9TRUNVUklUWURBVEEkXEUgTGli
cmFyeVxBbmltYWwgQ2F0YWxvZ3VlXFM8L29yaWctcHViPjxsYWJlbD4xMzgyNzwvbGFiZWw+PHVy
bHM+PC91cmxzPjxjdXN0b20xPmFxdWF0aWNzIGdtPC9jdXN0b20xPjxlbGVjdHJvbmljLXJlc291
cmNlLW51bT5odHRwOi8vd3d3LmludC1yZXMuY29tL2Fic3RyYWN0cy9kYW8vdjM4L24zL3AxNjMt
MTY4LzwvZWxlY3Ryb25pYy1yZXNvdXJjZS1udW0+PG1vZGlmaWVkLWRhdGU+NzU4MjA8L21vZGlm
aWVkLWRhdGU+PC9yZWNvcmQ+PC9DaXRlPjwvRW5kTm90ZT5=
</w:fldData>
        </w:fldChar>
      </w:r>
      <w:r w:rsidR="00295283">
        <w:instrText xml:space="preserve"> ADDIN EN.CITE.DATA </w:instrText>
      </w:r>
      <w:r w:rsidR="00295283">
        <w:fldChar w:fldCharType="end"/>
      </w:r>
      <w:r w:rsidR="00295283">
        <w:fldChar w:fldCharType="separate"/>
      </w:r>
      <w:r w:rsidR="00295283">
        <w:rPr>
          <w:noProof/>
        </w:rPr>
        <w:t>(Snow &amp; Smail 1999)</w:t>
      </w:r>
      <w:r w:rsidR="00295283">
        <w:fldChar w:fldCharType="end"/>
      </w:r>
      <w:r>
        <w:t xml:space="preserve">. Outbreaks of acute disease, accompanied by mortality and viral shedding, were initiated after bath exposure of </w:t>
      </w:r>
      <w:r w:rsidRPr="00C449D3">
        <w:rPr>
          <w:rStyle w:val="Emphasis"/>
        </w:rPr>
        <w:t>C. pallasii</w:t>
      </w:r>
      <w:r>
        <w:t xml:space="preserve"> (mean length 100 mm; 1+ year old) to concentrations of VHSV at 10</w:t>
      </w:r>
      <w:r w:rsidRPr="00C449D3">
        <w:rPr>
          <w:vertAlign w:val="superscript"/>
        </w:rPr>
        <w:t>1</w:t>
      </w:r>
      <w:r>
        <w:t> PFU/mL for 24 hours or 10</w:t>
      </w:r>
      <w:r>
        <w:rPr>
          <w:vertAlign w:val="superscript"/>
        </w:rPr>
        <w:t>2</w:t>
      </w:r>
      <w:r>
        <w:t>–10</w:t>
      </w:r>
      <w:r>
        <w:rPr>
          <w:vertAlign w:val="superscript"/>
        </w:rPr>
        <w:t>3 </w:t>
      </w:r>
      <w:r w:rsidRPr="002D4A93">
        <w:t>PFU/mL</w:t>
      </w:r>
      <w:r>
        <w:rPr>
          <w:vertAlign w:val="superscript"/>
        </w:rPr>
        <w:t xml:space="preserve"> </w:t>
      </w:r>
      <w:r>
        <w:t xml:space="preserve">for 1 hour </w:t>
      </w:r>
      <w:r w:rsidR="00295283">
        <w:fldChar w:fldCharType="begin">
          <w:fldData xml:space="preserve">PEVuZE5vdGU+PENpdGU+PEF1dGhvcj5Lb2NhbjwvQXV0aG9yPjxZZWFyPjE5OTc8L1llYXI+PFJl
Y051bT40NjYxNTwvUmVjTnVtPjxJRFRleHQ+MjQ5OTI8L0lEVGV4dD48RGlzcGxheVRleHQ+KEhl
cnNoYmVyZ2VyIGV0IGFsLiAyMDEwYTsgS29jYW4gZXQgYWwuIDE5OTcpPC9EaXNwbGF5VGV4dD48
cmVjb3JkPjxyZWMtbnVtYmVyPjQ2NjE1PC9yZWMtbnVtYmVyPjxmb3JlaWduLWtleXM+PGtleSBh
cHA9IkVOIiBkYi1pZD0iOTBhd3d0MjViZHB0d3RlZTI1ZHBweDVqd3ZkZHAyc3RyMHN6IiB0aW1l
c3RhbXA9IjE2NjYxMjY0MzciIGd1aWQ9IjdiODMzNjllLWNjODQtNDNhMS04ZjY5LTk1MDk1MjZh
NDYxOSI+NDY2MTU8L2tleT48L2ZvcmVpZ24ta2V5cz48cmVmLXR5cGUgbmFtZT0iSm91cm5hbCBB
cnRpY2xlcyI+MTc8L3JlZi10eXBlPjxjb250cmlidXRvcnM+PGF1dGhvcnM+PGF1dGhvcj5Lb2Nh
biwgUi48L2F1dGhvcj48YXV0aG9yPkJyYWRsZXksIE0uPC9hdXRob3I+PGF1dGhvcj5FbGRlciwg
Ti48L2F1dGhvcj48YXV0aG9yPk1leWVycywgVC5SLjwvYXV0aG9yPjxhdXRob3I+QmF0dHMsIFcu
IE4uPC9hdXRob3I+PGF1dGhvcj5XaW50b24sIEouPC9hdXRob3I+PC9hdXRob3JzPjwvY29udHJp
YnV0b3JzPjx0aXRsZXM+PHRpdGxlPk5vcnRoIEFtZXJpY2FuIFN0cmFpbiBvZiBWaXJhbCBIZW1v
cnJoYWdpYyBTZXB0aWNlbWlhIFZpcnVzIGlzIEhpZ2hseSBQYXRob2dlbmljIGZvciBMYWJvcmF0
b3J5LVJlYXJlZCBQYWNpZmljIEhlcnJpbmc8L3RpdGxlPjxzZWNvbmRhcnktdGl0bGU+Sm91cm5h
bCBvZiBBcXVhdGljIEFuaW1hbCBIZWFsdGg8L3NlY29uZGFyeS10aXRsZT48L3RpdGxlcz48cGVy
aW9kaWNhbD48ZnVsbC10aXRsZT5Kb3VybmFsIG9mIEFxdWF0aWMgQW5pbWFsIEhlYWx0aDwvZnVs
bC10aXRsZT48L3BlcmlvZGljYWw+PHBhZ2VzPjI3OS0yOTA8L3BhZ2VzPjx2b2x1bWU+OTwvdm9s
dW1lPjxudW1iZXI+NDwvbnVtYmVyPjxkYXRlcz48eWVhcj4xOTk3PC95ZWFyPjwvZGF0ZXM+PG9y
aWctcHViPlxcQUNUMDAxQ0wwNEZTMDdcQklPU0VDVVJJVFlEQVRBJFxFIExpYnJhcnlcQW5pbWFs
IENhdGFsb2d1ZVxLXEtvY2FuIGV0IGFsIDE5OTcgRU4yNDk5Mi5wZGY8L29yaWctcHViPjxsYWJl
bD4yNDk5MjwvbGFiZWw+PHVybHM+PC91cmxzPjxjdXN0b20xPnN0dXJnZW9uX0JNPC9jdXN0b20x
PjxlbGVjdHJvbmljLXJlc291cmNlLW51bT5odHRwczovL2RvaS5vcmcvMTAuMTU3Ny8xNTQ4LTg2
NjcoMTk5NykwMDkmbHQ7MDI3OTpOQVNPVkgmZ3Q7Mi4zLkNPOzI8L2VsZWN0cm9uaWMtcmVzb3Vy
Y2UtbnVtPjwvcmVjb3JkPjwvQ2l0ZT48Q2l0ZT48QXV0aG9yPkhlcnNoYmVyZ2VyPC9BdXRob3I+
PFllYXI+MjAxMDwvWWVhcj48UmVjTnVtPjE1NjY1PC9SZWNOdW0+PElEVGV4dD42Njc4PC9JRFRl
eHQ+PHJlY29yZD48cmVjLW51bWJlcj4xNTY2NTwvcmVjLW51bWJlcj48Zm9yZWlnbi1rZXlzPjxr
ZXkgYXBwPSJFTiIgZGItaWQ9IjkwYXd3dDI1YmRwdHd0ZWUyNWRwcHg1and2ZGRwMnN0cjBzeiIg
dGltZXN0YW1wPSIxNjUyMzk4MDA0IiBndWlkPSJkZmJkZTU4NS04OTkxLTRiNTQtODIzZS01MWVm
ZjJkZWMyMWYiPjE1NjY1PC9rZXk+PC9mb3JlaWduLWtleXM+PHJlZi10eXBlIG5hbWU9IkpvdXJu
YWwgQXJ0aWNsZXMiPjE3PC9yZWYtdHlwZT48Y29udHJpYnV0b3JzPjxhdXRob3JzPjxhdXRob3I+
SGVyc2hiZXJnZXIsIFAuPC9hdXRob3I+PGF1dGhvcj5HcmVnZywgSi48L2F1dGhvcj48YXV0aG9y
PkdyYWR5LCBDLjwvYXV0aG9yPjxhdXRob3I+Q29sbGlucywgUi48L2F1dGhvcj48YXV0aG9yPldp
bnRvbiwgSi48L2F1dGhvcj48L2F1dGhvcnM+PC9jb250cmlidXRvcnM+PHRpdGxlcz48dGl0bGU+
S2luZXRpY3Mgb2YgdmlyYWwgc2hlZGRpbmcgcHJvdmlkZSBpbnNpZ2h0cyBpbnRvIHRoZSBlcGlk
ZW1pb2xvZ3kgb2YgdmlyYWwgaGVtb3JyaGFnaWMgc2VwdGljZW1pYSBpbiBQYWNpZmljIGhlcnJp
bmc8L3RpdGxlPjxzZWNvbmRhcnktdGl0bGU+TWFyaW5lIEVjb2xvZ3kgUHJvZ3Jlc3MgU2VyaWVz
PC9zZWNvbmRhcnktdGl0bGU+PC90aXRsZXM+PHBlcmlvZGljYWw+PGZ1bGwtdGl0bGU+TWFyaW5l
IEVjb2xvZ3kgUHJvZ3Jlc3MgU2VyaWVzPC9mdWxsLXRpdGxlPjwvcGVyaW9kaWNhbD48cGFnZXM+
MTg3LTE5MzwvcGFnZXM+PHZvbHVtZT40MDA8L3ZvbHVtZT48a2V5d29yZHM+PGtleXdvcmQ+QWN1
dGU8L2tleXdvcmQ+PGtleXdvcmQ+QWN1dGUgZGlzZWFzZTwva2V5d29yZD48a2V5d29yZD5DaGFs
bGVuZ2U8L2tleXdvcmQ+PGtleXdvcmQ+Q29uY2VudHJhdGlvbjwva2V5d29yZD48a2V5d29yZD5D
b25zZXF1ZW5jZXM8L2tleXdvcmQ+PGtleXdvcmQ+RGVuc2l0eTwva2V5d29yZD48a2V5d29yZD5E
aXNlYXNlPC9rZXl3b3JkPjxrZXl3b3JkPkRpc2Vhc2UgdHJhbnNtaXNzaW9uPC9rZXl3b3JkPjxr
ZXl3b3JkPkRpc2Vhc2VzPC9rZXl3b3JkPjxrZXl3b3JkPkRvc2U8L2tleXdvcmQ+PGtleXdvcmQ+
RWNvbG9neTwva2V5d29yZD48a2V5d29yZD5FZmZlY3Q8L2tleXdvcmQ+PGtleXdvcmQ+RXBpZGVt
aW9sb2d5PC9rZXl3b3JkPjxrZXl3b3JkPkVwaXpvb3RpYzwva2V5d29yZD48a2V5d29yZD5FeHBv
c3VyZTwva2V5d29yZD48a2V5d29yZD5GYWN0b3I8L2tleXdvcmQ+PGtleXdvcmQ+RmFjdG9yczwv
a2V5d29yZD48a2V5d29yZD5GaXNoPC9rZXl3b3JkPjxrZXl3b3JkPkZsb3c8L2tleXdvcmQ+PGtl
eXdvcmQ+R3JvdXA8L2tleXdvcmQ+PGtleXdvcmQ+R3JvdXBzPC9rZXl3b3JkPjxrZXl3b3JkPkhl
bW9ycmhhZ2ljIHNlcHRpY2VtaWE8L2tleXdvcmQ+PGtleXdvcmQ+SGVycmluZzwva2V5d29yZD48
a2V5d29yZD5Ib3N0PC9rZXl3b3JkPjxrZXl3b3JkPkluZmVjdGlvdXM8L2tleXdvcmQ+PGtleXdv
cmQ+SW5mZWN0aW91cyBkaXNlYXNlPC9rZXl3b3JkPjxrZXl3b3JkPkluZmVjdGlvdXMgZGlzZWFz
ZXM8L2tleXdvcmQ+PGtleXdvcmQ+S2luZXRpYzwva2V5d29yZD48a2V5d29yZD5LaW5ldGljczwv
a2V5d29yZD48a2V5d29yZD5MYWJvcmF0b3JpZXM8L2tleXdvcmQ+PGtleXdvcmQ+TGFib3JhdG9y
eTwva2V5d29yZD48a2V5d29yZD5Mb3NzPC9rZXl3b3JkPjxrZXl3b3JkPkxvc3Nlczwva2V5d29y
ZD48a2V5d29yZD5NYXJpbmU8L2tleXdvcmQ+PGtleXdvcmQ+TWFyaW5lIGZpc2g8L2tleXdvcmQ+
PGtleXdvcmQ+TW9ydGFsaXRpZXM8L2tleXdvcmQ+PGtleXdvcmQ+TW9ydGFsaXR5PC9rZXl3b3Jk
PjxrZXl3b3JkPk5hdHVyYWw8L2tleXdvcmQ+PGtleXdvcmQ+TmF0dXJhbCBtb3J0YWxpdHk8L2tl
eXdvcmQ+PGtleXdvcmQ+T25zZXQ8L2tleXdvcmQ+PGtleXdvcmQ+T3V0YnJlYWs8L2tleXdvcmQ+
PGtleXdvcmQ+UGFjaWZpYzwva2V5d29yZD48a2V5d29yZD5QYWNpZmljIGhlcnJpbmc8L2tleXdv
cmQ+PGtleXdvcmQ+UG9wdWxhdGlvbjwva2V5d29yZD48a2V5d29yZD5Qb3N0LWV4cG9zdXJlPC9r
ZXl3b3JkPjxrZXl3b3JkPlJhdGU8L2tleXdvcmQ+PGtleXdvcmQ+UmF0ZXM8L2tleXdvcmQ+PGtl
eXdvcmQ+UmVzcG9uc2U8L2tleXdvcmQ+PGtleXdvcmQ+UmVzcG9uc2VzPC9rZXl3b3JkPjxrZXl3
b3JkPlNlcHRpY2VtaWE8L2tleXdvcmQ+PGtleXdvcmQ+U2hlZGRpbmc8L2tleXdvcmQ+PGtleXdv
cmQ+U3BlY2llczwva2V5d29yZD48a2V5d29yZD5UaXRlcjwva2V5d29yZD48a2V5d29yZD5UcmFu
c21pc3Npb248L2tleXdvcmQ+PGtleXdvcmQ+VHJlYXRtZW50PC9rZXl3b3JkPjxrZXl3b3JkPlZI
U1Y8L2tleXdvcmQ+PGtleXdvcmQ+VmlyYWw8L2tleXdvcmQ+PGtleXdvcmQ+VmlyYWwgaGVtb3Jy
aGFnaWMgc2VwdGljZW1pYTwva2V5d29yZD48a2V5d29yZD5WaXJhbCBoZW1vcnJoYWdpYyBzZXB0
aWNlbWlhIHZpcnVzPC9rZXl3b3JkPjxrZXl3b3JkPlZpcnVzPC9rZXl3b3JkPjxrZXl3b3JkPlZp
cnVzIHRpdGVyPC9rZXl3b3JkPjxrZXl3b3JkPldpbGQ8L2tleXdvcmQ+PC9rZXl3b3Jkcz48ZGF0
ZXM+PHllYXI+MjAxMDwveWVhcj48L2RhdGVzPjxvcmlnLXB1Yj5cXEFDVDAwMUNMMDRGUzA3XEJJ
T1NFQ1VSSVRZREFUQSRcRSBMaWJyYXJ5XEFuaW1hbCBDYXRhbG9ndWVcSDwvb3JpZy1wdWI+PGxh
YmVsPjY2Nzg8L2xhYmVsPjx1cmxzPjwvdXJscz48Y3VzdG9tMT5hcXVhdGljcyBnbTwvY3VzdG9t
MT48ZWxlY3Ryb25pYy1yZXNvdXJjZS1udW0+aHR0cDovL3d3dy5pbnQtcmVzLmNvbS9hYnN0cmFj
dHMvbWVwcy92NDAwL3AxODctMTkzLzwvZWxlY3Ryb25pYy1yZXNvdXJjZS1udW0+PG1vZGlmaWVk
LWRhdGU+NzU0MzQ8L21vZGlmaWVkLWRhdGU+PC9yZWNvcmQ+PC9DaXRlPjwvRW5kTm90ZT5=
</w:fldData>
        </w:fldChar>
      </w:r>
      <w:r w:rsidR="00295283">
        <w:instrText xml:space="preserve"> ADDIN EN.CITE </w:instrText>
      </w:r>
      <w:r w:rsidR="00295283">
        <w:fldChar w:fldCharType="begin">
          <w:fldData xml:space="preserve">PEVuZE5vdGU+PENpdGU+PEF1dGhvcj5Lb2NhbjwvQXV0aG9yPjxZZWFyPjE5OTc8L1llYXI+PFJl
Y051bT40NjYxNTwvUmVjTnVtPjxJRFRleHQ+MjQ5OTI8L0lEVGV4dD48RGlzcGxheVRleHQ+KEhl
cnNoYmVyZ2VyIGV0IGFsLiAyMDEwYTsgS29jYW4gZXQgYWwuIDE5OTcpPC9EaXNwbGF5VGV4dD48
cmVjb3JkPjxyZWMtbnVtYmVyPjQ2NjE1PC9yZWMtbnVtYmVyPjxmb3JlaWduLWtleXM+PGtleSBh
cHA9IkVOIiBkYi1pZD0iOTBhd3d0MjViZHB0d3RlZTI1ZHBweDVqd3ZkZHAyc3RyMHN6IiB0aW1l
c3RhbXA9IjE2NjYxMjY0MzciIGd1aWQ9IjdiODMzNjllLWNjODQtNDNhMS04ZjY5LTk1MDk1MjZh
NDYxOSI+NDY2MTU8L2tleT48L2ZvcmVpZ24ta2V5cz48cmVmLXR5cGUgbmFtZT0iSm91cm5hbCBB
cnRpY2xlcyI+MTc8L3JlZi10eXBlPjxjb250cmlidXRvcnM+PGF1dGhvcnM+PGF1dGhvcj5Lb2Nh
biwgUi48L2F1dGhvcj48YXV0aG9yPkJyYWRsZXksIE0uPC9hdXRob3I+PGF1dGhvcj5FbGRlciwg
Ti48L2F1dGhvcj48YXV0aG9yPk1leWVycywgVC5SLjwvYXV0aG9yPjxhdXRob3I+QmF0dHMsIFcu
IE4uPC9hdXRob3I+PGF1dGhvcj5XaW50b24sIEouPC9hdXRob3I+PC9hdXRob3JzPjwvY29udHJp
YnV0b3JzPjx0aXRsZXM+PHRpdGxlPk5vcnRoIEFtZXJpY2FuIFN0cmFpbiBvZiBWaXJhbCBIZW1v
cnJoYWdpYyBTZXB0aWNlbWlhIFZpcnVzIGlzIEhpZ2hseSBQYXRob2dlbmljIGZvciBMYWJvcmF0
b3J5LVJlYXJlZCBQYWNpZmljIEhlcnJpbmc8L3RpdGxlPjxzZWNvbmRhcnktdGl0bGU+Sm91cm5h
bCBvZiBBcXVhdGljIEFuaW1hbCBIZWFsdGg8L3NlY29uZGFyeS10aXRsZT48L3RpdGxlcz48cGVy
aW9kaWNhbD48ZnVsbC10aXRsZT5Kb3VybmFsIG9mIEFxdWF0aWMgQW5pbWFsIEhlYWx0aDwvZnVs
bC10aXRsZT48L3BlcmlvZGljYWw+PHBhZ2VzPjI3OS0yOTA8L3BhZ2VzPjx2b2x1bWU+OTwvdm9s
dW1lPjxudW1iZXI+NDwvbnVtYmVyPjxkYXRlcz48eWVhcj4xOTk3PC95ZWFyPjwvZGF0ZXM+PG9y
aWctcHViPlxcQUNUMDAxQ0wwNEZTMDdcQklPU0VDVVJJVFlEQVRBJFxFIExpYnJhcnlcQW5pbWFs
IENhdGFsb2d1ZVxLXEtvY2FuIGV0IGFsIDE5OTcgRU4yNDk5Mi5wZGY8L29yaWctcHViPjxsYWJl
bD4yNDk5MjwvbGFiZWw+PHVybHM+PC91cmxzPjxjdXN0b20xPnN0dXJnZW9uX0JNPC9jdXN0b20x
PjxlbGVjdHJvbmljLXJlc291cmNlLW51bT5odHRwczovL2RvaS5vcmcvMTAuMTU3Ny8xNTQ4LTg2
NjcoMTk5NykwMDkmbHQ7MDI3OTpOQVNPVkgmZ3Q7Mi4zLkNPOzI8L2VsZWN0cm9uaWMtcmVzb3Vy
Y2UtbnVtPjwvcmVjb3JkPjwvQ2l0ZT48Q2l0ZT48QXV0aG9yPkhlcnNoYmVyZ2VyPC9BdXRob3I+
PFllYXI+MjAxMDwvWWVhcj48UmVjTnVtPjE1NjY1PC9SZWNOdW0+PElEVGV4dD42Njc4PC9JRFRl
eHQ+PHJlY29yZD48cmVjLW51bWJlcj4xNTY2NTwvcmVjLW51bWJlcj48Zm9yZWlnbi1rZXlzPjxr
ZXkgYXBwPSJFTiIgZGItaWQ9IjkwYXd3dDI1YmRwdHd0ZWUyNWRwcHg1and2ZGRwMnN0cjBzeiIg
dGltZXN0YW1wPSIxNjUyMzk4MDA0IiBndWlkPSJkZmJkZTU4NS04OTkxLTRiNTQtODIzZS01MWVm
ZjJkZWMyMWYiPjE1NjY1PC9rZXk+PC9mb3JlaWduLWtleXM+PHJlZi10eXBlIG5hbWU9IkpvdXJu
YWwgQXJ0aWNsZXMiPjE3PC9yZWYtdHlwZT48Y29udHJpYnV0b3JzPjxhdXRob3JzPjxhdXRob3I+
SGVyc2hiZXJnZXIsIFAuPC9hdXRob3I+PGF1dGhvcj5HcmVnZywgSi48L2F1dGhvcj48YXV0aG9y
PkdyYWR5LCBDLjwvYXV0aG9yPjxhdXRob3I+Q29sbGlucywgUi48L2F1dGhvcj48YXV0aG9yPldp
bnRvbiwgSi48L2F1dGhvcj48L2F1dGhvcnM+PC9jb250cmlidXRvcnM+PHRpdGxlcz48dGl0bGU+
S2luZXRpY3Mgb2YgdmlyYWwgc2hlZGRpbmcgcHJvdmlkZSBpbnNpZ2h0cyBpbnRvIHRoZSBlcGlk
ZW1pb2xvZ3kgb2YgdmlyYWwgaGVtb3JyaGFnaWMgc2VwdGljZW1pYSBpbiBQYWNpZmljIGhlcnJp
bmc8L3RpdGxlPjxzZWNvbmRhcnktdGl0bGU+TWFyaW5lIEVjb2xvZ3kgUHJvZ3Jlc3MgU2VyaWVz
PC9zZWNvbmRhcnktdGl0bGU+PC90aXRsZXM+PHBlcmlvZGljYWw+PGZ1bGwtdGl0bGU+TWFyaW5l
IEVjb2xvZ3kgUHJvZ3Jlc3MgU2VyaWVzPC9mdWxsLXRpdGxlPjwvcGVyaW9kaWNhbD48cGFnZXM+
MTg3LTE5MzwvcGFnZXM+PHZvbHVtZT40MDA8L3ZvbHVtZT48a2V5d29yZHM+PGtleXdvcmQ+QWN1
dGU8L2tleXdvcmQ+PGtleXdvcmQ+QWN1dGUgZGlzZWFzZTwva2V5d29yZD48a2V5d29yZD5DaGFs
bGVuZ2U8L2tleXdvcmQ+PGtleXdvcmQ+Q29uY2VudHJhdGlvbjwva2V5d29yZD48a2V5d29yZD5D
b25zZXF1ZW5jZXM8L2tleXdvcmQ+PGtleXdvcmQ+RGVuc2l0eTwva2V5d29yZD48a2V5d29yZD5E
aXNlYXNlPC9rZXl3b3JkPjxrZXl3b3JkPkRpc2Vhc2UgdHJhbnNtaXNzaW9uPC9rZXl3b3JkPjxr
ZXl3b3JkPkRpc2Vhc2VzPC9rZXl3b3JkPjxrZXl3b3JkPkRvc2U8L2tleXdvcmQ+PGtleXdvcmQ+
RWNvbG9neTwva2V5d29yZD48a2V5d29yZD5FZmZlY3Q8L2tleXdvcmQ+PGtleXdvcmQ+RXBpZGVt
aW9sb2d5PC9rZXl3b3JkPjxrZXl3b3JkPkVwaXpvb3RpYzwva2V5d29yZD48a2V5d29yZD5FeHBv
c3VyZTwva2V5d29yZD48a2V5d29yZD5GYWN0b3I8L2tleXdvcmQ+PGtleXdvcmQ+RmFjdG9yczwv
a2V5d29yZD48a2V5d29yZD5GaXNoPC9rZXl3b3JkPjxrZXl3b3JkPkZsb3c8L2tleXdvcmQ+PGtl
eXdvcmQ+R3JvdXA8L2tleXdvcmQ+PGtleXdvcmQ+R3JvdXBzPC9rZXl3b3JkPjxrZXl3b3JkPkhl
bW9ycmhhZ2ljIHNlcHRpY2VtaWE8L2tleXdvcmQ+PGtleXdvcmQ+SGVycmluZzwva2V5d29yZD48
a2V5d29yZD5Ib3N0PC9rZXl3b3JkPjxrZXl3b3JkPkluZmVjdGlvdXM8L2tleXdvcmQ+PGtleXdv
cmQ+SW5mZWN0aW91cyBkaXNlYXNlPC9rZXl3b3JkPjxrZXl3b3JkPkluZmVjdGlvdXMgZGlzZWFz
ZXM8L2tleXdvcmQ+PGtleXdvcmQ+S2luZXRpYzwva2V5d29yZD48a2V5d29yZD5LaW5ldGljczwv
a2V5d29yZD48a2V5d29yZD5MYWJvcmF0b3JpZXM8L2tleXdvcmQ+PGtleXdvcmQ+TGFib3JhdG9y
eTwva2V5d29yZD48a2V5d29yZD5Mb3NzPC9rZXl3b3JkPjxrZXl3b3JkPkxvc3Nlczwva2V5d29y
ZD48a2V5d29yZD5NYXJpbmU8L2tleXdvcmQ+PGtleXdvcmQ+TWFyaW5lIGZpc2g8L2tleXdvcmQ+
PGtleXdvcmQ+TW9ydGFsaXRpZXM8L2tleXdvcmQ+PGtleXdvcmQ+TW9ydGFsaXR5PC9rZXl3b3Jk
PjxrZXl3b3JkPk5hdHVyYWw8L2tleXdvcmQ+PGtleXdvcmQ+TmF0dXJhbCBtb3J0YWxpdHk8L2tl
eXdvcmQ+PGtleXdvcmQ+T25zZXQ8L2tleXdvcmQ+PGtleXdvcmQ+T3V0YnJlYWs8L2tleXdvcmQ+
PGtleXdvcmQ+UGFjaWZpYzwva2V5d29yZD48a2V5d29yZD5QYWNpZmljIGhlcnJpbmc8L2tleXdv
cmQ+PGtleXdvcmQ+UG9wdWxhdGlvbjwva2V5d29yZD48a2V5d29yZD5Qb3N0LWV4cG9zdXJlPC9r
ZXl3b3JkPjxrZXl3b3JkPlJhdGU8L2tleXdvcmQ+PGtleXdvcmQ+UmF0ZXM8L2tleXdvcmQ+PGtl
eXdvcmQ+UmVzcG9uc2U8L2tleXdvcmQ+PGtleXdvcmQ+UmVzcG9uc2VzPC9rZXl3b3JkPjxrZXl3
b3JkPlNlcHRpY2VtaWE8L2tleXdvcmQ+PGtleXdvcmQ+U2hlZGRpbmc8L2tleXdvcmQ+PGtleXdv
cmQ+U3BlY2llczwva2V5d29yZD48a2V5d29yZD5UaXRlcjwva2V5d29yZD48a2V5d29yZD5UcmFu
c21pc3Npb248L2tleXdvcmQ+PGtleXdvcmQ+VHJlYXRtZW50PC9rZXl3b3JkPjxrZXl3b3JkPlZI
U1Y8L2tleXdvcmQ+PGtleXdvcmQ+VmlyYWw8L2tleXdvcmQ+PGtleXdvcmQ+VmlyYWwgaGVtb3Jy
aGFnaWMgc2VwdGljZW1pYTwva2V5d29yZD48a2V5d29yZD5WaXJhbCBoZW1vcnJoYWdpYyBzZXB0
aWNlbWlhIHZpcnVzPC9rZXl3b3JkPjxrZXl3b3JkPlZpcnVzPC9rZXl3b3JkPjxrZXl3b3JkPlZp
cnVzIHRpdGVyPC9rZXl3b3JkPjxrZXl3b3JkPldpbGQ8L2tleXdvcmQ+PC9rZXl3b3Jkcz48ZGF0
ZXM+PHllYXI+MjAxMDwveWVhcj48L2RhdGVzPjxvcmlnLXB1Yj5cXEFDVDAwMUNMMDRGUzA3XEJJ
T1NFQ1VSSVRZREFUQSRcRSBMaWJyYXJ5XEFuaW1hbCBDYXRhbG9ndWVcSDwvb3JpZy1wdWI+PGxh
YmVsPjY2Nzg8L2xhYmVsPjx1cmxzPjwvdXJscz48Y3VzdG9tMT5hcXVhdGljcyBnbTwvY3VzdG9t
MT48ZWxlY3Ryb25pYy1yZXNvdXJjZS1udW0+aHR0cDovL3d3dy5pbnQtcmVzLmNvbS9hYnN0cmFj
dHMvbWVwcy92NDAwL3AxODctMTkzLzwvZWxlY3Ryb25pYy1yZXNvdXJjZS1udW0+PG1vZGlmaWVk
LWRhdGU+NzU0MzQ8L21vZGlmaWVkLWRhdGU+PC9yZWNvcmQ+PC9DaXRlPjwvRW5kTm90ZT5=
</w:fldData>
        </w:fldChar>
      </w:r>
      <w:r w:rsidR="00295283">
        <w:instrText xml:space="preserve"> ADDIN EN.CITE.DATA </w:instrText>
      </w:r>
      <w:r w:rsidR="00295283">
        <w:fldChar w:fldCharType="end"/>
      </w:r>
      <w:r w:rsidR="00295283">
        <w:fldChar w:fldCharType="separate"/>
      </w:r>
      <w:r w:rsidR="00295283">
        <w:rPr>
          <w:noProof/>
        </w:rPr>
        <w:t>(Hershberger et al. 2010a; Kocan et al. 1997)</w:t>
      </w:r>
      <w:r w:rsidR="00295283">
        <w:fldChar w:fldCharType="end"/>
      </w:r>
      <w:r>
        <w:t xml:space="preserve">. </w:t>
      </w:r>
      <w:r w:rsidRPr="00C449D3">
        <w:rPr>
          <w:rStyle w:val="Emphasis"/>
        </w:rPr>
        <w:t>C. pallasii</w:t>
      </w:r>
      <w:r>
        <w:t xml:space="preserve"> (mean weight 14 g) intraperitoneally injected with 19, 0.7 and 0.07 PFU/fish caused infection rates of 100%, 75% and 38%, respectively </w:t>
      </w:r>
      <w:r w:rsidR="00295283">
        <w:fldChar w:fldCharType="begin">
          <w:fldData xml:space="preserve">PEVuZE5vdGU+PENpdGU+PEF1dGhvcj5IZXJzaGJlcmdlcjwvQXV0aG9yPjxZZWFyPjIwMTE8L1ll
YXI+PFJlY051bT4xNjU0NDwvUmVjTnVtPjxJRFRleHQ+NjY4MDwvSURUZXh0PjxEaXNwbGF5VGV4
dD4oSGVyc2hiZXJnZXIgZXQgYWwuIDIwMTEpPC9EaXNwbGF5VGV4dD48cmVjb3JkPjxyZWMtbnVt
YmVyPjE2NTQ0PC9yZWMtbnVtYmVyPjxmb3JlaWduLWtleXM+PGtleSBhcHA9IkVOIiBkYi1pZD0i
OTBhd3d0MjViZHB0d3RlZTI1ZHBweDVqd3ZkZHAyc3RyMHN6IiB0aW1lc3RhbXA9IjE2NTIzOTgw
OTUiIGd1aWQ9IjhkNmQ1NDMyLTNjNTctNDEzYy05MjI5LTA5NmFiOTBhNzNjNyI+MTY1NDQ8L2tl
eT48L2ZvcmVpZ24ta2V5cz48cmVmLXR5cGUgbmFtZT0iSm91cm5hbCBBcnRpY2xlcyI+MTc8L3Jl
Zi10eXBlPjxjb250cmlidXRvcnM+PGF1dGhvcnM+PGF1dGhvcj5IZXJzaGJlcmdlciwgUC5LLjwv
YXV0aG9yPjxhdXRob3I+R3JlZ2csIEouTC48L2F1dGhvcj48YXV0aG9yPkdyYWR5LCBDLkEuPC9h
dXRob3I+PGF1dGhvcj5IYXJ0LCBMLk0uPC9hdXRob3I+PGF1dGhvcj5Sb29uLCBTLlIuPC9hdXRo
b3I+PGF1dGhvcj5XaW50b24sIEouUi48L2F1dGhvcj48L2F1dGhvcnM+PC9jb250cmlidXRvcnM+
PHRpdGxlcz48dGl0bGU+RmFjdG9ycyBjb250cm9sbGluZyB0aGUgZWFybHkgc3RhZ2VzIG9mIHZp
cmFsIGhhZW1vcnJoYWdpYyBzZXB0aWNhZW1pYSBlcGl6b290aWNzOiBsb3cgZXhwb3N1cmUgbGV2
ZWxzLCB2aXJ1cyBhbXBsaWZpY2F0aW9uIGFuZCBmaXNoLXRvLWZpc2ggdHJhbnNtaXNzaW9uPC90
aXRsZT48c2Vjb25kYXJ5LXRpdGxlPkpvdXJuYWwgb2YgRmlzaCBEaXNlYXNlczwvc2Vjb25kYXJ5
LXRpdGxlPjwvdGl0bGVzPjxwZXJpb2RpY2FsPjxmdWxsLXRpdGxlPkpvdXJuYWwgb2YgRmlzaCBE
aXNlYXNlczwvZnVsbC10aXRsZT48L3BlcmlvZGljYWw+PHBhZ2VzPjg5My04OTk8L3BhZ2VzPjx2
b2x1bWU+MzQ8L3ZvbHVtZT48bnVtYmVyPjEyPC9udW1iZXI+PGtleXdvcmRzPjxrZXl3b3JkPkFt
cGxpZmljYXRpb248L2tleXdvcmQ+PGtleXdvcmQ+QXF1YXJpYTwva2V5d29yZD48a2V5d29yZD5B
c3NheTwva2V5d29yZD48a2V5d29yZD5EaXNlYXNlPC9rZXl3b3JkPjxrZXl3b3JkPkRvc2U8L2tl
eXdvcmQ+PGtleXdvcmQ+RXBpem9vdGljPC9rZXl3b3JkPjxrZXl3b3JkPkVwaXpvb3RpY3M8L2tl
eXdvcmQ+PGtleXdvcmQ+RXhwb3N1cmU8L2tleXdvcmQ+PGtleXdvcmQ+RmFjdG9yPC9rZXl3b3Jk
PjxrZXl3b3JkPkZhY3RvcnM8L2tleXdvcmQ+PGtleXdvcmQ+RmlzaDwva2V5d29yZD48a2V5d29y
ZD5HZW5vZ3JvdXA8L2tleXdvcmQ+PGtleXdvcmQ+R3JvdXA8L2tleXdvcmQ+PGtleXdvcmQ+R3Jv
dXBzPC9rZXl3b3JkPjxrZXl3b3JkPkhhZW1vcnJoYWdpYyBzZXB0aWNhZW1pYTwva2V5d29yZD48
a2V5d29yZD5IZXJyaW5nPC9rZXl3b3JkPjxrZXl3b3JkPkltcGxpY2F0aW9uczwva2V5d29yZD48
a2V5d29yZD5JbmZlY3Rpb248L2tleXdvcmQ+PGtleXdvcmQ+SW5mZWN0aW91czwva2V5d29yZD48
a2V5d29yZD5JbmZlY3Rpdml0eTwva2V5d29yZD48a2V5d29yZD5NZWFuPC9rZXl3b3JkPjxrZXl3
b3JkPk1lY2hhbmlzbTwva2V5d29yZD48a2V5d29yZD5NZWNoYW5pc21zPC9rZXl3b3JkPjxrZXl3
b3JkPk1vcnRhbGl0aWVzPC9rZXl3b3JkPjxrZXl3b3JkPk1vcnRhbGl0eTwva2V5d29yZD48a2V5
d29yZD5QYWNpZmljPC9rZXl3b3JkPjxrZXl3b3JkPlBhY2lmaWMgaGVycmluZzwva2V5d29yZD48
a2V5d29yZD5QbGFxdWUgQXNzYXk8L2tleXdvcmQ+PGtleXdvcmQ+UG9wdWxhdGlvbjwva2V5d29y
ZD48a2V5d29yZD5QcmV2YWxlbmNlPC9rZXl3b3JkPjxrZXl3b3JkPlByb2dyZXNzaW9uPC9rZXl3
b3JkPjxrZXl3b3JkPlNlbnNpdGl2aXR5PC9rZXl3b3JkPjxrZXl3b3JkPlNlcHRpY2FlbWlhPC9r
ZXl3b3JkPjxrZXl3b3JkPlN0YWdlczwva2V5d29yZD48a2V5d29yZD5TdGFuZGFyZDwva2V5d29y
ZD48a2V5d29yZD5TdXJ2ZXk8L2tleXdvcmQ+PGtleXdvcmQ+dGhyZXNob2xkPC9rZXl3b3JkPjxr
ZXl3b3JkPlRpc3N1ZTwva2V5d29yZD48a2V5d29yZD50aXRyZTwva2V5d29yZD48a2V5d29yZD5U
cmFuc21pc3Npb248L2tleXdvcmQ+PGtleXdvcmQ+VkhTPC9rZXl3b3JkPjxrZXl3b3JkPlZIU1Y8
L2tleXdvcmQ+PGtleXdvcmQ+VmlyYWw8L2tleXdvcmQ+PGtleXdvcmQ+dmlyYWwgaGFlbW9ycmhh
Z2ljIHNlcHRpY2FlbWlhPC9rZXl3b3JkPjxrZXl3b3JkPlZpcmFsIGhhZW1vcnJoYWdpYyBzZXB0
aWNhZW1pYSB2aXJ1czwva2V5d29yZD48a2V5d29yZD5WaXJ1czwva2V5d29yZD48a2V5d29yZD5X
YXRlcjwva2V5d29yZD48a2V5d29yZD5XaWxkPC9rZXl3b3JkPjwva2V5d29yZHM+PGRhdGVzPjx5
ZWFyPjIwMTE8L3llYXI+PC9kYXRlcz48b3JpZy1wdWI+XFxBQ1QwMDFDTDA0RlMwN1xCSU9TRUNV
UklUWURBVEEkXEUgTGlicmFyeVxBbmltYWwgQ2F0YWxvZ3VlXEg8L29yaWctcHViPjxsYWJlbD42
NjgwPC9sYWJlbD48dXJscz48L3VybHM+PGN1c3RvbTE+YXF1YXRpY3MgZ208L2N1c3RvbTE+PGVs
ZWN0cm9uaWMtcmVzb3VyY2UtbnVtPmh0dHA6Ly9keC5kb2kub3JnLzEwLjExMTEvai4xMzY1LTI3
NjEuMjAxMS4wMTMwNS54PC9lbGVjdHJvbmljLXJlc291cmNlLW51bT48bW9kaWZpZWQtZGF0ZT43
OTA0MDwvbW9kaWZpZWQtZGF0ZT48L3JlY29yZD48L0NpdGU+PC9FbmROb3RlPgB=
</w:fldData>
        </w:fldChar>
      </w:r>
      <w:r w:rsidR="00295283">
        <w:instrText xml:space="preserve"> ADDIN EN.CITE </w:instrText>
      </w:r>
      <w:r w:rsidR="00295283">
        <w:fldChar w:fldCharType="begin">
          <w:fldData xml:space="preserve">PEVuZE5vdGU+PENpdGU+PEF1dGhvcj5IZXJzaGJlcmdlcjwvQXV0aG9yPjxZZWFyPjIwMTE8L1ll
YXI+PFJlY051bT4xNjU0NDwvUmVjTnVtPjxJRFRleHQ+NjY4MDwvSURUZXh0PjxEaXNwbGF5VGV4
dD4oSGVyc2hiZXJnZXIgZXQgYWwuIDIwMTEpPC9EaXNwbGF5VGV4dD48cmVjb3JkPjxyZWMtbnVt
YmVyPjE2NTQ0PC9yZWMtbnVtYmVyPjxmb3JlaWduLWtleXM+PGtleSBhcHA9IkVOIiBkYi1pZD0i
OTBhd3d0MjViZHB0d3RlZTI1ZHBweDVqd3ZkZHAyc3RyMHN6IiB0aW1lc3RhbXA9IjE2NTIzOTgw
OTUiIGd1aWQ9IjhkNmQ1NDMyLTNjNTctNDEzYy05MjI5LTA5NmFiOTBhNzNjNyI+MTY1NDQ8L2tl
eT48L2ZvcmVpZ24ta2V5cz48cmVmLXR5cGUgbmFtZT0iSm91cm5hbCBBcnRpY2xlcyI+MTc8L3Jl
Zi10eXBlPjxjb250cmlidXRvcnM+PGF1dGhvcnM+PGF1dGhvcj5IZXJzaGJlcmdlciwgUC5LLjwv
YXV0aG9yPjxhdXRob3I+R3JlZ2csIEouTC48L2F1dGhvcj48YXV0aG9yPkdyYWR5LCBDLkEuPC9h
dXRob3I+PGF1dGhvcj5IYXJ0LCBMLk0uPC9hdXRob3I+PGF1dGhvcj5Sb29uLCBTLlIuPC9hdXRo
b3I+PGF1dGhvcj5XaW50b24sIEouUi48L2F1dGhvcj48L2F1dGhvcnM+PC9jb250cmlidXRvcnM+
PHRpdGxlcz48dGl0bGU+RmFjdG9ycyBjb250cm9sbGluZyB0aGUgZWFybHkgc3RhZ2VzIG9mIHZp
cmFsIGhhZW1vcnJoYWdpYyBzZXB0aWNhZW1pYSBlcGl6b290aWNzOiBsb3cgZXhwb3N1cmUgbGV2
ZWxzLCB2aXJ1cyBhbXBsaWZpY2F0aW9uIGFuZCBmaXNoLXRvLWZpc2ggdHJhbnNtaXNzaW9uPC90
aXRsZT48c2Vjb25kYXJ5LXRpdGxlPkpvdXJuYWwgb2YgRmlzaCBEaXNlYXNlczwvc2Vjb25kYXJ5
LXRpdGxlPjwvdGl0bGVzPjxwZXJpb2RpY2FsPjxmdWxsLXRpdGxlPkpvdXJuYWwgb2YgRmlzaCBE
aXNlYXNlczwvZnVsbC10aXRsZT48L3BlcmlvZGljYWw+PHBhZ2VzPjg5My04OTk8L3BhZ2VzPjx2
b2x1bWU+MzQ8L3ZvbHVtZT48bnVtYmVyPjEyPC9udW1iZXI+PGtleXdvcmRzPjxrZXl3b3JkPkFt
cGxpZmljYXRpb248L2tleXdvcmQ+PGtleXdvcmQ+QXF1YXJpYTwva2V5d29yZD48a2V5d29yZD5B
c3NheTwva2V5d29yZD48a2V5d29yZD5EaXNlYXNlPC9rZXl3b3JkPjxrZXl3b3JkPkRvc2U8L2tl
eXdvcmQ+PGtleXdvcmQ+RXBpem9vdGljPC9rZXl3b3JkPjxrZXl3b3JkPkVwaXpvb3RpY3M8L2tl
eXdvcmQ+PGtleXdvcmQ+RXhwb3N1cmU8L2tleXdvcmQ+PGtleXdvcmQ+RmFjdG9yPC9rZXl3b3Jk
PjxrZXl3b3JkPkZhY3RvcnM8L2tleXdvcmQ+PGtleXdvcmQ+RmlzaDwva2V5d29yZD48a2V5d29y
ZD5HZW5vZ3JvdXA8L2tleXdvcmQ+PGtleXdvcmQ+R3JvdXA8L2tleXdvcmQ+PGtleXdvcmQ+R3Jv
dXBzPC9rZXl3b3JkPjxrZXl3b3JkPkhhZW1vcnJoYWdpYyBzZXB0aWNhZW1pYTwva2V5d29yZD48
a2V5d29yZD5IZXJyaW5nPC9rZXl3b3JkPjxrZXl3b3JkPkltcGxpY2F0aW9uczwva2V5d29yZD48
a2V5d29yZD5JbmZlY3Rpb248L2tleXdvcmQ+PGtleXdvcmQ+SW5mZWN0aW91czwva2V5d29yZD48
a2V5d29yZD5JbmZlY3Rpdml0eTwva2V5d29yZD48a2V5d29yZD5NZWFuPC9rZXl3b3JkPjxrZXl3
b3JkPk1lY2hhbmlzbTwva2V5d29yZD48a2V5d29yZD5NZWNoYW5pc21zPC9rZXl3b3JkPjxrZXl3
b3JkPk1vcnRhbGl0aWVzPC9rZXl3b3JkPjxrZXl3b3JkPk1vcnRhbGl0eTwva2V5d29yZD48a2V5
d29yZD5QYWNpZmljPC9rZXl3b3JkPjxrZXl3b3JkPlBhY2lmaWMgaGVycmluZzwva2V5d29yZD48
a2V5d29yZD5QbGFxdWUgQXNzYXk8L2tleXdvcmQ+PGtleXdvcmQ+UG9wdWxhdGlvbjwva2V5d29y
ZD48a2V5d29yZD5QcmV2YWxlbmNlPC9rZXl3b3JkPjxrZXl3b3JkPlByb2dyZXNzaW9uPC9rZXl3
b3JkPjxrZXl3b3JkPlNlbnNpdGl2aXR5PC9rZXl3b3JkPjxrZXl3b3JkPlNlcHRpY2FlbWlhPC9r
ZXl3b3JkPjxrZXl3b3JkPlN0YWdlczwva2V5d29yZD48a2V5d29yZD5TdGFuZGFyZDwva2V5d29y
ZD48a2V5d29yZD5TdXJ2ZXk8L2tleXdvcmQ+PGtleXdvcmQ+dGhyZXNob2xkPC9rZXl3b3JkPjxr
ZXl3b3JkPlRpc3N1ZTwva2V5d29yZD48a2V5d29yZD50aXRyZTwva2V5d29yZD48a2V5d29yZD5U
cmFuc21pc3Npb248L2tleXdvcmQ+PGtleXdvcmQ+VkhTPC9rZXl3b3JkPjxrZXl3b3JkPlZIU1Y8
L2tleXdvcmQ+PGtleXdvcmQ+VmlyYWw8L2tleXdvcmQ+PGtleXdvcmQ+dmlyYWwgaGFlbW9ycmhh
Z2ljIHNlcHRpY2FlbWlhPC9rZXl3b3JkPjxrZXl3b3JkPlZpcmFsIGhhZW1vcnJoYWdpYyBzZXB0
aWNhZW1pYSB2aXJ1czwva2V5d29yZD48a2V5d29yZD5WaXJ1czwva2V5d29yZD48a2V5d29yZD5X
YXRlcjwva2V5d29yZD48a2V5d29yZD5XaWxkPC9rZXl3b3JkPjwva2V5d29yZHM+PGRhdGVzPjx5
ZWFyPjIwMTE8L3llYXI+PC9kYXRlcz48b3JpZy1wdWI+XFxBQ1QwMDFDTDA0RlMwN1xCSU9TRUNV
UklUWURBVEEkXEUgTGlicmFyeVxBbmltYWwgQ2F0YWxvZ3VlXEg8L29yaWctcHViPjxsYWJlbD42
NjgwPC9sYWJlbD48dXJscz48L3VybHM+PGN1c3RvbTE+YXF1YXRpY3MgZ208L2N1c3RvbTE+PGVs
ZWN0cm9uaWMtcmVzb3VyY2UtbnVtPmh0dHA6Ly9keC5kb2kub3JnLzEwLjExMTEvai4xMzY1LTI3
NjEuMjAxMS4wMTMwNS54PC9lbGVjdHJvbmljLXJlc291cmNlLW51bT48bW9kaWZpZWQtZGF0ZT43
OTA0MDwvbW9kaWZpZWQtZGF0ZT48L3JlY29yZD48L0NpdGU+PC9FbmROb3RlPgB=
</w:fldData>
        </w:fldChar>
      </w:r>
      <w:r w:rsidR="00295283">
        <w:instrText xml:space="preserve"> ADDIN EN.CITE.DATA </w:instrText>
      </w:r>
      <w:r w:rsidR="00295283">
        <w:fldChar w:fldCharType="end"/>
      </w:r>
      <w:r w:rsidR="00295283">
        <w:fldChar w:fldCharType="separate"/>
      </w:r>
      <w:r w:rsidR="00295283">
        <w:rPr>
          <w:noProof/>
        </w:rPr>
        <w:t>(Hershberger et al. 2011)</w:t>
      </w:r>
      <w:r w:rsidR="00295283">
        <w:fldChar w:fldCharType="end"/>
      </w:r>
      <w:r>
        <w:t>. The median lethal dose of infection (LD</w:t>
      </w:r>
      <w:r w:rsidRPr="0026620E">
        <w:rPr>
          <w:vertAlign w:val="subscript"/>
        </w:rPr>
        <w:t>50</w:t>
      </w:r>
      <w:r>
        <w:t xml:space="preserve">) of genotype IVb for juvenile </w:t>
      </w:r>
      <w:r w:rsidRPr="00237E04">
        <w:rPr>
          <w:rStyle w:val="Emphasis"/>
        </w:rPr>
        <w:t>E. masquinongy</w:t>
      </w:r>
      <w:r>
        <w:t xml:space="preserve"> by intraperitoneal injection (weight 17.5 g) was 2.2 PFU and for immersion challenge (weight 0.7 g) was 1.7 × 10</w:t>
      </w:r>
      <w:r w:rsidRPr="0026620E">
        <w:rPr>
          <w:vertAlign w:val="superscript"/>
        </w:rPr>
        <w:t>4</w:t>
      </w:r>
      <w:r>
        <w:t xml:space="preserve"> PFU/mL </w:t>
      </w:r>
      <w:r w:rsidR="00295283">
        <w:fldChar w:fldCharType="begin"/>
      </w:r>
      <w:r w:rsidR="00295283">
        <w:instrText xml:space="preserve"> ADDIN EN.CITE &lt;EndNote&gt;&lt;Cite&gt;&lt;Author&gt;Kim&lt;/Author&gt;&lt;Year&gt;2010&lt;/Year&gt;&lt;RecNum&gt;46550&lt;/RecNum&gt;&lt;IDText&gt;24933&lt;/IDText&gt;&lt;DisplayText&gt;(Kim &amp;amp; Faisal 2010)&lt;/DisplayText&gt;&lt;record&gt;&lt;rec-number&gt;46550&lt;/rec-number&gt;&lt;foreign-keys&gt;&lt;key app="EN" db-id="90awwt25bdptwtee25dppx5jwvddp2str0sz" timestamp="1665361579" guid="4da2a824-c4dc-477f-a3cc-d605e671e15b"&gt;46550&lt;/key&gt;&lt;/foreign-keys&gt;&lt;ref-type name="Journal Articles"&gt;17&lt;/ref-type&gt;&lt;contributors&gt;&lt;authors&gt;&lt;author&gt;Kim, R.K.&lt;/author&gt;&lt;author&gt;Faisal, M.&lt;/author&gt;&lt;/authors&gt;&lt;/contributors&gt;&lt;titles&gt;&lt;title&gt;&lt;style face="normal" font="default" size="100%"&gt;The Laurentian Great Lakes strain (MI03) of the viral haemorrhagic septicaemia virus is highly pathogenic for juvenile muskellunge, &lt;/style&gt;&lt;style face="italic" font="default" size="100%"&gt;Esox masquinongy&lt;/style&gt;&lt;style face="normal" font="default" size="100%"&gt; (Mitchill)&lt;/style&gt;&lt;/title&gt;&lt;secondary-title&gt;Journal of Fish Diseases&lt;/secondary-title&gt;&lt;/titles&gt;&lt;periodical&gt;&lt;full-title&gt;Journal of Fish Diseases&lt;/full-title&gt;&lt;/periodical&gt;&lt;pages&gt;513-527&lt;/pages&gt;&lt;volume&gt;33&lt;/volume&gt;&lt;keywords&gt;&lt;keyword&gt;genotype IVb&lt;/keyword&gt;&lt;keyword&gt;muskellunge&lt;/keyword&gt;&lt;keyword&gt;pathogenicity&lt;/keyword&gt;&lt;keyword&gt;rhabdovirus&lt;/keyword&gt;&lt;keyword&gt;viral haemorrhagic septicaemia virus&lt;/keyword&gt;&lt;/keywords&gt;&lt;dates&gt;&lt;year&gt;2010&lt;/year&gt;&lt;/dates&gt;&lt;orig-pub&gt;\\ACT001CL04FS07\BIOSECURITYDATA$\E Library\Animal Catalogue\K\Kim and Faisal 2010 EN24933.pdf&lt;/orig-pub&gt;&lt;label&gt;24933&lt;/label&gt;&lt;urls&gt;&lt;/urls&gt;&lt;custom1&gt;sturgeon_BM&lt;/custom1&gt;&lt;electronic-resource-num&gt;https://doi.org/10.1111/j.1365-2761.2010.01150.x&lt;/electronic-resource-num&gt;&lt;/record&gt;&lt;/Cite&gt;&lt;/EndNote&gt;</w:instrText>
      </w:r>
      <w:r w:rsidR="00295283">
        <w:fldChar w:fldCharType="separate"/>
      </w:r>
      <w:r w:rsidR="00295283">
        <w:rPr>
          <w:noProof/>
        </w:rPr>
        <w:t>(Kim &amp; Faisal 2010)</w:t>
      </w:r>
      <w:r w:rsidR="00295283">
        <w:fldChar w:fldCharType="end"/>
      </w:r>
      <w:r>
        <w:t>.</w:t>
      </w:r>
    </w:p>
    <w:p w14:paraId="42885333" w14:textId="77777777" w:rsidR="00B31092" w:rsidRDefault="00B31092" w:rsidP="00F54979">
      <w:pPr>
        <w:pStyle w:val="Heading4"/>
      </w:pPr>
      <w:r w:rsidRPr="00F54979">
        <w:t>Pathogenesis</w:t>
      </w:r>
    </w:p>
    <w:p w14:paraId="02EC9350" w14:textId="77777777" w:rsidR="00B31092" w:rsidRPr="00F54979" w:rsidRDefault="00B31092" w:rsidP="00F54979">
      <w:pPr>
        <w:pStyle w:val="Heading5"/>
      </w:pPr>
      <w:r>
        <w:t>Tissue tropism</w:t>
      </w:r>
    </w:p>
    <w:p w14:paraId="48DC17FD" w14:textId="3F9C4123" w:rsidR="00B31092" w:rsidRPr="005C231A" w:rsidRDefault="00B31092" w:rsidP="00B31092">
      <w:r>
        <w:t xml:space="preserve">The primary portal of entry is considered </w:t>
      </w:r>
      <w:r w:rsidRPr="003A4D1D">
        <w:t>to be the epithelial tissues of the gills or skin, especially at the base of the fins</w:t>
      </w:r>
      <w:r>
        <w:t xml:space="preserve">, with spread to other tissues via blood </w:t>
      </w:r>
      <w:r w:rsidR="00295283">
        <w:fldChar w:fldCharType="begin">
          <w:fldData xml:space="preserve">PEVuZE5vdGU+PENpdGU+PEF1dGhvcj5OZXVraXJjaDwvQXV0aG9yPjxZZWFyPjE5ODQ8L1llYXI+
PFJlY051bT40NjQ5MzwvUmVjTnVtPjxJRFRleHQ+MjQ4ODU8L0lEVGV4dD48RGlzcGxheVRleHQ+
KEhhcm1hY2hlIGV0IGFsLiAyMDA2OyBOZXVraXJjaCAxOTg0KTwvRGlzcGxheVRleHQ+PHJlY29y
ZD48cmVjLW51bWJlcj40NjQ5MzwvcmVjLW51bWJlcj48Zm9yZWlnbi1rZXlzPjxrZXkgYXBwPSJF
TiIgZGItaWQ9IjkwYXd3dDI1YmRwdHd0ZWUyNWRwcHg1and2ZGRwMnN0cjBzeiIgdGltZXN0YW1w
PSIxNjYzNjQxODkxIiBndWlkPSI1OGRkYmVkNC03MzBkLTQ3MDgtYTVjNC03ZGFkYjhjN2FkNWUi
PjQ2NDkzPC9rZXk+PC9mb3JlaWduLWtleXM+PHJlZi10eXBlIG5hbWU9IkpvdXJuYWwgQXJ0aWNs
ZXMiPjE3PC9yZWYtdHlwZT48Y29udHJpYnV0b3JzPjxhdXRob3JzPjxhdXRob3I+TmV1a2lyY2gs
IE0uPC9hdXRob3I+PC9hdXRob3JzPjwvY29udHJpYnV0b3JzPjx0aXRsZXM+PHRpdGxlPjxzdHls
ZSBmYWNlPSJub3JtYWwiIGZvbnQ9ImRlZmF1bHQiIHNpemU9IjEwMCUiPkFuIGV4cGVyaW1lbnRh
bCBzdHVkeSBvZiB0aGUgZW50cnkgYW5kIG11bHRpcGxpY2F0aW9uIG9mIHZpcmFsIGhhZW1vcnJo
YWdpYyBzZXB0aWNhZW1pYSB2aXJ1cyBpbiByYWluYm93IHRyb3V0LCA8L3N0eWxlPjxzdHlsZSBm
YWNlPSJpdGFsaWMiIGZvbnQ9ImRlZmF1bHQiIHNpemU9IjEwMCUiPlNhbG1vIGdhaXJkbmVyaTwv
c3R5bGU+PHN0eWxlIGZhY2U9Im5vcm1hbCIgZm9udD0iZGVmYXVsdCIgc2l6ZT0iMTAwJSI+IFJp
Y2hhcmRzb24sIGFmdGVyIHdhdGVyLWJvcm5lIGluZmVjdGlvbjwvc3R5bGU+PC90aXRsZT48c2Vj
b25kYXJ5LXRpdGxlPkpvdXJuYWwgb2YgRmlzaCBEaXNlYXNlczwvc2Vjb25kYXJ5LXRpdGxlPjwv
dGl0bGVzPjxwZXJpb2RpY2FsPjxmdWxsLXRpdGxlPkpvdXJuYWwgb2YgRmlzaCBEaXNlYXNlczwv
ZnVsbC10aXRsZT48L3BlcmlvZGljYWw+PHBhZ2VzPjIzMS0yMzQ8L3BhZ2VzPjx2b2x1bWU+Nzwv
dm9sdW1lPjxudW1iZXI+MzwvbnVtYmVyPjxkYXRlcz48eWVhcj4xOTg0PC95ZWFyPjwvZGF0ZXM+
PG9yaWctcHViPlxcQUNUMDAxQ0wwNEZTMDdcQklPU0VDVVJJVFlEQVRBJFxFIExpYnJhcnlcQW5p
bWFsIENhdGFsb2d1ZVxOXE5ldWtpcmNoIDE5ODQgRU4yNDg4NS5wZGY8L29yaWctcHViPjxsYWJl
bD4yNDg4NTwvbGFiZWw+PHVybHM+PC91cmxzPjxjdXN0b20xPnN0dXJnZW9uX0JNPC9jdXN0b20x
PjxlbGVjdHJvbmljLXJlc291cmNlLW51bT5odHRwczovL2RvaS5vcmcvMTAuMTExMS9qLjEzNjUt
Mjc2MS4xOTg0LnRiMDA5MjcueDwvZWxlY3Ryb25pYy1yZXNvdXJjZS1udW0+PC9yZWNvcmQ+PC9D
aXRlPjxDaXRlPjxBdXRob3I+SGFybWFjaGU8L0F1dGhvcj48WWVhcj4yMDA2PC9ZZWFyPjxSZWNO
dW0+NDYyNzY8L1JlY051bT48SURUZXh0PjI0NzM5PC9JRFRleHQ+PHJlY29yZD48cmVjLW51bWJl
cj40NjI3NjwvcmVjLW51bWJlcj48Zm9yZWlnbi1rZXlzPjxrZXkgYXBwPSJFTiIgZGItaWQ9Ijkw
YXd3dDI1YmRwdHd0ZWUyNWRwcHg1and2ZGRwMnN0cjBzeiIgdGltZXN0YW1wPSIxNjU5NDA2NzE1
IiBndWlkPSJjZjVlMjU4My00MzVlLTQxZmYtYmE3Zi03NjA2ZWZmZDhlZTYiPjQ2Mjc2PC9rZXk+
PC9mb3JlaWduLWtleXM+PHJlZi10eXBlIG5hbWU9IkpvdXJuYWwgQXJ0aWNsZXMiPjE3PC9yZWYt
dHlwZT48Y29udHJpYnV0b3JzPjxhdXRob3JzPjxhdXRob3I+SGFybWFjaGUsIEEuPC9hdXRob3I+
PGF1dGhvcj5MZUJlcnJlLCBNLjwvYXV0aG9yPjxhdXRob3I+RHJvaW5lYXUsIFMuPC9hdXRob3I+
PGF1dGhvcj5HaW92YW5uaW5pLCBNLjwvYXV0aG9yPjxhdXRob3I+QnJlbW9udCwgTS48L2F1dGhv
cj48L2F1dGhvcnM+PC9jb250cmlidXRvcnM+PHRpdGxlcz48dGl0bGU+QmlvbHVtaW5lc2NlbmNl
IEltYWdpbmcgb2YgTGl2ZSBJbmZlY3RlZCBTYWxtb25pZHMgUmV2ZWFscyB0aGF0IHRoZSBGaW4g
QmFzZXMgQXJlIHRoZSBNYWpvciBQb3J0YWwgb2YgRW50cnkgZm9yIE5vdmlyaGFiZG92aXJ1czwv
dGl0bGU+PHNlY29uZGFyeS10aXRsZT5Kb3VybmFsIG9mIFZpcm9sb2d5PC9zZWNvbmRhcnktdGl0
bGU+PC90aXRsZXM+PHBlcmlvZGljYWw+PGZ1bGwtdGl0bGU+Sm91cm5hbCBvZiBWaXJvbG9neTwv
ZnVsbC10aXRsZT48L3BlcmlvZGljYWw+PHBhZ2VzPjM2NTUtMzY1OTwvcGFnZXM+PHZvbHVtZT44
MDwvdm9sdW1lPjxudW1iZXI+NzwvbnVtYmVyPjxkYXRlcz48eWVhcj4yMDA2PC95ZWFyPjwvZGF0
ZXM+PG9yaWctcHViPlxcQUNUMDAxQ0wwNEZTMDdcQklPU0VDVVJJVFlEQVRBJFxFIExpYnJhcnlc
QW5pbWFsIENhdGFsb2d1ZVxIYXJtYWNoZSBldCBhbCAyMDA2IEVOMjQ3MzkucGRmPC9vcmlnLXB1
Yj48bGFiZWw+MjQ3Mzk8L2xhYmVsPjx1cmxzPjwvdXJscz48Y3VzdG9tMT5zdHVyZ2Vvbl9CTTwv
Y3VzdG9tMT48ZWxlY3Ryb25pYy1yZXNvdXJjZS1udW0+aHR0cHM6Ly9kb2kub3JnLzEwLjExMjgv
SlZJLjgwLjcuMzY1NeKAkzM2NTkuMjAwNjwvZWxlY3Ryb25pYy1yZXNvdXJjZS1udW0+PC9yZWNv
cmQ+PC9DaXRlPjwvRW5kTm90ZT4A
</w:fldData>
        </w:fldChar>
      </w:r>
      <w:r w:rsidR="00295283">
        <w:instrText xml:space="preserve"> ADDIN EN.CITE </w:instrText>
      </w:r>
      <w:r w:rsidR="00295283">
        <w:fldChar w:fldCharType="begin">
          <w:fldData xml:space="preserve">PEVuZE5vdGU+PENpdGU+PEF1dGhvcj5OZXVraXJjaDwvQXV0aG9yPjxZZWFyPjE5ODQ8L1llYXI+
PFJlY051bT40NjQ5MzwvUmVjTnVtPjxJRFRleHQ+MjQ4ODU8L0lEVGV4dD48RGlzcGxheVRleHQ+
KEhhcm1hY2hlIGV0IGFsLiAyMDA2OyBOZXVraXJjaCAxOTg0KTwvRGlzcGxheVRleHQ+PHJlY29y
ZD48cmVjLW51bWJlcj40NjQ5MzwvcmVjLW51bWJlcj48Zm9yZWlnbi1rZXlzPjxrZXkgYXBwPSJF
TiIgZGItaWQ9IjkwYXd3dDI1YmRwdHd0ZWUyNWRwcHg1and2ZGRwMnN0cjBzeiIgdGltZXN0YW1w
PSIxNjYzNjQxODkxIiBndWlkPSI1OGRkYmVkNC03MzBkLTQ3MDgtYTVjNC03ZGFkYjhjN2FkNWUi
PjQ2NDkzPC9rZXk+PC9mb3JlaWduLWtleXM+PHJlZi10eXBlIG5hbWU9IkpvdXJuYWwgQXJ0aWNs
ZXMiPjE3PC9yZWYtdHlwZT48Y29udHJpYnV0b3JzPjxhdXRob3JzPjxhdXRob3I+TmV1a2lyY2gs
IE0uPC9hdXRob3I+PC9hdXRob3JzPjwvY29udHJpYnV0b3JzPjx0aXRsZXM+PHRpdGxlPjxzdHls
ZSBmYWNlPSJub3JtYWwiIGZvbnQ9ImRlZmF1bHQiIHNpemU9IjEwMCUiPkFuIGV4cGVyaW1lbnRh
bCBzdHVkeSBvZiB0aGUgZW50cnkgYW5kIG11bHRpcGxpY2F0aW9uIG9mIHZpcmFsIGhhZW1vcnJo
YWdpYyBzZXB0aWNhZW1pYSB2aXJ1cyBpbiByYWluYm93IHRyb3V0LCA8L3N0eWxlPjxzdHlsZSBm
YWNlPSJpdGFsaWMiIGZvbnQ9ImRlZmF1bHQiIHNpemU9IjEwMCUiPlNhbG1vIGdhaXJkbmVyaTwv
c3R5bGU+PHN0eWxlIGZhY2U9Im5vcm1hbCIgZm9udD0iZGVmYXVsdCIgc2l6ZT0iMTAwJSI+IFJp
Y2hhcmRzb24sIGFmdGVyIHdhdGVyLWJvcm5lIGluZmVjdGlvbjwvc3R5bGU+PC90aXRsZT48c2Vj
b25kYXJ5LXRpdGxlPkpvdXJuYWwgb2YgRmlzaCBEaXNlYXNlczwvc2Vjb25kYXJ5LXRpdGxlPjwv
dGl0bGVzPjxwZXJpb2RpY2FsPjxmdWxsLXRpdGxlPkpvdXJuYWwgb2YgRmlzaCBEaXNlYXNlczwv
ZnVsbC10aXRsZT48L3BlcmlvZGljYWw+PHBhZ2VzPjIzMS0yMzQ8L3BhZ2VzPjx2b2x1bWU+Nzwv
dm9sdW1lPjxudW1iZXI+MzwvbnVtYmVyPjxkYXRlcz48eWVhcj4xOTg0PC95ZWFyPjwvZGF0ZXM+
PG9yaWctcHViPlxcQUNUMDAxQ0wwNEZTMDdcQklPU0VDVVJJVFlEQVRBJFxFIExpYnJhcnlcQW5p
bWFsIENhdGFsb2d1ZVxOXE5ldWtpcmNoIDE5ODQgRU4yNDg4NS5wZGY8L29yaWctcHViPjxsYWJl
bD4yNDg4NTwvbGFiZWw+PHVybHM+PC91cmxzPjxjdXN0b20xPnN0dXJnZW9uX0JNPC9jdXN0b20x
PjxlbGVjdHJvbmljLXJlc291cmNlLW51bT5odHRwczovL2RvaS5vcmcvMTAuMTExMS9qLjEzNjUt
Mjc2MS4xOTg0LnRiMDA5MjcueDwvZWxlY3Ryb25pYy1yZXNvdXJjZS1udW0+PC9yZWNvcmQ+PC9D
aXRlPjxDaXRlPjxBdXRob3I+SGFybWFjaGU8L0F1dGhvcj48WWVhcj4yMDA2PC9ZZWFyPjxSZWNO
dW0+NDYyNzY8L1JlY051bT48SURUZXh0PjI0NzM5PC9JRFRleHQ+PHJlY29yZD48cmVjLW51bWJl
cj40NjI3NjwvcmVjLW51bWJlcj48Zm9yZWlnbi1rZXlzPjxrZXkgYXBwPSJFTiIgZGItaWQ9Ijkw
YXd3dDI1YmRwdHd0ZWUyNWRwcHg1and2ZGRwMnN0cjBzeiIgdGltZXN0YW1wPSIxNjU5NDA2NzE1
IiBndWlkPSJjZjVlMjU4My00MzVlLTQxZmYtYmE3Zi03NjA2ZWZmZDhlZTYiPjQ2Mjc2PC9rZXk+
PC9mb3JlaWduLWtleXM+PHJlZi10eXBlIG5hbWU9IkpvdXJuYWwgQXJ0aWNsZXMiPjE3PC9yZWYt
dHlwZT48Y29udHJpYnV0b3JzPjxhdXRob3JzPjxhdXRob3I+SGFybWFjaGUsIEEuPC9hdXRob3I+
PGF1dGhvcj5MZUJlcnJlLCBNLjwvYXV0aG9yPjxhdXRob3I+RHJvaW5lYXUsIFMuPC9hdXRob3I+
PGF1dGhvcj5HaW92YW5uaW5pLCBNLjwvYXV0aG9yPjxhdXRob3I+QnJlbW9udCwgTS48L2F1dGhv
cj48L2F1dGhvcnM+PC9jb250cmlidXRvcnM+PHRpdGxlcz48dGl0bGU+QmlvbHVtaW5lc2NlbmNl
IEltYWdpbmcgb2YgTGl2ZSBJbmZlY3RlZCBTYWxtb25pZHMgUmV2ZWFscyB0aGF0IHRoZSBGaW4g
QmFzZXMgQXJlIHRoZSBNYWpvciBQb3J0YWwgb2YgRW50cnkgZm9yIE5vdmlyaGFiZG92aXJ1czwv
dGl0bGU+PHNlY29uZGFyeS10aXRsZT5Kb3VybmFsIG9mIFZpcm9sb2d5PC9zZWNvbmRhcnktdGl0
bGU+PC90aXRsZXM+PHBlcmlvZGljYWw+PGZ1bGwtdGl0bGU+Sm91cm5hbCBvZiBWaXJvbG9neTwv
ZnVsbC10aXRsZT48L3BlcmlvZGljYWw+PHBhZ2VzPjM2NTUtMzY1OTwvcGFnZXM+PHZvbHVtZT44
MDwvdm9sdW1lPjxudW1iZXI+NzwvbnVtYmVyPjxkYXRlcz48eWVhcj4yMDA2PC95ZWFyPjwvZGF0
ZXM+PG9yaWctcHViPlxcQUNUMDAxQ0wwNEZTMDdcQklPU0VDVVJJVFlEQVRBJFxFIExpYnJhcnlc
QW5pbWFsIENhdGFsb2d1ZVxIYXJtYWNoZSBldCBhbCAyMDA2IEVOMjQ3MzkucGRmPC9vcmlnLXB1
Yj48bGFiZWw+MjQ3Mzk8L2xhYmVsPjx1cmxzPjwvdXJscz48Y3VzdG9tMT5zdHVyZ2Vvbl9CTTwv
Y3VzdG9tMT48ZWxlY3Ryb25pYy1yZXNvdXJjZS1udW0+aHR0cHM6Ly9kb2kub3JnLzEwLjExMjgv
SlZJLjgwLjcuMzY1NeKAkzM2NTkuMjAwNjwvZWxlY3Ryb25pYy1yZXNvdXJjZS1udW0+PC9yZWNv
cmQ+PC9DaXRlPjwvRW5kTm90ZT4A
</w:fldData>
        </w:fldChar>
      </w:r>
      <w:r w:rsidR="00295283">
        <w:instrText xml:space="preserve"> ADDIN EN.CITE.DATA </w:instrText>
      </w:r>
      <w:r w:rsidR="00295283">
        <w:fldChar w:fldCharType="end"/>
      </w:r>
      <w:r w:rsidR="00295283">
        <w:fldChar w:fldCharType="separate"/>
      </w:r>
      <w:r w:rsidR="00295283">
        <w:rPr>
          <w:noProof/>
        </w:rPr>
        <w:t>(Harmache et al. 2006; Neukirch 1984)</w:t>
      </w:r>
      <w:r w:rsidR="00295283">
        <w:fldChar w:fldCharType="end"/>
      </w:r>
      <w:r w:rsidRPr="003A4D1D">
        <w:t xml:space="preserve">. </w:t>
      </w:r>
      <w:r>
        <w:t xml:space="preserve">Target organs are anterior kidney, heart and spleen, as these are the sites in which virus is most abundant </w:t>
      </w:r>
      <w:r w:rsidR="00295283">
        <w:fldChar w:fldCharType="begin">
          <w:fldData xml:space="preserve">PEVuZE5vdGU+PENpdGU+PEF1dGhvcj5Xb2xmPC9BdXRob3I+PFllYXI+MTk4ODwvWWVhcj48UmVj
TnVtPjMyNjc8L1JlY051bT48SURUZXh0PjE2MDg0PC9JRFRleHQ+PERpc3BsYXlUZXh0PihTbWFp
bCAxOTk5OyBXb2xmIDE5ODgpPC9EaXNwbGF5VGV4dD48cmVjb3JkPjxyZWMtbnVtYmVyPjMyNjc8
L3JlYy1udW1iZXI+PGZvcmVpZ24ta2V5cz48a2V5IGFwcD0iRU4iIGRiLWlkPSI5MGF3d3QyNWJk
cHR3dGVlMjVkcHB4NWp3dmRkcDJzdHIwc3oiIHRpbWVzdGFtcD0iMTY1MjM5Njg5OCIgZ3VpZD0i
Njg4YzViNTctYTg1NC00NmZmLTg4M2YtNjBhMDJlM2YxNDJhIj4zMjY3PC9rZXk+PC9mb3JlaWdu
LWtleXM+PHJlZi10eXBlIG5hbWU9IkJvb2tzIj42PC9yZWYtdHlwZT48Y29udHJpYnV0b3JzPjxh
dXRob3JzPjxhdXRob3I+V29sZiwgSy48L2F1dGhvcj48L2F1dGhvcnM+PC9jb250cmlidXRvcnM+
PHRpdGxlcz48dGl0bGU+RmlzaCB2aXJ1c2VzIGFuZCBmaXNoIHZpcmFsIGRpc2Vhc2VzPC90aXRs
ZT48L3RpdGxlcz48cGFnZXM+MS00NzY8L3BhZ2VzPjxrZXl3b3Jkcz48a2V5d29yZD5EQUZGPC9r
ZXl3b3JkPjxrZXl3b3JkPkRpc2Vhc2U8L2tleXdvcmQ+PGtleXdvcmQ+RGlzZWFzZXM8L2tleXdv
cmQ+PGtleXdvcmQ+RmlzaDwva2V5d29yZD48a2V5d29yZD5WaXJhbDwva2V5d29yZD48a2V5d29y
ZD5WaXJhbCBkaXNlYXNlczwva2V5d29yZD48a2V5d29yZD5WaXJ1c2VzPC9rZXl3b3JkPjwva2V5
d29yZHM+PGRhdGVzPjx5ZWFyPjE5ODg8L3llYXI+PC9kYXRlcz48cHViLWxvY2F0aW9uPkl0aGFj
YSwgTmV3IFlvcmssIFVTQTwvcHViLWxvY2F0aW9uPjxwdWJsaXNoZXI+Q29tc3RvY2sgUHVibGlz
aGluZyBBc3NvY2lhdGVzPC9wdWJsaXNoZXI+PGlzYm4+OTc4MDgwMTQxMjU5MjwvaXNibj48bGFi
ZWw+MTYwODQ8L2xhYmVsPjx1cmxzPjwvdXJscz48Y3VzdG9tMT5hcXVhdGljcyBnbTwvY3VzdG9t
MT48bW9kaWZpZWQtZGF0ZT44MDA5MzwvbW9kaWZpZWQtZGF0ZT48L3JlY29yZD48L0NpdGU+PENp
dGU+PEF1dGhvcj5TbWFpbDwvQXV0aG9yPjxZZWFyPjE5OTk8L1llYXI+PFJlY051bT43Mjk2PC9S
ZWNOdW0+PElEVGV4dD4xNjUxNTwvSURUZXh0PjxyZWNvcmQ+PHJlYy1udW1iZXI+NzI5NjwvcmVj
LW51bWJlcj48Zm9yZWlnbi1rZXlzPjxrZXkgYXBwPSJFTiIgZGItaWQ9IjkwYXd3dDI1YmRwdHd0
ZWUyNWRwcHg1and2ZGRwMnN0cjBzeiIgdGltZXN0YW1wPSIxNjUyMzk3MTg0IiBndWlkPSI5MzA1
MzNhMS1jN2Q0LTQyOTktYmFmMC1hZGJjMTE4ZWU5MGEiPjcyOTY8L2tleT48L2ZvcmVpZ24ta2V5
cz48cmVmLXR5cGUgbmFtZT0iQ2hhcHRlcnMiPjU8L3JlZi10eXBlPjxjb250cmlidXRvcnM+PGF1
dGhvcnM+PGF1dGhvcj5TbWFpbCwgRC5BPC9hdXRob3I+PC9hdXRob3JzPjxzZWNvbmRhcnktYXV0
aG9ycz48YXV0aG9yPldvbywgUC4gVC4gSy48L2F1dGhvcj48YXV0aG9yPkJydW5vLCBELiBXLjwv
YXV0aG9yPjwvc2Vjb25kYXJ5LWF1dGhvcnM+PC9jb250cmlidXRvcnM+PHRpdGxlcz48dGl0bGU+
VmlyYWwgSGFlbW9ycmhhZ2ljIFNlcHRpY2FlbWlhPC90aXRsZT48c2Vjb25kYXJ5LXRpdGxlPkZp
c2ggRGlzZWFzZXMgYW5kIERpc29yZGVyczwvc2Vjb25kYXJ5LXRpdGxlPjwvdGl0bGVzPjxwYWdl
cz4xMjMtMTQ5PC9wYWdlcz48ZWRpdGlvbj4xc3Q8L2VkaXRpb24+PHNlY3Rpb24+Mzwvc2VjdGlv
bj48a2V5d29yZHM+PGtleXdvcmQ+VmlyYWw8L2tleXdvcmQ+PGtleXdvcmQ+dmlyYWwgaGFlbW9y
cmhhZ2ljIHNlcHRpY2FlbWlhPC9rZXl3b3JkPjxrZXl3b3JkPkhhZW1vcnJoYWdpYyBzZXB0aWNh
ZW1pYTwva2V5d29yZD48a2V5d29yZD5TZXB0aWNhZW1pYTwva2V5d29yZD48a2V5d29yZD5EQUZG
PC9rZXl3b3JkPjxrZXl3b3JkPkZpc2g8L2tleXdvcmQ+PGtleXdvcmQ+RmlzaCBkaXNlYXNlczwv
a2V5d29yZD48a2V5d29yZD5GaXNoIGRpc2Vhc2U8L2tleXdvcmQ+PGtleXdvcmQ+RGlzZWFzZXM8
L2tleXdvcmQ+PGtleXdvcmQ+RGlzZWFzZTwva2V5d29yZD48a2V5d29yZD5EaXNvcmRlcnM8L2tl
eXdvcmQ+PC9rZXl3b3Jkcz48ZGF0ZXM+PHllYXI+MTk5OTwveWVhcj48L2RhdGVzPjxwdWItbG9j
YXRpb24+TmV3IHlvcms8L3B1Yi1sb2NhdGlvbj48cHVibGlzaGVyPkNBQkkgUHVibGlzaGluZzwv
cHVibGlzaGVyPjxpc2JuPjA4NTE5OTE5NDc8L2lzYm4+PGxhYmVsPjE2NTE1PC9sYWJlbD48dXJs
cz48L3VybHM+PGN1c3RvbTE+RFAgQXF1YXRpY3M8L2N1c3RvbTE+PG1vZGlmaWVkLWRhdGU+ODAx
OTA8L21vZGlmaWVkLWRhdGU+PC9yZWNvcmQ+PC9DaXRlPjwvRW5kTm90ZT5=
</w:fldData>
        </w:fldChar>
      </w:r>
      <w:r w:rsidR="00295283">
        <w:instrText xml:space="preserve"> ADDIN EN.CITE </w:instrText>
      </w:r>
      <w:r w:rsidR="00295283">
        <w:fldChar w:fldCharType="begin">
          <w:fldData xml:space="preserve">PEVuZE5vdGU+PENpdGU+PEF1dGhvcj5Xb2xmPC9BdXRob3I+PFllYXI+MTk4ODwvWWVhcj48UmVj
TnVtPjMyNjc8L1JlY051bT48SURUZXh0PjE2MDg0PC9JRFRleHQ+PERpc3BsYXlUZXh0PihTbWFp
bCAxOTk5OyBXb2xmIDE5ODgpPC9EaXNwbGF5VGV4dD48cmVjb3JkPjxyZWMtbnVtYmVyPjMyNjc8
L3JlYy1udW1iZXI+PGZvcmVpZ24ta2V5cz48a2V5IGFwcD0iRU4iIGRiLWlkPSI5MGF3d3QyNWJk
cHR3dGVlMjVkcHB4NWp3dmRkcDJzdHIwc3oiIHRpbWVzdGFtcD0iMTY1MjM5Njg5OCIgZ3VpZD0i
Njg4YzViNTctYTg1NC00NmZmLTg4M2YtNjBhMDJlM2YxNDJhIj4zMjY3PC9rZXk+PC9mb3JlaWdu
LWtleXM+PHJlZi10eXBlIG5hbWU9IkJvb2tzIj42PC9yZWYtdHlwZT48Y29udHJpYnV0b3JzPjxh
dXRob3JzPjxhdXRob3I+V29sZiwgSy48L2F1dGhvcj48L2F1dGhvcnM+PC9jb250cmlidXRvcnM+
PHRpdGxlcz48dGl0bGU+RmlzaCB2aXJ1c2VzIGFuZCBmaXNoIHZpcmFsIGRpc2Vhc2VzPC90aXRs
ZT48L3RpdGxlcz48cGFnZXM+MS00NzY8L3BhZ2VzPjxrZXl3b3Jkcz48a2V5d29yZD5EQUZGPC9r
ZXl3b3JkPjxrZXl3b3JkPkRpc2Vhc2U8L2tleXdvcmQ+PGtleXdvcmQ+RGlzZWFzZXM8L2tleXdv
cmQ+PGtleXdvcmQ+RmlzaDwva2V5d29yZD48a2V5d29yZD5WaXJhbDwva2V5d29yZD48a2V5d29y
ZD5WaXJhbCBkaXNlYXNlczwva2V5d29yZD48a2V5d29yZD5WaXJ1c2VzPC9rZXl3b3JkPjwva2V5
d29yZHM+PGRhdGVzPjx5ZWFyPjE5ODg8L3llYXI+PC9kYXRlcz48cHViLWxvY2F0aW9uPkl0aGFj
YSwgTmV3IFlvcmssIFVTQTwvcHViLWxvY2F0aW9uPjxwdWJsaXNoZXI+Q29tc3RvY2sgUHVibGlz
aGluZyBBc3NvY2lhdGVzPC9wdWJsaXNoZXI+PGlzYm4+OTc4MDgwMTQxMjU5MjwvaXNibj48bGFi
ZWw+MTYwODQ8L2xhYmVsPjx1cmxzPjwvdXJscz48Y3VzdG9tMT5hcXVhdGljcyBnbTwvY3VzdG9t
MT48bW9kaWZpZWQtZGF0ZT44MDA5MzwvbW9kaWZpZWQtZGF0ZT48L3JlY29yZD48L0NpdGU+PENp
dGU+PEF1dGhvcj5TbWFpbDwvQXV0aG9yPjxZZWFyPjE5OTk8L1llYXI+PFJlY051bT43Mjk2PC9S
ZWNOdW0+PElEVGV4dD4xNjUxNTwvSURUZXh0PjxyZWNvcmQ+PHJlYy1udW1iZXI+NzI5NjwvcmVj
LW51bWJlcj48Zm9yZWlnbi1rZXlzPjxrZXkgYXBwPSJFTiIgZGItaWQ9IjkwYXd3dDI1YmRwdHd0
ZWUyNWRwcHg1and2ZGRwMnN0cjBzeiIgdGltZXN0YW1wPSIxNjUyMzk3MTg0IiBndWlkPSI5MzA1
MzNhMS1jN2Q0LTQyOTktYmFmMC1hZGJjMTE4ZWU5MGEiPjcyOTY8L2tleT48L2ZvcmVpZ24ta2V5
cz48cmVmLXR5cGUgbmFtZT0iQ2hhcHRlcnMiPjU8L3JlZi10eXBlPjxjb250cmlidXRvcnM+PGF1
dGhvcnM+PGF1dGhvcj5TbWFpbCwgRC5BPC9hdXRob3I+PC9hdXRob3JzPjxzZWNvbmRhcnktYXV0
aG9ycz48YXV0aG9yPldvbywgUC4gVC4gSy48L2F1dGhvcj48YXV0aG9yPkJydW5vLCBELiBXLjwv
YXV0aG9yPjwvc2Vjb25kYXJ5LWF1dGhvcnM+PC9jb250cmlidXRvcnM+PHRpdGxlcz48dGl0bGU+
VmlyYWwgSGFlbW9ycmhhZ2ljIFNlcHRpY2FlbWlhPC90aXRsZT48c2Vjb25kYXJ5LXRpdGxlPkZp
c2ggRGlzZWFzZXMgYW5kIERpc29yZGVyczwvc2Vjb25kYXJ5LXRpdGxlPjwvdGl0bGVzPjxwYWdl
cz4xMjMtMTQ5PC9wYWdlcz48ZWRpdGlvbj4xc3Q8L2VkaXRpb24+PHNlY3Rpb24+Mzwvc2VjdGlv
bj48a2V5d29yZHM+PGtleXdvcmQ+VmlyYWw8L2tleXdvcmQ+PGtleXdvcmQ+dmlyYWwgaGFlbW9y
cmhhZ2ljIHNlcHRpY2FlbWlhPC9rZXl3b3JkPjxrZXl3b3JkPkhhZW1vcnJoYWdpYyBzZXB0aWNh
ZW1pYTwva2V5d29yZD48a2V5d29yZD5TZXB0aWNhZW1pYTwva2V5d29yZD48a2V5d29yZD5EQUZG
PC9rZXl3b3JkPjxrZXl3b3JkPkZpc2g8L2tleXdvcmQ+PGtleXdvcmQ+RmlzaCBkaXNlYXNlczwv
a2V5d29yZD48a2V5d29yZD5GaXNoIGRpc2Vhc2U8L2tleXdvcmQ+PGtleXdvcmQ+RGlzZWFzZXM8
L2tleXdvcmQ+PGtleXdvcmQ+RGlzZWFzZTwva2V5d29yZD48a2V5d29yZD5EaXNvcmRlcnM8L2tl
eXdvcmQ+PC9rZXl3b3Jkcz48ZGF0ZXM+PHllYXI+MTk5OTwveWVhcj48L2RhdGVzPjxwdWItbG9j
YXRpb24+TmV3IHlvcms8L3B1Yi1sb2NhdGlvbj48cHVibGlzaGVyPkNBQkkgUHVibGlzaGluZzwv
cHVibGlzaGVyPjxpc2JuPjA4NTE5OTE5NDc8L2lzYm4+PGxhYmVsPjE2NTE1PC9sYWJlbD48dXJs
cz48L3VybHM+PGN1c3RvbTE+RFAgQXF1YXRpY3M8L2N1c3RvbTE+PG1vZGlmaWVkLWRhdGU+ODAx
OTA8L21vZGlmaWVkLWRhdGU+PC9yZWNvcmQ+PC9DaXRlPjwvRW5kTm90ZT5=
</w:fldData>
        </w:fldChar>
      </w:r>
      <w:r w:rsidR="00295283">
        <w:instrText xml:space="preserve"> ADDIN EN.CITE.DATA </w:instrText>
      </w:r>
      <w:r w:rsidR="00295283">
        <w:fldChar w:fldCharType="end"/>
      </w:r>
      <w:r w:rsidR="00295283">
        <w:fldChar w:fldCharType="separate"/>
      </w:r>
      <w:r w:rsidR="00295283">
        <w:rPr>
          <w:noProof/>
        </w:rPr>
        <w:t>(Smail 1999; Wolf 1988)</w:t>
      </w:r>
      <w:r w:rsidR="00295283">
        <w:fldChar w:fldCharType="end"/>
      </w:r>
      <w:r>
        <w:t xml:space="preserve">. VHSV has also been detected in ovarian fluid </w:t>
      </w:r>
      <w:r w:rsidR="00295283">
        <w:fldChar w:fldCharType="begin">
          <w:fldData xml:space="preserve">PEVuZE5vdGU+PENpdGU+PEF1dGhvcj5Ib3BwZXI8L0F1dGhvcj48WWVhcj4xOTg5PC9ZZWFyPjxS
ZWNOdW0+NDY0ODk8L1JlY051bT48SURUZXh0PjI0ODgxPC9JRFRleHQ+PERpc3BsYXlUZXh0PihI
b3BwZXIgMTk4OTsgTWV5ZXJzICZhbXA7IFdpbnRvbiAxOTk1KTwvRGlzcGxheVRleHQ+PHJlY29y
ZD48cmVjLW51bWJlcj40NjQ4OTwvcmVjLW51bWJlcj48Zm9yZWlnbi1rZXlzPjxrZXkgYXBwPSJF
TiIgZGItaWQ9IjkwYXd3dDI1YmRwdHd0ZWUyNWRwcHg1and2ZGRwMnN0cjBzeiIgdGltZXN0YW1w
PSIxNjYzNjQxODkxIiBndWlkPSJlMWVjYWU2Mi03OThlLTQ0MjEtOWQ3ZC0zOGFjYjQxNWQ3OTMi
PjQ2NDg5PC9rZXk+PC9mb3JlaWduLWtleXM+PHJlZi10eXBlIG5hbWU9IkpvdXJuYWwgQXJ0aWNs
ZXMiPjE3PC9yZWYtdHlwZT48Y29udHJpYnV0b3JzPjxhdXRob3JzPjxhdXRob3I+SG9wcGVyLCBL
LjwvYXV0aG9yPjwvYXV0aG9ycz48L2NvbnRyaWJ1dG9ycz48dGl0bGVzPjx0aXRsZT5UaGUgSXNv
bGF0aW9uIG9mIFZIU1YgZnJvbSBDaGlub29rIFNhbG1vbiBBdCBHbGVud29vZCBTcHJpbmdzLCBP
cmNhcyBJc2xhbmQsIFdhc2hpbmd0b248L3RpdGxlPjxzZWNvbmRhcnktdGl0bGU+QW1lcmljYW4g
RmlzaCBTb2NpZXR5IEZpc2ggSGVhbHRoIFNlY3Rpb24gTmV3c2xldHRlcjwvc2Vjb25kYXJ5LXRp
dGxlPjwvdGl0bGVzPjxwZXJpb2RpY2FsPjxmdWxsLXRpdGxlPkFtZXJpY2FuIEZpc2ggU29jaWV0
eSBGaXNoIEhlYWx0aCBTZWN0aW9uIE5ld3NsZXR0ZXI8L2Z1bGwtdGl0bGU+PC9wZXJpb2RpY2Fs
PjxwYWdlcz4xLTI8L3BhZ2VzPjx2b2x1bWU+MTc8L3ZvbHVtZT48bnVtLXZvbHM+MjwvbnVtLXZv
bHM+PGRhdGVzPjx5ZWFyPjE5ODk8L3llYXI+PC9kYXRlcz48b3JpZy1wdWI+XFxBQ1QwMDFDTDA0
RlMwN1xCSU9TRUNVUklUWURBVEEkXEUgTGlicmFyeVxBbmltYWwgQ2F0YWxvZ3VlXEhcSG9wcGVy
IDE5ODkgRU4yNDg4MS5wZGY8L29yaWctcHViPjxsYWJlbD4yNDg4MTwvbGFiZWw+PHVybHM+PC91
cmxzPjxjdXN0b20xPnN0dXJnZW9uX0JNPC9jdXN0b20xPjwvcmVjb3JkPjwvQ2l0ZT48Q2l0ZT48
QXV0aG9yPk1leWVyczwvQXV0aG9yPjxZZWFyPjE5OTU8L1llYXI+PFJlY051bT41MTY4PC9SZWNO
dW0+PElEVGV4dD45ODA5PC9JRFRleHQ+PHJlY29yZD48cmVjLW51bWJlcj41MTY4PC9yZWMtbnVt
YmVyPjxmb3JlaWduLWtleXM+PGtleSBhcHA9IkVOIiBkYi1pZD0iOTBhd3d0MjViZHB0d3RlZTI1
ZHBweDVqd3ZkZHAyc3RyMHN6IiB0aW1lc3RhbXA9IjE2NTIzOTcwMjMiIGd1aWQ9IjA3NjYyOTdl
LTcyYmEtNDdiYy1iZTEzLTk2NDRhOTE0NmFiMCI+NTE2ODwva2V5PjwvZm9yZWlnbi1rZXlzPjxy
ZWYtdHlwZSBuYW1lPSJKb3VybmFsIEFydGljbGVzIj4xNzwvcmVmLXR5cGU+PGNvbnRyaWJ1dG9y
cz48YXV0aG9ycz48YXV0aG9yPk1leWVycywgVC5SLjwvYXV0aG9yPjxhdXRob3I+V2ludG9uLCBK
LlIuPC9hdXRob3I+PC9hdXRob3JzPjwvY29udHJpYnV0b3JzPjx0aXRsZXM+PHRpdGxlPlZpcmFs
IGhlbW9ycmhhZ2ljIHNlcHRpY2VtaWEgdmlydXMgaW4gTm9ydGggQW1lcmljYTwvdGl0bGU+PHNl
Y29uZGFyeS10aXRsZT5Bbm51YWwgUmV2aWV3IG9mIEZpc2ggRGlzZWFzZXM8L3NlY29uZGFyeS10
aXRsZT48L3RpdGxlcz48cGVyaW9kaWNhbD48ZnVsbC10aXRsZT5Bbm51YWwgUmV2aWV3IG9mIEZp
c2ggRGlzZWFzZXM8L2Z1bGwtdGl0bGU+PC9wZXJpb2RpY2FsPjxwYWdlcz4zLTI0PC9wYWdlcz48
dm9sdW1lPjU8L3ZvbHVtZT48a2V5d29yZHM+PGtleXdvcmQ+QWR1bHQ8L2tleXdvcmQ+PGtleXdv
cmQ+QWxhc2thPC9rZXl3b3JkPjxrZXl3b3JkPkFtZXJpY2E8L2tleXdvcmQ+PGtleXdvcmQ+QW5h
bHlzaXM8L2tleXdvcmQ+PGtleXdvcmQ+QXNzb2NpYXRlZDwva2V5d29yZD48a2V5d29yZD5BdGxh
bnRpYzwva2V5d29yZD48a2V5d29yZD5Ccml0aXNoIENvbHVtYmlhPC9rZXl3b3JkPjxrZXl3b3Jk
PkNhbmFkYTwva2V5d29yZD48a2V5d29yZD5Db2Q8L2tleXdvcmQ+PGtleXdvcmQ+Q29sdW1iaWE8
L2tleXdvcmQ+PGtleXdvcmQ+Q3VsdHVyZTwva2V5d29yZD48a2V5d29yZD5EZXRlY3Rpb248L2tl
eXdvcmQ+PGtleXdvcmQ+RGlzZWFzZTwva2V5d29yZD48a2V5d29yZD5ETkE8L2tleXdvcmQ+PGtl
eXdvcmQ+RE5BLVNFUVVFTkNFPC9rZXl3b3JkPjxrZXl3b3JkPkVmZm9ydHM8L2tleXdvcmQ+PGtl
eXdvcmQ+RW52aXJvbm1lbnQ8L2tleXdvcmQ+PGtleXdvcmQ+RW56b290aWM8L2tleXdvcmQ+PGtl
eXdvcmQ+RXBpem9vdGljPC9rZXl3b3JkPjxrZXl3b3JkPkVwaXpvb3RpY3M8L2tleXdvcmQ+PGtl
eXdvcmQ+RXVyb3BlYW48L2tleXdvcmQ+PGtleXdvcmQ+RXZvbHV0aW9uPC9rZXl3b3JkPjxrZXl3
b3JkPkV4cG9zdXJlPC9rZXl3b3JkPjxrZXl3b3JkPkZpc2g8L2tleXdvcmQ+PGtleXdvcmQ+Rmlz
aCBkaXNlYXNlPC9rZXl3b3JkPjxrZXl3b3JkPkZpc2hlcmllczwva2V5d29yZD48a2V5d29yZD5G
aXNoZXJ5PC9rZXl3b3JkPjxrZXl3b3JkPkhhdGNoZXJpZXM8L2tleXdvcmQ+PGtleXdvcmQ+SGF0
Y2hlcnk8L2tleXdvcmQ+PGtleXdvcmQ+SGVtb3JyaGFnZXM8L2tleXdvcmQ+PGtleXdvcmQ+SGVt
b3JyaGFnaWMgc2VwdGljZW1pYTwva2V5d29yZD48a2V5d29yZD5IZXJyaW5nPC9rZXl3b3JkPjxr
ZXl3b3JkPkhpZ2hseSBwYXRob2dlbmljPC9rZXl3b3JkPjxrZXl3b3JkPkludGVuc2l2ZSBjdWx0
dXJlPC9rZXl3b3JkPjxrZXl3b3JkPkludHJvZHVjZWQgc3BlY2llczwva2V5d29yZD48a2V5d29y
ZD5Jc2xhbmQ8L2tleXdvcmQ+PGtleXdvcmQ+SXNvbGF0ZTwva2V5d29yZD48a2V5d29yZD5Jc29s
YXRlczwva2V5d29yZD48a2V5d29yZD5MZXNpb25zPC9rZXl3b3JkPjxrZXl3b3JkPk1hcmluZTwv
a2V5d29yZD48a2V5d29yZD5NYXJpbmUgZmlzaDwva2V5d29yZD48a2V5d29yZD5NdXRhdGlvbjwv
a2V5d29yZD48a2V5d29yZD5OYXR1cmU8L2tleXdvcmQ+PGtleXdvcmQ+bm9ydGg8L2tleXdvcmQ+
PGtleXdvcmQ+Tm9ydGggQW1lcmljYTwva2V5d29yZD48a2V5d29yZD5PY2Vhbjwva2V5d29yZD48
a2V5d29yZD5PbmNvcmh5bmNodXM8L2tleXdvcmQ+PGtleXdvcmQ+UGFjaWZpYzwva2V5d29yZD48
a2V5d29yZD5QYWNpZmljIGhlcnJpbmc8L2tleXdvcmQ+PGtleXdvcmQ+UGFjaWZpYyBPY2Vhbjwv
a2V5d29yZD48a2V5d29yZD5QYXRob2dlbmljPC9rZXl3b3JkPjxrZXl3b3JkPlByZXk8L2tleXdv
cmQ+PGtleXdvcmQ+UmFpbmJvdyB0cm91dDwva2V5d29yZD48a2V5d29yZD5SYXRlPC9rZXl3b3Jk
PjxrZXl3b3JkPlJlc2Vydm9pcjwva2V5d29yZD48a2V5d29yZD5SaXZlcnM8L2tleXdvcmQ+PGtl
eXdvcmQ+U2FsbW9uPC9rZXl3b3JkPjxrZXl3b3JkPlNhbG1vbmlkPC9rZXl3b3JkPjxrZXl3b3Jk
PnNhbG1vbmlkczwva2V5d29yZD48a2V5d29yZD5TZXB0aWNlbWlhPC9rZXl3b3JkPjxrZXl3b3Jk
PlNlcXVlbmNlPC9rZXl3b3JkPjxrZXl3b3JkPlNlcXVlbmNlIGFuYWx5c2lzPC9rZXl3b3JkPjxr
ZXl3b3JkPnNlcXVlbmNlLWFuYWx5c2lzPC9rZXl3b3JkPjxrZXl3b3JkPlNraW48L2tleXdvcmQ+
PGtleXdvcmQ+U2tpbiBsZXNpb25zPC9rZXl3b3JkPjxrZXl3b3JkPlNvdW5kPC9rZXl3b3JkPjxr
ZXl3b3JkPlNwZWNpZXM8L2tleXdvcmQ+PGtleXdvcmQ+c3RhdGU8L2tleXdvcmQ+PGtleXdvcmQ+
U3RvY2tzPC9rZXl3b3JkPjxrZXl3b3JkPlN0cmFpbjwva2V5d29yZD48a2V5d29yZD5TdHJlc3Nv
cnM8L2tleXdvcmQ+PGtleXdvcmQ+VHJvdXQ8L2tleXdvcmQ+PGtleXdvcmQ+VkhTVjwva2V5d29y
ZD48a2V5d29yZD5WaXJhbDwva2V5d29yZD48a2V5d29yZD5WaXJhbCBoZW1vcnJoYWdpYyBzZXB0
aWNlbWlhPC9rZXl3b3JkPjxrZXl3b3JkPlZpcmFsIGhlbW9ycmhhZ2ljIHNlcHRpY2VtaWEgdmly
dXM8L2tleXdvcmQ+PGtleXdvcmQ+dmlydWxlbnQ8L2tleXdvcmQ+PGtleXdvcmQ+VmlydXM8L2tl
eXdvcmQ+PGtleXdvcmQ+V2FzaGluZ3Rvbjwva2V5d29yZD48a2V5d29yZD5XYXRlcjwva2V5d29y
ZD48L2tleXdvcmRzPjxkYXRlcz48eWVhcj4xOTk1PC95ZWFyPjwvZGF0ZXM+PG9yaWctcHViPlxc
QUNUMDAxQ0wwNEZTMDdcQklPU0VDVVJJVFlEQVRBJFxFIExpYnJhcnlcQW5pbWFsIENhdGFsb2d1
ZVxNPC9vcmlnLXB1Yj48bGFiZWw+OTgwOTwvbGFiZWw+PHVybHM+PC91cmxzPjxjdXN0b20xPmFx
dWF0aWNzIGdtPC9jdXN0b20xPjxlbGVjdHJvbmljLXJlc291cmNlLW51bT5odHRwczovL3d3dy5z
Y2llbmNlZGlyZWN0LmNvbS9zY2llbmNlL2FydGljbGUvcGlpLzA5NTk4MDMwOTUwMDAwMlg8L2Vs
ZWN0cm9uaWMtcmVzb3VyY2UtbnVtPjxtb2RpZmllZC1kYXRlPjc1ODUwPC9tb2RpZmllZC1kYXRl
PjwvcmVjb3JkPjwvQ2l0ZT48L0VuZE5vdGU+
</w:fldData>
        </w:fldChar>
      </w:r>
      <w:r w:rsidR="00295283">
        <w:instrText xml:space="preserve"> ADDIN EN.CITE </w:instrText>
      </w:r>
      <w:r w:rsidR="00295283">
        <w:fldChar w:fldCharType="begin">
          <w:fldData xml:space="preserve">PEVuZE5vdGU+PENpdGU+PEF1dGhvcj5Ib3BwZXI8L0F1dGhvcj48WWVhcj4xOTg5PC9ZZWFyPjxS
ZWNOdW0+NDY0ODk8L1JlY051bT48SURUZXh0PjI0ODgxPC9JRFRleHQ+PERpc3BsYXlUZXh0PihI
b3BwZXIgMTk4OTsgTWV5ZXJzICZhbXA7IFdpbnRvbiAxOTk1KTwvRGlzcGxheVRleHQ+PHJlY29y
ZD48cmVjLW51bWJlcj40NjQ4OTwvcmVjLW51bWJlcj48Zm9yZWlnbi1rZXlzPjxrZXkgYXBwPSJF
TiIgZGItaWQ9IjkwYXd3dDI1YmRwdHd0ZWUyNWRwcHg1and2ZGRwMnN0cjBzeiIgdGltZXN0YW1w
PSIxNjYzNjQxODkxIiBndWlkPSJlMWVjYWU2Mi03OThlLTQ0MjEtOWQ3ZC0zOGFjYjQxNWQ3OTMi
PjQ2NDg5PC9rZXk+PC9mb3JlaWduLWtleXM+PHJlZi10eXBlIG5hbWU9IkpvdXJuYWwgQXJ0aWNs
ZXMiPjE3PC9yZWYtdHlwZT48Y29udHJpYnV0b3JzPjxhdXRob3JzPjxhdXRob3I+SG9wcGVyLCBL
LjwvYXV0aG9yPjwvYXV0aG9ycz48L2NvbnRyaWJ1dG9ycz48dGl0bGVzPjx0aXRsZT5UaGUgSXNv
bGF0aW9uIG9mIFZIU1YgZnJvbSBDaGlub29rIFNhbG1vbiBBdCBHbGVud29vZCBTcHJpbmdzLCBP
cmNhcyBJc2xhbmQsIFdhc2hpbmd0b248L3RpdGxlPjxzZWNvbmRhcnktdGl0bGU+QW1lcmljYW4g
RmlzaCBTb2NpZXR5IEZpc2ggSGVhbHRoIFNlY3Rpb24gTmV3c2xldHRlcjwvc2Vjb25kYXJ5LXRp
dGxlPjwvdGl0bGVzPjxwZXJpb2RpY2FsPjxmdWxsLXRpdGxlPkFtZXJpY2FuIEZpc2ggU29jaWV0
eSBGaXNoIEhlYWx0aCBTZWN0aW9uIE5ld3NsZXR0ZXI8L2Z1bGwtdGl0bGU+PC9wZXJpb2RpY2Fs
PjxwYWdlcz4xLTI8L3BhZ2VzPjx2b2x1bWU+MTc8L3ZvbHVtZT48bnVtLXZvbHM+MjwvbnVtLXZv
bHM+PGRhdGVzPjx5ZWFyPjE5ODk8L3llYXI+PC9kYXRlcz48b3JpZy1wdWI+XFxBQ1QwMDFDTDA0
RlMwN1xCSU9TRUNVUklUWURBVEEkXEUgTGlicmFyeVxBbmltYWwgQ2F0YWxvZ3VlXEhcSG9wcGVy
IDE5ODkgRU4yNDg4MS5wZGY8L29yaWctcHViPjxsYWJlbD4yNDg4MTwvbGFiZWw+PHVybHM+PC91
cmxzPjxjdXN0b20xPnN0dXJnZW9uX0JNPC9jdXN0b20xPjwvcmVjb3JkPjwvQ2l0ZT48Q2l0ZT48
QXV0aG9yPk1leWVyczwvQXV0aG9yPjxZZWFyPjE5OTU8L1llYXI+PFJlY051bT41MTY4PC9SZWNO
dW0+PElEVGV4dD45ODA5PC9JRFRleHQ+PHJlY29yZD48cmVjLW51bWJlcj41MTY4PC9yZWMtbnVt
YmVyPjxmb3JlaWduLWtleXM+PGtleSBhcHA9IkVOIiBkYi1pZD0iOTBhd3d0MjViZHB0d3RlZTI1
ZHBweDVqd3ZkZHAyc3RyMHN6IiB0aW1lc3RhbXA9IjE2NTIzOTcwMjMiIGd1aWQ9IjA3NjYyOTdl
LTcyYmEtNDdiYy1iZTEzLTk2NDRhOTE0NmFiMCI+NTE2ODwva2V5PjwvZm9yZWlnbi1rZXlzPjxy
ZWYtdHlwZSBuYW1lPSJKb3VybmFsIEFydGljbGVzIj4xNzwvcmVmLXR5cGU+PGNvbnRyaWJ1dG9y
cz48YXV0aG9ycz48YXV0aG9yPk1leWVycywgVC5SLjwvYXV0aG9yPjxhdXRob3I+V2ludG9uLCBK
LlIuPC9hdXRob3I+PC9hdXRob3JzPjwvY29udHJpYnV0b3JzPjx0aXRsZXM+PHRpdGxlPlZpcmFs
IGhlbW9ycmhhZ2ljIHNlcHRpY2VtaWEgdmlydXMgaW4gTm9ydGggQW1lcmljYTwvdGl0bGU+PHNl
Y29uZGFyeS10aXRsZT5Bbm51YWwgUmV2aWV3IG9mIEZpc2ggRGlzZWFzZXM8L3NlY29uZGFyeS10
aXRsZT48L3RpdGxlcz48cGVyaW9kaWNhbD48ZnVsbC10aXRsZT5Bbm51YWwgUmV2aWV3IG9mIEZp
c2ggRGlzZWFzZXM8L2Z1bGwtdGl0bGU+PC9wZXJpb2RpY2FsPjxwYWdlcz4zLTI0PC9wYWdlcz48
dm9sdW1lPjU8L3ZvbHVtZT48a2V5d29yZHM+PGtleXdvcmQ+QWR1bHQ8L2tleXdvcmQ+PGtleXdv
cmQ+QWxhc2thPC9rZXl3b3JkPjxrZXl3b3JkPkFtZXJpY2E8L2tleXdvcmQ+PGtleXdvcmQ+QW5h
bHlzaXM8L2tleXdvcmQ+PGtleXdvcmQ+QXNzb2NpYXRlZDwva2V5d29yZD48a2V5d29yZD5BdGxh
bnRpYzwva2V5d29yZD48a2V5d29yZD5Ccml0aXNoIENvbHVtYmlhPC9rZXl3b3JkPjxrZXl3b3Jk
PkNhbmFkYTwva2V5d29yZD48a2V5d29yZD5Db2Q8L2tleXdvcmQ+PGtleXdvcmQ+Q29sdW1iaWE8
L2tleXdvcmQ+PGtleXdvcmQ+Q3VsdHVyZTwva2V5d29yZD48a2V5d29yZD5EZXRlY3Rpb248L2tl
eXdvcmQ+PGtleXdvcmQ+RGlzZWFzZTwva2V5d29yZD48a2V5d29yZD5ETkE8L2tleXdvcmQ+PGtl
eXdvcmQ+RE5BLVNFUVVFTkNFPC9rZXl3b3JkPjxrZXl3b3JkPkVmZm9ydHM8L2tleXdvcmQ+PGtl
eXdvcmQ+RW52aXJvbm1lbnQ8L2tleXdvcmQ+PGtleXdvcmQ+RW56b290aWM8L2tleXdvcmQ+PGtl
eXdvcmQ+RXBpem9vdGljPC9rZXl3b3JkPjxrZXl3b3JkPkVwaXpvb3RpY3M8L2tleXdvcmQ+PGtl
eXdvcmQ+RXVyb3BlYW48L2tleXdvcmQ+PGtleXdvcmQ+RXZvbHV0aW9uPC9rZXl3b3JkPjxrZXl3
b3JkPkV4cG9zdXJlPC9rZXl3b3JkPjxrZXl3b3JkPkZpc2g8L2tleXdvcmQ+PGtleXdvcmQ+Rmlz
aCBkaXNlYXNlPC9rZXl3b3JkPjxrZXl3b3JkPkZpc2hlcmllczwva2V5d29yZD48a2V5d29yZD5G
aXNoZXJ5PC9rZXl3b3JkPjxrZXl3b3JkPkhhdGNoZXJpZXM8L2tleXdvcmQ+PGtleXdvcmQ+SGF0
Y2hlcnk8L2tleXdvcmQ+PGtleXdvcmQ+SGVtb3JyaGFnZXM8L2tleXdvcmQ+PGtleXdvcmQ+SGVt
b3JyaGFnaWMgc2VwdGljZW1pYTwva2V5d29yZD48a2V5d29yZD5IZXJyaW5nPC9rZXl3b3JkPjxr
ZXl3b3JkPkhpZ2hseSBwYXRob2dlbmljPC9rZXl3b3JkPjxrZXl3b3JkPkludGVuc2l2ZSBjdWx0
dXJlPC9rZXl3b3JkPjxrZXl3b3JkPkludHJvZHVjZWQgc3BlY2llczwva2V5d29yZD48a2V5d29y
ZD5Jc2xhbmQ8L2tleXdvcmQ+PGtleXdvcmQ+SXNvbGF0ZTwva2V5d29yZD48a2V5d29yZD5Jc29s
YXRlczwva2V5d29yZD48a2V5d29yZD5MZXNpb25zPC9rZXl3b3JkPjxrZXl3b3JkPk1hcmluZTwv
a2V5d29yZD48a2V5d29yZD5NYXJpbmUgZmlzaDwva2V5d29yZD48a2V5d29yZD5NdXRhdGlvbjwv
a2V5d29yZD48a2V5d29yZD5OYXR1cmU8L2tleXdvcmQ+PGtleXdvcmQ+bm9ydGg8L2tleXdvcmQ+
PGtleXdvcmQ+Tm9ydGggQW1lcmljYTwva2V5d29yZD48a2V5d29yZD5PY2Vhbjwva2V5d29yZD48
a2V5d29yZD5PbmNvcmh5bmNodXM8L2tleXdvcmQ+PGtleXdvcmQ+UGFjaWZpYzwva2V5d29yZD48
a2V5d29yZD5QYWNpZmljIGhlcnJpbmc8L2tleXdvcmQ+PGtleXdvcmQ+UGFjaWZpYyBPY2Vhbjwv
a2V5d29yZD48a2V5d29yZD5QYXRob2dlbmljPC9rZXl3b3JkPjxrZXl3b3JkPlByZXk8L2tleXdv
cmQ+PGtleXdvcmQ+UmFpbmJvdyB0cm91dDwva2V5d29yZD48a2V5d29yZD5SYXRlPC9rZXl3b3Jk
PjxrZXl3b3JkPlJlc2Vydm9pcjwva2V5d29yZD48a2V5d29yZD5SaXZlcnM8L2tleXdvcmQ+PGtl
eXdvcmQ+U2FsbW9uPC9rZXl3b3JkPjxrZXl3b3JkPlNhbG1vbmlkPC9rZXl3b3JkPjxrZXl3b3Jk
PnNhbG1vbmlkczwva2V5d29yZD48a2V5d29yZD5TZXB0aWNlbWlhPC9rZXl3b3JkPjxrZXl3b3Jk
PlNlcXVlbmNlPC9rZXl3b3JkPjxrZXl3b3JkPlNlcXVlbmNlIGFuYWx5c2lzPC9rZXl3b3JkPjxr
ZXl3b3JkPnNlcXVlbmNlLWFuYWx5c2lzPC9rZXl3b3JkPjxrZXl3b3JkPlNraW48L2tleXdvcmQ+
PGtleXdvcmQ+U2tpbiBsZXNpb25zPC9rZXl3b3JkPjxrZXl3b3JkPlNvdW5kPC9rZXl3b3JkPjxr
ZXl3b3JkPlNwZWNpZXM8L2tleXdvcmQ+PGtleXdvcmQ+c3RhdGU8L2tleXdvcmQ+PGtleXdvcmQ+
U3RvY2tzPC9rZXl3b3JkPjxrZXl3b3JkPlN0cmFpbjwva2V5d29yZD48a2V5d29yZD5TdHJlc3Nv
cnM8L2tleXdvcmQ+PGtleXdvcmQ+VHJvdXQ8L2tleXdvcmQ+PGtleXdvcmQ+VkhTVjwva2V5d29y
ZD48a2V5d29yZD5WaXJhbDwva2V5d29yZD48a2V5d29yZD5WaXJhbCBoZW1vcnJoYWdpYyBzZXB0
aWNlbWlhPC9rZXl3b3JkPjxrZXl3b3JkPlZpcmFsIGhlbW9ycmhhZ2ljIHNlcHRpY2VtaWEgdmly
dXM8L2tleXdvcmQ+PGtleXdvcmQ+dmlydWxlbnQ8L2tleXdvcmQ+PGtleXdvcmQ+VmlydXM8L2tl
eXdvcmQ+PGtleXdvcmQ+V2FzaGluZ3Rvbjwva2V5d29yZD48a2V5d29yZD5XYXRlcjwva2V5d29y
ZD48L2tleXdvcmRzPjxkYXRlcz48eWVhcj4xOTk1PC95ZWFyPjwvZGF0ZXM+PG9yaWctcHViPlxc
QUNUMDAxQ0wwNEZTMDdcQklPU0VDVVJJVFlEQVRBJFxFIExpYnJhcnlcQW5pbWFsIENhdGFsb2d1
ZVxNPC9vcmlnLXB1Yj48bGFiZWw+OTgwOTwvbGFiZWw+PHVybHM+PC91cmxzPjxjdXN0b20xPmFx
dWF0aWNzIGdtPC9jdXN0b20xPjxlbGVjdHJvbmljLXJlc291cmNlLW51bT5odHRwczovL3d3dy5z
Y2llbmNlZGlyZWN0LmNvbS9zY2llbmNlL2FydGljbGUvcGlpLzA5NTk4MDMwOTUwMDAwMlg8L2Vs
ZWN0cm9uaWMtcmVzb3VyY2UtbnVtPjxtb2RpZmllZC1kYXRlPjc1ODUwPC9tb2RpZmllZC1kYXRl
PjwvcmVjb3JkPjwvQ2l0ZT48L0VuZE5vdGU+
</w:fldData>
        </w:fldChar>
      </w:r>
      <w:r w:rsidR="00295283">
        <w:instrText xml:space="preserve"> ADDIN EN.CITE.DATA </w:instrText>
      </w:r>
      <w:r w:rsidR="00295283">
        <w:fldChar w:fldCharType="end"/>
      </w:r>
      <w:r w:rsidR="00295283">
        <w:fldChar w:fldCharType="separate"/>
      </w:r>
      <w:r w:rsidR="00295283">
        <w:rPr>
          <w:noProof/>
        </w:rPr>
        <w:t>(Hopper 1989; Meyers &amp; Winton 1995)</w:t>
      </w:r>
      <w:r w:rsidR="00295283">
        <w:fldChar w:fldCharType="end"/>
      </w:r>
      <w:r>
        <w:t xml:space="preserve">, ovaries and testis </w:t>
      </w:r>
      <w:r w:rsidR="00295283">
        <w:fldChar w:fldCharType="begin">
          <w:fldData xml:space="preserve">PEVuZE5vdGU+PENpdGU+PEF1dGhvcj5BbC1IdXNzaW5lZTwvQXV0aG9yPjxZZWFyPjIwMTA8L1ll
YXI+PFJlY051bT4xNTI5NDwvUmVjTnVtPjxJRFRleHQ+NTU3PC9JRFRleHQ+PERpc3BsYXlUZXh0
PihBbC1IdXNzaW5lZSBldCBhbC4gMjAxMDsgQWwtSHVzc2luZWUgZXQgYWwuIDIwMTEpPC9EaXNw
bGF5VGV4dD48cmVjb3JkPjxyZWMtbnVtYmVyPjE1Mjk0PC9yZWMtbnVtYmVyPjxmb3JlaWduLWtl
eXM+PGtleSBhcHA9IkVOIiBkYi1pZD0iOTBhd3d0MjViZHB0d3RlZTI1ZHBweDVqd3ZkZHAyc3Ry
MHN6IiB0aW1lc3RhbXA9IjE2NTIzOTc5NjEiIGd1aWQ9ImFhZTBlMGRmLTFiZGMtNGMzMy1hZDZh
LTRjOTAwZjdkNDA1ZCI+MTUyOTQ8L2tleT48L2ZvcmVpZ24ta2V5cz48cmVmLXR5cGUgbmFtZT0i
Sm91cm5hbCBBcnRpY2xlcyI+MTc8L3JlZi10eXBlPjxjb250cmlidXRvcnM+PGF1dGhvcnM+PGF1
dGhvcj5BbC1IdXNzaW5lZSwgTC48L2F1dGhvcj48YXV0aG9yPkh1YmVyLCBQLjwvYXV0aG9yPjxh
dXRob3I+UnVzc2VsbCwgUy48L2F1dGhvcj48YXV0aG9yPkxlUGFnZSwgVi48L2F1dGhvcj48YXV0
aG9yPlJlaWQsIEEuPC9hdXRob3I+PGF1dGhvcj5Zb3VuZywgSy5NLjwvYXV0aG9yPjxhdXRob3I+
TmFneSwgRS48L2F1dGhvcj48YXV0aG9yPlN0ZXZlbnNvbiwgUi5NLlcuPC9hdXRob3I+PGF1dGhv
cj5MdW1zZGVuLCBKLlMuPC9hdXRob3I+PC9hdXRob3JzPjwvY29udHJpYnV0b3JzPjx0aXRsZXM+
PHRpdGxlPjxzdHlsZSBmYWNlPSJub3JtYWwiIGZvbnQ9ImRlZmF1bHQiIHNpemU9IjEwMCUiPlZp
cmFsIGhhZW1vcnJoYWdpYyBzZXB0aWNhZW1pYSB2aXJ1cyBJVmIgZXhwZXJpbWVudGFsIGluZmVj
dGlvbiBvZiByYWluYm93IHRyb3V0LCA8L3N0eWxlPjxzdHlsZSBmYWNlPSJpdGFsaWMiIGZvbnQ9
ImRlZmF1bHQiIHNpemU9IjEwMCUiPk9uY29yaHluY2h1cyBteWtpc3MgPC9zdHlsZT48c3R5bGUg
ZmFjZT0ibm9ybWFsIiBmb250PSJkZWZhdWx0IiBzaXplPSIxMDAlIj4oV2FsYmF1bSksIGFuZCBm
YXRoZWFkIG1pbm5vdywgPC9zdHlsZT48c3R5bGUgZmFjZT0iaXRhbGljIiBmb250PSJkZWZhdWx0
IiBzaXplPSIxMDAlIj5QaW1waGFsZXMgcHJvbWVsYXMgPC9zdHlsZT48c3R5bGUgZmFjZT0ibm9y
bWFsIiBmb250PSJkZWZhdWx0IiBzaXplPSIxMDAlIj4oUmFmaW5lc3F1ZSk8L3N0eWxlPjwvdGl0
bGU+PHNlY29uZGFyeS10aXRsZT5Kb3VybmFsIG9mIEZpc2ggRGlzZWFzZXM8L3NlY29uZGFyeS10
aXRsZT48L3RpdGxlcz48cGVyaW9kaWNhbD48ZnVsbC10aXRsZT5Kb3VybmFsIG9mIEZpc2ggRGlz
ZWFzZXM8L2Z1bGwtdGl0bGU+PC9wZXJpb2RpY2FsPjxwYWdlcz4zNDctMzYwPC9wYWdlcz48dm9s
dW1lPjMzPC92b2x1bWU+PG51bWJlcj40PC9udW1iZXI+PGtleXdvcmRzPjxrZXl3b3JkPkFudGli
b2RpZXM8L2tleXdvcmQ+PGtleXdvcmQ+QW50aWJvZHk8L2tleXdvcmQ+PGtleXdvcmQ+QW50aWdl
bjwva2V5d29yZD48a2V5d29yZD5DbGluaWNhbDwva2V5d29yZD48a2V5d29yZD5DbGluaWNhbCBz
aWduPC9rZXl3b3JkPjxrZXl3b3JkPkNsaW5pY2FsIHNpZ25zPC9rZXl3b3JkPjxrZXl3b3JkPkN1
bHR1cmU8L2tleXdvcmQ+PGtleXdvcmQ+RGlzZWFzZTwva2V5d29yZD48a2V5d29yZD5Eb3NlPC9r
ZXl3b3JkPjxrZXl3b3JkPkVmZmVjdDwva2V5d29yZD48a2V5d29yZD5FcGl0aGVsaXVtPC9rZXl3
b3JkPjxrZXl3b3JkPkV4cGVyaW1lbnRhbDwva2V5d29yZD48a2V5d29yZD5FeHBlcmltZW50YWwg
aW5mZWN0aW9uPC9rZXl3b3JkPjxrZXl3b3JkPkV4cGVyaW1lbnRhbCBpbmZlY3Rpb25zPC9rZXl3
b3JkPjxrZXl3b3JkPmV4cGVyaW1lbnRhbC1pbmZlY3Rpb248L2tleXdvcmQ+PGtleXdvcmQ+RXhw
ZXJpbWVudHM8L2tleXdvcmQ+PGtleXdvcmQ+RXhwb3N1cmU8L2tleXdvcmQ+PGtleXdvcmQ+RXhw
b3N1cmVzPC9rZXl3b3JkPjxrZXl3b3JkPkZpc2g8L2tleXdvcmQ+PGtleXdvcmQ+R3JvdXA8L2tl
eXdvcmQ+PGtleXdvcmQ+R3JvdXBzPC9rZXl3b3JkPjxrZXl3b3JkPkhhZW1vcnJoYWdpYyBzZXB0
aWNhZW1pYTwva2V5d29yZD48a2V5d29yZD5IdXNiYW5kcnk8L2tleXdvcmQ+PGtleXdvcmQ+SWRl
bnRpZmljYXRpb248L2tleXdvcmQ+PGtleXdvcmQ+SW1tdW5vaGlzdG9jaGVtaXN0cnk8L2tleXdv
cmQ+PGtleXdvcmQ+SW1wYWN0PC9rZXl3b3JkPjxrZXl3b3JkPkltcGxpY2F0aW9uczwva2V5d29y
ZD48a2V5d29yZD5JbmZlY3Rpb248L2tleXdvcmQ+PGtleXdvcmQ+SW5mZWN0aW9uczwva2V5d29y
ZD48a2V5d29yZD5Jc29sYXRpb248L2tleXdvcmQ+PGtleXdvcmQ+TGFrZXM8L2tleXdvcmQ+PGtl
eXdvcmQ+TGVzaW9uczwva2V5d29yZD48a2V5d29yZD5NZWFuPC9rZXl3b3JkPjxrZXl3b3JkPk1l
ZGlhPC9rZXl3b3JkPjxrZXl3b3JkPk1vcnRhbGl0aWVzPC9rZXl3b3JkPjxrZXl3b3JkPk1vcnRh
bGl0eTwva2V5d29yZD48a2V5d29yZD5NeW9jYXJkaXVtPC9rZXl3b3JkPjxrZXl3b3JkPk5lc3Rl
ZDwva2V5d29yZD48a2V5d29yZD5PbmNvcmh5bmNodXM8L2tleXdvcmQ+PGtleXdvcmQ+T25jb3Jo
eW5jaHVzIG15a2lzczwva2V5d29yZD48a2V5d29yZD5PbnNldDwva2V5d29yZD48a2V5d29yZD5Q
b2x5bWVyYXNlPC9rZXl3b3JkPjxrZXl3b3JkPlBvbHltZXJhc2UgY2hhaW4gcmVhY3Rpb248L2tl
eXdvcmQ+PGtleXdvcmQ+UG9zdCBpbmZlY3Rpb248L2tleXdvcmQ+PGtleXdvcmQ+UG9zdC1pbmZl
Y3Rpb248L2tleXdvcmQ+PGtleXdvcmQ+cmFiYml0PC9rZXl3b3JkPjxrZXl3b3JkPlJhaW5ib3cg
dHJvdXQ8L2tleXdvcmQ+PGtleXdvcmQ+UmVhY3Rpb248L2tleXdvcmQ+PGtleXdvcmQ+cmVmcmFj
dG9yeTwva2V5d29yZD48a2V5d29yZD5SZXZlcnNlIHRyYW5zY3JpcHRpb248L2tleXdvcmQ+PGtl
eXdvcmQ+UmV2ZXJzZSB0cmFuc2NyaXB0aW9uIHBvbHltZXJhc2UgY2hhaW4gcmVhY3Rpb248L2tl
eXdvcmQ+PGtleXdvcmQ+cmV2ZXJzZS10cmFuc2NyaXB0aW9uLXBvbHltZXJhc2UtY2hhaW4tcmVh
Y3Rpb248L2tleXdvcmQ+PGtleXdvcmQ+Uk5BPC9rZXl3b3JkPjxrZXl3b3JkPlJULVBDUjwva2V5
d29yZD48a2V5d29yZD5ydFBDUjwva2V5d29yZD48a2V5d29yZD5TZXB0aWNhZW1pYTwva2V5d29y
ZD48a2V5d29yZD5TaWduPC9rZXl3b3JkPjxrZXl3b3JkPlNpZ25zPC9rZXl3b3JkPjxrZXl3b3Jk
PlNwZWNpZXM8L2tleXdvcmQ+PGtleXdvcmQ+U3VzY2VwdGliaWxpdHk8L2tleXdvcmQ+PGtleXdv
cmQ+VENJRDUwPC9rZXl3b3JkPjxrZXl3b3JkPlRpc3N1ZTwva2V5d29yZD48a2V5d29yZD5UaXNz
dWUgY3VsdHVyZTwva2V5d29yZD48a2V5d29yZD50aXNzdWUgdHJvcGlzbTwva2V5d29yZD48a2V5
d29yZD50aXNzdWUtY3VsdHVyZTwva2V5d29yZD48a2V5d29yZD5UcmFuc2NyaXB0aW9uPC9rZXl3
b3JkPjxrZXl3b3JkPlRyb3Bpc208L2tleXdvcmQ+PGtleXdvcmQ+VHJvdXQ8L2tleXdvcmQ+PGtl
eXdvcmQ+VkhTPC9rZXl3b3JkPjxrZXl3b3JkPlZIU1Y8L2tleXdvcmQ+PGtleXdvcmQ+VmlyYWw8
L2tleXdvcmQ+PGtleXdvcmQ+dmlyYWwgaGFlbW9ycmhhZ2ljIHNlcHRpY2FlbWlhPC9rZXl3b3Jk
PjxrZXl3b3JkPlZpcmFsIGhhZW1vcnJoYWdpYyBzZXB0aWNhZW1pYSB2aXJ1czwva2V5d29yZD48
a2V5d29yZD52aXJhbC1hbnRpZ2VuPC9rZXl3b3JkPjxrZXl3b3JkPlZpcnVzPC9rZXl3b3JkPjxr
ZXl3b3JkPlZpcnVzIGlzb2xhdGlvbjwva2V5d29yZD48a2V5d29yZD5XYXRlcjwva2V5d29yZD48
L2tleXdvcmRzPjxkYXRlcz48eWVhcj4yMDEwPC95ZWFyPjwvZGF0ZXM+PG9yaWctcHViPjxzdHls
ZSBmYWNlPSJ1bmRlcmxpbmUiIGZvbnQ9ImRlZmF1bHQiIHNpemU9IjEwMCUiPlxcQUNUMDAxQ0ww
NEZTMDdcQklPU0VDVVJJVFlEQVRBJFxFIExpYnJhcnlcQW5pbWFsIENhdGFsb2d1ZVxBPC9zdHls
ZT48L29yaWctcHViPjxsYWJlbD41NTc8L2xhYmVsPjx1cmxzPjwvdXJscz48Y3VzdG9tMT5hcXVh
dGljcyBnbTwvY3VzdG9tMT48ZWxlY3Ryb25pYy1yZXNvdXJjZS1udW0+PHN0eWxlIGZhY2U9InVu
ZGVybGluZSIgZm9udD0iZGVmYXVsdCIgc2l6ZT0iMTAwJSI+aHR0cHM6Ly9kb2kub3JnLzEwLjEx
MTEvai4xMzY1LTI3NjEuMjAwOS4wMTEyOC54PC9zdHlsZT48L2VsZWN0cm9uaWMtcmVzb3VyY2Ut
bnVtPjxtb2RpZmllZC1kYXRlPjc1ODAwPC9tb2RpZmllZC1kYXRlPjwvcmVjb3JkPjwvQ2l0ZT48
Q2l0ZT48QXV0aG9yPkFsLUh1c3NpbmVlPC9BdXRob3I+PFllYXI+MjAxMTwvWWVhcj48UmVjTnVt
PjQ2NTc4PC9SZWNOdW0+PElEVGV4dD4yNDk2MTwvSURUZXh0PjxyZWNvcmQ+PHJlYy1udW1iZXI+
NDY1Nzg8L3JlYy1udW1iZXI+PGZvcmVpZ24ta2V5cz48a2V5IGFwcD0iRU4iIGRiLWlkPSI5MGF3
d3QyNWJkcHR3dGVlMjVkcHB4NWp3dmRkcDJzdHIwc3oiIHRpbWVzdGFtcD0iMTY2NTM2MTU4MyIg
Z3VpZD0iNTlkMTgyMjctZDg5Yi00NzdhLTg0MGMtMTY0OGIyYWIyNmQ4Ij40NjU3ODwva2V5Pjwv
Zm9yZWlnbi1rZXlzPjxyZWYtdHlwZSBuYW1lPSJKb3VybmFsIEFydGljbGVzIj4xNzwvcmVmLXR5
cGU+PGNvbnRyaWJ1dG9ycz48YXV0aG9ycz48YXV0aG9yPkFsLUh1c3NpbmVlLCBMLjwvYXV0aG9y
PjxhdXRob3I+TG9yZCwgUy48L2F1dGhvcj48YXV0aG9yPlN0ZXZlbnNvbiwgUi5NLlcuPC9hdXRo
b3I+PGF1dGhvcj5DYXNleSwgUi5OLjwvYXV0aG9yPjxhdXRob3I+R3Jvb2NvY2ssIEcuSC48L2F1
dGhvcj48YXV0aG9yPkJyaXR0LCBLLkwuPC9hdXRob3I+PGF1dGhvcj5Lb2hsZXIsIEsuSC48L2F1
dGhvcj48YXV0aG9yPldvb3N0ZXIsIEcuQS48L2F1dGhvcj48YXV0aG9yPkdldGNoZWxsLCBSLkcu
PC9hdXRob3I+PGF1dGhvcj5Cb3dzZXIsIFAuUi48L2F1dGhvcj48YXV0aG9yPkx1bXNkZW4sIEou
Uy48L2F1dGhvcj48L2F1dGhvcnM+PC9jb250cmlidXRvcnM+PHRpdGxlcz48dGl0bGU+SW1tdW5v
aGlzdG9jaGVtaXN0cnkgYW5kIHBhdGhvbG9neSBvZiBtdWx0aXBsZSBHcmVhdCBMYWtlcyBmaXNo
IGZyb20gbW9ydGFsaXR5IGV2ZW50cyBhc3NvY2lhdGVkIHdpdGggdmlyYWwgaGVtb3JyaGFnaWMg
c2VwdGljZW1pYSB2aXJ1cyB0eXBlIElWYjwvdGl0bGU+PHNlY29uZGFyeS10aXRsZT5EaXNlYXNl
cyBvZiBBcXVhdGljIE9yZ2FuaXNtczwvc2Vjb25kYXJ5LXRpdGxlPjwvdGl0bGVzPjxwZXJpb2Rp
Y2FsPjxmdWxsLXRpdGxlPkRpc2Vhc2VzIG9mIEFxdWF0aWMgT3JnYW5pc21zPC9mdWxsLXRpdGxl
PjwvcGVyaW9kaWNhbD48cGFnZXM+MTE3LTEyNzwvcGFnZXM+PHZvbHVtZT45Mzwvdm9sdW1lPjxk
YXRlcz48eWVhcj4yMDExPC95ZWFyPjwvZGF0ZXM+PG9yaWctcHViPlxcQUNUMDAxQ0wwNEZTMDdc
QklPU0VDVVJJVFlEQVRBJFxFIExpYnJhcnlcQW5pbWFsIENhdGFsb2d1ZVxBXEFsLUh1c3NpbmVl
IGV0IGFsIDIwMTEgRU4yNDk2MS5wZGY8L29yaWctcHViPjxsYWJlbD4yNDk2MTwvbGFiZWw+PHVy
bHM+PC91cmxzPjxjdXN0b20xPnN0dXJnZW9uX2JtPC9jdXN0b20xPjxlbGVjdHJvbmljLXJlc291
cmNlLW51bT5odHRwczovL3d3dy5pbnQtcmVzLmNvbS9hcnRpY2xlcy9kYW8yMDExLzkzL2QwOTNw
MTE3LnBkZjwvZWxlY3Ryb25pYy1yZXNvdXJjZS1udW0+PC9yZWNvcmQ+PC9DaXRlPjwvRW5kTm90
ZT4A
</w:fldData>
        </w:fldChar>
      </w:r>
      <w:r w:rsidR="00295283">
        <w:instrText xml:space="preserve"> ADDIN EN.CITE </w:instrText>
      </w:r>
      <w:r w:rsidR="00295283">
        <w:fldChar w:fldCharType="begin">
          <w:fldData xml:space="preserve">PEVuZE5vdGU+PENpdGU+PEF1dGhvcj5BbC1IdXNzaW5lZTwvQXV0aG9yPjxZZWFyPjIwMTA8L1ll
YXI+PFJlY051bT4xNTI5NDwvUmVjTnVtPjxJRFRleHQ+NTU3PC9JRFRleHQ+PERpc3BsYXlUZXh0
PihBbC1IdXNzaW5lZSBldCBhbC4gMjAxMDsgQWwtSHVzc2luZWUgZXQgYWwuIDIwMTEpPC9EaXNw
bGF5VGV4dD48cmVjb3JkPjxyZWMtbnVtYmVyPjE1Mjk0PC9yZWMtbnVtYmVyPjxmb3JlaWduLWtl
eXM+PGtleSBhcHA9IkVOIiBkYi1pZD0iOTBhd3d0MjViZHB0d3RlZTI1ZHBweDVqd3ZkZHAyc3Ry
MHN6IiB0aW1lc3RhbXA9IjE2NTIzOTc5NjEiIGd1aWQ9ImFhZTBlMGRmLTFiZGMtNGMzMy1hZDZh
LTRjOTAwZjdkNDA1ZCI+MTUyOTQ8L2tleT48L2ZvcmVpZ24ta2V5cz48cmVmLXR5cGUgbmFtZT0i
Sm91cm5hbCBBcnRpY2xlcyI+MTc8L3JlZi10eXBlPjxjb250cmlidXRvcnM+PGF1dGhvcnM+PGF1
dGhvcj5BbC1IdXNzaW5lZSwgTC48L2F1dGhvcj48YXV0aG9yPkh1YmVyLCBQLjwvYXV0aG9yPjxh
dXRob3I+UnVzc2VsbCwgUy48L2F1dGhvcj48YXV0aG9yPkxlUGFnZSwgVi48L2F1dGhvcj48YXV0
aG9yPlJlaWQsIEEuPC9hdXRob3I+PGF1dGhvcj5Zb3VuZywgSy5NLjwvYXV0aG9yPjxhdXRob3I+
TmFneSwgRS48L2F1dGhvcj48YXV0aG9yPlN0ZXZlbnNvbiwgUi5NLlcuPC9hdXRob3I+PGF1dGhv
cj5MdW1zZGVuLCBKLlMuPC9hdXRob3I+PC9hdXRob3JzPjwvY29udHJpYnV0b3JzPjx0aXRsZXM+
PHRpdGxlPjxzdHlsZSBmYWNlPSJub3JtYWwiIGZvbnQ9ImRlZmF1bHQiIHNpemU9IjEwMCUiPlZp
cmFsIGhhZW1vcnJoYWdpYyBzZXB0aWNhZW1pYSB2aXJ1cyBJVmIgZXhwZXJpbWVudGFsIGluZmVj
dGlvbiBvZiByYWluYm93IHRyb3V0LCA8L3N0eWxlPjxzdHlsZSBmYWNlPSJpdGFsaWMiIGZvbnQ9
ImRlZmF1bHQiIHNpemU9IjEwMCUiPk9uY29yaHluY2h1cyBteWtpc3MgPC9zdHlsZT48c3R5bGUg
ZmFjZT0ibm9ybWFsIiBmb250PSJkZWZhdWx0IiBzaXplPSIxMDAlIj4oV2FsYmF1bSksIGFuZCBm
YXRoZWFkIG1pbm5vdywgPC9zdHlsZT48c3R5bGUgZmFjZT0iaXRhbGljIiBmb250PSJkZWZhdWx0
IiBzaXplPSIxMDAlIj5QaW1waGFsZXMgcHJvbWVsYXMgPC9zdHlsZT48c3R5bGUgZmFjZT0ibm9y
bWFsIiBmb250PSJkZWZhdWx0IiBzaXplPSIxMDAlIj4oUmFmaW5lc3F1ZSk8L3N0eWxlPjwvdGl0
bGU+PHNlY29uZGFyeS10aXRsZT5Kb3VybmFsIG9mIEZpc2ggRGlzZWFzZXM8L3NlY29uZGFyeS10
aXRsZT48L3RpdGxlcz48cGVyaW9kaWNhbD48ZnVsbC10aXRsZT5Kb3VybmFsIG9mIEZpc2ggRGlz
ZWFzZXM8L2Z1bGwtdGl0bGU+PC9wZXJpb2RpY2FsPjxwYWdlcz4zNDctMzYwPC9wYWdlcz48dm9s
dW1lPjMzPC92b2x1bWU+PG51bWJlcj40PC9udW1iZXI+PGtleXdvcmRzPjxrZXl3b3JkPkFudGli
b2RpZXM8L2tleXdvcmQ+PGtleXdvcmQ+QW50aWJvZHk8L2tleXdvcmQ+PGtleXdvcmQ+QW50aWdl
bjwva2V5d29yZD48a2V5d29yZD5DbGluaWNhbDwva2V5d29yZD48a2V5d29yZD5DbGluaWNhbCBz
aWduPC9rZXl3b3JkPjxrZXl3b3JkPkNsaW5pY2FsIHNpZ25zPC9rZXl3b3JkPjxrZXl3b3JkPkN1
bHR1cmU8L2tleXdvcmQ+PGtleXdvcmQ+RGlzZWFzZTwva2V5d29yZD48a2V5d29yZD5Eb3NlPC9r
ZXl3b3JkPjxrZXl3b3JkPkVmZmVjdDwva2V5d29yZD48a2V5d29yZD5FcGl0aGVsaXVtPC9rZXl3
b3JkPjxrZXl3b3JkPkV4cGVyaW1lbnRhbDwva2V5d29yZD48a2V5d29yZD5FeHBlcmltZW50YWwg
aW5mZWN0aW9uPC9rZXl3b3JkPjxrZXl3b3JkPkV4cGVyaW1lbnRhbCBpbmZlY3Rpb25zPC9rZXl3
b3JkPjxrZXl3b3JkPmV4cGVyaW1lbnRhbC1pbmZlY3Rpb248L2tleXdvcmQ+PGtleXdvcmQ+RXhw
ZXJpbWVudHM8L2tleXdvcmQ+PGtleXdvcmQ+RXhwb3N1cmU8L2tleXdvcmQ+PGtleXdvcmQ+RXhw
b3N1cmVzPC9rZXl3b3JkPjxrZXl3b3JkPkZpc2g8L2tleXdvcmQ+PGtleXdvcmQ+R3JvdXA8L2tl
eXdvcmQ+PGtleXdvcmQ+R3JvdXBzPC9rZXl3b3JkPjxrZXl3b3JkPkhhZW1vcnJoYWdpYyBzZXB0
aWNhZW1pYTwva2V5d29yZD48a2V5d29yZD5IdXNiYW5kcnk8L2tleXdvcmQ+PGtleXdvcmQ+SWRl
bnRpZmljYXRpb248L2tleXdvcmQ+PGtleXdvcmQ+SW1tdW5vaGlzdG9jaGVtaXN0cnk8L2tleXdv
cmQ+PGtleXdvcmQ+SW1wYWN0PC9rZXl3b3JkPjxrZXl3b3JkPkltcGxpY2F0aW9uczwva2V5d29y
ZD48a2V5d29yZD5JbmZlY3Rpb248L2tleXdvcmQ+PGtleXdvcmQ+SW5mZWN0aW9uczwva2V5d29y
ZD48a2V5d29yZD5Jc29sYXRpb248L2tleXdvcmQ+PGtleXdvcmQ+TGFrZXM8L2tleXdvcmQ+PGtl
eXdvcmQ+TGVzaW9uczwva2V5d29yZD48a2V5d29yZD5NZWFuPC9rZXl3b3JkPjxrZXl3b3JkPk1l
ZGlhPC9rZXl3b3JkPjxrZXl3b3JkPk1vcnRhbGl0aWVzPC9rZXl3b3JkPjxrZXl3b3JkPk1vcnRh
bGl0eTwva2V5d29yZD48a2V5d29yZD5NeW9jYXJkaXVtPC9rZXl3b3JkPjxrZXl3b3JkPk5lc3Rl
ZDwva2V5d29yZD48a2V5d29yZD5PbmNvcmh5bmNodXM8L2tleXdvcmQ+PGtleXdvcmQ+T25jb3Jo
eW5jaHVzIG15a2lzczwva2V5d29yZD48a2V5d29yZD5PbnNldDwva2V5d29yZD48a2V5d29yZD5Q
b2x5bWVyYXNlPC9rZXl3b3JkPjxrZXl3b3JkPlBvbHltZXJhc2UgY2hhaW4gcmVhY3Rpb248L2tl
eXdvcmQ+PGtleXdvcmQ+UG9zdCBpbmZlY3Rpb248L2tleXdvcmQ+PGtleXdvcmQ+UG9zdC1pbmZl
Y3Rpb248L2tleXdvcmQ+PGtleXdvcmQ+cmFiYml0PC9rZXl3b3JkPjxrZXl3b3JkPlJhaW5ib3cg
dHJvdXQ8L2tleXdvcmQ+PGtleXdvcmQ+UmVhY3Rpb248L2tleXdvcmQ+PGtleXdvcmQ+cmVmcmFj
dG9yeTwva2V5d29yZD48a2V5d29yZD5SZXZlcnNlIHRyYW5zY3JpcHRpb248L2tleXdvcmQ+PGtl
eXdvcmQ+UmV2ZXJzZSB0cmFuc2NyaXB0aW9uIHBvbHltZXJhc2UgY2hhaW4gcmVhY3Rpb248L2tl
eXdvcmQ+PGtleXdvcmQ+cmV2ZXJzZS10cmFuc2NyaXB0aW9uLXBvbHltZXJhc2UtY2hhaW4tcmVh
Y3Rpb248L2tleXdvcmQ+PGtleXdvcmQ+Uk5BPC9rZXl3b3JkPjxrZXl3b3JkPlJULVBDUjwva2V5
d29yZD48a2V5d29yZD5ydFBDUjwva2V5d29yZD48a2V5d29yZD5TZXB0aWNhZW1pYTwva2V5d29y
ZD48a2V5d29yZD5TaWduPC9rZXl3b3JkPjxrZXl3b3JkPlNpZ25zPC9rZXl3b3JkPjxrZXl3b3Jk
PlNwZWNpZXM8L2tleXdvcmQ+PGtleXdvcmQ+U3VzY2VwdGliaWxpdHk8L2tleXdvcmQ+PGtleXdv
cmQ+VENJRDUwPC9rZXl3b3JkPjxrZXl3b3JkPlRpc3N1ZTwva2V5d29yZD48a2V5d29yZD5UaXNz
dWUgY3VsdHVyZTwva2V5d29yZD48a2V5d29yZD50aXNzdWUgdHJvcGlzbTwva2V5d29yZD48a2V5
d29yZD50aXNzdWUtY3VsdHVyZTwva2V5d29yZD48a2V5d29yZD5UcmFuc2NyaXB0aW9uPC9rZXl3
b3JkPjxrZXl3b3JkPlRyb3Bpc208L2tleXdvcmQ+PGtleXdvcmQ+VHJvdXQ8L2tleXdvcmQ+PGtl
eXdvcmQ+VkhTPC9rZXl3b3JkPjxrZXl3b3JkPlZIU1Y8L2tleXdvcmQ+PGtleXdvcmQ+VmlyYWw8
L2tleXdvcmQ+PGtleXdvcmQ+dmlyYWwgaGFlbW9ycmhhZ2ljIHNlcHRpY2FlbWlhPC9rZXl3b3Jk
PjxrZXl3b3JkPlZpcmFsIGhhZW1vcnJoYWdpYyBzZXB0aWNhZW1pYSB2aXJ1czwva2V5d29yZD48
a2V5d29yZD52aXJhbC1hbnRpZ2VuPC9rZXl3b3JkPjxrZXl3b3JkPlZpcnVzPC9rZXl3b3JkPjxr
ZXl3b3JkPlZpcnVzIGlzb2xhdGlvbjwva2V5d29yZD48a2V5d29yZD5XYXRlcjwva2V5d29yZD48
L2tleXdvcmRzPjxkYXRlcz48eWVhcj4yMDEwPC95ZWFyPjwvZGF0ZXM+PG9yaWctcHViPjxzdHls
ZSBmYWNlPSJ1bmRlcmxpbmUiIGZvbnQ9ImRlZmF1bHQiIHNpemU9IjEwMCUiPlxcQUNUMDAxQ0ww
NEZTMDdcQklPU0VDVVJJVFlEQVRBJFxFIExpYnJhcnlcQW5pbWFsIENhdGFsb2d1ZVxBPC9zdHls
ZT48L29yaWctcHViPjxsYWJlbD41NTc8L2xhYmVsPjx1cmxzPjwvdXJscz48Y3VzdG9tMT5hcXVh
dGljcyBnbTwvY3VzdG9tMT48ZWxlY3Ryb25pYy1yZXNvdXJjZS1udW0+PHN0eWxlIGZhY2U9InVu
ZGVybGluZSIgZm9udD0iZGVmYXVsdCIgc2l6ZT0iMTAwJSI+aHR0cHM6Ly9kb2kub3JnLzEwLjEx
MTEvai4xMzY1LTI3NjEuMjAwOS4wMTEyOC54PC9zdHlsZT48L2VsZWN0cm9uaWMtcmVzb3VyY2Ut
bnVtPjxtb2RpZmllZC1kYXRlPjc1ODAwPC9tb2RpZmllZC1kYXRlPjwvcmVjb3JkPjwvQ2l0ZT48
Q2l0ZT48QXV0aG9yPkFsLUh1c3NpbmVlPC9BdXRob3I+PFllYXI+MjAxMTwvWWVhcj48UmVjTnVt
PjQ2NTc4PC9SZWNOdW0+PElEVGV4dD4yNDk2MTwvSURUZXh0PjxyZWNvcmQ+PHJlYy1udW1iZXI+
NDY1Nzg8L3JlYy1udW1iZXI+PGZvcmVpZ24ta2V5cz48a2V5IGFwcD0iRU4iIGRiLWlkPSI5MGF3
d3QyNWJkcHR3dGVlMjVkcHB4NWp3dmRkcDJzdHIwc3oiIHRpbWVzdGFtcD0iMTY2NTM2MTU4MyIg
Z3VpZD0iNTlkMTgyMjctZDg5Yi00NzdhLTg0MGMtMTY0OGIyYWIyNmQ4Ij40NjU3ODwva2V5Pjwv
Zm9yZWlnbi1rZXlzPjxyZWYtdHlwZSBuYW1lPSJKb3VybmFsIEFydGljbGVzIj4xNzwvcmVmLXR5
cGU+PGNvbnRyaWJ1dG9ycz48YXV0aG9ycz48YXV0aG9yPkFsLUh1c3NpbmVlLCBMLjwvYXV0aG9y
PjxhdXRob3I+TG9yZCwgUy48L2F1dGhvcj48YXV0aG9yPlN0ZXZlbnNvbiwgUi5NLlcuPC9hdXRo
b3I+PGF1dGhvcj5DYXNleSwgUi5OLjwvYXV0aG9yPjxhdXRob3I+R3Jvb2NvY2ssIEcuSC48L2F1
dGhvcj48YXV0aG9yPkJyaXR0LCBLLkwuPC9hdXRob3I+PGF1dGhvcj5Lb2hsZXIsIEsuSC48L2F1
dGhvcj48YXV0aG9yPldvb3N0ZXIsIEcuQS48L2F1dGhvcj48YXV0aG9yPkdldGNoZWxsLCBSLkcu
PC9hdXRob3I+PGF1dGhvcj5Cb3dzZXIsIFAuUi48L2F1dGhvcj48YXV0aG9yPkx1bXNkZW4sIEou
Uy48L2F1dGhvcj48L2F1dGhvcnM+PC9jb250cmlidXRvcnM+PHRpdGxlcz48dGl0bGU+SW1tdW5v
aGlzdG9jaGVtaXN0cnkgYW5kIHBhdGhvbG9neSBvZiBtdWx0aXBsZSBHcmVhdCBMYWtlcyBmaXNo
IGZyb20gbW9ydGFsaXR5IGV2ZW50cyBhc3NvY2lhdGVkIHdpdGggdmlyYWwgaGVtb3JyaGFnaWMg
c2VwdGljZW1pYSB2aXJ1cyB0eXBlIElWYjwvdGl0bGU+PHNlY29uZGFyeS10aXRsZT5EaXNlYXNl
cyBvZiBBcXVhdGljIE9yZ2FuaXNtczwvc2Vjb25kYXJ5LXRpdGxlPjwvdGl0bGVzPjxwZXJpb2Rp
Y2FsPjxmdWxsLXRpdGxlPkRpc2Vhc2VzIG9mIEFxdWF0aWMgT3JnYW5pc21zPC9mdWxsLXRpdGxl
PjwvcGVyaW9kaWNhbD48cGFnZXM+MTE3LTEyNzwvcGFnZXM+PHZvbHVtZT45Mzwvdm9sdW1lPjxk
YXRlcz48eWVhcj4yMDExPC95ZWFyPjwvZGF0ZXM+PG9yaWctcHViPlxcQUNUMDAxQ0wwNEZTMDdc
QklPU0VDVVJJVFlEQVRBJFxFIExpYnJhcnlcQW5pbWFsIENhdGFsb2d1ZVxBXEFsLUh1c3NpbmVl
IGV0IGFsIDIwMTEgRU4yNDk2MS5wZGY8L29yaWctcHViPjxsYWJlbD4yNDk2MTwvbGFiZWw+PHVy
bHM+PC91cmxzPjxjdXN0b20xPnN0dXJnZW9uX2JtPC9jdXN0b20xPjxlbGVjdHJvbmljLXJlc291
cmNlLW51bT5odHRwczovL3d3dy5pbnQtcmVzLmNvbS9hcnRpY2xlcy9kYW8yMDExLzkzL2QwOTNw
MTE3LnBkZjwvZWxlY3Ryb25pYy1yZXNvdXJjZS1udW0+PC9yZWNvcmQ+PC9DaXRlPjwvRW5kTm90
ZT4A
</w:fldData>
        </w:fldChar>
      </w:r>
      <w:r w:rsidR="00295283">
        <w:instrText xml:space="preserve"> ADDIN EN.CITE.DATA </w:instrText>
      </w:r>
      <w:r w:rsidR="00295283">
        <w:fldChar w:fldCharType="end"/>
      </w:r>
      <w:r w:rsidR="00295283">
        <w:fldChar w:fldCharType="separate"/>
      </w:r>
      <w:r w:rsidR="00295283">
        <w:rPr>
          <w:noProof/>
        </w:rPr>
        <w:t>(Al-Hussinee et al. 2010; Al-Hussinee et al. 2011)</w:t>
      </w:r>
      <w:r w:rsidR="00295283">
        <w:fldChar w:fldCharType="end"/>
      </w:r>
      <w:r>
        <w:t xml:space="preserve">, skin </w:t>
      </w:r>
      <w:r w:rsidR="00295283">
        <w:fldChar w:fldCharType="begin">
          <w:fldData xml:space="preserve">PEVuZE5vdGU+PENpdGU+PEF1dGhvcj5NZXllcnM8L0F1dGhvcj48WWVhcj4xOTk0PC9ZZWFyPjxS
ZWNOdW0+NDY1MDI8L1JlY051bT48SURUZXh0PjI0ODk0PC9JRFRleHQ+PERpc3BsYXlUZXh0PihN
ZXllcnMgZXQgYWwuIDE5OTQ7IFlhbWFtb3RvLCBCYXR0cyAmYW1wOyBXaW50b24gMTk5Mik8L0Rp
c3BsYXlUZXh0PjxyZWNvcmQ+PHJlYy1udW1iZXI+NDY1MDI8L3JlYy1udW1iZXI+PGZvcmVpZ24t
a2V5cz48a2V5IGFwcD0iRU4iIGRiLWlkPSI5MGF3d3QyNWJkcHR3dGVlMjVkcHB4NWp3dmRkcDJz
dHIwc3oiIHRpbWVzdGFtcD0iMTY2MzY0MTg5MiIgZ3VpZD0iZDM2MTFlMDgtOGUwNy00YTJiLTkz
MzEtNjczNjExODU3NGQ2Ij40NjUwMjwva2V5PjwvZm9yZWlnbi1rZXlzPjxyZWYtdHlwZSBuYW1l
PSJKb3VybmFsIEFydGljbGVzIj4xNzwvcmVmLXR5cGU+PGNvbnRyaWJ1dG9ycz48YXV0aG9ycz48
YXV0aG9yPk1leWVycywgVC5SLjwvYXV0aG9yPjxhdXRob3I+U2hvcnQsIFMuPC9hdXRob3I+PGF1
dGhvcj5MaXBzb24sSy48L2F1dGhvcj48YXV0aG9yPkJhdHRzLCBXLk4uPC9hdXRob3I+PGF1dGhv
cj5XaW50b24sSi5SLjwvYXV0aG9yPjxhdXRob3I+V2lsY29jaywgSi48L2F1dGhvcj48YXV0aG9y
PkJyb3duLEUuPC9hdXRob3I+PC9hdXRob3JzPjwvY29udHJpYnV0b3JzPjx0aXRsZXM+PHRpdGxl
PjxzdHlsZSBmYWNlPSJub3JtYWwiIGZvbnQ9ImRlZmF1bHQiIHNpemU9IjEwMCUiPkFzc29jaWF0
aW9uIG9mIHZpcmFsIGhlbW9ycmhhZ2ljIHNlcHRpY2VtaWEgdmlydXMgd2l0aCBlcGl6b290aWMg
aGVtb3JyaGFnZXMgb2YgdGhlIHNraW4gaW4gUGFjaWZpYyBoZXJyaW5nIDwvc3R5bGU+PHN0eWxl
IGZhY2U9Iml0YWxpYyIgZm9udD0iZGVmYXVsdCIgc2l6ZT0iMTAwJSI+Q2x1cGVhIGhhcmVuZ3Vz
IHBhbGxhc2kgPC9zdHlsZT48c3R5bGUgZmFjZT0ibm9ybWFsIiBmb250PSJkZWZhdWx0IiBzaXpl
PSIxMDAlIj5mcm9tIFByaW5jZSBXaWxsaWFtIFNvdW5kIGFuZCBLb2RpYWsgSXNsYW5kLCBBbGFz
a2EsIFVTQTwvc3R5bGU+PC90aXRsZT48c2Vjb25kYXJ5LXRpdGxlPkRpc2Vhc2VzIG9mIEFxdWF0
aWMgT3JnYW5pc21zPC9zZWNvbmRhcnktdGl0bGU+PC90aXRsZXM+PHBlcmlvZGljYWw+PGZ1bGwt
dGl0bGU+RGlzZWFzZXMgb2YgQXF1YXRpYyBPcmdhbmlzbXM8L2Z1bGwtdGl0bGU+PC9wZXJpb2Rp
Y2FsPjxwYWdlcz4yNy0zNzwvcGFnZXM+PHZvbHVtZT4xOTwvdm9sdW1lPjxkYXRlcz48eWVhcj4x
OTk0PC95ZWFyPjwvZGF0ZXM+PG9yaWctcHViPlxcQUNUMDAxQ0wwNEZTMDdcQklPU0VDVVJJVFlE
QVRBJFxFIExpYnJhcnlcQW5pbWFsIENhdGFsb2d1ZVxNXE1leWVycyBldCBhbCAxOTk0IEVOMjQ4
OTQucGRmPC9vcmlnLXB1Yj48bGFiZWw+MjQ4OTQ8L2xhYmVsPjx1cmxzPjwvdXJscz48Y3VzdG9t
MT5zdHVyZ2Vvbl9CTTwvY3VzdG9tMT48ZWxlY3Ryb25pYy1yZXNvdXJjZS1udW0+aHR0cHM6Ly93
d3cuaW50LXJlcy5jb20vYXJ0aWNsZXMvZGFvLzE5L2QwMTlwMDI3LnBkZjwvZWxlY3Ryb25pYy1y
ZXNvdXJjZS1udW0+PC9yZWNvcmQ+PC9DaXRlPjxDaXRlPjxBdXRob3I+WWFtYW1vdG88L0F1dGhv
cj48WWVhcj4xOTkyPC9ZZWFyPjxSZWNOdW0+NDY1OTQ8L1JlY051bT48SURUZXh0PjI0OTc3PC9J
RFRleHQ+PHJlY29yZD48cmVjLW51bWJlcj40NjU5NDwvcmVjLW51bWJlcj48Zm9yZWlnbi1rZXlz
PjxrZXkgYXBwPSJFTiIgZGItaWQ9IjkwYXd3dDI1YmRwdHd0ZWUyNWRwcHg1and2ZGRwMnN0cjBz
eiIgdGltZXN0YW1wPSIxNjY1NDQzNzMwIiBndWlkPSJkNmY1OTJlZC04MzhhLTQ4ZDktYjNiZS01
MTI5MTEyN2M3ZTQiPjQ2NTk0PC9rZXk+PC9mb3JlaWduLWtleXM+PHJlZi10eXBlIG5hbWU9Ikpv
dXJuYWwgQXJ0aWNsZXMiPjE3PC9yZWYtdHlwZT48Y29udHJpYnV0b3JzPjxhdXRob3JzPjxhdXRo
b3I+WWFtYW1vdG8sIFQuPC9hdXRob3I+PGF1dGhvcj5CYXR0cywgVy5OLjwvYXV0aG9yPjxhdXRo
b3I+V2ludG9uLCBKLlIuPC9hdXRob3I+PC9hdXRob3JzPjwvY29udHJpYnV0b3JzPjx0aXRsZXM+
PHRpdGxlPkluIFZpdHJvIEluZmVjdGlvbiBvZiBTYWxtb25pZCBFcGlkZXJtYWwgVGlzc3VlcyBi
eSBJbmZlY3Rpb3VzIEhlbWF0b3BvaWV0aWMgTmVjcm9zaXMgVmlydXMgYW5kIFZpcmFsIEhlbW9y
cmhhZ2ljIFNlcHRpY2VtaWEgVmlydXM8L3RpdGxlPjxzZWNvbmRhcnktdGl0bGU+Sm91cm5hbCBv
ZiBBcXVhdGljIEFuaW1hbCBIZWFsdGg8L3NlY29uZGFyeS10aXRsZT48L3RpdGxlcz48cGVyaW9k
aWNhbD48ZnVsbC10aXRsZT5Kb3VybmFsIG9mIEFxdWF0aWMgQW5pbWFsIEhlYWx0aDwvZnVsbC10
aXRsZT48L3BlcmlvZGljYWw+PHBhZ2VzPjIzMS0yMzk8L3BhZ2VzPjx2b2x1bWU+NDwvdm9sdW1l
PjxudW1iZXI+NDwvbnVtYmVyPjxkYXRlcz48eWVhcj4xOTkyPC95ZWFyPjwvZGF0ZXM+PG9yaWct
cHViPlxcQUNUMDAxQ0wwNEZTMDdcQklPU0VDVVJJVFlEQVRBJFxFIExpYnJhcnlcQW5pbWFsIENh
dGFsb2d1ZVxZXFlhbWFtb3RvIGV0IGFsIDE5OTIgRU4yNDk3Ny5wZGY8L29yaWctcHViPjxsYWJl
bD4yNDk3NzwvbGFiZWw+PHVybHM+PC91cmxzPjxjdXN0b20xPnN0dXJnZW9uX0JNPC9jdXN0b20x
PjxlbGVjdHJvbmljLXJlc291cmNlLW51bT5odHRwczovL2RvaS5vcmcvMTAuMTU3Ny8xNTQ4LTg2
NjcoMTk5MikwMDQmbHQ7MDIzMTpJVklPU0UmZ3Q7Mi4zLkNPOzI8L2VsZWN0cm9uaWMtcmVzb3Vy
Y2UtbnVtPjwvcmVjb3JkPjwvQ2l0ZT48L0VuZE5vdGU+AG==
</w:fldData>
        </w:fldChar>
      </w:r>
      <w:r w:rsidR="00295283">
        <w:instrText xml:space="preserve"> ADDIN EN.CITE </w:instrText>
      </w:r>
      <w:r w:rsidR="00295283">
        <w:fldChar w:fldCharType="begin">
          <w:fldData xml:space="preserve">PEVuZE5vdGU+PENpdGU+PEF1dGhvcj5NZXllcnM8L0F1dGhvcj48WWVhcj4xOTk0PC9ZZWFyPjxS
ZWNOdW0+NDY1MDI8L1JlY051bT48SURUZXh0PjI0ODk0PC9JRFRleHQ+PERpc3BsYXlUZXh0PihN
ZXllcnMgZXQgYWwuIDE5OTQ7IFlhbWFtb3RvLCBCYXR0cyAmYW1wOyBXaW50b24gMTk5Mik8L0Rp
c3BsYXlUZXh0PjxyZWNvcmQ+PHJlYy1udW1iZXI+NDY1MDI8L3JlYy1udW1iZXI+PGZvcmVpZ24t
a2V5cz48a2V5IGFwcD0iRU4iIGRiLWlkPSI5MGF3d3QyNWJkcHR3dGVlMjVkcHB4NWp3dmRkcDJz
dHIwc3oiIHRpbWVzdGFtcD0iMTY2MzY0MTg5MiIgZ3VpZD0iZDM2MTFlMDgtOGUwNy00YTJiLTkz
MzEtNjczNjExODU3NGQ2Ij40NjUwMjwva2V5PjwvZm9yZWlnbi1rZXlzPjxyZWYtdHlwZSBuYW1l
PSJKb3VybmFsIEFydGljbGVzIj4xNzwvcmVmLXR5cGU+PGNvbnRyaWJ1dG9ycz48YXV0aG9ycz48
YXV0aG9yPk1leWVycywgVC5SLjwvYXV0aG9yPjxhdXRob3I+U2hvcnQsIFMuPC9hdXRob3I+PGF1
dGhvcj5MaXBzb24sSy48L2F1dGhvcj48YXV0aG9yPkJhdHRzLCBXLk4uPC9hdXRob3I+PGF1dGhv
cj5XaW50b24sSi5SLjwvYXV0aG9yPjxhdXRob3I+V2lsY29jaywgSi48L2F1dGhvcj48YXV0aG9y
PkJyb3duLEUuPC9hdXRob3I+PC9hdXRob3JzPjwvY29udHJpYnV0b3JzPjx0aXRsZXM+PHRpdGxl
PjxzdHlsZSBmYWNlPSJub3JtYWwiIGZvbnQ9ImRlZmF1bHQiIHNpemU9IjEwMCUiPkFzc29jaWF0
aW9uIG9mIHZpcmFsIGhlbW9ycmhhZ2ljIHNlcHRpY2VtaWEgdmlydXMgd2l0aCBlcGl6b290aWMg
aGVtb3JyaGFnZXMgb2YgdGhlIHNraW4gaW4gUGFjaWZpYyBoZXJyaW5nIDwvc3R5bGU+PHN0eWxl
IGZhY2U9Iml0YWxpYyIgZm9udD0iZGVmYXVsdCIgc2l6ZT0iMTAwJSI+Q2x1cGVhIGhhcmVuZ3Vz
IHBhbGxhc2kgPC9zdHlsZT48c3R5bGUgZmFjZT0ibm9ybWFsIiBmb250PSJkZWZhdWx0IiBzaXpl
PSIxMDAlIj5mcm9tIFByaW5jZSBXaWxsaWFtIFNvdW5kIGFuZCBLb2RpYWsgSXNsYW5kLCBBbGFz
a2EsIFVTQTwvc3R5bGU+PC90aXRsZT48c2Vjb25kYXJ5LXRpdGxlPkRpc2Vhc2VzIG9mIEFxdWF0
aWMgT3JnYW5pc21zPC9zZWNvbmRhcnktdGl0bGU+PC90aXRsZXM+PHBlcmlvZGljYWw+PGZ1bGwt
dGl0bGU+RGlzZWFzZXMgb2YgQXF1YXRpYyBPcmdhbmlzbXM8L2Z1bGwtdGl0bGU+PC9wZXJpb2Rp
Y2FsPjxwYWdlcz4yNy0zNzwvcGFnZXM+PHZvbHVtZT4xOTwvdm9sdW1lPjxkYXRlcz48eWVhcj4x
OTk0PC95ZWFyPjwvZGF0ZXM+PG9yaWctcHViPlxcQUNUMDAxQ0wwNEZTMDdcQklPU0VDVVJJVFlE
QVRBJFxFIExpYnJhcnlcQW5pbWFsIENhdGFsb2d1ZVxNXE1leWVycyBldCBhbCAxOTk0IEVOMjQ4
OTQucGRmPC9vcmlnLXB1Yj48bGFiZWw+MjQ4OTQ8L2xhYmVsPjx1cmxzPjwvdXJscz48Y3VzdG9t
MT5zdHVyZ2Vvbl9CTTwvY3VzdG9tMT48ZWxlY3Ryb25pYy1yZXNvdXJjZS1udW0+aHR0cHM6Ly93
d3cuaW50LXJlcy5jb20vYXJ0aWNsZXMvZGFvLzE5L2QwMTlwMDI3LnBkZjwvZWxlY3Ryb25pYy1y
ZXNvdXJjZS1udW0+PC9yZWNvcmQ+PC9DaXRlPjxDaXRlPjxBdXRob3I+WWFtYW1vdG88L0F1dGhv
cj48WWVhcj4xOTkyPC9ZZWFyPjxSZWNOdW0+NDY1OTQ8L1JlY051bT48SURUZXh0PjI0OTc3PC9J
RFRleHQ+PHJlY29yZD48cmVjLW51bWJlcj40NjU5NDwvcmVjLW51bWJlcj48Zm9yZWlnbi1rZXlz
PjxrZXkgYXBwPSJFTiIgZGItaWQ9IjkwYXd3dDI1YmRwdHd0ZWUyNWRwcHg1and2ZGRwMnN0cjBz
eiIgdGltZXN0YW1wPSIxNjY1NDQzNzMwIiBndWlkPSJkNmY1OTJlZC04MzhhLTQ4ZDktYjNiZS01
MTI5MTEyN2M3ZTQiPjQ2NTk0PC9rZXk+PC9mb3JlaWduLWtleXM+PHJlZi10eXBlIG5hbWU9Ikpv
dXJuYWwgQXJ0aWNsZXMiPjE3PC9yZWYtdHlwZT48Y29udHJpYnV0b3JzPjxhdXRob3JzPjxhdXRo
b3I+WWFtYW1vdG8sIFQuPC9hdXRob3I+PGF1dGhvcj5CYXR0cywgVy5OLjwvYXV0aG9yPjxhdXRo
b3I+V2ludG9uLCBKLlIuPC9hdXRob3I+PC9hdXRob3JzPjwvY29udHJpYnV0b3JzPjx0aXRsZXM+
PHRpdGxlPkluIFZpdHJvIEluZmVjdGlvbiBvZiBTYWxtb25pZCBFcGlkZXJtYWwgVGlzc3VlcyBi
eSBJbmZlY3Rpb3VzIEhlbWF0b3BvaWV0aWMgTmVjcm9zaXMgVmlydXMgYW5kIFZpcmFsIEhlbW9y
cmhhZ2ljIFNlcHRpY2VtaWEgVmlydXM8L3RpdGxlPjxzZWNvbmRhcnktdGl0bGU+Sm91cm5hbCBv
ZiBBcXVhdGljIEFuaW1hbCBIZWFsdGg8L3NlY29uZGFyeS10aXRsZT48L3RpdGxlcz48cGVyaW9k
aWNhbD48ZnVsbC10aXRsZT5Kb3VybmFsIG9mIEFxdWF0aWMgQW5pbWFsIEhlYWx0aDwvZnVsbC10
aXRsZT48L3BlcmlvZGljYWw+PHBhZ2VzPjIzMS0yMzk8L3BhZ2VzPjx2b2x1bWU+NDwvdm9sdW1l
PjxudW1iZXI+NDwvbnVtYmVyPjxkYXRlcz48eWVhcj4xOTkyPC95ZWFyPjwvZGF0ZXM+PG9yaWct
cHViPlxcQUNUMDAxQ0wwNEZTMDdcQklPU0VDVVJJVFlEQVRBJFxFIExpYnJhcnlcQW5pbWFsIENh
dGFsb2d1ZVxZXFlhbWFtb3RvIGV0IGFsIDE5OTIgRU4yNDk3Ny5wZGY8L29yaWctcHViPjxsYWJl
bD4yNDk3NzwvbGFiZWw+PHVybHM+PC91cmxzPjxjdXN0b20xPnN0dXJnZW9uX0JNPC9jdXN0b20x
PjxlbGVjdHJvbmljLXJlc291cmNlLW51bT5odHRwczovL2RvaS5vcmcvMTAuMTU3Ny8xNTQ4LTg2
NjcoMTk5MikwMDQmbHQ7MDIzMTpJVklPU0UmZ3Q7Mi4zLkNPOzI8L2VsZWN0cm9uaWMtcmVzb3Vy
Y2UtbnVtPjwvcmVjb3JkPjwvQ2l0ZT48L0VuZE5vdGU+AG==
</w:fldData>
        </w:fldChar>
      </w:r>
      <w:r w:rsidR="00295283">
        <w:instrText xml:space="preserve"> ADDIN EN.CITE.DATA </w:instrText>
      </w:r>
      <w:r w:rsidR="00295283">
        <w:fldChar w:fldCharType="end"/>
      </w:r>
      <w:r w:rsidR="00295283">
        <w:fldChar w:fldCharType="separate"/>
      </w:r>
      <w:r w:rsidR="00295283">
        <w:rPr>
          <w:noProof/>
        </w:rPr>
        <w:t>(Meyers et al. 1994; Yamamoto, Batts &amp; Winton 1992)</w:t>
      </w:r>
      <w:r w:rsidR="00295283">
        <w:fldChar w:fldCharType="end"/>
      </w:r>
      <w:r>
        <w:t xml:space="preserve">, fins </w:t>
      </w:r>
      <w:r w:rsidR="00295283">
        <w:fldChar w:fldCharType="begin"/>
      </w:r>
      <w:r w:rsidR="00295283">
        <w:instrText xml:space="preserve"> ADDIN EN.CITE &lt;EndNote&gt;&lt;Cite&gt;&lt;Author&gt;Cornwell&lt;/Author&gt;&lt;Year&gt;2013&lt;/Year&gt;&lt;RecNum&gt;46576&lt;/RecNum&gt;&lt;IDText&gt;24959&lt;/IDText&gt;&lt;DisplayText&gt;(Cornwell &amp;amp; Bellmund 2013)&lt;/DisplayText&gt;&lt;record&gt;&lt;rec-number&gt;46576&lt;/rec-number&gt;&lt;foreign-keys&gt;&lt;key app="EN" db-id="90awwt25bdptwtee25dppx5jwvddp2str0sz" timestamp="1665361583" guid="6347ba65-a25d-4faf-8d8f-5c64df4fcfcd"&gt;46576&lt;/key&gt;&lt;/foreign-keys&gt;&lt;ref-type name="Journal Articles"&gt;17&lt;/ref-type&gt;&lt;contributors&gt;&lt;authors&gt;&lt;author&gt;Cornwell, E.R.&lt;/author&gt;&lt;author&gt;Bellmund, C.A&lt;/author&gt;&lt;/authors&gt;&lt;/contributors&gt;&lt;titles&gt;&lt;title&gt;Fin and gill biopsies are effective nonlethal samples for detection of Viral hemorrhagic septicemia virus genotype IVb&lt;/title&gt;&lt;secondary-title&gt;Journal of Veterinary Diagnostic Investigation&lt;/secondary-title&gt;&lt;/titles&gt;&lt;periodical&gt;&lt;full-title&gt;Journal of Veterinary Diagnostic Investigation&lt;/full-title&gt;&lt;/periodical&gt;&lt;volume&gt;25&lt;/volume&gt;&lt;number&gt;2&lt;/number&gt;&lt;dates&gt;&lt;year&gt;2013&lt;/year&gt;&lt;/dates&gt;&lt;orig-pub&gt;\\ACT001CL04FS07\BIOSECURITYDATA$\E Library\Animal Catalogue\C\Cornwell et al 2013 EN24959.pdf&lt;/orig-pub&gt;&lt;label&gt;24959&lt;/label&gt;&lt;urls&gt;&lt;/urls&gt;&lt;custom1&gt;sturgeon_bm&lt;/custom1&gt;&lt;electronic-resource-num&gt;https://doi.org/10.1177/1040638713476865&lt;/electronic-resource-num&gt;&lt;/record&gt;&lt;/Cite&gt;&lt;/EndNote&gt;</w:instrText>
      </w:r>
      <w:r w:rsidR="00295283">
        <w:fldChar w:fldCharType="separate"/>
      </w:r>
      <w:r w:rsidR="00295283">
        <w:rPr>
          <w:noProof/>
        </w:rPr>
        <w:t>(Cornwell &amp; Bellmund 2013)</w:t>
      </w:r>
      <w:r w:rsidR="00295283">
        <w:fldChar w:fldCharType="end"/>
      </w:r>
      <w:r>
        <w:t xml:space="preserve">, gills </w:t>
      </w:r>
      <w:r w:rsidR="00295283">
        <w:fldChar w:fldCharType="begin">
          <w:fldData xml:space="preserve">PEVuZE5vdGU+PENpdGU+PEF1dGhvcj5BbC1IdXNzaW5lZTwvQXV0aG9yPjxZZWFyPjIwMTA8L1ll
YXI+PFJlY051bT4xNTI5NDwvUmVjTnVtPjxJRFRleHQ+NTU3PC9JRFRleHQ+PERpc3BsYXlUZXh0
PihBbC1IdXNzaW5lZSBldCBhbC4gMjAxMDsgT2lkdG1hbm4gZXQgYWwuIDIwMTFiKTwvRGlzcGxh
eVRleHQ+PHJlY29yZD48cmVjLW51bWJlcj4xNTI5NDwvcmVjLW51bWJlcj48Zm9yZWlnbi1rZXlz
PjxrZXkgYXBwPSJFTiIgZGItaWQ9IjkwYXd3dDI1YmRwdHd0ZWUyNWRwcHg1and2ZGRwMnN0cjBz
eiIgdGltZXN0YW1wPSIxNjUyMzk3OTYxIiBndWlkPSJhYWUwZTBkZi0xYmRjLTRjMzMtYWQ2YS00
YzkwMGY3ZDQwNWQiPjE1Mjk0PC9rZXk+PC9mb3JlaWduLWtleXM+PHJlZi10eXBlIG5hbWU9Ikpv
dXJuYWwgQXJ0aWNsZXMiPjE3PC9yZWYtdHlwZT48Y29udHJpYnV0b3JzPjxhdXRob3JzPjxhdXRo
b3I+QWwtSHVzc2luZWUsIEwuPC9hdXRob3I+PGF1dGhvcj5IdWJlciwgUC48L2F1dGhvcj48YXV0
aG9yPlJ1c3NlbGwsIFMuPC9hdXRob3I+PGF1dGhvcj5MZVBhZ2UsIFYuPC9hdXRob3I+PGF1dGhv
cj5SZWlkLCBBLjwvYXV0aG9yPjxhdXRob3I+WW91bmcsIEsuTS48L2F1dGhvcj48YXV0aG9yPk5h
Z3ksIEUuPC9hdXRob3I+PGF1dGhvcj5TdGV2ZW5zb24sIFIuTS5XLjwvYXV0aG9yPjxhdXRob3I+
THVtc2RlbiwgSi5TLjwvYXV0aG9yPjwvYXV0aG9ycz48L2NvbnRyaWJ1dG9ycz48dGl0bGVzPjx0
aXRsZT48c3R5bGUgZmFjZT0ibm9ybWFsIiBmb250PSJkZWZhdWx0IiBzaXplPSIxMDAlIj5WaXJh
bCBoYWVtb3JyaGFnaWMgc2VwdGljYWVtaWEgdmlydXMgSVZiIGV4cGVyaW1lbnRhbCBpbmZlY3Rp
b24gb2YgcmFpbmJvdyB0cm91dCwgPC9zdHlsZT48c3R5bGUgZmFjZT0iaXRhbGljIiBmb250PSJk
ZWZhdWx0IiBzaXplPSIxMDAlIj5PbmNvcmh5bmNodXMgbXlraXNzIDwvc3R5bGU+PHN0eWxlIGZh
Y2U9Im5vcm1hbCIgZm9udD0iZGVmYXVsdCIgc2l6ZT0iMTAwJSI+KFdhbGJhdW0pLCBhbmQgZmF0
aGVhZCBtaW5ub3csIDwvc3R5bGU+PHN0eWxlIGZhY2U9Iml0YWxpYyIgZm9udD0iZGVmYXVsdCIg
c2l6ZT0iMTAwJSI+UGltcGhhbGVzIHByb21lbGFzIDwvc3R5bGU+PHN0eWxlIGZhY2U9Im5vcm1h
bCIgZm9udD0iZGVmYXVsdCIgc2l6ZT0iMTAwJSI+KFJhZmluZXNxdWUpPC9zdHlsZT48L3RpdGxl
PjxzZWNvbmRhcnktdGl0bGU+Sm91cm5hbCBvZiBGaXNoIERpc2Vhc2VzPC9zZWNvbmRhcnktdGl0
bGU+PC90aXRsZXM+PHBlcmlvZGljYWw+PGZ1bGwtdGl0bGU+Sm91cm5hbCBvZiBGaXNoIERpc2Vh
c2VzPC9mdWxsLXRpdGxlPjwvcGVyaW9kaWNhbD48cGFnZXM+MzQ3LTM2MDwvcGFnZXM+PHZvbHVt
ZT4zMzwvdm9sdW1lPjxudW1iZXI+NDwvbnVtYmVyPjxrZXl3b3Jkcz48a2V5d29yZD5BbnRpYm9k
aWVzPC9rZXl3b3JkPjxrZXl3b3JkPkFudGlib2R5PC9rZXl3b3JkPjxrZXl3b3JkPkFudGlnZW48
L2tleXdvcmQ+PGtleXdvcmQ+Q2xpbmljYWw8L2tleXdvcmQ+PGtleXdvcmQ+Q2xpbmljYWwgc2ln
bjwva2V5d29yZD48a2V5d29yZD5DbGluaWNhbCBzaWduczwva2V5d29yZD48a2V5d29yZD5DdWx0
dXJlPC9rZXl3b3JkPjxrZXl3b3JkPkRpc2Vhc2U8L2tleXdvcmQ+PGtleXdvcmQ+RG9zZTwva2V5
d29yZD48a2V5d29yZD5FZmZlY3Q8L2tleXdvcmQ+PGtleXdvcmQ+RXBpdGhlbGl1bTwva2V5d29y
ZD48a2V5d29yZD5FeHBlcmltZW50YWw8L2tleXdvcmQ+PGtleXdvcmQ+RXhwZXJpbWVudGFsIGlu
ZmVjdGlvbjwva2V5d29yZD48a2V5d29yZD5FeHBlcmltZW50YWwgaW5mZWN0aW9uczwva2V5d29y
ZD48a2V5d29yZD5leHBlcmltZW50YWwtaW5mZWN0aW9uPC9rZXl3b3JkPjxrZXl3b3JkPkV4cGVy
aW1lbnRzPC9rZXl3b3JkPjxrZXl3b3JkPkV4cG9zdXJlPC9rZXl3b3JkPjxrZXl3b3JkPkV4cG9z
dXJlczwva2V5d29yZD48a2V5d29yZD5GaXNoPC9rZXl3b3JkPjxrZXl3b3JkPkdyb3VwPC9rZXl3
b3JkPjxrZXl3b3JkPkdyb3Vwczwva2V5d29yZD48a2V5d29yZD5IYWVtb3JyaGFnaWMgc2VwdGlj
YWVtaWE8L2tleXdvcmQ+PGtleXdvcmQ+SHVzYmFuZHJ5PC9rZXl3b3JkPjxrZXl3b3JkPklkZW50
aWZpY2F0aW9uPC9rZXl3b3JkPjxrZXl3b3JkPkltbXVub2hpc3RvY2hlbWlzdHJ5PC9rZXl3b3Jk
PjxrZXl3b3JkPkltcGFjdDwva2V5d29yZD48a2V5d29yZD5JbXBsaWNhdGlvbnM8L2tleXdvcmQ+
PGtleXdvcmQ+SW5mZWN0aW9uPC9rZXl3b3JkPjxrZXl3b3JkPkluZmVjdGlvbnM8L2tleXdvcmQ+
PGtleXdvcmQ+SXNvbGF0aW9uPC9rZXl3b3JkPjxrZXl3b3JkPkxha2VzPC9rZXl3b3JkPjxrZXl3
b3JkPkxlc2lvbnM8L2tleXdvcmQ+PGtleXdvcmQ+TWVhbjwva2V5d29yZD48a2V5d29yZD5NZWRp
YTwva2V5d29yZD48a2V5d29yZD5Nb3J0YWxpdGllczwva2V5d29yZD48a2V5d29yZD5Nb3J0YWxp
dHk8L2tleXdvcmQ+PGtleXdvcmQ+TXlvY2FyZGl1bTwva2V5d29yZD48a2V5d29yZD5OZXN0ZWQ8
L2tleXdvcmQ+PGtleXdvcmQ+T25jb3JoeW5jaHVzPC9rZXl3b3JkPjxrZXl3b3JkPk9uY29yaHlu
Y2h1cyBteWtpc3M8L2tleXdvcmQ+PGtleXdvcmQ+T25zZXQ8L2tleXdvcmQ+PGtleXdvcmQ+UG9s
eW1lcmFzZTwva2V5d29yZD48a2V5d29yZD5Qb2x5bWVyYXNlIGNoYWluIHJlYWN0aW9uPC9rZXl3
b3JkPjxrZXl3b3JkPlBvc3QgaW5mZWN0aW9uPC9rZXl3b3JkPjxrZXl3b3JkPlBvc3QtaW5mZWN0
aW9uPC9rZXl3b3JkPjxrZXl3b3JkPnJhYmJpdDwva2V5d29yZD48a2V5d29yZD5SYWluYm93IHRy
b3V0PC9rZXl3b3JkPjxrZXl3b3JkPlJlYWN0aW9uPC9rZXl3b3JkPjxrZXl3b3JkPnJlZnJhY3Rv
cnk8L2tleXdvcmQ+PGtleXdvcmQ+UmV2ZXJzZSB0cmFuc2NyaXB0aW9uPC9rZXl3b3JkPjxrZXl3
b3JkPlJldmVyc2UgdHJhbnNjcmlwdGlvbiBwb2x5bWVyYXNlIGNoYWluIHJlYWN0aW9uPC9rZXl3
b3JkPjxrZXl3b3JkPnJldmVyc2UtdHJhbnNjcmlwdGlvbi1wb2x5bWVyYXNlLWNoYWluLXJlYWN0
aW9uPC9rZXl3b3JkPjxrZXl3b3JkPlJOQTwva2V5d29yZD48a2V5d29yZD5SVC1QQ1I8L2tleXdv
cmQ+PGtleXdvcmQ+cnRQQ1I8L2tleXdvcmQ+PGtleXdvcmQ+U2VwdGljYWVtaWE8L2tleXdvcmQ+
PGtleXdvcmQ+U2lnbjwva2V5d29yZD48a2V5d29yZD5TaWduczwva2V5d29yZD48a2V5d29yZD5T
cGVjaWVzPC9rZXl3b3JkPjxrZXl3b3JkPlN1c2NlcHRpYmlsaXR5PC9rZXl3b3JkPjxrZXl3b3Jk
PlRDSUQ1MDwva2V5d29yZD48a2V5d29yZD5UaXNzdWU8L2tleXdvcmQ+PGtleXdvcmQ+VGlzc3Vl
IGN1bHR1cmU8L2tleXdvcmQ+PGtleXdvcmQ+dGlzc3VlIHRyb3Bpc208L2tleXdvcmQ+PGtleXdv
cmQ+dGlzc3VlLWN1bHR1cmU8L2tleXdvcmQ+PGtleXdvcmQ+VHJhbnNjcmlwdGlvbjwva2V5d29y
ZD48a2V5d29yZD5Ucm9waXNtPC9rZXl3b3JkPjxrZXl3b3JkPlRyb3V0PC9rZXl3b3JkPjxrZXl3
b3JkPlZIUzwva2V5d29yZD48a2V5d29yZD5WSFNWPC9rZXl3b3JkPjxrZXl3b3JkPlZpcmFsPC9r
ZXl3b3JkPjxrZXl3b3JkPnZpcmFsIGhhZW1vcnJoYWdpYyBzZXB0aWNhZW1pYTwva2V5d29yZD48
a2V5d29yZD5WaXJhbCBoYWVtb3JyaGFnaWMgc2VwdGljYWVtaWEgdmlydXM8L2tleXdvcmQ+PGtl
eXdvcmQ+dmlyYWwtYW50aWdlbjwva2V5d29yZD48a2V5d29yZD5WaXJ1czwva2V5d29yZD48a2V5
d29yZD5WaXJ1cyBpc29sYXRpb248L2tleXdvcmQ+PGtleXdvcmQ+V2F0ZXI8L2tleXdvcmQ+PC9r
ZXl3b3Jkcz48ZGF0ZXM+PHllYXI+MjAxMDwveWVhcj48L2RhdGVzPjxvcmlnLXB1Yj48c3R5bGUg
ZmFjZT0idW5kZXJsaW5lIiBmb250PSJkZWZhdWx0IiBzaXplPSIxMDAlIj5cXEFDVDAwMUNMMDRG
UzA3XEJJT1NFQ1VSSVRZREFUQSRcRSBMaWJyYXJ5XEFuaW1hbCBDYXRhbG9ndWVcQTwvc3R5bGU+
PC9vcmlnLXB1Yj48bGFiZWw+NTU3PC9sYWJlbD48dXJscz48L3VybHM+PGN1c3RvbTE+YXF1YXRp
Y3MgZ208L2N1c3RvbTE+PGVsZWN0cm9uaWMtcmVzb3VyY2UtbnVtPjxzdHlsZSBmYWNlPSJ1bmRl
cmxpbmUiIGZvbnQ9ImRlZmF1bHQiIHNpemU9IjEwMCUiPmh0dHBzOi8vZG9pLm9yZy8xMC4xMTEx
L2ouMTM2NS0yNzYxLjIwMDkuMDExMjgueDwvc3R5bGU+PC9lbGVjdHJvbmljLXJlc291cmNlLW51
bT48bW9kaWZpZWQtZGF0ZT43NTgwMDwvbW9kaWZpZWQtZGF0ZT48L3JlY29yZD48L0NpdGU+PENp
dGU+PEF1dGhvcj5PaWR0bWFubjwvQXV0aG9yPjxZZWFyPjIwMTE8L1llYXI+PFJlY051bT40NjU1
MzwvUmVjTnVtPjxJRFRleHQ+MjQ5MzY8L0lEVGV4dD48cmVjb3JkPjxyZWMtbnVtYmVyPjQ2NTUz
PC9yZWMtbnVtYmVyPjxmb3JlaWduLWtleXM+PGtleSBhcHA9IkVOIiBkYi1pZD0iOTBhd3d0MjVi
ZHB0d3RlZTI1ZHBweDVqd3ZkZHAyc3RyMHN6IiB0aW1lc3RhbXA9IjE2NjUzNjE1ODAiIGd1aWQ9
ImIzNjlmN2I5LWY3NzYtNGY2Yi1hNTc1LWRkOGRhODUwYzc3OCI+NDY1NTM8L2tleT48L2ZvcmVp
Z24ta2V5cz48cmVmLXR5cGUgbmFtZT0iSm91cm5hbCBBcnRpY2xlcyI+MTc8L3JlZi10eXBlPjxj
b250cmlidXRvcnM+PGF1dGhvcnM+PGF1dGhvcj5PaWR0bWFubiwgQi48L2F1dGhvcj48YXV0aG9y
PkpvaW5lciwgQy48L2F1dGhvcj48YXV0aG9yPlN0b25lLCBELjwvYXV0aG9yPjxhdXRob3I+RG9k
Z2UsIE0uPC9hdXRob3I+PGF1dGhvcj5SZWVzZSwgUi5BLjwvYXV0aG9yPjxhdXRob3I+RGl4b24u
IFAuPC9hdXRob3I+PC9hdXRob3JzPjwvY29udHJpYnV0b3JzPjx0aXRsZXM+PHRpdGxlPlZpcmFs
IGxvYWQgb2YgdmFyaW91cyB0aXNzdWVzIG9mIHJhaW5ib3cgdHJvdXQgY2hhbGxlbmdlZCB3aXRo
IHZpcmFsIGhhZW1vcnJoYWdpYyBzZXB0aWNhZW1pYSB2aXJ1cyBhdCB2YXJpb3VzIHN0YWdlcyBv
ZiBkaXNlYXNlPC90aXRsZT48c2Vjb25kYXJ5LXRpdGxlPkRpc2Vhc2VzIG9mIEFxdWF0aWMgT3Jn
YW5pc21zPC9zZWNvbmRhcnktdGl0bGU+PC90aXRsZXM+PHBlcmlvZGljYWw+PGZ1bGwtdGl0bGU+
RGlzZWFzZXMgb2YgQXF1YXRpYyBPcmdhbmlzbXM8L2Z1bGwtdGl0bGU+PC9wZXJpb2RpY2FsPjxw
YWdlcz45My0xMDQ8L3BhZ2VzPjx2b2x1bWU+OTM8L3ZvbHVtZT48a2V5d29yZHM+PGtleXdvcmQ+
VmlyYWwgaGFlbW9ycmhhZ2ljIHNlcHRpY2FlbWlhIHZpcnVzPC9rZXl3b3JkPjxrZXl3b3JkPlZI
U1Y8L2tleXdvcmQ+PGtleXdvcmQ+UmFpbmJvdyB0cm91dDwva2V5d29yZD48a2V5d29yZD5PbmNv
cmh5bmNodXMgbXlraXNzPC9rZXl3b3JkPjxrZXl3b3JkPlZpcmFsIGxvYWQ8L2tleXdvcmQ+PC9r
ZXl3b3Jkcz48ZGF0ZXM+PHllYXI+MjAxMTwveWVhcj48L2RhdGVzPjxvcmlnLXB1Yj5cXEFDVDAw
MUNMMDRGUzA3XEJJT1NFQ1VSSVRZREFUQSRcRSBMaWJyYXJ5XEFuaW1hbCBDYXRhbG9ndWVcT1xP
aWR0bWFubiBldCBhbCAyMDExIEVOMjQ5MzYucGRmPC9vcmlnLXB1Yj48bGFiZWw+MjQ5MzY8L2xh
YmVsPjx1cmxzPjwvdXJscz48Y3VzdG9tMT5zdHVyZ2Vvbl9CTTwvY3VzdG9tMT48ZWxlY3Ryb25p
Yy1yZXNvdXJjZS1udW0+aHR0cHM6Ly93d3cuaW50LXJlcy5jb20vYXJ0aWNsZXMvZGFvMjAxMS85
My9kMDkzcDA5My5wZGY8L2VsZWN0cm9uaWMtcmVzb3VyY2UtbnVtPjwvcmVjb3JkPjwvQ2l0ZT48
L0VuZE5vdGU+
</w:fldData>
        </w:fldChar>
      </w:r>
      <w:r w:rsidR="00295283">
        <w:instrText xml:space="preserve"> ADDIN EN.CITE </w:instrText>
      </w:r>
      <w:r w:rsidR="00295283">
        <w:fldChar w:fldCharType="begin">
          <w:fldData xml:space="preserve">PEVuZE5vdGU+PENpdGU+PEF1dGhvcj5BbC1IdXNzaW5lZTwvQXV0aG9yPjxZZWFyPjIwMTA8L1ll
YXI+PFJlY051bT4xNTI5NDwvUmVjTnVtPjxJRFRleHQ+NTU3PC9JRFRleHQ+PERpc3BsYXlUZXh0
PihBbC1IdXNzaW5lZSBldCBhbC4gMjAxMDsgT2lkdG1hbm4gZXQgYWwuIDIwMTFiKTwvRGlzcGxh
eVRleHQ+PHJlY29yZD48cmVjLW51bWJlcj4xNTI5NDwvcmVjLW51bWJlcj48Zm9yZWlnbi1rZXlz
PjxrZXkgYXBwPSJFTiIgZGItaWQ9IjkwYXd3dDI1YmRwdHd0ZWUyNWRwcHg1and2ZGRwMnN0cjBz
eiIgdGltZXN0YW1wPSIxNjUyMzk3OTYxIiBndWlkPSJhYWUwZTBkZi0xYmRjLTRjMzMtYWQ2YS00
YzkwMGY3ZDQwNWQiPjE1Mjk0PC9rZXk+PC9mb3JlaWduLWtleXM+PHJlZi10eXBlIG5hbWU9Ikpv
dXJuYWwgQXJ0aWNsZXMiPjE3PC9yZWYtdHlwZT48Y29udHJpYnV0b3JzPjxhdXRob3JzPjxhdXRo
b3I+QWwtSHVzc2luZWUsIEwuPC9hdXRob3I+PGF1dGhvcj5IdWJlciwgUC48L2F1dGhvcj48YXV0
aG9yPlJ1c3NlbGwsIFMuPC9hdXRob3I+PGF1dGhvcj5MZVBhZ2UsIFYuPC9hdXRob3I+PGF1dGhv
cj5SZWlkLCBBLjwvYXV0aG9yPjxhdXRob3I+WW91bmcsIEsuTS48L2F1dGhvcj48YXV0aG9yPk5h
Z3ksIEUuPC9hdXRob3I+PGF1dGhvcj5TdGV2ZW5zb24sIFIuTS5XLjwvYXV0aG9yPjxhdXRob3I+
THVtc2RlbiwgSi5TLjwvYXV0aG9yPjwvYXV0aG9ycz48L2NvbnRyaWJ1dG9ycz48dGl0bGVzPjx0
aXRsZT48c3R5bGUgZmFjZT0ibm9ybWFsIiBmb250PSJkZWZhdWx0IiBzaXplPSIxMDAlIj5WaXJh
bCBoYWVtb3JyaGFnaWMgc2VwdGljYWVtaWEgdmlydXMgSVZiIGV4cGVyaW1lbnRhbCBpbmZlY3Rp
b24gb2YgcmFpbmJvdyB0cm91dCwgPC9zdHlsZT48c3R5bGUgZmFjZT0iaXRhbGljIiBmb250PSJk
ZWZhdWx0IiBzaXplPSIxMDAlIj5PbmNvcmh5bmNodXMgbXlraXNzIDwvc3R5bGU+PHN0eWxlIGZh
Y2U9Im5vcm1hbCIgZm9udD0iZGVmYXVsdCIgc2l6ZT0iMTAwJSI+KFdhbGJhdW0pLCBhbmQgZmF0
aGVhZCBtaW5ub3csIDwvc3R5bGU+PHN0eWxlIGZhY2U9Iml0YWxpYyIgZm9udD0iZGVmYXVsdCIg
c2l6ZT0iMTAwJSI+UGltcGhhbGVzIHByb21lbGFzIDwvc3R5bGU+PHN0eWxlIGZhY2U9Im5vcm1h
bCIgZm9udD0iZGVmYXVsdCIgc2l6ZT0iMTAwJSI+KFJhZmluZXNxdWUpPC9zdHlsZT48L3RpdGxl
PjxzZWNvbmRhcnktdGl0bGU+Sm91cm5hbCBvZiBGaXNoIERpc2Vhc2VzPC9zZWNvbmRhcnktdGl0
bGU+PC90aXRsZXM+PHBlcmlvZGljYWw+PGZ1bGwtdGl0bGU+Sm91cm5hbCBvZiBGaXNoIERpc2Vh
c2VzPC9mdWxsLXRpdGxlPjwvcGVyaW9kaWNhbD48cGFnZXM+MzQ3LTM2MDwvcGFnZXM+PHZvbHVt
ZT4zMzwvdm9sdW1lPjxudW1iZXI+NDwvbnVtYmVyPjxrZXl3b3Jkcz48a2V5d29yZD5BbnRpYm9k
aWVzPC9rZXl3b3JkPjxrZXl3b3JkPkFudGlib2R5PC9rZXl3b3JkPjxrZXl3b3JkPkFudGlnZW48
L2tleXdvcmQ+PGtleXdvcmQ+Q2xpbmljYWw8L2tleXdvcmQ+PGtleXdvcmQ+Q2xpbmljYWwgc2ln
bjwva2V5d29yZD48a2V5d29yZD5DbGluaWNhbCBzaWduczwva2V5d29yZD48a2V5d29yZD5DdWx0
dXJlPC9rZXl3b3JkPjxrZXl3b3JkPkRpc2Vhc2U8L2tleXdvcmQ+PGtleXdvcmQ+RG9zZTwva2V5
d29yZD48a2V5d29yZD5FZmZlY3Q8L2tleXdvcmQ+PGtleXdvcmQ+RXBpdGhlbGl1bTwva2V5d29y
ZD48a2V5d29yZD5FeHBlcmltZW50YWw8L2tleXdvcmQ+PGtleXdvcmQ+RXhwZXJpbWVudGFsIGlu
ZmVjdGlvbjwva2V5d29yZD48a2V5d29yZD5FeHBlcmltZW50YWwgaW5mZWN0aW9uczwva2V5d29y
ZD48a2V5d29yZD5leHBlcmltZW50YWwtaW5mZWN0aW9uPC9rZXl3b3JkPjxrZXl3b3JkPkV4cGVy
aW1lbnRzPC9rZXl3b3JkPjxrZXl3b3JkPkV4cG9zdXJlPC9rZXl3b3JkPjxrZXl3b3JkPkV4cG9z
dXJlczwva2V5d29yZD48a2V5d29yZD5GaXNoPC9rZXl3b3JkPjxrZXl3b3JkPkdyb3VwPC9rZXl3
b3JkPjxrZXl3b3JkPkdyb3Vwczwva2V5d29yZD48a2V5d29yZD5IYWVtb3JyaGFnaWMgc2VwdGlj
YWVtaWE8L2tleXdvcmQ+PGtleXdvcmQ+SHVzYmFuZHJ5PC9rZXl3b3JkPjxrZXl3b3JkPklkZW50
aWZpY2F0aW9uPC9rZXl3b3JkPjxrZXl3b3JkPkltbXVub2hpc3RvY2hlbWlzdHJ5PC9rZXl3b3Jk
PjxrZXl3b3JkPkltcGFjdDwva2V5d29yZD48a2V5d29yZD5JbXBsaWNhdGlvbnM8L2tleXdvcmQ+
PGtleXdvcmQ+SW5mZWN0aW9uPC9rZXl3b3JkPjxrZXl3b3JkPkluZmVjdGlvbnM8L2tleXdvcmQ+
PGtleXdvcmQ+SXNvbGF0aW9uPC9rZXl3b3JkPjxrZXl3b3JkPkxha2VzPC9rZXl3b3JkPjxrZXl3
b3JkPkxlc2lvbnM8L2tleXdvcmQ+PGtleXdvcmQ+TWVhbjwva2V5d29yZD48a2V5d29yZD5NZWRp
YTwva2V5d29yZD48a2V5d29yZD5Nb3J0YWxpdGllczwva2V5d29yZD48a2V5d29yZD5Nb3J0YWxp
dHk8L2tleXdvcmQ+PGtleXdvcmQ+TXlvY2FyZGl1bTwva2V5d29yZD48a2V5d29yZD5OZXN0ZWQ8
L2tleXdvcmQ+PGtleXdvcmQ+T25jb3JoeW5jaHVzPC9rZXl3b3JkPjxrZXl3b3JkPk9uY29yaHlu
Y2h1cyBteWtpc3M8L2tleXdvcmQ+PGtleXdvcmQ+T25zZXQ8L2tleXdvcmQ+PGtleXdvcmQ+UG9s
eW1lcmFzZTwva2V5d29yZD48a2V5d29yZD5Qb2x5bWVyYXNlIGNoYWluIHJlYWN0aW9uPC9rZXl3
b3JkPjxrZXl3b3JkPlBvc3QgaW5mZWN0aW9uPC9rZXl3b3JkPjxrZXl3b3JkPlBvc3QtaW5mZWN0
aW9uPC9rZXl3b3JkPjxrZXl3b3JkPnJhYmJpdDwva2V5d29yZD48a2V5d29yZD5SYWluYm93IHRy
b3V0PC9rZXl3b3JkPjxrZXl3b3JkPlJlYWN0aW9uPC9rZXl3b3JkPjxrZXl3b3JkPnJlZnJhY3Rv
cnk8L2tleXdvcmQ+PGtleXdvcmQ+UmV2ZXJzZSB0cmFuc2NyaXB0aW9uPC9rZXl3b3JkPjxrZXl3
b3JkPlJldmVyc2UgdHJhbnNjcmlwdGlvbiBwb2x5bWVyYXNlIGNoYWluIHJlYWN0aW9uPC9rZXl3
b3JkPjxrZXl3b3JkPnJldmVyc2UtdHJhbnNjcmlwdGlvbi1wb2x5bWVyYXNlLWNoYWluLXJlYWN0
aW9uPC9rZXl3b3JkPjxrZXl3b3JkPlJOQTwva2V5d29yZD48a2V5d29yZD5SVC1QQ1I8L2tleXdv
cmQ+PGtleXdvcmQ+cnRQQ1I8L2tleXdvcmQ+PGtleXdvcmQ+U2VwdGljYWVtaWE8L2tleXdvcmQ+
PGtleXdvcmQ+U2lnbjwva2V5d29yZD48a2V5d29yZD5TaWduczwva2V5d29yZD48a2V5d29yZD5T
cGVjaWVzPC9rZXl3b3JkPjxrZXl3b3JkPlN1c2NlcHRpYmlsaXR5PC9rZXl3b3JkPjxrZXl3b3Jk
PlRDSUQ1MDwva2V5d29yZD48a2V5d29yZD5UaXNzdWU8L2tleXdvcmQ+PGtleXdvcmQ+VGlzc3Vl
IGN1bHR1cmU8L2tleXdvcmQ+PGtleXdvcmQ+dGlzc3VlIHRyb3Bpc208L2tleXdvcmQ+PGtleXdv
cmQ+dGlzc3VlLWN1bHR1cmU8L2tleXdvcmQ+PGtleXdvcmQ+VHJhbnNjcmlwdGlvbjwva2V5d29y
ZD48a2V5d29yZD5Ucm9waXNtPC9rZXl3b3JkPjxrZXl3b3JkPlRyb3V0PC9rZXl3b3JkPjxrZXl3
b3JkPlZIUzwva2V5d29yZD48a2V5d29yZD5WSFNWPC9rZXl3b3JkPjxrZXl3b3JkPlZpcmFsPC9r
ZXl3b3JkPjxrZXl3b3JkPnZpcmFsIGhhZW1vcnJoYWdpYyBzZXB0aWNhZW1pYTwva2V5d29yZD48
a2V5d29yZD5WaXJhbCBoYWVtb3JyaGFnaWMgc2VwdGljYWVtaWEgdmlydXM8L2tleXdvcmQ+PGtl
eXdvcmQ+dmlyYWwtYW50aWdlbjwva2V5d29yZD48a2V5d29yZD5WaXJ1czwva2V5d29yZD48a2V5
d29yZD5WaXJ1cyBpc29sYXRpb248L2tleXdvcmQ+PGtleXdvcmQ+V2F0ZXI8L2tleXdvcmQ+PC9r
ZXl3b3Jkcz48ZGF0ZXM+PHllYXI+MjAxMDwveWVhcj48L2RhdGVzPjxvcmlnLXB1Yj48c3R5bGUg
ZmFjZT0idW5kZXJsaW5lIiBmb250PSJkZWZhdWx0IiBzaXplPSIxMDAlIj5cXEFDVDAwMUNMMDRG
UzA3XEJJT1NFQ1VSSVRZREFUQSRcRSBMaWJyYXJ5XEFuaW1hbCBDYXRhbG9ndWVcQTwvc3R5bGU+
PC9vcmlnLXB1Yj48bGFiZWw+NTU3PC9sYWJlbD48dXJscz48L3VybHM+PGN1c3RvbTE+YXF1YXRp
Y3MgZ208L2N1c3RvbTE+PGVsZWN0cm9uaWMtcmVzb3VyY2UtbnVtPjxzdHlsZSBmYWNlPSJ1bmRl
cmxpbmUiIGZvbnQ9ImRlZmF1bHQiIHNpemU9IjEwMCUiPmh0dHBzOi8vZG9pLm9yZy8xMC4xMTEx
L2ouMTM2NS0yNzYxLjIwMDkuMDExMjgueDwvc3R5bGU+PC9lbGVjdHJvbmljLXJlc291cmNlLW51
bT48bW9kaWZpZWQtZGF0ZT43NTgwMDwvbW9kaWZpZWQtZGF0ZT48L3JlY29yZD48L0NpdGU+PENp
dGU+PEF1dGhvcj5PaWR0bWFubjwvQXV0aG9yPjxZZWFyPjIwMTE8L1llYXI+PFJlY051bT40NjU1
MzwvUmVjTnVtPjxJRFRleHQ+MjQ5MzY8L0lEVGV4dD48cmVjb3JkPjxyZWMtbnVtYmVyPjQ2NTUz
PC9yZWMtbnVtYmVyPjxmb3JlaWduLWtleXM+PGtleSBhcHA9IkVOIiBkYi1pZD0iOTBhd3d0MjVi
ZHB0d3RlZTI1ZHBweDVqd3ZkZHAyc3RyMHN6IiB0aW1lc3RhbXA9IjE2NjUzNjE1ODAiIGd1aWQ9
ImIzNjlmN2I5LWY3NzYtNGY2Yi1hNTc1LWRkOGRhODUwYzc3OCI+NDY1NTM8L2tleT48L2ZvcmVp
Z24ta2V5cz48cmVmLXR5cGUgbmFtZT0iSm91cm5hbCBBcnRpY2xlcyI+MTc8L3JlZi10eXBlPjxj
b250cmlidXRvcnM+PGF1dGhvcnM+PGF1dGhvcj5PaWR0bWFubiwgQi48L2F1dGhvcj48YXV0aG9y
PkpvaW5lciwgQy48L2F1dGhvcj48YXV0aG9yPlN0b25lLCBELjwvYXV0aG9yPjxhdXRob3I+RG9k
Z2UsIE0uPC9hdXRob3I+PGF1dGhvcj5SZWVzZSwgUi5BLjwvYXV0aG9yPjxhdXRob3I+RGl4b24u
IFAuPC9hdXRob3I+PC9hdXRob3JzPjwvY29udHJpYnV0b3JzPjx0aXRsZXM+PHRpdGxlPlZpcmFs
IGxvYWQgb2YgdmFyaW91cyB0aXNzdWVzIG9mIHJhaW5ib3cgdHJvdXQgY2hhbGxlbmdlZCB3aXRo
IHZpcmFsIGhhZW1vcnJoYWdpYyBzZXB0aWNhZW1pYSB2aXJ1cyBhdCB2YXJpb3VzIHN0YWdlcyBv
ZiBkaXNlYXNlPC90aXRsZT48c2Vjb25kYXJ5LXRpdGxlPkRpc2Vhc2VzIG9mIEFxdWF0aWMgT3Jn
YW5pc21zPC9zZWNvbmRhcnktdGl0bGU+PC90aXRsZXM+PHBlcmlvZGljYWw+PGZ1bGwtdGl0bGU+
RGlzZWFzZXMgb2YgQXF1YXRpYyBPcmdhbmlzbXM8L2Z1bGwtdGl0bGU+PC9wZXJpb2RpY2FsPjxw
YWdlcz45My0xMDQ8L3BhZ2VzPjx2b2x1bWU+OTM8L3ZvbHVtZT48a2V5d29yZHM+PGtleXdvcmQ+
VmlyYWwgaGFlbW9ycmhhZ2ljIHNlcHRpY2FlbWlhIHZpcnVzPC9rZXl3b3JkPjxrZXl3b3JkPlZI
U1Y8L2tleXdvcmQ+PGtleXdvcmQ+UmFpbmJvdyB0cm91dDwva2V5d29yZD48a2V5d29yZD5PbmNv
cmh5bmNodXMgbXlraXNzPC9rZXl3b3JkPjxrZXl3b3JkPlZpcmFsIGxvYWQ8L2tleXdvcmQ+PC9r
ZXl3b3Jkcz48ZGF0ZXM+PHllYXI+MjAxMTwveWVhcj48L2RhdGVzPjxvcmlnLXB1Yj5cXEFDVDAw
MUNMMDRGUzA3XEJJT1NFQ1VSSVRZREFUQSRcRSBMaWJyYXJ5XEFuaW1hbCBDYXRhbG9ndWVcT1xP
aWR0bWFubiBldCBhbCAyMDExIEVOMjQ5MzYucGRmPC9vcmlnLXB1Yj48bGFiZWw+MjQ5MzY8L2xh
YmVsPjx1cmxzPjwvdXJscz48Y3VzdG9tMT5zdHVyZ2Vvbl9CTTwvY3VzdG9tMT48ZWxlY3Ryb25p
Yy1yZXNvdXJjZS1udW0+aHR0cHM6Ly93d3cuaW50LXJlcy5jb20vYXJ0aWNsZXMvZGFvMjAxMS85
My9kMDkzcDA5My5wZGY8L2VsZWN0cm9uaWMtcmVzb3VyY2UtbnVtPjwvcmVjb3JkPjwvQ2l0ZT48
L0VuZE5vdGU+
</w:fldData>
        </w:fldChar>
      </w:r>
      <w:r w:rsidR="00295283">
        <w:instrText xml:space="preserve"> ADDIN EN.CITE.DATA </w:instrText>
      </w:r>
      <w:r w:rsidR="00295283">
        <w:fldChar w:fldCharType="end"/>
      </w:r>
      <w:r w:rsidR="00295283">
        <w:fldChar w:fldCharType="separate"/>
      </w:r>
      <w:r w:rsidR="00295283">
        <w:rPr>
          <w:noProof/>
        </w:rPr>
        <w:t>(Al-Hussinee et al. 2010; Oidtmann et al. 2011b)</w:t>
      </w:r>
      <w:r w:rsidR="00295283">
        <w:fldChar w:fldCharType="end"/>
      </w:r>
      <w:r>
        <w:t xml:space="preserve">, liver </w:t>
      </w:r>
      <w:r w:rsidR="00295283">
        <w:fldChar w:fldCharType="begin"/>
      </w:r>
      <w:r w:rsidR="00295283">
        <w:instrText xml:space="preserve"> ADDIN EN.CITE &lt;EndNote&gt;&lt;Cite&gt;&lt;Author&gt;Evensen&lt;/Author&gt;&lt;Year&gt;1994&lt;/Year&gt;&lt;RecNum&gt;46596&lt;/RecNum&gt;&lt;IDText&gt;24979&lt;/IDText&gt;&lt;DisplayText&gt;(Evensen et al. 1994)&lt;/DisplayText&gt;&lt;record&gt;&lt;rec-number&gt;46596&lt;/rec-number&gt;&lt;foreign-keys&gt;&lt;key app="EN" db-id="90awwt25bdptwtee25dppx5jwvddp2str0sz" timestamp="1665443730" guid="0b816ede-dfb8-4c60-8cfd-a76fc7161eaf"&gt;46596&lt;/key&gt;&lt;/foreign-keys&gt;&lt;ref-type name="Journal Articles"&gt;17&lt;/ref-type&gt;&lt;contributors&gt;&lt;authors&gt;&lt;author&gt;Evensen, O.&lt;/author&gt;&lt;author&gt;Meier, W.&lt;/author&gt;&lt;author&gt;Wahli, T.&lt;/author&gt;&lt;author&gt;Olesen, N.J.&lt;/author&gt;&lt;author&gt;Jorgensen, P.E.V.&lt;/author&gt;&lt;author&gt;Hastein, T.&lt;/author&gt;&lt;/authors&gt;&lt;/contributors&gt;&lt;titles&gt;&lt;title&gt;&lt;style face="normal" font="default" size="100%"&gt;Comparison of immunohistochemistry and virus cultivation for detection of viral haemorrhagic septicaemia virus in experimentally infected rainbow trout &lt;/style&gt;&lt;style face="italic" font="default" size="100%"&gt;Oncorhynchus mykiss&lt;/style&gt;&lt;/title&gt;&lt;secondary-title&gt;Diseases of Aquatic Organisms&lt;/secondary-title&gt;&lt;/titles&gt;&lt;periodical&gt;&lt;full-title&gt;Diseases of Aquatic Organisms&lt;/full-title&gt;&lt;/periodical&gt;&lt;pages&gt;101-109&lt;/pages&gt;&lt;volume&gt;20&lt;/volume&gt;&lt;dates&gt;&lt;year&gt;1994&lt;/year&gt;&lt;/dates&gt;&lt;orig-pub&gt;\\ACT001CL04FS07\BIOSECURITYDATA$\E Library\Animal Catalogue\E\Evensen et al 1994 EN24979.pdf&lt;/orig-pub&gt;&lt;label&gt;24979&lt;/label&gt;&lt;urls&gt;&lt;/urls&gt;&lt;custom1&gt;sturgeon_BM&lt;/custom1&gt;&lt;electronic-resource-num&gt;https://www.int-res.com/articles/dao/20/d020p101.pdf&lt;/electronic-resource-num&gt;&lt;/record&gt;&lt;/Cite&gt;&lt;/EndNote&gt;</w:instrText>
      </w:r>
      <w:r w:rsidR="00295283">
        <w:fldChar w:fldCharType="separate"/>
      </w:r>
      <w:r w:rsidR="00295283">
        <w:rPr>
          <w:noProof/>
        </w:rPr>
        <w:t>(Evensen et al. 1994)</w:t>
      </w:r>
      <w:r w:rsidR="00295283">
        <w:fldChar w:fldCharType="end"/>
      </w:r>
      <w:r>
        <w:t xml:space="preserve"> and digestive tract </w:t>
      </w:r>
      <w:r w:rsidR="00295283">
        <w:fldChar w:fldCharType="begin">
          <w:fldData xml:space="preserve">PEVuZE5vdGU+PENpdGU+PEF1dGhvcj5BbC1IdXNzaW5lZTwvQXV0aG9yPjxZZWFyPjIwMTA8L1ll
YXI+PFJlY051bT4xNTI5NDwvUmVjTnVtPjxJRFRleHQ+NTU3PC9JRFRleHQ+PERpc3BsYXlUZXh0
PihBbC1IdXNzaW5lZSBldCBhbC4gMjAxMDsgU2Nob25oZXJ6IGV0IGFsLiAyMDEyKTwvRGlzcGxh
eVRleHQ+PHJlY29yZD48cmVjLW51bWJlcj4xNTI5NDwvcmVjLW51bWJlcj48Zm9yZWlnbi1rZXlz
PjxrZXkgYXBwPSJFTiIgZGItaWQ9IjkwYXd3dDI1YmRwdHd0ZWUyNWRwcHg1and2ZGRwMnN0cjBz
eiIgdGltZXN0YW1wPSIxNjUyMzk3OTYxIiBndWlkPSJhYWUwZTBkZi0xYmRjLTRjMzMtYWQ2YS00
YzkwMGY3ZDQwNWQiPjE1Mjk0PC9rZXk+PC9mb3JlaWduLWtleXM+PHJlZi10eXBlIG5hbWU9Ikpv
dXJuYWwgQXJ0aWNsZXMiPjE3PC9yZWYtdHlwZT48Y29udHJpYnV0b3JzPjxhdXRob3JzPjxhdXRo
b3I+QWwtSHVzc2luZWUsIEwuPC9hdXRob3I+PGF1dGhvcj5IdWJlciwgUC48L2F1dGhvcj48YXV0
aG9yPlJ1c3NlbGwsIFMuPC9hdXRob3I+PGF1dGhvcj5MZVBhZ2UsIFYuPC9hdXRob3I+PGF1dGhv
cj5SZWlkLCBBLjwvYXV0aG9yPjxhdXRob3I+WW91bmcsIEsuTS48L2F1dGhvcj48YXV0aG9yPk5h
Z3ksIEUuPC9hdXRob3I+PGF1dGhvcj5TdGV2ZW5zb24sIFIuTS5XLjwvYXV0aG9yPjxhdXRob3I+
THVtc2RlbiwgSi5TLjwvYXV0aG9yPjwvYXV0aG9ycz48L2NvbnRyaWJ1dG9ycz48dGl0bGVzPjx0
aXRsZT48c3R5bGUgZmFjZT0ibm9ybWFsIiBmb250PSJkZWZhdWx0IiBzaXplPSIxMDAlIj5WaXJh
bCBoYWVtb3JyaGFnaWMgc2VwdGljYWVtaWEgdmlydXMgSVZiIGV4cGVyaW1lbnRhbCBpbmZlY3Rp
b24gb2YgcmFpbmJvdyB0cm91dCwgPC9zdHlsZT48c3R5bGUgZmFjZT0iaXRhbGljIiBmb250PSJk
ZWZhdWx0IiBzaXplPSIxMDAlIj5PbmNvcmh5bmNodXMgbXlraXNzIDwvc3R5bGU+PHN0eWxlIGZh
Y2U9Im5vcm1hbCIgZm9udD0iZGVmYXVsdCIgc2l6ZT0iMTAwJSI+KFdhbGJhdW0pLCBhbmQgZmF0
aGVhZCBtaW5ub3csIDwvc3R5bGU+PHN0eWxlIGZhY2U9Iml0YWxpYyIgZm9udD0iZGVmYXVsdCIg
c2l6ZT0iMTAwJSI+UGltcGhhbGVzIHByb21lbGFzIDwvc3R5bGU+PHN0eWxlIGZhY2U9Im5vcm1h
bCIgZm9udD0iZGVmYXVsdCIgc2l6ZT0iMTAwJSI+KFJhZmluZXNxdWUpPC9zdHlsZT48L3RpdGxl
PjxzZWNvbmRhcnktdGl0bGU+Sm91cm5hbCBvZiBGaXNoIERpc2Vhc2VzPC9zZWNvbmRhcnktdGl0
bGU+PC90aXRsZXM+PHBlcmlvZGljYWw+PGZ1bGwtdGl0bGU+Sm91cm5hbCBvZiBGaXNoIERpc2Vh
c2VzPC9mdWxsLXRpdGxlPjwvcGVyaW9kaWNhbD48cGFnZXM+MzQ3LTM2MDwvcGFnZXM+PHZvbHVt
ZT4zMzwvdm9sdW1lPjxudW1iZXI+NDwvbnVtYmVyPjxrZXl3b3Jkcz48a2V5d29yZD5BbnRpYm9k
aWVzPC9rZXl3b3JkPjxrZXl3b3JkPkFudGlib2R5PC9rZXl3b3JkPjxrZXl3b3JkPkFudGlnZW48
L2tleXdvcmQ+PGtleXdvcmQ+Q2xpbmljYWw8L2tleXdvcmQ+PGtleXdvcmQ+Q2xpbmljYWwgc2ln
bjwva2V5d29yZD48a2V5d29yZD5DbGluaWNhbCBzaWduczwva2V5d29yZD48a2V5d29yZD5DdWx0
dXJlPC9rZXl3b3JkPjxrZXl3b3JkPkRpc2Vhc2U8L2tleXdvcmQ+PGtleXdvcmQ+RG9zZTwva2V5
d29yZD48a2V5d29yZD5FZmZlY3Q8L2tleXdvcmQ+PGtleXdvcmQ+RXBpdGhlbGl1bTwva2V5d29y
ZD48a2V5d29yZD5FeHBlcmltZW50YWw8L2tleXdvcmQ+PGtleXdvcmQ+RXhwZXJpbWVudGFsIGlu
ZmVjdGlvbjwva2V5d29yZD48a2V5d29yZD5FeHBlcmltZW50YWwgaW5mZWN0aW9uczwva2V5d29y
ZD48a2V5d29yZD5leHBlcmltZW50YWwtaW5mZWN0aW9uPC9rZXl3b3JkPjxrZXl3b3JkPkV4cGVy
aW1lbnRzPC9rZXl3b3JkPjxrZXl3b3JkPkV4cG9zdXJlPC9rZXl3b3JkPjxrZXl3b3JkPkV4cG9z
dXJlczwva2V5d29yZD48a2V5d29yZD5GaXNoPC9rZXl3b3JkPjxrZXl3b3JkPkdyb3VwPC9rZXl3
b3JkPjxrZXl3b3JkPkdyb3Vwczwva2V5d29yZD48a2V5d29yZD5IYWVtb3JyaGFnaWMgc2VwdGlj
YWVtaWE8L2tleXdvcmQ+PGtleXdvcmQ+SHVzYmFuZHJ5PC9rZXl3b3JkPjxrZXl3b3JkPklkZW50
aWZpY2F0aW9uPC9rZXl3b3JkPjxrZXl3b3JkPkltbXVub2hpc3RvY2hlbWlzdHJ5PC9rZXl3b3Jk
PjxrZXl3b3JkPkltcGFjdDwva2V5d29yZD48a2V5d29yZD5JbXBsaWNhdGlvbnM8L2tleXdvcmQ+
PGtleXdvcmQ+SW5mZWN0aW9uPC9rZXl3b3JkPjxrZXl3b3JkPkluZmVjdGlvbnM8L2tleXdvcmQ+
PGtleXdvcmQ+SXNvbGF0aW9uPC9rZXl3b3JkPjxrZXl3b3JkPkxha2VzPC9rZXl3b3JkPjxrZXl3
b3JkPkxlc2lvbnM8L2tleXdvcmQ+PGtleXdvcmQ+TWVhbjwva2V5d29yZD48a2V5d29yZD5NZWRp
YTwva2V5d29yZD48a2V5d29yZD5Nb3J0YWxpdGllczwva2V5d29yZD48a2V5d29yZD5Nb3J0YWxp
dHk8L2tleXdvcmQ+PGtleXdvcmQ+TXlvY2FyZGl1bTwva2V5d29yZD48a2V5d29yZD5OZXN0ZWQ8
L2tleXdvcmQ+PGtleXdvcmQ+T25jb3JoeW5jaHVzPC9rZXl3b3JkPjxrZXl3b3JkPk9uY29yaHlu
Y2h1cyBteWtpc3M8L2tleXdvcmQ+PGtleXdvcmQ+T25zZXQ8L2tleXdvcmQ+PGtleXdvcmQ+UG9s
eW1lcmFzZTwva2V5d29yZD48a2V5d29yZD5Qb2x5bWVyYXNlIGNoYWluIHJlYWN0aW9uPC9rZXl3
b3JkPjxrZXl3b3JkPlBvc3QgaW5mZWN0aW9uPC9rZXl3b3JkPjxrZXl3b3JkPlBvc3QtaW5mZWN0
aW9uPC9rZXl3b3JkPjxrZXl3b3JkPnJhYmJpdDwva2V5d29yZD48a2V5d29yZD5SYWluYm93IHRy
b3V0PC9rZXl3b3JkPjxrZXl3b3JkPlJlYWN0aW9uPC9rZXl3b3JkPjxrZXl3b3JkPnJlZnJhY3Rv
cnk8L2tleXdvcmQ+PGtleXdvcmQ+UmV2ZXJzZSB0cmFuc2NyaXB0aW9uPC9rZXl3b3JkPjxrZXl3
b3JkPlJldmVyc2UgdHJhbnNjcmlwdGlvbiBwb2x5bWVyYXNlIGNoYWluIHJlYWN0aW9uPC9rZXl3
b3JkPjxrZXl3b3JkPnJldmVyc2UtdHJhbnNjcmlwdGlvbi1wb2x5bWVyYXNlLWNoYWluLXJlYWN0
aW9uPC9rZXl3b3JkPjxrZXl3b3JkPlJOQTwva2V5d29yZD48a2V5d29yZD5SVC1QQ1I8L2tleXdv
cmQ+PGtleXdvcmQ+cnRQQ1I8L2tleXdvcmQ+PGtleXdvcmQ+U2VwdGljYWVtaWE8L2tleXdvcmQ+
PGtleXdvcmQ+U2lnbjwva2V5d29yZD48a2V5d29yZD5TaWduczwva2V5d29yZD48a2V5d29yZD5T
cGVjaWVzPC9rZXl3b3JkPjxrZXl3b3JkPlN1c2NlcHRpYmlsaXR5PC9rZXl3b3JkPjxrZXl3b3Jk
PlRDSUQ1MDwva2V5d29yZD48a2V5d29yZD5UaXNzdWU8L2tleXdvcmQ+PGtleXdvcmQ+VGlzc3Vl
IGN1bHR1cmU8L2tleXdvcmQ+PGtleXdvcmQ+dGlzc3VlIHRyb3Bpc208L2tleXdvcmQ+PGtleXdv
cmQ+dGlzc3VlLWN1bHR1cmU8L2tleXdvcmQ+PGtleXdvcmQ+VHJhbnNjcmlwdGlvbjwva2V5d29y
ZD48a2V5d29yZD5Ucm9waXNtPC9rZXl3b3JkPjxrZXl3b3JkPlRyb3V0PC9rZXl3b3JkPjxrZXl3
b3JkPlZIUzwva2V5d29yZD48a2V5d29yZD5WSFNWPC9rZXl3b3JkPjxrZXl3b3JkPlZpcmFsPC9r
ZXl3b3JkPjxrZXl3b3JkPnZpcmFsIGhhZW1vcnJoYWdpYyBzZXB0aWNhZW1pYTwva2V5d29yZD48
a2V5d29yZD5WaXJhbCBoYWVtb3JyaGFnaWMgc2VwdGljYWVtaWEgdmlydXM8L2tleXdvcmQ+PGtl
eXdvcmQ+dmlyYWwtYW50aWdlbjwva2V5d29yZD48a2V5d29yZD5WaXJ1czwva2V5d29yZD48a2V5
d29yZD5WaXJ1cyBpc29sYXRpb248L2tleXdvcmQ+PGtleXdvcmQ+V2F0ZXI8L2tleXdvcmQ+PC9r
ZXl3b3Jkcz48ZGF0ZXM+PHllYXI+MjAxMDwveWVhcj48L2RhdGVzPjxvcmlnLXB1Yj48c3R5bGUg
ZmFjZT0idW5kZXJsaW5lIiBmb250PSJkZWZhdWx0IiBzaXplPSIxMDAlIj5cXEFDVDAwMUNMMDRG
UzA3XEJJT1NFQ1VSSVRZREFUQSRcRSBMaWJyYXJ5XEFuaW1hbCBDYXRhbG9ndWVcQTwvc3R5bGU+
PC9vcmlnLXB1Yj48bGFiZWw+NTU3PC9sYWJlbD48dXJscz48L3VybHM+PGN1c3RvbTE+YXF1YXRp
Y3MgZ208L2N1c3RvbTE+PGVsZWN0cm9uaWMtcmVzb3VyY2UtbnVtPjxzdHlsZSBmYWNlPSJ1bmRl
cmxpbmUiIGZvbnQ9ImRlZmF1bHQiIHNpemU9IjEwMCUiPmh0dHBzOi8vZG9pLm9yZy8xMC4xMTEx
L2ouMTM2NS0yNzYxLjIwMDkuMDExMjgueDwvc3R5bGU+PC9lbGVjdHJvbmljLXJlc291cmNlLW51
bT48bW9kaWZpZWQtZGF0ZT43NTgwMDwvbW9kaWZpZWQtZGF0ZT48L3JlY29yZD48L0NpdGU+PENp
dGU+PEF1dGhvcj5TY2hvbmhlcno8L0F1dGhvcj48WWVhcj4yMDEyPC9ZZWFyPjxSZWNOdW0+NDY1
ODU8L1JlY051bT48SURUZXh0PjI0OTY4PC9JRFRleHQ+PHJlY29yZD48cmVjLW51bWJlcj40NjU4
NTwvcmVjLW51bWJlcj48Zm9yZWlnbi1rZXlzPjxrZXkgYXBwPSJFTiIgZGItaWQ9IjkwYXd3dDI1
YmRwdHd0ZWUyNWRwcHg1and2ZGRwMnN0cjBzeiIgdGltZXN0YW1wPSIxNjY1MzYxNTg0IiBndWlk
PSI0NWU2MTBkYi01ZjBlLTRiZDgtYmE4Zi03ZjI2MTc3MThkNzUiPjQ2NTg1PC9rZXk+PC9mb3Jl
aWduLWtleXM+PHJlZi10eXBlIG5hbWU9IkpvdXJuYWwgQXJ0aWNsZXMiPjE3PC9yZWYtdHlwZT48
Y29udHJpYnV0b3JzPjxhdXRob3JzPjxhdXRob3I+U2Nob25oZXJ6LCBBLkEuPC9hdXRob3I+PGF1
dGhvcj5IYW5zZW4sIE0uSC5ILjwvYXV0aG9yPjxhdXRob3I+am9yZ2Vuc2VuLCBILmIuaC48L2F1
dGhvcj48YXV0aG9yPkJlcmcsIFAuPC9hdXRob3I+PGF1dGhvcj5Mb3JlbnplbiwgTi48L2F1dGhv
cj48YXV0aG9yPkVpbmVyLUplbnNlbiwgSy48L2F1dGhvcj48L2F1dGhvcnM+PC9jb250cmlidXRv
cnM+PHRpdGxlcz48dGl0bGU+PHN0eWxlIGZhY2U9Im5vcm1hbCIgZm9udD0iZGVmYXVsdCIgc2l6
ZT0iMTAwJSI+T3JhbCB0cmFuc21pc3Npb24gYXMgYSByb3V0ZSBvZiBpbmZlY3Rpb24gZm9yIHZp
cmFsIGhhZW1vcnJoYWdpYyBzZXB0aWNhZW1pYSB2aXJ1cyBpbiByYWluYm93IHRyb3V0LCA8L3N0
eWxlPjxzdHlsZSBmYWNlPSJpdGFsaWMiIGZvbnQ9ImRlZmF1bHQiIHNpemU9IjEwMCUiPk9uY29y
aHluY2h1cyBteWtpc3MgPC9zdHlsZT48c3R5bGUgZmFjZT0ibm9ybWFsIiBmb250PSJkZWZhdWx0
IiBzaXplPSIxMDAlIj4oV2FsYmF1bSk8L3N0eWxlPjwvdGl0bGU+PHNlY29uZGFyeS10aXRsZT5K
b3VybmFsIG9mIEZpc2ggRGlzZWFzZXM8L3NlY29uZGFyeS10aXRsZT48L3RpdGxlcz48cGVyaW9k
aWNhbD48ZnVsbC10aXRsZT5Kb3VybmFsIG9mIEZpc2ggRGlzZWFzZXM8L2Z1bGwtdGl0bGU+PC9w
ZXJpb2RpY2FsPjxwYWdlcz4zOTUtNDA2PC9wYWdlcz48dm9sdW1lPjM1PC92b2x1bWU+PG51bWJl
cj42PC9udW1iZXI+PGRhdGVzPjx5ZWFyPjIwMTI8L3llYXI+PC9kYXRlcz48b3JpZy1wdWI+XFxB
Q1QwMDFDTDA0RlMwN1xCSU9TRUNVUklUWURBVEEkXEUgTGlicmFyeVxBbmltYWwgQ2F0YWxvZ3Vl
XFNcU2Nob25oZXJ6IGV0IGFsIDIwMTIgRU4yNDk2OC5wZGY8L29yaWctcHViPjxsYWJlbD4yNDk2
ODwvbGFiZWw+PHVybHM+PC91cmxzPjxjdXN0b20xPnN0dXJnZW9uX0JNPC9jdXN0b20xPjxlbGVj
dHJvbmljLXJlc291cmNlLW51bT5odHRwczovL2RvaS5vcmcvMTAuMTExMS9qLjEzNjUtMjc2MS4y
MDEyLjAxMzU4Lng8L2VsZWN0cm9uaWMtcmVzb3VyY2UtbnVtPjwvcmVjb3JkPjwvQ2l0ZT48L0Vu
ZE5vdGU+AG==
</w:fldData>
        </w:fldChar>
      </w:r>
      <w:r w:rsidR="00295283">
        <w:instrText xml:space="preserve"> ADDIN EN.CITE </w:instrText>
      </w:r>
      <w:r w:rsidR="00295283">
        <w:fldChar w:fldCharType="begin">
          <w:fldData xml:space="preserve">PEVuZE5vdGU+PENpdGU+PEF1dGhvcj5BbC1IdXNzaW5lZTwvQXV0aG9yPjxZZWFyPjIwMTA8L1ll
YXI+PFJlY051bT4xNTI5NDwvUmVjTnVtPjxJRFRleHQ+NTU3PC9JRFRleHQ+PERpc3BsYXlUZXh0
PihBbC1IdXNzaW5lZSBldCBhbC4gMjAxMDsgU2Nob25oZXJ6IGV0IGFsLiAyMDEyKTwvRGlzcGxh
eVRleHQ+PHJlY29yZD48cmVjLW51bWJlcj4xNTI5NDwvcmVjLW51bWJlcj48Zm9yZWlnbi1rZXlz
PjxrZXkgYXBwPSJFTiIgZGItaWQ9IjkwYXd3dDI1YmRwdHd0ZWUyNWRwcHg1and2ZGRwMnN0cjBz
eiIgdGltZXN0YW1wPSIxNjUyMzk3OTYxIiBndWlkPSJhYWUwZTBkZi0xYmRjLTRjMzMtYWQ2YS00
YzkwMGY3ZDQwNWQiPjE1Mjk0PC9rZXk+PC9mb3JlaWduLWtleXM+PHJlZi10eXBlIG5hbWU9Ikpv
dXJuYWwgQXJ0aWNsZXMiPjE3PC9yZWYtdHlwZT48Y29udHJpYnV0b3JzPjxhdXRob3JzPjxhdXRo
b3I+QWwtSHVzc2luZWUsIEwuPC9hdXRob3I+PGF1dGhvcj5IdWJlciwgUC48L2F1dGhvcj48YXV0
aG9yPlJ1c3NlbGwsIFMuPC9hdXRob3I+PGF1dGhvcj5MZVBhZ2UsIFYuPC9hdXRob3I+PGF1dGhv
cj5SZWlkLCBBLjwvYXV0aG9yPjxhdXRob3I+WW91bmcsIEsuTS48L2F1dGhvcj48YXV0aG9yPk5h
Z3ksIEUuPC9hdXRob3I+PGF1dGhvcj5TdGV2ZW5zb24sIFIuTS5XLjwvYXV0aG9yPjxhdXRob3I+
THVtc2RlbiwgSi5TLjwvYXV0aG9yPjwvYXV0aG9ycz48L2NvbnRyaWJ1dG9ycz48dGl0bGVzPjx0
aXRsZT48c3R5bGUgZmFjZT0ibm9ybWFsIiBmb250PSJkZWZhdWx0IiBzaXplPSIxMDAlIj5WaXJh
bCBoYWVtb3JyaGFnaWMgc2VwdGljYWVtaWEgdmlydXMgSVZiIGV4cGVyaW1lbnRhbCBpbmZlY3Rp
b24gb2YgcmFpbmJvdyB0cm91dCwgPC9zdHlsZT48c3R5bGUgZmFjZT0iaXRhbGljIiBmb250PSJk
ZWZhdWx0IiBzaXplPSIxMDAlIj5PbmNvcmh5bmNodXMgbXlraXNzIDwvc3R5bGU+PHN0eWxlIGZh
Y2U9Im5vcm1hbCIgZm9udD0iZGVmYXVsdCIgc2l6ZT0iMTAwJSI+KFdhbGJhdW0pLCBhbmQgZmF0
aGVhZCBtaW5ub3csIDwvc3R5bGU+PHN0eWxlIGZhY2U9Iml0YWxpYyIgZm9udD0iZGVmYXVsdCIg
c2l6ZT0iMTAwJSI+UGltcGhhbGVzIHByb21lbGFzIDwvc3R5bGU+PHN0eWxlIGZhY2U9Im5vcm1h
bCIgZm9udD0iZGVmYXVsdCIgc2l6ZT0iMTAwJSI+KFJhZmluZXNxdWUpPC9zdHlsZT48L3RpdGxl
PjxzZWNvbmRhcnktdGl0bGU+Sm91cm5hbCBvZiBGaXNoIERpc2Vhc2VzPC9zZWNvbmRhcnktdGl0
bGU+PC90aXRsZXM+PHBlcmlvZGljYWw+PGZ1bGwtdGl0bGU+Sm91cm5hbCBvZiBGaXNoIERpc2Vh
c2VzPC9mdWxsLXRpdGxlPjwvcGVyaW9kaWNhbD48cGFnZXM+MzQ3LTM2MDwvcGFnZXM+PHZvbHVt
ZT4zMzwvdm9sdW1lPjxudW1iZXI+NDwvbnVtYmVyPjxrZXl3b3Jkcz48a2V5d29yZD5BbnRpYm9k
aWVzPC9rZXl3b3JkPjxrZXl3b3JkPkFudGlib2R5PC9rZXl3b3JkPjxrZXl3b3JkPkFudGlnZW48
L2tleXdvcmQ+PGtleXdvcmQ+Q2xpbmljYWw8L2tleXdvcmQ+PGtleXdvcmQ+Q2xpbmljYWwgc2ln
bjwva2V5d29yZD48a2V5d29yZD5DbGluaWNhbCBzaWduczwva2V5d29yZD48a2V5d29yZD5DdWx0
dXJlPC9rZXl3b3JkPjxrZXl3b3JkPkRpc2Vhc2U8L2tleXdvcmQ+PGtleXdvcmQ+RG9zZTwva2V5
d29yZD48a2V5d29yZD5FZmZlY3Q8L2tleXdvcmQ+PGtleXdvcmQ+RXBpdGhlbGl1bTwva2V5d29y
ZD48a2V5d29yZD5FeHBlcmltZW50YWw8L2tleXdvcmQ+PGtleXdvcmQ+RXhwZXJpbWVudGFsIGlu
ZmVjdGlvbjwva2V5d29yZD48a2V5d29yZD5FeHBlcmltZW50YWwgaW5mZWN0aW9uczwva2V5d29y
ZD48a2V5d29yZD5leHBlcmltZW50YWwtaW5mZWN0aW9uPC9rZXl3b3JkPjxrZXl3b3JkPkV4cGVy
aW1lbnRzPC9rZXl3b3JkPjxrZXl3b3JkPkV4cG9zdXJlPC9rZXl3b3JkPjxrZXl3b3JkPkV4cG9z
dXJlczwva2V5d29yZD48a2V5d29yZD5GaXNoPC9rZXl3b3JkPjxrZXl3b3JkPkdyb3VwPC9rZXl3
b3JkPjxrZXl3b3JkPkdyb3Vwczwva2V5d29yZD48a2V5d29yZD5IYWVtb3JyaGFnaWMgc2VwdGlj
YWVtaWE8L2tleXdvcmQ+PGtleXdvcmQ+SHVzYmFuZHJ5PC9rZXl3b3JkPjxrZXl3b3JkPklkZW50
aWZpY2F0aW9uPC9rZXl3b3JkPjxrZXl3b3JkPkltbXVub2hpc3RvY2hlbWlzdHJ5PC9rZXl3b3Jk
PjxrZXl3b3JkPkltcGFjdDwva2V5d29yZD48a2V5d29yZD5JbXBsaWNhdGlvbnM8L2tleXdvcmQ+
PGtleXdvcmQ+SW5mZWN0aW9uPC9rZXl3b3JkPjxrZXl3b3JkPkluZmVjdGlvbnM8L2tleXdvcmQ+
PGtleXdvcmQ+SXNvbGF0aW9uPC9rZXl3b3JkPjxrZXl3b3JkPkxha2VzPC9rZXl3b3JkPjxrZXl3
b3JkPkxlc2lvbnM8L2tleXdvcmQ+PGtleXdvcmQ+TWVhbjwva2V5d29yZD48a2V5d29yZD5NZWRp
YTwva2V5d29yZD48a2V5d29yZD5Nb3J0YWxpdGllczwva2V5d29yZD48a2V5d29yZD5Nb3J0YWxp
dHk8L2tleXdvcmQ+PGtleXdvcmQ+TXlvY2FyZGl1bTwva2V5d29yZD48a2V5d29yZD5OZXN0ZWQ8
L2tleXdvcmQ+PGtleXdvcmQ+T25jb3JoeW5jaHVzPC9rZXl3b3JkPjxrZXl3b3JkPk9uY29yaHlu
Y2h1cyBteWtpc3M8L2tleXdvcmQ+PGtleXdvcmQ+T25zZXQ8L2tleXdvcmQ+PGtleXdvcmQ+UG9s
eW1lcmFzZTwva2V5d29yZD48a2V5d29yZD5Qb2x5bWVyYXNlIGNoYWluIHJlYWN0aW9uPC9rZXl3
b3JkPjxrZXl3b3JkPlBvc3QgaW5mZWN0aW9uPC9rZXl3b3JkPjxrZXl3b3JkPlBvc3QtaW5mZWN0
aW9uPC9rZXl3b3JkPjxrZXl3b3JkPnJhYmJpdDwva2V5d29yZD48a2V5d29yZD5SYWluYm93IHRy
b3V0PC9rZXl3b3JkPjxrZXl3b3JkPlJlYWN0aW9uPC9rZXl3b3JkPjxrZXl3b3JkPnJlZnJhY3Rv
cnk8L2tleXdvcmQ+PGtleXdvcmQ+UmV2ZXJzZSB0cmFuc2NyaXB0aW9uPC9rZXl3b3JkPjxrZXl3
b3JkPlJldmVyc2UgdHJhbnNjcmlwdGlvbiBwb2x5bWVyYXNlIGNoYWluIHJlYWN0aW9uPC9rZXl3
b3JkPjxrZXl3b3JkPnJldmVyc2UtdHJhbnNjcmlwdGlvbi1wb2x5bWVyYXNlLWNoYWluLXJlYWN0
aW9uPC9rZXl3b3JkPjxrZXl3b3JkPlJOQTwva2V5d29yZD48a2V5d29yZD5SVC1QQ1I8L2tleXdv
cmQ+PGtleXdvcmQ+cnRQQ1I8L2tleXdvcmQ+PGtleXdvcmQ+U2VwdGljYWVtaWE8L2tleXdvcmQ+
PGtleXdvcmQ+U2lnbjwva2V5d29yZD48a2V5d29yZD5TaWduczwva2V5d29yZD48a2V5d29yZD5T
cGVjaWVzPC9rZXl3b3JkPjxrZXl3b3JkPlN1c2NlcHRpYmlsaXR5PC9rZXl3b3JkPjxrZXl3b3Jk
PlRDSUQ1MDwva2V5d29yZD48a2V5d29yZD5UaXNzdWU8L2tleXdvcmQ+PGtleXdvcmQ+VGlzc3Vl
IGN1bHR1cmU8L2tleXdvcmQ+PGtleXdvcmQ+dGlzc3VlIHRyb3Bpc208L2tleXdvcmQ+PGtleXdv
cmQ+dGlzc3VlLWN1bHR1cmU8L2tleXdvcmQ+PGtleXdvcmQ+VHJhbnNjcmlwdGlvbjwva2V5d29y
ZD48a2V5d29yZD5Ucm9waXNtPC9rZXl3b3JkPjxrZXl3b3JkPlRyb3V0PC9rZXl3b3JkPjxrZXl3
b3JkPlZIUzwva2V5d29yZD48a2V5d29yZD5WSFNWPC9rZXl3b3JkPjxrZXl3b3JkPlZpcmFsPC9r
ZXl3b3JkPjxrZXl3b3JkPnZpcmFsIGhhZW1vcnJoYWdpYyBzZXB0aWNhZW1pYTwva2V5d29yZD48
a2V5d29yZD5WaXJhbCBoYWVtb3JyaGFnaWMgc2VwdGljYWVtaWEgdmlydXM8L2tleXdvcmQ+PGtl
eXdvcmQ+dmlyYWwtYW50aWdlbjwva2V5d29yZD48a2V5d29yZD5WaXJ1czwva2V5d29yZD48a2V5
d29yZD5WaXJ1cyBpc29sYXRpb248L2tleXdvcmQ+PGtleXdvcmQ+V2F0ZXI8L2tleXdvcmQ+PC9r
ZXl3b3Jkcz48ZGF0ZXM+PHllYXI+MjAxMDwveWVhcj48L2RhdGVzPjxvcmlnLXB1Yj48c3R5bGUg
ZmFjZT0idW5kZXJsaW5lIiBmb250PSJkZWZhdWx0IiBzaXplPSIxMDAlIj5cXEFDVDAwMUNMMDRG
UzA3XEJJT1NFQ1VSSVRZREFUQSRcRSBMaWJyYXJ5XEFuaW1hbCBDYXRhbG9ndWVcQTwvc3R5bGU+
PC9vcmlnLXB1Yj48bGFiZWw+NTU3PC9sYWJlbD48dXJscz48L3VybHM+PGN1c3RvbTE+YXF1YXRp
Y3MgZ208L2N1c3RvbTE+PGVsZWN0cm9uaWMtcmVzb3VyY2UtbnVtPjxzdHlsZSBmYWNlPSJ1bmRl
cmxpbmUiIGZvbnQ9ImRlZmF1bHQiIHNpemU9IjEwMCUiPmh0dHBzOi8vZG9pLm9yZy8xMC4xMTEx
L2ouMTM2NS0yNzYxLjIwMDkuMDExMjgueDwvc3R5bGU+PC9lbGVjdHJvbmljLXJlc291cmNlLW51
bT48bW9kaWZpZWQtZGF0ZT43NTgwMDwvbW9kaWZpZWQtZGF0ZT48L3JlY29yZD48L0NpdGU+PENp
dGU+PEF1dGhvcj5TY2hvbmhlcno8L0F1dGhvcj48WWVhcj4yMDEyPC9ZZWFyPjxSZWNOdW0+NDY1
ODU8L1JlY051bT48SURUZXh0PjI0OTY4PC9JRFRleHQ+PHJlY29yZD48cmVjLW51bWJlcj40NjU4
NTwvcmVjLW51bWJlcj48Zm9yZWlnbi1rZXlzPjxrZXkgYXBwPSJFTiIgZGItaWQ9IjkwYXd3dDI1
YmRwdHd0ZWUyNWRwcHg1and2ZGRwMnN0cjBzeiIgdGltZXN0YW1wPSIxNjY1MzYxNTg0IiBndWlk
PSI0NWU2MTBkYi01ZjBlLTRiZDgtYmE4Zi03ZjI2MTc3MThkNzUiPjQ2NTg1PC9rZXk+PC9mb3Jl
aWduLWtleXM+PHJlZi10eXBlIG5hbWU9IkpvdXJuYWwgQXJ0aWNsZXMiPjE3PC9yZWYtdHlwZT48
Y29udHJpYnV0b3JzPjxhdXRob3JzPjxhdXRob3I+U2Nob25oZXJ6LCBBLkEuPC9hdXRob3I+PGF1
dGhvcj5IYW5zZW4sIE0uSC5ILjwvYXV0aG9yPjxhdXRob3I+am9yZ2Vuc2VuLCBILmIuaC48L2F1
dGhvcj48YXV0aG9yPkJlcmcsIFAuPC9hdXRob3I+PGF1dGhvcj5Mb3JlbnplbiwgTi48L2F1dGhv
cj48YXV0aG9yPkVpbmVyLUplbnNlbiwgSy48L2F1dGhvcj48L2F1dGhvcnM+PC9jb250cmlidXRv
cnM+PHRpdGxlcz48dGl0bGU+PHN0eWxlIGZhY2U9Im5vcm1hbCIgZm9udD0iZGVmYXVsdCIgc2l6
ZT0iMTAwJSI+T3JhbCB0cmFuc21pc3Npb24gYXMgYSByb3V0ZSBvZiBpbmZlY3Rpb24gZm9yIHZp
cmFsIGhhZW1vcnJoYWdpYyBzZXB0aWNhZW1pYSB2aXJ1cyBpbiByYWluYm93IHRyb3V0LCA8L3N0
eWxlPjxzdHlsZSBmYWNlPSJpdGFsaWMiIGZvbnQ9ImRlZmF1bHQiIHNpemU9IjEwMCUiPk9uY29y
aHluY2h1cyBteWtpc3MgPC9zdHlsZT48c3R5bGUgZmFjZT0ibm9ybWFsIiBmb250PSJkZWZhdWx0
IiBzaXplPSIxMDAlIj4oV2FsYmF1bSk8L3N0eWxlPjwvdGl0bGU+PHNlY29uZGFyeS10aXRsZT5K
b3VybmFsIG9mIEZpc2ggRGlzZWFzZXM8L3NlY29uZGFyeS10aXRsZT48L3RpdGxlcz48cGVyaW9k
aWNhbD48ZnVsbC10aXRsZT5Kb3VybmFsIG9mIEZpc2ggRGlzZWFzZXM8L2Z1bGwtdGl0bGU+PC9w
ZXJpb2RpY2FsPjxwYWdlcz4zOTUtNDA2PC9wYWdlcz48dm9sdW1lPjM1PC92b2x1bWU+PG51bWJl
cj42PC9udW1iZXI+PGRhdGVzPjx5ZWFyPjIwMTI8L3llYXI+PC9kYXRlcz48b3JpZy1wdWI+XFxB
Q1QwMDFDTDA0RlMwN1xCSU9TRUNVUklUWURBVEEkXEUgTGlicmFyeVxBbmltYWwgQ2F0YWxvZ3Vl
XFNcU2Nob25oZXJ6IGV0IGFsIDIwMTIgRU4yNDk2OC5wZGY8L29yaWctcHViPjxsYWJlbD4yNDk2
ODwvbGFiZWw+PHVybHM+PC91cmxzPjxjdXN0b20xPnN0dXJnZW9uX0JNPC9jdXN0b20xPjxlbGVj
dHJvbmljLXJlc291cmNlLW51bT5odHRwczovL2RvaS5vcmcvMTAuMTExMS9qLjEzNjUtMjc2MS4y
MDEyLjAxMzU4Lng8L2VsZWN0cm9uaWMtcmVzb3VyY2UtbnVtPjwvcmVjb3JkPjwvQ2l0ZT48L0Vu
ZE5vdGU+AG==
</w:fldData>
        </w:fldChar>
      </w:r>
      <w:r w:rsidR="00295283">
        <w:instrText xml:space="preserve"> ADDIN EN.CITE.DATA </w:instrText>
      </w:r>
      <w:r w:rsidR="00295283">
        <w:fldChar w:fldCharType="end"/>
      </w:r>
      <w:r w:rsidR="00295283">
        <w:fldChar w:fldCharType="separate"/>
      </w:r>
      <w:r w:rsidR="00295283">
        <w:rPr>
          <w:noProof/>
        </w:rPr>
        <w:t>(Al-Hussinee et al. 2010; Schonherz et al. 2012)</w:t>
      </w:r>
      <w:r w:rsidR="00295283">
        <w:fldChar w:fldCharType="end"/>
      </w:r>
      <w:r>
        <w:t xml:space="preserve">. In chronic stages, virus titres can become high in the brain </w:t>
      </w:r>
      <w:r w:rsidR="00295283">
        <w:fldChar w:fldCharType="begin">
          <w:fldData xml:space="preserve">PEVuZE5vdGU+PENpdGU+PEF1dGhvcj5EdWVzdW5kPC9BdXRob3I+PFllYXI+MjAxMDwvWWVhcj48
UmVjTnVtPjE1NTY5PC9SZWNOdW0+PElEVGV4dD40NDE4PC9JRFRleHQ+PERpc3BsYXlUZXh0PihD
YXN0cmljICZhbXA7IGRlIEtpbmtlbGluIDE5ODA7IER1ZXN1bmQgZXQgYWwuIDIwMTA7IEhlcnNo
YmVyZ2VyIGV0IGFsLiAyMDEwYjsgTmV1a2lyY2ggMTk4NDsgT2lkdG1hbm4gZXQgYWwuIDIwMTFi
KTwvRGlzcGxheVRleHQ+PHJlY29yZD48cmVjLW51bWJlcj4xNTU2OTwvcmVjLW51bWJlcj48Zm9y
ZWlnbi1rZXlzPjxrZXkgYXBwPSJFTiIgZGItaWQ9IjkwYXd3dDI1YmRwdHd0ZWUyNWRwcHg1and2
ZGRwMnN0cjBzeiIgdGltZXN0YW1wPSIxNjUyMzk3OTkyIiBndWlkPSJiNzdmY2QxMi1lMzExLTQ3
YTAtOGM2NC1hMDY5MTZjODc3NzQiPjE1NTY5PC9rZXk+PC9mb3JlaWduLWtleXM+PHJlZi10eXBl
IG5hbWU9IkpvdXJuYWwgQXJ0aWNsZXMiPjE3PC9yZWYtdHlwZT48Y29udHJpYnV0b3JzPjxhdXRo
b3JzPjxhdXRob3I+RHVlc3VuZCxILjwvYXV0aG9yPjxhdXRob3I+TnlsdW5kLFMuPC9hdXRob3I+
PGF1dGhvcj5XYXRhbmFiZSxLLjwvYXV0aG9yPjxhdXRob3I+T3R0ZW0sSy48L2F1dGhvcj48YXV0
aG9yPk55bHVuZCxBLjwvYXV0aG9yPjwvYXV0aG9ycz48L2NvbnRyaWJ1dG9ycz48dGl0bGVzPjx0
aXRsZT48c3R5bGUgZmFjZT0ibm9ybWFsIiBmb250PSJkZWZhdWx0IiBzaXplPSIxMDAlIj5DaGFy
YWN0ZXJpemF0aW9uIG9mIGEgVkhTIHZpcnVzIGdlbm90eXBlIElJSSBpc29sYXRlZCBmcm9tIHJh
aW5ib3cgdHJvdXQgKDwvc3R5bGU+PHN0eWxlIGZhY2U9Iml0YWxpYyIgZm9udD0iZGVmYXVsdCIg
c2l6ZT0iMTAwJSI+T25jb3JoeWNodXMgbXlraXNzPC9zdHlsZT48c3R5bGUgZmFjZT0ibm9ybWFs
IiBmb250PSJkZWZhdWx0IiBzaXplPSIxMDAlIj4pIGF0IGEgbWFyaW5lIHNpdGUgb24gdGhlIHdl
c3QgY29hc3Qgb2YgTm9yd2F5PC9zdHlsZT48L3RpdGxlPjxzZWNvbmRhcnktdGl0bGU+Vmlyb2xv
Z3kgSm91cm5hbDwvc2Vjb25kYXJ5LXRpdGxlPjwvdGl0bGVzPjxwZXJpb2RpY2FsPjxmdWxsLXRp
dGxlPlZpcm9sb2d5IEpvdXJuYWw8L2Z1bGwtdGl0bGU+PC9wZXJpb2RpY2FsPjxwYWdlcz4xLTE1
PC9wYWdlcz48dm9sdW1lPjc8L3ZvbHVtZT48bnVtYmVyPjE8L251bWJlcj48a2V5d29yZHM+PGtl
eXdvcmQ+QXRsYW50aWM8L2tleXdvcmQ+PGtleXdvcmQ+QmFjdGVyaWE8L2tleXdvcmQ+PGtleXdv
cmQ+QmFjdGVyaXVtPC9rZXl3b3JkPjxrZXl3b3JkPkNlbGw8L2tleXdvcmQ+PGtleXdvcmQ+Q2hh
bGxlbmdlPC9rZXl3b3JkPjxrZXl3b3JkPkNoYXJhY3Rlcml6YXRpb248L2tleXdvcmQ+PGtleXdv
cmQ+Q29hc3Q8L2tleXdvcmQ+PGtleXdvcmQ+Q29oYWJpdGF0aW9uPC9rZXl3b3JkPjxrZXl3b3Jk
PkNvbnNlcnZlZCBzZXF1ZW5jZXM8L2tleXdvcmQ+PGtleXdvcmQ+RGlmZmVyZW5jZTwva2V5d29y
ZD48a2V5d29yZD5EaXNlYXNlPC9rZXl3b3JkPjxrZXl3b3JkPkVhc3Q8L2tleXdvcmQ+PGtleXdv
cmQ+RmFjdG9yPC9rZXl3b3JkPjxrZXl3b3JkPkZhY3RvcnM8L2tleXdvcmQ+PGtleXdvcmQ+Rmlz
aDwva2V5d29yZD48a2V5d29yZD5GbGF2b2JhY3Rlcml1bTwva2V5d29yZD48a2V5d29yZD5HIHBy
b3RlaW48L2tleXdvcmQ+PGtleXdvcmQ+R2VuZXM8L2tleXdvcmQ+PGtleXdvcmQ+R2Vub21lPC9r
ZXl3b3JkPjxrZXl3b3JkPkdlbm90eXBlPC9rZXl3b3JkPjxrZXl3b3JkPmdlbm90eXBlIElJPC9r
ZXl3b3JkPjxrZXl3b3JkPkdlbm90eXBlczwva2V5d29yZD48a2V5d29yZD5Hcm91cDwva2V5d29y
ZD48a2V5d29yZD5Hcm91cHM8L2tleXdvcmQ+PGtleXdvcmQ+SW5mb3JtYXRpb248L2tleXdvcmQ+
PGtleXdvcmQ+SW50cmFwZXJpdG9uZWFsPC9rZXl3b3JkPjxrZXl3b3JkPklzb2xhdGU8L2tleXdv
cmQ+PGtleXdvcmQ+SXNvbGF0ZXM8L2tleXdvcmQ+PGtleXdvcmQ+TEFDSzwva2V5d29yZD48a2V5
d29yZD5MZW5ndGg8L2tleXdvcmQ+PGtleXdvcmQ+TG93LXZpcnVsZW5jZTwva2V5d29yZD48a2V5
d29yZD5NYXJpbmU8L2tleXdvcmQ+PGtleXdvcmQ+TWFyaW5lIGZpc2g8L2tleXdvcmQ+PGtleXdv
cmQ+TW9ydGFsaXRpZXM8L2tleXdvcmQ+PGtleXdvcmQ+TW9ydGFsaXR5PC9rZXl3b3JkPjxrZXl3
b3JkPm5vcnRoPC9rZXl3b3JkPjxrZXl3b3JkPk5vcnRoIGVhc3Q8L2tleXdvcmQ+PGtleXdvcmQ+
Tm9yd2F5PC9rZXl3b3JkPjxrZXl3b3JkPk51Y2xlb3RpZGU8L2tleXdvcmQ+PGtleXdvcmQ+TnVj
bGVvdGlkZSBzZXF1ZW5jZTwva2V5d29yZD48a2V5d29yZD5PbmNvcmh5bmNodXM8L2tleXdvcmQ+
PGtleXdvcmQ+T25jb3JoeW5jaHVzIG15a2lzczwva2V5d29yZD48a2V5d29yZD5PUkY8L2tleXdv
cmQ+PGtleXdvcmQ+T1JGczwva2V5d29yZD48a2V5d29yZD5Pcmdhbml6YXRpb248L2tleXdvcmQ+
PGtleXdvcmQ+T3V0YnJlYWs8L2tleXdvcmQ+PGtleXdvcmQ+UHJvYmxlbTwva2V5d29yZD48a2V5
d29yZD5Qcm9kdWN0aW9uPC9rZXl3b3JkPjxrZXl3b3JkPlByb3RlaW48L2tleXdvcmQ+PGtleXdv
cmQ+UmFpbmJvdyB0cm91dDwva2V5d29yZD48a2V5d29yZD5SZWdpb248L2tleXdvcmQ+PGtleXdv
cmQ+UmVnaW9uczwva2V5d29yZD48a2V5d29yZD5TZXF1ZW5jZTwva2V5d29yZD48a2V5d29yZD5T
ZXF1ZW5jZXM8L2tleXdvcmQ+PGtleXdvcmQ+U2l0ZTwva2V5d29yZD48a2V5d29yZD5TdHVkaWVz
PC9rZXl3b3JkPjxrZXl3b3JkPlN0dWR5PC9rZXl3b3JkPjxrZXl3b3JkPlRpbWU8L2tleXdvcmQ+
PGtleXdvcmQ+VHJhbnNjcmlwdGlvbjwva2V5d29yZD48a2V5d29yZD5Ucm91dDwva2V5d29yZD48
a2V5d29yZD5WSFM8L2tleXdvcmQ+PGtleXdvcmQ+VmlydWxlbmNlPC9rZXl3b3JkPjxrZXl3b3Jk
PnZpcnVsZW50PC9rZXl3b3JkPjxrZXl3b3JkPlZpcnVzPC9rZXl3b3JkPjxrZXl3b3JkPldlc3Rl
cm48L2tleXdvcmQ+PC9rZXl3b3Jkcz48ZGF0ZXM+PHllYXI+MjAxMDwveWVhcj48L2RhdGVzPjxv
cmlnLXB1Yj48c3R5bGUgZmFjZT0idW5kZXJsaW5lIiBmb250PSJkZWZhdWx0IiBzaXplPSIxMDAl
Ij5cXEFDVDAwMUNMMDRGUzA3XEJJT1NFQ1VSSVRZREFUQSRcRSBMaWJyYXJ5XEFuaW1hbCBDYXRh
bG9ndWVcRDwvc3R5bGU+PC9vcmlnLXB1Yj48bGFiZWw+NDQxODwvbGFiZWw+PHVybHM+PC91cmxz
PjxjdXN0b20xPmFxdWF0aWNzIGdtPC9jdXN0b20xPjxlbGVjdHJvbmljLXJlc291cmNlLW51bT5o
dHRwOi8vd3d3LnZpcm9sb2d5ai5jb20vY29udGVudC83LzEvMTk8L2VsZWN0cm9uaWMtcmVzb3Vy
Y2UtbnVtPjxtb2RpZmllZC1kYXRlPjc1ODI5PC9tb2RpZmllZC1kYXRlPjwvcmVjb3JkPjwvQ2l0
ZT48Q2l0ZT48QXV0aG9yPkhlcnNoYmVyZ2VyPC9BdXRob3I+PFllYXI+MjAxMDwvWWVhcj48UmVj
TnVtPjQ2NTk1PC9SZWNOdW0+PElEVGV4dD4yNDk3ODwvSURUZXh0PjxyZWNvcmQ+PHJlYy1udW1i
ZXI+NDY1OTU8L3JlYy1udW1iZXI+PGZvcmVpZ24ta2V5cz48a2V5IGFwcD0iRU4iIGRiLWlkPSI5
MGF3d3QyNWJkcHR3dGVlMjVkcHB4NWp3dmRkcDJzdHIwc3oiIHRpbWVzdGFtcD0iMTY2NTQ0Mzcz
MCIgZ3VpZD0iNzNjYmRkZTgtMTI2Ni00MGMzLWJhYzQtNzRkMjkyOTE0ZDM1Ij40NjU5NTwva2V5
PjwvZm9yZWlnbi1rZXlzPjxyZWYtdHlwZSBuYW1lPSJKb3VybmFsIEFydGljbGVzIj4xNzwvcmVm
LXR5cGU+PGNvbnRyaWJ1dG9ycz48YXV0aG9ycz48YXV0aG9yPkhlcnNoYmVyZ2VyLCBQLksuPC9h
dXRob3I+PGF1dGhvcj5HcmVnZywgSi5MLjwvYXV0aG9yPjxhdXRob3I+R3JhZHksIEMuQS48L2F1
dGhvcj48YXV0aG9yPlRheWxvciwgTC5GLjwvYXV0aG9yPjxhdXRob3I+V2ludG9uLCBKLlIuPC9h
dXRob3I+PC9hdXRob3JzPjwvY29udHJpYnV0b3JzPjx0aXRsZXM+PHRpdGxlPkNocm9uaWMgYW5k
IHBlcnNpc3RlbnQgdmlyYWwgaGVtb3JyaGFnaWMgc2VwdGljZW1pYSB2aXJ1cyBpbmZlY3Rpb25z
IGluIFBhY2lmaWMgaGVycmluZzwvdGl0bGU+PHNlY29uZGFyeS10aXRsZT5EaXNlYXNlcyBvZiBB
cXVhdGljIE9yZ2FuaXNtczwvc2Vjb25kYXJ5LXRpdGxlPjwvdGl0bGVzPjxwZXJpb2RpY2FsPjxm
dWxsLXRpdGxlPkRpc2Vhc2VzIG9mIEFxdWF0aWMgT3JnYW5pc21zPC9mdWxsLXRpdGxlPjwvcGVy
aW9kaWNhbD48cGFnZXM+NDMtNDk8L3BhZ2VzPjx2b2x1bWU+OTM8L3ZvbHVtZT48ZGF0ZXM+PHll
YXI+MjAxMDwveWVhcj48L2RhdGVzPjxvcmlnLXB1Yj5cXEFDVDAwMUNMMDRGUzA3XEJJT1NFQ1VS
SVRZREFUQSRcRSBMaWJyYXJ5XEFuaW1hbCBDYXRhbG9ndWVcSFxIZXJzaGJlcmdlciBldCBhbCAy
MDEwIEVOMjQ5NzgucGRmPC9vcmlnLXB1Yj48bGFiZWw+MjQ5Nzg8L2xhYmVsPjx1cmxzPjwvdXJs
cz48Y3VzdG9tMT5zdHVyZ2Vvbl9CTTwvY3VzdG9tMT48ZWxlY3Ryb25pYy1yZXNvdXJjZS1udW0+
aHR0cHM6Ly93d3cuaW50LXJlcy5jb20vYXJ0aWNsZXMvZGFvMjAxMS85My9kMDkzcDA0My5wZGY8
L2VsZWN0cm9uaWMtcmVzb3VyY2UtbnVtPjwvcmVjb3JkPjwvQ2l0ZT48Q2l0ZT48QXV0aG9yPk9p
ZHRtYW5uPC9BdXRob3I+PFllYXI+MjAxMTwvWWVhcj48UmVjTnVtPjQ2NTUzPC9SZWNOdW0+PElE
VGV4dD4yNDkzNjwvSURUZXh0PjxyZWNvcmQ+PHJlYy1udW1iZXI+NDY1NTM8L3JlYy1udW1iZXI+
PGZvcmVpZ24ta2V5cz48a2V5IGFwcD0iRU4iIGRiLWlkPSI5MGF3d3QyNWJkcHR3dGVlMjVkcHB4
NWp3dmRkcDJzdHIwc3oiIHRpbWVzdGFtcD0iMTY2NTM2MTU4MCIgZ3VpZD0iYjM2OWY3YjktZjc3
Ni00ZjZiLWE1NzUtZGQ4ZGE4NTBjNzc4Ij40NjU1Mzwva2V5PjwvZm9yZWlnbi1rZXlzPjxyZWYt
dHlwZSBuYW1lPSJKb3VybmFsIEFydGljbGVzIj4xNzwvcmVmLXR5cGU+PGNvbnRyaWJ1dG9ycz48
YXV0aG9ycz48YXV0aG9yPk9pZHRtYW5uLCBCLjwvYXV0aG9yPjxhdXRob3I+Sm9pbmVyLCBDLjwv
YXV0aG9yPjxhdXRob3I+U3RvbmUsIEQuPC9hdXRob3I+PGF1dGhvcj5Eb2RnZSwgTS48L2F1dGhv
cj48YXV0aG9yPlJlZXNlLCBSLkEuPC9hdXRob3I+PGF1dGhvcj5EaXhvbi4gUC48L2F1dGhvcj48
L2F1dGhvcnM+PC9jb250cmlidXRvcnM+PHRpdGxlcz48dGl0bGU+VmlyYWwgbG9hZCBvZiB2YXJp
b3VzIHRpc3N1ZXMgb2YgcmFpbmJvdyB0cm91dCBjaGFsbGVuZ2VkIHdpdGggdmlyYWwgaGFlbW9y
cmhhZ2ljIHNlcHRpY2FlbWlhIHZpcnVzIGF0IHZhcmlvdXMgc3RhZ2VzIG9mIGRpc2Vhc2U8L3Rp
dGxlPjxzZWNvbmRhcnktdGl0bGU+RGlzZWFzZXMgb2YgQXF1YXRpYyBPcmdhbmlzbXM8L3NlY29u
ZGFyeS10aXRsZT48L3RpdGxlcz48cGVyaW9kaWNhbD48ZnVsbC10aXRsZT5EaXNlYXNlcyBvZiBB
cXVhdGljIE9yZ2FuaXNtczwvZnVsbC10aXRsZT48L3BlcmlvZGljYWw+PHBhZ2VzPjkzLTEwNDwv
cGFnZXM+PHZvbHVtZT45Mzwvdm9sdW1lPjxrZXl3b3Jkcz48a2V5d29yZD5WaXJhbCBoYWVtb3Jy
aGFnaWMgc2VwdGljYWVtaWEgdmlydXM8L2tleXdvcmQ+PGtleXdvcmQ+VkhTVjwva2V5d29yZD48
a2V5d29yZD5SYWluYm93IHRyb3V0PC9rZXl3b3JkPjxrZXl3b3JkPk9uY29yaHluY2h1cyBteWtp
c3M8L2tleXdvcmQ+PGtleXdvcmQ+VmlyYWwgbG9hZDwva2V5d29yZD48L2tleXdvcmRzPjxkYXRl
cz48eWVhcj4yMDExPC95ZWFyPjwvZGF0ZXM+PG9yaWctcHViPlxcQUNUMDAxQ0wwNEZTMDdcQklP
U0VDVVJJVFlEQVRBJFxFIExpYnJhcnlcQW5pbWFsIENhdGFsb2d1ZVxPXE9pZHRtYW5uIGV0IGFs
IDIwMTEgRU4yNDkzNi5wZGY8L29yaWctcHViPjxsYWJlbD4yNDkzNjwvbGFiZWw+PHVybHM+PC91
cmxzPjxjdXN0b20xPnN0dXJnZW9uX0JNPC9jdXN0b20xPjxlbGVjdHJvbmljLXJlc291cmNlLW51
bT5odHRwczovL3d3dy5pbnQtcmVzLmNvbS9hcnRpY2xlcy9kYW8yMDExLzkzL2QwOTNwMDkzLnBk
ZjwvZWxlY3Ryb25pYy1yZXNvdXJjZS1udW0+PC9yZWNvcmQ+PC9DaXRlPjxDaXRlPjxBdXRob3I+
TmV1a2lyY2g8L0F1dGhvcj48WWVhcj4xOTg0PC9ZZWFyPjxSZWNOdW0+NDY0OTM8L1JlY051bT48
SURUZXh0PjI0ODg1PC9JRFRleHQ+PHJlY29yZD48cmVjLW51bWJlcj40NjQ5MzwvcmVjLW51bWJl
cj48Zm9yZWlnbi1rZXlzPjxrZXkgYXBwPSJFTiIgZGItaWQ9IjkwYXd3dDI1YmRwdHd0ZWUyNWRw
cHg1and2ZGRwMnN0cjBzeiIgdGltZXN0YW1wPSIxNjYzNjQxODkxIiBndWlkPSI1OGRkYmVkNC03
MzBkLTQ3MDgtYTVjNC03ZGFkYjhjN2FkNWUiPjQ2NDkzPC9rZXk+PC9mb3JlaWduLWtleXM+PHJl
Zi10eXBlIG5hbWU9IkpvdXJuYWwgQXJ0aWNsZXMiPjE3PC9yZWYtdHlwZT48Y29udHJpYnV0b3Jz
PjxhdXRob3JzPjxhdXRob3I+TmV1a2lyY2gsIE0uPC9hdXRob3I+PC9hdXRob3JzPjwvY29udHJp
YnV0b3JzPjx0aXRsZXM+PHRpdGxlPjxzdHlsZSBmYWNlPSJub3JtYWwiIGZvbnQ9ImRlZmF1bHQi
IHNpemU9IjEwMCUiPkFuIGV4cGVyaW1lbnRhbCBzdHVkeSBvZiB0aGUgZW50cnkgYW5kIG11bHRp
cGxpY2F0aW9uIG9mIHZpcmFsIGhhZW1vcnJoYWdpYyBzZXB0aWNhZW1pYSB2aXJ1cyBpbiByYWlu
Ym93IHRyb3V0LCA8L3N0eWxlPjxzdHlsZSBmYWNlPSJpdGFsaWMiIGZvbnQ9ImRlZmF1bHQiIHNp
emU9IjEwMCUiPlNhbG1vIGdhaXJkbmVyaTwvc3R5bGU+PHN0eWxlIGZhY2U9Im5vcm1hbCIgZm9u
dD0iZGVmYXVsdCIgc2l6ZT0iMTAwJSI+IFJpY2hhcmRzb24sIGFmdGVyIHdhdGVyLWJvcm5lIGlu
ZmVjdGlvbjwvc3R5bGU+PC90aXRsZT48c2Vjb25kYXJ5LXRpdGxlPkpvdXJuYWwgb2YgRmlzaCBE
aXNlYXNlczwvc2Vjb25kYXJ5LXRpdGxlPjwvdGl0bGVzPjxwZXJpb2RpY2FsPjxmdWxsLXRpdGxl
PkpvdXJuYWwgb2YgRmlzaCBEaXNlYXNlczwvZnVsbC10aXRsZT48L3BlcmlvZGljYWw+PHBhZ2Vz
PjIzMS0yMzQ8L3BhZ2VzPjx2b2x1bWU+Nzwvdm9sdW1lPjxudW1iZXI+MzwvbnVtYmVyPjxkYXRl
cz48eWVhcj4xOTg0PC95ZWFyPjwvZGF0ZXM+PG9yaWctcHViPlxcQUNUMDAxQ0wwNEZTMDdcQklP
U0VDVVJJVFlEQVRBJFxFIExpYnJhcnlcQW5pbWFsIENhdGFsb2d1ZVxOXE5ldWtpcmNoIDE5ODQg
RU4yNDg4NS5wZGY8L29yaWctcHViPjxsYWJlbD4yNDg4NTwvbGFiZWw+PHVybHM+PC91cmxzPjxj
dXN0b20xPnN0dXJnZW9uX0JNPC9jdXN0b20xPjxlbGVjdHJvbmljLXJlc291cmNlLW51bT5odHRw
czovL2RvaS5vcmcvMTAuMTExMS9qLjEzNjUtMjc2MS4xOTg0LnRiMDA5MjcueDwvZWxlY3Ryb25p
Yy1yZXNvdXJjZS1udW0+PC9yZWNvcmQ+PC9DaXRlPjxDaXRlPjxBdXRob3I+Q2FzdHJpYzwvQXV0
aG9yPjxZZWFyPjE5ODA8L1llYXI+PFJlY051bT40NjUwNTwvUmVjTnVtPjxJRFRleHQ+MjQ4OTc8
L0lEVGV4dD48cmVjb3JkPjxyZWMtbnVtYmVyPjQ2NTA1PC9yZWMtbnVtYmVyPjxmb3JlaWduLWtl
eXM+PGtleSBhcHA9IkVOIiBkYi1pZD0iOTBhd3d0MjViZHB0d3RlZTI1ZHBweDVqd3ZkZHAyc3Ry
MHN6IiB0aW1lc3RhbXA9IjE2NjM2NDE4OTMiIGd1aWQ9IjE0ZjFiYmFlLWEyMjctNGFjMy04ZThl
LWEzNTE1MTdlZGY0OCI+NDY1MDU8L2tleT48L2ZvcmVpZ24ta2V5cz48cmVmLXR5cGUgbmFtZT0i
Sm91cm5hbCBBcnRpY2xlcyI+MTc8L3JlZi10eXBlPjxjb250cmlidXRvcnM+PGF1dGhvcnM+PGF1
dGhvcj5DYXN0cmljLCBKLjwvYXV0aG9yPjxhdXRob3I+ZGUgS2lua2VsaW4sIFAuPC9hdXRob3I+
PC9hdXRob3JzPjwvY29udHJpYnV0b3JzPjx0aXRsZXM+PHRpdGxlPjxzdHlsZSBmYWNlPSJub3Jt
YWwiIGZvbnQ9ImRlZmF1bHQiIHNpemU9IjEwMCUiPk9jY3VycmVuY2Ugb2YgdmlyYWwgaGFlbW9y
cmhhZ2ljIHNlcHRpY2FlbWlhIGluIHJhaW5ib3cgdHJvdXQgPC9zdHlsZT48c3R5bGUgZmFjZT0i
aXRhbGljIiBmb250PSJkZWZhdWx0IiBzaXplPSIxMDAlIj5TYWxtbyBnYWlyZG5lcmk8L3N0eWxl
PjxzdHlsZSBmYWNlPSJub3JtYWwiIGZvbnQ9ImRlZmF1bHQiIHNpemU9IjEwMCUiPiBSaWNoYXJk
c29uIHJlYXJlZCBpbiBzZWEtd2F0ZXI8L3N0eWxlPjwvdGl0bGU+PHNlY29uZGFyeS10aXRsZT5K
b3VybmFsIG9mIEZpc2ggRGlzZWFzZXM8L3NlY29uZGFyeS10aXRsZT48L3RpdGxlcz48cGVyaW9k
aWNhbD48ZnVsbC10aXRsZT5Kb3VybmFsIG9mIEZpc2ggRGlzZWFzZXM8L2Z1bGwtdGl0bGU+PC9w
ZXJpb2RpY2FsPjxwYWdlcz4yMS0yNzwvcGFnZXM+PHZvbHVtZT4zPC92b2x1bWU+PG51bWJlcj4x
PC9udW1iZXI+PGRhdGVzPjx5ZWFyPjE5ODA8L3llYXI+PC9kYXRlcz48b3JpZy1wdWI+XFxBQ1Qw
MDFDTDA0RlMwN1xCSU9TRUNVUklUWURBVEEkXEUgTGlicmFyeVxBbmltYWwgQ2F0YWxvZ3VlXENc
Q2FzdHJpYyBhbmQgZGUgS2lua2VsaW4gMTk4MCBFTjI0ODk3LnBkZjwvb3JpZy1wdWI+PGxhYmVs
PjI0ODk3PC9sYWJlbD48dXJscz48L3VybHM+PGN1c3RvbTE+c3R1cmdlb25fQk08L2N1c3RvbTE+
PGVsZWN0cm9uaWMtcmVzb3VyY2UtbnVtPmh0dHBzOi8vZG9pLm9yZy8xMC4xMTExL2ouMTM2NS0y
NzYxLjE5ODAudGIwMDE4MC54PC9lbGVjdHJvbmljLXJlc291cmNlLW51bT48L3JlY29yZD48L0Np
dGU+PC9FbmROb3RlPgB=
</w:fldData>
        </w:fldChar>
      </w:r>
      <w:r w:rsidR="00295283">
        <w:instrText xml:space="preserve"> ADDIN EN.CITE </w:instrText>
      </w:r>
      <w:r w:rsidR="00295283">
        <w:fldChar w:fldCharType="begin">
          <w:fldData xml:space="preserve">PEVuZE5vdGU+PENpdGU+PEF1dGhvcj5EdWVzdW5kPC9BdXRob3I+PFllYXI+MjAxMDwvWWVhcj48
UmVjTnVtPjE1NTY5PC9SZWNOdW0+PElEVGV4dD40NDE4PC9JRFRleHQ+PERpc3BsYXlUZXh0PihD
YXN0cmljICZhbXA7IGRlIEtpbmtlbGluIDE5ODA7IER1ZXN1bmQgZXQgYWwuIDIwMTA7IEhlcnNo
YmVyZ2VyIGV0IGFsLiAyMDEwYjsgTmV1a2lyY2ggMTk4NDsgT2lkdG1hbm4gZXQgYWwuIDIwMTFi
KTwvRGlzcGxheVRleHQ+PHJlY29yZD48cmVjLW51bWJlcj4xNTU2OTwvcmVjLW51bWJlcj48Zm9y
ZWlnbi1rZXlzPjxrZXkgYXBwPSJFTiIgZGItaWQ9IjkwYXd3dDI1YmRwdHd0ZWUyNWRwcHg1and2
ZGRwMnN0cjBzeiIgdGltZXN0YW1wPSIxNjUyMzk3OTkyIiBndWlkPSJiNzdmY2QxMi1lMzExLTQ3
YTAtOGM2NC1hMDY5MTZjODc3NzQiPjE1NTY5PC9rZXk+PC9mb3JlaWduLWtleXM+PHJlZi10eXBl
IG5hbWU9IkpvdXJuYWwgQXJ0aWNsZXMiPjE3PC9yZWYtdHlwZT48Y29udHJpYnV0b3JzPjxhdXRo
b3JzPjxhdXRob3I+RHVlc3VuZCxILjwvYXV0aG9yPjxhdXRob3I+TnlsdW5kLFMuPC9hdXRob3I+
PGF1dGhvcj5XYXRhbmFiZSxLLjwvYXV0aG9yPjxhdXRob3I+T3R0ZW0sSy48L2F1dGhvcj48YXV0
aG9yPk55bHVuZCxBLjwvYXV0aG9yPjwvYXV0aG9ycz48L2NvbnRyaWJ1dG9ycz48dGl0bGVzPjx0
aXRsZT48c3R5bGUgZmFjZT0ibm9ybWFsIiBmb250PSJkZWZhdWx0IiBzaXplPSIxMDAlIj5DaGFy
YWN0ZXJpemF0aW9uIG9mIGEgVkhTIHZpcnVzIGdlbm90eXBlIElJSSBpc29sYXRlZCBmcm9tIHJh
aW5ib3cgdHJvdXQgKDwvc3R5bGU+PHN0eWxlIGZhY2U9Iml0YWxpYyIgZm9udD0iZGVmYXVsdCIg
c2l6ZT0iMTAwJSI+T25jb3JoeWNodXMgbXlraXNzPC9zdHlsZT48c3R5bGUgZmFjZT0ibm9ybWFs
IiBmb250PSJkZWZhdWx0IiBzaXplPSIxMDAlIj4pIGF0IGEgbWFyaW5lIHNpdGUgb24gdGhlIHdl
c3QgY29hc3Qgb2YgTm9yd2F5PC9zdHlsZT48L3RpdGxlPjxzZWNvbmRhcnktdGl0bGU+Vmlyb2xv
Z3kgSm91cm5hbDwvc2Vjb25kYXJ5LXRpdGxlPjwvdGl0bGVzPjxwZXJpb2RpY2FsPjxmdWxsLXRp
dGxlPlZpcm9sb2d5IEpvdXJuYWw8L2Z1bGwtdGl0bGU+PC9wZXJpb2RpY2FsPjxwYWdlcz4xLTE1
PC9wYWdlcz48dm9sdW1lPjc8L3ZvbHVtZT48bnVtYmVyPjE8L251bWJlcj48a2V5d29yZHM+PGtl
eXdvcmQ+QXRsYW50aWM8L2tleXdvcmQ+PGtleXdvcmQ+QmFjdGVyaWE8L2tleXdvcmQ+PGtleXdv
cmQ+QmFjdGVyaXVtPC9rZXl3b3JkPjxrZXl3b3JkPkNlbGw8L2tleXdvcmQ+PGtleXdvcmQ+Q2hh
bGxlbmdlPC9rZXl3b3JkPjxrZXl3b3JkPkNoYXJhY3Rlcml6YXRpb248L2tleXdvcmQ+PGtleXdv
cmQ+Q29hc3Q8L2tleXdvcmQ+PGtleXdvcmQ+Q29oYWJpdGF0aW9uPC9rZXl3b3JkPjxrZXl3b3Jk
PkNvbnNlcnZlZCBzZXF1ZW5jZXM8L2tleXdvcmQ+PGtleXdvcmQ+RGlmZmVyZW5jZTwva2V5d29y
ZD48a2V5d29yZD5EaXNlYXNlPC9rZXl3b3JkPjxrZXl3b3JkPkVhc3Q8L2tleXdvcmQ+PGtleXdv
cmQ+RmFjdG9yPC9rZXl3b3JkPjxrZXl3b3JkPkZhY3RvcnM8L2tleXdvcmQ+PGtleXdvcmQ+Rmlz
aDwva2V5d29yZD48a2V5d29yZD5GbGF2b2JhY3Rlcml1bTwva2V5d29yZD48a2V5d29yZD5HIHBy
b3RlaW48L2tleXdvcmQ+PGtleXdvcmQ+R2VuZXM8L2tleXdvcmQ+PGtleXdvcmQ+R2Vub21lPC9r
ZXl3b3JkPjxrZXl3b3JkPkdlbm90eXBlPC9rZXl3b3JkPjxrZXl3b3JkPmdlbm90eXBlIElJPC9r
ZXl3b3JkPjxrZXl3b3JkPkdlbm90eXBlczwva2V5d29yZD48a2V5d29yZD5Hcm91cDwva2V5d29y
ZD48a2V5d29yZD5Hcm91cHM8L2tleXdvcmQ+PGtleXdvcmQ+SW5mb3JtYXRpb248L2tleXdvcmQ+
PGtleXdvcmQ+SW50cmFwZXJpdG9uZWFsPC9rZXl3b3JkPjxrZXl3b3JkPklzb2xhdGU8L2tleXdv
cmQ+PGtleXdvcmQ+SXNvbGF0ZXM8L2tleXdvcmQ+PGtleXdvcmQ+TEFDSzwva2V5d29yZD48a2V5
d29yZD5MZW5ndGg8L2tleXdvcmQ+PGtleXdvcmQ+TG93LXZpcnVsZW5jZTwva2V5d29yZD48a2V5
d29yZD5NYXJpbmU8L2tleXdvcmQ+PGtleXdvcmQ+TWFyaW5lIGZpc2g8L2tleXdvcmQ+PGtleXdv
cmQ+TW9ydGFsaXRpZXM8L2tleXdvcmQ+PGtleXdvcmQ+TW9ydGFsaXR5PC9rZXl3b3JkPjxrZXl3
b3JkPm5vcnRoPC9rZXl3b3JkPjxrZXl3b3JkPk5vcnRoIGVhc3Q8L2tleXdvcmQ+PGtleXdvcmQ+
Tm9yd2F5PC9rZXl3b3JkPjxrZXl3b3JkPk51Y2xlb3RpZGU8L2tleXdvcmQ+PGtleXdvcmQ+TnVj
bGVvdGlkZSBzZXF1ZW5jZTwva2V5d29yZD48a2V5d29yZD5PbmNvcmh5bmNodXM8L2tleXdvcmQ+
PGtleXdvcmQ+T25jb3JoeW5jaHVzIG15a2lzczwva2V5d29yZD48a2V5d29yZD5PUkY8L2tleXdv
cmQ+PGtleXdvcmQ+T1JGczwva2V5d29yZD48a2V5d29yZD5Pcmdhbml6YXRpb248L2tleXdvcmQ+
PGtleXdvcmQ+T3V0YnJlYWs8L2tleXdvcmQ+PGtleXdvcmQ+UHJvYmxlbTwva2V5d29yZD48a2V5
d29yZD5Qcm9kdWN0aW9uPC9rZXl3b3JkPjxrZXl3b3JkPlByb3RlaW48L2tleXdvcmQ+PGtleXdv
cmQ+UmFpbmJvdyB0cm91dDwva2V5d29yZD48a2V5d29yZD5SZWdpb248L2tleXdvcmQ+PGtleXdv
cmQ+UmVnaW9uczwva2V5d29yZD48a2V5d29yZD5TZXF1ZW5jZTwva2V5d29yZD48a2V5d29yZD5T
ZXF1ZW5jZXM8L2tleXdvcmQ+PGtleXdvcmQ+U2l0ZTwva2V5d29yZD48a2V5d29yZD5TdHVkaWVz
PC9rZXl3b3JkPjxrZXl3b3JkPlN0dWR5PC9rZXl3b3JkPjxrZXl3b3JkPlRpbWU8L2tleXdvcmQ+
PGtleXdvcmQ+VHJhbnNjcmlwdGlvbjwva2V5d29yZD48a2V5d29yZD5Ucm91dDwva2V5d29yZD48
a2V5d29yZD5WSFM8L2tleXdvcmQ+PGtleXdvcmQ+VmlydWxlbmNlPC9rZXl3b3JkPjxrZXl3b3Jk
PnZpcnVsZW50PC9rZXl3b3JkPjxrZXl3b3JkPlZpcnVzPC9rZXl3b3JkPjxrZXl3b3JkPldlc3Rl
cm48L2tleXdvcmQ+PC9rZXl3b3Jkcz48ZGF0ZXM+PHllYXI+MjAxMDwveWVhcj48L2RhdGVzPjxv
cmlnLXB1Yj48c3R5bGUgZmFjZT0idW5kZXJsaW5lIiBmb250PSJkZWZhdWx0IiBzaXplPSIxMDAl
Ij5cXEFDVDAwMUNMMDRGUzA3XEJJT1NFQ1VSSVRZREFUQSRcRSBMaWJyYXJ5XEFuaW1hbCBDYXRh
bG9ndWVcRDwvc3R5bGU+PC9vcmlnLXB1Yj48bGFiZWw+NDQxODwvbGFiZWw+PHVybHM+PC91cmxz
PjxjdXN0b20xPmFxdWF0aWNzIGdtPC9jdXN0b20xPjxlbGVjdHJvbmljLXJlc291cmNlLW51bT5o
dHRwOi8vd3d3LnZpcm9sb2d5ai5jb20vY29udGVudC83LzEvMTk8L2VsZWN0cm9uaWMtcmVzb3Vy
Y2UtbnVtPjxtb2RpZmllZC1kYXRlPjc1ODI5PC9tb2RpZmllZC1kYXRlPjwvcmVjb3JkPjwvQ2l0
ZT48Q2l0ZT48QXV0aG9yPkhlcnNoYmVyZ2VyPC9BdXRob3I+PFllYXI+MjAxMDwvWWVhcj48UmVj
TnVtPjQ2NTk1PC9SZWNOdW0+PElEVGV4dD4yNDk3ODwvSURUZXh0PjxyZWNvcmQ+PHJlYy1udW1i
ZXI+NDY1OTU8L3JlYy1udW1iZXI+PGZvcmVpZ24ta2V5cz48a2V5IGFwcD0iRU4iIGRiLWlkPSI5
MGF3d3QyNWJkcHR3dGVlMjVkcHB4NWp3dmRkcDJzdHIwc3oiIHRpbWVzdGFtcD0iMTY2NTQ0Mzcz
MCIgZ3VpZD0iNzNjYmRkZTgtMTI2Ni00MGMzLWJhYzQtNzRkMjkyOTE0ZDM1Ij40NjU5NTwva2V5
PjwvZm9yZWlnbi1rZXlzPjxyZWYtdHlwZSBuYW1lPSJKb3VybmFsIEFydGljbGVzIj4xNzwvcmVm
LXR5cGU+PGNvbnRyaWJ1dG9ycz48YXV0aG9ycz48YXV0aG9yPkhlcnNoYmVyZ2VyLCBQLksuPC9h
dXRob3I+PGF1dGhvcj5HcmVnZywgSi5MLjwvYXV0aG9yPjxhdXRob3I+R3JhZHksIEMuQS48L2F1
dGhvcj48YXV0aG9yPlRheWxvciwgTC5GLjwvYXV0aG9yPjxhdXRob3I+V2ludG9uLCBKLlIuPC9h
dXRob3I+PC9hdXRob3JzPjwvY29udHJpYnV0b3JzPjx0aXRsZXM+PHRpdGxlPkNocm9uaWMgYW5k
IHBlcnNpc3RlbnQgdmlyYWwgaGVtb3JyaGFnaWMgc2VwdGljZW1pYSB2aXJ1cyBpbmZlY3Rpb25z
IGluIFBhY2lmaWMgaGVycmluZzwvdGl0bGU+PHNlY29uZGFyeS10aXRsZT5EaXNlYXNlcyBvZiBB
cXVhdGljIE9yZ2FuaXNtczwvc2Vjb25kYXJ5LXRpdGxlPjwvdGl0bGVzPjxwZXJpb2RpY2FsPjxm
dWxsLXRpdGxlPkRpc2Vhc2VzIG9mIEFxdWF0aWMgT3JnYW5pc21zPC9mdWxsLXRpdGxlPjwvcGVy
aW9kaWNhbD48cGFnZXM+NDMtNDk8L3BhZ2VzPjx2b2x1bWU+OTM8L3ZvbHVtZT48ZGF0ZXM+PHll
YXI+MjAxMDwveWVhcj48L2RhdGVzPjxvcmlnLXB1Yj5cXEFDVDAwMUNMMDRGUzA3XEJJT1NFQ1VS
SVRZREFUQSRcRSBMaWJyYXJ5XEFuaW1hbCBDYXRhbG9ndWVcSFxIZXJzaGJlcmdlciBldCBhbCAy
MDEwIEVOMjQ5NzgucGRmPC9vcmlnLXB1Yj48bGFiZWw+MjQ5Nzg8L2xhYmVsPjx1cmxzPjwvdXJs
cz48Y3VzdG9tMT5zdHVyZ2Vvbl9CTTwvY3VzdG9tMT48ZWxlY3Ryb25pYy1yZXNvdXJjZS1udW0+
aHR0cHM6Ly93d3cuaW50LXJlcy5jb20vYXJ0aWNsZXMvZGFvMjAxMS85My9kMDkzcDA0My5wZGY8
L2VsZWN0cm9uaWMtcmVzb3VyY2UtbnVtPjwvcmVjb3JkPjwvQ2l0ZT48Q2l0ZT48QXV0aG9yPk9p
ZHRtYW5uPC9BdXRob3I+PFllYXI+MjAxMTwvWWVhcj48UmVjTnVtPjQ2NTUzPC9SZWNOdW0+PElE
VGV4dD4yNDkzNjwvSURUZXh0PjxyZWNvcmQ+PHJlYy1udW1iZXI+NDY1NTM8L3JlYy1udW1iZXI+
PGZvcmVpZ24ta2V5cz48a2V5IGFwcD0iRU4iIGRiLWlkPSI5MGF3d3QyNWJkcHR3dGVlMjVkcHB4
NWp3dmRkcDJzdHIwc3oiIHRpbWVzdGFtcD0iMTY2NTM2MTU4MCIgZ3VpZD0iYjM2OWY3YjktZjc3
Ni00ZjZiLWE1NzUtZGQ4ZGE4NTBjNzc4Ij40NjU1Mzwva2V5PjwvZm9yZWlnbi1rZXlzPjxyZWYt
dHlwZSBuYW1lPSJKb3VybmFsIEFydGljbGVzIj4xNzwvcmVmLXR5cGU+PGNvbnRyaWJ1dG9ycz48
YXV0aG9ycz48YXV0aG9yPk9pZHRtYW5uLCBCLjwvYXV0aG9yPjxhdXRob3I+Sm9pbmVyLCBDLjwv
YXV0aG9yPjxhdXRob3I+U3RvbmUsIEQuPC9hdXRob3I+PGF1dGhvcj5Eb2RnZSwgTS48L2F1dGhv
cj48YXV0aG9yPlJlZXNlLCBSLkEuPC9hdXRob3I+PGF1dGhvcj5EaXhvbi4gUC48L2F1dGhvcj48
L2F1dGhvcnM+PC9jb250cmlidXRvcnM+PHRpdGxlcz48dGl0bGU+VmlyYWwgbG9hZCBvZiB2YXJp
b3VzIHRpc3N1ZXMgb2YgcmFpbmJvdyB0cm91dCBjaGFsbGVuZ2VkIHdpdGggdmlyYWwgaGFlbW9y
cmhhZ2ljIHNlcHRpY2FlbWlhIHZpcnVzIGF0IHZhcmlvdXMgc3RhZ2VzIG9mIGRpc2Vhc2U8L3Rp
dGxlPjxzZWNvbmRhcnktdGl0bGU+RGlzZWFzZXMgb2YgQXF1YXRpYyBPcmdhbmlzbXM8L3NlY29u
ZGFyeS10aXRsZT48L3RpdGxlcz48cGVyaW9kaWNhbD48ZnVsbC10aXRsZT5EaXNlYXNlcyBvZiBB
cXVhdGljIE9yZ2FuaXNtczwvZnVsbC10aXRsZT48L3BlcmlvZGljYWw+PHBhZ2VzPjkzLTEwNDwv
cGFnZXM+PHZvbHVtZT45Mzwvdm9sdW1lPjxrZXl3b3Jkcz48a2V5d29yZD5WaXJhbCBoYWVtb3Jy
aGFnaWMgc2VwdGljYWVtaWEgdmlydXM8L2tleXdvcmQ+PGtleXdvcmQ+VkhTVjwva2V5d29yZD48
a2V5d29yZD5SYWluYm93IHRyb3V0PC9rZXl3b3JkPjxrZXl3b3JkPk9uY29yaHluY2h1cyBteWtp
c3M8L2tleXdvcmQ+PGtleXdvcmQ+VmlyYWwgbG9hZDwva2V5d29yZD48L2tleXdvcmRzPjxkYXRl
cz48eWVhcj4yMDExPC95ZWFyPjwvZGF0ZXM+PG9yaWctcHViPlxcQUNUMDAxQ0wwNEZTMDdcQklP
U0VDVVJJVFlEQVRBJFxFIExpYnJhcnlcQW5pbWFsIENhdGFsb2d1ZVxPXE9pZHRtYW5uIGV0IGFs
IDIwMTEgRU4yNDkzNi5wZGY8L29yaWctcHViPjxsYWJlbD4yNDkzNjwvbGFiZWw+PHVybHM+PC91
cmxzPjxjdXN0b20xPnN0dXJnZW9uX0JNPC9jdXN0b20xPjxlbGVjdHJvbmljLXJlc291cmNlLW51
bT5odHRwczovL3d3dy5pbnQtcmVzLmNvbS9hcnRpY2xlcy9kYW8yMDExLzkzL2QwOTNwMDkzLnBk
ZjwvZWxlY3Ryb25pYy1yZXNvdXJjZS1udW0+PC9yZWNvcmQ+PC9DaXRlPjxDaXRlPjxBdXRob3I+
TmV1a2lyY2g8L0F1dGhvcj48WWVhcj4xOTg0PC9ZZWFyPjxSZWNOdW0+NDY0OTM8L1JlY051bT48
SURUZXh0PjI0ODg1PC9JRFRleHQ+PHJlY29yZD48cmVjLW51bWJlcj40NjQ5MzwvcmVjLW51bWJl
cj48Zm9yZWlnbi1rZXlzPjxrZXkgYXBwPSJFTiIgZGItaWQ9IjkwYXd3dDI1YmRwdHd0ZWUyNWRw
cHg1and2ZGRwMnN0cjBzeiIgdGltZXN0YW1wPSIxNjYzNjQxODkxIiBndWlkPSI1OGRkYmVkNC03
MzBkLTQ3MDgtYTVjNC03ZGFkYjhjN2FkNWUiPjQ2NDkzPC9rZXk+PC9mb3JlaWduLWtleXM+PHJl
Zi10eXBlIG5hbWU9IkpvdXJuYWwgQXJ0aWNsZXMiPjE3PC9yZWYtdHlwZT48Y29udHJpYnV0b3Jz
PjxhdXRob3JzPjxhdXRob3I+TmV1a2lyY2gsIE0uPC9hdXRob3I+PC9hdXRob3JzPjwvY29udHJp
YnV0b3JzPjx0aXRsZXM+PHRpdGxlPjxzdHlsZSBmYWNlPSJub3JtYWwiIGZvbnQ9ImRlZmF1bHQi
IHNpemU9IjEwMCUiPkFuIGV4cGVyaW1lbnRhbCBzdHVkeSBvZiB0aGUgZW50cnkgYW5kIG11bHRp
cGxpY2F0aW9uIG9mIHZpcmFsIGhhZW1vcnJoYWdpYyBzZXB0aWNhZW1pYSB2aXJ1cyBpbiByYWlu
Ym93IHRyb3V0LCA8L3N0eWxlPjxzdHlsZSBmYWNlPSJpdGFsaWMiIGZvbnQ9ImRlZmF1bHQiIHNp
emU9IjEwMCUiPlNhbG1vIGdhaXJkbmVyaTwvc3R5bGU+PHN0eWxlIGZhY2U9Im5vcm1hbCIgZm9u
dD0iZGVmYXVsdCIgc2l6ZT0iMTAwJSI+IFJpY2hhcmRzb24sIGFmdGVyIHdhdGVyLWJvcm5lIGlu
ZmVjdGlvbjwvc3R5bGU+PC90aXRsZT48c2Vjb25kYXJ5LXRpdGxlPkpvdXJuYWwgb2YgRmlzaCBE
aXNlYXNlczwvc2Vjb25kYXJ5LXRpdGxlPjwvdGl0bGVzPjxwZXJpb2RpY2FsPjxmdWxsLXRpdGxl
PkpvdXJuYWwgb2YgRmlzaCBEaXNlYXNlczwvZnVsbC10aXRsZT48L3BlcmlvZGljYWw+PHBhZ2Vz
PjIzMS0yMzQ8L3BhZ2VzPjx2b2x1bWU+Nzwvdm9sdW1lPjxudW1iZXI+MzwvbnVtYmVyPjxkYXRl
cz48eWVhcj4xOTg0PC95ZWFyPjwvZGF0ZXM+PG9yaWctcHViPlxcQUNUMDAxQ0wwNEZTMDdcQklP
U0VDVVJJVFlEQVRBJFxFIExpYnJhcnlcQW5pbWFsIENhdGFsb2d1ZVxOXE5ldWtpcmNoIDE5ODQg
RU4yNDg4NS5wZGY8L29yaWctcHViPjxsYWJlbD4yNDg4NTwvbGFiZWw+PHVybHM+PC91cmxzPjxj
dXN0b20xPnN0dXJnZW9uX0JNPC9jdXN0b20xPjxlbGVjdHJvbmljLXJlc291cmNlLW51bT5odHRw
czovL2RvaS5vcmcvMTAuMTExMS9qLjEzNjUtMjc2MS4xOTg0LnRiMDA5MjcueDwvZWxlY3Ryb25p
Yy1yZXNvdXJjZS1udW0+PC9yZWNvcmQ+PC9DaXRlPjxDaXRlPjxBdXRob3I+Q2FzdHJpYzwvQXV0
aG9yPjxZZWFyPjE5ODA8L1llYXI+PFJlY051bT40NjUwNTwvUmVjTnVtPjxJRFRleHQ+MjQ4OTc8
L0lEVGV4dD48cmVjb3JkPjxyZWMtbnVtYmVyPjQ2NTA1PC9yZWMtbnVtYmVyPjxmb3JlaWduLWtl
eXM+PGtleSBhcHA9IkVOIiBkYi1pZD0iOTBhd3d0MjViZHB0d3RlZTI1ZHBweDVqd3ZkZHAyc3Ry
MHN6IiB0aW1lc3RhbXA9IjE2NjM2NDE4OTMiIGd1aWQ9IjE0ZjFiYmFlLWEyMjctNGFjMy04ZThl
LWEzNTE1MTdlZGY0OCI+NDY1MDU8L2tleT48L2ZvcmVpZ24ta2V5cz48cmVmLXR5cGUgbmFtZT0i
Sm91cm5hbCBBcnRpY2xlcyI+MTc8L3JlZi10eXBlPjxjb250cmlidXRvcnM+PGF1dGhvcnM+PGF1
dGhvcj5DYXN0cmljLCBKLjwvYXV0aG9yPjxhdXRob3I+ZGUgS2lua2VsaW4sIFAuPC9hdXRob3I+
PC9hdXRob3JzPjwvY29udHJpYnV0b3JzPjx0aXRsZXM+PHRpdGxlPjxzdHlsZSBmYWNlPSJub3Jt
YWwiIGZvbnQ9ImRlZmF1bHQiIHNpemU9IjEwMCUiPk9jY3VycmVuY2Ugb2YgdmlyYWwgaGFlbW9y
cmhhZ2ljIHNlcHRpY2FlbWlhIGluIHJhaW5ib3cgdHJvdXQgPC9zdHlsZT48c3R5bGUgZmFjZT0i
aXRhbGljIiBmb250PSJkZWZhdWx0IiBzaXplPSIxMDAlIj5TYWxtbyBnYWlyZG5lcmk8L3N0eWxl
PjxzdHlsZSBmYWNlPSJub3JtYWwiIGZvbnQ9ImRlZmF1bHQiIHNpemU9IjEwMCUiPiBSaWNoYXJk
c29uIHJlYXJlZCBpbiBzZWEtd2F0ZXI8L3N0eWxlPjwvdGl0bGU+PHNlY29uZGFyeS10aXRsZT5K
b3VybmFsIG9mIEZpc2ggRGlzZWFzZXM8L3NlY29uZGFyeS10aXRsZT48L3RpdGxlcz48cGVyaW9k
aWNhbD48ZnVsbC10aXRsZT5Kb3VybmFsIG9mIEZpc2ggRGlzZWFzZXM8L2Z1bGwtdGl0bGU+PC9w
ZXJpb2RpY2FsPjxwYWdlcz4yMS0yNzwvcGFnZXM+PHZvbHVtZT4zPC92b2x1bWU+PG51bWJlcj4x
PC9udW1iZXI+PGRhdGVzPjx5ZWFyPjE5ODA8L3llYXI+PC9kYXRlcz48b3JpZy1wdWI+XFxBQ1Qw
MDFDTDA0RlMwN1xCSU9TRUNVUklUWURBVEEkXEUgTGlicmFyeVxBbmltYWwgQ2F0YWxvZ3VlXENc
Q2FzdHJpYyBhbmQgZGUgS2lua2VsaW4gMTk4MCBFTjI0ODk3LnBkZjwvb3JpZy1wdWI+PGxhYmVs
PjI0ODk3PC9sYWJlbD48dXJscz48L3VybHM+PGN1c3RvbTE+c3R1cmdlb25fQk08L2N1c3RvbTE+
PGVsZWN0cm9uaWMtcmVzb3VyY2UtbnVtPmh0dHBzOi8vZG9pLm9yZy8xMC4xMTExL2ouMTM2NS0y
NzYxLjE5ODAudGIwMDE4MC54PC9lbGVjdHJvbmljLXJlc291cmNlLW51bT48L3JlY29yZD48L0Np
dGU+PC9FbmROb3RlPgB=
</w:fldData>
        </w:fldChar>
      </w:r>
      <w:r w:rsidR="00295283">
        <w:instrText xml:space="preserve"> ADDIN EN.CITE.DATA </w:instrText>
      </w:r>
      <w:r w:rsidR="00295283">
        <w:fldChar w:fldCharType="end"/>
      </w:r>
      <w:r w:rsidR="00295283">
        <w:fldChar w:fldCharType="separate"/>
      </w:r>
      <w:r w:rsidR="00295283">
        <w:rPr>
          <w:noProof/>
        </w:rPr>
        <w:t>(Castric &amp; de Kinkelin 1980; Duesund et al. 2010; Hershberger et al. 2010b; Neukirch 1984; Oidtmann et al. 2011b)</w:t>
      </w:r>
      <w:r w:rsidR="00295283">
        <w:fldChar w:fldCharType="end"/>
      </w:r>
      <w:r>
        <w:t>.</w:t>
      </w:r>
    </w:p>
    <w:p w14:paraId="3E911A08" w14:textId="77777777" w:rsidR="00B31092" w:rsidRDefault="00B31092" w:rsidP="00B31092">
      <w:pPr>
        <w:pStyle w:val="Heading5"/>
      </w:pPr>
      <w:r>
        <w:t>Tissue titre</w:t>
      </w:r>
    </w:p>
    <w:p w14:paraId="5FA07C92" w14:textId="593B997C" w:rsidR="00B31092" w:rsidRDefault="00B31092" w:rsidP="00B31092">
      <w:r w:rsidRPr="00F54979">
        <w:t xml:space="preserve">Seawater </w:t>
      </w:r>
      <w:r w:rsidRPr="00A55005">
        <w:rPr>
          <w:rStyle w:val="Emphasis"/>
        </w:rPr>
        <w:t>O. mykiss</w:t>
      </w:r>
      <w:r>
        <w:t xml:space="preserve"> that were either injected with or immersed in VHSV recorded virus titres of 8 × 10</w:t>
      </w:r>
      <w:r w:rsidRPr="00F508FA">
        <w:rPr>
          <w:vertAlign w:val="superscript"/>
        </w:rPr>
        <w:t>6</w:t>
      </w:r>
      <w:r>
        <w:t>–1 × 10</w:t>
      </w:r>
      <w:r w:rsidRPr="00F508FA">
        <w:rPr>
          <w:vertAlign w:val="superscript"/>
        </w:rPr>
        <w:t>8</w:t>
      </w:r>
      <w:r>
        <w:t xml:space="preserve"> PFU/g and 6 × 10</w:t>
      </w:r>
      <w:r w:rsidRPr="00F508FA">
        <w:rPr>
          <w:vertAlign w:val="superscript"/>
        </w:rPr>
        <w:t>5</w:t>
      </w:r>
      <w:r>
        <w:t>–3 × 10</w:t>
      </w:r>
      <w:r w:rsidRPr="00F508FA">
        <w:rPr>
          <w:vertAlign w:val="superscript"/>
        </w:rPr>
        <w:t>8</w:t>
      </w:r>
      <w:r>
        <w:t xml:space="preserve"> PFU/g pooled kidney and spleen tissue, respectively </w:t>
      </w:r>
      <w:r w:rsidR="00295283">
        <w:fldChar w:fldCharType="begin"/>
      </w:r>
      <w:r w:rsidR="00295283">
        <w:instrText xml:space="preserve"> ADDIN EN.CITE &lt;EndNote&gt;&lt;Cite&gt;&lt;Author&gt;Castric&lt;/Author&gt;&lt;Year&gt;1980&lt;/Year&gt;&lt;RecNum&gt;46505&lt;/RecNum&gt;&lt;IDText&gt;24897&lt;/IDText&gt;&lt;DisplayText&gt;(Castric &amp;amp; de Kinkelin 1980)&lt;/DisplayText&gt;&lt;record&gt;&lt;rec-number&gt;46505&lt;/rec-number&gt;&lt;foreign-keys&gt;&lt;key app="EN" db-id="90awwt25bdptwtee25dppx5jwvddp2str0sz" timestamp="1663641893" guid="14f1bbae-a227-4ac3-8e8e-a351517edf48"&gt;46505&lt;/key&gt;&lt;/foreign-keys&gt;&lt;ref-type name="Journal Articles"&gt;17&lt;/ref-type&gt;&lt;contributors&gt;&lt;authors&gt;&lt;author&gt;Castric, J.&lt;/author&gt;&lt;author&gt;de Kinkelin, P.&lt;/author&gt;&lt;/authors&gt;&lt;/contributors&gt;&lt;titles&gt;&lt;title&gt;&lt;style face="normal" font="default" size="100%"&gt;Occurrence of viral haemorrhagic septicaemia in rainbow trout &lt;/style&gt;&lt;style face="italic" font="default" size="100%"&gt;Salmo gairdneri&lt;/style&gt;&lt;style face="normal" font="default" size="100%"&gt; Richardson reared in sea-water&lt;/style&gt;&lt;/title&gt;&lt;secondary-title&gt;Journal of Fish Diseases&lt;/secondary-title&gt;&lt;/titles&gt;&lt;periodical&gt;&lt;full-title&gt;Journal of Fish Diseases&lt;/full-title&gt;&lt;/periodical&gt;&lt;pages&gt;21-27&lt;/pages&gt;&lt;volume&gt;3&lt;/volume&gt;&lt;number&gt;1&lt;/number&gt;&lt;dates&gt;&lt;year&gt;1980&lt;/year&gt;&lt;/dates&gt;&lt;orig-pub&gt;\\ACT001CL04FS07\BIOSECURITYDATA$\E Library\Animal Catalogue\C\Castric and de Kinkelin 1980 EN24897.pdf&lt;/orig-pub&gt;&lt;label&gt;24897&lt;/label&gt;&lt;urls&gt;&lt;/urls&gt;&lt;custom1&gt;sturgeon_BM&lt;/custom1&gt;&lt;electronic-resource-num&gt;https://doi.org/10.1111/j.1365-2761.1980.tb00180.x&lt;/electronic-resource-num&gt;&lt;/record&gt;&lt;/Cite&gt;&lt;/EndNote&gt;</w:instrText>
      </w:r>
      <w:r w:rsidR="00295283">
        <w:fldChar w:fldCharType="separate"/>
      </w:r>
      <w:r w:rsidR="00295283">
        <w:rPr>
          <w:noProof/>
        </w:rPr>
        <w:t>(Castric &amp; de Kinkelin 1980)</w:t>
      </w:r>
      <w:r w:rsidR="00295283">
        <w:fldChar w:fldCharType="end"/>
      </w:r>
      <w:r>
        <w:t xml:space="preserve">. The results were similar for infected freshwater </w:t>
      </w:r>
      <w:r w:rsidRPr="00A55005">
        <w:rPr>
          <w:rStyle w:val="Emphasis"/>
        </w:rPr>
        <w:t>O. mykiss</w:t>
      </w:r>
      <w:r>
        <w:t>, ranging between 4 × 10</w:t>
      </w:r>
      <w:r w:rsidRPr="00F508FA">
        <w:rPr>
          <w:vertAlign w:val="superscript"/>
        </w:rPr>
        <w:t>6</w:t>
      </w:r>
      <w:r>
        <w:t>–2 × 10</w:t>
      </w:r>
      <w:r w:rsidRPr="00F508FA">
        <w:rPr>
          <w:vertAlign w:val="superscript"/>
        </w:rPr>
        <w:t>7</w:t>
      </w:r>
      <w:r>
        <w:t xml:space="preserve"> PFU/g of tissue for injected fish and between 2 × 10</w:t>
      </w:r>
      <w:r w:rsidRPr="00F508FA">
        <w:rPr>
          <w:vertAlign w:val="superscript"/>
        </w:rPr>
        <w:t>7</w:t>
      </w:r>
      <w:r>
        <w:t>–2 × 10</w:t>
      </w:r>
      <w:r w:rsidRPr="00F508FA">
        <w:rPr>
          <w:vertAlign w:val="superscript"/>
        </w:rPr>
        <w:t>8</w:t>
      </w:r>
      <w:r>
        <w:t xml:space="preserve"> PFU/g for bath exposed fish </w:t>
      </w:r>
      <w:r w:rsidR="00295283">
        <w:fldChar w:fldCharType="begin"/>
      </w:r>
      <w:r w:rsidR="00295283">
        <w:instrText xml:space="preserve"> ADDIN EN.CITE &lt;EndNote&gt;&lt;Cite&gt;&lt;Author&gt;Castric&lt;/Author&gt;&lt;Year&gt;1980&lt;/Year&gt;&lt;RecNum&gt;46505&lt;/RecNum&gt;&lt;IDText&gt;24897&lt;/IDText&gt;&lt;DisplayText&gt;(Castric &amp;amp; de Kinkelin 1980)&lt;/DisplayText&gt;&lt;record&gt;&lt;rec-number&gt;46505&lt;/rec-number&gt;&lt;foreign-keys&gt;&lt;key app="EN" db-id="90awwt25bdptwtee25dppx5jwvddp2str0sz" timestamp="1663641893" guid="14f1bbae-a227-4ac3-8e8e-a351517edf48"&gt;46505&lt;/key&gt;&lt;/foreign-keys&gt;&lt;ref-type name="Journal Articles"&gt;17&lt;/ref-type&gt;&lt;contributors&gt;&lt;authors&gt;&lt;author&gt;Castric, J.&lt;/author&gt;&lt;author&gt;de Kinkelin, P.&lt;/author&gt;&lt;/authors&gt;&lt;/contributors&gt;&lt;titles&gt;&lt;title&gt;&lt;style face="normal" font="default" size="100%"&gt;Occurrence of viral haemorrhagic septicaemia in rainbow trout &lt;/style&gt;&lt;style face="italic" font="default" size="100%"&gt;Salmo gairdneri&lt;/style&gt;&lt;style face="normal" font="default" size="100%"&gt; Richardson reared in sea-water&lt;/style&gt;&lt;/title&gt;&lt;secondary-title&gt;Journal of Fish Diseases&lt;/secondary-title&gt;&lt;/titles&gt;&lt;periodical&gt;&lt;full-title&gt;Journal of Fish Diseases&lt;/full-title&gt;&lt;/periodical&gt;&lt;pages&gt;21-27&lt;/pages&gt;&lt;volume&gt;3&lt;/volume&gt;&lt;number&gt;1&lt;/number&gt;&lt;dates&gt;&lt;year&gt;1980&lt;/year&gt;&lt;/dates&gt;&lt;orig-pub&gt;\\ACT001CL04FS07\BIOSECURITYDATA$\E Library\Animal Catalogue\C\Castric and de Kinkelin 1980 EN24897.pdf&lt;/orig-pub&gt;&lt;label&gt;24897&lt;/label&gt;&lt;urls&gt;&lt;/urls&gt;&lt;custom1&gt;sturgeon_BM&lt;/custom1&gt;&lt;electronic-resource-num&gt;https://doi.org/10.1111/j.1365-2761.1980.tb00180.x&lt;/electronic-resource-num&gt;&lt;/record&gt;&lt;/Cite&gt;&lt;/EndNote&gt;</w:instrText>
      </w:r>
      <w:r w:rsidR="00295283">
        <w:fldChar w:fldCharType="separate"/>
      </w:r>
      <w:r w:rsidR="00295283">
        <w:rPr>
          <w:noProof/>
        </w:rPr>
        <w:t>(Castric &amp; de Kinkelin 1980)</w:t>
      </w:r>
      <w:r w:rsidR="00295283">
        <w:fldChar w:fldCharType="end"/>
      </w:r>
      <w:r>
        <w:t xml:space="preserve">. VHSV titres from </w:t>
      </w:r>
      <w:r w:rsidRPr="00A55005">
        <w:rPr>
          <w:rStyle w:val="Emphasis"/>
        </w:rPr>
        <w:t>O. mykiss</w:t>
      </w:r>
      <w:r>
        <w:t xml:space="preserve"> infected by immersion challenge were 2.11 × 10</w:t>
      </w:r>
      <w:r w:rsidRPr="00322304">
        <w:rPr>
          <w:vertAlign w:val="superscript"/>
        </w:rPr>
        <w:t>7</w:t>
      </w:r>
      <w:r>
        <w:t xml:space="preserve"> TCID</w:t>
      </w:r>
      <w:r w:rsidRPr="00322304">
        <w:rPr>
          <w:vertAlign w:val="subscript"/>
        </w:rPr>
        <w:t>50</w:t>
      </w:r>
      <w:r>
        <w:t>/g internal organs (pooled kidney, spleen and liver), 6.67 × 10</w:t>
      </w:r>
      <w:r w:rsidRPr="00322304">
        <w:rPr>
          <w:vertAlign w:val="superscript"/>
        </w:rPr>
        <w:t>6</w:t>
      </w:r>
      <w:r>
        <w:t xml:space="preserve"> TCID</w:t>
      </w:r>
      <w:r w:rsidRPr="00322304">
        <w:rPr>
          <w:vertAlign w:val="subscript"/>
        </w:rPr>
        <w:t>50</w:t>
      </w:r>
      <w:r>
        <w:t>/g brain and gill and 2.81 × 10</w:t>
      </w:r>
      <w:r w:rsidRPr="00322304">
        <w:rPr>
          <w:vertAlign w:val="superscript"/>
        </w:rPr>
        <w:t>6</w:t>
      </w:r>
      <w:r>
        <w:t xml:space="preserve"> TCID</w:t>
      </w:r>
      <w:r w:rsidRPr="00322304">
        <w:rPr>
          <w:vertAlign w:val="subscript"/>
        </w:rPr>
        <w:t>50</w:t>
      </w:r>
      <w:r>
        <w:t xml:space="preserve">/g muscle tissue </w:t>
      </w:r>
      <w:r w:rsidR="00295283">
        <w:fldChar w:fldCharType="begin">
          <w:fldData xml:space="preserve">PEVuZE5vdGU+PENpdGU+PEF1dGhvcj5PaWR0bWFubjwvQXV0aG9yPjxZZWFyPjIwMTE8L1llYXI+
PFJlY051bT4xNjY0NjwvUmVjTnVtPjxJRFRleHQ+MTA3MzA8L0lEVGV4dD48RGlzcGxheVRleHQ+
KE9pZHRtYW5uIGV0IGFsLiAyMDExYSk8L0Rpc3BsYXlUZXh0PjxyZWNvcmQ+PHJlYy1udW1iZXI+
MTY2NDY8L3JlYy1udW1iZXI+PGZvcmVpZ24ta2V5cz48a2V5IGFwcD0iRU4iIGRiLWlkPSI5MGF3
d3QyNWJkcHR3dGVlMjVkcHB4NWp3dmRkcDJzdHIwc3oiIHRpbWVzdGFtcD0iMTY1MjM5ODEwNSIg
Z3VpZD0iYmZlNzk3MjMtNjEzMy00ODg0LWFkYjAtZTYyOTc3MmVjYjI4Ij4xNjY0Njwva2V5Pjwv
Zm9yZWlnbi1rZXlzPjxyZWYtdHlwZSBuYW1lPSJKb3VybmFsIEFydGljbGVzIj4xNzwvcmVmLXR5
cGU+PGNvbnRyaWJ1dG9ycz48YXV0aG9ycz48YXV0aG9yPk9pZHRtYW5uLCBCLjwvYXV0aG9yPjxh
dXRob3I+Sm9pbmVyLCBDLjwvYXV0aG9yPjxhdXRob3I+UmVlc2UsIFIuQS48L2F1dGhvcj48YXV0
aG9yPlN0b25lLCBELjwvYXV0aG9yPjxhdXRob3I+RG9kZ2UsIE0uPC9hdXRob3I+PGF1dGhvcj5E
aXhvbiwgUC48L2F1dGhvcj48L2F1dGhvcnM+PC9jb250cmlidXRvcnM+PHRpdGxlcz48dGl0bGU+
Umlza3MgYXNzb2NpYXRlZCB3aXRoIGNvbW1vZGl0eSB0cmFkZTogdHJhbnNtaXNzaW9uIG9mIHZp
cmFsIGhhZW1vcnJoYWdpYyBzZXB0aWNhZW1pYSB2aXJ1cyAoVkhTVikgdG8gcmFpbmJvdyB0cm91
dCBmcnkgZnJvbSBWSFNWLWNhcnJ5aW5nIHRpc3N1ZS1ob21vZ2VuYXRlczwvdGl0bGU+PHNlY29u
ZGFyeS10aXRsZT5UcmFuc2JvdW5kYXJ5IGFuZCBFbWVyZ2luZyBEaXNlYXNlczwvc2Vjb25kYXJ5
LXRpdGxlPjwvdGl0bGVzPjxwZXJpb2RpY2FsPjxmdWxsLXRpdGxlPlRyYW5zYm91bmRhcnkgYW5k
IEVtZXJnaW5nIERpc2Vhc2VzPC9mdWxsLXRpdGxlPjwvcGVyaW9kaWNhbD48cGFnZXM+MjI0LTIz
MTwvcGFnZXM+PHZvbHVtZT41ODwvdm9sdW1lPjxudW1iZXI+MzwvbnVtYmVyPjxrZXl3b3Jkcz48
a2V5d29yZD5hcXVhdGljIGFuaW1hbCBwcm9kdWN0czwva2V5d29yZD48a2V5d29yZD5Bc3NvY2lh
dGVkPC9rZXl3b3JkPjxrZXl3b3JkPkNsaW5pY2FsPC9rZXl3b3JkPjxrZXl3b3JkPkNsaW5pY2Fs
IHNpZ248L2tleXdvcmQ+PGtleXdvcmQ+Q2xpbmljYWwgc2lnbnM8L2tleXdvcmQ+PGtleXdvcmQ+
Q29tbW9kaXRpZXM8L2tleXdvcmQ+PGtleXdvcmQ+Q29tbW9kaXR5PC9rZXl3b3JkPjxrZXl3b3Jk
PkV4cG9zdXJlPC9rZXl3b3JkPjxrZXl3b3JkPkZpc2g8L2tleXdvcmQ+PGtleXdvcmQ+R2Vub3R5
cGU8L2tleXdvcmQ+PGtleXdvcmQ+SGFlbW9ycmhhZ2ljIHNlcHRpY2FlbWlhPC9rZXl3b3JkPjxr
ZXl3b3JkPkhvbGRpbmc8L2tleXdvcmQ+PGtleXdvcmQ+SW1wb3J0ZWQ8L2tleXdvcmQ+PGtleXdv
cmQ+SW50ZXJuYWw8L2tleXdvcmQ+PGtleXdvcmQ+SW50ZXJuYXRpb25hbCB0cmFkZTwva2V5d29y
ZD48a2V5d29yZD5JbnRyb2R1Y3Rpb248L2tleXdvcmQ+PGtleXdvcmQ+SXNvbGF0ZTwva2V5d29y
ZD48a2V5d29yZD5Nb3J0YWxpdGllczwva2V5d29yZD48a2V5d29yZD5Nb3J0YWxpdHk8L2tleXdv
cmQ+PGtleXdvcmQ+TW92ZW1lbnQ8L2tleXdvcmQ+PGtleXdvcmQ+TXVzY2xlPC9rZXl3b3JkPjxr
ZXl3b3JkPk9uY29yaHluY2h1czwva2V5d29yZD48a2V5d29yZD5PbmNvcmh5bmNodXMgbXlraXNz
PC9rZXl3b3JkPjxrZXl3b3JkPk9yZ2FuPC9rZXl3b3JkPjxrZXl3b3JkPk9yZ2Fuczwva2V5d29y
ZD48a2V5d29yZD5QYXRob2dlbjwva2V5d29yZD48a2V5d29yZD5QYXRob2dlbnM8L2tleXdvcmQ+
PGtleXdvcmQ+UHJvZHVjdDwva2V5d29yZD48a2V5d29yZD5SYWluYm93IHRyb3V0PC9rZXl3b3Jk
PjxrZXl3b3JkPlJpc2s8L2tleXdvcmQ+PGtleXdvcmQ+Umlza3M8L2tleXdvcmQ+PGtleXdvcmQ+
U2VwdGljYWVtaWE8L2tleXdvcmQ+PGtleXdvcmQ+U2lnbjwva2V5d29yZD48a2V5d29yZD5TaWdu
czwva2V5d29yZD48a2V5d29yZD5TaXplPC9rZXl3b3JkPjxrZXl3b3JkPlN0dWRpZXM8L2tleXdv
cmQ+PGtleXdvcmQ+U3R1ZHk8L2tleXdvcmQ+PGtleXdvcmQ+VGlzc3VlPC9rZXl3b3JkPjxrZXl3
b3JkPlRpc3N1ZSBob21vZ2VuYXRlPC9rZXl3b3JkPjxrZXl3b3JkPlRpc3N1ZXM8L2tleXdvcmQ+
PGtleXdvcmQ+VHJhZGU8L2tleXdvcmQ+PGtleXdvcmQ+VHJhbnNtaXNzaW9uPC9rZXl3b3JkPjxr
ZXl3b3JkPlRyb3V0PC9rZXl3b3JkPjxrZXl3b3JkPlZIUzwva2V5d29yZD48a2V5d29yZD5WSFNW
PC9rZXl3b3JkPjxrZXl3b3JkPlZpcmFsPC9rZXl3b3JkPjxrZXl3b3JkPnZpcmFsIGhhZW1vcnJo
YWdpYyBzZXB0aWNhZW1pYTwva2V5d29yZD48a2V5d29yZD5WaXJhbCBoYWVtb3JyaGFnaWMgc2Vw
dGljYWVtaWEgdmlydXM8L2tleXdvcmQ+PGtleXdvcmQ+VmlydXM8L2tleXdvcmQ+PGtleXdvcmQ+
VmlydXMgdHJhbnNtaXNzaW9uPC9rZXl3b3JkPjwva2V5d29yZHM+PGRhdGVzPjx5ZWFyPjIwMTE8
L3llYXI+PC9kYXRlcz48b3JpZy1wdWI+XFxBQ1QwMDFDTDA0RlMwN1xCSU9TRUNVUklUWURBVEEk
XEUgTGlicmFyeVxBbmltYWwgQ2F0YWxvZ3VlXE88L29yaWctcHViPjxsYWJlbD4xMDczMDwvbGFi
ZWw+PHVybHM+PC91cmxzPjxjdXN0b20xPmFxdWF0aWNzIFZIU1YgZ208L2N1c3RvbTE+PGVsZWN0
cm9uaWMtcmVzb3VyY2UtbnVtPmh0dHA6Ly9keC5kb2kub3JnLzEwLjExMTEvai4xODY1LTE2ODIu
MjAxMC4wMTE5OS54PC9lbGVjdHJvbmljLXJlc291cmNlLW51bT48bW9kaWZpZWQtZGF0ZT43NzQx
NjwvbW9kaWZpZWQtZGF0ZT48L3JlY29yZD48L0NpdGU+PC9FbmROb3RlPn==
</w:fldData>
        </w:fldChar>
      </w:r>
      <w:r w:rsidR="00295283">
        <w:instrText xml:space="preserve"> ADDIN EN.CITE </w:instrText>
      </w:r>
      <w:r w:rsidR="00295283">
        <w:fldChar w:fldCharType="begin">
          <w:fldData xml:space="preserve">PEVuZE5vdGU+PENpdGU+PEF1dGhvcj5PaWR0bWFubjwvQXV0aG9yPjxZZWFyPjIwMTE8L1llYXI+
PFJlY051bT4xNjY0NjwvUmVjTnVtPjxJRFRleHQ+MTA3MzA8L0lEVGV4dD48RGlzcGxheVRleHQ+
KE9pZHRtYW5uIGV0IGFsLiAyMDExYSk8L0Rpc3BsYXlUZXh0PjxyZWNvcmQ+PHJlYy1udW1iZXI+
MTY2NDY8L3JlYy1udW1iZXI+PGZvcmVpZ24ta2V5cz48a2V5IGFwcD0iRU4iIGRiLWlkPSI5MGF3
d3QyNWJkcHR3dGVlMjVkcHB4NWp3dmRkcDJzdHIwc3oiIHRpbWVzdGFtcD0iMTY1MjM5ODEwNSIg
Z3VpZD0iYmZlNzk3MjMtNjEzMy00ODg0LWFkYjAtZTYyOTc3MmVjYjI4Ij4xNjY0Njwva2V5Pjwv
Zm9yZWlnbi1rZXlzPjxyZWYtdHlwZSBuYW1lPSJKb3VybmFsIEFydGljbGVzIj4xNzwvcmVmLXR5
cGU+PGNvbnRyaWJ1dG9ycz48YXV0aG9ycz48YXV0aG9yPk9pZHRtYW5uLCBCLjwvYXV0aG9yPjxh
dXRob3I+Sm9pbmVyLCBDLjwvYXV0aG9yPjxhdXRob3I+UmVlc2UsIFIuQS48L2F1dGhvcj48YXV0
aG9yPlN0b25lLCBELjwvYXV0aG9yPjxhdXRob3I+RG9kZ2UsIE0uPC9hdXRob3I+PGF1dGhvcj5E
aXhvbiwgUC48L2F1dGhvcj48L2F1dGhvcnM+PC9jb250cmlidXRvcnM+PHRpdGxlcz48dGl0bGU+
Umlza3MgYXNzb2NpYXRlZCB3aXRoIGNvbW1vZGl0eSB0cmFkZTogdHJhbnNtaXNzaW9uIG9mIHZp
cmFsIGhhZW1vcnJoYWdpYyBzZXB0aWNhZW1pYSB2aXJ1cyAoVkhTVikgdG8gcmFpbmJvdyB0cm91
dCBmcnkgZnJvbSBWSFNWLWNhcnJ5aW5nIHRpc3N1ZS1ob21vZ2VuYXRlczwvdGl0bGU+PHNlY29u
ZGFyeS10aXRsZT5UcmFuc2JvdW5kYXJ5IGFuZCBFbWVyZ2luZyBEaXNlYXNlczwvc2Vjb25kYXJ5
LXRpdGxlPjwvdGl0bGVzPjxwZXJpb2RpY2FsPjxmdWxsLXRpdGxlPlRyYW5zYm91bmRhcnkgYW5k
IEVtZXJnaW5nIERpc2Vhc2VzPC9mdWxsLXRpdGxlPjwvcGVyaW9kaWNhbD48cGFnZXM+MjI0LTIz
MTwvcGFnZXM+PHZvbHVtZT41ODwvdm9sdW1lPjxudW1iZXI+MzwvbnVtYmVyPjxrZXl3b3Jkcz48
a2V5d29yZD5hcXVhdGljIGFuaW1hbCBwcm9kdWN0czwva2V5d29yZD48a2V5d29yZD5Bc3NvY2lh
dGVkPC9rZXl3b3JkPjxrZXl3b3JkPkNsaW5pY2FsPC9rZXl3b3JkPjxrZXl3b3JkPkNsaW5pY2Fs
IHNpZ248L2tleXdvcmQ+PGtleXdvcmQ+Q2xpbmljYWwgc2lnbnM8L2tleXdvcmQ+PGtleXdvcmQ+
Q29tbW9kaXRpZXM8L2tleXdvcmQ+PGtleXdvcmQ+Q29tbW9kaXR5PC9rZXl3b3JkPjxrZXl3b3Jk
PkV4cG9zdXJlPC9rZXl3b3JkPjxrZXl3b3JkPkZpc2g8L2tleXdvcmQ+PGtleXdvcmQ+R2Vub3R5
cGU8L2tleXdvcmQ+PGtleXdvcmQ+SGFlbW9ycmhhZ2ljIHNlcHRpY2FlbWlhPC9rZXl3b3JkPjxr
ZXl3b3JkPkhvbGRpbmc8L2tleXdvcmQ+PGtleXdvcmQ+SW1wb3J0ZWQ8L2tleXdvcmQ+PGtleXdv
cmQ+SW50ZXJuYWw8L2tleXdvcmQ+PGtleXdvcmQ+SW50ZXJuYXRpb25hbCB0cmFkZTwva2V5d29y
ZD48a2V5d29yZD5JbnRyb2R1Y3Rpb248L2tleXdvcmQ+PGtleXdvcmQ+SXNvbGF0ZTwva2V5d29y
ZD48a2V5d29yZD5Nb3J0YWxpdGllczwva2V5d29yZD48a2V5d29yZD5Nb3J0YWxpdHk8L2tleXdv
cmQ+PGtleXdvcmQ+TW92ZW1lbnQ8L2tleXdvcmQ+PGtleXdvcmQ+TXVzY2xlPC9rZXl3b3JkPjxr
ZXl3b3JkPk9uY29yaHluY2h1czwva2V5d29yZD48a2V5d29yZD5PbmNvcmh5bmNodXMgbXlraXNz
PC9rZXl3b3JkPjxrZXl3b3JkPk9yZ2FuPC9rZXl3b3JkPjxrZXl3b3JkPk9yZ2Fuczwva2V5d29y
ZD48a2V5d29yZD5QYXRob2dlbjwva2V5d29yZD48a2V5d29yZD5QYXRob2dlbnM8L2tleXdvcmQ+
PGtleXdvcmQ+UHJvZHVjdDwva2V5d29yZD48a2V5d29yZD5SYWluYm93IHRyb3V0PC9rZXl3b3Jk
PjxrZXl3b3JkPlJpc2s8L2tleXdvcmQ+PGtleXdvcmQ+Umlza3M8L2tleXdvcmQ+PGtleXdvcmQ+
U2VwdGljYWVtaWE8L2tleXdvcmQ+PGtleXdvcmQ+U2lnbjwva2V5d29yZD48a2V5d29yZD5TaWdu
czwva2V5d29yZD48a2V5d29yZD5TaXplPC9rZXl3b3JkPjxrZXl3b3JkPlN0dWRpZXM8L2tleXdv
cmQ+PGtleXdvcmQ+U3R1ZHk8L2tleXdvcmQ+PGtleXdvcmQ+VGlzc3VlPC9rZXl3b3JkPjxrZXl3
b3JkPlRpc3N1ZSBob21vZ2VuYXRlPC9rZXl3b3JkPjxrZXl3b3JkPlRpc3N1ZXM8L2tleXdvcmQ+
PGtleXdvcmQ+VHJhZGU8L2tleXdvcmQ+PGtleXdvcmQ+VHJhbnNtaXNzaW9uPC9rZXl3b3JkPjxr
ZXl3b3JkPlRyb3V0PC9rZXl3b3JkPjxrZXl3b3JkPlZIUzwva2V5d29yZD48a2V5d29yZD5WSFNW
PC9rZXl3b3JkPjxrZXl3b3JkPlZpcmFsPC9rZXl3b3JkPjxrZXl3b3JkPnZpcmFsIGhhZW1vcnJo
YWdpYyBzZXB0aWNhZW1pYTwva2V5d29yZD48a2V5d29yZD5WaXJhbCBoYWVtb3JyaGFnaWMgc2Vw
dGljYWVtaWEgdmlydXM8L2tleXdvcmQ+PGtleXdvcmQ+VmlydXM8L2tleXdvcmQ+PGtleXdvcmQ+
VmlydXMgdHJhbnNtaXNzaW9uPC9rZXl3b3JkPjwva2V5d29yZHM+PGRhdGVzPjx5ZWFyPjIwMTE8
L3llYXI+PC9kYXRlcz48b3JpZy1wdWI+XFxBQ1QwMDFDTDA0RlMwN1xCSU9TRUNVUklUWURBVEEk
XEUgTGlicmFyeVxBbmltYWwgQ2F0YWxvZ3VlXE88L29yaWctcHViPjxsYWJlbD4xMDczMDwvbGFi
ZWw+PHVybHM+PC91cmxzPjxjdXN0b20xPmFxdWF0aWNzIFZIU1YgZ208L2N1c3RvbTE+PGVsZWN0
cm9uaWMtcmVzb3VyY2UtbnVtPmh0dHA6Ly9keC5kb2kub3JnLzEwLjExMTEvai4xODY1LTE2ODIu
MjAxMC4wMTE5OS54PC9lbGVjdHJvbmljLXJlc291cmNlLW51bT48bW9kaWZpZWQtZGF0ZT43NzQx
NjwvbW9kaWZpZWQtZGF0ZT48L3JlY29yZD48L0NpdGU+PC9FbmROb3RlPn==
</w:fldData>
        </w:fldChar>
      </w:r>
      <w:r w:rsidR="00295283">
        <w:instrText xml:space="preserve"> ADDIN EN.CITE.DATA </w:instrText>
      </w:r>
      <w:r w:rsidR="00295283">
        <w:fldChar w:fldCharType="end"/>
      </w:r>
      <w:r w:rsidR="00295283">
        <w:fldChar w:fldCharType="separate"/>
      </w:r>
      <w:r w:rsidR="00295283">
        <w:rPr>
          <w:noProof/>
        </w:rPr>
        <w:t>(Oidtmann et al. 2011a)</w:t>
      </w:r>
      <w:r w:rsidR="00295283">
        <w:fldChar w:fldCharType="end"/>
      </w:r>
      <w:r w:rsidR="003C2F36">
        <w:t xml:space="preserve">. In muscle and gill/brain tissue from infected market-size </w:t>
      </w:r>
      <w:r w:rsidR="003C2F36" w:rsidRPr="002F5F3B">
        <w:rPr>
          <w:rStyle w:val="Emphasis"/>
        </w:rPr>
        <w:t>O. mykiss</w:t>
      </w:r>
      <w:r w:rsidR="003C2F36">
        <w:t xml:space="preserve"> the VHSV</w:t>
      </w:r>
      <w:r w:rsidR="005A2070">
        <w:t xml:space="preserve"> titres were </w:t>
      </w:r>
      <w:r w:rsidR="003C2F36">
        <w:t>10</w:t>
      </w:r>
      <w:r w:rsidR="003C2F36">
        <w:rPr>
          <w:vertAlign w:val="superscript"/>
        </w:rPr>
        <w:t>1.0</w:t>
      </w:r>
      <w:r w:rsidR="003C2F36">
        <w:t>–10</w:t>
      </w:r>
      <w:r w:rsidR="003C2F36">
        <w:rPr>
          <w:vertAlign w:val="superscript"/>
        </w:rPr>
        <w:t>6.8</w:t>
      </w:r>
      <w:r w:rsidR="005A2070">
        <w:t> TCID</w:t>
      </w:r>
      <w:r w:rsidR="005A2070" w:rsidRPr="00322304">
        <w:rPr>
          <w:vertAlign w:val="subscript"/>
        </w:rPr>
        <w:t>50</w:t>
      </w:r>
      <w:r w:rsidR="005A2070">
        <w:t xml:space="preserve">/g </w:t>
      </w:r>
      <w:r w:rsidR="003C2F36">
        <w:t>before onset of clinical signs, 10</w:t>
      </w:r>
      <w:r w:rsidR="003C2F36">
        <w:rPr>
          <w:vertAlign w:val="superscript"/>
        </w:rPr>
        <w:t>0.5</w:t>
      </w:r>
      <w:r w:rsidR="003C2F36">
        <w:t>–10</w:t>
      </w:r>
      <w:r w:rsidR="003C2F36">
        <w:rPr>
          <w:vertAlign w:val="superscript"/>
        </w:rPr>
        <w:t>5.8</w:t>
      </w:r>
      <w:r w:rsidR="005A2070">
        <w:t> TCID</w:t>
      </w:r>
      <w:r w:rsidR="005A2070" w:rsidRPr="00322304">
        <w:rPr>
          <w:vertAlign w:val="subscript"/>
        </w:rPr>
        <w:t>50</w:t>
      </w:r>
      <w:r w:rsidR="005A2070">
        <w:t xml:space="preserve">/g </w:t>
      </w:r>
      <w:r w:rsidR="003C2F36">
        <w:t>in clinically affected fish, 10</w:t>
      </w:r>
      <w:r w:rsidR="003C2F36">
        <w:rPr>
          <w:vertAlign w:val="superscript"/>
        </w:rPr>
        <w:t>2.3</w:t>
      </w:r>
      <w:r w:rsidR="003C2F36">
        <w:t>–10</w:t>
      </w:r>
      <w:r w:rsidR="003C2F36">
        <w:rPr>
          <w:vertAlign w:val="superscript"/>
        </w:rPr>
        <w:t>6.6</w:t>
      </w:r>
      <w:r w:rsidR="005A2070">
        <w:t> TCID</w:t>
      </w:r>
      <w:r w:rsidR="005A2070" w:rsidRPr="00322304">
        <w:rPr>
          <w:vertAlign w:val="subscript"/>
        </w:rPr>
        <w:t>50</w:t>
      </w:r>
      <w:r w:rsidR="005A2070">
        <w:t xml:space="preserve">/g </w:t>
      </w:r>
      <w:r w:rsidR="003C2F36">
        <w:t>in dead fish and 10</w:t>
      </w:r>
      <w:r w:rsidR="003C2F36">
        <w:rPr>
          <w:vertAlign w:val="superscript"/>
        </w:rPr>
        <w:t>0.5</w:t>
      </w:r>
      <w:r w:rsidR="003C2F36">
        <w:t>–10</w:t>
      </w:r>
      <w:r w:rsidR="003C2F36">
        <w:rPr>
          <w:vertAlign w:val="superscript"/>
        </w:rPr>
        <w:t>6.7</w:t>
      </w:r>
      <w:r w:rsidR="005A2070">
        <w:t> TCID</w:t>
      </w:r>
      <w:r w:rsidR="005A2070" w:rsidRPr="00322304">
        <w:rPr>
          <w:vertAlign w:val="subscript"/>
        </w:rPr>
        <w:t>50</w:t>
      </w:r>
      <w:r w:rsidR="005A2070">
        <w:t xml:space="preserve">/g </w:t>
      </w:r>
      <w:r w:rsidR="003C2F36">
        <w:t xml:space="preserve">in clinically healthy fish still alive 6 weeks after challenge with VHSV </w:t>
      </w:r>
      <w:r w:rsidR="00295283">
        <w:fldChar w:fldCharType="begin"/>
      </w:r>
      <w:r w:rsidR="00295283">
        <w:instrText xml:space="preserve"> ADDIN EN.CITE &lt;EndNote&gt;&lt;Cite&gt;&lt;Author&gt;Oidtmann&lt;/Author&gt;&lt;Year&gt;2011&lt;/Year&gt;&lt;RecNum&gt;46553&lt;/RecNum&gt;&lt;IDText&gt;24936&lt;/IDText&gt;&lt;DisplayText&gt;(Oidtmann et al. 2011b)&lt;/DisplayText&gt;&lt;record&gt;&lt;rec-number&gt;46553&lt;/rec-number&gt;&lt;foreign-keys&gt;&lt;key app="EN" db-id="90awwt25bdptwtee25dppx5jwvddp2str0sz" timestamp="1665361580" guid="b369f7b9-f776-4f6b-a575-dd8da850c778"&gt;46553&lt;/key&gt;&lt;/foreign-keys&gt;&lt;ref-type name="Journal Articles"&gt;17&lt;/ref-type&gt;&lt;contributors&gt;&lt;authors&gt;&lt;author&gt;Oidtmann, B.&lt;/author&gt;&lt;author&gt;Joiner, C.&lt;/author&gt;&lt;author&gt;Stone, D.&lt;/author&gt;&lt;author&gt;Dodge, M.&lt;/author&gt;&lt;author&gt;Reese, R.A.&lt;/author&gt;&lt;author&gt;Dixon. P.&lt;/author&gt;&lt;/authors&gt;&lt;/contributors&gt;&lt;titles&gt;&lt;title&gt;Viral load of various tissues of rainbow trout challenged with viral haemorrhagic septicaemia virus at various stages of disease&lt;/title&gt;&lt;secondary-title&gt;Diseases of Aquatic Organisms&lt;/secondary-title&gt;&lt;/titles&gt;&lt;periodical&gt;&lt;full-title&gt;Diseases of Aquatic Organisms&lt;/full-title&gt;&lt;/periodical&gt;&lt;pages&gt;93-104&lt;/pages&gt;&lt;volume&gt;93&lt;/volume&gt;&lt;keywords&gt;&lt;keyword&gt;Viral haemorrhagic septicaemia virus&lt;/keyword&gt;&lt;keyword&gt;VHSV&lt;/keyword&gt;&lt;keyword&gt;Rainbow trout&lt;/keyword&gt;&lt;keyword&gt;Oncorhynchus mykiss&lt;/keyword&gt;&lt;keyword&gt;Viral load&lt;/keyword&gt;&lt;/keywords&gt;&lt;dates&gt;&lt;year&gt;2011&lt;/year&gt;&lt;/dates&gt;&lt;orig-pub&gt;\\ACT001CL04FS07\BIOSECURITYDATA$\E Library\Animal Catalogue\O\Oidtmann et al 2011 EN24936.pdf&lt;/orig-pub&gt;&lt;label&gt;24936&lt;/label&gt;&lt;urls&gt;&lt;/urls&gt;&lt;custom1&gt;sturgeon_BM&lt;/custom1&gt;&lt;electronic-resource-num&gt;https://www.int-res.com/articles/dao2011/93/d093p093.pdf&lt;/electronic-resource-num&gt;&lt;/record&gt;&lt;/Cite&gt;&lt;/EndNote&gt;</w:instrText>
      </w:r>
      <w:r w:rsidR="00295283">
        <w:fldChar w:fldCharType="separate"/>
      </w:r>
      <w:r w:rsidR="00295283">
        <w:rPr>
          <w:noProof/>
        </w:rPr>
        <w:t>(Oidtmann et al. 2011b)</w:t>
      </w:r>
      <w:r w:rsidR="00295283">
        <w:fldChar w:fldCharType="end"/>
      </w:r>
      <w:r w:rsidR="003C2F36">
        <w:t xml:space="preserve">. </w:t>
      </w:r>
      <w:r>
        <w:t xml:space="preserve">Titres in bath infected </w:t>
      </w:r>
      <w:r w:rsidRPr="00A55005">
        <w:rPr>
          <w:rStyle w:val="Emphasis"/>
        </w:rPr>
        <w:t>O. mykiss</w:t>
      </w:r>
      <w:r>
        <w:t xml:space="preserve"> ranged from 2.7 × 10</w:t>
      </w:r>
      <w:r w:rsidRPr="007F29E5">
        <w:rPr>
          <w:vertAlign w:val="superscript"/>
        </w:rPr>
        <w:t>2</w:t>
      </w:r>
      <w:r>
        <w:t xml:space="preserve"> to &gt;1 × 10</w:t>
      </w:r>
      <w:r w:rsidRPr="007F29E5">
        <w:rPr>
          <w:vertAlign w:val="superscript"/>
        </w:rPr>
        <w:t>6</w:t>
      </w:r>
      <w:r>
        <w:t xml:space="preserve"> TCID</w:t>
      </w:r>
      <w:r w:rsidRPr="007F29E5">
        <w:rPr>
          <w:vertAlign w:val="subscript"/>
        </w:rPr>
        <w:t>50</w:t>
      </w:r>
      <w:r>
        <w:t xml:space="preserve">/mL </w:t>
      </w:r>
      <w:r w:rsidR="00295283">
        <w:fldChar w:fldCharType="begin"/>
      </w:r>
      <w:r w:rsidR="00295283">
        <w:instrText xml:space="preserve"> ADDIN EN.CITE &lt;EndNote&gt;&lt;Cite&gt;&lt;Author&gt;Jonstrup&lt;/Author&gt;&lt;Year&gt;2013&lt;/Year&gt;&lt;RecNum&gt;46589&lt;/RecNum&gt;&lt;IDText&gt;24972&lt;/IDText&gt;&lt;DisplayText&gt;(Jonstrup et al. 2013)&lt;/DisplayText&gt;&lt;record&gt;&lt;rec-number&gt;46589&lt;/rec-number&gt;&lt;foreign-keys&gt;&lt;key app="EN" db-id="90awwt25bdptwtee25dppx5jwvddp2str0sz" timestamp="1665361585" guid="53b83a41-a23f-476c-a23f-c453ec964458"&gt;46589&lt;/key&gt;&lt;/foreign-keys&gt;&lt;ref-type name="Journal Articles"&gt;17&lt;/ref-type&gt;&lt;contributors&gt;&lt;authors&gt;&lt;author&gt;Jonstrup, S.P.&lt;/author&gt;&lt;author&gt;Kahns, S.&lt;/author&gt;&lt;author&gt;Skall, H.F.&lt;/author&gt;&lt;author&gt;Boutrup, T.S.&lt;/author&gt;&lt;author&gt;Olesen, N.J.&lt;/author&gt;&lt;/authors&gt;&lt;/contributors&gt;&lt;titles&gt;&lt;title&gt;Development and validation of a novel Taqman-based real-time RT-PCR assay suitable for demonstrating freedom from viral haemorrhagic septicaemia virus&lt;/title&gt;&lt;secondary-title&gt;Journal of Fish Diseases&lt;/secondary-title&gt;&lt;/titles&gt;&lt;periodical&gt;&lt;full-title&gt;Journal of Fish Diseases&lt;/full-title&gt;&lt;/periodical&gt;&lt;pages&gt;9-23&lt;/pages&gt;&lt;volume&gt;36&lt;/volume&gt;&lt;number&gt;1&lt;/number&gt;&lt;dates&gt;&lt;year&gt;2013&lt;/year&gt;&lt;/dates&gt;&lt;orig-pub&gt;\\ACT001CL04FS07\BIOSECURITYDATA$\E Library\Animal Catalogue\J\Jonstrup et al 2013 EN24972.pdf&lt;/orig-pub&gt;&lt;label&gt;24972&lt;/label&gt;&lt;urls&gt;&lt;/urls&gt;&lt;custom1&gt;sturgeon_BM&lt;/custom1&gt;&lt;electronic-resource-num&gt;https://doi.org/10.1111/j.1365-2761.2012.01416.x&lt;/electronic-resource-num&gt;&lt;/record&gt;&lt;/Cite&gt;&lt;/EndNote&gt;</w:instrText>
      </w:r>
      <w:r w:rsidR="00295283">
        <w:fldChar w:fldCharType="separate"/>
      </w:r>
      <w:r w:rsidR="00295283">
        <w:rPr>
          <w:noProof/>
        </w:rPr>
        <w:t>(Jonstrup et al. 2013)</w:t>
      </w:r>
      <w:r w:rsidR="00295283">
        <w:fldChar w:fldCharType="end"/>
      </w:r>
      <w:r>
        <w:t xml:space="preserve">. VHVS replication in excised skin of </w:t>
      </w:r>
      <w:r w:rsidRPr="00441C71">
        <w:rPr>
          <w:rStyle w:val="Emphasis"/>
        </w:rPr>
        <w:t>O. mykiss</w:t>
      </w:r>
      <w:r>
        <w:t xml:space="preserve"> reached 10</w:t>
      </w:r>
      <w:r w:rsidRPr="00441C71">
        <w:rPr>
          <w:vertAlign w:val="superscript"/>
        </w:rPr>
        <w:t>9</w:t>
      </w:r>
      <w:r>
        <w:t xml:space="preserve"> PFU/g for genotype Ia and 10</w:t>
      </w:r>
      <w:r w:rsidRPr="00441C71">
        <w:rPr>
          <w:vertAlign w:val="superscript"/>
        </w:rPr>
        <w:t>4</w:t>
      </w:r>
      <w:r>
        <w:t xml:space="preserve"> PFU/g for genotype IVa </w:t>
      </w:r>
      <w:r w:rsidR="00295283">
        <w:fldChar w:fldCharType="begin"/>
      </w:r>
      <w:r w:rsidR="00295283">
        <w:instrText xml:space="preserve"> ADDIN EN.CITE &lt;EndNote&gt;&lt;Cite&gt;&lt;Author&gt;Yamamoto&lt;/Author&gt;&lt;Year&gt;1992&lt;/Year&gt;&lt;RecNum&gt;46594&lt;/RecNum&gt;&lt;IDText&gt;24977&lt;/IDText&gt;&lt;DisplayText&gt;(Yamamoto, Batts &amp;amp; Winton 1992)&lt;/DisplayText&gt;&lt;record&gt;&lt;rec-number&gt;46594&lt;/rec-number&gt;&lt;foreign-keys&gt;&lt;key app="EN" db-id="90awwt25bdptwtee25dppx5jwvddp2str0sz" timestamp="1665443730" guid="d6f592ed-838a-48d9-b3be-51291127c7e4"&gt;46594&lt;/key&gt;&lt;/foreign-keys&gt;&lt;ref-type name="Journal Articles"&gt;17&lt;/ref-type&gt;&lt;contributors&gt;&lt;authors&gt;&lt;author&gt;Yamamoto, T.&lt;/author&gt;&lt;author&gt;Batts, W.N.&lt;/author&gt;&lt;author&gt;Winton, J.R.&lt;/author&gt;&lt;/authors&gt;&lt;/contributors&gt;&lt;titles&gt;&lt;title&gt;In Vitro Infection of Salmonid Epidermal Tissues by Infectious Hematopoietic Necrosis Virus and Viral Hemorrhagic Septicemia Virus&lt;/title&gt;&lt;secondary-title&gt;Journal of Aquatic Animal Health&lt;/secondary-title&gt;&lt;/titles&gt;&lt;periodical&gt;&lt;full-title&gt;Journal of Aquatic Animal Health&lt;/full-title&gt;&lt;/periodical&gt;&lt;pages&gt;231-239&lt;/pages&gt;&lt;volume&gt;4&lt;/volume&gt;&lt;number&gt;4&lt;/number&gt;&lt;dates&gt;&lt;year&gt;1992&lt;/year&gt;&lt;/dates&gt;&lt;orig-pub&gt;\\ACT001CL04FS07\BIOSECURITYDATA$\E Library\Animal Catalogue\Y\Yamamoto et al 1992 EN24977.pdf&lt;/orig-pub&gt;&lt;label&gt;24977&lt;/label&gt;&lt;urls&gt;&lt;/urls&gt;&lt;custom1&gt;sturgeon_BM&lt;/custom1&gt;&lt;electronic-resource-num&gt;https://doi.org/10.1577/1548-8667(1992)004&amp;lt;0231:IVIOSE&amp;gt;2.3.CO;2&lt;/electronic-resource-num&gt;&lt;/record&gt;&lt;/Cite&gt;&lt;/EndNote&gt;</w:instrText>
      </w:r>
      <w:r w:rsidR="00295283">
        <w:fldChar w:fldCharType="separate"/>
      </w:r>
      <w:r w:rsidR="00295283">
        <w:rPr>
          <w:noProof/>
        </w:rPr>
        <w:t>(Yamamoto, Batts &amp; Winton 1992)</w:t>
      </w:r>
      <w:r w:rsidR="00295283">
        <w:fldChar w:fldCharType="end"/>
      </w:r>
      <w:r>
        <w:t xml:space="preserve">. The viral titre in experimentally infected (by immersion) dead </w:t>
      </w:r>
      <w:r w:rsidRPr="00652B07">
        <w:rPr>
          <w:rStyle w:val="Emphasis"/>
        </w:rPr>
        <w:t>S. salar</w:t>
      </w:r>
      <w:r>
        <w:t xml:space="preserve"> ranged from 4 × 10</w:t>
      </w:r>
      <w:r>
        <w:rPr>
          <w:vertAlign w:val="superscript"/>
        </w:rPr>
        <w:t>5</w:t>
      </w:r>
      <w:r>
        <w:t>–1 × 10</w:t>
      </w:r>
      <w:r>
        <w:rPr>
          <w:vertAlign w:val="superscript"/>
        </w:rPr>
        <w:t>7</w:t>
      </w:r>
      <w:r>
        <w:t xml:space="preserve"> PFU/g kidney tissue </w:t>
      </w:r>
      <w:r w:rsidR="00295283">
        <w:fldChar w:fldCharType="begin"/>
      </w:r>
      <w:r w:rsidR="00295283">
        <w:instrText xml:space="preserve"> ADDIN EN.CITE &lt;EndNote&gt;&lt;Cite&gt;&lt;Author&gt;Lovy&lt;/Author&gt;&lt;Year&gt;2013&lt;/Year&gt;&lt;RecNum&gt;46593&lt;/RecNum&gt;&lt;IDText&gt;24976&lt;/IDText&gt;&lt;DisplayText&gt;(Lovy et al. 2013)&lt;/DisplayText&gt;&lt;record&gt;&lt;rec-number&gt;46593&lt;/rec-number&gt;&lt;foreign-keys&gt;&lt;key app="EN" db-id="90awwt25bdptwtee25dppx5jwvddp2str0sz" timestamp="1665361585" guid="540850f0-f655-4fd3-a46b-71281802a47b"&gt;46593&lt;/key&gt;&lt;/foreign-keys&gt;&lt;ref-type name="Journal Articles"&gt;17&lt;/ref-type&gt;&lt;contributors&gt;&lt;authors&gt;&lt;author&gt;Lovy, J.&lt;/author&gt;&lt;author&gt;Piesik, P.&lt;/author&gt;&lt;author&gt;Hershberger, P.K.&lt;/author&gt;&lt;author&gt;Garver, K.A.&lt;/author&gt;&lt;/authors&gt;&lt;/contributors&gt;&lt;titles&gt;&lt;title&gt;Experimental infection studies demonstrating Atlantic salmon as a host and reservoir of viral hemorrhagic septicemia virus type IVa with insights into pathology and host immunity&lt;/title&gt;&lt;secondary-title&gt;Veterinary Microbiology&lt;/secondary-title&gt;&lt;/titles&gt;&lt;periodical&gt;&lt;full-title&gt;Veterinary Microbiology&lt;/full-title&gt;&lt;/periodical&gt;&lt;pages&gt;91-101&lt;/pages&gt;&lt;volume&gt;166&lt;/volume&gt;&lt;number&gt;1-2&lt;/number&gt;&lt;dates&gt;&lt;year&gt;2013&lt;/year&gt;&lt;/dates&gt;&lt;orig-pub&gt;\\ACT001CL04FS07\BIOSECURITYDATA$\E Library\Animal Catalogue\L\Lovy et al 2013 EN24976.pdf&lt;/orig-pub&gt;&lt;label&gt;24976&lt;/label&gt;&lt;urls&gt;&lt;/urls&gt;&lt;custom1&gt;sturgeon_BM&lt;/custom1&gt;&lt;electronic-resource-num&gt;https://doi.org/10.1016/j.vetmic.2013.05.019&lt;/electronic-resource-num&gt;&lt;/record&gt;&lt;/Cite&gt;&lt;/EndNote&gt;</w:instrText>
      </w:r>
      <w:r w:rsidR="00295283">
        <w:fldChar w:fldCharType="separate"/>
      </w:r>
      <w:r w:rsidR="00295283">
        <w:rPr>
          <w:noProof/>
        </w:rPr>
        <w:t>(Lovy et al. 2013)</w:t>
      </w:r>
      <w:r w:rsidR="00295283">
        <w:fldChar w:fldCharType="end"/>
      </w:r>
      <w:r>
        <w:t>. In surviving fish 10 weeks later, the titres were higher than 1 × 10</w:t>
      </w:r>
      <w:r>
        <w:rPr>
          <w:vertAlign w:val="superscript"/>
        </w:rPr>
        <w:t>6</w:t>
      </w:r>
      <w:r>
        <w:t xml:space="preserve"> PFU/g kidney tissue </w:t>
      </w:r>
      <w:r w:rsidR="00295283">
        <w:fldChar w:fldCharType="begin"/>
      </w:r>
      <w:r w:rsidR="00295283">
        <w:instrText xml:space="preserve"> ADDIN EN.CITE &lt;EndNote&gt;&lt;Cite&gt;&lt;Author&gt;Lovy&lt;/Author&gt;&lt;Year&gt;2013&lt;/Year&gt;&lt;RecNum&gt;46593&lt;/RecNum&gt;&lt;IDText&gt;24976&lt;/IDText&gt;&lt;DisplayText&gt;(Lovy et al. 2013)&lt;/DisplayText&gt;&lt;record&gt;&lt;rec-number&gt;46593&lt;/rec-number&gt;&lt;foreign-keys&gt;&lt;key app="EN" db-id="90awwt25bdptwtee25dppx5jwvddp2str0sz" timestamp="1665361585" guid="540850f0-f655-4fd3-a46b-71281802a47b"&gt;46593&lt;/key&gt;&lt;/foreign-keys&gt;&lt;ref-type name="Journal Articles"&gt;17&lt;/ref-type&gt;&lt;contributors&gt;&lt;authors&gt;&lt;author&gt;Lovy, J.&lt;/author&gt;&lt;author&gt;Piesik, P.&lt;/author&gt;&lt;author&gt;Hershberger, P.K.&lt;/author&gt;&lt;author&gt;Garver, K.A.&lt;/author&gt;&lt;/authors&gt;&lt;/contributors&gt;&lt;titles&gt;&lt;title&gt;Experimental infection studies demonstrating Atlantic salmon as a host and reservoir of viral hemorrhagic septicemia virus type IVa with insights into pathology and host immunity&lt;/title&gt;&lt;secondary-title&gt;Veterinary Microbiology&lt;/secondary-title&gt;&lt;/titles&gt;&lt;periodical&gt;&lt;full-title&gt;Veterinary Microbiology&lt;/full-title&gt;&lt;/periodical&gt;&lt;pages&gt;91-101&lt;/pages&gt;&lt;volume&gt;166&lt;/volume&gt;&lt;number&gt;1-2&lt;/number&gt;&lt;dates&gt;&lt;year&gt;2013&lt;/year&gt;&lt;/dates&gt;&lt;orig-pub&gt;\\ACT001CL04FS07\BIOSECURITYDATA$\E Library\Animal Catalogue\L\Lovy et al 2013 EN24976.pdf&lt;/orig-pub&gt;&lt;label&gt;24976&lt;/label&gt;&lt;urls&gt;&lt;/urls&gt;&lt;custom1&gt;sturgeon_BM&lt;/custom1&gt;&lt;electronic-resource-num&gt;https://doi.org/10.1016/j.vetmic.2013.05.019&lt;/electronic-resource-num&gt;&lt;/record&gt;&lt;/Cite&gt;&lt;/EndNote&gt;</w:instrText>
      </w:r>
      <w:r w:rsidR="00295283">
        <w:fldChar w:fldCharType="separate"/>
      </w:r>
      <w:r w:rsidR="00295283">
        <w:rPr>
          <w:noProof/>
        </w:rPr>
        <w:t>(Lovy et al. 2013)</w:t>
      </w:r>
      <w:r w:rsidR="00295283">
        <w:fldChar w:fldCharType="end"/>
      </w:r>
      <w:r>
        <w:t>.</w:t>
      </w:r>
    </w:p>
    <w:p w14:paraId="2AD7DAD0" w14:textId="01B72C2D" w:rsidR="00B31092" w:rsidRDefault="00B31092" w:rsidP="00B31092">
      <w:r>
        <w:t xml:space="preserve">Viscera from infected wild </w:t>
      </w:r>
      <w:r w:rsidRPr="00FA3DD2">
        <w:rPr>
          <w:rStyle w:val="Emphasis"/>
        </w:rPr>
        <w:t>C. pallas</w:t>
      </w:r>
      <w:r w:rsidR="004C5010">
        <w:rPr>
          <w:rStyle w:val="Emphasis"/>
        </w:rPr>
        <w:t>i</w:t>
      </w:r>
      <w:r w:rsidRPr="00FA3DD2">
        <w:rPr>
          <w:rStyle w:val="Emphasis"/>
        </w:rPr>
        <w:t>i</w:t>
      </w:r>
      <w:r w:rsidRPr="00FA3DD2">
        <w:t xml:space="preserve"> </w:t>
      </w:r>
      <w:r>
        <w:t>collected in Washington, USA had VHSV titres ranging from 2 × 10</w:t>
      </w:r>
      <w:r w:rsidRPr="00907E20">
        <w:rPr>
          <w:vertAlign w:val="superscript"/>
        </w:rPr>
        <w:t>3</w:t>
      </w:r>
      <w:r>
        <w:t>–9 × 10</w:t>
      </w:r>
      <w:r w:rsidRPr="00907E20">
        <w:rPr>
          <w:vertAlign w:val="superscript"/>
        </w:rPr>
        <w:t>4</w:t>
      </w:r>
      <w:r>
        <w:t xml:space="preserve"> PFU/mL </w:t>
      </w:r>
      <w:r w:rsidR="00295283">
        <w:fldChar w:fldCharType="begin">
          <w:fldData xml:space="preserve">PEVuZE5vdGU+PENpdGU+PEF1dGhvcj5NZXllcnM8L0F1dGhvcj48WWVhcj4xOTk1PC9ZZWFyPjxS
ZWNOdW0+NTE2ODwvUmVjTnVtPjxJRFRleHQ+OTgwOTwvSURUZXh0PjxEaXNwbGF5VGV4dD4oTWV5
ZXJzICZhbXA7IFdpbnRvbiAxOTk1KTwvRGlzcGxheVRleHQ+PHJlY29yZD48cmVjLW51bWJlcj41
MTY4PC9yZWMtbnVtYmVyPjxmb3JlaWduLWtleXM+PGtleSBhcHA9IkVOIiBkYi1pZD0iOTBhd3d0
MjViZHB0d3RlZTI1ZHBweDVqd3ZkZHAyc3RyMHN6IiB0aW1lc3RhbXA9IjE2NTIzOTcwMjMiIGd1
aWQ9IjA3NjYyOTdlLTcyYmEtNDdiYy1iZTEzLTk2NDRhOTE0NmFiMCI+NTE2ODwva2V5PjwvZm9y
ZWlnbi1rZXlzPjxyZWYtdHlwZSBuYW1lPSJKb3VybmFsIEFydGljbGVzIj4xNzwvcmVmLXR5cGU+
PGNvbnRyaWJ1dG9ycz48YXV0aG9ycz48YXV0aG9yPk1leWVycywgVC5SLjwvYXV0aG9yPjxhdXRo
b3I+V2ludG9uLCBKLlIuPC9hdXRob3I+PC9hdXRob3JzPjwvY29udHJpYnV0b3JzPjx0aXRsZXM+
PHRpdGxlPlZpcmFsIGhlbW9ycmhhZ2ljIHNlcHRpY2VtaWEgdmlydXMgaW4gTm9ydGggQW1lcmlj
YTwvdGl0bGU+PHNlY29uZGFyeS10aXRsZT5Bbm51YWwgUmV2aWV3IG9mIEZpc2ggRGlzZWFzZXM8
L3NlY29uZGFyeS10aXRsZT48L3RpdGxlcz48cGVyaW9kaWNhbD48ZnVsbC10aXRsZT5Bbm51YWwg
UmV2aWV3IG9mIEZpc2ggRGlzZWFzZXM8L2Z1bGwtdGl0bGU+PC9wZXJpb2RpY2FsPjxwYWdlcz4z
LTI0PC9wYWdlcz48dm9sdW1lPjU8L3ZvbHVtZT48a2V5d29yZHM+PGtleXdvcmQ+QWR1bHQ8L2tl
eXdvcmQ+PGtleXdvcmQ+QWxhc2thPC9rZXl3b3JkPjxrZXl3b3JkPkFtZXJpY2E8L2tleXdvcmQ+
PGtleXdvcmQ+QW5hbHlzaXM8L2tleXdvcmQ+PGtleXdvcmQ+QXNzb2NpYXRlZDwva2V5d29yZD48
a2V5d29yZD5BdGxhbnRpYzwva2V5d29yZD48a2V5d29yZD5Ccml0aXNoIENvbHVtYmlhPC9rZXl3
b3JkPjxrZXl3b3JkPkNhbmFkYTwva2V5d29yZD48a2V5d29yZD5Db2Q8L2tleXdvcmQ+PGtleXdv
cmQ+Q29sdW1iaWE8L2tleXdvcmQ+PGtleXdvcmQ+Q3VsdHVyZTwva2V5d29yZD48a2V5d29yZD5E
ZXRlY3Rpb248L2tleXdvcmQ+PGtleXdvcmQ+RGlzZWFzZTwva2V5d29yZD48a2V5d29yZD5ETkE8
L2tleXdvcmQ+PGtleXdvcmQ+RE5BLVNFUVVFTkNFPC9rZXl3b3JkPjxrZXl3b3JkPkVmZm9ydHM8
L2tleXdvcmQ+PGtleXdvcmQ+RW52aXJvbm1lbnQ8L2tleXdvcmQ+PGtleXdvcmQ+RW56b290aWM8
L2tleXdvcmQ+PGtleXdvcmQ+RXBpem9vdGljPC9rZXl3b3JkPjxrZXl3b3JkPkVwaXpvb3RpY3M8
L2tleXdvcmQ+PGtleXdvcmQ+RXVyb3BlYW48L2tleXdvcmQ+PGtleXdvcmQ+RXZvbHV0aW9uPC9r
ZXl3b3JkPjxrZXl3b3JkPkV4cG9zdXJlPC9rZXl3b3JkPjxrZXl3b3JkPkZpc2g8L2tleXdvcmQ+
PGtleXdvcmQ+RmlzaCBkaXNlYXNlPC9rZXl3b3JkPjxrZXl3b3JkPkZpc2hlcmllczwva2V5d29y
ZD48a2V5d29yZD5GaXNoZXJ5PC9rZXl3b3JkPjxrZXl3b3JkPkhhdGNoZXJpZXM8L2tleXdvcmQ+
PGtleXdvcmQ+SGF0Y2hlcnk8L2tleXdvcmQ+PGtleXdvcmQ+SGVtb3JyaGFnZXM8L2tleXdvcmQ+
PGtleXdvcmQ+SGVtb3JyaGFnaWMgc2VwdGljZW1pYTwva2V5d29yZD48a2V5d29yZD5IZXJyaW5n
PC9rZXl3b3JkPjxrZXl3b3JkPkhpZ2hseSBwYXRob2dlbmljPC9rZXl3b3JkPjxrZXl3b3JkPklu
dGVuc2l2ZSBjdWx0dXJlPC9rZXl3b3JkPjxrZXl3b3JkPkludHJvZHVjZWQgc3BlY2llczwva2V5
d29yZD48a2V5d29yZD5Jc2xhbmQ8L2tleXdvcmQ+PGtleXdvcmQ+SXNvbGF0ZTwva2V5d29yZD48
a2V5d29yZD5Jc29sYXRlczwva2V5d29yZD48a2V5d29yZD5MZXNpb25zPC9rZXl3b3JkPjxrZXl3
b3JkPk1hcmluZTwva2V5d29yZD48a2V5d29yZD5NYXJpbmUgZmlzaDwva2V5d29yZD48a2V5d29y
ZD5NdXRhdGlvbjwva2V5d29yZD48a2V5d29yZD5OYXR1cmU8L2tleXdvcmQ+PGtleXdvcmQ+bm9y
dGg8L2tleXdvcmQ+PGtleXdvcmQ+Tm9ydGggQW1lcmljYTwva2V5d29yZD48a2V5d29yZD5PY2Vh
bjwva2V5d29yZD48a2V5d29yZD5PbmNvcmh5bmNodXM8L2tleXdvcmQ+PGtleXdvcmQ+UGFjaWZp
Yzwva2V5d29yZD48a2V5d29yZD5QYWNpZmljIGhlcnJpbmc8L2tleXdvcmQ+PGtleXdvcmQ+UGFj
aWZpYyBPY2Vhbjwva2V5d29yZD48a2V5d29yZD5QYXRob2dlbmljPC9rZXl3b3JkPjxrZXl3b3Jk
PlByZXk8L2tleXdvcmQ+PGtleXdvcmQ+UmFpbmJvdyB0cm91dDwva2V5d29yZD48a2V5d29yZD5S
YXRlPC9rZXl3b3JkPjxrZXl3b3JkPlJlc2Vydm9pcjwva2V5d29yZD48a2V5d29yZD5SaXZlcnM8
L2tleXdvcmQ+PGtleXdvcmQ+U2FsbW9uPC9rZXl3b3JkPjxrZXl3b3JkPlNhbG1vbmlkPC9rZXl3
b3JkPjxrZXl3b3JkPnNhbG1vbmlkczwva2V5d29yZD48a2V5d29yZD5TZXB0aWNlbWlhPC9rZXl3
b3JkPjxrZXl3b3JkPlNlcXVlbmNlPC9rZXl3b3JkPjxrZXl3b3JkPlNlcXVlbmNlIGFuYWx5c2lz
PC9rZXl3b3JkPjxrZXl3b3JkPnNlcXVlbmNlLWFuYWx5c2lzPC9rZXl3b3JkPjxrZXl3b3JkPlNr
aW48L2tleXdvcmQ+PGtleXdvcmQ+U2tpbiBsZXNpb25zPC9rZXl3b3JkPjxrZXl3b3JkPlNvdW5k
PC9rZXl3b3JkPjxrZXl3b3JkPlNwZWNpZXM8L2tleXdvcmQ+PGtleXdvcmQ+c3RhdGU8L2tleXdv
cmQ+PGtleXdvcmQ+U3RvY2tzPC9rZXl3b3JkPjxrZXl3b3JkPlN0cmFpbjwva2V5d29yZD48a2V5
d29yZD5TdHJlc3NvcnM8L2tleXdvcmQ+PGtleXdvcmQ+VHJvdXQ8L2tleXdvcmQ+PGtleXdvcmQ+
VkhTVjwva2V5d29yZD48a2V5d29yZD5WaXJhbDwva2V5d29yZD48a2V5d29yZD5WaXJhbCBoZW1v
cnJoYWdpYyBzZXB0aWNlbWlhPC9rZXl3b3JkPjxrZXl3b3JkPlZpcmFsIGhlbW9ycmhhZ2ljIHNl
cHRpY2VtaWEgdmlydXM8L2tleXdvcmQ+PGtleXdvcmQ+dmlydWxlbnQ8L2tleXdvcmQ+PGtleXdv
cmQ+VmlydXM8L2tleXdvcmQ+PGtleXdvcmQ+V2FzaGluZ3Rvbjwva2V5d29yZD48a2V5d29yZD5X
YXRlcjwva2V5d29yZD48L2tleXdvcmRzPjxkYXRlcz48eWVhcj4xOTk1PC95ZWFyPjwvZGF0ZXM+
PG9yaWctcHViPlxcQUNUMDAxQ0wwNEZTMDdcQklPU0VDVVJJVFlEQVRBJFxFIExpYnJhcnlcQW5p
bWFsIENhdGFsb2d1ZVxNPC9vcmlnLXB1Yj48bGFiZWw+OTgwOTwvbGFiZWw+PHVybHM+PC91cmxz
PjxjdXN0b20xPmFxdWF0aWNzIGdtPC9jdXN0b20xPjxlbGVjdHJvbmljLXJlc291cmNlLW51bT5o
dHRwczovL3d3dy5zY2llbmNlZGlyZWN0LmNvbS9zY2llbmNlL2FydGljbGUvcGlpLzA5NTk4MDMw
OTUwMDAwMlg8L2VsZWN0cm9uaWMtcmVzb3VyY2UtbnVtPjxtb2RpZmllZC1kYXRlPjc1ODUwPC9t
b2RpZmllZC1kYXRlPjwvcmVjb3JkPjwvQ2l0ZT48L0VuZE5vdGU+
</w:fldData>
        </w:fldChar>
      </w:r>
      <w:r w:rsidR="00295283">
        <w:instrText xml:space="preserve"> ADDIN EN.CITE </w:instrText>
      </w:r>
      <w:r w:rsidR="00295283">
        <w:fldChar w:fldCharType="begin">
          <w:fldData xml:space="preserve">PEVuZE5vdGU+PENpdGU+PEF1dGhvcj5NZXllcnM8L0F1dGhvcj48WWVhcj4xOTk1PC9ZZWFyPjxS
ZWNOdW0+NTE2ODwvUmVjTnVtPjxJRFRleHQ+OTgwOTwvSURUZXh0PjxEaXNwbGF5VGV4dD4oTWV5
ZXJzICZhbXA7IFdpbnRvbiAxOTk1KTwvRGlzcGxheVRleHQ+PHJlY29yZD48cmVjLW51bWJlcj41
MTY4PC9yZWMtbnVtYmVyPjxmb3JlaWduLWtleXM+PGtleSBhcHA9IkVOIiBkYi1pZD0iOTBhd3d0
MjViZHB0d3RlZTI1ZHBweDVqd3ZkZHAyc3RyMHN6IiB0aW1lc3RhbXA9IjE2NTIzOTcwMjMiIGd1
aWQ9IjA3NjYyOTdlLTcyYmEtNDdiYy1iZTEzLTk2NDRhOTE0NmFiMCI+NTE2ODwva2V5PjwvZm9y
ZWlnbi1rZXlzPjxyZWYtdHlwZSBuYW1lPSJKb3VybmFsIEFydGljbGVzIj4xNzwvcmVmLXR5cGU+
PGNvbnRyaWJ1dG9ycz48YXV0aG9ycz48YXV0aG9yPk1leWVycywgVC5SLjwvYXV0aG9yPjxhdXRo
b3I+V2ludG9uLCBKLlIuPC9hdXRob3I+PC9hdXRob3JzPjwvY29udHJpYnV0b3JzPjx0aXRsZXM+
PHRpdGxlPlZpcmFsIGhlbW9ycmhhZ2ljIHNlcHRpY2VtaWEgdmlydXMgaW4gTm9ydGggQW1lcmlj
YTwvdGl0bGU+PHNlY29uZGFyeS10aXRsZT5Bbm51YWwgUmV2aWV3IG9mIEZpc2ggRGlzZWFzZXM8
L3NlY29uZGFyeS10aXRsZT48L3RpdGxlcz48cGVyaW9kaWNhbD48ZnVsbC10aXRsZT5Bbm51YWwg
UmV2aWV3IG9mIEZpc2ggRGlzZWFzZXM8L2Z1bGwtdGl0bGU+PC9wZXJpb2RpY2FsPjxwYWdlcz4z
LTI0PC9wYWdlcz48dm9sdW1lPjU8L3ZvbHVtZT48a2V5d29yZHM+PGtleXdvcmQ+QWR1bHQ8L2tl
eXdvcmQ+PGtleXdvcmQ+QWxhc2thPC9rZXl3b3JkPjxrZXl3b3JkPkFtZXJpY2E8L2tleXdvcmQ+
PGtleXdvcmQ+QW5hbHlzaXM8L2tleXdvcmQ+PGtleXdvcmQ+QXNzb2NpYXRlZDwva2V5d29yZD48
a2V5d29yZD5BdGxhbnRpYzwva2V5d29yZD48a2V5d29yZD5Ccml0aXNoIENvbHVtYmlhPC9rZXl3
b3JkPjxrZXl3b3JkPkNhbmFkYTwva2V5d29yZD48a2V5d29yZD5Db2Q8L2tleXdvcmQ+PGtleXdv
cmQ+Q29sdW1iaWE8L2tleXdvcmQ+PGtleXdvcmQ+Q3VsdHVyZTwva2V5d29yZD48a2V5d29yZD5E
ZXRlY3Rpb248L2tleXdvcmQ+PGtleXdvcmQ+RGlzZWFzZTwva2V5d29yZD48a2V5d29yZD5ETkE8
L2tleXdvcmQ+PGtleXdvcmQ+RE5BLVNFUVVFTkNFPC9rZXl3b3JkPjxrZXl3b3JkPkVmZm9ydHM8
L2tleXdvcmQ+PGtleXdvcmQ+RW52aXJvbm1lbnQ8L2tleXdvcmQ+PGtleXdvcmQ+RW56b290aWM8
L2tleXdvcmQ+PGtleXdvcmQ+RXBpem9vdGljPC9rZXl3b3JkPjxrZXl3b3JkPkVwaXpvb3RpY3M8
L2tleXdvcmQ+PGtleXdvcmQ+RXVyb3BlYW48L2tleXdvcmQ+PGtleXdvcmQ+RXZvbHV0aW9uPC9r
ZXl3b3JkPjxrZXl3b3JkPkV4cG9zdXJlPC9rZXl3b3JkPjxrZXl3b3JkPkZpc2g8L2tleXdvcmQ+
PGtleXdvcmQ+RmlzaCBkaXNlYXNlPC9rZXl3b3JkPjxrZXl3b3JkPkZpc2hlcmllczwva2V5d29y
ZD48a2V5d29yZD5GaXNoZXJ5PC9rZXl3b3JkPjxrZXl3b3JkPkhhdGNoZXJpZXM8L2tleXdvcmQ+
PGtleXdvcmQ+SGF0Y2hlcnk8L2tleXdvcmQ+PGtleXdvcmQ+SGVtb3JyaGFnZXM8L2tleXdvcmQ+
PGtleXdvcmQ+SGVtb3JyaGFnaWMgc2VwdGljZW1pYTwva2V5d29yZD48a2V5d29yZD5IZXJyaW5n
PC9rZXl3b3JkPjxrZXl3b3JkPkhpZ2hseSBwYXRob2dlbmljPC9rZXl3b3JkPjxrZXl3b3JkPklu
dGVuc2l2ZSBjdWx0dXJlPC9rZXl3b3JkPjxrZXl3b3JkPkludHJvZHVjZWQgc3BlY2llczwva2V5
d29yZD48a2V5d29yZD5Jc2xhbmQ8L2tleXdvcmQ+PGtleXdvcmQ+SXNvbGF0ZTwva2V5d29yZD48
a2V5d29yZD5Jc29sYXRlczwva2V5d29yZD48a2V5d29yZD5MZXNpb25zPC9rZXl3b3JkPjxrZXl3
b3JkPk1hcmluZTwva2V5d29yZD48a2V5d29yZD5NYXJpbmUgZmlzaDwva2V5d29yZD48a2V5d29y
ZD5NdXRhdGlvbjwva2V5d29yZD48a2V5d29yZD5OYXR1cmU8L2tleXdvcmQ+PGtleXdvcmQ+bm9y
dGg8L2tleXdvcmQ+PGtleXdvcmQ+Tm9ydGggQW1lcmljYTwva2V5d29yZD48a2V5d29yZD5PY2Vh
bjwva2V5d29yZD48a2V5d29yZD5PbmNvcmh5bmNodXM8L2tleXdvcmQ+PGtleXdvcmQ+UGFjaWZp
Yzwva2V5d29yZD48a2V5d29yZD5QYWNpZmljIGhlcnJpbmc8L2tleXdvcmQ+PGtleXdvcmQ+UGFj
aWZpYyBPY2Vhbjwva2V5d29yZD48a2V5d29yZD5QYXRob2dlbmljPC9rZXl3b3JkPjxrZXl3b3Jk
PlByZXk8L2tleXdvcmQ+PGtleXdvcmQ+UmFpbmJvdyB0cm91dDwva2V5d29yZD48a2V5d29yZD5S
YXRlPC9rZXl3b3JkPjxrZXl3b3JkPlJlc2Vydm9pcjwva2V5d29yZD48a2V5d29yZD5SaXZlcnM8
L2tleXdvcmQ+PGtleXdvcmQ+U2FsbW9uPC9rZXl3b3JkPjxrZXl3b3JkPlNhbG1vbmlkPC9rZXl3
b3JkPjxrZXl3b3JkPnNhbG1vbmlkczwva2V5d29yZD48a2V5d29yZD5TZXB0aWNlbWlhPC9rZXl3
b3JkPjxrZXl3b3JkPlNlcXVlbmNlPC9rZXl3b3JkPjxrZXl3b3JkPlNlcXVlbmNlIGFuYWx5c2lz
PC9rZXl3b3JkPjxrZXl3b3JkPnNlcXVlbmNlLWFuYWx5c2lzPC9rZXl3b3JkPjxrZXl3b3JkPlNr
aW48L2tleXdvcmQ+PGtleXdvcmQ+U2tpbiBsZXNpb25zPC9rZXl3b3JkPjxrZXl3b3JkPlNvdW5k
PC9rZXl3b3JkPjxrZXl3b3JkPlNwZWNpZXM8L2tleXdvcmQ+PGtleXdvcmQ+c3RhdGU8L2tleXdv
cmQ+PGtleXdvcmQ+U3RvY2tzPC9rZXl3b3JkPjxrZXl3b3JkPlN0cmFpbjwva2V5d29yZD48a2V5
d29yZD5TdHJlc3NvcnM8L2tleXdvcmQ+PGtleXdvcmQ+VHJvdXQ8L2tleXdvcmQ+PGtleXdvcmQ+
VkhTVjwva2V5d29yZD48a2V5d29yZD5WaXJhbDwva2V5d29yZD48a2V5d29yZD5WaXJhbCBoZW1v
cnJoYWdpYyBzZXB0aWNlbWlhPC9rZXl3b3JkPjxrZXl3b3JkPlZpcmFsIGhlbW9ycmhhZ2ljIHNl
cHRpY2VtaWEgdmlydXM8L2tleXdvcmQ+PGtleXdvcmQ+dmlydWxlbnQ8L2tleXdvcmQ+PGtleXdv
cmQ+VmlydXM8L2tleXdvcmQ+PGtleXdvcmQ+V2FzaGluZ3Rvbjwva2V5d29yZD48a2V5d29yZD5X
YXRlcjwva2V5d29yZD48L2tleXdvcmRzPjxkYXRlcz48eWVhcj4xOTk1PC95ZWFyPjwvZGF0ZXM+
PG9yaWctcHViPlxcQUNUMDAxQ0wwNEZTMDdcQklPU0VDVVJJVFlEQVRBJFxFIExpYnJhcnlcQW5p
bWFsIENhdGFsb2d1ZVxNPC9vcmlnLXB1Yj48bGFiZWw+OTgwOTwvbGFiZWw+PHVybHM+PC91cmxz
PjxjdXN0b20xPmFxdWF0aWNzIGdtPC9jdXN0b20xPjxlbGVjdHJvbmljLXJlc291cmNlLW51bT5o
dHRwczovL3d3dy5zY2llbmNlZGlyZWN0LmNvbS9zY2llbmNlL2FydGljbGUvcGlpLzA5NTk4MDMw
OTUwMDAwMlg8L2VsZWN0cm9uaWMtcmVzb3VyY2UtbnVtPjxtb2RpZmllZC1kYXRlPjc1ODUwPC9t
b2RpZmllZC1kYXRlPjwvcmVjb3JkPjwvQ2l0ZT48L0VuZE5vdGU+
</w:fldData>
        </w:fldChar>
      </w:r>
      <w:r w:rsidR="00295283">
        <w:instrText xml:space="preserve"> ADDIN EN.CITE.DATA </w:instrText>
      </w:r>
      <w:r w:rsidR="00295283">
        <w:fldChar w:fldCharType="end"/>
      </w:r>
      <w:r w:rsidR="00295283">
        <w:fldChar w:fldCharType="separate"/>
      </w:r>
      <w:r w:rsidR="00295283">
        <w:rPr>
          <w:noProof/>
        </w:rPr>
        <w:t>(Meyers &amp; Winton 1995)</w:t>
      </w:r>
      <w:r w:rsidR="00295283">
        <w:fldChar w:fldCharType="end"/>
      </w:r>
      <w:r>
        <w:t xml:space="preserve">. Wild </w:t>
      </w:r>
      <w:r w:rsidRPr="00FA3DD2">
        <w:rPr>
          <w:rStyle w:val="Emphasis"/>
        </w:rPr>
        <w:t>C. pallas</w:t>
      </w:r>
      <w:r w:rsidR="004C5010">
        <w:rPr>
          <w:rStyle w:val="Emphasis"/>
        </w:rPr>
        <w:t>i</w:t>
      </w:r>
      <w:r w:rsidRPr="00FA3DD2">
        <w:rPr>
          <w:rStyle w:val="Emphasis"/>
        </w:rPr>
        <w:t>i</w:t>
      </w:r>
      <w:r w:rsidRPr="00FA3DD2">
        <w:t xml:space="preserve"> </w:t>
      </w:r>
      <w:r>
        <w:t>from Hoonah Harbour, Alaska had titres of VHSV ranging from 3.16 × 10</w:t>
      </w:r>
      <w:r w:rsidRPr="00E44774">
        <w:rPr>
          <w:vertAlign w:val="superscript"/>
        </w:rPr>
        <w:t>4</w:t>
      </w:r>
      <w:r>
        <w:t>–5.62 × 10</w:t>
      </w:r>
      <w:r w:rsidRPr="00E44774">
        <w:rPr>
          <w:vertAlign w:val="superscript"/>
        </w:rPr>
        <w:t>7</w:t>
      </w:r>
      <w:r>
        <w:t xml:space="preserve"> TCID</w:t>
      </w:r>
      <w:r w:rsidRPr="00E44774">
        <w:rPr>
          <w:vertAlign w:val="subscript"/>
        </w:rPr>
        <w:t>50</w:t>
      </w:r>
      <w:r>
        <w:t xml:space="preserve">/mL </w:t>
      </w:r>
      <w:r w:rsidR="00295283">
        <w:fldChar w:fldCharType="begin">
          <w:fldData xml:space="preserve">PEVuZE5vdGU+PENpdGU+PEF1dGhvcj5NZXllcnM8L0F1dGhvcj48WWVhcj4xOTk1PC9ZZWFyPjxS
ZWNOdW0+NTE2ODwvUmVjTnVtPjxJRFRleHQ+OTgwOTwvSURUZXh0PjxEaXNwbGF5VGV4dD4oTWV5
ZXJzICZhbXA7IFdpbnRvbiAxOTk1KTwvRGlzcGxheVRleHQ+PHJlY29yZD48cmVjLW51bWJlcj41
MTY4PC9yZWMtbnVtYmVyPjxmb3JlaWduLWtleXM+PGtleSBhcHA9IkVOIiBkYi1pZD0iOTBhd3d0
MjViZHB0d3RlZTI1ZHBweDVqd3ZkZHAyc3RyMHN6IiB0aW1lc3RhbXA9IjE2NTIzOTcwMjMiIGd1
aWQ9IjA3NjYyOTdlLTcyYmEtNDdiYy1iZTEzLTk2NDRhOTE0NmFiMCI+NTE2ODwva2V5PjwvZm9y
ZWlnbi1rZXlzPjxyZWYtdHlwZSBuYW1lPSJKb3VybmFsIEFydGljbGVzIj4xNzwvcmVmLXR5cGU+
PGNvbnRyaWJ1dG9ycz48YXV0aG9ycz48YXV0aG9yPk1leWVycywgVC5SLjwvYXV0aG9yPjxhdXRo
b3I+V2ludG9uLCBKLlIuPC9hdXRob3I+PC9hdXRob3JzPjwvY29udHJpYnV0b3JzPjx0aXRsZXM+
PHRpdGxlPlZpcmFsIGhlbW9ycmhhZ2ljIHNlcHRpY2VtaWEgdmlydXMgaW4gTm9ydGggQW1lcmlj
YTwvdGl0bGU+PHNlY29uZGFyeS10aXRsZT5Bbm51YWwgUmV2aWV3IG9mIEZpc2ggRGlzZWFzZXM8
L3NlY29uZGFyeS10aXRsZT48L3RpdGxlcz48cGVyaW9kaWNhbD48ZnVsbC10aXRsZT5Bbm51YWwg
UmV2aWV3IG9mIEZpc2ggRGlzZWFzZXM8L2Z1bGwtdGl0bGU+PC9wZXJpb2RpY2FsPjxwYWdlcz4z
LTI0PC9wYWdlcz48dm9sdW1lPjU8L3ZvbHVtZT48a2V5d29yZHM+PGtleXdvcmQ+QWR1bHQ8L2tl
eXdvcmQ+PGtleXdvcmQ+QWxhc2thPC9rZXl3b3JkPjxrZXl3b3JkPkFtZXJpY2E8L2tleXdvcmQ+
PGtleXdvcmQ+QW5hbHlzaXM8L2tleXdvcmQ+PGtleXdvcmQ+QXNzb2NpYXRlZDwva2V5d29yZD48
a2V5d29yZD5BdGxhbnRpYzwva2V5d29yZD48a2V5d29yZD5Ccml0aXNoIENvbHVtYmlhPC9rZXl3
b3JkPjxrZXl3b3JkPkNhbmFkYTwva2V5d29yZD48a2V5d29yZD5Db2Q8L2tleXdvcmQ+PGtleXdv
cmQ+Q29sdW1iaWE8L2tleXdvcmQ+PGtleXdvcmQ+Q3VsdHVyZTwva2V5d29yZD48a2V5d29yZD5E
ZXRlY3Rpb248L2tleXdvcmQ+PGtleXdvcmQ+RGlzZWFzZTwva2V5d29yZD48a2V5d29yZD5ETkE8
L2tleXdvcmQ+PGtleXdvcmQ+RE5BLVNFUVVFTkNFPC9rZXl3b3JkPjxrZXl3b3JkPkVmZm9ydHM8
L2tleXdvcmQ+PGtleXdvcmQ+RW52aXJvbm1lbnQ8L2tleXdvcmQ+PGtleXdvcmQ+RW56b290aWM8
L2tleXdvcmQ+PGtleXdvcmQ+RXBpem9vdGljPC9rZXl3b3JkPjxrZXl3b3JkPkVwaXpvb3RpY3M8
L2tleXdvcmQ+PGtleXdvcmQ+RXVyb3BlYW48L2tleXdvcmQ+PGtleXdvcmQ+RXZvbHV0aW9uPC9r
ZXl3b3JkPjxrZXl3b3JkPkV4cG9zdXJlPC9rZXl3b3JkPjxrZXl3b3JkPkZpc2g8L2tleXdvcmQ+
PGtleXdvcmQ+RmlzaCBkaXNlYXNlPC9rZXl3b3JkPjxrZXl3b3JkPkZpc2hlcmllczwva2V5d29y
ZD48a2V5d29yZD5GaXNoZXJ5PC9rZXl3b3JkPjxrZXl3b3JkPkhhdGNoZXJpZXM8L2tleXdvcmQ+
PGtleXdvcmQ+SGF0Y2hlcnk8L2tleXdvcmQ+PGtleXdvcmQ+SGVtb3JyaGFnZXM8L2tleXdvcmQ+
PGtleXdvcmQ+SGVtb3JyaGFnaWMgc2VwdGljZW1pYTwva2V5d29yZD48a2V5d29yZD5IZXJyaW5n
PC9rZXl3b3JkPjxrZXl3b3JkPkhpZ2hseSBwYXRob2dlbmljPC9rZXl3b3JkPjxrZXl3b3JkPklu
dGVuc2l2ZSBjdWx0dXJlPC9rZXl3b3JkPjxrZXl3b3JkPkludHJvZHVjZWQgc3BlY2llczwva2V5
d29yZD48a2V5d29yZD5Jc2xhbmQ8L2tleXdvcmQ+PGtleXdvcmQ+SXNvbGF0ZTwva2V5d29yZD48
a2V5d29yZD5Jc29sYXRlczwva2V5d29yZD48a2V5d29yZD5MZXNpb25zPC9rZXl3b3JkPjxrZXl3
b3JkPk1hcmluZTwva2V5d29yZD48a2V5d29yZD5NYXJpbmUgZmlzaDwva2V5d29yZD48a2V5d29y
ZD5NdXRhdGlvbjwva2V5d29yZD48a2V5d29yZD5OYXR1cmU8L2tleXdvcmQ+PGtleXdvcmQ+bm9y
dGg8L2tleXdvcmQ+PGtleXdvcmQ+Tm9ydGggQW1lcmljYTwva2V5d29yZD48a2V5d29yZD5PY2Vh
bjwva2V5d29yZD48a2V5d29yZD5PbmNvcmh5bmNodXM8L2tleXdvcmQ+PGtleXdvcmQ+UGFjaWZp
Yzwva2V5d29yZD48a2V5d29yZD5QYWNpZmljIGhlcnJpbmc8L2tleXdvcmQ+PGtleXdvcmQ+UGFj
aWZpYyBPY2Vhbjwva2V5d29yZD48a2V5d29yZD5QYXRob2dlbmljPC9rZXl3b3JkPjxrZXl3b3Jk
PlByZXk8L2tleXdvcmQ+PGtleXdvcmQ+UmFpbmJvdyB0cm91dDwva2V5d29yZD48a2V5d29yZD5S
YXRlPC9rZXl3b3JkPjxrZXl3b3JkPlJlc2Vydm9pcjwva2V5d29yZD48a2V5d29yZD5SaXZlcnM8
L2tleXdvcmQ+PGtleXdvcmQ+U2FsbW9uPC9rZXl3b3JkPjxrZXl3b3JkPlNhbG1vbmlkPC9rZXl3
b3JkPjxrZXl3b3JkPnNhbG1vbmlkczwva2V5d29yZD48a2V5d29yZD5TZXB0aWNlbWlhPC9rZXl3
b3JkPjxrZXl3b3JkPlNlcXVlbmNlPC9rZXl3b3JkPjxrZXl3b3JkPlNlcXVlbmNlIGFuYWx5c2lz
PC9rZXl3b3JkPjxrZXl3b3JkPnNlcXVlbmNlLWFuYWx5c2lzPC9rZXl3b3JkPjxrZXl3b3JkPlNr
aW48L2tleXdvcmQ+PGtleXdvcmQ+U2tpbiBsZXNpb25zPC9rZXl3b3JkPjxrZXl3b3JkPlNvdW5k
PC9rZXl3b3JkPjxrZXl3b3JkPlNwZWNpZXM8L2tleXdvcmQ+PGtleXdvcmQ+c3RhdGU8L2tleXdv
cmQ+PGtleXdvcmQ+U3RvY2tzPC9rZXl3b3JkPjxrZXl3b3JkPlN0cmFpbjwva2V5d29yZD48a2V5
d29yZD5TdHJlc3NvcnM8L2tleXdvcmQ+PGtleXdvcmQ+VHJvdXQ8L2tleXdvcmQ+PGtleXdvcmQ+
VkhTVjwva2V5d29yZD48a2V5d29yZD5WaXJhbDwva2V5d29yZD48a2V5d29yZD5WaXJhbCBoZW1v
cnJoYWdpYyBzZXB0aWNlbWlhPC9rZXl3b3JkPjxrZXl3b3JkPlZpcmFsIGhlbW9ycmhhZ2ljIHNl
cHRpY2VtaWEgdmlydXM8L2tleXdvcmQ+PGtleXdvcmQ+dmlydWxlbnQ8L2tleXdvcmQ+PGtleXdv
cmQ+VmlydXM8L2tleXdvcmQ+PGtleXdvcmQ+V2FzaGluZ3Rvbjwva2V5d29yZD48a2V5d29yZD5X
YXRlcjwva2V5d29yZD48L2tleXdvcmRzPjxkYXRlcz48eWVhcj4xOTk1PC95ZWFyPjwvZGF0ZXM+
PG9yaWctcHViPlxcQUNUMDAxQ0wwNEZTMDdcQklPU0VDVVJJVFlEQVRBJFxFIExpYnJhcnlcQW5p
bWFsIENhdGFsb2d1ZVxNPC9vcmlnLXB1Yj48bGFiZWw+OTgwOTwvbGFiZWw+PHVybHM+PC91cmxz
PjxjdXN0b20xPmFxdWF0aWNzIGdtPC9jdXN0b20xPjxlbGVjdHJvbmljLXJlc291cmNlLW51bT5o
dHRwczovL3d3dy5zY2llbmNlZGlyZWN0LmNvbS9zY2llbmNlL2FydGljbGUvcGlpLzA5NTk4MDMw
OTUwMDAwMlg8L2VsZWN0cm9uaWMtcmVzb3VyY2UtbnVtPjxtb2RpZmllZC1kYXRlPjc1ODUwPC9t
b2RpZmllZC1kYXRlPjwvcmVjb3JkPjwvQ2l0ZT48L0VuZE5vdGU+
</w:fldData>
        </w:fldChar>
      </w:r>
      <w:r w:rsidR="00295283">
        <w:instrText xml:space="preserve"> ADDIN EN.CITE </w:instrText>
      </w:r>
      <w:r w:rsidR="00295283">
        <w:fldChar w:fldCharType="begin">
          <w:fldData xml:space="preserve">PEVuZE5vdGU+PENpdGU+PEF1dGhvcj5NZXllcnM8L0F1dGhvcj48WWVhcj4xOTk1PC9ZZWFyPjxS
ZWNOdW0+NTE2ODwvUmVjTnVtPjxJRFRleHQ+OTgwOTwvSURUZXh0PjxEaXNwbGF5VGV4dD4oTWV5
ZXJzICZhbXA7IFdpbnRvbiAxOTk1KTwvRGlzcGxheVRleHQ+PHJlY29yZD48cmVjLW51bWJlcj41
MTY4PC9yZWMtbnVtYmVyPjxmb3JlaWduLWtleXM+PGtleSBhcHA9IkVOIiBkYi1pZD0iOTBhd3d0
MjViZHB0d3RlZTI1ZHBweDVqd3ZkZHAyc3RyMHN6IiB0aW1lc3RhbXA9IjE2NTIzOTcwMjMiIGd1
aWQ9IjA3NjYyOTdlLTcyYmEtNDdiYy1iZTEzLTk2NDRhOTE0NmFiMCI+NTE2ODwva2V5PjwvZm9y
ZWlnbi1rZXlzPjxyZWYtdHlwZSBuYW1lPSJKb3VybmFsIEFydGljbGVzIj4xNzwvcmVmLXR5cGU+
PGNvbnRyaWJ1dG9ycz48YXV0aG9ycz48YXV0aG9yPk1leWVycywgVC5SLjwvYXV0aG9yPjxhdXRo
b3I+V2ludG9uLCBKLlIuPC9hdXRob3I+PC9hdXRob3JzPjwvY29udHJpYnV0b3JzPjx0aXRsZXM+
PHRpdGxlPlZpcmFsIGhlbW9ycmhhZ2ljIHNlcHRpY2VtaWEgdmlydXMgaW4gTm9ydGggQW1lcmlj
YTwvdGl0bGU+PHNlY29uZGFyeS10aXRsZT5Bbm51YWwgUmV2aWV3IG9mIEZpc2ggRGlzZWFzZXM8
L3NlY29uZGFyeS10aXRsZT48L3RpdGxlcz48cGVyaW9kaWNhbD48ZnVsbC10aXRsZT5Bbm51YWwg
UmV2aWV3IG9mIEZpc2ggRGlzZWFzZXM8L2Z1bGwtdGl0bGU+PC9wZXJpb2RpY2FsPjxwYWdlcz4z
LTI0PC9wYWdlcz48dm9sdW1lPjU8L3ZvbHVtZT48a2V5d29yZHM+PGtleXdvcmQ+QWR1bHQ8L2tl
eXdvcmQ+PGtleXdvcmQ+QWxhc2thPC9rZXl3b3JkPjxrZXl3b3JkPkFtZXJpY2E8L2tleXdvcmQ+
PGtleXdvcmQ+QW5hbHlzaXM8L2tleXdvcmQ+PGtleXdvcmQ+QXNzb2NpYXRlZDwva2V5d29yZD48
a2V5d29yZD5BdGxhbnRpYzwva2V5d29yZD48a2V5d29yZD5Ccml0aXNoIENvbHVtYmlhPC9rZXl3
b3JkPjxrZXl3b3JkPkNhbmFkYTwva2V5d29yZD48a2V5d29yZD5Db2Q8L2tleXdvcmQ+PGtleXdv
cmQ+Q29sdW1iaWE8L2tleXdvcmQ+PGtleXdvcmQ+Q3VsdHVyZTwva2V5d29yZD48a2V5d29yZD5E
ZXRlY3Rpb248L2tleXdvcmQ+PGtleXdvcmQ+RGlzZWFzZTwva2V5d29yZD48a2V5d29yZD5ETkE8
L2tleXdvcmQ+PGtleXdvcmQ+RE5BLVNFUVVFTkNFPC9rZXl3b3JkPjxrZXl3b3JkPkVmZm9ydHM8
L2tleXdvcmQ+PGtleXdvcmQ+RW52aXJvbm1lbnQ8L2tleXdvcmQ+PGtleXdvcmQ+RW56b290aWM8
L2tleXdvcmQ+PGtleXdvcmQ+RXBpem9vdGljPC9rZXl3b3JkPjxrZXl3b3JkPkVwaXpvb3RpY3M8
L2tleXdvcmQ+PGtleXdvcmQ+RXVyb3BlYW48L2tleXdvcmQ+PGtleXdvcmQ+RXZvbHV0aW9uPC9r
ZXl3b3JkPjxrZXl3b3JkPkV4cG9zdXJlPC9rZXl3b3JkPjxrZXl3b3JkPkZpc2g8L2tleXdvcmQ+
PGtleXdvcmQ+RmlzaCBkaXNlYXNlPC9rZXl3b3JkPjxrZXl3b3JkPkZpc2hlcmllczwva2V5d29y
ZD48a2V5d29yZD5GaXNoZXJ5PC9rZXl3b3JkPjxrZXl3b3JkPkhhdGNoZXJpZXM8L2tleXdvcmQ+
PGtleXdvcmQ+SGF0Y2hlcnk8L2tleXdvcmQ+PGtleXdvcmQ+SGVtb3JyaGFnZXM8L2tleXdvcmQ+
PGtleXdvcmQ+SGVtb3JyaGFnaWMgc2VwdGljZW1pYTwva2V5d29yZD48a2V5d29yZD5IZXJyaW5n
PC9rZXl3b3JkPjxrZXl3b3JkPkhpZ2hseSBwYXRob2dlbmljPC9rZXl3b3JkPjxrZXl3b3JkPklu
dGVuc2l2ZSBjdWx0dXJlPC9rZXl3b3JkPjxrZXl3b3JkPkludHJvZHVjZWQgc3BlY2llczwva2V5
d29yZD48a2V5d29yZD5Jc2xhbmQ8L2tleXdvcmQ+PGtleXdvcmQ+SXNvbGF0ZTwva2V5d29yZD48
a2V5d29yZD5Jc29sYXRlczwva2V5d29yZD48a2V5d29yZD5MZXNpb25zPC9rZXl3b3JkPjxrZXl3
b3JkPk1hcmluZTwva2V5d29yZD48a2V5d29yZD5NYXJpbmUgZmlzaDwva2V5d29yZD48a2V5d29y
ZD5NdXRhdGlvbjwva2V5d29yZD48a2V5d29yZD5OYXR1cmU8L2tleXdvcmQ+PGtleXdvcmQ+bm9y
dGg8L2tleXdvcmQ+PGtleXdvcmQ+Tm9ydGggQW1lcmljYTwva2V5d29yZD48a2V5d29yZD5PY2Vh
bjwva2V5d29yZD48a2V5d29yZD5PbmNvcmh5bmNodXM8L2tleXdvcmQ+PGtleXdvcmQ+UGFjaWZp
Yzwva2V5d29yZD48a2V5d29yZD5QYWNpZmljIGhlcnJpbmc8L2tleXdvcmQ+PGtleXdvcmQ+UGFj
aWZpYyBPY2Vhbjwva2V5d29yZD48a2V5d29yZD5QYXRob2dlbmljPC9rZXl3b3JkPjxrZXl3b3Jk
PlByZXk8L2tleXdvcmQ+PGtleXdvcmQ+UmFpbmJvdyB0cm91dDwva2V5d29yZD48a2V5d29yZD5S
YXRlPC9rZXl3b3JkPjxrZXl3b3JkPlJlc2Vydm9pcjwva2V5d29yZD48a2V5d29yZD5SaXZlcnM8
L2tleXdvcmQ+PGtleXdvcmQ+U2FsbW9uPC9rZXl3b3JkPjxrZXl3b3JkPlNhbG1vbmlkPC9rZXl3
b3JkPjxrZXl3b3JkPnNhbG1vbmlkczwva2V5d29yZD48a2V5d29yZD5TZXB0aWNlbWlhPC9rZXl3
b3JkPjxrZXl3b3JkPlNlcXVlbmNlPC9rZXl3b3JkPjxrZXl3b3JkPlNlcXVlbmNlIGFuYWx5c2lz
PC9rZXl3b3JkPjxrZXl3b3JkPnNlcXVlbmNlLWFuYWx5c2lzPC9rZXl3b3JkPjxrZXl3b3JkPlNr
aW48L2tleXdvcmQ+PGtleXdvcmQ+U2tpbiBsZXNpb25zPC9rZXl3b3JkPjxrZXl3b3JkPlNvdW5k
PC9rZXl3b3JkPjxrZXl3b3JkPlNwZWNpZXM8L2tleXdvcmQ+PGtleXdvcmQ+c3RhdGU8L2tleXdv
cmQ+PGtleXdvcmQ+U3RvY2tzPC9rZXl3b3JkPjxrZXl3b3JkPlN0cmFpbjwva2V5d29yZD48a2V5
d29yZD5TdHJlc3NvcnM8L2tleXdvcmQ+PGtleXdvcmQ+VHJvdXQ8L2tleXdvcmQ+PGtleXdvcmQ+
VkhTVjwva2V5d29yZD48a2V5d29yZD5WaXJhbDwva2V5d29yZD48a2V5d29yZD5WaXJhbCBoZW1v
cnJoYWdpYyBzZXB0aWNlbWlhPC9rZXl3b3JkPjxrZXl3b3JkPlZpcmFsIGhlbW9ycmhhZ2ljIHNl
cHRpY2VtaWEgdmlydXM8L2tleXdvcmQ+PGtleXdvcmQ+dmlydWxlbnQ8L2tleXdvcmQ+PGtleXdv
cmQ+VmlydXM8L2tleXdvcmQ+PGtleXdvcmQ+V2FzaGluZ3Rvbjwva2V5d29yZD48a2V5d29yZD5X
YXRlcjwva2V5d29yZD48L2tleXdvcmRzPjxkYXRlcz48eWVhcj4xOTk1PC95ZWFyPjwvZGF0ZXM+
PG9yaWctcHViPlxcQUNUMDAxQ0wwNEZTMDdcQklPU0VDVVJJVFlEQVRBJFxFIExpYnJhcnlcQW5p
bWFsIENhdGFsb2d1ZVxNPC9vcmlnLXB1Yj48bGFiZWw+OTgwOTwvbGFiZWw+PHVybHM+PC91cmxz
PjxjdXN0b20xPmFxdWF0aWNzIGdtPC9jdXN0b20xPjxlbGVjdHJvbmljLXJlc291cmNlLW51bT5o
dHRwczovL3d3dy5zY2llbmNlZGlyZWN0LmNvbS9zY2llbmNlL2FydGljbGUvcGlpLzA5NTk4MDMw
OTUwMDAwMlg8L2VsZWN0cm9uaWMtcmVzb3VyY2UtbnVtPjxtb2RpZmllZC1kYXRlPjc1ODUwPC9t
b2RpZmllZC1kYXRlPjwvcmVjb3JkPjwvQ2l0ZT48L0VuZE5vdGU+
</w:fldData>
        </w:fldChar>
      </w:r>
      <w:r w:rsidR="00295283">
        <w:instrText xml:space="preserve"> ADDIN EN.CITE.DATA </w:instrText>
      </w:r>
      <w:r w:rsidR="00295283">
        <w:fldChar w:fldCharType="end"/>
      </w:r>
      <w:r w:rsidR="00295283">
        <w:fldChar w:fldCharType="separate"/>
      </w:r>
      <w:r w:rsidR="00295283">
        <w:rPr>
          <w:noProof/>
        </w:rPr>
        <w:t>(Meyers &amp; Winton 1995)</w:t>
      </w:r>
      <w:r w:rsidR="00295283">
        <w:fldChar w:fldCharType="end"/>
      </w:r>
      <w:r>
        <w:t xml:space="preserve">. Healthy but infected wild </w:t>
      </w:r>
      <w:r w:rsidRPr="00FA3DD2">
        <w:rPr>
          <w:rStyle w:val="Emphasis"/>
        </w:rPr>
        <w:t>C. pallas</w:t>
      </w:r>
      <w:r w:rsidR="004C5010">
        <w:rPr>
          <w:rStyle w:val="Emphasis"/>
        </w:rPr>
        <w:t>i</w:t>
      </w:r>
      <w:r w:rsidRPr="00FA3DD2">
        <w:rPr>
          <w:rStyle w:val="Emphasis"/>
        </w:rPr>
        <w:t>i</w:t>
      </w:r>
      <w:r w:rsidRPr="00FA3DD2">
        <w:t xml:space="preserve"> and </w:t>
      </w:r>
      <w:r w:rsidRPr="00FA3DD2">
        <w:rPr>
          <w:rStyle w:val="Emphasis"/>
        </w:rPr>
        <w:t>A. hexapterus</w:t>
      </w:r>
      <w:r>
        <w:t xml:space="preserve"> that were captured and confined to a laboratory developed VHSV infections with virus titres reaching 10</w:t>
      </w:r>
      <w:r w:rsidRPr="00FA3DD2">
        <w:rPr>
          <w:vertAlign w:val="superscript"/>
        </w:rPr>
        <w:t>8</w:t>
      </w:r>
      <w:r>
        <w:t xml:space="preserve"> PFU/g and 10</w:t>
      </w:r>
      <w:r w:rsidRPr="00F34E96">
        <w:rPr>
          <w:vertAlign w:val="superscript"/>
        </w:rPr>
        <w:t>6</w:t>
      </w:r>
      <w:r>
        <w:t xml:space="preserve"> PFU/g of pooled spleen and kidney tissue, respectively </w:t>
      </w:r>
      <w:r w:rsidR="00295283">
        <w:fldChar w:fldCharType="begin">
          <w:fldData xml:space="preserve">PEVuZE5vdGU+PENpdGU+PEF1dGhvcj5Lb2NhbjwvQXV0aG9yPjxZZWFyPjIwMDE8L1llYXI+PFJl
Y051bT44NDk4PC9SZWNOdW0+PElEVGV4dD44MTI4PC9JRFRleHQ+PERpc3BsYXlUZXh0PihLb2Nh
biBldCBhbC4gMjAwMSk8L0Rpc3BsYXlUZXh0PjxyZWNvcmQ+PHJlYy1udW1iZXI+ODQ5ODwvcmVj
LW51bWJlcj48Zm9yZWlnbi1rZXlzPjxrZXkgYXBwPSJFTiIgZGItaWQ9IjkwYXd3dDI1YmRwdHd0
ZWUyNWRwcHg1and2ZGRwMnN0cjBzeiIgdGltZXN0YW1wPSIxNjUyMzk3MjgwIiBndWlkPSJjYTJi
YmU5My01ZDFmLTQxYzgtODY5ZC1jMmI2MmFmYTIxMWEiPjg0OTg8L2tleT48L2ZvcmVpZ24ta2V5
cz48cmVmLXR5cGUgbmFtZT0iSm91cm5hbCBBcnRpY2xlcyI+MTc8L3JlZi10eXBlPjxjb250cmli
dXRvcnM+PGF1dGhvcnM+PGF1dGhvcj5Lb2NhbiwgUi5NLjwvYXV0aG9yPjxhdXRob3I+SGVyc2hi
ZXJnZXIsIFAuSy48L2F1dGhvcj48YXV0aG9yPkVsZGVyLCBOLkUuPC9hdXRob3I+PGF1dGhvcj5X
aW50b24sIEouUi48L2F1dGhvcj48L2F1dGhvcnM+PC9jb250cmlidXRvcnM+PHRpdGxlcz48dGl0
bGU+RXBpZGVtaW9sb2d5IG9mIHZpcmFsIGhlbW9ycmhhZ2ljIHNlcHRpY2VtaWEgYW1vbmcganV2
ZW5pbGUgUGFjaWZpYyBoZXJyaW5nIGFuZCBQYWNpZmljIHNhbmQgbGFuY2VzIGluIFB1Z2V0IFNv
dW5kLCBXYXNoaW5ndG9uPC90aXRsZT48c2Vjb25kYXJ5LXRpdGxlPkpvdXJuYWwgb2YgQXF1YXRp
YyBBbmltYWwgSGVhbHRoPC9zZWNvbmRhcnktdGl0bGU+PC90aXRsZXM+PHBlcmlvZGljYWw+PGZ1
bGwtdGl0bGU+Sm91cm5hbCBvZiBBcXVhdGljIEFuaW1hbCBIZWFsdGg8L2Z1bGwtdGl0bGU+PC9w
ZXJpb2RpY2FsPjxwYWdlcz43Ny04NTwvcGFnZXM+PHZvbHVtZT4xMzwvdm9sdW1lPjxudW1iZXI+
MjwvbnVtYmVyPjxrZXl3b3Jkcz48a2V5d29yZD5BY3RpdmU8L2tleXdvcmQ+PGtleXdvcmQ+QWN0
aXZlIGltbXVuaXR5PC9rZXl3b3JkPjxrZXl3b3JkPkFjdXRlPC9rZXl3b3JkPjxrZXl3b3JkPkFz
c29jaWF0ZWQ8L2tleXdvcmQ+PGtleXdvcmQ+Q29oYWJpdGF0aW9uPC9rZXl3b3JkPjxrZXl3b3Jk
PkN1dGFuZW91czwva2V5d29yZD48a2V5d29yZD5EZXZlbG9wbWVudDwva2V5d29yZD48a2V5d29y
ZD5EaXNlYXNlPC9rZXl3b3JkPjxrZXl3b3JkPkVmZmVjdDwva2V5d29yZD48a2V5d29yZD5FZmZl
Y3RzPC9rZXl3b3JkPjxrZXl3b3JkPkVwaWRlbWlvbG9neTwva2V5d29yZD48a2V5d29yZD5FeHBv
c3VyZTwva2V5d29yZD48a2V5d29yZD5GYXRhbGl0aWVzPC9rZXl3b3JkPjxrZXl3b3JkPkZpc2g8
L2tleXdvcmQ+PGtleXdvcmQ+R3JvdXA8L2tleXdvcmQ+PGtleXdvcmQ+R3JvdXBzPC9rZXl3b3Jk
PjxrZXl3b3JkPkg8L2tleXdvcmQ+PGtleXdvcmQ+SGVtb3JyaGFnaWMgc2VwdGljZW1pYTwva2V5
d29yZD48a2V5d29yZD5IZXJyaW5nPC9rZXl3b3JkPjxrZXl3b3JkPkltbXVuaXR5PC9rZXl3b3Jk
PjxrZXl3b3JkPkluZmVjdGlvbjwva2V5d29yZD48a2V5d29yZD5JbmZlY3Rpb25zPC9rZXl3b3Jk
PjxrZXl3b3JkPkp1dmVuaWxlPC9rZXl3b3JkPjxrZXl3b3JkPkxhYm9yYXRvcmllczwva2V5d29y
ZD48a2V5d29yZD5MYWJvcmF0b3J5PC9rZXl3b3JkPjxrZXl3b3JkPk1vcnRhbGl0aWVzPC9rZXl3
b3JkPjxrZXl3b3JkPk1vcnRhbGl0eTwva2V5d29yZD48a2V5d29yZD5Nb3V0aDwva2V5d29yZD48
a2V5d29yZD5QYWNpZmljPC9rZXl3b3JkPjxrZXl3b3JkPlBhY2lmaWMgaGVycmluZzwva2V5d29y
ZD48a2V5d29yZD5QcmV2YWxlbmNlPC9rZXl3b3JkPjxrZXl3b3JkPlJlY292ZXJ5PC9rZXl3b3Jk
PjxrZXl3b3JkPlJlc2lzdGFuY2U8L2tleXdvcmQ+PGtleXdvcmQ+U2FuZDwva2V5d29yZD48a2V5
d29yZD5TZXB0aWNlbWlhPC9rZXl3b3JkPjxrZXl3b3JkPlNpZ248L2tleXdvcmQ+PGtleXdvcmQ+
U2lnbnM8L2tleXdvcmQ+PGtleXdvcmQ+U2tpbjwva2V5d29yZD48a2V5d29yZD5Tb3VuZDwva2V5
d29yZD48a2V5d29yZD5TcGVjaWZpYyBwYXRob2dlbiBmcmVlPC9rZXl3b3JkPjxrZXl3b3JkPlN0
b2Nrczwva2V5d29yZD48a2V5d29yZD5TdXJ2aXZvcnM8L2tleXdvcmQ+PGtleXdvcmQ+VGlzc3Vl
PC9rZXl3b3JkPjxrZXl3b3JkPlRpc3N1ZXM8L2tleXdvcmQ+PGtleXdvcmQ+VGl0ZXI8L2tleXdv
cmQ+PGtleXdvcmQ+dGl0ZXJzPC9rZXl3b3JkPjxrZXl3b3JkPlRyYW5zbWlzc2lvbjwva2V5d29y
ZD48a2V5d29yZD5VbGNlcjwva2V5d29yZD48a2V5d29yZD5WSFM8L2tleXdvcmQ+PGtleXdvcmQ+
VkhTVjwva2V5d29yZD48a2V5d29yZD5WaXJhbDwva2V5d29yZD48a2V5d29yZD5WaXJhbCBoZW1v
cnJoYWdpYyBzZXB0aWNlbWlhPC9rZXl3b3JkPjxrZXl3b3JkPlZpcnVzPC9rZXl3b3JkPjxrZXl3
b3JkPldhc2hpbmd0b248L2tleXdvcmQ+PGtleXdvcmQ+V2lsZDwva2V5d29yZD48L2tleXdvcmRz
PjxkYXRlcz48eWVhcj4yMDAxPC95ZWFyPjwvZGF0ZXM+PG9yaWctcHViPlxcQUNUMDAxQ0wwNEZT
MDdcQklPU0VDVVJJVFlEQVRBJFxFIExpYnJhcnlcQW5pbWFsIENhdGFsb2d1ZVxLPC9vcmlnLXB1
Yj48bGFiZWw+ODEyODwvbGFiZWw+PHVybHM+PC91cmxzPjxjdXN0b20xPmFxdWF0aWNzIGdtPC9j
dXN0b20xPjxlbGVjdHJvbmljLXJlc291cmNlLW51bT5odHRwOi8vZHguZG9pLm9yZy8xMC4xNTc3
LzE1NDgtODY2NygyMDAxKTAxMyZhbXA7bHQgMDA3NzpFT1ZIU0EmYW1wO2d0IDIuMC5DTyAyPC9l
bGVjdHJvbmljLXJlc291cmNlLW51bT48bW9kaWZpZWQtZGF0ZT43NTg0NzwvbW9kaWZpZWQtZGF0
ZT48L3JlY29yZD48L0NpdGU+PC9FbmROb3RlPgB=
</w:fldData>
        </w:fldChar>
      </w:r>
      <w:r w:rsidR="00295283">
        <w:instrText xml:space="preserve"> ADDIN EN.CITE </w:instrText>
      </w:r>
      <w:r w:rsidR="00295283">
        <w:fldChar w:fldCharType="begin">
          <w:fldData xml:space="preserve">PEVuZE5vdGU+PENpdGU+PEF1dGhvcj5Lb2NhbjwvQXV0aG9yPjxZZWFyPjIwMDE8L1llYXI+PFJl
Y051bT44NDk4PC9SZWNOdW0+PElEVGV4dD44MTI4PC9JRFRleHQ+PERpc3BsYXlUZXh0PihLb2Nh
biBldCBhbC4gMjAwMSk8L0Rpc3BsYXlUZXh0PjxyZWNvcmQ+PHJlYy1udW1iZXI+ODQ5ODwvcmVj
LW51bWJlcj48Zm9yZWlnbi1rZXlzPjxrZXkgYXBwPSJFTiIgZGItaWQ9IjkwYXd3dDI1YmRwdHd0
ZWUyNWRwcHg1and2ZGRwMnN0cjBzeiIgdGltZXN0YW1wPSIxNjUyMzk3MjgwIiBndWlkPSJjYTJi
YmU5My01ZDFmLTQxYzgtODY5ZC1jMmI2MmFmYTIxMWEiPjg0OTg8L2tleT48L2ZvcmVpZ24ta2V5
cz48cmVmLXR5cGUgbmFtZT0iSm91cm5hbCBBcnRpY2xlcyI+MTc8L3JlZi10eXBlPjxjb250cmli
dXRvcnM+PGF1dGhvcnM+PGF1dGhvcj5Lb2NhbiwgUi5NLjwvYXV0aG9yPjxhdXRob3I+SGVyc2hi
ZXJnZXIsIFAuSy48L2F1dGhvcj48YXV0aG9yPkVsZGVyLCBOLkUuPC9hdXRob3I+PGF1dGhvcj5X
aW50b24sIEouUi48L2F1dGhvcj48L2F1dGhvcnM+PC9jb250cmlidXRvcnM+PHRpdGxlcz48dGl0
bGU+RXBpZGVtaW9sb2d5IG9mIHZpcmFsIGhlbW9ycmhhZ2ljIHNlcHRpY2VtaWEgYW1vbmcganV2
ZW5pbGUgUGFjaWZpYyBoZXJyaW5nIGFuZCBQYWNpZmljIHNhbmQgbGFuY2VzIGluIFB1Z2V0IFNv
dW5kLCBXYXNoaW5ndG9uPC90aXRsZT48c2Vjb25kYXJ5LXRpdGxlPkpvdXJuYWwgb2YgQXF1YXRp
YyBBbmltYWwgSGVhbHRoPC9zZWNvbmRhcnktdGl0bGU+PC90aXRsZXM+PHBlcmlvZGljYWw+PGZ1
bGwtdGl0bGU+Sm91cm5hbCBvZiBBcXVhdGljIEFuaW1hbCBIZWFsdGg8L2Z1bGwtdGl0bGU+PC9w
ZXJpb2RpY2FsPjxwYWdlcz43Ny04NTwvcGFnZXM+PHZvbHVtZT4xMzwvdm9sdW1lPjxudW1iZXI+
MjwvbnVtYmVyPjxrZXl3b3Jkcz48a2V5d29yZD5BY3RpdmU8L2tleXdvcmQ+PGtleXdvcmQ+QWN0
aXZlIGltbXVuaXR5PC9rZXl3b3JkPjxrZXl3b3JkPkFjdXRlPC9rZXl3b3JkPjxrZXl3b3JkPkFz
c29jaWF0ZWQ8L2tleXdvcmQ+PGtleXdvcmQ+Q29oYWJpdGF0aW9uPC9rZXl3b3JkPjxrZXl3b3Jk
PkN1dGFuZW91czwva2V5d29yZD48a2V5d29yZD5EZXZlbG9wbWVudDwva2V5d29yZD48a2V5d29y
ZD5EaXNlYXNlPC9rZXl3b3JkPjxrZXl3b3JkPkVmZmVjdDwva2V5d29yZD48a2V5d29yZD5FZmZl
Y3RzPC9rZXl3b3JkPjxrZXl3b3JkPkVwaWRlbWlvbG9neTwva2V5d29yZD48a2V5d29yZD5FeHBv
c3VyZTwva2V5d29yZD48a2V5d29yZD5GYXRhbGl0aWVzPC9rZXl3b3JkPjxrZXl3b3JkPkZpc2g8
L2tleXdvcmQ+PGtleXdvcmQ+R3JvdXA8L2tleXdvcmQ+PGtleXdvcmQ+R3JvdXBzPC9rZXl3b3Jk
PjxrZXl3b3JkPkg8L2tleXdvcmQ+PGtleXdvcmQ+SGVtb3JyaGFnaWMgc2VwdGljZW1pYTwva2V5
d29yZD48a2V5d29yZD5IZXJyaW5nPC9rZXl3b3JkPjxrZXl3b3JkPkltbXVuaXR5PC9rZXl3b3Jk
PjxrZXl3b3JkPkluZmVjdGlvbjwva2V5d29yZD48a2V5d29yZD5JbmZlY3Rpb25zPC9rZXl3b3Jk
PjxrZXl3b3JkPkp1dmVuaWxlPC9rZXl3b3JkPjxrZXl3b3JkPkxhYm9yYXRvcmllczwva2V5d29y
ZD48a2V5d29yZD5MYWJvcmF0b3J5PC9rZXl3b3JkPjxrZXl3b3JkPk1vcnRhbGl0aWVzPC9rZXl3
b3JkPjxrZXl3b3JkPk1vcnRhbGl0eTwva2V5d29yZD48a2V5d29yZD5Nb3V0aDwva2V5d29yZD48
a2V5d29yZD5QYWNpZmljPC9rZXl3b3JkPjxrZXl3b3JkPlBhY2lmaWMgaGVycmluZzwva2V5d29y
ZD48a2V5d29yZD5QcmV2YWxlbmNlPC9rZXl3b3JkPjxrZXl3b3JkPlJlY292ZXJ5PC9rZXl3b3Jk
PjxrZXl3b3JkPlJlc2lzdGFuY2U8L2tleXdvcmQ+PGtleXdvcmQ+U2FuZDwva2V5d29yZD48a2V5
d29yZD5TZXB0aWNlbWlhPC9rZXl3b3JkPjxrZXl3b3JkPlNpZ248L2tleXdvcmQ+PGtleXdvcmQ+
U2lnbnM8L2tleXdvcmQ+PGtleXdvcmQ+U2tpbjwva2V5d29yZD48a2V5d29yZD5Tb3VuZDwva2V5
d29yZD48a2V5d29yZD5TcGVjaWZpYyBwYXRob2dlbiBmcmVlPC9rZXl3b3JkPjxrZXl3b3JkPlN0
b2Nrczwva2V5d29yZD48a2V5d29yZD5TdXJ2aXZvcnM8L2tleXdvcmQ+PGtleXdvcmQ+VGlzc3Vl
PC9rZXl3b3JkPjxrZXl3b3JkPlRpc3N1ZXM8L2tleXdvcmQ+PGtleXdvcmQ+VGl0ZXI8L2tleXdv
cmQ+PGtleXdvcmQ+dGl0ZXJzPC9rZXl3b3JkPjxrZXl3b3JkPlRyYW5zbWlzc2lvbjwva2V5d29y
ZD48a2V5d29yZD5VbGNlcjwva2V5d29yZD48a2V5d29yZD5WSFM8L2tleXdvcmQ+PGtleXdvcmQ+
VkhTVjwva2V5d29yZD48a2V5d29yZD5WaXJhbDwva2V5d29yZD48a2V5d29yZD5WaXJhbCBoZW1v
cnJoYWdpYyBzZXB0aWNlbWlhPC9rZXl3b3JkPjxrZXl3b3JkPlZpcnVzPC9rZXl3b3JkPjxrZXl3
b3JkPldhc2hpbmd0b248L2tleXdvcmQ+PGtleXdvcmQ+V2lsZDwva2V5d29yZD48L2tleXdvcmRz
PjxkYXRlcz48eWVhcj4yMDAxPC95ZWFyPjwvZGF0ZXM+PG9yaWctcHViPlxcQUNUMDAxQ0wwNEZT
MDdcQklPU0VDVVJJVFlEQVRBJFxFIExpYnJhcnlcQW5pbWFsIENhdGFsb2d1ZVxLPC9vcmlnLXB1
Yj48bGFiZWw+ODEyODwvbGFiZWw+PHVybHM+PC91cmxzPjxjdXN0b20xPmFxdWF0aWNzIGdtPC9j
dXN0b20xPjxlbGVjdHJvbmljLXJlc291cmNlLW51bT5odHRwOi8vZHguZG9pLm9yZy8xMC4xNTc3
LzE1NDgtODY2NygyMDAxKTAxMyZhbXA7bHQgMDA3NzpFT1ZIU0EmYW1wO2d0IDIuMC5DTyAyPC9l
bGVjdHJvbmljLXJlc291cmNlLW51bT48bW9kaWZpZWQtZGF0ZT43NTg0NzwvbW9kaWZpZWQtZGF0
ZT48L3JlY29yZD48L0NpdGU+PC9FbmROb3RlPgB=
</w:fldData>
        </w:fldChar>
      </w:r>
      <w:r w:rsidR="00295283">
        <w:instrText xml:space="preserve"> ADDIN EN.CITE.DATA </w:instrText>
      </w:r>
      <w:r w:rsidR="00295283">
        <w:fldChar w:fldCharType="end"/>
      </w:r>
      <w:r w:rsidR="00295283">
        <w:fldChar w:fldCharType="separate"/>
      </w:r>
      <w:r w:rsidR="00295283">
        <w:rPr>
          <w:noProof/>
        </w:rPr>
        <w:t>(Kocan et al. 2001)</w:t>
      </w:r>
      <w:r w:rsidR="00295283">
        <w:fldChar w:fldCharType="end"/>
      </w:r>
      <w:r>
        <w:t xml:space="preserve">. Experimentally infected (by immersion) </w:t>
      </w:r>
      <w:r w:rsidRPr="00C449D3">
        <w:rPr>
          <w:rStyle w:val="Emphasis"/>
        </w:rPr>
        <w:t>C. pallasii</w:t>
      </w:r>
      <w:r>
        <w:t xml:space="preserve"> (age 1+ year) resulted in VHSV titres of 1.2 × 10</w:t>
      </w:r>
      <w:r>
        <w:rPr>
          <w:vertAlign w:val="superscript"/>
        </w:rPr>
        <w:t>3</w:t>
      </w:r>
      <w:r w:rsidRPr="0091720D">
        <w:t>–</w:t>
      </w:r>
      <w:r>
        <w:t>3.3 × 10</w:t>
      </w:r>
      <w:r>
        <w:rPr>
          <w:vertAlign w:val="superscript"/>
        </w:rPr>
        <w:t xml:space="preserve">7 </w:t>
      </w:r>
      <w:r>
        <w:t>PFU/g of pooled kidney and spleen and 7.1 × 10</w:t>
      </w:r>
      <w:r>
        <w:rPr>
          <w:vertAlign w:val="superscript"/>
        </w:rPr>
        <w:t>3</w:t>
      </w:r>
      <w:r w:rsidRPr="0091720D">
        <w:t>–</w:t>
      </w:r>
      <w:r>
        <w:t>2.2 × 10</w:t>
      </w:r>
      <w:r>
        <w:rPr>
          <w:vertAlign w:val="superscript"/>
        </w:rPr>
        <w:t xml:space="preserve">7 </w:t>
      </w:r>
      <w:r>
        <w:t xml:space="preserve">PFU/g of brain in dead fish </w:t>
      </w:r>
      <w:r w:rsidR="00295283">
        <w:fldChar w:fldCharType="begin"/>
      </w:r>
      <w:r w:rsidR="00295283">
        <w:instrText xml:space="preserve"> ADDIN EN.CITE &lt;EndNote&gt;&lt;Cite&gt;&lt;Author&gt;Hershberger&lt;/Author&gt;&lt;Year&gt;2010&lt;/Year&gt;&lt;RecNum&gt;46595&lt;/RecNum&gt;&lt;IDText&gt;24978&lt;/IDText&gt;&lt;DisplayText&gt;(Hershberger et al. 2010b)&lt;/DisplayText&gt;&lt;record&gt;&lt;rec-number&gt;46595&lt;/rec-number&gt;&lt;foreign-keys&gt;&lt;key app="EN" db-id="90awwt25bdptwtee25dppx5jwvddp2str0sz" timestamp="1665443730" guid="73cbdde8-1266-40c3-bac4-74d292914d35"&gt;46595&lt;/key&gt;&lt;/foreign-keys&gt;&lt;ref-type name="Journal Articles"&gt;17&lt;/ref-type&gt;&lt;contributors&gt;&lt;authors&gt;&lt;author&gt;Hershberger, P.K.&lt;/author&gt;&lt;author&gt;Gregg, J.L.&lt;/author&gt;&lt;author&gt;Grady, C.A.&lt;/author&gt;&lt;author&gt;Taylor, L.F.&lt;/author&gt;&lt;author&gt;Winton, J.R.&lt;/author&gt;&lt;/authors&gt;&lt;/contributors&gt;&lt;titles&gt;&lt;title&gt;Chronic and persistent viral hemorrhagic septicemia virus infections in Pacific herring&lt;/title&gt;&lt;secondary-title&gt;Diseases of Aquatic Organisms&lt;/secondary-title&gt;&lt;/titles&gt;&lt;periodical&gt;&lt;full-title&gt;Diseases of Aquatic Organisms&lt;/full-title&gt;&lt;/periodical&gt;&lt;pages&gt;43-49&lt;/pages&gt;&lt;volume&gt;93&lt;/volume&gt;&lt;dates&gt;&lt;year&gt;2010&lt;/year&gt;&lt;/dates&gt;&lt;orig-pub&gt;\\ACT001CL04FS07\BIOSECURITYDATA$\E Library\Animal Catalogue\H\Hershberger et al 2010 EN24978.pdf&lt;/orig-pub&gt;&lt;label&gt;24978&lt;/label&gt;&lt;urls&gt;&lt;/urls&gt;&lt;custom1&gt;sturgeon_BM&lt;/custom1&gt;&lt;electronic-resource-num&gt;https://www.int-res.com/articles/dao2011/93/d093p043.pdf&lt;/electronic-resource-num&gt;&lt;/record&gt;&lt;/Cite&gt;&lt;/EndNote&gt;</w:instrText>
      </w:r>
      <w:r w:rsidR="00295283">
        <w:fldChar w:fldCharType="separate"/>
      </w:r>
      <w:r w:rsidR="00295283">
        <w:rPr>
          <w:noProof/>
        </w:rPr>
        <w:t>(Hershberger et al. 2010b)</w:t>
      </w:r>
      <w:r w:rsidR="00295283">
        <w:fldChar w:fldCharType="end"/>
      </w:r>
      <w:r>
        <w:t xml:space="preserve">. The VHSV titre in pooled kidney and spleen tissue from dead </w:t>
      </w:r>
      <w:r w:rsidRPr="00C449D3">
        <w:rPr>
          <w:rStyle w:val="Emphasis"/>
        </w:rPr>
        <w:t>C. pallasii</w:t>
      </w:r>
      <w:r>
        <w:t xml:space="preserve"> experimentally infected (by immersion) was 5.7 × 10</w:t>
      </w:r>
      <w:r>
        <w:rPr>
          <w:vertAlign w:val="superscript"/>
        </w:rPr>
        <w:t xml:space="preserve">5 </w:t>
      </w:r>
      <w:r>
        <w:t>PFU/g of and 1.2 × 10</w:t>
      </w:r>
      <w:r>
        <w:rPr>
          <w:vertAlign w:val="superscript"/>
        </w:rPr>
        <w:t>4</w:t>
      </w:r>
      <w:r>
        <w:t xml:space="preserve"> PFU/g in survivors </w:t>
      </w:r>
      <w:r w:rsidR="00295283">
        <w:fldChar w:fldCharType="begin">
          <w:fldData xml:space="preserve">PEVuZE5vdGU+PENpdGU+PEF1dGhvcj5IZXJzaGJlcmdlcjwvQXV0aG9yPjxZZWFyPjIwMTA8L1ll
YXI+PFJlY051bT4xNTY2NTwvUmVjTnVtPjxJRFRleHQ+NjY3ODwvSURUZXh0PjxEaXNwbGF5VGV4
dD4oSGVyc2hiZXJnZXIgZXQgYWwuIDIwMTBhKTwvRGlzcGxheVRleHQ+PHJlY29yZD48cmVjLW51
bWJlcj4xNTY2NTwvcmVjLW51bWJlcj48Zm9yZWlnbi1rZXlzPjxrZXkgYXBwPSJFTiIgZGItaWQ9
IjkwYXd3dDI1YmRwdHd0ZWUyNWRwcHg1and2ZGRwMnN0cjBzeiIgdGltZXN0YW1wPSIxNjUyMzk4
MDA0IiBndWlkPSJkZmJkZTU4NS04OTkxLTRiNTQtODIzZS01MWVmZjJkZWMyMWYiPjE1NjY1PC9r
ZXk+PC9mb3JlaWduLWtleXM+PHJlZi10eXBlIG5hbWU9IkpvdXJuYWwgQXJ0aWNsZXMiPjE3PC9y
ZWYtdHlwZT48Y29udHJpYnV0b3JzPjxhdXRob3JzPjxhdXRob3I+SGVyc2hiZXJnZXIsIFAuPC9h
dXRob3I+PGF1dGhvcj5HcmVnZywgSi48L2F1dGhvcj48YXV0aG9yPkdyYWR5LCBDLjwvYXV0aG9y
PjxhdXRob3I+Q29sbGlucywgUi48L2F1dGhvcj48YXV0aG9yPldpbnRvbiwgSi48L2F1dGhvcj48
L2F1dGhvcnM+PC9jb250cmlidXRvcnM+PHRpdGxlcz48dGl0bGU+S2luZXRpY3Mgb2YgdmlyYWwg
c2hlZGRpbmcgcHJvdmlkZSBpbnNpZ2h0cyBpbnRvIHRoZSBlcGlkZW1pb2xvZ3kgb2YgdmlyYWwg
aGVtb3JyaGFnaWMgc2VwdGljZW1pYSBpbiBQYWNpZmljIGhlcnJpbmc8L3RpdGxlPjxzZWNvbmRh
cnktdGl0bGU+TWFyaW5lIEVjb2xvZ3kgUHJvZ3Jlc3MgU2VyaWVzPC9zZWNvbmRhcnktdGl0bGU+
PC90aXRsZXM+PHBlcmlvZGljYWw+PGZ1bGwtdGl0bGU+TWFyaW5lIEVjb2xvZ3kgUHJvZ3Jlc3Mg
U2VyaWVzPC9mdWxsLXRpdGxlPjwvcGVyaW9kaWNhbD48cGFnZXM+MTg3LTE5MzwvcGFnZXM+PHZv
bHVtZT40MDA8L3ZvbHVtZT48a2V5d29yZHM+PGtleXdvcmQ+QWN1dGU8L2tleXdvcmQ+PGtleXdv
cmQ+QWN1dGUgZGlzZWFzZTwva2V5d29yZD48a2V5d29yZD5DaGFsbGVuZ2U8L2tleXdvcmQ+PGtl
eXdvcmQ+Q29uY2VudHJhdGlvbjwva2V5d29yZD48a2V5d29yZD5Db25zZXF1ZW5jZXM8L2tleXdv
cmQ+PGtleXdvcmQ+RGVuc2l0eTwva2V5d29yZD48a2V5d29yZD5EaXNlYXNlPC9rZXl3b3JkPjxr
ZXl3b3JkPkRpc2Vhc2UgdHJhbnNtaXNzaW9uPC9rZXl3b3JkPjxrZXl3b3JkPkRpc2Vhc2VzPC9r
ZXl3b3JkPjxrZXl3b3JkPkRvc2U8L2tleXdvcmQ+PGtleXdvcmQ+RWNvbG9neTwva2V5d29yZD48
a2V5d29yZD5FZmZlY3Q8L2tleXdvcmQ+PGtleXdvcmQ+RXBpZGVtaW9sb2d5PC9rZXl3b3JkPjxr
ZXl3b3JkPkVwaXpvb3RpYzwva2V5d29yZD48a2V5d29yZD5FeHBvc3VyZTwva2V5d29yZD48a2V5
d29yZD5GYWN0b3I8L2tleXdvcmQ+PGtleXdvcmQ+RmFjdG9yczwva2V5d29yZD48a2V5d29yZD5G
aXNoPC9rZXl3b3JkPjxrZXl3b3JkPkZsb3c8L2tleXdvcmQ+PGtleXdvcmQ+R3JvdXA8L2tleXdv
cmQ+PGtleXdvcmQ+R3JvdXBzPC9rZXl3b3JkPjxrZXl3b3JkPkhlbW9ycmhhZ2ljIHNlcHRpY2Vt
aWE8L2tleXdvcmQ+PGtleXdvcmQ+SGVycmluZzwva2V5d29yZD48a2V5d29yZD5Ib3N0PC9rZXl3
b3JkPjxrZXl3b3JkPkluZmVjdGlvdXM8L2tleXdvcmQ+PGtleXdvcmQ+SW5mZWN0aW91cyBkaXNl
YXNlPC9rZXl3b3JkPjxrZXl3b3JkPkluZmVjdGlvdXMgZGlzZWFzZXM8L2tleXdvcmQ+PGtleXdv
cmQ+S2luZXRpYzwva2V5d29yZD48a2V5d29yZD5LaW5ldGljczwva2V5d29yZD48a2V5d29yZD5M
YWJvcmF0b3JpZXM8L2tleXdvcmQ+PGtleXdvcmQ+TGFib3JhdG9yeTwva2V5d29yZD48a2V5d29y
ZD5Mb3NzPC9rZXl3b3JkPjxrZXl3b3JkPkxvc3Nlczwva2V5d29yZD48a2V5d29yZD5NYXJpbmU8
L2tleXdvcmQ+PGtleXdvcmQ+TWFyaW5lIGZpc2g8L2tleXdvcmQ+PGtleXdvcmQ+TW9ydGFsaXRp
ZXM8L2tleXdvcmQ+PGtleXdvcmQ+TW9ydGFsaXR5PC9rZXl3b3JkPjxrZXl3b3JkPk5hdHVyYWw8
L2tleXdvcmQ+PGtleXdvcmQ+TmF0dXJhbCBtb3J0YWxpdHk8L2tleXdvcmQ+PGtleXdvcmQ+T25z
ZXQ8L2tleXdvcmQ+PGtleXdvcmQ+T3V0YnJlYWs8L2tleXdvcmQ+PGtleXdvcmQ+UGFjaWZpYzwv
a2V5d29yZD48a2V5d29yZD5QYWNpZmljIGhlcnJpbmc8L2tleXdvcmQ+PGtleXdvcmQ+UG9wdWxh
dGlvbjwva2V5d29yZD48a2V5d29yZD5Qb3N0LWV4cG9zdXJlPC9rZXl3b3JkPjxrZXl3b3JkPlJh
dGU8L2tleXdvcmQ+PGtleXdvcmQ+UmF0ZXM8L2tleXdvcmQ+PGtleXdvcmQ+UmVzcG9uc2U8L2tl
eXdvcmQ+PGtleXdvcmQ+UmVzcG9uc2VzPC9rZXl3b3JkPjxrZXl3b3JkPlNlcHRpY2VtaWE8L2tl
eXdvcmQ+PGtleXdvcmQ+U2hlZGRpbmc8L2tleXdvcmQ+PGtleXdvcmQ+U3BlY2llczwva2V5d29y
ZD48a2V5d29yZD5UaXRlcjwva2V5d29yZD48a2V5d29yZD5UcmFuc21pc3Npb248L2tleXdvcmQ+
PGtleXdvcmQ+VHJlYXRtZW50PC9rZXl3b3JkPjxrZXl3b3JkPlZIU1Y8L2tleXdvcmQ+PGtleXdv
cmQ+VmlyYWw8L2tleXdvcmQ+PGtleXdvcmQ+VmlyYWwgaGVtb3JyaGFnaWMgc2VwdGljZW1pYTwv
a2V5d29yZD48a2V5d29yZD5WaXJhbCBoZW1vcnJoYWdpYyBzZXB0aWNlbWlhIHZpcnVzPC9rZXl3
b3JkPjxrZXl3b3JkPlZpcnVzPC9rZXl3b3JkPjxrZXl3b3JkPlZpcnVzIHRpdGVyPC9rZXl3b3Jk
PjxrZXl3b3JkPldpbGQ8L2tleXdvcmQ+PC9rZXl3b3Jkcz48ZGF0ZXM+PHllYXI+MjAxMDwveWVh
cj48L2RhdGVzPjxvcmlnLXB1Yj5cXEFDVDAwMUNMMDRGUzA3XEJJT1NFQ1VSSVRZREFUQSRcRSBM
aWJyYXJ5XEFuaW1hbCBDYXRhbG9ndWVcSDwvb3JpZy1wdWI+PGxhYmVsPjY2Nzg8L2xhYmVsPjx1
cmxzPjwvdXJscz48Y3VzdG9tMT5hcXVhdGljcyBnbTwvY3VzdG9tMT48ZWxlY3Ryb25pYy1yZXNv
dXJjZS1udW0+aHR0cDovL3d3dy5pbnQtcmVzLmNvbS9hYnN0cmFjdHMvbWVwcy92NDAwL3AxODct
MTkzLzwvZWxlY3Ryb25pYy1yZXNvdXJjZS1udW0+PG1vZGlmaWVkLWRhdGU+NzU0MzQ8L21vZGlm
aWVkLWRhdGU+PC9yZWNvcmQ+PC9DaXRlPjwvRW5kTm90ZT5=
</w:fldData>
        </w:fldChar>
      </w:r>
      <w:r w:rsidR="00295283">
        <w:instrText xml:space="preserve"> ADDIN EN.CITE </w:instrText>
      </w:r>
      <w:r w:rsidR="00295283">
        <w:fldChar w:fldCharType="begin">
          <w:fldData xml:space="preserve">PEVuZE5vdGU+PENpdGU+PEF1dGhvcj5IZXJzaGJlcmdlcjwvQXV0aG9yPjxZZWFyPjIwMTA8L1ll
YXI+PFJlY051bT4xNTY2NTwvUmVjTnVtPjxJRFRleHQ+NjY3ODwvSURUZXh0PjxEaXNwbGF5VGV4
dD4oSGVyc2hiZXJnZXIgZXQgYWwuIDIwMTBhKTwvRGlzcGxheVRleHQ+PHJlY29yZD48cmVjLW51
bWJlcj4xNTY2NTwvcmVjLW51bWJlcj48Zm9yZWlnbi1rZXlzPjxrZXkgYXBwPSJFTiIgZGItaWQ9
IjkwYXd3dDI1YmRwdHd0ZWUyNWRwcHg1and2ZGRwMnN0cjBzeiIgdGltZXN0YW1wPSIxNjUyMzk4
MDA0IiBndWlkPSJkZmJkZTU4NS04OTkxLTRiNTQtODIzZS01MWVmZjJkZWMyMWYiPjE1NjY1PC9r
ZXk+PC9mb3JlaWduLWtleXM+PHJlZi10eXBlIG5hbWU9IkpvdXJuYWwgQXJ0aWNsZXMiPjE3PC9y
ZWYtdHlwZT48Y29udHJpYnV0b3JzPjxhdXRob3JzPjxhdXRob3I+SGVyc2hiZXJnZXIsIFAuPC9h
dXRob3I+PGF1dGhvcj5HcmVnZywgSi48L2F1dGhvcj48YXV0aG9yPkdyYWR5LCBDLjwvYXV0aG9y
PjxhdXRob3I+Q29sbGlucywgUi48L2F1dGhvcj48YXV0aG9yPldpbnRvbiwgSi48L2F1dGhvcj48
L2F1dGhvcnM+PC9jb250cmlidXRvcnM+PHRpdGxlcz48dGl0bGU+S2luZXRpY3Mgb2YgdmlyYWwg
c2hlZGRpbmcgcHJvdmlkZSBpbnNpZ2h0cyBpbnRvIHRoZSBlcGlkZW1pb2xvZ3kgb2YgdmlyYWwg
aGVtb3JyaGFnaWMgc2VwdGljZW1pYSBpbiBQYWNpZmljIGhlcnJpbmc8L3RpdGxlPjxzZWNvbmRh
cnktdGl0bGU+TWFyaW5lIEVjb2xvZ3kgUHJvZ3Jlc3MgU2VyaWVzPC9zZWNvbmRhcnktdGl0bGU+
PC90aXRsZXM+PHBlcmlvZGljYWw+PGZ1bGwtdGl0bGU+TWFyaW5lIEVjb2xvZ3kgUHJvZ3Jlc3Mg
U2VyaWVzPC9mdWxsLXRpdGxlPjwvcGVyaW9kaWNhbD48cGFnZXM+MTg3LTE5MzwvcGFnZXM+PHZv
bHVtZT40MDA8L3ZvbHVtZT48a2V5d29yZHM+PGtleXdvcmQ+QWN1dGU8L2tleXdvcmQ+PGtleXdv
cmQ+QWN1dGUgZGlzZWFzZTwva2V5d29yZD48a2V5d29yZD5DaGFsbGVuZ2U8L2tleXdvcmQ+PGtl
eXdvcmQ+Q29uY2VudHJhdGlvbjwva2V5d29yZD48a2V5d29yZD5Db25zZXF1ZW5jZXM8L2tleXdv
cmQ+PGtleXdvcmQ+RGVuc2l0eTwva2V5d29yZD48a2V5d29yZD5EaXNlYXNlPC9rZXl3b3JkPjxr
ZXl3b3JkPkRpc2Vhc2UgdHJhbnNtaXNzaW9uPC9rZXl3b3JkPjxrZXl3b3JkPkRpc2Vhc2VzPC9r
ZXl3b3JkPjxrZXl3b3JkPkRvc2U8L2tleXdvcmQ+PGtleXdvcmQ+RWNvbG9neTwva2V5d29yZD48
a2V5d29yZD5FZmZlY3Q8L2tleXdvcmQ+PGtleXdvcmQ+RXBpZGVtaW9sb2d5PC9rZXl3b3JkPjxr
ZXl3b3JkPkVwaXpvb3RpYzwva2V5d29yZD48a2V5d29yZD5FeHBvc3VyZTwva2V5d29yZD48a2V5
d29yZD5GYWN0b3I8L2tleXdvcmQ+PGtleXdvcmQ+RmFjdG9yczwva2V5d29yZD48a2V5d29yZD5G
aXNoPC9rZXl3b3JkPjxrZXl3b3JkPkZsb3c8L2tleXdvcmQ+PGtleXdvcmQ+R3JvdXA8L2tleXdv
cmQ+PGtleXdvcmQ+R3JvdXBzPC9rZXl3b3JkPjxrZXl3b3JkPkhlbW9ycmhhZ2ljIHNlcHRpY2Vt
aWE8L2tleXdvcmQ+PGtleXdvcmQ+SGVycmluZzwva2V5d29yZD48a2V5d29yZD5Ib3N0PC9rZXl3
b3JkPjxrZXl3b3JkPkluZmVjdGlvdXM8L2tleXdvcmQ+PGtleXdvcmQ+SW5mZWN0aW91cyBkaXNl
YXNlPC9rZXl3b3JkPjxrZXl3b3JkPkluZmVjdGlvdXMgZGlzZWFzZXM8L2tleXdvcmQ+PGtleXdv
cmQ+S2luZXRpYzwva2V5d29yZD48a2V5d29yZD5LaW5ldGljczwva2V5d29yZD48a2V5d29yZD5M
YWJvcmF0b3JpZXM8L2tleXdvcmQ+PGtleXdvcmQ+TGFib3JhdG9yeTwva2V5d29yZD48a2V5d29y
ZD5Mb3NzPC9rZXl3b3JkPjxrZXl3b3JkPkxvc3Nlczwva2V5d29yZD48a2V5d29yZD5NYXJpbmU8
L2tleXdvcmQ+PGtleXdvcmQ+TWFyaW5lIGZpc2g8L2tleXdvcmQ+PGtleXdvcmQ+TW9ydGFsaXRp
ZXM8L2tleXdvcmQ+PGtleXdvcmQ+TW9ydGFsaXR5PC9rZXl3b3JkPjxrZXl3b3JkPk5hdHVyYWw8
L2tleXdvcmQ+PGtleXdvcmQ+TmF0dXJhbCBtb3J0YWxpdHk8L2tleXdvcmQ+PGtleXdvcmQ+T25z
ZXQ8L2tleXdvcmQ+PGtleXdvcmQ+T3V0YnJlYWs8L2tleXdvcmQ+PGtleXdvcmQ+UGFjaWZpYzwv
a2V5d29yZD48a2V5d29yZD5QYWNpZmljIGhlcnJpbmc8L2tleXdvcmQ+PGtleXdvcmQ+UG9wdWxh
dGlvbjwva2V5d29yZD48a2V5d29yZD5Qb3N0LWV4cG9zdXJlPC9rZXl3b3JkPjxrZXl3b3JkPlJh
dGU8L2tleXdvcmQ+PGtleXdvcmQ+UmF0ZXM8L2tleXdvcmQ+PGtleXdvcmQ+UmVzcG9uc2U8L2tl
eXdvcmQ+PGtleXdvcmQ+UmVzcG9uc2VzPC9rZXl3b3JkPjxrZXl3b3JkPlNlcHRpY2VtaWE8L2tl
eXdvcmQ+PGtleXdvcmQ+U2hlZGRpbmc8L2tleXdvcmQ+PGtleXdvcmQ+U3BlY2llczwva2V5d29y
ZD48a2V5d29yZD5UaXRlcjwva2V5d29yZD48a2V5d29yZD5UcmFuc21pc3Npb248L2tleXdvcmQ+
PGtleXdvcmQ+VHJlYXRtZW50PC9rZXl3b3JkPjxrZXl3b3JkPlZIU1Y8L2tleXdvcmQ+PGtleXdv
cmQ+VmlyYWw8L2tleXdvcmQ+PGtleXdvcmQ+VmlyYWwgaGVtb3JyaGFnaWMgc2VwdGljZW1pYTwv
a2V5d29yZD48a2V5d29yZD5WaXJhbCBoZW1vcnJoYWdpYyBzZXB0aWNlbWlhIHZpcnVzPC9rZXl3
b3JkPjxrZXl3b3JkPlZpcnVzPC9rZXl3b3JkPjxrZXl3b3JkPlZpcnVzIHRpdGVyPC9rZXl3b3Jk
PjxrZXl3b3JkPldpbGQ8L2tleXdvcmQ+PC9rZXl3b3Jkcz48ZGF0ZXM+PHllYXI+MjAxMDwveWVh
cj48L2RhdGVzPjxvcmlnLXB1Yj5cXEFDVDAwMUNMMDRGUzA3XEJJT1NFQ1VSSVRZREFUQSRcRSBM
aWJyYXJ5XEFuaW1hbCBDYXRhbG9ndWVcSDwvb3JpZy1wdWI+PGxhYmVsPjY2Nzg8L2xhYmVsPjx1
cmxzPjwvdXJscz48Y3VzdG9tMT5hcXVhdGljcyBnbTwvY3VzdG9tMT48ZWxlY3Ryb25pYy1yZXNv
dXJjZS1udW0+aHR0cDovL3d3dy5pbnQtcmVzLmNvbS9hYnN0cmFjdHMvbWVwcy92NDAwL3AxODct
MTkzLzwvZWxlY3Ryb25pYy1yZXNvdXJjZS1udW0+PG1vZGlmaWVkLWRhdGU+NzU0MzQ8L21vZGlm
aWVkLWRhdGU+PC9yZWNvcmQ+PC9DaXRlPjwvRW5kTm90ZT5=
</w:fldData>
        </w:fldChar>
      </w:r>
      <w:r w:rsidR="00295283">
        <w:instrText xml:space="preserve"> ADDIN EN.CITE.DATA </w:instrText>
      </w:r>
      <w:r w:rsidR="00295283">
        <w:fldChar w:fldCharType="end"/>
      </w:r>
      <w:r w:rsidR="00295283">
        <w:fldChar w:fldCharType="separate"/>
      </w:r>
      <w:r w:rsidR="00295283">
        <w:rPr>
          <w:noProof/>
        </w:rPr>
        <w:t>(Hershberger et al. 2010a)</w:t>
      </w:r>
      <w:r w:rsidR="00295283">
        <w:fldChar w:fldCharType="end"/>
      </w:r>
      <w:r>
        <w:t xml:space="preserve">. VHSV titres from infected </w:t>
      </w:r>
      <w:r w:rsidRPr="0091720D">
        <w:rPr>
          <w:rStyle w:val="Emphasis"/>
        </w:rPr>
        <w:t>S. sagax</w:t>
      </w:r>
      <w:r>
        <w:t xml:space="preserve"> ranged from 1.4 × 10</w:t>
      </w:r>
      <w:r>
        <w:rPr>
          <w:vertAlign w:val="superscript"/>
        </w:rPr>
        <w:t>2</w:t>
      </w:r>
      <w:r>
        <w:t>–1.6 × 10</w:t>
      </w:r>
      <w:r>
        <w:rPr>
          <w:vertAlign w:val="superscript"/>
        </w:rPr>
        <w:t>6</w:t>
      </w:r>
      <w:r>
        <w:t xml:space="preserve"> PFU/g of tissue </w:t>
      </w:r>
      <w:r w:rsidR="00295283">
        <w:fldChar w:fldCharType="begin"/>
      </w:r>
      <w:r w:rsidR="00295283">
        <w:instrText xml:space="preserve"> ADDIN EN.CITE &lt;EndNote&gt;&lt;Cite&gt;&lt;Author&gt;Traxler&lt;/Author&gt;&lt;Year&gt;1999&lt;/Year&gt;&lt;RecNum&gt;46508&lt;/RecNum&gt;&lt;IDText&gt;24900&lt;/IDText&gt;&lt;DisplayText&gt;(Traxler, Kieser &amp;amp; Richard 1999)&lt;/DisplayText&gt;&lt;record&gt;&lt;rec-number&gt;46508&lt;/rec-number&gt;&lt;foreign-keys&gt;&lt;key app="EN" db-id="90awwt25bdptwtee25dppx5jwvddp2str0sz" timestamp="1663641893" guid="27cc2c50-e7de-42eb-93d6-18ea15342ec7"&gt;46508&lt;/key&gt;&lt;/foreign-keys&gt;&lt;ref-type name="Newspaper Article (hard copy and online)"&gt;23&lt;/ref-type&gt;&lt;contributors&gt;&lt;authors&gt;&lt;author&gt;Traxler, G.S.&lt;/author&gt;&lt;author&gt;Kieser, D.&lt;/author&gt;&lt;author&gt;Richard, J.&lt;/author&gt;&lt;/authors&gt;&lt;/contributors&gt;&lt;titles&gt;&lt;title&gt;Mass Mortality Of Pilchard And Herring Associated With Viral Hemorrhagic Septicemia Virus In British Columbia, Canada&lt;/title&gt;&lt;secondary-title&gt;American Fisheries Society Fish Health Section Newsletter 27&lt;/secondary-title&gt;&lt;/titles&gt;&lt;pages&gt;2-4&lt;/pages&gt;&lt;dates&gt;&lt;year&gt;1999&lt;/year&gt;&lt;/dates&gt;&lt;orig-pub&gt;\\ACT001CL04FS07\BIOSECURITYDATA$\E Library\Animal Catalogue\T\Traxler et al 1999 EN24900.pdf&lt;/orig-pub&gt;&lt;label&gt;24900&lt;/label&gt;&lt;urls&gt;&lt;/urls&gt;&lt;custom1&gt;sturgeon_BM&lt;/custom1&gt;&lt;electronic-resource-num&gt;https://1fjduf35czd41a05pgltrtej-wpengine.netdna-ssl.com/fhs/wp-content/uploads/sites/30/2020/01/V27-4_1999.pdf&lt;/electronic-resource-num&gt;&lt;/record&gt;&lt;/Cite&gt;&lt;/EndNote&gt;</w:instrText>
      </w:r>
      <w:r w:rsidR="00295283">
        <w:fldChar w:fldCharType="separate"/>
      </w:r>
      <w:r w:rsidR="00295283">
        <w:rPr>
          <w:noProof/>
        </w:rPr>
        <w:t>(Traxler, Kieser &amp; Richard 1999)</w:t>
      </w:r>
      <w:r w:rsidR="00295283">
        <w:fldChar w:fldCharType="end"/>
      </w:r>
      <w:r>
        <w:t xml:space="preserve">. Pooled kidneys, liver and spleens from experimentally infected </w:t>
      </w:r>
      <w:r w:rsidRPr="00673BD0">
        <w:rPr>
          <w:rStyle w:val="Emphasis"/>
        </w:rPr>
        <w:t>Coregonus</w:t>
      </w:r>
      <w:r>
        <w:t xml:space="preserve"> fish had a virus titre of 10</w:t>
      </w:r>
      <w:r>
        <w:rPr>
          <w:vertAlign w:val="superscript"/>
        </w:rPr>
        <w:t>6.8</w:t>
      </w:r>
      <w:r>
        <w:t> TCID</w:t>
      </w:r>
      <w:r w:rsidRPr="00673BD0">
        <w:rPr>
          <w:vertAlign w:val="subscript"/>
        </w:rPr>
        <w:t>50</w:t>
      </w:r>
      <w:r>
        <w:t xml:space="preserve">/g </w:t>
      </w:r>
      <w:r w:rsidR="00295283">
        <w:fldChar w:fldCharType="begin"/>
      </w:r>
      <w:r w:rsidR="00295283">
        <w:instrText xml:space="preserve"> ADDIN EN.CITE &lt;EndNote&gt;&lt;Cite&gt;&lt;Author&gt;Ahne&lt;/Author&gt;&lt;Year&gt;1985&lt;/Year&gt;&lt;RecNum&gt;46517&lt;/RecNum&gt;&lt;IDText&gt;24908&lt;/IDText&gt;&lt;DisplayText&gt;(Ahne &amp;amp; Thomsen 1985)&lt;/DisplayText&gt;&lt;record&gt;&lt;rec-number&gt;46517&lt;/rec-number&gt;&lt;foreign-keys&gt;&lt;key app="EN" db-id="90awwt25bdptwtee25dppx5jwvddp2str0sz" timestamp="1663641895" guid="98a3687b-6f15-4ccb-befc-f808211465d8"&gt;46517&lt;/key&gt;&lt;/foreign-keys&gt;&lt;ref-type name="Journal Articles"&gt;17&lt;/ref-type&gt;&lt;contributors&gt;&lt;authors&gt;&lt;author&gt;Ahne, W.&lt;/author&gt;&lt;author&gt;Thomsen, I.&lt;/author&gt;&lt;/authors&gt;&lt;/contributors&gt;&lt;titles&gt;&lt;title&gt;&lt;style face="normal" font="default" size="100%"&gt;Occurrence of VHS virus in wild white fish (&lt;/style&gt;&lt;style face="italic" font="default" size="100%"&gt;Coregonus&lt;/style&gt;&lt;style face="normal" font="default" size="100%"&gt; sp.)&lt;/style&gt;&lt;/title&gt;&lt;secondary-title&gt;Zentralblatt für Veterinärmedizin Reihe B&lt;/secondary-title&gt;&lt;/titles&gt;&lt;periodical&gt;&lt;full-title&gt;Zentralblatt für Veterinärmedizin Reihe B&lt;/full-title&gt;&lt;/periodical&gt;&lt;pages&gt;73-75&lt;/pages&gt;&lt;volume&gt;32&lt;/volume&gt;&lt;number&gt;1-10&lt;/number&gt;&lt;dates&gt;&lt;year&gt;1985&lt;/year&gt;&lt;/dates&gt;&lt;orig-pub&gt;\\ACT001CL04FS07\BIOSECURITYDATA$\E Library\Animal Catalogue\A\Ahne and Thomsen 1985 EN24908.pdf&lt;/orig-pub&gt;&lt;label&gt;24908&lt;/label&gt;&lt;urls&gt;&lt;/urls&gt;&lt;custom1&gt;sturgeon_BM&lt;/custom1&gt;&lt;electronic-resource-num&gt;https://doi.org/10.1111/j.1439-0450.1985.tb01940.x&lt;/electronic-resource-num&gt;&lt;/record&gt;&lt;/Cite&gt;&lt;/EndNote&gt;</w:instrText>
      </w:r>
      <w:r w:rsidR="00295283">
        <w:fldChar w:fldCharType="separate"/>
      </w:r>
      <w:r w:rsidR="00295283">
        <w:rPr>
          <w:noProof/>
        </w:rPr>
        <w:t>(Ahne &amp; Thomsen 1985)</w:t>
      </w:r>
      <w:r w:rsidR="00295283">
        <w:fldChar w:fldCharType="end"/>
      </w:r>
      <w:r>
        <w:t>.</w:t>
      </w:r>
    </w:p>
    <w:p w14:paraId="35F21503" w14:textId="77777777" w:rsidR="00B31092" w:rsidRDefault="00B31092" w:rsidP="00F71B81">
      <w:pPr>
        <w:pStyle w:val="Heading4"/>
      </w:pPr>
      <w:r w:rsidRPr="00F71B81">
        <w:t>Diagnosis</w:t>
      </w:r>
    </w:p>
    <w:p w14:paraId="231CD774" w14:textId="77777777" w:rsidR="00B31092" w:rsidRDefault="00B31092" w:rsidP="00F71B81">
      <w:pPr>
        <w:pStyle w:val="Heading5"/>
      </w:pPr>
      <w:r>
        <w:t xml:space="preserve">Clinical </w:t>
      </w:r>
      <w:r w:rsidRPr="00F71B81">
        <w:t>signs</w:t>
      </w:r>
    </w:p>
    <w:p w14:paraId="24823BEF" w14:textId="7AB13D45" w:rsidR="00B31092" w:rsidRDefault="00B31092" w:rsidP="00B31092">
      <w:r>
        <w:t xml:space="preserve">Clinical signs characteristic of infection with VHSV include rapid onset of mortality, lethargy, darkening of the skin, exophthalmia, anaemia (pale gills), abnormal swimming such as flashing and spiralling, a distended abdomen due to oedema in the peritoneal cavity and haemorrhages at the base of the fins or in the gills, eyes or skin </w:t>
      </w:r>
      <w:r w:rsidR="00295283">
        <w:fldChar w:fldCharType="begin"/>
      </w:r>
      <w:r w:rsidR="00295283">
        <w:instrText xml:space="preserve"> ADDIN EN.CITE &lt;EndNote&gt;&lt;Cite&gt;&lt;Author&gt;WOAH&lt;/Author&gt;&lt;Year&gt;2022&lt;/Year&gt;&lt;RecNum&gt;46486&lt;/RecNum&gt;&lt;IDText&gt;24878&lt;/IDText&gt;&lt;DisplayText&gt;(WOAH 2022c)&lt;/DisplayText&gt;&lt;record&gt;&lt;rec-number&gt;46486&lt;/rec-number&gt;&lt;foreign-keys&gt;&lt;key app="EN" db-id="90awwt25bdptwtee25dppx5jwvddp2str0sz" timestamp="1663641890" guid="5093c182-d8fe-466b-a8d2-1190f67f71a4"&gt;46486&lt;/key&gt;&lt;/foreign-keys&gt;&lt;ref-type name="Chapters"&gt;5&lt;/ref-type&gt;&lt;contributors&gt;&lt;authors&gt;&lt;author&gt;WOAH&lt;/author&gt;&lt;/authors&gt;&lt;/contributors&gt;&lt;titles&gt;&lt;title&gt;Infection with viral haemorrhagic septicaemia virus&lt;/title&gt;&lt;secondary-title&gt;Manual of Diagnostic Tests for Aquatic Animals 2022&lt;/secondary-title&gt;&lt;/titles&gt;&lt;section&gt;2.3.10&lt;/section&gt;&lt;dates&gt;&lt;year&gt;2022&lt;/year&gt;&lt;/dates&gt;&lt;pub-location&gt;Paris&lt;/pub-location&gt;&lt;publisher&gt;World Organisation for Animal Health&lt;/publisher&gt;&lt;orig-pub&gt;https://www.woah.org/fileadmin/Home/eng/Health_standards/aahm/current/2.3.10_VHS.pdf&lt;/orig-pub&gt;&lt;label&gt;24878&lt;/label&gt;&lt;urls&gt;&lt;/urls&gt;&lt;custom1&gt;sturgeon_BM&lt;/custom1&gt;&lt;/record&gt;&lt;/Cite&gt;&lt;/EndNote&gt;</w:instrText>
      </w:r>
      <w:r w:rsidR="00295283">
        <w:fldChar w:fldCharType="separate"/>
      </w:r>
      <w:r w:rsidR="00295283">
        <w:rPr>
          <w:noProof/>
        </w:rPr>
        <w:t>(WOAH 2022c)</w:t>
      </w:r>
      <w:r w:rsidR="00295283">
        <w:fldChar w:fldCharType="end"/>
      </w:r>
      <w:r>
        <w:t xml:space="preserve">. In aquaculture, fish may accumulate near the outlet of the pond or at the sides or bottom of the tank </w:t>
      </w:r>
      <w:r w:rsidR="00295283">
        <w:fldChar w:fldCharType="begin"/>
      </w:r>
      <w:r w:rsidR="00295283">
        <w:instrText xml:space="preserve"> ADDIN EN.CITE &lt;EndNote&gt;&lt;Cite&gt;&lt;Author&gt;LaPatra&lt;/Author&gt;&lt;Year&gt;2016&lt;/Year&gt;&lt;RecNum&gt;23392&lt;/RecNum&gt;&lt;IDText&gt;24542&lt;/IDText&gt;&lt;DisplayText&gt;(LaPatra et al. 2016)&lt;/DisplayText&gt;&lt;record&gt;&lt;rec-number&gt;23392&lt;/rec-number&gt;&lt;foreign-keys&gt;&lt;key app="EN" db-id="90awwt25bdptwtee25dppx5jwvddp2str0sz" timestamp="1653951887" guid="c99efdc3-e628-4d1f-abb1-272bfe28bdb8"&gt;23392&lt;/key&gt;&lt;/foreign-keys&gt;&lt;ref-type name="Chapters"&gt;5&lt;/ref-type&gt;&lt;contributors&gt;&lt;authors&gt;&lt;author&gt;LaPatra, S.&lt;/author&gt;&lt;author&gt;Misk, E.&lt;/author&gt;&lt;author&gt;Al-Hussinee, L.&lt;/author&gt;&lt;author&gt;Lumsden, J. S.&lt;/author&gt;&lt;/authors&gt;&lt;secondary-authors&gt;&lt;author&gt;Kibenge, F.S.B.&lt;/author&gt;&lt;author&gt;Godoy, M.G.&lt;/author&gt;&lt;/secondary-authors&gt;&lt;/contributors&gt;&lt;titles&gt;&lt;title&gt;Rhabdoviruses of Fish&lt;/title&gt;&lt;secondary-title&gt;Aquaculture Virology&lt;/secondary-title&gt;&lt;/titles&gt;&lt;pages&gt;267-298&lt;/pages&gt;&lt;section&gt;18&lt;/section&gt;&lt;dates&gt;&lt;year&gt;2016&lt;/year&gt;&lt;/dates&gt;&lt;publisher&gt;Academic Press&lt;/publisher&gt;&lt;label&gt;24542&lt;/label&gt;&lt;urls&gt;&lt;/urls&gt;&lt;custom1&gt;sturgeon_BM&lt;/custom1&gt;&lt;/record&gt;&lt;/Cite&gt;&lt;/EndNote&gt;</w:instrText>
      </w:r>
      <w:r w:rsidR="00295283">
        <w:fldChar w:fldCharType="separate"/>
      </w:r>
      <w:r w:rsidR="00295283">
        <w:rPr>
          <w:noProof/>
        </w:rPr>
        <w:t>(LaPatra et al. 2016)</w:t>
      </w:r>
      <w:r w:rsidR="00295283">
        <w:fldChar w:fldCharType="end"/>
      </w:r>
      <w:r>
        <w:t xml:space="preserve">. In some cases, no clinical signs accompany infection </w:t>
      </w:r>
      <w:r w:rsidR="00295283">
        <w:fldChar w:fldCharType="begin">
          <w:fldData xml:space="preserve">PEVuZE5vdGU+PENpdGU+PEF1dGhvcj5Kb3JnZW5zZW48L0F1dGhvcj48WWVhcj4xOTgyPC9ZZWFy
PjxSZWNOdW0+NDY0OTk8L1JlY051bT48SURUZXh0PjI0ODkxPC9JRFRleHQ+PERpc3BsYXlUZXh0
PihFbnptYW5uICZhbXA7IEtvbnJhZCAxOTg1OyBIZWRyaWNrIGV0IGFsLiAyMDAzOyBKb3JnZW5z
ZW4gMTk4MmE7IEtpbmcgZXQgYWwuIDIwMDE7IE1leWVycywgU2hvcnQgJmFtcDsgTGlwc29uIDE5
OTk7IE1leWVycyAmYW1wOyBXaW50b24gMTk5NTsgTW9ydGVuc2VuIGV0IGFsLiAxOTk5KTwvRGlz
cGxheVRleHQ+PHJlY29yZD48cmVjLW51bWJlcj40NjQ5OTwvcmVjLW51bWJlcj48Zm9yZWlnbi1r
ZXlzPjxrZXkgYXBwPSJFTiIgZGItaWQ9IjkwYXd3dDI1YmRwdHd0ZWUyNWRwcHg1and2ZGRwMnN0
cjBzeiIgdGltZXN0YW1wPSIxNjYzNjQxODkyIiBndWlkPSJiZDBlNjhlZS01YzA0LTQwYWEtOGZk
YS1hYzU3MzFjNDU2OWEiPjQ2NDk5PC9rZXk+PC9mb3JlaWduLWtleXM+PHJlZi10eXBlIG5hbWU9
IkpvdXJuYWwgQXJ0aWNsZXMiPjE3PC9yZWYtdHlwZT48Y29udHJpYnV0b3JzPjxhdXRob3JzPjxh
dXRob3I+Sm9yZ2Vuc2VuLCBQLkUuVi48L2F1dGhvcj48L2F1dGhvcnM+PC9jb250cmlidXRvcnM+
PHRpdGxlcz48dGl0bGU+PHN0eWxlIGZhY2U9Im5vcm1hbCIgZm9udD0iZGVmYXVsdCIgc2l6ZT0i
MTAwJSI+RWd0dmVkIHZpcnVzOiBvY2N1cnJlbmNlIG9mIGluYXBwYXJlbnQgaW5mZWN0aW9ucyB3
aXRoIHZpcnVsZW50IHZpcnVzIGluIGZyZWUtbGl2aW5nIHJhaW5ib3cgdHJvdXQsIDwvc3R5bGU+
PHN0eWxlIGZhY2U9Iml0YWxpYyIgZm9udD0iZGVmYXVsdCIgc2l6ZT0iMTAwJSI+U2FsbW8gZ2Fp
cmRuZXJpPC9zdHlsZT48c3R5bGUgZmFjZT0ibm9ybWFsIiBmb250PSJkZWZhdWx0IiBzaXplPSIx
MDAlIj4gUmljaGFyZHNvbiwgYXQgbG93IHRlbXBlcmF0dXJlPC9zdHlsZT48L3RpdGxlPjxzZWNv
bmRhcnktdGl0bGU+Sm91cm5hbCBvZiBGaXNoIERpc2Vhc2VzPC9zZWNvbmRhcnktdGl0bGU+PC90
aXRsZXM+PHBlcmlvZGljYWw+PGZ1bGwtdGl0bGU+Sm91cm5hbCBvZiBGaXNoIERpc2Vhc2VzPC9m
dWxsLXRpdGxlPjwvcGVyaW9kaWNhbD48cGFnZXM+MjUxLTI1NTwvcGFnZXM+PHZvbHVtZT41PC92
b2x1bWU+PGRhdGVzPjx5ZWFyPjE5ODI8L3llYXI+PC9kYXRlcz48b3JpZy1wdWI+XFxBQ1QwMDFD
TDA0RlMwN1xCSU9TRUNVUklUWURBVEEkXEUgTGlicmFyeVxBbmltYWwgQ2F0YWxvZ3VlXEpcSm9y
Z2Vuc2VuIDE5ODIgRU4yNDg5MS5wZGY8L29yaWctcHViPjxsYWJlbD4yNDg5MTwvbGFiZWw+PHVy
bHM+PC91cmxzPjxjdXN0b20xPnN0dXJnZW9uX0JNPC9jdXN0b20xPjxlbGVjdHJvbmljLXJlc291
cmNlLW51bT5odHRwczovL2RvaS5vcmcvMTAuMTExMS9qLjEzNjUtMjc2MS4xOTgyLnRiMDA0ODAu
eDwvZWxlY3Ryb25pYy1yZXNvdXJjZS1udW0+PC9yZWNvcmQ+PC9DaXRlPjxDaXRlPjxBdXRob3I+
RW56bWFubjwvQXV0aG9yPjxZZWFyPjE5ODU8L1llYXI+PFJlY051bT40NjUzNjwvUmVjTnVtPjxJ
RFRleHQ+MjQ5MjA8L0lEVGV4dD48cmVjb3JkPjxyZWMtbnVtYmVyPjQ2NTM2PC9yZWMtbnVtYmVy
Pjxmb3JlaWduLWtleXM+PGtleSBhcHA9IkVOIiBkYi1pZD0iOTBhd3d0MjViZHB0d3RlZTI1ZHBw
eDVqd3ZkZHAyc3RyMHN6IiB0aW1lc3RhbXA9IjE2NjQxNjIzNjMiIGd1aWQ9IjE5N2FiY2ViLTk5
ZWEtNDVjOS05YTgwLWMzNzZkYjRmZGU1NyI+NDY1MzY8L2tleT48L2ZvcmVpZ24ta2V5cz48cmVm
LXR5cGUgbmFtZT0iSm91cm5hbCBBcnRpY2xlcyI+MTc8L3JlZi10eXBlPjxjb250cmlidXRvcnM+
PGF1dGhvcnM+PGF1dGhvcj5FbnptYW5uLCBQLkouPC9hdXRob3I+PGF1dGhvcj5Lb25yYWQsIE0u
PC9hdXRob3I+PC9hdXRob3JzPjwvY29udHJpYnV0b3JzPjx0aXRsZXM+PHRpdGxlPkluYXBwYXJl
bnQgaW5mZWN0aW9ucyBvZiBicm93biB0cm91dCB3aXRoIFZIUy12aXJ1czwvdGl0bGU+PHNlY29u
ZGFyeS10aXRsZT5CdWxsZXRpbiBFdXJvcGVhbiBBc3NvY2lhdGlvbiBGaXNoIFBhdGhvbG9naXN0
czwvc2Vjb25kYXJ5LXRpdGxlPjwvdGl0bGVzPjxwZXJpb2RpY2FsPjxmdWxsLXRpdGxlPkJ1bGxl
dGluIEV1cm9wZWFuIEFzc29jaWF0aW9uIEZpc2ggUGF0aG9sb2dpc3RzPC9mdWxsLXRpdGxlPjwv
cGVyaW9kaWNhbD48cGFnZXM+ODEtODM8L3BhZ2VzPjx2b2x1bWU+NTwvdm9sdW1lPjxudW1iZXI+
NDwvbnVtYmVyPjxkYXRlcz48eWVhcj4xOTg1PC95ZWFyPjwvZGF0ZXM+PG9yaWctcHViPlxcQUNU
MDAxQ0wwNEZTMDdcQklPU0VDVVJJVFlEQVRBJFxFIExpYnJhcnlcQW5pbWFsIENhdGFsb2d1ZVxF
XEVuem1hbm4gYW5kIEtvbnJhZCAxOTg1IEVOMjQ5MjAucGRmPC9vcmlnLXB1Yj48bGFiZWw+MjQ5
MjA8L2xhYmVsPjx1cmxzPjwvdXJscz48Y3VzdG9tMT5zdHVyZ2Vvbl9CTTwvY3VzdG9tMT48ZWxl
Y3Ryb25pYy1yZXNvdXJjZS1udW0+aHR0cHM6Ly9lYWZwLm9yZy9kb3dubG9hZC8xOTg1LVZvbHVt
ZTUvSXNzdWUlMjA0LzA1XzQlMjBwODEuUERGPC9lbGVjdHJvbmljLXJlc291cmNlLW51bT48L3Jl
Y29yZD48L0NpdGU+PENpdGU+PEF1dGhvcj5NZXllcnM8L0F1dGhvcj48WWVhcj4xOTk5PC9ZZWFy
PjxSZWNOdW0+NDY1MDY8L1JlY051bT48SURUZXh0PjI0ODk4PC9JRFRleHQ+PHJlY29yZD48cmVj
LW51bWJlcj40NjUwNjwvcmVjLW51bWJlcj48Zm9yZWlnbi1rZXlzPjxrZXkgYXBwPSJFTiIgZGIt
aWQ9IjkwYXd3dDI1YmRwdHd0ZWUyNWRwcHg1and2ZGRwMnN0cjBzeiIgdGltZXN0YW1wPSIxNjYz
NjQxODkzIiBndWlkPSIwODAwNWVkOC02ZmRlLTQ4YjctYTYyZC1lMTE3YTMzMDFmMjAiPjQ2NTA2
PC9rZXk+PC9mb3JlaWduLWtleXM+PHJlZi10eXBlIG5hbWU9IkpvdXJuYWwgQXJ0aWNsZXMiPjE3
PC9yZWYtdHlwZT48Y29udHJpYnV0b3JzPjxhdXRob3JzPjxhdXRob3I+TWV5ZXJzLCBULlIuPC9h
dXRob3I+PGF1dGhvcj5TaG9ydCwgUy48L2F1dGhvcj48YXV0aG9yPkxpcHNvbiwgSy48L2F1dGhv
cj48L2F1dGhvcnM+PC9jb250cmlidXRvcnM+PHRpdGxlcz48dGl0bGU+SXNvbGF0aW9uIG9mIHRo
ZSBOb3J0aCBBbWVyaWNhbiBzdHJhaW4gb2YgdmlyYWwgaGVtb3JyaGFnaWMgc2VwdGljZW1pYSB2
aXJ1cyAoVkhTVikgYXNzb2NpYXRlZCB3aXRoIGVwaXpvb3RpYyBtb3J0YWxpdHkgaW4gdHdvIG5l
dyBob3N0IHNwZWNpZXMgb2YgQWxhc2thbiBtYXJpbmUgZmlzaDwvdGl0bGU+PHNlY29uZGFyeS10
aXRsZT5EaXNlYXNlcyBvZiBBcXVhdGljIE9yZ2FuaXNtczwvc2Vjb25kYXJ5LXRpdGxlPjwvdGl0
bGVzPjxwZXJpb2RpY2FsPjxmdWxsLXRpdGxlPkRpc2Vhc2VzIG9mIEFxdWF0aWMgT3JnYW5pc21z
PC9mdWxsLXRpdGxlPjwvcGVyaW9kaWNhbD48cGFnZXM+ODEtODY8L3BhZ2VzPjx2b2x1bWU+Mzg8
L3ZvbHVtZT48ZGF0ZXM+PHllYXI+MTk5OTwveWVhcj48L2RhdGVzPjxvcmlnLXB1Yj5cXEFDVDAw
MUNMMDRGUzA3XEJJT1NFQ1VSSVRZREFUQSRcRSBMaWJyYXJ5XEFuaW1hbCBDYXRhbG9ndWVcTVxN
ZXllcnMgZXQgYWwgMTk5OSBFTjI0ODk4LnBkZjwvb3JpZy1wdWI+PGxhYmVsPjI0ODk4PC9sYWJl
bD48dXJscz48L3VybHM+PGN1c3RvbTE+c3R1cmdlb25fQk08L2N1c3RvbTE+PGVsZWN0cm9uaWMt
cmVzb3VyY2UtbnVtPmh0dHBzOi8vd3d3LmludC1yZXMuY29tL2FydGljbGVzL2Rhby8zOC9kMDM4
cDA4MS5wZGY8L2VsZWN0cm9uaWMtcmVzb3VyY2UtbnVtPjwvcmVjb3JkPjwvQ2l0ZT48Q2l0ZT48
QXV0aG9yPk1leWVyczwvQXV0aG9yPjxZZWFyPjE5OTU8L1llYXI+PFJlY051bT41MTY4PC9SZWNO
dW0+PElEVGV4dD45ODA5PC9JRFRleHQ+PHJlY29yZD48cmVjLW51bWJlcj41MTY4PC9yZWMtbnVt
YmVyPjxmb3JlaWduLWtleXM+PGtleSBhcHA9IkVOIiBkYi1pZD0iOTBhd3d0MjViZHB0d3RlZTI1
ZHBweDVqd3ZkZHAyc3RyMHN6IiB0aW1lc3RhbXA9IjE2NTIzOTcwMjMiIGd1aWQ9IjA3NjYyOTdl
LTcyYmEtNDdiYy1iZTEzLTk2NDRhOTE0NmFiMCI+NTE2ODwva2V5PjwvZm9yZWlnbi1rZXlzPjxy
ZWYtdHlwZSBuYW1lPSJKb3VybmFsIEFydGljbGVzIj4xNzwvcmVmLXR5cGU+PGNvbnRyaWJ1dG9y
cz48YXV0aG9ycz48YXV0aG9yPk1leWVycywgVC5SLjwvYXV0aG9yPjxhdXRob3I+V2ludG9uLCBK
LlIuPC9hdXRob3I+PC9hdXRob3JzPjwvY29udHJpYnV0b3JzPjx0aXRsZXM+PHRpdGxlPlZpcmFs
IGhlbW9ycmhhZ2ljIHNlcHRpY2VtaWEgdmlydXMgaW4gTm9ydGggQW1lcmljYTwvdGl0bGU+PHNl
Y29uZGFyeS10aXRsZT5Bbm51YWwgUmV2aWV3IG9mIEZpc2ggRGlzZWFzZXM8L3NlY29uZGFyeS10
aXRsZT48L3RpdGxlcz48cGVyaW9kaWNhbD48ZnVsbC10aXRsZT5Bbm51YWwgUmV2aWV3IG9mIEZp
c2ggRGlzZWFzZXM8L2Z1bGwtdGl0bGU+PC9wZXJpb2RpY2FsPjxwYWdlcz4zLTI0PC9wYWdlcz48
dm9sdW1lPjU8L3ZvbHVtZT48a2V5d29yZHM+PGtleXdvcmQ+QWR1bHQ8L2tleXdvcmQ+PGtleXdv
cmQ+QWxhc2thPC9rZXl3b3JkPjxrZXl3b3JkPkFtZXJpY2E8L2tleXdvcmQ+PGtleXdvcmQ+QW5h
bHlzaXM8L2tleXdvcmQ+PGtleXdvcmQ+QXNzb2NpYXRlZDwva2V5d29yZD48a2V5d29yZD5BdGxh
bnRpYzwva2V5d29yZD48a2V5d29yZD5Ccml0aXNoIENvbHVtYmlhPC9rZXl3b3JkPjxrZXl3b3Jk
PkNhbmFkYTwva2V5d29yZD48a2V5d29yZD5Db2Q8L2tleXdvcmQ+PGtleXdvcmQ+Q29sdW1iaWE8
L2tleXdvcmQ+PGtleXdvcmQ+Q3VsdHVyZTwva2V5d29yZD48a2V5d29yZD5EZXRlY3Rpb248L2tl
eXdvcmQ+PGtleXdvcmQ+RGlzZWFzZTwva2V5d29yZD48a2V5d29yZD5ETkE8L2tleXdvcmQ+PGtl
eXdvcmQ+RE5BLVNFUVVFTkNFPC9rZXl3b3JkPjxrZXl3b3JkPkVmZm9ydHM8L2tleXdvcmQ+PGtl
eXdvcmQ+RW52aXJvbm1lbnQ8L2tleXdvcmQ+PGtleXdvcmQ+RW56b290aWM8L2tleXdvcmQ+PGtl
eXdvcmQ+RXBpem9vdGljPC9rZXl3b3JkPjxrZXl3b3JkPkVwaXpvb3RpY3M8L2tleXdvcmQ+PGtl
eXdvcmQ+RXVyb3BlYW48L2tleXdvcmQ+PGtleXdvcmQ+RXZvbHV0aW9uPC9rZXl3b3JkPjxrZXl3
b3JkPkV4cG9zdXJlPC9rZXl3b3JkPjxrZXl3b3JkPkZpc2g8L2tleXdvcmQ+PGtleXdvcmQ+Rmlz
aCBkaXNlYXNlPC9rZXl3b3JkPjxrZXl3b3JkPkZpc2hlcmllczwva2V5d29yZD48a2V5d29yZD5G
aXNoZXJ5PC9rZXl3b3JkPjxrZXl3b3JkPkhhdGNoZXJpZXM8L2tleXdvcmQ+PGtleXdvcmQ+SGF0
Y2hlcnk8L2tleXdvcmQ+PGtleXdvcmQ+SGVtb3JyaGFnZXM8L2tleXdvcmQ+PGtleXdvcmQ+SGVt
b3JyaGFnaWMgc2VwdGljZW1pYTwva2V5d29yZD48a2V5d29yZD5IZXJyaW5nPC9rZXl3b3JkPjxr
ZXl3b3JkPkhpZ2hseSBwYXRob2dlbmljPC9rZXl3b3JkPjxrZXl3b3JkPkludGVuc2l2ZSBjdWx0
dXJlPC9rZXl3b3JkPjxrZXl3b3JkPkludHJvZHVjZWQgc3BlY2llczwva2V5d29yZD48a2V5d29y
ZD5Jc2xhbmQ8L2tleXdvcmQ+PGtleXdvcmQ+SXNvbGF0ZTwva2V5d29yZD48a2V5d29yZD5Jc29s
YXRlczwva2V5d29yZD48a2V5d29yZD5MZXNpb25zPC9rZXl3b3JkPjxrZXl3b3JkPk1hcmluZTwv
a2V5d29yZD48a2V5d29yZD5NYXJpbmUgZmlzaDwva2V5d29yZD48a2V5d29yZD5NdXRhdGlvbjwv
a2V5d29yZD48a2V5d29yZD5OYXR1cmU8L2tleXdvcmQ+PGtleXdvcmQ+bm9ydGg8L2tleXdvcmQ+
PGtleXdvcmQ+Tm9ydGggQW1lcmljYTwva2V5d29yZD48a2V5d29yZD5PY2Vhbjwva2V5d29yZD48
a2V5d29yZD5PbmNvcmh5bmNodXM8L2tleXdvcmQ+PGtleXdvcmQ+UGFjaWZpYzwva2V5d29yZD48
a2V5d29yZD5QYWNpZmljIGhlcnJpbmc8L2tleXdvcmQ+PGtleXdvcmQ+UGFjaWZpYyBPY2Vhbjwv
a2V5d29yZD48a2V5d29yZD5QYXRob2dlbmljPC9rZXl3b3JkPjxrZXl3b3JkPlByZXk8L2tleXdv
cmQ+PGtleXdvcmQ+UmFpbmJvdyB0cm91dDwva2V5d29yZD48a2V5d29yZD5SYXRlPC9rZXl3b3Jk
PjxrZXl3b3JkPlJlc2Vydm9pcjwva2V5d29yZD48a2V5d29yZD5SaXZlcnM8L2tleXdvcmQ+PGtl
eXdvcmQ+U2FsbW9uPC9rZXl3b3JkPjxrZXl3b3JkPlNhbG1vbmlkPC9rZXl3b3JkPjxrZXl3b3Jk
PnNhbG1vbmlkczwva2V5d29yZD48a2V5d29yZD5TZXB0aWNlbWlhPC9rZXl3b3JkPjxrZXl3b3Jk
PlNlcXVlbmNlPC9rZXl3b3JkPjxrZXl3b3JkPlNlcXVlbmNlIGFuYWx5c2lzPC9rZXl3b3JkPjxr
ZXl3b3JkPnNlcXVlbmNlLWFuYWx5c2lzPC9rZXl3b3JkPjxrZXl3b3JkPlNraW48L2tleXdvcmQ+
PGtleXdvcmQ+U2tpbiBsZXNpb25zPC9rZXl3b3JkPjxrZXl3b3JkPlNvdW5kPC9rZXl3b3JkPjxr
ZXl3b3JkPlNwZWNpZXM8L2tleXdvcmQ+PGtleXdvcmQ+c3RhdGU8L2tleXdvcmQ+PGtleXdvcmQ+
U3RvY2tzPC9rZXl3b3JkPjxrZXl3b3JkPlN0cmFpbjwva2V5d29yZD48a2V5d29yZD5TdHJlc3Nv
cnM8L2tleXdvcmQ+PGtleXdvcmQ+VHJvdXQ8L2tleXdvcmQ+PGtleXdvcmQ+VkhTVjwva2V5d29y
ZD48a2V5d29yZD5WaXJhbDwva2V5d29yZD48a2V5d29yZD5WaXJhbCBoZW1vcnJoYWdpYyBzZXB0
aWNlbWlhPC9rZXl3b3JkPjxrZXl3b3JkPlZpcmFsIGhlbW9ycmhhZ2ljIHNlcHRpY2VtaWEgdmly
dXM8L2tleXdvcmQ+PGtleXdvcmQ+dmlydWxlbnQ8L2tleXdvcmQ+PGtleXdvcmQ+VmlydXM8L2tl
eXdvcmQ+PGtleXdvcmQ+V2FzaGluZ3Rvbjwva2V5d29yZD48a2V5d29yZD5XYXRlcjwva2V5d29y
ZD48L2tleXdvcmRzPjxkYXRlcz48eWVhcj4xOTk1PC95ZWFyPjwvZGF0ZXM+PG9yaWctcHViPlxc
QUNUMDAxQ0wwNEZTMDdcQklPU0VDVVJJVFlEQVRBJFxFIExpYnJhcnlcQW5pbWFsIENhdGFsb2d1
ZVxNPC9vcmlnLXB1Yj48bGFiZWw+OTgwOTwvbGFiZWw+PHVybHM+PC91cmxzPjxjdXN0b20xPmFx
dWF0aWNzIGdtPC9jdXN0b20xPjxlbGVjdHJvbmljLXJlc291cmNlLW51bT5odHRwczovL3d3dy5z
Y2llbmNlZGlyZWN0LmNvbS9zY2llbmNlL2FydGljbGUvcGlpLzA5NTk4MDMwOTUwMDAwMlg8L2Vs
ZWN0cm9uaWMtcmVzb3VyY2UtbnVtPjxtb2RpZmllZC1kYXRlPjc1ODUwPC9tb2RpZmllZC1kYXRl
PjwvcmVjb3JkPjwvQ2l0ZT48Q2l0ZT48QXV0aG9yPk1vcnRlbnNlbjwvQXV0aG9yPjxZZWFyPjE5
OTk8L1llYXI+PFJlY051bT40NjQ5NjwvUmVjTnVtPjxJRFRleHQ+MjQ4ODg8L0lEVGV4dD48cmVj
b3JkPjxyZWMtbnVtYmVyPjQ2NDk2PC9yZWMtbnVtYmVyPjxmb3JlaWduLWtleXM+PGtleSBhcHA9
IkVOIiBkYi1pZD0iOTBhd3d0MjViZHB0d3RlZTI1ZHBweDVqd3ZkZHAyc3RyMHN6IiB0aW1lc3Rh
bXA9IjE2NjM2NDE4OTIiIGd1aWQ9ImM2MDdlYjZjLWI0YzktNGVkMy1hZTAxLWQyNjU5MTQ4MjY3
MCI+NDY0OTY8L2tleT48L2ZvcmVpZ24ta2V5cz48cmVmLXR5cGUgbmFtZT0iSm91cm5hbCBBcnRp
Y2xlcyI+MTc8L3JlZi10eXBlPjxjb250cmlidXRvcnM+PGF1dGhvcnM+PGF1dGhvcj5Nb3J0ZW5z
ZW4sSC5GLjwvYXV0aG9yPjxhdXRob3I+SGV1ZXIsIE8uRS48L2F1dGhvcj48YXV0aG9yPkxvcmVu
emVuLE4uPC9hdXRob3I+PGF1dGhvcj5PbGVzZW4sIE4uSi48L2F1dGhvcj48L2F1dGhvcnM+PC9j
b250cmlidXRvcnM+PHRpdGxlcz48dGl0bGU+SXNvbGF0aW9uIG9mIHZpcmFsIGhhZW1vcnJoYWdp
YyBzZXB0aWNhZW1pYSB2aXJ1cyAoVkhTVikgZnJvbSB3aWxkIG1hcmluZSBmaXNoIHNwZWNpZXMg
aW4gdGhlIEJhbHRpYyBTZWEsIEthdHRlZ2F0LCBTa2FnZXJyYWsgYW5kIHRoZSBOb3J0aCBTZWE8
L3RpdGxlPjxzZWNvbmRhcnktdGl0bGU+VmlydXMgUmVzZWFyY2g8L3NlY29uZGFyeS10aXRsZT48
L3RpdGxlcz48cGVyaW9kaWNhbD48ZnVsbC10aXRsZT5WaXJ1cyBSZXNlYXJjaDwvZnVsbC10aXRs
ZT48L3BlcmlvZGljYWw+PHBhZ2VzPjk1LTEwNjwvcGFnZXM+PHZvbHVtZT42Mzwvdm9sdW1lPjxu
dW1iZXI+MS0yPC9udW1iZXI+PGRhdGVzPjx5ZWFyPjE5OTk8L3llYXI+PC9kYXRlcz48b3JpZy1w
dWI+XFxBQ1QwMDFDTDA0RlMwN1xCSU9TRUNVUklUWURBVEEkXEUgTGlicmFyeVxBbmltYWwgQ2F0
YWxvZ3VlXE1cTW9ydGVuc2VuIGV0IGFsIDE5OTkgRU4yNDg4OC5wZGY8L29yaWctcHViPjxsYWJl
bD4yNDg4ODwvbGFiZWw+PHVybHM+PC91cmxzPjxjdXN0b20xPnN0dXJnZW9uX0JNPC9jdXN0b20x
PjxlbGVjdHJvbmljLXJlc291cmNlLW51bT5odHRwczovL2RvaS5vcmcvMTAuMTAxNi9zMDE2OC0x
NzAyKDk5KTAwMDYyLTM8L2VsZWN0cm9uaWMtcmVzb3VyY2UtbnVtPjwvcmVjb3JkPjwvQ2l0ZT48
Q2l0ZT48QXV0aG9yPkhlZHJpY2s8L0F1dGhvcj48WWVhcj4yMDAzPC9ZZWFyPjxSZWNOdW0+OTc0
OTwvUmVjTnVtPjxJRFRleHQ+NjU2OTwvSURUZXh0PjxyZWNvcmQ+PHJlYy1udW1iZXI+OTc0OTwv
cmVjLW51bWJlcj48Zm9yZWlnbi1rZXlzPjxrZXkgYXBwPSJFTiIgZGItaWQ9IjkwYXd3dDI1YmRw
dHd0ZWUyNWRwcHg1and2ZGRwMnN0cjBzeiIgdGltZXN0YW1wPSIxNjUyMzk3MzkzIiBndWlkPSI5
ODkwOThmYi1lZTI5LTQ4NGEtOGZmNy0xMGFmMjM0ZWE2ZTQiPjk3NDk8L2tleT48L2ZvcmVpZ24t
a2V5cz48cmVmLXR5cGUgbmFtZT0iSm91cm5hbCBBcnRpY2xlcyI+MTc8L3JlZi10eXBlPjxjb250
cmlidXRvcnM+PGF1dGhvcnM+PGF1dGhvcj5IZWRyaWNrLCBSLlAuPC9hdXRob3I+PGF1dGhvcj5C
YXR0cywgVy5OLjwvYXV0aG9yPjxhdXRob3I+WXVuLCBTLjwvYXV0aG9yPjxhdXRob3I+VHJheGxl
ciwgRy5TLjwvYXV0aG9yPjxhdXRob3I+S2F1Zm1hbiwgSi48L2F1dGhvcj48YXV0aG9yPldpbnRv
biwgSi5SLjwvYXV0aG9yPjwvYXV0aG9ycz48L2NvbnRyaWJ1dG9ycz48dGl0bGVzPjx0aXRsZT5I
b3N0IGFuZCBnZW9ncmFwaGljIHJhbmdlIGV4dGVuc2lvbnMgb2YgdGhlIE5vcnRoIEFtZXJpY2Fu
IHN0cmFpbiBvZiB2aXJhbCBoZW1vcnJoYWdpYyBzZXB0aWNlbWlhIHZpcnVzPC90aXRsZT48c2Vj
b25kYXJ5LXRpdGxlPkRpc2Vhc2VzIG9mIEFxdWF0aWMgT3JnYW5pc21zPC9zZWNvbmRhcnktdGl0
bGU+PC90aXRsZXM+PHBlcmlvZGljYWw+PGZ1bGwtdGl0bGU+RGlzZWFzZXMgb2YgQXF1YXRpYyBP
cmdhbmlzbXM8L2Z1bGwtdGl0bGU+PC9wZXJpb2RpY2FsPjxwYWdlcz4yMTEtMjIwPC9wYWdlcz48
dm9sdW1lPjU1PC92b2x1bWU+PG51bWJlcj4zPC9udW1iZXI+PGtleXdvcmRzPjxrZXl3b3JkPkFs
YXNrYTwva2V5d29yZD48a2V5d29yZD5Ccml0aXNoIENvbHVtYmlhPC9rZXl3b3JkPjxrZXl3b3Jk
PkNhbGlmb3JuaWE8L2tleXdvcmQ+PGtleXdvcmQ+Q2FuYWRhPC9rZXl3b3JkPjxrZXl3b3JkPkNs
aW5pY2FsPC9rZXl3b3JkPjxrZXl3b3JkPkNsaW5pY2FsIHNpZ248L2tleXdvcmQ+PGtleXdvcmQ+
Q2xpbmljYWwgc2lnbnM8L2tleXdvcmQ+PGtleXdvcmQ+Q29hc3RhbCB3YXRlcnM8L2tleXdvcmQ+
PGtleXdvcmQ+Q29sdW1iaWE8L2tleXdvcmQ+PGtleXdvcmQ+Q29tcGFyaXNvbjwva2V5d29yZD48
a2V5d29yZD5Db21wYXJpc29uczwva2V5d29yZD48a2V5d29yZD5lcGlkZW1pYzwva2V5d29yZD48
a2V5d29yZD5GaXNoPC9rZXl3b3JkPjxrZXl3b3JkPkdlb2dyYXBoaWM8L2tleXdvcmQ+PGtleXdv
cmQ+R2VvZ3JhcGhpYyByYW5nZTwva2V5d29yZD48a2V5d29yZD5HbHljb3Byb3RlaW48L2tleXdv
cmQ+PGtleXdvcmQ+R3JvdXA8L2tleXdvcmQ+PGtleXdvcmQ+R3JvdXBzPC9rZXl3b3JkPjxrZXl3
b3JkPkhlbW9ycmhhZ2ljIHNlcHRpY2VtaWE8L2tleXdvcmQ+PGtleXdvcmQ+SG9zdDwva2V5d29y
ZD48a2V5d29yZD5Ib3N0czwva2V5d29yZD48a2V5d29yZD5JbmZlY3Rpb248L2tleXdvcmQ+PGtl
eXdvcmQ+SXNsYW5kPC9rZXl3b3JkPjxrZXl3b3JkPklzb2xhdGU8L2tleXdvcmQ+PGtleXdvcmQ+
SXNvbGF0ZXM8L2tleXdvcmQ+PGtleXdvcmQ+SXNvbGF0aW9uPC9rZXl3b3JkPjxrZXl3b3JkPkxl
c2lvbnM8L2tleXdvcmQ+PGtleXdvcmQ+TWFyaW5lPC9rZXl3b3JkPjxrZXl3b3JkPk1hcmluZSBm
aXNoPC9rZXl3b3JkPjxrZXl3b3JkPk1vcnRhbGl0aWVzPC9rZXl3b3JkPjxrZXl3b3JkPk1vcnRh
bGl0eTwva2V5d29yZD48a2V5d29yZD5OZXcgdmlydXM8L2tleXdvcmQ+PGtleXdvcmQ+bm9ydGg8
L2tleXdvcmQ+PGtleXdvcmQ+TnVjbGVvdGlkZTwva2V5d29yZD48a2V5d29yZD5OdWNsZW90aWRl
IHNlcXVlbmNlPC9rZXl3b3JkPjxrZXl3b3JkPk9yZWdvbjwva2V5d29yZD48a2V5d29yZD5QYWNp
ZmljPC9rZXl3b3JkPjxrZXl3b3JkPlBvcHVsYXRpb248L2tleXdvcmQ+PGtleXdvcmQ+UHJldmFs
ZW5jZTwva2V5d29yZD48a2V5d29yZD5SYW5nZTwva2V5d29yZD48a2V5d29yZD5TYWxtb25pZDwv
a2V5d29yZD48a2V5d29yZD5zYWxtb25pZHM8L2tleXdvcmQ+PGtleXdvcmQ+U2FyZGlub3BzIHNh
Z2F4PC9rZXl3b3JkPjxrZXl3b3JkPlNlcHRpY2VtaWE8L2tleXdvcmQ+PGtleXdvcmQ+U2VxdWVu
Y2U8L2tleXdvcmQ+PGtleXdvcmQ+U2lnbjwva2V5d29yZD48a2V5d29yZD5TaWduczwva2V5d29y
ZD48a2V5d29yZD5Ta2luPC9rZXl3b3JkPjxrZXl3b3JkPlNraW4gbGVzaW9uczwva2V5d29yZD48
a2V5d29yZD5Tb3V0aGVybiBDYWxpZm9ybmlhPC9rZXl3b3JkPjxrZXl3b3JkPlNwZWNpZXM8L2tl
eXdvcmQ+PGtleXdvcmQ+U3RyYWluPC9rZXl3b3JkPjxrZXl3b3JkPlVTQTwva2V5d29yZD48a2V5
d29yZD5WSFNWPC9rZXl3b3JkPjxrZXl3b3JkPlZpcmFsPC9rZXl3b3JkPjxrZXl3b3JkPlZpcmFs
IGhlbW9ycmhhZ2ljIHNlcHRpY2VtaWE8L2tleXdvcmQ+PGtleXdvcmQ+VmlyYWwgaGVtb3JyaGFn
aWMgc2VwdGljZW1pYSB2aXJ1czwva2V5d29yZD48a2V5d29yZD5WaXJ1czwva2V5d29yZD48a2V5
d29yZD5WaXJ1cyBpc29sYXRpb248L2tleXdvcmQ+PGtleXdvcmQ+V2FzaGluZ3Rvbjwva2V5d29y
ZD48a2V5d29yZD5XYXRlcjwva2V5d29yZD48L2tleXdvcmRzPjxkYXRlcz48eWVhcj4yMDAzPC95
ZWFyPjwvZGF0ZXM+PG9yaWctcHViPlxcQUNUMDAxQ0wwNEZTMDdcQklPU0VDVVJJVFlEQVRBJFxF
IExpYnJhcnlcQW5pbWFsIENhdGFsb2d1ZVxIPC9vcmlnLXB1Yj48bGFiZWw+NjU2OTwvbGFiZWw+
PHVybHM+PC91cmxzPjxjdXN0b20xPmFxdWF0aWNzIGdtPC9jdXN0b20xPjxlbGVjdHJvbmljLXJl
c291cmNlLW51bT5odHRwOi8vd3d3LmludC1yZXMuY29tL2Fic3RyYWN0cy9kYW8vdjU1L24zL3Ay
MTEtMjIwLzwvZWxlY3Ryb25pYy1yZXNvdXJjZS1udW0+PG1vZGlmaWVkLWRhdGU+NzU4MDg8L21v
ZGlmaWVkLWRhdGU+PC9yZWNvcmQ+PC9DaXRlPjxDaXRlPjxBdXRob3I+S2luZzwvQXV0aG9yPjxZ
ZWFyPjIwMDE8L1llYXI+PFJlY051bT40NjUxMTwvUmVjTnVtPjxJRFRleHQ+MjQ5MDM8L0lEVGV4
dD48cmVjb3JkPjxyZWMtbnVtYmVyPjQ2NTExPC9yZWMtbnVtYmVyPjxmb3JlaWduLWtleXM+PGtl
eSBhcHA9IkVOIiBkYi1pZD0iOTBhd3d0MjViZHB0d3RlZTI1ZHBweDVqd3ZkZHAyc3RyMHN6IiB0
aW1lc3RhbXA9IjE2NjM2NDE4OTQiIGd1aWQ9IjIzZDQ3OTZhLWU0MjItNDhkNi04ZmUxLWJhZWFm
MTNiYmYyMyI+NDY1MTE8L2tleT48L2ZvcmVpZ24ta2V5cz48cmVmLXR5cGUgbmFtZT0iSm91cm5h
bCBBcnRpY2xlcyI+MTc8L3JlZi10eXBlPjxjb250cmlidXRvcnM+PGF1dGhvcnM+PGF1dGhvcj5L
aW5nLCBKLkEuPC9hdXRob3I+PGF1dGhvcj5Tbm93LCBNLjwvYXV0aG9yPjxhdXRob3I+U21haWws
IEQuQTwvYXV0aG9yPjxhdXRob3I+UmF5bmFyZCwgUi5TPC9hdXRob3I+PC9hdXRob3JzPjwvY29u
dHJpYnV0b3JzPjx0aXRsZXM+PHRpdGxlPkRpc3RyaWJ1dGlvbiBvZiB2aXJhbCBoYWVtb3JyaGFn
aWMgc2VwdGljYWVtaWEgdmlydXMgaW4gd2lsZCBmaXNoIHNwZWNpZXMgb2YgdGhlIE5vcnRoIFNl
YSwgbm9ydGggZWFzdCBBdGxhbnRpYyBPY2VhbiBhbmQgSXJpc2ggU2VhPC90aXRsZT48c2Vjb25k
YXJ5LXRpdGxlPkRpc2Vhc2VzIG9mIEFxdWF0aWMgT3JnYW5pc21zPC9zZWNvbmRhcnktdGl0bGU+
PC90aXRsZXM+PHBlcmlvZGljYWw+PGZ1bGwtdGl0bGU+RGlzZWFzZXMgb2YgQXF1YXRpYyBPcmdh
bmlzbXM8L2Z1bGwtdGl0bGU+PC9wZXJpb2RpY2FsPjxwYWdlcz44MS04NjwvcGFnZXM+PHZvbHVt
ZT40Nzwvdm9sdW1lPjxkYXRlcz48eWVhcj4yMDAxPC95ZWFyPjwvZGF0ZXM+PG9yaWctcHViPlxc
QUNUMDAxQ0wwNEZTMDdcQklPU0VDVVJJVFlEQVRBJFxFIExpYnJhcnlcQW5pbWFsIENhdGFsb2d1
ZVxLXEtpbmcgZXQgYWwgMjAwMSBFTjI0OTAzLnBkZjwvb3JpZy1wdWI+PGxhYmVsPjI0OTAzPC9s
YWJlbD48dXJscz48L3VybHM+PGN1c3RvbTE+c3R1cmdlb25fQk08L2N1c3RvbTE+PGVsZWN0cm9u
aWMtcmVzb3VyY2UtbnVtPmh0dHBzOi8vd3d3LmludC1yZXMuY29tL2FydGljbGVzL2Rhby80Ny9k
MDQ3cDA4MS5wZGY8L2VsZWN0cm9uaWMtcmVzb3VyY2UtbnVtPjwvcmVjb3JkPjwvQ2l0ZT48L0Vu
ZE5vdGU+
</w:fldData>
        </w:fldChar>
      </w:r>
      <w:r w:rsidR="00295283">
        <w:instrText xml:space="preserve"> ADDIN EN.CITE </w:instrText>
      </w:r>
      <w:r w:rsidR="00295283">
        <w:fldChar w:fldCharType="begin">
          <w:fldData xml:space="preserve">PEVuZE5vdGU+PENpdGU+PEF1dGhvcj5Kb3JnZW5zZW48L0F1dGhvcj48WWVhcj4xOTgyPC9ZZWFy
PjxSZWNOdW0+NDY0OTk8L1JlY051bT48SURUZXh0PjI0ODkxPC9JRFRleHQ+PERpc3BsYXlUZXh0
PihFbnptYW5uICZhbXA7IEtvbnJhZCAxOTg1OyBIZWRyaWNrIGV0IGFsLiAyMDAzOyBKb3JnZW5z
ZW4gMTk4MmE7IEtpbmcgZXQgYWwuIDIwMDE7IE1leWVycywgU2hvcnQgJmFtcDsgTGlwc29uIDE5
OTk7IE1leWVycyAmYW1wOyBXaW50b24gMTk5NTsgTW9ydGVuc2VuIGV0IGFsLiAxOTk5KTwvRGlz
cGxheVRleHQ+PHJlY29yZD48cmVjLW51bWJlcj40NjQ5OTwvcmVjLW51bWJlcj48Zm9yZWlnbi1r
ZXlzPjxrZXkgYXBwPSJFTiIgZGItaWQ9IjkwYXd3dDI1YmRwdHd0ZWUyNWRwcHg1and2ZGRwMnN0
cjBzeiIgdGltZXN0YW1wPSIxNjYzNjQxODkyIiBndWlkPSJiZDBlNjhlZS01YzA0LTQwYWEtOGZk
YS1hYzU3MzFjNDU2OWEiPjQ2NDk5PC9rZXk+PC9mb3JlaWduLWtleXM+PHJlZi10eXBlIG5hbWU9
IkpvdXJuYWwgQXJ0aWNsZXMiPjE3PC9yZWYtdHlwZT48Y29udHJpYnV0b3JzPjxhdXRob3JzPjxh
dXRob3I+Sm9yZ2Vuc2VuLCBQLkUuVi48L2F1dGhvcj48L2F1dGhvcnM+PC9jb250cmlidXRvcnM+
PHRpdGxlcz48dGl0bGU+PHN0eWxlIGZhY2U9Im5vcm1hbCIgZm9udD0iZGVmYXVsdCIgc2l6ZT0i
MTAwJSI+RWd0dmVkIHZpcnVzOiBvY2N1cnJlbmNlIG9mIGluYXBwYXJlbnQgaW5mZWN0aW9ucyB3
aXRoIHZpcnVsZW50IHZpcnVzIGluIGZyZWUtbGl2aW5nIHJhaW5ib3cgdHJvdXQsIDwvc3R5bGU+
PHN0eWxlIGZhY2U9Iml0YWxpYyIgZm9udD0iZGVmYXVsdCIgc2l6ZT0iMTAwJSI+U2FsbW8gZ2Fp
cmRuZXJpPC9zdHlsZT48c3R5bGUgZmFjZT0ibm9ybWFsIiBmb250PSJkZWZhdWx0IiBzaXplPSIx
MDAlIj4gUmljaGFyZHNvbiwgYXQgbG93IHRlbXBlcmF0dXJlPC9zdHlsZT48L3RpdGxlPjxzZWNv
bmRhcnktdGl0bGU+Sm91cm5hbCBvZiBGaXNoIERpc2Vhc2VzPC9zZWNvbmRhcnktdGl0bGU+PC90
aXRsZXM+PHBlcmlvZGljYWw+PGZ1bGwtdGl0bGU+Sm91cm5hbCBvZiBGaXNoIERpc2Vhc2VzPC9m
dWxsLXRpdGxlPjwvcGVyaW9kaWNhbD48cGFnZXM+MjUxLTI1NTwvcGFnZXM+PHZvbHVtZT41PC92
b2x1bWU+PGRhdGVzPjx5ZWFyPjE5ODI8L3llYXI+PC9kYXRlcz48b3JpZy1wdWI+XFxBQ1QwMDFD
TDA0RlMwN1xCSU9TRUNVUklUWURBVEEkXEUgTGlicmFyeVxBbmltYWwgQ2F0YWxvZ3VlXEpcSm9y
Z2Vuc2VuIDE5ODIgRU4yNDg5MS5wZGY8L29yaWctcHViPjxsYWJlbD4yNDg5MTwvbGFiZWw+PHVy
bHM+PC91cmxzPjxjdXN0b20xPnN0dXJnZW9uX0JNPC9jdXN0b20xPjxlbGVjdHJvbmljLXJlc291
cmNlLW51bT5odHRwczovL2RvaS5vcmcvMTAuMTExMS9qLjEzNjUtMjc2MS4xOTgyLnRiMDA0ODAu
eDwvZWxlY3Ryb25pYy1yZXNvdXJjZS1udW0+PC9yZWNvcmQ+PC9DaXRlPjxDaXRlPjxBdXRob3I+
RW56bWFubjwvQXV0aG9yPjxZZWFyPjE5ODU8L1llYXI+PFJlY051bT40NjUzNjwvUmVjTnVtPjxJ
RFRleHQ+MjQ5MjA8L0lEVGV4dD48cmVjb3JkPjxyZWMtbnVtYmVyPjQ2NTM2PC9yZWMtbnVtYmVy
Pjxmb3JlaWduLWtleXM+PGtleSBhcHA9IkVOIiBkYi1pZD0iOTBhd3d0MjViZHB0d3RlZTI1ZHBw
eDVqd3ZkZHAyc3RyMHN6IiB0aW1lc3RhbXA9IjE2NjQxNjIzNjMiIGd1aWQ9IjE5N2FiY2ViLTk5
ZWEtNDVjOS05YTgwLWMzNzZkYjRmZGU1NyI+NDY1MzY8L2tleT48L2ZvcmVpZ24ta2V5cz48cmVm
LXR5cGUgbmFtZT0iSm91cm5hbCBBcnRpY2xlcyI+MTc8L3JlZi10eXBlPjxjb250cmlidXRvcnM+
PGF1dGhvcnM+PGF1dGhvcj5FbnptYW5uLCBQLkouPC9hdXRob3I+PGF1dGhvcj5Lb25yYWQsIE0u
PC9hdXRob3I+PC9hdXRob3JzPjwvY29udHJpYnV0b3JzPjx0aXRsZXM+PHRpdGxlPkluYXBwYXJl
bnQgaW5mZWN0aW9ucyBvZiBicm93biB0cm91dCB3aXRoIFZIUy12aXJ1czwvdGl0bGU+PHNlY29u
ZGFyeS10aXRsZT5CdWxsZXRpbiBFdXJvcGVhbiBBc3NvY2lhdGlvbiBGaXNoIFBhdGhvbG9naXN0
czwvc2Vjb25kYXJ5LXRpdGxlPjwvdGl0bGVzPjxwZXJpb2RpY2FsPjxmdWxsLXRpdGxlPkJ1bGxl
dGluIEV1cm9wZWFuIEFzc29jaWF0aW9uIEZpc2ggUGF0aG9sb2dpc3RzPC9mdWxsLXRpdGxlPjwv
cGVyaW9kaWNhbD48cGFnZXM+ODEtODM8L3BhZ2VzPjx2b2x1bWU+NTwvdm9sdW1lPjxudW1iZXI+
NDwvbnVtYmVyPjxkYXRlcz48eWVhcj4xOTg1PC95ZWFyPjwvZGF0ZXM+PG9yaWctcHViPlxcQUNU
MDAxQ0wwNEZTMDdcQklPU0VDVVJJVFlEQVRBJFxFIExpYnJhcnlcQW5pbWFsIENhdGFsb2d1ZVxF
XEVuem1hbm4gYW5kIEtvbnJhZCAxOTg1IEVOMjQ5MjAucGRmPC9vcmlnLXB1Yj48bGFiZWw+MjQ5
MjA8L2xhYmVsPjx1cmxzPjwvdXJscz48Y3VzdG9tMT5zdHVyZ2Vvbl9CTTwvY3VzdG9tMT48ZWxl
Y3Ryb25pYy1yZXNvdXJjZS1udW0+aHR0cHM6Ly9lYWZwLm9yZy9kb3dubG9hZC8xOTg1LVZvbHVt
ZTUvSXNzdWUlMjA0LzA1XzQlMjBwODEuUERGPC9lbGVjdHJvbmljLXJlc291cmNlLW51bT48L3Jl
Y29yZD48L0NpdGU+PENpdGU+PEF1dGhvcj5NZXllcnM8L0F1dGhvcj48WWVhcj4xOTk5PC9ZZWFy
PjxSZWNOdW0+NDY1MDY8L1JlY051bT48SURUZXh0PjI0ODk4PC9JRFRleHQ+PHJlY29yZD48cmVj
LW51bWJlcj40NjUwNjwvcmVjLW51bWJlcj48Zm9yZWlnbi1rZXlzPjxrZXkgYXBwPSJFTiIgZGIt
aWQ9IjkwYXd3dDI1YmRwdHd0ZWUyNWRwcHg1and2ZGRwMnN0cjBzeiIgdGltZXN0YW1wPSIxNjYz
NjQxODkzIiBndWlkPSIwODAwNWVkOC02ZmRlLTQ4YjctYTYyZC1lMTE3YTMzMDFmMjAiPjQ2NTA2
PC9rZXk+PC9mb3JlaWduLWtleXM+PHJlZi10eXBlIG5hbWU9IkpvdXJuYWwgQXJ0aWNsZXMiPjE3
PC9yZWYtdHlwZT48Y29udHJpYnV0b3JzPjxhdXRob3JzPjxhdXRob3I+TWV5ZXJzLCBULlIuPC9h
dXRob3I+PGF1dGhvcj5TaG9ydCwgUy48L2F1dGhvcj48YXV0aG9yPkxpcHNvbiwgSy48L2F1dGhv
cj48L2F1dGhvcnM+PC9jb250cmlidXRvcnM+PHRpdGxlcz48dGl0bGU+SXNvbGF0aW9uIG9mIHRo
ZSBOb3J0aCBBbWVyaWNhbiBzdHJhaW4gb2YgdmlyYWwgaGVtb3JyaGFnaWMgc2VwdGljZW1pYSB2
aXJ1cyAoVkhTVikgYXNzb2NpYXRlZCB3aXRoIGVwaXpvb3RpYyBtb3J0YWxpdHkgaW4gdHdvIG5l
dyBob3N0IHNwZWNpZXMgb2YgQWxhc2thbiBtYXJpbmUgZmlzaDwvdGl0bGU+PHNlY29uZGFyeS10
aXRsZT5EaXNlYXNlcyBvZiBBcXVhdGljIE9yZ2FuaXNtczwvc2Vjb25kYXJ5LXRpdGxlPjwvdGl0
bGVzPjxwZXJpb2RpY2FsPjxmdWxsLXRpdGxlPkRpc2Vhc2VzIG9mIEFxdWF0aWMgT3JnYW5pc21z
PC9mdWxsLXRpdGxlPjwvcGVyaW9kaWNhbD48cGFnZXM+ODEtODY8L3BhZ2VzPjx2b2x1bWU+Mzg8
L3ZvbHVtZT48ZGF0ZXM+PHllYXI+MTk5OTwveWVhcj48L2RhdGVzPjxvcmlnLXB1Yj5cXEFDVDAw
MUNMMDRGUzA3XEJJT1NFQ1VSSVRZREFUQSRcRSBMaWJyYXJ5XEFuaW1hbCBDYXRhbG9ndWVcTVxN
ZXllcnMgZXQgYWwgMTk5OSBFTjI0ODk4LnBkZjwvb3JpZy1wdWI+PGxhYmVsPjI0ODk4PC9sYWJl
bD48dXJscz48L3VybHM+PGN1c3RvbTE+c3R1cmdlb25fQk08L2N1c3RvbTE+PGVsZWN0cm9uaWMt
cmVzb3VyY2UtbnVtPmh0dHBzOi8vd3d3LmludC1yZXMuY29tL2FydGljbGVzL2Rhby8zOC9kMDM4
cDA4MS5wZGY8L2VsZWN0cm9uaWMtcmVzb3VyY2UtbnVtPjwvcmVjb3JkPjwvQ2l0ZT48Q2l0ZT48
QXV0aG9yPk1leWVyczwvQXV0aG9yPjxZZWFyPjE5OTU8L1llYXI+PFJlY051bT41MTY4PC9SZWNO
dW0+PElEVGV4dD45ODA5PC9JRFRleHQ+PHJlY29yZD48cmVjLW51bWJlcj41MTY4PC9yZWMtbnVt
YmVyPjxmb3JlaWduLWtleXM+PGtleSBhcHA9IkVOIiBkYi1pZD0iOTBhd3d0MjViZHB0d3RlZTI1
ZHBweDVqd3ZkZHAyc3RyMHN6IiB0aW1lc3RhbXA9IjE2NTIzOTcwMjMiIGd1aWQ9IjA3NjYyOTdl
LTcyYmEtNDdiYy1iZTEzLTk2NDRhOTE0NmFiMCI+NTE2ODwva2V5PjwvZm9yZWlnbi1rZXlzPjxy
ZWYtdHlwZSBuYW1lPSJKb3VybmFsIEFydGljbGVzIj4xNzwvcmVmLXR5cGU+PGNvbnRyaWJ1dG9y
cz48YXV0aG9ycz48YXV0aG9yPk1leWVycywgVC5SLjwvYXV0aG9yPjxhdXRob3I+V2ludG9uLCBK
LlIuPC9hdXRob3I+PC9hdXRob3JzPjwvY29udHJpYnV0b3JzPjx0aXRsZXM+PHRpdGxlPlZpcmFs
IGhlbW9ycmhhZ2ljIHNlcHRpY2VtaWEgdmlydXMgaW4gTm9ydGggQW1lcmljYTwvdGl0bGU+PHNl
Y29uZGFyeS10aXRsZT5Bbm51YWwgUmV2aWV3IG9mIEZpc2ggRGlzZWFzZXM8L3NlY29uZGFyeS10
aXRsZT48L3RpdGxlcz48cGVyaW9kaWNhbD48ZnVsbC10aXRsZT5Bbm51YWwgUmV2aWV3IG9mIEZp
c2ggRGlzZWFzZXM8L2Z1bGwtdGl0bGU+PC9wZXJpb2RpY2FsPjxwYWdlcz4zLTI0PC9wYWdlcz48
dm9sdW1lPjU8L3ZvbHVtZT48a2V5d29yZHM+PGtleXdvcmQ+QWR1bHQ8L2tleXdvcmQ+PGtleXdv
cmQ+QWxhc2thPC9rZXl3b3JkPjxrZXl3b3JkPkFtZXJpY2E8L2tleXdvcmQ+PGtleXdvcmQ+QW5h
bHlzaXM8L2tleXdvcmQ+PGtleXdvcmQ+QXNzb2NpYXRlZDwva2V5d29yZD48a2V5d29yZD5BdGxh
bnRpYzwva2V5d29yZD48a2V5d29yZD5Ccml0aXNoIENvbHVtYmlhPC9rZXl3b3JkPjxrZXl3b3Jk
PkNhbmFkYTwva2V5d29yZD48a2V5d29yZD5Db2Q8L2tleXdvcmQ+PGtleXdvcmQ+Q29sdW1iaWE8
L2tleXdvcmQ+PGtleXdvcmQ+Q3VsdHVyZTwva2V5d29yZD48a2V5d29yZD5EZXRlY3Rpb248L2tl
eXdvcmQ+PGtleXdvcmQ+RGlzZWFzZTwva2V5d29yZD48a2V5d29yZD5ETkE8L2tleXdvcmQ+PGtl
eXdvcmQ+RE5BLVNFUVVFTkNFPC9rZXl3b3JkPjxrZXl3b3JkPkVmZm9ydHM8L2tleXdvcmQ+PGtl
eXdvcmQ+RW52aXJvbm1lbnQ8L2tleXdvcmQ+PGtleXdvcmQ+RW56b290aWM8L2tleXdvcmQ+PGtl
eXdvcmQ+RXBpem9vdGljPC9rZXl3b3JkPjxrZXl3b3JkPkVwaXpvb3RpY3M8L2tleXdvcmQ+PGtl
eXdvcmQ+RXVyb3BlYW48L2tleXdvcmQ+PGtleXdvcmQ+RXZvbHV0aW9uPC9rZXl3b3JkPjxrZXl3
b3JkPkV4cG9zdXJlPC9rZXl3b3JkPjxrZXl3b3JkPkZpc2g8L2tleXdvcmQ+PGtleXdvcmQ+Rmlz
aCBkaXNlYXNlPC9rZXl3b3JkPjxrZXl3b3JkPkZpc2hlcmllczwva2V5d29yZD48a2V5d29yZD5G
aXNoZXJ5PC9rZXl3b3JkPjxrZXl3b3JkPkhhdGNoZXJpZXM8L2tleXdvcmQ+PGtleXdvcmQ+SGF0
Y2hlcnk8L2tleXdvcmQ+PGtleXdvcmQ+SGVtb3JyaGFnZXM8L2tleXdvcmQ+PGtleXdvcmQ+SGVt
b3JyaGFnaWMgc2VwdGljZW1pYTwva2V5d29yZD48a2V5d29yZD5IZXJyaW5nPC9rZXl3b3JkPjxr
ZXl3b3JkPkhpZ2hseSBwYXRob2dlbmljPC9rZXl3b3JkPjxrZXl3b3JkPkludGVuc2l2ZSBjdWx0
dXJlPC9rZXl3b3JkPjxrZXl3b3JkPkludHJvZHVjZWQgc3BlY2llczwva2V5d29yZD48a2V5d29y
ZD5Jc2xhbmQ8L2tleXdvcmQ+PGtleXdvcmQ+SXNvbGF0ZTwva2V5d29yZD48a2V5d29yZD5Jc29s
YXRlczwva2V5d29yZD48a2V5d29yZD5MZXNpb25zPC9rZXl3b3JkPjxrZXl3b3JkPk1hcmluZTwv
a2V5d29yZD48a2V5d29yZD5NYXJpbmUgZmlzaDwva2V5d29yZD48a2V5d29yZD5NdXRhdGlvbjwv
a2V5d29yZD48a2V5d29yZD5OYXR1cmU8L2tleXdvcmQ+PGtleXdvcmQ+bm9ydGg8L2tleXdvcmQ+
PGtleXdvcmQ+Tm9ydGggQW1lcmljYTwva2V5d29yZD48a2V5d29yZD5PY2Vhbjwva2V5d29yZD48
a2V5d29yZD5PbmNvcmh5bmNodXM8L2tleXdvcmQ+PGtleXdvcmQ+UGFjaWZpYzwva2V5d29yZD48
a2V5d29yZD5QYWNpZmljIGhlcnJpbmc8L2tleXdvcmQ+PGtleXdvcmQ+UGFjaWZpYyBPY2Vhbjwv
a2V5d29yZD48a2V5d29yZD5QYXRob2dlbmljPC9rZXl3b3JkPjxrZXl3b3JkPlByZXk8L2tleXdv
cmQ+PGtleXdvcmQ+UmFpbmJvdyB0cm91dDwva2V5d29yZD48a2V5d29yZD5SYXRlPC9rZXl3b3Jk
PjxrZXl3b3JkPlJlc2Vydm9pcjwva2V5d29yZD48a2V5d29yZD5SaXZlcnM8L2tleXdvcmQ+PGtl
eXdvcmQ+U2FsbW9uPC9rZXl3b3JkPjxrZXl3b3JkPlNhbG1vbmlkPC9rZXl3b3JkPjxrZXl3b3Jk
PnNhbG1vbmlkczwva2V5d29yZD48a2V5d29yZD5TZXB0aWNlbWlhPC9rZXl3b3JkPjxrZXl3b3Jk
PlNlcXVlbmNlPC9rZXl3b3JkPjxrZXl3b3JkPlNlcXVlbmNlIGFuYWx5c2lzPC9rZXl3b3JkPjxr
ZXl3b3JkPnNlcXVlbmNlLWFuYWx5c2lzPC9rZXl3b3JkPjxrZXl3b3JkPlNraW48L2tleXdvcmQ+
PGtleXdvcmQ+U2tpbiBsZXNpb25zPC9rZXl3b3JkPjxrZXl3b3JkPlNvdW5kPC9rZXl3b3JkPjxr
ZXl3b3JkPlNwZWNpZXM8L2tleXdvcmQ+PGtleXdvcmQ+c3RhdGU8L2tleXdvcmQ+PGtleXdvcmQ+
U3RvY2tzPC9rZXl3b3JkPjxrZXl3b3JkPlN0cmFpbjwva2V5d29yZD48a2V5d29yZD5TdHJlc3Nv
cnM8L2tleXdvcmQ+PGtleXdvcmQ+VHJvdXQ8L2tleXdvcmQ+PGtleXdvcmQ+VkhTVjwva2V5d29y
ZD48a2V5d29yZD5WaXJhbDwva2V5d29yZD48a2V5d29yZD5WaXJhbCBoZW1vcnJoYWdpYyBzZXB0
aWNlbWlhPC9rZXl3b3JkPjxrZXl3b3JkPlZpcmFsIGhlbW9ycmhhZ2ljIHNlcHRpY2VtaWEgdmly
dXM8L2tleXdvcmQ+PGtleXdvcmQ+dmlydWxlbnQ8L2tleXdvcmQ+PGtleXdvcmQ+VmlydXM8L2tl
eXdvcmQ+PGtleXdvcmQ+V2FzaGluZ3Rvbjwva2V5d29yZD48a2V5d29yZD5XYXRlcjwva2V5d29y
ZD48L2tleXdvcmRzPjxkYXRlcz48eWVhcj4xOTk1PC95ZWFyPjwvZGF0ZXM+PG9yaWctcHViPlxc
QUNUMDAxQ0wwNEZTMDdcQklPU0VDVVJJVFlEQVRBJFxFIExpYnJhcnlcQW5pbWFsIENhdGFsb2d1
ZVxNPC9vcmlnLXB1Yj48bGFiZWw+OTgwOTwvbGFiZWw+PHVybHM+PC91cmxzPjxjdXN0b20xPmFx
dWF0aWNzIGdtPC9jdXN0b20xPjxlbGVjdHJvbmljLXJlc291cmNlLW51bT5odHRwczovL3d3dy5z
Y2llbmNlZGlyZWN0LmNvbS9zY2llbmNlL2FydGljbGUvcGlpLzA5NTk4MDMwOTUwMDAwMlg8L2Vs
ZWN0cm9uaWMtcmVzb3VyY2UtbnVtPjxtb2RpZmllZC1kYXRlPjc1ODUwPC9tb2RpZmllZC1kYXRl
PjwvcmVjb3JkPjwvQ2l0ZT48Q2l0ZT48QXV0aG9yPk1vcnRlbnNlbjwvQXV0aG9yPjxZZWFyPjE5
OTk8L1llYXI+PFJlY051bT40NjQ5NjwvUmVjTnVtPjxJRFRleHQ+MjQ4ODg8L0lEVGV4dD48cmVj
b3JkPjxyZWMtbnVtYmVyPjQ2NDk2PC9yZWMtbnVtYmVyPjxmb3JlaWduLWtleXM+PGtleSBhcHA9
IkVOIiBkYi1pZD0iOTBhd3d0MjViZHB0d3RlZTI1ZHBweDVqd3ZkZHAyc3RyMHN6IiB0aW1lc3Rh
bXA9IjE2NjM2NDE4OTIiIGd1aWQ9ImM2MDdlYjZjLWI0YzktNGVkMy1hZTAxLWQyNjU5MTQ4MjY3
MCI+NDY0OTY8L2tleT48L2ZvcmVpZ24ta2V5cz48cmVmLXR5cGUgbmFtZT0iSm91cm5hbCBBcnRp
Y2xlcyI+MTc8L3JlZi10eXBlPjxjb250cmlidXRvcnM+PGF1dGhvcnM+PGF1dGhvcj5Nb3J0ZW5z
ZW4sSC5GLjwvYXV0aG9yPjxhdXRob3I+SGV1ZXIsIE8uRS48L2F1dGhvcj48YXV0aG9yPkxvcmVu
emVuLE4uPC9hdXRob3I+PGF1dGhvcj5PbGVzZW4sIE4uSi48L2F1dGhvcj48L2F1dGhvcnM+PC9j
b250cmlidXRvcnM+PHRpdGxlcz48dGl0bGU+SXNvbGF0aW9uIG9mIHZpcmFsIGhhZW1vcnJoYWdp
YyBzZXB0aWNhZW1pYSB2aXJ1cyAoVkhTVikgZnJvbSB3aWxkIG1hcmluZSBmaXNoIHNwZWNpZXMg
aW4gdGhlIEJhbHRpYyBTZWEsIEthdHRlZ2F0LCBTa2FnZXJyYWsgYW5kIHRoZSBOb3J0aCBTZWE8
L3RpdGxlPjxzZWNvbmRhcnktdGl0bGU+VmlydXMgUmVzZWFyY2g8L3NlY29uZGFyeS10aXRsZT48
L3RpdGxlcz48cGVyaW9kaWNhbD48ZnVsbC10aXRsZT5WaXJ1cyBSZXNlYXJjaDwvZnVsbC10aXRs
ZT48L3BlcmlvZGljYWw+PHBhZ2VzPjk1LTEwNjwvcGFnZXM+PHZvbHVtZT42Mzwvdm9sdW1lPjxu
dW1iZXI+MS0yPC9udW1iZXI+PGRhdGVzPjx5ZWFyPjE5OTk8L3llYXI+PC9kYXRlcz48b3JpZy1w
dWI+XFxBQ1QwMDFDTDA0RlMwN1xCSU9TRUNVUklUWURBVEEkXEUgTGlicmFyeVxBbmltYWwgQ2F0
YWxvZ3VlXE1cTW9ydGVuc2VuIGV0IGFsIDE5OTkgRU4yNDg4OC5wZGY8L29yaWctcHViPjxsYWJl
bD4yNDg4ODwvbGFiZWw+PHVybHM+PC91cmxzPjxjdXN0b20xPnN0dXJnZW9uX0JNPC9jdXN0b20x
PjxlbGVjdHJvbmljLXJlc291cmNlLW51bT5odHRwczovL2RvaS5vcmcvMTAuMTAxNi9zMDE2OC0x
NzAyKDk5KTAwMDYyLTM8L2VsZWN0cm9uaWMtcmVzb3VyY2UtbnVtPjwvcmVjb3JkPjwvQ2l0ZT48
Q2l0ZT48QXV0aG9yPkhlZHJpY2s8L0F1dGhvcj48WWVhcj4yMDAzPC9ZZWFyPjxSZWNOdW0+OTc0
OTwvUmVjTnVtPjxJRFRleHQ+NjU2OTwvSURUZXh0PjxyZWNvcmQ+PHJlYy1udW1iZXI+OTc0OTwv
cmVjLW51bWJlcj48Zm9yZWlnbi1rZXlzPjxrZXkgYXBwPSJFTiIgZGItaWQ9IjkwYXd3dDI1YmRw
dHd0ZWUyNWRwcHg1and2ZGRwMnN0cjBzeiIgdGltZXN0YW1wPSIxNjUyMzk3MzkzIiBndWlkPSI5
ODkwOThmYi1lZTI5LTQ4NGEtOGZmNy0xMGFmMjM0ZWE2ZTQiPjk3NDk8L2tleT48L2ZvcmVpZ24t
a2V5cz48cmVmLXR5cGUgbmFtZT0iSm91cm5hbCBBcnRpY2xlcyI+MTc8L3JlZi10eXBlPjxjb250
cmlidXRvcnM+PGF1dGhvcnM+PGF1dGhvcj5IZWRyaWNrLCBSLlAuPC9hdXRob3I+PGF1dGhvcj5C
YXR0cywgVy5OLjwvYXV0aG9yPjxhdXRob3I+WXVuLCBTLjwvYXV0aG9yPjxhdXRob3I+VHJheGxl
ciwgRy5TLjwvYXV0aG9yPjxhdXRob3I+S2F1Zm1hbiwgSi48L2F1dGhvcj48YXV0aG9yPldpbnRv
biwgSi5SLjwvYXV0aG9yPjwvYXV0aG9ycz48L2NvbnRyaWJ1dG9ycz48dGl0bGVzPjx0aXRsZT5I
b3N0IGFuZCBnZW9ncmFwaGljIHJhbmdlIGV4dGVuc2lvbnMgb2YgdGhlIE5vcnRoIEFtZXJpY2Fu
IHN0cmFpbiBvZiB2aXJhbCBoZW1vcnJoYWdpYyBzZXB0aWNlbWlhIHZpcnVzPC90aXRsZT48c2Vj
b25kYXJ5LXRpdGxlPkRpc2Vhc2VzIG9mIEFxdWF0aWMgT3JnYW5pc21zPC9zZWNvbmRhcnktdGl0
bGU+PC90aXRsZXM+PHBlcmlvZGljYWw+PGZ1bGwtdGl0bGU+RGlzZWFzZXMgb2YgQXF1YXRpYyBP
cmdhbmlzbXM8L2Z1bGwtdGl0bGU+PC9wZXJpb2RpY2FsPjxwYWdlcz4yMTEtMjIwPC9wYWdlcz48
dm9sdW1lPjU1PC92b2x1bWU+PG51bWJlcj4zPC9udW1iZXI+PGtleXdvcmRzPjxrZXl3b3JkPkFs
YXNrYTwva2V5d29yZD48a2V5d29yZD5Ccml0aXNoIENvbHVtYmlhPC9rZXl3b3JkPjxrZXl3b3Jk
PkNhbGlmb3JuaWE8L2tleXdvcmQ+PGtleXdvcmQ+Q2FuYWRhPC9rZXl3b3JkPjxrZXl3b3JkPkNs
aW5pY2FsPC9rZXl3b3JkPjxrZXl3b3JkPkNsaW5pY2FsIHNpZ248L2tleXdvcmQ+PGtleXdvcmQ+
Q2xpbmljYWwgc2lnbnM8L2tleXdvcmQ+PGtleXdvcmQ+Q29hc3RhbCB3YXRlcnM8L2tleXdvcmQ+
PGtleXdvcmQ+Q29sdW1iaWE8L2tleXdvcmQ+PGtleXdvcmQ+Q29tcGFyaXNvbjwva2V5d29yZD48
a2V5d29yZD5Db21wYXJpc29uczwva2V5d29yZD48a2V5d29yZD5lcGlkZW1pYzwva2V5d29yZD48
a2V5d29yZD5GaXNoPC9rZXl3b3JkPjxrZXl3b3JkPkdlb2dyYXBoaWM8L2tleXdvcmQ+PGtleXdv
cmQ+R2VvZ3JhcGhpYyByYW5nZTwva2V5d29yZD48a2V5d29yZD5HbHljb3Byb3RlaW48L2tleXdv
cmQ+PGtleXdvcmQ+R3JvdXA8L2tleXdvcmQ+PGtleXdvcmQ+R3JvdXBzPC9rZXl3b3JkPjxrZXl3
b3JkPkhlbW9ycmhhZ2ljIHNlcHRpY2VtaWE8L2tleXdvcmQ+PGtleXdvcmQ+SG9zdDwva2V5d29y
ZD48a2V5d29yZD5Ib3N0czwva2V5d29yZD48a2V5d29yZD5JbmZlY3Rpb248L2tleXdvcmQ+PGtl
eXdvcmQ+SXNsYW5kPC9rZXl3b3JkPjxrZXl3b3JkPklzb2xhdGU8L2tleXdvcmQ+PGtleXdvcmQ+
SXNvbGF0ZXM8L2tleXdvcmQ+PGtleXdvcmQ+SXNvbGF0aW9uPC9rZXl3b3JkPjxrZXl3b3JkPkxl
c2lvbnM8L2tleXdvcmQ+PGtleXdvcmQ+TWFyaW5lPC9rZXl3b3JkPjxrZXl3b3JkPk1hcmluZSBm
aXNoPC9rZXl3b3JkPjxrZXl3b3JkPk1vcnRhbGl0aWVzPC9rZXl3b3JkPjxrZXl3b3JkPk1vcnRh
bGl0eTwva2V5d29yZD48a2V5d29yZD5OZXcgdmlydXM8L2tleXdvcmQ+PGtleXdvcmQ+bm9ydGg8
L2tleXdvcmQ+PGtleXdvcmQ+TnVjbGVvdGlkZTwva2V5d29yZD48a2V5d29yZD5OdWNsZW90aWRl
IHNlcXVlbmNlPC9rZXl3b3JkPjxrZXl3b3JkPk9yZWdvbjwva2V5d29yZD48a2V5d29yZD5QYWNp
ZmljPC9rZXl3b3JkPjxrZXl3b3JkPlBvcHVsYXRpb248L2tleXdvcmQ+PGtleXdvcmQ+UHJldmFs
ZW5jZTwva2V5d29yZD48a2V5d29yZD5SYW5nZTwva2V5d29yZD48a2V5d29yZD5TYWxtb25pZDwv
a2V5d29yZD48a2V5d29yZD5zYWxtb25pZHM8L2tleXdvcmQ+PGtleXdvcmQ+U2FyZGlub3BzIHNh
Z2F4PC9rZXl3b3JkPjxrZXl3b3JkPlNlcHRpY2VtaWE8L2tleXdvcmQ+PGtleXdvcmQ+U2VxdWVu
Y2U8L2tleXdvcmQ+PGtleXdvcmQ+U2lnbjwva2V5d29yZD48a2V5d29yZD5TaWduczwva2V5d29y
ZD48a2V5d29yZD5Ta2luPC9rZXl3b3JkPjxrZXl3b3JkPlNraW4gbGVzaW9uczwva2V5d29yZD48
a2V5d29yZD5Tb3V0aGVybiBDYWxpZm9ybmlhPC9rZXl3b3JkPjxrZXl3b3JkPlNwZWNpZXM8L2tl
eXdvcmQ+PGtleXdvcmQ+U3RyYWluPC9rZXl3b3JkPjxrZXl3b3JkPlVTQTwva2V5d29yZD48a2V5
d29yZD5WSFNWPC9rZXl3b3JkPjxrZXl3b3JkPlZpcmFsPC9rZXl3b3JkPjxrZXl3b3JkPlZpcmFs
IGhlbW9ycmhhZ2ljIHNlcHRpY2VtaWE8L2tleXdvcmQ+PGtleXdvcmQ+VmlyYWwgaGVtb3JyaGFn
aWMgc2VwdGljZW1pYSB2aXJ1czwva2V5d29yZD48a2V5d29yZD5WaXJ1czwva2V5d29yZD48a2V5
d29yZD5WaXJ1cyBpc29sYXRpb248L2tleXdvcmQ+PGtleXdvcmQ+V2FzaGluZ3Rvbjwva2V5d29y
ZD48a2V5d29yZD5XYXRlcjwva2V5d29yZD48L2tleXdvcmRzPjxkYXRlcz48eWVhcj4yMDAzPC95
ZWFyPjwvZGF0ZXM+PG9yaWctcHViPlxcQUNUMDAxQ0wwNEZTMDdcQklPU0VDVVJJVFlEQVRBJFxF
IExpYnJhcnlcQW5pbWFsIENhdGFsb2d1ZVxIPC9vcmlnLXB1Yj48bGFiZWw+NjU2OTwvbGFiZWw+
PHVybHM+PC91cmxzPjxjdXN0b20xPmFxdWF0aWNzIGdtPC9jdXN0b20xPjxlbGVjdHJvbmljLXJl
c291cmNlLW51bT5odHRwOi8vd3d3LmludC1yZXMuY29tL2Fic3RyYWN0cy9kYW8vdjU1L24zL3Ay
MTEtMjIwLzwvZWxlY3Ryb25pYy1yZXNvdXJjZS1udW0+PG1vZGlmaWVkLWRhdGU+NzU4MDg8L21v
ZGlmaWVkLWRhdGU+PC9yZWNvcmQ+PC9DaXRlPjxDaXRlPjxBdXRob3I+S2luZzwvQXV0aG9yPjxZ
ZWFyPjIwMDE8L1llYXI+PFJlY051bT40NjUxMTwvUmVjTnVtPjxJRFRleHQ+MjQ5MDM8L0lEVGV4
dD48cmVjb3JkPjxyZWMtbnVtYmVyPjQ2NTExPC9yZWMtbnVtYmVyPjxmb3JlaWduLWtleXM+PGtl
eSBhcHA9IkVOIiBkYi1pZD0iOTBhd3d0MjViZHB0d3RlZTI1ZHBweDVqd3ZkZHAyc3RyMHN6IiB0
aW1lc3RhbXA9IjE2NjM2NDE4OTQiIGd1aWQ9IjIzZDQ3OTZhLWU0MjItNDhkNi04ZmUxLWJhZWFm
MTNiYmYyMyI+NDY1MTE8L2tleT48L2ZvcmVpZ24ta2V5cz48cmVmLXR5cGUgbmFtZT0iSm91cm5h
bCBBcnRpY2xlcyI+MTc8L3JlZi10eXBlPjxjb250cmlidXRvcnM+PGF1dGhvcnM+PGF1dGhvcj5L
aW5nLCBKLkEuPC9hdXRob3I+PGF1dGhvcj5Tbm93LCBNLjwvYXV0aG9yPjxhdXRob3I+U21haWws
IEQuQTwvYXV0aG9yPjxhdXRob3I+UmF5bmFyZCwgUi5TPC9hdXRob3I+PC9hdXRob3JzPjwvY29u
dHJpYnV0b3JzPjx0aXRsZXM+PHRpdGxlPkRpc3RyaWJ1dGlvbiBvZiB2aXJhbCBoYWVtb3JyaGFn
aWMgc2VwdGljYWVtaWEgdmlydXMgaW4gd2lsZCBmaXNoIHNwZWNpZXMgb2YgdGhlIE5vcnRoIFNl
YSwgbm9ydGggZWFzdCBBdGxhbnRpYyBPY2VhbiBhbmQgSXJpc2ggU2VhPC90aXRsZT48c2Vjb25k
YXJ5LXRpdGxlPkRpc2Vhc2VzIG9mIEFxdWF0aWMgT3JnYW5pc21zPC9zZWNvbmRhcnktdGl0bGU+
PC90aXRsZXM+PHBlcmlvZGljYWw+PGZ1bGwtdGl0bGU+RGlzZWFzZXMgb2YgQXF1YXRpYyBPcmdh
bmlzbXM8L2Z1bGwtdGl0bGU+PC9wZXJpb2RpY2FsPjxwYWdlcz44MS04NjwvcGFnZXM+PHZvbHVt
ZT40Nzwvdm9sdW1lPjxkYXRlcz48eWVhcj4yMDAxPC95ZWFyPjwvZGF0ZXM+PG9yaWctcHViPlxc
QUNUMDAxQ0wwNEZTMDdcQklPU0VDVVJJVFlEQVRBJFxFIExpYnJhcnlcQW5pbWFsIENhdGFsb2d1
ZVxLXEtpbmcgZXQgYWwgMjAwMSBFTjI0OTAzLnBkZjwvb3JpZy1wdWI+PGxhYmVsPjI0OTAzPC9s
YWJlbD48dXJscz48L3VybHM+PGN1c3RvbTE+c3R1cmdlb25fQk08L2N1c3RvbTE+PGVsZWN0cm9u
aWMtcmVzb3VyY2UtbnVtPmh0dHBzOi8vd3d3LmludC1yZXMuY29tL2FydGljbGVzL2Rhby80Ny9k
MDQ3cDA4MS5wZGY8L2VsZWN0cm9uaWMtcmVzb3VyY2UtbnVtPjwvcmVjb3JkPjwvQ2l0ZT48L0Vu
ZE5vdGU+
</w:fldData>
        </w:fldChar>
      </w:r>
      <w:r w:rsidR="00295283">
        <w:instrText xml:space="preserve"> ADDIN EN.CITE.DATA </w:instrText>
      </w:r>
      <w:r w:rsidR="00295283">
        <w:fldChar w:fldCharType="end"/>
      </w:r>
      <w:r w:rsidR="00295283">
        <w:fldChar w:fldCharType="separate"/>
      </w:r>
      <w:r w:rsidR="00295283">
        <w:rPr>
          <w:noProof/>
        </w:rPr>
        <w:t>(Enzmann &amp; Konrad 1985; Hedrick et al. 2003; Jorgensen 1982a; King et al. 2001; Meyers, Short &amp; Lipson 1999; Meyers &amp; Winton 1995; Mortensen et al. 1999)</w:t>
      </w:r>
      <w:r w:rsidR="00295283">
        <w:fldChar w:fldCharType="end"/>
      </w:r>
      <w:r>
        <w:t>.</w:t>
      </w:r>
    </w:p>
    <w:p w14:paraId="3341FB8B" w14:textId="77777777" w:rsidR="00B31092" w:rsidRDefault="00B31092" w:rsidP="00F71B81">
      <w:pPr>
        <w:pStyle w:val="Heading5"/>
      </w:pPr>
      <w:r w:rsidRPr="00F71B81">
        <w:t>Pathology</w:t>
      </w:r>
    </w:p>
    <w:p w14:paraId="055BD46C" w14:textId="043F1BAE" w:rsidR="00B31092" w:rsidRDefault="00B31092" w:rsidP="00B31092">
      <w:r>
        <w:t xml:space="preserve">Pale viscera and generalised congestion and petechial haemorrhaging in the skin, muscle tissue (especially in dorsal muscles), internal organs and meninges are observed in infected fish </w:t>
      </w:r>
      <w:r w:rsidR="00295283">
        <w:fldChar w:fldCharType="begin">
          <w:fldData xml:space="preserve">PEVuZE5vdGU+PENpdGU+PEF1dGhvcj5NZXllcnM8L0F1dGhvcj48WWVhcj4xOTk1PC9ZZWFyPjxS
ZWNOdW0+NTE2ODwvUmVjTnVtPjxJRFRleHQ+OTgwOTwvSURUZXh0PjxEaXNwbGF5VGV4dD4oTWV5
ZXJzICZhbXA7IFdpbnRvbiAxOTk1OyBTa2FsbCwgT2xlc2VuICZhbXA7IE1lbGxlcmdhYXJkIDIw
MDViOyBXT0FIIDIwMjJjKTwvRGlzcGxheVRleHQ+PHJlY29yZD48cmVjLW51bWJlcj41MTY4PC9y
ZWMtbnVtYmVyPjxmb3JlaWduLWtleXM+PGtleSBhcHA9IkVOIiBkYi1pZD0iOTBhd3d0MjViZHB0
d3RlZTI1ZHBweDVqd3ZkZHAyc3RyMHN6IiB0aW1lc3RhbXA9IjE2NTIzOTcwMjMiIGd1aWQ9IjA3
NjYyOTdlLTcyYmEtNDdiYy1iZTEzLTk2NDRhOTE0NmFiMCI+NTE2ODwva2V5PjwvZm9yZWlnbi1r
ZXlzPjxyZWYtdHlwZSBuYW1lPSJKb3VybmFsIEFydGljbGVzIj4xNzwvcmVmLXR5cGU+PGNvbnRy
aWJ1dG9ycz48YXV0aG9ycz48YXV0aG9yPk1leWVycywgVC5SLjwvYXV0aG9yPjxhdXRob3I+V2lu
dG9uLCBKLlIuPC9hdXRob3I+PC9hdXRob3JzPjwvY29udHJpYnV0b3JzPjx0aXRsZXM+PHRpdGxl
PlZpcmFsIGhlbW9ycmhhZ2ljIHNlcHRpY2VtaWEgdmlydXMgaW4gTm9ydGggQW1lcmljYTwvdGl0
bGU+PHNlY29uZGFyeS10aXRsZT5Bbm51YWwgUmV2aWV3IG9mIEZpc2ggRGlzZWFzZXM8L3NlY29u
ZGFyeS10aXRsZT48L3RpdGxlcz48cGVyaW9kaWNhbD48ZnVsbC10aXRsZT5Bbm51YWwgUmV2aWV3
IG9mIEZpc2ggRGlzZWFzZXM8L2Z1bGwtdGl0bGU+PC9wZXJpb2RpY2FsPjxwYWdlcz4zLTI0PC9w
YWdlcz48dm9sdW1lPjU8L3ZvbHVtZT48a2V5d29yZHM+PGtleXdvcmQ+QWR1bHQ8L2tleXdvcmQ+
PGtleXdvcmQ+QWxhc2thPC9rZXl3b3JkPjxrZXl3b3JkPkFtZXJpY2E8L2tleXdvcmQ+PGtleXdv
cmQ+QW5hbHlzaXM8L2tleXdvcmQ+PGtleXdvcmQ+QXNzb2NpYXRlZDwva2V5d29yZD48a2V5d29y
ZD5BdGxhbnRpYzwva2V5d29yZD48a2V5d29yZD5Ccml0aXNoIENvbHVtYmlhPC9rZXl3b3JkPjxr
ZXl3b3JkPkNhbmFkYTwva2V5d29yZD48a2V5d29yZD5Db2Q8L2tleXdvcmQ+PGtleXdvcmQ+Q29s
dW1iaWE8L2tleXdvcmQ+PGtleXdvcmQ+Q3VsdHVyZTwva2V5d29yZD48a2V5d29yZD5EZXRlY3Rp
b248L2tleXdvcmQ+PGtleXdvcmQ+RGlzZWFzZTwva2V5d29yZD48a2V5d29yZD5ETkE8L2tleXdv
cmQ+PGtleXdvcmQ+RE5BLVNFUVVFTkNFPC9rZXl3b3JkPjxrZXl3b3JkPkVmZm9ydHM8L2tleXdv
cmQ+PGtleXdvcmQ+RW52aXJvbm1lbnQ8L2tleXdvcmQ+PGtleXdvcmQ+RW56b290aWM8L2tleXdv
cmQ+PGtleXdvcmQ+RXBpem9vdGljPC9rZXl3b3JkPjxrZXl3b3JkPkVwaXpvb3RpY3M8L2tleXdv
cmQ+PGtleXdvcmQ+RXVyb3BlYW48L2tleXdvcmQ+PGtleXdvcmQ+RXZvbHV0aW9uPC9rZXl3b3Jk
PjxrZXl3b3JkPkV4cG9zdXJlPC9rZXl3b3JkPjxrZXl3b3JkPkZpc2g8L2tleXdvcmQ+PGtleXdv
cmQ+RmlzaCBkaXNlYXNlPC9rZXl3b3JkPjxrZXl3b3JkPkZpc2hlcmllczwva2V5d29yZD48a2V5
d29yZD5GaXNoZXJ5PC9rZXl3b3JkPjxrZXl3b3JkPkhhdGNoZXJpZXM8L2tleXdvcmQ+PGtleXdv
cmQ+SGF0Y2hlcnk8L2tleXdvcmQ+PGtleXdvcmQ+SGVtb3JyaGFnZXM8L2tleXdvcmQ+PGtleXdv
cmQ+SGVtb3JyaGFnaWMgc2VwdGljZW1pYTwva2V5d29yZD48a2V5d29yZD5IZXJyaW5nPC9rZXl3
b3JkPjxrZXl3b3JkPkhpZ2hseSBwYXRob2dlbmljPC9rZXl3b3JkPjxrZXl3b3JkPkludGVuc2l2
ZSBjdWx0dXJlPC9rZXl3b3JkPjxrZXl3b3JkPkludHJvZHVjZWQgc3BlY2llczwva2V5d29yZD48
a2V5d29yZD5Jc2xhbmQ8L2tleXdvcmQ+PGtleXdvcmQ+SXNvbGF0ZTwva2V5d29yZD48a2V5d29y
ZD5Jc29sYXRlczwva2V5d29yZD48a2V5d29yZD5MZXNpb25zPC9rZXl3b3JkPjxrZXl3b3JkPk1h
cmluZTwva2V5d29yZD48a2V5d29yZD5NYXJpbmUgZmlzaDwva2V5d29yZD48a2V5d29yZD5NdXRh
dGlvbjwva2V5d29yZD48a2V5d29yZD5OYXR1cmU8L2tleXdvcmQ+PGtleXdvcmQ+bm9ydGg8L2tl
eXdvcmQ+PGtleXdvcmQ+Tm9ydGggQW1lcmljYTwva2V5d29yZD48a2V5d29yZD5PY2Vhbjwva2V5
d29yZD48a2V5d29yZD5PbmNvcmh5bmNodXM8L2tleXdvcmQ+PGtleXdvcmQ+UGFjaWZpYzwva2V5
d29yZD48a2V5d29yZD5QYWNpZmljIGhlcnJpbmc8L2tleXdvcmQ+PGtleXdvcmQ+UGFjaWZpYyBP
Y2Vhbjwva2V5d29yZD48a2V5d29yZD5QYXRob2dlbmljPC9rZXl3b3JkPjxrZXl3b3JkPlByZXk8
L2tleXdvcmQ+PGtleXdvcmQ+UmFpbmJvdyB0cm91dDwva2V5d29yZD48a2V5d29yZD5SYXRlPC9r
ZXl3b3JkPjxrZXl3b3JkPlJlc2Vydm9pcjwva2V5d29yZD48a2V5d29yZD5SaXZlcnM8L2tleXdv
cmQ+PGtleXdvcmQ+U2FsbW9uPC9rZXl3b3JkPjxrZXl3b3JkPlNhbG1vbmlkPC9rZXl3b3JkPjxr
ZXl3b3JkPnNhbG1vbmlkczwva2V5d29yZD48a2V5d29yZD5TZXB0aWNlbWlhPC9rZXl3b3JkPjxr
ZXl3b3JkPlNlcXVlbmNlPC9rZXl3b3JkPjxrZXl3b3JkPlNlcXVlbmNlIGFuYWx5c2lzPC9rZXl3
b3JkPjxrZXl3b3JkPnNlcXVlbmNlLWFuYWx5c2lzPC9rZXl3b3JkPjxrZXl3b3JkPlNraW48L2tl
eXdvcmQ+PGtleXdvcmQ+U2tpbiBsZXNpb25zPC9rZXl3b3JkPjxrZXl3b3JkPlNvdW5kPC9rZXl3
b3JkPjxrZXl3b3JkPlNwZWNpZXM8L2tleXdvcmQ+PGtleXdvcmQ+c3RhdGU8L2tleXdvcmQ+PGtl
eXdvcmQ+U3RvY2tzPC9rZXl3b3JkPjxrZXl3b3JkPlN0cmFpbjwva2V5d29yZD48a2V5d29yZD5T
dHJlc3NvcnM8L2tleXdvcmQ+PGtleXdvcmQ+VHJvdXQ8L2tleXdvcmQ+PGtleXdvcmQ+VkhTVjwv
a2V5d29yZD48a2V5d29yZD5WaXJhbDwva2V5d29yZD48a2V5d29yZD5WaXJhbCBoZW1vcnJoYWdp
YyBzZXB0aWNlbWlhPC9rZXl3b3JkPjxrZXl3b3JkPlZpcmFsIGhlbW9ycmhhZ2ljIHNlcHRpY2Vt
aWEgdmlydXM8L2tleXdvcmQ+PGtleXdvcmQ+dmlydWxlbnQ8L2tleXdvcmQ+PGtleXdvcmQ+Vmly
dXM8L2tleXdvcmQ+PGtleXdvcmQ+V2FzaGluZ3Rvbjwva2V5d29yZD48a2V5d29yZD5XYXRlcjwv
a2V5d29yZD48L2tleXdvcmRzPjxkYXRlcz48eWVhcj4xOTk1PC95ZWFyPjwvZGF0ZXM+PG9yaWct
cHViPlxcQUNUMDAxQ0wwNEZTMDdcQklPU0VDVVJJVFlEQVRBJFxFIExpYnJhcnlcQW5pbWFsIENh
dGFsb2d1ZVxNPC9vcmlnLXB1Yj48bGFiZWw+OTgwOTwvbGFiZWw+PHVybHM+PC91cmxzPjxjdXN0
b20xPmFxdWF0aWNzIGdtPC9jdXN0b20xPjxlbGVjdHJvbmljLXJlc291cmNlLW51bT5odHRwczov
L3d3dy5zY2llbmNlZGlyZWN0LmNvbS9zY2llbmNlL2FydGljbGUvcGlpLzA5NTk4MDMwOTUwMDAw
Mlg8L2VsZWN0cm9uaWMtcmVzb3VyY2UtbnVtPjxtb2RpZmllZC1kYXRlPjc1ODUwPC9tb2RpZmll
ZC1kYXRlPjwvcmVjb3JkPjwvQ2l0ZT48Q2l0ZT48QXV0aG9yPldPQUg8L0F1dGhvcj48WWVhcj4y
MDIyPC9ZZWFyPjxSZWNOdW0+NDY0ODY8L1JlY051bT48SURUZXh0PjI0ODc4PC9JRFRleHQ+PHJl
Y29yZD48cmVjLW51bWJlcj40NjQ4NjwvcmVjLW51bWJlcj48Zm9yZWlnbi1rZXlzPjxrZXkgYXBw
PSJFTiIgZGItaWQ9IjkwYXd3dDI1YmRwdHd0ZWUyNWRwcHg1and2ZGRwMnN0cjBzeiIgdGltZXN0
YW1wPSIxNjYzNjQxODkwIiBndWlkPSI1MDkzYzE4Mi1kOGZlLTQ2NmItYThkMi0xMTkwZjY3Zjcx
YTQiPjQ2NDg2PC9rZXk+PC9mb3JlaWduLWtleXM+PHJlZi10eXBlIG5hbWU9IkNoYXB0ZXJzIj41
PC9yZWYtdHlwZT48Y29udHJpYnV0b3JzPjxhdXRob3JzPjxhdXRob3I+V09BSDwvYXV0aG9yPjwv
YXV0aG9ycz48L2NvbnRyaWJ1dG9ycz48dGl0bGVzPjx0aXRsZT5JbmZlY3Rpb24gd2l0aCB2aXJh
bCBoYWVtb3JyaGFnaWMgc2VwdGljYWVtaWEgdmlydXM8L3RpdGxlPjxzZWNvbmRhcnktdGl0bGU+
TWFudWFsIG9mIERpYWdub3N0aWMgVGVzdHMgZm9yIEFxdWF0aWMgQW5pbWFscyAyMDIyPC9zZWNv
bmRhcnktdGl0bGU+PC90aXRsZXM+PHNlY3Rpb24+Mi4zLjEwPC9zZWN0aW9uPjxkYXRlcz48eWVh
cj4yMDIyPC95ZWFyPjwvZGF0ZXM+PHB1Yi1sb2NhdGlvbj5QYXJpczwvcHViLWxvY2F0aW9uPjxw
dWJsaXNoZXI+V29ybGQgT3JnYW5pc2F0aW9uIGZvciBBbmltYWwgSGVhbHRoPC9wdWJsaXNoZXI+
PG9yaWctcHViPmh0dHBzOi8vd3d3LndvYWgub3JnL2ZpbGVhZG1pbi9Ib21lL2VuZy9IZWFsdGhf
c3RhbmRhcmRzL2FhaG0vY3VycmVudC8yLjMuMTBfVkhTLnBkZjwvb3JpZy1wdWI+PGxhYmVsPjI0
ODc4PC9sYWJlbD48dXJscz48L3VybHM+PGN1c3RvbTE+c3R1cmdlb25fQk08L2N1c3RvbTE+PC9y
ZWNvcmQ+PC9DaXRlPjxDaXRlPjxBdXRob3I+U2thbGw8L0F1dGhvcj48WWVhcj4yMDA1PC9ZZWFy
PjxSZWNOdW0+MTE0MTM8L1JlY051bT48SURUZXh0PjEzNzEzPC9JRFRleHQ+PHJlY29yZD48cmVj
LW51bWJlcj4xMTQxMzwvcmVjLW51bWJlcj48Zm9yZWlnbi1rZXlzPjxrZXkgYXBwPSJFTiIgZGIt
aWQ9IjkwYXd3dDI1YmRwdHd0ZWUyNWRwcHg1and2ZGRwMnN0cjBzeiIgdGltZXN0YW1wPSIxNjUy
Mzk3NTUyIiBndWlkPSIwYzQzZTk2ZC05YWMyLTRhMGEtODE5MC1iNDhlMTA1MjljYmEiPjExNDEz
PC9rZXk+PC9mb3JlaWduLWtleXM+PHJlZi10eXBlIG5hbWU9IkpvdXJuYWwgQXJ0aWNsZXMiPjE3
PC9yZWYtdHlwZT48Y29udHJpYnV0b3JzPjxhdXRob3JzPjxhdXRob3I+U2thbGwsIEguRi48L2F1
dGhvcj48YXV0aG9yPk9sZXNlbiwgTi5KLjwvYXV0aG9yPjxhdXRob3I+TWVsbGVyZ2FhcmQsIFMu
PC9hdXRob3I+PC9hdXRob3JzPjwvY29udHJpYnV0b3JzPjx0aXRsZXM+PHRpdGxlPlZpcmFsIGhh
ZW1vcnJoYWdpYyBzZXB0aWNhZW1pYSB2aXJ1cyBpbiBtYXJpbmUgZmlzaCBhbmQgaXRzIGltcGxp
Y2F0aW9ucyBmb3IgZmlzaCBmYXJtaW5nIC0gYSByZXZpZXc8L3RpdGxlPjxzZWNvbmRhcnktdGl0
bGU+Sm91cm5hbCBvZiBGaXNoIERpc2Vhc2VzPC9zZWNvbmRhcnktdGl0bGU+PC90aXRsZXM+PHBl
cmlvZGljYWw+PGZ1bGwtdGl0bGU+Sm91cm5hbCBvZiBGaXNoIERpc2Vhc2VzPC9mdWxsLXRpdGxl
PjwvcGVyaW9kaWNhbD48cGFnZXM+NTA5LTUyOTwvcGFnZXM+PHZvbHVtZT4yODwvdm9sdW1lPjxu
dW1iZXI+OTwvbnVtYmVyPjxrZXl3b3Jkcz48a2V5d29yZD5BbWVyaWNhPC9rZXl3b3JkPjxrZXl3
b3JkPkFxdWFjdWx0dXJlPC9rZXl3b3JkPjxrZXl3b3JkPkFzaWE8L2tleXdvcmQ+PGtleXdvcmQ+
QXRsYW50aWM8L2tleXdvcmQ+PGtleXdvcmQ+QXRsYW50aWMgc2FsbW9uPC9rZXl3b3JkPjxrZXl3
b3JkPkJhbHRpYyBTZWE8L2tleXdvcmQ+PGtleXdvcmQ+Q29kPC9rZXl3b3JkPjxrZXl3b3JkPkVu
ZGVtaWM8L2tleXdvcmQ+PGtleXdvcmQ+RW52aXJvbm1lbnQ8L2tleXdvcmQ+PGtleXdvcmQ+RXVy
b3BlPC9rZXl3b3JkPjxrZXl3b3JkPkV1cm9wZWFuPC9rZXl3b3JkPjxrZXl3b3JkPkZhcm1pbmc8
L2tleXdvcmQ+PGtleXdvcmQ+RmlzaDwva2V5d29yZD48a2V5d29yZD5GcmVzaHdhdGVyPC9rZXl3
b3JkPjxrZXl3b3JkPkdlbm90eXBpbmc8L2tleXdvcmQ+PGtleXdvcmQ+R3JvdXA8L2tleXdvcmQ+
PGtleXdvcmQ+R3JvdXBzPC9rZXl3b3JkPjxrZXl3b3JkPkhhZW1vcnJoYWdpYyBzZXB0aWNhZW1p
YTwva2V5d29yZD48a2V5d29yZD5IZXJyaW5nPC9rZXl3b3JkPjxrZXl3b3JkPkltcGxpY2F0aW9u
czwva2V5d29yZD48a2V5d29yZD5JbnRyb2R1Y3Rpb248L2tleXdvcmQ+PGtleXdvcmQ+SXNvbGF0
ZTwva2V5d29yZD48a2V5d29yZD5Jc29sYXRlczwva2V5d29yZD48a2V5d29yZD5Jc29sYXRpb248
L2tleXdvcmQ+PGtleXdvcmQ+TG93IHBhdGhvZ2VuaWNpdHk8L2tleXdvcmQ+PGtleXdvcmQ+TWFy
aW5lPC9rZXl3b3JkPjxrZXl3b3JkPk1hcmluZSBlbnZpcm9ubWVudDwva2V5d29yZD48a2V5d29y
ZD5NYXJpbmUgZmlzaDwva2V5d29yZD48a2V5d29yZD5NZWFzdXJlczwva2V5d29yZD48a2V5d29y
ZD5ub3J0aDwva2V5d29yZD48a2V5d29yZD5Ob3J0aCBBbWVyaWNhPC9rZXl3b3JkPjxrZXl3b3Jk
Pk5vcnRoZXJuPC9rZXl3b3JkPjxrZXl3b3JkPk5vcnRoZXJuIGhlbWlzcGhlcmU8L2tleXdvcmQ+
PGtleXdvcmQ+Tm9yd2F5PC9rZXl3b3JkPjxrZXl3b3JkPlBhdGhvZ2VuaWM8L2tleXdvcmQ+PGtl
eXdvcmQ+UGF0aG9nZW5pY2l0eTwva2V5d29yZD48a2V5d29yZD5SYWluYm93IHRyb3V0PC9rZXl3
b3JkPjxrZXl3b3JkPnJldmlldzwva2V5d29yZD48a2V5d29yZD5TYWxtb248L2tleXdvcmQ+PGtl
eXdvcmQ+U2NvdGxhbmQ8L2tleXdvcmQ+PGtleXdvcmQ+U2VwdGljYWVtaWE8L2tleXdvcmQ+PGtl
eXdvcmQ+U3BlY2llczwva2V5d29yZD48a2V5d29yZD5UcmFuc2Zlcjwva2V5d29yZD48a2V5d29y
ZD5Ucm91dDwva2V5d29yZD48a2V5d29yZD5UdXJib3Q8L2tleXdvcmQ+PGtleXdvcmQ+VkhTVjwv
a2V5d29yZD48a2V5d29yZD5WaXJhbDwva2V5d29yZD48a2V5d29yZD52aXJhbCBoYWVtb3JyaGFn
aWMgc2VwdGljYWVtaWE8L2tleXdvcmQ+PGtleXdvcmQ+VmlyYWwgaGFlbW9ycmhhZ2ljIHNlcHRp
Y2FlbWlhIHZpcnVzPC9rZXl3b3JkPjxrZXl3b3JkPlZpcnVzPC9rZXl3b3JkPjxrZXl3b3JkPldh
dGVyPC9rZXl3b3JkPjxrZXl3b3JkPldpbGQ8L2tleXdvcmQ+PC9rZXl3b3Jkcz48ZGF0ZXM+PHll
YXI+MjAwNTwveWVhcj48cHViLWRhdGVzPjxkYXRlPjIgTWF5IDIwMjM8L2RhdGU+PC9wdWItZGF0
ZXM+PC9kYXRlcz48b3JpZy1wdWI+XFxBQ1QwMDFDTDA0RlMwN1xCSU9TRUNVUklUWURBVEEkXEUg
TGlicmFyeVxBbmltYWwgQ2F0YWxvZ3VlXFM8L29yaWctcHViPjxsYWJlbD4xMzcxMzwvbGFiZWw+
PHVybHM+PC91cmxzPjxjdXN0b20xPmFxdWF0aWNzIGdtPC9jdXN0b20xPjxlbGVjdHJvbmljLXJl
c291cmNlLW51bT5odHRwczovL2RvaS5vcmcvMTAuMTExMS9qLjEzNjUtMjc2MS4yMDA1LjAwNjU0
Lng8L2VsZWN0cm9uaWMtcmVzb3VyY2UtbnVtPjxtb2RpZmllZC1kYXRlPjc1OTA0PC9tb2RpZmll
ZC1kYXRlPjwvcmVjb3JkPjwvQ2l0ZT48L0VuZE5vdGU+
</w:fldData>
        </w:fldChar>
      </w:r>
      <w:r w:rsidR="00295283">
        <w:instrText xml:space="preserve"> ADDIN EN.CITE </w:instrText>
      </w:r>
      <w:r w:rsidR="00295283">
        <w:fldChar w:fldCharType="begin">
          <w:fldData xml:space="preserve">PEVuZE5vdGU+PENpdGU+PEF1dGhvcj5NZXllcnM8L0F1dGhvcj48WWVhcj4xOTk1PC9ZZWFyPjxS
ZWNOdW0+NTE2ODwvUmVjTnVtPjxJRFRleHQ+OTgwOTwvSURUZXh0PjxEaXNwbGF5VGV4dD4oTWV5
ZXJzICZhbXA7IFdpbnRvbiAxOTk1OyBTa2FsbCwgT2xlc2VuICZhbXA7IE1lbGxlcmdhYXJkIDIw
MDViOyBXT0FIIDIwMjJjKTwvRGlzcGxheVRleHQ+PHJlY29yZD48cmVjLW51bWJlcj41MTY4PC9y
ZWMtbnVtYmVyPjxmb3JlaWduLWtleXM+PGtleSBhcHA9IkVOIiBkYi1pZD0iOTBhd3d0MjViZHB0
d3RlZTI1ZHBweDVqd3ZkZHAyc3RyMHN6IiB0aW1lc3RhbXA9IjE2NTIzOTcwMjMiIGd1aWQ9IjA3
NjYyOTdlLTcyYmEtNDdiYy1iZTEzLTk2NDRhOTE0NmFiMCI+NTE2ODwva2V5PjwvZm9yZWlnbi1r
ZXlzPjxyZWYtdHlwZSBuYW1lPSJKb3VybmFsIEFydGljbGVzIj4xNzwvcmVmLXR5cGU+PGNvbnRy
aWJ1dG9ycz48YXV0aG9ycz48YXV0aG9yPk1leWVycywgVC5SLjwvYXV0aG9yPjxhdXRob3I+V2lu
dG9uLCBKLlIuPC9hdXRob3I+PC9hdXRob3JzPjwvY29udHJpYnV0b3JzPjx0aXRsZXM+PHRpdGxl
PlZpcmFsIGhlbW9ycmhhZ2ljIHNlcHRpY2VtaWEgdmlydXMgaW4gTm9ydGggQW1lcmljYTwvdGl0
bGU+PHNlY29uZGFyeS10aXRsZT5Bbm51YWwgUmV2aWV3IG9mIEZpc2ggRGlzZWFzZXM8L3NlY29u
ZGFyeS10aXRsZT48L3RpdGxlcz48cGVyaW9kaWNhbD48ZnVsbC10aXRsZT5Bbm51YWwgUmV2aWV3
IG9mIEZpc2ggRGlzZWFzZXM8L2Z1bGwtdGl0bGU+PC9wZXJpb2RpY2FsPjxwYWdlcz4zLTI0PC9w
YWdlcz48dm9sdW1lPjU8L3ZvbHVtZT48a2V5d29yZHM+PGtleXdvcmQ+QWR1bHQ8L2tleXdvcmQ+
PGtleXdvcmQ+QWxhc2thPC9rZXl3b3JkPjxrZXl3b3JkPkFtZXJpY2E8L2tleXdvcmQ+PGtleXdv
cmQ+QW5hbHlzaXM8L2tleXdvcmQ+PGtleXdvcmQ+QXNzb2NpYXRlZDwva2V5d29yZD48a2V5d29y
ZD5BdGxhbnRpYzwva2V5d29yZD48a2V5d29yZD5Ccml0aXNoIENvbHVtYmlhPC9rZXl3b3JkPjxr
ZXl3b3JkPkNhbmFkYTwva2V5d29yZD48a2V5d29yZD5Db2Q8L2tleXdvcmQ+PGtleXdvcmQ+Q29s
dW1iaWE8L2tleXdvcmQ+PGtleXdvcmQ+Q3VsdHVyZTwva2V5d29yZD48a2V5d29yZD5EZXRlY3Rp
b248L2tleXdvcmQ+PGtleXdvcmQ+RGlzZWFzZTwva2V5d29yZD48a2V5d29yZD5ETkE8L2tleXdv
cmQ+PGtleXdvcmQ+RE5BLVNFUVVFTkNFPC9rZXl3b3JkPjxrZXl3b3JkPkVmZm9ydHM8L2tleXdv
cmQ+PGtleXdvcmQ+RW52aXJvbm1lbnQ8L2tleXdvcmQ+PGtleXdvcmQ+RW56b290aWM8L2tleXdv
cmQ+PGtleXdvcmQ+RXBpem9vdGljPC9rZXl3b3JkPjxrZXl3b3JkPkVwaXpvb3RpY3M8L2tleXdv
cmQ+PGtleXdvcmQ+RXVyb3BlYW48L2tleXdvcmQ+PGtleXdvcmQ+RXZvbHV0aW9uPC9rZXl3b3Jk
PjxrZXl3b3JkPkV4cG9zdXJlPC9rZXl3b3JkPjxrZXl3b3JkPkZpc2g8L2tleXdvcmQ+PGtleXdv
cmQ+RmlzaCBkaXNlYXNlPC9rZXl3b3JkPjxrZXl3b3JkPkZpc2hlcmllczwva2V5d29yZD48a2V5
d29yZD5GaXNoZXJ5PC9rZXl3b3JkPjxrZXl3b3JkPkhhdGNoZXJpZXM8L2tleXdvcmQ+PGtleXdv
cmQ+SGF0Y2hlcnk8L2tleXdvcmQ+PGtleXdvcmQ+SGVtb3JyaGFnZXM8L2tleXdvcmQ+PGtleXdv
cmQ+SGVtb3JyaGFnaWMgc2VwdGljZW1pYTwva2V5d29yZD48a2V5d29yZD5IZXJyaW5nPC9rZXl3
b3JkPjxrZXl3b3JkPkhpZ2hseSBwYXRob2dlbmljPC9rZXl3b3JkPjxrZXl3b3JkPkludGVuc2l2
ZSBjdWx0dXJlPC9rZXl3b3JkPjxrZXl3b3JkPkludHJvZHVjZWQgc3BlY2llczwva2V5d29yZD48
a2V5d29yZD5Jc2xhbmQ8L2tleXdvcmQ+PGtleXdvcmQ+SXNvbGF0ZTwva2V5d29yZD48a2V5d29y
ZD5Jc29sYXRlczwva2V5d29yZD48a2V5d29yZD5MZXNpb25zPC9rZXl3b3JkPjxrZXl3b3JkPk1h
cmluZTwva2V5d29yZD48a2V5d29yZD5NYXJpbmUgZmlzaDwva2V5d29yZD48a2V5d29yZD5NdXRh
dGlvbjwva2V5d29yZD48a2V5d29yZD5OYXR1cmU8L2tleXdvcmQ+PGtleXdvcmQ+bm9ydGg8L2tl
eXdvcmQ+PGtleXdvcmQ+Tm9ydGggQW1lcmljYTwva2V5d29yZD48a2V5d29yZD5PY2Vhbjwva2V5
d29yZD48a2V5d29yZD5PbmNvcmh5bmNodXM8L2tleXdvcmQ+PGtleXdvcmQ+UGFjaWZpYzwva2V5
d29yZD48a2V5d29yZD5QYWNpZmljIGhlcnJpbmc8L2tleXdvcmQ+PGtleXdvcmQ+UGFjaWZpYyBP
Y2Vhbjwva2V5d29yZD48a2V5d29yZD5QYXRob2dlbmljPC9rZXl3b3JkPjxrZXl3b3JkPlByZXk8
L2tleXdvcmQ+PGtleXdvcmQ+UmFpbmJvdyB0cm91dDwva2V5d29yZD48a2V5d29yZD5SYXRlPC9r
ZXl3b3JkPjxrZXl3b3JkPlJlc2Vydm9pcjwva2V5d29yZD48a2V5d29yZD5SaXZlcnM8L2tleXdv
cmQ+PGtleXdvcmQ+U2FsbW9uPC9rZXl3b3JkPjxrZXl3b3JkPlNhbG1vbmlkPC9rZXl3b3JkPjxr
ZXl3b3JkPnNhbG1vbmlkczwva2V5d29yZD48a2V5d29yZD5TZXB0aWNlbWlhPC9rZXl3b3JkPjxr
ZXl3b3JkPlNlcXVlbmNlPC9rZXl3b3JkPjxrZXl3b3JkPlNlcXVlbmNlIGFuYWx5c2lzPC9rZXl3
b3JkPjxrZXl3b3JkPnNlcXVlbmNlLWFuYWx5c2lzPC9rZXl3b3JkPjxrZXl3b3JkPlNraW48L2tl
eXdvcmQ+PGtleXdvcmQ+U2tpbiBsZXNpb25zPC9rZXl3b3JkPjxrZXl3b3JkPlNvdW5kPC9rZXl3
b3JkPjxrZXl3b3JkPlNwZWNpZXM8L2tleXdvcmQ+PGtleXdvcmQ+c3RhdGU8L2tleXdvcmQ+PGtl
eXdvcmQ+U3RvY2tzPC9rZXl3b3JkPjxrZXl3b3JkPlN0cmFpbjwva2V5d29yZD48a2V5d29yZD5T
dHJlc3NvcnM8L2tleXdvcmQ+PGtleXdvcmQ+VHJvdXQ8L2tleXdvcmQ+PGtleXdvcmQ+VkhTVjwv
a2V5d29yZD48a2V5d29yZD5WaXJhbDwva2V5d29yZD48a2V5d29yZD5WaXJhbCBoZW1vcnJoYWdp
YyBzZXB0aWNlbWlhPC9rZXl3b3JkPjxrZXl3b3JkPlZpcmFsIGhlbW9ycmhhZ2ljIHNlcHRpY2Vt
aWEgdmlydXM8L2tleXdvcmQ+PGtleXdvcmQ+dmlydWxlbnQ8L2tleXdvcmQ+PGtleXdvcmQ+Vmly
dXM8L2tleXdvcmQ+PGtleXdvcmQ+V2FzaGluZ3Rvbjwva2V5d29yZD48a2V5d29yZD5XYXRlcjwv
a2V5d29yZD48L2tleXdvcmRzPjxkYXRlcz48eWVhcj4xOTk1PC95ZWFyPjwvZGF0ZXM+PG9yaWct
cHViPlxcQUNUMDAxQ0wwNEZTMDdcQklPU0VDVVJJVFlEQVRBJFxFIExpYnJhcnlcQW5pbWFsIENh
dGFsb2d1ZVxNPC9vcmlnLXB1Yj48bGFiZWw+OTgwOTwvbGFiZWw+PHVybHM+PC91cmxzPjxjdXN0
b20xPmFxdWF0aWNzIGdtPC9jdXN0b20xPjxlbGVjdHJvbmljLXJlc291cmNlLW51bT5odHRwczov
L3d3dy5zY2llbmNlZGlyZWN0LmNvbS9zY2llbmNlL2FydGljbGUvcGlpLzA5NTk4MDMwOTUwMDAw
Mlg8L2VsZWN0cm9uaWMtcmVzb3VyY2UtbnVtPjxtb2RpZmllZC1kYXRlPjc1ODUwPC9tb2RpZmll
ZC1kYXRlPjwvcmVjb3JkPjwvQ2l0ZT48Q2l0ZT48QXV0aG9yPldPQUg8L0F1dGhvcj48WWVhcj4y
MDIyPC9ZZWFyPjxSZWNOdW0+NDY0ODY8L1JlY051bT48SURUZXh0PjI0ODc4PC9JRFRleHQ+PHJl
Y29yZD48cmVjLW51bWJlcj40NjQ4NjwvcmVjLW51bWJlcj48Zm9yZWlnbi1rZXlzPjxrZXkgYXBw
PSJFTiIgZGItaWQ9IjkwYXd3dDI1YmRwdHd0ZWUyNWRwcHg1and2ZGRwMnN0cjBzeiIgdGltZXN0
YW1wPSIxNjYzNjQxODkwIiBndWlkPSI1MDkzYzE4Mi1kOGZlLTQ2NmItYThkMi0xMTkwZjY3Zjcx
YTQiPjQ2NDg2PC9rZXk+PC9mb3JlaWduLWtleXM+PHJlZi10eXBlIG5hbWU9IkNoYXB0ZXJzIj41
PC9yZWYtdHlwZT48Y29udHJpYnV0b3JzPjxhdXRob3JzPjxhdXRob3I+V09BSDwvYXV0aG9yPjwv
YXV0aG9ycz48L2NvbnRyaWJ1dG9ycz48dGl0bGVzPjx0aXRsZT5JbmZlY3Rpb24gd2l0aCB2aXJh
bCBoYWVtb3JyaGFnaWMgc2VwdGljYWVtaWEgdmlydXM8L3RpdGxlPjxzZWNvbmRhcnktdGl0bGU+
TWFudWFsIG9mIERpYWdub3N0aWMgVGVzdHMgZm9yIEFxdWF0aWMgQW5pbWFscyAyMDIyPC9zZWNv
bmRhcnktdGl0bGU+PC90aXRsZXM+PHNlY3Rpb24+Mi4zLjEwPC9zZWN0aW9uPjxkYXRlcz48eWVh
cj4yMDIyPC95ZWFyPjwvZGF0ZXM+PHB1Yi1sb2NhdGlvbj5QYXJpczwvcHViLWxvY2F0aW9uPjxw
dWJsaXNoZXI+V29ybGQgT3JnYW5pc2F0aW9uIGZvciBBbmltYWwgSGVhbHRoPC9wdWJsaXNoZXI+
PG9yaWctcHViPmh0dHBzOi8vd3d3LndvYWgub3JnL2ZpbGVhZG1pbi9Ib21lL2VuZy9IZWFsdGhf
c3RhbmRhcmRzL2FhaG0vY3VycmVudC8yLjMuMTBfVkhTLnBkZjwvb3JpZy1wdWI+PGxhYmVsPjI0
ODc4PC9sYWJlbD48dXJscz48L3VybHM+PGN1c3RvbTE+c3R1cmdlb25fQk08L2N1c3RvbTE+PC9y
ZWNvcmQ+PC9DaXRlPjxDaXRlPjxBdXRob3I+U2thbGw8L0F1dGhvcj48WWVhcj4yMDA1PC9ZZWFy
PjxSZWNOdW0+MTE0MTM8L1JlY051bT48SURUZXh0PjEzNzEzPC9JRFRleHQ+PHJlY29yZD48cmVj
LW51bWJlcj4xMTQxMzwvcmVjLW51bWJlcj48Zm9yZWlnbi1rZXlzPjxrZXkgYXBwPSJFTiIgZGIt
aWQ9IjkwYXd3dDI1YmRwdHd0ZWUyNWRwcHg1and2ZGRwMnN0cjBzeiIgdGltZXN0YW1wPSIxNjUy
Mzk3NTUyIiBndWlkPSIwYzQzZTk2ZC05YWMyLTRhMGEtODE5MC1iNDhlMTA1MjljYmEiPjExNDEz
PC9rZXk+PC9mb3JlaWduLWtleXM+PHJlZi10eXBlIG5hbWU9IkpvdXJuYWwgQXJ0aWNsZXMiPjE3
PC9yZWYtdHlwZT48Y29udHJpYnV0b3JzPjxhdXRob3JzPjxhdXRob3I+U2thbGwsIEguRi48L2F1
dGhvcj48YXV0aG9yPk9sZXNlbiwgTi5KLjwvYXV0aG9yPjxhdXRob3I+TWVsbGVyZ2FhcmQsIFMu
PC9hdXRob3I+PC9hdXRob3JzPjwvY29udHJpYnV0b3JzPjx0aXRsZXM+PHRpdGxlPlZpcmFsIGhh
ZW1vcnJoYWdpYyBzZXB0aWNhZW1pYSB2aXJ1cyBpbiBtYXJpbmUgZmlzaCBhbmQgaXRzIGltcGxp
Y2F0aW9ucyBmb3IgZmlzaCBmYXJtaW5nIC0gYSByZXZpZXc8L3RpdGxlPjxzZWNvbmRhcnktdGl0
bGU+Sm91cm5hbCBvZiBGaXNoIERpc2Vhc2VzPC9zZWNvbmRhcnktdGl0bGU+PC90aXRsZXM+PHBl
cmlvZGljYWw+PGZ1bGwtdGl0bGU+Sm91cm5hbCBvZiBGaXNoIERpc2Vhc2VzPC9mdWxsLXRpdGxl
PjwvcGVyaW9kaWNhbD48cGFnZXM+NTA5LTUyOTwvcGFnZXM+PHZvbHVtZT4yODwvdm9sdW1lPjxu
dW1iZXI+OTwvbnVtYmVyPjxrZXl3b3Jkcz48a2V5d29yZD5BbWVyaWNhPC9rZXl3b3JkPjxrZXl3
b3JkPkFxdWFjdWx0dXJlPC9rZXl3b3JkPjxrZXl3b3JkPkFzaWE8L2tleXdvcmQ+PGtleXdvcmQ+
QXRsYW50aWM8L2tleXdvcmQ+PGtleXdvcmQ+QXRsYW50aWMgc2FsbW9uPC9rZXl3b3JkPjxrZXl3
b3JkPkJhbHRpYyBTZWE8L2tleXdvcmQ+PGtleXdvcmQ+Q29kPC9rZXl3b3JkPjxrZXl3b3JkPkVu
ZGVtaWM8L2tleXdvcmQ+PGtleXdvcmQ+RW52aXJvbm1lbnQ8L2tleXdvcmQ+PGtleXdvcmQ+RXVy
b3BlPC9rZXl3b3JkPjxrZXl3b3JkPkV1cm9wZWFuPC9rZXl3b3JkPjxrZXl3b3JkPkZhcm1pbmc8
L2tleXdvcmQ+PGtleXdvcmQ+RmlzaDwva2V5d29yZD48a2V5d29yZD5GcmVzaHdhdGVyPC9rZXl3
b3JkPjxrZXl3b3JkPkdlbm90eXBpbmc8L2tleXdvcmQ+PGtleXdvcmQ+R3JvdXA8L2tleXdvcmQ+
PGtleXdvcmQ+R3JvdXBzPC9rZXl3b3JkPjxrZXl3b3JkPkhhZW1vcnJoYWdpYyBzZXB0aWNhZW1p
YTwva2V5d29yZD48a2V5d29yZD5IZXJyaW5nPC9rZXl3b3JkPjxrZXl3b3JkPkltcGxpY2F0aW9u
czwva2V5d29yZD48a2V5d29yZD5JbnRyb2R1Y3Rpb248L2tleXdvcmQ+PGtleXdvcmQ+SXNvbGF0
ZTwva2V5d29yZD48a2V5d29yZD5Jc29sYXRlczwva2V5d29yZD48a2V5d29yZD5Jc29sYXRpb248
L2tleXdvcmQ+PGtleXdvcmQ+TG93IHBhdGhvZ2VuaWNpdHk8L2tleXdvcmQ+PGtleXdvcmQ+TWFy
aW5lPC9rZXl3b3JkPjxrZXl3b3JkPk1hcmluZSBlbnZpcm9ubWVudDwva2V5d29yZD48a2V5d29y
ZD5NYXJpbmUgZmlzaDwva2V5d29yZD48a2V5d29yZD5NZWFzdXJlczwva2V5d29yZD48a2V5d29y
ZD5ub3J0aDwva2V5d29yZD48a2V5d29yZD5Ob3J0aCBBbWVyaWNhPC9rZXl3b3JkPjxrZXl3b3Jk
Pk5vcnRoZXJuPC9rZXl3b3JkPjxrZXl3b3JkPk5vcnRoZXJuIGhlbWlzcGhlcmU8L2tleXdvcmQ+
PGtleXdvcmQ+Tm9yd2F5PC9rZXl3b3JkPjxrZXl3b3JkPlBhdGhvZ2VuaWM8L2tleXdvcmQ+PGtl
eXdvcmQ+UGF0aG9nZW5pY2l0eTwva2V5d29yZD48a2V5d29yZD5SYWluYm93IHRyb3V0PC9rZXl3
b3JkPjxrZXl3b3JkPnJldmlldzwva2V5d29yZD48a2V5d29yZD5TYWxtb248L2tleXdvcmQ+PGtl
eXdvcmQ+U2NvdGxhbmQ8L2tleXdvcmQ+PGtleXdvcmQ+U2VwdGljYWVtaWE8L2tleXdvcmQ+PGtl
eXdvcmQ+U3BlY2llczwva2V5d29yZD48a2V5d29yZD5UcmFuc2Zlcjwva2V5d29yZD48a2V5d29y
ZD5Ucm91dDwva2V5d29yZD48a2V5d29yZD5UdXJib3Q8L2tleXdvcmQ+PGtleXdvcmQ+VkhTVjwv
a2V5d29yZD48a2V5d29yZD5WaXJhbDwva2V5d29yZD48a2V5d29yZD52aXJhbCBoYWVtb3JyaGFn
aWMgc2VwdGljYWVtaWE8L2tleXdvcmQ+PGtleXdvcmQ+VmlyYWwgaGFlbW9ycmhhZ2ljIHNlcHRp
Y2FlbWlhIHZpcnVzPC9rZXl3b3JkPjxrZXl3b3JkPlZpcnVzPC9rZXl3b3JkPjxrZXl3b3JkPldh
dGVyPC9rZXl3b3JkPjxrZXl3b3JkPldpbGQ8L2tleXdvcmQ+PC9rZXl3b3Jkcz48ZGF0ZXM+PHll
YXI+MjAwNTwveWVhcj48cHViLWRhdGVzPjxkYXRlPjIgTWF5IDIwMjM8L2RhdGU+PC9wdWItZGF0
ZXM+PC9kYXRlcz48b3JpZy1wdWI+XFxBQ1QwMDFDTDA0RlMwN1xCSU9TRUNVUklUWURBVEEkXEUg
TGlicmFyeVxBbmltYWwgQ2F0YWxvZ3VlXFM8L29yaWctcHViPjxsYWJlbD4xMzcxMzwvbGFiZWw+
PHVybHM+PC91cmxzPjxjdXN0b20xPmFxdWF0aWNzIGdtPC9jdXN0b20xPjxlbGVjdHJvbmljLXJl
c291cmNlLW51bT5odHRwczovL2RvaS5vcmcvMTAuMTExMS9qLjEzNjUtMjc2MS4yMDA1LjAwNjU0
Lng8L2VsZWN0cm9uaWMtcmVzb3VyY2UtbnVtPjxtb2RpZmllZC1kYXRlPjc1OTA0PC9tb2RpZmll
ZC1kYXRlPjwvcmVjb3JkPjwvQ2l0ZT48L0VuZE5vdGU+
</w:fldData>
        </w:fldChar>
      </w:r>
      <w:r w:rsidR="00295283">
        <w:instrText xml:space="preserve"> ADDIN EN.CITE.DATA </w:instrText>
      </w:r>
      <w:r w:rsidR="00295283">
        <w:fldChar w:fldCharType="end"/>
      </w:r>
      <w:r w:rsidR="00295283">
        <w:fldChar w:fldCharType="separate"/>
      </w:r>
      <w:r w:rsidR="00295283">
        <w:rPr>
          <w:noProof/>
        </w:rPr>
        <w:t>(Meyers &amp; Winton 1995; Skall, Olesen &amp; Mellergaard 2005b; WOAH 2022c)</w:t>
      </w:r>
      <w:r w:rsidR="00295283">
        <w:fldChar w:fldCharType="end"/>
      </w:r>
      <w:r>
        <w:t xml:space="preserve">. </w:t>
      </w:r>
      <w:r w:rsidRPr="00BD3815">
        <w:t>The kidney, liver</w:t>
      </w:r>
      <w:r>
        <w:t xml:space="preserve">, </w:t>
      </w:r>
      <w:r w:rsidRPr="00BD3815">
        <w:t xml:space="preserve">spleen </w:t>
      </w:r>
      <w:r>
        <w:t>and haematopoietic tissue</w:t>
      </w:r>
      <w:r w:rsidRPr="00BD3815">
        <w:t xml:space="preserve"> </w:t>
      </w:r>
      <w:r>
        <w:t xml:space="preserve">typically </w:t>
      </w:r>
      <w:r w:rsidRPr="00BD3815">
        <w:t xml:space="preserve">show extensive </w:t>
      </w:r>
      <w:r>
        <w:t>multi</w:t>
      </w:r>
      <w:r w:rsidRPr="00BD3815">
        <w:t>focal necrosis and degeneration</w:t>
      </w:r>
      <w:r>
        <w:t xml:space="preserve"> </w:t>
      </w:r>
      <w:r w:rsidR="00295283">
        <w:fldChar w:fldCharType="begin"/>
      </w:r>
      <w:r w:rsidR="00295283">
        <w:instrText xml:space="preserve"> ADDIN EN.CITE &lt;EndNote&gt;&lt;Cite&gt;&lt;Author&gt;WOAH&lt;/Author&gt;&lt;Year&gt;2022&lt;/Year&gt;&lt;RecNum&gt;46486&lt;/RecNum&gt;&lt;IDText&gt;24878&lt;/IDText&gt;&lt;DisplayText&gt;(WOAH 2022c)&lt;/DisplayText&gt;&lt;record&gt;&lt;rec-number&gt;46486&lt;/rec-number&gt;&lt;foreign-keys&gt;&lt;key app="EN" db-id="90awwt25bdptwtee25dppx5jwvddp2str0sz" timestamp="1663641890" guid="5093c182-d8fe-466b-a8d2-1190f67f71a4"&gt;46486&lt;/key&gt;&lt;/foreign-keys&gt;&lt;ref-type name="Chapters"&gt;5&lt;/ref-type&gt;&lt;contributors&gt;&lt;authors&gt;&lt;author&gt;WOAH&lt;/author&gt;&lt;/authors&gt;&lt;/contributors&gt;&lt;titles&gt;&lt;title&gt;Infection with viral haemorrhagic septicaemia virus&lt;/title&gt;&lt;secondary-title&gt;Manual of Diagnostic Tests for Aquatic Animals 2022&lt;/secondary-title&gt;&lt;/titles&gt;&lt;section&gt;2.3.10&lt;/section&gt;&lt;dates&gt;&lt;year&gt;2022&lt;/year&gt;&lt;/dates&gt;&lt;pub-location&gt;Paris&lt;/pub-location&gt;&lt;publisher&gt;World Organisation for Animal Health&lt;/publisher&gt;&lt;orig-pub&gt;https://www.woah.org/fileadmin/Home/eng/Health_standards/aahm/current/2.3.10_VHS.pdf&lt;/orig-pub&gt;&lt;label&gt;24878&lt;/label&gt;&lt;urls&gt;&lt;/urls&gt;&lt;custom1&gt;sturgeon_BM&lt;/custom1&gt;&lt;/record&gt;&lt;/Cite&gt;&lt;/EndNote&gt;</w:instrText>
      </w:r>
      <w:r w:rsidR="00295283">
        <w:fldChar w:fldCharType="separate"/>
      </w:r>
      <w:r w:rsidR="00295283">
        <w:rPr>
          <w:noProof/>
        </w:rPr>
        <w:t>(WOAH 2022c)</w:t>
      </w:r>
      <w:r w:rsidR="00295283">
        <w:fldChar w:fldCharType="end"/>
      </w:r>
      <w:r>
        <w:t xml:space="preserve">. Necrosis has also been detected in the gills and heart </w:t>
      </w:r>
      <w:r w:rsidR="00295283">
        <w:fldChar w:fldCharType="begin">
          <w:fldData xml:space="preserve">PEVuZE5vdGU+PENpdGU+PEF1dGhvcj5LaW08L0F1dGhvcj48WWVhcj4yMDEwPC9ZZWFyPjxSZWNO
dW0+NDY1NTA8L1JlY051bT48SURUZXh0PjI0OTMzPC9JRFRleHQ+PERpc3BsYXlUZXh0PihJc3No
aWtpIGV0IGFsLiAyMDAxOyBLaW0gJmFtcDsgRmFpc2FsIDIwMTApPC9EaXNwbGF5VGV4dD48cmVj
b3JkPjxyZWMtbnVtYmVyPjQ2NTUwPC9yZWMtbnVtYmVyPjxmb3JlaWduLWtleXM+PGtleSBhcHA9
IkVOIiBkYi1pZD0iOTBhd3d0MjViZHB0d3RlZTI1ZHBweDVqd3ZkZHAyc3RyMHN6IiB0aW1lc3Rh
bXA9IjE2NjUzNjE1NzkiIGd1aWQ9IjRkYTJhODI0LWM0ZGMtNDc3Zi1hM2NjLWQ2MDVlNjcxZTE1
YiI+NDY1NTA8L2tleT48L2ZvcmVpZ24ta2V5cz48cmVmLXR5cGUgbmFtZT0iSm91cm5hbCBBcnRp
Y2xlcyI+MTc8L3JlZi10eXBlPjxjb250cmlidXRvcnM+PGF1dGhvcnM+PGF1dGhvcj5LaW0sIFIu
Sy48L2F1dGhvcj48YXV0aG9yPkZhaXNhbCwgTS48L2F1dGhvcj48L2F1dGhvcnM+PC9jb250cmli
dXRvcnM+PHRpdGxlcz48dGl0bGU+PHN0eWxlIGZhY2U9Im5vcm1hbCIgZm9udD0iZGVmYXVsdCIg
c2l6ZT0iMTAwJSI+VGhlIExhdXJlbnRpYW4gR3JlYXQgTGFrZXMgc3RyYWluIChNSTAzKSBvZiB0
aGUgdmlyYWwgaGFlbW9ycmhhZ2ljIHNlcHRpY2FlbWlhIHZpcnVzIGlzIGhpZ2hseSBwYXRob2dl
bmljIGZvciBqdXZlbmlsZSBtdXNrZWxsdW5nZSwgPC9zdHlsZT48c3R5bGUgZmFjZT0iaXRhbGlj
IiBmb250PSJkZWZhdWx0IiBzaXplPSIxMDAlIj5Fc294IG1hc3F1aW5vbmd5PC9zdHlsZT48c3R5
bGUgZmFjZT0ibm9ybWFsIiBmb250PSJkZWZhdWx0IiBzaXplPSIxMDAlIj4gKE1pdGNoaWxsKTwv
c3R5bGU+PC90aXRsZT48c2Vjb25kYXJ5LXRpdGxlPkpvdXJuYWwgb2YgRmlzaCBEaXNlYXNlczwv
c2Vjb25kYXJ5LXRpdGxlPjwvdGl0bGVzPjxwZXJpb2RpY2FsPjxmdWxsLXRpdGxlPkpvdXJuYWwg
b2YgRmlzaCBEaXNlYXNlczwvZnVsbC10aXRsZT48L3BlcmlvZGljYWw+PHBhZ2VzPjUxMy01Mjc8
L3BhZ2VzPjx2b2x1bWU+MzM8L3ZvbHVtZT48a2V5d29yZHM+PGtleXdvcmQ+Z2Vub3R5cGUgSVZi
PC9rZXl3b3JkPjxrZXl3b3JkPm11c2tlbGx1bmdlPC9rZXl3b3JkPjxrZXl3b3JkPnBhdGhvZ2Vu
aWNpdHk8L2tleXdvcmQ+PGtleXdvcmQ+cmhhYmRvdmlydXM8L2tleXdvcmQ+PGtleXdvcmQ+dmly
YWwgaGFlbW9ycmhhZ2ljIHNlcHRpY2FlbWlhIHZpcnVzPC9rZXl3b3JkPjwva2V5d29yZHM+PGRh
dGVzPjx5ZWFyPjIwMTA8L3llYXI+PC9kYXRlcz48b3JpZy1wdWI+XFxBQ1QwMDFDTDA0RlMwN1xC
SU9TRUNVUklUWURBVEEkXEUgTGlicmFyeVxBbmltYWwgQ2F0YWxvZ3VlXEtcS2ltIGFuZCBGYWlz
YWwgMjAxMCBFTjI0OTMzLnBkZjwvb3JpZy1wdWI+PGxhYmVsPjI0OTMzPC9sYWJlbD48dXJscz48
L3VybHM+PGN1c3RvbTE+c3R1cmdlb25fQk08L2N1c3RvbTE+PGVsZWN0cm9uaWMtcmVzb3VyY2Ut
bnVtPmh0dHBzOi8vZG9pLm9yZy8xMC4xMTExL2ouMTM2NS0yNzYxLjIwMTAuMDExNTAueDwvZWxl
Y3Ryb25pYy1yZXNvdXJjZS1udW0+PC9yZWNvcmQ+PC9DaXRlPjxDaXRlPjxBdXRob3I+SXNzaGlr
aTwvQXV0aG9yPjxZZWFyPjIwMDE8L1llYXI+PFJlY051bT44MzYzPC9SZWNOdW0+PElEVGV4dD43
Mjk0PC9JRFRleHQ+PHJlY29yZD48cmVjLW51bWJlcj44MzYzPC9yZWMtbnVtYmVyPjxmb3JlaWdu
LWtleXM+PGtleSBhcHA9IkVOIiBkYi1pZD0iOTBhd3d0MjViZHB0d3RlZTI1ZHBweDVqd3ZkZHAy
c3RyMHN6IiB0aW1lc3RhbXA9IjE2NTIzOTcyNjkiIGd1aWQ9IjI1MmM1ZjcwLTllZTgtNDdkYy1i
MjhjLWI0NjhhMjg0ZTRkNiI+ODM2Mzwva2V5PjwvZm9yZWlnbi1rZXlzPjxyZWYtdHlwZSBuYW1l
PSJKb3VybmFsIEFydGljbGVzIj4xNzwvcmVmLXR5cGU+PGNvbnRyaWJ1dG9ycz48YXV0aG9ycz48
YXV0aG9yPklzc2hpa2ksIFQuPC9hdXRob3I+PGF1dGhvcj5OaXNoaXphd2EsIFQuPC9hdXRob3I+
PGF1dGhvcj5Lb2JheWFzaGksIFQuPC9hdXRob3I+PGF1dGhvcj5OYWdhbm8sIFQuPC9hdXRob3I+
PGF1dGhvcj5NaXlhemFraSwgVC48L2F1dGhvcj48L2F1dGhvcnM+PC9jb250cmlidXRvcnM+PHRp
dGxlcz48dGl0bGU+PHN0eWxlIGZhY2U9Im5vcm1hbCIgZm9udD0iZGVmYXVsdCIgc2l6ZT0iMTAw
JSI+QW4gb3V0YnJlYWsgb2YgVkhTViAodmlyYWwgaGVtb3JyaGFnaWMgc2VwdGljZW1pYSB2aXJ1
cykgaW5mZWN0aW9uIGluIGZhcm1lZCBKYXBhbmVzZSBmbG91bmRlciA8L3N0eWxlPjxzdHlsZSBm
YWNlPSJpdGFsaWMiIGZvbnQ9ImRlZmF1bHQiIHNpemU9IjEwMCUiPlBhcmFsaWNodGh5cyBvbGl2
YWNldXM8L3N0eWxlPjxzdHlsZSBmYWNlPSJub3JtYWwiIGZvbnQ9ImRlZmF1bHQiIHNpemU9IjEw
MCUiPiBpbiBKYXBhbjwvc3R5bGU+PC90aXRsZT48c2Vjb25kYXJ5LXRpdGxlPkRpc2Vhc2VzIG9m
IEFxdWF0aWMgT3JnYW5pc21zPC9zZWNvbmRhcnktdGl0bGU+PC90aXRsZXM+PHBlcmlvZGljYWw+
PGZ1bGwtdGl0bGU+RGlzZWFzZXMgb2YgQXF1YXRpYyBPcmdhbmlzbXM8L2Z1bGwtdGl0bGU+PC9w
ZXJpb2RpY2FsPjxwYWdlcz44Ny05OTwvcGFnZXM+PHZvbHVtZT40Nzwvdm9sdW1lPjxudW1iZXI+
MjwvbnVtYmVyPjxrZXl3b3Jkcz48a2V5d29yZD5BYmRvbWVuPC9rZXl3b3JkPjxrZXl3b3JkPkFn
ZW50PC9rZXl3b3JkPjxrZXl3b3JkPkFzY2l0ZXM8L2tleXdvcmQ+PGtleXdvcmQ+QXNzb2NpYXRl
ZDwva2V5d29yZD48a2V5d29yZD5DbGluaWNhbDwva2V5d29yZD48a2V5d29yZD5DbGluaWNhbCBz
aWduPC9rZXl3b3JkPjxrZXl3b3JkPkNsaW5pY2FsIHNpZ25zPC9rZXl3b3JkPjxrZXl3b3JkPkRp
c2Vhc2U8L2tleXdvcmQ+PGtleXdvcmQ+RWxlY3Ryb248L2tleXdvcmQ+PGtleXdvcmQ+RWxlY3Ry
b24gbWljcm9zY29weTwva2V5d29yZD48a2V5d29yZD5GaXNoPC9rZXl3b3JkPjxrZXl3b3JkPkZs
b3VuZGVyPC9rZXl3b3JkPjxrZXl3b3JkPkdlbmV0aWM8L2tleXdvcmQ+PGtleXdvcmQ+SGVtb3Jy
aGFnaWMgc2VwdGljZW1pYTwva2V5d29yZD48a2V5d29yZD5IaXJhbWU8L2tleXdvcmQ+PGtleXdv
cmQ+SW5mZWN0aW9uPC9rZXl3b3JkPjxrZXl3b3JkPklzb2xhdGU8L2tleXdvcmQ+PGtleXdvcmQ+
SmFwYW48L2tleXdvcmQ+PGtleXdvcmQ+SmFwYW5lc2U8L2tleXdvcmQ+PGtleXdvcmQ+S2lkbmV5
PC9rZXl3b3JkPjxrZXl3b3JkPkxlc2lvbnM8L2tleXdvcmQ+PGtleXdvcmQ+TGl2ZXI8L2tleXdv
cmQ+PGtleXdvcmQ+TWljcm9zY29weTwva2V5d29yZD48a2V5d29yZD5Nb3J0YWxpdGllczwva2V5
d29yZD48a2V5d29yZD5Nb3J0YWxpdHk8L2tleXdvcmQ+PGtleXdvcmQ+TXlvY2FyZGl0aXM8L2tl
eXdvcmQ+PGtleXdvcmQ+TXlvY2FyZGl1bTwva2V5d29yZD48a2V5d29yZD5OYXR1cmFsPC9rZXl3
b3JkPjxrZXl3b3JkPk5lY3Jvc2lzPC9rZXl3b3JkPjxrZXl3b3JkPk51Y2xlb2NhcHNpZDwva2V5
d29yZD48a2V5d29yZD5PdXRicmVhazwva2V5d29yZD48a2V5d29yZD5QYXJhbGljaHRoeXMgb2xp
dmFjZXVzPC9rZXl3b3JkPjxrZXl3b3JkPlBhcnRpY2xlczwva2V5d29yZD48a2V5d29yZD5Qb3B1
bGF0aW9uPC9rZXl3b3JkPjxrZXl3b3JkPlJlYWN0aW9uPC9rZXl3b3JkPjxrZXl3b3JkPlJlYWN0
aW9uczwva2V5d29yZD48a2V5d29yZD5SZXBvcnQ8L2tleXdvcmQ+PGtleXdvcmQ+UmhhYmRvdmly
dXM8L2tleXdvcmQ+PGtleXdvcmQ+U2VwdGljZW1pYTwva2V5d29yZD48a2V5d29yZD5TaWduPC9r
ZXl3b3JkPjxrZXl3b3JkPlNpZ25zPC9rZXl3b3JkPjxrZXl3b3JkPlNwbGVlbjwva2V5d29yZD48
a2V5d29yZD5TcGxlbm9tZWdhbHk8L2tleXdvcmQ+PGtleXdvcmQ+VGlzc3VlPC9rZXl3b3JkPjxr
ZXl3b3JkPlRyYW5zbWlzc2lvbjwva2V5d29yZD48a2V5d29yZD5UcmFuc21pc3Npb24gZWxlY3Ry
b24gbWljcm9zY29weTwva2V5d29yZD48a2V5d29yZD50cmFuc21pc3Npb24tZWxlY3Ryb24tbWlj
cm9zY29weTwva2V5d29yZD48a2V5d29yZD5WSFNWPC9rZXl3b3JkPjxrZXl3b3JkPlZpcmFsPC9r
ZXl3b3JkPjxrZXl3b3JkPlZpcmFsIGhlbW9ycmhhZ2ljIHNlcHRpY2VtaWE8L2tleXdvcmQ+PGtl
eXdvcmQ+VmlyYWwgaGVtb3JyaGFnaWMgc2VwdGljZW1pYSB2aXJ1czwva2V5d29yZD48a2V5d29y
ZD5WaXJ1czwva2V5d29yZD48L2tleXdvcmRzPjxkYXRlcz48eWVhcj4yMDAxPC95ZWFyPjwvZGF0
ZXM+PG9yaWctcHViPlxcQUNUMDAxQ0wwNEZTMDdcQklPU0VDVVJJVFlEQVRBJFxFIExpYnJhcnlc
QW5pbWFsIENhdGFsb2d1ZVxUPC9vcmlnLXB1Yj48bGFiZWw+NzI5NDwvbGFiZWw+PHVybHM+PC91
cmxzPjxjdXN0b20xPmFxdWF0aWNzIGdtPC9jdXN0b20xPjxlbGVjdHJvbmljLXJlc291cmNlLW51
bT5odHRwOi8vd3d3LmludC1yZXMuY29tL2Fic3RyYWN0cy9kYW8vdjQ3L24yL3A4Ny05OS88L2Vs
ZWN0cm9uaWMtcmVzb3VyY2UtbnVtPjxtb2RpZmllZC1kYXRlPjc1ODEzPC9tb2RpZmllZC1kYXRl
PjwvcmVjb3JkPjwvQ2l0ZT48L0VuZE5vdGU+
</w:fldData>
        </w:fldChar>
      </w:r>
      <w:r w:rsidR="00295283">
        <w:instrText xml:space="preserve"> ADDIN EN.CITE </w:instrText>
      </w:r>
      <w:r w:rsidR="00295283">
        <w:fldChar w:fldCharType="begin">
          <w:fldData xml:space="preserve">PEVuZE5vdGU+PENpdGU+PEF1dGhvcj5LaW08L0F1dGhvcj48WWVhcj4yMDEwPC9ZZWFyPjxSZWNO
dW0+NDY1NTA8L1JlY051bT48SURUZXh0PjI0OTMzPC9JRFRleHQ+PERpc3BsYXlUZXh0PihJc3No
aWtpIGV0IGFsLiAyMDAxOyBLaW0gJmFtcDsgRmFpc2FsIDIwMTApPC9EaXNwbGF5VGV4dD48cmVj
b3JkPjxyZWMtbnVtYmVyPjQ2NTUwPC9yZWMtbnVtYmVyPjxmb3JlaWduLWtleXM+PGtleSBhcHA9
IkVOIiBkYi1pZD0iOTBhd3d0MjViZHB0d3RlZTI1ZHBweDVqd3ZkZHAyc3RyMHN6IiB0aW1lc3Rh
bXA9IjE2NjUzNjE1NzkiIGd1aWQ9IjRkYTJhODI0LWM0ZGMtNDc3Zi1hM2NjLWQ2MDVlNjcxZTE1
YiI+NDY1NTA8L2tleT48L2ZvcmVpZ24ta2V5cz48cmVmLXR5cGUgbmFtZT0iSm91cm5hbCBBcnRp
Y2xlcyI+MTc8L3JlZi10eXBlPjxjb250cmlidXRvcnM+PGF1dGhvcnM+PGF1dGhvcj5LaW0sIFIu
Sy48L2F1dGhvcj48YXV0aG9yPkZhaXNhbCwgTS48L2F1dGhvcj48L2F1dGhvcnM+PC9jb250cmli
dXRvcnM+PHRpdGxlcz48dGl0bGU+PHN0eWxlIGZhY2U9Im5vcm1hbCIgZm9udD0iZGVmYXVsdCIg
c2l6ZT0iMTAwJSI+VGhlIExhdXJlbnRpYW4gR3JlYXQgTGFrZXMgc3RyYWluIChNSTAzKSBvZiB0
aGUgdmlyYWwgaGFlbW9ycmhhZ2ljIHNlcHRpY2FlbWlhIHZpcnVzIGlzIGhpZ2hseSBwYXRob2dl
bmljIGZvciBqdXZlbmlsZSBtdXNrZWxsdW5nZSwgPC9zdHlsZT48c3R5bGUgZmFjZT0iaXRhbGlj
IiBmb250PSJkZWZhdWx0IiBzaXplPSIxMDAlIj5Fc294IG1hc3F1aW5vbmd5PC9zdHlsZT48c3R5
bGUgZmFjZT0ibm9ybWFsIiBmb250PSJkZWZhdWx0IiBzaXplPSIxMDAlIj4gKE1pdGNoaWxsKTwv
c3R5bGU+PC90aXRsZT48c2Vjb25kYXJ5LXRpdGxlPkpvdXJuYWwgb2YgRmlzaCBEaXNlYXNlczwv
c2Vjb25kYXJ5LXRpdGxlPjwvdGl0bGVzPjxwZXJpb2RpY2FsPjxmdWxsLXRpdGxlPkpvdXJuYWwg
b2YgRmlzaCBEaXNlYXNlczwvZnVsbC10aXRsZT48L3BlcmlvZGljYWw+PHBhZ2VzPjUxMy01Mjc8
L3BhZ2VzPjx2b2x1bWU+MzM8L3ZvbHVtZT48a2V5d29yZHM+PGtleXdvcmQ+Z2Vub3R5cGUgSVZi
PC9rZXl3b3JkPjxrZXl3b3JkPm11c2tlbGx1bmdlPC9rZXl3b3JkPjxrZXl3b3JkPnBhdGhvZ2Vu
aWNpdHk8L2tleXdvcmQ+PGtleXdvcmQ+cmhhYmRvdmlydXM8L2tleXdvcmQ+PGtleXdvcmQ+dmly
YWwgaGFlbW9ycmhhZ2ljIHNlcHRpY2FlbWlhIHZpcnVzPC9rZXl3b3JkPjwva2V5d29yZHM+PGRh
dGVzPjx5ZWFyPjIwMTA8L3llYXI+PC9kYXRlcz48b3JpZy1wdWI+XFxBQ1QwMDFDTDA0RlMwN1xC
SU9TRUNVUklUWURBVEEkXEUgTGlicmFyeVxBbmltYWwgQ2F0YWxvZ3VlXEtcS2ltIGFuZCBGYWlz
YWwgMjAxMCBFTjI0OTMzLnBkZjwvb3JpZy1wdWI+PGxhYmVsPjI0OTMzPC9sYWJlbD48dXJscz48
L3VybHM+PGN1c3RvbTE+c3R1cmdlb25fQk08L2N1c3RvbTE+PGVsZWN0cm9uaWMtcmVzb3VyY2Ut
bnVtPmh0dHBzOi8vZG9pLm9yZy8xMC4xMTExL2ouMTM2NS0yNzYxLjIwMTAuMDExNTAueDwvZWxl
Y3Ryb25pYy1yZXNvdXJjZS1udW0+PC9yZWNvcmQ+PC9DaXRlPjxDaXRlPjxBdXRob3I+SXNzaGlr
aTwvQXV0aG9yPjxZZWFyPjIwMDE8L1llYXI+PFJlY051bT44MzYzPC9SZWNOdW0+PElEVGV4dD43
Mjk0PC9JRFRleHQ+PHJlY29yZD48cmVjLW51bWJlcj44MzYzPC9yZWMtbnVtYmVyPjxmb3JlaWdu
LWtleXM+PGtleSBhcHA9IkVOIiBkYi1pZD0iOTBhd3d0MjViZHB0d3RlZTI1ZHBweDVqd3ZkZHAy
c3RyMHN6IiB0aW1lc3RhbXA9IjE2NTIzOTcyNjkiIGd1aWQ9IjI1MmM1ZjcwLTllZTgtNDdkYy1i
MjhjLWI0NjhhMjg0ZTRkNiI+ODM2Mzwva2V5PjwvZm9yZWlnbi1rZXlzPjxyZWYtdHlwZSBuYW1l
PSJKb3VybmFsIEFydGljbGVzIj4xNzwvcmVmLXR5cGU+PGNvbnRyaWJ1dG9ycz48YXV0aG9ycz48
YXV0aG9yPklzc2hpa2ksIFQuPC9hdXRob3I+PGF1dGhvcj5OaXNoaXphd2EsIFQuPC9hdXRob3I+
PGF1dGhvcj5Lb2JheWFzaGksIFQuPC9hdXRob3I+PGF1dGhvcj5OYWdhbm8sIFQuPC9hdXRob3I+
PGF1dGhvcj5NaXlhemFraSwgVC48L2F1dGhvcj48L2F1dGhvcnM+PC9jb250cmlidXRvcnM+PHRp
dGxlcz48dGl0bGU+PHN0eWxlIGZhY2U9Im5vcm1hbCIgZm9udD0iZGVmYXVsdCIgc2l6ZT0iMTAw
JSI+QW4gb3V0YnJlYWsgb2YgVkhTViAodmlyYWwgaGVtb3JyaGFnaWMgc2VwdGljZW1pYSB2aXJ1
cykgaW5mZWN0aW9uIGluIGZhcm1lZCBKYXBhbmVzZSBmbG91bmRlciA8L3N0eWxlPjxzdHlsZSBm
YWNlPSJpdGFsaWMiIGZvbnQ9ImRlZmF1bHQiIHNpemU9IjEwMCUiPlBhcmFsaWNodGh5cyBvbGl2
YWNldXM8L3N0eWxlPjxzdHlsZSBmYWNlPSJub3JtYWwiIGZvbnQ9ImRlZmF1bHQiIHNpemU9IjEw
MCUiPiBpbiBKYXBhbjwvc3R5bGU+PC90aXRsZT48c2Vjb25kYXJ5LXRpdGxlPkRpc2Vhc2VzIG9m
IEFxdWF0aWMgT3JnYW5pc21zPC9zZWNvbmRhcnktdGl0bGU+PC90aXRsZXM+PHBlcmlvZGljYWw+
PGZ1bGwtdGl0bGU+RGlzZWFzZXMgb2YgQXF1YXRpYyBPcmdhbmlzbXM8L2Z1bGwtdGl0bGU+PC9w
ZXJpb2RpY2FsPjxwYWdlcz44Ny05OTwvcGFnZXM+PHZvbHVtZT40Nzwvdm9sdW1lPjxudW1iZXI+
MjwvbnVtYmVyPjxrZXl3b3Jkcz48a2V5d29yZD5BYmRvbWVuPC9rZXl3b3JkPjxrZXl3b3JkPkFn
ZW50PC9rZXl3b3JkPjxrZXl3b3JkPkFzY2l0ZXM8L2tleXdvcmQ+PGtleXdvcmQ+QXNzb2NpYXRl
ZDwva2V5d29yZD48a2V5d29yZD5DbGluaWNhbDwva2V5d29yZD48a2V5d29yZD5DbGluaWNhbCBz
aWduPC9rZXl3b3JkPjxrZXl3b3JkPkNsaW5pY2FsIHNpZ25zPC9rZXl3b3JkPjxrZXl3b3JkPkRp
c2Vhc2U8L2tleXdvcmQ+PGtleXdvcmQ+RWxlY3Ryb248L2tleXdvcmQ+PGtleXdvcmQ+RWxlY3Ry
b24gbWljcm9zY29weTwva2V5d29yZD48a2V5d29yZD5GaXNoPC9rZXl3b3JkPjxrZXl3b3JkPkZs
b3VuZGVyPC9rZXl3b3JkPjxrZXl3b3JkPkdlbmV0aWM8L2tleXdvcmQ+PGtleXdvcmQ+SGVtb3Jy
aGFnaWMgc2VwdGljZW1pYTwva2V5d29yZD48a2V5d29yZD5IaXJhbWU8L2tleXdvcmQ+PGtleXdv
cmQ+SW5mZWN0aW9uPC9rZXl3b3JkPjxrZXl3b3JkPklzb2xhdGU8L2tleXdvcmQ+PGtleXdvcmQ+
SmFwYW48L2tleXdvcmQ+PGtleXdvcmQ+SmFwYW5lc2U8L2tleXdvcmQ+PGtleXdvcmQ+S2lkbmV5
PC9rZXl3b3JkPjxrZXl3b3JkPkxlc2lvbnM8L2tleXdvcmQ+PGtleXdvcmQ+TGl2ZXI8L2tleXdv
cmQ+PGtleXdvcmQ+TWljcm9zY29weTwva2V5d29yZD48a2V5d29yZD5Nb3J0YWxpdGllczwva2V5
d29yZD48a2V5d29yZD5Nb3J0YWxpdHk8L2tleXdvcmQ+PGtleXdvcmQ+TXlvY2FyZGl0aXM8L2tl
eXdvcmQ+PGtleXdvcmQ+TXlvY2FyZGl1bTwva2V5d29yZD48a2V5d29yZD5OYXR1cmFsPC9rZXl3
b3JkPjxrZXl3b3JkPk5lY3Jvc2lzPC9rZXl3b3JkPjxrZXl3b3JkPk51Y2xlb2NhcHNpZDwva2V5
d29yZD48a2V5d29yZD5PdXRicmVhazwva2V5d29yZD48a2V5d29yZD5QYXJhbGljaHRoeXMgb2xp
dmFjZXVzPC9rZXl3b3JkPjxrZXl3b3JkPlBhcnRpY2xlczwva2V5d29yZD48a2V5d29yZD5Qb3B1
bGF0aW9uPC9rZXl3b3JkPjxrZXl3b3JkPlJlYWN0aW9uPC9rZXl3b3JkPjxrZXl3b3JkPlJlYWN0
aW9uczwva2V5d29yZD48a2V5d29yZD5SZXBvcnQ8L2tleXdvcmQ+PGtleXdvcmQ+UmhhYmRvdmly
dXM8L2tleXdvcmQ+PGtleXdvcmQ+U2VwdGljZW1pYTwva2V5d29yZD48a2V5d29yZD5TaWduPC9r
ZXl3b3JkPjxrZXl3b3JkPlNpZ25zPC9rZXl3b3JkPjxrZXl3b3JkPlNwbGVlbjwva2V5d29yZD48
a2V5d29yZD5TcGxlbm9tZWdhbHk8L2tleXdvcmQ+PGtleXdvcmQ+VGlzc3VlPC9rZXl3b3JkPjxr
ZXl3b3JkPlRyYW5zbWlzc2lvbjwva2V5d29yZD48a2V5d29yZD5UcmFuc21pc3Npb24gZWxlY3Ry
b24gbWljcm9zY29weTwva2V5d29yZD48a2V5d29yZD50cmFuc21pc3Npb24tZWxlY3Ryb24tbWlj
cm9zY29weTwva2V5d29yZD48a2V5d29yZD5WSFNWPC9rZXl3b3JkPjxrZXl3b3JkPlZpcmFsPC9r
ZXl3b3JkPjxrZXl3b3JkPlZpcmFsIGhlbW9ycmhhZ2ljIHNlcHRpY2VtaWE8L2tleXdvcmQ+PGtl
eXdvcmQ+VmlyYWwgaGVtb3JyaGFnaWMgc2VwdGljZW1pYSB2aXJ1czwva2V5d29yZD48a2V5d29y
ZD5WaXJ1czwva2V5d29yZD48L2tleXdvcmRzPjxkYXRlcz48eWVhcj4yMDAxPC95ZWFyPjwvZGF0
ZXM+PG9yaWctcHViPlxcQUNUMDAxQ0wwNEZTMDdcQklPU0VDVVJJVFlEQVRBJFxFIExpYnJhcnlc
QW5pbWFsIENhdGFsb2d1ZVxUPC9vcmlnLXB1Yj48bGFiZWw+NzI5NDwvbGFiZWw+PHVybHM+PC91
cmxzPjxjdXN0b20xPmFxdWF0aWNzIGdtPC9jdXN0b20xPjxlbGVjdHJvbmljLXJlc291cmNlLW51
bT5odHRwOi8vd3d3LmludC1yZXMuY29tL2Fic3RyYWN0cy9kYW8vdjQ3L24yL3A4Ny05OS88L2Vs
ZWN0cm9uaWMtcmVzb3VyY2UtbnVtPjxtb2RpZmllZC1kYXRlPjc1ODEzPC9tb2RpZmllZC1kYXRl
PjwvcmVjb3JkPjwvQ2l0ZT48L0VuZE5vdGU+
</w:fldData>
        </w:fldChar>
      </w:r>
      <w:r w:rsidR="00295283">
        <w:instrText xml:space="preserve"> ADDIN EN.CITE.DATA </w:instrText>
      </w:r>
      <w:r w:rsidR="00295283">
        <w:fldChar w:fldCharType="end"/>
      </w:r>
      <w:r w:rsidR="00295283">
        <w:fldChar w:fldCharType="separate"/>
      </w:r>
      <w:r w:rsidR="00295283">
        <w:rPr>
          <w:noProof/>
        </w:rPr>
        <w:t>(Isshiki et al. 2001; Kim &amp; Faisal 2010)</w:t>
      </w:r>
      <w:r w:rsidR="00295283">
        <w:fldChar w:fldCharType="end"/>
      </w:r>
      <w:r>
        <w:t xml:space="preserve">. The spleen, liver and kidneys may be swollen </w:t>
      </w:r>
      <w:r w:rsidR="00295283">
        <w:fldChar w:fldCharType="begin">
          <w:fldData xml:space="preserve">PEVuZE5vdGU+PENpdGU+PEF1dGhvcj5XT0FIPC9BdXRob3I+PFllYXI+MjAyMjwvWWVhcj48UmVj
TnVtPjQ2NDg2PC9SZWNOdW0+PElEVGV4dD4yNDg3ODwvSURUZXh0PjxEaXNwbGF5VGV4dD4oQmF0
dHMgZXQgYWwuIDIwMjA7IElzc2hpa2kgZXQgYWwuIDIwMDE7IFdPQUggMjAyMmMpPC9EaXNwbGF5
VGV4dD48cmVjb3JkPjxyZWMtbnVtYmVyPjQ2NDg2PC9yZWMtbnVtYmVyPjxmb3JlaWduLWtleXM+
PGtleSBhcHA9IkVOIiBkYi1pZD0iOTBhd3d0MjViZHB0d3RlZTI1ZHBweDVqd3ZkZHAyc3RyMHN6
IiB0aW1lc3RhbXA9IjE2NjM2NDE4OTAiIGd1aWQ9IjUwOTNjMTgyLWQ4ZmUtNDY2Yi1hOGQyLTEx
OTBmNjdmNzFhNCI+NDY0ODY8L2tleT48L2ZvcmVpZ24ta2V5cz48cmVmLXR5cGUgbmFtZT0iQ2hh
cHRlcnMiPjU8L3JlZi10eXBlPjxjb250cmlidXRvcnM+PGF1dGhvcnM+PGF1dGhvcj5XT0FIPC9h
dXRob3I+PC9hdXRob3JzPjwvY29udHJpYnV0b3JzPjx0aXRsZXM+PHRpdGxlPkluZmVjdGlvbiB3
aXRoIHZpcmFsIGhhZW1vcnJoYWdpYyBzZXB0aWNhZW1pYSB2aXJ1czwvdGl0bGU+PHNlY29uZGFy
eS10aXRsZT5NYW51YWwgb2YgRGlhZ25vc3RpYyBUZXN0cyBmb3IgQXF1YXRpYyBBbmltYWxzIDIw
MjI8L3NlY29uZGFyeS10aXRsZT48L3RpdGxlcz48c2VjdGlvbj4yLjMuMTA8L3NlY3Rpb24+PGRh
dGVzPjx5ZWFyPjIwMjI8L3llYXI+PC9kYXRlcz48cHViLWxvY2F0aW9uPlBhcmlzPC9wdWItbG9j
YXRpb24+PHB1Ymxpc2hlcj5Xb3JsZCBPcmdhbmlzYXRpb24gZm9yIEFuaW1hbCBIZWFsdGg8L3B1
Ymxpc2hlcj48b3JpZy1wdWI+aHR0cHM6Ly93d3cud29haC5vcmcvZmlsZWFkbWluL0hvbWUvZW5n
L0hlYWx0aF9zdGFuZGFyZHMvYWFobS9jdXJyZW50LzIuMy4xMF9WSFMucGRmPC9vcmlnLXB1Yj48
bGFiZWw+MjQ4Nzg8L2xhYmVsPjx1cmxzPjwvdXJscz48Y3VzdG9tMT5zdHVyZ2Vvbl9CTTwvY3Vz
dG9tMT48L3JlY29yZD48L0NpdGU+PENpdGU+PEF1dGhvcj5Jc3NoaWtpPC9BdXRob3I+PFllYXI+
MjAwMTwvWWVhcj48UmVjTnVtPjgzNjM8L1JlY051bT48SURUZXh0PjcyOTQ8L0lEVGV4dD48cmVj
b3JkPjxyZWMtbnVtYmVyPjgzNjM8L3JlYy1udW1iZXI+PGZvcmVpZ24ta2V5cz48a2V5IGFwcD0i
RU4iIGRiLWlkPSI5MGF3d3QyNWJkcHR3dGVlMjVkcHB4NWp3dmRkcDJzdHIwc3oiIHRpbWVzdGFt
cD0iMTY1MjM5NzI2OSIgZ3VpZD0iMjUyYzVmNzAtOWVlOC00N2RjLWIyOGMtYjQ2OGEyODRlNGQ2
Ij44MzYzPC9rZXk+PC9mb3JlaWduLWtleXM+PHJlZi10eXBlIG5hbWU9IkpvdXJuYWwgQXJ0aWNs
ZXMiPjE3PC9yZWYtdHlwZT48Y29udHJpYnV0b3JzPjxhdXRob3JzPjxhdXRob3I+SXNzaGlraSwg
VC48L2F1dGhvcj48YXV0aG9yPk5pc2hpemF3YSwgVC48L2F1dGhvcj48YXV0aG9yPktvYmF5YXNo
aSwgVC48L2F1dGhvcj48YXV0aG9yPk5hZ2FubywgVC48L2F1dGhvcj48YXV0aG9yPk1peWF6YWtp
LCBULjwvYXV0aG9yPjwvYXV0aG9ycz48L2NvbnRyaWJ1dG9ycz48dGl0bGVzPjx0aXRsZT48c3R5
bGUgZmFjZT0ibm9ybWFsIiBmb250PSJkZWZhdWx0IiBzaXplPSIxMDAlIj5BbiBvdXRicmVhayBv
ZiBWSFNWICh2aXJhbCBoZW1vcnJoYWdpYyBzZXB0aWNlbWlhIHZpcnVzKSBpbmZlY3Rpb24gaW4g
ZmFybWVkIEphcGFuZXNlIGZsb3VuZGVyIDwvc3R5bGU+PHN0eWxlIGZhY2U9Iml0YWxpYyIgZm9u
dD0iZGVmYXVsdCIgc2l6ZT0iMTAwJSI+UGFyYWxpY2h0aHlzIG9saXZhY2V1czwvc3R5bGU+PHN0
eWxlIGZhY2U9Im5vcm1hbCIgZm9udD0iZGVmYXVsdCIgc2l6ZT0iMTAwJSI+IGluIEphcGFuPC9z
dHlsZT48L3RpdGxlPjxzZWNvbmRhcnktdGl0bGU+RGlzZWFzZXMgb2YgQXF1YXRpYyBPcmdhbmlz
bXM8L3NlY29uZGFyeS10aXRsZT48L3RpdGxlcz48cGVyaW9kaWNhbD48ZnVsbC10aXRsZT5EaXNl
YXNlcyBvZiBBcXVhdGljIE9yZ2FuaXNtczwvZnVsbC10aXRsZT48L3BlcmlvZGljYWw+PHBhZ2Vz
Pjg3LTk5PC9wYWdlcz48dm9sdW1lPjQ3PC92b2x1bWU+PG51bWJlcj4yPC9udW1iZXI+PGtleXdv
cmRzPjxrZXl3b3JkPkFiZG9tZW48L2tleXdvcmQ+PGtleXdvcmQ+QWdlbnQ8L2tleXdvcmQ+PGtl
eXdvcmQ+QXNjaXRlczwva2V5d29yZD48a2V5d29yZD5Bc3NvY2lhdGVkPC9rZXl3b3JkPjxrZXl3
b3JkPkNsaW5pY2FsPC9rZXl3b3JkPjxrZXl3b3JkPkNsaW5pY2FsIHNpZ248L2tleXdvcmQ+PGtl
eXdvcmQ+Q2xpbmljYWwgc2lnbnM8L2tleXdvcmQ+PGtleXdvcmQ+RGlzZWFzZTwva2V5d29yZD48
a2V5d29yZD5FbGVjdHJvbjwva2V5d29yZD48a2V5d29yZD5FbGVjdHJvbiBtaWNyb3Njb3B5PC9r
ZXl3b3JkPjxrZXl3b3JkPkZpc2g8L2tleXdvcmQ+PGtleXdvcmQ+RmxvdW5kZXI8L2tleXdvcmQ+
PGtleXdvcmQ+R2VuZXRpYzwva2V5d29yZD48a2V5d29yZD5IZW1vcnJoYWdpYyBzZXB0aWNlbWlh
PC9rZXl3b3JkPjxrZXl3b3JkPkhpcmFtZTwva2V5d29yZD48a2V5d29yZD5JbmZlY3Rpb248L2tl
eXdvcmQ+PGtleXdvcmQ+SXNvbGF0ZTwva2V5d29yZD48a2V5d29yZD5KYXBhbjwva2V5d29yZD48
a2V5d29yZD5KYXBhbmVzZTwva2V5d29yZD48a2V5d29yZD5LaWRuZXk8L2tleXdvcmQ+PGtleXdv
cmQ+TGVzaW9uczwva2V5d29yZD48a2V5d29yZD5MaXZlcjwva2V5d29yZD48a2V5d29yZD5NaWNy
b3Njb3B5PC9rZXl3b3JkPjxrZXl3b3JkPk1vcnRhbGl0aWVzPC9rZXl3b3JkPjxrZXl3b3JkPk1v
cnRhbGl0eTwva2V5d29yZD48a2V5d29yZD5NeW9jYXJkaXRpczwva2V5d29yZD48a2V5d29yZD5N
eW9jYXJkaXVtPC9rZXl3b3JkPjxrZXl3b3JkPk5hdHVyYWw8L2tleXdvcmQ+PGtleXdvcmQ+TmVj
cm9zaXM8L2tleXdvcmQ+PGtleXdvcmQ+TnVjbGVvY2Fwc2lkPC9rZXl3b3JkPjxrZXl3b3JkPk91
dGJyZWFrPC9rZXl3b3JkPjxrZXl3b3JkPlBhcmFsaWNodGh5cyBvbGl2YWNldXM8L2tleXdvcmQ+
PGtleXdvcmQ+UGFydGljbGVzPC9rZXl3b3JkPjxrZXl3b3JkPlBvcHVsYXRpb248L2tleXdvcmQ+
PGtleXdvcmQ+UmVhY3Rpb248L2tleXdvcmQ+PGtleXdvcmQ+UmVhY3Rpb25zPC9rZXl3b3JkPjxr
ZXl3b3JkPlJlcG9ydDwva2V5d29yZD48a2V5d29yZD5SaGFiZG92aXJ1czwva2V5d29yZD48a2V5
d29yZD5TZXB0aWNlbWlhPC9rZXl3b3JkPjxrZXl3b3JkPlNpZ248L2tleXdvcmQ+PGtleXdvcmQ+
U2lnbnM8L2tleXdvcmQ+PGtleXdvcmQ+U3BsZWVuPC9rZXl3b3JkPjxrZXl3b3JkPlNwbGVub21l
Z2FseTwva2V5d29yZD48a2V5d29yZD5UaXNzdWU8L2tleXdvcmQ+PGtleXdvcmQ+VHJhbnNtaXNz
aW9uPC9rZXl3b3JkPjxrZXl3b3JkPlRyYW5zbWlzc2lvbiBlbGVjdHJvbiBtaWNyb3Njb3B5PC9r
ZXl3b3JkPjxrZXl3b3JkPnRyYW5zbWlzc2lvbi1lbGVjdHJvbi1taWNyb3Njb3B5PC9rZXl3b3Jk
PjxrZXl3b3JkPlZIU1Y8L2tleXdvcmQ+PGtleXdvcmQ+VmlyYWw8L2tleXdvcmQ+PGtleXdvcmQ+
VmlyYWwgaGVtb3JyaGFnaWMgc2VwdGljZW1pYTwva2V5d29yZD48a2V5d29yZD5WaXJhbCBoZW1v
cnJoYWdpYyBzZXB0aWNlbWlhIHZpcnVzPC9rZXl3b3JkPjxrZXl3b3JkPlZpcnVzPC9rZXl3b3Jk
Pjwva2V5d29yZHM+PGRhdGVzPjx5ZWFyPjIwMDE8L3llYXI+PC9kYXRlcz48b3JpZy1wdWI+XFxB
Q1QwMDFDTDA0RlMwN1xCSU9TRUNVUklUWURBVEEkXEUgTGlicmFyeVxBbmltYWwgQ2F0YWxvZ3Vl
XFQ8L29yaWctcHViPjxsYWJlbD43Mjk0PC9sYWJlbD48dXJscz48L3VybHM+PGN1c3RvbTE+YXF1
YXRpY3MgZ208L2N1c3RvbTE+PGVsZWN0cm9uaWMtcmVzb3VyY2UtbnVtPmh0dHA6Ly93d3cuaW50
LXJlcy5jb20vYWJzdHJhY3RzL2Rhby92NDcvbjIvcDg3LTk5LzwvZWxlY3Ryb25pYy1yZXNvdXJj
ZS1udW0+PG1vZGlmaWVkLWRhdGU+NzU4MTM8L21vZGlmaWVkLWRhdGU+PC9yZWNvcmQ+PC9DaXRl
PjxDaXRlPjxBdXRob3I+QmF0dHM8L0F1dGhvcj48WWVhcj4yMDIwPC9ZZWFyPjxSZWNOdW0+NDY1
ODE8L1JlY051bT48SURUZXh0PjI0OTY0PC9JRFRleHQ+PHJlY29yZD48cmVjLW51bWJlcj40NjU4
MTwvcmVjLW51bWJlcj48Zm9yZWlnbi1rZXlzPjxrZXkgYXBwPSJFTiIgZGItaWQ9IjkwYXd3dDI1
YmRwdHd0ZWUyNWRwcHg1and2ZGRwMnN0cjBzeiIgdGltZXN0YW1wPSIxNjY1MzYxNTg0IiBndWlk
PSJiMjNlOTA5Mi00YmFlLTQ5YzktYjllNy0yZDk5OWM1ODc2YjQiPjQ2NTgxPC9rZXk+PC9mb3Jl
aWduLWtleXM+PHJlZi10eXBlIG5hbWU9IkNoYXB0ZXJzIj41PC9yZWYtdHlwZT48Y29udHJpYnV0
b3JzPjxhdXRob3JzPjxhdXRob3I+QmF0dHMsIFcuTi48L2F1dGhvcj48YXV0aG9yPkxvdnksIEou
PC9hdXRob3I+PGF1dGhvcj5HZXRjaGVsbCwgRy48L2F1dGhvcj48YXV0aG9yPkZhaXNhbCwgTS48
L2F1dGhvcj48YXV0aG9yPlN0YW5kaXNoLCBJLjwvYXV0aG9yPjxhdXRob3I+V2FyZywgSi5WLjwv
YXV0aG9yPjxhdXRob3I+UGhlbHBzLCBOLkIuRC48L2F1dGhvcj48YXV0aG9yPkdsZW5uZXksIEcu
PC9hdXRob3I+PGF1dGhvcj5XaW50b24sIEouUi48L2F1dGhvcj48L2F1dGhvcnM+PC9jb250cmli
dXRvcnM+PHRpdGxlcz48dGl0bGU+VmlyYWwgSGVtb3JyaGFnaWMgU2VwdGljZW1pYTwvdGl0bGU+
PHNlY29uZGFyeS10aXRsZT5BRlMtRkhTIChBbWVyaWNhbiBGaXNoZXJpZXMgU29jaWV0eS1GaXNo
IEhlYWx0aCBTZWN0aW9uKS4gRkhTIEJsdWUgQm9vazogc3VnZ2VzdGVkIHByb2NlZHVyZXMgZm9y
IHRoZSBkZXRlY3Rpb24gYW5kIGlkZW50aWZpY2F0aW9uIG9mIGNlcnRhaW4gZmluZmlzaCBhbmQg
c2hlbGxmaXNoIHBhdGhvZ2Vuczwvc2Vjb25kYXJ5LXRpdGxlPjwvdGl0bGVzPjxzZWN0aW9uPjIu
Mi43PC9zZWN0aW9uPjxkYXRlcz48eWVhcj4yMDIwPC95ZWFyPjwvZGF0ZXM+PHB1Yi1sb2NhdGlv
bj5CZXRoZXNkYSwgTWFyeWxhbmQ8L3B1Yi1sb2NhdGlvbj48b3JpZy1wdWI+XFxBQ1QwMDFDTDA0
RlMwN1xCSU9TRUNVUklUWURBVEEkXEUgTGlicmFyeVxBbmltYWwgQ2F0YWxvZ3VlXEJcQmF0dHMg
ZXQgYWwgMjAyMCBFTjI0OTY0LnBkZjwvb3JpZy1wdWI+PGxhYmVsPjI0OTY0PC9sYWJlbD48dXJs
cz48L3VybHM+PGN1c3RvbTE+c3R1cmdlb25fYm08L2N1c3RvbTE+PC9yZWNvcmQ+PC9DaXRlPjwv
RW5kTm90ZT5=
</w:fldData>
        </w:fldChar>
      </w:r>
      <w:r w:rsidR="00295283">
        <w:instrText xml:space="preserve"> ADDIN EN.CITE </w:instrText>
      </w:r>
      <w:r w:rsidR="00295283">
        <w:fldChar w:fldCharType="begin">
          <w:fldData xml:space="preserve">PEVuZE5vdGU+PENpdGU+PEF1dGhvcj5XT0FIPC9BdXRob3I+PFllYXI+MjAyMjwvWWVhcj48UmVj
TnVtPjQ2NDg2PC9SZWNOdW0+PElEVGV4dD4yNDg3ODwvSURUZXh0PjxEaXNwbGF5VGV4dD4oQmF0
dHMgZXQgYWwuIDIwMjA7IElzc2hpa2kgZXQgYWwuIDIwMDE7IFdPQUggMjAyMmMpPC9EaXNwbGF5
VGV4dD48cmVjb3JkPjxyZWMtbnVtYmVyPjQ2NDg2PC9yZWMtbnVtYmVyPjxmb3JlaWduLWtleXM+
PGtleSBhcHA9IkVOIiBkYi1pZD0iOTBhd3d0MjViZHB0d3RlZTI1ZHBweDVqd3ZkZHAyc3RyMHN6
IiB0aW1lc3RhbXA9IjE2NjM2NDE4OTAiIGd1aWQ9IjUwOTNjMTgyLWQ4ZmUtNDY2Yi1hOGQyLTEx
OTBmNjdmNzFhNCI+NDY0ODY8L2tleT48L2ZvcmVpZ24ta2V5cz48cmVmLXR5cGUgbmFtZT0iQ2hh
cHRlcnMiPjU8L3JlZi10eXBlPjxjb250cmlidXRvcnM+PGF1dGhvcnM+PGF1dGhvcj5XT0FIPC9h
dXRob3I+PC9hdXRob3JzPjwvY29udHJpYnV0b3JzPjx0aXRsZXM+PHRpdGxlPkluZmVjdGlvbiB3
aXRoIHZpcmFsIGhhZW1vcnJoYWdpYyBzZXB0aWNhZW1pYSB2aXJ1czwvdGl0bGU+PHNlY29uZGFy
eS10aXRsZT5NYW51YWwgb2YgRGlhZ25vc3RpYyBUZXN0cyBmb3IgQXF1YXRpYyBBbmltYWxzIDIw
MjI8L3NlY29uZGFyeS10aXRsZT48L3RpdGxlcz48c2VjdGlvbj4yLjMuMTA8L3NlY3Rpb24+PGRh
dGVzPjx5ZWFyPjIwMjI8L3llYXI+PC9kYXRlcz48cHViLWxvY2F0aW9uPlBhcmlzPC9wdWItbG9j
YXRpb24+PHB1Ymxpc2hlcj5Xb3JsZCBPcmdhbmlzYXRpb24gZm9yIEFuaW1hbCBIZWFsdGg8L3B1
Ymxpc2hlcj48b3JpZy1wdWI+aHR0cHM6Ly93d3cud29haC5vcmcvZmlsZWFkbWluL0hvbWUvZW5n
L0hlYWx0aF9zdGFuZGFyZHMvYWFobS9jdXJyZW50LzIuMy4xMF9WSFMucGRmPC9vcmlnLXB1Yj48
bGFiZWw+MjQ4Nzg8L2xhYmVsPjx1cmxzPjwvdXJscz48Y3VzdG9tMT5zdHVyZ2Vvbl9CTTwvY3Vz
dG9tMT48L3JlY29yZD48L0NpdGU+PENpdGU+PEF1dGhvcj5Jc3NoaWtpPC9BdXRob3I+PFllYXI+
MjAwMTwvWWVhcj48UmVjTnVtPjgzNjM8L1JlY051bT48SURUZXh0PjcyOTQ8L0lEVGV4dD48cmVj
b3JkPjxyZWMtbnVtYmVyPjgzNjM8L3JlYy1udW1iZXI+PGZvcmVpZ24ta2V5cz48a2V5IGFwcD0i
RU4iIGRiLWlkPSI5MGF3d3QyNWJkcHR3dGVlMjVkcHB4NWp3dmRkcDJzdHIwc3oiIHRpbWVzdGFt
cD0iMTY1MjM5NzI2OSIgZ3VpZD0iMjUyYzVmNzAtOWVlOC00N2RjLWIyOGMtYjQ2OGEyODRlNGQ2
Ij44MzYzPC9rZXk+PC9mb3JlaWduLWtleXM+PHJlZi10eXBlIG5hbWU9IkpvdXJuYWwgQXJ0aWNs
ZXMiPjE3PC9yZWYtdHlwZT48Y29udHJpYnV0b3JzPjxhdXRob3JzPjxhdXRob3I+SXNzaGlraSwg
VC48L2F1dGhvcj48YXV0aG9yPk5pc2hpemF3YSwgVC48L2F1dGhvcj48YXV0aG9yPktvYmF5YXNo
aSwgVC48L2F1dGhvcj48YXV0aG9yPk5hZ2FubywgVC48L2F1dGhvcj48YXV0aG9yPk1peWF6YWtp
LCBULjwvYXV0aG9yPjwvYXV0aG9ycz48L2NvbnRyaWJ1dG9ycz48dGl0bGVzPjx0aXRsZT48c3R5
bGUgZmFjZT0ibm9ybWFsIiBmb250PSJkZWZhdWx0IiBzaXplPSIxMDAlIj5BbiBvdXRicmVhayBv
ZiBWSFNWICh2aXJhbCBoZW1vcnJoYWdpYyBzZXB0aWNlbWlhIHZpcnVzKSBpbmZlY3Rpb24gaW4g
ZmFybWVkIEphcGFuZXNlIGZsb3VuZGVyIDwvc3R5bGU+PHN0eWxlIGZhY2U9Iml0YWxpYyIgZm9u
dD0iZGVmYXVsdCIgc2l6ZT0iMTAwJSI+UGFyYWxpY2h0aHlzIG9saXZhY2V1czwvc3R5bGU+PHN0
eWxlIGZhY2U9Im5vcm1hbCIgZm9udD0iZGVmYXVsdCIgc2l6ZT0iMTAwJSI+IGluIEphcGFuPC9z
dHlsZT48L3RpdGxlPjxzZWNvbmRhcnktdGl0bGU+RGlzZWFzZXMgb2YgQXF1YXRpYyBPcmdhbmlz
bXM8L3NlY29uZGFyeS10aXRsZT48L3RpdGxlcz48cGVyaW9kaWNhbD48ZnVsbC10aXRsZT5EaXNl
YXNlcyBvZiBBcXVhdGljIE9yZ2FuaXNtczwvZnVsbC10aXRsZT48L3BlcmlvZGljYWw+PHBhZ2Vz
Pjg3LTk5PC9wYWdlcz48dm9sdW1lPjQ3PC92b2x1bWU+PG51bWJlcj4yPC9udW1iZXI+PGtleXdv
cmRzPjxrZXl3b3JkPkFiZG9tZW48L2tleXdvcmQ+PGtleXdvcmQ+QWdlbnQ8L2tleXdvcmQ+PGtl
eXdvcmQ+QXNjaXRlczwva2V5d29yZD48a2V5d29yZD5Bc3NvY2lhdGVkPC9rZXl3b3JkPjxrZXl3
b3JkPkNsaW5pY2FsPC9rZXl3b3JkPjxrZXl3b3JkPkNsaW5pY2FsIHNpZ248L2tleXdvcmQ+PGtl
eXdvcmQ+Q2xpbmljYWwgc2lnbnM8L2tleXdvcmQ+PGtleXdvcmQ+RGlzZWFzZTwva2V5d29yZD48
a2V5d29yZD5FbGVjdHJvbjwva2V5d29yZD48a2V5d29yZD5FbGVjdHJvbiBtaWNyb3Njb3B5PC9r
ZXl3b3JkPjxrZXl3b3JkPkZpc2g8L2tleXdvcmQ+PGtleXdvcmQ+RmxvdW5kZXI8L2tleXdvcmQ+
PGtleXdvcmQ+R2VuZXRpYzwva2V5d29yZD48a2V5d29yZD5IZW1vcnJoYWdpYyBzZXB0aWNlbWlh
PC9rZXl3b3JkPjxrZXl3b3JkPkhpcmFtZTwva2V5d29yZD48a2V5d29yZD5JbmZlY3Rpb248L2tl
eXdvcmQ+PGtleXdvcmQ+SXNvbGF0ZTwva2V5d29yZD48a2V5d29yZD5KYXBhbjwva2V5d29yZD48
a2V5d29yZD5KYXBhbmVzZTwva2V5d29yZD48a2V5d29yZD5LaWRuZXk8L2tleXdvcmQ+PGtleXdv
cmQ+TGVzaW9uczwva2V5d29yZD48a2V5d29yZD5MaXZlcjwva2V5d29yZD48a2V5d29yZD5NaWNy
b3Njb3B5PC9rZXl3b3JkPjxrZXl3b3JkPk1vcnRhbGl0aWVzPC9rZXl3b3JkPjxrZXl3b3JkPk1v
cnRhbGl0eTwva2V5d29yZD48a2V5d29yZD5NeW9jYXJkaXRpczwva2V5d29yZD48a2V5d29yZD5N
eW9jYXJkaXVtPC9rZXl3b3JkPjxrZXl3b3JkPk5hdHVyYWw8L2tleXdvcmQ+PGtleXdvcmQ+TmVj
cm9zaXM8L2tleXdvcmQ+PGtleXdvcmQ+TnVjbGVvY2Fwc2lkPC9rZXl3b3JkPjxrZXl3b3JkPk91
dGJyZWFrPC9rZXl3b3JkPjxrZXl3b3JkPlBhcmFsaWNodGh5cyBvbGl2YWNldXM8L2tleXdvcmQ+
PGtleXdvcmQ+UGFydGljbGVzPC9rZXl3b3JkPjxrZXl3b3JkPlBvcHVsYXRpb248L2tleXdvcmQ+
PGtleXdvcmQ+UmVhY3Rpb248L2tleXdvcmQ+PGtleXdvcmQ+UmVhY3Rpb25zPC9rZXl3b3JkPjxr
ZXl3b3JkPlJlcG9ydDwva2V5d29yZD48a2V5d29yZD5SaGFiZG92aXJ1czwva2V5d29yZD48a2V5
d29yZD5TZXB0aWNlbWlhPC9rZXl3b3JkPjxrZXl3b3JkPlNpZ248L2tleXdvcmQ+PGtleXdvcmQ+
U2lnbnM8L2tleXdvcmQ+PGtleXdvcmQ+U3BsZWVuPC9rZXl3b3JkPjxrZXl3b3JkPlNwbGVub21l
Z2FseTwva2V5d29yZD48a2V5d29yZD5UaXNzdWU8L2tleXdvcmQ+PGtleXdvcmQ+VHJhbnNtaXNz
aW9uPC9rZXl3b3JkPjxrZXl3b3JkPlRyYW5zbWlzc2lvbiBlbGVjdHJvbiBtaWNyb3Njb3B5PC9r
ZXl3b3JkPjxrZXl3b3JkPnRyYW5zbWlzc2lvbi1lbGVjdHJvbi1taWNyb3Njb3B5PC9rZXl3b3Jk
PjxrZXl3b3JkPlZIU1Y8L2tleXdvcmQ+PGtleXdvcmQ+VmlyYWw8L2tleXdvcmQ+PGtleXdvcmQ+
VmlyYWwgaGVtb3JyaGFnaWMgc2VwdGljZW1pYTwva2V5d29yZD48a2V5d29yZD5WaXJhbCBoZW1v
cnJoYWdpYyBzZXB0aWNlbWlhIHZpcnVzPC9rZXl3b3JkPjxrZXl3b3JkPlZpcnVzPC9rZXl3b3Jk
Pjwva2V5d29yZHM+PGRhdGVzPjx5ZWFyPjIwMDE8L3llYXI+PC9kYXRlcz48b3JpZy1wdWI+XFxB
Q1QwMDFDTDA0RlMwN1xCSU9TRUNVUklUWURBVEEkXEUgTGlicmFyeVxBbmltYWwgQ2F0YWxvZ3Vl
XFQ8L29yaWctcHViPjxsYWJlbD43Mjk0PC9sYWJlbD48dXJscz48L3VybHM+PGN1c3RvbTE+YXF1
YXRpY3MgZ208L2N1c3RvbTE+PGVsZWN0cm9uaWMtcmVzb3VyY2UtbnVtPmh0dHA6Ly93d3cuaW50
LXJlcy5jb20vYWJzdHJhY3RzL2Rhby92NDcvbjIvcDg3LTk5LzwvZWxlY3Ryb25pYy1yZXNvdXJj
ZS1udW0+PG1vZGlmaWVkLWRhdGU+NzU4MTM8L21vZGlmaWVkLWRhdGU+PC9yZWNvcmQ+PC9DaXRl
PjxDaXRlPjxBdXRob3I+QmF0dHM8L0F1dGhvcj48WWVhcj4yMDIwPC9ZZWFyPjxSZWNOdW0+NDY1
ODE8L1JlY051bT48SURUZXh0PjI0OTY0PC9JRFRleHQ+PHJlY29yZD48cmVjLW51bWJlcj40NjU4
MTwvcmVjLW51bWJlcj48Zm9yZWlnbi1rZXlzPjxrZXkgYXBwPSJFTiIgZGItaWQ9IjkwYXd3dDI1
YmRwdHd0ZWUyNWRwcHg1and2ZGRwMnN0cjBzeiIgdGltZXN0YW1wPSIxNjY1MzYxNTg0IiBndWlk
PSJiMjNlOTA5Mi00YmFlLTQ5YzktYjllNy0yZDk5OWM1ODc2YjQiPjQ2NTgxPC9rZXk+PC9mb3Jl
aWduLWtleXM+PHJlZi10eXBlIG5hbWU9IkNoYXB0ZXJzIj41PC9yZWYtdHlwZT48Y29udHJpYnV0
b3JzPjxhdXRob3JzPjxhdXRob3I+QmF0dHMsIFcuTi48L2F1dGhvcj48YXV0aG9yPkxvdnksIEou
PC9hdXRob3I+PGF1dGhvcj5HZXRjaGVsbCwgRy48L2F1dGhvcj48YXV0aG9yPkZhaXNhbCwgTS48
L2F1dGhvcj48YXV0aG9yPlN0YW5kaXNoLCBJLjwvYXV0aG9yPjxhdXRob3I+V2FyZywgSi5WLjwv
YXV0aG9yPjxhdXRob3I+UGhlbHBzLCBOLkIuRC48L2F1dGhvcj48YXV0aG9yPkdsZW5uZXksIEcu
PC9hdXRob3I+PGF1dGhvcj5XaW50b24sIEouUi48L2F1dGhvcj48L2F1dGhvcnM+PC9jb250cmli
dXRvcnM+PHRpdGxlcz48dGl0bGU+VmlyYWwgSGVtb3JyaGFnaWMgU2VwdGljZW1pYTwvdGl0bGU+
PHNlY29uZGFyeS10aXRsZT5BRlMtRkhTIChBbWVyaWNhbiBGaXNoZXJpZXMgU29jaWV0eS1GaXNo
IEhlYWx0aCBTZWN0aW9uKS4gRkhTIEJsdWUgQm9vazogc3VnZ2VzdGVkIHByb2NlZHVyZXMgZm9y
IHRoZSBkZXRlY3Rpb24gYW5kIGlkZW50aWZpY2F0aW9uIG9mIGNlcnRhaW4gZmluZmlzaCBhbmQg
c2hlbGxmaXNoIHBhdGhvZ2Vuczwvc2Vjb25kYXJ5LXRpdGxlPjwvdGl0bGVzPjxzZWN0aW9uPjIu
Mi43PC9zZWN0aW9uPjxkYXRlcz48eWVhcj4yMDIwPC95ZWFyPjwvZGF0ZXM+PHB1Yi1sb2NhdGlv
bj5CZXRoZXNkYSwgTWFyeWxhbmQ8L3B1Yi1sb2NhdGlvbj48b3JpZy1wdWI+XFxBQ1QwMDFDTDA0
RlMwN1xCSU9TRUNVUklUWURBVEEkXEUgTGlicmFyeVxBbmltYWwgQ2F0YWxvZ3VlXEJcQmF0dHMg
ZXQgYWwgMjAyMCBFTjI0OTY0LnBkZjwvb3JpZy1wdWI+PGxhYmVsPjI0OTY0PC9sYWJlbD48dXJs
cz48L3VybHM+PGN1c3RvbTE+c3R1cmdlb25fYm08L2N1c3RvbTE+PC9yZWNvcmQ+PC9DaXRlPjwv
RW5kTm90ZT5=
</w:fldData>
        </w:fldChar>
      </w:r>
      <w:r w:rsidR="00295283">
        <w:instrText xml:space="preserve"> ADDIN EN.CITE.DATA </w:instrText>
      </w:r>
      <w:r w:rsidR="00295283">
        <w:fldChar w:fldCharType="end"/>
      </w:r>
      <w:r w:rsidR="00295283">
        <w:fldChar w:fldCharType="separate"/>
      </w:r>
      <w:r w:rsidR="00295283">
        <w:rPr>
          <w:noProof/>
        </w:rPr>
        <w:t>(Batts et al. 2020; Isshiki et al. 2001; WOAH 2022c)</w:t>
      </w:r>
      <w:r w:rsidR="00295283">
        <w:fldChar w:fldCharType="end"/>
      </w:r>
      <w:r>
        <w:t xml:space="preserve">. Vasculitis </w:t>
      </w:r>
      <w:r w:rsidR="00295283">
        <w:fldChar w:fldCharType="begin"/>
      </w:r>
      <w:r w:rsidR="00295283">
        <w:instrText xml:space="preserve"> ADDIN EN.CITE &lt;EndNote&gt;&lt;Cite&gt;&lt;Author&gt;Evensen&lt;/Author&gt;&lt;Year&gt;1994&lt;/Year&gt;&lt;RecNum&gt;46596&lt;/RecNum&gt;&lt;IDText&gt;24979&lt;/IDText&gt;&lt;DisplayText&gt;(Evensen et al. 1994)&lt;/DisplayText&gt;&lt;record&gt;&lt;rec-number&gt;46596&lt;/rec-number&gt;&lt;foreign-keys&gt;&lt;key app="EN" db-id="90awwt25bdptwtee25dppx5jwvddp2str0sz" timestamp="1665443730" guid="0b816ede-dfb8-4c60-8cfd-a76fc7161eaf"&gt;46596&lt;/key&gt;&lt;/foreign-keys&gt;&lt;ref-type name="Journal Articles"&gt;17&lt;/ref-type&gt;&lt;contributors&gt;&lt;authors&gt;&lt;author&gt;Evensen, O.&lt;/author&gt;&lt;author&gt;Meier, W.&lt;/author&gt;&lt;author&gt;Wahli, T.&lt;/author&gt;&lt;author&gt;Olesen, N.J.&lt;/author&gt;&lt;author&gt;Jorgensen, P.E.V.&lt;/author&gt;&lt;author&gt;Hastein, T.&lt;/author&gt;&lt;/authors&gt;&lt;/contributors&gt;&lt;titles&gt;&lt;title&gt;&lt;style face="normal" font="default" size="100%"&gt;Comparison of immunohistochemistry and virus cultivation for detection of viral haemorrhagic septicaemia virus in experimentally infected rainbow trout &lt;/style&gt;&lt;style face="italic" font="default" size="100%"&gt;Oncorhynchus mykiss&lt;/style&gt;&lt;/title&gt;&lt;secondary-title&gt;Diseases of Aquatic Organisms&lt;/secondary-title&gt;&lt;/titles&gt;&lt;periodical&gt;&lt;full-title&gt;Diseases of Aquatic Organisms&lt;/full-title&gt;&lt;/periodical&gt;&lt;pages&gt;101-109&lt;/pages&gt;&lt;volume&gt;20&lt;/volume&gt;&lt;dates&gt;&lt;year&gt;1994&lt;/year&gt;&lt;/dates&gt;&lt;orig-pub&gt;\\ACT001CL04FS07\BIOSECURITYDATA$\E Library\Animal Catalogue\E\Evensen et al 1994 EN24979.pdf&lt;/orig-pub&gt;&lt;label&gt;24979&lt;/label&gt;&lt;urls&gt;&lt;/urls&gt;&lt;custom1&gt;sturgeon_BM&lt;/custom1&gt;&lt;electronic-resource-num&gt;https://www.int-res.com/articles/dao/20/d020p101.pdf&lt;/electronic-resource-num&gt;&lt;/record&gt;&lt;/Cite&gt;&lt;/EndNote&gt;</w:instrText>
      </w:r>
      <w:r w:rsidR="00295283">
        <w:fldChar w:fldCharType="separate"/>
      </w:r>
      <w:r w:rsidR="00295283">
        <w:rPr>
          <w:noProof/>
        </w:rPr>
        <w:t>(Evensen et al. 1994)</w:t>
      </w:r>
      <w:r w:rsidR="00295283">
        <w:fldChar w:fldCharType="end"/>
      </w:r>
      <w:r>
        <w:t xml:space="preserve"> and endocarditis </w:t>
      </w:r>
      <w:r w:rsidR="00295283">
        <w:fldChar w:fldCharType="begin">
          <w:fldData xml:space="preserve">PEVuZE5vdGU+PENpdGU+PEF1dGhvcj5EYWxlPC9BdXRob3I+PFllYXI+MjAwOTwvWWVhcj48UmVj
TnVtPjE0NTQxPC9SZWNOdW0+PElEVGV4dD4zNzE0PC9JRFRleHQ+PERpc3BsYXlUZXh0PihEYWxl
IGV0IGFsLiAyMDA5KTwvRGlzcGxheVRleHQ+PHJlY29yZD48cmVjLW51bWJlcj4xNDU0MTwvcmVj
LW51bWJlcj48Zm9yZWlnbi1rZXlzPjxrZXkgYXBwPSJFTiIgZGItaWQ9IjkwYXd3dDI1YmRwdHd0
ZWUyNWRwcHg1and2ZGRwMnN0cjBzeiIgdGltZXN0YW1wPSIxNjUyMzk3ODc5IiBndWlkPSI2OGNl
NmZmNC1mZGNmLTRhZTEtOThiNy1hMDUxMDQwMjhiNDkiPjE0NTQxPC9rZXk+PC9mb3JlaWduLWtl
eXM+PHJlZi10eXBlIG5hbWU9IkpvdXJuYWwgQXJ0aWNsZXMiPjE3PC9yZWYtdHlwZT48Y29udHJp
YnV0b3JzPjxhdXRob3JzPjxhdXRob3I+RGFsZSxPLkIuPC9hdXRob3I+PGF1dGhvcj7DmHJwZXR2
ZWl0LEkuPC9hdXRob3I+PGF1dGhvcj5MeW5nc3RhZCxULk0uPC9hdXRob3I+PGF1dGhvcj5LYWhu
cyxTLjwvYXV0aG9yPjxhdXRob3I+U2thbGwsSC5GLjwvYXV0aG9yPjxhdXRob3I+T2xlc2VuLE4u
Si48L2F1dGhvcj48YXV0aG9yPkRhbm5ldmlnLEIuSC48L2F1dGhvcj48L2F1dGhvcnM+PC9jb250
cmlidXRvcnM+PHRpdGxlcz48dGl0bGU+T3V0YnJlYWsgb2YgdmlyYWwgaGFlbW9ycmhhZ2ljIHNl
cHRpY2FlbWlhIChWSFMpIGluIHNlYXdhdGVyLWZhcm1lZCByYWluYm93IHRyb3V0IGluIE5vcndh
eSBjYXVzZWQgYnkgVkhTIHZpcnVzIEdlbm90eXBlIElJSTwvdGl0bGU+PHNlY29uZGFyeS10aXRs
ZT5EaXNlYXNlcyBvZiBBcXVhdGljIE9yZ2FuaXNtczwvc2Vjb25kYXJ5LXRpdGxlPjwvdGl0bGVz
PjxwZXJpb2RpY2FsPjxmdWxsLXRpdGxlPkRpc2Vhc2VzIG9mIEFxdWF0aWMgT3JnYW5pc21zPC9m
dWxsLXRpdGxlPjwvcGVyaW9kaWNhbD48cGFnZXM+OTMtMTAzPC9wYWdlcz48dm9sdW1lPjg1PC92
b2x1bWU+PG51bWJlcj4yPC9udW1iZXI+PGtleXdvcmRzPjxrZXl3b3JkPkFuYWx5c2lzPC9rZXl3
b3JkPjxrZXl3b3JkPkFzc29jaWF0ZWQ8L2tleXdvcmQ+PGtleXdvcmQ+QXRsYW50aWM8L2tleXdv
cmQ+PGtleXdvcmQ+QXRsYW50aWMgc2FsbW9uPC9rZXl3b3JkPjxrZXl3b3JkPkJyYWluPC9rZXl3
b3JkPjxrZXl3b3JkPkNlbGw8L2tleXdvcmQ+PGtleXdvcmQ+Q2VsbCBjdWx0dXJlPC9rZXl3b3Jk
PjxrZXl3b3JkPkNsaW5pY2FsPC9rZXl3b3JkPjxrZXl3b3JkPkN1bHR1cmU8L2tleXdvcmQ+PGtl
eXdvcmQ+RGV0ZWN0aW9uPC9rZXl3b3JkPjxrZXl3b3JkPkRpYWdub3Npczwva2V5d29yZD48a2V5
d29yZD5EaXNlYXNlPC9rZXl3b3JkPjxrZXl3b3JkPkV4cGVyaW1lbnRzPC9rZXl3b3JkPjxrZXl3
b3JkPkcgZ2VuZTwva2V5d29yZD48a2V5d29yZD5HZW5vdHlwZTwva2V5d29yZD48a2V5d29yZD5I
YWVtb3JyaGFnaWMgc2VwdGljYWVtaWE8L2tleXdvcmQ+PGtleXdvcmQ+SW1tZXJzaW9uPC9rZXl3
b3JkPjxrZXl3b3JkPkltbXVub2hpc3RvY2hlbWlzdHJ5PC9rZXl3b3JkPjxrZXl3b3JkPkluZmVj
dGlvbjwva2V5d29yZD48a2V5d29yZD5JbnRlcm5hbDwva2V5d29yZD48a2V5d29yZD5JbnRyYXBl
cml0b25lYWw8L2tleXdvcmQ+PGtleXdvcmQ+SXNvbGF0ZTwva2V5d29yZD48a2V5d29yZD5Nb3J0
YWxpdGllczwva2V5d29yZD48a2V5d29yZD5Nb3J0YWxpdHk8L2tleXdvcmQ+PGtleXdvcmQ+TmF0
dXJlPC9rZXl3b3JkPjxrZXl3b3JkPk5ldXJvbG9naWNhbDwva2V5d29yZD48a2V5d29yZD5Ob3J3
YXk8L2tleXdvcmQ+PGtleXdvcmQ+T25jb3JoeW5jaHVzPC9rZXl3b3JkPjxrZXl3b3JkPk9uY29y
aHluY2h1cyBteWtpc3M8L2tleXdvcmQ+PGtleXdvcmQ+T3V0YnJlYWs8L2tleXdvcmQ+PGtleXdv
cmQ+UGF0aG9nZW5pYzwva2V5d29yZD48a2V5d29yZD5QYXRob2dlbmljaXR5PC9rZXl3b3JkPjxr
ZXl3b3JkPlBDUjwva2V5d29yZD48a2V5d29yZD5SYWluYm93IHRyb3V0PC9rZXl3b3JkPjxrZXl3
b3JkPlJlYXJpbmc8L2tleXdvcmQ+PGtleXdvcmQ+UmV2ZXJzZSB0cmFuc2NyaXB0YXNlPC9rZXl3
b3JkPjxrZXl3b3JkPlJldmVyc2UgdHJhbnNjcmlwdGFzZSBQQ1I8L2tleXdvcmQ+PGtleXdvcmQ+
cmV2ZXJzZS10cmFuc2NyaXB0YXNlLVBDUjwva2V5d29yZD48a2V5d29yZD5SVC1QQ1I8L2tleXdv
cmQ+PGtleXdvcmQ+cnRQQ1I8L2tleXdvcmQ+PGtleXdvcmQ+U2FsbW9uPC9rZXl3b3JkPjxrZXl3
b3JkPlNlYXdhdGVyPC9rZXl3b3JkPjxrZXl3b3JkPlNlcHRpY2FlbWlhPC9rZXl3b3JkPjxrZXl3
b3JkPlNlcXVlbmNlPC9rZXl3b3JkPjxrZXl3b3JkPlNlcXVlbmNlIGFuYWx5c2lzPC9rZXl3b3Jk
PjxrZXl3b3JkPnNlcXVlbmNlLWFuYWx5c2lzPC9rZXl3b3JkPjxrZXl3b3JkPlNpdGU8L2tleXdv
cmQ+PGtleXdvcmQ+U2l0ZXM8L2tleXdvcmQ+PGtleXdvcmQ+U3RyYWluPC9rZXl3b3JkPjxrZXl3
b3JkPlRpc3N1ZTwva2V5d29yZD48a2V5d29yZD5UaXNzdWVzPC9rZXl3b3JkPjxrZXl3b3JkPlRy
aWFsPC9rZXl3b3JkPjxrZXl3b3JkPlRyaWFsczwva2V5d29yZD48a2V5d29yZD5Ucm91dDwva2V5
d29yZD48a2V5d29yZD5WSFM8L2tleXdvcmQ+PGtleXdvcmQ+VkhTVjwva2V5d29yZD48a2V5d29y
ZD5WaXJhbDwva2V5d29yZD48a2V5d29yZD52aXJhbCBoYWVtb3JyaGFnaWMgc2VwdGljYWVtaWE8
L2tleXdvcmQ+PGtleXdvcmQ+VmlyYWwgaGFlbW9ycmhhZ2ljIHNlcHRpY2FlbWlhIHZpcnVzPC9r
ZXl3b3JkPjxrZXl3b3JkPlZpcnVzPC9rZXl3b3JkPjwva2V5d29yZHM+PGRhdGVzPjx5ZWFyPjIw
MDk8L3llYXI+PC9kYXRlcz48b3JpZy1wdWI+PHN0eWxlIGZhY2U9InVuZGVybGluZSIgZm9udD0i
ZGVmYXVsdCIgc2l6ZT0iMTAwJSI+XFxBQ1QwMDFDTDA0RlMwN1xCSU9TRUNVUklUWURBVEEkXEUg
TGlicmFyeVxBbmltYWwgQ2F0YWxvZ3VlXEQ8L3N0eWxlPjwvb3JpZy1wdWI+PGxhYmVsPjM3MTQ8
L2xhYmVsPjx1cmxzPjwvdXJscz48Y3VzdG9tMT5hcXVhdGljcyBnbTwvY3VzdG9tMT48ZWxlY3Ry
b25pYy1yZXNvdXJjZS1udW0+aHR0cDovL3d3dy5pbnQtcmVzLmNvbS9hYnN0cmFjdHMvZGFvL3Y4
NS9uMi9wOTMtMTAzLzwvZWxlY3Ryb25pYy1yZXNvdXJjZS1udW0+PG1vZGlmaWVkLWRhdGU+NzU4
MDQ8L21vZGlmaWVkLWRhdGU+PC9yZWNvcmQ+PC9DaXRlPjwvRW5kTm90ZT4A
</w:fldData>
        </w:fldChar>
      </w:r>
      <w:r w:rsidR="00295283">
        <w:instrText xml:space="preserve"> ADDIN EN.CITE </w:instrText>
      </w:r>
      <w:r w:rsidR="00295283">
        <w:fldChar w:fldCharType="begin">
          <w:fldData xml:space="preserve">PEVuZE5vdGU+PENpdGU+PEF1dGhvcj5EYWxlPC9BdXRob3I+PFllYXI+MjAwOTwvWWVhcj48UmVj
TnVtPjE0NTQxPC9SZWNOdW0+PElEVGV4dD4zNzE0PC9JRFRleHQ+PERpc3BsYXlUZXh0PihEYWxl
IGV0IGFsLiAyMDA5KTwvRGlzcGxheVRleHQ+PHJlY29yZD48cmVjLW51bWJlcj4xNDU0MTwvcmVj
LW51bWJlcj48Zm9yZWlnbi1rZXlzPjxrZXkgYXBwPSJFTiIgZGItaWQ9IjkwYXd3dDI1YmRwdHd0
ZWUyNWRwcHg1and2ZGRwMnN0cjBzeiIgdGltZXN0YW1wPSIxNjUyMzk3ODc5IiBndWlkPSI2OGNl
NmZmNC1mZGNmLTRhZTEtOThiNy1hMDUxMDQwMjhiNDkiPjE0NTQxPC9rZXk+PC9mb3JlaWduLWtl
eXM+PHJlZi10eXBlIG5hbWU9IkpvdXJuYWwgQXJ0aWNsZXMiPjE3PC9yZWYtdHlwZT48Y29udHJp
YnV0b3JzPjxhdXRob3JzPjxhdXRob3I+RGFsZSxPLkIuPC9hdXRob3I+PGF1dGhvcj7DmHJwZXR2
ZWl0LEkuPC9hdXRob3I+PGF1dGhvcj5MeW5nc3RhZCxULk0uPC9hdXRob3I+PGF1dGhvcj5LYWhu
cyxTLjwvYXV0aG9yPjxhdXRob3I+U2thbGwsSC5GLjwvYXV0aG9yPjxhdXRob3I+T2xlc2VuLE4u
Si48L2F1dGhvcj48YXV0aG9yPkRhbm5ldmlnLEIuSC48L2F1dGhvcj48L2F1dGhvcnM+PC9jb250
cmlidXRvcnM+PHRpdGxlcz48dGl0bGU+T3V0YnJlYWsgb2YgdmlyYWwgaGFlbW9ycmhhZ2ljIHNl
cHRpY2FlbWlhIChWSFMpIGluIHNlYXdhdGVyLWZhcm1lZCByYWluYm93IHRyb3V0IGluIE5vcndh
eSBjYXVzZWQgYnkgVkhTIHZpcnVzIEdlbm90eXBlIElJSTwvdGl0bGU+PHNlY29uZGFyeS10aXRs
ZT5EaXNlYXNlcyBvZiBBcXVhdGljIE9yZ2FuaXNtczwvc2Vjb25kYXJ5LXRpdGxlPjwvdGl0bGVz
PjxwZXJpb2RpY2FsPjxmdWxsLXRpdGxlPkRpc2Vhc2VzIG9mIEFxdWF0aWMgT3JnYW5pc21zPC9m
dWxsLXRpdGxlPjwvcGVyaW9kaWNhbD48cGFnZXM+OTMtMTAzPC9wYWdlcz48dm9sdW1lPjg1PC92
b2x1bWU+PG51bWJlcj4yPC9udW1iZXI+PGtleXdvcmRzPjxrZXl3b3JkPkFuYWx5c2lzPC9rZXl3
b3JkPjxrZXl3b3JkPkFzc29jaWF0ZWQ8L2tleXdvcmQ+PGtleXdvcmQ+QXRsYW50aWM8L2tleXdv
cmQ+PGtleXdvcmQ+QXRsYW50aWMgc2FsbW9uPC9rZXl3b3JkPjxrZXl3b3JkPkJyYWluPC9rZXl3
b3JkPjxrZXl3b3JkPkNlbGw8L2tleXdvcmQ+PGtleXdvcmQ+Q2VsbCBjdWx0dXJlPC9rZXl3b3Jk
PjxrZXl3b3JkPkNsaW5pY2FsPC9rZXl3b3JkPjxrZXl3b3JkPkN1bHR1cmU8L2tleXdvcmQ+PGtl
eXdvcmQ+RGV0ZWN0aW9uPC9rZXl3b3JkPjxrZXl3b3JkPkRpYWdub3Npczwva2V5d29yZD48a2V5
d29yZD5EaXNlYXNlPC9rZXl3b3JkPjxrZXl3b3JkPkV4cGVyaW1lbnRzPC9rZXl3b3JkPjxrZXl3
b3JkPkcgZ2VuZTwva2V5d29yZD48a2V5d29yZD5HZW5vdHlwZTwva2V5d29yZD48a2V5d29yZD5I
YWVtb3JyaGFnaWMgc2VwdGljYWVtaWE8L2tleXdvcmQ+PGtleXdvcmQ+SW1tZXJzaW9uPC9rZXl3
b3JkPjxrZXl3b3JkPkltbXVub2hpc3RvY2hlbWlzdHJ5PC9rZXl3b3JkPjxrZXl3b3JkPkluZmVj
dGlvbjwva2V5d29yZD48a2V5d29yZD5JbnRlcm5hbDwva2V5d29yZD48a2V5d29yZD5JbnRyYXBl
cml0b25lYWw8L2tleXdvcmQ+PGtleXdvcmQ+SXNvbGF0ZTwva2V5d29yZD48a2V5d29yZD5Nb3J0
YWxpdGllczwva2V5d29yZD48a2V5d29yZD5Nb3J0YWxpdHk8L2tleXdvcmQ+PGtleXdvcmQ+TmF0
dXJlPC9rZXl3b3JkPjxrZXl3b3JkPk5ldXJvbG9naWNhbDwva2V5d29yZD48a2V5d29yZD5Ob3J3
YXk8L2tleXdvcmQ+PGtleXdvcmQ+T25jb3JoeW5jaHVzPC9rZXl3b3JkPjxrZXl3b3JkPk9uY29y
aHluY2h1cyBteWtpc3M8L2tleXdvcmQ+PGtleXdvcmQ+T3V0YnJlYWs8L2tleXdvcmQ+PGtleXdv
cmQ+UGF0aG9nZW5pYzwva2V5d29yZD48a2V5d29yZD5QYXRob2dlbmljaXR5PC9rZXl3b3JkPjxr
ZXl3b3JkPlBDUjwva2V5d29yZD48a2V5d29yZD5SYWluYm93IHRyb3V0PC9rZXl3b3JkPjxrZXl3
b3JkPlJlYXJpbmc8L2tleXdvcmQ+PGtleXdvcmQ+UmV2ZXJzZSB0cmFuc2NyaXB0YXNlPC9rZXl3
b3JkPjxrZXl3b3JkPlJldmVyc2UgdHJhbnNjcmlwdGFzZSBQQ1I8L2tleXdvcmQ+PGtleXdvcmQ+
cmV2ZXJzZS10cmFuc2NyaXB0YXNlLVBDUjwva2V5d29yZD48a2V5d29yZD5SVC1QQ1I8L2tleXdv
cmQ+PGtleXdvcmQ+cnRQQ1I8L2tleXdvcmQ+PGtleXdvcmQ+U2FsbW9uPC9rZXl3b3JkPjxrZXl3
b3JkPlNlYXdhdGVyPC9rZXl3b3JkPjxrZXl3b3JkPlNlcHRpY2FlbWlhPC9rZXl3b3JkPjxrZXl3
b3JkPlNlcXVlbmNlPC9rZXl3b3JkPjxrZXl3b3JkPlNlcXVlbmNlIGFuYWx5c2lzPC9rZXl3b3Jk
PjxrZXl3b3JkPnNlcXVlbmNlLWFuYWx5c2lzPC9rZXl3b3JkPjxrZXl3b3JkPlNpdGU8L2tleXdv
cmQ+PGtleXdvcmQ+U2l0ZXM8L2tleXdvcmQ+PGtleXdvcmQ+U3RyYWluPC9rZXl3b3JkPjxrZXl3
b3JkPlRpc3N1ZTwva2V5d29yZD48a2V5d29yZD5UaXNzdWVzPC9rZXl3b3JkPjxrZXl3b3JkPlRy
aWFsPC9rZXl3b3JkPjxrZXl3b3JkPlRyaWFsczwva2V5d29yZD48a2V5d29yZD5Ucm91dDwva2V5
d29yZD48a2V5d29yZD5WSFM8L2tleXdvcmQ+PGtleXdvcmQ+VkhTVjwva2V5d29yZD48a2V5d29y
ZD5WaXJhbDwva2V5d29yZD48a2V5d29yZD52aXJhbCBoYWVtb3JyaGFnaWMgc2VwdGljYWVtaWE8
L2tleXdvcmQ+PGtleXdvcmQ+VmlyYWwgaGFlbW9ycmhhZ2ljIHNlcHRpY2FlbWlhIHZpcnVzPC9r
ZXl3b3JkPjxrZXl3b3JkPlZpcnVzPC9rZXl3b3JkPjwva2V5d29yZHM+PGRhdGVzPjx5ZWFyPjIw
MDk8L3llYXI+PC9kYXRlcz48b3JpZy1wdWI+PHN0eWxlIGZhY2U9InVuZGVybGluZSIgZm9udD0i
ZGVmYXVsdCIgc2l6ZT0iMTAwJSI+XFxBQ1QwMDFDTDA0RlMwN1xCSU9TRUNVUklUWURBVEEkXEUg
TGlicmFyeVxBbmltYWwgQ2F0YWxvZ3VlXEQ8L3N0eWxlPjwvb3JpZy1wdWI+PGxhYmVsPjM3MTQ8
L2xhYmVsPjx1cmxzPjwvdXJscz48Y3VzdG9tMT5hcXVhdGljcyBnbTwvY3VzdG9tMT48ZWxlY3Ry
b25pYy1yZXNvdXJjZS1udW0+aHR0cDovL3d3dy5pbnQtcmVzLmNvbS9hYnN0cmFjdHMvZGFvL3Y4
NS9uMi9wOTMtMTAzLzwvZWxlY3Ryb25pYy1yZXNvdXJjZS1udW0+PG1vZGlmaWVkLWRhdGU+NzU4
MDQ8L21vZGlmaWVkLWRhdGU+PC9yZWNvcmQ+PC9DaXRlPjwvRW5kTm90ZT4A
</w:fldData>
        </w:fldChar>
      </w:r>
      <w:r w:rsidR="00295283">
        <w:instrText xml:space="preserve"> ADDIN EN.CITE.DATA </w:instrText>
      </w:r>
      <w:r w:rsidR="00295283">
        <w:fldChar w:fldCharType="end"/>
      </w:r>
      <w:r w:rsidR="00295283">
        <w:fldChar w:fldCharType="separate"/>
      </w:r>
      <w:r w:rsidR="00295283">
        <w:rPr>
          <w:noProof/>
        </w:rPr>
        <w:t>(Dale et al. 2009)</w:t>
      </w:r>
      <w:r w:rsidR="00295283">
        <w:fldChar w:fldCharType="end"/>
      </w:r>
      <w:r>
        <w:t xml:space="preserve"> have been noted in some cases. In the central nervous system, multifocal necrosis in the brain, medulla and spinal cord and </w:t>
      </w:r>
      <w:r w:rsidRPr="00293E90">
        <w:t>degeneration of peripheral nerves and optic nerves may occur</w:t>
      </w:r>
      <w:r>
        <w:t xml:space="preserve"> </w:t>
      </w:r>
      <w:r w:rsidR="00295283">
        <w:fldChar w:fldCharType="begin">
          <w:fldData xml:space="preserve">PEVuZE5vdGU+PENpdGU+PEF1dGhvcj5EYWxlPC9BdXRob3I+PFllYXI+MjAwOTwvWWVhcj48UmVj
TnVtPjE0NTQxPC9SZWNOdW0+PElEVGV4dD4zNzE0PC9JRFRleHQ+PERpc3BsYXlUZXh0PihCYXR0
cyBldCBhbC4gMjAyMDsgRGFsZSBldCBhbC4gMjAwOTsgRXZlbnNlbiBldCBhbC4gMTk5NDsgTHVt
c2RlbiBldCBhbC4gMjAwNyk8L0Rpc3BsYXlUZXh0PjxyZWNvcmQ+PHJlYy1udW1iZXI+MTQ1NDE8
L3JlYy1udW1iZXI+PGZvcmVpZ24ta2V5cz48a2V5IGFwcD0iRU4iIGRiLWlkPSI5MGF3d3QyNWJk
cHR3dGVlMjVkcHB4NWp3dmRkcDJzdHIwc3oiIHRpbWVzdGFtcD0iMTY1MjM5Nzg3OSIgZ3VpZD0i
NjhjZTZmZjQtZmRjZi00YWUxLTk4YjctYTA1MTA0MDI4YjQ5Ij4xNDU0MTwva2V5PjwvZm9yZWln
bi1rZXlzPjxyZWYtdHlwZSBuYW1lPSJKb3VybmFsIEFydGljbGVzIj4xNzwvcmVmLXR5cGU+PGNv
bnRyaWJ1dG9ycz48YXV0aG9ycz48YXV0aG9yPkRhbGUsTy5CLjwvYXV0aG9yPjxhdXRob3I+w5hy
cGV0dmVpdCxJLjwvYXV0aG9yPjxhdXRob3I+THluZ3N0YWQsVC5NLjwvYXV0aG9yPjxhdXRob3I+
S2FobnMsUy48L2F1dGhvcj48YXV0aG9yPlNrYWxsLEguRi48L2F1dGhvcj48YXV0aG9yPk9sZXNl
bixOLkouPC9hdXRob3I+PGF1dGhvcj5EYW5uZXZpZyxCLkguPC9hdXRob3I+PC9hdXRob3JzPjwv
Y29udHJpYnV0b3JzPjx0aXRsZXM+PHRpdGxlPk91dGJyZWFrIG9mIHZpcmFsIGhhZW1vcnJoYWdp
YyBzZXB0aWNhZW1pYSAoVkhTKSBpbiBzZWF3YXRlci1mYXJtZWQgcmFpbmJvdyB0cm91dCBpbiBO
b3J3YXkgY2F1c2VkIGJ5IFZIUyB2aXJ1cyBHZW5vdHlwZSBJSUk8L3RpdGxlPjxzZWNvbmRhcnkt
dGl0bGU+RGlzZWFzZXMgb2YgQXF1YXRpYyBPcmdhbmlzbXM8L3NlY29uZGFyeS10aXRsZT48L3Rp
dGxlcz48cGVyaW9kaWNhbD48ZnVsbC10aXRsZT5EaXNlYXNlcyBvZiBBcXVhdGljIE9yZ2FuaXNt
czwvZnVsbC10aXRsZT48L3BlcmlvZGljYWw+PHBhZ2VzPjkzLTEwMzwvcGFnZXM+PHZvbHVtZT44
NTwvdm9sdW1lPjxudW1iZXI+MjwvbnVtYmVyPjxrZXl3b3Jkcz48a2V5d29yZD5BbmFseXNpczwv
a2V5d29yZD48a2V5d29yZD5Bc3NvY2lhdGVkPC9rZXl3b3JkPjxrZXl3b3JkPkF0bGFudGljPC9r
ZXl3b3JkPjxrZXl3b3JkPkF0bGFudGljIHNhbG1vbjwva2V5d29yZD48a2V5d29yZD5CcmFpbjwv
a2V5d29yZD48a2V5d29yZD5DZWxsPC9rZXl3b3JkPjxrZXl3b3JkPkNlbGwgY3VsdHVyZTwva2V5
d29yZD48a2V5d29yZD5DbGluaWNhbDwva2V5d29yZD48a2V5d29yZD5DdWx0dXJlPC9rZXl3b3Jk
PjxrZXl3b3JkPkRldGVjdGlvbjwva2V5d29yZD48a2V5d29yZD5EaWFnbm9zaXM8L2tleXdvcmQ+
PGtleXdvcmQ+RGlzZWFzZTwva2V5d29yZD48a2V5d29yZD5FeHBlcmltZW50czwva2V5d29yZD48
a2V5d29yZD5HIGdlbmU8L2tleXdvcmQ+PGtleXdvcmQ+R2Vub3R5cGU8L2tleXdvcmQ+PGtleXdv
cmQ+SGFlbW9ycmhhZ2ljIHNlcHRpY2FlbWlhPC9rZXl3b3JkPjxrZXl3b3JkPkltbWVyc2lvbjwv
a2V5d29yZD48a2V5d29yZD5JbW11bm9oaXN0b2NoZW1pc3RyeTwva2V5d29yZD48a2V5d29yZD5J
bmZlY3Rpb248L2tleXdvcmQ+PGtleXdvcmQ+SW50ZXJuYWw8L2tleXdvcmQ+PGtleXdvcmQ+SW50
cmFwZXJpdG9uZWFsPC9rZXl3b3JkPjxrZXl3b3JkPklzb2xhdGU8L2tleXdvcmQ+PGtleXdvcmQ+
TW9ydGFsaXRpZXM8L2tleXdvcmQ+PGtleXdvcmQ+TW9ydGFsaXR5PC9rZXl3b3JkPjxrZXl3b3Jk
Pk5hdHVyZTwva2V5d29yZD48a2V5d29yZD5OZXVyb2xvZ2ljYWw8L2tleXdvcmQ+PGtleXdvcmQ+
Tm9yd2F5PC9rZXl3b3JkPjxrZXl3b3JkPk9uY29yaHluY2h1czwva2V5d29yZD48a2V5d29yZD5P
bmNvcmh5bmNodXMgbXlraXNzPC9rZXl3b3JkPjxrZXl3b3JkPk91dGJyZWFrPC9rZXl3b3JkPjxr
ZXl3b3JkPlBhdGhvZ2VuaWM8L2tleXdvcmQ+PGtleXdvcmQ+UGF0aG9nZW5pY2l0eTwva2V5d29y
ZD48a2V5d29yZD5QQ1I8L2tleXdvcmQ+PGtleXdvcmQ+UmFpbmJvdyB0cm91dDwva2V5d29yZD48
a2V5d29yZD5SZWFyaW5nPC9rZXl3b3JkPjxrZXl3b3JkPlJldmVyc2UgdHJhbnNjcmlwdGFzZTwv
a2V5d29yZD48a2V5d29yZD5SZXZlcnNlIHRyYW5zY3JpcHRhc2UgUENSPC9rZXl3b3JkPjxrZXl3
b3JkPnJldmVyc2UtdHJhbnNjcmlwdGFzZS1QQ1I8L2tleXdvcmQ+PGtleXdvcmQ+UlQtUENSPC9r
ZXl3b3JkPjxrZXl3b3JkPnJ0UENSPC9rZXl3b3JkPjxrZXl3b3JkPlNhbG1vbjwva2V5d29yZD48
a2V5d29yZD5TZWF3YXRlcjwva2V5d29yZD48a2V5d29yZD5TZXB0aWNhZW1pYTwva2V5d29yZD48
a2V5d29yZD5TZXF1ZW5jZTwva2V5d29yZD48a2V5d29yZD5TZXF1ZW5jZSBhbmFseXNpczwva2V5
d29yZD48a2V5d29yZD5zZXF1ZW5jZS1hbmFseXNpczwva2V5d29yZD48a2V5d29yZD5TaXRlPC9r
ZXl3b3JkPjxrZXl3b3JkPlNpdGVzPC9rZXl3b3JkPjxrZXl3b3JkPlN0cmFpbjwva2V5d29yZD48
a2V5d29yZD5UaXNzdWU8L2tleXdvcmQ+PGtleXdvcmQ+VGlzc3Vlczwva2V5d29yZD48a2V5d29y
ZD5UcmlhbDwva2V5d29yZD48a2V5d29yZD5UcmlhbHM8L2tleXdvcmQ+PGtleXdvcmQ+VHJvdXQ8
L2tleXdvcmQ+PGtleXdvcmQ+VkhTPC9rZXl3b3JkPjxrZXl3b3JkPlZIU1Y8L2tleXdvcmQ+PGtl
eXdvcmQ+VmlyYWw8L2tleXdvcmQ+PGtleXdvcmQ+dmlyYWwgaGFlbW9ycmhhZ2ljIHNlcHRpY2Fl
bWlhPC9rZXl3b3JkPjxrZXl3b3JkPlZpcmFsIGhhZW1vcnJoYWdpYyBzZXB0aWNhZW1pYSB2aXJ1
czwva2V5d29yZD48a2V5d29yZD5WaXJ1czwva2V5d29yZD48L2tleXdvcmRzPjxkYXRlcz48eWVh
cj4yMDA5PC95ZWFyPjwvZGF0ZXM+PG9yaWctcHViPjxzdHlsZSBmYWNlPSJ1bmRlcmxpbmUiIGZv
bnQ9ImRlZmF1bHQiIHNpemU9IjEwMCUiPlxcQUNUMDAxQ0wwNEZTMDdcQklPU0VDVVJJVFlEQVRB
JFxFIExpYnJhcnlcQW5pbWFsIENhdGFsb2d1ZVxEPC9zdHlsZT48L29yaWctcHViPjxsYWJlbD4z
NzE0PC9sYWJlbD48dXJscz48L3VybHM+PGN1c3RvbTE+YXF1YXRpY3MgZ208L2N1c3RvbTE+PGVs
ZWN0cm9uaWMtcmVzb3VyY2UtbnVtPmh0dHA6Ly93d3cuaW50LXJlcy5jb20vYWJzdHJhY3RzL2Rh
by92ODUvbjIvcDkzLTEwMy88L2VsZWN0cm9uaWMtcmVzb3VyY2UtbnVtPjxtb2RpZmllZC1kYXRl
Pjc1ODA0PC9tb2RpZmllZC1kYXRlPjwvcmVjb3JkPjwvQ2l0ZT48Q2l0ZT48QXV0aG9yPkx1bXNk
ZW48L0F1dGhvcj48WWVhcj4yMDA3PC9ZZWFyPjxSZWNOdW0+MTI4NTE8L1JlY051bT48SURUZXh0
Pjg5ODI8L0lEVGV4dD48cmVjb3JkPjxyZWMtbnVtYmVyPjEyODUxPC9yZWMtbnVtYmVyPjxmb3Jl
aWduLWtleXM+PGtleSBhcHA9IkVOIiBkYi1pZD0iOTBhd3d0MjViZHB0d3RlZTI1ZHBweDVqd3Zk
ZHAyc3RyMHN6IiB0aW1lc3RhbXA9IjE2NTIzOTc2OTIiIGd1aWQ9ImYwNzVkMDhkLTQzN2EtNGY2
OS05ZGRkLWJjZDA4NWZiNDYxMSI+MTI4NTE8L2tleT48L2ZvcmVpZ24ta2V5cz48cmVmLXR5cGUg
bmFtZT0iSm91cm5hbCBBcnRpY2xlcyI+MTc8L3JlZi10eXBlPjxjb250cmlidXRvcnM+PGF1dGhv
cnM+PGF1dGhvcj5MdW1zZGVuLCBKLlMuPC9hdXRob3I+PGF1dGhvcj5Nb3JyaXNvbiwgQi48L2F1
dGhvcj48YXV0aG9yPllhc29uLCBDLjwvYXV0aG9yPjxhdXRob3I+UnVzc2VsbCwgUy48L2F1dGhv
cj48YXV0aG9yPllvdW5nLCBLLjwvYXV0aG9yPjxhdXRob3I+WWF6ZGFucGFuYWgsIEEuPC9hdXRo
b3I+PGF1dGhvcj5IdWJlciwgUC48L2F1dGhvcj48YXV0aG9yPkFsLUh1c3NpbmVlLCBMLjwvYXV0
aG9yPjxhdXRob3I+U3RvbmUsIEQuPC9hdXRob3I+PGF1dGhvcj5XYXksIEsuPC9hdXRob3I+PC9h
dXRob3JzPjwvY29udHJpYnV0b3JzPjx0aXRsZXM+PHRpdGxlPjxzdHlsZSBmYWNlPSJub3JtYWwi
IGZvbnQ9ImRlZmF1bHQiIHNpemU9IjEwMCUiPk1vcnRhbGl0eSBldmVudCBpbiBmcmVzaHdhdGVy
IGRydW0gPC9zdHlsZT48c3R5bGUgZmFjZT0iaXRhbGljIiBmb250PSJkZWZhdWx0IiBzaXplPSIx
MDAlIj5BcGxvZGlub3R1cyBncnVubmllbnM8L3N0eWxlPjxzdHlsZSBmYWNlPSJub3JtYWwiIGZv
bnQ9ImRlZmF1bHQiIHNpemU9IjEwMCUiPiBmcm9tIExha2UgT250YXJpbywgQ2FuYWRhLCBhc3Nv
Y2lhdGVkIHdpdGggdmlyYWwgaGFlbW9ycmhhZ2ljIHNlcHRpY2VtaWEgdmlydXMsIFR5cGUgSVY8
L3N0eWxlPjwvdGl0bGU+PHNlY29uZGFyeS10aXRsZT5EaXNlYXNlcyBvZiBBcXVhdGljIE9yZ2Fu
aXNtczwvc2Vjb25kYXJ5LXRpdGxlPjwvdGl0bGVzPjxwZXJpb2RpY2FsPjxmdWxsLXRpdGxlPkRp
c2Vhc2VzIG9mIEFxdWF0aWMgT3JnYW5pc21zPC9mdWxsLXRpdGxlPjwvcGVyaW9kaWNhbD48cGFn
ZXM+OTktMTExPC9wYWdlcz48dm9sdW1lPjc2PC92b2x1bWU+PG51bWJlcj4yPC9udW1iZXI+PGtl
eXdvcmRzPjxrZXl3b3JkPkFic3RyYWN0PC9rZXl3b3JkPjxrZXl3b3JkPkFmZmVjdGVkPC9rZXl3
b3JkPjxrZXl3b3JkPkFuYWx5c2lzPC9rZXl3b3JkPjxrZXl3b3JkPkFzc29jaWF0ZWQ8L2tleXdv
cmQ+PGtleXdvcmQ+Q2FuYWRhPC9rZXl3b3JkPjxrZXl3b3JkPkNlbGw8L2tleXdvcmQ+PGtleXdv
cmQ+RWZmZWN0PC9rZXl3b3JkPjxrZXl3b3JkPkVmZmVjdHM8L2tleXdvcmQ+PGtleXdvcmQ+RWxl
Y3Ryb248L2tleXdvcmQ+PGtleXdvcmQ+RWxlY3Ryb24gbWljcm9zY29weTwva2V5d29yZD48a2V5
d29yZD5FbnRlcml0aXM8L2tleXdvcmQ+PGtleXdvcmQ+RW56eW1lIGltbXVub2Fzc2F5PC9rZXl3
b3JkPjxrZXl3b3JkPkZyZXNod2F0ZXI8L2tleXdvcmQ+PGtleXdvcmQ+R2Vub2dyb3VwPC9rZXl3
b3JkPjxrZXl3b3JkPkdseWNvcHJvdGVpbjwva2V5d29yZD48a2V5d29yZD5IZWFydDwva2V5d29y
ZD48a2V5d29yZD5JZGVudGlmaWNhdGlvbjwva2V5d29yZD48a2V5d29yZD5JZGVudGl0eTwva2V5
d29yZD48a2V5d29yZD5JbW11bm9hc3NheTwva2V5d29yZD48a2V5d29yZD5JbXBhY3Q8L2tleXdv
cmQ+PGtleXdvcmQ+SXNvbGF0ZTwva2V5d29yZD48a2V5d29yZD5Jc29sYXRlczwva2V5d29yZD48
a2V5d29yZD5Jc29sYXRpb248L2tleXdvcmQ+PGtleXdvcmQ+SmFwYW5lc2U8L2tleXdvcmQ+PGtl
eXdvcmQ+TGFrZXM8L2tleXdvcmQ+PGtleXdvcmQ+TGFyZ2U8L2tleXdvcmQ+PGtleXdvcmQ+TWVu
aW5nb2VuY2VwaGFsaXRpczwva2V5d29yZD48a2V5d29yZD5NZXRob2Q8L2tleXdvcmQ+PGtleXdv
cmQ+TWljcm9zY29weTwva2V5d29yZD48a2V5d29yZD5Nb3J0YWxpdGllczwva2V5d29yZD48a2V5
d29yZD5Nb3J0YWxpdHk8L2tleXdvcmQ+PGtleXdvcmQ+TXVsdGlwbGU8L2tleXdvcmQ+PGtleXdv
cmQ+TXlvY2FyZGl0aXM8L2tleXdvcmQ+PGtleXdvcmQ+bm9ydGg8L2tleXdvcmQ+PGtleXdvcmQ+
TnVjbGVvdGlkZTwva2V5d29yZD48a2V5d29yZD5PbnRhcmlvPC9rZXl3b3JkPjxrZXl3b3JkPlBh
cnRpY2xlczwva2V5d29yZD48a2V5d29yZD5Qb2x5bWVyYXNlPC9rZXl3b3JkPjxrZXl3b3JkPlBv
bHltZXJhc2UgY2hhaW4gcmVhY3Rpb248L2tleXdvcmQ+PGtleXdvcmQ+UHJvZHVjdDwva2V5d29y
ZD48a2V5d29yZD5SZWFjdGlvbjwva2V5d29yZD48a2V5d29yZD5SaGFiZG92aXJ1czwva2V5d29y
ZD48a2V5d29yZD5STkE8L2tleXdvcmQ+PGtleXdvcmQ+U2VwdGljZW1pYTwva2V5d29yZD48a2V5
d29yZD5TZXF1ZW5jZTwva2V5d29yZD48a2V5d29yZD5TaXplPC9rZXl3b3JkPjxrZXl3b3JkPlNw
ZWNpZXM8L2tleXdvcmQ+PGtleXdvcmQ+U3ByaW5nPC9rZXl3b3JkPjxrZXl3b3JkPlN0cmFpbjwv
a2V5d29yZD48a2V5d29yZD5TdHJhaW5zPC9rZXl3b3JkPjxrZXl3b3JkPlN1Ymdyb3VwPC9rZXl3
b3JkPjxrZXl3b3JkPlRFTTwva2V5d29yZD48a2V5d29yZD5UaXNzdWU8L2tleXdvcmQ+PGtleXdv
cmQ+VGlzc3Vlczwva2V5d29yZD48a2V5d29yZD5UcmFuc21pc3Npb248L2tleXdvcmQ+PGtleXdv
cmQ+VHJhbnNtaXNzaW9uIGVsZWN0cm9uIG1pY3Jvc2NvcHk8L2tleXdvcmQ+PGtleXdvcmQ+dHJh
bnNtaXNzaW9uLWVsZWN0cm9uLW1pY3Jvc2NvcHk8L2tleXdvcmQ+PGtleXdvcmQ+VHlwZTwva2V5
d29yZD48a2V5d29yZD5WSFNWPC9rZXl3b3JkPjxrZXl3b3JkPlZpcmFsPC9rZXl3b3JkPjxrZXl3
b3JkPnZpcmFsIHBhcnRpY2xlPC9rZXl3b3JkPjxrZXl3b3JkPlZpcmFsIHBhcnRpY2xlczwva2V5
d29yZD48a2V5d29yZD5WaXJ1czwva2V5d29yZD48L2tleXdvcmRzPjxkYXRlcz48eWVhcj4yMDA3
PC95ZWFyPjwvZGF0ZXM+PG9yaWctcHViPlxcQUNUMDAxQ0wwNEZTMDdcQklPU0VDVVJJVFlEQVRB
JFxFIExpYnJhcnlcQW5pbWFsIENhdGFsb2d1ZVxMPC9vcmlnLXB1Yj48bGFiZWw+ODk4MjwvbGFi
ZWw+PHVybHM+PC91cmxzPjxjdXN0b20xPmFxdWF0aWNzIGdtPC9jdXN0b20xPjxlbGVjdHJvbmlj
LXJlc291cmNlLW51bT5odHRwOi8vd3d3LmludC1yZXMuY29tL2Fic3RyYWN0cy9kYW8vdjc2L24y
L3A5OS0xMTEvPC9lbGVjdHJvbmljLXJlc291cmNlLW51bT48bW9kaWZpZWQtZGF0ZT43NTgxNTwv
bW9kaWZpZWQtZGF0ZT48L3JlY29yZD48L0NpdGU+PENpdGU+PEF1dGhvcj5CYXR0czwvQXV0aG9y
PjxZZWFyPjIwMjA8L1llYXI+PFJlY051bT40NjU4MTwvUmVjTnVtPjxJRFRleHQ+MjQ5NjQ8L0lE
VGV4dD48cmVjb3JkPjxyZWMtbnVtYmVyPjQ2NTgxPC9yZWMtbnVtYmVyPjxmb3JlaWduLWtleXM+
PGtleSBhcHA9IkVOIiBkYi1pZD0iOTBhd3d0MjViZHB0d3RlZTI1ZHBweDVqd3ZkZHAyc3RyMHN6
IiB0aW1lc3RhbXA9IjE2NjUzNjE1ODQiIGd1aWQ9ImIyM2U5MDkyLTRiYWUtNDljOS1iOWU3LTJk
OTk5YzU4NzZiNCI+NDY1ODE8L2tleT48L2ZvcmVpZ24ta2V5cz48cmVmLXR5cGUgbmFtZT0iQ2hh
cHRlcnMiPjU8L3JlZi10eXBlPjxjb250cmlidXRvcnM+PGF1dGhvcnM+PGF1dGhvcj5CYXR0cywg
Vy5OLjwvYXV0aG9yPjxhdXRob3I+TG92eSwgSi48L2F1dGhvcj48YXV0aG9yPkdldGNoZWxsLCBH
LjwvYXV0aG9yPjxhdXRob3I+RmFpc2FsLCBNLjwvYXV0aG9yPjxhdXRob3I+U3RhbmRpc2gsIEku
PC9hdXRob3I+PGF1dGhvcj5XYXJnLCBKLlYuPC9hdXRob3I+PGF1dGhvcj5QaGVscHMsIE4uQi5E
LjwvYXV0aG9yPjxhdXRob3I+R2xlbm5leSwgRy48L2F1dGhvcj48YXV0aG9yPldpbnRvbiwgSi5S
LjwvYXV0aG9yPjwvYXV0aG9ycz48L2NvbnRyaWJ1dG9ycz48dGl0bGVzPjx0aXRsZT5WaXJhbCBI
ZW1vcnJoYWdpYyBTZXB0aWNlbWlhPC90aXRsZT48c2Vjb25kYXJ5LXRpdGxlPkFGUy1GSFMgKEFt
ZXJpY2FuIEZpc2hlcmllcyBTb2NpZXR5LUZpc2ggSGVhbHRoIFNlY3Rpb24pLiBGSFMgQmx1ZSBC
b29rOiBzdWdnZXN0ZWQgcHJvY2VkdXJlcyBmb3IgdGhlIGRldGVjdGlvbiBhbmQgaWRlbnRpZmlj
YXRpb24gb2YgY2VydGFpbiBmaW5maXNoIGFuZCBzaGVsbGZpc2ggcGF0aG9nZW5zPC9zZWNvbmRh
cnktdGl0bGU+PC90aXRsZXM+PHNlY3Rpb24+Mi4yLjc8L3NlY3Rpb24+PGRhdGVzPjx5ZWFyPjIw
MjA8L3llYXI+PC9kYXRlcz48cHViLWxvY2F0aW9uPkJldGhlc2RhLCBNYXJ5bGFuZDwvcHViLWxv
Y2F0aW9uPjxvcmlnLXB1Yj5cXEFDVDAwMUNMMDRGUzA3XEJJT1NFQ1VSSVRZREFUQSRcRSBMaWJy
YXJ5XEFuaW1hbCBDYXRhbG9ndWVcQlxCYXR0cyBldCBhbCAyMDIwIEVOMjQ5NjQucGRmPC9vcmln
LXB1Yj48bGFiZWw+MjQ5NjQ8L2xhYmVsPjx1cmxzPjwvdXJscz48Y3VzdG9tMT5zdHVyZ2Vvbl9i
bTwvY3VzdG9tMT48L3JlY29yZD48L0NpdGU+PENpdGU+PEF1dGhvcj5FdmVuc2VuPC9BdXRob3I+
PFllYXI+MTk5NDwvWWVhcj48UmVjTnVtPjQ2NTk2PC9SZWNOdW0+PElEVGV4dD4yNDk3OTwvSURU
ZXh0PjxyZWNvcmQ+PHJlYy1udW1iZXI+NDY1OTY8L3JlYy1udW1iZXI+PGZvcmVpZ24ta2V5cz48
a2V5IGFwcD0iRU4iIGRiLWlkPSI5MGF3d3QyNWJkcHR3dGVlMjVkcHB4NWp3dmRkcDJzdHIwc3oi
IHRpbWVzdGFtcD0iMTY2NTQ0MzczMCIgZ3VpZD0iMGI4MTZlZGUtZGZiOC00YzYwLThjZmQtYTc2
ZmM3MTYxZWFmIj40NjU5Njwva2V5PjwvZm9yZWlnbi1rZXlzPjxyZWYtdHlwZSBuYW1lPSJKb3Vy
bmFsIEFydGljbGVzIj4xNzwvcmVmLXR5cGU+PGNvbnRyaWJ1dG9ycz48YXV0aG9ycz48YXV0aG9y
PkV2ZW5zZW4sIE8uPC9hdXRob3I+PGF1dGhvcj5NZWllciwgVy48L2F1dGhvcj48YXV0aG9yPldh
aGxpLCBULjwvYXV0aG9yPjxhdXRob3I+T2xlc2VuLCBOLkouPC9hdXRob3I+PGF1dGhvcj5Kb3Jn
ZW5zZW4sIFAuRS5WLjwvYXV0aG9yPjxhdXRob3I+SGFzdGVpbiwgVC48L2F1dGhvcj48L2F1dGhv
cnM+PC9jb250cmlidXRvcnM+PHRpdGxlcz48dGl0bGU+PHN0eWxlIGZhY2U9Im5vcm1hbCIgZm9u
dD0iZGVmYXVsdCIgc2l6ZT0iMTAwJSI+Q29tcGFyaXNvbiBvZiBpbW11bm9oaXN0b2NoZW1pc3Ry
eSBhbmQgdmlydXMgY3VsdGl2YXRpb24gZm9yIGRldGVjdGlvbiBvZiB2aXJhbCBoYWVtb3JyaGFn
aWMgc2VwdGljYWVtaWEgdmlydXMgaW4gZXhwZXJpbWVudGFsbHkgaW5mZWN0ZWQgcmFpbmJvdyB0
cm91dCA8L3N0eWxlPjxzdHlsZSBmYWNlPSJpdGFsaWMiIGZvbnQ9ImRlZmF1bHQiIHNpemU9IjEw
MCUiPk9uY29yaHluY2h1cyBteWtpc3M8L3N0eWxlPjwvdGl0bGU+PHNlY29uZGFyeS10aXRsZT5E
aXNlYXNlcyBvZiBBcXVhdGljIE9yZ2FuaXNtczwvc2Vjb25kYXJ5LXRpdGxlPjwvdGl0bGVzPjxw
ZXJpb2RpY2FsPjxmdWxsLXRpdGxlPkRpc2Vhc2VzIG9mIEFxdWF0aWMgT3JnYW5pc21zPC9mdWxs
LXRpdGxlPjwvcGVyaW9kaWNhbD48cGFnZXM+MTAxLTEwOTwvcGFnZXM+PHZvbHVtZT4yMDwvdm9s
dW1lPjxkYXRlcz48eWVhcj4xOTk0PC95ZWFyPjwvZGF0ZXM+PG9yaWctcHViPlxcQUNUMDAxQ0ww
NEZTMDdcQklPU0VDVVJJVFlEQVRBJFxFIExpYnJhcnlcQW5pbWFsIENhdGFsb2d1ZVxFXEV2ZW5z
ZW4gZXQgYWwgMTk5NCBFTjI0OTc5LnBkZjwvb3JpZy1wdWI+PGxhYmVsPjI0OTc5PC9sYWJlbD48
dXJscz48L3VybHM+PGN1c3RvbTE+c3R1cmdlb25fQk08L2N1c3RvbTE+PGVsZWN0cm9uaWMtcmVz
b3VyY2UtbnVtPmh0dHBzOi8vd3d3LmludC1yZXMuY29tL2FydGljbGVzL2Rhby8yMC9kMDIwcDEw
MS5wZGY8L2VsZWN0cm9uaWMtcmVzb3VyY2UtbnVtPjwvcmVjb3JkPjwvQ2l0ZT48L0VuZE5vdGU+
AG==
</w:fldData>
        </w:fldChar>
      </w:r>
      <w:r w:rsidR="00295283">
        <w:instrText xml:space="preserve"> ADDIN EN.CITE </w:instrText>
      </w:r>
      <w:r w:rsidR="00295283">
        <w:fldChar w:fldCharType="begin">
          <w:fldData xml:space="preserve">PEVuZE5vdGU+PENpdGU+PEF1dGhvcj5EYWxlPC9BdXRob3I+PFllYXI+MjAwOTwvWWVhcj48UmVj
TnVtPjE0NTQxPC9SZWNOdW0+PElEVGV4dD4zNzE0PC9JRFRleHQ+PERpc3BsYXlUZXh0PihCYXR0
cyBldCBhbC4gMjAyMDsgRGFsZSBldCBhbC4gMjAwOTsgRXZlbnNlbiBldCBhbC4gMTk5NDsgTHVt
c2RlbiBldCBhbC4gMjAwNyk8L0Rpc3BsYXlUZXh0PjxyZWNvcmQ+PHJlYy1udW1iZXI+MTQ1NDE8
L3JlYy1udW1iZXI+PGZvcmVpZ24ta2V5cz48a2V5IGFwcD0iRU4iIGRiLWlkPSI5MGF3d3QyNWJk
cHR3dGVlMjVkcHB4NWp3dmRkcDJzdHIwc3oiIHRpbWVzdGFtcD0iMTY1MjM5Nzg3OSIgZ3VpZD0i
NjhjZTZmZjQtZmRjZi00YWUxLTk4YjctYTA1MTA0MDI4YjQ5Ij4xNDU0MTwva2V5PjwvZm9yZWln
bi1rZXlzPjxyZWYtdHlwZSBuYW1lPSJKb3VybmFsIEFydGljbGVzIj4xNzwvcmVmLXR5cGU+PGNv
bnRyaWJ1dG9ycz48YXV0aG9ycz48YXV0aG9yPkRhbGUsTy5CLjwvYXV0aG9yPjxhdXRob3I+w5hy
cGV0dmVpdCxJLjwvYXV0aG9yPjxhdXRob3I+THluZ3N0YWQsVC5NLjwvYXV0aG9yPjxhdXRob3I+
S2FobnMsUy48L2F1dGhvcj48YXV0aG9yPlNrYWxsLEguRi48L2F1dGhvcj48YXV0aG9yPk9sZXNl
bixOLkouPC9hdXRob3I+PGF1dGhvcj5EYW5uZXZpZyxCLkguPC9hdXRob3I+PC9hdXRob3JzPjwv
Y29udHJpYnV0b3JzPjx0aXRsZXM+PHRpdGxlPk91dGJyZWFrIG9mIHZpcmFsIGhhZW1vcnJoYWdp
YyBzZXB0aWNhZW1pYSAoVkhTKSBpbiBzZWF3YXRlci1mYXJtZWQgcmFpbmJvdyB0cm91dCBpbiBO
b3J3YXkgY2F1c2VkIGJ5IFZIUyB2aXJ1cyBHZW5vdHlwZSBJSUk8L3RpdGxlPjxzZWNvbmRhcnkt
dGl0bGU+RGlzZWFzZXMgb2YgQXF1YXRpYyBPcmdhbmlzbXM8L3NlY29uZGFyeS10aXRsZT48L3Rp
dGxlcz48cGVyaW9kaWNhbD48ZnVsbC10aXRsZT5EaXNlYXNlcyBvZiBBcXVhdGljIE9yZ2FuaXNt
czwvZnVsbC10aXRsZT48L3BlcmlvZGljYWw+PHBhZ2VzPjkzLTEwMzwvcGFnZXM+PHZvbHVtZT44
NTwvdm9sdW1lPjxudW1iZXI+MjwvbnVtYmVyPjxrZXl3b3Jkcz48a2V5d29yZD5BbmFseXNpczwv
a2V5d29yZD48a2V5d29yZD5Bc3NvY2lhdGVkPC9rZXl3b3JkPjxrZXl3b3JkPkF0bGFudGljPC9r
ZXl3b3JkPjxrZXl3b3JkPkF0bGFudGljIHNhbG1vbjwva2V5d29yZD48a2V5d29yZD5CcmFpbjwv
a2V5d29yZD48a2V5d29yZD5DZWxsPC9rZXl3b3JkPjxrZXl3b3JkPkNlbGwgY3VsdHVyZTwva2V5
d29yZD48a2V5d29yZD5DbGluaWNhbDwva2V5d29yZD48a2V5d29yZD5DdWx0dXJlPC9rZXl3b3Jk
PjxrZXl3b3JkPkRldGVjdGlvbjwva2V5d29yZD48a2V5d29yZD5EaWFnbm9zaXM8L2tleXdvcmQ+
PGtleXdvcmQ+RGlzZWFzZTwva2V5d29yZD48a2V5d29yZD5FeHBlcmltZW50czwva2V5d29yZD48
a2V5d29yZD5HIGdlbmU8L2tleXdvcmQ+PGtleXdvcmQ+R2Vub3R5cGU8L2tleXdvcmQ+PGtleXdv
cmQ+SGFlbW9ycmhhZ2ljIHNlcHRpY2FlbWlhPC9rZXl3b3JkPjxrZXl3b3JkPkltbWVyc2lvbjwv
a2V5d29yZD48a2V5d29yZD5JbW11bm9oaXN0b2NoZW1pc3RyeTwva2V5d29yZD48a2V5d29yZD5J
bmZlY3Rpb248L2tleXdvcmQ+PGtleXdvcmQ+SW50ZXJuYWw8L2tleXdvcmQ+PGtleXdvcmQ+SW50
cmFwZXJpdG9uZWFsPC9rZXl3b3JkPjxrZXl3b3JkPklzb2xhdGU8L2tleXdvcmQ+PGtleXdvcmQ+
TW9ydGFsaXRpZXM8L2tleXdvcmQ+PGtleXdvcmQ+TW9ydGFsaXR5PC9rZXl3b3JkPjxrZXl3b3Jk
Pk5hdHVyZTwva2V5d29yZD48a2V5d29yZD5OZXVyb2xvZ2ljYWw8L2tleXdvcmQ+PGtleXdvcmQ+
Tm9yd2F5PC9rZXl3b3JkPjxrZXl3b3JkPk9uY29yaHluY2h1czwva2V5d29yZD48a2V5d29yZD5P
bmNvcmh5bmNodXMgbXlraXNzPC9rZXl3b3JkPjxrZXl3b3JkPk91dGJyZWFrPC9rZXl3b3JkPjxr
ZXl3b3JkPlBhdGhvZ2VuaWM8L2tleXdvcmQ+PGtleXdvcmQ+UGF0aG9nZW5pY2l0eTwva2V5d29y
ZD48a2V5d29yZD5QQ1I8L2tleXdvcmQ+PGtleXdvcmQ+UmFpbmJvdyB0cm91dDwva2V5d29yZD48
a2V5d29yZD5SZWFyaW5nPC9rZXl3b3JkPjxrZXl3b3JkPlJldmVyc2UgdHJhbnNjcmlwdGFzZTwv
a2V5d29yZD48a2V5d29yZD5SZXZlcnNlIHRyYW5zY3JpcHRhc2UgUENSPC9rZXl3b3JkPjxrZXl3
b3JkPnJldmVyc2UtdHJhbnNjcmlwdGFzZS1QQ1I8L2tleXdvcmQ+PGtleXdvcmQ+UlQtUENSPC9r
ZXl3b3JkPjxrZXl3b3JkPnJ0UENSPC9rZXl3b3JkPjxrZXl3b3JkPlNhbG1vbjwva2V5d29yZD48
a2V5d29yZD5TZWF3YXRlcjwva2V5d29yZD48a2V5d29yZD5TZXB0aWNhZW1pYTwva2V5d29yZD48
a2V5d29yZD5TZXF1ZW5jZTwva2V5d29yZD48a2V5d29yZD5TZXF1ZW5jZSBhbmFseXNpczwva2V5
d29yZD48a2V5d29yZD5zZXF1ZW5jZS1hbmFseXNpczwva2V5d29yZD48a2V5d29yZD5TaXRlPC9r
ZXl3b3JkPjxrZXl3b3JkPlNpdGVzPC9rZXl3b3JkPjxrZXl3b3JkPlN0cmFpbjwva2V5d29yZD48
a2V5d29yZD5UaXNzdWU8L2tleXdvcmQ+PGtleXdvcmQ+VGlzc3Vlczwva2V5d29yZD48a2V5d29y
ZD5UcmlhbDwva2V5d29yZD48a2V5d29yZD5UcmlhbHM8L2tleXdvcmQ+PGtleXdvcmQ+VHJvdXQ8
L2tleXdvcmQ+PGtleXdvcmQ+VkhTPC9rZXl3b3JkPjxrZXl3b3JkPlZIU1Y8L2tleXdvcmQ+PGtl
eXdvcmQ+VmlyYWw8L2tleXdvcmQ+PGtleXdvcmQ+dmlyYWwgaGFlbW9ycmhhZ2ljIHNlcHRpY2Fl
bWlhPC9rZXl3b3JkPjxrZXl3b3JkPlZpcmFsIGhhZW1vcnJoYWdpYyBzZXB0aWNhZW1pYSB2aXJ1
czwva2V5d29yZD48a2V5d29yZD5WaXJ1czwva2V5d29yZD48L2tleXdvcmRzPjxkYXRlcz48eWVh
cj4yMDA5PC95ZWFyPjwvZGF0ZXM+PG9yaWctcHViPjxzdHlsZSBmYWNlPSJ1bmRlcmxpbmUiIGZv
bnQ9ImRlZmF1bHQiIHNpemU9IjEwMCUiPlxcQUNUMDAxQ0wwNEZTMDdcQklPU0VDVVJJVFlEQVRB
JFxFIExpYnJhcnlcQW5pbWFsIENhdGFsb2d1ZVxEPC9zdHlsZT48L29yaWctcHViPjxsYWJlbD4z
NzE0PC9sYWJlbD48dXJscz48L3VybHM+PGN1c3RvbTE+YXF1YXRpY3MgZ208L2N1c3RvbTE+PGVs
ZWN0cm9uaWMtcmVzb3VyY2UtbnVtPmh0dHA6Ly93d3cuaW50LXJlcy5jb20vYWJzdHJhY3RzL2Rh
by92ODUvbjIvcDkzLTEwMy88L2VsZWN0cm9uaWMtcmVzb3VyY2UtbnVtPjxtb2RpZmllZC1kYXRl
Pjc1ODA0PC9tb2RpZmllZC1kYXRlPjwvcmVjb3JkPjwvQ2l0ZT48Q2l0ZT48QXV0aG9yPkx1bXNk
ZW48L0F1dGhvcj48WWVhcj4yMDA3PC9ZZWFyPjxSZWNOdW0+MTI4NTE8L1JlY051bT48SURUZXh0
Pjg5ODI8L0lEVGV4dD48cmVjb3JkPjxyZWMtbnVtYmVyPjEyODUxPC9yZWMtbnVtYmVyPjxmb3Jl
aWduLWtleXM+PGtleSBhcHA9IkVOIiBkYi1pZD0iOTBhd3d0MjViZHB0d3RlZTI1ZHBweDVqd3Zk
ZHAyc3RyMHN6IiB0aW1lc3RhbXA9IjE2NTIzOTc2OTIiIGd1aWQ9ImYwNzVkMDhkLTQzN2EtNGY2
OS05ZGRkLWJjZDA4NWZiNDYxMSI+MTI4NTE8L2tleT48L2ZvcmVpZ24ta2V5cz48cmVmLXR5cGUg
bmFtZT0iSm91cm5hbCBBcnRpY2xlcyI+MTc8L3JlZi10eXBlPjxjb250cmlidXRvcnM+PGF1dGhv
cnM+PGF1dGhvcj5MdW1zZGVuLCBKLlMuPC9hdXRob3I+PGF1dGhvcj5Nb3JyaXNvbiwgQi48L2F1
dGhvcj48YXV0aG9yPllhc29uLCBDLjwvYXV0aG9yPjxhdXRob3I+UnVzc2VsbCwgUy48L2F1dGhv
cj48YXV0aG9yPllvdW5nLCBLLjwvYXV0aG9yPjxhdXRob3I+WWF6ZGFucGFuYWgsIEEuPC9hdXRo
b3I+PGF1dGhvcj5IdWJlciwgUC48L2F1dGhvcj48YXV0aG9yPkFsLUh1c3NpbmVlLCBMLjwvYXV0
aG9yPjxhdXRob3I+U3RvbmUsIEQuPC9hdXRob3I+PGF1dGhvcj5XYXksIEsuPC9hdXRob3I+PC9h
dXRob3JzPjwvY29udHJpYnV0b3JzPjx0aXRsZXM+PHRpdGxlPjxzdHlsZSBmYWNlPSJub3JtYWwi
IGZvbnQ9ImRlZmF1bHQiIHNpemU9IjEwMCUiPk1vcnRhbGl0eSBldmVudCBpbiBmcmVzaHdhdGVy
IGRydW0gPC9zdHlsZT48c3R5bGUgZmFjZT0iaXRhbGljIiBmb250PSJkZWZhdWx0IiBzaXplPSIx
MDAlIj5BcGxvZGlub3R1cyBncnVubmllbnM8L3N0eWxlPjxzdHlsZSBmYWNlPSJub3JtYWwiIGZv
bnQ9ImRlZmF1bHQiIHNpemU9IjEwMCUiPiBmcm9tIExha2UgT250YXJpbywgQ2FuYWRhLCBhc3Nv
Y2lhdGVkIHdpdGggdmlyYWwgaGFlbW9ycmhhZ2ljIHNlcHRpY2VtaWEgdmlydXMsIFR5cGUgSVY8
L3N0eWxlPjwvdGl0bGU+PHNlY29uZGFyeS10aXRsZT5EaXNlYXNlcyBvZiBBcXVhdGljIE9yZ2Fu
aXNtczwvc2Vjb25kYXJ5LXRpdGxlPjwvdGl0bGVzPjxwZXJpb2RpY2FsPjxmdWxsLXRpdGxlPkRp
c2Vhc2VzIG9mIEFxdWF0aWMgT3JnYW5pc21zPC9mdWxsLXRpdGxlPjwvcGVyaW9kaWNhbD48cGFn
ZXM+OTktMTExPC9wYWdlcz48dm9sdW1lPjc2PC92b2x1bWU+PG51bWJlcj4yPC9udW1iZXI+PGtl
eXdvcmRzPjxrZXl3b3JkPkFic3RyYWN0PC9rZXl3b3JkPjxrZXl3b3JkPkFmZmVjdGVkPC9rZXl3
b3JkPjxrZXl3b3JkPkFuYWx5c2lzPC9rZXl3b3JkPjxrZXl3b3JkPkFzc29jaWF0ZWQ8L2tleXdv
cmQ+PGtleXdvcmQ+Q2FuYWRhPC9rZXl3b3JkPjxrZXl3b3JkPkNlbGw8L2tleXdvcmQ+PGtleXdv
cmQ+RWZmZWN0PC9rZXl3b3JkPjxrZXl3b3JkPkVmZmVjdHM8L2tleXdvcmQ+PGtleXdvcmQ+RWxl
Y3Ryb248L2tleXdvcmQ+PGtleXdvcmQ+RWxlY3Ryb24gbWljcm9zY29weTwva2V5d29yZD48a2V5
d29yZD5FbnRlcml0aXM8L2tleXdvcmQ+PGtleXdvcmQ+RW56eW1lIGltbXVub2Fzc2F5PC9rZXl3
b3JkPjxrZXl3b3JkPkZyZXNod2F0ZXI8L2tleXdvcmQ+PGtleXdvcmQ+R2Vub2dyb3VwPC9rZXl3
b3JkPjxrZXl3b3JkPkdseWNvcHJvdGVpbjwva2V5d29yZD48a2V5d29yZD5IZWFydDwva2V5d29y
ZD48a2V5d29yZD5JZGVudGlmaWNhdGlvbjwva2V5d29yZD48a2V5d29yZD5JZGVudGl0eTwva2V5
d29yZD48a2V5d29yZD5JbW11bm9hc3NheTwva2V5d29yZD48a2V5d29yZD5JbXBhY3Q8L2tleXdv
cmQ+PGtleXdvcmQ+SXNvbGF0ZTwva2V5d29yZD48a2V5d29yZD5Jc29sYXRlczwva2V5d29yZD48
a2V5d29yZD5Jc29sYXRpb248L2tleXdvcmQ+PGtleXdvcmQ+SmFwYW5lc2U8L2tleXdvcmQ+PGtl
eXdvcmQ+TGFrZXM8L2tleXdvcmQ+PGtleXdvcmQ+TGFyZ2U8L2tleXdvcmQ+PGtleXdvcmQ+TWVu
aW5nb2VuY2VwaGFsaXRpczwva2V5d29yZD48a2V5d29yZD5NZXRob2Q8L2tleXdvcmQ+PGtleXdv
cmQ+TWljcm9zY29weTwva2V5d29yZD48a2V5d29yZD5Nb3J0YWxpdGllczwva2V5d29yZD48a2V5
d29yZD5Nb3J0YWxpdHk8L2tleXdvcmQ+PGtleXdvcmQ+TXVsdGlwbGU8L2tleXdvcmQ+PGtleXdv
cmQ+TXlvY2FyZGl0aXM8L2tleXdvcmQ+PGtleXdvcmQ+bm9ydGg8L2tleXdvcmQ+PGtleXdvcmQ+
TnVjbGVvdGlkZTwva2V5d29yZD48a2V5d29yZD5PbnRhcmlvPC9rZXl3b3JkPjxrZXl3b3JkPlBh
cnRpY2xlczwva2V5d29yZD48a2V5d29yZD5Qb2x5bWVyYXNlPC9rZXl3b3JkPjxrZXl3b3JkPlBv
bHltZXJhc2UgY2hhaW4gcmVhY3Rpb248L2tleXdvcmQ+PGtleXdvcmQ+UHJvZHVjdDwva2V5d29y
ZD48a2V5d29yZD5SZWFjdGlvbjwva2V5d29yZD48a2V5d29yZD5SaGFiZG92aXJ1czwva2V5d29y
ZD48a2V5d29yZD5STkE8L2tleXdvcmQ+PGtleXdvcmQ+U2VwdGljZW1pYTwva2V5d29yZD48a2V5
d29yZD5TZXF1ZW5jZTwva2V5d29yZD48a2V5d29yZD5TaXplPC9rZXl3b3JkPjxrZXl3b3JkPlNw
ZWNpZXM8L2tleXdvcmQ+PGtleXdvcmQ+U3ByaW5nPC9rZXl3b3JkPjxrZXl3b3JkPlN0cmFpbjwv
a2V5d29yZD48a2V5d29yZD5TdHJhaW5zPC9rZXl3b3JkPjxrZXl3b3JkPlN1Ymdyb3VwPC9rZXl3
b3JkPjxrZXl3b3JkPlRFTTwva2V5d29yZD48a2V5d29yZD5UaXNzdWU8L2tleXdvcmQ+PGtleXdv
cmQ+VGlzc3Vlczwva2V5d29yZD48a2V5d29yZD5UcmFuc21pc3Npb248L2tleXdvcmQ+PGtleXdv
cmQ+VHJhbnNtaXNzaW9uIGVsZWN0cm9uIG1pY3Jvc2NvcHk8L2tleXdvcmQ+PGtleXdvcmQ+dHJh
bnNtaXNzaW9uLWVsZWN0cm9uLW1pY3Jvc2NvcHk8L2tleXdvcmQ+PGtleXdvcmQ+VHlwZTwva2V5
d29yZD48a2V5d29yZD5WSFNWPC9rZXl3b3JkPjxrZXl3b3JkPlZpcmFsPC9rZXl3b3JkPjxrZXl3
b3JkPnZpcmFsIHBhcnRpY2xlPC9rZXl3b3JkPjxrZXl3b3JkPlZpcmFsIHBhcnRpY2xlczwva2V5
d29yZD48a2V5d29yZD5WaXJ1czwva2V5d29yZD48L2tleXdvcmRzPjxkYXRlcz48eWVhcj4yMDA3
PC95ZWFyPjwvZGF0ZXM+PG9yaWctcHViPlxcQUNUMDAxQ0wwNEZTMDdcQklPU0VDVVJJVFlEQVRB
JFxFIExpYnJhcnlcQW5pbWFsIENhdGFsb2d1ZVxMPC9vcmlnLXB1Yj48bGFiZWw+ODk4MjwvbGFi
ZWw+PHVybHM+PC91cmxzPjxjdXN0b20xPmFxdWF0aWNzIGdtPC9jdXN0b20xPjxlbGVjdHJvbmlj
LXJlc291cmNlLW51bT5odHRwOi8vd3d3LmludC1yZXMuY29tL2Fic3RyYWN0cy9kYW8vdjc2L24y
L3A5OS0xMTEvPC9lbGVjdHJvbmljLXJlc291cmNlLW51bT48bW9kaWZpZWQtZGF0ZT43NTgxNTwv
bW9kaWZpZWQtZGF0ZT48L3JlY29yZD48L0NpdGU+PENpdGU+PEF1dGhvcj5CYXR0czwvQXV0aG9y
PjxZZWFyPjIwMjA8L1llYXI+PFJlY051bT40NjU4MTwvUmVjTnVtPjxJRFRleHQ+MjQ5NjQ8L0lE
VGV4dD48cmVjb3JkPjxyZWMtbnVtYmVyPjQ2NTgxPC9yZWMtbnVtYmVyPjxmb3JlaWduLWtleXM+
PGtleSBhcHA9IkVOIiBkYi1pZD0iOTBhd3d0MjViZHB0d3RlZTI1ZHBweDVqd3ZkZHAyc3RyMHN6
IiB0aW1lc3RhbXA9IjE2NjUzNjE1ODQiIGd1aWQ9ImIyM2U5MDkyLTRiYWUtNDljOS1iOWU3LTJk
OTk5YzU4NzZiNCI+NDY1ODE8L2tleT48L2ZvcmVpZ24ta2V5cz48cmVmLXR5cGUgbmFtZT0iQ2hh
cHRlcnMiPjU8L3JlZi10eXBlPjxjb250cmlidXRvcnM+PGF1dGhvcnM+PGF1dGhvcj5CYXR0cywg
Vy5OLjwvYXV0aG9yPjxhdXRob3I+TG92eSwgSi48L2F1dGhvcj48YXV0aG9yPkdldGNoZWxsLCBH
LjwvYXV0aG9yPjxhdXRob3I+RmFpc2FsLCBNLjwvYXV0aG9yPjxhdXRob3I+U3RhbmRpc2gsIEku
PC9hdXRob3I+PGF1dGhvcj5XYXJnLCBKLlYuPC9hdXRob3I+PGF1dGhvcj5QaGVscHMsIE4uQi5E
LjwvYXV0aG9yPjxhdXRob3I+R2xlbm5leSwgRy48L2F1dGhvcj48YXV0aG9yPldpbnRvbiwgSi5S
LjwvYXV0aG9yPjwvYXV0aG9ycz48L2NvbnRyaWJ1dG9ycz48dGl0bGVzPjx0aXRsZT5WaXJhbCBI
ZW1vcnJoYWdpYyBTZXB0aWNlbWlhPC90aXRsZT48c2Vjb25kYXJ5LXRpdGxlPkFGUy1GSFMgKEFt
ZXJpY2FuIEZpc2hlcmllcyBTb2NpZXR5LUZpc2ggSGVhbHRoIFNlY3Rpb24pLiBGSFMgQmx1ZSBC
b29rOiBzdWdnZXN0ZWQgcHJvY2VkdXJlcyBmb3IgdGhlIGRldGVjdGlvbiBhbmQgaWRlbnRpZmlj
YXRpb24gb2YgY2VydGFpbiBmaW5maXNoIGFuZCBzaGVsbGZpc2ggcGF0aG9nZW5zPC9zZWNvbmRh
cnktdGl0bGU+PC90aXRsZXM+PHNlY3Rpb24+Mi4yLjc8L3NlY3Rpb24+PGRhdGVzPjx5ZWFyPjIw
MjA8L3llYXI+PC9kYXRlcz48cHViLWxvY2F0aW9uPkJldGhlc2RhLCBNYXJ5bGFuZDwvcHViLWxv
Y2F0aW9uPjxvcmlnLXB1Yj5cXEFDVDAwMUNMMDRGUzA3XEJJT1NFQ1VSSVRZREFUQSRcRSBMaWJy
YXJ5XEFuaW1hbCBDYXRhbG9ndWVcQlxCYXR0cyBldCBhbCAyMDIwIEVOMjQ5NjQucGRmPC9vcmln
LXB1Yj48bGFiZWw+MjQ5NjQ8L2xhYmVsPjx1cmxzPjwvdXJscz48Y3VzdG9tMT5zdHVyZ2Vvbl9i
bTwvY3VzdG9tMT48L3JlY29yZD48L0NpdGU+PENpdGU+PEF1dGhvcj5FdmVuc2VuPC9BdXRob3I+
PFllYXI+MTk5NDwvWWVhcj48UmVjTnVtPjQ2NTk2PC9SZWNOdW0+PElEVGV4dD4yNDk3OTwvSURU
ZXh0PjxyZWNvcmQ+PHJlYy1udW1iZXI+NDY1OTY8L3JlYy1udW1iZXI+PGZvcmVpZ24ta2V5cz48
a2V5IGFwcD0iRU4iIGRiLWlkPSI5MGF3d3QyNWJkcHR3dGVlMjVkcHB4NWp3dmRkcDJzdHIwc3oi
IHRpbWVzdGFtcD0iMTY2NTQ0MzczMCIgZ3VpZD0iMGI4MTZlZGUtZGZiOC00YzYwLThjZmQtYTc2
ZmM3MTYxZWFmIj40NjU5Njwva2V5PjwvZm9yZWlnbi1rZXlzPjxyZWYtdHlwZSBuYW1lPSJKb3Vy
bmFsIEFydGljbGVzIj4xNzwvcmVmLXR5cGU+PGNvbnRyaWJ1dG9ycz48YXV0aG9ycz48YXV0aG9y
PkV2ZW5zZW4sIE8uPC9hdXRob3I+PGF1dGhvcj5NZWllciwgVy48L2F1dGhvcj48YXV0aG9yPldh
aGxpLCBULjwvYXV0aG9yPjxhdXRob3I+T2xlc2VuLCBOLkouPC9hdXRob3I+PGF1dGhvcj5Kb3Jn
ZW5zZW4sIFAuRS5WLjwvYXV0aG9yPjxhdXRob3I+SGFzdGVpbiwgVC48L2F1dGhvcj48L2F1dGhv
cnM+PC9jb250cmlidXRvcnM+PHRpdGxlcz48dGl0bGU+PHN0eWxlIGZhY2U9Im5vcm1hbCIgZm9u
dD0iZGVmYXVsdCIgc2l6ZT0iMTAwJSI+Q29tcGFyaXNvbiBvZiBpbW11bm9oaXN0b2NoZW1pc3Ry
eSBhbmQgdmlydXMgY3VsdGl2YXRpb24gZm9yIGRldGVjdGlvbiBvZiB2aXJhbCBoYWVtb3JyaGFn
aWMgc2VwdGljYWVtaWEgdmlydXMgaW4gZXhwZXJpbWVudGFsbHkgaW5mZWN0ZWQgcmFpbmJvdyB0
cm91dCA8L3N0eWxlPjxzdHlsZSBmYWNlPSJpdGFsaWMiIGZvbnQ9ImRlZmF1bHQiIHNpemU9IjEw
MCUiPk9uY29yaHluY2h1cyBteWtpc3M8L3N0eWxlPjwvdGl0bGU+PHNlY29uZGFyeS10aXRsZT5E
aXNlYXNlcyBvZiBBcXVhdGljIE9yZ2FuaXNtczwvc2Vjb25kYXJ5LXRpdGxlPjwvdGl0bGVzPjxw
ZXJpb2RpY2FsPjxmdWxsLXRpdGxlPkRpc2Vhc2VzIG9mIEFxdWF0aWMgT3JnYW5pc21zPC9mdWxs
LXRpdGxlPjwvcGVyaW9kaWNhbD48cGFnZXM+MTAxLTEwOTwvcGFnZXM+PHZvbHVtZT4yMDwvdm9s
dW1lPjxkYXRlcz48eWVhcj4xOTk0PC95ZWFyPjwvZGF0ZXM+PG9yaWctcHViPlxcQUNUMDAxQ0ww
NEZTMDdcQklPU0VDVVJJVFlEQVRBJFxFIExpYnJhcnlcQW5pbWFsIENhdGFsb2d1ZVxFXEV2ZW5z
ZW4gZXQgYWwgMTk5NCBFTjI0OTc5LnBkZjwvb3JpZy1wdWI+PGxhYmVsPjI0OTc5PC9sYWJlbD48
dXJscz48L3VybHM+PGN1c3RvbTE+c3R1cmdlb25fQk08L2N1c3RvbTE+PGVsZWN0cm9uaWMtcmVz
b3VyY2UtbnVtPmh0dHBzOi8vd3d3LmludC1yZXMuY29tL2FydGljbGVzL2Rhby8yMC9kMDIwcDEw
MS5wZGY8L2VsZWN0cm9uaWMtcmVzb3VyY2UtbnVtPjwvcmVjb3JkPjwvQ2l0ZT48L0VuZE5vdGU+
AG==
</w:fldData>
        </w:fldChar>
      </w:r>
      <w:r w:rsidR="00295283">
        <w:instrText xml:space="preserve"> ADDIN EN.CITE.DATA </w:instrText>
      </w:r>
      <w:r w:rsidR="00295283">
        <w:fldChar w:fldCharType="end"/>
      </w:r>
      <w:r w:rsidR="00295283">
        <w:fldChar w:fldCharType="separate"/>
      </w:r>
      <w:r w:rsidR="00295283">
        <w:rPr>
          <w:noProof/>
        </w:rPr>
        <w:t>(Batts et al. 2020; Dale et al. 2009; Evensen et al. 1994; Lumsden et al. 2007)</w:t>
      </w:r>
      <w:r w:rsidR="00295283">
        <w:fldChar w:fldCharType="end"/>
      </w:r>
      <w:r>
        <w:t>.</w:t>
      </w:r>
    </w:p>
    <w:p w14:paraId="2EF0ED4E" w14:textId="77777777" w:rsidR="00B31092" w:rsidRDefault="00B31092" w:rsidP="00F71B81">
      <w:pPr>
        <w:pStyle w:val="Heading5"/>
      </w:pPr>
      <w:r w:rsidRPr="00F71B81">
        <w:t>Testing</w:t>
      </w:r>
    </w:p>
    <w:p w14:paraId="6BCC9A68" w14:textId="43DE856E" w:rsidR="00B31092" w:rsidRDefault="00B31092" w:rsidP="00B31092">
      <w:r>
        <w:t xml:space="preserve">Chapter 2.3.10 of the WOAH </w:t>
      </w:r>
      <w:r w:rsidRPr="00224D79">
        <w:rPr>
          <w:rStyle w:val="Emphasis"/>
        </w:rPr>
        <w:t>Manual of diagnostic tests for aquatic animals</w:t>
      </w:r>
      <w:r>
        <w:t xml:space="preserve"> </w:t>
      </w:r>
      <w:r w:rsidR="00295283">
        <w:fldChar w:fldCharType="begin"/>
      </w:r>
      <w:r w:rsidR="00295283">
        <w:instrText xml:space="preserve"> ADDIN EN.CITE &lt;EndNote&gt;&lt;Cite&gt;&lt;Author&gt;WOAH&lt;/Author&gt;&lt;Year&gt;2022&lt;/Year&gt;&lt;RecNum&gt;46486&lt;/RecNum&gt;&lt;IDText&gt;24878&lt;/IDText&gt;&lt;DisplayText&gt;(WOAH 2022c)&lt;/DisplayText&gt;&lt;record&gt;&lt;rec-number&gt;46486&lt;/rec-number&gt;&lt;foreign-keys&gt;&lt;key app="EN" db-id="90awwt25bdptwtee25dppx5jwvddp2str0sz" timestamp="1663641890" guid="5093c182-d8fe-466b-a8d2-1190f67f71a4"&gt;46486&lt;/key&gt;&lt;/foreign-keys&gt;&lt;ref-type name="Chapters"&gt;5&lt;/ref-type&gt;&lt;contributors&gt;&lt;authors&gt;&lt;author&gt;WOAH&lt;/author&gt;&lt;/authors&gt;&lt;/contributors&gt;&lt;titles&gt;&lt;title&gt;Infection with viral haemorrhagic septicaemia virus&lt;/title&gt;&lt;secondary-title&gt;Manual of Diagnostic Tests for Aquatic Animals 2022&lt;/secondary-title&gt;&lt;/titles&gt;&lt;section&gt;2.3.10&lt;/section&gt;&lt;dates&gt;&lt;year&gt;2022&lt;/year&gt;&lt;/dates&gt;&lt;pub-location&gt;Paris&lt;/pub-location&gt;&lt;publisher&gt;World Organisation for Animal Health&lt;/publisher&gt;&lt;orig-pub&gt;https://www.woah.org/fileadmin/Home/eng/Health_standards/aahm/current/2.3.10_VHS.pdf&lt;/orig-pub&gt;&lt;label&gt;24878&lt;/label&gt;&lt;urls&gt;&lt;/urls&gt;&lt;custom1&gt;sturgeon_BM&lt;/custom1&gt;&lt;/record&gt;&lt;/Cite&gt;&lt;/EndNote&gt;</w:instrText>
      </w:r>
      <w:r w:rsidR="00295283">
        <w:fldChar w:fldCharType="separate"/>
      </w:r>
      <w:r w:rsidR="00295283">
        <w:rPr>
          <w:noProof/>
        </w:rPr>
        <w:t>(WOAH 2022c)</w:t>
      </w:r>
      <w:r w:rsidR="00295283">
        <w:fldChar w:fldCharType="end"/>
      </w:r>
      <w:r>
        <w:t xml:space="preserve"> provides details of the methods currently available for surveillance and confirmatory diagnosis of VHSV. </w:t>
      </w:r>
      <w:bookmarkStart w:id="358" w:name="_Hlk124856040"/>
      <w:r>
        <w:t xml:space="preserve">Cell culture </w:t>
      </w:r>
      <w:r w:rsidR="00295283">
        <w:fldChar w:fldCharType="begin">
          <w:fldData xml:space="preserve">PEVuZE5vdGU+PENpdGU+PEF1dGhvcj5Mb3JlbnplbjwvQXV0aG9yPjxZZWFyPjE5OTk8L1llYXI+
PFJlY051bT40NjU4NjwvUmVjTnVtPjxJRFRleHQ+MjQ5Njk8L0lEVGV4dD48RGlzcGxheVRleHQ+
KExvcmVuemVuLCBDYXJzdGVuc2VuICZhbXA7IE9sZXNlbiAxOTk5OyBVU0dTIDIwMDcpPC9EaXNw
bGF5VGV4dD48cmVjb3JkPjxyZWMtbnVtYmVyPjQ2NTg2PC9yZWMtbnVtYmVyPjxmb3JlaWduLWtl
eXM+PGtleSBhcHA9IkVOIiBkYi1pZD0iOTBhd3d0MjViZHB0d3RlZTI1ZHBweDVqd3ZkZHAyc3Ry
MHN6IiB0aW1lc3RhbXA9IjE2NjUzNjE1ODQiIGd1aWQ9IjZiZDgwNGVlLTI1YmUtNGU1YS1hYmE2
LWViNTNmYWU2ZTRiNCI+NDY1ODY8L2tleT48L2ZvcmVpZ24ta2V5cz48cmVmLXR5cGUgbmFtZT0i
Sm91cm5hbCBBcnRpY2xlcyI+MTc8L3JlZi10eXBlPjxjb250cmlidXRvcnM+PGF1dGhvcnM+PGF1
dGhvcj5Mb3JlbnplbiwgRS48L2F1dGhvcj48YXV0aG9yPkNhcnN0ZW5zZW4sIEIuPC9hdXRob3I+
PGF1dGhvcj5PbGVzZW4sIE4uSi48L2F1dGhvcj48L2F1dGhvcnM+PC9jb250cmlidXRvcnM+PHRp
dGxlcz48dGl0bGU+SW50ZXItbGFib3JhdG9yeSBjb21wYXJpc29uIG9mIGNlbGwgbGluZXMgZm9y
IHN1c2NlcHRpYmlsaXR5IHRvIHRocmVlIHZpcnVzZXM6IFZIU1YsIElITlYgYW5kIElQTlY8L3Rp
dGxlPjxzZWNvbmRhcnktdGl0bGU+RGlzZWFzZXMgb2YgQXF1YXRpYyBPcmdhbmlzbXM8L3NlY29u
ZGFyeS10aXRsZT48L3RpdGxlcz48cGVyaW9kaWNhbD48ZnVsbC10aXRsZT5EaXNlYXNlcyBvZiBB
cXVhdGljIE9yZ2FuaXNtczwvZnVsbC10aXRsZT48L3BlcmlvZGljYWw+PHBhZ2VzPjgxLTg4PC9w
YWdlcz48dm9sdW1lPjM3PC92b2x1bWU+PGRhdGVzPjx5ZWFyPjE5OTk8L3llYXI+PC9kYXRlcz48
b3JpZy1wdWI+XFxBQ1QwMDFDTDA0RlMwN1xCSU9TRUNVUklUWURBVEEkXEUgTGlicmFyeVxBbmlt
YWwgQ2F0YWxvZ3VlXExcTG9yZW56ZW4gZXQgYWwgRU4yNDk2OS5wZGY8L29yaWctcHViPjxsYWJl
bD4yNDk2OTwvbGFiZWw+PHVybHM+PC91cmxzPjxjdXN0b20xPnN0dXJnZW9uX0JNPC9jdXN0b20x
PjxlbGVjdHJvbmljLXJlc291cmNlLW51bT5odHRwczovL3d3dy5pbnQtcmVzLmNvbS9hcnRpY2xl
cy9kYW8vMzcvZDAzN3AwODEucGRmPC9lbGVjdHJvbmljLXJlc291cmNlLW51bT48L3JlY29yZD48
L0NpdGU+PENpdGU+PEF1dGhvcj5VU0dTPC9BdXRob3I+PFllYXI+MjAwNzwvWWVhcj48UmVjTnVt
PjQ2NTg3PC9SZWNOdW0+PElEVGV4dD4yNDk3MDwvSURUZXh0PjxyZWNvcmQ+PHJlYy1udW1iZXI+
NDY1ODc8L3JlYy1udW1iZXI+PGZvcmVpZ24ta2V5cz48a2V5IGFwcD0iRU4iIGRiLWlkPSI5MGF3
d3QyNWJkcHR3dGVlMjVkcHB4NWp3dmRkcDJzdHIwc3oiIHRpbWVzdGFtcD0iMTY2NTM2MTU4NSIg
Z3VpZD0iYjM2MGE5ODUtZGUxOS00ZDMyLTk3MTItMmYzNmJmYjQwZWYyIj40NjU4Nzwva2V5Pjwv
Zm9yZWlnbi1rZXlzPjxyZWYtdHlwZSBuYW1lPSJSZXBvcnRzIj4yNzwvcmVmLXR5cGU+PGNvbnRy
aWJ1dG9ycz48YXV0aG9ycz48YXV0aG9yPlVTR1M8L2F1dGhvcj48L2F1dGhvcnM+PC9jb250cmli
dXRvcnM+PHRpdGxlcz48dGl0bGU+RGV0ZWN0aW9uIG9mIHZpcmFsIGhlbW9ycmhhZ2ljIHNlcHRp
Y2VtaWEgdmlydXM8L3RpdGxlPjwvdGl0bGVzPjxwYWdlcz4xLTQ8L3BhZ2VzPjxudW1iZXI+VVNH
UyBGUyAyMDA3LTMwNTU8L251bWJlcj48ZGF0ZXM+PHllYXI+MjAwNzwveWVhcj48L2RhdGVzPjxw
dWJsaXNoZXI+VVMgRGVwYXJ0bWVudCBvZiB0aGUgSW50ZXJpb3IsIFVTIEdlb2xvZ2ljYWwgU3Vy
dmV5PC9wdWJsaXNoZXI+PG9yaWctcHViPlxcQUNUMDAxQ0wwNEZTMDdcQklPU0VDVVJJVFlEQVRB
JFxFIExpYnJhcnlcQW5pbWFsIENhdGFsb2d1ZVxVXFVTR1MgMjAwNyBFTjI0OTcwLnBkZjwvb3Jp
Zy1wdWI+PGxhYmVsPjI0OTcwPC9sYWJlbD48dXJscz48L3VybHM+PGN1c3RvbTE+c3R1cmdlb25f
Qk08L2N1c3RvbTE+PGVsZWN0cm9uaWMtcmVzb3VyY2UtbnVtPmh0dHBzOi8vcHVicy51c2dzLmdv
di9mcy8yMDA3LzMwNTUvZnMyMDA3MzA1NS5wZGY8L2VsZWN0cm9uaWMtcmVzb3VyY2UtbnVtPjwv
cmVjb3JkPjwvQ2l0ZT48L0VuZE5vdGU+AG==
</w:fldData>
        </w:fldChar>
      </w:r>
      <w:r w:rsidR="00295283">
        <w:instrText xml:space="preserve"> ADDIN EN.CITE </w:instrText>
      </w:r>
      <w:r w:rsidR="00295283">
        <w:fldChar w:fldCharType="begin">
          <w:fldData xml:space="preserve">PEVuZE5vdGU+PENpdGU+PEF1dGhvcj5Mb3JlbnplbjwvQXV0aG9yPjxZZWFyPjE5OTk8L1llYXI+
PFJlY051bT40NjU4NjwvUmVjTnVtPjxJRFRleHQ+MjQ5Njk8L0lEVGV4dD48RGlzcGxheVRleHQ+
KExvcmVuemVuLCBDYXJzdGVuc2VuICZhbXA7IE9sZXNlbiAxOTk5OyBVU0dTIDIwMDcpPC9EaXNw
bGF5VGV4dD48cmVjb3JkPjxyZWMtbnVtYmVyPjQ2NTg2PC9yZWMtbnVtYmVyPjxmb3JlaWduLWtl
eXM+PGtleSBhcHA9IkVOIiBkYi1pZD0iOTBhd3d0MjViZHB0d3RlZTI1ZHBweDVqd3ZkZHAyc3Ry
MHN6IiB0aW1lc3RhbXA9IjE2NjUzNjE1ODQiIGd1aWQ9IjZiZDgwNGVlLTI1YmUtNGU1YS1hYmE2
LWViNTNmYWU2ZTRiNCI+NDY1ODY8L2tleT48L2ZvcmVpZ24ta2V5cz48cmVmLXR5cGUgbmFtZT0i
Sm91cm5hbCBBcnRpY2xlcyI+MTc8L3JlZi10eXBlPjxjb250cmlidXRvcnM+PGF1dGhvcnM+PGF1
dGhvcj5Mb3JlbnplbiwgRS48L2F1dGhvcj48YXV0aG9yPkNhcnN0ZW5zZW4sIEIuPC9hdXRob3I+
PGF1dGhvcj5PbGVzZW4sIE4uSi48L2F1dGhvcj48L2F1dGhvcnM+PC9jb250cmlidXRvcnM+PHRp
dGxlcz48dGl0bGU+SW50ZXItbGFib3JhdG9yeSBjb21wYXJpc29uIG9mIGNlbGwgbGluZXMgZm9y
IHN1c2NlcHRpYmlsaXR5IHRvIHRocmVlIHZpcnVzZXM6IFZIU1YsIElITlYgYW5kIElQTlY8L3Rp
dGxlPjxzZWNvbmRhcnktdGl0bGU+RGlzZWFzZXMgb2YgQXF1YXRpYyBPcmdhbmlzbXM8L3NlY29u
ZGFyeS10aXRsZT48L3RpdGxlcz48cGVyaW9kaWNhbD48ZnVsbC10aXRsZT5EaXNlYXNlcyBvZiBB
cXVhdGljIE9yZ2FuaXNtczwvZnVsbC10aXRsZT48L3BlcmlvZGljYWw+PHBhZ2VzPjgxLTg4PC9w
YWdlcz48dm9sdW1lPjM3PC92b2x1bWU+PGRhdGVzPjx5ZWFyPjE5OTk8L3llYXI+PC9kYXRlcz48
b3JpZy1wdWI+XFxBQ1QwMDFDTDA0RlMwN1xCSU9TRUNVUklUWURBVEEkXEUgTGlicmFyeVxBbmlt
YWwgQ2F0YWxvZ3VlXExcTG9yZW56ZW4gZXQgYWwgRU4yNDk2OS5wZGY8L29yaWctcHViPjxsYWJl
bD4yNDk2OTwvbGFiZWw+PHVybHM+PC91cmxzPjxjdXN0b20xPnN0dXJnZW9uX0JNPC9jdXN0b20x
PjxlbGVjdHJvbmljLXJlc291cmNlLW51bT5odHRwczovL3d3dy5pbnQtcmVzLmNvbS9hcnRpY2xl
cy9kYW8vMzcvZDAzN3AwODEucGRmPC9lbGVjdHJvbmljLXJlc291cmNlLW51bT48L3JlY29yZD48
L0NpdGU+PENpdGU+PEF1dGhvcj5VU0dTPC9BdXRob3I+PFllYXI+MjAwNzwvWWVhcj48UmVjTnVt
PjQ2NTg3PC9SZWNOdW0+PElEVGV4dD4yNDk3MDwvSURUZXh0PjxyZWNvcmQ+PHJlYy1udW1iZXI+
NDY1ODc8L3JlYy1udW1iZXI+PGZvcmVpZ24ta2V5cz48a2V5IGFwcD0iRU4iIGRiLWlkPSI5MGF3
d3QyNWJkcHR3dGVlMjVkcHB4NWp3dmRkcDJzdHIwc3oiIHRpbWVzdGFtcD0iMTY2NTM2MTU4NSIg
Z3VpZD0iYjM2MGE5ODUtZGUxOS00ZDMyLTk3MTItMmYzNmJmYjQwZWYyIj40NjU4Nzwva2V5Pjwv
Zm9yZWlnbi1rZXlzPjxyZWYtdHlwZSBuYW1lPSJSZXBvcnRzIj4yNzwvcmVmLXR5cGU+PGNvbnRy
aWJ1dG9ycz48YXV0aG9ycz48YXV0aG9yPlVTR1M8L2F1dGhvcj48L2F1dGhvcnM+PC9jb250cmli
dXRvcnM+PHRpdGxlcz48dGl0bGU+RGV0ZWN0aW9uIG9mIHZpcmFsIGhlbW9ycmhhZ2ljIHNlcHRp
Y2VtaWEgdmlydXM8L3RpdGxlPjwvdGl0bGVzPjxwYWdlcz4xLTQ8L3BhZ2VzPjxudW1iZXI+VVNH
UyBGUyAyMDA3LTMwNTU8L251bWJlcj48ZGF0ZXM+PHllYXI+MjAwNzwveWVhcj48L2RhdGVzPjxw
dWJsaXNoZXI+VVMgRGVwYXJ0bWVudCBvZiB0aGUgSW50ZXJpb3IsIFVTIEdlb2xvZ2ljYWwgU3Vy
dmV5PC9wdWJsaXNoZXI+PG9yaWctcHViPlxcQUNUMDAxQ0wwNEZTMDdcQklPU0VDVVJJVFlEQVRB
JFxFIExpYnJhcnlcQW5pbWFsIENhdGFsb2d1ZVxVXFVTR1MgMjAwNyBFTjI0OTcwLnBkZjwvb3Jp
Zy1wdWI+PGxhYmVsPjI0OTcwPC9sYWJlbD48dXJscz48L3VybHM+PGN1c3RvbTE+c3R1cmdlb25f
Qk08L2N1c3RvbTE+PGVsZWN0cm9uaWMtcmVzb3VyY2UtbnVtPmh0dHBzOi8vcHVicy51c2dzLmdv
di9mcy8yMDA3LzMwNTUvZnMyMDA3MzA1NS5wZGY8L2VsZWN0cm9uaWMtcmVzb3VyY2UtbnVtPjwv
cmVjb3JkPjwvQ2l0ZT48L0VuZE5vdGU+AG==
</w:fldData>
        </w:fldChar>
      </w:r>
      <w:r w:rsidR="00295283">
        <w:instrText xml:space="preserve"> ADDIN EN.CITE.DATA </w:instrText>
      </w:r>
      <w:r w:rsidR="00295283">
        <w:fldChar w:fldCharType="end"/>
      </w:r>
      <w:r w:rsidR="00295283">
        <w:fldChar w:fldCharType="separate"/>
      </w:r>
      <w:r w:rsidR="00295283">
        <w:rPr>
          <w:noProof/>
        </w:rPr>
        <w:t>(Lorenzen, Carstensen &amp; Olesen 1999; USGS 2007)</w:t>
      </w:r>
      <w:r w:rsidR="00295283">
        <w:fldChar w:fldCharType="end"/>
      </w:r>
      <w:r>
        <w:t xml:space="preserve">, real-time RT-PCR </w:t>
      </w:r>
      <w:r w:rsidR="00295283">
        <w:fldChar w:fldCharType="begin">
          <w:fldData xml:space="preserve">PEVuZE5vdGU+PENpdGU+PEF1dGhvcj5HYXJ2ZXI8L0F1dGhvcj48WWVhcj4yMDExPC9ZZWFyPjxS
ZWNOdW0+MTY0ODk8L1JlY051bT48SURUZXh0PjU2MTE8L0lEVGV4dD48RGlzcGxheVRleHQ+KEdh
cnZlciBldCBhbC4gMjAxMTsgSm9uc3RydXAgZXQgYWwuIDIwMTMpPC9EaXNwbGF5VGV4dD48cmVj
b3JkPjxyZWMtbnVtYmVyPjE2NDg5PC9yZWMtbnVtYmVyPjxmb3JlaWduLWtleXM+PGtleSBhcHA9
IkVOIiBkYi1pZD0iOTBhd3d0MjViZHB0d3RlZTI1ZHBweDVqd3ZkZHAyc3RyMHN6IiB0aW1lc3Rh
bXA9IjE2NTIzOTgwODciIGd1aWQ9ImZmMWRiMmIxLThlZmEtNGJjMS04ZDUxLTFkNGQwOTk1ZjBm
ZiI+MTY0ODk8L2tleT48L2ZvcmVpZ24ta2V5cz48cmVmLXR5cGUgbmFtZT0iSm91cm5hbCBBcnRp
Y2xlcyI+MTc8L3JlZi10eXBlPjxjb250cmlidXRvcnM+PGF1dGhvcnM+PGF1dGhvcj5HYXJ2ZXIs
IEsuQS48L2F1dGhvcj48YXV0aG9yPkhhd2xleSwgTC5NLjwvYXV0aG9yPjxhdXRob3I+TWNDbHVy
ZSwgQy5BLjwvYXV0aG9yPjxhdXRob3I+U2Nocm9lZGVyLCBULjwvYXV0aG9yPjxhdXRob3I+QWxk
b3VzLCBTLjwvYXV0aG9yPjxhdXRob3I+RG9pZywgRi48L2F1dGhvcj48YXV0aG9yPlNub3csIE0u
PC9hdXRob3I+PGF1dGhvcj5FZGVzLCBTLjwvYXV0aG9yPjxhdXRob3I+QmF5bmVzLCBDLjwvYXV0
aG9yPjxhdXRob3I+UmljaGFyZCwgSi48L2F1dGhvcj48L2F1dGhvcnM+PC9jb250cmlidXRvcnM+
PHRpdGxlcz48dGl0bGU+RGV2ZWxvcG1lbnQgYW5kIHZhbGlkYXRpb24gb2YgYSByZXZlcnNlIHRy
YW5zY3JpcHRpb24gcXVhbnRpdGF0aXZlIFBDUiBmb3IgdW5pdmVyc2FsIGRldGVjdGlvbiBvZiB2
aXJhbCBoZW1vcnJoYWdpYyBzZXB0aWNlbWlhIHZpcnVzPC90aXRsZT48c2Vjb25kYXJ5LXRpdGxl
PkRpc2Vhc2VzIG9mIEFxdWF0aWMgT3JnYW5pc21zPC9zZWNvbmRhcnktdGl0bGU+PC90aXRsZXM+
PHBlcmlvZGljYWw+PGZ1bGwtdGl0bGU+RGlzZWFzZXMgb2YgQXF1YXRpYyBPcmdhbmlzbXM8L2Z1
bGwtdGl0bGU+PC9wZXJpb2RpY2FsPjxwYWdlcz45Ny0xMTI8L3BhZ2VzPjx2b2x1bWU+OTU8L3Zv
bHVtZT48bnVtYmVyPjI8L251bWJlcj48a2V5d29yZHM+PGtleXdvcmQ+QWR2YW50YWdlPC9rZXl3
b3JkPjxrZXl3b3JkPkFxdWF0aWM8L2tleXdvcmQ+PGtleXdvcmQ+QXNzYXk8L2tleXdvcmQ+PGtl
eXdvcmQ+QXRsYW50aWM8L2tleXdvcmQ+PGtleXdvcmQ+QXRsYW50aWMgc2FsbW9uPC9rZXl3b3Jk
PjxrZXl3b3JkPkJpcm5hdmlydXM8L2tleXdvcmQ+PGtleXdvcmQ+Q2FycDwva2V5d29yZD48a2V5
d29yZD5DZWxsPC9rZXl3b3JkPjxrZXl3b3JkPkNlbGwgY3VsdHVyZTwva2V5d29yZD48a2V5d29y
ZD5DaGFyYWN0ZXJpc3RpY3M8L2tleXdvcmQ+PGtleXdvcmQ+Q291bnRyaWVzPC9rZXl3b3JkPjxr
ZXl3b3JkPkN1bHR1cmU8L2tleXdvcmQ+PGtleXdvcmQ+RGV0ZWN0aW9uPC9rZXl3b3JkPjxrZXl3
b3JkPkRldmVsb3BtZW50PC9rZXl3b3JkPjxrZXl3b3JkPkRpYWdub3N0aWM8L2tleXdvcmQ+PGtl
eXdvcmQ+RW52aXJvbm1lbnQ8L2tleXdvcmQ+PGtleXdvcmQ+RW52aXJvbm1lbnRzPC9rZXl3b3Jk
PjxrZXl3b3JkPkZpc2g8L2tleXdvcmQ+PGtleXdvcmQ+RnJlc2h3YXRlcjwva2V5d29yZD48a2V5
d29yZD5HZW5vdHlwZTwva2V5d29yZD48a2V5d29yZD5HZW5vdHlwZXM8L2tleXdvcmQ+PGtleXdv
cmQ+R2VvZ3JhcGhpYzwva2V5d29yZD48a2V5d29yZD5HZW9ncmFwaGljIHJhbmdlPC9rZXl3b3Jk
PjxrZXl3b3JkPkhlbWF0b3BvaWV0aWMgbmVjcm9zaXM8L2tleXdvcmQ+PGtleXdvcmQ+SGVtb3Jy
aGFnaWMgc2VwdGljZW1pYTwva2V5d29yZD48a2V5d29yZD5JbmZlY3Rpb3VzPC9rZXl3b3JkPjxr
ZXl3b3JkPklzb2xhdGU8L2tleXdvcmQ+PGtleXdvcmQ+SXNvbGF0ZXM8L2tleXdvcmQ+PGtleXdv
cmQ+SXNvbGF0aW9uPC9rZXl3b3JkPjxrZXl3b3JkPkxhYm9yYXRvcmllczwva2V5d29yZD48a2V5
d29yZD5MYWJvcmF0b3J5PC9rZXl3b3JkPjxrZXl3b3JkPk1hcmluZTwva2V5d29yZD48a2V5d29y
ZD5NZXRob2Q8L2tleXdvcmQ+PGtleXdvcmQ+TXVsdGlwbGU8L2tleXdvcmQ+PGtleXdvcmQ+TmVj
cm9zaXM8L2tleXdvcmQ+PGtleXdvcmQ+Tm9ydGhlcm48L2tleXdvcmQ+PGtleXdvcmQ+Tm9ydGhl
cm4gaGVtaXNwaGVyZTwva2V5d29yZD48a2V5d29yZD5OdWNsZW9wcm90ZWluPC9rZXl3b3JkPjxr
ZXl3b3JkPlBDUjwva2V5d29yZD48a2V5d29yZD5QZXJmb3JtYW5jZSBjaGFyYWN0ZXJpc3RpYzwv
a2V5d29yZD48a2V5d29yZD5Qcm9maWNpZW5jeSB0ZXN0aW5nPC9rZXl3b3JkPjxrZXl3b3JkPlF1
YW50aXRhdGl2ZTwva2V5d29yZD48a2V5d29yZD5RdWFudGl0YXRpdmUgUENSPC9rZXl3b3JkPjxr
ZXl3b3JkPlJhbmdlPC9rZXl3b3JkPjxrZXl3b3JkPlJlYWwgdGltZTwva2V5d29yZD48a2V5d29y
ZD5SZWFsLXRpbWU8L2tleXdvcmQ+PGtleXdvcmQ+UmVwZWF0YWJpbGl0eTwva2V5d29yZD48a2V5
d29yZD5SZXZlcnNlIHRyYW5zY3JpcHRpb248L2tleXdvcmQ+PGtleXdvcmQ+Uk5BPC9rZXl3b3Jk
Pjwva2V5d29yZHM+PGRhdGVzPjx5ZWFyPjIwMTE8L3llYXI+PC9kYXRlcz48b3JpZy1wdWI+XFxB
Q1QwMDFDTDA0RlMwN1xCSU9TRUNVUklUWURBVEEkXEUgTGlicmFyeVxBbmltYWwgQ2F0YWxvZ3Vl
XEc8L29yaWctcHViPjxsYWJlbD41NjExPC9sYWJlbD48dXJscz48L3VybHM+PGN1c3RvbTE+YXF1
YXRpY3MgZ208L2N1c3RvbTE+PGVsZWN0cm9uaWMtcmVzb3VyY2UtbnVtPmh0dHA6Ly93d3cuaW50
LXJlcy5jb20vYWJzdHJhY3RzL2Rhby92OTUvbjIvcDk3LTExMi88L2VsZWN0cm9uaWMtcmVzb3Vy
Y2UtbnVtPjxtb2RpZmllZC1kYXRlPjc4NTcxPC9tb2RpZmllZC1kYXRlPjwvcmVjb3JkPjwvQ2l0
ZT48Q2l0ZT48QXV0aG9yPkpvbnN0cnVwPC9BdXRob3I+PFllYXI+MjAxMzwvWWVhcj48UmVjTnVt
PjQ2NTg5PC9SZWNOdW0+PElEVGV4dD4yNDk3MjwvSURUZXh0PjxyZWNvcmQ+PHJlYy1udW1iZXI+
NDY1ODk8L3JlYy1udW1iZXI+PGZvcmVpZ24ta2V5cz48a2V5IGFwcD0iRU4iIGRiLWlkPSI5MGF3
d3QyNWJkcHR3dGVlMjVkcHB4NWp3dmRkcDJzdHIwc3oiIHRpbWVzdGFtcD0iMTY2NTM2MTU4NSIg
Z3VpZD0iNTNiODNhNDEtYTIzZi00NzZjLWEyM2YtYzQ1M2VjOTY0NDU4Ij40NjU4OTwva2V5Pjwv
Zm9yZWlnbi1rZXlzPjxyZWYtdHlwZSBuYW1lPSJKb3VybmFsIEFydGljbGVzIj4xNzwvcmVmLXR5
cGU+PGNvbnRyaWJ1dG9ycz48YXV0aG9ycz48YXV0aG9yPkpvbnN0cnVwLCBTLlAuPC9hdXRob3I+
PGF1dGhvcj5LYWhucywgUy48L2F1dGhvcj48YXV0aG9yPlNrYWxsLCBILkYuPC9hdXRob3I+PGF1
dGhvcj5Cb3V0cnVwLCBULlMuPC9hdXRob3I+PGF1dGhvcj5PbGVzZW4sIE4uSi48L2F1dGhvcj48
L2F1dGhvcnM+PC9jb250cmlidXRvcnM+PHRpdGxlcz48dGl0bGU+RGV2ZWxvcG1lbnQgYW5kIHZh
bGlkYXRpb24gb2YgYSBub3ZlbCBUYXFtYW4tYmFzZWQgcmVhbC10aW1lIFJULVBDUiBhc3NheSBz
dWl0YWJsZSBmb3IgZGVtb25zdHJhdGluZyBmcmVlZG9tIGZyb20gdmlyYWwgaGFlbW9ycmhhZ2lj
IHNlcHRpY2FlbWlhIHZpcnVzPC90aXRsZT48c2Vjb25kYXJ5LXRpdGxlPkpvdXJuYWwgb2YgRmlz
aCBEaXNlYXNlczwvc2Vjb25kYXJ5LXRpdGxlPjwvdGl0bGVzPjxwZXJpb2RpY2FsPjxmdWxsLXRp
dGxlPkpvdXJuYWwgb2YgRmlzaCBEaXNlYXNlczwvZnVsbC10aXRsZT48L3BlcmlvZGljYWw+PHBh
Z2VzPjktMjM8L3BhZ2VzPjx2b2x1bWU+MzY8L3ZvbHVtZT48bnVtYmVyPjE8L251bWJlcj48ZGF0
ZXM+PHllYXI+MjAxMzwveWVhcj48L2RhdGVzPjxvcmlnLXB1Yj5cXEFDVDAwMUNMMDRGUzA3XEJJ
T1NFQ1VSSVRZREFUQSRcRSBMaWJyYXJ5XEFuaW1hbCBDYXRhbG9ndWVcSlxKb25zdHJ1cCBldCBh
bCAyMDEzIEVOMjQ5NzIucGRmPC9vcmlnLXB1Yj48bGFiZWw+MjQ5NzI8L2xhYmVsPjx1cmxzPjwv
dXJscz48Y3VzdG9tMT5zdHVyZ2Vvbl9CTTwvY3VzdG9tMT48ZWxlY3Ryb25pYy1yZXNvdXJjZS1u
dW0+aHR0cHM6Ly9kb2kub3JnLzEwLjExMTEvai4xMzY1LTI3NjEuMjAxMi4wMTQxNi54PC9lbGVj
dHJvbmljLXJlc291cmNlLW51bT48L3JlY29yZD48L0NpdGU+PC9FbmROb3RlPn==
</w:fldData>
        </w:fldChar>
      </w:r>
      <w:r w:rsidR="00295283">
        <w:instrText xml:space="preserve"> ADDIN EN.CITE </w:instrText>
      </w:r>
      <w:r w:rsidR="00295283">
        <w:fldChar w:fldCharType="begin">
          <w:fldData xml:space="preserve">PEVuZE5vdGU+PENpdGU+PEF1dGhvcj5HYXJ2ZXI8L0F1dGhvcj48WWVhcj4yMDExPC9ZZWFyPjxS
ZWNOdW0+MTY0ODk8L1JlY051bT48SURUZXh0PjU2MTE8L0lEVGV4dD48RGlzcGxheVRleHQ+KEdh
cnZlciBldCBhbC4gMjAxMTsgSm9uc3RydXAgZXQgYWwuIDIwMTMpPC9EaXNwbGF5VGV4dD48cmVj
b3JkPjxyZWMtbnVtYmVyPjE2NDg5PC9yZWMtbnVtYmVyPjxmb3JlaWduLWtleXM+PGtleSBhcHA9
IkVOIiBkYi1pZD0iOTBhd3d0MjViZHB0d3RlZTI1ZHBweDVqd3ZkZHAyc3RyMHN6IiB0aW1lc3Rh
bXA9IjE2NTIzOTgwODciIGd1aWQ9ImZmMWRiMmIxLThlZmEtNGJjMS04ZDUxLTFkNGQwOTk1ZjBm
ZiI+MTY0ODk8L2tleT48L2ZvcmVpZ24ta2V5cz48cmVmLXR5cGUgbmFtZT0iSm91cm5hbCBBcnRp
Y2xlcyI+MTc8L3JlZi10eXBlPjxjb250cmlidXRvcnM+PGF1dGhvcnM+PGF1dGhvcj5HYXJ2ZXIs
IEsuQS48L2F1dGhvcj48YXV0aG9yPkhhd2xleSwgTC5NLjwvYXV0aG9yPjxhdXRob3I+TWNDbHVy
ZSwgQy5BLjwvYXV0aG9yPjxhdXRob3I+U2Nocm9lZGVyLCBULjwvYXV0aG9yPjxhdXRob3I+QWxk
b3VzLCBTLjwvYXV0aG9yPjxhdXRob3I+RG9pZywgRi48L2F1dGhvcj48YXV0aG9yPlNub3csIE0u
PC9hdXRob3I+PGF1dGhvcj5FZGVzLCBTLjwvYXV0aG9yPjxhdXRob3I+QmF5bmVzLCBDLjwvYXV0
aG9yPjxhdXRob3I+UmljaGFyZCwgSi48L2F1dGhvcj48L2F1dGhvcnM+PC9jb250cmlidXRvcnM+
PHRpdGxlcz48dGl0bGU+RGV2ZWxvcG1lbnQgYW5kIHZhbGlkYXRpb24gb2YgYSByZXZlcnNlIHRy
YW5zY3JpcHRpb24gcXVhbnRpdGF0aXZlIFBDUiBmb3IgdW5pdmVyc2FsIGRldGVjdGlvbiBvZiB2
aXJhbCBoZW1vcnJoYWdpYyBzZXB0aWNlbWlhIHZpcnVzPC90aXRsZT48c2Vjb25kYXJ5LXRpdGxl
PkRpc2Vhc2VzIG9mIEFxdWF0aWMgT3JnYW5pc21zPC9zZWNvbmRhcnktdGl0bGU+PC90aXRsZXM+
PHBlcmlvZGljYWw+PGZ1bGwtdGl0bGU+RGlzZWFzZXMgb2YgQXF1YXRpYyBPcmdhbmlzbXM8L2Z1
bGwtdGl0bGU+PC9wZXJpb2RpY2FsPjxwYWdlcz45Ny0xMTI8L3BhZ2VzPjx2b2x1bWU+OTU8L3Zv
bHVtZT48bnVtYmVyPjI8L251bWJlcj48a2V5d29yZHM+PGtleXdvcmQ+QWR2YW50YWdlPC9rZXl3
b3JkPjxrZXl3b3JkPkFxdWF0aWM8L2tleXdvcmQ+PGtleXdvcmQ+QXNzYXk8L2tleXdvcmQ+PGtl
eXdvcmQ+QXRsYW50aWM8L2tleXdvcmQ+PGtleXdvcmQ+QXRsYW50aWMgc2FsbW9uPC9rZXl3b3Jk
PjxrZXl3b3JkPkJpcm5hdmlydXM8L2tleXdvcmQ+PGtleXdvcmQ+Q2FycDwva2V5d29yZD48a2V5
d29yZD5DZWxsPC9rZXl3b3JkPjxrZXl3b3JkPkNlbGwgY3VsdHVyZTwva2V5d29yZD48a2V5d29y
ZD5DaGFyYWN0ZXJpc3RpY3M8L2tleXdvcmQ+PGtleXdvcmQ+Q291bnRyaWVzPC9rZXl3b3JkPjxr
ZXl3b3JkPkN1bHR1cmU8L2tleXdvcmQ+PGtleXdvcmQ+RGV0ZWN0aW9uPC9rZXl3b3JkPjxrZXl3
b3JkPkRldmVsb3BtZW50PC9rZXl3b3JkPjxrZXl3b3JkPkRpYWdub3N0aWM8L2tleXdvcmQ+PGtl
eXdvcmQ+RW52aXJvbm1lbnQ8L2tleXdvcmQ+PGtleXdvcmQ+RW52aXJvbm1lbnRzPC9rZXl3b3Jk
PjxrZXl3b3JkPkZpc2g8L2tleXdvcmQ+PGtleXdvcmQ+RnJlc2h3YXRlcjwva2V5d29yZD48a2V5
d29yZD5HZW5vdHlwZTwva2V5d29yZD48a2V5d29yZD5HZW5vdHlwZXM8L2tleXdvcmQ+PGtleXdv
cmQ+R2VvZ3JhcGhpYzwva2V5d29yZD48a2V5d29yZD5HZW9ncmFwaGljIHJhbmdlPC9rZXl3b3Jk
PjxrZXl3b3JkPkhlbWF0b3BvaWV0aWMgbmVjcm9zaXM8L2tleXdvcmQ+PGtleXdvcmQ+SGVtb3Jy
aGFnaWMgc2VwdGljZW1pYTwva2V5d29yZD48a2V5d29yZD5JbmZlY3Rpb3VzPC9rZXl3b3JkPjxr
ZXl3b3JkPklzb2xhdGU8L2tleXdvcmQ+PGtleXdvcmQ+SXNvbGF0ZXM8L2tleXdvcmQ+PGtleXdv
cmQ+SXNvbGF0aW9uPC9rZXl3b3JkPjxrZXl3b3JkPkxhYm9yYXRvcmllczwva2V5d29yZD48a2V5
d29yZD5MYWJvcmF0b3J5PC9rZXl3b3JkPjxrZXl3b3JkPk1hcmluZTwva2V5d29yZD48a2V5d29y
ZD5NZXRob2Q8L2tleXdvcmQ+PGtleXdvcmQ+TXVsdGlwbGU8L2tleXdvcmQ+PGtleXdvcmQ+TmVj
cm9zaXM8L2tleXdvcmQ+PGtleXdvcmQ+Tm9ydGhlcm48L2tleXdvcmQ+PGtleXdvcmQ+Tm9ydGhl
cm4gaGVtaXNwaGVyZTwva2V5d29yZD48a2V5d29yZD5OdWNsZW9wcm90ZWluPC9rZXl3b3JkPjxr
ZXl3b3JkPlBDUjwva2V5d29yZD48a2V5d29yZD5QZXJmb3JtYW5jZSBjaGFyYWN0ZXJpc3RpYzwv
a2V5d29yZD48a2V5d29yZD5Qcm9maWNpZW5jeSB0ZXN0aW5nPC9rZXl3b3JkPjxrZXl3b3JkPlF1
YW50aXRhdGl2ZTwva2V5d29yZD48a2V5d29yZD5RdWFudGl0YXRpdmUgUENSPC9rZXl3b3JkPjxr
ZXl3b3JkPlJhbmdlPC9rZXl3b3JkPjxrZXl3b3JkPlJlYWwgdGltZTwva2V5d29yZD48a2V5d29y
ZD5SZWFsLXRpbWU8L2tleXdvcmQ+PGtleXdvcmQ+UmVwZWF0YWJpbGl0eTwva2V5d29yZD48a2V5
d29yZD5SZXZlcnNlIHRyYW5zY3JpcHRpb248L2tleXdvcmQ+PGtleXdvcmQ+Uk5BPC9rZXl3b3Jk
Pjwva2V5d29yZHM+PGRhdGVzPjx5ZWFyPjIwMTE8L3llYXI+PC9kYXRlcz48b3JpZy1wdWI+XFxB
Q1QwMDFDTDA0RlMwN1xCSU9TRUNVUklUWURBVEEkXEUgTGlicmFyeVxBbmltYWwgQ2F0YWxvZ3Vl
XEc8L29yaWctcHViPjxsYWJlbD41NjExPC9sYWJlbD48dXJscz48L3VybHM+PGN1c3RvbTE+YXF1
YXRpY3MgZ208L2N1c3RvbTE+PGVsZWN0cm9uaWMtcmVzb3VyY2UtbnVtPmh0dHA6Ly93d3cuaW50
LXJlcy5jb20vYWJzdHJhY3RzL2Rhby92OTUvbjIvcDk3LTExMi88L2VsZWN0cm9uaWMtcmVzb3Vy
Y2UtbnVtPjxtb2RpZmllZC1kYXRlPjc4NTcxPC9tb2RpZmllZC1kYXRlPjwvcmVjb3JkPjwvQ2l0
ZT48Q2l0ZT48QXV0aG9yPkpvbnN0cnVwPC9BdXRob3I+PFllYXI+MjAxMzwvWWVhcj48UmVjTnVt
PjQ2NTg5PC9SZWNOdW0+PElEVGV4dD4yNDk3MjwvSURUZXh0PjxyZWNvcmQ+PHJlYy1udW1iZXI+
NDY1ODk8L3JlYy1udW1iZXI+PGZvcmVpZ24ta2V5cz48a2V5IGFwcD0iRU4iIGRiLWlkPSI5MGF3
d3QyNWJkcHR3dGVlMjVkcHB4NWp3dmRkcDJzdHIwc3oiIHRpbWVzdGFtcD0iMTY2NTM2MTU4NSIg
Z3VpZD0iNTNiODNhNDEtYTIzZi00NzZjLWEyM2YtYzQ1M2VjOTY0NDU4Ij40NjU4OTwva2V5Pjwv
Zm9yZWlnbi1rZXlzPjxyZWYtdHlwZSBuYW1lPSJKb3VybmFsIEFydGljbGVzIj4xNzwvcmVmLXR5
cGU+PGNvbnRyaWJ1dG9ycz48YXV0aG9ycz48YXV0aG9yPkpvbnN0cnVwLCBTLlAuPC9hdXRob3I+
PGF1dGhvcj5LYWhucywgUy48L2F1dGhvcj48YXV0aG9yPlNrYWxsLCBILkYuPC9hdXRob3I+PGF1
dGhvcj5Cb3V0cnVwLCBULlMuPC9hdXRob3I+PGF1dGhvcj5PbGVzZW4sIE4uSi48L2F1dGhvcj48
L2F1dGhvcnM+PC9jb250cmlidXRvcnM+PHRpdGxlcz48dGl0bGU+RGV2ZWxvcG1lbnQgYW5kIHZh
bGlkYXRpb24gb2YgYSBub3ZlbCBUYXFtYW4tYmFzZWQgcmVhbC10aW1lIFJULVBDUiBhc3NheSBz
dWl0YWJsZSBmb3IgZGVtb25zdHJhdGluZyBmcmVlZG9tIGZyb20gdmlyYWwgaGFlbW9ycmhhZ2lj
IHNlcHRpY2FlbWlhIHZpcnVzPC90aXRsZT48c2Vjb25kYXJ5LXRpdGxlPkpvdXJuYWwgb2YgRmlz
aCBEaXNlYXNlczwvc2Vjb25kYXJ5LXRpdGxlPjwvdGl0bGVzPjxwZXJpb2RpY2FsPjxmdWxsLXRp
dGxlPkpvdXJuYWwgb2YgRmlzaCBEaXNlYXNlczwvZnVsbC10aXRsZT48L3BlcmlvZGljYWw+PHBh
Z2VzPjktMjM8L3BhZ2VzPjx2b2x1bWU+MzY8L3ZvbHVtZT48bnVtYmVyPjE8L251bWJlcj48ZGF0
ZXM+PHllYXI+MjAxMzwveWVhcj48L2RhdGVzPjxvcmlnLXB1Yj5cXEFDVDAwMUNMMDRGUzA3XEJJ
T1NFQ1VSSVRZREFUQSRcRSBMaWJyYXJ5XEFuaW1hbCBDYXRhbG9ndWVcSlxKb25zdHJ1cCBldCBh
bCAyMDEzIEVOMjQ5NzIucGRmPC9vcmlnLXB1Yj48bGFiZWw+MjQ5NzI8L2xhYmVsPjx1cmxzPjwv
dXJscz48Y3VzdG9tMT5zdHVyZ2Vvbl9CTTwvY3VzdG9tMT48ZWxlY3Ryb25pYy1yZXNvdXJjZS1u
dW0+aHR0cHM6Ly9kb2kub3JnLzEwLjExMTEvai4xMzY1LTI3NjEuMjAxMi4wMTQxNi54PC9lbGVj
dHJvbmljLXJlc291cmNlLW51bT48L3JlY29yZD48L0NpdGU+PC9FbmROb3RlPn==
</w:fldData>
        </w:fldChar>
      </w:r>
      <w:r w:rsidR="00295283">
        <w:instrText xml:space="preserve"> ADDIN EN.CITE.DATA </w:instrText>
      </w:r>
      <w:r w:rsidR="00295283">
        <w:fldChar w:fldCharType="end"/>
      </w:r>
      <w:r w:rsidR="00295283">
        <w:fldChar w:fldCharType="separate"/>
      </w:r>
      <w:r w:rsidR="00295283">
        <w:rPr>
          <w:noProof/>
        </w:rPr>
        <w:t>(Garver et al. 2011; Jonstrup et al. 2013)</w:t>
      </w:r>
      <w:r w:rsidR="00295283">
        <w:fldChar w:fldCharType="end"/>
      </w:r>
      <w:r>
        <w:t xml:space="preserve"> and conventional RT-PCR </w:t>
      </w:r>
      <w:r w:rsidR="00295283">
        <w:fldChar w:fldCharType="begin"/>
      </w:r>
      <w:r w:rsidR="00295283">
        <w:instrText xml:space="preserve"> ADDIN EN.CITE &lt;EndNote&gt;&lt;Cite&gt;&lt;Author&gt;Kim&lt;/Author&gt;&lt;Year&gt;2018&lt;/Year&gt;&lt;RecNum&gt;46588&lt;/RecNum&gt;&lt;IDText&gt;24971&lt;/IDText&gt;&lt;DisplayText&gt;(Kim, Cuenca &amp;amp; Olesen 2018)&lt;/DisplayText&gt;&lt;record&gt;&lt;rec-number&gt;46588&lt;/rec-number&gt;&lt;foreign-keys&gt;&lt;key app="EN" db-id="90awwt25bdptwtee25dppx5jwvddp2str0sz" timestamp="1665361585" guid="b2cf35d2-983c-4436-a36c-45d7ef115ab7"&gt;46588&lt;/key&gt;&lt;/foreign-keys&gt;&lt;ref-type name="Journal Articles"&gt;17&lt;/ref-type&gt;&lt;contributors&gt;&lt;authors&gt;&lt;author&gt;Kim, H.J.&lt;/author&gt;&lt;author&gt;Cuenca, A.&lt;/author&gt;&lt;author&gt;Olesen, N.J.&lt;/author&gt;&lt;/authors&gt;&lt;/contributors&gt;&lt;titles&gt;&lt;title&gt;Validation of a novel one-step reverse transcription polymerase chain reaction method for detecting viral haemorrhagic septicaemia virus&lt;/title&gt;&lt;secondary-title&gt;Aquaculture&lt;/secondary-title&gt;&lt;/titles&gt;&lt;periodical&gt;&lt;full-title&gt;Aquaculture&lt;/full-title&gt;&lt;/periodical&gt;&lt;pages&gt;170-183&lt;/pages&gt;&lt;volume&gt;492&lt;/volume&gt;&lt;dates&gt;&lt;year&gt;2018&lt;/year&gt;&lt;/dates&gt;&lt;orig-pub&gt;\\ACT001CL04FS07\BIOSECURITYDATA$\E Library\Animal Catalogue\K\Kim et al 2018 EN24971.pdf&lt;/orig-pub&gt;&lt;label&gt;24971&lt;/label&gt;&lt;urls&gt;&lt;/urls&gt;&lt;custom1&gt;sturgeon_BM&lt;/custom1&gt;&lt;electronic-resource-num&gt;https://doi.org/10.1016/j.aquaculture.2018.03.047&lt;/electronic-resource-num&gt;&lt;/record&gt;&lt;/Cite&gt;&lt;/EndNote&gt;</w:instrText>
      </w:r>
      <w:r w:rsidR="00295283">
        <w:fldChar w:fldCharType="separate"/>
      </w:r>
      <w:r w:rsidR="00295283">
        <w:rPr>
          <w:noProof/>
        </w:rPr>
        <w:t>(Kim, Cuenca &amp; Olesen 2018)</w:t>
      </w:r>
      <w:r w:rsidR="00295283">
        <w:fldChar w:fldCharType="end"/>
      </w:r>
      <w:r>
        <w:t xml:space="preserve"> with amplicon sequencing are the recommended methods for confirmatory diagnosis of a suspect result from surveillance or presumptive diagnosis for all life stages </w:t>
      </w:r>
      <w:r w:rsidR="00295283">
        <w:fldChar w:fldCharType="begin"/>
      </w:r>
      <w:r w:rsidR="00295283">
        <w:instrText xml:space="preserve"> ADDIN EN.CITE &lt;EndNote&gt;&lt;Cite&gt;&lt;Author&gt;WOAH&lt;/Author&gt;&lt;Year&gt;2022&lt;/Year&gt;&lt;RecNum&gt;46180&lt;/RecNum&gt;&lt;IDText&gt;24649&lt;/IDText&gt;&lt;DisplayText&gt;(WOAH 2022b)&lt;/DisplayText&gt;&lt;record&gt;&lt;rec-number&gt;46180&lt;/rec-number&gt;&lt;foreign-keys&gt;&lt;key app="EN" db-id="90awwt25bdptwtee25dppx5jwvddp2str0sz" timestamp="1658894148" guid="fcbd0466-e4c3-4789-81c5-5fd40f2b5a71"&gt;46180&lt;/key&gt;&lt;/foreign-keys&gt;&lt;ref-type name="Chapters"&gt;5&lt;/ref-type&gt;&lt;contributors&gt;&lt;authors&gt;&lt;author&gt;WOAH&lt;/author&gt;&lt;/authors&gt;&lt;/contributors&gt;&lt;titles&gt;&lt;title&gt;Infection with infectious haematopoietic necrosis virus&lt;/title&gt;&lt;secondary-title&gt;Manual of Diagnostic Tests for Aquatic Animals 2022&lt;/secondary-title&gt;&lt;/titles&gt;&lt;pages&gt;18&lt;/pages&gt;&lt;section&gt;2.3.5&lt;/section&gt;&lt;dates&gt;&lt;year&gt;2022&lt;/year&gt;&lt;/dates&gt;&lt;publisher&gt;World Organization of Animal Health&lt;/publisher&gt;&lt;orig-pub&gt;\\ACT001CL04FS07\BIOSECURITYDATA$\E Library\Animal Catalogue\W\WOAH 2022 EN24649.pdf&lt;/orig-pub&gt;&lt;label&gt;24649&lt;/label&gt;&lt;urls&gt;&lt;/urls&gt;&lt;custom1&gt;sturgeon_BM&lt;/custom1&gt;&lt;/record&gt;&lt;/Cite&gt;&lt;/EndNote&gt;</w:instrText>
      </w:r>
      <w:r w:rsidR="00295283">
        <w:fldChar w:fldCharType="separate"/>
      </w:r>
      <w:r w:rsidR="00295283">
        <w:rPr>
          <w:noProof/>
        </w:rPr>
        <w:t>(WOAH 2022b)</w:t>
      </w:r>
      <w:r w:rsidR="00295283">
        <w:fldChar w:fldCharType="end"/>
      </w:r>
      <w:r>
        <w:t>.</w:t>
      </w:r>
      <w:bookmarkEnd w:id="358"/>
    </w:p>
    <w:p w14:paraId="234C7627" w14:textId="3F431275" w:rsidR="00B31092" w:rsidRPr="005C231A" w:rsidRDefault="00B31092" w:rsidP="00B31092">
      <w:r>
        <w:t xml:space="preserve">Other testing methods to detect VHSV include immunohistochemistry </w:t>
      </w:r>
      <w:r w:rsidR="00295283">
        <w:fldChar w:fldCharType="begin"/>
      </w:r>
      <w:r w:rsidR="00295283">
        <w:instrText xml:space="preserve"> ADDIN EN.CITE &lt;EndNote&gt;&lt;Cite&gt;&lt;Author&gt;Evensen&lt;/Author&gt;&lt;Year&gt;1994&lt;/Year&gt;&lt;RecNum&gt;46596&lt;/RecNum&gt;&lt;IDText&gt;24979&lt;/IDText&gt;&lt;DisplayText&gt;(Evensen et al. 1994)&lt;/DisplayText&gt;&lt;record&gt;&lt;rec-number&gt;46596&lt;/rec-number&gt;&lt;foreign-keys&gt;&lt;key app="EN" db-id="90awwt25bdptwtee25dppx5jwvddp2str0sz" timestamp="1665443730" guid="0b816ede-dfb8-4c60-8cfd-a76fc7161eaf"&gt;46596&lt;/key&gt;&lt;/foreign-keys&gt;&lt;ref-type name="Journal Articles"&gt;17&lt;/ref-type&gt;&lt;contributors&gt;&lt;authors&gt;&lt;author&gt;Evensen, O.&lt;/author&gt;&lt;author&gt;Meier, W.&lt;/author&gt;&lt;author&gt;Wahli, T.&lt;/author&gt;&lt;author&gt;Olesen, N.J.&lt;/author&gt;&lt;author&gt;Jorgensen, P.E.V.&lt;/author&gt;&lt;author&gt;Hastein, T.&lt;/author&gt;&lt;/authors&gt;&lt;/contributors&gt;&lt;titles&gt;&lt;title&gt;&lt;style face="normal" font="default" size="100%"&gt;Comparison of immunohistochemistry and virus cultivation for detection of viral haemorrhagic septicaemia virus in experimentally infected rainbow trout &lt;/style&gt;&lt;style face="italic" font="default" size="100%"&gt;Oncorhynchus mykiss&lt;/style&gt;&lt;/title&gt;&lt;secondary-title&gt;Diseases of Aquatic Organisms&lt;/secondary-title&gt;&lt;/titles&gt;&lt;periodical&gt;&lt;full-title&gt;Diseases of Aquatic Organisms&lt;/full-title&gt;&lt;/periodical&gt;&lt;pages&gt;101-109&lt;/pages&gt;&lt;volume&gt;20&lt;/volume&gt;&lt;dates&gt;&lt;year&gt;1994&lt;/year&gt;&lt;/dates&gt;&lt;orig-pub&gt;\\ACT001CL04FS07\BIOSECURITYDATA$\E Library\Animal Catalogue\E\Evensen et al 1994 EN24979.pdf&lt;/orig-pub&gt;&lt;label&gt;24979&lt;/label&gt;&lt;urls&gt;&lt;/urls&gt;&lt;custom1&gt;sturgeon_BM&lt;/custom1&gt;&lt;electronic-resource-num&gt;https://www.int-res.com/articles/dao/20/d020p101.pdf&lt;/electronic-resource-num&gt;&lt;/record&gt;&lt;/Cite&gt;&lt;/EndNote&gt;</w:instrText>
      </w:r>
      <w:r w:rsidR="00295283">
        <w:fldChar w:fldCharType="separate"/>
      </w:r>
      <w:r w:rsidR="00295283">
        <w:rPr>
          <w:noProof/>
        </w:rPr>
        <w:t>(Evensen et al. 1994)</w:t>
      </w:r>
      <w:r w:rsidR="00295283">
        <w:fldChar w:fldCharType="end"/>
      </w:r>
      <w:r>
        <w:t xml:space="preserve">, indirect fluorescent assay </w:t>
      </w:r>
      <w:r w:rsidR="00295283">
        <w:fldChar w:fldCharType="begin"/>
      </w:r>
      <w:r w:rsidR="00295283">
        <w:instrText xml:space="preserve"> ADDIN EN.CITE &lt;EndNote&gt;&lt;Cite&gt;&lt;Author&gt;Lorenzen&lt;/Author&gt;&lt;Year&gt;1988&lt;/Year&gt;&lt;RecNum&gt;46591&lt;/RecNum&gt;&lt;IDText&gt;24974&lt;/IDText&gt;&lt;DisplayText&gt;(Lorenzen, Olesen &amp;amp; Jorgensen 1988)&lt;/DisplayText&gt;&lt;record&gt;&lt;rec-number&gt;46591&lt;/rec-number&gt;&lt;foreign-keys&gt;&lt;key app="EN" db-id="90awwt25bdptwtee25dppx5jwvddp2str0sz" timestamp="1665361585" guid="b160fd42-df72-4c65-a608-82538764857d"&gt;46591&lt;/key&gt;&lt;/foreign-keys&gt;&lt;ref-type name="Journal Articles"&gt;17&lt;/ref-type&gt;&lt;contributors&gt;&lt;authors&gt;&lt;author&gt;Lorenzen, N.&lt;/author&gt;&lt;author&gt;Olesen, N.J.&lt;/author&gt;&lt;author&gt;Jorgensen, P.E.V.&lt;/author&gt;&lt;/authors&gt;&lt;/contributors&gt;&lt;titles&gt;&lt;title&gt;Production and characterization of monoclonal antibodies to four Egtved virus structural proteins&lt;/title&gt;&lt;secondary-title&gt;Diseases of Aquatic Organisms&lt;/secondary-title&gt;&lt;/titles&gt;&lt;periodical&gt;&lt;full-title&gt;Diseases of Aquatic Organisms&lt;/full-title&gt;&lt;/periodical&gt;&lt;pages&gt;35-42&lt;/pages&gt;&lt;volume&gt;4&lt;/volume&gt;&lt;dates&gt;&lt;year&gt;1988&lt;/year&gt;&lt;/dates&gt;&lt;orig-pub&gt;\\ACT001CL04FS07\BIOSECURITYDATA$\E Library\Animal Catalogue\L\Lorenzen et al 1988 EN24974.pdf&lt;/orig-pub&gt;&lt;label&gt;24974&lt;/label&gt;&lt;urls&gt;&lt;/urls&gt;&lt;custom1&gt;sturgeon_BM&lt;/custom1&gt;&lt;electronic-resource-num&gt;https://www.int-res.com/articles/dao/4/d004p035.pdf&lt;/electronic-resource-num&gt;&lt;/record&gt;&lt;/Cite&gt;&lt;/EndNote&gt;</w:instrText>
      </w:r>
      <w:r w:rsidR="00295283">
        <w:fldChar w:fldCharType="separate"/>
      </w:r>
      <w:r w:rsidR="00295283">
        <w:rPr>
          <w:noProof/>
        </w:rPr>
        <w:t>(Lorenzen, Olesen &amp; Jorgensen 1988)</w:t>
      </w:r>
      <w:r w:rsidR="00295283">
        <w:fldChar w:fldCharType="end"/>
      </w:r>
      <w:r>
        <w:t xml:space="preserve">, antigen enzyme-linked immunosorbent assay </w:t>
      </w:r>
      <w:r w:rsidR="00295283">
        <w:fldChar w:fldCharType="begin"/>
      </w:r>
      <w:r w:rsidR="00295283">
        <w:instrText xml:space="preserve"> ADDIN EN.CITE &lt;EndNote&gt;&lt;Cite&gt;&lt;Author&gt;Way&lt;/Author&gt;&lt;Year&gt;1988&lt;/Year&gt;&lt;RecNum&gt;46590&lt;/RecNum&gt;&lt;IDText&gt;24973&lt;/IDText&gt;&lt;DisplayText&gt;(Way &amp;amp; Dixon 1988)&lt;/DisplayText&gt;&lt;record&gt;&lt;rec-number&gt;46590&lt;/rec-number&gt;&lt;foreign-keys&gt;&lt;key app="EN" db-id="90awwt25bdptwtee25dppx5jwvddp2str0sz" timestamp="1665361585" guid="313cadf2-80dd-435a-ab0f-ab23826d396b"&gt;46590&lt;/key&gt;&lt;/foreign-keys&gt;&lt;ref-type name="Journal Articles"&gt;17&lt;/ref-type&gt;&lt;contributors&gt;&lt;authors&gt;&lt;author&gt;Way, K.&lt;/author&gt;&lt;author&gt;Dixon, P.F.&lt;/author&gt;&lt;/authors&gt;&lt;/contributors&gt;&lt;titles&gt;&lt;title&gt;Rapid detection of VHS and IHN viruses by the enzyme-linked immunosorbent assay (ELISA)&lt;/title&gt;&lt;secondary-title&gt;Journal of Applied Ichthyology&lt;/secondary-title&gt;&lt;/titles&gt;&lt;periodical&gt;&lt;full-title&gt;Journal of Applied Ichthyology&lt;/full-title&gt;&lt;/periodical&gt;&lt;pages&gt;182-189&lt;/pages&gt;&lt;volume&gt;4&lt;/volume&gt;&lt;number&gt;4&lt;/number&gt;&lt;dates&gt;&lt;year&gt;1988&lt;/year&gt;&lt;pub-dates&gt;&lt;date&gt;2 May 2023&lt;/date&gt;&lt;/pub-dates&gt;&lt;/dates&gt;&lt;orig-pub&gt;\\ACT001CL04FS07\BIOSECURITYDATA$\E Library\Animal Catalogue\W\Way and Dixon 1988 EN24973.pdf&lt;/orig-pub&gt;&lt;label&gt;24973&lt;/label&gt;&lt;urls&gt;&lt;/urls&gt;&lt;custom1&gt;sturgeon_BM&lt;/custom1&gt;&lt;electronic-resource-num&gt;https://doi.org/10.1111/j.1439-0426.1988.tb00560.x&lt;/electronic-resource-num&gt;&lt;/record&gt;&lt;/Cite&gt;&lt;/EndNote&gt;</w:instrText>
      </w:r>
      <w:r w:rsidR="00295283">
        <w:fldChar w:fldCharType="separate"/>
      </w:r>
      <w:r w:rsidR="00295283">
        <w:rPr>
          <w:noProof/>
        </w:rPr>
        <w:t>(Way &amp; Dixon 1988)</w:t>
      </w:r>
      <w:r w:rsidR="00295283">
        <w:fldChar w:fldCharType="end"/>
      </w:r>
      <w:r>
        <w:t xml:space="preserve"> and histopathology </w:t>
      </w:r>
      <w:r w:rsidR="00295283">
        <w:fldChar w:fldCharType="begin"/>
      </w:r>
      <w:r w:rsidR="00295283">
        <w:instrText xml:space="preserve"> ADDIN EN.CITE &lt;EndNote&gt;&lt;Cite&gt;&lt;Author&gt;WOAH&lt;/Author&gt;&lt;Year&gt;2022&lt;/Year&gt;&lt;RecNum&gt;46486&lt;/RecNum&gt;&lt;IDText&gt;24878&lt;/IDText&gt;&lt;DisplayText&gt;(WOAH 2022c)&lt;/DisplayText&gt;&lt;record&gt;&lt;rec-number&gt;46486&lt;/rec-number&gt;&lt;foreign-keys&gt;&lt;key app="EN" db-id="90awwt25bdptwtee25dppx5jwvddp2str0sz" timestamp="1663641890" guid="5093c182-d8fe-466b-a8d2-1190f67f71a4"&gt;46486&lt;/key&gt;&lt;/foreign-keys&gt;&lt;ref-type name="Chapters"&gt;5&lt;/ref-type&gt;&lt;contributors&gt;&lt;authors&gt;&lt;author&gt;WOAH&lt;/author&gt;&lt;/authors&gt;&lt;/contributors&gt;&lt;titles&gt;&lt;title&gt;Infection with viral haemorrhagic septicaemia virus&lt;/title&gt;&lt;secondary-title&gt;Manual of Diagnostic Tests for Aquatic Animals 2022&lt;/secondary-title&gt;&lt;/titles&gt;&lt;section&gt;2.3.10&lt;/section&gt;&lt;dates&gt;&lt;year&gt;2022&lt;/year&gt;&lt;/dates&gt;&lt;pub-location&gt;Paris&lt;/pub-location&gt;&lt;publisher&gt;World Organisation for Animal Health&lt;/publisher&gt;&lt;orig-pub&gt;https://www.woah.org/fileadmin/Home/eng/Health_standards/aahm/current/2.3.10_VHS.pdf&lt;/orig-pub&gt;&lt;label&gt;24878&lt;/label&gt;&lt;urls&gt;&lt;/urls&gt;&lt;custom1&gt;sturgeon_BM&lt;/custom1&gt;&lt;/record&gt;&lt;/Cite&gt;&lt;/EndNote&gt;</w:instrText>
      </w:r>
      <w:r w:rsidR="00295283">
        <w:fldChar w:fldCharType="separate"/>
      </w:r>
      <w:r w:rsidR="00295283">
        <w:rPr>
          <w:noProof/>
        </w:rPr>
        <w:t>(WOAH 2022c)</w:t>
      </w:r>
      <w:r w:rsidR="00295283">
        <w:fldChar w:fldCharType="end"/>
      </w:r>
      <w:r>
        <w:t>.</w:t>
      </w:r>
    </w:p>
    <w:p w14:paraId="475D7F13" w14:textId="77777777" w:rsidR="00B31092" w:rsidRDefault="00B31092" w:rsidP="00F71B81">
      <w:pPr>
        <w:pStyle w:val="Heading4"/>
      </w:pPr>
      <w:r w:rsidRPr="00F71B81">
        <w:t>Treatment</w:t>
      </w:r>
    </w:p>
    <w:p w14:paraId="68E0CBA0" w14:textId="6B2F7A3D" w:rsidR="00B31092" w:rsidRDefault="00B31092" w:rsidP="00B31092">
      <w:r>
        <w:t xml:space="preserve">There are currently no treatments for VHSV </w:t>
      </w:r>
      <w:r w:rsidR="00295283">
        <w:fldChar w:fldCharType="begin"/>
      </w:r>
      <w:r w:rsidR="00295283">
        <w:instrText xml:space="preserve"> ADDIN EN.CITE &lt;EndNote&gt;&lt;Cite&gt;&lt;Author&gt;WOAH&lt;/Author&gt;&lt;Year&gt;2022&lt;/Year&gt;&lt;RecNum&gt;46486&lt;/RecNum&gt;&lt;IDText&gt;24878&lt;/IDText&gt;&lt;DisplayText&gt;(WOAH 2022c)&lt;/DisplayText&gt;&lt;record&gt;&lt;rec-number&gt;46486&lt;/rec-number&gt;&lt;foreign-keys&gt;&lt;key app="EN" db-id="90awwt25bdptwtee25dppx5jwvddp2str0sz" timestamp="1663641890" guid="5093c182-d8fe-466b-a8d2-1190f67f71a4"&gt;46486&lt;/key&gt;&lt;/foreign-keys&gt;&lt;ref-type name="Chapters"&gt;5&lt;/ref-type&gt;&lt;contributors&gt;&lt;authors&gt;&lt;author&gt;WOAH&lt;/author&gt;&lt;/authors&gt;&lt;/contributors&gt;&lt;titles&gt;&lt;title&gt;Infection with viral haemorrhagic septicaemia virus&lt;/title&gt;&lt;secondary-title&gt;Manual of Diagnostic Tests for Aquatic Animals 2022&lt;/secondary-title&gt;&lt;/titles&gt;&lt;section&gt;2.3.10&lt;/section&gt;&lt;dates&gt;&lt;year&gt;2022&lt;/year&gt;&lt;/dates&gt;&lt;pub-location&gt;Paris&lt;/pub-location&gt;&lt;publisher&gt;World Organisation for Animal Health&lt;/publisher&gt;&lt;orig-pub&gt;https://www.woah.org/fileadmin/Home/eng/Health_standards/aahm/current/2.3.10_VHS.pdf&lt;/orig-pub&gt;&lt;label&gt;24878&lt;/label&gt;&lt;urls&gt;&lt;/urls&gt;&lt;custom1&gt;sturgeon_BM&lt;/custom1&gt;&lt;/record&gt;&lt;/Cite&gt;&lt;/EndNote&gt;</w:instrText>
      </w:r>
      <w:r w:rsidR="00295283">
        <w:fldChar w:fldCharType="separate"/>
      </w:r>
      <w:r w:rsidR="00295283">
        <w:rPr>
          <w:noProof/>
        </w:rPr>
        <w:t>(WOAH 2022c)</w:t>
      </w:r>
      <w:r w:rsidR="00295283">
        <w:fldChar w:fldCharType="end"/>
      </w:r>
      <w:r>
        <w:t>.</w:t>
      </w:r>
    </w:p>
    <w:p w14:paraId="12F09D28" w14:textId="77777777" w:rsidR="00B31092" w:rsidRDefault="00B31092" w:rsidP="00F71B81">
      <w:pPr>
        <w:pStyle w:val="Heading4"/>
      </w:pPr>
      <w:r>
        <w:t xml:space="preserve">Control and </w:t>
      </w:r>
      <w:r w:rsidRPr="00F71B81">
        <w:t>prevention</w:t>
      </w:r>
    </w:p>
    <w:p w14:paraId="33C9CDD1" w14:textId="43286293" w:rsidR="00B31092" w:rsidRDefault="00B31092" w:rsidP="00B31092">
      <w:r>
        <w:t xml:space="preserve">An eradication program to eliminate VHSV from Denmark was initiated in 1965 and resulted in the dramatic reduction in the number of infected </w:t>
      </w:r>
      <w:r w:rsidRPr="00E1185A">
        <w:rPr>
          <w:rStyle w:val="Emphasis"/>
        </w:rPr>
        <w:t>O. mykiss</w:t>
      </w:r>
      <w:r>
        <w:t xml:space="preserve"> farms from 400 to 26 by 1997 </w:t>
      </w:r>
      <w:r w:rsidR="00295283">
        <w:fldChar w:fldCharType="begin"/>
      </w:r>
      <w:r w:rsidR="00295283">
        <w:instrText xml:space="preserve"> ADDIN EN.CITE &lt;EndNote&gt;&lt;Cite&gt;&lt;Author&gt;Olesen&lt;/Author&gt;&lt;Year&gt;1998&lt;/Year&gt;&lt;RecNum&gt;46488&lt;/RecNum&gt;&lt;IDText&gt;24880&lt;/IDText&gt;&lt;DisplayText&gt;(Olesen 1998)&lt;/DisplayText&gt;&lt;record&gt;&lt;rec-number&gt;46488&lt;/rec-number&gt;&lt;foreign-keys&gt;&lt;key app="EN" db-id="90awwt25bdptwtee25dppx5jwvddp2str0sz" timestamp="1663641890" guid="837c6ff7-279c-445c-8b70-94cbfec06969"&gt;46488&lt;/key&gt;&lt;/foreign-keys&gt;&lt;ref-type name="Journal Articles"&gt;17&lt;/ref-type&gt;&lt;contributors&gt;&lt;authors&gt;&lt;author&gt;Olesen, N.J.&lt;/author&gt;&lt;/authors&gt;&lt;/contributors&gt;&lt;titles&gt;&lt;title&gt;Sanitation of viral haemorrhagic septicaemia (VHS)&lt;/title&gt;&lt;secondary-title&gt;Journal of Applied Ichthyology&lt;/secondary-title&gt;&lt;/titles&gt;&lt;periodical&gt;&lt;full-title&gt;Journal of Applied Ichthyology&lt;/full-title&gt;&lt;/periodical&gt;&lt;pages&gt;173-177&lt;/pages&gt;&lt;volume&gt;14&lt;/volume&gt;&lt;number&gt;3-4&lt;/number&gt;&lt;dates&gt;&lt;year&gt;1998&lt;/year&gt;&lt;/dates&gt;&lt;orig-pub&gt;\\ACT001CL04FS07\BIOSECURITYDATA$\E Library\Animal Catalogue\O\Olesen 1998 EN24880.pdf&lt;/orig-pub&gt;&lt;label&gt;24880&lt;/label&gt;&lt;urls&gt;&lt;/urls&gt;&lt;custom1&gt;sturgeon_BM&lt;/custom1&gt;&lt;electronic-resource-num&gt;https://doi.org/10.1111/j.1439-0426.1998.tb00638.x&lt;/electronic-resource-num&gt;&lt;/record&gt;&lt;/Cite&gt;&lt;/EndNote&gt;</w:instrText>
      </w:r>
      <w:r w:rsidR="00295283">
        <w:fldChar w:fldCharType="separate"/>
      </w:r>
      <w:r w:rsidR="00295283">
        <w:rPr>
          <w:noProof/>
        </w:rPr>
        <w:t>(Olesen 1998)</w:t>
      </w:r>
      <w:r w:rsidR="00295283">
        <w:fldChar w:fldCharType="end"/>
      </w:r>
      <w:r>
        <w:t xml:space="preserve">. Eradication involved draining, removal of all fish, cleaning and disinfection followed by repopulation with VHSV-free fish and water </w:t>
      </w:r>
      <w:r w:rsidR="00295283">
        <w:fldChar w:fldCharType="begin">
          <w:fldData xml:space="preserve">PEVuZE5vdGU+PENpdGU+PEF1dGhvcj5PbGVzZW48L0F1dGhvcj48WWVhcj4xOTk4PC9ZZWFyPjxS
ZWNOdW0+NDY0ODg8L1JlY051bT48SURUZXh0PjI0ODgwPC9JRFRleHQ+PERpc3BsYXlUZXh0PihD
b21taXNzaW9uIDIwMTU7IE9sZXNlbiAxOTk4KTwvRGlzcGxheVRleHQ+PHJlY29yZD48cmVjLW51
bWJlcj40NjQ4ODwvcmVjLW51bWJlcj48Zm9yZWlnbi1rZXlzPjxrZXkgYXBwPSJFTiIgZGItaWQ9
IjkwYXd3dDI1YmRwdHd0ZWUyNWRwcHg1and2ZGRwMnN0cjBzeiIgdGltZXN0YW1wPSIxNjYzNjQx
ODkwIiBndWlkPSI4MzdjNmZmNy0yNzljLTQ0NWMtOGI3MC05NGNiZmVjMDY5NjkiPjQ2NDg4PC9r
ZXk+PC9mb3JlaWduLWtleXM+PHJlZi10eXBlIG5hbWU9IkpvdXJuYWwgQXJ0aWNsZXMiPjE3PC9y
ZWYtdHlwZT48Y29udHJpYnV0b3JzPjxhdXRob3JzPjxhdXRob3I+T2xlc2VuLCBOLkouPC9hdXRo
b3I+PC9hdXRob3JzPjwvY29udHJpYnV0b3JzPjx0aXRsZXM+PHRpdGxlPlNhbml0YXRpb24gb2Yg
dmlyYWwgaGFlbW9ycmhhZ2ljIHNlcHRpY2FlbWlhIChWSFMpPC90aXRsZT48c2Vjb25kYXJ5LXRp
dGxlPkpvdXJuYWwgb2YgQXBwbGllZCBJY2h0aHlvbG9neTwvc2Vjb25kYXJ5LXRpdGxlPjwvdGl0
bGVzPjxwZXJpb2RpY2FsPjxmdWxsLXRpdGxlPkpvdXJuYWwgb2YgQXBwbGllZCBJY2h0aHlvbG9n
eTwvZnVsbC10aXRsZT48L3BlcmlvZGljYWw+PHBhZ2VzPjE3My0xNzc8L3BhZ2VzPjx2b2x1bWU+
MTQ8L3ZvbHVtZT48bnVtYmVyPjMtNDwvbnVtYmVyPjxkYXRlcz48eWVhcj4xOTk4PC95ZWFyPjwv
ZGF0ZXM+PG9yaWctcHViPlxcQUNUMDAxQ0wwNEZTMDdcQklPU0VDVVJJVFlEQVRBJFxFIExpYnJh
cnlcQW5pbWFsIENhdGFsb2d1ZVxPXE9sZXNlbiAxOTk4IEVOMjQ4ODAucGRmPC9vcmlnLXB1Yj48
bGFiZWw+MjQ4ODA8L2xhYmVsPjx1cmxzPjwvdXJscz48Y3VzdG9tMT5zdHVyZ2Vvbl9CTTwvY3Vz
dG9tMT48ZWxlY3Ryb25pYy1yZXNvdXJjZS1udW0+aHR0cHM6Ly9kb2kub3JnLzEwLjExMTEvai4x
NDM5LTA0MjYuMTk5OC50YjAwNjM4Lng8L2VsZWN0cm9uaWMtcmVzb3VyY2UtbnVtPjwvcmVjb3Jk
PjwvQ2l0ZT48Q2l0ZT48QXV0aG9yPkNvbW1pc3Npb248L0F1dGhvcj48WWVhcj4yMDE1PC9ZZWFy
PjxSZWNOdW0+NDY2MTI8L1JlY051bT48SURUZXh0PjI0OTkzPC9JRFRleHQ+PHJlY29yZD48cmVj
LW51bWJlcj40NjYxMjwvcmVjLW51bWJlcj48Zm9yZWlnbi1rZXlzPjxrZXkgYXBwPSJFTiIgZGIt
aWQ9IjkwYXd3dDI1YmRwdHd0ZWUyNWRwcHg1and2ZGRwMnN0cjBzeiIgdGltZXN0YW1wPSIxNjY2
MTI2NDM3IiBndWlkPSI2NTQwN2MxZC00NjU5LTRkYjgtYTIzMy01YzIzMzAwZWI0OWUiPjQ2NjEy
PC9rZXk+PC9mb3JlaWduLWtleXM+PHJlZi10eXBlIG5hbWU9IlJlcG9ydHMiPjI3PC9yZWYtdHlw
ZT48Y29udHJpYnV0b3JzPjxhdXRob3JzPjxhdXRob3I+RXVyb3BlYW4gQ29tbWlzc2lvbjwvYXV0
aG9yPjwvYXV0aG9ycz48L2NvbnRyaWJ1dG9ycz48dGl0bGVzPjx0aXRsZT5Db21taXNzaW9uIElt
cGxlbWVudGluZyBEZWNpc2lvbiAoRVUpIDIwMTUvMTU1NCBvZiAxMSBTZXB0ZW1iZXIgMjAxNSBs
YXlpbmcgZG93biBydWxlcyBmb3IgdGhlIGFwcGxpY2F0aW9uIG9mIERpcmVjdGl2ZSAyMDA2Lzg4
L0VDIGFzIHJlZ2FyZHMgcmVxdWlyZW1lbnRzIGZvciBzdXJ2ZWlsbGFuY2UgYW5kIGRpYWdub3N0
aWMgbWV0aG9kczwvdGl0bGU+PC90aXRsZXM+PG51bWJlcj4yMDE1LzE1NTQ8L251bWJlcj48ZGF0
ZXM+PHllYXI+MjAxNTwveWVhcj48L2RhdGVzPjxwdWJsaXNoZXI+T2ZmaWNpYWwgSm91cm5hbCBv
ZiB0aGUgRXVyb3BlYW4gVW5pb24sPC9wdWJsaXNoZXI+PGxhYmVsPjI0OTkzPC9sYWJlbD48dXJs
cz48L3VybHM+PGN1c3RvbTE+c3R1cmdlb25fQk08L2N1c3RvbTE+PGVsZWN0cm9uaWMtcmVzb3Vy
Y2UtbnVtPmh0dHBzOi8vd3d3LmxlZ2lzbGF0aW9uLmdvdi51ay9ldWRuLzIwMTUvMTU1NC9jb250
ZW50czwvZWxlY3Ryb25pYy1yZXNvdXJjZS1udW0+PC9yZWNvcmQ+PC9DaXRlPjwvRW5kTm90ZT4A
</w:fldData>
        </w:fldChar>
      </w:r>
      <w:r w:rsidR="00295283">
        <w:instrText xml:space="preserve"> ADDIN EN.CITE </w:instrText>
      </w:r>
      <w:r w:rsidR="00295283">
        <w:fldChar w:fldCharType="begin">
          <w:fldData xml:space="preserve">PEVuZE5vdGU+PENpdGU+PEF1dGhvcj5PbGVzZW48L0F1dGhvcj48WWVhcj4xOTk4PC9ZZWFyPjxS
ZWNOdW0+NDY0ODg8L1JlY051bT48SURUZXh0PjI0ODgwPC9JRFRleHQ+PERpc3BsYXlUZXh0PihD
b21taXNzaW9uIDIwMTU7IE9sZXNlbiAxOTk4KTwvRGlzcGxheVRleHQ+PHJlY29yZD48cmVjLW51
bWJlcj40NjQ4ODwvcmVjLW51bWJlcj48Zm9yZWlnbi1rZXlzPjxrZXkgYXBwPSJFTiIgZGItaWQ9
IjkwYXd3dDI1YmRwdHd0ZWUyNWRwcHg1and2ZGRwMnN0cjBzeiIgdGltZXN0YW1wPSIxNjYzNjQx
ODkwIiBndWlkPSI4MzdjNmZmNy0yNzljLTQ0NWMtOGI3MC05NGNiZmVjMDY5NjkiPjQ2NDg4PC9r
ZXk+PC9mb3JlaWduLWtleXM+PHJlZi10eXBlIG5hbWU9IkpvdXJuYWwgQXJ0aWNsZXMiPjE3PC9y
ZWYtdHlwZT48Y29udHJpYnV0b3JzPjxhdXRob3JzPjxhdXRob3I+T2xlc2VuLCBOLkouPC9hdXRo
b3I+PC9hdXRob3JzPjwvY29udHJpYnV0b3JzPjx0aXRsZXM+PHRpdGxlPlNhbml0YXRpb24gb2Yg
dmlyYWwgaGFlbW9ycmhhZ2ljIHNlcHRpY2FlbWlhIChWSFMpPC90aXRsZT48c2Vjb25kYXJ5LXRp
dGxlPkpvdXJuYWwgb2YgQXBwbGllZCBJY2h0aHlvbG9neTwvc2Vjb25kYXJ5LXRpdGxlPjwvdGl0
bGVzPjxwZXJpb2RpY2FsPjxmdWxsLXRpdGxlPkpvdXJuYWwgb2YgQXBwbGllZCBJY2h0aHlvbG9n
eTwvZnVsbC10aXRsZT48L3BlcmlvZGljYWw+PHBhZ2VzPjE3My0xNzc8L3BhZ2VzPjx2b2x1bWU+
MTQ8L3ZvbHVtZT48bnVtYmVyPjMtNDwvbnVtYmVyPjxkYXRlcz48eWVhcj4xOTk4PC95ZWFyPjwv
ZGF0ZXM+PG9yaWctcHViPlxcQUNUMDAxQ0wwNEZTMDdcQklPU0VDVVJJVFlEQVRBJFxFIExpYnJh
cnlcQW5pbWFsIENhdGFsb2d1ZVxPXE9sZXNlbiAxOTk4IEVOMjQ4ODAucGRmPC9vcmlnLXB1Yj48
bGFiZWw+MjQ4ODA8L2xhYmVsPjx1cmxzPjwvdXJscz48Y3VzdG9tMT5zdHVyZ2Vvbl9CTTwvY3Vz
dG9tMT48ZWxlY3Ryb25pYy1yZXNvdXJjZS1udW0+aHR0cHM6Ly9kb2kub3JnLzEwLjExMTEvai4x
NDM5LTA0MjYuMTk5OC50YjAwNjM4Lng8L2VsZWN0cm9uaWMtcmVzb3VyY2UtbnVtPjwvcmVjb3Jk
PjwvQ2l0ZT48Q2l0ZT48QXV0aG9yPkNvbW1pc3Npb248L0F1dGhvcj48WWVhcj4yMDE1PC9ZZWFy
PjxSZWNOdW0+NDY2MTI8L1JlY051bT48SURUZXh0PjI0OTkzPC9JRFRleHQ+PHJlY29yZD48cmVj
LW51bWJlcj40NjYxMjwvcmVjLW51bWJlcj48Zm9yZWlnbi1rZXlzPjxrZXkgYXBwPSJFTiIgZGIt
aWQ9IjkwYXd3dDI1YmRwdHd0ZWUyNWRwcHg1and2ZGRwMnN0cjBzeiIgdGltZXN0YW1wPSIxNjY2
MTI2NDM3IiBndWlkPSI2NTQwN2MxZC00NjU5LTRkYjgtYTIzMy01YzIzMzAwZWI0OWUiPjQ2NjEy
PC9rZXk+PC9mb3JlaWduLWtleXM+PHJlZi10eXBlIG5hbWU9IlJlcG9ydHMiPjI3PC9yZWYtdHlw
ZT48Y29udHJpYnV0b3JzPjxhdXRob3JzPjxhdXRob3I+RXVyb3BlYW4gQ29tbWlzc2lvbjwvYXV0
aG9yPjwvYXV0aG9ycz48L2NvbnRyaWJ1dG9ycz48dGl0bGVzPjx0aXRsZT5Db21taXNzaW9uIElt
cGxlbWVudGluZyBEZWNpc2lvbiAoRVUpIDIwMTUvMTU1NCBvZiAxMSBTZXB0ZW1iZXIgMjAxNSBs
YXlpbmcgZG93biBydWxlcyBmb3IgdGhlIGFwcGxpY2F0aW9uIG9mIERpcmVjdGl2ZSAyMDA2Lzg4
L0VDIGFzIHJlZ2FyZHMgcmVxdWlyZW1lbnRzIGZvciBzdXJ2ZWlsbGFuY2UgYW5kIGRpYWdub3N0
aWMgbWV0aG9kczwvdGl0bGU+PC90aXRsZXM+PG51bWJlcj4yMDE1LzE1NTQ8L251bWJlcj48ZGF0
ZXM+PHllYXI+MjAxNTwveWVhcj48L2RhdGVzPjxwdWJsaXNoZXI+T2ZmaWNpYWwgSm91cm5hbCBv
ZiB0aGUgRXVyb3BlYW4gVW5pb24sPC9wdWJsaXNoZXI+PGxhYmVsPjI0OTkzPC9sYWJlbD48dXJs
cz48L3VybHM+PGN1c3RvbTE+c3R1cmdlb25fQk08L2N1c3RvbTE+PGVsZWN0cm9uaWMtcmVzb3Vy
Y2UtbnVtPmh0dHBzOi8vd3d3LmxlZ2lzbGF0aW9uLmdvdi51ay9ldWRuLzIwMTUvMTU1NC9jb250
ZW50czwvZWxlY3Ryb25pYy1yZXNvdXJjZS1udW0+PC9yZWNvcmQ+PC9DaXRlPjwvRW5kTm90ZT4A
</w:fldData>
        </w:fldChar>
      </w:r>
      <w:r w:rsidR="00295283">
        <w:instrText xml:space="preserve"> ADDIN EN.CITE.DATA </w:instrText>
      </w:r>
      <w:r w:rsidR="00295283">
        <w:fldChar w:fldCharType="end"/>
      </w:r>
      <w:r w:rsidR="00295283">
        <w:fldChar w:fldCharType="separate"/>
      </w:r>
      <w:r w:rsidR="00295283">
        <w:rPr>
          <w:noProof/>
        </w:rPr>
        <w:t>(Commission 2015; Olesen 1998)</w:t>
      </w:r>
      <w:r w:rsidR="00295283">
        <w:fldChar w:fldCharType="end"/>
      </w:r>
      <w:r>
        <w:t xml:space="preserve">. Fencing against birds and animals, separation between areas and effective prevention of the escape of farmed fish and the entrance of wild fish into farms are control measures also applied </w:t>
      </w:r>
      <w:r w:rsidR="00295283">
        <w:fldChar w:fldCharType="begin"/>
      </w:r>
      <w:r w:rsidR="00295283">
        <w:instrText xml:space="preserve"> ADDIN EN.CITE &lt;EndNote&gt;&lt;Cite&gt;&lt;Author&gt;Olesen&lt;/Author&gt;&lt;Year&gt;1998&lt;/Year&gt;&lt;RecNum&gt;46488&lt;/RecNum&gt;&lt;IDText&gt;24880&lt;/IDText&gt;&lt;DisplayText&gt;(Olesen 1998)&lt;/DisplayText&gt;&lt;record&gt;&lt;rec-number&gt;46488&lt;/rec-number&gt;&lt;foreign-keys&gt;&lt;key app="EN" db-id="90awwt25bdptwtee25dppx5jwvddp2str0sz" timestamp="1663641890" guid="837c6ff7-279c-445c-8b70-94cbfec06969"&gt;46488&lt;/key&gt;&lt;/foreign-keys&gt;&lt;ref-type name="Journal Articles"&gt;17&lt;/ref-type&gt;&lt;contributors&gt;&lt;authors&gt;&lt;author&gt;Olesen, N.J.&lt;/author&gt;&lt;/authors&gt;&lt;/contributors&gt;&lt;titles&gt;&lt;title&gt;Sanitation of viral haemorrhagic septicaemia (VHS)&lt;/title&gt;&lt;secondary-title&gt;Journal of Applied Ichthyology&lt;/secondary-title&gt;&lt;/titles&gt;&lt;periodical&gt;&lt;full-title&gt;Journal of Applied Ichthyology&lt;/full-title&gt;&lt;/periodical&gt;&lt;pages&gt;173-177&lt;/pages&gt;&lt;volume&gt;14&lt;/volume&gt;&lt;number&gt;3-4&lt;/number&gt;&lt;dates&gt;&lt;year&gt;1998&lt;/year&gt;&lt;/dates&gt;&lt;orig-pub&gt;\\ACT001CL04FS07\BIOSECURITYDATA$\E Library\Animal Catalogue\O\Olesen 1998 EN24880.pdf&lt;/orig-pub&gt;&lt;label&gt;24880&lt;/label&gt;&lt;urls&gt;&lt;/urls&gt;&lt;custom1&gt;sturgeon_BM&lt;/custom1&gt;&lt;electronic-resource-num&gt;https://doi.org/10.1111/j.1439-0426.1998.tb00638.x&lt;/electronic-resource-num&gt;&lt;/record&gt;&lt;/Cite&gt;&lt;/EndNote&gt;</w:instrText>
      </w:r>
      <w:r w:rsidR="00295283">
        <w:fldChar w:fldCharType="separate"/>
      </w:r>
      <w:r w:rsidR="00295283">
        <w:rPr>
          <w:noProof/>
        </w:rPr>
        <w:t>(Olesen 1998)</w:t>
      </w:r>
      <w:r w:rsidR="00295283">
        <w:fldChar w:fldCharType="end"/>
      </w:r>
      <w:r>
        <w:t xml:space="preserve">. It has been noted that it can be difficult to eradicate VHSV in areas where it is endemic due to the lack of effective control of all aquaculture facilities in an area combined with a lack of financial assistance and organisation </w:t>
      </w:r>
      <w:r w:rsidR="00295283">
        <w:fldChar w:fldCharType="begin"/>
      </w:r>
      <w:r w:rsidR="00295283">
        <w:instrText xml:space="preserve"> ADDIN EN.CITE &lt;EndNote&gt;&lt;Cite&gt;&lt;Author&gt;Olesen&lt;/Author&gt;&lt;Year&gt;1998&lt;/Year&gt;&lt;RecNum&gt;46488&lt;/RecNum&gt;&lt;IDText&gt;24880&lt;/IDText&gt;&lt;DisplayText&gt;(Olesen 1998)&lt;/DisplayText&gt;&lt;record&gt;&lt;rec-number&gt;46488&lt;/rec-number&gt;&lt;foreign-keys&gt;&lt;key app="EN" db-id="90awwt25bdptwtee25dppx5jwvddp2str0sz" timestamp="1663641890" guid="837c6ff7-279c-445c-8b70-94cbfec06969"&gt;46488&lt;/key&gt;&lt;/foreign-keys&gt;&lt;ref-type name="Journal Articles"&gt;17&lt;/ref-type&gt;&lt;contributors&gt;&lt;authors&gt;&lt;author&gt;Olesen, N.J.&lt;/author&gt;&lt;/authors&gt;&lt;/contributors&gt;&lt;titles&gt;&lt;title&gt;Sanitation of viral haemorrhagic septicaemia (VHS)&lt;/title&gt;&lt;secondary-title&gt;Journal of Applied Ichthyology&lt;/secondary-title&gt;&lt;/titles&gt;&lt;periodical&gt;&lt;full-title&gt;Journal of Applied Ichthyology&lt;/full-title&gt;&lt;/periodical&gt;&lt;pages&gt;173-177&lt;/pages&gt;&lt;volume&gt;14&lt;/volume&gt;&lt;number&gt;3-4&lt;/number&gt;&lt;dates&gt;&lt;year&gt;1998&lt;/year&gt;&lt;/dates&gt;&lt;orig-pub&gt;\\ACT001CL04FS07\BIOSECURITYDATA$\E Library\Animal Catalogue\O\Olesen 1998 EN24880.pdf&lt;/orig-pub&gt;&lt;label&gt;24880&lt;/label&gt;&lt;urls&gt;&lt;/urls&gt;&lt;custom1&gt;sturgeon_BM&lt;/custom1&gt;&lt;electronic-resource-num&gt;https://doi.org/10.1111/j.1439-0426.1998.tb00638.x&lt;/electronic-resource-num&gt;&lt;/record&gt;&lt;/Cite&gt;&lt;/EndNote&gt;</w:instrText>
      </w:r>
      <w:r w:rsidR="00295283">
        <w:fldChar w:fldCharType="separate"/>
      </w:r>
      <w:r w:rsidR="00295283">
        <w:rPr>
          <w:noProof/>
        </w:rPr>
        <w:t>(Olesen 1998)</w:t>
      </w:r>
      <w:r w:rsidR="00295283">
        <w:fldChar w:fldCharType="end"/>
      </w:r>
      <w:r>
        <w:t>.</w:t>
      </w:r>
    </w:p>
    <w:p w14:paraId="5FE98CF0" w14:textId="647D3CBA" w:rsidR="00B31092" w:rsidRDefault="00B31092" w:rsidP="00B31092">
      <w:r>
        <w:t xml:space="preserve">Similar biosecurity measures were implemented in USA hatcheries following VHSV outbreaks </w:t>
      </w:r>
      <w:r w:rsidR="00295283">
        <w:fldChar w:fldCharType="begin"/>
      </w:r>
      <w:r w:rsidR="00295283">
        <w:instrText xml:space="preserve"> ADDIN EN.CITE &lt;EndNote&gt;&lt;Cite&gt;&lt;Author&gt;Faisal&lt;/Author&gt;&lt;Year&gt;2012&lt;/Year&gt;&lt;RecNum&gt;46547&lt;/RecNum&gt;&lt;IDText&gt;24930&lt;/IDText&gt;&lt;DisplayText&gt;(Faisal et al. 2012)&lt;/DisplayText&gt;&lt;record&gt;&lt;rec-number&gt;46547&lt;/rec-number&gt;&lt;foreign-keys&gt;&lt;key app="EN" db-id="90awwt25bdptwtee25dppx5jwvddp2str0sz" timestamp="1665361579" guid="084f4862-a195-460f-9aca-9c0a7f16e928"&gt;46547&lt;/key&gt;&lt;/foreign-keys&gt;&lt;ref-type name="Journal Articles"&gt;17&lt;/ref-type&gt;&lt;contributors&gt;&lt;authors&gt;&lt;author&gt;Faisal, M.&lt;/author&gt;&lt;author&gt;Shavalier, M.&lt;/author&gt;&lt;author&gt;Kim, R.K.&lt;/author&gt;&lt;author&gt;Millard, E.V.&lt;/author&gt;&lt;author&gt;Gunn, M.R.&lt;/author&gt;&lt;author&gt;Winters, A.D.&lt;/author&gt;&lt;author&gt;Schulz, C.A.&lt;/author&gt;&lt;author&gt;Eissa, A.E.&lt;/author&gt;&lt;author&gt;Thomas, M.V.&lt;/author&gt;&lt;author&gt;Wolgamood, M.&lt;/author&gt;&lt;author&gt;Whelan, G.E.&lt;/author&gt;&lt;author&gt;Winton, J.&lt;/author&gt;&lt;/authors&gt;&lt;/contributors&gt;&lt;titles&gt;&lt;title&gt;Spread of the Emerging Viral Hemorrhagic Septicemia Virus Strain, Genotype IVb, in Michigan, USA&lt;/title&gt;&lt;secondary-title&gt;Viruses&lt;/secondary-title&gt;&lt;/titles&gt;&lt;periodical&gt;&lt;full-title&gt;Viruses&lt;/full-title&gt;&lt;/periodical&gt;&lt;pages&gt;734-760&lt;/pages&gt;&lt;volume&gt;4&lt;/volume&gt;&lt;keywords&gt;&lt;keyword&gt;Michigan&lt;/keyword&gt;&lt;keyword&gt;viral hemorrhagic septicemia virus&lt;/keyword&gt;&lt;keyword&gt;Laurentian Great Lakes&lt;/keyword&gt;&lt;keyword&gt;emerging disease&lt;/keyword&gt;&lt;/keywords&gt;&lt;dates&gt;&lt;year&gt;2012&lt;/year&gt;&lt;/dates&gt;&lt;orig-pub&gt;\\ACT001CL04FS07\BIOSECURITYDATA$\E Library\Animal Catalogue\F\Faisal et al 2012 EN24930.pdf&lt;/orig-pub&gt;&lt;label&gt;24930&lt;/label&gt;&lt;urls&gt;&lt;/urls&gt;&lt;custom1&gt;sturgeon_BM&lt;/custom1&gt;&lt;electronic-resource-num&gt;https://doi.org/10.3390/v4050734&lt;/electronic-resource-num&gt;&lt;/record&gt;&lt;/Cite&gt;&lt;/EndNote&gt;</w:instrText>
      </w:r>
      <w:r w:rsidR="00295283">
        <w:fldChar w:fldCharType="separate"/>
      </w:r>
      <w:r w:rsidR="00295283">
        <w:rPr>
          <w:noProof/>
        </w:rPr>
        <w:t>(Faisal et al. 2012)</w:t>
      </w:r>
      <w:r w:rsidR="00295283">
        <w:fldChar w:fldCharType="end"/>
      </w:r>
      <w:r>
        <w:t>. These included restrictions on broodstock collection locations, enhanced screening of broodstock as VHSV-negative prior to stocking, disinfection of eggs with iodophor, only accepting certified VHSV-free transfer fish and stringent equipment disinfection</w:t>
      </w:r>
      <w:r w:rsidR="0017759F">
        <w:t xml:space="preserve">. If there was no information on the effectiveness of egg disinfection for the fish species then VHSV testing was required on pre-spawn adults, adults used in spawning, fry, and spring fingerlings. </w:t>
      </w:r>
      <w:r>
        <w:t>There may also be a strong tendency for fish to eliminate virus infections at warmer temperatures of 15–20</w:t>
      </w:r>
      <w:r>
        <w:sym w:font="Symbol" w:char="F0B0"/>
      </w:r>
      <w:r>
        <w:t xml:space="preserve">C provided there is no source for re-infection </w:t>
      </w:r>
      <w:r w:rsidR="00295283">
        <w:fldChar w:fldCharType="begin">
          <w:fldData xml:space="preserve">PEVuZE5vdGU+PENpdGU+PEF1dGhvcj5NZXllcnM8L0F1dGhvcj48WWVhcj4xOTk1PC9ZZWFyPjxS
ZWNOdW0+NTE2ODwvUmVjTnVtPjxJRFRleHQ+OTgwOTwvSURUZXh0PjxEaXNwbGF5VGV4dD4oTWV5
ZXJzICZhbXA7IFdpbnRvbiAxOTk1KTwvRGlzcGxheVRleHQ+PHJlY29yZD48cmVjLW51bWJlcj41
MTY4PC9yZWMtbnVtYmVyPjxmb3JlaWduLWtleXM+PGtleSBhcHA9IkVOIiBkYi1pZD0iOTBhd3d0
MjViZHB0d3RlZTI1ZHBweDVqd3ZkZHAyc3RyMHN6IiB0aW1lc3RhbXA9IjE2NTIzOTcwMjMiIGd1
aWQ9IjA3NjYyOTdlLTcyYmEtNDdiYy1iZTEzLTk2NDRhOTE0NmFiMCI+NTE2ODwva2V5PjwvZm9y
ZWlnbi1rZXlzPjxyZWYtdHlwZSBuYW1lPSJKb3VybmFsIEFydGljbGVzIj4xNzwvcmVmLXR5cGU+
PGNvbnRyaWJ1dG9ycz48YXV0aG9ycz48YXV0aG9yPk1leWVycywgVC5SLjwvYXV0aG9yPjxhdXRo
b3I+V2ludG9uLCBKLlIuPC9hdXRob3I+PC9hdXRob3JzPjwvY29udHJpYnV0b3JzPjx0aXRsZXM+
PHRpdGxlPlZpcmFsIGhlbW9ycmhhZ2ljIHNlcHRpY2VtaWEgdmlydXMgaW4gTm9ydGggQW1lcmlj
YTwvdGl0bGU+PHNlY29uZGFyeS10aXRsZT5Bbm51YWwgUmV2aWV3IG9mIEZpc2ggRGlzZWFzZXM8
L3NlY29uZGFyeS10aXRsZT48L3RpdGxlcz48cGVyaW9kaWNhbD48ZnVsbC10aXRsZT5Bbm51YWwg
UmV2aWV3IG9mIEZpc2ggRGlzZWFzZXM8L2Z1bGwtdGl0bGU+PC9wZXJpb2RpY2FsPjxwYWdlcz4z
LTI0PC9wYWdlcz48dm9sdW1lPjU8L3ZvbHVtZT48a2V5d29yZHM+PGtleXdvcmQ+QWR1bHQ8L2tl
eXdvcmQ+PGtleXdvcmQ+QWxhc2thPC9rZXl3b3JkPjxrZXl3b3JkPkFtZXJpY2E8L2tleXdvcmQ+
PGtleXdvcmQ+QW5hbHlzaXM8L2tleXdvcmQ+PGtleXdvcmQ+QXNzb2NpYXRlZDwva2V5d29yZD48
a2V5d29yZD5BdGxhbnRpYzwva2V5d29yZD48a2V5d29yZD5Ccml0aXNoIENvbHVtYmlhPC9rZXl3
b3JkPjxrZXl3b3JkPkNhbmFkYTwva2V5d29yZD48a2V5d29yZD5Db2Q8L2tleXdvcmQ+PGtleXdv
cmQ+Q29sdW1iaWE8L2tleXdvcmQ+PGtleXdvcmQ+Q3VsdHVyZTwva2V5d29yZD48a2V5d29yZD5E
ZXRlY3Rpb248L2tleXdvcmQ+PGtleXdvcmQ+RGlzZWFzZTwva2V5d29yZD48a2V5d29yZD5ETkE8
L2tleXdvcmQ+PGtleXdvcmQ+RE5BLVNFUVVFTkNFPC9rZXl3b3JkPjxrZXl3b3JkPkVmZm9ydHM8
L2tleXdvcmQ+PGtleXdvcmQ+RW52aXJvbm1lbnQ8L2tleXdvcmQ+PGtleXdvcmQ+RW56b290aWM8
L2tleXdvcmQ+PGtleXdvcmQ+RXBpem9vdGljPC9rZXl3b3JkPjxrZXl3b3JkPkVwaXpvb3RpY3M8
L2tleXdvcmQ+PGtleXdvcmQ+RXVyb3BlYW48L2tleXdvcmQ+PGtleXdvcmQ+RXZvbHV0aW9uPC9r
ZXl3b3JkPjxrZXl3b3JkPkV4cG9zdXJlPC9rZXl3b3JkPjxrZXl3b3JkPkZpc2g8L2tleXdvcmQ+
PGtleXdvcmQ+RmlzaCBkaXNlYXNlPC9rZXl3b3JkPjxrZXl3b3JkPkZpc2hlcmllczwva2V5d29y
ZD48a2V5d29yZD5GaXNoZXJ5PC9rZXl3b3JkPjxrZXl3b3JkPkhhdGNoZXJpZXM8L2tleXdvcmQ+
PGtleXdvcmQ+SGF0Y2hlcnk8L2tleXdvcmQ+PGtleXdvcmQ+SGVtb3JyaGFnZXM8L2tleXdvcmQ+
PGtleXdvcmQ+SGVtb3JyaGFnaWMgc2VwdGljZW1pYTwva2V5d29yZD48a2V5d29yZD5IZXJyaW5n
PC9rZXl3b3JkPjxrZXl3b3JkPkhpZ2hseSBwYXRob2dlbmljPC9rZXl3b3JkPjxrZXl3b3JkPklu
dGVuc2l2ZSBjdWx0dXJlPC9rZXl3b3JkPjxrZXl3b3JkPkludHJvZHVjZWQgc3BlY2llczwva2V5
d29yZD48a2V5d29yZD5Jc2xhbmQ8L2tleXdvcmQ+PGtleXdvcmQ+SXNvbGF0ZTwva2V5d29yZD48
a2V5d29yZD5Jc29sYXRlczwva2V5d29yZD48a2V5d29yZD5MZXNpb25zPC9rZXl3b3JkPjxrZXl3
b3JkPk1hcmluZTwva2V5d29yZD48a2V5d29yZD5NYXJpbmUgZmlzaDwva2V5d29yZD48a2V5d29y
ZD5NdXRhdGlvbjwva2V5d29yZD48a2V5d29yZD5OYXR1cmU8L2tleXdvcmQ+PGtleXdvcmQ+bm9y
dGg8L2tleXdvcmQ+PGtleXdvcmQ+Tm9ydGggQW1lcmljYTwva2V5d29yZD48a2V5d29yZD5PY2Vh
bjwva2V5d29yZD48a2V5d29yZD5PbmNvcmh5bmNodXM8L2tleXdvcmQ+PGtleXdvcmQ+UGFjaWZp
Yzwva2V5d29yZD48a2V5d29yZD5QYWNpZmljIGhlcnJpbmc8L2tleXdvcmQ+PGtleXdvcmQ+UGFj
aWZpYyBPY2Vhbjwva2V5d29yZD48a2V5d29yZD5QYXRob2dlbmljPC9rZXl3b3JkPjxrZXl3b3Jk
PlByZXk8L2tleXdvcmQ+PGtleXdvcmQ+UmFpbmJvdyB0cm91dDwva2V5d29yZD48a2V5d29yZD5S
YXRlPC9rZXl3b3JkPjxrZXl3b3JkPlJlc2Vydm9pcjwva2V5d29yZD48a2V5d29yZD5SaXZlcnM8
L2tleXdvcmQ+PGtleXdvcmQ+U2FsbW9uPC9rZXl3b3JkPjxrZXl3b3JkPlNhbG1vbmlkPC9rZXl3
b3JkPjxrZXl3b3JkPnNhbG1vbmlkczwva2V5d29yZD48a2V5d29yZD5TZXB0aWNlbWlhPC9rZXl3
b3JkPjxrZXl3b3JkPlNlcXVlbmNlPC9rZXl3b3JkPjxrZXl3b3JkPlNlcXVlbmNlIGFuYWx5c2lz
PC9rZXl3b3JkPjxrZXl3b3JkPnNlcXVlbmNlLWFuYWx5c2lzPC9rZXl3b3JkPjxrZXl3b3JkPlNr
aW48L2tleXdvcmQ+PGtleXdvcmQ+U2tpbiBsZXNpb25zPC9rZXl3b3JkPjxrZXl3b3JkPlNvdW5k
PC9rZXl3b3JkPjxrZXl3b3JkPlNwZWNpZXM8L2tleXdvcmQ+PGtleXdvcmQ+c3RhdGU8L2tleXdv
cmQ+PGtleXdvcmQ+U3RvY2tzPC9rZXl3b3JkPjxrZXl3b3JkPlN0cmFpbjwva2V5d29yZD48a2V5
d29yZD5TdHJlc3NvcnM8L2tleXdvcmQ+PGtleXdvcmQ+VHJvdXQ8L2tleXdvcmQ+PGtleXdvcmQ+
VkhTVjwva2V5d29yZD48a2V5d29yZD5WaXJhbDwva2V5d29yZD48a2V5d29yZD5WaXJhbCBoZW1v
cnJoYWdpYyBzZXB0aWNlbWlhPC9rZXl3b3JkPjxrZXl3b3JkPlZpcmFsIGhlbW9ycmhhZ2ljIHNl
cHRpY2VtaWEgdmlydXM8L2tleXdvcmQ+PGtleXdvcmQ+dmlydWxlbnQ8L2tleXdvcmQ+PGtleXdv
cmQ+VmlydXM8L2tleXdvcmQ+PGtleXdvcmQ+V2FzaGluZ3Rvbjwva2V5d29yZD48a2V5d29yZD5X
YXRlcjwva2V5d29yZD48L2tleXdvcmRzPjxkYXRlcz48eWVhcj4xOTk1PC95ZWFyPjwvZGF0ZXM+
PG9yaWctcHViPlxcQUNUMDAxQ0wwNEZTMDdcQklPU0VDVVJJVFlEQVRBJFxFIExpYnJhcnlcQW5p
bWFsIENhdGFsb2d1ZVxNPC9vcmlnLXB1Yj48bGFiZWw+OTgwOTwvbGFiZWw+PHVybHM+PC91cmxz
PjxjdXN0b20xPmFxdWF0aWNzIGdtPC9jdXN0b20xPjxlbGVjdHJvbmljLXJlc291cmNlLW51bT5o
dHRwczovL3d3dy5zY2llbmNlZGlyZWN0LmNvbS9zY2llbmNlL2FydGljbGUvcGlpLzA5NTk4MDMw
OTUwMDAwMlg8L2VsZWN0cm9uaWMtcmVzb3VyY2UtbnVtPjxtb2RpZmllZC1kYXRlPjc1ODUwPC9t
b2RpZmllZC1kYXRlPjwvcmVjb3JkPjwvQ2l0ZT48L0VuZE5vdGU+
</w:fldData>
        </w:fldChar>
      </w:r>
      <w:r w:rsidR="00295283">
        <w:instrText xml:space="preserve"> ADDIN EN.CITE </w:instrText>
      </w:r>
      <w:r w:rsidR="00295283">
        <w:fldChar w:fldCharType="begin">
          <w:fldData xml:space="preserve">PEVuZE5vdGU+PENpdGU+PEF1dGhvcj5NZXllcnM8L0F1dGhvcj48WWVhcj4xOTk1PC9ZZWFyPjxS
ZWNOdW0+NTE2ODwvUmVjTnVtPjxJRFRleHQ+OTgwOTwvSURUZXh0PjxEaXNwbGF5VGV4dD4oTWV5
ZXJzICZhbXA7IFdpbnRvbiAxOTk1KTwvRGlzcGxheVRleHQ+PHJlY29yZD48cmVjLW51bWJlcj41
MTY4PC9yZWMtbnVtYmVyPjxmb3JlaWduLWtleXM+PGtleSBhcHA9IkVOIiBkYi1pZD0iOTBhd3d0
MjViZHB0d3RlZTI1ZHBweDVqd3ZkZHAyc3RyMHN6IiB0aW1lc3RhbXA9IjE2NTIzOTcwMjMiIGd1
aWQ9IjA3NjYyOTdlLTcyYmEtNDdiYy1iZTEzLTk2NDRhOTE0NmFiMCI+NTE2ODwva2V5PjwvZm9y
ZWlnbi1rZXlzPjxyZWYtdHlwZSBuYW1lPSJKb3VybmFsIEFydGljbGVzIj4xNzwvcmVmLXR5cGU+
PGNvbnRyaWJ1dG9ycz48YXV0aG9ycz48YXV0aG9yPk1leWVycywgVC5SLjwvYXV0aG9yPjxhdXRo
b3I+V2ludG9uLCBKLlIuPC9hdXRob3I+PC9hdXRob3JzPjwvY29udHJpYnV0b3JzPjx0aXRsZXM+
PHRpdGxlPlZpcmFsIGhlbW9ycmhhZ2ljIHNlcHRpY2VtaWEgdmlydXMgaW4gTm9ydGggQW1lcmlj
YTwvdGl0bGU+PHNlY29uZGFyeS10aXRsZT5Bbm51YWwgUmV2aWV3IG9mIEZpc2ggRGlzZWFzZXM8
L3NlY29uZGFyeS10aXRsZT48L3RpdGxlcz48cGVyaW9kaWNhbD48ZnVsbC10aXRsZT5Bbm51YWwg
UmV2aWV3IG9mIEZpc2ggRGlzZWFzZXM8L2Z1bGwtdGl0bGU+PC9wZXJpb2RpY2FsPjxwYWdlcz4z
LTI0PC9wYWdlcz48dm9sdW1lPjU8L3ZvbHVtZT48a2V5d29yZHM+PGtleXdvcmQ+QWR1bHQ8L2tl
eXdvcmQ+PGtleXdvcmQ+QWxhc2thPC9rZXl3b3JkPjxrZXl3b3JkPkFtZXJpY2E8L2tleXdvcmQ+
PGtleXdvcmQ+QW5hbHlzaXM8L2tleXdvcmQ+PGtleXdvcmQ+QXNzb2NpYXRlZDwva2V5d29yZD48
a2V5d29yZD5BdGxhbnRpYzwva2V5d29yZD48a2V5d29yZD5Ccml0aXNoIENvbHVtYmlhPC9rZXl3
b3JkPjxrZXl3b3JkPkNhbmFkYTwva2V5d29yZD48a2V5d29yZD5Db2Q8L2tleXdvcmQ+PGtleXdv
cmQ+Q29sdW1iaWE8L2tleXdvcmQ+PGtleXdvcmQ+Q3VsdHVyZTwva2V5d29yZD48a2V5d29yZD5E
ZXRlY3Rpb248L2tleXdvcmQ+PGtleXdvcmQ+RGlzZWFzZTwva2V5d29yZD48a2V5d29yZD5ETkE8
L2tleXdvcmQ+PGtleXdvcmQ+RE5BLVNFUVVFTkNFPC9rZXl3b3JkPjxrZXl3b3JkPkVmZm9ydHM8
L2tleXdvcmQ+PGtleXdvcmQ+RW52aXJvbm1lbnQ8L2tleXdvcmQ+PGtleXdvcmQ+RW56b290aWM8
L2tleXdvcmQ+PGtleXdvcmQ+RXBpem9vdGljPC9rZXl3b3JkPjxrZXl3b3JkPkVwaXpvb3RpY3M8
L2tleXdvcmQ+PGtleXdvcmQ+RXVyb3BlYW48L2tleXdvcmQ+PGtleXdvcmQ+RXZvbHV0aW9uPC9r
ZXl3b3JkPjxrZXl3b3JkPkV4cG9zdXJlPC9rZXl3b3JkPjxrZXl3b3JkPkZpc2g8L2tleXdvcmQ+
PGtleXdvcmQ+RmlzaCBkaXNlYXNlPC9rZXl3b3JkPjxrZXl3b3JkPkZpc2hlcmllczwva2V5d29y
ZD48a2V5d29yZD5GaXNoZXJ5PC9rZXl3b3JkPjxrZXl3b3JkPkhhdGNoZXJpZXM8L2tleXdvcmQ+
PGtleXdvcmQ+SGF0Y2hlcnk8L2tleXdvcmQ+PGtleXdvcmQ+SGVtb3JyaGFnZXM8L2tleXdvcmQ+
PGtleXdvcmQ+SGVtb3JyaGFnaWMgc2VwdGljZW1pYTwva2V5d29yZD48a2V5d29yZD5IZXJyaW5n
PC9rZXl3b3JkPjxrZXl3b3JkPkhpZ2hseSBwYXRob2dlbmljPC9rZXl3b3JkPjxrZXl3b3JkPklu
dGVuc2l2ZSBjdWx0dXJlPC9rZXl3b3JkPjxrZXl3b3JkPkludHJvZHVjZWQgc3BlY2llczwva2V5
d29yZD48a2V5d29yZD5Jc2xhbmQ8L2tleXdvcmQ+PGtleXdvcmQ+SXNvbGF0ZTwva2V5d29yZD48
a2V5d29yZD5Jc29sYXRlczwva2V5d29yZD48a2V5d29yZD5MZXNpb25zPC9rZXl3b3JkPjxrZXl3
b3JkPk1hcmluZTwva2V5d29yZD48a2V5d29yZD5NYXJpbmUgZmlzaDwva2V5d29yZD48a2V5d29y
ZD5NdXRhdGlvbjwva2V5d29yZD48a2V5d29yZD5OYXR1cmU8L2tleXdvcmQ+PGtleXdvcmQ+bm9y
dGg8L2tleXdvcmQ+PGtleXdvcmQ+Tm9ydGggQW1lcmljYTwva2V5d29yZD48a2V5d29yZD5PY2Vh
bjwva2V5d29yZD48a2V5d29yZD5PbmNvcmh5bmNodXM8L2tleXdvcmQ+PGtleXdvcmQ+UGFjaWZp
Yzwva2V5d29yZD48a2V5d29yZD5QYWNpZmljIGhlcnJpbmc8L2tleXdvcmQ+PGtleXdvcmQ+UGFj
aWZpYyBPY2Vhbjwva2V5d29yZD48a2V5d29yZD5QYXRob2dlbmljPC9rZXl3b3JkPjxrZXl3b3Jk
PlByZXk8L2tleXdvcmQ+PGtleXdvcmQ+UmFpbmJvdyB0cm91dDwva2V5d29yZD48a2V5d29yZD5S
YXRlPC9rZXl3b3JkPjxrZXl3b3JkPlJlc2Vydm9pcjwva2V5d29yZD48a2V5d29yZD5SaXZlcnM8
L2tleXdvcmQ+PGtleXdvcmQ+U2FsbW9uPC9rZXl3b3JkPjxrZXl3b3JkPlNhbG1vbmlkPC9rZXl3
b3JkPjxrZXl3b3JkPnNhbG1vbmlkczwva2V5d29yZD48a2V5d29yZD5TZXB0aWNlbWlhPC9rZXl3
b3JkPjxrZXl3b3JkPlNlcXVlbmNlPC9rZXl3b3JkPjxrZXl3b3JkPlNlcXVlbmNlIGFuYWx5c2lz
PC9rZXl3b3JkPjxrZXl3b3JkPnNlcXVlbmNlLWFuYWx5c2lzPC9rZXl3b3JkPjxrZXl3b3JkPlNr
aW48L2tleXdvcmQ+PGtleXdvcmQ+U2tpbiBsZXNpb25zPC9rZXl3b3JkPjxrZXl3b3JkPlNvdW5k
PC9rZXl3b3JkPjxrZXl3b3JkPlNwZWNpZXM8L2tleXdvcmQ+PGtleXdvcmQ+c3RhdGU8L2tleXdv
cmQ+PGtleXdvcmQ+U3RvY2tzPC9rZXl3b3JkPjxrZXl3b3JkPlN0cmFpbjwva2V5d29yZD48a2V5
d29yZD5TdHJlc3NvcnM8L2tleXdvcmQ+PGtleXdvcmQ+VHJvdXQ8L2tleXdvcmQ+PGtleXdvcmQ+
VkhTVjwva2V5d29yZD48a2V5d29yZD5WaXJhbDwva2V5d29yZD48a2V5d29yZD5WaXJhbCBoZW1v
cnJoYWdpYyBzZXB0aWNlbWlhPC9rZXl3b3JkPjxrZXl3b3JkPlZpcmFsIGhlbW9ycmhhZ2ljIHNl
cHRpY2VtaWEgdmlydXM8L2tleXdvcmQ+PGtleXdvcmQ+dmlydWxlbnQ8L2tleXdvcmQ+PGtleXdv
cmQ+VmlydXM8L2tleXdvcmQ+PGtleXdvcmQ+V2FzaGluZ3Rvbjwva2V5d29yZD48a2V5d29yZD5X
YXRlcjwva2V5d29yZD48L2tleXdvcmRzPjxkYXRlcz48eWVhcj4xOTk1PC95ZWFyPjwvZGF0ZXM+
PG9yaWctcHViPlxcQUNUMDAxQ0wwNEZTMDdcQklPU0VDVVJJVFlEQVRBJFxFIExpYnJhcnlcQW5p
bWFsIENhdGFsb2d1ZVxNPC9vcmlnLXB1Yj48bGFiZWw+OTgwOTwvbGFiZWw+PHVybHM+PC91cmxz
PjxjdXN0b20xPmFxdWF0aWNzIGdtPC9jdXN0b20xPjxlbGVjdHJvbmljLXJlc291cmNlLW51bT5o
dHRwczovL3d3dy5zY2llbmNlZGlyZWN0LmNvbS9zY2llbmNlL2FydGljbGUvcGlpLzA5NTk4MDMw
OTUwMDAwMlg8L2VsZWN0cm9uaWMtcmVzb3VyY2UtbnVtPjxtb2RpZmllZC1kYXRlPjc1ODUwPC9t
b2RpZmllZC1kYXRlPjwvcmVjb3JkPjwvQ2l0ZT48L0VuZE5vdGU+
</w:fldData>
        </w:fldChar>
      </w:r>
      <w:r w:rsidR="00295283">
        <w:instrText xml:space="preserve"> ADDIN EN.CITE.DATA </w:instrText>
      </w:r>
      <w:r w:rsidR="00295283">
        <w:fldChar w:fldCharType="end"/>
      </w:r>
      <w:r w:rsidR="00295283">
        <w:fldChar w:fldCharType="separate"/>
      </w:r>
      <w:r w:rsidR="00295283">
        <w:rPr>
          <w:noProof/>
        </w:rPr>
        <w:t>(Meyers &amp; Winton 1995)</w:t>
      </w:r>
      <w:r w:rsidR="00295283">
        <w:fldChar w:fldCharType="end"/>
      </w:r>
      <w:r>
        <w:t xml:space="preserve">. </w:t>
      </w:r>
      <w:r w:rsidR="0017759F">
        <w:t xml:space="preserve">Biosecurity measures implemented for imported baitfish </w:t>
      </w:r>
      <w:r w:rsidR="00D63688">
        <w:t xml:space="preserve">required the fish be </w:t>
      </w:r>
      <w:r w:rsidR="0017759F">
        <w:t xml:space="preserve">certified VHSV-negative </w:t>
      </w:r>
      <w:r w:rsidR="00D63688">
        <w:t xml:space="preserve">and </w:t>
      </w:r>
      <w:r w:rsidR="0017759F">
        <w:t xml:space="preserve">to be used </w:t>
      </w:r>
      <w:r w:rsidR="00D63688">
        <w:t>within</w:t>
      </w:r>
      <w:r w:rsidR="0017759F">
        <w:t xml:space="preserve"> 14 days </w:t>
      </w:r>
      <w:r w:rsidR="00295283">
        <w:fldChar w:fldCharType="begin"/>
      </w:r>
      <w:r w:rsidR="00295283">
        <w:instrText xml:space="preserve"> ADDIN EN.CITE &lt;EndNote&gt;&lt;Cite&gt;&lt;Author&gt;Faisal&lt;/Author&gt;&lt;Year&gt;2012&lt;/Year&gt;&lt;RecNum&gt;46547&lt;/RecNum&gt;&lt;IDText&gt;24930&lt;/IDText&gt;&lt;DisplayText&gt;(Faisal et al. 2012)&lt;/DisplayText&gt;&lt;record&gt;&lt;rec-number&gt;46547&lt;/rec-number&gt;&lt;foreign-keys&gt;&lt;key app="EN" db-id="90awwt25bdptwtee25dppx5jwvddp2str0sz" timestamp="1665361579" guid="084f4862-a195-460f-9aca-9c0a7f16e928"&gt;46547&lt;/key&gt;&lt;/foreign-keys&gt;&lt;ref-type name="Journal Articles"&gt;17&lt;/ref-type&gt;&lt;contributors&gt;&lt;authors&gt;&lt;author&gt;Faisal, M.&lt;/author&gt;&lt;author&gt;Shavalier, M.&lt;/author&gt;&lt;author&gt;Kim, R.K.&lt;/author&gt;&lt;author&gt;Millard, E.V.&lt;/author&gt;&lt;author&gt;Gunn, M.R.&lt;/author&gt;&lt;author&gt;Winters, A.D.&lt;/author&gt;&lt;author&gt;Schulz, C.A.&lt;/author&gt;&lt;author&gt;Eissa, A.E.&lt;/author&gt;&lt;author&gt;Thomas, M.V.&lt;/author&gt;&lt;author&gt;Wolgamood, M.&lt;/author&gt;&lt;author&gt;Whelan, G.E.&lt;/author&gt;&lt;author&gt;Winton, J.&lt;/author&gt;&lt;/authors&gt;&lt;/contributors&gt;&lt;titles&gt;&lt;title&gt;Spread of the Emerging Viral Hemorrhagic Septicemia Virus Strain, Genotype IVb, in Michigan, USA&lt;/title&gt;&lt;secondary-title&gt;Viruses&lt;/secondary-title&gt;&lt;/titles&gt;&lt;periodical&gt;&lt;full-title&gt;Viruses&lt;/full-title&gt;&lt;/periodical&gt;&lt;pages&gt;734-760&lt;/pages&gt;&lt;volume&gt;4&lt;/volume&gt;&lt;keywords&gt;&lt;keyword&gt;Michigan&lt;/keyword&gt;&lt;keyword&gt;viral hemorrhagic septicemia virus&lt;/keyword&gt;&lt;keyword&gt;Laurentian Great Lakes&lt;/keyword&gt;&lt;keyword&gt;emerging disease&lt;/keyword&gt;&lt;/keywords&gt;&lt;dates&gt;&lt;year&gt;2012&lt;/year&gt;&lt;/dates&gt;&lt;orig-pub&gt;\\ACT001CL04FS07\BIOSECURITYDATA$\E Library\Animal Catalogue\F\Faisal et al 2012 EN24930.pdf&lt;/orig-pub&gt;&lt;label&gt;24930&lt;/label&gt;&lt;urls&gt;&lt;/urls&gt;&lt;custom1&gt;sturgeon_BM&lt;/custom1&gt;&lt;electronic-resource-num&gt;https://doi.org/10.3390/v4050734&lt;/electronic-resource-num&gt;&lt;/record&gt;&lt;/Cite&gt;&lt;/EndNote&gt;</w:instrText>
      </w:r>
      <w:r w:rsidR="00295283">
        <w:fldChar w:fldCharType="separate"/>
      </w:r>
      <w:r w:rsidR="00295283">
        <w:rPr>
          <w:noProof/>
        </w:rPr>
        <w:t>(Faisal et al. 2012)</w:t>
      </w:r>
      <w:r w:rsidR="00295283">
        <w:fldChar w:fldCharType="end"/>
      </w:r>
      <w:r w:rsidR="0017759F">
        <w:t xml:space="preserve">. </w:t>
      </w:r>
      <w:r>
        <w:t xml:space="preserve">Tight controls on other fish imports can also prevent VHSV entering a country </w:t>
      </w:r>
      <w:r w:rsidR="00295283">
        <w:fldChar w:fldCharType="begin">
          <w:fldData xml:space="preserve">PEVuZE5vdGU+PENpdGU+PEF1dGhvcj5NZXllcnM8L0F1dGhvcj48WWVhcj4xOTk1PC9ZZWFyPjxS
ZWNOdW0+NTE2ODwvUmVjTnVtPjxJRFRleHQ+OTgwOTwvSURUZXh0PjxEaXNwbGF5VGV4dD4oTWV5
ZXJzICZhbXA7IFdpbnRvbiAxOTk1KTwvRGlzcGxheVRleHQ+PHJlY29yZD48cmVjLW51bWJlcj41
MTY4PC9yZWMtbnVtYmVyPjxmb3JlaWduLWtleXM+PGtleSBhcHA9IkVOIiBkYi1pZD0iOTBhd3d0
MjViZHB0d3RlZTI1ZHBweDVqd3ZkZHAyc3RyMHN6IiB0aW1lc3RhbXA9IjE2NTIzOTcwMjMiIGd1
aWQ9IjA3NjYyOTdlLTcyYmEtNDdiYy1iZTEzLTk2NDRhOTE0NmFiMCI+NTE2ODwva2V5PjwvZm9y
ZWlnbi1rZXlzPjxyZWYtdHlwZSBuYW1lPSJKb3VybmFsIEFydGljbGVzIj4xNzwvcmVmLXR5cGU+
PGNvbnRyaWJ1dG9ycz48YXV0aG9ycz48YXV0aG9yPk1leWVycywgVC5SLjwvYXV0aG9yPjxhdXRo
b3I+V2ludG9uLCBKLlIuPC9hdXRob3I+PC9hdXRob3JzPjwvY29udHJpYnV0b3JzPjx0aXRsZXM+
PHRpdGxlPlZpcmFsIGhlbW9ycmhhZ2ljIHNlcHRpY2VtaWEgdmlydXMgaW4gTm9ydGggQW1lcmlj
YTwvdGl0bGU+PHNlY29uZGFyeS10aXRsZT5Bbm51YWwgUmV2aWV3IG9mIEZpc2ggRGlzZWFzZXM8
L3NlY29uZGFyeS10aXRsZT48L3RpdGxlcz48cGVyaW9kaWNhbD48ZnVsbC10aXRsZT5Bbm51YWwg
UmV2aWV3IG9mIEZpc2ggRGlzZWFzZXM8L2Z1bGwtdGl0bGU+PC9wZXJpb2RpY2FsPjxwYWdlcz4z
LTI0PC9wYWdlcz48dm9sdW1lPjU8L3ZvbHVtZT48a2V5d29yZHM+PGtleXdvcmQ+QWR1bHQ8L2tl
eXdvcmQ+PGtleXdvcmQ+QWxhc2thPC9rZXl3b3JkPjxrZXl3b3JkPkFtZXJpY2E8L2tleXdvcmQ+
PGtleXdvcmQ+QW5hbHlzaXM8L2tleXdvcmQ+PGtleXdvcmQ+QXNzb2NpYXRlZDwva2V5d29yZD48
a2V5d29yZD5BdGxhbnRpYzwva2V5d29yZD48a2V5d29yZD5Ccml0aXNoIENvbHVtYmlhPC9rZXl3
b3JkPjxrZXl3b3JkPkNhbmFkYTwva2V5d29yZD48a2V5d29yZD5Db2Q8L2tleXdvcmQ+PGtleXdv
cmQ+Q29sdW1iaWE8L2tleXdvcmQ+PGtleXdvcmQ+Q3VsdHVyZTwva2V5d29yZD48a2V5d29yZD5E
ZXRlY3Rpb248L2tleXdvcmQ+PGtleXdvcmQ+RGlzZWFzZTwva2V5d29yZD48a2V5d29yZD5ETkE8
L2tleXdvcmQ+PGtleXdvcmQ+RE5BLVNFUVVFTkNFPC9rZXl3b3JkPjxrZXl3b3JkPkVmZm9ydHM8
L2tleXdvcmQ+PGtleXdvcmQ+RW52aXJvbm1lbnQ8L2tleXdvcmQ+PGtleXdvcmQ+RW56b290aWM8
L2tleXdvcmQ+PGtleXdvcmQ+RXBpem9vdGljPC9rZXl3b3JkPjxrZXl3b3JkPkVwaXpvb3RpY3M8
L2tleXdvcmQ+PGtleXdvcmQ+RXVyb3BlYW48L2tleXdvcmQ+PGtleXdvcmQ+RXZvbHV0aW9uPC9r
ZXl3b3JkPjxrZXl3b3JkPkV4cG9zdXJlPC9rZXl3b3JkPjxrZXl3b3JkPkZpc2g8L2tleXdvcmQ+
PGtleXdvcmQ+RmlzaCBkaXNlYXNlPC9rZXl3b3JkPjxrZXl3b3JkPkZpc2hlcmllczwva2V5d29y
ZD48a2V5d29yZD5GaXNoZXJ5PC9rZXl3b3JkPjxrZXl3b3JkPkhhdGNoZXJpZXM8L2tleXdvcmQ+
PGtleXdvcmQ+SGF0Y2hlcnk8L2tleXdvcmQ+PGtleXdvcmQ+SGVtb3JyaGFnZXM8L2tleXdvcmQ+
PGtleXdvcmQ+SGVtb3JyaGFnaWMgc2VwdGljZW1pYTwva2V5d29yZD48a2V5d29yZD5IZXJyaW5n
PC9rZXl3b3JkPjxrZXl3b3JkPkhpZ2hseSBwYXRob2dlbmljPC9rZXl3b3JkPjxrZXl3b3JkPklu
dGVuc2l2ZSBjdWx0dXJlPC9rZXl3b3JkPjxrZXl3b3JkPkludHJvZHVjZWQgc3BlY2llczwva2V5
d29yZD48a2V5d29yZD5Jc2xhbmQ8L2tleXdvcmQ+PGtleXdvcmQ+SXNvbGF0ZTwva2V5d29yZD48
a2V5d29yZD5Jc29sYXRlczwva2V5d29yZD48a2V5d29yZD5MZXNpb25zPC9rZXl3b3JkPjxrZXl3
b3JkPk1hcmluZTwva2V5d29yZD48a2V5d29yZD5NYXJpbmUgZmlzaDwva2V5d29yZD48a2V5d29y
ZD5NdXRhdGlvbjwva2V5d29yZD48a2V5d29yZD5OYXR1cmU8L2tleXdvcmQ+PGtleXdvcmQ+bm9y
dGg8L2tleXdvcmQ+PGtleXdvcmQ+Tm9ydGggQW1lcmljYTwva2V5d29yZD48a2V5d29yZD5PY2Vh
bjwva2V5d29yZD48a2V5d29yZD5PbmNvcmh5bmNodXM8L2tleXdvcmQ+PGtleXdvcmQ+UGFjaWZp
Yzwva2V5d29yZD48a2V5d29yZD5QYWNpZmljIGhlcnJpbmc8L2tleXdvcmQ+PGtleXdvcmQ+UGFj
aWZpYyBPY2Vhbjwva2V5d29yZD48a2V5d29yZD5QYXRob2dlbmljPC9rZXl3b3JkPjxrZXl3b3Jk
PlByZXk8L2tleXdvcmQ+PGtleXdvcmQ+UmFpbmJvdyB0cm91dDwva2V5d29yZD48a2V5d29yZD5S
YXRlPC9rZXl3b3JkPjxrZXl3b3JkPlJlc2Vydm9pcjwva2V5d29yZD48a2V5d29yZD5SaXZlcnM8
L2tleXdvcmQ+PGtleXdvcmQ+U2FsbW9uPC9rZXl3b3JkPjxrZXl3b3JkPlNhbG1vbmlkPC9rZXl3
b3JkPjxrZXl3b3JkPnNhbG1vbmlkczwva2V5d29yZD48a2V5d29yZD5TZXB0aWNlbWlhPC9rZXl3
b3JkPjxrZXl3b3JkPlNlcXVlbmNlPC9rZXl3b3JkPjxrZXl3b3JkPlNlcXVlbmNlIGFuYWx5c2lz
PC9rZXl3b3JkPjxrZXl3b3JkPnNlcXVlbmNlLWFuYWx5c2lzPC9rZXl3b3JkPjxrZXl3b3JkPlNr
aW48L2tleXdvcmQ+PGtleXdvcmQ+U2tpbiBsZXNpb25zPC9rZXl3b3JkPjxrZXl3b3JkPlNvdW5k
PC9rZXl3b3JkPjxrZXl3b3JkPlNwZWNpZXM8L2tleXdvcmQ+PGtleXdvcmQ+c3RhdGU8L2tleXdv
cmQ+PGtleXdvcmQ+U3RvY2tzPC9rZXl3b3JkPjxrZXl3b3JkPlN0cmFpbjwva2V5d29yZD48a2V5
d29yZD5TdHJlc3NvcnM8L2tleXdvcmQ+PGtleXdvcmQ+VHJvdXQ8L2tleXdvcmQ+PGtleXdvcmQ+
VkhTVjwva2V5d29yZD48a2V5d29yZD5WaXJhbDwva2V5d29yZD48a2V5d29yZD5WaXJhbCBoZW1v
cnJoYWdpYyBzZXB0aWNlbWlhPC9rZXl3b3JkPjxrZXl3b3JkPlZpcmFsIGhlbW9ycmhhZ2ljIHNl
cHRpY2VtaWEgdmlydXM8L2tleXdvcmQ+PGtleXdvcmQ+dmlydWxlbnQ8L2tleXdvcmQ+PGtleXdv
cmQ+VmlydXM8L2tleXdvcmQ+PGtleXdvcmQ+V2FzaGluZ3Rvbjwva2V5d29yZD48a2V5d29yZD5X
YXRlcjwva2V5d29yZD48L2tleXdvcmRzPjxkYXRlcz48eWVhcj4xOTk1PC95ZWFyPjwvZGF0ZXM+
PG9yaWctcHViPlxcQUNUMDAxQ0wwNEZTMDdcQklPU0VDVVJJVFlEQVRBJFxFIExpYnJhcnlcQW5p
bWFsIENhdGFsb2d1ZVxNPC9vcmlnLXB1Yj48bGFiZWw+OTgwOTwvbGFiZWw+PHVybHM+PC91cmxz
PjxjdXN0b20xPmFxdWF0aWNzIGdtPC9jdXN0b20xPjxlbGVjdHJvbmljLXJlc291cmNlLW51bT5o
dHRwczovL3d3dy5zY2llbmNlZGlyZWN0LmNvbS9zY2llbmNlL2FydGljbGUvcGlpLzA5NTk4MDMw
OTUwMDAwMlg8L2VsZWN0cm9uaWMtcmVzb3VyY2UtbnVtPjxtb2RpZmllZC1kYXRlPjc1ODUwPC9t
b2RpZmllZC1kYXRlPjwvcmVjb3JkPjwvQ2l0ZT48L0VuZE5vdGU+
</w:fldData>
        </w:fldChar>
      </w:r>
      <w:r w:rsidR="00295283">
        <w:instrText xml:space="preserve"> ADDIN EN.CITE </w:instrText>
      </w:r>
      <w:r w:rsidR="00295283">
        <w:fldChar w:fldCharType="begin">
          <w:fldData xml:space="preserve">PEVuZE5vdGU+PENpdGU+PEF1dGhvcj5NZXllcnM8L0F1dGhvcj48WWVhcj4xOTk1PC9ZZWFyPjxS
ZWNOdW0+NTE2ODwvUmVjTnVtPjxJRFRleHQ+OTgwOTwvSURUZXh0PjxEaXNwbGF5VGV4dD4oTWV5
ZXJzICZhbXA7IFdpbnRvbiAxOTk1KTwvRGlzcGxheVRleHQ+PHJlY29yZD48cmVjLW51bWJlcj41
MTY4PC9yZWMtbnVtYmVyPjxmb3JlaWduLWtleXM+PGtleSBhcHA9IkVOIiBkYi1pZD0iOTBhd3d0
MjViZHB0d3RlZTI1ZHBweDVqd3ZkZHAyc3RyMHN6IiB0aW1lc3RhbXA9IjE2NTIzOTcwMjMiIGd1
aWQ9IjA3NjYyOTdlLTcyYmEtNDdiYy1iZTEzLTk2NDRhOTE0NmFiMCI+NTE2ODwva2V5PjwvZm9y
ZWlnbi1rZXlzPjxyZWYtdHlwZSBuYW1lPSJKb3VybmFsIEFydGljbGVzIj4xNzwvcmVmLXR5cGU+
PGNvbnRyaWJ1dG9ycz48YXV0aG9ycz48YXV0aG9yPk1leWVycywgVC5SLjwvYXV0aG9yPjxhdXRo
b3I+V2ludG9uLCBKLlIuPC9hdXRob3I+PC9hdXRob3JzPjwvY29udHJpYnV0b3JzPjx0aXRsZXM+
PHRpdGxlPlZpcmFsIGhlbW9ycmhhZ2ljIHNlcHRpY2VtaWEgdmlydXMgaW4gTm9ydGggQW1lcmlj
YTwvdGl0bGU+PHNlY29uZGFyeS10aXRsZT5Bbm51YWwgUmV2aWV3IG9mIEZpc2ggRGlzZWFzZXM8
L3NlY29uZGFyeS10aXRsZT48L3RpdGxlcz48cGVyaW9kaWNhbD48ZnVsbC10aXRsZT5Bbm51YWwg
UmV2aWV3IG9mIEZpc2ggRGlzZWFzZXM8L2Z1bGwtdGl0bGU+PC9wZXJpb2RpY2FsPjxwYWdlcz4z
LTI0PC9wYWdlcz48dm9sdW1lPjU8L3ZvbHVtZT48a2V5d29yZHM+PGtleXdvcmQ+QWR1bHQ8L2tl
eXdvcmQ+PGtleXdvcmQ+QWxhc2thPC9rZXl3b3JkPjxrZXl3b3JkPkFtZXJpY2E8L2tleXdvcmQ+
PGtleXdvcmQ+QW5hbHlzaXM8L2tleXdvcmQ+PGtleXdvcmQ+QXNzb2NpYXRlZDwva2V5d29yZD48
a2V5d29yZD5BdGxhbnRpYzwva2V5d29yZD48a2V5d29yZD5Ccml0aXNoIENvbHVtYmlhPC9rZXl3
b3JkPjxrZXl3b3JkPkNhbmFkYTwva2V5d29yZD48a2V5d29yZD5Db2Q8L2tleXdvcmQ+PGtleXdv
cmQ+Q29sdW1iaWE8L2tleXdvcmQ+PGtleXdvcmQ+Q3VsdHVyZTwva2V5d29yZD48a2V5d29yZD5E
ZXRlY3Rpb248L2tleXdvcmQ+PGtleXdvcmQ+RGlzZWFzZTwva2V5d29yZD48a2V5d29yZD5ETkE8
L2tleXdvcmQ+PGtleXdvcmQ+RE5BLVNFUVVFTkNFPC9rZXl3b3JkPjxrZXl3b3JkPkVmZm9ydHM8
L2tleXdvcmQ+PGtleXdvcmQ+RW52aXJvbm1lbnQ8L2tleXdvcmQ+PGtleXdvcmQ+RW56b290aWM8
L2tleXdvcmQ+PGtleXdvcmQ+RXBpem9vdGljPC9rZXl3b3JkPjxrZXl3b3JkPkVwaXpvb3RpY3M8
L2tleXdvcmQ+PGtleXdvcmQ+RXVyb3BlYW48L2tleXdvcmQ+PGtleXdvcmQ+RXZvbHV0aW9uPC9r
ZXl3b3JkPjxrZXl3b3JkPkV4cG9zdXJlPC9rZXl3b3JkPjxrZXl3b3JkPkZpc2g8L2tleXdvcmQ+
PGtleXdvcmQ+RmlzaCBkaXNlYXNlPC9rZXl3b3JkPjxrZXl3b3JkPkZpc2hlcmllczwva2V5d29y
ZD48a2V5d29yZD5GaXNoZXJ5PC9rZXl3b3JkPjxrZXl3b3JkPkhhdGNoZXJpZXM8L2tleXdvcmQ+
PGtleXdvcmQ+SGF0Y2hlcnk8L2tleXdvcmQ+PGtleXdvcmQ+SGVtb3JyaGFnZXM8L2tleXdvcmQ+
PGtleXdvcmQ+SGVtb3JyaGFnaWMgc2VwdGljZW1pYTwva2V5d29yZD48a2V5d29yZD5IZXJyaW5n
PC9rZXl3b3JkPjxrZXl3b3JkPkhpZ2hseSBwYXRob2dlbmljPC9rZXl3b3JkPjxrZXl3b3JkPklu
dGVuc2l2ZSBjdWx0dXJlPC9rZXl3b3JkPjxrZXl3b3JkPkludHJvZHVjZWQgc3BlY2llczwva2V5
d29yZD48a2V5d29yZD5Jc2xhbmQ8L2tleXdvcmQ+PGtleXdvcmQ+SXNvbGF0ZTwva2V5d29yZD48
a2V5d29yZD5Jc29sYXRlczwva2V5d29yZD48a2V5d29yZD5MZXNpb25zPC9rZXl3b3JkPjxrZXl3
b3JkPk1hcmluZTwva2V5d29yZD48a2V5d29yZD5NYXJpbmUgZmlzaDwva2V5d29yZD48a2V5d29y
ZD5NdXRhdGlvbjwva2V5d29yZD48a2V5d29yZD5OYXR1cmU8L2tleXdvcmQ+PGtleXdvcmQ+bm9y
dGg8L2tleXdvcmQ+PGtleXdvcmQ+Tm9ydGggQW1lcmljYTwva2V5d29yZD48a2V5d29yZD5PY2Vh
bjwva2V5d29yZD48a2V5d29yZD5PbmNvcmh5bmNodXM8L2tleXdvcmQ+PGtleXdvcmQ+UGFjaWZp
Yzwva2V5d29yZD48a2V5d29yZD5QYWNpZmljIGhlcnJpbmc8L2tleXdvcmQ+PGtleXdvcmQ+UGFj
aWZpYyBPY2Vhbjwva2V5d29yZD48a2V5d29yZD5QYXRob2dlbmljPC9rZXl3b3JkPjxrZXl3b3Jk
PlByZXk8L2tleXdvcmQ+PGtleXdvcmQ+UmFpbmJvdyB0cm91dDwva2V5d29yZD48a2V5d29yZD5S
YXRlPC9rZXl3b3JkPjxrZXl3b3JkPlJlc2Vydm9pcjwva2V5d29yZD48a2V5d29yZD5SaXZlcnM8
L2tleXdvcmQ+PGtleXdvcmQ+U2FsbW9uPC9rZXl3b3JkPjxrZXl3b3JkPlNhbG1vbmlkPC9rZXl3
b3JkPjxrZXl3b3JkPnNhbG1vbmlkczwva2V5d29yZD48a2V5d29yZD5TZXB0aWNlbWlhPC9rZXl3
b3JkPjxrZXl3b3JkPlNlcXVlbmNlPC9rZXl3b3JkPjxrZXl3b3JkPlNlcXVlbmNlIGFuYWx5c2lz
PC9rZXl3b3JkPjxrZXl3b3JkPnNlcXVlbmNlLWFuYWx5c2lzPC9rZXl3b3JkPjxrZXl3b3JkPlNr
aW48L2tleXdvcmQ+PGtleXdvcmQ+U2tpbiBsZXNpb25zPC9rZXl3b3JkPjxrZXl3b3JkPlNvdW5k
PC9rZXl3b3JkPjxrZXl3b3JkPlNwZWNpZXM8L2tleXdvcmQ+PGtleXdvcmQ+c3RhdGU8L2tleXdv
cmQ+PGtleXdvcmQ+U3RvY2tzPC9rZXl3b3JkPjxrZXl3b3JkPlN0cmFpbjwva2V5d29yZD48a2V5
d29yZD5TdHJlc3NvcnM8L2tleXdvcmQ+PGtleXdvcmQ+VHJvdXQ8L2tleXdvcmQ+PGtleXdvcmQ+
VkhTVjwva2V5d29yZD48a2V5d29yZD5WaXJhbDwva2V5d29yZD48a2V5d29yZD5WaXJhbCBoZW1v
cnJoYWdpYyBzZXB0aWNlbWlhPC9rZXl3b3JkPjxrZXl3b3JkPlZpcmFsIGhlbW9ycmhhZ2ljIHNl
cHRpY2VtaWEgdmlydXM8L2tleXdvcmQ+PGtleXdvcmQ+dmlydWxlbnQ8L2tleXdvcmQ+PGtleXdv
cmQ+VmlydXM8L2tleXdvcmQ+PGtleXdvcmQ+V2FzaGluZ3Rvbjwva2V5d29yZD48a2V5d29yZD5X
YXRlcjwva2V5d29yZD48L2tleXdvcmRzPjxkYXRlcz48eWVhcj4xOTk1PC95ZWFyPjwvZGF0ZXM+
PG9yaWctcHViPlxcQUNUMDAxQ0wwNEZTMDdcQklPU0VDVVJJVFlEQVRBJFxFIExpYnJhcnlcQW5p
bWFsIENhdGFsb2d1ZVxNPC9vcmlnLXB1Yj48bGFiZWw+OTgwOTwvbGFiZWw+PHVybHM+PC91cmxz
PjxjdXN0b20xPmFxdWF0aWNzIGdtPC9jdXN0b20xPjxlbGVjdHJvbmljLXJlc291cmNlLW51bT5o
dHRwczovL3d3dy5zY2llbmNlZGlyZWN0LmNvbS9zY2llbmNlL2FydGljbGUvcGlpLzA5NTk4MDMw
OTUwMDAwMlg8L2VsZWN0cm9uaWMtcmVzb3VyY2UtbnVtPjxtb2RpZmllZC1kYXRlPjc1ODUwPC9t
b2RpZmllZC1kYXRlPjwvcmVjb3JkPjwvQ2l0ZT48L0VuZE5vdGU+
</w:fldData>
        </w:fldChar>
      </w:r>
      <w:r w:rsidR="00295283">
        <w:instrText xml:space="preserve"> ADDIN EN.CITE.DATA </w:instrText>
      </w:r>
      <w:r w:rsidR="00295283">
        <w:fldChar w:fldCharType="end"/>
      </w:r>
      <w:r w:rsidR="00295283">
        <w:fldChar w:fldCharType="separate"/>
      </w:r>
      <w:r w:rsidR="00295283">
        <w:rPr>
          <w:noProof/>
        </w:rPr>
        <w:t>(Meyers &amp; Winton 1995)</w:t>
      </w:r>
      <w:r w:rsidR="00295283">
        <w:fldChar w:fldCharType="end"/>
      </w:r>
      <w:r>
        <w:t>.</w:t>
      </w:r>
    </w:p>
    <w:p w14:paraId="1DD0AE01" w14:textId="55B3359A" w:rsidR="00B31092" w:rsidRDefault="00B31092" w:rsidP="00B31092">
      <w:r>
        <w:t>The disinfection of eggs with iodophor is common practice to prevent VHSV infections although it is not always reliable (</w:t>
      </w:r>
      <w:r w:rsidR="00295283">
        <w:fldChar w:fldCharType="begin"/>
      </w:r>
      <w:r w:rsidR="00295283">
        <w:instrText xml:space="preserve"> ADDIN EN.CITE &lt;EndNote&gt;&lt;Cite&gt;&lt;Author&gt;Jorgensen&lt;/Author&gt;&lt;Year&gt;1973&lt;/Year&gt;&lt;RecNum&gt;46561&lt;/RecNum&gt;&lt;IDText&gt;24944&lt;/IDText&gt;&lt;DisplayText&gt;(Jorgensen 1973b)&lt;/DisplayText&gt;&lt;record&gt;&lt;rec-number&gt;46561&lt;/rec-number&gt;&lt;foreign-keys&gt;&lt;key app="EN" db-id="90awwt25bdptwtee25dppx5jwvddp2str0sz" timestamp="1665361582" guid="f77d5c94-b601-4cd5-9bf6-193f6f141bc5"&gt;46561&lt;/key&gt;&lt;/foreign-keys&gt;&lt;ref-type name="Journal Articles"&gt;17&lt;/ref-type&gt;&lt;contributors&gt;&lt;authors&gt;&lt;author&gt;Jorgensen, P.E.V.&lt;/author&gt;&lt;/authors&gt;&lt;/contributors&gt;&lt;titles&gt;&lt;title&gt;Inactivation of IPN and Egtved virus.&lt;/title&gt;&lt;secondary-title&gt;Riv. Ital. Piscicol. Ittiopatol.&lt;/secondary-title&gt;&lt;/titles&gt;&lt;periodical&gt;&lt;full-title&gt;Riv. Ital. Piscicol. Ittiopatol.&lt;/full-title&gt;&lt;/periodical&gt;&lt;pages&gt;107-108&lt;/pages&gt;&lt;volume&gt;8&lt;/volume&gt;&lt;dates&gt;&lt;year&gt;1973&lt;/year&gt;&lt;/dates&gt;&lt;label&gt;24944&lt;/label&gt;&lt;urls&gt;&lt;/urls&gt;&lt;custom1&gt;sturgeon_BM&lt;/custom1&gt;&lt;/record&gt;&lt;/Cite&gt;&lt;/EndNote&gt;</w:instrText>
      </w:r>
      <w:r w:rsidR="00295283">
        <w:fldChar w:fldCharType="separate"/>
      </w:r>
      <w:r w:rsidR="00295283">
        <w:rPr>
          <w:noProof/>
        </w:rPr>
        <w:t>(Jorgensen 1973b)</w:t>
      </w:r>
      <w:r w:rsidR="00295283">
        <w:fldChar w:fldCharType="end"/>
      </w:r>
      <w:r>
        <w:t xml:space="preserve"> cited in </w:t>
      </w:r>
      <w:r w:rsidR="00295283">
        <w:fldChar w:fldCharType="begin"/>
      </w:r>
      <w:r w:rsidR="00295283">
        <w:instrText xml:space="preserve"> ADDIN EN.CITE &lt;EndNote&gt;&lt;Cite&gt;&lt;Author&gt;Munro&lt;/Author&gt;&lt;Year&gt;2010&lt;/Year&gt;&lt;RecNum&gt;46560&lt;/RecNum&gt;&lt;IDText&gt;24943&lt;/IDText&gt;&lt;DisplayText&gt;(Munro &amp;amp; Gregory 2010)&lt;/DisplayText&gt;&lt;record&gt;&lt;rec-number&gt;46560&lt;/rec-number&gt;&lt;foreign-keys&gt;&lt;key app="EN" db-id="90awwt25bdptwtee25dppx5jwvddp2str0sz" timestamp="1665361582" guid="800d84b5-20b1-43f1-a809-fa25dbb7c1c5"&gt;46560&lt;/key&gt;&lt;/foreign-keys&gt;&lt;ref-type name="Journal Articles"&gt;17&lt;/ref-type&gt;&lt;contributors&gt;&lt;authors&gt;&lt;author&gt;Munro, E.S.&lt;/author&gt;&lt;author&gt;Gregory, A.&lt;/author&gt;&lt;/authors&gt;&lt;/contributors&gt;&lt;titles&gt;&lt;title&gt;&lt;style face="normal" font="default" size="100%"&gt;The risk associated with vertical transmission of viral haemorrhagic septicaemia virus (VHSV) in rainbow trout (&lt;/style&gt;&lt;style face="italic" font="default" size="100%"&gt;Oncorhynchus mykiss&lt;/style&gt;&lt;style face="normal" font="default" size="100%"&gt;) eggs&lt;/style&gt;&lt;/title&gt;&lt;secondary-title&gt;Bulletin of the European Association of Fish Pathologists&lt;/secondary-title&gt;&lt;/titles&gt;&lt;periodical&gt;&lt;full-title&gt;Bulletin of the European Association of Fish Pathologists&lt;/full-title&gt;&lt;/periodical&gt;&lt;pages&gt;154-158&lt;/pages&gt;&lt;volume&gt;30&lt;/volume&gt;&lt;number&gt;4&lt;/number&gt;&lt;dates&gt;&lt;year&gt;2010&lt;/year&gt;&lt;/dates&gt;&lt;orig-pub&gt;\\ACT001CL04FS07\BIOSECURITYDATA$\E Library\Animal Catalogue\M\Munro and Gregory 2010 EN24943.pdf&lt;/orig-pub&gt;&lt;label&gt;24943&lt;/label&gt;&lt;urls&gt;&lt;/urls&gt;&lt;custom1&gt;sturgeon_BM&lt;/custom1&gt;&lt;electronic-resource-num&gt;https://www.eafp.org/download/2010-Volume30/Issue%204/Munro.pdf&lt;/electronic-resource-num&gt;&lt;/record&gt;&lt;/Cite&gt;&lt;/EndNote&gt;</w:instrText>
      </w:r>
      <w:r w:rsidR="00295283">
        <w:fldChar w:fldCharType="separate"/>
      </w:r>
      <w:r w:rsidR="00295283">
        <w:rPr>
          <w:noProof/>
        </w:rPr>
        <w:t>(Munro &amp; Gregory 2010)</w:t>
      </w:r>
      <w:r w:rsidR="00295283">
        <w:fldChar w:fldCharType="end"/>
      </w:r>
      <w:r>
        <w:t>)</w:t>
      </w:r>
      <w:r w:rsidR="00295283">
        <w:fldChar w:fldCharType="begin">
          <w:fldData xml:space="preserve">PEVuZE5vdGU+PENpdGU+PEF1dGhvcj5XT0FIPC9BdXRob3I+PFllYXI+MjAyMjwvWWVhcj48UmVj
TnVtPjQ2NDg2PC9SZWNOdW0+PElEVGV4dD4yNDg3ODwvSURUZXh0PjxEaXNwbGF5VGV4dD4oQm92
byBldCBhbC4gMjAwNWI7IFdPQUggMjAyMmMpPC9EaXNwbGF5VGV4dD48cmVjb3JkPjxyZWMtbnVt
YmVyPjQ2NDg2PC9yZWMtbnVtYmVyPjxmb3JlaWduLWtleXM+PGtleSBhcHA9IkVOIiBkYi1pZD0i
OTBhd3d0MjViZHB0d3RlZTI1ZHBweDVqd3ZkZHAyc3RyMHN6IiB0aW1lc3RhbXA9IjE2NjM2NDE4
OTAiIGd1aWQ9IjUwOTNjMTgyLWQ4ZmUtNDY2Yi1hOGQyLTExOTBmNjdmNzFhNCI+NDY0ODY8L2tl
eT48L2ZvcmVpZ24ta2V5cz48cmVmLXR5cGUgbmFtZT0iQ2hhcHRlcnMiPjU8L3JlZi10eXBlPjxj
b250cmlidXRvcnM+PGF1dGhvcnM+PGF1dGhvcj5XT0FIPC9hdXRob3I+PC9hdXRob3JzPjwvY29u
dHJpYnV0b3JzPjx0aXRsZXM+PHRpdGxlPkluZmVjdGlvbiB3aXRoIHZpcmFsIGhhZW1vcnJoYWdp
YyBzZXB0aWNhZW1pYSB2aXJ1czwvdGl0bGU+PHNlY29uZGFyeS10aXRsZT5NYW51YWwgb2YgRGlh
Z25vc3RpYyBUZXN0cyBmb3IgQXF1YXRpYyBBbmltYWxzIDIwMjI8L3NlY29uZGFyeS10aXRsZT48
L3RpdGxlcz48c2VjdGlvbj4yLjMuMTA8L3NlY3Rpb24+PGRhdGVzPjx5ZWFyPjIwMjI8L3llYXI+
PC9kYXRlcz48cHViLWxvY2F0aW9uPlBhcmlzPC9wdWItbG9jYXRpb24+PHB1Ymxpc2hlcj5Xb3Js
ZCBPcmdhbmlzYXRpb24gZm9yIEFuaW1hbCBIZWFsdGg8L3B1Ymxpc2hlcj48b3JpZy1wdWI+aHR0
cHM6Ly93d3cud29haC5vcmcvZmlsZWFkbWluL0hvbWUvZW5nL0hlYWx0aF9zdGFuZGFyZHMvYWFo
bS9jdXJyZW50LzIuMy4xMF9WSFMucGRmPC9vcmlnLXB1Yj48bGFiZWw+MjQ4Nzg8L2xhYmVsPjx1
cmxzPjwvdXJscz48Y3VzdG9tMT5zdHVyZ2Vvbl9CTTwvY3VzdG9tMT48L3JlY29yZD48L0NpdGU+
PENpdGU+PEF1dGhvcj5Cb3ZvPC9BdXRob3I+PFllYXI+MjAwNTwvWWVhcj48UmVjTnVtPjExMDQ2
PC9SZWNOdW0+PElEVGV4dD4yMTE0PC9JRFRleHQ+PHJlY29yZD48cmVjLW51bWJlcj4xMTA0Njwv
cmVjLW51bWJlcj48Zm9yZWlnbi1rZXlzPjxrZXkgYXBwPSJFTiIgZGItaWQ9IjkwYXd3dDI1YmRw
dHd0ZWUyNWRwcHg1and2ZGRwMnN0cjBzeiIgdGltZXN0YW1wPSIxNjUyMzk3NTEzIiBndWlkPSJm
ZjU1NjM0Mi0yNmVjLTQzNmItOWMwYy04M2JiMDEwOThmODgiPjExMDQ2PC9rZXk+PC9mb3JlaWdu
LWtleXM+PHJlZi10eXBlIG5hbWU9IlJlcG9ydHMiPjI3PC9yZWYtdHlwZT48Y29udHJpYnV0b3Jz
PjxhdXRob3JzPjxhdXRob3I+Qm92byxHLjwvYXV0aG9yPjxhdXRob3I+SGlsbCxCLjwvYXV0aG9y
PjxhdXRob3I+SHVzYnksQS48L2F1dGhvcj48YXV0aG9yPkjDpXN0ZWluLFQuPC9hdXRob3I+PGF1
dGhvcj5NaWNoZWwsQy48L2F1dGhvcj48YXV0aG9yPk9sZXNlbixOLkouPC9hdXRob3I+PGF1dGhv
cj5TdG9yc2V0LEEuPC9hdXRob3I+PGF1dGhvcj5NaWR0bHluZyxQLkouPC9hdXRob3I+PC9hdXRo
b3JzPjwvY29udHJpYnV0b3JzPjx0aXRsZXM+PHRpdGxlPldvcmsgcGFja2FnZSAzIHJlcG9ydDog
cGF0aG9nZW4gc3Vydml2YWwgb3V0c2lkZSB0aGUgaG9zdCwgYW5kIHN1c2NlcHRpYmlsaXR5IHRv
IGRpc2luZmVjdGlvbjwvdGl0bGU+PC90aXRsZXM+PHBhZ2VzPjEtNDE8L3BhZ2VzPjxudW1iZXI+
UUxLMi1DVC0yMDAyLTAxNTQ2OiBGaXNoIEVnZyBUcmFkZTwvbnVtYmVyPjxrZXl3b3Jkcz48a2V5
d29yZD5BZ2VudDwva2V5d29yZD48a2V5d29yZD5BZ2VudHM8L2tleXdvcmQ+PGtleXdvcmQ+QW5h
ZW1pYTwva2V5d29yZD48a2V5d29yZD5Bc3NvY2lhdGVkPC9rZXl3b3JkPjxrZXl3b3JkPkJhY3Rl
cmlhbDwva2V5d29yZD48a2V5d29yZD5DYXJwPC9rZXl3b3JkPjxrZXl3b3JkPkNhdXNhdGl2ZSBh
Z2VudHM8L2tleXdvcmQ+PGtleXdvcmQ+RGlzZWFzZTwva2V5d29yZD48a2V5d29yZD5EaXNlYXNl
czwva2V5d29yZD48a2V5d29yZD5EaXNpbmZlY3Rpb248L2tleXdvcmQ+PGtleXdvcmQ+RWdnPC9r
ZXl3b3JkPjxrZXl3b3JkPkVnZ3M8L2tleXdvcmQ+PGtleXdvcmQ+RUhOPC9rZXl3b3JkPjxrZXl3
b3JkPkVwaXpvb3RpYzwva2V5d29yZD48a2V5d29yZD5GaXNoPC9rZXl3b3JkPjxrZXl3b3JkPkZp
c2ggZGlzZWFzZTwva2V5d29yZD48a2V5d29yZD5GaXNoIGRpc2Vhc2VzPC9rZXl3b3JkPjxrZXl3
b3JkPkhlbWF0b3BvaWV0aWMgbmVjcm9zaXM8L2tleXdvcmQ+PGtleXdvcmQ+SG9zdDwva2V5d29y
ZD48a2V5d29yZD5JbmZlY3Rpb248L2tleXdvcmQ+PGtleXdvcmQ+SW5mZWN0aW9uczwva2V5d29y
ZD48a2V5d29yZD5JbmZlY3Rpb3VzPC9rZXl3b3JkPjxrZXl3b3JkPkluZm9ybWF0aW9uPC9rZXl3
b3JkPjxrZXl3b3JkPklyaWRvdmlydXM8L2tleXdvcmQ+PGtleXdvcmQ+SVNBPC9rZXl3b3JkPjxr
ZXl3b3JkPktpZG5leTwva2V5d29yZD48a2V5d29yZD5OZWNyb3Npczwva2V5d29yZD48a2V5d29y
ZD5PdmVydmlldzwva2V5d29yZD48a2V5d29yZD5QYXBlcjwva2V5d29yZD48a2V5d29yZD5QYXRo
b2dlbjwva2V5d29yZD48a2V5d29yZD5QYXRob2dlbnM8L2tleXdvcmQ+PGtleXdvcmQ+UHJvamVj
dDwva2V5d29yZD48a2V5d29yZD5SYWluYm93IHRyb3V0PC9rZXl3b3JkPjxrZXl3b3JkPlJlcG9y
dDwva2V5d29yZD48a2V5d29yZD5yZXZpZXc8L2tleXdvcmQ+PGtleXdvcmQ+Umlzazwva2V5d29y
ZD48a2V5d29yZD5SaXNrczwva2V5d29yZD48a2V5d29yZD5TYWxtb248L2tleXdvcmQ+PGtleXdv
cmQ+U2VwdGljYWVtaWE8L2tleXdvcmQ+PGtleXdvcmQ+U3Blcm08L2tleXdvcmQ+PGtleXdvcmQ+
U3ByaW5nPC9rZXl3b3JkPjxrZXl3b3JkPlN1cnZpdmFsPC9rZXl3b3JkPjxrZXl3b3JkPlN1c2Nl
cHRpYmlsaXR5PC9rZXl3b3JkPjxrZXl3b3JkPlN5bmRyb21lPC9rZXl3b3JkPjxrZXl3b3JkPlRy
YWRlPC9rZXl3b3JkPjxrZXl3b3JkPlRyYW5zZmVyPC9rZXl3b3JkPjxrZXl3b3JkPlRyb3V0PC9r
ZXl3b3JkPjxrZXl3b3JkPlZIUzwva2V5d29yZD48a2V5d29yZD5WaXJhZW1pYTwva2V5d29yZD48
a2V5d29yZD5WaXJhbDwva2V5d29yZD48a2V5d29yZD5Xb3JrPC9rZXl3b3JkPjwva2V5d29yZHM+
PGRhdGVzPjx5ZWFyPjIwMDU8L3llYXI+PC9kYXRlcz48cHViLWxvY2F0aW9uPk9zbG88L3B1Yi1s
b2NhdGlvbj48cHVibGlzaGVyPlZFU088L3B1Ymxpc2hlcj48b3JpZy1wdWI+PHN0eWxlIGZhY2U9
InVuZGVybGluZSIgZm9udD0iZGVmYXVsdCIgc2l6ZT0iMTAwJSI+XFxBQ1QwMDFDTDA0RlMwN1xC
SU9TRUNVUklUWURBVEEkXEUgTGlicmFyeVxBbmltYWwgQ2F0YWxvZ3VlXEI8L3N0eWxlPjwvb3Jp
Zy1wdWI+PGlzYm4+ODI5MTc0MzM2MzwvaXNibj48bGFiZWw+MjExNDwvbGFiZWw+PHVybHM+PC91
cmxzPjxjdXN0b20xPmFxdWF0aWNzIGdtPC9jdXN0b20xPjxtb2RpZmllZC1kYXRlPjc1ODI2PC9t
b2RpZmllZC1kYXRlPjwvcmVjb3JkPjwvQ2l0ZT48L0VuZE5vdGU+
</w:fldData>
        </w:fldChar>
      </w:r>
      <w:r w:rsidR="00295283">
        <w:instrText xml:space="preserve"> ADDIN EN.CITE </w:instrText>
      </w:r>
      <w:r w:rsidR="00295283">
        <w:fldChar w:fldCharType="begin">
          <w:fldData xml:space="preserve">PEVuZE5vdGU+PENpdGU+PEF1dGhvcj5XT0FIPC9BdXRob3I+PFllYXI+MjAyMjwvWWVhcj48UmVj
TnVtPjQ2NDg2PC9SZWNOdW0+PElEVGV4dD4yNDg3ODwvSURUZXh0PjxEaXNwbGF5VGV4dD4oQm92
byBldCBhbC4gMjAwNWI7IFdPQUggMjAyMmMpPC9EaXNwbGF5VGV4dD48cmVjb3JkPjxyZWMtbnVt
YmVyPjQ2NDg2PC9yZWMtbnVtYmVyPjxmb3JlaWduLWtleXM+PGtleSBhcHA9IkVOIiBkYi1pZD0i
OTBhd3d0MjViZHB0d3RlZTI1ZHBweDVqd3ZkZHAyc3RyMHN6IiB0aW1lc3RhbXA9IjE2NjM2NDE4
OTAiIGd1aWQ9IjUwOTNjMTgyLWQ4ZmUtNDY2Yi1hOGQyLTExOTBmNjdmNzFhNCI+NDY0ODY8L2tl
eT48L2ZvcmVpZ24ta2V5cz48cmVmLXR5cGUgbmFtZT0iQ2hhcHRlcnMiPjU8L3JlZi10eXBlPjxj
b250cmlidXRvcnM+PGF1dGhvcnM+PGF1dGhvcj5XT0FIPC9hdXRob3I+PC9hdXRob3JzPjwvY29u
dHJpYnV0b3JzPjx0aXRsZXM+PHRpdGxlPkluZmVjdGlvbiB3aXRoIHZpcmFsIGhhZW1vcnJoYWdp
YyBzZXB0aWNhZW1pYSB2aXJ1czwvdGl0bGU+PHNlY29uZGFyeS10aXRsZT5NYW51YWwgb2YgRGlh
Z25vc3RpYyBUZXN0cyBmb3IgQXF1YXRpYyBBbmltYWxzIDIwMjI8L3NlY29uZGFyeS10aXRsZT48
L3RpdGxlcz48c2VjdGlvbj4yLjMuMTA8L3NlY3Rpb24+PGRhdGVzPjx5ZWFyPjIwMjI8L3llYXI+
PC9kYXRlcz48cHViLWxvY2F0aW9uPlBhcmlzPC9wdWItbG9jYXRpb24+PHB1Ymxpc2hlcj5Xb3Js
ZCBPcmdhbmlzYXRpb24gZm9yIEFuaW1hbCBIZWFsdGg8L3B1Ymxpc2hlcj48b3JpZy1wdWI+aHR0
cHM6Ly93d3cud29haC5vcmcvZmlsZWFkbWluL0hvbWUvZW5nL0hlYWx0aF9zdGFuZGFyZHMvYWFo
bS9jdXJyZW50LzIuMy4xMF9WSFMucGRmPC9vcmlnLXB1Yj48bGFiZWw+MjQ4Nzg8L2xhYmVsPjx1
cmxzPjwvdXJscz48Y3VzdG9tMT5zdHVyZ2Vvbl9CTTwvY3VzdG9tMT48L3JlY29yZD48L0NpdGU+
PENpdGU+PEF1dGhvcj5Cb3ZvPC9BdXRob3I+PFllYXI+MjAwNTwvWWVhcj48UmVjTnVtPjExMDQ2
PC9SZWNOdW0+PElEVGV4dD4yMTE0PC9JRFRleHQ+PHJlY29yZD48cmVjLW51bWJlcj4xMTA0Njwv
cmVjLW51bWJlcj48Zm9yZWlnbi1rZXlzPjxrZXkgYXBwPSJFTiIgZGItaWQ9IjkwYXd3dDI1YmRw
dHd0ZWUyNWRwcHg1and2ZGRwMnN0cjBzeiIgdGltZXN0YW1wPSIxNjUyMzk3NTEzIiBndWlkPSJm
ZjU1NjM0Mi0yNmVjLTQzNmItOWMwYy04M2JiMDEwOThmODgiPjExMDQ2PC9rZXk+PC9mb3JlaWdu
LWtleXM+PHJlZi10eXBlIG5hbWU9IlJlcG9ydHMiPjI3PC9yZWYtdHlwZT48Y29udHJpYnV0b3Jz
PjxhdXRob3JzPjxhdXRob3I+Qm92byxHLjwvYXV0aG9yPjxhdXRob3I+SGlsbCxCLjwvYXV0aG9y
PjxhdXRob3I+SHVzYnksQS48L2F1dGhvcj48YXV0aG9yPkjDpXN0ZWluLFQuPC9hdXRob3I+PGF1
dGhvcj5NaWNoZWwsQy48L2F1dGhvcj48YXV0aG9yPk9sZXNlbixOLkouPC9hdXRob3I+PGF1dGhv
cj5TdG9yc2V0LEEuPC9hdXRob3I+PGF1dGhvcj5NaWR0bHluZyxQLkouPC9hdXRob3I+PC9hdXRo
b3JzPjwvY29udHJpYnV0b3JzPjx0aXRsZXM+PHRpdGxlPldvcmsgcGFja2FnZSAzIHJlcG9ydDog
cGF0aG9nZW4gc3Vydml2YWwgb3V0c2lkZSB0aGUgaG9zdCwgYW5kIHN1c2NlcHRpYmlsaXR5IHRv
IGRpc2luZmVjdGlvbjwvdGl0bGU+PC90aXRsZXM+PHBhZ2VzPjEtNDE8L3BhZ2VzPjxudW1iZXI+
UUxLMi1DVC0yMDAyLTAxNTQ2OiBGaXNoIEVnZyBUcmFkZTwvbnVtYmVyPjxrZXl3b3Jkcz48a2V5
d29yZD5BZ2VudDwva2V5d29yZD48a2V5d29yZD5BZ2VudHM8L2tleXdvcmQ+PGtleXdvcmQ+QW5h
ZW1pYTwva2V5d29yZD48a2V5d29yZD5Bc3NvY2lhdGVkPC9rZXl3b3JkPjxrZXl3b3JkPkJhY3Rl
cmlhbDwva2V5d29yZD48a2V5d29yZD5DYXJwPC9rZXl3b3JkPjxrZXl3b3JkPkNhdXNhdGl2ZSBh
Z2VudHM8L2tleXdvcmQ+PGtleXdvcmQ+RGlzZWFzZTwva2V5d29yZD48a2V5d29yZD5EaXNlYXNl
czwva2V5d29yZD48a2V5d29yZD5EaXNpbmZlY3Rpb248L2tleXdvcmQ+PGtleXdvcmQ+RWdnPC9r
ZXl3b3JkPjxrZXl3b3JkPkVnZ3M8L2tleXdvcmQ+PGtleXdvcmQ+RUhOPC9rZXl3b3JkPjxrZXl3
b3JkPkVwaXpvb3RpYzwva2V5d29yZD48a2V5d29yZD5GaXNoPC9rZXl3b3JkPjxrZXl3b3JkPkZp
c2ggZGlzZWFzZTwva2V5d29yZD48a2V5d29yZD5GaXNoIGRpc2Vhc2VzPC9rZXl3b3JkPjxrZXl3
b3JkPkhlbWF0b3BvaWV0aWMgbmVjcm9zaXM8L2tleXdvcmQ+PGtleXdvcmQ+SG9zdDwva2V5d29y
ZD48a2V5d29yZD5JbmZlY3Rpb248L2tleXdvcmQ+PGtleXdvcmQ+SW5mZWN0aW9uczwva2V5d29y
ZD48a2V5d29yZD5JbmZlY3Rpb3VzPC9rZXl3b3JkPjxrZXl3b3JkPkluZm9ybWF0aW9uPC9rZXl3
b3JkPjxrZXl3b3JkPklyaWRvdmlydXM8L2tleXdvcmQ+PGtleXdvcmQ+SVNBPC9rZXl3b3JkPjxr
ZXl3b3JkPktpZG5leTwva2V5d29yZD48a2V5d29yZD5OZWNyb3Npczwva2V5d29yZD48a2V5d29y
ZD5PdmVydmlldzwva2V5d29yZD48a2V5d29yZD5QYXBlcjwva2V5d29yZD48a2V5d29yZD5QYXRo
b2dlbjwva2V5d29yZD48a2V5d29yZD5QYXRob2dlbnM8L2tleXdvcmQ+PGtleXdvcmQ+UHJvamVj
dDwva2V5d29yZD48a2V5d29yZD5SYWluYm93IHRyb3V0PC9rZXl3b3JkPjxrZXl3b3JkPlJlcG9y
dDwva2V5d29yZD48a2V5d29yZD5yZXZpZXc8L2tleXdvcmQ+PGtleXdvcmQ+Umlzazwva2V5d29y
ZD48a2V5d29yZD5SaXNrczwva2V5d29yZD48a2V5d29yZD5TYWxtb248L2tleXdvcmQ+PGtleXdv
cmQ+U2VwdGljYWVtaWE8L2tleXdvcmQ+PGtleXdvcmQ+U3Blcm08L2tleXdvcmQ+PGtleXdvcmQ+
U3ByaW5nPC9rZXl3b3JkPjxrZXl3b3JkPlN1cnZpdmFsPC9rZXl3b3JkPjxrZXl3b3JkPlN1c2Nl
cHRpYmlsaXR5PC9rZXl3b3JkPjxrZXl3b3JkPlN5bmRyb21lPC9rZXl3b3JkPjxrZXl3b3JkPlRy
YWRlPC9rZXl3b3JkPjxrZXl3b3JkPlRyYW5zZmVyPC9rZXl3b3JkPjxrZXl3b3JkPlRyb3V0PC9r
ZXl3b3JkPjxrZXl3b3JkPlZIUzwva2V5d29yZD48a2V5d29yZD5WaXJhZW1pYTwva2V5d29yZD48
a2V5d29yZD5WaXJhbDwva2V5d29yZD48a2V5d29yZD5Xb3JrPC9rZXl3b3JkPjwva2V5d29yZHM+
PGRhdGVzPjx5ZWFyPjIwMDU8L3llYXI+PC9kYXRlcz48cHViLWxvY2F0aW9uPk9zbG88L3B1Yi1s
b2NhdGlvbj48cHVibGlzaGVyPlZFU088L3B1Ymxpc2hlcj48b3JpZy1wdWI+PHN0eWxlIGZhY2U9
InVuZGVybGluZSIgZm9udD0iZGVmYXVsdCIgc2l6ZT0iMTAwJSI+XFxBQ1QwMDFDTDA0RlMwN1xC
SU9TRUNVUklUWURBVEEkXEUgTGlicmFyeVxBbmltYWwgQ2F0YWxvZ3VlXEI8L3N0eWxlPjwvb3Jp
Zy1wdWI+PGlzYm4+ODI5MTc0MzM2MzwvaXNibj48bGFiZWw+MjExNDwvbGFiZWw+PHVybHM+PC91
cmxzPjxjdXN0b20xPmFxdWF0aWNzIGdtPC9jdXN0b20xPjxtb2RpZmllZC1kYXRlPjc1ODI2PC9t
b2RpZmllZC1kYXRlPjwvcmVjb3JkPjwvQ2l0ZT48L0VuZE5vdGU+
</w:fldData>
        </w:fldChar>
      </w:r>
      <w:r w:rsidR="00295283">
        <w:instrText xml:space="preserve"> ADDIN EN.CITE.DATA </w:instrText>
      </w:r>
      <w:r w:rsidR="00295283">
        <w:fldChar w:fldCharType="end"/>
      </w:r>
      <w:r w:rsidR="00295283">
        <w:fldChar w:fldCharType="separate"/>
      </w:r>
      <w:r w:rsidR="00295283">
        <w:rPr>
          <w:noProof/>
        </w:rPr>
        <w:t>(Bovo et al. 2005b; WOAH 2022c)</w:t>
      </w:r>
      <w:r w:rsidR="00295283">
        <w:fldChar w:fldCharType="end"/>
      </w:r>
      <w:r>
        <w:t xml:space="preserve">. It was estimated that 1 out of 100 disinfected </w:t>
      </w:r>
      <w:r w:rsidRPr="00BD080A">
        <w:rPr>
          <w:rStyle w:val="Emphasis"/>
        </w:rPr>
        <w:t>O. mykiss</w:t>
      </w:r>
      <w:r>
        <w:t xml:space="preserve"> egg consignments would still lead to VHSV infections at receiving sites </w:t>
      </w:r>
      <w:r w:rsidR="00295283">
        <w:fldChar w:fldCharType="begin"/>
      </w:r>
      <w:r w:rsidR="00295283">
        <w:instrText xml:space="preserve"> ADDIN EN.CITE &lt;EndNote&gt;&lt;Cite&gt;&lt;Author&gt;Oidtmann&lt;/Author&gt;&lt;Year&gt;2014&lt;/Year&gt;&lt;RecNum&gt;46178&lt;/RecNum&gt;&lt;IDText&gt;24647&lt;/IDText&gt;&lt;DisplayText&gt;(Oidtmann et al. 2014)&lt;/DisplayText&gt;&lt;record&gt;&lt;rec-number&gt;46178&lt;/rec-number&gt;&lt;foreign-keys&gt;&lt;key app="EN" db-id="90awwt25bdptwtee25dppx5jwvddp2str0sz" timestamp="1658894148" guid="1bac85b9-d72c-402d-85e6-b10264597cda"&gt;46178&lt;/key&gt;&lt;/foreign-keys&gt;&lt;ref-type name="Journal Articles"&gt;17&lt;/ref-type&gt;&lt;contributors&gt;&lt;authors&gt;&lt;author&gt;Oidtmann, B.C.&lt;/author&gt;&lt;author&gt;Peeler, E.J.&lt;/author&gt;&lt;author&gt;Thrush, M.A.&lt;/author&gt;&lt;author&gt;Cameron, A.R.&lt;/author&gt;&lt;author&gt;Reese, R.A.&lt;/author&gt;&lt;author&gt;Pearce, F.M.&lt;/author&gt;&lt;author&gt;Dunn, P.&lt;/author&gt;&lt;author&gt;Lyngstad, T.M.&lt;/author&gt;&lt;/authors&gt;&lt;/contributors&gt;&lt;titles&gt;&lt;title&gt;Expert consultation on risk factors for introduction ofinfectious pathogens into fish farms&lt;/title&gt;&lt;secondary-title&gt;Preventive Veterinary Medicine&lt;/secondary-title&gt;&lt;/titles&gt;&lt;periodical&gt;&lt;full-title&gt;Preventive Veterinary Medicine&lt;/full-title&gt;&lt;/periodical&gt;&lt;pages&gt;238-254&lt;/pages&gt;&lt;volume&gt;115&lt;/volume&gt;&lt;dates&gt;&lt;year&gt;2014&lt;/year&gt;&lt;/dates&gt;&lt;orig-pub&gt;\\ACT001CL04FS07\BIOSECURITYDATA$\E Library\Animal Catalogue\O\Oidtmann et al 2014 EN24647.pdf&lt;/orig-pub&gt;&lt;label&gt;24647&lt;/label&gt;&lt;urls&gt;&lt;/urls&gt;&lt;custom1&gt;sturgeon_BM&lt;/custom1&gt;&lt;electronic-resource-num&gt;http://dx.doi.org/10.1016/j.prevetmed.2014.03.017&lt;/electronic-resource-num&gt;&lt;/record&gt;&lt;/Cite&gt;&lt;/EndNote&gt;</w:instrText>
      </w:r>
      <w:r w:rsidR="00295283">
        <w:fldChar w:fldCharType="separate"/>
      </w:r>
      <w:r w:rsidR="00295283">
        <w:rPr>
          <w:noProof/>
        </w:rPr>
        <w:t>(Oidtmann et al. 2014)</w:t>
      </w:r>
      <w:r w:rsidR="00295283">
        <w:fldChar w:fldCharType="end"/>
      </w:r>
      <w:r>
        <w:t>.</w:t>
      </w:r>
    </w:p>
    <w:p w14:paraId="69B01588" w14:textId="3DD5E6B1" w:rsidR="00B31092" w:rsidRDefault="00B31092" w:rsidP="00B31092">
      <w:r>
        <w:t xml:space="preserve">A commercial vaccine for VHSV is not yet available </w:t>
      </w:r>
      <w:r w:rsidR="00295283">
        <w:fldChar w:fldCharType="begin"/>
      </w:r>
      <w:r w:rsidR="00295283">
        <w:instrText xml:space="preserve"> ADDIN EN.CITE &lt;EndNote&gt;&lt;Cite&gt;&lt;Author&gt;WOAH&lt;/Author&gt;&lt;Year&gt;2022&lt;/Year&gt;&lt;RecNum&gt;46486&lt;/RecNum&gt;&lt;IDText&gt;24878&lt;/IDText&gt;&lt;DisplayText&gt;(WOAH 2022c)&lt;/DisplayText&gt;&lt;record&gt;&lt;rec-number&gt;46486&lt;/rec-number&gt;&lt;foreign-keys&gt;&lt;key app="EN" db-id="90awwt25bdptwtee25dppx5jwvddp2str0sz" timestamp="1663641890" guid="5093c182-d8fe-466b-a8d2-1190f67f71a4"&gt;46486&lt;/key&gt;&lt;/foreign-keys&gt;&lt;ref-type name="Chapters"&gt;5&lt;/ref-type&gt;&lt;contributors&gt;&lt;authors&gt;&lt;author&gt;WOAH&lt;/author&gt;&lt;/authors&gt;&lt;/contributors&gt;&lt;titles&gt;&lt;title&gt;Infection with viral haemorrhagic septicaemia virus&lt;/title&gt;&lt;secondary-title&gt;Manual of Diagnostic Tests for Aquatic Animals 2022&lt;/secondary-title&gt;&lt;/titles&gt;&lt;section&gt;2.3.10&lt;/section&gt;&lt;dates&gt;&lt;year&gt;2022&lt;/year&gt;&lt;/dates&gt;&lt;pub-location&gt;Paris&lt;/pub-location&gt;&lt;publisher&gt;World Organisation for Animal Health&lt;/publisher&gt;&lt;orig-pub&gt;https://www.woah.org/fileadmin/Home/eng/Health_standards/aahm/current/2.3.10_VHS.pdf&lt;/orig-pub&gt;&lt;label&gt;24878&lt;/label&gt;&lt;urls&gt;&lt;/urls&gt;&lt;custom1&gt;sturgeon_BM&lt;/custom1&gt;&lt;/record&gt;&lt;/Cite&gt;&lt;/EndNote&gt;</w:instrText>
      </w:r>
      <w:r w:rsidR="00295283">
        <w:fldChar w:fldCharType="separate"/>
      </w:r>
      <w:r w:rsidR="00295283">
        <w:rPr>
          <w:noProof/>
        </w:rPr>
        <w:t>(WOAH 2022c)</w:t>
      </w:r>
      <w:r w:rsidR="00295283">
        <w:fldChar w:fldCharType="end"/>
      </w:r>
      <w:r>
        <w:t xml:space="preserve">. Candidate vaccines have included killed vaccines, attenuated live vaccines, a recombinant vaccine in prokaryotic and eukaryotic expression systems, and DNA-based vaccines </w:t>
      </w:r>
      <w:r w:rsidR="00295283">
        <w:fldChar w:fldCharType="begin">
          <w:fldData xml:space="preserve">PEVuZE5vdGU+PENpdGU+PEF1dGhvcj5TeXRhbmRpc2g8L0F1dGhvcj48WWVhcj4yMDE2PC9ZZWFy
PjxSZWNOdW0+NDY1OTI8L1JlY051bT48SURUZXh0PjI0OTc1PC9JRFRleHQ+PERpc3BsYXlUZXh0
PihKb3JnZW5zZW4gMTk4MmI7IExlY29jcS1YaG9ubmV1cyBldCBhbC4gMTk5NDsgTG9yZW56ZW4g
ZXQgYWwuIDIwMDA7IFNvdXRvIGV0IGFsLiAyMDIzOyBTeXRhbmRpc2ggZXQgYWwuIDIwMTYpPC9E
aXNwbGF5VGV4dD48cmVjb3JkPjxyZWMtbnVtYmVyPjQ2NTkyPC9yZWMtbnVtYmVyPjxmb3JlaWdu
LWtleXM+PGtleSBhcHA9IkVOIiBkYi1pZD0iOTBhd3d0MjViZHB0d3RlZTI1ZHBweDVqd3ZkZHAy
c3RyMHN6IiB0aW1lc3RhbXA9IjE2NjUzNjE1ODUiIGd1aWQ9IjFmZGM5YjU1LTVjMDQtNDQ3My04
MzU1LTk0N2Y1YzM0OGEzMSI+NDY1OTI8L2tleT48L2ZvcmVpZ24ta2V5cz48cmVmLXR5cGUgbmFt
ZT0iSm91cm5hbCBBcnRpY2xlcyI+MTc8L3JlZi10eXBlPjxjb250cmlidXRvcnM+PGF1dGhvcnM+
PGF1dGhvcj5TeXRhbmRpc2gsIEkuRi48L2F1dGhvcj48YXV0aG9yPk1pbGxhcmQsIEUuVi48L2F1
dGhvcj48YXV0aG9yPkJyZW5kZW4sIFQuTy48L2F1dGhvcj48YXV0aG9yPkZhaXNhbCwgTS48L2F1
dGhvcj48L2F1dGhvcnM+PC9jb250cmlidXRvcnM+PHRpdGxlcz48dGl0bGU+PHN0eWxlIGZhY2U9
Im5vcm1hbCIgZm9udD0iZGVmYXVsdCIgc2l6ZT0iMTAwJSI+QSBETkEgdmFjY2luZSBlbmNvZGlu
ZyB0aGUgdmlyYWwgaGVtb3JyaGFnaWMgc2VwdGljZW1pYSB2aXJ1cyBnZW5vdHlwZSBJVmIgZ2x5
Y29wcm90ZWluIGNvbmZlcnMgcHJvdGVjdGlvbiBpbiBtdXNrZWxsdW5nZSAoPC9zdHlsZT48c3R5
bGUgZmFjZT0iaXRhbGljIiBmb250PSJkZWZhdWx0IiBzaXplPSIxMDAlIj5Fc294IG1hc3F1aW5v
bmd5PC9zdHlsZT48c3R5bGUgZmFjZT0ibm9ybWFsIiBmb250PSJkZWZhdWx0IiBzaXplPSIxMDAl
Ij4pLCByYWluYm93IHRyb3V0ICg8L3N0eWxlPjxzdHlsZSBmYWNlPSJpdGFsaWMiIGZvbnQ9ImRl
ZmF1bHQiIHNpemU9IjEwMCUiPk9uY29yaHluY2h1cyBteWtpc3M8L3N0eWxlPjxzdHlsZSBmYWNl
PSJub3JtYWwiIGZvbnQ9ImRlZmF1bHQiIHNpemU9IjEwMCUiPiksIGJyb3duIHRyb3V0ICg8L3N0
eWxlPjxzdHlsZSBmYWNlPSJpdGFsaWMiIGZvbnQ9ImRlZmF1bHQiIHNpemU9IjEwMCUiPlNhbG1v
IHRydXR0YTwvc3R5bGU+PHN0eWxlIGZhY2U9Im5vcm1hbCIgZm9udD0iZGVmYXVsdCIgc2l6ZT0i
MTAwJSI+KSwgYW5kIGxha2UgdHJvdXQgKDwvc3R5bGU+PHN0eWxlIGZhY2U9Iml0YWxpYyIgZm9u
dD0iZGVmYXVsdCIgc2l6ZT0iMTAwJSI+U2FsdmVsaW51cyBuYW1heWN1c2g8L3N0eWxlPjxzdHls
ZSBmYWNlPSJub3JtYWwiIGZvbnQ9ImRlZmF1bHQiIHNpemU9IjEwMCUiPik8L3N0eWxlPjwvdGl0
bGU+PHNlY29uZGFyeS10aXRsZT5WaXJvbG9neSBKb3VybmFsPC9zZWNvbmRhcnktdGl0bGU+PC90
aXRsZXM+PHBlcmlvZGljYWw+PGZ1bGwtdGl0bGU+Vmlyb2xvZ3kgSm91cm5hbDwvZnVsbC10aXRs
ZT48L3BlcmlvZGljYWw+PHBhZ2VzPjIwMzwvcGFnZXM+PHZvbHVtZT4xMzwvdm9sdW1lPjxkYXRl
cz48eWVhcj4yMDE2PC95ZWFyPjxwdWItZGF0ZXM+PGRhdGU+MiBNYXkgMjAyMzwvZGF0ZT48L3B1
Yi1kYXRlcz48L2RhdGVzPjxvcmlnLXB1Yj5cXEFDVDAwMUNMMDRGUzA3XEJJT1NFQ1VSSVRZREFU
QSRcRSBMaWJyYXJ5XEFuaW1hbCBDYXRhbG9ndWVcU1xTdGFuZGlzaCBldCBhbCAyMDE2IEVOMjQ5
NzUucGRmPC9vcmlnLXB1Yj48bGFiZWw+MjQ5NzU8L2xhYmVsPjx1cmxzPjwvdXJscz48Y3VzdG9t
MT5zdHVyZ2Vvbl9CTTwvY3VzdG9tMT48ZWxlY3Ryb25pYy1yZXNvdXJjZS1udW0+aHR0cHM6Ly9k
b2kub3JnLzEwLjExODYvczEyOTg1LTAxNi0wNjYyLTg8L2VsZWN0cm9uaWMtcmVzb3VyY2UtbnVt
PjwvcmVjb3JkPjwvQ2l0ZT48Q2l0ZT48QXV0aG9yPkxvcmVuemVuPC9BdXRob3I+PFllYXI+MjAw
MDwvWWVhcj48UmVjTnVtPjQ2NjAyPC9SZWNOdW0+PElEVGV4dD4yNDk4NTwvSURUZXh0PjxyZWNv
cmQ+PHJlYy1udW1iZXI+NDY2MDI8L3JlYy1udW1iZXI+PGZvcmVpZ24ta2V5cz48a2V5IGFwcD0i
RU4iIGRiLWlkPSI5MGF3d3QyNWJkcHR3dGVlMjVkcHB4NWp3dmRkcDJzdHIwc3oiIHRpbWVzdGFt
cD0iMTY2NTQ0NDYzNSIgZ3VpZD0iNGYyN2RkZjctY2YwMS00ODFmLTk4NDYtMmViN2ZlNDE3YTky
Ij40NjYwMjwva2V5PjwvZm9yZWlnbi1rZXlzPjxyZWYtdHlwZSBuYW1lPSJKb3VybmFsIEFydGlj
bGVzIj4xNzwvcmVmLXR5cGU+PGNvbnRyaWJ1dG9ycz48YXV0aG9ycz48YXV0aG9yPkxvcmVuemVu
LCBFLjwvYXV0aG9yPjxhdXRob3I+RWluZXItSmVuc2VuLCBLLjwvYXV0aG9yPjxhdXRob3I+TWFy
dGludXNzZW4sIFQuPC9hdXRob3I+PGF1dGhvcj5MYVBhdHJhLCBTLkUuPC9hdXRob3I+PGF1dGhv
cj5Mb3JlbnplbiwgTi48L2F1dGhvcj48L2F1dGhvcnM+PC9jb250cmlidXRvcnM+PHRpdGxlcz48
dGl0bGU+RE5BIFZhY2NpbmF0aW9uIG9mIFJhaW5ib3cgVHJvdXQgYWdhaW5zdCBWaXJhbCBIZW1v
cnJoYWdpYyBTZXB0aWNlbWlhIFZpcnVzOiBBIERvc2XigJNSZXNwb25zZSBhbmQgVGltZeKAk0Nv
dXJzZSBTdHVkPC90aXRsZT48c2Vjb25kYXJ5LXRpdGxlPkpvdXJuYWwgb2YgQXF1YXRpYyBBbmlt
YWwgSGVhbHRoPC9zZWNvbmRhcnktdGl0bGU+PC90aXRsZXM+PHBlcmlvZGljYWw+PGZ1bGwtdGl0
bGU+Sm91cm5hbCBvZiBBcXVhdGljIEFuaW1hbCBIZWFsdGg8L2Z1bGwtdGl0bGU+PC9wZXJpb2Rp
Y2FsPjxwYWdlcz4xNjctMTgwPC9wYWdlcz48dm9sdW1lPjEyPC92b2x1bWU+PG51bWJlcj4zPC9u
dW1iZXI+PGRhdGVzPjx5ZWFyPjIwMDA8L3llYXI+PC9kYXRlcz48b3JpZy1wdWI+XFxBQ1QwMDFD
TDA0RlMwN1xCSU9TRUNVUklUWURBVEEkXEUgTGlicmFyeVxBbmltYWwgQ2F0YWxvZ3VlXExcTG9y
ZW56ZW4gZXQgYWwgMjAwMCBFTjI0OTg1LnBkZjwvb3JpZy1wdWI+PGxhYmVsPjI0OTg1PC9sYWJl
bD48dXJscz48L3VybHM+PGN1c3RvbTE+c3R1cmdlb25fQk08L2N1c3RvbTE+PGVsZWN0cm9uaWMt
cmVzb3VyY2UtbnVtPmh0dHBzOi8vZG9pLW9yZy5lenByb3h5LmxpYnJhcnkuc3lkbmV5LmVkdS5h
dS8xMC4xNTc3LzE1NDgtODY2NygyMDAwKTAxMiZsdDswMTY3OkZWT1JUQSZndDsyLjAuQ087Mjwv
ZWxlY3Ryb25pYy1yZXNvdXJjZS1udW0+PC9yZWNvcmQ+PC9DaXRlPjxDaXRlPjxBdXRob3I+Sm9y
Z2Vuc2VuPC9BdXRob3I+PFllYXI+MTk4MjwvWWVhcj48UmVjTnVtPjQ2NTQzPC9SZWNOdW0+PElE
VGV4dD4yNDkyNjwvSURUZXh0PjxyZWNvcmQ+PHJlYy1udW1iZXI+NDY1NDM8L3JlYy1udW1iZXI+
PGZvcmVpZ24ta2V5cz48a2V5IGFwcD0iRU4iIGRiLWlkPSI5MGF3d3QyNWJkcHR3dGVlMjVkcHB4
NWp3dmRkcDJzdHIwc3oiIHRpbWVzdGFtcD0iMTY2NDMzMTE5NCIgZ3VpZD0iYTQwY2E1NmMtNDE5
My00OTk5LTg0ZWEtOTFlMGU3ODY2ZmRmIj40NjU0Mzwva2V5PjwvZm9yZWlnbi1rZXlzPjxyZWYt
dHlwZSBuYW1lPSJKb3VybmFsIEFydGljbGVzIj4xNzwvcmVmLXR5cGU+PGNvbnRyaWJ1dG9ycz48
YXV0aG9ycz48YXV0aG9yPkpvcmdlbnNlbiwgUC5FLlYuPC9hdXRob3I+PC9hdXRob3JzPjwvY29u
dHJpYnV0b3JzPjx0aXRsZXM+PHRpdGxlPkVndHZlZCB2aXJ1czogdGVtcGVyYXR1cmUtZGVwZW5k
ZW50IGltbXVuZSByZXNwb25zZSBvZiB0cm91dCB0byBpbmZlY3Rpb24gd2l0aCBsb3ctdmlydWxl
bmNlIHZpcnVzPC90aXRsZT48c2Vjb25kYXJ5LXRpdGxlPkpvdXJuYWwgb2YgRmlzaCBEaXNlYXNl
czwvc2Vjb25kYXJ5LXRpdGxlPjwvdGl0bGVzPjxwZXJpb2RpY2FsPjxmdWxsLXRpdGxlPkpvdXJu
YWwgb2YgRmlzaCBEaXNlYXNlczwvZnVsbC10aXRsZT48L3BlcmlvZGljYWw+PHBhZ2VzPjQ3LTU1
PC9wYWdlcz48dm9sdW1lPjU8L3ZvbHVtZT48bnVtYmVyPjE8L251bWJlcj48ZGF0ZXM+PHllYXI+
MTk4MjwveWVhcj48L2RhdGVzPjxvcmlnLXB1Yj5cXEFDVDAwMUNMMDRGUzA3XEJJT1NFQ1VSSVRZ
REFUQSRcRSBMaWJyYXJ5XEFuaW1hbCBDYXRhbG9ndWVcSlxKb3JnZW5zZW4gMTk4MiBFTjI0OTI2
LnBkZjwvb3JpZy1wdWI+PGxhYmVsPjI0OTI2PC9sYWJlbD48dXJscz48L3VybHM+PGN1c3RvbTE+
c3R1cmdlb25fQk08L2N1c3RvbTE+PGVsZWN0cm9uaWMtcmVzb3VyY2UtbnVtPmh0dHBzOi8vZG9p
Lm9yZy8xMC4xMTExL2ouMTM2NS0yNzYxLjE5ODIudGIwMDQ1NS54PC9lbGVjdHJvbmljLXJlc291
cmNlLW51bT48L3JlY29yZD48L0NpdGU+PENpdGU+PEF1dGhvcj5MZWNvY3EtWGhvbm5ldXM8L0F1
dGhvcj48WWVhcj4xOTk0PC9ZZWFyPjxSZWNOdW0+NDY2MDM8L1JlY051bT48SURUZXh0PjI0OTg2
PC9JRFRleHQ+PHJlY29yZD48cmVjLW51bWJlcj40NjYwMzwvcmVjLW51bWJlcj48Zm9yZWlnbi1r
ZXlzPjxrZXkgYXBwPSJFTiIgZGItaWQ9IjkwYXd3dDI1YmRwdHd0ZWUyNWRwcHg1and2ZGRwMnN0
cjBzeiIgdGltZXN0YW1wPSIxNjY1NDQ1NTQwIiBndWlkPSI5NWY5ODAxZi04ODgzLTQ5MjktOGMy
ZS02ZjBhNzIxNjIxMjQiPjQ2NjAzPC9rZXk+PC9mb3JlaWduLWtleXM+PHJlZi10eXBlIG5hbWU9
IkpvdXJuYWwgQXJ0aWNsZXMiPjE3PC9yZWYtdHlwZT48Y29udHJpYnV0b3JzPjxhdXRob3JzPjxh
dXRob3I+TGVjb2NxLVhob25uZXVzLCBGLjwvYXV0aG9yPjxhdXRob3I+VGhpcnksIE0uPC9hdXRo
b3I+PGF1dGhvcj5EaGV1ciwgSS48L2F1dGhvcj48YXV0aG9yPlJvc3NpdXMsIE0uPC9hdXRob3I+
PGF1dGhvcj5WYW5kZXJoZWlqZGVuLCBOLjwvYXV0aG9yPjxhdXRob3I+TWFydGlhbCwgSi48L2F1
dGhvcj48YXV0aG9yPmRlIEtpbmtlbGluIFAuPC9hdXRob3I+PC9hdXRob3JzPjwvY29udHJpYnV0
b3JzPjx0aXRsZXM+PHRpdGxlPkEgcmVjb21iaW5hbnQgdmlyYWwgaGFlbW9ycmhhZ2ljIHNlcHRp
Y2FlbWlhIHZpcnVzIGdseWNvcHJvdGVpbiBleHByZXNzZWQgaW4gaW5zZWN0IGNlbGxzIGluZHVj
ZXMgcHJvdGVjdGl2ZSBpbW11bml0eSBpbiByYWluYm93IHRyb3V0PC90aXRsZT48c2Vjb25kYXJ5
LXRpdGxlPkpvdXJuYWwgb2YgR2VuZXJhbCBWaXJvbG9neTwvc2Vjb25kYXJ5LXRpdGxlPjwvdGl0
bGVzPjxwZXJpb2RpY2FsPjxmdWxsLXRpdGxlPkpvdXJuYWwgb2YgR2VuZXJhbCBWaXJvbG9neTwv
ZnVsbC10aXRsZT48L3BlcmlvZGljYWw+PHBhZ2VzPjE1NzktMTU4NzwvcGFnZXM+PHZvbHVtZT43
NTwvdm9sdW1lPjxudW1iZXI+NzwvbnVtYmVyPjxkYXRlcz48eWVhcj4xOTk0PC95ZWFyPjwvZGF0
ZXM+PG9yaWctcHViPlxcQUNUMDAxQ0wwNEZTMDdcQklPU0VDVVJJVFlEQVRBJFxFIExpYnJhcnlc
QW5pbWFsIENhdGFsb2d1ZVxMPC9vcmlnLXB1Yj48bGFiZWw+MjQ5ODY8L2xhYmVsPjx1cmxzPjwv
dXJscz48Y3VzdG9tMT5zdHVyZ2Vvbl9CTTwvY3VzdG9tMT48ZWxlY3Ryb25pYy1yZXNvdXJjZS1u
dW0+aHR0cHM6Ly9kb2kub3JnLzEwLjEwOTkvMDAyMi0xMzE3LTc1LTctMTU3OTwvZWxlY3Ryb25p
Yy1yZXNvdXJjZS1udW0+PC9yZWNvcmQ+PC9DaXRlPjxDaXRlPjxBdXRob3I+U291dG88L0F1dGhv
cj48WWVhcj4yMDIzPC9ZZWFyPjxSZWNOdW0+NDcwODc8L1JlY051bT48SURUZXh0PjI1MTM0PC9J
RFRleHQ+PHJlY29yZD48cmVjLW51bWJlcj40NzA4NzwvcmVjLW51bWJlcj48Zm9yZWlnbi1rZXlz
PjxrZXkgYXBwPSJFTiIgZGItaWQ9IjkwYXd3dDI1YmRwdHd0ZWUyNWRwcHg1and2ZGRwMnN0cjBz
eiIgdGltZXN0YW1wPSIxNjgwNTc1MzkzIiBndWlkPSJjNTRjZTAzOC05YTFjLTQyMmEtYjg0Zi1h
YjdhZDY4NzQwYjUiPjQ3MDg3PC9rZXk+PC9mb3JlaWduLWtleXM+PHJlZi10eXBlIG5hbWU9Ikpv
dXJuYWwgQXJ0aWNsZXMiPjE3PC9yZWYtdHlwZT48Y29udHJpYnV0b3JzPjxhdXRob3JzPjxhdXRo
b3I+U291dG8sIFMuPC9hdXRob3I+PGF1dGhvcj5NZXJvdXIsIEUuPC9hdXRob3I+PGF1dGhvcj5M
ZSBDb3VwYW5lYywgQS48L2F1dGhvcj48YXV0aG9yPkxhbW91cmV1eCwgQS48L2F1dGhvcj48YXV0
aG9yPkJlcm5hcmQsIEouPC9hdXRob3I+PGF1dGhvcj5NQnJlbW9udCwgTS48L2F1dGhvcj48YXV0
aG9yPk1pbGxldCwgSi5LLjwvYXV0aG9yPjxhdXRob3I+QmlhY2NoZXNpLCBTLjwvYXV0aG9yPjwv
YXV0aG9ycz48L2NvbnRyaWJ1dG9ycz48dGl0bGVzPjx0aXRsZT5SZWNvbWJpbmFudCB2aXJhbCBo
ZW1vcnJoYWdpYyBzZXB0aWNlbWlhIHZpcnVzIHdpdGggcmVhcnJhbmdlZCBnZW5vbWVzIGFzIHZh
Y2NpbmUgdmVjdG9ycyB0byBwcm90ZWN0IGFnYWluc3QgbGV0aGFsIGJldGFub2RhdmlydXMgaW5m
ZWN0aW9uPC90aXRsZT48c2Vjb25kYXJ5LXRpdGxlPkZyb250aWVycyBpbiBJbW11bm9sb2d5PC9z
ZWNvbmRhcnktdGl0bGU+PC90aXRsZXM+PHBlcmlvZGljYWw+PGZ1bGwtdGl0bGU+RnJvbnRpZXJz
IGluIEltbXVub2xvZ3k8L2Z1bGwtdGl0bGU+PC9wZXJpb2RpY2FsPjxwYWdlcz4xMTM4OTYxPC9w
YWdlcz48dm9sdW1lPjE0PC92b2x1bWU+PGRhdGVzPjx5ZWFyPjIwMjM8L3llYXI+PC9kYXRlcz48
b3JpZy1wdWI+XFxBQ1QwMDFDTDA0RlMwN1xCSU9TRUNVUklUWURBVEEkXEUgTGlicmFyeVxBbmlt
YWwgQ2F0YWxvZ3VlXFNcU291dG8gZXQgYWwgMjAyMyBFTjI1MTM0LnBkZjwvb3JpZy1wdWI+PGxh
YmVsPjI1MTM0PC9sYWJlbD48dXJscz48L3VybHM+PGN1c3RvbTE+c3R1cmdlb25fQk08L2N1c3Rv
bTE+PGVsZWN0cm9uaWMtcmVzb3VyY2UtbnVtPmh0dHBzOi8vZG9pLm9yZy8xMC4zMzg5L2ZpbW11
LjIwMjMuMTEzODk2MTwvZWxlY3Ryb25pYy1yZXNvdXJjZS1udW0+PC9yZWNvcmQ+PC9DaXRlPjwv
RW5kTm90ZT5=
</w:fldData>
        </w:fldChar>
      </w:r>
      <w:r w:rsidR="00295283">
        <w:instrText xml:space="preserve"> ADDIN EN.CITE </w:instrText>
      </w:r>
      <w:r w:rsidR="00295283">
        <w:fldChar w:fldCharType="begin">
          <w:fldData xml:space="preserve">PEVuZE5vdGU+PENpdGU+PEF1dGhvcj5TeXRhbmRpc2g8L0F1dGhvcj48WWVhcj4yMDE2PC9ZZWFy
PjxSZWNOdW0+NDY1OTI8L1JlY051bT48SURUZXh0PjI0OTc1PC9JRFRleHQ+PERpc3BsYXlUZXh0
PihKb3JnZW5zZW4gMTk4MmI7IExlY29jcS1YaG9ubmV1cyBldCBhbC4gMTk5NDsgTG9yZW56ZW4g
ZXQgYWwuIDIwMDA7IFNvdXRvIGV0IGFsLiAyMDIzOyBTeXRhbmRpc2ggZXQgYWwuIDIwMTYpPC9E
aXNwbGF5VGV4dD48cmVjb3JkPjxyZWMtbnVtYmVyPjQ2NTkyPC9yZWMtbnVtYmVyPjxmb3JlaWdu
LWtleXM+PGtleSBhcHA9IkVOIiBkYi1pZD0iOTBhd3d0MjViZHB0d3RlZTI1ZHBweDVqd3ZkZHAy
c3RyMHN6IiB0aW1lc3RhbXA9IjE2NjUzNjE1ODUiIGd1aWQ9IjFmZGM5YjU1LTVjMDQtNDQ3My04
MzU1LTk0N2Y1YzM0OGEzMSI+NDY1OTI8L2tleT48L2ZvcmVpZ24ta2V5cz48cmVmLXR5cGUgbmFt
ZT0iSm91cm5hbCBBcnRpY2xlcyI+MTc8L3JlZi10eXBlPjxjb250cmlidXRvcnM+PGF1dGhvcnM+
PGF1dGhvcj5TeXRhbmRpc2gsIEkuRi48L2F1dGhvcj48YXV0aG9yPk1pbGxhcmQsIEUuVi48L2F1
dGhvcj48YXV0aG9yPkJyZW5kZW4sIFQuTy48L2F1dGhvcj48YXV0aG9yPkZhaXNhbCwgTS48L2F1
dGhvcj48L2F1dGhvcnM+PC9jb250cmlidXRvcnM+PHRpdGxlcz48dGl0bGU+PHN0eWxlIGZhY2U9
Im5vcm1hbCIgZm9udD0iZGVmYXVsdCIgc2l6ZT0iMTAwJSI+QSBETkEgdmFjY2luZSBlbmNvZGlu
ZyB0aGUgdmlyYWwgaGVtb3JyaGFnaWMgc2VwdGljZW1pYSB2aXJ1cyBnZW5vdHlwZSBJVmIgZ2x5
Y29wcm90ZWluIGNvbmZlcnMgcHJvdGVjdGlvbiBpbiBtdXNrZWxsdW5nZSAoPC9zdHlsZT48c3R5
bGUgZmFjZT0iaXRhbGljIiBmb250PSJkZWZhdWx0IiBzaXplPSIxMDAlIj5Fc294IG1hc3F1aW5v
bmd5PC9zdHlsZT48c3R5bGUgZmFjZT0ibm9ybWFsIiBmb250PSJkZWZhdWx0IiBzaXplPSIxMDAl
Ij4pLCByYWluYm93IHRyb3V0ICg8L3N0eWxlPjxzdHlsZSBmYWNlPSJpdGFsaWMiIGZvbnQ9ImRl
ZmF1bHQiIHNpemU9IjEwMCUiPk9uY29yaHluY2h1cyBteWtpc3M8L3N0eWxlPjxzdHlsZSBmYWNl
PSJub3JtYWwiIGZvbnQ9ImRlZmF1bHQiIHNpemU9IjEwMCUiPiksIGJyb3duIHRyb3V0ICg8L3N0
eWxlPjxzdHlsZSBmYWNlPSJpdGFsaWMiIGZvbnQ9ImRlZmF1bHQiIHNpemU9IjEwMCUiPlNhbG1v
IHRydXR0YTwvc3R5bGU+PHN0eWxlIGZhY2U9Im5vcm1hbCIgZm9udD0iZGVmYXVsdCIgc2l6ZT0i
MTAwJSI+KSwgYW5kIGxha2UgdHJvdXQgKDwvc3R5bGU+PHN0eWxlIGZhY2U9Iml0YWxpYyIgZm9u
dD0iZGVmYXVsdCIgc2l6ZT0iMTAwJSI+U2FsdmVsaW51cyBuYW1heWN1c2g8L3N0eWxlPjxzdHls
ZSBmYWNlPSJub3JtYWwiIGZvbnQ9ImRlZmF1bHQiIHNpemU9IjEwMCUiPik8L3N0eWxlPjwvdGl0
bGU+PHNlY29uZGFyeS10aXRsZT5WaXJvbG9neSBKb3VybmFsPC9zZWNvbmRhcnktdGl0bGU+PC90
aXRsZXM+PHBlcmlvZGljYWw+PGZ1bGwtdGl0bGU+Vmlyb2xvZ3kgSm91cm5hbDwvZnVsbC10aXRs
ZT48L3BlcmlvZGljYWw+PHBhZ2VzPjIwMzwvcGFnZXM+PHZvbHVtZT4xMzwvdm9sdW1lPjxkYXRl
cz48eWVhcj4yMDE2PC95ZWFyPjxwdWItZGF0ZXM+PGRhdGU+MiBNYXkgMjAyMzwvZGF0ZT48L3B1
Yi1kYXRlcz48L2RhdGVzPjxvcmlnLXB1Yj5cXEFDVDAwMUNMMDRGUzA3XEJJT1NFQ1VSSVRZREFU
QSRcRSBMaWJyYXJ5XEFuaW1hbCBDYXRhbG9ndWVcU1xTdGFuZGlzaCBldCBhbCAyMDE2IEVOMjQ5
NzUucGRmPC9vcmlnLXB1Yj48bGFiZWw+MjQ5NzU8L2xhYmVsPjx1cmxzPjwvdXJscz48Y3VzdG9t
MT5zdHVyZ2Vvbl9CTTwvY3VzdG9tMT48ZWxlY3Ryb25pYy1yZXNvdXJjZS1udW0+aHR0cHM6Ly9k
b2kub3JnLzEwLjExODYvczEyOTg1LTAxNi0wNjYyLTg8L2VsZWN0cm9uaWMtcmVzb3VyY2UtbnVt
PjwvcmVjb3JkPjwvQ2l0ZT48Q2l0ZT48QXV0aG9yPkxvcmVuemVuPC9BdXRob3I+PFllYXI+MjAw
MDwvWWVhcj48UmVjTnVtPjQ2NjAyPC9SZWNOdW0+PElEVGV4dD4yNDk4NTwvSURUZXh0PjxyZWNv
cmQ+PHJlYy1udW1iZXI+NDY2MDI8L3JlYy1udW1iZXI+PGZvcmVpZ24ta2V5cz48a2V5IGFwcD0i
RU4iIGRiLWlkPSI5MGF3d3QyNWJkcHR3dGVlMjVkcHB4NWp3dmRkcDJzdHIwc3oiIHRpbWVzdGFt
cD0iMTY2NTQ0NDYzNSIgZ3VpZD0iNGYyN2RkZjctY2YwMS00ODFmLTk4NDYtMmViN2ZlNDE3YTky
Ij40NjYwMjwva2V5PjwvZm9yZWlnbi1rZXlzPjxyZWYtdHlwZSBuYW1lPSJKb3VybmFsIEFydGlj
bGVzIj4xNzwvcmVmLXR5cGU+PGNvbnRyaWJ1dG9ycz48YXV0aG9ycz48YXV0aG9yPkxvcmVuemVu
LCBFLjwvYXV0aG9yPjxhdXRob3I+RWluZXItSmVuc2VuLCBLLjwvYXV0aG9yPjxhdXRob3I+TWFy
dGludXNzZW4sIFQuPC9hdXRob3I+PGF1dGhvcj5MYVBhdHJhLCBTLkUuPC9hdXRob3I+PGF1dGhv
cj5Mb3JlbnplbiwgTi48L2F1dGhvcj48L2F1dGhvcnM+PC9jb250cmlidXRvcnM+PHRpdGxlcz48
dGl0bGU+RE5BIFZhY2NpbmF0aW9uIG9mIFJhaW5ib3cgVHJvdXQgYWdhaW5zdCBWaXJhbCBIZW1v
cnJoYWdpYyBTZXB0aWNlbWlhIFZpcnVzOiBBIERvc2XigJNSZXNwb25zZSBhbmQgVGltZeKAk0Nv
dXJzZSBTdHVkPC90aXRsZT48c2Vjb25kYXJ5LXRpdGxlPkpvdXJuYWwgb2YgQXF1YXRpYyBBbmlt
YWwgSGVhbHRoPC9zZWNvbmRhcnktdGl0bGU+PC90aXRsZXM+PHBlcmlvZGljYWw+PGZ1bGwtdGl0
bGU+Sm91cm5hbCBvZiBBcXVhdGljIEFuaW1hbCBIZWFsdGg8L2Z1bGwtdGl0bGU+PC9wZXJpb2Rp
Y2FsPjxwYWdlcz4xNjctMTgwPC9wYWdlcz48dm9sdW1lPjEyPC92b2x1bWU+PG51bWJlcj4zPC9u
dW1iZXI+PGRhdGVzPjx5ZWFyPjIwMDA8L3llYXI+PC9kYXRlcz48b3JpZy1wdWI+XFxBQ1QwMDFD
TDA0RlMwN1xCSU9TRUNVUklUWURBVEEkXEUgTGlicmFyeVxBbmltYWwgQ2F0YWxvZ3VlXExcTG9y
ZW56ZW4gZXQgYWwgMjAwMCBFTjI0OTg1LnBkZjwvb3JpZy1wdWI+PGxhYmVsPjI0OTg1PC9sYWJl
bD48dXJscz48L3VybHM+PGN1c3RvbTE+c3R1cmdlb25fQk08L2N1c3RvbTE+PGVsZWN0cm9uaWMt
cmVzb3VyY2UtbnVtPmh0dHBzOi8vZG9pLW9yZy5lenByb3h5LmxpYnJhcnkuc3lkbmV5LmVkdS5h
dS8xMC4xNTc3LzE1NDgtODY2NygyMDAwKTAxMiZsdDswMTY3OkZWT1JUQSZndDsyLjAuQ087Mjwv
ZWxlY3Ryb25pYy1yZXNvdXJjZS1udW0+PC9yZWNvcmQ+PC9DaXRlPjxDaXRlPjxBdXRob3I+Sm9y
Z2Vuc2VuPC9BdXRob3I+PFllYXI+MTk4MjwvWWVhcj48UmVjTnVtPjQ2NTQzPC9SZWNOdW0+PElE
VGV4dD4yNDkyNjwvSURUZXh0PjxyZWNvcmQ+PHJlYy1udW1iZXI+NDY1NDM8L3JlYy1udW1iZXI+
PGZvcmVpZ24ta2V5cz48a2V5IGFwcD0iRU4iIGRiLWlkPSI5MGF3d3QyNWJkcHR3dGVlMjVkcHB4
NWp3dmRkcDJzdHIwc3oiIHRpbWVzdGFtcD0iMTY2NDMzMTE5NCIgZ3VpZD0iYTQwY2E1NmMtNDE5
My00OTk5LTg0ZWEtOTFlMGU3ODY2ZmRmIj40NjU0Mzwva2V5PjwvZm9yZWlnbi1rZXlzPjxyZWYt
dHlwZSBuYW1lPSJKb3VybmFsIEFydGljbGVzIj4xNzwvcmVmLXR5cGU+PGNvbnRyaWJ1dG9ycz48
YXV0aG9ycz48YXV0aG9yPkpvcmdlbnNlbiwgUC5FLlYuPC9hdXRob3I+PC9hdXRob3JzPjwvY29u
dHJpYnV0b3JzPjx0aXRsZXM+PHRpdGxlPkVndHZlZCB2aXJ1czogdGVtcGVyYXR1cmUtZGVwZW5k
ZW50IGltbXVuZSByZXNwb25zZSBvZiB0cm91dCB0byBpbmZlY3Rpb24gd2l0aCBsb3ctdmlydWxl
bmNlIHZpcnVzPC90aXRsZT48c2Vjb25kYXJ5LXRpdGxlPkpvdXJuYWwgb2YgRmlzaCBEaXNlYXNl
czwvc2Vjb25kYXJ5LXRpdGxlPjwvdGl0bGVzPjxwZXJpb2RpY2FsPjxmdWxsLXRpdGxlPkpvdXJu
YWwgb2YgRmlzaCBEaXNlYXNlczwvZnVsbC10aXRsZT48L3BlcmlvZGljYWw+PHBhZ2VzPjQ3LTU1
PC9wYWdlcz48dm9sdW1lPjU8L3ZvbHVtZT48bnVtYmVyPjE8L251bWJlcj48ZGF0ZXM+PHllYXI+
MTk4MjwveWVhcj48L2RhdGVzPjxvcmlnLXB1Yj5cXEFDVDAwMUNMMDRGUzA3XEJJT1NFQ1VSSVRZ
REFUQSRcRSBMaWJyYXJ5XEFuaW1hbCBDYXRhbG9ndWVcSlxKb3JnZW5zZW4gMTk4MiBFTjI0OTI2
LnBkZjwvb3JpZy1wdWI+PGxhYmVsPjI0OTI2PC9sYWJlbD48dXJscz48L3VybHM+PGN1c3RvbTE+
c3R1cmdlb25fQk08L2N1c3RvbTE+PGVsZWN0cm9uaWMtcmVzb3VyY2UtbnVtPmh0dHBzOi8vZG9p
Lm9yZy8xMC4xMTExL2ouMTM2NS0yNzYxLjE5ODIudGIwMDQ1NS54PC9lbGVjdHJvbmljLXJlc291
cmNlLW51bT48L3JlY29yZD48L0NpdGU+PENpdGU+PEF1dGhvcj5MZWNvY3EtWGhvbm5ldXM8L0F1
dGhvcj48WWVhcj4xOTk0PC9ZZWFyPjxSZWNOdW0+NDY2MDM8L1JlY051bT48SURUZXh0PjI0OTg2
PC9JRFRleHQ+PHJlY29yZD48cmVjLW51bWJlcj40NjYwMzwvcmVjLW51bWJlcj48Zm9yZWlnbi1r
ZXlzPjxrZXkgYXBwPSJFTiIgZGItaWQ9IjkwYXd3dDI1YmRwdHd0ZWUyNWRwcHg1and2ZGRwMnN0
cjBzeiIgdGltZXN0YW1wPSIxNjY1NDQ1NTQwIiBndWlkPSI5NWY5ODAxZi04ODgzLTQ5MjktOGMy
ZS02ZjBhNzIxNjIxMjQiPjQ2NjAzPC9rZXk+PC9mb3JlaWduLWtleXM+PHJlZi10eXBlIG5hbWU9
IkpvdXJuYWwgQXJ0aWNsZXMiPjE3PC9yZWYtdHlwZT48Y29udHJpYnV0b3JzPjxhdXRob3JzPjxh
dXRob3I+TGVjb2NxLVhob25uZXVzLCBGLjwvYXV0aG9yPjxhdXRob3I+VGhpcnksIE0uPC9hdXRo
b3I+PGF1dGhvcj5EaGV1ciwgSS48L2F1dGhvcj48YXV0aG9yPlJvc3NpdXMsIE0uPC9hdXRob3I+
PGF1dGhvcj5WYW5kZXJoZWlqZGVuLCBOLjwvYXV0aG9yPjxhdXRob3I+TWFydGlhbCwgSi48L2F1
dGhvcj48YXV0aG9yPmRlIEtpbmtlbGluIFAuPC9hdXRob3I+PC9hdXRob3JzPjwvY29udHJpYnV0
b3JzPjx0aXRsZXM+PHRpdGxlPkEgcmVjb21iaW5hbnQgdmlyYWwgaGFlbW9ycmhhZ2ljIHNlcHRp
Y2FlbWlhIHZpcnVzIGdseWNvcHJvdGVpbiBleHByZXNzZWQgaW4gaW5zZWN0IGNlbGxzIGluZHVj
ZXMgcHJvdGVjdGl2ZSBpbW11bml0eSBpbiByYWluYm93IHRyb3V0PC90aXRsZT48c2Vjb25kYXJ5
LXRpdGxlPkpvdXJuYWwgb2YgR2VuZXJhbCBWaXJvbG9neTwvc2Vjb25kYXJ5LXRpdGxlPjwvdGl0
bGVzPjxwZXJpb2RpY2FsPjxmdWxsLXRpdGxlPkpvdXJuYWwgb2YgR2VuZXJhbCBWaXJvbG9neTwv
ZnVsbC10aXRsZT48L3BlcmlvZGljYWw+PHBhZ2VzPjE1NzktMTU4NzwvcGFnZXM+PHZvbHVtZT43
NTwvdm9sdW1lPjxudW1iZXI+NzwvbnVtYmVyPjxkYXRlcz48eWVhcj4xOTk0PC95ZWFyPjwvZGF0
ZXM+PG9yaWctcHViPlxcQUNUMDAxQ0wwNEZTMDdcQklPU0VDVVJJVFlEQVRBJFxFIExpYnJhcnlc
QW5pbWFsIENhdGFsb2d1ZVxMPC9vcmlnLXB1Yj48bGFiZWw+MjQ5ODY8L2xhYmVsPjx1cmxzPjwv
dXJscz48Y3VzdG9tMT5zdHVyZ2Vvbl9CTTwvY3VzdG9tMT48ZWxlY3Ryb25pYy1yZXNvdXJjZS1u
dW0+aHR0cHM6Ly9kb2kub3JnLzEwLjEwOTkvMDAyMi0xMzE3LTc1LTctMTU3OTwvZWxlY3Ryb25p
Yy1yZXNvdXJjZS1udW0+PC9yZWNvcmQ+PC9DaXRlPjxDaXRlPjxBdXRob3I+U291dG88L0F1dGhv
cj48WWVhcj4yMDIzPC9ZZWFyPjxSZWNOdW0+NDcwODc8L1JlY051bT48SURUZXh0PjI1MTM0PC9J
RFRleHQ+PHJlY29yZD48cmVjLW51bWJlcj40NzA4NzwvcmVjLW51bWJlcj48Zm9yZWlnbi1rZXlz
PjxrZXkgYXBwPSJFTiIgZGItaWQ9IjkwYXd3dDI1YmRwdHd0ZWUyNWRwcHg1and2ZGRwMnN0cjBz
eiIgdGltZXN0YW1wPSIxNjgwNTc1MzkzIiBndWlkPSJjNTRjZTAzOC05YTFjLTQyMmEtYjg0Zi1h
YjdhZDY4NzQwYjUiPjQ3MDg3PC9rZXk+PC9mb3JlaWduLWtleXM+PHJlZi10eXBlIG5hbWU9Ikpv
dXJuYWwgQXJ0aWNsZXMiPjE3PC9yZWYtdHlwZT48Y29udHJpYnV0b3JzPjxhdXRob3JzPjxhdXRo
b3I+U291dG8sIFMuPC9hdXRob3I+PGF1dGhvcj5NZXJvdXIsIEUuPC9hdXRob3I+PGF1dGhvcj5M
ZSBDb3VwYW5lYywgQS48L2F1dGhvcj48YXV0aG9yPkxhbW91cmV1eCwgQS48L2F1dGhvcj48YXV0
aG9yPkJlcm5hcmQsIEouPC9hdXRob3I+PGF1dGhvcj5NQnJlbW9udCwgTS48L2F1dGhvcj48YXV0
aG9yPk1pbGxldCwgSi5LLjwvYXV0aG9yPjxhdXRob3I+QmlhY2NoZXNpLCBTLjwvYXV0aG9yPjwv
YXV0aG9ycz48L2NvbnRyaWJ1dG9ycz48dGl0bGVzPjx0aXRsZT5SZWNvbWJpbmFudCB2aXJhbCBo
ZW1vcnJoYWdpYyBzZXB0aWNlbWlhIHZpcnVzIHdpdGggcmVhcnJhbmdlZCBnZW5vbWVzIGFzIHZh
Y2NpbmUgdmVjdG9ycyB0byBwcm90ZWN0IGFnYWluc3QgbGV0aGFsIGJldGFub2RhdmlydXMgaW5m
ZWN0aW9uPC90aXRsZT48c2Vjb25kYXJ5LXRpdGxlPkZyb250aWVycyBpbiBJbW11bm9sb2d5PC9z
ZWNvbmRhcnktdGl0bGU+PC90aXRsZXM+PHBlcmlvZGljYWw+PGZ1bGwtdGl0bGU+RnJvbnRpZXJz
IGluIEltbXVub2xvZ3k8L2Z1bGwtdGl0bGU+PC9wZXJpb2RpY2FsPjxwYWdlcz4xMTM4OTYxPC9w
YWdlcz48dm9sdW1lPjE0PC92b2x1bWU+PGRhdGVzPjx5ZWFyPjIwMjM8L3llYXI+PC9kYXRlcz48
b3JpZy1wdWI+XFxBQ1QwMDFDTDA0RlMwN1xCSU9TRUNVUklUWURBVEEkXEUgTGlicmFyeVxBbmlt
YWwgQ2F0YWxvZ3VlXFNcU291dG8gZXQgYWwgMjAyMyBFTjI1MTM0LnBkZjwvb3JpZy1wdWI+PGxh
YmVsPjI1MTM0PC9sYWJlbD48dXJscz48L3VybHM+PGN1c3RvbTE+c3R1cmdlb25fQk08L2N1c3Rv
bTE+PGVsZWN0cm9uaWMtcmVzb3VyY2UtbnVtPmh0dHBzOi8vZG9pLm9yZy8xMC4zMzg5L2ZpbW11
LjIwMjMuMTEzODk2MTwvZWxlY3Ryb25pYy1yZXNvdXJjZS1udW0+PC9yZWNvcmQ+PC9DaXRlPjwv
RW5kTm90ZT5=
</w:fldData>
        </w:fldChar>
      </w:r>
      <w:r w:rsidR="00295283">
        <w:instrText xml:space="preserve"> ADDIN EN.CITE.DATA </w:instrText>
      </w:r>
      <w:r w:rsidR="00295283">
        <w:fldChar w:fldCharType="end"/>
      </w:r>
      <w:r w:rsidR="00295283">
        <w:fldChar w:fldCharType="separate"/>
      </w:r>
      <w:r w:rsidR="00295283">
        <w:rPr>
          <w:noProof/>
        </w:rPr>
        <w:t>(Jorgensen 1982b; Lecocq-Xhonneus et al. 1994; Lorenzen et al. 2000; Souto et al. 2023; Sytandish et al. 2016)</w:t>
      </w:r>
      <w:r w:rsidR="00295283">
        <w:fldChar w:fldCharType="end"/>
      </w:r>
      <w:r>
        <w:t xml:space="preserve">. Studies into the selection of fish with increased resistance to VHSV began in the mid-1980s with </w:t>
      </w:r>
      <w:r w:rsidRPr="00E02188">
        <w:rPr>
          <w:rStyle w:val="Emphasis"/>
        </w:rPr>
        <w:t>O. mykiss</w:t>
      </w:r>
      <w:r>
        <w:t xml:space="preserve"> </w:t>
      </w:r>
      <w:r w:rsidR="00295283">
        <w:fldChar w:fldCharType="begin">
          <w:fldData xml:space="preserve">PEVuZE5vdGU+PENpdGU+PEF1dGhvcj5DaGV2YXNzdXM8L0F1dGhvcj48WWVhcj4xOTkwPC9ZZWFy
PjxSZWNOdW0+NDY2MDA8L1JlY051bT48SURUZXh0PjI0OTgzPC9JRFRleHQ+PERpc3BsYXlUZXh0
PihDaGV2YXNzdXMgJmFtcDsgRG9yc29uIDE5OTA7IERvcnNvbiBldCBhbC4gMTk5NTsgSGVucnlv
biBldCBhbC4gMjAwMjsgVmVycmllciBldCBhbC4gMjAxMyk8L0Rpc3BsYXlUZXh0PjxyZWNvcmQ+
PHJlYy1udW1iZXI+NDY2MDA8L3JlYy1udW1iZXI+PGZvcmVpZ24ta2V5cz48a2V5IGFwcD0iRU4i
IGRiLWlkPSI5MGF3d3QyNWJkcHR3dGVlMjVkcHB4NWp3dmRkcDJzdHIwc3oiIHRpbWVzdGFtcD0i
MTY2NTQ0MzczMCIgZ3VpZD0iODI5YjA4ZTItZTc2OC00YjkzLWE2ZGQtNGFmNThhYzlmMDY4Ij40
NjYwMDwva2V5PjwvZm9yZWlnbi1rZXlzPjxyZWYtdHlwZSBuYW1lPSJKb3VybmFsIEFydGljbGVz
Ij4xNzwvcmVmLXR5cGU+PGNvbnRyaWJ1dG9ycz48YXV0aG9ycz48YXV0aG9yPkNoZXZhc3N1cywg
Qi48L2F1dGhvcj48YXV0aG9yPkRvcnNvbiwgTS48L2F1dGhvcj48L2F1dGhvcnM+PC9jb250cmli
dXRvcnM+PHRpdGxlcz48dGl0bGU+R2VuZXRpY3Mgb2YgUmVzaXN0YW5jZSB0byBEaXNlYXNlIGlu
IEZpc2hlczwvdGl0bGU+PHNlY29uZGFyeS10aXRsZT5BcXVhY3VsdHVyZTwvc2Vjb25kYXJ5LXRp
dGxlPjwvdGl0bGVzPjxwZXJpb2RpY2FsPjxmdWxsLXRpdGxlPkFxdWFjdWx0dXJlPC9mdWxsLXRp
dGxlPjwvcGVyaW9kaWNhbD48cGFnZXM+ODMtMTA3PC9wYWdlcz48dm9sdW1lPjg1PC92b2x1bWU+
PGRhdGVzPjx5ZWFyPjE5OTA8L3llYXI+PHB1Yi1kYXRlcz48ZGF0ZT4yOCBBcHJpbCAyMDIzPC9k
YXRlPjwvcHViLWRhdGVzPjwvZGF0ZXM+PG9yaWctcHViPlxcQUNUMDAxQ0wwNEZTMDdcQklPU0VD
VVJJVFlEQVRBJFxFIExpYnJhcnlcQW5pbWFsIENhdGFsb2d1ZVxDXENoZXZhc3N1cyBhbmQgRG9y
c29uIDE5OTAgRU4yNDk4My5wZGY8L29yaWctcHViPjxsYWJlbD4yNDk4MzwvbGFiZWw+PHVybHM+
PC91cmxzPjxjdXN0b20xPnN0dXJnZW9uX0JNPC9jdXN0b20xPjxlbGVjdHJvbmljLXJlc291cmNl
LW51bT5odHRwczovL2RvaS5vcmcvMTAuMTAxNi8wMDQ0LTg0ODYoOTApOTAwMDktQzwvZWxlY3Ry
b25pYy1yZXNvdXJjZS1udW0+PC9yZWNvcmQ+PC9DaXRlPjxDaXRlPjxBdXRob3I+RG9yc29uPC9B
dXRob3I+PFllYXI+MTk5NTwvWWVhcj48UmVjTnVtPjQ2NjAxPC9SZWNOdW0+PElEVGV4dD4yNDk4
NDwvSURUZXh0PjxyZWNvcmQ+PHJlYy1udW1iZXI+NDY2MDE8L3JlYy1udW1iZXI+PGZvcmVpZ24t
a2V5cz48a2V5IGFwcD0iRU4iIGRiLWlkPSI5MGF3d3QyNWJkcHR3dGVlMjVkcHB4NWp3dmRkcDJz
dHIwc3oiIHRpbWVzdGFtcD0iMTY2NTQ0MzczMCIgZ3VpZD0iOTRiZmNjNDQtMzliNC00NTA5LWJi
Y2EtZDE0YTY5ZWVkMDA4Ij40NjYwMTwva2V5PjwvZm9yZWlnbi1rZXlzPjxyZWYtdHlwZSBuYW1l
PSJKb3VybmFsIEFydGljbGVzIj4xNzwvcmVmLXR5cGU+PGNvbnRyaWJ1dG9ycz48YXV0aG9ycz48
YXV0aG9yPkRvcnNvbiwgTS48L2F1dGhvcj48YXV0aG9yPlF1aWxsZXQsIEUuPC9hdXRob3I+PGF1
dGhvcj5Ib2xsZWJlY3EsIE0uRy48L2F1dGhvcj48YXV0aG9yPlRvcmh5LCBDLjwvYXV0aG9yPjxh
dXRob3I+Q2hldmFzc3VzLCBCLjwvYXV0aG9yPjwvYXV0aG9ycz48L2NvbnRyaWJ1dG9ycz48dGl0
bGVzPjx0aXRsZT5TZWxlY3Rpb24gb2YgcmFpbmJvdyB0cm91dCByZXNpc3RhbnQgdG8gdmlyYWwg
aGFlbW9ycmhhZ2ljIHNlcHRpY2FlbWlhIHZpcnVzIGFuZCB0cmFuc21pc3Npb24gb2YgcmVzaXN0
YW5jZSBieSBneW5vZ2VuZXNpczwvdGl0bGU+PHNlY29uZGFyeS10aXRsZT5WZXRlcmluYXJ5IFJl
c2VhcmNoPC9zZWNvbmRhcnktdGl0bGU+PC90aXRsZXM+PHBlcmlvZGljYWw+PGZ1bGwtdGl0bGU+
VmV0ZXJpbmFyeSBSZXNlYXJjaDwvZnVsbC10aXRsZT48L3BlcmlvZGljYWw+PHBhZ2VzPjM2MS0z
Njg8L3BhZ2VzPjx2b2x1bWU+MjY8L3ZvbHVtZT48bnVtYmVyPjUtNjwvbnVtYmVyPjxkYXRlcz48
eWVhcj4xOTk1PC95ZWFyPjwvZGF0ZXM+PGxhYmVsPjI0OTg0PC9sYWJlbD48dXJscz48L3VybHM+
PGN1c3RvbTE+c3R1cmdlb25fQk08L2N1c3RvbTE+PGN1c3RvbTI+QWJzdHJhY3Qgb25seTwvY3Vz
dG9tMj48ZWxlY3Ryb25pYy1yZXNvdXJjZS1udW0+aHR0cHM6Ly9wdWJtZWQubmNiaS5ubG0ubmlo
Lmdvdi84NTgxMDA3LzwvZWxlY3Ryb25pYy1yZXNvdXJjZS1udW0+PC9yZWNvcmQ+PC9DaXRlPjxD
aXRlPjxBdXRob3I+VmVycmllcjwvQXV0aG9yPjxZZWFyPjIwMTM8L1llYXI+PFJlY051bT40NjYx
MzwvUmVjTnVtPjxJRFRleHQ+MjQ5OTQ8L0lEVGV4dD48cmVjb3JkPjxyZWMtbnVtYmVyPjQ2NjEz
PC9yZWMtbnVtYmVyPjxmb3JlaWduLWtleXM+PGtleSBhcHA9IkVOIiBkYi1pZD0iOTBhd3d0MjVi
ZHB0d3RlZTI1ZHBweDVqd3ZkZHAyc3RyMHN6IiB0aW1lc3RhbXA9IjE2NjYxMjY0MzciIGd1aWQ9
ImIwZjFmNjY3LTE3NzctNDVhYy05N2MyLTE5ZTYyZjE4N2RjMCI+NDY2MTM8L2tleT48L2ZvcmVp
Z24ta2V5cz48cmVmLXR5cGUgbmFtZT0iSm91cm5hbCBBcnRpY2xlcyI+MTc8L3JlZi10eXBlPjxj
b250cmlidXRvcnM+PGF1dGhvcnM+PGF1dGhvcj5WZXJyaWVyLCBFLlIuPC9hdXRob3I+PGF1dGhv
cj5Eb3Jzb24sIE0uPC9hdXRob3I+PGF1dGhvcj5NYXVnZXIsIFMuPC9hdXRob3I+PGF1dGhvcj5U
b3JoeSwgQy48L2F1dGhvcj48YXV0aG9yPkNpb2JvdGFydSwgQy48L2F1dGhvcj48YXV0aG9yPkhl
cnZldCwgQy48L2F1dGhvcj48YXV0aG9yPkRlY2hhbXAsIE4uPC9hdXRob3I+PGF1dGhvcj5HZW5l
dCwgQy48L2F1dGhvcj48YXV0aG9yPkJvdWRpbm90LCBQLjwvYXV0aG9yPjxhdXRob3I+UXVpbGxl
dCwgRS48L2F1dGhvcj48L2F1dGhvcnM+PC9jb250cmlidXRvcnM+PHRpdGxlcz48dGl0bGU+UmVz
aXN0YW5jZSB0byBhIFJoYWJkb3ZpcnVzIChWSFNWKSBpbiBSYWluYm93IFRyb3V0OiBJZGVudGlm
aWNhdGlvbiBvZiBhIE1ham9yIFFUTCBSZWxhdGVkIHRvIElubmF0ZSBNZWNoYW5pc21zPC90aXRs
ZT48c2Vjb25kYXJ5LXRpdGxlPlBMT1MgT05FPC9zZWNvbmRhcnktdGl0bGU+PC90aXRsZXM+PHBl
cmlvZGljYWw+PGZ1bGwtdGl0bGU+UExPUyBPTkU8L2Z1bGwtdGl0bGU+PC9wZXJpb2RpY2FsPjxw
YWdlcz5lNTUzMDI8L3BhZ2VzPjx2b2x1bWU+ODwvdm9sdW1lPjxudW1iZXI+MjwvbnVtYmVyPjxk
YXRlcz48eWVhcj4yMDEzPC95ZWFyPjwvZGF0ZXM+PG9yaWctcHViPlxcQUNUMDAxQ0wwNEZTMDdc
QklPU0VDVVJJVFlEQVRBJFxFIExpYnJhcnlcQW5pbWFsIENhdGFsb2d1ZVxWXFZlcnJpZXIgZXQg
YWwgMjAxMyBFTjI0OTk0LnBkZjwvb3JpZy1wdWI+PGxhYmVsPjI0OTk0PC9sYWJlbD48dXJscz48
L3VybHM+PGN1c3RvbTE+c3R1cmdlb25fQk08L2N1c3RvbTE+PGVsZWN0cm9uaWMtcmVzb3VyY2Ut
bnVtPmh0dHBzOi8vZG9pLm9yZy8xMC4xMzcxL2pvdXJuYWwucG9uZS4wMDU1MzAyPC9lbGVjdHJv
bmljLXJlc291cmNlLW51bT48L3JlY29yZD48L0NpdGU+PENpdGU+PEF1dGhvcj5IZW5yeW9uPC9B
dXRob3I+PFllYXI+MjAwMjwvWWVhcj48UmVjTnVtPjQ2NjE0PC9SZWNOdW0+PElEVGV4dD4yNDk5
NTwvSURUZXh0PjxyZWNvcmQ+PHJlYy1udW1iZXI+NDY2MTQ8L3JlYy1udW1iZXI+PGZvcmVpZ24t
a2V5cz48a2V5IGFwcD0iRU4iIGRiLWlkPSI5MGF3d3QyNWJkcHR3dGVlMjVkcHB4NWp3dmRkcDJz
dHIwc3oiIHRpbWVzdGFtcD0iMTY2NjEyNjQzNyIgZ3VpZD0iOTI3MTExNTAtOTU3Ni00NWM3LWE4
NTItZDEzYTk3N2IzYWQ3Ij40NjYxNDwva2V5PjwvZm9yZWlnbi1rZXlzPjxyZWYtdHlwZSBuYW1l
PSJKb3VybmFsIEFydGljbGVzIj4xNzwvcmVmLXR5cGU+PGNvbnRyaWJ1dG9ycz48YXV0aG9ycz48
YXV0aG9yPkhlbnJ5b24sIE0uPC9hdXRob3I+PGF1dGhvcj5Kb2t1bXNlbiwgQS48L2F1dGhvcj48
YXV0aG9yPkJlcmcsIFAuPC9hdXRob3I+PGF1dGhvcj5MdW5kLCBJLjwvYXV0aG9yPjxhdXRob3I+
UGVkZXJzZW4sIFAuQi48L2F1dGhvcj48YXV0aG9yPk9sZXNlbiwgTi5KLjwvYXV0aG9yPjxhdXRo
b3I+U2xpZXJlbmRyZWNodCwgVy5KLjwvYXV0aG9yPjwvYXV0aG9ycz48L2NvbnRyaWJ1dG9ycz48
dGl0bGVzPjx0aXRsZT5HZW5ldGljIHZhcmlhdGlvbiBmb3IgZ3Jvd3RoIHJhdGUsIGZlZWQgY29u
dmVyc2lvbiBlZmZpY2llbmN5LCBhbmQgZGlzZWFzZSByZXNpc3RhbmNlIGV4aXN0cyB3aXRoaW4g
YSBmYXJtZWQgcG9wdWxhdGlvbiBvZiByYWluYm93IHRyb3V0PC90aXRsZT48c2Vjb25kYXJ5LXRp
dGxlPkFxdWFjdWx0dXJlPC9zZWNvbmRhcnktdGl0bGU+PC90aXRsZXM+PHBlcmlvZGljYWw+PGZ1
bGwtdGl0bGU+QXF1YWN1bHR1cmU8L2Z1bGwtdGl0bGU+PC9wZXJpb2RpY2FsPjxwYWdlcz41OS03
NjwvcGFnZXM+PHZvbHVtZT4yMDk8L3ZvbHVtZT48ZGF0ZXM+PHllYXI+MjAwMjwveWVhcj48cHVi
LWRhdGVzPjxkYXRlPjI4IEFwcmlsIDIwMjM8L2RhdGU+PC9wdWItZGF0ZXM+PC9kYXRlcz48b3Jp
Zy1wdWI+XFxBQ1QwMDFDTDA0RlMwN1xCSU9TRUNVUklUWURBVEEkXEUgTGlicmFyeVxBbmltYWwg
Q2F0YWxvZ3VlXEhcSGVucnlvbiBldCBhbCAyMDAyIEVOMjQ5OTUucGRmPC9vcmlnLXB1Yj48bGFi
ZWw+MjQ5OTU8L2xhYmVsPjx1cmxzPjwvdXJscz48Y3VzdG9tMT5zdHVyZ2Vvbl9CTTwvY3VzdG9t
MT48ZWxlY3Ryb25pYy1yZXNvdXJjZS1udW0+aHR0cHM6Ly9kb2kub3JnLzEwLjEwMTYvUzAwNDQt
ODQ4NigwMSkwMDcyOS0zPC9lbGVjdHJvbmljLXJlc291cmNlLW51bT48L3JlY29yZD48L0NpdGU+
PC9FbmROb3RlPgB=
</w:fldData>
        </w:fldChar>
      </w:r>
      <w:r w:rsidR="00295283">
        <w:instrText xml:space="preserve"> ADDIN EN.CITE </w:instrText>
      </w:r>
      <w:r w:rsidR="00295283">
        <w:fldChar w:fldCharType="begin">
          <w:fldData xml:space="preserve">PEVuZE5vdGU+PENpdGU+PEF1dGhvcj5DaGV2YXNzdXM8L0F1dGhvcj48WWVhcj4xOTkwPC9ZZWFy
PjxSZWNOdW0+NDY2MDA8L1JlY051bT48SURUZXh0PjI0OTgzPC9JRFRleHQ+PERpc3BsYXlUZXh0
PihDaGV2YXNzdXMgJmFtcDsgRG9yc29uIDE5OTA7IERvcnNvbiBldCBhbC4gMTk5NTsgSGVucnlv
biBldCBhbC4gMjAwMjsgVmVycmllciBldCBhbC4gMjAxMyk8L0Rpc3BsYXlUZXh0PjxyZWNvcmQ+
PHJlYy1udW1iZXI+NDY2MDA8L3JlYy1udW1iZXI+PGZvcmVpZ24ta2V5cz48a2V5IGFwcD0iRU4i
IGRiLWlkPSI5MGF3d3QyNWJkcHR3dGVlMjVkcHB4NWp3dmRkcDJzdHIwc3oiIHRpbWVzdGFtcD0i
MTY2NTQ0MzczMCIgZ3VpZD0iODI5YjA4ZTItZTc2OC00YjkzLWE2ZGQtNGFmNThhYzlmMDY4Ij40
NjYwMDwva2V5PjwvZm9yZWlnbi1rZXlzPjxyZWYtdHlwZSBuYW1lPSJKb3VybmFsIEFydGljbGVz
Ij4xNzwvcmVmLXR5cGU+PGNvbnRyaWJ1dG9ycz48YXV0aG9ycz48YXV0aG9yPkNoZXZhc3N1cywg
Qi48L2F1dGhvcj48YXV0aG9yPkRvcnNvbiwgTS48L2F1dGhvcj48L2F1dGhvcnM+PC9jb250cmli
dXRvcnM+PHRpdGxlcz48dGl0bGU+R2VuZXRpY3Mgb2YgUmVzaXN0YW5jZSB0byBEaXNlYXNlIGlu
IEZpc2hlczwvdGl0bGU+PHNlY29uZGFyeS10aXRsZT5BcXVhY3VsdHVyZTwvc2Vjb25kYXJ5LXRp
dGxlPjwvdGl0bGVzPjxwZXJpb2RpY2FsPjxmdWxsLXRpdGxlPkFxdWFjdWx0dXJlPC9mdWxsLXRp
dGxlPjwvcGVyaW9kaWNhbD48cGFnZXM+ODMtMTA3PC9wYWdlcz48dm9sdW1lPjg1PC92b2x1bWU+
PGRhdGVzPjx5ZWFyPjE5OTA8L3llYXI+PHB1Yi1kYXRlcz48ZGF0ZT4yOCBBcHJpbCAyMDIzPC9k
YXRlPjwvcHViLWRhdGVzPjwvZGF0ZXM+PG9yaWctcHViPlxcQUNUMDAxQ0wwNEZTMDdcQklPU0VD
VVJJVFlEQVRBJFxFIExpYnJhcnlcQW5pbWFsIENhdGFsb2d1ZVxDXENoZXZhc3N1cyBhbmQgRG9y
c29uIDE5OTAgRU4yNDk4My5wZGY8L29yaWctcHViPjxsYWJlbD4yNDk4MzwvbGFiZWw+PHVybHM+
PC91cmxzPjxjdXN0b20xPnN0dXJnZW9uX0JNPC9jdXN0b20xPjxlbGVjdHJvbmljLXJlc291cmNl
LW51bT5odHRwczovL2RvaS5vcmcvMTAuMTAxNi8wMDQ0LTg0ODYoOTApOTAwMDktQzwvZWxlY3Ry
b25pYy1yZXNvdXJjZS1udW0+PC9yZWNvcmQ+PC9DaXRlPjxDaXRlPjxBdXRob3I+RG9yc29uPC9B
dXRob3I+PFllYXI+MTk5NTwvWWVhcj48UmVjTnVtPjQ2NjAxPC9SZWNOdW0+PElEVGV4dD4yNDk4
NDwvSURUZXh0PjxyZWNvcmQ+PHJlYy1udW1iZXI+NDY2MDE8L3JlYy1udW1iZXI+PGZvcmVpZ24t
a2V5cz48a2V5IGFwcD0iRU4iIGRiLWlkPSI5MGF3d3QyNWJkcHR3dGVlMjVkcHB4NWp3dmRkcDJz
dHIwc3oiIHRpbWVzdGFtcD0iMTY2NTQ0MzczMCIgZ3VpZD0iOTRiZmNjNDQtMzliNC00NTA5LWJi
Y2EtZDE0YTY5ZWVkMDA4Ij40NjYwMTwva2V5PjwvZm9yZWlnbi1rZXlzPjxyZWYtdHlwZSBuYW1l
PSJKb3VybmFsIEFydGljbGVzIj4xNzwvcmVmLXR5cGU+PGNvbnRyaWJ1dG9ycz48YXV0aG9ycz48
YXV0aG9yPkRvcnNvbiwgTS48L2F1dGhvcj48YXV0aG9yPlF1aWxsZXQsIEUuPC9hdXRob3I+PGF1
dGhvcj5Ib2xsZWJlY3EsIE0uRy48L2F1dGhvcj48YXV0aG9yPlRvcmh5LCBDLjwvYXV0aG9yPjxh
dXRob3I+Q2hldmFzc3VzLCBCLjwvYXV0aG9yPjwvYXV0aG9ycz48L2NvbnRyaWJ1dG9ycz48dGl0
bGVzPjx0aXRsZT5TZWxlY3Rpb24gb2YgcmFpbmJvdyB0cm91dCByZXNpc3RhbnQgdG8gdmlyYWwg
aGFlbW9ycmhhZ2ljIHNlcHRpY2FlbWlhIHZpcnVzIGFuZCB0cmFuc21pc3Npb24gb2YgcmVzaXN0
YW5jZSBieSBneW5vZ2VuZXNpczwvdGl0bGU+PHNlY29uZGFyeS10aXRsZT5WZXRlcmluYXJ5IFJl
c2VhcmNoPC9zZWNvbmRhcnktdGl0bGU+PC90aXRsZXM+PHBlcmlvZGljYWw+PGZ1bGwtdGl0bGU+
VmV0ZXJpbmFyeSBSZXNlYXJjaDwvZnVsbC10aXRsZT48L3BlcmlvZGljYWw+PHBhZ2VzPjM2MS0z
Njg8L3BhZ2VzPjx2b2x1bWU+MjY8L3ZvbHVtZT48bnVtYmVyPjUtNjwvbnVtYmVyPjxkYXRlcz48
eWVhcj4xOTk1PC95ZWFyPjwvZGF0ZXM+PGxhYmVsPjI0OTg0PC9sYWJlbD48dXJscz48L3VybHM+
PGN1c3RvbTE+c3R1cmdlb25fQk08L2N1c3RvbTE+PGN1c3RvbTI+QWJzdHJhY3Qgb25seTwvY3Vz
dG9tMj48ZWxlY3Ryb25pYy1yZXNvdXJjZS1udW0+aHR0cHM6Ly9wdWJtZWQubmNiaS5ubG0ubmlo
Lmdvdi84NTgxMDA3LzwvZWxlY3Ryb25pYy1yZXNvdXJjZS1udW0+PC9yZWNvcmQ+PC9DaXRlPjxD
aXRlPjxBdXRob3I+VmVycmllcjwvQXV0aG9yPjxZZWFyPjIwMTM8L1llYXI+PFJlY051bT40NjYx
MzwvUmVjTnVtPjxJRFRleHQ+MjQ5OTQ8L0lEVGV4dD48cmVjb3JkPjxyZWMtbnVtYmVyPjQ2NjEz
PC9yZWMtbnVtYmVyPjxmb3JlaWduLWtleXM+PGtleSBhcHA9IkVOIiBkYi1pZD0iOTBhd3d0MjVi
ZHB0d3RlZTI1ZHBweDVqd3ZkZHAyc3RyMHN6IiB0aW1lc3RhbXA9IjE2NjYxMjY0MzciIGd1aWQ9
ImIwZjFmNjY3LTE3NzctNDVhYy05N2MyLTE5ZTYyZjE4N2RjMCI+NDY2MTM8L2tleT48L2ZvcmVp
Z24ta2V5cz48cmVmLXR5cGUgbmFtZT0iSm91cm5hbCBBcnRpY2xlcyI+MTc8L3JlZi10eXBlPjxj
b250cmlidXRvcnM+PGF1dGhvcnM+PGF1dGhvcj5WZXJyaWVyLCBFLlIuPC9hdXRob3I+PGF1dGhv
cj5Eb3Jzb24sIE0uPC9hdXRob3I+PGF1dGhvcj5NYXVnZXIsIFMuPC9hdXRob3I+PGF1dGhvcj5U
b3JoeSwgQy48L2F1dGhvcj48YXV0aG9yPkNpb2JvdGFydSwgQy48L2F1dGhvcj48YXV0aG9yPkhl
cnZldCwgQy48L2F1dGhvcj48YXV0aG9yPkRlY2hhbXAsIE4uPC9hdXRob3I+PGF1dGhvcj5HZW5l
dCwgQy48L2F1dGhvcj48YXV0aG9yPkJvdWRpbm90LCBQLjwvYXV0aG9yPjxhdXRob3I+UXVpbGxl
dCwgRS48L2F1dGhvcj48L2F1dGhvcnM+PC9jb250cmlidXRvcnM+PHRpdGxlcz48dGl0bGU+UmVz
aXN0YW5jZSB0byBhIFJoYWJkb3ZpcnVzIChWSFNWKSBpbiBSYWluYm93IFRyb3V0OiBJZGVudGlm
aWNhdGlvbiBvZiBhIE1ham9yIFFUTCBSZWxhdGVkIHRvIElubmF0ZSBNZWNoYW5pc21zPC90aXRs
ZT48c2Vjb25kYXJ5LXRpdGxlPlBMT1MgT05FPC9zZWNvbmRhcnktdGl0bGU+PC90aXRsZXM+PHBl
cmlvZGljYWw+PGZ1bGwtdGl0bGU+UExPUyBPTkU8L2Z1bGwtdGl0bGU+PC9wZXJpb2RpY2FsPjxw
YWdlcz5lNTUzMDI8L3BhZ2VzPjx2b2x1bWU+ODwvdm9sdW1lPjxudW1iZXI+MjwvbnVtYmVyPjxk
YXRlcz48eWVhcj4yMDEzPC95ZWFyPjwvZGF0ZXM+PG9yaWctcHViPlxcQUNUMDAxQ0wwNEZTMDdc
QklPU0VDVVJJVFlEQVRBJFxFIExpYnJhcnlcQW5pbWFsIENhdGFsb2d1ZVxWXFZlcnJpZXIgZXQg
YWwgMjAxMyBFTjI0OTk0LnBkZjwvb3JpZy1wdWI+PGxhYmVsPjI0OTk0PC9sYWJlbD48dXJscz48
L3VybHM+PGN1c3RvbTE+c3R1cmdlb25fQk08L2N1c3RvbTE+PGVsZWN0cm9uaWMtcmVzb3VyY2Ut
bnVtPmh0dHBzOi8vZG9pLm9yZy8xMC4xMzcxL2pvdXJuYWwucG9uZS4wMDU1MzAyPC9lbGVjdHJv
bmljLXJlc291cmNlLW51bT48L3JlY29yZD48L0NpdGU+PENpdGU+PEF1dGhvcj5IZW5yeW9uPC9B
dXRob3I+PFllYXI+MjAwMjwvWWVhcj48UmVjTnVtPjQ2NjE0PC9SZWNOdW0+PElEVGV4dD4yNDk5
NTwvSURUZXh0PjxyZWNvcmQ+PHJlYy1udW1iZXI+NDY2MTQ8L3JlYy1udW1iZXI+PGZvcmVpZ24t
a2V5cz48a2V5IGFwcD0iRU4iIGRiLWlkPSI5MGF3d3QyNWJkcHR3dGVlMjVkcHB4NWp3dmRkcDJz
dHIwc3oiIHRpbWVzdGFtcD0iMTY2NjEyNjQzNyIgZ3VpZD0iOTI3MTExNTAtOTU3Ni00NWM3LWE4
NTItZDEzYTk3N2IzYWQ3Ij40NjYxNDwva2V5PjwvZm9yZWlnbi1rZXlzPjxyZWYtdHlwZSBuYW1l
PSJKb3VybmFsIEFydGljbGVzIj4xNzwvcmVmLXR5cGU+PGNvbnRyaWJ1dG9ycz48YXV0aG9ycz48
YXV0aG9yPkhlbnJ5b24sIE0uPC9hdXRob3I+PGF1dGhvcj5Kb2t1bXNlbiwgQS48L2F1dGhvcj48
YXV0aG9yPkJlcmcsIFAuPC9hdXRob3I+PGF1dGhvcj5MdW5kLCBJLjwvYXV0aG9yPjxhdXRob3I+
UGVkZXJzZW4sIFAuQi48L2F1dGhvcj48YXV0aG9yPk9sZXNlbiwgTi5KLjwvYXV0aG9yPjxhdXRo
b3I+U2xpZXJlbmRyZWNodCwgVy5KLjwvYXV0aG9yPjwvYXV0aG9ycz48L2NvbnRyaWJ1dG9ycz48
dGl0bGVzPjx0aXRsZT5HZW5ldGljIHZhcmlhdGlvbiBmb3IgZ3Jvd3RoIHJhdGUsIGZlZWQgY29u
dmVyc2lvbiBlZmZpY2llbmN5LCBhbmQgZGlzZWFzZSByZXNpc3RhbmNlIGV4aXN0cyB3aXRoaW4g
YSBmYXJtZWQgcG9wdWxhdGlvbiBvZiByYWluYm93IHRyb3V0PC90aXRsZT48c2Vjb25kYXJ5LXRp
dGxlPkFxdWFjdWx0dXJlPC9zZWNvbmRhcnktdGl0bGU+PC90aXRsZXM+PHBlcmlvZGljYWw+PGZ1
bGwtdGl0bGU+QXF1YWN1bHR1cmU8L2Z1bGwtdGl0bGU+PC9wZXJpb2RpY2FsPjxwYWdlcz41OS03
NjwvcGFnZXM+PHZvbHVtZT4yMDk8L3ZvbHVtZT48ZGF0ZXM+PHllYXI+MjAwMjwveWVhcj48cHVi
LWRhdGVzPjxkYXRlPjI4IEFwcmlsIDIwMjM8L2RhdGU+PC9wdWItZGF0ZXM+PC9kYXRlcz48b3Jp
Zy1wdWI+XFxBQ1QwMDFDTDA0RlMwN1xCSU9TRUNVUklUWURBVEEkXEUgTGlicmFyeVxBbmltYWwg
Q2F0YWxvZ3VlXEhcSGVucnlvbiBldCBhbCAyMDAyIEVOMjQ5OTUucGRmPC9vcmlnLXB1Yj48bGFi
ZWw+MjQ5OTU8L2xhYmVsPjx1cmxzPjwvdXJscz48Y3VzdG9tMT5zdHVyZ2Vvbl9CTTwvY3VzdG9t
MT48ZWxlY3Ryb25pYy1yZXNvdXJjZS1udW0+aHR0cHM6Ly9kb2kub3JnLzEwLjEwMTYvUzAwNDQt
ODQ4NigwMSkwMDcyOS0zPC9lbGVjdHJvbmljLXJlc291cmNlLW51bT48L3JlY29yZD48L0NpdGU+
PC9FbmROb3RlPgB=
</w:fldData>
        </w:fldChar>
      </w:r>
      <w:r w:rsidR="00295283">
        <w:instrText xml:space="preserve"> ADDIN EN.CITE.DATA </w:instrText>
      </w:r>
      <w:r w:rsidR="00295283">
        <w:fldChar w:fldCharType="end"/>
      </w:r>
      <w:r w:rsidR="00295283">
        <w:fldChar w:fldCharType="separate"/>
      </w:r>
      <w:r w:rsidR="00295283">
        <w:rPr>
          <w:noProof/>
        </w:rPr>
        <w:t>(Chevassus &amp; Dorson 1990; Dorson et al. 1995; Henryon et al. 2002; Verrier et al. 2013)</w:t>
      </w:r>
      <w:r w:rsidR="00295283">
        <w:fldChar w:fldCharType="end"/>
      </w:r>
      <w:r>
        <w:t xml:space="preserve">; however, no resistant </w:t>
      </w:r>
      <w:r w:rsidRPr="00E02188">
        <w:rPr>
          <w:rStyle w:val="Emphasis"/>
        </w:rPr>
        <w:t>O. mykiss</w:t>
      </w:r>
      <w:r>
        <w:t xml:space="preserve"> strains are commercially available </w:t>
      </w:r>
      <w:r w:rsidR="00295283">
        <w:fldChar w:fldCharType="begin"/>
      </w:r>
      <w:r w:rsidR="00295283">
        <w:instrText xml:space="preserve"> ADDIN EN.CITE &lt;EndNote&gt;&lt;Cite&gt;&lt;Author&gt;WOAH&lt;/Author&gt;&lt;Year&gt;2022&lt;/Year&gt;&lt;RecNum&gt;46486&lt;/RecNum&gt;&lt;IDText&gt;24878&lt;/IDText&gt;&lt;DisplayText&gt;(WOAH 2022c)&lt;/DisplayText&gt;&lt;record&gt;&lt;rec-number&gt;46486&lt;/rec-number&gt;&lt;foreign-keys&gt;&lt;key app="EN" db-id="90awwt25bdptwtee25dppx5jwvddp2str0sz" timestamp="1663641890" guid="5093c182-d8fe-466b-a8d2-1190f67f71a4"&gt;46486&lt;/key&gt;&lt;/foreign-keys&gt;&lt;ref-type name="Chapters"&gt;5&lt;/ref-type&gt;&lt;contributors&gt;&lt;authors&gt;&lt;author&gt;WOAH&lt;/author&gt;&lt;/authors&gt;&lt;/contributors&gt;&lt;titles&gt;&lt;title&gt;Infection with viral haemorrhagic septicaemia virus&lt;/title&gt;&lt;secondary-title&gt;Manual of Diagnostic Tests for Aquatic Animals 2022&lt;/secondary-title&gt;&lt;/titles&gt;&lt;section&gt;2.3.10&lt;/section&gt;&lt;dates&gt;&lt;year&gt;2022&lt;/year&gt;&lt;/dates&gt;&lt;pub-location&gt;Paris&lt;/pub-location&gt;&lt;publisher&gt;World Organisation for Animal Health&lt;/publisher&gt;&lt;orig-pub&gt;https://www.woah.org/fileadmin/Home/eng/Health_standards/aahm/current/2.3.10_VHS.pdf&lt;/orig-pub&gt;&lt;label&gt;24878&lt;/label&gt;&lt;urls&gt;&lt;/urls&gt;&lt;custom1&gt;sturgeon_BM&lt;/custom1&gt;&lt;/record&gt;&lt;/Cite&gt;&lt;/EndNote&gt;</w:instrText>
      </w:r>
      <w:r w:rsidR="00295283">
        <w:fldChar w:fldCharType="separate"/>
      </w:r>
      <w:r w:rsidR="00295283">
        <w:rPr>
          <w:noProof/>
        </w:rPr>
        <w:t>(WOAH 2022c)</w:t>
      </w:r>
      <w:r w:rsidR="00295283">
        <w:fldChar w:fldCharType="end"/>
      </w:r>
      <w:r>
        <w:t>.</w:t>
      </w:r>
    </w:p>
    <w:p w14:paraId="2336F2F3" w14:textId="77777777" w:rsidR="00B31092" w:rsidRDefault="00B31092" w:rsidP="00F71B81">
      <w:pPr>
        <w:pStyle w:val="Heading4"/>
      </w:pPr>
      <w:r>
        <w:t xml:space="preserve">Impact of the </w:t>
      </w:r>
      <w:r w:rsidRPr="00F71B81">
        <w:t>disease</w:t>
      </w:r>
    </w:p>
    <w:p w14:paraId="0E132760" w14:textId="115B7B14" w:rsidR="00B31092" w:rsidRPr="004A28A6" w:rsidRDefault="00B31092" w:rsidP="00B31092">
      <w:r>
        <w:t xml:space="preserve">VHSV has the potential to cause significant losses in a broad range of hosts and an ability to spread rapidly </w:t>
      </w:r>
      <w:r w:rsidR="00295283">
        <w:fldChar w:fldCharType="begin"/>
      </w:r>
      <w:r w:rsidR="00295283">
        <w:instrText xml:space="preserve"> ADDIN EN.CITE &lt;EndNote&gt;&lt;Cite&gt;&lt;Author&gt;LaPatra&lt;/Author&gt;&lt;Year&gt;2016&lt;/Year&gt;&lt;RecNum&gt;23392&lt;/RecNum&gt;&lt;IDText&gt;24542&lt;/IDText&gt;&lt;DisplayText&gt;(LaPatra et al. 2016)&lt;/DisplayText&gt;&lt;record&gt;&lt;rec-number&gt;23392&lt;/rec-number&gt;&lt;foreign-keys&gt;&lt;key app="EN" db-id="90awwt25bdptwtee25dppx5jwvddp2str0sz" timestamp="1653951887" guid="c99efdc3-e628-4d1f-abb1-272bfe28bdb8"&gt;23392&lt;/key&gt;&lt;/foreign-keys&gt;&lt;ref-type name="Chapters"&gt;5&lt;/ref-type&gt;&lt;contributors&gt;&lt;authors&gt;&lt;author&gt;LaPatra, S.&lt;/author&gt;&lt;author&gt;Misk, E.&lt;/author&gt;&lt;author&gt;Al-Hussinee, L.&lt;/author&gt;&lt;author&gt;Lumsden, J. S.&lt;/author&gt;&lt;/authors&gt;&lt;secondary-authors&gt;&lt;author&gt;Kibenge, F.S.B.&lt;/author&gt;&lt;author&gt;Godoy, M.G.&lt;/author&gt;&lt;/secondary-authors&gt;&lt;/contributors&gt;&lt;titles&gt;&lt;title&gt;Rhabdoviruses of Fish&lt;/title&gt;&lt;secondary-title&gt;Aquaculture Virology&lt;/secondary-title&gt;&lt;/titles&gt;&lt;pages&gt;267-298&lt;/pages&gt;&lt;section&gt;18&lt;/section&gt;&lt;dates&gt;&lt;year&gt;2016&lt;/year&gt;&lt;/dates&gt;&lt;publisher&gt;Academic Press&lt;/publisher&gt;&lt;label&gt;24542&lt;/label&gt;&lt;urls&gt;&lt;/urls&gt;&lt;custom1&gt;sturgeon_BM&lt;/custom1&gt;&lt;/record&gt;&lt;/Cite&gt;&lt;/EndNote&gt;</w:instrText>
      </w:r>
      <w:r w:rsidR="00295283">
        <w:fldChar w:fldCharType="separate"/>
      </w:r>
      <w:r w:rsidR="00295283">
        <w:rPr>
          <w:noProof/>
        </w:rPr>
        <w:t>(LaPatra et al. 2016)</w:t>
      </w:r>
      <w:r w:rsidR="00295283">
        <w:fldChar w:fldCharType="end"/>
      </w:r>
      <w:r>
        <w:t xml:space="preserve">. Consequently, VHSV outbreaks have had major economic impacts on recreational angling and aquaculture businesses rearing susceptible species </w:t>
      </w:r>
      <w:r w:rsidR="00295283">
        <w:fldChar w:fldCharType="begin"/>
      </w:r>
      <w:r w:rsidR="00295283">
        <w:instrText xml:space="preserve"> ADDIN EN.CITE &lt;EndNote&gt;&lt;Cite&gt;&lt;Author&gt;LaPatra&lt;/Author&gt;&lt;Year&gt;2016&lt;/Year&gt;&lt;RecNum&gt;23392&lt;/RecNum&gt;&lt;IDText&gt;24542&lt;/IDText&gt;&lt;DisplayText&gt;(LaPatra et al. 2016)&lt;/DisplayText&gt;&lt;record&gt;&lt;rec-number&gt;23392&lt;/rec-number&gt;&lt;foreign-keys&gt;&lt;key app="EN" db-id="90awwt25bdptwtee25dppx5jwvddp2str0sz" timestamp="1653951887" guid="c99efdc3-e628-4d1f-abb1-272bfe28bdb8"&gt;23392&lt;/key&gt;&lt;/foreign-keys&gt;&lt;ref-type name="Chapters"&gt;5&lt;/ref-type&gt;&lt;contributors&gt;&lt;authors&gt;&lt;author&gt;LaPatra, S.&lt;/author&gt;&lt;author&gt;Misk, E.&lt;/author&gt;&lt;author&gt;Al-Hussinee, L.&lt;/author&gt;&lt;author&gt;Lumsden, J. S.&lt;/author&gt;&lt;/authors&gt;&lt;secondary-authors&gt;&lt;author&gt;Kibenge, F.S.B.&lt;/author&gt;&lt;author&gt;Godoy, M.G.&lt;/author&gt;&lt;/secondary-authors&gt;&lt;/contributors&gt;&lt;titles&gt;&lt;title&gt;Rhabdoviruses of Fish&lt;/title&gt;&lt;secondary-title&gt;Aquaculture Virology&lt;/secondary-title&gt;&lt;/titles&gt;&lt;pages&gt;267-298&lt;/pages&gt;&lt;section&gt;18&lt;/section&gt;&lt;dates&gt;&lt;year&gt;2016&lt;/year&gt;&lt;/dates&gt;&lt;publisher&gt;Academic Press&lt;/publisher&gt;&lt;label&gt;24542&lt;/label&gt;&lt;urls&gt;&lt;/urls&gt;&lt;custom1&gt;sturgeon_BM&lt;/custom1&gt;&lt;/record&gt;&lt;/Cite&gt;&lt;/EndNote&gt;</w:instrText>
      </w:r>
      <w:r w:rsidR="00295283">
        <w:fldChar w:fldCharType="separate"/>
      </w:r>
      <w:r w:rsidR="00295283">
        <w:rPr>
          <w:noProof/>
        </w:rPr>
        <w:t>(LaPatra et al. 2016)</w:t>
      </w:r>
      <w:r w:rsidR="00295283">
        <w:fldChar w:fldCharType="end"/>
      </w:r>
      <w:r>
        <w:t xml:space="preserve">. VHSV is one of the most economically important viral diseases in European salmonid farming causing estimated losses of £40 million per year in 1991 </w:t>
      </w:r>
      <w:r w:rsidR="00295283">
        <w:fldChar w:fldCharType="begin">
          <w:fldData xml:space="preserve">PEVuZE5vdGU+PENpdGU+PEF1dGhvcj5FaW5lci1KZW5zZW48L0F1dGhvcj48WWVhcj4yMDA0PC9Z
ZWFyPjxSZWNOdW0+MTA0MTE8L1JlY051bT48SURUZXh0PjQ2MzQ8L0lEVGV4dD48RGlzcGxheVRl
eHQ+KEVpbmVyLUplbnNlbiBldCBhbC4gMjAwNCk8L0Rpc3BsYXlUZXh0PjxyZWNvcmQ+PHJlYy1u
dW1iZXI+MTA0MTE8L3JlYy1udW1iZXI+PGZvcmVpZ24ta2V5cz48a2V5IGFwcD0iRU4iIGRiLWlk
PSI5MGF3d3QyNWJkcHR3dGVlMjVkcHB4NWp3dmRkcDJzdHIwc3oiIHRpbWVzdGFtcD0iMTY1MjM5
NzQ2NSIgZ3VpZD0iZTRhOWViN2QtNjkwNi00YmI1LThlZjMtYTdkYzVhMmRmMjU3Ij4xMDQxMTwv
a2V5PjwvZm9yZWlnbi1rZXlzPjxyZWYtdHlwZSBuYW1lPSJKb3VybmFsIEFydGljbGVzIj4xNzwv
cmVmLXR5cGU+PGNvbnRyaWJ1dG9ycz48YXV0aG9ycz48YXV0aG9yPkVpbmVyLUplbnNlbiwgSy48
L2F1dGhvcj48YXV0aG9yPkFocmVucywgUC48L2F1dGhvcj48YXV0aG9yPkZvcnNiZXJnLCBSLjwv
YXV0aG9yPjxhdXRob3I+TG9yZW56ZW4sIE4uPC9hdXRob3I+PC9hdXRob3JzPjwvY29udHJpYnV0
b3JzPjx0aXRsZXM+PHRpdGxlPkV2b2x1dGlvbiBvZiB0aGUgZmlzaCByaGFiZG92aXJ1cyB2aXJh
bCBoYWVtb3JyaGFnaWMgc2VwdGljYWVtaWEgdmlydXM8L3RpdGxlPjxzZWNvbmRhcnktdGl0bGU+
Sm91cm5hbCBvZiBHZW5lcmFsIFZpcm9sb2d5PC9zZWNvbmRhcnktdGl0bGU+PC90aXRsZXM+PHBl
cmlvZGljYWw+PGZ1bGwtdGl0bGU+Sm91cm5hbCBvZiBHZW5lcmFsIFZpcm9sb2d5PC9mdWxsLXRp
dGxlPjwvcGVyaW9kaWNhbD48cGFnZXM+MTE2Ny0xMTc5PC9wYWdlcz48dm9sdW1lPjg1PC92b2x1
bWU+PG51bWJlcj41PC9udW1iZXI+PGtleXdvcmRzPjxrZXl3b3JkPkFxdWFjdWx0dXJlPC9rZXl3
b3JkPjxrZXl3b3JkPkFxdWFjdWx0dXJlIGluZHVzdHJ5PC9rZXl3b3JkPjxrZXl3b3JkPkJhbHRp
YyBTZWE8L2tleXdvcmQ+PGtleXdvcmQ+Q2xpbmljYWw8L2tleXdvcmQ+PGtleXdvcmQ+Q2xpbmlj
YWwgb2JzZXJ2YXRpb25zPC9rZXl3b3JkPjxrZXl3b3JkPkRhdGE8L2tleXdvcmQ+PGtleXdvcmQ+
RGlzZWFzZTwva2V5d29yZD48a2V5d29yZD5FbnZpcm9ubWVudDwva2V5d29yZD48a2V5d29yZD5F
dXJvcGVhbjwva2V5d29yZD48a2V5d29yZD5Fdm9sdXRpb248L2tleXdvcmQ+PGtleXdvcmQ+RmFy
bWluZzwva2V5d29yZD48a2V5d29yZD5GYXJtczwva2V5d29yZD48a2V5d29yZD5GaXNoPC9rZXl3
b3JkPjxrZXl3b3JkPkZyZXNod2F0ZXI8L2tleXdvcmQ+PGtleXdvcmQ+RyBnZW5lPC9rZXl3b3Jk
PjxrZXl3b3JkPkdlbmV0aWM8L2tleXdvcmQ+PGtleXdvcmQ+SGFlbW9ycmhhZ2ljIHNlcHRpY2Fl
bWlhPC9rZXl3b3JkPjxrZXl3b3JkPkhvc3Q8L2tleXdvcmQ+PGtleXdvcmQ+SG9zdCByYW5nZTwv
a2V5d29yZD48a2V5d29yZD5JbmR1c3RyeTwva2V5d29yZD48a2V5d29yZD5Jc29sYXRlPC9rZXl3
b3JkPjxrZXl3b3JkPklzb2xhdGVzPC9rZXl3b3JkPjxrZXl3b3JkPk1hcmluZTwva2V5d29yZD48
a2V5d29yZD5NYXJpbmUgZW52aXJvbm1lbnQ8L2tleXdvcmQ+PGtleXdvcmQ+TWFyaW5lIGZpc2g8
L2tleXdvcmQ+PGtleXdvcmQ+TWFyaW5lIHNwZWNpZXM8L2tleXdvcmQ+PGtleXdvcmQ+bm9ydGg8
L2tleXdvcmQ+PGtleXdvcmQ+TnVjbGVvdGlkZTwva2V5d29yZD48a2V5d29yZD5PYnNlcnZhdGlv
bjwva2V5d29yZD48a2V5d29yZD5SYWluYm93IHRyb3V0PC9rZXl3b3JkPjxrZXl3b3JkPlJhbmdl
PC9rZXl3b3JkPjxrZXl3b3JkPlJhdGU8L2tleXdvcmQ+PGtleXdvcmQ+UmVwb3J0PC9rZXl3b3Jk
PjxrZXl3b3JkPlJlcG9ydHM8L2tleXdvcmQ+PGtleXdvcmQ+UmVzZXJ2b2lyPC9rZXl3b3JkPjxr
ZXl3b3JkPlJoYWJkb3ZpcnVzPC9rZXl3b3JkPjxrZXl3b3JkPlNhbG1vbmlkPC9rZXl3b3JkPjxr
ZXl3b3JkPnNhbG1vbmlkczwva2V5d29yZD48a2V5d29yZD5TZXB0aWNhZW1pYTwva2V5d29yZD48
a2V5d29yZD5TcGVjaWVzPC9rZXl3b3JkPjxrZXl3b3JkPlN0dWRpZXM8L2tleXdvcmQ+PGtleXdv
cmQ+U3R1ZHk8L2tleXdvcmQ+PGtleXdvcmQ+U3VwcG9ydDwva2V5d29yZD48a2V5d29yZD5UaW1l
PC9rZXl3b3JkPjxrZXl3b3JkPlRyb3V0PC9rZXl3b3JkPjxrZXl3b3JkPlZIUzwva2V5d29yZD48
a2V5d29yZD5WSFNWPC9rZXl3b3JkPjxrZXl3b3JkPlZpcmFsPC9rZXl3b3JkPjxrZXl3b3JkPnZp
cmFsIGhhZW1vcnJoYWdpYyBzZXB0aWNhZW1pYTwva2V5d29yZD48a2V5d29yZD5WaXJhbCBoYWVt
b3JyaGFnaWMgc2VwdGljYWVtaWEgdmlydXM8L2tleXdvcmQ+PGtleXdvcmQ+VmlydXM8L2tleXdv
cmQ+PGtleXdvcmQ+V2F0ZXI8L2tleXdvcmQ+PGtleXdvcmQ+V2lsZDwva2V5d29yZD48L2tleXdv
cmRzPjxkYXRlcz48eWVhcj4yMDA0PC95ZWFyPjwvZGF0ZXM+PG9yaWctcHViPlxcQUNUMDAxQ0ww
NEZTMDdcQklPU0VDVVJJVFlEQVRBJFxFIExpYnJhcnlcQW5pbWFsIENhdGFsb2d1ZVxFPC9vcmln
LXB1Yj48bGFiZWw+NDYzNDwvbGFiZWw+PHVybHM+PC91cmxzPjxjdXN0b20xPmFxdWF0aWNzIGdt
PC9jdXN0b20xPjxlbGVjdHJvbmljLXJlc291cmNlLW51bT5odHRwczovL2RvaS5vcmcvMTAuMTA5
OS92aXIuMC43OTgyMC0wPC9lbGVjdHJvbmljLXJlc291cmNlLW51bT48bW9kaWZpZWQtZGF0ZT43
NTgzMTwvbW9kaWZpZWQtZGF0ZT48L3JlY29yZD48L0NpdGU+PC9FbmROb3RlPgB=
</w:fldData>
        </w:fldChar>
      </w:r>
      <w:r w:rsidR="00295283">
        <w:instrText xml:space="preserve"> ADDIN EN.CITE </w:instrText>
      </w:r>
      <w:r w:rsidR="00295283">
        <w:fldChar w:fldCharType="begin">
          <w:fldData xml:space="preserve">PEVuZE5vdGU+PENpdGU+PEF1dGhvcj5FaW5lci1KZW5zZW48L0F1dGhvcj48WWVhcj4yMDA0PC9Z
ZWFyPjxSZWNOdW0+MTA0MTE8L1JlY051bT48SURUZXh0PjQ2MzQ8L0lEVGV4dD48RGlzcGxheVRl
eHQ+KEVpbmVyLUplbnNlbiBldCBhbC4gMjAwNCk8L0Rpc3BsYXlUZXh0PjxyZWNvcmQ+PHJlYy1u
dW1iZXI+MTA0MTE8L3JlYy1udW1iZXI+PGZvcmVpZ24ta2V5cz48a2V5IGFwcD0iRU4iIGRiLWlk
PSI5MGF3d3QyNWJkcHR3dGVlMjVkcHB4NWp3dmRkcDJzdHIwc3oiIHRpbWVzdGFtcD0iMTY1MjM5
NzQ2NSIgZ3VpZD0iZTRhOWViN2QtNjkwNi00YmI1LThlZjMtYTdkYzVhMmRmMjU3Ij4xMDQxMTwv
a2V5PjwvZm9yZWlnbi1rZXlzPjxyZWYtdHlwZSBuYW1lPSJKb3VybmFsIEFydGljbGVzIj4xNzwv
cmVmLXR5cGU+PGNvbnRyaWJ1dG9ycz48YXV0aG9ycz48YXV0aG9yPkVpbmVyLUplbnNlbiwgSy48
L2F1dGhvcj48YXV0aG9yPkFocmVucywgUC48L2F1dGhvcj48YXV0aG9yPkZvcnNiZXJnLCBSLjwv
YXV0aG9yPjxhdXRob3I+TG9yZW56ZW4sIE4uPC9hdXRob3I+PC9hdXRob3JzPjwvY29udHJpYnV0
b3JzPjx0aXRsZXM+PHRpdGxlPkV2b2x1dGlvbiBvZiB0aGUgZmlzaCByaGFiZG92aXJ1cyB2aXJh
bCBoYWVtb3JyaGFnaWMgc2VwdGljYWVtaWEgdmlydXM8L3RpdGxlPjxzZWNvbmRhcnktdGl0bGU+
Sm91cm5hbCBvZiBHZW5lcmFsIFZpcm9sb2d5PC9zZWNvbmRhcnktdGl0bGU+PC90aXRsZXM+PHBl
cmlvZGljYWw+PGZ1bGwtdGl0bGU+Sm91cm5hbCBvZiBHZW5lcmFsIFZpcm9sb2d5PC9mdWxsLXRp
dGxlPjwvcGVyaW9kaWNhbD48cGFnZXM+MTE2Ny0xMTc5PC9wYWdlcz48dm9sdW1lPjg1PC92b2x1
bWU+PG51bWJlcj41PC9udW1iZXI+PGtleXdvcmRzPjxrZXl3b3JkPkFxdWFjdWx0dXJlPC9rZXl3
b3JkPjxrZXl3b3JkPkFxdWFjdWx0dXJlIGluZHVzdHJ5PC9rZXl3b3JkPjxrZXl3b3JkPkJhbHRp
YyBTZWE8L2tleXdvcmQ+PGtleXdvcmQ+Q2xpbmljYWw8L2tleXdvcmQ+PGtleXdvcmQ+Q2xpbmlj
YWwgb2JzZXJ2YXRpb25zPC9rZXl3b3JkPjxrZXl3b3JkPkRhdGE8L2tleXdvcmQ+PGtleXdvcmQ+
RGlzZWFzZTwva2V5d29yZD48a2V5d29yZD5FbnZpcm9ubWVudDwva2V5d29yZD48a2V5d29yZD5F
dXJvcGVhbjwva2V5d29yZD48a2V5d29yZD5Fdm9sdXRpb248L2tleXdvcmQ+PGtleXdvcmQ+RmFy
bWluZzwva2V5d29yZD48a2V5d29yZD5GYXJtczwva2V5d29yZD48a2V5d29yZD5GaXNoPC9rZXl3
b3JkPjxrZXl3b3JkPkZyZXNod2F0ZXI8L2tleXdvcmQ+PGtleXdvcmQ+RyBnZW5lPC9rZXl3b3Jk
PjxrZXl3b3JkPkdlbmV0aWM8L2tleXdvcmQ+PGtleXdvcmQ+SGFlbW9ycmhhZ2ljIHNlcHRpY2Fl
bWlhPC9rZXl3b3JkPjxrZXl3b3JkPkhvc3Q8L2tleXdvcmQ+PGtleXdvcmQ+SG9zdCByYW5nZTwv
a2V5d29yZD48a2V5d29yZD5JbmR1c3RyeTwva2V5d29yZD48a2V5d29yZD5Jc29sYXRlPC9rZXl3
b3JkPjxrZXl3b3JkPklzb2xhdGVzPC9rZXl3b3JkPjxrZXl3b3JkPk1hcmluZTwva2V5d29yZD48
a2V5d29yZD5NYXJpbmUgZW52aXJvbm1lbnQ8L2tleXdvcmQ+PGtleXdvcmQ+TWFyaW5lIGZpc2g8
L2tleXdvcmQ+PGtleXdvcmQ+TWFyaW5lIHNwZWNpZXM8L2tleXdvcmQ+PGtleXdvcmQ+bm9ydGg8
L2tleXdvcmQ+PGtleXdvcmQ+TnVjbGVvdGlkZTwva2V5d29yZD48a2V5d29yZD5PYnNlcnZhdGlv
bjwva2V5d29yZD48a2V5d29yZD5SYWluYm93IHRyb3V0PC9rZXl3b3JkPjxrZXl3b3JkPlJhbmdl
PC9rZXl3b3JkPjxrZXl3b3JkPlJhdGU8L2tleXdvcmQ+PGtleXdvcmQ+UmVwb3J0PC9rZXl3b3Jk
PjxrZXl3b3JkPlJlcG9ydHM8L2tleXdvcmQ+PGtleXdvcmQ+UmVzZXJ2b2lyPC9rZXl3b3JkPjxr
ZXl3b3JkPlJoYWJkb3ZpcnVzPC9rZXl3b3JkPjxrZXl3b3JkPlNhbG1vbmlkPC9rZXl3b3JkPjxr
ZXl3b3JkPnNhbG1vbmlkczwva2V5d29yZD48a2V5d29yZD5TZXB0aWNhZW1pYTwva2V5d29yZD48
a2V5d29yZD5TcGVjaWVzPC9rZXl3b3JkPjxrZXl3b3JkPlN0dWRpZXM8L2tleXdvcmQ+PGtleXdv
cmQ+U3R1ZHk8L2tleXdvcmQ+PGtleXdvcmQ+U3VwcG9ydDwva2V5d29yZD48a2V5d29yZD5UaW1l
PC9rZXl3b3JkPjxrZXl3b3JkPlRyb3V0PC9rZXl3b3JkPjxrZXl3b3JkPlZIUzwva2V5d29yZD48
a2V5d29yZD5WSFNWPC9rZXl3b3JkPjxrZXl3b3JkPlZpcmFsPC9rZXl3b3JkPjxrZXl3b3JkPnZp
cmFsIGhhZW1vcnJoYWdpYyBzZXB0aWNhZW1pYTwva2V5d29yZD48a2V5d29yZD5WaXJhbCBoYWVt
b3JyaGFnaWMgc2VwdGljYWVtaWEgdmlydXM8L2tleXdvcmQ+PGtleXdvcmQ+VmlydXM8L2tleXdv
cmQ+PGtleXdvcmQ+V2F0ZXI8L2tleXdvcmQ+PGtleXdvcmQ+V2lsZDwva2V5d29yZD48L2tleXdv
cmRzPjxkYXRlcz48eWVhcj4yMDA0PC95ZWFyPjwvZGF0ZXM+PG9yaWctcHViPlxcQUNUMDAxQ0ww
NEZTMDdcQklPU0VDVVJJVFlEQVRBJFxFIExpYnJhcnlcQW5pbWFsIENhdGFsb2d1ZVxFPC9vcmln
LXB1Yj48bGFiZWw+NDYzNDwvbGFiZWw+PHVybHM+PC91cmxzPjxjdXN0b20xPmFxdWF0aWNzIGdt
PC9jdXN0b20xPjxlbGVjdHJvbmljLXJlc291cmNlLW51bT5odHRwczovL2RvaS5vcmcvMTAuMTA5
OS92aXIuMC43OTgyMC0wPC9lbGVjdHJvbmljLXJlc291cmNlLW51bT48bW9kaWZpZWQtZGF0ZT43
NTgzMTwvbW9kaWZpZWQtZGF0ZT48L3JlY29yZD48L0NpdGU+PC9FbmROb3RlPgB=
</w:fldData>
        </w:fldChar>
      </w:r>
      <w:r w:rsidR="00295283">
        <w:instrText xml:space="preserve"> ADDIN EN.CITE.DATA </w:instrText>
      </w:r>
      <w:r w:rsidR="00295283">
        <w:fldChar w:fldCharType="end"/>
      </w:r>
      <w:r w:rsidR="00295283">
        <w:fldChar w:fldCharType="separate"/>
      </w:r>
      <w:r w:rsidR="00295283">
        <w:rPr>
          <w:noProof/>
        </w:rPr>
        <w:t>(Einer-Jensen et al. 2004)</w:t>
      </w:r>
      <w:r w:rsidR="00295283">
        <w:fldChar w:fldCharType="end"/>
      </w:r>
      <w:r>
        <w:t>(</w:t>
      </w:r>
      <w:r w:rsidR="00295283">
        <w:fldChar w:fldCharType="begin"/>
      </w:r>
      <w:r w:rsidR="00295283">
        <w:instrText xml:space="preserve"> ADDIN EN.CITE &lt;EndNote&gt;&lt;Cite&gt;&lt;Author&gt;Hill&lt;/Author&gt;&lt;Year&gt;1992&lt;/Year&gt;&lt;RecNum&gt;46503&lt;/RecNum&gt;&lt;IDText&gt;24895&lt;/IDText&gt;&lt;DisplayText&gt;(Hill 1992)&lt;/DisplayText&gt;&lt;record&gt;&lt;rec-number&gt;46503&lt;/rec-number&gt;&lt;foreign-keys&gt;&lt;key app="EN" db-id="90awwt25bdptwtee25dppx5jwvddp2str0sz" timestamp="1663641892" guid="12230d7f-343c-46c4-86bf-1a60abce8382"&gt;46503&lt;/key&gt;&lt;/foreign-keys&gt;&lt;ref-type name="Conference Proceedings"&gt;10&lt;/ref-type&gt;&lt;contributors&gt;&lt;authors&gt;&lt;author&gt;Hill, B.&lt;/author&gt;&lt;/authors&gt;&lt;secondary-authors&gt;&lt;author&gt;Kimura, T.&lt;/author&gt;&lt;/secondary-authors&gt;&lt;/contributors&gt;&lt;titles&gt;&lt;title&gt;Impact of viral diseases on salmonid fish in Europe&lt;/title&gt;&lt;secondary-title&gt;Proceedings of the OJI International Symposium on Salmonid Diseases&lt;/secondary-title&gt;&lt;/titles&gt;&lt;dates&gt;&lt;year&gt;1992&lt;/year&gt;&lt;/dates&gt;&lt;pub-location&gt;Sapporo, Japan&lt;/pub-location&gt;&lt;publisher&gt;Hokkaido University Press&lt;/publisher&gt;&lt;label&gt;24895&lt;/label&gt;&lt;urls&gt;&lt;/urls&gt;&lt;custom1&gt;sturgeon_BM&lt;/custom1&gt;&lt;/record&gt;&lt;/Cite&gt;&lt;/EndNote&gt;</w:instrText>
      </w:r>
      <w:r w:rsidR="00295283">
        <w:fldChar w:fldCharType="separate"/>
      </w:r>
      <w:r w:rsidR="00295283">
        <w:rPr>
          <w:noProof/>
        </w:rPr>
        <w:t>(Hill 1992)</w:t>
      </w:r>
      <w:r w:rsidR="00295283">
        <w:fldChar w:fldCharType="end"/>
      </w:r>
      <w:r>
        <w:t xml:space="preserve"> cited in </w:t>
      </w:r>
      <w:r w:rsidR="00295283">
        <w:fldChar w:fldCharType="begin">
          <w:fldData xml:space="preserve">PEVuZE5vdGU+PENpdGU+PEF1dGhvcj5Ta2FsbDwvQXV0aG9yPjxZZWFyPjIwMDU8L1llYXI+PFJl
Y051bT4xMTQxMzwvUmVjTnVtPjxJRFRleHQ+MTM3MTM8L0lEVGV4dD48RGlzcGxheVRleHQ+KFNr
YWxsLCBPbGVzZW4gJmFtcDsgTWVsbGVyZ2FhcmQgMjAwNWIpPC9EaXNwbGF5VGV4dD48cmVjb3Jk
PjxyZWMtbnVtYmVyPjExNDEzPC9yZWMtbnVtYmVyPjxmb3JlaWduLWtleXM+PGtleSBhcHA9IkVO
IiBkYi1pZD0iOTBhd3d0MjViZHB0d3RlZTI1ZHBweDVqd3ZkZHAyc3RyMHN6IiB0aW1lc3RhbXA9
IjE2NTIzOTc1NTIiIGd1aWQ9IjBjNDNlOTZkLTlhYzItNGEwYS04MTkwLWI0OGUxMDUyOWNiYSI+
MTE0MTM8L2tleT48L2ZvcmVpZ24ta2V5cz48cmVmLXR5cGUgbmFtZT0iSm91cm5hbCBBcnRpY2xl
cyI+MTc8L3JlZi10eXBlPjxjb250cmlidXRvcnM+PGF1dGhvcnM+PGF1dGhvcj5Ta2FsbCwgSC5G
LjwvYXV0aG9yPjxhdXRob3I+T2xlc2VuLCBOLkouPC9hdXRob3I+PGF1dGhvcj5NZWxsZXJnYWFy
ZCwgUy48L2F1dGhvcj48L2F1dGhvcnM+PC9jb250cmlidXRvcnM+PHRpdGxlcz48dGl0bGU+Vmly
YWwgaGFlbW9ycmhhZ2ljIHNlcHRpY2FlbWlhIHZpcnVzIGluIG1hcmluZSBmaXNoIGFuZCBpdHMg
aW1wbGljYXRpb25zIGZvciBmaXNoIGZhcm1pbmcgLSBhIHJldmlldzwvdGl0bGU+PHNlY29uZGFy
eS10aXRsZT5Kb3VybmFsIG9mIEZpc2ggRGlzZWFzZXM8L3NlY29uZGFyeS10aXRsZT48L3RpdGxl
cz48cGVyaW9kaWNhbD48ZnVsbC10aXRsZT5Kb3VybmFsIG9mIEZpc2ggRGlzZWFzZXM8L2Z1bGwt
dGl0bGU+PC9wZXJpb2RpY2FsPjxwYWdlcz41MDktNTI5PC9wYWdlcz48dm9sdW1lPjI4PC92b2x1
bWU+PG51bWJlcj45PC9udW1iZXI+PGtleXdvcmRzPjxrZXl3b3JkPkFtZXJpY2E8L2tleXdvcmQ+
PGtleXdvcmQ+QXF1YWN1bHR1cmU8L2tleXdvcmQ+PGtleXdvcmQ+QXNpYTwva2V5d29yZD48a2V5
d29yZD5BdGxhbnRpYzwva2V5d29yZD48a2V5d29yZD5BdGxhbnRpYyBzYWxtb248L2tleXdvcmQ+
PGtleXdvcmQ+QmFsdGljIFNlYTwva2V5d29yZD48a2V5d29yZD5Db2Q8L2tleXdvcmQ+PGtleXdv
cmQ+RW5kZW1pYzwva2V5d29yZD48a2V5d29yZD5FbnZpcm9ubWVudDwva2V5d29yZD48a2V5d29y
ZD5FdXJvcGU8L2tleXdvcmQ+PGtleXdvcmQ+RXVyb3BlYW48L2tleXdvcmQ+PGtleXdvcmQ+RmFy
bWluZzwva2V5d29yZD48a2V5d29yZD5GaXNoPC9rZXl3b3JkPjxrZXl3b3JkPkZyZXNod2F0ZXI8
L2tleXdvcmQ+PGtleXdvcmQ+R2Vub3R5cGluZzwva2V5d29yZD48a2V5d29yZD5Hcm91cDwva2V5
d29yZD48a2V5d29yZD5Hcm91cHM8L2tleXdvcmQ+PGtleXdvcmQ+SGFlbW9ycmhhZ2ljIHNlcHRp
Y2FlbWlhPC9rZXl3b3JkPjxrZXl3b3JkPkhlcnJpbmc8L2tleXdvcmQ+PGtleXdvcmQ+SW1wbGlj
YXRpb25zPC9rZXl3b3JkPjxrZXl3b3JkPkludHJvZHVjdGlvbjwva2V5d29yZD48a2V5d29yZD5J
c29sYXRlPC9rZXl3b3JkPjxrZXl3b3JkPklzb2xhdGVzPC9rZXl3b3JkPjxrZXl3b3JkPklzb2xh
dGlvbjwva2V5d29yZD48a2V5d29yZD5Mb3cgcGF0aG9nZW5pY2l0eTwva2V5d29yZD48a2V5d29y
ZD5NYXJpbmU8L2tleXdvcmQ+PGtleXdvcmQ+TWFyaW5lIGVudmlyb25tZW50PC9rZXl3b3JkPjxr
ZXl3b3JkPk1hcmluZSBmaXNoPC9rZXl3b3JkPjxrZXl3b3JkPk1lYXN1cmVzPC9rZXl3b3JkPjxr
ZXl3b3JkPm5vcnRoPC9rZXl3b3JkPjxrZXl3b3JkPk5vcnRoIEFtZXJpY2E8L2tleXdvcmQ+PGtl
eXdvcmQ+Tm9ydGhlcm48L2tleXdvcmQ+PGtleXdvcmQ+Tm9ydGhlcm4gaGVtaXNwaGVyZTwva2V5
d29yZD48a2V5d29yZD5Ob3J3YXk8L2tleXdvcmQ+PGtleXdvcmQ+UGF0aG9nZW5pYzwva2V5d29y
ZD48a2V5d29yZD5QYXRob2dlbmljaXR5PC9rZXl3b3JkPjxrZXl3b3JkPlJhaW5ib3cgdHJvdXQ8
L2tleXdvcmQ+PGtleXdvcmQ+cmV2aWV3PC9rZXl3b3JkPjxrZXl3b3JkPlNhbG1vbjwva2V5d29y
ZD48a2V5d29yZD5TY290bGFuZDwva2V5d29yZD48a2V5d29yZD5TZXB0aWNhZW1pYTwva2V5d29y
ZD48a2V5d29yZD5TcGVjaWVzPC9rZXl3b3JkPjxrZXl3b3JkPlRyYW5zZmVyPC9rZXl3b3JkPjxr
ZXl3b3JkPlRyb3V0PC9rZXl3b3JkPjxrZXl3b3JkPlR1cmJvdDwva2V5d29yZD48a2V5d29yZD5W
SFNWPC9rZXl3b3JkPjxrZXl3b3JkPlZpcmFsPC9rZXl3b3JkPjxrZXl3b3JkPnZpcmFsIGhhZW1v
cnJoYWdpYyBzZXB0aWNhZW1pYTwva2V5d29yZD48a2V5d29yZD5WaXJhbCBoYWVtb3JyaGFnaWMg
c2VwdGljYWVtaWEgdmlydXM8L2tleXdvcmQ+PGtleXdvcmQ+VmlydXM8L2tleXdvcmQ+PGtleXdv
cmQ+V2F0ZXI8L2tleXdvcmQ+PGtleXdvcmQ+V2lsZDwva2V5d29yZD48L2tleXdvcmRzPjxkYXRl
cz48eWVhcj4yMDA1PC95ZWFyPjxwdWItZGF0ZXM+PGRhdGU+MiBNYXkgMjAyMzwvZGF0ZT48L3B1
Yi1kYXRlcz48L2RhdGVzPjxvcmlnLXB1Yj5cXEFDVDAwMUNMMDRGUzA3XEJJT1NFQ1VSSVRZREFU
QSRcRSBMaWJyYXJ5XEFuaW1hbCBDYXRhbG9ndWVcUzwvb3JpZy1wdWI+PGxhYmVsPjEzNzEzPC9s
YWJlbD48dXJscz48L3VybHM+PGN1c3RvbTE+YXF1YXRpY3MgZ208L2N1c3RvbTE+PGVsZWN0cm9u
aWMtcmVzb3VyY2UtbnVtPmh0dHBzOi8vZG9pLm9yZy8xMC4xMTExL2ouMTM2NS0yNzYxLjIwMDUu
MDA2NTQueDwvZWxlY3Ryb25pYy1yZXNvdXJjZS1udW0+PG1vZGlmaWVkLWRhdGU+NzU5MDQ8L21v
ZGlmaWVkLWRhdGU+PC9yZWNvcmQ+PC9DaXRlPjwvRW5kTm90ZT5=
</w:fldData>
        </w:fldChar>
      </w:r>
      <w:r w:rsidR="00295283">
        <w:instrText xml:space="preserve"> ADDIN EN.CITE </w:instrText>
      </w:r>
      <w:r w:rsidR="00295283">
        <w:fldChar w:fldCharType="begin">
          <w:fldData xml:space="preserve">PEVuZE5vdGU+PENpdGU+PEF1dGhvcj5Ta2FsbDwvQXV0aG9yPjxZZWFyPjIwMDU8L1llYXI+PFJl
Y051bT4xMTQxMzwvUmVjTnVtPjxJRFRleHQ+MTM3MTM8L0lEVGV4dD48RGlzcGxheVRleHQ+KFNr
YWxsLCBPbGVzZW4gJmFtcDsgTWVsbGVyZ2FhcmQgMjAwNWIpPC9EaXNwbGF5VGV4dD48cmVjb3Jk
PjxyZWMtbnVtYmVyPjExNDEzPC9yZWMtbnVtYmVyPjxmb3JlaWduLWtleXM+PGtleSBhcHA9IkVO
IiBkYi1pZD0iOTBhd3d0MjViZHB0d3RlZTI1ZHBweDVqd3ZkZHAyc3RyMHN6IiB0aW1lc3RhbXA9
IjE2NTIzOTc1NTIiIGd1aWQ9IjBjNDNlOTZkLTlhYzItNGEwYS04MTkwLWI0OGUxMDUyOWNiYSI+
MTE0MTM8L2tleT48L2ZvcmVpZ24ta2V5cz48cmVmLXR5cGUgbmFtZT0iSm91cm5hbCBBcnRpY2xl
cyI+MTc8L3JlZi10eXBlPjxjb250cmlidXRvcnM+PGF1dGhvcnM+PGF1dGhvcj5Ta2FsbCwgSC5G
LjwvYXV0aG9yPjxhdXRob3I+T2xlc2VuLCBOLkouPC9hdXRob3I+PGF1dGhvcj5NZWxsZXJnYWFy
ZCwgUy48L2F1dGhvcj48L2F1dGhvcnM+PC9jb250cmlidXRvcnM+PHRpdGxlcz48dGl0bGU+Vmly
YWwgaGFlbW9ycmhhZ2ljIHNlcHRpY2FlbWlhIHZpcnVzIGluIG1hcmluZSBmaXNoIGFuZCBpdHMg
aW1wbGljYXRpb25zIGZvciBmaXNoIGZhcm1pbmcgLSBhIHJldmlldzwvdGl0bGU+PHNlY29uZGFy
eS10aXRsZT5Kb3VybmFsIG9mIEZpc2ggRGlzZWFzZXM8L3NlY29uZGFyeS10aXRsZT48L3RpdGxl
cz48cGVyaW9kaWNhbD48ZnVsbC10aXRsZT5Kb3VybmFsIG9mIEZpc2ggRGlzZWFzZXM8L2Z1bGwt
dGl0bGU+PC9wZXJpb2RpY2FsPjxwYWdlcz41MDktNTI5PC9wYWdlcz48dm9sdW1lPjI4PC92b2x1
bWU+PG51bWJlcj45PC9udW1iZXI+PGtleXdvcmRzPjxrZXl3b3JkPkFtZXJpY2E8L2tleXdvcmQ+
PGtleXdvcmQ+QXF1YWN1bHR1cmU8L2tleXdvcmQ+PGtleXdvcmQ+QXNpYTwva2V5d29yZD48a2V5
d29yZD5BdGxhbnRpYzwva2V5d29yZD48a2V5d29yZD5BdGxhbnRpYyBzYWxtb248L2tleXdvcmQ+
PGtleXdvcmQ+QmFsdGljIFNlYTwva2V5d29yZD48a2V5d29yZD5Db2Q8L2tleXdvcmQ+PGtleXdv
cmQ+RW5kZW1pYzwva2V5d29yZD48a2V5d29yZD5FbnZpcm9ubWVudDwva2V5d29yZD48a2V5d29y
ZD5FdXJvcGU8L2tleXdvcmQ+PGtleXdvcmQ+RXVyb3BlYW48L2tleXdvcmQ+PGtleXdvcmQ+RmFy
bWluZzwva2V5d29yZD48a2V5d29yZD5GaXNoPC9rZXl3b3JkPjxrZXl3b3JkPkZyZXNod2F0ZXI8
L2tleXdvcmQ+PGtleXdvcmQ+R2Vub3R5cGluZzwva2V5d29yZD48a2V5d29yZD5Hcm91cDwva2V5
d29yZD48a2V5d29yZD5Hcm91cHM8L2tleXdvcmQ+PGtleXdvcmQ+SGFlbW9ycmhhZ2ljIHNlcHRp
Y2FlbWlhPC9rZXl3b3JkPjxrZXl3b3JkPkhlcnJpbmc8L2tleXdvcmQ+PGtleXdvcmQ+SW1wbGlj
YXRpb25zPC9rZXl3b3JkPjxrZXl3b3JkPkludHJvZHVjdGlvbjwva2V5d29yZD48a2V5d29yZD5J
c29sYXRlPC9rZXl3b3JkPjxrZXl3b3JkPklzb2xhdGVzPC9rZXl3b3JkPjxrZXl3b3JkPklzb2xh
dGlvbjwva2V5d29yZD48a2V5d29yZD5Mb3cgcGF0aG9nZW5pY2l0eTwva2V5d29yZD48a2V5d29y
ZD5NYXJpbmU8L2tleXdvcmQ+PGtleXdvcmQ+TWFyaW5lIGVudmlyb25tZW50PC9rZXl3b3JkPjxr
ZXl3b3JkPk1hcmluZSBmaXNoPC9rZXl3b3JkPjxrZXl3b3JkPk1lYXN1cmVzPC9rZXl3b3JkPjxr
ZXl3b3JkPm5vcnRoPC9rZXl3b3JkPjxrZXl3b3JkPk5vcnRoIEFtZXJpY2E8L2tleXdvcmQ+PGtl
eXdvcmQ+Tm9ydGhlcm48L2tleXdvcmQ+PGtleXdvcmQ+Tm9ydGhlcm4gaGVtaXNwaGVyZTwva2V5
d29yZD48a2V5d29yZD5Ob3J3YXk8L2tleXdvcmQ+PGtleXdvcmQ+UGF0aG9nZW5pYzwva2V5d29y
ZD48a2V5d29yZD5QYXRob2dlbmljaXR5PC9rZXl3b3JkPjxrZXl3b3JkPlJhaW5ib3cgdHJvdXQ8
L2tleXdvcmQ+PGtleXdvcmQ+cmV2aWV3PC9rZXl3b3JkPjxrZXl3b3JkPlNhbG1vbjwva2V5d29y
ZD48a2V5d29yZD5TY290bGFuZDwva2V5d29yZD48a2V5d29yZD5TZXB0aWNhZW1pYTwva2V5d29y
ZD48a2V5d29yZD5TcGVjaWVzPC9rZXl3b3JkPjxrZXl3b3JkPlRyYW5zZmVyPC9rZXl3b3JkPjxr
ZXl3b3JkPlRyb3V0PC9rZXl3b3JkPjxrZXl3b3JkPlR1cmJvdDwva2V5d29yZD48a2V5d29yZD5W
SFNWPC9rZXl3b3JkPjxrZXl3b3JkPlZpcmFsPC9rZXl3b3JkPjxrZXl3b3JkPnZpcmFsIGhhZW1v
cnJoYWdpYyBzZXB0aWNhZW1pYTwva2V5d29yZD48a2V5d29yZD5WaXJhbCBoYWVtb3JyaGFnaWMg
c2VwdGljYWVtaWEgdmlydXM8L2tleXdvcmQ+PGtleXdvcmQ+VmlydXM8L2tleXdvcmQ+PGtleXdv
cmQ+V2F0ZXI8L2tleXdvcmQ+PGtleXdvcmQ+V2lsZDwva2V5d29yZD48L2tleXdvcmRzPjxkYXRl
cz48eWVhcj4yMDA1PC95ZWFyPjxwdWItZGF0ZXM+PGRhdGU+MiBNYXkgMjAyMzwvZGF0ZT48L3B1
Yi1kYXRlcz48L2RhdGVzPjxvcmlnLXB1Yj5cXEFDVDAwMUNMMDRGUzA3XEJJT1NFQ1VSSVRZREFU
QSRcRSBMaWJyYXJ5XEFuaW1hbCBDYXRhbG9ndWVcUzwvb3JpZy1wdWI+PGxhYmVsPjEzNzEzPC9s
YWJlbD48dXJscz48L3VybHM+PGN1c3RvbTE+YXF1YXRpY3MgZ208L2N1c3RvbTE+PGVsZWN0cm9u
aWMtcmVzb3VyY2UtbnVtPmh0dHBzOi8vZG9pLm9yZy8xMC4xMTExL2ouMTM2NS0yNzYxLjIwMDUu
MDA2NTQueDwvZWxlY3Ryb25pYy1yZXNvdXJjZS1udW0+PG1vZGlmaWVkLWRhdGU+NzU5MDQ8L21v
ZGlmaWVkLWRhdGU+PC9yZWNvcmQ+PC9DaXRlPjwvRW5kTm90ZT5=
</w:fldData>
        </w:fldChar>
      </w:r>
      <w:r w:rsidR="00295283">
        <w:instrText xml:space="preserve"> ADDIN EN.CITE.DATA </w:instrText>
      </w:r>
      <w:r w:rsidR="00295283">
        <w:fldChar w:fldCharType="end"/>
      </w:r>
      <w:r w:rsidR="00295283">
        <w:fldChar w:fldCharType="separate"/>
      </w:r>
      <w:r w:rsidR="00295283">
        <w:rPr>
          <w:noProof/>
        </w:rPr>
        <w:t>(Skall, Olesen &amp; Mellergaard 2005b)</w:t>
      </w:r>
      <w:r w:rsidR="00295283">
        <w:fldChar w:fldCharType="end"/>
      </w:r>
      <w:r>
        <w:t xml:space="preserve">). In 2000, the economic loss of VHSV outbreaks on 2 Danish fish farms producing approximately 165 tonnes </w:t>
      </w:r>
      <w:r w:rsidRPr="00BF2820">
        <w:rPr>
          <w:rStyle w:val="Emphasis"/>
        </w:rPr>
        <w:t>O. mykiss</w:t>
      </w:r>
      <w:r>
        <w:t xml:space="preserve"> was estimated to be above €211,000 with an associated total mortality of 50% (</w:t>
      </w:r>
      <w:r w:rsidR="00295283">
        <w:fldChar w:fldCharType="begin"/>
      </w:r>
      <w:r w:rsidR="00295283">
        <w:instrText xml:space="preserve"> ADDIN EN.CITE &lt;EndNote&gt;&lt;Cite&gt;&lt;Author&gt;Nylin&lt;/Author&gt;&lt;Year&gt;2001&lt;/Year&gt;&lt;RecNum&gt;46504&lt;/RecNum&gt;&lt;IDText&gt;24896&lt;/IDText&gt;&lt;DisplayText&gt;(Nylin &amp;amp; Olesen 2001)&lt;/DisplayText&gt;&lt;record&gt;&lt;rec-number&gt;46504&lt;/rec-number&gt;&lt;foreign-keys&gt;&lt;key app="EN" db-id="90awwt25bdptwtee25dppx5jwvddp2str0sz" timestamp="1663641892" guid="f97be03d-7dc9-4859-854f-bcd2ebb2facf"&gt;46504&lt;/key&gt;&lt;/foreign-keys&gt;&lt;ref-type name="Journal Articles"&gt;17&lt;/ref-type&gt;&lt;contributors&gt;&lt;authors&gt;&lt;author&gt;Nylin, B.&lt;/author&gt;&lt;author&gt;Olesen, N.J.&lt;/author&gt;&lt;/authors&gt;&lt;/contributors&gt;&lt;titles&gt;&lt;title&gt;Maternal disease in three fish farms. One description of the mortality and economic consequences of outbreak of oak disease in the winter of 2000&lt;/title&gt;&lt;secondary-title&gt;Ferskvandsfiskeribladet&lt;/secondary-title&gt;&lt;translated-title&gt;Egtvedsyge i tre dambrug. Enbeskrivelse af dødeligheden og de økonomiske konsekvenser af udbrud af Egvedsyge i vinteren 2000&lt;/translated-title&gt;&lt;/titles&gt;&lt;pages&gt;126-132&lt;/pages&gt;&lt;volume&gt;99&lt;/volume&gt;&lt;dates&gt;&lt;year&gt;2001&lt;/year&gt;&lt;/dates&gt;&lt;label&gt;24896&lt;/label&gt;&lt;urls&gt;&lt;/urls&gt;&lt;custom1&gt;sturgeon_BM&lt;/custom1&gt;&lt;/record&gt;&lt;/Cite&gt;&lt;/EndNote&gt;</w:instrText>
      </w:r>
      <w:r w:rsidR="00295283">
        <w:fldChar w:fldCharType="separate"/>
      </w:r>
      <w:r w:rsidR="00295283">
        <w:rPr>
          <w:noProof/>
        </w:rPr>
        <w:t>(Nylin &amp; Olesen 2001)</w:t>
      </w:r>
      <w:r w:rsidR="00295283">
        <w:fldChar w:fldCharType="end"/>
      </w:r>
      <w:r>
        <w:t xml:space="preserve"> cited in </w:t>
      </w:r>
      <w:r w:rsidR="00295283">
        <w:fldChar w:fldCharType="begin">
          <w:fldData xml:space="preserve">PEVuZE5vdGU+PENpdGU+PEF1dGhvcj5Ta2FsbDwvQXV0aG9yPjxZZWFyPjIwMDU8L1llYXI+PFJl
Y051bT4xMTQxMzwvUmVjTnVtPjxJRFRleHQ+MTM3MTM8L0lEVGV4dD48RGlzcGxheVRleHQ+KFNr
YWxsLCBPbGVzZW4gJmFtcDsgTWVsbGVyZ2FhcmQgMjAwNWIpPC9EaXNwbGF5VGV4dD48cmVjb3Jk
PjxyZWMtbnVtYmVyPjExNDEzPC9yZWMtbnVtYmVyPjxmb3JlaWduLWtleXM+PGtleSBhcHA9IkVO
IiBkYi1pZD0iOTBhd3d0MjViZHB0d3RlZTI1ZHBweDVqd3ZkZHAyc3RyMHN6IiB0aW1lc3RhbXA9
IjE2NTIzOTc1NTIiIGd1aWQ9IjBjNDNlOTZkLTlhYzItNGEwYS04MTkwLWI0OGUxMDUyOWNiYSI+
MTE0MTM8L2tleT48L2ZvcmVpZ24ta2V5cz48cmVmLXR5cGUgbmFtZT0iSm91cm5hbCBBcnRpY2xl
cyI+MTc8L3JlZi10eXBlPjxjb250cmlidXRvcnM+PGF1dGhvcnM+PGF1dGhvcj5Ta2FsbCwgSC5G
LjwvYXV0aG9yPjxhdXRob3I+T2xlc2VuLCBOLkouPC9hdXRob3I+PGF1dGhvcj5NZWxsZXJnYWFy
ZCwgUy48L2F1dGhvcj48L2F1dGhvcnM+PC9jb250cmlidXRvcnM+PHRpdGxlcz48dGl0bGU+Vmly
YWwgaGFlbW9ycmhhZ2ljIHNlcHRpY2FlbWlhIHZpcnVzIGluIG1hcmluZSBmaXNoIGFuZCBpdHMg
aW1wbGljYXRpb25zIGZvciBmaXNoIGZhcm1pbmcgLSBhIHJldmlldzwvdGl0bGU+PHNlY29uZGFy
eS10aXRsZT5Kb3VybmFsIG9mIEZpc2ggRGlzZWFzZXM8L3NlY29uZGFyeS10aXRsZT48L3RpdGxl
cz48cGVyaW9kaWNhbD48ZnVsbC10aXRsZT5Kb3VybmFsIG9mIEZpc2ggRGlzZWFzZXM8L2Z1bGwt
dGl0bGU+PC9wZXJpb2RpY2FsPjxwYWdlcz41MDktNTI5PC9wYWdlcz48dm9sdW1lPjI4PC92b2x1
bWU+PG51bWJlcj45PC9udW1iZXI+PGtleXdvcmRzPjxrZXl3b3JkPkFtZXJpY2E8L2tleXdvcmQ+
PGtleXdvcmQ+QXF1YWN1bHR1cmU8L2tleXdvcmQ+PGtleXdvcmQ+QXNpYTwva2V5d29yZD48a2V5
d29yZD5BdGxhbnRpYzwva2V5d29yZD48a2V5d29yZD5BdGxhbnRpYyBzYWxtb248L2tleXdvcmQ+
PGtleXdvcmQ+QmFsdGljIFNlYTwva2V5d29yZD48a2V5d29yZD5Db2Q8L2tleXdvcmQ+PGtleXdv
cmQ+RW5kZW1pYzwva2V5d29yZD48a2V5d29yZD5FbnZpcm9ubWVudDwva2V5d29yZD48a2V5d29y
ZD5FdXJvcGU8L2tleXdvcmQ+PGtleXdvcmQ+RXVyb3BlYW48L2tleXdvcmQ+PGtleXdvcmQ+RmFy
bWluZzwva2V5d29yZD48a2V5d29yZD5GaXNoPC9rZXl3b3JkPjxrZXl3b3JkPkZyZXNod2F0ZXI8
L2tleXdvcmQ+PGtleXdvcmQ+R2Vub3R5cGluZzwva2V5d29yZD48a2V5d29yZD5Hcm91cDwva2V5
d29yZD48a2V5d29yZD5Hcm91cHM8L2tleXdvcmQ+PGtleXdvcmQ+SGFlbW9ycmhhZ2ljIHNlcHRp
Y2FlbWlhPC9rZXl3b3JkPjxrZXl3b3JkPkhlcnJpbmc8L2tleXdvcmQ+PGtleXdvcmQ+SW1wbGlj
YXRpb25zPC9rZXl3b3JkPjxrZXl3b3JkPkludHJvZHVjdGlvbjwva2V5d29yZD48a2V5d29yZD5J
c29sYXRlPC9rZXl3b3JkPjxrZXl3b3JkPklzb2xhdGVzPC9rZXl3b3JkPjxrZXl3b3JkPklzb2xh
dGlvbjwva2V5d29yZD48a2V5d29yZD5Mb3cgcGF0aG9nZW5pY2l0eTwva2V5d29yZD48a2V5d29y
ZD5NYXJpbmU8L2tleXdvcmQ+PGtleXdvcmQ+TWFyaW5lIGVudmlyb25tZW50PC9rZXl3b3JkPjxr
ZXl3b3JkPk1hcmluZSBmaXNoPC9rZXl3b3JkPjxrZXl3b3JkPk1lYXN1cmVzPC9rZXl3b3JkPjxr
ZXl3b3JkPm5vcnRoPC9rZXl3b3JkPjxrZXl3b3JkPk5vcnRoIEFtZXJpY2E8L2tleXdvcmQ+PGtl
eXdvcmQ+Tm9ydGhlcm48L2tleXdvcmQ+PGtleXdvcmQ+Tm9ydGhlcm4gaGVtaXNwaGVyZTwva2V5
d29yZD48a2V5d29yZD5Ob3J3YXk8L2tleXdvcmQ+PGtleXdvcmQ+UGF0aG9nZW5pYzwva2V5d29y
ZD48a2V5d29yZD5QYXRob2dlbmljaXR5PC9rZXl3b3JkPjxrZXl3b3JkPlJhaW5ib3cgdHJvdXQ8
L2tleXdvcmQ+PGtleXdvcmQ+cmV2aWV3PC9rZXl3b3JkPjxrZXl3b3JkPlNhbG1vbjwva2V5d29y
ZD48a2V5d29yZD5TY290bGFuZDwva2V5d29yZD48a2V5d29yZD5TZXB0aWNhZW1pYTwva2V5d29y
ZD48a2V5d29yZD5TcGVjaWVzPC9rZXl3b3JkPjxrZXl3b3JkPlRyYW5zZmVyPC9rZXl3b3JkPjxr
ZXl3b3JkPlRyb3V0PC9rZXl3b3JkPjxrZXl3b3JkPlR1cmJvdDwva2V5d29yZD48a2V5d29yZD5W
SFNWPC9rZXl3b3JkPjxrZXl3b3JkPlZpcmFsPC9rZXl3b3JkPjxrZXl3b3JkPnZpcmFsIGhhZW1v
cnJoYWdpYyBzZXB0aWNhZW1pYTwva2V5d29yZD48a2V5d29yZD5WaXJhbCBoYWVtb3JyaGFnaWMg
c2VwdGljYWVtaWEgdmlydXM8L2tleXdvcmQ+PGtleXdvcmQ+VmlydXM8L2tleXdvcmQ+PGtleXdv
cmQ+V2F0ZXI8L2tleXdvcmQ+PGtleXdvcmQ+V2lsZDwva2V5d29yZD48L2tleXdvcmRzPjxkYXRl
cz48eWVhcj4yMDA1PC95ZWFyPjxwdWItZGF0ZXM+PGRhdGU+MiBNYXkgMjAyMzwvZGF0ZT48L3B1
Yi1kYXRlcz48L2RhdGVzPjxvcmlnLXB1Yj5cXEFDVDAwMUNMMDRGUzA3XEJJT1NFQ1VSSVRZREFU
QSRcRSBMaWJyYXJ5XEFuaW1hbCBDYXRhbG9ndWVcUzwvb3JpZy1wdWI+PGxhYmVsPjEzNzEzPC9s
YWJlbD48dXJscz48L3VybHM+PGN1c3RvbTE+YXF1YXRpY3MgZ208L2N1c3RvbTE+PGVsZWN0cm9u
aWMtcmVzb3VyY2UtbnVtPmh0dHBzOi8vZG9pLm9yZy8xMC4xMTExL2ouMTM2NS0yNzYxLjIwMDUu
MDA2NTQueDwvZWxlY3Ryb25pYy1yZXNvdXJjZS1udW0+PG1vZGlmaWVkLWRhdGU+NzU5MDQ8L21v
ZGlmaWVkLWRhdGU+PC9yZWNvcmQ+PC9DaXRlPjwvRW5kTm90ZT5=
</w:fldData>
        </w:fldChar>
      </w:r>
      <w:r w:rsidR="00295283">
        <w:instrText xml:space="preserve"> ADDIN EN.CITE </w:instrText>
      </w:r>
      <w:r w:rsidR="00295283">
        <w:fldChar w:fldCharType="begin">
          <w:fldData xml:space="preserve">PEVuZE5vdGU+PENpdGU+PEF1dGhvcj5Ta2FsbDwvQXV0aG9yPjxZZWFyPjIwMDU8L1llYXI+PFJl
Y051bT4xMTQxMzwvUmVjTnVtPjxJRFRleHQ+MTM3MTM8L0lEVGV4dD48RGlzcGxheVRleHQ+KFNr
YWxsLCBPbGVzZW4gJmFtcDsgTWVsbGVyZ2FhcmQgMjAwNWIpPC9EaXNwbGF5VGV4dD48cmVjb3Jk
PjxyZWMtbnVtYmVyPjExNDEzPC9yZWMtbnVtYmVyPjxmb3JlaWduLWtleXM+PGtleSBhcHA9IkVO
IiBkYi1pZD0iOTBhd3d0MjViZHB0d3RlZTI1ZHBweDVqd3ZkZHAyc3RyMHN6IiB0aW1lc3RhbXA9
IjE2NTIzOTc1NTIiIGd1aWQ9IjBjNDNlOTZkLTlhYzItNGEwYS04MTkwLWI0OGUxMDUyOWNiYSI+
MTE0MTM8L2tleT48L2ZvcmVpZ24ta2V5cz48cmVmLXR5cGUgbmFtZT0iSm91cm5hbCBBcnRpY2xl
cyI+MTc8L3JlZi10eXBlPjxjb250cmlidXRvcnM+PGF1dGhvcnM+PGF1dGhvcj5Ta2FsbCwgSC5G
LjwvYXV0aG9yPjxhdXRob3I+T2xlc2VuLCBOLkouPC9hdXRob3I+PGF1dGhvcj5NZWxsZXJnYWFy
ZCwgUy48L2F1dGhvcj48L2F1dGhvcnM+PC9jb250cmlidXRvcnM+PHRpdGxlcz48dGl0bGU+Vmly
YWwgaGFlbW9ycmhhZ2ljIHNlcHRpY2FlbWlhIHZpcnVzIGluIG1hcmluZSBmaXNoIGFuZCBpdHMg
aW1wbGljYXRpb25zIGZvciBmaXNoIGZhcm1pbmcgLSBhIHJldmlldzwvdGl0bGU+PHNlY29uZGFy
eS10aXRsZT5Kb3VybmFsIG9mIEZpc2ggRGlzZWFzZXM8L3NlY29uZGFyeS10aXRsZT48L3RpdGxl
cz48cGVyaW9kaWNhbD48ZnVsbC10aXRsZT5Kb3VybmFsIG9mIEZpc2ggRGlzZWFzZXM8L2Z1bGwt
dGl0bGU+PC9wZXJpb2RpY2FsPjxwYWdlcz41MDktNTI5PC9wYWdlcz48dm9sdW1lPjI4PC92b2x1
bWU+PG51bWJlcj45PC9udW1iZXI+PGtleXdvcmRzPjxrZXl3b3JkPkFtZXJpY2E8L2tleXdvcmQ+
PGtleXdvcmQ+QXF1YWN1bHR1cmU8L2tleXdvcmQ+PGtleXdvcmQ+QXNpYTwva2V5d29yZD48a2V5
d29yZD5BdGxhbnRpYzwva2V5d29yZD48a2V5d29yZD5BdGxhbnRpYyBzYWxtb248L2tleXdvcmQ+
PGtleXdvcmQ+QmFsdGljIFNlYTwva2V5d29yZD48a2V5d29yZD5Db2Q8L2tleXdvcmQ+PGtleXdv
cmQ+RW5kZW1pYzwva2V5d29yZD48a2V5d29yZD5FbnZpcm9ubWVudDwva2V5d29yZD48a2V5d29y
ZD5FdXJvcGU8L2tleXdvcmQ+PGtleXdvcmQ+RXVyb3BlYW48L2tleXdvcmQ+PGtleXdvcmQ+RmFy
bWluZzwva2V5d29yZD48a2V5d29yZD5GaXNoPC9rZXl3b3JkPjxrZXl3b3JkPkZyZXNod2F0ZXI8
L2tleXdvcmQ+PGtleXdvcmQ+R2Vub3R5cGluZzwva2V5d29yZD48a2V5d29yZD5Hcm91cDwva2V5
d29yZD48a2V5d29yZD5Hcm91cHM8L2tleXdvcmQ+PGtleXdvcmQ+SGFlbW9ycmhhZ2ljIHNlcHRp
Y2FlbWlhPC9rZXl3b3JkPjxrZXl3b3JkPkhlcnJpbmc8L2tleXdvcmQ+PGtleXdvcmQ+SW1wbGlj
YXRpb25zPC9rZXl3b3JkPjxrZXl3b3JkPkludHJvZHVjdGlvbjwva2V5d29yZD48a2V5d29yZD5J
c29sYXRlPC9rZXl3b3JkPjxrZXl3b3JkPklzb2xhdGVzPC9rZXl3b3JkPjxrZXl3b3JkPklzb2xh
dGlvbjwva2V5d29yZD48a2V5d29yZD5Mb3cgcGF0aG9nZW5pY2l0eTwva2V5d29yZD48a2V5d29y
ZD5NYXJpbmU8L2tleXdvcmQ+PGtleXdvcmQ+TWFyaW5lIGVudmlyb25tZW50PC9rZXl3b3JkPjxr
ZXl3b3JkPk1hcmluZSBmaXNoPC9rZXl3b3JkPjxrZXl3b3JkPk1lYXN1cmVzPC9rZXl3b3JkPjxr
ZXl3b3JkPm5vcnRoPC9rZXl3b3JkPjxrZXl3b3JkPk5vcnRoIEFtZXJpY2E8L2tleXdvcmQ+PGtl
eXdvcmQ+Tm9ydGhlcm48L2tleXdvcmQ+PGtleXdvcmQ+Tm9ydGhlcm4gaGVtaXNwaGVyZTwva2V5
d29yZD48a2V5d29yZD5Ob3J3YXk8L2tleXdvcmQ+PGtleXdvcmQ+UGF0aG9nZW5pYzwva2V5d29y
ZD48a2V5d29yZD5QYXRob2dlbmljaXR5PC9rZXl3b3JkPjxrZXl3b3JkPlJhaW5ib3cgdHJvdXQ8
L2tleXdvcmQ+PGtleXdvcmQ+cmV2aWV3PC9rZXl3b3JkPjxrZXl3b3JkPlNhbG1vbjwva2V5d29y
ZD48a2V5d29yZD5TY290bGFuZDwva2V5d29yZD48a2V5d29yZD5TZXB0aWNhZW1pYTwva2V5d29y
ZD48a2V5d29yZD5TcGVjaWVzPC9rZXl3b3JkPjxrZXl3b3JkPlRyYW5zZmVyPC9rZXl3b3JkPjxr
ZXl3b3JkPlRyb3V0PC9rZXl3b3JkPjxrZXl3b3JkPlR1cmJvdDwva2V5d29yZD48a2V5d29yZD5W
SFNWPC9rZXl3b3JkPjxrZXl3b3JkPlZpcmFsPC9rZXl3b3JkPjxrZXl3b3JkPnZpcmFsIGhhZW1v
cnJoYWdpYyBzZXB0aWNhZW1pYTwva2V5d29yZD48a2V5d29yZD5WaXJhbCBoYWVtb3JyaGFnaWMg
c2VwdGljYWVtaWEgdmlydXM8L2tleXdvcmQ+PGtleXdvcmQ+VmlydXM8L2tleXdvcmQ+PGtleXdv
cmQ+V2F0ZXI8L2tleXdvcmQ+PGtleXdvcmQ+V2lsZDwva2V5d29yZD48L2tleXdvcmRzPjxkYXRl
cz48eWVhcj4yMDA1PC95ZWFyPjxwdWItZGF0ZXM+PGRhdGU+MiBNYXkgMjAyMzwvZGF0ZT48L3B1
Yi1kYXRlcz48L2RhdGVzPjxvcmlnLXB1Yj5cXEFDVDAwMUNMMDRGUzA3XEJJT1NFQ1VSSVRZREFU
QSRcRSBMaWJyYXJ5XEFuaW1hbCBDYXRhbG9ndWVcUzwvb3JpZy1wdWI+PGxhYmVsPjEzNzEzPC9s
YWJlbD48dXJscz48L3VybHM+PGN1c3RvbTE+YXF1YXRpY3MgZ208L2N1c3RvbTE+PGVsZWN0cm9u
aWMtcmVzb3VyY2UtbnVtPmh0dHBzOi8vZG9pLm9yZy8xMC4xMTExL2ouMTM2NS0yNzYxLjIwMDUu
MDA2NTQueDwvZWxlY3Ryb25pYy1yZXNvdXJjZS1udW0+PG1vZGlmaWVkLWRhdGU+NzU5MDQ8L21v
ZGlmaWVkLWRhdGU+PC9yZWNvcmQ+PC9DaXRlPjwvRW5kTm90ZT5=
</w:fldData>
        </w:fldChar>
      </w:r>
      <w:r w:rsidR="00295283">
        <w:instrText xml:space="preserve"> ADDIN EN.CITE.DATA </w:instrText>
      </w:r>
      <w:r w:rsidR="00295283">
        <w:fldChar w:fldCharType="end"/>
      </w:r>
      <w:r w:rsidR="00295283">
        <w:fldChar w:fldCharType="separate"/>
      </w:r>
      <w:r w:rsidR="00295283">
        <w:rPr>
          <w:noProof/>
        </w:rPr>
        <w:t>(Skall, Olesen &amp; Mellergaard 2005b)</w:t>
      </w:r>
      <w:r w:rsidR="00295283">
        <w:fldChar w:fldCharType="end"/>
      </w:r>
      <w:r>
        <w:t xml:space="preserve">). VHSV outbreaks occurring in wild populations may also contribute to population declines. For example, the isolation of VHSV from </w:t>
      </w:r>
      <w:r w:rsidRPr="00EE1891">
        <w:rPr>
          <w:rStyle w:val="Emphasis"/>
        </w:rPr>
        <w:t>C. pallasii</w:t>
      </w:r>
      <w:r>
        <w:t xml:space="preserve"> in Prince William Sound, Alaska in 1993 coincided with the disappearance of 83% of the predicted biomass of 134,133 metric tons of herring and a failed population recovery in subsequent years </w:t>
      </w:r>
      <w:r w:rsidR="00295283">
        <w:fldChar w:fldCharType="begin">
          <w:fldData xml:space="preserve">PEVuZE5vdGU+PENpdGU+PEF1dGhvcj5Lb2NhbjwvQXV0aG9yPjxZZWFyPjE5OTc8L1llYXI+PFJl
Y051bT40NjYxNTwvUmVjTnVtPjxJRFRleHQ+MjQ5OTI8L0lEVGV4dD48RGlzcGxheVRleHQ+KEtv
Y2FuIGV0IGFsLiAxOTk3OyBNYXJ0eSBldCBhbC4gMjAxMCk8L0Rpc3BsYXlUZXh0PjxyZWNvcmQ+
PHJlYy1udW1iZXI+NDY2MTU8L3JlYy1udW1iZXI+PGZvcmVpZ24ta2V5cz48a2V5IGFwcD0iRU4i
IGRiLWlkPSI5MGF3d3QyNWJkcHR3dGVlMjVkcHB4NWp3dmRkcDJzdHIwc3oiIHRpbWVzdGFtcD0i
MTY2NjEyNjQzNyIgZ3VpZD0iN2I4MzM2OWUtY2M4NC00M2ExLThmNjktOTUwOTUyNmE0NjE5Ij40
NjYxNTwva2V5PjwvZm9yZWlnbi1rZXlzPjxyZWYtdHlwZSBuYW1lPSJKb3VybmFsIEFydGljbGVz
Ij4xNzwvcmVmLXR5cGU+PGNvbnRyaWJ1dG9ycz48YXV0aG9ycz48YXV0aG9yPktvY2FuLCBSLjwv
YXV0aG9yPjxhdXRob3I+QnJhZGxleSwgTS48L2F1dGhvcj48YXV0aG9yPkVsZGVyLCBOLjwvYXV0
aG9yPjxhdXRob3I+TWV5ZXJzLCBULlIuPC9hdXRob3I+PGF1dGhvcj5CYXR0cywgVy4gTi48L2F1
dGhvcj48YXV0aG9yPldpbnRvbiwgSi48L2F1dGhvcj48L2F1dGhvcnM+PC9jb250cmlidXRvcnM+
PHRpdGxlcz48dGl0bGU+Tm9ydGggQW1lcmljYW4gU3RyYWluIG9mIFZpcmFsIEhlbW9ycmhhZ2lj
IFNlcHRpY2VtaWEgVmlydXMgaXMgSGlnaGx5IFBhdGhvZ2VuaWMgZm9yIExhYm9yYXRvcnktUmVh
cmVkIFBhY2lmaWMgSGVycmluZzwvdGl0bGU+PHNlY29uZGFyeS10aXRsZT5Kb3VybmFsIG9mIEFx
dWF0aWMgQW5pbWFsIEhlYWx0aDwvc2Vjb25kYXJ5LXRpdGxlPjwvdGl0bGVzPjxwZXJpb2RpY2Fs
PjxmdWxsLXRpdGxlPkpvdXJuYWwgb2YgQXF1YXRpYyBBbmltYWwgSGVhbHRoPC9mdWxsLXRpdGxl
PjwvcGVyaW9kaWNhbD48cGFnZXM+Mjc5LTI5MDwvcGFnZXM+PHZvbHVtZT45PC92b2x1bWU+PG51
bWJlcj40PC9udW1iZXI+PGRhdGVzPjx5ZWFyPjE5OTc8L3llYXI+PC9kYXRlcz48b3JpZy1wdWI+
XFxBQ1QwMDFDTDA0RlMwN1xCSU9TRUNVUklUWURBVEEkXEUgTGlicmFyeVxBbmltYWwgQ2F0YWxv
Z3VlXEtcS29jYW4gZXQgYWwgMTk5NyBFTjI0OTkyLnBkZjwvb3JpZy1wdWI+PGxhYmVsPjI0OTky
PC9sYWJlbD48dXJscz48L3VybHM+PGN1c3RvbTE+c3R1cmdlb25fQk08L2N1c3RvbTE+PGVsZWN0
cm9uaWMtcmVzb3VyY2UtbnVtPmh0dHBzOi8vZG9pLm9yZy8xMC4xNTc3LzE1NDgtODY2NygxOTk3
KTAwOSZsdDswMjc5Ok5BU09WSCZndDsyLjMuQ087MjwvZWxlY3Ryb25pYy1yZXNvdXJjZS1udW0+
PC9yZWNvcmQ+PC9DaXRlPjxDaXRlPjxBdXRob3I+TWFydHk8L0F1dGhvcj48WWVhcj4yMDEwPC9Z
ZWFyPjxSZWNOdW0+MTU3NjM8L1JlY051bT48SURUZXh0PjkzODU8L0lEVGV4dD48cmVjb3JkPjxy
ZWMtbnVtYmVyPjE1NzYzPC9yZWMtbnVtYmVyPjxmb3JlaWduLWtleXM+PGtleSBhcHA9IkVOIiBk
Yi1pZD0iOTBhd3d0MjViZHB0d3RlZTI1ZHBweDVqd3ZkZHAyc3RyMHN6IiB0aW1lc3RhbXA9IjE2
NTIzOTgwMTUiIGd1aWQ9ImU1ZDU5NDg1LTc3ZDctNGIxNy1iOGMyLTg4NGJjYTdjNWEyYSI+MTU3
NjM8L2tleT48L2ZvcmVpZ24ta2V5cz48cmVmLXR5cGUgbmFtZT0iSm91cm5hbCBBcnRpY2xlcyI+
MTc8L3JlZi10eXBlPjxjb250cmlidXRvcnM+PGF1dGhvcnM+PGF1dGhvcj5NYXJ0eSwgRy5ELjwv
YXV0aG9yPjxhdXRob3I+SHVsc29uLCBQLkouRi48L2F1dGhvcj48YXV0aG9yPk1pbGxlciwgUy5F
LjwvYXV0aG9yPjxhdXRob3I+VEosIFF1aW5uLCBJSTwvYXV0aG9yPjxhdXRob3I+TW9mZml0dCwg
Uy5ELjwvYXV0aG9yPjxhdXRob3I+TWVyaXpvbiwgUi5BLjwvYXV0aG9yPjwvYXV0aG9ycz48L2Nv
bnRyaWJ1dG9ycz48dGl0bGVzPjx0aXRsZT5GYWlsdXJlIG9mIHBvcHVsYXRpb24gcmVjb3Zlcnkg
aW4gcmVsYXRpb24gdG8gZGlzZWFzZSBpbiBQYWNpZmljIGhlcnJpbmc8L3RpdGxlPjxzZWNvbmRh
cnktdGl0bGU+RGlzZWFzZXMgb2YgQXF1YXRpYyBPcmdhbmlzbXM8L3NlY29uZGFyeS10aXRsZT48
L3RpdGxlcz48cGVyaW9kaWNhbD48ZnVsbC10aXRsZT5EaXNlYXNlcyBvZiBBcXVhdGljIE9yZ2Fu
aXNtczwvZnVsbC10aXRsZT48L3BlcmlvZGljYWw+PHBhZ2VzPjEtMTQ8L3BhZ2VzPjx2b2x1bWU+
OTA8L3ZvbHVtZT48bnVtYmVyPjE8L251bWJlcj48a2V5d29yZHM+PGtleXdvcmQ+QWJ1bmRhbmNl
PC9rZXl3b3JkPjxrZXl3b3JkPkFsYXNrYTwva2V5d29yZD48a2V5d29yZD5Bc3Nlc3NtZW50PC9r
ZXl3b3JkPjxrZXl3b3JkPkFzc29jaWF0ZWQ8L2tleXdvcmQ+PGtleXdvcmQ+QmlvbWFzczwva2V5
d29yZD48a2V5d29yZD5Db25jbHVzaW9uPC9rZXl3b3JkPjxrZXl3b3JkPkRpc2Vhc2U8L2tleXdv
cmQ+PGtleXdvcmQ+ZXBpZGVtaWM8L2tleXdvcmQ+PGtleXdvcmQ+RXBpZGVtaWNzPC9rZXl3b3Jk
PjxrZXl3b3JkPkVwaWRlbWlvbG9naWNhbCBzdHVkaWVzPC9rZXl3b3JkPjxrZXl3b3JkPkZpc2g8
L2tleXdvcmQ+PGtleXdvcmQ+RmlzaGVyaWVzPC9rZXl3b3JkPjxrZXl3b3JkPkZpc2hlcnk8L2tl
eXdvcmQ+PGtleXdvcmQ+Rm9jaTwva2V5d29yZD48a2V5d29yZD5IZWFydDwva2V5d29yZD48a2V5
d29yZD5IZW1vcnJoYWdpYyBzZXB0aWNlbWlhPC9rZXl3b3JkPjxrZXl3b3JkPkhlcnJpbmc8L2tl
eXdvcmQ+PGtleXdvcmQ+SGlzdG9wYXRob2xvZ3k8L2tleXdvcmQ+PGtleXdvcmQ+SW1wYWN0PC9r
ZXl3b3JkPjxrZXl3b3JkPkluZm9ybWF0aW9uPC9rZXl3b3JkPjxrZXl3b3JkPkxlc2lvbnM8L2tl
eXdvcmQ+PGtleXdvcmQ+TW9kZWw8L2tleXdvcmQ+PGtleXdvcmQ+TW9ydGFsaXRpZXM8L2tleXdv
cmQ+PGtleXdvcmQ+TW9ydGFsaXR5PC9rZXl3b3JkPjxrZXl3b3JkPk5hdHVyYWw8L2tleXdvcmQ+
PGtleXdvcmQ+TmF0dXJhbCBtb3J0YWxpdHk8L2tleXdvcmQ+PGtleXdvcmQ+bm9ydGg8L2tleXdv
cmQ+PGtleXdvcmQ+UGFjaWZpYzwva2V5d29yZD48a2V5d29yZD5QYWNpZmljIGhlcnJpbmc8L2tl
eXdvcmQ+PGtleXdvcmQ+UGFyYXNpdGU8L2tleXdvcmQ+PGtleXdvcmQ+UGFyYXNpdGVzPC9rZXl3
b3JkPjxrZXl3b3JkPlBvcHVsYXRpb248L2tleXdvcmQ+PGtleXdvcmQ+UHJldmFsZW5jZTwva2V5
d29yZD48a2V5d29yZD5SZWNvdmVyeTwva2V5d29yZD48a2V5d29yZD5SZWNydWl0bWVudDwva2V5
d29yZD48a2V5d29yZD5TYW1wbGU8L2tleXdvcmQ+PGtleXdvcmQ+U2VwdGljZW1pYTwva2V5d29y
ZD48a2V5d29yZD5Tb3VuZDwva2V5d29yZD48a2V5d29yZD5TdHJhaW48L2tleXdvcmQ+PGtleXdv
cmQ+U3R1ZGllczwva2V5d29yZD48a2V5d29yZD5TdHVkeTwva2V5d29yZD48a2V5d29yZD5UaW1l
PC9rZXl3b3JkPjxrZXl3b3JkPlR5cGU8L2tleXdvcmQ+PGtleXdvcmQ+VWxjZXI8L2tleXdvcmQ+
PGtleXdvcmQ+VVNBPC9rZXl3b3JkPjxrZXl3b3JkPlZIU1Y8L2tleXdvcmQ+PGtleXdvcmQ+Vmly
YWw8L2tleXdvcmQ+PGtleXdvcmQ+VmlyYWwgaGVtb3JyaGFnaWMgc2VwdGljZW1pYTwva2V5d29y
ZD48a2V5d29yZD5WaXJhbCBoZW1vcnJoYWdpYyBzZXB0aWNlbWlhIHZpcnVzPC9rZXl3b3JkPjxr
ZXl3b3JkPlZpcnVzPC9rZXl3b3JkPjwva2V5d29yZHM+PGRhdGVzPjx5ZWFyPjIwMTA8L3llYXI+
PC9kYXRlcz48b3JpZy1wdWI+XFxBQ1QwMDFDTDA0RlMwN1xCSU9TRUNVUklUWURBVEEkXEUgTGli
cmFyeVxBbmltYWwgQ2F0YWxvZ3VlXE08L29yaWctcHViPjxsYWJlbD45Mzg1PC9sYWJlbD48dXJs
cz48L3VybHM+PGN1c3RvbTE+YXF1YXRpY3MgZ208L2N1c3RvbTE+PGVsZWN0cm9uaWMtcmVzb3Vy
Y2UtbnVtPmh0dHA6Ly93d3cuaW50LXJlcy5jb20vYWJzdHJhY3RzL2Rhby92OTAvbjEvcDEtMTQv
PC9lbGVjdHJvbmljLXJlc291cmNlLW51bT48bW9kaWZpZWQtZGF0ZT43NTgxNjwvbW9kaWZpZWQt
ZGF0ZT48L3JlY29yZD48L0NpdGU+PC9FbmROb3RlPn==
</w:fldData>
        </w:fldChar>
      </w:r>
      <w:r w:rsidR="00295283">
        <w:instrText xml:space="preserve"> ADDIN EN.CITE </w:instrText>
      </w:r>
      <w:r w:rsidR="00295283">
        <w:fldChar w:fldCharType="begin">
          <w:fldData xml:space="preserve">PEVuZE5vdGU+PENpdGU+PEF1dGhvcj5Lb2NhbjwvQXV0aG9yPjxZZWFyPjE5OTc8L1llYXI+PFJl
Y051bT40NjYxNTwvUmVjTnVtPjxJRFRleHQ+MjQ5OTI8L0lEVGV4dD48RGlzcGxheVRleHQ+KEtv
Y2FuIGV0IGFsLiAxOTk3OyBNYXJ0eSBldCBhbC4gMjAxMCk8L0Rpc3BsYXlUZXh0PjxyZWNvcmQ+
PHJlYy1udW1iZXI+NDY2MTU8L3JlYy1udW1iZXI+PGZvcmVpZ24ta2V5cz48a2V5IGFwcD0iRU4i
IGRiLWlkPSI5MGF3d3QyNWJkcHR3dGVlMjVkcHB4NWp3dmRkcDJzdHIwc3oiIHRpbWVzdGFtcD0i
MTY2NjEyNjQzNyIgZ3VpZD0iN2I4MzM2OWUtY2M4NC00M2ExLThmNjktOTUwOTUyNmE0NjE5Ij40
NjYxNTwva2V5PjwvZm9yZWlnbi1rZXlzPjxyZWYtdHlwZSBuYW1lPSJKb3VybmFsIEFydGljbGVz
Ij4xNzwvcmVmLXR5cGU+PGNvbnRyaWJ1dG9ycz48YXV0aG9ycz48YXV0aG9yPktvY2FuLCBSLjwv
YXV0aG9yPjxhdXRob3I+QnJhZGxleSwgTS48L2F1dGhvcj48YXV0aG9yPkVsZGVyLCBOLjwvYXV0
aG9yPjxhdXRob3I+TWV5ZXJzLCBULlIuPC9hdXRob3I+PGF1dGhvcj5CYXR0cywgVy4gTi48L2F1
dGhvcj48YXV0aG9yPldpbnRvbiwgSi48L2F1dGhvcj48L2F1dGhvcnM+PC9jb250cmlidXRvcnM+
PHRpdGxlcz48dGl0bGU+Tm9ydGggQW1lcmljYW4gU3RyYWluIG9mIFZpcmFsIEhlbW9ycmhhZ2lj
IFNlcHRpY2VtaWEgVmlydXMgaXMgSGlnaGx5IFBhdGhvZ2VuaWMgZm9yIExhYm9yYXRvcnktUmVh
cmVkIFBhY2lmaWMgSGVycmluZzwvdGl0bGU+PHNlY29uZGFyeS10aXRsZT5Kb3VybmFsIG9mIEFx
dWF0aWMgQW5pbWFsIEhlYWx0aDwvc2Vjb25kYXJ5LXRpdGxlPjwvdGl0bGVzPjxwZXJpb2RpY2Fs
PjxmdWxsLXRpdGxlPkpvdXJuYWwgb2YgQXF1YXRpYyBBbmltYWwgSGVhbHRoPC9mdWxsLXRpdGxl
PjwvcGVyaW9kaWNhbD48cGFnZXM+Mjc5LTI5MDwvcGFnZXM+PHZvbHVtZT45PC92b2x1bWU+PG51
bWJlcj40PC9udW1iZXI+PGRhdGVzPjx5ZWFyPjE5OTc8L3llYXI+PC9kYXRlcz48b3JpZy1wdWI+
XFxBQ1QwMDFDTDA0RlMwN1xCSU9TRUNVUklUWURBVEEkXEUgTGlicmFyeVxBbmltYWwgQ2F0YWxv
Z3VlXEtcS29jYW4gZXQgYWwgMTk5NyBFTjI0OTkyLnBkZjwvb3JpZy1wdWI+PGxhYmVsPjI0OTky
PC9sYWJlbD48dXJscz48L3VybHM+PGN1c3RvbTE+c3R1cmdlb25fQk08L2N1c3RvbTE+PGVsZWN0
cm9uaWMtcmVzb3VyY2UtbnVtPmh0dHBzOi8vZG9pLm9yZy8xMC4xNTc3LzE1NDgtODY2NygxOTk3
KTAwOSZsdDswMjc5Ok5BU09WSCZndDsyLjMuQ087MjwvZWxlY3Ryb25pYy1yZXNvdXJjZS1udW0+
PC9yZWNvcmQ+PC9DaXRlPjxDaXRlPjxBdXRob3I+TWFydHk8L0F1dGhvcj48WWVhcj4yMDEwPC9Z
ZWFyPjxSZWNOdW0+MTU3NjM8L1JlY051bT48SURUZXh0PjkzODU8L0lEVGV4dD48cmVjb3JkPjxy
ZWMtbnVtYmVyPjE1NzYzPC9yZWMtbnVtYmVyPjxmb3JlaWduLWtleXM+PGtleSBhcHA9IkVOIiBk
Yi1pZD0iOTBhd3d0MjViZHB0d3RlZTI1ZHBweDVqd3ZkZHAyc3RyMHN6IiB0aW1lc3RhbXA9IjE2
NTIzOTgwMTUiIGd1aWQ9ImU1ZDU5NDg1LTc3ZDctNGIxNy1iOGMyLTg4NGJjYTdjNWEyYSI+MTU3
NjM8L2tleT48L2ZvcmVpZ24ta2V5cz48cmVmLXR5cGUgbmFtZT0iSm91cm5hbCBBcnRpY2xlcyI+
MTc8L3JlZi10eXBlPjxjb250cmlidXRvcnM+PGF1dGhvcnM+PGF1dGhvcj5NYXJ0eSwgRy5ELjwv
YXV0aG9yPjxhdXRob3I+SHVsc29uLCBQLkouRi48L2F1dGhvcj48YXV0aG9yPk1pbGxlciwgUy5F
LjwvYXV0aG9yPjxhdXRob3I+VEosIFF1aW5uLCBJSTwvYXV0aG9yPjxhdXRob3I+TW9mZml0dCwg
Uy5ELjwvYXV0aG9yPjxhdXRob3I+TWVyaXpvbiwgUi5BLjwvYXV0aG9yPjwvYXV0aG9ycz48L2Nv
bnRyaWJ1dG9ycz48dGl0bGVzPjx0aXRsZT5GYWlsdXJlIG9mIHBvcHVsYXRpb24gcmVjb3Zlcnkg
aW4gcmVsYXRpb24gdG8gZGlzZWFzZSBpbiBQYWNpZmljIGhlcnJpbmc8L3RpdGxlPjxzZWNvbmRh
cnktdGl0bGU+RGlzZWFzZXMgb2YgQXF1YXRpYyBPcmdhbmlzbXM8L3NlY29uZGFyeS10aXRsZT48
L3RpdGxlcz48cGVyaW9kaWNhbD48ZnVsbC10aXRsZT5EaXNlYXNlcyBvZiBBcXVhdGljIE9yZ2Fu
aXNtczwvZnVsbC10aXRsZT48L3BlcmlvZGljYWw+PHBhZ2VzPjEtMTQ8L3BhZ2VzPjx2b2x1bWU+
OTA8L3ZvbHVtZT48bnVtYmVyPjE8L251bWJlcj48a2V5d29yZHM+PGtleXdvcmQ+QWJ1bmRhbmNl
PC9rZXl3b3JkPjxrZXl3b3JkPkFsYXNrYTwva2V5d29yZD48a2V5d29yZD5Bc3Nlc3NtZW50PC9r
ZXl3b3JkPjxrZXl3b3JkPkFzc29jaWF0ZWQ8L2tleXdvcmQ+PGtleXdvcmQ+QmlvbWFzczwva2V5
d29yZD48a2V5d29yZD5Db25jbHVzaW9uPC9rZXl3b3JkPjxrZXl3b3JkPkRpc2Vhc2U8L2tleXdv
cmQ+PGtleXdvcmQ+ZXBpZGVtaWM8L2tleXdvcmQ+PGtleXdvcmQ+RXBpZGVtaWNzPC9rZXl3b3Jk
PjxrZXl3b3JkPkVwaWRlbWlvbG9naWNhbCBzdHVkaWVzPC9rZXl3b3JkPjxrZXl3b3JkPkZpc2g8
L2tleXdvcmQ+PGtleXdvcmQ+RmlzaGVyaWVzPC9rZXl3b3JkPjxrZXl3b3JkPkZpc2hlcnk8L2tl
eXdvcmQ+PGtleXdvcmQ+Rm9jaTwva2V5d29yZD48a2V5d29yZD5IZWFydDwva2V5d29yZD48a2V5
d29yZD5IZW1vcnJoYWdpYyBzZXB0aWNlbWlhPC9rZXl3b3JkPjxrZXl3b3JkPkhlcnJpbmc8L2tl
eXdvcmQ+PGtleXdvcmQ+SGlzdG9wYXRob2xvZ3k8L2tleXdvcmQ+PGtleXdvcmQ+SW1wYWN0PC9r
ZXl3b3JkPjxrZXl3b3JkPkluZm9ybWF0aW9uPC9rZXl3b3JkPjxrZXl3b3JkPkxlc2lvbnM8L2tl
eXdvcmQ+PGtleXdvcmQ+TW9kZWw8L2tleXdvcmQ+PGtleXdvcmQ+TW9ydGFsaXRpZXM8L2tleXdv
cmQ+PGtleXdvcmQ+TW9ydGFsaXR5PC9rZXl3b3JkPjxrZXl3b3JkPk5hdHVyYWw8L2tleXdvcmQ+
PGtleXdvcmQ+TmF0dXJhbCBtb3J0YWxpdHk8L2tleXdvcmQ+PGtleXdvcmQ+bm9ydGg8L2tleXdv
cmQ+PGtleXdvcmQ+UGFjaWZpYzwva2V5d29yZD48a2V5d29yZD5QYWNpZmljIGhlcnJpbmc8L2tl
eXdvcmQ+PGtleXdvcmQ+UGFyYXNpdGU8L2tleXdvcmQ+PGtleXdvcmQ+UGFyYXNpdGVzPC9rZXl3
b3JkPjxrZXl3b3JkPlBvcHVsYXRpb248L2tleXdvcmQ+PGtleXdvcmQ+UHJldmFsZW5jZTwva2V5
d29yZD48a2V5d29yZD5SZWNvdmVyeTwva2V5d29yZD48a2V5d29yZD5SZWNydWl0bWVudDwva2V5
d29yZD48a2V5d29yZD5TYW1wbGU8L2tleXdvcmQ+PGtleXdvcmQ+U2VwdGljZW1pYTwva2V5d29y
ZD48a2V5d29yZD5Tb3VuZDwva2V5d29yZD48a2V5d29yZD5TdHJhaW48L2tleXdvcmQ+PGtleXdv
cmQ+U3R1ZGllczwva2V5d29yZD48a2V5d29yZD5TdHVkeTwva2V5d29yZD48a2V5d29yZD5UaW1l
PC9rZXl3b3JkPjxrZXl3b3JkPlR5cGU8L2tleXdvcmQ+PGtleXdvcmQ+VWxjZXI8L2tleXdvcmQ+
PGtleXdvcmQ+VVNBPC9rZXl3b3JkPjxrZXl3b3JkPlZIU1Y8L2tleXdvcmQ+PGtleXdvcmQ+Vmly
YWw8L2tleXdvcmQ+PGtleXdvcmQ+VmlyYWwgaGVtb3JyaGFnaWMgc2VwdGljZW1pYTwva2V5d29y
ZD48a2V5d29yZD5WaXJhbCBoZW1vcnJoYWdpYyBzZXB0aWNlbWlhIHZpcnVzPC9rZXl3b3JkPjxr
ZXl3b3JkPlZpcnVzPC9rZXl3b3JkPjwva2V5d29yZHM+PGRhdGVzPjx5ZWFyPjIwMTA8L3llYXI+
PC9kYXRlcz48b3JpZy1wdWI+XFxBQ1QwMDFDTDA0RlMwN1xCSU9TRUNVUklUWURBVEEkXEUgTGli
cmFyeVxBbmltYWwgQ2F0YWxvZ3VlXE08L29yaWctcHViPjxsYWJlbD45Mzg1PC9sYWJlbD48dXJs
cz48L3VybHM+PGN1c3RvbTE+YXF1YXRpY3MgZ208L2N1c3RvbTE+PGVsZWN0cm9uaWMtcmVzb3Vy
Y2UtbnVtPmh0dHA6Ly93d3cuaW50LXJlcy5jb20vYWJzdHJhY3RzL2Rhby92OTAvbjEvcDEtMTQv
PC9lbGVjdHJvbmljLXJlc291cmNlLW51bT48bW9kaWZpZWQtZGF0ZT43NTgxNjwvbW9kaWZpZWQt
ZGF0ZT48L3JlY29yZD48L0NpdGU+PC9FbmROb3RlPn==
</w:fldData>
        </w:fldChar>
      </w:r>
      <w:r w:rsidR="00295283">
        <w:instrText xml:space="preserve"> ADDIN EN.CITE.DATA </w:instrText>
      </w:r>
      <w:r w:rsidR="00295283">
        <w:fldChar w:fldCharType="end"/>
      </w:r>
      <w:r w:rsidR="00295283">
        <w:fldChar w:fldCharType="separate"/>
      </w:r>
      <w:r w:rsidR="00295283">
        <w:rPr>
          <w:noProof/>
        </w:rPr>
        <w:t>(Kocan et al. 1997; Marty et al. 2010)</w:t>
      </w:r>
      <w:r w:rsidR="00295283">
        <w:fldChar w:fldCharType="end"/>
      </w:r>
      <w:r>
        <w:t>.</w:t>
      </w:r>
    </w:p>
    <w:p w14:paraId="0FDA5236" w14:textId="77777777" w:rsidR="00B31092" w:rsidRDefault="00B31092" w:rsidP="00F71B81">
      <w:pPr>
        <w:pStyle w:val="Heading4"/>
      </w:pPr>
      <w:r>
        <w:t xml:space="preserve">Current biosecurity </w:t>
      </w:r>
      <w:r w:rsidRPr="00F71B81">
        <w:t>measures</w:t>
      </w:r>
    </w:p>
    <w:p w14:paraId="4590AE45" w14:textId="41944E2D" w:rsidR="00B31092" w:rsidRDefault="00B31092" w:rsidP="00B31092">
      <w:r>
        <w:t xml:space="preserve">There are no biosecurity measures for live sturgeon or their reproductive </w:t>
      </w:r>
      <w:r w:rsidRPr="00AF144F">
        <w:t xml:space="preserve">material </w:t>
      </w:r>
      <w:r w:rsidRPr="00E946B5">
        <w:t>as import is not permitted</w:t>
      </w:r>
      <w:r w:rsidRPr="00AF144F">
        <w:t>.</w:t>
      </w:r>
    </w:p>
    <w:p w14:paraId="7187EA36" w14:textId="3A9E456A" w:rsidR="00593195" w:rsidRPr="00AF144F" w:rsidRDefault="00593195" w:rsidP="00B31092">
      <w:r>
        <w:t xml:space="preserve">There are biosecurity measures to manage the risk of VHSV in imported </w:t>
      </w:r>
      <w:r w:rsidR="008F61C4">
        <w:t>b</w:t>
      </w:r>
      <w:r w:rsidR="008F61C4" w:rsidRPr="008F61C4">
        <w:t>ony fish for aquaculture</w:t>
      </w:r>
      <w:r w:rsidR="008F61C4">
        <w:t xml:space="preserve"> or</w:t>
      </w:r>
      <w:r w:rsidR="008F61C4" w:rsidRPr="008F61C4">
        <w:t xml:space="preserve"> bait use</w:t>
      </w:r>
      <w:r>
        <w:t xml:space="preserve"> (see </w:t>
      </w:r>
      <w:hyperlink w:anchor="_Appendix_D:_Biosecurity" w:history="1">
        <w:r w:rsidR="009752E0">
          <w:rPr>
            <w:rStyle w:val="Hyperlink"/>
          </w:rPr>
          <w:t>Appendix D</w:t>
        </w:r>
      </w:hyperlink>
      <w:r>
        <w:t>).</w:t>
      </w:r>
    </w:p>
    <w:p w14:paraId="5A7A5FF0" w14:textId="77777777" w:rsidR="00B31092" w:rsidRDefault="00B31092" w:rsidP="00F71B81">
      <w:pPr>
        <w:pStyle w:val="Heading3"/>
      </w:pPr>
      <w:bookmarkStart w:id="359" w:name="_Toc123639640"/>
      <w:bookmarkStart w:id="360" w:name="_Toc137216202"/>
      <w:r>
        <w:t xml:space="preserve">Risk </w:t>
      </w:r>
      <w:r w:rsidRPr="00F71B81">
        <w:t>assessment</w:t>
      </w:r>
      <w:bookmarkEnd w:id="359"/>
      <w:bookmarkEnd w:id="360"/>
    </w:p>
    <w:p w14:paraId="23BF4FFC" w14:textId="6EAB96A5" w:rsidR="00B31092" w:rsidRDefault="00B31092" w:rsidP="00B31092">
      <w:r>
        <w:t xml:space="preserve">Based on </w:t>
      </w:r>
      <w:hyperlink w:anchor="_Risk_assessment" w:history="1">
        <w:r w:rsidRPr="004952FC">
          <w:rPr>
            <w:rStyle w:val="Hyperlink"/>
          </w:rPr>
          <w:t>chapter 4</w:t>
        </w:r>
      </w:hyperlink>
      <w:r>
        <w:t xml:space="preserve"> and the technical information about </w:t>
      </w:r>
      <w:r w:rsidRPr="00CE0938">
        <w:t>VHSV</w:t>
      </w:r>
      <w:r>
        <w:t xml:space="preserve"> presented in this chapter, </w:t>
      </w:r>
      <w:r w:rsidR="00050275">
        <w:t xml:space="preserve">a </w:t>
      </w:r>
      <w:r>
        <w:t>risk assessment was completed.</w:t>
      </w:r>
    </w:p>
    <w:p w14:paraId="7D6C2932" w14:textId="4BDDEAF1" w:rsidR="00B31092" w:rsidRDefault="00B31092" w:rsidP="00B31092">
      <w:r>
        <w:t>A summary of the risk assessment values for determining if the overall annual risk of VHSV meets Australia’s appropriate level of protection (</w:t>
      </w:r>
      <w:r w:rsidRPr="00200122">
        <w:t>ALOP</w:t>
      </w:r>
      <w:r>
        <w:t xml:space="preserve">) are shown in </w:t>
      </w:r>
      <w:hyperlink w:anchor="_Appendix_B:_Risk" w:history="1">
        <w:r w:rsidR="00171603">
          <w:rPr>
            <w:rStyle w:val="Hyperlink"/>
          </w:rPr>
          <w:t>Appendix B</w:t>
        </w:r>
      </w:hyperlink>
      <w:r w:rsidR="00171603" w:rsidRPr="00200122">
        <w:t xml:space="preserve"> </w:t>
      </w:r>
      <w:r w:rsidR="00171603">
        <w:t xml:space="preserve">and </w:t>
      </w:r>
      <w:hyperlink w:anchor="_Appendix_D:_Risk" w:history="1">
        <w:r w:rsidR="00171603">
          <w:rPr>
            <w:rStyle w:val="Hyperlink"/>
          </w:rPr>
          <w:t>Appendix C</w:t>
        </w:r>
      </w:hyperlink>
      <w:r>
        <w:t>.</w:t>
      </w:r>
    </w:p>
    <w:p w14:paraId="1AC6E848" w14:textId="77777777" w:rsidR="009C1A2D" w:rsidRDefault="009C1A2D" w:rsidP="009C1A2D">
      <w:pPr>
        <w:pStyle w:val="Heading4"/>
      </w:pPr>
      <w:r>
        <w:t>Entry assessment</w:t>
      </w:r>
    </w:p>
    <w:p w14:paraId="5BC9DA76" w14:textId="1B55C607" w:rsidR="009C1A2D" w:rsidRDefault="009C1A2D" w:rsidP="009C1A2D">
      <w:r>
        <w:t>The key points considered relevant when conducting the entry assessment for VHSV</w:t>
      </w:r>
      <w:r w:rsidR="00050275">
        <w:t xml:space="preserve"> were that:</w:t>
      </w:r>
    </w:p>
    <w:p w14:paraId="69CEC592" w14:textId="77777777" w:rsidR="009C1A2D" w:rsidRDefault="009C1A2D" w:rsidP="009C1A2D">
      <w:pPr>
        <w:pStyle w:val="ListBullet"/>
      </w:pPr>
      <w:r>
        <w:t xml:space="preserve">This biosecurity import risk analysis (BIRA) is generic and therefore the entry assessment assumes that VHSV is present in all </w:t>
      </w:r>
      <w:r w:rsidRPr="009C1A2D">
        <w:t>source</w:t>
      </w:r>
      <w:r>
        <w:t xml:space="preserve"> countries.</w:t>
      </w:r>
    </w:p>
    <w:p w14:paraId="3C7E50AD" w14:textId="26A258E9" w:rsidR="009C1A2D" w:rsidRDefault="009C1A2D" w:rsidP="009C1A2D">
      <w:pPr>
        <w:pStyle w:val="ListBullet"/>
      </w:pPr>
      <w:r>
        <w:t xml:space="preserve">There are no reports of VHSV infecting </w:t>
      </w:r>
      <w:r w:rsidRPr="009C1A2D">
        <w:t>live</w:t>
      </w:r>
      <w:r>
        <w:t xml:space="preserve"> sturgeon either by natural or experimental exposure. However, as VHSV were shown to infect sturgeon cell </w:t>
      </w:r>
      <w:r w:rsidRPr="009C1A2D">
        <w:t xml:space="preserve">lines </w:t>
      </w:r>
      <w:r w:rsidR="00295283">
        <w:fldChar w:fldCharType="begin"/>
      </w:r>
      <w:r w:rsidR="00295283">
        <w:instrText xml:space="preserve"> ADDIN EN.CITE &lt;EndNote&gt;&lt;Cite&gt;&lt;Author&gt;Ryu&lt;/Author&gt;&lt;Year&gt;2018&lt;/Year&gt;&lt;RecNum&gt;22908&lt;/RecNum&gt;&lt;IDText&gt;24513&lt;/IDText&gt;&lt;DisplayText&gt;(Ryu et al. 2018)&lt;/DisplayText&gt;&lt;record&gt;&lt;rec-number&gt;22908&lt;/rec-number&gt;&lt;foreign-keys&gt;&lt;key app="EN" db-id="90awwt25bdptwtee25dppx5jwvddp2str0sz" timestamp="1652399004" guid="4803ac67-3a65-4233-a1aa-b62b4607635f"&gt;22908&lt;/key&gt;&lt;/foreign-keys&gt;&lt;ref-type name="Journal Articles"&gt;17&lt;/ref-type&gt;&lt;contributors&gt;&lt;authors&gt;&lt;author&gt;Ryu, J.H.&lt;/author&gt;&lt;author&gt;Kim, M.S.&lt;/author&gt;&lt;author&gt;Kang, J.H.&lt;/author&gt;&lt;author&gt;Kim, D.H.&lt;/author&gt;&lt;author&gt;Nam, Y.K.&lt;/author&gt;&lt;author&gt;Gong, S.P.&lt;/author&gt;&lt;/authors&gt;&lt;/contributors&gt;&lt;titles&gt;&lt;title&gt;&lt;style face="normal" font="default" size="100%"&gt;Derivation of the clonal-cell lines from Siberian sturgeon (&lt;/style&gt;&lt;style face="italic" font="default" size="100%"&gt;Acipenser baerii&lt;/style&gt;&lt;style face="normal" font="default" size="100%"&gt;) head-kidney cell lines and its applicability to foreign gene expression and virus culture&lt;/style&gt;&lt;/title&gt;&lt;secondary-title&gt;Journal of Fish Biology&lt;/secondary-title&gt;&lt;/titles&gt;&lt;periodical&gt;&lt;full-title&gt;Journal of Fish Biology&lt;/full-title&gt;&lt;/periodical&gt;&lt;pages&gt;1273-1289&lt;/pages&gt;&lt;volume&gt;92&lt;/volume&gt;&lt;number&gt;5&lt;/number&gt;&lt;dates&gt;&lt;year&gt;2018&lt;/year&gt;&lt;/dates&gt;&lt;orig-pub&gt;\\Act001cl04fs07\biosecuritydata$\E Library\Animal Catalogue\R\Ryu et al 2018 EN24513.pdf&lt;/orig-pub&gt;&lt;label&gt;24513&lt;/label&gt;&lt;work-type&gt;02/24/2022&lt;/work-type&gt;&lt;urls&gt;&lt;/urls&gt;&lt;custom1&gt;Sturgeon_BM&lt;/custom1&gt;&lt;electronic-resource-num&gt;https://doi.org/10.1111/jfb.13585&lt;/electronic-resource-num&gt;&lt;/record&gt;&lt;/Cite&gt;&lt;/EndNote&gt;</w:instrText>
      </w:r>
      <w:r w:rsidR="00295283">
        <w:fldChar w:fldCharType="separate"/>
      </w:r>
      <w:r w:rsidR="00295283">
        <w:rPr>
          <w:noProof/>
        </w:rPr>
        <w:t>(Ryu et al. 2018)</w:t>
      </w:r>
      <w:r w:rsidR="00295283">
        <w:fldChar w:fldCharType="end"/>
      </w:r>
      <w:r w:rsidRPr="009C1A2D">
        <w:t>,</w:t>
      </w:r>
      <w:r>
        <w:rPr>
          <w:rStyle w:val="Emphasis"/>
        </w:rPr>
        <w:t xml:space="preserve"> </w:t>
      </w:r>
      <w:r>
        <w:t>it will be assumed that VHSV can infect live sturgeon.</w:t>
      </w:r>
    </w:p>
    <w:p w14:paraId="54E9C022" w14:textId="77777777" w:rsidR="009C1A2D" w:rsidRDefault="009C1A2D" w:rsidP="009C1A2D">
      <w:pPr>
        <w:pStyle w:val="ListBullet"/>
      </w:pPr>
      <w:r>
        <w:t xml:space="preserve">VHSV would be likely to infect sturgeon </w:t>
      </w:r>
      <w:r w:rsidRPr="009C1A2D">
        <w:t>life</w:t>
      </w:r>
      <w:r>
        <w:t xml:space="preserve"> stages exported to Australia as VHSV infects fish of all life stages.</w:t>
      </w:r>
    </w:p>
    <w:p w14:paraId="267CB68A" w14:textId="77777777" w:rsidR="009C1A2D" w:rsidRDefault="009C1A2D" w:rsidP="009C1A2D">
      <w:pPr>
        <w:pStyle w:val="ListBullet"/>
        <w:rPr>
          <w:rStyle w:val="Emphasis"/>
          <w:i w:val="0"/>
          <w:iCs w:val="0"/>
        </w:rPr>
      </w:pPr>
      <w:r>
        <w:t xml:space="preserve">Prevalence of </w:t>
      </w:r>
      <w:r w:rsidRPr="009C1A2D">
        <w:t>VHSV in farmed salmonids can reach 100% and in wild populations can be up to 28%.</w:t>
      </w:r>
    </w:p>
    <w:p w14:paraId="19738BF9" w14:textId="77777777" w:rsidR="009C1A2D" w:rsidRDefault="009C1A2D" w:rsidP="009C1A2D">
      <w:pPr>
        <w:pStyle w:val="ListBullet"/>
      </w:pPr>
      <w:r>
        <w:t xml:space="preserve">There are no reports of </w:t>
      </w:r>
      <w:r w:rsidRPr="009C1A2D">
        <w:t xml:space="preserve">VHSV associated with sturgeon reproductive material. Since it has been detected on other fish eggs and decontamination of eggs is commonly used to control VHSV infections it will be assumed that VHSV can associate with </w:t>
      </w:r>
      <w:r w:rsidRPr="00B0646C">
        <w:t>sturgeon reproductive material.</w:t>
      </w:r>
    </w:p>
    <w:p w14:paraId="00CDA002" w14:textId="77777777" w:rsidR="009C1A2D" w:rsidRDefault="009C1A2D" w:rsidP="009C1A2D">
      <w:pPr>
        <w:pStyle w:val="ListBullet"/>
      </w:pPr>
      <w:r>
        <w:t xml:space="preserve">VHSV can survive in freshwater and </w:t>
      </w:r>
      <w:r w:rsidRPr="009C1A2D">
        <w:t>seawater</w:t>
      </w:r>
      <w:r>
        <w:t xml:space="preserve"> for extended periods, particularly at low temperatures.</w:t>
      </w:r>
    </w:p>
    <w:p w14:paraId="6B802A51" w14:textId="77777777" w:rsidR="009C1A2D" w:rsidRDefault="009C1A2D" w:rsidP="009C1A2D">
      <w:pPr>
        <w:pStyle w:val="ListBullet"/>
      </w:pPr>
      <w:r w:rsidRPr="00546B27">
        <w:t xml:space="preserve">The </w:t>
      </w:r>
      <w:r>
        <w:t>viral</w:t>
      </w:r>
      <w:r w:rsidRPr="00546B27">
        <w:t xml:space="preserve"> load of </w:t>
      </w:r>
      <w:r>
        <w:t xml:space="preserve">VHSV </w:t>
      </w:r>
      <w:r w:rsidRPr="00546B27">
        <w:t xml:space="preserve">in infected </w:t>
      </w:r>
      <w:r w:rsidRPr="009C1A2D">
        <w:t>imported</w:t>
      </w:r>
      <w:r w:rsidRPr="00546B27">
        <w:t xml:space="preserve"> </w:t>
      </w:r>
      <w:r>
        <w:t>live sturgeon or their reproductive material</w:t>
      </w:r>
      <w:r w:rsidRPr="00546B27">
        <w:t xml:space="preserve"> </w:t>
      </w:r>
      <w:r>
        <w:t xml:space="preserve">would </w:t>
      </w:r>
      <w:r w:rsidRPr="00546B27">
        <w:t>likely be sufficient to cause infection in susceptible species.</w:t>
      </w:r>
    </w:p>
    <w:p w14:paraId="2EE44B1B" w14:textId="77777777" w:rsidR="009C1A2D" w:rsidRDefault="009C1A2D" w:rsidP="009C1A2D">
      <w:pPr>
        <w:pStyle w:val="ListBullet"/>
      </w:pPr>
      <w:r>
        <w:t>It is unknown if infected sturgeon would show clinical signs. However, if present, inspection may detect sturgeon showing clinical signs of infection with VHSV and remove them before export. S</w:t>
      </w:r>
      <w:r w:rsidRPr="0002619C">
        <w:t xml:space="preserve">turgeon </w:t>
      </w:r>
      <w:r>
        <w:t>showing mild or no clinical signs would be unlikely to be detected.</w:t>
      </w:r>
    </w:p>
    <w:p w14:paraId="07221C8F" w14:textId="77777777" w:rsidR="009C1A2D" w:rsidRPr="0002619C" w:rsidRDefault="009C1A2D" w:rsidP="009C1A2D">
      <w:pPr>
        <w:pStyle w:val="ListBullet"/>
      </w:pPr>
      <w:r>
        <w:t xml:space="preserve">Sturgeon reproductive material infected or </w:t>
      </w:r>
      <w:r w:rsidRPr="00B0646C">
        <w:t>contaminated with VHSV are unlikely to be detected during inspection because there would be no clinical signs.</w:t>
      </w:r>
    </w:p>
    <w:p w14:paraId="34D73505" w14:textId="77777777" w:rsidR="009C1A2D" w:rsidRDefault="009C1A2D" w:rsidP="009C1A2D">
      <w:pPr>
        <w:pStyle w:val="Heading5"/>
      </w:pPr>
      <w:r>
        <w:t>Conclusion</w:t>
      </w:r>
    </w:p>
    <w:p w14:paraId="0D57B1C2" w14:textId="13FF9FBD" w:rsidR="00B21180" w:rsidRDefault="001D571B" w:rsidP="00B21180">
      <w:bookmarkStart w:id="361" w:name="_Hlk125711511"/>
      <w:r w:rsidRPr="00200122">
        <w:t>Based on this information and using the qualitative likelihood descriptors in</w:t>
      </w:r>
      <w:r>
        <w:t xml:space="preserve"> </w:t>
      </w:r>
      <w:r w:rsidR="00D75E50">
        <w:fldChar w:fldCharType="begin"/>
      </w:r>
      <w:r w:rsidR="00D75E50">
        <w:instrText xml:space="preserve"> REF _Ref124329975 \h </w:instrText>
      </w:r>
      <w:r w:rsidR="00D75E50">
        <w:fldChar w:fldCharType="separate"/>
      </w:r>
      <w:r w:rsidR="008C1604">
        <w:t xml:space="preserve">Table </w:t>
      </w:r>
      <w:r w:rsidR="008C1604">
        <w:rPr>
          <w:noProof/>
        </w:rPr>
        <w:t>4</w:t>
      </w:r>
      <w:r w:rsidR="00D75E50">
        <w:fldChar w:fldCharType="end"/>
      </w:r>
      <w:r w:rsidRPr="00200122">
        <w:t xml:space="preserve">, the annual likelihood of entry of </w:t>
      </w:r>
      <w:r>
        <w:t xml:space="preserve">VHSV </w:t>
      </w:r>
      <w:r w:rsidR="00B21180">
        <w:t>was estimated to be:</w:t>
      </w:r>
    </w:p>
    <w:p w14:paraId="092B3A6C" w14:textId="77777777" w:rsidR="00CF215C" w:rsidRDefault="00B21180" w:rsidP="00B21180">
      <w:pPr>
        <w:pStyle w:val="ListBullet"/>
        <w:rPr>
          <w:rStyle w:val="Strong"/>
        </w:rPr>
      </w:pPr>
      <w:r w:rsidRPr="005D2C63">
        <w:t>Imported live sturgeon</w:t>
      </w:r>
      <w:r>
        <w:t>—</w:t>
      </w:r>
      <w:r>
        <w:rPr>
          <w:rStyle w:val="Strong"/>
        </w:rPr>
        <w:t>Low.</w:t>
      </w:r>
    </w:p>
    <w:p w14:paraId="74706B27" w14:textId="52BF1F93" w:rsidR="00B21180" w:rsidRDefault="00B21180" w:rsidP="00B21180">
      <w:pPr>
        <w:pStyle w:val="ListBullet"/>
        <w:rPr>
          <w:rStyle w:val="Strong"/>
        </w:rPr>
      </w:pPr>
      <w:r w:rsidRPr="005D2C63">
        <w:t xml:space="preserve">Imported </w:t>
      </w:r>
      <w:r>
        <w:t xml:space="preserve">sturgeon </w:t>
      </w:r>
      <w:r w:rsidRPr="005D2C63">
        <w:t>reproductive material</w:t>
      </w:r>
      <w:r>
        <w:t>—</w:t>
      </w:r>
      <w:r>
        <w:rPr>
          <w:rStyle w:val="Strong"/>
        </w:rPr>
        <w:t>Low</w:t>
      </w:r>
      <w:r w:rsidRPr="00200122">
        <w:rPr>
          <w:rStyle w:val="Strong"/>
        </w:rPr>
        <w:t>.</w:t>
      </w:r>
    </w:p>
    <w:bookmarkEnd w:id="361"/>
    <w:p w14:paraId="5BD8285E" w14:textId="77777777" w:rsidR="009C1A2D" w:rsidRDefault="009C1A2D" w:rsidP="00B0646C">
      <w:pPr>
        <w:pStyle w:val="Heading4"/>
      </w:pPr>
      <w:r>
        <w:t xml:space="preserve">Exposure </w:t>
      </w:r>
      <w:r w:rsidRPr="00B0646C">
        <w:t>assessment</w:t>
      </w:r>
    </w:p>
    <w:p w14:paraId="0E9190CB" w14:textId="4A11C983" w:rsidR="009C1A2D" w:rsidRDefault="009C1A2D" w:rsidP="009C1A2D">
      <w:r>
        <w:t>The key points considered relevant when conducting the exposure assessment for VHSV</w:t>
      </w:r>
      <w:r w:rsidR="00050275">
        <w:t xml:space="preserve"> were that:</w:t>
      </w:r>
    </w:p>
    <w:p w14:paraId="7B5D0359" w14:textId="2A8E6EA4" w:rsidR="00A33776" w:rsidRDefault="00A33776" w:rsidP="00A33776">
      <w:pPr>
        <w:pStyle w:val="ListBullet"/>
      </w:pPr>
      <w:r>
        <w:t xml:space="preserve">VHSV can be transmitted </w:t>
      </w:r>
      <w:r w:rsidRPr="00B0646C">
        <w:t>horizontally</w:t>
      </w:r>
      <w:r>
        <w:t xml:space="preserve"> via either by direct contact with diseased fish or indirect contact via contaminated water and equipment.</w:t>
      </w:r>
    </w:p>
    <w:p w14:paraId="353740A4" w14:textId="74DF6555" w:rsidR="001A080F" w:rsidRDefault="001A080F" w:rsidP="001A080F">
      <w:pPr>
        <w:pStyle w:val="ListBullet"/>
      </w:pPr>
      <w:r>
        <w:t xml:space="preserve">VHSV </w:t>
      </w:r>
      <w:r w:rsidRPr="00B0646C">
        <w:t>which enters the environment would be capable of surviving for a period.</w:t>
      </w:r>
    </w:p>
    <w:p w14:paraId="016C6BC7" w14:textId="49186DB9" w:rsidR="009C1A2D" w:rsidRDefault="009C1A2D" w:rsidP="00B0646C">
      <w:pPr>
        <w:pStyle w:val="ListBullet"/>
      </w:pPr>
      <w:r>
        <w:t xml:space="preserve">VHSV </w:t>
      </w:r>
      <w:r w:rsidRPr="00B0646C">
        <w:t>would be expected to be present in sufficient loads in imported live sturgeon or their reproductive material to cause infection in susceptible species if exposed.</w:t>
      </w:r>
    </w:p>
    <w:p w14:paraId="547491D9" w14:textId="6613C99D" w:rsidR="009C1A2D" w:rsidRDefault="009C1A2D" w:rsidP="00B0646C">
      <w:pPr>
        <w:pStyle w:val="ListBullet"/>
        <w:rPr>
          <w:rStyle w:val="Emphasis"/>
          <w:i w:val="0"/>
          <w:iCs w:val="0"/>
        </w:rPr>
      </w:pPr>
      <w:r>
        <w:t xml:space="preserve">Species susceptible to </w:t>
      </w:r>
      <w:r w:rsidRPr="00B0646C">
        <w:t>VHSV infection are present in Australia include</w:t>
      </w:r>
      <w:r>
        <w:rPr>
          <w:rStyle w:val="Emphasis"/>
        </w:rPr>
        <w:t xml:space="preserve"> </w:t>
      </w:r>
      <w:r w:rsidRPr="00B0646C">
        <w:t>salmonids,</w:t>
      </w:r>
      <w:r>
        <w:rPr>
          <w:rStyle w:val="Emphasis"/>
        </w:rPr>
        <w:t xml:space="preserve"> </w:t>
      </w:r>
      <w:r w:rsidRPr="000D5E63">
        <w:rPr>
          <w:rStyle w:val="Emphasis"/>
        </w:rPr>
        <w:t>Anguilla</w:t>
      </w:r>
      <w:r>
        <w:rPr>
          <w:rStyle w:val="Emphasis"/>
        </w:rPr>
        <w:t xml:space="preserve"> </w:t>
      </w:r>
      <w:r w:rsidRPr="00B0646C">
        <w:t>species,</w:t>
      </w:r>
      <w:r>
        <w:rPr>
          <w:rStyle w:val="Emphasis"/>
        </w:rPr>
        <w:t xml:space="preserve"> Clupea</w:t>
      </w:r>
      <w:r w:rsidRPr="0011417A">
        <w:rPr>
          <w:rStyle w:val="Emphasis"/>
        </w:rPr>
        <w:t xml:space="preserve"> </w:t>
      </w:r>
      <w:r w:rsidR="00B0646C" w:rsidRPr="00B0646C">
        <w:t>species,</w:t>
      </w:r>
      <w:r>
        <w:rPr>
          <w:rStyle w:val="Emphasis"/>
        </w:rPr>
        <w:t xml:space="preserve"> H. armata, M. cephalus, S. dumerili, S. sagax, </w:t>
      </w:r>
      <w:r w:rsidRPr="00B0646C">
        <w:t xml:space="preserve">and </w:t>
      </w:r>
      <w:r w:rsidRPr="000D5E63">
        <w:rPr>
          <w:rStyle w:val="Emphasis"/>
        </w:rPr>
        <w:t>Scomber</w:t>
      </w:r>
      <w:r>
        <w:rPr>
          <w:rStyle w:val="Emphasis"/>
        </w:rPr>
        <w:t xml:space="preserve"> </w:t>
      </w:r>
      <w:r w:rsidR="00B0646C" w:rsidRPr="00B0646C">
        <w:t>species</w:t>
      </w:r>
      <w:r>
        <w:rPr>
          <w:rStyle w:val="Emphasis"/>
        </w:rPr>
        <w:t>.</w:t>
      </w:r>
    </w:p>
    <w:p w14:paraId="170C247A" w14:textId="77777777" w:rsidR="009C1A2D" w:rsidRDefault="009C1A2D" w:rsidP="00B0646C">
      <w:pPr>
        <w:pStyle w:val="ListBullet"/>
        <w:rPr>
          <w:rStyle w:val="Emphasis"/>
          <w:i w:val="0"/>
          <w:iCs w:val="0"/>
        </w:rPr>
      </w:pPr>
      <w:r w:rsidRPr="00B0646C">
        <w:t>Aquaculture species most likely to be polycultured with imported sturgeon such as salmonids are susceptible to</w:t>
      </w:r>
      <w:r>
        <w:rPr>
          <w:rStyle w:val="Emphasis"/>
        </w:rPr>
        <w:t xml:space="preserve"> </w:t>
      </w:r>
      <w:r w:rsidRPr="00B0646C">
        <w:t>VHSV infection.</w:t>
      </w:r>
    </w:p>
    <w:p w14:paraId="47E00C59" w14:textId="5F92B4DB" w:rsidR="009C1A2D" w:rsidRDefault="009C1A2D" w:rsidP="00B0646C">
      <w:pPr>
        <w:pStyle w:val="ListBullet"/>
        <w:rPr>
          <w:rStyle w:val="Emphasis"/>
          <w:i w:val="0"/>
          <w:iCs w:val="0"/>
        </w:rPr>
      </w:pPr>
      <w:r>
        <w:t xml:space="preserve">Sturgeon is typically cultured </w:t>
      </w:r>
      <w:r w:rsidRPr="00B0646C">
        <w:t>between</w:t>
      </w:r>
      <w:r>
        <w:t xml:space="preserve"> 15–20°C </w:t>
      </w:r>
      <w:r w:rsidR="00295283">
        <w:fldChar w:fldCharType="begin">
          <w:fldData xml:space="preserve">PEVuZE5vdGU+PENpdGU+PEF1dGhvcj5Nb2hsZXI8L0F1dGhvcj48WWVhcj4yMDAzPC9ZZWFyPjxS
ZWNOdW0+MjI3MjE8L1JlY051bT48SURUZXh0PjU1NTAwPC9JRFRleHQ+PERpc3BsYXlUZXh0PihD
YXN0ZWxsYW5vIGV0IGFsLiAyMDE3OyBNb2hsZXIgMjAwMyk8L0Rpc3BsYXlUZXh0PjxyZWNvcmQ+
PHJlYy1udW1iZXI+MjI3MjE8L3JlYy1udW1iZXI+PGZvcmVpZ24ta2V5cz48a2V5IGFwcD0iRU4i
IGRiLWlkPSI5MGF3d3QyNWJkcHR3dGVlMjVkcHB4NWp3dmRkcDJzdHIwc3oiIHRpbWVzdGFtcD0i
MTY1MjM5ODk2NiIgZ3VpZD0iZTIyMTdhY2QtY2ZlMS00ZmMyLThjMGEtZGU3OGE5ZGMwMDZmIj4y
MjcyMTwva2V5PjwvZm9yZWlnbi1rZXlzPjxyZWYtdHlwZSBuYW1lPSJCb29rcyI+NjwvcmVmLXR5
cGU+PGNvbnRyaWJ1dG9ycz48YXV0aG9ycz48YXV0aG9yPk1vaGxlciwgSi5MLjwvYXV0aG9yPjwv
YXV0aG9ycz48L2NvbnRyaWJ1dG9ycz48dGl0bGVzPjx0aXRsZT48c3R5bGUgZmFjZT0ibm9ybWFs
IiBmb250PSJkZWZhdWx0IiBzaXplPSIxMDAlIj5DdWx0dXJlIG1hbnVhbCBmb3IgdGhlIEF0bGFu
dGljIHN0dXJnZW9uIDwvc3R5bGU+PHN0eWxlIGZhY2U9Iml0YWxpYyIgZm9udD0iZGVmYXVsdCIg
c2l6ZT0iMTAwJSI+QWNpcGVuc2VyIG94eXJpbmNodXMgb3h5cmluY2h1czwvc3R5bGU+PC90aXRs
ZT48L3RpdGxlcz48ZGF0ZXM+PHllYXI+MjAwMzwveWVhcj48L2RhdGVzPjxwdWItbG9jYXRpb24+
SGFkbGV5PC9wdWItbG9jYXRpb24+PHB1Ymxpc2hlcj5VLlMuIEZpc2ggJmFtcDsgV2lsZGxpZmUg
U2VydmljZTwvcHVibGlzaGVyPjxvcmlnLXB1Yj5cXEFDVDAwMUNMMDRGUzA3XEJJT1NFQ1VSSVRZ
REFUQSRcRSBMaWJyYXJ5XEFuaW1hbCBDYXRhbG9ndWVcTVxNb2hsZXIgMjAwMyBFTjU1NTAwLnBk
Zjwvb3JpZy1wdWI+PGxhYmVsPjU1NTAwPC9sYWJlbD48dXJscz48L3VybHM+PGN1c3RvbTE+S0df
c3RydWdlb248L2N1c3RvbTE+PC9yZWNvcmQ+PC9DaXRlPjxDaXRlPjxBdXRob3I+Q2FzdGVsbGFu
bzwvQXV0aG9yPjxZZWFyPjIwMTc8L1llYXI+PFJlY051bT4yMjcyMjwvUmVjTnVtPjxJRFRleHQ+
NTU1MDE8L0lEVGV4dD48cmVjb3JkPjxyZWMtbnVtYmVyPjIyNzIyPC9yZWMtbnVtYmVyPjxmb3Jl
aWduLWtleXM+PGtleSBhcHA9IkVOIiBkYi1pZD0iOTBhd3d0MjViZHB0d3RlZTI1ZHBweDVqd3Zk
ZHAyc3RyMHN6IiB0aW1lc3RhbXA9IjE2NTIzOTg5NjciIGd1aWQ9IjJkY2ZkM2I5LWIwMWItNDc4
NC1iM2ExLTM4YTEwNTgzMWNlMiI+MjI3MjI8L2tleT48L2ZvcmVpZ24ta2V5cz48cmVmLXR5cGUg
bmFtZT0iSm91cm5hbCBBcnRpY2xlcyI+MTc8L3JlZi10eXBlPjxjb250cmlidXRvcnM+PGF1dGhv
cnM+PGF1dGhvcj5DYXN0ZWxsYW5vLCBNLjwvYXV0aG9yPjxhdXRob3I+U2lsdmEtw4FsdmFyZXos
IFYuPC9hdXRob3I+PGF1dGhvcj5GZXJuw6FuZGV6LUzDs3BleiwgRS48L2F1dGhvcj48YXV0aG9y
Pk1hdXJpcywgVi48L2F1dGhvcj48YXV0aG9yPkNvbmlqZXNraSwgRC48L2F1dGhvcj48YXV0aG9y
PlZpbGxhcmlubywgQS48L2F1dGhvcj48YXV0aG9yPkZlcnJlaXJhLCBBLk0uPC9hdXRob3I+PC9h
dXRob3JzPjwvY29udHJpYnV0b3JzPjx0aXRsZXM+PHRpdGxlPlJ1c3NpYW4gc3R1cmdlb24gY3Vs
dHVyZWQgaW4gYSBzdWJ0cm9waWNhbCBjbGltYXRlIHNob3dzIHdlYWtlbiBpbm5hdGUgZGVmZW5j
ZXMgYW5kIGEgY2hyb25pYyBzdHJlc3MgcmVzcG9uc2U8L3RpdGxlPjxzZWNvbmRhcnktdGl0bGU+
RmlzaCAmYW1wOyBTaGVsbGZpc2ggSW1tdW5vbG9neTwvc2Vjb25kYXJ5LXRpdGxlPjwvdGl0bGVz
PjxwZXJpb2RpY2FsPjxmdWxsLXRpdGxlPkZpc2ggJmFtcDsgU2hlbGxmaXNoIEltbXVub2xvZ3k8
L2Z1bGwtdGl0bGU+PC9wZXJpb2RpY2FsPjxwYWdlcz40NDMtNDUxPC9wYWdlcz48dm9sdW1lPjY4
PC92b2x1bWU+PGtleXdvcmRzPjxrZXl3b3JkPlJ1c3NpYW4gc3R1cmdlb248L2tleXdvcmQ+PGtl
eXdvcmQ+SW5uYXRlIGltbXVuaXR5PC9rZXl3b3JkPjxrZXl3b3JkPkNocm9uaWMgc3RyZXNzPC9r
ZXl3b3JkPjxrZXl3b3JkPkhpZ2ggdGVtcGVyYXR1cmU8L2tleXdvcmQ+PC9rZXl3b3Jkcz48ZGF0
ZXM+PHllYXI+MjAxNzwveWVhcj48cHViLWRhdGVzPjxkYXRlPjIyIERlY2VtYmVyIDIwMjE8L2Rh
dGU+PC9wdWItZGF0ZXM+PC9kYXRlcz48b3JpZy1wdWI+XFxBQ1QwMDFDTDA0RlMwN1xCSU9TRUNV
UklUWURBVEEkXEUgTGlicmFyeVxBbmltYWwgQ2F0YWxvZ3VlXCZxdW90O0o6XEUgTGlicmFyeVxB
bmltYWwgQ2F0YWxvZ3VlXENcQ2FzdGVsbGFubyBldCBhbCAyMDA3IEVONTU1MDEucGRmJnF1b3Q7
PC9vcmlnLXB1Yj48bGFiZWw+NTU1MDE8L2xhYmVsPjx1cmxzPjxyZWxhdGVkLXVybHM+PHVybD5o
dHRwczovL3d3dy5zY2llbmNlZGlyZWN0LmNvbS9zY2llbmNlL2FydGljbGUvcGlpL1MxMDUwNDY0
ODE3MzA0NDI0PC91cmw+PC9yZWxhdGVkLXVybHM+PC91cmxzPjxjdXN0b20xPmtnX3N0dXJnZW9u
PC9jdXN0b20xPjxlbGVjdHJvbmljLXJlc291cmNlLW51bT5odHRwczovL2RvaS5vcmcvMTAuMTAx
Ni9qLmZzaS4yMDE3LjA3LjA0ODwvZWxlY3Ryb25pYy1yZXNvdXJjZS1udW0+PC9yZWNvcmQ+PC9D
aXRlPjwvRW5kTm90ZT5=
</w:fldData>
        </w:fldChar>
      </w:r>
      <w:r w:rsidR="00295283">
        <w:instrText xml:space="preserve"> ADDIN EN.CITE </w:instrText>
      </w:r>
      <w:r w:rsidR="00295283">
        <w:fldChar w:fldCharType="begin">
          <w:fldData xml:space="preserve">PEVuZE5vdGU+PENpdGU+PEF1dGhvcj5Nb2hsZXI8L0F1dGhvcj48WWVhcj4yMDAzPC9ZZWFyPjxS
ZWNOdW0+MjI3MjE8L1JlY051bT48SURUZXh0PjU1NTAwPC9JRFRleHQ+PERpc3BsYXlUZXh0PihD
YXN0ZWxsYW5vIGV0IGFsLiAyMDE3OyBNb2hsZXIgMjAwMyk8L0Rpc3BsYXlUZXh0PjxyZWNvcmQ+
PHJlYy1udW1iZXI+MjI3MjE8L3JlYy1udW1iZXI+PGZvcmVpZ24ta2V5cz48a2V5IGFwcD0iRU4i
IGRiLWlkPSI5MGF3d3QyNWJkcHR3dGVlMjVkcHB4NWp3dmRkcDJzdHIwc3oiIHRpbWVzdGFtcD0i
MTY1MjM5ODk2NiIgZ3VpZD0iZTIyMTdhY2QtY2ZlMS00ZmMyLThjMGEtZGU3OGE5ZGMwMDZmIj4y
MjcyMTwva2V5PjwvZm9yZWlnbi1rZXlzPjxyZWYtdHlwZSBuYW1lPSJCb29rcyI+NjwvcmVmLXR5
cGU+PGNvbnRyaWJ1dG9ycz48YXV0aG9ycz48YXV0aG9yPk1vaGxlciwgSi5MLjwvYXV0aG9yPjwv
YXV0aG9ycz48L2NvbnRyaWJ1dG9ycz48dGl0bGVzPjx0aXRsZT48c3R5bGUgZmFjZT0ibm9ybWFs
IiBmb250PSJkZWZhdWx0IiBzaXplPSIxMDAlIj5DdWx0dXJlIG1hbnVhbCBmb3IgdGhlIEF0bGFu
dGljIHN0dXJnZW9uIDwvc3R5bGU+PHN0eWxlIGZhY2U9Iml0YWxpYyIgZm9udD0iZGVmYXVsdCIg
c2l6ZT0iMTAwJSI+QWNpcGVuc2VyIG94eXJpbmNodXMgb3h5cmluY2h1czwvc3R5bGU+PC90aXRs
ZT48L3RpdGxlcz48ZGF0ZXM+PHllYXI+MjAwMzwveWVhcj48L2RhdGVzPjxwdWItbG9jYXRpb24+
SGFkbGV5PC9wdWItbG9jYXRpb24+PHB1Ymxpc2hlcj5VLlMuIEZpc2ggJmFtcDsgV2lsZGxpZmUg
U2VydmljZTwvcHVibGlzaGVyPjxvcmlnLXB1Yj5cXEFDVDAwMUNMMDRGUzA3XEJJT1NFQ1VSSVRZ
REFUQSRcRSBMaWJyYXJ5XEFuaW1hbCBDYXRhbG9ndWVcTVxNb2hsZXIgMjAwMyBFTjU1NTAwLnBk
Zjwvb3JpZy1wdWI+PGxhYmVsPjU1NTAwPC9sYWJlbD48dXJscz48L3VybHM+PGN1c3RvbTE+S0df
c3RydWdlb248L2N1c3RvbTE+PC9yZWNvcmQ+PC9DaXRlPjxDaXRlPjxBdXRob3I+Q2FzdGVsbGFu
bzwvQXV0aG9yPjxZZWFyPjIwMTc8L1llYXI+PFJlY051bT4yMjcyMjwvUmVjTnVtPjxJRFRleHQ+
NTU1MDE8L0lEVGV4dD48cmVjb3JkPjxyZWMtbnVtYmVyPjIyNzIyPC9yZWMtbnVtYmVyPjxmb3Jl
aWduLWtleXM+PGtleSBhcHA9IkVOIiBkYi1pZD0iOTBhd3d0MjViZHB0d3RlZTI1ZHBweDVqd3Zk
ZHAyc3RyMHN6IiB0aW1lc3RhbXA9IjE2NTIzOTg5NjciIGd1aWQ9IjJkY2ZkM2I5LWIwMWItNDc4
NC1iM2ExLTM4YTEwNTgzMWNlMiI+MjI3MjI8L2tleT48L2ZvcmVpZ24ta2V5cz48cmVmLXR5cGUg
bmFtZT0iSm91cm5hbCBBcnRpY2xlcyI+MTc8L3JlZi10eXBlPjxjb250cmlidXRvcnM+PGF1dGhv
cnM+PGF1dGhvcj5DYXN0ZWxsYW5vLCBNLjwvYXV0aG9yPjxhdXRob3I+U2lsdmEtw4FsdmFyZXos
IFYuPC9hdXRob3I+PGF1dGhvcj5GZXJuw6FuZGV6LUzDs3BleiwgRS48L2F1dGhvcj48YXV0aG9y
Pk1hdXJpcywgVi48L2F1dGhvcj48YXV0aG9yPkNvbmlqZXNraSwgRC48L2F1dGhvcj48YXV0aG9y
PlZpbGxhcmlubywgQS48L2F1dGhvcj48YXV0aG9yPkZlcnJlaXJhLCBBLk0uPC9hdXRob3I+PC9h
dXRob3JzPjwvY29udHJpYnV0b3JzPjx0aXRsZXM+PHRpdGxlPlJ1c3NpYW4gc3R1cmdlb24gY3Vs
dHVyZWQgaW4gYSBzdWJ0cm9waWNhbCBjbGltYXRlIHNob3dzIHdlYWtlbiBpbm5hdGUgZGVmZW5j
ZXMgYW5kIGEgY2hyb25pYyBzdHJlc3MgcmVzcG9uc2U8L3RpdGxlPjxzZWNvbmRhcnktdGl0bGU+
RmlzaCAmYW1wOyBTaGVsbGZpc2ggSW1tdW5vbG9neTwvc2Vjb25kYXJ5LXRpdGxlPjwvdGl0bGVz
PjxwZXJpb2RpY2FsPjxmdWxsLXRpdGxlPkZpc2ggJmFtcDsgU2hlbGxmaXNoIEltbXVub2xvZ3k8
L2Z1bGwtdGl0bGU+PC9wZXJpb2RpY2FsPjxwYWdlcz40NDMtNDUxPC9wYWdlcz48dm9sdW1lPjY4
PC92b2x1bWU+PGtleXdvcmRzPjxrZXl3b3JkPlJ1c3NpYW4gc3R1cmdlb248L2tleXdvcmQ+PGtl
eXdvcmQ+SW5uYXRlIGltbXVuaXR5PC9rZXl3b3JkPjxrZXl3b3JkPkNocm9uaWMgc3RyZXNzPC9r
ZXl3b3JkPjxrZXl3b3JkPkhpZ2ggdGVtcGVyYXR1cmU8L2tleXdvcmQ+PC9rZXl3b3Jkcz48ZGF0
ZXM+PHllYXI+MjAxNzwveWVhcj48cHViLWRhdGVzPjxkYXRlPjIyIERlY2VtYmVyIDIwMjE8L2Rh
dGU+PC9wdWItZGF0ZXM+PC9kYXRlcz48b3JpZy1wdWI+XFxBQ1QwMDFDTDA0RlMwN1xCSU9TRUNV
UklUWURBVEEkXEUgTGlicmFyeVxBbmltYWwgQ2F0YWxvZ3VlXCZxdW90O0o6XEUgTGlicmFyeVxB
bmltYWwgQ2F0YWxvZ3VlXENcQ2FzdGVsbGFubyBldCBhbCAyMDA3IEVONTU1MDEucGRmJnF1b3Q7
PC9vcmlnLXB1Yj48bGFiZWw+NTU1MDE8L2xhYmVsPjx1cmxzPjxyZWxhdGVkLXVybHM+PHVybD5o
dHRwczovL3d3dy5zY2llbmNlZGlyZWN0LmNvbS9zY2llbmNlL2FydGljbGUvcGlpL1MxMDUwNDY0
ODE3MzA0NDI0PC91cmw+PC9yZWxhdGVkLXVybHM+PC91cmxzPjxjdXN0b20xPmtnX3N0dXJnZW9u
PC9jdXN0b20xPjxlbGVjdHJvbmljLXJlc291cmNlLW51bT5odHRwczovL2RvaS5vcmcvMTAuMTAx
Ni9qLmZzaS4yMDE3LjA3LjA0ODwvZWxlY3Ryb25pYy1yZXNvdXJjZS1udW0+PC9yZWNvcmQ+PC9D
aXRlPjwvRW5kTm90ZT5=
</w:fldData>
        </w:fldChar>
      </w:r>
      <w:r w:rsidR="00295283">
        <w:instrText xml:space="preserve"> ADDIN EN.CITE.DATA </w:instrText>
      </w:r>
      <w:r w:rsidR="00295283">
        <w:fldChar w:fldCharType="end"/>
      </w:r>
      <w:r w:rsidR="00295283">
        <w:fldChar w:fldCharType="separate"/>
      </w:r>
      <w:r w:rsidR="00295283">
        <w:rPr>
          <w:noProof/>
        </w:rPr>
        <w:t>(Castellano et al. 2017; Mohler 2003)</w:t>
      </w:r>
      <w:r w:rsidR="00295283">
        <w:fldChar w:fldCharType="end"/>
      </w:r>
      <w:r>
        <w:t>, which is within the range that some VHSV genotypes cause infection.</w:t>
      </w:r>
    </w:p>
    <w:p w14:paraId="79469CBA" w14:textId="6EEF4A14" w:rsidR="009C1A2D" w:rsidRDefault="009C1A2D" w:rsidP="00B0646C">
      <w:pPr>
        <w:pStyle w:val="ListBullet"/>
      </w:pPr>
      <w:r>
        <w:t xml:space="preserve">Because of the </w:t>
      </w:r>
      <w:r w:rsidR="004627EE">
        <w:t>culture</w:t>
      </w:r>
      <w:r>
        <w:t xml:space="preserve"> </w:t>
      </w:r>
      <w:r w:rsidRPr="00B0646C">
        <w:t>conditions</w:t>
      </w:r>
      <w:r>
        <w:t xml:space="preserve"> in aquaculture facilities (</w:t>
      </w:r>
      <w:r w:rsidR="00FE1632">
        <w:t>e.g.</w:t>
      </w:r>
      <w:r>
        <w:t xml:space="preserve"> high stocking densities), </w:t>
      </w:r>
      <w:r w:rsidRPr="00EF648F">
        <w:t xml:space="preserve">any </w:t>
      </w:r>
      <w:r>
        <w:t xml:space="preserve">farmed </w:t>
      </w:r>
      <w:r w:rsidRPr="00EF648F">
        <w:t>susceptible species grown with</w:t>
      </w:r>
      <w:r>
        <w:t>,</w:t>
      </w:r>
      <w:r w:rsidRPr="00EF648F">
        <w:t xml:space="preserve"> or sharing the same water</w:t>
      </w:r>
      <w:r>
        <w:t xml:space="preserve"> as</w:t>
      </w:r>
      <w:r w:rsidRPr="00EF648F">
        <w:rPr>
          <w:rStyle w:val="Emphasis"/>
        </w:rPr>
        <w:t xml:space="preserve"> </w:t>
      </w:r>
      <w:r w:rsidRPr="00EF648F">
        <w:t>infe</w:t>
      </w:r>
      <w:r>
        <w:t>c</w:t>
      </w:r>
      <w:r w:rsidRPr="00EF648F">
        <w:t>ted sturgeon will be certain to be exposed to viable</w:t>
      </w:r>
      <w:r>
        <w:t xml:space="preserve"> VHSV</w:t>
      </w:r>
      <w:r w:rsidRPr="00EF648F">
        <w:t>.</w:t>
      </w:r>
    </w:p>
    <w:p w14:paraId="47528155" w14:textId="77777777" w:rsidR="009C1A2D" w:rsidRDefault="009C1A2D" w:rsidP="00B0646C">
      <w:pPr>
        <w:pStyle w:val="ListBullet"/>
      </w:pPr>
      <w:r>
        <w:t>Introduction into the wild may occur by direct release of imported live sturgeon or its associated wastes from the aquaculture facility into natural waters. This would be a direct pathway to wild susceptible species if a farm has not implemented standards of biosecurity for fish escapes and waste management that would exclude VHSV from discharges.</w:t>
      </w:r>
    </w:p>
    <w:p w14:paraId="43387524" w14:textId="77777777" w:rsidR="009C1A2D" w:rsidRDefault="009C1A2D" w:rsidP="00B0646C">
      <w:pPr>
        <w:pStyle w:val="ListBullet"/>
      </w:pPr>
      <w:r>
        <w:t xml:space="preserve">Wild susceptible species would be less abundant than susceptible species in aquaculture facilities. Despite this, wild susceptible species would be expected to be exposed to VHSV released into natural waters due to </w:t>
      </w:r>
      <w:r w:rsidRPr="0011417A">
        <w:t xml:space="preserve">the ability of the virus to survive independent of the host and </w:t>
      </w:r>
      <w:r>
        <w:t xml:space="preserve">susceptible species being </w:t>
      </w:r>
      <w:r w:rsidRPr="00B0646C">
        <w:t>present</w:t>
      </w:r>
      <w:r>
        <w:t xml:space="preserve"> in Australian waters.</w:t>
      </w:r>
    </w:p>
    <w:p w14:paraId="67F2C90E" w14:textId="77777777" w:rsidR="009C1A2D" w:rsidRDefault="009C1A2D" w:rsidP="00B0646C">
      <w:pPr>
        <w:pStyle w:val="Heading5"/>
      </w:pPr>
      <w:r w:rsidRPr="00B0646C">
        <w:t>Conclusion</w:t>
      </w:r>
    </w:p>
    <w:p w14:paraId="68181C43" w14:textId="60CFFAA7" w:rsidR="009C1A2D" w:rsidRDefault="009C1A2D" w:rsidP="009C1A2D">
      <w:r>
        <w:t>Based on this information and using the qualitative likelihood descriptors in</w:t>
      </w:r>
      <w:r w:rsidR="00E1478A">
        <w:t xml:space="preserve"> </w:t>
      </w:r>
      <w:r w:rsidR="00D75E50">
        <w:fldChar w:fldCharType="begin"/>
      </w:r>
      <w:r w:rsidR="00D75E50">
        <w:instrText xml:space="preserve"> REF _Ref124329975 \h </w:instrText>
      </w:r>
      <w:r w:rsidR="00D75E50">
        <w:fldChar w:fldCharType="separate"/>
      </w:r>
      <w:r w:rsidR="008C1604">
        <w:t xml:space="preserve">Table </w:t>
      </w:r>
      <w:r w:rsidR="008C1604">
        <w:rPr>
          <w:noProof/>
        </w:rPr>
        <w:t>4</w:t>
      </w:r>
      <w:r w:rsidR="00D75E50">
        <w:fldChar w:fldCharType="end"/>
      </w:r>
      <w:r>
        <w:t xml:space="preserve">, the partial likelihood of exposure of each exposure group to VHSV in </w:t>
      </w:r>
      <w:r w:rsidRPr="00BE19B4">
        <w:rPr>
          <w:rStyle w:val="Strong"/>
        </w:rPr>
        <w:t>imported live sturgeon</w:t>
      </w:r>
      <w:r>
        <w:t xml:space="preserve"> was estimated to be:</w:t>
      </w:r>
    </w:p>
    <w:p w14:paraId="0001320D" w14:textId="77777777" w:rsidR="009C1A2D" w:rsidRDefault="009C1A2D" w:rsidP="00B0646C">
      <w:pPr>
        <w:pStyle w:val="ListBullet"/>
      </w:pPr>
      <w:r>
        <w:t xml:space="preserve">Farmed </w:t>
      </w:r>
      <w:r w:rsidRPr="00B0646C">
        <w:t>susceptible</w:t>
      </w:r>
      <w:r>
        <w:t xml:space="preserve"> species</w:t>
      </w:r>
      <w:r w:rsidRPr="00200122">
        <w:t>—</w:t>
      </w:r>
      <w:r>
        <w:rPr>
          <w:rStyle w:val="Strong"/>
        </w:rPr>
        <w:t>Moderate.</w:t>
      </w:r>
    </w:p>
    <w:p w14:paraId="48E9CBED" w14:textId="77777777" w:rsidR="009C1A2D" w:rsidRPr="007C3CDF" w:rsidRDefault="009C1A2D" w:rsidP="00B0646C">
      <w:pPr>
        <w:pStyle w:val="ListBullet"/>
        <w:rPr>
          <w:rStyle w:val="Strong"/>
          <w:b w:val="0"/>
          <w:bCs w:val="0"/>
        </w:rPr>
      </w:pPr>
      <w:r>
        <w:t xml:space="preserve">Wild </w:t>
      </w:r>
      <w:r w:rsidRPr="00B0646C">
        <w:t>susceptible</w:t>
      </w:r>
      <w:r>
        <w:t xml:space="preserve"> species</w:t>
      </w:r>
      <w:r w:rsidRPr="00200122">
        <w:t>—</w:t>
      </w:r>
      <w:r>
        <w:rPr>
          <w:rStyle w:val="Strong"/>
        </w:rPr>
        <w:t>Low.</w:t>
      </w:r>
    </w:p>
    <w:p w14:paraId="4C412D92" w14:textId="478D9196" w:rsidR="009C1A2D" w:rsidRDefault="00E1478A" w:rsidP="009C1A2D">
      <w:pPr>
        <w:pStyle w:val="ListBullet"/>
        <w:numPr>
          <w:ilvl w:val="0"/>
          <w:numId w:val="0"/>
        </w:numPr>
      </w:pPr>
      <w:r>
        <w:t>T</w:t>
      </w:r>
      <w:r w:rsidR="009C1A2D">
        <w:t xml:space="preserve">he partial likelihood of exposure to each exposure group to VHSV in </w:t>
      </w:r>
      <w:r w:rsidR="00E946B5" w:rsidRPr="00E946B5">
        <w:rPr>
          <w:rStyle w:val="Strong"/>
        </w:rPr>
        <w:t xml:space="preserve">imported </w:t>
      </w:r>
      <w:r w:rsidR="009C1A2D" w:rsidRPr="00E946B5">
        <w:rPr>
          <w:rStyle w:val="Strong"/>
        </w:rPr>
        <w:t>s</w:t>
      </w:r>
      <w:r w:rsidR="009C1A2D" w:rsidRPr="00BE19B4">
        <w:rPr>
          <w:rStyle w:val="Strong"/>
        </w:rPr>
        <w:t>turgeon reproductive material</w:t>
      </w:r>
      <w:r w:rsidR="009C1A2D">
        <w:t xml:space="preserve"> was estimated to be:</w:t>
      </w:r>
    </w:p>
    <w:p w14:paraId="7B7E2602" w14:textId="77777777" w:rsidR="009C1A2D" w:rsidRDefault="009C1A2D" w:rsidP="00B0646C">
      <w:pPr>
        <w:pStyle w:val="ListBullet"/>
      </w:pPr>
      <w:r>
        <w:t xml:space="preserve">Farmed </w:t>
      </w:r>
      <w:r w:rsidRPr="00B0646C">
        <w:t>susceptible</w:t>
      </w:r>
      <w:r>
        <w:t xml:space="preserve"> species</w:t>
      </w:r>
      <w:r w:rsidRPr="00200122">
        <w:t>—</w:t>
      </w:r>
      <w:r>
        <w:rPr>
          <w:rStyle w:val="Strong"/>
        </w:rPr>
        <w:t>Moderate</w:t>
      </w:r>
    </w:p>
    <w:p w14:paraId="3185111D" w14:textId="77777777" w:rsidR="009C1A2D" w:rsidRPr="007C3CDF" w:rsidRDefault="009C1A2D" w:rsidP="00B0646C">
      <w:pPr>
        <w:pStyle w:val="ListBullet"/>
        <w:rPr>
          <w:rStyle w:val="Strong"/>
          <w:b w:val="0"/>
          <w:bCs w:val="0"/>
        </w:rPr>
      </w:pPr>
      <w:r>
        <w:t xml:space="preserve">Wild </w:t>
      </w:r>
      <w:r w:rsidRPr="00B0646C">
        <w:t>susceptible</w:t>
      </w:r>
      <w:r>
        <w:t xml:space="preserve"> species</w:t>
      </w:r>
      <w:r w:rsidRPr="00200122">
        <w:t>—</w:t>
      </w:r>
      <w:r>
        <w:rPr>
          <w:rStyle w:val="Strong"/>
        </w:rPr>
        <w:t>Low.</w:t>
      </w:r>
    </w:p>
    <w:p w14:paraId="58EE5F13" w14:textId="77777777" w:rsidR="009C1A2D" w:rsidRDefault="009C1A2D" w:rsidP="00B0646C">
      <w:pPr>
        <w:pStyle w:val="Heading4"/>
      </w:pPr>
      <w:r w:rsidRPr="00B0646C">
        <w:t>Determination</w:t>
      </w:r>
      <w:r>
        <w:t xml:space="preserve"> of the partial annual likelihood of entry and exposure</w:t>
      </w:r>
    </w:p>
    <w:p w14:paraId="4BC23810" w14:textId="2D7ED14D" w:rsidR="009C1A2D" w:rsidRDefault="009C1A2D" w:rsidP="009C1A2D">
      <w:r>
        <w:t xml:space="preserve">The partial annual likelihood of entry and exposure of each exposure group to VHSV in </w:t>
      </w:r>
      <w:r w:rsidRPr="00D969A2">
        <w:rPr>
          <w:rStyle w:val="Strong"/>
        </w:rPr>
        <w:t xml:space="preserve">imported live sturgeon </w:t>
      </w:r>
      <w:r>
        <w:t xml:space="preserve">was determined by combining the likelihood of entry and the partial likelihood of exposure using the matrix in </w:t>
      </w:r>
      <w:r w:rsidR="00473DB3">
        <w:fldChar w:fldCharType="begin"/>
      </w:r>
      <w:r w:rsidR="00473DB3">
        <w:instrText xml:space="preserve"> REF _Ref124344689 \h </w:instrText>
      </w:r>
      <w:r w:rsidR="00473DB3">
        <w:fldChar w:fldCharType="separate"/>
      </w:r>
      <w:r w:rsidR="008C1604">
        <w:t xml:space="preserve">Figure </w:t>
      </w:r>
      <w:r w:rsidR="008C1604">
        <w:rPr>
          <w:noProof/>
        </w:rPr>
        <w:t>3</w:t>
      </w:r>
      <w:r w:rsidR="00473DB3">
        <w:fldChar w:fldCharType="end"/>
      </w:r>
      <w:r w:rsidR="00473DB3">
        <w:t xml:space="preserve"> </w:t>
      </w:r>
      <w:r>
        <w:t>and was found to be:</w:t>
      </w:r>
    </w:p>
    <w:p w14:paraId="74EDA7AF" w14:textId="77777777" w:rsidR="009C1A2D" w:rsidRDefault="009C1A2D" w:rsidP="00B0646C">
      <w:pPr>
        <w:pStyle w:val="ListBullet"/>
      </w:pPr>
      <w:r>
        <w:t xml:space="preserve">Farmed </w:t>
      </w:r>
      <w:r w:rsidRPr="00B0646C">
        <w:t>susceptible</w:t>
      </w:r>
      <w:r>
        <w:t xml:space="preserve"> species</w:t>
      </w:r>
      <w:r w:rsidRPr="00200122">
        <w:t>—</w:t>
      </w:r>
      <w:r>
        <w:rPr>
          <w:rStyle w:val="Strong"/>
        </w:rPr>
        <w:t>Low.</w:t>
      </w:r>
    </w:p>
    <w:p w14:paraId="5C46D7AA" w14:textId="77777777" w:rsidR="009C1A2D" w:rsidRPr="007D3B17" w:rsidRDefault="009C1A2D" w:rsidP="00B0646C">
      <w:pPr>
        <w:pStyle w:val="ListBullet"/>
        <w:rPr>
          <w:rStyle w:val="Strong"/>
          <w:b w:val="0"/>
          <w:bCs w:val="0"/>
        </w:rPr>
      </w:pPr>
      <w:r>
        <w:t xml:space="preserve">Wild susceptible </w:t>
      </w:r>
      <w:r w:rsidRPr="00B0646C">
        <w:t>species</w:t>
      </w:r>
      <w:r w:rsidRPr="00200122">
        <w:t>—</w:t>
      </w:r>
      <w:r>
        <w:rPr>
          <w:rStyle w:val="Strong"/>
        </w:rPr>
        <w:t>Very low.</w:t>
      </w:r>
    </w:p>
    <w:p w14:paraId="24CC6E99" w14:textId="77777777" w:rsidR="009C1A2D" w:rsidRDefault="009C1A2D" w:rsidP="009C1A2D">
      <w:r>
        <w:t xml:space="preserve">The partial annual likelihood of entry and exposure of each exposure group to VHSV in </w:t>
      </w:r>
      <w:r w:rsidRPr="00D969A2">
        <w:rPr>
          <w:rStyle w:val="Strong"/>
        </w:rPr>
        <w:t>imported sturgeon reproductive material</w:t>
      </w:r>
      <w:r>
        <w:t xml:space="preserve"> was similarly determined and found to be:</w:t>
      </w:r>
    </w:p>
    <w:p w14:paraId="51BBB541" w14:textId="77777777" w:rsidR="009C1A2D" w:rsidRDefault="009C1A2D" w:rsidP="00B0646C">
      <w:pPr>
        <w:pStyle w:val="ListBullet"/>
      </w:pPr>
      <w:r>
        <w:t>Farmed susceptible species</w:t>
      </w:r>
      <w:r w:rsidRPr="00200122">
        <w:t>—</w:t>
      </w:r>
      <w:r>
        <w:rPr>
          <w:rStyle w:val="Strong"/>
        </w:rPr>
        <w:t>Low.</w:t>
      </w:r>
    </w:p>
    <w:p w14:paraId="29255801" w14:textId="77777777" w:rsidR="009C1A2D" w:rsidRDefault="009C1A2D" w:rsidP="00B0646C">
      <w:pPr>
        <w:pStyle w:val="ListBullet"/>
      </w:pPr>
      <w:r>
        <w:t xml:space="preserve">Wild susceptible </w:t>
      </w:r>
      <w:r w:rsidRPr="00B0646C">
        <w:t>species</w:t>
      </w:r>
      <w:r w:rsidRPr="00200122">
        <w:t>—</w:t>
      </w:r>
      <w:r>
        <w:rPr>
          <w:rStyle w:val="Strong"/>
        </w:rPr>
        <w:t>Very low.</w:t>
      </w:r>
    </w:p>
    <w:p w14:paraId="18ADEC97" w14:textId="77777777" w:rsidR="009C1A2D" w:rsidRDefault="009C1A2D" w:rsidP="00B0646C">
      <w:pPr>
        <w:pStyle w:val="Heading4"/>
      </w:pPr>
      <w:r w:rsidRPr="00B0646C">
        <w:t>Consequence</w:t>
      </w:r>
      <w:r>
        <w:t xml:space="preserve"> assessment</w:t>
      </w:r>
    </w:p>
    <w:p w14:paraId="635A289B" w14:textId="77777777" w:rsidR="009C1A2D" w:rsidRDefault="009C1A2D" w:rsidP="009C1A2D">
      <w:pPr>
        <w:pStyle w:val="Heading5"/>
      </w:pPr>
      <w:r>
        <w:t>Partial likelihood of establishment and spread (PLES)</w:t>
      </w:r>
    </w:p>
    <w:p w14:paraId="14D4B4A7" w14:textId="177048E9" w:rsidR="009C1A2D" w:rsidRDefault="009C1A2D" w:rsidP="009C1A2D">
      <w:r>
        <w:t>The key points</w:t>
      </w:r>
      <w:r w:rsidR="00050275">
        <w:t xml:space="preserve"> </w:t>
      </w:r>
      <w:r w:rsidRPr="00200122">
        <w:t xml:space="preserve">considered relevant when determining the partial likelihood of establishment and spread for </w:t>
      </w:r>
      <w:r>
        <w:t>VHSV</w:t>
      </w:r>
      <w:r w:rsidR="00050275">
        <w:t xml:space="preserve"> were that:</w:t>
      </w:r>
    </w:p>
    <w:p w14:paraId="3F232530" w14:textId="77777777" w:rsidR="009C1A2D" w:rsidRDefault="009C1A2D" w:rsidP="00B0646C">
      <w:pPr>
        <w:pStyle w:val="ListBullet"/>
      </w:pPr>
      <w:r>
        <w:t xml:space="preserve">VHSV can be transmitted </w:t>
      </w:r>
      <w:r w:rsidRPr="00B0646C">
        <w:t>horizontally</w:t>
      </w:r>
      <w:r>
        <w:t xml:space="preserve"> via either by direct contact with diseased fish or indirect contact via contaminated water and equipment. Transmission between broodstock and progeny occurs.</w:t>
      </w:r>
    </w:p>
    <w:p w14:paraId="425676F5" w14:textId="77777777" w:rsidR="009C1A2D" w:rsidRDefault="009C1A2D" w:rsidP="00B0646C">
      <w:pPr>
        <w:pStyle w:val="ListBullet"/>
      </w:pPr>
      <w:r w:rsidRPr="005F6655">
        <w:t xml:space="preserve">It is expected that susceptible </w:t>
      </w:r>
      <w:r w:rsidRPr="00B0646C">
        <w:t>species</w:t>
      </w:r>
      <w:r w:rsidRPr="005F6655">
        <w:t xml:space="preserve"> </w:t>
      </w:r>
      <w:r>
        <w:t>in contact with</w:t>
      </w:r>
      <w:r w:rsidRPr="005F6655">
        <w:t xml:space="preserve"> </w:t>
      </w:r>
      <w:r>
        <w:t>VHSV-</w:t>
      </w:r>
      <w:r w:rsidRPr="005F6655">
        <w:t xml:space="preserve">infected </w:t>
      </w:r>
      <w:r>
        <w:t>fish</w:t>
      </w:r>
      <w:r w:rsidRPr="005F6655">
        <w:t xml:space="preserve"> would receive an infectious dose.</w:t>
      </w:r>
    </w:p>
    <w:p w14:paraId="0A1E6AA7" w14:textId="77777777" w:rsidR="009C1A2D" w:rsidRDefault="009C1A2D" w:rsidP="00B0646C">
      <w:pPr>
        <w:pStyle w:val="ListBullet"/>
      </w:pPr>
      <w:r>
        <w:t>Fish that survive VHSV</w:t>
      </w:r>
      <w:r>
        <w:rPr>
          <w:rStyle w:val="Emphasis"/>
        </w:rPr>
        <w:t xml:space="preserve"> </w:t>
      </w:r>
      <w:r w:rsidRPr="00B0646C">
        <w:t>infections may become carriers and sources of the virus.</w:t>
      </w:r>
    </w:p>
    <w:p w14:paraId="4BEE2D62" w14:textId="77777777" w:rsidR="009C1A2D" w:rsidRDefault="009C1A2D" w:rsidP="00B0646C">
      <w:pPr>
        <w:pStyle w:val="ListBullet"/>
        <w:rPr>
          <w:rStyle w:val="Emphasis"/>
          <w:i w:val="0"/>
          <w:iCs w:val="0"/>
        </w:rPr>
      </w:pPr>
      <w:r>
        <w:t xml:space="preserve">VHSV can infect </w:t>
      </w:r>
      <w:r w:rsidRPr="00B0646C">
        <w:t>salmonids</w:t>
      </w:r>
      <w:r>
        <w:rPr>
          <w:rStyle w:val="Emphasis"/>
        </w:rPr>
        <w:t xml:space="preserve">, </w:t>
      </w:r>
      <w:r w:rsidRPr="000D5E63">
        <w:rPr>
          <w:rStyle w:val="Emphasis"/>
        </w:rPr>
        <w:t>Anguilla</w:t>
      </w:r>
      <w:r>
        <w:rPr>
          <w:rStyle w:val="Emphasis"/>
        </w:rPr>
        <w:t xml:space="preserve"> </w:t>
      </w:r>
      <w:r w:rsidRPr="00B0646C">
        <w:t>species,</w:t>
      </w:r>
      <w:r>
        <w:rPr>
          <w:rStyle w:val="Emphasis"/>
        </w:rPr>
        <w:t xml:space="preserve"> Clupea</w:t>
      </w:r>
      <w:r w:rsidRPr="0011417A">
        <w:rPr>
          <w:rStyle w:val="Emphasis"/>
        </w:rPr>
        <w:t xml:space="preserve"> </w:t>
      </w:r>
      <w:r w:rsidRPr="00B0646C">
        <w:t>species,</w:t>
      </w:r>
      <w:r>
        <w:rPr>
          <w:rStyle w:val="Emphasis"/>
        </w:rPr>
        <w:t xml:space="preserve"> H. armata, M. cephalus, S. dumerili, S. sagax, </w:t>
      </w:r>
      <w:r w:rsidRPr="00B0646C">
        <w:t xml:space="preserve">and </w:t>
      </w:r>
      <w:r w:rsidRPr="000D5E63">
        <w:rPr>
          <w:rStyle w:val="Emphasis"/>
        </w:rPr>
        <w:t>Scomber</w:t>
      </w:r>
      <w:r>
        <w:rPr>
          <w:rStyle w:val="Emphasis"/>
        </w:rPr>
        <w:t xml:space="preserve"> </w:t>
      </w:r>
      <w:r w:rsidRPr="00B0646C">
        <w:t>species present in Australia.</w:t>
      </w:r>
    </w:p>
    <w:p w14:paraId="0B4FE298" w14:textId="77777777" w:rsidR="009C1A2D" w:rsidRPr="00B0646C" w:rsidRDefault="009C1A2D" w:rsidP="00B0646C">
      <w:pPr>
        <w:pStyle w:val="ListBullet"/>
      </w:pPr>
      <w:r w:rsidRPr="00B0646C">
        <w:t>Aquaculture species most likely to be polycultured with imported sturgeon such as salmonids are susceptible to</w:t>
      </w:r>
      <w:r>
        <w:rPr>
          <w:rStyle w:val="Emphasis"/>
        </w:rPr>
        <w:t xml:space="preserve"> </w:t>
      </w:r>
      <w:r w:rsidRPr="00B0646C">
        <w:t>VHSV infection.</w:t>
      </w:r>
    </w:p>
    <w:p w14:paraId="12B49A78" w14:textId="77777777" w:rsidR="009C1A2D" w:rsidRDefault="009C1A2D" w:rsidP="00B0646C">
      <w:pPr>
        <w:pStyle w:val="ListBullet"/>
      </w:pPr>
      <w:r>
        <w:t xml:space="preserve">Live sturgeon or sturgeon </w:t>
      </w:r>
      <w:r w:rsidRPr="00B0646C">
        <w:t>reproductive</w:t>
      </w:r>
      <w:r>
        <w:t xml:space="preserve"> material could be moved to other aquaculture facilities in Australia. Species polycultured with </w:t>
      </w:r>
      <w:r w:rsidRPr="00B0646C">
        <w:t>VHSV-infected sturgeon or sharing the same water, could also be moved to other facilities. It is exp</w:t>
      </w:r>
      <w:r>
        <w:t>ected that VHSV would establish in these facilities if present in the animals or reproductive material being translocated.</w:t>
      </w:r>
    </w:p>
    <w:p w14:paraId="35969861" w14:textId="78401070" w:rsidR="009C1A2D" w:rsidRDefault="009C1A2D" w:rsidP="00B0646C">
      <w:pPr>
        <w:pStyle w:val="ListBullet"/>
      </w:pPr>
      <w:r>
        <w:t>Each state and territory have translocation protocols for aquaculture animals, which typically include consideration of VHSV.</w:t>
      </w:r>
    </w:p>
    <w:p w14:paraId="6D609036" w14:textId="524D2717" w:rsidR="009C1A2D" w:rsidRDefault="009C1A2D" w:rsidP="00B0646C">
      <w:pPr>
        <w:pStyle w:val="ListBullet"/>
      </w:pPr>
      <w:r>
        <w:t>If VHSV were to establish on a farm it could spread to neighbouring farms and wild populations through wastewater. This spread would be moderated by dilution effects and implementation of biosecurity measures should an incursion of VHSV be suspected and response measures initiated</w:t>
      </w:r>
      <w:r w:rsidR="00A609CD">
        <w:t xml:space="preserve"> immediately</w:t>
      </w:r>
      <w:r>
        <w:t xml:space="preserve">. However, VHSV is effectively transmitted through water </w:t>
      </w:r>
      <w:r w:rsidRPr="001A503E">
        <w:t>and can persist in the environment</w:t>
      </w:r>
      <w:r>
        <w:t xml:space="preserve"> and on farms which share a common water source or equipment with an infected population.</w:t>
      </w:r>
    </w:p>
    <w:p w14:paraId="2C8952B1" w14:textId="77777777" w:rsidR="009C1A2D" w:rsidRDefault="009C1A2D" w:rsidP="00B0646C">
      <w:pPr>
        <w:pStyle w:val="ListBullet"/>
      </w:pPr>
      <w:r>
        <w:t xml:space="preserve">The likelihood of VHSV spread </w:t>
      </w:r>
      <w:r w:rsidRPr="00B0646C">
        <w:t>from</w:t>
      </w:r>
      <w:r>
        <w:t xml:space="preserve"> farms to wild populations or neighbouring farms via escaped fish would be reduced due to the systems in place on farms to prevent discharge of live animals, however VHSV could spread this way. VHSV </w:t>
      </w:r>
      <w:r w:rsidRPr="00D64692">
        <w:t xml:space="preserve">could also be spread from farms to wild populations via birds scavenging </w:t>
      </w:r>
      <w:r>
        <w:t>infected</w:t>
      </w:r>
      <w:r w:rsidRPr="00D64692">
        <w:t xml:space="preserve"> dead or moribund </w:t>
      </w:r>
      <w:r>
        <w:t>fish</w:t>
      </w:r>
      <w:r w:rsidRPr="00D64692">
        <w:t xml:space="preserve"> and dropping them in</w:t>
      </w:r>
      <w:r>
        <w:t>to</w:t>
      </w:r>
      <w:r w:rsidRPr="00D64692">
        <w:t xml:space="preserve"> unaffected waters</w:t>
      </w:r>
      <w:r>
        <w:t>.</w:t>
      </w:r>
    </w:p>
    <w:p w14:paraId="2B361982" w14:textId="77777777" w:rsidR="009C1A2D" w:rsidRDefault="009C1A2D" w:rsidP="00B0646C">
      <w:pPr>
        <w:pStyle w:val="ListBullet"/>
      </w:pPr>
      <w:r>
        <w:t xml:space="preserve">The use of infected farmed fish as feed or bait is another pathway for VHSV spread from farms to wild populations or neighbouring </w:t>
      </w:r>
      <w:r w:rsidRPr="00B0646C">
        <w:t>farms</w:t>
      </w:r>
      <w:r>
        <w:t>.</w:t>
      </w:r>
    </w:p>
    <w:p w14:paraId="557D5576" w14:textId="77777777" w:rsidR="009C1A2D" w:rsidRDefault="009C1A2D" w:rsidP="00B0646C">
      <w:pPr>
        <w:pStyle w:val="ListBullet"/>
      </w:pPr>
      <w:r>
        <w:t xml:space="preserve">If one or more index cases of VHSV were to occur in the wild, establishment and spread would be similar to on a farm because the </w:t>
      </w:r>
      <w:r w:rsidRPr="00B0646C">
        <w:t>wide</w:t>
      </w:r>
      <w:r>
        <w:t xml:space="preserve"> range of susceptible animals increases the opportunities for transmission. </w:t>
      </w:r>
      <w:r w:rsidRPr="00B744DB">
        <w:t>However, because</w:t>
      </w:r>
      <w:r>
        <w:t xml:space="preserve"> VHSV </w:t>
      </w:r>
      <w:r w:rsidRPr="00B744DB">
        <w:t>can survive in the environment, it could persist until susceptible hosts were to encounter it.</w:t>
      </w:r>
    </w:p>
    <w:p w14:paraId="4444636A" w14:textId="77777777" w:rsidR="009C1A2D" w:rsidRDefault="009C1A2D" w:rsidP="00B0646C">
      <w:pPr>
        <w:pStyle w:val="ListBullet"/>
      </w:pPr>
      <w:r>
        <w:t xml:space="preserve">The likelihood of VHSV in a wild </w:t>
      </w:r>
      <w:r w:rsidRPr="00B0646C">
        <w:t>population</w:t>
      </w:r>
      <w:r>
        <w:t xml:space="preserve"> spreading to its natural geographic limits is greater than for other hazards with limited host ranges, for example, typical </w:t>
      </w:r>
      <w:r w:rsidRPr="00315E51">
        <w:rPr>
          <w:rStyle w:val="Emphasis"/>
        </w:rPr>
        <w:t>Aeromonas salmonicida</w:t>
      </w:r>
      <w:r>
        <w:t xml:space="preserve">, and would be </w:t>
      </w:r>
      <w:r w:rsidRPr="00B744DB">
        <w:t>more likely than for those hazards which cannot survive outside of a host for long periods.</w:t>
      </w:r>
      <w:r>
        <w:t xml:space="preserve"> The ability of fish to be subclinically infected with VHSV and to remain carriers after surviving an infection would also aid its spread.</w:t>
      </w:r>
    </w:p>
    <w:p w14:paraId="0EA6A14B" w14:textId="77777777" w:rsidR="009C1A2D" w:rsidRDefault="009C1A2D" w:rsidP="00B0646C">
      <w:pPr>
        <w:pStyle w:val="ListBullet"/>
      </w:pPr>
      <w:r>
        <w:t>If VHSV were to establish in the wild, especially in waters around aquaculture facilities, it may easily spread to farms through water intake due to VHSV being able to survive in the environment and being transmissible through water. In the absence of effective biosecurity measures, wild infected fish may be transferred into the farms through the inlet water channels.</w:t>
      </w:r>
    </w:p>
    <w:p w14:paraId="29866E2C" w14:textId="77777777" w:rsidR="009C1A2D" w:rsidRPr="00B0646C" w:rsidRDefault="009C1A2D" w:rsidP="00B0646C">
      <w:pPr>
        <w:pStyle w:val="Heading5"/>
      </w:pPr>
      <w:r w:rsidRPr="00B0646C">
        <w:t>Conclusion</w:t>
      </w:r>
    </w:p>
    <w:p w14:paraId="253D631B" w14:textId="5B05C5B3" w:rsidR="009C1A2D" w:rsidRDefault="009C1A2D" w:rsidP="009C1A2D">
      <w:r>
        <w:t>Based on these considerations and using the descriptors in</w:t>
      </w:r>
      <w:r w:rsidR="00E1478A">
        <w:t xml:space="preserve"> </w:t>
      </w:r>
      <w:r w:rsidR="00E1478A">
        <w:fldChar w:fldCharType="begin"/>
      </w:r>
      <w:r w:rsidR="00E1478A">
        <w:instrText xml:space="preserve"> REF _Ref124329975 \h </w:instrText>
      </w:r>
      <w:r w:rsidR="00E1478A">
        <w:fldChar w:fldCharType="separate"/>
      </w:r>
      <w:r w:rsidR="008C1604">
        <w:t xml:space="preserve">Table </w:t>
      </w:r>
      <w:r w:rsidR="008C1604">
        <w:rPr>
          <w:noProof/>
        </w:rPr>
        <w:t>4</w:t>
      </w:r>
      <w:r w:rsidR="00E1478A">
        <w:fldChar w:fldCharType="end"/>
      </w:r>
      <w:r>
        <w:t>, the partial likelihood of establishment and spread of VHSV in each exposure group for the outbreak scenario was estimated to be:</w:t>
      </w:r>
    </w:p>
    <w:p w14:paraId="3F0FC379" w14:textId="77777777" w:rsidR="009C1A2D" w:rsidRDefault="009C1A2D" w:rsidP="00B0646C">
      <w:pPr>
        <w:pStyle w:val="ListBullet"/>
      </w:pPr>
      <w:r>
        <w:t xml:space="preserve">Farmed susceptible </w:t>
      </w:r>
      <w:r w:rsidRPr="00B0646C">
        <w:t>species</w:t>
      </w:r>
      <w:r w:rsidRPr="001A503E">
        <w:t>—</w:t>
      </w:r>
      <w:r>
        <w:rPr>
          <w:rStyle w:val="Strong"/>
        </w:rPr>
        <w:t>Moderate.</w:t>
      </w:r>
    </w:p>
    <w:p w14:paraId="5ACAC96E" w14:textId="77777777" w:rsidR="009C1A2D" w:rsidRDefault="009C1A2D" w:rsidP="00B0646C">
      <w:pPr>
        <w:pStyle w:val="ListBullet"/>
      </w:pPr>
      <w:r>
        <w:t xml:space="preserve">Wild susceptible </w:t>
      </w:r>
      <w:r w:rsidRPr="00B0646C">
        <w:t>species</w:t>
      </w:r>
      <w:r w:rsidRPr="001A503E">
        <w:t>—</w:t>
      </w:r>
      <w:r>
        <w:rPr>
          <w:rStyle w:val="Strong"/>
        </w:rPr>
        <w:t>Moderate.</w:t>
      </w:r>
    </w:p>
    <w:p w14:paraId="309E5DF3" w14:textId="77777777" w:rsidR="009C1A2D" w:rsidRDefault="009C1A2D" w:rsidP="009C1A2D">
      <w:pPr>
        <w:pStyle w:val="Heading5"/>
      </w:pPr>
      <w:r>
        <w:t>Determining adverse impacts resulting from the outbreak scenario</w:t>
      </w:r>
    </w:p>
    <w:p w14:paraId="4686F6B6" w14:textId="2E7A2638" w:rsidR="009C1A2D" w:rsidRDefault="009C1A2D" w:rsidP="009C1A2D">
      <w:r>
        <w:t xml:space="preserve">The </w:t>
      </w:r>
      <w:r w:rsidR="00050275">
        <w:t xml:space="preserve">key points </w:t>
      </w:r>
      <w:r>
        <w:t xml:space="preserve">considered relevant when determining the adverse impacts resulting from </w:t>
      </w:r>
      <w:r w:rsidRPr="00922A45">
        <w:t xml:space="preserve">establishment and spread of </w:t>
      </w:r>
      <w:r>
        <w:t>VHSV</w:t>
      </w:r>
      <w:r w:rsidR="00050275">
        <w:t xml:space="preserve"> were that:</w:t>
      </w:r>
    </w:p>
    <w:p w14:paraId="42B3903D" w14:textId="77777777" w:rsidR="009C1A2D" w:rsidRDefault="009C1A2D" w:rsidP="009C1A2D">
      <w:pPr>
        <w:pStyle w:val="Heading6"/>
      </w:pPr>
      <w:r>
        <w:t>Direct effects</w:t>
      </w:r>
    </w:p>
    <w:p w14:paraId="7DB1521E" w14:textId="5B821C60" w:rsidR="009C1A2D" w:rsidRDefault="009C1A2D" w:rsidP="009C1A2D">
      <w:pPr>
        <w:pStyle w:val="Heading7"/>
      </w:pPr>
      <w:r>
        <w:t>The effect on the life or health (including production effects) of susceptible animals</w:t>
      </w:r>
      <w:r w:rsidR="00974F99">
        <w:t xml:space="preserve"> and fish</w:t>
      </w:r>
    </w:p>
    <w:p w14:paraId="16A84090" w14:textId="2A808921" w:rsidR="009C1A2D" w:rsidRDefault="009C1A2D" w:rsidP="00432ABD">
      <w:pPr>
        <w:pStyle w:val="ListBullet"/>
      </w:pPr>
      <w:r>
        <w:t>VHSV</w:t>
      </w:r>
      <w:r w:rsidRPr="0002619C">
        <w:t xml:space="preserve"> </w:t>
      </w:r>
      <w:r>
        <w:t xml:space="preserve">causes high mortalities of both farmed and wild fish </w:t>
      </w:r>
      <w:r w:rsidRPr="00BF06CD">
        <w:t xml:space="preserve">in freshwater and marine </w:t>
      </w:r>
      <w:r w:rsidRPr="00B0646C">
        <w:t>environments</w:t>
      </w:r>
      <w:r>
        <w:t>. Production and productivity losses due to VHSV</w:t>
      </w:r>
      <w:r w:rsidRPr="0002619C" w:rsidDel="001C2659">
        <w:t xml:space="preserve"> </w:t>
      </w:r>
      <w:r>
        <w:t xml:space="preserve">would be significant for the Australian salmonid industry with aquaculture production valued at approximately </w:t>
      </w:r>
      <w:r w:rsidR="00432ABD">
        <w:t xml:space="preserve">AU$1 billion in 2020–21 </w:t>
      </w:r>
      <w:r w:rsidR="00295283">
        <w:fldChar w:fldCharType="begin"/>
      </w:r>
      <w:r w:rsidR="00295283">
        <w:instrText xml:space="preserve"> ADDIN EN.CITE &lt;EndNote&gt;&lt;Cite&gt;&lt;Author&gt;Tuynman&lt;/Author&gt;&lt;Year&gt;2022&lt;/Year&gt;&lt;RecNum&gt;46920&lt;/RecNum&gt;&lt;IDText&gt;25088&lt;/IDText&gt;&lt;DisplayText&gt;(Tuynman &amp;amp; Dylewski 2022)&lt;/DisplayText&gt;&lt;record&gt;&lt;rec-number&gt;46920&lt;/rec-number&gt;&lt;foreign-keys&gt;&lt;key app="EN" db-id="90awwt25bdptwtee25dppx5jwvddp2str0sz" timestamp="1675656170" guid="4eb778af-7a08-4b93-b7e6-c2589b648971"&gt;46920&lt;/key&gt;&lt;/foreign-keys&gt;&lt;ref-type name="Reports"&gt;27&lt;/ref-type&gt;&lt;contributors&gt;&lt;authors&gt;&lt;author&gt;Tuynman, H.&lt;/author&gt;&lt;author&gt;Dylewski, M.&lt;/author&gt;&lt;/authors&gt;&lt;tertiary-authors&gt;&lt;author&gt;Fisheries Research and Development Corporation, ABARES&lt;/author&gt;&lt;/tertiary-authors&gt;&lt;/contributors&gt;&lt;titles&gt;&lt;title&gt;Australian fisheries and aquaculture statistics 2021&lt;/title&gt;&lt;/titles&gt;&lt;dates&gt;&lt;year&gt;2022&lt;/year&gt;&lt;/dates&gt;&lt;pub-location&gt;Canberra&lt;/pub-location&gt;&lt;label&gt;25088&lt;/label&gt;&lt;urls&gt;&lt;related-urls&gt;&lt;url&gt;\\ACT001CL04FS07\BIOSECURITYDATA$\E Library\Animal Catalogue\T\Tuynman and Dylewski 2022 EN25088.pdf&lt;/url&gt;&lt;/related-urls&gt;&lt;/urls&gt;&lt;electronic-resource-num&gt;https://doi.org/10.25814/amdt-x682&lt;/electronic-resource-num&gt;&lt;/record&gt;&lt;/Cite&gt;&lt;/EndNote&gt;</w:instrText>
      </w:r>
      <w:r w:rsidR="00295283">
        <w:fldChar w:fldCharType="separate"/>
      </w:r>
      <w:r w:rsidR="00295283">
        <w:rPr>
          <w:noProof/>
        </w:rPr>
        <w:t>(Tuynman &amp; Dylewski 2022)</w:t>
      </w:r>
      <w:r w:rsidR="00295283">
        <w:fldChar w:fldCharType="end"/>
      </w:r>
      <w:r w:rsidR="00432ABD">
        <w:t>.</w:t>
      </w:r>
    </w:p>
    <w:p w14:paraId="4FC18AEF" w14:textId="77777777" w:rsidR="009C1A2D" w:rsidRDefault="009C1A2D" w:rsidP="00B0646C">
      <w:pPr>
        <w:pStyle w:val="ListBullet"/>
      </w:pPr>
      <w:r>
        <w:t xml:space="preserve">Sturgeon </w:t>
      </w:r>
      <w:r w:rsidRPr="00B0646C">
        <w:t>are</w:t>
      </w:r>
      <w:r>
        <w:t xml:space="preserve"> assumed to be susceptible to VHSV. The establishment of a sturgeon industry in Australia would be significantly affected by an outbreak of VHSV if it caused morbidity and mortality.</w:t>
      </w:r>
    </w:p>
    <w:p w14:paraId="4EFBDC9F" w14:textId="77777777" w:rsidR="009C1A2D" w:rsidRPr="00B0646C" w:rsidRDefault="009C1A2D" w:rsidP="00B0646C">
      <w:pPr>
        <w:pStyle w:val="ListBullet"/>
      </w:pPr>
      <w:r>
        <w:t xml:space="preserve">VHSV </w:t>
      </w:r>
      <w:r w:rsidRPr="00B0646C">
        <w:t>may impact wild fisheries in Australia. There are reports of VHSV in wild fish and associated mortalities and declines in catch rates.</w:t>
      </w:r>
    </w:p>
    <w:p w14:paraId="2F4BABE2" w14:textId="77777777" w:rsidR="009C1A2D" w:rsidRPr="0002619C" w:rsidRDefault="009C1A2D" w:rsidP="00B0646C">
      <w:pPr>
        <w:pStyle w:val="ListBullet"/>
      </w:pPr>
      <w:r w:rsidRPr="0002619C">
        <w:t xml:space="preserve">Based on </w:t>
      </w:r>
      <w:r w:rsidRPr="00B0646C">
        <w:t>the</w:t>
      </w:r>
      <w:r w:rsidRPr="0002619C">
        <w:t xml:space="preserve"> impact</w:t>
      </w:r>
      <w:r>
        <w:t>s</w:t>
      </w:r>
      <w:r w:rsidRPr="0002619C">
        <w:t xml:space="preserve"> of </w:t>
      </w:r>
      <w:r>
        <w:t>VHSV infection overseas</w:t>
      </w:r>
      <w:r w:rsidRPr="0002619C">
        <w:t>,</w:t>
      </w:r>
      <w:r>
        <w:t xml:space="preserve"> VHSV </w:t>
      </w:r>
      <w:r>
        <w:rPr>
          <w:bCs/>
          <w:iCs/>
        </w:rPr>
        <w:t xml:space="preserve">establishment </w:t>
      </w:r>
      <w:r w:rsidRPr="0002619C">
        <w:t xml:space="preserve">and spread </w:t>
      </w:r>
      <w:r>
        <w:t xml:space="preserve">in Australia </w:t>
      </w:r>
      <w:r w:rsidRPr="0002619C">
        <w:t xml:space="preserve">would be expected to </w:t>
      </w:r>
      <w:r>
        <w:t>cause significant</w:t>
      </w:r>
      <w:r w:rsidRPr="0002619C">
        <w:t xml:space="preserve"> impact</w:t>
      </w:r>
      <w:r>
        <w:t>s</w:t>
      </w:r>
      <w:r w:rsidRPr="0002619C">
        <w:t xml:space="preserve"> at the </w:t>
      </w:r>
      <w:r>
        <w:t>national</w:t>
      </w:r>
      <w:r w:rsidRPr="0002619C">
        <w:t xml:space="preserve"> level on the life or health of susceptible </w:t>
      </w:r>
      <w:r>
        <w:t>specie</w:t>
      </w:r>
      <w:r w:rsidRPr="0002619C">
        <w:t>s.</w:t>
      </w:r>
    </w:p>
    <w:p w14:paraId="050DDB11" w14:textId="77777777" w:rsidR="009C1A2D" w:rsidRDefault="009C1A2D" w:rsidP="009C1A2D">
      <w:pPr>
        <w:pStyle w:val="Heading7"/>
      </w:pPr>
      <w:r>
        <w:t>The effect on the living environment, including life and health of wildlife, and any effects on the non-living environment</w:t>
      </w:r>
    </w:p>
    <w:p w14:paraId="7F99C61B" w14:textId="77777777" w:rsidR="009C1A2D" w:rsidRDefault="009C1A2D" w:rsidP="00B0646C">
      <w:pPr>
        <w:pStyle w:val="ListBullet"/>
      </w:pPr>
      <w:r>
        <w:t xml:space="preserve">VHSV has a wide host range and there are </w:t>
      </w:r>
      <w:r w:rsidRPr="00B0646C">
        <w:t>reports</w:t>
      </w:r>
      <w:r>
        <w:t xml:space="preserve"> </w:t>
      </w:r>
      <w:r w:rsidRPr="00B0646C">
        <w:t>of infection in wild fish populations overseas.</w:t>
      </w:r>
    </w:p>
    <w:p w14:paraId="4951FD15" w14:textId="77777777" w:rsidR="009C1A2D" w:rsidRDefault="009C1A2D" w:rsidP="00B0646C">
      <w:pPr>
        <w:pStyle w:val="ListBullet"/>
      </w:pPr>
      <w:r>
        <w:t>The direct impact of VHSV establishment and spread on the living environment is expected to be minor at the state or territory level.</w:t>
      </w:r>
    </w:p>
    <w:p w14:paraId="6966F175" w14:textId="77777777" w:rsidR="009C1A2D" w:rsidRDefault="009C1A2D" w:rsidP="009C1A2D">
      <w:pPr>
        <w:pStyle w:val="Heading6"/>
      </w:pPr>
      <w:r>
        <w:t>Indirect effects</w:t>
      </w:r>
    </w:p>
    <w:p w14:paraId="2D4A05BF" w14:textId="77777777" w:rsidR="009C1A2D" w:rsidRDefault="009C1A2D" w:rsidP="009C1A2D">
      <w:pPr>
        <w:pStyle w:val="Heading7"/>
      </w:pPr>
      <w:r>
        <w:t>The effect on new or modified eradication, control, monitoring or surveillance and compensation strategies or programs</w:t>
      </w:r>
    </w:p>
    <w:p w14:paraId="0BCB4DFA" w14:textId="77777777" w:rsidR="009C1A2D" w:rsidRDefault="009C1A2D" w:rsidP="00B0646C">
      <w:pPr>
        <w:pStyle w:val="ListBullet"/>
      </w:pPr>
      <w:r>
        <w:t xml:space="preserve">Infection with VHSV is listed as a notifiable disease by WOAH and is included on Australia's </w:t>
      </w:r>
      <w:r w:rsidRPr="006B0C94">
        <w:rPr>
          <w:rStyle w:val="Emphasis"/>
        </w:rPr>
        <w:t>National list of reportable diseases of aquatic animals.</w:t>
      </w:r>
      <w:r>
        <w:t xml:space="preserve"> States and territories would be required to report on the occurrence of VHSV.</w:t>
      </w:r>
    </w:p>
    <w:p w14:paraId="117B1E47" w14:textId="77777777" w:rsidR="009C1A2D" w:rsidRDefault="009C1A2D" w:rsidP="00B0646C">
      <w:pPr>
        <w:pStyle w:val="ListBullet"/>
      </w:pPr>
      <w:r>
        <w:t>If VHSV was confirmed at a farm, then an attempt at eradication would be undertaken. The cost of an eradication attempt in affected salmonid farms would be significant for the industry.</w:t>
      </w:r>
    </w:p>
    <w:p w14:paraId="3B4554F2" w14:textId="77777777" w:rsidR="009C1A2D" w:rsidRDefault="009C1A2D" w:rsidP="00B0646C">
      <w:pPr>
        <w:pStyle w:val="ListBullet"/>
      </w:pPr>
      <w:r w:rsidRPr="00BA478E">
        <w:t xml:space="preserve">To demonstrate that </w:t>
      </w:r>
      <w:r w:rsidRPr="00B0646C">
        <w:t>eradication</w:t>
      </w:r>
      <w:r w:rsidRPr="00BA478E">
        <w:t xml:space="preserve"> is successful, there would need to be a surveillance exercise over at least two years to confirm freedom, at considerable cost.</w:t>
      </w:r>
    </w:p>
    <w:p w14:paraId="6DD8A8DE" w14:textId="77777777" w:rsidR="009C1A2D" w:rsidRDefault="009C1A2D" w:rsidP="00B0646C">
      <w:pPr>
        <w:pStyle w:val="ListBullet"/>
      </w:pPr>
      <w:r>
        <w:t xml:space="preserve">If VHSV was confirmed in </w:t>
      </w:r>
      <w:r w:rsidRPr="00B0646C">
        <w:t>the</w:t>
      </w:r>
      <w:r>
        <w:t xml:space="preserve"> environment, the inherent difficulties for the eradication of aquatic animal diseases from wild populations would mean that a campaign aimed at eradicating VHSV from wild populations is unlikely to be undertaken.</w:t>
      </w:r>
    </w:p>
    <w:p w14:paraId="2BD34E80" w14:textId="77777777" w:rsidR="009C1A2D" w:rsidRDefault="009C1A2D" w:rsidP="00B0646C">
      <w:pPr>
        <w:pStyle w:val="ListBullet"/>
      </w:pPr>
      <w:r>
        <w:t xml:space="preserve">If a movement restriction </w:t>
      </w:r>
      <w:r w:rsidRPr="00B0646C">
        <w:t>area</w:t>
      </w:r>
      <w:r>
        <w:t xml:space="preserve"> were put in place for an outbreak of VHSV, there would be ongoing costs associated with the surveillance, monitoring and implementation of the area.</w:t>
      </w:r>
    </w:p>
    <w:p w14:paraId="64775618" w14:textId="77777777" w:rsidR="009C1A2D" w:rsidRDefault="009C1A2D" w:rsidP="00B0646C">
      <w:pPr>
        <w:pStyle w:val="ListBullet"/>
      </w:pPr>
      <w:r>
        <w:t xml:space="preserve">Eradication and control of </w:t>
      </w:r>
      <w:r w:rsidRPr="00B0646C">
        <w:t>VHSV</w:t>
      </w:r>
      <w:r>
        <w:t xml:space="preserve"> is expected to cause minor impacts at the national level.</w:t>
      </w:r>
    </w:p>
    <w:p w14:paraId="512ECF81" w14:textId="77777777" w:rsidR="009C1A2D" w:rsidRDefault="009C1A2D" w:rsidP="009C1A2D">
      <w:pPr>
        <w:pStyle w:val="Heading7"/>
      </w:pPr>
      <w:r>
        <w:t>The effect on domestic trade or industry, including changes in consumer demand and effects on other industries supplying inputs to, or using outputs from, directly affected industries</w:t>
      </w:r>
    </w:p>
    <w:p w14:paraId="0BDB5A37" w14:textId="77777777" w:rsidR="009C1A2D" w:rsidRDefault="009C1A2D" w:rsidP="004C154D">
      <w:pPr>
        <w:pStyle w:val="ListBullet"/>
      </w:pPr>
      <w:r>
        <w:t xml:space="preserve">Movement control orders, if put in place, would have indirect impacts on other industries such as seafood suppliers, </w:t>
      </w:r>
      <w:r w:rsidRPr="004C154D">
        <w:t>commercial</w:t>
      </w:r>
      <w:r>
        <w:t xml:space="preserve"> wild catch fisheries and bait fisheries due to the host range of VHSV</w:t>
      </w:r>
      <w:r>
        <w:rPr>
          <w:rStyle w:val="Emphasis"/>
        </w:rPr>
        <w:t>.</w:t>
      </w:r>
    </w:p>
    <w:p w14:paraId="792094FE" w14:textId="77777777" w:rsidR="009C1A2D" w:rsidRDefault="009C1A2D" w:rsidP="004C154D">
      <w:pPr>
        <w:pStyle w:val="ListBullet"/>
      </w:pPr>
      <w:r>
        <w:t xml:space="preserve">Industries supplying inputs </w:t>
      </w:r>
      <w:r w:rsidRPr="004C154D">
        <w:t>into</w:t>
      </w:r>
      <w:r>
        <w:t xml:space="preserve"> the affected regions may suffer losses. For example, where farm production is halted or decreased, feed companies would be impacted by reduced feed purchases.</w:t>
      </w:r>
    </w:p>
    <w:p w14:paraId="7200CA22" w14:textId="77777777" w:rsidR="009C1A2D" w:rsidRDefault="009C1A2D" w:rsidP="004C154D">
      <w:pPr>
        <w:pStyle w:val="ListBullet"/>
      </w:pPr>
      <w:r>
        <w:t>VHSV</w:t>
      </w:r>
      <w:r w:rsidRPr="004C154D">
        <w:t>-infected fish may show clinical signs which would affect their marketability.</w:t>
      </w:r>
    </w:p>
    <w:p w14:paraId="23576FEB" w14:textId="77777777" w:rsidR="009C1A2D" w:rsidRDefault="009C1A2D" w:rsidP="004C154D">
      <w:pPr>
        <w:pStyle w:val="ListBullet"/>
      </w:pPr>
      <w:r>
        <w:t xml:space="preserve">VHSV establishment and </w:t>
      </w:r>
      <w:r w:rsidRPr="004C154D">
        <w:t>spread</w:t>
      </w:r>
      <w:r>
        <w:t xml:space="preserve"> would likely have a minor impact at the state or territory level on domestic trade.</w:t>
      </w:r>
    </w:p>
    <w:p w14:paraId="6C6D3DB2" w14:textId="77777777" w:rsidR="009C1A2D" w:rsidRDefault="009C1A2D" w:rsidP="009C1A2D">
      <w:pPr>
        <w:pStyle w:val="Heading7"/>
      </w:pPr>
      <w:r>
        <w:t>The effect on international trade, including loss of and restriction of markets, meeting new technical requirements to enter or maintain markets, and changes in international consumer demand</w:t>
      </w:r>
    </w:p>
    <w:p w14:paraId="35E4BFC3" w14:textId="77777777" w:rsidR="009C1A2D" w:rsidRDefault="009C1A2D" w:rsidP="004C154D">
      <w:pPr>
        <w:pStyle w:val="ListBullet"/>
      </w:pPr>
      <w:r>
        <w:t xml:space="preserve">Infection with VHSV is a WOAH-listed disease. Importing countries may have import requirements or have closed </w:t>
      </w:r>
      <w:r w:rsidRPr="004C154D">
        <w:t>borders</w:t>
      </w:r>
      <w:r>
        <w:t xml:space="preserve"> to the import of live, fresh or frozen species susceptible to VHSV to avoid the possible introduction of VHSV.</w:t>
      </w:r>
    </w:p>
    <w:p w14:paraId="239D7D79" w14:textId="77777777" w:rsidR="009C1A2D" w:rsidRDefault="009C1A2D" w:rsidP="004C154D">
      <w:pPr>
        <w:pStyle w:val="ListBullet"/>
      </w:pPr>
      <w:r>
        <w:t>If VHSV were to become established, Australia could use zoning to maintain access to international markets for live susceptible species, including sturgeon and, if required, non-viable product.</w:t>
      </w:r>
    </w:p>
    <w:p w14:paraId="6BE3586E" w14:textId="77777777" w:rsidR="009C1A2D" w:rsidRDefault="009C1A2D" w:rsidP="004C154D">
      <w:pPr>
        <w:pStyle w:val="ListBullet"/>
      </w:pPr>
      <w:r>
        <w:t>The impacts of VHSV establishment and spread on international trade are likely to be minor at the state or territory level.</w:t>
      </w:r>
    </w:p>
    <w:p w14:paraId="0BC46D20" w14:textId="77777777" w:rsidR="009C1A2D" w:rsidRDefault="009C1A2D" w:rsidP="009C1A2D">
      <w:pPr>
        <w:pStyle w:val="Heading7"/>
      </w:pPr>
      <w:r>
        <w:t>The effect on the environment, including biodiversity, endangered species and the integrity of ecosystems</w:t>
      </w:r>
    </w:p>
    <w:p w14:paraId="099B0D2A" w14:textId="77777777" w:rsidR="009C1A2D" w:rsidRDefault="009C1A2D" w:rsidP="004C154D">
      <w:pPr>
        <w:pStyle w:val="ListBullet"/>
      </w:pPr>
      <w:r>
        <w:t>VHSV has a wide host range and has been reported in wild fish.</w:t>
      </w:r>
    </w:p>
    <w:p w14:paraId="1C54C200" w14:textId="77777777" w:rsidR="009C1A2D" w:rsidRDefault="009C1A2D" w:rsidP="004C154D">
      <w:pPr>
        <w:pStyle w:val="ListBullet"/>
      </w:pPr>
      <w:r w:rsidRPr="0017196C">
        <w:t xml:space="preserve">There are no species listed as </w:t>
      </w:r>
      <w:r w:rsidRPr="004C154D">
        <w:t>endangered</w:t>
      </w:r>
      <w:r w:rsidRPr="0017196C">
        <w:t xml:space="preserve"> in Australia that are related to species known to be susceptible to </w:t>
      </w:r>
      <w:r>
        <w:t>VHSV</w:t>
      </w:r>
      <w:r>
        <w:rPr>
          <w:rStyle w:val="Emphasis"/>
        </w:rPr>
        <w:t>.</w:t>
      </w:r>
    </w:p>
    <w:p w14:paraId="7AA3473F" w14:textId="77777777" w:rsidR="009C1A2D" w:rsidRDefault="009C1A2D" w:rsidP="004C154D">
      <w:pPr>
        <w:pStyle w:val="ListBullet"/>
      </w:pPr>
      <w:r w:rsidRPr="00413B0B">
        <w:t>The impact</w:t>
      </w:r>
      <w:r>
        <w:t>s</w:t>
      </w:r>
      <w:r w:rsidRPr="00413B0B">
        <w:t xml:space="preserve"> of </w:t>
      </w:r>
      <w:r>
        <w:t xml:space="preserve">VHSV </w:t>
      </w:r>
      <w:r w:rsidRPr="00413B0B">
        <w:t xml:space="preserve">establishment </w:t>
      </w:r>
      <w:r w:rsidRPr="004C154D">
        <w:t>and</w:t>
      </w:r>
      <w:r w:rsidRPr="00413B0B">
        <w:t xml:space="preserve"> spread on environmental biodiversity is not expected to be discernible at any level.</w:t>
      </w:r>
    </w:p>
    <w:p w14:paraId="64F14681" w14:textId="77777777" w:rsidR="009C1A2D" w:rsidRDefault="009C1A2D" w:rsidP="009C1A2D">
      <w:pPr>
        <w:pStyle w:val="Heading7"/>
      </w:pPr>
      <w:r>
        <w:t>The effect on communities, including reduced rural and regional economic viability and loss of social amenity, and any ‘side effects’ of control measures</w:t>
      </w:r>
    </w:p>
    <w:p w14:paraId="172A9E34" w14:textId="77777777" w:rsidR="009C1A2D" w:rsidRPr="004C154D" w:rsidRDefault="009C1A2D" w:rsidP="004C154D">
      <w:pPr>
        <w:pStyle w:val="ListBullet"/>
      </w:pPr>
      <w:r>
        <w:t xml:space="preserve">Fish susceptible to VHSV </w:t>
      </w:r>
      <w:r w:rsidRPr="004C154D">
        <w:t>are recreationally fished in Australia and could be affected by mortalities and movement restriction areas put in place which may impact on social amenity.</w:t>
      </w:r>
    </w:p>
    <w:p w14:paraId="5903F47A" w14:textId="77777777" w:rsidR="009C1A2D" w:rsidRDefault="009C1A2D" w:rsidP="004C154D">
      <w:pPr>
        <w:pStyle w:val="ListBullet"/>
      </w:pPr>
      <w:r w:rsidRPr="00C421AC">
        <w:t>In local areas</w:t>
      </w:r>
      <w:r>
        <w:t xml:space="preserve"> where </w:t>
      </w:r>
      <w:r w:rsidRPr="004C154D">
        <w:t>aquaculture</w:t>
      </w:r>
      <w:r>
        <w:t xml:space="preserve"> is a major industry</w:t>
      </w:r>
      <w:r w:rsidRPr="00C421AC">
        <w:t>, a</w:t>
      </w:r>
      <w:r>
        <w:t xml:space="preserve">n VHSV </w:t>
      </w:r>
      <w:r w:rsidRPr="00C421AC">
        <w:t xml:space="preserve">outbreak </w:t>
      </w:r>
      <w:r>
        <w:t>w</w:t>
      </w:r>
      <w:r w:rsidRPr="00C421AC">
        <w:t>ould have an impact on communities such as causing loss of business and welfare concerns.</w:t>
      </w:r>
    </w:p>
    <w:p w14:paraId="07C6C005" w14:textId="77777777" w:rsidR="009C1A2D" w:rsidRDefault="009C1A2D" w:rsidP="004C154D">
      <w:pPr>
        <w:pStyle w:val="ListBullet"/>
      </w:pPr>
      <w:r>
        <w:t xml:space="preserve">The social impacts of </w:t>
      </w:r>
      <w:r w:rsidRPr="004C154D">
        <w:t>VHSV</w:t>
      </w:r>
      <w:r>
        <w:t xml:space="preserve"> establishment and spread are expected to be minor at the district or region level.</w:t>
      </w:r>
    </w:p>
    <w:p w14:paraId="6EC12F2B" w14:textId="093E2D49" w:rsidR="009C1A2D" w:rsidRDefault="00E1478A" w:rsidP="009C1A2D">
      <w:r>
        <w:fldChar w:fldCharType="begin"/>
      </w:r>
      <w:r>
        <w:instrText xml:space="preserve"> REF _Ref124344422 \h </w:instrText>
      </w:r>
      <w:r>
        <w:fldChar w:fldCharType="separate"/>
      </w:r>
      <w:r w:rsidR="008C1604">
        <w:t xml:space="preserve">Table </w:t>
      </w:r>
      <w:r w:rsidR="008C1604">
        <w:rPr>
          <w:noProof/>
        </w:rPr>
        <w:t>29</w:t>
      </w:r>
      <w:r>
        <w:fldChar w:fldCharType="end"/>
      </w:r>
      <w:r>
        <w:t xml:space="preserve"> </w:t>
      </w:r>
      <w:r w:rsidR="009C1A2D" w:rsidRPr="00200122">
        <w:t>shows the individual impact scores for each criteria (determined usi</w:t>
      </w:r>
      <w:r w:rsidR="009C1A2D">
        <w:t>ng</w:t>
      </w:r>
      <w:r w:rsidR="00473DB3">
        <w:t xml:space="preserve"> </w:t>
      </w:r>
      <w:r w:rsidR="00473DB3">
        <w:fldChar w:fldCharType="begin"/>
      </w:r>
      <w:r w:rsidR="00473DB3">
        <w:instrText xml:space="preserve"> REF _Ref124344775 \h </w:instrText>
      </w:r>
      <w:r w:rsidR="00473DB3">
        <w:fldChar w:fldCharType="separate"/>
      </w:r>
      <w:r w:rsidR="008C1604">
        <w:t xml:space="preserve">Figure </w:t>
      </w:r>
      <w:r w:rsidR="008C1604">
        <w:rPr>
          <w:noProof/>
        </w:rPr>
        <w:t>5</w:t>
      </w:r>
      <w:r w:rsidR="00473DB3">
        <w:fldChar w:fldCharType="end"/>
      </w:r>
      <w:r w:rsidR="009C1A2D" w:rsidRPr="00200122">
        <w:t>)</w:t>
      </w:r>
      <w:r w:rsidR="009C1A2D">
        <w:t xml:space="preserve"> for establishment and spread of </w:t>
      </w:r>
      <w:r w:rsidR="004C154D">
        <w:t>VHSV</w:t>
      </w:r>
      <w:r w:rsidR="009C1A2D" w:rsidRPr="00200122">
        <w:t xml:space="preserve">. The individual impact scores were combined using the rules in </w:t>
      </w:r>
      <w:r>
        <w:fldChar w:fldCharType="begin"/>
      </w:r>
      <w:r>
        <w:instrText xml:space="preserve"> REF _Ref124330248 \h </w:instrText>
      </w:r>
      <w:r>
        <w:fldChar w:fldCharType="separate"/>
      </w:r>
      <w:r w:rsidR="008C1604">
        <w:t xml:space="preserve">Table </w:t>
      </w:r>
      <w:r w:rsidR="008C1604">
        <w:rPr>
          <w:noProof/>
        </w:rPr>
        <w:t>6</w:t>
      </w:r>
      <w:r>
        <w:fldChar w:fldCharType="end"/>
      </w:r>
      <w:r>
        <w:t xml:space="preserve"> </w:t>
      </w:r>
      <w:r w:rsidR="009C1A2D" w:rsidRPr="00200122">
        <w:t xml:space="preserve">to estimate the overall impact (refer section </w:t>
      </w:r>
      <w:hyperlink w:anchor="_Determining_impacts" w:history="1">
        <w:r w:rsidR="009C1A2D" w:rsidRPr="00200122">
          <w:rPr>
            <w:rStyle w:val="Hyperlink"/>
          </w:rPr>
          <w:t>Determining impacts</w:t>
        </w:r>
      </w:hyperlink>
      <w:r w:rsidR="009C1A2D" w:rsidRPr="00200122">
        <w:t xml:space="preserve"> for detailed methodology).</w:t>
      </w:r>
    </w:p>
    <w:p w14:paraId="043B7D09" w14:textId="6D5E8F25" w:rsidR="009C1A2D" w:rsidRDefault="004C154D" w:rsidP="004C154D">
      <w:pPr>
        <w:pStyle w:val="Caption"/>
      </w:pPr>
      <w:bookmarkStart w:id="362" w:name="_Ref124344422"/>
      <w:bookmarkStart w:id="363" w:name="_Toc122521421"/>
      <w:bookmarkStart w:id="364" w:name="_Toc137216259"/>
      <w:r>
        <w:t xml:space="preserve">Table </w:t>
      </w:r>
      <w:fldSimple w:instr=" SEQ Table \* ARABIC ">
        <w:r w:rsidR="008C1604">
          <w:rPr>
            <w:noProof/>
          </w:rPr>
          <w:t>29</w:t>
        </w:r>
      </w:fldSimple>
      <w:bookmarkEnd w:id="362"/>
      <w:r>
        <w:t xml:space="preserve"> </w:t>
      </w:r>
      <w:r w:rsidR="009C1A2D">
        <w:t>Overall impact of establishment and spread of VHSV for the outbreak scenario</w:t>
      </w:r>
      <w:bookmarkEnd w:id="363"/>
      <w:bookmarkEnd w:id="364"/>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936"/>
        <w:gridCol w:w="4524"/>
        <w:gridCol w:w="1346"/>
        <w:gridCol w:w="1502"/>
        <w:gridCol w:w="762"/>
      </w:tblGrid>
      <w:tr w:rsidR="004C154D" w:rsidRPr="00200122" w14:paraId="5DBF3A55" w14:textId="77777777" w:rsidTr="00516A43">
        <w:trPr>
          <w:cantSplit/>
          <w:tblHeader/>
        </w:trPr>
        <w:tc>
          <w:tcPr>
            <w:tcW w:w="516" w:type="pct"/>
            <w:hideMark/>
          </w:tcPr>
          <w:p w14:paraId="78DFCD0B" w14:textId="77777777" w:rsidR="004C154D" w:rsidRPr="00200122" w:rsidRDefault="004C154D" w:rsidP="000079D3">
            <w:pPr>
              <w:pStyle w:val="TableHeading"/>
            </w:pPr>
            <w:bookmarkStart w:id="365" w:name="Title_29"/>
            <w:r w:rsidRPr="00200122">
              <w:t>Effects</w:t>
            </w:r>
          </w:p>
        </w:tc>
        <w:tc>
          <w:tcPr>
            <w:tcW w:w="2494" w:type="pct"/>
            <w:vAlign w:val="center"/>
            <w:hideMark/>
          </w:tcPr>
          <w:p w14:paraId="3CCA1229" w14:textId="77777777" w:rsidR="004C154D" w:rsidRPr="00200122" w:rsidRDefault="004C154D" w:rsidP="000079D3">
            <w:pPr>
              <w:pStyle w:val="TableHeading"/>
            </w:pPr>
            <w:r w:rsidRPr="00200122">
              <w:t>Criteria</w:t>
            </w:r>
          </w:p>
        </w:tc>
        <w:tc>
          <w:tcPr>
            <w:tcW w:w="742" w:type="pct"/>
            <w:vAlign w:val="center"/>
            <w:hideMark/>
          </w:tcPr>
          <w:p w14:paraId="2F278FC7" w14:textId="77777777" w:rsidR="004C154D" w:rsidRPr="00200122" w:rsidRDefault="004C154D" w:rsidP="000079D3">
            <w:pPr>
              <w:pStyle w:val="TableHeading"/>
            </w:pPr>
            <w:r w:rsidRPr="00200122">
              <w:t>Level</w:t>
            </w:r>
          </w:p>
        </w:tc>
        <w:tc>
          <w:tcPr>
            <w:tcW w:w="828" w:type="pct"/>
            <w:vAlign w:val="center"/>
            <w:hideMark/>
          </w:tcPr>
          <w:p w14:paraId="1BC399D1" w14:textId="77777777" w:rsidR="004C154D" w:rsidRPr="00200122" w:rsidRDefault="004C154D" w:rsidP="000079D3">
            <w:pPr>
              <w:pStyle w:val="TableHeading"/>
            </w:pPr>
            <w:r w:rsidRPr="00200122">
              <w:t>Impact</w:t>
            </w:r>
          </w:p>
        </w:tc>
        <w:tc>
          <w:tcPr>
            <w:tcW w:w="420" w:type="pct"/>
            <w:vAlign w:val="center"/>
            <w:hideMark/>
          </w:tcPr>
          <w:p w14:paraId="39F09635" w14:textId="77777777" w:rsidR="004C154D" w:rsidRPr="00200122" w:rsidRDefault="004C154D" w:rsidP="000079D3">
            <w:pPr>
              <w:pStyle w:val="TableHeading"/>
            </w:pPr>
            <w:r w:rsidRPr="00200122">
              <w:t>Score</w:t>
            </w:r>
          </w:p>
        </w:tc>
      </w:tr>
      <w:tr w:rsidR="004C154D" w:rsidRPr="00200122" w14:paraId="216A8CFB" w14:textId="77777777" w:rsidTr="00516A43">
        <w:trPr>
          <w:cantSplit/>
        </w:trPr>
        <w:tc>
          <w:tcPr>
            <w:tcW w:w="516" w:type="pct"/>
            <w:vMerge w:val="restart"/>
            <w:hideMark/>
          </w:tcPr>
          <w:p w14:paraId="0C2DA8DF" w14:textId="77777777" w:rsidR="004C154D" w:rsidRPr="00200122" w:rsidRDefault="004C154D" w:rsidP="000079D3">
            <w:pPr>
              <w:pStyle w:val="TableText"/>
            </w:pPr>
            <w:r w:rsidRPr="00200122">
              <w:t>Direct</w:t>
            </w:r>
          </w:p>
        </w:tc>
        <w:tc>
          <w:tcPr>
            <w:tcW w:w="2494" w:type="pct"/>
            <w:vAlign w:val="center"/>
            <w:hideMark/>
          </w:tcPr>
          <w:p w14:paraId="4EB42C42" w14:textId="77777777" w:rsidR="004C154D" w:rsidRPr="00200122" w:rsidRDefault="004C154D" w:rsidP="000079D3">
            <w:pPr>
              <w:pStyle w:val="TableText"/>
            </w:pPr>
            <w:r w:rsidRPr="00200122">
              <w:t>Animal health (production losses in aquaculture and commercial fisheries)</w:t>
            </w:r>
          </w:p>
        </w:tc>
        <w:tc>
          <w:tcPr>
            <w:tcW w:w="742" w:type="pct"/>
            <w:hideMark/>
          </w:tcPr>
          <w:p w14:paraId="7112B11F" w14:textId="77777777" w:rsidR="004C154D" w:rsidRPr="00200122" w:rsidRDefault="004C154D" w:rsidP="000079D3">
            <w:pPr>
              <w:pStyle w:val="TableText"/>
            </w:pPr>
            <w:r>
              <w:t>National</w:t>
            </w:r>
          </w:p>
        </w:tc>
        <w:tc>
          <w:tcPr>
            <w:tcW w:w="828" w:type="pct"/>
            <w:hideMark/>
          </w:tcPr>
          <w:p w14:paraId="7521E799" w14:textId="77777777" w:rsidR="004C154D" w:rsidRPr="00200122" w:rsidRDefault="004C154D" w:rsidP="000079D3">
            <w:pPr>
              <w:pStyle w:val="TableText"/>
            </w:pPr>
            <w:r w:rsidRPr="00F07B06">
              <w:t xml:space="preserve">Significant </w:t>
            </w:r>
          </w:p>
        </w:tc>
        <w:tc>
          <w:tcPr>
            <w:tcW w:w="420" w:type="pct"/>
            <w:hideMark/>
          </w:tcPr>
          <w:p w14:paraId="30BEC3CE" w14:textId="77777777" w:rsidR="004C154D" w:rsidRPr="00200122" w:rsidRDefault="004C154D" w:rsidP="000079D3">
            <w:pPr>
              <w:pStyle w:val="TableText"/>
            </w:pPr>
            <w:r>
              <w:t>F</w:t>
            </w:r>
          </w:p>
        </w:tc>
      </w:tr>
      <w:tr w:rsidR="004C154D" w:rsidRPr="00200122" w14:paraId="35ED9A95" w14:textId="77777777" w:rsidTr="00516A43">
        <w:trPr>
          <w:cantSplit/>
        </w:trPr>
        <w:tc>
          <w:tcPr>
            <w:tcW w:w="516" w:type="pct"/>
            <w:vMerge/>
            <w:vAlign w:val="center"/>
            <w:hideMark/>
          </w:tcPr>
          <w:p w14:paraId="0FAF362E" w14:textId="77777777" w:rsidR="004C154D" w:rsidRPr="00200122" w:rsidRDefault="004C154D" w:rsidP="000079D3">
            <w:pPr>
              <w:spacing w:after="0" w:line="240" w:lineRule="auto"/>
              <w:rPr>
                <w:sz w:val="18"/>
              </w:rPr>
            </w:pPr>
          </w:p>
        </w:tc>
        <w:tc>
          <w:tcPr>
            <w:tcW w:w="2494" w:type="pct"/>
            <w:vAlign w:val="center"/>
            <w:hideMark/>
          </w:tcPr>
          <w:p w14:paraId="4FBE30A4" w14:textId="77777777" w:rsidR="004C154D" w:rsidRPr="00200122" w:rsidRDefault="004C154D" w:rsidP="000079D3">
            <w:pPr>
              <w:pStyle w:val="TableText"/>
            </w:pPr>
            <w:r w:rsidRPr="00200122">
              <w:t>The environment (native animals/plants, and non</w:t>
            </w:r>
            <w:r w:rsidRPr="00200122">
              <w:noBreakHyphen/>
              <w:t>living environment)</w:t>
            </w:r>
          </w:p>
        </w:tc>
        <w:tc>
          <w:tcPr>
            <w:tcW w:w="742" w:type="pct"/>
            <w:hideMark/>
          </w:tcPr>
          <w:p w14:paraId="4E5CEAAE" w14:textId="77777777" w:rsidR="004C154D" w:rsidRPr="00200122" w:rsidRDefault="004C154D" w:rsidP="000079D3">
            <w:pPr>
              <w:pStyle w:val="TableText"/>
            </w:pPr>
            <w:r>
              <w:t>State or territory</w:t>
            </w:r>
          </w:p>
        </w:tc>
        <w:tc>
          <w:tcPr>
            <w:tcW w:w="828" w:type="pct"/>
            <w:hideMark/>
          </w:tcPr>
          <w:p w14:paraId="5DA3ECA7" w14:textId="77777777" w:rsidR="004C154D" w:rsidRPr="00200122" w:rsidRDefault="004C154D" w:rsidP="000079D3">
            <w:pPr>
              <w:pStyle w:val="TableText"/>
            </w:pPr>
            <w:r w:rsidRPr="00F07B06">
              <w:t>Minor</w:t>
            </w:r>
          </w:p>
        </w:tc>
        <w:tc>
          <w:tcPr>
            <w:tcW w:w="420" w:type="pct"/>
            <w:hideMark/>
          </w:tcPr>
          <w:p w14:paraId="74BA9B88" w14:textId="77777777" w:rsidR="004C154D" w:rsidRPr="00200122" w:rsidRDefault="004C154D" w:rsidP="000079D3">
            <w:pPr>
              <w:pStyle w:val="TableText"/>
            </w:pPr>
            <w:r>
              <w:t>D</w:t>
            </w:r>
          </w:p>
        </w:tc>
      </w:tr>
      <w:tr w:rsidR="004C154D" w:rsidRPr="00200122" w14:paraId="0F259CFB" w14:textId="77777777" w:rsidTr="00516A43">
        <w:trPr>
          <w:cantSplit/>
        </w:trPr>
        <w:tc>
          <w:tcPr>
            <w:tcW w:w="516" w:type="pct"/>
            <w:vMerge w:val="restart"/>
            <w:hideMark/>
          </w:tcPr>
          <w:p w14:paraId="77500870" w14:textId="77777777" w:rsidR="004C154D" w:rsidRPr="00200122" w:rsidRDefault="004C154D" w:rsidP="000079D3">
            <w:pPr>
              <w:pStyle w:val="TableText"/>
            </w:pPr>
            <w:r w:rsidRPr="00200122">
              <w:t>Indirect</w:t>
            </w:r>
          </w:p>
        </w:tc>
        <w:tc>
          <w:tcPr>
            <w:tcW w:w="2494" w:type="pct"/>
            <w:vAlign w:val="center"/>
            <w:hideMark/>
          </w:tcPr>
          <w:p w14:paraId="5460A75F" w14:textId="77777777" w:rsidR="004C154D" w:rsidRPr="00200122" w:rsidRDefault="004C154D" w:rsidP="000079D3">
            <w:pPr>
              <w:pStyle w:val="TableText"/>
            </w:pPr>
            <w:r w:rsidRPr="00200122">
              <w:t>Economic (costs associated with eradication, control, surveillance and monitoring, and compensation)</w:t>
            </w:r>
          </w:p>
        </w:tc>
        <w:tc>
          <w:tcPr>
            <w:tcW w:w="742" w:type="pct"/>
            <w:hideMark/>
          </w:tcPr>
          <w:p w14:paraId="1B01DCED" w14:textId="77777777" w:rsidR="004C154D" w:rsidRPr="00200122" w:rsidRDefault="004C154D" w:rsidP="000079D3">
            <w:pPr>
              <w:pStyle w:val="TableText"/>
            </w:pPr>
            <w:r w:rsidRPr="00F07B06">
              <w:t>National</w:t>
            </w:r>
          </w:p>
        </w:tc>
        <w:tc>
          <w:tcPr>
            <w:tcW w:w="828" w:type="pct"/>
            <w:hideMark/>
          </w:tcPr>
          <w:p w14:paraId="31853BC7" w14:textId="77777777" w:rsidR="004C154D" w:rsidRPr="00200122" w:rsidRDefault="004C154D" w:rsidP="000079D3">
            <w:pPr>
              <w:pStyle w:val="TableText"/>
            </w:pPr>
            <w:r w:rsidRPr="00F07B06">
              <w:t>Minor</w:t>
            </w:r>
          </w:p>
        </w:tc>
        <w:tc>
          <w:tcPr>
            <w:tcW w:w="420" w:type="pct"/>
            <w:hideMark/>
          </w:tcPr>
          <w:p w14:paraId="5F53064D" w14:textId="77777777" w:rsidR="004C154D" w:rsidRPr="00200122" w:rsidRDefault="004C154D" w:rsidP="000079D3">
            <w:pPr>
              <w:pStyle w:val="TableText"/>
            </w:pPr>
            <w:r w:rsidRPr="00F07B06">
              <w:t>E</w:t>
            </w:r>
          </w:p>
        </w:tc>
      </w:tr>
      <w:tr w:rsidR="004C154D" w:rsidRPr="00200122" w14:paraId="534303BE" w14:textId="77777777" w:rsidTr="00516A43">
        <w:trPr>
          <w:cantSplit/>
        </w:trPr>
        <w:tc>
          <w:tcPr>
            <w:tcW w:w="516" w:type="pct"/>
            <w:vMerge/>
            <w:vAlign w:val="center"/>
            <w:hideMark/>
          </w:tcPr>
          <w:p w14:paraId="3103F6F7" w14:textId="77777777" w:rsidR="004C154D" w:rsidRPr="00200122" w:rsidRDefault="004C154D" w:rsidP="000079D3">
            <w:pPr>
              <w:spacing w:after="0" w:line="240" w:lineRule="auto"/>
              <w:rPr>
                <w:sz w:val="18"/>
              </w:rPr>
            </w:pPr>
          </w:p>
        </w:tc>
        <w:tc>
          <w:tcPr>
            <w:tcW w:w="2494" w:type="pct"/>
            <w:vAlign w:val="center"/>
            <w:hideMark/>
          </w:tcPr>
          <w:p w14:paraId="00263AE6" w14:textId="77777777" w:rsidR="004C154D" w:rsidRPr="00200122" w:rsidRDefault="004C154D" w:rsidP="000079D3">
            <w:pPr>
              <w:pStyle w:val="TableText"/>
            </w:pPr>
            <w:r w:rsidRPr="00200122">
              <w:t>Economic (domestic trade effects and impact on other associated industries)</w:t>
            </w:r>
          </w:p>
        </w:tc>
        <w:tc>
          <w:tcPr>
            <w:tcW w:w="742" w:type="pct"/>
            <w:hideMark/>
          </w:tcPr>
          <w:p w14:paraId="55AE42E0" w14:textId="77777777" w:rsidR="004C154D" w:rsidRPr="00200122" w:rsidRDefault="004C154D" w:rsidP="000079D3">
            <w:pPr>
              <w:pStyle w:val="TableText"/>
            </w:pPr>
            <w:r>
              <w:t>State or territory</w:t>
            </w:r>
          </w:p>
        </w:tc>
        <w:tc>
          <w:tcPr>
            <w:tcW w:w="828" w:type="pct"/>
            <w:hideMark/>
          </w:tcPr>
          <w:p w14:paraId="1948637F" w14:textId="77777777" w:rsidR="004C154D" w:rsidRPr="00200122" w:rsidRDefault="004C154D" w:rsidP="000079D3">
            <w:pPr>
              <w:pStyle w:val="TableText"/>
            </w:pPr>
            <w:r w:rsidRPr="00F07B06">
              <w:t>Minor</w:t>
            </w:r>
          </w:p>
        </w:tc>
        <w:tc>
          <w:tcPr>
            <w:tcW w:w="420" w:type="pct"/>
            <w:hideMark/>
          </w:tcPr>
          <w:p w14:paraId="091DB204" w14:textId="77777777" w:rsidR="004C154D" w:rsidRPr="00200122" w:rsidRDefault="004C154D" w:rsidP="000079D3">
            <w:pPr>
              <w:pStyle w:val="TableText"/>
            </w:pPr>
            <w:r>
              <w:t>D</w:t>
            </w:r>
          </w:p>
        </w:tc>
      </w:tr>
      <w:tr w:rsidR="004C154D" w:rsidRPr="00200122" w14:paraId="5E80DFE6" w14:textId="77777777" w:rsidTr="00516A43">
        <w:trPr>
          <w:cantSplit/>
        </w:trPr>
        <w:tc>
          <w:tcPr>
            <w:tcW w:w="516" w:type="pct"/>
            <w:vMerge/>
            <w:vAlign w:val="center"/>
            <w:hideMark/>
          </w:tcPr>
          <w:p w14:paraId="4CF36405" w14:textId="77777777" w:rsidR="004C154D" w:rsidRPr="00200122" w:rsidRDefault="004C154D" w:rsidP="000079D3">
            <w:pPr>
              <w:spacing w:after="0" w:line="240" w:lineRule="auto"/>
              <w:rPr>
                <w:sz w:val="18"/>
              </w:rPr>
            </w:pPr>
          </w:p>
        </w:tc>
        <w:tc>
          <w:tcPr>
            <w:tcW w:w="2494" w:type="pct"/>
            <w:vAlign w:val="center"/>
            <w:hideMark/>
          </w:tcPr>
          <w:p w14:paraId="3050DF0C" w14:textId="77777777" w:rsidR="004C154D" w:rsidRPr="00200122" w:rsidRDefault="004C154D" w:rsidP="000079D3">
            <w:pPr>
              <w:pStyle w:val="TableText"/>
            </w:pPr>
            <w:r w:rsidRPr="00200122">
              <w:t>Economic (international trade effects)</w:t>
            </w:r>
          </w:p>
        </w:tc>
        <w:tc>
          <w:tcPr>
            <w:tcW w:w="742" w:type="pct"/>
            <w:hideMark/>
          </w:tcPr>
          <w:p w14:paraId="298990EC" w14:textId="77777777" w:rsidR="004C154D" w:rsidRPr="00200122" w:rsidRDefault="004C154D" w:rsidP="000079D3">
            <w:pPr>
              <w:pStyle w:val="TableText"/>
            </w:pPr>
            <w:r>
              <w:t>State or territory</w:t>
            </w:r>
          </w:p>
        </w:tc>
        <w:tc>
          <w:tcPr>
            <w:tcW w:w="828" w:type="pct"/>
            <w:hideMark/>
          </w:tcPr>
          <w:p w14:paraId="1D89851A" w14:textId="77777777" w:rsidR="004C154D" w:rsidRPr="00200122" w:rsidRDefault="004C154D" w:rsidP="000079D3">
            <w:pPr>
              <w:pStyle w:val="TableText"/>
            </w:pPr>
            <w:r w:rsidRPr="00F07B06">
              <w:t>Minor</w:t>
            </w:r>
          </w:p>
        </w:tc>
        <w:tc>
          <w:tcPr>
            <w:tcW w:w="420" w:type="pct"/>
            <w:hideMark/>
          </w:tcPr>
          <w:p w14:paraId="3FC40858" w14:textId="77777777" w:rsidR="004C154D" w:rsidRPr="00200122" w:rsidRDefault="004C154D" w:rsidP="000079D3">
            <w:pPr>
              <w:pStyle w:val="TableText"/>
            </w:pPr>
            <w:r>
              <w:t>D</w:t>
            </w:r>
          </w:p>
        </w:tc>
      </w:tr>
      <w:tr w:rsidR="004C154D" w:rsidRPr="00200122" w14:paraId="570E708C" w14:textId="77777777" w:rsidTr="00516A43">
        <w:trPr>
          <w:cantSplit/>
        </w:trPr>
        <w:tc>
          <w:tcPr>
            <w:tcW w:w="516" w:type="pct"/>
            <w:vMerge/>
            <w:vAlign w:val="center"/>
            <w:hideMark/>
          </w:tcPr>
          <w:p w14:paraId="111A62C8" w14:textId="77777777" w:rsidR="004C154D" w:rsidRPr="00200122" w:rsidRDefault="004C154D" w:rsidP="000079D3">
            <w:pPr>
              <w:spacing w:after="0" w:line="240" w:lineRule="auto"/>
              <w:rPr>
                <w:sz w:val="18"/>
              </w:rPr>
            </w:pPr>
          </w:p>
        </w:tc>
        <w:tc>
          <w:tcPr>
            <w:tcW w:w="2494" w:type="pct"/>
            <w:vAlign w:val="center"/>
            <w:hideMark/>
          </w:tcPr>
          <w:p w14:paraId="3C4C5F89" w14:textId="77777777" w:rsidR="004C154D" w:rsidRPr="00200122" w:rsidRDefault="004C154D" w:rsidP="000079D3">
            <w:pPr>
              <w:pStyle w:val="TableText"/>
            </w:pPr>
            <w:r w:rsidRPr="00200122">
              <w:t>Environment (biodiversity, endangered species and the integrity of ecosystems)</w:t>
            </w:r>
          </w:p>
        </w:tc>
        <w:tc>
          <w:tcPr>
            <w:tcW w:w="742" w:type="pct"/>
            <w:hideMark/>
          </w:tcPr>
          <w:p w14:paraId="58F9CC2E" w14:textId="77777777" w:rsidR="004C154D" w:rsidRPr="00200122" w:rsidRDefault="004C154D" w:rsidP="000079D3">
            <w:pPr>
              <w:pStyle w:val="TableText"/>
            </w:pPr>
            <w:r>
              <w:t>Local</w:t>
            </w:r>
          </w:p>
        </w:tc>
        <w:tc>
          <w:tcPr>
            <w:tcW w:w="828" w:type="pct"/>
            <w:hideMark/>
          </w:tcPr>
          <w:p w14:paraId="021AF082" w14:textId="77777777" w:rsidR="004C154D" w:rsidRPr="00200122" w:rsidRDefault="004C154D" w:rsidP="000079D3">
            <w:pPr>
              <w:pStyle w:val="TableText"/>
            </w:pPr>
            <w:r>
              <w:t>Unlikely to be discernible</w:t>
            </w:r>
          </w:p>
        </w:tc>
        <w:tc>
          <w:tcPr>
            <w:tcW w:w="420" w:type="pct"/>
            <w:hideMark/>
          </w:tcPr>
          <w:p w14:paraId="5E895F00" w14:textId="77777777" w:rsidR="004C154D" w:rsidRPr="00200122" w:rsidRDefault="004C154D" w:rsidP="000079D3">
            <w:pPr>
              <w:pStyle w:val="TableText"/>
            </w:pPr>
            <w:r>
              <w:t>A</w:t>
            </w:r>
          </w:p>
        </w:tc>
      </w:tr>
      <w:tr w:rsidR="004C154D" w:rsidRPr="00200122" w14:paraId="2C524E17" w14:textId="77777777" w:rsidTr="00516A43">
        <w:trPr>
          <w:cantSplit/>
        </w:trPr>
        <w:tc>
          <w:tcPr>
            <w:tcW w:w="516" w:type="pct"/>
            <w:vMerge/>
            <w:vAlign w:val="center"/>
            <w:hideMark/>
          </w:tcPr>
          <w:p w14:paraId="60008AC4" w14:textId="77777777" w:rsidR="004C154D" w:rsidRPr="00200122" w:rsidRDefault="004C154D" w:rsidP="000079D3">
            <w:pPr>
              <w:spacing w:after="0" w:line="240" w:lineRule="auto"/>
              <w:rPr>
                <w:sz w:val="18"/>
              </w:rPr>
            </w:pPr>
          </w:p>
        </w:tc>
        <w:tc>
          <w:tcPr>
            <w:tcW w:w="2494" w:type="pct"/>
            <w:vAlign w:val="center"/>
            <w:hideMark/>
          </w:tcPr>
          <w:p w14:paraId="0FD86E3A" w14:textId="77777777" w:rsidR="004C154D" w:rsidRPr="00200122" w:rsidRDefault="004C154D" w:rsidP="000079D3">
            <w:pPr>
              <w:pStyle w:val="TableText"/>
            </w:pPr>
            <w:r w:rsidRPr="00200122">
              <w:t>Social (changes in tourism, side effects from control measures, and loss of social amenity)</w:t>
            </w:r>
          </w:p>
        </w:tc>
        <w:tc>
          <w:tcPr>
            <w:tcW w:w="742" w:type="pct"/>
            <w:hideMark/>
          </w:tcPr>
          <w:p w14:paraId="7D09658F" w14:textId="77777777" w:rsidR="004C154D" w:rsidRPr="00200122" w:rsidRDefault="004C154D" w:rsidP="000079D3">
            <w:pPr>
              <w:pStyle w:val="TableText"/>
            </w:pPr>
            <w:r>
              <w:t>District or region</w:t>
            </w:r>
          </w:p>
        </w:tc>
        <w:tc>
          <w:tcPr>
            <w:tcW w:w="828" w:type="pct"/>
            <w:hideMark/>
          </w:tcPr>
          <w:p w14:paraId="6C8A0B85" w14:textId="77777777" w:rsidR="004C154D" w:rsidRPr="00200122" w:rsidRDefault="004C154D" w:rsidP="000079D3">
            <w:pPr>
              <w:pStyle w:val="TableText"/>
            </w:pPr>
            <w:r>
              <w:t>Minor</w:t>
            </w:r>
          </w:p>
        </w:tc>
        <w:tc>
          <w:tcPr>
            <w:tcW w:w="420" w:type="pct"/>
            <w:hideMark/>
          </w:tcPr>
          <w:p w14:paraId="06E8CECD" w14:textId="77777777" w:rsidR="004C154D" w:rsidRPr="00200122" w:rsidRDefault="004C154D" w:rsidP="000079D3">
            <w:pPr>
              <w:pStyle w:val="TableText"/>
            </w:pPr>
            <w:r>
              <w:t>C</w:t>
            </w:r>
          </w:p>
        </w:tc>
      </w:tr>
    </w:tbl>
    <w:bookmarkEnd w:id="365"/>
    <w:p w14:paraId="54F626AB" w14:textId="77777777" w:rsidR="004C154D" w:rsidRDefault="004C154D" w:rsidP="004C154D">
      <w:pPr>
        <w:pStyle w:val="Heading5"/>
      </w:pPr>
      <w:r w:rsidRPr="004C154D">
        <w:t>Conclusion</w:t>
      </w:r>
    </w:p>
    <w:p w14:paraId="023654DA" w14:textId="77777777" w:rsidR="004C154D" w:rsidRDefault="004C154D" w:rsidP="004C154D">
      <w:r>
        <w:t xml:space="preserve">The overall impact of establishment and spread of VHSV was estimated to be </w:t>
      </w:r>
      <w:r>
        <w:rPr>
          <w:rStyle w:val="Strong"/>
        </w:rPr>
        <w:t>high.</w:t>
      </w:r>
    </w:p>
    <w:p w14:paraId="7961E3CB" w14:textId="77777777" w:rsidR="004C154D" w:rsidRDefault="004C154D" w:rsidP="004C154D">
      <w:pPr>
        <w:pStyle w:val="Heading4"/>
      </w:pPr>
      <w:r>
        <w:t xml:space="preserve">Determination of </w:t>
      </w:r>
      <w:r w:rsidRPr="004C154D">
        <w:t>likely</w:t>
      </w:r>
      <w:r>
        <w:t xml:space="preserve"> consequences of the outbreak scenario</w:t>
      </w:r>
    </w:p>
    <w:p w14:paraId="3B6CD038" w14:textId="01A813D4" w:rsidR="004C154D" w:rsidRDefault="004C154D" w:rsidP="004C154D">
      <w:r>
        <w:t>The likely consequences of the outbreak scenario for VHSV in each exposure group was determined by combining the partial</w:t>
      </w:r>
      <w:r w:rsidRPr="00A87C4B">
        <w:t xml:space="preserve"> likelihoods of establishment and spread with the overall impact (using the matrix in</w:t>
      </w:r>
      <w:r w:rsidR="00473DB3">
        <w:t xml:space="preserve"> </w:t>
      </w:r>
      <w:r w:rsidR="00473DB3">
        <w:fldChar w:fldCharType="begin"/>
      </w:r>
      <w:r w:rsidR="00473DB3">
        <w:instrText xml:space="preserve"> REF _Ref124344800 \h </w:instrText>
      </w:r>
      <w:r w:rsidR="00473DB3">
        <w:fldChar w:fldCharType="separate"/>
      </w:r>
      <w:r w:rsidR="008C1604">
        <w:t xml:space="preserve">Figure </w:t>
      </w:r>
      <w:r w:rsidR="008C1604">
        <w:rPr>
          <w:noProof/>
        </w:rPr>
        <w:t>6</w:t>
      </w:r>
      <w:r w:rsidR="00473DB3">
        <w:fldChar w:fldCharType="end"/>
      </w:r>
      <w:r w:rsidRPr="00A87C4B">
        <w:t>) and found to be</w:t>
      </w:r>
      <w:r>
        <w:t>:</w:t>
      </w:r>
    </w:p>
    <w:p w14:paraId="587CCD48" w14:textId="77777777" w:rsidR="004C154D" w:rsidRDefault="004C154D" w:rsidP="004C154D">
      <w:pPr>
        <w:pStyle w:val="ListBullet"/>
      </w:pPr>
      <w:r>
        <w:t xml:space="preserve">Farmed </w:t>
      </w:r>
      <w:r w:rsidRPr="004C154D">
        <w:t>susceptible</w:t>
      </w:r>
      <w:r>
        <w:t xml:space="preserve"> species</w:t>
      </w:r>
      <w:r w:rsidRPr="00200122">
        <w:t>—</w:t>
      </w:r>
      <w:r>
        <w:rPr>
          <w:rStyle w:val="Strong"/>
        </w:rPr>
        <w:t>High.</w:t>
      </w:r>
    </w:p>
    <w:p w14:paraId="46DC344C" w14:textId="77777777" w:rsidR="004C154D" w:rsidRDefault="004C154D" w:rsidP="004C154D">
      <w:pPr>
        <w:pStyle w:val="ListBullet"/>
      </w:pPr>
      <w:r>
        <w:t>Wild susceptible species</w:t>
      </w:r>
      <w:r w:rsidRPr="00200122">
        <w:t>—</w:t>
      </w:r>
      <w:r>
        <w:rPr>
          <w:rStyle w:val="Strong"/>
        </w:rPr>
        <w:t>High.</w:t>
      </w:r>
    </w:p>
    <w:p w14:paraId="08CF2C18" w14:textId="77777777" w:rsidR="004C154D" w:rsidRDefault="004C154D" w:rsidP="004C154D">
      <w:pPr>
        <w:pStyle w:val="Heading4"/>
      </w:pPr>
      <w:r w:rsidRPr="004C154D">
        <w:t>Determination</w:t>
      </w:r>
      <w:r>
        <w:t xml:space="preserve"> of the partial annual risk</w:t>
      </w:r>
    </w:p>
    <w:p w14:paraId="0EDB3817" w14:textId="52F7845A" w:rsidR="004C154D" w:rsidRDefault="004C154D" w:rsidP="004C154D">
      <w:r>
        <w:t xml:space="preserve">The partial annual risk of entry, establishment and spread of VHSV from </w:t>
      </w:r>
      <w:r w:rsidR="00E946B5" w:rsidRPr="00E946B5">
        <w:rPr>
          <w:rStyle w:val="Strong"/>
        </w:rPr>
        <w:t xml:space="preserve">imported </w:t>
      </w:r>
      <w:r w:rsidRPr="00B65C0A">
        <w:rPr>
          <w:rStyle w:val="Strong"/>
        </w:rPr>
        <w:t>live sturgeon</w:t>
      </w:r>
      <w:r>
        <w:t xml:space="preserve"> for each exposure group was determined by combining the partial annual likelihood of entry and exposure with the corresponding likely consequences using the matrix in </w:t>
      </w:r>
      <w:r w:rsidR="00473DB3">
        <w:fldChar w:fldCharType="begin"/>
      </w:r>
      <w:r w:rsidR="00473DB3">
        <w:instrText xml:space="preserve"> REF _Ref124344818 \h </w:instrText>
      </w:r>
      <w:r w:rsidR="00473DB3">
        <w:fldChar w:fldCharType="separate"/>
      </w:r>
      <w:r w:rsidR="008C1604">
        <w:t xml:space="preserve">Figure </w:t>
      </w:r>
      <w:r w:rsidR="008C1604">
        <w:rPr>
          <w:noProof/>
        </w:rPr>
        <w:t>7</w:t>
      </w:r>
      <w:r w:rsidR="00473DB3">
        <w:fldChar w:fldCharType="end"/>
      </w:r>
      <w:r w:rsidR="00473DB3">
        <w:t xml:space="preserve"> </w:t>
      </w:r>
      <w:r>
        <w:t>and found to be:</w:t>
      </w:r>
    </w:p>
    <w:p w14:paraId="0B0373A5" w14:textId="77777777" w:rsidR="004C154D" w:rsidRDefault="004C154D" w:rsidP="004C154D">
      <w:pPr>
        <w:pStyle w:val="ListBullet"/>
        <w:rPr>
          <w:rStyle w:val="Strong"/>
        </w:rPr>
      </w:pPr>
      <w:r>
        <w:t xml:space="preserve">Farmed </w:t>
      </w:r>
      <w:r w:rsidRPr="004C154D">
        <w:t>susceptible</w:t>
      </w:r>
      <w:r>
        <w:t xml:space="preserve"> species—</w:t>
      </w:r>
      <w:r>
        <w:rPr>
          <w:rStyle w:val="Strong"/>
        </w:rPr>
        <w:t>Moderate.</w:t>
      </w:r>
    </w:p>
    <w:p w14:paraId="1E7837A4" w14:textId="77777777" w:rsidR="004C154D" w:rsidRPr="00282E6C" w:rsidRDefault="004C154D" w:rsidP="004C154D">
      <w:pPr>
        <w:pStyle w:val="ListBullet"/>
        <w:rPr>
          <w:rStyle w:val="Strong"/>
        </w:rPr>
      </w:pPr>
      <w:r>
        <w:t xml:space="preserve">Wild susceptible </w:t>
      </w:r>
      <w:r w:rsidRPr="004C154D">
        <w:t>species</w:t>
      </w:r>
      <w:r>
        <w:t>—</w:t>
      </w:r>
      <w:r>
        <w:rPr>
          <w:rStyle w:val="Strong"/>
        </w:rPr>
        <w:t>Low.</w:t>
      </w:r>
    </w:p>
    <w:p w14:paraId="04FB58FC" w14:textId="4DE9D1DF" w:rsidR="004C154D" w:rsidRDefault="004C154D" w:rsidP="004C154D">
      <w:r>
        <w:t xml:space="preserve">The partial annual risk of entry, establishment and spread of VHSV from </w:t>
      </w:r>
      <w:r w:rsidR="00E946B5" w:rsidRPr="00E946B5">
        <w:rPr>
          <w:rStyle w:val="Strong"/>
        </w:rPr>
        <w:t xml:space="preserve">imported </w:t>
      </w:r>
      <w:r w:rsidRPr="00B65C0A">
        <w:rPr>
          <w:rStyle w:val="Strong"/>
        </w:rPr>
        <w:t>sturgeon reproductive material</w:t>
      </w:r>
      <w:r>
        <w:t xml:space="preserve"> for each exposure group was similarly determined and found to be:</w:t>
      </w:r>
    </w:p>
    <w:p w14:paraId="39917D2F" w14:textId="77777777" w:rsidR="004C154D" w:rsidRPr="00282E6C" w:rsidRDefault="004C154D" w:rsidP="004C154D">
      <w:pPr>
        <w:pStyle w:val="ListBullet"/>
        <w:rPr>
          <w:rStyle w:val="Strong"/>
        </w:rPr>
      </w:pPr>
      <w:r>
        <w:t xml:space="preserve">Farmed </w:t>
      </w:r>
      <w:r w:rsidRPr="004C154D">
        <w:t>susceptible</w:t>
      </w:r>
      <w:r>
        <w:t xml:space="preserve"> species—</w:t>
      </w:r>
      <w:r>
        <w:rPr>
          <w:rStyle w:val="Strong"/>
        </w:rPr>
        <w:t>Moderate.</w:t>
      </w:r>
    </w:p>
    <w:p w14:paraId="1D7C5269" w14:textId="77777777" w:rsidR="004C154D" w:rsidRPr="00250BD6" w:rsidRDefault="004C154D" w:rsidP="004C154D">
      <w:pPr>
        <w:pStyle w:val="ListBullet"/>
        <w:rPr>
          <w:b/>
          <w:bCs/>
        </w:rPr>
      </w:pPr>
      <w:r>
        <w:t xml:space="preserve">Wild susceptible </w:t>
      </w:r>
      <w:r w:rsidRPr="004C154D">
        <w:t>species</w:t>
      </w:r>
      <w:r>
        <w:t>—</w:t>
      </w:r>
      <w:r>
        <w:rPr>
          <w:rStyle w:val="Strong"/>
        </w:rPr>
        <w:t>Low.</w:t>
      </w:r>
    </w:p>
    <w:p w14:paraId="457253EC" w14:textId="77777777" w:rsidR="004C154D" w:rsidRPr="00200122" w:rsidRDefault="004C154D" w:rsidP="004C154D">
      <w:pPr>
        <w:pStyle w:val="Heading4"/>
      </w:pPr>
      <w:r w:rsidRPr="00200122">
        <w:t>Estimation of overall annual risk</w:t>
      </w:r>
    </w:p>
    <w:p w14:paraId="4E0A4D0A" w14:textId="405D5F4F" w:rsidR="004C154D" w:rsidRDefault="004C154D" w:rsidP="004C154D">
      <w:r w:rsidRPr="000400D1">
        <w:t>The overall annual risk was estimated by combining the partial annual risk for each exposure group using the rules in</w:t>
      </w:r>
      <w:r w:rsidR="00E1478A">
        <w:t xml:space="preserve"> </w:t>
      </w:r>
      <w:r w:rsidR="00E1478A">
        <w:fldChar w:fldCharType="begin"/>
      </w:r>
      <w:r w:rsidR="00E1478A">
        <w:instrText xml:space="preserve"> REF _Ref124330283 \h </w:instrText>
      </w:r>
      <w:r w:rsidR="00E1478A">
        <w:fldChar w:fldCharType="separate"/>
      </w:r>
      <w:r w:rsidR="008C1604">
        <w:t xml:space="preserve">Table </w:t>
      </w:r>
      <w:r w:rsidR="008C1604">
        <w:rPr>
          <w:noProof/>
        </w:rPr>
        <w:t>7</w:t>
      </w:r>
      <w:r w:rsidR="00E1478A">
        <w:fldChar w:fldCharType="end"/>
      </w:r>
      <w:r>
        <w:t>.</w:t>
      </w:r>
    </w:p>
    <w:p w14:paraId="01530F03" w14:textId="25C64D7E" w:rsidR="001224F6" w:rsidRDefault="004C154D" w:rsidP="004C154D">
      <w:r>
        <w:t xml:space="preserve">The overall annual risk associated with VHSV </w:t>
      </w:r>
      <w:r w:rsidR="001224F6">
        <w:t>was found to be:</w:t>
      </w:r>
    </w:p>
    <w:p w14:paraId="24223731" w14:textId="77777777" w:rsidR="00CF215C" w:rsidRDefault="001224F6" w:rsidP="001224F6">
      <w:pPr>
        <w:pStyle w:val="ListBullet"/>
      </w:pPr>
      <w:r>
        <w:t>I</w:t>
      </w:r>
      <w:r w:rsidRPr="001224F6">
        <w:t>mported live sturgeon</w:t>
      </w:r>
      <w:r w:rsidRPr="00200122">
        <w:t>—</w:t>
      </w:r>
      <w:r>
        <w:rPr>
          <w:rStyle w:val="Strong"/>
        </w:rPr>
        <w:t>Moderate.</w:t>
      </w:r>
    </w:p>
    <w:p w14:paraId="6D8CBBBB" w14:textId="5A6D09EA" w:rsidR="001224F6" w:rsidRDefault="001224F6" w:rsidP="001224F6">
      <w:pPr>
        <w:pStyle w:val="ListBullet"/>
      </w:pPr>
      <w:r>
        <w:t xml:space="preserve">Imported sturgeon </w:t>
      </w:r>
      <w:r w:rsidRPr="001224F6">
        <w:t>reproductive material</w:t>
      </w:r>
      <w:r w:rsidRPr="00200122">
        <w:t>—</w:t>
      </w:r>
      <w:r>
        <w:rPr>
          <w:rStyle w:val="Strong"/>
        </w:rPr>
        <w:t>Moderate.</w:t>
      </w:r>
    </w:p>
    <w:p w14:paraId="661B8AE0" w14:textId="77777777" w:rsidR="004C154D" w:rsidRPr="00200122" w:rsidRDefault="004C154D" w:rsidP="004C154D">
      <w:r w:rsidRPr="00200122">
        <w:t xml:space="preserve">Therefore, as the overall annual risk </w:t>
      </w:r>
      <w:r>
        <w:t xml:space="preserve">does not </w:t>
      </w:r>
      <w:r w:rsidRPr="00200122">
        <w:t>achieve Australia’s ALOP, specific biosecurity measures are</w:t>
      </w:r>
      <w:r>
        <w:t xml:space="preserve"> </w:t>
      </w:r>
      <w:r w:rsidRPr="00200122">
        <w:t>considered necessary for this hazard.</w:t>
      </w:r>
    </w:p>
    <w:p w14:paraId="49AB9D19" w14:textId="77777777" w:rsidR="004C154D" w:rsidRDefault="004C154D" w:rsidP="004C154D">
      <w:pPr>
        <w:pStyle w:val="Heading3"/>
      </w:pPr>
      <w:bookmarkStart w:id="366" w:name="_Toc123639641"/>
      <w:bookmarkStart w:id="367" w:name="_Toc137216203"/>
      <w:r>
        <w:t xml:space="preserve">Biosecurity </w:t>
      </w:r>
      <w:r w:rsidRPr="004C154D">
        <w:t>measures</w:t>
      </w:r>
      <w:bookmarkEnd w:id="366"/>
      <w:bookmarkEnd w:id="367"/>
    </w:p>
    <w:p w14:paraId="57B6AD3C" w14:textId="4C707240" w:rsidR="004C154D" w:rsidRPr="00200122" w:rsidRDefault="00EA23AF" w:rsidP="004C154D">
      <w:r w:rsidRPr="00200122">
        <w:t xml:space="preserve">Details of the </w:t>
      </w:r>
      <w:r>
        <w:t xml:space="preserve">biosecurity measures (and </w:t>
      </w:r>
      <w:r w:rsidRPr="00200122">
        <w:t>risk assessment values</w:t>
      </w:r>
      <w:r>
        <w:t>)</w:t>
      </w:r>
      <w:r w:rsidRPr="00200122">
        <w:t xml:space="preserve"> </w:t>
      </w:r>
      <w:r>
        <w:t>considered to</w:t>
      </w:r>
      <w:r w:rsidRPr="00200122">
        <w:t xml:space="preserve"> manage the risk for </w:t>
      </w:r>
      <w:r w:rsidR="004C154D">
        <w:t>VHSV</w:t>
      </w:r>
      <w:r w:rsidR="004C154D" w:rsidRPr="00200122">
        <w:t xml:space="preserve"> in imported </w:t>
      </w:r>
      <w:r w:rsidR="004C154D">
        <w:t>live sturgeon or their reproductive material</w:t>
      </w:r>
      <w:r w:rsidR="004C154D" w:rsidRPr="00200122">
        <w:t xml:space="preserve"> to a level that meets Australia’s ALOP are </w:t>
      </w:r>
      <w:r>
        <w:t>presented here and summarised</w:t>
      </w:r>
      <w:r w:rsidR="004C154D" w:rsidRPr="00200122">
        <w:t xml:space="preserve"> in</w:t>
      </w:r>
      <w:r w:rsidR="004C154D">
        <w:t xml:space="preserve"> </w:t>
      </w:r>
      <w:hyperlink w:anchor="_Appendix_B:_Risk" w:history="1">
        <w:r w:rsidR="00171603">
          <w:rPr>
            <w:rStyle w:val="Hyperlink"/>
          </w:rPr>
          <w:t>Appendix B</w:t>
        </w:r>
      </w:hyperlink>
      <w:r w:rsidR="00171603" w:rsidRPr="00200122">
        <w:t xml:space="preserve"> </w:t>
      </w:r>
      <w:r w:rsidR="00171603">
        <w:t xml:space="preserve">and </w:t>
      </w:r>
      <w:hyperlink w:anchor="_Appendix_D:_Risk" w:history="1">
        <w:r w:rsidR="00171603">
          <w:rPr>
            <w:rStyle w:val="Hyperlink"/>
          </w:rPr>
          <w:t>Appendix C</w:t>
        </w:r>
      </w:hyperlink>
      <w:r w:rsidR="004C154D" w:rsidRPr="00200122">
        <w:t>.</w:t>
      </w:r>
    </w:p>
    <w:p w14:paraId="006160AA" w14:textId="77777777" w:rsidR="004C154D" w:rsidRDefault="004C154D" w:rsidP="004C154D">
      <w:pPr>
        <w:pStyle w:val="Heading4"/>
      </w:pPr>
      <w:r>
        <w:t>Biosecurity measures that on their own do not achieve Australia’s ALOP</w:t>
      </w:r>
    </w:p>
    <w:p w14:paraId="32C613D4" w14:textId="50FF9358" w:rsidR="004C154D" w:rsidRDefault="00E1478A" w:rsidP="004C154D">
      <w:r>
        <w:fldChar w:fldCharType="begin"/>
      </w:r>
      <w:r>
        <w:instrText xml:space="preserve"> REF _Ref124344469 \h </w:instrText>
      </w:r>
      <w:r>
        <w:fldChar w:fldCharType="separate"/>
      </w:r>
      <w:r w:rsidR="008C1604">
        <w:t xml:space="preserve">Table </w:t>
      </w:r>
      <w:r w:rsidR="008C1604">
        <w:rPr>
          <w:noProof/>
        </w:rPr>
        <w:t>30</w:t>
      </w:r>
      <w:r>
        <w:fldChar w:fldCharType="end"/>
      </w:r>
      <w:r>
        <w:t xml:space="preserve"> </w:t>
      </w:r>
      <w:r w:rsidR="004C154D">
        <w:t xml:space="preserve">summarises the biosecurity measures that were considered to reduce the </w:t>
      </w:r>
      <w:r w:rsidR="005313EA" w:rsidRPr="003632C0">
        <w:rPr>
          <w:rStyle w:val="Strong"/>
        </w:rPr>
        <w:t>entry likelihood</w:t>
      </w:r>
      <w:r w:rsidR="005313EA">
        <w:t xml:space="preserve"> </w:t>
      </w:r>
      <w:r w:rsidR="004C154D">
        <w:t>of VHSV but which on their own do not achieve Australia’s ALOP for VHSV in imported live sturgeon or their reproductive material.</w:t>
      </w:r>
    </w:p>
    <w:p w14:paraId="73F37D16" w14:textId="6F593AB7" w:rsidR="004C154D" w:rsidRDefault="004C154D" w:rsidP="004C154D">
      <w:pPr>
        <w:pStyle w:val="Caption"/>
        <w:rPr>
          <w:rStyle w:val="Emphasis"/>
        </w:rPr>
      </w:pPr>
      <w:bookmarkStart w:id="368" w:name="_Ref124344469"/>
      <w:bookmarkStart w:id="369" w:name="_Toc122521422"/>
      <w:bookmarkStart w:id="370" w:name="_Toc137216260"/>
      <w:r>
        <w:t xml:space="preserve">Table </w:t>
      </w:r>
      <w:fldSimple w:instr=" SEQ Table \* ARABIC ">
        <w:r w:rsidR="008C1604">
          <w:rPr>
            <w:noProof/>
          </w:rPr>
          <w:t>30</w:t>
        </w:r>
      </w:fldSimple>
      <w:bookmarkEnd w:id="368"/>
      <w:r>
        <w:t xml:space="preserve"> Biosecurity measures that on their own do no</w:t>
      </w:r>
      <w:r w:rsidR="005313EA">
        <w:t>t</w:t>
      </w:r>
      <w:r>
        <w:t xml:space="preserve"> achieve Australia’s ALOP for VHSV</w:t>
      </w:r>
      <w:bookmarkEnd w:id="369"/>
      <w:bookmarkEnd w:id="370"/>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945"/>
        <w:gridCol w:w="2708"/>
        <w:gridCol w:w="5417"/>
      </w:tblGrid>
      <w:tr w:rsidR="004C154D" w14:paraId="2F0CB683" w14:textId="77777777" w:rsidTr="00516A43">
        <w:trPr>
          <w:cantSplit/>
          <w:tblHeader/>
        </w:trPr>
        <w:tc>
          <w:tcPr>
            <w:tcW w:w="521" w:type="pct"/>
          </w:tcPr>
          <w:p w14:paraId="1D600252" w14:textId="77777777" w:rsidR="004C154D" w:rsidRDefault="004C154D" w:rsidP="000079D3">
            <w:pPr>
              <w:pStyle w:val="TableHeading"/>
            </w:pPr>
            <w:bookmarkStart w:id="371" w:name="Title_30"/>
            <w:r>
              <w:t>Number</w:t>
            </w:r>
          </w:p>
        </w:tc>
        <w:tc>
          <w:tcPr>
            <w:tcW w:w="1493" w:type="pct"/>
          </w:tcPr>
          <w:p w14:paraId="0745D743" w14:textId="77777777" w:rsidR="004C154D" w:rsidRDefault="004C154D" w:rsidP="000079D3">
            <w:pPr>
              <w:pStyle w:val="TableHeading"/>
            </w:pPr>
            <w:r>
              <w:t>Biosecurity measure</w:t>
            </w:r>
          </w:p>
        </w:tc>
        <w:tc>
          <w:tcPr>
            <w:tcW w:w="2986" w:type="pct"/>
          </w:tcPr>
          <w:p w14:paraId="030D4495" w14:textId="6A702C49" w:rsidR="004C154D" w:rsidRDefault="004C154D" w:rsidP="000079D3">
            <w:pPr>
              <w:pStyle w:val="TableHeading"/>
            </w:pPr>
            <w:r w:rsidRPr="00377C9E">
              <w:t>Re</w:t>
            </w:r>
            <w:r>
              <w:t>duces entry likelihood</w:t>
            </w:r>
            <w:r w:rsidRPr="00377C9E">
              <w:t>?</w:t>
            </w:r>
            <w:r w:rsidR="00516A43">
              <w:t xml:space="preserve"> </w:t>
            </w:r>
            <w:r>
              <w:t>(Yes/No: reason)</w:t>
            </w:r>
          </w:p>
        </w:tc>
      </w:tr>
      <w:tr w:rsidR="004C154D" w:rsidRPr="00CE16B2" w14:paraId="6DCC9C95" w14:textId="77777777" w:rsidTr="00516A43">
        <w:trPr>
          <w:cantSplit/>
          <w:tblHeader/>
        </w:trPr>
        <w:tc>
          <w:tcPr>
            <w:tcW w:w="521" w:type="pct"/>
          </w:tcPr>
          <w:p w14:paraId="15C283C8" w14:textId="77777777" w:rsidR="004C154D" w:rsidRPr="00CE16B2" w:rsidRDefault="004C154D" w:rsidP="000079D3">
            <w:pPr>
              <w:pStyle w:val="TableHeading"/>
              <w:rPr>
                <w:b w:val="0"/>
                <w:bCs/>
              </w:rPr>
            </w:pPr>
            <w:r w:rsidRPr="00CE16B2">
              <w:rPr>
                <w:b w:val="0"/>
                <w:bCs/>
              </w:rPr>
              <w:t>1</w:t>
            </w:r>
          </w:p>
        </w:tc>
        <w:tc>
          <w:tcPr>
            <w:tcW w:w="1493" w:type="pct"/>
          </w:tcPr>
          <w:p w14:paraId="62463F02" w14:textId="77777777" w:rsidR="004C154D" w:rsidRPr="00CE16B2" w:rsidRDefault="004C154D" w:rsidP="000079D3">
            <w:pPr>
              <w:pStyle w:val="TableHeading"/>
              <w:rPr>
                <w:b w:val="0"/>
                <w:bCs/>
              </w:rPr>
            </w:pPr>
            <w:r w:rsidRPr="00CE16B2">
              <w:rPr>
                <w:b w:val="0"/>
                <w:bCs/>
              </w:rPr>
              <w:t>Disease-free stock</w:t>
            </w:r>
          </w:p>
        </w:tc>
        <w:tc>
          <w:tcPr>
            <w:tcW w:w="2986" w:type="pct"/>
          </w:tcPr>
          <w:p w14:paraId="3BEC2823" w14:textId="77777777" w:rsidR="004C154D" w:rsidRPr="00CE16B2" w:rsidRDefault="004C154D" w:rsidP="005313EA">
            <w:pPr>
              <w:pStyle w:val="TableText"/>
              <w:rPr>
                <w:b/>
              </w:rPr>
            </w:pPr>
            <w:r w:rsidRPr="005313EA">
              <w:rPr>
                <w:rStyle w:val="Strong"/>
              </w:rPr>
              <w:t>Yes:</w:t>
            </w:r>
            <w:r w:rsidRPr="00CE16B2">
              <w:t xml:space="preserve"> Determination of </w:t>
            </w:r>
            <w:r w:rsidRPr="001F7AD6">
              <w:t>VHSV f</w:t>
            </w:r>
            <w:r w:rsidRPr="00CE16B2">
              <w:t>reedom would need to be to a standard consistent with that recommended by the World Organisation for Animal Health (WOAH), or equivalent.</w:t>
            </w:r>
          </w:p>
        </w:tc>
      </w:tr>
      <w:tr w:rsidR="004C154D" w14:paraId="166D9A79" w14:textId="77777777" w:rsidTr="00516A43">
        <w:trPr>
          <w:cantSplit/>
          <w:tblHeader/>
        </w:trPr>
        <w:tc>
          <w:tcPr>
            <w:tcW w:w="521" w:type="pct"/>
          </w:tcPr>
          <w:p w14:paraId="7E5956A0" w14:textId="0F0F378C" w:rsidR="004C154D" w:rsidRDefault="00DF694F" w:rsidP="000079D3">
            <w:pPr>
              <w:pStyle w:val="TableText"/>
            </w:pPr>
            <w:r>
              <w:t>2</w:t>
            </w:r>
          </w:p>
        </w:tc>
        <w:tc>
          <w:tcPr>
            <w:tcW w:w="1493" w:type="pct"/>
          </w:tcPr>
          <w:p w14:paraId="445D254C" w14:textId="77777777" w:rsidR="004C154D" w:rsidRDefault="004C154D" w:rsidP="000079D3">
            <w:pPr>
              <w:pStyle w:val="TableText"/>
            </w:pPr>
            <w:r>
              <w:t>Post</w:t>
            </w:r>
            <w:r w:rsidRPr="00B423D4">
              <w:t xml:space="preserve">-arrival </w:t>
            </w:r>
            <w:r>
              <w:t>quarantine (PAQ)</w:t>
            </w:r>
          </w:p>
        </w:tc>
        <w:tc>
          <w:tcPr>
            <w:tcW w:w="2986" w:type="pct"/>
          </w:tcPr>
          <w:p w14:paraId="446CA11C" w14:textId="77777777" w:rsidR="004C154D" w:rsidRDefault="004C154D" w:rsidP="000079D3">
            <w:pPr>
              <w:pStyle w:val="TableText"/>
            </w:pPr>
            <w:r w:rsidRPr="005313EA">
              <w:rPr>
                <w:rStyle w:val="Strong"/>
              </w:rPr>
              <w:t>Yes:</w:t>
            </w:r>
            <w:r>
              <w:t xml:space="preserve"> The stress of transport may induce clinical infection in live sturgeon that may be detected during the PAQ period. Producing sturgeon progeny from reproductive material and culturing for a period under </w:t>
            </w:r>
            <w:r>
              <w:rPr>
                <w:szCs w:val="18"/>
              </w:rPr>
              <w:t xml:space="preserve">conducive conditions for a clinical infection to appear may similarly detect </w:t>
            </w:r>
            <w:r>
              <w:t>infected sturgeon. However, sub</w:t>
            </w:r>
            <w:r w:rsidRPr="008B00C3">
              <w:t>clinical infections</w:t>
            </w:r>
            <w:r>
              <w:t xml:space="preserve"> </w:t>
            </w:r>
            <w:r w:rsidRPr="008B00C3">
              <w:t xml:space="preserve">may </w:t>
            </w:r>
            <w:r>
              <w:t>not be induced and detected in the PAQ period.</w:t>
            </w:r>
          </w:p>
        </w:tc>
      </w:tr>
      <w:tr w:rsidR="004C154D" w14:paraId="74256432" w14:textId="77777777" w:rsidTr="00516A43">
        <w:trPr>
          <w:cantSplit/>
          <w:tblHeader/>
        </w:trPr>
        <w:tc>
          <w:tcPr>
            <w:tcW w:w="521" w:type="pct"/>
          </w:tcPr>
          <w:p w14:paraId="05CBCBA2" w14:textId="2CE1F24A" w:rsidR="004C154D" w:rsidRDefault="00DF694F" w:rsidP="000079D3">
            <w:pPr>
              <w:pStyle w:val="TableText"/>
            </w:pPr>
            <w:r>
              <w:t>3</w:t>
            </w:r>
          </w:p>
        </w:tc>
        <w:tc>
          <w:tcPr>
            <w:tcW w:w="1493" w:type="pct"/>
          </w:tcPr>
          <w:p w14:paraId="764FB7C0" w14:textId="77777777" w:rsidR="004C154D" w:rsidRDefault="004C154D" w:rsidP="000079D3">
            <w:pPr>
              <w:pStyle w:val="TableText"/>
            </w:pPr>
            <w:r>
              <w:t>Post</w:t>
            </w:r>
            <w:r w:rsidRPr="00B423D4">
              <w:t>-arrival</w:t>
            </w:r>
            <w:r>
              <w:t xml:space="preserve"> batch testing</w:t>
            </w:r>
          </w:p>
        </w:tc>
        <w:tc>
          <w:tcPr>
            <w:tcW w:w="2986" w:type="pct"/>
          </w:tcPr>
          <w:p w14:paraId="6B493FE7" w14:textId="2E3E6589" w:rsidR="004C154D" w:rsidRDefault="004C154D" w:rsidP="000079D3">
            <w:pPr>
              <w:pStyle w:val="TableText"/>
            </w:pPr>
            <w:r w:rsidRPr="005313EA">
              <w:rPr>
                <w:rStyle w:val="Strong"/>
              </w:rPr>
              <w:t>Yes:</w:t>
            </w:r>
            <w:r>
              <w:t xml:space="preserve"> Cell culture, real-time RT-PCR and amplicon sequencing of a conventional PCR product methods can detect VHSV </w:t>
            </w:r>
            <w:r w:rsidR="00295283">
              <w:fldChar w:fldCharType="begin"/>
            </w:r>
            <w:r w:rsidR="00295283">
              <w:instrText xml:space="preserve"> ADDIN EN.CITE &lt;EndNote&gt;&lt;Cite&gt;&lt;Author&gt;WOAH&lt;/Author&gt;&lt;Year&gt;2022&lt;/Year&gt;&lt;RecNum&gt;46180&lt;/RecNum&gt;&lt;IDText&gt;24649&lt;/IDText&gt;&lt;DisplayText&gt;(WOAH 2022b)&lt;/DisplayText&gt;&lt;record&gt;&lt;rec-number&gt;46180&lt;/rec-number&gt;&lt;foreign-keys&gt;&lt;key app="EN" db-id="90awwt25bdptwtee25dppx5jwvddp2str0sz" timestamp="1658894148" guid="fcbd0466-e4c3-4789-81c5-5fd40f2b5a71"&gt;46180&lt;/key&gt;&lt;/foreign-keys&gt;&lt;ref-type name="Chapters"&gt;5&lt;/ref-type&gt;&lt;contributors&gt;&lt;authors&gt;&lt;author&gt;WOAH&lt;/author&gt;&lt;/authors&gt;&lt;/contributors&gt;&lt;titles&gt;&lt;title&gt;Infection with infectious haematopoietic necrosis virus&lt;/title&gt;&lt;secondary-title&gt;Manual of Diagnostic Tests for Aquatic Animals 2022&lt;/secondary-title&gt;&lt;/titles&gt;&lt;pages&gt;18&lt;/pages&gt;&lt;section&gt;2.3.5&lt;/section&gt;&lt;dates&gt;&lt;year&gt;2022&lt;/year&gt;&lt;/dates&gt;&lt;publisher&gt;World Organization of Animal Health&lt;/publisher&gt;&lt;orig-pub&gt;\\ACT001CL04FS07\BIOSECURITYDATA$\E Library\Animal Catalogue\W\WOAH 2022 EN24649.pdf&lt;/orig-pub&gt;&lt;label&gt;24649&lt;/label&gt;&lt;urls&gt;&lt;/urls&gt;&lt;custom1&gt;sturgeon_BM&lt;/custom1&gt;&lt;/record&gt;&lt;/Cite&gt;&lt;/EndNote&gt;</w:instrText>
            </w:r>
            <w:r w:rsidR="00295283">
              <w:fldChar w:fldCharType="separate"/>
            </w:r>
            <w:r w:rsidR="00295283">
              <w:rPr>
                <w:noProof/>
              </w:rPr>
              <w:t>(WOAH 2022b)</w:t>
            </w:r>
            <w:r w:rsidR="00295283">
              <w:fldChar w:fldCharType="end"/>
            </w:r>
            <w:r>
              <w:t xml:space="preserve">. </w:t>
            </w:r>
            <w:r w:rsidRPr="000D2E1A">
              <w:rPr>
                <w:rStyle w:val="Emphasis"/>
              </w:rPr>
              <w:t>U</w:t>
            </w:r>
            <w:r>
              <w:t>nder this scenario, testing is conducted under departmental control and oversight</w:t>
            </w:r>
            <w:r w:rsidRPr="009F656F">
              <w:t>.</w:t>
            </w:r>
          </w:p>
        </w:tc>
      </w:tr>
      <w:bookmarkEnd w:id="371"/>
    </w:tbl>
    <w:p w14:paraId="5930711A" w14:textId="77777777" w:rsidR="0072175A" w:rsidRDefault="0072175A" w:rsidP="0072175A">
      <w:pPr>
        <w:pStyle w:val="Normalsmall"/>
      </w:pPr>
    </w:p>
    <w:p w14:paraId="437B3AA4" w14:textId="0C41F3BE" w:rsidR="004C154D" w:rsidRDefault="004C154D" w:rsidP="004C154D">
      <w:pPr>
        <w:pStyle w:val="Heading4"/>
      </w:pPr>
      <w:r w:rsidRPr="004C154D">
        <w:t>Biosecurity</w:t>
      </w:r>
      <w:r>
        <w:t xml:space="preserve"> measures that in combination achieve Australia’s ALOP</w:t>
      </w:r>
    </w:p>
    <w:p w14:paraId="18DADC8A" w14:textId="77777777" w:rsidR="00CF215C" w:rsidRDefault="009D2F5C" w:rsidP="009D2F5C">
      <w:r>
        <w:t xml:space="preserve">A combination of biosecurity measures 1, 2 and 3 when applied to </w:t>
      </w:r>
      <w:r w:rsidRPr="00207C59">
        <w:rPr>
          <w:rStyle w:val="Strong"/>
        </w:rPr>
        <w:t>imported live sturgeon</w:t>
      </w:r>
      <w:r>
        <w:t xml:space="preserve"> would </w:t>
      </w:r>
      <w:r w:rsidRPr="00686B25">
        <w:t xml:space="preserve">reduce the likelihood of entry </w:t>
      </w:r>
      <w:r>
        <w:t xml:space="preserve">of VHSV </w:t>
      </w:r>
      <w:r w:rsidRPr="00686B25">
        <w:t xml:space="preserve">from </w:t>
      </w:r>
      <w:r>
        <w:rPr>
          <w:rStyle w:val="Strong"/>
        </w:rPr>
        <w:t>low</w:t>
      </w:r>
      <w:r w:rsidRPr="00686B25">
        <w:t xml:space="preserve"> to </w:t>
      </w:r>
      <w:r>
        <w:rPr>
          <w:rStyle w:val="Strong"/>
        </w:rPr>
        <w:t>negligible</w:t>
      </w:r>
      <w:r w:rsidRPr="00686B25">
        <w:t>.</w:t>
      </w:r>
    </w:p>
    <w:p w14:paraId="0C28761A" w14:textId="4FAC1CD4" w:rsidR="009D2F5C" w:rsidRDefault="009D2F5C" w:rsidP="009D2F5C">
      <w:pPr>
        <w:pStyle w:val="ListBullet"/>
      </w:pPr>
      <w:r w:rsidRPr="00686B25">
        <w:t xml:space="preserve">This would reduce the overall restricted risk to </w:t>
      </w:r>
      <w:r w:rsidRPr="00686B25">
        <w:rPr>
          <w:rStyle w:val="Strong"/>
        </w:rPr>
        <w:t>negligible</w:t>
      </w:r>
      <w:r w:rsidRPr="00686B25">
        <w:t>, thereby achieving Australia’s ALOP.</w:t>
      </w:r>
    </w:p>
    <w:p w14:paraId="2AB02005" w14:textId="77777777" w:rsidR="00CF215C" w:rsidRDefault="009D2F5C" w:rsidP="009D2F5C">
      <w:r>
        <w:t xml:space="preserve">A combination of biosecurity measures 1, 2 and 3 when applied to </w:t>
      </w:r>
      <w:r w:rsidRPr="00913418">
        <w:rPr>
          <w:rStyle w:val="Strong"/>
        </w:rPr>
        <w:t>imported sturgeon</w:t>
      </w:r>
      <w:r>
        <w:t xml:space="preserve"> </w:t>
      </w:r>
      <w:r w:rsidRPr="00207C59">
        <w:rPr>
          <w:rStyle w:val="Strong"/>
        </w:rPr>
        <w:t>reproductive material</w:t>
      </w:r>
      <w:r>
        <w:t xml:space="preserve"> would </w:t>
      </w:r>
      <w:r w:rsidRPr="00686B25">
        <w:t xml:space="preserve">reduce the likelihood of entry </w:t>
      </w:r>
      <w:r>
        <w:t xml:space="preserve">of VHSV </w:t>
      </w:r>
      <w:r w:rsidRPr="00686B25">
        <w:t xml:space="preserve">from </w:t>
      </w:r>
      <w:r>
        <w:rPr>
          <w:rStyle w:val="Strong"/>
        </w:rPr>
        <w:t>low</w:t>
      </w:r>
      <w:r w:rsidRPr="00686B25">
        <w:t xml:space="preserve"> to </w:t>
      </w:r>
      <w:r>
        <w:rPr>
          <w:rStyle w:val="Strong"/>
        </w:rPr>
        <w:t>negligible</w:t>
      </w:r>
      <w:r w:rsidRPr="00686B25">
        <w:t>.</w:t>
      </w:r>
    </w:p>
    <w:p w14:paraId="0CBAE8A2" w14:textId="1F4B66B6" w:rsidR="009D2F5C" w:rsidRDefault="009D2F5C" w:rsidP="009D2F5C">
      <w:r w:rsidRPr="00686B25">
        <w:t xml:space="preserve">This would reduce the overall restricted risk to </w:t>
      </w:r>
      <w:r w:rsidRPr="00686B25">
        <w:rPr>
          <w:rStyle w:val="Strong"/>
        </w:rPr>
        <w:t>negligible</w:t>
      </w:r>
      <w:r w:rsidRPr="00686B25">
        <w:t>, thereby achieving Australia’s ALOP</w:t>
      </w:r>
    </w:p>
    <w:p w14:paraId="698577EC" w14:textId="16E20528" w:rsidR="009D2F5C" w:rsidRDefault="009D2F5C" w:rsidP="004C154D">
      <w:pPr>
        <w:sectPr w:rsidR="009D2F5C" w:rsidSect="00277AB3">
          <w:pgSz w:w="11906" w:h="16838"/>
          <w:pgMar w:top="1418" w:right="1418" w:bottom="1418" w:left="1418" w:header="567" w:footer="283" w:gutter="0"/>
          <w:cols w:space="708"/>
          <w:docGrid w:linePitch="360"/>
        </w:sectPr>
      </w:pPr>
    </w:p>
    <w:p w14:paraId="4B226ADC" w14:textId="38B4C1CB" w:rsidR="00DB6F6C" w:rsidRDefault="00DB6F6C" w:rsidP="00DB6F6C">
      <w:pPr>
        <w:pStyle w:val="Heading2"/>
      </w:pPr>
      <w:bookmarkStart w:id="372" w:name="_Toc137216204"/>
      <w:r w:rsidRPr="00C85518">
        <w:rPr>
          <w:rStyle w:val="Emphasis"/>
        </w:rPr>
        <w:t>Yersinia ruckeri</w:t>
      </w:r>
      <w:r>
        <w:t xml:space="preserve"> (Hagerman strain)</w:t>
      </w:r>
      <w:bookmarkEnd w:id="352"/>
      <w:bookmarkEnd w:id="372"/>
    </w:p>
    <w:p w14:paraId="026A4CDF" w14:textId="28DB100B" w:rsidR="00DB6F6C" w:rsidRDefault="00DB6F6C" w:rsidP="00DB6F6C">
      <w:pPr>
        <w:pStyle w:val="Heading3"/>
      </w:pPr>
      <w:bookmarkStart w:id="373" w:name="_Toc123639633"/>
      <w:bookmarkStart w:id="374" w:name="_Toc137216205"/>
      <w:r w:rsidRPr="00DB6F6C">
        <w:t>Background</w:t>
      </w:r>
      <w:bookmarkEnd w:id="373"/>
      <w:bookmarkEnd w:id="374"/>
    </w:p>
    <w:p w14:paraId="58143396" w14:textId="41E0DFA6" w:rsidR="00DB6F6C" w:rsidRPr="00A57722" w:rsidRDefault="00DB6F6C" w:rsidP="00DB6F6C">
      <w:bookmarkStart w:id="375" w:name="_Hlk124856091"/>
      <w:r w:rsidRPr="00B4289A">
        <w:rPr>
          <w:rStyle w:val="Emphasis"/>
        </w:rPr>
        <w:t xml:space="preserve">Yersinia ruckeri </w:t>
      </w:r>
      <w:bookmarkEnd w:id="375"/>
      <w:r w:rsidRPr="00A57722">
        <w:t xml:space="preserve">causes the bacterial disease yersiniosis in marine and freshwater fish species </w:t>
      </w:r>
      <w:r w:rsidR="00295283">
        <w:fldChar w:fldCharType="begin">
          <w:fldData xml:space="preserve">PEVuZE5vdGU+PENpdGU+PEF1dGhvcj5Ob2dhPC9BdXRob3I+PFllYXI+MjAwMDwvWWVhcj48UmVj
TnVtPjc4MDM8L1JlY051bT48SURUZXh0PjEwNTY1PC9JRFRleHQ+PERpc3BsYXlUZXh0PihOb2dh
IDIwMDA7IFZ1aWxsYXVtZSBldCBhbC4gMTk4Nyk8L0Rpc3BsYXlUZXh0PjxyZWNvcmQ+PHJlYy1u
dW1iZXI+NzgwMzwvcmVjLW51bWJlcj48Zm9yZWlnbi1rZXlzPjxrZXkgYXBwPSJFTiIgZGItaWQ9
IjkwYXd3dDI1YmRwdHd0ZWUyNWRwcHg1and2ZGRwMnN0cjBzeiIgdGltZXN0YW1wPSIxNjUyMzk3
MjI5IiBndWlkPSIyNmVmMTIzZS1kMTFiLTQ1MzgtYmZhYi1kMjU3NWM4YWZhNmYiPjc4MDM8L2tl
eT48L2ZvcmVpZ24ta2V5cz48cmVmLXR5cGUgbmFtZT0iQm9va3MiPjY8L3JlZi10eXBlPjxjb250
cmlidXRvcnM+PGF1dGhvcnM+PGF1dGhvcj5Ob2dhLCBFLkouPC9hdXRob3I+PC9hdXRob3JzPjwv
Y29udHJpYnV0b3JzPjx0aXRsZXM+PHRpdGxlPkZpc2ggZGlzZWFzZTogZGlhZ25vc2lzIGFuZCB0
cmVhdG1lbnQ8L3RpdGxlPjwvdGl0bGVzPjxwYWdlcz4xLTM2NzwvcGFnZXM+PGtleXdvcmRzPjxr
ZXl3b3JkPkRBRkY8L2tleXdvcmQ+PGtleXdvcmQ+RGlhZ25vc2lzPC9rZXl3b3JkPjxrZXl3b3Jk
PkRpYWdub3NpcyBhbmQgdHJlYXRtZW50PC9rZXl3b3JkPjxrZXl3b3JkPkRpc2Vhc2U8L2tleXdv
cmQ+PGtleXdvcmQ+RmlzaDwva2V5d29yZD48a2V5d29yZD5GaXNoIGRpc2Vhc2U8L2tleXdvcmQ+
PGtleXdvcmQ+VHJlYXRtZW50PC9rZXl3b3JkPjwva2V5d29yZHM+PGRhdGVzPjx5ZWFyPjIwMDA8
L3llYXI+PC9kYXRlcz48cHViLWxvY2F0aW9uPkFtZXM8L3B1Yi1sb2NhdGlvbj48cHVibGlzaGVy
Pklvd2EgU3RhdGUgVW5pdmVyc2l0eTwvcHVibGlzaGVyPjxpc2JuPjk3ODA4MTM4MjU1ODg8L2lz
Ym4+PGxhYmVsPjEwNTY1PC9sYWJlbD48dXJscz48L3VybHM+PGN1c3RvbTE+YXF1YXRpY3MgZ208
L2N1c3RvbTE+PG1vZGlmaWVkLWRhdGU+ODAwOTI8L21vZGlmaWVkLWRhdGU+PC9yZWNvcmQ+PC9D
aXRlPjxDaXRlPjxBdXRob3I+VnVpbGxhdW1lPC9BdXRob3I+PFllYXI+MTk4NzwvWWVhcj48UmVj
TnVtPjIyNzMyPC9SZWNOdW0+PElEVGV4dD4yMDgxOTwvSURUZXh0PjxyZWNvcmQ+PHJlYy1udW1i
ZXI+MjI3MzI8L3JlYy1udW1iZXI+PGZvcmVpZ24ta2V5cz48a2V5IGFwcD0iRU4iIGRiLWlkPSI5
MGF3d3QyNWJkcHR3dGVlMjVkcHB4NWp3dmRkcDJzdHIwc3oiIHRpbWVzdGFtcD0iMTY1MjM5ODk2
OCIgZ3VpZD0iZTJhMzRiYjEtODQ0ZS00NTliLTg5ZDYtNmI2Nzk3NGE3Njk0Ij4yMjczMjwva2V5
PjwvZm9yZWlnbi1rZXlzPjxyZWYtdHlwZSBuYW1lPSJKb3VybmFsIEFydGljbGVzIj4xNzwvcmVm
LXR5cGU+PGNvbnRyaWJ1dG9ycz48YXV0aG9ycz48YXV0aG9yPlZ1aWxsYXVtZSwgQS48L2F1dGhv
cj48YXV0aG9yPkJydW4sIFIuPC9hdXRob3I+PGF1dGhvcj5DaGVuZSwgUC48L2F1dGhvcj48YXV0
aG9yPlNvY2hvbiwgRS48L2F1dGhvcj48YXV0aG9yPkxlc2VsLCBSLjwvYXV0aG9yPjwvYXV0aG9y
cz48L2NvbnRyaWJ1dG9ycz48dGl0bGVzPjx0aXRsZT48c3R5bGUgZmFjZT0ibm9ybWFsIiBmb250
PSJkZWZhdWx0IiBzaXplPSIxMDAlIj5GaXJzdCBpc29sYXRpb24gb2YgPC9zdHlsZT48c3R5bGUg
ZmFjZT0iaXRhbGljIiBmb250PSJkZWZhdWx0IiBzaXplPSIxMDAlIj5ZZXJzaW5pYSBydWNrZXJp
PC9zdHlsZT48c3R5bGUgZmFjZT0ibm9ybWFsIiBmb250PSJkZWZhdWx0IiBzaXplPSIxMDAlIj4g
ZnJvbSBzdHVyZ2VvbiwgPC9zdHlsZT48c3R5bGUgZmFjZT0iaXRhbGljIiBmb250PSJkZWZhdWx0
IiBzaXplPSIxMDAlIj5BY2lwZW5zZXIgYmFlcmk8L3N0eWxlPjxzdHlsZSBmYWNlPSJub3JtYWwi
IGZvbnQ9ImRlZmF1bHQiIHNpemU9IjEwMCUiPiBCcmFuZHQsIGluIFNvdXRoIFdlc3Qgb2YgRnJh
bmNlPC9zdHlsZT48L3RpdGxlPjxzZWNvbmRhcnktdGl0bGU+QnVsbGV0aW4gb2YgdGhlIEV1cm9w
ZWFuIEFzc29jaWF0aW9uIG9mIEZpc2ggUGF0aG9sb2dpc3RzPC9zZWNvbmRhcnktdGl0bGU+PC90
aXRsZXM+PHBlcmlvZGljYWw+PGZ1bGwtdGl0bGU+QnVsbGV0aW4gb2YgdGhlIEV1cm9wZWFuIEFz
c29jaWF0aW9uIG9mIEZpc2ggUGF0aG9sb2dpc3RzPC9mdWxsLXRpdGxlPjwvcGVyaW9kaWNhbD48
cGFnZXM+MTgtMTk8L3BhZ2VzPjx2b2x1bWU+Nzwvdm9sdW1lPjxudW1iZXI+MTwvbnVtYmVyPjxk
YXRlcz48eWVhcj4xOTg3PC95ZWFyPjxwdWItZGF0ZXM+PGRhdGU+MTQgRGVjZW1iZXIgMjAyMTwv
ZGF0ZT48L3B1Yi1kYXRlcz48L2RhdGVzPjxvcmlnLXB1Yj5cXEFDVDAwMUNMMDRGUzA3XEJJT1NF
Q1VSSVRZREFUQSRcRSBMaWJyYXJ5XEFuaW1hbCBDYXRhbG9ndWVcSjpcRSBMaWJyYXJ5XEFuaW1h
bCBDYXRhbG9ndWVcVlxWdWlsbGF1bWUgZXQgYWwgMTk4NyBFTjIwODE5LnBkZjwvb3JpZy1wdWI+
PGxhYmVsPjIwODE5PC9sYWJlbD48dXJscz48L3VybHM+PGN1c3RvbTE+c3R1cmdlb25fS0c8L2N1
c3RvbTE+PGVsZWN0cm9uaWMtcmVzb3VyY2UtbnVtPmh0dHBzOi8vZWFmcC5vcmcvZG93bmxvYWQv
MTk4Ny1Wb2x1bWU3L0lzc3VlJTIwMS8wN18xJTIwcDE4LlBERjwvZWxlY3Ryb25pYy1yZXNvdXJj
ZS1udW0+PC9yZWNvcmQ+PC9DaXRlPjwvRW5kTm90ZT5=
</w:fldData>
        </w:fldChar>
      </w:r>
      <w:r w:rsidR="00295283">
        <w:instrText xml:space="preserve"> ADDIN EN.CITE </w:instrText>
      </w:r>
      <w:r w:rsidR="00295283">
        <w:fldChar w:fldCharType="begin">
          <w:fldData xml:space="preserve">PEVuZE5vdGU+PENpdGU+PEF1dGhvcj5Ob2dhPC9BdXRob3I+PFllYXI+MjAwMDwvWWVhcj48UmVj
TnVtPjc4MDM8L1JlY051bT48SURUZXh0PjEwNTY1PC9JRFRleHQ+PERpc3BsYXlUZXh0PihOb2dh
IDIwMDA7IFZ1aWxsYXVtZSBldCBhbC4gMTk4Nyk8L0Rpc3BsYXlUZXh0PjxyZWNvcmQ+PHJlYy1u
dW1iZXI+NzgwMzwvcmVjLW51bWJlcj48Zm9yZWlnbi1rZXlzPjxrZXkgYXBwPSJFTiIgZGItaWQ9
IjkwYXd3dDI1YmRwdHd0ZWUyNWRwcHg1and2ZGRwMnN0cjBzeiIgdGltZXN0YW1wPSIxNjUyMzk3
MjI5IiBndWlkPSIyNmVmMTIzZS1kMTFiLTQ1MzgtYmZhYi1kMjU3NWM4YWZhNmYiPjc4MDM8L2tl
eT48L2ZvcmVpZ24ta2V5cz48cmVmLXR5cGUgbmFtZT0iQm9va3MiPjY8L3JlZi10eXBlPjxjb250
cmlidXRvcnM+PGF1dGhvcnM+PGF1dGhvcj5Ob2dhLCBFLkouPC9hdXRob3I+PC9hdXRob3JzPjwv
Y29udHJpYnV0b3JzPjx0aXRsZXM+PHRpdGxlPkZpc2ggZGlzZWFzZTogZGlhZ25vc2lzIGFuZCB0
cmVhdG1lbnQ8L3RpdGxlPjwvdGl0bGVzPjxwYWdlcz4xLTM2NzwvcGFnZXM+PGtleXdvcmRzPjxr
ZXl3b3JkPkRBRkY8L2tleXdvcmQ+PGtleXdvcmQ+RGlhZ25vc2lzPC9rZXl3b3JkPjxrZXl3b3Jk
PkRpYWdub3NpcyBhbmQgdHJlYXRtZW50PC9rZXl3b3JkPjxrZXl3b3JkPkRpc2Vhc2U8L2tleXdv
cmQ+PGtleXdvcmQ+RmlzaDwva2V5d29yZD48a2V5d29yZD5GaXNoIGRpc2Vhc2U8L2tleXdvcmQ+
PGtleXdvcmQ+VHJlYXRtZW50PC9rZXl3b3JkPjwva2V5d29yZHM+PGRhdGVzPjx5ZWFyPjIwMDA8
L3llYXI+PC9kYXRlcz48cHViLWxvY2F0aW9uPkFtZXM8L3B1Yi1sb2NhdGlvbj48cHVibGlzaGVy
Pklvd2EgU3RhdGUgVW5pdmVyc2l0eTwvcHVibGlzaGVyPjxpc2JuPjk3ODA4MTM4MjU1ODg8L2lz
Ym4+PGxhYmVsPjEwNTY1PC9sYWJlbD48dXJscz48L3VybHM+PGN1c3RvbTE+YXF1YXRpY3MgZ208
L2N1c3RvbTE+PG1vZGlmaWVkLWRhdGU+ODAwOTI8L21vZGlmaWVkLWRhdGU+PC9yZWNvcmQ+PC9D
aXRlPjxDaXRlPjxBdXRob3I+VnVpbGxhdW1lPC9BdXRob3I+PFllYXI+MTk4NzwvWWVhcj48UmVj
TnVtPjIyNzMyPC9SZWNOdW0+PElEVGV4dD4yMDgxOTwvSURUZXh0PjxyZWNvcmQ+PHJlYy1udW1i
ZXI+MjI3MzI8L3JlYy1udW1iZXI+PGZvcmVpZ24ta2V5cz48a2V5IGFwcD0iRU4iIGRiLWlkPSI5
MGF3d3QyNWJkcHR3dGVlMjVkcHB4NWp3dmRkcDJzdHIwc3oiIHRpbWVzdGFtcD0iMTY1MjM5ODk2
OCIgZ3VpZD0iZTJhMzRiYjEtODQ0ZS00NTliLTg5ZDYtNmI2Nzk3NGE3Njk0Ij4yMjczMjwva2V5
PjwvZm9yZWlnbi1rZXlzPjxyZWYtdHlwZSBuYW1lPSJKb3VybmFsIEFydGljbGVzIj4xNzwvcmVm
LXR5cGU+PGNvbnRyaWJ1dG9ycz48YXV0aG9ycz48YXV0aG9yPlZ1aWxsYXVtZSwgQS48L2F1dGhv
cj48YXV0aG9yPkJydW4sIFIuPC9hdXRob3I+PGF1dGhvcj5DaGVuZSwgUC48L2F1dGhvcj48YXV0
aG9yPlNvY2hvbiwgRS48L2F1dGhvcj48YXV0aG9yPkxlc2VsLCBSLjwvYXV0aG9yPjwvYXV0aG9y
cz48L2NvbnRyaWJ1dG9ycz48dGl0bGVzPjx0aXRsZT48c3R5bGUgZmFjZT0ibm9ybWFsIiBmb250
PSJkZWZhdWx0IiBzaXplPSIxMDAlIj5GaXJzdCBpc29sYXRpb24gb2YgPC9zdHlsZT48c3R5bGUg
ZmFjZT0iaXRhbGljIiBmb250PSJkZWZhdWx0IiBzaXplPSIxMDAlIj5ZZXJzaW5pYSBydWNrZXJp
PC9zdHlsZT48c3R5bGUgZmFjZT0ibm9ybWFsIiBmb250PSJkZWZhdWx0IiBzaXplPSIxMDAlIj4g
ZnJvbSBzdHVyZ2VvbiwgPC9zdHlsZT48c3R5bGUgZmFjZT0iaXRhbGljIiBmb250PSJkZWZhdWx0
IiBzaXplPSIxMDAlIj5BY2lwZW5zZXIgYmFlcmk8L3N0eWxlPjxzdHlsZSBmYWNlPSJub3JtYWwi
IGZvbnQ9ImRlZmF1bHQiIHNpemU9IjEwMCUiPiBCcmFuZHQsIGluIFNvdXRoIFdlc3Qgb2YgRnJh
bmNlPC9zdHlsZT48L3RpdGxlPjxzZWNvbmRhcnktdGl0bGU+QnVsbGV0aW4gb2YgdGhlIEV1cm9w
ZWFuIEFzc29jaWF0aW9uIG9mIEZpc2ggUGF0aG9sb2dpc3RzPC9zZWNvbmRhcnktdGl0bGU+PC90
aXRsZXM+PHBlcmlvZGljYWw+PGZ1bGwtdGl0bGU+QnVsbGV0aW4gb2YgdGhlIEV1cm9wZWFuIEFz
c29jaWF0aW9uIG9mIEZpc2ggUGF0aG9sb2dpc3RzPC9mdWxsLXRpdGxlPjwvcGVyaW9kaWNhbD48
cGFnZXM+MTgtMTk8L3BhZ2VzPjx2b2x1bWU+Nzwvdm9sdW1lPjxudW1iZXI+MTwvbnVtYmVyPjxk
YXRlcz48eWVhcj4xOTg3PC95ZWFyPjxwdWItZGF0ZXM+PGRhdGU+MTQgRGVjZW1iZXIgMjAyMTwv
ZGF0ZT48L3B1Yi1kYXRlcz48L2RhdGVzPjxvcmlnLXB1Yj5cXEFDVDAwMUNMMDRGUzA3XEJJT1NF
Q1VSSVRZREFUQSRcRSBMaWJyYXJ5XEFuaW1hbCBDYXRhbG9ndWVcSjpcRSBMaWJyYXJ5XEFuaW1h
bCBDYXRhbG9ndWVcVlxWdWlsbGF1bWUgZXQgYWwgMTk4NyBFTjIwODE5LnBkZjwvb3JpZy1wdWI+
PGxhYmVsPjIwODE5PC9sYWJlbD48dXJscz48L3VybHM+PGN1c3RvbTE+c3R1cmdlb25fS0c8L2N1
c3RvbTE+PGVsZWN0cm9uaWMtcmVzb3VyY2UtbnVtPmh0dHBzOi8vZWFmcC5vcmcvZG93bmxvYWQv
MTk4Ny1Wb2x1bWU3L0lzc3VlJTIwMS8wN18xJTIwcDE4LlBERjwvZWxlY3Ryb25pYy1yZXNvdXJj
ZS1udW0+PC9yZWNvcmQ+PC9DaXRlPjwvRW5kTm90ZT5=
</w:fldData>
        </w:fldChar>
      </w:r>
      <w:r w:rsidR="00295283">
        <w:instrText xml:space="preserve"> ADDIN EN.CITE.DATA </w:instrText>
      </w:r>
      <w:r w:rsidR="00295283">
        <w:fldChar w:fldCharType="end"/>
      </w:r>
      <w:r w:rsidR="00295283">
        <w:fldChar w:fldCharType="separate"/>
      </w:r>
      <w:r w:rsidR="00295283">
        <w:rPr>
          <w:noProof/>
        </w:rPr>
        <w:t>(Noga 2000; Vuillaume et al. 1987)</w:t>
      </w:r>
      <w:r w:rsidR="00295283">
        <w:fldChar w:fldCharType="end"/>
      </w:r>
      <w:r w:rsidRPr="00A57722">
        <w:t xml:space="preserve">. The severity of disease is related to the strain of the bacterium and the host species involved. Strains of </w:t>
      </w:r>
      <w:r w:rsidRPr="003009E9">
        <w:rPr>
          <w:rStyle w:val="Emphasis"/>
        </w:rPr>
        <w:t>Y.</w:t>
      </w:r>
      <w:r>
        <w:rPr>
          <w:rStyle w:val="Emphasis"/>
        </w:rPr>
        <w:t> </w:t>
      </w:r>
      <w:r w:rsidRPr="003009E9">
        <w:rPr>
          <w:rStyle w:val="Emphasis"/>
        </w:rPr>
        <w:t>ruckeri</w:t>
      </w:r>
      <w:r>
        <w:t xml:space="preserve"> are classified based on biotype, serotype and outer-membrane protein type </w:t>
      </w:r>
      <w:r w:rsidR="00295283">
        <w:fldChar w:fldCharType="begin"/>
      </w:r>
      <w:r w:rsidR="00295283">
        <w:instrText xml:space="preserve"> ADDIN EN.CITE &lt;EndNote&gt;&lt;Cite&gt;&lt;Author&gt;Tobback&lt;/Author&gt;&lt;Year&gt;2007&lt;/Year&gt;&lt;RecNum&gt;22683&lt;/RecNum&gt;&lt;IDText&gt;20812&lt;/IDText&gt;&lt;DisplayText&gt;(Tobback et al. 2007)&lt;/DisplayText&gt;&lt;record&gt;&lt;rec-number&gt;22683&lt;/rec-number&gt;&lt;foreign-keys&gt;&lt;key app="EN" db-id="90awwt25bdptwtee25dppx5jwvddp2str0sz" timestamp="1652398960" guid="2c295456-e508-4552-ba76-a750e9286624"&gt;22683&lt;/key&gt;&lt;/foreign-keys&gt;&lt;ref-type name="Journal Articles"&gt;17&lt;/ref-type&gt;&lt;contributors&gt;&lt;authors&gt;&lt;author&gt;Tobback, E.&lt;/author&gt;&lt;author&gt;Decostere, A.&lt;/author&gt;&lt;author&gt;Hermans, K.&lt;/author&gt;&lt;author&gt;Haesebrouck, F.&lt;/author&gt;&lt;author&gt;Chiers, K.&lt;/author&gt;&lt;/authors&gt;&lt;/contributors&gt;&lt;titles&gt;&lt;title&gt;&lt;style face="italic" font="default" size="100%"&gt;Yersinia ruckeri&lt;/style&gt;&lt;style face="normal" font="default" size="100%"&gt; infections in salmonid fish&lt;/style&gt;&lt;/title&gt;&lt;secondary-title&gt;Journal of Fish Diseases&lt;/secondary-title&gt;&lt;alt-title&gt;Journal of fish diseases&lt;/alt-title&gt;&lt;/titles&gt;&lt;periodical&gt;&lt;full-title&gt;Journal of Fish Diseases&lt;/full-title&gt;&lt;/periodical&gt;&lt;alt-periodical&gt;&lt;full-title&gt;Journal of Fish Diseases&lt;/full-title&gt;&lt;/alt-periodical&gt;&lt;pages&gt;257-68&lt;/pages&gt;&lt;volume&gt;30&lt;/volume&gt;&lt;number&gt;5&lt;/number&gt;&lt;dates&gt;&lt;year&gt;2007&lt;/year&gt;&lt;pub-dates&gt;&lt;date&gt;13 December 2021&lt;/date&gt;&lt;/pub-dates&gt;&lt;/dates&gt;&lt;orig-pub&gt;\\ACT001CL04FS07\BIOSECURITYDATA$\E Library\Animal Catalogue\J:\E Library\Animal Catalogue\T\Tobback et al 2007 EN20812.pdf&lt;/orig-pub&gt;&lt;label&gt;20812&lt;/label&gt;&lt;urls&gt;&lt;/urls&gt;&lt;custom1&gt;sturgeon_KG&lt;/custom1&gt;&lt;electronic-resource-num&gt;https://doi.org/10.1111/j.1365-2761.2007.00816.x&lt;/electronic-resource-num&gt;&lt;modified-date&gt;J:\E Library\Animal Catalogue\T&lt;/modified-date&gt;&lt;/record&gt;&lt;/Cite&gt;&lt;/EndNote&gt;</w:instrText>
      </w:r>
      <w:r w:rsidR="00295283">
        <w:fldChar w:fldCharType="separate"/>
      </w:r>
      <w:r w:rsidR="00295283">
        <w:rPr>
          <w:noProof/>
        </w:rPr>
        <w:t>(Tobback et al. 2007)</w:t>
      </w:r>
      <w:r w:rsidR="00295283">
        <w:fldChar w:fldCharType="end"/>
      </w:r>
      <w:r>
        <w:t xml:space="preserve">. There are </w:t>
      </w:r>
      <w:r w:rsidR="00BC72A7">
        <w:t>eight</w:t>
      </w:r>
      <w:r>
        <w:t xml:space="preserve"> serotypes: O1 (subgroups O1a and O1b), O2 (subgroups O2a, O2b and O2c), O3 </w:t>
      </w:r>
      <w:r w:rsidR="00684874">
        <w:t xml:space="preserve">through to </w:t>
      </w:r>
      <w:r>
        <w:t>O</w:t>
      </w:r>
      <w:r w:rsidR="00BD0F9E">
        <w:t>8</w:t>
      </w:r>
      <w:r>
        <w:t xml:space="preserve"> </w:t>
      </w:r>
      <w:r w:rsidR="00295283">
        <w:fldChar w:fldCharType="begin">
          <w:fldData xml:space="preserve">PEVuZE5vdGU+PENpdGU+PEF1dGhvcj5LdW1hcjwvQXV0aG9yPjxZZWFyPjIwMTU8L1llYXI+PFJl
Y051bT4yMjY5MzwvUmVjTnVtPjxJRFRleHQ+MjA4MjE8L0lEVGV4dD48RGlzcGxheVRleHQ+KEd1
bGxhIGV0IGFsLiAyMDE4OyBLdW1hciBldCBhbC4gMjAxNTsgT3Jtc2J5ICZhbXA7IERhdmllcyAy
MDIxKTwvRGlzcGxheVRleHQ+PHJlY29yZD48cmVjLW51bWJlcj4yMjY5MzwvcmVjLW51bWJlcj48
Zm9yZWlnbi1rZXlzPjxrZXkgYXBwPSJFTiIgZGItaWQ9IjkwYXd3dDI1YmRwdHd0ZWUyNWRwcHg1
and2ZGRwMnN0cjBzeiIgdGltZXN0YW1wPSIxNjUyMzk4OTYyIiBndWlkPSIyYzc3M2VhZi04ZGQ3
LTRlMTAtOWY5Ni1lMmMyMDcxNjc5ODUiPjIyNjkzPC9rZXk+PC9mb3JlaWduLWtleXM+PHJlZi10
eXBlIG5hbWU9IkpvdXJuYWwgQXJ0aWNsZXMiPjE3PC9yZWYtdHlwZT48Y29udHJpYnV0b3JzPjxh
dXRob3JzPjxhdXRob3I+S3VtYXIsIEcuPC9hdXRob3I+PGF1dGhvcj5NZW5hbnRlYXUtTGVkb3Vi
bGUsIFMuPC9hdXRob3I+PGF1dGhvcj5TYWxlaCwgTS48L2F1dGhvcj48YXV0aG9yPkVsLU1hdGJv
dWxpLCBNLjwvYXV0aG9yPjwvYXV0aG9ycz48L2NvbnRyaWJ1dG9ycz48dGl0bGVzPjx0aXRsZT48
c3R5bGUgZmFjZT0iaXRhbGljIiBmb250PSJkZWZhdWx0IiBzaXplPSIxMDAlIj5ZZXJzaW5pYSBy
dWNrZXJpPC9zdHlsZT48c3R5bGUgZmFjZT0ibm9ybWFsIiBmb250PSJkZWZhdWx0IiBzaXplPSIx
MDAlIj4sIHRoZSBjYXVzYXRpdmUgYWdlbnQgb2YgZW50ZXJpYyByZWRtb3V0aCBkaXNlYXNlIGlu
IGZpc2g8L3N0eWxlPjwvdGl0bGU+PHNlY29uZGFyeS10aXRsZT5WZXRlcmluYXJ5IFJlc2VhcmNo
PC9zZWNvbmRhcnktdGl0bGU+PC90aXRsZXM+PHBlcmlvZGljYWw+PGZ1bGwtdGl0bGU+VmV0ZXJp
bmFyeSBSZXNlYXJjaDwvZnVsbC10aXRsZT48L3BlcmlvZGljYWw+PHBhZ2VzPjEtMTA8L3BhZ2Vz
Pjx2b2x1bWU+NDY8L3ZvbHVtZT48bnVtYmVyPjE8L251bWJlcj48ZGF0ZXM+PHllYXI+MjAxNTwv
eWVhcj48cHViLWRhdGVzPjxkYXRlPjE0IERlY2VtYmVyIDIwMjE8L2RhdGU+PC9wdWItZGF0ZXM+
PC9kYXRlcz48b3JpZy1wdWI+XFxBQ1QwMDFDTDA0RlMwN1xCSU9TRUNVUklUWURBVEEkXEUgTGli
cmFyeVxBbmltYWwgQ2F0YWxvZ3VlXEtcS3VtYXIgZXQgYWwgMjAxNSBFTjIwODIyLnBkZjwvb3Jp
Zy1wdWI+PGxhYmVsPjIwODIxPC9sYWJlbD48dXJscz48cmVsYXRlZC11cmxzPjx1cmw+aHR0cHM6
Ly9kb2kub3JnLzEwLjExODYvczEzNTY3LTAxNS0wMjM4LTQ8L3VybD48L3JlbGF0ZWQtdXJscz48
L3VybHM+PGN1c3RvbTE+c3R1cmdlb25fS0c8L2N1c3RvbTE+PGVsZWN0cm9uaWMtcmVzb3VyY2Ut
bnVtPmh0dHBzOi8vZG9pLm9yZy8xMC4xMTg2L3MxMzU2Ny0wMTUtMDIzOC00PC9lbGVjdHJvbmlj
LXJlc291cmNlLW51bT48L3JlY29yZD48L0NpdGU+PENpdGU+PEF1dGhvcj5Pcm1zYnk8L0F1dGhv
cj48WWVhcj4yMDIxPC9ZZWFyPjxSZWNOdW0+NDcwODM8L1JlY051bT48SURUZXh0PjI1MTMyPC9J
RFRleHQ+PHJlY29yZD48cmVjLW51bWJlcj40NzA4MzwvcmVjLW51bWJlcj48Zm9yZWlnbi1rZXlz
PjxrZXkgYXBwPSJFTiIgZGItaWQ9IjkwYXd3dDI1YmRwdHd0ZWUyNWRwcHg1and2ZGRwMnN0cjBz
eiIgdGltZXN0YW1wPSIxNjgwNTc1MzkyIiBndWlkPSJlZWMyNDgzOC0zNzA4LTQ4MGItYjBhYi02
NmVlM2YxMGZhNzciPjQ3MDgzPC9rZXk+PC9mb3JlaWduLWtleXM+PHJlZi10eXBlIG5hbWU9Ikpv
dXJuYWwgQXJ0aWNsZXMiPjE3PC9yZWYtdHlwZT48Y29udHJpYnV0b3JzPjxhdXRob3JzPjxhdXRo
b3I+T3Jtc2J5LCBNLkouPC9hdXRob3I+PGF1dGhvcj5EYXZpZXMsIFIuTC48L2F1dGhvcj48L2F1
dGhvcnM+PC9jb250cmlidXRvcnM+PHRpdGxlcz48dGl0bGU+PHN0eWxlIGZhY2U9Im5vcm1hbCIg
Zm9udD0iZGVmYXVsdCIgc2l6ZT0iMTAwJSI+RGl2ZXJzaWZpY2F0aW9uIG9mIE9tcEEgYW5kIE9t
cEYgb2YgPC9zdHlsZT48c3R5bGUgZmFjZT0iaXRhbGljIiBmb250PSJkZWZhdWx0IiBzaXplPSIx
MDAlIj5ZZXJzaW5pYSBydWNrZXJpPC9zdHlsZT48c3R5bGUgZmFjZT0ibm9ybWFsIiBmb250PSJk
ZWZhdWx0IiBzaXplPSIxMDAlIj4gaXMgaW5kZXBlbmRlbnQgb2YgdGhlIHVuZGVybHlpbmcgc3Bl
Y2llcyBwaHlsb2dlbnkgYW5kIGV2aWRlbmNlIG9mIHZpcnVsZW5jZS1yZWxhdGVkIHNlbGVjdGlv
bjwvc3R5bGU+PC90aXRsZT48c2Vjb25kYXJ5LXRpdGxlPlNjaWVudGlmaWMgUmVwb3J0czwvc2Vj
b25kYXJ5LXRpdGxlPjwvdGl0bGVzPjxwZXJpb2RpY2FsPjxmdWxsLXRpdGxlPlNjaWVudGlmaWMg
UmVwb3J0czwvZnVsbC10aXRsZT48L3BlcmlvZGljYWw+PHBhZ2VzPjM0OTM8L3BhZ2VzPjx2b2x1
bWU+MTE8L3ZvbHVtZT48ZGF0ZXM+PHllYXI+MjAyMTwveWVhcj48L2RhdGVzPjxvcmlnLXB1Yj5c
XEFDVDAwMUNMMDRGUzA3XEJJT1NFQ1VSSVRZREFUQSRcRSBMaWJyYXJ5XEFuaW1hbCBDYXRhbG9n
dWVcT1xPcm1zYnkgYW5kIERhdmllcyAyMDIxIEVOMjUxMzIucGRmPC9vcmlnLXB1Yj48bGFiZWw+
MjUxMzI8L2xhYmVsPjx1cmxzPjwvdXJscz48Y3VzdG9tMT5zdHVyZ2Vvbl9CTTwvY3VzdG9tMT48
ZWxlY3Ryb25pYy1yZXNvdXJjZS1udW0+aHR0cHM6Ly9kb2kub3JnLzEwLjEwMzgvczQxNTk4LTAy
MS04MjkyNS03PC9lbGVjdHJvbmljLXJlc291cmNlLW51bT48L3JlY29yZD48L0NpdGU+PENpdGU+
PEF1dGhvcj5HdWxsYTwvQXV0aG9yPjxZZWFyPjIwMTg8L1llYXI+PFJlY051bT40NzA4NDwvUmVj
TnVtPjxJRFRleHQ+MjUxMzM8L0lEVGV4dD48cmVjb3JkPjxyZWMtbnVtYmVyPjQ3MDg0PC9yZWMt
bnVtYmVyPjxmb3JlaWduLWtleXM+PGtleSBhcHA9IkVOIiBkYi1pZD0iOTBhd3d0MjViZHB0d3Rl
ZTI1ZHBweDVqd3ZkZHAyc3RyMHN6IiB0aW1lc3RhbXA9IjE2ODA1NzUzOTIiIGd1aWQ9ImUzMDk2
Nzk5LTgxMTgtNGM1Ni1hMjZiLWRlMTlkZWUxMmI5NyI+NDcwODQ8L2tleT48L2ZvcmVpZ24ta2V5
cz48cmVmLXR5cGUgbmFtZT0iSm91cm5hbCBBcnRpY2xlcyI+MTc8L3JlZi10eXBlPjxjb250cmli
dXRvcnM+PGF1dGhvcnM+PGF1dGhvcj5HdWxsYSwgUy48L2F1dGhvcj48YXV0aG9yPkJhcm5lcywg
QS5DLjwvYXV0aG9yPjxhdXRob3I+V2VsY2gsIFQuSi48L2F1dGhvcj48YXV0aG9yPlJvbWFsZGUs
IEouTC48L2F1dGhvcj48YXV0aG9yPlJ5ZGVyLCBELjwvYXV0aG9yPjxhdXRob3I+T3Jtc2J5LCBN
LkouPC9hdXRob3I+PGF1dGhvcj5DYXJzb24sIEouPC9hdXRob3I+PGF1dGhvcj5MYWdlc2VuLCBL
LjwvYXV0aG9yPjxhdXRob3I+VmVybmVyLUplZmZyZXlzLCBELlcuPC9hdXRob3I+PGF1dGhvcj5E
YXZpZXMsIFIuPC9hdXRob3I+PGF1dGhvcj5Db2xxdWhvdW4sIEQuIEouPC9hdXRob3I+PC9hdXRo
b3JzPjwvY29udHJpYnV0b3JzPjx0aXRsZXM+PHRpdGxlPjxzdHlsZSBmYWNlPSJub3JtYWwiIGZv
bnQ9ImRlZmF1bHQiIHNpemU9IjEwMCUiPk11bHRpbG9jdXMgVmFyaWFibGUtTnVtYmVyIFRhbmRl
bS1SZXBlYXQgQW5hbHlzaXMgb2YgPC9zdHlsZT48c3R5bGUgZmFjZT0iaXRhbGljIiBmb250PSJk
ZWZhdWx0IiBzaXplPSIxMDAlIj5ZZXJzaW5pYSBydWNrZXJpPC9zdHlsZT48c3R5bGUgZmFjZT0i
bm9ybWFsIiBmb250PSJkZWZhdWx0IiBzaXplPSIxMDAlIj4gQ29uZmlybXMgdGhlIEV4aXN0ZW5j
ZSBvZiBIb3N0IFNwZWNpZmljaXR5LCBHZW9ncmFwaGljIEVuZGVtaXNtLCBhbmQgQW50aHJvcG9n
ZW5pYyBEaXNzZW1pbmF0aW9uIG9mIFZpcnVsZW50IENsb25lczwvc3R5bGU+PC90aXRsZT48c2Vj
b25kYXJ5LXRpdGxlPkFwcGxpZWQgYW5kIEVudmlyb25tZW50YWwgTWljcm9iaW9sb2d5PC9zZWNv
bmRhcnktdGl0bGU+PC90aXRsZXM+PHBlcmlvZGljYWw+PGZ1bGwtdGl0bGU+QXBwbGllZCBhbmQg
RW52aXJvbm1lbnRhbCBNaWNyb2Jpb2xvZ3k8L2Z1bGwtdGl0bGU+PC9wZXJpb2RpY2FsPjxwYWdl
cz5lMDA3MzAtMTg8L3BhZ2VzPjx2b2x1bWU+ODQ8L3ZvbHVtZT48bnVtYmVyPjE2PC9udW1iZXI+
PGRhdGVzPjx5ZWFyPjIwMTg8L3llYXI+PC9kYXRlcz48b3JpZy1wdWI+XFxBQ1QwMDFDTDA0RlMw
N1xCSU9TRUNVUklUWURBVEEkXEUgTGlicmFyeVxBbmltYWwgQ2F0YWxvZ3VlXEdcR3VsbGEgZXQg
YWwgMjAxOCBFTjI1MTMzLnBkZjwvb3JpZy1wdWI+PGxhYmVsPjI1MTMzPC9sYWJlbD48dXJscz48
L3VybHM+PGN1c3RvbTE+c3R1cmdlb25fQk08L2N1c3RvbTE+PGVsZWN0cm9uaWMtcmVzb3VyY2Ut
bnVtPmh0dHBzOi8vZG9pLm9yZy8xMC4xMTI4L0FFTS4wMDczMC0xODwvZWxlY3Ryb25pYy1yZXNv
dXJjZS1udW0+PC9yZWNvcmQ+PC9DaXRlPjwvRW5kTm90ZT4A
</w:fldData>
        </w:fldChar>
      </w:r>
      <w:r w:rsidR="00295283">
        <w:instrText xml:space="preserve"> ADDIN EN.CITE </w:instrText>
      </w:r>
      <w:r w:rsidR="00295283">
        <w:fldChar w:fldCharType="begin">
          <w:fldData xml:space="preserve">PEVuZE5vdGU+PENpdGU+PEF1dGhvcj5LdW1hcjwvQXV0aG9yPjxZZWFyPjIwMTU8L1llYXI+PFJl
Y051bT4yMjY5MzwvUmVjTnVtPjxJRFRleHQ+MjA4MjE8L0lEVGV4dD48RGlzcGxheVRleHQ+KEd1
bGxhIGV0IGFsLiAyMDE4OyBLdW1hciBldCBhbC4gMjAxNTsgT3Jtc2J5ICZhbXA7IERhdmllcyAy
MDIxKTwvRGlzcGxheVRleHQ+PHJlY29yZD48cmVjLW51bWJlcj4yMjY5MzwvcmVjLW51bWJlcj48
Zm9yZWlnbi1rZXlzPjxrZXkgYXBwPSJFTiIgZGItaWQ9IjkwYXd3dDI1YmRwdHd0ZWUyNWRwcHg1
and2ZGRwMnN0cjBzeiIgdGltZXN0YW1wPSIxNjUyMzk4OTYyIiBndWlkPSIyYzc3M2VhZi04ZGQ3
LTRlMTAtOWY5Ni1lMmMyMDcxNjc5ODUiPjIyNjkzPC9rZXk+PC9mb3JlaWduLWtleXM+PHJlZi10
eXBlIG5hbWU9IkpvdXJuYWwgQXJ0aWNsZXMiPjE3PC9yZWYtdHlwZT48Y29udHJpYnV0b3JzPjxh
dXRob3JzPjxhdXRob3I+S3VtYXIsIEcuPC9hdXRob3I+PGF1dGhvcj5NZW5hbnRlYXUtTGVkb3Vi
bGUsIFMuPC9hdXRob3I+PGF1dGhvcj5TYWxlaCwgTS48L2F1dGhvcj48YXV0aG9yPkVsLU1hdGJv
dWxpLCBNLjwvYXV0aG9yPjwvYXV0aG9ycz48L2NvbnRyaWJ1dG9ycz48dGl0bGVzPjx0aXRsZT48
c3R5bGUgZmFjZT0iaXRhbGljIiBmb250PSJkZWZhdWx0IiBzaXplPSIxMDAlIj5ZZXJzaW5pYSBy
dWNrZXJpPC9zdHlsZT48c3R5bGUgZmFjZT0ibm9ybWFsIiBmb250PSJkZWZhdWx0IiBzaXplPSIx
MDAlIj4sIHRoZSBjYXVzYXRpdmUgYWdlbnQgb2YgZW50ZXJpYyByZWRtb3V0aCBkaXNlYXNlIGlu
IGZpc2g8L3N0eWxlPjwvdGl0bGU+PHNlY29uZGFyeS10aXRsZT5WZXRlcmluYXJ5IFJlc2VhcmNo
PC9zZWNvbmRhcnktdGl0bGU+PC90aXRsZXM+PHBlcmlvZGljYWw+PGZ1bGwtdGl0bGU+VmV0ZXJp
bmFyeSBSZXNlYXJjaDwvZnVsbC10aXRsZT48L3BlcmlvZGljYWw+PHBhZ2VzPjEtMTA8L3BhZ2Vz
Pjx2b2x1bWU+NDY8L3ZvbHVtZT48bnVtYmVyPjE8L251bWJlcj48ZGF0ZXM+PHllYXI+MjAxNTwv
eWVhcj48cHViLWRhdGVzPjxkYXRlPjE0IERlY2VtYmVyIDIwMjE8L2RhdGU+PC9wdWItZGF0ZXM+
PC9kYXRlcz48b3JpZy1wdWI+XFxBQ1QwMDFDTDA0RlMwN1xCSU9TRUNVUklUWURBVEEkXEUgTGli
cmFyeVxBbmltYWwgQ2F0YWxvZ3VlXEtcS3VtYXIgZXQgYWwgMjAxNSBFTjIwODIyLnBkZjwvb3Jp
Zy1wdWI+PGxhYmVsPjIwODIxPC9sYWJlbD48dXJscz48cmVsYXRlZC11cmxzPjx1cmw+aHR0cHM6
Ly9kb2kub3JnLzEwLjExODYvczEzNTY3LTAxNS0wMjM4LTQ8L3VybD48L3JlbGF0ZWQtdXJscz48
L3VybHM+PGN1c3RvbTE+c3R1cmdlb25fS0c8L2N1c3RvbTE+PGVsZWN0cm9uaWMtcmVzb3VyY2Ut
bnVtPmh0dHBzOi8vZG9pLm9yZy8xMC4xMTg2L3MxMzU2Ny0wMTUtMDIzOC00PC9lbGVjdHJvbmlj
LXJlc291cmNlLW51bT48L3JlY29yZD48L0NpdGU+PENpdGU+PEF1dGhvcj5Pcm1zYnk8L0F1dGhv
cj48WWVhcj4yMDIxPC9ZZWFyPjxSZWNOdW0+NDcwODM8L1JlY051bT48SURUZXh0PjI1MTMyPC9J
RFRleHQ+PHJlY29yZD48cmVjLW51bWJlcj40NzA4MzwvcmVjLW51bWJlcj48Zm9yZWlnbi1rZXlz
PjxrZXkgYXBwPSJFTiIgZGItaWQ9IjkwYXd3dDI1YmRwdHd0ZWUyNWRwcHg1and2ZGRwMnN0cjBz
eiIgdGltZXN0YW1wPSIxNjgwNTc1MzkyIiBndWlkPSJlZWMyNDgzOC0zNzA4LTQ4MGItYjBhYi02
NmVlM2YxMGZhNzciPjQ3MDgzPC9rZXk+PC9mb3JlaWduLWtleXM+PHJlZi10eXBlIG5hbWU9Ikpv
dXJuYWwgQXJ0aWNsZXMiPjE3PC9yZWYtdHlwZT48Y29udHJpYnV0b3JzPjxhdXRob3JzPjxhdXRo
b3I+T3Jtc2J5LCBNLkouPC9hdXRob3I+PGF1dGhvcj5EYXZpZXMsIFIuTC48L2F1dGhvcj48L2F1
dGhvcnM+PC9jb250cmlidXRvcnM+PHRpdGxlcz48dGl0bGU+PHN0eWxlIGZhY2U9Im5vcm1hbCIg
Zm9udD0iZGVmYXVsdCIgc2l6ZT0iMTAwJSI+RGl2ZXJzaWZpY2F0aW9uIG9mIE9tcEEgYW5kIE9t
cEYgb2YgPC9zdHlsZT48c3R5bGUgZmFjZT0iaXRhbGljIiBmb250PSJkZWZhdWx0IiBzaXplPSIx
MDAlIj5ZZXJzaW5pYSBydWNrZXJpPC9zdHlsZT48c3R5bGUgZmFjZT0ibm9ybWFsIiBmb250PSJk
ZWZhdWx0IiBzaXplPSIxMDAlIj4gaXMgaW5kZXBlbmRlbnQgb2YgdGhlIHVuZGVybHlpbmcgc3Bl
Y2llcyBwaHlsb2dlbnkgYW5kIGV2aWRlbmNlIG9mIHZpcnVsZW5jZS1yZWxhdGVkIHNlbGVjdGlv
bjwvc3R5bGU+PC90aXRsZT48c2Vjb25kYXJ5LXRpdGxlPlNjaWVudGlmaWMgUmVwb3J0czwvc2Vj
b25kYXJ5LXRpdGxlPjwvdGl0bGVzPjxwZXJpb2RpY2FsPjxmdWxsLXRpdGxlPlNjaWVudGlmaWMg
UmVwb3J0czwvZnVsbC10aXRsZT48L3BlcmlvZGljYWw+PHBhZ2VzPjM0OTM8L3BhZ2VzPjx2b2x1
bWU+MTE8L3ZvbHVtZT48ZGF0ZXM+PHllYXI+MjAyMTwveWVhcj48L2RhdGVzPjxvcmlnLXB1Yj5c
XEFDVDAwMUNMMDRGUzA3XEJJT1NFQ1VSSVRZREFUQSRcRSBMaWJyYXJ5XEFuaW1hbCBDYXRhbG9n
dWVcT1xPcm1zYnkgYW5kIERhdmllcyAyMDIxIEVOMjUxMzIucGRmPC9vcmlnLXB1Yj48bGFiZWw+
MjUxMzI8L2xhYmVsPjx1cmxzPjwvdXJscz48Y3VzdG9tMT5zdHVyZ2Vvbl9CTTwvY3VzdG9tMT48
ZWxlY3Ryb25pYy1yZXNvdXJjZS1udW0+aHR0cHM6Ly9kb2kub3JnLzEwLjEwMzgvczQxNTk4LTAy
MS04MjkyNS03PC9lbGVjdHJvbmljLXJlc291cmNlLW51bT48L3JlY29yZD48L0NpdGU+PENpdGU+
PEF1dGhvcj5HdWxsYTwvQXV0aG9yPjxZZWFyPjIwMTg8L1llYXI+PFJlY051bT40NzA4NDwvUmVj
TnVtPjxJRFRleHQ+MjUxMzM8L0lEVGV4dD48cmVjb3JkPjxyZWMtbnVtYmVyPjQ3MDg0PC9yZWMt
bnVtYmVyPjxmb3JlaWduLWtleXM+PGtleSBhcHA9IkVOIiBkYi1pZD0iOTBhd3d0MjViZHB0d3Rl
ZTI1ZHBweDVqd3ZkZHAyc3RyMHN6IiB0aW1lc3RhbXA9IjE2ODA1NzUzOTIiIGd1aWQ9ImUzMDk2
Nzk5LTgxMTgtNGM1Ni1hMjZiLWRlMTlkZWUxMmI5NyI+NDcwODQ8L2tleT48L2ZvcmVpZ24ta2V5
cz48cmVmLXR5cGUgbmFtZT0iSm91cm5hbCBBcnRpY2xlcyI+MTc8L3JlZi10eXBlPjxjb250cmli
dXRvcnM+PGF1dGhvcnM+PGF1dGhvcj5HdWxsYSwgUy48L2F1dGhvcj48YXV0aG9yPkJhcm5lcywg
QS5DLjwvYXV0aG9yPjxhdXRob3I+V2VsY2gsIFQuSi48L2F1dGhvcj48YXV0aG9yPlJvbWFsZGUs
IEouTC48L2F1dGhvcj48YXV0aG9yPlJ5ZGVyLCBELjwvYXV0aG9yPjxhdXRob3I+T3Jtc2J5LCBN
LkouPC9hdXRob3I+PGF1dGhvcj5DYXJzb24sIEouPC9hdXRob3I+PGF1dGhvcj5MYWdlc2VuLCBL
LjwvYXV0aG9yPjxhdXRob3I+VmVybmVyLUplZmZyZXlzLCBELlcuPC9hdXRob3I+PGF1dGhvcj5E
YXZpZXMsIFIuPC9hdXRob3I+PGF1dGhvcj5Db2xxdWhvdW4sIEQuIEouPC9hdXRob3I+PC9hdXRo
b3JzPjwvY29udHJpYnV0b3JzPjx0aXRsZXM+PHRpdGxlPjxzdHlsZSBmYWNlPSJub3JtYWwiIGZv
bnQ9ImRlZmF1bHQiIHNpemU9IjEwMCUiPk11bHRpbG9jdXMgVmFyaWFibGUtTnVtYmVyIFRhbmRl
bS1SZXBlYXQgQW5hbHlzaXMgb2YgPC9zdHlsZT48c3R5bGUgZmFjZT0iaXRhbGljIiBmb250PSJk
ZWZhdWx0IiBzaXplPSIxMDAlIj5ZZXJzaW5pYSBydWNrZXJpPC9zdHlsZT48c3R5bGUgZmFjZT0i
bm9ybWFsIiBmb250PSJkZWZhdWx0IiBzaXplPSIxMDAlIj4gQ29uZmlybXMgdGhlIEV4aXN0ZW5j
ZSBvZiBIb3N0IFNwZWNpZmljaXR5LCBHZW9ncmFwaGljIEVuZGVtaXNtLCBhbmQgQW50aHJvcG9n
ZW5pYyBEaXNzZW1pbmF0aW9uIG9mIFZpcnVsZW50IENsb25lczwvc3R5bGU+PC90aXRsZT48c2Vj
b25kYXJ5LXRpdGxlPkFwcGxpZWQgYW5kIEVudmlyb25tZW50YWwgTWljcm9iaW9sb2d5PC9zZWNv
bmRhcnktdGl0bGU+PC90aXRsZXM+PHBlcmlvZGljYWw+PGZ1bGwtdGl0bGU+QXBwbGllZCBhbmQg
RW52aXJvbm1lbnRhbCBNaWNyb2Jpb2xvZ3k8L2Z1bGwtdGl0bGU+PC9wZXJpb2RpY2FsPjxwYWdl
cz5lMDA3MzAtMTg8L3BhZ2VzPjx2b2x1bWU+ODQ8L3ZvbHVtZT48bnVtYmVyPjE2PC9udW1iZXI+
PGRhdGVzPjx5ZWFyPjIwMTg8L3llYXI+PC9kYXRlcz48b3JpZy1wdWI+XFxBQ1QwMDFDTDA0RlMw
N1xCSU9TRUNVUklUWURBVEEkXEUgTGlicmFyeVxBbmltYWwgQ2F0YWxvZ3VlXEdcR3VsbGEgZXQg
YWwgMjAxOCBFTjI1MTMzLnBkZjwvb3JpZy1wdWI+PGxhYmVsPjI1MTMzPC9sYWJlbD48dXJscz48
L3VybHM+PGN1c3RvbTE+c3R1cmdlb25fQk08L2N1c3RvbTE+PGVsZWN0cm9uaWMtcmVzb3VyY2Ut
bnVtPmh0dHBzOi8vZG9pLm9yZy8xMC4xMTI4L0FFTS4wMDczMC0xODwvZWxlY3Ryb25pYy1yZXNv
dXJjZS1udW0+PC9yZWNvcmQ+PC9DaXRlPjwvRW5kTm90ZT4A
</w:fldData>
        </w:fldChar>
      </w:r>
      <w:r w:rsidR="00295283">
        <w:instrText xml:space="preserve"> ADDIN EN.CITE.DATA </w:instrText>
      </w:r>
      <w:r w:rsidR="00295283">
        <w:fldChar w:fldCharType="end"/>
      </w:r>
      <w:r w:rsidR="00295283">
        <w:fldChar w:fldCharType="separate"/>
      </w:r>
      <w:r w:rsidR="00295283">
        <w:rPr>
          <w:noProof/>
        </w:rPr>
        <w:t>(Gulla et al. 2018; Kumar et al. 2015; Ormsby &amp; Davies 2021)</w:t>
      </w:r>
      <w:r w:rsidR="00295283">
        <w:fldChar w:fldCharType="end"/>
      </w:r>
      <w:r>
        <w:t xml:space="preserve">. Serotype O1a (Hagerman strain) is the most virulent serovar and the aetiological agent of enteric red mouth disease (ERM) </w:t>
      </w:r>
      <w:r w:rsidR="00295283">
        <w:fldChar w:fldCharType="begin">
          <w:fldData xml:space="preserve">PEVuZE5vdGU+PENpdGU+PEF1dGhvcj5Sb3NzPC9BdXRob3I+PFllYXI+MTk2NjwvWWVhcj48UmVj
TnVtPjIyNzMzPC9SZWNOdW0+PElEVGV4dD41NTUwNTwvSURUZXh0PjxEaXNwbGF5VGV4dD4oUm9t
YWxkZSAmYW1wOyBUb3JhbnpvIDE5OTM7IFJvc3MsIFJ1Y2tlciAmYW1wOyBFd2luZyAxOTY2KTwv
RGlzcGxheVRleHQ+PHJlY29yZD48cmVjLW51bWJlcj4yMjczMzwvcmVjLW51bWJlcj48Zm9yZWln
bi1rZXlzPjxrZXkgYXBwPSJFTiIgZGItaWQ9IjkwYXd3dDI1YmRwdHd0ZWUyNWRwcHg1and2ZGRw
MnN0cjBzeiIgdGltZXN0YW1wPSIxNjUyMzk4OTY4IiBndWlkPSI4YWJhMzAzNS0wNGUyLTQ4NzYt
OWRmNS1lNWNjZGM4ZDUyYzEiPjIyNzMzPC9rZXk+PC9mb3JlaWduLWtleXM+PHJlZi10eXBlIG5h
bWU9IkpvdXJuYWwgQXJ0aWNsZXMiPjE3PC9yZWYtdHlwZT48Y29udHJpYnV0b3JzPjxhdXRob3Jz
PjxhdXRob3I+Um9zcywgQS5KPC9hdXRob3I+PGF1dGhvcj5SdWNrZXIsIFIuIFIuPC9hdXRob3I+
PGF1dGhvcj5Fd2luZywgVy4gSC48L2F1dGhvcj48L2F1dGhvcnM+PC9jb250cmlidXRvcnM+PHRp
dGxlcz48dGl0bGU+PHN0eWxlIGZhY2U9Im5vcm1hbCIgZm9udD0iZGVmYXVsdCIgc2l6ZT0iMTAw
JSI+RGVzY3JpcHRpb24gb2YgYSBiYWN0ZXJpdW0gYXNzb2NpYXRlZCB3aXRoIHJlZG1vdXRoIGRp
c2Vhc2Ugb2YgcmFpbmJvdyB0cm91dCAoPC9zdHlsZT48c3R5bGUgZmFjZT0iaXRhbGljIiBmb250
PSJkZWZhdWx0IiBzaXplPSIxMDAlIj5TYWxtbyBnYWlyZG5lcmk8L3N0eWxlPjxzdHlsZSBmYWNl
PSJub3JtYWwiIGZvbnQ9ImRlZmF1bHQiIHNpemU9IjEwMCUiPik8L3N0eWxlPjwvdGl0bGU+PHNl
Y29uZGFyeS10aXRsZT5DYW5hZGlhbiBKb3VybmFsIG9mIE1pY3JvYmlvbG9neTwvc2Vjb25kYXJ5
LXRpdGxlPjwvdGl0bGVzPjxwZXJpb2RpY2FsPjxmdWxsLXRpdGxlPkNhbmFkaWFuIEpvdXJuYWwg
b2YgTWljcm9iaW9sb2d5PC9mdWxsLXRpdGxlPjwvcGVyaW9kaWNhbD48cGFnZXM+NzYzLTc3MDwv
cGFnZXM+PHZvbHVtZT4xMjwvdm9sdW1lPjxudW1iZXI+NDwvbnVtYmVyPjxkYXRlcz48eWVhcj4x
OTY2PC95ZWFyPjxwdWItZGF0ZXM+PGRhdGU+MzEgSmFudWFyeSAyMDIyPC9kYXRlPjwvcHViLWRh
dGVzPjwvZGF0ZXM+PG9yaWctcHViPiZxdW90O1xcQWN0MDAxY2wwNGZzMDdcYmlvc2VjdXJpdHlk
YXRhJFxFIExpYnJhcnlcQW5pbWFsIENhdGFsb2d1ZVxSXFJvc3MgZXQgYWwgMTk5NSBFTjU1NTA1
LnBkZiZxdW90Ozwvb3JpZy1wdWI+PGxhYmVsPjU1NTA1PC9sYWJlbD48dXJscz48L3VybHM+PGN1
c3RvbTE+S0dfc3R1cmdlb248L2N1c3RvbTE+PGVsZWN0cm9uaWMtcmVzb3VyY2UtbnVtPmh0dHBz
Oi8vZG9pLm9yZy4vMTAuMTEzOS9tNjYtMTAzPC9lbGVjdHJvbmljLXJlc291cmNlLW51bT48L3Jl
Y29yZD48L0NpdGU+PENpdGU+PEF1dGhvcj5Sb21hbGRlPC9BdXRob3I+PFllYXI+MTk5MzwvWWVh
cj48UmVjTnVtPjIyNzM1PC9SZWNOdW0+PElEVGV4dD4yMDgxNDwvSURUZXh0PjxyZWNvcmQ+PHJl
Yy1udW1iZXI+MjI3MzU8L3JlYy1udW1iZXI+PGZvcmVpZ24ta2V5cz48a2V5IGFwcD0iRU4iIGRi
LWlkPSI5MGF3d3QyNWJkcHR3dGVlMjVkcHB4NWp3dmRkcDJzdHIwc3oiIHRpbWVzdGFtcD0iMTY1
MjM5ODk2OSIgZ3VpZD0iZWU1YjYwNGUtZDQwMy00YTdmLWEzNDQtMmQyMWIwNTNiNGMwIj4yMjcz
NTwva2V5PjwvZm9yZWlnbi1rZXlzPjxyZWYtdHlwZSBuYW1lPSJKb3VybmFsIEFydGljbGVzIj4x
NzwvcmVmLXR5cGU+PGNvbnRyaWJ1dG9ycz48YXV0aG9ycz48YXV0aG9yPlJvbWFsZGUsIEouTC48
L2F1dGhvcj48YXV0aG9yPlRvcmFuem8sIEEuRS48L2F1dGhvcj48L2F1dGhvcnM+PC9jb250cmli
dXRvcnM+PHRpdGxlcz48dGl0bGU+PHN0eWxlIGZhY2U9Im5vcm1hbCIgZm9udD0iZGVmYXVsdCIg
c2l6ZT0iMTAwJSI+UGF0aG9sb2dpY2FsIGFjdGl2aXRpZXMgb2YgPC9zdHlsZT48c3R5bGUgZmFj
ZT0iaXRhbGljIiBmb250PSJkZWZhdWx0IiBzaXplPSIxMDAlIj5ZZXJzaW5pYSBydWNrZXJpPC9z
dHlsZT48c3R5bGUgZmFjZT0ibm9ybWFsIiBmb250PSJkZWZhdWx0IiBzaXplPSIxMDAlIj4sIHRo
ZSBlbnRlcmljIHJlZG1vdXRoIChFUk0pIGJhY3Rlcml1bTwvc3R5bGU+PC90aXRsZT48c2Vjb25k
YXJ5LXRpdGxlPkZFTVMgTWljcm9iaW9sb2d5IExldHRlcnM8L3NlY29uZGFyeS10aXRsZT48L3Rp
dGxlcz48cGVyaW9kaWNhbD48ZnVsbC10aXRsZT5GRU1TIE1pY3JvYmlvbG9neSBMZXR0ZXJzPC9m
dWxsLXRpdGxlPjwvcGVyaW9kaWNhbD48cGFnZXM+MjkxLTI5OTwvcGFnZXM+PHZvbHVtZT4xMTI8
L3ZvbHVtZT48bnVtYmVyPjM8L251bWJlcj48ZGF0ZXM+PHllYXI+MTk5MzwveWVhcj48cHViLWRh
dGVzPjxkYXRlPjEzIERlY2VtYmVyIDIwMjE8L2RhdGU+PC9wdWItZGF0ZXM+PC9kYXRlcz48b3Jp
Zy1wdWI+SjpcRSBMaWJyYXJ5XEFuaW1hbCBDYXRhbG9ndWVcUjwvb3JpZy1wdWI+PGxhYmVsPjIw
ODE0PC9sYWJlbD48dXJscz48cmVsYXRlZC11cmxzPjx1cmw+aHR0cHM6Ly9kb2kub3JnLzEwLjEx
MTEvai4xNTc0LTY5NjguMTk5My50YjA2NDY1Lng8L3VybD48L3JlbGF0ZWQtdXJscz48L3VybHM+
PGN1c3RvbTE+c3R1cmdlb25fS0c8L2N1c3RvbTE+PGVsZWN0cm9uaWMtcmVzb3VyY2UtbnVtPmh0
dHBzOi8vZG9pLm9yZy8xMC4xMTExL2ouMTU3NC02OTY4LjE5OTMudGIwNjQ2NS54PC9lbGVjdHJv
bmljLXJlc291cmNlLW51bT48L3JlY29yZD48L0NpdGU+PC9FbmROb3RlPgB=
</w:fldData>
        </w:fldChar>
      </w:r>
      <w:r w:rsidR="00295283">
        <w:instrText xml:space="preserve"> ADDIN EN.CITE </w:instrText>
      </w:r>
      <w:r w:rsidR="00295283">
        <w:fldChar w:fldCharType="begin">
          <w:fldData xml:space="preserve">PEVuZE5vdGU+PENpdGU+PEF1dGhvcj5Sb3NzPC9BdXRob3I+PFllYXI+MTk2NjwvWWVhcj48UmVj
TnVtPjIyNzMzPC9SZWNOdW0+PElEVGV4dD41NTUwNTwvSURUZXh0PjxEaXNwbGF5VGV4dD4oUm9t
YWxkZSAmYW1wOyBUb3JhbnpvIDE5OTM7IFJvc3MsIFJ1Y2tlciAmYW1wOyBFd2luZyAxOTY2KTwv
RGlzcGxheVRleHQ+PHJlY29yZD48cmVjLW51bWJlcj4yMjczMzwvcmVjLW51bWJlcj48Zm9yZWln
bi1rZXlzPjxrZXkgYXBwPSJFTiIgZGItaWQ9IjkwYXd3dDI1YmRwdHd0ZWUyNWRwcHg1and2ZGRw
MnN0cjBzeiIgdGltZXN0YW1wPSIxNjUyMzk4OTY4IiBndWlkPSI4YWJhMzAzNS0wNGUyLTQ4NzYt
OWRmNS1lNWNjZGM4ZDUyYzEiPjIyNzMzPC9rZXk+PC9mb3JlaWduLWtleXM+PHJlZi10eXBlIG5h
bWU9IkpvdXJuYWwgQXJ0aWNsZXMiPjE3PC9yZWYtdHlwZT48Y29udHJpYnV0b3JzPjxhdXRob3Jz
PjxhdXRob3I+Um9zcywgQS5KPC9hdXRob3I+PGF1dGhvcj5SdWNrZXIsIFIuIFIuPC9hdXRob3I+
PGF1dGhvcj5Fd2luZywgVy4gSC48L2F1dGhvcj48L2F1dGhvcnM+PC9jb250cmlidXRvcnM+PHRp
dGxlcz48dGl0bGU+PHN0eWxlIGZhY2U9Im5vcm1hbCIgZm9udD0iZGVmYXVsdCIgc2l6ZT0iMTAw
JSI+RGVzY3JpcHRpb24gb2YgYSBiYWN0ZXJpdW0gYXNzb2NpYXRlZCB3aXRoIHJlZG1vdXRoIGRp
c2Vhc2Ugb2YgcmFpbmJvdyB0cm91dCAoPC9zdHlsZT48c3R5bGUgZmFjZT0iaXRhbGljIiBmb250
PSJkZWZhdWx0IiBzaXplPSIxMDAlIj5TYWxtbyBnYWlyZG5lcmk8L3N0eWxlPjxzdHlsZSBmYWNl
PSJub3JtYWwiIGZvbnQ9ImRlZmF1bHQiIHNpemU9IjEwMCUiPik8L3N0eWxlPjwvdGl0bGU+PHNl
Y29uZGFyeS10aXRsZT5DYW5hZGlhbiBKb3VybmFsIG9mIE1pY3JvYmlvbG9neTwvc2Vjb25kYXJ5
LXRpdGxlPjwvdGl0bGVzPjxwZXJpb2RpY2FsPjxmdWxsLXRpdGxlPkNhbmFkaWFuIEpvdXJuYWwg
b2YgTWljcm9iaW9sb2d5PC9mdWxsLXRpdGxlPjwvcGVyaW9kaWNhbD48cGFnZXM+NzYzLTc3MDwv
cGFnZXM+PHZvbHVtZT4xMjwvdm9sdW1lPjxudW1iZXI+NDwvbnVtYmVyPjxkYXRlcz48eWVhcj4x
OTY2PC95ZWFyPjxwdWItZGF0ZXM+PGRhdGU+MzEgSmFudWFyeSAyMDIyPC9kYXRlPjwvcHViLWRh
dGVzPjwvZGF0ZXM+PG9yaWctcHViPiZxdW90O1xcQWN0MDAxY2wwNGZzMDdcYmlvc2VjdXJpdHlk
YXRhJFxFIExpYnJhcnlcQW5pbWFsIENhdGFsb2d1ZVxSXFJvc3MgZXQgYWwgMTk5NSBFTjU1NTA1
LnBkZiZxdW90Ozwvb3JpZy1wdWI+PGxhYmVsPjU1NTA1PC9sYWJlbD48dXJscz48L3VybHM+PGN1
c3RvbTE+S0dfc3R1cmdlb248L2N1c3RvbTE+PGVsZWN0cm9uaWMtcmVzb3VyY2UtbnVtPmh0dHBz
Oi8vZG9pLm9yZy4vMTAuMTEzOS9tNjYtMTAzPC9lbGVjdHJvbmljLXJlc291cmNlLW51bT48L3Jl
Y29yZD48L0NpdGU+PENpdGU+PEF1dGhvcj5Sb21hbGRlPC9BdXRob3I+PFllYXI+MTk5MzwvWWVh
cj48UmVjTnVtPjIyNzM1PC9SZWNOdW0+PElEVGV4dD4yMDgxNDwvSURUZXh0PjxyZWNvcmQ+PHJl
Yy1udW1iZXI+MjI3MzU8L3JlYy1udW1iZXI+PGZvcmVpZ24ta2V5cz48a2V5IGFwcD0iRU4iIGRi
LWlkPSI5MGF3d3QyNWJkcHR3dGVlMjVkcHB4NWp3dmRkcDJzdHIwc3oiIHRpbWVzdGFtcD0iMTY1
MjM5ODk2OSIgZ3VpZD0iZWU1YjYwNGUtZDQwMy00YTdmLWEzNDQtMmQyMWIwNTNiNGMwIj4yMjcz
NTwva2V5PjwvZm9yZWlnbi1rZXlzPjxyZWYtdHlwZSBuYW1lPSJKb3VybmFsIEFydGljbGVzIj4x
NzwvcmVmLXR5cGU+PGNvbnRyaWJ1dG9ycz48YXV0aG9ycz48YXV0aG9yPlJvbWFsZGUsIEouTC48
L2F1dGhvcj48YXV0aG9yPlRvcmFuem8sIEEuRS48L2F1dGhvcj48L2F1dGhvcnM+PC9jb250cmli
dXRvcnM+PHRpdGxlcz48dGl0bGU+PHN0eWxlIGZhY2U9Im5vcm1hbCIgZm9udD0iZGVmYXVsdCIg
c2l6ZT0iMTAwJSI+UGF0aG9sb2dpY2FsIGFjdGl2aXRpZXMgb2YgPC9zdHlsZT48c3R5bGUgZmFj
ZT0iaXRhbGljIiBmb250PSJkZWZhdWx0IiBzaXplPSIxMDAlIj5ZZXJzaW5pYSBydWNrZXJpPC9z
dHlsZT48c3R5bGUgZmFjZT0ibm9ybWFsIiBmb250PSJkZWZhdWx0IiBzaXplPSIxMDAlIj4sIHRo
ZSBlbnRlcmljIHJlZG1vdXRoIChFUk0pIGJhY3Rlcml1bTwvc3R5bGU+PC90aXRsZT48c2Vjb25k
YXJ5LXRpdGxlPkZFTVMgTWljcm9iaW9sb2d5IExldHRlcnM8L3NlY29uZGFyeS10aXRsZT48L3Rp
dGxlcz48cGVyaW9kaWNhbD48ZnVsbC10aXRsZT5GRU1TIE1pY3JvYmlvbG9neSBMZXR0ZXJzPC9m
dWxsLXRpdGxlPjwvcGVyaW9kaWNhbD48cGFnZXM+MjkxLTI5OTwvcGFnZXM+PHZvbHVtZT4xMTI8
L3ZvbHVtZT48bnVtYmVyPjM8L251bWJlcj48ZGF0ZXM+PHllYXI+MTk5MzwveWVhcj48cHViLWRh
dGVzPjxkYXRlPjEzIERlY2VtYmVyIDIwMjE8L2RhdGU+PC9wdWItZGF0ZXM+PC9kYXRlcz48b3Jp
Zy1wdWI+SjpcRSBMaWJyYXJ5XEFuaW1hbCBDYXRhbG9ndWVcUjwvb3JpZy1wdWI+PGxhYmVsPjIw
ODE0PC9sYWJlbD48dXJscz48cmVsYXRlZC11cmxzPjx1cmw+aHR0cHM6Ly9kb2kub3JnLzEwLjEx
MTEvai4xNTc0LTY5NjguMTk5My50YjA2NDY1Lng8L3VybD48L3JlbGF0ZWQtdXJscz48L3VybHM+
PGN1c3RvbTE+c3R1cmdlb25fS0c8L2N1c3RvbTE+PGVsZWN0cm9uaWMtcmVzb3VyY2UtbnVtPmh0
dHBzOi8vZG9pLm9yZy8xMC4xMTExL2ouMTU3NC02OTY4LjE5OTMudGIwNjQ2NS54PC9lbGVjdHJv
bmljLXJlc291cmNlLW51bT48L3JlY29yZD48L0NpdGU+PC9FbmROb3RlPgB=
</w:fldData>
        </w:fldChar>
      </w:r>
      <w:r w:rsidR="00295283">
        <w:instrText xml:space="preserve"> ADDIN EN.CITE.DATA </w:instrText>
      </w:r>
      <w:r w:rsidR="00295283">
        <w:fldChar w:fldCharType="end"/>
      </w:r>
      <w:r w:rsidR="00295283">
        <w:fldChar w:fldCharType="separate"/>
      </w:r>
      <w:r w:rsidR="00295283">
        <w:rPr>
          <w:noProof/>
        </w:rPr>
        <w:t>(Romalde &amp; Toranzo 1993; Ross, Rucker &amp; Ewing 1966)</w:t>
      </w:r>
      <w:r w:rsidR="00295283">
        <w:fldChar w:fldCharType="end"/>
      </w:r>
      <w:r>
        <w:t xml:space="preserve">. </w:t>
      </w:r>
      <w:r w:rsidRPr="003B4689">
        <w:rPr>
          <w:rStyle w:val="Emphasis"/>
        </w:rPr>
        <w:t>Y. ruckeri</w:t>
      </w:r>
      <w:r w:rsidRPr="003B4689">
        <w:t xml:space="preserve"> </w:t>
      </w:r>
      <w:r>
        <w:t>(</w:t>
      </w:r>
      <w:r w:rsidRPr="003B4689">
        <w:t>Hagerman strain</w:t>
      </w:r>
      <w:r>
        <w:t>)</w:t>
      </w:r>
      <w:r w:rsidRPr="003B4689">
        <w:t xml:space="preserve"> </w:t>
      </w:r>
      <w:r>
        <w:t xml:space="preserve">is the </w:t>
      </w:r>
      <w:r w:rsidRPr="003B4689">
        <w:t xml:space="preserve">only strain </w:t>
      </w:r>
      <w:r>
        <w:t>that</w:t>
      </w:r>
      <w:r w:rsidRPr="003B4689">
        <w:t xml:space="preserve"> </w:t>
      </w:r>
      <w:r w:rsidRPr="00CD1A0B">
        <w:t>compl</w:t>
      </w:r>
      <w:r>
        <w:t>ies</w:t>
      </w:r>
      <w:r w:rsidRPr="00CD1A0B">
        <w:t xml:space="preserve"> with the criteria described in the </w:t>
      </w:r>
      <w:r w:rsidRPr="003010A1">
        <w:t>World Organisation for Animal Health</w:t>
      </w:r>
      <w:r w:rsidRPr="00CD1A0B">
        <w:t xml:space="preserve"> </w:t>
      </w:r>
      <w:r w:rsidRPr="00702622">
        <w:rPr>
          <w:rStyle w:val="Emphasis"/>
        </w:rPr>
        <w:t xml:space="preserve">Aquatic animal health code </w:t>
      </w:r>
      <w:r w:rsidRPr="00CD1A0B">
        <w:t xml:space="preserve">(WOAH Code) Article 2.1.2 </w:t>
      </w:r>
      <w:r w:rsidRPr="00A57722">
        <w:t xml:space="preserve">Hazard Identification </w:t>
      </w:r>
      <w:r w:rsidR="00295283">
        <w:fldChar w:fldCharType="begin"/>
      </w:r>
      <w:r w:rsidR="00295283">
        <w:instrText xml:space="preserve"> ADDIN EN.CITE &lt;EndNote&gt;&lt;Cite&gt;&lt;Author&gt;WOAH&lt;/Author&gt;&lt;Year&gt;2022&lt;/Year&gt;&lt;RecNum&gt;46444&lt;/RecNum&gt;&lt;IDText&gt;23309&lt;/IDText&gt;&lt;DisplayText&gt;(WOAH 2022a)&lt;/DisplayText&gt;&lt;record&gt;&lt;rec-number&gt;46444&lt;/rec-number&gt;&lt;foreign-keys&gt;&lt;key app="EN" db-id="90awwt25bdptwtee25dppx5jwvddp2str0sz" timestamp="1661214494" guid="df333991-0520-4f48-8f65-e2e77bd9a4e4"&gt;46444&lt;/key&gt;&lt;/foreign-keys&gt;&lt;ref-type name="Electronic Publication"&gt;44&lt;/ref-type&gt;&lt;contributors&gt;&lt;authors&gt;&lt;author&gt;WOAH,&lt;/author&gt;&lt;/authors&gt;&lt;/contributors&gt;&lt;titles&gt;&lt;title&gt;Aquatic animal health code 2022&lt;/title&gt;&lt;/titles&gt;&lt;keywords&gt;&lt;keyword&gt;Animal&lt;/keyword&gt;&lt;keyword&gt;Animal health&lt;/keyword&gt;&lt;keyword&gt;animal-health&lt;/keyword&gt;&lt;keyword&gt;Aquatic&lt;/keyword&gt;&lt;keyword&gt;aquatic animal&lt;/keyword&gt;&lt;keyword&gt;Aquatic animal health&lt;/keyword&gt;&lt;keyword&gt;Health&lt;/keyword&gt;&lt;keyword&gt;Publication&lt;/keyword&gt;&lt;/keywords&gt;&lt;dates&gt;&lt;year&gt;2022&lt;/year&gt;&lt;/dates&gt;&lt;pub-location&gt;Paris&lt;/pub-location&gt;&lt;publisher&gt;World Organisation for Animal Health (WOAH, formerly OIE)&lt;/publisher&gt;&lt;orig-pub&gt;Online publication&lt;/orig-pub&gt;&lt;label&gt;23309&lt;/label&gt;&lt;urls&gt;&lt;/urls&gt;&lt;custom1&gt;Prawn_YGC&lt;/custom1&gt;&lt;electronic-resource-num&gt;https://www.woah.org/en/what-we-do/standards/codes-and-manuals/aquatic-code-online-access/&lt;/electronic-resource-num&gt;&lt;/record&gt;&lt;/Cite&gt;&lt;/EndNote&gt;</w:instrText>
      </w:r>
      <w:r w:rsidR="00295283">
        <w:fldChar w:fldCharType="separate"/>
      </w:r>
      <w:r w:rsidR="00295283">
        <w:rPr>
          <w:noProof/>
        </w:rPr>
        <w:t>(WOAH 2022a)</w:t>
      </w:r>
      <w:r w:rsidR="00295283">
        <w:fldChar w:fldCharType="end"/>
      </w:r>
      <w:r w:rsidRPr="00A57722">
        <w:t xml:space="preserve"> and has been retained as a hazard.</w:t>
      </w:r>
    </w:p>
    <w:p w14:paraId="1A0BE5E6" w14:textId="1900E12B" w:rsidR="00DB6F6C" w:rsidRDefault="00DB6F6C" w:rsidP="00DB6F6C">
      <w:r>
        <w:t xml:space="preserve">ERM is primarily a disease of salmonids and </w:t>
      </w:r>
      <w:r w:rsidRPr="00594A6E">
        <w:t>causes significant economic losses in the fish aquaculture industry</w:t>
      </w:r>
      <w:r>
        <w:t xml:space="preserve">. It is named after the </w:t>
      </w:r>
      <w:r w:rsidRPr="00594A6E">
        <w:t>subcutaneous haemorrhages</w:t>
      </w:r>
      <w:r>
        <w:t xml:space="preserve"> </w:t>
      </w:r>
      <w:r w:rsidRPr="00594A6E">
        <w:t>it can cause at the corners of the mouth and in gums and tongue</w:t>
      </w:r>
      <w:r>
        <w:t xml:space="preserve"> of affected fish </w:t>
      </w:r>
      <w:r w:rsidR="00295283">
        <w:fldChar w:fldCharType="begin"/>
      </w:r>
      <w:r w:rsidR="00295283">
        <w:instrText xml:space="preserve"> ADDIN EN.CITE &lt;EndNote&gt;&lt;Cite&gt;&lt;Author&gt;Kumar&lt;/Author&gt;&lt;Year&gt;2015&lt;/Year&gt;&lt;RecNum&gt;22693&lt;/RecNum&gt;&lt;IDText&gt;20821&lt;/IDText&gt;&lt;DisplayText&gt;(Kumar et al. 2015)&lt;/DisplayText&gt;&lt;record&gt;&lt;rec-number&gt;22693&lt;/rec-number&gt;&lt;foreign-keys&gt;&lt;key app="EN" db-id="90awwt25bdptwtee25dppx5jwvddp2str0sz" timestamp="1652398962" guid="2c773eaf-8dd7-4e10-9f96-e2c207167985"&gt;22693&lt;/key&gt;&lt;/foreign-keys&gt;&lt;ref-type name="Journal Articles"&gt;17&lt;/ref-type&gt;&lt;contributors&gt;&lt;authors&gt;&lt;author&gt;Kumar, G.&lt;/author&gt;&lt;author&gt;Menanteau-Ledouble, S.&lt;/author&gt;&lt;author&gt;Saleh, M.&lt;/author&gt;&lt;author&gt;El-Matbouli, M.&lt;/author&gt;&lt;/authors&gt;&lt;/contributors&gt;&lt;titles&gt;&lt;title&gt;&lt;style face="italic" font="default" size="100%"&gt;Yersinia ruckeri&lt;/style&gt;&lt;style face="normal" font="default" size="100%"&gt;, the causative agent of enteric redmouth disease in fish&lt;/style&gt;&lt;/title&gt;&lt;secondary-title&gt;Veterinary Research&lt;/secondary-title&gt;&lt;/titles&gt;&lt;periodical&gt;&lt;full-title&gt;Veterinary Research&lt;/full-title&gt;&lt;/periodical&gt;&lt;pages&gt;1-10&lt;/pages&gt;&lt;volume&gt;46&lt;/volume&gt;&lt;number&gt;1&lt;/number&gt;&lt;dates&gt;&lt;year&gt;2015&lt;/year&gt;&lt;pub-dates&gt;&lt;date&gt;14 December 2021&lt;/date&gt;&lt;/pub-dates&gt;&lt;/dates&gt;&lt;orig-pub&gt;\\ACT001CL04FS07\BIOSECURITYDATA$\E Library\Animal Catalogue\K\Kumar et al 2015 EN20822.pdf&lt;/orig-pub&gt;&lt;label&gt;20821&lt;/label&gt;&lt;urls&gt;&lt;related-urls&gt;&lt;url&gt;https://doi.org/10.1186/s13567-015-0238-4&lt;/url&gt;&lt;/related-urls&gt;&lt;/urls&gt;&lt;custom1&gt;sturgeon_KG&lt;/custom1&gt;&lt;electronic-resource-num&gt;https://doi.org/10.1186/s13567-015-0238-4&lt;/electronic-resource-num&gt;&lt;/record&gt;&lt;/Cite&gt;&lt;/EndNote&gt;</w:instrText>
      </w:r>
      <w:r w:rsidR="00295283">
        <w:fldChar w:fldCharType="separate"/>
      </w:r>
      <w:r w:rsidR="00295283">
        <w:rPr>
          <w:noProof/>
        </w:rPr>
        <w:t>(Kumar et al. 2015)</w:t>
      </w:r>
      <w:r w:rsidR="00295283">
        <w:fldChar w:fldCharType="end"/>
      </w:r>
      <w:r>
        <w:t xml:space="preserve">. ERM was first described in diseased </w:t>
      </w:r>
      <w:r w:rsidRPr="003B4689">
        <w:rPr>
          <w:rStyle w:val="Emphasis"/>
        </w:rPr>
        <w:t>Oncorhynchus mykiss</w:t>
      </w:r>
      <w:r>
        <w:t xml:space="preserve"> (rainbow trout) in the Hagerman Valley in the United States of America (USA) in the 1950s </w:t>
      </w:r>
      <w:r w:rsidR="00295283">
        <w:fldChar w:fldCharType="begin">
          <w:fldData xml:space="preserve">PEVuZE5vdGU+PENpdGU+PEF1dGhvcj5SdWNrZXI8L0F1dGhvcj48WWVhcj4xOTY2PC9ZZWFyPjxS
ZWNOdW0+MjI3MzQ8L1JlY051bT48SURUZXh0PjU1NTA0PC9JRFRleHQ+PERpc3BsYXlUZXh0PihS
b3NzLCBSdWNrZXIgJmFtcDsgRXdpbmcgMTk2NjsgUnVja2VyIDE5NjYpPC9EaXNwbGF5VGV4dD48
cmVjb3JkPjxyZWMtbnVtYmVyPjIyNzM0PC9yZWMtbnVtYmVyPjxmb3JlaWduLWtleXM+PGtleSBh
cHA9IkVOIiBkYi1pZD0iOTBhd3d0MjViZHB0d3RlZTI1ZHBweDVqd3ZkZHAyc3RyMHN6IiB0aW1l
c3RhbXA9IjE2NTIzOTg5NjgiIGd1aWQ9IjMyZDlhNjkxLTkzZWMtNGVmNy1hZjc3LWYyZTA0ZGY4
ZDZjYiI+MjI3MzQ8L2tleT48L2ZvcmVpZ24ta2V5cz48cmVmLXR5cGUgbmFtZT0iSm91cm5hbCBB
cnRpY2xlcyI+MTc8L3JlZi10eXBlPjxjb250cmlidXRvcnM+PGF1dGhvcnM+PGF1dGhvcj5SdWNr
ZXIsIFIuUi48L2F1dGhvcj48L2F1dGhvcnM+PC9jb250cmlidXRvcnM+PHRpdGxlcz48dGl0bGU+
PHN0eWxlIGZhY2U9Im5vcm1hbCIgZm9udD0iZGVmYXVsdCIgc2l6ZT0iMTAwJSI+UmVkbW91dGgg
ZGlzZWFzZSBvZiByYWluYm93IHRyb3V0ICg8L3N0eWxlPjxzdHlsZSBmYWNlPSJpdGFsaWMiIGZv
bnQ9ImRlZmF1bHQiIHNpemU9IjEwMCUiPlNhbG1vIGdhaXJkbmVyaTwvc3R5bGU+PHN0eWxlIGZh
Y2U9Im5vcm1hbCIgZm9udD0iZGVmYXVsdCIgc2l6ZT0iMTAwJSI+KTwvc3R5bGU+PC90aXRsZT48
c2Vjb25kYXJ5LXRpdGxlPkJ1bGxldGluIE9mZmljZSBpbnRlcm5hdGlvbmFsIGRlcyBlcGl6b290
aWVzPC9zZWNvbmRhcnktdGl0bGU+PC90aXRsZXM+PHBlcmlvZGljYWw+PGZ1bGwtdGl0bGU+QnVs
bGV0aW4gT2ZmaWNlIEludGVybmF0aW9uYWwgZGVzIEVwaXpvb3RpZXM8L2Z1bGwtdGl0bGU+PC9w
ZXJpb2RpY2FsPjxwYWdlcz44MjUtMzA8L3BhZ2VzPjx2b2x1bWU+NjU8L3ZvbHVtZT48bnVtYmVy
PjU8L251bWJlcj48a2V5d29yZHM+PGtleXdvcmQ+QW5pbWFsIERpc2Vhc2VzLyptaWNyb2Jpb2xv
Z3k8L2tleXdvcmQ+PGtleXdvcmQ+QW5pbWFsczwva2V5d29yZD48a2V5d29yZD5CYWN0ZXJpYS8q
aXNvbGF0aW9uICZhbXA7IHB1cmlmaWNhdGlvbjwva2V5d29yZD48a2V5d29yZD4qRmlzaGVzPC9r
ZXl3b3JkPjwva2V5d29yZHM+PGRhdGVzPjx5ZWFyPjE5NjY8L3llYXI+PHB1Yi1kYXRlcz48ZGF0
ZT4zMSBKYW51YXJ5IDIwMjI8L2RhdGU+PC9wdWItZGF0ZXM+PC9kYXRlcz48b3JpZy1wdWI+JnF1
b3Q7XFxBY3QwMDFjbDA0ZnMwN1xiaW9zZWN1cml0eWRhdGEkXEUgTGlicmFyeVxBbmltYWwgQ2F0
YWxvZ3VlXFJcUnVja2VyIDE5NjYgRU41NTUwNC5wZGYmcXVvdDs8L29yaWctcHViPjxsYWJlbD41
NTUwNDwvbGFiZWw+PHVybHM+PC91cmxzPjxjdXN0b20xPktHX1N0dXJnZW9uPC9jdXN0b20xPjxl
bGVjdHJvbmljLXJlc291cmNlLW51bT5odHRwczovL2RvYy5vaWUuaW50L2R5bi9wb3J0YWwvaW5k
ZXgueGh0bWw/cGFnZT1hbG8mYW1wO2Fsb0lkPTQxMzQ3JmFtcDtyZXE9MTAzJmFtcDtjaWQ9YTI3
OWMzZTEtODM0Zi00NWE0LWJiMDAtMTZkODk3NGYwNmM3PC9lbGVjdHJvbmljLXJlc291cmNlLW51
bT48L3JlY29yZD48L0NpdGU+PENpdGU+PEF1dGhvcj5Sb3NzPC9BdXRob3I+PFllYXI+MTk2Njwv
WWVhcj48UmVjTnVtPjIyNzMzPC9SZWNOdW0+PElEVGV4dD41NTUwNTwvSURUZXh0PjxyZWNvcmQ+
PHJlYy1udW1iZXI+MjI3MzM8L3JlYy1udW1iZXI+PGZvcmVpZ24ta2V5cz48a2V5IGFwcD0iRU4i
IGRiLWlkPSI5MGF3d3QyNWJkcHR3dGVlMjVkcHB4NWp3dmRkcDJzdHIwc3oiIHRpbWVzdGFtcD0i
MTY1MjM5ODk2OCIgZ3VpZD0iOGFiYTMwMzUtMDRlMi00ODc2LTlkZjUtZTVjY2RjOGQ1MmMxIj4y
MjczMzwva2V5PjwvZm9yZWlnbi1rZXlzPjxyZWYtdHlwZSBuYW1lPSJKb3VybmFsIEFydGljbGVz
Ij4xNzwvcmVmLXR5cGU+PGNvbnRyaWJ1dG9ycz48YXV0aG9ycz48YXV0aG9yPlJvc3MsIEEuSjwv
YXV0aG9yPjxhdXRob3I+UnVja2VyLCBSLiBSLjwvYXV0aG9yPjxhdXRob3I+RXdpbmcsIFcuIEgu
PC9hdXRob3I+PC9hdXRob3JzPjwvY29udHJpYnV0b3JzPjx0aXRsZXM+PHRpdGxlPjxzdHlsZSBm
YWNlPSJub3JtYWwiIGZvbnQ9ImRlZmF1bHQiIHNpemU9IjEwMCUiPkRlc2NyaXB0aW9uIG9mIGEg
YmFjdGVyaXVtIGFzc29jaWF0ZWQgd2l0aCByZWRtb3V0aCBkaXNlYXNlIG9mIHJhaW5ib3cgdHJv
dXQgKDwvc3R5bGU+PHN0eWxlIGZhY2U9Iml0YWxpYyIgZm9udD0iZGVmYXVsdCIgc2l6ZT0iMTAw
JSI+U2FsbW8gZ2FpcmRuZXJpPC9zdHlsZT48c3R5bGUgZmFjZT0ibm9ybWFsIiBmb250PSJkZWZh
dWx0IiBzaXplPSIxMDAlIj4pPC9zdHlsZT48L3RpdGxlPjxzZWNvbmRhcnktdGl0bGU+Q2FuYWRp
YW4gSm91cm5hbCBvZiBNaWNyb2Jpb2xvZ3k8L3NlY29uZGFyeS10aXRsZT48L3RpdGxlcz48cGVy
aW9kaWNhbD48ZnVsbC10aXRsZT5DYW5hZGlhbiBKb3VybmFsIG9mIE1pY3JvYmlvbG9neTwvZnVs
bC10aXRsZT48L3BlcmlvZGljYWw+PHBhZ2VzPjc2My03NzA8L3BhZ2VzPjx2b2x1bWU+MTI8L3Zv
bHVtZT48bnVtYmVyPjQ8L251bWJlcj48ZGF0ZXM+PHllYXI+MTk2NjwveWVhcj48cHViLWRhdGVz
PjxkYXRlPjMxIEphbnVhcnkgMjAyMjwvZGF0ZT48L3B1Yi1kYXRlcz48L2RhdGVzPjxvcmlnLXB1
Yj4mcXVvdDtcXEFjdDAwMWNsMDRmczA3XGJpb3NlY3VyaXR5ZGF0YSRcRSBMaWJyYXJ5XEFuaW1h
bCBDYXRhbG9ndWVcUlxSb3NzIGV0IGFsIDE5OTUgRU41NTUwNS5wZGYmcXVvdDs8L29yaWctcHVi
PjxsYWJlbD41NTUwNTwvbGFiZWw+PHVybHM+PC91cmxzPjxjdXN0b20xPktHX3N0dXJnZW9uPC9j
dXN0b20xPjxlbGVjdHJvbmljLXJlc291cmNlLW51bT5odHRwczovL2RvaS5vcmcuLzEwLjExMzkv
bTY2LTEwMzwvZWxlY3Ryb25pYy1yZXNvdXJjZS1udW0+PC9yZWNvcmQ+PC9DaXRlPjwvRW5kTm90
ZT5=
</w:fldData>
        </w:fldChar>
      </w:r>
      <w:r w:rsidR="00295283">
        <w:instrText xml:space="preserve"> ADDIN EN.CITE </w:instrText>
      </w:r>
      <w:r w:rsidR="00295283">
        <w:fldChar w:fldCharType="begin">
          <w:fldData xml:space="preserve">PEVuZE5vdGU+PENpdGU+PEF1dGhvcj5SdWNrZXI8L0F1dGhvcj48WWVhcj4xOTY2PC9ZZWFyPjxS
ZWNOdW0+MjI3MzQ8L1JlY051bT48SURUZXh0PjU1NTA0PC9JRFRleHQ+PERpc3BsYXlUZXh0PihS
b3NzLCBSdWNrZXIgJmFtcDsgRXdpbmcgMTk2NjsgUnVja2VyIDE5NjYpPC9EaXNwbGF5VGV4dD48
cmVjb3JkPjxyZWMtbnVtYmVyPjIyNzM0PC9yZWMtbnVtYmVyPjxmb3JlaWduLWtleXM+PGtleSBh
cHA9IkVOIiBkYi1pZD0iOTBhd3d0MjViZHB0d3RlZTI1ZHBweDVqd3ZkZHAyc3RyMHN6IiB0aW1l
c3RhbXA9IjE2NTIzOTg5NjgiIGd1aWQ9IjMyZDlhNjkxLTkzZWMtNGVmNy1hZjc3LWYyZTA0ZGY4
ZDZjYiI+MjI3MzQ8L2tleT48L2ZvcmVpZ24ta2V5cz48cmVmLXR5cGUgbmFtZT0iSm91cm5hbCBB
cnRpY2xlcyI+MTc8L3JlZi10eXBlPjxjb250cmlidXRvcnM+PGF1dGhvcnM+PGF1dGhvcj5SdWNr
ZXIsIFIuUi48L2F1dGhvcj48L2F1dGhvcnM+PC9jb250cmlidXRvcnM+PHRpdGxlcz48dGl0bGU+
PHN0eWxlIGZhY2U9Im5vcm1hbCIgZm9udD0iZGVmYXVsdCIgc2l6ZT0iMTAwJSI+UmVkbW91dGgg
ZGlzZWFzZSBvZiByYWluYm93IHRyb3V0ICg8L3N0eWxlPjxzdHlsZSBmYWNlPSJpdGFsaWMiIGZv
bnQ9ImRlZmF1bHQiIHNpemU9IjEwMCUiPlNhbG1vIGdhaXJkbmVyaTwvc3R5bGU+PHN0eWxlIGZh
Y2U9Im5vcm1hbCIgZm9udD0iZGVmYXVsdCIgc2l6ZT0iMTAwJSI+KTwvc3R5bGU+PC90aXRsZT48
c2Vjb25kYXJ5LXRpdGxlPkJ1bGxldGluIE9mZmljZSBpbnRlcm5hdGlvbmFsIGRlcyBlcGl6b290
aWVzPC9zZWNvbmRhcnktdGl0bGU+PC90aXRsZXM+PHBlcmlvZGljYWw+PGZ1bGwtdGl0bGU+QnVs
bGV0aW4gT2ZmaWNlIEludGVybmF0aW9uYWwgZGVzIEVwaXpvb3RpZXM8L2Z1bGwtdGl0bGU+PC9w
ZXJpb2RpY2FsPjxwYWdlcz44MjUtMzA8L3BhZ2VzPjx2b2x1bWU+NjU8L3ZvbHVtZT48bnVtYmVy
PjU8L251bWJlcj48a2V5d29yZHM+PGtleXdvcmQ+QW5pbWFsIERpc2Vhc2VzLyptaWNyb2Jpb2xv
Z3k8L2tleXdvcmQ+PGtleXdvcmQ+QW5pbWFsczwva2V5d29yZD48a2V5d29yZD5CYWN0ZXJpYS8q
aXNvbGF0aW9uICZhbXA7IHB1cmlmaWNhdGlvbjwva2V5d29yZD48a2V5d29yZD4qRmlzaGVzPC9r
ZXl3b3JkPjwva2V5d29yZHM+PGRhdGVzPjx5ZWFyPjE5NjY8L3llYXI+PHB1Yi1kYXRlcz48ZGF0
ZT4zMSBKYW51YXJ5IDIwMjI8L2RhdGU+PC9wdWItZGF0ZXM+PC9kYXRlcz48b3JpZy1wdWI+JnF1
b3Q7XFxBY3QwMDFjbDA0ZnMwN1xiaW9zZWN1cml0eWRhdGEkXEUgTGlicmFyeVxBbmltYWwgQ2F0
YWxvZ3VlXFJcUnVja2VyIDE5NjYgRU41NTUwNC5wZGYmcXVvdDs8L29yaWctcHViPjxsYWJlbD41
NTUwNDwvbGFiZWw+PHVybHM+PC91cmxzPjxjdXN0b20xPktHX1N0dXJnZW9uPC9jdXN0b20xPjxl
bGVjdHJvbmljLXJlc291cmNlLW51bT5odHRwczovL2RvYy5vaWUuaW50L2R5bi9wb3J0YWwvaW5k
ZXgueGh0bWw/cGFnZT1hbG8mYW1wO2Fsb0lkPTQxMzQ3JmFtcDtyZXE9MTAzJmFtcDtjaWQ9YTI3
OWMzZTEtODM0Zi00NWE0LWJiMDAtMTZkODk3NGYwNmM3PC9lbGVjdHJvbmljLXJlc291cmNlLW51
bT48L3JlY29yZD48L0NpdGU+PENpdGU+PEF1dGhvcj5Sb3NzPC9BdXRob3I+PFllYXI+MTk2Njwv
WWVhcj48UmVjTnVtPjIyNzMzPC9SZWNOdW0+PElEVGV4dD41NTUwNTwvSURUZXh0PjxyZWNvcmQ+
PHJlYy1udW1iZXI+MjI3MzM8L3JlYy1udW1iZXI+PGZvcmVpZ24ta2V5cz48a2V5IGFwcD0iRU4i
IGRiLWlkPSI5MGF3d3QyNWJkcHR3dGVlMjVkcHB4NWp3dmRkcDJzdHIwc3oiIHRpbWVzdGFtcD0i
MTY1MjM5ODk2OCIgZ3VpZD0iOGFiYTMwMzUtMDRlMi00ODc2LTlkZjUtZTVjY2RjOGQ1MmMxIj4y
MjczMzwva2V5PjwvZm9yZWlnbi1rZXlzPjxyZWYtdHlwZSBuYW1lPSJKb3VybmFsIEFydGljbGVz
Ij4xNzwvcmVmLXR5cGU+PGNvbnRyaWJ1dG9ycz48YXV0aG9ycz48YXV0aG9yPlJvc3MsIEEuSjwv
YXV0aG9yPjxhdXRob3I+UnVja2VyLCBSLiBSLjwvYXV0aG9yPjxhdXRob3I+RXdpbmcsIFcuIEgu
PC9hdXRob3I+PC9hdXRob3JzPjwvY29udHJpYnV0b3JzPjx0aXRsZXM+PHRpdGxlPjxzdHlsZSBm
YWNlPSJub3JtYWwiIGZvbnQ9ImRlZmF1bHQiIHNpemU9IjEwMCUiPkRlc2NyaXB0aW9uIG9mIGEg
YmFjdGVyaXVtIGFzc29jaWF0ZWQgd2l0aCByZWRtb3V0aCBkaXNlYXNlIG9mIHJhaW5ib3cgdHJv
dXQgKDwvc3R5bGU+PHN0eWxlIGZhY2U9Iml0YWxpYyIgZm9udD0iZGVmYXVsdCIgc2l6ZT0iMTAw
JSI+U2FsbW8gZ2FpcmRuZXJpPC9zdHlsZT48c3R5bGUgZmFjZT0ibm9ybWFsIiBmb250PSJkZWZh
dWx0IiBzaXplPSIxMDAlIj4pPC9zdHlsZT48L3RpdGxlPjxzZWNvbmRhcnktdGl0bGU+Q2FuYWRp
YW4gSm91cm5hbCBvZiBNaWNyb2Jpb2xvZ3k8L3NlY29uZGFyeS10aXRsZT48L3RpdGxlcz48cGVy
aW9kaWNhbD48ZnVsbC10aXRsZT5DYW5hZGlhbiBKb3VybmFsIG9mIE1pY3JvYmlvbG9neTwvZnVs
bC10aXRsZT48L3BlcmlvZGljYWw+PHBhZ2VzPjc2My03NzA8L3BhZ2VzPjx2b2x1bWU+MTI8L3Zv
bHVtZT48bnVtYmVyPjQ8L251bWJlcj48ZGF0ZXM+PHllYXI+MTk2NjwveWVhcj48cHViLWRhdGVz
PjxkYXRlPjMxIEphbnVhcnkgMjAyMjwvZGF0ZT48L3B1Yi1kYXRlcz48L2RhdGVzPjxvcmlnLXB1
Yj4mcXVvdDtcXEFjdDAwMWNsMDRmczA3XGJpb3NlY3VyaXR5ZGF0YSRcRSBMaWJyYXJ5XEFuaW1h
bCBDYXRhbG9ndWVcUlxSb3NzIGV0IGFsIDE5OTUgRU41NTUwNS5wZGYmcXVvdDs8L29yaWctcHVi
PjxsYWJlbD41NTUwNTwvbGFiZWw+PHVybHM+PC91cmxzPjxjdXN0b20xPktHX3N0dXJnZW9uPC9j
dXN0b20xPjxlbGVjdHJvbmljLXJlc291cmNlLW51bT5odHRwczovL2RvaS5vcmcuLzEwLjExMzkv
bTY2LTEwMzwvZWxlY3Ryb25pYy1yZXNvdXJjZS1udW0+PC9yZWNvcmQ+PC9DaXRlPjwvRW5kTm90
ZT5=
</w:fldData>
        </w:fldChar>
      </w:r>
      <w:r w:rsidR="00295283">
        <w:instrText xml:space="preserve"> ADDIN EN.CITE.DATA </w:instrText>
      </w:r>
      <w:r w:rsidR="00295283">
        <w:fldChar w:fldCharType="end"/>
      </w:r>
      <w:r w:rsidR="00295283">
        <w:fldChar w:fldCharType="separate"/>
      </w:r>
      <w:r w:rsidR="00295283">
        <w:rPr>
          <w:noProof/>
        </w:rPr>
        <w:t>(Ross, Rucker &amp; Ewing 1966; Rucker 1966)</w:t>
      </w:r>
      <w:r w:rsidR="00295283">
        <w:fldChar w:fldCharType="end"/>
      </w:r>
      <w:r>
        <w:t xml:space="preserve">. It has since been reported in Asia, Europe, North and South America and South Africa </w:t>
      </w:r>
      <w:r w:rsidR="00295283">
        <w:fldChar w:fldCharType="begin"/>
      </w:r>
      <w:r w:rsidR="00295283">
        <w:instrText xml:space="preserve"> ADDIN EN.CITE &lt;EndNote&gt;&lt;Cite&gt;&lt;Author&gt;Tobback&lt;/Author&gt;&lt;Year&gt;2007&lt;/Year&gt;&lt;RecNum&gt;22683&lt;/RecNum&gt;&lt;IDText&gt;20812&lt;/IDText&gt;&lt;DisplayText&gt;(Tobback et al. 2007)&lt;/DisplayText&gt;&lt;record&gt;&lt;rec-number&gt;22683&lt;/rec-number&gt;&lt;foreign-keys&gt;&lt;key app="EN" db-id="90awwt25bdptwtee25dppx5jwvddp2str0sz" timestamp="1652398960" guid="2c295456-e508-4552-ba76-a750e9286624"&gt;22683&lt;/key&gt;&lt;/foreign-keys&gt;&lt;ref-type name="Journal Articles"&gt;17&lt;/ref-type&gt;&lt;contributors&gt;&lt;authors&gt;&lt;author&gt;Tobback, E.&lt;/author&gt;&lt;author&gt;Decostere, A.&lt;/author&gt;&lt;author&gt;Hermans, K.&lt;/author&gt;&lt;author&gt;Haesebrouck, F.&lt;/author&gt;&lt;author&gt;Chiers, K.&lt;/author&gt;&lt;/authors&gt;&lt;/contributors&gt;&lt;titles&gt;&lt;title&gt;&lt;style face="italic" font="default" size="100%"&gt;Yersinia ruckeri&lt;/style&gt;&lt;style face="normal" font="default" size="100%"&gt; infections in salmonid fish&lt;/style&gt;&lt;/title&gt;&lt;secondary-title&gt;Journal of Fish Diseases&lt;/secondary-title&gt;&lt;alt-title&gt;Journal of fish diseases&lt;/alt-title&gt;&lt;/titles&gt;&lt;periodical&gt;&lt;full-title&gt;Journal of Fish Diseases&lt;/full-title&gt;&lt;/periodical&gt;&lt;alt-periodical&gt;&lt;full-title&gt;Journal of Fish Diseases&lt;/full-title&gt;&lt;/alt-periodical&gt;&lt;pages&gt;257-68&lt;/pages&gt;&lt;volume&gt;30&lt;/volume&gt;&lt;number&gt;5&lt;/number&gt;&lt;dates&gt;&lt;year&gt;2007&lt;/year&gt;&lt;pub-dates&gt;&lt;date&gt;13 December 2021&lt;/date&gt;&lt;/pub-dates&gt;&lt;/dates&gt;&lt;orig-pub&gt;\\ACT001CL04FS07\BIOSECURITYDATA$\E Library\Animal Catalogue\J:\E Library\Animal Catalogue\T\Tobback et al 2007 EN20812.pdf&lt;/orig-pub&gt;&lt;label&gt;20812&lt;/label&gt;&lt;urls&gt;&lt;/urls&gt;&lt;custom1&gt;sturgeon_KG&lt;/custom1&gt;&lt;electronic-resource-num&gt;https://doi.org/10.1111/j.1365-2761.2007.00816.x&lt;/electronic-resource-num&gt;&lt;modified-date&gt;J:\E Library\Animal Catalogue\T&lt;/modified-date&gt;&lt;/record&gt;&lt;/Cite&gt;&lt;/EndNote&gt;</w:instrText>
      </w:r>
      <w:r w:rsidR="00295283">
        <w:fldChar w:fldCharType="separate"/>
      </w:r>
      <w:r w:rsidR="00295283">
        <w:rPr>
          <w:noProof/>
        </w:rPr>
        <w:t>(Tobback et al. 2007)</w:t>
      </w:r>
      <w:r w:rsidR="00295283">
        <w:fldChar w:fldCharType="end"/>
      </w:r>
      <w:r w:rsidRPr="00B4289A">
        <w:rPr>
          <w:rStyle w:val="Emphasis"/>
        </w:rPr>
        <w:t>.</w:t>
      </w:r>
    </w:p>
    <w:p w14:paraId="557F6B51" w14:textId="75AC429E" w:rsidR="00DB6F6C" w:rsidRDefault="00DB6F6C" w:rsidP="00DB6F6C">
      <w:r>
        <w:t xml:space="preserve">ERM is not listed as a disease notifiable to the </w:t>
      </w:r>
      <w:r w:rsidRPr="003010A1">
        <w:t>World Organisation for Animal Health</w:t>
      </w:r>
      <w:r>
        <w:t xml:space="preserve"> (WOAH) </w:t>
      </w:r>
      <w:r w:rsidR="00295283">
        <w:fldChar w:fldCharType="begin"/>
      </w:r>
      <w:r w:rsidR="00295283">
        <w:instrText xml:space="preserve"> ADDIN EN.CITE &lt;EndNote&gt;&lt;Cite&gt;&lt;Author&gt;OIE&lt;/Author&gt;&lt;Year&gt;2020&lt;/Year&gt;&lt;RecNum&gt;44429&lt;/RecNum&gt;&lt;IDText&gt;20748&lt;/IDText&gt;&lt;DisplayText&gt;(OIE 2020)&lt;/DisplayText&gt;&lt;record&gt;&lt;rec-number&gt;44429&lt;/rec-number&gt;&lt;foreign-keys&gt;&lt;key app="EN" db-id="90awwt25bdptwtee25dppx5jwvddp2str0sz" timestamp="1653952402" guid="85027524-9045-4888-aae2-5588ccfb6bfc"&gt;44429&lt;/key&gt;&lt;/foreign-keys&gt;&lt;ref-type name="Web Page/Online Document"&gt;12&lt;/ref-type&gt;&lt;contributors&gt;&lt;authors&gt;&lt;author&gt;OIE,&lt;/author&gt;&lt;/authors&gt;&lt;/contributors&gt;&lt;titles&gt;&lt;title&gt;OIE-listed diseases, infections and infestations in force in 2020&lt;/title&gt;&lt;/titles&gt;&lt;keywords&gt;&lt;keyword&gt;animal-health&lt;/keyword&gt;&lt;keyword&gt;Animal&lt;/keyword&gt;&lt;keyword&gt;Animal health&lt;/keyword&gt;&lt;keyword&gt;Disease&lt;/keyword&gt;&lt;keyword&gt;Diseases&lt;/keyword&gt;&lt;keyword&gt;Health&lt;/keyword&gt;&lt;keyword&gt;Infection&lt;/keyword&gt;&lt;keyword&gt;Infections&lt;/keyword&gt;&lt;keyword&gt;Infestation&lt;/keyword&gt;&lt;keyword&gt;Infestations&lt;/keyword&gt;&lt;keyword&gt;Publication&lt;/keyword&gt;&lt;/keywords&gt;&lt;dates&gt;&lt;year&gt;2020&lt;/year&gt;&lt;pub-dates&gt;&lt;date&gt;27 February 2020&lt;/date&gt;&lt;/pub-dates&gt;&lt;/dates&gt;&lt;pub-location&gt;Paris&lt;/pub-location&gt;&lt;publisher&gt;World Organisation for Animal Health&lt;/publisher&gt;&lt;orig-pub&gt;\\ACT001CL04FS07\BIOSECURITYDATA$\E Library\Animal Catalogue\O\OIE 2020 EN20748.pdf&lt;/orig-pub&gt;&lt;label&gt;20748&lt;/label&gt;&lt;urls&gt;&lt;/urls&gt;&lt;custom1&gt;Prawn_YGC&lt;/custom1&gt;&lt;electronic-resource-num&gt;https://www.oie.int/animal-health-in-the-world/oie-listed-diseases-2020/&lt;/electronic-resource-num&gt;&lt;/record&gt;&lt;/Cite&gt;&lt;/EndNote&gt;</w:instrText>
      </w:r>
      <w:r w:rsidR="00295283">
        <w:fldChar w:fldCharType="separate"/>
      </w:r>
      <w:r w:rsidR="00295283">
        <w:rPr>
          <w:noProof/>
        </w:rPr>
        <w:t>(OIE 2020)</w:t>
      </w:r>
      <w:r w:rsidR="00295283">
        <w:fldChar w:fldCharType="end"/>
      </w:r>
      <w:r>
        <w:t xml:space="preserve"> but is included on Australia's </w:t>
      </w:r>
      <w:r w:rsidRPr="004D2515">
        <w:rPr>
          <w:rStyle w:val="Emphasis"/>
        </w:rPr>
        <w:t>National list of reportable diseases of aquatic animals</w:t>
      </w:r>
      <w:r>
        <w:t xml:space="preserve"> </w:t>
      </w:r>
      <w:r w:rsidR="00295283">
        <w:fldChar w:fldCharType="begin"/>
      </w:r>
      <w:r w:rsidR="00295283">
        <w:instrText xml:space="preserve"> ADDIN EN.CITE &lt;EndNote&gt;&lt;Cite&gt;&lt;Author&gt;AHC&lt;/Author&gt;&lt;Year&gt;2020&lt;/Year&gt;&lt;RecNum&gt;22626&lt;/RecNum&gt;&lt;IDText&gt;23014&lt;/IDText&gt;&lt;DisplayText&gt;(AHC 2020)&lt;/DisplayText&gt;&lt;record&gt;&lt;rec-number&gt;22626&lt;/rec-number&gt;&lt;foreign-keys&gt;&lt;key app="EN" db-id="90awwt25bdptwtee25dppx5jwvddp2str0sz" timestamp="1652398952" guid="cf062146-1886-444c-bb54-5674a37dc2ed"&gt;22626&lt;/key&gt;&lt;/foreign-keys&gt;&lt;ref-type name="Web Page/Online Document"&gt;12&lt;/ref-type&gt;&lt;contributors&gt;&lt;authors&gt;&lt;author&gt;AHC&lt;/author&gt;&lt;/authors&gt;&lt;/contributors&gt;&lt;titles&gt;&lt;title&gt;Australia&amp;apos;s national list of reportable diseases of aquatic animals&lt;/title&gt;&lt;/titles&gt;&lt;dates&gt;&lt;year&gt;2020&lt;/year&gt;&lt;pub-dates&gt;&lt;date&gt;27 August 2021&lt;/date&gt;&lt;/pub-dates&gt;&lt;/dates&gt;&lt;pub-location&gt;Canberra&lt;/pub-location&gt;&lt;publisher&gt;Animal Health Committee, Department of Agriculture, Water and the Environment&lt;/publisher&gt;&lt;orig-pub&gt;&amp;quot;J:\E Library\Animal Catalogue\A\AHC 2020 EN23014.pdf&amp;quot;&lt;/orig-pub&gt;&lt;label&gt;23014&lt;/label&gt;&lt;urls&gt;&lt;/urls&gt;&lt;custom1&gt;Prawn_YGC&lt;/custom1&gt;&lt;electronic-resource-num&gt;https://www.agriculture.gov.au/animal/aquatic/reporting/reportable-diseases&lt;/electronic-resource-num&gt;&lt;/record&gt;&lt;/Cite&gt;&lt;/EndNote&gt;</w:instrText>
      </w:r>
      <w:r w:rsidR="00295283">
        <w:fldChar w:fldCharType="separate"/>
      </w:r>
      <w:r w:rsidR="00295283">
        <w:rPr>
          <w:noProof/>
        </w:rPr>
        <w:t>(AHC 2020)</w:t>
      </w:r>
      <w:r w:rsidR="00295283">
        <w:fldChar w:fldCharType="end"/>
      </w:r>
      <w:r>
        <w:t xml:space="preserve">. </w:t>
      </w:r>
      <w:r w:rsidRPr="00E70B67">
        <w:t>Australia has a long history of passive surveillance and a strong system in place to detect incursions</w:t>
      </w:r>
      <w:r>
        <w:t>.</w:t>
      </w:r>
      <w:r w:rsidRPr="00E70B67">
        <w:t xml:space="preserve"> </w:t>
      </w:r>
      <w:r w:rsidRPr="00C84B53">
        <w:t xml:space="preserve">In Australia, </w:t>
      </w:r>
      <w:r w:rsidRPr="00C85518">
        <w:rPr>
          <w:rStyle w:val="Emphasis"/>
        </w:rPr>
        <w:t>Y. ruckeri</w:t>
      </w:r>
      <w:r w:rsidRPr="00C84B53">
        <w:t xml:space="preserve"> serotype O1b </w:t>
      </w:r>
      <w:r>
        <w:t>(</w:t>
      </w:r>
      <w:r w:rsidRPr="00C84B53">
        <w:t>biotype</w:t>
      </w:r>
      <w:r>
        <w:t>s</w:t>
      </w:r>
      <w:r w:rsidRPr="00C84B53">
        <w:t xml:space="preserve"> 1</w:t>
      </w:r>
      <w:r>
        <w:t xml:space="preserve"> and</w:t>
      </w:r>
      <w:r w:rsidRPr="00C84B53">
        <w:t xml:space="preserve"> 2</w:t>
      </w:r>
      <w:r>
        <w:t>)</w:t>
      </w:r>
      <w:r w:rsidRPr="00C84B53">
        <w:t xml:space="preserve"> and serotype O2</w:t>
      </w:r>
      <w:r>
        <w:t xml:space="preserve"> have been detected. </w:t>
      </w:r>
      <w:r w:rsidR="00265396" w:rsidRPr="00B86A41">
        <w:t xml:space="preserve">The lineages of </w:t>
      </w:r>
      <w:r w:rsidR="00265396" w:rsidRPr="00B86A41">
        <w:rPr>
          <w:rStyle w:val="Emphasis"/>
        </w:rPr>
        <w:t>Y. ruckeri</w:t>
      </w:r>
      <w:r w:rsidR="00265396" w:rsidRPr="00B86A41">
        <w:t xml:space="preserve"> strains in Australia (and New Zealand) are distinct from those of the northern hemisphere, suggesting they are pre-existing ancient strains that have emerged and evolved with the introduction of susceptible hosts following European colonization </w:t>
      </w:r>
      <w:r w:rsidR="00295283">
        <w:fldChar w:fldCharType="begin">
          <w:fldData xml:space="preserve">PEVuZE5vdGU+PENpdGU+PEF1dGhvcj5CYXJuZXM8L0F1dGhvcj48WWVhcj4yMDE2PC9ZZWFyPjxS
ZWNOdW0+NDU5NTg8L1JlY051bT48SURUZXh0PjIzMjI3PC9JRFRleHQ+PERpc3BsYXlUZXh0PihC
YXJuZXMgZXQgYWwuIDIwMTYpPC9EaXNwbGF5VGV4dD48cmVjb3JkPjxyZWMtbnVtYmVyPjQ1OTU4
PC9yZWMtbnVtYmVyPjxmb3JlaWduLWtleXM+PGtleSBhcHA9IkVOIiBkYi1pZD0iOTBhd3d0MjVi
ZHB0d3RlZTI1ZHBweDVqd3ZkZHAyc3RyMHN6IiB0aW1lc3RhbXA9IjE2NTU5NTE3NTkiIGd1aWQ9
Ijc4OTkyMWZjLTlmMzctNGQzNS04YzUxLTRjZmMyMTIzNTdjMSI+NDU5NTg8L2tleT48L2ZvcmVp
Z24ta2V5cz48cmVmLXR5cGUgbmFtZT0iSm91cm5hbCBBcnRpY2xlcyI+MTc8L3JlZi10eXBlPjxj
b250cmlidXRvcnM+PGF1dGhvcnM+PGF1dGhvcj5CYXJuZXMsIEEuIEMuPC9hdXRob3I+PGF1dGhv
cj5EZWxhbWFyZS1EZWJvdXR0ZXZpbGxlLCBKLjwvYXV0aG9yPjxhdXRob3I+R3Vka292cywgTi48
L2F1dGhvcj48YXV0aG9yPkJyb3NuYWhhbiwgQy48L2F1dGhvcj48YXV0aG9yPk1vcnJpc29uLCBS
LjwvYXV0aG9yPjxhdXRob3I+Q2Fyc29uLCBKLjwvYXV0aG9yPjwvYXV0aG9ycz48L2NvbnRyaWJ1
dG9ycz48dGl0bGVzPjx0aXRsZT48c3R5bGUgZmFjZT0ibm9ybWFsIiBmb250PSJkZWZhdWx0IiBz
aXplPSIxMDAlIj5XaG9sZSBnZW5vbWUgYW5hbHlzaXMgb2YgPC9zdHlsZT48c3R5bGUgZmFjZT0i
aXRhbGljIiBmb250PSJkZWZhdWx0IiBzaXplPSIxMDAlIj5ZZXJzaW5pYSBydWNrZXJpPC9zdHls
ZT48c3R5bGUgZmFjZT0ibm9ybWFsIiBmb250PSJkZWZhdWx0IiBzaXplPSIxMDAlIj4gaXNvbGF0
ZWQgb3ZlciAyNyB5ZWFycyBpbiBBdXN0cmFsaWEgYW5kIE5ldyBaZWFsYW5kIHJldmVhbHMgZ2Vv
Z3JhcGhpY2FsIGVuZGVtaXNtIG92ZXIgbXVsdGlwbGUgbGluZWFnZXMgYW5kIHJlY2VudCBldm9s
dXRpb24gdW5kZXIgaG9zdCBzZWxlY3Rpb248L3N0eWxlPjwvdGl0bGU+PHNlY29uZGFyeS10aXRs
ZT5NaWNyb2JpYWwgZ2Vub21pY3M8L3NlY29uZGFyeS10aXRsZT48L3RpdGxlcz48cGVyaW9kaWNh
bD48ZnVsbC10aXRsZT5NaWNyb2JpYWwgZ2Vub21pY3M8L2Z1bGwtdGl0bGU+PGFiYnItMT5NaWNy
b2IgR2Vub208L2FiYnItMT48L3BlcmlvZGljYWw+PHBhZ2VzPmUwMDAwOTUtZTAwMDA5NTwvcGFn
ZXM+PHZvbHVtZT4yPC92b2x1bWU+PG51bWJlcj4xMTwvbnVtYmVyPjxrZXl3b3Jkcz48a2V5d29y
ZD4qTy1hbnRpZ2VuPC9rZXl3b3JkPjxrZXl3b3JkPipZZXJzaW5pYSBydWNrZXJpPC9rZXl3b3Jk
PjxrZXl3b3JkPiphcXVhY3VsdHVyZTwva2V5d29yZD48a2V5d29yZD4qZmxhZ2VsbGE8L2tleXdv
cmQ+PGtleXdvcmQ+KmxpcG9wb2x5c2FjY2hhcmlkZTwva2V5d29yZD48a2V5d29yZD4qcGh5bG9n
ZW55PC9rZXl3b3JkPjxrZXl3b3JkPkFuaW1hbHM8L2tleXdvcmQ+PGtleXdvcmQ+QXNpYTwva2V5
d29yZD48a2V5d29yZD5BdXN0cmFsYXNpYTwva2V5d29yZD48a2V5d29yZD5DaGlsZTwva2V5d29y
ZD48a2V5d29yZD5FdXJvcGU8L2tleXdvcmQ+PGtleXdvcmQ+RmlzaCBEaXNlYXNlcy8qbWljcm9i
aW9sb2d5PC9rZXl3b3JkPjxrZXl3b3JkPkdlbm9tZSwgQmFjdGVyaWFsPC9rZXl3b3JkPjxrZXl3
b3JkPkhvc3QtUGF0aG9nZW4gSW50ZXJhY3Rpb25zL2dlbmV0aWNzPC9rZXl3b3JkPjxrZXl3b3Jk
Pk5vcnRoIEFtZXJpY2E8L2tleXdvcmQ+PGtleXdvcmQ+WWVyc2luaWEgSW5mZWN0aW9ucy8qbWlj
cm9iaW9sb2d5PC9rZXl3b3JkPjxrZXl3b3JkPlllcnNpbmlhIHJ1Y2tlcmkvKmNsYXNzaWZpY2F0
aW9uLypnZW5ldGljczwva2V5d29yZD48L2tleXdvcmRzPjxkYXRlcz48eWVhcj4yMDE2PC95ZWFy
PjxwdWItZGF0ZXM+PGRhdGU+MjggQXByaWwgMjAyMzwvZGF0ZT48L3B1Yi1kYXRlcz48L2RhdGVz
PjxwdWJsaXNoZXI+TWljcm9iaW9sb2d5IFNvY2lldHk8L3B1Ymxpc2hlcj48b3JpZy1wdWI+XFxB
Q1QwMDFDTDA0RlMwN1xCSU9TRUNVUklUWURBVEEkXEUgTGlicmFyeVxBbmltYWwgQ2F0YWxvZ3Vl
XEJcQmFybmVzIGV0IGFsIDIwMTYgRU4yMzIyNy5wZGY8L29yaWctcHViPjxpc2JuPjIwNTctNTg1
ODwvaXNibj48bGFiZWw+MjMyMjc8L2xhYmVsPjx1cmxzPjxyZWxhdGVkLXVybHM+PHVybD5odHRw
czovL3B1Ym1lZC5uY2JpLm5sbS5uaWguZ292LzI4MzQ4ODM1PC91cmw+PHVybD5odHRwczovL3d3
dy5uY2JpLm5sbS5uaWguZ292L3BtYy9hcnRpY2xlcy9QTUM1MzIwNzA3LzwvdXJsPjwvcmVsYXRl
ZC11cmxzPjwvdXJscz48Y3VzdG9tMT5TdHVyZ2Vvbl9ZR0M8L2N1c3RvbTE+PGVsZWN0cm9uaWMt
cmVzb3VyY2UtbnVtPmh0dHBzOi8vZG9pLm9yZy8xMC4xMDk5L21nZW4uMC4wMDAwOTU8L2VsZWN0
cm9uaWMtcmVzb3VyY2UtbnVtPjwvcmVjb3JkPjwvQ2l0ZT48L0VuZE5vdGU+AG==
</w:fldData>
        </w:fldChar>
      </w:r>
      <w:r w:rsidR="00295283">
        <w:instrText xml:space="preserve"> ADDIN EN.CITE </w:instrText>
      </w:r>
      <w:r w:rsidR="00295283">
        <w:fldChar w:fldCharType="begin">
          <w:fldData xml:space="preserve">PEVuZE5vdGU+PENpdGU+PEF1dGhvcj5CYXJuZXM8L0F1dGhvcj48WWVhcj4yMDE2PC9ZZWFyPjxS
ZWNOdW0+NDU5NTg8L1JlY051bT48SURUZXh0PjIzMjI3PC9JRFRleHQ+PERpc3BsYXlUZXh0PihC
YXJuZXMgZXQgYWwuIDIwMTYpPC9EaXNwbGF5VGV4dD48cmVjb3JkPjxyZWMtbnVtYmVyPjQ1OTU4
PC9yZWMtbnVtYmVyPjxmb3JlaWduLWtleXM+PGtleSBhcHA9IkVOIiBkYi1pZD0iOTBhd3d0MjVi
ZHB0d3RlZTI1ZHBweDVqd3ZkZHAyc3RyMHN6IiB0aW1lc3RhbXA9IjE2NTU5NTE3NTkiIGd1aWQ9
Ijc4OTkyMWZjLTlmMzctNGQzNS04YzUxLTRjZmMyMTIzNTdjMSI+NDU5NTg8L2tleT48L2ZvcmVp
Z24ta2V5cz48cmVmLXR5cGUgbmFtZT0iSm91cm5hbCBBcnRpY2xlcyI+MTc8L3JlZi10eXBlPjxj
b250cmlidXRvcnM+PGF1dGhvcnM+PGF1dGhvcj5CYXJuZXMsIEEuIEMuPC9hdXRob3I+PGF1dGhv
cj5EZWxhbWFyZS1EZWJvdXR0ZXZpbGxlLCBKLjwvYXV0aG9yPjxhdXRob3I+R3Vka292cywgTi48
L2F1dGhvcj48YXV0aG9yPkJyb3NuYWhhbiwgQy48L2F1dGhvcj48YXV0aG9yPk1vcnJpc29uLCBS
LjwvYXV0aG9yPjxhdXRob3I+Q2Fyc29uLCBKLjwvYXV0aG9yPjwvYXV0aG9ycz48L2NvbnRyaWJ1
dG9ycz48dGl0bGVzPjx0aXRsZT48c3R5bGUgZmFjZT0ibm9ybWFsIiBmb250PSJkZWZhdWx0IiBz
aXplPSIxMDAlIj5XaG9sZSBnZW5vbWUgYW5hbHlzaXMgb2YgPC9zdHlsZT48c3R5bGUgZmFjZT0i
aXRhbGljIiBmb250PSJkZWZhdWx0IiBzaXplPSIxMDAlIj5ZZXJzaW5pYSBydWNrZXJpPC9zdHls
ZT48c3R5bGUgZmFjZT0ibm9ybWFsIiBmb250PSJkZWZhdWx0IiBzaXplPSIxMDAlIj4gaXNvbGF0
ZWQgb3ZlciAyNyB5ZWFycyBpbiBBdXN0cmFsaWEgYW5kIE5ldyBaZWFsYW5kIHJldmVhbHMgZ2Vv
Z3JhcGhpY2FsIGVuZGVtaXNtIG92ZXIgbXVsdGlwbGUgbGluZWFnZXMgYW5kIHJlY2VudCBldm9s
dXRpb24gdW5kZXIgaG9zdCBzZWxlY3Rpb248L3N0eWxlPjwvdGl0bGU+PHNlY29uZGFyeS10aXRs
ZT5NaWNyb2JpYWwgZ2Vub21pY3M8L3NlY29uZGFyeS10aXRsZT48L3RpdGxlcz48cGVyaW9kaWNh
bD48ZnVsbC10aXRsZT5NaWNyb2JpYWwgZ2Vub21pY3M8L2Z1bGwtdGl0bGU+PGFiYnItMT5NaWNy
b2IgR2Vub208L2FiYnItMT48L3BlcmlvZGljYWw+PHBhZ2VzPmUwMDAwOTUtZTAwMDA5NTwvcGFn
ZXM+PHZvbHVtZT4yPC92b2x1bWU+PG51bWJlcj4xMTwvbnVtYmVyPjxrZXl3b3Jkcz48a2V5d29y
ZD4qTy1hbnRpZ2VuPC9rZXl3b3JkPjxrZXl3b3JkPipZZXJzaW5pYSBydWNrZXJpPC9rZXl3b3Jk
PjxrZXl3b3JkPiphcXVhY3VsdHVyZTwva2V5d29yZD48a2V5d29yZD4qZmxhZ2VsbGE8L2tleXdv
cmQ+PGtleXdvcmQ+KmxpcG9wb2x5c2FjY2hhcmlkZTwva2V5d29yZD48a2V5d29yZD4qcGh5bG9n
ZW55PC9rZXl3b3JkPjxrZXl3b3JkPkFuaW1hbHM8L2tleXdvcmQ+PGtleXdvcmQ+QXNpYTwva2V5
d29yZD48a2V5d29yZD5BdXN0cmFsYXNpYTwva2V5d29yZD48a2V5d29yZD5DaGlsZTwva2V5d29y
ZD48a2V5d29yZD5FdXJvcGU8L2tleXdvcmQ+PGtleXdvcmQ+RmlzaCBEaXNlYXNlcy8qbWljcm9i
aW9sb2d5PC9rZXl3b3JkPjxrZXl3b3JkPkdlbm9tZSwgQmFjdGVyaWFsPC9rZXl3b3JkPjxrZXl3
b3JkPkhvc3QtUGF0aG9nZW4gSW50ZXJhY3Rpb25zL2dlbmV0aWNzPC9rZXl3b3JkPjxrZXl3b3Jk
Pk5vcnRoIEFtZXJpY2E8L2tleXdvcmQ+PGtleXdvcmQ+WWVyc2luaWEgSW5mZWN0aW9ucy8qbWlj
cm9iaW9sb2d5PC9rZXl3b3JkPjxrZXl3b3JkPlllcnNpbmlhIHJ1Y2tlcmkvKmNsYXNzaWZpY2F0
aW9uLypnZW5ldGljczwva2V5d29yZD48L2tleXdvcmRzPjxkYXRlcz48eWVhcj4yMDE2PC95ZWFy
PjxwdWItZGF0ZXM+PGRhdGU+MjggQXByaWwgMjAyMzwvZGF0ZT48L3B1Yi1kYXRlcz48L2RhdGVz
PjxwdWJsaXNoZXI+TWljcm9iaW9sb2d5IFNvY2lldHk8L3B1Ymxpc2hlcj48b3JpZy1wdWI+XFxB
Q1QwMDFDTDA0RlMwN1xCSU9TRUNVUklUWURBVEEkXEUgTGlicmFyeVxBbmltYWwgQ2F0YWxvZ3Vl
XEJcQmFybmVzIGV0IGFsIDIwMTYgRU4yMzIyNy5wZGY8L29yaWctcHViPjxpc2JuPjIwNTctNTg1
ODwvaXNibj48bGFiZWw+MjMyMjc8L2xhYmVsPjx1cmxzPjxyZWxhdGVkLXVybHM+PHVybD5odHRw
czovL3B1Ym1lZC5uY2JpLm5sbS5uaWguZ292LzI4MzQ4ODM1PC91cmw+PHVybD5odHRwczovL3d3
dy5uY2JpLm5sbS5uaWguZ292L3BtYy9hcnRpY2xlcy9QTUM1MzIwNzA3LzwvdXJsPjwvcmVsYXRl
ZC11cmxzPjwvdXJscz48Y3VzdG9tMT5TdHVyZ2Vvbl9ZR0M8L2N1c3RvbTE+PGVsZWN0cm9uaWMt
cmVzb3VyY2UtbnVtPmh0dHBzOi8vZG9pLm9yZy8xMC4xMDk5L21nZW4uMC4wMDAwOTU8L2VsZWN0
cm9uaWMtcmVzb3VyY2UtbnVtPjwvcmVjb3JkPjwvQ2l0ZT48L0VuZE5vdGU+AG==
</w:fldData>
        </w:fldChar>
      </w:r>
      <w:r w:rsidR="00295283">
        <w:instrText xml:space="preserve"> ADDIN EN.CITE.DATA </w:instrText>
      </w:r>
      <w:r w:rsidR="00295283">
        <w:fldChar w:fldCharType="end"/>
      </w:r>
      <w:r w:rsidR="00295283">
        <w:fldChar w:fldCharType="separate"/>
      </w:r>
      <w:r w:rsidR="00295283">
        <w:rPr>
          <w:noProof/>
        </w:rPr>
        <w:t>(Barnes et al. 2016)</w:t>
      </w:r>
      <w:r w:rsidR="00295283">
        <w:fldChar w:fldCharType="end"/>
      </w:r>
      <w:r w:rsidR="00265396" w:rsidRPr="00B86A41">
        <w:t>.</w:t>
      </w:r>
      <w:r w:rsidR="00B84C4E">
        <w:t xml:space="preserve"> </w:t>
      </w:r>
      <w:r w:rsidRPr="0076246F">
        <w:rPr>
          <w:rStyle w:val="Emphasis"/>
        </w:rPr>
        <w:t>Y</w:t>
      </w:r>
      <w:r>
        <w:rPr>
          <w:rStyle w:val="Emphasis"/>
        </w:rPr>
        <w:t>. </w:t>
      </w:r>
      <w:r w:rsidRPr="0076246F">
        <w:rPr>
          <w:rStyle w:val="Emphasis"/>
        </w:rPr>
        <w:t>ruckeri</w:t>
      </w:r>
      <w:r>
        <w:t xml:space="preserve"> serotype O1a (Hagerman strain) </w:t>
      </w:r>
      <w:r w:rsidRPr="00C84B53">
        <w:t xml:space="preserve">is </w:t>
      </w:r>
      <w:r>
        <w:t xml:space="preserve">considered </w:t>
      </w:r>
      <w:r w:rsidRPr="00C84B53">
        <w:t xml:space="preserve">exotic </w:t>
      </w:r>
      <w:r>
        <w:t xml:space="preserve">to Australia </w:t>
      </w:r>
      <w:r w:rsidR="00295283">
        <w:fldChar w:fldCharType="begin"/>
      </w:r>
      <w:r w:rsidR="00295283">
        <w:instrText xml:space="preserve"> ADDIN EN.CITE &lt;EndNote&gt;&lt;Cite&gt;&lt;Author&gt;Carson&lt;/Author&gt;&lt;Year&gt;2019&lt;/Year&gt;&lt;RecNum&gt;22691&lt;/RecNum&gt;&lt;IDText&gt;20820&lt;/IDText&gt;&lt;DisplayText&gt;(Carson et al. 2019)&lt;/DisplayText&gt;&lt;record&gt;&lt;rec-number&gt;22691&lt;/rec-number&gt;&lt;foreign-keys&gt;&lt;key app="EN" db-id="90awwt25bdptwtee25dppx5jwvddp2str0sz" timestamp="1652398962" guid="16c6a3b4-fd30-421f-8bc9-4d2fdb0ec87a"&gt;22691&lt;/key&gt;&lt;/foreign-keys&gt;&lt;ref-type name="Electronic Publication"&gt;44&lt;/ref-type&gt;&lt;contributors&gt;&lt;authors&gt;&lt;author&gt;Carson, J.&lt;/author&gt;&lt;author&gt;Wilson, T.&lt;/author&gt;&lt;author&gt;Douglas, M.&lt;/author&gt;&lt;author&gt;Barnes, A.&lt;/author&gt;&lt;/authors&gt;&lt;/contributors&gt;&lt;titles&gt;&lt;title&gt;Australian and New Zealand standard diagnostic procedures (ANZSDP) for Yersiniosis in fish&lt;/title&gt;&lt;secondary-title&gt;Australian and New Zealand standard diagnostic procedures&lt;/secondary-title&gt;&lt;/titles&gt;&lt;dates&gt;&lt;year&gt;2019&lt;/year&gt;&lt;pub-dates&gt;&lt;date&gt;14 December 2021&lt;/date&gt;&lt;/pub-dates&gt;&lt;/dates&gt;&lt;pub-location&gt;Geelong, Victoria&lt;/pub-location&gt;&lt;publisher&gt;Sub-Committee on Animal Health Laboratory Standards for Animal Health Committee&lt;/publisher&gt;&lt;orig-pub&gt;&amp;quot;\\ACT001CL04FS07\BIOSECURITYDATA$\E Library\Animal Catalogue\J:\E Library\Animal Catalogue\C\Carson et al 2019 EN20820.pdf&amp;quot;&lt;/orig-pub&gt;&lt;label&gt;20820&lt;/label&gt;&lt;urls&gt;&lt;/urls&gt;&lt;custom1&gt;sturgeon_KG&lt;/custom1&gt;&lt;electronic-resource-num&gt;https://www.awe.gov.au/sites/default/files/documents/anzsdp-yersiniosis_0.pdf&lt;/electronic-resource-num&gt;&lt;/record&gt;&lt;/Cite&gt;&lt;/EndNote&gt;</w:instrText>
      </w:r>
      <w:r w:rsidR="00295283">
        <w:fldChar w:fldCharType="separate"/>
      </w:r>
      <w:r w:rsidR="00295283">
        <w:rPr>
          <w:noProof/>
        </w:rPr>
        <w:t>(Carson et al. 2019)</w:t>
      </w:r>
      <w:r w:rsidR="00295283">
        <w:fldChar w:fldCharType="end"/>
      </w:r>
      <w:r>
        <w:t>.</w:t>
      </w:r>
    </w:p>
    <w:p w14:paraId="1444D633" w14:textId="77777777" w:rsidR="00DB6F6C" w:rsidRDefault="00DB6F6C" w:rsidP="00A57722">
      <w:pPr>
        <w:pStyle w:val="Heading3"/>
      </w:pPr>
      <w:bookmarkStart w:id="376" w:name="_Toc123639634"/>
      <w:bookmarkStart w:id="377" w:name="_Toc137216206"/>
      <w:r>
        <w:t>Technical information</w:t>
      </w:r>
      <w:bookmarkEnd w:id="376"/>
      <w:bookmarkEnd w:id="377"/>
    </w:p>
    <w:p w14:paraId="2FDA18DA" w14:textId="1F18FBED" w:rsidR="00DB6F6C" w:rsidRPr="00A57722" w:rsidRDefault="00DB6F6C" w:rsidP="00DB6F6C">
      <w:r>
        <w:t xml:space="preserve">For simplicity, </w:t>
      </w:r>
      <w:r>
        <w:rPr>
          <w:rStyle w:val="Emphasis"/>
        </w:rPr>
        <w:t>Y. ruckeri</w:t>
      </w:r>
      <w:r>
        <w:t xml:space="preserve"> (Hagerman strain) will be referred to as </w:t>
      </w:r>
      <w:r w:rsidR="00B0417F" w:rsidRPr="003B4689">
        <w:rPr>
          <w:rStyle w:val="Emphasis"/>
        </w:rPr>
        <w:t>Y. ruckeri</w:t>
      </w:r>
      <w:r w:rsidR="00B0417F">
        <w:rPr>
          <w:rStyle w:val="Emphasis"/>
        </w:rPr>
        <w:t xml:space="preserve"> </w:t>
      </w:r>
      <w:r w:rsidR="0016313F">
        <w:t>from here onwards</w:t>
      </w:r>
      <w:r w:rsidRPr="00A57722">
        <w:t>.</w:t>
      </w:r>
    </w:p>
    <w:p w14:paraId="5CF8311F" w14:textId="77777777" w:rsidR="00DB6F6C" w:rsidRDefault="00DB6F6C" w:rsidP="00A57722">
      <w:pPr>
        <w:pStyle w:val="Heading4"/>
      </w:pPr>
      <w:r>
        <w:t xml:space="preserve">Agent </w:t>
      </w:r>
      <w:r w:rsidRPr="00A57722">
        <w:t>properties</w:t>
      </w:r>
    </w:p>
    <w:p w14:paraId="38814881" w14:textId="16D22FBF" w:rsidR="00DB6F6C" w:rsidRDefault="00DB6F6C" w:rsidP="00DB6F6C">
      <w:r w:rsidRPr="00DE1EEE">
        <w:rPr>
          <w:rStyle w:val="Emphasis"/>
        </w:rPr>
        <w:t>Y. ruckeri</w:t>
      </w:r>
      <w:r>
        <w:rPr>
          <w:rStyle w:val="Emphasis"/>
        </w:rPr>
        <w:t xml:space="preserve"> </w:t>
      </w:r>
      <w:r w:rsidRPr="00DE1EEE">
        <w:t xml:space="preserve">is </w:t>
      </w:r>
      <w:r>
        <w:t xml:space="preserve">a gram-negative, rod-shaped bacterium that </w:t>
      </w:r>
      <w:r w:rsidRPr="00A57722">
        <w:t>is a member of the family</w:t>
      </w:r>
      <w:r w:rsidRPr="00B4289A">
        <w:rPr>
          <w:rStyle w:val="Emphasis"/>
        </w:rPr>
        <w:t xml:space="preserve"> </w:t>
      </w:r>
      <w:r w:rsidRPr="00C83644">
        <w:rPr>
          <w:rStyle w:val="Emphasis"/>
        </w:rPr>
        <w:t>Enterobacteriaceae</w:t>
      </w:r>
      <w:r>
        <w:rPr>
          <w:rStyle w:val="Emphasis"/>
        </w:rPr>
        <w:t xml:space="preserve"> </w:t>
      </w:r>
      <w:r w:rsidR="00295283">
        <w:fldChar w:fldCharType="begin">
          <w:fldData xml:space="preserve">PEVuZE5vdGU+PENpdGU+PEF1dGhvcj5Ob2dhPC9BdXRob3I+PFllYXI+MjAwMDwvWWVhcj48UmVj
TnVtPjc4MDM8L1JlY051bT48SURUZXh0PjEwNTY1PC9JRFRleHQ+PERpc3BsYXlUZXh0PihLdW1h
ciBldCBhbC4gMjAxNTsgTm9nYSAyMDAwKTwvRGlzcGxheVRleHQ+PHJlY29yZD48cmVjLW51bWJl
cj43ODAzPC9yZWMtbnVtYmVyPjxmb3JlaWduLWtleXM+PGtleSBhcHA9IkVOIiBkYi1pZD0iOTBh
d3d0MjViZHB0d3RlZTI1ZHBweDVqd3ZkZHAyc3RyMHN6IiB0aW1lc3RhbXA9IjE2NTIzOTcyMjki
IGd1aWQ9IjI2ZWYxMjNlLWQxMWItNDUzOC1iZmFiLWQyNTc1YzhhZmE2ZiI+NzgwMzwva2V5Pjwv
Zm9yZWlnbi1rZXlzPjxyZWYtdHlwZSBuYW1lPSJCb29rcyI+NjwvcmVmLXR5cGU+PGNvbnRyaWJ1
dG9ycz48YXV0aG9ycz48YXV0aG9yPk5vZ2EsIEUuSi48L2F1dGhvcj48L2F1dGhvcnM+PC9jb250
cmlidXRvcnM+PHRpdGxlcz48dGl0bGU+RmlzaCBkaXNlYXNlOiBkaWFnbm9zaXMgYW5kIHRyZWF0
bWVudDwvdGl0bGU+PC90aXRsZXM+PHBhZ2VzPjEtMzY3PC9wYWdlcz48a2V5d29yZHM+PGtleXdv
cmQ+REFGRjwva2V5d29yZD48a2V5d29yZD5EaWFnbm9zaXM8L2tleXdvcmQ+PGtleXdvcmQ+RGlh
Z25vc2lzIGFuZCB0cmVhdG1lbnQ8L2tleXdvcmQ+PGtleXdvcmQ+RGlzZWFzZTwva2V5d29yZD48
a2V5d29yZD5GaXNoPC9rZXl3b3JkPjxrZXl3b3JkPkZpc2ggZGlzZWFzZTwva2V5d29yZD48a2V5
d29yZD5UcmVhdG1lbnQ8L2tleXdvcmQ+PC9rZXl3b3Jkcz48ZGF0ZXM+PHllYXI+MjAwMDwveWVh
cj48L2RhdGVzPjxwdWItbG9jYXRpb24+QW1lczwvcHViLWxvY2F0aW9uPjxwdWJsaXNoZXI+SW93
YSBTdGF0ZSBVbml2ZXJzaXR5PC9wdWJsaXNoZXI+PGlzYm4+OTc4MDgxMzgyNTU4ODwvaXNibj48
bGFiZWw+MTA1NjU8L2xhYmVsPjx1cmxzPjwvdXJscz48Y3VzdG9tMT5hcXVhdGljcyBnbTwvY3Vz
dG9tMT48bW9kaWZpZWQtZGF0ZT44MDA5MjwvbW9kaWZpZWQtZGF0ZT48L3JlY29yZD48L0NpdGU+
PENpdGU+PEF1dGhvcj5LdW1hcjwvQXV0aG9yPjxZZWFyPjIwMTU8L1llYXI+PFJlY051bT4yMjY5
MzwvUmVjTnVtPjxJRFRleHQ+MjA4MjE8L0lEVGV4dD48cmVjb3JkPjxyZWMtbnVtYmVyPjIyNjkz
PC9yZWMtbnVtYmVyPjxmb3JlaWduLWtleXM+PGtleSBhcHA9IkVOIiBkYi1pZD0iOTBhd3d0MjVi
ZHB0d3RlZTI1ZHBweDVqd3ZkZHAyc3RyMHN6IiB0aW1lc3RhbXA9IjE2NTIzOTg5NjIiIGd1aWQ9
IjJjNzczZWFmLThkZDctNGUxMC05Zjk2LWUyYzIwNzE2Nzk4NSI+MjI2OTM8L2tleT48L2ZvcmVp
Z24ta2V5cz48cmVmLXR5cGUgbmFtZT0iSm91cm5hbCBBcnRpY2xlcyI+MTc8L3JlZi10eXBlPjxj
b250cmlidXRvcnM+PGF1dGhvcnM+PGF1dGhvcj5LdW1hciwgRy48L2F1dGhvcj48YXV0aG9yPk1l
bmFudGVhdS1MZWRvdWJsZSwgUy48L2F1dGhvcj48YXV0aG9yPlNhbGVoLCBNLjwvYXV0aG9yPjxh
dXRob3I+RWwtTWF0Ym91bGksIE0uPC9hdXRob3I+PC9hdXRob3JzPjwvY29udHJpYnV0b3JzPjx0
aXRsZXM+PHRpdGxlPjxzdHlsZSBmYWNlPSJpdGFsaWMiIGZvbnQ9ImRlZmF1bHQiIHNpemU9IjEw
MCUiPlllcnNpbmlhIHJ1Y2tlcmk8L3N0eWxlPjxzdHlsZSBmYWNlPSJub3JtYWwiIGZvbnQ9ImRl
ZmF1bHQiIHNpemU9IjEwMCUiPiwgdGhlIGNhdXNhdGl2ZSBhZ2VudCBvZiBlbnRlcmljIHJlZG1v
dXRoIGRpc2Vhc2UgaW4gZmlzaDwvc3R5bGU+PC90aXRsZT48c2Vjb25kYXJ5LXRpdGxlPlZldGVy
aW5hcnkgUmVzZWFyY2g8L3NlY29uZGFyeS10aXRsZT48L3RpdGxlcz48cGVyaW9kaWNhbD48ZnVs
bC10aXRsZT5WZXRlcmluYXJ5IFJlc2VhcmNoPC9mdWxsLXRpdGxlPjwvcGVyaW9kaWNhbD48cGFn
ZXM+MS0xMDwvcGFnZXM+PHZvbHVtZT40Njwvdm9sdW1lPjxudW1iZXI+MTwvbnVtYmVyPjxkYXRl
cz48eWVhcj4yMDE1PC95ZWFyPjxwdWItZGF0ZXM+PGRhdGU+MTQgRGVjZW1iZXIgMjAyMTwvZGF0
ZT48L3B1Yi1kYXRlcz48L2RhdGVzPjxvcmlnLXB1Yj5cXEFDVDAwMUNMMDRGUzA3XEJJT1NFQ1VS
SVRZREFUQSRcRSBMaWJyYXJ5XEFuaW1hbCBDYXRhbG9ndWVcS1xLdW1hciBldCBhbCAyMDE1IEVO
MjA4MjIucGRmPC9vcmlnLXB1Yj48bGFiZWw+MjA4MjE8L2xhYmVsPjx1cmxzPjxyZWxhdGVkLXVy
bHM+PHVybD5odHRwczovL2RvaS5vcmcvMTAuMTE4Ni9zMTM1NjctMDE1LTAyMzgtNDwvdXJsPjwv
cmVsYXRlZC11cmxzPjwvdXJscz48Y3VzdG9tMT5zdHVyZ2Vvbl9LRzwvY3VzdG9tMT48ZWxlY3Ry
b25pYy1yZXNvdXJjZS1udW0+aHR0cHM6Ly9kb2kub3JnLzEwLjExODYvczEzNTY3LTAxNS0wMjM4
LTQ8L2VsZWN0cm9uaWMtcmVzb3VyY2UtbnVtPjwvcmVjb3JkPjwvQ2l0ZT48L0VuZE5vdGU+AG==
</w:fldData>
        </w:fldChar>
      </w:r>
      <w:r w:rsidR="00295283">
        <w:instrText xml:space="preserve"> ADDIN EN.CITE </w:instrText>
      </w:r>
      <w:r w:rsidR="00295283">
        <w:fldChar w:fldCharType="begin">
          <w:fldData xml:space="preserve">PEVuZE5vdGU+PENpdGU+PEF1dGhvcj5Ob2dhPC9BdXRob3I+PFllYXI+MjAwMDwvWWVhcj48UmVj
TnVtPjc4MDM8L1JlY051bT48SURUZXh0PjEwNTY1PC9JRFRleHQ+PERpc3BsYXlUZXh0PihLdW1h
ciBldCBhbC4gMjAxNTsgTm9nYSAyMDAwKTwvRGlzcGxheVRleHQ+PHJlY29yZD48cmVjLW51bWJl
cj43ODAzPC9yZWMtbnVtYmVyPjxmb3JlaWduLWtleXM+PGtleSBhcHA9IkVOIiBkYi1pZD0iOTBh
d3d0MjViZHB0d3RlZTI1ZHBweDVqd3ZkZHAyc3RyMHN6IiB0aW1lc3RhbXA9IjE2NTIzOTcyMjki
IGd1aWQ9IjI2ZWYxMjNlLWQxMWItNDUzOC1iZmFiLWQyNTc1YzhhZmE2ZiI+NzgwMzwva2V5Pjwv
Zm9yZWlnbi1rZXlzPjxyZWYtdHlwZSBuYW1lPSJCb29rcyI+NjwvcmVmLXR5cGU+PGNvbnRyaWJ1
dG9ycz48YXV0aG9ycz48YXV0aG9yPk5vZ2EsIEUuSi48L2F1dGhvcj48L2F1dGhvcnM+PC9jb250
cmlidXRvcnM+PHRpdGxlcz48dGl0bGU+RmlzaCBkaXNlYXNlOiBkaWFnbm9zaXMgYW5kIHRyZWF0
bWVudDwvdGl0bGU+PC90aXRsZXM+PHBhZ2VzPjEtMzY3PC9wYWdlcz48a2V5d29yZHM+PGtleXdv
cmQ+REFGRjwva2V5d29yZD48a2V5d29yZD5EaWFnbm9zaXM8L2tleXdvcmQ+PGtleXdvcmQ+RGlh
Z25vc2lzIGFuZCB0cmVhdG1lbnQ8L2tleXdvcmQ+PGtleXdvcmQ+RGlzZWFzZTwva2V5d29yZD48
a2V5d29yZD5GaXNoPC9rZXl3b3JkPjxrZXl3b3JkPkZpc2ggZGlzZWFzZTwva2V5d29yZD48a2V5
d29yZD5UcmVhdG1lbnQ8L2tleXdvcmQ+PC9rZXl3b3Jkcz48ZGF0ZXM+PHllYXI+MjAwMDwveWVh
cj48L2RhdGVzPjxwdWItbG9jYXRpb24+QW1lczwvcHViLWxvY2F0aW9uPjxwdWJsaXNoZXI+SW93
YSBTdGF0ZSBVbml2ZXJzaXR5PC9wdWJsaXNoZXI+PGlzYm4+OTc4MDgxMzgyNTU4ODwvaXNibj48
bGFiZWw+MTA1NjU8L2xhYmVsPjx1cmxzPjwvdXJscz48Y3VzdG9tMT5hcXVhdGljcyBnbTwvY3Vz
dG9tMT48bW9kaWZpZWQtZGF0ZT44MDA5MjwvbW9kaWZpZWQtZGF0ZT48L3JlY29yZD48L0NpdGU+
PENpdGU+PEF1dGhvcj5LdW1hcjwvQXV0aG9yPjxZZWFyPjIwMTU8L1llYXI+PFJlY051bT4yMjY5
MzwvUmVjTnVtPjxJRFRleHQ+MjA4MjE8L0lEVGV4dD48cmVjb3JkPjxyZWMtbnVtYmVyPjIyNjkz
PC9yZWMtbnVtYmVyPjxmb3JlaWduLWtleXM+PGtleSBhcHA9IkVOIiBkYi1pZD0iOTBhd3d0MjVi
ZHB0d3RlZTI1ZHBweDVqd3ZkZHAyc3RyMHN6IiB0aW1lc3RhbXA9IjE2NTIzOTg5NjIiIGd1aWQ9
IjJjNzczZWFmLThkZDctNGUxMC05Zjk2LWUyYzIwNzE2Nzk4NSI+MjI2OTM8L2tleT48L2ZvcmVp
Z24ta2V5cz48cmVmLXR5cGUgbmFtZT0iSm91cm5hbCBBcnRpY2xlcyI+MTc8L3JlZi10eXBlPjxj
b250cmlidXRvcnM+PGF1dGhvcnM+PGF1dGhvcj5LdW1hciwgRy48L2F1dGhvcj48YXV0aG9yPk1l
bmFudGVhdS1MZWRvdWJsZSwgUy48L2F1dGhvcj48YXV0aG9yPlNhbGVoLCBNLjwvYXV0aG9yPjxh
dXRob3I+RWwtTWF0Ym91bGksIE0uPC9hdXRob3I+PC9hdXRob3JzPjwvY29udHJpYnV0b3JzPjx0
aXRsZXM+PHRpdGxlPjxzdHlsZSBmYWNlPSJpdGFsaWMiIGZvbnQ9ImRlZmF1bHQiIHNpemU9IjEw
MCUiPlllcnNpbmlhIHJ1Y2tlcmk8L3N0eWxlPjxzdHlsZSBmYWNlPSJub3JtYWwiIGZvbnQ9ImRl
ZmF1bHQiIHNpemU9IjEwMCUiPiwgdGhlIGNhdXNhdGl2ZSBhZ2VudCBvZiBlbnRlcmljIHJlZG1v
dXRoIGRpc2Vhc2UgaW4gZmlzaDwvc3R5bGU+PC90aXRsZT48c2Vjb25kYXJ5LXRpdGxlPlZldGVy
aW5hcnkgUmVzZWFyY2g8L3NlY29uZGFyeS10aXRsZT48L3RpdGxlcz48cGVyaW9kaWNhbD48ZnVs
bC10aXRsZT5WZXRlcmluYXJ5IFJlc2VhcmNoPC9mdWxsLXRpdGxlPjwvcGVyaW9kaWNhbD48cGFn
ZXM+MS0xMDwvcGFnZXM+PHZvbHVtZT40Njwvdm9sdW1lPjxudW1iZXI+MTwvbnVtYmVyPjxkYXRl
cz48eWVhcj4yMDE1PC95ZWFyPjxwdWItZGF0ZXM+PGRhdGU+MTQgRGVjZW1iZXIgMjAyMTwvZGF0
ZT48L3B1Yi1kYXRlcz48L2RhdGVzPjxvcmlnLXB1Yj5cXEFDVDAwMUNMMDRGUzA3XEJJT1NFQ1VS
SVRZREFUQSRcRSBMaWJyYXJ5XEFuaW1hbCBDYXRhbG9ndWVcS1xLdW1hciBldCBhbCAyMDE1IEVO
MjA4MjIucGRmPC9vcmlnLXB1Yj48bGFiZWw+MjA4MjE8L2xhYmVsPjx1cmxzPjxyZWxhdGVkLXVy
bHM+PHVybD5odHRwczovL2RvaS5vcmcvMTAuMTE4Ni9zMTM1NjctMDE1LTAyMzgtNDwvdXJsPjwv
cmVsYXRlZC11cmxzPjwvdXJscz48Y3VzdG9tMT5zdHVyZ2Vvbl9LRzwvY3VzdG9tMT48ZWxlY3Ry
b25pYy1yZXNvdXJjZS1udW0+aHR0cHM6Ly9kb2kub3JnLzEwLjExODYvczEzNTY3LTAxNS0wMjM4
LTQ8L2VsZWN0cm9uaWMtcmVzb3VyY2UtbnVtPjwvcmVjb3JkPjwvQ2l0ZT48L0VuZE5vdGU+AG==
</w:fldData>
        </w:fldChar>
      </w:r>
      <w:r w:rsidR="00295283">
        <w:instrText xml:space="preserve"> ADDIN EN.CITE.DATA </w:instrText>
      </w:r>
      <w:r w:rsidR="00295283">
        <w:fldChar w:fldCharType="end"/>
      </w:r>
      <w:r w:rsidR="00295283">
        <w:fldChar w:fldCharType="separate"/>
      </w:r>
      <w:r w:rsidR="00295283">
        <w:rPr>
          <w:noProof/>
        </w:rPr>
        <w:t>(Kumar et al. 2015; Noga 2000)</w:t>
      </w:r>
      <w:r w:rsidR="00295283">
        <w:fldChar w:fldCharType="end"/>
      </w:r>
      <w:r w:rsidRPr="00B4289A">
        <w:rPr>
          <w:rStyle w:val="Emphasis"/>
        </w:rPr>
        <w:t xml:space="preserve">. </w:t>
      </w:r>
      <w:r>
        <w:t xml:space="preserve">There are two biotypes of </w:t>
      </w:r>
      <w:r w:rsidRPr="00C85518">
        <w:rPr>
          <w:rStyle w:val="Emphasis"/>
        </w:rPr>
        <w:t>Y. ruckeri</w:t>
      </w:r>
      <w:r>
        <w:rPr>
          <w:rStyle w:val="Emphasis"/>
        </w:rPr>
        <w:t xml:space="preserve"> </w:t>
      </w:r>
      <w:r w:rsidR="00295283">
        <w:fldChar w:fldCharType="begin"/>
      </w:r>
      <w:r w:rsidR="00295283">
        <w:instrText xml:space="preserve"> ADDIN EN.CITE &lt;EndNote&gt;&lt;Cite&gt;&lt;Author&gt;Tobback&lt;/Author&gt;&lt;Year&gt;2007&lt;/Year&gt;&lt;RecNum&gt;22683&lt;/RecNum&gt;&lt;IDText&gt;20812&lt;/IDText&gt;&lt;DisplayText&gt;(Tobback et al. 2007)&lt;/DisplayText&gt;&lt;record&gt;&lt;rec-number&gt;22683&lt;/rec-number&gt;&lt;foreign-keys&gt;&lt;key app="EN" db-id="90awwt25bdptwtee25dppx5jwvddp2str0sz" timestamp="1652398960" guid="2c295456-e508-4552-ba76-a750e9286624"&gt;22683&lt;/key&gt;&lt;/foreign-keys&gt;&lt;ref-type name="Journal Articles"&gt;17&lt;/ref-type&gt;&lt;contributors&gt;&lt;authors&gt;&lt;author&gt;Tobback, E.&lt;/author&gt;&lt;author&gt;Decostere, A.&lt;/author&gt;&lt;author&gt;Hermans, K.&lt;/author&gt;&lt;author&gt;Haesebrouck, F.&lt;/author&gt;&lt;author&gt;Chiers, K.&lt;/author&gt;&lt;/authors&gt;&lt;/contributors&gt;&lt;titles&gt;&lt;title&gt;&lt;style face="italic" font="default" size="100%"&gt;Yersinia ruckeri&lt;/style&gt;&lt;style face="normal" font="default" size="100%"&gt; infections in salmonid fish&lt;/style&gt;&lt;/title&gt;&lt;secondary-title&gt;Journal of Fish Diseases&lt;/secondary-title&gt;&lt;alt-title&gt;Journal of fish diseases&lt;/alt-title&gt;&lt;/titles&gt;&lt;periodical&gt;&lt;full-title&gt;Journal of Fish Diseases&lt;/full-title&gt;&lt;/periodical&gt;&lt;alt-periodical&gt;&lt;full-title&gt;Journal of Fish Diseases&lt;/full-title&gt;&lt;/alt-periodical&gt;&lt;pages&gt;257-68&lt;/pages&gt;&lt;volume&gt;30&lt;/volume&gt;&lt;number&gt;5&lt;/number&gt;&lt;dates&gt;&lt;year&gt;2007&lt;/year&gt;&lt;pub-dates&gt;&lt;date&gt;13 December 2021&lt;/date&gt;&lt;/pub-dates&gt;&lt;/dates&gt;&lt;orig-pub&gt;\\ACT001CL04FS07\BIOSECURITYDATA$\E Library\Animal Catalogue\J:\E Library\Animal Catalogue\T\Tobback et al 2007 EN20812.pdf&lt;/orig-pub&gt;&lt;label&gt;20812&lt;/label&gt;&lt;urls&gt;&lt;/urls&gt;&lt;custom1&gt;sturgeon_KG&lt;/custom1&gt;&lt;electronic-resource-num&gt;https://doi.org/10.1111/j.1365-2761.2007.00816.x&lt;/electronic-resource-num&gt;&lt;modified-date&gt;J:\E Library\Animal Catalogue\T&lt;/modified-date&gt;&lt;/record&gt;&lt;/Cite&gt;&lt;/EndNote&gt;</w:instrText>
      </w:r>
      <w:r w:rsidR="00295283">
        <w:fldChar w:fldCharType="separate"/>
      </w:r>
      <w:r w:rsidR="00295283">
        <w:rPr>
          <w:noProof/>
        </w:rPr>
        <w:t>(Tobback et al. 2007)</w:t>
      </w:r>
      <w:r w:rsidR="00295283">
        <w:fldChar w:fldCharType="end"/>
      </w:r>
      <w:r>
        <w:t xml:space="preserve">. Biotype 1 is positive for motility and secretes lipase and biotype 2 is negative when tested for motility and lipase secretion </w:t>
      </w:r>
      <w:r w:rsidR="00295283">
        <w:fldChar w:fldCharType="begin">
          <w:fldData xml:space="preserve">PEVuZE5vdGU+PENpdGU+PEF1dGhvcj5Ib3JuZTwvQXV0aG9yPjxZZWFyPjE5OTk8L1llYXI+PFJl
Y051bT4yMjY4NjwvUmVjTnVtPjxJRFRleHQ+MjA4MTM8L0lEVGV4dD48RGlzcGxheVRleHQ+KEhv
cm5lICZhbXA7IEJhcm5lcyAxOTk5OyBUb2JiYWNrIGV0IGFsLiAyMDA3KTwvRGlzcGxheVRleHQ+
PHJlY29yZD48cmVjLW51bWJlcj4yMjY4NjwvcmVjLW51bWJlcj48Zm9yZWlnbi1rZXlzPjxrZXkg
YXBwPSJFTiIgZGItaWQ9IjkwYXd3dDI1YmRwdHd0ZWUyNWRwcHg1and2ZGRwMnN0cjBzeiIgdGlt
ZXN0YW1wPSIxNjUyMzk4OTYxIiBndWlkPSJmZjlhZGYwZC1iZjY3LTQ5ZmMtYjY5Ni0zNmUxZDcz
YTkyZWYiPjIyNjg2PC9rZXk+PC9mb3JlaWduLWtleXM+PHJlZi10eXBlIG5hbWU9IkNoYXB0ZXJz
Ij41PC9yZWYtdHlwZT48Y29udHJpYnV0b3JzPjxhdXRob3JzPjxhdXRob3I+SG9ybmUsIE0uVDwv
YXV0aG9yPjxhdXRob3I+QmFybmVzLCBBLkM8L2F1dGhvcj48L2F1dGhvcnM+PHNlY29uZGFyeS1h
dXRob3JzPjxhdXRob3I+V29vLCBQLiBULiBLLjwvYXV0aG9yPjxhdXRob3I+QnJ1bm8sIEQuIFcu
PC9hdXRob3I+PC9zZWNvbmRhcnktYXV0aG9ycz48L2NvbnRyaWJ1dG9ycz48dGl0bGVzPjx0aXRs
ZT48c3R5bGUgZmFjZT0ibm9ybWFsIiBmb250PSJkZWZhdWx0IiBzaXplPSIxMDAlIj5FbnRlcmlj
IHJlZG1vdXRoIGRpc2Vhc2UgKDwvc3R5bGU+PHN0eWxlIGZhY2U9Iml0YWxpYyIgZm9udD0iZGVm
YXVsdCIgc2l6ZT0iMTAwJSI+WS4gcnVja2VyaTwvc3R5bGU+PHN0eWxlIGZhY2U9Im5vcm1hbCIg
Zm9udD0iZGVmYXVsdCIgc2l6ZT0iMTAwJSI+KTwvc3R5bGU+PC90aXRsZT48c2Vjb25kYXJ5LXRp
dGxlPkZpc2ggZGlzZWFzZXMgYW5kIGRpc29yZGVyczwvc2Vjb25kYXJ5LXRpdGxlPjwvdGl0bGVz
PjxwYWdlcz40NTUtNDc3PC9wYWdlcz48dm9sdW1lPjM8L3ZvbHVtZT48ZGF0ZXM+PHllYXI+MTk5
OTwveWVhcj48L2RhdGVzPjxwdWItbG9jYXRpb24+TmV3IFlvcms8L3B1Yi1sb2NhdGlvbj48cHVi
bGlzaGVyPkNBQkkgUHVibGlzaGluZzwvcHVibGlzaGVyPjxpc2JuPjA4NTE5OTE5NDc8L2lzYm4+
PGxhYmVsPjIwODEzPC9sYWJlbD48dXJscz48L3VybHM+PGN1c3RvbTE+c3R1cmdlb25fS0c8L2N1
c3RvbTE+PC9yZWNvcmQ+PC9DaXRlPjxDaXRlPjxBdXRob3I+VG9iYmFjazwvQXV0aG9yPjxZZWFy
PjIwMDc8L1llYXI+PFJlY051bT4yMjY4MzwvUmVjTnVtPjxJRFRleHQ+MjA4MTI8L0lEVGV4dD48
cmVjb3JkPjxyZWMtbnVtYmVyPjIyNjgzPC9yZWMtbnVtYmVyPjxmb3JlaWduLWtleXM+PGtleSBh
cHA9IkVOIiBkYi1pZD0iOTBhd3d0MjViZHB0d3RlZTI1ZHBweDVqd3ZkZHAyc3RyMHN6IiB0aW1l
c3RhbXA9IjE2NTIzOTg5NjAiIGd1aWQ9IjJjMjk1NDU2LWU1MDgtNDU1Mi1iYTc2LWE3NTBlOTI4
NjYyNCI+MjI2ODM8L2tleT48L2ZvcmVpZ24ta2V5cz48cmVmLXR5cGUgbmFtZT0iSm91cm5hbCBB
cnRpY2xlcyI+MTc8L3JlZi10eXBlPjxjb250cmlidXRvcnM+PGF1dGhvcnM+PGF1dGhvcj5Ub2Ji
YWNrLCBFLjwvYXV0aG9yPjxhdXRob3I+RGVjb3N0ZXJlLCBBLjwvYXV0aG9yPjxhdXRob3I+SGVy
bWFucywgSy48L2F1dGhvcj48YXV0aG9yPkhhZXNlYnJvdWNrLCBGLjwvYXV0aG9yPjxhdXRob3I+
Q2hpZXJzLCBLLjwvYXV0aG9yPjwvYXV0aG9ycz48L2NvbnRyaWJ1dG9ycz48dGl0bGVzPjx0aXRs
ZT48c3R5bGUgZmFjZT0iaXRhbGljIiBmb250PSJkZWZhdWx0IiBzaXplPSIxMDAlIj5ZZXJzaW5p
YSBydWNrZXJpPC9zdHlsZT48c3R5bGUgZmFjZT0ibm9ybWFsIiBmb250PSJkZWZhdWx0IiBzaXpl
PSIxMDAlIj4gaW5mZWN0aW9ucyBpbiBzYWxtb25pZCBmaXNoPC9zdHlsZT48L3RpdGxlPjxzZWNv
bmRhcnktdGl0bGU+Sm91cm5hbCBvZiBGaXNoIERpc2Vhc2VzPC9zZWNvbmRhcnktdGl0bGU+PGFs
dC10aXRsZT5Kb3VybmFsIG9mIGZpc2ggZGlzZWFzZXM8L2FsdC10aXRsZT48L3RpdGxlcz48cGVy
aW9kaWNhbD48ZnVsbC10aXRsZT5Kb3VybmFsIG9mIEZpc2ggRGlzZWFzZXM8L2Z1bGwtdGl0bGU+
PC9wZXJpb2RpY2FsPjxhbHQtcGVyaW9kaWNhbD48ZnVsbC10aXRsZT5Kb3VybmFsIG9mIEZpc2gg
RGlzZWFzZXM8L2Z1bGwtdGl0bGU+PC9hbHQtcGVyaW9kaWNhbD48cGFnZXM+MjU3LTY4PC9wYWdl
cz48dm9sdW1lPjMwPC92b2x1bWU+PG51bWJlcj41PC9udW1iZXI+PGRhdGVzPjx5ZWFyPjIwMDc8
L3llYXI+PHB1Yi1kYXRlcz48ZGF0ZT4xMyBEZWNlbWJlciAyMDIxPC9kYXRlPjwvcHViLWRhdGVz
PjwvZGF0ZXM+PG9yaWctcHViPlxcQUNUMDAxQ0wwNEZTMDdcQklPU0VDVVJJVFlEQVRBJFxFIExp
YnJhcnlcQW5pbWFsIENhdGFsb2d1ZVxKOlxFIExpYnJhcnlcQW5pbWFsIENhdGFsb2d1ZVxUXFRv
YmJhY2sgZXQgYWwgMjAwNyBFTjIwODEyLnBkZjwvb3JpZy1wdWI+PGxhYmVsPjIwODEyPC9sYWJl
bD48dXJscz48L3VybHM+PGN1c3RvbTE+c3R1cmdlb25fS0c8L2N1c3RvbTE+PGVsZWN0cm9uaWMt
cmVzb3VyY2UtbnVtPmh0dHBzOi8vZG9pLm9yZy8xMC4xMTExL2ouMTM2NS0yNzYxLjIwMDcuMDA4
MTYueDwvZWxlY3Ryb25pYy1yZXNvdXJjZS1udW0+PG1vZGlmaWVkLWRhdGU+SjpcRSBMaWJyYXJ5
XEFuaW1hbCBDYXRhbG9ndWVcVDwvbW9kaWZpZWQtZGF0ZT48L3JlY29yZD48L0NpdGU+PC9FbmRO
b3RlPgB=
</w:fldData>
        </w:fldChar>
      </w:r>
      <w:r w:rsidR="00295283">
        <w:instrText xml:space="preserve"> ADDIN EN.CITE </w:instrText>
      </w:r>
      <w:r w:rsidR="00295283">
        <w:fldChar w:fldCharType="begin">
          <w:fldData xml:space="preserve">PEVuZE5vdGU+PENpdGU+PEF1dGhvcj5Ib3JuZTwvQXV0aG9yPjxZZWFyPjE5OTk8L1llYXI+PFJl
Y051bT4yMjY4NjwvUmVjTnVtPjxJRFRleHQ+MjA4MTM8L0lEVGV4dD48RGlzcGxheVRleHQ+KEhv
cm5lICZhbXA7IEJhcm5lcyAxOTk5OyBUb2JiYWNrIGV0IGFsLiAyMDA3KTwvRGlzcGxheVRleHQ+
PHJlY29yZD48cmVjLW51bWJlcj4yMjY4NjwvcmVjLW51bWJlcj48Zm9yZWlnbi1rZXlzPjxrZXkg
YXBwPSJFTiIgZGItaWQ9IjkwYXd3dDI1YmRwdHd0ZWUyNWRwcHg1and2ZGRwMnN0cjBzeiIgdGlt
ZXN0YW1wPSIxNjUyMzk4OTYxIiBndWlkPSJmZjlhZGYwZC1iZjY3LTQ5ZmMtYjY5Ni0zNmUxZDcz
YTkyZWYiPjIyNjg2PC9rZXk+PC9mb3JlaWduLWtleXM+PHJlZi10eXBlIG5hbWU9IkNoYXB0ZXJz
Ij41PC9yZWYtdHlwZT48Y29udHJpYnV0b3JzPjxhdXRob3JzPjxhdXRob3I+SG9ybmUsIE0uVDwv
YXV0aG9yPjxhdXRob3I+QmFybmVzLCBBLkM8L2F1dGhvcj48L2F1dGhvcnM+PHNlY29uZGFyeS1h
dXRob3JzPjxhdXRob3I+V29vLCBQLiBULiBLLjwvYXV0aG9yPjxhdXRob3I+QnJ1bm8sIEQuIFcu
PC9hdXRob3I+PC9zZWNvbmRhcnktYXV0aG9ycz48L2NvbnRyaWJ1dG9ycz48dGl0bGVzPjx0aXRs
ZT48c3R5bGUgZmFjZT0ibm9ybWFsIiBmb250PSJkZWZhdWx0IiBzaXplPSIxMDAlIj5FbnRlcmlj
IHJlZG1vdXRoIGRpc2Vhc2UgKDwvc3R5bGU+PHN0eWxlIGZhY2U9Iml0YWxpYyIgZm9udD0iZGVm
YXVsdCIgc2l6ZT0iMTAwJSI+WS4gcnVja2VyaTwvc3R5bGU+PHN0eWxlIGZhY2U9Im5vcm1hbCIg
Zm9udD0iZGVmYXVsdCIgc2l6ZT0iMTAwJSI+KTwvc3R5bGU+PC90aXRsZT48c2Vjb25kYXJ5LXRp
dGxlPkZpc2ggZGlzZWFzZXMgYW5kIGRpc29yZGVyczwvc2Vjb25kYXJ5LXRpdGxlPjwvdGl0bGVz
PjxwYWdlcz40NTUtNDc3PC9wYWdlcz48dm9sdW1lPjM8L3ZvbHVtZT48ZGF0ZXM+PHllYXI+MTk5
OTwveWVhcj48L2RhdGVzPjxwdWItbG9jYXRpb24+TmV3IFlvcms8L3B1Yi1sb2NhdGlvbj48cHVi
bGlzaGVyPkNBQkkgUHVibGlzaGluZzwvcHVibGlzaGVyPjxpc2JuPjA4NTE5OTE5NDc8L2lzYm4+
PGxhYmVsPjIwODEzPC9sYWJlbD48dXJscz48L3VybHM+PGN1c3RvbTE+c3R1cmdlb25fS0c8L2N1
c3RvbTE+PC9yZWNvcmQ+PC9DaXRlPjxDaXRlPjxBdXRob3I+VG9iYmFjazwvQXV0aG9yPjxZZWFy
PjIwMDc8L1llYXI+PFJlY051bT4yMjY4MzwvUmVjTnVtPjxJRFRleHQ+MjA4MTI8L0lEVGV4dD48
cmVjb3JkPjxyZWMtbnVtYmVyPjIyNjgzPC9yZWMtbnVtYmVyPjxmb3JlaWduLWtleXM+PGtleSBh
cHA9IkVOIiBkYi1pZD0iOTBhd3d0MjViZHB0d3RlZTI1ZHBweDVqd3ZkZHAyc3RyMHN6IiB0aW1l
c3RhbXA9IjE2NTIzOTg5NjAiIGd1aWQ9IjJjMjk1NDU2LWU1MDgtNDU1Mi1iYTc2LWE3NTBlOTI4
NjYyNCI+MjI2ODM8L2tleT48L2ZvcmVpZ24ta2V5cz48cmVmLXR5cGUgbmFtZT0iSm91cm5hbCBB
cnRpY2xlcyI+MTc8L3JlZi10eXBlPjxjb250cmlidXRvcnM+PGF1dGhvcnM+PGF1dGhvcj5Ub2Ji
YWNrLCBFLjwvYXV0aG9yPjxhdXRob3I+RGVjb3N0ZXJlLCBBLjwvYXV0aG9yPjxhdXRob3I+SGVy
bWFucywgSy48L2F1dGhvcj48YXV0aG9yPkhhZXNlYnJvdWNrLCBGLjwvYXV0aG9yPjxhdXRob3I+
Q2hpZXJzLCBLLjwvYXV0aG9yPjwvYXV0aG9ycz48L2NvbnRyaWJ1dG9ycz48dGl0bGVzPjx0aXRs
ZT48c3R5bGUgZmFjZT0iaXRhbGljIiBmb250PSJkZWZhdWx0IiBzaXplPSIxMDAlIj5ZZXJzaW5p
YSBydWNrZXJpPC9zdHlsZT48c3R5bGUgZmFjZT0ibm9ybWFsIiBmb250PSJkZWZhdWx0IiBzaXpl
PSIxMDAlIj4gaW5mZWN0aW9ucyBpbiBzYWxtb25pZCBmaXNoPC9zdHlsZT48L3RpdGxlPjxzZWNv
bmRhcnktdGl0bGU+Sm91cm5hbCBvZiBGaXNoIERpc2Vhc2VzPC9zZWNvbmRhcnktdGl0bGU+PGFs
dC10aXRsZT5Kb3VybmFsIG9mIGZpc2ggZGlzZWFzZXM8L2FsdC10aXRsZT48L3RpdGxlcz48cGVy
aW9kaWNhbD48ZnVsbC10aXRsZT5Kb3VybmFsIG9mIEZpc2ggRGlzZWFzZXM8L2Z1bGwtdGl0bGU+
PC9wZXJpb2RpY2FsPjxhbHQtcGVyaW9kaWNhbD48ZnVsbC10aXRsZT5Kb3VybmFsIG9mIEZpc2gg
RGlzZWFzZXM8L2Z1bGwtdGl0bGU+PC9hbHQtcGVyaW9kaWNhbD48cGFnZXM+MjU3LTY4PC9wYWdl
cz48dm9sdW1lPjMwPC92b2x1bWU+PG51bWJlcj41PC9udW1iZXI+PGRhdGVzPjx5ZWFyPjIwMDc8
L3llYXI+PHB1Yi1kYXRlcz48ZGF0ZT4xMyBEZWNlbWJlciAyMDIxPC9kYXRlPjwvcHViLWRhdGVz
PjwvZGF0ZXM+PG9yaWctcHViPlxcQUNUMDAxQ0wwNEZTMDdcQklPU0VDVVJJVFlEQVRBJFxFIExp
YnJhcnlcQW5pbWFsIENhdGFsb2d1ZVxKOlxFIExpYnJhcnlcQW5pbWFsIENhdGFsb2d1ZVxUXFRv
YmJhY2sgZXQgYWwgMjAwNyBFTjIwODEyLnBkZjwvb3JpZy1wdWI+PGxhYmVsPjIwODEyPC9sYWJl
bD48dXJscz48L3VybHM+PGN1c3RvbTE+c3R1cmdlb25fS0c8L2N1c3RvbTE+PGVsZWN0cm9uaWMt
cmVzb3VyY2UtbnVtPmh0dHBzOi8vZG9pLm9yZy8xMC4xMTExL2ouMTM2NS0yNzYxLjIwMDcuMDA4
MTYueDwvZWxlY3Ryb25pYy1yZXNvdXJjZS1udW0+PG1vZGlmaWVkLWRhdGU+SjpcRSBMaWJyYXJ5
XEFuaW1hbCBDYXRhbG9ndWVcVDwvbW9kaWZpZWQtZGF0ZT48L3JlY29yZD48L0NpdGU+PC9FbmRO
b3RlPgB=
</w:fldData>
        </w:fldChar>
      </w:r>
      <w:r w:rsidR="00295283">
        <w:instrText xml:space="preserve"> ADDIN EN.CITE.DATA </w:instrText>
      </w:r>
      <w:r w:rsidR="00295283">
        <w:fldChar w:fldCharType="end"/>
      </w:r>
      <w:r w:rsidR="00295283">
        <w:fldChar w:fldCharType="separate"/>
      </w:r>
      <w:r w:rsidR="00295283">
        <w:rPr>
          <w:noProof/>
        </w:rPr>
        <w:t>(Horne &amp; Barnes 1999; Tobback et al. 2007)</w:t>
      </w:r>
      <w:r w:rsidR="00295283">
        <w:fldChar w:fldCharType="end"/>
      </w:r>
      <w:r>
        <w:t>.</w:t>
      </w:r>
    </w:p>
    <w:p w14:paraId="52C75953" w14:textId="451D7799" w:rsidR="00DB6F6C" w:rsidRDefault="00DB6F6C" w:rsidP="00DB6F6C">
      <w:r w:rsidRPr="0076246F">
        <w:rPr>
          <w:rStyle w:val="Emphasis"/>
        </w:rPr>
        <w:t>Y</w:t>
      </w:r>
      <w:r>
        <w:rPr>
          <w:rStyle w:val="Emphasis"/>
        </w:rPr>
        <w:t>. </w:t>
      </w:r>
      <w:r w:rsidRPr="0076246F">
        <w:rPr>
          <w:rStyle w:val="Emphasis"/>
        </w:rPr>
        <w:t>ruckeri</w:t>
      </w:r>
      <w:r>
        <w:t xml:space="preserve"> can survive for several months outside the host in water, sediment or biofilms of fish tanks </w:t>
      </w:r>
      <w:r w:rsidR="00295283">
        <w:fldChar w:fldCharType="begin">
          <w:fldData xml:space="preserve">PEVuZE5vdGU+PENpdGU+PEF1dGhvcj5Ub2JiYWNrPC9BdXRob3I+PFllYXI+MjAwNzwvWWVhcj48
UmVjTnVtPjIyNjgzPC9SZWNOdW0+PElEVGV4dD4yMDgxMjwvSURUZXh0PjxEaXNwbGF5VGV4dD4o
Q29xdWV0IGV0IGFsLiAyMDAyOyBGdXJvbmVzLCBSb2RnZXJzICZhbXA7IE11bm4gMTk5MzsgUm9t
YWxkZSBldCBhbC4gMTk5NGI7IFRvYmJhY2sgZXQgYWwuIDIwMDcpPC9EaXNwbGF5VGV4dD48cmVj
b3JkPjxyZWMtbnVtYmVyPjIyNjgzPC9yZWMtbnVtYmVyPjxmb3JlaWduLWtleXM+PGtleSBhcHA9
IkVOIiBkYi1pZD0iOTBhd3d0MjViZHB0d3RlZTI1ZHBweDVqd3ZkZHAyc3RyMHN6IiB0aW1lc3Rh
bXA9IjE2NTIzOTg5NjAiIGd1aWQ9IjJjMjk1NDU2LWU1MDgtNDU1Mi1iYTc2LWE3NTBlOTI4NjYy
NCI+MjI2ODM8L2tleT48L2ZvcmVpZ24ta2V5cz48cmVmLXR5cGUgbmFtZT0iSm91cm5hbCBBcnRp
Y2xlcyI+MTc8L3JlZi10eXBlPjxjb250cmlidXRvcnM+PGF1dGhvcnM+PGF1dGhvcj5Ub2JiYWNr
LCBFLjwvYXV0aG9yPjxhdXRob3I+RGVjb3N0ZXJlLCBBLjwvYXV0aG9yPjxhdXRob3I+SGVybWFu
cywgSy48L2F1dGhvcj48YXV0aG9yPkhhZXNlYnJvdWNrLCBGLjwvYXV0aG9yPjxhdXRob3I+Q2hp
ZXJzLCBLLjwvYXV0aG9yPjwvYXV0aG9ycz48L2NvbnRyaWJ1dG9ycz48dGl0bGVzPjx0aXRsZT48
c3R5bGUgZmFjZT0iaXRhbGljIiBmb250PSJkZWZhdWx0IiBzaXplPSIxMDAlIj5ZZXJzaW5pYSBy
dWNrZXJpPC9zdHlsZT48c3R5bGUgZmFjZT0ibm9ybWFsIiBmb250PSJkZWZhdWx0IiBzaXplPSIx
MDAlIj4gaW5mZWN0aW9ucyBpbiBzYWxtb25pZCBmaXNoPC9zdHlsZT48L3RpdGxlPjxzZWNvbmRh
cnktdGl0bGU+Sm91cm5hbCBvZiBGaXNoIERpc2Vhc2VzPC9zZWNvbmRhcnktdGl0bGU+PGFsdC10
aXRsZT5Kb3VybmFsIG9mIGZpc2ggZGlzZWFzZXM8L2FsdC10aXRsZT48L3RpdGxlcz48cGVyaW9k
aWNhbD48ZnVsbC10aXRsZT5Kb3VybmFsIG9mIEZpc2ggRGlzZWFzZXM8L2Z1bGwtdGl0bGU+PC9w
ZXJpb2RpY2FsPjxhbHQtcGVyaW9kaWNhbD48ZnVsbC10aXRsZT5Kb3VybmFsIG9mIEZpc2ggRGlz
ZWFzZXM8L2Z1bGwtdGl0bGU+PC9hbHQtcGVyaW9kaWNhbD48cGFnZXM+MjU3LTY4PC9wYWdlcz48
dm9sdW1lPjMwPC92b2x1bWU+PG51bWJlcj41PC9udW1iZXI+PGRhdGVzPjx5ZWFyPjIwMDc8L3ll
YXI+PHB1Yi1kYXRlcz48ZGF0ZT4xMyBEZWNlbWJlciAyMDIxPC9kYXRlPjwvcHViLWRhdGVzPjwv
ZGF0ZXM+PG9yaWctcHViPlxcQUNUMDAxQ0wwNEZTMDdcQklPU0VDVVJJVFlEQVRBJFxFIExpYnJh
cnlcQW5pbWFsIENhdGFsb2d1ZVxKOlxFIExpYnJhcnlcQW5pbWFsIENhdGFsb2d1ZVxUXFRvYmJh
Y2sgZXQgYWwgMjAwNyBFTjIwODEyLnBkZjwvb3JpZy1wdWI+PGxhYmVsPjIwODEyPC9sYWJlbD48
dXJscz48L3VybHM+PGN1c3RvbTE+c3R1cmdlb25fS0c8L2N1c3RvbTE+PGVsZWN0cm9uaWMtcmVz
b3VyY2UtbnVtPmh0dHBzOi8vZG9pLm9yZy8xMC4xMTExL2ouMTM2NS0yNzYxLjIwMDcuMDA4MTYu
eDwvZWxlY3Ryb25pYy1yZXNvdXJjZS1udW0+PG1vZGlmaWVkLWRhdGU+SjpcRSBMaWJyYXJ5XEFu
aW1hbCBDYXRhbG9ndWVcVDwvbW9kaWZpZWQtZGF0ZT48L3JlY29yZD48L0NpdGU+PENpdGU+PEF1
dGhvcj5GdXJvbmVzPC9BdXRob3I+PFllYXI+MTk5MzwvWWVhcj48UmVjTnVtPjIyNjg3PC9SZWNO
dW0+PElEVGV4dD4yMDgxNjwvSURUZXh0PjxyZWNvcmQ+PHJlYy1udW1iZXI+MjI2ODc8L3JlYy1u
dW1iZXI+PGZvcmVpZ24ta2V5cz48a2V5IGFwcD0iRU4iIGRiLWlkPSI5MGF3d3QyNWJkcHR3dGVl
MjVkcHB4NWp3dmRkcDJzdHIwc3oiIHRpbWVzdGFtcD0iMTY1MjM5ODk2MSIgZ3VpZD0iMWNjMmIz
ZmItNDJkNi00MjI5LWFmMTEtMjVkNmUxMDcwNzQzIj4yMjY4Nzwva2V5PjwvZm9yZWlnbi1rZXlz
PjxyZWYtdHlwZSBuYW1lPSJKb3VybmFsIEFydGljbGVzIj4xNzwvcmVmLXR5cGU+PGNvbnRyaWJ1
dG9ycz48YXV0aG9ycz48YXV0aG9yPkZ1cm9uZXMsIE0uRC48L2F1dGhvcj48YXV0aG9yPlJvZGdl
cnMsIEMuSi48L2F1dGhvcj48YXV0aG9yPk11bm4sIEMuQi48L2F1dGhvcj48L2F1dGhvcnM+PC9j
b250cmlidXRvcnM+PHRpdGxlcz48dGl0bGU+PHN0eWxlIGZhY2U9Iml0YWxpYyIgZm9udD0iZGVm
YXVsdCIgc2l6ZT0iMTAwJSI+WWVyc2luaWEgcnVja2VyaTwvc3R5bGU+PHN0eWxlIGZhY2U9Im5v
cm1hbCIgZm9udD0iZGVmYXVsdCIgc2l6ZT0iMTAwJSI+LCB0aGUgY2F1c2FsIGFnZW50IG9mIGVu
dGVyaWMgcmVkbW91dGggZGlzZWFzZSAoRVJNKSBpbiBmaXNoPC9zdHlsZT48L3RpdGxlPjxzZWNv
bmRhcnktdGl0bGU+QW5udWFsIFJldmlldyBvZiBGaXNoIERpc2Vhc2VzPC9zZWNvbmRhcnktdGl0
bGU+PC90aXRsZXM+PHBlcmlvZGljYWw+PGZ1bGwtdGl0bGU+QW5udWFsIFJldmlldyBvZiBGaXNo
IERpc2Vhc2VzPC9mdWxsLXRpdGxlPjwvcGVyaW9kaWNhbD48cGFnZXM+MTA1LTEyNTwvcGFnZXM+
PHZvbHVtZT4zPC92b2x1bWU+PGRhdGVzPjx5ZWFyPjE5OTM8L3llYXI+PHB1Yi1kYXRlcz48ZGF0
ZT4yIFNlcHRlbWJlciAyMDIyPC9kYXRlPjwvcHViLWRhdGVzPjwvZGF0ZXM+PG9yaWctcHViPlxc
QUNUMDAxQ0wwNEZTMDdcQklPU0VDVVJJVFlEQVRBJFxFIExpYnJhcnlcQW5pbWFsIENhdGFsb2d1
ZVxGXEZ1cm9uZXMgZXQgYWwgMTk5MyBFTjIwODE2LnBkZjwvb3JpZy1wdWI+PGxhYmVsPjIwODE2
PC9sYWJlbD48dXJscz48L3VybHM+PGN1c3RvbTE+c3R1cmdlb25fS0c8L2N1c3RvbTE+PGVsZWN0
cm9uaWMtcmVzb3VyY2UtbnVtPmh0dHBzOi8vZG9pLm9yZy8xMC4xMDE2LzA5NTktODAzMCg5Myk5
MDAzMS02PC9lbGVjdHJvbmljLXJlc291cmNlLW51bT48L3JlY29yZD48L0NpdGU+PENpdGU+PEF1
dGhvcj5Db3F1ZXQ8L0F1dGhvcj48WWVhcj4yMDAyPC9ZZWFyPjxSZWNOdW0+MjI2ODg8L1JlY051
bT48SURUZXh0PjIwODE3PC9JRFRleHQ+PHJlY29yZD48cmVjLW51bWJlcj4yMjY4ODwvcmVjLW51
bWJlcj48Zm9yZWlnbi1rZXlzPjxrZXkgYXBwPSJFTiIgZGItaWQ9IjkwYXd3dDI1YmRwdHd0ZWUy
NWRwcHg1and2ZGRwMnN0cjBzeiIgdGltZXN0YW1wPSIxNjUyMzk4OTYxIiBndWlkPSI1N2Q1NjJi
NC0xY2Y4LTQ4MmUtODhkZC04NDZhNDQ2MzBiN2UiPjIyNjg4PC9rZXk+PC9mb3JlaWduLWtleXM+
PHJlZi10eXBlIG5hbWU9IkpvdXJuYWwgQXJ0aWNsZXMiPjE3PC9yZWYtdHlwZT48Y29udHJpYnV0
b3JzPjxhdXRob3JzPjxhdXRob3I+Q29xdWV0LCBMLjwvYXV0aG9yPjxhdXRob3I+Q29zZXR0ZSwg
UC48L2F1dGhvcj48YXV0aG9yPlF1aWxsZXQsIEwuPC9hdXRob3I+PGF1dGhvcj5QZXRpdCwgRi48
L2F1dGhvcj48YXV0aG9yPkp1bnRlciwgRy5BLjwvYXV0aG9yPjxhdXRob3I+Sm91ZW5uZSwgVC48
L2F1dGhvcj48L2F1dGhvcnM+PC9jb250cmlidXRvcnM+PHRpdGxlcz48dGl0bGU+PHN0eWxlIGZh
Y2U9Im5vcm1hbCIgZm9udD0iZGVmYXVsdCIgc2l6ZT0iMTAwJSI+T2NjdXJyZW5jZSBhbmQgcGhl
bm90eXBpYyBjaGFyYWN0ZXJpemF0aW9uIG9mIDwvc3R5bGU+PHN0eWxlIGZhY2U9Iml0YWxpYyIg
Zm9udD0iZGVmYXVsdCIgc2l6ZT0iMTAwJSI+WWVyc2luaWEgcnVja2VyaTwvc3R5bGU+PHN0eWxl
IGZhY2U9Im5vcm1hbCIgZm9udD0iZGVmYXVsdCIgc2l6ZT0iMTAwJSI+IHN0cmFpbnMgd2l0aCBi
aW9maWxtLWZvcm1pbmcgY2FwYWNpdHkgaW4gYSByYWluYm93IHRyb3V0IGZhcm08L3N0eWxlPjwv
dGl0bGU+PHNlY29uZGFyeS10aXRsZT5BcHBsaWVkIGFuZCBFbnZpcm9ubWVudGFsIE1pY3JvYmlv
bG9neTwvc2Vjb25kYXJ5LXRpdGxlPjwvdGl0bGVzPjxwZXJpb2RpY2FsPjxmdWxsLXRpdGxlPkFw
cGxpZWQgYW5kIEVudmlyb25tZW50YWwgTWljcm9iaW9sb2d5PC9mdWxsLXRpdGxlPjwvcGVyaW9k
aWNhbD48cGFnZXM+NDcwLTQ3NTwvcGFnZXM+PHZvbHVtZT42ODwvdm9sdW1lPjxrZXl3b3Jkcz48
a2V5d29yZD5hZGhlc2lvbjwva2V5d29yZD48a2V5d29yZD5wb2x5bWVyYXNlIGNoYWluIHJlYWN0
aW9uPC9rZXl3b3JkPjxrZXl3b3JkPmRydWcgcmVzaXN0YW5jZTwva2V5d29yZD48a2V5d29yZD5v
eG9saW5pYyBhY2lkPC9rZXl3b3JkPjxrZXl3b3JkPmJhY3RlcmlhbCBwcm90ZWluczwva2V5d29y
ZD48a2V5d29yZD5vdXRlciBtZW1icmFuZSBwcm90ZWluczwva2V5d29yZD48a2V5d29yZD5iaW9m
aWxtPC9rZXl3b3JkPjwva2V5d29yZHM+PGRhdGVzPjx5ZWFyPjIwMDI8L3llYXI+PHB1Yi1kYXRl
cz48ZGF0ZT4xMyBEZWNlbWJlciAyMDIxPC9kYXRlPjwvcHViLWRhdGVzPjwvZGF0ZXM+PG9yaWct
cHViPko6XEUgTGlicmFyeVxBbmltYWwgQ2F0YWxvZ3VlXEM8L29yaWctcHViPjxsYWJlbD4yMDgx
NzwvbGFiZWw+PHVybHM+PHJlbGF0ZWQtdXJscz48dXJsPmh0dHA6Ly9keC5kb2kub3JnLzEwLjEx
MjgvQUVNLjY4LjIuNDcwLTQ3NS4yMDAyPC91cmw+PC9yZWxhdGVkLXVybHM+PC91cmxzPjxjdXN0
b20xPnN0dXJnZW9uX0tHPC9jdXN0b20xPjxlbGVjdHJvbmljLXJlc291cmNlLW51bT5odHRwczov
L2RvaS5vcmcvMTAuMTEyOC9hZW0uNjguMi40NzAtNDc1LjIwMDI8L2VsZWN0cm9uaWMtcmVzb3Vy
Y2UtbnVtPjwvcmVjb3JkPjwvQ2l0ZT48Q2l0ZT48QXV0aG9yPlJvbWFsZGU8L0F1dGhvcj48WWVh
cj4xOTk0PC9ZZWFyPjxSZWNOdW0+NDYxNDE8L1JlY051bT48SURUZXh0PjI0NjEwPC9JRFRleHQ+
PHJlY29yZD48cmVjLW51bWJlcj40NjE0MTwvcmVjLW51bWJlcj48Zm9yZWlnbi1rZXlzPjxrZXkg
YXBwPSJFTiIgZGItaWQ9IjkwYXd3dDI1YmRwdHd0ZWUyNWRwcHg1and2ZGRwMnN0cjBzeiIgdGlt
ZXN0YW1wPSIxNjU4MzcwODg5IiBndWlkPSI0YzEyNjRkOC1mMWNiLTRmMzMtYTA5NS0wZjgyOTk5
MzE4ODEiPjQ2MTQxPC9rZXk+PC9mb3JlaWduLWtleXM+PHJlZi10eXBlIG5hbWU9IkpvdXJuYWwg
QXJ0aWNsZXMiPjE3PC9yZWYtdHlwZT48Y29udHJpYnV0b3JzPjxhdXRob3JzPjxhdXRob3I+Um9t
YWxkZSwgSi4gTC48L2F1dGhvcj48YXV0aG9yPk1hZ2FyaW5vcywgQi48L2F1dGhvcj48YXV0aG9y
PlBhem9zLCBGLjwvYXV0aG9yPjxhdXRob3I+U2lsdmEsIEEuPC9hdXRob3I+PGF1dGhvcj5Ub3Jh
bnpvLCBBLkUuPC9hdXRob3I+PC9hdXRob3JzPjwvY29udHJpYnV0b3JzPjx0aXRsZXM+PHRpdGxl
PjxzdHlsZSBmYWNlPSJub3JtYWwiIGZvbnQ9ImRlZmF1bHQiIHNpemU9IjEwMCUiPkluY2lkZW5j
ZSBvZiA8L3N0eWxlPjxzdHlsZSBmYWNlPSJpdGFsaWMiIGZvbnQ9ImRlZmF1bHQiIHNpemU9IjEw
MCUiPlllcnNpbmlhIHJ1Y2tlcmk8L3N0eWxlPjxzdHlsZSBmYWNlPSJub3JtYWwiIGZvbnQ9ImRl
ZmF1bHQiIHNpemU9IjEwMCUiPiBpbiB0d28gZmFybXMgaW4gR2FsaWNpYSAoTlcgU3BhaW4pIGR1
cmluZyBhIG9uZS15ZWFyIHBlcmlvZDwvc3R5bGU+PC90aXRsZT48c2Vjb25kYXJ5LXRpdGxlPkpv
dXJuYWwgb2YgRmlzaCBEaXNlYXNlczwvc2Vjb25kYXJ5LXRpdGxlPjwvdGl0bGVzPjxwZXJpb2Rp
Y2FsPjxmdWxsLXRpdGxlPkpvdXJuYWwgb2YgRmlzaCBEaXNlYXNlczwvZnVsbC10aXRsZT48L3Bl
cmlvZGljYWw+PHBhZ2VzPjUzMy01Mzk8L3BhZ2VzPjx2b2x1bWU+MTc8L3ZvbHVtZT48bnVtYmVy
PjU8L251bWJlcj48ZGF0ZXM+PHllYXI+MTk5NDwveWVhcj48L2RhdGVzPjxvcmlnLXB1Yj5cXEFD
VDAwMUNMMDRGUzA3XEJJT1NFQ1VSSVRZREFUQSRcRSBMaWJyYXJ5XEFuaW1hbCBDYXRhbG9ndWVc
UlxSb21hbGRlIGV0IGFsIDE5OTQgRU4yNDYxMC5wZGY8L29yaWctcHViPjxsYWJlbD4yNDYxMDwv
bGFiZWw+PHVybHM+PC91cmxzPjxjdXN0b20xPnN0dXJnZW9uX0JNPC9jdXN0b20xPjxlbGVjdHJv
bmljLXJlc291cmNlLW51bT5odHRwczovL2RvaS5vcmcvMTAuMTExMS9qLjEzNjUtMjc2MS4xOTk0
LnRiMDAyNDkueDwvZWxlY3Ryb25pYy1yZXNvdXJjZS1udW0+PC9yZWNvcmQ+PC9DaXRlPjwvRW5k
Tm90ZT5=
</w:fldData>
        </w:fldChar>
      </w:r>
      <w:r w:rsidR="00295283">
        <w:instrText xml:space="preserve"> ADDIN EN.CITE </w:instrText>
      </w:r>
      <w:r w:rsidR="00295283">
        <w:fldChar w:fldCharType="begin">
          <w:fldData xml:space="preserve">PEVuZE5vdGU+PENpdGU+PEF1dGhvcj5Ub2JiYWNrPC9BdXRob3I+PFllYXI+MjAwNzwvWWVhcj48
UmVjTnVtPjIyNjgzPC9SZWNOdW0+PElEVGV4dD4yMDgxMjwvSURUZXh0PjxEaXNwbGF5VGV4dD4o
Q29xdWV0IGV0IGFsLiAyMDAyOyBGdXJvbmVzLCBSb2RnZXJzICZhbXA7IE11bm4gMTk5MzsgUm9t
YWxkZSBldCBhbC4gMTk5NGI7IFRvYmJhY2sgZXQgYWwuIDIwMDcpPC9EaXNwbGF5VGV4dD48cmVj
b3JkPjxyZWMtbnVtYmVyPjIyNjgzPC9yZWMtbnVtYmVyPjxmb3JlaWduLWtleXM+PGtleSBhcHA9
IkVOIiBkYi1pZD0iOTBhd3d0MjViZHB0d3RlZTI1ZHBweDVqd3ZkZHAyc3RyMHN6IiB0aW1lc3Rh
bXA9IjE2NTIzOTg5NjAiIGd1aWQ9IjJjMjk1NDU2LWU1MDgtNDU1Mi1iYTc2LWE3NTBlOTI4NjYy
NCI+MjI2ODM8L2tleT48L2ZvcmVpZ24ta2V5cz48cmVmLXR5cGUgbmFtZT0iSm91cm5hbCBBcnRp
Y2xlcyI+MTc8L3JlZi10eXBlPjxjb250cmlidXRvcnM+PGF1dGhvcnM+PGF1dGhvcj5Ub2JiYWNr
LCBFLjwvYXV0aG9yPjxhdXRob3I+RGVjb3N0ZXJlLCBBLjwvYXV0aG9yPjxhdXRob3I+SGVybWFu
cywgSy48L2F1dGhvcj48YXV0aG9yPkhhZXNlYnJvdWNrLCBGLjwvYXV0aG9yPjxhdXRob3I+Q2hp
ZXJzLCBLLjwvYXV0aG9yPjwvYXV0aG9ycz48L2NvbnRyaWJ1dG9ycz48dGl0bGVzPjx0aXRsZT48
c3R5bGUgZmFjZT0iaXRhbGljIiBmb250PSJkZWZhdWx0IiBzaXplPSIxMDAlIj5ZZXJzaW5pYSBy
dWNrZXJpPC9zdHlsZT48c3R5bGUgZmFjZT0ibm9ybWFsIiBmb250PSJkZWZhdWx0IiBzaXplPSIx
MDAlIj4gaW5mZWN0aW9ucyBpbiBzYWxtb25pZCBmaXNoPC9zdHlsZT48L3RpdGxlPjxzZWNvbmRh
cnktdGl0bGU+Sm91cm5hbCBvZiBGaXNoIERpc2Vhc2VzPC9zZWNvbmRhcnktdGl0bGU+PGFsdC10
aXRsZT5Kb3VybmFsIG9mIGZpc2ggZGlzZWFzZXM8L2FsdC10aXRsZT48L3RpdGxlcz48cGVyaW9k
aWNhbD48ZnVsbC10aXRsZT5Kb3VybmFsIG9mIEZpc2ggRGlzZWFzZXM8L2Z1bGwtdGl0bGU+PC9w
ZXJpb2RpY2FsPjxhbHQtcGVyaW9kaWNhbD48ZnVsbC10aXRsZT5Kb3VybmFsIG9mIEZpc2ggRGlz
ZWFzZXM8L2Z1bGwtdGl0bGU+PC9hbHQtcGVyaW9kaWNhbD48cGFnZXM+MjU3LTY4PC9wYWdlcz48
dm9sdW1lPjMwPC92b2x1bWU+PG51bWJlcj41PC9udW1iZXI+PGRhdGVzPjx5ZWFyPjIwMDc8L3ll
YXI+PHB1Yi1kYXRlcz48ZGF0ZT4xMyBEZWNlbWJlciAyMDIxPC9kYXRlPjwvcHViLWRhdGVzPjwv
ZGF0ZXM+PG9yaWctcHViPlxcQUNUMDAxQ0wwNEZTMDdcQklPU0VDVVJJVFlEQVRBJFxFIExpYnJh
cnlcQW5pbWFsIENhdGFsb2d1ZVxKOlxFIExpYnJhcnlcQW5pbWFsIENhdGFsb2d1ZVxUXFRvYmJh
Y2sgZXQgYWwgMjAwNyBFTjIwODEyLnBkZjwvb3JpZy1wdWI+PGxhYmVsPjIwODEyPC9sYWJlbD48
dXJscz48L3VybHM+PGN1c3RvbTE+c3R1cmdlb25fS0c8L2N1c3RvbTE+PGVsZWN0cm9uaWMtcmVz
b3VyY2UtbnVtPmh0dHBzOi8vZG9pLm9yZy8xMC4xMTExL2ouMTM2NS0yNzYxLjIwMDcuMDA4MTYu
eDwvZWxlY3Ryb25pYy1yZXNvdXJjZS1udW0+PG1vZGlmaWVkLWRhdGU+SjpcRSBMaWJyYXJ5XEFu
aW1hbCBDYXRhbG9ndWVcVDwvbW9kaWZpZWQtZGF0ZT48L3JlY29yZD48L0NpdGU+PENpdGU+PEF1
dGhvcj5GdXJvbmVzPC9BdXRob3I+PFllYXI+MTk5MzwvWWVhcj48UmVjTnVtPjIyNjg3PC9SZWNO
dW0+PElEVGV4dD4yMDgxNjwvSURUZXh0PjxyZWNvcmQ+PHJlYy1udW1iZXI+MjI2ODc8L3JlYy1u
dW1iZXI+PGZvcmVpZ24ta2V5cz48a2V5IGFwcD0iRU4iIGRiLWlkPSI5MGF3d3QyNWJkcHR3dGVl
MjVkcHB4NWp3dmRkcDJzdHIwc3oiIHRpbWVzdGFtcD0iMTY1MjM5ODk2MSIgZ3VpZD0iMWNjMmIz
ZmItNDJkNi00MjI5LWFmMTEtMjVkNmUxMDcwNzQzIj4yMjY4Nzwva2V5PjwvZm9yZWlnbi1rZXlz
PjxyZWYtdHlwZSBuYW1lPSJKb3VybmFsIEFydGljbGVzIj4xNzwvcmVmLXR5cGU+PGNvbnRyaWJ1
dG9ycz48YXV0aG9ycz48YXV0aG9yPkZ1cm9uZXMsIE0uRC48L2F1dGhvcj48YXV0aG9yPlJvZGdl
cnMsIEMuSi48L2F1dGhvcj48YXV0aG9yPk11bm4sIEMuQi48L2F1dGhvcj48L2F1dGhvcnM+PC9j
b250cmlidXRvcnM+PHRpdGxlcz48dGl0bGU+PHN0eWxlIGZhY2U9Iml0YWxpYyIgZm9udD0iZGVm
YXVsdCIgc2l6ZT0iMTAwJSI+WWVyc2luaWEgcnVja2VyaTwvc3R5bGU+PHN0eWxlIGZhY2U9Im5v
cm1hbCIgZm9udD0iZGVmYXVsdCIgc2l6ZT0iMTAwJSI+LCB0aGUgY2F1c2FsIGFnZW50IG9mIGVu
dGVyaWMgcmVkbW91dGggZGlzZWFzZSAoRVJNKSBpbiBmaXNoPC9zdHlsZT48L3RpdGxlPjxzZWNv
bmRhcnktdGl0bGU+QW5udWFsIFJldmlldyBvZiBGaXNoIERpc2Vhc2VzPC9zZWNvbmRhcnktdGl0
bGU+PC90aXRsZXM+PHBlcmlvZGljYWw+PGZ1bGwtdGl0bGU+QW5udWFsIFJldmlldyBvZiBGaXNo
IERpc2Vhc2VzPC9mdWxsLXRpdGxlPjwvcGVyaW9kaWNhbD48cGFnZXM+MTA1LTEyNTwvcGFnZXM+
PHZvbHVtZT4zPC92b2x1bWU+PGRhdGVzPjx5ZWFyPjE5OTM8L3llYXI+PHB1Yi1kYXRlcz48ZGF0
ZT4yIFNlcHRlbWJlciAyMDIyPC9kYXRlPjwvcHViLWRhdGVzPjwvZGF0ZXM+PG9yaWctcHViPlxc
QUNUMDAxQ0wwNEZTMDdcQklPU0VDVVJJVFlEQVRBJFxFIExpYnJhcnlcQW5pbWFsIENhdGFsb2d1
ZVxGXEZ1cm9uZXMgZXQgYWwgMTk5MyBFTjIwODE2LnBkZjwvb3JpZy1wdWI+PGxhYmVsPjIwODE2
PC9sYWJlbD48dXJscz48L3VybHM+PGN1c3RvbTE+c3R1cmdlb25fS0c8L2N1c3RvbTE+PGVsZWN0
cm9uaWMtcmVzb3VyY2UtbnVtPmh0dHBzOi8vZG9pLm9yZy8xMC4xMDE2LzA5NTktODAzMCg5Myk5
MDAzMS02PC9lbGVjdHJvbmljLXJlc291cmNlLW51bT48L3JlY29yZD48L0NpdGU+PENpdGU+PEF1
dGhvcj5Db3F1ZXQ8L0F1dGhvcj48WWVhcj4yMDAyPC9ZZWFyPjxSZWNOdW0+MjI2ODg8L1JlY051
bT48SURUZXh0PjIwODE3PC9JRFRleHQ+PHJlY29yZD48cmVjLW51bWJlcj4yMjY4ODwvcmVjLW51
bWJlcj48Zm9yZWlnbi1rZXlzPjxrZXkgYXBwPSJFTiIgZGItaWQ9IjkwYXd3dDI1YmRwdHd0ZWUy
NWRwcHg1and2ZGRwMnN0cjBzeiIgdGltZXN0YW1wPSIxNjUyMzk4OTYxIiBndWlkPSI1N2Q1NjJi
NC0xY2Y4LTQ4MmUtODhkZC04NDZhNDQ2MzBiN2UiPjIyNjg4PC9rZXk+PC9mb3JlaWduLWtleXM+
PHJlZi10eXBlIG5hbWU9IkpvdXJuYWwgQXJ0aWNsZXMiPjE3PC9yZWYtdHlwZT48Y29udHJpYnV0
b3JzPjxhdXRob3JzPjxhdXRob3I+Q29xdWV0LCBMLjwvYXV0aG9yPjxhdXRob3I+Q29zZXR0ZSwg
UC48L2F1dGhvcj48YXV0aG9yPlF1aWxsZXQsIEwuPC9hdXRob3I+PGF1dGhvcj5QZXRpdCwgRi48
L2F1dGhvcj48YXV0aG9yPkp1bnRlciwgRy5BLjwvYXV0aG9yPjxhdXRob3I+Sm91ZW5uZSwgVC48
L2F1dGhvcj48L2F1dGhvcnM+PC9jb250cmlidXRvcnM+PHRpdGxlcz48dGl0bGU+PHN0eWxlIGZh
Y2U9Im5vcm1hbCIgZm9udD0iZGVmYXVsdCIgc2l6ZT0iMTAwJSI+T2NjdXJyZW5jZSBhbmQgcGhl
bm90eXBpYyBjaGFyYWN0ZXJpemF0aW9uIG9mIDwvc3R5bGU+PHN0eWxlIGZhY2U9Iml0YWxpYyIg
Zm9udD0iZGVmYXVsdCIgc2l6ZT0iMTAwJSI+WWVyc2luaWEgcnVja2VyaTwvc3R5bGU+PHN0eWxl
IGZhY2U9Im5vcm1hbCIgZm9udD0iZGVmYXVsdCIgc2l6ZT0iMTAwJSI+IHN0cmFpbnMgd2l0aCBi
aW9maWxtLWZvcm1pbmcgY2FwYWNpdHkgaW4gYSByYWluYm93IHRyb3V0IGZhcm08L3N0eWxlPjwv
dGl0bGU+PHNlY29uZGFyeS10aXRsZT5BcHBsaWVkIGFuZCBFbnZpcm9ubWVudGFsIE1pY3JvYmlv
bG9neTwvc2Vjb25kYXJ5LXRpdGxlPjwvdGl0bGVzPjxwZXJpb2RpY2FsPjxmdWxsLXRpdGxlPkFw
cGxpZWQgYW5kIEVudmlyb25tZW50YWwgTWljcm9iaW9sb2d5PC9mdWxsLXRpdGxlPjwvcGVyaW9k
aWNhbD48cGFnZXM+NDcwLTQ3NTwvcGFnZXM+PHZvbHVtZT42ODwvdm9sdW1lPjxrZXl3b3Jkcz48
a2V5d29yZD5hZGhlc2lvbjwva2V5d29yZD48a2V5d29yZD5wb2x5bWVyYXNlIGNoYWluIHJlYWN0
aW9uPC9rZXl3b3JkPjxrZXl3b3JkPmRydWcgcmVzaXN0YW5jZTwva2V5d29yZD48a2V5d29yZD5v
eG9saW5pYyBhY2lkPC9rZXl3b3JkPjxrZXl3b3JkPmJhY3RlcmlhbCBwcm90ZWluczwva2V5d29y
ZD48a2V5d29yZD5vdXRlciBtZW1icmFuZSBwcm90ZWluczwva2V5d29yZD48a2V5d29yZD5iaW9m
aWxtPC9rZXl3b3JkPjwva2V5d29yZHM+PGRhdGVzPjx5ZWFyPjIwMDI8L3llYXI+PHB1Yi1kYXRl
cz48ZGF0ZT4xMyBEZWNlbWJlciAyMDIxPC9kYXRlPjwvcHViLWRhdGVzPjwvZGF0ZXM+PG9yaWct
cHViPko6XEUgTGlicmFyeVxBbmltYWwgQ2F0YWxvZ3VlXEM8L29yaWctcHViPjxsYWJlbD4yMDgx
NzwvbGFiZWw+PHVybHM+PHJlbGF0ZWQtdXJscz48dXJsPmh0dHA6Ly9keC5kb2kub3JnLzEwLjEx
MjgvQUVNLjY4LjIuNDcwLTQ3NS4yMDAyPC91cmw+PC9yZWxhdGVkLXVybHM+PC91cmxzPjxjdXN0
b20xPnN0dXJnZW9uX0tHPC9jdXN0b20xPjxlbGVjdHJvbmljLXJlc291cmNlLW51bT5odHRwczov
L2RvaS5vcmcvMTAuMTEyOC9hZW0uNjguMi40NzAtNDc1LjIwMDI8L2VsZWN0cm9uaWMtcmVzb3Vy
Y2UtbnVtPjwvcmVjb3JkPjwvQ2l0ZT48Q2l0ZT48QXV0aG9yPlJvbWFsZGU8L0F1dGhvcj48WWVh
cj4xOTk0PC9ZZWFyPjxSZWNOdW0+NDYxNDE8L1JlY051bT48SURUZXh0PjI0NjEwPC9JRFRleHQ+
PHJlY29yZD48cmVjLW51bWJlcj40NjE0MTwvcmVjLW51bWJlcj48Zm9yZWlnbi1rZXlzPjxrZXkg
YXBwPSJFTiIgZGItaWQ9IjkwYXd3dDI1YmRwdHd0ZWUyNWRwcHg1and2ZGRwMnN0cjBzeiIgdGlt
ZXN0YW1wPSIxNjU4MzcwODg5IiBndWlkPSI0YzEyNjRkOC1mMWNiLTRmMzMtYTA5NS0wZjgyOTk5
MzE4ODEiPjQ2MTQxPC9rZXk+PC9mb3JlaWduLWtleXM+PHJlZi10eXBlIG5hbWU9IkpvdXJuYWwg
QXJ0aWNsZXMiPjE3PC9yZWYtdHlwZT48Y29udHJpYnV0b3JzPjxhdXRob3JzPjxhdXRob3I+Um9t
YWxkZSwgSi4gTC48L2F1dGhvcj48YXV0aG9yPk1hZ2FyaW5vcywgQi48L2F1dGhvcj48YXV0aG9y
PlBhem9zLCBGLjwvYXV0aG9yPjxhdXRob3I+U2lsdmEsIEEuPC9hdXRob3I+PGF1dGhvcj5Ub3Jh
bnpvLCBBLkUuPC9hdXRob3I+PC9hdXRob3JzPjwvY29udHJpYnV0b3JzPjx0aXRsZXM+PHRpdGxl
PjxzdHlsZSBmYWNlPSJub3JtYWwiIGZvbnQ9ImRlZmF1bHQiIHNpemU9IjEwMCUiPkluY2lkZW5j
ZSBvZiA8L3N0eWxlPjxzdHlsZSBmYWNlPSJpdGFsaWMiIGZvbnQ9ImRlZmF1bHQiIHNpemU9IjEw
MCUiPlllcnNpbmlhIHJ1Y2tlcmk8L3N0eWxlPjxzdHlsZSBmYWNlPSJub3JtYWwiIGZvbnQ9ImRl
ZmF1bHQiIHNpemU9IjEwMCUiPiBpbiB0d28gZmFybXMgaW4gR2FsaWNpYSAoTlcgU3BhaW4pIGR1
cmluZyBhIG9uZS15ZWFyIHBlcmlvZDwvc3R5bGU+PC90aXRsZT48c2Vjb25kYXJ5LXRpdGxlPkpv
dXJuYWwgb2YgRmlzaCBEaXNlYXNlczwvc2Vjb25kYXJ5LXRpdGxlPjwvdGl0bGVzPjxwZXJpb2Rp
Y2FsPjxmdWxsLXRpdGxlPkpvdXJuYWwgb2YgRmlzaCBEaXNlYXNlczwvZnVsbC10aXRsZT48L3Bl
cmlvZGljYWw+PHBhZ2VzPjUzMy01Mzk8L3BhZ2VzPjx2b2x1bWU+MTc8L3ZvbHVtZT48bnVtYmVy
PjU8L251bWJlcj48ZGF0ZXM+PHllYXI+MTk5NDwveWVhcj48L2RhdGVzPjxvcmlnLXB1Yj5cXEFD
VDAwMUNMMDRGUzA3XEJJT1NFQ1VSSVRZREFUQSRcRSBMaWJyYXJ5XEFuaW1hbCBDYXRhbG9ndWVc
UlxSb21hbGRlIGV0IGFsIDE5OTQgRU4yNDYxMC5wZGY8L29yaWctcHViPjxsYWJlbD4yNDYxMDwv
bGFiZWw+PHVybHM+PC91cmxzPjxjdXN0b20xPnN0dXJnZW9uX0JNPC9jdXN0b20xPjxlbGVjdHJv
bmljLXJlc291cmNlLW51bT5odHRwczovL2RvaS5vcmcvMTAuMTExMS9qLjEzNjUtMjc2MS4xOTk0
LnRiMDAyNDkueDwvZWxlY3Ryb25pYy1yZXNvdXJjZS1udW0+PC9yZWNvcmQ+PC9DaXRlPjwvRW5k
Tm90ZT5=
</w:fldData>
        </w:fldChar>
      </w:r>
      <w:r w:rsidR="00295283">
        <w:instrText xml:space="preserve"> ADDIN EN.CITE.DATA </w:instrText>
      </w:r>
      <w:r w:rsidR="00295283">
        <w:fldChar w:fldCharType="end"/>
      </w:r>
      <w:r w:rsidR="00295283">
        <w:fldChar w:fldCharType="separate"/>
      </w:r>
      <w:r w:rsidR="00295283">
        <w:rPr>
          <w:noProof/>
        </w:rPr>
        <w:t>(Coquet et al. 2002; Furones, Rodgers &amp; Munn 1993; Romalde et al. 1994b; Tobback et al. 2007)</w:t>
      </w:r>
      <w:r w:rsidR="00295283">
        <w:fldChar w:fldCharType="end"/>
      </w:r>
      <w:r>
        <w:t xml:space="preserve">. It can be cultured from frozen salmonid carcasses after more than 6 months storage </w:t>
      </w:r>
      <w:r w:rsidR="00295283">
        <w:fldChar w:fldCharType="begin"/>
      </w:r>
      <w:r w:rsidR="00295283">
        <w:instrText xml:space="preserve"> ADDIN EN.CITE &lt;EndNote&gt;&lt;Cite&gt;&lt;Author&gt;Anderson&lt;/Author&gt;&lt;Year&gt;1994&lt;/Year&gt;&lt;RecNum&gt;22739&lt;/RecNum&gt;&lt;IDText&gt;20818&lt;/IDText&gt;&lt;DisplayText&gt;(Anderson, Knowles &amp;amp; de Lisle 1994)&lt;/DisplayText&gt;&lt;record&gt;&lt;rec-number&gt;22739&lt;/rec-number&gt;&lt;foreign-keys&gt;&lt;key app="EN" db-id="90awwt25bdptwtee25dppx5jwvddp2str0sz" timestamp="1652398969" guid="f6c3dac6-0fad-4b79-b54b-31b6d0054f1b"&gt;22739&lt;/key&gt;&lt;/foreign-keys&gt;&lt;ref-type name="Reports"&gt;27&lt;/ref-type&gt;&lt;contributors&gt;&lt;authors&gt;&lt;author&gt;Anderson, C.D&lt;/author&gt;&lt;author&gt;Knowles, G. &lt;/author&gt;&lt;author&gt;de Lisle, G.W.&lt;/author&gt;&lt;/authors&gt;&lt;/contributors&gt;&lt;titles&gt;&lt;title&gt;&lt;style face="normal" font="default" size="100%"&gt;A survey for &lt;/style&gt;&lt;style face="italic" font="default" size="100%"&gt;Yersinia ruckeri&lt;/style&gt;&lt;style face="normal" font="default" size="100%"&gt; and &lt;/style&gt;&lt;style face="italic" font="default" size="100%"&gt;Aeromonas salmonicida&lt;/style&gt;&lt;style face="normal" font="default" size="100%"&gt; in farmed and wild fish&lt;/style&gt;&lt;/title&gt;&lt;secondary-title&gt;Surveillance&lt;/secondary-title&gt;&lt;/titles&gt;&lt;periodical&gt;&lt;full-title&gt;Surveillance&lt;/full-title&gt;&lt;/periodical&gt;&lt;pages&gt;39-40&lt;/pages&gt;&lt;volume&gt;21&lt;/volume&gt;&lt;number&gt;3&lt;/number&gt;&lt;keywords&gt;&lt;keyword&gt;Disease Investigation Report, Alimentary system/gastroenterology, Bacterial, Biosecurity, Clinical pathology, Diagnostic procedures, Disease/defect, Disease surveillance, Epidemiology, Infectious disease, Zoonosis, Fish, Wildlife&lt;/keyword&gt;&lt;/keywords&gt;&lt;dates&gt;&lt;year&gt;1994&lt;/year&gt;&lt;pub-dates&gt;&lt;date&gt;31 January 2022&lt;/date&gt;&lt;/pub-dates&gt;&lt;/dates&gt;&lt;publisher&gt;Ministry for Primary Industries&lt;/publisher&gt;&lt;orig-pub&gt;&amp;quot;\\Act001cl04fs07\biosecuritydata$\E Library\Animal Catalogue\A\Anderson et al 1994 EN20818.pdf&amp;quot;&lt;/orig-pub&gt;&lt;label&gt;20818&lt;/label&gt;&lt;urls&gt;&lt;/urls&gt;&lt;custom1&gt;KG_Sturgeon&lt;/custom1&gt;&lt;electronic-resource-num&gt;http://www.sciquest.org.nz/node/46797&lt;/electronic-resource-num&gt;&lt;language&gt;English&lt;/language&gt;&lt;/record&gt;&lt;/Cite&gt;&lt;/EndNote&gt;</w:instrText>
      </w:r>
      <w:r w:rsidR="00295283">
        <w:fldChar w:fldCharType="separate"/>
      </w:r>
      <w:r w:rsidR="00295283">
        <w:rPr>
          <w:noProof/>
        </w:rPr>
        <w:t>(Anderson, Knowles &amp; de Lisle 1994)</w:t>
      </w:r>
      <w:r w:rsidR="00295283">
        <w:fldChar w:fldCharType="end"/>
      </w:r>
      <w:r>
        <w:t>.</w:t>
      </w:r>
    </w:p>
    <w:p w14:paraId="44BAA489" w14:textId="200E0AD8" w:rsidR="00DB6F6C" w:rsidRPr="009E53EF" w:rsidRDefault="00DB6F6C" w:rsidP="00DB6F6C">
      <w:r w:rsidRPr="00A57722">
        <w:t xml:space="preserve">Water temperature is an important factor in the virulence of </w:t>
      </w:r>
      <w:r w:rsidRPr="00A57722">
        <w:rPr>
          <w:rStyle w:val="Emphasis"/>
        </w:rPr>
        <w:t>Y. ruckeri</w:t>
      </w:r>
      <w:r w:rsidRPr="00A57722">
        <w:t>. The peak conditions for infection are 15–18</w:t>
      </w:r>
      <w:r w:rsidRPr="00A57722">
        <w:sym w:font="Symbol" w:char="F0B0"/>
      </w:r>
      <w:r w:rsidRPr="00A57722">
        <w:t>C and there</w:t>
      </w:r>
      <w:r>
        <w:t xml:space="preserve"> is reduced morbidity and mortality </w:t>
      </w:r>
      <w:r w:rsidRPr="00A57722">
        <w:t>below 10</w:t>
      </w:r>
      <w:r w:rsidRPr="00A57722">
        <w:sym w:font="Symbol" w:char="F0B0"/>
      </w:r>
      <w:r w:rsidRPr="00A57722">
        <w:t xml:space="preserve">C </w:t>
      </w:r>
      <w:r w:rsidR="00295283">
        <w:fldChar w:fldCharType="begin"/>
      </w:r>
      <w:r w:rsidR="00295283">
        <w:instrText xml:space="preserve"> ADDIN EN.CITE &lt;EndNote&gt;&lt;Cite&gt;&lt;Author&gt;Noga&lt;/Author&gt;&lt;Year&gt;2000&lt;/Year&gt;&lt;RecNum&gt;7803&lt;/RecNum&gt;&lt;IDText&gt;10565&lt;/IDText&gt;&lt;DisplayText&gt;(Noga 2000)&lt;/DisplayText&gt;&lt;record&gt;&lt;rec-number&gt;7803&lt;/rec-number&gt;&lt;foreign-keys&gt;&lt;key app="EN" db-id="90awwt25bdptwtee25dppx5jwvddp2str0sz" timestamp="1652397229" guid="26ef123e-d11b-4538-bfab-d2575c8afa6f"&gt;7803&lt;/key&gt;&lt;/foreign-keys&gt;&lt;ref-type name="Books"&gt;6&lt;/ref-type&gt;&lt;contributors&gt;&lt;authors&gt;&lt;author&gt;Noga, E.J.&lt;/author&gt;&lt;/authors&gt;&lt;/contributors&gt;&lt;titles&gt;&lt;title&gt;Fish disease: diagnosis and treatment&lt;/title&gt;&lt;/titles&gt;&lt;pages&gt;1-367&lt;/pages&gt;&lt;keywords&gt;&lt;keyword&gt;DAFF&lt;/keyword&gt;&lt;keyword&gt;Diagnosis&lt;/keyword&gt;&lt;keyword&gt;Diagnosis and treatment&lt;/keyword&gt;&lt;keyword&gt;Disease&lt;/keyword&gt;&lt;keyword&gt;Fish&lt;/keyword&gt;&lt;keyword&gt;Fish disease&lt;/keyword&gt;&lt;keyword&gt;Treatment&lt;/keyword&gt;&lt;/keywords&gt;&lt;dates&gt;&lt;year&gt;2000&lt;/year&gt;&lt;/dates&gt;&lt;pub-location&gt;Ames&lt;/pub-location&gt;&lt;publisher&gt;Iowa State University&lt;/publisher&gt;&lt;isbn&gt;9780813825588&lt;/isbn&gt;&lt;label&gt;10565&lt;/label&gt;&lt;urls&gt;&lt;/urls&gt;&lt;custom1&gt;aquatics gm&lt;/custom1&gt;&lt;modified-date&gt;80092&lt;/modified-date&gt;&lt;/record&gt;&lt;/Cite&gt;&lt;/EndNote&gt;</w:instrText>
      </w:r>
      <w:r w:rsidR="00295283">
        <w:fldChar w:fldCharType="separate"/>
      </w:r>
      <w:r w:rsidR="00295283">
        <w:rPr>
          <w:noProof/>
        </w:rPr>
        <w:t>(Noga 2000)</w:t>
      </w:r>
      <w:r w:rsidR="00295283">
        <w:fldChar w:fldCharType="end"/>
      </w:r>
      <w:r>
        <w:t>.</w:t>
      </w:r>
    </w:p>
    <w:p w14:paraId="4746FE60" w14:textId="47B7A7A8" w:rsidR="00DB6F6C" w:rsidRDefault="00DB6F6C" w:rsidP="00DB6F6C">
      <w:r w:rsidRPr="00016CF0">
        <w:rPr>
          <w:rStyle w:val="Emphasis"/>
        </w:rPr>
        <w:t>Y. ruckeri</w:t>
      </w:r>
      <w:r>
        <w:t xml:space="preserve"> can be inactivated </w:t>
      </w:r>
      <w:r w:rsidRPr="001D4882">
        <w:t xml:space="preserve">by different disinfectants including </w:t>
      </w:r>
      <w:r>
        <w:t>p</w:t>
      </w:r>
      <w:r w:rsidRPr="00AD478F">
        <w:t>otassium peroxymonosulfate</w:t>
      </w:r>
      <w:r w:rsidRPr="001D4882">
        <w:t>, peracetic acid</w:t>
      </w:r>
      <w:r>
        <w:t xml:space="preserve">, </w:t>
      </w:r>
      <w:r w:rsidRPr="001D4882">
        <w:t>hydrogen peroxide, ferric salt</w:t>
      </w:r>
      <w:r>
        <w:t xml:space="preserve">, </w:t>
      </w:r>
      <w:r w:rsidRPr="001D4882">
        <w:t>chlorine</w:t>
      </w:r>
      <w:r>
        <w:t xml:space="preserve">, </w:t>
      </w:r>
      <w:r w:rsidRPr="001D4882">
        <w:t>formic acid</w:t>
      </w:r>
      <w:r>
        <w:t xml:space="preserve"> </w:t>
      </w:r>
      <w:r w:rsidRPr="001D4882">
        <w:t xml:space="preserve">and povidone iodine </w:t>
      </w:r>
      <w:r w:rsidR="00295283">
        <w:fldChar w:fldCharType="begin">
          <w:fldData xml:space="preserve">PEVuZE5vdGU+PENpdGU+PEF1dGhvcj5Ta2FsbDwvQXV0aG9yPjxZZWFyPjIwMTE8L1llYXI+PFJl
Y051bT4yMzI1NTwvUmVjTnVtPjxJRFRleHQ+MTM3MTI8L0lEVGV4dD48RGlzcGxheVRleHQ+KEJv
d2tlciBldCBhbC4gMjAxNjsgU2thbGwgJmFtcDsgT2xlc2VuIDIwMTEpPC9EaXNwbGF5VGV4dD48
cmVjb3JkPjxyZWMtbnVtYmVyPjIzMjU1PC9yZWMtbnVtYmVyPjxmb3JlaWduLWtleXM+PGtleSBh
cHA9IkVOIiBkYi1pZD0iOTBhd3d0MjViZHB0d3RlZTI1ZHBweDVqd3ZkZHAyc3RyMHN6IiB0aW1l
c3RhbXA9IjE2NTIzOTkwNDkiIGd1aWQ9ImY1MzUyNTI5LWQ1YzAtNDBkNS1iMTM4LTRhMDIwODQ1
NzU3YSI+MjMyNTU8L2tleT48L2ZvcmVpZ24ta2V5cz48cmVmLXR5cGUgbmFtZT0iRWxlY3Ryb25p
YyBQdWJsaWNhdGlvbiI+NDQ8L3JlZi10eXBlPjxjb250cmlidXRvcnM+PGF1dGhvcnM+PGF1dGhv
cj5Ta2FsbCwgSC5GLjwvYXV0aG9yPjxhdXRob3I+T2xlc2VuLCBOLkouPC9hdXRob3I+PC9hdXRo
b3JzPjwvY29udHJpYnV0b3JzPjx0aXRsZXM+PHRpdGxlPlRyZWF0bWVudCBvZiB3YXN0ZXdhdGVy
IGZyb20gZmlzaCBzbGF1Z3RoZXJob3VzZXM6IGV2YWx1YXRpb24gYW5kIHJlY29tbWVuZGF0aW9u
cyBmb3IgaHlnaW5pc2F0aW9uIG1ldGhvZHM8L3RpdGxlPjxzZWNvbmRhcnktdGl0bGU+RXVyb3Bl
YW4gVW5pb24gUmVmZXJlbmNlIExhYm9yYXRvcnkgZm9yIEZpc2ggRGlzZWFzZXM8L3NlY29uZGFy
eS10aXRsZT48L3RpdGxlcz48a2V5d29yZHM+PGtleXdvcmQ+RXZhbHVhdGlvbjwva2V5d29yZD48
a2V5d29yZD5GaXNoPC9rZXl3b3JkPjxrZXl3b3JkPk1ldGhvZDwva2V5d29yZD48a2V5d29yZD5S
ZWNvbW1lbmRhdGlvbjwva2V5d29yZD48a2V5d29yZD5SZWNvbW1lbmRhdGlvbnM8L2tleXdvcmQ+
PGtleXdvcmQ+VHJlYXRtZW50PC9rZXl3b3JkPjxrZXl3b3JkPldhc3Rld2F0ZXI8L2tleXdvcmQ+
PC9rZXl3b3Jkcz48ZGF0ZXM+PHllYXI+MjAxMTwveWVhcj48cHViLWRhdGVzPjxkYXRlPjMgTWF5
IDIwMTM8L2RhdGU+PC9wdWItZGF0ZXM+PC9kYXRlcz48b3JpZy1wdWI+XFxBQ1QwMDFDTDA0RlMw
N1xCSU9TRUNVUklUWURBVEEkXEUgTGlicmFyeVxBbmltYWwgQ2F0YWxvZ3VlXFM8L29yaWctcHVi
PjxsYWJlbD4xMzcxMjwvbGFiZWw+PHVybHM+PC91cmxzPjxjdXN0b20xPmFxdWF0aWNzIGdtPC9j
dXN0b20xPjxlbGVjdHJvbmljLXJlc291cmNlLW51bT5odHRwOi8vd3d3LmNybC1maXNoLmV1L3Vw
bG9hZC9zaXRlcy9ldXJsLWZpc2gvYWN0aXZpdGllcy9zY2llbnRpZmljJTIwcmVwb3J0cy9yZXBv
cnQlMjBueSUyMHVkZ2F2ZSUyMG1lZCUyMGV1JTIwbG9nbyUyMC0lMjB0cmVhdG1lbnQlMjBvZiUy
MHdhc3Rld2F0ZXIlMjBmcm9tJTIwZmlzaCUyMGN1dHRpbmclMjBwbGFudHMucGRmPC9lbGVjdHJv
bmljLXJlc291cmNlLW51bT48bW9kaWZpZWQtZGF0ZT43OTk4NDwvbW9kaWZpZWQtZGF0ZT48L3Jl
Y29yZD48L0NpdGU+PENpdGU+PEF1dGhvcj5Cb3drZXI8L0F1dGhvcj48WWVhcj4yMDE2PC9ZZWFy
PjxSZWNOdW0+NDU5ODM8L1JlY051bT48SURUZXh0PjIzMjUwPC9JRFRleHQ+PHJlY29yZD48cmVj
LW51bWJlcj40NTk4MzwvcmVjLW51bWJlcj48Zm9yZWlnbi1rZXlzPjxrZXkgYXBwPSJFTiIgZGIt
aWQ9IjkwYXd3dDI1YmRwdHd0ZWUyNWRwcHg1and2ZGRwMnN0cjBzeiIgdGltZXN0YW1wPSIxNjU2
MDI5NDI1IiBndWlkPSJkM2MwYmYxMC04NGUwLTRhMjAtYTU0NS0xOTMzM2YxMWNhMmIiPjQ1OTgz
PC9rZXk+PC9mb3JlaWduLWtleXM+PHJlZi10eXBlIG5hbWU9IkVkaXRlZCBXb3JrcyAoaW5jLiBl
UHVicykiPjI4PC9yZWYtdHlwZT48Y29udHJpYnV0b3JzPjxhdXRob3JzPjxhdXRob3I+Qm93a2Vy
LCBKLkQuPC9hdXRob3I+PGF1dGhvcj5UcnVzaGVuc2tpLCBKLlQuIDwvYXV0aG9yPjxhdXRob3I+
R2Fpa293c2tpLCBNLlAuPC9hdXRob3I+PGF1dGhvcj5TdHJhdXMsIEQuTC4gPC9hdXRob3I+PC9h
dXRob3JzPjwvY29udHJpYnV0b3JzPjx0aXRsZXM+PHRpdGxlPkd1aWRlIHRvIFVzaW5nIERydWdz
LCBCaW9sb2dpY3MsIGFuZCBPdGhlciBDaGVtaWNhbHMgaW4gQXF1YWN1bHR1cmU8L3RpdGxlPjxz
ZWNvbmRhcnktdGl0bGU+V0dBRENCIFJlc291cmNlcyAmYW1wOyBUb29sczwvc2Vjb25kYXJ5LXRp
dGxlPjwvdGl0bGVzPjxwYWdlcz4xLTY5PC9wYWdlcz48ZGF0ZXM+PHllYXI+MjAxNjwveWVhcj48
cHViLWRhdGVzPjxkYXRlPjI0IEp1bmUgMjAxNjwvZGF0ZT48L3B1Yi1kYXRlcz48L2RhdGVzPjxw
dWJsaXNoZXI+RmlzaCBDdWx0dXJlIFNlY3Rpb24gb2YgdGhlIEFtZXJpY2FuIEZpc2hlcmllcyBT
b2NpZXR5PC9wdWJsaXNoZXI+PG9yaWctcHViPlxcQUNUMDAxQ0wwNEZTMDdcQklPU0VDVVJJVFlE
QVRBJFxFIExpYnJhcnlcQW5pbWFsIENhdGFsb2d1ZVxCXEJvd2tlciBldCBhbCAyMDE2IEVOMjMy
NTAucGRmPC9vcmlnLXB1Yj48bGFiZWw+MjMyNTA8L2xhYmVsPjx1cmxzPjwvdXJscz48Y3VzdG9t
MT5TdHVyZ2Vvbl9ZR0M8L2N1c3RvbTE+PGVsZWN0cm9uaWMtcmVzb3VyY2UtbnVtPmh0dHBzOi8v
ZmlzaGN1bHR1cmUuZmlzaGVyaWVzLm9yZy93b3JraW5nLWdyb3VwLW9uLWFxdWFjdWx0dXJlLWRy
dWdzLWNoZW1pY2Fscy1iaW9sb2dpY3Mvd2dhZGNiLXJlc291cmNlcy10b29scy9ndWlkZS10by11
c2luZy1kcnVncy1iaW9sb2dpY3MtYW5kLW90aGVyLWNoZW1pY2Fscy1pbi1hcXVhY3VsdHVyZS88
L2VsZWN0cm9uaWMtcmVzb3VyY2UtbnVtPjwvcmVjb3JkPjwvQ2l0ZT48L0VuZE5vdGU+AG==
</w:fldData>
        </w:fldChar>
      </w:r>
      <w:r w:rsidR="00295283">
        <w:instrText xml:space="preserve"> ADDIN EN.CITE </w:instrText>
      </w:r>
      <w:r w:rsidR="00295283">
        <w:fldChar w:fldCharType="begin">
          <w:fldData xml:space="preserve">PEVuZE5vdGU+PENpdGU+PEF1dGhvcj5Ta2FsbDwvQXV0aG9yPjxZZWFyPjIwMTE8L1llYXI+PFJl
Y051bT4yMzI1NTwvUmVjTnVtPjxJRFRleHQ+MTM3MTI8L0lEVGV4dD48RGlzcGxheVRleHQ+KEJv
d2tlciBldCBhbC4gMjAxNjsgU2thbGwgJmFtcDsgT2xlc2VuIDIwMTEpPC9EaXNwbGF5VGV4dD48
cmVjb3JkPjxyZWMtbnVtYmVyPjIzMjU1PC9yZWMtbnVtYmVyPjxmb3JlaWduLWtleXM+PGtleSBh
cHA9IkVOIiBkYi1pZD0iOTBhd3d0MjViZHB0d3RlZTI1ZHBweDVqd3ZkZHAyc3RyMHN6IiB0aW1l
c3RhbXA9IjE2NTIzOTkwNDkiIGd1aWQ9ImY1MzUyNTI5LWQ1YzAtNDBkNS1iMTM4LTRhMDIwODQ1
NzU3YSI+MjMyNTU8L2tleT48L2ZvcmVpZ24ta2V5cz48cmVmLXR5cGUgbmFtZT0iRWxlY3Ryb25p
YyBQdWJsaWNhdGlvbiI+NDQ8L3JlZi10eXBlPjxjb250cmlidXRvcnM+PGF1dGhvcnM+PGF1dGhv
cj5Ta2FsbCwgSC5GLjwvYXV0aG9yPjxhdXRob3I+T2xlc2VuLCBOLkouPC9hdXRob3I+PC9hdXRo
b3JzPjwvY29udHJpYnV0b3JzPjx0aXRsZXM+PHRpdGxlPlRyZWF0bWVudCBvZiB3YXN0ZXdhdGVy
IGZyb20gZmlzaCBzbGF1Z3RoZXJob3VzZXM6IGV2YWx1YXRpb24gYW5kIHJlY29tbWVuZGF0aW9u
cyBmb3IgaHlnaW5pc2F0aW9uIG1ldGhvZHM8L3RpdGxlPjxzZWNvbmRhcnktdGl0bGU+RXVyb3Bl
YW4gVW5pb24gUmVmZXJlbmNlIExhYm9yYXRvcnkgZm9yIEZpc2ggRGlzZWFzZXM8L3NlY29uZGFy
eS10aXRsZT48L3RpdGxlcz48a2V5d29yZHM+PGtleXdvcmQ+RXZhbHVhdGlvbjwva2V5d29yZD48
a2V5d29yZD5GaXNoPC9rZXl3b3JkPjxrZXl3b3JkPk1ldGhvZDwva2V5d29yZD48a2V5d29yZD5S
ZWNvbW1lbmRhdGlvbjwva2V5d29yZD48a2V5d29yZD5SZWNvbW1lbmRhdGlvbnM8L2tleXdvcmQ+
PGtleXdvcmQ+VHJlYXRtZW50PC9rZXl3b3JkPjxrZXl3b3JkPldhc3Rld2F0ZXI8L2tleXdvcmQ+
PC9rZXl3b3Jkcz48ZGF0ZXM+PHllYXI+MjAxMTwveWVhcj48cHViLWRhdGVzPjxkYXRlPjMgTWF5
IDIwMTM8L2RhdGU+PC9wdWItZGF0ZXM+PC9kYXRlcz48b3JpZy1wdWI+XFxBQ1QwMDFDTDA0RlMw
N1xCSU9TRUNVUklUWURBVEEkXEUgTGlicmFyeVxBbmltYWwgQ2F0YWxvZ3VlXFM8L29yaWctcHVi
PjxsYWJlbD4xMzcxMjwvbGFiZWw+PHVybHM+PC91cmxzPjxjdXN0b20xPmFxdWF0aWNzIGdtPC9j
dXN0b20xPjxlbGVjdHJvbmljLXJlc291cmNlLW51bT5odHRwOi8vd3d3LmNybC1maXNoLmV1L3Vw
bG9hZC9zaXRlcy9ldXJsLWZpc2gvYWN0aXZpdGllcy9zY2llbnRpZmljJTIwcmVwb3J0cy9yZXBv
cnQlMjBueSUyMHVkZ2F2ZSUyMG1lZCUyMGV1JTIwbG9nbyUyMC0lMjB0cmVhdG1lbnQlMjBvZiUy
MHdhc3Rld2F0ZXIlMjBmcm9tJTIwZmlzaCUyMGN1dHRpbmclMjBwbGFudHMucGRmPC9lbGVjdHJv
bmljLXJlc291cmNlLW51bT48bW9kaWZpZWQtZGF0ZT43OTk4NDwvbW9kaWZpZWQtZGF0ZT48L3Jl
Y29yZD48L0NpdGU+PENpdGU+PEF1dGhvcj5Cb3drZXI8L0F1dGhvcj48WWVhcj4yMDE2PC9ZZWFy
PjxSZWNOdW0+NDU5ODM8L1JlY051bT48SURUZXh0PjIzMjUwPC9JRFRleHQ+PHJlY29yZD48cmVj
LW51bWJlcj40NTk4MzwvcmVjLW51bWJlcj48Zm9yZWlnbi1rZXlzPjxrZXkgYXBwPSJFTiIgZGIt
aWQ9IjkwYXd3dDI1YmRwdHd0ZWUyNWRwcHg1and2ZGRwMnN0cjBzeiIgdGltZXN0YW1wPSIxNjU2
MDI5NDI1IiBndWlkPSJkM2MwYmYxMC04NGUwLTRhMjAtYTU0NS0xOTMzM2YxMWNhMmIiPjQ1OTgz
PC9rZXk+PC9mb3JlaWduLWtleXM+PHJlZi10eXBlIG5hbWU9IkVkaXRlZCBXb3JrcyAoaW5jLiBl
UHVicykiPjI4PC9yZWYtdHlwZT48Y29udHJpYnV0b3JzPjxhdXRob3JzPjxhdXRob3I+Qm93a2Vy
LCBKLkQuPC9hdXRob3I+PGF1dGhvcj5UcnVzaGVuc2tpLCBKLlQuIDwvYXV0aG9yPjxhdXRob3I+
R2Fpa293c2tpLCBNLlAuPC9hdXRob3I+PGF1dGhvcj5TdHJhdXMsIEQuTC4gPC9hdXRob3I+PC9h
dXRob3JzPjwvY29udHJpYnV0b3JzPjx0aXRsZXM+PHRpdGxlPkd1aWRlIHRvIFVzaW5nIERydWdz
LCBCaW9sb2dpY3MsIGFuZCBPdGhlciBDaGVtaWNhbHMgaW4gQXF1YWN1bHR1cmU8L3RpdGxlPjxz
ZWNvbmRhcnktdGl0bGU+V0dBRENCIFJlc291cmNlcyAmYW1wOyBUb29sczwvc2Vjb25kYXJ5LXRp
dGxlPjwvdGl0bGVzPjxwYWdlcz4xLTY5PC9wYWdlcz48ZGF0ZXM+PHllYXI+MjAxNjwveWVhcj48
cHViLWRhdGVzPjxkYXRlPjI0IEp1bmUgMjAxNjwvZGF0ZT48L3B1Yi1kYXRlcz48L2RhdGVzPjxw
dWJsaXNoZXI+RmlzaCBDdWx0dXJlIFNlY3Rpb24gb2YgdGhlIEFtZXJpY2FuIEZpc2hlcmllcyBT
b2NpZXR5PC9wdWJsaXNoZXI+PG9yaWctcHViPlxcQUNUMDAxQ0wwNEZTMDdcQklPU0VDVVJJVFlE
QVRBJFxFIExpYnJhcnlcQW5pbWFsIENhdGFsb2d1ZVxCXEJvd2tlciBldCBhbCAyMDE2IEVOMjMy
NTAucGRmPC9vcmlnLXB1Yj48bGFiZWw+MjMyNTA8L2xhYmVsPjx1cmxzPjwvdXJscz48Y3VzdG9t
MT5TdHVyZ2Vvbl9ZR0M8L2N1c3RvbTE+PGVsZWN0cm9uaWMtcmVzb3VyY2UtbnVtPmh0dHBzOi8v
ZmlzaGN1bHR1cmUuZmlzaGVyaWVzLm9yZy93b3JraW5nLWdyb3VwLW9uLWFxdWFjdWx0dXJlLWRy
dWdzLWNoZW1pY2Fscy1iaW9sb2dpY3Mvd2dhZGNiLXJlc291cmNlcy10b29scy9ndWlkZS10by11
c2luZy1kcnVncy1iaW9sb2dpY3MtYW5kLW90aGVyLWNoZW1pY2Fscy1pbi1hcXVhY3VsdHVyZS88
L2VsZWN0cm9uaWMtcmVzb3VyY2UtbnVtPjwvcmVjb3JkPjwvQ2l0ZT48L0VuZE5vdGU+AG==
</w:fldData>
        </w:fldChar>
      </w:r>
      <w:r w:rsidR="00295283">
        <w:instrText xml:space="preserve"> ADDIN EN.CITE.DATA </w:instrText>
      </w:r>
      <w:r w:rsidR="00295283">
        <w:fldChar w:fldCharType="end"/>
      </w:r>
      <w:r w:rsidR="00295283">
        <w:fldChar w:fldCharType="separate"/>
      </w:r>
      <w:r w:rsidR="00295283">
        <w:rPr>
          <w:noProof/>
        </w:rPr>
        <w:t>(Bowker et al. 2016; Skall &amp; Olesen 2011)</w:t>
      </w:r>
      <w:r w:rsidR="00295283">
        <w:fldChar w:fldCharType="end"/>
      </w:r>
      <w:r w:rsidRPr="001D4882">
        <w:t xml:space="preserve">. </w:t>
      </w:r>
      <w:r w:rsidRPr="001D4882">
        <w:rPr>
          <w:rStyle w:val="Emphasis"/>
        </w:rPr>
        <w:t>Y. ruckeri</w:t>
      </w:r>
      <w:r w:rsidRPr="001D4882">
        <w:t xml:space="preserve"> c</w:t>
      </w:r>
      <w:r>
        <w:t>an</w:t>
      </w:r>
      <w:r w:rsidRPr="001D4882">
        <w:t xml:space="preserve"> also be inactivated </w:t>
      </w:r>
      <w:r>
        <w:t xml:space="preserve">by </w:t>
      </w:r>
      <w:r w:rsidRPr="001D4882">
        <w:t>heat treatment at 65°C for 5 minutes</w:t>
      </w:r>
      <w:r>
        <w:t xml:space="preserve"> as well as </w:t>
      </w:r>
      <w:r w:rsidRPr="001D4882">
        <w:t>ozone</w:t>
      </w:r>
      <w:r>
        <w:t xml:space="preserve"> and</w:t>
      </w:r>
      <w:r w:rsidRPr="001D4882">
        <w:t xml:space="preserve"> UV</w:t>
      </w:r>
      <w:r>
        <w:t xml:space="preserve"> treatment </w:t>
      </w:r>
      <w:r w:rsidR="00295283">
        <w:fldChar w:fldCharType="begin">
          <w:fldData xml:space="preserve">PEVuZE5vdGU+PENpdGU+PEF1dGhvcj5Ta2FsbDwvQXV0aG9yPjxZZWFyPjIwMTE8L1llYXI+PFJl
Y051bT4yMzI1NTwvUmVjTnVtPjxJRFRleHQ+MTM3MTI8L0lEVGV4dD48RGlzcGxheVRleHQ+KEJv
d2tlciBldCBhbC4gMjAxNjsgU2thbGwgJmFtcDsgT2xlc2VuIDIwMTEpPC9EaXNwbGF5VGV4dD48
cmVjb3JkPjxyZWMtbnVtYmVyPjIzMjU1PC9yZWMtbnVtYmVyPjxmb3JlaWduLWtleXM+PGtleSBh
cHA9IkVOIiBkYi1pZD0iOTBhd3d0MjViZHB0d3RlZTI1ZHBweDVqd3ZkZHAyc3RyMHN6IiB0aW1l
c3RhbXA9IjE2NTIzOTkwNDkiIGd1aWQ9ImY1MzUyNTI5LWQ1YzAtNDBkNS1iMTM4LTRhMDIwODQ1
NzU3YSI+MjMyNTU8L2tleT48L2ZvcmVpZ24ta2V5cz48cmVmLXR5cGUgbmFtZT0iRWxlY3Ryb25p
YyBQdWJsaWNhdGlvbiI+NDQ8L3JlZi10eXBlPjxjb250cmlidXRvcnM+PGF1dGhvcnM+PGF1dGhv
cj5Ta2FsbCwgSC5GLjwvYXV0aG9yPjxhdXRob3I+T2xlc2VuLCBOLkouPC9hdXRob3I+PC9hdXRo
b3JzPjwvY29udHJpYnV0b3JzPjx0aXRsZXM+PHRpdGxlPlRyZWF0bWVudCBvZiB3YXN0ZXdhdGVy
IGZyb20gZmlzaCBzbGF1Z3RoZXJob3VzZXM6IGV2YWx1YXRpb24gYW5kIHJlY29tbWVuZGF0aW9u
cyBmb3IgaHlnaW5pc2F0aW9uIG1ldGhvZHM8L3RpdGxlPjxzZWNvbmRhcnktdGl0bGU+RXVyb3Bl
YW4gVW5pb24gUmVmZXJlbmNlIExhYm9yYXRvcnkgZm9yIEZpc2ggRGlzZWFzZXM8L3NlY29uZGFy
eS10aXRsZT48L3RpdGxlcz48a2V5d29yZHM+PGtleXdvcmQ+RXZhbHVhdGlvbjwva2V5d29yZD48
a2V5d29yZD5GaXNoPC9rZXl3b3JkPjxrZXl3b3JkPk1ldGhvZDwva2V5d29yZD48a2V5d29yZD5S
ZWNvbW1lbmRhdGlvbjwva2V5d29yZD48a2V5d29yZD5SZWNvbW1lbmRhdGlvbnM8L2tleXdvcmQ+
PGtleXdvcmQ+VHJlYXRtZW50PC9rZXl3b3JkPjxrZXl3b3JkPldhc3Rld2F0ZXI8L2tleXdvcmQ+
PC9rZXl3b3Jkcz48ZGF0ZXM+PHllYXI+MjAxMTwveWVhcj48cHViLWRhdGVzPjxkYXRlPjMgTWF5
IDIwMTM8L2RhdGU+PC9wdWItZGF0ZXM+PC9kYXRlcz48b3JpZy1wdWI+XFxBQ1QwMDFDTDA0RlMw
N1xCSU9TRUNVUklUWURBVEEkXEUgTGlicmFyeVxBbmltYWwgQ2F0YWxvZ3VlXFM8L29yaWctcHVi
PjxsYWJlbD4xMzcxMjwvbGFiZWw+PHVybHM+PC91cmxzPjxjdXN0b20xPmFxdWF0aWNzIGdtPC9j
dXN0b20xPjxlbGVjdHJvbmljLXJlc291cmNlLW51bT5odHRwOi8vd3d3LmNybC1maXNoLmV1L3Vw
bG9hZC9zaXRlcy9ldXJsLWZpc2gvYWN0aXZpdGllcy9zY2llbnRpZmljJTIwcmVwb3J0cy9yZXBv
cnQlMjBueSUyMHVkZ2F2ZSUyMG1lZCUyMGV1JTIwbG9nbyUyMC0lMjB0cmVhdG1lbnQlMjBvZiUy
MHdhc3Rld2F0ZXIlMjBmcm9tJTIwZmlzaCUyMGN1dHRpbmclMjBwbGFudHMucGRmPC9lbGVjdHJv
bmljLXJlc291cmNlLW51bT48bW9kaWZpZWQtZGF0ZT43OTk4NDwvbW9kaWZpZWQtZGF0ZT48L3Jl
Y29yZD48L0NpdGU+PENpdGU+PEF1dGhvcj5Cb3drZXI8L0F1dGhvcj48WWVhcj4yMDE2PC9ZZWFy
PjxSZWNOdW0+NDU5ODM8L1JlY051bT48SURUZXh0PjIzMjUwPC9JRFRleHQ+PHJlY29yZD48cmVj
LW51bWJlcj40NTk4MzwvcmVjLW51bWJlcj48Zm9yZWlnbi1rZXlzPjxrZXkgYXBwPSJFTiIgZGIt
aWQ9IjkwYXd3dDI1YmRwdHd0ZWUyNWRwcHg1and2ZGRwMnN0cjBzeiIgdGltZXN0YW1wPSIxNjU2
MDI5NDI1IiBndWlkPSJkM2MwYmYxMC04NGUwLTRhMjAtYTU0NS0xOTMzM2YxMWNhMmIiPjQ1OTgz
PC9rZXk+PC9mb3JlaWduLWtleXM+PHJlZi10eXBlIG5hbWU9IkVkaXRlZCBXb3JrcyAoaW5jLiBl
UHVicykiPjI4PC9yZWYtdHlwZT48Y29udHJpYnV0b3JzPjxhdXRob3JzPjxhdXRob3I+Qm93a2Vy
LCBKLkQuPC9hdXRob3I+PGF1dGhvcj5UcnVzaGVuc2tpLCBKLlQuIDwvYXV0aG9yPjxhdXRob3I+
R2Fpa293c2tpLCBNLlAuPC9hdXRob3I+PGF1dGhvcj5TdHJhdXMsIEQuTC4gPC9hdXRob3I+PC9h
dXRob3JzPjwvY29udHJpYnV0b3JzPjx0aXRsZXM+PHRpdGxlPkd1aWRlIHRvIFVzaW5nIERydWdz
LCBCaW9sb2dpY3MsIGFuZCBPdGhlciBDaGVtaWNhbHMgaW4gQXF1YWN1bHR1cmU8L3RpdGxlPjxz
ZWNvbmRhcnktdGl0bGU+V0dBRENCIFJlc291cmNlcyAmYW1wOyBUb29sczwvc2Vjb25kYXJ5LXRp
dGxlPjwvdGl0bGVzPjxwYWdlcz4xLTY5PC9wYWdlcz48ZGF0ZXM+PHllYXI+MjAxNjwveWVhcj48
cHViLWRhdGVzPjxkYXRlPjI0IEp1bmUgMjAxNjwvZGF0ZT48L3B1Yi1kYXRlcz48L2RhdGVzPjxw
dWJsaXNoZXI+RmlzaCBDdWx0dXJlIFNlY3Rpb24gb2YgdGhlIEFtZXJpY2FuIEZpc2hlcmllcyBT
b2NpZXR5PC9wdWJsaXNoZXI+PG9yaWctcHViPlxcQUNUMDAxQ0wwNEZTMDdcQklPU0VDVVJJVFlE
QVRBJFxFIExpYnJhcnlcQW5pbWFsIENhdGFsb2d1ZVxCXEJvd2tlciBldCBhbCAyMDE2IEVOMjMy
NTAucGRmPC9vcmlnLXB1Yj48bGFiZWw+MjMyNTA8L2xhYmVsPjx1cmxzPjwvdXJscz48Y3VzdG9t
MT5TdHVyZ2Vvbl9ZR0M8L2N1c3RvbTE+PGVsZWN0cm9uaWMtcmVzb3VyY2UtbnVtPmh0dHBzOi8v
ZmlzaGN1bHR1cmUuZmlzaGVyaWVzLm9yZy93b3JraW5nLWdyb3VwLW9uLWFxdWFjdWx0dXJlLWRy
dWdzLWNoZW1pY2Fscy1iaW9sb2dpY3Mvd2dhZGNiLXJlc291cmNlcy10b29scy9ndWlkZS10by11
c2luZy1kcnVncy1iaW9sb2dpY3MtYW5kLW90aGVyLWNoZW1pY2Fscy1pbi1hcXVhY3VsdHVyZS88
L2VsZWN0cm9uaWMtcmVzb3VyY2UtbnVtPjwvcmVjb3JkPjwvQ2l0ZT48L0VuZE5vdGU+AG==
</w:fldData>
        </w:fldChar>
      </w:r>
      <w:r w:rsidR="00295283">
        <w:instrText xml:space="preserve"> ADDIN EN.CITE </w:instrText>
      </w:r>
      <w:r w:rsidR="00295283">
        <w:fldChar w:fldCharType="begin">
          <w:fldData xml:space="preserve">PEVuZE5vdGU+PENpdGU+PEF1dGhvcj5Ta2FsbDwvQXV0aG9yPjxZZWFyPjIwMTE8L1llYXI+PFJl
Y051bT4yMzI1NTwvUmVjTnVtPjxJRFRleHQ+MTM3MTI8L0lEVGV4dD48RGlzcGxheVRleHQ+KEJv
d2tlciBldCBhbC4gMjAxNjsgU2thbGwgJmFtcDsgT2xlc2VuIDIwMTEpPC9EaXNwbGF5VGV4dD48
cmVjb3JkPjxyZWMtbnVtYmVyPjIzMjU1PC9yZWMtbnVtYmVyPjxmb3JlaWduLWtleXM+PGtleSBh
cHA9IkVOIiBkYi1pZD0iOTBhd3d0MjViZHB0d3RlZTI1ZHBweDVqd3ZkZHAyc3RyMHN6IiB0aW1l
c3RhbXA9IjE2NTIzOTkwNDkiIGd1aWQ9ImY1MzUyNTI5LWQ1YzAtNDBkNS1iMTM4LTRhMDIwODQ1
NzU3YSI+MjMyNTU8L2tleT48L2ZvcmVpZ24ta2V5cz48cmVmLXR5cGUgbmFtZT0iRWxlY3Ryb25p
YyBQdWJsaWNhdGlvbiI+NDQ8L3JlZi10eXBlPjxjb250cmlidXRvcnM+PGF1dGhvcnM+PGF1dGhv
cj5Ta2FsbCwgSC5GLjwvYXV0aG9yPjxhdXRob3I+T2xlc2VuLCBOLkouPC9hdXRob3I+PC9hdXRo
b3JzPjwvY29udHJpYnV0b3JzPjx0aXRsZXM+PHRpdGxlPlRyZWF0bWVudCBvZiB3YXN0ZXdhdGVy
IGZyb20gZmlzaCBzbGF1Z3RoZXJob3VzZXM6IGV2YWx1YXRpb24gYW5kIHJlY29tbWVuZGF0aW9u
cyBmb3IgaHlnaW5pc2F0aW9uIG1ldGhvZHM8L3RpdGxlPjxzZWNvbmRhcnktdGl0bGU+RXVyb3Bl
YW4gVW5pb24gUmVmZXJlbmNlIExhYm9yYXRvcnkgZm9yIEZpc2ggRGlzZWFzZXM8L3NlY29uZGFy
eS10aXRsZT48L3RpdGxlcz48a2V5d29yZHM+PGtleXdvcmQ+RXZhbHVhdGlvbjwva2V5d29yZD48
a2V5d29yZD5GaXNoPC9rZXl3b3JkPjxrZXl3b3JkPk1ldGhvZDwva2V5d29yZD48a2V5d29yZD5S
ZWNvbW1lbmRhdGlvbjwva2V5d29yZD48a2V5d29yZD5SZWNvbW1lbmRhdGlvbnM8L2tleXdvcmQ+
PGtleXdvcmQ+VHJlYXRtZW50PC9rZXl3b3JkPjxrZXl3b3JkPldhc3Rld2F0ZXI8L2tleXdvcmQ+
PC9rZXl3b3Jkcz48ZGF0ZXM+PHllYXI+MjAxMTwveWVhcj48cHViLWRhdGVzPjxkYXRlPjMgTWF5
IDIwMTM8L2RhdGU+PC9wdWItZGF0ZXM+PC9kYXRlcz48b3JpZy1wdWI+XFxBQ1QwMDFDTDA0RlMw
N1xCSU9TRUNVUklUWURBVEEkXEUgTGlicmFyeVxBbmltYWwgQ2F0YWxvZ3VlXFM8L29yaWctcHVi
PjxsYWJlbD4xMzcxMjwvbGFiZWw+PHVybHM+PC91cmxzPjxjdXN0b20xPmFxdWF0aWNzIGdtPC9j
dXN0b20xPjxlbGVjdHJvbmljLXJlc291cmNlLW51bT5odHRwOi8vd3d3LmNybC1maXNoLmV1L3Vw
bG9hZC9zaXRlcy9ldXJsLWZpc2gvYWN0aXZpdGllcy9zY2llbnRpZmljJTIwcmVwb3J0cy9yZXBv
cnQlMjBueSUyMHVkZ2F2ZSUyMG1lZCUyMGV1JTIwbG9nbyUyMC0lMjB0cmVhdG1lbnQlMjBvZiUy
MHdhc3Rld2F0ZXIlMjBmcm9tJTIwZmlzaCUyMGN1dHRpbmclMjBwbGFudHMucGRmPC9lbGVjdHJv
bmljLXJlc291cmNlLW51bT48bW9kaWZpZWQtZGF0ZT43OTk4NDwvbW9kaWZpZWQtZGF0ZT48L3Jl
Y29yZD48L0NpdGU+PENpdGU+PEF1dGhvcj5Cb3drZXI8L0F1dGhvcj48WWVhcj4yMDE2PC9ZZWFy
PjxSZWNOdW0+NDU5ODM8L1JlY051bT48SURUZXh0PjIzMjUwPC9JRFRleHQ+PHJlY29yZD48cmVj
LW51bWJlcj40NTk4MzwvcmVjLW51bWJlcj48Zm9yZWlnbi1rZXlzPjxrZXkgYXBwPSJFTiIgZGIt
aWQ9IjkwYXd3dDI1YmRwdHd0ZWUyNWRwcHg1and2ZGRwMnN0cjBzeiIgdGltZXN0YW1wPSIxNjU2
MDI5NDI1IiBndWlkPSJkM2MwYmYxMC04NGUwLTRhMjAtYTU0NS0xOTMzM2YxMWNhMmIiPjQ1OTgz
PC9rZXk+PC9mb3JlaWduLWtleXM+PHJlZi10eXBlIG5hbWU9IkVkaXRlZCBXb3JrcyAoaW5jLiBl
UHVicykiPjI4PC9yZWYtdHlwZT48Y29udHJpYnV0b3JzPjxhdXRob3JzPjxhdXRob3I+Qm93a2Vy
LCBKLkQuPC9hdXRob3I+PGF1dGhvcj5UcnVzaGVuc2tpLCBKLlQuIDwvYXV0aG9yPjxhdXRob3I+
R2Fpa293c2tpLCBNLlAuPC9hdXRob3I+PGF1dGhvcj5TdHJhdXMsIEQuTC4gPC9hdXRob3I+PC9h
dXRob3JzPjwvY29udHJpYnV0b3JzPjx0aXRsZXM+PHRpdGxlPkd1aWRlIHRvIFVzaW5nIERydWdz
LCBCaW9sb2dpY3MsIGFuZCBPdGhlciBDaGVtaWNhbHMgaW4gQXF1YWN1bHR1cmU8L3RpdGxlPjxz
ZWNvbmRhcnktdGl0bGU+V0dBRENCIFJlc291cmNlcyAmYW1wOyBUb29sczwvc2Vjb25kYXJ5LXRp
dGxlPjwvdGl0bGVzPjxwYWdlcz4xLTY5PC9wYWdlcz48ZGF0ZXM+PHllYXI+MjAxNjwveWVhcj48
cHViLWRhdGVzPjxkYXRlPjI0IEp1bmUgMjAxNjwvZGF0ZT48L3B1Yi1kYXRlcz48L2RhdGVzPjxw
dWJsaXNoZXI+RmlzaCBDdWx0dXJlIFNlY3Rpb24gb2YgdGhlIEFtZXJpY2FuIEZpc2hlcmllcyBT
b2NpZXR5PC9wdWJsaXNoZXI+PG9yaWctcHViPlxcQUNUMDAxQ0wwNEZTMDdcQklPU0VDVVJJVFlE
QVRBJFxFIExpYnJhcnlcQW5pbWFsIENhdGFsb2d1ZVxCXEJvd2tlciBldCBhbCAyMDE2IEVOMjMy
NTAucGRmPC9vcmlnLXB1Yj48bGFiZWw+MjMyNTA8L2xhYmVsPjx1cmxzPjwvdXJscz48Y3VzdG9t
MT5TdHVyZ2Vvbl9ZR0M8L2N1c3RvbTE+PGVsZWN0cm9uaWMtcmVzb3VyY2UtbnVtPmh0dHBzOi8v
ZmlzaGN1bHR1cmUuZmlzaGVyaWVzLm9yZy93b3JraW5nLWdyb3VwLW9uLWFxdWFjdWx0dXJlLWRy
dWdzLWNoZW1pY2Fscy1iaW9sb2dpY3Mvd2dhZGNiLXJlc291cmNlcy10b29scy9ndWlkZS10by11
c2luZy1kcnVncy1iaW9sb2dpY3MtYW5kLW90aGVyLWNoZW1pY2Fscy1pbi1hcXVhY3VsdHVyZS88
L2VsZWN0cm9uaWMtcmVzb3VyY2UtbnVtPjwvcmVjb3JkPjwvQ2l0ZT48L0VuZE5vdGU+AG==
</w:fldData>
        </w:fldChar>
      </w:r>
      <w:r w:rsidR="00295283">
        <w:instrText xml:space="preserve"> ADDIN EN.CITE.DATA </w:instrText>
      </w:r>
      <w:r w:rsidR="00295283">
        <w:fldChar w:fldCharType="end"/>
      </w:r>
      <w:r w:rsidR="00295283">
        <w:fldChar w:fldCharType="separate"/>
      </w:r>
      <w:r w:rsidR="00295283">
        <w:rPr>
          <w:noProof/>
        </w:rPr>
        <w:t>(Bowker et al. 2016; Skall &amp; Olesen 2011)</w:t>
      </w:r>
      <w:r w:rsidR="00295283">
        <w:fldChar w:fldCharType="end"/>
      </w:r>
      <w:r w:rsidRPr="001D4882">
        <w:t>.</w:t>
      </w:r>
    </w:p>
    <w:p w14:paraId="09998437" w14:textId="77777777" w:rsidR="00DB6F6C" w:rsidRDefault="00DB6F6C" w:rsidP="00A57722">
      <w:pPr>
        <w:pStyle w:val="Heading4"/>
      </w:pPr>
      <w:r w:rsidRPr="00A57722">
        <w:t>Epidemiology</w:t>
      </w:r>
    </w:p>
    <w:p w14:paraId="6171F590" w14:textId="77777777" w:rsidR="00DB6F6C" w:rsidRDefault="00DB6F6C" w:rsidP="00A57722">
      <w:pPr>
        <w:pStyle w:val="Heading5"/>
      </w:pPr>
      <w:r>
        <w:t xml:space="preserve">Host </w:t>
      </w:r>
      <w:r w:rsidRPr="00A57722">
        <w:t>range</w:t>
      </w:r>
    </w:p>
    <w:p w14:paraId="6BE68F5E" w14:textId="77777777" w:rsidR="00DB6F6C" w:rsidRPr="0044293E" w:rsidRDefault="00DB6F6C" w:rsidP="00DB6F6C">
      <w:r>
        <w:t xml:space="preserve">Species which are reported to be susceptible to infection (N = natural exposure; E = experimental exposure) with </w:t>
      </w:r>
      <w:r w:rsidRPr="0044293E">
        <w:rPr>
          <w:rStyle w:val="Emphasis"/>
        </w:rPr>
        <w:t>Y. ruckeri</w:t>
      </w:r>
      <w:r>
        <w:t xml:space="preserve"> includes but is not limited to:</w:t>
      </w:r>
    </w:p>
    <w:p w14:paraId="0717053C" w14:textId="6F760049" w:rsidR="00DB6F6C" w:rsidRDefault="00DB6F6C" w:rsidP="00A57722">
      <w:pPr>
        <w:pStyle w:val="ListBullet"/>
      </w:pPr>
      <w:r w:rsidRPr="00166E71">
        <w:rPr>
          <w:rStyle w:val="Emphasis"/>
        </w:rPr>
        <w:t>A</w:t>
      </w:r>
      <w:r>
        <w:rPr>
          <w:rStyle w:val="Emphasis"/>
        </w:rPr>
        <w:t>cipenser</w:t>
      </w:r>
      <w:r w:rsidRPr="00166E71">
        <w:rPr>
          <w:rStyle w:val="Emphasis"/>
        </w:rPr>
        <w:t> baerii</w:t>
      </w:r>
      <w:r>
        <w:t xml:space="preserve"> </w:t>
      </w:r>
      <w:r w:rsidRPr="00B25237">
        <w:rPr>
          <w:vertAlign w:val="superscript"/>
        </w:rPr>
        <w:t>N</w:t>
      </w:r>
      <w:r>
        <w:t xml:space="preserve"> (Siberian </w:t>
      </w:r>
      <w:r w:rsidRPr="00A57722">
        <w:t>sturgeon</w:t>
      </w:r>
      <w:r>
        <w:t xml:space="preserve">) </w:t>
      </w:r>
      <w:r w:rsidR="00295283">
        <w:fldChar w:fldCharType="begin"/>
      </w:r>
      <w:r w:rsidR="00295283">
        <w:instrText xml:space="preserve"> ADDIN EN.CITE &lt;EndNote&gt;&lt;Cite&gt;&lt;Author&gt;Vuillaume&lt;/Author&gt;&lt;Year&gt;1987&lt;/Year&gt;&lt;RecNum&gt;22732&lt;/RecNum&gt;&lt;IDText&gt;20819&lt;/IDText&gt;&lt;DisplayText&gt;(Vuillaume et al. 1987)&lt;/DisplayText&gt;&lt;record&gt;&lt;rec-number&gt;22732&lt;/rec-number&gt;&lt;foreign-keys&gt;&lt;key app="EN" db-id="90awwt25bdptwtee25dppx5jwvddp2str0sz" timestamp="1652398968" guid="e2a34bb1-844e-459b-89d6-6b67974a7694"&gt;22732&lt;/key&gt;&lt;/foreign-keys&gt;&lt;ref-type name="Journal Articles"&gt;17&lt;/ref-type&gt;&lt;contributors&gt;&lt;authors&gt;&lt;author&gt;Vuillaume, A.&lt;/author&gt;&lt;author&gt;Brun, R.&lt;/author&gt;&lt;author&gt;Chene, P.&lt;/author&gt;&lt;author&gt;Sochon, E.&lt;/author&gt;&lt;author&gt;Lesel, R.&lt;/author&gt;&lt;/authors&gt;&lt;/contributors&gt;&lt;titles&gt;&lt;title&gt;&lt;style face="normal" font="default" size="100%"&gt;First isolation of &lt;/style&gt;&lt;style face="italic" font="default" size="100%"&gt;Yersinia ruckeri&lt;/style&gt;&lt;style face="normal" font="default" size="100%"&gt; from sturgeon, &lt;/style&gt;&lt;style face="italic" font="default" size="100%"&gt;Acipenser baeri&lt;/style&gt;&lt;style face="normal" font="default" size="100%"&gt; Brandt, in South West of France&lt;/style&gt;&lt;/title&gt;&lt;secondary-title&gt;Bulletin of the European Association of Fish Pathologists&lt;/secondary-title&gt;&lt;/titles&gt;&lt;periodical&gt;&lt;full-title&gt;Bulletin of the European Association of Fish Pathologists&lt;/full-title&gt;&lt;/periodical&gt;&lt;pages&gt;18-19&lt;/pages&gt;&lt;volume&gt;7&lt;/volume&gt;&lt;number&gt;1&lt;/number&gt;&lt;dates&gt;&lt;year&gt;1987&lt;/year&gt;&lt;pub-dates&gt;&lt;date&gt;14 December 2021&lt;/date&gt;&lt;/pub-dates&gt;&lt;/dates&gt;&lt;orig-pub&gt;\\ACT001CL04FS07\BIOSECURITYDATA$\E Library\Animal Catalogue\J:\E Library\Animal Catalogue\V\Vuillaume et al 1987 EN20819.pdf&lt;/orig-pub&gt;&lt;label&gt;20819&lt;/label&gt;&lt;urls&gt;&lt;/urls&gt;&lt;custom1&gt;sturgeon_KG&lt;/custom1&gt;&lt;electronic-resource-num&gt;https://eafp.org/download/1987-Volume7/Issue%201/07_1%20p18.PDF&lt;/electronic-resource-num&gt;&lt;/record&gt;&lt;/Cite&gt;&lt;/EndNote&gt;</w:instrText>
      </w:r>
      <w:r w:rsidR="00295283">
        <w:fldChar w:fldCharType="separate"/>
      </w:r>
      <w:r w:rsidR="00295283">
        <w:rPr>
          <w:noProof/>
        </w:rPr>
        <w:t>(Vuillaume et al. 1987)</w:t>
      </w:r>
      <w:r w:rsidR="00295283">
        <w:fldChar w:fldCharType="end"/>
      </w:r>
    </w:p>
    <w:p w14:paraId="19307A7C" w14:textId="3885ADB3" w:rsidR="00DB6F6C" w:rsidRPr="00115AD1" w:rsidRDefault="00DB6F6C" w:rsidP="00A57722">
      <w:pPr>
        <w:pStyle w:val="ListBullet"/>
        <w:rPr>
          <w:rStyle w:val="Emphasis"/>
          <w:i w:val="0"/>
          <w:iCs w:val="0"/>
        </w:rPr>
      </w:pPr>
      <w:r w:rsidRPr="00791244">
        <w:rPr>
          <w:rStyle w:val="Emphasis"/>
        </w:rPr>
        <w:t>Acipenser gueldenstaedtii</w:t>
      </w:r>
      <w:r w:rsidRPr="00A57722">
        <w:rPr>
          <w:rStyle w:val="Emphasis"/>
          <w:i w:val="0"/>
          <w:iCs w:val="0"/>
        </w:rPr>
        <w:t xml:space="preserve"> </w:t>
      </w:r>
      <w:r w:rsidRPr="00A57722">
        <w:rPr>
          <w:rStyle w:val="Emphasis"/>
          <w:i w:val="0"/>
          <w:iCs w:val="0"/>
          <w:vertAlign w:val="superscript"/>
        </w:rPr>
        <w:t>N</w:t>
      </w:r>
      <w:r>
        <w:rPr>
          <w:rStyle w:val="Emphasis"/>
        </w:rPr>
        <w:t xml:space="preserve"> </w:t>
      </w:r>
      <w:r w:rsidRPr="00A57722">
        <w:t xml:space="preserve">(Russian sturgeon) </w:t>
      </w:r>
      <w:r w:rsidR="00295283">
        <w:fldChar w:fldCharType="begin">
          <w:fldData xml:space="preserve">PEVuZE5vdGU+PENpdGU+PEF1dGhvcj5FVVJMIGZvciBGaXNoIGFuZCBDcnVzdGFjZWFuIERpc2Vh
c2VzPC9BdXRob3I+PFllYXI+MjAyMTwvWWVhcj48UmVjTnVtPjIyNzY3PC9SZWNOdW0+PElEVGV4
dD41NTUzMDwvSURUZXh0PjxEaXNwbGF5VGV4dD4oRVVSTCBmb3IgRmlzaCBhbmQgQ3J1c3RhY2Vh
biBEaXNlYXNlcyAyMDIxOyBNZXRjYWxmICZhbXA7IFphamljZWsgMjAwMCk8L0Rpc3BsYXlUZXh0
PjxyZWNvcmQ+PHJlYy1udW1iZXI+MjI3Njc8L3JlYy1udW1iZXI+PGZvcmVpZ24ta2V5cz48a2V5
IGFwcD0iRU4iIGRiLWlkPSI5MGF3d3QyNWJkcHR3dGVlMjVkcHB4NWp3dmRkcDJzdHIwc3oiIHRp
bWVzdGFtcD0iMTY1MjM5ODk3NCIgZ3VpZD0iODJmMzA4MDYtYzU5NC00MTBkLWE2M2MtNTczOTg3
NjVmYWIwIj4yMjc2Nzwva2V5PjwvZm9yZWlnbi1rZXlzPjxyZWYtdHlwZSBuYW1lPSJSZXBvcnRz
Ij4yNzwvcmVmLXR5cGU+PGNvbnRyaWJ1dG9ycz48YXV0aG9ycz48YXV0aG9yPkVVUkwgZm9yIEZp
c2ggYW5kIENydXN0YWNlYW4gRGlzZWFzZXMsPC9hdXRob3I+PC9hdXRob3JzPjxzZWNvbmRhcnkt
YXV0aG9ycz48YXV0aG9yPk5hdGlvbmFsIEluc3RpdHV0ZSBvZiBBcXVhdGljIFJlc291cmNlczwv
YXV0aG9yPjwvc2Vjb25kYXJ5LWF1dGhvcnM+PC9jb250cmlidXRvcnM+PHRpdGxlcz48dGl0bGU+
UmVwb3J0IG9uIHN1cnZleSBhbmQgZGlhZ25vc2lzIG9mIGZpc2ggZGlzZWFzZXMgaW4gRXVyb3Bl
IDIwMjA8L3RpdGxlPjwvdGl0bGVzPjxwYWdlcz4xLTc0PC9wYWdlcz48ZGF0ZXM+PHllYXI+MjAy
MTwveWVhcj48cHViLWRhdGVzPjxkYXRlPjggRmVicnVhcnkgMjAyMjwvZGF0ZT48L3B1Yi1kYXRl
cz48L2RhdGVzPjxwdWItbG9jYXRpb24+THluZ2J5LCBEZW5tYXJrPC9wdWItbG9jYXRpb24+PHB1
Ymxpc2hlcj5UZWNobmljYWwgVW5pdmVyc2l0eSBvZiBEZW5tYXJrPC9wdWJsaXNoZXI+PG9yaWct
cHViPlxcQUNUMDAxQ0wwNEZTMDdcQklPU0VDVVJJVFlEQVRBJFxFIExpYnJhcnlcQW5pbWFsIENh
dGFsb2d1ZVxFXEVVUkwgMjAyMSBFTjU1NTMwLnBkZjwvb3JpZy1wdWI+PGxhYmVsPjU1NTMwPC9s
YWJlbD48dXJscz48L3VybHM+PGN1c3RvbTE+S0dfc3R1cmdlb248L2N1c3RvbTE+PGVsZWN0cm9u
aWMtcmVzb3VyY2UtbnVtPmh0dHBzOi8vd3d3LmV1cmwtZmlzaC1jcnVzdGFjZWFuLmV1L0Zpc2gv
U3VydmV5LWFuZC1EaWFnbm9zaXM8L2VsZWN0cm9uaWMtcmVzb3VyY2UtbnVtPjwvcmVjb3JkPjwv
Q2l0ZT48Q2l0ZT48QXV0aG9yPk1ldGNhbGY8L0F1dGhvcj48WWVhcj4yMDAwPC9ZZWFyPjxSZWNO
dW0+NzgzNzwvUmVjTnVtPjxJRFRleHQ+MTgzMzQ8L0lEVGV4dD48cmVjb3JkPjxyZWMtbnVtYmVy
Pjc4Mzc8L3JlYy1udW1iZXI+PGZvcmVpZ24ta2V5cz48a2V5IGFwcD0iRU4iIGRiLWlkPSI5MGF3
d3QyNWJkcHR3dGVlMjVkcHB4NWp3dmRkcDJzdHIwc3oiIHRpbWVzdGFtcD0iMTY1MjM5NzIzMSIg
Z3VpZD0iN2JlNWY1NDYtNjJiNi00M2YwLTgyZGMtNzliNzM4ZTA3MDVkIj43ODM3PC9rZXk+PC9m
b3JlaWduLWtleXM+PHJlZi10eXBlIG5hbWU9IlJlcG9ydHMiPjI3PC9yZWYtdHlwZT48Y29udHJp
YnV0b3JzPjxhdXRob3JzPjxhdXRob3I+TWV0Y2FsZiwgSy48L2F1dGhvcj48YXV0aG9yPlphamlj
ZWssIFA8L2F1dGhvcj48L2F1dGhvcnM+PHNlY29uZGFyeS1hdXRob3JzPjxhdXRob3I+TWV0Y2Fs
ZiwgSy48L2F1dGhvcj48YXV0aG9yPlphamljZWssIFAuPC9hdXRob3I+PC9zZWNvbmRhcnktYXV0
aG9ycz48L2NvbnRyaWJ1dG9ycz48dGl0bGVzPjx0aXRsZT5Qcm9jZWVkaW5ncyBvZiB0aGUgRmxv
cmlkYSBzdHVyZ2VvbiBjdWx0dXJlIHJpc2sgYXNzZXNzbWVudCB3b3Jrc2hvcDwvdGl0bGU+PC90
aXRsZXM+PHBhZ2VzPjMzODwvcGFnZXM+PGRhdGVzPjx5ZWFyPjIwMDA8L3llYXI+PC9kYXRlcz48
cHViLWxvY2F0aW9uPkZsb3JpZGEsIFVTQTwvcHViLWxvY2F0aW9uPjxwdWJsaXNoZXI+Rmxvcmlk
YSBEZXBhcnRtZW50IG9mIEFncmljdWx0dXJlIGFuZCBDb25zdW1lciBTZXJ2aWNlczwvcHVibGlz
aGVyPjxvcmlnLXB1Yj5cXEFDVDAwMUNMMDRGUzA3XEJJT1NFQ1VSSVRZREFUQSRcRSBMaWJyYXJ5
XEFuaW1hbCBDYXRhbG9ndWVcTVxNZXRjYWxmIGFuZCBaYWppY2VrIDIwMDAgRU4xODMzNC5wZGY8
L29yaWctcHViPjxsYWJlbD4xODMzNDwvbGFiZWw+PHVybHM+PC91cmxzPjxjdXN0b20xPlNNPC9j
dXN0b20xPjwvcmVjb3JkPjwvQ2l0ZT48L0VuZE5vdGU+
</w:fldData>
        </w:fldChar>
      </w:r>
      <w:r w:rsidR="00295283">
        <w:instrText xml:space="preserve"> ADDIN EN.CITE </w:instrText>
      </w:r>
      <w:r w:rsidR="00295283">
        <w:fldChar w:fldCharType="begin">
          <w:fldData xml:space="preserve">PEVuZE5vdGU+PENpdGU+PEF1dGhvcj5FVVJMIGZvciBGaXNoIGFuZCBDcnVzdGFjZWFuIERpc2Vh
c2VzPC9BdXRob3I+PFllYXI+MjAyMTwvWWVhcj48UmVjTnVtPjIyNzY3PC9SZWNOdW0+PElEVGV4
dD41NTUzMDwvSURUZXh0PjxEaXNwbGF5VGV4dD4oRVVSTCBmb3IgRmlzaCBhbmQgQ3J1c3RhY2Vh
biBEaXNlYXNlcyAyMDIxOyBNZXRjYWxmICZhbXA7IFphamljZWsgMjAwMCk8L0Rpc3BsYXlUZXh0
PjxyZWNvcmQ+PHJlYy1udW1iZXI+MjI3Njc8L3JlYy1udW1iZXI+PGZvcmVpZ24ta2V5cz48a2V5
IGFwcD0iRU4iIGRiLWlkPSI5MGF3d3QyNWJkcHR3dGVlMjVkcHB4NWp3dmRkcDJzdHIwc3oiIHRp
bWVzdGFtcD0iMTY1MjM5ODk3NCIgZ3VpZD0iODJmMzA4MDYtYzU5NC00MTBkLWE2M2MtNTczOTg3
NjVmYWIwIj4yMjc2Nzwva2V5PjwvZm9yZWlnbi1rZXlzPjxyZWYtdHlwZSBuYW1lPSJSZXBvcnRz
Ij4yNzwvcmVmLXR5cGU+PGNvbnRyaWJ1dG9ycz48YXV0aG9ycz48YXV0aG9yPkVVUkwgZm9yIEZp
c2ggYW5kIENydXN0YWNlYW4gRGlzZWFzZXMsPC9hdXRob3I+PC9hdXRob3JzPjxzZWNvbmRhcnkt
YXV0aG9ycz48YXV0aG9yPk5hdGlvbmFsIEluc3RpdHV0ZSBvZiBBcXVhdGljIFJlc291cmNlczwv
YXV0aG9yPjwvc2Vjb25kYXJ5LWF1dGhvcnM+PC9jb250cmlidXRvcnM+PHRpdGxlcz48dGl0bGU+
UmVwb3J0IG9uIHN1cnZleSBhbmQgZGlhZ25vc2lzIG9mIGZpc2ggZGlzZWFzZXMgaW4gRXVyb3Bl
IDIwMjA8L3RpdGxlPjwvdGl0bGVzPjxwYWdlcz4xLTc0PC9wYWdlcz48ZGF0ZXM+PHllYXI+MjAy
MTwveWVhcj48cHViLWRhdGVzPjxkYXRlPjggRmVicnVhcnkgMjAyMjwvZGF0ZT48L3B1Yi1kYXRl
cz48L2RhdGVzPjxwdWItbG9jYXRpb24+THluZ2J5LCBEZW5tYXJrPC9wdWItbG9jYXRpb24+PHB1
Ymxpc2hlcj5UZWNobmljYWwgVW5pdmVyc2l0eSBvZiBEZW5tYXJrPC9wdWJsaXNoZXI+PG9yaWct
cHViPlxcQUNUMDAxQ0wwNEZTMDdcQklPU0VDVVJJVFlEQVRBJFxFIExpYnJhcnlcQW5pbWFsIENh
dGFsb2d1ZVxFXEVVUkwgMjAyMSBFTjU1NTMwLnBkZjwvb3JpZy1wdWI+PGxhYmVsPjU1NTMwPC9s
YWJlbD48dXJscz48L3VybHM+PGN1c3RvbTE+S0dfc3R1cmdlb248L2N1c3RvbTE+PGVsZWN0cm9u
aWMtcmVzb3VyY2UtbnVtPmh0dHBzOi8vd3d3LmV1cmwtZmlzaC1jcnVzdGFjZWFuLmV1L0Zpc2gv
U3VydmV5LWFuZC1EaWFnbm9zaXM8L2VsZWN0cm9uaWMtcmVzb3VyY2UtbnVtPjwvcmVjb3JkPjwv
Q2l0ZT48Q2l0ZT48QXV0aG9yPk1ldGNhbGY8L0F1dGhvcj48WWVhcj4yMDAwPC9ZZWFyPjxSZWNO
dW0+NzgzNzwvUmVjTnVtPjxJRFRleHQ+MTgzMzQ8L0lEVGV4dD48cmVjb3JkPjxyZWMtbnVtYmVy
Pjc4Mzc8L3JlYy1udW1iZXI+PGZvcmVpZ24ta2V5cz48a2V5IGFwcD0iRU4iIGRiLWlkPSI5MGF3
d3QyNWJkcHR3dGVlMjVkcHB4NWp3dmRkcDJzdHIwc3oiIHRpbWVzdGFtcD0iMTY1MjM5NzIzMSIg
Z3VpZD0iN2JlNWY1NDYtNjJiNi00M2YwLTgyZGMtNzliNzM4ZTA3MDVkIj43ODM3PC9rZXk+PC9m
b3JlaWduLWtleXM+PHJlZi10eXBlIG5hbWU9IlJlcG9ydHMiPjI3PC9yZWYtdHlwZT48Y29udHJp
YnV0b3JzPjxhdXRob3JzPjxhdXRob3I+TWV0Y2FsZiwgSy48L2F1dGhvcj48YXV0aG9yPlphamlj
ZWssIFA8L2F1dGhvcj48L2F1dGhvcnM+PHNlY29uZGFyeS1hdXRob3JzPjxhdXRob3I+TWV0Y2Fs
ZiwgSy48L2F1dGhvcj48YXV0aG9yPlphamljZWssIFAuPC9hdXRob3I+PC9zZWNvbmRhcnktYXV0
aG9ycz48L2NvbnRyaWJ1dG9ycz48dGl0bGVzPjx0aXRsZT5Qcm9jZWVkaW5ncyBvZiB0aGUgRmxv
cmlkYSBzdHVyZ2VvbiBjdWx0dXJlIHJpc2sgYXNzZXNzbWVudCB3b3Jrc2hvcDwvdGl0bGU+PC90
aXRsZXM+PHBhZ2VzPjMzODwvcGFnZXM+PGRhdGVzPjx5ZWFyPjIwMDA8L3llYXI+PC9kYXRlcz48
cHViLWxvY2F0aW9uPkZsb3JpZGEsIFVTQTwvcHViLWxvY2F0aW9uPjxwdWJsaXNoZXI+Rmxvcmlk
YSBEZXBhcnRtZW50IG9mIEFncmljdWx0dXJlIGFuZCBDb25zdW1lciBTZXJ2aWNlczwvcHVibGlz
aGVyPjxvcmlnLXB1Yj5cXEFDVDAwMUNMMDRGUzA3XEJJT1NFQ1VSSVRZREFUQSRcRSBMaWJyYXJ5
XEFuaW1hbCBDYXRhbG9ndWVcTVxNZXRjYWxmIGFuZCBaYWppY2VrIDIwMDAgRU4xODMzNC5wZGY8
L29yaWctcHViPjxsYWJlbD4xODMzNDwvbGFiZWw+PHVybHM+PC91cmxzPjxjdXN0b20xPlNNPC9j
dXN0b20xPjwvcmVjb3JkPjwvQ2l0ZT48L0VuZE5vdGU+
</w:fldData>
        </w:fldChar>
      </w:r>
      <w:r w:rsidR="00295283">
        <w:instrText xml:space="preserve"> ADDIN EN.CITE.DATA </w:instrText>
      </w:r>
      <w:r w:rsidR="00295283">
        <w:fldChar w:fldCharType="end"/>
      </w:r>
      <w:r w:rsidR="00295283">
        <w:fldChar w:fldCharType="separate"/>
      </w:r>
      <w:r w:rsidR="00295283">
        <w:rPr>
          <w:noProof/>
        </w:rPr>
        <w:t>(EURL for Fish and Crustacean Diseases 2021; Metcalf &amp; Zajicek 2000)</w:t>
      </w:r>
      <w:r w:rsidR="00295283">
        <w:fldChar w:fldCharType="end"/>
      </w:r>
    </w:p>
    <w:p w14:paraId="73D7968C" w14:textId="7BD86BD7" w:rsidR="00DB6F6C" w:rsidRDefault="00DB6F6C" w:rsidP="00A57722">
      <w:pPr>
        <w:pStyle w:val="ListBullet"/>
      </w:pPr>
      <w:r w:rsidRPr="00166E71">
        <w:rPr>
          <w:rStyle w:val="Emphasis"/>
        </w:rPr>
        <w:t>A</w:t>
      </w:r>
      <w:r>
        <w:rPr>
          <w:rStyle w:val="Emphasis"/>
        </w:rPr>
        <w:t>cipenser</w:t>
      </w:r>
      <w:r w:rsidRPr="00166E71">
        <w:rPr>
          <w:rStyle w:val="Emphasis"/>
        </w:rPr>
        <w:t> schrenckii</w:t>
      </w:r>
      <w:r>
        <w:t xml:space="preserve"> </w:t>
      </w:r>
      <w:r w:rsidRPr="00B25237">
        <w:rPr>
          <w:vertAlign w:val="superscript"/>
        </w:rPr>
        <w:t>N</w:t>
      </w:r>
      <w:r>
        <w:t xml:space="preserve"> (Amur </w:t>
      </w:r>
      <w:r w:rsidRPr="00A57722">
        <w:t>sturgeon</w:t>
      </w:r>
      <w:r>
        <w:t xml:space="preserve">) </w:t>
      </w:r>
      <w:r w:rsidR="00295283">
        <w:fldChar w:fldCharType="begin"/>
      </w:r>
      <w:r w:rsidR="00295283">
        <w:instrText xml:space="preserve"> ADDIN EN.CITE &lt;EndNote&gt;&lt;Cite&gt;&lt;Author&gt;Shaowu&lt;/Author&gt;&lt;Year&gt;2013&lt;/Year&gt;&lt;RecNum&gt;23246&lt;/RecNum&gt;&lt;IDText&gt;55508&lt;/IDText&gt;&lt;DisplayText&gt;(Shaowu et al. 2013)&lt;/DisplayText&gt;&lt;record&gt;&lt;rec-number&gt;23246&lt;/rec-number&gt;&lt;foreign-keys&gt;&lt;key app="EN" db-id="90awwt25bdptwtee25dppx5jwvddp2str0sz" timestamp="1652399045" guid="6a4b5898-bfd1-43d8-9313-d5d4d7cc7db0"&gt;23246&lt;/key&gt;&lt;/foreign-keys&gt;&lt;ref-type name="Journal Articles"&gt;17&lt;/ref-type&gt;&lt;contributors&gt;&lt;authors&gt;&lt;author&gt;Shaowu, L.&lt;/author&gt;&lt;author&gt;Di, W.&lt;/author&gt;&lt;author&gt;Hongbai, L.&lt;/author&gt;&lt;author&gt;Tongyan, L.&lt;/author&gt;&lt;/authors&gt;&lt;/contributors&gt;&lt;titles&gt;&lt;title&gt;&lt;style face="normal" font="default" size="100%"&gt;Isolation of &lt;/style&gt;&lt;style face="italic" font="default" size="100%"&gt;Yersinia ruckeri &lt;/style&gt;&lt;style face="normal" font="default" size="100%"&gt;strain H01 from farm-raised Amur sturgeon &lt;/style&gt;&lt;style face="italic" font="default" size="100%"&gt;Acipenser schrencki&lt;/style&gt;&lt;style face="normal" font="default" size="100%"&gt; in China&lt;/style&gt;&lt;/title&gt;&lt;secondary-title&gt;Journal of Aquatic Animal Health&lt;/secondary-title&gt;&lt;/titles&gt;&lt;periodical&gt;&lt;full-title&gt;Journal of Aquatic Animal Health&lt;/full-title&gt;&lt;/periodical&gt;&lt;pages&gt;9-14&lt;/pages&gt;&lt;volume&gt;25&lt;/volume&gt;&lt;number&gt;1&lt;/number&gt;&lt;dates&gt;&lt;year&gt;2013&lt;/year&gt;&lt;pub-dates&gt;&lt;date&gt;31 January 2022&lt;/date&gt;&lt;/pub-dates&gt;&lt;/dates&gt;&lt;orig-pub&gt;\\Act001cl04fs07\biosecuritydata$\E Library\Animal Catalogue\S\Shaowu et al 2013 EN55508.pdf&lt;/orig-pub&gt;&lt;isbn&gt;0899-7659&lt;/isbn&gt;&lt;label&gt;55508&lt;/label&gt;&lt;urls&gt;&lt;related-urls&gt;&lt;url&gt;https://afspubs.onlinelibrary.wiley.com/doi/abs/10.1080/08997659.2012.728169&lt;/url&gt;&lt;/related-urls&gt;&lt;/urls&gt;&lt;custom1&gt;KG_sturgeon&lt;/custom1&gt;&lt;electronic-resource-num&gt;https://doi.org/10.1080/08997659.2012.728169&lt;/electronic-resource-num&gt;&lt;/record&gt;&lt;/Cite&gt;&lt;/EndNote&gt;</w:instrText>
      </w:r>
      <w:r w:rsidR="00295283">
        <w:fldChar w:fldCharType="separate"/>
      </w:r>
      <w:r w:rsidR="00295283">
        <w:rPr>
          <w:noProof/>
        </w:rPr>
        <w:t>(Shaowu et al. 2013)</w:t>
      </w:r>
      <w:r w:rsidR="00295283">
        <w:fldChar w:fldCharType="end"/>
      </w:r>
    </w:p>
    <w:p w14:paraId="30B77F35" w14:textId="1C21C560" w:rsidR="00DB6F6C" w:rsidRPr="00A57722" w:rsidRDefault="00DB6F6C" w:rsidP="00A57722">
      <w:pPr>
        <w:pStyle w:val="ListBullet"/>
      </w:pPr>
      <w:r w:rsidRPr="00E05F2B">
        <w:rPr>
          <w:rStyle w:val="Emphasis"/>
        </w:rPr>
        <w:t>Anguilla anguilla</w:t>
      </w:r>
      <w:r>
        <w:rPr>
          <w:rStyle w:val="Emphasis"/>
        </w:rPr>
        <w:t xml:space="preserve"> </w:t>
      </w:r>
      <w:r w:rsidRPr="00B25237">
        <w:rPr>
          <w:vertAlign w:val="superscript"/>
        </w:rPr>
        <w:t>N</w:t>
      </w:r>
      <w:r>
        <w:rPr>
          <w:rStyle w:val="Emphasis"/>
        </w:rPr>
        <w:t xml:space="preserve"> </w:t>
      </w:r>
      <w:r w:rsidRPr="00A57722">
        <w:t xml:space="preserve">(eel) </w:t>
      </w:r>
      <w:r w:rsidR="00295283">
        <w:fldChar w:fldCharType="begin"/>
      </w:r>
      <w:r w:rsidR="00295283">
        <w:instrText xml:space="preserve"> ADDIN EN.CITE &lt;EndNote&gt;&lt;Cite&gt;&lt;Author&gt;Fuhrmann&lt;/Author&gt;&lt;Year&gt;1983&lt;/Year&gt;&lt;RecNum&gt;22731&lt;/RecNum&gt;&lt;IDText&gt;55503&lt;/IDText&gt;&lt;DisplayText&gt;(Fuhrmann, Bohm &amp;amp; Schlotfeldt 1983)&lt;/DisplayText&gt;&lt;record&gt;&lt;rec-number&gt;22731&lt;/rec-number&gt;&lt;foreign-keys&gt;&lt;key app="EN" db-id="90awwt25bdptwtee25dppx5jwvddp2str0sz" timestamp="1652398968" guid="59fcfcc0-6863-4b77-aa11-b3d845dd13c0"&gt;22731&lt;/key&gt;&lt;/foreign-keys&gt;&lt;ref-type name="Journal Articles"&gt;17&lt;/ref-type&gt;&lt;contributors&gt;&lt;authors&gt;&lt;author&gt;Fuhrmann, H.&lt;/author&gt;&lt;author&gt;Bohm, K. H.&lt;/author&gt;&lt;author&gt;Schlotfeldt, H.-J.&lt;/author&gt;&lt;/authors&gt;&lt;/contributors&gt;&lt;titles&gt;&lt;title&gt;An outbreak of enteric redmouth disease in West Germany&lt;/title&gt;&lt;secondary-title&gt;Journal of Fish Diseases&lt;/secondary-title&gt;&lt;/titles&gt;&lt;periodical&gt;&lt;full-title&gt;Journal of Fish Diseases&lt;/full-title&gt;&lt;/periodical&gt;&lt;pages&gt;309-311&lt;/pages&gt;&lt;volume&gt;6&lt;/volume&gt;&lt;number&gt;3&lt;/number&gt;&lt;dates&gt;&lt;year&gt;1983&lt;/year&gt;&lt;pub-dates&gt;&lt;date&gt;28 January 2022&lt;/date&gt;&lt;/pub-dates&gt;&lt;/dates&gt;&lt;orig-pub&gt;&amp;quot;\\ACT001CL04FS07\BIOSECURITYDATA$\E Library\Animal Catalogue\J:\E Library\Animal Catalogue\F\Fuhrmann et al 1983 EN55503.pdf&amp;quot;&lt;/orig-pub&gt;&lt;isbn&gt;0140-7775&lt;/isbn&gt;&lt;label&gt;55503&lt;/label&gt;&lt;urls&gt;&lt;related-urls&gt;&lt;url&gt;https://onlinelibrary.wiley.com/doi/abs/10.1111/j.1365-2761.1983.tb00080.x&lt;/url&gt;&lt;/related-urls&gt;&lt;/urls&gt;&lt;custom1&gt;KG_sturgeon&lt;/custom1&gt;&lt;electronic-resource-num&gt;https://doi.org/10.1111/j.1365-2761.1983.tb00080.x&lt;/electronic-resource-num&gt;&lt;/record&gt;&lt;/Cite&gt;&lt;/EndNote&gt;</w:instrText>
      </w:r>
      <w:r w:rsidR="00295283">
        <w:fldChar w:fldCharType="separate"/>
      </w:r>
      <w:r w:rsidR="00295283">
        <w:rPr>
          <w:noProof/>
        </w:rPr>
        <w:t>(Fuhrmann, Bohm &amp; Schlotfeldt 1983)</w:t>
      </w:r>
      <w:r w:rsidR="00295283">
        <w:fldChar w:fldCharType="end"/>
      </w:r>
    </w:p>
    <w:p w14:paraId="0A97E1F5" w14:textId="01D14257" w:rsidR="00DB6F6C" w:rsidRPr="00A57722" w:rsidRDefault="00DB6F6C" w:rsidP="00A57722">
      <w:pPr>
        <w:pStyle w:val="ListBullet"/>
      </w:pPr>
      <w:r w:rsidRPr="00E05F2B">
        <w:rPr>
          <w:rStyle w:val="Emphasis"/>
        </w:rPr>
        <w:t>Aristichthys nobilis</w:t>
      </w:r>
      <w:r>
        <w:rPr>
          <w:rStyle w:val="Emphasis"/>
        </w:rPr>
        <w:t xml:space="preserve"> </w:t>
      </w:r>
      <w:r w:rsidRPr="0044293E">
        <w:rPr>
          <w:vertAlign w:val="superscript"/>
        </w:rPr>
        <w:t>N</w:t>
      </w:r>
      <w:r>
        <w:rPr>
          <w:rStyle w:val="Emphasis"/>
        </w:rPr>
        <w:t xml:space="preserve"> </w:t>
      </w:r>
      <w:r w:rsidRPr="00A57722">
        <w:t xml:space="preserve">(bighead carp) </w:t>
      </w:r>
      <w:r w:rsidR="00295283">
        <w:fldChar w:fldCharType="begin">
          <w:fldData xml:space="preserve">PEVuZE5vdGU+PENpdGU+PEF1dGhvcj5Xcm9iZWw8L0F1dGhvcj48WWVhcj4yMDE5PC9ZZWFyPjxS
ZWNOdW0+MjI3NDA8L1JlY051bT48SURUZXh0PjU1NTEwPC9JRFRleHQ+PERpc3BsYXlUZXh0PihX
cm9iZWwsIExlbyAmYW1wOyBMaW5rZSAyMDE5KTwvRGlzcGxheVRleHQ+PHJlY29yZD48cmVjLW51
bWJlcj4yMjc0MDwvcmVjLW51bWJlcj48Zm9yZWlnbi1rZXlzPjxrZXkgYXBwPSJFTiIgZGItaWQ9
IjkwYXd3dDI1YmRwdHd0ZWUyNWRwcHg1and2ZGRwMnN0cjBzeiIgdGltZXN0YW1wPSIxNjUyMzk4
OTY5IiBndWlkPSJkNjIyZTNiMC0xMzExLTQxNmQtYTY4NC01ZTQxNDc3OGI4OTciPjIyNzQwPC9r
ZXk+PC9mb3JlaWduLWtleXM+PHJlZi10eXBlIG5hbWU9IkpvdXJuYWwgQXJ0aWNsZXMiPjE3PC9y
ZWYtdHlwZT48Y29udHJpYnV0b3JzPjxhdXRob3JzPjxhdXRob3I+V3JvYmVsLCBBLjwvYXV0aG9y
PjxhdXRob3I+TGVvLCBKLkMuPC9hdXRob3I+PGF1dGhvcj5MaW5rZSwgRC48L2F1dGhvcj48L2F1
dGhvcnM+PC9jb250cmlidXRvcnM+PHRpdGxlcz48dGl0bGU+PHN0eWxlIGZhY2U9Im5vcm1hbCIg
Zm9udD0iZGVmYXVsdCIgc2l6ZT0iMTAwJSI+T3ZlcmNvbWluZyBmaXNoIGRlZmVuY2VzOiB0aGUg
dmlydWxlbmNlIGZhY3RvcnMgb2YgPC9zdHlsZT48c3R5bGUgZmFjZT0iaXRhbGljIiBmb250PSJk
ZWZhdWx0IiBzaXplPSIxMDAlIj5ZZXJzaW5pYSBydWNrZXJpPC9zdHlsZT48L3RpdGxlPjxzZWNv
bmRhcnktdGl0bGU+R2VuZXM8L3NlY29uZGFyeS10aXRsZT48L3RpdGxlcz48cGVyaW9kaWNhbD48
ZnVsbC10aXRsZT5HZW5lczwvZnVsbC10aXRsZT48L3BlcmlvZGljYWw+PHBhZ2VzPjcwMDwvcGFn
ZXM+PHZvbHVtZT4xMDwvdm9sdW1lPjxudW1iZXI+OTwvbnVtYmVyPjxrZXl3b3Jkcz48a2V5d29y
ZD4qWWVyc2luaWEgcnVja2VyaTwva2V5d29yZD48a2V5d29yZD4qYXF1YWN1bHR1cmU8L2tleXdv
cmQ+PGtleXdvcmQ+KmZpc2ggZGlzZWFzZTwva2V5d29yZD48a2V5d29yZD4qcGxhc21pZDwva2V5
d29yZD48a2V5d29yZD4qdmlydWxlbmNlIGZhY3Rvcjwva2V5d29yZD48a2V5d29yZD5BbmltYWxz
PC9rZXl3b3JkPjxrZXl3b3JkPkZpc2ggRGlzZWFzZXMvZXBpZGVtaW9sb2d5L2ltbXVub2xvZ3kv
Km1pY3JvYmlvbG9neTwva2V5d29yZD48a2V5d29yZD5HZW5lIEV4cHJlc3Npb24gUmVndWxhdGlv
biwgQmFjdGVyaWFsPC9rZXl3b3JkPjxrZXl3b3JkPkhvc3QgU3BlY2lmaWNpdHk8L2tleXdvcmQ+
PGtleXdvcmQ+VHJvdXQvaW1tdW5vbG9neS8qbWljcm9iaW9sb2d5PC9rZXl3b3JkPjxrZXl3b3Jk
PlZpcnVsZW5jZSBGYWN0b3JzLypnZW5ldGljcy9tZXRhYm9saXNtPC9rZXl3b3JkPjxrZXl3b3Jk
PlllcnNpbmlhIEluZmVjdGlvbnMvZXBpZGVtaW9sb2d5L2ltbXVub2xvZ3kvKm1pY3JvYmlvbG9n
eTwva2V5d29yZD48a2V5d29yZD5ZZXJzaW5pYSBydWNrZXJpL2dlbmV0aWNzLypwYXRob2dlbmlj
aXR5PC9rZXl3b3JkPjwva2V5d29yZHM+PGRhdGVzPjx5ZWFyPjIwMTk8L3llYXI+PHB1Yi1kYXRl
cz48ZGF0ZT4zMSBKYW51YXJ5IDIwMjI8L2RhdGU+PC9wdWItZGF0ZXM+PC9kYXRlcz48cHVibGlz
aGVyPk1EUEk8L3B1Ymxpc2hlcj48b3JpZy1wdWI+XFxBY3QwMDFjbDA0ZnMwN1xiaW9zZWN1cml0
eWRhdGEkXEUgTGlicmFyeVxBbmltYWwgQ2F0YWxvZ3VlXFdcV3JvYmVsIGV0IGFsIDIwMTkgRU41
NTUxMC5wZGY8L29yaWctcHViPjxsYWJlbD41NTUxMDwvbGFiZWw+PHVybHM+PHJlbGF0ZWQtdXJs
cz48dXJsPmh0dHBzOi8vcHVibWVkLm5jYmkubmxtLm5paC5nb3YvMzE1MTQzMTc8L3VybD48dXJs
Pmh0dHBzOi8vd3d3Lm5jYmkubmxtLm5paC5nb3YvcG1jL2FydGljbGVzL1BNQzY3NzA5ODQvPC91
cmw+PC9yZWxhdGVkLXVybHM+PC91cmxzPjxjdXN0b20xPktHX3N0dXJnZW9uPC9jdXN0b20xPjxl
bGVjdHJvbmljLXJlc291cmNlLW51bT5odHRwczovL2RvaS5vcmcvMTAuMzM5MC9nZW5lczEwMDkw
NzAwPC9lbGVjdHJvbmljLXJlc291cmNlLW51bT48L3JlY29yZD48L0NpdGU+PC9FbmROb3RlPn==
</w:fldData>
        </w:fldChar>
      </w:r>
      <w:r w:rsidR="00295283">
        <w:instrText xml:space="preserve"> ADDIN EN.CITE </w:instrText>
      </w:r>
      <w:r w:rsidR="00295283">
        <w:fldChar w:fldCharType="begin">
          <w:fldData xml:space="preserve">PEVuZE5vdGU+PENpdGU+PEF1dGhvcj5Xcm9iZWw8L0F1dGhvcj48WWVhcj4yMDE5PC9ZZWFyPjxS
ZWNOdW0+MjI3NDA8L1JlY051bT48SURUZXh0PjU1NTEwPC9JRFRleHQ+PERpc3BsYXlUZXh0PihX
cm9iZWwsIExlbyAmYW1wOyBMaW5rZSAyMDE5KTwvRGlzcGxheVRleHQ+PHJlY29yZD48cmVjLW51
bWJlcj4yMjc0MDwvcmVjLW51bWJlcj48Zm9yZWlnbi1rZXlzPjxrZXkgYXBwPSJFTiIgZGItaWQ9
IjkwYXd3dDI1YmRwdHd0ZWUyNWRwcHg1and2ZGRwMnN0cjBzeiIgdGltZXN0YW1wPSIxNjUyMzk4
OTY5IiBndWlkPSJkNjIyZTNiMC0xMzExLTQxNmQtYTY4NC01ZTQxNDc3OGI4OTciPjIyNzQwPC9r
ZXk+PC9mb3JlaWduLWtleXM+PHJlZi10eXBlIG5hbWU9IkpvdXJuYWwgQXJ0aWNsZXMiPjE3PC9y
ZWYtdHlwZT48Y29udHJpYnV0b3JzPjxhdXRob3JzPjxhdXRob3I+V3JvYmVsLCBBLjwvYXV0aG9y
PjxhdXRob3I+TGVvLCBKLkMuPC9hdXRob3I+PGF1dGhvcj5MaW5rZSwgRC48L2F1dGhvcj48L2F1
dGhvcnM+PC9jb250cmlidXRvcnM+PHRpdGxlcz48dGl0bGU+PHN0eWxlIGZhY2U9Im5vcm1hbCIg
Zm9udD0iZGVmYXVsdCIgc2l6ZT0iMTAwJSI+T3ZlcmNvbWluZyBmaXNoIGRlZmVuY2VzOiB0aGUg
dmlydWxlbmNlIGZhY3RvcnMgb2YgPC9zdHlsZT48c3R5bGUgZmFjZT0iaXRhbGljIiBmb250PSJk
ZWZhdWx0IiBzaXplPSIxMDAlIj5ZZXJzaW5pYSBydWNrZXJpPC9zdHlsZT48L3RpdGxlPjxzZWNv
bmRhcnktdGl0bGU+R2VuZXM8L3NlY29uZGFyeS10aXRsZT48L3RpdGxlcz48cGVyaW9kaWNhbD48
ZnVsbC10aXRsZT5HZW5lczwvZnVsbC10aXRsZT48L3BlcmlvZGljYWw+PHBhZ2VzPjcwMDwvcGFn
ZXM+PHZvbHVtZT4xMDwvdm9sdW1lPjxudW1iZXI+OTwvbnVtYmVyPjxrZXl3b3Jkcz48a2V5d29y
ZD4qWWVyc2luaWEgcnVja2VyaTwva2V5d29yZD48a2V5d29yZD4qYXF1YWN1bHR1cmU8L2tleXdv
cmQ+PGtleXdvcmQ+KmZpc2ggZGlzZWFzZTwva2V5d29yZD48a2V5d29yZD4qcGxhc21pZDwva2V5
d29yZD48a2V5d29yZD4qdmlydWxlbmNlIGZhY3Rvcjwva2V5d29yZD48a2V5d29yZD5BbmltYWxz
PC9rZXl3b3JkPjxrZXl3b3JkPkZpc2ggRGlzZWFzZXMvZXBpZGVtaW9sb2d5L2ltbXVub2xvZ3kv
Km1pY3JvYmlvbG9neTwva2V5d29yZD48a2V5d29yZD5HZW5lIEV4cHJlc3Npb24gUmVndWxhdGlv
biwgQmFjdGVyaWFsPC9rZXl3b3JkPjxrZXl3b3JkPkhvc3QgU3BlY2lmaWNpdHk8L2tleXdvcmQ+
PGtleXdvcmQ+VHJvdXQvaW1tdW5vbG9neS8qbWljcm9iaW9sb2d5PC9rZXl3b3JkPjxrZXl3b3Jk
PlZpcnVsZW5jZSBGYWN0b3JzLypnZW5ldGljcy9tZXRhYm9saXNtPC9rZXl3b3JkPjxrZXl3b3Jk
PlllcnNpbmlhIEluZmVjdGlvbnMvZXBpZGVtaW9sb2d5L2ltbXVub2xvZ3kvKm1pY3JvYmlvbG9n
eTwva2V5d29yZD48a2V5d29yZD5ZZXJzaW5pYSBydWNrZXJpL2dlbmV0aWNzLypwYXRob2dlbmlj
aXR5PC9rZXl3b3JkPjwva2V5d29yZHM+PGRhdGVzPjx5ZWFyPjIwMTk8L3llYXI+PHB1Yi1kYXRl
cz48ZGF0ZT4zMSBKYW51YXJ5IDIwMjI8L2RhdGU+PC9wdWItZGF0ZXM+PC9kYXRlcz48cHVibGlz
aGVyPk1EUEk8L3B1Ymxpc2hlcj48b3JpZy1wdWI+XFxBY3QwMDFjbDA0ZnMwN1xiaW9zZWN1cml0
eWRhdGEkXEUgTGlicmFyeVxBbmltYWwgQ2F0YWxvZ3VlXFdcV3JvYmVsIGV0IGFsIDIwMTkgRU41
NTUxMC5wZGY8L29yaWctcHViPjxsYWJlbD41NTUxMDwvbGFiZWw+PHVybHM+PHJlbGF0ZWQtdXJs
cz48dXJsPmh0dHBzOi8vcHVibWVkLm5jYmkubmxtLm5paC5nb3YvMzE1MTQzMTc8L3VybD48dXJs
Pmh0dHBzOi8vd3d3Lm5jYmkubmxtLm5paC5nb3YvcG1jL2FydGljbGVzL1BNQzY3NzA5ODQvPC91
cmw+PC9yZWxhdGVkLXVybHM+PC91cmxzPjxjdXN0b20xPktHX3N0dXJnZW9uPC9jdXN0b20xPjxl
bGVjdHJvbmljLXJlc291cmNlLW51bT5odHRwczovL2RvaS5vcmcvMTAuMzM5MC9nZW5lczEwMDkw
NzAwPC9lbGVjdHJvbmljLXJlc291cmNlLW51bT48L3JlY29yZD48L0NpdGU+PC9FbmROb3RlPn==
</w:fldData>
        </w:fldChar>
      </w:r>
      <w:r w:rsidR="00295283">
        <w:instrText xml:space="preserve"> ADDIN EN.CITE.DATA </w:instrText>
      </w:r>
      <w:r w:rsidR="00295283">
        <w:fldChar w:fldCharType="end"/>
      </w:r>
      <w:r w:rsidR="00295283">
        <w:fldChar w:fldCharType="separate"/>
      </w:r>
      <w:r w:rsidR="00295283">
        <w:rPr>
          <w:noProof/>
        </w:rPr>
        <w:t>(Wrobel, Leo &amp; Linke 2019)</w:t>
      </w:r>
      <w:r w:rsidR="00295283">
        <w:fldChar w:fldCharType="end"/>
      </w:r>
    </w:p>
    <w:p w14:paraId="7FC43556" w14:textId="605B51BA" w:rsidR="00DB6F6C" w:rsidRDefault="00DB6F6C" w:rsidP="00A57722">
      <w:pPr>
        <w:pStyle w:val="ListBullet"/>
        <w:rPr>
          <w:rStyle w:val="Emphasis"/>
          <w:i w:val="0"/>
          <w:iCs w:val="0"/>
        </w:rPr>
      </w:pPr>
      <w:r w:rsidRPr="00EC2DD1">
        <w:rPr>
          <w:rStyle w:val="Emphasis"/>
        </w:rPr>
        <w:t>Carassius</w:t>
      </w:r>
      <w:r>
        <w:rPr>
          <w:rStyle w:val="Emphasis"/>
        </w:rPr>
        <w:t> </w:t>
      </w:r>
      <w:r w:rsidRPr="00EC2DD1">
        <w:rPr>
          <w:rStyle w:val="Emphasis"/>
        </w:rPr>
        <w:t>auratus</w:t>
      </w:r>
      <w:r>
        <w:rPr>
          <w:rStyle w:val="Emphasis"/>
        </w:rPr>
        <w:t> </w:t>
      </w:r>
      <w:r w:rsidRPr="00EC2DD1">
        <w:rPr>
          <w:rStyle w:val="Emphasis"/>
        </w:rPr>
        <w:t>auratus</w:t>
      </w:r>
      <w:r>
        <w:rPr>
          <w:rStyle w:val="Emphasis"/>
        </w:rPr>
        <w:t xml:space="preserve"> </w:t>
      </w:r>
      <w:r w:rsidRPr="0044293E">
        <w:rPr>
          <w:vertAlign w:val="superscript"/>
        </w:rPr>
        <w:t>N</w:t>
      </w:r>
      <w:r>
        <w:rPr>
          <w:rStyle w:val="Emphasis"/>
        </w:rPr>
        <w:t xml:space="preserve"> </w:t>
      </w:r>
      <w:r w:rsidRPr="00A57722">
        <w:t xml:space="preserve">(goldfish) </w:t>
      </w:r>
      <w:r w:rsidR="00295283">
        <w:fldChar w:fldCharType="begin"/>
      </w:r>
      <w:r w:rsidR="00295283">
        <w:instrText xml:space="preserve"> ADDIN EN.CITE &lt;EndNote&gt;&lt;Cite&gt;&lt;Author&gt;McArdle&lt;/Author&gt;&lt;Year&gt;1985&lt;/Year&gt;&lt;RecNum&gt;22742&lt;/RecNum&gt;&lt;IDText&gt;55513&lt;/IDText&gt;&lt;DisplayText&gt;(McArdle &amp;amp; Dooley-Martyn 1985)&lt;/DisplayText&gt;&lt;record&gt;&lt;rec-number&gt;22742&lt;/rec-number&gt;&lt;foreign-keys&gt;&lt;key app="EN" db-id="90awwt25bdptwtee25dppx5jwvddp2str0sz" timestamp="1652398970" guid="d4bbf662-3461-49d8-902d-40a248a57cac"&gt;22742&lt;/key&gt;&lt;/foreign-keys&gt;&lt;ref-type name="Journal Articles"&gt;17&lt;/ref-type&gt;&lt;contributors&gt;&lt;authors&gt;&lt;author&gt;McArdle, J.F.&lt;/author&gt;&lt;author&gt;Dooley-Martyn, C.&lt;/author&gt;&lt;/authors&gt;&lt;/contributors&gt;&lt;titles&gt;&lt;title&gt;&lt;style face="normal" font="default" size="100%"&gt;Isolation of &lt;/style&gt;&lt;style face="italic" font="default" size="100%"&gt;Yersinia ruckeri &lt;/style&gt;&lt;style face="normal" font="default" size="100%"&gt;type 1 (Hagerman strain) from goldfish&lt;/style&gt;&lt;style face="italic" font="default" size="100%"&gt; Carassius auratus&lt;/style&gt;&lt;style face="normal" font="default" size="100%"&gt; (L.).&lt;/style&gt;&lt;/title&gt;&lt;secondary-title&gt;Bulleting of European Association of Fish Pathologists&lt;/secondary-title&gt;&lt;/titles&gt;&lt;periodical&gt;&lt;full-title&gt;Bulleting of European Association of Fish Pathologists&lt;/full-title&gt;&lt;/periodical&gt;&lt;pages&gt;10-11&lt;/pages&gt;&lt;volume&gt;5&lt;/volume&gt;&lt;number&gt;1&lt;/number&gt;&lt;dates&gt;&lt;year&gt;1985&lt;/year&gt;&lt;pub-dates&gt;&lt;date&gt;1 February 2002&lt;/date&gt;&lt;/pub-dates&gt;&lt;/dates&gt;&lt;orig-pub&gt;&amp;quot;\\Act001cl04fs07\biosecuritydata$\E Library\Animal Catalogue\M\McArdle and Dooley_Martyn 1985 EN55513.pdf&amp;quot;&lt;/orig-pub&gt;&lt;label&gt;55513&lt;/label&gt;&lt;urls&gt;&lt;/urls&gt;&lt;custom1&gt;KG_sturgeon&lt;/custom1&gt;&lt;electronic-resource-num&gt;https://eafp.org/download/1985-Volume5/Issue%201/05_1%20p10.PDF&lt;/electronic-resource-num&gt;&lt;/record&gt;&lt;/Cite&gt;&lt;/EndNote&gt;</w:instrText>
      </w:r>
      <w:r w:rsidR="00295283">
        <w:fldChar w:fldCharType="separate"/>
      </w:r>
      <w:r w:rsidR="00295283">
        <w:rPr>
          <w:noProof/>
        </w:rPr>
        <w:t>(McArdle &amp; Dooley-Martyn 1985)</w:t>
      </w:r>
      <w:r w:rsidR="00295283">
        <w:fldChar w:fldCharType="end"/>
      </w:r>
    </w:p>
    <w:p w14:paraId="253F336F" w14:textId="22AE44B7" w:rsidR="00DB6F6C" w:rsidRDefault="00DB6F6C" w:rsidP="00A57722">
      <w:pPr>
        <w:pStyle w:val="ListBullet"/>
        <w:rPr>
          <w:rStyle w:val="Emphasis"/>
          <w:i w:val="0"/>
          <w:iCs w:val="0"/>
        </w:rPr>
      </w:pPr>
      <w:r w:rsidRPr="0049260C">
        <w:rPr>
          <w:rStyle w:val="Emphasis"/>
        </w:rPr>
        <w:t>Coregonus artedii</w:t>
      </w:r>
      <w:r>
        <w:rPr>
          <w:rStyle w:val="Emphasis"/>
        </w:rPr>
        <w:t xml:space="preserve"> </w:t>
      </w:r>
      <w:r w:rsidRPr="0044293E">
        <w:rPr>
          <w:vertAlign w:val="superscript"/>
        </w:rPr>
        <w:t>N</w:t>
      </w:r>
      <w:r>
        <w:rPr>
          <w:rStyle w:val="Emphasis"/>
        </w:rPr>
        <w:t xml:space="preserve"> </w:t>
      </w:r>
      <w:r w:rsidRPr="00A57722">
        <w:t xml:space="preserve">(cisco) </w:t>
      </w:r>
      <w:r w:rsidR="00295283">
        <w:fldChar w:fldCharType="begin"/>
      </w:r>
      <w:r w:rsidR="00295283">
        <w:instrText xml:space="preserve"> ADDIN EN.CITE &lt;EndNote&gt;&lt;Cite&gt;&lt;Author&gt;Stevenson&lt;/Author&gt;&lt;Year&gt;1982&lt;/Year&gt;&lt;RecNum&gt;22748&lt;/RecNum&gt;&lt;IDText&gt;55517&lt;/IDText&gt;&lt;DisplayText&gt;(Stevenson &amp;amp; Daly 1982)&lt;/DisplayText&gt;&lt;record&gt;&lt;rec-number&gt;22748&lt;/rec-number&gt;&lt;foreign-keys&gt;&lt;key app="EN" db-id="90awwt25bdptwtee25dppx5jwvddp2str0sz" timestamp="1652398971" guid="224a55f0-b28f-48cc-a045-f324b97b25ea"&gt;22748&lt;/key&gt;&lt;/foreign-keys&gt;&lt;ref-type name="Journal Articles"&gt;17&lt;/ref-type&gt;&lt;contributors&gt;&lt;authors&gt;&lt;author&gt;Stevenson, R.M.W.&lt;/author&gt;&lt;author&gt;Daly, J.G.&lt;/author&gt;&lt;/authors&gt;&lt;/contributors&gt;&lt;titles&gt;&lt;title&gt;&lt;style face="normal" font="default" size="100%"&gt;Biochemical and serological characteristics of Ontario isolates of &lt;/style&gt;&lt;style face="italic" font="default" size="100%"&gt;Yersinia ruckeri&lt;/style&gt;&lt;/title&gt;&lt;secondary-title&gt;Canadian Journal of Fisheries and Aquatic Sciences&lt;/secondary-title&gt;&lt;/titles&gt;&lt;periodical&gt;&lt;full-title&gt;Canadian Journal of Fisheries and Aquatic Sciences&lt;/full-title&gt;&lt;/periodical&gt;&lt;pages&gt;870-876&lt;/pages&gt;&lt;volume&gt;39&lt;/volume&gt;&lt;number&gt;6&lt;/number&gt;&lt;dates&gt;&lt;year&gt;1982&lt;/year&gt;&lt;pub-dates&gt;&lt;date&gt;2 February 2022&lt;/date&gt;&lt;/pub-dates&gt;&lt;/dates&gt;&lt;orig-pub&gt;\\Act001cl04fs07\biosecuritydata$\E Library\Animal Catalogue\S\Stevenson and Daly 1982 EN55517.pdf&lt;/orig-pub&gt;&lt;label&gt;55517&lt;/label&gt;&lt;urls&gt;&lt;related-urls&gt;&lt;url&gt;https://cdnsciencepub.com/doi/abs/10.1139/f82-118&lt;/url&gt;&lt;/related-urls&gt;&lt;/urls&gt;&lt;custom1&gt;KG_sturgeon&lt;/custom1&gt;&lt;electronic-resource-num&gt;https://doi.org/10.1139/f82-118&lt;/electronic-resource-num&gt;&lt;/record&gt;&lt;/Cite&gt;&lt;/EndNote&gt;</w:instrText>
      </w:r>
      <w:r w:rsidR="00295283">
        <w:fldChar w:fldCharType="separate"/>
      </w:r>
      <w:r w:rsidR="00295283">
        <w:rPr>
          <w:noProof/>
        </w:rPr>
        <w:t>(Stevenson &amp; Daly 1982)</w:t>
      </w:r>
      <w:r w:rsidR="00295283">
        <w:fldChar w:fldCharType="end"/>
      </w:r>
    </w:p>
    <w:p w14:paraId="04A4E14D" w14:textId="08468C26" w:rsidR="00DB6F6C" w:rsidRDefault="00DB6F6C" w:rsidP="00A57722">
      <w:pPr>
        <w:pStyle w:val="ListBullet"/>
        <w:rPr>
          <w:rStyle w:val="Emphasis"/>
          <w:i w:val="0"/>
          <w:iCs w:val="0"/>
        </w:rPr>
      </w:pPr>
      <w:r w:rsidRPr="00E85ACE">
        <w:rPr>
          <w:rStyle w:val="Emphasis"/>
        </w:rPr>
        <w:t>Coregonus clupeaformis</w:t>
      </w:r>
      <w:r>
        <w:rPr>
          <w:rStyle w:val="Emphasis"/>
        </w:rPr>
        <w:t xml:space="preserve"> </w:t>
      </w:r>
      <w:r w:rsidRPr="0044293E">
        <w:rPr>
          <w:vertAlign w:val="superscript"/>
        </w:rPr>
        <w:t>N</w:t>
      </w:r>
      <w:r>
        <w:rPr>
          <w:rStyle w:val="Emphasis"/>
        </w:rPr>
        <w:t xml:space="preserve"> </w:t>
      </w:r>
      <w:r w:rsidRPr="00A57722">
        <w:t xml:space="preserve">(whitefish) </w:t>
      </w:r>
      <w:r w:rsidR="00295283">
        <w:fldChar w:fldCharType="begin"/>
      </w:r>
      <w:r w:rsidR="00295283">
        <w:instrText xml:space="preserve"> ADDIN EN.CITE &lt;EndNote&gt;&lt;Cite&gt;&lt;Author&gt;Daly&lt;/Author&gt;&lt;Year&gt;1986&lt;/Year&gt;&lt;RecNum&gt;22743&lt;/RecNum&gt;&lt;IDText&gt;55512&lt;/IDText&gt;&lt;DisplayText&gt;(Daly, Lindvik &amp;amp; Stevenson 1986)&lt;/DisplayText&gt;&lt;record&gt;&lt;rec-number&gt;22743&lt;/rec-number&gt;&lt;foreign-keys&gt;&lt;key app="EN" db-id="90awwt25bdptwtee25dppx5jwvddp2str0sz" timestamp="1652398970" guid="24186924-9dca-441b-9a0b-059f38878df9"&gt;22743&lt;/key&gt;&lt;/foreign-keys&gt;&lt;ref-type name="Journal Articles"&gt;17&lt;/ref-type&gt;&lt;contributors&gt;&lt;authors&gt;&lt;author&gt;Daly, J.G.&lt;/author&gt;&lt;author&gt;Lindvik, B.&lt;/author&gt;&lt;author&gt;Stevenson, R.M.W.&lt;/author&gt;&lt;/authors&gt;&lt;/contributors&gt;&lt;titles&gt;&lt;title&gt;&lt;style face="normal" font="default" size="100%"&gt;Serological heterogeneity of recent isolates of &lt;/style&gt;&lt;style face="italic" font="default" size="100%"&gt;Yersinia ruckeri &lt;/style&gt;&lt;style face="normal" font="default" size="100%"&gt;from Ontario and British Columbia&lt;/style&gt;&lt;/title&gt;&lt;secondary-title&gt;Diseases of Aquatic Organisms&lt;/secondary-title&gt;&lt;/titles&gt;&lt;periodical&gt;&lt;full-title&gt;Diseases of Aquatic Organisms&lt;/full-title&gt;&lt;/periodical&gt;&lt;pages&gt;151-153&lt;/pages&gt;&lt;volume&gt;1&lt;/volume&gt;&lt;dates&gt;&lt;year&gt;1986&lt;/year&gt;&lt;pub-dates&gt;&lt;date&gt;1 February 2022&lt;/date&gt;&lt;/pub-dates&gt;&lt;/dates&gt;&lt;orig-pub&gt;\\ACT001CL04FS07\BIOSECURITYDATA$\E Library\Animal Catalogue\J:\E Library\Animal Catalogue\D\Daly et al 1986 EN55512.pdf&lt;/orig-pub&gt;&lt;label&gt;55512&lt;/label&gt;&lt;urls&gt;&lt;/urls&gt;&lt;custom1&gt;KG_sturgeon&lt;/custom1&gt;&lt;electronic-resource-num&gt;http://www.int-res.com/articles/dao/1/d001p151.pdf&lt;/electronic-resource-num&gt;&lt;/record&gt;&lt;/Cite&gt;&lt;/EndNote&gt;</w:instrText>
      </w:r>
      <w:r w:rsidR="00295283">
        <w:fldChar w:fldCharType="separate"/>
      </w:r>
      <w:r w:rsidR="00295283">
        <w:rPr>
          <w:noProof/>
        </w:rPr>
        <w:t>(Daly, Lindvik &amp; Stevenson 1986)</w:t>
      </w:r>
      <w:r w:rsidR="00295283">
        <w:fldChar w:fldCharType="end"/>
      </w:r>
    </w:p>
    <w:p w14:paraId="4463EE63" w14:textId="1D759081" w:rsidR="00DB6F6C" w:rsidRPr="00A57722" w:rsidRDefault="00DB6F6C" w:rsidP="00A57722">
      <w:pPr>
        <w:pStyle w:val="ListBullet"/>
      </w:pPr>
      <w:r w:rsidRPr="00EB304D">
        <w:rPr>
          <w:rStyle w:val="Emphasis"/>
        </w:rPr>
        <w:t>Coregonus</w:t>
      </w:r>
      <w:r>
        <w:rPr>
          <w:rStyle w:val="Emphasis"/>
        </w:rPr>
        <w:t> </w:t>
      </w:r>
      <w:r w:rsidRPr="00EB304D">
        <w:rPr>
          <w:rStyle w:val="Emphasis"/>
        </w:rPr>
        <w:t>muksun</w:t>
      </w:r>
      <w:r>
        <w:rPr>
          <w:rStyle w:val="Emphasis"/>
        </w:rPr>
        <w:t xml:space="preserve"> </w:t>
      </w:r>
      <w:r w:rsidRPr="0044293E">
        <w:rPr>
          <w:vertAlign w:val="superscript"/>
        </w:rPr>
        <w:t>N</w:t>
      </w:r>
      <w:r>
        <w:rPr>
          <w:rStyle w:val="Emphasis"/>
        </w:rPr>
        <w:t xml:space="preserve"> </w:t>
      </w:r>
      <w:r w:rsidRPr="00A57722">
        <w:t>(muks</w:t>
      </w:r>
      <w:r w:rsidR="00515C84">
        <w:t>u</w:t>
      </w:r>
      <w:r w:rsidRPr="00A57722">
        <w:t xml:space="preserve">n) </w:t>
      </w:r>
      <w:r w:rsidR="00295283">
        <w:fldChar w:fldCharType="begin"/>
      </w:r>
      <w:r w:rsidR="00295283">
        <w:instrText xml:space="preserve"> ADDIN EN.CITE &lt;EndNote&gt;&lt;Cite&gt;&lt;Author&gt;Rintamaki&lt;/Author&gt;&lt;Year&gt;1986&lt;/Year&gt;&lt;RecNum&gt;22746&lt;/RecNum&gt;&lt;IDText&gt;55514&lt;/IDText&gt;&lt;DisplayText&gt;(Rintamaki, Valtonen &amp;amp; Frerichs 1986)&lt;/DisplayText&gt;&lt;record&gt;&lt;rec-number&gt;22746&lt;/rec-number&gt;&lt;foreign-keys&gt;&lt;key app="EN" db-id="90awwt25bdptwtee25dppx5jwvddp2str0sz" timestamp="1652398971" guid="d09af2bb-e03f-4fdc-825b-8dfb6a0399f2"&gt;22746&lt;/key&gt;&lt;/foreign-keys&gt;&lt;ref-type name="Journal Articles"&gt;17&lt;/ref-type&gt;&lt;contributors&gt;&lt;authors&gt;&lt;author&gt;Rintamaki, P.&lt;/author&gt;&lt;author&gt;Valtonen, E.T.&lt;/author&gt;&lt;author&gt;Frerichs, G.N.&lt;/author&gt;&lt;/authors&gt;&lt;/contributors&gt;&lt;titles&gt;&lt;title&gt;&lt;style face="normal" font="default" size="100%"&gt;Occurrence of &lt;/style&gt;&lt;style face="italic" font="default" size="100%"&gt;Yersinia ruckeri &lt;/style&gt;&lt;style face="normal" font="default" size="100%"&gt;infection in farmed whitefish, &lt;/style&gt;&lt;style face="italic" font="default" size="100%"&gt;Coregonus peled &lt;/style&gt;&lt;style face="normal" font="default" size="100%"&gt;Gmelin and C&lt;/style&gt;&lt;style face="italic" font="default" size="100%"&gt;oregonus muksun&lt;/style&gt;&lt;style face="normal" font="default" size="100%"&gt; Pallas, and Atlantic salmon, &lt;/style&gt;&lt;style face="italic" font="default" size="100%"&gt;Salmo salar&lt;/style&gt;&lt;style face="normal" font="default" size="100%"&gt; L., in northern Finland&lt;/style&gt;&lt;/title&gt;&lt;secondary-title&gt;Journal of Fish Diseases&lt;/secondary-title&gt;&lt;/titles&gt;&lt;periodical&gt;&lt;full-title&gt;Journal of Fish Diseases&lt;/full-title&gt;&lt;/periodical&gt;&lt;pages&gt;137-140&lt;/pages&gt;&lt;volume&gt;9&lt;/volume&gt;&lt;number&gt;2&lt;/number&gt;&lt;dates&gt;&lt;year&gt;1986&lt;/year&gt;&lt;pub-dates&gt;&lt;date&gt;1 February 2022&lt;/date&gt;&lt;/pub-dates&gt;&lt;/dates&gt;&lt;orig-pub&gt;&amp;quot;\\Act001cl04fs07\biosecuritydata$\E Library\Animal Catalogue\R\Rintamaki et al 1986 EN55514.pdf&amp;quot;&lt;/orig-pub&gt;&lt;label&gt;55514&lt;/label&gt;&lt;urls&gt;&lt;related-urls&gt;&lt;url&gt;https://onlinelibrary.wiley.com/doi/abs/10.1111/j.1365-2761.1986.tb00993.x&lt;/url&gt;&lt;/related-urls&gt;&lt;/urls&gt;&lt;custom1&gt;KG_sturgeon&lt;/custom1&gt;&lt;electronic-resource-num&gt;https://doi.org/10.1111/j.1365-2761.1986.tb00993.x&lt;/electronic-resource-num&gt;&lt;/record&gt;&lt;/Cite&gt;&lt;/EndNote&gt;</w:instrText>
      </w:r>
      <w:r w:rsidR="00295283">
        <w:fldChar w:fldCharType="separate"/>
      </w:r>
      <w:r w:rsidR="00295283">
        <w:rPr>
          <w:noProof/>
        </w:rPr>
        <w:t>(Rintamaki, Valtonen &amp; Frerichs 1986)</w:t>
      </w:r>
      <w:r w:rsidR="00295283">
        <w:fldChar w:fldCharType="end"/>
      </w:r>
    </w:p>
    <w:p w14:paraId="48BD1445" w14:textId="300DC0CC" w:rsidR="00DB6F6C" w:rsidRPr="00A57722" w:rsidRDefault="00DB6F6C" w:rsidP="00A57722">
      <w:pPr>
        <w:pStyle w:val="ListBullet"/>
      </w:pPr>
      <w:r w:rsidRPr="00EB304D">
        <w:rPr>
          <w:rStyle w:val="Emphasis"/>
        </w:rPr>
        <w:t>Coregonus</w:t>
      </w:r>
      <w:r>
        <w:rPr>
          <w:rStyle w:val="Emphasis"/>
        </w:rPr>
        <w:t> </w:t>
      </w:r>
      <w:r w:rsidRPr="00EB304D">
        <w:rPr>
          <w:rStyle w:val="Emphasis"/>
        </w:rPr>
        <w:t>peled</w:t>
      </w:r>
      <w:r>
        <w:rPr>
          <w:rStyle w:val="Emphasis"/>
        </w:rPr>
        <w:t xml:space="preserve"> </w:t>
      </w:r>
      <w:r w:rsidRPr="0044293E">
        <w:rPr>
          <w:vertAlign w:val="superscript"/>
        </w:rPr>
        <w:t>N</w:t>
      </w:r>
      <w:r>
        <w:rPr>
          <w:rStyle w:val="Emphasis"/>
        </w:rPr>
        <w:t xml:space="preserve"> </w:t>
      </w:r>
      <w:r w:rsidRPr="00A57722">
        <w:t xml:space="preserve">(peled) </w:t>
      </w:r>
      <w:r w:rsidR="00295283">
        <w:fldChar w:fldCharType="begin"/>
      </w:r>
      <w:r w:rsidR="00295283">
        <w:instrText xml:space="preserve"> ADDIN EN.CITE &lt;EndNote&gt;&lt;Cite&gt;&lt;Author&gt;Rintamaki&lt;/Author&gt;&lt;Year&gt;1986&lt;/Year&gt;&lt;RecNum&gt;22746&lt;/RecNum&gt;&lt;IDText&gt;55514&lt;/IDText&gt;&lt;DisplayText&gt;(Rintamaki, Valtonen &amp;amp; Frerichs 1986)&lt;/DisplayText&gt;&lt;record&gt;&lt;rec-number&gt;22746&lt;/rec-number&gt;&lt;foreign-keys&gt;&lt;key app="EN" db-id="90awwt25bdptwtee25dppx5jwvddp2str0sz" timestamp="1652398971" guid="d09af2bb-e03f-4fdc-825b-8dfb6a0399f2"&gt;22746&lt;/key&gt;&lt;/foreign-keys&gt;&lt;ref-type name="Journal Articles"&gt;17&lt;/ref-type&gt;&lt;contributors&gt;&lt;authors&gt;&lt;author&gt;Rintamaki, P.&lt;/author&gt;&lt;author&gt;Valtonen, E.T.&lt;/author&gt;&lt;author&gt;Frerichs, G.N.&lt;/author&gt;&lt;/authors&gt;&lt;/contributors&gt;&lt;titles&gt;&lt;title&gt;&lt;style face="normal" font="default" size="100%"&gt;Occurrence of &lt;/style&gt;&lt;style face="italic" font="default" size="100%"&gt;Yersinia ruckeri &lt;/style&gt;&lt;style face="normal" font="default" size="100%"&gt;infection in farmed whitefish, &lt;/style&gt;&lt;style face="italic" font="default" size="100%"&gt;Coregonus peled &lt;/style&gt;&lt;style face="normal" font="default" size="100%"&gt;Gmelin and C&lt;/style&gt;&lt;style face="italic" font="default" size="100%"&gt;oregonus muksun&lt;/style&gt;&lt;style face="normal" font="default" size="100%"&gt; Pallas, and Atlantic salmon, &lt;/style&gt;&lt;style face="italic" font="default" size="100%"&gt;Salmo salar&lt;/style&gt;&lt;style face="normal" font="default" size="100%"&gt; L., in northern Finland&lt;/style&gt;&lt;/title&gt;&lt;secondary-title&gt;Journal of Fish Diseases&lt;/secondary-title&gt;&lt;/titles&gt;&lt;periodical&gt;&lt;full-title&gt;Journal of Fish Diseases&lt;/full-title&gt;&lt;/periodical&gt;&lt;pages&gt;137-140&lt;/pages&gt;&lt;volume&gt;9&lt;/volume&gt;&lt;number&gt;2&lt;/number&gt;&lt;dates&gt;&lt;year&gt;1986&lt;/year&gt;&lt;pub-dates&gt;&lt;date&gt;1 February 2022&lt;/date&gt;&lt;/pub-dates&gt;&lt;/dates&gt;&lt;orig-pub&gt;&amp;quot;\\Act001cl04fs07\biosecuritydata$\E Library\Animal Catalogue\R\Rintamaki et al 1986 EN55514.pdf&amp;quot;&lt;/orig-pub&gt;&lt;label&gt;55514&lt;/label&gt;&lt;urls&gt;&lt;related-urls&gt;&lt;url&gt;https://onlinelibrary.wiley.com/doi/abs/10.1111/j.1365-2761.1986.tb00993.x&lt;/url&gt;&lt;/related-urls&gt;&lt;/urls&gt;&lt;custom1&gt;KG_sturgeon&lt;/custom1&gt;&lt;electronic-resource-num&gt;https://doi.org/10.1111/j.1365-2761.1986.tb00993.x&lt;/electronic-resource-num&gt;&lt;/record&gt;&lt;/Cite&gt;&lt;/EndNote&gt;</w:instrText>
      </w:r>
      <w:r w:rsidR="00295283">
        <w:fldChar w:fldCharType="separate"/>
      </w:r>
      <w:r w:rsidR="00295283">
        <w:rPr>
          <w:noProof/>
        </w:rPr>
        <w:t>(Rintamaki, Valtonen &amp; Frerichs 1986)</w:t>
      </w:r>
      <w:r w:rsidR="00295283">
        <w:fldChar w:fldCharType="end"/>
      </w:r>
    </w:p>
    <w:p w14:paraId="18BF7FC6" w14:textId="2033CC2F" w:rsidR="00DB6F6C" w:rsidRPr="00A57722" w:rsidRDefault="00DB6F6C" w:rsidP="00A57722">
      <w:pPr>
        <w:pStyle w:val="ListBullet"/>
      </w:pPr>
      <w:r w:rsidRPr="006B5714">
        <w:rPr>
          <w:rStyle w:val="Emphasis"/>
        </w:rPr>
        <w:t>Cyprinus carpio</w:t>
      </w:r>
      <w:r>
        <w:rPr>
          <w:rStyle w:val="Emphasis"/>
        </w:rPr>
        <w:t xml:space="preserve"> </w:t>
      </w:r>
      <w:r w:rsidRPr="00A57722">
        <w:rPr>
          <w:rStyle w:val="Emphasis"/>
          <w:i w:val="0"/>
          <w:iCs w:val="0"/>
          <w:vertAlign w:val="superscript"/>
        </w:rPr>
        <w:t>N, E</w:t>
      </w:r>
      <w:r w:rsidRPr="00A57722">
        <w:rPr>
          <w:rStyle w:val="Emphasis"/>
          <w:i w:val="0"/>
          <w:iCs w:val="0"/>
        </w:rPr>
        <w:t xml:space="preserve"> </w:t>
      </w:r>
      <w:r w:rsidRPr="00A57722">
        <w:t xml:space="preserve">(carp) </w:t>
      </w:r>
      <w:r w:rsidR="00295283">
        <w:fldChar w:fldCharType="begin">
          <w:fldData xml:space="preserve">PEVuZE5vdGU+PENpdGU+PEF1dGhvcj5CZXJjPC9BdXRob3I+PFllYXI+MTk5OTwvWWVhcj48UmVj
TnVtPjIyNzg0PC9SZWNOdW0+PElEVGV4dD41NTUxODwvSURUZXh0PjxEaXNwbGF5VGV4dD4oQmVy
YyBldCBhbC4gMTk5OTsgRnVocm1hbm4sIEJvaG0gJmFtcDsgU2NobG90ZmVsZHQgMTk4NCk8L0Rp
c3BsYXlUZXh0PjxyZWNvcmQ+PHJlYy1udW1iZXI+MjI3ODQ8L3JlYy1udW1iZXI+PGZvcmVpZ24t
a2V5cz48a2V5IGFwcD0iRU4iIGRiLWlkPSI5MGF3d3QyNWJkcHR3dGVlMjVkcHB4NWp3dmRkcDJz
dHIwc3oiIHRpbWVzdGFtcD0iMTY1MjM5ODk3NyIgZ3VpZD0iZDc0NDk0OTAtNjNmYS00YmExLThl
YTQtNzdmMWM3NmY4NzNiIj4yMjc4NDwva2V5PjwvZm9yZWlnbi1rZXlzPjxyZWYtdHlwZSBuYW1l
PSJKb3VybmFsIEFydGljbGVzIj4xNzwvcmVmLXR5cGU+PGNvbnRyaWJ1dG9ycz48YXV0aG9ycz48
YXV0aG9yPkJlcmMsIEEuPC9hdXRob3I+PGF1dGhvcj5QZXRyaW5lYywgWi48L2F1dGhvcj48YXV0
aG9yPk1hdGFzaW4sIFouPC9hdXRob3I+PGF1dGhvcj5Lb3phcmnEhywgWi48L2F1dGhvcj48L2F1
dGhvcnM+PC9jb250cmlidXRvcnM+PHRpdGxlcz48dGl0bGU+PHN0eWxlIGZhY2U9Iml0YWxpYyIg
Zm9udD0iZGVmYXVsdCIgc2l6ZT0iMTAwJSI+WWVyc2luaWEgcnVja2VyaTwvc3R5bGU+PHN0eWxl
IGZhY2U9Im5vcm1hbCIgZm9udD0iZGVmYXVsdCIgc2l6ZT0iMTAwJSI+IHNlcHRpY2FlbWlhIGlu
IGV4cGVyaW1lbnRhbGx5IGluZmVjdGVkIGNhcnAgKDwvc3R5bGU+PHN0eWxlIGZhY2U9Iml0YWxp
YyIgZm9udD0iZGVmYXVsdCIgc2l6ZT0iMTAwJSI+Q3lwcmludXMgY2FycGlvPC9zdHlsZT48c3R5
bGUgZmFjZT0ibm9ybWFsIiBmb250PSJkZWZhdWx0IiBzaXplPSIxMDAlIj4gTC4pIGZpbmdlcmxp
bmdzPC9zdHlsZT48L3RpdGxlPjxzZWNvbmRhcnktdGl0bGU+QWN0YSBWZXRlcmluYXJpYSBIdW5n
YXJpY2E8L3NlY29uZGFyeS10aXRsZT48L3RpdGxlcz48cGVyaW9kaWNhbD48ZnVsbC10aXRsZT5B
Y3RhIFZldGVyaW5hcmlhIEh1bmdhcmljYTwvZnVsbC10aXRsZT48L3BlcmlvZGljYWw+PHBhZ2Vz
PjE2MS03MjwvcGFnZXM+PHZvbHVtZT40Nzwvdm9sdW1lPjxudW1iZXI+MjwvbnVtYmVyPjxkYXRl
cz48eWVhcj4xOTk5PC95ZWFyPjxwdWItZGF0ZXM+PGRhdGU+MiBGZWJydWFyeSAyMDIyPC9kYXRl
PjwvcHViLWRhdGVzPjwvZGF0ZXM+PG9yaWctcHViPlxcQWN0MDAxY2wwNGZzMDdcYmlvc2VjdXJp
dHlkYXRhJFxFIExpYnJhcnlcQW5pbWFsIENhdGFsb2d1ZVxCXEJlcmMgZXQgYWwgMTk5OSBFbjU1
NTE4LnBkZjwvb3JpZy1wdWI+PGxhYmVsPjU1NTE4PC9sYWJlbD48dXJscz48L3VybHM+PGN1c3Rv
bTE+S0dfc3R1cmdlb248L2N1c3RvbTE+PGVsZWN0cm9uaWMtcmVzb3VyY2UtbnVtPmh0dHBzOi8v
ZG9pLm9yZy8xMC4xNTU2LzAwNC40Ny4xOTk5LjIuMjwvZWxlY3Ryb25pYy1yZXNvdXJjZS1udW0+
PC9yZWNvcmQ+PC9DaXRlPjxDaXRlPjxBdXRob3I+RnVocm1hbm48L0F1dGhvcj48WWVhcj4xOTg0
PC9ZZWFyPjxSZWNOdW0+MjI3NTE8L1JlY051bT48SURUZXh0PjU1NTE5PC9JRFRleHQ+PHJlY29y
ZD48cmVjLW51bWJlcj4yMjc1MTwvcmVjLW51bWJlcj48Zm9yZWlnbi1rZXlzPjxrZXkgYXBwPSJF
TiIgZGItaWQ9IjkwYXd3dDI1YmRwdHd0ZWUyNWRwcHg1and2ZGRwMnN0cjBzeiIgdGltZXN0YW1w
PSIxNjUyMzk4OTcxIiBndWlkPSI3YzkyOWUxNC04ZDMzLTQxMTgtYTM5Zi1kOTI4ZTBlMDEzZGYi
PjIyNzUxPC9rZXk+PC9mb3JlaWduLWtleXM+PHJlZi10eXBlIG5hbWU9IkpvdXJuYWwgQXJ0aWNs
ZXMiPjE3PC9yZWYtdHlwZT48Y29udHJpYnV0b3JzPjxhdXRob3JzPjxhdXRob3I+RnVocm1hbm4s
IEguPC9hdXRob3I+PGF1dGhvcj5Cb2htLCBLLkguPC9hdXRob3I+PGF1dGhvcj5TY2hsb3RmZWxk
dCwgSC0uSi48L2F1dGhvcj48L2F1dGhvcnM+PC9jb250cmlidXRvcnM+PHRpdGxlcz48dGl0bGU+
T24gdGhlIGltcG9ydGFuY2Ugb2YgZW50ZXJpYyBiYWN0ZXJpYSBpbiB0aGUgYmFjdGVyaW9sb2d5
IG9mIGZyZXNod2F0ZXIgZmlzaDwvdGl0bGU+PHNlY29uZGFyeS10aXRsZT5CdWxsZXRpbmcgb2Yg
RXVyb3BlYW4gQXNzb2NpYXRpb24gb2YgRmlzaCBQYXRob2xvZ2lzdHM8L3NlY29uZGFyeS10aXRs
ZT48L3RpdGxlcz48cGVyaW9kaWNhbD48ZnVsbC10aXRsZT5CdWxsZXRpbmcgb2YgRXVyb3BlYW4g
QXNzb2NpYXRpb24gb2YgRmlzaCBQYXRob2xvZ2lzdHM8L2Z1bGwtdGl0bGU+PC9wZXJpb2RpY2Fs
PjxwYWdlcz40Mi00NjwvcGFnZXM+PHZvbHVtZT40PC92b2x1bWU+PG51bWJlcj4zPC9udW1iZXI+
PGRhdGVzPjx5ZWFyPjE5ODQ8L3llYXI+PHB1Yi1kYXRlcz48ZGF0ZT4yIEZlYnJ1YXJ5IDIwMjI8
L2RhdGU+PC9wdWItZGF0ZXM+PC9kYXRlcz48b3JpZy1wdWI+JnF1b3Q7SjpcRSBMaWJyYXJ5XEFu
aW1hbCBDYXRhbG9ndWVcRlxGdWhybWFubiBldCBhbCAxOTg0IEVONTU1MTkuUERGJnF1b3Q7PC9v
cmlnLXB1Yj48bGFiZWw+NTU1MTk8L2xhYmVsPjx1cmxzPjwvdXJscz48Y3VzdG9tMT5LR19zdHVy
Z2VvbjwvY3VzdG9tMT48ZWxlY3Ryb25pYy1yZXNvdXJjZS1udW0+aHR0cHM6Ly9lYWZwLm9yZy9k
b3dubG9hZC8xOTg0LVZvbHVtZTQvSXNzdWUlMjAzLzA0XzMlMjBwNDIuUERGPC9lbGVjdHJvbmlj
LXJlc291cmNlLW51bT48L3JlY29yZD48L0NpdGU+PC9FbmROb3RlPgB=
</w:fldData>
        </w:fldChar>
      </w:r>
      <w:r w:rsidR="00295283">
        <w:instrText xml:space="preserve"> ADDIN EN.CITE </w:instrText>
      </w:r>
      <w:r w:rsidR="00295283">
        <w:fldChar w:fldCharType="begin">
          <w:fldData xml:space="preserve">PEVuZE5vdGU+PENpdGU+PEF1dGhvcj5CZXJjPC9BdXRob3I+PFllYXI+MTk5OTwvWWVhcj48UmVj
TnVtPjIyNzg0PC9SZWNOdW0+PElEVGV4dD41NTUxODwvSURUZXh0PjxEaXNwbGF5VGV4dD4oQmVy
YyBldCBhbC4gMTk5OTsgRnVocm1hbm4sIEJvaG0gJmFtcDsgU2NobG90ZmVsZHQgMTk4NCk8L0Rp
c3BsYXlUZXh0PjxyZWNvcmQ+PHJlYy1udW1iZXI+MjI3ODQ8L3JlYy1udW1iZXI+PGZvcmVpZ24t
a2V5cz48a2V5IGFwcD0iRU4iIGRiLWlkPSI5MGF3d3QyNWJkcHR3dGVlMjVkcHB4NWp3dmRkcDJz
dHIwc3oiIHRpbWVzdGFtcD0iMTY1MjM5ODk3NyIgZ3VpZD0iZDc0NDk0OTAtNjNmYS00YmExLThl
YTQtNzdmMWM3NmY4NzNiIj4yMjc4NDwva2V5PjwvZm9yZWlnbi1rZXlzPjxyZWYtdHlwZSBuYW1l
PSJKb3VybmFsIEFydGljbGVzIj4xNzwvcmVmLXR5cGU+PGNvbnRyaWJ1dG9ycz48YXV0aG9ycz48
YXV0aG9yPkJlcmMsIEEuPC9hdXRob3I+PGF1dGhvcj5QZXRyaW5lYywgWi48L2F1dGhvcj48YXV0
aG9yPk1hdGFzaW4sIFouPC9hdXRob3I+PGF1dGhvcj5Lb3phcmnEhywgWi48L2F1dGhvcj48L2F1
dGhvcnM+PC9jb250cmlidXRvcnM+PHRpdGxlcz48dGl0bGU+PHN0eWxlIGZhY2U9Iml0YWxpYyIg
Zm9udD0iZGVmYXVsdCIgc2l6ZT0iMTAwJSI+WWVyc2luaWEgcnVja2VyaTwvc3R5bGU+PHN0eWxl
IGZhY2U9Im5vcm1hbCIgZm9udD0iZGVmYXVsdCIgc2l6ZT0iMTAwJSI+IHNlcHRpY2FlbWlhIGlu
IGV4cGVyaW1lbnRhbGx5IGluZmVjdGVkIGNhcnAgKDwvc3R5bGU+PHN0eWxlIGZhY2U9Iml0YWxp
YyIgZm9udD0iZGVmYXVsdCIgc2l6ZT0iMTAwJSI+Q3lwcmludXMgY2FycGlvPC9zdHlsZT48c3R5
bGUgZmFjZT0ibm9ybWFsIiBmb250PSJkZWZhdWx0IiBzaXplPSIxMDAlIj4gTC4pIGZpbmdlcmxp
bmdzPC9zdHlsZT48L3RpdGxlPjxzZWNvbmRhcnktdGl0bGU+QWN0YSBWZXRlcmluYXJpYSBIdW5n
YXJpY2E8L3NlY29uZGFyeS10aXRsZT48L3RpdGxlcz48cGVyaW9kaWNhbD48ZnVsbC10aXRsZT5B
Y3RhIFZldGVyaW5hcmlhIEh1bmdhcmljYTwvZnVsbC10aXRsZT48L3BlcmlvZGljYWw+PHBhZ2Vz
PjE2MS03MjwvcGFnZXM+PHZvbHVtZT40Nzwvdm9sdW1lPjxudW1iZXI+MjwvbnVtYmVyPjxkYXRl
cz48eWVhcj4xOTk5PC95ZWFyPjxwdWItZGF0ZXM+PGRhdGU+MiBGZWJydWFyeSAyMDIyPC9kYXRl
PjwvcHViLWRhdGVzPjwvZGF0ZXM+PG9yaWctcHViPlxcQWN0MDAxY2wwNGZzMDdcYmlvc2VjdXJp
dHlkYXRhJFxFIExpYnJhcnlcQW5pbWFsIENhdGFsb2d1ZVxCXEJlcmMgZXQgYWwgMTk5OSBFbjU1
NTE4LnBkZjwvb3JpZy1wdWI+PGxhYmVsPjU1NTE4PC9sYWJlbD48dXJscz48L3VybHM+PGN1c3Rv
bTE+S0dfc3R1cmdlb248L2N1c3RvbTE+PGVsZWN0cm9uaWMtcmVzb3VyY2UtbnVtPmh0dHBzOi8v
ZG9pLm9yZy8xMC4xNTU2LzAwNC40Ny4xOTk5LjIuMjwvZWxlY3Ryb25pYy1yZXNvdXJjZS1udW0+
PC9yZWNvcmQ+PC9DaXRlPjxDaXRlPjxBdXRob3I+RnVocm1hbm48L0F1dGhvcj48WWVhcj4xOTg0
PC9ZZWFyPjxSZWNOdW0+MjI3NTE8L1JlY051bT48SURUZXh0PjU1NTE5PC9JRFRleHQ+PHJlY29y
ZD48cmVjLW51bWJlcj4yMjc1MTwvcmVjLW51bWJlcj48Zm9yZWlnbi1rZXlzPjxrZXkgYXBwPSJF
TiIgZGItaWQ9IjkwYXd3dDI1YmRwdHd0ZWUyNWRwcHg1and2ZGRwMnN0cjBzeiIgdGltZXN0YW1w
PSIxNjUyMzk4OTcxIiBndWlkPSI3YzkyOWUxNC04ZDMzLTQxMTgtYTM5Zi1kOTI4ZTBlMDEzZGYi
PjIyNzUxPC9rZXk+PC9mb3JlaWduLWtleXM+PHJlZi10eXBlIG5hbWU9IkpvdXJuYWwgQXJ0aWNs
ZXMiPjE3PC9yZWYtdHlwZT48Y29udHJpYnV0b3JzPjxhdXRob3JzPjxhdXRob3I+RnVocm1hbm4s
IEguPC9hdXRob3I+PGF1dGhvcj5Cb2htLCBLLkguPC9hdXRob3I+PGF1dGhvcj5TY2hsb3RmZWxk
dCwgSC0uSi48L2F1dGhvcj48L2F1dGhvcnM+PC9jb250cmlidXRvcnM+PHRpdGxlcz48dGl0bGU+
T24gdGhlIGltcG9ydGFuY2Ugb2YgZW50ZXJpYyBiYWN0ZXJpYSBpbiB0aGUgYmFjdGVyaW9sb2d5
IG9mIGZyZXNod2F0ZXIgZmlzaDwvdGl0bGU+PHNlY29uZGFyeS10aXRsZT5CdWxsZXRpbmcgb2Yg
RXVyb3BlYW4gQXNzb2NpYXRpb24gb2YgRmlzaCBQYXRob2xvZ2lzdHM8L3NlY29uZGFyeS10aXRs
ZT48L3RpdGxlcz48cGVyaW9kaWNhbD48ZnVsbC10aXRsZT5CdWxsZXRpbmcgb2YgRXVyb3BlYW4g
QXNzb2NpYXRpb24gb2YgRmlzaCBQYXRob2xvZ2lzdHM8L2Z1bGwtdGl0bGU+PC9wZXJpb2RpY2Fs
PjxwYWdlcz40Mi00NjwvcGFnZXM+PHZvbHVtZT40PC92b2x1bWU+PG51bWJlcj4zPC9udW1iZXI+
PGRhdGVzPjx5ZWFyPjE5ODQ8L3llYXI+PHB1Yi1kYXRlcz48ZGF0ZT4yIEZlYnJ1YXJ5IDIwMjI8
L2RhdGU+PC9wdWItZGF0ZXM+PC9kYXRlcz48b3JpZy1wdWI+JnF1b3Q7SjpcRSBMaWJyYXJ5XEFu
aW1hbCBDYXRhbG9ndWVcRlxGdWhybWFubiBldCBhbCAxOTg0IEVONTU1MTkuUERGJnF1b3Q7PC9v
cmlnLXB1Yj48bGFiZWw+NTU1MTk8L2xhYmVsPjx1cmxzPjwvdXJscz48Y3VzdG9tMT5LR19zdHVy
Z2VvbjwvY3VzdG9tMT48ZWxlY3Ryb25pYy1yZXNvdXJjZS1udW0+aHR0cHM6Ly9lYWZwLm9yZy9k
b3dubG9hZC8xOTg0LVZvbHVtZTQvSXNzdWUlMjAzLzA0XzMlMjBwNDIuUERGPC9lbGVjdHJvbmlj
LXJlc291cmNlLW51bT48L3JlY29yZD48L0NpdGU+PC9FbmROb3RlPgB=
</w:fldData>
        </w:fldChar>
      </w:r>
      <w:r w:rsidR="00295283">
        <w:instrText xml:space="preserve"> ADDIN EN.CITE.DATA </w:instrText>
      </w:r>
      <w:r w:rsidR="00295283">
        <w:fldChar w:fldCharType="end"/>
      </w:r>
      <w:r w:rsidR="00295283">
        <w:fldChar w:fldCharType="separate"/>
      </w:r>
      <w:r w:rsidR="00295283">
        <w:rPr>
          <w:noProof/>
        </w:rPr>
        <w:t>(Berc et al. 1999; Fuhrmann, Bohm &amp; Schlotfeldt 1984)</w:t>
      </w:r>
      <w:r w:rsidR="00295283">
        <w:fldChar w:fldCharType="end"/>
      </w:r>
    </w:p>
    <w:p w14:paraId="05958734" w14:textId="1D985DCF" w:rsidR="00DB6F6C" w:rsidRPr="00A57722" w:rsidRDefault="00DB6F6C" w:rsidP="00A57722">
      <w:pPr>
        <w:pStyle w:val="ListBullet"/>
      </w:pPr>
      <w:r w:rsidRPr="00737BFB">
        <w:rPr>
          <w:rStyle w:val="Emphasis"/>
        </w:rPr>
        <w:t>Danio rerio</w:t>
      </w:r>
      <w:r>
        <w:rPr>
          <w:rStyle w:val="Emphasis"/>
        </w:rPr>
        <w:t xml:space="preserve"> </w:t>
      </w:r>
      <w:r w:rsidRPr="00A57722">
        <w:rPr>
          <w:rStyle w:val="Emphasis"/>
          <w:i w:val="0"/>
          <w:iCs w:val="0"/>
          <w:vertAlign w:val="superscript"/>
        </w:rPr>
        <w:t>E</w:t>
      </w:r>
      <w:r>
        <w:rPr>
          <w:rStyle w:val="Emphasis"/>
        </w:rPr>
        <w:t xml:space="preserve"> </w:t>
      </w:r>
      <w:r w:rsidRPr="00A57722">
        <w:t xml:space="preserve">(zebrafish) </w:t>
      </w:r>
      <w:r w:rsidR="00295283">
        <w:fldChar w:fldCharType="begin"/>
      </w:r>
      <w:r w:rsidR="00295283">
        <w:instrText xml:space="preserve"> ADDIN EN.CITE &lt;EndNote&gt;&lt;Cite&gt;&lt;Author&gt;Korbut&lt;/Author&gt;&lt;Year&gt;2016&lt;/Year&gt;&lt;RecNum&gt;22752&lt;/RecNum&gt;&lt;IDText&gt;55520&lt;/IDText&gt;&lt;DisplayText&gt;(Korbut et al. 2016)&lt;/DisplayText&gt;&lt;record&gt;&lt;rec-number&gt;22752&lt;/rec-number&gt;&lt;foreign-keys&gt;&lt;key app="EN" db-id="90awwt25bdptwtee25dppx5jwvddp2str0sz" timestamp="1652398972" guid="d4f59e36-b4e4-4622-a980-8d0cac268676"&gt;22752&lt;/key&gt;&lt;/foreign-keys&gt;&lt;ref-type name="Journal Articles"&gt;17&lt;/ref-type&gt;&lt;contributors&gt;&lt;authors&gt;&lt;author&gt;Korbut, R.&lt;/author&gt;&lt;author&gt;Mehrdana, F.&lt;/author&gt;&lt;author&gt;Kania, P.W.&lt;/author&gt;&lt;author&gt;Larsen, M.H.&lt;/author&gt;&lt;author&gt;Frees, D.&lt;/author&gt;&lt;author&gt;Dalsgaard, I.&lt;/author&gt;&lt;author&gt;Jørgensen, L.vG.&lt;/author&gt;&lt;/authors&gt;&lt;/contributors&gt;&lt;titles&gt;&lt;title&gt;&lt;style face="normal" font="default" size="100%"&gt;Antigen uptake during different life stages of zebrafish (&lt;/style&gt;&lt;style face="italic" font="default" size="100%"&gt;Danio rerio&lt;/style&gt;&lt;style face="normal" font="default" size="100%"&gt;) using a GFP-tagged &lt;/style&gt;&lt;style face="italic" font="default" size="100%"&gt;Yersinia ruckeri&lt;/style&gt;&lt;/title&gt;&lt;secondary-title&gt;PLOS ONE&lt;/secondary-title&gt;&lt;/titles&gt;&lt;periodical&gt;&lt;full-title&gt;PLOS ONE&lt;/full-title&gt;&lt;/periodical&gt;&lt;pages&gt;e0158968&lt;/pages&gt;&lt;volume&gt;11&lt;/volume&gt;&lt;number&gt;7&lt;/number&gt;&lt;dates&gt;&lt;year&gt;2016&lt;/year&gt;&lt;pub-dates&gt;&lt;date&gt;3 February 2022&lt;/date&gt;&lt;/pub-dates&gt;&lt;/dates&gt;&lt;orig-pub&gt;\\ACT001CL04FS07\BIOSECURITYDATA$\E Library\Animal Catalogue\J:\E Library\Animal Catalogue\K\Korbut et al 2016 EN55520.pdf&lt;/orig-pub&gt;&lt;label&gt;55520&lt;/label&gt;&lt;urls&gt;&lt;related-urls&gt;&lt;url&gt;https://doi.org/10.1371/journal.pone.0158968&lt;/url&gt;&lt;/related-urls&gt;&lt;/urls&gt;&lt;custom1&gt;KG_sturgeon&lt;/custom1&gt;&lt;electronic-resource-num&gt;https://doi.org/10.1371/journal.pone.0158968&lt;/electronic-resource-num&gt;&lt;/record&gt;&lt;/Cite&gt;&lt;/EndNote&gt;</w:instrText>
      </w:r>
      <w:r w:rsidR="00295283">
        <w:fldChar w:fldCharType="separate"/>
      </w:r>
      <w:r w:rsidR="00295283">
        <w:rPr>
          <w:noProof/>
        </w:rPr>
        <w:t>(Korbut et al. 2016)</w:t>
      </w:r>
      <w:r w:rsidR="00295283">
        <w:fldChar w:fldCharType="end"/>
      </w:r>
    </w:p>
    <w:p w14:paraId="5470992D" w14:textId="4289FA2F" w:rsidR="00DB6F6C" w:rsidRDefault="00DB6F6C" w:rsidP="00A57722">
      <w:pPr>
        <w:pStyle w:val="ListBullet"/>
        <w:rPr>
          <w:rStyle w:val="Emphasis"/>
          <w:i w:val="0"/>
          <w:iCs w:val="0"/>
        </w:rPr>
      </w:pPr>
      <w:r w:rsidRPr="00893956">
        <w:rPr>
          <w:rStyle w:val="Emphasis"/>
        </w:rPr>
        <w:t>Gadus</w:t>
      </w:r>
      <w:r>
        <w:rPr>
          <w:rStyle w:val="Emphasis"/>
        </w:rPr>
        <w:t> </w:t>
      </w:r>
      <w:r w:rsidRPr="00893956">
        <w:rPr>
          <w:rStyle w:val="Emphasis"/>
        </w:rPr>
        <w:t>morhua</w:t>
      </w:r>
      <w:r>
        <w:rPr>
          <w:rStyle w:val="Emphasis"/>
        </w:rPr>
        <w:t xml:space="preserve"> </w:t>
      </w:r>
      <w:r w:rsidRPr="00A57722">
        <w:rPr>
          <w:rStyle w:val="Emphasis"/>
          <w:i w:val="0"/>
          <w:iCs w:val="0"/>
          <w:vertAlign w:val="superscript"/>
        </w:rPr>
        <w:t>N,</w:t>
      </w:r>
      <w:r w:rsidRPr="00A57722">
        <w:rPr>
          <w:rStyle w:val="Emphasis"/>
          <w:i w:val="0"/>
          <w:iCs w:val="0"/>
        </w:rPr>
        <w:t xml:space="preserve"> </w:t>
      </w:r>
      <w:r w:rsidRPr="00A57722">
        <w:rPr>
          <w:rStyle w:val="Emphasis"/>
          <w:i w:val="0"/>
          <w:iCs w:val="0"/>
          <w:vertAlign w:val="superscript"/>
        </w:rPr>
        <w:t>E</w:t>
      </w:r>
      <w:r>
        <w:rPr>
          <w:rStyle w:val="Emphasis"/>
        </w:rPr>
        <w:t xml:space="preserve"> </w:t>
      </w:r>
      <w:r w:rsidRPr="00A57722">
        <w:t xml:space="preserve">(Atlantic cod) </w:t>
      </w:r>
      <w:r w:rsidR="00295283">
        <w:fldChar w:fldCharType="begin"/>
      </w:r>
      <w:r w:rsidR="00295283">
        <w:instrText xml:space="preserve"> ADDIN EN.CITE &lt;EndNote&gt;&lt;Cite&gt;&lt;Author&gt;Gudmundsdottir&lt;/Author&gt;&lt;Year&gt;2014&lt;/Year&gt;&lt;RecNum&gt;22754&lt;/RecNum&gt;&lt;IDText&gt;55521&lt;/IDText&gt;&lt;DisplayText&gt;(Gudmundsdottir et al. 2014)&lt;/DisplayText&gt;&lt;record&gt;&lt;rec-number&gt;22754&lt;/rec-number&gt;&lt;foreign-keys&gt;&lt;key app="EN" db-id="90awwt25bdptwtee25dppx5jwvddp2str0sz" timestamp="1652398972" guid="24cba5f4-5c4a-4656-9354-d2760fca4935"&gt;22754&lt;/key&gt;&lt;/foreign-keys&gt;&lt;ref-type name="Journal Articles"&gt;17&lt;/ref-type&gt;&lt;contributors&gt;&lt;authors&gt;&lt;author&gt;Gudmundsdottir, B.K.&lt;/author&gt;&lt;author&gt;Gudmundsdottir, S.&lt;/author&gt;&lt;author&gt;Gudmundsdottir, S.&lt;/author&gt;&lt;author&gt;Magnadottir, B.&lt;/author&gt;&lt;/authors&gt;&lt;/contributors&gt;&lt;titles&gt;&lt;title&gt;&lt;style face="normal" font="default" size="100%"&gt;Yersiniosis in Atlantic cod, &lt;/style&gt;&lt;style face="italic" font="default" size="100%"&gt;Gadus morhua&lt;/style&gt;&lt;style face="normal" font="default" size="100%"&gt; (L.), characterization of the infective strain and host reactions&lt;/style&gt;&lt;/title&gt;&lt;secondary-title&gt;Journal of Fish Diseases&lt;/secondary-title&gt;&lt;/titles&gt;&lt;periodical&gt;&lt;full-title&gt;Journal of Fish Diseases&lt;/full-title&gt;&lt;/periodical&gt;&lt;pages&gt;511-519&lt;/pages&gt;&lt;volume&gt;37&lt;/volume&gt;&lt;number&gt;6&lt;/number&gt;&lt;dates&gt;&lt;year&gt;2014&lt;/year&gt;&lt;pub-dates&gt;&lt;date&gt;3 February 2022&lt;/date&gt;&lt;/pub-dates&gt;&lt;/dates&gt;&lt;orig-pub&gt;&amp;quot;\\ACT001CL04FS07\BIOSECURITYDATA$\E Library\Animal Catalogue\J:\E Library\Animal Catalogue\G\Gudmundsdottir et al 2013 EN55521.pdf&amp;quot;&lt;/orig-pub&gt;&lt;isbn&gt;0140-7775&lt;/isbn&gt;&lt;label&gt;55521&lt;/label&gt;&lt;urls&gt;&lt;related-urls&gt;&lt;url&gt;https://onlinelibrary.wiley.com/doi/abs/10.1111/jfd.12139&lt;/url&gt;&lt;/related-urls&gt;&lt;/urls&gt;&lt;custom1&gt;KG_sturgeon&lt;/custom1&gt;&lt;electronic-resource-num&gt;https://doi.org/10.1111/jfd.12139&lt;/electronic-resource-num&gt;&lt;/record&gt;&lt;/Cite&gt;&lt;/EndNote&gt;</w:instrText>
      </w:r>
      <w:r w:rsidR="00295283">
        <w:fldChar w:fldCharType="separate"/>
      </w:r>
      <w:r w:rsidR="00295283">
        <w:rPr>
          <w:noProof/>
        </w:rPr>
        <w:t>(Gudmundsdottir et al. 2014)</w:t>
      </w:r>
      <w:r w:rsidR="00295283">
        <w:fldChar w:fldCharType="end"/>
      </w:r>
    </w:p>
    <w:p w14:paraId="7EB13187" w14:textId="121C25A6" w:rsidR="00DB6F6C" w:rsidRPr="00893956" w:rsidRDefault="00DB6F6C" w:rsidP="00A57722">
      <w:pPr>
        <w:pStyle w:val="ListBullet"/>
        <w:rPr>
          <w:rStyle w:val="Emphasis"/>
          <w:i w:val="0"/>
          <w:iCs w:val="0"/>
        </w:rPr>
      </w:pPr>
      <w:r w:rsidRPr="008B2C68">
        <w:rPr>
          <w:rStyle w:val="Emphasis"/>
        </w:rPr>
        <w:t>Hypophthalmichthys molitrix</w:t>
      </w:r>
      <w:r>
        <w:rPr>
          <w:rStyle w:val="Emphasis"/>
        </w:rPr>
        <w:t xml:space="preserve"> </w:t>
      </w:r>
      <w:r w:rsidRPr="0044293E">
        <w:rPr>
          <w:vertAlign w:val="superscript"/>
        </w:rPr>
        <w:t>N</w:t>
      </w:r>
      <w:r>
        <w:rPr>
          <w:rStyle w:val="Emphasis"/>
        </w:rPr>
        <w:t xml:space="preserve"> </w:t>
      </w:r>
      <w:r w:rsidRPr="00A57722">
        <w:t xml:space="preserve">(silver carp) </w:t>
      </w:r>
      <w:r w:rsidR="00295283">
        <w:fldChar w:fldCharType="begin">
          <w:fldData xml:space="preserve">PEVuZE5vdGU+PENpdGU+PEF1dGhvcj5Xcm9iZWw8L0F1dGhvcj48WWVhcj4yMDE5PC9ZZWFyPjxS
ZWNOdW0+MjI3NDA8L1JlY051bT48SURUZXh0PjU1NTEwPC9JRFRleHQ+PERpc3BsYXlUZXh0PihX
cm9iZWwsIExlbyAmYW1wOyBMaW5rZSAyMDE5KTwvRGlzcGxheVRleHQ+PHJlY29yZD48cmVjLW51
bWJlcj4yMjc0MDwvcmVjLW51bWJlcj48Zm9yZWlnbi1rZXlzPjxrZXkgYXBwPSJFTiIgZGItaWQ9
IjkwYXd3dDI1YmRwdHd0ZWUyNWRwcHg1and2ZGRwMnN0cjBzeiIgdGltZXN0YW1wPSIxNjUyMzk4
OTY5IiBndWlkPSJkNjIyZTNiMC0xMzExLTQxNmQtYTY4NC01ZTQxNDc3OGI4OTciPjIyNzQwPC9r
ZXk+PC9mb3JlaWduLWtleXM+PHJlZi10eXBlIG5hbWU9IkpvdXJuYWwgQXJ0aWNsZXMiPjE3PC9y
ZWYtdHlwZT48Y29udHJpYnV0b3JzPjxhdXRob3JzPjxhdXRob3I+V3JvYmVsLCBBLjwvYXV0aG9y
PjxhdXRob3I+TGVvLCBKLkMuPC9hdXRob3I+PGF1dGhvcj5MaW5rZSwgRC48L2F1dGhvcj48L2F1
dGhvcnM+PC9jb250cmlidXRvcnM+PHRpdGxlcz48dGl0bGU+PHN0eWxlIGZhY2U9Im5vcm1hbCIg
Zm9udD0iZGVmYXVsdCIgc2l6ZT0iMTAwJSI+T3ZlcmNvbWluZyBmaXNoIGRlZmVuY2VzOiB0aGUg
dmlydWxlbmNlIGZhY3RvcnMgb2YgPC9zdHlsZT48c3R5bGUgZmFjZT0iaXRhbGljIiBmb250PSJk
ZWZhdWx0IiBzaXplPSIxMDAlIj5ZZXJzaW5pYSBydWNrZXJpPC9zdHlsZT48L3RpdGxlPjxzZWNv
bmRhcnktdGl0bGU+R2VuZXM8L3NlY29uZGFyeS10aXRsZT48L3RpdGxlcz48cGVyaW9kaWNhbD48
ZnVsbC10aXRsZT5HZW5lczwvZnVsbC10aXRsZT48L3BlcmlvZGljYWw+PHBhZ2VzPjcwMDwvcGFn
ZXM+PHZvbHVtZT4xMDwvdm9sdW1lPjxudW1iZXI+OTwvbnVtYmVyPjxrZXl3b3Jkcz48a2V5d29y
ZD4qWWVyc2luaWEgcnVja2VyaTwva2V5d29yZD48a2V5d29yZD4qYXF1YWN1bHR1cmU8L2tleXdv
cmQ+PGtleXdvcmQ+KmZpc2ggZGlzZWFzZTwva2V5d29yZD48a2V5d29yZD4qcGxhc21pZDwva2V5
d29yZD48a2V5d29yZD4qdmlydWxlbmNlIGZhY3Rvcjwva2V5d29yZD48a2V5d29yZD5BbmltYWxz
PC9rZXl3b3JkPjxrZXl3b3JkPkZpc2ggRGlzZWFzZXMvZXBpZGVtaW9sb2d5L2ltbXVub2xvZ3kv
Km1pY3JvYmlvbG9neTwva2V5d29yZD48a2V5d29yZD5HZW5lIEV4cHJlc3Npb24gUmVndWxhdGlv
biwgQmFjdGVyaWFsPC9rZXl3b3JkPjxrZXl3b3JkPkhvc3QgU3BlY2lmaWNpdHk8L2tleXdvcmQ+
PGtleXdvcmQ+VHJvdXQvaW1tdW5vbG9neS8qbWljcm9iaW9sb2d5PC9rZXl3b3JkPjxrZXl3b3Jk
PlZpcnVsZW5jZSBGYWN0b3JzLypnZW5ldGljcy9tZXRhYm9saXNtPC9rZXl3b3JkPjxrZXl3b3Jk
PlllcnNpbmlhIEluZmVjdGlvbnMvZXBpZGVtaW9sb2d5L2ltbXVub2xvZ3kvKm1pY3JvYmlvbG9n
eTwva2V5d29yZD48a2V5d29yZD5ZZXJzaW5pYSBydWNrZXJpL2dlbmV0aWNzLypwYXRob2dlbmlj
aXR5PC9rZXl3b3JkPjwva2V5d29yZHM+PGRhdGVzPjx5ZWFyPjIwMTk8L3llYXI+PHB1Yi1kYXRl
cz48ZGF0ZT4zMSBKYW51YXJ5IDIwMjI8L2RhdGU+PC9wdWItZGF0ZXM+PC9kYXRlcz48cHVibGlz
aGVyPk1EUEk8L3B1Ymxpc2hlcj48b3JpZy1wdWI+XFxBY3QwMDFjbDA0ZnMwN1xiaW9zZWN1cml0
eWRhdGEkXEUgTGlicmFyeVxBbmltYWwgQ2F0YWxvZ3VlXFdcV3JvYmVsIGV0IGFsIDIwMTkgRU41
NTUxMC5wZGY8L29yaWctcHViPjxsYWJlbD41NTUxMDwvbGFiZWw+PHVybHM+PHJlbGF0ZWQtdXJs
cz48dXJsPmh0dHBzOi8vcHVibWVkLm5jYmkubmxtLm5paC5nb3YvMzE1MTQzMTc8L3VybD48dXJs
Pmh0dHBzOi8vd3d3Lm5jYmkubmxtLm5paC5nb3YvcG1jL2FydGljbGVzL1BNQzY3NzA5ODQvPC91
cmw+PC9yZWxhdGVkLXVybHM+PC91cmxzPjxjdXN0b20xPktHX3N0dXJnZW9uPC9jdXN0b20xPjxl
bGVjdHJvbmljLXJlc291cmNlLW51bT5odHRwczovL2RvaS5vcmcvMTAuMzM5MC9nZW5lczEwMDkw
NzAwPC9lbGVjdHJvbmljLXJlc291cmNlLW51bT48L3JlY29yZD48L0NpdGU+PC9FbmROb3RlPn==
</w:fldData>
        </w:fldChar>
      </w:r>
      <w:r w:rsidR="00295283">
        <w:instrText xml:space="preserve"> ADDIN EN.CITE </w:instrText>
      </w:r>
      <w:r w:rsidR="00295283">
        <w:fldChar w:fldCharType="begin">
          <w:fldData xml:space="preserve">PEVuZE5vdGU+PENpdGU+PEF1dGhvcj5Xcm9iZWw8L0F1dGhvcj48WWVhcj4yMDE5PC9ZZWFyPjxS
ZWNOdW0+MjI3NDA8L1JlY051bT48SURUZXh0PjU1NTEwPC9JRFRleHQ+PERpc3BsYXlUZXh0PihX
cm9iZWwsIExlbyAmYW1wOyBMaW5rZSAyMDE5KTwvRGlzcGxheVRleHQ+PHJlY29yZD48cmVjLW51
bWJlcj4yMjc0MDwvcmVjLW51bWJlcj48Zm9yZWlnbi1rZXlzPjxrZXkgYXBwPSJFTiIgZGItaWQ9
IjkwYXd3dDI1YmRwdHd0ZWUyNWRwcHg1and2ZGRwMnN0cjBzeiIgdGltZXN0YW1wPSIxNjUyMzk4
OTY5IiBndWlkPSJkNjIyZTNiMC0xMzExLTQxNmQtYTY4NC01ZTQxNDc3OGI4OTciPjIyNzQwPC9r
ZXk+PC9mb3JlaWduLWtleXM+PHJlZi10eXBlIG5hbWU9IkpvdXJuYWwgQXJ0aWNsZXMiPjE3PC9y
ZWYtdHlwZT48Y29udHJpYnV0b3JzPjxhdXRob3JzPjxhdXRob3I+V3JvYmVsLCBBLjwvYXV0aG9y
PjxhdXRob3I+TGVvLCBKLkMuPC9hdXRob3I+PGF1dGhvcj5MaW5rZSwgRC48L2F1dGhvcj48L2F1
dGhvcnM+PC9jb250cmlidXRvcnM+PHRpdGxlcz48dGl0bGU+PHN0eWxlIGZhY2U9Im5vcm1hbCIg
Zm9udD0iZGVmYXVsdCIgc2l6ZT0iMTAwJSI+T3ZlcmNvbWluZyBmaXNoIGRlZmVuY2VzOiB0aGUg
dmlydWxlbmNlIGZhY3RvcnMgb2YgPC9zdHlsZT48c3R5bGUgZmFjZT0iaXRhbGljIiBmb250PSJk
ZWZhdWx0IiBzaXplPSIxMDAlIj5ZZXJzaW5pYSBydWNrZXJpPC9zdHlsZT48L3RpdGxlPjxzZWNv
bmRhcnktdGl0bGU+R2VuZXM8L3NlY29uZGFyeS10aXRsZT48L3RpdGxlcz48cGVyaW9kaWNhbD48
ZnVsbC10aXRsZT5HZW5lczwvZnVsbC10aXRsZT48L3BlcmlvZGljYWw+PHBhZ2VzPjcwMDwvcGFn
ZXM+PHZvbHVtZT4xMDwvdm9sdW1lPjxudW1iZXI+OTwvbnVtYmVyPjxrZXl3b3Jkcz48a2V5d29y
ZD4qWWVyc2luaWEgcnVja2VyaTwva2V5d29yZD48a2V5d29yZD4qYXF1YWN1bHR1cmU8L2tleXdv
cmQ+PGtleXdvcmQ+KmZpc2ggZGlzZWFzZTwva2V5d29yZD48a2V5d29yZD4qcGxhc21pZDwva2V5
d29yZD48a2V5d29yZD4qdmlydWxlbmNlIGZhY3Rvcjwva2V5d29yZD48a2V5d29yZD5BbmltYWxz
PC9rZXl3b3JkPjxrZXl3b3JkPkZpc2ggRGlzZWFzZXMvZXBpZGVtaW9sb2d5L2ltbXVub2xvZ3kv
Km1pY3JvYmlvbG9neTwva2V5d29yZD48a2V5d29yZD5HZW5lIEV4cHJlc3Npb24gUmVndWxhdGlv
biwgQmFjdGVyaWFsPC9rZXl3b3JkPjxrZXl3b3JkPkhvc3QgU3BlY2lmaWNpdHk8L2tleXdvcmQ+
PGtleXdvcmQ+VHJvdXQvaW1tdW5vbG9neS8qbWljcm9iaW9sb2d5PC9rZXl3b3JkPjxrZXl3b3Jk
PlZpcnVsZW5jZSBGYWN0b3JzLypnZW5ldGljcy9tZXRhYm9saXNtPC9rZXl3b3JkPjxrZXl3b3Jk
PlllcnNpbmlhIEluZmVjdGlvbnMvZXBpZGVtaW9sb2d5L2ltbXVub2xvZ3kvKm1pY3JvYmlvbG9n
eTwva2V5d29yZD48a2V5d29yZD5ZZXJzaW5pYSBydWNrZXJpL2dlbmV0aWNzLypwYXRob2dlbmlj
aXR5PC9rZXl3b3JkPjwva2V5d29yZHM+PGRhdGVzPjx5ZWFyPjIwMTk8L3llYXI+PHB1Yi1kYXRl
cz48ZGF0ZT4zMSBKYW51YXJ5IDIwMjI8L2RhdGU+PC9wdWItZGF0ZXM+PC9kYXRlcz48cHVibGlz
aGVyPk1EUEk8L3B1Ymxpc2hlcj48b3JpZy1wdWI+XFxBY3QwMDFjbDA0ZnMwN1xiaW9zZWN1cml0
eWRhdGEkXEUgTGlicmFyeVxBbmltYWwgQ2F0YWxvZ3VlXFdcV3JvYmVsIGV0IGFsIDIwMTkgRU41
NTUxMC5wZGY8L29yaWctcHViPjxsYWJlbD41NTUxMDwvbGFiZWw+PHVybHM+PHJlbGF0ZWQtdXJs
cz48dXJsPmh0dHBzOi8vcHVibWVkLm5jYmkubmxtLm5paC5nb3YvMzE1MTQzMTc8L3VybD48dXJs
Pmh0dHBzOi8vd3d3Lm5jYmkubmxtLm5paC5nb3YvcG1jL2FydGljbGVzL1BNQzY3NzA5ODQvPC91
cmw+PC9yZWxhdGVkLXVybHM+PC91cmxzPjxjdXN0b20xPktHX3N0dXJnZW9uPC9jdXN0b20xPjxl
bGVjdHJvbmljLXJlc291cmNlLW51bT5odHRwczovL2RvaS5vcmcvMTAuMzM5MC9nZW5lczEwMDkw
NzAwPC9lbGVjdHJvbmljLXJlc291cmNlLW51bT48L3JlY29yZD48L0NpdGU+PC9FbmROb3RlPn==
</w:fldData>
        </w:fldChar>
      </w:r>
      <w:r w:rsidR="00295283">
        <w:instrText xml:space="preserve"> ADDIN EN.CITE.DATA </w:instrText>
      </w:r>
      <w:r w:rsidR="00295283">
        <w:fldChar w:fldCharType="end"/>
      </w:r>
      <w:r w:rsidR="00295283">
        <w:fldChar w:fldCharType="separate"/>
      </w:r>
      <w:r w:rsidR="00295283">
        <w:rPr>
          <w:noProof/>
        </w:rPr>
        <w:t>(Wrobel, Leo &amp; Linke 2019)</w:t>
      </w:r>
      <w:r w:rsidR="00295283">
        <w:fldChar w:fldCharType="end"/>
      </w:r>
    </w:p>
    <w:p w14:paraId="6EC6149B" w14:textId="76EFBDD3" w:rsidR="00DB6F6C" w:rsidRPr="00A57722" w:rsidRDefault="00DB6F6C" w:rsidP="00A57722">
      <w:pPr>
        <w:pStyle w:val="ListBullet"/>
      </w:pPr>
      <w:r w:rsidRPr="00E05F2B">
        <w:rPr>
          <w:rStyle w:val="Emphasis"/>
        </w:rPr>
        <w:t>Lota</w:t>
      </w:r>
      <w:r>
        <w:rPr>
          <w:rStyle w:val="Emphasis"/>
        </w:rPr>
        <w:t> </w:t>
      </w:r>
      <w:r w:rsidRPr="00E05F2B">
        <w:rPr>
          <w:rStyle w:val="Emphasis"/>
        </w:rPr>
        <w:t>lota</w:t>
      </w:r>
      <w:r>
        <w:rPr>
          <w:rStyle w:val="Emphasis"/>
        </w:rPr>
        <w:t xml:space="preserve"> </w:t>
      </w:r>
      <w:r w:rsidRPr="0044293E">
        <w:rPr>
          <w:vertAlign w:val="superscript"/>
        </w:rPr>
        <w:t>N</w:t>
      </w:r>
      <w:r>
        <w:rPr>
          <w:rStyle w:val="Emphasis"/>
        </w:rPr>
        <w:t xml:space="preserve"> </w:t>
      </w:r>
      <w:r w:rsidRPr="00A57722">
        <w:t xml:space="preserve">(burbot) </w:t>
      </w:r>
      <w:r w:rsidR="00295283">
        <w:fldChar w:fldCharType="begin"/>
      </w:r>
      <w:r w:rsidR="00295283">
        <w:instrText xml:space="preserve"> ADDIN EN.CITE &lt;EndNote&gt;&lt;Cite&gt;&lt;Author&gt;Dwilow&lt;/Author&gt;&lt;Year&gt;1987&lt;/Year&gt;&lt;RecNum&gt;22755&lt;/RecNum&gt;&lt;IDText&gt;55522&lt;/IDText&gt;&lt;DisplayText&gt;(Dwilow, Souter &amp;amp; Knight 1987)&lt;/DisplayText&gt;&lt;record&gt;&lt;rec-number&gt;22755&lt;/rec-number&gt;&lt;foreign-keys&gt;&lt;key app="EN" db-id="90awwt25bdptwtee25dppx5jwvddp2str0sz" timestamp="1652398972" guid="118df6ff-6229-4e2c-8880-d7108f5e2f97"&gt;22755&lt;/key&gt;&lt;/foreign-keys&gt;&lt;ref-type name="Journal Articles"&gt;17&lt;/ref-type&gt;&lt;contributors&gt;&lt;authors&gt;&lt;author&gt;Dwilow, A.G.&lt;/author&gt;&lt;author&gt;Souter, B.W.&lt;/author&gt;&lt;author&gt;Knight, K.&lt;/author&gt;&lt;/authors&gt;&lt;/contributors&gt;&lt;titles&gt;&lt;title&gt;&lt;style face="normal" font="default" size="100%"&gt;Isolation of &lt;/style&gt;&lt;style face="italic" font="default" size="100%"&gt;Yersinia ruckeri &lt;/style&gt;&lt;style face="normal" font="default" size="100%"&gt;from burbot. &lt;/style&gt;&lt;style face="italic" font="default" size="100%"&gt;Lota lota &lt;/style&gt;&lt;style face="normal" font="default" size="100%"&gt;(L.), from the Mackenzie River, Canada&lt;/style&gt;&lt;/title&gt;&lt;secondary-title&gt;Journal of FIsh Diseases&lt;/secondary-title&gt;&lt;/titles&gt;&lt;periodical&gt;&lt;full-title&gt;Journal of Fish Diseases&lt;/full-title&gt;&lt;/periodical&gt;&lt;pages&gt;315-317&lt;/pages&gt;&lt;volume&gt;10&lt;/volume&gt;&lt;number&gt;4&lt;/number&gt;&lt;dates&gt;&lt;year&gt;1987&lt;/year&gt;&lt;pub-dates&gt;&lt;date&gt;3 February 2022&lt;/date&gt;&lt;/pub-dates&gt;&lt;/dates&gt;&lt;orig-pub&gt;&amp;quot;\\ACT001CL04FS07\BIOSECURITYDATA$\E Library\Animal Catalogue\J:\E Library\Animal Catalogue\D\Dwilow et al 1987 EN55522.pdf&amp;quot;&lt;/orig-pub&gt;&lt;label&gt;55522&lt;/label&gt;&lt;urls&gt;&lt;related-urls&gt;&lt;url&gt;https://onlinelibrary.wiley.com/doi/abs/10.1111/j.1365-2761.1987.tb01076.x&lt;/url&gt;&lt;/related-urls&gt;&lt;/urls&gt;&lt;custom1&gt;KG_sturgeon&lt;/custom1&gt;&lt;electronic-resource-num&gt;https://doi.org/10.1111/j.1365-2761.1987.tb01076.x&lt;/electronic-resource-num&gt;&lt;/record&gt;&lt;/Cite&gt;&lt;/EndNote&gt;</w:instrText>
      </w:r>
      <w:r w:rsidR="00295283">
        <w:fldChar w:fldCharType="separate"/>
      </w:r>
      <w:r w:rsidR="00295283">
        <w:rPr>
          <w:noProof/>
        </w:rPr>
        <w:t>(Dwilow, Souter &amp; Knight 1987)</w:t>
      </w:r>
      <w:r w:rsidR="00295283">
        <w:fldChar w:fldCharType="end"/>
      </w:r>
    </w:p>
    <w:p w14:paraId="40117538" w14:textId="5F31DEF7" w:rsidR="00DB6F6C" w:rsidRDefault="00DB6F6C" w:rsidP="00A57722">
      <w:pPr>
        <w:pStyle w:val="ListBullet"/>
      </w:pPr>
      <w:r w:rsidRPr="00EF7E19">
        <w:rPr>
          <w:rStyle w:val="Emphasis"/>
        </w:rPr>
        <w:t>Oncorhynchus</w:t>
      </w:r>
      <w:r>
        <w:rPr>
          <w:rStyle w:val="Emphasis"/>
        </w:rPr>
        <w:t> clarkia</w:t>
      </w:r>
      <w:r>
        <w:t xml:space="preserve"> </w:t>
      </w:r>
      <w:r w:rsidRPr="0044293E">
        <w:rPr>
          <w:vertAlign w:val="superscript"/>
        </w:rPr>
        <w:t>N</w:t>
      </w:r>
      <w:r>
        <w:t xml:space="preserve"> (cutthroat </w:t>
      </w:r>
      <w:r w:rsidRPr="00A57722">
        <w:t>trout</w:t>
      </w:r>
      <w:r>
        <w:t xml:space="preserve">) </w:t>
      </w:r>
      <w:r w:rsidR="00295283">
        <w:fldChar w:fldCharType="begin"/>
      </w:r>
      <w:r w:rsidR="00295283">
        <w:instrText xml:space="preserve"> ADDIN EN.CITE &lt;EndNote&gt;&lt;Cite&gt;&lt;Author&gt;Daly&lt;/Author&gt;&lt;Year&gt;1986&lt;/Year&gt;&lt;RecNum&gt;22743&lt;/RecNum&gt;&lt;IDText&gt;55512&lt;/IDText&gt;&lt;DisplayText&gt;(Daly, Lindvik &amp;amp; Stevenson 1986)&lt;/DisplayText&gt;&lt;record&gt;&lt;rec-number&gt;22743&lt;/rec-number&gt;&lt;foreign-keys&gt;&lt;key app="EN" db-id="90awwt25bdptwtee25dppx5jwvddp2str0sz" timestamp="1652398970" guid="24186924-9dca-441b-9a0b-059f38878df9"&gt;22743&lt;/key&gt;&lt;/foreign-keys&gt;&lt;ref-type name="Journal Articles"&gt;17&lt;/ref-type&gt;&lt;contributors&gt;&lt;authors&gt;&lt;author&gt;Daly, J.G.&lt;/author&gt;&lt;author&gt;Lindvik, B.&lt;/author&gt;&lt;author&gt;Stevenson, R.M.W.&lt;/author&gt;&lt;/authors&gt;&lt;/contributors&gt;&lt;titles&gt;&lt;title&gt;&lt;style face="normal" font="default" size="100%"&gt;Serological heterogeneity of recent isolates of &lt;/style&gt;&lt;style face="italic" font="default" size="100%"&gt;Yersinia ruckeri &lt;/style&gt;&lt;style face="normal" font="default" size="100%"&gt;from Ontario and British Columbia&lt;/style&gt;&lt;/title&gt;&lt;secondary-title&gt;Diseases of Aquatic Organisms&lt;/secondary-title&gt;&lt;/titles&gt;&lt;periodical&gt;&lt;full-title&gt;Diseases of Aquatic Organisms&lt;/full-title&gt;&lt;/periodical&gt;&lt;pages&gt;151-153&lt;/pages&gt;&lt;volume&gt;1&lt;/volume&gt;&lt;dates&gt;&lt;year&gt;1986&lt;/year&gt;&lt;pub-dates&gt;&lt;date&gt;1 February 2022&lt;/date&gt;&lt;/pub-dates&gt;&lt;/dates&gt;&lt;orig-pub&gt;\\ACT001CL04FS07\BIOSECURITYDATA$\E Library\Animal Catalogue\J:\E Library\Animal Catalogue\D\Daly et al 1986 EN55512.pdf&lt;/orig-pub&gt;&lt;label&gt;55512&lt;/label&gt;&lt;urls&gt;&lt;/urls&gt;&lt;custom1&gt;KG_sturgeon&lt;/custom1&gt;&lt;electronic-resource-num&gt;http://www.int-res.com/articles/dao/1/d001p151.pdf&lt;/electronic-resource-num&gt;&lt;/record&gt;&lt;/Cite&gt;&lt;/EndNote&gt;</w:instrText>
      </w:r>
      <w:r w:rsidR="00295283">
        <w:fldChar w:fldCharType="separate"/>
      </w:r>
      <w:r w:rsidR="00295283">
        <w:rPr>
          <w:noProof/>
        </w:rPr>
        <w:t>(Daly, Lindvik &amp; Stevenson 1986)</w:t>
      </w:r>
      <w:r w:rsidR="00295283">
        <w:fldChar w:fldCharType="end"/>
      </w:r>
    </w:p>
    <w:p w14:paraId="78CAC95F" w14:textId="57AAF290" w:rsidR="00DB6F6C" w:rsidRDefault="00DB6F6C" w:rsidP="00A57722">
      <w:pPr>
        <w:pStyle w:val="ListBullet"/>
      </w:pPr>
      <w:r w:rsidRPr="00EF7E19">
        <w:rPr>
          <w:rStyle w:val="Emphasis"/>
        </w:rPr>
        <w:t>Oncorhynchus</w:t>
      </w:r>
      <w:r>
        <w:rPr>
          <w:rStyle w:val="Emphasis"/>
        </w:rPr>
        <w:t> </w:t>
      </w:r>
      <w:r w:rsidRPr="00EF7E19">
        <w:rPr>
          <w:rStyle w:val="Emphasis"/>
        </w:rPr>
        <w:t>kisutch</w:t>
      </w:r>
      <w:r>
        <w:t xml:space="preserve"> </w:t>
      </w:r>
      <w:r w:rsidRPr="0044293E">
        <w:rPr>
          <w:vertAlign w:val="superscript"/>
        </w:rPr>
        <w:t>N</w:t>
      </w:r>
      <w:r>
        <w:t xml:space="preserve"> (coho salmon)</w:t>
      </w:r>
      <w:r w:rsidRPr="00064B2A">
        <w:rPr>
          <w:vertAlign w:val="superscript"/>
        </w:rPr>
        <w:t xml:space="preserve"> </w:t>
      </w:r>
      <w:r w:rsidR="00295283">
        <w:fldChar w:fldCharType="begin"/>
      </w:r>
      <w:r w:rsidR="00295283">
        <w:instrText xml:space="preserve"> ADDIN EN.CITE &lt;EndNote&gt;&lt;Cite&gt;&lt;Author&gt;Avendaño-Herrera&lt;/Author&gt;&lt;Year&gt;2017&lt;/Year&gt;&lt;RecNum&gt;22756&lt;/RecNum&gt;&lt;IDText&gt;55523&lt;/IDText&gt;&lt;DisplayText&gt;(Avendaño-Herrera et al. 2017)&lt;/DisplayText&gt;&lt;record&gt;&lt;rec-number&gt;22756&lt;/rec-number&gt;&lt;foreign-keys&gt;&lt;key app="EN" db-id="90awwt25bdptwtee25dppx5jwvddp2str0sz" timestamp="1652398972" guid="ef0c12b2-35c5-4fbd-b62e-51e2e0895ee4"&gt;22756&lt;/key&gt;&lt;/foreign-keys&gt;&lt;ref-type name="Journal Articles"&gt;17&lt;/ref-type&gt;&lt;contributors&gt;&lt;authors&gt;&lt;author&gt;Avendaño-Herrera, R&lt;/author&gt;&lt;author&gt;Tapia-Cammas, D&lt;/author&gt;&lt;author&gt;Aedo, A&lt;/author&gt;&lt;author&gt;Saldivia, P&lt;/author&gt;&lt;author&gt;Ortega, C&lt;/author&gt;&lt;author&gt;Irgang, R&lt;/author&gt;&lt;/authors&gt;&lt;/contributors&gt;&lt;titles&gt;&lt;title&gt;&lt;style face="normal" font="default" size="100%"&gt;Disease caused by &lt;/style&gt;&lt;style face="italic" font="default" size="100%"&gt;Yersinia ruckeri &lt;/style&gt;&lt;style face="normal" font="default" size="100%"&gt;serotype O2b found in Chilean-farmed coho salmon, O&lt;/style&gt;&lt;style face="italic" font="default" size="100%"&gt;ncorhynchus kisutch&lt;/style&gt;&lt;style face="normal" font="default" size="100%"&gt; (Walbaum, 1792)&lt;/style&gt;&lt;/title&gt;&lt;/titles&gt;&lt;pages&gt;279-285&lt;/pages&gt;&lt;volume&gt;40&lt;/volume&gt;&lt;number&gt;2&lt;/number&gt;&lt;dates&gt;&lt;year&gt;2017&lt;/year&gt;&lt;pub-dates&gt;&lt;date&gt;3 February 2022&lt;/date&gt;&lt;/pub-dates&gt;&lt;/dates&gt;&lt;orig-pub&gt;&amp;quot;\\ACT001CL04FS07\BIOSECURITYDATA$\E Library\Animal Catalogue\J:\E Library\Animal Catalogue\A\Avenda-Herrera et al 2017 EN55523.pdf&amp;quot;&lt;/orig-pub&gt;&lt;isbn&gt;0140-7775&lt;/isbn&gt;&lt;label&gt;55523&lt;/label&gt;&lt;urls&gt;&lt;related-urls&gt;&lt;url&gt;https://onlinelibrary.wiley.com/doi/abs/10.1111/jfd.12502&lt;/url&gt;&lt;/related-urls&gt;&lt;/urls&gt;&lt;custom1&gt;KG_sturgeon&lt;/custom1&gt;&lt;electronic-resource-num&gt;https://doi.org/10.1111/jfd.12502&lt;/electronic-resource-num&gt;&lt;/record&gt;&lt;/Cite&gt;&lt;/EndNote&gt;</w:instrText>
      </w:r>
      <w:r w:rsidR="00295283">
        <w:fldChar w:fldCharType="separate"/>
      </w:r>
      <w:r w:rsidR="00295283">
        <w:rPr>
          <w:noProof/>
        </w:rPr>
        <w:t>(Avendaño-Herrera et al. 2017)</w:t>
      </w:r>
      <w:r w:rsidR="00295283">
        <w:fldChar w:fldCharType="end"/>
      </w:r>
    </w:p>
    <w:p w14:paraId="169C2E29" w14:textId="2F038A8E" w:rsidR="00DB6F6C" w:rsidRPr="0044293E" w:rsidRDefault="00DB6F6C" w:rsidP="00A57722">
      <w:pPr>
        <w:pStyle w:val="ListBullet"/>
      </w:pPr>
      <w:r w:rsidRPr="00EF7E19">
        <w:rPr>
          <w:rStyle w:val="Emphasis"/>
        </w:rPr>
        <w:t>O</w:t>
      </w:r>
      <w:r>
        <w:rPr>
          <w:rStyle w:val="Emphasis"/>
        </w:rPr>
        <w:t>ncorhynchus</w:t>
      </w:r>
      <w:r w:rsidRPr="00EF7E19">
        <w:rPr>
          <w:rStyle w:val="Emphasis"/>
        </w:rPr>
        <w:t> mykiss</w:t>
      </w:r>
      <w:r>
        <w:t xml:space="preserve"> </w:t>
      </w:r>
      <w:r w:rsidRPr="0044293E">
        <w:rPr>
          <w:vertAlign w:val="superscript"/>
        </w:rPr>
        <w:t>N</w:t>
      </w:r>
      <w:r>
        <w:rPr>
          <w:vertAlign w:val="superscript"/>
        </w:rPr>
        <w:t>, E</w:t>
      </w:r>
      <w:r>
        <w:t xml:space="preserve"> (rainbow </w:t>
      </w:r>
      <w:r w:rsidRPr="00A57722">
        <w:t>trout</w:t>
      </w:r>
      <w:r>
        <w:t xml:space="preserve">) </w:t>
      </w:r>
      <w:r w:rsidR="00295283">
        <w:fldChar w:fldCharType="begin"/>
      </w:r>
      <w:r w:rsidR="00295283">
        <w:instrText xml:space="preserve"> ADDIN EN.CITE &lt;EndNote&gt;&lt;Cite&gt;&lt;Author&gt;Rucker&lt;/Author&gt;&lt;Year&gt;1966&lt;/Year&gt;&lt;RecNum&gt;22734&lt;/RecNum&gt;&lt;IDText&gt;55504&lt;/IDText&gt;&lt;DisplayText&gt;(Rucker 1966)&lt;/DisplayText&gt;&lt;record&gt;&lt;rec-number&gt;22734&lt;/rec-number&gt;&lt;foreign-keys&gt;&lt;key app="EN" db-id="90awwt25bdptwtee25dppx5jwvddp2str0sz" timestamp="1652398968" guid="32d9a691-93ec-4ef7-af77-f2e04df8d6cb"&gt;22734&lt;/key&gt;&lt;/foreign-keys&gt;&lt;ref-type name="Journal Articles"&gt;17&lt;/ref-type&gt;&lt;contributors&gt;&lt;authors&gt;&lt;author&gt;Rucker, R.R.&lt;/author&gt;&lt;/authors&gt;&lt;/contributors&gt;&lt;titles&gt;&lt;title&gt;&lt;style face="normal" font="default" size="100%"&gt;Redmouth disease of rainbow trout (&lt;/style&gt;&lt;style face="italic" font="default" size="100%"&gt;Salmo gairdneri&lt;/style&gt;&lt;style face="normal" font="default" size="100%"&gt;)&lt;/style&gt;&lt;/title&gt;&lt;secondary-title&gt;Bulletin Office international des epizooties&lt;/secondary-title&gt;&lt;/titles&gt;&lt;periodical&gt;&lt;full-title&gt;Bulletin Office International des Epizooties&lt;/full-title&gt;&lt;/periodical&gt;&lt;pages&gt;825-30&lt;/pages&gt;&lt;volume&gt;65&lt;/volume&gt;&lt;number&gt;5&lt;/number&gt;&lt;keywords&gt;&lt;keyword&gt;Animal Diseases/*microbiology&lt;/keyword&gt;&lt;keyword&gt;Animals&lt;/keyword&gt;&lt;keyword&gt;Bacteria/*isolation &amp;amp; purification&lt;/keyword&gt;&lt;keyword&gt;*Fishes&lt;/keyword&gt;&lt;/keywords&gt;&lt;dates&gt;&lt;year&gt;1966&lt;/year&gt;&lt;pub-dates&gt;&lt;date&gt;31 January 2022&lt;/date&gt;&lt;/pub-dates&gt;&lt;/dates&gt;&lt;orig-pub&gt;&amp;quot;\\Act001cl04fs07\biosecuritydata$\E Library\Animal Catalogue\R\Rucker 1966 EN55504.pdf&amp;quot;&lt;/orig-pub&gt;&lt;label&gt;55504&lt;/label&gt;&lt;urls&gt;&lt;/urls&gt;&lt;custom1&gt;KG_Sturgeon&lt;/custom1&gt;&lt;electronic-resource-num&gt;https://doc.oie.int/dyn/portal/index.xhtml?page=alo&amp;amp;aloId=41347&amp;amp;req=103&amp;amp;cid=a279c3e1-834f-45a4-bb00-16d8974f06c7&lt;/electronic-resource-num&gt;&lt;/record&gt;&lt;/Cite&gt;&lt;/EndNote&gt;</w:instrText>
      </w:r>
      <w:r w:rsidR="00295283">
        <w:fldChar w:fldCharType="separate"/>
      </w:r>
      <w:r w:rsidR="00295283">
        <w:rPr>
          <w:noProof/>
        </w:rPr>
        <w:t>(Rucker 1966)</w:t>
      </w:r>
      <w:r w:rsidR="00295283">
        <w:fldChar w:fldCharType="end"/>
      </w:r>
    </w:p>
    <w:p w14:paraId="00A39D0F" w14:textId="07FB881E" w:rsidR="00DB6F6C" w:rsidRDefault="00DB6F6C" w:rsidP="00A57722">
      <w:pPr>
        <w:pStyle w:val="ListBullet"/>
      </w:pPr>
      <w:r w:rsidRPr="004739BB">
        <w:rPr>
          <w:rStyle w:val="Emphasis"/>
        </w:rPr>
        <w:t>Oncorhynchus</w:t>
      </w:r>
      <w:r>
        <w:rPr>
          <w:rStyle w:val="Emphasis"/>
        </w:rPr>
        <w:t> </w:t>
      </w:r>
      <w:r w:rsidRPr="004739BB">
        <w:rPr>
          <w:rStyle w:val="Emphasis"/>
        </w:rPr>
        <w:t>nerka</w:t>
      </w:r>
      <w:r>
        <w:t xml:space="preserve"> </w:t>
      </w:r>
      <w:r w:rsidRPr="0044293E">
        <w:rPr>
          <w:vertAlign w:val="superscript"/>
        </w:rPr>
        <w:t>N</w:t>
      </w:r>
      <w:r>
        <w:t xml:space="preserve"> (sockeye </w:t>
      </w:r>
      <w:r w:rsidRPr="00A57722">
        <w:t>salmon</w:t>
      </w:r>
      <w:r>
        <w:t xml:space="preserve">) </w:t>
      </w:r>
      <w:r w:rsidR="00295283">
        <w:fldChar w:fldCharType="begin"/>
      </w:r>
      <w:r w:rsidR="00295283">
        <w:instrText xml:space="preserve"> ADDIN EN.CITE &lt;EndNote&gt;&lt;Cite&gt;&lt;Author&gt;Ewing&lt;/Author&gt;&lt;Year&gt;1978&lt;/Year&gt;&lt;RecNum&gt;22757&lt;/RecNum&gt;&lt;IDText&gt;55525&lt;/IDText&gt;&lt;DisplayText&gt;(Ewing et al. 1978)&lt;/DisplayText&gt;&lt;record&gt;&lt;rec-number&gt;22757&lt;/rec-number&gt;&lt;foreign-keys&gt;&lt;key app="EN" db-id="90awwt25bdptwtee25dppx5jwvddp2str0sz" timestamp="1652398972" guid="56e2e145-7869-4f2d-875c-4019cf700a0b"&gt;22757&lt;/key&gt;&lt;/foreign-keys&gt;&lt;ref-type name="Journal Articles"&gt;17&lt;/ref-type&gt;&lt;contributors&gt;&lt;authors&gt;&lt;author&gt;Ewing, W. H.&lt;/author&gt;&lt;author&gt;Ross, A. J.&lt;/author&gt;&lt;author&gt;Brenner, DON J.&lt;/author&gt;&lt;author&gt;Fanning, G. R.&lt;/author&gt;&lt;/authors&gt;&lt;/contributors&gt;&lt;titles&gt;&lt;title&gt;&lt;style face="italic" font="default" size="100%"&gt;Yersinia ruckeri&lt;/style&gt;&lt;style face="normal" font="default" size="100%"&gt; sp. nov., the redmouth (RM) bacterium&lt;/style&gt;&lt;/title&gt;&lt;secondary-title&gt;International Journal of Systematic Bacteriology&lt;/secondary-title&gt;&lt;/titles&gt;&lt;periodical&gt;&lt;full-title&gt;International Journal of Systematic Bacteriology&lt;/full-title&gt;&lt;/periodical&gt;&lt;pages&gt;37-44&lt;/pages&gt;&lt;volume&gt;28&lt;/volume&gt;&lt;number&gt;1&lt;/number&gt;&lt;dates&gt;&lt;year&gt;1978&lt;/year&gt;&lt;pub-dates&gt;&lt;date&gt;4 February 2022&lt;/date&gt;&lt;/pub-dates&gt;&lt;/dates&gt;&lt;orig-pub&gt;&amp;quot;\\ACT001CL04FS07\BIOSECURITYDATA$\E Library\Animal Catalogue\J:\E Library\Animal Catalogue\E\Ewing et al 1987 EN55524.pdf&amp;quot;&lt;/orig-pub&gt;&lt;isbn&gt;1466-5034&lt;/isbn&gt;&lt;label&gt;55525&lt;/label&gt;&lt;urls&gt;&lt;related-urls&gt;&lt;url&gt;https://www.microbiologyresearch.org/content/journal/ijsem/10.1099/00207713-28-1-37&lt;/url&gt;&lt;/related-urls&gt;&lt;/urls&gt;&lt;custom1&gt;KG_sturgeon&lt;/custom1&gt;&lt;electronic-resource-num&gt;https://doi.org/10.1099/00207713-28-1-37&lt;/electronic-resource-num&gt;&lt;/record&gt;&lt;/Cite&gt;&lt;/EndNote&gt;</w:instrText>
      </w:r>
      <w:r w:rsidR="00295283">
        <w:fldChar w:fldCharType="separate"/>
      </w:r>
      <w:r w:rsidR="00295283">
        <w:rPr>
          <w:noProof/>
        </w:rPr>
        <w:t>(Ewing et al. 1978)</w:t>
      </w:r>
      <w:r w:rsidR="00295283">
        <w:fldChar w:fldCharType="end"/>
      </w:r>
    </w:p>
    <w:p w14:paraId="1FCD0AD7" w14:textId="466B407B" w:rsidR="00DB6F6C" w:rsidRDefault="00DB6F6C" w:rsidP="00A57722">
      <w:pPr>
        <w:pStyle w:val="ListBullet"/>
      </w:pPr>
      <w:r w:rsidRPr="004739BB">
        <w:rPr>
          <w:rStyle w:val="Emphasis"/>
        </w:rPr>
        <w:t>Oncorhynchus</w:t>
      </w:r>
      <w:r>
        <w:rPr>
          <w:rStyle w:val="Emphasis"/>
        </w:rPr>
        <w:t> </w:t>
      </w:r>
      <w:r w:rsidRPr="004739BB">
        <w:rPr>
          <w:rStyle w:val="Emphasis"/>
        </w:rPr>
        <w:t>tshawytscha</w:t>
      </w:r>
      <w:r>
        <w:t xml:space="preserve"> </w:t>
      </w:r>
      <w:r w:rsidRPr="0044293E">
        <w:rPr>
          <w:vertAlign w:val="superscript"/>
        </w:rPr>
        <w:t>N</w:t>
      </w:r>
      <w:r>
        <w:t xml:space="preserve"> (chinook salmon) </w:t>
      </w:r>
      <w:r w:rsidR="00295283">
        <w:fldChar w:fldCharType="begin"/>
      </w:r>
      <w:r w:rsidR="00295283">
        <w:instrText xml:space="preserve"> ADDIN EN.CITE &lt;EndNote&gt;&lt;Cite&gt;&lt;Author&gt;Daly&lt;/Author&gt;&lt;Year&gt;1986&lt;/Year&gt;&lt;RecNum&gt;22743&lt;/RecNum&gt;&lt;IDText&gt;55512&lt;/IDText&gt;&lt;DisplayText&gt;(Daly, Lindvik &amp;amp; Stevenson 1986)&lt;/DisplayText&gt;&lt;record&gt;&lt;rec-number&gt;22743&lt;/rec-number&gt;&lt;foreign-keys&gt;&lt;key app="EN" db-id="90awwt25bdptwtee25dppx5jwvddp2str0sz" timestamp="1652398970" guid="24186924-9dca-441b-9a0b-059f38878df9"&gt;22743&lt;/key&gt;&lt;/foreign-keys&gt;&lt;ref-type name="Journal Articles"&gt;17&lt;/ref-type&gt;&lt;contributors&gt;&lt;authors&gt;&lt;author&gt;Daly, J.G.&lt;/author&gt;&lt;author&gt;Lindvik, B.&lt;/author&gt;&lt;author&gt;Stevenson, R.M.W.&lt;/author&gt;&lt;/authors&gt;&lt;/contributors&gt;&lt;titles&gt;&lt;title&gt;&lt;style face="normal" font="default" size="100%"&gt;Serological heterogeneity of recent isolates of &lt;/style&gt;&lt;style face="italic" font="default" size="100%"&gt;Yersinia ruckeri &lt;/style&gt;&lt;style face="normal" font="default" size="100%"&gt;from Ontario and British Columbia&lt;/style&gt;&lt;/title&gt;&lt;secondary-title&gt;Diseases of Aquatic Organisms&lt;/secondary-title&gt;&lt;/titles&gt;&lt;periodical&gt;&lt;full-title&gt;Diseases of Aquatic Organisms&lt;/full-title&gt;&lt;/periodical&gt;&lt;pages&gt;151-153&lt;/pages&gt;&lt;volume&gt;1&lt;/volume&gt;&lt;dates&gt;&lt;year&gt;1986&lt;/year&gt;&lt;pub-dates&gt;&lt;date&gt;1 February 2022&lt;/date&gt;&lt;/pub-dates&gt;&lt;/dates&gt;&lt;orig-pub&gt;\\ACT001CL04FS07\BIOSECURITYDATA$\E Library\Animal Catalogue\J:\E Library\Animal Catalogue\D\Daly et al 1986 EN55512.pdf&lt;/orig-pub&gt;&lt;label&gt;55512&lt;/label&gt;&lt;urls&gt;&lt;/urls&gt;&lt;custom1&gt;KG_sturgeon&lt;/custom1&gt;&lt;electronic-resource-num&gt;http://www.int-res.com/articles/dao/1/d001p151.pdf&lt;/electronic-resource-num&gt;&lt;/record&gt;&lt;/Cite&gt;&lt;/EndNote&gt;</w:instrText>
      </w:r>
      <w:r w:rsidR="00295283">
        <w:fldChar w:fldCharType="separate"/>
      </w:r>
      <w:r w:rsidR="00295283">
        <w:rPr>
          <w:noProof/>
        </w:rPr>
        <w:t>(Daly, Lindvik &amp; Stevenson 1986)</w:t>
      </w:r>
      <w:r w:rsidR="00295283">
        <w:fldChar w:fldCharType="end"/>
      </w:r>
    </w:p>
    <w:p w14:paraId="18258B0A" w14:textId="60B4BF8A" w:rsidR="00DB6F6C" w:rsidRPr="00A57722" w:rsidRDefault="00DB6F6C" w:rsidP="00A57722">
      <w:pPr>
        <w:pStyle w:val="ListBullet"/>
      </w:pPr>
      <w:r w:rsidRPr="001E72D7">
        <w:rPr>
          <w:rStyle w:val="Emphasis"/>
        </w:rPr>
        <w:t>Oreochromis niloticus</w:t>
      </w:r>
      <w:r>
        <w:rPr>
          <w:rStyle w:val="Emphasis"/>
        </w:rPr>
        <w:t xml:space="preserve"> </w:t>
      </w:r>
      <w:r w:rsidRPr="0044293E">
        <w:rPr>
          <w:vertAlign w:val="superscript"/>
        </w:rPr>
        <w:t>N</w:t>
      </w:r>
      <w:r>
        <w:rPr>
          <w:rStyle w:val="Emphasis"/>
        </w:rPr>
        <w:t xml:space="preserve"> </w:t>
      </w:r>
      <w:r w:rsidRPr="00A57722">
        <w:t xml:space="preserve">(Nile tilapia) </w:t>
      </w:r>
      <w:r w:rsidR="00295283">
        <w:fldChar w:fldCharType="begin"/>
      </w:r>
      <w:r w:rsidR="00295283">
        <w:instrText xml:space="preserve"> ADDIN EN.CITE &lt;EndNote&gt;&lt;Cite&gt;&lt;Author&gt;Eissa&lt;/Author&gt;&lt;Year&gt;2008&lt;/Year&gt;&lt;RecNum&gt;22758&lt;/RecNum&gt;&lt;IDText&gt;55525&lt;/IDText&gt;&lt;DisplayText&gt;(Eissa et al. 2008)&lt;/DisplayText&gt;&lt;record&gt;&lt;rec-number&gt;22758&lt;/rec-number&gt;&lt;foreign-keys&gt;&lt;key app="EN" db-id="90awwt25bdptwtee25dppx5jwvddp2str0sz" timestamp="1652398973" guid="fb8f0a24-2044-4372-8148-d18320f6f223"&gt;22758&lt;/key&gt;&lt;/foreign-keys&gt;&lt;ref-type name="Journal Articles"&gt;17&lt;/ref-type&gt;&lt;contributors&gt;&lt;authors&gt;&lt;author&gt;Eissa, A.E.&lt;/author&gt;&lt;author&gt;Moustafa, M.&lt;/author&gt;&lt;author&gt;Abdelaziz, M.&lt;/author&gt;&lt;author&gt;Ezzeldeen, N.A.&lt;/author&gt;&lt;/authors&gt;&lt;/contributors&gt;&lt;titles&gt;&lt;title&gt;&lt;style face="italic" font="default" size="100%"&gt;Yersinia ruckeri&lt;/style&gt;&lt;style face="normal" font="default" size="100%"&gt; infection in cultured Nile tilapia, &lt;/style&gt;&lt;style face="italic" font="default" size="100%"&gt;Oreochromis niloticus&lt;/style&gt;&lt;style face="normal" font="default" size="100%"&gt;, at a semi-intensive fish farm in lower Egypt&lt;/style&gt;&lt;/title&gt;&lt;secondary-title&gt;African Journal of Aquatic Science&lt;/secondary-title&gt;&lt;/titles&gt;&lt;periodical&gt;&lt;full-title&gt;African Journal of Aquatic Science&lt;/full-title&gt;&lt;/periodical&gt;&lt;pages&gt;283-286&lt;/pages&gt;&lt;volume&gt;33&lt;/volume&gt;&lt;number&gt;3&lt;/number&gt;&lt;dates&gt;&lt;year&gt;2008&lt;/year&gt;&lt;pub-dates&gt;&lt;date&gt;4 February 2022&lt;/date&gt;&lt;/pub-dates&gt;&lt;/dates&gt;&lt;orig-pub&gt;\\ACT001CL04FS07\BIOSECURITYDATA$\E Library\Animal Catalogue\J:\E Library\Animal Catalogue\E\Eissa et al 2008 EN55525.pdf&lt;/orig-pub&gt;&lt;label&gt;55525&lt;/label&gt;&lt;urls&gt;&lt;related-urls&gt;&lt;url&gt;https://doi.org/10.2989/AJAS.2008.33.3.13.625&lt;/url&gt;&lt;/related-urls&gt;&lt;/urls&gt;&lt;custom1&gt;KG_sturgeon&lt;/custom1&gt;&lt;electronic-resource-num&gt;https://doi.org/10.2989/AJAS.2008.33.3.13.625&lt;/electronic-resource-num&gt;&lt;/record&gt;&lt;/Cite&gt;&lt;/EndNote&gt;</w:instrText>
      </w:r>
      <w:r w:rsidR="00295283">
        <w:fldChar w:fldCharType="separate"/>
      </w:r>
      <w:r w:rsidR="00295283">
        <w:rPr>
          <w:noProof/>
        </w:rPr>
        <w:t>(Eissa et al. 2008)</w:t>
      </w:r>
      <w:r w:rsidR="00295283">
        <w:fldChar w:fldCharType="end"/>
      </w:r>
    </w:p>
    <w:p w14:paraId="7353AEB2" w14:textId="5E4D237D" w:rsidR="00DB6F6C" w:rsidRPr="00A57722" w:rsidRDefault="00DB6F6C" w:rsidP="00A57722">
      <w:pPr>
        <w:pStyle w:val="ListBullet"/>
      </w:pPr>
      <w:r w:rsidRPr="00674E6E">
        <w:rPr>
          <w:rStyle w:val="Emphasis"/>
        </w:rPr>
        <w:t>Perca fluviatilis</w:t>
      </w:r>
      <w:r>
        <w:rPr>
          <w:rStyle w:val="Emphasis"/>
        </w:rPr>
        <w:t xml:space="preserve"> </w:t>
      </w:r>
      <w:r w:rsidRPr="0044293E">
        <w:rPr>
          <w:vertAlign w:val="superscript"/>
        </w:rPr>
        <w:t>N</w:t>
      </w:r>
      <w:r>
        <w:rPr>
          <w:rStyle w:val="Emphasis"/>
        </w:rPr>
        <w:t xml:space="preserve"> </w:t>
      </w:r>
      <w:r w:rsidRPr="00A57722">
        <w:t xml:space="preserve">(European perch, redfin) </w:t>
      </w:r>
      <w:r w:rsidR="00295283">
        <w:fldChar w:fldCharType="begin"/>
      </w:r>
      <w:r w:rsidR="00295283">
        <w:instrText xml:space="preserve"> ADDIN EN.CITE &lt;EndNote&gt;&lt;Cite&gt;&lt;Author&gt;Valtonen&lt;/Author&gt;&lt;Year&gt;1992&lt;/Year&gt;&lt;RecNum&gt;22759&lt;/RecNum&gt;&lt;IDText&gt;55526&lt;/IDText&gt;&lt;DisplayText&gt;(Valtonen, Rintamaki &amp;amp; Koskivaara 1992)&lt;/DisplayText&gt;&lt;record&gt;&lt;rec-number&gt;22759&lt;/rec-number&gt;&lt;foreign-keys&gt;&lt;key app="EN" db-id="90awwt25bdptwtee25dppx5jwvddp2str0sz" timestamp="1652398973" guid="4ca1f274-396a-4f4b-9b9e-cbcfe80868aa"&gt;22759&lt;/key&gt;&lt;/foreign-keys&gt;&lt;ref-type name="Journal Articles"&gt;17&lt;/ref-type&gt;&lt;contributors&gt;&lt;authors&gt;&lt;author&gt;Valtonen, E.T.&lt;/author&gt;&lt;author&gt;Rintamaki, P.&lt;/author&gt;&lt;author&gt;Koskivaara, M.&lt;/author&gt;&lt;/authors&gt;&lt;/contributors&gt;&lt;titles&gt;&lt;title&gt;&lt;style face="normal" font="default" size="100%"&gt;Occurrence and pathogenicity of &lt;/style&gt;&lt;style face="italic" font="default" size="100%"&gt;Yersinia ruckerii&lt;/style&gt;&lt;style face="normal" font="default" size="100%"&gt; at fish farms in northern and central Finland&lt;/style&gt;&lt;/title&gt;&lt;secondary-title&gt;Journal of Fish Diseases&lt;/secondary-title&gt;&lt;/titles&gt;&lt;periodical&gt;&lt;full-title&gt;Journal of Fish Diseases&lt;/full-title&gt;&lt;/periodical&gt;&lt;pages&gt;163-171&lt;/pages&gt;&lt;volume&gt;15&lt;/volume&gt;&lt;number&gt;2&lt;/number&gt;&lt;dates&gt;&lt;year&gt;1992&lt;/year&gt;&lt;pub-dates&gt;&lt;date&gt;4 February 2022&lt;/date&gt;&lt;/pub-dates&gt;&lt;/dates&gt;&lt;orig-pub&gt;\\Act001cl04fs07\biosecuritydata$\E Library\Animal Catalogue\V\Valtonen et al 1992 EN55526.pdf&lt;/orig-pub&gt;&lt;isbn&gt;0140-7775&lt;/isbn&gt;&lt;label&gt;55526&lt;/label&gt;&lt;urls&gt;&lt;related-urls&gt;&lt;url&gt;https://onlinelibrary.wiley.com/doi/abs/10.1111/j.1365-2761.1992.tb00650.x&lt;/url&gt;&lt;/related-urls&gt;&lt;/urls&gt;&lt;custom1&gt;KG_strugeon&lt;/custom1&gt;&lt;electronic-resource-num&gt;https://doi.org/10.1111/j.1365-2761.1992.tb00650.x&lt;/electronic-resource-num&gt;&lt;/record&gt;&lt;/Cite&gt;&lt;/EndNote&gt;</w:instrText>
      </w:r>
      <w:r w:rsidR="00295283">
        <w:fldChar w:fldCharType="separate"/>
      </w:r>
      <w:r w:rsidR="00295283">
        <w:rPr>
          <w:noProof/>
        </w:rPr>
        <w:t>(Valtonen, Rintamaki &amp; Koskivaara 1992)</w:t>
      </w:r>
      <w:r w:rsidR="00295283">
        <w:fldChar w:fldCharType="end"/>
      </w:r>
    </w:p>
    <w:p w14:paraId="6C61E3BA" w14:textId="593A2DA8" w:rsidR="00DB6F6C" w:rsidRPr="00A57722" w:rsidRDefault="00DB6F6C" w:rsidP="00A57722">
      <w:pPr>
        <w:pStyle w:val="ListBullet"/>
      </w:pPr>
      <w:r w:rsidRPr="003039C2">
        <w:rPr>
          <w:rStyle w:val="Emphasis"/>
        </w:rPr>
        <w:t>Pimephales promelas</w:t>
      </w:r>
      <w:r>
        <w:rPr>
          <w:rStyle w:val="Emphasis"/>
        </w:rPr>
        <w:t xml:space="preserve"> </w:t>
      </w:r>
      <w:r w:rsidRPr="0044293E">
        <w:rPr>
          <w:vertAlign w:val="superscript"/>
        </w:rPr>
        <w:t>N</w:t>
      </w:r>
      <w:r>
        <w:rPr>
          <w:rStyle w:val="Emphasis"/>
        </w:rPr>
        <w:t xml:space="preserve"> </w:t>
      </w:r>
      <w:r w:rsidRPr="00A57722">
        <w:t xml:space="preserve">(fathead minnow) </w:t>
      </w:r>
      <w:r w:rsidR="00295283">
        <w:fldChar w:fldCharType="begin"/>
      </w:r>
      <w:r w:rsidR="00295283">
        <w:instrText xml:space="preserve"> ADDIN EN.CITE &lt;EndNote&gt;&lt;Cite&gt;&lt;Author&gt;Michel&lt;/Author&gt;&lt;Year&gt;1986&lt;/Year&gt;&lt;RecNum&gt;22762&lt;/RecNum&gt;&lt;IDText&gt;55528&lt;/IDText&gt;&lt;DisplayText&gt;(Michel, Faivre &amp;amp; De Kinkelin 1986)&lt;/DisplayText&gt;&lt;record&gt;&lt;rec-number&gt;22762&lt;/rec-number&gt;&lt;foreign-keys&gt;&lt;key app="EN" db-id="90awwt25bdptwtee25dppx5jwvddp2str0sz" timestamp="1652398973" guid="d1f0ed6a-0f57-4cdc-a070-b44795124c6a"&gt;22762&lt;/key&gt;&lt;/foreign-keys&gt;&lt;ref-type name="Journal Articles"&gt;17&lt;/ref-type&gt;&lt;contributors&gt;&lt;authors&gt;&lt;author&gt;Michel, C.&lt;/author&gt;&lt;author&gt;Faivre, B.&lt;/author&gt;&lt;author&gt;De Kinkelin, P.&lt;/author&gt;&lt;/authors&gt;&lt;/contributors&gt;&lt;titles&gt;&lt;title&gt;&lt;style face="normal" font="default" size="100%"&gt;A clinical case of enteric redmouth in minnows (&lt;/style&gt;&lt;style face="italic" font="default" size="100%"&gt;Pimephales promelas&lt;/style&gt;&lt;style face="normal" font="default" size="100%"&gt;) imported in Europe as bait-fish&lt;/style&gt;&lt;/title&gt;&lt;secondary-title&gt;Bulleting of European Association of Fish Pathologists&lt;/secondary-title&gt;&lt;/titles&gt;&lt;periodical&gt;&lt;full-title&gt;Bulleting of European Association of Fish Pathologists&lt;/full-title&gt;&lt;/periodical&gt;&lt;pages&gt;97-99&lt;/pages&gt;&lt;volume&gt;6&lt;/volume&gt;&lt;dates&gt;&lt;year&gt;1986&lt;/year&gt;&lt;pub-dates&gt;&lt;date&gt;4 February 2022&lt;/date&gt;&lt;/pub-dates&gt;&lt;/dates&gt;&lt;orig-pub&gt;\\Act001cl04fs07\biosecuritydata$\E Library\Animal Catalogue\M\Michel et al 1986 EN55528.PDF&lt;/orig-pub&gt;&lt;label&gt;55528&lt;/label&gt;&lt;urls&gt;&lt;/urls&gt;&lt;custom1&gt;KG_sturgeon&lt;/custom1&gt;&lt;electronic-resource-num&gt;https://eafp.org/download/1986-Volume6/Issue%204/06_4%20p97.PDF&lt;/electronic-resource-num&gt;&lt;/record&gt;&lt;/Cite&gt;&lt;/EndNote&gt;</w:instrText>
      </w:r>
      <w:r w:rsidR="00295283">
        <w:fldChar w:fldCharType="separate"/>
      </w:r>
      <w:r w:rsidR="00295283">
        <w:rPr>
          <w:noProof/>
        </w:rPr>
        <w:t>(Michel, Faivre &amp; De Kinkelin 1986)</w:t>
      </w:r>
      <w:r w:rsidR="00295283">
        <w:fldChar w:fldCharType="end"/>
      </w:r>
    </w:p>
    <w:p w14:paraId="026A3EF3" w14:textId="39F8166C" w:rsidR="00DB6F6C" w:rsidRPr="00AA4146" w:rsidRDefault="00DB6F6C" w:rsidP="00A57722">
      <w:pPr>
        <w:pStyle w:val="ListBullet"/>
      </w:pPr>
      <w:r w:rsidRPr="00E05F2B">
        <w:rPr>
          <w:rStyle w:val="Emphasis"/>
        </w:rPr>
        <w:t>Pollachius</w:t>
      </w:r>
      <w:r>
        <w:rPr>
          <w:rStyle w:val="Emphasis"/>
        </w:rPr>
        <w:t> </w:t>
      </w:r>
      <w:r w:rsidRPr="00E05F2B">
        <w:rPr>
          <w:rStyle w:val="Emphasis"/>
        </w:rPr>
        <w:t>virens</w:t>
      </w:r>
      <w:r>
        <w:rPr>
          <w:rStyle w:val="Emphasis"/>
        </w:rPr>
        <w:t xml:space="preserve"> </w:t>
      </w:r>
      <w:r w:rsidRPr="0044293E">
        <w:rPr>
          <w:vertAlign w:val="superscript"/>
        </w:rPr>
        <w:t>N</w:t>
      </w:r>
      <w:r>
        <w:rPr>
          <w:rStyle w:val="Emphasis"/>
        </w:rPr>
        <w:t xml:space="preserve"> </w:t>
      </w:r>
      <w:r w:rsidRPr="00AA4146">
        <w:t xml:space="preserve">(coalfish) </w:t>
      </w:r>
      <w:r w:rsidR="00295283">
        <w:fldChar w:fldCharType="begin"/>
      </w:r>
      <w:r w:rsidR="00295283">
        <w:instrText xml:space="preserve"> ADDIN EN.CITE &lt;EndNote&gt;&lt;Cite&gt;&lt;Author&gt;Willumsen&lt;/Author&gt;&lt;Year&gt;1989&lt;/Year&gt;&lt;RecNum&gt;22703&lt;/RecNum&gt;&lt;IDText&gt;20827&lt;/IDText&gt;&lt;DisplayText&gt;(Willumsen 1989)&lt;/DisplayText&gt;&lt;record&gt;&lt;rec-number&gt;22703&lt;/rec-number&gt;&lt;foreign-keys&gt;&lt;key app="EN" db-id="90awwt25bdptwtee25dppx5jwvddp2str0sz" timestamp="1652398963" guid="fc28f11d-1be4-48af-814e-023c7d0e2159"&gt;22703&lt;/key&gt;&lt;/foreign-keys&gt;&lt;ref-type name="Journal Articles"&gt;17&lt;/ref-type&gt;&lt;contributors&gt;&lt;authors&gt;&lt;author&gt;Willumsen, B.&lt;/author&gt;&lt;/authors&gt;&lt;/contributors&gt;&lt;titles&gt;&lt;title&gt;&lt;style face="normal" font="default" size="100%"&gt;Birds and wild fish as potential vectors of &lt;/style&gt;&lt;style face="italic" font="default" size="100%"&gt;Yersinia ruckeri&lt;/style&gt;&lt;/title&gt;&lt;secondary-title&gt;Journal of Fish Diseases&lt;/secondary-title&gt;&lt;/titles&gt;&lt;periodical&gt;&lt;full-title&gt;Journal of Fish Diseases&lt;/full-title&gt;&lt;/periodical&gt;&lt;pages&gt;275-277&lt;/pages&gt;&lt;volume&gt;12&lt;/volume&gt;&lt;number&gt;3&lt;/number&gt;&lt;dates&gt;&lt;year&gt;1989&lt;/year&gt;&lt;pub-dates&gt;&lt;date&gt;14 December 2021&lt;/date&gt;&lt;/pub-dates&gt;&lt;/dates&gt;&lt;orig-pub&gt;&amp;quot;\\ACT001CL04FS07\BIOSECURITYDATA$\E Library\Animal Catalogue\J:\E Library\Animal Catalogue\W\Willumsen 1989 EN20827.pdf&amp;quot;&lt;/orig-pub&gt;&lt;label&gt;20827&lt;/label&gt;&lt;urls&gt;&lt;related-urls&gt;&lt;url&gt;https://onlinelibrary.wiley.com/doi/abs/10.1111/j.1365-2761.1989.tb00313.x&lt;/url&gt;&lt;/related-urls&gt;&lt;/urls&gt;&lt;custom1&gt;sturgeon_KG&lt;/custom1&gt;&lt;electronic-resource-num&gt;https://doi.org/10.1111/j.1365-2761.1989.tb00313.x&lt;/electronic-resource-num&gt;&lt;/record&gt;&lt;/Cite&gt;&lt;/EndNote&gt;</w:instrText>
      </w:r>
      <w:r w:rsidR="00295283">
        <w:fldChar w:fldCharType="separate"/>
      </w:r>
      <w:r w:rsidR="00295283">
        <w:rPr>
          <w:noProof/>
        </w:rPr>
        <w:t>(Willumsen 1989)</w:t>
      </w:r>
      <w:r w:rsidR="00295283">
        <w:fldChar w:fldCharType="end"/>
      </w:r>
      <w:r w:rsidRPr="00AA4146">
        <w:t>.</w:t>
      </w:r>
    </w:p>
    <w:p w14:paraId="40FDA4CD" w14:textId="22B8B0E6" w:rsidR="00DB6F6C" w:rsidRPr="008A7BA7" w:rsidRDefault="00DB6F6C" w:rsidP="00AA4146">
      <w:pPr>
        <w:pStyle w:val="ListBullet"/>
        <w:rPr>
          <w:rStyle w:val="Emphasis"/>
          <w:i w:val="0"/>
          <w:iCs w:val="0"/>
        </w:rPr>
      </w:pPr>
      <w:r w:rsidRPr="008A7BA7">
        <w:rPr>
          <w:rStyle w:val="Emphasis"/>
        </w:rPr>
        <w:t>Rutilus</w:t>
      </w:r>
      <w:r>
        <w:rPr>
          <w:rStyle w:val="Emphasis"/>
        </w:rPr>
        <w:t> </w:t>
      </w:r>
      <w:r w:rsidRPr="008A7BA7">
        <w:rPr>
          <w:rStyle w:val="Emphasis"/>
        </w:rPr>
        <w:t>rutilus</w:t>
      </w:r>
      <w:r>
        <w:rPr>
          <w:rStyle w:val="Emphasis"/>
        </w:rPr>
        <w:t xml:space="preserve"> </w:t>
      </w:r>
      <w:r w:rsidRPr="0044293E">
        <w:rPr>
          <w:vertAlign w:val="superscript"/>
        </w:rPr>
        <w:t>N</w:t>
      </w:r>
      <w:r>
        <w:rPr>
          <w:rStyle w:val="Emphasis"/>
        </w:rPr>
        <w:t xml:space="preserve"> </w:t>
      </w:r>
      <w:r w:rsidRPr="00AA4146">
        <w:t xml:space="preserve">(roach) </w:t>
      </w:r>
      <w:r w:rsidR="00295283">
        <w:fldChar w:fldCharType="begin"/>
      </w:r>
      <w:r w:rsidR="00295283">
        <w:instrText xml:space="preserve"> ADDIN EN.CITE &lt;EndNote&gt;&lt;Cite&gt;&lt;Author&gt;Valtonen&lt;/Author&gt;&lt;Year&gt;1992&lt;/Year&gt;&lt;RecNum&gt;22759&lt;/RecNum&gt;&lt;IDText&gt;55526&lt;/IDText&gt;&lt;DisplayText&gt;(Valtonen, Rintamaki &amp;amp; Koskivaara 1992)&lt;/DisplayText&gt;&lt;record&gt;&lt;rec-number&gt;22759&lt;/rec-number&gt;&lt;foreign-keys&gt;&lt;key app="EN" db-id="90awwt25bdptwtee25dppx5jwvddp2str0sz" timestamp="1652398973" guid="4ca1f274-396a-4f4b-9b9e-cbcfe80868aa"&gt;22759&lt;/key&gt;&lt;/foreign-keys&gt;&lt;ref-type name="Journal Articles"&gt;17&lt;/ref-type&gt;&lt;contributors&gt;&lt;authors&gt;&lt;author&gt;Valtonen, E.T.&lt;/author&gt;&lt;author&gt;Rintamaki, P.&lt;/author&gt;&lt;author&gt;Koskivaara, M.&lt;/author&gt;&lt;/authors&gt;&lt;/contributors&gt;&lt;titles&gt;&lt;title&gt;&lt;style face="normal" font="default" size="100%"&gt;Occurrence and pathogenicity of &lt;/style&gt;&lt;style face="italic" font="default" size="100%"&gt;Yersinia ruckerii&lt;/style&gt;&lt;style face="normal" font="default" size="100%"&gt; at fish farms in northern and central Finland&lt;/style&gt;&lt;/title&gt;&lt;secondary-title&gt;Journal of Fish Diseases&lt;/secondary-title&gt;&lt;/titles&gt;&lt;periodical&gt;&lt;full-title&gt;Journal of Fish Diseases&lt;/full-title&gt;&lt;/periodical&gt;&lt;pages&gt;163-171&lt;/pages&gt;&lt;volume&gt;15&lt;/volume&gt;&lt;number&gt;2&lt;/number&gt;&lt;dates&gt;&lt;year&gt;1992&lt;/year&gt;&lt;pub-dates&gt;&lt;date&gt;4 February 2022&lt;/date&gt;&lt;/pub-dates&gt;&lt;/dates&gt;&lt;orig-pub&gt;\\Act001cl04fs07\biosecuritydata$\E Library\Animal Catalogue\V\Valtonen et al 1992 EN55526.pdf&lt;/orig-pub&gt;&lt;isbn&gt;0140-7775&lt;/isbn&gt;&lt;label&gt;55526&lt;/label&gt;&lt;urls&gt;&lt;related-urls&gt;&lt;url&gt;https://onlinelibrary.wiley.com/doi/abs/10.1111/j.1365-2761.1992.tb00650.x&lt;/url&gt;&lt;/related-urls&gt;&lt;/urls&gt;&lt;custom1&gt;KG_strugeon&lt;/custom1&gt;&lt;electronic-resource-num&gt;https://doi.org/10.1111/j.1365-2761.1992.tb00650.x&lt;/electronic-resource-num&gt;&lt;/record&gt;&lt;/Cite&gt;&lt;/EndNote&gt;</w:instrText>
      </w:r>
      <w:r w:rsidR="00295283">
        <w:fldChar w:fldCharType="separate"/>
      </w:r>
      <w:r w:rsidR="00295283">
        <w:rPr>
          <w:noProof/>
        </w:rPr>
        <w:t>(Valtonen, Rintamaki &amp; Koskivaara 1992)</w:t>
      </w:r>
      <w:r w:rsidR="00295283">
        <w:fldChar w:fldCharType="end"/>
      </w:r>
    </w:p>
    <w:p w14:paraId="5DA832FA" w14:textId="4468CF8D" w:rsidR="00DB6F6C" w:rsidRDefault="00DB6F6C" w:rsidP="00AA4146">
      <w:pPr>
        <w:pStyle w:val="ListBullet"/>
      </w:pPr>
      <w:r w:rsidRPr="00EF7E19">
        <w:rPr>
          <w:rStyle w:val="Emphasis"/>
        </w:rPr>
        <w:t>Salmo</w:t>
      </w:r>
      <w:r>
        <w:rPr>
          <w:rStyle w:val="Emphasis"/>
        </w:rPr>
        <w:t> </w:t>
      </w:r>
      <w:r w:rsidRPr="00EF7E19">
        <w:rPr>
          <w:rStyle w:val="Emphasis"/>
        </w:rPr>
        <w:t>salar</w:t>
      </w:r>
      <w:r>
        <w:t xml:space="preserve"> </w:t>
      </w:r>
      <w:r w:rsidRPr="0044293E">
        <w:rPr>
          <w:vertAlign w:val="superscript"/>
        </w:rPr>
        <w:t>N</w:t>
      </w:r>
      <w:r>
        <w:t xml:space="preserve"> (Atlantic salmon) </w:t>
      </w:r>
      <w:r w:rsidR="00295283">
        <w:fldChar w:fldCharType="begin">
          <w:fldData xml:space="preserve">PEVuZE5vdGU+PENpdGU+PEF1dGhvcj5Db2xsaW5zPC9BdXRob3I+PFllYXI+MTk5NjwvWWVhcj48
UmVjTnVtPjIyNzQxPC9SZWNOdW0+PElEVGV4dD41NTUxMTwvSURUZXh0PjxEaXNwbGF5VGV4dD4o
Q29sbGlucywgRm9zdGVyICZhbXA7IFJvc3MgMTk5Nik8L0Rpc3BsYXlUZXh0PjxyZWNvcmQ+PHJl
Yy1udW1iZXI+MjI3NDE8L3JlYy1udW1iZXI+PGZvcmVpZ24ta2V5cz48a2V5IGFwcD0iRU4iIGRi
LWlkPSI5MGF3d3QyNWJkcHR3dGVlMjVkcHB4NWp3dmRkcDJzdHIwc3oiIHRpbWVzdGFtcD0iMTY1
MjM5ODk3MCIgZ3VpZD0iYWEzZTgwMDQtMDE4Zi00YmY5LTk4MTgtM2FmNmM5YTRlM2Q2Ij4yMjc0
MTwva2V5PjwvZm9yZWlnbi1rZXlzPjxyZWYtdHlwZSBuYW1lPSJKb3VybmFsIEFydGljbGVzIj4x
NzwvcmVmLXR5cGU+PGNvbnRyaWJ1dG9ycz48YXV0aG9ycz48YXV0aG9yPkNvbGxpbnMsIFIuTy48
L2F1dGhvcj48YXV0aG9yPkZvc3RlciwgRy48L2F1dGhvcj48YXV0aG9yPlJvc3MsIEguIE0uPC9h
dXRob3I+PC9hdXRob3JzPjwvY29udHJpYnV0b3JzPjx0aXRsZXM+PHRpdGxlPjxzdHlsZSBmYWNl
PSJub3JtYWwiIGZvbnQ9ImRlZmF1bHQiIHNpemU9IjEwMCUiPklzb2xhdGlvbiBvZiA8L3N0eWxl
PjxzdHlsZSBmYWNlPSJpdGFsaWMiIGZvbnQ9ImRlZmF1bHQiIHNpemU9IjEwMCUiPlllcnNpbmlh
IHJ1Y2tlcmkgPC9zdHlsZT48c3R5bGUgZmFjZT0ibm9ybWFsIiBmb250PSJkZWZhdWx0IiBzaXpl
PSIxMDAlIj5mcm9tIGFuIG90dGVyIGFuZCBzYWxtb25pZCBmaXNoIGZyb20gYWRqYWNlbnQgZnJl
c2h3YXRlciBjYXRjaG1lbnRzPC9zdHlsZT48L3RpdGxlPjxzZWNvbmRhcnktdGl0bGU+VGhlIFZl
dGVyaW5hcnkgUmVjb3JkPC9zZWNvbmRhcnktdGl0bGU+PC90aXRsZXM+PHBlcmlvZGljYWw+PGZ1
bGwtdGl0bGU+VGhlIFZldGVyaW5hcnkgUmVjb3JkPC9mdWxsLXRpdGxlPjwvcGVyaW9kaWNhbD48
cGFnZXM+MTY5PC9wYWdlcz48dm9sdW1lPjEzOTwvdm9sdW1lPjxudW1iZXI+NzwvbnVtYmVyPjxr
ZXl3b3Jkcz48a2V5d29yZD5WZXRlcmluYXJ5IFNjaWVuY2U8L2tleXdvcmQ+PC9rZXl3b3Jkcz48
ZGF0ZXM+PHllYXI+MTk5NjwveWVhcj48cHViLWRhdGVzPjxkYXRlPjEgRmVicnVhcnkgMjAyMjwv
ZGF0ZT48L3B1Yi1kYXRlcz48L2RhdGVzPjxvcmlnLXB1Yj5cXEFDVDAwMUNMMDRGUzA3XEJJT1NF
Q1VSSVRZREFUQSRcRSBMaWJyYXJ5XEFuaW1hbCBDYXRhbG9ndWVcSjpcRSBMaWJyYXJ5XEFuaW1h
bCBDYXRhbG9ndWVcQ1xDb2xsaW5zIGV0IGFsIDE5OTYgRU41NTUxMS5wZGY8L29yaWctcHViPjxs
YWJlbD41NTUxMTwvbGFiZWw+PHVybHM+PHJlbGF0ZWQtdXJscz48dXJsPmh0dHA6Ly9lenByb3h5
LmxpYnJhcnkudXN5ZC5lZHUuYXUvbG9naW4/dXJsPWh0dHBzOi8vd3d3LnByb3F1ZXN0LmNvbS9z
Y2hvbGFybHktam91cm5hbHMvaXNvbGF0aW9uLXllcnNpbmlhLXJ1Y2tlcmktb3R0ZXItc2FsbW9u
aWQtZmlzaC9kb2N2aWV3LzE3NzE3MjcyNjEvc2UtMj9hY2NvdW50aWQ9MTQ3NTc8L3VybD48dXJs
Pmh0dHBzOi8vc3lkbmV5LmFsbWEuZXhsaWJyaXNncm91cC5jb20vb3BlbnVybC82MVVTWURfSU5T
VC82MVVTWURfSU5TVDpzeWRuZXk/Z2VucmU9YXJ0aWNsZSZhbXA7aXNzbj0wMDQyNDkwMCZhbXA7
dGl0bGU9SXNvbGF0aW9uK29mK1llcnNpbmlhK3J1Y2tlcmkrZnJvbSthbitvdHRlcithbmQrc2Fs
bW9uaWQrZmlzaCtmcm9tK2FkamFjZW50K2ZyZXNod2F0ZXIrY2F0Y2htZW50cyZhbXA7dm9sdW1l
PTEzOSZhbXA7aXNzdWU9NyZhbXA7ZGF0ZT0xOTk2JmFtcDthdGl0bGU9SXNvbGF0aW9uK29mK1ll
cnNpbmlhK3J1Y2tlcmkrZnJvbSthbitvdHRlcithbmQrc2FsbW9uaWQrZmlzaCtmcm9tK2FkamFj
ZW50K2ZyZXNod2F0ZXIrY2F0Y2htZW50cyZhbXA7c3BhZ2U9MTY5JmFtcDtzaWQ9UHJvUSUzQWhl
YWx0aGNvbXBsZXRlc2hlbGwmYW1wO2F1dGhvcj1Db2xsaW5zPC91cmw+PC9yZWxhdGVkLXVybHM+
PC91cmxzPjxjdXN0b20xPktHX3N0dXJnZW9uPC9jdXN0b20xPjxlbGVjdHJvbmljLXJlc291cmNl
LW51bT5odHRwOi8vZHguZG9pLm9yZy8xMC4xMTM2L3ZyLjEzOS43LjE2OTwvZWxlY3Ryb25pYy1y
ZXNvdXJjZS1udW0+PC9yZWNvcmQ+PC9DaXRlPjwvRW5kTm90ZT4A
</w:fldData>
        </w:fldChar>
      </w:r>
      <w:r w:rsidR="00295283">
        <w:instrText xml:space="preserve"> ADDIN EN.CITE </w:instrText>
      </w:r>
      <w:r w:rsidR="00295283">
        <w:fldChar w:fldCharType="begin">
          <w:fldData xml:space="preserve">PEVuZE5vdGU+PENpdGU+PEF1dGhvcj5Db2xsaW5zPC9BdXRob3I+PFllYXI+MTk5NjwvWWVhcj48
UmVjTnVtPjIyNzQxPC9SZWNOdW0+PElEVGV4dD41NTUxMTwvSURUZXh0PjxEaXNwbGF5VGV4dD4o
Q29sbGlucywgRm9zdGVyICZhbXA7IFJvc3MgMTk5Nik8L0Rpc3BsYXlUZXh0PjxyZWNvcmQ+PHJl
Yy1udW1iZXI+MjI3NDE8L3JlYy1udW1iZXI+PGZvcmVpZ24ta2V5cz48a2V5IGFwcD0iRU4iIGRi
LWlkPSI5MGF3d3QyNWJkcHR3dGVlMjVkcHB4NWp3dmRkcDJzdHIwc3oiIHRpbWVzdGFtcD0iMTY1
MjM5ODk3MCIgZ3VpZD0iYWEzZTgwMDQtMDE4Zi00YmY5LTk4MTgtM2FmNmM5YTRlM2Q2Ij4yMjc0
MTwva2V5PjwvZm9yZWlnbi1rZXlzPjxyZWYtdHlwZSBuYW1lPSJKb3VybmFsIEFydGljbGVzIj4x
NzwvcmVmLXR5cGU+PGNvbnRyaWJ1dG9ycz48YXV0aG9ycz48YXV0aG9yPkNvbGxpbnMsIFIuTy48
L2F1dGhvcj48YXV0aG9yPkZvc3RlciwgRy48L2F1dGhvcj48YXV0aG9yPlJvc3MsIEguIE0uPC9h
dXRob3I+PC9hdXRob3JzPjwvY29udHJpYnV0b3JzPjx0aXRsZXM+PHRpdGxlPjxzdHlsZSBmYWNl
PSJub3JtYWwiIGZvbnQ9ImRlZmF1bHQiIHNpemU9IjEwMCUiPklzb2xhdGlvbiBvZiA8L3N0eWxl
PjxzdHlsZSBmYWNlPSJpdGFsaWMiIGZvbnQ9ImRlZmF1bHQiIHNpemU9IjEwMCUiPlllcnNpbmlh
IHJ1Y2tlcmkgPC9zdHlsZT48c3R5bGUgZmFjZT0ibm9ybWFsIiBmb250PSJkZWZhdWx0IiBzaXpl
PSIxMDAlIj5mcm9tIGFuIG90dGVyIGFuZCBzYWxtb25pZCBmaXNoIGZyb20gYWRqYWNlbnQgZnJl
c2h3YXRlciBjYXRjaG1lbnRzPC9zdHlsZT48L3RpdGxlPjxzZWNvbmRhcnktdGl0bGU+VGhlIFZl
dGVyaW5hcnkgUmVjb3JkPC9zZWNvbmRhcnktdGl0bGU+PC90aXRsZXM+PHBlcmlvZGljYWw+PGZ1
bGwtdGl0bGU+VGhlIFZldGVyaW5hcnkgUmVjb3JkPC9mdWxsLXRpdGxlPjwvcGVyaW9kaWNhbD48
cGFnZXM+MTY5PC9wYWdlcz48dm9sdW1lPjEzOTwvdm9sdW1lPjxudW1iZXI+NzwvbnVtYmVyPjxr
ZXl3b3Jkcz48a2V5d29yZD5WZXRlcmluYXJ5IFNjaWVuY2U8L2tleXdvcmQ+PC9rZXl3b3Jkcz48
ZGF0ZXM+PHllYXI+MTk5NjwveWVhcj48cHViLWRhdGVzPjxkYXRlPjEgRmVicnVhcnkgMjAyMjwv
ZGF0ZT48L3B1Yi1kYXRlcz48L2RhdGVzPjxvcmlnLXB1Yj5cXEFDVDAwMUNMMDRGUzA3XEJJT1NF
Q1VSSVRZREFUQSRcRSBMaWJyYXJ5XEFuaW1hbCBDYXRhbG9ndWVcSjpcRSBMaWJyYXJ5XEFuaW1h
bCBDYXRhbG9ndWVcQ1xDb2xsaW5zIGV0IGFsIDE5OTYgRU41NTUxMS5wZGY8L29yaWctcHViPjxs
YWJlbD41NTUxMTwvbGFiZWw+PHVybHM+PHJlbGF0ZWQtdXJscz48dXJsPmh0dHA6Ly9lenByb3h5
LmxpYnJhcnkudXN5ZC5lZHUuYXUvbG9naW4/dXJsPWh0dHBzOi8vd3d3LnByb3F1ZXN0LmNvbS9z
Y2hvbGFybHktam91cm5hbHMvaXNvbGF0aW9uLXllcnNpbmlhLXJ1Y2tlcmktb3R0ZXItc2FsbW9u
aWQtZmlzaC9kb2N2aWV3LzE3NzE3MjcyNjEvc2UtMj9hY2NvdW50aWQ9MTQ3NTc8L3VybD48dXJs
Pmh0dHBzOi8vc3lkbmV5LmFsbWEuZXhsaWJyaXNncm91cC5jb20vb3BlbnVybC82MVVTWURfSU5T
VC82MVVTWURfSU5TVDpzeWRuZXk/Z2VucmU9YXJ0aWNsZSZhbXA7aXNzbj0wMDQyNDkwMCZhbXA7
dGl0bGU9SXNvbGF0aW9uK29mK1llcnNpbmlhK3J1Y2tlcmkrZnJvbSthbitvdHRlcithbmQrc2Fs
bW9uaWQrZmlzaCtmcm9tK2FkamFjZW50K2ZyZXNod2F0ZXIrY2F0Y2htZW50cyZhbXA7dm9sdW1l
PTEzOSZhbXA7aXNzdWU9NyZhbXA7ZGF0ZT0xOTk2JmFtcDthdGl0bGU9SXNvbGF0aW9uK29mK1ll
cnNpbmlhK3J1Y2tlcmkrZnJvbSthbitvdHRlcithbmQrc2FsbW9uaWQrZmlzaCtmcm9tK2FkamFj
ZW50K2ZyZXNod2F0ZXIrY2F0Y2htZW50cyZhbXA7c3BhZ2U9MTY5JmFtcDtzaWQ9UHJvUSUzQWhl
YWx0aGNvbXBsZXRlc2hlbGwmYW1wO2F1dGhvcj1Db2xsaW5zPC91cmw+PC9yZWxhdGVkLXVybHM+
PC91cmxzPjxjdXN0b20xPktHX3N0dXJnZW9uPC9jdXN0b20xPjxlbGVjdHJvbmljLXJlc291cmNl
LW51bT5odHRwOi8vZHguZG9pLm9yZy8xMC4xMTM2L3ZyLjEzOS43LjE2OTwvZWxlY3Ryb25pYy1y
ZXNvdXJjZS1udW0+PC9yZWNvcmQ+PC9DaXRlPjwvRW5kTm90ZT4A
</w:fldData>
        </w:fldChar>
      </w:r>
      <w:r w:rsidR="00295283">
        <w:instrText xml:space="preserve"> ADDIN EN.CITE.DATA </w:instrText>
      </w:r>
      <w:r w:rsidR="00295283">
        <w:fldChar w:fldCharType="end"/>
      </w:r>
      <w:r w:rsidR="00295283">
        <w:fldChar w:fldCharType="separate"/>
      </w:r>
      <w:r w:rsidR="00295283">
        <w:rPr>
          <w:noProof/>
        </w:rPr>
        <w:t>(Collins, Foster &amp; Ross 1996)</w:t>
      </w:r>
      <w:r w:rsidR="00295283">
        <w:fldChar w:fldCharType="end"/>
      </w:r>
    </w:p>
    <w:p w14:paraId="18B87DE2" w14:textId="3FCDC31E" w:rsidR="00DB6F6C" w:rsidRDefault="00DB6F6C" w:rsidP="00AA4146">
      <w:pPr>
        <w:pStyle w:val="ListBullet"/>
      </w:pPr>
      <w:r w:rsidRPr="00EF7E19">
        <w:rPr>
          <w:rStyle w:val="Emphasis"/>
        </w:rPr>
        <w:t>Salmo trutta</w:t>
      </w:r>
      <w:r>
        <w:t xml:space="preserve"> </w:t>
      </w:r>
      <w:r w:rsidRPr="0044293E">
        <w:rPr>
          <w:vertAlign w:val="superscript"/>
        </w:rPr>
        <w:t>N</w:t>
      </w:r>
      <w:r>
        <w:t xml:space="preserve"> (brown trout) </w:t>
      </w:r>
      <w:r w:rsidR="00295283">
        <w:fldChar w:fldCharType="begin"/>
      </w:r>
      <w:r w:rsidR="00295283">
        <w:instrText xml:space="preserve"> ADDIN EN.CITE &lt;EndNote&gt;&lt;Cite&gt;&lt;Author&gt;Valtonen&lt;/Author&gt;&lt;Year&gt;1992&lt;/Year&gt;&lt;RecNum&gt;22759&lt;/RecNum&gt;&lt;IDText&gt;55526&lt;/IDText&gt;&lt;DisplayText&gt;(Valtonen, Rintamaki &amp;amp; Koskivaara 1992)&lt;/DisplayText&gt;&lt;record&gt;&lt;rec-number&gt;22759&lt;/rec-number&gt;&lt;foreign-keys&gt;&lt;key app="EN" db-id="90awwt25bdptwtee25dppx5jwvddp2str0sz" timestamp="1652398973" guid="4ca1f274-396a-4f4b-9b9e-cbcfe80868aa"&gt;22759&lt;/key&gt;&lt;/foreign-keys&gt;&lt;ref-type name="Journal Articles"&gt;17&lt;/ref-type&gt;&lt;contributors&gt;&lt;authors&gt;&lt;author&gt;Valtonen, E.T.&lt;/author&gt;&lt;author&gt;Rintamaki, P.&lt;/author&gt;&lt;author&gt;Koskivaara, M.&lt;/author&gt;&lt;/authors&gt;&lt;/contributors&gt;&lt;titles&gt;&lt;title&gt;&lt;style face="normal" font="default" size="100%"&gt;Occurrence and pathogenicity of &lt;/style&gt;&lt;style face="italic" font="default" size="100%"&gt;Yersinia ruckerii&lt;/style&gt;&lt;style face="normal" font="default" size="100%"&gt; at fish farms in northern and central Finland&lt;/style&gt;&lt;/title&gt;&lt;secondary-title&gt;Journal of Fish Diseases&lt;/secondary-title&gt;&lt;/titles&gt;&lt;periodical&gt;&lt;full-title&gt;Journal of Fish Diseases&lt;/full-title&gt;&lt;/periodical&gt;&lt;pages&gt;163-171&lt;/pages&gt;&lt;volume&gt;15&lt;/volume&gt;&lt;number&gt;2&lt;/number&gt;&lt;dates&gt;&lt;year&gt;1992&lt;/year&gt;&lt;pub-dates&gt;&lt;date&gt;4 February 2022&lt;/date&gt;&lt;/pub-dates&gt;&lt;/dates&gt;&lt;orig-pub&gt;\\Act001cl04fs07\biosecuritydata$\E Library\Animal Catalogue\V\Valtonen et al 1992 EN55526.pdf&lt;/orig-pub&gt;&lt;isbn&gt;0140-7775&lt;/isbn&gt;&lt;label&gt;55526&lt;/label&gt;&lt;urls&gt;&lt;related-urls&gt;&lt;url&gt;https://onlinelibrary.wiley.com/doi/abs/10.1111/j.1365-2761.1992.tb00650.x&lt;/url&gt;&lt;/related-urls&gt;&lt;/urls&gt;&lt;custom1&gt;KG_strugeon&lt;/custom1&gt;&lt;electronic-resource-num&gt;https://doi.org/10.1111/j.1365-2761.1992.tb00650.x&lt;/electronic-resource-num&gt;&lt;/record&gt;&lt;/Cite&gt;&lt;/EndNote&gt;</w:instrText>
      </w:r>
      <w:r w:rsidR="00295283">
        <w:fldChar w:fldCharType="separate"/>
      </w:r>
      <w:r w:rsidR="00295283">
        <w:rPr>
          <w:noProof/>
        </w:rPr>
        <w:t>(Valtonen, Rintamaki &amp; Koskivaara 1992)</w:t>
      </w:r>
      <w:r w:rsidR="00295283">
        <w:fldChar w:fldCharType="end"/>
      </w:r>
    </w:p>
    <w:p w14:paraId="78C21181" w14:textId="515073C9" w:rsidR="00DB6F6C" w:rsidRPr="00280934" w:rsidRDefault="00DB6F6C" w:rsidP="00AA4146">
      <w:pPr>
        <w:pStyle w:val="ListBullet"/>
        <w:rPr>
          <w:rStyle w:val="Emphasis"/>
          <w:i w:val="0"/>
          <w:iCs w:val="0"/>
        </w:rPr>
      </w:pPr>
      <w:r w:rsidRPr="00280934">
        <w:rPr>
          <w:rStyle w:val="Emphasis"/>
        </w:rPr>
        <w:t>Salvelinus alpinus</w:t>
      </w:r>
      <w:r>
        <w:rPr>
          <w:rStyle w:val="Emphasis"/>
        </w:rPr>
        <w:t xml:space="preserve"> </w:t>
      </w:r>
      <w:r w:rsidRPr="0044293E">
        <w:rPr>
          <w:vertAlign w:val="superscript"/>
        </w:rPr>
        <w:t>N</w:t>
      </w:r>
      <w:r>
        <w:rPr>
          <w:rStyle w:val="Emphasis"/>
        </w:rPr>
        <w:t xml:space="preserve"> </w:t>
      </w:r>
      <w:r w:rsidRPr="00AA4146">
        <w:t xml:space="preserve">(Artic char) </w:t>
      </w:r>
      <w:r w:rsidR="00295283">
        <w:fldChar w:fldCharType="begin">
          <w:fldData xml:space="preserve">PEVuZE5vdGU+PENpdGU+PEF1dGhvcj5Db2xsaW5zPC9BdXRob3I+PFllYXI+MTk5NjwvWWVhcj48
UmVjTnVtPjIyNzQxPC9SZWNOdW0+PElEVGV4dD41NTUxMTwvSURUZXh0PjxEaXNwbGF5VGV4dD4o
Q29sbGlucywgRm9zdGVyICZhbXA7IFJvc3MgMTk5Nik8L0Rpc3BsYXlUZXh0PjxyZWNvcmQ+PHJl
Yy1udW1iZXI+MjI3NDE8L3JlYy1udW1iZXI+PGZvcmVpZ24ta2V5cz48a2V5IGFwcD0iRU4iIGRi
LWlkPSI5MGF3d3QyNWJkcHR3dGVlMjVkcHB4NWp3dmRkcDJzdHIwc3oiIHRpbWVzdGFtcD0iMTY1
MjM5ODk3MCIgZ3VpZD0iYWEzZTgwMDQtMDE4Zi00YmY5LTk4MTgtM2FmNmM5YTRlM2Q2Ij4yMjc0
MTwva2V5PjwvZm9yZWlnbi1rZXlzPjxyZWYtdHlwZSBuYW1lPSJKb3VybmFsIEFydGljbGVzIj4x
NzwvcmVmLXR5cGU+PGNvbnRyaWJ1dG9ycz48YXV0aG9ycz48YXV0aG9yPkNvbGxpbnMsIFIuTy48
L2F1dGhvcj48YXV0aG9yPkZvc3RlciwgRy48L2F1dGhvcj48YXV0aG9yPlJvc3MsIEguIE0uPC9h
dXRob3I+PC9hdXRob3JzPjwvY29udHJpYnV0b3JzPjx0aXRsZXM+PHRpdGxlPjxzdHlsZSBmYWNl
PSJub3JtYWwiIGZvbnQ9ImRlZmF1bHQiIHNpemU9IjEwMCUiPklzb2xhdGlvbiBvZiA8L3N0eWxl
PjxzdHlsZSBmYWNlPSJpdGFsaWMiIGZvbnQ9ImRlZmF1bHQiIHNpemU9IjEwMCUiPlllcnNpbmlh
IHJ1Y2tlcmkgPC9zdHlsZT48c3R5bGUgZmFjZT0ibm9ybWFsIiBmb250PSJkZWZhdWx0IiBzaXpl
PSIxMDAlIj5mcm9tIGFuIG90dGVyIGFuZCBzYWxtb25pZCBmaXNoIGZyb20gYWRqYWNlbnQgZnJl
c2h3YXRlciBjYXRjaG1lbnRzPC9zdHlsZT48L3RpdGxlPjxzZWNvbmRhcnktdGl0bGU+VGhlIFZl
dGVyaW5hcnkgUmVjb3JkPC9zZWNvbmRhcnktdGl0bGU+PC90aXRsZXM+PHBlcmlvZGljYWw+PGZ1
bGwtdGl0bGU+VGhlIFZldGVyaW5hcnkgUmVjb3JkPC9mdWxsLXRpdGxlPjwvcGVyaW9kaWNhbD48
cGFnZXM+MTY5PC9wYWdlcz48dm9sdW1lPjEzOTwvdm9sdW1lPjxudW1iZXI+NzwvbnVtYmVyPjxr
ZXl3b3Jkcz48a2V5d29yZD5WZXRlcmluYXJ5IFNjaWVuY2U8L2tleXdvcmQ+PC9rZXl3b3Jkcz48
ZGF0ZXM+PHllYXI+MTk5NjwveWVhcj48cHViLWRhdGVzPjxkYXRlPjEgRmVicnVhcnkgMjAyMjwv
ZGF0ZT48L3B1Yi1kYXRlcz48L2RhdGVzPjxvcmlnLXB1Yj5cXEFDVDAwMUNMMDRGUzA3XEJJT1NF
Q1VSSVRZREFUQSRcRSBMaWJyYXJ5XEFuaW1hbCBDYXRhbG9ndWVcSjpcRSBMaWJyYXJ5XEFuaW1h
bCBDYXRhbG9ndWVcQ1xDb2xsaW5zIGV0IGFsIDE5OTYgRU41NTUxMS5wZGY8L29yaWctcHViPjxs
YWJlbD41NTUxMTwvbGFiZWw+PHVybHM+PHJlbGF0ZWQtdXJscz48dXJsPmh0dHA6Ly9lenByb3h5
LmxpYnJhcnkudXN5ZC5lZHUuYXUvbG9naW4/dXJsPWh0dHBzOi8vd3d3LnByb3F1ZXN0LmNvbS9z
Y2hvbGFybHktam91cm5hbHMvaXNvbGF0aW9uLXllcnNpbmlhLXJ1Y2tlcmktb3R0ZXItc2FsbW9u
aWQtZmlzaC9kb2N2aWV3LzE3NzE3MjcyNjEvc2UtMj9hY2NvdW50aWQ9MTQ3NTc8L3VybD48dXJs
Pmh0dHBzOi8vc3lkbmV5LmFsbWEuZXhsaWJyaXNncm91cC5jb20vb3BlbnVybC82MVVTWURfSU5T
VC82MVVTWURfSU5TVDpzeWRuZXk/Z2VucmU9YXJ0aWNsZSZhbXA7aXNzbj0wMDQyNDkwMCZhbXA7
dGl0bGU9SXNvbGF0aW9uK29mK1llcnNpbmlhK3J1Y2tlcmkrZnJvbSthbitvdHRlcithbmQrc2Fs
bW9uaWQrZmlzaCtmcm9tK2FkamFjZW50K2ZyZXNod2F0ZXIrY2F0Y2htZW50cyZhbXA7dm9sdW1l
PTEzOSZhbXA7aXNzdWU9NyZhbXA7ZGF0ZT0xOTk2JmFtcDthdGl0bGU9SXNvbGF0aW9uK29mK1ll
cnNpbmlhK3J1Y2tlcmkrZnJvbSthbitvdHRlcithbmQrc2FsbW9uaWQrZmlzaCtmcm9tK2FkamFj
ZW50K2ZyZXNod2F0ZXIrY2F0Y2htZW50cyZhbXA7c3BhZ2U9MTY5JmFtcDtzaWQ9UHJvUSUzQWhl
YWx0aGNvbXBsZXRlc2hlbGwmYW1wO2F1dGhvcj1Db2xsaW5zPC91cmw+PC9yZWxhdGVkLXVybHM+
PC91cmxzPjxjdXN0b20xPktHX3N0dXJnZW9uPC9jdXN0b20xPjxlbGVjdHJvbmljLXJlc291cmNl
LW51bT5odHRwOi8vZHguZG9pLm9yZy8xMC4xMTM2L3ZyLjEzOS43LjE2OTwvZWxlY3Ryb25pYy1y
ZXNvdXJjZS1udW0+PC9yZWNvcmQ+PC9DaXRlPjwvRW5kTm90ZT4A
</w:fldData>
        </w:fldChar>
      </w:r>
      <w:r w:rsidR="00295283">
        <w:instrText xml:space="preserve"> ADDIN EN.CITE </w:instrText>
      </w:r>
      <w:r w:rsidR="00295283">
        <w:fldChar w:fldCharType="begin">
          <w:fldData xml:space="preserve">PEVuZE5vdGU+PENpdGU+PEF1dGhvcj5Db2xsaW5zPC9BdXRob3I+PFllYXI+MTk5NjwvWWVhcj48
UmVjTnVtPjIyNzQxPC9SZWNOdW0+PElEVGV4dD41NTUxMTwvSURUZXh0PjxEaXNwbGF5VGV4dD4o
Q29sbGlucywgRm9zdGVyICZhbXA7IFJvc3MgMTk5Nik8L0Rpc3BsYXlUZXh0PjxyZWNvcmQ+PHJl
Yy1udW1iZXI+MjI3NDE8L3JlYy1udW1iZXI+PGZvcmVpZ24ta2V5cz48a2V5IGFwcD0iRU4iIGRi
LWlkPSI5MGF3d3QyNWJkcHR3dGVlMjVkcHB4NWp3dmRkcDJzdHIwc3oiIHRpbWVzdGFtcD0iMTY1
MjM5ODk3MCIgZ3VpZD0iYWEzZTgwMDQtMDE4Zi00YmY5LTk4MTgtM2FmNmM5YTRlM2Q2Ij4yMjc0
MTwva2V5PjwvZm9yZWlnbi1rZXlzPjxyZWYtdHlwZSBuYW1lPSJKb3VybmFsIEFydGljbGVzIj4x
NzwvcmVmLXR5cGU+PGNvbnRyaWJ1dG9ycz48YXV0aG9ycz48YXV0aG9yPkNvbGxpbnMsIFIuTy48
L2F1dGhvcj48YXV0aG9yPkZvc3RlciwgRy48L2F1dGhvcj48YXV0aG9yPlJvc3MsIEguIE0uPC9h
dXRob3I+PC9hdXRob3JzPjwvY29udHJpYnV0b3JzPjx0aXRsZXM+PHRpdGxlPjxzdHlsZSBmYWNl
PSJub3JtYWwiIGZvbnQ9ImRlZmF1bHQiIHNpemU9IjEwMCUiPklzb2xhdGlvbiBvZiA8L3N0eWxl
PjxzdHlsZSBmYWNlPSJpdGFsaWMiIGZvbnQ9ImRlZmF1bHQiIHNpemU9IjEwMCUiPlllcnNpbmlh
IHJ1Y2tlcmkgPC9zdHlsZT48c3R5bGUgZmFjZT0ibm9ybWFsIiBmb250PSJkZWZhdWx0IiBzaXpl
PSIxMDAlIj5mcm9tIGFuIG90dGVyIGFuZCBzYWxtb25pZCBmaXNoIGZyb20gYWRqYWNlbnQgZnJl
c2h3YXRlciBjYXRjaG1lbnRzPC9zdHlsZT48L3RpdGxlPjxzZWNvbmRhcnktdGl0bGU+VGhlIFZl
dGVyaW5hcnkgUmVjb3JkPC9zZWNvbmRhcnktdGl0bGU+PC90aXRsZXM+PHBlcmlvZGljYWw+PGZ1
bGwtdGl0bGU+VGhlIFZldGVyaW5hcnkgUmVjb3JkPC9mdWxsLXRpdGxlPjwvcGVyaW9kaWNhbD48
cGFnZXM+MTY5PC9wYWdlcz48dm9sdW1lPjEzOTwvdm9sdW1lPjxudW1iZXI+NzwvbnVtYmVyPjxr
ZXl3b3Jkcz48a2V5d29yZD5WZXRlcmluYXJ5IFNjaWVuY2U8L2tleXdvcmQ+PC9rZXl3b3Jkcz48
ZGF0ZXM+PHllYXI+MTk5NjwveWVhcj48cHViLWRhdGVzPjxkYXRlPjEgRmVicnVhcnkgMjAyMjwv
ZGF0ZT48L3B1Yi1kYXRlcz48L2RhdGVzPjxvcmlnLXB1Yj5cXEFDVDAwMUNMMDRGUzA3XEJJT1NF
Q1VSSVRZREFUQSRcRSBMaWJyYXJ5XEFuaW1hbCBDYXRhbG9ndWVcSjpcRSBMaWJyYXJ5XEFuaW1h
bCBDYXRhbG9ndWVcQ1xDb2xsaW5zIGV0IGFsIDE5OTYgRU41NTUxMS5wZGY8L29yaWctcHViPjxs
YWJlbD41NTUxMTwvbGFiZWw+PHVybHM+PHJlbGF0ZWQtdXJscz48dXJsPmh0dHA6Ly9lenByb3h5
LmxpYnJhcnkudXN5ZC5lZHUuYXUvbG9naW4/dXJsPWh0dHBzOi8vd3d3LnByb3F1ZXN0LmNvbS9z
Y2hvbGFybHktam91cm5hbHMvaXNvbGF0aW9uLXllcnNpbmlhLXJ1Y2tlcmktb3R0ZXItc2FsbW9u
aWQtZmlzaC9kb2N2aWV3LzE3NzE3MjcyNjEvc2UtMj9hY2NvdW50aWQ9MTQ3NTc8L3VybD48dXJs
Pmh0dHBzOi8vc3lkbmV5LmFsbWEuZXhsaWJyaXNncm91cC5jb20vb3BlbnVybC82MVVTWURfSU5T
VC82MVVTWURfSU5TVDpzeWRuZXk/Z2VucmU9YXJ0aWNsZSZhbXA7aXNzbj0wMDQyNDkwMCZhbXA7
dGl0bGU9SXNvbGF0aW9uK29mK1llcnNpbmlhK3J1Y2tlcmkrZnJvbSthbitvdHRlcithbmQrc2Fs
bW9uaWQrZmlzaCtmcm9tK2FkamFjZW50K2ZyZXNod2F0ZXIrY2F0Y2htZW50cyZhbXA7dm9sdW1l
PTEzOSZhbXA7aXNzdWU9NyZhbXA7ZGF0ZT0xOTk2JmFtcDthdGl0bGU9SXNvbGF0aW9uK29mK1ll
cnNpbmlhK3J1Y2tlcmkrZnJvbSthbitvdHRlcithbmQrc2FsbW9uaWQrZmlzaCtmcm9tK2FkamFj
ZW50K2ZyZXNod2F0ZXIrY2F0Y2htZW50cyZhbXA7c3BhZ2U9MTY5JmFtcDtzaWQ9UHJvUSUzQWhl
YWx0aGNvbXBsZXRlc2hlbGwmYW1wO2F1dGhvcj1Db2xsaW5zPC91cmw+PC9yZWxhdGVkLXVybHM+
PC91cmxzPjxjdXN0b20xPktHX3N0dXJnZW9uPC9jdXN0b20xPjxlbGVjdHJvbmljLXJlc291cmNl
LW51bT5odHRwOi8vZHguZG9pLm9yZy8xMC4xMTM2L3ZyLjEzOS43LjE2OTwvZWxlY3Ryb25pYy1y
ZXNvdXJjZS1udW0+PC9yZWNvcmQ+PC9DaXRlPjwvRW5kTm90ZT4A
</w:fldData>
        </w:fldChar>
      </w:r>
      <w:r w:rsidR="00295283">
        <w:instrText xml:space="preserve"> ADDIN EN.CITE.DATA </w:instrText>
      </w:r>
      <w:r w:rsidR="00295283">
        <w:fldChar w:fldCharType="end"/>
      </w:r>
      <w:r w:rsidR="00295283">
        <w:fldChar w:fldCharType="separate"/>
      </w:r>
      <w:r w:rsidR="00295283">
        <w:rPr>
          <w:noProof/>
        </w:rPr>
        <w:t>(Collins, Foster &amp; Ross 1996)</w:t>
      </w:r>
      <w:r w:rsidR="00295283">
        <w:fldChar w:fldCharType="end"/>
      </w:r>
    </w:p>
    <w:p w14:paraId="482669DD" w14:textId="48EDF889" w:rsidR="00DB6F6C" w:rsidRDefault="00DB6F6C" w:rsidP="00AA4146">
      <w:pPr>
        <w:pStyle w:val="ListBullet"/>
      </w:pPr>
      <w:r w:rsidRPr="00EF7E19">
        <w:rPr>
          <w:rStyle w:val="Emphasis"/>
        </w:rPr>
        <w:t>Salvelinus</w:t>
      </w:r>
      <w:r>
        <w:rPr>
          <w:rStyle w:val="Emphasis"/>
        </w:rPr>
        <w:t> </w:t>
      </w:r>
      <w:r w:rsidRPr="00EF7E19">
        <w:rPr>
          <w:rStyle w:val="Emphasis"/>
        </w:rPr>
        <w:t>fontinalis</w:t>
      </w:r>
      <w:r>
        <w:t xml:space="preserve"> </w:t>
      </w:r>
      <w:r w:rsidRPr="0044293E">
        <w:rPr>
          <w:vertAlign w:val="superscript"/>
        </w:rPr>
        <w:t>N</w:t>
      </w:r>
      <w:r>
        <w:t xml:space="preserve"> (brook trout) </w:t>
      </w:r>
      <w:r w:rsidR="00295283">
        <w:fldChar w:fldCharType="begin"/>
      </w:r>
      <w:r w:rsidR="00295283">
        <w:instrText xml:space="preserve"> ADDIN EN.CITE &lt;EndNote&gt;&lt;Cite&gt;&lt;Author&gt;Stevenson&lt;/Author&gt;&lt;Year&gt;1982&lt;/Year&gt;&lt;RecNum&gt;22748&lt;/RecNum&gt;&lt;IDText&gt;55517&lt;/IDText&gt;&lt;DisplayText&gt;(Stevenson &amp;amp; Daly 1982)&lt;/DisplayText&gt;&lt;record&gt;&lt;rec-number&gt;22748&lt;/rec-number&gt;&lt;foreign-keys&gt;&lt;key app="EN" db-id="90awwt25bdptwtee25dppx5jwvddp2str0sz" timestamp="1652398971" guid="224a55f0-b28f-48cc-a045-f324b97b25ea"&gt;22748&lt;/key&gt;&lt;/foreign-keys&gt;&lt;ref-type name="Journal Articles"&gt;17&lt;/ref-type&gt;&lt;contributors&gt;&lt;authors&gt;&lt;author&gt;Stevenson, R.M.W.&lt;/author&gt;&lt;author&gt;Daly, J.G.&lt;/author&gt;&lt;/authors&gt;&lt;/contributors&gt;&lt;titles&gt;&lt;title&gt;&lt;style face="normal" font="default" size="100%"&gt;Biochemical and serological characteristics of Ontario isolates of &lt;/style&gt;&lt;style face="italic" font="default" size="100%"&gt;Yersinia ruckeri&lt;/style&gt;&lt;/title&gt;&lt;secondary-title&gt;Canadian Journal of Fisheries and Aquatic Sciences&lt;/secondary-title&gt;&lt;/titles&gt;&lt;periodical&gt;&lt;full-title&gt;Canadian Journal of Fisheries and Aquatic Sciences&lt;/full-title&gt;&lt;/periodical&gt;&lt;pages&gt;870-876&lt;/pages&gt;&lt;volume&gt;39&lt;/volume&gt;&lt;number&gt;6&lt;/number&gt;&lt;dates&gt;&lt;year&gt;1982&lt;/year&gt;&lt;pub-dates&gt;&lt;date&gt;2 February 2022&lt;/date&gt;&lt;/pub-dates&gt;&lt;/dates&gt;&lt;orig-pub&gt;\\Act001cl04fs07\biosecuritydata$\E Library\Animal Catalogue\S\Stevenson and Daly 1982 EN55517.pdf&lt;/orig-pub&gt;&lt;label&gt;55517&lt;/label&gt;&lt;urls&gt;&lt;related-urls&gt;&lt;url&gt;https://cdnsciencepub.com/doi/abs/10.1139/f82-118&lt;/url&gt;&lt;/related-urls&gt;&lt;/urls&gt;&lt;custom1&gt;KG_sturgeon&lt;/custom1&gt;&lt;electronic-resource-num&gt;https://doi.org/10.1139/f82-118&lt;/electronic-resource-num&gt;&lt;/record&gt;&lt;/Cite&gt;&lt;/EndNote&gt;</w:instrText>
      </w:r>
      <w:r w:rsidR="00295283">
        <w:fldChar w:fldCharType="separate"/>
      </w:r>
      <w:r w:rsidR="00295283">
        <w:rPr>
          <w:noProof/>
        </w:rPr>
        <w:t>(Stevenson &amp; Daly 1982)</w:t>
      </w:r>
      <w:r w:rsidR="00295283">
        <w:fldChar w:fldCharType="end"/>
      </w:r>
    </w:p>
    <w:p w14:paraId="04B821A0" w14:textId="330E7E09" w:rsidR="00DB6F6C" w:rsidRPr="00AA4146" w:rsidRDefault="00DB6F6C" w:rsidP="00AA4146">
      <w:pPr>
        <w:pStyle w:val="ListBullet"/>
      </w:pPr>
      <w:r w:rsidRPr="00E85ACE">
        <w:rPr>
          <w:rStyle w:val="Emphasis"/>
        </w:rPr>
        <w:t xml:space="preserve">Salvelinus malma </w:t>
      </w:r>
      <w:r w:rsidRPr="0044293E">
        <w:rPr>
          <w:vertAlign w:val="superscript"/>
        </w:rPr>
        <w:t>N</w:t>
      </w:r>
      <w:r>
        <w:rPr>
          <w:rStyle w:val="Emphasis"/>
        </w:rPr>
        <w:t xml:space="preserve"> </w:t>
      </w:r>
      <w:r w:rsidRPr="00AA4146">
        <w:t xml:space="preserve">(Dolly Varden trout) </w:t>
      </w:r>
      <w:r w:rsidR="00295283">
        <w:fldChar w:fldCharType="begin"/>
      </w:r>
      <w:r w:rsidR="00295283">
        <w:instrText xml:space="preserve"> ADDIN EN.CITE &lt;EndNote&gt;&lt;Cite&gt;&lt;Author&gt;Daly&lt;/Author&gt;&lt;Year&gt;1986&lt;/Year&gt;&lt;RecNum&gt;22743&lt;/RecNum&gt;&lt;IDText&gt;55512&lt;/IDText&gt;&lt;DisplayText&gt;(Daly, Lindvik &amp;amp; Stevenson 1986)&lt;/DisplayText&gt;&lt;record&gt;&lt;rec-number&gt;22743&lt;/rec-number&gt;&lt;foreign-keys&gt;&lt;key app="EN" db-id="90awwt25bdptwtee25dppx5jwvddp2str0sz" timestamp="1652398970" guid="24186924-9dca-441b-9a0b-059f38878df9"&gt;22743&lt;/key&gt;&lt;/foreign-keys&gt;&lt;ref-type name="Journal Articles"&gt;17&lt;/ref-type&gt;&lt;contributors&gt;&lt;authors&gt;&lt;author&gt;Daly, J.G.&lt;/author&gt;&lt;author&gt;Lindvik, B.&lt;/author&gt;&lt;author&gt;Stevenson, R.M.W.&lt;/author&gt;&lt;/authors&gt;&lt;/contributors&gt;&lt;titles&gt;&lt;title&gt;&lt;style face="normal" font="default" size="100%"&gt;Serological heterogeneity of recent isolates of &lt;/style&gt;&lt;style face="italic" font="default" size="100%"&gt;Yersinia ruckeri &lt;/style&gt;&lt;style face="normal" font="default" size="100%"&gt;from Ontario and British Columbia&lt;/style&gt;&lt;/title&gt;&lt;secondary-title&gt;Diseases of Aquatic Organisms&lt;/secondary-title&gt;&lt;/titles&gt;&lt;periodical&gt;&lt;full-title&gt;Diseases of Aquatic Organisms&lt;/full-title&gt;&lt;/periodical&gt;&lt;pages&gt;151-153&lt;/pages&gt;&lt;volume&gt;1&lt;/volume&gt;&lt;dates&gt;&lt;year&gt;1986&lt;/year&gt;&lt;pub-dates&gt;&lt;date&gt;1 February 2022&lt;/date&gt;&lt;/pub-dates&gt;&lt;/dates&gt;&lt;orig-pub&gt;\\ACT001CL04FS07\BIOSECURITYDATA$\E Library\Animal Catalogue\J:\E Library\Animal Catalogue\D\Daly et al 1986 EN55512.pdf&lt;/orig-pub&gt;&lt;label&gt;55512&lt;/label&gt;&lt;urls&gt;&lt;/urls&gt;&lt;custom1&gt;KG_sturgeon&lt;/custom1&gt;&lt;electronic-resource-num&gt;http://www.int-res.com/articles/dao/1/d001p151.pdf&lt;/electronic-resource-num&gt;&lt;/record&gt;&lt;/Cite&gt;&lt;/EndNote&gt;</w:instrText>
      </w:r>
      <w:r w:rsidR="00295283">
        <w:fldChar w:fldCharType="separate"/>
      </w:r>
      <w:r w:rsidR="00295283">
        <w:rPr>
          <w:noProof/>
        </w:rPr>
        <w:t>(Daly, Lindvik &amp; Stevenson 1986)</w:t>
      </w:r>
      <w:r w:rsidR="00295283">
        <w:fldChar w:fldCharType="end"/>
      </w:r>
    </w:p>
    <w:p w14:paraId="26EE9E8A" w14:textId="45434C3D" w:rsidR="00DB6F6C" w:rsidRDefault="00DB6F6C" w:rsidP="00AA4146">
      <w:pPr>
        <w:pStyle w:val="ListBullet"/>
      </w:pPr>
      <w:r w:rsidRPr="00EF7E19">
        <w:rPr>
          <w:rStyle w:val="Emphasis"/>
        </w:rPr>
        <w:t>Salvelinus</w:t>
      </w:r>
      <w:r>
        <w:rPr>
          <w:rStyle w:val="Emphasis"/>
        </w:rPr>
        <w:t> </w:t>
      </w:r>
      <w:r w:rsidRPr="00EF7E19">
        <w:rPr>
          <w:rStyle w:val="Emphasis"/>
        </w:rPr>
        <w:t>namaycush</w:t>
      </w:r>
      <w:r>
        <w:t xml:space="preserve"> </w:t>
      </w:r>
      <w:r w:rsidRPr="0044293E">
        <w:rPr>
          <w:vertAlign w:val="superscript"/>
        </w:rPr>
        <w:t>N</w:t>
      </w:r>
      <w:r>
        <w:t xml:space="preserve"> (lake trout) </w:t>
      </w:r>
      <w:r w:rsidR="00295283">
        <w:fldChar w:fldCharType="begin"/>
      </w:r>
      <w:r w:rsidR="00295283">
        <w:instrText xml:space="preserve"> ADDIN EN.CITE &lt;EndNote&gt;&lt;Cite&gt;&lt;Author&gt;Daly&lt;/Author&gt;&lt;Year&gt;1986&lt;/Year&gt;&lt;RecNum&gt;22743&lt;/RecNum&gt;&lt;IDText&gt;55512&lt;/IDText&gt;&lt;DisplayText&gt;(Daly, Lindvik &amp;amp; Stevenson 1986)&lt;/DisplayText&gt;&lt;record&gt;&lt;rec-number&gt;22743&lt;/rec-number&gt;&lt;foreign-keys&gt;&lt;key app="EN" db-id="90awwt25bdptwtee25dppx5jwvddp2str0sz" timestamp="1652398970" guid="24186924-9dca-441b-9a0b-059f38878df9"&gt;22743&lt;/key&gt;&lt;/foreign-keys&gt;&lt;ref-type name="Journal Articles"&gt;17&lt;/ref-type&gt;&lt;contributors&gt;&lt;authors&gt;&lt;author&gt;Daly, J.G.&lt;/author&gt;&lt;author&gt;Lindvik, B.&lt;/author&gt;&lt;author&gt;Stevenson, R.M.W.&lt;/author&gt;&lt;/authors&gt;&lt;/contributors&gt;&lt;titles&gt;&lt;title&gt;&lt;style face="normal" font="default" size="100%"&gt;Serological heterogeneity of recent isolates of &lt;/style&gt;&lt;style face="italic" font="default" size="100%"&gt;Yersinia ruckeri &lt;/style&gt;&lt;style face="normal" font="default" size="100%"&gt;from Ontario and British Columbia&lt;/style&gt;&lt;/title&gt;&lt;secondary-title&gt;Diseases of Aquatic Organisms&lt;/secondary-title&gt;&lt;/titles&gt;&lt;periodical&gt;&lt;full-title&gt;Diseases of Aquatic Organisms&lt;/full-title&gt;&lt;/periodical&gt;&lt;pages&gt;151-153&lt;/pages&gt;&lt;volume&gt;1&lt;/volume&gt;&lt;dates&gt;&lt;year&gt;1986&lt;/year&gt;&lt;pub-dates&gt;&lt;date&gt;1 February 2022&lt;/date&gt;&lt;/pub-dates&gt;&lt;/dates&gt;&lt;orig-pub&gt;\\ACT001CL04FS07\BIOSECURITYDATA$\E Library\Animal Catalogue\J:\E Library\Animal Catalogue\D\Daly et al 1986 EN55512.pdf&lt;/orig-pub&gt;&lt;label&gt;55512&lt;/label&gt;&lt;urls&gt;&lt;/urls&gt;&lt;custom1&gt;KG_sturgeon&lt;/custom1&gt;&lt;electronic-resource-num&gt;http://www.int-res.com/articles/dao/1/d001p151.pdf&lt;/electronic-resource-num&gt;&lt;/record&gt;&lt;/Cite&gt;&lt;/EndNote&gt;</w:instrText>
      </w:r>
      <w:r w:rsidR="00295283">
        <w:fldChar w:fldCharType="separate"/>
      </w:r>
      <w:r w:rsidR="00295283">
        <w:rPr>
          <w:noProof/>
        </w:rPr>
        <w:t>(Daly, Lindvik &amp; Stevenson 1986)</w:t>
      </w:r>
      <w:r w:rsidR="00295283">
        <w:fldChar w:fldCharType="end"/>
      </w:r>
    </w:p>
    <w:p w14:paraId="2B44DC71" w14:textId="336483AF" w:rsidR="00DB6F6C" w:rsidRDefault="00DB6F6C" w:rsidP="00AA4146">
      <w:pPr>
        <w:pStyle w:val="ListBullet"/>
      </w:pPr>
      <w:r w:rsidRPr="00032644">
        <w:rPr>
          <w:rStyle w:val="Emphasis"/>
        </w:rPr>
        <w:t>Scardinius</w:t>
      </w:r>
      <w:r>
        <w:rPr>
          <w:rStyle w:val="Emphasis"/>
        </w:rPr>
        <w:t> </w:t>
      </w:r>
      <w:r w:rsidRPr="00032644">
        <w:rPr>
          <w:rStyle w:val="Emphasis"/>
        </w:rPr>
        <w:t>erythrophthalmus</w:t>
      </w:r>
      <w:r>
        <w:rPr>
          <w:rStyle w:val="Emphasis"/>
        </w:rPr>
        <w:t> </w:t>
      </w:r>
      <w:r w:rsidRPr="00DE5441">
        <w:rPr>
          <w:rStyle w:val="Emphasis"/>
        </w:rPr>
        <w:t>hesperidicus</w:t>
      </w:r>
      <w:r>
        <w:t xml:space="preserve"> </w:t>
      </w:r>
      <w:r w:rsidRPr="0044293E">
        <w:rPr>
          <w:vertAlign w:val="superscript"/>
        </w:rPr>
        <w:t>N</w:t>
      </w:r>
      <w:r>
        <w:t xml:space="preserve"> (Rudd) </w:t>
      </w:r>
      <w:r w:rsidR="00295283">
        <w:fldChar w:fldCharType="begin"/>
      </w:r>
      <w:r w:rsidR="00295283">
        <w:instrText xml:space="preserve"> ADDIN EN.CITE &lt;EndNote&gt;&lt;Cite&gt;&lt;Author&gt;Popović&lt;/Author&gt;&lt;Year&gt;2001&lt;/Year&gt;&lt;RecNum&gt;22760&lt;/RecNum&gt;&lt;IDText&gt;55526&lt;/IDText&gt;&lt;DisplayText&gt;(Popović, Hacmanjek &amp;amp; Teskeredžić 2001)&lt;/DisplayText&gt;&lt;record&gt;&lt;rec-number&gt;22760&lt;/rec-number&gt;&lt;foreign-keys&gt;&lt;key app="EN" db-id="90awwt25bdptwtee25dppx5jwvddp2str0sz" timestamp="1652398973" guid="87bed634-ff07-4a87-8c84-0576061374e1"&gt;22760&lt;/key&gt;&lt;/foreign-keys&gt;&lt;ref-type name="Journal Articles"&gt;17&lt;/ref-type&gt;&lt;contributors&gt;&lt;authors&gt;&lt;author&gt;Popović, T.N.&lt;/author&gt;&lt;author&gt;Hacmanjek, M.&lt;/author&gt;&lt;author&gt;Teskeredžić, E.&lt;/author&gt;&lt;/authors&gt;&lt;/contributors&gt;&lt;titles&gt;&lt;title&gt;&lt;style face="normal" font="default" size="100%"&gt;Health status of rudd (&lt;/style&gt;&lt;style face="italic" font="default" size="100%"&gt;Scardinius erythrophthalmus hesperidicus&lt;/style&gt;&lt;style face="normal" font="default" size="100%"&gt; H.) in Lake Vrana on the Island of Cres, Croatia&lt;/style&gt;&lt;/title&gt;&lt;secondary-title&gt;Journal of Applied Ichthyology&lt;/secondary-title&gt;&lt;/titles&gt;&lt;periodical&gt;&lt;full-title&gt;Journal of Applied Ichthyology&lt;/full-title&gt;&lt;/periodical&gt;&lt;pages&gt;43-45&lt;/pages&gt;&lt;volume&gt;17&lt;/volume&gt;&lt;number&gt;1&lt;/number&gt;&lt;dates&gt;&lt;year&gt;2001&lt;/year&gt;&lt;pub-dates&gt;&lt;date&gt;4 February 2022&lt;/date&gt;&lt;/pub-dates&gt;&lt;/dates&gt;&lt;orig-pub&gt;&amp;quot;\\Act001cl04fs07\biosecuritydata$\E Library\Animal Catalogue\P\Popovic et al 2001 EN55527.pdf&amp;quot;&lt;/orig-pub&gt;&lt;isbn&gt;0175-8659&lt;/isbn&gt;&lt;label&gt;55526&lt;/label&gt;&lt;urls&gt;&lt;related-urls&gt;&lt;url&gt;https://onlinelibrary.wiley.com/doi/abs/10.1046/j.1439-0426.2001.00236.x&lt;/url&gt;&lt;/related-urls&gt;&lt;/urls&gt;&lt;custom1&gt;KG-sturgeon&lt;/custom1&gt;&lt;electronic-resource-num&gt;https://doi.org/10.1046/j.1439-0426.2001.00236.x&lt;/electronic-resource-num&gt;&lt;/record&gt;&lt;/Cite&gt;&lt;/EndNote&gt;</w:instrText>
      </w:r>
      <w:r w:rsidR="00295283">
        <w:fldChar w:fldCharType="separate"/>
      </w:r>
      <w:r w:rsidR="00295283">
        <w:rPr>
          <w:noProof/>
        </w:rPr>
        <w:t>(Popović, Hacmanjek &amp; Teskeredžić 2001)</w:t>
      </w:r>
      <w:r w:rsidR="00295283">
        <w:fldChar w:fldCharType="end"/>
      </w:r>
    </w:p>
    <w:p w14:paraId="0BC99965" w14:textId="389B2051" w:rsidR="00DB6F6C" w:rsidRDefault="00DB6F6C" w:rsidP="00AA4146">
      <w:pPr>
        <w:pStyle w:val="ListBullet"/>
      </w:pPr>
      <w:r w:rsidRPr="00EB304D">
        <w:rPr>
          <w:rStyle w:val="Emphasis"/>
        </w:rPr>
        <w:t>Scophthalmus</w:t>
      </w:r>
      <w:r>
        <w:rPr>
          <w:rStyle w:val="Emphasis"/>
        </w:rPr>
        <w:t> </w:t>
      </w:r>
      <w:r w:rsidRPr="00EB304D">
        <w:rPr>
          <w:rStyle w:val="Emphasis"/>
        </w:rPr>
        <w:t>maximus</w:t>
      </w:r>
      <w:r>
        <w:t xml:space="preserve"> </w:t>
      </w:r>
      <w:r w:rsidRPr="0044293E">
        <w:rPr>
          <w:vertAlign w:val="superscript"/>
        </w:rPr>
        <w:t>N</w:t>
      </w:r>
      <w:r>
        <w:t xml:space="preserve"> (turbot) </w:t>
      </w:r>
      <w:r w:rsidR="00295283">
        <w:fldChar w:fldCharType="begin"/>
      </w:r>
      <w:r w:rsidR="00295283">
        <w:instrText xml:space="preserve"> ADDIN EN.CITE &lt;EndNote&gt;&lt;Cite&gt;&lt;Author&gt;Michel&lt;/Author&gt;&lt;Year&gt;1986&lt;/Year&gt;&lt;RecNum&gt;22762&lt;/RecNum&gt;&lt;IDText&gt;55528&lt;/IDText&gt;&lt;DisplayText&gt;(Michel, Faivre &amp;amp; De Kinkelin 1986)&lt;/DisplayText&gt;&lt;record&gt;&lt;rec-number&gt;22762&lt;/rec-number&gt;&lt;foreign-keys&gt;&lt;key app="EN" db-id="90awwt25bdptwtee25dppx5jwvddp2str0sz" timestamp="1652398973" guid="d1f0ed6a-0f57-4cdc-a070-b44795124c6a"&gt;22762&lt;/key&gt;&lt;/foreign-keys&gt;&lt;ref-type name="Journal Articles"&gt;17&lt;/ref-type&gt;&lt;contributors&gt;&lt;authors&gt;&lt;author&gt;Michel, C.&lt;/author&gt;&lt;author&gt;Faivre, B.&lt;/author&gt;&lt;author&gt;De Kinkelin, P.&lt;/author&gt;&lt;/authors&gt;&lt;/contributors&gt;&lt;titles&gt;&lt;title&gt;&lt;style face="normal" font="default" size="100%"&gt;A clinical case of enteric redmouth in minnows (&lt;/style&gt;&lt;style face="italic" font="default" size="100%"&gt;Pimephales promelas&lt;/style&gt;&lt;style face="normal" font="default" size="100%"&gt;) imported in Europe as bait-fish&lt;/style&gt;&lt;/title&gt;&lt;secondary-title&gt;Bulleting of European Association of Fish Pathologists&lt;/secondary-title&gt;&lt;/titles&gt;&lt;periodical&gt;&lt;full-title&gt;Bulleting of European Association of Fish Pathologists&lt;/full-title&gt;&lt;/periodical&gt;&lt;pages&gt;97-99&lt;/pages&gt;&lt;volume&gt;6&lt;/volume&gt;&lt;dates&gt;&lt;year&gt;1986&lt;/year&gt;&lt;pub-dates&gt;&lt;date&gt;4 February 2022&lt;/date&gt;&lt;/pub-dates&gt;&lt;/dates&gt;&lt;orig-pub&gt;\\Act001cl04fs07\biosecuritydata$\E Library\Animal Catalogue\M\Michel et al 1986 EN55528.PDF&lt;/orig-pub&gt;&lt;label&gt;55528&lt;/label&gt;&lt;urls&gt;&lt;/urls&gt;&lt;custom1&gt;KG_sturgeon&lt;/custom1&gt;&lt;electronic-resource-num&gt;https://eafp.org/download/1986-Volume6/Issue%204/06_4%20p97.PDF&lt;/electronic-resource-num&gt;&lt;/record&gt;&lt;/Cite&gt;&lt;/EndNote&gt;</w:instrText>
      </w:r>
      <w:r w:rsidR="00295283">
        <w:fldChar w:fldCharType="separate"/>
      </w:r>
      <w:r w:rsidR="00295283">
        <w:rPr>
          <w:noProof/>
        </w:rPr>
        <w:t>(Michel, Faivre &amp; De Kinkelin 1986)</w:t>
      </w:r>
      <w:r w:rsidR="00295283">
        <w:fldChar w:fldCharType="end"/>
      </w:r>
    </w:p>
    <w:p w14:paraId="500E6FF6" w14:textId="7855C9AB" w:rsidR="00DB6F6C" w:rsidRDefault="00DB6F6C" w:rsidP="00AA4146">
      <w:pPr>
        <w:pStyle w:val="ListBullet"/>
      </w:pPr>
      <w:r w:rsidRPr="00EB304D">
        <w:rPr>
          <w:rStyle w:val="Emphasis"/>
        </w:rPr>
        <w:t>Solea</w:t>
      </w:r>
      <w:r>
        <w:rPr>
          <w:rStyle w:val="Emphasis"/>
        </w:rPr>
        <w:t> </w:t>
      </w:r>
      <w:r w:rsidRPr="00EB304D">
        <w:rPr>
          <w:rStyle w:val="Emphasis"/>
        </w:rPr>
        <w:t>solea</w:t>
      </w:r>
      <w:r>
        <w:t xml:space="preserve"> </w:t>
      </w:r>
      <w:r w:rsidRPr="0044293E">
        <w:rPr>
          <w:vertAlign w:val="superscript"/>
        </w:rPr>
        <w:t>N</w:t>
      </w:r>
      <w:r>
        <w:t xml:space="preserve"> (Sole) </w:t>
      </w:r>
      <w:r w:rsidR="00295283">
        <w:fldChar w:fldCharType="begin"/>
      </w:r>
      <w:r w:rsidR="00295283">
        <w:instrText xml:space="preserve"> ADDIN EN.CITE &lt;EndNote&gt;&lt;Cite&gt;&lt;Author&gt;Michel&lt;/Author&gt;&lt;Year&gt;1986&lt;/Year&gt;&lt;RecNum&gt;22762&lt;/RecNum&gt;&lt;IDText&gt;55528&lt;/IDText&gt;&lt;DisplayText&gt;(Michel, Faivre &amp;amp; De Kinkelin 1986)&lt;/DisplayText&gt;&lt;record&gt;&lt;rec-number&gt;22762&lt;/rec-number&gt;&lt;foreign-keys&gt;&lt;key app="EN" db-id="90awwt25bdptwtee25dppx5jwvddp2str0sz" timestamp="1652398973" guid="d1f0ed6a-0f57-4cdc-a070-b44795124c6a"&gt;22762&lt;/key&gt;&lt;/foreign-keys&gt;&lt;ref-type name="Journal Articles"&gt;17&lt;/ref-type&gt;&lt;contributors&gt;&lt;authors&gt;&lt;author&gt;Michel, C.&lt;/author&gt;&lt;author&gt;Faivre, B.&lt;/author&gt;&lt;author&gt;De Kinkelin, P.&lt;/author&gt;&lt;/authors&gt;&lt;/contributors&gt;&lt;titles&gt;&lt;title&gt;&lt;style face="normal" font="default" size="100%"&gt;A clinical case of enteric redmouth in minnows (&lt;/style&gt;&lt;style face="italic" font="default" size="100%"&gt;Pimephales promelas&lt;/style&gt;&lt;style face="normal" font="default" size="100%"&gt;) imported in Europe as bait-fish&lt;/style&gt;&lt;/title&gt;&lt;secondary-title&gt;Bulleting of European Association of Fish Pathologists&lt;/secondary-title&gt;&lt;/titles&gt;&lt;periodical&gt;&lt;full-title&gt;Bulleting of European Association of Fish Pathologists&lt;/full-title&gt;&lt;/periodical&gt;&lt;pages&gt;97-99&lt;/pages&gt;&lt;volume&gt;6&lt;/volume&gt;&lt;dates&gt;&lt;year&gt;1986&lt;/year&gt;&lt;pub-dates&gt;&lt;date&gt;4 February 2022&lt;/date&gt;&lt;/pub-dates&gt;&lt;/dates&gt;&lt;orig-pub&gt;\\Act001cl04fs07\biosecuritydata$\E Library\Animal Catalogue\M\Michel et al 1986 EN55528.PDF&lt;/orig-pub&gt;&lt;label&gt;55528&lt;/label&gt;&lt;urls&gt;&lt;/urls&gt;&lt;custom1&gt;KG_sturgeon&lt;/custom1&gt;&lt;electronic-resource-num&gt;https://eafp.org/download/1986-Volume6/Issue%204/06_4%20p97.PDF&lt;/electronic-resource-num&gt;&lt;/record&gt;&lt;/Cite&gt;&lt;/EndNote&gt;</w:instrText>
      </w:r>
      <w:r w:rsidR="00295283">
        <w:fldChar w:fldCharType="separate"/>
      </w:r>
      <w:r w:rsidR="00295283">
        <w:rPr>
          <w:noProof/>
        </w:rPr>
        <w:t>(Michel, Faivre &amp; De Kinkelin 1986)</w:t>
      </w:r>
      <w:r w:rsidR="00295283">
        <w:fldChar w:fldCharType="end"/>
      </w:r>
      <w:r>
        <w:t>.</w:t>
      </w:r>
    </w:p>
    <w:p w14:paraId="54EA1A04" w14:textId="478E3B54" w:rsidR="00DB6F6C" w:rsidRDefault="00DB6F6C" w:rsidP="00DB6F6C">
      <w:pPr>
        <w:pStyle w:val="ListBullet"/>
        <w:numPr>
          <w:ilvl w:val="0"/>
          <w:numId w:val="0"/>
        </w:numPr>
      </w:pPr>
      <w:r w:rsidRPr="003758A3">
        <w:rPr>
          <w:rStyle w:val="Emphasis"/>
        </w:rPr>
        <w:t>Y. ruckeri</w:t>
      </w:r>
      <w:r>
        <w:t xml:space="preserve"> has been isolated from numerous non-finfish species, such as the European otter </w:t>
      </w:r>
      <w:r w:rsidR="00295283">
        <w:fldChar w:fldCharType="begin">
          <w:fldData xml:space="preserve">PEVuZE5vdGU+PENpdGU+PEF1dGhvcj5Db2xsaW5zPC9BdXRob3I+PFllYXI+MTk5NjwvWWVhcj48
UmVjTnVtPjIyNzQxPC9SZWNOdW0+PElEVGV4dD41NTUxMTwvSURUZXh0PjxEaXNwbGF5VGV4dD4o
Q29sbGlucywgRm9zdGVyICZhbXA7IFJvc3MgMTk5Nik8L0Rpc3BsYXlUZXh0PjxyZWNvcmQ+PHJl
Yy1udW1iZXI+MjI3NDE8L3JlYy1udW1iZXI+PGZvcmVpZ24ta2V5cz48a2V5IGFwcD0iRU4iIGRi
LWlkPSI5MGF3d3QyNWJkcHR3dGVlMjVkcHB4NWp3dmRkcDJzdHIwc3oiIHRpbWVzdGFtcD0iMTY1
MjM5ODk3MCIgZ3VpZD0iYWEzZTgwMDQtMDE4Zi00YmY5LTk4MTgtM2FmNmM5YTRlM2Q2Ij4yMjc0
MTwva2V5PjwvZm9yZWlnbi1rZXlzPjxyZWYtdHlwZSBuYW1lPSJKb3VybmFsIEFydGljbGVzIj4x
NzwvcmVmLXR5cGU+PGNvbnRyaWJ1dG9ycz48YXV0aG9ycz48YXV0aG9yPkNvbGxpbnMsIFIuTy48
L2F1dGhvcj48YXV0aG9yPkZvc3RlciwgRy48L2F1dGhvcj48YXV0aG9yPlJvc3MsIEguIE0uPC9h
dXRob3I+PC9hdXRob3JzPjwvY29udHJpYnV0b3JzPjx0aXRsZXM+PHRpdGxlPjxzdHlsZSBmYWNl
PSJub3JtYWwiIGZvbnQ9ImRlZmF1bHQiIHNpemU9IjEwMCUiPklzb2xhdGlvbiBvZiA8L3N0eWxl
PjxzdHlsZSBmYWNlPSJpdGFsaWMiIGZvbnQ9ImRlZmF1bHQiIHNpemU9IjEwMCUiPlllcnNpbmlh
IHJ1Y2tlcmkgPC9zdHlsZT48c3R5bGUgZmFjZT0ibm9ybWFsIiBmb250PSJkZWZhdWx0IiBzaXpl
PSIxMDAlIj5mcm9tIGFuIG90dGVyIGFuZCBzYWxtb25pZCBmaXNoIGZyb20gYWRqYWNlbnQgZnJl
c2h3YXRlciBjYXRjaG1lbnRzPC9zdHlsZT48L3RpdGxlPjxzZWNvbmRhcnktdGl0bGU+VGhlIFZl
dGVyaW5hcnkgUmVjb3JkPC9zZWNvbmRhcnktdGl0bGU+PC90aXRsZXM+PHBlcmlvZGljYWw+PGZ1
bGwtdGl0bGU+VGhlIFZldGVyaW5hcnkgUmVjb3JkPC9mdWxsLXRpdGxlPjwvcGVyaW9kaWNhbD48
cGFnZXM+MTY5PC9wYWdlcz48dm9sdW1lPjEzOTwvdm9sdW1lPjxudW1iZXI+NzwvbnVtYmVyPjxr
ZXl3b3Jkcz48a2V5d29yZD5WZXRlcmluYXJ5IFNjaWVuY2U8L2tleXdvcmQ+PC9rZXl3b3Jkcz48
ZGF0ZXM+PHllYXI+MTk5NjwveWVhcj48cHViLWRhdGVzPjxkYXRlPjEgRmVicnVhcnkgMjAyMjwv
ZGF0ZT48L3B1Yi1kYXRlcz48L2RhdGVzPjxvcmlnLXB1Yj5cXEFDVDAwMUNMMDRGUzA3XEJJT1NF
Q1VSSVRZREFUQSRcRSBMaWJyYXJ5XEFuaW1hbCBDYXRhbG9ndWVcSjpcRSBMaWJyYXJ5XEFuaW1h
bCBDYXRhbG9ndWVcQ1xDb2xsaW5zIGV0IGFsIDE5OTYgRU41NTUxMS5wZGY8L29yaWctcHViPjxs
YWJlbD41NTUxMTwvbGFiZWw+PHVybHM+PHJlbGF0ZWQtdXJscz48dXJsPmh0dHA6Ly9lenByb3h5
LmxpYnJhcnkudXN5ZC5lZHUuYXUvbG9naW4/dXJsPWh0dHBzOi8vd3d3LnByb3F1ZXN0LmNvbS9z
Y2hvbGFybHktam91cm5hbHMvaXNvbGF0aW9uLXllcnNpbmlhLXJ1Y2tlcmktb3R0ZXItc2FsbW9u
aWQtZmlzaC9kb2N2aWV3LzE3NzE3MjcyNjEvc2UtMj9hY2NvdW50aWQ9MTQ3NTc8L3VybD48dXJs
Pmh0dHBzOi8vc3lkbmV5LmFsbWEuZXhsaWJyaXNncm91cC5jb20vb3BlbnVybC82MVVTWURfSU5T
VC82MVVTWURfSU5TVDpzeWRuZXk/Z2VucmU9YXJ0aWNsZSZhbXA7aXNzbj0wMDQyNDkwMCZhbXA7
dGl0bGU9SXNvbGF0aW9uK29mK1llcnNpbmlhK3J1Y2tlcmkrZnJvbSthbitvdHRlcithbmQrc2Fs
bW9uaWQrZmlzaCtmcm9tK2FkamFjZW50K2ZyZXNod2F0ZXIrY2F0Y2htZW50cyZhbXA7dm9sdW1l
PTEzOSZhbXA7aXNzdWU9NyZhbXA7ZGF0ZT0xOTk2JmFtcDthdGl0bGU9SXNvbGF0aW9uK29mK1ll
cnNpbmlhK3J1Y2tlcmkrZnJvbSthbitvdHRlcithbmQrc2FsbW9uaWQrZmlzaCtmcm9tK2FkamFj
ZW50K2ZyZXNod2F0ZXIrY2F0Y2htZW50cyZhbXA7c3BhZ2U9MTY5JmFtcDtzaWQ9UHJvUSUzQWhl
YWx0aGNvbXBsZXRlc2hlbGwmYW1wO2F1dGhvcj1Db2xsaW5zPC91cmw+PC9yZWxhdGVkLXVybHM+
PC91cmxzPjxjdXN0b20xPktHX3N0dXJnZW9uPC9jdXN0b20xPjxlbGVjdHJvbmljLXJlc291cmNl
LW51bT5odHRwOi8vZHguZG9pLm9yZy8xMC4xMTM2L3ZyLjEzOS43LjE2OTwvZWxlY3Ryb25pYy1y
ZXNvdXJjZS1udW0+PC9yZWNvcmQ+PC9DaXRlPjwvRW5kTm90ZT4A
</w:fldData>
        </w:fldChar>
      </w:r>
      <w:r w:rsidR="00295283">
        <w:instrText xml:space="preserve"> ADDIN EN.CITE </w:instrText>
      </w:r>
      <w:r w:rsidR="00295283">
        <w:fldChar w:fldCharType="begin">
          <w:fldData xml:space="preserve">PEVuZE5vdGU+PENpdGU+PEF1dGhvcj5Db2xsaW5zPC9BdXRob3I+PFllYXI+MTk5NjwvWWVhcj48
UmVjTnVtPjIyNzQxPC9SZWNOdW0+PElEVGV4dD41NTUxMTwvSURUZXh0PjxEaXNwbGF5VGV4dD4o
Q29sbGlucywgRm9zdGVyICZhbXA7IFJvc3MgMTk5Nik8L0Rpc3BsYXlUZXh0PjxyZWNvcmQ+PHJl
Yy1udW1iZXI+MjI3NDE8L3JlYy1udW1iZXI+PGZvcmVpZ24ta2V5cz48a2V5IGFwcD0iRU4iIGRi
LWlkPSI5MGF3d3QyNWJkcHR3dGVlMjVkcHB4NWp3dmRkcDJzdHIwc3oiIHRpbWVzdGFtcD0iMTY1
MjM5ODk3MCIgZ3VpZD0iYWEzZTgwMDQtMDE4Zi00YmY5LTk4MTgtM2FmNmM5YTRlM2Q2Ij4yMjc0
MTwva2V5PjwvZm9yZWlnbi1rZXlzPjxyZWYtdHlwZSBuYW1lPSJKb3VybmFsIEFydGljbGVzIj4x
NzwvcmVmLXR5cGU+PGNvbnRyaWJ1dG9ycz48YXV0aG9ycz48YXV0aG9yPkNvbGxpbnMsIFIuTy48
L2F1dGhvcj48YXV0aG9yPkZvc3RlciwgRy48L2F1dGhvcj48YXV0aG9yPlJvc3MsIEguIE0uPC9h
dXRob3I+PC9hdXRob3JzPjwvY29udHJpYnV0b3JzPjx0aXRsZXM+PHRpdGxlPjxzdHlsZSBmYWNl
PSJub3JtYWwiIGZvbnQ9ImRlZmF1bHQiIHNpemU9IjEwMCUiPklzb2xhdGlvbiBvZiA8L3N0eWxl
PjxzdHlsZSBmYWNlPSJpdGFsaWMiIGZvbnQ9ImRlZmF1bHQiIHNpemU9IjEwMCUiPlllcnNpbmlh
IHJ1Y2tlcmkgPC9zdHlsZT48c3R5bGUgZmFjZT0ibm9ybWFsIiBmb250PSJkZWZhdWx0IiBzaXpl
PSIxMDAlIj5mcm9tIGFuIG90dGVyIGFuZCBzYWxtb25pZCBmaXNoIGZyb20gYWRqYWNlbnQgZnJl
c2h3YXRlciBjYXRjaG1lbnRzPC9zdHlsZT48L3RpdGxlPjxzZWNvbmRhcnktdGl0bGU+VGhlIFZl
dGVyaW5hcnkgUmVjb3JkPC9zZWNvbmRhcnktdGl0bGU+PC90aXRsZXM+PHBlcmlvZGljYWw+PGZ1
bGwtdGl0bGU+VGhlIFZldGVyaW5hcnkgUmVjb3JkPC9mdWxsLXRpdGxlPjwvcGVyaW9kaWNhbD48
cGFnZXM+MTY5PC9wYWdlcz48dm9sdW1lPjEzOTwvdm9sdW1lPjxudW1iZXI+NzwvbnVtYmVyPjxr
ZXl3b3Jkcz48a2V5d29yZD5WZXRlcmluYXJ5IFNjaWVuY2U8L2tleXdvcmQ+PC9rZXl3b3Jkcz48
ZGF0ZXM+PHllYXI+MTk5NjwveWVhcj48cHViLWRhdGVzPjxkYXRlPjEgRmVicnVhcnkgMjAyMjwv
ZGF0ZT48L3B1Yi1kYXRlcz48L2RhdGVzPjxvcmlnLXB1Yj5cXEFDVDAwMUNMMDRGUzA3XEJJT1NF
Q1VSSVRZREFUQSRcRSBMaWJyYXJ5XEFuaW1hbCBDYXRhbG9ndWVcSjpcRSBMaWJyYXJ5XEFuaW1h
bCBDYXRhbG9ndWVcQ1xDb2xsaW5zIGV0IGFsIDE5OTYgRU41NTUxMS5wZGY8L29yaWctcHViPjxs
YWJlbD41NTUxMTwvbGFiZWw+PHVybHM+PHJlbGF0ZWQtdXJscz48dXJsPmh0dHA6Ly9lenByb3h5
LmxpYnJhcnkudXN5ZC5lZHUuYXUvbG9naW4/dXJsPWh0dHBzOi8vd3d3LnByb3F1ZXN0LmNvbS9z
Y2hvbGFybHktam91cm5hbHMvaXNvbGF0aW9uLXllcnNpbmlhLXJ1Y2tlcmktb3R0ZXItc2FsbW9u
aWQtZmlzaC9kb2N2aWV3LzE3NzE3MjcyNjEvc2UtMj9hY2NvdW50aWQ9MTQ3NTc8L3VybD48dXJs
Pmh0dHBzOi8vc3lkbmV5LmFsbWEuZXhsaWJyaXNncm91cC5jb20vb3BlbnVybC82MVVTWURfSU5T
VC82MVVTWURfSU5TVDpzeWRuZXk/Z2VucmU9YXJ0aWNsZSZhbXA7aXNzbj0wMDQyNDkwMCZhbXA7
dGl0bGU9SXNvbGF0aW9uK29mK1llcnNpbmlhK3J1Y2tlcmkrZnJvbSthbitvdHRlcithbmQrc2Fs
bW9uaWQrZmlzaCtmcm9tK2FkamFjZW50K2ZyZXNod2F0ZXIrY2F0Y2htZW50cyZhbXA7dm9sdW1l
PTEzOSZhbXA7aXNzdWU9NyZhbXA7ZGF0ZT0xOTk2JmFtcDthdGl0bGU9SXNvbGF0aW9uK29mK1ll
cnNpbmlhK3J1Y2tlcmkrZnJvbSthbitvdHRlcithbmQrc2FsbW9uaWQrZmlzaCtmcm9tK2FkamFj
ZW50K2ZyZXNod2F0ZXIrY2F0Y2htZW50cyZhbXA7c3BhZ2U9MTY5JmFtcDtzaWQ9UHJvUSUzQWhl
YWx0aGNvbXBsZXRlc2hlbGwmYW1wO2F1dGhvcj1Db2xsaW5zPC91cmw+PC9yZWxhdGVkLXVybHM+
PC91cmxzPjxjdXN0b20xPktHX3N0dXJnZW9uPC9jdXN0b20xPjxlbGVjdHJvbmljLXJlc291cmNl
LW51bT5odHRwOi8vZHguZG9pLm9yZy8xMC4xMTM2L3ZyLjEzOS43LjE2OTwvZWxlY3Ryb25pYy1y
ZXNvdXJjZS1udW0+PC9yZWNvcmQ+PC9DaXRlPjwvRW5kTm90ZT4A
</w:fldData>
        </w:fldChar>
      </w:r>
      <w:r w:rsidR="00295283">
        <w:instrText xml:space="preserve"> ADDIN EN.CITE.DATA </w:instrText>
      </w:r>
      <w:r w:rsidR="00295283">
        <w:fldChar w:fldCharType="end"/>
      </w:r>
      <w:r w:rsidR="00295283">
        <w:fldChar w:fldCharType="separate"/>
      </w:r>
      <w:r w:rsidR="00295283">
        <w:rPr>
          <w:noProof/>
        </w:rPr>
        <w:t>(Collins, Foster &amp; Ross 1996)</w:t>
      </w:r>
      <w:r w:rsidR="00295283">
        <w:fldChar w:fldCharType="end"/>
      </w:r>
      <w:r>
        <w:t xml:space="preserve">. It has also been isolated from the intestine of sea gulls collected from around farms undergoing an outbreak of ERM </w:t>
      </w:r>
      <w:r w:rsidR="00295283">
        <w:fldChar w:fldCharType="begin"/>
      </w:r>
      <w:r w:rsidR="00295283">
        <w:instrText xml:space="preserve"> ADDIN EN.CITE &lt;EndNote&gt;&lt;Cite&gt;&lt;Author&gt;Willumsen&lt;/Author&gt;&lt;Year&gt;1989&lt;/Year&gt;&lt;RecNum&gt;22703&lt;/RecNum&gt;&lt;IDText&gt;20827&lt;/IDText&gt;&lt;DisplayText&gt;(Willumsen 1989)&lt;/DisplayText&gt;&lt;record&gt;&lt;rec-number&gt;22703&lt;/rec-number&gt;&lt;foreign-keys&gt;&lt;key app="EN" db-id="90awwt25bdptwtee25dppx5jwvddp2str0sz" timestamp="1652398963" guid="fc28f11d-1be4-48af-814e-023c7d0e2159"&gt;22703&lt;/key&gt;&lt;/foreign-keys&gt;&lt;ref-type name="Journal Articles"&gt;17&lt;/ref-type&gt;&lt;contributors&gt;&lt;authors&gt;&lt;author&gt;Willumsen, B.&lt;/author&gt;&lt;/authors&gt;&lt;/contributors&gt;&lt;titles&gt;&lt;title&gt;&lt;style face="normal" font="default" size="100%"&gt;Birds and wild fish as potential vectors of &lt;/style&gt;&lt;style face="italic" font="default" size="100%"&gt;Yersinia ruckeri&lt;/style&gt;&lt;/title&gt;&lt;secondary-title&gt;Journal of Fish Diseases&lt;/secondary-title&gt;&lt;/titles&gt;&lt;periodical&gt;&lt;full-title&gt;Journal of Fish Diseases&lt;/full-title&gt;&lt;/periodical&gt;&lt;pages&gt;275-277&lt;/pages&gt;&lt;volume&gt;12&lt;/volume&gt;&lt;number&gt;3&lt;/number&gt;&lt;dates&gt;&lt;year&gt;1989&lt;/year&gt;&lt;pub-dates&gt;&lt;date&gt;14 December 2021&lt;/date&gt;&lt;/pub-dates&gt;&lt;/dates&gt;&lt;orig-pub&gt;&amp;quot;\\ACT001CL04FS07\BIOSECURITYDATA$\E Library\Animal Catalogue\J:\E Library\Animal Catalogue\W\Willumsen 1989 EN20827.pdf&amp;quot;&lt;/orig-pub&gt;&lt;label&gt;20827&lt;/label&gt;&lt;urls&gt;&lt;related-urls&gt;&lt;url&gt;https://onlinelibrary.wiley.com/doi/abs/10.1111/j.1365-2761.1989.tb00313.x&lt;/url&gt;&lt;/related-urls&gt;&lt;/urls&gt;&lt;custom1&gt;sturgeon_KG&lt;/custom1&gt;&lt;electronic-resource-num&gt;https://doi.org/10.1111/j.1365-2761.1989.tb00313.x&lt;/electronic-resource-num&gt;&lt;/record&gt;&lt;/Cite&gt;&lt;/EndNote&gt;</w:instrText>
      </w:r>
      <w:r w:rsidR="00295283">
        <w:fldChar w:fldCharType="separate"/>
      </w:r>
      <w:r w:rsidR="00295283">
        <w:rPr>
          <w:noProof/>
        </w:rPr>
        <w:t>(Willumsen 1989)</w:t>
      </w:r>
      <w:r w:rsidR="00295283">
        <w:fldChar w:fldCharType="end"/>
      </w:r>
      <w:r>
        <w:t>.</w:t>
      </w:r>
    </w:p>
    <w:p w14:paraId="33F4E9A4" w14:textId="0A88B4FE" w:rsidR="00DB6F6C" w:rsidRPr="00AA4146" w:rsidRDefault="00DB6F6C" w:rsidP="00DB6F6C">
      <w:r w:rsidRPr="00480300">
        <w:rPr>
          <w:rStyle w:val="Emphasis"/>
        </w:rPr>
        <w:t>Y. ruckeri</w:t>
      </w:r>
      <w:r>
        <w:t xml:space="preserve"> differs in virulence between host species and life stages </w:t>
      </w:r>
      <w:r w:rsidR="00295283">
        <w:fldChar w:fldCharType="begin"/>
      </w:r>
      <w:r w:rsidR="00295283">
        <w:instrText xml:space="preserve"> ADDIN EN.CITE &lt;EndNote&gt;&lt;Cite&gt;&lt;Author&gt;Haig&lt;/Author&gt;&lt;Year&gt;2011&lt;/Year&gt;&lt;RecNum&gt;46283&lt;/RecNum&gt;&lt;IDText&gt;24746&lt;/IDText&gt;&lt;DisplayText&gt;(Haig et al. 2011)&lt;/DisplayText&gt;&lt;record&gt;&lt;rec-number&gt;46283&lt;/rec-number&gt;&lt;foreign-keys&gt;&lt;key app="EN" db-id="90awwt25bdptwtee25dppx5jwvddp2str0sz" timestamp="1659406715" guid="66f2dd22-e830-4962-8425-f90ec711956a"&gt;46283&lt;/key&gt;&lt;/foreign-keys&gt;&lt;ref-type name="Journal Articles"&gt;17&lt;/ref-type&gt;&lt;contributors&gt;&lt;authors&gt;&lt;author&gt;Haig, S.J.&lt;/author&gt;&lt;author&gt;Davies, R.L.&lt;/author&gt;&lt;author&gt;Welch, T.J.&lt;/author&gt;&lt;author&gt;Reese, R.A.&lt;/author&gt;&lt;author&gt;Verner-Jeffreys, D.W.&lt;/author&gt;&lt;/authors&gt;&lt;/contributors&gt;&lt;titles&gt;&lt;title&gt;&lt;style face="normal" font="default" size="100%"&gt;Comparative susceptibility of Atlantic salmon and rainbow trout to &lt;/style&gt;&lt;style face="italic" font="default" size="100%"&gt;Yersinia ruckeri:&lt;/style&gt;&lt;style face="normal" font="default" size="100%"&gt; Relationship to O antigen serotype and resistance to serum killing&lt;/style&gt;&lt;/title&gt;&lt;secondary-title&gt;Veterinary Microbiology&lt;/secondary-title&gt;&lt;/titles&gt;&lt;periodical&gt;&lt;full-title&gt;Veterinary Microbiology&lt;/full-title&gt;&lt;/periodical&gt;&lt;pages&gt;155-161&lt;/pages&gt;&lt;volume&gt;147&lt;/volume&gt;&lt;keywords&gt;&lt;keyword&gt;Fish&lt;/keyword&gt;&lt;keyword&gt;Bacterial diseases&lt;/keyword&gt;&lt;keyword&gt;Tropism&lt;/keyword&gt;&lt;keyword&gt;Salmonid&lt;/keyword&gt;&lt;/keywords&gt;&lt;dates&gt;&lt;year&gt;2011&lt;/year&gt;&lt;/dates&gt;&lt;orig-pub&gt;\\ACT001CL04FS07\BIOSECURITYDATA$\E Library\Animal Catalogue\H\Haig et al 2011 EN24746.pdf&lt;/orig-pub&gt;&lt;label&gt;24746&lt;/label&gt;&lt;urls&gt;&lt;/urls&gt;&lt;custom1&gt;sturgeon_BM&lt;/custom1&gt;&lt;electronic-resource-num&gt;https://doi.org/10.1016/j.vetmic.2010.06.022&lt;/electronic-resource-num&gt;&lt;/record&gt;&lt;/Cite&gt;&lt;/EndNote&gt;</w:instrText>
      </w:r>
      <w:r w:rsidR="00295283">
        <w:fldChar w:fldCharType="separate"/>
      </w:r>
      <w:r w:rsidR="00295283">
        <w:rPr>
          <w:noProof/>
        </w:rPr>
        <w:t>(Haig et al. 2011)</w:t>
      </w:r>
      <w:r w:rsidR="00295283">
        <w:fldChar w:fldCharType="end"/>
      </w:r>
      <w:r>
        <w:t xml:space="preserve">. ERM can affect fish from all life stages, but fry and fingerling are most susceptible to acute disease. ERM appears as a more chronic condition in older fish </w:t>
      </w:r>
      <w:r w:rsidR="00295283">
        <w:fldChar w:fldCharType="begin"/>
      </w:r>
      <w:r w:rsidR="00295283">
        <w:instrText xml:space="preserve"> ADDIN EN.CITE &lt;EndNote&gt;&lt;Cite&gt;&lt;Author&gt;Kumar&lt;/Author&gt;&lt;Year&gt;2015&lt;/Year&gt;&lt;RecNum&gt;22693&lt;/RecNum&gt;&lt;IDText&gt;20821&lt;/IDText&gt;&lt;DisplayText&gt;(Kumar et al. 2015)&lt;/DisplayText&gt;&lt;record&gt;&lt;rec-number&gt;22693&lt;/rec-number&gt;&lt;foreign-keys&gt;&lt;key app="EN" db-id="90awwt25bdptwtee25dppx5jwvddp2str0sz" timestamp="1652398962" guid="2c773eaf-8dd7-4e10-9f96-e2c207167985"&gt;22693&lt;/key&gt;&lt;/foreign-keys&gt;&lt;ref-type name="Journal Articles"&gt;17&lt;/ref-type&gt;&lt;contributors&gt;&lt;authors&gt;&lt;author&gt;Kumar, G.&lt;/author&gt;&lt;author&gt;Menanteau-Ledouble, S.&lt;/author&gt;&lt;author&gt;Saleh, M.&lt;/author&gt;&lt;author&gt;El-Matbouli, M.&lt;/author&gt;&lt;/authors&gt;&lt;/contributors&gt;&lt;titles&gt;&lt;title&gt;&lt;style face="italic" font="default" size="100%"&gt;Yersinia ruckeri&lt;/style&gt;&lt;style face="normal" font="default" size="100%"&gt;, the causative agent of enteric redmouth disease in fish&lt;/style&gt;&lt;/title&gt;&lt;secondary-title&gt;Veterinary Research&lt;/secondary-title&gt;&lt;/titles&gt;&lt;periodical&gt;&lt;full-title&gt;Veterinary Research&lt;/full-title&gt;&lt;/periodical&gt;&lt;pages&gt;1-10&lt;/pages&gt;&lt;volume&gt;46&lt;/volume&gt;&lt;number&gt;1&lt;/number&gt;&lt;dates&gt;&lt;year&gt;2015&lt;/year&gt;&lt;pub-dates&gt;&lt;date&gt;14 December 2021&lt;/date&gt;&lt;/pub-dates&gt;&lt;/dates&gt;&lt;orig-pub&gt;\\ACT001CL04FS07\BIOSECURITYDATA$\E Library\Animal Catalogue\K\Kumar et al 2015 EN20822.pdf&lt;/orig-pub&gt;&lt;label&gt;20821&lt;/label&gt;&lt;urls&gt;&lt;related-urls&gt;&lt;url&gt;https://doi.org/10.1186/s13567-015-0238-4&lt;/url&gt;&lt;/related-urls&gt;&lt;/urls&gt;&lt;custom1&gt;sturgeon_KG&lt;/custom1&gt;&lt;electronic-resource-num&gt;https://doi.org/10.1186/s13567-015-0238-4&lt;/electronic-resource-num&gt;&lt;/record&gt;&lt;/Cite&gt;&lt;/EndNote&gt;</w:instrText>
      </w:r>
      <w:r w:rsidR="00295283">
        <w:fldChar w:fldCharType="separate"/>
      </w:r>
      <w:r w:rsidR="00295283">
        <w:rPr>
          <w:noProof/>
        </w:rPr>
        <w:t>(Kumar et al. 2015)</w:t>
      </w:r>
      <w:r w:rsidR="00295283">
        <w:fldChar w:fldCharType="end"/>
      </w:r>
      <w:r>
        <w:t xml:space="preserve">. </w:t>
      </w:r>
      <w:r w:rsidRPr="00AA4146">
        <w:t xml:space="preserve">Diseased sturgeon ranged from 15–30 g </w:t>
      </w:r>
      <w:r w:rsidR="00295283">
        <w:fldChar w:fldCharType="begin">
          <w:fldData xml:space="preserve">PEVuZE5vdGU+PENpdGU+PEF1dGhvcj5TaGFvd3U8L0F1dGhvcj48WWVhcj4yMDEzPC9ZZWFyPjxS
ZWNOdW0+MjMyNDY8L1JlY051bT48SURUZXh0PjU1NTA4PC9JRFRleHQ+PERpc3BsYXlUZXh0PihT
aGFvd3UgZXQgYWwuIDIwMTM7IFZ1aWxsYXVtZSBldCBhbC4gMTk4Nyk8L0Rpc3BsYXlUZXh0Pjxy
ZWNvcmQ+PHJlYy1udW1iZXI+MjMyNDY8L3JlYy1udW1iZXI+PGZvcmVpZ24ta2V5cz48a2V5IGFw
cD0iRU4iIGRiLWlkPSI5MGF3d3QyNWJkcHR3dGVlMjVkcHB4NWp3dmRkcDJzdHIwc3oiIHRpbWVz
dGFtcD0iMTY1MjM5OTA0NSIgZ3VpZD0iNmE0YjU4OTgtYmZkMS00M2Q4LTkzMTMtZDVkNGQ3Y2M3
ZGIwIj4yMzI0Njwva2V5PjwvZm9yZWlnbi1rZXlzPjxyZWYtdHlwZSBuYW1lPSJKb3VybmFsIEFy
dGljbGVzIj4xNzwvcmVmLXR5cGU+PGNvbnRyaWJ1dG9ycz48YXV0aG9ycz48YXV0aG9yPlNoYW93
dSwgTC48L2F1dGhvcj48YXV0aG9yPkRpLCBXLjwvYXV0aG9yPjxhdXRob3I+SG9uZ2JhaSwgTC48
L2F1dGhvcj48YXV0aG9yPlRvbmd5YW4sIEwuPC9hdXRob3I+PC9hdXRob3JzPjwvY29udHJpYnV0
b3JzPjx0aXRsZXM+PHRpdGxlPjxzdHlsZSBmYWNlPSJub3JtYWwiIGZvbnQ9ImRlZmF1bHQiIHNp
emU9IjEwMCUiPklzb2xhdGlvbiBvZiA8L3N0eWxlPjxzdHlsZSBmYWNlPSJpdGFsaWMiIGZvbnQ9
ImRlZmF1bHQiIHNpemU9IjEwMCUiPlllcnNpbmlhIHJ1Y2tlcmkgPC9zdHlsZT48c3R5bGUgZmFj
ZT0ibm9ybWFsIiBmb250PSJkZWZhdWx0IiBzaXplPSIxMDAlIj5zdHJhaW4gSDAxIGZyb20gZmFy
bS1yYWlzZWQgQW11ciBzdHVyZ2VvbiA8L3N0eWxlPjxzdHlsZSBmYWNlPSJpdGFsaWMiIGZvbnQ9
ImRlZmF1bHQiIHNpemU9IjEwMCUiPkFjaXBlbnNlciBzY2hyZW5ja2k8L3N0eWxlPjxzdHlsZSBm
YWNlPSJub3JtYWwiIGZvbnQ9ImRlZmF1bHQiIHNpemU9IjEwMCUiPiBpbiBDaGluYTwvc3R5bGU+
PC90aXRsZT48c2Vjb25kYXJ5LXRpdGxlPkpvdXJuYWwgb2YgQXF1YXRpYyBBbmltYWwgSGVhbHRo
PC9zZWNvbmRhcnktdGl0bGU+PC90aXRsZXM+PHBlcmlvZGljYWw+PGZ1bGwtdGl0bGU+Sm91cm5h
bCBvZiBBcXVhdGljIEFuaW1hbCBIZWFsdGg8L2Z1bGwtdGl0bGU+PC9wZXJpb2RpY2FsPjxwYWdl
cz45LTE0PC9wYWdlcz48dm9sdW1lPjI1PC92b2x1bWU+PG51bWJlcj4xPC9udW1iZXI+PGRhdGVz
Pjx5ZWFyPjIwMTM8L3llYXI+PHB1Yi1kYXRlcz48ZGF0ZT4zMSBKYW51YXJ5IDIwMjI8L2RhdGU+
PC9wdWItZGF0ZXM+PC9kYXRlcz48b3JpZy1wdWI+XFxBY3QwMDFjbDA0ZnMwN1xiaW9zZWN1cml0
eWRhdGEkXEUgTGlicmFyeVxBbmltYWwgQ2F0YWxvZ3VlXFNcU2hhb3d1IGV0IGFsIDIwMTMgRU41
NTUwOC5wZGY8L29yaWctcHViPjxpc2JuPjA4OTktNzY1OTwvaXNibj48bGFiZWw+NTU1MDg8L2xh
YmVsPjx1cmxzPjxyZWxhdGVkLXVybHM+PHVybD5odHRwczovL2Fmc3B1YnMub25saW5lbGlicmFy
eS53aWxleS5jb20vZG9pL2Ficy8xMC4xMDgwLzA4OTk3NjU5LjIwMTIuNzI4MTY5PC91cmw+PC9y
ZWxhdGVkLXVybHM+PC91cmxzPjxjdXN0b20xPktHX3N0dXJnZW9uPC9jdXN0b20xPjxlbGVjdHJv
bmljLXJlc291cmNlLW51bT5odHRwczovL2RvaS5vcmcvMTAuMTA4MC8wODk5NzY1OS4yMDEyLjcy
ODE2OTwvZWxlY3Ryb25pYy1yZXNvdXJjZS1udW0+PC9yZWNvcmQ+PC9DaXRlPjxDaXRlPjxBdXRo
b3I+VnVpbGxhdW1lPC9BdXRob3I+PFllYXI+MTk4NzwvWWVhcj48UmVjTnVtPjIyNzMyPC9SZWNO
dW0+PElEVGV4dD4yMDgxOTwvSURUZXh0PjxyZWNvcmQ+PHJlYy1udW1iZXI+MjI3MzI8L3JlYy1u
dW1iZXI+PGZvcmVpZ24ta2V5cz48a2V5IGFwcD0iRU4iIGRiLWlkPSI5MGF3d3QyNWJkcHR3dGVl
MjVkcHB4NWp3dmRkcDJzdHIwc3oiIHRpbWVzdGFtcD0iMTY1MjM5ODk2OCIgZ3VpZD0iZTJhMzRi
YjEtODQ0ZS00NTliLTg5ZDYtNmI2Nzk3NGE3Njk0Ij4yMjczMjwva2V5PjwvZm9yZWlnbi1rZXlz
PjxyZWYtdHlwZSBuYW1lPSJKb3VybmFsIEFydGljbGVzIj4xNzwvcmVmLXR5cGU+PGNvbnRyaWJ1
dG9ycz48YXV0aG9ycz48YXV0aG9yPlZ1aWxsYXVtZSwgQS48L2F1dGhvcj48YXV0aG9yPkJydW4s
IFIuPC9hdXRob3I+PGF1dGhvcj5DaGVuZSwgUC48L2F1dGhvcj48YXV0aG9yPlNvY2hvbiwgRS48
L2F1dGhvcj48YXV0aG9yPkxlc2VsLCBSLjwvYXV0aG9yPjwvYXV0aG9ycz48L2NvbnRyaWJ1dG9y
cz48dGl0bGVzPjx0aXRsZT48c3R5bGUgZmFjZT0ibm9ybWFsIiBmb250PSJkZWZhdWx0IiBzaXpl
PSIxMDAlIj5GaXJzdCBpc29sYXRpb24gb2YgPC9zdHlsZT48c3R5bGUgZmFjZT0iaXRhbGljIiBm
b250PSJkZWZhdWx0IiBzaXplPSIxMDAlIj5ZZXJzaW5pYSBydWNrZXJpPC9zdHlsZT48c3R5bGUg
ZmFjZT0ibm9ybWFsIiBmb250PSJkZWZhdWx0IiBzaXplPSIxMDAlIj4gZnJvbSBzdHVyZ2Vvbiwg
PC9zdHlsZT48c3R5bGUgZmFjZT0iaXRhbGljIiBmb250PSJkZWZhdWx0IiBzaXplPSIxMDAlIj5B
Y2lwZW5zZXIgYmFlcmk8L3N0eWxlPjxzdHlsZSBmYWNlPSJub3JtYWwiIGZvbnQ9ImRlZmF1bHQi
IHNpemU9IjEwMCUiPiBCcmFuZHQsIGluIFNvdXRoIFdlc3Qgb2YgRnJhbmNlPC9zdHlsZT48L3Rp
dGxlPjxzZWNvbmRhcnktdGl0bGU+QnVsbGV0aW4gb2YgdGhlIEV1cm9wZWFuIEFzc29jaWF0aW9u
IG9mIEZpc2ggUGF0aG9sb2dpc3RzPC9zZWNvbmRhcnktdGl0bGU+PC90aXRsZXM+PHBlcmlvZGlj
YWw+PGZ1bGwtdGl0bGU+QnVsbGV0aW4gb2YgdGhlIEV1cm9wZWFuIEFzc29jaWF0aW9uIG9mIEZp
c2ggUGF0aG9sb2dpc3RzPC9mdWxsLXRpdGxlPjwvcGVyaW9kaWNhbD48cGFnZXM+MTgtMTk8L3Bh
Z2VzPjx2b2x1bWU+Nzwvdm9sdW1lPjxudW1iZXI+MTwvbnVtYmVyPjxkYXRlcz48eWVhcj4xOTg3
PC95ZWFyPjxwdWItZGF0ZXM+PGRhdGU+MTQgRGVjZW1iZXIgMjAyMTwvZGF0ZT48L3B1Yi1kYXRl
cz48L2RhdGVzPjxvcmlnLXB1Yj5cXEFDVDAwMUNMMDRGUzA3XEJJT1NFQ1VSSVRZREFUQSRcRSBM
aWJyYXJ5XEFuaW1hbCBDYXRhbG9ndWVcSjpcRSBMaWJyYXJ5XEFuaW1hbCBDYXRhbG9ndWVcVlxW
dWlsbGF1bWUgZXQgYWwgMTk4NyBFTjIwODE5LnBkZjwvb3JpZy1wdWI+PGxhYmVsPjIwODE5PC9s
YWJlbD48dXJscz48L3VybHM+PGN1c3RvbTE+c3R1cmdlb25fS0c8L2N1c3RvbTE+PGVsZWN0cm9u
aWMtcmVzb3VyY2UtbnVtPmh0dHBzOi8vZWFmcC5vcmcvZG93bmxvYWQvMTk4Ny1Wb2x1bWU3L0lz
c3VlJTIwMS8wN18xJTIwcDE4LlBERjwvZWxlY3Ryb25pYy1yZXNvdXJjZS1udW0+PC9yZWNvcmQ+
PC9DaXRlPjwvRW5kTm90ZT4A
</w:fldData>
        </w:fldChar>
      </w:r>
      <w:r w:rsidR="00295283">
        <w:instrText xml:space="preserve"> ADDIN EN.CITE </w:instrText>
      </w:r>
      <w:r w:rsidR="00295283">
        <w:fldChar w:fldCharType="begin">
          <w:fldData xml:space="preserve">PEVuZE5vdGU+PENpdGU+PEF1dGhvcj5TaGFvd3U8L0F1dGhvcj48WWVhcj4yMDEzPC9ZZWFyPjxS
ZWNOdW0+MjMyNDY8L1JlY051bT48SURUZXh0PjU1NTA4PC9JRFRleHQ+PERpc3BsYXlUZXh0PihT
aGFvd3UgZXQgYWwuIDIwMTM7IFZ1aWxsYXVtZSBldCBhbC4gMTk4Nyk8L0Rpc3BsYXlUZXh0Pjxy
ZWNvcmQ+PHJlYy1udW1iZXI+MjMyNDY8L3JlYy1udW1iZXI+PGZvcmVpZ24ta2V5cz48a2V5IGFw
cD0iRU4iIGRiLWlkPSI5MGF3d3QyNWJkcHR3dGVlMjVkcHB4NWp3dmRkcDJzdHIwc3oiIHRpbWVz
dGFtcD0iMTY1MjM5OTA0NSIgZ3VpZD0iNmE0YjU4OTgtYmZkMS00M2Q4LTkzMTMtZDVkNGQ3Y2M3
ZGIwIj4yMzI0Njwva2V5PjwvZm9yZWlnbi1rZXlzPjxyZWYtdHlwZSBuYW1lPSJKb3VybmFsIEFy
dGljbGVzIj4xNzwvcmVmLXR5cGU+PGNvbnRyaWJ1dG9ycz48YXV0aG9ycz48YXV0aG9yPlNoYW93
dSwgTC48L2F1dGhvcj48YXV0aG9yPkRpLCBXLjwvYXV0aG9yPjxhdXRob3I+SG9uZ2JhaSwgTC48
L2F1dGhvcj48YXV0aG9yPlRvbmd5YW4sIEwuPC9hdXRob3I+PC9hdXRob3JzPjwvY29udHJpYnV0
b3JzPjx0aXRsZXM+PHRpdGxlPjxzdHlsZSBmYWNlPSJub3JtYWwiIGZvbnQ9ImRlZmF1bHQiIHNp
emU9IjEwMCUiPklzb2xhdGlvbiBvZiA8L3N0eWxlPjxzdHlsZSBmYWNlPSJpdGFsaWMiIGZvbnQ9
ImRlZmF1bHQiIHNpemU9IjEwMCUiPlllcnNpbmlhIHJ1Y2tlcmkgPC9zdHlsZT48c3R5bGUgZmFj
ZT0ibm9ybWFsIiBmb250PSJkZWZhdWx0IiBzaXplPSIxMDAlIj5zdHJhaW4gSDAxIGZyb20gZmFy
bS1yYWlzZWQgQW11ciBzdHVyZ2VvbiA8L3N0eWxlPjxzdHlsZSBmYWNlPSJpdGFsaWMiIGZvbnQ9
ImRlZmF1bHQiIHNpemU9IjEwMCUiPkFjaXBlbnNlciBzY2hyZW5ja2k8L3N0eWxlPjxzdHlsZSBm
YWNlPSJub3JtYWwiIGZvbnQ9ImRlZmF1bHQiIHNpemU9IjEwMCUiPiBpbiBDaGluYTwvc3R5bGU+
PC90aXRsZT48c2Vjb25kYXJ5LXRpdGxlPkpvdXJuYWwgb2YgQXF1YXRpYyBBbmltYWwgSGVhbHRo
PC9zZWNvbmRhcnktdGl0bGU+PC90aXRsZXM+PHBlcmlvZGljYWw+PGZ1bGwtdGl0bGU+Sm91cm5h
bCBvZiBBcXVhdGljIEFuaW1hbCBIZWFsdGg8L2Z1bGwtdGl0bGU+PC9wZXJpb2RpY2FsPjxwYWdl
cz45LTE0PC9wYWdlcz48dm9sdW1lPjI1PC92b2x1bWU+PG51bWJlcj4xPC9udW1iZXI+PGRhdGVz
Pjx5ZWFyPjIwMTM8L3llYXI+PHB1Yi1kYXRlcz48ZGF0ZT4zMSBKYW51YXJ5IDIwMjI8L2RhdGU+
PC9wdWItZGF0ZXM+PC9kYXRlcz48b3JpZy1wdWI+XFxBY3QwMDFjbDA0ZnMwN1xiaW9zZWN1cml0
eWRhdGEkXEUgTGlicmFyeVxBbmltYWwgQ2F0YWxvZ3VlXFNcU2hhb3d1IGV0IGFsIDIwMTMgRU41
NTUwOC5wZGY8L29yaWctcHViPjxpc2JuPjA4OTktNzY1OTwvaXNibj48bGFiZWw+NTU1MDg8L2xh
YmVsPjx1cmxzPjxyZWxhdGVkLXVybHM+PHVybD5odHRwczovL2Fmc3B1YnMub25saW5lbGlicmFy
eS53aWxleS5jb20vZG9pL2Ficy8xMC4xMDgwLzA4OTk3NjU5LjIwMTIuNzI4MTY5PC91cmw+PC9y
ZWxhdGVkLXVybHM+PC91cmxzPjxjdXN0b20xPktHX3N0dXJnZW9uPC9jdXN0b20xPjxlbGVjdHJv
bmljLXJlc291cmNlLW51bT5odHRwczovL2RvaS5vcmcvMTAuMTA4MC8wODk5NzY1OS4yMDEyLjcy
ODE2OTwvZWxlY3Ryb25pYy1yZXNvdXJjZS1udW0+PC9yZWNvcmQ+PC9DaXRlPjxDaXRlPjxBdXRo
b3I+VnVpbGxhdW1lPC9BdXRob3I+PFllYXI+MTk4NzwvWWVhcj48UmVjTnVtPjIyNzMyPC9SZWNO
dW0+PElEVGV4dD4yMDgxOTwvSURUZXh0PjxyZWNvcmQ+PHJlYy1udW1iZXI+MjI3MzI8L3JlYy1u
dW1iZXI+PGZvcmVpZ24ta2V5cz48a2V5IGFwcD0iRU4iIGRiLWlkPSI5MGF3d3QyNWJkcHR3dGVl
MjVkcHB4NWp3dmRkcDJzdHIwc3oiIHRpbWVzdGFtcD0iMTY1MjM5ODk2OCIgZ3VpZD0iZTJhMzRi
YjEtODQ0ZS00NTliLTg5ZDYtNmI2Nzk3NGE3Njk0Ij4yMjczMjwva2V5PjwvZm9yZWlnbi1rZXlz
PjxyZWYtdHlwZSBuYW1lPSJKb3VybmFsIEFydGljbGVzIj4xNzwvcmVmLXR5cGU+PGNvbnRyaWJ1
dG9ycz48YXV0aG9ycz48YXV0aG9yPlZ1aWxsYXVtZSwgQS48L2F1dGhvcj48YXV0aG9yPkJydW4s
IFIuPC9hdXRob3I+PGF1dGhvcj5DaGVuZSwgUC48L2F1dGhvcj48YXV0aG9yPlNvY2hvbiwgRS48
L2F1dGhvcj48YXV0aG9yPkxlc2VsLCBSLjwvYXV0aG9yPjwvYXV0aG9ycz48L2NvbnRyaWJ1dG9y
cz48dGl0bGVzPjx0aXRsZT48c3R5bGUgZmFjZT0ibm9ybWFsIiBmb250PSJkZWZhdWx0IiBzaXpl
PSIxMDAlIj5GaXJzdCBpc29sYXRpb24gb2YgPC9zdHlsZT48c3R5bGUgZmFjZT0iaXRhbGljIiBm
b250PSJkZWZhdWx0IiBzaXplPSIxMDAlIj5ZZXJzaW5pYSBydWNrZXJpPC9zdHlsZT48c3R5bGUg
ZmFjZT0ibm9ybWFsIiBmb250PSJkZWZhdWx0IiBzaXplPSIxMDAlIj4gZnJvbSBzdHVyZ2Vvbiwg
PC9zdHlsZT48c3R5bGUgZmFjZT0iaXRhbGljIiBmb250PSJkZWZhdWx0IiBzaXplPSIxMDAlIj5B
Y2lwZW5zZXIgYmFlcmk8L3N0eWxlPjxzdHlsZSBmYWNlPSJub3JtYWwiIGZvbnQ9ImRlZmF1bHQi
IHNpemU9IjEwMCUiPiBCcmFuZHQsIGluIFNvdXRoIFdlc3Qgb2YgRnJhbmNlPC9zdHlsZT48L3Rp
dGxlPjxzZWNvbmRhcnktdGl0bGU+QnVsbGV0aW4gb2YgdGhlIEV1cm9wZWFuIEFzc29jaWF0aW9u
IG9mIEZpc2ggUGF0aG9sb2dpc3RzPC9zZWNvbmRhcnktdGl0bGU+PC90aXRsZXM+PHBlcmlvZGlj
YWw+PGZ1bGwtdGl0bGU+QnVsbGV0aW4gb2YgdGhlIEV1cm9wZWFuIEFzc29jaWF0aW9uIG9mIEZp
c2ggUGF0aG9sb2dpc3RzPC9mdWxsLXRpdGxlPjwvcGVyaW9kaWNhbD48cGFnZXM+MTgtMTk8L3Bh
Z2VzPjx2b2x1bWU+Nzwvdm9sdW1lPjxudW1iZXI+MTwvbnVtYmVyPjxkYXRlcz48eWVhcj4xOTg3
PC95ZWFyPjxwdWItZGF0ZXM+PGRhdGU+MTQgRGVjZW1iZXIgMjAyMTwvZGF0ZT48L3B1Yi1kYXRl
cz48L2RhdGVzPjxvcmlnLXB1Yj5cXEFDVDAwMUNMMDRGUzA3XEJJT1NFQ1VSSVRZREFUQSRcRSBM
aWJyYXJ5XEFuaW1hbCBDYXRhbG9ndWVcSjpcRSBMaWJyYXJ5XEFuaW1hbCBDYXRhbG9ndWVcVlxW
dWlsbGF1bWUgZXQgYWwgMTk4NyBFTjIwODE5LnBkZjwvb3JpZy1wdWI+PGxhYmVsPjIwODE5PC9s
YWJlbD48dXJscz48L3VybHM+PGN1c3RvbTE+c3R1cmdlb25fS0c8L2N1c3RvbTE+PGVsZWN0cm9u
aWMtcmVzb3VyY2UtbnVtPmh0dHBzOi8vZWFmcC5vcmcvZG93bmxvYWQvMTk4Ny1Wb2x1bWU3L0lz
c3VlJTIwMS8wN18xJTIwcDE4LlBERjwvZWxlY3Ryb25pYy1yZXNvdXJjZS1udW0+PC9yZWNvcmQ+
PC9DaXRlPjwvRW5kTm90ZT4A
</w:fldData>
        </w:fldChar>
      </w:r>
      <w:r w:rsidR="00295283">
        <w:instrText xml:space="preserve"> ADDIN EN.CITE.DATA </w:instrText>
      </w:r>
      <w:r w:rsidR="00295283">
        <w:fldChar w:fldCharType="end"/>
      </w:r>
      <w:r w:rsidR="00295283">
        <w:fldChar w:fldCharType="separate"/>
      </w:r>
      <w:r w:rsidR="00295283">
        <w:rPr>
          <w:noProof/>
        </w:rPr>
        <w:t>(Shaowu et al. 2013; Vuillaume et al. 1987)</w:t>
      </w:r>
      <w:r w:rsidR="00295283">
        <w:fldChar w:fldCharType="end"/>
      </w:r>
      <w:r w:rsidRPr="00AA4146">
        <w:t>.</w:t>
      </w:r>
    </w:p>
    <w:p w14:paraId="55B3F86B" w14:textId="77777777" w:rsidR="00DB6F6C" w:rsidRDefault="00DB6F6C" w:rsidP="00AA4146">
      <w:pPr>
        <w:pStyle w:val="Heading5"/>
      </w:pPr>
      <w:r>
        <w:t xml:space="preserve">Geographical </w:t>
      </w:r>
      <w:r w:rsidRPr="00AA4146">
        <w:t>distribution</w:t>
      </w:r>
    </w:p>
    <w:p w14:paraId="10B342EB" w14:textId="3EBA963D" w:rsidR="006E6342" w:rsidRPr="00265396" w:rsidRDefault="00DB6F6C" w:rsidP="00DB6F6C">
      <w:pPr>
        <w:rPr>
          <w:bCs/>
          <w:iCs/>
        </w:rPr>
      </w:pPr>
      <w:r w:rsidRPr="00525824">
        <w:rPr>
          <w:rStyle w:val="Emphasis"/>
        </w:rPr>
        <w:t>Y. ruckeri</w:t>
      </w:r>
      <w:r>
        <w:t xml:space="preserve"> was first </w:t>
      </w:r>
      <w:r w:rsidRPr="008F2957">
        <w:t>identified in the USA and has since been reported in Bulgaria, Canada, Chile, China, Croatia, Denmark, Finland, France, Germany, Hungary,</w:t>
      </w:r>
      <w:r w:rsidR="00E946B5">
        <w:t xml:space="preserve"> </w:t>
      </w:r>
      <w:r w:rsidRPr="008F2957">
        <w:t>Italy, Norway, Peru, Poland, Portugal, South Africa, Spain, Sweden, Republic of Türkiye, United</w:t>
      </w:r>
      <w:r>
        <w:t xml:space="preserve"> Kingdom and Venezuela </w:t>
      </w:r>
      <w:r w:rsidR="00295283">
        <w:fldChar w:fldCharType="begin">
          <w:fldData xml:space="preserve">PEVuZE5vdGU+PENpdGU+PEF1dGhvcj5LdW1hcjwvQXV0aG9yPjxZZWFyPjIwMTU8L1llYXI+PFJl
Y051bT4yMjY5MzwvUmVjTnVtPjxJRFRleHQ+MjA4MjE8L0lEVGV4dD48RGlzcGxheVRleHQ+KEJy
YXZvICZhbXA7IEtvamFndXJhIDIwMDQ7IEZ1cm9uZXMsIFJvZGdlcnMgJmFtcDsgTXVubiAxOTkz
OyBLdW1hciBldCBhbC4gMjAxNTsgT3JhaWMgZXQgYWwuIDIwMDI7IFJ1Y2tlciAxOTY2OyBTaGFv
d3UgZXQgYWwuIDIwMTM7IFRvYmJhY2sgZXQgYWwuIDIwMDc7IFpvcnJpZWh6YWhyYSwgQWRlbCAm
YW1wOyBEZWxzaGFkIDIwMTcpPC9EaXNwbGF5VGV4dD48cmVjb3JkPjxyZWMtbnVtYmVyPjIyNjkz
PC9yZWMtbnVtYmVyPjxmb3JlaWduLWtleXM+PGtleSBhcHA9IkVOIiBkYi1pZD0iOTBhd3d0MjVi
ZHB0d3RlZTI1ZHBweDVqd3ZkZHAyc3RyMHN6IiB0aW1lc3RhbXA9IjE2NTIzOTg5NjIiIGd1aWQ9
IjJjNzczZWFmLThkZDctNGUxMC05Zjk2LWUyYzIwNzE2Nzk4NSI+MjI2OTM8L2tleT48L2ZvcmVp
Z24ta2V5cz48cmVmLXR5cGUgbmFtZT0iSm91cm5hbCBBcnRpY2xlcyI+MTc8L3JlZi10eXBlPjxj
b250cmlidXRvcnM+PGF1dGhvcnM+PGF1dGhvcj5LdW1hciwgRy48L2F1dGhvcj48YXV0aG9yPk1l
bmFudGVhdS1MZWRvdWJsZSwgUy48L2F1dGhvcj48YXV0aG9yPlNhbGVoLCBNLjwvYXV0aG9yPjxh
dXRob3I+RWwtTWF0Ym91bGksIE0uPC9hdXRob3I+PC9hdXRob3JzPjwvY29udHJpYnV0b3JzPjx0
aXRsZXM+PHRpdGxlPjxzdHlsZSBmYWNlPSJpdGFsaWMiIGZvbnQ9ImRlZmF1bHQiIHNpemU9IjEw
MCUiPlllcnNpbmlhIHJ1Y2tlcmk8L3N0eWxlPjxzdHlsZSBmYWNlPSJub3JtYWwiIGZvbnQ9ImRl
ZmF1bHQiIHNpemU9IjEwMCUiPiwgdGhlIGNhdXNhdGl2ZSBhZ2VudCBvZiBlbnRlcmljIHJlZG1v
dXRoIGRpc2Vhc2UgaW4gZmlzaDwvc3R5bGU+PC90aXRsZT48c2Vjb25kYXJ5LXRpdGxlPlZldGVy
aW5hcnkgUmVzZWFyY2g8L3NlY29uZGFyeS10aXRsZT48L3RpdGxlcz48cGVyaW9kaWNhbD48ZnVs
bC10aXRsZT5WZXRlcmluYXJ5IFJlc2VhcmNoPC9mdWxsLXRpdGxlPjwvcGVyaW9kaWNhbD48cGFn
ZXM+MS0xMDwvcGFnZXM+PHZvbHVtZT40Njwvdm9sdW1lPjxudW1iZXI+MTwvbnVtYmVyPjxkYXRl
cz48eWVhcj4yMDE1PC95ZWFyPjxwdWItZGF0ZXM+PGRhdGU+MTQgRGVjZW1iZXIgMjAyMTwvZGF0
ZT48L3B1Yi1kYXRlcz48L2RhdGVzPjxvcmlnLXB1Yj5cXEFDVDAwMUNMMDRGUzA3XEJJT1NFQ1VS
SVRZREFUQSRcRSBMaWJyYXJ5XEFuaW1hbCBDYXRhbG9ndWVcS1xLdW1hciBldCBhbCAyMDE1IEVO
MjA4MjIucGRmPC9vcmlnLXB1Yj48bGFiZWw+MjA4MjE8L2xhYmVsPjx1cmxzPjxyZWxhdGVkLXVy
bHM+PHVybD5odHRwczovL2RvaS5vcmcvMTAuMTE4Ni9zMTM1NjctMDE1LTAyMzgtNDwvdXJsPjwv
cmVsYXRlZC11cmxzPjwvdXJscz48Y3VzdG9tMT5zdHVyZ2Vvbl9LRzwvY3VzdG9tMT48ZWxlY3Ry
b25pYy1yZXNvdXJjZS1udW0+aHR0cHM6Ly9kb2kub3JnLzEwLjExODYvczEzNTY3LTAxNS0wMjM4
LTQ8L2VsZWN0cm9uaWMtcmVzb3VyY2UtbnVtPjwvcmVjb3JkPjwvQ2l0ZT48Q2l0ZT48QXV0aG9y
PlRvYmJhY2s8L0F1dGhvcj48WWVhcj4yMDA3PC9ZZWFyPjxSZWNOdW0+MjI2ODM8L1JlY051bT48
SURUZXh0PjIwODEyPC9JRFRleHQ+PHJlY29yZD48cmVjLW51bWJlcj4yMjY4MzwvcmVjLW51bWJl
cj48Zm9yZWlnbi1rZXlzPjxrZXkgYXBwPSJFTiIgZGItaWQ9IjkwYXd3dDI1YmRwdHd0ZWUyNWRw
cHg1and2ZGRwMnN0cjBzeiIgdGltZXN0YW1wPSIxNjUyMzk4OTYwIiBndWlkPSIyYzI5NTQ1Ni1l
NTA4LTQ1NTItYmE3Ni1hNzUwZTkyODY2MjQiPjIyNjgzPC9rZXk+PC9mb3JlaWduLWtleXM+PHJl
Zi10eXBlIG5hbWU9IkpvdXJuYWwgQXJ0aWNsZXMiPjE3PC9yZWYtdHlwZT48Y29udHJpYnV0b3Jz
PjxhdXRob3JzPjxhdXRob3I+VG9iYmFjaywgRS48L2F1dGhvcj48YXV0aG9yPkRlY29zdGVyZSwg
QS48L2F1dGhvcj48YXV0aG9yPkhlcm1hbnMsIEsuPC9hdXRob3I+PGF1dGhvcj5IYWVzZWJyb3Vj
aywgRi48L2F1dGhvcj48YXV0aG9yPkNoaWVycywgSy48L2F1dGhvcj48L2F1dGhvcnM+PC9jb250
cmlidXRvcnM+PHRpdGxlcz48dGl0bGU+PHN0eWxlIGZhY2U9Iml0YWxpYyIgZm9udD0iZGVmYXVs
dCIgc2l6ZT0iMTAwJSI+WWVyc2luaWEgcnVja2VyaTwvc3R5bGU+PHN0eWxlIGZhY2U9Im5vcm1h
bCIgZm9udD0iZGVmYXVsdCIgc2l6ZT0iMTAwJSI+IGluZmVjdGlvbnMgaW4gc2FsbW9uaWQgZmlz
aDwvc3R5bGU+PC90aXRsZT48c2Vjb25kYXJ5LXRpdGxlPkpvdXJuYWwgb2YgRmlzaCBEaXNlYXNl
czwvc2Vjb25kYXJ5LXRpdGxlPjxhbHQtdGl0bGU+Sm91cm5hbCBvZiBmaXNoIGRpc2Vhc2VzPC9h
bHQtdGl0bGU+PC90aXRsZXM+PHBlcmlvZGljYWw+PGZ1bGwtdGl0bGU+Sm91cm5hbCBvZiBGaXNo
IERpc2Vhc2VzPC9mdWxsLXRpdGxlPjwvcGVyaW9kaWNhbD48YWx0LXBlcmlvZGljYWw+PGZ1bGwt
dGl0bGU+Sm91cm5hbCBvZiBGaXNoIERpc2Vhc2VzPC9mdWxsLXRpdGxlPjwvYWx0LXBlcmlvZGlj
YWw+PHBhZ2VzPjI1Ny02ODwvcGFnZXM+PHZvbHVtZT4zMDwvdm9sdW1lPjxudW1iZXI+NTwvbnVt
YmVyPjxkYXRlcz48eWVhcj4yMDA3PC95ZWFyPjxwdWItZGF0ZXM+PGRhdGU+MTMgRGVjZW1iZXIg
MjAyMTwvZGF0ZT48L3B1Yi1kYXRlcz48L2RhdGVzPjxvcmlnLXB1Yj5cXEFDVDAwMUNMMDRGUzA3
XEJJT1NFQ1VSSVRZREFUQSRcRSBMaWJyYXJ5XEFuaW1hbCBDYXRhbG9ndWVcSjpcRSBMaWJyYXJ5
XEFuaW1hbCBDYXRhbG9ndWVcVFxUb2JiYWNrIGV0IGFsIDIwMDcgRU4yMDgxMi5wZGY8L29yaWct
cHViPjxsYWJlbD4yMDgxMjwvbGFiZWw+PHVybHM+PC91cmxzPjxjdXN0b20xPnN0dXJnZW9uX0tH
PC9jdXN0b20xPjxlbGVjdHJvbmljLXJlc291cmNlLW51bT5odHRwczovL2RvaS5vcmcvMTAuMTEx
MS9qLjEzNjUtMjc2MS4yMDA3LjAwODE2Lng8L2VsZWN0cm9uaWMtcmVzb3VyY2UtbnVtPjxtb2Rp
ZmllZC1kYXRlPko6XEUgTGlicmFyeVxBbmltYWwgQ2F0YWxvZ3VlXFQ8L21vZGlmaWVkLWRhdGU+
PC9yZWNvcmQ+PC9DaXRlPjxDaXRlPjxBdXRob3I+U2hhb3d1PC9BdXRob3I+PFllYXI+MjAxMzwv
WWVhcj48UmVjTnVtPjIzMjQ2PC9SZWNOdW0+PElEVGV4dD41NTUwODwvSURUZXh0PjxyZWNvcmQ+
PHJlYy1udW1iZXI+MjMyNDY8L3JlYy1udW1iZXI+PGZvcmVpZ24ta2V5cz48a2V5IGFwcD0iRU4i
IGRiLWlkPSI5MGF3d3QyNWJkcHR3dGVlMjVkcHB4NWp3dmRkcDJzdHIwc3oiIHRpbWVzdGFtcD0i
MTY1MjM5OTA0NSIgZ3VpZD0iNmE0YjU4OTgtYmZkMS00M2Q4LTkzMTMtZDVkNGQ3Y2M3ZGIwIj4y
MzI0Njwva2V5PjwvZm9yZWlnbi1rZXlzPjxyZWYtdHlwZSBuYW1lPSJKb3VybmFsIEFydGljbGVz
Ij4xNzwvcmVmLXR5cGU+PGNvbnRyaWJ1dG9ycz48YXV0aG9ycz48YXV0aG9yPlNoYW93dSwgTC48
L2F1dGhvcj48YXV0aG9yPkRpLCBXLjwvYXV0aG9yPjxhdXRob3I+SG9uZ2JhaSwgTC48L2F1dGhv
cj48YXV0aG9yPlRvbmd5YW4sIEwuPC9hdXRob3I+PC9hdXRob3JzPjwvY29udHJpYnV0b3JzPjx0
aXRsZXM+PHRpdGxlPjxzdHlsZSBmYWNlPSJub3JtYWwiIGZvbnQ9ImRlZmF1bHQiIHNpemU9IjEw
MCUiPklzb2xhdGlvbiBvZiA8L3N0eWxlPjxzdHlsZSBmYWNlPSJpdGFsaWMiIGZvbnQ9ImRlZmF1
bHQiIHNpemU9IjEwMCUiPlllcnNpbmlhIHJ1Y2tlcmkgPC9zdHlsZT48c3R5bGUgZmFjZT0ibm9y
bWFsIiBmb250PSJkZWZhdWx0IiBzaXplPSIxMDAlIj5zdHJhaW4gSDAxIGZyb20gZmFybS1yYWlz
ZWQgQW11ciBzdHVyZ2VvbiA8L3N0eWxlPjxzdHlsZSBmYWNlPSJpdGFsaWMiIGZvbnQ9ImRlZmF1
bHQiIHNpemU9IjEwMCUiPkFjaXBlbnNlciBzY2hyZW5ja2k8L3N0eWxlPjxzdHlsZSBmYWNlPSJu
b3JtYWwiIGZvbnQ9ImRlZmF1bHQiIHNpemU9IjEwMCUiPiBpbiBDaGluYTwvc3R5bGU+PC90aXRs
ZT48c2Vjb25kYXJ5LXRpdGxlPkpvdXJuYWwgb2YgQXF1YXRpYyBBbmltYWwgSGVhbHRoPC9zZWNv
bmRhcnktdGl0bGU+PC90aXRsZXM+PHBlcmlvZGljYWw+PGZ1bGwtdGl0bGU+Sm91cm5hbCBvZiBB
cXVhdGljIEFuaW1hbCBIZWFsdGg8L2Z1bGwtdGl0bGU+PC9wZXJpb2RpY2FsPjxwYWdlcz45LTE0
PC9wYWdlcz48dm9sdW1lPjI1PC92b2x1bWU+PG51bWJlcj4xPC9udW1iZXI+PGRhdGVzPjx5ZWFy
PjIwMTM8L3llYXI+PHB1Yi1kYXRlcz48ZGF0ZT4zMSBKYW51YXJ5IDIwMjI8L2RhdGU+PC9wdWIt
ZGF0ZXM+PC9kYXRlcz48b3JpZy1wdWI+XFxBY3QwMDFjbDA0ZnMwN1xiaW9zZWN1cml0eWRhdGEk
XEUgTGlicmFyeVxBbmltYWwgQ2F0YWxvZ3VlXFNcU2hhb3d1IGV0IGFsIDIwMTMgRU41NTUwOC5w
ZGY8L29yaWctcHViPjxpc2JuPjA4OTktNzY1OTwvaXNibj48bGFiZWw+NTU1MDg8L2xhYmVsPjx1
cmxzPjxyZWxhdGVkLXVybHM+PHVybD5odHRwczovL2Fmc3B1YnMub25saW5lbGlicmFyeS53aWxl
eS5jb20vZG9pL2Ficy8xMC4xMDgwLzA4OTk3NjU5LjIwMTIuNzI4MTY5PC91cmw+PC9yZWxhdGVk
LXVybHM+PC91cmxzPjxjdXN0b20xPktHX3N0dXJnZW9uPC9jdXN0b20xPjxlbGVjdHJvbmljLXJl
c291cmNlLW51bT5odHRwczovL2RvaS5vcmcvMTAuMTA4MC8wODk5NzY1OS4yMDEyLjcyODE2OTwv
ZWxlY3Ryb25pYy1yZXNvdXJjZS1udW0+PC9yZWNvcmQ+PC9DaXRlPjxDaXRlPjxBdXRob3I+UnVj
a2VyPC9BdXRob3I+PFllYXI+MTk2NjwvWWVhcj48UmVjTnVtPjIyNzM0PC9SZWNOdW0+PElEVGV4
dD41NTUwNDwvSURUZXh0PjxyZWNvcmQ+PHJlYy1udW1iZXI+MjI3MzQ8L3JlYy1udW1iZXI+PGZv
cmVpZ24ta2V5cz48a2V5IGFwcD0iRU4iIGRiLWlkPSI5MGF3d3QyNWJkcHR3dGVlMjVkcHB4NWp3
dmRkcDJzdHIwc3oiIHRpbWVzdGFtcD0iMTY1MjM5ODk2OCIgZ3VpZD0iMzJkOWE2OTEtOTNlYy00
ZWY3LWFmNzctZjJlMDRkZjhkNmNiIj4yMjczNDwva2V5PjwvZm9yZWlnbi1rZXlzPjxyZWYtdHlw
ZSBuYW1lPSJKb3VybmFsIEFydGljbGVzIj4xNzwvcmVmLXR5cGU+PGNvbnRyaWJ1dG9ycz48YXV0
aG9ycz48YXV0aG9yPlJ1Y2tlciwgUi5SLjwvYXV0aG9yPjwvYXV0aG9ycz48L2NvbnRyaWJ1dG9y
cz48dGl0bGVzPjx0aXRsZT48c3R5bGUgZmFjZT0ibm9ybWFsIiBmb250PSJkZWZhdWx0IiBzaXpl
PSIxMDAlIj5SZWRtb3V0aCBkaXNlYXNlIG9mIHJhaW5ib3cgdHJvdXQgKDwvc3R5bGU+PHN0eWxl
IGZhY2U9Iml0YWxpYyIgZm9udD0iZGVmYXVsdCIgc2l6ZT0iMTAwJSI+U2FsbW8gZ2FpcmRuZXJp
PC9zdHlsZT48c3R5bGUgZmFjZT0ibm9ybWFsIiBmb250PSJkZWZhdWx0IiBzaXplPSIxMDAlIj4p
PC9zdHlsZT48L3RpdGxlPjxzZWNvbmRhcnktdGl0bGU+QnVsbGV0aW4gT2ZmaWNlIGludGVybmF0
aW9uYWwgZGVzIGVwaXpvb3RpZXM8L3NlY29uZGFyeS10aXRsZT48L3RpdGxlcz48cGVyaW9kaWNh
bD48ZnVsbC10aXRsZT5CdWxsZXRpbiBPZmZpY2UgSW50ZXJuYXRpb25hbCBkZXMgRXBpem9vdGll
czwvZnVsbC10aXRsZT48L3BlcmlvZGljYWw+PHBhZ2VzPjgyNS0zMDwvcGFnZXM+PHZvbHVtZT42
NTwvdm9sdW1lPjxudW1iZXI+NTwvbnVtYmVyPjxrZXl3b3Jkcz48a2V5d29yZD5BbmltYWwgRGlz
ZWFzZXMvKm1pY3JvYmlvbG9neTwva2V5d29yZD48a2V5d29yZD5BbmltYWxzPC9rZXl3b3JkPjxr
ZXl3b3JkPkJhY3RlcmlhLyppc29sYXRpb24gJmFtcDsgcHVyaWZpY2F0aW9uPC9rZXl3b3JkPjxr
ZXl3b3JkPipGaXNoZXM8L2tleXdvcmQ+PC9rZXl3b3Jkcz48ZGF0ZXM+PHllYXI+MTk2NjwveWVh
cj48cHViLWRhdGVzPjxkYXRlPjMxIEphbnVhcnkgMjAyMjwvZGF0ZT48L3B1Yi1kYXRlcz48L2Rh
dGVzPjxvcmlnLXB1Yj4mcXVvdDtcXEFjdDAwMWNsMDRmczA3XGJpb3NlY3VyaXR5ZGF0YSRcRSBM
aWJyYXJ5XEFuaW1hbCBDYXRhbG9ndWVcUlxSdWNrZXIgMTk2NiBFTjU1NTA0LnBkZiZxdW90Ozwv
b3JpZy1wdWI+PGxhYmVsPjU1NTA0PC9sYWJlbD48dXJscz48L3VybHM+PGN1c3RvbTE+S0dfU3R1
cmdlb248L2N1c3RvbTE+PGVsZWN0cm9uaWMtcmVzb3VyY2UtbnVtPmh0dHBzOi8vZG9jLm9pZS5p
bnQvZHluL3BvcnRhbC9pbmRleC54aHRtbD9wYWdlPWFsbyZhbXA7YWxvSWQ9NDEzNDcmYW1wO3Jl
cT0xMDMmYW1wO2NpZD1hMjc5YzNlMS04MzRmLTQ1YTQtYmIwMC0xNmQ4OTc0ZjA2Yzc8L2VsZWN0
cm9uaWMtcmVzb3VyY2UtbnVtPjwvcmVjb3JkPjwvQ2l0ZT48Q2l0ZT48QXV0aG9yPk9yYWljPC9B
dXRob3I+PFllYXI+MjAwMjwvWWVhcj48UmVjTnVtPjQ2MTc1PC9SZWNOdW0+PElEVGV4dD4yNDY0
NDwvSURUZXh0PjxyZWNvcmQ+PHJlYy1udW1iZXI+NDYxNzU8L3JlYy1udW1iZXI+PGZvcmVpZ24t
a2V5cz48a2V5IGFwcD0iRU4iIGRiLWlkPSI5MGF3d3QyNWJkcHR3dGVlMjVkcHB4NWp3dmRkcDJz
dHIwc3oiIHRpbWVzdGFtcD0iMTY1ODg5NDE0OCIgZ3VpZD0iZTM3MjI5YmItNzkyNi00YjE0LWI0
NzgtMmFhYmIwNDY5ZDc1Ij40NjE3NTwva2V5PjwvZm9yZWlnbi1rZXlzPjxyZWYtdHlwZSBuYW1l
PSJKb3VybmFsIEFydGljbGVzIj4xNzwvcmVmLXR5cGU+PGNvbnRyaWJ1dG9ycz48YXV0aG9ycz48
YXV0aG9yPk9yYWljLCBELjwvYXV0aG9yPjxhdXRob3I+WnJuY2ljLCBTLjwvYXV0aG9yPjxhdXRo
b3I+U29zdGFyaWMsIEIuPC9hdXRob3I+PGF1dGhvcj5CYXp1bGljLCBELjwvYXV0aG9yPjxhdXRo
b3I+TGlwZWosIFouPC9hdXRob3I+PC9hdXRob3JzPjwvY29udHJpYnV0b3JzPjx0aXRsZXM+PHRp
dGxlPjxzdHlsZSBmYWNlPSJub3JtYWwiIGZvbnQ9ImRlZmF1bHQiIHNpemU9IjEwMCUiPk9jY3Vy
cmVuY2Ugb2YgZW50ZXJpYyByZWRtb3V0aCBkaXNlYXNlIGluIHJhaW5ib3cgdHJvdXQgKDwvc3R5
bGU+PHN0eWxlIGZhY2U9Iml0YWxpYyIgZm9udD0iZGVmYXVsdCIgc2l6ZT0iMTAwJSI+T25jb3Jo
eW5jaHVzIG15a2lzczwvc3R5bGU+PHN0eWxlIGZhY2U9Im5vcm1hbCIgZm9udD0iZGVmYXVsdCIg
c2l6ZT0iMTAwJSI+KSBvbiBmYXJtcyBpbiBjcm9hdGlhPC9zdHlsZT48L3RpdGxlPjxzZWNvbmRh
cnktdGl0bGU+QWN0YSBWZXRlcmluYXJpYSBIdW5nYXJpY2E8L3NlY29uZGFyeS10aXRsZT48L3Rp
dGxlcz48cGVyaW9kaWNhbD48ZnVsbC10aXRsZT5BY3RhIFZldGVyaW5hcmlhIEh1bmdhcmljYTwv
ZnVsbC10aXRsZT48L3BlcmlvZGljYWw+PHBhZ2VzPjI4My0yOTE8L3BhZ2VzPjx2b2x1bWU+NTA8
L3ZvbHVtZT48bnVtYmVyPjM8L251bWJlcj48ZGF0ZXM+PHllYXI+MjAwMjwveWVhcj48L2RhdGVz
PjxvcmlnLXB1Yj5cXEFDVDAwMUNMMDRGUzA3XEJJT1NFQ1VSSVRZREFUQSRcRSBMaWJyYXJ5XEFu
aW1hbCBDYXRhbG9ndWVcT1xPcmFpYyBldCBhbCAyMDAyIEVOMjQ2NDQucGRmPC9vcmlnLXB1Yj48
bGFiZWw+MjQ2NDQ8L2xhYmVsPjx1cmxzPjwvdXJscz48Y3VzdG9tMT5zdHVyZ2Vvbl9CTTwvY3Vz
dG9tMT48ZWxlY3Ryb25pYy1yZXNvdXJjZS1udW0+aHR0cHM6Ly9kb2kub3JnLzEwLjE1NTYvQVZl
dC41MC4yMDAyLjMuNDwvZWxlY3Ryb25pYy1yZXNvdXJjZS1udW0+PC9yZWNvcmQ+PC9DaXRlPjxD
aXRlPjxBdXRob3I+QnJhdm88L0F1dGhvcj48WWVhcj4yMDA0PC9ZZWFyPjxSZWNOdW0+NDU5ODc8
L1JlY051bT48SURUZXh0PjIzMjU1PC9JRFRleHQ+PHJlY29yZD48cmVjLW51bWJlcj40NTk4Nzwv
cmVjLW51bWJlcj48Zm9yZWlnbi1rZXlzPjxrZXkgYXBwPSJFTiIgZGItaWQ9IjkwYXd3dDI1YmRw
dHd0ZWUyNWRwcHg1and2ZGRwMnN0cjBzeiIgdGltZXN0YW1wPSIxNjU2MDM0MDk0IiBndWlkPSIy
MmEwODNlZC0zZjA2LTQ5MmQtYTYwMi1jNzVjYTg2M2MyOTgiPjQ1OTg3PC9rZXk+PC9mb3JlaWdu
LWtleXM+PHJlZi10eXBlIG5hbWU9IkpvdXJuYWwgQXJ0aWNsZXMiPjE3PC9yZWYtdHlwZT48Y29u
dHJpYnV0b3JzPjxhdXRob3JzPjxhdXRob3I+QnJhdm8sIFMuPC9hdXRob3I+PGF1dGhvcj5Lb2ph
Z3VyYSwgVi48L2F1dGhvcj48L2F1dGhvcnM+PC9jb250cmlidXRvcnM+PHRpdGxlcz48dGl0bGU+
PHN0eWxlIGZhY2U9Im5vcm1hbCIgZm9udD0iZGVmYXVsdCIgc2l6ZT0iMTAwJSI+Rmlyc3QgaXNv
bGF0aW9uIG9mIDwvc3R5bGU+PHN0eWxlIGZhY2U9Iml0YWxpYyIgZm9udD0iZGVmYXVsdCIgc2l6
ZT0iMTAwJSI+WWVyc2luaWEgcnVja2VyaSA8L3N0eWxlPjxzdHlsZSBmYWNlPSJub3JtYWwiIGZv
bnQ9ImRlZmF1bHQiIHNpemU9IjEwMCUiPmZyb20gcmFpbmJvdyB0cm91dCAoPC9zdHlsZT48c3R5
bGUgZmFjZT0iaXRhbGljIiBmb250PSJkZWZhdWx0IiBzaXplPSIxMDAlIj5PbmNvcmh5bmNodXMg
bXlraXNzPC9zdHlsZT48c3R5bGUgZmFjZT0ibm9ybWFsIiBmb250PSJkZWZhdWx0IiBzaXplPSIx
MDAlIj4pIGluIFBlcnU8L3N0eWxlPjwvdGl0bGU+PHNlY29uZGFyeS10aXRsZT5CdWxsZXRpbiBF
dXJvcGVhbiBBc3NvY2lhdGlvbiBvZiBGaXNoIFBhdGhvbG9naXN0czwvc2Vjb25kYXJ5LXRpdGxl
PjwvdGl0bGVzPjxwZXJpb2RpY2FsPjxmdWxsLXRpdGxlPkJ1bGxldGluIEV1cm9wZWFuIEFzc29j
aWF0aW9uIG9mIEZpc2ggUGF0aG9sb2dpc3RzPC9mdWxsLXRpdGxlPjwvcGVyaW9kaWNhbD48cGFn
ZXM+MTA0LTEwODwvcGFnZXM+PHZvbHVtZT4yNDwvdm9sdW1lPjxkYXRlcz48eWVhcj4yMDA0PC95
ZWFyPjxwdWItZGF0ZXM+PGRhdGU+MjggQXByaWwgMjAyMzwvZGF0ZT48L3B1Yi1kYXRlcz48L2Rh
dGVzPjxvcmlnLXB1Yj5cXEFDVDAwMUNMMDRGUzA3XEJJT1NFQ1VSSVRZREFUQSRcRSBMaWJyYXJ5
XEFuaW1hbCBDYXRhbG9ndWVcQlxCcmF2byBhbmQgS29qYWd1cmEgMjAwNCBFTjIzMjU1LnBkZjwv
b3JpZy1wdWI+PGxhYmVsPjIzMjU1PC9sYWJlbD48dXJscz48L3VybHM+PGN1c3RvbTE+U3R1cmdl
b25fWUdDPC9jdXN0b20xPjxlbGVjdHJvbmljLXJlc291cmNlLW51bT5odHRwczovL2VhZnAub3Jn
L2Rvd25sb2FkLzIwMDQtVm9sdW1lMjQvSXNzdWUlMjAyLzI0XzEwNC5wZGY8L2VsZWN0cm9uaWMt
cmVzb3VyY2UtbnVtPjwvcmVjb3JkPjwvQ2l0ZT48Q2l0ZT48QXV0aG9yPkZ1cm9uZXM8L0F1dGhv
cj48WWVhcj4xOTkzPC9ZZWFyPjxSZWNOdW0+MjI2ODc8L1JlY051bT48SURUZXh0PjIwODE2PC9J
RFRleHQ+PHJlY29yZD48cmVjLW51bWJlcj4yMjY4NzwvcmVjLW51bWJlcj48Zm9yZWlnbi1rZXlz
PjxrZXkgYXBwPSJFTiIgZGItaWQ9IjkwYXd3dDI1YmRwdHd0ZWUyNWRwcHg1and2ZGRwMnN0cjBz
eiIgdGltZXN0YW1wPSIxNjUyMzk4OTYxIiBndWlkPSIxY2MyYjNmYi00MmQ2LTQyMjktYWYxMS0y
NWQ2ZTEwNzA3NDMiPjIyNjg3PC9rZXk+PC9mb3JlaWduLWtleXM+PHJlZi10eXBlIG5hbWU9Ikpv
dXJuYWwgQXJ0aWNsZXMiPjE3PC9yZWYtdHlwZT48Y29udHJpYnV0b3JzPjxhdXRob3JzPjxhdXRo
b3I+RnVyb25lcywgTS5ELjwvYXV0aG9yPjxhdXRob3I+Um9kZ2VycywgQy5KLjwvYXV0aG9yPjxh
dXRob3I+TXVubiwgQy5CLjwvYXV0aG9yPjwvYXV0aG9ycz48L2NvbnRyaWJ1dG9ycz48dGl0bGVz
Pjx0aXRsZT48c3R5bGUgZmFjZT0iaXRhbGljIiBmb250PSJkZWZhdWx0IiBzaXplPSIxMDAlIj5Z
ZXJzaW5pYSBydWNrZXJpPC9zdHlsZT48c3R5bGUgZmFjZT0ibm9ybWFsIiBmb250PSJkZWZhdWx0
IiBzaXplPSIxMDAlIj4sIHRoZSBjYXVzYWwgYWdlbnQgb2YgZW50ZXJpYyByZWRtb3V0aCBkaXNl
YXNlIChFUk0pIGluIGZpc2g8L3N0eWxlPjwvdGl0bGU+PHNlY29uZGFyeS10aXRsZT5Bbm51YWwg
UmV2aWV3IG9mIEZpc2ggRGlzZWFzZXM8L3NlY29uZGFyeS10aXRsZT48L3RpdGxlcz48cGVyaW9k
aWNhbD48ZnVsbC10aXRsZT5Bbm51YWwgUmV2aWV3IG9mIEZpc2ggRGlzZWFzZXM8L2Z1bGwtdGl0
bGU+PC9wZXJpb2RpY2FsPjxwYWdlcz4xMDUtMTI1PC9wYWdlcz48dm9sdW1lPjM8L3ZvbHVtZT48
ZGF0ZXM+PHllYXI+MTk5MzwveWVhcj48cHViLWRhdGVzPjxkYXRlPjIgU2VwdGVtYmVyIDIwMjI8
L2RhdGU+PC9wdWItZGF0ZXM+PC9kYXRlcz48b3JpZy1wdWI+XFxBQ1QwMDFDTDA0RlMwN1xCSU9T
RUNVUklUWURBVEEkXEUgTGlicmFyeVxBbmltYWwgQ2F0YWxvZ3VlXEZcRnVyb25lcyBldCBhbCAx
OTkzIEVOMjA4MTYucGRmPC9vcmlnLXB1Yj48bGFiZWw+MjA4MTY8L2xhYmVsPjx1cmxzPjwvdXJs
cz48Y3VzdG9tMT5zdHVyZ2Vvbl9LRzwvY3VzdG9tMT48ZWxlY3Ryb25pYy1yZXNvdXJjZS1udW0+
aHR0cHM6Ly9kb2kub3JnLzEwLjEwMTYvMDk1OS04MDMwKDkzKTkwMDMxLTY8L2VsZWN0cm9uaWMt
cmVzb3VyY2UtbnVtPjwvcmVjb3JkPjwvQ2l0ZT48Q2l0ZT48QXV0aG9yPlpvcnJpZWh6YWhyYTwv
QXV0aG9yPjxZZWFyPjIwMTc8L1llYXI+PFJlY051bT40NjA3MTwvUmVjTnVtPjxJRFRleHQ+MjQ1
NDU8L0lEVGV4dD48cmVjb3JkPjxyZWMtbnVtYmVyPjQ2MDcxPC9yZWMtbnVtYmVyPjxmb3JlaWdu
LWtleXM+PGtleSBhcHA9IkVOIiBkYi1pZD0iOTBhd3d0MjViZHB0d3RlZTI1ZHBweDVqd3ZkZHAy
c3RyMHN6IiB0aW1lc3RhbXA9IjE2NTgxOTczMjEiIGd1aWQ9ImU2NmVmMmFhLTE2YTItNDE5Zi04
MTAwLWYwMTE1Yzk2NWUwOCI+NDYwNzE8L2tleT48L2ZvcmVpZ24ta2V5cz48cmVmLXR5cGUgbmFt
ZT0iSm91cm5hbCBBcnRpY2xlcyI+MTc8L3JlZi10eXBlPjxjb250cmlidXRvcnM+PGF1dGhvcnM+
PGF1dGhvcj5ab3JyaWVoemFocmEsIE0uIEouPC9hdXRob3I+PGF1dGhvcj5BZGVsLCBNLjwvYXV0
aG9yPjxhdXRob3I+RGVsc2hhZCwgUy4gVC48L2F1dGhvcj48L2F1dGhvcnM+PC9jb250cmlidXRv
cnM+PHRpdGxlcz48dGl0bGU+RW50ZXJpYyByZWRtb3V0aCBkaXNlYXNlOiBQYXN0LCBwcmVzZW50
IGFuZCBmdXR1cmU6IEEgcmV2aWV3PC90aXRsZT48c2Vjb25kYXJ5LXRpdGxlPklyYW5pYW4gSm91
cm5hbCBvZiBGaXNoZXJpZXMgU2NpZW5jZXM8L3NlY29uZGFyeS10aXRsZT48L3RpdGxlcz48cGVy
aW9kaWNhbD48ZnVsbC10aXRsZT5JcmFuaWFuIEpvdXJuYWwgb2YgRmlzaGVyaWVzIFNjaWVuY2Vz
PC9mdWxsLXRpdGxlPjwvcGVyaW9kaWNhbD48cGFnZXM+MTEzNS0xMTU2PC9wYWdlcz48dm9sdW1l
PjE3PC92b2x1bWU+PG51bWJlcj40PC9udW1iZXI+PGtleXdvcmRzPjxrZXl3b3JkPkVudGVyaWMg
cmVkbW91dGggZGlzZWFzZSwgWWVyc2luaWEgcnVja2VyaSwgRGlhZ25vc2lzLCBDb250cm9sIGFu
ZDwva2V5d29yZD48a2V5d29yZD5wcmV2ZW50YXRpb248L2tleXdvcmQ+PC9rZXl3b3Jkcz48ZGF0
ZXM+PHllYXI+MjAxNzwveWVhcj48cHViLWRhdGVzPjxkYXRlPjEwIE1heSAyMDIyPC9kYXRlPjwv
cHViLWRhdGVzPjwvZGF0ZXM+PG9yaWctcHViPlxcQUNUMDAxQ0wwNEZTMDdcQklPU0VDVVJJVFlE
QVRBJFxFIExpYnJhcnlcQW5pbWFsIENhdGFsb2d1ZVxaXFpvcnJpZWh6YWhyYSBldCBhbCAyMDE3
IEVOMjQ1NDUucGRmPC9vcmlnLXB1Yj48bGFiZWw+MjQ1NDU8L2xhYmVsPjx1cmxzPjwvdXJscz48
Y3VzdG9tMT5zdHVyZ2Vvbl9CTTwvY3VzdG9tMT48ZWxlY3Ryb25pYy1yZXNvdXJjZS1udW0+aHR0
cHM6Ly9kb2kub3JnLzEwLjIyMDkyL0lKRlMuMjAxOC4xMTQ3MjY8L2VsZWN0cm9uaWMtcmVzb3Vy
Y2UtbnVtPjwvcmVjb3JkPjwvQ2l0ZT48L0VuZE5vdGU+
</w:fldData>
        </w:fldChar>
      </w:r>
      <w:r w:rsidR="00295283">
        <w:instrText xml:space="preserve"> ADDIN EN.CITE </w:instrText>
      </w:r>
      <w:r w:rsidR="00295283">
        <w:fldChar w:fldCharType="begin">
          <w:fldData xml:space="preserve">PEVuZE5vdGU+PENpdGU+PEF1dGhvcj5LdW1hcjwvQXV0aG9yPjxZZWFyPjIwMTU8L1llYXI+PFJl
Y051bT4yMjY5MzwvUmVjTnVtPjxJRFRleHQ+MjA4MjE8L0lEVGV4dD48RGlzcGxheVRleHQ+KEJy
YXZvICZhbXA7IEtvamFndXJhIDIwMDQ7IEZ1cm9uZXMsIFJvZGdlcnMgJmFtcDsgTXVubiAxOTkz
OyBLdW1hciBldCBhbC4gMjAxNTsgT3JhaWMgZXQgYWwuIDIwMDI7IFJ1Y2tlciAxOTY2OyBTaGFv
d3UgZXQgYWwuIDIwMTM7IFRvYmJhY2sgZXQgYWwuIDIwMDc7IFpvcnJpZWh6YWhyYSwgQWRlbCAm
YW1wOyBEZWxzaGFkIDIwMTcpPC9EaXNwbGF5VGV4dD48cmVjb3JkPjxyZWMtbnVtYmVyPjIyNjkz
PC9yZWMtbnVtYmVyPjxmb3JlaWduLWtleXM+PGtleSBhcHA9IkVOIiBkYi1pZD0iOTBhd3d0MjVi
ZHB0d3RlZTI1ZHBweDVqd3ZkZHAyc3RyMHN6IiB0aW1lc3RhbXA9IjE2NTIzOTg5NjIiIGd1aWQ9
IjJjNzczZWFmLThkZDctNGUxMC05Zjk2LWUyYzIwNzE2Nzk4NSI+MjI2OTM8L2tleT48L2ZvcmVp
Z24ta2V5cz48cmVmLXR5cGUgbmFtZT0iSm91cm5hbCBBcnRpY2xlcyI+MTc8L3JlZi10eXBlPjxj
b250cmlidXRvcnM+PGF1dGhvcnM+PGF1dGhvcj5LdW1hciwgRy48L2F1dGhvcj48YXV0aG9yPk1l
bmFudGVhdS1MZWRvdWJsZSwgUy48L2F1dGhvcj48YXV0aG9yPlNhbGVoLCBNLjwvYXV0aG9yPjxh
dXRob3I+RWwtTWF0Ym91bGksIE0uPC9hdXRob3I+PC9hdXRob3JzPjwvY29udHJpYnV0b3JzPjx0
aXRsZXM+PHRpdGxlPjxzdHlsZSBmYWNlPSJpdGFsaWMiIGZvbnQ9ImRlZmF1bHQiIHNpemU9IjEw
MCUiPlllcnNpbmlhIHJ1Y2tlcmk8L3N0eWxlPjxzdHlsZSBmYWNlPSJub3JtYWwiIGZvbnQ9ImRl
ZmF1bHQiIHNpemU9IjEwMCUiPiwgdGhlIGNhdXNhdGl2ZSBhZ2VudCBvZiBlbnRlcmljIHJlZG1v
dXRoIGRpc2Vhc2UgaW4gZmlzaDwvc3R5bGU+PC90aXRsZT48c2Vjb25kYXJ5LXRpdGxlPlZldGVy
aW5hcnkgUmVzZWFyY2g8L3NlY29uZGFyeS10aXRsZT48L3RpdGxlcz48cGVyaW9kaWNhbD48ZnVs
bC10aXRsZT5WZXRlcmluYXJ5IFJlc2VhcmNoPC9mdWxsLXRpdGxlPjwvcGVyaW9kaWNhbD48cGFn
ZXM+MS0xMDwvcGFnZXM+PHZvbHVtZT40Njwvdm9sdW1lPjxudW1iZXI+MTwvbnVtYmVyPjxkYXRl
cz48eWVhcj4yMDE1PC95ZWFyPjxwdWItZGF0ZXM+PGRhdGU+MTQgRGVjZW1iZXIgMjAyMTwvZGF0
ZT48L3B1Yi1kYXRlcz48L2RhdGVzPjxvcmlnLXB1Yj5cXEFDVDAwMUNMMDRGUzA3XEJJT1NFQ1VS
SVRZREFUQSRcRSBMaWJyYXJ5XEFuaW1hbCBDYXRhbG9ndWVcS1xLdW1hciBldCBhbCAyMDE1IEVO
MjA4MjIucGRmPC9vcmlnLXB1Yj48bGFiZWw+MjA4MjE8L2xhYmVsPjx1cmxzPjxyZWxhdGVkLXVy
bHM+PHVybD5odHRwczovL2RvaS5vcmcvMTAuMTE4Ni9zMTM1NjctMDE1LTAyMzgtNDwvdXJsPjwv
cmVsYXRlZC11cmxzPjwvdXJscz48Y3VzdG9tMT5zdHVyZ2Vvbl9LRzwvY3VzdG9tMT48ZWxlY3Ry
b25pYy1yZXNvdXJjZS1udW0+aHR0cHM6Ly9kb2kub3JnLzEwLjExODYvczEzNTY3LTAxNS0wMjM4
LTQ8L2VsZWN0cm9uaWMtcmVzb3VyY2UtbnVtPjwvcmVjb3JkPjwvQ2l0ZT48Q2l0ZT48QXV0aG9y
PlRvYmJhY2s8L0F1dGhvcj48WWVhcj4yMDA3PC9ZZWFyPjxSZWNOdW0+MjI2ODM8L1JlY051bT48
SURUZXh0PjIwODEyPC9JRFRleHQ+PHJlY29yZD48cmVjLW51bWJlcj4yMjY4MzwvcmVjLW51bWJl
cj48Zm9yZWlnbi1rZXlzPjxrZXkgYXBwPSJFTiIgZGItaWQ9IjkwYXd3dDI1YmRwdHd0ZWUyNWRw
cHg1and2ZGRwMnN0cjBzeiIgdGltZXN0YW1wPSIxNjUyMzk4OTYwIiBndWlkPSIyYzI5NTQ1Ni1l
NTA4LTQ1NTItYmE3Ni1hNzUwZTkyODY2MjQiPjIyNjgzPC9rZXk+PC9mb3JlaWduLWtleXM+PHJl
Zi10eXBlIG5hbWU9IkpvdXJuYWwgQXJ0aWNsZXMiPjE3PC9yZWYtdHlwZT48Y29udHJpYnV0b3Jz
PjxhdXRob3JzPjxhdXRob3I+VG9iYmFjaywgRS48L2F1dGhvcj48YXV0aG9yPkRlY29zdGVyZSwg
QS48L2F1dGhvcj48YXV0aG9yPkhlcm1hbnMsIEsuPC9hdXRob3I+PGF1dGhvcj5IYWVzZWJyb3Vj
aywgRi48L2F1dGhvcj48YXV0aG9yPkNoaWVycywgSy48L2F1dGhvcj48L2F1dGhvcnM+PC9jb250
cmlidXRvcnM+PHRpdGxlcz48dGl0bGU+PHN0eWxlIGZhY2U9Iml0YWxpYyIgZm9udD0iZGVmYXVs
dCIgc2l6ZT0iMTAwJSI+WWVyc2luaWEgcnVja2VyaTwvc3R5bGU+PHN0eWxlIGZhY2U9Im5vcm1h
bCIgZm9udD0iZGVmYXVsdCIgc2l6ZT0iMTAwJSI+IGluZmVjdGlvbnMgaW4gc2FsbW9uaWQgZmlz
aDwvc3R5bGU+PC90aXRsZT48c2Vjb25kYXJ5LXRpdGxlPkpvdXJuYWwgb2YgRmlzaCBEaXNlYXNl
czwvc2Vjb25kYXJ5LXRpdGxlPjxhbHQtdGl0bGU+Sm91cm5hbCBvZiBmaXNoIGRpc2Vhc2VzPC9h
bHQtdGl0bGU+PC90aXRsZXM+PHBlcmlvZGljYWw+PGZ1bGwtdGl0bGU+Sm91cm5hbCBvZiBGaXNo
IERpc2Vhc2VzPC9mdWxsLXRpdGxlPjwvcGVyaW9kaWNhbD48YWx0LXBlcmlvZGljYWw+PGZ1bGwt
dGl0bGU+Sm91cm5hbCBvZiBGaXNoIERpc2Vhc2VzPC9mdWxsLXRpdGxlPjwvYWx0LXBlcmlvZGlj
YWw+PHBhZ2VzPjI1Ny02ODwvcGFnZXM+PHZvbHVtZT4zMDwvdm9sdW1lPjxudW1iZXI+NTwvbnVt
YmVyPjxkYXRlcz48eWVhcj4yMDA3PC95ZWFyPjxwdWItZGF0ZXM+PGRhdGU+MTMgRGVjZW1iZXIg
MjAyMTwvZGF0ZT48L3B1Yi1kYXRlcz48L2RhdGVzPjxvcmlnLXB1Yj5cXEFDVDAwMUNMMDRGUzA3
XEJJT1NFQ1VSSVRZREFUQSRcRSBMaWJyYXJ5XEFuaW1hbCBDYXRhbG9ndWVcSjpcRSBMaWJyYXJ5
XEFuaW1hbCBDYXRhbG9ndWVcVFxUb2JiYWNrIGV0IGFsIDIwMDcgRU4yMDgxMi5wZGY8L29yaWct
cHViPjxsYWJlbD4yMDgxMjwvbGFiZWw+PHVybHM+PC91cmxzPjxjdXN0b20xPnN0dXJnZW9uX0tH
PC9jdXN0b20xPjxlbGVjdHJvbmljLXJlc291cmNlLW51bT5odHRwczovL2RvaS5vcmcvMTAuMTEx
MS9qLjEzNjUtMjc2MS4yMDA3LjAwODE2Lng8L2VsZWN0cm9uaWMtcmVzb3VyY2UtbnVtPjxtb2Rp
ZmllZC1kYXRlPko6XEUgTGlicmFyeVxBbmltYWwgQ2F0YWxvZ3VlXFQ8L21vZGlmaWVkLWRhdGU+
PC9yZWNvcmQ+PC9DaXRlPjxDaXRlPjxBdXRob3I+U2hhb3d1PC9BdXRob3I+PFllYXI+MjAxMzwv
WWVhcj48UmVjTnVtPjIzMjQ2PC9SZWNOdW0+PElEVGV4dD41NTUwODwvSURUZXh0PjxyZWNvcmQ+
PHJlYy1udW1iZXI+MjMyNDY8L3JlYy1udW1iZXI+PGZvcmVpZ24ta2V5cz48a2V5IGFwcD0iRU4i
IGRiLWlkPSI5MGF3d3QyNWJkcHR3dGVlMjVkcHB4NWp3dmRkcDJzdHIwc3oiIHRpbWVzdGFtcD0i
MTY1MjM5OTA0NSIgZ3VpZD0iNmE0YjU4OTgtYmZkMS00M2Q4LTkzMTMtZDVkNGQ3Y2M3ZGIwIj4y
MzI0Njwva2V5PjwvZm9yZWlnbi1rZXlzPjxyZWYtdHlwZSBuYW1lPSJKb3VybmFsIEFydGljbGVz
Ij4xNzwvcmVmLXR5cGU+PGNvbnRyaWJ1dG9ycz48YXV0aG9ycz48YXV0aG9yPlNoYW93dSwgTC48
L2F1dGhvcj48YXV0aG9yPkRpLCBXLjwvYXV0aG9yPjxhdXRob3I+SG9uZ2JhaSwgTC48L2F1dGhv
cj48YXV0aG9yPlRvbmd5YW4sIEwuPC9hdXRob3I+PC9hdXRob3JzPjwvY29udHJpYnV0b3JzPjx0
aXRsZXM+PHRpdGxlPjxzdHlsZSBmYWNlPSJub3JtYWwiIGZvbnQ9ImRlZmF1bHQiIHNpemU9IjEw
MCUiPklzb2xhdGlvbiBvZiA8L3N0eWxlPjxzdHlsZSBmYWNlPSJpdGFsaWMiIGZvbnQ9ImRlZmF1
bHQiIHNpemU9IjEwMCUiPlllcnNpbmlhIHJ1Y2tlcmkgPC9zdHlsZT48c3R5bGUgZmFjZT0ibm9y
bWFsIiBmb250PSJkZWZhdWx0IiBzaXplPSIxMDAlIj5zdHJhaW4gSDAxIGZyb20gZmFybS1yYWlz
ZWQgQW11ciBzdHVyZ2VvbiA8L3N0eWxlPjxzdHlsZSBmYWNlPSJpdGFsaWMiIGZvbnQ9ImRlZmF1
bHQiIHNpemU9IjEwMCUiPkFjaXBlbnNlciBzY2hyZW5ja2k8L3N0eWxlPjxzdHlsZSBmYWNlPSJu
b3JtYWwiIGZvbnQ9ImRlZmF1bHQiIHNpemU9IjEwMCUiPiBpbiBDaGluYTwvc3R5bGU+PC90aXRs
ZT48c2Vjb25kYXJ5LXRpdGxlPkpvdXJuYWwgb2YgQXF1YXRpYyBBbmltYWwgSGVhbHRoPC9zZWNv
bmRhcnktdGl0bGU+PC90aXRsZXM+PHBlcmlvZGljYWw+PGZ1bGwtdGl0bGU+Sm91cm5hbCBvZiBB
cXVhdGljIEFuaW1hbCBIZWFsdGg8L2Z1bGwtdGl0bGU+PC9wZXJpb2RpY2FsPjxwYWdlcz45LTE0
PC9wYWdlcz48dm9sdW1lPjI1PC92b2x1bWU+PG51bWJlcj4xPC9udW1iZXI+PGRhdGVzPjx5ZWFy
PjIwMTM8L3llYXI+PHB1Yi1kYXRlcz48ZGF0ZT4zMSBKYW51YXJ5IDIwMjI8L2RhdGU+PC9wdWIt
ZGF0ZXM+PC9kYXRlcz48b3JpZy1wdWI+XFxBY3QwMDFjbDA0ZnMwN1xiaW9zZWN1cml0eWRhdGEk
XEUgTGlicmFyeVxBbmltYWwgQ2F0YWxvZ3VlXFNcU2hhb3d1IGV0IGFsIDIwMTMgRU41NTUwOC5w
ZGY8L29yaWctcHViPjxpc2JuPjA4OTktNzY1OTwvaXNibj48bGFiZWw+NTU1MDg8L2xhYmVsPjx1
cmxzPjxyZWxhdGVkLXVybHM+PHVybD5odHRwczovL2Fmc3B1YnMub25saW5lbGlicmFyeS53aWxl
eS5jb20vZG9pL2Ficy8xMC4xMDgwLzA4OTk3NjU5LjIwMTIuNzI4MTY5PC91cmw+PC9yZWxhdGVk
LXVybHM+PC91cmxzPjxjdXN0b20xPktHX3N0dXJnZW9uPC9jdXN0b20xPjxlbGVjdHJvbmljLXJl
c291cmNlLW51bT5odHRwczovL2RvaS5vcmcvMTAuMTA4MC8wODk5NzY1OS4yMDEyLjcyODE2OTwv
ZWxlY3Ryb25pYy1yZXNvdXJjZS1udW0+PC9yZWNvcmQ+PC9DaXRlPjxDaXRlPjxBdXRob3I+UnVj
a2VyPC9BdXRob3I+PFllYXI+MTk2NjwvWWVhcj48UmVjTnVtPjIyNzM0PC9SZWNOdW0+PElEVGV4
dD41NTUwNDwvSURUZXh0PjxyZWNvcmQ+PHJlYy1udW1iZXI+MjI3MzQ8L3JlYy1udW1iZXI+PGZv
cmVpZ24ta2V5cz48a2V5IGFwcD0iRU4iIGRiLWlkPSI5MGF3d3QyNWJkcHR3dGVlMjVkcHB4NWp3
dmRkcDJzdHIwc3oiIHRpbWVzdGFtcD0iMTY1MjM5ODk2OCIgZ3VpZD0iMzJkOWE2OTEtOTNlYy00
ZWY3LWFmNzctZjJlMDRkZjhkNmNiIj4yMjczNDwva2V5PjwvZm9yZWlnbi1rZXlzPjxyZWYtdHlw
ZSBuYW1lPSJKb3VybmFsIEFydGljbGVzIj4xNzwvcmVmLXR5cGU+PGNvbnRyaWJ1dG9ycz48YXV0
aG9ycz48YXV0aG9yPlJ1Y2tlciwgUi5SLjwvYXV0aG9yPjwvYXV0aG9ycz48L2NvbnRyaWJ1dG9y
cz48dGl0bGVzPjx0aXRsZT48c3R5bGUgZmFjZT0ibm9ybWFsIiBmb250PSJkZWZhdWx0IiBzaXpl
PSIxMDAlIj5SZWRtb3V0aCBkaXNlYXNlIG9mIHJhaW5ib3cgdHJvdXQgKDwvc3R5bGU+PHN0eWxl
IGZhY2U9Iml0YWxpYyIgZm9udD0iZGVmYXVsdCIgc2l6ZT0iMTAwJSI+U2FsbW8gZ2FpcmRuZXJp
PC9zdHlsZT48c3R5bGUgZmFjZT0ibm9ybWFsIiBmb250PSJkZWZhdWx0IiBzaXplPSIxMDAlIj4p
PC9zdHlsZT48L3RpdGxlPjxzZWNvbmRhcnktdGl0bGU+QnVsbGV0aW4gT2ZmaWNlIGludGVybmF0
aW9uYWwgZGVzIGVwaXpvb3RpZXM8L3NlY29uZGFyeS10aXRsZT48L3RpdGxlcz48cGVyaW9kaWNh
bD48ZnVsbC10aXRsZT5CdWxsZXRpbiBPZmZpY2UgSW50ZXJuYXRpb25hbCBkZXMgRXBpem9vdGll
czwvZnVsbC10aXRsZT48L3BlcmlvZGljYWw+PHBhZ2VzPjgyNS0zMDwvcGFnZXM+PHZvbHVtZT42
NTwvdm9sdW1lPjxudW1iZXI+NTwvbnVtYmVyPjxrZXl3b3Jkcz48a2V5d29yZD5BbmltYWwgRGlz
ZWFzZXMvKm1pY3JvYmlvbG9neTwva2V5d29yZD48a2V5d29yZD5BbmltYWxzPC9rZXl3b3JkPjxr
ZXl3b3JkPkJhY3RlcmlhLyppc29sYXRpb24gJmFtcDsgcHVyaWZpY2F0aW9uPC9rZXl3b3JkPjxr
ZXl3b3JkPipGaXNoZXM8L2tleXdvcmQ+PC9rZXl3b3Jkcz48ZGF0ZXM+PHllYXI+MTk2NjwveWVh
cj48cHViLWRhdGVzPjxkYXRlPjMxIEphbnVhcnkgMjAyMjwvZGF0ZT48L3B1Yi1kYXRlcz48L2Rh
dGVzPjxvcmlnLXB1Yj4mcXVvdDtcXEFjdDAwMWNsMDRmczA3XGJpb3NlY3VyaXR5ZGF0YSRcRSBM
aWJyYXJ5XEFuaW1hbCBDYXRhbG9ndWVcUlxSdWNrZXIgMTk2NiBFTjU1NTA0LnBkZiZxdW90Ozwv
b3JpZy1wdWI+PGxhYmVsPjU1NTA0PC9sYWJlbD48dXJscz48L3VybHM+PGN1c3RvbTE+S0dfU3R1
cmdlb248L2N1c3RvbTE+PGVsZWN0cm9uaWMtcmVzb3VyY2UtbnVtPmh0dHBzOi8vZG9jLm9pZS5p
bnQvZHluL3BvcnRhbC9pbmRleC54aHRtbD9wYWdlPWFsbyZhbXA7YWxvSWQ9NDEzNDcmYW1wO3Jl
cT0xMDMmYW1wO2NpZD1hMjc5YzNlMS04MzRmLTQ1YTQtYmIwMC0xNmQ4OTc0ZjA2Yzc8L2VsZWN0
cm9uaWMtcmVzb3VyY2UtbnVtPjwvcmVjb3JkPjwvQ2l0ZT48Q2l0ZT48QXV0aG9yPk9yYWljPC9B
dXRob3I+PFllYXI+MjAwMjwvWWVhcj48UmVjTnVtPjQ2MTc1PC9SZWNOdW0+PElEVGV4dD4yNDY0
NDwvSURUZXh0PjxyZWNvcmQ+PHJlYy1udW1iZXI+NDYxNzU8L3JlYy1udW1iZXI+PGZvcmVpZ24t
a2V5cz48a2V5IGFwcD0iRU4iIGRiLWlkPSI5MGF3d3QyNWJkcHR3dGVlMjVkcHB4NWp3dmRkcDJz
dHIwc3oiIHRpbWVzdGFtcD0iMTY1ODg5NDE0OCIgZ3VpZD0iZTM3MjI5YmItNzkyNi00YjE0LWI0
NzgtMmFhYmIwNDY5ZDc1Ij40NjE3NTwva2V5PjwvZm9yZWlnbi1rZXlzPjxyZWYtdHlwZSBuYW1l
PSJKb3VybmFsIEFydGljbGVzIj4xNzwvcmVmLXR5cGU+PGNvbnRyaWJ1dG9ycz48YXV0aG9ycz48
YXV0aG9yPk9yYWljLCBELjwvYXV0aG9yPjxhdXRob3I+WnJuY2ljLCBTLjwvYXV0aG9yPjxhdXRo
b3I+U29zdGFyaWMsIEIuPC9hdXRob3I+PGF1dGhvcj5CYXp1bGljLCBELjwvYXV0aG9yPjxhdXRo
b3I+TGlwZWosIFouPC9hdXRob3I+PC9hdXRob3JzPjwvY29udHJpYnV0b3JzPjx0aXRsZXM+PHRp
dGxlPjxzdHlsZSBmYWNlPSJub3JtYWwiIGZvbnQ9ImRlZmF1bHQiIHNpemU9IjEwMCUiPk9jY3Vy
cmVuY2Ugb2YgZW50ZXJpYyByZWRtb3V0aCBkaXNlYXNlIGluIHJhaW5ib3cgdHJvdXQgKDwvc3R5
bGU+PHN0eWxlIGZhY2U9Iml0YWxpYyIgZm9udD0iZGVmYXVsdCIgc2l6ZT0iMTAwJSI+T25jb3Jo
eW5jaHVzIG15a2lzczwvc3R5bGU+PHN0eWxlIGZhY2U9Im5vcm1hbCIgZm9udD0iZGVmYXVsdCIg
c2l6ZT0iMTAwJSI+KSBvbiBmYXJtcyBpbiBjcm9hdGlhPC9zdHlsZT48L3RpdGxlPjxzZWNvbmRh
cnktdGl0bGU+QWN0YSBWZXRlcmluYXJpYSBIdW5nYXJpY2E8L3NlY29uZGFyeS10aXRsZT48L3Rp
dGxlcz48cGVyaW9kaWNhbD48ZnVsbC10aXRsZT5BY3RhIFZldGVyaW5hcmlhIEh1bmdhcmljYTwv
ZnVsbC10aXRsZT48L3BlcmlvZGljYWw+PHBhZ2VzPjI4My0yOTE8L3BhZ2VzPjx2b2x1bWU+NTA8
L3ZvbHVtZT48bnVtYmVyPjM8L251bWJlcj48ZGF0ZXM+PHllYXI+MjAwMjwveWVhcj48L2RhdGVz
PjxvcmlnLXB1Yj5cXEFDVDAwMUNMMDRGUzA3XEJJT1NFQ1VSSVRZREFUQSRcRSBMaWJyYXJ5XEFu
aW1hbCBDYXRhbG9ndWVcT1xPcmFpYyBldCBhbCAyMDAyIEVOMjQ2NDQucGRmPC9vcmlnLXB1Yj48
bGFiZWw+MjQ2NDQ8L2xhYmVsPjx1cmxzPjwvdXJscz48Y3VzdG9tMT5zdHVyZ2Vvbl9CTTwvY3Vz
dG9tMT48ZWxlY3Ryb25pYy1yZXNvdXJjZS1udW0+aHR0cHM6Ly9kb2kub3JnLzEwLjE1NTYvQVZl
dC41MC4yMDAyLjMuNDwvZWxlY3Ryb25pYy1yZXNvdXJjZS1udW0+PC9yZWNvcmQ+PC9DaXRlPjxD
aXRlPjxBdXRob3I+QnJhdm88L0F1dGhvcj48WWVhcj4yMDA0PC9ZZWFyPjxSZWNOdW0+NDU5ODc8
L1JlY051bT48SURUZXh0PjIzMjU1PC9JRFRleHQ+PHJlY29yZD48cmVjLW51bWJlcj40NTk4Nzwv
cmVjLW51bWJlcj48Zm9yZWlnbi1rZXlzPjxrZXkgYXBwPSJFTiIgZGItaWQ9IjkwYXd3dDI1YmRw
dHd0ZWUyNWRwcHg1and2ZGRwMnN0cjBzeiIgdGltZXN0YW1wPSIxNjU2MDM0MDk0IiBndWlkPSIy
MmEwODNlZC0zZjA2LTQ5MmQtYTYwMi1jNzVjYTg2M2MyOTgiPjQ1OTg3PC9rZXk+PC9mb3JlaWdu
LWtleXM+PHJlZi10eXBlIG5hbWU9IkpvdXJuYWwgQXJ0aWNsZXMiPjE3PC9yZWYtdHlwZT48Y29u
dHJpYnV0b3JzPjxhdXRob3JzPjxhdXRob3I+QnJhdm8sIFMuPC9hdXRob3I+PGF1dGhvcj5Lb2ph
Z3VyYSwgVi48L2F1dGhvcj48L2F1dGhvcnM+PC9jb250cmlidXRvcnM+PHRpdGxlcz48dGl0bGU+
PHN0eWxlIGZhY2U9Im5vcm1hbCIgZm9udD0iZGVmYXVsdCIgc2l6ZT0iMTAwJSI+Rmlyc3QgaXNv
bGF0aW9uIG9mIDwvc3R5bGU+PHN0eWxlIGZhY2U9Iml0YWxpYyIgZm9udD0iZGVmYXVsdCIgc2l6
ZT0iMTAwJSI+WWVyc2luaWEgcnVja2VyaSA8L3N0eWxlPjxzdHlsZSBmYWNlPSJub3JtYWwiIGZv
bnQ9ImRlZmF1bHQiIHNpemU9IjEwMCUiPmZyb20gcmFpbmJvdyB0cm91dCAoPC9zdHlsZT48c3R5
bGUgZmFjZT0iaXRhbGljIiBmb250PSJkZWZhdWx0IiBzaXplPSIxMDAlIj5PbmNvcmh5bmNodXMg
bXlraXNzPC9zdHlsZT48c3R5bGUgZmFjZT0ibm9ybWFsIiBmb250PSJkZWZhdWx0IiBzaXplPSIx
MDAlIj4pIGluIFBlcnU8L3N0eWxlPjwvdGl0bGU+PHNlY29uZGFyeS10aXRsZT5CdWxsZXRpbiBF
dXJvcGVhbiBBc3NvY2lhdGlvbiBvZiBGaXNoIFBhdGhvbG9naXN0czwvc2Vjb25kYXJ5LXRpdGxl
PjwvdGl0bGVzPjxwZXJpb2RpY2FsPjxmdWxsLXRpdGxlPkJ1bGxldGluIEV1cm9wZWFuIEFzc29j
aWF0aW9uIG9mIEZpc2ggUGF0aG9sb2dpc3RzPC9mdWxsLXRpdGxlPjwvcGVyaW9kaWNhbD48cGFn
ZXM+MTA0LTEwODwvcGFnZXM+PHZvbHVtZT4yNDwvdm9sdW1lPjxkYXRlcz48eWVhcj4yMDA0PC95
ZWFyPjxwdWItZGF0ZXM+PGRhdGU+MjggQXByaWwgMjAyMzwvZGF0ZT48L3B1Yi1kYXRlcz48L2Rh
dGVzPjxvcmlnLXB1Yj5cXEFDVDAwMUNMMDRGUzA3XEJJT1NFQ1VSSVRZREFUQSRcRSBMaWJyYXJ5
XEFuaW1hbCBDYXRhbG9ndWVcQlxCcmF2byBhbmQgS29qYWd1cmEgMjAwNCBFTjIzMjU1LnBkZjwv
b3JpZy1wdWI+PGxhYmVsPjIzMjU1PC9sYWJlbD48dXJscz48L3VybHM+PGN1c3RvbTE+U3R1cmdl
b25fWUdDPC9jdXN0b20xPjxlbGVjdHJvbmljLXJlc291cmNlLW51bT5odHRwczovL2VhZnAub3Jn
L2Rvd25sb2FkLzIwMDQtVm9sdW1lMjQvSXNzdWUlMjAyLzI0XzEwNC5wZGY8L2VsZWN0cm9uaWMt
cmVzb3VyY2UtbnVtPjwvcmVjb3JkPjwvQ2l0ZT48Q2l0ZT48QXV0aG9yPkZ1cm9uZXM8L0F1dGhv
cj48WWVhcj4xOTkzPC9ZZWFyPjxSZWNOdW0+MjI2ODc8L1JlY051bT48SURUZXh0PjIwODE2PC9J
RFRleHQ+PHJlY29yZD48cmVjLW51bWJlcj4yMjY4NzwvcmVjLW51bWJlcj48Zm9yZWlnbi1rZXlz
PjxrZXkgYXBwPSJFTiIgZGItaWQ9IjkwYXd3dDI1YmRwdHd0ZWUyNWRwcHg1and2ZGRwMnN0cjBz
eiIgdGltZXN0YW1wPSIxNjUyMzk4OTYxIiBndWlkPSIxY2MyYjNmYi00MmQ2LTQyMjktYWYxMS0y
NWQ2ZTEwNzA3NDMiPjIyNjg3PC9rZXk+PC9mb3JlaWduLWtleXM+PHJlZi10eXBlIG5hbWU9Ikpv
dXJuYWwgQXJ0aWNsZXMiPjE3PC9yZWYtdHlwZT48Y29udHJpYnV0b3JzPjxhdXRob3JzPjxhdXRo
b3I+RnVyb25lcywgTS5ELjwvYXV0aG9yPjxhdXRob3I+Um9kZ2VycywgQy5KLjwvYXV0aG9yPjxh
dXRob3I+TXVubiwgQy5CLjwvYXV0aG9yPjwvYXV0aG9ycz48L2NvbnRyaWJ1dG9ycz48dGl0bGVz
Pjx0aXRsZT48c3R5bGUgZmFjZT0iaXRhbGljIiBmb250PSJkZWZhdWx0IiBzaXplPSIxMDAlIj5Z
ZXJzaW5pYSBydWNrZXJpPC9zdHlsZT48c3R5bGUgZmFjZT0ibm9ybWFsIiBmb250PSJkZWZhdWx0
IiBzaXplPSIxMDAlIj4sIHRoZSBjYXVzYWwgYWdlbnQgb2YgZW50ZXJpYyByZWRtb3V0aCBkaXNl
YXNlIChFUk0pIGluIGZpc2g8L3N0eWxlPjwvdGl0bGU+PHNlY29uZGFyeS10aXRsZT5Bbm51YWwg
UmV2aWV3IG9mIEZpc2ggRGlzZWFzZXM8L3NlY29uZGFyeS10aXRsZT48L3RpdGxlcz48cGVyaW9k
aWNhbD48ZnVsbC10aXRsZT5Bbm51YWwgUmV2aWV3IG9mIEZpc2ggRGlzZWFzZXM8L2Z1bGwtdGl0
bGU+PC9wZXJpb2RpY2FsPjxwYWdlcz4xMDUtMTI1PC9wYWdlcz48dm9sdW1lPjM8L3ZvbHVtZT48
ZGF0ZXM+PHllYXI+MTk5MzwveWVhcj48cHViLWRhdGVzPjxkYXRlPjIgU2VwdGVtYmVyIDIwMjI8
L2RhdGU+PC9wdWItZGF0ZXM+PC9kYXRlcz48b3JpZy1wdWI+XFxBQ1QwMDFDTDA0RlMwN1xCSU9T
RUNVUklUWURBVEEkXEUgTGlicmFyeVxBbmltYWwgQ2F0YWxvZ3VlXEZcRnVyb25lcyBldCBhbCAx
OTkzIEVOMjA4MTYucGRmPC9vcmlnLXB1Yj48bGFiZWw+MjA4MTY8L2xhYmVsPjx1cmxzPjwvdXJs
cz48Y3VzdG9tMT5zdHVyZ2Vvbl9LRzwvY3VzdG9tMT48ZWxlY3Ryb25pYy1yZXNvdXJjZS1udW0+
aHR0cHM6Ly9kb2kub3JnLzEwLjEwMTYvMDk1OS04MDMwKDkzKTkwMDMxLTY8L2VsZWN0cm9uaWMt
cmVzb3VyY2UtbnVtPjwvcmVjb3JkPjwvQ2l0ZT48Q2l0ZT48QXV0aG9yPlpvcnJpZWh6YWhyYTwv
QXV0aG9yPjxZZWFyPjIwMTc8L1llYXI+PFJlY051bT40NjA3MTwvUmVjTnVtPjxJRFRleHQ+MjQ1
NDU8L0lEVGV4dD48cmVjb3JkPjxyZWMtbnVtYmVyPjQ2MDcxPC9yZWMtbnVtYmVyPjxmb3JlaWdu
LWtleXM+PGtleSBhcHA9IkVOIiBkYi1pZD0iOTBhd3d0MjViZHB0d3RlZTI1ZHBweDVqd3ZkZHAy
c3RyMHN6IiB0aW1lc3RhbXA9IjE2NTgxOTczMjEiIGd1aWQ9ImU2NmVmMmFhLTE2YTItNDE5Zi04
MTAwLWYwMTE1Yzk2NWUwOCI+NDYwNzE8L2tleT48L2ZvcmVpZ24ta2V5cz48cmVmLXR5cGUgbmFt
ZT0iSm91cm5hbCBBcnRpY2xlcyI+MTc8L3JlZi10eXBlPjxjb250cmlidXRvcnM+PGF1dGhvcnM+
PGF1dGhvcj5ab3JyaWVoemFocmEsIE0uIEouPC9hdXRob3I+PGF1dGhvcj5BZGVsLCBNLjwvYXV0
aG9yPjxhdXRob3I+RGVsc2hhZCwgUy4gVC48L2F1dGhvcj48L2F1dGhvcnM+PC9jb250cmlidXRv
cnM+PHRpdGxlcz48dGl0bGU+RW50ZXJpYyByZWRtb3V0aCBkaXNlYXNlOiBQYXN0LCBwcmVzZW50
IGFuZCBmdXR1cmU6IEEgcmV2aWV3PC90aXRsZT48c2Vjb25kYXJ5LXRpdGxlPklyYW5pYW4gSm91
cm5hbCBvZiBGaXNoZXJpZXMgU2NpZW5jZXM8L3NlY29uZGFyeS10aXRsZT48L3RpdGxlcz48cGVy
aW9kaWNhbD48ZnVsbC10aXRsZT5JcmFuaWFuIEpvdXJuYWwgb2YgRmlzaGVyaWVzIFNjaWVuY2Vz
PC9mdWxsLXRpdGxlPjwvcGVyaW9kaWNhbD48cGFnZXM+MTEzNS0xMTU2PC9wYWdlcz48dm9sdW1l
PjE3PC92b2x1bWU+PG51bWJlcj40PC9udW1iZXI+PGtleXdvcmRzPjxrZXl3b3JkPkVudGVyaWMg
cmVkbW91dGggZGlzZWFzZSwgWWVyc2luaWEgcnVja2VyaSwgRGlhZ25vc2lzLCBDb250cm9sIGFu
ZDwva2V5d29yZD48a2V5d29yZD5wcmV2ZW50YXRpb248L2tleXdvcmQ+PC9rZXl3b3Jkcz48ZGF0
ZXM+PHllYXI+MjAxNzwveWVhcj48cHViLWRhdGVzPjxkYXRlPjEwIE1heSAyMDIyPC9kYXRlPjwv
cHViLWRhdGVzPjwvZGF0ZXM+PG9yaWctcHViPlxcQUNUMDAxQ0wwNEZTMDdcQklPU0VDVVJJVFlE
QVRBJFxFIExpYnJhcnlcQW5pbWFsIENhdGFsb2d1ZVxaXFpvcnJpZWh6YWhyYSBldCBhbCAyMDE3
IEVOMjQ1NDUucGRmPC9vcmlnLXB1Yj48bGFiZWw+MjQ1NDU8L2xhYmVsPjx1cmxzPjwvdXJscz48
Y3VzdG9tMT5zdHVyZ2Vvbl9CTTwvY3VzdG9tMT48ZWxlY3Ryb25pYy1yZXNvdXJjZS1udW0+aHR0
cHM6Ly9kb2kub3JnLzEwLjIyMDkyL0lKRlMuMjAxOC4xMTQ3MjY8L2VsZWN0cm9uaWMtcmVzb3Vy
Y2UtbnVtPjwvcmVjb3JkPjwvQ2l0ZT48L0VuZE5vdGU+
</w:fldData>
        </w:fldChar>
      </w:r>
      <w:r w:rsidR="00295283">
        <w:instrText xml:space="preserve"> ADDIN EN.CITE.DATA </w:instrText>
      </w:r>
      <w:r w:rsidR="00295283">
        <w:fldChar w:fldCharType="end"/>
      </w:r>
      <w:r w:rsidR="00295283">
        <w:fldChar w:fldCharType="separate"/>
      </w:r>
      <w:r w:rsidR="00295283">
        <w:rPr>
          <w:noProof/>
        </w:rPr>
        <w:t>(Bravo &amp; Kojagura 2004; Furones, Rodgers &amp; Munn 1993; Kumar et al. 2015; Oraic et al. 2002; Rucker 1966; Shaowu et al. 2013; Tobback et al. 2007; Zorriehzahra, Adel &amp; Delshad 2017)</w:t>
      </w:r>
      <w:r w:rsidR="00295283">
        <w:fldChar w:fldCharType="end"/>
      </w:r>
      <w:r>
        <w:rPr>
          <w:bCs/>
          <w:iCs/>
        </w:rPr>
        <w:t>.</w:t>
      </w:r>
    </w:p>
    <w:p w14:paraId="6D3379D3" w14:textId="77777777" w:rsidR="00DB6F6C" w:rsidRDefault="00DB6F6C" w:rsidP="00AA4146">
      <w:pPr>
        <w:pStyle w:val="Heading5"/>
      </w:pPr>
      <w:r w:rsidRPr="00AA4146">
        <w:t>Prevalence</w:t>
      </w:r>
    </w:p>
    <w:p w14:paraId="61E64C26" w14:textId="77777777" w:rsidR="006B6582" w:rsidRDefault="006B6582" w:rsidP="006B6582">
      <w:pPr>
        <w:pStyle w:val="Heading6"/>
      </w:pPr>
      <w:r>
        <w:t>Sturgeon</w:t>
      </w:r>
    </w:p>
    <w:p w14:paraId="6AD5797A" w14:textId="62222DD1" w:rsidR="00DB6F6C" w:rsidRDefault="00DB6F6C" w:rsidP="00DB6F6C">
      <w:r>
        <w:t xml:space="preserve">A survey of bacterial </w:t>
      </w:r>
      <w:r w:rsidRPr="00AA4146">
        <w:t xml:space="preserve">infections in 6 sturgeon farms in northern Italy identified </w:t>
      </w:r>
      <w:r w:rsidRPr="004A1395">
        <w:rPr>
          <w:rStyle w:val="Emphasis"/>
        </w:rPr>
        <w:t>Y. ruckeri</w:t>
      </w:r>
      <w:r w:rsidRPr="00AA4146">
        <w:t xml:space="preserve"> at a prevalence of 40% (</w:t>
      </w:r>
      <w:r w:rsidR="004A1395">
        <w:t>n=</w:t>
      </w:r>
      <w:r w:rsidRPr="00AA4146">
        <w:t>5) in</w:t>
      </w:r>
      <w:r>
        <w:rPr>
          <w:rStyle w:val="Emphasis"/>
        </w:rPr>
        <w:t xml:space="preserve"> </w:t>
      </w:r>
      <w:r w:rsidRPr="00F42FE6">
        <w:rPr>
          <w:rStyle w:val="Emphasis"/>
        </w:rPr>
        <w:t>A. gueldenstaedtii</w:t>
      </w:r>
      <w:r>
        <w:t xml:space="preserve"> in 2014 and 2015, 20% (</w:t>
      </w:r>
      <w:r w:rsidR="004A1395">
        <w:t>n=</w:t>
      </w:r>
      <w:r>
        <w:t xml:space="preserve">5) in </w:t>
      </w:r>
      <w:r w:rsidRPr="00F42FE6">
        <w:rPr>
          <w:rStyle w:val="Emphasis"/>
        </w:rPr>
        <w:t>A. baerii</w:t>
      </w:r>
      <w:r>
        <w:t xml:space="preserve"> in 2016 and 6.25% (</w:t>
      </w:r>
      <w:r w:rsidR="004A1395">
        <w:t>n=</w:t>
      </w:r>
      <w:r>
        <w:t xml:space="preserve">16) in </w:t>
      </w:r>
      <w:r w:rsidRPr="00F42FE6">
        <w:rPr>
          <w:rStyle w:val="Emphasis"/>
        </w:rPr>
        <w:t>H. huso</w:t>
      </w:r>
      <w:r>
        <w:t xml:space="preserve"> in 2017 </w:t>
      </w:r>
      <w:r w:rsidR="00295283">
        <w:fldChar w:fldCharType="begin"/>
      </w:r>
      <w:r w:rsidR="00295283">
        <w:instrText xml:space="preserve"> ADDIN EN.CITE &lt;EndNote&gt;&lt;Cite&gt;&lt;Author&gt;Santi&lt;/Author&gt;&lt;Year&gt;2019&lt;/Year&gt;&lt;RecNum&gt;46026&lt;/RecNum&gt;&lt;IDText&gt;23274&lt;/IDText&gt;&lt;DisplayText&gt;(Santi et al. 2019)&lt;/DisplayText&gt;&lt;record&gt;&lt;rec-number&gt;46026&lt;/rec-number&gt;&lt;foreign-keys&gt;&lt;key app="EN" db-id="90awwt25bdptwtee25dppx5jwvddp2str0sz" timestamp="1656982769" guid="8c04ceef-ff4f-48d4-81f5-ebc9a1916b28"&gt;46026&lt;/key&gt;&lt;/foreign-keys&gt;&lt;ref-type name="Journal Articles"&gt;17&lt;/ref-type&gt;&lt;contributors&gt;&lt;authors&gt;&lt;author&gt;Santi, M.&lt;/author&gt;&lt;author&gt;Pastorino, P.&lt;/author&gt;&lt;author&gt;Foglini, Cl.&lt;/author&gt;&lt;author&gt;Righetti, M.&lt;/author&gt;&lt;author&gt;Pedron, C.&lt;/author&gt;&lt;author&gt;Prearo, M.&lt;/author&gt;&lt;/authors&gt;&lt;/contributors&gt;&lt;titles&gt;&lt;title&gt;A survey of bacterial infections in sturgeon farming in Italy&lt;/title&gt;&lt;secondary-title&gt;Journal of Applied Ichthyology&lt;/secondary-title&gt;&lt;/titles&gt;&lt;periodical&gt;&lt;full-title&gt;Journal of Applied Ichthyology&lt;/full-title&gt;&lt;/periodical&gt;&lt;pages&gt;275-282&lt;/pages&gt;&lt;volume&gt;35&lt;/volume&gt;&lt;number&gt;1&lt;/number&gt;&lt;dates&gt;&lt;year&gt;2019&lt;/year&gt;&lt;/dates&gt;&lt;orig-pub&gt;\\ACT001CL04FS07\BIOSECURITYDATA$\E Library\Animal Catalogue\S\Santi et al 2019 EN23274.pdf&lt;/orig-pub&gt;&lt;isbn&gt;0175-8659&lt;/isbn&gt;&lt;label&gt;23274&lt;/label&gt;&lt;urls&gt;&lt;related-urls&gt;&lt;url&gt;https://onlinelibrary.wiley.com/doi/abs/10.1111/jai.13802&lt;/url&gt;&lt;/related-urls&gt;&lt;/urls&gt;&lt;custom1&gt;Sturgeon_YGC&lt;/custom1&gt;&lt;electronic-resource-num&gt;https://doi.org/10.1111/jai.13802&lt;/electronic-resource-num&gt;&lt;/record&gt;&lt;/Cite&gt;&lt;/EndNote&gt;</w:instrText>
      </w:r>
      <w:r w:rsidR="00295283">
        <w:fldChar w:fldCharType="separate"/>
      </w:r>
      <w:r w:rsidR="00295283">
        <w:rPr>
          <w:noProof/>
        </w:rPr>
        <w:t>(Santi et al. 2019)</w:t>
      </w:r>
      <w:r w:rsidR="00295283">
        <w:fldChar w:fldCharType="end"/>
      </w:r>
      <w:r>
        <w:t xml:space="preserve">. </w:t>
      </w:r>
      <w:r w:rsidRPr="00791244">
        <w:rPr>
          <w:rStyle w:val="Emphasis"/>
        </w:rPr>
        <w:t>Y. ruckeri</w:t>
      </w:r>
      <w:r>
        <w:t xml:space="preserve"> infection was also reported in </w:t>
      </w:r>
      <w:r w:rsidRPr="00791244">
        <w:rPr>
          <w:rStyle w:val="Emphasis"/>
        </w:rPr>
        <w:t>A</w:t>
      </w:r>
      <w:r>
        <w:rPr>
          <w:rStyle w:val="Emphasis"/>
        </w:rPr>
        <w:t>.</w:t>
      </w:r>
      <w:r w:rsidRPr="00791244">
        <w:rPr>
          <w:rStyle w:val="Emphasis"/>
        </w:rPr>
        <w:t> gueldenstaedtii</w:t>
      </w:r>
      <w:r>
        <w:t xml:space="preserve"> on a farm in Italy in 2020 </w:t>
      </w:r>
      <w:r w:rsidR="004A1395">
        <w:t xml:space="preserve">(no numbers given) </w:t>
      </w:r>
      <w:r w:rsidR="00295283">
        <w:fldChar w:fldCharType="begin"/>
      </w:r>
      <w:r w:rsidR="00295283">
        <w:instrText xml:space="preserve"> ADDIN EN.CITE &lt;EndNote&gt;&lt;Cite&gt;&lt;Author&gt;EURL for Fish and Crustacean Diseases&lt;/Author&gt;&lt;Year&gt;2021&lt;/Year&gt;&lt;RecNum&gt;22767&lt;/RecNum&gt;&lt;IDText&gt;55530&lt;/IDText&gt;&lt;DisplayText&gt;(EURL for Fish and Crustacean Diseases 2021)&lt;/DisplayText&gt;&lt;record&gt;&lt;rec-number&gt;22767&lt;/rec-number&gt;&lt;foreign-keys&gt;&lt;key app="EN" db-id="90awwt25bdptwtee25dppx5jwvddp2str0sz" timestamp="1652398974" guid="82f30806-c594-410d-a63c-57398765fab0"&gt;22767&lt;/key&gt;&lt;/foreign-keys&gt;&lt;ref-type name="Reports"&gt;27&lt;/ref-type&gt;&lt;contributors&gt;&lt;authors&gt;&lt;author&gt;EURL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295283">
        <w:fldChar w:fldCharType="separate"/>
      </w:r>
      <w:r w:rsidR="00295283">
        <w:rPr>
          <w:noProof/>
        </w:rPr>
        <w:t>(EURL for Fish and Crustacean Diseases 2021)</w:t>
      </w:r>
      <w:r w:rsidR="00295283">
        <w:fldChar w:fldCharType="end"/>
      </w:r>
      <w:r>
        <w:t>.</w:t>
      </w:r>
    </w:p>
    <w:p w14:paraId="5561DA2E" w14:textId="7A5AD632" w:rsidR="006B6582" w:rsidRDefault="006B6582" w:rsidP="006B6582">
      <w:pPr>
        <w:pStyle w:val="Heading6"/>
      </w:pPr>
      <w:r>
        <w:t>Salmon</w:t>
      </w:r>
      <w:r w:rsidR="00EA3B92">
        <w:t>ids</w:t>
      </w:r>
    </w:p>
    <w:p w14:paraId="1AA237D5" w14:textId="7EB8AE1A" w:rsidR="00DB6F6C" w:rsidRDefault="00DB6F6C" w:rsidP="00DB6F6C">
      <w:r>
        <w:t>In Germany in 2011–2012, 32.3% (</w:t>
      </w:r>
      <w:r w:rsidR="004A1395">
        <w:t>n=</w:t>
      </w:r>
      <w:r>
        <w:t xml:space="preserve">431) of </w:t>
      </w:r>
      <w:r w:rsidRPr="004B512D">
        <w:rPr>
          <w:rStyle w:val="Emphasis"/>
        </w:rPr>
        <w:t>O. mykiss</w:t>
      </w:r>
      <w:r>
        <w:t xml:space="preserve"> sampled from farms were positive for </w:t>
      </w:r>
      <w:r w:rsidRPr="004B512D">
        <w:rPr>
          <w:rStyle w:val="Emphasis"/>
        </w:rPr>
        <w:t>Y. ruckeri</w:t>
      </w:r>
      <w:r w:rsidRPr="004B512D">
        <w:t xml:space="preserve"> </w:t>
      </w:r>
      <w:r w:rsidR="00295283">
        <w:fldChar w:fldCharType="begin"/>
      </w:r>
      <w:r w:rsidR="00295283">
        <w:instrText xml:space="preserve"> ADDIN EN.CITE &lt;EndNote&gt;&lt;Cite&gt;&lt;Author&gt;Huang&lt;/Author&gt;&lt;Year&gt;2015&lt;/Year&gt;&lt;RecNum&gt;22780&lt;/RecNum&gt;&lt;IDText&gt;55533&lt;/IDText&gt;&lt;DisplayText&gt;(Huang et al. 2015)&lt;/DisplayText&gt;&lt;record&gt;&lt;rec-number&gt;22780&lt;/rec-number&gt;&lt;foreign-keys&gt;&lt;key app="EN" db-id="90awwt25bdptwtee25dppx5jwvddp2str0sz" timestamp="1652398976" guid="2cedf2bd-d6f8-4aa2-9cad-2916f7c44992"&gt;22780&lt;/key&gt;&lt;/foreign-keys&gt;&lt;ref-type name="Journal Articles"&gt;17&lt;/ref-type&gt;&lt;contributors&gt;&lt;authors&gt;&lt;author&gt;Huang, Y.&lt;/author&gt;&lt;author&gt;Jung, A.&lt;/author&gt;&lt;author&gt;Schäfer, W. J.&lt;/author&gt;&lt;author&gt;Mock, D.&lt;/author&gt;&lt;author&gt;Brenner Michael, G.&lt;/author&gt;&lt;author&gt;Runge, M.&lt;/author&gt;&lt;author&gt;Schwarz, S.&lt;/author&gt;&lt;author&gt;Steinhagen, D.&lt;/author&gt;&lt;/authors&gt;&lt;/contributors&gt;&lt;titles&gt;&lt;title&gt;&lt;style face="normal" font="default" size="100%"&gt;Analysis of &lt;/style&gt;&lt;style face="italic" font="default" size="100%"&gt;Yersinia ruckeri &lt;/style&gt;&lt;style face="normal" font="default" size="100%"&gt;strains isolated from trout farms in northwest Germany&lt;/style&gt;&lt;/title&gt;&lt;secondary-title&gt;Diseases of Aquatic Organisms&lt;/secondary-title&gt;&lt;/titles&gt;&lt;periodical&gt;&lt;full-title&gt;Diseases of Aquatic Organisms&lt;/full-title&gt;&lt;/periodical&gt;&lt;pages&gt;243-9&lt;/pages&gt;&lt;volume&gt;116&lt;/volume&gt;&lt;number&gt;3&lt;/number&gt;&lt;keywords&gt;&lt;keyword&gt;Animals&lt;/keyword&gt;&lt;keyword&gt;Fish Diseases/epidemiology/*microbiology&lt;/keyword&gt;&lt;keyword&gt;Germany/epidemiology&lt;/keyword&gt;&lt;keyword&gt;*Oncorhynchus mykiss&lt;/keyword&gt;&lt;keyword&gt;Yersinia Infections/epidemiology/microbiology/*veterinary&lt;/keyword&gt;&lt;keyword&gt;Yersinia ruckeri/*classification&lt;/keyword&gt;&lt;/keywords&gt;&lt;dates&gt;&lt;year&gt;2015&lt;/year&gt;&lt;pub-dates&gt;&lt;date&gt;10 February 2022&lt;/date&gt;&lt;/pub-dates&gt;&lt;/dates&gt;&lt;orig-pub&gt;\\ACT001CL04FS07\BIOSECURITYDATA$\E Library\Animal Catalogue\J:\E Library\Animal Catalogue\H\Huang et al 2015 EN55533.pdf&lt;/orig-pub&gt;&lt;label&gt;55533&lt;/label&gt;&lt;urls&gt;&lt;/urls&gt;&lt;custom1&gt;KG_sturgeon&lt;/custom1&gt;&lt;electronic-resource-num&gt;https://doi.org/10.3354/dao02920&lt;/electronic-resource-num&gt;&lt;/record&gt;&lt;/Cite&gt;&lt;/EndNote&gt;</w:instrText>
      </w:r>
      <w:r w:rsidR="00295283">
        <w:fldChar w:fldCharType="separate"/>
      </w:r>
      <w:r w:rsidR="00295283">
        <w:rPr>
          <w:noProof/>
        </w:rPr>
        <w:t>(Huang et al. 2015)</w:t>
      </w:r>
      <w:r w:rsidR="00295283">
        <w:fldChar w:fldCharType="end"/>
      </w:r>
      <w:r w:rsidRPr="004B512D">
        <w:t>.</w:t>
      </w:r>
      <w:r>
        <w:t xml:space="preserve"> There were 123 </w:t>
      </w:r>
      <w:r w:rsidRPr="00EF286A">
        <w:t xml:space="preserve">detections </w:t>
      </w:r>
      <w:r>
        <w:t>of</w:t>
      </w:r>
      <w:r w:rsidRPr="00EF286A">
        <w:t xml:space="preserve"> </w:t>
      </w:r>
      <w:r w:rsidRPr="00EF286A">
        <w:rPr>
          <w:rStyle w:val="Emphasis"/>
        </w:rPr>
        <w:t>Y. ruckeri</w:t>
      </w:r>
      <w:r w:rsidRPr="00EF286A">
        <w:t xml:space="preserve"> </w:t>
      </w:r>
      <w:r>
        <w:t>reported</w:t>
      </w:r>
      <w:r w:rsidRPr="00EF286A">
        <w:t xml:space="preserve"> to the Canadian Food Inspection Agency between 2013</w:t>
      </w:r>
      <w:r>
        <w:t>–</w:t>
      </w:r>
      <w:r w:rsidRPr="00EF286A">
        <w:t>2017</w:t>
      </w:r>
      <w:r>
        <w:t xml:space="preserve"> with most cases in </w:t>
      </w:r>
      <w:r w:rsidRPr="008061AD">
        <w:rPr>
          <w:rStyle w:val="Emphasis"/>
        </w:rPr>
        <w:t>S. salar</w:t>
      </w:r>
      <w:r>
        <w:t xml:space="preserve"> </w:t>
      </w:r>
      <w:r w:rsidR="00295283">
        <w:fldChar w:fldCharType="begin"/>
      </w:r>
      <w:r w:rsidR="00295283">
        <w:instrText xml:space="preserve"> ADDIN EN.CITE &lt;EndNote&gt;&lt;Cite&gt;&lt;Author&gt;Wade&lt;/Author&gt;&lt;Year&gt;2019&lt;/Year&gt;&lt;RecNum&gt;46094&lt;/RecNum&gt;&lt;IDText&gt;24567&lt;/IDText&gt;&lt;DisplayText&gt;(Wade 2019)&lt;/DisplayText&gt;&lt;record&gt;&lt;rec-number&gt;46094&lt;/rec-number&gt;&lt;foreign-keys&gt;&lt;key app="EN" db-id="90awwt25bdptwtee25dppx5jwvddp2str0sz" timestamp="1658365917" guid="c4dc57e1-7809-4d1d-bedc-73912d0c4a2c"&gt;46094&lt;/key&gt;&lt;/foreign-keys&gt;&lt;ref-type name="Reports"&gt;27&lt;/ref-type&gt;&lt;contributors&gt;&lt;authors&gt;&lt;author&gt;Wade, J.&lt;/author&gt;&lt;/authors&gt;&lt;/contributors&gt;&lt;titles&gt;&lt;title&gt;&lt;style face="normal" font="default" size="100%"&gt;Characterization of &lt;/style&gt;&lt;style face="italic" font="default" size="100%"&gt;Yersinia ruckeri&lt;/style&gt;&lt;style face="normal" font="default" size="100%"&gt; and enteric redmouth disease (ERM) to inform pathogen transfer risk assessments in British Columbia&lt;/style&gt;&lt;/title&gt;&lt;/titles&gt;&lt;pages&gt;V + 27 p&lt;/pages&gt;&lt;number&gt;2019/022&lt;/number&gt;&lt;dates&gt;&lt;year&gt;2019&lt;/year&gt;&lt;/dates&gt;&lt;pub-location&gt;Ottawa, ON Canada&lt;/pub-location&gt;&lt;publisher&gt;DFO Can. Sci. Advis. Sec.&lt;/publisher&gt;&lt;orig-pub&gt;\\ACT001CL04FS07\BIOSECURITYDATA$\E Library\Animal Catalogue\W\Wade 2019 EN24567.pdf&lt;/orig-pub&gt;&lt;label&gt;24567&lt;/label&gt;&lt;urls&gt;&lt;/urls&gt;&lt;custom1&gt;sturgeon_BM&lt;/custom1&gt;&lt;electronic-resource-num&gt;http://www.dfo-mpo.gc.ca/csas-sccs/csas-sccs@dfo-mpo.gc.ca&lt;/electronic-resource-num&gt;&lt;/record&gt;&lt;/Cite&gt;&lt;/EndNote&gt;</w:instrText>
      </w:r>
      <w:r w:rsidR="00295283">
        <w:fldChar w:fldCharType="separate"/>
      </w:r>
      <w:r w:rsidR="00295283">
        <w:rPr>
          <w:noProof/>
        </w:rPr>
        <w:t>(Wade 2019)</w:t>
      </w:r>
      <w:r w:rsidR="00295283">
        <w:fldChar w:fldCharType="end"/>
      </w:r>
      <w:r>
        <w:t xml:space="preserve">. Infection of farmed </w:t>
      </w:r>
      <w:r w:rsidRPr="00FB5E19">
        <w:rPr>
          <w:rStyle w:val="Emphasis"/>
        </w:rPr>
        <w:t>O. mykiss</w:t>
      </w:r>
      <w:r>
        <w:t xml:space="preserve"> with </w:t>
      </w:r>
      <w:r w:rsidRPr="00FB5E19">
        <w:rPr>
          <w:rStyle w:val="Emphasis"/>
        </w:rPr>
        <w:t>Y. ruckeri</w:t>
      </w:r>
      <w:r>
        <w:t xml:space="preserve"> was commonly reported throughout Europe during 2020 </w:t>
      </w:r>
      <w:r w:rsidR="00295283">
        <w:fldChar w:fldCharType="begin"/>
      </w:r>
      <w:r w:rsidR="00295283">
        <w:instrText xml:space="preserve"> ADDIN EN.CITE &lt;EndNote&gt;&lt;Cite&gt;&lt;Author&gt;EURL for Fish and Crustacean Diseases&lt;/Author&gt;&lt;Year&gt;2021&lt;/Year&gt;&lt;RecNum&gt;22767&lt;/RecNum&gt;&lt;IDText&gt;55530&lt;/IDText&gt;&lt;DisplayText&gt;(EURL for Fish and Crustacean Diseases 2021)&lt;/DisplayText&gt;&lt;record&gt;&lt;rec-number&gt;22767&lt;/rec-number&gt;&lt;foreign-keys&gt;&lt;key app="EN" db-id="90awwt25bdptwtee25dppx5jwvddp2str0sz" timestamp="1652398974" guid="82f30806-c594-410d-a63c-57398765fab0"&gt;22767&lt;/key&gt;&lt;/foreign-keys&gt;&lt;ref-type name="Reports"&gt;27&lt;/ref-type&gt;&lt;contributors&gt;&lt;authors&gt;&lt;author&gt;EURL for Fish and Crustacean Diseases,&lt;/author&gt;&lt;/authors&gt;&lt;secondary-authors&gt;&lt;author&gt;National Institute of Aquatic Resources&lt;/author&gt;&lt;/secondary-authors&gt;&lt;/contributors&gt;&lt;titles&gt;&lt;title&gt;Report on survey and diagnosis of fish diseases in Europe 2020&lt;/title&gt;&lt;/titles&gt;&lt;pages&gt;1-74&lt;/pages&gt;&lt;dates&gt;&lt;year&gt;2021&lt;/year&gt;&lt;pub-dates&gt;&lt;date&gt;8 February 2022&lt;/date&gt;&lt;/pub-dates&gt;&lt;/dates&gt;&lt;pub-location&gt;Lyngby, Denmark&lt;/pub-location&gt;&lt;publisher&gt;Technical University of Denmark&lt;/publisher&gt;&lt;orig-pub&gt;\\ACT001CL04FS07\BIOSECURITYDATA$\E Library\Animal Catalogue\E\EURL 2021 EN55530.pdf&lt;/orig-pub&gt;&lt;label&gt;55530&lt;/label&gt;&lt;urls&gt;&lt;/urls&gt;&lt;custom1&gt;KG_sturgeon&lt;/custom1&gt;&lt;electronic-resource-num&gt;https://www.eurl-fish-crustacean.eu/Fish/Survey-and-Diagnosis&lt;/electronic-resource-num&gt;&lt;/record&gt;&lt;/Cite&gt;&lt;/EndNote&gt;</w:instrText>
      </w:r>
      <w:r w:rsidR="00295283">
        <w:fldChar w:fldCharType="separate"/>
      </w:r>
      <w:r w:rsidR="00295283">
        <w:rPr>
          <w:noProof/>
        </w:rPr>
        <w:t>(EURL for Fish and Crustacean Diseases 2021)</w:t>
      </w:r>
      <w:r w:rsidR="00295283">
        <w:fldChar w:fldCharType="end"/>
      </w:r>
      <w:r>
        <w:t xml:space="preserve">. </w:t>
      </w:r>
      <w:r w:rsidRPr="00D831AA">
        <w:rPr>
          <w:rStyle w:val="Emphasis"/>
        </w:rPr>
        <w:t>Y.</w:t>
      </w:r>
      <w:r>
        <w:rPr>
          <w:rStyle w:val="Emphasis"/>
        </w:rPr>
        <w:t> </w:t>
      </w:r>
      <w:r w:rsidRPr="00D831AA">
        <w:rPr>
          <w:rStyle w:val="Emphasis"/>
        </w:rPr>
        <w:t>ruckeri</w:t>
      </w:r>
      <w:r w:rsidRPr="00F5108E">
        <w:t xml:space="preserve"> </w:t>
      </w:r>
      <w:r>
        <w:t>was reported at 19 sites</w:t>
      </w:r>
      <w:r w:rsidRPr="00F5108E">
        <w:t xml:space="preserve"> </w:t>
      </w:r>
      <w:r>
        <w:t>in Norway</w:t>
      </w:r>
      <w:r w:rsidRPr="008061AD">
        <w:t xml:space="preserve"> </w:t>
      </w:r>
      <w:r w:rsidRPr="00F5108E">
        <w:t xml:space="preserve">in </w:t>
      </w:r>
      <w:r>
        <w:t xml:space="preserve">2021 </w:t>
      </w:r>
      <w:r w:rsidR="00295283">
        <w:fldChar w:fldCharType="begin"/>
      </w:r>
      <w:r w:rsidR="00295283">
        <w:instrText xml:space="preserve"> ADDIN EN.CITE &lt;EndNote&gt;&lt;Cite&gt;&lt;Author&gt;Sommerset&lt;/Author&gt;&lt;Year&gt;2022&lt;/Year&gt;&lt;RecNum&gt;46097&lt;/RecNum&gt;&lt;IDText&gt;24570&lt;/IDText&gt;&lt;DisplayText&gt;(Sommerset et al. 2022)&lt;/DisplayText&gt;&lt;record&gt;&lt;rec-number&gt;46097&lt;/rec-number&gt;&lt;foreign-keys&gt;&lt;key app="EN" db-id="90awwt25bdptwtee25dppx5jwvddp2str0sz" timestamp="1658365918" guid="041480c8-ac61-4cfa-8186-aca0337c5532"&gt;46097&lt;/key&gt;&lt;/foreign-keys&gt;&lt;ref-type name="Reports"&gt;27&lt;/ref-type&gt;&lt;contributors&gt;&lt;authors&gt;&lt;author&gt;Sommerset, I.&lt;/author&gt;&lt;author&gt;Walde, C.S.&lt;/author&gt;&lt;author&gt;Bang Jensen, B.&lt;/author&gt;&lt;author&gt;Wiik-Nielsen, J.&lt;/author&gt;&lt;author&gt;Borno, G.&lt;/author&gt;&lt;author&gt;Oliveira, V.H.S.&lt;/author&gt;&lt;author&gt;Haukaas, A.&lt;/author&gt;&lt;author&gt;Brun,E.&lt;/author&gt;&lt;/authors&gt;&lt;/contributors&gt;&lt;titles&gt;&lt;title&gt;The fish health report 2021&lt;/title&gt;&lt;/titles&gt;&lt;number&gt;No. 2a / 2022&lt;/number&gt;&lt;dates&gt;&lt;year&gt;2022&lt;/year&gt;&lt;/dates&gt;&lt;pub-location&gt;Norway&lt;/pub-location&gt;&lt;publisher&gt;Veterinary Institute&lt;/publisher&gt;&lt;orig-pub&gt;\\ACT001CL04FS07\BIOSECURITYDATA$\E Library\Animal Catalogue\S\Sommerset 2022 EN24570.pdf&lt;/orig-pub&gt;&lt;isbn&gt;1890-3290&lt;/isbn&gt;&lt;label&gt;24570&lt;/label&gt;&lt;urls&gt;&lt;/urls&gt;&lt;custom1&gt;sturgeon_BM&lt;/custom1&gt;&lt;electronic-resource-num&gt;www.vetinst.no:fiskehelserapporten/&lt;/electronic-resource-num&gt;&lt;/record&gt;&lt;/Cite&gt;&lt;/EndNote&gt;</w:instrText>
      </w:r>
      <w:r w:rsidR="00295283">
        <w:fldChar w:fldCharType="separate"/>
      </w:r>
      <w:r w:rsidR="00295283">
        <w:rPr>
          <w:noProof/>
        </w:rPr>
        <w:t>(Sommerset et al. 2022)</w:t>
      </w:r>
      <w:r w:rsidR="00295283">
        <w:fldChar w:fldCharType="end"/>
      </w:r>
      <w:r>
        <w:t>.</w:t>
      </w:r>
    </w:p>
    <w:p w14:paraId="7F320D2E" w14:textId="08A34843" w:rsidR="006B6582" w:rsidRDefault="006B6582" w:rsidP="006B6582">
      <w:pPr>
        <w:pStyle w:val="Heading6"/>
      </w:pPr>
      <w:r>
        <w:t>Other fish</w:t>
      </w:r>
    </w:p>
    <w:p w14:paraId="13C81FD3" w14:textId="6EB75BB4" w:rsidR="004A1395" w:rsidRDefault="004A1395" w:rsidP="00DB6F6C">
      <w:r>
        <w:t xml:space="preserve">A prevalence of 66.6% (n=150) was reported in farmed </w:t>
      </w:r>
      <w:r w:rsidRPr="002E54EF">
        <w:rPr>
          <w:rStyle w:val="Emphasis"/>
        </w:rPr>
        <w:t>O. niloticus</w:t>
      </w:r>
      <w:r>
        <w:t xml:space="preserve"> experiencing an ERM outbreak in Egypt in 2007 </w:t>
      </w:r>
      <w:r w:rsidR="00295283">
        <w:fldChar w:fldCharType="begin"/>
      </w:r>
      <w:r w:rsidR="00295283">
        <w:instrText xml:space="preserve"> ADDIN EN.CITE &lt;EndNote&gt;&lt;Cite&gt;&lt;Author&gt;Eissa&lt;/Author&gt;&lt;Year&gt;2008&lt;/Year&gt;&lt;RecNum&gt;22758&lt;/RecNum&gt;&lt;IDText&gt;55525&lt;/IDText&gt;&lt;DisplayText&gt;(Eissa et al. 2008)&lt;/DisplayText&gt;&lt;record&gt;&lt;rec-number&gt;22758&lt;/rec-number&gt;&lt;foreign-keys&gt;&lt;key app="EN" db-id="90awwt25bdptwtee25dppx5jwvddp2str0sz" timestamp="1652398973" guid="fb8f0a24-2044-4372-8148-d18320f6f223"&gt;22758&lt;/key&gt;&lt;/foreign-keys&gt;&lt;ref-type name="Journal Articles"&gt;17&lt;/ref-type&gt;&lt;contributors&gt;&lt;authors&gt;&lt;author&gt;Eissa, A.E.&lt;/author&gt;&lt;author&gt;Moustafa, M.&lt;/author&gt;&lt;author&gt;Abdelaziz, M.&lt;/author&gt;&lt;author&gt;Ezzeldeen, N.A.&lt;/author&gt;&lt;/authors&gt;&lt;/contributors&gt;&lt;titles&gt;&lt;title&gt;&lt;style face="italic" font="default" size="100%"&gt;Yersinia ruckeri&lt;/style&gt;&lt;style face="normal" font="default" size="100%"&gt; infection in cultured Nile tilapia, &lt;/style&gt;&lt;style face="italic" font="default" size="100%"&gt;Oreochromis niloticus&lt;/style&gt;&lt;style face="normal" font="default" size="100%"&gt;, at a semi-intensive fish farm in lower Egypt&lt;/style&gt;&lt;/title&gt;&lt;secondary-title&gt;African Journal of Aquatic Science&lt;/secondary-title&gt;&lt;/titles&gt;&lt;periodical&gt;&lt;full-title&gt;African Journal of Aquatic Science&lt;/full-title&gt;&lt;/periodical&gt;&lt;pages&gt;283-286&lt;/pages&gt;&lt;volume&gt;33&lt;/volume&gt;&lt;number&gt;3&lt;/number&gt;&lt;dates&gt;&lt;year&gt;2008&lt;/year&gt;&lt;pub-dates&gt;&lt;date&gt;4 February 2022&lt;/date&gt;&lt;/pub-dates&gt;&lt;/dates&gt;&lt;orig-pub&gt;\\ACT001CL04FS07\BIOSECURITYDATA$\E Library\Animal Catalogue\J:\E Library\Animal Catalogue\E\Eissa et al 2008 EN55525.pdf&lt;/orig-pub&gt;&lt;label&gt;55525&lt;/label&gt;&lt;urls&gt;&lt;related-urls&gt;&lt;url&gt;https://doi.org/10.2989/AJAS.2008.33.3.13.625&lt;/url&gt;&lt;/related-urls&gt;&lt;/urls&gt;&lt;custom1&gt;KG_sturgeon&lt;/custom1&gt;&lt;electronic-resource-num&gt;https://doi.org/10.2989/AJAS.2008.33.3.13.625&lt;/electronic-resource-num&gt;&lt;/record&gt;&lt;/Cite&gt;&lt;/EndNote&gt;</w:instrText>
      </w:r>
      <w:r w:rsidR="00295283">
        <w:fldChar w:fldCharType="separate"/>
      </w:r>
      <w:r w:rsidR="00295283">
        <w:rPr>
          <w:noProof/>
        </w:rPr>
        <w:t>(Eissa et al. 2008)</w:t>
      </w:r>
      <w:r w:rsidR="00295283">
        <w:fldChar w:fldCharType="end"/>
      </w:r>
      <w:r>
        <w:t>.</w:t>
      </w:r>
    </w:p>
    <w:p w14:paraId="5C449941" w14:textId="77777777" w:rsidR="00DB6F6C" w:rsidRDefault="00DB6F6C" w:rsidP="00AA4146">
      <w:pPr>
        <w:pStyle w:val="Heading5"/>
      </w:pPr>
      <w:r w:rsidRPr="00AA4146">
        <w:t>Mortalities</w:t>
      </w:r>
    </w:p>
    <w:p w14:paraId="5FB89392" w14:textId="5D7A3DC2" w:rsidR="00CF215C" w:rsidRDefault="00DB6F6C" w:rsidP="00DB6F6C">
      <w:r w:rsidRPr="002C7036">
        <w:t>Disease outbreaks</w:t>
      </w:r>
      <w:r>
        <w:t xml:space="preserve"> typically</w:t>
      </w:r>
      <w:r w:rsidRPr="002C7036">
        <w:t xml:space="preserve"> start with sustained low-level mortalities which can progress to high level</w:t>
      </w:r>
      <w:r>
        <w:t xml:space="preserve">s </w:t>
      </w:r>
      <w:r w:rsidR="00295283">
        <w:fldChar w:fldCharType="begin">
          <w:fldData xml:space="preserve">PEVuZE5vdGU+PENpdGU+PEF1dGhvcj5TaGFvd3U8L0F1dGhvcj48WWVhcj4yMDEzPC9ZZWFyPjxS
ZWNOdW0+MjMyNDY8L1JlY051bT48SURUZXh0PjU1NTA4PC9JRFRleHQ+PERpc3BsYXlUZXh0PihT
aGFvd3UgZXQgYWwuIDIwMTM7IFRvYmJhY2sgZXQgYWwuIDIwMDcpPC9EaXNwbGF5VGV4dD48cmVj
b3JkPjxyZWMtbnVtYmVyPjIzMjQ2PC9yZWMtbnVtYmVyPjxmb3JlaWduLWtleXM+PGtleSBhcHA9
IkVOIiBkYi1pZD0iOTBhd3d0MjViZHB0d3RlZTI1ZHBweDVqd3ZkZHAyc3RyMHN6IiB0aW1lc3Rh
bXA9IjE2NTIzOTkwNDUiIGd1aWQ9IjZhNGI1ODk4LWJmZDEtNDNkOC05MzEzLWQ1ZDRkN2NjN2Ri
MCI+MjMyNDY8L2tleT48L2ZvcmVpZ24ta2V5cz48cmVmLXR5cGUgbmFtZT0iSm91cm5hbCBBcnRp
Y2xlcyI+MTc8L3JlZi10eXBlPjxjb250cmlidXRvcnM+PGF1dGhvcnM+PGF1dGhvcj5TaGFvd3Us
IEwuPC9hdXRob3I+PGF1dGhvcj5EaSwgVy48L2F1dGhvcj48YXV0aG9yPkhvbmdiYWksIEwuPC9h
dXRob3I+PGF1dGhvcj5Ub25neWFuLCBMLjwvYXV0aG9yPjwvYXV0aG9ycz48L2NvbnRyaWJ1dG9y
cz48dGl0bGVzPjx0aXRsZT48c3R5bGUgZmFjZT0ibm9ybWFsIiBmb250PSJkZWZhdWx0IiBzaXpl
PSIxMDAlIj5Jc29sYXRpb24gb2YgPC9zdHlsZT48c3R5bGUgZmFjZT0iaXRhbGljIiBmb250PSJk
ZWZhdWx0IiBzaXplPSIxMDAlIj5ZZXJzaW5pYSBydWNrZXJpIDwvc3R5bGU+PHN0eWxlIGZhY2U9
Im5vcm1hbCIgZm9udD0iZGVmYXVsdCIgc2l6ZT0iMTAwJSI+c3RyYWluIEgwMSBmcm9tIGZhcm0t
cmFpc2VkIEFtdXIgc3R1cmdlb24gPC9zdHlsZT48c3R5bGUgZmFjZT0iaXRhbGljIiBmb250PSJk
ZWZhdWx0IiBzaXplPSIxMDAlIj5BY2lwZW5zZXIgc2NocmVuY2tpPC9zdHlsZT48c3R5bGUgZmFj
ZT0ibm9ybWFsIiBmb250PSJkZWZhdWx0IiBzaXplPSIxMDAlIj4gaW4gQ2hpbmE8L3N0eWxlPjwv
dGl0bGU+PHNlY29uZGFyeS10aXRsZT5Kb3VybmFsIG9mIEFxdWF0aWMgQW5pbWFsIEhlYWx0aDwv
c2Vjb25kYXJ5LXRpdGxlPjwvdGl0bGVzPjxwZXJpb2RpY2FsPjxmdWxsLXRpdGxlPkpvdXJuYWwg
b2YgQXF1YXRpYyBBbmltYWwgSGVhbHRoPC9mdWxsLXRpdGxlPjwvcGVyaW9kaWNhbD48cGFnZXM+
OS0xNDwvcGFnZXM+PHZvbHVtZT4yNTwvdm9sdW1lPjxudW1iZXI+MTwvbnVtYmVyPjxkYXRlcz48
eWVhcj4yMDEzPC95ZWFyPjxwdWItZGF0ZXM+PGRhdGU+MzEgSmFudWFyeSAyMDIyPC9kYXRlPjwv
cHViLWRhdGVzPjwvZGF0ZXM+PG9yaWctcHViPlxcQWN0MDAxY2wwNGZzMDdcYmlvc2VjdXJpdHlk
YXRhJFxFIExpYnJhcnlcQW5pbWFsIENhdGFsb2d1ZVxTXFNoYW93dSBldCBhbCAyMDEzIEVONTU1
MDgucGRmPC9vcmlnLXB1Yj48aXNibj4wODk5LTc2NTk8L2lzYm4+PGxhYmVsPjU1NTA4PC9sYWJl
bD48dXJscz48cmVsYXRlZC11cmxzPjx1cmw+aHR0cHM6Ly9hZnNwdWJzLm9ubGluZWxpYnJhcnku
d2lsZXkuY29tL2RvaS9hYnMvMTAuMTA4MC8wODk5NzY1OS4yMDEyLjcyODE2OTwvdXJsPjwvcmVs
YXRlZC11cmxzPjwvdXJscz48Y3VzdG9tMT5LR19zdHVyZ2VvbjwvY3VzdG9tMT48ZWxlY3Ryb25p
Yy1yZXNvdXJjZS1udW0+aHR0cHM6Ly9kb2kub3JnLzEwLjEwODAvMDg5OTc2NTkuMjAxMi43Mjgx
Njk8L2VsZWN0cm9uaWMtcmVzb3VyY2UtbnVtPjwvcmVjb3JkPjwvQ2l0ZT48Q2l0ZT48QXV0aG9y
PlRvYmJhY2s8L0F1dGhvcj48WWVhcj4yMDA3PC9ZZWFyPjxSZWNOdW0+MjI2ODM8L1JlY051bT48
SURUZXh0PjIwODEyPC9JRFRleHQ+PHJlY29yZD48cmVjLW51bWJlcj4yMjY4MzwvcmVjLW51bWJl
cj48Zm9yZWlnbi1rZXlzPjxrZXkgYXBwPSJFTiIgZGItaWQ9IjkwYXd3dDI1YmRwdHd0ZWUyNWRw
cHg1and2ZGRwMnN0cjBzeiIgdGltZXN0YW1wPSIxNjUyMzk4OTYwIiBndWlkPSIyYzI5NTQ1Ni1l
NTA4LTQ1NTItYmE3Ni1hNzUwZTkyODY2MjQiPjIyNjgzPC9rZXk+PC9mb3JlaWduLWtleXM+PHJl
Zi10eXBlIG5hbWU9IkpvdXJuYWwgQXJ0aWNsZXMiPjE3PC9yZWYtdHlwZT48Y29udHJpYnV0b3Jz
PjxhdXRob3JzPjxhdXRob3I+VG9iYmFjaywgRS48L2F1dGhvcj48YXV0aG9yPkRlY29zdGVyZSwg
QS48L2F1dGhvcj48YXV0aG9yPkhlcm1hbnMsIEsuPC9hdXRob3I+PGF1dGhvcj5IYWVzZWJyb3Vj
aywgRi48L2F1dGhvcj48YXV0aG9yPkNoaWVycywgSy48L2F1dGhvcj48L2F1dGhvcnM+PC9jb250
cmlidXRvcnM+PHRpdGxlcz48dGl0bGU+PHN0eWxlIGZhY2U9Iml0YWxpYyIgZm9udD0iZGVmYXVs
dCIgc2l6ZT0iMTAwJSI+WWVyc2luaWEgcnVja2VyaTwvc3R5bGU+PHN0eWxlIGZhY2U9Im5vcm1h
bCIgZm9udD0iZGVmYXVsdCIgc2l6ZT0iMTAwJSI+IGluZmVjdGlvbnMgaW4gc2FsbW9uaWQgZmlz
aDwvc3R5bGU+PC90aXRsZT48c2Vjb25kYXJ5LXRpdGxlPkpvdXJuYWwgb2YgRmlzaCBEaXNlYXNl
czwvc2Vjb25kYXJ5LXRpdGxlPjxhbHQtdGl0bGU+Sm91cm5hbCBvZiBmaXNoIGRpc2Vhc2VzPC9h
bHQtdGl0bGU+PC90aXRsZXM+PHBlcmlvZGljYWw+PGZ1bGwtdGl0bGU+Sm91cm5hbCBvZiBGaXNo
IERpc2Vhc2VzPC9mdWxsLXRpdGxlPjwvcGVyaW9kaWNhbD48YWx0LXBlcmlvZGljYWw+PGZ1bGwt
dGl0bGU+Sm91cm5hbCBvZiBGaXNoIERpc2Vhc2VzPC9mdWxsLXRpdGxlPjwvYWx0LXBlcmlvZGlj
YWw+PHBhZ2VzPjI1Ny02ODwvcGFnZXM+PHZvbHVtZT4zMDwvdm9sdW1lPjxudW1iZXI+NTwvbnVt
YmVyPjxkYXRlcz48eWVhcj4yMDA3PC95ZWFyPjxwdWItZGF0ZXM+PGRhdGU+MTMgRGVjZW1iZXIg
MjAyMTwvZGF0ZT48L3B1Yi1kYXRlcz48L2RhdGVzPjxvcmlnLXB1Yj5cXEFDVDAwMUNMMDRGUzA3
XEJJT1NFQ1VSSVRZREFUQSRcRSBMaWJyYXJ5XEFuaW1hbCBDYXRhbG9ndWVcSjpcRSBMaWJyYXJ5
XEFuaW1hbCBDYXRhbG9ndWVcVFxUb2JiYWNrIGV0IGFsIDIwMDcgRU4yMDgxMi5wZGY8L29yaWct
cHViPjxsYWJlbD4yMDgxMjwvbGFiZWw+PHVybHM+PC91cmxzPjxjdXN0b20xPnN0dXJnZW9uX0tH
PC9jdXN0b20xPjxlbGVjdHJvbmljLXJlc291cmNlLW51bT5odHRwczovL2RvaS5vcmcvMTAuMTEx
MS9qLjEzNjUtMjc2MS4yMDA3LjAwODE2Lng8L2VsZWN0cm9uaWMtcmVzb3VyY2UtbnVtPjxtb2Rp
ZmllZC1kYXRlPko6XEUgTGlicmFyeVxBbmltYWwgQ2F0YWxvZ3VlXFQ8L21vZGlmaWVkLWRhdGU+
PC9yZWNvcmQ+PC9DaXRlPjwvRW5kTm90ZT5=
</w:fldData>
        </w:fldChar>
      </w:r>
      <w:r w:rsidR="00295283">
        <w:instrText xml:space="preserve"> ADDIN EN.CITE </w:instrText>
      </w:r>
      <w:r w:rsidR="00295283">
        <w:fldChar w:fldCharType="begin">
          <w:fldData xml:space="preserve">PEVuZE5vdGU+PENpdGU+PEF1dGhvcj5TaGFvd3U8L0F1dGhvcj48WWVhcj4yMDEzPC9ZZWFyPjxS
ZWNOdW0+MjMyNDY8L1JlY051bT48SURUZXh0PjU1NTA4PC9JRFRleHQ+PERpc3BsYXlUZXh0PihT
aGFvd3UgZXQgYWwuIDIwMTM7IFRvYmJhY2sgZXQgYWwuIDIwMDcpPC9EaXNwbGF5VGV4dD48cmVj
b3JkPjxyZWMtbnVtYmVyPjIzMjQ2PC9yZWMtbnVtYmVyPjxmb3JlaWduLWtleXM+PGtleSBhcHA9
IkVOIiBkYi1pZD0iOTBhd3d0MjViZHB0d3RlZTI1ZHBweDVqd3ZkZHAyc3RyMHN6IiB0aW1lc3Rh
bXA9IjE2NTIzOTkwNDUiIGd1aWQ9IjZhNGI1ODk4LWJmZDEtNDNkOC05MzEzLWQ1ZDRkN2NjN2Ri
MCI+MjMyNDY8L2tleT48L2ZvcmVpZ24ta2V5cz48cmVmLXR5cGUgbmFtZT0iSm91cm5hbCBBcnRp
Y2xlcyI+MTc8L3JlZi10eXBlPjxjb250cmlidXRvcnM+PGF1dGhvcnM+PGF1dGhvcj5TaGFvd3Us
IEwuPC9hdXRob3I+PGF1dGhvcj5EaSwgVy48L2F1dGhvcj48YXV0aG9yPkhvbmdiYWksIEwuPC9h
dXRob3I+PGF1dGhvcj5Ub25neWFuLCBMLjwvYXV0aG9yPjwvYXV0aG9ycz48L2NvbnRyaWJ1dG9y
cz48dGl0bGVzPjx0aXRsZT48c3R5bGUgZmFjZT0ibm9ybWFsIiBmb250PSJkZWZhdWx0IiBzaXpl
PSIxMDAlIj5Jc29sYXRpb24gb2YgPC9zdHlsZT48c3R5bGUgZmFjZT0iaXRhbGljIiBmb250PSJk
ZWZhdWx0IiBzaXplPSIxMDAlIj5ZZXJzaW5pYSBydWNrZXJpIDwvc3R5bGU+PHN0eWxlIGZhY2U9
Im5vcm1hbCIgZm9udD0iZGVmYXVsdCIgc2l6ZT0iMTAwJSI+c3RyYWluIEgwMSBmcm9tIGZhcm0t
cmFpc2VkIEFtdXIgc3R1cmdlb24gPC9zdHlsZT48c3R5bGUgZmFjZT0iaXRhbGljIiBmb250PSJk
ZWZhdWx0IiBzaXplPSIxMDAlIj5BY2lwZW5zZXIgc2NocmVuY2tpPC9zdHlsZT48c3R5bGUgZmFj
ZT0ibm9ybWFsIiBmb250PSJkZWZhdWx0IiBzaXplPSIxMDAlIj4gaW4gQ2hpbmE8L3N0eWxlPjwv
dGl0bGU+PHNlY29uZGFyeS10aXRsZT5Kb3VybmFsIG9mIEFxdWF0aWMgQW5pbWFsIEhlYWx0aDwv
c2Vjb25kYXJ5LXRpdGxlPjwvdGl0bGVzPjxwZXJpb2RpY2FsPjxmdWxsLXRpdGxlPkpvdXJuYWwg
b2YgQXF1YXRpYyBBbmltYWwgSGVhbHRoPC9mdWxsLXRpdGxlPjwvcGVyaW9kaWNhbD48cGFnZXM+
OS0xNDwvcGFnZXM+PHZvbHVtZT4yNTwvdm9sdW1lPjxudW1iZXI+MTwvbnVtYmVyPjxkYXRlcz48
eWVhcj4yMDEzPC95ZWFyPjxwdWItZGF0ZXM+PGRhdGU+MzEgSmFudWFyeSAyMDIyPC9kYXRlPjwv
cHViLWRhdGVzPjwvZGF0ZXM+PG9yaWctcHViPlxcQWN0MDAxY2wwNGZzMDdcYmlvc2VjdXJpdHlk
YXRhJFxFIExpYnJhcnlcQW5pbWFsIENhdGFsb2d1ZVxTXFNoYW93dSBldCBhbCAyMDEzIEVONTU1
MDgucGRmPC9vcmlnLXB1Yj48aXNibj4wODk5LTc2NTk8L2lzYm4+PGxhYmVsPjU1NTA4PC9sYWJl
bD48dXJscz48cmVsYXRlZC11cmxzPjx1cmw+aHR0cHM6Ly9hZnNwdWJzLm9ubGluZWxpYnJhcnku
d2lsZXkuY29tL2RvaS9hYnMvMTAuMTA4MC8wODk5NzY1OS4yMDEyLjcyODE2OTwvdXJsPjwvcmVs
YXRlZC11cmxzPjwvdXJscz48Y3VzdG9tMT5LR19zdHVyZ2VvbjwvY3VzdG9tMT48ZWxlY3Ryb25p
Yy1yZXNvdXJjZS1udW0+aHR0cHM6Ly9kb2kub3JnLzEwLjEwODAvMDg5OTc2NTkuMjAxMi43Mjgx
Njk8L2VsZWN0cm9uaWMtcmVzb3VyY2UtbnVtPjwvcmVjb3JkPjwvQ2l0ZT48Q2l0ZT48QXV0aG9y
PlRvYmJhY2s8L0F1dGhvcj48WWVhcj4yMDA3PC9ZZWFyPjxSZWNOdW0+MjI2ODM8L1JlY051bT48
SURUZXh0PjIwODEyPC9JRFRleHQ+PHJlY29yZD48cmVjLW51bWJlcj4yMjY4MzwvcmVjLW51bWJl
cj48Zm9yZWlnbi1rZXlzPjxrZXkgYXBwPSJFTiIgZGItaWQ9IjkwYXd3dDI1YmRwdHd0ZWUyNWRw
cHg1and2ZGRwMnN0cjBzeiIgdGltZXN0YW1wPSIxNjUyMzk4OTYwIiBndWlkPSIyYzI5NTQ1Ni1l
NTA4LTQ1NTItYmE3Ni1hNzUwZTkyODY2MjQiPjIyNjgzPC9rZXk+PC9mb3JlaWduLWtleXM+PHJl
Zi10eXBlIG5hbWU9IkpvdXJuYWwgQXJ0aWNsZXMiPjE3PC9yZWYtdHlwZT48Y29udHJpYnV0b3Jz
PjxhdXRob3JzPjxhdXRob3I+VG9iYmFjaywgRS48L2F1dGhvcj48YXV0aG9yPkRlY29zdGVyZSwg
QS48L2F1dGhvcj48YXV0aG9yPkhlcm1hbnMsIEsuPC9hdXRob3I+PGF1dGhvcj5IYWVzZWJyb3Vj
aywgRi48L2F1dGhvcj48YXV0aG9yPkNoaWVycywgSy48L2F1dGhvcj48L2F1dGhvcnM+PC9jb250
cmlidXRvcnM+PHRpdGxlcz48dGl0bGU+PHN0eWxlIGZhY2U9Iml0YWxpYyIgZm9udD0iZGVmYXVs
dCIgc2l6ZT0iMTAwJSI+WWVyc2luaWEgcnVja2VyaTwvc3R5bGU+PHN0eWxlIGZhY2U9Im5vcm1h
bCIgZm9udD0iZGVmYXVsdCIgc2l6ZT0iMTAwJSI+IGluZmVjdGlvbnMgaW4gc2FsbW9uaWQgZmlz
aDwvc3R5bGU+PC90aXRsZT48c2Vjb25kYXJ5LXRpdGxlPkpvdXJuYWwgb2YgRmlzaCBEaXNlYXNl
czwvc2Vjb25kYXJ5LXRpdGxlPjxhbHQtdGl0bGU+Sm91cm5hbCBvZiBmaXNoIGRpc2Vhc2VzPC9h
bHQtdGl0bGU+PC90aXRsZXM+PHBlcmlvZGljYWw+PGZ1bGwtdGl0bGU+Sm91cm5hbCBvZiBGaXNo
IERpc2Vhc2VzPC9mdWxsLXRpdGxlPjwvcGVyaW9kaWNhbD48YWx0LXBlcmlvZGljYWw+PGZ1bGwt
dGl0bGU+Sm91cm5hbCBvZiBGaXNoIERpc2Vhc2VzPC9mdWxsLXRpdGxlPjwvYWx0LXBlcmlvZGlj
YWw+PHBhZ2VzPjI1Ny02ODwvcGFnZXM+PHZvbHVtZT4zMDwvdm9sdW1lPjxudW1iZXI+NTwvbnVt
YmVyPjxkYXRlcz48eWVhcj4yMDA3PC95ZWFyPjxwdWItZGF0ZXM+PGRhdGU+MTMgRGVjZW1iZXIg
MjAyMTwvZGF0ZT48L3B1Yi1kYXRlcz48L2RhdGVzPjxvcmlnLXB1Yj5cXEFDVDAwMUNMMDRGUzA3
XEJJT1NFQ1VSSVRZREFUQSRcRSBMaWJyYXJ5XEFuaW1hbCBDYXRhbG9ndWVcSjpcRSBMaWJyYXJ5
XEFuaW1hbCBDYXRhbG9ndWVcVFxUb2JiYWNrIGV0IGFsIDIwMDcgRU4yMDgxMi5wZGY8L29yaWct
cHViPjxsYWJlbD4yMDgxMjwvbGFiZWw+PHVybHM+PC91cmxzPjxjdXN0b20xPnN0dXJnZW9uX0tH
PC9jdXN0b20xPjxlbGVjdHJvbmljLXJlc291cmNlLW51bT5odHRwczovL2RvaS5vcmcvMTAuMTEx
MS9qLjEzNjUtMjc2MS4yMDA3LjAwODE2Lng8L2VsZWN0cm9uaWMtcmVzb3VyY2UtbnVtPjxtb2Rp
ZmllZC1kYXRlPko6XEUgTGlicmFyeVxBbmltYWwgQ2F0YWxvZ3VlXFQ8L21vZGlmaWVkLWRhdGU+
PC9yZWNvcmQ+PC9DaXRlPjwvRW5kTm90ZT5=
</w:fldData>
        </w:fldChar>
      </w:r>
      <w:r w:rsidR="00295283">
        <w:instrText xml:space="preserve"> ADDIN EN.CITE.DATA </w:instrText>
      </w:r>
      <w:r w:rsidR="00295283">
        <w:fldChar w:fldCharType="end"/>
      </w:r>
      <w:r w:rsidR="00295283">
        <w:fldChar w:fldCharType="separate"/>
      </w:r>
      <w:r w:rsidR="00295283">
        <w:rPr>
          <w:noProof/>
        </w:rPr>
        <w:t>(Shaowu et al. 2013; Tobback et al. 2007)</w:t>
      </w:r>
      <w:r w:rsidR="00295283">
        <w:fldChar w:fldCharType="end"/>
      </w:r>
      <w:r>
        <w:t>.</w:t>
      </w:r>
    </w:p>
    <w:p w14:paraId="241217C4" w14:textId="41C939BB" w:rsidR="006B6582" w:rsidRDefault="006B6582" w:rsidP="006B6582">
      <w:pPr>
        <w:pStyle w:val="Heading6"/>
      </w:pPr>
      <w:r>
        <w:t>Sturgeon</w:t>
      </w:r>
    </w:p>
    <w:p w14:paraId="4EB83944" w14:textId="1F7347B9" w:rsidR="00DB6F6C" w:rsidRDefault="00DB6F6C" w:rsidP="00DB6F6C">
      <w:r>
        <w:t xml:space="preserve">A cumulative mortality of 40% in </w:t>
      </w:r>
      <w:r w:rsidRPr="00D60D1F">
        <w:rPr>
          <w:rStyle w:val="Emphasis"/>
        </w:rPr>
        <w:t>Y. ruckeri</w:t>
      </w:r>
      <w:r>
        <w:t xml:space="preserve">-infected </w:t>
      </w:r>
      <w:r w:rsidRPr="00D60D1F">
        <w:rPr>
          <w:rStyle w:val="Emphasis"/>
        </w:rPr>
        <w:t>A. baeri</w:t>
      </w:r>
      <w:r>
        <w:rPr>
          <w:rStyle w:val="Emphasis"/>
        </w:rPr>
        <w:t>i</w:t>
      </w:r>
      <w:r>
        <w:t xml:space="preserve"> farmed in France has been reported </w:t>
      </w:r>
      <w:r w:rsidR="00295283">
        <w:fldChar w:fldCharType="begin"/>
      </w:r>
      <w:r w:rsidR="00295283">
        <w:instrText xml:space="preserve"> ADDIN EN.CITE &lt;EndNote&gt;&lt;Cite&gt;&lt;Author&gt;Vuillaume&lt;/Author&gt;&lt;Year&gt;1987&lt;/Year&gt;&lt;RecNum&gt;22732&lt;/RecNum&gt;&lt;IDText&gt;20819&lt;/IDText&gt;&lt;DisplayText&gt;(Vuillaume et al. 1987)&lt;/DisplayText&gt;&lt;record&gt;&lt;rec-number&gt;22732&lt;/rec-number&gt;&lt;foreign-keys&gt;&lt;key app="EN" db-id="90awwt25bdptwtee25dppx5jwvddp2str0sz" timestamp="1652398968" guid="e2a34bb1-844e-459b-89d6-6b67974a7694"&gt;22732&lt;/key&gt;&lt;/foreign-keys&gt;&lt;ref-type name="Journal Articles"&gt;17&lt;/ref-type&gt;&lt;contributors&gt;&lt;authors&gt;&lt;author&gt;Vuillaume, A.&lt;/author&gt;&lt;author&gt;Brun, R.&lt;/author&gt;&lt;author&gt;Chene, P.&lt;/author&gt;&lt;author&gt;Sochon, E.&lt;/author&gt;&lt;author&gt;Lesel, R.&lt;/author&gt;&lt;/authors&gt;&lt;/contributors&gt;&lt;titles&gt;&lt;title&gt;&lt;style face="normal" font="default" size="100%"&gt;First isolation of &lt;/style&gt;&lt;style face="italic" font="default" size="100%"&gt;Yersinia ruckeri&lt;/style&gt;&lt;style face="normal" font="default" size="100%"&gt; from sturgeon, &lt;/style&gt;&lt;style face="italic" font="default" size="100%"&gt;Acipenser baeri&lt;/style&gt;&lt;style face="normal" font="default" size="100%"&gt; Brandt, in South West of France&lt;/style&gt;&lt;/title&gt;&lt;secondary-title&gt;Bulletin of the European Association of Fish Pathologists&lt;/secondary-title&gt;&lt;/titles&gt;&lt;periodical&gt;&lt;full-title&gt;Bulletin of the European Association of Fish Pathologists&lt;/full-title&gt;&lt;/periodical&gt;&lt;pages&gt;18-19&lt;/pages&gt;&lt;volume&gt;7&lt;/volume&gt;&lt;number&gt;1&lt;/number&gt;&lt;dates&gt;&lt;year&gt;1987&lt;/year&gt;&lt;pub-dates&gt;&lt;date&gt;14 December 2021&lt;/date&gt;&lt;/pub-dates&gt;&lt;/dates&gt;&lt;orig-pub&gt;\\ACT001CL04FS07\BIOSECURITYDATA$\E Library\Animal Catalogue\J:\E Library\Animal Catalogue\V\Vuillaume et al 1987 EN20819.pdf&lt;/orig-pub&gt;&lt;label&gt;20819&lt;/label&gt;&lt;urls&gt;&lt;/urls&gt;&lt;custom1&gt;sturgeon_KG&lt;/custom1&gt;&lt;electronic-resource-num&gt;https://eafp.org/download/1987-Volume7/Issue%201/07_1%20p18.PDF&lt;/electronic-resource-num&gt;&lt;/record&gt;&lt;/Cite&gt;&lt;/EndNote&gt;</w:instrText>
      </w:r>
      <w:r w:rsidR="00295283">
        <w:fldChar w:fldCharType="separate"/>
      </w:r>
      <w:r w:rsidR="00295283">
        <w:rPr>
          <w:noProof/>
        </w:rPr>
        <w:t>(Vuillaume et al. 1987)</w:t>
      </w:r>
      <w:r w:rsidR="00295283">
        <w:fldChar w:fldCharType="end"/>
      </w:r>
      <w:r>
        <w:t>.</w:t>
      </w:r>
      <w:r w:rsidRPr="002C7036">
        <w:t xml:space="preserve"> </w:t>
      </w:r>
      <w:r>
        <w:t xml:space="preserve">A </w:t>
      </w:r>
      <w:r w:rsidRPr="00D60D1F">
        <w:rPr>
          <w:rStyle w:val="Emphasis"/>
        </w:rPr>
        <w:t>Y. ruckeri</w:t>
      </w:r>
      <w:r>
        <w:t xml:space="preserve"> outbreak that occurred in 2010 on a </w:t>
      </w:r>
      <w:r w:rsidRPr="000C4DCB">
        <w:rPr>
          <w:rStyle w:val="Emphasis"/>
        </w:rPr>
        <w:t>A. schrenckii</w:t>
      </w:r>
      <w:r>
        <w:t xml:space="preserve"> farm in China caused mortalities (no numbers given) </w:t>
      </w:r>
      <w:r w:rsidR="00295283">
        <w:fldChar w:fldCharType="begin"/>
      </w:r>
      <w:r w:rsidR="00295283">
        <w:instrText xml:space="preserve"> ADDIN EN.CITE &lt;EndNote&gt;&lt;Cite&gt;&lt;Author&gt;Shaowu&lt;/Author&gt;&lt;Year&gt;2013&lt;/Year&gt;&lt;RecNum&gt;23246&lt;/RecNum&gt;&lt;IDText&gt;55508&lt;/IDText&gt;&lt;DisplayText&gt;(Shaowu et al. 2013)&lt;/DisplayText&gt;&lt;record&gt;&lt;rec-number&gt;23246&lt;/rec-number&gt;&lt;foreign-keys&gt;&lt;key app="EN" db-id="90awwt25bdptwtee25dppx5jwvddp2str0sz" timestamp="1652399045" guid="6a4b5898-bfd1-43d8-9313-d5d4d7cc7db0"&gt;23246&lt;/key&gt;&lt;/foreign-keys&gt;&lt;ref-type name="Journal Articles"&gt;17&lt;/ref-type&gt;&lt;contributors&gt;&lt;authors&gt;&lt;author&gt;Shaowu, L.&lt;/author&gt;&lt;author&gt;Di, W.&lt;/author&gt;&lt;author&gt;Hongbai, L.&lt;/author&gt;&lt;author&gt;Tongyan, L.&lt;/author&gt;&lt;/authors&gt;&lt;/contributors&gt;&lt;titles&gt;&lt;title&gt;&lt;style face="normal" font="default" size="100%"&gt;Isolation of &lt;/style&gt;&lt;style face="italic" font="default" size="100%"&gt;Yersinia ruckeri &lt;/style&gt;&lt;style face="normal" font="default" size="100%"&gt;strain H01 from farm-raised Amur sturgeon &lt;/style&gt;&lt;style face="italic" font="default" size="100%"&gt;Acipenser schrencki&lt;/style&gt;&lt;style face="normal" font="default" size="100%"&gt; in China&lt;/style&gt;&lt;/title&gt;&lt;secondary-title&gt;Journal of Aquatic Animal Health&lt;/secondary-title&gt;&lt;/titles&gt;&lt;periodical&gt;&lt;full-title&gt;Journal of Aquatic Animal Health&lt;/full-title&gt;&lt;/periodical&gt;&lt;pages&gt;9-14&lt;/pages&gt;&lt;volume&gt;25&lt;/volume&gt;&lt;number&gt;1&lt;/number&gt;&lt;dates&gt;&lt;year&gt;2013&lt;/year&gt;&lt;pub-dates&gt;&lt;date&gt;31 January 2022&lt;/date&gt;&lt;/pub-dates&gt;&lt;/dates&gt;&lt;orig-pub&gt;\\Act001cl04fs07\biosecuritydata$\E Library\Animal Catalogue\S\Shaowu et al 2013 EN55508.pdf&lt;/orig-pub&gt;&lt;isbn&gt;0899-7659&lt;/isbn&gt;&lt;label&gt;55508&lt;/label&gt;&lt;urls&gt;&lt;related-urls&gt;&lt;url&gt;https://afspubs.onlinelibrary.wiley.com/doi/abs/10.1080/08997659.2012.728169&lt;/url&gt;&lt;/related-urls&gt;&lt;/urls&gt;&lt;custom1&gt;KG_sturgeon&lt;/custom1&gt;&lt;electronic-resource-num&gt;https://doi.org/10.1080/08997659.2012.728169&lt;/electronic-resource-num&gt;&lt;/record&gt;&lt;/Cite&gt;&lt;/EndNote&gt;</w:instrText>
      </w:r>
      <w:r w:rsidR="00295283">
        <w:fldChar w:fldCharType="separate"/>
      </w:r>
      <w:r w:rsidR="00295283">
        <w:rPr>
          <w:noProof/>
        </w:rPr>
        <w:t>(Shaowu et al. 2013)</w:t>
      </w:r>
      <w:r w:rsidR="00295283">
        <w:fldChar w:fldCharType="end"/>
      </w:r>
      <w:r>
        <w:t>.</w:t>
      </w:r>
    </w:p>
    <w:p w14:paraId="1D272047" w14:textId="628BAE95" w:rsidR="006B6582" w:rsidRDefault="006B6582" w:rsidP="006B6582">
      <w:pPr>
        <w:pStyle w:val="Heading6"/>
      </w:pPr>
      <w:r>
        <w:t>Salmon</w:t>
      </w:r>
      <w:r w:rsidR="00EA3B92">
        <w:t>ids</w:t>
      </w:r>
    </w:p>
    <w:p w14:paraId="0C79B9B4" w14:textId="11CD398B" w:rsidR="00DB6F6C" w:rsidRPr="00AA4146" w:rsidRDefault="00DB6F6C" w:rsidP="00DB6F6C">
      <w:r>
        <w:t xml:space="preserve">Losses due to ERM in farmed salmonids can </w:t>
      </w:r>
      <w:r w:rsidR="00E946B5">
        <w:t xml:space="preserve">range from </w:t>
      </w:r>
      <w:r>
        <w:t xml:space="preserve">30–70% of the stock </w:t>
      </w:r>
      <w:r w:rsidR="00295283">
        <w:fldChar w:fldCharType="begin">
          <w:fldData xml:space="preserve">PEVuZE5vdGU+PENpdGU+PEF1dGhvcj5Ib3JuZTwvQXV0aG9yPjxZZWFyPjE5OTk8L1llYXI+PFJl
Y051bT4yMjY4NjwvUmVjTnVtPjxJRFRleHQ+MjA4MTM8L0lEVGV4dD48RGlzcGxheVRleHQ+KEJ1
c2NoIDE5Nzg7IEhvcm5lICZhbXA7IEJhcm5lcyAxOTk5KTwvRGlzcGxheVRleHQ+PHJlY29yZD48
cmVjLW51bWJlcj4yMjY4NjwvcmVjLW51bWJlcj48Zm9yZWlnbi1rZXlzPjxrZXkgYXBwPSJFTiIg
ZGItaWQ9IjkwYXd3dDI1YmRwdHd0ZWUyNWRwcHg1and2ZGRwMnN0cjBzeiIgdGltZXN0YW1wPSIx
NjUyMzk4OTYxIiBndWlkPSJmZjlhZGYwZC1iZjY3LTQ5ZmMtYjY5Ni0zNmUxZDczYTkyZWYiPjIy
Njg2PC9rZXk+PC9mb3JlaWduLWtleXM+PHJlZi10eXBlIG5hbWU9IkNoYXB0ZXJzIj41PC9yZWYt
dHlwZT48Y29udHJpYnV0b3JzPjxhdXRob3JzPjxhdXRob3I+SG9ybmUsIE0uVDwvYXV0aG9yPjxh
dXRob3I+QmFybmVzLCBBLkM8L2F1dGhvcj48L2F1dGhvcnM+PHNlY29uZGFyeS1hdXRob3JzPjxh
dXRob3I+V29vLCBQLiBULiBLLjwvYXV0aG9yPjxhdXRob3I+QnJ1bm8sIEQuIFcuPC9hdXRob3I+
PC9zZWNvbmRhcnktYXV0aG9ycz48L2NvbnRyaWJ1dG9ycz48dGl0bGVzPjx0aXRsZT48c3R5bGUg
ZmFjZT0ibm9ybWFsIiBmb250PSJkZWZhdWx0IiBzaXplPSIxMDAlIj5FbnRlcmljIHJlZG1vdXRo
IGRpc2Vhc2UgKDwvc3R5bGU+PHN0eWxlIGZhY2U9Iml0YWxpYyIgZm9udD0iZGVmYXVsdCIgc2l6
ZT0iMTAwJSI+WS4gcnVja2VyaTwvc3R5bGU+PHN0eWxlIGZhY2U9Im5vcm1hbCIgZm9udD0iZGVm
YXVsdCIgc2l6ZT0iMTAwJSI+KTwvc3R5bGU+PC90aXRsZT48c2Vjb25kYXJ5LXRpdGxlPkZpc2gg
ZGlzZWFzZXMgYW5kIGRpc29yZGVyczwvc2Vjb25kYXJ5LXRpdGxlPjwvdGl0bGVzPjxwYWdlcz40
NTUtNDc3PC9wYWdlcz48dm9sdW1lPjM8L3ZvbHVtZT48ZGF0ZXM+PHllYXI+MTk5OTwveWVhcj48
L2RhdGVzPjxwdWItbG9jYXRpb24+TmV3IFlvcms8L3B1Yi1sb2NhdGlvbj48cHVibGlzaGVyPkNB
QkkgUHVibGlzaGluZzwvcHVibGlzaGVyPjxpc2JuPjA4NTE5OTE5NDc8L2lzYm4+PGxhYmVsPjIw
ODEzPC9sYWJlbD48dXJscz48L3VybHM+PGN1c3RvbTE+c3R1cmdlb25fS0c8L2N1c3RvbTE+PC9y
ZWNvcmQ+PC9DaXRlPjxDaXRlPjxBdXRob3I+QnVzY2g8L0F1dGhvcj48WWVhcj4xOTc4PC9ZZWFy
PjxSZWNOdW0+MjI3MTY8L1JlY051bT48SURUZXh0PjIwODM2PC9JRFRleHQ+PHJlY29yZD48cmVj
LW51bWJlcj4yMjcxNjwvcmVjLW51bWJlcj48Zm9yZWlnbi1rZXlzPjxrZXkgYXBwPSJFTiIgZGIt
aWQ9IjkwYXd3dDI1YmRwdHd0ZWUyNWRwcHg1and2ZGRwMnN0cjBzeiIgdGltZXN0YW1wPSIxNjUy
Mzk4OTY1IiBndWlkPSI4M2ZiMTdlNS05ZjBhLTRlNDYtYTRhOC1jN2FjYTNiNGNlOWQiPjIyNzE2
PC9rZXk+PC9mb3JlaWduLWtleXM+PHJlZi10eXBlIG5hbWU9IkpvdXJuYWwgQXJ0aWNsZXMiPjE3
PC9yZWYtdHlwZT48Y29udHJpYnV0b3JzPjxhdXRob3JzPjxhdXRob3I+QnVzY2gsIFIuQS48L2F1
dGhvcj48L2F1dGhvcnM+PC9jb250cmlidXRvcnM+PHRpdGxlcz48dGl0bGU+RW50ZXJpYyByZWQg
bW91dGggZGlzZWFzZSAoSGFnZXJtYW4gc3RyYWluKTwvdGl0bGU+PHNlY29uZGFyeS10aXRsZT5N
YXJpbmUgRmlzaGVyaWVzIFJldmlldzwvc2Vjb25kYXJ5LXRpdGxlPjwvdGl0bGVzPjxwZXJpb2Rp
Y2FsPjxmdWxsLXRpdGxlPk1hcmluZSBGaXNoZXJpZXMgUmV2aWV3PC9mdWxsLXRpdGxlPjwvcGVy
aW9kaWNhbD48cGFnZXM+NDItNTE8L3BhZ2VzPjx2b2x1bWU+NDA8L3ZvbHVtZT48bnVtYmVyPjM8
L251bWJlcj48ZGF0ZXM+PHllYXI+MTk3ODwveWVhcj48cHViLWRhdGVzPjxkYXRlPjE3IERlY2Vt
YmVyIDIwMjE8L2RhdGU+PC9wdWItZGF0ZXM+PC9kYXRlcz48b3JpZy1wdWI+JnF1b3Q7XFxBQ1Qw
MDFDTDA0RlMwN1xCSU9TRUNVUklUWURBVEEkXEUgTGlicmFyeVxBbmltYWwgQ2F0YWxvZ3VlXEo6
XEUgTGlicmFyeVxBbmltYWwgQ2F0YWxvZ3VlXEJcQnVzY2ggMTk3OCBFTjIwODM2LnBkZiZxdW90
Ozwvb3JpZy1wdWI+PGxhYmVsPjIwODM2PC9sYWJlbD48dXJscz48L3VybHM+PGN1c3RvbTE+c3R1
cmdlb25fS0c8L2N1c3RvbTE+PGVsZWN0cm9uaWMtcmVzb3VyY2UtbnVtPmh0dHBzOi8vc3BvLm5t
ZnMubm9hYS5nb3Yvc2l0ZXMvZGVmYXVsdC9maWxlcy9wZGYtY29udGVudC9NRlIvbWZyNDAzL21m
cjQwMzExLnBkZjwvZWxlY3Ryb25pYy1yZXNvdXJjZS1udW0+PC9yZWNvcmQ+PC9DaXRlPjwvRW5k
Tm90ZT4A
</w:fldData>
        </w:fldChar>
      </w:r>
      <w:r w:rsidR="00295283">
        <w:instrText xml:space="preserve"> ADDIN EN.CITE </w:instrText>
      </w:r>
      <w:r w:rsidR="00295283">
        <w:fldChar w:fldCharType="begin">
          <w:fldData xml:space="preserve">PEVuZE5vdGU+PENpdGU+PEF1dGhvcj5Ib3JuZTwvQXV0aG9yPjxZZWFyPjE5OTk8L1llYXI+PFJl
Y051bT4yMjY4NjwvUmVjTnVtPjxJRFRleHQ+MjA4MTM8L0lEVGV4dD48RGlzcGxheVRleHQ+KEJ1
c2NoIDE5Nzg7IEhvcm5lICZhbXA7IEJhcm5lcyAxOTk5KTwvRGlzcGxheVRleHQ+PHJlY29yZD48
cmVjLW51bWJlcj4yMjY4NjwvcmVjLW51bWJlcj48Zm9yZWlnbi1rZXlzPjxrZXkgYXBwPSJFTiIg
ZGItaWQ9IjkwYXd3dDI1YmRwdHd0ZWUyNWRwcHg1and2ZGRwMnN0cjBzeiIgdGltZXN0YW1wPSIx
NjUyMzk4OTYxIiBndWlkPSJmZjlhZGYwZC1iZjY3LTQ5ZmMtYjY5Ni0zNmUxZDczYTkyZWYiPjIy
Njg2PC9rZXk+PC9mb3JlaWduLWtleXM+PHJlZi10eXBlIG5hbWU9IkNoYXB0ZXJzIj41PC9yZWYt
dHlwZT48Y29udHJpYnV0b3JzPjxhdXRob3JzPjxhdXRob3I+SG9ybmUsIE0uVDwvYXV0aG9yPjxh
dXRob3I+QmFybmVzLCBBLkM8L2F1dGhvcj48L2F1dGhvcnM+PHNlY29uZGFyeS1hdXRob3JzPjxh
dXRob3I+V29vLCBQLiBULiBLLjwvYXV0aG9yPjxhdXRob3I+QnJ1bm8sIEQuIFcuPC9hdXRob3I+
PC9zZWNvbmRhcnktYXV0aG9ycz48L2NvbnRyaWJ1dG9ycz48dGl0bGVzPjx0aXRsZT48c3R5bGUg
ZmFjZT0ibm9ybWFsIiBmb250PSJkZWZhdWx0IiBzaXplPSIxMDAlIj5FbnRlcmljIHJlZG1vdXRo
IGRpc2Vhc2UgKDwvc3R5bGU+PHN0eWxlIGZhY2U9Iml0YWxpYyIgZm9udD0iZGVmYXVsdCIgc2l6
ZT0iMTAwJSI+WS4gcnVja2VyaTwvc3R5bGU+PHN0eWxlIGZhY2U9Im5vcm1hbCIgZm9udD0iZGVm
YXVsdCIgc2l6ZT0iMTAwJSI+KTwvc3R5bGU+PC90aXRsZT48c2Vjb25kYXJ5LXRpdGxlPkZpc2gg
ZGlzZWFzZXMgYW5kIGRpc29yZGVyczwvc2Vjb25kYXJ5LXRpdGxlPjwvdGl0bGVzPjxwYWdlcz40
NTUtNDc3PC9wYWdlcz48dm9sdW1lPjM8L3ZvbHVtZT48ZGF0ZXM+PHllYXI+MTk5OTwveWVhcj48
L2RhdGVzPjxwdWItbG9jYXRpb24+TmV3IFlvcms8L3B1Yi1sb2NhdGlvbj48cHVibGlzaGVyPkNB
QkkgUHVibGlzaGluZzwvcHVibGlzaGVyPjxpc2JuPjA4NTE5OTE5NDc8L2lzYm4+PGxhYmVsPjIw
ODEzPC9sYWJlbD48dXJscz48L3VybHM+PGN1c3RvbTE+c3R1cmdlb25fS0c8L2N1c3RvbTE+PC9y
ZWNvcmQ+PC9DaXRlPjxDaXRlPjxBdXRob3I+QnVzY2g8L0F1dGhvcj48WWVhcj4xOTc4PC9ZZWFy
PjxSZWNOdW0+MjI3MTY8L1JlY051bT48SURUZXh0PjIwODM2PC9JRFRleHQ+PHJlY29yZD48cmVj
LW51bWJlcj4yMjcxNjwvcmVjLW51bWJlcj48Zm9yZWlnbi1rZXlzPjxrZXkgYXBwPSJFTiIgZGIt
aWQ9IjkwYXd3dDI1YmRwdHd0ZWUyNWRwcHg1and2ZGRwMnN0cjBzeiIgdGltZXN0YW1wPSIxNjUy
Mzk4OTY1IiBndWlkPSI4M2ZiMTdlNS05ZjBhLTRlNDYtYTRhOC1jN2FjYTNiNGNlOWQiPjIyNzE2
PC9rZXk+PC9mb3JlaWduLWtleXM+PHJlZi10eXBlIG5hbWU9IkpvdXJuYWwgQXJ0aWNsZXMiPjE3
PC9yZWYtdHlwZT48Y29udHJpYnV0b3JzPjxhdXRob3JzPjxhdXRob3I+QnVzY2gsIFIuQS48L2F1
dGhvcj48L2F1dGhvcnM+PC9jb250cmlidXRvcnM+PHRpdGxlcz48dGl0bGU+RW50ZXJpYyByZWQg
bW91dGggZGlzZWFzZSAoSGFnZXJtYW4gc3RyYWluKTwvdGl0bGU+PHNlY29uZGFyeS10aXRsZT5N
YXJpbmUgRmlzaGVyaWVzIFJldmlldzwvc2Vjb25kYXJ5LXRpdGxlPjwvdGl0bGVzPjxwZXJpb2Rp
Y2FsPjxmdWxsLXRpdGxlPk1hcmluZSBGaXNoZXJpZXMgUmV2aWV3PC9mdWxsLXRpdGxlPjwvcGVy
aW9kaWNhbD48cGFnZXM+NDItNTE8L3BhZ2VzPjx2b2x1bWU+NDA8L3ZvbHVtZT48bnVtYmVyPjM8
L251bWJlcj48ZGF0ZXM+PHllYXI+MTk3ODwveWVhcj48cHViLWRhdGVzPjxkYXRlPjE3IERlY2Vt
YmVyIDIwMjE8L2RhdGU+PC9wdWItZGF0ZXM+PC9kYXRlcz48b3JpZy1wdWI+JnF1b3Q7XFxBQ1Qw
MDFDTDA0RlMwN1xCSU9TRUNVUklUWURBVEEkXEUgTGlicmFyeVxBbmltYWwgQ2F0YWxvZ3VlXEo6
XEUgTGlicmFyeVxBbmltYWwgQ2F0YWxvZ3VlXEJcQnVzY2ggMTk3OCBFTjIwODM2LnBkZiZxdW90
Ozwvb3JpZy1wdWI+PGxhYmVsPjIwODM2PC9sYWJlbD48dXJscz48L3VybHM+PGN1c3RvbTE+c3R1
cmdlb25fS0c8L2N1c3RvbTE+PGVsZWN0cm9uaWMtcmVzb3VyY2UtbnVtPmh0dHBzOi8vc3BvLm5t
ZnMubm9hYS5nb3Yvc2l0ZXMvZGVmYXVsdC9maWxlcy9wZGYtY29udGVudC9NRlIvbWZyNDAzL21m
cjQwMzExLnBkZjwvZWxlY3Ryb25pYy1yZXNvdXJjZS1udW0+PC9yZWNvcmQ+PC9DaXRlPjwvRW5k
Tm90ZT4A
</w:fldData>
        </w:fldChar>
      </w:r>
      <w:r w:rsidR="00295283">
        <w:instrText xml:space="preserve"> ADDIN EN.CITE.DATA </w:instrText>
      </w:r>
      <w:r w:rsidR="00295283">
        <w:fldChar w:fldCharType="end"/>
      </w:r>
      <w:r w:rsidR="00295283">
        <w:fldChar w:fldCharType="separate"/>
      </w:r>
      <w:r w:rsidR="00295283">
        <w:rPr>
          <w:noProof/>
        </w:rPr>
        <w:t>(Busch 1978; Horne &amp; Barnes 1999)</w:t>
      </w:r>
      <w:r w:rsidR="00295283">
        <w:fldChar w:fldCharType="end"/>
      </w:r>
      <w:r>
        <w:t xml:space="preserve">. </w:t>
      </w:r>
      <w:r w:rsidRPr="00C12C4C">
        <w:t xml:space="preserve">There are limited </w:t>
      </w:r>
      <w:r>
        <w:t xml:space="preserve">recent </w:t>
      </w:r>
      <w:r w:rsidRPr="00C12C4C">
        <w:t>publi</w:t>
      </w:r>
      <w:r>
        <w:t xml:space="preserve">cations about mortalities </w:t>
      </w:r>
      <w:r w:rsidRPr="00C12C4C">
        <w:t xml:space="preserve">in wild or farmed populations of </w:t>
      </w:r>
      <w:r>
        <w:t xml:space="preserve">fish due to </w:t>
      </w:r>
      <w:r w:rsidRPr="00D60D1F">
        <w:rPr>
          <w:rStyle w:val="Emphasis"/>
        </w:rPr>
        <w:t>Y. ruckeri</w:t>
      </w:r>
      <w:r>
        <w:rPr>
          <w:rStyle w:val="Emphasis"/>
        </w:rPr>
        <w:t xml:space="preserve">. </w:t>
      </w:r>
      <w:r w:rsidRPr="00AA4146">
        <w:t>Infections occurred in</w:t>
      </w:r>
      <w:r w:rsidRPr="003301B6">
        <w:rPr>
          <w:rStyle w:val="Emphasis"/>
        </w:rPr>
        <w:t xml:space="preserve"> O. mykiss </w:t>
      </w:r>
      <w:r w:rsidRPr="00AA4146">
        <w:t xml:space="preserve">cage farms on the Black Sea coast of the Republic of Türkiye in 2002 and caused 3% mortality </w:t>
      </w:r>
      <w:r w:rsidR="00295283">
        <w:fldChar w:fldCharType="begin"/>
      </w:r>
      <w:r w:rsidR="00295283">
        <w:instrText xml:space="preserve"> ADDIN EN.CITE &lt;EndNote&gt;&lt;Cite&gt;&lt;Author&gt;Karatas&lt;/Author&gt;&lt;Year&gt;2004&lt;/Year&gt;&lt;RecNum&gt;46249&lt;/RecNum&gt;&lt;DisplayText&gt;(Karatas, Candan &amp;amp; Demircan 2004)&lt;/DisplayText&gt;&lt;record&gt;&lt;rec-number&gt;46249&lt;/rec-number&gt;&lt;foreign-keys&gt;&lt;key app="EN" db-id="90awwt25bdptwtee25dppx5jwvddp2str0sz" timestamp="1659406711" guid="6d376dcf-5814-4d7c-ad62-be6db804def5"&gt;46249&lt;/key&gt;&lt;/foreign-keys&gt;&lt;ref-type name="Journal Articles"&gt;17&lt;/ref-type&gt;&lt;contributors&gt;&lt;authors&gt;&lt;author&gt;Karatas, S.&lt;/author&gt;&lt;author&gt;Candan, A.&lt;/author&gt;&lt;author&gt;Demircan, D.&lt;/author&gt;&lt;/authors&gt;&lt;/contributors&gt;&lt;titles&gt;&lt;title&gt;&lt;style face="normal" font="default" size="100%"&gt;Enteric red mouth disease in cultured rainbow trout (&lt;/style&gt;&lt;style face="italic" font="default" size="100%"&gt;Oncorhynchus mykiss&lt;/style&gt;&lt;style face="normal" font="default" size="100%"&gt;) on the black sea coast of turkey&lt;/style&gt;&lt;/title&gt;&lt;secondary-title&gt;The Israeli Journal of Aquaculture - Bamidgeh&lt;/secondary-title&gt;&lt;/titles&gt;&lt;periodical&gt;&lt;full-title&gt;The Israeli Journal of Aquaculture - Bamidgeh&lt;/full-title&gt;&lt;/periodical&gt;&lt;pages&gt;226-231&lt;/pages&gt;&lt;volume&gt;56&lt;/volume&gt;&lt;number&gt;3&lt;/number&gt;&lt;keywords&gt;&lt;keyword&gt;Black Sea&lt;/keyword&gt;&lt;keyword&gt;enteric red mouth&lt;/keyword&gt;&lt;keyword&gt;Oncorhynchus mykiss&lt;/keyword&gt;&lt;keyword&gt;Yersinia ruckeri&lt;/keyword&gt;&lt;/keywords&gt;&lt;dates&gt;&lt;year&gt;2004&lt;/year&gt;&lt;pub-dates&gt;&lt;date&gt;1 May 2023&lt;/date&gt;&lt;/pub-dates&gt;&lt;/dates&gt;&lt;orig-pub&gt;\\ACT001CL04FS07\BIOSECURITYDATA$\E Library\Animal Catalogue\K\Karatas et al 2004 EN24711.pdf&lt;/orig-pub&gt;&lt;urls&gt;&lt;/urls&gt;&lt;custom1&gt;sturgeon_BM&lt;/custom1&gt;&lt;electronic-resource-num&gt;https://doi.org/10.46989/001c.20379&lt;/electronic-resource-num&gt;&lt;/record&gt;&lt;/Cite&gt;&lt;/EndNote&gt;</w:instrText>
      </w:r>
      <w:r w:rsidR="00295283">
        <w:fldChar w:fldCharType="separate"/>
      </w:r>
      <w:r w:rsidR="00295283">
        <w:rPr>
          <w:noProof/>
        </w:rPr>
        <w:t>(Karatas, Candan &amp; Demircan 2004)</w:t>
      </w:r>
      <w:r w:rsidR="00295283">
        <w:fldChar w:fldCharType="end"/>
      </w:r>
      <w:r w:rsidRPr="00AA4146">
        <w:t>. In 2008</w:t>
      </w:r>
      <w:r>
        <w:t xml:space="preserve">, some </w:t>
      </w:r>
      <w:r w:rsidRPr="00DC03F3">
        <w:rPr>
          <w:rStyle w:val="Emphasis"/>
        </w:rPr>
        <w:t>S. salar</w:t>
      </w:r>
      <w:r>
        <w:t xml:space="preserve"> hatcheries in Chile suffered </w:t>
      </w:r>
      <w:r w:rsidRPr="00D60D1F">
        <w:rPr>
          <w:rStyle w:val="Emphasis"/>
        </w:rPr>
        <w:t>Y. ruckeri</w:t>
      </w:r>
      <w:r>
        <w:rPr>
          <w:rStyle w:val="Emphasis"/>
        </w:rPr>
        <w:t xml:space="preserve"> </w:t>
      </w:r>
      <w:r w:rsidRPr="00AA4146">
        <w:t xml:space="preserve">outbreaks with mortality up to 10% </w:t>
      </w:r>
      <w:r w:rsidR="00295283">
        <w:fldChar w:fldCharType="begin">
          <w:fldData xml:space="preserve">PEVuZE5vdGU+PENpdGU+PEF1dGhvcj5CYXN0YXJkbzwvQXV0aG9yPjxZZWFyPjIwMTE8L1llYXI+
PFJlY051bT40NTk2MjwvUmVjTnVtPjxJRFRleHQ+MjMyMzE8L0lEVGV4dD48RGlzcGxheVRleHQ+
KEJhc3RhcmRvIGV0IGFsLiAyMDExKTwvRGlzcGxheVRleHQ+PHJlY29yZD48cmVjLW51bWJlcj40
NTk2MjwvcmVjLW51bWJlcj48Zm9yZWlnbi1rZXlzPjxrZXkgYXBwPSJFTiIgZGItaWQ9IjkwYXd3
dDI1YmRwdHd0ZWUyNWRwcHg1and2ZGRwMnN0cjBzeiIgdGltZXN0YW1wPSIxNjU1OTU4MzY5IiBn
dWlkPSI2MTViYjA1Yi0yZWM5LTQxMTEtYmIyYS0yYWMxMzEyMDYyZmEiPjQ1OTYyPC9rZXk+PC9m
b3JlaWduLWtleXM+PHJlZi10eXBlIG5hbWU9IkpvdXJuYWwgQXJ0aWNsZXMiPjE3PC9yZWYtdHlw
ZT48Y29udHJpYnV0b3JzPjxhdXRob3JzPjxhdXRob3I+QmFzdGFyZG8sIEEuPC9hdXRob3I+PGF1
dGhvcj5Cb2hsZSwgSC48L2F1dGhvcj48YXV0aG9yPlJhdmVsbywgQy48L2F1dGhvcj48YXV0aG9y
PlRvcmFuem8sIEEuIEUuPC9hdXRob3I+PGF1dGhvcj5Sb21hbGRlLCBKLiBMLjwvYXV0aG9yPjwv
YXV0aG9ycz48L2NvbnRyaWJ1dG9ycz48YXV0aC1hZGRyZXNzPkRlcGFydGFtZW50byBkZSBNaWNy
b2Jpb2xvZ8OtYSB5IFBhcmFzaXRvbG9naWEsIENJQlVTLCBVbml2ZXJzaWRhZCBkZSBTYW50aWFn
byBkZSBDb21wb3N0ZWxhLCAxNTc4MiBTcGFpbi48L2F1dGgtYWRkcmVzcz48dGl0bGVzPjx0aXRs
ZT48c3R5bGUgZmFjZT0ibm9ybWFsIiBmb250PSJkZWZhdWx0IiBzaXplPSIxMDAlIj5TZXJvbG9n
aWNhbCBhbmQgbW9sZWN1bGFyIGhldGVyb2dlbmVpdHkgYW1vbmcgPC9zdHlsZT48c3R5bGUgZmFj
ZT0iaXRhbGljIiBmb250PSJkZWZhdWx0IiBzaXplPSIxMDAlIj5ZZXJzaW5pYSBydWNrZXJpIDwv
c3R5bGU+PHN0eWxlIGZhY2U9Im5vcm1hbCIgZm9udD0iZGVmYXVsdCIgc2l6ZT0iMTAwJSI+c3Ry
YWlucyBpc29sYXRlZCBmcm9tIGZhcm1lZCBBdGxhbnRpYyBzYWxtb24gPC9zdHlsZT48c3R5bGUg
ZmFjZT0iaXRhbGljIiBmb250PSJkZWZhdWx0IiBzaXplPSIxMDAlIj5TYWxtbyBzYWxhciA8L3N0
eWxlPjxzdHlsZSBmYWNlPSJub3JtYWwiIGZvbnQ9ImRlZmF1bHQiIHNpemU9IjEwMCUiPmluIENo
aWxlPC9zdHlsZT48L3RpdGxlPjxzZWNvbmRhcnktdGl0bGU+RGlzZWFzZXMgb2YgYXF1YXRpYyBv
cmdhbmlzbXM8L3NlY29uZGFyeS10aXRsZT48L3RpdGxlcz48cGVyaW9kaWNhbD48ZnVsbC10aXRs
ZT5EaXNlYXNlcyBvZiBBcXVhdGljIE9yZ2FuaXNtczwvZnVsbC10aXRsZT48L3BlcmlvZGljYWw+
PHBhZ2VzPjIwNy0yMTQ8L3BhZ2VzPjx2b2x1bWU+OTM8L3ZvbHVtZT48bnVtYmVyPjM8L251bWJl
cj48a2V5d29yZHM+PGtleXdvcmQ+QW5pbWFsczwva2V5d29yZD48a2V5d29yZD5DaGlsZS9lcGlk
ZW1pb2xvZ3k8L2tleXdvcmQ+PGtleXdvcmQ+RmlzaCBEaXNlYXNlcy9lcGlkZW1pb2xvZ3kvKm1p
Y3JvYmlvbG9neTwva2V5d29yZD48a2V5d29yZD5QaHlsb2dlbnk8L2tleXdvcmQ+PGtleXdvcmQ+
Uk5BLCBSaWJvc29tYWwsIDE2Uy9nZW5ldGljczwva2V5d29yZD48a2V5d29yZD4qU2FsbW8gc2Fs
YXI8L2tleXdvcmQ+PGtleXdvcmQ+WWVyc2luaWEgSW5mZWN0aW9ucy9lcGlkZW1pb2xvZ3kvbWlj
cm9iaW9sb2d5Lyp2ZXRlcmluYXJ5PC9rZXl3b3JkPjxrZXl3b3JkPlllcnNpbmlhIHJ1Y2tlcmkv
Y2xhc3NpZmljYXRpb24vKmdlbmV0aWNzPC9rZXl3b3JkPjwva2V5d29yZHM+PGRhdGVzPjx5ZWFy
PjIwMTE8L3llYXI+PC9kYXRlcz48b3JpZy1wdWI+XFxBQ1QwMDFDTDA0RlMwN1xCSU9TRUNVUklU
WURBVEEkXEUgTGlicmFyeVxBbmltYWwgQ2F0YWxvZ3VlXEJcQmFzdGFyZG8gZXQgYWwgMjAxMSBF
TjIzMjMxLnBkZjwvb3JpZy1wdWI+PGlzYm4+MDE3Ny01MTAzIChQcmludCkmI3hEOzAxNzctNTEw
MzwvaXNibj48bGFiZWw+MjMyMzE8L2xhYmVsPjx1cmxzPjwvdXJscz48Y3VzdG9tMT5TdHVyZ2Vv
bl9ZR0M8L2N1c3RvbTE+PGVsZWN0cm9uaWMtcmVzb3VyY2UtbnVtPmh0dHBzOi8vZG9pLm9yZy8x
MC4zMzU0L2RhbzAyMjk2PC9lbGVjdHJvbmljLXJlc291cmNlLW51bT48L3JlY29yZD48L0NpdGU+
PC9FbmROb3RlPgB=
</w:fldData>
        </w:fldChar>
      </w:r>
      <w:r w:rsidR="00295283">
        <w:instrText xml:space="preserve"> ADDIN EN.CITE </w:instrText>
      </w:r>
      <w:r w:rsidR="00295283">
        <w:fldChar w:fldCharType="begin">
          <w:fldData xml:space="preserve">PEVuZE5vdGU+PENpdGU+PEF1dGhvcj5CYXN0YXJkbzwvQXV0aG9yPjxZZWFyPjIwMTE8L1llYXI+
PFJlY051bT40NTk2MjwvUmVjTnVtPjxJRFRleHQ+MjMyMzE8L0lEVGV4dD48RGlzcGxheVRleHQ+
KEJhc3RhcmRvIGV0IGFsLiAyMDExKTwvRGlzcGxheVRleHQ+PHJlY29yZD48cmVjLW51bWJlcj40
NTk2MjwvcmVjLW51bWJlcj48Zm9yZWlnbi1rZXlzPjxrZXkgYXBwPSJFTiIgZGItaWQ9IjkwYXd3
dDI1YmRwdHd0ZWUyNWRwcHg1and2ZGRwMnN0cjBzeiIgdGltZXN0YW1wPSIxNjU1OTU4MzY5IiBn
dWlkPSI2MTViYjA1Yi0yZWM5LTQxMTEtYmIyYS0yYWMxMzEyMDYyZmEiPjQ1OTYyPC9rZXk+PC9m
b3JlaWduLWtleXM+PHJlZi10eXBlIG5hbWU9IkpvdXJuYWwgQXJ0aWNsZXMiPjE3PC9yZWYtdHlw
ZT48Y29udHJpYnV0b3JzPjxhdXRob3JzPjxhdXRob3I+QmFzdGFyZG8sIEEuPC9hdXRob3I+PGF1
dGhvcj5Cb2hsZSwgSC48L2F1dGhvcj48YXV0aG9yPlJhdmVsbywgQy48L2F1dGhvcj48YXV0aG9y
PlRvcmFuem8sIEEuIEUuPC9hdXRob3I+PGF1dGhvcj5Sb21hbGRlLCBKLiBMLjwvYXV0aG9yPjwv
YXV0aG9ycz48L2NvbnRyaWJ1dG9ycz48YXV0aC1hZGRyZXNzPkRlcGFydGFtZW50byBkZSBNaWNy
b2Jpb2xvZ8OtYSB5IFBhcmFzaXRvbG9naWEsIENJQlVTLCBVbml2ZXJzaWRhZCBkZSBTYW50aWFn
byBkZSBDb21wb3N0ZWxhLCAxNTc4MiBTcGFpbi48L2F1dGgtYWRkcmVzcz48dGl0bGVzPjx0aXRs
ZT48c3R5bGUgZmFjZT0ibm9ybWFsIiBmb250PSJkZWZhdWx0IiBzaXplPSIxMDAlIj5TZXJvbG9n
aWNhbCBhbmQgbW9sZWN1bGFyIGhldGVyb2dlbmVpdHkgYW1vbmcgPC9zdHlsZT48c3R5bGUgZmFj
ZT0iaXRhbGljIiBmb250PSJkZWZhdWx0IiBzaXplPSIxMDAlIj5ZZXJzaW5pYSBydWNrZXJpIDwv
c3R5bGU+PHN0eWxlIGZhY2U9Im5vcm1hbCIgZm9udD0iZGVmYXVsdCIgc2l6ZT0iMTAwJSI+c3Ry
YWlucyBpc29sYXRlZCBmcm9tIGZhcm1lZCBBdGxhbnRpYyBzYWxtb24gPC9zdHlsZT48c3R5bGUg
ZmFjZT0iaXRhbGljIiBmb250PSJkZWZhdWx0IiBzaXplPSIxMDAlIj5TYWxtbyBzYWxhciA8L3N0
eWxlPjxzdHlsZSBmYWNlPSJub3JtYWwiIGZvbnQ9ImRlZmF1bHQiIHNpemU9IjEwMCUiPmluIENo
aWxlPC9zdHlsZT48L3RpdGxlPjxzZWNvbmRhcnktdGl0bGU+RGlzZWFzZXMgb2YgYXF1YXRpYyBv
cmdhbmlzbXM8L3NlY29uZGFyeS10aXRsZT48L3RpdGxlcz48cGVyaW9kaWNhbD48ZnVsbC10aXRs
ZT5EaXNlYXNlcyBvZiBBcXVhdGljIE9yZ2FuaXNtczwvZnVsbC10aXRsZT48L3BlcmlvZGljYWw+
PHBhZ2VzPjIwNy0yMTQ8L3BhZ2VzPjx2b2x1bWU+OTM8L3ZvbHVtZT48bnVtYmVyPjM8L251bWJl
cj48a2V5d29yZHM+PGtleXdvcmQ+QW5pbWFsczwva2V5d29yZD48a2V5d29yZD5DaGlsZS9lcGlk
ZW1pb2xvZ3k8L2tleXdvcmQ+PGtleXdvcmQ+RmlzaCBEaXNlYXNlcy9lcGlkZW1pb2xvZ3kvKm1p
Y3JvYmlvbG9neTwva2V5d29yZD48a2V5d29yZD5QaHlsb2dlbnk8L2tleXdvcmQ+PGtleXdvcmQ+
Uk5BLCBSaWJvc29tYWwsIDE2Uy9nZW5ldGljczwva2V5d29yZD48a2V5d29yZD4qU2FsbW8gc2Fs
YXI8L2tleXdvcmQ+PGtleXdvcmQ+WWVyc2luaWEgSW5mZWN0aW9ucy9lcGlkZW1pb2xvZ3kvbWlj
cm9iaW9sb2d5Lyp2ZXRlcmluYXJ5PC9rZXl3b3JkPjxrZXl3b3JkPlllcnNpbmlhIHJ1Y2tlcmkv
Y2xhc3NpZmljYXRpb24vKmdlbmV0aWNzPC9rZXl3b3JkPjwva2V5d29yZHM+PGRhdGVzPjx5ZWFy
PjIwMTE8L3llYXI+PC9kYXRlcz48b3JpZy1wdWI+XFxBQ1QwMDFDTDA0RlMwN1xCSU9TRUNVUklU
WURBVEEkXEUgTGlicmFyeVxBbmltYWwgQ2F0YWxvZ3VlXEJcQmFzdGFyZG8gZXQgYWwgMjAxMSBF
TjIzMjMxLnBkZjwvb3JpZy1wdWI+PGlzYm4+MDE3Ny01MTAzIChQcmludCkmI3hEOzAxNzctNTEw
MzwvaXNibj48bGFiZWw+MjMyMzE8L2xhYmVsPjx1cmxzPjwvdXJscz48Y3VzdG9tMT5TdHVyZ2Vv
bl9ZR0M8L2N1c3RvbTE+PGVsZWN0cm9uaWMtcmVzb3VyY2UtbnVtPmh0dHBzOi8vZG9pLm9yZy8x
MC4zMzU0L2RhbzAyMjk2PC9lbGVjdHJvbmljLXJlc291cmNlLW51bT48L3JlY29yZD48L0NpdGU+
PC9FbmROb3RlPgB=
</w:fldData>
        </w:fldChar>
      </w:r>
      <w:r w:rsidR="00295283">
        <w:instrText xml:space="preserve"> ADDIN EN.CITE.DATA </w:instrText>
      </w:r>
      <w:r w:rsidR="00295283">
        <w:fldChar w:fldCharType="end"/>
      </w:r>
      <w:r w:rsidR="00295283">
        <w:fldChar w:fldCharType="separate"/>
      </w:r>
      <w:r w:rsidR="00295283">
        <w:rPr>
          <w:noProof/>
        </w:rPr>
        <w:t>(Bastardo et al. 2011)</w:t>
      </w:r>
      <w:r w:rsidR="00295283">
        <w:fldChar w:fldCharType="end"/>
      </w:r>
      <w:r w:rsidRPr="00AA4146">
        <w:t xml:space="preserve">. Outbreaks in farmed </w:t>
      </w:r>
      <w:r w:rsidRPr="000D6D22">
        <w:rPr>
          <w:rStyle w:val="Emphasis"/>
        </w:rPr>
        <w:t>O. kisutch</w:t>
      </w:r>
      <w:r>
        <w:rPr>
          <w:rStyle w:val="Emphasis"/>
        </w:rPr>
        <w:t xml:space="preserve"> </w:t>
      </w:r>
      <w:r w:rsidRPr="00AA4146">
        <w:t xml:space="preserve">in Chile in 2015 resulted in cumulative mortalities of 15% </w:t>
      </w:r>
      <w:r w:rsidR="00295283">
        <w:fldChar w:fldCharType="begin"/>
      </w:r>
      <w:r w:rsidR="00295283">
        <w:instrText xml:space="preserve"> ADDIN EN.CITE &lt;EndNote&gt;&lt;Cite&gt;&lt;Author&gt;Avendaño-Herrera&lt;/Author&gt;&lt;Year&gt;2017&lt;/Year&gt;&lt;RecNum&gt;22756&lt;/RecNum&gt;&lt;IDText&gt;55523&lt;/IDText&gt;&lt;DisplayText&gt;(Avendaño-Herrera et al. 2017)&lt;/DisplayText&gt;&lt;record&gt;&lt;rec-number&gt;22756&lt;/rec-number&gt;&lt;foreign-keys&gt;&lt;key app="EN" db-id="90awwt25bdptwtee25dppx5jwvddp2str0sz" timestamp="1652398972" guid="ef0c12b2-35c5-4fbd-b62e-51e2e0895ee4"&gt;22756&lt;/key&gt;&lt;/foreign-keys&gt;&lt;ref-type name="Journal Articles"&gt;17&lt;/ref-type&gt;&lt;contributors&gt;&lt;authors&gt;&lt;author&gt;Avendaño-Herrera, R&lt;/author&gt;&lt;author&gt;Tapia-Cammas, D&lt;/author&gt;&lt;author&gt;Aedo, A&lt;/author&gt;&lt;author&gt;Saldivia, P&lt;/author&gt;&lt;author&gt;Ortega, C&lt;/author&gt;&lt;author&gt;Irgang, R&lt;/author&gt;&lt;/authors&gt;&lt;/contributors&gt;&lt;titles&gt;&lt;title&gt;&lt;style face="normal" font="default" size="100%"&gt;Disease caused by &lt;/style&gt;&lt;style face="italic" font="default" size="100%"&gt;Yersinia ruckeri &lt;/style&gt;&lt;style face="normal" font="default" size="100%"&gt;serotype O2b found in Chilean-farmed coho salmon, O&lt;/style&gt;&lt;style face="italic" font="default" size="100%"&gt;ncorhynchus kisutch&lt;/style&gt;&lt;style face="normal" font="default" size="100%"&gt; (Walbaum, 1792)&lt;/style&gt;&lt;/title&gt;&lt;/titles&gt;&lt;pages&gt;279-285&lt;/pages&gt;&lt;volume&gt;40&lt;/volume&gt;&lt;number&gt;2&lt;/number&gt;&lt;dates&gt;&lt;year&gt;2017&lt;/year&gt;&lt;pub-dates&gt;&lt;date&gt;3 February 2022&lt;/date&gt;&lt;/pub-dates&gt;&lt;/dates&gt;&lt;orig-pub&gt;&amp;quot;\\ACT001CL04FS07\BIOSECURITYDATA$\E Library\Animal Catalogue\J:\E Library\Animal Catalogue\A\Avenda-Herrera et al 2017 EN55523.pdf&amp;quot;&lt;/orig-pub&gt;&lt;isbn&gt;0140-7775&lt;/isbn&gt;&lt;label&gt;55523&lt;/label&gt;&lt;urls&gt;&lt;related-urls&gt;&lt;url&gt;https://onlinelibrary.wiley.com/doi/abs/10.1111/jfd.12502&lt;/url&gt;&lt;/related-urls&gt;&lt;/urls&gt;&lt;custom1&gt;KG_sturgeon&lt;/custom1&gt;&lt;electronic-resource-num&gt;https://doi.org/10.1111/jfd.12502&lt;/electronic-resource-num&gt;&lt;/record&gt;&lt;/Cite&gt;&lt;/EndNote&gt;</w:instrText>
      </w:r>
      <w:r w:rsidR="00295283">
        <w:fldChar w:fldCharType="separate"/>
      </w:r>
      <w:r w:rsidR="00295283">
        <w:rPr>
          <w:noProof/>
        </w:rPr>
        <w:t>(Avendaño-Herrera et al. 2017)</w:t>
      </w:r>
      <w:r w:rsidR="00295283">
        <w:fldChar w:fldCharType="end"/>
      </w:r>
      <w:r w:rsidRPr="00AA4146">
        <w:t>.</w:t>
      </w:r>
    </w:p>
    <w:p w14:paraId="34D5D342" w14:textId="77777777" w:rsidR="00DB6F6C" w:rsidRDefault="00DB6F6C" w:rsidP="00AA4146">
      <w:pPr>
        <w:pStyle w:val="Heading5"/>
      </w:pPr>
      <w:r w:rsidRPr="00AA4146">
        <w:t>Transmission</w:t>
      </w:r>
    </w:p>
    <w:p w14:paraId="0A164C8B" w14:textId="1A17ABBA" w:rsidR="00DB6F6C" w:rsidRDefault="00DB6F6C" w:rsidP="00DB6F6C">
      <w:r w:rsidRPr="002B5EEB">
        <w:rPr>
          <w:i/>
          <w:iCs/>
        </w:rPr>
        <w:t>Y</w:t>
      </w:r>
      <w:r>
        <w:rPr>
          <w:i/>
          <w:iCs/>
        </w:rPr>
        <w:t>. </w:t>
      </w:r>
      <w:r w:rsidRPr="002B5EEB">
        <w:rPr>
          <w:i/>
        </w:rPr>
        <w:t>ruckeri</w:t>
      </w:r>
      <w:r w:rsidRPr="002B5EEB">
        <w:t xml:space="preserve"> infections can be transmitted by direct contact between </w:t>
      </w:r>
      <w:r>
        <w:t>fish or via shedding of the bacterium into the water column</w:t>
      </w:r>
      <w:r w:rsidRPr="002B5EEB">
        <w:t xml:space="preserve">. The </w:t>
      </w:r>
      <w:r>
        <w:t>bacteria is typically</w:t>
      </w:r>
      <w:r w:rsidRPr="002B5EEB">
        <w:t xml:space="preserve"> </w:t>
      </w:r>
      <w:r>
        <w:t>s</w:t>
      </w:r>
      <w:r w:rsidRPr="002B5EEB">
        <w:t>hed</w:t>
      </w:r>
      <w:r>
        <w:t xml:space="preserve"> in</w:t>
      </w:r>
      <w:r w:rsidRPr="002B5EEB">
        <w:t xml:space="preserve"> large numbers from </w:t>
      </w:r>
      <w:r>
        <w:t xml:space="preserve">infected or </w:t>
      </w:r>
      <w:r w:rsidRPr="002B5EEB">
        <w:t xml:space="preserve">carrier fish </w:t>
      </w:r>
      <w:r>
        <w:t>through their</w:t>
      </w:r>
      <w:r w:rsidRPr="002B5EEB">
        <w:t xml:space="preserve"> faeces</w:t>
      </w:r>
      <w:r>
        <w:t xml:space="preserve"> </w:t>
      </w:r>
      <w:r w:rsidR="00295283">
        <w:fldChar w:fldCharType="begin"/>
      </w:r>
      <w:r w:rsidR="00295283">
        <w:instrText xml:space="preserve"> ADDIN EN.CITE &lt;EndNote&gt;&lt;Cite&gt;&lt;Author&gt;Barnes&lt;/Author&gt;&lt;Year&gt;2011&lt;/Year&gt;&lt;RecNum&gt;22685&lt;/RecNum&gt;&lt;IDText&gt;20815&lt;/IDText&gt;&lt;DisplayText&gt;(Barnes 2011)&lt;/DisplayText&gt;&lt;record&gt;&lt;rec-number&gt;22685&lt;/rec-number&gt;&lt;foreign-keys&gt;&lt;key app="EN" db-id="90awwt25bdptwtee25dppx5jwvddp2str0sz" timestamp="1652398961" guid="fdd0029e-5911-4d6b-98df-168d753c494f"&gt;22685&lt;/key&gt;&lt;/foreign-keys&gt;&lt;ref-type name="Chapters"&gt;5&lt;/ref-type&gt;&lt;contributors&gt;&lt;authors&gt;&lt;author&gt;Barnes, A.&lt;/author&gt;&lt;/authors&gt;&lt;secondary-authors&gt;&lt;author&gt;Woo, P. T. K.&lt;/author&gt;&lt;author&gt;Bruno, D. W.&lt;/author&gt;&lt;/secondary-authors&gt;&lt;/contributors&gt;&lt;titles&gt;&lt;title&gt;&lt;style face="normal" font="default" size="100%"&gt;Enteric redmouth disease (ERM) (&lt;/style&gt;&lt;style face="italic" font="default" size="100%"&gt;Y. ruckeri&lt;/style&gt;&lt;style face="normal" font="default" size="100%"&gt;)&lt;/style&gt;&lt;/title&gt;&lt;secondary-title&gt;Fish diseases and disorders&lt;/secondary-title&gt;&lt;/titles&gt;&lt;pages&gt;484-511&lt;/pages&gt;&lt;volume&gt;3: viral, bacterial and fungal infections&lt;/volume&gt;&lt;dates&gt;&lt;year&gt;2011&lt;/year&gt;&lt;/dates&gt;&lt;pub-location&gt;New York&lt;/pub-location&gt;&lt;publisher&gt;CABI Publishing&lt;/publisher&gt;&lt;label&gt;20815&lt;/label&gt;&lt;urls&gt;&lt;/urls&gt;&lt;custom1&gt;sturgeon_KG&lt;/custom1&gt;&lt;/record&gt;&lt;/Cite&gt;&lt;/EndNote&gt;</w:instrText>
      </w:r>
      <w:r w:rsidR="00295283">
        <w:fldChar w:fldCharType="separate"/>
      </w:r>
      <w:r w:rsidR="00295283">
        <w:rPr>
          <w:noProof/>
        </w:rPr>
        <w:t>(Barnes 2011)</w:t>
      </w:r>
      <w:r w:rsidR="00295283">
        <w:fldChar w:fldCharType="end"/>
      </w:r>
      <w:r>
        <w:t>.</w:t>
      </w:r>
      <w:r w:rsidRPr="002B5EEB">
        <w:t xml:space="preserve"> </w:t>
      </w:r>
      <w:r w:rsidRPr="00D174D4">
        <w:rPr>
          <w:rStyle w:val="Emphasis"/>
        </w:rPr>
        <w:t>Y.</w:t>
      </w:r>
      <w:r>
        <w:rPr>
          <w:rStyle w:val="Emphasis"/>
        </w:rPr>
        <w:t> </w:t>
      </w:r>
      <w:r w:rsidRPr="00D174D4">
        <w:rPr>
          <w:rStyle w:val="Emphasis"/>
        </w:rPr>
        <w:t>ruckeri</w:t>
      </w:r>
      <w:r>
        <w:t xml:space="preserve"> can also form biofilms on surfaces and in sediments that are reported to be a source of recurrent infection in salmonid facilities </w:t>
      </w:r>
      <w:r w:rsidR="00295283">
        <w:fldChar w:fldCharType="begin">
          <w:fldData xml:space="preserve">PEVuZE5vdGU+PENpdGU+PEF1dGhvcj5Ub2JiYWNrPC9BdXRob3I+PFllYXI+MjAwNzwvWWVhcj48
UmVjTnVtPjIyNjgzPC9SZWNOdW0+PElEVGV4dD4yMDgxMjwvSURUZXh0PjxEaXNwbGF5VGV4dD4o
Q29xdWV0IGV0IGFsLiAyMDAyOyBUb2JiYWNrIGV0IGFsLiAyMDA3KTwvRGlzcGxheVRleHQ+PHJl
Y29yZD48cmVjLW51bWJlcj4yMjY4MzwvcmVjLW51bWJlcj48Zm9yZWlnbi1rZXlzPjxrZXkgYXBw
PSJFTiIgZGItaWQ9IjkwYXd3dDI1YmRwdHd0ZWUyNWRwcHg1and2ZGRwMnN0cjBzeiIgdGltZXN0
YW1wPSIxNjUyMzk4OTYwIiBndWlkPSIyYzI5NTQ1Ni1lNTA4LTQ1NTItYmE3Ni1hNzUwZTkyODY2
MjQiPjIyNjgzPC9rZXk+PC9mb3JlaWduLWtleXM+PHJlZi10eXBlIG5hbWU9IkpvdXJuYWwgQXJ0
aWNsZXMiPjE3PC9yZWYtdHlwZT48Y29udHJpYnV0b3JzPjxhdXRob3JzPjxhdXRob3I+VG9iYmFj
aywgRS48L2F1dGhvcj48YXV0aG9yPkRlY29zdGVyZSwgQS48L2F1dGhvcj48YXV0aG9yPkhlcm1h
bnMsIEsuPC9hdXRob3I+PGF1dGhvcj5IYWVzZWJyb3VjaywgRi48L2F1dGhvcj48YXV0aG9yPkNo
aWVycywgSy48L2F1dGhvcj48L2F1dGhvcnM+PC9jb250cmlidXRvcnM+PHRpdGxlcz48dGl0bGU+
PHN0eWxlIGZhY2U9Iml0YWxpYyIgZm9udD0iZGVmYXVsdCIgc2l6ZT0iMTAwJSI+WWVyc2luaWEg
cnVja2VyaTwvc3R5bGU+PHN0eWxlIGZhY2U9Im5vcm1hbCIgZm9udD0iZGVmYXVsdCIgc2l6ZT0i
MTAwJSI+IGluZmVjdGlvbnMgaW4gc2FsbW9uaWQgZmlzaDwvc3R5bGU+PC90aXRsZT48c2Vjb25k
YXJ5LXRpdGxlPkpvdXJuYWwgb2YgRmlzaCBEaXNlYXNlczwvc2Vjb25kYXJ5LXRpdGxlPjxhbHQt
dGl0bGU+Sm91cm5hbCBvZiBmaXNoIGRpc2Vhc2VzPC9hbHQtdGl0bGU+PC90aXRsZXM+PHBlcmlv
ZGljYWw+PGZ1bGwtdGl0bGU+Sm91cm5hbCBvZiBGaXNoIERpc2Vhc2VzPC9mdWxsLXRpdGxlPjwv
cGVyaW9kaWNhbD48YWx0LXBlcmlvZGljYWw+PGZ1bGwtdGl0bGU+Sm91cm5hbCBvZiBGaXNoIERp
c2Vhc2VzPC9mdWxsLXRpdGxlPjwvYWx0LXBlcmlvZGljYWw+PHBhZ2VzPjI1Ny02ODwvcGFnZXM+
PHZvbHVtZT4zMDwvdm9sdW1lPjxudW1iZXI+NTwvbnVtYmVyPjxkYXRlcz48eWVhcj4yMDA3PC95
ZWFyPjxwdWItZGF0ZXM+PGRhdGU+MTMgRGVjZW1iZXIgMjAyMTwvZGF0ZT48L3B1Yi1kYXRlcz48
L2RhdGVzPjxvcmlnLXB1Yj5cXEFDVDAwMUNMMDRGUzA3XEJJT1NFQ1VSSVRZREFUQSRcRSBMaWJy
YXJ5XEFuaW1hbCBDYXRhbG9ndWVcSjpcRSBMaWJyYXJ5XEFuaW1hbCBDYXRhbG9ndWVcVFxUb2Ji
YWNrIGV0IGFsIDIwMDcgRU4yMDgxMi5wZGY8L29yaWctcHViPjxsYWJlbD4yMDgxMjwvbGFiZWw+
PHVybHM+PC91cmxzPjxjdXN0b20xPnN0dXJnZW9uX0tHPC9jdXN0b20xPjxlbGVjdHJvbmljLXJl
c291cmNlLW51bT5odHRwczovL2RvaS5vcmcvMTAuMTExMS9qLjEzNjUtMjc2MS4yMDA3LjAwODE2
Lng8L2VsZWN0cm9uaWMtcmVzb3VyY2UtbnVtPjxtb2RpZmllZC1kYXRlPko6XEUgTGlicmFyeVxB
bmltYWwgQ2F0YWxvZ3VlXFQ8L21vZGlmaWVkLWRhdGU+PC9yZWNvcmQ+PC9DaXRlPjxDaXRlPjxB
dXRob3I+Q29xdWV0PC9BdXRob3I+PFllYXI+MjAwMjwvWWVhcj48UmVjTnVtPjIyNjg4PC9SZWNO
dW0+PElEVGV4dD4yMDgxNzwvSURUZXh0PjxyZWNvcmQ+PHJlYy1udW1iZXI+MjI2ODg8L3JlYy1u
dW1iZXI+PGZvcmVpZ24ta2V5cz48a2V5IGFwcD0iRU4iIGRiLWlkPSI5MGF3d3QyNWJkcHR3dGVl
MjVkcHB4NWp3dmRkcDJzdHIwc3oiIHRpbWVzdGFtcD0iMTY1MjM5ODk2MSIgZ3VpZD0iNTdkNTYy
YjQtMWNmOC00ODJlLTg4ZGQtODQ2YTQ0NjMwYjdlIj4yMjY4ODwva2V5PjwvZm9yZWlnbi1rZXlz
PjxyZWYtdHlwZSBuYW1lPSJKb3VybmFsIEFydGljbGVzIj4xNzwvcmVmLXR5cGU+PGNvbnRyaWJ1
dG9ycz48YXV0aG9ycz48YXV0aG9yPkNvcXVldCwgTC48L2F1dGhvcj48YXV0aG9yPkNvc2V0dGUs
IFAuPC9hdXRob3I+PGF1dGhvcj5RdWlsbGV0LCBMLjwvYXV0aG9yPjxhdXRob3I+UGV0aXQsIEYu
PC9hdXRob3I+PGF1dGhvcj5KdW50ZXIsIEcuQS48L2F1dGhvcj48YXV0aG9yPkpvdWVubmUsIFQu
PC9hdXRob3I+PC9hdXRob3JzPjwvY29udHJpYnV0b3JzPjx0aXRsZXM+PHRpdGxlPjxzdHlsZSBm
YWNlPSJub3JtYWwiIGZvbnQ9ImRlZmF1bHQiIHNpemU9IjEwMCUiPk9jY3VycmVuY2UgYW5kIHBo
ZW5vdHlwaWMgY2hhcmFjdGVyaXphdGlvbiBvZiA8L3N0eWxlPjxzdHlsZSBmYWNlPSJpdGFsaWMi
IGZvbnQ9ImRlZmF1bHQiIHNpemU9IjEwMCUiPlllcnNpbmlhIHJ1Y2tlcmk8L3N0eWxlPjxzdHls
ZSBmYWNlPSJub3JtYWwiIGZvbnQ9ImRlZmF1bHQiIHNpemU9IjEwMCUiPiBzdHJhaW5zIHdpdGgg
YmlvZmlsbS1mb3JtaW5nIGNhcGFjaXR5IGluIGEgcmFpbmJvdyB0cm91dCBmYXJtPC9zdHlsZT48
L3RpdGxlPjxzZWNvbmRhcnktdGl0bGU+QXBwbGllZCBhbmQgRW52aXJvbm1lbnRhbCBNaWNyb2Jp
b2xvZ3k8L3NlY29uZGFyeS10aXRsZT48L3RpdGxlcz48cGVyaW9kaWNhbD48ZnVsbC10aXRsZT5B
cHBsaWVkIGFuZCBFbnZpcm9ubWVudGFsIE1pY3JvYmlvbG9neTwvZnVsbC10aXRsZT48L3Blcmlv
ZGljYWw+PHBhZ2VzPjQ3MC00NzU8L3BhZ2VzPjx2b2x1bWU+Njg8L3ZvbHVtZT48a2V5d29yZHM+
PGtleXdvcmQ+YWRoZXNpb248L2tleXdvcmQ+PGtleXdvcmQ+cG9seW1lcmFzZSBjaGFpbiByZWFj
dGlvbjwva2V5d29yZD48a2V5d29yZD5kcnVnIHJlc2lzdGFuY2U8L2tleXdvcmQ+PGtleXdvcmQ+
b3hvbGluaWMgYWNpZDwva2V5d29yZD48a2V5d29yZD5iYWN0ZXJpYWwgcHJvdGVpbnM8L2tleXdv
cmQ+PGtleXdvcmQ+b3V0ZXIgbWVtYnJhbmUgcHJvdGVpbnM8L2tleXdvcmQ+PGtleXdvcmQ+Ymlv
ZmlsbTwva2V5d29yZD48L2tleXdvcmRzPjxkYXRlcz48eWVhcj4yMDAyPC95ZWFyPjxwdWItZGF0
ZXM+PGRhdGU+MTMgRGVjZW1iZXIgMjAyMTwvZGF0ZT48L3B1Yi1kYXRlcz48L2RhdGVzPjxvcmln
LXB1Yj5KOlxFIExpYnJhcnlcQW5pbWFsIENhdGFsb2d1ZVxDPC9vcmlnLXB1Yj48bGFiZWw+MjA4
MTc8L2xhYmVsPjx1cmxzPjxyZWxhdGVkLXVybHM+PHVybD5odHRwOi8vZHguZG9pLm9yZy8xMC4x
MTI4L0FFTS42OC4yLjQ3MC00NzUuMjAwMjwvdXJsPjwvcmVsYXRlZC11cmxzPjwvdXJscz48Y3Vz
dG9tMT5zdHVyZ2Vvbl9LRzwvY3VzdG9tMT48ZWxlY3Ryb25pYy1yZXNvdXJjZS1udW0+aHR0cHM6
Ly9kb2kub3JnLzEwLjExMjgvYWVtLjY4LjIuNDcwLTQ3NS4yMDAyPC9lbGVjdHJvbmljLXJlc291
cmNlLW51bT48L3JlY29yZD48L0NpdGU+PC9FbmROb3RlPn==
</w:fldData>
        </w:fldChar>
      </w:r>
      <w:r w:rsidR="00295283">
        <w:instrText xml:space="preserve"> ADDIN EN.CITE </w:instrText>
      </w:r>
      <w:r w:rsidR="00295283">
        <w:fldChar w:fldCharType="begin">
          <w:fldData xml:space="preserve">PEVuZE5vdGU+PENpdGU+PEF1dGhvcj5Ub2JiYWNrPC9BdXRob3I+PFllYXI+MjAwNzwvWWVhcj48
UmVjTnVtPjIyNjgzPC9SZWNOdW0+PElEVGV4dD4yMDgxMjwvSURUZXh0PjxEaXNwbGF5VGV4dD4o
Q29xdWV0IGV0IGFsLiAyMDAyOyBUb2JiYWNrIGV0IGFsLiAyMDA3KTwvRGlzcGxheVRleHQ+PHJl
Y29yZD48cmVjLW51bWJlcj4yMjY4MzwvcmVjLW51bWJlcj48Zm9yZWlnbi1rZXlzPjxrZXkgYXBw
PSJFTiIgZGItaWQ9IjkwYXd3dDI1YmRwdHd0ZWUyNWRwcHg1and2ZGRwMnN0cjBzeiIgdGltZXN0
YW1wPSIxNjUyMzk4OTYwIiBndWlkPSIyYzI5NTQ1Ni1lNTA4LTQ1NTItYmE3Ni1hNzUwZTkyODY2
MjQiPjIyNjgzPC9rZXk+PC9mb3JlaWduLWtleXM+PHJlZi10eXBlIG5hbWU9IkpvdXJuYWwgQXJ0
aWNsZXMiPjE3PC9yZWYtdHlwZT48Y29udHJpYnV0b3JzPjxhdXRob3JzPjxhdXRob3I+VG9iYmFj
aywgRS48L2F1dGhvcj48YXV0aG9yPkRlY29zdGVyZSwgQS48L2F1dGhvcj48YXV0aG9yPkhlcm1h
bnMsIEsuPC9hdXRob3I+PGF1dGhvcj5IYWVzZWJyb3VjaywgRi48L2F1dGhvcj48YXV0aG9yPkNo
aWVycywgSy48L2F1dGhvcj48L2F1dGhvcnM+PC9jb250cmlidXRvcnM+PHRpdGxlcz48dGl0bGU+
PHN0eWxlIGZhY2U9Iml0YWxpYyIgZm9udD0iZGVmYXVsdCIgc2l6ZT0iMTAwJSI+WWVyc2luaWEg
cnVja2VyaTwvc3R5bGU+PHN0eWxlIGZhY2U9Im5vcm1hbCIgZm9udD0iZGVmYXVsdCIgc2l6ZT0i
MTAwJSI+IGluZmVjdGlvbnMgaW4gc2FsbW9uaWQgZmlzaDwvc3R5bGU+PC90aXRsZT48c2Vjb25k
YXJ5LXRpdGxlPkpvdXJuYWwgb2YgRmlzaCBEaXNlYXNlczwvc2Vjb25kYXJ5LXRpdGxlPjxhbHQt
dGl0bGU+Sm91cm5hbCBvZiBmaXNoIGRpc2Vhc2VzPC9hbHQtdGl0bGU+PC90aXRsZXM+PHBlcmlv
ZGljYWw+PGZ1bGwtdGl0bGU+Sm91cm5hbCBvZiBGaXNoIERpc2Vhc2VzPC9mdWxsLXRpdGxlPjwv
cGVyaW9kaWNhbD48YWx0LXBlcmlvZGljYWw+PGZ1bGwtdGl0bGU+Sm91cm5hbCBvZiBGaXNoIERp
c2Vhc2VzPC9mdWxsLXRpdGxlPjwvYWx0LXBlcmlvZGljYWw+PHBhZ2VzPjI1Ny02ODwvcGFnZXM+
PHZvbHVtZT4zMDwvdm9sdW1lPjxudW1iZXI+NTwvbnVtYmVyPjxkYXRlcz48eWVhcj4yMDA3PC95
ZWFyPjxwdWItZGF0ZXM+PGRhdGU+MTMgRGVjZW1iZXIgMjAyMTwvZGF0ZT48L3B1Yi1kYXRlcz48
L2RhdGVzPjxvcmlnLXB1Yj5cXEFDVDAwMUNMMDRGUzA3XEJJT1NFQ1VSSVRZREFUQSRcRSBMaWJy
YXJ5XEFuaW1hbCBDYXRhbG9ndWVcSjpcRSBMaWJyYXJ5XEFuaW1hbCBDYXRhbG9ndWVcVFxUb2Ji
YWNrIGV0IGFsIDIwMDcgRU4yMDgxMi5wZGY8L29yaWctcHViPjxsYWJlbD4yMDgxMjwvbGFiZWw+
PHVybHM+PC91cmxzPjxjdXN0b20xPnN0dXJnZW9uX0tHPC9jdXN0b20xPjxlbGVjdHJvbmljLXJl
c291cmNlLW51bT5odHRwczovL2RvaS5vcmcvMTAuMTExMS9qLjEzNjUtMjc2MS4yMDA3LjAwODE2
Lng8L2VsZWN0cm9uaWMtcmVzb3VyY2UtbnVtPjxtb2RpZmllZC1kYXRlPko6XEUgTGlicmFyeVxB
bmltYWwgQ2F0YWxvZ3VlXFQ8L21vZGlmaWVkLWRhdGU+PC9yZWNvcmQ+PC9DaXRlPjxDaXRlPjxB
dXRob3I+Q29xdWV0PC9BdXRob3I+PFllYXI+MjAwMjwvWWVhcj48UmVjTnVtPjIyNjg4PC9SZWNO
dW0+PElEVGV4dD4yMDgxNzwvSURUZXh0PjxyZWNvcmQ+PHJlYy1udW1iZXI+MjI2ODg8L3JlYy1u
dW1iZXI+PGZvcmVpZ24ta2V5cz48a2V5IGFwcD0iRU4iIGRiLWlkPSI5MGF3d3QyNWJkcHR3dGVl
MjVkcHB4NWp3dmRkcDJzdHIwc3oiIHRpbWVzdGFtcD0iMTY1MjM5ODk2MSIgZ3VpZD0iNTdkNTYy
YjQtMWNmOC00ODJlLTg4ZGQtODQ2YTQ0NjMwYjdlIj4yMjY4ODwva2V5PjwvZm9yZWlnbi1rZXlz
PjxyZWYtdHlwZSBuYW1lPSJKb3VybmFsIEFydGljbGVzIj4xNzwvcmVmLXR5cGU+PGNvbnRyaWJ1
dG9ycz48YXV0aG9ycz48YXV0aG9yPkNvcXVldCwgTC48L2F1dGhvcj48YXV0aG9yPkNvc2V0dGUs
IFAuPC9hdXRob3I+PGF1dGhvcj5RdWlsbGV0LCBMLjwvYXV0aG9yPjxhdXRob3I+UGV0aXQsIEYu
PC9hdXRob3I+PGF1dGhvcj5KdW50ZXIsIEcuQS48L2F1dGhvcj48YXV0aG9yPkpvdWVubmUsIFQu
PC9hdXRob3I+PC9hdXRob3JzPjwvY29udHJpYnV0b3JzPjx0aXRsZXM+PHRpdGxlPjxzdHlsZSBm
YWNlPSJub3JtYWwiIGZvbnQ9ImRlZmF1bHQiIHNpemU9IjEwMCUiPk9jY3VycmVuY2UgYW5kIHBo
ZW5vdHlwaWMgY2hhcmFjdGVyaXphdGlvbiBvZiA8L3N0eWxlPjxzdHlsZSBmYWNlPSJpdGFsaWMi
IGZvbnQ9ImRlZmF1bHQiIHNpemU9IjEwMCUiPlllcnNpbmlhIHJ1Y2tlcmk8L3N0eWxlPjxzdHls
ZSBmYWNlPSJub3JtYWwiIGZvbnQ9ImRlZmF1bHQiIHNpemU9IjEwMCUiPiBzdHJhaW5zIHdpdGgg
YmlvZmlsbS1mb3JtaW5nIGNhcGFjaXR5IGluIGEgcmFpbmJvdyB0cm91dCBmYXJtPC9zdHlsZT48
L3RpdGxlPjxzZWNvbmRhcnktdGl0bGU+QXBwbGllZCBhbmQgRW52aXJvbm1lbnRhbCBNaWNyb2Jp
b2xvZ3k8L3NlY29uZGFyeS10aXRsZT48L3RpdGxlcz48cGVyaW9kaWNhbD48ZnVsbC10aXRsZT5B
cHBsaWVkIGFuZCBFbnZpcm9ubWVudGFsIE1pY3JvYmlvbG9neTwvZnVsbC10aXRsZT48L3Blcmlv
ZGljYWw+PHBhZ2VzPjQ3MC00NzU8L3BhZ2VzPjx2b2x1bWU+Njg8L3ZvbHVtZT48a2V5d29yZHM+
PGtleXdvcmQ+YWRoZXNpb248L2tleXdvcmQ+PGtleXdvcmQ+cG9seW1lcmFzZSBjaGFpbiByZWFj
dGlvbjwva2V5d29yZD48a2V5d29yZD5kcnVnIHJlc2lzdGFuY2U8L2tleXdvcmQ+PGtleXdvcmQ+
b3hvbGluaWMgYWNpZDwva2V5d29yZD48a2V5d29yZD5iYWN0ZXJpYWwgcHJvdGVpbnM8L2tleXdv
cmQ+PGtleXdvcmQ+b3V0ZXIgbWVtYnJhbmUgcHJvdGVpbnM8L2tleXdvcmQ+PGtleXdvcmQ+Ymlv
ZmlsbTwva2V5d29yZD48L2tleXdvcmRzPjxkYXRlcz48eWVhcj4yMDAyPC95ZWFyPjxwdWItZGF0
ZXM+PGRhdGU+MTMgRGVjZW1iZXIgMjAyMTwvZGF0ZT48L3B1Yi1kYXRlcz48L2RhdGVzPjxvcmln
LXB1Yj5KOlxFIExpYnJhcnlcQW5pbWFsIENhdGFsb2d1ZVxDPC9vcmlnLXB1Yj48bGFiZWw+MjA4
MTc8L2xhYmVsPjx1cmxzPjxyZWxhdGVkLXVybHM+PHVybD5odHRwOi8vZHguZG9pLm9yZy8xMC4x
MTI4L0FFTS42OC4yLjQ3MC00NzUuMjAwMjwvdXJsPjwvcmVsYXRlZC11cmxzPjwvdXJscz48Y3Vz
dG9tMT5zdHVyZ2Vvbl9LRzwvY3VzdG9tMT48ZWxlY3Ryb25pYy1yZXNvdXJjZS1udW0+aHR0cHM6
Ly9kb2kub3JnLzEwLjExMjgvYWVtLjY4LjIuNDcwLTQ3NS4yMDAyPC9lbGVjdHJvbmljLXJlc291
cmNlLW51bT48L3JlY29yZD48L0NpdGU+PC9FbmROb3RlPn==
</w:fldData>
        </w:fldChar>
      </w:r>
      <w:r w:rsidR="00295283">
        <w:instrText xml:space="preserve"> ADDIN EN.CITE.DATA </w:instrText>
      </w:r>
      <w:r w:rsidR="00295283">
        <w:fldChar w:fldCharType="end"/>
      </w:r>
      <w:r w:rsidR="00295283">
        <w:fldChar w:fldCharType="separate"/>
      </w:r>
      <w:r w:rsidR="00295283">
        <w:rPr>
          <w:noProof/>
        </w:rPr>
        <w:t>(Coquet et al. 2002; Tobback et al. 2007)</w:t>
      </w:r>
      <w:r w:rsidR="00295283">
        <w:fldChar w:fldCharType="end"/>
      </w:r>
      <w:r>
        <w:t>.</w:t>
      </w:r>
    </w:p>
    <w:p w14:paraId="14832181" w14:textId="1D3F2FEA" w:rsidR="00DB6F6C" w:rsidRPr="00B86A41" w:rsidRDefault="00DB6F6C" w:rsidP="00DB6F6C">
      <w:r>
        <w:t xml:space="preserve">Surviving fish can become carriers of the bacteria for extended periods. For example, </w:t>
      </w:r>
      <w:r w:rsidRPr="0093794B">
        <w:rPr>
          <w:rStyle w:val="Emphasis"/>
        </w:rPr>
        <w:t>Y. ruckeri</w:t>
      </w:r>
      <w:r>
        <w:t xml:space="preserve"> could still be isolated from the faeces of </w:t>
      </w:r>
      <w:r w:rsidRPr="0093794B">
        <w:rPr>
          <w:rStyle w:val="Emphasis"/>
        </w:rPr>
        <w:t>O. mykiss</w:t>
      </w:r>
      <w:r>
        <w:t xml:space="preserve"> 2 months after an ERM outbreak </w:t>
      </w:r>
      <w:r w:rsidR="00295283">
        <w:fldChar w:fldCharType="begin"/>
      </w:r>
      <w:r w:rsidR="00295283">
        <w:instrText xml:space="preserve"> ADDIN EN.CITE &lt;EndNote&gt;&lt;Cite&gt;&lt;Author&gt;Rodgers&lt;/Author&gt;&lt;Year&gt;1992&lt;/Year&gt;&lt;RecNum&gt;23251&lt;/RecNum&gt;&lt;IDText&gt;55589&lt;/IDText&gt;&lt;DisplayText&gt;(Rodgers 1992)&lt;/DisplayText&gt;&lt;record&gt;&lt;rec-number&gt;23251&lt;/rec-number&gt;&lt;foreign-keys&gt;&lt;key app="EN" db-id="90awwt25bdptwtee25dppx5jwvddp2str0sz" timestamp="1652399046" guid="dfb0cfec-db9d-4d4b-8684-88629fe20b25"&gt;23251&lt;/key&gt;&lt;/foreign-keys&gt;&lt;ref-type name="Journal Articles"&gt;17&lt;/ref-type&gt;&lt;contributors&gt;&lt;authors&gt;&lt;author&gt;Rodgers, C. J.&lt;/author&gt;&lt;/authors&gt;&lt;/contributors&gt;&lt;titles&gt;&lt;title&gt;&lt;style face="normal" font="default" size="100%"&gt;Development of a selective-differential medium for the isolation of &lt;/style&gt;&lt;style face="italic" font="default" size="100%"&gt;Yersinia ruckeri&lt;/style&gt;&lt;style face="normal" font="default" size="100%"&gt; and its application in epidemiological studies&lt;/style&gt;&lt;/title&gt;&lt;secondary-title&gt;Journal of Fish Diseases&lt;/secondary-title&gt;&lt;/titles&gt;&lt;periodical&gt;&lt;full-title&gt;Journal of Fish Diseases&lt;/full-title&gt;&lt;/periodical&gt;&lt;pages&gt;243-254&lt;/pages&gt;&lt;volume&gt;15&lt;/volume&gt;&lt;number&gt;3&lt;/number&gt;&lt;dates&gt;&lt;year&gt;1992&lt;/year&gt;&lt;pub-dates&gt;&lt;date&gt;22 March 2022&lt;/date&gt;&lt;/pub-dates&gt;&lt;/dates&gt;&lt;orig-pub&gt;\\ACT001CL04FS07\BIOSECURITYDATA$\E Library\Animal Catalogue\J:\E Library\Animal Catalogue\R\Rodgers 1992 EN55589.pdf&lt;/orig-pub&gt;&lt;label&gt;55589&lt;/label&gt;&lt;urls&gt;&lt;related-urls&gt;&lt;url&gt;https://onlinelibrary.wiley.com/doi/abs/10.1111/j.1365-2761.1992.tb00660.x&lt;/url&gt;&lt;/related-urls&gt;&lt;/urls&gt;&lt;custom1&gt;KG_sturgeon&lt;/custom1&gt;&lt;electronic-resource-num&gt;https://doi.org/10.1111/j.1365-2761.1992.tb00660.x&lt;/electronic-resource-num&gt;&lt;/record&gt;&lt;/Cite&gt;&lt;/EndNote&gt;</w:instrText>
      </w:r>
      <w:r w:rsidR="00295283">
        <w:fldChar w:fldCharType="separate"/>
      </w:r>
      <w:r w:rsidR="00295283">
        <w:rPr>
          <w:noProof/>
        </w:rPr>
        <w:t>(Rodgers 1992)</w:t>
      </w:r>
      <w:r w:rsidR="00295283">
        <w:fldChar w:fldCharType="end"/>
      </w:r>
      <w:r>
        <w:t xml:space="preserve">. Experimentally infected </w:t>
      </w:r>
      <w:r w:rsidRPr="0093794B">
        <w:rPr>
          <w:rStyle w:val="Emphasis"/>
        </w:rPr>
        <w:t>O. mykiss</w:t>
      </w:r>
      <w:r>
        <w:t xml:space="preserve"> that became carriers were capable of shedding bacteria for greater than 100 days </w:t>
      </w:r>
      <w:r w:rsidR="00295283">
        <w:fldChar w:fldCharType="begin"/>
      </w:r>
      <w:r w:rsidR="00295283">
        <w:instrText xml:space="preserve"> ADDIN EN.CITE &lt;EndNote&gt;&lt;Cite&gt;&lt;Author&gt;Busch&lt;/Author&gt;&lt;Year&gt;1975&lt;/Year&gt;&lt;RecNum&gt;23376&lt;/RecNum&gt;&lt;IDText&gt;24537&lt;/IDText&gt;&lt;DisplayText&gt;(Busch &amp;amp; Lingg 1975)&lt;/DisplayText&gt;&lt;record&gt;&lt;rec-number&gt;23376&lt;/rec-number&gt;&lt;foreign-keys&gt;&lt;key app="EN" db-id="90awwt25bdptwtee25dppx5jwvddp2str0sz" timestamp="1652399072" guid="647fdbbb-e944-4dbb-9a48-6092d560588c"&gt;23376&lt;/key&gt;&lt;/foreign-keys&gt;&lt;ref-type name="Journal Articles"&gt;17&lt;/ref-type&gt;&lt;contributors&gt;&lt;authors&gt;&lt;author&gt;Busch, R.A.&lt;/author&gt;&lt;author&gt;Lingg, A.J.&lt;/author&gt;&lt;/authors&gt;&lt;/contributors&gt;&lt;titles&gt;&lt;title&gt;&lt;style face="normal" font="default" size="100%"&gt;Establishment of an Asymptomatic Carrier State Infection of Enteric Redmouth Disease in Rainbow Trout (&lt;/style&gt;&lt;style face="italic" font="default" size="100%"&gt;Salmo gairdneri&lt;/style&gt;&lt;style face="normal" font="default" size="100%"&gt;)&lt;/style&gt;&lt;/title&gt;&lt;secondary-title&gt;Journal of the Fisheries Research Board of Canada&lt;/secondary-title&gt;&lt;/titles&gt;&lt;periodical&gt;&lt;full-title&gt;Journal of the Fisheries Research Board of Canada&lt;/full-title&gt;&lt;/periodical&gt;&lt;volume&gt;32&lt;/volume&gt;&lt;number&gt;12&lt;/number&gt;&lt;dates&gt;&lt;year&gt;1975&lt;/year&gt;&lt;/dates&gt;&lt;label&gt;24537&lt;/label&gt;&lt;work-type&gt;05/09/2022&lt;/work-type&gt;&lt;urls&gt;&lt;/urls&gt;&lt;custom1&gt;sturgeon_BM&lt;/custom1&gt;&lt;custom2&gt;Abstract only&lt;/custom2&gt;&lt;electronic-resource-num&gt;https://doi.org/10.1139/f75-279&lt;/electronic-resource-num&gt;&lt;/record&gt;&lt;/Cite&gt;&lt;/EndNote&gt;</w:instrText>
      </w:r>
      <w:r w:rsidR="00295283">
        <w:fldChar w:fldCharType="separate"/>
      </w:r>
      <w:r w:rsidR="00295283">
        <w:rPr>
          <w:noProof/>
        </w:rPr>
        <w:t>(Busch &amp; Lingg 1975)</w:t>
      </w:r>
      <w:r w:rsidR="00295283">
        <w:fldChar w:fldCharType="end"/>
      </w:r>
      <w:r>
        <w:t xml:space="preserve">. </w:t>
      </w:r>
      <w:r w:rsidRPr="003C2E8F">
        <w:t xml:space="preserve">Unstressed carrier fish do not transmit the bacterium to other fish. However, under stressful conditions such as elevated water temperatures and poor water quality, carrier fish can release bacteria to cause infection in healthy fish </w:t>
      </w:r>
      <w:r w:rsidR="00295283">
        <w:fldChar w:fldCharType="begin"/>
      </w:r>
      <w:r w:rsidR="00295283">
        <w:instrText xml:space="preserve"> ADDIN EN.CITE &lt;EndNote&gt;&lt;Cite&gt;&lt;Author&gt;Hunter&lt;/Author&gt;&lt;Year&gt;1980&lt;/Year&gt;&lt;RecNum&gt;23265&lt;/RecNum&gt;&lt;IDText&gt;55591&lt;/IDText&gt;&lt;DisplayText&gt;(Hunter, Knittel &amp;amp; Fryer 1980)&lt;/DisplayText&gt;&lt;record&gt;&lt;rec-number&gt;23265&lt;/rec-number&gt;&lt;foreign-keys&gt;&lt;key app="EN" db-id="90awwt25bdptwtee25dppx5jwvddp2str0sz" timestamp="1652399051" guid="2febb1b8-40e5-444d-817b-9e2874d768a9"&gt;23265&lt;/key&gt;&lt;/foreign-keys&gt;&lt;ref-type name="Journal Articles"&gt;17&lt;/ref-type&gt;&lt;contributors&gt;&lt;authors&gt;&lt;author&gt;Hunter, V.A.&lt;/author&gt;&lt;author&gt;Knittel, M.D.&lt;/author&gt;&lt;author&gt;Fryer, J.L.&lt;/author&gt;&lt;/authors&gt;&lt;/contributors&gt;&lt;titles&gt;&lt;title&gt;&lt;style face="normal" font="default" size="100%"&gt;Stress-induced transmission of &lt;/style&gt;&lt;style face="italic" font="default" size="100%"&gt;Yersinia ruckeri&lt;/style&gt;&lt;style face="normal" font="default" size="100%"&gt; infection from carriers to recipient steelhead trout &lt;/style&gt;&lt;style face="italic" font="default" size="100%"&gt;Salmo gairdner&lt;/style&gt;&lt;style face="normal" font="default" size="100%"&gt;i Richardson&lt;/style&gt;&lt;/title&gt;&lt;secondary-title&gt;Journal of Fish Diseases&lt;/secondary-title&gt;&lt;/titles&gt;&lt;periodical&gt;&lt;full-title&gt;Journal of Fish Diseases&lt;/full-title&gt;&lt;/periodical&gt;&lt;pages&gt;467-472&lt;/pages&gt;&lt;volume&gt;3&lt;/volume&gt;&lt;number&gt;6&lt;/number&gt;&lt;dates&gt;&lt;year&gt;1980&lt;/year&gt;&lt;pub-dates&gt;&lt;date&gt;31 March 2022&lt;/date&gt;&lt;/pub-dates&gt;&lt;/dates&gt;&lt;orig-pub&gt;\\ACT001CL04FS07\BIOSECURITYDATA$\E Library\Animal Catalogue\J:\E Library\Animal Catalogue\H\Hunter et al 1980 EN55591.pdf&lt;/orig-pub&gt;&lt;label&gt;55591&lt;/label&gt;&lt;urls&gt;&lt;related-urls&gt;&lt;url&gt;https://onlinelibrary.wiley.com/doi/abs/10.1111/j.1365-2761.1980.tb00433.x&lt;/url&gt;&lt;/related-urls&gt;&lt;/urls&gt;&lt;custom1&gt;KG_sturgeon&lt;/custom1&gt;&lt;electronic-resource-num&gt;https://doi.org/10.1111/j.1365-2761.1980.tb00433.x&lt;/electronic-resource-num&gt;&lt;/record&gt;&lt;/Cite&gt;&lt;/EndNote&gt;</w:instrText>
      </w:r>
      <w:r w:rsidR="00295283">
        <w:fldChar w:fldCharType="separate"/>
      </w:r>
      <w:r w:rsidR="00295283">
        <w:rPr>
          <w:noProof/>
        </w:rPr>
        <w:t>(Hunter, Knittel &amp; Fryer 1980)</w:t>
      </w:r>
      <w:r w:rsidR="00295283">
        <w:fldChar w:fldCharType="end"/>
      </w:r>
      <w:r w:rsidRPr="003C2E8F">
        <w:t xml:space="preserve">. </w:t>
      </w:r>
      <w:r>
        <w:t xml:space="preserve">Serious epizootics in salmon have been traced to the introduction of carrier fish from infected sources </w:t>
      </w:r>
      <w:r w:rsidR="00295283">
        <w:fldChar w:fldCharType="begin"/>
      </w:r>
      <w:r w:rsidR="00295283">
        <w:instrText xml:space="preserve"> ADDIN EN.CITE &lt;EndNote&gt;&lt;Cite&gt;&lt;Author&gt;Cornick&lt;/Author&gt;&lt;Year&gt;1990&lt;/Year&gt;&lt;RecNum&gt;23254&lt;/RecNum&gt;&lt;IDText&gt;55590&lt;/IDText&gt;&lt;DisplayText&gt;(Cornick 1990)&lt;/DisplayText&gt;&lt;record&gt;&lt;rec-number&gt;23254&lt;/rec-number&gt;&lt;foreign-keys&gt;&lt;key app="EN" db-id="90awwt25bdptwtee25dppx5jwvddp2str0sz" timestamp="1652399046" guid="8539dcab-3991-4f02-b0b5-dbc0aca38795"&gt;23254&lt;/key&gt;&lt;/foreign-keys&gt;&lt;ref-type name="Conference Proceedings"&gt;10&lt;/ref-type&gt;&lt;contributors&gt;&lt;authors&gt;&lt;author&gt;Cornick, J.W.&lt;/author&gt;&lt;/authors&gt;&lt;secondary-authors&gt;&lt;author&gt;R.L., Saunders&lt;/author&gt;&lt;/secondary-authors&gt;&lt;/contributors&gt;&lt;titles&gt;&lt;title&gt;An overview of the current health status of cultured Atlantic salmon in the Atlantic provinces of Canada&lt;/title&gt;&lt;secondary-title&gt;Proceedings of Canada–Norway Finfish and Aquaculture Workshop&lt;/secondary-title&gt;&lt;/titles&gt;&lt;pages&gt;25-29&lt;/pages&gt;&lt;volume&gt;1761&lt;/volume&gt;&lt;dates&gt;&lt;year&gt;1990&lt;/year&gt;&lt;pub-dates&gt;&lt;date&gt;11-14 September 1989&lt;/date&gt;&lt;/pub-dates&gt;&lt;/dates&gt;&lt;pub-location&gt;St Andrews, Canada&lt;/pub-location&gt;&lt;publisher&gt;Canadian Technical Report of Fisheries and Aquatic Sciences&lt;/publisher&gt;&lt;orig-pub&gt;&amp;quot;\\ACT001CL04FS07\BIOSECURITYDATA$\E Library\Animal Catalogue\J:\E Library\Animal Catalogue\C\Cornick 1990 EN55590.pdf&amp;quot;&lt;/orig-pub&gt;&lt;label&gt;55590&lt;/label&gt;&lt;urls&gt;&lt;/urls&gt;&lt;custom1&gt;KG_sturgeon&lt;/custom1&gt;&lt;custom2&gt;St Andrews, Canada&lt;/custom2&gt;&lt;/record&gt;&lt;/Cite&gt;&lt;/EndNote&gt;</w:instrText>
      </w:r>
      <w:r w:rsidR="00295283">
        <w:fldChar w:fldCharType="separate"/>
      </w:r>
      <w:r w:rsidR="00295283">
        <w:rPr>
          <w:noProof/>
        </w:rPr>
        <w:t>(Cornick 1990)</w:t>
      </w:r>
      <w:r w:rsidR="00295283">
        <w:fldChar w:fldCharType="end"/>
      </w:r>
      <w:r>
        <w:t>.</w:t>
      </w:r>
    </w:p>
    <w:p w14:paraId="05A8FD67" w14:textId="52D79880" w:rsidR="00DB6F6C" w:rsidRDefault="00DB6F6C" w:rsidP="00DB6F6C">
      <w:r w:rsidRPr="00B0417F">
        <w:t>Tru</w:t>
      </w:r>
      <w:r>
        <w:t xml:space="preserve">e vertical transmission of </w:t>
      </w:r>
      <w:r w:rsidRPr="00C85518">
        <w:rPr>
          <w:rStyle w:val="Emphasis"/>
        </w:rPr>
        <w:t>Y. ruckeri</w:t>
      </w:r>
      <w:r>
        <w:t xml:space="preserve"> has not been confirmed </w:t>
      </w:r>
      <w:r w:rsidR="00295283">
        <w:fldChar w:fldCharType="begin"/>
      </w:r>
      <w:r w:rsidR="00295283">
        <w:instrText xml:space="preserve"> ADDIN EN.CITE &lt;EndNote&gt;&lt;Cite&gt;&lt;Author&gt;Tobback&lt;/Author&gt;&lt;Year&gt;2007&lt;/Year&gt;&lt;RecNum&gt;22683&lt;/RecNum&gt;&lt;IDText&gt;20812&lt;/IDText&gt;&lt;DisplayText&gt;(Tobback et al. 2007)&lt;/DisplayText&gt;&lt;record&gt;&lt;rec-number&gt;22683&lt;/rec-number&gt;&lt;foreign-keys&gt;&lt;key app="EN" db-id="90awwt25bdptwtee25dppx5jwvddp2str0sz" timestamp="1652398960" guid="2c295456-e508-4552-ba76-a750e9286624"&gt;22683&lt;/key&gt;&lt;/foreign-keys&gt;&lt;ref-type name="Journal Articles"&gt;17&lt;/ref-type&gt;&lt;contributors&gt;&lt;authors&gt;&lt;author&gt;Tobback, E.&lt;/author&gt;&lt;author&gt;Decostere, A.&lt;/author&gt;&lt;author&gt;Hermans, K.&lt;/author&gt;&lt;author&gt;Haesebrouck, F.&lt;/author&gt;&lt;author&gt;Chiers, K.&lt;/author&gt;&lt;/authors&gt;&lt;/contributors&gt;&lt;titles&gt;&lt;title&gt;&lt;style face="italic" font="default" size="100%"&gt;Yersinia ruckeri&lt;/style&gt;&lt;style face="normal" font="default" size="100%"&gt; infections in salmonid fish&lt;/style&gt;&lt;/title&gt;&lt;secondary-title&gt;Journal of Fish Diseases&lt;/secondary-title&gt;&lt;alt-title&gt;Journal of fish diseases&lt;/alt-title&gt;&lt;/titles&gt;&lt;periodical&gt;&lt;full-title&gt;Journal of Fish Diseases&lt;/full-title&gt;&lt;/periodical&gt;&lt;alt-periodical&gt;&lt;full-title&gt;Journal of Fish Diseases&lt;/full-title&gt;&lt;/alt-periodical&gt;&lt;pages&gt;257-68&lt;/pages&gt;&lt;volume&gt;30&lt;/volume&gt;&lt;number&gt;5&lt;/number&gt;&lt;dates&gt;&lt;year&gt;2007&lt;/year&gt;&lt;pub-dates&gt;&lt;date&gt;13 December 2021&lt;/date&gt;&lt;/pub-dates&gt;&lt;/dates&gt;&lt;orig-pub&gt;\\ACT001CL04FS07\BIOSECURITYDATA$\E Library\Animal Catalogue\J:\E Library\Animal Catalogue\T\Tobback et al 2007 EN20812.pdf&lt;/orig-pub&gt;&lt;label&gt;20812&lt;/label&gt;&lt;urls&gt;&lt;/urls&gt;&lt;custom1&gt;sturgeon_KG&lt;/custom1&gt;&lt;electronic-resource-num&gt;https://doi.org/10.1111/j.1365-2761.2007.00816.x&lt;/electronic-resource-num&gt;&lt;modified-date&gt;J:\E Library\Animal Catalogue\T&lt;/modified-date&gt;&lt;/record&gt;&lt;/Cite&gt;&lt;/EndNote&gt;</w:instrText>
      </w:r>
      <w:r w:rsidR="00295283">
        <w:fldChar w:fldCharType="separate"/>
      </w:r>
      <w:r w:rsidR="00295283">
        <w:rPr>
          <w:noProof/>
        </w:rPr>
        <w:t>(Tobback et al. 2007)</w:t>
      </w:r>
      <w:r w:rsidR="00295283">
        <w:fldChar w:fldCharType="end"/>
      </w:r>
      <w:r>
        <w:t xml:space="preserve">. However, </w:t>
      </w:r>
      <w:r w:rsidRPr="00C85518">
        <w:rPr>
          <w:rStyle w:val="Emphasis"/>
        </w:rPr>
        <w:t>Y. ruckeri</w:t>
      </w:r>
      <w:r>
        <w:t xml:space="preserve"> </w:t>
      </w:r>
      <w:r w:rsidR="008D3A3D">
        <w:t xml:space="preserve">DNA </w:t>
      </w:r>
      <w:r>
        <w:t xml:space="preserve">has been detected in ovarian fluid, unfertilised eggs and iodophor-treated eyed sacs and sac fry of </w:t>
      </w:r>
      <w:r w:rsidRPr="00C8666A">
        <w:rPr>
          <w:rStyle w:val="Emphasis"/>
        </w:rPr>
        <w:t>O. tshawytscha</w:t>
      </w:r>
      <w:r>
        <w:t xml:space="preserve"> by PCR </w:t>
      </w:r>
      <w:r w:rsidR="00295283">
        <w:fldChar w:fldCharType="begin"/>
      </w:r>
      <w:r w:rsidR="00295283">
        <w:instrText xml:space="preserve"> ADDIN EN.CITE &lt;EndNote&gt;&lt;Cite&gt;&lt;Author&gt;Glenn&lt;/Author&gt;&lt;Year&gt;2015&lt;/Year&gt;&lt;RecNum&gt;22697&lt;/RecNum&gt;&lt;IDText&gt;20824&lt;/IDText&gt;&lt;DisplayText&gt;(Glenn et al. 2015)&lt;/DisplayText&gt;&lt;record&gt;&lt;rec-number&gt;22697&lt;/rec-number&gt;&lt;foreign-keys&gt;&lt;key app="EN" db-id="90awwt25bdptwtee25dppx5jwvddp2str0sz" timestamp="1652398963" guid="216fb750-baee-40fe-bb08-228a2e0dd39a"&gt;22697&lt;/key&gt;&lt;/foreign-keys&gt;&lt;ref-type name="Journal Articles"&gt;17&lt;/ref-type&gt;&lt;contributors&gt;&lt;authors&gt;&lt;author&gt;Glenn, R.A.&lt;/author&gt;&lt;author&gt;Taylor, P.W.&lt;/author&gt;&lt;author&gt;Pelton, E.H.&lt;/author&gt;&lt;author&gt;Gutenberger, S.K.&lt;/author&gt;&lt;author&gt;Ahrens, M.A.&lt;/author&gt;&lt;author&gt;Marchant, L.M.&lt;/author&gt;&lt;author&gt;Hanson, K.C.&lt;/author&gt;&lt;/authors&gt;&lt;/contributors&gt;&lt;titles&gt;&lt;title&gt;&lt;style face="normal" font="default" size="100%"&gt;Genetic evidence of vertical transmission and cycling of &lt;/style&gt;&lt;style face="italic" font="default" size="100%"&gt;Yersinia ruckeri&lt;/style&gt;&lt;style face="normal" font="default" size="100%"&gt; in hatchery-origin fall chinook salmon &lt;/style&gt;&lt;style face="italic" font="default" size="100%"&gt;Oncorhynchus tshawytscha&lt;/style&gt;&lt;/title&gt;&lt;secondary-title&gt;Journal of Fish and Wildlife Management&lt;/secondary-title&gt;&lt;/titles&gt;&lt;periodical&gt;&lt;full-title&gt;Journal of Fish and Wildlife Management&lt;/full-title&gt;&lt;/periodical&gt;&lt;pages&gt;44-54&lt;/pages&gt;&lt;volume&gt;6&lt;/volume&gt;&lt;dates&gt;&lt;year&gt;2015&lt;/year&gt;&lt;pub-dates&gt;&lt;date&gt;14 December 2021&lt;/date&gt;&lt;/pub-dates&gt;&lt;/dates&gt;&lt;orig-pub&gt;\\ACT001CL04FS07\BIOSECURITYDATA$\E Library\Animal Catalogue\G\Glenn et al 2015 EN20824.pdf&lt;/orig-pub&gt;&lt;label&gt;20824&lt;/label&gt;&lt;urls&gt;&lt;related-urls&gt;&lt;url&gt;https://doi.org/10.3996/012014-JFWM-010&lt;/url&gt;&lt;/related-urls&gt;&lt;/urls&gt;&lt;custom1&gt;sturgeon_KG&lt;/custom1&gt;&lt;electronic-resource-num&gt;https://doi.org/10.3996/012014-JFWM-010&lt;/electronic-resource-num&gt;&lt;/record&gt;&lt;/Cite&gt;&lt;/EndNote&gt;</w:instrText>
      </w:r>
      <w:r w:rsidR="00295283">
        <w:fldChar w:fldCharType="separate"/>
      </w:r>
      <w:r w:rsidR="00295283">
        <w:rPr>
          <w:noProof/>
        </w:rPr>
        <w:t>(Glenn et al. 2015)</w:t>
      </w:r>
      <w:r w:rsidR="00295283">
        <w:fldChar w:fldCharType="end"/>
      </w:r>
      <w:r>
        <w:t xml:space="preserve">. Further, the emergence of ERM in Venezuela is believed to have occurred through the importation of infected eggs </w:t>
      </w:r>
      <w:r w:rsidR="00295283">
        <w:fldChar w:fldCharType="begin"/>
      </w:r>
      <w:r w:rsidR="00295283">
        <w:instrText xml:space="preserve"> ADDIN EN.CITE &lt;EndNote&gt;&lt;Cite&gt;&lt;Author&gt;Furones&lt;/Author&gt;&lt;Year&gt;1993&lt;/Year&gt;&lt;RecNum&gt;22687&lt;/RecNum&gt;&lt;IDText&gt;20816&lt;/IDText&gt;&lt;DisplayText&gt;(Furones, Rodgers &amp;amp; Munn 1993)&lt;/DisplayText&gt;&lt;record&gt;&lt;rec-number&gt;22687&lt;/rec-number&gt;&lt;foreign-keys&gt;&lt;key app="EN" db-id="90awwt25bdptwtee25dppx5jwvddp2str0sz" timestamp="1652398961" guid="1cc2b3fb-42d6-4229-af11-25d6e1070743"&gt;22687&lt;/key&gt;&lt;/foreign-keys&gt;&lt;ref-type name="Journal Articles"&gt;17&lt;/ref-type&gt;&lt;contributors&gt;&lt;authors&gt;&lt;author&gt;Furones, M.D.&lt;/author&gt;&lt;author&gt;Rodgers, C.J.&lt;/author&gt;&lt;author&gt;Munn, C.B.&lt;/author&gt;&lt;/authors&gt;&lt;/contributors&gt;&lt;titles&gt;&lt;title&gt;&lt;style face="italic" font="default" size="100%"&gt;Yersinia ruckeri&lt;/style&gt;&lt;style face="normal" font="default" size="100%"&gt;, the causal agent of enteric redmouth disease (ERM) in fish&lt;/style&gt;&lt;/title&gt;&lt;secondary-title&gt;Annual Review of Fish Diseases&lt;/secondary-title&gt;&lt;/titles&gt;&lt;periodical&gt;&lt;full-title&gt;Annual Review of Fish Diseases&lt;/full-title&gt;&lt;/periodical&gt;&lt;pages&gt;105-125&lt;/pages&gt;&lt;volume&gt;3&lt;/volume&gt;&lt;dates&gt;&lt;year&gt;1993&lt;/year&gt;&lt;pub-dates&gt;&lt;date&gt;2 September 2022&lt;/date&gt;&lt;/pub-dates&gt;&lt;/dates&gt;&lt;orig-pub&gt;\\ACT001CL04FS07\BIOSECURITYDATA$\E Library\Animal Catalogue\F\Furones et al 1993 EN20816.pdf&lt;/orig-pub&gt;&lt;label&gt;20816&lt;/label&gt;&lt;urls&gt;&lt;/urls&gt;&lt;custom1&gt;sturgeon_KG&lt;/custom1&gt;&lt;electronic-resource-num&gt;https://doi.org/10.1016/0959-8030(93)90031-6&lt;/electronic-resource-num&gt;&lt;/record&gt;&lt;/Cite&gt;&lt;/EndNote&gt;</w:instrText>
      </w:r>
      <w:r w:rsidR="00295283">
        <w:fldChar w:fldCharType="separate"/>
      </w:r>
      <w:r w:rsidR="00295283">
        <w:rPr>
          <w:noProof/>
        </w:rPr>
        <w:t>(Furones, Rodgers &amp; Munn 1993)</w:t>
      </w:r>
      <w:r w:rsidR="00295283">
        <w:fldChar w:fldCharType="end"/>
      </w:r>
      <w:r>
        <w:t>.</w:t>
      </w:r>
    </w:p>
    <w:p w14:paraId="3F0DF9FC" w14:textId="77777777" w:rsidR="00DB6F6C" w:rsidRPr="00403A10" w:rsidRDefault="00DB6F6C" w:rsidP="00AA4146">
      <w:pPr>
        <w:pStyle w:val="Heading5"/>
      </w:pPr>
      <w:r>
        <w:t xml:space="preserve">Infectious </w:t>
      </w:r>
      <w:r w:rsidRPr="00AA4146">
        <w:t>dose</w:t>
      </w:r>
    </w:p>
    <w:p w14:paraId="163C20C6" w14:textId="0CE66BD1" w:rsidR="00DB6F6C" w:rsidRDefault="00DB6F6C" w:rsidP="00DB6F6C">
      <w:r w:rsidRPr="00F22B3D">
        <w:rPr>
          <w:rStyle w:val="Emphasis"/>
        </w:rPr>
        <w:t>A. schrenckii</w:t>
      </w:r>
      <w:r>
        <w:t xml:space="preserve"> (weight 40–60 g) injected with 3 × 10</w:t>
      </w:r>
      <w:r w:rsidRPr="00250F4B">
        <w:rPr>
          <w:vertAlign w:val="superscript"/>
        </w:rPr>
        <w:t>7</w:t>
      </w:r>
      <w:r>
        <w:t xml:space="preserve"> CFU </w:t>
      </w:r>
      <w:r w:rsidRPr="00C85518">
        <w:rPr>
          <w:rStyle w:val="Emphasis"/>
        </w:rPr>
        <w:t>Y. ruckeri</w:t>
      </w:r>
      <w:r>
        <w:t xml:space="preserve"> displayed typical clinical signs of disease and mortality within 2–3 days post infection (dpi) </w:t>
      </w:r>
      <w:r w:rsidR="00295283">
        <w:fldChar w:fldCharType="begin"/>
      </w:r>
      <w:r w:rsidR="00295283">
        <w:instrText xml:space="preserve"> ADDIN EN.CITE &lt;EndNote&gt;&lt;Cite&gt;&lt;Author&gt;Shaowu&lt;/Author&gt;&lt;Year&gt;2013&lt;/Year&gt;&lt;RecNum&gt;23246&lt;/RecNum&gt;&lt;IDText&gt;55508&lt;/IDText&gt;&lt;DisplayText&gt;(Shaowu et al. 2013)&lt;/DisplayText&gt;&lt;record&gt;&lt;rec-number&gt;23246&lt;/rec-number&gt;&lt;foreign-keys&gt;&lt;key app="EN" db-id="90awwt25bdptwtee25dppx5jwvddp2str0sz" timestamp="1652399045" guid="6a4b5898-bfd1-43d8-9313-d5d4d7cc7db0"&gt;23246&lt;/key&gt;&lt;/foreign-keys&gt;&lt;ref-type name="Journal Articles"&gt;17&lt;/ref-type&gt;&lt;contributors&gt;&lt;authors&gt;&lt;author&gt;Shaowu, L.&lt;/author&gt;&lt;author&gt;Di, W.&lt;/author&gt;&lt;author&gt;Hongbai, L.&lt;/author&gt;&lt;author&gt;Tongyan, L.&lt;/author&gt;&lt;/authors&gt;&lt;/contributors&gt;&lt;titles&gt;&lt;title&gt;&lt;style face="normal" font="default" size="100%"&gt;Isolation of &lt;/style&gt;&lt;style face="italic" font="default" size="100%"&gt;Yersinia ruckeri &lt;/style&gt;&lt;style face="normal" font="default" size="100%"&gt;strain H01 from farm-raised Amur sturgeon &lt;/style&gt;&lt;style face="italic" font="default" size="100%"&gt;Acipenser schrencki&lt;/style&gt;&lt;style face="normal" font="default" size="100%"&gt; in China&lt;/style&gt;&lt;/title&gt;&lt;secondary-title&gt;Journal of Aquatic Animal Health&lt;/secondary-title&gt;&lt;/titles&gt;&lt;periodical&gt;&lt;full-title&gt;Journal of Aquatic Animal Health&lt;/full-title&gt;&lt;/periodical&gt;&lt;pages&gt;9-14&lt;/pages&gt;&lt;volume&gt;25&lt;/volume&gt;&lt;number&gt;1&lt;/number&gt;&lt;dates&gt;&lt;year&gt;2013&lt;/year&gt;&lt;pub-dates&gt;&lt;date&gt;31 January 2022&lt;/date&gt;&lt;/pub-dates&gt;&lt;/dates&gt;&lt;orig-pub&gt;\\Act001cl04fs07\biosecuritydata$\E Library\Animal Catalogue\S\Shaowu et al 2013 EN55508.pdf&lt;/orig-pub&gt;&lt;isbn&gt;0899-7659&lt;/isbn&gt;&lt;label&gt;55508&lt;/label&gt;&lt;urls&gt;&lt;related-urls&gt;&lt;url&gt;https://afspubs.onlinelibrary.wiley.com/doi/abs/10.1080/08997659.2012.728169&lt;/url&gt;&lt;/related-urls&gt;&lt;/urls&gt;&lt;custom1&gt;KG_sturgeon&lt;/custom1&gt;&lt;electronic-resource-num&gt;https://doi.org/10.1080/08997659.2012.728169&lt;/electronic-resource-num&gt;&lt;/record&gt;&lt;/Cite&gt;&lt;/EndNote&gt;</w:instrText>
      </w:r>
      <w:r w:rsidR="00295283">
        <w:fldChar w:fldCharType="separate"/>
      </w:r>
      <w:r w:rsidR="00295283">
        <w:rPr>
          <w:noProof/>
        </w:rPr>
        <w:t>(Shaowu et al. 2013)</w:t>
      </w:r>
      <w:r w:rsidR="00295283">
        <w:fldChar w:fldCharType="end"/>
      </w:r>
      <w:r>
        <w:t xml:space="preserve">. </w:t>
      </w:r>
      <w:r w:rsidRPr="00F22B3D">
        <w:rPr>
          <w:rStyle w:val="Emphasis"/>
        </w:rPr>
        <w:t>A. schrenckii</w:t>
      </w:r>
      <w:r>
        <w:t xml:space="preserve"> (mean weight 200 ± 15 g) challenged by intraperitoneal (IP) injection with </w:t>
      </w:r>
      <w:r w:rsidRPr="00F22B3D">
        <w:t>1</w:t>
      </w:r>
      <w:r>
        <w:t> × </w:t>
      </w:r>
      <w:r w:rsidRPr="00F22B3D">
        <w:t>10</w:t>
      </w:r>
      <w:r w:rsidRPr="00F22B3D">
        <w:rPr>
          <w:vertAlign w:val="superscript"/>
        </w:rPr>
        <w:t>5</w:t>
      </w:r>
      <w:r w:rsidRPr="00F22B3D">
        <w:t xml:space="preserve"> CFU</w:t>
      </w:r>
      <w:r w:rsidR="00B0417F">
        <w:t>/g</w:t>
      </w:r>
      <w:r w:rsidR="00B971B8">
        <w:t xml:space="preserve"> </w:t>
      </w:r>
      <w:r>
        <w:t xml:space="preserve">of </w:t>
      </w:r>
      <w:r w:rsidR="00B0417F">
        <w:t>fish body weight</w:t>
      </w:r>
      <w:r w:rsidR="00B971B8">
        <w:t xml:space="preserve"> </w:t>
      </w:r>
      <w:r>
        <w:t xml:space="preserve">resulted in no fish deaths during the 24 hours post-injection but several genes important to the immune response were up- or down-regulated in the spleen of infected animals </w:t>
      </w:r>
      <w:r w:rsidR="00295283">
        <w:fldChar w:fldCharType="begin"/>
      </w:r>
      <w:r w:rsidR="00295283">
        <w:instrText xml:space="preserve"> ADDIN EN.CITE &lt;EndNote&gt;&lt;Cite&gt;&lt;Author&gt;Li&lt;/Author&gt;&lt;Year&gt;2017&lt;/Year&gt;&lt;RecNum&gt;23245&lt;/RecNum&gt;&lt;IDText&gt;55532&lt;/IDText&gt;&lt;DisplayText&gt;(Li et al. 2017)&lt;/DisplayText&gt;&lt;record&gt;&lt;rec-number&gt;23245&lt;/rec-number&gt;&lt;foreign-keys&gt;&lt;key app="EN" db-id="90awwt25bdptwtee25dppx5jwvddp2str0sz" timestamp="1652399044" guid="0a9a6d0e-a033-4d40-97db-a6520428bb30"&gt;23245&lt;/key&gt;&lt;/foreign-keys&gt;&lt;ref-type name="Journal Articles"&gt;17&lt;/ref-type&gt;&lt;contributors&gt;&lt;authors&gt;&lt;author&gt;Li, S.&lt;/author&gt;&lt;author&gt;Zhang, Y.&lt;/author&gt;&lt;author&gt;Cao, Y.&lt;/author&gt;&lt;author&gt;Wang, D.&lt;/author&gt;&lt;author&gt;Liu, H.&lt;/author&gt;&lt;author&gt;Lu, T.&lt;/author&gt;&lt;/authors&gt;&lt;/contributors&gt;&lt;titles&gt;&lt;title&gt;&lt;style face="normal" font="default" size="100%"&gt;Trancriptome profiles of Amur sturgeon spleen in response to &lt;/style&gt;&lt;style face="italic" font="default" size="100%"&gt;Yersinia ruckeri&lt;/style&gt;&lt;style face="normal" font="default" size="100%"&gt; infection&lt;/style&gt;&lt;/title&gt;&lt;secondary-title&gt;Fish and Shellfish Immunology&lt;/secondary-title&gt;&lt;/titles&gt;&lt;periodical&gt;&lt;full-title&gt;Fish and Shellfish Immunology&lt;/full-title&gt;&lt;/periodical&gt;&lt;pages&gt;451-460&lt;/pages&gt;&lt;volume&gt;70&lt;/volume&gt;&lt;keywords&gt;&lt;keyword&gt;Animals&lt;/keyword&gt;&lt;keyword&gt;Fish Diseases/*genetics/immunology/microbiology&lt;/keyword&gt;&lt;keyword&gt;Fish Proteins/*genetics&lt;/keyword&gt;&lt;keyword&gt;*Fishes/genetics&lt;/keyword&gt;&lt;keyword&gt;Spleen/*immunology&lt;/keyword&gt;&lt;keyword&gt;*Transcriptome&lt;/keyword&gt;&lt;keyword&gt;Yersinia Infections/genetics/immunology/microbiology/*veterinary&lt;/keyword&gt;&lt;keyword&gt;Yersinia ruckeri/physiology&lt;/keyword&gt;&lt;keyword&gt;Acipenser schrenckii&lt;/keyword&gt;&lt;keyword&gt;DEGs&lt;/keyword&gt;&lt;keyword&gt;Immune response&lt;/keyword&gt;&lt;keyword&gt;Transcriptome&lt;/keyword&gt;&lt;keyword&gt;Yersinia ruckeri&lt;/keyword&gt;&lt;/keywords&gt;&lt;dates&gt;&lt;year&gt;2017&lt;/year&gt;&lt;pub-dates&gt;&lt;date&gt;10 February 2022&lt;/date&gt;&lt;/pub-dates&gt;&lt;/dates&gt;&lt;orig-pub&gt;&amp;quot;\\ACT001CL04FS07\BIOSECURITYDATA$\E Library\Animal Catalogue\J:\E Library\Animal Catalogue\S\Shaowu et al 2017 EN55532.pdf&amp;quot;&lt;/orig-pub&gt;&lt;label&gt;55532&lt;/label&gt;&lt;urls&gt;&lt;/urls&gt;&lt;custom1&gt;KG_sturgeon&lt;/custom1&gt;&lt;electronic-resource-num&gt;https://doi.org/10.1016/j.fsi.2017.09.033&lt;/electronic-resource-num&gt;&lt;/record&gt;&lt;/Cite&gt;&lt;/EndNote&gt;</w:instrText>
      </w:r>
      <w:r w:rsidR="00295283">
        <w:fldChar w:fldCharType="separate"/>
      </w:r>
      <w:r w:rsidR="00295283">
        <w:rPr>
          <w:noProof/>
        </w:rPr>
        <w:t>(Li et al. 2017)</w:t>
      </w:r>
      <w:r w:rsidR="00295283">
        <w:fldChar w:fldCharType="end"/>
      </w:r>
      <w:r>
        <w:t>.</w:t>
      </w:r>
    </w:p>
    <w:p w14:paraId="2EC261BF" w14:textId="06AC86BB" w:rsidR="004C2D54" w:rsidRDefault="00DB6F6C" w:rsidP="00DB6F6C">
      <w:r w:rsidRPr="00F64BD4">
        <w:rPr>
          <w:rStyle w:val="Emphasis"/>
        </w:rPr>
        <w:t>O. mykiss</w:t>
      </w:r>
      <w:r>
        <w:t xml:space="preserve"> fry challenged with </w:t>
      </w:r>
      <w:r w:rsidRPr="00F64BD4">
        <w:rPr>
          <w:rStyle w:val="Emphasis"/>
        </w:rPr>
        <w:t>Y. ruckeri</w:t>
      </w:r>
      <w:r>
        <w:t xml:space="preserve"> by immersion for 1 hour in 10L of water containing 1 × 10</w:t>
      </w:r>
      <w:r w:rsidRPr="000727BC">
        <w:rPr>
          <w:vertAlign w:val="superscript"/>
        </w:rPr>
        <w:t>8</w:t>
      </w:r>
      <w:r>
        <w:rPr>
          <w:vertAlign w:val="superscript"/>
        </w:rPr>
        <w:t> </w:t>
      </w:r>
      <w:r>
        <w:t xml:space="preserve">CFU/mL resulted in 33% mortality over the 21 days of the challenge </w:t>
      </w:r>
      <w:r w:rsidR="00295283">
        <w:fldChar w:fldCharType="begin"/>
      </w:r>
      <w:r w:rsidR="00295283">
        <w:instrText xml:space="preserve"> ADDIN EN.CITE &lt;EndNote&gt;&lt;Cite&gt;&lt;Author&gt;Ohtani&lt;/Author&gt;&lt;Year&gt;2014&lt;/Year&gt;&lt;RecNum&gt;22695&lt;/RecNum&gt;&lt;IDText&gt;20823&lt;/IDText&gt;&lt;DisplayText&gt;(Ohtani et al. 2014)&lt;/DisplayText&gt;&lt;record&gt;&lt;rec-number&gt;22695&lt;/rec-number&gt;&lt;foreign-keys&gt;&lt;key app="EN" db-id="90awwt25bdptwtee25dppx5jwvddp2str0sz" timestamp="1652398962" guid="924239d4-a47c-4810-9d4a-3a4335072cd9"&gt;22695&lt;/key&gt;&lt;/foreign-keys&gt;&lt;ref-type name="Journal Articles"&gt;17&lt;/ref-type&gt;&lt;contributors&gt;&lt;authors&gt;&lt;author&gt;Ohtani, M.&lt;/author&gt;&lt;author&gt;Villumsen, K.R.&lt;/author&gt;&lt;author&gt;Strøm, H.K.&lt;/author&gt;&lt;author&gt;Raida, M.K.&lt;/author&gt;&lt;/authors&gt;&lt;/contributors&gt;&lt;titles&gt;&lt;title&gt;&lt;style face="normal" font="default" size="100%"&gt;3D visualization of the initial &lt;/style&gt;&lt;style face="italic" font="default" size="100%"&gt;Yersinia ruckeri&lt;/style&gt;&lt;style face="normal" font="default" size="100%"&gt; infection route in rainbow trout (&lt;/style&gt;&lt;style face="italic" font="default" size="100%"&gt;Oncorhynchus mykiss&lt;/style&gt;&lt;style face="normal" font="default" size="100%"&gt;) by optical projection tomography&lt;/style&gt;&lt;/title&gt;&lt;secondary-title&gt;PLOS ONE&lt;/secondary-title&gt;&lt;/titles&gt;&lt;periodical&gt;&lt;full-title&gt;PLOS ONE&lt;/full-title&gt;&lt;/periodical&gt;&lt;pages&gt;e89672&lt;/pages&gt;&lt;volume&gt;9&lt;/volume&gt;&lt;number&gt;2&lt;/number&gt;&lt;dates&gt;&lt;year&gt;2014&lt;/year&gt;&lt;pub-dates&gt;&lt;date&gt;13 December 2021&lt;/date&gt;&lt;/pub-dates&gt;&lt;/dates&gt;&lt;orig-pub&gt;\\ACT001CL04FS07\BIOSECURITYDATA$\E Library\Animal Catalogue\J:\E Library\Animal Catalogue\O\Ohtani et al 2014 EN20823.pdf&lt;/orig-pub&gt;&lt;label&gt;20823&lt;/label&gt;&lt;urls&gt;&lt;related-urls&gt;&lt;url&gt;https://doi.org/10.1371/journal.pone.0089672&lt;/url&gt;&lt;/related-urls&gt;&lt;/urls&gt;&lt;custom1&gt;sturgeon_KG&lt;/custom1&gt;&lt;electronic-resource-num&gt;https://doi.org/10.1371/journal.pone.0089672&lt;/electronic-resource-num&gt;&lt;/record&gt;&lt;/Cite&gt;&lt;/EndNote&gt;</w:instrText>
      </w:r>
      <w:r w:rsidR="00295283">
        <w:fldChar w:fldCharType="separate"/>
      </w:r>
      <w:r w:rsidR="00295283">
        <w:rPr>
          <w:noProof/>
        </w:rPr>
        <w:t>(Ohtani et al. 2014)</w:t>
      </w:r>
      <w:r w:rsidR="00295283">
        <w:fldChar w:fldCharType="end"/>
      </w:r>
      <w:r>
        <w:t xml:space="preserve">. Mortality of 100% was observed in </w:t>
      </w:r>
      <w:r w:rsidRPr="008D50E0">
        <w:rPr>
          <w:rStyle w:val="Emphasis"/>
        </w:rPr>
        <w:t>O. mykiss</w:t>
      </w:r>
      <w:r>
        <w:t xml:space="preserve"> (mean weight 8 g) IP challenged with a non-motile strain of </w:t>
      </w:r>
      <w:r w:rsidRPr="008D50E0">
        <w:rPr>
          <w:rStyle w:val="Emphasis"/>
        </w:rPr>
        <w:t>Y. ruckeri</w:t>
      </w:r>
      <w:r>
        <w:t xml:space="preserve"> (1.3 × 10</w:t>
      </w:r>
      <w:r>
        <w:rPr>
          <w:vertAlign w:val="superscript"/>
        </w:rPr>
        <w:t>3</w:t>
      </w:r>
      <w:r>
        <w:t>–1.3 × 10</w:t>
      </w:r>
      <w:r>
        <w:rPr>
          <w:vertAlign w:val="superscript"/>
        </w:rPr>
        <w:t>7</w:t>
      </w:r>
      <w:r>
        <w:t xml:space="preserve"> CFU/mL) </w:t>
      </w:r>
      <w:r w:rsidR="00295283">
        <w:fldChar w:fldCharType="begin"/>
      </w:r>
      <w:r w:rsidR="00295283">
        <w:instrText xml:space="preserve"> ADDIN EN.CITE &lt;EndNote&gt;&lt;Cite&gt;&lt;Author&gt;Bastardo&lt;/Author&gt;&lt;Year&gt;2012&lt;/Year&gt;&lt;RecNum&gt;22797&lt;/RecNum&gt;&lt;IDText&gt;55538&lt;/IDText&gt;&lt;DisplayText&gt;(Bastardo, Ravelo &amp;amp; Romalde 2012)&lt;/DisplayText&gt;&lt;record&gt;&lt;rec-number&gt;22797&lt;/rec-number&gt;&lt;foreign-keys&gt;&lt;key app="EN" db-id="90awwt25bdptwtee25dppx5jwvddp2str0sz" timestamp="1652398979" guid="3c271099-abda-445e-8609-f31a479a6ae7"&gt;22797&lt;/key&gt;&lt;/foreign-keys&gt;&lt;ref-type name="Journal Articles"&gt;17&lt;/ref-type&gt;&lt;contributors&gt;&lt;authors&gt;&lt;author&gt;Bastardo, A.&lt;/author&gt;&lt;author&gt;Ravelo, C.&lt;/author&gt;&lt;author&gt;Romalde, J.L.&lt;/author&gt;&lt;/authors&gt;&lt;/contributors&gt;&lt;titles&gt;&lt;title&gt;&lt;style face="normal" font="default" size="100%"&gt;Highly sensitive detection and quantification of the pathogen &lt;/style&gt;&lt;style face="italic" font="default" size="100%"&gt;Yersinia ruckeri &lt;/style&gt;&lt;style face="normal" font="default" size="100%"&gt;in fish tissues by using real-time PCR&lt;/style&gt;&lt;/title&gt;&lt;secondary-title&gt;Applied Microbiology and Biotechnology&lt;/secondary-title&gt;&lt;/titles&gt;&lt;periodical&gt;&lt;full-title&gt;Applied Microbiology and Biotechnology&lt;/full-title&gt;&lt;/periodical&gt;&lt;pages&gt;511-20&lt;/pages&gt;&lt;volume&gt;96&lt;/volume&gt;&lt;number&gt;2&lt;/number&gt;&lt;keywords&gt;&lt;keyword&gt;Animals&lt;/keyword&gt;&lt;keyword&gt;Bacterial Proteins/genetics/metabolism&lt;/keyword&gt;&lt;keyword&gt;Fish Diseases/*microbiology&lt;/keyword&gt;&lt;keyword&gt;Oncorhynchus mykiss/microbiology&lt;/keyword&gt;&lt;keyword&gt;Real-Time Polymerase Chain Reaction/*methods&lt;/keyword&gt;&lt;keyword&gt;Rec A Recombinases/genetics/metabolism&lt;/keyword&gt;&lt;keyword&gt;Virulence&lt;/keyword&gt;&lt;keyword&gt;Yersinia Infections/microbiology/*veterinary&lt;/keyword&gt;&lt;keyword&gt;Yersinia ruckeri/enzymology/genetics/*isolation &amp;amp; purification/pathogenicity&lt;/keyword&gt;&lt;/keywords&gt;&lt;dates&gt;&lt;year&gt;2012&lt;/year&gt;&lt;pub-dates&gt;&lt;date&gt;15 February 2022&lt;/date&gt;&lt;/pub-dates&gt;&lt;/dates&gt;&lt;orig-pub&gt;\\ACT001CL04FS07\BIOSECURITYDATA$\E Library\Animal Catalogue\J:\E Library\Animal Catalogue\B\Bastardo et al 2012 EN55538.pdf&lt;/orig-pub&gt;&lt;label&gt;55538&lt;/label&gt;&lt;urls&gt;&lt;/urls&gt;&lt;custom1&gt;KG_sturgeon&lt;/custom1&gt;&lt;electronic-resource-num&gt;https://doi.org/10.1007/s00253-012-4328-1&lt;/electronic-resource-num&gt;&lt;/record&gt;&lt;/Cite&gt;&lt;/EndNote&gt;</w:instrText>
      </w:r>
      <w:r w:rsidR="00295283">
        <w:fldChar w:fldCharType="separate"/>
      </w:r>
      <w:r w:rsidR="00295283">
        <w:rPr>
          <w:noProof/>
        </w:rPr>
        <w:t>(Bastardo, Ravelo &amp; Romalde 2012)</w:t>
      </w:r>
      <w:r w:rsidR="00295283">
        <w:fldChar w:fldCharType="end"/>
      </w:r>
      <w:r>
        <w:t xml:space="preserve">. In </w:t>
      </w:r>
      <w:r w:rsidRPr="008D50E0">
        <w:rPr>
          <w:rStyle w:val="Emphasis"/>
        </w:rPr>
        <w:t>O. mykiss</w:t>
      </w:r>
      <w:r>
        <w:t xml:space="preserve"> IP challenged with a motile </w:t>
      </w:r>
      <w:r w:rsidRPr="008D50E0">
        <w:rPr>
          <w:rStyle w:val="Emphasis"/>
        </w:rPr>
        <w:t>Y. ruckeri</w:t>
      </w:r>
      <w:r>
        <w:t xml:space="preserve"> isolate, 100% cumulative mortality was observed when concentrations between 1.5 × 10</w:t>
      </w:r>
      <w:r>
        <w:rPr>
          <w:vertAlign w:val="superscript"/>
        </w:rPr>
        <w:t>4</w:t>
      </w:r>
      <w:r>
        <w:t>–1.5 × 10</w:t>
      </w:r>
      <w:r>
        <w:rPr>
          <w:vertAlign w:val="superscript"/>
        </w:rPr>
        <w:t>7</w:t>
      </w:r>
      <w:r>
        <w:t xml:space="preserve"> CFU/mL were used </w:t>
      </w:r>
      <w:r w:rsidR="00295283">
        <w:fldChar w:fldCharType="begin"/>
      </w:r>
      <w:r w:rsidR="00295283">
        <w:instrText xml:space="preserve"> ADDIN EN.CITE &lt;EndNote&gt;&lt;Cite&gt;&lt;Author&gt;Bastardo&lt;/Author&gt;&lt;Year&gt;2012&lt;/Year&gt;&lt;RecNum&gt;22797&lt;/RecNum&gt;&lt;IDText&gt;55538&lt;/IDText&gt;&lt;DisplayText&gt;(Bastardo, Ravelo &amp;amp; Romalde 2012)&lt;/DisplayText&gt;&lt;record&gt;&lt;rec-number&gt;22797&lt;/rec-number&gt;&lt;foreign-keys&gt;&lt;key app="EN" db-id="90awwt25bdptwtee25dppx5jwvddp2str0sz" timestamp="1652398979" guid="3c271099-abda-445e-8609-f31a479a6ae7"&gt;22797&lt;/key&gt;&lt;/foreign-keys&gt;&lt;ref-type name="Journal Articles"&gt;17&lt;/ref-type&gt;&lt;contributors&gt;&lt;authors&gt;&lt;author&gt;Bastardo, A.&lt;/author&gt;&lt;author&gt;Ravelo, C.&lt;/author&gt;&lt;author&gt;Romalde, J.L.&lt;/author&gt;&lt;/authors&gt;&lt;/contributors&gt;&lt;titles&gt;&lt;title&gt;&lt;style face="normal" font="default" size="100%"&gt;Highly sensitive detection and quantification of the pathogen &lt;/style&gt;&lt;style face="italic" font="default" size="100%"&gt;Yersinia ruckeri &lt;/style&gt;&lt;style face="normal" font="default" size="100%"&gt;in fish tissues by using real-time PCR&lt;/style&gt;&lt;/title&gt;&lt;secondary-title&gt;Applied Microbiology and Biotechnology&lt;/secondary-title&gt;&lt;/titles&gt;&lt;periodical&gt;&lt;full-title&gt;Applied Microbiology and Biotechnology&lt;/full-title&gt;&lt;/periodical&gt;&lt;pages&gt;511-20&lt;/pages&gt;&lt;volume&gt;96&lt;/volume&gt;&lt;number&gt;2&lt;/number&gt;&lt;keywords&gt;&lt;keyword&gt;Animals&lt;/keyword&gt;&lt;keyword&gt;Bacterial Proteins/genetics/metabolism&lt;/keyword&gt;&lt;keyword&gt;Fish Diseases/*microbiology&lt;/keyword&gt;&lt;keyword&gt;Oncorhynchus mykiss/microbiology&lt;/keyword&gt;&lt;keyword&gt;Real-Time Polymerase Chain Reaction/*methods&lt;/keyword&gt;&lt;keyword&gt;Rec A Recombinases/genetics/metabolism&lt;/keyword&gt;&lt;keyword&gt;Virulence&lt;/keyword&gt;&lt;keyword&gt;Yersinia Infections/microbiology/*veterinary&lt;/keyword&gt;&lt;keyword&gt;Yersinia ruckeri/enzymology/genetics/*isolation &amp;amp; purification/pathogenicity&lt;/keyword&gt;&lt;/keywords&gt;&lt;dates&gt;&lt;year&gt;2012&lt;/year&gt;&lt;pub-dates&gt;&lt;date&gt;15 February 2022&lt;/date&gt;&lt;/pub-dates&gt;&lt;/dates&gt;&lt;orig-pub&gt;\\ACT001CL04FS07\BIOSECURITYDATA$\E Library\Animal Catalogue\J:\E Library\Animal Catalogue\B\Bastardo et al 2012 EN55538.pdf&lt;/orig-pub&gt;&lt;label&gt;55538&lt;/label&gt;&lt;urls&gt;&lt;/urls&gt;&lt;custom1&gt;KG_sturgeon&lt;/custom1&gt;&lt;electronic-resource-num&gt;https://doi.org/10.1007/s00253-012-4328-1&lt;/electronic-resource-num&gt;&lt;/record&gt;&lt;/Cite&gt;&lt;/EndNote&gt;</w:instrText>
      </w:r>
      <w:r w:rsidR="00295283">
        <w:fldChar w:fldCharType="separate"/>
      </w:r>
      <w:r w:rsidR="00295283">
        <w:rPr>
          <w:noProof/>
        </w:rPr>
        <w:t>(Bastardo, Ravelo &amp; Romalde 2012)</w:t>
      </w:r>
      <w:r w:rsidR="00295283">
        <w:fldChar w:fldCharType="end"/>
      </w:r>
      <w:r>
        <w:t xml:space="preserve">. Bath challenge of </w:t>
      </w:r>
      <w:r w:rsidRPr="008D50E0">
        <w:rPr>
          <w:rStyle w:val="Emphasis"/>
        </w:rPr>
        <w:t>O. mykiss</w:t>
      </w:r>
      <w:r>
        <w:rPr>
          <w:rStyle w:val="Emphasis"/>
        </w:rPr>
        <w:t xml:space="preserve"> </w:t>
      </w:r>
      <w:r w:rsidRPr="00AA4146">
        <w:t>(mean weight 11 g) with 1.7 × 10</w:t>
      </w:r>
      <w:r w:rsidRPr="00AA4146">
        <w:rPr>
          <w:vertAlign w:val="superscript"/>
        </w:rPr>
        <w:t>7</w:t>
      </w:r>
      <w:r w:rsidRPr="00AA4146">
        <w:t xml:space="preserve"> CFU/mL of</w:t>
      </w:r>
      <w:r>
        <w:rPr>
          <w:rStyle w:val="Emphasis"/>
        </w:rPr>
        <w:t xml:space="preserve"> </w:t>
      </w:r>
      <w:r w:rsidRPr="008D50E0">
        <w:rPr>
          <w:rStyle w:val="Emphasis"/>
        </w:rPr>
        <w:t>Y. ruckeri</w:t>
      </w:r>
      <w:r>
        <w:t xml:space="preserve"> for 1 hour resulted in 41.6% mortality </w:t>
      </w:r>
      <w:r w:rsidR="00295283">
        <w:fldChar w:fldCharType="begin"/>
      </w:r>
      <w:r w:rsidR="00295283">
        <w:instrText xml:space="preserve"> ADDIN EN.CITE &lt;EndNote&gt;&lt;Cite&gt;&lt;Author&gt;Glenn&lt;/Author&gt;&lt;Year&gt;2011&lt;/Year&gt;&lt;RecNum&gt;46292&lt;/RecNum&gt;&lt;IDText&gt;24755&lt;/IDText&gt;&lt;DisplayText&gt;(Glenn, Taylor &amp;amp; Hanson 2011)&lt;/DisplayText&gt;&lt;record&gt;&lt;rec-number&gt;46292&lt;/rec-number&gt;&lt;foreign-keys&gt;&lt;key app="EN" db-id="90awwt25bdptwtee25dppx5jwvddp2str0sz" timestamp="1659406717" guid="a8a11245-30a7-4f91-8d4c-c4556f0523f4"&gt;46292&lt;/key&gt;&lt;/foreign-keys&gt;&lt;ref-type name="Journal Articles"&gt;17&lt;/ref-type&gt;&lt;contributors&gt;&lt;authors&gt;&lt;author&gt;Glenn, R.A.&lt;/author&gt;&lt;author&gt;Taylor, P.W.&lt;/author&gt;&lt;author&gt;Hanson, K.C.&lt;/author&gt;&lt;/authors&gt;&lt;/contributors&gt;&lt;titles&gt;&lt;title&gt;&lt;style face="normal" font="default" size="100%"&gt;The use of a real-time PCR primer/probe set to observe infectivity of &lt;/style&gt;&lt;style face="italic" font="default" size="100%"&gt;Yersinia ruckeri&lt;/style&gt;&lt;style face="normal" font="default" size="100%"&gt; in Chinook salmon, &lt;/style&gt;&lt;style face="italic" font="default" size="100%"&gt;Oncorhynchus tshawytscha&lt;/style&gt;&lt;style face="normal" font="default" size="100%"&gt; (Walbaum), and steelhead trout, &lt;/style&gt;&lt;style face="italic" font="default" size="100%"&gt;Oncorhynchus mykiss &lt;/style&gt;&lt;style face="normal" font="default" size="100%"&gt;(Walbaum)&lt;/style&gt;&lt;/title&gt;&lt;secondary-title&gt;Journal of Fish Diseases&lt;/secondary-title&gt;&lt;/titles&gt;&lt;periodical&gt;&lt;full-title&gt;Journal of Fish Diseases&lt;/full-title&gt;&lt;/periodical&gt;&lt;pages&gt;783-791&lt;/pages&gt;&lt;volume&gt;34&lt;/volume&gt;&lt;keywords&gt;&lt;keyword&gt;Chinook salmon&lt;/keyword&gt;&lt;keyword&gt;enteric redmouth disease&lt;/keyword&gt;&lt;keyword&gt;infection load&lt;/keyword&gt;&lt;keyword&gt;quantitative PCR&lt;/keyword&gt;&lt;keyword&gt;real-time PCR&lt;/keyword&gt;&lt;keyword&gt;steelhead trout&lt;/keyword&gt;&lt;/keywords&gt;&lt;dates&gt;&lt;year&gt;2011&lt;/year&gt;&lt;/dates&gt;&lt;orig-pub&gt;\\ACT001CL04FS07\BIOSECURITYDATA$\E Library\Animal Catalogue\G\Glenn et al 2011 EN24755.pdf&lt;/orig-pub&gt;&lt;label&gt;24755&lt;/label&gt;&lt;urls&gt;&lt;/urls&gt;&lt;custom1&gt;sturgeon_BM&lt;/custom1&gt;&lt;electronic-resource-num&gt;https://doi.org/10.1111/j.1365-2761.2011.01294.x&lt;/electronic-resource-num&gt;&lt;/record&gt;&lt;/Cite&gt;&lt;/EndNote&gt;</w:instrText>
      </w:r>
      <w:r w:rsidR="00295283">
        <w:fldChar w:fldCharType="separate"/>
      </w:r>
      <w:r w:rsidR="00295283">
        <w:rPr>
          <w:noProof/>
        </w:rPr>
        <w:t>(Glenn, Taylor &amp; Hanson 2011)</w:t>
      </w:r>
      <w:r w:rsidR="00295283">
        <w:fldChar w:fldCharType="end"/>
      </w:r>
      <w:r>
        <w:t xml:space="preserve">. </w:t>
      </w:r>
      <w:r w:rsidRPr="008D50E0">
        <w:rPr>
          <w:rStyle w:val="Emphasis"/>
        </w:rPr>
        <w:t>O. </w:t>
      </w:r>
      <w:r>
        <w:rPr>
          <w:rStyle w:val="Emphasis"/>
        </w:rPr>
        <w:t xml:space="preserve">tshawytscha </w:t>
      </w:r>
      <w:r w:rsidRPr="00AA4146">
        <w:t>(mean weight 15 g) bath exposed to 2.6 × 10</w:t>
      </w:r>
      <w:r w:rsidRPr="00AA4146">
        <w:rPr>
          <w:vertAlign w:val="superscript"/>
        </w:rPr>
        <w:t>7</w:t>
      </w:r>
      <w:r w:rsidRPr="00AA4146">
        <w:t xml:space="preserve"> CFU/mL of </w:t>
      </w:r>
      <w:r w:rsidRPr="00AA4146">
        <w:rPr>
          <w:rStyle w:val="Emphasis"/>
        </w:rPr>
        <w:t>Y. ruckeri</w:t>
      </w:r>
      <w:r w:rsidRPr="00AA4146">
        <w:t xml:space="preserve"> for 35–45 minutes suffered 66.1% mortality </w:t>
      </w:r>
      <w:r w:rsidR="00295283">
        <w:fldChar w:fldCharType="begin"/>
      </w:r>
      <w:r w:rsidR="00295283">
        <w:instrText xml:space="preserve"> ADDIN EN.CITE &lt;EndNote&gt;&lt;Cite&gt;&lt;Author&gt;Glenn&lt;/Author&gt;&lt;Year&gt;2011&lt;/Year&gt;&lt;RecNum&gt;46292&lt;/RecNum&gt;&lt;IDText&gt;24755&lt;/IDText&gt;&lt;DisplayText&gt;(Glenn, Taylor &amp;amp; Hanson 2011)&lt;/DisplayText&gt;&lt;record&gt;&lt;rec-number&gt;46292&lt;/rec-number&gt;&lt;foreign-keys&gt;&lt;key app="EN" db-id="90awwt25bdptwtee25dppx5jwvddp2str0sz" timestamp="1659406717" guid="a8a11245-30a7-4f91-8d4c-c4556f0523f4"&gt;46292&lt;/key&gt;&lt;/foreign-keys&gt;&lt;ref-type name="Journal Articles"&gt;17&lt;/ref-type&gt;&lt;contributors&gt;&lt;authors&gt;&lt;author&gt;Glenn, R.A.&lt;/author&gt;&lt;author&gt;Taylor, P.W.&lt;/author&gt;&lt;author&gt;Hanson, K.C.&lt;/author&gt;&lt;/authors&gt;&lt;/contributors&gt;&lt;titles&gt;&lt;title&gt;&lt;style face="normal" font="default" size="100%"&gt;The use of a real-time PCR primer/probe set to observe infectivity of &lt;/style&gt;&lt;style face="italic" font="default" size="100%"&gt;Yersinia ruckeri&lt;/style&gt;&lt;style face="normal" font="default" size="100%"&gt; in Chinook salmon, &lt;/style&gt;&lt;style face="italic" font="default" size="100%"&gt;Oncorhynchus tshawytscha&lt;/style&gt;&lt;style face="normal" font="default" size="100%"&gt; (Walbaum), and steelhead trout, &lt;/style&gt;&lt;style face="italic" font="default" size="100%"&gt;Oncorhynchus mykiss &lt;/style&gt;&lt;style face="normal" font="default" size="100%"&gt;(Walbaum)&lt;/style&gt;&lt;/title&gt;&lt;secondary-title&gt;Journal of Fish Diseases&lt;/secondary-title&gt;&lt;/titles&gt;&lt;periodical&gt;&lt;full-title&gt;Journal of Fish Diseases&lt;/full-title&gt;&lt;/periodical&gt;&lt;pages&gt;783-791&lt;/pages&gt;&lt;volume&gt;34&lt;/volume&gt;&lt;keywords&gt;&lt;keyword&gt;Chinook salmon&lt;/keyword&gt;&lt;keyword&gt;enteric redmouth disease&lt;/keyword&gt;&lt;keyword&gt;infection load&lt;/keyword&gt;&lt;keyword&gt;quantitative PCR&lt;/keyword&gt;&lt;keyword&gt;real-time PCR&lt;/keyword&gt;&lt;keyword&gt;steelhead trout&lt;/keyword&gt;&lt;/keywords&gt;&lt;dates&gt;&lt;year&gt;2011&lt;/year&gt;&lt;/dates&gt;&lt;orig-pub&gt;\\ACT001CL04FS07\BIOSECURITYDATA$\E Library\Animal Catalogue\G\Glenn et al 2011 EN24755.pdf&lt;/orig-pub&gt;&lt;label&gt;24755&lt;/label&gt;&lt;urls&gt;&lt;/urls&gt;&lt;custom1&gt;sturgeon_BM&lt;/custom1&gt;&lt;electronic-resource-num&gt;https://doi.org/10.1111/j.1365-2761.2011.01294.x&lt;/electronic-resource-num&gt;&lt;/record&gt;&lt;/Cite&gt;&lt;/EndNote&gt;</w:instrText>
      </w:r>
      <w:r w:rsidR="00295283">
        <w:fldChar w:fldCharType="separate"/>
      </w:r>
      <w:r w:rsidR="00295283">
        <w:rPr>
          <w:noProof/>
        </w:rPr>
        <w:t>(Glenn, Taylor &amp; Hanson 2011)</w:t>
      </w:r>
      <w:r w:rsidR="00295283">
        <w:fldChar w:fldCharType="end"/>
      </w:r>
      <w:r w:rsidRPr="00AA4146">
        <w:t xml:space="preserve">. </w:t>
      </w:r>
      <w:r>
        <w:t xml:space="preserve">Experimental challenge (by immersion) of </w:t>
      </w:r>
      <w:r w:rsidRPr="00EF7E19">
        <w:rPr>
          <w:rStyle w:val="Emphasis"/>
        </w:rPr>
        <w:t>S</w:t>
      </w:r>
      <w:r>
        <w:rPr>
          <w:rStyle w:val="Emphasis"/>
        </w:rPr>
        <w:t>. </w:t>
      </w:r>
      <w:r w:rsidRPr="00EF7E19">
        <w:rPr>
          <w:rStyle w:val="Emphasis"/>
        </w:rPr>
        <w:t>salar</w:t>
      </w:r>
      <w:r>
        <w:t xml:space="preserve"> fry (weight 0.4 g) with 1.2–4.8 × 10</w:t>
      </w:r>
      <w:r w:rsidRPr="00497F04">
        <w:rPr>
          <w:vertAlign w:val="superscript"/>
        </w:rPr>
        <w:t>7</w:t>
      </w:r>
      <w:r>
        <w:t xml:space="preserve"> CFU/mL and parr (weight 5–10 g) with 1.19 × 10</w:t>
      </w:r>
      <w:r w:rsidRPr="0061658A">
        <w:rPr>
          <w:vertAlign w:val="superscript"/>
        </w:rPr>
        <w:t>7</w:t>
      </w:r>
      <w:r>
        <w:t>–1.3 × 10</w:t>
      </w:r>
      <w:r w:rsidRPr="0061658A">
        <w:rPr>
          <w:vertAlign w:val="superscript"/>
        </w:rPr>
        <w:t>8</w:t>
      </w:r>
      <w:r>
        <w:t xml:space="preserve"> CFU/mL </w:t>
      </w:r>
      <w:r w:rsidRPr="008D50E0">
        <w:rPr>
          <w:rStyle w:val="Emphasis"/>
        </w:rPr>
        <w:t>Y. ruckeri</w:t>
      </w:r>
      <w:r>
        <w:rPr>
          <w:rStyle w:val="Emphasis"/>
        </w:rPr>
        <w:t xml:space="preserve"> </w:t>
      </w:r>
      <w:r w:rsidRPr="00AA4146">
        <w:t xml:space="preserve">for 4 hours induced mortality </w:t>
      </w:r>
      <w:r w:rsidR="00295283">
        <w:fldChar w:fldCharType="begin"/>
      </w:r>
      <w:r w:rsidR="00295283">
        <w:instrText xml:space="preserve"> ADDIN EN.CITE &lt;EndNote&gt;&lt;Cite&gt;&lt;Author&gt;Haig&lt;/Author&gt;&lt;Year&gt;2011&lt;/Year&gt;&lt;RecNum&gt;46283&lt;/RecNum&gt;&lt;IDText&gt;24746&lt;/IDText&gt;&lt;DisplayText&gt;(Haig et al. 2011)&lt;/DisplayText&gt;&lt;record&gt;&lt;rec-number&gt;46283&lt;/rec-number&gt;&lt;foreign-keys&gt;&lt;key app="EN" db-id="90awwt25bdptwtee25dppx5jwvddp2str0sz" timestamp="1659406715" guid="66f2dd22-e830-4962-8425-f90ec711956a"&gt;46283&lt;/key&gt;&lt;/foreign-keys&gt;&lt;ref-type name="Journal Articles"&gt;17&lt;/ref-type&gt;&lt;contributors&gt;&lt;authors&gt;&lt;author&gt;Haig, S.J.&lt;/author&gt;&lt;author&gt;Davies, R.L.&lt;/author&gt;&lt;author&gt;Welch, T.J.&lt;/author&gt;&lt;author&gt;Reese, R.A.&lt;/author&gt;&lt;author&gt;Verner-Jeffreys, D.W.&lt;/author&gt;&lt;/authors&gt;&lt;/contributors&gt;&lt;titles&gt;&lt;title&gt;&lt;style face="normal" font="default" size="100%"&gt;Comparative susceptibility of Atlantic salmon and rainbow trout to &lt;/style&gt;&lt;style face="italic" font="default" size="100%"&gt;Yersinia ruckeri:&lt;/style&gt;&lt;style face="normal" font="default" size="100%"&gt; Relationship to O antigen serotype and resistance to serum killing&lt;/style&gt;&lt;/title&gt;&lt;secondary-title&gt;Veterinary Microbiology&lt;/secondary-title&gt;&lt;/titles&gt;&lt;periodical&gt;&lt;full-title&gt;Veterinary Microbiology&lt;/full-title&gt;&lt;/periodical&gt;&lt;pages&gt;155-161&lt;/pages&gt;&lt;volume&gt;147&lt;/volume&gt;&lt;keywords&gt;&lt;keyword&gt;Fish&lt;/keyword&gt;&lt;keyword&gt;Bacterial diseases&lt;/keyword&gt;&lt;keyword&gt;Tropism&lt;/keyword&gt;&lt;keyword&gt;Salmonid&lt;/keyword&gt;&lt;/keywords&gt;&lt;dates&gt;&lt;year&gt;2011&lt;/year&gt;&lt;/dates&gt;&lt;orig-pub&gt;\\ACT001CL04FS07\BIOSECURITYDATA$\E Library\Animal Catalogue\H\Haig et al 2011 EN24746.pdf&lt;/orig-pub&gt;&lt;label&gt;24746&lt;/label&gt;&lt;urls&gt;&lt;/urls&gt;&lt;custom1&gt;sturgeon_BM&lt;/custom1&gt;&lt;electronic-resource-num&gt;https://doi.org/10.1016/j.vetmic.2010.06.022&lt;/electronic-resource-num&gt;&lt;/record&gt;&lt;/Cite&gt;&lt;/EndNote&gt;</w:instrText>
      </w:r>
      <w:r w:rsidR="00295283">
        <w:fldChar w:fldCharType="separate"/>
      </w:r>
      <w:r w:rsidR="00295283">
        <w:rPr>
          <w:noProof/>
        </w:rPr>
        <w:t>(Haig et al. 2011)</w:t>
      </w:r>
      <w:r w:rsidR="00295283">
        <w:fldChar w:fldCharType="end"/>
      </w:r>
      <w:r w:rsidRPr="00AA4146">
        <w:t>.</w:t>
      </w:r>
    </w:p>
    <w:p w14:paraId="1BC218CF" w14:textId="53FBC860" w:rsidR="00DB6F6C" w:rsidRPr="0061658A" w:rsidRDefault="00B0417F" w:rsidP="00DB6F6C">
      <w:r>
        <w:t>M</w:t>
      </w:r>
      <w:r w:rsidR="00DB6F6C" w:rsidRPr="00AA4146">
        <w:t xml:space="preserve">ortality approached 90% in </w:t>
      </w:r>
      <w:r w:rsidR="00DB6F6C" w:rsidRPr="007E1228">
        <w:rPr>
          <w:rStyle w:val="Emphasis"/>
        </w:rPr>
        <w:t>C. c</w:t>
      </w:r>
      <w:r w:rsidR="00DB6F6C">
        <w:rPr>
          <w:rStyle w:val="Emphasis"/>
        </w:rPr>
        <w:t>arp</w:t>
      </w:r>
      <w:r w:rsidR="00DB6F6C" w:rsidRPr="007E1228">
        <w:rPr>
          <w:rStyle w:val="Emphasis"/>
        </w:rPr>
        <w:t>io</w:t>
      </w:r>
      <w:r w:rsidR="00DB6F6C">
        <w:t xml:space="preserve"> IP injected with 5 × 10</w:t>
      </w:r>
      <w:r w:rsidR="00DB6F6C" w:rsidRPr="007E1228">
        <w:rPr>
          <w:vertAlign w:val="superscript"/>
        </w:rPr>
        <w:t>5</w:t>
      </w:r>
      <w:r w:rsidR="00DB6F6C">
        <w:rPr>
          <w:vertAlign w:val="superscript"/>
        </w:rPr>
        <w:t xml:space="preserve"> </w:t>
      </w:r>
      <w:r w:rsidR="00DB6F6C">
        <w:t xml:space="preserve">cells of </w:t>
      </w:r>
      <w:r w:rsidR="00DB6F6C" w:rsidRPr="007E1228">
        <w:rPr>
          <w:rStyle w:val="Emphasis"/>
        </w:rPr>
        <w:t>Y. ruckeri</w:t>
      </w:r>
      <w:r w:rsidR="00DB6F6C">
        <w:t xml:space="preserve"> </w:t>
      </w:r>
      <w:r w:rsidR="00295283">
        <w:fldChar w:fldCharType="begin"/>
      </w:r>
      <w:r w:rsidR="00295283">
        <w:instrText xml:space="preserve"> ADDIN EN.CITE &lt;EndNote&gt;&lt;Cite&gt;&lt;Author&gt;Berc&lt;/Author&gt;&lt;Year&gt;1999&lt;/Year&gt;&lt;RecNum&gt;22784&lt;/RecNum&gt;&lt;IDText&gt;55518&lt;/IDText&gt;&lt;DisplayText&gt;(Berc et al. 1999)&lt;/DisplayText&gt;&lt;record&gt;&lt;rec-number&gt;22784&lt;/rec-number&gt;&lt;foreign-keys&gt;&lt;key app="EN" db-id="90awwt25bdptwtee25dppx5jwvddp2str0sz" timestamp="1652398977" guid="d7449490-63fa-4ba1-8ea4-77f1c76f873b"&gt;22784&lt;/key&gt;&lt;/foreign-keys&gt;&lt;ref-type name="Journal Articles"&gt;17&lt;/ref-type&gt;&lt;contributors&gt;&lt;authors&gt;&lt;author&gt;Berc, A.&lt;/author&gt;&lt;author&gt;Petrinec, Z.&lt;/author&gt;&lt;author&gt;Matasin, Z.&lt;/author&gt;&lt;author&gt;Kozarić, Z.&lt;/author&gt;&lt;/authors&gt;&lt;/contributors&gt;&lt;titles&gt;&lt;title&gt;&lt;style face="italic" font="default" size="100%"&gt;Yersinia ruckeri&lt;/style&gt;&lt;style face="normal" font="default" size="100%"&gt; septicaemia in experimentally infected carp (&lt;/style&gt;&lt;style face="italic" font="default" size="100%"&gt;Cyprinus carpio&lt;/style&gt;&lt;style face="normal" font="default" size="100%"&gt; L.) fingerlings&lt;/style&gt;&lt;/title&gt;&lt;secondary-title&gt;Acta Veterinaria Hungarica&lt;/secondary-title&gt;&lt;/titles&gt;&lt;periodical&gt;&lt;full-title&gt;Acta Veterinaria Hungarica&lt;/full-title&gt;&lt;/periodical&gt;&lt;pages&gt;161-72&lt;/pages&gt;&lt;volume&gt;47&lt;/volume&gt;&lt;number&gt;2&lt;/number&gt;&lt;dates&gt;&lt;year&gt;1999&lt;/year&gt;&lt;pub-dates&gt;&lt;date&gt;2 February 2022&lt;/date&gt;&lt;/pub-dates&gt;&lt;/dates&gt;&lt;orig-pub&gt;\\Act001cl04fs07\biosecuritydata$\E Library\Animal Catalogue\B\Berc et al 1999 En55518.pdf&lt;/orig-pub&gt;&lt;label&gt;55518&lt;/label&gt;&lt;urls&gt;&lt;/urls&gt;&lt;custom1&gt;KG_sturgeon&lt;/custom1&gt;&lt;electronic-resource-num&gt;https://doi.org/10.1556/004.47.1999.2.2&lt;/electronic-resource-num&gt;&lt;/record&gt;&lt;/Cite&gt;&lt;/EndNote&gt;</w:instrText>
      </w:r>
      <w:r w:rsidR="00295283">
        <w:fldChar w:fldCharType="separate"/>
      </w:r>
      <w:r w:rsidR="00295283">
        <w:rPr>
          <w:noProof/>
        </w:rPr>
        <w:t>(Berc et al. 1999)</w:t>
      </w:r>
      <w:r w:rsidR="00295283">
        <w:fldChar w:fldCharType="end"/>
      </w:r>
      <w:r w:rsidR="00DB6F6C">
        <w:t>.</w:t>
      </w:r>
    </w:p>
    <w:p w14:paraId="003E7E9E" w14:textId="77777777" w:rsidR="00DB6F6C" w:rsidRDefault="00DB6F6C" w:rsidP="00AA4146">
      <w:pPr>
        <w:pStyle w:val="Heading4"/>
      </w:pPr>
      <w:r w:rsidRPr="00AA4146">
        <w:t>Pathogenesis</w:t>
      </w:r>
    </w:p>
    <w:p w14:paraId="788C1676" w14:textId="77777777" w:rsidR="00DB6F6C" w:rsidRPr="00AA4146" w:rsidRDefault="00DB6F6C" w:rsidP="00AA4146">
      <w:pPr>
        <w:pStyle w:val="Heading5"/>
      </w:pPr>
      <w:r>
        <w:t>Tissue tropism</w:t>
      </w:r>
    </w:p>
    <w:p w14:paraId="3146AD5F" w14:textId="22037C35" w:rsidR="00DB6F6C" w:rsidRPr="006E21DF" w:rsidRDefault="00DB6F6C" w:rsidP="00DB6F6C">
      <w:r>
        <w:t xml:space="preserve">It is thought that the key portal of entry for </w:t>
      </w:r>
      <w:r w:rsidRPr="00C85518">
        <w:rPr>
          <w:rStyle w:val="Emphasis"/>
        </w:rPr>
        <w:t>Y. ruckeri</w:t>
      </w:r>
      <w:r>
        <w:t xml:space="preserve"> is </w:t>
      </w:r>
      <w:r w:rsidR="00DE094A">
        <w:t xml:space="preserve">either through </w:t>
      </w:r>
      <w:r>
        <w:t xml:space="preserve">the gill lamellae, which then spreads to the blood system and into the intestine and other parts of the host </w:t>
      </w:r>
      <w:r w:rsidR="00295283">
        <w:fldChar w:fldCharType="begin"/>
      </w:r>
      <w:r w:rsidR="00295283">
        <w:instrText xml:space="preserve"> ADDIN EN.CITE &lt;EndNote&gt;&lt;Cite&gt;&lt;Author&gt;Ohtani&lt;/Author&gt;&lt;Year&gt;2014&lt;/Year&gt;&lt;RecNum&gt;22695&lt;/RecNum&gt;&lt;IDText&gt;20823&lt;/IDText&gt;&lt;DisplayText&gt;(Ohtani et al. 2014)&lt;/DisplayText&gt;&lt;record&gt;&lt;rec-number&gt;22695&lt;/rec-number&gt;&lt;foreign-keys&gt;&lt;key app="EN" db-id="90awwt25bdptwtee25dppx5jwvddp2str0sz" timestamp="1652398962" guid="924239d4-a47c-4810-9d4a-3a4335072cd9"&gt;22695&lt;/key&gt;&lt;/foreign-keys&gt;&lt;ref-type name="Journal Articles"&gt;17&lt;/ref-type&gt;&lt;contributors&gt;&lt;authors&gt;&lt;author&gt;Ohtani, M.&lt;/author&gt;&lt;author&gt;Villumsen, K.R.&lt;/author&gt;&lt;author&gt;Strøm, H.K.&lt;/author&gt;&lt;author&gt;Raida, M.K.&lt;/author&gt;&lt;/authors&gt;&lt;/contributors&gt;&lt;titles&gt;&lt;title&gt;&lt;style face="normal" font="default" size="100%"&gt;3D visualization of the initial &lt;/style&gt;&lt;style face="italic" font="default" size="100%"&gt;Yersinia ruckeri&lt;/style&gt;&lt;style face="normal" font="default" size="100%"&gt; infection route in rainbow trout (&lt;/style&gt;&lt;style face="italic" font="default" size="100%"&gt;Oncorhynchus mykiss&lt;/style&gt;&lt;style face="normal" font="default" size="100%"&gt;) by optical projection tomography&lt;/style&gt;&lt;/title&gt;&lt;secondary-title&gt;PLOS ONE&lt;/secondary-title&gt;&lt;/titles&gt;&lt;periodical&gt;&lt;full-title&gt;PLOS ONE&lt;/full-title&gt;&lt;/periodical&gt;&lt;pages&gt;e89672&lt;/pages&gt;&lt;volume&gt;9&lt;/volume&gt;&lt;number&gt;2&lt;/number&gt;&lt;dates&gt;&lt;year&gt;2014&lt;/year&gt;&lt;pub-dates&gt;&lt;date&gt;13 December 2021&lt;/date&gt;&lt;/pub-dates&gt;&lt;/dates&gt;&lt;orig-pub&gt;\\ACT001CL04FS07\BIOSECURITYDATA$\E Library\Animal Catalogue\J:\E Library\Animal Catalogue\O\Ohtani et al 2014 EN20823.pdf&lt;/orig-pub&gt;&lt;label&gt;20823&lt;/label&gt;&lt;urls&gt;&lt;related-urls&gt;&lt;url&gt;https://doi.org/10.1371/journal.pone.0089672&lt;/url&gt;&lt;/related-urls&gt;&lt;/urls&gt;&lt;custom1&gt;sturgeon_KG&lt;/custom1&gt;&lt;electronic-resource-num&gt;https://doi.org/10.1371/journal.pone.0089672&lt;/electronic-resource-num&gt;&lt;/record&gt;&lt;/Cite&gt;&lt;/EndNote&gt;</w:instrText>
      </w:r>
      <w:r w:rsidR="00295283">
        <w:fldChar w:fldCharType="separate"/>
      </w:r>
      <w:r w:rsidR="00295283">
        <w:rPr>
          <w:noProof/>
        </w:rPr>
        <w:t>(Ohtani et al. 2014)</w:t>
      </w:r>
      <w:r w:rsidR="00295283">
        <w:fldChar w:fldCharType="end"/>
      </w:r>
      <w:r w:rsidR="00DE094A">
        <w:t xml:space="preserve">, </w:t>
      </w:r>
      <w:r w:rsidR="00DE094A" w:rsidRPr="00DE094A">
        <w:t>or the nares</w:t>
      </w:r>
      <w:r w:rsidR="00DE094A">
        <w:t>,</w:t>
      </w:r>
      <w:r w:rsidR="00DE094A" w:rsidRPr="00DE094A">
        <w:t xml:space="preserve"> spreading up the olfactory nerve to the brain</w:t>
      </w:r>
      <w:r w:rsidR="00DE094A">
        <w:t xml:space="preserve"> </w:t>
      </w:r>
      <w:r w:rsidR="00295283">
        <w:fldChar w:fldCharType="begin">
          <w:fldData xml:space="preserve">PEVuZE5vdGU+PENpdGU+PEF1dGhvcj5EYXM8L0F1dGhvcj48WWVhcj4yMDIwPC9ZZWFyPjxSZWNO
dW0+NDcwMzk8L1JlY051bT48SURUZXh0PjI1MTE1PC9JRFRleHQ+PERpc3BsYXlUZXh0PihEYXMg
JmFtcDsgU2FsaW5hcyAyMDIwOyBPaHRhbmkgZXQgYWwuIDIwMTUpPC9EaXNwbGF5VGV4dD48cmVj
b3JkPjxyZWMtbnVtYmVyPjQ3MDM5PC9yZWMtbnVtYmVyPjxmb3JlaWduLWtleXM+PGtleSBhcHA9
IkVOIiBkYi1pZD0iOTBhd3d0MjViZHB0d3RlZTI1ZHBweDVqd3ZkZHAyc3RyMHN6IiB0aW1lc3Rh
bXA9IjE2Nzc3MjY1NjAiIGd1aWQ9ImQ5M2RhMjE5LTI3OGUtNDdhZi1hNzhlLWY1MWFiMjZiMjkw
YyI+NDcwMzk8L2tleT48L2ZvcmVpZ24ta2V5cz48cmVmLXR5cGUgbmFtZT0iSm91cm5hbCBBcnRp
Y2xlcyI+MTc8L3JlZi10eXBlPjxjb250cmlidXRvcnM+PGF1dGhvcnM+PGF1dGhvcj5EYXMsIFAu
Sy48L2F1dGhvcj48YXV0aG9yPlNhbGluYXMsIEkuPC9hdXRob3I+PC9hdXRob3JzPjwvY29udHJp
YnV0b3JzPjx0aXRsZXM+PHRpdGxlPkZpc2ggbmFzYWwgaW1tdW5pdHk6IEZyb20gbXVjb3NhbCB2
YWNjaW5lcyB0byBuZXVyb2ltbXVub2xvZ3k8L3RpdGxlPjxzZWNvbmRhcnktdGl0bGU+RmlzaCAm
YW1wOyBTaGVsbGZpc2ggSW1tdW5vbG9neTwvc2Vjb25kYXJ5LXRpdGxlPjwvdGl0bGVzPjxwZXJp
b2RpY2FsPjxmdWxsLXRpdGxlPkZpc2ggJmFtcDsgU2hlbGxmaXNoIEltbXVub2xvZ3k8L2Z1bGwt
dGl0bGU+PC9wZXJpb2RpY2FsPjxwYWdlcz4xNjUtMTcxPC9wYWdlcz48dm9sdW1lPjEwNDwvdm9s
dW1lPjxkYXRlcz48eWVhcj4yMDIwPC95ZWFyPjwvZGF0ZXM+PG9yaWctcHViPlxcQWN0MDAxY2ww
NGZzMDdcYmlvc2VjdXJpdHlkYXRhJFxFIExpYnJhcnlcQW5pbWFsIENhdGFsb2d1ZVxEXERhcyBh
bmQgU2FsaW5hcyAyMDIwIEVOMjUxMTVwZGY8L29yaWctcHViPjxsYWJlbD4yNTExNTwvbGFiZWw+
PHVybHM+PC91cmxzPjxjdXN0b20xPnN0dXJnZW9uX0JNPC9jdXN0b20xPjxlbGVjdHJvbmljLXJl
c291cmNlLW51bT5odHRwczovL2RvaS5vcmcvMTAuMTAxNi9qLmZzaS4yMDIwLjA1LjA3NjwvZWxl
Y3Ryb25pYy1yZXNvdXJjZS1udW0+PC9yZWNvcmQ+PC9DaXRlPjxDaXRlPjxBdXRob3I+T2h0YW5p
PC9BdXRob3I+PFllYXI+MjAxNTwvWWVhcj48UmVjTnVtPjQ3MDQwPC9SZWNOdW0+PElEVGV4dD4y
NTExNjwvSURUZXh0PjxyZWNvcmQ+PHJlYy1udW1iZXI+NDcwNDA8L3JlYy1udW1iZXI+PGZvcmVp
Z24ta2V5cz48a2V5IGFwcD0iRU4iIGRiLWlkPSI5MGF3d3QyNWJkcHR3dGVlMjVkcHB4NWp3dmRk
cDJzdHIwc3oiIHRpbWVzdGFtcD0iMTY3NzcyNjU2MCIgZ3VpZD0iZmY1ZTlkYWUtZjUwNi00NWFm
LTgwYjctOTMzY2I3NDBlNjk2Ij40NzA0MDwva2V5PjwvZm9yZWlnbi1rZXlzPjxyZWYtdHlwZSBu
YW1lPSJKb3VybmFsIEFydGljbGVzIj4xNzwvcmVmLXR5cGU+PGNvbnRyaWJ1dG9ycz48YXV0aG9y
cz48YXV0aG9yPk9odGFuaSwgTS48L2F1dGhvcj48YXV0aG9yPlZpbGx1bXNlbiwgSy5SLjwvYXV0
aG9yPjxhdXRob3I+S29wcGFuZywgRS5PLjwvYXV0aG9yPjxhdXRob3I+UmFpZGEsIE0uSy48L2F1
dGhvcj48L2F1dGhvcnM+PC9jb250cmlidXRvcnM+PHRpdGxlcz48dGl0bGU+PHN0eWxlIGZhY2U9
Im5vcm1hbCIgZm9udD0iZGVmYXVsdCIgc2l6ZT0iMTAwJSI+R2xvYmFsIDNEIEltYWdpbmcgb2Yg
PC9zdHlsZT48c3R5bGUgZmFjZT0iaXRhbGljIiBmb250PSJkZWZhdWx0IiBzaXplPSIxMDAlIj5Z
ZXJzaW5pYSBydWNrZXJpIDwvc3R5bGU+PHN0eWxlIGZhY2U9Im5vcm1hbCIgZm9udD0iZGVmYXVs
dCIgc2l6ZT0iMTAwJSI+QmFjdGVyaW4gVXB0YWtlIGluIFJhaW5ib3cgVHJvdXQgRnJ5PC9zdHls
ZT48L3RpdGxlPjxzZWNvbmRhcnktdGl0bGU+UExPUyBPTkU8L3NlY29uZGFyeS10aXRsZT48L3Rp
dGxlcz48cGVyaW9kaWNhbD48ZnVsbC10aXRsZT5QTE9TIE9ORTwvZnVsbC10aXRsZT48L3Blcmlv
ZGljYWw+PHBhZ2VzPmUwMTE3MjYzPC9wYWdlcz48dm9sdW1lPjEwPC92b2x1bWU+PG51bWJlcj4y
PC9udW1iZXI+PGRhdGVzPjx5ZWFyPjIwMTU8L3llYXI+PC9kYXRlcz48b3JpZy1wdWI+XFxBQ1Qw
MDFDTDA0RlMwN1xCSU9TRUNVUklUWURBVEEkXEUgTGlicmFyeVxBbmltYWwgQ2F0YWxvZ3VlXE9c
T2h0YW5pIGV0IGFsIDIwMTUgRU4yNTExNi5wZGY8L29yaWctcHViPjxsYWJlbD4yNTExNjwvbGFi
ZWw+PHVybHM+PC91cmxzPjxjdXN0b20xPnN0dXJnZW9uX0JNPC9jdXN0b20xPjxlbGVjdHJvbmlj
LXJlc291cmNlLW51bT5odHRwczovL2RvaS5vcmcvMTAuMTM3MS9qb3VybmFsLnBvbmUuMDExNzI2
MzwvZWxlY3Ryb25pYy1yZXNvdXJjZS1udW0+PC9yZWNvcmQ+PC9DaXRlPjwvRW5kTm90ZT5=
</w:fldData>
        </w:fldChar>
      </w:r>
      <w:r w:rsidR="00295283">
        <w:instrText xml:space="preserve"> ADDIN EN.CITE </w:instrText>
      </w:r>
      <w:r w:rsidR="00295283">
        <w:fldChar w:fldCharType="begin">
          <w:fldData xml:space="preserve">PEVuZE5vdGU+PENpdGU+PEF1dGhvcj5EYXM8L0F1dGhvcj48WWVhcj4yMDIwPC9ZZWFyPjxSZWNO
dW0+NDcwMzk8L1JlY051bT48SURUZXh0PjI1MTE1PC9JRFRleHQ+PERpc3BsYXlUZXh0PihEYXMg
JmFtcDsgU2FsaW5hcyAyMDIwOyBPaHRhbmkgZXQgYWwuIDIwMTUpPC9EaXNwbGF5VGV4dD48cmVj
b3JkPjxyZWMtbnVtYmVyPjQ3MDM5PC9yZWMtbnVtYmVyPjxmb3JlaWduLWtleXM+PGtleSBhcHA9
IkVOIiBkYi1pZD0iOTBhd3d0MjViZHB0d3RlZTI1ZHBweDVqd3ZkZHAyc3RyMHN6IiB0aW1lc3Rh
bXA9IjE2Nzc3MjY1NjAiIGd1aWQ9ImQ5M2RhMjE5LTI3OGUtNDdhZi1hNzhlLWY1MWFiMjZiMjkw
YyI+NDcwMzk8L2tleT48L2ZvcmVpZ24ta2V5cz48cmVmLXR5cGUgbmFtZT0iSm91cm5hbCBBcnRp
Y2xlcyI+MTc8L3JlZi10eXBlPjxjb250cmlidXRvcnM+PGF1dGhvcnM+PGF1dGhvcj5EYXMsIFAu
Sy48L2F1dGhvcj48YXV0aG9yPlNhbGluYXMsIEkuPC9hdXRob3I+PC9hdXRob3JzPjwvY29udHJp
YnV0b3JzPjx0aXRsZXM+PHRpdGxlPkZpc2ggbmFzYWwgaW1tdW5pdHk6IEZyb20gbXVjb3NhbCB2
YWNjaW5lcyB0byBuZXVyb2ltbXVub2xvZ3k8L3RpdGxlPjxzZWNvbmRhcnktdGl0bGU+RmlzaCAm
YW1wOyBTaGVsbGZpc2ggSW1tdW5vbG9neTwvc2Vjb25kYXJ5LXRpdGxlPjwvdGl0bGVzPjxwZXJp
b2RpY2FsPjxmdWxsLXRpdGxlPkZpc2ggJmFtcDsgU2hlbGxmaXNoIEltbXVub2xvZ3k8L2Z1bGwt
dGl0bGU+PC9wZXJpb2RpY2FsPjxwYWdlcz4xNjUtMTcxPC9wYWdlcz48dm9sdW1lPjEwNDwvdm9s
dW1lPjxkYXRlcz48eWVhcj4yMDIwPC95ZWFyPjwvZGF0ZXM+PG9yaWctcHViPlxcQWN0MDAxY2ww
NGZzMDdcYmlvc2VjdXJpdHlkYXRhJFxFIExpYnJhcnlcQW5pbWFsIENhdGFsb2d1ZVxEXERhcyBh
bmQgU2FsaW5hcyAyMDIwIEVOMjUxMTVwZGY8L29yaWctcHViPjxsYWJlbD4yNTExNTwvbGFiZWw+
PHVybHM+PC91cmxzPjxjdXN0b20xPnN0dXJnZW9uX0JNPC9jdXN0b20xPjxlbGVjdHJvbmljLXJl
c291cmNlLW51bT5odHRwczovL2RvaS5vcmcvMTAuMTAxNi9qLmZzaS4yMDIwLjA1LjA3NjwvZWxl
Y3Ryb25pYy1yZXNvdXJjZS1udW0+PC9yZWNvcmQ+PC9DaXRlPjxDaXRlPjxBdXRob3I+T2h0YW5p
PC9BdXRob3I+PFllYXI+MjAxNTwvWWVhcj48UmVjTnVtPjQ3MDQwPC9SZWNOdW0+PElEVGV4dD4y
NTExNjwvSURUZXh0PjxyZWNvcmQ+PHJlYy1udW1iZXI+NDcwNDA8L3JlYy1udW1iZXI+PGZvcmVp
Z24ta2V5cz48a2V5IGFwcD0iRU4iIGRiLWlkPSI5MGF3d3QyNWJkcHR3dGVlMjVkcHB4NWp3dmRk
cDJzdHIwc3oiIHRpbWVzdGFtcD0iMTY3NzcyNjU2MCIgZ3VpZD0iZmY1ZTlkYWUtZjUwNi00NWFm
LTgwYjctOTMzY2I3NDBlNjk2Ij40NzA0MDwva2V5PjwvZm9yZWlnbi1rZXlzPjxyZWYtdHlwZSBu
YW1lPSJKb3VybmFsIEFydGljbGVzIj4xNzwvcmVmLXR5cGU+PGNvbnRyaWJ1dG9ycz48YXV0aG9y
cz48YXV0aG9yPk9odGFuaSwgTS48L2F1dGhvcj48YXV0aG9yPlZpbGx1bXNlbiwgSy5SLjwvYXV0
aG9yPjxhdXRob3I+S29wcGFuZywgRS5PLjwvYXV0aG9yPjxhdXRob3I+UmFpZGEsIE0uSy48L2F1
dGhvcj48L2F1dGhvcnM+PC9jb250cmlidXRvcnM+PHRpdGxlcz48dGl0bGU+PHN0eWxlIGZhY2U9
Im5vcm1hbCIgZm9udD0iZGVmYXVsdCIgc2l6ZT0iMTAwJSI+R2xvYmFsIDNEIEltYWdpbmcgb2Yg
PC9zdHlsZT48c3R5bGUgZmFjZT0iaXRhbGljIiBmb250PSJkZWZhdWx0IiBzaXplPSIxMDAlIj5Z
ZXJzaW5pYSBydWNrZXJpIDwvc3R5bGU+PHN0eWxlIGZhY2U9Im5vcm1hbCIgZm9udD0iZGVmYXVs
dCIgc2l6ZT0iMTAwJSI+QmFjdGVyaW4gVXB0YWtlIGluIFJhaW5ib3cgVHJvdXQgRnJ5PC9zdHls
ZT48L3RpdGxlPjxzZWNvbmRhcnktdGl0bGU+UExPUyBPTkU8L3NlY29uZGFyeS10aXRsZT48L3Rp
dGxlcz48cGVyaW9kaWNhbD48ZnVsbC10aXRsZT5QTE9TIE9ORTwvZnVsbC10aXRsZT48L3Blcmlv
ZGljYWw+PHBhZ2VzPmUwMTE3MjYzPC9wYWdlcz48dm9sdW1lPjEwPC92b2x1bWU+PG51bWJlcj4y
PC9udW1iZXI+PGRhdGVzPjx5ZWFyPjIwMTU8L3llYXI+PC9kYXRlcz48b3JpZy1wdWI+XFxBQ1Qw
MDFDTDA0RlMwN1xCSU9TRUNVUklUWURBVEEkXEUgTGlicmFyeVxBbmltYWwgQ2F0YWxvZ3VlXE9c
T2h0YW5pIGV0IGFsIDIwMTUgRU4yNTExNi5wZGY8L29yaWctcHViPjxsYWJlbD4yNTExNjwvbGFi
ZWw+PHVybHM+PC91cmxzPjxjdXN0b20xPnN0dXJnZW9uX0JNPC9jdXN0b20xPjxlbGVjdHJvbmlj
LXJlc291cmNlLW51bT5odHRwczovL2RvaS5vcmcvMTAuMTM3MS9qb3VybmFsLnBvbmUuMDExNzI2
MzwvZWxlY3Ryb25pYy1yZXNvdXJjZS1udW0+PC9yZWNvcmQ+PC9DaXRlPjwvRW5kTm90ZT5=
</w:fldData>
        </w:fldChar>
      </w:r>
      <w:r w:rsidR="00295283">
        <w:instrText xml:space="preserve"> ADDIN EN.CITE.DATA </w:instrText>
      </w:r>
      <w:r w:rsidR="00295283">
        <w:fldChar w:fldCharType="end"/>
      </w:r>
      <w:r w:rsidR="00295283">
        <w:fldChar w:fldCharType="separate"/>
      </w:r>
      <w:r w:rsidR="00295283">
        <w:rPr>
          <w:noProof/>
        </w:rPr>
        <w:t>(Das &amp; Salinas 2020; Ohtani et al. 2015)</w:t>
      </w:r>
      <w:r w:rsidR="00295283">
        <w:fldChar w:fldCharType="end"/>
      </w:r>
      <w:r>
        <w:t xml:space="preserve">. </w:t>
      </w:r>
      <w:r w:rsidRPr="0097509F">
        <w:rPr>
          <w:rStyle w:val="Emphasis"/>
        </w:rPr>
        <w:t>Y. ruckeri</w:t>
      </w:r>
      <w:r>
        <w:t xml:space="preserve"> has been recovered from internal organs such as the kidney, intestine, spleen, brain, heart and liver </w:t>
      </w:r>
      <w:r w:rsidR="00295283">
        <w:fldChar w:fldCharType="begin">
          <w:fldData xml:space="preserve">PEVuZE5vdGU+PENpdGU+PEF1dGhvcj5SdWNrZXI8L0F1dGhvcj48WWVhcj4xOTY2PC9ZZWFyPjxS
ZWNOdW0+MjI3MzQ8L1JlY051bT48SURUZXh0PjU1NTA0PC9JRFRleHQ+PERpc3BsYXlUZXh0PihP
aHRhbmkgZXQgYWwuIDIwMTQ7IFJ1Y2tlciAxOTY2OyBTaGFvd3UgZXQgYWwuIDIwMTMpPC9EaXNw
bGF5VGV4dD48cmVjb3JkPjxyZWMtbnVtYmVyPjIyNzM0PC9yZWMtbnVtYmVyPjxmb3JlaWduLWtl
eXM+PGtleSBhcHA9IkVOIiBkYi1pZD0iOTBhd3d0MjViZHB0d3RlZTI1ZHBweDVqd3ZkZHAyc3Ry
MHN6IiB0aW1lc3RhbXA9IjE2NTIzOTg5NjgiIGd1aWQ9IjMyZDlhNjkxLTkzZWMtNGVmNy1hZjc3
LWYyZTA0ZGY4ZDZjYiI+MjI3MzQ8L2tleT48L2ZvcmVpZ24ta2V5cz48cmVmLXR5cGUgbmFtZT0i
Sm91cm5hbCBBcnRpY2xlcyI+MTc8L3JlZi10eXBlPjxjb250cmlidXRvcnM+PGF1dGhvcnM+PGF1
dGhvcj5SdWNrZXIsIFIuUi48L2F1dGhvcj48L2F1dGhvcnM+PC9jb250cmlidXRvcnM+PHRpdGxl
cz48dGl0bGU+PHN0eWxlIGZhY2U9Im5vcm1hbCIgZm9udD0iZGVmYXVsdCIgc2l6ZT0iMTAwJSI+
UmVkbW91dGggZGlzZWFzZSBvZiByYWluYm93IHRyb3V0ICg8L3N0eWxlPjxzdHlsZSBmYWNlPSJp
dGFsaWMiIGZvbnQ9ImRlZmF1bHQiIHNpemU9IjEwMCUiPlNhbG1vIGdhaXJkbmVyaTwvc3R5bGU+
PHN0eWxlIGZhY2U9Im5vcm1hbCIgZm9udD0iZGVmYXVsdCIgc2l6ZT0iMTAwJSI+KTwvc3R5bGU+
PC90aXRsZT48c2Vjb25kYXJ5LXRpdGxlPkJ1bGxldGluIE9mZmljZSBpbnRlcm5hdGlvbmFsIGRl
cyBlcGl6b290aWVzPC9zZWNvbmRhcnktdGl0bGU+PC90aXRsZXM+PHBlcmlvZGljYWw+PGZ1bGwt
dGl0bGU+QnVsbGV0aW4gT2ZmaWNlIEludGVybmF0aW9uYWwgZGVzIEVwaXpvb3RpZXM8L2Z1bGwt
dGl0bGU+PC9wZXJpb2RpY2FsPjxwYWdlcz44MjUtMzA8L3BhZ2VzPjx2b2x1bWU+NjU8L3ZvbHVt
ZT48bnVtYmVyPjU8L251bWJlcj48a2V5d29yZHM+PGtleXdvcmQ+QW5pbWFsIERpc2Vhc2VzLypt
aWNyb2Jpb2xvZ3k8L2tleXdvcmQ+PGtleXdvcmQ+QW5pbWFsczwva2V5d29yZD48a2V5d29yZD5C
YWN0ZXJpYS8qaXNvbGF0aW9uICZhbXA7IHB1cmlmaWNhdGlvbjwva2V5d29yZD48a2V5d29yZD4q
RmlzaGVzPC9rZXl3b3JkPjwva2V5d29yZHM+PGRhdGVzPjx5ZWFyPjE5NjY8L3llYXI+PHB1Yi1k
YXRlcz48ZGF0ZT4zMSBKYW51YXJ5IDIwMjI8L2RhdGU+PC9wdWItZGF0ZXM+PC9kYXRlcz48b3Jp
Zy1wdWI+JnF1b3Q7XFxBY3QwMDFjbDA0ZnMwN1xiaW9zZWN1cml0eWRhdGEkXEUgTGlicmFyeVxB
bmltYWwgQ2F0YWxvZ3VlXFJcUnVja2VyIDE5NjYgRU41NTUwNC5wZGYmcXVvdDs8L29yaWctcHVi
PjxsYWJlbD41NTUwNDwvbGFiZWw+PHVybHM+PC91cmxzPjxjdXN0b20xPktHX1N0dXJnZW9uPC9j
dXN0b20xPjxlbGVjdHJvbmljLXJlc291cmNlLW51bT5odHRwczovL2RvYy5vaWUuaW50L2R5bi9w
b3J0YWwvaW5kZXgueGh0bWw/cGFnZT1hbG8mYW1wO2Fsb0lkPTQxMzQ3JmFtcDtyZXE9MTAzJmFt
cDtjaWQ9YTI3OWMzZTEtODM0Zi00NWE0LWJiMDAtMTZkODk3NGYwNmM3PC9lbGVjdHJvbmljLXJl
c291cmNlLW51bT48L3JlY29yZD48L0NpdGU+PENpdGU+PEF1dGhvcj5PaHRhbmk8L0F1dGhvcj48
WWVhcj4yMDE0PC9ZZWFyPjxSZWNOdW0+MjI2OTU8L1JlY051bT48SURUZXh0PjIwODIzPC9JRFRl
eHQ+PHJlY29yZD48cmVjLW51bWJlcj4yMjY5NTwvcmVjLW51bWJlcj48Zm9yZWlnbi1rZXlzPjxr
ZXkgYXBwPSJFTiIgZGItaWQ9IjkwYXd3dDI1YmRwdHd0ZWUyNWRwcHg1and2ZGRwMnN0cjBzeiIg
dGltZXN0YW1wPSIxNjUyMzk4OTYyIiBndWlkPSI5MjQyMzlkNC1hNDdjLTQ4MTAtOWQ0YS0zYTQz
MzUwNzJjZDkiPjIyNjk1PC9rZXk+PC9mb3JlaWduLWtleXM+PHJlZi10eXBlIG5hbWU9IkpvdXJu
YWwgQXJ0aWNsZXMiPjE3PC9yZWYtdHlwZT48Y29udHJpYnV0b3JzPjxhdXRob3JzPjxhdXRob3I+
T2h0YW5pLCBNLjwvYXV0aG9yPjxhdXRob3I+VmlsbHVtc2VuLCBLLlIuPC9hdXRob3I+PGF1dGhv
cj5TdHLDuG0sIEguSy48L2F1dGhvcj48YXV0aG9yPlJhaWRhLCBNLksuPC9hdXRob3I+PC9hdXRo
b3JzPjwvY29udHJpYnV0b3JzPjx0aXRsZXM+PHRpdGxlPjxzdHlsZSBmYWNlPSJub3JtYWwiIGZv
bnQ9ImRlZmF1bHQiIHNpemU9IjEwMCUiPjNEIHZpc3VhbGl6YXRpb24gb2YgdGhlIGluaXRpYWwg
PC9zdHlsZT48c3R5bGUgZmFjZT0iaXRhbGljIiBmb250PSJkZWZhdWx0IiBzaXplPSIxMDAlIj5Z
ZXJzaW5pYSBydWNrZXJpPC9zdHlsZT48c3R5bGUgZmFjZT0ibm9ybWFsIiBmb250PSJkZWZhdWx0
IiBzaXplPSIxMDAlIj4gaW5mZWN0aW9uIHJvdXRlIGluIHJhaW5ib3cgdHJvdXQgKDwvc3R5bGU+
PHN0eWxlIGZhY2U9Iml0YWxpYyIgZm9udD0iZGVmYXVsdCIgc2l6ZT0iMTAwJSI+T25jb3JoeW5j
aHVzIG15a2lzczwvc3R5bGU+PHN0eWxlIGZhY2U9Im5vcm1hbCIgZm9udD0iZGVmYXVsdCIgc2l6
ZT0iMTAwJSI+KSBieSBvcHRpY2FsIHByb2plY3Rpb24gdG9tb2dyYXBoeTwvc3R5bGU+PC90aXRs
ZT48c2Vjb25kYXJ5LXRpdGxlPlBMT1MgT05FPC9zZWNvbmRhcnktdGl0bGU+PC90aXRsZXM+PHBl
cmlvZGljYWw+PGZ1bGwtdGl0bGU+UExPUyBPTkU8L2Z1bGwtdGl0bGU+PC9wZXJpb2RpY2FsPjxw
YWdlcz5lODk2NzI8L3BhZ2VzPjx2b2x1bWU+OTwvdm9sdW1lPjxudW1iZXI+MjwvbnVtYmVyPjxk
YXRlcz48eWVhcj4yMDE0PC95ZWFyPjxwdWItZGF0ZXM+PGRhdGU+MTMgRGVjZW1iZXIgMjAyMTwv
ZGF0ZT48L3B1Yi1kYXRlcz48L2RhdGVzPjxvcmlnLXB1Yj5cXEFDVDAwMUNMMDRGUzA3XEJJT1NF
Q1VSSVRZREFUQSRcRSBMaWJyYXJ5XEFuaW1hbCBDYXRhbG9ndWVcSjpcRSBMaWJyYXJ5XEFuaW1h
bCBDYXRhbG9ndWVcT1xPaHRhbmkgZXQgYWwgMjAxNCBFTjIwODIzLnBkZjwvb3JpZy1wdWI+PGxh
YmVsPjIwODIzPC9sYWJlbD48dXJscz48cmVsYXRlZC11cmxzPjx1cmw+aHR0cHM6Ly9kb2kub3Jn
LzEwLjEzNzEvam91cm5hbC5wb25lLjAwODk2NzI8L3VybD48L3JlbGF0ZWQtdXJscz48L3VybHM+
PGN1c3RvbTE+c3R1cmdlb25fS0c8L2N1c3RvbTE+PGVsZWN0cm9uaWMtcmVzb3VyY2UtbnVtPmh0
dHBzOi8vZG9pLm9yZy8xMC4xMzcxL2pvdXJuYWwucG9uZS4wMDg5NjcyPC9lbGVjdHJvbmljLXJl
c291cmNlLW51bT48L3JlY29yZD48L0NpdGU+PENpdGU+PEF1dGhvcj5TaGFvd3U8L0F1dGhvcj48
WWVhcj4yMDEzPC9ZZWFyPjxSZWNOdW0+MjMyNDY8L1JlY051bT48SURUZXh0PjU1NTA4PC9JRFRl
eHQ+PHJlY29yZD48cmVjLW51bWJlcj4yMzI0NjwvcmVjLW51bWJlcj48Zm9yZWlnbi1rZXlzPjxr
ZXkgYXBwPSJFTiIgZGItaWQ9IjkwYXd3dDI1YmRwdHd0ZWUyNWRwcHg1and2ZGRwMnN0cjBzeiIg
dGltZXN0YW1wPSIxNjUyMzk5MDQ1IiBndWlkPSI2YTRiNTg5OC1iZmQxLTQzZDgtOTMxMy1kNWQ0
ZDdjYzdkYjAiPjIzMjQ2PC9rZXk+PC9mb3JlaWduLWtleXM+PHJlZi10eXBlIG5hbWU9IkpvdXJu
YWwgQXJ0aWNsZXMiPjE3PC9yZWYtdHlwZT48Y29udHJpYnV0b3JzPjxhdXRob3JzPjxhdXRob3I+
U2hhb3d1LCBMLjwvYXV0aG9yPjxhdXRob3I+RGksIFcuPC9hdXRob3I+PGF1dGhvcj5Ib25nYmFp
LCBMLjwvYXV0aG9yPjxhdXRob3I+VG9uZ3lhbiwgTC48L2F1dGhvcj48L2F1dGhvcnM+PC9jb250
cmlidXRvcnM+PHRpdGxlcz48dGl0bGU+PHN0eWxlIGZhY2U9Im5vcm1hbCIgZm9udD0iZGVmYXVs
dCIgc2l6ZT0iMTAwJSI+SXNvbGF0aW9uIG9mIDwvc3R5bGU+PHN0eWxlIGZhY2U9Iml0YWxpYyIg
Zm9udD0iZGVmYXVsdCIgc2l6ZT0iMTAwJSI+WWVyc2luaWEgcnVja2VyaSA8L3N0eWxlPjxzdHls
ZSBmYWNlPSJub3JtYWwiIGZvbnQ9ImRlZmF1bHQiIHNpemU9IjEwMCUiPnN0cmFpbiBIMDEgZnJv
bSBmYXJtLXJhaXNlZCBBbXVyIHN0dXJnZW9uIDwvc3R5bGU+PHN0eWxlIGZhY2U9Iml0YWxpYyIg
Zm9udD0iZGVmYXVsdCIgc2l6ZT0iMTAwJSI+QWNpcGVuc2VyIHNjaHJlbmNraTwvc3R5bGU+PHN0
eWxlIGZhY2U9Im5vcm1hbCIgZm9udD0iZGVmYXVsdCIgc2l6ZT0iMTAwJSI+IGluIENoaW5hPC9z
dHlsZT48L3RpdGxlPjxzZWNvbmRhcnktdGl0bGU+Sm91cm5hbCBvZiBBcXVhdGljIEFuaW1hbCBI
ZWFsdGg8L3NlY29uZGFyeS10aXRsZT48L3RpdGxlcz48cGVyaW9kaWNhbD48ZnVsbC10aXRsZT5K
b3VybmFsIG9mIEFxdWF0aWMgQW5pbWFsIEhlYWx0aDwvZnVsbC10aXRsZT48L3BlcmlvZGljYWw+
PHBhZ2VzPjktMTQ8L3BhZ2VzPjx2b2x1bWU+MjU8L3ZvbHVtZT48bnVtYmVyPjE8L251bWJlcj48
ZGF0ZXM+PHllYXI+MjAxMzwveWVhcj48cHViLWRhdGVzPjxkYXRlPjMxIEphbnVhcnkgMjAyMjwv
ZGF0ZT48L3B1Yi1kYXRlcz48L2RhdGVzPjxvcmlnLXB1Yj5cXEFjdDAwMWNsMDRmczA3XGJpb3Nl
Y3VyaXR5ZGF0YSRcRSBMaWJyYXJ5XEFuaW1hbCBDYXRhbG9ndWVcU1xTaGFvd3UgZXQgYWwgMjAx
MyBFTjU1NTA4LnBkZjwvb3JpZy1wdWI+PGlzYm4+MDg5OS03NjU5PC9pc2JuPjxsYWJlbD41NTUw
ODwvbGFiZWw+PHVybHM+PHJlbGF0ZWQtdXJscz48dXJsPmh0dHBzOi8vYWZzcHVicy5vbmxpbmVs
aWJyYXJ5LndpbGV5LmNvbS9kb2kvYWJzLzEwLjEwODAvMDg5OTc2NTkuMjAxMi43MjgxNjk8L3Vy
bD48L3JlbGF0ZWQtdXJscz48L3VybHM+PGN1c3RvbTE+S0dfc3R1cmdlb248L2N1c3RvbTE+PGVs
ZWN0cm9uaWMtcmVzb3VyY2UtbnVtPmh0dHBzOi8vZG9pLm9yZy8xMC4xMDgwLzA4OTk3NjU5LjIw
MTIuNzI4MTY5PC9lbGVjdHJvbmljLXJlc291cmNlLW51bT48L3JlY29yZD48L0NpdGU+PC9FbmRO
b3RlPgB=
</w:fldData>
        </w:fldChar>
      </w:r>
      <w:r w:rsidR="00295283">
        <w:instrText xml:space="preserve"> ADDIN EN.CITE </w:instrText>
      </w:r>
      <w:r w:rsidR="00295283">
        <w:fldChar w:fldCharType="begin">
          <w:fldData xml:space="preserve">PEVuZE5vdGU+PENpdGU+PEF1dGhvcj5SdWNrZXI8L0F1dGhvcj48WWVhcj4xOTY2PC9ZZWFyPjxS
ZWNOdW0+MjI3MzQ8L1JlY051bT48SURUZXh0PjU1NTA0PC9JRFRleHQ+PERpc3BsYXlUZXh0PihP
aHRhbmkgZXQgYWwuIDIwMTQ7IFJ1Y2tlciAxOTY2OyBTaGFvd3UgZXQgYWwuIDIwMTMpPC9EaXNw
bGF5VGV4dD48cmVjb3JkPjxyZWMtbnVtYmVyPjIyNzM0PC9yZWMtbnVtYmVyPjxmb3JlaWduLWtl
eXM+PGtleSBhcHA9IkVOIiBkYi1pZD0iOTBhd3d0MjViZHB0d3RlZTI1ZHBweDVqd3ZkZHAyc3Ry
MHN6IiB0aW1lc3RhbXA9IjE2NTIzOTg5NjgiIGd1aWQ9IjMyZDlhNjkxLTkzZWMtNGVmNy1hZjc3
LWYyZTA0ZGY4ZDZjYiI+MjI3MzQ8L2tleT48L2ZvcmVpZ24ta2V5cz48cmVmLXR5cGUgbmFtZT0i
Sm91cm5hbCBBcnRpY2xlcyI+MTc8L3JlZi10eXBlPjxjb250cmlidXRvcnM+PGF1dGhvcnM+PGF1
dGhvcj5SdWNrZXIsIFIuUi48L2F1dGhvcj48L2F1dGhvcnM+PC9jb250cmlidXRvcnM+PHRpdGxl
cz48dGl0bGU+PHN0eWxlIGZhY2U9Im5vcm1hbCIgZm9udD0iZGVmYXVsdCIgc2l6ZT0iMTAwJSI+
UmVkbW91dGggZGlzZWFzZSBvZiByYWluYm93IHRyb3V0ICg8L3N0eWxlPjxzdHlsZSBmYWNlPSJp
dGFsaWMiIGZvbnQ9ImRlZmF1bHQiIHNpemU9IjEwMCUiPlNhbG1vIGdhaXJkbmVyaTwvc3R5bGU+
PHN0eWxlIGZhY2U9Im5vcm1hbCIgZm9udD0iZGVmYXVsdCIgc2l6ZT0iMTAwJSI+KTwvc3R5bGU+
PC90aXRsZT48c2Vjb25kYXJ5LXRpdGxlPkJ1bGxldGluIE9mZmljZSBpbnRlcm5hdGlvbmFsIGRl
cyBlcGl6b290aWVzPC9zZWNvbmRhcnktdGl0bGU+PC90aXRsZXM+PHBlcmlvZGljYWw+PGZ1bGwt
dGl0bGU+QnVsbGV0aW4gT2ZmaWNlIEludGVybmF0aW9uYWwgZGVzIEVwaXpvb3RpZXM8L2Z1bGwt
dGl0bGU+PC9wZXJpb2RpY2FsPjxwYWdlcz44MjUtMzA8L3BhZ2VzPjx2b2x1bWU+NjU8L3ZvbHVt
ZT48bnVtYmVyPjU8L251bWJlcj48a2V5d29yZHM+PGtleXdvcmQ+QW5pbWFsIERpc2Vhc2VzLypt
aWNyb2Jpb2xvZ3k8L2tleXdvcmQ+PGtleXdvcmQ+QW5pbWFsczwva2V5d29yZD48a2V5d29yZD5C
YWN0ZXJpYS8qaXNvbGF0aW9uICZhbXA7IHB1cmlmaWNhdGlvbjwva2V5d29yZD48a2V5d29yZD4q
RmlzaGVzPC9rZXl3b3JkPjwva2V5d29yZHM+PGRhdGVzPjx5ZWFyPjE5NjY8L3llYXI+PHB1Yi1k
YXRlcz48ZGF0ZT4zMSBKYW51YXJ5IDIwMjI8L2RhdGU+PC9wdWItZGF0ZXM+PC9kYXRlcz48b3Jp
Zy1wdWI+JnF1b3Q7XFxBY3QwMDFjbDA0ZnMwN1xiaW9zZWN1cml0eWRhdGEkXEUgTGlicmFyeVxB
bmltYWwgQ2F0YWxvZ3VlXFJcUnVja2VyIDE5NjYgRU41NTUwNC5wZGYmcXVvdDs8L29yaWctcHVi
PjxsYWJlbD41NTUwNDwvbGFiZWw+PHVybHM+PC91cmxzPjxjdXN0b20xPktHX1N0dXJnZW9uPC9j
dXN0b20xPjxlbGVjdHJvbmljLXJlc291cmNlLW51bT5odHRwczovL2RvYy5vaWUuaW50L2R5bi9w
b3J0YWwvaW5kZXgueGh0bWw/cGFnZT1hbG8mYW1wO2Fsb0lkPTQxMzQ3JmFtcDtyZXE9MTAzJmFt
cDtjaWQ9YTI3OWMzZTEtODM0Zi00NWE0LWJiMDAtMTZkODk3NGYwNmM3PC9lbGVjdHJvbmljLXJl
c291cmNlLW51bT48L3JlY29yZD48L0NpdGU+PENpdGU+PEF1dGhvcj5PaHRhbmk8L0F1dGhvcj48
WWVhcj4yMDE0PC9ZZWFyPjxSZWNOdW0+MjI2OTU8L1JlY051bT48SURUZXh0PjIwODIzPC9JRFRl
eHQ+PHJlY29yZD48cmVjLW51bWJlcj4yMjY5NTwvcmVjLW51bWJlcj48Zm9yZWlnbi1rZXlzPjxr
ZXkgYXBwPSJFTiIgZGItaWQ9IjkwYXd3dDI1YmRwdHd0ZWUyNWRwcHg1and2ZGRwMnN0cjBzeiIg
dGltZXN0YW1wPSIxNjUyMzk4OTYyIiBndWlkPSI5MjQyMzlkNC1hNDdjLTQ4MTAtOWQ0YS0zYTQz
MzUwNzJjZDkiPjIyNjk1PC9rZXk+PC9mb3JlaWduLWtleXM+PHJlZi10eXBlIG5hbWU9IkpvdXJu
YWwgQXJ0aWNsZXMiPjE3PC9yZWYtdHlwZT48Y29udHJpYnV0b3JzPjxhdXRob3JzPjxhdXRob3I+
T2h0YW5pLCBNLjwvYXV0aG9yPjxhdXRob3I+VmlsbHVtc2VuLCBLLlIuPC9hdXRob3I+PGF1dGhv
cj5TdHLDuG0sIEguSy48L2F1dGhvcj48YXV0aG9yPlJhaWRhLCBNLksuPC9hdXRob3I+PC9hdXRo
b3JzPjwvY29udHJpYnV0b3JzPjx0aXRsZXM+PHRpdGxlPjxzdHlsZSBmYWNlPSJub3JtYWwiIGZv
bnQ9ImRlZmF1bHQiIHNpemU9IjEwMCUiPjNEIHZpc3VhbGl6YXRpb24gb2YgdGhlIGluaXRpYWwg
PC9zdHlsZT48c3R5bGUgZmFjZT0iaXRhbGljIiBmb250PSJkZWZhdWx0IiBzaXplPSIxMDAlIj5Z
ZXJzaW5pYSBydWNrZXJpPC9zdHlsZT48c3R5bGUgZmFjZT0ibm9ybWFsIiBmb250PSJkZWZhdWx0
IiBzaXplPSIxMDAlIj4gaW5mZWN0aW9uIHJvdXRlIGluIHJhaW5ib3cgdHJvdXQgKDwvc3R5bGU+
PHN0eWxlIGZhY2U9Iml0YWxpYyIgZm9udD0iZGVmYXVsdCIgc2l6ZT0iMTAwJSI+T25jb3JoeW5j
aHVzIG15a2lzczwvc3R5bGU+PHN0eWxlIGZhY2U9Im5vcm1hbCIgZm9udD0iZGVmYXVsdCIgc2l6
ZT0iMTAwJSI+KSBieSBvcHRpY2FsIHByb2plY3Rpb24gdG9tb2dyYXBoeTwvc3R5bGU+PC90aXRs
ZT48c2Vjb25kYXJ5LXRpdGxlPlBMT1MgT05FPC9zZWNvbmRhcnktdGl0bGU+PC90aXRsZXM+PHBl
cmlvZGljYWw+PGZ1bGwtdGl0bGU+UExPUyBPTkU8L2Z1bGwtdGl0bGU+PC9wZXJpb2RpY2FsPjxw
YWdlcz5lODk2NzI8L3BhZ2VzPjx2b2x1bWU+OTwvdm9sdW1lPjxudW1iZXI+MjwvbnVtYmVyPjxk
YXRlcz48eWVhcj4yMDE0PC95ZWFyPjxwdWItZGF0ZXM+PGRhdGU+MTMgRGVjZW1iZXIgMjAyMTwv
ZGF0ZT48L3B1Yi1kYXRlcz48L2RhdGVzPjxvcmlnLXB1Yj5cXEFDVDAwMUNMMDRGUzA3XEJJT1NF
Q1VSSVRZREFUQSRcRSBMaWJyYXJ5XEFuaW1hbCBDYXRhbG9ndWVcSjpcRSBMaWJyYXJ5XEFuaW1h
bCBDYXRhbG9ndWVcT1xPaHRhbmkgZXQgYWwgMjAxNCBFTjIwODIzLnBkZjwvb3JpZy1wdWI+PGxh
YmVsPjIwODIzPC9sYWJlbD48dXJscz48cmVsYXRlZC11cmxzPjx1cmw+aHR0cHM6Ly9kb2kub3Jn
LzEwLjEzNzEvam91cm5hbC5wb25lLjAwODk2NzI8L3VybD48L3JlbGF0ZWQtdXJscz48L3VybHM+
PGN1c3RvbTE+c3R1cmdlb25fS0c8L2N1c3RvbTE+PGVsZWN0cm9uaWMtcmVzb3VyY2UtbnVtPmh0
dHBzOi8vZG9pLm9yZy8xMC4xMzcxL2pvdXJuYWwucG9uZS4wMDg5NjcyPC9lbGVjdHJvbmljLXJl
c291cmNlLW51bT48L3JlY29yZD48L0NpdGU+PENpdGU+PEF1dGhvcj5TaGFvd3U8L0F1dGhvcj48
WWVhcj4yMDEzPC9ZZWFyPjxSZWNOdW0+MjMyNDY8L1JlY051bT48SURUZXh0PjU1NTA4PC9JRFRl
eHQ+PHJlY29yZD48cmVjLW51bWJlcj4yMzI0NjwvcmVjLW51bWJlcj48Zm9yZWlnbi1rZXlzPjxr
ZXkgYXBwPSJFTiIgZGItaWQ9IjkwYXd3dDI1YmRwdHd0ZWUyNWRwcHg1and2ZGRwMnN0cjBzeiIg
dGltZXN0YW1wPSIxNjUyMzk5MDQ1IiBndWlkPSI2YTRiNTg5OC1iZmQxLTQzZDgtOTMxMy1kNWQ0
ZDdjYzdkYjAiPjIzMjQ2PC9rZXk+PC9mb3JlaWduLWtleXM+PHJlZi10eXBlIG5hbWU9IkpvdXJu
YWwgQXJ0aWNsZXMiPjE3PC9yZWYtdHlwZT48Y29udHJpYnV0b3JzPjxhdXRob3JzPjxhdXRob3I+
U2hhb3d1LCBMLjwvYXV0aG9yPjxhdXRob3I+RGksIFcuPC9hdXRob3I+PGF1dGhvcj5Ib25nYmFp
LCBMLjwvYXV0aG9yPjxhdXRob3I+VG9uZ3lhbiwgTC48L2F1dGhvcj48L2F1dGhvcnM+PC9jb250
cmlidXRvcnM+PHRpdGxlcz48dGl0bGU+PHN0eWxlIGZhY2U9Im5vcm1hbCIgZm9udD0iZGVmYXVs
dCIgc2l6ZT0iMTAwJSI+SXNvbGF0aW9uIG9mIDwvc3R5bGU+PHN0eWxlIGZhY2U9Iml0YWxpYyIg
Zm9udD0iZGVmYXVsdCIgc2l6ZT0iMTAwJSI+WWVyc2luaWEgcnVja2VyaSA8L3N0eWxlPjxzdHls
ZSBmYWNlPSJub3JtYWwiIGZvbnQ9ImRlZmF1bHQiIHNpemU9IjEwMCUiPnN0cmFpbiBIMDEgZnJv
bSBmYXJtLXJhaXNlZCBBbXVyIHN0dXJnZW9uIDwvc3R5bGU+PHN0eWxlIGZhY2U9Iml0YWxpYyIg
Zm9udD0iZGVmYXVsdCIgc2l6ZT0iMTAwJSI+QWNpcGVuc2VyIHNjaHJlbmNraTwvc3R5bGU+PHN0
eWxlIGZhY2U9Im5vcm1hbCIgZm9udD0iZGVmYXVsdCIgc2l6ZT0iMTAwJSI+IGluIENoaW5hPC9z
dHlsZT48L3RpdGxlPjxzZWNvbmRhcnktdGl0bGU+Sm91cm5hbCBvZiBBcXVhdGljIEFuaW1hbCBI
ZWFsdGg8L3NlY29uZGFyeS10aXRsZT48L3RpdGxlcz48cGVyaW9kaWNhbD48ZnVsbC10aXRsZT5K
b3VybmFsIG9mIEFxdWF0aWMgQW5pbWFsIEhlYWx0aDwvZnVsbC10aXRsZT48L3BlcmlvZGljYWw+
PHBhZ2VzPjktMTQ8L3BhZ2VzPjx2b2x1bWU+MjU8L3ZvbHVtZT48bnVtYmVyPjE8L251bWJlcj48
ZGF0ZXM+PHllYXI+MjAxMzwveWVhcj48cHViLWRhdGVzPjxkYXRlPjMxIEphbnVhcnkgMjAyMjwv
ZGF0ZT48L3B1Yi1kYXRlcz48L2RhdGVzPjxvcmlnLXB1Yj5cXEFjdDAwMWNsMDRmczA3XGJpb3Nl
Y3VyaXR5ZGF0YSRcRSBMaWJyYXJ5XEFuaW1hbCBDYXRhbG9ndWVcU1xTaGFvd3UgZXQgYWwgMjAx
MyBFTjU1NTA4LnBkZjwvb3JpZy1wdWI+PGlzYm4+MDg5OS03NjU5PC9pc2JuPjxsYWJlbD41NTUw
ODwvbGFiZWw+PHVybHM+PHJlbGF0ZWQtdXJscz48dXJsPmh0dHBzOi8vYWZzcHVicy5vbmxpbmVs
aWJyYXJ5LndpbGV5LmNvbS9kb2kvYWJzLzEwLjEwODAvMDg5OTc2NTkuMjAxMi43MjgxNjk8L3Vy
bD48L3JlbGF0ZWQtdXJscz48L3VybHM+PGN1c3RvbTE+S0dfc3R1cmdlb248L2N1c3RvbTE+PGVs
ZWN0cm9uaWMtcmVzb3VyY2UtbnVtPmh0dHBzOi8vZG9pLm9yZy8xMC4xMDgwLzA4OTk3NjU5LjIw
MTIuNzI4MTY5PC9lbGVjdHJvbmljLXJlc291cmNlLW51bT48L3JlY29yZD48L0NpdGU+PC9FbmRO
b3RlPgB=
</w:fldData>
        </w:fldChar>
      </w:r>
      <w:r w:rsidR="00295283">
        <w:instrText xml:space="preserve"> ADDIN EN.CITE.DATA </w:instrText>
      </w:r>
      <w:r w:rsidR="00295283">
        <w:fldChar w:fldCharType="end"/>
      </w:r>
      <w:r w:rsidR="00295283">
        <w:fldChar w:fldCharType="separate"/>
      </w:r>
      <w:r w:rsidR="00295283">
        <w:rPr>
          <w:noProof/>
        </w:rPr>
        <w:t>(Ohtani et al. 2014; Rucker 1966; Shaowu et al. 2013)</w:t>
      </w:r>
      <w:r w:rsidR="00295283">
        <w:fldChar w:fldCharType="end"/>
      </w:r>
      <w:r>
        <w:t xml:space="preserve">. Ovarian fluid from spawning female adults, unfertilised eggs, eyed eggs and sac fry have also tested positive for </w:t>
      </w:r>
      <w:r w:rsidRPr="005951AF">
        <w:rPr>
          <w:rStyle w:val="Emphasis"/>
        </w:rPr>
        <w:t>Y. ruckeri</w:t>
      </w:r>
      <w:r>
        <w:t xml:space="preserve"> DNA </w:t>
      </w:r>
      <w:r w:rsidR="00295283">
        <w:fldChar w:fldCharType="begin"/>
      </w:r>
      <w:r w:rsidR="00295283">
        <w:instrText xml:space="preserve"> ADDIN EN.CITE &lt;EndNote&gt;&lt;Cite&gt;&lt;Author&gt;Glenn&lt;/Author&gt;&lt;Year&gt;2015&lt;/Year&gt;&lt;RecNum&gt;22697&lt;/RecNum&gt;&lt;IDText&gt;20824&lt;/IDText&gt;&lt;DisplayText&gt;(Glenn et al. 2015)&lt;/DisplayText&gt;&lt;record&gt;&lt;rec-number&gt;22697&lt;/rec-number&gt;&lt;foreign-keys&gt;&lt;key app="EN" db-id="90awwt25bdptwtee25dppx5jwvddp2str0sz" timestamp="1652398963" guid="216fb750-baee-40fe-bb08-228a2e0dd39a"&gt;22697&lt;/key&gt;&lt;/foreign-keys&gt;&lt;ref-type name="Journal Articles"&gt;17&lt;/ref-type&gt;&lt;contributors&gt;&lt;authors&gt;&lt;author&gt;Glenn, R.A.&lt;/author&gt;&lt;author&gt;Taylor, P.W.&lt;/author&gt;&lt;author&gt;Pelton, E.H.&lt;/author&gt;&lt;author&gt;Gutenberger, S.K.&lt;/author&gt;&lt;author&gt;Ahrens, M.A.&lt;/author&gt;&lt;author&gt;Marchant, L.M.&lt;/author&gt;&lt;author&gt;Hanson, K.C.&lt;/author&gt;&lt;/authors&gt;&lt;/contributors&gt;&lt;titles&gt;&lt;title&gt;&lt;style face="normal" font="default" size="100%"&gt;Genetic evidence of vertical transmission and cycling of &lt;/style&gt;&lt;style face="italic" font="default" size="100%"&gt;Yersinia ruckeri&lt;/style&gt;&lt;style face="normal" font="default" size="100%"&gt; in hatchery-origin fall chinook salmon &lt;/style&gt;&lt;style face="italic" font="default" size="100%"&gt;Oncorhynchus tshawytscha&lt;/style&gt;&lt;/title&gt;&lt;secondary-title&gt;Journal of Fish and Wildlife Management&lt;/secondary-title&gt;&lt;/titles&gt;&lt;periodical&gt;&lt;full-title&gt;Journal of Fish and Wildlife Management&lt;/full-title&gt;&lt;/periodical&gt;&lt;pages&gt;44-54&lt;/pages&gt;&lt;volume&gt;6&lt;/volume&gt;&lt;dates&gt;&lt;year&gt;2015&lt;/year&gt;&lt;pub-dates&gt;&lt;date&gt;14 December 2021&lt;/date&gt;&lt;/pub-dates&gt;&lt;/dates&gt;&lt;orig-pub&gt;\\ACT001CL04FS07\BIOSECURITYDATA$\E Library\Animal Catalogue\G\Glenn et al 2015 EN20824.pdf&lt;/orig-pub&gt;&lt;label&gt;20824&lt;/label&gt;&lt;urls&gt;&lt;related-urls&gt;&lt;url&gt;https://doi.org/10.3996/012014-JFWM-010&lt;/url&gt;&lt;/related-urls&gt;&lt;/urls&gt;&lt;custom1&gt;sturgeon_KG&lt;/custom1&gt;&lt;electronic-resource-num&gt;https://doi.org/10.3996/012014-JFWM-010&lt;/electronic-resource-num&gt;&lt;/record&gt;&lt;/Cite&gt;&lt;/EndNote&gt;</w:instrText>
      </w:r>
      <w:r w:rsidR="00295283">
        <w:fldChar w:fldCharType="separate"/>
      </w:r>
      <w:r w:rsidR="00295283">
        <w:rPr>
          <w:noProof/>
        </w:rPr>
        <w:t>(Glenn et al. 2015)</w:t>
      </w:r>
      <w:r w:rsidR="00295283">
        <w:fldChar w:fldCharType="end"/>
      </w:r>
      <w:r>
        <w:t>.</w:t>
      </w:r>
    </w:p>
    <w:p w14:paraId="7F75EB27" w14:textId="77777777" w:rsidR="00DB6F6C" w:rsidRDefault="00DB6F6C" w:rsidP="00DB6F6C">
      <w:pPr>
        <w:pStyle w:val="Heading5"/>
      </w:pPr>
      <w:r>
        <w:t>Tissue titre</w:t>
      </w:r>
    </w:p>
    <w:p w14:paraId="69CB289B" w14:textId="0EC18A57" w:rsidR="00DB6F6C" w:rsidRPr="0099282D" w:rsidRDefault="00DB6F6C" w:rsidP="00DB6F6C">
      <w:r>
        <w:t xml:space="preserve">Following challenge of </w:t>
      </w:r>
      <w:r w:rsidRPr="00AE564C">
        <w:rPr>
          <w:rStyle w:val="Emphasis"/>
        </w:rPr>
        <w:t>O. mykiss</w:t>
      </w:r>
      <w:r>
        <w:t xml:space="preserve"> with various dilutions of a motile or non-motile isolate of </w:t>
      </w:r>
      <w:r w:rsidRPr="00AE564C">
        <w:rPr>
          <w:rStyle w:val="Emphasis"/>
        </w:rPr>
        <w:t>Y. ruckeri</w:t>
      </w:r>
      <w:r>
        <w:t xml:space="preserve">, the amount of </w:t>
      </w:r>
      <w:r w:rsidRPr="0097509F">
        <w:rPr>
          <w:rStyle w:val="Emphasis"/>
        </w:rPr>
        <w:t>Y. ruckeri</w:t>
      </w:r>
      <w:r>
        <w:t xml:space="preserve"> in the liver, kidney and spleen of surviving </w:t>
      </w:r>
      <w:r w:rsidRPr="0097509F">
        <w:rPr>
          <w:rStyle w:val="Emphasis"/>
        </w:rPr>
        <w:t>O. mykiss</w:t>
      </w:r>
      <w:r>
        <w:t xml:space="preserve"> ranged from 8.8 × 10</w:t>
      </w:r>
      <w:r w:rsidRPr="0097509F">
        <w:rPr>
          <w:vertAlign w:val="superscript"/>
        </w:rPr>
        <w:t>2</w:t>
      </w:r>
      <w:r>
        <w:t>–7.2 × 10</w:t>
      </w:r>
      <w:r w:rsidRPr="0097509F">
        <w:rPr>
          <w:vertAlign w:val="superscript"/>
        </w:rPr>
        <w:t>5</w:t>
      </w:r>
      <w:r>
        <w:t xml:space="preserve"> CFU/g </w:t>
      </w:r>
      <w:r w:rsidR="00295283">
        <w:fldChar w:fldCharType="begin"/>
      </w:r>
      <w:r w:rsidR="00295283">
        <w:instrText xml:space="preserve"> ADDIN EN.CITE &lt;EndNote&gt;&lt;Cite&gt;&lt;Author&gt;Bastardo&lt;/Author&gt;&lt;Year&gt;2012&lt;/Year&gt;&lt;RecNum&gt;22797&lt;/RecNum&gt;&lt;IDText&gt;55538&lt;/IDText&gt;&lt;DisplayText&gt;(Bastardo, Ravelo &amp;amp; Romalde 2012)&lt;/DisplayText&gt;&lt;record&gt;&lt;rec-number&gt;22797&lt;/rec-number&gt;&lt;foreign-keys&gt;&lt;key app="EN" db-id="90awwt25bdptwtee25dppx5jwvddp2str0sz" timestamp="1652398979" guid="3c271099-abda-445e-8609-f31a479a6ae7"&gt;22797&lt;/key&gt;&lt;/foreign-keys&gt;&lt;ref-type name="Journal Articles"&gt;17&lt;/ref-type&gt;&lt;contributors&gt;&lt;authors&gt;&lt;author&gt;Bastardo, A.&lt;/author&gt;&lt;author&gt;Ravelo, C.&lt;/author&gt;&lt;author&gt;Romalde, J.L.&lt;/author&gt;&lt;/authors&gt;&lt;/contributors&gt;&lt;titles&gt;&lt;title&gt;&lt;style face="normal" font="default" size="100%"&gt;Highly sensitive detection and quantification of the pathogen &lt;/style&gt;&lt;style face="italic" font="default" size="100%"&gt;Yersinia ruckeri &lt;/style&gt;&lt;style face="normal" font="default" size="100%"&gt;in fish tissues by using real-time PCR&lt;/style&gt;&lt;/title&gt;&lt;secondary-title&gt;Applied Microbiology and Biotechnology&lt;/secondary-title&gt;&lt;/titles&gt;&lt;periodical&gt;&lt;full-title&gt;Applied Microbiology and Biotechnology&lt;/full-title&gt;&lt;/periodical&gt;&lt;pages&gt;511-20&lt;/pages&gt;&lt;volume&gt;96&lt;/volume&gt;&lt;number&gt;2&lt;/number&gt;&lt;keywords&gt;&lt;keyword&gt;Animals&lt;/keyword&gt;&lt;keyword&gt;Bacterial Proteins/genetics/metabolism&lt;/keyword&gt;&lt;keyword&gt;Fish Diseases/*microbiology&lt;/keyword&gt;&lt;keyword&gt;Oncorhynchus mykiss/microbiology&lt;/keyword&gt;&lt;keyword&gt;Real-Time Polymerase Chain Reaction/*methods&lt;/keyword&gt;&lt;keyword&gt;Rec A Recombinases/genetics/metabolism&lt;/keyword&gt;&lt;keyword&gt;Virulence&lt;/keyword&gt;&lt;keyword&gt;Yersinia Infections/microbiology/*veterinary&lt;/keyword&gt;&lt;keyword&gt;Yersinia ruckeri/enzymology/genetics/*isolation &amp;amp; purification/pathogenicity&lt;/keyword&gt;&lt;/keywords&gt;&lt;dates&gt;&lt;year&gt;2012&lt;/year&gt;&lt;pub-dates&gt;&lt;date&gt;15 February 2022&lt;/date&gt;&lt;/pub-dates&gt;&lt;/dates&gt;&lt;orig-pub&gt;\\ACT001CL04FS07\BIOSECURITYDATA$\E Library\Animal Catalogue\J:\E Library\Animal Catalogue\B\Bastardo et al 2012 EN55538.pdf&lt;/orig-pub&gt;&lt;label&gt;55538&lt;/label&gt;&lt;urls&gt;&lt;/urls&gt;&lt;custom1&gt;KG_sturgeon&lt;/custom1&gt;&lt;electronic-resource-num&gt;https://doi.org/10.1007/s00253-012-4328-1&lt;/electronic-resource-num&gt;&lt;/record&gt;&lt;/Cite&gt;&lt;/EndNote&gt;</w:instrText>
      </w:r>
      <w:r w:rsidR="00295283">
        <w:fldChar w:fldCharType="separate"/>
      </w:r>
      <w:r w:rsidR="00295283">
        <w:rPr>
          <w:noProof/>
        </w:rPr>
        <w:t>(Bastardo, Ravelo &amp; Romalde 2012)</w:t>
      </w:r>
      <w:r w:rsidR="00295283">
        <w:fldChar w:fldCharType="end"/>
      </w:r>
      <w:r>
        <w:t xml:space="preserve">. In the blood, loads of </w:t>
      </w:r>
      <w:r w:rsidRPr="00945D1F">
        <w:rPr>
          <w:rStyle w:val="Emphasis"/>
        </w:rPr>
        <w:t>Y. ruckeri</w:t>
      </w:r>
      <w:r>
        <w:t xml:space="preserve"> were</w:t>
      </w:r>
      <w:r w:rsidR="008A1E14">
        <w:t xml:space="preserve"> 6.2 × 10</w:t>
      </w:r>
      <w:r w:rsidR="008A1E14">
        <w:rPr>
          <w:vertAlign w:val="superscript"/>
        </w:rPr>
        <w:t>5 </w:t>
      </w:r>
      <w:r w:rsidR="008A1E14">
        <w:t>CFU/mL</w:t>
      </w:r>
      <w:r w:rsidR="00B971B8">
        <w:t xml:space="preserve"> </w:t>
      </w:r>
      <w:r w:rsidR="00295283">
        <w:fldChar w:fldCharType="begin"/>
      </w:r>
      <w:r w:rsidR="00295283">
        <w:instrText xml:space="preserve"> ADDIN EN.CITE &lt;EndNote&gt;&lt;Cite&gt;&lt;Author&gt;Bastardo&lt;/Author&gt;&lt;Year&gt;2012&lt;/Year&gt;&lt;RecNum&gt;22797&lt;/RecNum&gt;&lt;IDText&gt;55538&lt;/IDText&gt;&lt;DisplayText&gt;(Bastardo, Ravelo &amp;amp; Romalde 2012)&lt;/DisplayText&gt;&lt;record&gt;&lt;rec-number&gt;22797&lt;/rec-number&gt;&lt;foreign-keys&gt;&lt;key app="EN" db-id="90awwt25bdptwtee25dppx5jwvddp2str0sz" timestamp="1652398979" guid="3c271099-abda-445e-8609-f31a479a6ae7"&gt;22797&lt;/key&gt;&lt;/foreign-keys&gt;&lt;ref-type name="Journal Articles"&gt;17&lt;/ref-type&gt;&lt;contributors&gt;&lt;authors&gt;&lt;author&gt;Bastardo, A.&lt;/author&gt;&lt;author&gt;Ravelo, C.&lt;/author&gt;&lt;author&gt;Romalde, J.L.&lt;/author&gt;&lt;/authors&gt;&lt;/contributors&gt;&lt;titles&gt;&lt;title&gt;&lt;style face="normal" font="default" size="100%"&gt;Highly sensitive detection and quantification of the pathogen &lt;/style&gt;&lt;style face="italic" font="default" size="100%"&gt;Yersinia ruckeri &lt;/style&gt;&lt;style face="normal" font="default" size="100%"&gt;in fish tissues by using real-time PCR&lt;/style&gt;&lt;/title&gt;&lt;secondary-title&gt;Applied Microbiology and Biotechnology&lt;/secondary-title&gt;&lt;/titles&gt;&lt;periodical&gt;&lt;full-title&gt;Applied Microbiology and Biotechnology&lt;/full-title&gt;&lt;/periodical&gt;&lt;pages&gt;511-20&lt;/pages&gt;&lt;volume&gt;96&lt;/volume&gt;&lt;number&gt;2&lt;/number&gt;&lt;keywords&gt;&lt;keyword&gt;Animals&lt;/keyword&gt;&lt;keyword&gt;Bacterial Proteins/genetics/metabolism&lt;/keyword&gt;&lt;keyword&gt;Fish Diseases/*microbiology&lt;/keyword&gt;&lt;keyword&gt;Oncorhynchus mykiss/microbiology&lt;/keyword&gt;&lt;keyword&gt;Real-Time Polymerase Chain Reaction/*methods&lt;/keyword&gt;&lt;keyword&gt;Rec A Recombinases/genetics/metabolism&lt;/keyword&gt;&lt;keyword&gt;Virulence&lt;/keyword&gt;&lt;keyword&gt;Yersinia Infections/microbiology/*veterinary&lt;/keyword&gt;&lt;keyword&gt;Yersinia ruckeri/enzymology/genetics/*isolation &amp;amp; purification/pathogenicity&lt;/keyword&gt;&lt;/keywords&gt;&lt;dates&gt;&lt;year&gt;2012&lt;/year&gt;&lt;pub-dates&gt;&lt;date&gt;15 February 2022&lt;/date&gt;&lt;/pub-dates&gt;&lt;/dates&gt;&lt;orig-pub&gt;\\ACT001CL04FS07\BIOSECURITYDATA$\E Library\Animal Catalogue\J:\E Library\Animal Catalogue\B\Bastardo et al 2012 EN55538.pdf&lt;/orig-pub&gt;&lt;label&gt;55538&lt;/label&gt;&lt;urls&gt;&lt;/urls&gt;&lt;custom1&gt;KG_sturgeon&lt;/custom1&gt;&lt;electronic-resource-num&gt;https://doi.org/10.1007/s00253-012-4328-1&lt;/electronic-resource-num&gt;&lt;/record&gt;&lt;/Cite&gt;&lt;/EndNote&gt;</w:instrText>
      </w:r>
      <w:r w:rsidR="00295283">
        <w:fldChar w:fldCharType="separate"/>
      </w:r>
      <w:r w:rsidR="00295283">
        <w:rPr>
          <w:noProof/>
        </w:rPr>
        <w:t>(Bastardo, Ravelo &amp; Romalde 2012)</w:t>
      </w:r>
      <w:r w:rsidR="00295283">
        <w:fldChar w:fldCharType="end"/>
      </w:r>
      <w:r w:rsidR="008A1E14">
        <w:t xml:space="preserve">. In comparison, the loads of </w:t>
      </w:r>
      <w:r w:rsidR="008A1E14" w:rsidRPr="00945D1F">
        <w:rPr>
          <w:rStyle w:val="Emphasis"/>
        </w:rPr>
        <w:t>Y. ruckeri</w:t>
      </w:r>
      <w:r w:rsidR="008A1E14">
        <w:t xml:space="preserve"> ranged from 1.3 × 10</w:t>
      </w:r>
      <w:r w:rsidR="008A1E14" w:rsidRPr="00945D1F">
        <w:rPr>
          <w:vertAlign w:val="superscript"/>
        </w:rPr>
        <w:t>7</w:t>
      </w:r>
      <w:r w:rsidR="008A1E14">
        <w:t>–9.8 × 10</w:t>
      </w:r>
      <w:r w:rsidR="008A1E14" w:rsidRPr="00945D1F">
        <w:rPr>
          <w:vertAlign w:val="superscript"/>
        </w:rPr>
        <w:t>10</w:t>
      </w:r>
      <w:r w:rsidR="008A1E14">
        <w:t xml:space="preserve"> CFU/g in the liver, kidney and spleen and 7.5 × 10</w:t>
      </w:r>
      <w:r w:rsidR="008A1E14">
        <w:rPr>
          <w:vertAlign w:val="superscript"/>
        </w:rPr>
        <w:t>8</w:t>
      </w:r>
      <w:r w:rsidR="008A1E14">
        <w:t>–9.5 × 10</w:t>
      </w:r>
      <w:r w:rsidR="008A1E14">
        <w:rPr>
          <w:vertAlign w:val="superscript"/>
        </w:rPr>
        <w:t>10</w:t>
      </w:r>
      <w:r w:rsidR="008A1E14">
        <w:t xml:space="preserve"> CFU/mL </w:t>
      </w:r>
      <w:r>
        <w:t xml:space="preserve">in the blood of deceased </w:t>
      </w:r>
      <w:r w:rsidRPr="0097509F">
        <w:rPr>
          <w:rStyle w:val="Emphasis"/>
        </w:rPr>
        <w:t>O. mykiss</w:t>
      </w:r>
      <w:r>
        <w:t xml:space="preserve"> following challenge </w:t>
      </w:r>
      <w:r w:rsidR="00295283">
        <w:fldChar w:fldCharType="begin"/>
      </w:r>
      <w:r w:rsidR="00295283">
        <w:instrText xml:space="preserve"> ADDIN EN.CITE &lt;EndNote&gt;&lt;Cite&gt;&lt;Author&gt;Bastardo&lt;/Author&gt;&lt;Year&gt;2012&lt;/Year&gt;&lt;RecNum&gt;22797&lt;/RecNum&gt;&lt;IDText&gt;55538&lt;/IDText&gt;&lt;DisplayText&gt;(Bastardo, Ravelo &amp;amp; Romalde 2012)&lt;/DisplayText&gt;&lt;record&gt;&lt;rec-number&gt;22797&lt;/rec-number&gt;&lt;foreign-keys&gt;&lt;key app="EN" db-id="90awwt25bdptwtee25dppx5jwvddp2str0sz" timestamp="1652398979" guid="3c271099-abda-445e-8609-f31a479a6ae7"&gt;22797&lt;/key&gt;&lt;/foreign-keys&gt;&lt;ref-type name="Journal Articles"&gt;17&lt;/ref-type&gt;&lt;contributors&gt;&lt;authors&gt;&lt;author&gt;Bastardo, A.&lt;/author&gt;&lt;author&gt;Ravelo, C.&lt;/author&gt;&lt;author&gt;Romalde, J.L.&lt;/author&gt;&lt;/authors&gt;&lt;/contributors&gt;&lt;titles&gt;&lt;title&gt;&lt;style face="normal" font="default" size="100%"&gt;Highly sensitive detection and quantification of the pathogen &lt;/style&gt;&lt;style face="italic" font="default" size="100%"&gt;Yersinia ruckeri &lt;/style&gt;&lt;style face="normal" font="default" size="100%"&gt;in fish tissues by using real-time PCR&lt;/style&gt;&lt;/title&gt;&lt;secondary-title&gt;Applied Microbiology and Biotechnology&lt;/secondary-title&gt;&lt;/titles&gt;&lt;periodical&gt;&lt;full-title&gt;Applied Microbiology and Biotechnology&lt;/full-title&gt;&lt;/periodical&gt;&lt;pages&gt;511-20&lt;/pages&gt;&lt;volume&gt;96&lt;/volume&gt;&lt;number&gt;2&lt;/number&gt;&lt;keywords&gt;&lt;keyword&gt;Animals&lt;/keyword&gt;&lt;keyword&gt;Bacterial Proteins/genetics/metabolism&lt;/keyword&gt;&lt;keyword&gt;Fish Diseases/*microbiology&lt;/keyword&gt;&lt;keyword&gt;Oncorhynchus mykiss/microbiology&lt;/keyword&gt;&lt;keyword&gt;Real-Time Polymerase Chain Reaction/*methods&lt;/keyword&gt;&lt;keyword&gt;Rec A Recombinases/genetics/metabolism&lt;/keyword&gt;&lt;keyword&gt;Virulence&lt;/keyword&gt;&lt;keyword&gt;Yersinia Infections/microbiology/*veterinary&lt;/keyword&gt;&lt;keyword&gt;Yersinia ruckeri/enzymology/genetics/*isolation &amp;amp; purification/pathogenicity&lt;/keyword&gt;&lt;/keywords&gt;&lt;dates&gt;&lt;year&gt;2012&lt;/year&gt;&lt;pub-dates&gt;&lt;date&gt;15 February 2022&lt;/date&gt;&lt;/pub-dates&gt;&lt;/dates&gt;&lt;orig-pub&gt;\\ACT001CL04FS07\BIOSECURITYDATA$\E Library\Animal Catalogue\J:\E Library\Animal Catalogue\B\Bastardo et al 2012 EN55538.pdf&lt;/orig-pub&gt;&lt;label&gt;55538&lt;/label&gt;&lt;urls&gt;&lt;/urls&gt;&lt;custom1&gt;KG_sturgeon&lt;/custom1&gt;&lt;electronic-resource-num&gt;https://doi.org/10.1007/s00253-012-4328-1&lt;/electronic-resource-num&gt;&lt;/record&gt;&lt;/Cite&gt;&lt;/EndNote&gt;</w:instrText>
      </w:r>
      <w:r w:rsidR="00295283">
        <w:fldChar w:fldCharType="separate"/>
      </w:r>
      <w:r w:rsidR="00295283">
        <w:rPr>
          <w:noProof/>
        </w:rPr>
        <w:t>(Bastardo, Ravelo &amp; Romalde 2012)</w:t>
      </w:r>
      <w:r w:rsidR="00295283">
        <w:fldChar w:fldCharType="end"/>
      </w:r>
      <w:r>
        <w:t xml:space="preserve">. Juvenile </w:t>
      </w:r>
      <w:r w:rsidRPr="0097509F">
        <w:rPr>
          <w:rStyle w:val="Emphasis"/>
        </w:rPr>
        <w:t>O. </w:t>
      </w:r>
      <w:r>
        <w:rPr>
          <w:rStyle w:val="Emphasis"/>
        </w:rPr>
        <w:t xml:space="preserve">tshawytscha </w:t>
      </w:r>
      <w:r w:rsidRPr="00EF3255">
        <w:t>naturally infected</w:t>
      </w:r>
      <w:r>
        <w:rPr>
          <w:rStyle w:val="Emphasis"/>
        </w:rPr>
        <w:t xml:space="preserve"> </w:t>
      </w:r>
      <w:r w:rsidRPr="00627FEE">
        <w:t>had 10</w:t>
      </w:r>
      <w:r w:rsidRPr="00627FEE">
        <w:rPr>
          <w:vertAlign w:val="superscript"/>
        </w:rPr>
        <w:t>4.3</w:t>
      </w:r>
      <w:r w:rsidRPr="00627FEE">
        <w:t xml:space="preserve"> DNA copies/g kidney tissue </w:t>
      </w:r>
      <w:r w:rsidR="00295283">
        <w:fldChar w:fldCharType="begin"/>
      </w:r>
      <w:r w:rsidR="00295283">
        <w:instrText xml:space="preserve"> ADDIN EN.CITE &lt;EndNote&gt;&lt;Cite&gt;&lt;Author&gt;Glenn&lt;/Author&gt;&lt;Year&gt;2015&lt;/Year&gt;&lt;RecNum&gt;22697&lt;/RecNum&gt;&lt;IDText&gt;20824&lt;/IDText&gt;&lt;DisplayText&gt;(Glenn et al. 2015)&lt;/DisplayText&gt;&lt;record&gt;&lt;rec-number&gt;22697&lt;/rec-number&gt;&lt;foreign-keys&gt;&lt;key app="EN" db-id="90awwt25bdptwtee25dppx5jwvddp2str0sz" timestamp="1652398963" guid="216fb750-baee-40fe-bb08-228a2e0dd39a"&gt;22697&lt;/key&gt;&lt;/foreign-keys&gt;&lt;ref-type name="Journal Articles"&gt;17&lt;/ref-type&gt;&lt;contributors&gt;&lt;authors&gt;&lt;author&gt;Glenn, R.A.&lt;/author&gt;&lt;author&gt;Taylor, P.W.&lt;/author&gt;&lt;author&gt;Pelton, E.H.&lt;/author&gt;&lt;author&gt;Gutenberger, S.K.&lt;/author&gt;&lt;author&gt;Ahrens, M.A.&lt;/author&gt;&lt;author&gt;Marchant, L.M.&lt;/author&gt;&lt;author&gt;Hanson, K.C.&lt;/author&gt;&lt;/authors&gt;&lt;/contributors&gt;&lt;titles&gt;&lt;title&gt;&lt;style face="normal" font="default" size="100%"&gt;Genetic evidence of vertical transmission and cycling of &lt;/style&gt;&lt;style face="italic" font="default" size="100%"&gt;Yersinia ruckeri&lt;/style&gt;&lt;style face="normal" font="default" size="100%"&gt; in hatchery-origin fall chinook salmon &lt;/style&gt;&lt;style face="italic" font="default" size="100%"&gt;Oncorhynchus tshawytscha&lt;/style&gt;&lt;/title&gt;&lt;secondary-title&gt;Journal of Fish and Wildlife Management&lt;/secondary-title&gt;&lt;/titles&gt;&lt;periodical&gt;&lt;full-title&gt;Journal of Fish and Wildlife Management&lt;/full-title&gt;&lt;/periodical&gt;&lt;pages&gt;44-54&lt;/pages&gt;&lt;volume&gt;6&lt;/volume&gt;&lt;dates&gt;&lt;year&gt;2015&lt;/year&gt;&lt;pub-dates&gt;&lt;date&gt;14 December 2021&lt;/date&gt;&lt;/pub-dates&gt;&lt;/dates&gt;&lt;orig-pub&gt;\\ACT001CL04FS07\BIOSECURITYDATA$\E Library\Animal Catalogue\G\Glenn et al 2015 EN20824.pdf&lt;/orig-pub&gt;&lt;label&gt;20824&lt;/label&gt;&lt;urls&gt;&lt;related-urls&gt;&lt;url&gt;https://doi.org/10.3996/012014-JFWM-010&lt;/url&gt;&lt;/related-urls&gt;&lt;/urls&gt;&lt;custom1&gt;sturgeon_KG&lt;/custom1&gt;&lt;electronic-resource-num&gt;https://doi.org/10.3996/012014-JFWM-010&lt;/electronic-resource-num&gt;&lt;/record&gt;&lt;/Cite&gt;&lt;/EndNote&gt;</w:instrText>
      </w:r>
      <w:r w:rsidR="00295283">
        <w:fldChar w:fldCharType="separate"/>
      </w:r>
      <w:r w:rsidR="00295283">
        <w:rPr>
          <w:noProof/>
        </w:rPr>
        <w:t>(Glenn et al. 2015)</w:t>
      </w:r>
      <w:r w:rsidR="00295283">
        <w:fldChar w:fldCharType="end"/>
      </w:r>
      <w:r>
        <w:rPr>
          <w:rStyle w:val="Emphasis"/>
        </w:rPr>
        <w:t xml:space="preserve">. </w:t>
      </w:r>
      <w:r w:rsidRPr="009B1894">
        <w:rPr>
          <w:rStyle w:val="Emphasis"/>
        </w:rPr>
        <w:t xml:space="preserve">Y. ruckeri </w:t>
      </w:r>
      <w:r w:rsidRPr="00EF3255">
        <w:t>was isolated from gills, gut,</w:t>
      </w:r>
      <w:r w:rsidRPr="009B1894">
        <w:rPr>
          <w:rStyle w:val="Emphasis"/>
        </w:rPr>
        <w:t xml:space="preserve"> </w:t>
      </w:r>
      <w:r w:rsidRPr="00627FEE">
        <w:t>liver, spleen and kidney in the range of 10</w:t>
      </w:r>
      <w:r w:rsidRPr="00627FEE">
        <w:rPr>
          <w:vertAlign w:val="superscript"/>
        </w:rPr>
        <w:t>5</w:t>
      </w:r>
      <w:r w:rsidRPr="00627FEE">
        <w:t>–10</w:t>
      </w:r>
      <w:r w:rsidRPr="00627FEE">
        <w:rPr>
          <w:vertAlign w:val="superscript"/>
        </w:rPr>
        <w:t>8</w:t>
      </w:r>
      <w:r w:rsidRPr="00627FEE">
        <w:t xml:space="preserve"> CFU/g tissue of </w:t>
      </w:r>
      <w:r w:rsidRPr="00EF3255">
        <w:rPr>
          <w:rStyle w:val="Emphasis"/>
        </w:rPr>
        <w:t>O. mykiss</w:t>
      </w:r>
      <w:r w:rsidRPr="00627FEE">
        <w:t xml:space="preserve"> that died after bath challenge</w:t>
      </w:r>
      <w:r w:rsidRPr="009B1894">
        <w:rPr>
          <w:rStyle w:val="Emphasis"/>
        </w:rPr>
        <w:t xml:space="preserve"> </w:t>
      </w:r>
      <w:r>
        <w:t>and in the range of 10</w:t>
      </w:r>
      <w:r w:rsidRPr="009B1894">
        <w:rPr>
          <w:vertAlign w:val="superscript"/>
        </w:rPr>
        <w:t>2</w:t>
      </w:r>
      <w:r>
        <w:rPr>
          <w:rStyle w:val="Emphasis"/>
        </w:rPr>
        <w:t>–</w:t>
      </w:r>
      <w:r>
        <w:t>10</w:t>
      </w:r>
      <w:r w:rsidRPr="009B1894">
        <w:rPr>
          <w:vertAlign w:val="superscript"/>
        </w:rPr>
        <w:t>3</w:t>
      </w:r>
      <w:r>
        <w:t xml:space="preserve"> CFU/g tissue in fish that </w:t>
      </w:r>
      <w:r w:rsidRPr="00EF3255">
        <w:t xml:space="preserve">survived </w:t>
      </w:r>
      <w:r w:rsidR="00295283">
        <w:fldChar w:fldCharType="begin"/>
      </w:r>
      <w:r w:rsidR="00295283">
        <w:instrText xml:space="preserve"> ADDIN EN.CITE &lt;EndNote&gt;&lt;Cite&gt;&lt;Author&gt;Tobback&lt;/Author&gt;&lt;Year&gt;2009&lt;/Year&gt;&lt;RecNum&gt;22796&lt;/RecNum&gt;&lt;IDText&gt;55539&lt;/IDText&gt;&lt;DisplayText&gt;(Tobback et al. 2009)&lt;/DisplayText&gt;&lt;record&gt;&lt;rec-number&gt;22796&lt;/rec-number&gt;&lt;foreign-keys&gt;&lt;key app="EN" db-id="90awwt25bdptwtee25dppx5jwvddp2str0sz" timestamp="1652398979" guid="b1fbce9d-6908-4ef0-b570-ecf765e6c8b7"&gt;22796&lt;/key&gt;&lt;/foreign-keys&gt;&lt;ref-type name="Journal Articles"&gt;17&lt;/ref-type&gt;&lt;contributors&gt;&lt;authors&gt;&lt;author&gt;Tobback, E.&lt;/author&gt;&lt;author&gt;Decostere, A.&lt;/author&gt;&lt;author&gt;Hermans, K.&lt;/author&gt;&lt;author&gt;Ryckaert, J.&lt;/author&gt;&lt;author&gt;Duchateau, L.&lt;/author&gt;&lt;author&gt;Haesebrouck, F.&lt;/author&gt;&lt;author&gt;Chiers, K.&lt;/author&gt;&lt;/authors&gt;&lt;/contributors&gt;&lt;titles&gt;&lt;title&gt;&lt;style face="normal" font="default" size="100%"&gt;Route of entry and tissue distribution of &lt;/style&gt;&lt;style face="italic" font="default" size="100%"&gt;Yersinia ruckeri &lt;/style&gt;&lt;style face="normal" font="default" size="100%"&gt;in experimentally infected rainbow trout &lt;/style&gt;&lt;style face="italic" font="default" size="100%"&gt;Oncorhynchus mykiss&lt;/style&gt;&lt;/title&gt;&lt;secondary-title&gt;Diseases of Aquatic Organisms&lt;/secondary-title&gt;&lt;/titles&gt;&lt;periodical&gt;&lt;full-title&gt;Diseases of Aquatic Organisms&lt;/full-title&gt;&lt;/periodical&gt;&lt;pages&gt;219-28&lt;/pages&gt;&lt;volume&gt;84&lt;/volume&gt;&lt;number&gt;3&lt;/number&gt;&lt;keywords&gt;&lt;keyword&gt;Animals&lt;/keyword&gt;&lt;keyword&gt;Fish Diseases/*microbiology&lt;/keyword&gt;&lt;keyword&gt;Kidney/microbiology/pathology&lt;/keyword&gt;&lt;keyword&gt;Liver/microbiology&lt;/keyword&gt;&lt;keyword&gt;Oncorhynchus mykiss/*microbiology&lt;/keyword&gt;&lt;keyword&gt;Spleen/microbiology/pathology&lt;/keyword&gt;&lt;keyword&gt;Yersinia Infections/*veterinary&lt;/keyword&gt;&lt;keyword&gt;Yersinia ruckeri/isolation &amp;amp; purification/*physiology&lt;/keyword&gt;&lt;/keywords&gt;&lt;dates&gt;&lt;year&gt;2009&lt;/year&gt;&lt;pub-dates&gt;&lt;date&gt;15 February 2022&lt;/date&gt;&lt;/pub-dates&gt;&lt;/dates&gt;&lt;orig-pub&gt;\\ACT001CL04FS07\BIOSECURITYDATA$\E Library\Animal Catalogue\J:\E Library\Animal Catalogue\T\Tobback et al 2009 EN55539.pdf&lt;/orig-pub&gt;&lt;label&gt;55539&lt;/label&gt;&lt;urls&gt;&lt;/urls&gt;&lt;custom1&gt;KG-sturgeon&lt;/custom1&gt;&lt;electronic-resource-num&gt;https://doi.org/10.3354/dao02057&lt;/electronic-resource-num&gt;&lt;/record&gt;&lt;/Cite&gt;&lt;/EndNote&gt;</w:instrText>
      </w:r>
      <w:r w:rsidR="00295283">
        <w:fldChar w:fldCharType="separate"/>
      </w:r>
      <w:r w:rsidR="00295283">
        <w:rPr>
          <w:noProof/>
        </w:rPr>
        <w:t>(Tobback et al. 2009)</w:t>
      </w:r>
      <w:r w:rsidR="00295283">
        <w:fldChar w:fldCharType="end"/>
      </w:r>
      <w:r w:rsidRPr="00EF3255">
        <w:t>. The</w:t>
      </w:r>
      <w:r w:rsidRPr="001A7ED5">
        <w:rPr>
          <w:rStyle w:val="Emphasis"/>
        </w:rPr>
        <w:t xml:space="preserve"> </w:t>
      </w:r>
      <w:r w:rsidRPr="00EF3255">
        <w:t xml:space="preserve">mean number of </w:t>
      </w:r>
      <w:r w:rsidRPr="0097509F">
        <w:rPr>
          <w:rStyle w:val="Emphasis"/>
        </w:rPr>
        <w:t>Y. ruckeri</w:t>
      </w:r>
      <w:r>
        <w:t xml:space="preserve"> </w:t>
      </w:r>
      <w:r w:rsidRPr="00EF3255">
        <w:t>in the kidneys of fish following bath exposure reached 8.71 × 10</w:t>
      </w:r>
      <w:r w:rsidRPr="00EF3255">
        <w:rPr>
          <w:vertAlign w:val="superscript"/>
        </w:rPr>
        <w:t>7</w:t>
      </w:r>
      <w:r w:rsidRPr="00EF3255">
        <w:t xml:space="preserve"> copies/g</w:t>
      </w:r>
      <w:r w:rsidRPr="001A7ED5">
        <w:rPr>
          <w:rStyle w:val="Emphasis"/>
        </w:rPr>
        <w:t xml:space="preserve"> </w:t>
      </w:r>
      <w:r w:rsidRPr="00EF3255">
        <w:t xml:space="preserve">at 8 dpi for </w:t>
      </w:r>
      <w:r w:rsidRPr="00EF3255">
        <w:rPr>
          <w:rStyle w:val="Emphasis"/>
        </w:rPr>
        <w:t>O. mykiss</w:t>
      </w:r>
      <w:r w:rsidRPr="00EF3255">
        <w:t xml:space="preserve"> and 2.77 × 10</w:t>
      </w:r>
      <w:r w:rsidRPr="00EF3255">
        <w:rPr>
          <w:vertAlign w:val="superscript"/>
        </w:rPr>
        <w:t>9</w:t>
      </w:r>
      <w:r w:rsidRPr="00EF3255">
        <w:t xml:space="preserve"> copies/g at 6 dpi for</w:t>
      </w:r>
      <w:r>
        <w:rPr>
          <w:rStyle w:val="Emphasis"/>
        </w:rPr>
        <w:t xml:space="preserve"> </w:t>
      </w:r>
      <w:r w:rsidRPr="0097509F">
        <w:rPr>
          <w:rStyle w:val="Emphasis"/>
        </w:rPr>
        <w:t>O. </w:t>
      </w:r>
      <w:r>
        <w:rPr>
          <w:rStyle w:val="Emphasis"/>
        </w:rPr>
        <w:t>tshawytscha</w:t>
      </w:r>
      <w:r w:rsidRPr="001A7ED5">
        <w:rPr>
          <w:rStyle w:val="Emphasis"/>
        </w:rPr>
        <w:t xml:space="preserve"> </w:t>
      </w:r>
      <w:r w:rsidR="00295283">
        <w:fldChar w:fldCharType="begin"/>
      </w:r>
      <w:r w:rsidR="00295283">
        <w:instrText xml:space="preserve"> ADDIN EN.CITE &lt;EndNote&gt;&lt;Cite&gt;&lt;Author&gt;Glenn&lt;/Author&gt;&lt;Year&gt;2011&lt;/Year&gt;&lt;RecNum&gt;46292&lt;/RecNum&gt;&lt;IDText&gt;24755&lt;/IDText&gt;&lt;DisplayText&gt;(Glenn, Taylor &amp;amp; Hanson 2011)&lt;/DisplayText&gt;&lt;record&gt;&lt;rec-number&gt;46292&lt;/rec-number&gt;&lt;foreign-keys&gt;&lt;key app="EN" db-id="90awwt25bdptwtee25dppx5jwvddp2str0sz" timestamp="1659406717" guid="a8a11245-30a7-4f91-8d4c-c4556f0523f4"&gt;46292&lt;/key&gt;&lt;/foreign-keys&gt;&lt;ref-type name="Journal Articles"&gt;17&lt;/ref-type&gt;&lt;contributors&gt;&lt;authors&gt;&lt;author&gt;Glenn, R.A.&lt;/author&gt;&lt;author&gt;Taylor, P.W.&lt;/author&gt;&lt;author&gt;Hanson, K.C.&lt;/author&gt;&lt;/authors&gt;&lt;/contributors&gt;&lt;titles&gt;&lt;title&gt;&lt;style face="normal" font="default" size="100%"&gt;The use of a real-time PCR primer/probe set to observe infectivity of &lt;/style&gt;&lt;style face="italic" font="default" size="100%"&gt;Yersinia ruckeri&lt;/style&gt;&lt;style face="normal" font="default" size="100%"&gt; in Chinook salmon, &lt;/style&gt;&lt;style face="italic" font="default" size="100%"&gt;Oncorhynchus tshawytscha&lt;/style&gt;&lt;style face="normal" font="default" size="100%"&gt; (Walbaum), and steelhead trout, &lt;/style&gt;&lt;style face="italic" font="default" size="100%"&gt;Oncorhynchus mykiss &lt;/style&gt;&lt;style face="normal" font="default" size="100%"&gt;(Walbaum)&lt;/style&gt;&lt;/title&gt;&lt;secondary-title&gt;Journal of Fish Diseases&lt;/secondary-title&gt;&lt;/titles&gt;&lt;periodical&gt;&lt;full-title&gt;Journal of Fish Diseases&lt;/full-title&gt;&lt;/periodical&gt;&lt;pages&gt;783-791&lt;/pages&gt;&lt;volume&gt;34&lt;/volume&gt;&lt;keywords&gt;&lt;keyword&gt;Chinook salmon&lt;/keyword&gt;&lt;keyword&gt;enteric redmouth disease&lt;/keyword&gt;&lt;keyword&gt;infection load&lt;/keyword&gt;&lt;keyword&gt;quantitative PCR&lt;/keyword&gt;&lt;keyword&gt;real-time PCR&lt;/keyword&gt;&lt;keyword&gt;steelhead trout&lt;/keyword&gt;&lt;/keywords&gt;&lt;dates&gt;&lt;year&gt;2011&lt;/year&gt;&lt;/dates&gt;&lt;orig-pub&gt;\\ACT001CL04FS07\BIOSECURITYDATA$\E Library\Animal Catalogue\G\Glenn et al 2011 EN24755.pdf&lt;/orig-pub&gt;&lt;label&gt;24755&lt;/label&gt;&lt;urls&gt;&lt;/urls&gt;&lt;custom1&gt;sturgeon_BM&lt;/custom1&gt;&lt;electronic-resource-num&gt;https://doi.org/10.1111/j.1365-2761.2011.01294.x&lt;/electronic-resource-num&gt;&lt;/record&gt;&lt;/Cite&gt;&lt;/EndNote&gt;</w:instrText>
      </w:r>
      <w:r w:rsidR="00295283">
        <w:fldChar w:fldCharType="separate"/>
      </w:r>
      <w:r w:rsidR="00295283">
        <w:rPr>
          <w:noProof/>
        </w:rPr>
        <w:t>(Glenn, Taylor &amp; Hanson 2011)</w:t>
      </w:r>
      <w:r w:rsidR="00295283">
        <w:fldChar w:fldCharType="end"/>
      </w:r>
      <w:r w:rsidRPr="00EF3255">
        <w:t xml:space="preserve">. </w:t>
      </w:r>
      <w:r w:rsidR="00174A25">
        <w:t xml:space="preserve">Glenn et al </w:t>
      </w:r>
      <w:r w:rsidR="009B38D6">
        <w:t xml:space="preserve">(2011) </w:t>
      </w:r>
      <w:r w:rsidRPr="00EF3255">
        <w:t xml:space="preserve">suggested that fish with </w:t>
      </w:r>
      <w:r w:rsidRPr="00EF3255">
        <w:rPr>
          <w:rStyle w:val="Emphasis"/>
        </w:rPr>
        <w:t>Y. ruckeri</w:t>
      </w:r>
      <w:r w:rsidRPr="00EF3255">
        <w:t xml:space="preserve"> loads lower than 1 ×</w:t>
      </w:r>
      <w:r>
        <w:t> </w:t>
      </w:r>
      <w:r w:rsidRPr="00EF3255">
        <w:t>10</w:t>
      </w:r>
      <w:r w:rsidRPr="00EF3255">
        <w:rPr>
          <w:vertAlign w:val="superscript"/>
        </w:rPr>
        <w:t>7</w:t>
      </w:r>
      <w:r w:rsidRPr="00EF3255">
        <w:t xml:space="preserve"> copies/g of kidney tissue are in a</w:t>
      </w:r>
      <w:r w:rsidRPr="002B28A0">
        <w:rPr>
          <w:rStyle w:val="Emphasis"/>
        </w:rPr>
        <w:t xml:space="preserve"> </w:t>
      </w:r>
      <w:r w:rsidRPr="00EF3255">
        <w:t xml:space="preserve">carrier state </w:t>
      </w:r>
      <w:r w:rsidR="00295283">
        <w:fldChar w:fldCharType="begin"/>
      </w:r>
      <w:r w:rsidR="00295283">
        <w:instrText xml:space="preserve"> ADDIN EN.CITE &lt;EndNote&gt;&lt;Cite&gt;&lt;Author&gt;Glenn&lt;/Author&gt;&lt;Year&gt;2011&lt;/Year&gt;&lt;RecNum&gt;46292&lt;/RecNum&gt;&lt;IDText&gt;24755&lt;/IDText&gt;&lt;DisplayText&gt;(Glenn, Taylor &amp;amp; Hanson 2011)&lt;/DisplayText&gt;&lt;record&gt;&lt;rec-number&gt;46292&lt;/rec-number&gt;&lt;foreign-keys&gt;&lt;key app="EN" db-id="90awwt25bdptwtee25dppx5jwvddp2str0sz" timestamp="1659406717" guid="a8a11245-30a7-4f91-8d4c-c4556f0523f4"&gt;46292&lt;/key&gt;&lt;/foreign-keys&gt;&lt;ref-type name="Journal Articles"&gt;17&lt;/ref-type&gt;&lt;contributors&gt;&lt;authors&gt;&lt;author&gt;Glenn, R.A.&lt;/author&gt;&lt;author&gt;Taylor, P.W.&lt;/author&gt;&lt;author&gt;Hanson, K.C.&lt;/author&gt;&lt;/authors&gt;&lt;/contributors&gt;&lt;titles&gt;&lt;title&gt;&lt;style face="normal" font="default" size="100%"&gt;The use of a real-time PCR primer/probe set to observe infectivity of &lt;/style&gt;&lt;style face="italic" font="default" size="100%"&gt;Yersinia ruckeri&lt;/style&gt;&lt;style face="normal" font="default" size="100%"&gt; in Chinook salmon, &lt;/style&gt;&lt;style face="italic" font="default" size="100%"&gt;Oncorhynchus tshawytscha&lt;/style&gt;&lt;style face="normal" font="default" size="100%"&gt; (Walbaum), and steelhead trout, &lt;/style&gt;&lt;style face="italic" font="default" size="100%"&gt;Oncorhynchus mykiss &lt;/style&gt;&lt;style face="normal" font="default" size="100%"&gt;(Walbaum)&lt;/style&gt;&lt;/title&gt;&lt;secondary-title&gt;Journal of Fish Diseases&lt;/secondary-title&gt;&lt;/titles&gt;&lt;periodical&gt;&lt;full-title&gt;Journal of Fish Diseases&lt;/full-title&gt;&lt;/periodical&gt;&lt;pages&gt;783-791&lt;/pages&gt;&lt;volume&gt;34&lt;/volume&gt;&lt;keywords&gt;&lt;keyword&gt;Chinook salmon&lt;/keyword&gt;&lt;keyword&gt;enteric redmouth disease&lt;/keyword&gt;&lt;keyword&gt;infection load&lt;/keyword&gt;&lt;keyword&gt;quantitative PCR&lt;/keyword&gt;&lt;keyword&gt;real-time PCR&lt;/keyword&gt;&lt;keyword&gt;steelhead trout&lt;/keyword&gt;&lt;/keywords&gt;&lt;dates&gt;&lt;year&gt;2011&lt;/year&gt;&lt;/dates&gt;&lt;orig-pub&gt;\\ACT001CL04FS07\BIOSECURITYDATA$\E Library\Animal Catalogue\G\Glenn et al 2011 EN24755.pdf&lt;/orig-pub&gt;&lt;label&gt;24755&lt;/label&gt;&lt;urls&gt;&lt;/urls&gt;&lt;custom1&gt;sturgeon_BM&lt;/custom1&gt;&lt;electronic-resource-num&gt;https://doi.org/10.1111/j.1365-2761.2011.01294.x&lt;/electronic-resource-num&gt;&lt;/record&gt;&lt;/Cite&gt;&lt;/EndNote&gt;</w:instrText>
      </w:r>
      <w:r w:rsidR="00295283">
        <w:fldChar w:fldCharType="separate"/>
      </w:r>
      <w:r w:rsidR="00295283">
        <w:rPr>
          <w:noProof/>
        </w:rPr>
        <w:t>(Glenn, Taylor &amp; Hanson 2011)</w:t>
      </w:r>
      <w:r w:rsidR="00295283">
        <w:fldChar w:fldCharType="end"/>
      </w:r>
      <w:r w:rsidRPr="00EF3255">
        <w:t>.</w:t>
      </w:r>
    </w:p>
    <w:p w14:paraId="31E1C2D0" w14:textId="77777777" w:rsidR="00DB6F6C" w:rsidRDefault="00DB6F6C" w:rsidP="00EF3255">
      <w:pPr>
        <w:pStyle w:val="Heading4"/>
      </w:pPr>
      <w:r w:rsidRPr="00EF3255">
        <w:t>Diagnosis</w:t>
      </w:r>
    </w:p>
    <w:p w14:paraId="3CFB6CBF" w14:textId="77777777" w:rsidR="00DB6F6C" w:rsidRPr="00EF3255" w:rsidRDefault="00DB6F6C" w:rsidP="00EF3255">
      <w:pPr>
        <w:pStyle w:val="Heading5"/>
      </w:pPr>
      <w:r>
        <w:t>Clinical signs</w:t>
      </w:r>
    </w:p>
    <w:p w14:paraId="1487A44C" w14:textId="55BFBEFD" w:rsidR="00DB6F6C" w:rsidRDefault="00DB6F6C" w:rsidP="00DB6F6C">
      <w:r>
        <w:t xml:space="preserve">Signs of disease may include exophthalmia, darkening of the skin, haemorrhagic congestion at the base of the pectoral and pelvic fins, blood spots in the eye and subcutaneous haemorrhages in and around the mouth and throat </w:t>
      </w:r>
      <w:r w:rsidR="00295283">
        <w:fldChar w:fldCharType="begin">
          <w:fldData xml:space="preserve">PEVuZE5vdGU+PENpdGU+PEF1dGhvcj5Ub2JiYWNrPC9BdXRob3I+PFllYXI+MjAwNzwvWWVhcj48
UmVjTnVtPjIyNjgzPC9SZWNOdW0+PElEVGV4dD4yMDgxMjwvSURUZXh0PjxEaXNwbGF5VGV4dD4o
QnVzY2ggMTk3ODsgS3VtYXIgZXQgYWwuIDIwMTU7IE9odGFuaSBldCBhbC4gMjAxNDsgVG9iYmFj
ayBldCBhbC4gMjAwNyk8L0Rpc3BsYXlUZXh0PjxyZWNvcmQ+PHJlYy1udW1iZXI+MjI2ODM8L3Jl
Yy1udW1iZXI+PGZvcmVpZ24ta2V5cz48a2V5IGFwcD0iRU4iIGRiLWlkPSI5MGF3d3QyNWJkcHR3
dGVlMjVkcHB4NWp3dmRkcDJzdHIwc3oiIHRpbWVzdGFtcD0iMTY1MjM5ODk2MCIgZ3VpZD0iMmMy
OTU0NTYtZTUwOC00NTUyLWJhNzYtYTc1MGU5Mjg2NjI0Ij4yMjY4Mzwva2V5PjwvZm9yZWlnbi1r
ZXlzPjxyZWYtdHlwZSBuYW1lPSJKb3VybmFsIEFydGljbGVzIj4xNzwvcmVmLXR5cGU+PGNvbnRy
aWJ1dG9ycz48YXV0aG9ycz48YXV0aG9yPlRvYmJhY2ssIEUuPC9hdXRob3I+PGF1dGhvcj5EZWNv
c3RlcmUsIEEuPC9hdXRob3I+PGF1dGhvcj5IZXJtYW5zLCBLLjwvYXV0aG9yPjxhdXRob3I+SGFl
c2Vicm91Y2ssIEYuPC9hdXRob3I+PGF1dGhvcj5DaGllcnMsIEsuPC9hdXRob3I+PC9hdXRob3Jz
PjwvY29udHJpYnV0b3JzPjx0aXRsZXM+PHRpdGxlPjxzdHlsZSBmYWNlPSJpdGFsaWMiIGZvbnQ9
ImRlZmF1bHQiIHNpemU9IjEwMCUiPlllcnNpbmlhIHJ1Y2tlcmk8L3N0eWxlPjxzdHlsZSBmYWNl
PSJub3JtYWwiIGZvbnQ9ImRlZmF1bHQiIHNpemU9IjEwMCUiPiBpbmZlY3Rpb25zIGluIHNhbG1v
bmlkIGZpc2g8L3N0eWxlPjwvdGl0bGU+PHNlY29uZGFyeS10aXRsZT5Kb3VybmFsIG9mIEZpc2gg
RGlzZWFzZXM8L3NlY29uZGFyeS10aXRsZT48YWx0LXRpdGxlPkpvdXJuYWwgb2YgZmlzaCBkaXNl
YXNlczwvYWx0LXRpdGxlPjwvdGl0bGVzPjxwZXJpb2RpY2FsPjxmdWxsLXRpdGxlPkpvdXJuYWwg
b2YgRmlzaCBEaXNlYXNlczwvZnVsbC10aXRsZT48L3BlcmlvZGljYWw+PGFsdC1wZXJpb2RpY2Fs
PjxmdWxsLXRpdGxlPkpvdXJuYWwgb2YgRmlzaCBEaXNlYXNlczwvZnVsbC10aXRsZT48L2FsdC1w
ZXJpb2RpY2FsPjxwYWdlcz4yNTctNjg8L3BhZ2VzPjx2b2x1bWU+MzA8L3ZvbHVtZT48bnVtYmVy
PjU8L251bWJlcj48ZGF0ZXM+PHllYXI+MjAwNzwveWVhcj48cHViLWRhdGVzPjxkYXRlPjEzIERl
Y2VtYmVyIDIwMjE8L2RhdGU+PC9wdWItZGF0ZXM+PC9kYXRlcz48b3JpZy1wdWI+XFxBQ1QwMDFD
TDA0RlMwN1xCSU9TRUNVUklUWURBVEEkXEUgTGlicmFyeVxBbmltYWwgQ2F0YWxvZ3VlXEo6XEUg
TGlicmFyeVxBbmltYWwgQ2F0YWxvZ3VlXFRcVG9iYmFjayBldCBhbCAyMDA3IEVOMjA4MTIucGRm
PC9vcmlnLXB1Yj48bGFiZWw+MjA4MTI8L2xhYmVsPjx1cmxzPjwvdXJscz48Y3VzdG9tMT5zdHVy
Z2Vvbl9LRzwvY3VzdG9tMT48ZWxlY3Ryb25pYy1yZXNvdXJjZS1udW0+aHR0cHM6Ly9kb2kub3Jn
LzEwLjExMTEvai4xMzY1LTI3NjEuMjAwNy4wMDgxNi54PC9lbGVjdHJvbmljLXJlc291cmNlLW51
bT48bW9kaWZpZWQtZGF0ZT5KOlxFIExpYnJhcnlcQW5pbWFsIENhdGFsb2d1ZVxUPC9tb2RpZmll
ZC1kYXRlPjwvcmVjb3JkPjwvQ2l0ZT48Q2l0ZT48QXV0aG9yPk9odGFuaTwvQXV0aG9yPjxZZWFy
PjIwMTQ8L1llYXI+PFJlY051bT4yMjY5NTwvUmVjTnVtPjxJRFRleHQ+MjA4MjM8L0lEVGV4dD48
cmVjb3JkPjxyZWMtbnVtYmVyPjIyNjk1PC9yZWMtbnVtYmVyPjxmb3JlaWduLWtleXM+PGtleSBh
cHA9IkVOIiBkYi1pZD0iOTBhd3d0MjViZHB0d3RlZTI1ZHBweDVqd3ZkZHAyc3RyMHN6IiB0aW1l
c3RhbXA9IjE2NTIzOTg5NjIiIGd1aWQ9IjkyNDIzOWQ0LWE0N2MtNDgxMC05ZDRhLTNhNDMzNTA3
MmNkOSI+MjI2OTU8L2tleT48L2ZvcmVpZ24ta2V5cz48cmVmLXR5cGUgbmFtZT0iSm91cm5hbCBB
cnRpY2xlcyI+MTc8L3JlZi10eXBlPjxjb250cmlidXRvcnM+PGF1dGhvcnM+PGF1dGhvcj5PaHRh
bmksIE0uPC9hdXRob3I+PGF1dGhvcj5WaWxsdW1zZW4sIEsuUi48L2F1dGhvcj48YXV0aG9yPlN0
csO4bSwgSC5LLjwvYXV0aG9yPjxhdXRob3I+UmFpZGEsIE0uSy48L2F1dGhvcj48L2F1dGhvcnM+
PC9jb250cmlidXRvcnM+PHRpdGxlcz48dGl0bGU+PHN0eWxlIGZhY2U9Im5vcm1hbCIgZm9udD0i
ZGVmYXVsdCIgc2l6ZT0iMTAwJSI+M0QgdmlzdWFsaXphdGlvbiBvZiB0aGUgaW5pdGlhbCA8L3N0
eWxlPjxzdHlsZSBmYWNlPSJpdGFsaWMiIGZvbnQ9ImRlZmF1bHQiIHNpemU9IjEwMCUiPlllcnNp
bmlhIHJ1Y2tlcmk8L3N0eWxlPjxzdHlsZSBmYWNlPSJub3JtYWwiIGZvbnQ9ImRlZmF1bHQiIHNp
emU9IjEwMCUiPiBpbmZlY3Rpb24gcm91dGUgaW4gcmFpbmJvdyB0cm91dCAoPC9zdHlsZT48c3R5
bGUgZmFjZT0iaXRhbGljIiBmb250PSJkZWZhdWx0IiBzaXplPSIxMDAlIj5PbmNvcmh5bmNodXMg
bXlraXNzPC9zdHlsZT48c3R5bGUgZmFjZT0ibm9ybWFsIiBmb250PSJkZWZhdWx0IiBzaXplPSIx
MDAlIj4pIGJ5IG9wdGljYWwgcHJvamVjdGlvbiB0b21vZ3JhcGh5PC9zdHlsZT48L3RpdGxlPjxz
ZWNvbmRhcnktdGl0bGU+UExPUyBPTkU8L3NlY29uZGFyeS10aXRsZT48L3RpdGxlcz48cGVyaW9k
aWNhbD48ZnVsbC10aXRsZT5QTE9TIE9ORTwvZnVsbC10aXRsZT48L3BlcmlvZGljYWw+PHBhZ2Vz
PmU4OTY3MjwvcGFnZXM+PHZvbHVtZT45PC92b2x1bWU+PG51bWJlcj4yPC9udW1iZXI+PGRhdGVz
Pjx5ZWFyPjIwMTQ8L3llYXI+PHB1Yi1kYXRlcz48ZGF0ZT4xMyBEZWNlbWJlciAyMDIxPC9kYXRl
PjwvcHViLWRhdGVzPjwvZGF0ZXM+PG9yaWctcHViPlxcQUNUMDAxQ0wwNEZTMDdcQklPU0VDVVJJ
VFlEQVRBJFxFIExpYnJhcnlcQW5pbWFsIENhdGFsb2d1ZVxKOlxFIExpYnJhcnlcQW5pbWFsIENh
dGFsb2d1ZVxPXE9odGFuaSBldCBhbCAyMDE0IEVOMjA4MjMucGRmPC9vcmlnLXB1Yj48bGFiZWw+
MjA4MjM8L2xhYmVsPjx1cmxzPjxyZWxhdGVkLXVybHM+PHVybD5odHRwczovL2RvaS5vcmcvMTAu
MTM3MS9qb3VybmFsLnBvbmUuMDA4OTY3MjwvdXJsPjwvcmVsYXRlZC11cmxzPjwvdXJscz48Y3Vz
dG9tMT5zdHVyZ2Vvbl9LRzwvY3VzdG9tMT48ZWxlY3Ryb25pYy1yZXNvdXJjZS1udW0+aHR0cHM6
Ly9kb2kub3JnLzEwLjEzNzEvam91cm5hbC5wb25lLjAwODk2NzI8L2VsZWN0cm9uaWMtcmVzb3Vy
Y2UtbnVtPjwvcmVjb3JkPjwvQ2l0ZT48Q2l0ZT48QXV0aG9yPkt1bWFyPC9BdXRob3I+PFllYXI+
MjAxNTwvWWVhcj48UmVjTnVtPjIyNjkzPC9SZWNOdW0+PElEVGV4dD4yMDgyMTwvSURUZXh0Pjxy
ZWNvcmQ+PHJlYy1udW1iZXI+MjI2OTM8L3JlYy1udW1iZXI+PGZvcmVpZ24ta2V5cz48a2V5IGFw
cD0iRU4iIGRiLWlkPSI5MGF3d3QyNWJkcHR3dGVlMjVkcHB4NWp3dmRkcDJzdHIwc3oiIHRpbWVz
dGFtcD0iMTY1MjM5ODk2MiIgZ3VpZD0iMmM3NzNlYWYtOGRkNy00ZTEwLTlmOTYtZTJjMjA3MTY3
OTg1Ij4yMjY5Mzwva2V5PjwvZm9yZWlnbi1rZXlzPjxyZWYtdHlwZSBuYW1lPSJKb3VybmFsIEFy
dGljbGVzIj4xNzwvcmVmLXR5cGU+PGNvbnRyaWJ1dG9ycz48YXV0aG9ycz48YXV0aG9yPkt1bWFy
LCBHLjwvYXV0aG9yPjxhdXRob3I+TWVuYW50ZWF1LUxlZG91YmxlLCBTLjwvYXV0aG9yPjxhdXRo
b3I+U2FsZWgsIE0uPC9hdXRob3I+PGF1dGhvcj5FbC1NYXRib3VsaSwgTS48L2F1dGhvcj48L2F1
dGhvcnM+PC9jb250cmlidXRvcnM+PHRpdGxlcz48dGl0bGU+PHN0eWxlIGZhY2U9Iml0YWxpYyIg
Zm9udD0iZGVmYXVsdCIgc2l6ZT0iMTAwJSI+WWVyc2luaWEgcnVja2VyaTwvc3R5bGU+PHN0eWxl
IGZhY2U9Im5vcm1hbCIgZm9udD0iZGVmYXVsdCIgc2l6ZT0iMTAwJSI+LCB0aGUgY2F1c2F0aXZl
IGFnZW50IG9mIGVudGVyaWMgcmVkbW91dGggZGlzZWFzZSBpbiBmaXNoPC9zdHlsZT48L3RpdGxl
PjxzZWNvbmRhcnktdGl0bGU+VmV0ZXJpbmFyeSBSZXNlYXJjaDwvc2Vjb25kYXJ5LXRpdGxlPjwv
dGl0bGVzPjxwZXJpb2RpY2FsPjxmdWxsLXRpdGxlPlZldGVyaW5hcnkgUmVzZWFyY2g8L2Z1bGwt
dGl0bGU+PC9wZXJpb2RpY2FsPjxwYWdlcz4xLTEwPC9wYWdlcz48dm9sdW1lPjQ2PC92b2x1bWU+
PG51bWJlcj4xPC9udW1iZXI+PGRhdGVzPjx5ZWFyPjIwMTU8L3llYXI+PHB1Yi1kYXRlcz48ZGF0
ZT4xNCBEZWNlbWJlciAyMDIxPC9kYXRlPjwvcHViLWRhdGVzPjwvZGF0ZXM+PG9yaWctcHViPlxc
QUNUMDAxQ0wwNEZTMDdcQklPU0VDVVJJVFlEQVRBJFxFIExpYnJhcnlcQW5pbWFsIENhdGFsb2d1
ZVxLXEt1bWFyIGV0IGFsIDIwMTUgRU4yMDgyMi5wZGY8L29yaWctcHViPjxsYWJlbD4yMDgyMTwv
bGFiZWw+PHVybHM+PHJlbGF0ZWQtdXJscz48dXJsPmh0dHBzOi8vZG9pLm9yZy8xMC4xMTg2L3Mx
MzU2Ny0wMTUtMDIzOC00PC91cmw+PC9yZWxhdGVkLXVybHM+PC91cmxzPjxjdXN0b20xPnN0dXJn
ZW9uX0tHPC9jdXN0b20xPjxlbGVjdHJvbmljLXJlc291cmNlLW51bT5odHRwczovL2RvaS5vcmcv
MTAuMTE4Ni9zMTM1NjctMDE1LTAyMzgtNDwvZWxlY3Ryb25pYy1yZXNvdXJjZS1udW0+PC9yZWNv
cmQ+PC9DaXRlPjxDaXRlPjxBdXRob3I+QnVzY2g8L0F1dGhvcj48WWVhcj4xOTc4PC9ZZWFyPjxS
ZWNOdW0+MjI3MTY8L1JlY051bT48SURUZXh0PjIwODM2PC9JRFRleHQ+PHJlY29yZD48cmVjLW51
bWJlcj4yMjcxNjwvcmVjLW51bWJlcj48Zm9yZWlnbi1rZXlzPjxrZXkgYXBwPSJFTiIgZGItaWQ9
IjkwYXd3dDI1YmRwdHd0ZWUyNWRwcHg1and2ZGRwMnN0cjBzeiIgdGltZXN0YW1wPSIxNjUyMzk4
OTY1IiBndWlkPSI4M2ZiMTdlNS05ZjBhLTRlNDYtYTRhOC1jN2FjYTNiNGNlOWQiPjIyNzE2PC9r
ZXk+PC9mb3JlaWduLWtleXM+PHJlZi10eXBlIG5hbWU9IkpvdXJuYWwgQXJ0aWNsZXMiPjE3PC9y
ZWYtdHlwZT48Y29udHJpYnV0b3JzPjxhdXRob3JzPjxhdXRob3I+QnVzY2gsIFIuQS48L2F1dGhv
cj48L2F1dGhvcnM+PC9jb250cmlidXRvcnM+PHRpdGxlcz48dGl0bGU+RW50ZXJpYyByZWQgbW91
dGggZGlzZWFzZSAoSGFnZXJtYW4gc3RyYWluKTwvdGl0bGU+PHNlY29uZGFyeS10aXRsZT5NYXJp
bmUgRmlzaGVyaWVzIFJldmlldzwvc2Vjb25kYXJ5LXRpdGxlPjwvdGl0bGVzPjxwZXJpb2RpY2Fs
PjxmdWxsLXRpdGxlPk1hcmluZSBGaXNoZXJpZXMgUmV2aWV3PC9mdWxsLXRpdGxlPjwvcGVyaW9k
aWNhbD48cGFnZXM+NDItNTE8L3BhZ2VzPjx2b2x1bWU+NDA8L3ZvbHVtZT48bnVtYmVyPjM8L251
bWJlcj48ZGF0ZXM+PHllYXI+MTk3ODwveWVhcj48cHViLWRhdGVzPjxkYXRlPjE3IERlY2VtYmVy
IDIwMjE8L2RhdGU+PC9wdWItZGF0ZXM+PC9kYXRlcz48b3JpZy1wdWI+JnF1b3Q7XFxBQ1QwMDFD
TDA0RlMwN1xCSU9TRUNVUklUWURBVEEkXEUgTGlicmFyeVxBbmltYWwgQ2F0YWxvZ3VlXEo6XEUg
TGlicmFyeVxBbmltYWwgQ2F0YWxvZ3VlXEJcQnVzY2ggMTk3OCBFTjIwODM2LnBkZiZxdW90Ozwv
b3JpZy1wdWI+PGxhYmVsPjIwODM2PC9sYWJlbD48dXJscz48L3VybHM+PGN1c3RvbTE+c3R1cmdl
b25fS0c8L2N1c3RvbTE+PGVsZWN0cm9uaWMtcmVzb3VyY2UtbnVtPmh0dHBzOi8vc3BvLm5tZnMu
bm9hYS5nb3Yvc2l0ZXMvZGVmYXVsdC9maWxlcy9wZGYtY29udGVudC9NRlIvbWZyNDAzL21mcjQw
MzExLnBkZjwvZWxlY3Ryb25pYy1yZXNvdXJjZS1udW0+PC9yZWNvcmQ+PC9DaXRlPjwvRW5kTm90
ZT5=
</w:fldData>
        </w:fldChar>
      </w:r>
      <w:r w:rsidR="00295283">
        <w:instrText xml:space="preserve"> ADDIN EN.CITE </w:instrText>
      </w:r>
      <w:r w:rsidR="00295283">
        <w:fldChar w:fldCharType="begin">
          <w:fldData xml:space="preserve">PEVuZE5vdGU+PENpdGU+PEF1dGhvcj5Ub2JiYWNrPC9BdXRob3I+PFllYXI+MjAwNzwvWWVhcj48
UmVjTnVtPjIyNjgzPC9SZWNOdW0+PElEVGV4dD4yMDgxMjwvSURUZXh0PjxEaXNwbGF5VGV4dD4o
QnVzY2ggMTk3ODsgS3VtYXIgZXQgYWwuIDIwMTU7IE9odGFuaSBldCBhbC4gMjAxNDsgVG9iYmFj
ayBldCBhbC4gMjAwNyk8L0Rpc3BsYXlUZXh0PjxyZWNvcmQ+PHJlYy1udW1iZXI+MjI2ODM8L3Jl
Yy1udW1iZXI+PGZvcmVpZ24ta2V5cz48a2V5IGFwcD0iRU4iIGRiLWlkPSI5MGF3d3QyNWJkcHR3
dGVlMjVkcHB4NWp3dmRkcDJzdHIwc3oiIHRpbWVzdGFtcD0iMTY1MjM5ODk2MCIgZ3VpZD0iMmMy
OTU0NTYtZTUwOC00NTUyLWJhNzYtYTc1MGU5Mjg2NjI0Ij4yMjY4Mzwva2V5PjwvZm9yZWlnbi1r
ZXlzPjxyZWYtdHlwZSBuYW1lPSJKb3VybmFsIEFydGljbGVzIj4xNzwvcmVmLXR5cGU+PGNvbnRy
aWJ1dG9ycz48YXV0aG9ycz48YXV0aG9yPlRvYmJhY2ssIEUuPC9hdXRob3I+PGF1dGhvcj5EZWNv
c3RlcmUsIEEuPC9hdXRob3I+PGF1dGhvcj5IZXJtYW5zLCBLLjwvYXV0aG9yPjxhdXRob3I+SGFl
c2Vicm91Y2ssIEYuPC9hdXRob3I+PGF1dGhvcj5DaGllcnMsIEsuPC9hdXRob3I+PC9hdXRob3Jz
PjwvY29udHJpYnV0b3JzPjx0aXRsZXM+PHRpdGxlPjxzdHlsZSBmYWNlPSJpdGFsaWMiIGZvbnQ9
ImRlZmF1bHQiIHNpemU9IjEwMCUiPlllcnNpbmlhIHJ1Y2tlcmk8L3N0eWxlPjxzdHlsZSBmYWNl
PSJub3JtYWwiIGZvbnQ9ImRlZmF1bHQiIHNpemU9IjEwMCUiPiBpbmZlY3Rpb25zIGluIHNhbG1v
bmlkIGZpc2g8L3N0eWxlPjwvdGl0bGU+PHNlY29uZGFyeS10aXRsZT5Kb3VybmFsIG9mIEZpc2gg
RGlzZWFzZXM8L3NlY29uZGFyeS10aXRsZT48YWx0LXRpdGxlPkpvdXJuYWwgb2YgZmlzaCBkaXNl
YXNlczwvYWx0LXRpdGxlPjwvdGl0bGVzPjxwZXJpb2RpY2FsPjxmdWxsLXRpdGxlPkpvdXJuYWwg
b2YgRmlzaCBEaXNlYXNlczwvZnVsbC10aXRsZT48L3BlcmlvZGljYWw+PGFsdC1wZXJpb2RpY2Fs
PjxmdWxsLXRpdGxlPkpvdXJuYWwgb2YgRmlzaCBEaXNlYXNlczwvZnVsbC10aXRsZT48L2FsdC1w
ZXJpb2RpY2FsPjxwYWdlcz4yNTctNjg8L3BhZ2VzPjx2b2x1bWU+MzA8L3ZvbHVtZT48bnVtYmVy
PjU8L251bWJlcj48ZGF0ZXM+PHllYXI+MjAwNzwveWVhcj48cHViLWRhdGVzPjxkYXRlPjEzIERl
Y2VtYmVyIDIwMjE8L2RhdGU+PC9wdWItZGF0ZXM+PC9kYXRlcz48b3JpZy1wdWI+XFxBQ1QwMDFD
TDA0RlMwN1xCSU9TRUNVUklUWURBVEEkXEUgTGlicmFyeVxBbmltYWwgQ2F0YWxvZ3VlXEo6XEUg
TGlicmFyeVxBbmltYWwgQ2F0YWxvZ3VlXFRcVG9iYmFjayBldCBhbCAyMDA3IEVOMjA4MTIucGRm
PC9vcmlnLXB1Yj48bGFiZWw+MjA4MTI8L2xhYmVsPjx1cmxzPjwvdXJscz48Y3VzdG9tMT5zdHVy
Z2Vvbl9LRzwvY3VzdG9tMT48ZWxlY3Ryb25pYy1yZXNvdXJjZS1udW0+aHR0cHM6Ly9kb2kub3Jn
LzEwLjExMTEvai4xMzY1LTI3NjEuMjAwNy4wMDgxNi54PC9lbGVjdHJvbmljLXJlc291cmNlLW51
bT48bW9kaWZpZWQtZGF0ZT5KOlxFIExpYnJhcnlcQW5pbWFsIENhdGFsb2d1ZVxUPC9tb2RpZmll
ZC1kYXRlPjwvcmVjb3JkPjwvQ2l0ZT48Q2l0ZT48QXV0aG9yPk9odGFuaTwvQXV0aG9yPjxZZWFy
PjIwMTQ8L1llYXI+PFJlY051bT4yMjY5NTwvUmVjTnVtPjxJRFRleHQ+MjA4MjM8L0lEVGV4dD48
cmVjb3JkPjxyZWMtbnVtYmVyPjIyNjk1PC9yZWMtbnVtYmVyPjxmb3JlaWduLWtleXM+PGtleSBh
cHA9IkVOIiBkYi1pZD0iOTBhd3d0MjViZHB0d3RlZTI1ZHBweDVqd3ZkZHAyc3RyMHN6IiB0aW1l
c3RhbXA9IjE2NTIzOTg5NjIiIGd1aWQ9IjkyNDIzOWQ0LWE0N2MtNDgxMC05ZDRhLTNhNDMzNTA3
MmNkOSI+MjI2OTU8L2tleT48L2ZvcmVpZ24ta2V5cz48cmVmLXR5cGUgbmFtZT0iSm91cm5hbCBB
cnRpY2xlcyI+MTc8L3JlZi10eXBlPjxjb250cmlidXRvcnM+PGF1dGhvcnM+PGF1dGhvcj5PaHRh
bmksIE0uPC9hdXRob3I+PGF1dGhvcj5WaWxsdW1zZW4sIEsuUi48L2F1dGhvcj48YXV0aG9yPlN0
csO4bSwgSC5LLjwvYXV0aG9yPjxhdXRob3I+UmFpZGEsIE0uSy48L2F1dGhvcj48L2F1dGhvcnM+
PC9jb250cmlidXRvcnM+PHRpdGxlcz48dGl0bGU+PHN0eWxlIGZhY2U9Im5vcm1hbCIgZm9udD0i
ZGVmYXVsdCIgc2l6ZT0iMTAwJSI+M0QgdmlzdWFsaXphdGlvbiBvZiB0aGUgaW5pdGlhbCA8L3N0
eWxlPjxzdHlsZSBmYWNlPSJpdGFsaWMiIGZvbnQ9ImRlZmF1bHQiIHNpemU9IjEwMCUiPlllcnNp
bmlhIHJ1Y2tlcmk8L3N0eWxlPjxzdHlsZSBmYWNlPSJub3JtYWwiIGZvbnQ9ImRlZmF1bHQiIHNp
emU9IjEwMCUiPiBpbmZlY3Rpb24gcm91dGUgaW4gcmFpbmJvdyB0cm91dCAoPC9zdHlsZT48c3R5
bGUgZmFjZT0iaXRhbGljIiBmb250PSJkZWZhdWx0IiBzaXplPSIxMDAlIj5PbmNvcmh5bmNodXMg
bXlraXNzPC9zdHlsZT48c3R5bGUgZmFjZT0ibm9ybWFsIiBmb250PSJkZWZhdWx0IiBzaXplPSIx
MDAlIj4pIGJ5IG9wdGljYWwgcHJvamVjdGlvbiB0b21vZ3JhcGh5PC9zdHlsZT48L3RpdGxlPjxz
ZWNvbmRhcnktdGl0bGU+UExPUyBPTkU8L3NlY29uZGFyeS10aXRsZT48L3RpdGxlcz48cGVyaW9k
aWNhbD48ZnVsbC10aXRsZT5QTE9TIE9ORTwvZnVsbC10aXRsZT48L3BlcmlvZGljYWw+PHBhZ2Vz
PmU4OTY3MjwvcGFnZXM+PHZvbHVtZT45PC92b2x1bWU+PG51bWJlcj4yPC9udW1iZXI+PGRhdGVz
Pjx5ZWFyPjIwMTQ8L3llYXI+PHB1Yi1kYXRlcz48ZGF0ZT4xMyBEZWNlbWJlciAyMDIxPC9kYXRl
PjwvcHViLWRhdGVzPjwvZGF0ZXM+PG9yaWctcHViPlxcQUNUMDAxQ0wwNEZTMDdcQklPU0VDVVJJ
VFlEQVRBJFxFIExpYnJhcnlcQW5pbWFsIENhdGFsb2d1ZVxKOlxFIExpYnJhcnlcQW5pbWFsIENh
dGFsb2d1ZVxPXE9odGFuaSBldCBhbCAyMDE0IEVOMjA4MjMucGRmPC9vcmlnLXB1Yj48bGFiZWw+
MjA4MjM8L2xhYmVsPjx1cmxzPjxyZWxhdGVkLXVybHM+PHVybD5odHRwczovL2RvaS5vcmcvMTAu
MTM3MS9qb3VybmFsLnBvbmUuMDA4OTY3MjwvdXJsPjwvcmVsYXRlZC11cmxzPjwvdXJscz48Y3Vz
dG9tMT5zdHVyZ2Vvbl9LRzwvY3VzdG9tMT48ZWxlY3Ryb25pYy1yZXNvdXJjZS1udW0+aHR0cHM6
Ly9kb2kub3JnLzEwLjEzNzEvam91cm5hbC5wb25lLjAwODk2NzI8L2VsZWN0cm9uaWMtcmVzb3Vy
Y2UtbnVtPjwvcmVjb3JkPjwvQ2l0ZT48Q2l0ZT48QXV0aG9yPkt1bWFyPC9BdXRob3I+PFllYXI+
MjAxNTwvWWVhcj48UmVjTnVtPjIyNjkzPC9SZWNOdW0+PElEVGV4dD4yMDgyMTwvSURUZXh0Pjxy
ZWNvcmQ+PHJlYy1udW1iZXI+MjI2OTM8L3JlYy1udW1iZXI+PGZvcmVpZ24ta2V5cz48a2V5IGFw
cD0iRU4iIGRiLWlkPSI5MGF3d3QyNWJkcHR3dGVlMjVkcHB4NWp3dmRkcDJzdHIwc3oiIHRpbWVz
dGFtcD0iMTY1MjM5ODk2MiIgZ3VpZD0iMmM3NzNlYWYtOGRkNy00ZTEwLTlmOTYtZTJjMjA3MTY3
OTg1Ij4yMjY5Mzwva2V5PjwvZm9yZWlnbi1rZXlzPjxyZWYtdHlwZSBuYW1lPSJKb3VybmFsIEFy
dGljbGVzIj4xNzwvcmVmLXR5cGU+PGNvbnRyaWJ1dG9ycz48YXV0aG9ycz48YXV0aG9yPkt1bWFy
LCBHLjwvYXV0aG9yPjxhdXRob3I+TWVuYW50ZWF1LUxlZG91YmxlLCBTLjwvYXV0aG9yPjxhdXRo
b3I+U2FsZWgsIE0uPC9hdXRob3I+PGF1dGhvcj5FbC1NYXRib3VsaSwgTS48L2F1dGhvcj48L2F1
dGhvcnM+PC9jb250cmlidXRvcnM+PHRpdGxlcz48dGl0bGU+PHN0eWxlIGZhY2U9Iml0YWxpYyIg
Zm9udD0iZGVmYXVsdCIgc2l6ZT0iMTAwJSI+WWVyc2luaWEgcnVja2VyaTwvc3R5bGU+PHN0eWxl
IGZhY2U9Im5vcm1hbCIgZm9udD0iZGVmYXVsdCIgc2l6ZT0iMTAwJSI+LCB0aGUgY2F1c2F0aXZl
IGFnZW50IG9mIGVudGVyaWMgcmVkbW91dGggZGlzZWFzZSBpbiBmaXNoPC9zdHlsZT48L3RpdGxl
PjxzZWNvbmRhcnktdGl0bGU+VmV0ZXJpbmFyeSBSZXNlYXJjaDwvc2Vjb25kYXJ5LXRpdGxlPjwv
dGl0bGVzPjxwZXJpb2RpY2FsPjxmdWxsLXRpdGxlPlZldGVyaW5hcnkgUmVzZWFyY2g8L2Z1bGwt
dGl0bGU+PC9wZXJpb2RpY2FsPjxwYWdlcz4xLTEwPC9wYWdlcz48dm9sdW1lPjQ2PC92b2x1bWU+
PG51bWJlcj4xPC9udW1iZXI+PGRhdGVzPjx5ZWFyPjIwMTU8L3llYXI+PHB1Yi1kYXRlcz48ZGF0
ZT4xNCBEZWNlbWJlciAyMDIxPC9kYXRlPjwvcHViLWRhdGVzPjwvZGF0ZXM+PG9yaWctcHViPlxc
QUNUMDAxQ0wwNEZTMDdcQklPU0VDVVJJVFlEQVRBJFxFIExpYnJhcnlcQW5pbWFsIENhdGFsb2d1
ZVxLXEt1bWFyIGV0IGFsIDIwMTUgRU4yMDgyMi5wZGY8L29yaWctcHViPjxsYWJlbD4yMDgyMTwv
bGFiZWw+PHVybHM+PHJlbGF0ZWQtdXJscz48dXJsPmh0dHBzOi8vZG9pLm9yZy8xMC4xMTg2L3Mx
MzU2Ny0wMTUtMDIzOC00PC91cmw+PC9yZWxhdGVkLXVybHM+PC91cmxzPjxjdXN0b20xPnN0dXJn
ZW9uX0tHPC9jdXN0b20xPjxlbGVjdHJvbmljLXJlc291cmNlLW51bT5odHRwczovL2RvaS5vcmcv
MTAuMTE4Ni9zMTM1NjctMDE1LTAyMzgtNDwvZWxlY3Ryb25pYy1yZXNvdXJjZS1udW0+PC9yZWNv
cmQ+PC9DaXRlPjxDaXRlPjxBdXRob3I+QnVzY2g8L0F1dGhvcj48WWVhcj4xOTc4PC9ZZWFyPjxS
ZWNOdW0+MjI3MTY8L1JlY051bT48SURUZXh0PjIwODM2PC9JRFRleHQ+PHJlY29yZD48cmVjLW51
bWJlcj4yMjcxNjwvcmVjLW51bWJlcj48Zm9yZWlnbi1rZXlzPjxrZXkgYXBwPSJFTiIgZGItaWQ9
IjkwYXd3dDI1YmRwdHd0ZWUyNWRwcHg1and2ZGRwMnN0cjBzeiIgdGltZXN0YW1wPSIxNjUyMzk4
OTY1IiBndWlkPSI4M2ZiMTdlNS05ZjBhLTRlNDYtYTRhOC1jN2FjYTNiNGNlOWQiPjIyNzE2PC9r
ZXk+PC9mb3JlaWduLWtleXM+PHJlZi10eXBlIG5hbWU9IkpvdXJuYWwgQXJ0aWNsZXMiPjE3PC9y
ZWYtdHlwZT48Y29udHJpYnV0b3JzPjxhdXRob3JzPjxhdXRob3I+QnVzY2gsIFIuQS48L2F1dGhv
cj48L2F1dGhvcnM+PC9jb250cmlidXRvcnM+PHRpdGxlcz48dGl0bGU+RW50ZXJpYyByZWQgbW91
dGggZGlzZWFzZSAoSGFnZXJtYW4gc3RyYWluKTwvdGl0bGU+PHNlY29uZGFyeS10aXRsZT5NYXJp
bmUgRmlzaGVyaWVzIFJldmlldzwvc2Vjb25kYXJ5LXRpdGxlPjwvdGl0bGVzPjxwZXJpb2RpY2Fs
PjxmdWxsLXRpdGxlPk1hcmluZSBGaXNoZXJpZXMgUmV2aWV3PC9mdWxsLXRpdGxlPjwvcGVyaW9k
aWNhbD48cGFnZXM+NDItNTE8L3BhZ2VzPjx2b2x1bWU+NDA8L3ZvbHVtZT48bnVtYmVyPjM8L251
bWJlcj48ZGF0ZXM+PHllYXI+MTk3ODwveWVhcj48cHViLWRhdGVzPjxkYXRlPjE3IERlY2VtYmVy
IDIwMjE8L2RhdGU+PC9wdWItZGF0ZXM+PC9kYXRlcz48b3JpZy1wdWI+JnF1b3Q7XFxBQ1QwMDFD
TDA0RlMwN1xCSU9TRUNVUklUWURBVEEkXEUgTGlicmFyeVxBbmltYWwgQ2F0YWxvZ3VlXEo6XEUg
TGlicmFyeVxBbmltYWwgQ2F0YWxvZ3VlXEJcQnVzY2ggMTk3OCBFTjIwODM2LnBkZiZxdW90Ozwv
b3JpZy1wdWI+PGxhYmVsPjIwODM2PC9sYWJlbD48dXJscz48L3VybHM+PGN1c3RvbTE+c3R1cmdl
b25fS0c8L2N1c3RvbTE+PGVsZWN0cm9uaWMtcmVzb3VyY2UtbnVtPmh0dHBzOi8vc3BvLm5tZnMu
bm9hYS5nb3Yvc2l0ZXMvZGVmYXVsdC9maWxlcy9wZGYtY29udGVudC9NRlIvbWZyNDAzL21mcjQw
MzExLnBkZjwvZWxlY3Ryb25pYy1yZXNvdXJjZS1udW0+PC9yZWNvcmQ+PC9DaXRlPjwvRW5kTm90
ZT5=
</w:fldData>
        </w:fldChar>
      </w:r>
      <w:r w:rsidR="00295283">
        <w:instrText xml:space="preserve"> ADDIN EN.CITE.DATA </w:instrText>
      </w:r>
      <w:r w:rsidR="00295283">
        <w:fldChar w:fldCharType="end"/>
      </w:r>
      <w:r w:rsidR="00295283">
        <w:fldChar w:fldCharType="separate"/>
      </w:r>
      <w:r w:rsidR="00295283">
        <w:rPr>
          <w:noProof/>
        </w:rPr>
        <w:t>(Busch 1978; Kumar et al. 2015; Ohtani et al. 2014; Tobback et al. 2007)</w:t>
      </w:r>
      <w:r w:rsidR="00295283">
        <w:fldChar w:fldCharType="end"/>
      </w:r>
      <w:r>
        <w:t xml:space="preserve">. Changes in fish behaviour may be observed, including swimming near the surface, lethargy and loss of appetite. Clinical signs can develop within several days after a stressful event </w:t>
      </w:r>
      <w:r w:rsidR="00295283">
        <w:fldChar w:fldCharType="begin"/>
      </w:r>
      <w:r w:rsidR="00295283">
        <w:instrText xml:space="preserve"> ADDIN EN.CITE &lt;EndNote&gt;&lt;Cite&gt;&lt;Author&gt;Noga&lt;/Author&gt;&lt;Year&gt;2000&lt;/Year&gt;&lt;RecNum&gt;7803&lt;/RecNum&gt;&lt;IDText&gt;10565&lt;/IDText&gt;&lt;DisplayText&gt;(Noga 2000)&lt;/DisplayText&gt;&lt;record&gt;&lt;rec-number&gt;7803&lt;/rec-number&gt;&lt;foreign-keys&gt;&lt;key app="EN" db-id="90awwt25bdptwtee25dppx5jwvddp2str0sz" timestamp="1652397229" guid="26ef123e-d11b-4538-bfab-d2575c8afa6f"&gt;7803&lt;/key&gt;&lt;/foreign-keys&gt;&lt;ref-type name="Books"&gt;6&lt;/ref-type&gt;&lt;contributors&gt;&lt;authors&gt;&lt;author&gt;Noga, E.J.&lt;/author&gt;&lt;/authors&gt;&lt;/contributors&gt;&lt;titles&gt;&lt;title&gt;Fish disease: diagnosis and treatment&lt;/title&gt;&lt;/titles&gt;&lt;pages&gt;1-367&lt;/pages&gt;&lt;keywords&gt;&lt;keyword&gt;DAFF&lt;/keyword&gt;&lt;keyword&gt;Diagnosis&lt;/keyword&gt;&lt;keyword&gt;Diagnosis and treatment&lt;/keyword&gt;&lt;keyword&gt;Disease&lt;/keyword&gt;&lt;keyword&gt;Fish&lt;/keyword&gt;&lt;keyword&gt;Fish disease&lt;/keyword&gt;&lt;keyword&gt;Treatment&lt;/keyword&gt;&lt;/keywords&gt;&lt;dates&gt;&lt;year&gt;2000&lt;/year&gt;&lt;/dates&gt;&lt;pub-location&gt;Ames&lt;/pub-location&gt;&lt;publisher&gt;Iowa State University&lt;/publisher&gt;&lt;isbn&gt;9780813825588&lt;/isbn&gt;&lt;label&gt;10565&lt;/label&gt;&lt;urls&gt;&lt;/urls&gt;&lt;custom1&gt;aquatics gm&lt;/custom1&gt;&lt;modified-date&gt;80092&lt;/modified-date&gt;&lt;/record&gt;&lt;/Cite&gt;&lt;/EndNote&gt;</w:instrText>
      </w:r>
      <w:r w:rsidR="00295283">
        <w:fldChar w:fldCharType="separate"/>
      </w:r>
      <w:r w:rsidR="00295283">
        <w:rPr>
          <w:noProof/>
        </w:rPr>
        <w:t>(Noga 2000)</w:t>
      </w:r>
      <w:r w:rsidR="00295283">
        <w:fldChar w:fldCharType="end"/>
      </w:r>
      <w:r>
        <w:t xml:space="preserve">. In some cases, infected fish show no clinical signs </w:t>
      </w:r>
      <w:r w:rsidR="00295283">
        <w:fldChar w:fldCharType="begin">
          <w:fldData xml:space="preserve">PEVuZE5vdGU+PENpdGU+PEF1dGhvcj5LYXd1bGE8L0F1dGhvcj48WWVhcj4xOTk2PC9ZZWFyPjxS
ZWNOdW0+NDYyNDg8L1JlY051bT48SURUZXh0PjI0NzEwPC9JRFRleHQ+PERpc3BsYXlUZXh0PihC
dXNjaCAxOTc4OyBLYXd1bGEsIExlbGl2ZWx0ICZhbXA7IE9ybmRvcmZmIDE5OTYpPC9EaXNwbGF5
VGV4dD48cmVjb3JkPjxyZWMtbnVtYmVyPjQ2MjQ4PC9yZWMtbnVtYmVyPjxmb3JlaWduLWtleXM+
PGtleSBhcHA9IkVOIiBkYi1pZD0iOTBhd3d0MjViZHB0d3RlZTI1ZHBweDVqd3ZkZHAyc3RyMHN6
IiB0aW1lc3RhbXA9IjE2NTk0MDY3MTEiIGd1aWQ9IjBhOGQ2NTFjLTRkMGItNDQxNy1iZmQ4LTA0
YTE5ZTlmYmZkMiI+NDYyNDg8L2tleT48L2ZvcmVpZ24ta2V5cz48cmVmLXR5cGUgbmFtZT0iSm91
cm5hbCBBcnRpY2xlcyI+MTc8L3JlZi10eXBlPjxjb250cmlidXRvcnM+PGF1dGhvcnM+PGF1dGhv
cj5LYXd1bGEsIFQuSC48L2F1dGhvcj48YXV0aG9yPkxlbGl2ZWx0LCBNLkouPC9hdXRob3I+PGF1
dGhvcj5Pcm5kb3JmZiwgUC5FLjwvYXV0aG9yPjwvYXV0aG9ycz48L2NvbnRyaWJ1dG9ycz48dGl0
bGVzPjx0aXRsZT48c3R5bGUgZmFjZT0ibm9ybWFsIiBmb250PSJkZWZhdWx0IiBzaXplPSIxMDAl
Ij5Vc2luZyBhIG5ldyBpbmJyZWQgZmlzaCBtb2RlbCBhbmQgY3VsdHVyZWQgZmlzaCB0aXNzdWUg
Y2VsbHMgdG8gc3R1ZHkgPC9zdHlsZT48c3R5bGUgZmFjZT0iaXRhbGljIiBmb250PSJkZWZhdWx0
IiBzaXplPSIxMDAlIj5BZXJvbW9uYXMgaHlkcm9waGlsYSA8L3N0eWxlPjxzdHlsZSBmYWNlPSJu
b3JtYWwiIGZvbnQ9ImRlZmF1bHQiIHNpemU9IjEwMCUiPmFuZCA8L3N0eWxlPjxzdHlsZSBmYWNl
PSJpdGFsaWMiIGZvbnQ9ImRlZmF1bHQiIHNpemU9IjEwMCUiPlllcnNpbmlhIHJ1Y2tlcmk8L3N0
eWxlPjxzdHlsZSBmYWNlPSJub3JtYWwiIGZvbnQ9ImRlZmF1bHQiIHNpemU9IjEwMCUiPiBwYXRo
b2dlbmVzaXM8L3N0eWxlPjwvdGl0bGU+PHNlY29uZGFyeS10aXRsZT5NaWNyb2JpYWwgUGF0aG9n
ZW5lc2lzPC9zZWNvbmRhcnktdGl0bGU+PC90aXRsZXM+PHBlcmlvZGljYWw+PGZ1bGwtdGl0bGU+
TWljcm9iaWFsIFBhdGhvZ2VuZXNpczwvZnVsbC10aXRsZT48L3BlcmlvZGljYWw+PHBhZ2VzPjEx
OS0xMjU8L3BhZ2VzPjx2b2x1bWU+MjA8L3ZvbHVtZT48a2V5d29yZHM+PGtleXdvcmQ+QWVyb21v
bmFzIGh5ZHJvcGhpbGE8L2tleXdvcmQ+PGtleXdvcmQ+WWVyc2luaWEgcnVja2VyaTwva2V5d29y
ZD48a2V5d29yZD5YaXBob3Bob3J1cyBtYWN1bGF0dXM8L2tleXdvcmQ+PGtleXdvcmQ+YW5pbWFs
IG1vZGVsPC9rZXl3b3JkPjxrZXl3b3JkPmNlbGwgaW52YXNpb248L2tleXdvcmQ+PGtleXdvcmQ+
ZmlzaDwva2V5d29yZD48L2tleXdvcmRzPjxkYXRlcz48eWVhcj4xOTk2PC95ZWFyPjwvZGF0ZXM+
PG9yaWctcHViPlxcQUNUMDAxQ0wwNEZTMDdcQklPU0VDVVJJVFlEQVRBJFxFIExpYnJhcnlcQW5p
bWFsIENhdGFsb2d1ZVxLXEthd3VsYSBldCBhbCAxOTk2IEVOMjQ3MTAucGRmPC9vcmlnLXB1Yj48
bGFiZWw+MjQ3MTA8L2xhYmVsPjx1cmxzPjwvdXJscz48Y3VzdG9tMT5zdHVyZ2Vvbl9CTTwvY3Vz
dG9tMT48ZWxlY3Ryb25pYy1yZXNvdXJjZS1udW0+aHR0cHM6Ly9kb2kub3JnLzEwLjEwMDYvbXBh
dC4xOTk2LjAwMTE8L2VsZWN0cm9uaWMtcmVzb3VyY2UtbnVtPjwvcmVjb3JkPjwvQ2l0ZT48Q2l0
ZT48QXV0aG9yPkJ1c2NoPC9BdXRob3I+PFllYXI+MTk3ODwvWWVhcj48UmVjTnVtPjIyNzE2PC9S
ZWNOdW0+PElEVGV4dD4yMDgzNjwvSURUZXh0PjxyZWNvcmQ+PHJlYy1udW1iZXI+MjI3MTY8L3Jl
Yy1udW1iZXI+PGZvcmVpZ24ta2V5cz48a2V5IGFwcD0iRU4iIGRiLWlkPSI5MGF3d3QyNWJkcHR3
dGVlMjVkcHB4NWp3dmRkcDJzdHIwc3oiIHRpbWVzdGFtcD0iMTY1MjM5ODk2NSIgZ3VpZD0iODNm
YjE3ZTUtOWYwYS00ZTQ2LWE0YTgtYzdhY2EzYjRjZTlkIj4yMjcxNjwva2V5PjwvZm9yZWlnbi1r
ZXlzPjxyZWYtdHlwZSBuYW1lPSJKb3VybmFsIEFydGljbGVzIj4xNzwvcmVmLXR5cGU+PGNvbnRy
aWJ1dG9ycz48YXV0aG9ycz48YXV0aG9yPkJ1c2NoLCBSLkEuPC9hdXRob3I+PC9hdXRob3JzPjwv
Y29udHJpYnV0b3JzPjx0aXRsZXM+PHRpdGxlPkVudGVyaWMgcmVkIG1vdXRoIGRpc2Vhc2UgKEhh
Z2VybWFuIHN0cmFpbik8L3RpdGxlPjxzZWNvbmRhcnktdGl0bGU+TWFyaW5lIEZpc2hlcmllcyBS
ZXZpZXc8L3NlY29uZGFyeS10aXRsZT48L3RpdGxlcz48cGVyaW9kaWNhbD48ZnVsbC10aXRsZT5N
YXJpbmUgRmlzaGVyaWVzIFJldmlldzwvZnVsbC10aXRsZT48L3BlcmlvZGljYWw+PHBhZ2VzPjQy
LTUxPC9wYWdlcz48dm9sdW1lPjQwPC92b2x1bWU+PG51bWJlcj4zPC9udW1iZXI+PGRhdGVzPjx5
ZWFyPjE5Nzg8L3llYXI+PHB1Yi1kYXRlcz48ZGF0ZT4xNyBEZWNlbWJlciAyMDIxPC9kYXRlPjwv
cHViLWRhdGVzPjwvZGF0ZXM+PG9yaWctcHViPiZxdW90O1xcQUNUMDAxQ0wwNEZTMDdcQklPU0VD
VVJJVFlEQVRBJFxFIExpYnJhcnlcQW5pbWFsIENhdGFsb2d1ZVxKOlxFIExpYnJhcnlcQW5pbWFs
IENhdGFsb2d1ZVxCXEJ1c2NoIDE5NzggRU4yMDgzNi5wZGYmcXVvdDs8L29yaWctcHViPjxsYWJl
bD4yMDgzNjwvbGFiZWw+PHVybHM+PC91cmxzPjxjdXN0b20xPnN0dXJnZW9uX0tHPC9jdXN0b20x
PjxlbGVjdHJvbmljLXJlc291cmNlLW51bT5odHRwczovL3Nwby5ubWZzLm5vYWEuZ292L3NpdGVz
L2RlZmF1bHQvZmlsZXMvcGRmLWNvbnRlbnQvTUZSL21mcjQwMy9tZnI0MDMxMS5wZGY8L2VsZWN0
cm9uaWMtcmVzb3VyY2UtbnVtPjwvcmVjb3JkPjwvQ2l0ZT48L0VuZE5vdGU+
</w:fldData>
        </w:fldChar>
      </w:r>
      <w:r w:rsidR="00295283">
        <w:instrText xml:space="preserve"> ADDIN EN.CITE </w:instrText>
      </w:r>
      <w:r w:rsidR="00295283">
        <w:fldChar w:fldCharType="begin">
          <w:fldData xml:space="preserve">PEVuZE5vdGU+PENpdGU+PEF1dGhvcj5LYXd1bGE8L0F1dGhvcj48WWVhcj4xOTk2PC9ZZWFyPjxS
ZWNOdW0+NDYyNDg8L1JlY051bT48SURUZXh0PjI0NzEwPC9JRFRleHQ+PERpc3BsYXlUZXh0PihC
dXNjaCAxOTc4OyBLYXd1bGEsIExlbGl2ZWx0ICZhbXA7IE9ybmRvcmZmIDE5OTYpPC9EaXNwbGF5
VGV4dD48cmVjb3JkPjxyZWMtbnVtYmVyPjQ2MjQ4PC9yZWMtbnVtYmVyPjxmb3JlaWduLWtleXM+
PGtleSBhcHA9IkVOIiBkYi1pZD0iOTBhd3d0MjViZHB0d3RlZTI1ZHBweDVqd3ZkZHAyc3RyMHN6
IiB0aW1lc3RhbXA9IjE2NTk0MDY3MTEiIGd1aWQ9IjBhOGQ2NTFjLTRkMGItNDQxNy1iZmQ4LTA0
YTE5ZTlmYmZkMiI+NDYyNDg8L2tleT48L2ZvcmVpZ24ta2V5cz48cmVmLXR5cGUgbmFtZT0iSm91
cm5hbCBBcnRpY2xlcyI+MTc8L3JlZi10eXBlPjxjb250cmlidXRvcnM+PGF1dGhvcnM+PGF1dGhv
cj5LYXd1bGEsIFQuSC48L2F1dGhvcj48YXV0aG9yPkxlbGl2ZWx0LCBNLkouPC9hdXRob3I+PGF1
dGhvcj5Pcm5kb3JmZiwgUC5FLjwvYXV0aG9yPjwvYXV0aG9ycz48L2NvbnRyaWJ1dG9ycz48dGl0
bGVzPjx0aXRsZT48c3R5bGUgZmFjZT0ibm9ybWFsIiBmb250PSJkZWZhdWx0IiBzaXplPSIxMDAl
Ij5Vc2luZyBhIG5ldyBpbmJyZWQgZmlzaCBtb2RlbCBhbmQgY3VsdHVyZWQgZmlzaCB0aXNzdWUg
Y2VsbHMgdG8gc3R1ZHkgPC9zdHlsZT48c3R5bGUgZmFjZT0iaXRhbGljIiBmb250PSJkZWZhdWx0
IiBzaXplPSIxMDAlIj5BZXJvbW9uYXMgaHlkcm9waGlsYSA8L3N0eWxlPjxzdHlsZSBmYWNlPSJu
b3JtYWwiIGZvbnQ9ImRlZmF1bHQiIHNpemU9IjEwMCUiPmFuZCA8L3N0eWxlPjxzdHlsZSBmYWNl
PSJpdGFsaWMiIGZvbnQ9ImRlZmF1bHQiIHNpemU9IjEwMCUiPlllcnNpbmlhIHJ1Y2tlcmk8L3N0
eWxlPjxzdHlsZSBmYWNlPSJub3JtYWwiIGZvbnQ9ImRlZmF1bHQiIHNpemU9IjEwMCUiPiBwYXRo
b2dlbmVzaXM8L3N0eWxlPjwvdGl0bGU+PHNlY29uZGFyeS10aXRsZT5NaWNyb2JpYWwgUGF0aG9n
ZW5lc2lzPC9zZWNvbmRhcnktdGl0bGU+PC90aXRsZXM+PHBlcmlvZGljYWw+PGZ1bGwtdGl0bGU+
TWljcm9iaWFsIFBhdGhvZ2VuZXNpczwvZnVsbC10aXRsZT48L3BlcmlvZGljYWw+PHBhZ2VzPjEx
OS0xMjU8L3BhZ2VzPjx2b2x1bWU+MjA8L3ZvbHVtZT48a2V5d29yZHM+PGtleXdvcmQ+QWVyb21v
bmFzIGh5ZHJvcGhpbGE8L2tleXdvcmQ+PGtleXdvcmQ+WWVyc2luaWEgcnVja2VyaTwva2V5d29y
ZD48a2V5d29yZD5YaXBob3Bob3J1cyBtYWN1bGF0dXM8L2tleXdvcmQ+PGtleXdvcmQ+YW5pbWFs
IG1vZGVsPC9rZXl3b3JkPjxrZXl3b3JkPmNlbGwgaW52YXNpb248L2tleXdvcmQ+PGtleXdvcmQ+
ZmlzaDwva2V5d29yZD48L2tleXdvcmRzPjxkYXRlcz48eWVhcj4xOTk2PC95ZWFyPjwvZGF0ZXM+
PG9yaWctcHViPlxcQUNUMDAxQ0wwNEZTMDdcQklPU0VDVVJJVFlEQVRBJFxFIExpYnJhcnlcQW5p
bWFsIENhdGFsb2d1ZVxLXEthd3VsYSBldCBhbCAxOTk2IEVOMjQ3MTAucGRmPC9vcmlnLXB1Yj48
bGFiZWw+MjQ3MTA8L2xhYmVsPjx1cmxzPjwvdXJscz48Y3VzdG9tMT5zdHVyZ2Vvbl9CTTwvY3Vz
dG9tMT48ZWxlY3Ryb25pYy1yZXNvdXJjZS1udW0+aHR0cHM6Ly9kb2kub3JnLzEwLjEwMDYvbXBh
dC4xOTk2LjAwMTE8L2VsZWN0cm9uaWMtcmVzb3VyY2UtbnVtPjwvcmVjb3JkPjwvQ2l0ZT48Q2l0
ZT48QXV0aG9yPkJ1c2NoPC9BdXRob3I+PFllYXI+MTk3ODwvWWVhcj48UmVjTnVtPjIyNzE2PC9S
ZWNOdW0+PElEVGV4dD4yMDgzNjwvSURUZXh0PjxyZWNvcmQ+PHJlYy1udW1iZXI+MjI3MTY8L3Jl
Yy1udW1iZXI+PGZvcmVpZ24ta2V5cz48a2V5IGFwcD0iRU4iIGRiLWlkPSI5MGF3d3QyNWJkcHR3
dGVlMjVkcHB4NWp3dmRkcDJzdHIwc3oiIHRpbWVzdGFtcD0iMTY1MjM5ODk2NSIgZ3VpZD0iODNm
YjE3ZTUtOWYwYS00ZTQ2LWE0YTgtYzdhY2EzYjRjZTlkIj4yMjcxNjwva2V5PjwvZm9yZWlnbi1r
ZXlzPjxyZWYtdHlwZSBuYW1lPSJKb3VybmFsIEFydGljbGVzIj4xNzwvcmVmLXR5cGU+PGNvbnRy
aWJ1dG9ycz48YXV0aG9ycz48YXV0aG9yPkJ1c2NoLCBSLkEuPC9hdXRob3I+PC9hdXRob3JzPjwv
Y29udHJpYnV0b3JzPjx0aXRsZXM+PHRpdGxlPkVudGVyaWMgcmVkIG1vdXRoIGRpc2Vhc2UgKEhh
Z2VybWFuIHN0cmFpbik8L3RpdGxlPjxzZWNvbmRhcnktdGl0bGU+TWFyaW5lIEZpc2hlcmllcyBS
ZXZpZXc8L3NlY29uZGFyeS10aXRsZT48L3RpdGxlcz48cGVyaW9kaWNhbD48ZnVsbC10aXRsZT5N
YXJpbmUgRmlzaGVyaWVzIFJldmlldzwvZnVsbC10aXRsZT48L3BlcmlvZGljYWw+PHBhZ2VzPjQy
LTUxPC9wYWdlcz48dm9sdW1lPjQwPC92b2x1bWU+PG51bWJlcj4zPC9udW1iZXI+PGRhdGVzPjx5
ZWFyPjE5Nzg8L3llYXI+PHB1Yi1kYXRlcz48ZGF0ZT4xNyBEZWNlbWJlciAyMDIxPC9kYXRlPjwv
cHViLWRhdGVzPjwvZGF0ZXM+PG9yaWctcHViPiZxdW90O1xcQUNUMDAxQ0wwNEZTMDdcQklPU0VD
VVJJVFlEQVRBJFxFIExpYnJhcnlcQW5pbWFsIENhdGFsb2d1ZVxKOlxFIExpYnJhcnlcQW5pbWFs
IENhdGFsb2d1ZVxCXEJ1c2NoIDE5NzggRU4yMDgzNi5wZGYmcXVvdDs8L29yaWctcHViPjxsYWJl
bD4yMDgzNjwvbGFiZWw+PHVybHM+PC91cmxzPjxjdXN0b20xPnN0dXJnZW9uX0tHPC9jdXN0b20x
PjxlbGVjdHJvbmljLXJlc291cmNlLW51bT5odHRwczovL3Nwby5ubWZzLm5vYWEuZ292L3NpdGVz
L2RlZmF1bHQvZmlsZXMvcGRmLWNvbnRlbnQvTUZSL21mcjQwMy9tZnI0MDMxMS5wZGY8L2VsZWN0
cm9uaWMtcmVzb3VyY2UtbnVtPjwvcmVjb3JkPjwvQ2l0ZT48L0VuZE5vdGU+
</w:fldData>
        </w:fldChar>
      </w:r>
      <w:r w:rsidR="00295283">
        <w:instrText xml:space="preserve"> ADDIN EN.CITE.DATA </w:instrText>
      </w:r>
      <w:r w:rsidR="00295283">
        <w:fldChar w:fldCharType="end"/>
      </w:r>
      <w:r w:rsidR="00295283">
        <w:fldChar w:fldCharType="separate"/>
      </w:r>
      <w:r w:rsidR="00295283">
        <w:rPr>
          <w:noProof/>
        </w:rPr>
        <w:t>(Busch 1978; Kawula, Lelivelt &amp; Orndorff 1996)</w:t>
      </w:r>
      <w:r w:rsidR="00295283">
        <w:fldChar w:fldCharType="end"/>
      </w:r>
      <w:r>
        <w:t>.</w:t>
      </w:r>
    </w:p>
    <w:p w14:paraId="34C869BD" w14:textId="581E301E" w:rsidR="004C2D54" w:rsidRDefault="00DB6F6C" w:rsidP="00DB6F6C">
      <w:r w:rsidRPr="003C2E8F">
        <w:t xml:space="preserve">Incubation time is usually 5–7 days from initial exposure to commencement of mortality at 15°C. However, a population of fish with a prior history of disease will experience mortality in a reduced time of 3–5 days following a shedding event </w:t>
      </w:r>
      <w:r w:rsidR="00295283">
        <w:fldChar w:fldCharType="begin"/>
      </w:r>
      <w:r w:rsidR="00295283">
        <w:instrText xml:space="preserve"> ADDIN EN.CITE &lt;EndNote&gt;&lt;Cite&gt;&lt;Author&gt;Hunter&lt;/Author&gt;&lt;Year&gt;1980&lt;/Year&gt;&lt;RecNum&gt;23265&lt;/RecNum&gt;&lt;IDText&gt;55591&lt;/IDText&gt;&lt;DisplayText&gt;(Hunter, Knittel &amp;amp; Fryer 1980)&lt;/DisplayText&gt;&lt;record&gt;&lt;rec-number&gt;23265&lt;/rec-number&gt;&lt;foreign-keys&gt;&lt;key app="EN" db-id="90awwt25bdptwtee25dppx5jwvddp2str0sz" timestamp="1652399051" guid="2febb1b8-40e5-444d-817b-9e2874d768a9"&gt;23265&lt;/key&gt;&lt;/foreign-keys&gt;&lt;ref-type name="Journal Articles"&gt;17&lt;/ref-type&gt;&lt;contributors&gt;&lt;authors&gt;&lt;author&gt;Hunter, V.A.&lt;/author&gt;&lt;author&gt;Knittel, M.D.&lt;/author&gt;&lt;author&gt;Fryer, J.L.&lt;/author&gt;&lt;/authors&gt;&lt;/contributors&gt;&lt;titles&gt;&lt;title&gt;&lt;style face="normal" font="default" size="100%"&gt;Stress-induced transmission of &lt;/style&gt;&lt;style face="italic" font="default" size="100%"&gt;Yersinia ruckeri&lt;/style&gt;&lt;style face="normal" font="default" size="100%"&gt; infection from carriers to recipient steelhead trout &lt;/style&gt;&lt;style face="italic" font="default" size="100%"&gt;Salmo gairdner&lt;/style&gt;&lt;style face="normal" font="default" size="100%"&gt;i Richardson&lt;/style&gt;&lt;/title&gt;&lt;secondary-title&gt;Journal of Fish Diseases&lt;/secondary-title&gt;&lt;/titles&gt;&lt;periodical&gt;&lt;full-title&gt;Journal of Fish Diseases&lt;/full-title&gt;&lt;/periodical&gt;&lt;pages&gt;467-472&lt;/pages&gt;&lt;volume&gt;3&lt;/volume&gt;&lt;number&gt;6&lt;/number&gt;&lt;dates&gt;&lt;year&gt;1980&lt;/year&gt;&lt;pub-dates&gt;&lt;date&gt;31 March 2022&lt;/date&gt;&lt;/pub-dates&gt;&lt;/dates&gt;&lt;orig-pub&gt;\\ACT001CL04FS07\BIOSECURITYDATA$\E Library\Animal Catalogue\J:\E Library\Animal Catalogue\H\Hunter et al 1980 EN55591.pdf&lt;/orig-pub&gt;&lt;label&gt;55591&lt;/label&gt;&lt;urls&gt;&lt;related-urls&gt;&lt;url&gt;https://onlinelibrary.wiley.com/doi/abs/10.1111/j.1365-2761.1980.tb00433.x&lt;/url&gt;&lt;/related-urls&gt;&lt;/urls&gt;&lt;custom1&gt;KG_sturgeon&lt;/custom1&gt;&lt;electronic-resource-num&gt;https://doi.org/10.1111/j.1365-2761.1980.tb00433.x&lt;/electronic-resource-num&gt;&lt;/record&gt;&lt;/Cite&gt;&lt;/EndNote&gt;</w:instrText>
      </w:r>
      <w:r w:rsidR="00295283">
        <w:fldChar w:fldCharType="separate"/>
      </w:r>
      <w:r w:rsidR="00295283">
        <w:rPr>
          <w:noProof/>
        </w:rPr>
        <w:t>(Hunter, Knittel &amp; Fryer 1980)</w:t>
      </w:r>
      <w:r w:rsidR="00295283">
        <w:fldChar w:fldCharType="end"/>
      </w:r>
      <w:r w:rsidRPr="003C2E8F">
        <w:t>.</w:t>
      </w:r>
    </w:p>
    <w:p w14:paraId="234A2E20" w14:textId="37A4D603" w:rsidR="00DB6F6C" w:rsidRDefault="00DB6F6C" w:rsidP="00DB6F6C">
      <w:r>
        <w:t xml:space="preserve">Most descriptions of the clinical signs of </w:t>
      </w:r>
      <w:r w:rsidRPr="00633211">
        <w:rPr>
          <w:rStyle w:val="Emphasis"/>
        </w:rPr>
        <w:t>Y</w:t>
      </w:r>
      <w:r>
        <w:rPr>
          <w:rStyle w:val="Emphasis"/>
        </w:rPr>
        <w:t>. </w:t>
      </w:r>
      <w:r w:rsidRPr="00633211">
        <w:rPr>
          <w:rStyle w:val="Emphasis"/>
        </w:rPr>
        <w:t>ruckeri</w:t>
      </w:r>
      <w:r>
        <w:t xml:space="preserve"> infection are reported for salmonids. However, the few reports related to sturgeon indicate similar clinical changes due to infection. Farmed </w:t>
      </w:r>
      <w:r w:rsidRPr="006C0A46">
        <w:rPr>
          <w:rStyle w:val="Emphasis"/>
        </w:rPr>
        <w:t>A. baer</w:t>
      </w:r>
      <w:r>
        <w:rPr>
          <w:rStyle w:val="Emphasis"/>
        </w:rPr>
        <w:t>i</w:t>
      </w:r>
      <w:r w:rsidRPr="006C0A46">
        <w:rPr>
          <w:rStyle w:val="Emphasis"/>
        </w:rPr>
        <w:t>i</w:t>
      </w:r>
      <w:r>
        <w:t xml:space="preserve"> and </w:t>
      </w:r>
      <w:r w:rsidRPr="006C0A46">
        <w:rPr>
          <w:rStyle w:val="Emphasis"/>
        </w:rPr>
        <w:t xml:space="preserve">A. schrenckii </w:t>
      </w:r>
      <w:r>
        <w:t xml:space="preserve">infected with </w:t>
      </w:r>
      <w:r w:rsidRPr="006C0A46">
        <w:rPr>
          <w:rStyle w:val="Emphasis"/>
        </w:rPr>
        <w:t>Y. ruckeri</w:t>
      </w:r>
      <w:r>
        <w:t xml:space="preserve"> were reported to have haemorrhages around the mouth, lower jaw, at the base of the rostrum and pectoral fins, the abdomen and around the</w:t>
      </w:r>
      <w:r w:rsidR="00174A25">
        <w:t xml:space="preserve"> vent</w:t>
      </w:r>
      <w:r w:rsidR="00B971B8">
        <w:t xml:space="preserve"> </w:t>
      </w:r>
      <w:r w:rsidR="00295283">
        <w:fldChar w:fldCharType="begin">
          <w:fldData xml:space="preserve">PEVuZE5vdGU+PENpdGU+PEF1dGhvcj5WdWlsbGF1bWU8L0F1dGhvcj48WWVhcj4xOTg3PC9ZZWFy
PjxSZWNOdW0+MjI3MzI8L1JlY051bT48SURUZXh0PjIwODE5PC9JRFRleHQ+PERpc3BsYXlUZXh0
PihTaGFvd3UgZXQgYWwuIDIwMTM7IFZ1aWxsYXVtZSBldCBhbC4gMTk4Nyk8L0Rpc3BsYXlUZXh0
PjxyZWNvcmQ+PHJlYy1udW1iZXI+MjI3MzI8L3JlYy1udW1iZXI+PGZvcmVpZ24ta2V5cz48a2V5
IGFwcD0iRU4iIGRiLWlkPSI5MGF3d3QyNWJkcHR3dGVlMjVkcHB4NWp3dmRkcDJzdHIwc3oiIHRp
bWVzdGFtcD0iMTY1MjM5ODk2OCIgZ3VpZD0iZTJhMzRiYjEtODQ0ZS00NTliLTg5ZDYtNmI2Nzk3
NGE3Njk0Ij4yMjczMjwva2V5PjwvZm9yZWlnbi1rZXlzPjxyZWYtdHlwZSBuYW1lPSJKb3VybmFs
IEFydGljbGVzIj4xNzwvcmVmLXR5cGU+PGNvbnRyaWJ1dG9ycz48YXV0aG9ycz48YXV0aG9yPlZ1
aWxsYXVtZSwgQS48L2F1dGhvcj48YXV0aG9yPkJydW4sIFIuPC9hdXRob3I+PGF1dGhvcj5DaGVu
ZSwgUC48L2F1dGhvcj48YXV0aG9yPlNvY2hvbiwgRS48L2F1dGhvcj48YXV0aG9yPkxlc2VsLCBS
LjwvYXV0aG9yPjwvYXV0aG9ycz48L2NvbnRyaWJ1dG9ycz48dGl0bGVzPjx0aXRsZT48c3R5bGUg
ZmFjZT0ibm9ybWFsIiBmb250PSJkZWZhdWx0IiBzaXplPSIxMDAlIj5GaXJzdCBpc29sYXRpb24g
b2YgPC9zdHlsZT48c3R5bGUgZmFjZT0iaXRhbGljIiBmb250PSJkZWZhdWx0IiBzaXplPSIxMDAl
Ij5ZZXJzaW5pYSBydWNrZXJpPC9zdHlsZT48c3R5bGUgZmFjZT0ibm9ybWFsIiBmb250PSJkZWZh
dWx0IiBzaXplPSIxMDAlIj4gZnJvbSBzdHVyZ2VvbiwgPC9zdHlsZT48c3R5bGUgZmFjZT0iaXRh
bGljIiBmb250PSJkZWZhdWx0IiBzaXplPSIxMDAlIj5BY2lwZW5zZXIgYmFlcmk8L3N0eWxlPjxz
dHlsZSBmYWNlPSJub3JtYWwiIGZvbnQ9ImRlZmF1bHQiIHNpemU9IjEwMCUiPiBCcmFuZHQsIGlu
IFNvdXRoIFdlc3Qgb2YgRnJhbmNlPC9zdHlsZT48L3RpdGxlPjxzZWNvbmRhcnktdGl0bGU+QnVs
bGV0aW4gb2YgdGhlIEV1cm9wZWFuIEFzc29jaWF0aW9uIG9mIEZpc2ggUGF0aG9sb2dpc3RzPC9z
ZWNvbmRhcnktdGl0bGU+PC90aXRsZXM+PHBlcmlvZGljYWw+PGZ1bGwtdGl0bGU+QnVsbGV0aW4g
b2YgdGhlIEV1cm9wZWFuIEFzc29jaWF0aW9uIG9mIEZpc2ggUGF0aG9sb2dpc3RzPC9mdWxsLXRp
dGxlPjwvcGVyaW9kaWNhbD48cGFnZXM+MTgtMTk8L3BhZ2VzPjx2b2x1bWU+Nzwvdm9sdW1lPjxu
dW1iZXI+MTwvbnVtYmVyPjxkYXRlcz48eWVhcj4xOTg3PC95ZWFyPjxwdWItZGF0ZXM+PGRhdGU+
MTQgRGVjZW1iZXIgMjAyMTwvZGF0ZT48L3B1Yi1kYXRlcz48L2RhdGVzPjxvcmlnLXB1Yj5cXEFD
VDAwMUNMMDRGUzA3XEJJT1NFQ1VSSVRZREFUQSRcRSBMaWJyYXJ5XEFuaW1hbCBDYXRhbG9ndWVc
SjpcRSBMaWJyYXJ5XEFuaW1hbCBDYXRhbG9ndWVcVlxWdWlsbGF1bWUgZXQgYWwgMTk4NyBFTjIw
ODE5LnBkZjwvb3JpZy1wdWI+PGxhYmVsPjIwODE5PC9sYWJlbD48dXJscz48L3VybHM+PGN1c3Rv
bTE+c3R1cmdlb25fS0c8L2N1c3RvbTE+PGVsZWN0cm9uaWMtcmVzb3VyY2UtbnVtPmh0dHBzOi8v
ZWFmcC5vcmcvZG93bmxvYWQvMTk4Ny1Wb2x1bWU3L0lzc3VlJTIwMS8wN18xJTIwcDE4LlBERjwv
ZWxlY3Ryb25pYy1yZXNvdXJjZS1udW0+PC9yZWNvcmQ+PC9DaXRlPjxDaXRlPjxBdXRob3I+U2hh
b3d1PC9BdXRob3I+PFllYXI+MjAxMzwvWWVhcj48UmVjTnVtPjIzMjQ2PC9SZWNOdW0+PElEVGV4
dD41NTUwODwvSURUZXh0PjxyZWNvcmQ+PHJlYy1udW1iZXI+MjMyNDY8L3JlYy1udW1iZXI+PGZv
cmVpZ24ta2V5cz48a2V5IGFwcD0iRU4iIGRiLWlkPSI5MGF3d3QyNWJkcHR3dGVlMjVkcHB4NWp3
dmRkcDJzdHIwc3oiIHRpbWVzdGFtcD0iMTY1MjM5OTA0NSIgZ3VpZD0iNmE0YjU4OTgtYmZkMS00
M2Q4LTkzMTMtZDVkNGQ3Y2M3ZGIwIj4yMzI0Njwva2V5PjwvZm9yZWlnbi1rZXlzPjxyZWYtdHlw
ZSBuYW1lPSJKb3VybmFsIEFydGljbGVzIj4xNzwvcmVmLXR5cGU+PGNvbnRyaWJ1dG9ycz48YXV0
aG9ycz48YXV0aG9yPlNoYW93dSwgTC48L2F1dGhvcj48YXV0aG9yPkRpLCBXLjwvYXV0aG9yPjxh
dXRob3I+SG9uZ2JhaSwgTC48L2F1dGhvcj48YXV0aG9yPlRvbmd5YW4sIEwuPC9hdXRob3I+PC9h
dXRob3JzPjwvY29udHJpYnV0b3JzPjx0aXRsZXM+PHRpdGxlPjxzdHlsZSBmYWNlPSJub3JtYWwi
IGZvbnQ9ImRlZmF1bHQiIHNpemU9IjEwMCUiPklzb2xhdGlvbiBvZiA8L3N0eWxlPjxzdHlsZSBm
YWNlPSJpdGFsaWMiIGZvbnQ9ImRlZmF1bHQiIHNpemU9IjEwMCUiPlllcnNpbmlhIHJ1Y2tlcmkg
PC9zdHlsZT48c3R5bGUgZmFjZT0ibm9ybWFsIiBmb250PSJkZWZhdWx0IiBzaXplPSIxMDAlIj5z
dHJhaW4gSDAxIGZyb20gZmFybS1yYWlzZWQgQW11ciBzdHVyZ2VvbiA8L3N0eWxlPjxzdHlsZSBm
YWNlPSJpdGFsaWMiIGZvbnQ9ImRlZmF1bHQiIHNpemU9IjEwMCUiPkFjaXBlbnNlciBzY2hyZW5j
a2k8L3N0eWxlPjxzdHlsZSBmYWNlPSJub3JtYWwiIGZvbnQ9ImRlZmF1bHQiIHNpemU9IjEwMCUi
PiBpbiBDaGluYTwvc3R5bGU+PC90aXRsZT48c2Vjb25kYXJ5LXRpdGxlPkpvdXJuYWwgb2YgQXF1
YXRpYyBBbmltYWwgSGVhbHRoPC9zZWNvbmRhcnktdGl0bGU+PC90aXRsZXM+PHBlcmlvZGljYWw+
PGZ1bGwtdGl0bGU+Sm91cm5hbCBvZiBBcXVhdGljIEFuaW1hbCBIZWFsdGg8L2Z1bGwtdGl0bGU+
PC9wZXJpb2RpY2FsPjxwYWdlcz45LTE0PC9wYWdlcz48dm9sdW1lPjI1PC92b2x1bWU+PG51bWJl
cj4xPC9udW1iZXI+PGRhdGVzPjx5ZWFyPjIwMTM8L3llYXI+PHB1Yi1kYXRlcz48ZGF0ZT4zMSBK
YW51YXJ5IDIwMjI8L2RhdGU+PC9wdWItZGF0ZXM+PC9kYXRlcz48b3JpZy1wdWI+XFxBY3QwMDFj
bDA0ZnMwN1xiaW9zZWN1cml0eWRhdGEkXEUgTGlicmFyeVxBbmltYWwgQ2F0YWxvZ3VlXFNcU2hh
b3d1IGV0IGFsIDIwMTMgRU41NTUwOC5wZGY8L29yaWctcHViPjxpc2JuPjA4OTktNzY1OTwvaXNi
bj48bGFiZWw+NTU1MDg8L2xhYmVsPjx1cmxzPjxyZWxhdGVkLXVybHM+PHVybD5odHRwczovL2Fm
c3B1YnMub25saW5lbGlicmFyeS53aWxleS5jb20vZG9pL2Ficy8xMC4xMDgwLzA4OTk3NjU5LjIw
MTIuNzI4MTY5PC91cmw+PC9yZWxhdGVkLXVybHM+PC91cmxzPjxjdXN0b20xPktHX3N0dXJnZW9u
PC9jdXN0b20xPjxlbGVjdHJvbmljLXJlc291cmNlLW51bT5odHRwczovL2RvaS5vcmcvMTAuMTA4
MC8wODk5NzY1OS4yMDEyLjcyODE2OTwvZWxlY3Ryb25pYy1yZXNvdXJjZS1udW0+PC9yZWNvcmQ+
PC9DaXRlPjwvRW5kTm90ZT4A
</w:fldData>
        </w:fldChar>
      </w:r>
      <w:r w:rsidR="00295283">
        <w:instrText xml:space="preserve"> ADDIN EN.CITE </w:instrText>
      </w:r>
      <w:r w:rsidR="00295283">
        <w:fldChar w:fldCharType="begin">
          <w:fldData xml:space="preserve">PEVuZE5vdGU+PENpdGU+PEF1dGhvcj5WdWlsbGF1bWU8L0F1dGhvcj48WWVhcj4xOTg3PC9ZZWFy
PjxSZWNOdW0+MjI3MzI8L1JlY051bT48SURUZXh0PjIwODE5PC9JRFRleHQ+PERpc3BsYXlUZXh0
PihTaGFvd3UgZXQgYWwuIDIwMTM7IFZ1aWxsYXVtZSBldCBhbC4gMTk4Nyk8L0Rpc3BsYXlUZXh0
PjxyZWNvcmQ+PHJlYy1udW1iZXI+MjI3MzI8L3JlYy1udW1iZXI+PGZvcmVpZ24ta2V5cz48a2V5
IGFwcD0iRU4iIGRiLWlkPSI5MGF3d3QyNWJkcHR3dGVlMjVkcHB4NWp3dmRkcDJzdHIwc3oiIHRp
bWVzdGFtcD0iMTY1MjM5ODk2OCIgZ3VpZD0iZTJhMzRiYjEtODQ0ZS00NTliLTg5ZDYtNmI2Nzk3
NGE3Njk0Ij4yMjczMjwva2V5PjwvZm9yZWlnbi1rZXlzPjxyZWYtdHlwZSBuYW1lPSJKb3VybmFs
IEFydGljbGVzIj4xNzwvcmVmLXR5cGU+PGNvbnRyaWJ1dG9ycz48YXV0aG9ycz48YXV0aG9yPlZ1
aWxsYXVtZSwgQS48L2F1dGhvcj48YXV0aG9yPkJydW4sIFIuPC9hdXRob3I+PGF1dGhvcj5DaGVu
ZSwgUC48L2F1dGhvcj48YXV0aG9yPlNvY2hvbiwgRS48L2F1dGhvcj48YXV0aG9yPkxlc2VsLCBS
LjwvYXV0aG9yPjwvYXV0aG9ycz48L2NvbnRyaWJ1dG9ycz48dGl0bGVzPjx0aXRsZT48c3R5bGUg
ZmFjZT0ibm9ybWFsIiBmb250PSJkZWZhdWx0IiBzaXplPSIxMDAlIj5GaXJzdCBpc29sYXRpb24g
b2YgPC9zdHlsZT48c3R5bGUgZmFjZT0iaXRhbGljIiBmb250PSJkZWZhdWx0IiBzaXplPSIxMDAl
Ij5ZZXJzaW5pYSBydWNrZXJpPC9zdHlsZT48c3R5bGUgZmFjZT0ibm9ybWFsIiBmb250PSJkZWZh
dWx0IiBzaXplPSIxMDAlIj4gZnJvbSBzdHVyZ2VvbiwgPC9zdHlsZT48c3R5bGUgZmFjZT0iaXRh
bGljIiBmb250PSJkZWZhdWx0IiBzaXplPSIxMDAlIj5BY2lwZW5zZXIgYmFlcmk8L3N0eWxlPjxz
dHlsZSBmYWNlPSJub3JtYWwiIGZvbnQ9ImRlZmF1bHQiIHNpemU9IjEwMCUiPiBCcmFuZHQsIGlu
IFNvdXRoIFdlc3Qgb2YgRnJhbmNlPC9zdHlsZT48L3RpdGxlPjxzZWNvbmRhcnktdGl0bGU+QnVs
bGV0aW4gb2YgdGhlIEV1cm9wZWFuIEFzc29jaWF0aW9uIG9mIEZpc2ggUGF0aG9sb2dpc3RzPC9z
ZWNvbmRhcnktdGl0bGU+PC90aXRsZXM+PHBlcmlvZGljYWw+PGZ1bGwtdGl0bGU+QnVsbGV0aW4g
b2YgdGhlIEV1cm9wZWFuIEFzc29jaWF0aW9uIG9mIEZpc2ggUGF0aG9sb2dpc3RzPC9mdWxsLXRp
dGxlPjwvcGVyaW9kaWNhbD48cGFnZXM+MTgtMTk8L3BhZ2VzPjx2b2x1bWU+Nzwvdm9sdW1lPjxu
dW1iZXI+MTwvbnVtYmVyPjxkYXRlcz48eWVhcj4xOTg3PC95ZWFyPjxwdWItZGF0ZXM+PGRhdGU+
MTQgRGVjZW1iZXIgMjAyMTwvZGF0ZT48L3B1Yi1kYXRlcz48L2RhdGVzPjxvcmlnLXB1Yj5cXEFD
VDAwMUNMMDRGUzA3XEJJT1NFQ1VSSVRZREFUQSRcRSBMaWJyYXJ5XEFuaW1hbCBDYXRhbG9ndWVc
SjpcRSBMaWJyYXJ5XEFuaW1hbCBDYXRhbG9ndWVcVlxWdWlsbGF1bWUgZXQgYWwgMTk4NyBFTjIw
ODE5LnBkZjwvb3JpZy1wdWI+PGxhYmVsPjIwODE5PC9sYWJlbD48dXJscz48L3VybHM+PGN1c3Rv
bTE+c3R1cmdlb25fS0c8L2N1c3RvbTE+PGVsZWN0cm9uaWMtcmVzb3VyY2UtbnVtPmh0dHBzOi8v
ZWFmcC5vcmcvZG93bmxvYWQvMTk4Ny1Wb2x1bWU3L0lzc3VlJTIwMS8wN18xJTIwcDE4LlBERjwv
ZWxlY3Ryb25pYy1yZXNvdXJjZS1udW0+PC9yZWNvcmQ+PC9DaXRlPjxDaXRlPjxBdXRob3I+U2hh
b3d1PC9BdXRob3I+PFllYXI+MjAxMzwvWWVhcj48UmVjTnVtPjIzMjQ2PC9SZWNOdW0+PElEVGV4
dD41NTUwODwvSURUZXh0PjxyZWNvcmQ+PHJlYy1udW1iZXI+MjMyNDY8L3JlYy1udW1iZXI+PGZv
cmVpZ24ta2V5cz48a2V5IGFwcD0iRU4iIGRiLWlkPSI5MGF3d3QyNWJkcHR3dGVlMjVkcHB4NWp3
dmRkcDJzdHIwc3oiIHRpbWVzdGFtcD0iMTY1MjM5OTA0NSIgZ3VpZD0iNmE0YjU4OTgtYmZkMS00
M2Q4LTkzMTMtZDVkNGQ3Y2M3ZGIwIj4yMzI0Njwva2V5PjwvZm9yZWlnbi1rZXlzPjxyZWYtdHlw
ZSBuYW1lPSJKb3VybmFsIEFydGljbGVzIj4xNzwvcmVmLXR5cGU+PGNvbnRyaWJ1dG9ycz48YXV0
aG9ycz48YXV0aG9yPlNoYW93dSwgTC48L2F1dGhvcj48YXV0aG9yPkRpLCBXLjwvYXV0aG9yPjxh
dXRob3I+SG9uZ2JhaSwgTC48L2F1dGhvcj48YXV0aG9yPlRvbmd5YW4sIEwuPC9hdXRob3I+PC9h
dXRob3JzPjwvY29udHJpYnV0b3JzPjx0aXRsZXM+PHRpdGxlPjxzdHlsZSBmYWNlPSJub3JtYWwi
IGZvbnQ9ImRlZmF1bHQiIHNpemU9IjEwMCUiPklzb2xhdGlvbiBvZiA8L3N0eWxlPjxzdHlsZSBm
YWNlPSJpdGFsaWMiIGZvbnQ9ImRlZmF1bHQiIHNpemU9IjEwMCUiPlllcnNpbmlhIHJ1Y2tlcmkg
PC9zdHlsZT48c3R5bGUgZmFjZT0ibm9ybWFsIiBmb250PSJkZWZhdWx0IiBzaXplPSIxMDAlIj5z
dHJhaW4gSDAxIGZyb20gZmFybS1yYWlzZWQgQW11ciBzdHVyZ2VvbiA8L3N0eWxlPjxzdHlsZSBm
YWNlPSJpdGFsaWMiIGZvbnQ9ImRlZmF1bHQiIHNpemU9IjEwMCUiPkFjaXBlbnNlciBzY2hyZW5j
a2k8L3N0eWxlPjxzdHlsZSBmYWNlPSJub3JtYWwiIGZvbnQ9ImRlZmF1bHQiIHNpemU9IjEwMCUi
PiBpbiBDaGluYTwvc3R5bGU+PC90aXRsZT48c2Vjb25kYXJ5LXRpdGxlPkpvdXJuYWwgb2YgQXF1
YXRpYyBBbmltYWwgSGVhbHRoPC9zZWNvbmRhcnktdGl0bGU+PC90aXRsZXM+PHBlcmlvZGljYWw+
PGZ1bGwtdGl0bGU+Sm91cm5hbCBvZiBBcXVhdGljIEFuaW1hbCBIZWFsdGg8L2Z1bGwtdGl0bGU+
PC9wZXJpb2RpY2FsPjxwYWdlcz45LTE0PC9wYWdlcz48dm9sdW1lPjI1PC92b2x1bWU+PG51bWJl
cj4xPC9udW1iZXI+PGRhdGVzPjx5ZWFyPjIwMTM8L3llYXI+PHB1Yi1kYXRlcz48ZGF0ZT4zMSBK
YW51YXJ5IDIwMjI8L2RhdGU+PC9wdWItZGF0ZXM+PC9kYXRlcz48b3JpZy1wdWI+XFxBY3QwMDFj
bDA0ZnMwN1xiaW9zZWN1cml0eWRhdGEkXEUgTGlicmFyeVxBbmltYWwgQ2F0YWxvZ3VlXFNcU2hh
b3d1IGV0IGFsIDIwMTMgRU41NTUwOC5wZGY8L29yaWctcHViPjxpc2JuPjA4OTktNzY1OTwvaXNi
bj48bGFiZWw+NTU1MDg8L2xhYmVsPjx1cmxzPjxyZWxhdGVkLXVybHM+PHVybD5odHRwczovL2Fm
c3B1YnMub25saW5lbGlicmFyeS53aWxleS5jb20vZG9pL2Ficy8xMC4xMDgwLzA4OTk3NjU5LjIw
MTIuNzI4MTY5PC91cmw+PC9yZWxhdGVkLXVybHM+PC91cmxzPjxjdXN0b20xPktHX3N0dXJnZW9u
PC9jdXN0b20xPjxlbGVjdHJvbmljLXJlc291cmNlLW51bT5odHRwczovL2RvaS5vcmcvMTAuMTA4
MC8wODk5NzY1OS4yMDEyLjcyODE2OTwvZWxlY3Ryb25pYy1yZXNvdXJjZS1udW0+PC9yZWNvcmQ+
PC9DaXRlPjwvRW5kTm90ZT4A
</w:fldData>
        </w:fldChar>
      </w:r>
      <w:r w:rsidR="00295283">
        <w:instrText xml:space="preserve"> ADDIN EN.CITE.DATA </w:instrText>
      </w:r>
      <w:r w:rsidR="00295283">
        <w:fldChar w:fldCharType="end"/>
      </w:r>
      <w:r w:rsidR="00295283">
        <w:fldChar w:fldCharType="separate"/>
      </w:r>
      <w:r w:rsidR="00295283">
        <w:rPr>
          <w:noProof/>
        </w:rPr>
        <w:t>(Shaowu et al. 2013; Vuillaume et al. 1987)</w:t>
      </w:r>
      <w:r w:rsidR="00295283">
        <w:fldChar w:fldCharType="end"/>
      </w:r>
      <w:r>
        <w:t xml:space="preserve">. In infected </w:t>
      </w:r>
      <w:r w:rsidRPr="006C0A46">
        <w:rPr>
          <w:rStyle w:val="Emphasis"/>
        </w:rPr>
        <w:t>A. baer</w:t>
      </w:r>
      <w:r>
        <w:rPr>
          <w:rStyle w:val="Emphasis"/>
        </w:rPr>
        <w:t>i</w:t>
      </w:r>
      <w:r w:rsidRPr="006C0A46">
        <w:rPr>
          <w:rStyle w:val="Emphasis"/>
        </w:rPr>
        <w:t>i</w:t>
      </w:r>
      <w:r>
        <w:t xml:space="preserve">, the belly was swollen and a bloody liquid exuded from the vent </w:t>
      </w:r>
      <w:r w:rsidR="00295283">
        <w:fldChar w:fldCharType="begin"/>
      </w:r>
      <w:r w:rsidR="00295283">
        <w:instrText xml:space="preserve"> ADDIN EN.CITE &lt;EndNote&gt;&lt;Cite&gt;&lt;Author&gt;Vuillaume&lt;/Author&gt;&lt;Year&gt;1987&lt;/Year&gt;&lt;RecNum&gt;22732&lt;/RecNum&gt;&lt;IDText&gt;20819&lt;/IDText&gt;&lt;DisplayText&gt;(Vuillaume et al. 1987)&lt;/DisplayText&gt;&lt;record&gt;&lt;rec-number&gt;22732&lt;/rec-number&gt;&lt;foreign-keys&gt;&lt;key app="EN" db-id="90awwt25bdptwtee25dppx5jwvddp2str0sz" timestamp="1652398968" guid="e2a34bb1-844e-459b-89d6-6b67974a7694"&gt;22732&lt;/key&gt;&lt;/foreign-keys&gt;&lt;ref-type name="Journal Articles"&gt;17&lt;/ref-type&gt;&lt;contributors&gt;&lt;authors&gt;&lt;author&gt;Vuillaume, A.&lt;/author&gt;&lt;author&gt;Brun, R.&lt;/author&gt;&lt;author&gt;Chene, P.&lt;/author&gt;&lt;author&gt;Sochon, E.&lt;/author&gt;&lt;author&gt;Lesel, R.&lt;/author&gt;&lt;/authors&gt;&lt;/contributors&gt;&lt;titles&gt;&lt;title&gt;&lt;style face="normal" font="default" size="100%"&gt;First isolation of &lt;/style&gt;&lt;style face="italic" font="default" size="100%"&gt;Yersinia ruckeri&lt;/style&gt;&lt;style face="normal" font="default" size="100%"&gt; from sturgeon, &lt;/style&gt;&lt;style face="italic" font="default" size="100%"&gt;Acipenser baeri&lt;/style&gt;&lt;style face="normal" font="default" size="100%"&gt; Brandt, in South West of France&lt;/style&gt;&lt;/title&gt;&lt;secondary-title&gt;Bulletin of the European Association of Fish Pathologists&lt;/secondary-title&gt;&lt;/titles&gt;&lt;periodical&gt;&lt;full-title&gt;Bulletin of the European Association of Fish Pathologists&lt;/full-title&gt;&lt;/periodical&gt;&lt;pages&gt;18-19&lt;/pages&gt;&lt;volume&gt;7&lt;/volume&gt;&lt;number&gt;1&lt;/number&gt;&lt;dates&gt;&lt;year&gt;1987&lt;/year&gt;&lt;pub-dates&gt;&lt;date&gt;14 December 2021&lt;/date&gt;&lt;/pub-dates&gt;&lt;/dates&gt;&lt;orig-pub&gt;\\ACT001CL04FS07\BIOSECURITYDATA$\E Library\Animal Catalogue\J:\E Library\Animal Catalogue\V\Vuillaume et al 1987 EN20819.pdf&lt;/orig-pub&gt;&lt;label&gt;20819&lt;/label&gt;&lt;urls&gt;&lt;/urls&gt;&lt;custom1&gt;sturgeon_KG&lt;/custom1&gt;&lt;electronic-resource-num&gt;https://eafp.org/download/1987-Volume7/Issue%201/07_1%20p18.PDF&lt;/electronic-resource-num&gt;&lt;/record&gt;&lt;/Cite&gt;&lt;/EndNote&gt;</w:instrText>
      </w:r>
      <w:r w:rsidR="00295283">
        <w:fldChar w:fldCharType="separate"/>
      </w:r>
      <w:r w:rsidR="00295283">
        <w:rPr>
          <w:noProof/>
        </w:rPr>
        <w:t>(Vuillaume et al. 1987)</w:t>
      </w:r>
      <w:r w:rsidR="00295283">
        <w:fldChar w:fldCharType="end"/>
      </w:r>
      <w:r>
        <w:t>.</w:t>
      </w:r>
    </w:p>
    <w:p w14:paraId="6FD847E8" w14:textId="77777777" w:rsidR="00DB6F6C" w:rsidRDefault="00DB6F6C" w:rsidP="00EF3255">
      <w:pPr>
        <w:pStyle w:val="Heading5"/>
      </w:pPr>
      <w:r w:rsidRPr="00EF3255">
        <w:t>Pathology</w:t>
      </w:r>
    </w:p>
    <w:p w14:paraId="574B77A8" w14:textId="70ABEDE6" w:rsidR="00DB6F6C" w:rsidRDefault="00DB6F6C" w:rsidP="00DB6F6C">
      <w:r>
        <w:t xml:space="preserve">Fish infected with </w:t>
      </w:r>
      <w:r w:rsidRPr="00633211">
        <w:rPr>
          <w:rStyle w:val="Emphasis"/>
        </w:rPr>
        <w:t>Y. ruckeri</w:t>
      </w:r>
      <w:r>
        <w:t xml:space="preserve"> generally display histological signs characteristic of septicaemia, with inflammation in most organs, especially kidney, spleen, liver, heart, gills and in areas with petechial haemorrhage. Petechial haemorrhages may occur on the surfaces of the liver, pancreas, pyloric caeca, swim bladder and in the lateral muscles. The spleen is often enlarged and can be almost black in colour, and the lower intestine can become reddened and filled with an opaque, yellowish fluid. Pathological changes in the gills include hyperaemia, oedema and desquamation of the epithelial cells in the secondary lamellae. Focal areas of necrosis may be seen in the spleen, kidney and liver. Degenerated renal tubules, glomerular nephritis and a marked increase in melano-macrophages may be observed in kidneys of affected fish </w:t>
      </w:r>
      <w:r w:rsidR="00295283">
        <w:fldChar w:fldCharType="begin">
          <w:fldData xml:space="preserve">PEVuZE5vdGU+PENpdGU+PEF1dGhvcj5Ib3JuZTwvQXV0aG9yPjxZZWFyPjE5OTk8L1llYXI+PFJl
Y051bT4yMjY4NjwvUmVjTnVtPjxJRFRleHQ+MjA4MTM8L0lEVGV4dD48RGlzcGxheVRleHQ+KEJh
cm5lcyAyMDExOyBCdXNjaCAxOTc4OyBIb3JuZSAmYW1wOyBCYXJuZXMgMTk5OTsgVG9iYmFjayBl
dCBhbC4gMjAwNzsgVG9iYmFjayBldCBhbC4gMjAwOSk8L0Rpc3BsYXlUZXh0PjxyZWNvcmQ+PHJl
Yy1udW1iZXI+MjI2ODY8L3JlYy1udW1iZXI+PGZvcmVpZ24ta2V5cz48a2V5IGFwcD0iRU4iIGRi
LWlkPSI5MGF3d3QyNWJkcHR3dGVlMjVkcHB4NWp3dmRkcDJzdHIwc3oiIHRpbWVzdGFtcD0iMTY1
MjM5ODk2MSIgZ3VpZD0iZmY5YWRmMGQtYmY2Ny00OWZjLWI2OTYtMzZlMWQ3M2E5MmVmIj4yMjY4
Njwva2V5PjwvZm9yZWlnbi1rZXlzPjxyZWYtdHlwZSBuYW1lPSJDaGFwdGVycyI+NTwvcmVmLXR5
cGU+PGNvbnRyaWJ1dG9ycz48YXV0aG9ycz48YXV0aG9yPkhvcm5lLCBNLlQ8L2F1dGhvcj48YXV0
aG9yPkJhcm5lcywgQS5DPC9hdXRob3I+PC9hdXRob3JzPjxzZWNvbmRhcnktYXV0aG9ycz48YXV0
aG9yPldvbywgUC4gVC4gSy48L2F1dGhvcj48YXV0aG9yPkJydW5vLCBELiBXLjwvYXV0aG9yPjwv
c2Vjb25kYXJ5LWF1dGhvcnM+PC9jb250cmlidXRvcnM+PHRpdGxlcz48dGl0bGU+PHN0eWxlIGZh
Y2U9Im5vcm1hbCIgZm9udD0iZGVmYXVsdCIgc2l6ZT0iMTAwJSI+RW50ZXJpYyByZWRtb3V0aCBk
aXNlYXNlICg8L3N0eWxlPjxzdHlsZSBmYWNlPSJpdGFsaWMiIGZvbnQ9ImRlZmF1bHQiIHNpemU9
IjEwMCUiPlkuIHJ1Y2tlcmk8L3N0eWxlPjxzdHlsZSBmYWNlPSJub3JtYWwiIGZvbnQ9ImRlZmF1
bHQiIHNpemU9IjEwMCUiPik8L3N0eWxlPjwvdGl0bGU+PHNlY29uZGFyeS10aXRsZT5GaXNoIGRp
c2Vhc2VzIGFuZCBkaXNvcmRlcnM8L3NlY29uZGFyeS10aXRsZT48L3RpdGxlcz48cGFnZXM+NDU1
LTQ3NzwvcGFnZXM+PHZvbHVtZT4zPC92b2x1bWU+PGRhdGVzPjx5ZWFyPjE5OTk8L3llYXI+PC9k
YXRlcz48cHViLWxvY2F0aW9uPk5ldyBZb3JrPC9wdWItbG9jYXRpb24+PHB1Ymxpc2hlcj5DQUJJ
IFB1Ymxpc2hpbmc8L3B1Ymxpc2hlcj48aXNibj4wODUxOTkxOTQ3PC9pc2JuPjxsYWJlbD4yMDgx
MzwvbGFiZWw+PHVybHM+PC91cmxzPjxjdXN0b20xPnN0dXJnZW9uX0tHPC9jdXN0b20xPjwvcmVj
b3JkPjwvQ2l0ZT48Q2l0ZT48QXV0aG9yPkJhcm5lczwvQXV0aG9yPjxZZWFyPjIwMTE8L1llYXI+
PFJlY051bT4yMjY4NTwvUmVjTnVtPjxJRFRleHQ+MjA4MTU8L0lEVGV4dD48cmVjb3JkPjxyZWMt
bnVtYmVyPjIyNjg1PC9yZWMtbnVtYmVyPjxmb3JlaWduLWtleXM+PGtleSBhcHA9IkVOIiBkYi1p
ZD0iOTBhd3d0MjViZHB0d3RlZTI1ZHBweDVqd3ZkZHAyc3RyMHN6IiB0aW1lc3RhbXA9IjE2NTIz
OTg5NjEiIGd1aWQ9ImZkZDAwMjllLTU5MTEtNGQ2Yi05OGRmLTE2OGQ3NTNjNDk0ZiI+MjI2ODU8
L2tleT48L2ZvcmVpZ24ta2V5cz48cmVmLXR5cGUgbmFtZT0iQ2hhcHRlcnMiPjU8L3JlZi10eXBl
Pjxjb250cmlidXRvcnM+PGF1dGhvcnM+PGF1dGhvcj5CYXJuZXMsIEEuPC9hdXRob3I+PC9hdXRo
b3JzPjxzZWNvbmRhcnktYXV0aG9ycz48YXV0aG9yPldvbywgUC4gVC4gSy48L2F1dGhvcj48YXV0
aG9yPkJydW5vLCBELiBXLjwvYXV0aG9yPjwvc2Vjb25kYXJ5LWF1dGhvcnM+PC9jb250cmlidXRv
cnM+PHRpdGxlcz48dGl0bGU+PHN0eWxlIGZhY2U9Im5vcm1hbCIgZm9udD0iZGVmYXVsdCIgc2l6
ZT0iMTAwJSI+RW50ZXJpYyByZWRtb3V0aCBkaXNlYXNlIChFUk0pICg8L3N0eWxlPjxzdHlsZSBm
YWNlPSJpdGFsaWMiIGZvbnQ9ImRlZmF1bHQiIHNpemU9IjEwMCUiPlkuIHJ1Y2tlcmk8L3N0eWxl
PjxzdHlsZSBmYWNlPSJub3JtYWwiIGZvbnQ9ImRlZmF1bHQiIHNpemU9IjEwMCUiPik8L3N0eWxl
PjwvdGl0bGU+PHNlY29uZGFyeS10aXRsZT5GaXNoIGRpc2Vhc2VzIGFuZCBkaXNvcmRlcnM8L3Nl
Y29uZGFyeS10aXRsZT48L3RpdGxlcz48cGFnZXM+NDg0LTUxMTwvcGFnZXM+PHZvbHVtZT4zOiB2
aXJhbCwgYmFjdGVyaWFsIGFuZCBmdW5nYWwgaW5mZWN0aW9uczwvdm9sdW1lPjxkYXRlcz48eWVh
cj4yMDExPC95ZWFyPjwvZGF0ZXM+PHB1Yi1sb2NhdGlvbj5OZXcgWW9yazwvcHViLWxvY2F0aW9u
PjxwdWJsaXNoZXI+Q0FCSSBQdWJsaXNoaW5nPC9wdWJsaXNoZXI+PGxhYmVsPjIwODE1PC9sYWJl
bD48dXJscz48L3VybHM+PGN1c3RvbTE+c3R1cmdlb25fS0c8L2N1c3RvbTE+PC9yZWNvcmQ+PC9D
aXRlPjxDaXRlPjxBdXRob3I+VG9iYmFjazwvQXV0aG9yPjxZZWFyPjIwMDc8L1llYXI+PFJlY051
bT4yMjY4MzwvUmVjTnVtPjxJRFRleHQ+MjA4MTI8L0lEVGV4dD48cmVjb3JkPjxyZWMtbnVtYmVy
PjIyNjgzPC9yZWMtbnVtYmVyPjxmb3JlaWduLWtleXM+PGtleSBhcHA9IkVOIiBkYi1pZD0iOTBh
d3d0MjViZHB0d3RlZTI1ZHBweDVqd3ZkZHAyc3RyMHN6IiB0aW1lc3RhbXA9IjE2NTIzOTg5NjAi
IGd1aWQ9IjJjMjk1NDU2LWU1MDgtNDU1Mi1iYTc2LWE3NTBlOTI4NjYyNCI+MjI2ODM8L2tleT48
L2ZvcmVpZ24ta2V5cz48cmVmLXR5cGUgbmFtZT0iSm91cm5hbCBBcnRpY2xlcyI+MTc8L3JlZi10
eXBlPjxjb250cmlidXRvcnM+PGF1dGhvcnM+PGF1dGhvcj5Ub2JiYWNrLCBFLjwvYXV0aG9yPjxh
dXRob3I+RGVjb3N0ZXJlLCBBLjwvYXV0aG9yPjxhdXRob3I+SGVybWFucywgSy48L2F1dGhvcj48
YXV0aG9yPkhhZXNlYnJvdWNrLCBGLjwvYXV0aG9yPjxhdXRob3I+Q2hpZXJzLCBLLjwvYXV0aG9y
PjwvYXV0aG9ycz48L2NvbnRyaWJ1dG9ycz48dGl0bGVzPjx0aXRsZT48c3R5bGUgZmFjZT0iaXRh
bGljIiBmb250PSJkZWZhdWx0IiBzaXplPSIxMDAlIj5ZZXJzaW5pYSBydWNrZXJpPC9zdHlsZT48
c3R5bGUgZmFjZT0ibm9ybWFsIiBmb250PSJkZWZhdWx0IiBzaXplPSIxMDAlIj4gaW5mZWN0aW9u
cyBpbiBzYWxtb25pZCBmaXNoPC9zdHlsZT48L3RpdGxlPjxzZWNvbmRhcnktdGl0bGU+Sm91cm5h
bCBvZiBGaXNoIERpc2Vhc2VzPC9zZWNvbmRhcnktdGl0bGU+PGFsdC10aXRsZT5Kb3VybmFsIG9m
IGZpc2ggZGlzZWFzZXM8L2FsdC10aXRsZT48L3RpdGxlcz48cGVyaW9kaWNhbD48ZnVsbC10aXRs
ZT5Kb3VybmFsIG9mIEZpc2ggRGlzZWFzZXM8L2Z1bGwtdGl0bGU+PC9wZXJpb2RpY2FsPjxhbHQt
cGVyaW9kaWNhbD48ZnVsbC10aXRsZT5Kb3VybmFsIG9mIEZpc2ggRGlzZWFzZXM8L2Z1bGwtdGl0
bGU+PC9hbHQtcGVyaW9kaWNhbD48cGFnZXM+MjU3LTY4PC9wYWdlcz48dm9sdW1lPjMwPC92b2x1
bWU+PG51bWJlcj41PC9udW1iZXI+PGRhdGVzPjx5ZWFyPjIwMDc8L3llYXI+PHB1Yi1kYXRlcz48
ZGF0ZT4xMyBEZWNlbWJlciAyMDIxPC9kYXRlPjwvcHViLWRhdGVzPjwvZGF0ZXM+PG9yaWctcHVi
PlxcQUNUMDAxQ0wwNEZTMDdcQklPU0VDVVJJVFlEQVRBJFxFIExpYnJhcnlcQW5pbWFsIENhdGFs
b2d1ZVxKOlxFIExpYnJhcnlcQW5pbWFsIENhdGFsb2d1ZVxUXFRvYmJhY2sgZXQgYWwgMjAwNyBF
TjIwODEyLnBkZjwvb3JpZy1wdWI+PGxhYmVsPjIwODEyPC9sYWJlbD48dXJscz48L3VybHM+PGN1
c3RvbTE+c3R1cmdlb25fS0c8L2N1c3RvbTE+PGVsZWN0cm9uaWMtcmVzb3VyY2UtbnVtPmh0dHBz
Oi8vZG9pLm9yZy8xMC4xMTExL2ouMTM2NS0yNzYxLjIwMDcuMDA4MTYueDwvZWxlY3Ryb25pYy1y
ZXNvdXJjZS1udW0+PG1vZGlmaWVkLWRhdGU+SjpcRSBMaWJyYXJ5XEFuaW1hbCBDYXRhbG9ndWVc
VDwvbW9kaWZpZWQtZGF0ZT48L3JlY29yZD48L0NpdGU+PENpdGU+PEF1dGhvcj5Ub2JiYWNrPC9B
dXRob3I+PFllYXI+MjAwOTwvWWVhcj48UmVjTnVtPjIyNzk2PC9SZWNOdW0+PElEVGV4dD41NTUz
OTwvSURUZXh0PjxyZWNvcmQ+PHJlYy1udW1iZXI+MjI3OTY8L3JlYy1udW1iZXI+PGZvcmVpZ24t
a2V5cz48a2V5IGFwcD0iRU4iIGRiLWlkPSI5MGF3d3QyNWJkcHR3dGVlMjVkcHB4NWp3dmRkcDJz
dHIwc3oiIHRpbWVzdGFtcD0iMTY1MjM5ODk3OSIgZ3VpZD0iYjFmYmNlOWQtNjkwOC00ZWYwLWI1
NzAtZWNmNzY1ZTZjOGI3Ij4yMjc5Njwva2V5PjwvZm9yZWlnbi1rZXlzPjxyZWYtdHlwZSBuYW1l
PSJKb3VybmFsIEFydGljbGVzIj4xNzwvcmVmLXR5cGU+PGNvbnRyaWJ1dG9ycz48YXV0aG9ycz48
YXV0aG9yPlRvYmJhY2ssIEUuPC9hdXRob3I+PGF1dGhvcj5EZWNvc3RlcmUsIEEuPC9hdXRob3I+
PGF1dGhvcj5IZXJtYW5zLCBLLjwvYXV0aG9yPjxhdXRob3I+Unlja2FlcnQsIEouPC9hdXRob3I+
PGF1dGhvcj5EdWNoYXRlYXUsIEwuPC9hdXRob3I+PGF1dGhvcj5IYWVzZWJyb3VjaywgRi48L2F1
dGhvcj48YXV0aG9yPkNoaWVycywgSy48L2F1dGhvcj48L2F1dGhvcnM+PC9jb250cmlidXRvcnM+
PHRpdGxlcz48dGl0bGU+PHN0eWxlIGZhY2U9Im5vcm1hbCIgZm9udD0iZGVmYXVsdCIgc2l6ZT0i
MTAwJSI+Um91dGUgb2YgZW50cnkgYW5kIHRpc3N1ZSBkaXN0cmlidXRpb24gb2YgPC9zdHlsZT48
c3R5bGUgZmFjZT0iaXRhbGljIiBmb250PSJkZWZhdWx0IiBzaXplPSIxMDAlIj5ZZXJzaW5pYSBy
dWNrZXJpIDwvc3R5bGU+PHN0eWxlIGZhY2U9Im5vcm1hbCIgZm9udD0iZGVmYXVsdCIgc2l6ZT0i
MTAwJSI+aW4gZXhwZXJpbWVudGFsbHkgaW5mZWN0ZWQgcmFpbmJvdyB0cm91dCA8L3N0eWxlPjxz
dHlsZSBmYWNlPSJpdGFsaWMiIGZvbnQ9ImRlZmF1bHQiIHNpemU9IjEwMCUiPk9uY29yaHluY2h1
cyBteWtpc3M8L3N0eWxlPjwvdGl0bGU+PHNlY29uZGFyeS10aXRsZT5EaXNlYXNlcyBvZiBBcXVh
dGljIE9yZ2FuaXNtczwvc2Vjb25kYXJ5LXRpdGxlPjwvdGl0bGVzPjxwZXJpb2RpY2FsPjxmdWxs
LXRpdGxlPkRpc2Vhc2VzIG9mIEFxdWF0aWMgT3JnYW5pc21zPC9mdWxsLXRpdGxlPjwvcGVyaW9k
aWNhbD48cGFnZXM+MjE5LTI4PC9wYWdlcz48dm9sdW1lPjg0PC92b2x1bWU+PG51bWJlcj4zPC9u
dW1iZXI+PGtleXdvcmRzPjxrZXl3b3JkPkFuaW1hbHM8L2tleXdvcmQ+PGtleXdvcmQ+RmlzaCBE
aXNlYXNlcy8qbWljcm9iaW9sb2d5PC9rZXl3b3JkPjxrZXl3b3JkPktpZG5leS9taWNyb2Jpb2xv
Z3kvcGF0aG9sb2d5PC9rZXl3b3JkPjxrZXl3b3JkPkxpdmVyL21pY3JvYmlvbG9neTwva2V5d29y
ZD48a2V5d29yZD5PbmNvcmh5bmNodXMgbXlraXNzLyptaWNyb2Jpb2xvZ3k8L2tleXdvcmQ+PGtl
eXdvcmQ+U3BsZWVuL21pY3JvYmlvbG9neS9wYXRob2xvZ3k8L2tleXdvcmQ+PGtleXdvcmQ+WWVy
c2luaWEgSW5mZWN0aW9ucy8qdmV0ZXJpbmFyeTwva2V5d29yZD48a2V5d29yZD5ZZXJzaW5pYSBy
dWNrZXJpL2lzb2xhdGlvbiAmYW1wOyBwdXJpZmljYXRpb24vKnBoeXNpb2xvZ3k8L2tleXdvcmQ+
PC9rZXl3b3Jkcz48ZGF0ZXM+PHllYXI+MjAwOTwveWVhcj48cHViLWRhdGVzPjxkYXRlPjE1IEZl
YnJ1YXJ5IDIwMjI8L2RhdGU+PC9wdWItZGF0ZXM+PC9kYXRlcz48b3JpZy1wdWI+XFxBQ1QwMDFD
TDA0RlMwN1xCSU9TRUNVUklUWURBVEEkXEUgTGlicmFyeVxBbmltYWwgQ2F0YWxvZ3VlXEo6XEUg
TGlicmFyeVxBbmltYWwgQ2F0YWxvZ3VlXFRcVG9iYmFjayBldCBhbCAyMDA5IEVONTU1MzkucGRm
PC9vcmlnLXB1Yj48bGFiZWw+NTU1Mzk8L2xhYmVsPjx1cmxzPjwvdXJscz48Y3VzdG9tMT5LRy1z
dHVyZ2VvbjwvY3VzdG9tMT48ZWxlY3Ryb25pYy1yZXNvdXJjZS1udW0+aHR0cHM6Ly9kb2kub3Jn
LzEwLjMzNTQvZGFvMDIwNTc8L2VsZWN0cm9uaWMtcmVzb3VyY2UtbnVtPjwvcmVjb3JkPjwvQ2l0
ZT48Q2l0ZT48QXV0aG9yPkJ1c2NoPC9BdXRob3I+PFllYXI+MTk3ODwvWWVhcj48UmVjTnVtPjIy
NzE2PC9SZWNOdW0+PElEVGV4dD4yMDgzNjwvSURUZXh0PjxyZWNvcmQ+PHJlYy1udW1iZXI+MjI3
MTY8L3JlYy1udW1iZXI+PGZvcmVpZ24ta2V5cz48a2V5IGFwcD0iRU4iIGRiLWlkPSI5MGF3d3Qy
NWJkcHR3dGVlMjVkcHB4NWp3dmRkcDJzdHIwc3oiIHRpbWVzdGFtcD0iMTY1MjM5ODk2NSIgZ3Vp
ZD0iODNmYjE3ZTUtOWYwYS00ZTQ2LWE0YTgtYzdhY2EzYjRjZTlkIj4yMjcxNjwva2V5PjwvZm9y
ZWlnbi1rZXlzPjxyZWYtdHlwZSBuYW1lPSJKb3VybmFsIEFydGljbGVzIj4xNzwvcmVmLXR5cGU+
PGNvbnRyaWJ1dG9ycz48YXV0aG9ycz48YXV0aG9yPkJ1c2NoLCBSLkEuPC9hdXRob3I+PC9hdXRo
b3JzPjwvY29udHJpYnV0b3JzPjx0aXRsZXM+PHRpdGxlPkVudGVyaWMgcmVkIG1vdXRoIGRpc2Vh
c2UgKEhhZ2VybWFuIHN0cmFpbik8L3RpdGxlPjxzZWNvbmRhcnktdGl0bGU+TWFyaW5lIEZpc2hl
cmllcyBSZXZpZXc8L3NlY29uZGFyeS10aXRsZT48L3RpdGxlcz48cGVyaW9kaWNhbD48ZnVsbC10
aXRsZT5NYXJpbmUgRmlzaGVyaWVzIFJldmlldzwvZnVsbC10aXRsZT48L3BlcmlvZGljYWw+PHBh
Z2VzPjQyLTUxPC9wYWdlcz48dm9sdW1lPjQwPC92b2x1bWU+PG51bWJlcj4zPC9udW1iZXI+PGRh
dGVzPjx5ZWFyPjE5Nzg8L3llYXI+PHB1Yi1kYXRlcz48ZGF0ZT4xNyBEZWNlbWJlciAyMDIxPC9k
YXRlPjwvcHViLWRhdGVzPjwvZGF0ZXM+PG9yaWctcHViPiZxdW90O1xcQUNUMDAxQ0wwNEZTMDdc
QklPU0VDVVJJVFlEQVRBJFxFIExpYnJhcnlcQW5pbWFsIENhdGFsb2d1ZVxKOlxFIExpYnJhcnlc
QW5pbWFsIENhdGFsb2d1ZVxCXEJ1c2NoIDE5NzggRU4yMDgzNi5wZGYmcXVvdDs8L29yaWctcHVi
PjxsYWJlbD4yMDgzNjwvbGFiZWw+PHVybHM+PC91cmxzPjxjdXN0b20xPnN0dXJnZW9uX0tHPC9j
dXN0b20xPjxlbGVjdHJvbmljLXJlc291cmNlLW51bT5odHRwczovL3Nwby5ubWZzLm5vYWEuZ292
L3NpdGVzL2RlZmF1bHQvZmlsZXMvcGRmLWNvbnRlbnQvTUZSL21mcjQwMy9tZnI0MDMxMS5wZGY8
L2VsZWN0cm9uaWMtcmVzb3VyY2UtbnVtPjwvcmVjb3JkPjwvQ2l0ZT48L0VuZE5vdGU+AG==
</w:fldData>
        </w:fldChar>
      </w:r>
      <w:r w:rsidR="00295283">
        <w:instrText xml:space="preserve"> ADDIN EN.CITE </w:instrText>
      </w:r>
      <w:r w:rsidR="00295283">
        <w:fldChar w:fldCharType="begin">
          <w:fldData xml:space="preserve">PEVuZE5vdGU+PENpdGU+PEF1dGhvcj5Ib3JuZTwvQXV0aG9yPjxZZWFyPjE5OTk8L1llYXI+PFJl
Y051bT4yMjY4NjwvUmVjTnVtPjxJRFRleHQ+MjA4MTM8L0lEVGV4dD48RGlzcGxheVRleHQ+KEJh
cm5lcyAyMDExOyBCdXNjaCAxOTc4OyBIb3JuZSAmYW1wOyBCYXJuZXMgMTk5OTsgVG9iYmFjayBl
dCBhbC4gMjAwNzsgVG9iYmFjayBldCBhbC4gMjAwOSk8L0Rpc3BsYXlUZXh0PjxyZWNvcmQ+PHJl
Yy1udW1iZXI+MjI2ODY8L3JlYy1udW1iZXI+PGZvcmVpZ24ta2V5cz48a2V5IGFwcD0iRU4iIGRi
LWlkPSI5MGF3d3QyNWJkcHR3dGVlMjVkcHB4NWp3dmRkcDJzdHIwc3oiIHRpbWVzdGFtcD0iMTY1
MjM5ODk2MSIgZ3VpZD0iZmY5YWRmMGQtYmY2Ny00OWZjLWI2OTYtMzZlMWQ3M2E5MmVmIj4yMjY4
Njwva2V5PjwvZm9yZWlnbi1rZXlzPjxyZWYtdHlwZSBuYW1lPSJDaGFwdGVycyI+NTwvcmVmLXR5
cGU+PGNvbnRyaWJ1dG9ycz48YXV0aG9ycz48YXV0aG9yPkhvcm5lLCBNLlQ8L2F1dGhvcj48YXV0
aG9yPkJhcm5lcywgQS5DPC9hdXRob3I+PC9hdXRob3JzPjxzZWNvbmRhcnktYXV0aG9ycz48YXV0
aG9yPldvbywgUC4gVC4gSy48L2F1dGhvcj48YXV0aG9yPkJydW5vLCBELiBXLjwvYXV0aG9yPjwv
c2Vjb25kYXJ5LWF1dGhvcnM+PC9jb250cmlidXRvcnM+PHRpdGxlcz48dGl0bGU+PHN0eWxlIGZh
Y2U9Im5vcm1hbCIgZm9udD0iZGVmYXVsdCIgc2l6ZT0iMTAwJSI+RW50ZXJpYyByZWRtb3V0aCBk
aXNlYXNlICg8L3N0eWxlPjxzdHlsZSBmYWNlPSJpdGFsaWMiIGZvbnQ9ImRlZmF1bHQiIHNpemU9
IjEwMCUiPlkuIHJ1Y2tlcmk8L3N0eWxlPjxzdHlsZSBmYWNlPSJub3JtYWwiIGZvbnQ9ImRlZmF1
bHQiIHNpemU9IjEwMCUiPik8L3N0eWxlPjwvdGl0bGU+PHNlY29uZGFyeS10aXRsZT5GaXNoIGRp
c2Vhc2VzIGFuZCBkaXNvcmRlcnM8L3NlY29uZGFyeS10aXRsZT48L3RpdGxlcz48cGFnZXM+NDU1
LTQ3NzwvcGFnZXM+PHZvbHVtZT4zPC92b2x1bWU+PGRhdGVzPjx5ZWFyPjE5OTk8L3llYXI+PC9k
YXRlcz48cHViLWxvY2F0aW9uPk5ldyBZb3JrPC9wdWItbG9jYXRpb24+PHB1Ymxpc2hlcj5DQUJJ
IFB1Ymxpc2hpbmc8L3B1Ymxpc2hlcj48aXNibj4wODUxOTkxOTQ3PC9pc2JuPjxsYWJlbD4yMDgx
MzwvbGFiZWw+PHVybHM+PC91cmxzPjxjdXN0b20xPnN0dXJnZW9uX0tHPC9jdXN0b20xPjwvcmVj
b3JkPjwvQ2l0ZT48Q2l0ZT48QXV0aG9yPkJhcm5lczwvQXV0aG9yPjxZZWFyPjIwMTE8L1llYXI+
PFJlY051bT4yMjY4NTwvUmVjTnVtPjxJRFRleHQ+MjA4MTU8L0lEVGV4dD48cmVjb3JkPjxyZWMt
bnVtYmVyPjIyNjg1PC9yZWMtbnVtYmVyPjxmb3JlaWduLWtleXM+PGtleSBhcHA9IkVOIiBkYi1p
ZD0iOTBhd3d0MjViZHB0d3RlZTI1ZHBweDVqd3ZkZHAyc3RyMHN6IiB0aW1lc3RhbXA9IjE2NTIz
OTg5NjEiIGd1aWQ9ImZkZDAwMjllLTU5MTEtNGQ2Yi05OGRmLTE2OGQ3NTNjNDk0ZiI+MjI2ODU8
L2tleT48L2ZvcmVpZ24ta2V5cz48cmVmLXR5cGUgbmFtZT0iQ2hhcHRlcnMiPjU8L3JlZi10eXBl
Pjxjb250cmlidXRvcnM+PGF1dGhvcnM+PGF1dGhvcj5CYXJuZXMsIEEuPC9hdXRob3I+PC9hdXRo
b3JzPjxzZWNvbmRhcnktYXV0aG9ycz48YXV0aG9yPldvbywgUC4gVC4gSy48L2F1dGhvcj48YXV0
aG9yPkJydW5vLCBELiBXLjwvYXV0aG9yPjwvc2Vjb25kYXJ5LWF1dGhvcnM+PC9jb250cmlidXRv
cnM+PHRpdGxlcz48dGl0bGU+PHN0eWxlIGZhY2U9Im5vcm1hbCIgZm9udD0iZGVmYXVsdCIgc2l6
ZT0iMTAwJSI+RW50ZXJpYyByZWRtb3V0aCBkaXNlYXNlIChFUk0pICg8L3N0eWxlPjxzdHlsZSBm
YWNlPSJpdGFsaWMiIGZvbnQ9ImRlZmF1bHQiIHNpemU9IjEwMCUiPlkuIHJ1Y2tlcmk8L3N0eWxl
PjxzdHlsZSBmYWNlPSJub3JtYWwiIGZvbnQ9ImRlZmF1bHQiIHNpemU9IjEwMCUiPik8L3N0eWxl
PjwvdGl0bGU+PHNlY29uZGFyeS10aXRsZT5GaXNoIGRpc2Vhc2VzIGFuZCBkaXNvcmRlcnM8L3Nl
Y29uZGFyeS10aXRsZT48L3RpdGxlcz48cGFnZXM+NDg0LTUxMTwvcGFnZXM+PHZvbHVtZT4zOiB2
aXJhbCwgYmFjdGVyaWFsIGFuZCBmdW5nYWwgaW5mZWN0aW9uczwvdm9sdW1lPjxkYXRlcz48eWVh
cj4yMDExPC95ZWFyPjwvZGF0ZXM+PHB1Yi1sb2NhdGlvbj5OZXcgWW9yazwvcHViLWxvY2F0aW9u
PjxwdWJsaXNoZXI+Q0FCSSBQdWJsaXNoaW5nPC9wdWJsaXNoZXI+PGxhYmVsPjIwODE1PC9sYWJl
bD48dXJscz48L3VybHM+PGN1c3RvbTE+c3R1cmdlb25fS0c8L2N1c3RvbTE+PC9yZWNvcmQ+PC9D
aXRlPjxDaXRlPjxBdXRob3I+VG9iYmFjazwvQXV0aG9yPjxZZWFyPjIwMDc8L1llYXI+PFJlY051
bT4yMjY4MzwvUmVjTnVtPjxJRFRleHQ+MjA4MTI8L0lEVGV4dD48cmVjb3JkPjxyZWMtbnVtYmVy
PjIyNjgzPC9yZWMtbnVtYmVyPjxmb3JlaWduLWtleXM+PGtleSBhcHA9IkVOIiBkYi1pZD0iOTBh
d3d0MjViZHB0d3RlZTI1ZHBweDVqd3ZkZHAyc3RyMHN6IiB0aW1lc3RhbXA9IjE2NTIzOTg5NjAi
IGd1aWQ9IjJjMjk1NDU2LWU1MDgtNDU1Mi1iYTc2LWE3NTBlOTI4NjYyNCI+MjI2ODM8L2tleT48
L2ZvcmVpZ24ta2V5cz48cmVmLXR5cGUgbmFtZT0iSm91cm5hbCBBcnRpY2xlcyI+MTc8L3JlZi10
eXBlPjxjb250cmlidXRvcnM+PGF1dGhvcnM+PGF1dGhvcj5Ub2JiYWNrLCBFLjwvYXV0aG9yPjxh
dXRob3I+RGVjb3N0ZXJlLCBBLjwvYXV0aG9yPjxhdXRob3I+SGVybWFucywgSy48L2F1dGhvcj48
YXV0aG9yPkhhZXNlYnJvdWNrLCBGLjwvYXV0aG9yPjxhdXRob3I+Q2hpZXJzLCBLLjwvYXV0aG9y
PjwvYXV0aG9ycz48L2NvbnRyaWJ1dG9ycz48dGl0bGVzPjx0aXRsZT48c3R5bGUgZmFjZT0iaXRh
bGljIiBmb250PSJkZWZhdWx0IiBzaXplPSIxMDAlIj5ZZXJzaW5pYSBydWNrZXJpPC9zdHlsZT48
c3R5bGUgZmFjZT0ibm9ybWFsIiBmb250PSJkZWZhdWx0IiBzaXplPSIxMDAlIj4gaW5mZWN0aW9u
cyBpbiBzYWxtb25pZCBmaXNoPC9zdHlsZT48L3RpdGxlPjxzZWNvbmRhcnktdGl0bGU+Sm91cm5h
bCBvZiBGaXNoIERpc2Vhc2VzPC9zZWNvbmRhcnktdGl0bGU+PGFsdC10aXRsZT5Kb3VybmFsIG9m
IGZpc2ggZGlzZWFzZXM8L2FsdC10aXRsZT48L3RpdGxlcz48cGVyaW9kaWNhbD48ZnVsbC10aXRs
ZT5Kb3VybmFsIG9mIEZpc2ggRGlzZWFzZXM8L2Z1bGwtdGl0bGU+PC9wZXJpb2RpY2FsPjxhbHQt
cGVyaW9kaWNhbD48ZnVsbC10aXRsZT5Kb3VybmFsIG9mIEZpc2ggRGlzZWFzZXM8L2Z1bGwtdGl0
bGU+PC9hbHQtcGVyaW9kaWNhbD48cGFnZXM+MjU3LTY4PC9wYWdlcz48dm9sdW1lPjMwPC92b2x1
bWU+PG51bWJlcj41PC9udW1iZXI+PGRhdGVzPjx5ZWFyPjIwMDc8L3llYXI+PHB1Yi1kYXRlcz48
ZGF0ZT4xMyBEZWNlbWJlciAyMDIxPC9kYXRlPjwvcHViLWRhdGVzPjwvZGF0ZXM+PG9yaWctcHVi
PlxcQUNUMDAxQ0wwNEZTMDdcQklPU0VDVVJJVFlEQVRBJFxFIExpYnJhcnlcQW5pbWFsIENhdGFs
b2d1ZVxKOlxFIExpYnJhcnlcQW5pbWFsIENhdGFsb2d1ZVxUXFRvYmJhY2sgZXQgYWwgMjAwNyBF
TjIwODEyLnBkZjwvb3JpZy1wdWI+PGxhYmVsPjIwODEyPC9sYWJlbD48dXJscz48L3VybHM+PGN1
c3RvbTE+c3R1cmdlb25fS0c8L2N1c3RvbTE+PGVsZWN0cm9uaWMtcmVzb3VyY2UtbnVtPmh0dHBz
Oi8vZG9pLm9yZy8xMC4xMTExL2ouMTM2NS0yNzYxLjIwMDcuMDA4MTYueDwvZWxlY3Ryb25pYy1y
ZXNvdXJjZS1udW0+PG1vZGlmaWVkLWRhdGU+SjpcRSBMaWJyYXJ5XEFuaW1hbCBDYXRhbG9ndWVc
VDwvbW9kaWZpZWQtZGF0ZT48L3JlY29yZD48L0NpdGU+PENpdGU+PEF1dGhvcj5Ub2JiYWNrPC9B
dXRob3I+PFllYXI+MjAwOTwvWWVhcj48UmVjTnVtPjIyNzk2PC9SZWNOdW0+PElEVGV4dD41NTUz
OTwvSURUZXh0PjxyZWNvcmQ+PHJlYy1udW1iZXI+MjI3OTY8L3JlYy1udW1iZXI+PGZvcmVpZ24t
a2V5cz48a2V5IGFwcD0iRU4iIGRiLWlkPSI5MGF3d3QyNWJkcHR3dGVlMjVkcHB4NWp3dmRkcDJz
dHIwc3oiIHRpbWVzdGFtcD0iMTY1MjM5ODk3OSIgZ3VpZD0iYjFmYmNlOWQtNjkwOC00ZWYwLWI1
NzAtZWNmNzY1ZTZjOGI3Ij4yMjc5Njwva2V5PjwvZm9yZWlnbi1rZXlzPjxyZWYtdHlwZSBuYW1l
PSJKb3VybmFsIEFydGljbGVzIj4xNzwvcmVmLXR5cGU+PGNvbnRyaWJ1dG9ycz48YXV0aG9ycz48
YXV0aG9yPlRvYmJhY2ssIEUuPC9hdXRob3I+PGF1dGhvcj5EZWNvc3RlcmUsIEEuPC9hdXRob3I+
PGF1dGhvcj5IZXJtYW5zLCBLLjwvYXV0aG9yPjxhdXRob3I+Unlja2FlcnQsIEouPC9hdXRob3I+
PGF1dGhvcj5EdWNoYXRlYXUsIEwuPC9hdXRob3I+PGF1dGhvcj5IYWVzZWJyb3VjaywgRi48L2F1
dGhvcj48YXV0aG9yPkNoaWVycywgSy48L2F1dGhvcj48L2F1dGhvcnM+PC9jb250cmlidXRvcnM+
PHRpdGxlcz48dGl0bGU+PHN0eWxlIGZhY2U9Im5vcm1hbCIgZm9udD0iZGVmYXVsdCIgc2l6ZT0i
MTAwJSI+Um91dGUgb2YgZW50cnkgYW5kIHRpc3N1ZSBkaXN0cmlidXRpb24gb2YgPC9zdHlsZT48
c3R5bGUgZmFjZT0iaXRhbGljIiBmb250PSJkZWZhdWx0IiBzaXplPSIxMDAlIj5ZZXJzaW5pYSBy
dWNrZXJpIDwvc3R5bGU+PHN0eWxlIGZhY2U9Im5vcm1hbCIgZm9udD0iZGVmYXVsdCIgc2l6ZT0i
MTAwJSI+aW4gZXhwZXJpbWVudGFsbHkgaW5mZWN0ZWQgcmFpbmJvdyB0cm91dCA8L3N0eWxlPjxz
dHlsZSBmYWNlPSJpdGFsaWMiIGZvbnQ9ImRlZmF1bHQiIHNpemU9IjEwMCUiPk9uY29yaHluY2h1
cyBteWtpc3M8L3N0eWxlPjwvdGl0bGU+PHNlY29uZGFyeS10aXRsZT5EaXNlYXNlcyBvZiBBcXVh
dGljIE9yZ2FuaXNtczwvc2Vjb25kYXJ5LXRpdGxlPjwvdGl0bGVzPjxwZXJpb2RpY2FsPjxmdWxs
LXRpdGxlPkRpc2Vhc2VzIG9mIEFxdWF0aWMgT3JnYW5pc21zPC9mdWxsLXRpdGxlPjwvcGVyaW9k
aWNhbD48cGFnZXM+MjE5LTI4PC9wYWdlcz48dm9sdW1lPjg0PC92b2x1bWU+PG51bWJlcj4zPC9u
dW1iZXI+PGtleXdvcmRzPjxrZXl3b3JkPkFuaW1hbHM8L2tleXdvcmQ+PGtleXdvcmQ+RmlzaCBE
aXNlYXNlcy8qbWljcm9iaW9sb2d5PC9rZXl3b3JkPjxrZXl3b3JkPktpZG5leS9taWNyb2Jpb2xv
Z3kvcGF0aG9sb2d5PC9rZXl3b3JkPjxrZXl3b3JkPkxpdmVyL21pY3JvYmlvbG9neTwva2V5d29y
ZD48a2V5d29yZD5PbmNvcmh5bmNodXMgbXlraXNzLyptaWNyb2Jpb2xvZ3k8L2tleXdvcmQ+PGtl
eXdvcmQ+U3BsZWVuL21pY3JvYmlvbG9neS9wYXRob2xvZ3k8L2tleXdvcmQ+PGtleXdvcmQ+WWVy
c2luaWEgSW5mZWN0aW9ucy8qdmV0ZXJpbmFyeTwva2V5d29yZD48a2V5d29yZD5ZZXJzaW5pYSBy
dWNrZXJpL2lzb2xhdGlvbiAmYW1wOyBwdXJpZmljYXRpb24vKnBoeXNpb2xvZ3k8L2tleXdvcmQ+
PC9rZXl3b3Jkcz48ZGF0ZXM+PHllYXI+MjAwOTwveWVhcj48cHViLWRhdGVzPjxkYXRlPjE1IEZl
YnJ1YXJ5IDIwMjI8L2RhdGU+PC9wdWItZGF0ZXM+PC9kYXRlcz48b3JpZy1wdWI+XFxBQ1QwMDFD
TDA0RlMwN1xCSU9TRUNVUklUWURBVEEkXEUgTGlicmFyeVxBbmltYWwgQ2F0YWxvZ3VlXEo6XEUg
TGlicmFyeVxBbmltYWwgQ2F0YWxvZ3VlXFRcVG9iYmFjayBldCBhbCAyMDA5IEVONTU1MzkucGRm
PC9vcmlnLXB1Yj48bGFiZWw+NTU1Mzk8L2xhYmVsPjx1cmxzPjwvdXJscz48Y3VzdG9tMT5LRy1z
dHVyZ2VvbjwvY3VzdG9tMT48ZWxlY3Ryb25pYy1yZXNvdXJjZS1udW0+aHR0cHM6Ly9kb2kub3Jn
LzEwLjMzNTQvZGFvMDIwNTc8L2VsZWN0cm9uaWMtcmVzb3VyY2UtbnVtPjwvcmVjb3JkPjwvQ2l0
ZT48Q2l0ZT48QXV0aG9yPkJ1c2NoPC9BdXRob3I+PFllYXI+MTk3ODwvWWVhcj48UmVjTnVtPjIy
NzE2PC9SZWNOdW0+PElEVGV4dD4yMDgzNjwvSURUZXh0PjxyZWNvcmQ+PHJlYy1udW1iZXI+MjI3
MTY8L3JlYy1udW1iZXI+PGZvcmVpZ24ta2V5cz48a2V5IGFwcD0iRU4iIGRiLWlkPSI5MGF3d3Qy
NWJkcHR3dGVlMjVkcHB4NWp3dmRkcDJzdHIwc3oiIHRpbWVzdGFtcD0iMTY1MjM5ODk2NSIgZ3Vp
ZD0iODNmYjE3ZTUtOWYwYS00ZTQ2LWE0YTgtYzdhY2EzYjRjZTlkIj4yMjcxNjwva2V5PjwvZm9y
ZWlnbi1rZXlzPjxyZWYtdHlwZSBuYW1lPSJKb3VybmFsIEFydGljbGVzIj4xNzwvcmVmLXR5cGU+
PGNvbnRyaWJ1dG9ycz48YXV0aG9ycz48YXV0aG9yPkJ1c2NoLCBSLkEuPC9hdXRob3I+PC9hdXRo
b3JzPjwvY29udHJpYnV0b3JzPjx0aXRsZXM+PHRpdGxlPkVudGVyaWMgcmVkIG1vdXRoIGRpc2Vh
c2UgKEhhZ2VybWFuIHN0cmFpbik8L3RpdGxlPjxzZWNvbmRhcnktdGl0bGU+TWFyaW5lIEZpc2hl
cmllcyBSZXZpZXc8L3NlY29uZGFyeS10aXRsZT48L3RpdGxlcz48cGVyaW9kaWNhbD48ZnVsbC10
aXRsZT5NYXJpbmUgRmlzaGVyaWVzIFJldmlldzwvZnVsbC10aXRsZT48L3BlcmlvZGljYWw+PHBh
Z2VzPjQyLTUxPC9wYWdlcz48dm9sdW1lPjQwPC92b2x1bWU+PG51bWJlcj4zPC9udW1iZXI+PGRh
dGVzPjx5ZWFyPjE5Nzg8L3llYXI+PHB1Yi1kYXRlcz48ZGF0ZT4xNyBEZWNlbWJlciAyMDIxPC9k
YXRlPjwvcHViLWRhdGVzPjwvZGF0ZXM+PG9yaWctcHViPiZxdW90O1xcQUNUMDAxQ0wwNEZTMDdc
QklPU0VDVVJJVFlEQVRBJFxFIExpYnJhcnlcQW5pbWFsIENhdGFsb2d1ZVxKOlxFIExpYnJhcnlc
QW5pbWFsIENhdGFsb2d1ZVxCXEJ1c2NoIDE5NzggRU4yMDgzNi5wZGYmcXVvdDs8L29yaWctcHVi
PjxsYWJlbD4yMDgzNjwvbGFiZWw+PHVybHM+PC91cmxzPjxjdXN0b20xPnN0dXJnZW9uX0tHPC9j
dXN0b20xPjxlbGVjdHJvbmljLXJlc291cmNlLW51bT5odHRwczovL3Nwby5ubWZzLm5vYWEuZ292
L3NpdGVzL2RlZmF1bHQvZmlsZXMvcGRmLWNvbnRlbnQvTUZSL21mcjQwMy9tZnI0MDMxMS5wZGY8
L2VsZWN0cm9uaWMtcmVzb3VyY2UtbnVtPjwvcmVjb3JkPjwvQ2l0ZT48L0VuZE5vdGU+AG==
</w:fldData>
        </w:fldChar>
      </w:r>
      <w:r w:rsidR="00295283">
        <w:instrText xml:space="preserve"> ADDIN EN.CITE.DATA </w:instrText>
      </w:r>
      <w:r w:rsidR="00295283">
        <w:fldChar w:fldCharType="end"/>
      </w:r>
      <w:r w:rsidR="00295283">
        <w:fldChar w:fldCharType="separate"/>
      </w:r>
      <w:r w:rsidR="00295283">
        <w:rPr>
          <w:noProof/>
        </w:rPr>
        <w:t>(Barnes 2011; Busch 1978; Horne &amp; Barnes 1999; Tobback et al. 2007; Tobback et al. 2009)</w:t>
      </w:r>
      <w:r w:rsidR="00295283">
        <w:fldChar w:fldCharType="end"/>
      </w:r>
      <w:r>
        <w:t>.</w:t>
      </w:r>
    </w:p>
    <w:p w14:paraId="053A42EC" w14:textId="3DE44898" w:rsidR="00DB6F6C" w:rsidRDefault="00DB6F6C" w:rsidP="00DB6F6C">
      <w:r>
        <w:t xml:space="preserve">Affected sturgeon displayed petechiae in the liver, hindgut and swim bladder as well as haemorrhaging in the kidney, liver and spleen </w:t>
      </w:r>
      <w:r w:rsidR="00295283">
        <w:fldChar w:fldCharType="begin">
          <w:fldData xml:space="preserve">PEVuZE5vdGU+PENpdGU+PEF1dGhvcj5TaGFvd3U8L0F1dGhvcj48WWVhcj4yMDEzPC9ZZWFyPjxS
ZWNOdW0+MjMyNDY8L1JlY051bT48SURUZXh0PjU1NTA4PC9JRFRleHQ+PERpc3BsYXlUZXh0PihT
aGFvd3UgZXQgYWwuIDIwMTM7IFZ1aWxsYXVtZSBldCBhbC4gMTk4Nyk8L0Rpc3BsYXlUZXh0Pjxy
ZWNvcmQ+PHJlYy1udW1iZXI+MjMyNDY8L3JlYy1udW1iZXI+PGZvcmVpZ24ta2V5cz48a2V5IGFw
cD0iRU4iIGRiLWlkPSI5MGF3d3QyNWJkcHR3dGVlMjVkcHB4NWp3dmRkcDJzdHIwc3oiIHRpbWVz
dGFtcD0iMTY1MjM5OTA0NSIgZ3VpZD0iNmE0YjU4OTgtYmZkMS00M2Q4LTkzMTMtZDVkNGQ3Y2M3
ZGIwIj4yMzI0Njwva2V5PjwvZm9yZWlnbi1rZXlzPjxyZWYtdHlwZSBuYW1lPSJKb3VybmFsIEFy
dGljbGVzIj4xNzwvcmVmLXR5cGU+PGNvbnRyaWJ1dG9ycz48YXV0aG9ycz48YXV0aG9yPlNoYW93
dSwgTC48L2F1dGhvcj48YXV0aG9yPkRpLCBXLjwvYXV0aG9yPjxhdXRob3I+SG9uZ2JhaSwgTC48
L2F1dGhvcj48YXV0aG9yPlRvbmd5YW4sIEwuPC9hdXRob3I+PC9hdXRob3JzPjwvY29udHJpYnV0
b3JzPjx0aXRsZXM+PHRpdGxlPjxzdHlsZSBmYWNlPSJub3JtYWwiIGZvbnQ9ImRlZmF1bHQiIHNp
emU9IjEwMCUiPklzb2xhdGlvbiBvZiA8L3N0eWxlPjxzdHlsZSBmYWNlPSJpdGFsaWMiIGZvbnQ9
ImRlZmF1bHQiIHNpemU9IjEwMCUiPlllcnNpbmlhIHJ1Y2tlcmkgPC9zdHlsZT48c3R5bGUgZmFj
ZT0ibm9ybWFsIiBmb250PSJkZWZhdWx0IiBzaXplPSIxMDAlIj5zdHJhaW4gSDAxIGZyb20gZmFy
bS1yYWlzZWQgQW11ciBzdHVyZ2VvbiA8L3N0eWxlPjxzdHlsZSBmYWNlPSJpdGFsaWMiIGZvbnQ9
ImRlZmF1bHQiIHNpemU9IjEwMCUiPkFjaXBlbnNlciBzY2hyZW5ja2k8L3N0eWxlPjxzdHlsZSBm
YWNlPSJub3JtYWwiIGZvbnQ9ImRlZmF1bHQiIHNpemU9IjEwMCUiPiBpbiBDaGluYTwvc3R5bGU+
PC90aXRsZT48c2Vjb25kYXJ5LXRpdGxlPkpvdXJuYWwgb2YgQXF1YXRpYyBBbmltYWwgSGVhbHRo
PC9zZWNvbmRhcnktdGl0bGU+PC90aXRsZXM+PHBlcmlvZGljYWw+PGZ1bGwtdGl0bGU+Sm91cm5h
bCBvZiBBcXVhdGljIEFuaW1hbCBIZWFsdGg8L2Z1bGwtdGl0bGU+PC9wZXJpb2RpY2FsPjxwYWdl
cz45LTE0PC9wYWdlcz48dm9sdW1lPjI1PC92b2x1bWU+PG51bWJlcj4xPC9udW1iZXI+PGRhdGVz
Pjx5ZWFyPjIwMTM8L3llYXI+PHB1Yi1kYXRlcz48ZGF0ZT4zMSBKYW51YXJ5IDIwMjI8L2RhdGU+
PC9wdWItZGF0ZXM+PC9kYXRlcz48b3JpZy1wdWI+XFxBY3QwMDFjbDA0ZnMwN1xiaW9zZWN1cml0
eWRhdGEkXEUgTGlicmFyeVxBbmltYWwgQ2F0YWxvZ3VlXFNcU2hhb3d1IGV0IGFsIDIwMTMgRU41
NTUwOC5wZGY8L29yaWctcHViPjxpc2JuPjA4OTktNzY1OTwvaXNibj48bGFiZWw+NTU1MDg8L2xh
YmVsPjx1cmxzPjxyZWxhdGVkLXVybHM+PHVybD5odHRwczovL2Fmc3B1YnMub25saW5lbGlicmFy
eS53aWxleS5jb20vZG9pL2Ficy8xMC4xMDgwLzA4OTk3NjU5LjIwMTIuNzI4MTY5PC91cmw+PC9y
ZWxhdGVkLXVybHM+PC91cmxzPjxjdXN0b20xPktHX3N0dXJnZW9uPC9jdXN0b20xPjxlbGVjdHJv
bmljLXJlc291cmNlLW51bT5odHRwczovL2RvaS5vcmcvMTAuMTA4MC8wODk5NzY1OS4yMDEyLjcy
ODE2OTwvZWxlY3Ryb25pYy1yZXNvdXJjZS1udW0+PC9yZWNvcmQ+PC9DaXRlPjxDaXRlPjxBdXRo
b3I+VnVpbGxhdW1lPC9BdXRob3I+PFllYXI+MTk4NzwvWWVhcj48UmVjTnVtPjIyNzMyPC9SZWNO
dW0+PElEVGV4dD4yMDgxOTwvSURUZXh0PjxyZWNvcmQ+PHJlYy1udW1iZXI+MjI3MzI8L3JlYy1u
dW1iZXI+PGZvcmVpZ24ta2V5cz48a2V5IGFwcD0iRU4iIGRiLWlkPSI5MGF3d3QyNWJkcHR3dGVl
MjVkcHB4NWp3dmRkcDJzdHIwc3oiIHRpbWVzdGFtcD0iMTY1MjM5ODk2OCIgZ3VpZD0iZTJhMzRi
YjEtODQ0ZS00NTliLTg5ZDYtNmI2Nzk3NGE3Njk0Ij4yMjczMjwva2V5PjwvZm9yZWlnbi1rZXlz
PjxyZWYtdHlwZSBuYW1lPSJKb3VybmFsIEFydGljbGVzIj4xNzwvcmVmLXR5cGU+PGNvbnRyaWJ1
dG9ycz48YXV0aG9ycz48YXV0aG9yPlZ1aWxsYXVtZSwgQS48L2F1dGhvcj48YXV0aG9yPkJydW4s
IFIuPC9hdXRob3I+PGF1dGhvcj5DaGVuZSwgUC48L2F1dGhvcj48YXV0aG9yPlNvY2hvbiwgRS48
L2F1dGhvcj48YXV0aG9yPkxlc2VsLCBSLjwvYXV0aG9yPjwvYXV0aG9ycz48L2NvbnRyaWJ1dG9y
cz48dGl0bGVzPjx0aXRsZT48c3R5bGUgZmFjZT0ibm9ybWFsIiBmb250PSJkZWZhdWx0IiBzaXpl
PSIxMDAlIj5GaXJzdCBpc29sYXRpb24gb2YgPC9zdHlsZT48c3R5bGUgZmFjZT0iaXRhbGljIiBm
b250PSJkZWZhdWx0IiBzaXplPSIxMDAlIj5ZZXJzaW5pYSBydWNrZXJpPC9zdHlsZT48c3R5bGUg
ZmFjZT0ibm9ybWFsIiBmb250PSJkZWZhdWx0IiBzaXplPSIxMDAlIj4gZnJvbSBzdHVyZ2Vvbiwg
PC9zdHlsZT48c3R5bGUgZmFjZT0iaXRhbGljIiBmb250PSJkZWZhdWx0IiBzaXplPSIxMDAlIj5B
Y2lwZW5zZXIgYmFlcmk8L3N0eWxlPjxzdHlsZSBmYWNlPSJub3JtYWwiIGZvbnQ9ImRlZmF1bHQi
IHNpemU9IjEwMCUiPiBCcmFuZHQsIGluIFNvdXRoIFdlc3Qgb2YgRnJhbmNlPC9zdHlsZT48L3Rp
dGxlPjxzZWNvbmRhcnktdGl0bGU+QnVsbGV0aW4gb2YgdGhlIEV1cm9wZWFuIEFzc29jaWF0aW9u
IG9mIEZpc2ggUGF0aG9sb2dpc3RzPC9zZWNvbmRhcnktdGl0bGU+PC90aXRsZXM+PHBlcmlvZGlj
YWw+PGZ1bGwtdGl0bGU+QnVsbGV0aW4gb2YgdGhlIEV1cm9wZWFuIEFzc29jaWF0aW9uIG9mIEZp
c2ggUGF0aG9sb2dpc3RzPC9mdWxsLXRpdGxlPjwvcGVyaW9kaWNhbD48cGFnZXM+MTgtMTk8L3Bh
Z2VzPjx2b2x1bWU+Nzwvdm9sdW1lPjxudW1iZXI+MTwvbnVtYmVyPjxkYXRlcz48eWVhcj4xOTg3
PC95ZWFyPjxwdWItZGF0ZXM+PGRhdGU+MTQgRGVjZW1iZXIgMjAyMTwvZGF0ZT48L3B1Yi1kYXRl
cz48L2RhdGVzPjxvcmlnLXB1Yj5cXEFDVDAwMUNMMDRGUzA3XEJJT1NFQ1VSSVRZREFUQSRcRSBM
aWJyYXJ5XEFuaW1hbCBDYXRhbG9ndWVcSjpcRSBMaWJyYXJ5XEFuaW1hbCBDYXRhbG9ndWVcVlxW
dWlsbGF1bWUgZXQgYWwgMTk4NyBFTjIwODE5LnBkZjwvb3JpZy1wdWI+PGxhYmVsPjIwODE5PC9s
YWJlbD48dXJscz48L3VybHM+PGN1c3RvbTE+c3R1cmdlb25fS0c8L2N1c3RvbTE+PGVsZWN0cm9u
aWMtcmVzb3VyY2UtbnVtPmh0dHBzOi8vZWFmcC5vcmcvZG93bmxvYWQvMTk4Ny1Wb2x1bWU3L0lz
c3VlJTIwMS8wN18xJTIwcDE4LlBERjwvZWxlY3Ryb25pYy1yZXNvdXJjZS1udW0+PC9yZWNvcmQ+
PC9DaXRlPjwvRW5kTm90ZT4A
</w:fldData>
        </w:fldChar>
      </w:r>
      <w:r w:rsidR="00295283">
        <w:instrText xml:space="preserve"> ADDIN EN.CITE </w:instrText>
      </w:r>
      <w:r w:rsidR="00295283">
        <w:fldChar w:fldCharType="begin">
          <w:fldData xml:space="preserve">PEVuZE5vdGU+PENpdGU+PEF1dGhvcj5TaGFvd3U8L0F1dGhvcj48WWVhcj4yMDEzPC9ZZWFyPjxS
ZWNOdW0+MjMyNDY8L1JlY051bT48SURUZXh0PjU1NTA4PC9JRFRleHQ+PERpc3BsYXlUZXh0PihT
aGFvd3UgZXQgYWwuIDIwMTM7IFZ1aWxsYXVtZSBldCBhbC4gMTk4Nyk8L0Rpc3BsYXlUZXh0Pjxy
ZWNvcmQ+PHJlYy1udW1iZXI+MjMyNDY8L3JlYy1udW1iZXI+PGZvcmVpZ24ta2V5cz48a2V5IGFw
cD0iRU4iIGRiLWlkPSI5MGF3d3QyNWJkcHR3dGVlMjVkcHB4NWp3dmRkcDJzdHIwc3oiIHRpbWVz
dGFtcD0iMTY1MjM5OTA0NSIgZ3VpZD0iNmE0YjU4OTgtYmZkMS00M2Q4LTkzMTMtZDVkNGQ3Y2M3
ZGIwIj4yMzI0Njwva2V5PjwvZm9yZWlnbi1rZXlzPjxyZWYtdHlwZSBuYW1lPSJKb3VybmFsIEFy
dGljbGVzIj4xNzwvcmVmLXR5cGU+PGNvbnRyaWJ1dG9ycz48YXV0aG9ycz48YXV0aG9yPlNoYW93
dSwgTC48L2F1dGhvcj48YXV0aG9yPkRpLCBXLjwvYXV0aG9yPjxhdXRob3I+SG9uZ2JhaSwgTC48
L2F1dGhvcj48YXV0aG9yPlRvbmd5YW4sIEwuPC9hdXRob3I+PC9hdXRob3JzPjwvY29udHJpYnV0
b3JzPjx0aXRsZXM+PHRpdGxlPjxzdHlsZSBmYWNlPSJub3JtYWwiIGZvbnQ9ImRlZmF1bHQiIHNp
emU9IjEwMCUiPklzb2xhdGlvbiBvZiA8L3N0eWxlPjxzdHlsZSBmYWNlPSJpdGFsaWMiIGZvbnQ9
ImRlZmF1bHQiIHNpemU9IjEwMCUiPlllcnNpbmlhIHJ1Y2tlcmkgPC9zdHlsZT48c3R5bGUgZmFj
ZT0ibm9ybWFsIiBmb250PSJkZWZhdWx0IiBzaXplPSIxMDAlIj5zdHJhaW4gSDAxIGZyb20gZmFy
bS1yYWlzZWQgQW11ciBzdHVyZ2VvbiA8L3N0eWxlPjxzdHlsZSBmYWNlPSJpdGFsaWMiIGZvbnQ9
ImRlZmF1bHQiIHNpemU9IjEwMCUiPkFjaXBlbnNlciBzY2hyZW5ja2k8L3N0eWxlPjxzdHlsZSBm
YWNlPSJub3JtYWwiIGZvbnQ9ImRlZmF1bHQiIHNpemU9IjEwMCUiPiBpbiBDaGluYTwvc3R5bGU+
PC90aXRsZT48c2Vjb25kYXJ5LXRpdGxlPkpvdXJuYWwgb2YgQXF1YXRpYyBBbmltYWwgSGVhbHRo
PC9zZWNvbmRhcnktdGl0bGU+PC90aXRsZXM+PHBlcmlvZGljYWw+PGZ1bGwtdGl0bGU+Sm91cm5h
bCBvZiBBcXVhdGljIEFuaW1hbCBIZWFsdGg8L2Z1bGwtdGl0bGU+PC9wZXJpb2RpY2FsPjxwYWdl
cz45LTE0PC9wYWdlcz48dm9sdW1lPjI1PC92b2x1bWU+PG51bWJlcj4xPC9udW1iZXI+PGRhdGVz
Pjx5ZWFyPjIwMTM8L3llYXI+PHB1Yi1kYXRlcz48ZGF0ZT4zMSBKYW51YXJ5IDIwMjI8L2RhdGU+
PC9wdWItZGF0ZXM+PC9kYXRlcz48b3JpZy1wdWI+XFxBY3QwMDFjbDA0ZnMwN1xiaW9zZWN1cml0
eWRhdGEkXEUgTGlicmFyeVxBbmltYWwgQ2F0YWxvZ3VlXFNcU2hhb3d1IGV0IGFsIDIwMTMgRU41
NTUwOC5wZGY8L29yaWctcHViPjxpc2JuPjA4OTktNzY1OTwvaXNibj48bGFiZWw+NTU1MDg8L2xh
YmVsPjx1cmxzPjxyZWxhdGVkLXVybHM+PHVybD5odHRwczovL2Fmc3B1YnMub25saW5lbGlicmFy
eS53aWxleS5jb20vZG9pL2Ficy8xMC4xMDgwLzA4OTk3NjU5LjIwMTIuNzI4MTY5PC91cmw+PC9y
ZWxhdGVkLXVybHM+PC91cmxzPjxjdXN0b20xPktHX3N0dXJnZW9uPC9jdXN0b20xPjxlbGVjdHJv
bmljLXJlc291cmNlLW51bT5odHRwczovL2RvaS5vcmcvMTAuMTA4MC8wODk5NzY1OS4yMDEyLjcy
ODE2OTwvZWxlY3Ryb25pYy1yZXNvdXJjZS1udW0+PC9yZWNvcmQ+PC9DaXRlPjxDaXRlPjxBdXRo
b3I+VnVpbGxhdW1lPC9BdXRob3I+PFllYXI+MTk4NzwvWWVhcj48UmVjTnVtPjIyNzMyPC9SZWNO
dW0+PElEVGV4dD4yMDgxOTwvSURUZXh0PjxyZWNvcmQ+PHJlYy1udW1iZXI+MjI3MzI8L3JlYy1u
dW1iZXI+PGZvcmVpZ24ta2V5cz48a2V5IGFwcD0iRU4iIGRiLWlkPSI5MGF3d3QyNWJkcHR3dGVl
MjVkcHB4NWp3dmRkcDJzdHIwc3oiIHRpbWVzdGFtcD0iMTY1MjM5ODk2OCIgZ3VpZD0iZTJhMzRi
YjEtODQ0ZS00NTliLTg5ZDYtNmI2Nzk3NGE3Njk0Ij4yMjczMjwva2V5PjwvZm9yZWlnbi1rZXlz
PjxyZWYtdHlwZSBuYW1lPSJKb3VybmFsIEFydGljbGVzIj4xNzwvcmVmLXR5cGU+PGNvbnRyaWJ1
dG9ycz48YXV0aG9ycz48YXV0aG9yPlZ1aWxsYXVtZSwgQS48L2F1dGhvcj48YXV0aG9yPkJydW4s
IFIuPC9hdXRob3I+PGF1dGhvcj5DaGVuZSwgUC48L2F1dGhvcj48YXV0aG9yPlNvY2hvbiwgRS48
L2F1dGhvcj48YXV0aG9yPkxlc2VsLCBSLjwvYXV0aG9yPjwvYXV0aG9ycz48L2NvbnRyaWJ1dG9y
cz48dGl0bGVzPjx0aXRsZT48c3R5bGUgZmFjZT0ibm9ybWFsIiBmb250PSJkZWZhdWx0IiBzaXpl
PSIxMDAlIj5GaXJzdCBpc29sYXRpb24gb2YgPC9zdHlsZT48c3R5bGUgZmFjZT0iaXRhbGljIiBm
b250PSJkZWZhdWx0IiBzaXplPSIxMDAlIj5ZZXJzaW5pYSBydWNrZXJpPC9zdHlsZT48c3R5bGUg
ZmFjZT0ibm9ybWFsIiBmb250PSJkZWZhdWx0IiBzaXplPSIxMDAlIj4gZnJvbSBzdHVyZ2Vvbiwg
PC9zdHlsZT48c3R5bGUgZmFjZT0iaXRhbGljIiBmb250PSJkZWZhdWx0IiBzaXplPSIxMDAlIj5B
Y2lwZW5zZXIgYmFlcmk8L3N0eWxlPjxzdHlsZSBmYWNlPSJub3JtYWwiIGZvbnQ9ImRlZmF1bHQi
IHNpemU9IjEwMCUiPiBCcmFuZHQsIGluIFNvdXRoIFdlc3Qgb2YgRnJhbmNlPC9zdHlsZT48L3Rp
dGxlPjxzZWNvbmRhcnktdGl0bGU+QnVsbGV0aW4gb2YgdGhlIEV1cm9wZWFuIEFzc29jaWF0aW9u
IG9mIEZpc2ggUGF0aG9sb2dpc3RzPC9zZWNvbmRhcnktdGl0bGU+PC90aXRsZXM+PHBlcmlvZGlj
YWw+PGZ1bGwtdGl0bGU+QnVsbGV0aW4gb2YgdGhlIEV1cm9wZWFuIEFzc29jaWF0aW9uIG9mIEZp
c2ggUGF0aG9sb2dpc3RzPC9mdWxsLXRpdGxlPjwvcGVyaW9kaWNhbD48cGFnZXM+MTgtMTk8L3Bh
Z2VzPjx2b2x1bWU+Nzwvdm9sdW1lPjxudW1iZXI+MTwvbnVtYmVyPjxkYXRlcz48eWVhcj4xOTg3
PC95ZWFyPjxwdWItZGF0ZXM+PGRhdGU+MTQgRGVjZW1iZXIgMjAyMTwvZGF0ZT48L3B1Yi1kYXRl
cz48L2RhdGVzPjxvcmlnLXB1Yj5cXEFDVDAwMUNMMDRGUzA3XEJJT1NFQ1VSSVRZREFUQSRcRSBM
aWJyYXJ5XEFuaW1hbCBDYXRhbG9ndWVcSjpcRSBMaWJyYXJ5XEFuaW1hbCBDYXRhbG9ndWVcVlxW
dWlsbGF1bWUgZXQgYWwgMTk4NyBFTjIwODE5LnBkZjwvb3JpZy1wdWI+PGxhYmVsPjIwODE5PC9s
YWJlbD48dXJscz48L3VybHM+PGN1c3RvbTE+c3R1cmdlb25fS0c8L2N1c3RvbTE+PGVsZWN0cm9u
aWMtcmVzb3VyY2UtbnVtPmh0dHBzOi8vZWFmcC5vcmcvZG93bmxvYWQvMTk4Ny1Wb2x1bWU3L0lz
c3VlJTIwMS8wN18xJTIwcDE4LlBERjwvZWxlY3Ryb25pYy1yZXNvdXJjZS1udW0+PC9yZWNvcmQ+
PC9DaXRlPjwvRW5kTm90ZT4A
</w:fldData>
        </w:fldChar>
      </w:r>
      <w:r w:rsidR="00295283">
        <w:instrText xml:space="preserve"> ADDIN EN.CITE.DATA </w:instrText>
      </w:r>
      <w:r w:rsidR="00295283">
        <w:fldChar w:fldCharType="end"/>
      </w:r>
      <w:r w:rsidR="00295283">
        <w:fldChar w:fldCharType="separate"/>
      </w:r>
      <w:r w:rsidR="00295283">
        <w:rPr>
          <w:noProof/>
        </w:rPr>
        <w:t>(Shaowu et al. 2013; Vuillaume et al. 1987)</w:t>
      </w:r>
      <w:r w:rsidR="00295283">
        <w:fldChar w:fldCharType="end"/>
      </w:r>
      <w:r>
        <w:t>.</w:t>
      </w:r>
    </w:p>
    <w:p w14:paraId="272617E0" w14:textId="77777777" w:rsidR="00DB6F6C" w:rsidRDefault="00DB6F6C" w:rsidP="00EF3255">
      <w:pPr>
        <w:pStyle w:val="Heading5"/>
      </w:pPr>
      <w:r w:rsidRPr="00EF3255">
        <w:t>Testing</w:t>
      </w:r>
    </w:p>
    <w:p w14:paraId="7B6EB26E" w14:textId="33D94F5C" w:rsidR="00DB6F6C" w:rsidRDefault="00DB6F6C" w:rsidP="00DB6F6C">
      <w:bookmarkStart w:id="378" w:name="_Hlk124856128"/>
      <w:r>
        <w:t xml:space="preserve">A diagnosis is usually based on clinical signs, isolation in culture of </w:t>
      </w:r>
      <w:r w:rsidRPr="00633211">
        <w:rPr>
          <w:rStyle w:val="Emphasis"/>
        </w:rPr>
        <w:t>Y</w:t>
      </w:r>
      <w:r>
        <w:rPr>
          <w:rStyle w:val="Emphasis"/>
        </w:rPr>
        <w:t>. </w:t>
      </w:r>
      <w:r w:rsidRPr="00633211">
        <w:rPr>
          <w:rStyle w:val="Emphasis"/>
        </w:rPr>
        <w:t>ruckeri</w:t>
      </w:r>
      <w:r>
        <w:t xml:space="preserve"> from systemic sites such as kidney or spleen and phenotypic profiling </w:t>
      </w:r>
      <w:r w:rsidR="00295283">
        <w:fldChar w:fldCharType="begin">
          <w:fldData xml:space="preserve">PEVuZE5vdGU+PENpdGU+PEF1dGhvcj5Ib3JuZTwvQXV0aG9yPjxZZWFyPjE5OTk8L1llYXI+PFJl
Y051bT4yMjY4NjwvUmVjTnVtPjxJRFRleHQ+MjA4MTM8L0lEVGV4dD48RGlzcGxheVRleHQ+KEJh
cm5lcyAyMDExOyBDYXJzb24gZXQgYWwuIDIwMTk7IEhvcm5lICZhbXA7IEJhcm5lcyAxOTk5OyBU
b2JiYWNrIGV0IGFsLiAyMDA3KTwvRGlzcGxheVRleHQ+PHJlY29yZD48cmVjLW51bWJlcj4yMjY4
NjwvcmVjLW51bWJlcj48Zm9yZWlnbi1rZXlzPjxrZXkgYXBwPSJFTiIgZGItaWQ9IjkwYXd3dDI1
YmRwdHd0ZWUyNWRwcHg1and2ZGRwMnN0cjBzeiIgdGltZXN0YW1wPSIxNjUyMzk4OTYxIiBndWlk
PSJmZjlhZGYwZC1iZjY3LTQ5ZmMtYjY5Ni0zNmUxZDczYTkyZWYiPjIyNjg2PC9rZXk+PC9mb3Jl
aWduLWtleXM+PHJlZi10eXBlIG5hbWU9IkNoYXB0ZXJzIj41PC9yZWYtdHlwZT48Y29udHJpYnV0
b3JzPjxhdXRob3JzPjxhdXRob3I+SG9ybmUsIE0uVDwvYXV0aG9yPjxhdXRob3I+QmFybmVzLCBB
LkM8L2F1dGhvcj48L2F1dGhvcnM+PHNlY29uZGFyeS1hdXRob3JzPjxhdXRob3I+V29vLCBQLiBU
LiBLLjwvYXV0aG9yPjxhdXRob3I+QnJ1bm8sIEQuIFcuPC9hdXRob3I+PC9zZWNvbmRhcnktYXV0
aG9ycz48L2NvbnRyaWJ1dG9ycz48dGl0bGVzPjx0aXRsZT48c3R5bGUgZmFjZT0ibm9ybWFsIiBm
b250PSJkZWZhdWx0IiBzaXplPSIxMDAlIj5FbnRlcmljIHJlZG1vdXRoIGRpc2Vhc2UgKDwvc3R5
bGU+PHN0eWxlIGZhY2U9Iml0YWxpYyIgZm9udD0iZGVmYXVsdCIgc2l6ZT0iMTAwJSI+WS4gcnVj
a2VyaTwvc3R5bGU+PHN0eWxlIGZhY2U9Im5vcm1hbCIgZm9udD0iZGVmYXVsdCIgc2l6ZT0iMTAw
JSI+KTwvc3R5bGU+PC90aXRsZT48c2Vjb25kYXJ5LXRpdGxlPkZpc2ggZGlzZWFzZXMgYW5kIGRp
c29yZGVyczwvc2Vjb25kYXJ5LXRpdGxlPjwvdGl0bGVzPjxwYWdlcz40NTUtNDc3PC9wYWdlcz48
dm9sdW1lPjM8L3ZvbHVtZT48ZGF0ZXM+PHllYXI+MTk5OTwveWVhcj48L2RhdGVzPjxwdWItbG9j
YXRpb24+TmV3IFlvcms8L3B1Yi1sb2NhdGlvbj48cHVibGlzaGVyPkNBQkkgUHVibGlzaGluZzwv
cHVibGlzaGVyPjxpc2JuPjA4NTE5OTE5NDc8L2lzYm4+PGxhYmVsPjIwODEzPC9sYWJlbD48dXJs
cz48L3VybHM+PGN1c3RvbTE+c3R1cmdlb25fS0c8L2N1c3RvbTE+PC9yZWNvcmQ+PC9DaXRlPjxD
aXRlPjxBdXRob3I+QmFybmVzPC9BdXRob3I+PFllYXI+MjAxMTwvWWVhcj48UmVjTnVtPjIyNjg1
PC9SZWNOdW0+PElEVGV4dD4yMDgxNTwvSURUZXh0PjxyZWNvcmQ+PHJlYy1udW1iZXI+MjI2ODU8
L3JlYy1udW1iZXI+PGZvcmVpZ24ta2V5cz48a2V5IGFwcD0iRU4iIGRiLWlkPSI5MGF3d3QyNWJk
cHR3dGVlMjVkcHB4NWp3dmRkcDJzdHIwc3oiIHRpbWVzdGFtcD0iMTY1MjM5ODk2MSIgZ3VpZD0i
ZmRkMDAyOWUtNTkxMS00ZDZiLTk4ZGYtMTY4ZDc1M2M0OTRmIj4yMjY4NTwva2V5PjwvZm9yZWln
bi1rZXlzPjxyZWYtdHlwZSBuYW1lPSJDaGFwdGVycyI+NTwvcmVmLXR5cGU+PGNvbnRyaWJ1dG9y
cz48YXV0aG9ycz48YXV0aG9yPkJhcm5lcywgQS48L2F1dGhvcj48L2F1dGhvcnM+PHNlY29uZGFy
eS1hdXRob3JzPjxhdXRob3I+V29vLCBQLiBULiBLLjwvYXV0aG9yPjxhdXRob3I+QnJ1bm8sIEQu
IFcuPC9hdXRob3I+PC9zZWNvbmRhcnktYXV0aG9ycz48L2NvbnRyaWJ1dG9ycz48dGl0bGVzPjx0
aXRsZT48c3R5bGUgZmFjZT0ibm9ybWFsIiBmb250PSJkZWZhdWx0IiBzaXplPSIxMDAlIj5FbnRl
cmljIHJlZG1vdXRoIGRpc2Vhc2UgKEVSTSkgKDwvc3R5bGU+PHN0eWxlIGZhY2U9Iml0YWxpYyIg
Zm9udD0iZGVmYXVsdCIgc2l6ZT0iMTAwJSI+WS4gcnVja2VyaTwvc3R5bGU+PHN0eWxlIGZhY2U9
Im5vcm1hbCIgZm9udD0iZGVmYXVsdCIgc2l6ZT0iMTAwJSI+KTwvc3R5bGU+PC90aXRsZT48c2Vj
b25kYXJ5LXRpdGxlPkZpc2ggZGlzZWFzZXMgYW5kIGRpc29yZGVyczwvc2Vjb25kYXJ5LXRpdGxl
PjwvdGl0bGVzPjxwYWdlcz40ODQtNTExPC9wYWdlcz48dm9sdW1lPjM6IHZpcmFsLCBiYWN0ZXJp
YWwgYW5kIGZ1bmdhbCBpbmZlY3Rpb25zPC92b2x1bWU+PGRhdGVzPjx5ZWFyPjIwMTE8L3llYXI+
PC9kYXRlcz48cHViLWxvY2F0aW9uPk5ldyBZb3JrPC9wdWItbG9jYXRpb24+PHB1Ymxpc2hlcj5D
QUJJIFB1Ymxpc2hpbmc8L3B1Ymxpc2hlcj48bGFiZWw+MjA4MTU8L2xhYmVsPjx1cmxzPjwvdXJs
cz48Y3VzdG9tMT5zdHVyZ2Vvbl9LRzwvY3VzdG9tMT48L3JlY29yZD48L0NpdGU+PENpdGU+PEF1
dGhvcj5Ub2JiYWNrPC9BdXRob3I+PFllYXI+MjAwNzwvWWVhcj48UmVjTnVtPjIyNjgzPC9SZWNO
dW0+PElEVGV4dD4yMDgxMjwvSURUZXh0PjxyZWNvcmQ+PHJlYy1udW1iZXI+MjI2ODM8L3JlYy1u
dW1iZXI+PGZvcmVpZ24ta2V5cz48a2V5IGFwcD0iRU4iIGRiLWlkPSI5MGF3d3QyNWJkcHR3dGVl
MjVkcHB4NWp3dmRkcDJzdHIwc3oiIHRpbWVzdGFtcD0iMTY1MjM5ODk2MCIgZ3VpZD0iMmMyOTU0
NTYtZTUwOC00NTUyLWJhNzYtYTc1MGU5Mjg2NjI0Ij4yMjY4Mzwva2V5PjwvZm9yZWlnbi1rZXlz
PjxyZWYtdHlwZSBuYW1lPSJKb3VybmFsIEFydGljbGVzIj4xNzwvcmVmLXR5cGU+PGNvbnRyaWJ1
dG9ycz48YXV0aG9ycz48YXV0aG9yPlRvYmJhY2ssIEUuPC9hdXRob3I+PGF1dGhvcj5EZWNvc3Rl
cmUsIEEuPC9hdXRob3I+PGF1dGhvcj5IZXJtYW5zLCBLLjwvYXV0aG9yPjxhdXRob3I+SGFlc2Vi
cm91Y2ssIEYuPC9hdXRob3I+PGF1dGhvcj5DaGllcnMsIEsuPC9hdXRob3I+PC9hdXRob3JzPjwv
Y29udHJpYnV0b3JzPjx0aXRsZXM+PHRpdGxlPjxzdHlsZSBmYWNlPSJpdGFsaWMiIGZvbnQ9ImRl
ZmF1bHQiIHNpemU9IjEwMCUiPlllcnNpbmlhIHJ1Y2tlcmk8L3N0eWxlPjxzdHlsZSBmYWNlPSJu
b3JtYWwiIGZvbnQ9ImRlZmF1bHQiIHNpemU9IjEwMCUiPiBpbmZlY3Rpb25zIGluIHNhbG1vbmlk
IGZpc2g8L3N0eWxlPjwvdGl0bGU+PHNlY29uZGFyeS10aXRsZT5Kb3VybmFsIG9mIEZpc2ggRGlz
ZWFzZXM8L3NlY29uZGFyeS10aXRsZT48YWx0LXRpdGxlPkpvdXJuYWwgb2YgZmlzaCBkaXNlYXNl
czwvYWx0LXRpdGxlPjwvdGl0bGVzPjxwZXJpb2RpY2FsPjxmdWxsLXRpdGxlPkpvdXJuYWwgb2Yg
RmlzaCBEaXNlYXNlczwvZnVsbC10aXRsZT48L3BlcmlvZGljYWw+PGFsdC1wZXJpb2RpY2FsPjxm
dWxsLXRpdGxlPkpvdXJuYWwgb2YgRmlzaCBEaXNlYXNlczwvZnVsbC10aXRsZT48L2FsdC1wZXJp
b2RpY2FsPjxwYWdlcz4yNTctNjg8L3BhZ2VzPjx2b2x1bWU+MzA8L3ZvbHVtZT48bnVtYmVyPjU8
L251bWJlcj48ZGF0ZXM+PHllYXI+MjAwNzwveWVhcj48cHViLWRhdGVzPjxkYXRlPjEzIERlY2Vt
YmVyIDIwMjE8L2RhdGU+PC9wdWItZGF0ZXM+PC9kYXRlcz48b3JpZy1wdWI+XFxBQ1QwMDFDTDA0
RlMwN1xCSU9TRUNVUklUWURBVEEkXEUgTGlicmFyeVxBbmltYWwgQ2F0YWxvZ3VlXEo6XEUgTGli
cmFyeVxBbmltYWwgQ2F0YWxvZ3VlXFRcVG9iYmFjayBldCBhbCAyMDA3IEVOMjA4MTIucGRmPC9v
cmlnLXB1Yj48bGFiZWw+MjA4MTI8L2xhYmVsPjx1cmxzPjwvdXJscz48Y3VzdG9tMT5zdHVyZ2Vv
bl9LRzwvY3VzdG9tMT48ZWxlY3Ryb25pYy1yZXNvdXJjZS1udW0+aHR0cHM6Ly9kb2kub3JnLzEw
LjExMTEvai4xMzY1LTI3NjEuMjAwNy4wMDgxNi54PC9lbGVjdHJvbmljLXJlc291cmNlLW51bT48
bW9kaWZpZWQtZGF0ZT5KOlxFIExpYnJhcnlcQW5pbWFsIENhdGFsb2d1ZVxUPC9tb2RpZmllZC1k
YXRlPjwvcmVjb3JkPjwvQ2l0ZT48Q2l0ZT48QXV0aG9yPkNhcnNvbjwvQXV0aG9yPjxZZWFyPjIw
MTk8L1llYXI+PFJlY051bT4yMjY5MTwvUmVjTnVtPjxJRFRleHQ+MjA4MjA8L0lEVGV4dD48cmVj
b3JkPjxyZWMtbnVtYmVyPjIyNjkxPC9yZWMtbnVtYmVyPjxmb3JlaWduLWtleXM+PGtleSBhcHA9
IkVOIiBkYi1pZD0iOTBhd3d0MjViZHB0d3RlZTI1ZHBweDVqd3ZkZHAyc3RyMHN6IiB0aW1lc3Rh
bXA9IjE2NTIzOTg5NjIiIGd1aWQ9IjE2YzZhM2I0LWZkMzAtNDIxZi04YmM5LTRkMmZkYjBlYzg3
YSI+MjI2OTE8L2tleT48L2ZvcmVpZ24ta2V5cz48cmVmLXR5cGUgbmFtZT0iRWxlY3Ryb25pYyBQ
dWJsaWNhdGlvbiI+NDQ8L3JlZi10eXBlPjxjb250cmlidXRvcnM+PGF1dGhvcnM+PGF1dGhvcj5D
YXJzb24sIEouPC9hdXRob3I+PGF1dGhvcj5XaWxzb24sIFQuPC9hdXRob3I+PGF1dGhvcj5Eb3Vn
bGFzLCBNLjwvYXV0aG9yPjxhdXRob3I+QmFybmVzLCBBLjwvYXV0aG9yPjwvYXV0aG9ycz48L2Nv
bnRyaWJ1dG9ycz48dGl0bGVzPjx0aXRsZT5BdXN0cmFsaWFuIGFuZCBOZXcgWmVhbGFuZCBzdGFu
ZGFyZCBkaWFnbm9zdGljIHByb2NlZHVyZXMgKEFOWlNEUCkgZm9yIFllcnNpbmlvc2lzIGluIGZp
c2g8L3RpdGxlPjxzZWNvbmRhcnktdGl0bGU+QXVzdHJhbGlhbiBhbmQgTmV3IFplYWxhbmQgc3Rh
bmRhcmQgZGlhZ25vc3RpYyBwcm9jZWR1cmVzPC9zZWNvbmRhcnktdGl0bGU+PC90aXRsZXM+PGRh
dGVzPjx5ZWFyPjIwMTk8L3llYXI+PHB1Yi1kYXRlcz48ZGF0ZT4xNCBEZWNlbWJlciAyMDIxPC9k
YXRlPjwvcHViLWRhdGVzPjwvZGF0ZXM+PHB1Yi1sb2NhdGlvbj5HZWVsb25nLCBWaWN0b3JpYTwv
cHViLWxvY2F0aW9uPjxwdWJsaXNoZXI+U3ViLUNvbW1pdHRlZSBvbiBBbmltYWwgSGVhbHRoIExh
Ym9yYXRvcnkgU3RhbmRhcmRzIGZvciBBbmltYWwgSGVhbHRoIENvbW1pdHRlZTwvcHVibGlzaGVy
PjxvcmlnLXB1Yj4mcXVvdDtcXEFDVDAwMUNMMDRGUzA3XEJJT1NFQ1VSSVRZREFUQSRcRSBMaWJy
YXJ5XEFuaW1hbCBDYXRhbG9ndWVcSjpcRSBMaWJyYXJ5XEFuaW1hbCBDYXRhbG9ndWVcQ1xDYXJz
b24gZXQgYWwgMjAxOSBFTjIwODIwLnBkZiZxdW90Ozwvb3JpZy1wdWI+PGxhYmVsPjIwODIwPC9s
YWJlbD48dXJscz48L3VybHM+PGN1c3RvbTE+c3R1cmdlb25fS0c8L2N1c3RvbTE+PGVsZWN0cm9u
aWMtcmVzb3VyY2UtbnVtPmh0dHBzOi8vd3d3LmF3ZS5nb3YuYXUvc2l0ZXMvZGVmYXVsdC9maWxl
cy9kb2N1bWVudHMvYW56c2RwLXllcnNpbmlvc2lzXzAucGRmPC9lbGVjdHJvbmljLXJlc291cmNl
LW51bT48L3JlY29yZD48L0NpdGU+PC9FbmROb3RlPn==
</w:fldData>
        </w:fldChar>
      </w:r>
      <w:r w:rsidR="00295283">
        <w:instrText xml:space="preserve"> ADDIN EN.CITE </w:instrText>
      </w:r>
      <w:r w:rsidR="00295283">
        <w:fldChar w:fldCharType="begin">
          <w:fldData xml:space="preserve">PEVuZE5vdGU+PENpdGU+PEF1dGhvcj5Ib3JuZTwvQXV0aG9yPjxZZWFyPjE5OTk8L1llYXI+PFJl
Y051bT4yMjY4NjwvUmVjTnVtPjxJRFRleHQ+MjA4MTM8L0lEVGV4dD48RGlzcGxheVRleHQ+KEJh
cm5lcyAyMDExOyBDYXJzb24gZXQgYWwuIDIwMTk7IEhvcm5lICZhbXA7IEJhcm5lcyAxOTk5OyBU
b2JiYWNrIGV0IGFsLiAyMDA3KTwvRGlzcGxheVRleHQ+PHJlY29yZD48cmVjLW51bWJlcj4yMjY4
NjwvcmVjLW51bWJlcj48Zm9yZWlnbi1rZXlzPjxrZXkgYXBwPSJFTiIgZGItaWQ9IjkwYXd3dDI1
YmRwdHd0ZWUyNWRwcHg1and2ZGRwMnN0cjBzeiIgdGltZXN0YW1wPSIxNjUyMzk4OTYxIiBndWlk
PSJmZjlhZGYwZC1iZjY3LTQ5ZmMtYjY5Ni0zNmUxZDczYTkyZWYiPjIyNjg2PC9rZXk+PC9mb3Jl
aWduLWtleXM+PHJlZi10eXBlIG5hbWU9IkNoYXB0ZXJzIj41PC9yZWYtdHlwZT48Y29udHJpYnV0
b3JzPjxhdXRob3JzPjxhdXRob3I+SG9ybmUsIE0uVDwvYXV0aG9yPjxhdXRob3I+QmFybmVzLCBB
LkM8L2F1dGhvcj48L2F1dGhvcnM+PHNlY29uZGFyeS1hdXRob3JzPjxhdXRob3I+V29vLCBQLiBU
LiBLLjwvYXV0aG9yPjxhdXRob3I+QnJ1bm8sIEQuIFcuPC9hdXRob3I+PC9zZWNvbmRhcnktYXV0
aG9ycz48L2NvbnRyaWJ1dG9ycz48dGl0bGVzPjx0aXRsZT48c3R5bGUgZmFjZT0ibm9ybWFsIiBm
b250PSJkZWZhdWx0IiBzaXplPSIxMDAlIj5FbnRlcmljIHJlZG1vdXRoIGRpc2Vhc2UgKDwvc3R5
bGU+PHN0eWxlIGZhY2U9Iml0YWxpYyIgZm9udD0iZGVmYXVsdCIgc2l6ZT0iMTAwJSI+WS4gcnVj
a2VyaTwvc3R5bGU+PHN0eWxlIGZhY2U9Im5vcm1hbCIgZm9udD0iZGVmYXVsdCIgc2l6ZT0iMTAw
JSI+KTwvc3R5bGU+PC90aXRsZT48c2Vjb25kYXJ5LXRpdGxlPkZpc2ggZGlzZWFzZXMgYW5kIGRp
c29yZGVyczwvc2Vjb25kYXJ5LXRpdGxlPjwvdGl0bGVzPjxwYWdlcz40NTUtNDc3PC9wYWdlcz48
dm9sdW1lPjM8L3ZvbHVtZT48ZGF0ZXM+PHllYXI+MTk5OTwveWVhcj48L2RhdGVzPjxwdWItbG9j
YXRpb24+TmV3IFlvcms8L3B1Yi1sb2NhdGlvbj48cHVibGlzaGVyPkNBQkkgUHVibGlzaGluZzwv
cHVibGlzaGVyPjxpc2JuPjA4NTE5OTE5NDc8L2lzYm4+PGxhYmVsPjIwODEzPC9sYWJlbD48dXJs
cz48L3VybHM+PGN1c3RvbTE+c3R1cmdlb25fS0c8L2N1c3RvbTE+PC9yZWNvcmQ+PC9DaXRlPjxD
aXRlPjxBdXRob3I+QmFybmVzPC9BdXRob3I+PFllYXI+MjAxMTwvWWVhcj48UmVjTnVtPjIyNjg1
PC9SZWNOdW0+PElEVGV4dD4yMDgxNTwvSURUZXh0PjxyZWNvcmQ+PHJlYy1udW1iZXI+MjI2ODU8
L3JlYy1udW1iZXI+PGZvcmVpZ24ta2V5cz48a2V5IGFwcD0iRU4iIGRiLWlkPSI5MGF3d3QyNWJk
cHR3dGVlMjVkcHB4NWp3dmRkcDJzdHIwc3oiIHRpbWVzdGFtcD0iMTY1MjM5ODk2MSIgZ3VpZD0i
ZmRkMDAyOWUtNTkxMS00ZDZiLTk4ZGYtMTY4ZDc1M2M0OTRmIj4yMjY4NTwva2V5PjwvZm9yZWln
bi1rZXlzPjxyZWYtdHlwZSBuYW1lPSJDaGFwdGVycyI+NTwvcmVmLXR5cGU+PGNvbnRyaWJ1dG9y
cz48YXV0aG9ycz48YXV0aG9yPkJhcm5lcywgQS48L2F1dGhvcj48L2F1dGhvcnM+PHNlY29uZGFy
eS1hdXRob3JzPjxhdXRob3I+V29vLCBQLiBULiBLLjwvYXV0aG9yPjxhdXRob3I+QnJ1bm8sIEQu
IFcuPC9hdXRob3I+PC9zZWNvbmRhcnktYXV0aG9ycz48L2NvbnRyaWJ1dG9ycz48dGl0bGVzPjx0
aXRsZT48c3R5bGUgZmFjZT0ibm9ybWFsIiBmb250PSJkZWZhdWx0IiBzaXplPSIxMDAlIj5FbnRl
cmljIHJlZG1vdXRoIGRpc2Vhc2UgKEVSTSkgKDwvc3R5bGU+PHN0eWxlIGZhY2U9Iml0YWxpYyIg
Zm9udD0iZGVmYXVsdCIgc2l6ZT0iMTAwJSI+WS4gcnVja2VyaTwvc3R5bGU+PHN0eWxlIGZhY2U9
Im5vcm1hbCIgZm9udD0iZGVmYXVsdCIgc2l6ZT0iMTAwJSI+KTwvc3R5bGU+PC90aXRsZT48c2Vj
b25kYXJ5LXRpdGxlPkZpc2ggZGlzZWFzZXMgYW5kIGRpc29yZGVyczwvc2Vjb25kYXJ5LXRpdGxl
PjwvdGl0bGVzPjxwYWdlcz40ODQtNTExPC9wYWdlcz48dm9sdW1lPjM6IHZpcmFsLCBiYWN0ZXJp
YWwgYW5kIGZ1bmdhbCBpbmZlY3Rpb25zPC92b2x1bWU+PGRhdGVzPjx5ZWFyPjIwMTE8L3llYXI+
PC9kYXRlcz48cHViLWxvY2F0aW9uPk5ldyBZb3JrPC9wdWItbG9jYXRpb24+PHB1Ymxpc2hlcj5D
QUJJIFB1Ymxpc2hpbmc8L3B1Ymxpc2hlcj48bGFiZWw+MjA4MTU8L2xhYmVsPjx1cmxzPjwvdXJs
cz48Y3VzdG9tMT5zdHVyZ2Vvbl9LRzwvY3VzdG9tMT48L3JlY29yZD48L0NpdGU+PENpdGU+PEF1
dGhvcj5Ub2JiYWNrPC9BdXRob3I+PFllYXI+MjAwNzwvWWVhcj48UmVjTnVtPjIyNjgzPC9SZWNO
dW0+PElEVGV4dD4yMDgxMjwvSURUZXh0PjxyZWNvcmQ+PHJlYy1udW1iZXI+MjI2ODM8L3JlYy1u
dW1iZXI+PGZvcmVpZ24ta2V5cz48a2V5IGFwcD0iRU4iIGRiLWlkPSI5MGF3d3QyNWJkcHR3dGVl
MjVkcHB4NWp3dmRkcDJzdHIwc3oiIHRpbWVzdGFtcD0iMTY1MjM5ODk2MCIgZ3VpZD0iMmMyOTU0
NTYtZTUwOC00NTUyLWJhNzYtYTc1MGU5Mjg2NjI0Ij4yMjY4Mzwva2V5PjwvZm9yZWlnbi1rZXlz
PjxyZWYtdHlwZSBuYW1lPSJKb3VybmFsIEFydGljbGVzIj4xNzwvcmVmLXR5cGU+PGNvbnRyaWJ1
dG9ycz48YXV0aG9ycz48YXV0aG9yPlRvYmJhY2ssIEUuPC9hdXRob3I+PGF1dGhvcj5EZWNvc3Rl
cmUsIEEuPC9hdXRob3I+PGF1dGhvcj5IZXJtYW5zLCBLLjwvYXV0aG9yPjxhdXRob3I+SGFlc2Vi
cm91Y2ssIEYuPC9hdXRob3I+PGF1dGhvcj5DaGllcnMsIEsuPC9hdXRob3I+PC9hdXRob3JzPjwv
Y29udHJpYnV0b3JzPjx0aXRsZXM+PHRpdGxlPjxzdHlsZSBmYWNlPSJpdGFsaWMiIGZvbnQ9ImRl
ZmF1bHQiIHNpemU9IjEwMCUiPlllcnNpbmlhIHJ1Y2tlcmk8L3N0eWxlPjxzdHlsZSBmYWNlPSJu
b3JtYWwiIGZvbnQ9ImRlZmF1bHQiIHNpemU9IjEwMCUiPiBpbmZlY3Rpb25zIGluIHNhbG1vbmlk
IGZpc2g8L3N0eWxlPjwvdGl0bGU+PHNlY29uZGFyeS10aXRsZT5Kb3VybmFsIG9mIEZpc2ggRGlz
ZWFzZXM8L3NlY29uZGFyeS10aXRsZT48YWx0LXRpdGxlPkpvdXJuYWwgb2YgZmlzaCBkaXNlYXNl
czwvYWx0LXRpdGxlPjwvdGl0bGVzPjxwZXJpb2RpY2FsPjxmdWxsLXRpdGxlPkpvdXJuYWwgb2Yg
RmlzaCBEaXNlYXNlczwvZnVsbC10aXRsZT48L3BlcmlvZGljYWw+PGFsdC1wZXJpb2RpY2FsPjxm
dWxsLXRpdGxlPkpvdXJuYWwgb2YgRmlzaCBEaXNlYXNlczwvZnVsbC10aXRsZT48L2FsdC1wZXJp
b2RpY2FsPjxwYWdlcz4yNTctNjg8L3BhZ2VzPjx2b2x1bWU+MzA8L3ZvbHVtZT48bnVtYmVyPjU8
L251bWJlcj48ZGF0ZXM+PHllYXI+MjAwNzwveWVhcj48cHViLWRhdGVzPjxkYXRlPjEzIERlY2Vt
YmVyIDIwMjE8L2RhdGU+PC9wdWItZGF0ZXM+PC9kYXRlcz48b3JpZy1wdWI+XFxBQ1QwMDFDTDA0
RlMwN1xCSU9TRUNVUklUWURBVEEkXEUgTGlicmFyeVxBbmltYWwgQ2F0YWxvZ3VlXEo6XEUgTGli
cmFyeVxBbmltYWwgQ2F0YWxvZ3VlXFRcVG9iYmFjayBldCBhbCAyMDA3IEVOMjA4MTIucGRmPC9v
cmlnLXB1Yj48bGFiZWw+MjA4MTI8L2xhYmVsPjx1cmxzPjwvdXJscz48Y3VzdG9tMT5zdHVyZ2Vv
bl9LRzwvY3VzdG9tMT48ZWxlY3Ryb25pYy1yZXNvdXJjZS1udW0+aHR0cHM6Ly9kb2kub3JnLzEw
LjExMTEvai4xMzY1LTI3NjEuMjAwNy4wMDgxNi54PC9lbGVjdHJvbmljLXJlc291cmNlLW51bT48
bW9kaWZpZWQtZGF0ZT5KOlxFIExpYnJhcnlcQW5pbWFsIENhdGFsb2d1ZVxUPC9tb2RpZmllZC1k
YXRlPjwvcmVjb3JkPjwvQ2l0ZT48Q2l0ZT48QXV0aG9yPkNhcnNvbjwvQXV0aG9yPjxZZWFyPjIw
MTk8L1llYXI+PFJlY051bT4yMjY5MTwvUmVjTnVtPjxJRFRleHQ+MjA4MjA8L0lEVGV4dD48cmVj
b3JkPjxyZWMtbnVtYmVyPjIyNjkxPC9yZWMtbnVtYmVyPjxmb3JlaWduLWtleXM+PGtleSBhcHA9
IkVOIiBkYi1pZD0iOTBhd3d0MjViZHB0d3RlZTI1ZHBweDVqd3ZkZHAyc3RyMHN6IiB0aW1lc3Rh
bXA9IjE2NTIzOTg5NjIiIGd1aWQ9IjE2YzZhM2I0LWZkMzAtNDIxZi04YmM5LTRkMmZkYjBlYzg3
YSI+MjI2OTE8L2tleT48L2ZvcmVpZ24ta2V5cz48cmVmLXR5cGUgbmFtZT0iRWxlY3Ryb25pYyBQ
dWJsaWNhdGlvbiI+NDQ8L3JlZi10eXBlPjxjb250cmlidXRvcnM+PGF1dGhvcnM+PGF1dGhvcj5D
YXJzb24sIEouPC9hdXRob3I+PGF1dGhvcj5XaWxzb24sIFQuPC9hdXRob3I+PGF1dGhvcj5Eb3Vn
bGFzLCBNLjwvYXV0aG9yPjxhdXRob3I+QmFybmVzLCBBLjwvYXV0aG9yPjwvYXV0aG9ycz48L2Nv
bnRyaWJ1dG9ycz48dGl0bGVzPjx0aXRsZT5BdXN0cmFsaWFuIGFuZCBOZXcgWmVhbGFuZCBzdGFu
ZGFyZCBkaWFnbm9zdGljIHByb2NlZHVyZXMgKEFOWlNEUCkgZm9yIFllcnNpbmlvc2lzIGluIGZp
c2g8L3RpdGxlPjxzZWNvbmRhcnktdGl0bGU+QXVzdHJhbGlhbiBhbmQgTmV3IFplYWxhbmQgc3Rh
bmRhcmQgZGlhZ25vc3RpYyBwcm9jZWR1cmVzPC9zZWNvbmRhcnktdGl0bGU+PC90aXRsZXM+PGRh
dGVzPjx5ZWFyPjIwMTk8L3llYXI+PHB1Yi1kYXRlcz48ZGF0ZT4xNCBEZWNlbWJlciAyMDIxPC9k
YXRlPjwvcHViLWRhdGVzPjwvZGF0ZXM+PHB1Yi1sb2NhdGlvbj5HZWVsb25nLCBWaWN0b3JpYTwv
cHViLWxvY2F0aW9uPjxwdWJsaXNoZXI+U3ViLUNvbW1pdHRlZSBvbiBBbmltYWwgSGVhbHRoIExh
Ym9yYXRvcnkgU3RhbmRhcmRzIGZvciBBbmltYWwgSGVhbHRoIENvbW1pdHRlZTwvcHVibGlzaGVy
PjxvcmlnLXB1Yj4mcXVvdDtcXEFDVDAwMUNMMDRGUzA3XEJJT1NFQ1VSSVRZREFUQSRcRSBMaWJy
YXJ5XEFuaW1hbCBDYXRhbG9ndWVcSjpcRSBMaWJyYXJ5XEFuaW1hbCBDYXRhbG9ndWVcQ1xDYXJz
b24gZXQgYWwgMjAxOSBFTjIwODIwLnBkZiZxdW90Ozwvb3JpZy1wdWI+PGxhYmVsPjIwODIwPC9s
YWJlbD48dXJscz48L3VybHM+PGN1c3RvbTE+c3R1cmdlb25fS0c8L2N1c3RvbTE+PGVsZWN0cm9u
aWMtcmVzb3VyY2UtbnVtPmh0dHBzOi8vd3d3LmF3ZS5nb3YuYXUvc2l0ZXMvZGVmYXVsdC9maWxl
cy9kb2N1bWVudHMvYW56c2RwLXllcnNpbmlvc2lzXzAucGRmPC9lbGVjdHJvbmljLXJlc291cmNl
LW51bT48L3JlY29yZD48L0NpdGU+PC9FbmROb3RlPn==
</w:fldData>
        </w:fldChar>
      </w:r>
      <w:r w:rsidR="00295283">
        <w:instrText xml:space="preserve"> ADDIN EN.CITE.DATA </w:instrText>
      </w:r>
      <w:r w:rsidR="00295283">
        <w:fldChar w:fldCharType="end"/>
      </w:r>
      <w:r w:rsidR="00295283">
        <w:fldChar w:fldCharType="separate"/>
      </w:r>
      <w:r w:rsidR="00295283">
        <w:rPr>
          <w:noProof/>
        </w:rPr>
        <w:t>(Barnes 2011; Carson et al. 2019; Horne &amp; Barnes 1999; Tobback et al. 2007)</w:t>
      </w:r>
      <w:r w:rsidR="00295283">
        <w:fldChar w:fldCharType="end"/>
      </w:r>
      <w:r>
        <w:t xml:space="preserve">. </w:t>
      </w:r>
      <w:r w:rsidRPr="0008214C">
        <w:rPr>
          <w:rStyle w:val="Emphasis"/>
        </w:rPr>
        <w:t>Y. ruckeri</w:t>
      </w:r>
      <w:r>
        <w:t xml:space="preserve"> can also be detected using serological tests such as enzyme-linked immunosorbent assay, agglutination and immunofluorescence assay </w:t>
      </w:r>
      <w:r w:rsidR="00295283">
        <w:fldChar w:fldCharType="begin"/>
      </w:r>
      <w:r w:rsidR="00295283">
        <w:instrText xml:space="preserve"> ADDIN EN.CITE &lt;EndNote&gt;&lt;Cite&gt;&lt;Author&gt;Smith&lt;/Author&gt;&lt;Year&gt;1987&lt;/Year&gt;&lt;RecNum&gt;22801&lt;/RecNum&gt;&lt;IDText&gt;55541&lt;/IDText&gt;&lt;DisplayText&gt;(Smith, Goldring &amp;amp; Dear 1987)&lt;/DisplayText&gt;&lt;record&gt;&lt;rec-number&gt;22801&lt;/rec-number&gt;&lt;foreign-keys&gt;&lt;key app="EN" db-id="90awwt25bdptwtee25dppx5jwvddp2str0sz" timestamp="1652398980" guid="19106ddb-61f2-4f9a-8a0a-522ca4dfe8eb"&gt;22801&lt;/key&gt;&lt;/foreign-keys&gt;&lt;ref-type name="Journal Articles"&gt;17&lt;/ref-type&gt;&lt;contributors&gt;&lt;authors&gt;&lt;author&gt;Smith, A. M.&lt;/author&gt;&lt;author&gt;Goldring, O. L.&lt;/author&gt;&lt;author&gt;Dear, G.&lt;/author&gt;&lt;/authors&gt;&lt;/contributors&gt;&lt;titles&gt;&lt;title&gt;&lt;style face="normal" font="default" size="100%"&gt;The production and methods of use of polyclonal antisera to the pathogenic organisms &lt;/style&gt;&lt;style face="italic" font="default" size="100%"&gt;Aeromonas salmonicid&lt;/style&gt;&lt;style face="normal" font="default" size="100%"&gt;a, &lt;/style&gt;&lt;style face="italic" font="default" size="100%"&gt;Yersinia ruckeri &lt;/style&gt;&lt;style face="normal" font="default" size="100%"&gt;and &lt;/style&gt;&lt;style face="italic" font="default" size="100%"&gt;Renibacterium salmoninarum&lt;/style&gt;&lt;/title&gt;&lt;secondary-title&gt;Journal of Fish Biology&lt;/secondary-title&gt;&lt;/titles&gt;&lt;periodical&gt;&lt;full-title&gt;Journal of Fish Biology&lt;/full-title&gt;&lt;/periodical&gt;&lt;pages&gt;225-226&lt;/pages&gt;&lt;volume&gt;31&lt;/volume&gt;&lt;number&gt;sA&lt;/number&gt;&lt;dates&gt;&lt;year&gt;1987&lt;/year&gt;&lt;pub-dates&gt;&lt;date&gt;16 February 2022&lt;/date&gt;&lt;/pub-dates&gt;&lt;/dates&gt;&lt;orig-pub&gt;&amp;quot;\\ACT001CL04FS07\BIOSECURITYDATA$\E Library\Animal Catalogue\J:\E Library\Animal Catalogue\S\Smith et al 1987 EN55541.pdf&amp;quot;&lt;/orig-pub&gt;&lt;label&gt;55541&lt;/label&gt;&lt;urls&gt;&lt;related-urls&gt;&lt;url&gt;https://onlinelibrary.wiley.com/doi/abs/10.1111/j.1095-8649.1987.tb05317.x&lt;/url&gt;&lt;/related-urls&gt;&lt;/urls&gt;&lt;custom1&gt;KG_sturgeon&lt;/custom1&gt;&lt;electronic-resource-num&gt;https://doi.org/10.1111/j.1095-8649.1987.tb05317.x&lt;/electronic-resource-num&gt;&lt;/record&gt;&lt;/Cite&gt;&lt;/EndNote&gt;</w:instrText>
      </w:r>
      <w:r w:rsidR="00295283">
        <w:fldChar w:fldCharType="separate"/>
      </w:r>
      <w:r w:rsidR="00295283">
        <w:rPr>
          <w:noProof/>
        </w:rPr>
        <w:t>(Smith, Goldring &amp; Dear 1987)</w:t>
      </w:r>
      <w:r w:rsidR="00295283">
        <w:fldChar w:fldCharType="end"/>
      </w:r>
      <w:r>
        <w:t xml:space="preserve">. Molecular detection methods include restriction fragment length polymorphism </w:t>
      </w:r>
      <w:r w:rsidR="00295283">
        <w:fldChar w:fldCharType="begin"/>
      </w:r>
      <w:r w:rsidR="00295283">
        <w:instrText xml:space="preserve"> ADDIN EN.CITE &lt;EndNote&gt;&lt;Cite&gt;&lt;Author&gt;Garcia&lt;/Author&gt;&lt;Year&gt;1998&lt;/Year&gt;&lt;RecNum&gt;22802&lt;/RecNum&gt;&lt;IDText&gt;55542&lt;/IDText&gt;&lt;DisplayText&gt;(Garcia et al. 1998)&lt;/DisplayText&gt;&lt;record&gt;&lt;rec-number&gt;22802&lt;/rec-number&gt;&lt;foreign-keys&gt;&lt;key app="EN" db-id="90awwt25bdptwtee25dppx5jwvddp2str0sz" timestamp="1652398981" guid="f0554082-ff4b-47f6-9fa1-e0e19cb25ed1"&gt;22802&lt;/key&gt;&lt;/foreign-keys&gt;&lt;ref-type name="Journal Articles"&gt;17&lt;/ref-type&gt;&lt;contributors&gt;&lt;authors&gt;&lt;author&gt;Garcia, J.A.&lt;/author&gt;&lt;author&gt;Dominguez, L.&lt;/author&gt;&lt;author&gt;Larsen, J. L.&lt;/author&gt;&lt;author&gt;Pedersen, K.&lt;/author&gt;&lt;/authors&gt;&lt;/contributors&gt;&lt;titles&gt;&lt;title&gt;Ribotyping and plasmid profiling of Yersinia ruckeri&lt;/title&gt;&lt;secondary-title&gt;Journal of Applied Microbiology&lt;/secondary-title&gt;&lt;/titles&gt;&lt;periodical&gt;&lt;full-title&gt;Journal of Applied Microbiology&lt;/full-title&gt;&lt;/periodical&gt;&lt;pages&gt;949-955&lt;/pages&gt;&lt;volume&gt;85&lt;/volume&gt;&lt;number&gt;6&lt;/number&gt;&lt;dates&gt;&lt;year&gt;1998&lt;/year&gt;&lt;pub-dates&gt;&lt;date&gt;16 February 2022&lt;/date&gt;&lt;/pub-dates&gt;&lt;/dates&gt;&lt;orig-pub&gt;&amp;quot;\\ACT001CL04FS07\BIOSECURITYDATA$\E Library\Animal Catalogue\J:\E Library\Animal Catalogue\G\Garcia et al 1998 EN55542.pdf&amp;quot;&lt;/orig-pub&gt;&lt;label&gt;55542&lt;/label&gt;&lt;urls&gt;&lt;related-urls&gt;&lt;url&gt;https://sfamjournals.onlinelibrary.wiley.com/doi/abs/10.1111/j.1365-2672.1998.tb05258.x&lt;/url&gt;&lt;/related-urls&gt;&lt;/urls&gt;&lt;custom1&gt;KG_sturgeon&lt;/custom1&gt;&lt;electronic-resource-num&gt;https://doi.org/10.1111/j.1365-2672.1998.tb05258.x&lt;/electronic-resource-num&gt;&lt;/record&gt;&lt;/Cite&gt;&lt;/EndNote&gt;</w:instrText>
      </w:r>
      <w:r w:rsidR="00295283">
        <w:fldChar w:fldCharType="separate"/>
      </w:r>
      <w:r w:rsidR="00295283">
        <w:rPr>
          <w:noProof/>
        </w:rPr>
        <w:t>(Garcia et al. 1998)</w:t>
      </w:r>
      <w:r w:rsidR="00295283">
        <w:fldChar w:fldCharType="end"/>
      </w:r>
      <w:r>
        <w:t xml:space="preserve">, loop-mediated isothermal amplification </w:t>
      </w:r>
      <w:r w:rsidR="00295283">
        <w:fldChar w:fldCharType="begin"/>
      </w:r>
      <w:r w:rsidR="00295283">
        <w:instrText xml:space="preserve"> ADDIN EN.CITE &lt;EndNote&gt;&lt;Cite&gt;&lt;Author&gt;Saleh&lt;/Author&gt;&lt;Year&gt;2008&lt;/Year&gt;&lt;RecNum&gt;22803&lt;/RecNum&gt;&lt;IDText&gt;55543&lt;/IDText&gt;&lt;DisplayText&gt;(Saleh, Soliman &amp;amp; El-Matbouli 2008)&lt;/DisplayText&gt;&lt;record&gt;&lt;rec-number&gt;22803&lt;/rec-number&gt;&lt;foreign-keys&gt;&lt;key app="EN" db-id="90awwt25bdptwtee25dppx5jwvddp2str0sz" timestamp="1652398981" guid="c06d092a-dc5a-4e67-af43-2f6da76927a1"&gt;22803&lt;/key&gt;&lt;/foreign-keys&gt;&lt;ref-type name="Journal Articles"&gt;17&lt;/ref-type&gt;&lt;contributors&gt;&lt;authors&gt;&lt;author&gt;Saleh, M.&lt;/author&gt;&lt;author&gt;Soliman, H.&lt;/author&gt;&lt;author&gt;El-Matbouli, M.&lt;/author&gt;&lt;/authors&gt;&lt;/contributors&gt;&lt;titles&gt;&lt;title&gt;&lt;style face="normal" font="default" size="100%"&gt;Loop-mediated isothermal amplification as an emerging technology for detection of &lt;/style&gt;&lt;style face="italic" font="default" size="100%"&gt;Yersinia ruckeri&lt;/style&gt;&lt;style face="normal" font="default" size="100%"&gt; the causative agent of enteric red mouth disease in fish&lt;/style&gt;&lt;/title&gt;&lt;secondary-title&gt;BMC Veterinary Research&lt;/secondary-title&gt;&lt;/titles&gt;&lt;periodical&gt;&lt;full-title&gt;BMC Veterinary Research&lt;/full-title&gt;&lt;/periodical&gt;&lt;pages&gt;31&lt;/pages&gt;&lt;volume&gt;4&lt;/volume&gt;&lt;number&gt;1&lt;/number&gt;&lt;dates&gt;&lt;year&gt;2008&lt;/year&gt;&lt;pub-dates&gt;&lt;date&gt;16 February 2022&lt;/date&gt;&lt;/pub-dates&gt;&lt;/dates&gt;&lt;orig-pub&gt;\\ACT001CL04FS07\BIOSECURITYDATA$\E Library\Animal Catalogue\J:\E Library\Animal Catalogue\S\Saleh et al 2008 EN55543.pdf&lt;/orig-pub&gt;&lt;label&gt;55543&lt;/label&gt;&lt;urls&gt;&lt;related-urls&gt;&lt;url&gt;https://doi.org/10.1186/1746-6148-4-31&lt;/url&gt;&lt;/related-urls&gt;&lt;/urls&gt;&lt;custom1&gt;KG_sturgeon&lt;/custom1&gt;&lt;electronic-resource-num&gt;https://doi.org/10.1186/1746-6148-4-31&lt;/electronic-resource-num&gt;&lt;/record&gt;&lt;/Cite&gt;&lt;/EndNote&gt;</w:instrText>
      </w:r>
      <w:r w:rsidR="00295283">
        <w:fldChar w:fldCharType="separate"/>
      </w:r>
      <w:r w:rsidR="00295283">
        <w:rPr>
          <w:noProof/>
        </w:rPr>
        <w:t>(Saleh, Soliman &amp; El-Matbouli 2008)</w:t>
      </w:r>
      <w:r w:rsidR="00295283">
        <w:fldChar w:fldCharType="end"/>
      </w:r>
      <w:r>
        <w:t xml:space="preserve">, PCR </w:t>
      </w:r>
      <w:r w:rsidR="00295283">
        <w:fldChar w:fldCharType="begin">
          <w:fldData xml:space="preserve">PEVuZE5vdGU+PENpdGU+PEF1dGhvcj5HaWJlbGxvPC9BdXRob3I+PFllYXI+MTk5OTwvWWVhcj48
UmVjTnVtPjIyNzk4PC9SZWNOdW0+PElEVGV4dD41NTU0MDwvSURUZXh0PjxEaXNwbGF5VGV4dD4o
QWx0aW5vaywgR3JpenpsZSAmYW1wOyBMaXUgMjAwMTsgR2liZWxsbyBldCBhbC4gMTk5OSk8L0Rp
c3BsYXlUZXh0PjxyZWNvcmQ+PHJlYy1udW1iZXI+MjI3OTg8L3JlYy1udW1iZXI+PGZvcmVpZ24t
a2V5cz48a2V5IGFwcD0iRU4iIGRiLWlkPSI5MGF3d3QyNWJkcHR3dGVlMjVkcHB4NWp3dmRkcDJz
dHIwc3oiIHRpbWVzdGFtcD0iMTY1MjM5ODk4MCIgZ3VpZD0iZWNkNDBiYzctZTM2YS00ODE5LTky
MTYtNGFiZGNhNTk2ZDdlIj4yMjc5ODwva2V5PjwvZm9yZWlnbi1rZXlzPjxyZWYtdHlwZSBuYW1l
PSJKb3VybmFsIEFydGljbGVzIj4xNzwvcmVmLXR5cGU+PGNvbnRyaWJ1dG9ycz48YXV0aG9ycz48
YXV0aG9yPkdpYmVsbG8sIEEuPC9hdXRob3I+PGF1dGhvcj5CbGFuY28sIE0uIE0uPC9hdXRob3I+
PGF1dGhvcj5Nb3Jlbm8sIE0uIEEuPC9hdXRob3I+PGF1dGhvcj5DdXR1bGksIE0uIFQuPC9hdXRo
b3I+PGF1dGhvcj5Eb21lbmVjaCwgQS48L2F1dGhvcj48YXV0aG9yPkRvbcOtbmd1ZXosIEwuPC9h
dXRob3I+PGF1dGhvcj5GZXJuw6FuZGV6LUdhcmF5esOhYmFsLCBKLkYuPC9hdXRob3I+PC9hdXRo
b3JzPjwvY29udHJpYnV0b3JzPjx0aXRsZXM+PHRpdGxlPjxzdHlsZSBmYWNlPSJub3JtYWwiIGZv
bnQ9ImRlZmF1bHQiIHNpemU9IjEwMCUiPkRldmVsb3BtZW50IG9mIGEgUENSIGFzc2F5IGZvciBk
ZXRlY3Rpb24gb2YgPC9zdHlsZT48c3R5bGUgZmFjZT0iaXRhbGljIiBmb250PSJkZWZhdWx0IiBz
aXplPSIxMDAlIj5ZZXJzaW5pYSBydWNrZXJpPC9zdHlsZT48c3R5bGUgZmFjZT0ibm9ybWFsIiBm
b250PSJkZWZhdWx0IiBzaXplPSIxMDAlIj4gaW4gdGlzc3VlcyBvZiBpbm9jdWxhdGVkIGFuZCBu
YXR1cmFsbHkgaW5mZWN0ZWQgdHJvdXQ8L3N0eWxlPjwvdGl0bGU+PHNlY29uZGFyeS10aXRsZT5B
cHBsaWVkIGFuZCBFbnZpcm9ubWVudGFsIE1pY3JvYmlvbG9neTwvc2Vjb25kYXJ5LXRpdGxlPjwv
dGl0bGVzPjxwZXJpb2RpY2FsPjxmdWxsLXRpdGxlPkFwcGxpZWQgYW5kIEVudmlyb25tZW50YWwg
TWljcm9iaW9sb2d5PC9mdWxsLXRpdGxlPjwvcGVyaW9kaWNhbD48cGFnZXM+MzQ2LTM1MDwvcGFn
ZXM+PHZvbHVtZT42NTwvdm9sdW1lPjxudW1iZXI+MTwvbnVtYmVyPjxrZXl3b3Jkcz48a2V5d29y
ZD5BbmltYWxzPC9rZXl3b3JkPjxrZXl3b3JkPkJhY3RlcmlvbG9naWNhbCBUZWNobmlxdWVzPC9r
ZXl3b3JkPjxrZXl3b3JkPkJhc2UgU2VxdWVuY2U8L2tleXdvcmQ+PGtleXdvcmQ+RE5BIFByaW1l
cnMvZ2VuZXRpY3M8L2tleXdvcmQ+PGtleXdvcmQ+RE5BLCBCYWN0ZXJpYWwvZ2VuZXRpY3MvaXNv
bGF0aW9uICZhbXA7IHB1cmlmaWNhdGlvbjwva2V5d29yZD48a2V5d29yZD5FdmFsdWF0aW9uIFN0
dWRpZXMgYXMgVG9waWM8L2tleXdvcmQ+PGtleXdvcmQ+RmlzaCBEaXNlYXNlcy9kaWFnbm9zaXMv
bWljcm9iaW9sb2d5PC9rZXl3b3JkPjxrZXl3b3JkPkdlbmVzLCBCYWN0ZXJpYWw8L2tleXdvcmQ+
PGtleXdvcmQ+T25jb3JoeW5jaHVzIG15a2lzcy8qbWljcm9iaW9sb2d5PC9rZXl3b3JkPjxrZXl3
b3JkPlBvbHltZXJhc2UgQ2hhaW4gUmVhY3Rpb24vKm1ldGhvZHMvc3RhdGlzdGljcyAmYW1wOyBu
dW1lcmljYWwgZGF0YTwva2V5d29yZD48a2V5d29yZD5STkEsIEJhY3RlcmlhbC9nZW5ldGljczwv
a2V5d29yZD48a2V5d29yZD5STkEsIFJpYm9zb21hbCwgMTZTL2dlbmV0aWNzPC9rZXl3b3JkPjxr
ZXl3b3JkPlNlbnNpdGl2aXR5IGFuZCBTcGVjaWZpY2l0eTwva2V5d29yZD48a2V5d29yZD5ZZXJz
aW5pYS8qZ2VuZXRpY3MvKmlzb2xhdGlvbiAmYW1wOyBwdXJpZmljYXRpb248L2tleXdvcmQ+PGtl
eXdvcmQ+WWVyc2luaWEgSW5mZWN0aW9ucy9kaWFnbm9zaXMvbWljcm9iaW9sb2d5L3ZldGVyaW5h
cnk8L2tleXdvcmQ+PC9rZXl3b3Jkcz48ZGF0ZXM+PHllYXI+MTk5OTwveWVhcj48cHViLWRhdGVz
PjxkYXRlPjE1IEZlYnJ1YXJ5IDIwMjI8L2RhdGU+PC9wdWItZGF0ZXM+PC9kYXRlcz48b3JpZy1w
dWI+JnF1b3Q7XFxBQ1QwMDFDTDA0RlMwN1xCSU9TRUNVUklUWURBVEEkXEUgTGlicmFyeVxBbmlt
YWwgQ2F0YWxvZ3VlXEo6XEUgTGlicmFyeVxBbmltYWwgQ2F0YWxvZ3VlXEdcR2liZWxsbyBldCBh
bCAxOTk5IEVONTU1NDAucGRmJnF1b3Q7PC9vcmlnLXB1Yj48bGFiZWw+NTU1NDA8L2xhYmVsPjx1
cmxzPjwvdXJscz48Y3VzdG9tMT5LR19zdHJ1Z2VvbjwvY3VzdG9tMT48ZWxlY3Ryb25pYy1yZXNv
dXJjZS1udW0+aHR0cHM6Ly9kb2kub3JnLzEwLjExMjgvQUVNLjY1LjEuMzQ2LTM1MC4xOTk5PC9l
bGVjdHJvbmljLXJlc291cmNlLW51bT48L3JlY29yZD48L0NpdGU+PENpdGU+PEF1dGhvcj5BbHRp
bm9rPC9BdXRob3I+PFllYXI+MjAwMTwvWWVhcj48UmVjTnVtPjIyNzk1PC9SZWNOdW0+PElEVGV4
dD41NTUzNzwvSURUZXh0PjxyZWNvcmQ+PHJlYy1udW1iZXI+MjI3OTU8L3JlYy1udW1iZXI+PGZv
cmVpZ24ta2V5cz48a2V5IGFwcD0iRU4iIGRiLWlkPSI5MGF3d3QyNWJkcHR3dGVlMjVkcHB4NWp3
dmRkcDJzdHIwc3oiIHRpbWVzdGFtcD0iMTY1MjM5ODk3OSIgZ3VpZD0iNzEyNmMxNDgtZGM3Ny00
YTRlLWFlZWEtNmZiYTc2ZGRhNjFmIj4yMjc5NTwva2V5PjwvZm9yZWlnbi1rZXlzPjxyZWYtdHlw
ZSBuYW1lPSJKb3VybmFsIEFydGljbGVzIj4xNzwvcmVmLXR5cGU+PGNvbnRyaWJ1dG9ycz48YXV0
aG9ycz48YXV0aG9yPkFsdGlub2ssIEkuPC9hdXRob3I+PGF1dGhvcj5Hcml6emxlLCBKLk0uPC9h
dXRob3I+PGF1dGhvcj5MaXUsIFouPC9hdXRob3I+PC9hdXRob3JzPjwvY29udHJpYnV0b3JzPjx0
aXRsZXM+PHRpdGxlPjxzdHlsZSBmYWNlPSJub3JtYWwiIGZvbnQ9ImRlZmF1bHQiIHNpemU9IjEw
MCUiPkRldGVjdGlvbiBvZiA8L3N0eWxlPjxzdHlsZSBmYWNlPSJpdGFsaWMiIGZvbnQ9ImRlZmF1
bHQiIHNpemU9IjEwMCUiPlllcnNpbmlhIHJ1Y2tlcjwvc3R5bGU+PHN0eWxlIGZhY2U9Im5vcm1h
bCIgZm9udD0iZGVmYXVsdCIgc2l6ZT0iMTAwJSI+aSBpbiByYWluYm93IHRyb3V0IGJsb29kIGJ5
IHVzZSBvZiB0aGUgcG9seW1lcmFzZSBjaGFpbiByZWFjdGlvbjwvc3R5bGU+PC90aXRsZT48c2Vj
b25kYXJ5LXRpdGxlPkRpc2Vhc2VzIG9mIEFxdWF0aWMgT3JnYW5pc21zPC9zZWNvbmRhcnktdGl0
bGU+PC90aXRsZXM+PHBlcmlvZGljYWw+PGZ1bGwtdGl0bGU+RGlzZWFzZXMgb2YgQXF1YXRpYyBP
cmdhbmlzbXM8L2Z1bGwtdGl0bGU+PC9wZXJpb2RpY2FsPjxwYWdlcz4yOS0zNDwvcGFnZXM+PHZv
bHVtZT40NDwvdm9sdW1lPjxudW1iZXI+MTwvbnVtYmVyPjxrZXl3b3Jkcz48a2V5d29yZD5Bbmlt
YWxzPC9rZXl3b3JkPjxrZXl3b3JkPkFxdWFjdWx0dXJlPC9rZXl3b3JkPjxrZXl3b3JkPkJhY3Rl
cmlvbG9naWNhbCBUZWNobmlxdWVzL3ZldGVyaW5hcnk8L2tleXdvcmQ+PGtleXdvcmQ+QmxvdHRp
bmcsIFNvdXRoZXJuL3ZldGVyaW5hcnk8L2tleXdvcmQ+PGtleXdvcmQ+RE5BLCBCYWN0ZXJpYWwv
aXNvbGF0aW9uICZhbXA7IHB1cmlmaWNhdGlvbjwva2V5d29yZD48a2V5d29yZD5GaXNoIERpc2Vh
c2VzLypkaWFnbm9zaXMvbWljcm9iaW9sb2d5PC9rZXl3b3JkPjxrZXl3b3JkPk9uY29yaHluY2h1
cyBteWtpc3MvYmxvb2QvKm1pY3JvYmlvbG9neTwva2V5d29yZD48a2V5d29yZD5Qb2x5bWVyYXNl
IENoYWluIFJlYWN0aW9uL21ldGhvZHMvKnZldGVyaW5hcnk8L2tleXdvcmQ+PGtleXdvcmQ+U3Bl
Y2ltZW4gSGFuZGxpbmcvdmV0ZXJpbmFyeTwva2V5d29yZD48a2V5d29yZD5ZZXJzaW5pYS8qaXNv
bGF0aW9uICZhbXA7IHB1cmlmaWNhdGlvbjwva2V5d29yZD48a2V5d29yZD5ZZXJzaW5pYSBJbmZl
Y3Rpb25zL2RpYWdub3Npcy9taWNyb2Jpb2xvZ3kvKnZldGVyaW5hcnk8L2tleXdvcmQ+PC9rZXl3
b3Jkcz48ZGF0ZXM+PHllYXI+MjAwMTwveWVhcj48cHViLWRhdGVzPjxkYXRlPjE1IEZlYnJ1YXJ5
IDIwMjI8L2RhdGU+PC9wdWItZGF0ZXM+PC9kYXRlcz48b3JpZy1wdWI+XFxBQ1QwMDFDTDA0RlMw
N1xCSU9TRUNVUklUWURBVEEkXEUgTGlicmFyeVxBbmltYWwgQ2F0YWxvZ3VlXEo6XEUgTGlicmFy
eVxBbmltYWwgQ2F0YWxvZ3VlXEFcQWx0aW5vayBldCBhbCAyMDAxIEVONTU1MzcucGRmPC9vcmln
LXB1Yj48bGFiZWw+NTU1Mzc8L2xhYmVsPjx1cmxzPjwvdXJscz48Y3VzdG9tMT5LR19zdHJ1Z2Vv
bjwvY3VzdG9tMT48ZWxlY3Ryb25pYy1yZXNvdXJjZS1udW0+aHR0cHM6Ly9kb2kub3JnLzEwLjMz
NTQvZGFvMDQ0MDI5PC9lbGVjdHJvbmljLXJlc291cmNlLW51bT48L3JlY29yZD48L0NpdGU+PC9F
bmROb3RlPn==
</w:fldData>
        </w:fldChar>
      </w:r>
      <w:r w:rsidR="00295283">
        <w:instrText xml:space="preserve"> ADDIN EN.CITE </w:instrText>
      </w:r>
      <w:r w:rsidR="00295283">
        <w:fldChar w:fldCharType="begin">
          <w:fldData xml:space="preserve">PEVuZE5vdGU+PENpdGU+PEF1dGhvcj5HaWJlbGxvPC9BdXRob3I+PFllYXI+MTk5OTwvWWVhcj48
UmVjTnVtPjIyNzk4PC9SZWNOdW0+PElEVGV4dD41NTU0MDwvSURUZXh0PjxEaXNwbGF5VGV4dD4o
QWx0aW5vaywgR3JpenpsZSAmYW1wOyBMaXUgMjAwMTsgR2liZWxsbyBldCBhbC4gMTk5OSk8L0Rp
c3BsYXlUZXh0PjxyZWNvcmQ+PHJlYy1udW1iZXI+MjI3OTg8L3JlYy1udW1iZXI+PGZvcmVpZ24t
a2V5cz48a2V5IGFwcD0iRU4iIGRiLWlkPSI5MGF3d3QyNWJkcHR3dGVlMjVkcHB4NWp3dmRkcDJz
dHIwc3oiIHRpbWVzdGFtcD0iMTY1MjM5ODk4MCIgZ3VpZD0iZWNkNDBiYzctZTM2YS00ODE5LTky
MTYtNGFiZGNhNTk2ZDdlIj4yMjc5ODwva2V5PjwvZm9yZWlnbi1rZXlzPjxyZWYtdHlwZSBuYW1l
PSJKb3VybmFsIEFydGljbGVzIj4xNzwvcmVmLXR5cGU+PGNvbnRyaWJ1dG9ycz48YXV0aG9ycz48
YXV0aG9yPkdpYmVsbG8sIEEuPC9hdXRob3I+PGF1dGhvcj5CbGFuY28sIE0uIE0uPC9hdXRob3I+
PGF1dGhvcj5Nb3Jlbm8sIE0uIEEuPC9hdXRob3I+PGF1dGhvcj5DdXR1bGksIE0uIFQuPC9hdXRo
b3I+PGF1dGhvcj5Eb21lbmVjaCwgQS48L2F1dGhvcj48YXV0aG9yPkRvbcOtbmd1ZXosIEwuPC9h
dXRob3I+PGF1dGhvcj5GZXJuw6FuZGV6LUdhcmF5esOhYmFsLCBKLkYuPC9hdXRob3I+PC9hdXRo
b3JzPjwvY29udHJpYnV0b3JzPjx0aXRsZXM+PHRpdGxlPjxzdHlsZSBmYWNlPSJub3JtYWwiIGZv
bnQ9ImRlZmF1bHQiIHNpemU9IjEwMCUiPkRldmVsb3BtZW50IG9mIGEgUENSIGFzc2F5IGZvciBk
ZXRlY3Rpb24gb2YgPC9zdHlsZT48c3R5bGUgZmFjZT0iaXRhbGljIiBmb250PSJkZWZhdWx0IiBz
aXplPSIxMDAlIj5ZZXJzaW5pYSBydWNrZXJpPC9zdHlsZT48c3R5bGUgZmFjZT0ibm9ybWFsIiBm
b250PSJkZWZhdWx0IiBzaXplPSIxMDAlIj4gaW4gdGlzc3VlcyBvZiBpbm9jdWxhdGVkIGFuZCBu
YXR1cmFsbHkgaW5mZWN0ZWQgdHJvdXQ8L3N0eWxlPjwvdGl0bGU+PHNlY29uZGFyeS10aXRsZT5B
cHBsaWVkIGFuZCBFbnZpcm9ubWVudGFsIE1pY3JvYmlvbG9neTwvc2Vjb25kYXJ5LXRpdGxlPjwv
dGl0bGVzPjxwZXJpb2RpY2FsPjxmdWxsLXRpdGxlPkFwcGxpZWQgYW5kIEVudmlyb25tZW50YWwg
TWljcm9iaW9sb2d5PC9mdWxsLXRpdGxlPjwvcGVyaW9kaWNhbD48cGFnZXM+MzQ2LTM1MDwvcGFn
ZXM+PHZvbHVtZT42NTwvdm9sdW1lPjxudW1iZXI+MTwvbnVtYmVyPjxrZXl3b3Jkcz48a2V5d29y
ZD5BbmltYWxzPC9rZXl3b3JkPjxrZXl3b3JkPkJhY3RlcmlvbG9naWNhbCBUZWNobmlxdWVzPC9r
ZXl3b3JkPjxrZXl3b3JkPkJhc2UgU2VxdWVuY2U8L2tleXdvcmQ+PGtleXdvcmQ+RE5BIFByaW1l
cnMvZ2VuZXRpY3M8L2tleXdvcmQ+PGtleXdvcmQ+RE5BLCBCYWN0ZXJpYWwvZ2VuZXRpY3MvaXNv
bGF0aW9uICZhbXA7IHB1cmlmaWNhdGlvbjwva2V5d29yZD48a2V5d29yZD5FdmFsdWF0aW9uIFN0
dWRpZXMgYXMgVG9waWM8L2tleXdvcmQ+PGtleXdvcmQ+RmlzaCBEaXNlYXNlcy9kaWFnbm9zaXMv
bWljcm9iaW9sb2d5PC9rZXl3b3JkPjxrZXl3b3JkPkdlbmVzLCBCYWN0ZXJpYWw8L2tleXdvcmQ+
PGtleXdvcmQ+T25jb3JoeW5jaHVzIG15a2lzcy8qbWljcm9iaW9sb2d5PC9rZXl3b3JkPjxrZXl3
b3JkPlBvbHltZXJhc2UgQ2hhaW4gUmVhY3Rpb24vKm1ldGhvZHMvc3RhdGlzdGljcyAmYW1wOyBu
dW1lcmljYWwgZGF0YTwva2V5d29yZD48a2V5d29yZD5STkEsIEJhY3RlcmlhbC9nZW5ldGljczwv
a2V5d29yZD48a2V5d29yZD5STkEsIFJpYm9zb21hbCwgMTZTL2dlbmV0aWNzPC9rZXl3b3JkPjxr
ZXl3b3JkPlNlbnNpdGl2aXR5IGFuZCBTcGVjaWZpY2l0eTwva2V5d29yZD48a2V5d29yZD5ZZXJz
aW5pYS8qZ2VuZXRpY3MvKmlzb2xhdGlvbiAmYW1wOyBwdXJpZmljYXRpb248L2tleXdvcmQ+PGtl
eXdvcmQ+WWVyc2luaWEgSW5mZWN0aW9ucy9kaWFnbm9zaXMvbWljcm9iaW9sb2d5L3ZldGVyaW5h
cnk8L2tleXdvcmQ+PC9rZXl3b3Jkcz48ZGF0ZXM+PHllYXI+MTk5OTwveWVhcj48cHViLWRhdGVz
PjxkYXRlPjE1IEZlYnJ1YXJ5IDIwMjI8L2RhdGU+PC9wdWItZGF0ZXM+PC9kYXRlcz48b3JpZy1w
dWI+JnF1b3Q7XFxBQ1QwMDFDTDA0RlMwN1xCSU9TRUNVUklUWURBVEEkXEUgTGlicmFyeVxBbmlt
YWwgQ2F0YWxvZ3VlXEo6XEUgTGlicmFyeVxBbmltYWwgQ2F0YWxvZ3VlXEdcR2liZWxsbyBldCBh
bCAxOTk5IEVONTU1NDAucGRmJnF1b3Q7PC9vcmlnLXB1Yj48bGFiZWw+NTU1NDA8L2xhYmVsPjx1
cmxzPjwvdXJscz48Y3VzdG9tMT5LR19zdHJ1Z2VvbjwvY3VzdG9tMT48ZWxlY3Ryb25pYy1yZXNv
dXJjZS1udW0+aHR0cHM6Ly9kb2kub3JnLzEwLjExMjgvQUVNLjY1LjEuMzQ2LTM1MC4xOTk5PC9l
bGVjdHJvbmljLXJlc291cmNlLW51bT48L3JlY29yZD48L0NpdGU+PENpdGU+PEF1dGhvcj5BbHRp
bm9rPC9BdXRob3I+PFllYXI+MjAwMTwvWWVhcj48UmVjTnVtPjIyNzk1PC9SZWNOdW0+PElEVGV4
dD41NTUzNzwvSURUZXh0PjxyZWNvcmQ+PHJlYy1udW1iZXI+MjI3OTU8L3JlYy1udW1iZXI+PGZv
cmVpZ24ta2V5cz48a2V5IGFwcD0iRU4iIGRiLWlkPSI5MGF3d3QyNWJkcHR3dGVlMjVkcHB4NWp3
dmRkcDJzdHIwc3oiIHRpbWVzdGFtcD0iMTY1MjM5ODk3OSIgZ3VpZD0iNzEyNmMxNDgtZGM3Ny00
YTRlLWFlZWEtNmZiYTc2ZGRhNjFmIj4yMjc5NTwva2V5PjwvZm9yZWlnbi1rZXlzPjxyZWYtdHlw
ZSBuYW1lPSJKb3VybmFsIEFydGljbGVzIj4xNzwvcmVmLXR5cGU+PGNvbnRyaWJ1dG9ycz48YXV0
aG9ycz48YXV0aG9yPkFsdGlub2ssIEkuPC9hdXRob3I+PGF1dGhvcj5Hcml6emxlLCBKLk0uPC9h
dXRob3I+PGF1dGhvcj5MaXUsIFouPC9hdXRob3I+PC9hdXRob3JzPjwvY29udHJpYnV0b3JzPjx0
aXRsZXM+PHRpdGxlPjxzdHlsZSBmYWNlPSJub3JtYWwiIGZvbnQ9ImRlZmF1bHQiIHNpemU9IjEw
MCUiPkRldGVjdGlvbiBvZiA8L3N0eWxlPjxzdHlsZSBmYWNlPSJpdGFsaWMiIGZvbnQ9ImRlZmF1
bHQiIHNpemU9IjEwMCUiPlllcnNpbmlhIHJ1Y2tlcjwvc3R5bGU+PHN0eWxlIGZhY2U9Im5vcm1h
bCIgZm9udD0iZGVmYXVsdCIgc2l6ZT0iMTAwJSI+aSBpbiByYWluYm93IHRyb3V0IGJsb29kIGJ5
IHVzZSBvZiB0aGUgcG9seW1lcmFzZSBjaGFpbiByZWFjdGlvbjwvc3R5bGU+PC90aXRsZT48c2Vj
b25kYXJ5LXRpdGxlPkRpc2Vhc2VzIG9mIEFxdWF0aWMgT3JnYW5pc21zPC9zZWNvbmRhcnktdGl0
bGU+PC90aXRsZXM+PHBlcmlvZGljYWw+PGZ1bGwtdGl0bGU+RGlzZWFzZXMgb2YgQXF1YXRpYyBP
cmdhbmlzbXM8L2Z1bGwtdGl0bGU+PC9wZXJpb2RpY2FsPjxwYWdlcz4yOS0zNDwvcGFnZXM+PHZv
bHVtZT40NDwvdm9sdW1lPjxudW1iZXI+MTwvbnVtYmVyPjxrZXl3b3Jkcz48a2V5d29yZD5Bbmlt
YWxzPC9rZXl3b3JkPjxrZXl3b3JkPkFxdWFjdWx0dXJlPC9rZXl3b3JkPjxrZXl3b3JkPkJhY3Rl
cmlvbG9naWNhbCBUZWNobmlxdWVzL3ZldGVyaW5hcnk8L2tleXdvcmQ+PGtleXdvcmQ+QmxvdHRp
bmcsIFNvdXRoZXJuL3ZldGVyaW5hcnk8L2tleXdvcmQ+PGtleXdvcmQ+RE5BLCBCYWN0ZXJpYWwv
aXNvbGF0aW9uICZhbXA7IHB1cmlmaWNhdGlvbjwva2V5d29yZD48a2V5d29yZD5GaXNoIERpc2Vh
c2VzLypkaWFnbm9zaXMvbWljcm9iaW9sb2d5PC9rZXl3b3JkPjxrZXl3b3JkPk9uY29yaHluY2h1
cyBteWtpc3MvYmxvb2QvKm1pY3JvYmlvbG9neTwva2V5d29yZD48a2V5d29yZD5Qb2x5bWVyYXNl
IENoYWluIFJlYWN0aW9uL21ldGhvZHMvKnZldGVyaW5hcnk8L2tleXdvcmQ+PGtleXdvcmQ+U3Bl
Y2ltZW4gSGFuZGxpbmcvdmV0ZXJpbmFyeTwva2V5d29yZD48a2V5d29yZD5ZZXJzaW5pYS8qaXNv
bGF0aW9uICZhbXA7IHB1cmlmaWNhdGlvbjwva2V5d29yZD48a2V5d29yZD5ZZXJzaW5pYSBJbmZl
Y3Rpb25zL2RpYWdub3Npcy9taWNyb2Jpb2xvZ3kvKnZldGVyaW5hcnk8L2tleXdvcmQ+PC9rZXl3
b3Jkcz48ZGF0ZXM+PHllYXI+MjAwMTwveWVhcj48cHViLWRhdGVzPjxkYXRlPjE1IEZlYnJ1YXJ5
IDIwMjI8L2RhdGU+PC9wdWItZGF0ZXM+PC9kYXRlcz48b3JpZy1wdWI+XFxBQ1QwMDFDTDA0RlMw
N1xCSU9TRUNVUklUWURBVEEkXEUgTGlicmFyeVxBbmltYWwgQ2F0YWxvZ3VlXEo6XEUgTGlicmFy
eVxBbmltYWwgQ2F0YWxvZ3VlXEFcQWx0aW5vayBldCBhbCAyMDAxIEVONTU1MzcucGRmPC9vcmln
LXB1Yj48bGFiZWw+NTU1Mzc8L2xhYmVsPjx1cmxzPjwvdXJscz48Y3VzdG9tMT5LR19zdHJ1Z2Vv
bjwvY3VzdG9tMT48ZWxlY3Ryb25pYy1yZXNvdXJjZS1udW0+aHR0cHM6Ly9kb2kub3JnLzEwLjMz
NTQvZGFvMDQ0MDI5PC9lbGVjdHJvbmljLXJlc291cmNlLW51bT48L3JlY29yZD48L0NpdGU+PC9F
bmROb3RlPn==
</w:fldData>
        </w:fldChar>
      </w:r>
      <w:r w:rsidR="00295283">
        <w:instrText xml:space="preserve"> ADDIN EN.CITE.DATA </w:instrText>
      </w:r>
      <w:r w:rsidR="00295283">
        <w:fldChar w:fldCharType="end"/>
      </w:r>
      <w:r w:rsidR="00295283">
        <w:fldChar w:fldCharType="separate"/>
      </w:r>
      <w:r w:rsidR="00295283">
        <w:rPr>
          <w:noProof/>
        </w:rPr>
        <w:t>(Altinok, Grizzle &amp; Liu 2001; Gibello et al. 1999)</w:t>
      </w:r>
      <w:r w:rsidR="00295283">
        <w:fldChar w:fldCharType="end"/>
      </w:r>
      <w:r>
        <w:t xml:space="preserve"> and real-time PCR </w:t>
      </w:r>
      <w:r w:rsidR="00295283">
        <w:fldChar w:fldCharType="begin"/>
      </w:r>
      <w:r w:rsidR="00295283">
        <w:instrText xml:space="preserve"> ADDIN EN.CITE &lt;EndNote&gt;&lt;Cite&gt;&lt;Author&gt;Bastardo&lt;/Author&gt;&lt;Year&gt;2012&lt;/Year&gt;&lt;RecNum&gt;22797&lt;/RecNum&gt;&lt;IDText&gt;55538&lt;/IDText&gt;&lt;DisplayText&gt;(Bastardo, Ravelo &amp;amp; Romalde 2012)&lt;/DisplayText&gt;&lt;record&gt;&lt;rec-number&gt;22797&lt;/rec-number&gt;&lt;foreign-keys&gt;&lt;key app="EN" db-id="90awwt25bdptwtee25dppx5jwvddp2str0sz" timestamp="1652398979" guid="3c271099-abda-445e-8609-f31a479a6ae7"&gt;22797&lt;/key&gt;&lt;/foreign-keys&gt;&lt;ref-type name="Journal Articles"&gt;17&lt;/ref-type&gt;&lt;contributors&gt;&lt;authors&gt;&lt;author&gt;Bastardo, A.&lt;/author&gt;&lt;author&gt;Ravelo, C.&lt;/author&gt;&lt;author&gt;Romalde, J.L.&lt;/author&gt;&lt;/authors&gt;&lt;/contributors&gt;&lt;titles&gt;&lt;title&gt;&lt;style face="normal" font="default" size="100%"&gt;Highly sensitive detection and quantification of the pathogen &lt;/style&gt;&lt;style face="italic" font="default" size="100%"&gt;Yersinia ruckeri &lt;/style&gt;&lt;style face="normal" font="default" size="100%"&gt;in fish tissues by using real-time PCR&lt;/style&gt;&lt;/title&gt;&lt;secondary-title&gt;Applied Microbiology and Biotechnology&lt;/secondary-title&gt;&lt;/titles&gt;&lt;periodical&gt;&lt;full-title&gt;Applied Microbiology and Biotechnology&lt;/full-title&gt;&lt;/periodical&gt;&lt;pages&gt;511-20&lt;/pages&gt;&lt;volume&gt;96&lt;/volume&gt;&lt;number&gt;2&lt;/number&gt;&lt;keywords&gt;&lt;keyword&gt;Animals&lt;/keyword&gt;&lt;keyword&gt;Bacterial Proteins/genetics/metabolism&lt;/keyword&gt;&lt;keyword&gt;Fish Diseases/*microbiology&lt;/keyword&gt;&lt;keyword&gt;Oncorhynchus mykiss/microbiology&lt;/keyword&gt;&lt;keyword&gt;Real-Time Polymerase Chain Reaction/*methods&lt;/keyword&gt;&lt;keyword&gt;Rec A Recombinases/genetics/metabolism&lt;/keyword&gt;&lt;keyword&gt;Virulence&lt;/keyword&gt;&lt;keyword&gt;Yersinia Infections/microbiology/*veterinary&lt;/keyword&gt;&lt;keyword&gt;Yersinia ruckeri/enzymology/genetics/*isolation &amp;amp; purification/pathogenicity&lt;/keyword&gt;&lt;/keywords&gt;&lt;dates&gt;&lt;year&gt;2012&lt;/year&gt;&lt;pub-dates&gt;&lt;date&gt;15 February 2022&lt;/date&gt;&lt;/pub-dates&gt;&lt;/dates&gt;&lt;orig-pub&gt;\\ACT001CL04FS07\BIOSECURITYDATA$\E Library\Animal Catalogue\J:\E Library\Animal Catalogue\B\Bastardo et al 2012 EN55538.pdf&lt;/orig-pub&gt;&lt;label&gt;55538&lt;/label&gt;&lt;urls&gt;&lt;/urls&gt;&lt;custom1&gt;KG_sturgeon&lt;/custom1&gt;&lt;electronic-resource-num&gt;https://doi.org/10.1007/s00253-012-4328-1&lt;/electronic-resource-num&gt;&lt;/record&gt;&lt;/Cite&gt;&lt;/EndNote&gt;</w:instrText>
      </w:r>
      <w:r w:rsidR="00295283">
        <w:fldChar w:fldCharType="separate"/>
      </w:r>
      <w:r w:rsidR="00295283">
        <w:rPr>
          <w:noProof/>
        </w:rPr>
        <w:t>(Bastardo, Ravelo &amp; Romalde 2012)</w:t>
      </w:r>
      <w:r w:rsidR="00295283">
        <w:fldChar w:fldCharType="end"/>
      </w:r>
      <w:r>
        <w:t>.</w:t>
      </w:r>
      <w:bookmarkEnd w:id="378"/>
    </w:p>
    <w:p w14:paraId="60C01FCB" w14:textId="77777777" w:rsidR="00DB6F6C" w:rsidRPr="00E762A4" w:rsidRDefault="00DB6F6C" w:rsidP="00EF3255">
      <w:pPr>
        <w:pStyle w:val="Heading4"/>
      </w:pPr>
      <w:r w:rsidRPr="00EF3255">
        <w:t>Treatment</w:t>
      </w:r>
    </w:p>
    <w:p w14:paraId="45909612" w14:textId="37065912" w:rsidR="00DB6F6C" w:rsidRDefault="00DB6F6C" w:rsidP="00DB6F6C">
      <w:r w:rsidRPr="00FF1DB4">
        <w:rPr>
          <w:rStyle w:val="Emphasis"/>
        </w:rPr>
        <w:t>Y</w:t>
      </w:r>
      <w:r>
        <w:rPr>
          <w:rStyle w:val="Emphasis"/>
        </w:rPr>
        <w:t>.</w:t>
      </w:r>
      <w:r w:rsidRPr="00FF1DB4">
        <w:rPr>
          <w:rStyle w:val="Emphasis"/>
        </w:rPr>
        <w:t> ruckeri</w:t>
      </w:r>
      <w:r>
        <w:t xml:space="preserve"> is generally sensitive to the range of antibiotics used routinely in aquaculture such as amoxicillin, oxolinic acid, oxytetracycline and florfenicol </w:t>
      </w:r>
      <w:r w:rsidR="00295283">
        <w:fldChar w:fldCharType="begin">
          <w:fldData xml:space="preserve">PEVuZE5vdGU+PENpdGU+PEF1dGhvcj5JbmdsaXM8L0F1dGhvcj48WWVhcj4xOTkxPC9ZZWFyPjxS
ZWNOdW0+MjI3MTE8L1JlY051bT48SURUZXh0PjIwODMwPC9JRFRleHQ+PERpc3BsYXlUZXh0PihD
YWx2ZXogZXQgYWwuIDIwMTQ7IEluZ2xpcyAmYW1wOyBSaWNoYXJkcyAxOTkxOyBNaWNoZWwsIEtl
cm91YXVsdCAmYW1wOyBNYXJ0aW4gMjAwMzsgU2NobWlkdCBldCBhbC4gMjAwMCk8L0Rpc3BsYXlU
ZXh0PjxyZWNvcmQ+PHJlYy1udW1iZXI+MjI3MTE8L3JlYy1udW1iZXI+PGZvcmVpZ24ta2V5cz48
a2V5IGFwcD0iRU4iIGRiLWlkPSI5MGF3d3QyNWJkcHR3dGVlMjVkcHB4NWp3dmRkcDJzdHIwc3oi
IHRpbWVzdGFtcD0iMTY1MjM5ODk2NSIgZ3VpZD0iMGIxYjY2MDQtOGM4My00YmMzLTlkODctNTU1
NjYyNzU4NmJlIj4yMjcxMTwva2V5PjwvZm9yZWlnbi1rZXlzPjxyZWYtdHlwZSBuYW1lPSJKb3Vy
bmFsIEFydGljbGVzIj4xNzwvcmVmLXR5cGU+PGNvbnRyaWJ1dG9ycz48YXV0aG9ycz48YXV0aG9y
PkluZ2xpcywgVi48L2F1dGhvcj48YXV0aG9yPlJpY2hhcmRzLCBSLkguPC9hdXRob3I+PC9hdXRo
b3JzPjwvY29udHJpYnV0b3JzPjx0aXRsZXM+PHRpdGxlPjxzdHlsZSBmYWNlPSJub3JtYWwiIGZv
bnQ9ImRlZmF1bHQiIHNpemU9IjEwMCUiPlRoZSA8L3N0eWxlPjxzdHlsZSBmYWNlPSJpdGFsaWMi
IGZvbnQ9ImRlZmF1bHQiIHNpemU9IjEwMCUiPmluIHZpdHJvPC9zdHlsZT48c3R5bGUgZmFjZT0i
bm9ybWFsIiBmb250PSJkZWZhdWx0IiBzaXplPSIxMDAlIj4gc3VzY2VwdGliaWxpdHkgb2YgPC9z
dHlsZT48c3R5bGUgZmFjZT0iaXRhbGljIiBmb250PSJkZWZhdWx0IiBzaXplPSIxMDAlIj5BZXJv
bW9uYXMgc2FsbW9uaWNpZGE8L3N0eWxlPjxzdHlsZSBmYWNlPSJub3JtYWwiIGZvbnQ9ImRlZmF1
bHQiIHNpemU9IjEwMCUiPiBhbmQgb3RoZXIgZmlzaC1wYXRob2dlbmljIGJhY3RlcmlhIHRvIDI5
IGFudGltaWNyb2JpYWwgYWdlbnRzPC9zdHlsZT48L3RpdGxlPjxzZWNvbmRhcnktdGl0bGU+Sm91
cm5hbCBvZiBGaXNoIERpc2Vhc2VzPC9zZWNvbmRhcnktdGl0bGU+PC90aXRsZXM+PHBlcmlvZGlj
YWw+PGZ1bGwtdGl0bGU+Sm91cm5hbCBvZiBGaXNoIERpc2Vhc2VzPC9mdWxsLXRpdGxlPjwvcGVy
aW9kaWNhbD48cGFnZXM+NjQxLTY1MDwvcGFnZXM+PHZvbHVtZT4xNDwvdm9sdW1lPjxudW1iZXI+
NjwvbnVtYmVyPjxkYXRlcz48eWVhcj4xOTkxPC95ZWFyPjxwdWItZGF0ZXM+PGRhdGU+MTYgRGVj
ZW1iZXIgMjAyMTwvZGF0ZT48L3B1Yi1kYXRlcz48L2RhdGVzPjxsYWJlbD4yMDgzMDwvbGFiZWw+
PHVybHM+PHJlbGF0ZWQtdXJscz48dXJsPmh0dHBzOi8vb25saW5lbGlicmFyeS53aWxleS5jb20v
ZG9pL2Ficy8xMC4xMTExL2ouMTM2NS0yNzYxLjE5OTEudGIwMDYyMi54PC91cmw+PC9yZWxhdGVk
LXVybHM+PC91cmxzPjxjdXN0b20xPnN0dXJnZW9uX0tHPC9jdXN0b20xPjxlbGVjdHJvbmljLXJl
c291cmNlLW51bT5odHRwczovL2RvaS5vcmcvMTAuMTExMS9qLjEzNjUtMjc2MS4xOTkxLnRiMDA2
MjIueDwvZWxlY3Ryb25pYy1yZXNvdXJjZS1udW0+PC9yZWNvcmQ+PC9DaXRlPjxDaXRlPjxBdXRo
b3I+U2NobWlkdDwvQXV0aG9yPjxZZWFyPjIwMDA8L1llYXI+PFJlY051bT4yMjcxMjwvUmVjTnVt
PjxJRFRleHQ+MjA4MzE8L0lEVGV4dD48cmVjb3JkPjxyZWMtbnVtYmVyPjIyNzEyPC9yZWMtbnVt
YmVyPjxmb3JlaWduLWtleXM+PGtleSBhcHA9IkVOIiBkYi1pZD0iOTBhd3d0MjViZHB0d3RlZTI1
ZHBweDVqd3ZkZHAyc3RyMHN6IiB0aW1lc3RhbXA9IjE2NTIzOTg5NjUiIGd1aWQ9IjM5Y2NjNGYw
LTQzNTktNDEwYi1iYmZjLWI2MDRkODRiMmYxNiI+MjI3MTI8L2tleT48L2ZvcmVpZ24ta2V5cz48
cmVmLXR5cGUgbmFtZT0iSm91cm5hbCBBcnRpY2xlcyI+MTc8L3JlZi10eXBlPjxjb250cmlidXRv
cnM+PGF1dGhvcnM+PGF1dGhvcj5TY2htaWR0LCBBLlMuPC9hdXRob3I+PGF1dGhvcj5CcnV1biwg
TS5TLjwvYXV0aG9yPjxhdXRob3I+RGFsc2dhYXJkLCBJLjwvYXV0aG9yPjxhdXRob3I+UGVkZXJz
ZW4sIEsuPC9hdXRob3I+PGF1dGhvcj5MYXJzZW4sIEouTC48L2F1dGhvcj48L2F1dGhvcnM+PC9j
b250cmlidXRvcnM+PHRpdGxlcz48dGl0bGU+T2NjdXJyZW5jZSBvZiBhbnRpbWljcm9iaWFsIHJl
c2lzdGFuY2UgaW4gZmlzaC1wYXRob2dlbmljIGFuZCBlbnZpcm9ubWVudGFsIGJhY3RlcmlhIGFz
c29jaWF0ZWQgd2l0aCBmb3VyIERhbmlzaCByYWluYm93IHRyb3V0IGZhcm1zPC90aXRsZT48c2Vj
b25kYXJ5LXRpdGxlPkFwcGxpZWQgYW5kIEVudmlyb25tZW50YWwgTWljcm9iaW9sb2d5PC9zZWNv
bmRhcnktdGl0bGU+PC90aXRsZXM+PHBlcmlvZGljYWw+PGZ1bGwtdGl0bGU+QXBwbGllZCBhbmQg
RW52aXJvbm1lbnRhbCBNaWNyb2Jpb2xvZ3k8L2Z1bGwtdGl0bGU+PC9wZXJpb2RpY2FsPjxwYWdl
cz40OTA4LTQ5MTU8L3BhZ2VzPjx2b2x1bWU+NjY8L3ZvbHVtZT48bnVtYmVyPjExPC9udW1iZXI+
PGRhdGVzPjx5ZWFyPjIwMDA8L3llYXI+PHB1Yi1kYXRlcz48ZGF0ZT4xNyBEZWNlbWJlciAyMDIx
PC9kYXRlPjwvcHViLWRhdGVzPjwvZGF0ZXM+PG9yaWctcHViPlxcQUNUMDAxQ0wwNEZTMDdcQklP
U0VDVVJJVFlEQVRBJFxFIExpYnJhcnlcQW5pbWFsIENhdGFsb2d1ZVxKOlxFIExpYnJhcnlcQW5p
bWFsIENhdGFsb2d1ZVxTXFNjaG1pZHQgZXQgYWwgMjAwMCBFTjIwODMxLnBkZjwvb3JpZy1wdWI+
PGxhYmVsPjIwODMxPC9sYWJlbD48dXJscz48cmVsYXRlZC11cmxzPjx1cmw+aHR0cHM6Ly9qb3Vy
bmFscy5hc20ub3JnL2RvaS9hYnMvMTAuMTEyOC9BRU0uNjYuMTEuNDkwOC00OTE1LjIwMDAgJVgg
U3VydmVpbGxhbmNlIG9mIGJhY3RlcmlhbCBzdXNjZXB0aWJpbGl0eSB0byBmaXZlIGFudGltaWNy
b2JpYWwgYWdlbnRzIHdhcyBwZXJmb3JtZWQgZHVyaW5nIGEgMS15ZWFyIHBlcmlvZCBpbiBhbmQg
YXJvdW5kIGZvdXIgZnJlc2h3YXRlciBmaXNoIGZhcm1zIHNpdHVhdGVkIGFsb25nIGEgc3RyZWFt
IGluIHdlc3Rlcm4gRGVubWFyay4gQmVzaWRlcyBhc3Nlc3NpbmcgdGhlIGxldmVscyBvZiBhbnRp
YmlvdGljIHJlc2lzdGFuY2UgYW1vbmcgdGhlIGN1bHR1cmFibGUgZnJhY3Rpb24gb2YgbWljcm9v
cmdhbmlzbXMgaW4gZmlzaCwgd2F0ZXIsIGFuZCBzZWRpbWVudCBzYW1wbGVzLCB0d28gbWFqb3Ig
ZmlzaCBwYXRob2dlbnMgKDg4Rmxhdm9iYWN0ZXJpdW0gcHN5Y2hyb3BoaWx1bSBpc29sYXRlcyBh
bmQgMTM0WWVyc2luaWEgcnVja2VyaSBpc29sYXRlcykgYW5kIDMxMyBtb3RpbGVBZXJvbW9uYXMg
aXNvbGF0ZXMsIHJlcHJlc2VudGluZyBhIGdyb3VwIG9mIHViaXF1aXRvdXMgYXF1YXRpYyBiYWN0
ZXJpYSwgd2VyZSBpc29sYXRlZCBmcm9tIHRoZSBzYW1lIHNhbXBsZXMuIE1JQ3Mgd2VyZSBvYnRh
aW5lZCBhcHBseWluZyBhIHN0YW5kYXJkaXplZCBhZ2FyIGRpbHV0aW9uIG1ldGhvZC4gQSBtYXJr
ZWRseSBkZWNyZWFzZWQgc3VzY2VwdGliaWxpdHkgb2YgRi4gcHN5Y2hyb3BoaWx1bSBpc29sYXRl
cyB0byBtb3N0IGFudGltaWNyb2JpYWwgYWdlbnRzIHByZXNlbnRseSBhdmFpbGFibGUgZm9yIHVz
ZSBpbiBEYW5pc2ggYXF1YWN1bHR1cmUgd2FzIGRldGVjdGVkLCB3aGlsZSB0aGUgY29sbGVjdGVk
IFkuIHJ1Y2tlcmlpc29sYXRlcyByZW1haW5lZCBsYXJnZWx5IHNlbnNpdGl2ZSB0byBhbGwgdGhl
cmFwZXV0aWMgc3Vic3RhbmNlcy4gQ29tcGFyaW5nIHRoZSBpbmxldCBhbmQgb3V0bGV0IHNhbXBs
ZXMsIHRoZSBpbmNyZWFzZSBvZiB0aGUgYW50aWJpb3RpYy1yZXNpc3RhbnQgcHJvcG9ydGlvbnMg
b2JzZXJ2ZWQgYW1vbmcgdGhlIGN1bHR1cmFibGUgbWljcm9mbG9yYSB3YXMgbW9yZSBwcm9ub3Vu
Y2VkIGFuZCBzdGF0aXN0aWNhbGx5IHNpZ25pZmljYW50IGFtb25nIHRoZSBtb3RpbGUgYWVyb21v
bmFkcy4gSGlnaCBsZXZlbHMgb2YgaW5kaXZpZHVhbCBhbmQgbXVsdGlwbGUgYW50aW1pY3JvYmlh
bCByZXNpc3RhbmNlcyB3ZXJlIGRlbW9uc3RyYXRlZCB3aXRoaW4gdGhlIGNvbGxlY3RlZCBmbGF2
b2JhY3RlcmlhIGFuZCBhZXJvbW9uYWRzLCB0aHVzIGluZGljYXRpbmcgYSBzdWJzdGFudGlhbCBp
bXBhY3Qgb2YgZmlzaCBmYXJtaW5nIG9uIHNldmVyYWwgZ3JvdXBzIG9mIGJhY3RlcmlhIGFzc29j
aWF0ZWQgd2l0aCBhcXVhY3VsdHVyYWwgZW52aXJvbm1lbnRzLjwvdXJsPjwvcmVsYXRlZC11cmxz
PjwvdXJscz48Y3VzdG9tMT5zdHVyZ2Vvbl9LRzwvY3VzdG9tMT48ZWxlY3Ryb25pYy1yZXNvdXJj
ZS1udW0+aHR0cHM6Ly9kb2kub3JnLzEwLjExMjgvQUVNLjY2LjExLjQ5MDgtNDkxNS4yMDAwPC9l
bGVjdHJvbmljLXJlc291cmNlLW51bT48L3JlY29yZD48L0NpdGU+PENpdGU+PEF1dGhvcj5NaWNo
ZWw8L0F1dGhvcj48WWVhcj4yMDAzPC9ZZWFyPjxSZWNOdW0+MjI3MTM8L1JlY051bT48SURUZXh0
PjIwODMyPC9JRFRleHQ+PHJlY29yZD48cmVjLW51bWJlcj4yMjcxMzwvcmVjLW51bWJlcj48Zm9y
ZWlnbi1rZXlzPjxrZXkgYXBwPSJFTiIgZGItaWQ9IjkwYXd3dDI1YmRwdHd0ZWUyNWRwcHg1and2
ZGRwMnN0cjBzeiIgdGltZXN0YW1wPSIxNjUyMzk4OTY1IiBndWlkPSIxNDVjNmQ0Yi1mNjRjLTRj
MGItOTIyMy0zZDU4NDg0OTIyOTYiPjIyNzEzPC9rZXk+PC9mb3JlaWduLWtleXM+PHJlZi10eXBl
IG5hbWU9IkpvdXJuYWwgQXJ0aWNsZXMiPjE3PC9yZWYtdHlwZT48Y29udHJpYnV0b3JzPjxhdXRo
b3JzPjxhdXRob3I+TWljaGVsLCBDLjwvYXV0aG9yPjxhdXRob3I+S2Vyb3VhdWx0LCBCLjwvYXV0
aG9yPjxhdXRob3I+TWFydGluLCBDLjwvYXV0aG9yPjwvYXV0aG9ycz48L2NvbnRyaWJ1dG9ycz48
dGl0bGVzPjx0aXRsZT5DaGxvcmFtcGhlbmljb2wgYW5kIGZsb3JmZW5pY29sIHN1c2NlcHRpYmls
aXR5IG9mIGZpc2gtcGF0aG9nZW5pYyBiYWN0ZXJpYSBpc29sYXRlZCBpbiBGcmFuY2U6IGNvbXBh
cmlzb24gb2YgbWluaW11bSBpbmhpYml0b3J5IGNvbmNlbnRyYXRpb24sIHVzaW5nIHJlY29tbWVu
ZGVkIHByb3Zpc29yeSBzdGFuZGFyZHMgZm9yIGZpc2ggYmFjdGVyaWE8L3RpdGxlPjxzZWNvbmRh
cnktdGl0bGU+Sm91cm5hbCBvZiBBcHBsaWVkIE1pY3JvYmlvbG9neTwvc2Vjb25kYXJ5LXRpdGxl
PjwvdGl0bGVzPjxwZXJpb2RpY2FsPjxmdWxsLXRpdGxlPkpvdXJuYWwgb2YgQXBwbGllZCBNaWNy
b2Jpb2xvZ3k8L2Z1bGwtdGl0bGU+PC9wZXJpb2RpY2FsPjxwYWdlcz4xMDA4LTEwMTU8L3BhZ2Vz
Pjx2b2x1bWU+OTU8L3ZvbHVtZT48bnVtYmVyPjU8L251bWJlcj48ZGF0ZXM+PHllYXI+MjAwMzwv
eWVhcj48cHViLWRhdGVzPjxkYXRlPjE3IERlY2VtYmVyIDIwMjE8L2RhdGU+PC9wdWItZGF0ZXM+
PC9kYXRlcz48b3JpZy1wdWI+JnF1b3Q7XFxBQ1QwMDFDTDA0RlMwN1xCSU9TRUNVUklUWURBVEEk
XEUgTGlicmFyeVxBbmltYWwgQ2F0YWxvZ3VlXEo6XEUgTGlicmFyeVxBbmltYWwgQ2F0YWxvZ3Vl
XE1cTWljaGVsIGV0IGFsIDIwMDMgRU4yMDgzMi5wZGYmcXVvdDs8L29yaWctcHViPjxsYWJlbD4y
MDgzMjwvbGFiZWw+PHVybHM+PHJlbGF0ZWQtdXJscz48dXJsPmh0dHBzOi8vc2ZhbWpvdXJuYWxz
Lm9ubGluZWxpYnJhcnkud2lsZXkuY29tL2RvaS9hYnMvMTAuMTA0Ni9qLjEzNjUtMjY3Mi4yMDAz
LjAyMDkzLng8L3VybD48L3JlbGF0ZWQtdXJscz48L3VybHM+PGN1c3RvbTE+c3R1cmdlb25fS0c8
L2N1c3RvbTE+PGVsZWN0cm9uaWMtcmVzb3VyY2UtbnVtPmh0dHBzOi8vZG9pLm9yZy8xMC4xMDQ2
L2ouMTM2NS0yNjcyLjIwMDMuMDIwOTMueDwvZWxlY3Ryb25pYy1yZXNvdXJjZS1udW0+PC9yZWNv
cmQ+PC9DaXRlPjxDaXRlPjxBdXRob3I+Q2FsdmV6PC9BdXRob3I+PFllYXI+MjAxNDwvWWVhcj48
UmVjTnVtPjIyODA0PC9SZWNOdW0+PElEVGV4dD41NTU0NDwvSURUZXh0PjxyZWNvcmQ+PHJlYy1u
dW1iZXI+MjI4MDQ8L3JlYy1udW1iZXI+PGZvcmVpZ24ta2V5cz48a2V5IGFwcD0iRU4iIGRiLWlk
PSI5MGF3d3QyNWJkcHR3dGVlMjVkcHB4NWp3dmRkcDJzdHIwc3oiIHRpbWVzdGFtcD0iMTY1MjM5
ODk4MSIgZ3VpZD0iMTBjYjgxNmItNGE0Ni00MDQ2LWI0YTQtM2RhYTdlZGNlM2ZmIj4yMjgwNDwv
a2V5PjwvZm9yZWlnbi1rZXlzPjxyZWYtdHlwZSBuYW1lPSJKb3VybmFsIEFydGljbGVzIj4xNzwv
cmVmLXR5cGU+PGNvbnRyaWJ1dG9ycz48YXV0aG9ycz48YXV0aG9yPkNhbHZleiwgUy48L2F1dGhv
cj48YXV0aG9yPkdhbnRlbGV0LCBILjwvYXV0aG9yPjxhdXRob3I+QmxhbmMsIEcuPC9hdXRob3I+
PGF1dGhvcj5Eb3VldCwgRC4gRy48L2F1dGhvcj48YXV0aG9yPkRhbmllbCwgUC48L2F1dGhvcj48
L2F1dGhvcnM+PC9jb250cmlidXRvcnM+PHRpdGxlcz48dGl0bGU+PHN0eWxlIGZhY2U9Iml0YWxp
YyIgZm9udD0iZGVmYXVsdCIgc2l6ZT0iMTAwJSI+WWVyc2luaWEgcnVja2VyaTwvc3R5bGU+PHN0
eWxlIGZhY2U9Im5vcm1hbCIgZm9udD0iZGVmYXVsdCIgc2l6ZT0iMTAwJSI+IGJpb3R5cGVzIDEg
YW5kIDIgaW4gRnJhbmNlOiBwcmVzZW5jZSBhbmQgYW50aWJpb3RpYyBzdXNjZXB0aWJpbGl0eTwv
c3R5bGU+PC90aXRsZT48c2Vjb25kYXJ5LXRpdGxlPkRpc2Vhc2VzIG9mIEFxdWF0aWMgT3JnYW5p
c21zPC9zZWNvbmRhcnktdGl0bGU+PC90aXRsZXM+PHBlcmlvZGljYWw+PGZ1bGwtdGl0bGU+RGlz
ZWFzZXMgb2YgQXF1YXRpYyBPcmdhbmlzbXM8L2Z1bGwtdGl0bGU+PC9wZXJpb2RpY2FsPjxwYWdl
cz4xMTctMTI2PC9wYWdlcz48dm9sdW1lPjEwOTwvdm9sdW1lPjxudW1iZXI+MjwvbnVtYmVyPjxk
YXRlcz48eWVhcj4yMDE0PC95ZWFyPjxwdWItZGF0ZXM+PGRhdGU+MTYgRmVicnVhcnkgMjAyMjwv
ZGF0ZT48L3B1Yi1kYXRlcz48L2RhdGVzPjxvcmlnLXB1Yj4mcXVvdDtcXEFDVDAwMUNMMDRGUzA3
XEJJT1NFQ1VSSVRZREFUQSRcRSBMaWJyYXJ5XEFuaW1hbCBDYXRhbG9ndWVcSjpcRSBMaWJyYXJ5
XEFuaW1hbCBDYXRhbG9ndWVcQ1xDYWx2ZXogZXQgYWwgMjAxNCBFTjU1NTQ0LnBkZiZxdW90Ozwv
b3JpZy1wdWI+PGxhYmVsPjU1NTQ0PC9sYWJlbD48dXJscz48L3VybHM+PGN1c3RvbTE+S0dfc3R1
cmdlb248L2N1c3RvbTE+PGVsZWN0cm9uaWMtcmVzb3VyY2UtbnVtPmh0dHBzOi8vZG9pLm9yZy8x
MC4zMzU0L2RhbzAyNzI1PC9lbGVjdHJvbmljLXJlc291cmNlLW51bT48L3JlY29yZD48L0NpdGU+
PC9FbmROb3RlPn==
</w:fldData>
        </w:fldChar>
      </w:r>
      <w:r w:rsidR="00295283">
        <w:instrText xml:space="preserve"> ADDIN EN.CITE </w:instrText>
      </w:r>
      <w:r w:rsidR="00295283">
        <w:fldChar w:fldCharType="begin">
          <w:fldData xml:space="preserve">PEVuZE5vdGU+PENpdGU+PEF1dGhvcj5JbmdsaXM8L0F1dGhvcj48WWVhcj4xOTkxPC9ZZWFyPjxS
ZWNOdW0+MjI3MTE8L1JlY051bT48SURUZXh0PjIwODMwPC9JRFRleHQ+PERpc3BsYXlUZXh0PihD
YWx2ZXogZXQgYWwuIDIwMTQ7IEluZ2xpcyAmYW1wOyBSaWNoYXJkcyAxOTkxOyBNaWNoZWwsIEtl
cm91YXVsdCAmYW1wOyBNYXJ0aW4gMjAwMzsgU2NobWlkdCBldCBhbC4gMjAwMCk8L0Rpc3BsYXlU
ZXh0PjxyZWNvcmQ+PHJlYy1udW1iZXI+MjI3MTE8L3JlYy1udW1iZXI+PGZvcmVpZ24ta2V5cz48
a2V5IGFwcD0iRU4iIGRiLWlkPSI5MGF3d3QyNWJkcHR3dGVlMjVkcHB4NWp3dmRkcDJzdHIwc3oi
IHRpbWVzdGFtcD0iMTY1MjM5ODk2NSIgZ3VpZD0iMGIxYjY2MDQtOGM4My00YmMzLTlkODctNTU1
NjYyNzU4NmJlIj4yMjcxMTwva2V5PjwvZm9yZWlnbi1rZXlzPjxyZWYtdHlwZSBuYW1lPSJKb3Vy
bmFsIEFydGljbGVzIj4xNzwvcmVmLXR5cGU+PGNvbnRyaWJ1dG9ycz48YXV0aG9ycz48YXV0aG9y
PkluZ2xpcywgVi48L2F1dGhvcj48YXV0aG9yPlJpY2hhcmRzLCBSLkguPC9hdXRob3I+PC9hdXRo
b3JzPjwvY29udHJpYnV0b3JzPjx0aXRsZXM+PHRpdGxlPjxzdHlsZSBmYWNlPSJub3JtYWwiIGZv
bnQ9ImRlZmF1bHQiIHNpemU9IjEwMCUiPlRoZSA8L3N0eWxlPjxzdHlsZSBmYWNlPSJpdGFsaWMi
IGZvbnQ9ImRlZmF1bHQiIHNpemU9IjEwMCUiPmluIHZpdHJvPC9zdHlsZT48c3R5bGUgZmFjZT0i
bm9ybWFsIiBmb250PSJkZWZhdWx0IiBzaXplPSIxMDAlIj4gc3VzY2VwdGliaWxpdHkgb2YgPC9z
dHlsZT48c3R5bGUgZmFjZT0iaXRhbGljIiBmb250PSJkZWZhdWx0IiBzaXplPSIxMDAlIj5BZXJv
bW9uYXMgc2FsbW9uaWNpZGE8L3N0eWxlPjxzdHlsZSBmYWNlPSJub3JtYWwiIGZvbnQ9ImRlZmF1
bHQiIHNpemU9IjEwMCUiPiBhbmQgb3RoZXIgZmlzaC1wYXRob2dlbmljIGJhY3RlcmlhIHRvIDI5
IGFudGltaWNyb2JpYWwgYWdlbnRzPC9zdHlsZT48L3RpdGxlPjxzZWNvbmRhcnktdGl0bGU+Sm91
cm5hbCBvZiBGaXNoIERpc2Vhc2VzPC9zZWNvbmRhcnktdGl0bGU+PC90aXRsZXM+PHBlcmlvZGlj
YWw+PGZ1bGwtdGl0bGU+Sm91cm5hbCBvZiBGaXNoIERpc2Vhc2VzPC9mdWxsLXRpdGxlPjwvcGVy
aW9kaWNhbD48cGFnZXM+NjQxLTY1MDwvcGFnZXM+PHZvbHVtZT4xNDwvdm9sdW1lPjxudW1iZXI+
NjwvbnVtYmVyPjxkYXRlcz48eWVhcj4xOTkxPC95ZWFyPjxwdWItZGF0ZXM+PGRhdGU+MTYgRGVj
ZW1iZXIgMjAyMTwvZGF0ZT48L3B1Yi1kYXRlcz48L2RhdGVzPjxsYWJlbD4yMDgzMDwvbGFiZWw+
PHVybHM+PHJlbGF0ZWQtdXJscz48dXJsPmh0dHBzOi8vb25saW5lbGlicmFyeS53aWxleS5jb20v
ZG9pL2Ficy8xMC4xMTExL2ouMTM2NS0yNzYxLjE5OTEudGIwMDYyMi54PC91cmw+PC9yZWxhdGVk
LXVybHM+PC91cmxzPjxjdXN0b20xPnN0dXJnZW9uX0tHPC9jdXN0b20xPjxlbGVjdHJvbmljLXJl
c291cmNlLW51bT5odHRwczovL2RvaS5vcmcvMTAuMTExMS9qLjEzNjUtMjc2MS4xOTkxLnRiMDA2
MjIueDwvZWxlY3Ryb25pYy1yZXNvdXJjZS1udW0+PC9yZWNvcmQ+PC9DaXRlPjxDaXRlPjxBdXRo
b3I+U2NobWlkdDwvQXV0aG9yPjxZZWFyPjIwMDA8L1llYXI+PFJlY051bT4yMjcxMjwvUmVjTnVt
PjxJRFRleHQ+MjA4MzE8L0lEVGV4dD48cmVjb3JkPjxyZWMtbnVtYmVyPjIyNzEyPC9yZWMtbnVt
YmVyPjxmb3JlaWduLWtleXM+PGtleSBhcHA9IkVOIiBkYi1pZD0iOTBhd3d0MjViZHB0d3RlZTI1
ZHBweDVqd3ZkZHAyc3RyMHN6IiB0aW1lc3RhbXA9IjE2NTIzOTg5NjUiIGd1aWQ9IjM5Y2NjNGYw
LTQzNTktNDEwYi1iYmZjLWI2MDRkODRiMmYxNiI+MjI3MTI8L2tleT48L2ZvcmVpZ24ta2V5cz48
cmVmLXR5cGUgbmFtZT0iSm91cm5hbCBBcnRpY2xlcyI+MTc8L3JlZi10eXBlPjxjb250cmlidXRv
cnM+PGF1dGhvcnM+PGF1dGhvcj5TY2htaWR0LCBBLlMuPC9hdXRob3I+PGF1dGhvcj5CcnV1biwg
TS5TLjwvYXV0aG9yPjxhdXRob3I+RGFsc2dhYXJkLCBJLjwvYXV0aG9yPjxhdXRob3I+UGVkZXJz
ZW4sIEsuPC9hdXRob3I+PGF1dGhvcj5MYXJzZW4sIEouTC48L2F1dGhvcj48L2F1dGhvcnM+PC9j
b250cmlidXRvcnM+PHRpdGxlcz48dGl0bGU+T2NjdXJyZW5jZSBvZiBhbnRpbWljcm9iaWFsIHJl
c2lzdGFuY2UgaW4gZmlzaC1wYXRob2dlbmljIGFuZCBlbnZpcm9ubWVudGFsIGJhY3RlcmlhIGFz
c29jaWF0ZWQgd2l0aCBmb3VyIERhbmlzaCByYWluYm93IHRyb3V0IGZhcm1zPC90aXRsZT48c2Vj
b25kYXJ5LXRpdGxlPkFwcGxpZWQgYW5kIEVudmlyb25tZW50YWwgTWljcm9iaW9sb2d5PC9zZWNv
bmRhcnktdGl0bGU+PC90aXRsZXM+PHBlcmlvZGljYWw+PGZ1bGwtdGl0bGU+QXBwbGllZCBhbmQg
RW52aXJvbm1lbnRhbCBNaWNyb2Jpb2xvZ3k8L2Z1bGwtdGl0bGU+PC9wZXJpb2RpY2FsPjxwYWdl
cz40OTA4LTQ5MTU8L3BhZ2VzPjx2b2x1bWU+NjY8L3ZvbHVtZT48bnVtYmVyPjExPC9udW1iZXI+
PGRhdGVzPjx5ZWFyPjIwMDA8L3llYXI+PHB1Yi1kYXRlcz48ZGF0ZT4xNyBEZWNlbWJlciAyMDIx
PC9kYXRlPjwvcHViLWRhdGVzPjwvZGF0ZXM+PG9yaWctcHViPlxcQUNUMDAxQ0wwNEZTMDdcQklP
U0VDVVJJVFlEQVRBJFxFIExpYnJhcnlcQW5pbWFsIENhdGFsb2d1ZVxKOlxFIExpYnJhcnlcQW5p
bWFsIENhdGFsb2d1ZVxTXFNjaG1pZHQgZXQgYWwgMjAwMCBFTjIwODMxLnBkZjwvb3JpZy1wdWI+
PGxhYmVsPjIwODMxPC9sYWJlbD48dXJscz48cmVsYXRlZC11cmxzPjx1cmw+aHR0cHM6Ly9qb3Vy
bmFscy5hc20ub3JnL2RvaS9hYnMvMTAuMTEyOC9BRU0uNjYuMTEuNDkwOC00OTE1LjIwMDAgJVgg
U3VydmVpbGxhbmNlIG9mIGJhY3RlcmlhbCBzdXNjZXB0aWJpbGl0eSB0byBmaXZlIGFudGltaWNy
b2JpYWwgYWdlbnRzIHdhcyBwZXJmb3JtZWQgZHVyaW5nIGEgMS15ZWFyIHBlcmlvZCBpbiBhbmQg
YXJvdW5kIGZvdXIgZnJlc2h3YXRlciBmaXNoIGZhcm1zIHNpdHVhdGVkIGFsb25nIGEgc3RyZWFt
IGluIHdlc3Rlcm4gRGVubWFyay4gQmVzaWRlcyBhc3Nlc3NpbmcgdGhlIGxldmVscyBvZiBhbnRp
YmlvdGljIHJlc2lzdGFuY2UgYW1vbmcgdGhlIGN1bHR1cmFibGUgZnJhY3Rpb24gb2YgbWljcm9v
cmdhbmlzbXMgaW4gZmlzaCwgd2F0ZXIsIGFuZCBzZWRpbWVudCBzYW1wbGVzLCB0d28gbWFqb3Ig
ZmlzaCBwYXRob2dlbnMgKDg4Rmxhdm9iYWN0ZXJpdW0gcHN5Y2hyb3BoaWx1bSBpc29sYXRlcyBh
bmQgMTM0WWVyc2luaWEgcnVja2VyaSBpc29sYXRlcykgYW5kIDMxMyBtb3RpbGVBZXJvbW9uYXMg
aXNvbGF0ZXMsIHJlcHJlc2VudGluZyBhIGdyb3VwIG9mIHViaXF1aXRvdXMgYXF1YXRpYyBiYWN0
ZXJpYSwgd2VyZSBpc29sYXRlZCBmcm9tIHRoZSBzYW1lIHNhbXBsZXMuIE1JQ3Mgd2VyZSBvYnRh
aW5lZCBhcHBseWluZyBhIHN0YW5kYXJkaXplZCBhZ2FyIGRpbHV0aW9uIG1ldGhvZC4gQSBtYXJr
ZWRseSBkZWNyZWFzZWQgc3VzY2VwdGliaWxpdHkgb2YgRi4gcHN5Y2hyb3BoaWx1bSBpc29sYXRl
cyB0byBtb3N0IGFudGltaWNyb2JpYWwgYWdlbnRzIHByZXNlbnRseSBhdmFpbGFibGUgZm9yIHVz
ZSBpbiBEYW5pc2ggYXF1YWN1bHR1cmUgd2FzIGRldGVjdGVkLCB3aGlsZSB0aGUgY29sbGVjdGVk
IFkuIHJ1Y2tlcmlpc29sYXRlcyByZW1haW5lZCBsYXJnZWx5IHNlbnNpdGl2ZSB0byBhbGwgdGhl
cmFwZXV0aWMgc3Vic3RhbmNlcy4gQ29tcGFyaW5nIHRoZSBpbmxldCBhbmQgb3V0bGV0IHNhbXBs
ZXMsIHRoZSBpbmNyZWFzZSBvZiB0aGUgYW50aWJpb3RpYy1yZXNpc3RhbnQgcHJvcG9ydGlvbnMg
b2JzZXJ2ZWQgYW1vbmcgdGhlIGN1bHR1cmFibGUgbWljcm9mbG9yYSB3YXMgbW9yZSBwcm9ub3Vu
Y2VkIGFuZCBzdGF0aXN0aWNhbGx5IHNpZ25pZmljYW50IGFtb25nIHRoZSBtb3RpbGUgYWVyb21v
bmFkcy4gSGlnaCBsZXZlbHMgb2YgaW5kaXZpZHVhbCBhbmQgbXVsdGlwbGUgYW50aW1pY3JvYmlh
bCByZXNpc3RhbmNlcyB3ZXJlIGRlbW9uc3RyYXRlZCB3aXRoaW4gdGhlIGNvbGxlY3RlZCBmbGF2
b2JhY3RlcmlhIGFuZCBhZXJvbW9uYWRzLCB0aHVzIGluZGljYXRpbmcgYSBzdWJzdGFudGlhbCBp
bXBhY3Qgb2YgZmlzaCBmYXJtaW5nIG9uIHNldmVyYWwgZ3JvdXBzIG9mIGJhY3RlcmlhIGFzc29j
aWF0ZWQgd2l0aCBhcXVhY3VsdHVyYWwgZW52aXJvbm1lbnRzLjwvdXJsPjwvcmVsYXRlZC11cmxz
PjwvdXJscz48Y3VzdG9tMT5zdHVyZ2Vvbl9LRzwvY3VzdG9tMT48ZWxlY3Ryb25pYy1yZXNvdXJj
ZS1udW0+aHR0cHM6Ly9kb2kub3JnLzEwLjExMjgvQUVNLjY2LjExLjQ5MDgtNDkxNS4yMDAwPC9l
bGVjdHJvbmljLXJlc291cmNlLW51bT48L3JlY29yZD48L0NpdGU+PENpdGU+PEF1dGhvcj5NaWNo
ZWw8L0F1dGhvcj48WWVhcj4yMDAzPC9ZZWFyPjxSZWNOdW0+MjI3MTM8L1JlY051bT48SURUZXh0
PjIwODMyPC9JRFRleHQ+PHJlY29yZD48cmVjLW51bWJlcj4yMjcxMzwvcmVjLW51bWJlcj48Zm9y
ZWlnbi1rZXlzPjxrZXkgYXBwPSJFTiIgZGItaWQ9IjkwYXd3dDI1YmRwdHd0ZWUyNWRwcHg1and2
ZGRwMnN0cjBzeiIgdGltZXN0YW1wPSIxNjUyMzk4OTY1IiBndWlkPSIxNDVjNmQ0Yi1mNjRjLTRj
MGItOTIyMy0zZDU4NDg0OTIyOTYiPjIyNzEzPC9rZXk+PC9mb3JlaWduLWtleXM+PHJlZi10eXBl
IG5hbWU9IkpvdXJuYWwgQXJ0aWNsZXMiPjE3PC9yZWYtdHlwZT48Y29udHJpYnV0b3JzPjxhdXRo
b3JzPjxhdXRob3I+TWljaGVsLCBDLjwvYXV0aG9yPjxhdXRob3I+S2Vyb3VhdWx0LCBCLjwvYXV0
aG9yPjxhdXRob3I+TWFydGluLCBDLjwvYXV0aG9yPjwvYXV0aG9ycz48L2NvbnRyaWJ1dG9ycz48
dGl0bGVzPjx0aXRsZT5DaGxvcmFtcGhlbmljb2wgYW5kIGZsb3JmZW5pY29sIHN1c2NlcHRpYmls
aXR5IG9mIGZpc2gtcGF0aG9nZW5pYyBiYWN0ZXJpYSBpc29sYXRlZCBpbiBGcmFuY2U6IGNvbXBh
cmlzb24gb2YgbWluaW11bSBpbmhpYml0b3J5IGNvbmNlbnRyYXRpb24sIHVzaW5nIHJlY29tbWVu
ZGVkIHByb3Zpc29yeSBzdGFuZGFyZHMgZm9yIGZpc2ggYmFjdGVyaWE8L3RpdGxlPjxzZWNvbmRh
cnktdGl0bGU+Sm91cm5hbCBvZiBBcHBsaWVkIE1pY3JvYmlvbG9neTwvc2Vjb25kYXJ5LXRpdGxl
PjwvdGl0bGVzPjxwZXJpb2RpY2FsPjxmdWxsLXRpdGxlPkpvdXJuYWwgb2YgQXBwbGllZCBNaWNy
b2Jpb2xvZ3k8L2Z1bGwtdGl0bGU+PC9wZXJpb2RpY2FsPjxwYWdlcz4xMDA4LTEwMTU8L3BhZ2Vz
Pjx2b2x1bWU+OTU8L3ZvbHVtZT48bnVtYmVyPjU8L251bWJlcj48ZGF0ZXM+PHllYXI+MjAwMzwv
eWVhcj48cHViLWRhdGVzPjxkYXRlPjE3IERlY2VtYmVyIDIwMjE8L2RhdGU+PC9wdWItZGF0ZXM+
PC9kYXRlcz48b3JpZy1wdWI+JnF1b3Q7XFxBQ1QwMDFDTDA0RlMwN1xCSU9TRUNVUklUWURBVEEk
XEUgTGlicmFyeVxBbmltYWwgQ2F0YWxvZ3VlXEo6XEUgTGlicmFyeVxBbmltYWwgQ2F0YWxvZ3Vl
XE1cTWljaGVsIGV0IGFsIDIwMDMgRU4yMDgzMi5wZGYmcXVvdDs8L29yaWctcHViPjxsYWJlbD4y
MDgzMjwvbGFiZWw+PHVybHM+PHJlbGF0ZWQtdXJscz48dXJsPmh0dHBzOi8vc2ZhbWpvdXJuYWxz
Lm9ubGluZWxpYnJhcnkud2lsZXkuY29tL2RvaS9hYnMvMTAuMTA0Ni9qLjEzNjUtMjY3Mi4yMDAz
LjAyMDkzLng8L3VybD48L3JlbGF0ZWQtdXJscz48L3VybHM+PGN1c3RvbTE+c3R1cmdlb25fS0c8
L2N1c3RvbTE+PGVsZWN0cm9uaWMtcmVzb3VyY2UtbnVtPmh0dHBzOi8vZG9pLm9yZy8xMC4xMDQ2
L2ouMTM2NS0yNjcyLjIwMDMuMDIwOTMueDwvZWxlY3Ryb25pYy1yZXNvdXJjZS1udW0+PC9yZWNv
cmQ+PC9DaXRlPjxDaXRlPjxBdXRob3I+Q2FsdmV6PC9BdXRob3I+PFllYXI+MjAxNDwvWWVhcj48
UmVjTnVtPjIyODA0PC9SZWNOdW0+PElEVGV4dD41NTU0NDwvSURUZXh0PjxyZWNvcmQ+PHJlYy1u
dW1iZXI+MjI4MDQ8L3JlYy1udW1iZXI+PGZvcmVpZ24ta2V5cz48a2V5IGFwcD0iRU4iIGRiLWlk
PSI5MGF3d3QyNWJkcHR3dGVlMjVkcHB4NWp3dmRkcDJzdHIwc3oiIHRpbWVzdGFtcD0iMTY1MjM5
ODk4MSIgZ3VpZD0iMTBjYjgxNmItNGE0Ni00MDQ2LWI0YTQtM2RhYTdlZGNlM2ZmIj4yMjgwNDwv
a2V5PjwvZm9yZWlnbi1rZXlzPjxyZWYtdHlwZSBuYW1lPSJKb3VybmFsIEFydGljbGVzIj4xNzwv
cmVmLXR5cGU+PGNvbnRyaWJ1dG9ycz48YXV0aG9ycz48YXV0aG9yPkNhbHZleiwgUy48L2F1dGhv
cj48YXV0aG9yPkdhbnRlbGV0LCBILjwvYXV0aG9yPjxhdXRob3I+QmxhbmMsIEcuPC9hdXRob3I+
PGF1dGhvcj5Eb3VldCwgRC4gRy48L2F1dGhvcj48YXV0aG9yPkRhbmllbCwgUC48L2F1dGhvcj48
L2F1dGhvcnM+PC9jb250cmlidXRvcnM+PHRpdGxlcz48dGl0bGU+PHN0eWxlIGZhY2U9Iml0YWxp
YyIgZm9udD0iZGVmYXVsdCIgc2l6ZT0iMTAwJSI+WWVyc2luaWEgcnVja2VyaTwvc3R5bGU+PHN0
eWxlIGZhY2U9Im5vcm1hbCIgZm9udD0iZGVmYXVsdCIgc2l6ZT0iMTAwJSI+IGJpb3R5cGVzIDEg
YW5kIDIgaW4gRnJhbmNlOiBwcmVzZW5jZSBhbmQgYW50aWJpb3RpYyBzdXNjZXB0aWJpbGl0eTwv
c3R5bGU+PC90aXRsZT48c2Vjb25kYXJ5LXRpdGxlPkRpc2Vhc2VzIG9mIEFxdWF0aWMgT3JnYW5p
c21zPC9zZWNvbmRhcnktdGl0bGU+PC90aXRsZXM+PHBlcmlvZGljYWw+PGZ1bGwtdGl0bGU+RGlz
ZWFzZXMgb2YgQXF1YXRpYyBPcmdhbmlzbXM8L2Z1bGwtdGl0bGU+PC9wZXJpb2RpY2FsPjxwYWdl
cz4xMTctMTI2PC9wYWdlcz48dm9sdW1lPjEwOTwvdm9sdW1lPjxudW1iZXI+MjwvbnVtYmVyPjxk
YXRlcz48eWVhcj4yMDE0PC95ZWFyPjxwdWItZGF0ZXM+PGRhdGU+MTYgRmVicnVhcnkgMjAyMjwv
ZGF0ZT48L3B1Yi1kYXRlcz48L2RhdGVzPjxvcmlnLXB1Yj4mcXVvdDtcXEFDVDAwMUNMMDRGUzA3
XEJJT1NFQ1VSSVRZREFUQSRcRSBMaWJyYXJ5XEFuaW1hbCBDYXRhbG9ndWVcSjpcRSBMaWJyYXJ5
XEFuaW1hbCBDYXRhbG9ndWVcQ1xDYWx2ZXogZXQgYWwgMjAxNCBFTjU1NTQ0LnBkZiZxdW90Ozwv
b3JpZy1wdWI+PGxhYmVsPjU1NTQ0PC9sYWJlbD48dXJscz48L3VybHM+PGN1c3RvbTE+S0dfc3R1
cmdlb248L2N1c3RvbTE+PGVsZWN0cm9uaWMtcmVzb3VyY2UtbnVtPmh0dHBzOi8vZG9pLm9yZy8x
MC4zMzU0L2RhbzAyNzI1PC9lbGVjdHJvbmljLXJlc291cmNlLW51bT48L3JlY29yZD48L0NpdGU+
PC9FbmROb3RlPn==
</w:fldData>
        </w:fldChar>
      </w:r>
      <w:r w:rsidR="00295283">
        <w:instrText xml:space="preserve"> ADDIN EN.CITE.DATA </w:instrText>
      </w:r>
      <w:r w:rsidR="00295283">
        <w:fldChar w:fldCharType="end"/>
      </w:r>
      <w:r w:rsidR="00295283">
        <w:fldChar w:fldCharType="separate"/>
      </w:r>
      <w:r w:rsidR="00295283">
        <w:rPr>
          <w:noProof/>
        </w:rPr>
        <w:t>(Calvez et al. 2014; Inglis &amp; Richards 1991; Michel, Kerouault &amp; Martin 2003; Schmidt et al. 2000)</w:t>
      </w:r>
      <w:r w:rsidR="00295283">
        <w:fldChar w:fldCharType="end"/>
      </w:r>
      <w:r>
        <w:t xml:space="preserve">. However, repeated antibiotic treatments may be required and </w:t>
      </w:r>
      <w:r w:rsidRPr="00FF1DB4">
        <w:rPr>
          <w:rStyle w:val="Emphasis"/>
        </w:rPr>
        <w:t>Y</w:t>
      </w:r>
      <w:r>
        <w:rPr>
          <w:rStyle w:val="Emphasis"/>
        </w:rPr>
        <w:t>.</w:t>
      </w:r>
      <w:r w:rsidRPr="00FF1DB4">
        <w:rPr>
          <w:rStyle w:val="Emphasis"/>
        </w:rPr>
        <w:t> ruckeri</w:t>
      </w:r>
      <w:r>
        <w:rPr>
          <w:rStyle w:val="Emphasis"/>
        </w:rPr>
        <w:t xml:space="preserve"> </w:t>
      </w:r>
      <w:r w:rsidRPr="00EF3255">
        <w:t xml:space="preserve">isolates can develop resistance </w:t>
      </w:r>
      <w:r w:rsidR="00295283">
        <w:fldChar w:fldCharType="begin">
          <w:fldData xml:space="preserve">PEVuZE5vdGU+PENpdGU+PEF1dGhvcj5Ob2dhPC9BdXRob3I+PFllYXI+MjAwMDwvWWVhcj48UmVj
TnVtPjc4MDM8L1JlY051bT48SURUZXh0PjEwNTY1PC9JRFRleHQ+PERpc3BsYXlUZXh0PihBbGRl
cm1hbiAmYW1wOyBIYXN0aW5ncyAxOTk4OyBOb2dhIDIwMDApPC9EaXNwbGF5VGV4dD48cmVjb3Jk
PjxyZWMtbnVtYmVyPjc4MDM8L3JlYy1udW1iZXI+PGZvcmVpZ24ta2V5cz48a2V5IGFwcD0iRU4i
IGRiLWlkPSI5MGF3d3QyNWJkcHR3dGVlMjVkcHB4NWp3dmRkcDJzdHIwc3oiIHRpbWVzdGFtcD0i
MTY1MjM5NzIyOSIgZ3VpZD0iMjZlZjEyM2UtZDExYi00NTM4LWJmYWItZDI1NzVjOGFmYTZmIj43
ODAzPC9rZXk+PC9mb3JlaWduLWtleXM+PHJlZi10eXBlIG5hbWU9IkJvb2tzIj42PC9yZWYtdHlw
ZT48Y29udHJpYnV0b3JzPjxhdXRob3JzPjxhdXRob3I+Tm9nYSwgRS5KLjwvYXV0aG9yPjwvYXV0
aG9ycz48L2NvbnRyaWJ1dG9ycz48dGl0bGVzPjx0aXRsZT5GaXNoIGRpc2Vhc2U6IGRpYWdub3Np
cyBhbmQgdHJlYXRtZW50PC90aXRsZT48L3RpdGxlcz48cGFnZXM+MS0zNjc8L3BhZ2VzPjxrZXl3
b3Jkcz48a2V5d29yZD5EQUZGPC9rZXl3b3JkPjxrZXl3b3JkPkRpYWdub3Npczwva2V5d29yZD48
a2V5d29yZD5EaWFnbm9zaXMgYW5kIHRyZWF0bWVudDwva2V5d29yZD48a2V5d29yZD5EaXNlYXNl
PC9rZXl3b3JkPjxrZXl3b3JkPkZpc2g8L2tleXdvcmQ+PGtleXdvcmQ+RmlzaCBkaXNlYXNlPC9r
ZXl3b3JkPjxrZXl3b3JkPlRyZWF0bWVudDwva2V5d29yZD48L2tleXdvcmRzPjxkYXRlcz48eWVh
cj4yMDAwPC95ZWFyPjwvZGF0ZXM+PHB1Yi1sb2NhdGlvbj5BbWVzPC9wdWItbG9jYXRpb24+PHB1
Ymxpc2hlcj5Jb3dhIFN0YXRlIFVuaXZlcnNpdHk8L3B1Ymxpc2hlcj48aXNibj45NzgwODEzODI1
NTg4PC9pc2JuPjxsYWJlbD4xMDU2NTwvbGFiZWw+PHVybHM+PC91cmxzPjxjdXN0b20xPmFxdWF0
aWNzIGdtPC9jdXN0b20xPjxtb2RpZmllZC1kYXRlPjgwMDkyPC9tb2RpZmllZC1kYXRlPjwvcmVj
b3JkPjwvQ2l0ZT48Q2l0ZT48QXV0aG9yPkFsZGVybWFuPC9BdXRob3I+PFllYXI+MTk5ODwvWWVh
cj48UmVjTnVtPjQ1OTI0PC9SZWNOdW0+PElEVGV4dD4yMzE5NjwvSURUZXh0PjxyZWNvcmQ+PHJl
Yy1udW1iZXI+NDU5MjQ8L3JlYy1udW1iZXI+PGZvcmVpZ24ta2V5cz48a2V5IGFwcD0iRU4iIGRi
LWlkPSI5MGF3d3QyNWJkcHR3dGVlMjVkcHB4NWp3dmRkcDJzdHIwc3oiIHRpbWVzdGFtcD0iMTY1
NTg1ODQ0MiIgZ3VpZD0iNjZmZjYwYjEtOWRjMS00NGZjLThmMzQtYzU4MjU5Y2U5OTYwIj40NTky
NDwva2V5PjwvZm9yZWlnbi1rZXlzPjxyZWYtdHlwZSBuYW1lPSJKb3VybmFsIEFydGljbGVzIj4x
NzwvcmVmLXR5cGU+PGNvbnRyaWJ1dG9ycz48YXV0aG9ycz48YXV0aG9yPkFsZGVybWFuLCBELiBK
LjwvYXV0aG9yPjxhdXRob3I+SGFzdGluZ3MsIFQuIFMuPC9hdXRob3I+PC9hdXRob3JzPjwvY29u
dHJpYnV0b3JzPjx0aXRsZXM+PHRpdGxlPkFudGliaW90aWMgdXNlIGluIGFxdWFjdWx0dXJlOiBk
ZXZlbG9wbWVudCBvZiBhbnRpYmlvdGljIHJlc2lzdGFuY2Ug4oCTIHBvdGVudGlhbCBmb3IgY29u
c3VtZXIgaGVhbHRoIHJpc2tzPC90aXRsZT48c2Vjb25kYXJ5LXRpdGxlPkludGVybmF0aW9uYWwg
Sm91cm5hbCBvZiBGb29kIFNjaWVuY2UgJmFtcDsgVGVjaG5vbG9neTwvc2Vjb25kYXJ5LXRpdGxl
PjwvdGl0bGVzPjxwZXJpb2RpY2FsPjxmdWxsLXRpdGxlPkludGVybmF0aW9uYWwgSm91cm5hbCBv
ZiBGb29kIFNjaWVuY2UgJmFtcDsgVGVjaG5vbG9neTwvZnVsbC10aXRsZT48L3BlcmlvZGljYWw+
PHBhZ2VzPjEzOS0xNTU8L3BhZ2VzPjx2b2x1bWU+MzM8L3ZvbHVtZT48bnVtYmVyPjI8L251bWJl
cj48ZGF0ZXM+PHllYXI+MTk5ODwveWVhcj48L2RhdGVzPjxvcmlnLXB1Yj5cXEFDVDAwMUNMMDRG
UzA3XEJJT1NFQ1VSSVRZREFUQSRcRSBMaWJyYXJ5XEFuaW1hbCBDYXRhbG9ndWVcQVxBbGRlcm1h
biBhbmQgSGFzdGluZ3MgMTk5OCBFTjIzMTk2LnBkZjwvb3JpZy1wdWI+PGlzYm4+MDk1MC01NDIz
PC9pc2JuPjxsYWJlbD4yMzE5NjwvbGFiZWw+PHVybHM+PHJlbGF0ZWQtdXJscz48dXJsPmh0dHBz
Oi8vaWZzdC5vbmxpbmVsaWJyYXJ5LndpbGV5LmNvbS9kb2kvYWJzLzEwLjEwNDYvai4xMzY1LTI2
MjEuMTk5OC4zMzIwMTM5Lng8L3VybD48L3JlbGF0ZWQtdXJscz48L3VybHM+PGN1c3RvbTE+U3R1
cmdlb25fWUdDPC9jdXN0b20xPjxlbGVjdHJvbmljLXJlc291cmNlLW51bT5odHRwczovL2RvaS5v
cmcvMTAuMTA0Ni9qLjEzNjUtMjYyMS4xOTk4LjMzMjAxMzkueDwvZWxlY3Ryb25pYy1yZXNvdXJj
ZS1udW0+PC9yZWNvcmQ+PC9DaXRlPjwvRW5kTm90ZT4A
</w:fldData>
        </w:fldChar>
      </w:r>
      <w:r w:rsidR="00295283">
        <w:instrText xml:space="preserve"> ADDIN EN.CITE </w:instrText>
      </w:r>
      <w:r w:rsidR="00295283">
        <w:fldChar w:fldCharType="begin">
          <w:fldData xml:space="preserve">PEVuZE5vdGU+PENpdGU+PEF1dGhvcj5Ob2dhPC9BdXRob3I+PFllYXI+MjAwMDwvWWVhcj48UmVj
TnVtPjc4MDM8L1JlY051bT48SURUZXh0PjEwNTY1PC9JRFRleHQ+PERpc3BsYXlUZXh0PihBbGRl
cm1hbiAmYW1wOyBIYXN0aW5ncyAxOTk4OyBOb2dhIDIwMDApPC9EaXNwbGF5VGV4dD48cmVjb3Jk
PjxyZWMtbnVtYmVyPjc4MDM8L3JlYy1udW1iZXI+PGZvcmVpZ24ta2V5cz48a2V5IGFwcD0iRU4i
IGRiLWlkPSI5MGF3d3QyNWJkcHR3dGVlMjVkcHB4NWp3dmRkcDJzdHIwc3oiIHRpbWVzdGFtcD0i
MTY1MjM5NzIyOSIgZ3VpZD0iMjZlZjEyM2UtZDExYi00NTM4LWJmYWItZDI1NzVjOGFmYTZmIj43
ODAzPC9rZXk+PC9mb3JlaWduLWtleXM+PHJlZi10eXBlIG5hbWU9IkJvb2tzIj42PC9yZWYtdHlw
ZT48Y29udHJpYnV0b3JzPjxhdXRob3JzPjxhdXRob3I+Tm9nYSwgRS5KLjwvYXV0aG9yPjwvYXV0
aG9ycz48L2NvbnRyaWJ1dG9ycz48dGl0bGVzPjx0aXRsZT5GaXNoIGRpc2Vhc2U6IGRpYWdub3Np
cyBhbmQgdHJlYXRtZW50PC90aXRsZT48L3RpdGxlcz48cGFnZXM+MS0zNjc8L3BhZ2VzPjxrZXl3
b3Jkcz48a2V5d29yZD5EQUZGPC9rZXl3b3JkPjxrZXl3b3JkPkRpYWdub3Npczwva2V5d29yZD48
a2V5d29yZD5EaWFnbm9zaXMgYW5kIHRyZWF0bWVudDwva2V5d29yZD48a2V5d29yZD5EaXNlYXNl
PC9rZXl3b3JkPjxrZXl3b3JkPkZpc2g8L2tleXdvcmQ+PGtleXdvcmQ+RmlzaCBkaXNlYXNlPC9r
ZXl3b3JkPjxrZXl3b3JkPlRyZWF0bWVudDwva2V5d29yZD48L2tleXdvcmRzPjxkYXRlcz48eWVh
cj4yMDAwPC95ZWFyPjwvZGF0ZXM+PHB1Yi1sb2NhdGlvbj5BbWVzPC9wdWItbG9jYXRpb24+PHB1
Ymxpc2hlcj5Jb3dhIFN0YXRlIFVuaXZlcnNpdHk8L3B1Ymxpc2hlcj48aXNibj45NzgwODEzODI1
NTg4PC9pc2JuPjxsYWJlbD4xMDU2NTwvbGFiZWw+PHVybHM+PC91cmxzPjxjdXN0b20xPmFxdWF0
aWNzIGdtPC9jdXN0b20xPjxtb2RpZmllZC1kYXRlPjgwMDkyPC9tb2RpZmllZC1kYXRlPjwvcmVj
b3JkPjwvQ2l0ZT48Q2l0ZT48QXV0aG9yPkFsZGVybWFuPC9BdXRob3I+PFllYXI+MTk5ODwvWWVh
cj48UmVjTnVtPjQ1OTI0PC9SZWNOdW0+PElEVGV4dD4yMzE5NjwvSURUZXh0PjxyZWNvcmQ+PHJl
Yy1udW1iZXI+NDU5MjQ8L3JlYy1udW1iZXI+PGZvcmVpZ24ta2V5cz48a2V5IGFwcD0iRU4iIGRi
LWlkPSI5MGF3d3QyNWJkcHR3dGVlMjVkcHB4NWp3dmRkcDJzdHIwc3oiIHRpbWVzdGFtcD0iMTY1
NTg1ODQ0MiIgZ3VpZD0iNjZmZjYwYjEtOWRjMS00NGZjLThmMzQtYzU4MjU5Y2U5OTYwIj40NTky
NDwva2V5PjwvZm9yZWlnbi1rZXlzPjxyZWYtdHlwZSBuYW1lPSJKb3VybmFsIEFydGljbGVzIj4x
NzwvcmVmLXR5cGU+PGNvbnRyaWJ1dG9ycz48YXV0aG9ycz48YXV0aG9yPkFsZGVybWFuLCBELiBK
LjwvYXV0aG9yPjxhdXRob3I+SGFzdGluZ3MsIFQuIFMuPC9hdXRob3I+PC9hdXRob3JzPjwvY29u
dHJpYnV0b3JzPjx0aXRsZXM+PHRpdGxlPkFudGliaW90aWMgdXNlIGluIGFxdWFjdWx0dXJlOiBk
ZXZlbG9wbWVudCBvZiBhbnRpYmlvdGljIHJlc2lzdGFuY2Ug4oCTIHBvdGVudGlhbCBmb3IgY29u
c3VtZXIgaGVhbHRoIHJpc2tzPC90aXRsZT48c2Vjb25kYXJ5LXRpdGxlPkludGVybmF0aW9uYWwg
Sm91cm5hbCBvZiBGb29kIFNjaWVuY2UgJmFtcDsgVGVjaG5vbG9neTwvc2Vjb25kYXJ5LXRpdGxl
PjwvdGl0bGVzPjxwZXJpb2RpY2FsPjxmdWxsLXRpdGxlPkludGVybmF0aW9uYWwgSm91cm5hbCBv
ZiBGb29kIFNjaWVuY2UgJmFtcDsgVGVjaG5vbG9neTwvZnVsbC10aXRsZT48L3BlcmlvZGljYWw+
PHBhZ2VzPjEzOS0xNTU8L3BhZ2VzPjx2b2x1bWU+MzM8L3ZvbHVtZT48bnVtYmVyPjI8L251bWJl
cj48ZGF0ZXM+PHllYXI+MTk5ODwveWVhcj48L2RhdGVzPjxvcmlnLXB1Yj5cXEFDVDAwMUNMMDRG
UzA3XEJJT1NFQ1VSSVRZREFUQSRcRSBMaWJyYXJ5XEFuaW1hbCBDYXRhbG9ndWVcQVxBbGRlcm1h
biBhbmQgSGFzdGluZ3MgMTk5OCBFTjIzMTk2LnBkZjwvb3JpZy1wdWI+PGlzYm4+MDk1MC01NDIz
PC9pc2JuPjxsYWJlbD4yMzE5NjwvbGFiZWw+PHVybHM+PHJlbGF0ZWQtdXJscz48dXJsPmh0dHBz
Oi8vaWZzdC5vbmxpbmVsaWJyYXJ5LndpbGV5LmNvbS9kb2kvYWJzLzEwLjEwNDYvai4xMzY1LTI2
MjEuMTk5OC4zMzIwMTM5Lng8L3VybD48L3JlbGF0ZWQtdXJscz48L3VybHM+PGN1c3RvbTE+U3R1
cmdlb25fWUdDPC9jdXN0b20xPjxlbGVjdHJvbmljLXJlc291cmNlLW51bT5odHRwczovL2RvaS5v
cmcvMTAuMTA0Ni9qLjEzNjUtMjYyMS4xOTk4LjMzMjAxMzkueDwvZWxlY3Ryb25pYy1yZXNvdXJj
ZS1udW0+PC9yZWNvcmQ+PC9DaXRlPjwvRW5kTm90ZT4A
</w:fldData>
        </w:fldChar>
      </w:r>
      <w:r w:rsidR="00295283">
        <w:instrText xml:space="preserve"> ADDIN EN.CITE.DATA </w:instrText>
      </w:r>
      <w:r w:rsidR="00295283">
        <w:fldChar w:fldCharType="end"/>
      </w:r>
      <w:r w:rsidR="00295283">
        <w:fldChar w:fldCharType="separate"/>
      </w:r>
      <w:r w:rsidR="00295283">
        <w:rPr>
          <w:noProof/>
        </w:rPr>
        <w:t>(Alderman &amp; Hastings 1998; Noga 2000)</w:t>
      </w:r>
      <w:r w:rsidR="00295283">
        <w:fldChar w:fldCharType="end"/>
      </w:r>
      <w:r>
        <w:rPr>
          <w:rStyle w:val="Emphasis"/>
        </w:rPr>
        <w:t xml:space="preserve">. </w:t>
      </w:r>
      <w:r w:rsidRPr="00EF3255">
        <w:t>Infected farmed</w:t>
      </w:r>
      <w:r>
        <w:rPr>
          <w:rStyle w:val="Emphasis"/>
        </w:rPr>
        <w:t xml:space="preserve"> </w:t>
      </w:r>
      <w:r w:rsidRPr="00166E71">
        <w:rPr>
          <w:rStyle w:val="Emphasis"/>
        </w:rPr>
        <w:t>A</w:t>
      </w:r>
      <w:r>
        <w:rPr>
          <w:rStyle w:val="Emphasis"/>
        </w:rPr>
        <w:t>. </w:t>
      </w:r>
      <w:r w:rsidRPr="00166E71">
        <w:rPr>
          <w:rStyle w:val="Emphasis"/>
        </w:rPr>
        <w:t>baeri</w:t>
      </w:r>
      <w:r>
        <w:rPr>
          <w:rStyle w:val="Emphasis"/>
        </w:rPr>
        <w:t>i</w:t>
      </w:r>
      <w:r>
        <w:t xml:space="preserve"> have been treated with a combination </w:t>
      </w:r>
      <w:r w:rsidRPr="00EF3255">
        <w:t>of flumequine and oxolinic acid</w:t>
      </w:r>
      <w:r w:rsidRPr="002C6259">
        <w:rPr>
          <w:rStyle w:val="Emphasis"/>
        </w:rPr>
        <w:t xml:space="preserve"> </w:t>
      </w:r>
      <w:r w:rsidR="00295283">
        <w:fldChar w:fldCharType="begin"/>
      </w:r>
      <w:r w:rsidR="00295283">
        <w:instrText xml:space="preserve"> ADDIN EN.CITE &lt;EndNote&gt;&lt;Cite&gt;&lt;Author&gt;Vuillaume&lt;/Author&gt;&lt;Year&gt;1987&lt;/Year&gt;&lt;RecNum&gt;22732&lt;/RecNum&gt;&lt;IDText&gt;20819&lt;/IDText&gt;&lt;DisplayText&gt;(Vuillaume et al. 1987)&lt;/DisplayText&gt;&lt;record&gt;&lt;rec-number&gt;22732&lt;/rec-number&gt;&lt;foreign-keys&gt;&lt;key app="EN" db-id="90awwt25bdptwtee25dppx5jwvddp2str0sz" timestamp="1652398968" guid="e2a34bb1-844e-459b-89d6-6b67974a7694"&gt;22732&lt;/key&gt;&lt;/foreign-keys&gt;&lt;ref-type name="Journal Articles"&gt;17&lt;/ref-type&gt;&lt;contributors&gt;&lt;authors&gt;&lt;author&gt;Vuillaume, A.&lt;/author&gt;&lt;author&gt;Brun, R.&lt;/author&gt;&lt;author&gt;Chene, P.&lt;/author&gt;&lt;author&gt;Sochon, E.&lt;/author&gt;&lt;author&gt;Lesel, R.&lt;/author&gt;&lt;/authors&gt;&lt;/contributors&gt;&lt;titles&gt;&lt;title&gt;&lt;style face="normal" font="default" size="100%"&gt;First isolation of &lt;/style&gt;&lt;style face="italic" font="default" size="100%"&gt;Yersinia ruckeri&lt;/style&gt;&lt;style face="normal" font="default" size="100%"&gt; from sturgeon, &lt;/style&gt;&lt;style face="italic" font="default" size="100%"&gt;Acipenser baeri&lt;/style&gt;&lt;style face="normal" font="default" size="100%"&gt; Brandt, in South West of France&lt;/style&gt;&lt;/title&gt;&lt;secondary-title&gt;Bulletin of the European Association of Fish Pathologists&lt;/secondary-title&gt;&lt;/titles&gt;&lt;periodical&gt;&lt;full-title&gt;Bulletin of the European Association of Fish Pathologists&lt;/full-title&gt;&lt;/periodical&gt;&lt;pages&gt;18-19&lt;/pages&gt;&lt;volume&gt;7&lt;/volume&gt;&lt;number&gt;1&lt;/number&gt;&lt;dates&gt;&lt;year&gt;1987&lt;/year&gt;&lt;pub-dates&gt;&lt;date&gt;14 December 2021&lt;/date&gt;&lt;/pub-dates&gt;&lt;/dates&gt;&lt;orig-pub&gt;\\ACT001CL04FS07\BIOSECURITYDATA$\E Library\Animal Catalogue\J:\E Library\Animal Catalogue\V\Vuillaume et al 1987 EN20819.pdf&lt;/orig-pub&gt;&lt;label&gt;20819&lt;/label&gt;&lt;urls&gt;&lt;/urls&gt;&lt;custom1&gt;sturgeon_KG&lt;/custom1&gt;&lt;electronic-resource-num&gt;https://eafp.org/download/1987-Volume7/Issue%201/07_1%20p18.PDF&lt;/electronic-resource-num&gt;&lt;/record&gt;&lt;/Cite&gt;&lt;/EndNote&gt;</w:instrText>
      </w:r>
      <w:r w:rsidR="00295283">
        <w:fldChar w:fldCharType="separate"/>
      </w:r>
      <w:r w:rsidR="00295283">
        <w:rPr>
          <w:noProof/>
        </w:rPr>
        <w:t>(Vuillaume et al. 1987)</w:t>
      </w:r>
      <w:r w:rsidR="00295283">
        <w:fldChar w:fldCharType="end"/>
      </w:r>
      <w:r>
        <w:t xml:space="preserve"> and experimentally infected </w:t>
      </w:r>
      <w:r w:rsidRPr="002634DC">
        <w:rPr>
          <w:rStyle w:val="Emphasis"/>
        </w:rPr>
        <w:t>A. baerii</w:t>
      </w:r>
      <w:r>
        <w:t xml:space="preserve"> were</w:t>
      </w:r>
      <w:r w:rsidR="00A761C0">
        <w:t xml:space="preserve"> successfully</w:t>
      </w:r>
      <w:r>
        <w:t xml:space="preserve"> </w:t>
      </w:r>
      <w:r w:rsidR="00A761C0">
        <w:t>treated</w:t>
      </w:r>
      <w:r>
        <w:t xml:space="preserve"> with florfenicol </w:t>
      </w:r>
      <w:r w:rsidR="00295283">
        <w:fldChar w:fldCharType="begin"/>
      </w:r>
      <w:r w:rsidR="00295283">
        <w:instrText xml:space="preserve"> ADDIN EN.CITE &lt;EndNote&gt;&lt;Cite&gt;&lt;Author&gt;Wang&lt;/Author&gt;&lt;Year&gt;2012&lt;/Year&gt;&lt;RecNum&gt;46556&lt;/RecNum&gt;&lt;IDText&gt;24939&lt;/IDText&gt;&lt;DisplayText&gt;(Wang et al. 2012)&lt;/DisplayText&gt;&lt;record&gt;&lt;rec-number&gt;46556&lt;/rec-number&gt;&lt;foreign-keys&gt;&lt;key app="EN" db-id="90awwt25bdptwtee25dppx5jwvddp2str0sz" timestamp="1665361581" guid="8e5ba69f-a9af-473c-95e4-f5f41bb87477"&gt;46556&lt;/key&gt;&lt;/foreign-keys&gt;&lt;ref-type name="Journal Articles"&gt;17&lt;/ref-type&gt;&lt;contributors&gt;&lt;authors&gt;&lt;author&gt;Wang, D.&lt;/author&gt;&lt;author&gt;Li, S.&lt;/author&gt;&lt;author&gt;Feng, J.&lt;/author&gt;&lt;author&gt;Lu, T.&lt;/author&gt;&lt;/authors&gt;&lt;/contributors&gt;&lt;titles&gt;&lt;title&gt;&lt;style face="normal" font="default" size="100%"&gt;In vivo Pharmacodynamics of Florfenicol against Pathogenic Bacterium &lt;/style&gt;&lt;style face="italic" font="default" size="100%"&gt;Yersinia ruckeri &lt;/style&gt;&lt;style face="normal" font="default" size="100%"&gt;in Siberian Sturgeon &lt;/style&gt;&lt;style face="italic" font="default" size="100%"&gt;Acipenser baerii &lt;/style&gt;&lt;style face="normal" font="default" size="100%"&gt;Challenged by the Pathogen&lt;/style&gt;&lt;/title&gt;&lt;secondary-title&gt;Chinese Journal of Fisheries&lt;/secondary-title&gt;&lt;/titles&gt;&lt;periodical&gt;&lt;full-title&gt;Chinese Journal of Fisheries&lt;/full-title&gt;&lt;/periodical&gt;&lt;pages&gt;11-14&lt;/pages&gt;&lt;volume&gt;25&lt;/volume&gt;&lt;number&gt;2&lt;/number&gt;&lt;keywords&gt;&lt;keyword&gt;Florfenicol&lt;/keyword&gt;&lt;keyword&gt;Yersinia ruckeri&lt;/keyword&gt;&lt;keyword&gt;Siberia sturgeon&lt;/keyword&gt;&lt;keyword&gt;pharmacodynamics in vivo&lt;/keyword&gt;&lt;/keywords&gt;&lt;dates&gt;&lt;year&gt;2012&lt;/year&gt;&lt;/dates&gt;&lt;label&gt;24939&lt;/label&gt;&lt;urls&gt;&lt;/urls&gt;&lt;custom1&gt;sturgeon_BM&lt;/custom1&gt;&lt;custom2&gt;Abstract only&lt;/custom2&gt;&lt;/record&gt;&lt;/Cite&gt;&lt;/EndNote&gt;</w:instrText>
      </w:r>
      <w:r w:rsidR="00295283">
        <w:fldChar w:fldCharType="separate"/>
      </w:r>
      <w:r w:rsidR="00295283">
        <w:rPr>
          <w:noProof/>
        </w:rPr>
        <w:t>(Wang et al. 2012)</w:t>
      </w:r>
      <w:r w:rsidR="00295283">
        <w:fldChar w:fldCharType="end"/>
      </w:r>
      <w:r>
        <w:t>.</w:t>
      </w:r>
    </w:p>
    <w:p w14:paraId="56DA1CE2" w14:textId="52B60BE4" w:rsidR="00DB6F6C" w:rsidRPr="00EF3255" w:rsidRDefault="00DB6F6C" w:rsidP="00DB6F6C">
      <w:r w:rsidRPr="00EF3255">
        <w:t>There is evidence</w:t>
      </w:r>
      <w:r>
        <w:rPr>
          <w:rStyle w:val="Emphasis"/>
        </w:rPr>
        <w:t xml:space="preserve"> </w:t>
      </w:r>
      <w:r w:rsidRPr="00EF3255">
        <w:t>that probiotics can provide a protective effect against</w:t>
      </w:r>
      <w:r>
        <w:rPr>
          <w:rStyle w:val="Emphasis"/>
        </w:rPr>
        <w:t xml:space="preserve"> </w:t>
      </w:r>
      <w:r w:rsidRPr="00FF1DB4">
        <w:rPr>
          <w:rStyle w:val="Emphasis"/>
        </w:rPr>
        <w:t>Y</w:t>
      </w:r>
      <w:r>
        <w:rPr>
          <w:rStyle w:val="Emphasis"/>
        </w:rPr>
        <w:t>.</w:t>
      </w:r>
      <w:r w:rsidRPr="00FF1DB4">
        <w:rPr>
          <w:rStyle w:val="Emphasis"/>
        </w:rPr>
        <w:t> ruckeri</w:t>
      </w:r>
      <w:r>
        <w:rPr>
          <w:rStyle w:val="Emphasis"/>
        </w:rPr>
        <w:t xml:space="preserve"> </w:t>
      </w:r>
      <w:r w:rsidRPr="00EF3255">
        <w:t>infections. For</w:t>
      </w:r>
      <w:r>
        <w:rPr>
          <w:rStyle w:val="Emphasis"/>
        </w:rPr>
        <w:t xml:space="preserve"> </w:t>
      </w:r>
      <w:r w:rsidRPr="00EF3255">
        <w:t>example, dietary supplementation with</w:t>
      </w:r>
      <w:r w:rsidRPr="00086D16">
        <w:rPr>
          <w:rStyle w:val="Emphasis"/>
        </w:rPr>
        <w:t xml:space="preserve"> Bacillus </w:t>
      </w:r>
      <w:r w:rsidRPr="00EF3255">
        <w:t>species and</w:t>
      </w:r>
      <w:r w:rsidRPr="00086D16">
        <w:rPr>
          <w:rStyle w:val="Emphasis"/>
        </w:rPr>
        <w:t xml:space="preserve"> Aeromonas sobria </w:t>
      </w:r>
      <w:r w:rsidRPr="00EF3255">
        <w:t xml:space="preserve">reduced </w:t>
      </w:r>
      <w:r w:rsidRPr="00C43054">
        <w:rPr>
          <w:rStyle w:val="Emphasis"/>
        </w:rPr>
        <w:t>O. mykiss</w:t>
      </w:r>
      <w:r>
        <w:rPr>
          <w:rStyle w:val="Emphasis"/>
        </w:rPr>
        <w:t xml:space="preserve"> </w:t>
      </w:r>
      <w:r w:rsidRPr="00EF3255">
        <w:t>mortalities due to</w:t>
      </w:r>
      <w:r>
        <w:rPr>
          <w:rStyle w:val="Emphasis"/>
        </w:rPr>
        <w:t xml:space="preserve"> </w:t>
      </w:r>
      <w:r w:rsidRPr="00FF1DB4">
        <w:rPr>
          <w:rStyle w:val="Emphasis"/>
        </w:rPr>
        <w:t>Y</w:t>
      </w:r>
      <w:r>
        <w:rPr>
          <w:rStyle w:val="Emphasis"/>
        </w:rPr>
        <w:t>.</w:t>
      </w:r>
      <w:r w:rsidRPr="00FF1DB4">
        <w:rPr>
          <w:rStyle w:val="Emphasis"/>
        </w:rPr>
        <w:t> ruckeri</w:t>
      </w:r>
      <w:r w:rsidRPr="00086D16">
        <w:rPr>
          <w:rStyle w:val="Emphasis"/>
        </w:rPr>
        <w:t xml:space="preserve"> </w:t>
      </w:r>
      <w:r w:rsidRPr="00EF3255">
        <w:t xml:space="preserve">to 0% and 6%, respectively, compared to 80% in the control </w:t>
      </w:r>
      <w:r w:rsidR="00295283">
        <w:fldChar w:fldCharType="begin">
          <w:fldData xml:space="preserve">PEVuZE5vdGU+PENpdGU+PEF1dGhvcj5CcnVudDwvQXV0aG9yPjxZZWFyPjIwMDc8L1llYXI+PFJl
Y051bT40NTk5NDwvUmVjTnVtPjxJRFRleHQ+MjMyNTk8L0lEVGV4dD48RGlzcGxheVRleHQ+KEJy
dW50LCBOZXdhai1GeXp1bCAmYW1wOyBBdXN0aW4gMjAwNyk8L0Rpc3BsYXlUZXh0PjxyZWNvcmQ+
PHJlYy1udW1iZXI+NDU5OTQ8L3JlYy1udW1iZXI+PGZvcmVpZ24ta2V5cz48a2V5IGFwcD0iRU4i
IGRiLWlkPSI5MGF3d3QyNWJkcHR3dGVlMjVkcHB4NWp3dmRkcDJzdHIwc3oiIHRpbWVzdGFtcD0i
MTY1NjI5MDY5NCIgZ3VpZD0iNTYwMTIyMzktYTQ1MS00ZDYyLWE1YmItM2QzNzBhNTQ5MWFjIj40
NTk5NDwva2V5PjwvZm9yZWlnbi1rZXlzPjxyZWYtdHlwZSBuYW1lPSJKb3VybmFsIEFydGljbGVz
Ij4xNzwvcmVmLXR5cGU+PGNvbnRyaWJ1dG9ycz48YXV0aG9ycz48YXV0aG9yPkJydW50LCBKLjwv
YXV0aG9yPjxhdXRob3I+TmV3YWotRnl6dWwsIEEuPC9hdXRob3I+PGF1dGhvcj5BdXN0aW4sIEIu
PC9hdXRob3I+PC9hdXRob3JzPjwvY29udHJpYnV0b3JzPjxhdXRoLWFkZHJlc3M+U2Nob29sIG9m
IExpZmUgU2NpZW5jZXMsIEhlcmlvdC1XYXR0IFVuaXZlcnNpdHksIFJpY2NhcnRvbiwgRWRpbmJ1
cmdoLCBVSy4gamFzb25icnVudEBob3RtYWlsLmNvbTwvYXV0aC1hZGRyZXNzPjx0aXRsZXM+PHRp
dGxlPjxzdHlsZSBmYWNlPSJub3JtYWwiIGZvbnQ9ImRlZmF1bHQiIHNpemU9IjEwMCUiPlRoZSBk
ZXZlbG9wbWVudCBvZiBwcm9iaW90aWNzIGZvciB0aGUgY29udHJvbCBvZiBtdWx0aXBsZSBiYWN0
ZXJpYWwgZGlzZWFzZXMgb2YgcmFpbmJvdyB0cm91dCwgPC9zdHlsZT48c3R5bGUgZmFjZT0iaXRh
bGljIiBmb250PSJkZWZhdWx0IiBzaXplPSIxMDAlIj5PbmNvcmh5bmNodXMgbXlraXNzIDwvc3R5
bGU+PHN0eWxlIGZhY2U9Im5vcm1hbCIgZm9udD0iZGVmYXVsdCIgc2l6ZT0iMTAwJSI+KFdhbGJh
dW0pPC9zdHlsZT48L3RpdGxlPjxzZWNvbmRhcnktdGl0bGU+Sm91cm5hbCBvZiBmaXNoIGRpc2Vh
c2VzPC9zZWNvbmRhcnktdGl0bGU+PC90aXRsZXM+PHBlcmlvZGljYWw+PGZ1bGwtdGl0bGU+Sm91
cm5hbCBvZiBGaXNoIERpc2Vhc2VzPC9mdWxsLXRpdGxlPjwvcGVyaW9kaWNhbD48cGFnZXM+NTcz
LTU3OTwvcGFnZXM+PHZvbHVtZT4zMDwvdm9sdW1lPjxudW1iZXI+MTA8L251bWJlcj48a2V5d29y
ZHM+PGtleXdvcmQ+QWVyb21vbmFzLypwaHlzaW9sb2d5PC9rZXl3b3JkPjxrZXl3b3JkPkFuaW1h
bCBGZWVkL21pY3JvYmlvbG9neTwva2V5d29yZD48a2V5d29yZD5BbmltYWxzPC9rZXl3b3JkPjxr
ZXl3b3JkPkFudGktSW5mZWN0aXZlIEFnZW50cy9hbmFseXNpczwva2V5d29yZD48a2V5d29yZD5C
YWNpbGx1cy8qcGh5c2lvbG9neTwva2V5d29yZD48a2V5d29yZD5CYWN0ZXJpYS9pbW11bm9sb2d5
PC9rZXl3b3JkPjxrZXl3b3JkPkJhY3RlcmlhbCBJbmZlY3Rpb25zL21pY3JvYmlvbG9neS9wcmV2
ZW50aW9uICZhbXA7IGNvbnRyb2wvKnZldGVyaW5hcnk8L2tleXdvcmQ+PGtleXdvcmQ+RXJ5dGhy
b2N5dGUgQ291bnQvdmV0ZXJpbmFyeTwva2V5d29yZD48a2V5d29yZD5GaXNoIERpc2Vhc2VzL21p
Y3JvYmlvbG9neS8qcHJldmVudGlvbiAmYW1wOyBjb250cm9sPC9rZXl3b3JkPjxrZXl3b3JkPkxl
dWtvY3l0ZSBDb3VudC92ZXRlcmluYXJ5PC9rZXl3b3JkPjxrZXl3b3JkPk1hY3JvcGhhZ2VzL2lt
bXVub2xvZ3kvbWV0YWJvbGlzbTwva2V5d29yZD48a2V5d29yZD5NdXJhbWlkYXNlL2Jsb29kPC9r
ZXl3b3JkPjxrZXl3b3JkPipPbmNvcmh5bmNodXMgbXlraXNzL2ltbXVub2xvZ3k8L2tleXdvcmQ+
PGtleXdvcmQ+UHJvYmlvdGljcy9hZG1pbmlzdHJhdGlvbiAmYW1wOyBkb3NhZ2UvKnRoZXJhcGV1
dGljIHVzZTwva2V5d29yZD48a2V5d29yZD5SZXNwaXJhdG9yeSBCdXJzdDwva2V5d29yZD48a2V5
d29yZD5TaWRlcm9waG9yZXMvbWV0YWJvbGlzbTwva2V5d29yZD48a2V5d29yZD5TdXJ2aXZhbCBB
bmFseXNpczwva2V5d29yZD48L2tleXdvcmRzPjxkYXRlcz48eWVhcj4yMDA3PC95ZWFyPjwvZGF0
ZXM+PG9yaWctcHViPlxcQUNUMDAxQ0wwNEZTMDdcQklPU0VDVVJJVFlEQVRBJFxFIExpYnJhcnlc
QW5pbWFsIENhdGFsb2d1ZVxCXEJydW50IGV0IGFsIDIwMDcgRU4yMzI1OS5wZGY8L29yaWctcHVi
Pjxpc2JuPjAxNDAtNzc3NSAoUHJpbnQpJiN4RDswMTQwLTc3NzU8L2lzYm4+PGxhYmVsPjIzMjU5
PC9sYWJlbD48dXJscz48L3VybHM+PGN1c3RvbTE+U3R1cmdlb25fWUdDPC9jdXN0b20xPjxlbGVj
dHJvbmljLXJlc291cmNlLW51bT5odHRwczovL2RvaS5vcmcvMTAuMTExMS9qLjEzNjUtMjc2MS4y
MDA3LjAwODM2Lng8L2VsZWN0cm9uaWMtcmVzb3VyY2UtbnVtPjwvcmVjb3JkPjwvQ2l0ZT48L0Vu
ZE5vdGU+
</w:fldData>
        </w:fldChar>
      </w:r>
      <w:r w:rsidR="00295283">
        <w:instrText xml:space="preserve"> ADDIN EN.CITE </w:instrText>
      </w:r>
      <w:r w:rsidR="00295283">
        <w:fldChar w:fldCharType="begin">
          <w:fldData xml:space="preserve">PEVuZE5vdGU+PENpdGU+PEF1dGhvcj5CcnVudDwvQXV0aG9yPjxZZWFyPjIwMDc8L1llYXI+PFJl
Y051bT40NTk5NDwvUmVjTnVtPjxJRFRleHQ+MjMyNTk8L0lEVGV4dD48RGlzcGxheVRleHQ+KEJy
dW50LCBOZXdhai1GeXp1bCAmYW1wOyBBdXN0aW4gMjAwNyk8L0Rpc3BsYXlUZXh0PjxyZWNvcmQ+
PHJlYy1udW1iZXI+NDU5OTQ8L3JlYy1udW1iZXI+PGZvcmVpZ24ta2V5cz48a2V5IGFwcD0iRU4i
IGRiLWlkPSI5MGF3d3QyNWJkcHR3dGVlMjVkcHB4NWp3dmRkcDJzdHIwc3oiIHRpbWVzdGFtcD0i
MTY1NjI5MDY5NCIgZ3VpZD0iNTYwMTIyMzktYTQ1MS00ZDYyLWE1YmItM2QzNzBhNTQ5MWFjIj40
NTk5NDwva2V5PjwvZm9yZWlnbi1rZXlzPjxyZWYtdHlwZSBuYW1lPSJKb3VybmFsIEFydGljbGVz
Ij4xNzwvcmVmLXR5cGU+PGNvbnRyaWJ1dG9ycz48YXV0aG9ycz48YXV0aG9yPkJydW50LCBKLjwv
YXV0aG9yPjxhdXRob3I+TmV3YWotRnl6dWwsIEEuPC9hdXRob3I+PGF1dGhvcj5BdXN0aW4sIEIu
PC9hdXRob3I+PC9hdXRob3JzPjwvY29udHJpYnV0b3JzPjxhdXRoLWFkZHJlc3M+U2Nob29sIG9m
IExpZmUgU2NpZW5jZXMsIEhlcmlvdC1XYXR0IFVuaXZlcnNpdHksIFJpY2NhcnRvbiwgRWRpbmJ1
cmdoLCBVSy4gamFzb25icnVudEBob3RtYWlsLmNvbTwvYXV0aC1hZGRyZXNzPjx0aXRsZXM+PHRp
dGxlPjxzdHlsZSBmYWNlPSJub3JtYWwiIGZvbnQ9ImRlZmF1bHQiIHNpemU9IjEwMCUiPlRoZSBk
ZXZlbG9wbWVudCBvZiBwcm9iaW90aWNzIGZvciB0aGUgY29udHJvbCBvZiBtdWx0aXBsZSBiYWN0
ZXJpYWwgZGlzZWFzZXMgb2YgcmFpbmJvdyB0cm91dCwgPC9zdHlsZT48c3R5bGUgZmFjZT0iaXRh
bGljIiBmb250PSJkZWZhdWx0IiBzaXplPSIxMDAlIj5PbmNvcmh5bmNodXMgbXlraXNzIDwvc3R5
bGU+PHN0eWxlIGZhY2U9Im5vcm1hbCIgZm9udD0iZGVmYXVsdCIgc2l6ZT0iMTAwJSI+KFdhbGJh
dW0pPC9zdHlsZT48L3RpdGxlPjxzZWNvbmRhcnktdGl0bGU+Sm91cm5hbCBvZiBmaXNoIGRpc2Vh
c2VzPC9zZWNvbmRhcnktdGl0bGU+PC90aXRsZXM+PHBlcmlvZGljYWw+PGZ1bGwtdGl0bGU+Sm91
cm5hbCBvZiBGaXNoIERpc2Vhc2VzPC9mdWxsLXRpdGxlPjwvcGVyaW9kaWNhbD48cGFnZXM+NTcz
LTU3OTwvcGFnZXM+PHZvbHVtZT4zMDwvdm9sdW1lPjxudW1iZXI+MTA8L251bWJlcj48a2V5d29y
ZHM+PGtleXdvcmQ+QWVyb21vbmFzLypwaHlzaW9sb2d5PC9rZXl3b3JkPjxrZXl3b3JkPkFuaW1h
bCBGZWVkL21pY3JvYmlvbG9neTwva2V5d29yZD48a2V5d29yZD5BbmltYWxzPC9rZXl3b3JkPjxr
ZXl3b3JkPkFudGktSW5mZWN0aXZlIEFnZW50cy9hbmFseXNpczwva2V5d29yZD48a2V5d29yZD5C
YWNpbGx1cy8qcGh5c2lvbG9neTwva2V5d29yZD48a2V5d29yZD5CYWN0ZXJpYS9pbW11bm9sb2d5
PC9rZXl3b3JkPjxrZXl3b3JkPkJhY3RlcmlhbCBJbmZlY3Rpb25zL21pY3JvYmlvbG9neS9wcmV2
ZW50aW9uICZhbXA7IGNvbnRyb2wvKnZldGVyaW5hcnk8L2tleXdvcmQ+PGtleXdvcmQ+RXJ5dGhy
b2N5dGUgQ291bnQvdmV0ZXJpbmFyeTwva2V5d29yZD48a2V5d29yZD5GaXNoIERpc2Vhc2VzL21p
Y3JvYmlvbG9neS8qcHJldmVudGlvbiAmYW1wOyBjb250cm9sPC9rZXl3b3JkPjxrZXl3b3JkPkxl
dWtvY3l0ZSBDb3VudC92ZXRlcmluYXJ5PC9rZXl3b3JkPjxrZXl3b3JkPk1hY3JvcGhhZ2VzL2lt
bXVub2xvZ3kvbWV0YWJvbGlzbTwva2V5d29yZD48a2V5d29yZD5NdXJhbWlkYXNlL2Jsb29kPC9r
ZXl3b3JkPjxrZXl3b3JkPipPbmNvcmh5bmNodXMgbXlraXNzL2ltbXVub2xvZ3k8L2tleXdvcmQ+
PGtleXdvcmQ+UHJvYmlvdGljcy9hZG1pbmlzdHJhdGlvbiAmYW1wOyBkb3NhZ2UvKnRoZXJhcGV1
dGljIHVzZTwva2V5d29yZD48a2V5d29yZD5SZXNwaXJhdG9yeSBCdXJzdDwva2V5d29yZD48a2V5
d29yZD5TaWRlcm9waG9yZXMvbWV0YWJvbGlzbTwva2V5d29yZD48a2V5d29yZD5TdXJ2aXZhbCBB
bmFseXNpczwva2V5d29yZD48L2tleXdvcmRzPjxkYXRlcz48eWVhcj4yMDA3PC95ZWFyPjwvZGF0
ZXM+PG9yaWctcHViPlxcQUNUMDAxQ0wwNEZTMDdcQklPU0VDVVJJVFlEQVRBJFxFIExpYnJhcnlc
QW5pbWFsIENhdGFsb2d1ZVxCXEJydW50IGV0IGFsIDIwMDcgRU4yMzI1OS5wZGY8L29yaWctcHVi
Pjxpc2JuPjAxNDAtNzc3NSAoUHJpbnQpJiN4RDswMTQwLTc3NzU8L2lzYm4+PGxhYmVsPjIzMjU5
PC9sYWJlbD48dXJscz48L3VybHM+PGN1c3RvbTE+U3R1cmdlb25fWUdDPC9jdXN0b20xPjxlbGVj
dHJvbmljLXJlc291cmNlLW51bT5odHRwczovL2RvaS5vcmcvMTAuMTExMS9qLjEzNjUtMjc2MS4y
MDA3LjAwODM2Lng8L2VsZWN0cm9uaWMtcmVzb3VyY2UtbnVtPjwvcmVjb3JkPjwvQ2l0ZT48L0Vu
ZE5vdGU+
</w:fldData>
        </w:fldChar>
      </w:r>
      <w:r w:rsidR="00295283">
        <w:instrText xml:space="preserve"> ADDIN EN.CITE.DATA </w:instrText>
      </w:r>
      <w:r w:rsidR="00295283">
        <w:fldChar w:fldCharType="end"/>
      </w:r>
      <w:r w:rsidR="00295283">
        <w:fldChar w:fldCharType="separate"/>
      </w:r>
      <w:r w:rsidR="00295283">
        <w:rPr>
          <w:noProof/>
        </w:rPr>
        <w:t>(Brunt, Newaj-Fyzul &amp; Austin 2007)</w:t>
      </w:r>
      <w:r w:rsidR="00295283">
        <w:fldChar w:fldCharType="end"/>
      </w:r>
      <w:r w:rsidRPr="00EF3255">
        <w:t>.</w:t>
      </w:r>
    </w:p>
    <w:p w14:paraId="0892FCF8" w14:textId="77777777" w:rsidR="00DB6F6C" w:rsidRDefault="00DB6F6C" w:rsidP="00EF3255">
      <w:pPr>
        <w:pStyle w:val="Heading4"/>
      </w:pPr>
      <w:r>
        <w:t xml:space="preserve">Control and </w:t>
      </w:r>
      <w:r w:rsidRPr="00EF3255">
        <w:t>prevention</w:t>
      </w:r>
    </w:p>
    <w:p w14:paraId="09FF7B08" w14:textId="62DA5AA1" w:rsidR="00DB6F6C" w:rsidRDefault="00DB6F6C" w:rsidP="00DB6F6C">
      <w:r>
        <w:t xml:space="preserve">Prevention of ERM outbreaks is achieved by avoiding the introduction of infected stock and ensuring that all imported eggs have been disinfected properly </w:t>
      </w:r>
      <w:r w:rsidR="00295283">
        <w:fldChar w:fldCharType="begin"/>
      </w:r>
      <w:r w:rsidR="00295283">
        <w:instrText xml:space="preserve"> ADDIN EN.CITE &lt;EndNote&gt;&lt;Cite&gt;&lt;Author&gt;Barnes&lt;/Author&gt;&lt;Year&gt;2011&lt;/Year&gt;&lt;RecNum&gt;22685&lt;/RecNum&gt;&lt;IDText&gt;20815&lt;/IDText&gt;&lt;DisplayText&gt;(Barnes 2011)&lt;/DisplayText&gt;&lt;record&gt;&lt;rec-number&gt;22685&lt;/rec-number&gt;&lt;foreign-keys&gt;&lt;key app="EN" db-id="90awwt25bdptwtee25dppx5jwvddp2str0sz" timestamp="1652398961" guid="fdd0029e-5911-4d6b-98df-168d753c494f"&gt;22685&lt;/key&gt;&lt;/foreign-keys&gt;&lt;ref-type name="Chapters"&gt;5&lt;/ref-type&gt;&lt;contributors&gt;&lt;authors&gt;&lt;author&gt;Barnes, A.&lt;/author&gt;&lt;/authors&gt;&lt;secondary-authors&gt;&lt;author&gt;Woo, P. T. K.&lt;/author&gt;&lt;author&gt;Bruno, D. W.&lt;/author&gt;&lt;/secondary-authors&gt;&lt;/contributors&gt;&lt;titles&gt;&lt;title&gt;&lt;style face="normal" font="default" size="100%"&gt;Enteric redmouth disease (ERM) (&lt;/style&gt;&lt;style face="italic" font="default" size="100%"&gt;Y. ruckeri&lt;/style&gt;&lt;style face="normal" font="default" size="100%"&gt;)&lt;/style&gt;&lt;/title&gt;&lt;secondary-title&gt;Fish diseases and disorders&lt;/secondary-title&gt;&lt;/titles&gt;&lt;pages&gt;484-511&lt;/pages&gt;&lt;volume&gt;3: viral, bacterial and fungal infections&lt;/volume&gt;&lt;dates&gt;&lt;year&gt;2011&lt;/year&gt;&lt;/dates&gt;&lt;pub-location&gt;New York&lt;/pub-location&gt;&lt;publisher&gt;CABI Publishing&lt;/publisher&gt;&lt;label&gt;20815&lt;/label&gt;&lt;urls&gt;&lt;/urls&gt;&lt;custom1&gt;sturgeon_KG&lt;/custom1&gt;&lt;/record&gt;&lt;/Cite&gt;&lt;/EndNote&gt;</w:instrText>
      </w:r>
      <w:r w:rsidR="00295283">
        <w:fldChar w:fldCharType="separate"/>
      </w:r>
      <w:r w:rsidR="00295283">
        <w:rPr>
          <w:noProof/>
        </w:rPr>
        <w:t>(Barnes 2011)</w:t>
      </w:r>
      <w:r w:rsidR="00295283">
        <w:fldChar w:fldCharType="end"/>
      </w:r>
      <w:r>
        <w:t xml:space="preserve">. </w:t>
      </w:r>
      <w:r w:rsidR="008D3A3D">
        <w:t xml:space="preserve">Although, </w:t>
      </w:r>
      <w:r w:rsidR="008D3A3D">
        <w:rPr>
          <w:color w:val="000000" w:themeColor="text1"/>
        </w:rPr>
        <w:t>i</w:t>
      </w:r>
      <w:r w:rsidRPr="009A505F">
        <w:rPr>
          <w:color w:val="000000" w:themeColor="text1"/>
        </w:rPr>
        <w:t>odophor disinfectants</w:t>
      </w:r>
      <w:r>
        <w:rPr>
          <w:color w:val="000000" w:themeColor="text1"/>
        </w:rPr>
        <w:t xml:space="preserve"> </w:t>
      </w:r>
      <w:r w:rsidR="008D3A3D">
        <w:rPr>
          <w:color w:val="000000" w:themeColor="text1"/>
        </w:rPr>
        <w:t xml:space="preserve">are not always 100% </w:t>
      </w:r>
      <w:r>
        <w:rPr>
          <w:color w:val="000000" w:themeColor="text1"/>
        </w:rPr>
        <w:t>e</w:t>
      </w:r>
      <w:r w:rsidRPr="009A505F">
        <w:rPr>
          <w:color w:val="000000" w:themeColor="text1"/>
        </w:rPr>
        <w:t xml:space="preserve">ffective against </w:t>
      </w:r>
      <w:r w:rsidRPr="00C85518">
        <w:rPr>
          <w:rStyle w:val="Emphasis"/>
        </w:rPr>
        <w:t>Y.</w:t>
      </w:r>
      <w:r>
        <w:rPr>
          <w:rStyle w:val="Emphasis"/>
        </w:rPr>
        <w:t> </w:t>
      </w:r>
      <w:r w:rsidRPr="00C85518">
        <w:rPr>
          <w:rStyle w:val="Emphasis"/>
        </w:rPr>
        <w:t>ruckeri</w:t>
      </w:r>
      <w:r w:rsidRPr="009A505F">
        <w:rPr>
          <w:i/>
          <w:iCs/>
          <w:color w:val="000000" w:themeColor="text1"/>
        </w:rPr>
        <w:t xml:space="preserve"> </w:t>
      </w:r>
      <w:r w:rsidR="00295283">
        <w:rPr>
          <w:color w:val="000000" w:themeColor="text1"/>
        </w:rPr>
        <w:fldChar w:fldCharType="begin"/>
      </w:r>
      <w:r w:rsidR="00295283">
        <w:rPr>
          <w:color w:val="000000" w:themeColor="text1"/>
        </w:rPr>
        <w:instrText xml:space="preserve"> ADDIN EN.CITE &lt;EndNote&gt;&lt;Cite&gt;&lt;Author&gt;Yamasaki&lt;/Author&gt;&lt;Year&gt;2017&lt;/Year&gt;&lt;RecNum&gt;22714&lt;/RecNum&gt;&lt;IDText&gt;20833&lt;/IDText&gt;&lt;DisplayText&gt;(Yamasaki et al. 2017)&lt;/DisplayText&gt;&lt;record&gt;&lt;rec-number&gt;22714&lt;/rec-number&gt;&lt;foreign-keys&gt;&lt;key app="EN" db-id="90awwt25bdptwtee25dppx5jwvddp2str0sz" timestamp="1652398965" guid="c60d8974-d99e-467b-b3c8-a8be8f3506d1"&gt;22714&lt;/key&gt;&lt;/foreign-keys&gt;&lt;ref-type name="Journal Articles"&gt;17&lt;/ref-type&gt;&lt;contributors&gt;&lt;authors&gt;&lt;author&gt;Yamasaki, M.&lt;/author&gt;&lt;author&gt;Sakai, T.&lt;/author&gt;&lt;author&gt;Ito, T.&lt;/author&gt;&lt;author&gt;Mori, K-I.&lt;/author&gt;&lt;/authors&gt;&lt;/contributors&gt;&lt;titles&gt;&lt;title&gt;&lt;style face="normal" font="default" size="100%"&gt;Bactericidal effects of disinfectants on &lt;/style&gt;&lt;style face="italic" font="default" size="100%"&gt;Yersinia ruckeri&lt;/style&gt;&lt;/title&gt;&lt;secondary-title&gt;Fish Pathology&lt;/secondary-title&gt;&lt;/titles&gt;&lt;periodical&gt;&lt;full-title&gt;Fish Pathology&lt;/full-title&gt;&lt;/periodical&gt;&lt;pages&gt;198-201&lt;/pages&gt;&lt;volume&gt;52&lt;/volume&gt;&lt;number&gt;4&lt;/number&gt;&lt;dates&gt;&lt;year&gt;2017&lt;/year&gt;&lt;pub-dates&gt;&lt;date&gt;17 December 2021&lt;/date&gt;&lt;/pub-dates&gt;&lt;/dates&gt;&lt;orig-pub&gt;\\ACT001CL04FS07\BIOSECURITYDATA$\E Library\Animal Catalogue\J:\E Library\Animal Catalogue\Y\Yamasaki et al 2017 EN20833.pdf&lt;/orig-pub&gt;&lt;label&gt;20833&lt;/label&gt;&lt;urls&gt;&lt;/urls&gt;&lt;custom1&gt;sturgeon_KG&lt;/custom1&gt;&lt;electronic-resource-num&gt;https://doi.org/10.3147/jsfp.52.198&lt;/electronic-resource-num&gt;&lt;/record&gt;&lt;/Cite&gt;&lt;/EndNote&gt;</w:instrText>
      </w:r>
      <w:r w:rsidR="00295283">
        <w:rPr>
          <w:color w:val="000000" w:themeColor="text1"/>
        </w:rPr>
        <w:fldChar w:fldCharType="separate"/>
      </w:r>
      <w:r w:rsidR="00295283">
        <w:rPr>
          <w:noProof/>
          <w:color w:val="000000" w:themeColor="text1"/>
        </w:rPr>
        <w:t>(Yamasaki et al. 2017)</w:t>
      </w:r>
      <w:r w:rsidR="00295283">
        <w:rPr>
          <w:color w:val="000000" w:themeColor="text1"/>
        </w:rPr>
        <w:fldChar w:fldCharType="end"/>
      </w:r>
      <w:r w:rsidRPr="005338D2">
        <w:rPr>
          <w:color w:val="000000" w:themeColor="text1"/>
        </w:rPr>
        <w:t>.</w:t>
      </w:r>
      <w:r>
        <w:rPr>
          <w:color w:val="000000" w:themeColor="text1"/>
        </w:rPr>
        <w:t xml:space="preserve"> </w:t>
      </w:r>
      <w:r>
        <w:t xml:space="preserve">Other control measures include vaccination, good husbandry, good water quality, low stocking densities, minimisation of stress and the bacteria generally responds well to antibiotics </w:t>
      </w:r>
      <w:r w:rsidR="00295283">
        <w:fldChar w:fldCharType="begin"/>
      </w:r>
      <w:r w:rsidR="00295283">
        <w:instrText xml:space="preserve"> ADDIN EN.CITE &lt;EndNote&gt;&lt;Cite&gt;&lt;Author&gt;Barnes&lt;/Author&gt;&lt;Year&gt;2011&lt;/Year&gt;&lt;RecNum&gt;22685&lt;/RecNum&gt;&lt;IDText&gt;20815&lt;/IDText&gt;&lt;DisplayText&gt;(Barnes 2011)&lt;/DisplayText&gt;&lt;record&gt;&lt;rec-number&gt;22685&lt;/rec-number&gt;&lt;foreign-keys&gt;&lt;key app="EN" db-id="90awwt25bdptwtee25dppx5jwvddp2str0sz" timestamp="1652398961" guid="fdd0029e-5911-4d6b-98df-168d753c494f"&gt;22685&lt;/key&gt;&lt;/foreign-keys&gt;&lt;ref-type name="Chapters"&gt;5&lt;/ref-type&gt;&lt;contributors&gt;&lt;authors&gt;&lt;author&gt;Barnes, A.&lt;/author&gt;&lt;/authors&gt;&lt;secondary-authors&gt;&lt;author&gt;Woo, P. T. K.&lt;/author&gt;&lt;author&gt;Bruno, D. W.&lt;/author&gt;&lt;/secondary-authors&gt;&lt;/contributors&gt;&lt;titles&gt;&lt;title&gt;&lt;style face="normal" font="default" size="100%"&gt;Enteric redmouth disease (ERM) (&lt;/style&gt;&lt;style face="italic" font="default" size="100%"&gt;Y. ruckeri&lt;/style&gt;&lt;style face="normal" font="default" size="100%"&gt;)&lt;/style&gt;&lt;/title&gt;&lt;secondary-title&gt;Fish diseases and disorders&lt;/secondary-title&gt;&lt;/titles&gt;&lt;pages&gt;484-511&lt;/pages&gt;&lt;volume&gt;3: viral, bacterial and fungal infections&lt;/volume&gt;&lt;dates&gt;&lt;year&gt;2011&lt;/year&gt;&lt;/dates&gt;&lt;pub-location&gt;New York&lt;/pub-location&gt;&lt;publisher&gt;CABI Publishing&lt;/publisher&gt;&lt;label&gt;20815&lt;/label&gt;&lt;urls&gt;&lt;/urls&gt;&lt;custom1&gt;sturgeon_KG&lt;/custom1&gt;&lt;/record&gt;&lt;/Cite&gt;&lt;/EndNote&gt;</w:instrText>
      </w:r>
      <w:r w:rsidR="00295283">
        <w:fldChar w:fldCharType="separate"/>
      </w:r>
      <w:r w:rsidR="00295283">
        <w:rPr>
          <w:noProof/>
        </w:rPr>
        <w:t>(Barnes 2011)</w:t>
      </w:r>
      <w:r w:rsidR="00295283">
        <w:fldChar w:fldCharType="end"/>
      </w:r>
      <w:r>
        <w:t xml:space="preserve">. ERM was one of the first diseases for which an effective commercial fish vaccine was developed </w:t>
      </w:r>
      <w:r w:rsidR="00295283">
        <w:fldChar w:fldCharType="begin">
          <w:fldData xml:space="preserve">PEVuZE5vdGU+PENpdGU+PEF1dGhvcj5Tb21tZXJzZXQ8L0F1dGhvcj48WWVhcj4yMDA1PC9ZZWFy
PjxSZWNOdW0+NDYxMjY8L1JlY051bT48SURUZXh0PjI0NTk1PC9JRFRleHQ+PERpc3BsYXlUZXh0
PihCb3drZXIgZXQgYWwuIDIwMTY7IEt1bWFyIGV0IGFsLiAyMDE1OyBTb21tZXJzZXQgZXQgYWwu
IDIwMDVhKTwvRGlzcGxheVRleHQ+PHJlY29yZD48cmVjLW51bWJlcj40NjEyNjwvcmVjLW51bWJl
cj48Zm9yZWlnbi1rZXlzPjxrZXkgYXBwPSJFTiIgZGItaWQ9IjkwYXd3dDI1YmRwdHd0ZWUyNWRw
cHg1and2ZGRwMnN0cjBzeiIgdGltZXN0YW1wPSIxNjU4MzY1OTE5IiBndWlkPSJhZTBmMzllMi1k
NTFhLTQ3NzYtOWUyYy00OTQxYTY2NWVkMmEiPjQ2MTI2PC9rZXk+PC9mb3JlaWduLWtleXM+PHJl
Zi10eXBlIG5hbWU9IkpvdXJuYWwgQXJ0aWNsZXMiPjE3PC9yZWYtdHlwZT48Y29udHJpYnV0b3Jz
PjxhdXRob3JzPjxhdXRob3I+U29tbWVyc2V0LCBJLjwvYXV0aG9yPjxhdXRob3I+S3Jvc3NveSwg
Qi48L2F1dGhvcj48YXV0aG9yPkJpZXJpbmcsIEUuPC9hdXRob3I+PGF1dGhvcj5Gcm9zdCwgUC48
L2F1dGhvcj48L2F1dGhvcnM+PC9jb250cmlidXRvcnM+PHRpdGxlcz48dGl0bGU+VmFjY2luZXMg
Zm9yIGZpc2ggaW4gYXF1YWN1bHR1cmU8L3RpdGxlPjxzZWNvbmRhcnktdGl0bGU+RXhwZXJ0IFJl
dmlldyBvZiBWYWNjaW5lczwvc2Vjb25kYXJ5LXRpdGxlPjwvdGl0bGVzPjxwZXJpb2RpY2FsPjxm
dWxsLXRpdGxlPkV4cGVydCBSZXZpZXcgb2YgVmFjY2luZXM8L2Z1bGwtdGl0bGU+PC9wZXJpb2Rp
Y2FsPjxwYWdlcz44OS0xMDE8L3BhZ2VzPjx2b2x1bWU+NDwvdm9sdW1lPjxudW1iZXI+MTwvbnVt
YmVyPjxkYXRlcz48eWVhcj4yMDA1PC95ZWFyPjwvZGF0ZXM+PG9yaWctcHViPlxcQUNUMDAxQ0ww
NEZTMDdcQklPU0VDVVJJVFlEQVRBJFxFIExpYnJhcnlcQW5pbWFsIENhdGFsb2d1ZVxTXFNvbW1l
cnNldCBldCBhbCAyMDA1IEVOMjQ1OTUucGRmPC9vcmlnLXB1Yj48bGFiZWw+MjQ1OTU8L2xhYmVs
Pjx1cmxzPjwvdXJscz48Y3VzdG9tMT5zdHVyZ2Vvbl9CTTwvY3VzdG9tMT48ZWxlY3Ryb25pYy1y
ZXNvdXJjZS1udW0+aHR0cHM6Ly9kb2kub3JnLzEwLjE1ODYvMTQ3NjA1ODQuNC4xLjg5PC9lbGVj
dHJvbmljLXJlc291cmNlLW51bT48L3JlY29yZD48L0NpdGU+PENpdGU+PEF1dGhvcj5LdW1hcjwv
QXV0aG9yPjxZZWFyPjIwMTU8L1llYXI+PFJlY051bT4yMjY5MzwvUmVjTnVtPjxJRFRleHQ+MjA4
MjE8L0lEVGV4dD48cmVjb3JkPjxyZWMtbnVtYmVyPjIyNjkzPC9yZWMtbnVtYmVyPjxmb3JlaWdu
LWtleXM+PGtleSBhcHA9IkVOIiBkYi1pZD0iOTBhd3d0MjViZHB0d3RlZTI1ZHBweDVqd3ZkZHAy
c3RyMHN6IiB0aW1lc3RhbXA9IjE2NTIzOTg5NjIiIGd1aWQ9IjJjNzczZWFmLThkZDctNGUxMC05
Zjk2LWUyYzIwNzE2Nzk4NSI+MjI2OTM8L2tleT48L2ZvcmVpZ24ta2V5cz48cmVmLXR5cGUgbmFt
ZT0iSm91cm5hbCBBcnRpY2xlcyI+MTc8L3JlZi10eXBlPjxjb250cmlidXRvcnM+PGF1dGhvcnM+
PGF1dGhvcj5LdW1hciwgRy48L2F1dGhvcj48YXV0aG9yPk1lbmFudGVhdS1MZWRvdWJsZSwgUy48
L2F1dGhvcj48YXV0aG9yPlNhbGVoLCBNLjwvYXV0aG9yPjxhdXRob3I+RWwtTWF0Ym91bGksIE0u
PC9hdXRob3I+PC9hdXRob3JzPjwvY29udHJpYnV0b3JzPjx0aXRsZXM+PHRpdGxlPjxzdHlsZSBm
YWNlPSJpdGFsaWMiIGZvbnQ9ImRlZmF1bHQiIHNpemU9IjEwMCUiPlllcnNpbmlhIHJ1Y2tlcmk8
L3N0eWxlPjxzdHlsZSBmYWNlPSJub3JtYWwiIGZvbnQ9ImRlZmF1bHQiIHNpemU9IjEwMCUiPiwg
dGhlIGNhdXNhdGl2ZSBhZ2VudCBvZiBlbnRlcmljIHJlZG1vdXRoIGRpc2Vhc2UgaW4gZmlzaDwv
c3R5bGU+PC90aXRsZT48c2Vjb25kYXJ5LXRpdGxlPlZldGVyaW5hcnkgUmVzZWFyY2g8L3NlY29u
ZGFyeS10aXRsZT48L3RpdGxlcz48cGVyaW9kaWNhbD48ZnVsbC10aXRsZT5WZXRlcmluYXJ5IFJl
c2VhcmNoPC9mdWxsLXRpdGxlPjwvcGVyaW9kaWNhbD48cGFnZXM+MS0xMDwvcGFnZXM+PHZvbHVt
ZT40Njwvdm9sdW1lPjxudW1iZXI+MTwvbnVtYmVyPjxkYXRlcz48eWVhcj4yMDE1PC95ZWFyPjxw
dWItZGF0ZXM+PGRhdGU+MTQgRGVjZW1iZXIgMjAyMTwvZGF0ZT48L3B1Yi1kYXRlcz48L2RhdGVz
PjxvcmlnLXB1Yj5cXEFDVDAwMUNMMDRGUzA3XEJJT1NFQ1VSSVRZREFUQSRcRSBMaWJyYXJ5XEFu
aW1hbCBDYXRhbG9ndWVcS1xLdW1hciBldCBhbCAyMDE1IEVOMjA4MjIucGRmPC9vcmlnLXB1Yj48
bGFiZWw+MjA4MjE8L2xhYmVsPjx1cmxzPjxyZWxhdGVkLXVybHM+PHVybD5odHRwczovL2RvaS5v
cmcvMTAuMTE4Ni9zMTM1NjctMDE1LTAyMzgtNDwvdXJsPjwvcmVsYXRlZC11cmxzPjwvdXJscz48
Y3VzdG9tMT5zdHVyZ2Vvbl9LRzwvY3VzdG9tMT48ZWxlY3Ryb25pYy1yZXNvdXJjZS1udW0+aHR0
cHM6Ly9kb2kub3JnLzEwLjExODYvczEzNTY3LTAxNS0wMjM4LTQ8L2VsZWN0cm9uaWMtcmVzb3Vy
Y2UtbnVtPjwvcmVjb3JkPjwvQ2l0ZT48Q2l0ZT48QXV0aG9yPkJvd2tlcjwvQXV0aG9yPjxZZWFy
PjIwMTY8L1llYXI+PFJlY051bT40NTk4MzwvUmVjTnVtPjxJRFRleHQ+MjMyNTA8L0lEVGV4dD48
cmVjb3JkPjxyZWMtbnVtYmVyPjQ1OTgzPC9yZWMtbnVtYmVyPjxmb3JlaWduLWtleXM+PGtleSBh
cHA9IkVOIiBkYi1pZD0iOTBhd3d0MjViZHB0d3RlZTI1ZHBweDVqd3ZkZHAyc3RyMHN6IiB0aW1l
c3RhbXA9IjE2NTYwMjk0MjUiIGd1aWQ9ImQzYzBiZjEwLTg0ZTAtNGEyMC1hNTQ1LTE5MzMzZjEx
Y2EyYiI+NDU5ODM8L2tleT48L2ZvcmVpZ24ta2V5cz48cmVmLXR5cGUgbmFtZT0iRWRpdGVkIFdv
cmtzIChpbmMuIGVQdWJzKSI+Mjg8L3JlZi10eXBlPjxjb250cmlidXRvcnM+PGF1dGhvcnM+PGF1
dGhvcj5Cb3drZXIsIEouRC48L2F1dGhvcj48YXV0aG9yPlRydXNoZW5za2ksIEouVC4gPC9hdXRo
b3I+PGF1dGhvcj5HYWlrb3dza2ksIE0uUC48L2F1dGhvcj48YXV0aG9yPlN0cmF1cywgRC5MLiA8
L2F1dGhvcj48L2F1dGhvcnM+PC9jb250cmlidXRvcnM+PHRpdGxlcz48dGl0bGU+R3VpZGUgdG8g
VXNpbmcgRHJ1Z3MsIEJpb2xvZ2ljcywgYW5kIE90aGVyIENoZW1pY2FscyBpbiBBcXVhY3VsdHVy
ZTwvdGl0bGU+PHNlY29uZGFyeS10aXRsZT5XR0FEQ0IgUmVzb3VyY2VzICZhbXA7IFRvb2xzPC9z
ZWNvbmRhcnktdGl0bGU+PC90aXRsZXM+PHBhZ2VzPjEtNjk8L3BhZ2VzPjxkYXRlcz48eWVhcj4y
MDE2PC95ZWFyPjxwdWItZGF0ZXM+PGRhdGU+MjQgSnVuZSAyMDE2PC9kYXRlPjwvcHViLWRhdGVz
PjwvZGF0ZXM+PHB1Ymxpc2hlcj5GaXNoIEN1bHR1cmUgU2VjdGlvbiBvZiB0aGUgQW1lcmljYW4g
RmlzaGVyaWVzIFNvY2lldHk8L3B1Ymxpc2hlcj48b3JpZy1wdWI+XFxBQ1QwMDFDTDA0RlMwN1xC
SU9TRUNVUklUWURBVEEkXEUgTGlicmFyeVxBbmltYWwgQ2F0YWxvZ3VlXEJcQm93a2VyIGV0IGFs
IDIwMTYgRU4yMzI1MC5wZGY8L29yaWctcHViPjxsYWJlbD4yMzI1MDwvbGFiZWw+PHVybHM+PC91
cmxzPjxjdXN0b20xPlN0dXJnZW9uX1lHQzwvY3VzdG9tMT48ZWxlY3Ryb25pYy1yZXNvdXJjZS1u
dW0+aHR0cHM6Ly9maXNoY3VsdHVyZS5maXNoZXJpZXMub3JnL3dvcmtpbmctZ3JvdXAtb24tYXF1
YWN1bHR1cmUtZHJ1Z3MtY2hlbWljYWxzLWJpb2xvZ2ljcy93Z2FkY2ItcmVzb3VyY2VzLXRvb2xz
L2d1aWRlLXRvLXVzaW5nLWRydWdzLWJpb2xvZ2ljcy1hbmQtb3RoZXItY2hlbWljYWxzLWluLWFx
dWFjdWx0dXJlLzwvZWxlY3Ryb25pYy1yZXNvdXJjZS1udW0+PC9yZWNvcmQ+PC9DaXRlPjwvRW5k
Tm90ZT5=
</w:fldData>
        </w:fldChar>
      </w:r>
      <w:r w:rsidR="00295283">
        <w:instrText xml:space="preserve"> ADDIN EN.CITE </w:instrText>
      </w:r>
      <w:r w:rsidR="00295283">
        <w:fldChar w:fldCharType="begin">
          <w:fldData xml:space="preserve">PEVuZE5vdGU+PENpdGU+PEF1dGhvcj5Tb21tZXJzZXQ8L0F1dGhvcj48WWVhcj4yMDA1PC9ZZWFy
PjxSZWNOdW0+NDYxMjY8L1JlY051bT48SURUZXh0PjI0NTk1PC9JRFRleHQ+PERpc3BsYXlUZXh0
PihCb3drZXIgZXQgYWwuIDIwMTY7IEt1bWFyIGV0IGFsLiAyMDE1OyBTb21tZXJzZXQgZXQgYWwu
IDIwMDVhKTwvRGlzcGxheVRleHQ+PHJlY29yZD48cmVjLW51bWJlcj40NjEyNjwvcmVjLW51bWJl
cj48Zm9yZWlnbi1rZXlzPjxrZXkgYXBwPSJFTiIgZGItaWQ9IjkwYXd3dDI1YmRwdHd0ZWUyNWRw
cHg1and2ZGRwMnN0cjBzeiIgdGltZXN0YW1wPSIxNjU4MzY1OTE5IiBndWlkPSJhZTBmMzllMi1k
NTFhLTQ3NzYtOWUyYy00OTQxYTY2NWVkMmEiPjQ2MTI2PC9rZXk+PC9mb3JlaWduLWtleXM+PHJl
Zi10eXBlIG5hbWU9IkpvdXJuYWwgQXJ0aWNsZXMiPjE3PC9yZWYtdHlwZT48Y29udHJpYnV0b3Jz
PjxhdXRob3JzPjxhdXRob3I+U29tbWVyc2V0LCBJLjwvYXV0aG9yPjxhdXRob3I+S3Jvc3NveSwg
Qi48L2F1dGhvcj48YXV0aG9yPkJpZXJpbmcsIEUuPC9hdXRob3I+PGF1dGhvcj5Gcm9zdCwgUC48
L2F1dGhvcj48L2F1dGhvcnM+PC9jb250cmlidXRvcnM+PHRpdGxlcz48dGl0bGU+VmFjY2luZXMg
Zm9yIGZpc2ggaW4gYXF1YWN1bHR1cmU8L3RpdGxlPjxzZWNvbmRhcnktdGl0bGU+RXhwZXJ0IFJl
dmlldyBvZiBWYWNjaW5lczwvc2Vjb25kYXJ5LXRpdGxlPjwvdGl0bGVzPjxwZXJpb2RpY2FsPjxm
dWxsLXRpdGxlPkV4cGVydCBSZXZpZXcgb2YgVmFjY2luZXM8L2Z1bGwtdGl0bGU+PC9wZXJpb2Rp
Y2FsPjxwYWdlcz44OS0xMDE8L3BhZ2VzPjx2b2x1bWU+NDwvdm9sdW1lPjxudW1iZXI+MTwvbnVt
YmVyPjxkYXRlcz48eWVhcj4yMDA1PC95ZWFyPjwvZGF0ZXM+PG9yaWctcHViPlxcQUNUMDAxQ0ww
NEZTMDdcQklPU0VDVVJJVFlEQVRBJFxFIExpYnJhcnlcQW5pbWFsIENhdGFsb2d1ZVxTXFNvbW1l
cnNldCBldCBhbCAyMDA1IEVOMjQ1OTUucGRmPC9vcmlnLXB1Yj48bGFiZWw+MjQ1OTU8L2xhYmVs
Pjx1cmxzPjwvdXJscz48Y3VzdG9tMT5zdHVyZ2Vvbl9CTTwvY3VzdG9tMT48ZWxlY3Ryb25pYy1y
ZXNvdXJjZS1udW0+aHR0cHM6Ly9kb2kub3JnLzEwLjE1ODYvMTQ3NjA1ODQuNC4xLjg5PC9lbGVj
dHJvbmljLXJlc291cmNlLW51bT48L3JlY29yZD48L0NpdGU+PENpdGU+PEF1dGhvcj5LdW1hcjwv
QXV0aG9yPjxZZWFyPjIwMTU8L1llYXI+PFJlY051bT4yMjY5MzwvUmVjTnVtPjxJRFRleHQ+MjA4
MjE8L0lEVGV4dD48cmVjb3JkPjxyZWMtbnVtYmVyPjIyNjkzPC9yZWMtbnVtYmVyPjxmb3JlaWdu
LWtleXM+PGtleSBhcHA9IkVOIiBkYi1pZD0iOTBhd3d0MjViZHB0d3RlZTI1ZHBweDVqd3ZkZHAy
c3RyMHN6IiB0aW1lc3RhbXA9IjE2NTIzOTg5NjIiIGd1aWQ9IjJjNzczZWFmLThkZDctNGUxMC05
Zjk2LWUyYzIwNzE2Nzk4NSI+MjI2OTM8L2tleT48L2ZvcmVpZ24ta2V5cz48cmVmLXR5cGUgbmFt
ZT0iSm91cm5hbCBBcnRpY2xlcyI+MTc8L3JlZi10eXBlPjxjb250cmlidXRvcnM+PGF1dGhvcnM+
PGF1dGhvcj5LdW1hciwgRy48L2F1dGhvcj48YXV0aG9yPk1lbmFudGVhdS1MZWRvdWJsZSwgUy48
L2F1dGhvcj48YXV0aG9yPlNhbGVoLCBNLjwvYXV0aG9yPjxhdXRob3I+RWwtTWF0Ym91bGksIE0u
PC9hdXRob3I+PC9hdXRob3JzPjwvY29udHJpYnV0b3JzPjx0aXRsZXM+PHRpdGxlPjxzdHlsZSBm
YWNlPSJpdGFsaWMiIGZvbnQ9ImRlZmF1bHQiIHNpemU9IjEwMCUiPlllcnNpbmlhIHJ1Y2tlcmk8
L3N0eWxlPjxzdHlsZSBmYWNlPSJub3JtYWwiIGZvbnQ9ImRlZmF1bHQiIHNpemU9IjEwMCUiPiwg
dGhlIGNhdXNhdGl2ZSBhZ2VudCBvZiBlbnRlcmljIHJlZG1vdXRoIGRpc2Vhc2UgaW4gZmlzaDwv
c3R5bGU+PC90aXRsZT48c2Vjb25kYXJ5LXRpdGxlPlZldGVyaW5hcnkgUmVzZWFyY2g8L3NlY29u
ZGFyeS10aXRsZT48L3RpdGxlcz48cGVyaW9kaWNhbD48ZnVsbC10aXRsZT5WZXRlcmluYXJ5IFJl
c2VhcmNoPC9mdWxsLXRpdGxlPjwvcGVyaW9kaWNhbD48cGFnZXM+MS0xMDwvcGFnZXM+PHZvbHVt
ZT40Njwvdm9sdW1lPjxudW1iZXI+MTwvbnVtYmVyPjxkYXRlcz48eWVhcj4yMDE1PC95ZWFyPjxw
dWItZGF0ZXM+PGRhdGU+MTQgRGVjZW1iZXIgMjAyMTwvZGF0ZT48L3B1Yi1kYXRlcz48L2RhdGVz
PjxvcmlnLXB1Yj5cXEFDVDAwMUNMMDRGUzA3XEJJT1NFQ1VSSVRZREFUQSRcRSBMaWJyYXJ5XEFu
aW1hbCBDYXRhbG9ndWVcS1xLdW1hciBldCBhbCAyMDE1IEVOMjA4MjIucGRmPC9vcmlnLXB1Yj48
bGFiZWw+MjA4MjE8L2xhYmVsPjx1cmxzPjxyZWxhdGVkLXVybHM+PHVybD5odHRwczovL2RvaS5v
cmcvMTAuMTE4Ni9zMTM1NjctMDE1LTAyMzgtNDwvdXJsPjwvcmVsYXRlZC11cmxzPjwvdXJscz48
Y3VzdG9tMT5zdHVyZ2Vvbl9LRzwvY3VzdG9tMT48ZWxlY3Ryb25pYy1yZXNvdXJjZS1udW0+aHR0
cHM6Ly9kb2kub3JnLzEwLjExODYvczEzNTY3LTAxNS0wMjM4LTQ8L2VsZWN0cm9uaWMtcmVzb3Vy
Y2UtbnVtPjwvcmVjb3JkPjwvQ2l0ZT48Q2l0ZT48QXV0aG9yPkJvd2tlcjwvQXV0aG9yPjxZZWFy
PjIwMTY8L1llYXI+PFJlY051bT40NTk4MzwvUmVjTnVtPjxJRFRleHQ+MjMyNTA8L0lEVGV4dD48
cmVjb3JkPjxyZWMtbnVtYmVyPjQ1OTgzPC9yZWMtbnVtYmVyPjxmb3JlaWduLWtleXM+PGtleSBh
cHA9IkVOIiBkYi1pZD0iOTBhd3d0MjViZHB0d3RlZTI1ZHBweDVqd3ZkZHAyc3RyMHN6IiB0aW1l
c3RhbXA9IjE2NTYwMjk0MjUiIGd1aWQ9ImQzYzBiZjEwLTg0ZTAtNGEyMC1hNTQ1LTE5MzMzZjEx
Y2EyYiI+NDU5ODM8L2tleT48L2ZvcmVpZ24ta2V5cz48cmVmLXR5cGUgbmFtZT0iRWRpdGVkIFdv
cmtzIChpbmMuIGVQdWJzKSI+Mjg8L3JlZi10eXBlPjxjb250cmlidXRvcnM+PGF1dGhvcnM+PGF1
dGhvcj5Cb3drZXIsIEouRC48L2F1dGhvcj48YXV0aG9yPlRydXNoZW5za2ksIEouVC4gPC9hdXRo
b3I+PGF1dGhvcj5HYWlrb3dza2ksIE0uUC48L2F1dGhvcj48YXV0aG9yPlN0cmF1cywgRC5MLiA8
L2F1dGhvcj48L2F1dGhvcnM+PC9jb250cmlidXRvcnM+PHRpdGxlcz48dGl0bGU+R3VpZGUgdG8g
VXNpbmcgRHJ1Z3MsIEJpb2xvZ2ljcywgYW5kIE90aGVyIENoZW1pY2FscyBpbiBBcXVhY3VsdHVy
ZTwvdGl0bGU+PHNlY29uZGFyeS10aXRsZT5XR0FEQ0IgUmVzb3VyY2VzICZhbXA7IFRvb2xzPC9z
ZWNvbmRhcnktdGl0bGU+PC90aXRsZXM+PHBhZ2VzPjEtNjk8L3BhZ2VzPjxkYXRlcz48eWVhcj4y
MDE2PC95ZWFyPjxwdWItZGF0ZXM+PGRhdGU+MjQgSnVuZSAyMDE2PC9kYXRlPjwvcHViLWRhdGVz
PjwvZGF0ZXM+PHB1Ymxpc2hlcj5GaXNoIEN1bHR1cmUgU2VjdGlvbiBvZiB0aGUgQW1lcmljYW4g
RmlzaGVyaWVzIFNvY2lldHk8L3B1Ymxpc2hlcj48b3JpZy1wdWI+XFxBQ1QwMDFDTDA0RlMwN1xC
SU9TRUNVUklUWURBVEEkXEUgTGlicmFyeVxBbmltYWwgQ2F0YWxvZ3VlXEJcQm93a2VyIGV0IGFs
IDIwMTYgRU4yMzI1MC5wZGY8L29yaWctcHViPjxsYWJlbD4yMzI1MDwvbGFiZWw+PHVybHM+PC91
cmxzPjxjdXN0b20xPlN0dXJnZW9uX1lHQzwvY3VzdG9tMT48ZWxlY3Ryb25pYy1yZXNvdXJjZS1u
dW0+aHR0cHM6Ly9maXNoY3VsdHVyZS5maXNoZXJpZXMub3JnL3dvcmtpbmctZ3JvdXAtb24tYXF1
YWN1bHR1cmUtZHJ1Z3MtY2hlbWljYWxzLWJpb2xvZ2ljcy93Z2FkY2ItcmVzb3VyY2VzLXRvb2xz
L2d1aWRlLXRvLXVzaW5nLWRydWdzLWJpb2xvZ2ljcy1hbmQtb3RoZXItY2hlbWljYWxzLWluLWFx
dWFjdWx0dXJlLzwvZWxlY3Ryb25pYy1yZXNvdXJjZS1udW0+PC9yZWNvcmQ+PC9DaXRlPjwvRW5k
Tm90ZT5=
</w:fldData>
        </w:fldChar>
      </w:r>
      <w:r w:rsidR="00295283">
        <w:instrText xml:space="preserve"> ADDIN EN.CITE.DATA </w:instrText>
      </w:r>
      <w:r w:rsidR="00295283">
        <w:fldChar w:fldCharType="end"/>
      </w:r>
      <w:r w:rsidR="00295283">
        <w:fldChar w:fldCharType="separate"/>
      </w:r>
      <w:r w:rsidR="00295283">
        <w:rPr>
          <w:noProof/>
        </w:rPr>
        <w:t>(Bowker et al. 2016; Kumar et al. 2015; Sommerset et al. 2005a)</w:t>
      </w:r>
      <w:r w:rsidR="00295283">
        <w:fldChar w:fldCharType="end"/>
      </w:r>
      <w:r>
        <w:t xml:space="preserve">. However, under field conditions the effectiveness of the vaccines may vary </w:t>
      </w:r>
      <w:r w:rsidR="00295283">
        <w:fldChar w:fldCharType="begin"/>
      </w:r>
      <w:r w:rsidR="00295283">
        <w:instrText xml:space="preserve"> ADDIN EN.CITE &lt;EndNote&gt;&lt;Cite&gt;&lt;Author&gt;Barnes&lt;/Author&gt;&lt;Year&gt;2011&lt;/Year&gt;&lt;RecNum&gt;22685&lt;/RecNum&gt;&lt;IDText&gt;20815&lt;/IDText&gt;&lt;DisplayText&gt;(Barnes 2011)&lt;/DisplayText&gt;&lt;record&gt;&lt;rec-number&gt;22685&lt;/rec-number&gt;&lt;foreign-keys&gt;&lt;key app="EN" db-id="90awwt25bdptwtee25dppx5jwvddp2str0sz" timestamp="1652398961" guid="fdd0029e-5911-4d6b-98df-168d753c494f"&gt;22685&lt;/key&gt;&lt;/foreign-keys&gt;&lt;ref-type name="Chapters"&gt;5&lt;/ref-type&gt;&lt;contributors&gt;&lt;authors&gt;&lt;author&gt;Barnes, A.&lt;/author&gt;&lt;/authors&gt;&lt;secondary-authors&gt;&lt;author&gt;Woo, P. T. K.&lt;/author&gt;&lt;author&gt;Bruno, D. W.&lt;/author&gt;&lt;/secondary-authors&gt;&lt;/contributors&gt;&lt;titles&gt;&lt;title&gt;&lt;style face="normal" font="default" size="100%"&gt;Enteric redmouth disease (ERM) (&lt;/style&gt;&lt;style face="italic" font="default" size="100%"&gt;Y. ruckeri&lt;/style&gt;&lt;style face="normal" font="default" size="100%"&gt;)&lt;/style&gt;&lt;/title&gt;&lt;secondary-title&gt;Fish diseases and disorders&lt;/secondary-title&gt;&lt;/titles&gt;&lt;pages&gt;484-511&lt;/pages&gt;&lt;volume&gt;3: viral, bacterial and fungal infections&lt;/volume&gt;&lt;dates&gt;&lt;year&gt;2011&lt;/year&gt;&lt;/dates&gt;&lt;pub-location&gt;New York&lt;/pub-location&gt;&lt;publisher&gt;CABI Publishing&lt;/publisher&gt;&lt;label&gt;20815&lt;/label&gt;&lt;urls&gt;&lt;/urls&gt;&lt;custom1&gt;sturgeon_KG&lt;/custom1&gt;&lt;/record&gt;&lt;/Cite&gt;&lt;/EndNote&gt;</w:instrText>
      </w:r>
      <w:r w:rsidR="00295283">
        <w:fldChar w:fldCharType="separate"/>
      </w:r>
      <w:r w:rsidR="00295283">
        <w:rPr>
          <w:noProof/>
        </w:rPr>
        <w:t>(Barnes 2011)</w:t>
      </w:r>
      <w:r w:rsidR="00295283">
        <w:fldChar w:fldCharType="end"/>
      </w:r>
      <w:r>
        <w:t>.</w:t>
      </w:r>
    </w:p>
    <w:p w14:paraId="291F9994" w14:textId="77777777" w:rsidR="00DB6F6C" w:rsidRDefault="00DB6F6C" w:rsidP="00EF3255">
      <w:pPr>
        <w:pStyle w:val="Heading4"/>
      </w:pPr>
      <w:r w:rsidRPr="002C7036">
        <w:t xml:space="preserve">Impact of the </w:t>
      </w:r>
      <w:r w:rsidRPr="00EF3255">
        <w:t>disease</w:t>
      </w:r>
    </w:p>
    <w:p w14:paraId="3C539B08" w14:textId="73325E87" w:rsidR="00DB6F6C" w:rsidRDefault="00DB6F6C" w:rsidP="00DB6F6C">
      <w:pPr>
        <w:rPr>
          <w:bCs/>
          <w:iCs/>
        </w:rPr>
      </w:pPr>
      <w:r>
        <w:rPr>
          <w:bCs/>
          <w:iCs/>
        </w:rPr>
        <w:t xml:space="preserve">ERM </w:t>
      </w:r>
      <w:r w:rsidRPr="00A96742">
        <w:rPr>
          <w:bCs/>
          <w:iCs/>
        </w:rPr>
        <w:t xml:space="preserve">is a serious infectious disease in the </w:t>
      </w:r>
      <w:r>
        <w:rPr>
          <w:bCs/>
          <w:iCs/>
        </w:rPr>
        <w:t>salmonid</w:t>
      </w:r>
      <w:r w:rsidRPr="00A96742">
        <w:rPr>
          <w:bCs/>
          <w:iCs/>
        </w:rPr>
        <w:t xml:space="preserve"> farming industry that causes </w:t>
      </w:r>
      <w:r>
        <w:rPr>
          <w:bCs/>
          <w:iCs/>
        </w:rPr>
        <w:t xml:space="preserve">large </w:t>
      </w:r>
      <w:r w:rsidRPr="00A96742">
        <w:rPr>
          <w:bCs/>
          <w:iCs/>
        </w:rPr>
        <w:t xml:space="preserve">economic </w:t>
      </w:r>
      <w:r>
        <w:rPr>
          <w:bCs/>
          <w:iCs/>
        </w:rPr>
        <w:t>losses in</w:t>
      </w:r>
      <w:r w:rsidRPr="00A96742">
        <w:rPr>
          <w:bCs/>
          <w:iCs/>
        </w:rPr>
        <w:t xml:space="preserve"> many countries </w:t>
      </w:r>
      <w:r w:rsidR="00295283">
        <w:rPr>
          <w:bCs/>
          <w:iCs/>
        </w:rPr>
        <w:fldChar w:fldCharType="begin">
          <w:fldData xml:space="preserve">PEVuZE5vdGU+PENpdGU+PEF1dGhvcj5HbGVubjwvQXV0aG9yPjxZZWFyPjIwMTU8L1llYXI+PFJl
Y051bT4yMjY5NzwvUmVjTnVtPjxJRFRleHQ+MjA4MjQ8L0lEVGV4dD48RGlzcGxheVRleHQ+KEFo
bWVkIGV0IGFsLiAyMDE0OyBBdXN0aW4gJmFtcDsgQXVzdGluIDE5ODc7IEdsZW5uIGV0IGFsLiAy
MDE1KTwvRGlzcGxheVRleHQ+PHJlY29yZD48cmVjLW51bWJlcj4yMjY5NzwvcmVjLW51bWJlcj48
Zm9yZWlnbi1rZXlzPjxrZXkgYXBwPSJFTiIgZGItaWQ9IjkwYXd3dDI1YmRwdHd0ZWUyNWRwcHg1
and2ZGRwMnN0cjBzeiIgdGltZXN0YW1wPSIxNjUyMzk4OTYzIiBndWlkPSIyMTZmYjc1MC1iYWVl
LTQwZmUtYmIwOC0yMjhhMmUwZGQzOWEiPjIyNjk3PC9rZXk+PC9mb3JlaWduLWtleXM+PHJlZi10
eXBlIG5hbWU9IkpvdXJuYWwgQXJ0aWNsZXMiPjE3PC9yZWYtdHlwZT48Y29udHJpYnV0b3JzPjxh
dXRob3JzPjxhdXRob3I+R2xlbm4sIFIuQS48L2F1dGhvcj48YXV0aG9yPlRheWxvciwgUC5XLjwv
YXV0aG9yPjxhdXRob3I+UGVsdG9uLCBFLkguPC9hdXRob3I+PGF1dGhvcj5HdXRlbmJlcmdlciwg
Uy5LLjwvYXV0aG9yPjxhdXRob3I+QWhyZW5zLCBNLkEuPC9hdXRob3I+PGF1dGhvcj5NYXJjaGFu
dCwgTC5NLjwvYXV0aG9yPjxhdXRob3I+SGFuc29uLCBLLkMuPC9hdXRob3I+PC9hdXRob3JzPjwv
Y29udHJpYnV0b3JzPjx0aXRsZXM+PHRpdGxlPjxzdHlsZSBmYWNlPSJub3JtYWwiIGZvbnQ9ImRl
ZmF1bHQiIHNpemU9IjEwMCUiPkdlbmV0aWMgZXZpZGVuY2Ugb2YgdmVydGljYWwgdHJhbnNtaXNz
aW9uIGFuZCBjeWNsaW5nIG9mIDwvc3R5bGU+PHN0eWxlIGZhY2U9Iml0YWxpYyIgZm9udD0iZGVm
YXVsdCIgc2l6ZT0iMTAwJSI+WWVyc2luaWEgcnVja2VyaTwvc3R5bGU+PHN0eWxlIGZhY2U9Im5v
cm1hbCIgZm9udD0iZGVmYXVsdCIgc2l6ZT0iMTAwJSI+IGluIGhhdGNoZXJ5LW9yaWdpbiBmYWxs
IGNoaW5vb2sgc2FsbW9uIDwvc3R5bGU+PHN0eWxlIGZhY2U9Iml0YWxpYyIgZm9udD0iZGVmYXVs
dCIgc2l6ZT0iMTAwJSI+T25jb3JoeW5jaHVzIHRzaGF3eXRzY2hhPC9zdHlsZT48L3RpdGxlPjxz
ZWNvbmRhcnktdGl0bGU+Sm91cm5hbCBvZiBGaXNoIGFuZCBXaWxkbGlmZSBNYW5hZ2VtZW50PC9z
ZWNvbmRhcnktdGl0bGU+PC90aXRsZXM+PHBlcmlvZGljYWw+PGZ1bGwtdGl0bGU+Sm91cm5hbCBv
ZiBGaXNoIGFuZCBXaWxkbGlmZSBNYW5hZ2VtZW50PC9mdWxsLXRpdGxlPjwvcGVyaW9kaWNhbD48
cGFnZXM+NDQtNTQ8L3BhZ2VzPjx2b2x1bWU+Njwvdm9sdW1lPjxkYXRlcz48eWVhcj4yMDE1PC95
ZWFyPjxwdWItZGF0ZXM+PGRhdGU+MTQgRGVjZW1iZXIgMjAyMTwvZGF0ZT48L3B1Yi1kYXRlcz48
L2RhdGVzPjxvcmlnLXB1Yj5cXEFDVDAwMUNMMDRGUzA3XEJJT1NFQ1VSSVRZREFUQSRcRSBMaWJy
YXJ5XEFuaW1hbCBDYXRhbG9ndWVcR1xHbGVubiBldCBhbCAyMDE1IEVOMjA4MjQucGRmPC9vcmln
LXB1Yj48bGFiZWw+MjA4MjQ8L2xhYmVsPjx1cmxzPjxyZWxhdGVkLXVybHM+PHVybD5odHRwczov
L2RvaS5vcmcvMTAuMzk5Ni8wMTIwMTQtSkZXTS0wMTA8L3VybD48L3JlbGF0ZWQtdXJscz48L3Vy
bHM+PGN1c3RvbTE+c3R1cmdlb25fS0c8L2N1c3RvbTE+PGVsZWN0cm9uaWMtcmVzb3VyY2UtbnVt
Pmh0dHBzOi8vZG9pLm9yZy8xMC4zOTk2LzAxMjAxNC1KRldNLTAxMDwvZWxlY3Ryb25pYy1yZXNv
dXJjZS1udW0+PC9yZWNvcmQ+PC9DaXRlPjxDaXRlPjxBdXRob3I+QXVzdGluPC9BdXRob3I+PFll
YXI+MTk4NzwvWWVhcj48UmVjTnVtPjIyNzE1PC9SZWNOdW0+PElEVGV4dD4yMDgzNDwvSURUZXh0
PjxyZWNvcmQ+PHJlYy1udW1iZXI+MjI3MTU8L3JlYy1udW1iZXI+PGZvcmVpZ24ta2V5cz48a2V5
IGFwcD0iRU4iIGRiLWlkPSI5MGF3d3QyNWJkcHR3dGVlMjVkcHB4NWp3dmRkcDJzdHIwc3oiIHRp
bWVzdGFtcD0iMTY1MjM5ODk2NSIgZ3VpZD0iYjgzOWE0OWEtNjdkZS00NzlmLWJmMjEtZDJiZmVi
ZjU1Mjg3Ij4yMjcxNTwva2V5PjwvZm9yZWlnbi1rZXlzPjxyZWYtdHlwZSBuYW1lPSJCb29rcyI+
NjwvcmVmLXR5cGU+PGNvbnRyaWJ1dG9ycz48YXV0aG9ycz48YXV0aG9yPkF1c3RpbiwgQi48L2F1
dGhvcj48YXV0aG9yPkF1c3RpbiwgRC5BLjwvYXV0aG9yPjwvYXV0aG9ycz48L2NvbnRyaWJ1dG9y
cz48dGl0bGVzPjx0aXRsZT5CYWN0ZXJpYWwgZmlzaCBwYXRob2dlbnM6IGRpc2Vhc2UgaW4gZmFy
bWVkIGFuZCB3aWxkIGZpc2g8L3RpdGxlPjwvdGl0bGVzPjxkYXRlcz48eWVhcj4xOTg3PC95ZWFy
PjwvZGF0ZXM+PHB1Yi1sb2NhdGlvbj5DaGljaGVzdGVyPC9wdWItbG9jYXRpb24+PHB1Ymxpc2hl
cj5FbGxpcyBIb3J3b29kIEx0ZDwvcHVibGlzaGVyPjxsYWJlbD4yMDgzNDwvbGFiZWw+PHVybHM+
PC91cmxzPjxjdXN0b20xPnN0dXJnZW9uX0tHPC9jdXN0b20xPjwvcmVjb3JkPjwvQ2l0ZT48Q2l0
ZT48QXV0aG9yPkFobWVkPC9BdXRob3I+PFllYXI+MjAxNDwvWWVhcj48UmVjTnVtPjIyODA2PC9S
ZWNOdW0+PElEVGV4dD4yMDgzNDwvSURUZXh0PjxyZWNvcmQ+PHJlYy1udW1iZXI+MjI4MDY8L3Jl
Yy1udW1iZXI+PGZvcmVpZ24ta2V5cz48a2V5IGFwcD0iRU4iIGRiLWlkPSI5MGF3d3QyNWJkcHR3
dGVlMjVkcHB4NWp3dmRkcDJzdHIwc3oiIHRpbWVzdGFtcD0iMTY1MjM5ODk4MSIgZ3VpZD0iMWJj
NGVkMjctNWQ3NS00ZmVkLTg1M2YtNDU1OThiZWFjNDA2Ij4yMjgwNjwva2V5PjwvZm9yZWlnbi1r
ZXlzPjxyZWYtdHlwZSBuYW1lPSJKb3VybmFsIEFydGljbGVzIj4xNzwvcmVmLXR5cGU+PGNvbnRy
aWJ1dG9ycz48YXV0aG9ycz48YXV0aG9yPkFobWVkLCBFLjwvYXV0aG9yPjxhdXRob3I+V29sZGV5
ZXMsIEEuPC9hdXRob3I+PGF1dGhvcj5Lb3JyYSwgVC48L2F1dGhvcj48YXV0aG9yPkxhdmFsLCBH
LiA8L2F1dGhvcj48L2F1dGhvcnM+PC9jb250cmlidXRvcnM+PHRpdGxlcz48dGl0bGU+WWVyc2lu
aW9zaXMgb3V0YnJlYWsgaW4gcmFpbmJvdyB0cm91dCBhdCBmaXNoIGZhcm0gaW4gT3JvbWlhIFJl
Z2lvbmFsIFN0YXRlLCBFdGhpb3BpYTwvdGl0bGU+PHNlY29uZGFyeS10aXRsZT5FdGhpb3BpYW4g
VmV0ZXJpbmFyeSBKb3VybmFsPC9zZWNvbmRhcnktdGl0bGU+PC90aXRsZXM+PHBlcmlvZGljYWw+
PGZ1bGwtdGl0bGU+RXRoaW9waWFuIFZldGVyaW5hcnkgSm91cm5hbDwvZnVsbC10aXRsZT48L3Bl
cmlvZGljYWw+PHBhZ2VzPjM1LTUwPC9wYWdlcz48dm9sdW1lPjE4PC92b2x1bWU+PG51bWJlcj4y
PC9udW1iZXI+PGRhdGVzPjx5ZWFyPjIwMTQ8L3llYXI+PHB1Yi1kYXRlcz48ZGF0ZT4xNyBEZWNl
bWJlciAyMDIxPC9kYXRlPjwvcHViLWRhdGVzPjwvZGF0ZXM+PG9yaWctcHViPlxcQUNUMDAxQ0ww
NEZTMDdcQklPU0VDVVJJVFlEQVRBJFxFIExpYnJhcnlcQW5pbWFsIENhdGFsb2d1ZVxBXEFobWVk
IGV0IGFsIDIwMTQgRU4yMDgzNC5wZGY8L29yaWctcHViPjxsYWJlbD4yMDgzNDwvbGFiZWw+PHVy
bHM+PC91cmxzPjxjdXN0b20xPnN0dXJnZW9uX0tHPC9jdXN0b20xPjwvcmVjb3JkPjwvQ2l0ZT48
L0VuZE5vdGU+AG==
</w:fldData>
        </w:fldChar>
      </w:r>
      <w:r w:rsidR="00295283">
        <w:rPr>
          <w:bCs/>
          <w:iCs/>
        </w:rPr>
        <w:instrText xml:space="preserve"> ADDIN EN.CITE </w:instrText>
      </w:r>
      <w:r w:rsidR="00295283">
        <w:rPr>
          <w:bCs/>
          <w:iCs/>
        </w:rPr>
        <w:fldChar w:fldCharType="begin">
          <w:fldData xml:space="preserve">PEVuZE5vdGU+PENpdGU+PEF1dGhvcj5HbGVubjwvQXV0aG9yPjxZZWFyPjIwMTU8L1llYXI+PFJl
Y051bT4yMjY5NzwvUmVjTnVtPjxJRFRleHQ+MjA4MjQ8L0lEVGV4dD48RGlzcGxheVRleHQ+KEFo
bWVkIGV0IGFsLiAyMDE0OyBBdXN0aW4gJmFtcDsgQXVzdGluIDE5ODc7IEdsZW5uIGV0IGFsLiAy
MDE1KTwvRGlzcGxheVRleHQ+PHJlY29yZD48cmVjLW51bWJlcj4yMjY5NzwvcmVjLW51bWJlcj48
Zm9yZWlnbi1rZXlzPjxrZXkgYXBwPSJFTiIgZGItaWQ9IjkwYXd3dDI1YmRwdHd0ZWUyNWRwcHg1
and2ZGRwMnN0cjBzeiIgdGltZXN0YW1wPSIxNjUyMzk4OTYzIiBndWlkPSIyMTZmYjc1MC1iYWVl
LTQwZmUtYmIwOC0yMjhhMmUwZGQzOWEiPjIyNjk3PC9rZXk+PC9mb3JlaWduLWtleXM+PHJlZi10
eXBlIG5hbWU9IkpvdXJuYWwgQXJ0aWNsZXMiPjE3PC9yZWYtdHlwZT48Y29udHJpYnV0b3JzPjxh
dXRob3JzPjxhdXRob3I+R2xlbm4sIFIuQS48L2F1dGhvcj48YXV0aG9yPlRheWxvciwgUC5XLjwv
YXV0aG9yPjxhdXRob3I+UGVsdG9uLCBFLkguPC9hdXRob3I+PGF1dGhvcj5HdXRlbmJlcmdlciwg
Uy5LLjwvYXV0aG9yPjxhdXRob3I+QWhyZW5zLCBNLkEuPC9hdXRob3I+PGF1dGhvcj5NYXJjaGFu
dCwgTC5NLjwvYXV0aG9yPjxhdXRob3I+SGFuc29uLCBLLkMuPC9hdXRob3I+PC9hdXRob3JzPjwv
Y29udHJpYnV0b3JzPjx0aXRsZXM+PHRpdGxlPjxzdHlsZSBmYWNlPSJub3JtYWwiIGZvbnQ9ImRl
ZmF1bHQiIHNpemU9IjEwMCUiPkdlbmV0aWMgZXZpZGVuY2Ugb2YgdmVydGljYWwgdHJhbnNtaXNz
aW9uIGFuZCBjeWNsaW5nIG9mIDwvc3R5bGU+PHN0eWxlIGZhY2U9Iml0YWxpYyIgZm9udD0iZGVm
YXVsdCIgc2l6ZT0iMTAwJSI+WWVyc2luaWEgcnVja2VyaTwvc3R5bGU+PHN0eWxlIGZhY2U9Im5v
cm1hbCIgZm9udD0iZGVmYXVsdCIgc2l6ZT0iMTAwJSI+IGluIGhhdGNoZXJ5LW9yaWdpbiBmYWxs
IGNoaW5vb2sgc2FsbW9uIDwvc3R5bGU+PHN0eWxlIGZhY2U9Iml0YWxpYyIgZm9udD0iZGVmYXVs
dCIgc2l6ZT0iMTAwJSI+T25jb3JoeW5jaHVzIHRzaGF3eXRzY2hhPC9zdHlsZT48L3RpdGxlPjxz
ZWNvbmRhcnktdGl0bGU+Sm91cm5hbCBvZiBGaXNoIGFuZCBXaWxkbGlmZSBNYW5hZ2VtZW50PC9z
ZWNvbmRhcnktdGl0bGU+PC90aXRsZXM+PHBlcmlvZGljYWw+PGZ1bGwtdGl0bGU+Sm91cm5hbCBv
ZiBGaXNoIGFuZCBXaWxkbGlmZSBNYW5hZ2VtZW50PC9mdWxsLXRpdGxlPjwvcGVyaW9kaWNhbD48
cGFnZXM+NDQtNTQ8L3BhZ2VzPjx2b2x1bWU+Njwvdm9sdW1lPjxkYXRlcz48eWVhcj4yMDE1PC95
ZWFyPjxwdWItZGF0ZXM+PGRhdGU+MTQgRGVjZW1iZXIgMjAyMTwvZGF0ZT48L3B1Yi1kYXRlcz48
L2RhdGVzPjxvcmlnLXB1Yj5cXEFDVDAwMUNMMDRGUzA3XEJJT1NFQ1VSSVRZREFUQSRcRSBMaWJy
YXJ5XEFuaW1hbCBDYXRhbG9ndWVcR1xHbGVubiBldCBhbCAyMDE1IEVOMjA4MjQucGRmPC9vcmln
LXB1Yj48bGFiZWw+MjA4MjQ8L2xhYmVsPjx1cmxzPjxyZWxhdGVkLXVybHM+PHVybD5odHRwczov
L2RvaS5vcmcvMTAuMzk5Ni8wMTIwMTQtSkZXTS0wMTA8L3VybD48L3JlbGF0ZWQtdXJscz48L3Vy
bHM+PGN1c3RvbTE+c3R1cmdlb25fS0c8L2N1c3RvbTE+PGVsZWN0cm9uaWMtcmVzb3VyY2UtbnVt
Pmh0dHBzOi8vZG9pLm9yZy8xMC4zOTk2LzAxMjAxNC1KRldNLTAxMDwvZWxlY3Ryb25pYy1yZXNv
dXJjZS1udW0+PC9yZWNvcmQ+PC9DaXRlPjxDaXRlPjxBdXRob3I+QXVzdGluPC9BdXRob3I+PFll
YXI+MTk4NzwvWWVhcj48UmVjTnVtPjIyNzE1PC9SZWNOdW0+PElEVGV4dD4yMDgzNDwvSURUZXh0
PjxyZWNvcmQ+PHJlYy1udW1iZXI+MjI3MTU8L3JlYy1udW1iZXI+PGZvcmVpZ24ta2V5cz48a2V5
IGFwcD0iRU4iIGRiLWlkPSI5MGF3d3QyNWJkcHR3dGVlMjVkcHB4NWp3dmRkcDJzdHIwc3oiIHRp
bWVzdGFtcD0iMTY1MjM5ODk2NSIgZ3VpZD0iYjgzOWE0OWEtNjdkZS00NzlmLWJmMjEtZDJiZmVi
ZjU1Mjg3Ij4yMjcxNTwva2V5PjwvZm9yZWlnbi1rZXlzPjxyZWYtdHlwZSBuYW1lPSJCb29rcyI+
NjwvcmVmLXR5cGU+PGNvbnRyaWJ1dG9ycz48YXV0aG9ycz48YXV0aG9yPkF1c3RpbiwgQi48L2F1
dGhvcj48YXV0aG9yPkF1c3RpbiwgRC5BLjwvYXV0aG9yPjwvYXV0aG9ycz48L2NvbnRyaWJ1dG9y
cz48dGl0bGVzPjx0aXRsZT5CYWN0ZXJpYWwgZmlzaCBwYXRob2dlbnM6IGRpc2Vhc2UgaW4gZmFy
bWVkIGFuZCB3aWxkIGZpc2g8L3RpdGxlPjwvdGl0bGVzPjxkYXRlcz48eWVhcj4xOTg3PC95ZWFy
PjwvZGF0ZXM+PHB1Yi1sb2NhdGlvbj5DaGljaGVzdGVyPC9wdWItbG9jYXRpb24+PHB1Ymxpc2hl
cj5FbGxpcyBIb3J3b29kIEx0ZDwvcHVibGlzaGVyPjxsYWJlbD4yMDgzNDwvbGFiZWw+PHVybHM+
PC91cmxzPjxjdXN0b20xPnN0dXJnZW9uX0tHPC9jdXN0b20xPjwvcmVjb3JkPjwvQ2l0ZT48Q2l0
ZT48QXV0aG9yPkFobWVkPC9BdXRob3I+PFllYXI+MjAxNDwvWWVhcj48UmVjTnVtPjIyODA2PC9S
ZWNOdW0+PElEVGV4dD4yMDgzNDwvSURUZXh0PjxyZWNvcmQ+PHJlYy1udW1iZXI+MjI4MDY8L3Jl
Yy1udW1iZXI+PGZvcmVpZ24ta2V5cz48a2V5IGFwcD0iRU4iIGRiLWlkPSI5MGF3d3QyNWJkcHR3
dGVlMjVkcHB4NWp3dmRkcDJzdHIwc3oiIHRpbWVzdGFtcD0iMTY1MjM5ODk4MSIgZ3VpZD0iMWJj
NGVkMjctNWQ3NS00ZmVkLTg1M2YtNDU1OThiZWFjNDA2Ij4yMjgwNjwva2V5PjwvZm9yZWlnbi1r
ZXlzPjxyZWYtdHlwZSBuYW1lPSJKb3VybmFsIEFydGljbGVzIj4xNzwvcmVmLXR5cGU+PGNvbnRy
aWJ1dG9ycz48YXV0aG9ycz48YXV0aG9yPkFobWVkLCBFLjwvYXV0aG9yPjxhdXRob3I+V29sZGV5
ZXMsIEEuPC9hdXRob3I+PGF1dGhvcj5Lb3JyYSwgVC48L2F1dGhvcj48YXV0aG9yPkxhdmFsLCBH
LiA8L2F1dGhvcj48L2F1dGhvcnM+PC9jb250cmlidXRvcnM+PHRpdGxlcz48dGl0bGU+WWVyc2lu
aW9zaXMgb3V0YnJlYWsgaW4gcmFpbmJvdyB0cm91dCBhdCBmaXNoIGZhcm0gaW4gT3JvbWlhIFJl
Z2lvbmFsIFN0YXRlLCBFdGhpb3BpYTwvdGl0bGU+PHNlY29uZGFyeS10aXRsZT5FdGhpb3BpYW4g
VmV0ZXJpbmFyeSBKb3VybmFsPC9zZWNvbmRhcnktdGl0bGU+PC90aXRsZXM+PHBlcmlvZGljYWw+
PGZ1bGwtdGl0bGU+RXRoaW9waWFuIFZldGVyaW5hcnkgSm91cm5hbDwvZnVsbC10aXRsZT48L3Bl
cmlvZGljYWw+PHBhZ2VzPjM1LTUwPC9wYWdlcz48dm9sdW1lPjE4PC92b2x1bWU+PG51bWJlcj4y
PC9udW1iZXI+PGRhdGVzPjx5ZWFyPjIwMTQ8L3llYXI+PHB1Yi1kYXRlcz48ZGF0ZT4xNyBEZWNl
bWJlciAyMDIxPC9kYXRlPjwvcHViLWRhdGVzPjwvZGF0ZXM+PG9yaWctcHViPlxcQUNUMDAxQ0ww
NEZTMDdcQklPU0VDVVJJVFlEQVRBJFxFIExpYnJhcnlcQW5pbWFsIENhdGFsb2d1ZVxBXEFobWVk
IGV0IGFsIDIwMTQgRU4yMDgzNC5wZGY8L29yaWctcHViPjxsYWJlbD4yMDgzNDwvbGFiZWw+PHVy
bHM+PC91cmxzPjxjdXN0b20xPnN0dXJnZW9uX0tHPC9jdXN0b20xPjwvcmVjb3JkPjwvQ2l0ZT48
L0VuZE5vdGU+AG==
</w:fldData>
        </w:fldChar>
      </w:r>
      <w:r w:rsidR="00295283">
        <w:rPr>
          <w:bCs/>
          <w:iCs/>
        </w:rPr>
        <w:instrText xml:space="preserve"> ADDIN EN.CITE.DATA </w:instrText>
      </w:r>
      <w:r w:rsidR="00295283">
        <w:rPr>
          <w:bCs/>
          <w:iCs/>
        </w:rPr>
      </w:r>
      <w:r w:rsidR="00295283">
        <w:rPr>
          <w:bCs/>
          <w:iCs/>
        </w:rPr>
        <w:fldChar w:fldCharType="end"/>
      </w:r>
      <w:r w:rsidR="00295283">
        <w:rPr>
          <w:bCs/>
          <w:iCs/>
        </w:rPr>
      </w:r>
      <w:r w:rsidR="00295283">
        <w:rPr>
          <w:bCs/>
          <w:iCs/>
        </w:rPr>
        <w:fldChar w:fldCharType="separate"/>
      </w:r>
      <w:r w:rsidR="00295283">
        <w:rPr>
          <w:bCs/>
          <w:iCs/>
          <w:noProof/>
        </w:rPr>
        <w:t>(Ahmed et al. 2014; Austin &amp; Austin 1987; Glenn et al. 2015)</w:t>
      </w:r>
      <w:r w:rsidR="00295283">
        <w:rPr>
          <w:bCs/>
          <w:iCs/>
        </w:rPr>
        <w:fldChar w:fldCharType="end"/>
      </w:r>
      <w:r>
        <w:rPr>
          <w:bCs/>
          <w:iCs/>
        </w:rPr>
        <w:t>.</w:t>
      </w:r>
      <w:r w:rsidRPr="00A96742">
        <w:rPr>
          <w:bCs/>
          <w:iCs/>
        </w:rPr>
        <w:t xml:space="preserve"> </w:t>
      </w:r>
      <w:r>
        <w:rPr>
          <w:bCs/>
          <w:iCs/>
        </w:rPr>
        <w:t xml:space="preserve">It is considered one of the most significant diseases of freshwater trout aquaculture </w:t>
      </w:r>
      <w:r w:rsidR="00295283">
        <w:rPr>
          <w:bCs/>
          <w:iCs/>
        </w:rPr>
        <w:fldChar w:fldCharType="begin"/>
      </w:r>
      <w:r w:rsidR="00295283">
        <w:rPr>
          <w:bCs/>
          <w:iCs/>
        </w:rPr>
        <w:instrText xml:space="preserve"> ADDIN EN.CITE &lt;EndNote&gt;&lt;Cite&gt;&lt;Author&gt;Arias&lt;/Author&gt;&lt;Year&gt;2007&lt;/Year&gt;&lt;RecNum&gt;23250&lt;/RecNum&gt;&lt;IDText&gt;55588&lt;/IDText&gt;&lt;DisplayText&gt;(Arias et al. 2007)&lt;/DisplayText&gt;&lt;record&gt;&lt;rec-number&gt;23250&lt;/rec-number&gt;&lt;foreign-keys&gt;&lt;key app="EN" db-id="90awwt25bdptwtee25dppx5jwvddp2str0sz" timestamp="1652399045" guid="44176c18-8aa4-453c-a345-b995cf83f092"&gt;23250&lt;/key&gt;&lt;/foreign-keys&gt;&lt;ref-type name="Journal Articles"&gt;17&lt;/ref-type&gt;&lt;contributors&gt;&lt;authors&gt;&lt;author&gt;Arias, C.R.&lt;/author&gt;&lt;author&gt;Olivares-Fuster, O.&lt;/author&gt;&lt;author&gt;Hayden, K.&lt;/author&gt;&lt;author&gt;Shoemaker, C.A.&lt;/author&gt;&lt;author&gt;Grizzle, J.M.&lt;/author&gt;&lt;author&gt;Klesius, P.H.&lt;/author&gt;&lt;/authors&gt;&lt;/contributors&gt;&lt;titles&gt;&lt;title&gt;&lt;style face="normal" font="default" size="100%"&gt;First report of &lt;/style&gt;&lt;style face="italic" font="default" size="100%"&gt;Yersinia ruckeri&lt;/style&gt;&lt;style face="normal" font="default" size="100%"&gt; biotype 2 in the USA&lt;/style&gt;&lt;/title&gt;&lt;secondary-title&gt;Journal of Aquatic Animal Health&lt;/secondary-title&gt;&lt;/titles&gt;&lt;periodical&gt;&lt;full-title&gt;Journal of Aquatic Animal Health&lt;/full-title&gt;&lt;/periodical&gt;&lt;pages&gt;35-40&lt;/pages&gt;&lt;volume&gt;19&lt;/volume&gt;&lt;number&gt;1&lt;/number&gt;&lt;dates&gt;&lt;year&gt;2007&lt;/year&gt;&lt;pub-dates&gt;&lt;date&gt;22 March 2022&lt;/date&gt;&lt;/pub-dates&gt;&lt;/dates&gt;&lt;orig-pub&gt;\\ACT001CL04FS07\BIOSECURITYDATA$\E Library\Animal Catalogue\A\Arias et al 2007 EN55588.pdf&lt;/orig-pub&gt;&lt;label&gt;55588&lt;/label&gt;&lt;urls&gt;&lt;related-urls&gt;&lt;url&gt;https://afspubs.onlinelibrary.wiley.com/doi/abs/10.1577/H06-011.1&lt;/url&gt;&lt;/related-urls&gt;&lt;/urls&gt;&lt;custom1&gt;KG_sturgeon&lt;/custom1&gt;&lt;electronic-resource-num&gt;https://doi.org/10.1577/H06-011.1&lt;/electronic-resource-num&gt;&lt;/record&gt;&lt;/Cite&gt;&lt;/EndNote&gt;</w:instrText>
      </w:r>
      <w:r w:rsidR="00295283">
        <w:rPr>
          <w:bCs/>
          <w:iCs/>
        </w:rPr>
        <w:fldChar w:fldCharType="separate"/>
      </w:r>
      <w:r w:rsidR="00295283">
        <w:rPr>
          <w:bCs/>
          <w:iCs/>
          <w:noProof/>
        </w:rPr>
        <w:t>(Arias et al. 2007)</w:t>
      </w:r>
      <w:r w:rsidR="00295283">
        <w:rPr>
          <w:bCs/>
          <w:iCs/>
        </w:rPr>
        <w:fldChar w:fldCharType="end"/>
      </w:r>
      <w:r>
        <w:rPr>
          <w:bCs/>
          <w:iCs/>
        </w:rPr>
        <w:t xml:space="preserve">. Losses are due to direct mortalities as well as indirect costs due to stunted growth, delayed harvests, management procedures and treatments. In 1998, the </w:t>
      </w:r>
      <w:r w:rsidRPr="006531DC">
        <w:rPr>
          <w:bCs/>
          <w:iCs/>
        </w:rPr>
        <w:t>British Trout Association estimated losses of £1.3</w:t>
      </w:r>
      <w:r>
        <w:rPr>
          <w:bCs/>
          <w:iCs/>
        </w:rPr>
        <w:t>–</w:t>
      </w:r>
      <w:r w:rsidRPr="006531DC">
        <w:rPr>
          <w:bCs/>
          <w:iCs/>
        </w:rPr>
        <w:t>1.5</w:t>
      </w:r>
      <w:r>
        <w:rPr>
          <w:bCs/>
          <w:iCs/>
        </w:rPr>
        <w:t> </w:t>
      </w:r>
      <w:r w:rsidRPr="006531DC">
        <w:rPr>
          <w:bCs/>
          <w:iCs/>
        </w:rPr>
        <w:t>million</w:t>
      </w:r>
      <w:r>
        <w:rPr>
          <w:bCs/>
          <w:iCs/>
        </w:rPr>
        <w:t xml:space="preserve"> </w:t>
      </w:r>
      <w:r w:rsidR="00295283">
        <w:rPr>
          <w:bCs/>
          <w:iCs/>
        </w:rPr>
        <w:fldChar w:fldCharType="begin"/>
      </w:r>
      <w:r w:rsidR="00295283">
        <w:rPr>
          <w:bCs/>
          <w:iCs/>
        </w:rPr>
        <w:instrText xml:space="preserve"> ADDIN EN.CITE &lt;EndNote&gt;&lt;Cite&gt;&lt;Author&gt;Barnes&lt;/Author&gt;&lt;Year&gt;2019&lt;/Year&gt;&lt;RecNum&gt;22807&lt;/RecNum&gt;&lt;IDText&gt;55545&lt;/IDText&gt;&lt;DisplayText&gt;(Barnes 2019)&lt;/DisplayText&gt;&lt;record&gt;&lt;rec-number&gt;22807&lt;/rec-number&gt;&lt;foreign-keys&gt;&lt;key app="EN" db-id="90awwt25bdptwtee25dppx5jwvddp2str0sz" timestamp="1652398981" guid="b4314b89-4b4b-46f0-8865-e23f7d3a969a"&gt;22807&lt;/key&gt;&lt;/foreign-keys&gt;&lt;ref-type name="Web Page/Online Document"&gt;12&lt;/ref-type&gt;&lt;contributors&gt;&lt;authors&gt;&lt;author&gt;Barnes, A.C.&lt;/author&gt;&lt;/authors&gt;&lt;/contributors&gt;&lt;titles&gt;&lt;title&gt;Enteric redmouth disease&lt;/title&gt;&lt;secondary-title&gt;Invasive species compendium&lt;/secondary-title&gt;&lt;/titles&gt;&lt;dates&gt;&lt;year&gt;2019&lt;/year&gt;&lt;pub-dates&gt;&lt;date&gt;17 Februarr 2022&lt;/date&gt;&lt;/pub-dates&gt;&lt;/dates&gt;&lt;pub-location&gt;Wallingford, Oxfordshire, United Kingdom&lt;/pub-location&gt;&lt;publisher&gt;CAB International&lt;/publisher&gt;&lt;orig-pub&gt;&amp;quot;\\ACT001CL04FS07\BIOSECURITYDATA$\E Library\Animal Catalogue\J:\E Library\Animal Catalogue\C\CABI 2019 EN55545.pdf&amp;quot;&lt;/orig-pub&gt;&lt;label&gt;55545&lt;/label&gt;&lt;urls&gt;&lt;/urls&gt;&lt;custom1&gt;KG_sturgeon&lt;/custom1&gt;&lt;electronic-resource-num&gt;https://www.cabi.org/isc/datasheetreport/83811&lt;/electronic-resource-num&gt;&lt;/record&gt;&lt;/Cite&gt;&lt;/EndNote&gt;</w:instrText>
      </w:r>
      <w:r w:rsidR="00295283">
        <w:rPr>
          <w:bCs/>
          <w:iCs/>
        </w:rPr>
        <w:fldChar w:fldCharType="separate"/>
      </w:r>
      <w:r w:rsidR="00295283">
        <w:rPr>
          <w:bCs/>
          <w:iCs/>
          <w:noProof/>
        </w:rPr>
        <w:t>(Barnes 2019)</w:t>
      </w:r>
      <w:r w:rsidR="00295283">
        <w:rPr>
          <w:bCs/>
          <w:iCs/>
        </w:rPr>
        <w:fldChar w:fldCharType="end"/>
      </w:r>
      <w:r w:rsidRPr="006531DC">
        <w:rPr>
          <w:bCs/>
          <w:iCs/>
        </w:rPr>
        <w:t>.</w:t>
      </w:r>
      <w:r>
        <w:rPr>
          <w:bCs/>
          <w:iCs/>
        </w:rPr>
        <w:t xml:space="preserve"> </w:t>
      </w:r>
      <w:r w:rsidR="00A761C0">
        <w:rPr>
          <w:bCs/>
          <w:iCs/>
        </w:rPr>
        <w:t xml:space="preserve">Recent </w:t>
      </w:r>
      <w:r>
        <w:rPr>
          <w:bCs/>
          <w:iCs/>
        </w:rPr>
        <w:t>reports on the economic impacts of ERM are not available.</w:t>
      </w:r>
    </w:p>
    <w:p w14:paraId="6E6F5AB2" w14:textId="3933B1CA" w:rsidR="00DB6F6C" w:rsidRDefault="00DB6F6C" w:rsidP="00DB6F6C">
      <w:r>
        <w:t xml:space="preserve">Where ERM is present, endemic losses of 10–15% over a growth cycle are common, and individual outbreaks may result in much higher mortalities </w:t>
      </w:r>
      <w:r w:rsidR="00295283">
        <w:fldChar w:fldCharType="begin"/>
      </w:r>
      <w:r w:rsidR="00295283">
        <w:instrText xml:space="preserve"> ADDIN EN.CITE &lt;EndNote&gt;&lt;Cite&gt;&lt;Author&gt;Barnes&lt;/Author&gt;&lt;Year&gt;2011&lt;/Year&gt;&lt;RecNum&gt;22685&lt;/RecNum&gt;&lt;IDText&gt;20815&lt;/IDText&gt;&lt;DisplayText&gt;(Barnes 2011)&lt;/DisplayText&gt;&lt;record&gt;&lt;rec-number&gt;22685&lt;/rec-number&gt;&lt;foreign-keys&gt;&lt;key app="EN" db-id="90awwt25bdptwtee25dppx5jwvddp2str0sz" timestamp="1652398961" guid="fdd0029e-5911-4d6b-98df-168d753c494f"&gt;22685&lt;/key&gt;&lt;/foreign-keys&gt;&lt;ref-type name="Chapters"&gt;5&lt;/ref-type&gt;&lt;contributors&gt;&lt;authors&gt;&lt;author&gt;Barnes, A.&lt;/author&gt;&lt;/authors&gt;&lt;secondary-authors&gt;&lt;author&gt;Woo, P. T. K.&lt;/author&gt;&lt;author&gt;Bruno, D. W.&lt;/author&gt;&lt;/secondary-authors&gt;&lt;/contributors&gt;&lt;titles&gt;&lt;title&gt;&lt;style face="normal" font="default" size="100%"&gt;Enteric redmouth disease (ERM) (&lt;/style&gt;&lt;style face="italic" font="default" size="100%"&gt;Y. ruckeri&lt;/style&gt;&lt;style face="normal" font="default" size="100%"&gt;)&lt;/style&gt;&lt;/title&gt;&lt;secondary-title&gt;Fish diseases and disorders&lt;/secondary-title&gt;&lt;/titles&gt;&lt;pages&gt;484-511&lt;/pages&gt;&lt;volume&gt;3: viral, bacterial and fungal infections&lt;/volume&gt;&lt;dates&gt;&lt;year&gt;2011&lt;/year&gt;&lt;/dates&gt;&lt;pub-location&gt;New York&lt;/pub-location&gt;&lt;publisher&gt;CABI Publishing&lt;/publisher&gt;&lt;label&gt;20815&lt;/label&gt;&lt;urls&gt;&lt;/urls&gt;&lt;custom1&gt;sturgeon_KG&lt;/custom1&gt;&lt;/record&gt;&lt;/Cite&gt;&lt;/EndNote&gt;</w:instrText>
      </w:r>
      <w:r w:rsidR="00295283">
        <w:fldChar w:fldCharType="separate"/>
      </w:r>
      <w:r w:rsidR="00295283">
        <w:rPr>
          <w:noProof/>
        </w:rPr>
        <w:t>(Barnes 2011)</w:t>
      </w:r>
      <w:r w:rsidR="00295283">
        <w:fldChar w:fldCharType="end"/>
      </w:r>
      <w:r>
        <w:t>. However, the development of effective vaccines has reduced the impact of the disease substantially.</w:t>
      </w:r>
    </w:p>
    <w:p w14:paraId="40F741DF" w14:textId="77777777" w:rsidR="00DB6F6C" w:rsidRDefault="00DB6F6C" w:rsidP="00EF3255">
      <w:pPr>
        <w:pStyle w:val="Heading4"/>
      </w:pPr>
      <w:r>
        <w:t xml:space="preserve">Current biosecurity </w:t>
      </w:r>
      <w:r w:rsidRPr="00EF3255">
        <w:t>measures</w:t>
      </w:r>
    </w:p>
    <w:p w14:paraId="68A6CE5E" w14:textId="07EAC326" w:rsidR="00DB6F6C" w:rsidRDefault="00DB6F6C" w:rsidP="00DB6F6C">
      <w:r>
        <w:t xml:space="preserve">There are no biosecurity measures for live sturgeon or their reproductive material </w:t>
      </w:r>
      <w:r w:rsidRPr="00E946B5">
        <w:t>as import is not permitted</w:t>
      </w:r>
      <w:r w:rsidRPr="00C7313E">
        <w:t>.</w:t>
      </w:r>
    </w:p>
    <w:p w14:paraId="544D3430" w14:textId="3B88D075" w:rsidR="00740170" w:rsidRPr="00C7313E" w:rsidRDefault="00740170" w:rsidP="00DB6F6C">
      <w:r>
        <w:t xml:space="preserve">There are biosecurity measures to manage the risk of </w:t>
      </w:r>
      <w:r w:rsidRPr="00C85518">
        <w:rPr>
          <w:rStyle w:val="Emphasis"/>
        </w:rPr>
        <w:t>Y. ruckeri</w:t>
      </w:r>
      <w:r>
        <w:t xml:space="preserve"> in imported salmonid</w:t>
      </w:r>
      <w:r w:rsidR="00053874">
        <w:t xml:space="preserve"> fish</w:t>
      </w:r>
      <w:r>
        <w:t xml:space="preserve"> for human consumption (see </w:t>
      </w:r>
      <w:hyperlink w:anchor="_Appendix_D:_Biosecurity" w:history="1">
        <w:r w:rsidR="009752E0">
          <w:rPr>
            <w:rStyle w:val="Hyperlink"/>
          </w:rPr>
          <w:t>Appendix D</w:t>
        </w:r>
      </w:hyperlink>
      <w:r>
        <w:t>).</w:t>
      </w:r>
    </w:p>
    <w:p w14:paraId="6247DB7D" w14:textId="77777777" w:rsidR="00DB6F6C" w:rsidRDefault="00DB6F6C" w:rsidP="00EF3255">
      <w:pPr>
        <w:pStyle w:val="Heading3"/>
      </w:pPr>
      <w:bookmarkStart w:id="379" w:name="_Toc123639635"/>
      <w:bookmarkStart w:id="380" w:name="_Toc137216207"/>
      <w:r>
        <w:t xml:space="preserve">Risk </w:t>
      </w:r>
      <w:r w:rsidRPr="00EF3255">
        <w:t>assessment</w:t>
      </w:r>
      <w:bookmarkEnd w:id="379"/>
      <w:bookmarkEnd w:id="380"/>
    </w:p>
    <w:p w14:paraId="79BC4776" w14:textId="7C86CD99" w:rsidR="00DB6F6C" w:rsidRDefault="00DB6F6C" w:rsidP="00DB6F6C">
      <w:r>
        <w:t xml:space="preserve">Based on </w:t>
      </w:r>
      <w:hyperlink w:anchor="_Risk_assessment" w:history="1">
        <w:r w:rsidRPr="004952FC">
          <w:rPr>
            <w:rStyle w:val="Hyperlink"/>
          </w:rPr>
          <w:t>chapter 4</w:t>
        </w:r>
      </w:hyperlink>
      <w:r>
        <w:t xml:space="preserve"> and the technical information about </w:t>
      </w:r>
      <w:r w:rsidRPr="00C85518">
        <w:rPr>
          <w:rStyle w:val="Emphasis"/>
        </w:rPr>
        <w:t>Y. ruckeri</w:t>
      </w:r>
      <w:r>
        <w:t xml:space="preserve"> presented in this chapter, </w:t>
      </w:r>
      <w:r w:rsidR="00050275">
        <w:t xml:space="preserve">a </w:t>
      </w:r>
      <w:r>
        <w:t>risk assessment was completed.</w:t>
      </w:r>
    </w:p>
    <w:p w14:paraId="470E8023" w14:textId="6D6485ED" w:rsidR="00DB6F6C" w:rsidRDefault="00DB6F6C" w:rsidP="00DB6F6C">
      <w:r>
        <w:t xml:space="preserve">A summary of the risk assessment values for determining if the overall annual risk of </w:t>
      </w:r>
      <w:r w:rsidRPr="00C85518">
        <w:rPr>
          <w:rStyle w:val="Emphasis"/>
        </w:rPr>
        <w:t>Y. ruckeri</w:t>
      </w:r>
      <w:r>
        <w:t xml:space="preserve"> meets Australia’s appropriate level of protection (</w:t>
      </w:r>
      <w:r w:rsidRPr="00200122">
        <w:t>ALOP</w:t>
      </w:r>
      <w:r>
        <w:t xml:space="preserve">) are shown in </w:t>
      </w:r>
      <w:hyperlink w:anchor="_Appendix_B:_Risk" w:history="1">
        <w:r w:rsidR="00171603">
          <w:rPr>
            <w:rStyle w:val="Hyperlink"/>
          </w:rPr>
          <w:t>Appendix B</w:t>
        </w:r>
      </w:hyperlink>
      <w:r w:rsidR="00171603" w:rsidRPr="00200122">
        <w:t xml:space="preserve"> </w:t>
      </w:r>
      <w:r w:rsidR="00171603">
        <w:t xml:space="preserve">and </w:t>
      </w:r>
      <w:hyperlink w:anchor="_Appendix_D:_Risk" w:history="1">
        <w:r w:rsidR="00171603">
          <w:rPr>
            <w:rStyle w:val="Hyperlink"/>
          </w:rPr>
          <w:t>Appendix C</w:t>
        </w:r>
      </w:hyperlink>
      <w:r w:rsidR="00171603">
        <w:t xml:space="preserve"> </w:t>
      </w:r>
      <w:hyperlink w:anchor="_Tissue_tropism_and" w:history="1"/>
      <w:r>
        <w:t>.</w:t>
      </w:r>
    </w:p>
    <w:p w14:paraId="5D757A93" w14:textId="77777777" w:rsidR="00EF3255" w:rsidRDefault="00EF3255" w:rsidP="00EF3255">
      <w:pPr>
        <w:pStyle w:val="Heading4"/>
      </w:pPr>
      <w:r>
        <w:t>Entry assessment</w:t>
      </w:r>
    </w:p>
    <w:p w14:paraId="7EEC53FB" w14:textId="259571B8" w:rsidR="00EF3255" w:rsidRDefault="00EF3255" w:rsidP="00EF3255">
      <w:r>
        <w:t>The key points</w:t>
      </w:r>
      <w:r w:rsidR="00050275">
        <w:t xml:space="preserve"> </w:t>
      </w:r>
      <w:r>
        <w:t xml:space="preserve">considered relevant when conducting the entry assessment for </w:t>
      </w:r>
      <w:r w:rsidRPr="00C85518">
        <w:rPr>
          <w:rStyle w:val="Emphasis"/>
        </w:rPr>
        <w:t>Y. ruckeri</w:t>
      </w:r>
      <w:r w:rsidR="00050275">
        <w:t xml:space="preserve"> were that:</w:t>
      </w:r>
    </w:p>
    <w:p w14:paraId="4B5ECAAE" w14:textId="1C4D1CA5" w:rsidR="00EF3255" w:rsidRDefault="00EF3255" w:rsidP="00EF3255">
      <w:pPr>
        <w:pStyle w:val="ListBullet"/>
      </w:pPr>
      <w:r>
        <w:t xml:space="preserve">This biosecurity import risk analysis (BIRA) is generic and therefore the entry assessment assumes that </w:t>
      </w:r>
      <w:r w:rsidRPr="00DF2ADE">
        <w:rPr>
          <w:rStyle w:val="Emphasis"/>
        </w:rPr>
        <w:t>Y. ruckeri</w:t>
      </w:r>
      <w:r>
        <w:t xml:space="preserve"> is present in all source countries.</w:t>
      </w:r>
    </w:p>
    <w:p w14:paraId="0E9250DA" w14:textId="55509632" w:rsidR="00EF3255" w:rsidRDefault="00EF3255" w:rsidP="00EF3255">
      <w:pPr>
        <w:pStyle w:val="ListBullet"/>
      </w:pPr>
      <w:r w:rsidRPr="00DF2ADE">
        <w:rPr>
          <w:rStyle w:val="Emphasis"/>
        </w:rPr>
        <w:t>Y. ruckeri</w:t>
      </w:r>
      <w:r>
        <w:t xml:space="preserve"> is primarily a disease of salmonids, but a wide range of non-salmonid species are susceptible to infection, including </w:t>
      </w:r>
      <w:r w:rsidRPr="00DF2ADE">
        <w:rPr>
          <w:rStyle w:val="Emphasis"/>
        </w:rPr>
        <w:t>Acipenser</w:t>
      </w:r>
      <w:r>
        <w:t xml:space="preserve"> species.</w:t>
      </w:r>
    </w:p>
    <w:p w14:paraId="1E34744B" w14:textId="0F9ED51B" w:rsidR="00EF3255" w:rsidRDefault="00EF3255" w:rsidP="00EF3255">
      <w:pPr>
        <w:pStyle w:val="ListBullet"/>
      </w:pPr>
      <w:r w:rsidRPr="00DF2ADE">
        <w:rPr>
          <w:rStyle w:val="Emphasis"/>
        </w:rPr>
        <w:t>Y. ruckeri</w:t>
      </w:r>
      <w:r>
        <w:t xml:space="preserve"> is expected to infect sturgeon life stages that would be exported to Australia.</w:t>
      </w:r>
    </w:p>
    <w:p w14:paraId="5D5E2475" w14:textId="416D8B75" w:rsidR="00EF3255" w:rsidRDefault="00EF3255" w:rsidP="00EF3255">
      <w:pPr>
        <w:pStyle w:val="ListBullet"/>
      </w:pPr>
      <w:r>
        <w:t xml:space="preserve">There is only one report of </w:t>
      </w:r>
      <w:r w:rsidRPr="00DF2ADE">
        <w:rPr>
          <w:rStyle w:val="Emphasis"/>
        </w:rPr>
        <w:t>Y. ruckeri</w:t>
      </w:r>
      <w:r>
        <w:t xml:space="preserve"> prevalence in farmed sturgeon where it was detected in 6–40% of sampled fish </w:t>
      </w:r>
      <w:r w:rsidRPr="00EF3255">
        <w:t>from</w:t>
      </w:r>
      <w:r>
        <w:t xml:space="preserve"> Italian farms </w:t>
      </w:r>
      <w:r w:rsidR="00295283">
        <w:fldChar w:fldCharType="begin"/>
      </w:r>
      <w:r w:rsidR="00295283">
        <w:instrText xml:space="preserve"> ADDIN EN.CITE &lt;EndNote&gt;&lt;Cite&gt;&lt;Author&gt;Santi&lt;/Author&gt;&lt;Year&gt;2019&lt;/Year&gt;&lt;RecNum&gt;46026&lt;/RecNum&gt;&lt;IDText&gt;23274&lt;/IDText&gt;&lt;DisplayText&gt;(Santi et al. 2019)&lt;/DisplayText&gt;&lt;record&gt;&lt;rec-number&gt;46026&lt;/rec-number&gt;&lt;foreign-keys&gt;&lt;key app="EN" db-id="90awwt25bdptwtee25dppx5jwvddp2str0sz" timestamp="1656982769" guid="8c04ceef-ff4f-48d4-81f5-ebc9a1916b28"&gt;46026&lt;/key&gt;&lt;/foreign-keys&gt;&lt;ref-type name="Journal Articles"&gt;17&lt;/ref-type&gt;&lt;contributors&gt;&lt;authors&gt;&lt;author&gt;Santi, M.&lt;/author&gt;&lt;author&gt;Pastorino, P.&lt;/author&gt;&lt;author&gt;Foglini, Cl.&lt;/author&gt;&lt;author&gt;Righetti, M.&lt;/author&gt;&lt;author&gt;Pedron, C.&lt;/author&gt;&lt;author&gt;Prearo, M.&lt;/author&gt;&lt;/authors&gt;&lt;/contributors&gt;&lt;titles&gt;&lt;title&gt;A survey of bacterial infections in sturgeon farming in Italy&lt;/title&gt;&lt;secondary-title&gt;Journal of Applied Ichthyology&lt;/secondary-title&gt;&lt;/titles&gt;&lt;periodical&gt;&lt;full-title&gt;Journal of Applied Ichthyology&lt;/full-title&gt;&lt;/periodical&gt;&lt;pages&gt;275-282&lt;/pages&gt;&lt;volume&gt;35&lt;/volume&gt;&lt;number&gt;1&lt;/number&gt;&lt;dates&gt;&lt;year&gt;2019&lt;/year&gt;&lt;/dates&gt;&lt;orig-pub&gt;\\ACT001CL04FS07\BIOSECURITYDATA$\E Library\Animal Catalogue\S\Santi et al 2019 EN23274.pdf&lt;/orig-pub&gt;&lt;isbn&gt;0175-8659&lt;/isbn&gt;&lt;label&gt;23274&lt;/label&gt;&lt;urls&gt;&lt;related-urls&gt;&lt;url&gt;https://onlinelibrary.wiley.com/doi/abs/10.1111/jai.13802&lt;/url&gt;&lt;/related-urls&gt;&lt;/urls&gt;&lt;custom1&gt;Sturgeon_YGC&lt;/custom1&gt;&lt;electronic-resource-num&gt;https://doi.org/10.1111/jai.13802&lt;/electronic-resource-num&gt;&lt;/record&gt;&lt;/Cite&gt;&lt;/EndNote&gt;</w:instrText>
      </w:r>
      <w:r w:rsidR="00295283">
        <w:fldChar w:fldCharType="separate"/>
      </w:r>
      <w:r w:rsidR="00295283">
        <w:rPr>
          <w:noProof/>
        </w:rPr>
        <w:t>(Santi et al. 2019)</w:t>
      </w:r>
      <w:r w:rsidR="00295283">
        <w:fldChar w:fldCharType="end"/>
      </w:r>
      <w:r>
        <w:t xml:space="preserve">. The prevalence of </w:t>
      </w:r>
      <w:r w:rsidRPr="00DF2ADE">
        <w:rPr>
          <w:rStyle w:val="Emphasis"/>
        </w:rPr>
        <w:t>Y. ruckeri</w:t>
      </w:r>
      <w:r>
        <w:t xml:space="preserve"> in wild sturgeon is unknown.</w:t>
      </w:r>
    </w:p>
    <w:p w14:paraId="7FA973B8" w14:textId="77777777" w:rsidR="00EF3255" w:rsidRDefault="00EF3255" w:rsidP="00EF3255">
      <w:pPr>
        <w:pStyle w:val="ListBullet"/>
      </w:pPr>
      <w:r>
        <w:t>Prevalence in farmed and wild non-</w:t>
      </w:r>
      <w:r w:rsidRPr="00EF3255">
        <w:t>sturgeon</w:t>
      </w:r>
      <w:r>
        <w:t xml:space="preserve"> species can be up to 70%.</w:t>
      </w:r>
    </w:p>
    <w:p w14:paraId="22C9442B" w14:textId="02B76F31" w:rsidR="00EF3255" w:rsidRDefault="00EF3255" w:rsidP="00EF3255">
      <w:pPr>
        <w:pStyle w:val="ListBullet"/>
      </w:pPr>
      <w:r>
        <w:t xml:space="preserve">There are no reports of </w:t>
      </w:r>
      <w:r w:rsidRPr="00DF2ADE">
        <w:rPr>
          <w:rStyle w:val="Emphasis"/>
        </w:rPr>
        <w:t>Y. ruckeri</w:t>
      </w:r>
      <w:r>
        <w:t xml:space="preserve"> associating with sturgeon reproductive material but disinfection of salmonid eggs to prevent ERM is a routine practice in hatcheries.</w:t>
      </w:r>
    </w:p>
    <w:p w14:paraId="1E48F5DF" w14:textId="52315416" w:rsidR="00EF3255" w:rsidRDefault="00EF3255" w:rsidP="00EF3255">
      <w:pPr>
        <w:pStyle w:val="ListBullet"/>
      </w:pPr>
      <w:r w:rsidRPr="00DF2ADE">
        <w:rPr>
          <w:rStyle w:val="Emphasis"/>
        </w:rPr>
        <w:t>Y. ruckeri</w:t>
      </w:r>
      <w:r>
        <w:t xml:space="preserve"> can remain </w:t>
      </w:r>
      <w:r w:rsidRPr="00EF3255">
        <w:t>viable</w:t>
      </w:r>
      <w:r>
        <w:t xml:space="preserve"> outside the host for extended periods.</w:t>
      </w:r>
    </w:p>
    <w:p w14:paraId="700D3417" w14:textId="4973AD0E" w:rsidR="00EF3255" w:rsidRDefault="00EF3255" w:rsidP="00EF3255">
      <w:pPr>
        <w:pStyle w:val="ListBullet"/>
      </w:pPr>
      <w:r w:rsidRPr="00A64E77">
        <w:t>The bacterial load</w:t>
      </w:r>
      <w:r>
        <w:t xml:space="preserve"> of</w:t>
      </w:r>
      <w:r w:rsidRPr="00A64E77">
        <w:t xml:space="preserve"> </w:t>
      </w:r>
      <w:r w:rsidRPr="00D174D4">
        <w:rPr>
          <w:rStyle w:val="Emphasis"/>
        </w:rPr>
        <w:t>Y. ruckeri</w:t>
      </w:r>
      <w:r>
        <w:t xml:space="preserve"> </w:t>
      </w:r>
      <w:r w:rsidRPr="00A64E77">
        <w:t xml:space="preserve">in infected imported live sturgeon </w:t>
      </w:r>
      <w:r>
        <w:t xml:space="preserve">or their reproductive material </w:t>
      </w:r>
      <w:r w:rsidRPr="00A64E77">
        <w:t>is likely to be sufficient to cause infection in susceptible species.</w:t>
      </w:r>
    </w:p>
    <w:p w14:paraId="45944C84" w14:textId="75C2D37D" w:rsidR="00EF3255" w:rsidRDefault="00EF3255" w:rsidP="00EF3255">
      <w:pPr>
        <w:pStyle w:val="ListBullet"/>
      </w:pPr>
      <w:r>
        <w:t xml:space="preserve">Inspection may detect sturgeon showing </w:t>
      </w:r>
      <w:r w:rsidRPr="00EF3255">
        <w:t>clinical</w:t>
      </w:r>
      <w:r>
        <w:t xml:space="preserve"> signs of infection with </w:t>
      </w:r>
      <w:r w:rsidRPr="00D174D4">
        <w:rPr>
          <w:rStyle w:val="Emphasis"/>
        </w:rPr>
        <w:t>Y. ruckeri</w:t>
      </w:r>
      <w:r>
        <w:t xml:space="preserve"> and remove them before export.</w:t>
      </w:r>
      <w:r w:rsidRPr="00BD64E0">
        <w:t xml:space="preserve"> </w:t>
      </w:r>
      <w:r>
        <w:t>However, subclinically infected or carrier fish would not be identified through visual inspection.</w:t>
      </w:r>
    </w:p>
    <w:p w14:paraId="65484F06" w14:textId="4E3867B5" w:rsidR="00EF3255" w:rsidRDefault="00EF3255" w:rsidP="00EF3255">
      <w:pPr>
        <w:pStyle w:val="ListBullet"/>
      </w:pPr>
      <w:r>
        <w:t xml:space="preserve">Sturgeon reproductive material infected or contaminated with </w:t>
      </w:r>
      <w:r w:rsidRPr="00D174D4">
        <w:rPr>
          <w:rStyle w:val="Emphasis"/>
        </w:rPr>
        <w:t>Y. ruckeri</w:t>
      </w:r>
      <w:r>
        <w:t xml:space="preserve"> are unlikely to be detected during inspection </w:t>
      </w:r>
      <w:r w:rsidRPr="00EF3255">
        <w:t>because</w:t>
      </w:r>
      <w:r>
        <w:t xml:space="preserve"> there would be no clinical signs.</w:t>
      </w:r>
    </w:p>
    <w:p w14:paraId="55E4131D" w14:textId="77777777" w:rsidR="00EF3255" w:rsidRDefault="00EF3255" w:rsidP="00EF3255">
      <w:pPr>
        <w:pStyle w:val="Heading5"/>
      </w:pPr>
      <w:r w:rsidRPr="00EF3255">
        <w:t>Conclusion</w:t>
      </w:r>
    </w:p>
    <w:p w14:paraId="27A14C8A" w14:textId="57FF59BA" w:rsidR="00B21180" w:rsidRDefault="00EF3255" w:rsidP="00B21180">
      <w:r>
        <w:t>Based on this information and using the qualitative likelihood descriptor in</w:t>
      </w:r>
      <w:r w:rsidR="00E1478A">
        <w:t xml:space="preserve"> </w:t>
      </w:r>
      <w:r w:rsidR="00E1478A">
        <w:fldChar w:fldCharType="begin"/>
      </w:r>
      <w:r w:rsidR="00E1478A">
        <w:instrText xml:space="preserve"> REF _Ref124329975 \h </w:instrText>
      </w:r>
      <w:r w:rsidR="00E1478A">
        <w:fldChar w:fldCharType="separate"/>
      </w:r>
      <w:r w:rsidR="008C1604">
        <w:t xml:space="preserve">Table </w:t>
      </w:r>
      <w:r w:rsidR="008C1604">
        <w:rPr>
          <w:noProof/>
        </w:rPr>
        <w:t>4</w:t>
      </w:r>
      <w:r w:rsidR="00E1478A">
        <w:fldChar w:fldCharType="end"/>
      </w:r>
      <w:r>
        <w:t xml:space="preserve">, the annual likelihood of entry of </w:t>
      </w:r>
      <w:r w:rsidRPr="00DF2ADE">
        <w:rPr>
          <w:rStyle w:val="Emphasis"/>
        </w:rPr>
        <w:t>Y. ruckeri</w:t>
      </w:r>
      <w:r>
        <w:t xml:space="preserve"> </w:t>
      </w:r>
      <w:r w:rsidR="00B21180">
        <w:t>was estimated to be:</w:t>
      </w:r>
    </w:p>
    <w:p w14:paraId="3CEAEC16" w14:textId="77777777" w:rsidR="00CF215C" w:rsidRDefault="00B21180" w:rsidP="00B21180">
      <w:pPr>
        <w:pStyle w:val="ListBullet"/>
        <w:rPr>
          <w:rStyle w:val="Strong"/>
        </w:rPr>
      </w:pPr>
      <w:r w:rsidRPr="005D2C63">
        <w:t>Imported live sturgeon</w:t>
      </w:r>
      <w:r>
        <w:t>—</w:t>
      </w:r>
      <w:r>
        <w:rPr>
          <w:rStyle w:val="Strong"/>
        </w:rPr>
        <w:t>Moderate.</w:t>
      </w:r>
    </w:p>
    <w:p w14:paraId="352AB86C" w14:textId="470243AC" w:rsidR="00B21180" w:rsidRDefault="00B21180" w:rsidP="00B21180">
      <w:pPr>
        <w:pStyle w:val="ListBullet"/>
        <w:rPr>
          <w:rStyle w:val="Strong"/>
        </w:rPr>
      </w:pPr>
      <w:r w:rsidRPr="005D2C63">
        <w:t xml:space="preserve">Imported </w:t>
      </w:r>
      <w:r>
        <w:t xml:space="preserve">sturgeon </w:t>
      </w:r>
      <w:r w:rsidRPr="005D2C63">
        <w:t>reproductive material</w:t>
      </w:r>
      <w:r>
        <w:t>—</w:t>
      </w:r>
      <w:r>
        <w:rPr>
          <w:rStyle w:val="Strong"/>
        </w:rPr>
        <w:t>Moderate</w:t>
      </w:r>
      <w:r w:rsidRPr="00200122">
        <w:rPr>
          <w:rStyle w:val="Strong"/>
        </w:rPr>
        <w:t>.</w:t>
      </w:r>
    </w:p>
    <w:p w14:paraId="7C8CED4B" w14:textId="77777777" w:rsidR="00EF3255" w:rsidRDefault="00EF3255" w:rsidP="00EF3255">
      <w:pPr>
        <w:pStyle w:val="Heading4"/>
      </w:pPr>
      <w:r>
        <w:t xml:space="preserve">Exposure </w:t>
      </w:r>
      <w:r w:rsidRPr="00EF3255">
        <w:t>assessment</w:t>
      </w:r>
    </w:p>
    <w:p w14:paraId="45785A6B" w14:textId="6A9D43BE" w:rsidR="00EF3255" w:rsidRDefault="00EF3255" w:rsidP="00EF3255">
      <w:r>
        <w:t xml:space="preserve">The key points considered relevant when conducting the exposure assessment for </w:t>
      </w:r>
      <w:r w:rsidRPr="00C85518">
        <w:rPr>
          <w:rStyle w:val="Emphasis"/>
        </w:rPr>
        <w:t>Y.</w:t>
      </w:r>
      <w:r>
        <w:rPr>
          <w:rStyle w:val="Emphasis"/>
        </w:rPr>
        <w:t> </w:t>
      </w:r>
      <w:r w:rsidRPr="00C85518">
        <w:rPr>
          <w:rStyle w:val="Emphasis"/>
        </w:rPr>
        <w:t>ruckeri</w:t>
      </w:r>
      <w:r w:rsidR="00050275">
        <w:t xml:space="preserve"> were that:</w:t>
      </w:r>
    </w:p>
    <w:p w14:paraId="1EF486B2" w14:textId="45DDDA51" w:rsidR="00A33776" w:rsidRDefault="00A33776" w:rsidP="00A33776">
      <w:pPr>
        <w:pStyle w:val="ListBullet"/>
      </w:pPr>
      <w:r w:rsidRPr="00C85518">
        <w:rPr>
          <w:rStyle w:val="Emphasis"/>
        </w:rPr>
        <w:t>Y. ruckeri</w:t>
      </w:r>
      <w:r>
        <w:t xml:space="preserve"> can be transmitted horizontally via water and contact between fish. It may persist for an extended period in the environment (more than 3 months) </w:t>
      </w:r>
      <w:r w:rsidR="00295283">
        <w:fldChar w:fldCharType="begin"/>
      </w:r>
      <w:r w:rsidR="00295283">
        <w:instrText xml:space="preserve"> ADDIN EN.CITE &lt;EndNote&gt;&lt;Cite&gt;&lt;Author&gt;Romalde&lt;/Author&gt;&lt;Year&gt;1994&lt;/Year&gt;&lt;RecNum&gt;22696&lt;/RecNum&gt;&lt;IDText&gt;20822&lt;/IDText&gt;&lt;DisplayText&gt;(Romalde et al. 1994a)&lt;/DisplayText&gt;&lt;record&gt;&lt;rec-number&gt;22696&lt;/rec-number&gt;&lt;foreign-keys&gt;&lt;key app="EN" db-id="90awwt25bdptwtee25dppx5jwvddp2str0sz" timestamp="1652398963" guid="cfb81ac8-9381-402c-98ee-f178d43bb8bc"&gt;22696&lt;/key&gt;&lt;/foreign-keys&gt;&lt;ref-type name="Journal Articles"&gt;17&lt;/ref-type&gt;&lt;contributors&gt;&lt;authors&gt;&lt;author&gt;Romalde, J.L.&lt;/author&gt;&lt;author&gt;Barja, J.L.&lt;/author&gt;&lt;author&gt;Magariños, B.&lt;/author&gt;&lt;author&gt;Toranzo, A.E.&lt;/author&gt;&lt;/authors&gt;&lt;/contributors&gt;&lt;titles&gt;&lt;title&gt;&lt;style face="normal" font="default" size="100%"&gt;Starvation-survival processes of the bacterial fish pathogen &lt;/style&gt;&lt;style face="italic" font="default" size="100%"&gt;Yersinia ruckeri&lt;/style&gt;&lt;/title&gt;&lt;secondary-title&gt;Systematic and Applied Microbiology&lt;/secondary-title&gt;&lt;/titles&gt;&lt;periodical&gt;&lt;full-title&gt;Systematic and Applied Microbiology&lt;/full-title&gt;&lt;/periodical&gt;&lt;pages&gt;161-168&lt;/pages&gt;&lt;volume&gt;17&lt;/volume&gt;&lt;keywords&gt;&lt;keyword&gt;starvation&lt;/keyword&gt;&lt;keyword&gt;dormancy&lt;/keyword&gt;&lt;keyword&gt;water and sediment microcosms&lt;/keyword&gt;&lt;/keywords&gt;&lt;dates&gt;&lt;year&gt;1994&lt;/year&gt;&lt;pub-dates&gt;&lt;date&gt;14 December 2021&lt;/date&gt;&lt;/pub-dates&gt;&lt;/dates&gt;&lt;orig-pub&gt;\\ACT001CL04FS07\BIOSECURITYDATA$\E Library\Animal Catalogue\J:\E Library\Animal Catalogue\R\Romalde et al 1993 EN20822.pdf&lt;/orig-pub&gt;&lt;label&gt;20822&lt;/label&gt;&lt;urls&gt;&lt;related-urls&gt;&lt;url&gt;https://www.sciencedirect.com/science/article/pii/S0723202011800020&lt;/url&gt;&lt;/related-urls&gt;&lt;/urls&gt;&lt;custom2&gt;abstract only&lt;/custom2&gt;&lt;electronic-resource-num&gt;https://doi.org/10.1016/S0723-2020(11)80002-0&lt;/electronic-resource-num&gt;&lt;/record&gt;&lt;/Cite&gt;&lt;/EndNote&gt;</w:instrText>
      </w:r>
      <w:r w:rsidR="00295283">
        <w:fldChar w:fldCharType="separate"/>
      </w:r>
      <w:r w:rsidR="00295283">
        <w:rPr>
          <w:noProof/>
        </w:rPr>
        <w:t>(Romalde et al. 1994a)</w:t>
      </w:r>
      <w:r w:rsidR="00295283">
        <w:fldChar w:fldCharType="end"/>
      </w:r>
      <w:r>
        <w:t>.</w:t>
      </w:r>
    </w:p>
    <w:p w14:paraId="3531A499" w14:textId="3FE28769" w:rsidR="00EF3255" w:rsidRDefault="00EF3255" w:rsidP="00EF3255">
      <w:pPr>
        <w:pStyle w:val="ListBullet"/>
      </w:pPr>
      <w:r w:rsidRPr="00154A02">
        <w:rPr>
          <w:rStyle w:val="Emphasis"/>
        </w:rPr>
        <w:t>Y. ruckeri</w:t>
      </w:r>
      <w:r w:rsidRPr="00154A02">
        <w:t xml:space="preserve"> would be expected to be present in sufficient loads in imported live sturgeon</w:t>
      </w:r>
      <w:r>
        <w:t xml:space="preserve"> or their reproductive material</w:t>
      </w:r>
      <w:r w:rsidRPr="00154A02">
        <w:t xml:space="preserve"> to cause infection in susceptible species if exposed.</w:t>
      </w:r>
    </w:p>
    <w:p w14:paraId="08A65E99" w14:textId="77777777" w:rsidR="00EF3255" w:rsidRDefault="00EF3255" w:rsidP="00EF3255">
      <w:pPr>
        <w:pStyle w:val="ListBullet"/>
      </w:pPr>
      <w:r w:rsidRPr="00C85518">
        <w:rPr>
          <w:rStyle w:val="Emphasis"/>
        </w:rPr>
        <w:t>Y.</w:t>
      </w:r>
      <w:r>
        <w:rPr>
          <w:rStyle w:val="Emphasis"/>
        </w:rPr>
        <w:t> </w:t>
      </w:r>
      <w:r w:rsidRPr="00C85518">
        <w:rPr>
          <w:rStyle w:val="Emphasis"/>
        </w:rPr>
        <w:t>ruckeri</w:t>
      </w:r>
      <w:r>
        <w:t xml:space="preserve"> can infect a moderate range of species </w:t>
      </w:r>
      <w:r w:rsidRPr="00EF3255">
        <w:t>present</w:t>
      </w:r>
      <w:r>
        <w:t xml:space="preserve"> in Australia, including salmonids, </w:t>
      </w:r>
      <w:r w:rsidRPr="007313AE">
        <w:rPr>
          <w:rStyle w:val="Emphasis"/>
        </w:rPr>
        <w:t>Anguilla</w:t>
      </w:r>
      <w:r>
        <w:t xml:space="preserve"> species, </w:t>
      </w:r>
      <w:r w:rsidRPr="00EC2DD1">
        <w:rPr>
          <w:rStyle w:val="Emphasis"/>
        </w:rPr>
        <w:t>C</w:t>
      </w:r>
      <w:r>
        <w:rPr>
          <w:rStyle w:val="Emphasis"/>
        </w:rPr>
        <w:t>. </w:t>
      </w:r>
      <w:r w:rsidRPr="00EC2DD1">
        <w:rPr>
          <w:rStyle w:val="Emphasis"/>
        </w:rPr>
        <w:t>auratus</w:t>
      </w:r>
      <w:r>
        <w:rPr>
          <w:rStyle w:val="Emphasis"/>
        </w:rPr>
        <w:t xml:space="preserve">, </w:t>
      </w:r>
      <w:r w:rsidRPr="006B5714">
        <w:rPr>
          <w:rStyle w:val="Emphasis"/>
        </w:rPr>
        <w:t>C</w:t>
      </w:r>
      <w:r>
        <w:rPr>
          <w:rStyle w:val="Emphasis"/>
        </w:rPr>
        <w:t>. </w:t>
      </w:r>
      <w:r w:rsidRPr="006B5714">
        <w:rPr>
          <w:rStyle w:val="Emphasis"/>
        </w:rPr>
        <w:t>carpio</w:t>
      </w:r>
      <w:r>
        <w:rPr>
          <w:rStyle w:val="Emphasis"/>
        </w:rPr>
        <w:t xml:space="preserve">, </w:t>
      </w:r>
      <w:r w:rsidRPr="00674E6E">
        <w:rPr>
          <w:rStyle w:val="Emphasis"/>
        </w:rPr>
        <w:t>P</w:t>
      </w:r>
      <w:r>
        <w:rPr>
          <w:rStyle w:val="Emphasis"/>
        </w:rPr>
        <w:t>. </w:t>
      </w:r>
      <w:r w:rsidRPr="00674E6E">
        <w:rPr>
          <w:rStyle w:val="Emphasis"/>
        </w:rPr>
        <w:t>fluviatilis</w:t>
      </w:r>
      <w:r>
        <w:rPr>
          <w:rStyle w:val="Emphasis"/>
        </w:rPr>
        <w:t xml:space="preserve"> and </w:t>
      </w:r>
      <w:r w:rsidRPr="008A7BA7">
        <w:rPr>
          <w:rStyle w:val="Emphasis"/>
        </w:rPr>
        <w:t>R</w:t>
      </w:r>
      <w:r>
        <w:rPr>
          <w:rStyle w:val="Emphasis"/>
        </w:rPr>
        <w:t>. </w:t>
      </w:r>
      <w:r w:rsidRPr="008A7BA7">
        <w:rPr>
          <w:rStyle w:val="Emphasis"/>
        </w:rPr>
        <w:t>rutilus</w:t>
      </w:r>
      <w:r>
        <w:t>.</w:t>
      </w:r>
    </w:p>
    <w:p w14:paraId="7187BE23" w14:textId="1596176E" w:rsidR="00EF3255" w:rsidRDefault="00EF3255" w:rsidP="00EF3255">
      <w:pPr>
        <w:pStyle w:val="ListBullet"/>
        <w:rPr>
          <w:rStyle w:val="Emphasis"/>
          <w:i w:val="0"/>
          <w:iCs w:val="0"/>
        </w:rPr>
      </w:pPr>
      <w:r w:rsidRPr="00EF3255">
        <w:t>Aquaculture species most likely to be polycultured with imported sturgeon such as trout are susceptible to</w:t>
      </w:r>
      <w:r w:rsidRPr="005F2152">
        <w:rPr>
          <w:rStyle w:val="Emphasis"/>
        </w:rPr>
        <w:t xml:space="preserve"> </w:t>
      </w:r>
      <w:r w:rsidRPr="00C85518">
        <w:rPr>
          <w:rStyle w:val="Emphasis"/>
        </w:rPr>
        <w:t>Y. ruckeri</w:t>
      </w:r>
      <w:r w:rsidRPr="005F2152">
        <w:rPr>
          <w:rStyle w:val="Emphasis"/>
        </w:rPr>
        <w:t>.</w:t>
      </w:r>
    </w:p>
    <w:p w14:paraId="43DBB1BD" w14:textId="43FE2EED" w:rsidR="00EF3255" w:rsidRDefault="00EF3255" w:rsidP="00EF3255">
      <w:pPr>
        <w:pStyle w:val="ListBullet"/>
      </w:pPr>
      <w:r>
        <w:t xml:space="preserve">Sturgeon is typically cultured between 15–20°C </w:t>
      </w:r>
      <w:r w:rsidR="00295283">
        <w:fldChar w:fldCharType="begin">
          <w:fldData xml:space="preserve">PEVuZE5vdGU+PENpdGU+PEF1dGhvcj5Nb2hsZXI8L0F1dGhvcj48WWVhcj4yMDAzPC9ZZWFyPjxS
ZWNOdW0+MjI3MjE8L1JlY051bT48SURUZXh0PjU1NTAwPC9JRFRleHQ+PERpc3BsYXlUZXh0PihD
YXN0ZWxsYW5vIGV0IGFsLiAyMDE3OyBNb2hsZXIgMjAwMyk8L0Rpc3BsYXlUZXh0PjxyZWNvcmQ+
PHJlYy1udW1iZXI+MjI3MjE8L3JlYy1udW1iZXI+PGZvcmVpZ24ta2V5cz48a2V5IGFwcD0iRU4i
IGRiLWlkPSI5MGF3d3QyNWJkcHR3dGVlMjVkcHB4NWp3dmRkcDJzdHIwc3oiIHRpbWVzdGFtcD0i
MTY1MjM5ODk2NiIgZ3VpZD0iZTIyMTdhY2QtY2ZlMS00ZmMyLThjMGEtZGU3OGE5ZGMwMDZmIj4y
MjcyMTwva2V5PjwvZm9yZWlnbi1rZXlzPjxyZWYtdHlwZSBuYW1lPSJCb29rcyI+NjwvcmVmLXR5
cGU+PGNvbnRyaWJ1dG9ycz48YXV0aG9ycz48YXV0aG9yPk1vaGxlciwgSi5MLjwvYXV0aG9yPjwv
YXV0aG9ycz48L2NvbnRyaWJ1dG9ycz48dGl0bGVzPjx0aXRsZT48c3R5bGUgZmFjZT0ibm9ybWFs
IiBmb250PSJkZWZhdWx0IiBzaXplPSIxMDAlIj5DdWx0dXJlIG1hbnVhbCBmb3IgdGhlIEF0bGFu
dGljIHN0dXJnZW9uIDwvc3R5bGU+PHN0eWxlIGZhY2U9Iml0YWxpYyIgZm9udD0iZGVmYXVsdCIg
c2l6ZT0iMTAwJSI+QWNpcGVuc2VyIG94eXJpbmNodXMgb3h5cmluY2h1czwvc3R5bGU+PC90aXRs
ZT48L3RpdGxlcz48ZGF0ZXM+PHllYXI+MjAwMzwveWVhcj48L2RhdGVzPjxwdWItbG9jYXRpb24+
SGFkbGV5PC9wdWItbG9jYXRpb24+PHB1Ymxpc2hlcj5VLlMuIEZpc2ggJmFtcDsgV2lsZGxpZmUg
U2VydmljZTwvcHVibGlzaGVyPjxvcmlnLXB1Yj5cXEFDVDAwMUNMMDRGUzA3XEJJT1NFQ1VSSVRZ
REFUQSRcRSBMaWJyYXJ5XEFuaW1hbCBDYXRhbG9ndWVcTVxNb2hsZXIgMjAwMyBFTjU1NTAwLnBk
Zjwvb3JpZy1wdWI+PGxhYmVsPjU1NTAwPC9sYWJlbD48dXJscz48L3VybHM+PGN1c3RvbTE+S0df
c3RydWdlb248L2N1c3RvbTE+PC9yZWNvcmQ+PC9DaXRlPjxDaXRlPjxBdXRob3I+Q2FzdGVsbGFu
bzwvQXV0aG9yPjxZZWFyPjIwMTc8L1llYXI+PFJlY051bT4yMjcyMjwvUmVjTnVtPjxJRFRleHQ+
NTU1MDE8L0lEVGV4dD48cmVjb3JkPjxyZWMtbnVtYmVyPjIyNzIyPC9yZWMtbnVtYmVyPjxmb3Jl
aWduLWtleXM+PGtleSBhcHA9IkVOIiBkYi1pZD0iOTBhd3d0MjViZHB0d3RlZTI1ZHBweDVqd3Zk
ZHAyc3RyMHN6IiB0aW1lc3RhbXA9IjE2NTIzOTg5NjciIGd1aWQ9IjJkY2ZkM2I5LWIwMWItNDc4
NC1iM2ExLTM4YTEwNTgzMWNlMiI+MjI3MjI8L2tleT48L2ZvcmVpZ24ta2V5cz48cmVmLXR5cGUg
bmFtZT0iSm91cm5hbCBBcnRpY2xlcyI+MTc8L3JlZi10eXBlPjxjb250cmlidXRvcnM+PGF1dGhv
cnM+PGF1dGhvcj5DYXN0ZWxsYW5vLCBNLjwvYXV0aG9yPjxhdXRob3I+U2lsdmEtw4FsdmFyZXos
IFYuPC9hdXRob3I+PGF1dGhvcj5GZXJuw6FuZGV6LUzDs3BleiwgRS48L2F1dGhvcj48YXV0aG9y
Pk1hdXJpcywgVi48L2F1dGhvcj48YXV0aG9yPkNvbmlqZXNraSwgRC48L2F1dGhvcj48YXV0aG9y
PlZpbGxhcmlubywgQS48L2F1dGhvcj48YXV0aG9yPkZlcnJlaXJhLCBBLk0uPC9hdXRob3I+PC9h
dXRob3JzPjwvY29udHJpYnV0b3JzPjx0aXRsZXM+PHRpdGxlPlJ1c3NpYW4gc3R1cmdlb24gY3Vs
dHVyZWQgaW4gYSBzdWJ0cm9waWNhbCBjbGltYXRlIHNob3dzIHdlYWtlbiBpbm5hdGUgZGVmZW5j
ZXMgYW5kIGEgY2hyb25pYyBzdHJlc3MgcmVzcG9uc2U8L3RpdGxlPjxzZWNvbmRhcnktdGl0bGU+
RmlzaCAmYW1wOyBTaGVsbGZpc2ggSW1tdW5vbG9neTwvc2Vjb25kYXJ5LXRpdGxlPjwvdGl0bGVz
PjxwZXJpb2RpY2FsPjxmdWxsLXRpdGxlPkZpc2ggJmFtcDsgU2hlbGxmaXNoIEltbXVub2xvZ3k8
L2Z1bGwtdGl0bGU+PC9wZXJpb2RpY2FsPjxwYWdlcz40NDMtNDUxPC9wYWdlcz48dm9sdW1lPjY4
PC92b2x1bWU+PGtleXdvcmRzPjxrZXl3b3JkPlJ1c3NpYW4gc3R1cmdlb248L2tleXdvcmQ+PGtl
eXdvcmQ+SW5uYXRlIGltbXVuaXR5PC9rZXl3b3JkPjxrZXl3b3JkPkNocm9uaWMgc3RyZXNzPC9r
ZXl3b3JkPjxrZXl3b3JkPkhpZ2ggdGVtcGVyYXR1cmU8L2tleXdvcmQ+PC9rZXl3b3Jkcz48ZGF0
ZXM+PHllYXI+MjAxNzwveWVhcj48cHViLWRhdGVzPjxkYXRlPjIyIERlY2VtYmVyIDIwMjE8L2Rh
dGU+PC9wdWItZGF0ZXM+PC9kYXRlcz48b3JpZy1wdWI+XFxBQ1QwMDFDTDA0RlMwN1xCSU9TRUNV
UklUWURBVEEkXEUgTGlicmFyeVxBbmltYWwgQ2F0YWxvZ3VlXCZxdW90O0o6XEUgTGlicmFyeVxB
bmltYWwgQ2F0YWxvZ3VlXENcQ2FzdGVsbGFubyBldCBhbCAyMDA3IEVONTU1MDEucGRmJnF1b3Q7
PC9vcmlnLXB1Yj48bGFiZWw+NTU1MDE8L2xhYmVsPjx1cmxzPjxyZWxhdGVkLXVybHM+PHVybD5o
dHRwczovL3d3dy5zY2llbmNlZGlyZWN0LmNvbS9zY2llbmNlL2FydGljbGUvcGlpL1MxMDUwNDY0
ODE3MzA0NDI0PC91cmw+PC9yZWxhdGVkLXVybHM+PC91cmxzPjxjdXN0b20xPmtnX3N0dXJnZW9u
PC9jdXN0b20xPjxlbGVjdHJvbmljLXJlc291cmNlLW51bT5odHRwczovL2RvaS5vcmcvMTAuMTAx
Ni9qLmZzaS4yMDE3LjA3LjA0ODwvZWxlY3Ryb25pYy1yZXNvdXJjZS1udW0+PC9yZWNvcmQ+PC9D
aXRlPjwvRW5kTm90ZT5=
</w:fldData>
        </w:fldChar>
      </w:r>
      <w:r w:rsidR="00295283">
        <w:instrText xml:space="preserve"> ADDIN EN.CITE </w:instrText>
      </w:r>
      <w:r w:rsidR="00295283">
        <w:fldChar w:fldCharType="begin">
          <w:fldData xml:space="preserve">PEVuZE5vdGU+PENpdGU+PEF1dGhvcj5Nb2hsZXI8L0F1dGhvcj48WWVhcj4yMDAzPC9ZZWFyPjxS
ZWNOdW0+MjI3MjE8L1JlY051bT48SURUZXh0PjU1NTAwPC9JRFRleHQ+PERpc3BsYXlUZXh0PihD
YXN0ZWxsYW5vIGV0IGFsLiAyMDE3OyBNb2hsZXIgMjAwMyk8L0Rpc3BsYXlUZXh0PjxyZWNvcmQ+
PHJlYy1udW1iZXI+MjI3MjE8L3JlYy1udW1iZXI+PGZvcmVpZ24ta2V5cz48a2V5IGFwcD0iRU4i
IGRiLWlkPSI5MGF3d3QyNWJkcHR3dGVlMjVkcHB4NWp3dmRkcDJzdHIwc3oiIHRpbWVzdGFtcD0i
MTY1MjM5ODk2NiIgZ3VpZD0iZTIyMTdhY2QtY2ZlMS00ZmMyLThjMGEtZGU3OGE5ZGMwMDZmIj4y
MjcyMTwva2V5PjwvZm9yZWlnbi1rZXlzPjxyZWYtdHlwZSBuYW1lPSJCb29rcyI+NjwvcmVmLXR5
cGU+PGNvbnRyaWJ1dG9ycz48YXV0aG9ycz48YXV0aG9yPk1vaGxlciwgSi5MLjwvYXV0aG9yPjwv
YXV0aG9ycz48L2NvbnRyaWJ1dG9ycz48dGl0bGVzPjx0aXRsZT48c3R5bGUgZmFjZT0ibm9ybWFs
IiBmb250PSJkZWZhdWx0IiBzaXplPSIxMDAlIj5DdWx0dXJlIG1hbnVhbCBmb3IgdGhlIEF0bGFu
dGljIHN0dXJnZW9uIDwvc3R5bGU+PHN0eWxlIGZhY2U9Iml0YWxpYyIgZm9udD0iZGVmYXVsdCIg
c2l6ZT0iMTAwJSI+QWNpcGVuc2VyIG94eXJpbmNodXMgb3h5cmluY2h1czwvc3R5bGU+PC90aXRs
ZT48L3RpdGxlcz48ZGF0ZXM+PHllYXI+MjAwMzwveWVhcj48L2RhdGVzPjxwdWItbG9jYXRpb24+
SGFkbGV5PC9wdWItbG9jYXRpb24+PHB1Ymxpc2hlcj5VLlMuIEZpc2ggJmFtcDsgV2lsZGxpZmUg
U2VydmljZTwvcHVibGlzaGVyPjxvcmlnLXB1Yj5cXEFDVDAwMUNMMDRGUzA3XEJJT1NFQ1VSSVRZ
REFUQSRcRSBMaWJyYXJ5XEFuaW1hbCBDYXRhbG9ndWVcTVxNb2hsZXIgMjAwMyBFTjU1NTAwLnBk
Zjwvb3JpZy1wdWI+PGxhYmVsPjU1NTAwPC9sYWJlbD48dXJscz48L3VybHM+PGN1c3RvbTE+S0df
c3RydWdlb248L2N1c3RvbTE+PC9yZWNvcmQ+PC9DaXRlPjxDaXRlPjxBdXRob3I+Q2FzdGVsbGFu
bzwvQXV0aG9yPjxZZWFyPjIwMTc8L1llYXI+PFJlY051bT4yMjcyMjwvUmVjTnVtPjxJRFRleHQ+
NTU1MDE8L0lEVGV4dD48cmVjb3JkPjxyZWMtbnVtYmVyPjIyNzIyPC9yZWMtbnVtYmVyPjxmb3Jl
aWduLWtleXM+PGtleSBhcHA9IkVOIiBkYi1pZD0iOTBhd3d0MjViZHB0d3RlZTI1ZHBweDVqd3Zk
ZHAyc3RyMHN6IiB0aW1lc3RhbXA9IjE2NTIzOTg5NjciIGd1aWQ9IjJkY2ZkM2I5LWIwMWItNDc4
NC1iM2ExLTM4YTEwNTgzMWNlMiI+MjI3MjI8L2tleT48L2ZvcmVpZ24ta2V5cz48cmVmLXR5cGUg
bmFtZT0iSm91cm5hbCBBcnRpY2xlcyI+MTc8L3JlZi10eXBlPjxjb250cmlidXRvcnM+PGF1dGhv
cnM+PGF1dGhvcj5DYXN0ZWxsYW5vLCBNLjwvYXV0aG9yPjxhdXRob3I+U2lsdmEtw4FsdmFyZXos
IFYuPC9hdXRob3I+PGF1dGhvcj5GZXJuw6FuZGV6LUzDs3BleiwgRS48L2F1dGhvcj48YXV0aG9y
Pk1hdXJpcywgVi48L2F1dGhvcj48YXV0aG9yPkNvbmlqZXNraSwgRC48L2F1dGhvcj48YXV0aG9y
PlZpbGxhcmlubywgQS48L2F1dGhvcj48YXV0aG9yPkZlcnJlaXJhLCBBLk0uPC9hdXRob3I+PC9h
dXRob3JzPjwvY29udHJpYnV0b3JzPjx0aXRsZXM+PHRpdGxlPlJ1c3NpYW4gc3R1cmdlb24gY3Vs
dHVyZWQgaW4gYSBzdWJ0cm9waWNhbCBjbGltYXRlIHNob3dzIHdlYWtlbiBpbm5hdGUgZGVmZW5j
ZXMgYW5kIGEgY2hyb25pYyBzdHJlc3MgcmVzcG9uc2U8L3RpdGxlPjxzZWNvbmRhcnktdGl0bGU+
RmlzaCAmYW1wOyBTaGVsbGZpc2ggSW1tdW5vbG9neTwvc2Vjb25kYXJ5LXRpdGxlPjwvdGl0bGVz
PjxwZXJpb2RpY2FsPjxmdWxsLXRpdGxlPkZpc2ggJmFtcDsgU2hlbGxmaXNoIEltbXVub2xvZ3k8
L2Z1bGwtdGl0bGU+PC9wZXJpb2RpY2FsPjxwYWdlcz40NDMtNDUxPC9wYWdlcz48dm9sdW1lPjY4
PC92b2x1bWU+PGtleXdvcmRzPjxrZXl3b3JkPlJ1c3NpYW4gc3R1cmdlb248L2tleXdvcmQ+PGtl
eXdvcmQ+SW5uYXRlIGltbXVuaXR5PC9rZXl3b3JkPjxrZXl3b3JkPkNocm9uaWMgc3RyZXNzPC9r
ZXl3b3JkPjxrZXl3b3JkPkhpZ2ggdGVtcGVyYXR1cmU8L2tleXdvcmQ+PC9rZXl3b3Jkcz48ZGF0
ZXM+PHllYXI+MjAxNzwveWVhcj48cHViLWRhdGVzPjxkYXRlPjIyIERlY2VtYmVyIDIwMjE8L2Rh
dGU+PC9wdWItZGF0ZXM+PC9kYXRlcz48b3JpZy1wdWI+XFxBQ1QwMDFDTDA0RlMwN1xCSU9TRUNV
UklUWURBVEEkXEUgTGlicmFyeVxBbmltYWwgQ2F0YWxvZ3VlXCZxdW90O0o6XEUgTGlicmFyeVxB
bmltYWwgQ2F0YWxvZ3VlXENcQ2FzdGVsbGFubyBldCBhbCAyMDA3IEVONTU1MDEucGRmJnF1b3Q7
PC9vcmlnLXB1Yj48bGFiZWw+NTU1MDE8L2xhYmVsPjx1cmxzPjxyZWxhdGVkLXVybHM+PHVybD5o
dHRwczovL3d3dy5zY2llbmNlZGlyZWN0LmNvbS9zY2llbmNlL2FydGljbGUvcGlpL1MxMDUwNDY0
ODE3MzA0NDI0PC91cmw+PC9yZWxhdGVkLXVybHM+PC91cmxzPjxjdXN0b20xPmtnX3N0dXJnZW9u
PC9jdXN0b20xPjxlbGVjdHJvbmljLXJlc291cmNlLW51bT5odHRwczovL2RvaS5vcmcvMTAuMTAx
Ni9qLmZzaS4yMDE3LjA3LjA0ODwvZWxlY3Ryb25pYy1yZXNvdXJjZS1udW0+PC9yZWNvcmQ+PC9D
aXRlPjwvRW5kTm90ZT5=
</w:fldData>
        </w:fldChar>
      </w:r>
      <w:r w:rsidR="00295283">
        <w:instrText xml:space="preserve"> ADDIN EN.CITE.DATA </w:instrText>
      </w:r>
      <w:r w:rsidR="00295283">
        <w:fldChar w:fldCharType="end"/>
      </w:r>
      <w:r w:rsidR="00295283">
        <w:fldChar w:fldCharType="separate"/>
      </w:r>
      <w:r w:rsidR="00295283">
        <w:rPr>
          <w:noProof/>
        </w:rPr>
        <w:t>(Castellano et al. 2017; Mohler 2003)</w:t>
      </w:r>
      <w:r w:rsidR="00295283">
        <w:fldChar w:fldCharType="end"/>
      </w:r>
      <w:r>
        <w:t xml:space="preserve">, which is in the range of peak severity (15–18°C) of ERM </w:t>
      </w:r>
      <w:r w:rsidR="00295283">
        <w:fldChar w:fldCharType="begin"/>
      </w:r>
      <w:r w:rsidR="00295283">
        <w:instrText xml:space="preserve"> ADDIN EN.CITE &lt;EndNote&gt;&lt;Cite&gt;&lt;Author&gt;Noga&lt;/Author&gt;&lt;Year&gt;2000&lt;/Year&gt;&lt;RecNum&gt;7803&lt;/RecNum&gt;&lt;IDText&gt;10565&lt;/IDText&gt;&lt;DisplayText&gt;(Noga 2000)&lt;/DisplayText&gt;&lt;record&gt;&lt;rec-number&gt;7803&lt;/rec-number&gt;&lt;foreign-keys&gt;&lt;key app="EN" db-id="90awwt25bdptwtee25dppx5jwvddp2str0sz" timestamp="1652397229" guid="26ef123e-d11b-4538-bfab-d2575c8afa6f"&gt;7803&lt;/key&gt;&lt;/foreign-keys&gt;&lt;ref-type name="Books"&gt;6&lt;/ref-type&gt;&lt;contributors&gt;&lt;authors&gt;&lt;author&gt;Noga, E.J.&lt;/author&gt;&lt;/authors&gt;&lt;/contributors&gt;&lt;titles&gt;&lt;title&gt;Fish disease: diagnosis and treatment&lt;/title&gt;&lt;/titles&gt;&lt;pages&gt;1-367&lt;/pages&gt;&lt;keywords&gt;&lt;keyword&gt;DAFF&lt;/keyword&gt;&lt;keyword&gt;Diagnosis&lt;/keyword&gt;&lt;keyword&gt;Diagnosis and treatment&lt;/keyword&gt;&lt;keyword&gt;Disease&lt;/keyword&gt;&lt;keyword&gt;Fish&lt;/keyword&gt;&lt;keyword&gt;Fish disease&lt;/keyword&gt;&lt;keyword&gt;Treatment&lt;/keyword&gt;&lt;/keywords&gt;&lt;dates&gt;&lt;year&gt;2000&lt;/year&gt;&lt;/dates&gt;&lt;pub-location&gt;Ames&lt;/pub-location&gt;&lt;publisher&gt;Iowa State University&lt;/publisher&gt;&lt;isbn&gt;9780813825588&lt;/isbn&gt;&lt;label&gt;10565&lt;/label&gt;&lt;urls&gt;&lt;/urls&gt;&lt;custom1&gt;aquatics gm&lt;/custom1&gt;&lt;modified-date&gt;80092&lt;/modified-date&gt;&lt;/record&gt;&lt;/Cite&gt;&lt;/EndNote&gt;</w:instrText>
      </w:r>
      <w:r w:rsidR="00295283">
        <w:fldChar w:fldCharType="separate"/>
      </w:r>
      <w:r w:rsidR="00295283">
        <w:rPr>
          <w:noProof/>
        </w:rPr>
        <w:t>(Noga 2000)</w:t>
      </w:r>
      <w:r w:rsidR="00295283">
        <w:fldChar w:fldCharType="end"/>
      </w:r>
      <w:r>
        <w:t>.</w:t>
      </w:r>
    </w:p>
    <w:p w14:paraId="5E3E6EB5" w14:textId="397024DB" w:rsidR="00EF3255" w:rsidRDefault="00EF3255" w:rsidP="00EF3255">
      <w:pPr>
        <w:pStyle w:val="ListBullet"/>
      </w:pPr>
      <w:r>
        <w:t xml:space="preserve">Because of the </w:t>
      </w:r>
      <w:r w:rsidR="004627EE">
        <w:t>culture</w:t>
      </w:r>
      <w:r>
        <w:t xml:space="preserve"> conditions in </w:t>
      </w:r>
      <w:r w:rsidRPr="00EF3255">
        <w:t>aquaculture</w:t>
      </w:r>
      <w:r>
        <w:t xml:space="preserve"> facilities (</w:t>
      </w:r>
      <w:r w:rsidR="00FE1632">
        <w:t>e.g.</w:t>
      </w:r>
      <w:r>
        <w:t xml:space="preserve"> high stocking densities), </w:t>
      </w:r>
      <w:r w:rsidRPr="00EF648F">
        <w:t xml:space="preserve">any </w:t>
      </w:r>
      <w:r w:rsidRPr="00EF3255">
        <w:t>farmed</w:t>
      </w:r>
      <w:r>
        <w:t xml:space="preserve"> </w:t>
      </w:r>
      <w:r w:rsidRPr="00EF648F">
        <w:t>susceptible species grown with</w:t>
      </w:r>
      <w:r>
        <w:t>,</w:t>
      </w:r>
      <w:r w:rsidRPr="00EF648F">
        <w:t xml:space="preserve"> or sharing the same water</w:t>
      </w:r>
      <w:r>
        <w:t xml:space="preserve"> as</w:t>
      </w:r>
      <w:r w:rsidRPr="00EF648F">
        <w:rPr>
          <w:rStyle w:val="Emphasis"/>
        </w:rPr>
        <w:t xml:space="preserve"> </w:t>
      </w:r>
      <w:r w:rsidRPr="00EF648F">
        <w:t>infe</w:t>
      </w:r>
      <w:r>
        <w:t>c</w:t>
      </w:r>
      <w:r w:rsidRPr="00EF648F">
        <w:t>ted sturgeon will be certain to be exposed to viable</w:t>
      </w:r>
      <w:r>
        <w:t xml:space="preserve"> </w:t>
      </w:r>
      <w:r w:rsidRPr="00DF2ADE">
        <w:rPr>
          <w:rStyle w:val="Emphasis"/>
        </w:rPr>
        <w:t>Y. ruckeri</w:t>
      </w:r>
      <w:r w:rsidRPr="00EF648F">
        <w:t>.</w:t>
      </w:r>
    </w:p>
    <w:p w14:paraId="1379E21F" w14:textId="77777777" w:rsidR="00EF3255" w:rsidRPr="00EF648F" w:rsidRDefault="00EF3255" w:rsidP="00EF3255">
      <w:pPr>
        <w:pStyle w:val="ListBullet"/>
      </w:pPr>
      <w:r w:rsidRPr="00833427">
        <w:t xml:space="preserve">Farmed susceptible species are </w:t>
      </w:r>
      <w:r w:rsidRPr="00EF3255">
        <w:t>generally</w:t>
      </w:r>
      <w:r w:rsidRPr="00833427">
        <w:t xml:space="preserve"> stocked at relatively high densities and are not usually subject to competition from non-aquaculture species. For this reason, it is almost certain that any imported live sturgeon introduced to farmed susceptible species would make contact with this exposure group</w:t>
      </w:r>
      <w:r>
        <w:t>.</w:t>
      </w:r>
    </w:p>
    <w:p w14:paraId="45E47DE7" w14:textId="244D7DF4" w:rsidR="00EF3255" w:rsidRDefault="00EF3255" w:rsidP="00EF3255">
      <w:pPr>
        <w:pStyle w:val="ListBullet"/>
      </w:pPr>
      <w:r w:rsidRPr="002529F1">
        <w:t xml:space="preserve">Introduction into the wild may occur by direct release of imported live sturgeon or its associated wastes from the aquaculture facility into natural waters. </w:t>
      </w:r>
      <w:r>
        <w:t>Whil</w:t>
      </w:r>
      <w:r w:rsidRPr="009B17E1">
        <w:t>st wild susceptible species would be less abundant than susceptible species in aquaculture facilities</w:t>
      </w:r>
      <w:r>
        <w:t>, t</w:t>
      </w:r>
      <w:r w:rsidRPr="009B17E1">
        <w:t>his</w:t>
      </w:r>
      <w:r w:rsidRPr="002529F1">
        <w:t xml:space="preserve"> would be a direct </w:t>
      </w:r>
      <w:r>
        <w:t xml:space="preserve">exposure </w:t>
      </w:r>
      <w:r w:rsidRPr="002529F1">
        <w:t xml:space="preserve">pathway if a farm has not implemented standards of biosecurity for fish escapes and waste management that would exclude </w:t>
      </w:r>
      <w:r w:rsidRPr="002529F1">
        <w:rPr>
          <w:rStyle w:val="Emphasis"/>
        </w:rPr>
        <w:t>Y. ruckeri</w:t>
      </w:r>
      <w:r w:rsidRPr="002529F1">
        <w:t xml:space="preserve"> from discharges.</w:t>
      </w:r>
    </w:p>
    <w:p w14:paraId="69BEDB0F" w14:textId="77777777" w:rsidR="00EF3255" w:rsidRDefault="00EF3255" w:rsidP="00EF3255">
      <w:pPr>
        <w:pStyle w:val="Heading5"/>
      </w:pPr>
      <w:r w:rsidRPr="00EF3255">
        <w:t>Conclusion</w:t>
      </w:r>
    </w:p>
    <w:p w14:paraId="59E6CDFA" w14:textId="41298845" w:rsidR="00EF3255" w:rsidRDefault="00EF3255" w:rsidP="00EF3255">
      <w:r>
        <w:t>Based on this information and using the qualitative likelihood descriptors in</w:t>
      </w:r>
      <w:r w:rsidR="00E1478A">
        <w:t xml:space="preserve"> </w:t>
      </w:r>
      <w:r w:rsidR="00E1478A">
        <w:fldChar w:fldCharType="begin"/>
      </w:r>
      <w:r w:rsidR="00E1478A">
        <w:instrText xml:space="preserve"> REF _Ref124329975 \h </w:instrText>
      </w:r>
      <w:r w:rsidR="00E1478A">
        <w:fldChar w:fldCharType="separate"/>
      </w:r>
      <w:r w:rsidR="008C1604">
        <w:t xml:space="preserve">Table </w:t>
      </w:r>
      <w:r w:rsidR="008C1604">
        <w:rPr>
          <w:noProof/>
        </w:rPr>
        <w:t>4</w:t>
      </w:r>
      <w:r w:rsidR="00E1478A">
        <w:fldChar w:fldCharType="end"/>
      </w:r>
      <w:r>
        <w:t xml:space="preserve">, the partial likelihood of exposure of each exposure group to </w:t>
      </w:r>
      <w:r w:rsidRPr="00C85518">
        <w:rPr>
          <w:rStyle w:val="Emphasis"/>
        </w:rPr>
        <w:t>Y. ruckeri</w:t>
      </w:r>
      <w:r>
        <w:t xml:space="preserve"> in </w:t>
      </w:r>
      <w:r w:rsidRPr="00B63E36">
        <w:rPr>
          <w:rStyle w:val="Strong"/>
        </w:rPr>
        <w:t>imported live sturgeon</w:t>
      </w:r>
      <w:r>
        <w:t xml:space="preserve"> was estimated to be:</w:t>
      </w:r>
    </w:p>
    <w:p w14:paraId="0678CF82" w14:textId="77777777" w:rsidR="00EF3255" w:rsidRDefault="00EF3255" w:rsidP="00EF3255">
      <w:pPr>
        <w:pStyle w:val="ListBullet"/>
      </w:pPr>
      <w:r>
        <w:t xml:space="preserve">Farmed </w:t>
      </w:r>
      <w:r w:rsidRPr="00EF3255">
        <w:t>susceptible</w:t>
      </w:r>
      <w:r>
        <w:t xml:space="preserve"> species—</w:t>
      </w:r>
      <w:r>
        <w:rPr>
          <w:rStyle w:val="Strong"/>
        </w:rPr>
        <w:t>Moderate.</w:t>
      </w:r>
    </w:p>
    <w:p w14:paraId="63BD5FFA" w14:textId="77777777" w:rsidR="00EF3255" w:rsidRDefault="00EF3255" w:rsidP="00EF3255">
      <w:pPr>
        <w:pStyle w:val="ListBullet"/>
      </w:pPr>
      <w:r>
        <w:t xml:space="preserve">Wild </w:t>
      </w:r>
      <w:r w:rsidRPr="00EF3255">
        <w:t>susceptible</w:t>
      </w:r>
      <w:r>
        <w:t xml:space="preserve"> species—</w:t>
      </w:r>
      <w:r>
        <w:rPr>
          <w:b/>
          <w:bCs/>
          <w:iCs/>
        </w:rPr>
        <w:t>Low.</w:t>
      </w:r>
    </w:p>
    <w:p w14:paraId="7317EB09" w14:textId="01A4B73D" w:rsidR="00EF3255" w:rsidRDefault="00E1478A" w:rsidP="00EF3255">
      <w:r>
        <w:t>T</w:t>
      </w:r>
      <w:r w:rsidR="00EF3255">
        <w:t xml:space="preserve">he partial likelihood of exposure to each exposure group for </w:t>
      </w:r>
      <w:r w:rsidR="00EF3255" w:rsidRPr="002529F1">
        <w:rPr>
          <w:rStyle w:val="Emphasis"/>
        </w:rPr>
        <w:t>Y. ruckeri</w:t>
      </w:r>
      <w:r w:rsidR="00EF3255">
        <w:t xml:space="preserve"> in </w:t>
      </w:r>
      <w:r w:rsidR="00E946B5" w:rsidRPr="00E946B5">
        <w:rPr>
          <w:rStyle w:val="Strong"/>
        </w:rPr>
        <w:t xml:space="preserve">imported </w:t>
      </w:r>
      <w:r w:rsidR="00EF3255" w:rsidRPr="00B63E36">
        <w:rPr>
          <w:rStyle w:val="Strong"/>
        </w:rPr>
        <w:t>sturgeon reproductive material</w:t>
      </w:r>
      <w:r w:rsidR="00EF3255">
        <w:t xml:space="preserve"> was estimated to be:</w:t>
      </w:r>
    </w:p>
    <w:p w14:paraId="77A0A3B7" w14:textId="77777777" w:rsidR="00EF3255" w:rsidRDefault="00EF3255" w:rsidP="00EF3255">
      <w:pPr>
        <w:pStyle w:val="ListBullet"/>
      </w:pPr>
      <w:r>
        <w:t xml:space="preserve">Farmed </w:t>
      </w:r>
      <w:r w:rsidRPr="00EF3255">
        <w:t>susceptible</w:t>
      </w:r>
      <w:r>
        <w:t xml:space="preserve"> species—</w:t>
      </w:r>
      <w:r>
        <w:rPr>
          <w:rStyle w:val="Strong"/>
        </w:rPr>
        <w:t>Moderate.</w:t>
      </w:r>
    </w:p>
    <w:p w14:paraId="68B58F9A" w14:textId="77777777" w:rsidR="00EF3255" w:rsidRDefault="00EF3255" w:rsidP="00EF3255">
      <w:pPr>
        <w:pStyle w:val="ListBullet"/>
      </w:pPr>
      <w:r>
        <w:t>Wild susceptible species—</w:t>
      </w:r>
      <w:r>
        <w:rPr>
          <w:rStyle w:val="Strong"/>
        </w:rPr>
        <w:t>L</w:t>
      </w:r>
      <w:r w:rsidRPr="00655F7A">
        <w:rPr>
          <w:b/>
          <w:bCs/>
          <w:iCs/>
        </w:rPr>
        <w:t>ow</w:t>
      </w:r>
      <w:r>
        <w:rPr>
          <w:b/>
          <w:bCs/>
          <w:iCs/>
        </w:rPr>
        <w:t>.</w:t>
      </w:r>
    </w:p>
    <w:p w14:paraId="1852E4FC" w14:textId="77777777" w:rsidR="00EF3255" w:rsidRDefault="00EF3255" w:rsidP="00EF3255">
      <w:pPr>
        <w:pStyle w:val="Heading4"/>
      </w:pPr>
      <w:r w:rsidRPr="00EF3255">
        <w:t>Determination</w:t>
      </w:r>
      <w:r>
        <w:t xml:space="preserve"> of the partial annual likelihood of entry and exposure</w:t>
      </w:r>
    </w:p>
    <w:p w14:paraId="3F274973" w14:textId="18234AD7" w:rsidR="00EF3255" w:rsidRDefault="00EF3255" w:rsidP="00EF3255">
      <w:r>
        <w:t xml:space="preserve">The partial annual likelihood of entry and exposure of each exposure group to </w:t>
      </w:r>
      <w:r w:rsidRPr="00C85518">
        <w:rPr>
          <w:rStyle w:val="Emphasis"/>
        </w:rPr>
        <w:t>Y. ruckeri</w:t>
      </w:r>
      <w:r>
        <w:t xml:space="preserve"> in </w:t>
      </w:r>
      <w:r w:rsidRPr="007F5B20">
        <w:rPr>
          <w:rStyle w:val="Strong"/>
        </w:rPr>
        <w:t>imported live sturgeon</w:t>
      </w:r>
      <w:r>
        <w:t xml:space="preserve"> was determined by combining the likelihood of entry and the partial likelihood of exposure using the matrix in </w:t>
      </w:r>
      <w:r w:rsidR="00473DB3">
        <w:fldChar w:fldCharType="begin"/>
      </w:r>
      <w:r w:rsidR="00473DB3">
        <w:instrText xml:space="preserve"> REF _Ref124344689 \h </w:instrText>
      </w:r>
      <w:r w:rsidR="00473DB3">
        <w:fldChar w:fldCharType="separate"/>
      </w:r>
      <w:r w:rsidR="008C1604">
        <w:t xml:space="preserve">Figure </w:t>
      </w:r>
      <w:r w:rsidR="008C1604">
        <w:rPr>
          <w:noProof/>
        </w:rPr>
        <w:t>3</w:t>
      </w:r>
      <w:r w:rsidR="00473DB3">
        <w:fldChar w:fldCharType="end"/>
      </w:r>
      <w:r w:rsidR="00473DB3">
        <w:t xml:space="preserve"> </w:t>
      </w:r>
      <w:r>
        <w:t>and was found to be:</w:t>
      </w:r>
    </w:p>
    <w:p w14:paraId="61399991" w14:textId="77777777" w:rsidR="00EF3255" w:rsidRDefault="00EF3255" w:rsidP="00EF3255">
      <w:pPr>
        <w:pStyle w:val="ListBullet"/>
        <w:rPr>
          <w:rStyle w:val="Strong"/>
        </w:rPr>
      </w:pPr>
      <w:r>
        <w:t xml:space="preserve">Farmed </w:t>
      </w:r>
      <w:r w:rsidRPr="00EF3255">
        <w:t>susceptible</w:t>
      </w:r>
      <w:r>
        <w:t xml:space="preserve"> species—</w:t>
      </w:r>
      <w:r w:rsidRPr="00363574">
        <w:rPr>
          <w:rStyle w:val="Strong"/>
        </w:rPr>
        <w:t>Low</w:t>
      </w:r>
      <w:r>
        <w:rPr>
          <w:rStyle w:val="Strong"/>
        </w:rPr>
        <w:t>.</w:t>
      </w:r>
    </w:p>
    <w:p w14:paraId="79C532E1" w14:textId="77777777" w:rsidR="00EF3255" w:rsidRPr="004756A5" w:rsidRDefault="00EF3255" w:rsidP="00EF3255">
      <w:pPr>
        <w:pStyle w:val="ListBullet"/>
        <w:rPr>
          <w:rStyle w:val="Strong"/>
        </w:rPr>
      </w:pPr>
      <w:r>
        <w:t xml:space="preserve">Wild </w:t>
      </w:r>
      <w:r w:rsidRPr="00EF3255">
        <w:t>susceptible</w:t>
      </w:r>
      <w:r>
        <w:t xml:space="preserve"> species—</w:t>
      </w:r>
      <w:r>
        <w:rPr>
          <w:rStyle w:val="Strong"/>
        </w:rPr>
        <w:t>L</w:t>
      </w:r>
      <w:r w:rsidRPr="007A43CD">
        <w:rPr>
          <w:rStyle w:val="Strong"/>
        </w:rPr>
        <w:t>ow</w:t>
      </w:r>
      <w:r>
        <w:rPr>
          <w:rStyle w:val="Strong"/>
        </w:rPr>
        <w:t>.</w:t>
      </w:r>
    </w:p>
    <w:p w14:paraId="1D3DCE76" w14:textId="6252C3C2" w:rsidR="00EF3255" w:rsidRDefault="00EF3255" w:rsidP="00EF3255">
      <w:r>
        <w:t xml:space="preserve">The partial annual likelihood of entry and exposure of each exposure group to </w:t>
      </w:r>
      <w:r w:rsidRPr="00C85518">
        <w:rPr>
          <w:rStyle w:val="Emphasis"/>
        </w:rPr>
        <w:t>Y. ruckeri</w:t>
      </w:r>
      <w:r>
        <w:t xml:space="preserve"> in </w:t>
      </w:r>
      <w:r>
        <w:rPr>
          <w:rStyle w:val="Strong"/>
        </w:rPr>
        <w:t>imported</w:t>
      </w:r>
      <w:r w:rsidRPr="007F5B20">
        <w:rPr>
          <w:rStyle w:val="Strong"/>
        </w:rPr>
        <w:t xml:space="preserve"> </w:t>
      </w:r>
      <w:r w:rsidR="00E946B5">
        <w:rPr>
          <w:rStyle w:val="Strong"/>
        </w:rPr>
        <w:t xml:space="preserve">sturgeon </w:t>
      </w:r>
      <w:r w:rsidRPr="007F5B20">
        <w:rPr>
          <w:rStyle w:val="Strong"/>
        </w:rPr>
        <w:t>reproductive material</w:t>
      </w:r>
      <w:r>
        <w:t xml:space="preserve"> was similarly determined and found to be:</w:t>
      </w:r>
    </w:p>
    <w:p w14:paraId="67264DEC" w14:textId="77777777" w:rsidR="00EF3255" w:rsidRPr="00802F24" w:rsidRDefault="00EF3255" w:rsidP="00EF3255">
      <w:pPr>
        <w:pStyle w:val="ListBullet"/>
        <w:rPr>
          <w:rStyle w:val="Strong"/>
          <w:b w:val="0"/>
          <w:bCs w:val="0"/>
        </w:rPr>
      </w:pPr>
      <w:r>
        <w:t xml:space="preserve">Farmed </w:t>
      </w:r>
      <w:r w:rsidRPr="00EF3255">
        <w:t>susceptible</w:t>
      </w:r>
      <w:r>
        <w:t xml:space="preserve"> species—</w:t>
      </w:r>
      <w:r>
        <w:rPr>
          <w:rStyle w:val="Strong"/>
        </w:rPr>
        <w:t>Low.</w:t>
      </w:r>
    </w:p>
    <w:p w14:paraId="43883465" w14:textId="77777777" w:rsidR="00EF3255" w:rsidRPr="004756A5" w:rsidRDefault="00EF3255" w:rsidP="00EF3255">
      <w:pPr>
        <w:pStyle w:val="ListBullet"/>
        <w:rPr>
          <w:rStyle w:val="Strong"/>
        </w:rPr>
      </w:pPr>
      <w:r>
        <w:t xml:space="preserve">Wild </w:t>
      </w:r>
      <w:r w:rsidRPr="00EF3255">
        <w:t>susceptible</w:t>
      </w:r>
      <w:r>
        <w:t xml:space="preserve"> species—</w:t>
      </w:r>
      <w:r>
        <w:rPr>
          <w:rStyle w:val="Strong"/>
        </w:rPr>
        <w:t>L</w:t>
      </w:r>
      <w:r w:rsidRPr="007A43CD">
        <w:rPr>
          <w:rStyle w:val="Strong"/>
        </w:rPr>
        <w:t>ow</w:t>
      </w:r>
      <w:r>
        <w:rPr>
          <w:rStyle w:val="Strong"/>
        </w:rPr>
        <w:t>.</w:t>
      </w:r>
    </w:p>
    <w:p w14:paraId="5B4EE27A" w14:textId="77777777" w:rsidR="00EF3255" w:rsidRDefault="00EF3255" w:rsidP="00EF3255">
      <w:pPr>
        <w:pStyle w:val="Heading4"/>
      </w:pPr>
      <w:r>
        <w:t>Consequence assessment</w:t>
      </w:r>
    </w:p>
    <w:p w14:paraId="7C534FB6" w14:textId="77777777" w:rsidR="00EF3255" w:rsidRDefault="00EF3255" w:rsidP="00EF3255">
      <w:pPr>
        <w:pStyle w:val="Heading5"/>
      </w:pPr>
      <w:r>
        <w:t xml:space="preserve">Partial likelihood of establishment and </w:t>
      </w:r>
      <w:r w:rsidRPr="00EF3255">
        <w:t>spread</w:t>
      </w:r>
    </w:p>
    <w:p w14:paraId="232600D0" w14:textId="0B3A3EF2" w:rsidR="00EF3255" w:rsidRDefault="00EF3255" w:rsidP="00EF3255">
      <w:r>
        <w:t xml:space="preserve">The key points considered relevant when determining the partial likelihood of establishment and spread of </w:t>
      </w:r>
      <w:r w:rsidRPr="00C85518">
        <w:rPr>
          <w:rStyle w:val="Emphasis"/>
        </w:rPr>
        <w:t>Y. ruckeri</w:t>
      </w:r>
      <w:r w:rsidR="00050275">
        <w:t xml:space="preserve"> were that:</w:t>
      </w:r>
    </w:p>
    <w:p w14:paraId="03FA039B" w14:textId="7582BDBB" w:rsidR="00EF3255" w:rsidRDefault="00EF3255" w:rsidP="00EF3255">
      <w:pPr>
        <w:pStyle w:val="ListBullet"/>
      </w:pPr>
      <w:r w:rsidRPr="00C85518">
        <w:rPr>
          <w:rStyle w:val="Emphasis"/>
        </w:rPr>
        <w:t>Y. ruckeri</w:t>
      </w:r>
      <w:r>
        <w:t xml:space="preserve"> can be transmitted horizontally via water and contact between fish. It may persist for an extended period in the environment (more than 3 months) </w:t>
      </w:r>
      <w:r w:rsidR="00295283">
        <w:fldChar w:fldCharType="begin"/>
      </w:r>
      <w:r w:rsidR="00295283">
        <w:instrText xml:space="preserve"> ADDIN EN.CITE &lt;EndNote&gt;&lt;Cite&gt;&lt;Author&gt;Romalde&lt;/Author&gt;&lt;Year&gt;1994&lt;/Year&gt;&lt;RecNum&gt;22696&lt;/RecNum&gt;&lt;IDText&gt;20822&lt;/IDText&gt;&lt;DisplayText&gt;(Romalde et al. 1994a)&lt;/DisplayText&gt;&lt;record&gt;&lt;rec-number&gt;22696&lt;/rec-number&gt;&lt;foreign-keys&gt;&lt;key app="EN" db-id="90awwt25bdptwtee25dppx5jwvddp2str0sz" timestamp="1652398963" guid="cfb81ac8-9381-402c-98ee-f178d43bb8bc"&gt;22696&lt;/key&gt;&lt;/foreign-keys&gt;&lt;ref-type name="Journal Articles"&gt;17&lt;/ref-type&gt;&lt;contributors&gt;&lt;authors&gt;&lt;author&gt;Romalde, J.L.&lt;/author&gt;&lt;author&gt;Barja, J.L.&lt;/author&gt;&lt;author&gt;Magariños, B.&lt;/author&gt;&lt;author&gt;Toranzo, A.E.&lt;/author&gt;&lt;/authors&gt;&lt;/contributors&gt;&lt;titles&gt;&lt;title&gt;&lt;style face="normal" font="default" size="100%"&gt;Starvation-survival processes of the bacterial fish pathogen &lt;/style&gt;&lt;style face="italic" font="default" size="100%"&gt;Yersinia ruckeri&lt;/style&gt;&lt;/title&gt;&lt;secondary-title&gt;Systematic and Applied Microbiology&lt;/secondary-title&gt;&lt;/titles&gt;&lt;periodical&gt;&lt;full-title&gt;Systematic and Applied Microbiology&lt;/full-title&gt;&lt;/periodical&gt;&lt;pages&gt;161-168&lt;/pages&gt;&lt;volume&gt;17&lt;/volume&gt;&lt;keywords&gt;&lt;keyword&gt;starvation&lt;/keyword&gt;&lt;keyword&gt;dormancy&lt;/keyword&gt;&lt;keyword&gt;water and sediment microcosms&lt;/keyword&gt;&lt;/keywords&gt;&lt;dates&gt;&lt;year&gt;1994&lt;/year&gt;&lt;pub-dates&gt;&lt;date&gt;14 December 2021&lt;/date&gt;&lt;/pub-dates&gt;&lt;/dates&gt;&lt;orig-pub&gt;\\ACT001CL04FS07\BIOSECURITYDATA$\E Library\Animal Catalogue\J:\E Library\Animal Catalogue\R\Romalde et al 1993 EN20822.pdf&lt;/orig-pub&gt;&lt;label&gt;20822&lt;/label&gt;&lt;urls&gt;&lt;related-urls&gt;&lt;url&gt;https://www.sciencedirect.com/science/article/pii/S0723202011800020&lt;/url&gt;&lt;/related-urls&gt;&lt;/urls&gt;&lt;custom2&gt;abstract only&lt;/custom2&gt;&lt;electronic-resource-num&gt;https://doi.org/10.1016/S0723-2020(11)80002-0&lt;/electronic-resource-num&gt;&lt;/record&gt;&lt;/Cite&gt;&lt;/EndNote&gt;</w:instrText>
      </w:r>
      <w:r w:rsidR="00295283">
        <w:fldChar w:fldCharType="separate"/>
      </w:r>
      <w:r w:rsidR="00295283">
        <w:rPr>
          <w:noProof/>
        </w:rPr>
        <w:t>(Romalde et al. 1994a)</w:t>
      </w:r>
      <w:r w:rsidR="00295283">
        <w:fldChar w:fldCharType="end"/>
      </w:r>
      <w:r>
        <w:t xml:space="preserve">. Transmission from broodstock to progeny may occur </w:t>
      </w:r>
      <w:r w:rsidR="00295283">
        <w:fldChar w:fldCharType="begin"/>
      </w:r>
      <w:r w:rsidR="00295283">
        <w:instrText xml:space="preserve"> ADDIN EN.CITE &lt;EndNote&gt;&lt;Cite&gt;&lt;Author&gt;Glennon&lt;/Author&gt;&lt;Year&gt;2018&lt;/Year&gt;&lt;RecNum&gt;19978&lt;/RecNum&gt;&lt;IDText&gt;20793&lt;/IDText&gt;&lt;DisplayText&gt;(Glennon et al. 2018)&lt;/DisplayText&gt;&lt;record&gt;&lt;rec-number&gt;19978&lt;/rec-number&gt;&lt;foreign-keys&gt;&lt;key app="EN" db-id="90awwt25bdptwtee25dppx5jwvddp2str0sz" timestamp="1652398532" guid="575f87ba-e28b-43c4-98c4-2bdcb1f48c71"&gt;19978&lt;/key&gt;&lt;/foreign-keys&gt;&lt;ref-type name="Journal Articles"&gt;17&lt;/ref-type&gt;&lt;contributors&gt;&lt;authors&gt;&lt;author&gt;Glennon, Emma E&lt;/author&gt;&lt;author&gt;Restif, Olivier&lt;/author&gt;&lt;author&gt;Sbarbaro, Silke Riesle&lt;/author&gt;&lt;author&gt;Garnier, Romain&lt;/author&gt;&lt;author&gt;Cunningham, Andrew A&lt;/author&gt;&lt;author&gt;Suu-Ire, Richard D&lt;/author&gt;&lt;author&gt;Osei-Amponsah, Richard&lt;/author&gt;&lt;author&gt;Wood, James LN&lt;/author&gt;&lt;author&gt;Peel, Alison J&lt;/author&gt;&lt;/authors&gt;&lt;/contributors&gt;&lt;titles&gt;&lt;title&gt;Domesticated animals as hosts of henipaviruses and filoviruses: A systematic review&lt;/title&gt;&lt;secondary-title&gt;The Veterinary Journal&lt;/secondary-title&gt;&lt;/titles&gt;&lt;periodical&gt;&lt;full-title&gt;The Veterinary Journal&lt;/full-title&gt;&lt;/periodical&gt;&lt;pages&gt;25-34&lt;/pages&gt;&lt;volume&gt;233&lt;/volume&gt;&lt;keywords&gt;&lt;keyword&gt;Bat-borne viruses&lt;/keyword&gt;&lt;keyword&gt;Domesticated animals&lt;/keyword&gt;&lt;keyword&gt;Emerging zoonotic viruses&lt;/keyword&gt;&lt;keyword&gt;Filoviruses&lt;/keyword&gt;&lt;keyword&gt;Henipaviruses&lt;/keyword&gt;&lt;/keywords&gt;&lt;dates&gt;&lt;year&gt;2018&lt;/year&gt;&lt;pub-dates&gt;&lt;date&gt;20 April 2020&lt;/date&gt;&lt;/pub-dates&gt;&lt;/dates&gt;&lt;orig-pub&gt;\\Act001cl04fs07\biosecuritydata$\E Library\Animal Catalogue\G\Glennon et al 2018 EN20793.pdf&lt;/orig-pub&gt;&lt;isbn&gt;1090-0233&lt;/isbn&gt;&lt;label&gt;20793&lt;/label&gt;&lt;work-type&gt;04/20/2020&lt;/work-type&gt;&lt;urls&gt;&lt;/urls&gt;&lt;custom1&gt;an niv&lt;/custom1&gt;&lt;electronic-resource-num&gt;https://doi.org/10.1016/j.tvjl.2017.12.024&lt;/electronic-resource-num&gt;&lt;/record&gt;&lt;/Cite&gt;&lt;/EndNote&gt;</w:instrText>
      </w:r>
      <w:r w:rsidR="00295283">
        <w:fldChar w:fldCharType="separate"/>
      </w:r>
      <w:r w:rsidR="00295283">
        <w:rPr>
          <w:noProof/>
        </w:rPr>
        <w:t>(Glennon et al. 2018)</w:t>
      </w:r>
      <w:r w:rsidR="00295283">
        <w:fldChar w:fldCharType="end"/>
      </w:r>
      <w:r>
        <w:t>.</w:t>
      </w:r>
    </w:p>
    <w:p w14:paraId="29691532" w14:textId="3265C2E4" w:rsidR="00EF3255" w:rsidRPr="00EF3255" w:rsidRDefault="00EF3255" w:rsidP="00EF3255">
      <w:pPr>
        <w:pStyle w:val="ListBullet"/>
      </w:pPr>
      <w:r>
        <w:t xml:space="preserve">Fish that survive </w:t>
      </w:r>
      <w:r w:rsidRPr="00DF2ADE">
        <w:rPr>
          <w:rStyle w:val="Emphasis"/>
        </w:rPr>
        <w:t>Y. ruckeri</w:t>
      </w:r>
      <w:r>
        <w:t xml:space="preserve"> </w:t>
      </w:r>
      <w:r w:rsidRPr="00EF3255">
        <w:t>infection can remain carriers and become sources of the bacteria.</w:t>
      </w:r>
    </w:p>
    <w:p w14:paraId="3F5EE85F" w14:textId="04F27561" w:rsidR="00EF3255" w:rsidRDefault="00EF3255" w:rsidP="00EF3255">
      <w:pPr>
        <w:pStyle w:val="ListBullet"/>
      </w:pPr>
      <w:r w:rsidRPr="00DF2ADE">
        <w:rPr>
          <w:rStyle w:val="Emphasis"/>
        </w:rPr>
        <w:t>Y. ruckeri</w:t>
      </w:r>
      <w:r>
        <w:t xml:space="preserve"> </w:t>
      </w:r>
      <w:r w:rsidRPr="00EF3255">
        <w:t>can</w:t>
      </w:r>
      <w:r>
        <w:t xml:space="preserve"> remain infectious in the environment for an extended time, particularly in biofilms and sediment.</w:t>
      </w:r>
    </w:p>
    <w:p w14:paraId="370549BF" w14:textId="77777777" w:rsidR="00EF3255" w:rsidRDefault="00EF3255" w:rsidP="00EF3255">
      <w:pPr>
        <w:pStyle w:val="ListBullet"/>
      </w:pPr>
      <w:r w:rsidRPr="005F6655">
        <w:t xml:space="preserve">It is expected that susceptible </w:t>
      </w:r>
      <w:r>
        <w:t>species</w:t>
      </w:r>
      <w:r w:rsidRPr="005F6655">
        <w:t xml:space="preserve"> </w:t>
      </w:r>
      <w:r>
        <w:t xml:space="preserve">in contact with </w:t>
      </w:r>
      <w:r w:rsidRPr="005F6655">
        <w:t xml:space="preserve">infected </w:t>
      </w:r>
      <w:r>
        <w:t>fish</w:t>
      </w:r>
      <w:r w:rsidRPr="005F6655">
        <w:t xml:space="preserve"> would receive an infectious dose.</w:t>
      </w:r>
    </w:p>
    <w:p w14:paraId="60EAF7EE" w14:textId="648DC7D4" w:rsidR="00EF3255" w:rsidRDefault="00EF3255" w:rsidP="00EF3255">
      <w:pPr>
        <w:pStyle w:val="ListBullet"/>
      </w:pPr>
      <w:r w:rsidRPr="00C85518">
        <w:rPr>
          <w:rStyle w:val="Emphasis"/>
        </w:rPr>
        <w:t>Y. ruckeri</w:t>
      </w:r>
      <w:r>
        <w:t xml:space="preserve"> can infect a wide range of species present in Australia including salmonids, </w:t>
      </w:r>
      <w:r w:rsidRPr="007313AE">
        <w:rPr>
          <w:rStyle w:val="Emphasis"/>
        </w:rPr>
        <w:t>Anguilla</w:t>
      </w:r>
      <w:r>
        <w:t xml:space="preserve"> species, </w:t>
      </w:r>
      <w:r w:rsidRPr="00EC2DD1">
        <w:rPr>
          <w:rStyle w:val="Emphasis"/>
        </w:rPr>
        <w:t>C</w:t>
      </w:r>
      <w:r>
        <w:rPr>
          <w:rStyle w:val="Emphasis"/>
        </w:rPr>
        <w:t>. </w:t>
      </w:r>
      <w:r w:rsidRPr="00EC2DD1">
        <w:rPr>
          <w:rStyle w:val="Emphasis"/>
        </w:rPr>
        <w:t>auratus</w:t>
      </w:r>
      <w:r>
        <w:rPr>
          <w:rStyle w:val="Emphasis"/>
        </w:rPr>
        <w:t xml:space="preserve">, </w:t>
      </w:r>
      <w:r w:rsidRPr="006B5714">
        <w:rPr>
          <w:rStyle w:val="Emphasis"/>
        </w:rPr>
        <w:t>C</w:t>
      </w:r>
      <w:r>
        <w:rPr>
          <w:rStyle w:val="Emphasis"/>
        </w:rPr>
        <w:t>. </w:t>
      </w:r>
      <w:r w:rsidRPr="006B5714">
        <w:rPr>
          <w:rStyle w:val="Emphasis"/>
        </w:rPr>
        <w:t>carpio</w:t>
      </w:r>
      <w:r>
        <w:rPr>
          <w:rStyle w:val="Emphasis"/>
        </w:rPr>
        <w:t xml:space="preserve">, </w:t>
      </w:r>
      <w:r w:rsidRPr="00674E6E">
        <w:rPr>
          <w:rStyle w:val="Emphasis"/>
        </w:rPr>
        <w:t>P</w:t>
      </w:r>
      <w:r>
        <w:rPr>
          <w:rStyle w:val="Emphasis"/>
        </w:rPr>
        <w:t>. </w:t>
      </w:r>
      <w:r w:rsidRPr="00674E6E">
        <w:rPr>
          <w:rStyle w:val="Emphasis"/>
        </w:rPr>
        <w:t>fluviatilis</w:t>
      </w:r>
      <w:r>
        <w:rPr>
          <w:rStyle w:val="Emphasis"/>
        </w:rPr>
        <w:t xml:space="preserve"> and </w:t>
      </w:r>
      <w:r w:rsidRPr="008A7BA7">
        <w:rPr>
          <w:rStyle w:val="Emphasis"/>
        </w:rPr>
        <w:t>R</w:t>
      </w:r>
      <w:r>
        <w:rPr>
          <w:rStyle w:val="Emphasis"/>
        </w:rPr>
        <w:t>. </w:t>
      </w:r>
      <w:r w:rsidRPr="008A7BA7">
        <w:rPr>
          <w:rStyle w:val="Emphasis"/>
        </w:rPr>
        <w:t>rutilus</w:t>
      </w:r>
      <w:r>
        <w:t>.</w:t>
      </w:r>
    </w:p>
    <w:p w14:paraId="3136539B" w14:textId="2E37F5B2" w:rsidR="00EF3255" w:rsidRDefault="00EF3255" w:rsidP="00EF3255">
      <w:pPr>
        <w:pStyle w:val="ListBullet"/>
      </w:pPr>
      <w:r>
        <w:t xml:space="preserve">Outbreaks of </w:t>
      </w:r>
      <w:r w:rsidRPr="00C85518">
        <w:rPr>
          <w:rStyle w:val="Emphasis"/>
        </w:rPr>
        <w:t>Y. ruckeri</w:t>
      </w:r>
      <w:r>
        <w:t xml:space="preserve"> typically occur at water temperatures of 15– 18°C. Subclinical infections may occur in </w:t>
      </w:r>
      <w:r w:rsidRPr="00EF3255">
        <w:t>cooler</w:t>
      </w:r>
      <w:r>
        <w:t xml:space="preserve"> waters (&lt;10°C).</w:t>
      </w:r>
    </w:p>
    <w:p w14:paraId="399639C2" w14:textId="43FA19A7" w:rsidR="00A761C0" w:rsidRDefault="00EF3255" w:rsidP="00A761C0">
      <w:pPr>
        <w:pStyle w:val="ListBullet"/>
      </w:pPr>
      <w:r w:rsidRPr="00DF2ADE">
        <w:rPr>
          <w:rStyle w:val="Emphasis"/>
        </w:rPr>
        <w:t>Y. ruckeri</w:t>
      </w:r>
      <w:r>
        <w:t xml:space="preserve"> </w:t>
      </w:r>
      <w:r w:rsidRPr="000D1E5C">
        <w:t xml:space="preserve">can be </w:t>
      </w:r>
      <w:r w:rsidRPr="00EF3255">
        <w:t>treated</w:t>
      </w:r>
      <w:r w:rsidRPr="000D1E5C">
        <w:t xml:space="preserve"> by antibiotics </w:t>
      </w:r>
      <w:r>
        <w:t xml:space="preserve">although antibiotic-resistance strains can occur. </w:t>
      </w:r>
      <w:r w:rsidR="00A761C0" w:rsidRPr="00BD4610">
        <w:t xml:space="preserve">Trimethoprim (Dihydrofolate Inhibitor) and Oxytetracycline (Tetracycline) </w:t>
      </w:r>
      <w:r w:rsidR="00A761C0">
        <w:t xml:space="preserve">are used in Tasmania’s salmonid aquaculture industry </w:t>
      </w:r>
      <w:r w:rsidR="00295283">
        <w:fldChar w:fldCharType="begin"/>
      </w:r>
      <w:r w:rsidR="00295283">
        <w:instrText xml:space="preserve"> ADDIN EN.CITE &lt;EndNote&gt;&lt;Cite&gt;&lt;Author&gt;Aquaculture&lt;/Author&gt;&lt;Year&gt;2021&lt;/Year&gt;&lt;RecNum&gt;46646&lt;/RecNum&gt;&lt;IDText&gt;25003&lt;/IDText&gt;&lt;DisplayText&gt;(Aquaculture 2021)&lt;/DisplayText&gt;&lt;record&gt;&lt;rec-number&gt;46646&lt;/rec-number&gt;&lt;foreign-keys&gt;&lt;key app="EN" db-id="90awwt25bdptwtee25dppx5jwvddp2str0sz" timestamp="1667862711" guid="5da6eaa1-baea-4392-ad40-89f5bf8002d2"&gt;46646&lt;/key&gt;&lt;/foreign-keys&gt;&lt;ref-type name="Electronic Publication"&gt;44&lt;/ref-type&gt;&lt;contributors&gt;&lt;authors&gt;&lt;author&gt;Huon Aquaculture&lt;/author&gt;&lt;/authors&gt;&lt;/contributors&gt;&lt;titles&gt;&lt;title&gt;Antibiotic Use&lt;/title&gt;&lt;/titles&gt;&lt;pages&gt;2&lt;/pages&gt;&lt;dates&gt;&lt;year&gt;2021&lt;/year&gt;&lt;/dates&gt;&lt;pub-location&gt;Tasmania&lt;/pub-location&gt;&lt;publisher&gt;Huon Aquaculture&lt;/publisher&gt;&lt;orig-pub&gt;\\ACT001CL04FS07\BIOSECURITYDATA$\E Library\Animal Catalogue\H\Huon 2021 EN25003.pdf&lt;/orig-pub&gt;&lt;label&gt;25003&lt;/label&gt;&lt;work-type&gt;11/02/2022&lt;/work-type&gt;&lt;urls&gt;&lt;/urls&gt;&lt;custom1&gt;sturgeon_BM&lt;/custom1&gt;&lt;electronic-resource-num&gt;https://www.huonaqua.com.au/wp-content/uploads/2021/03/Antibiotics-Fact-Sheet-FINAL.pdf&lt;/electronic-resource-num&gt;&lt;/record&gt;&lt;/Cite&gt;&lt;/EndNote&gt;</w:instrText>
      </w:r>
      <w:r w:rsidR="00295283">
        <w:fldChar w:fldCharType="separate"/>
      </w:r>
      <w:r w:rsidR="00295283">
        <w:rPr>
          <w:noProof/>
        </w:rPr>
        <w:t>(Aquaculture 2021)</w:t>
      </w:r>
      <w:r w:rsidR="00295283">
        <w:fldChar w:fldCharType="end"/>
      </w:r>
      <w:r w:rsidR="00A761C0">
        <w:t>.</w:t>
      </w:r>
    </w:p>
    <w:p w14:paraId="0C323B9A" w14:textId="18048C7E" w:rsidR="00EF3255" w:rsidRPr="00B86A41" w:rsidRDefault="00A32012" w:rsidP="00A761C0">
      <w:pPr>
        <w:pStyle w:val="ListBullet"/>
      </w:pPr>
      <w:r w:rsidRPr="00B86A41">
        <w:t>There are vaccines</w:t>
      </w:r>
      <w:r w:rsidR="00A761C0" w:rsidRPr="00B86A41">
        <w:t xml:space="preserve"> to control for </w:t>
      </w:r>
      <w:r w:rsidR="00A761C0" w:rsidRPr="00B86A41">
        <w:rPr>
          <w:rStyle w:val="Emphasis"/>
        </w:rPr>
        <w:t>Y. ruckeri</w:t>
      </w:r>
      <w:r w:rsidR="00A761C0" w:rsidRPr="00B86A41">
        <w:t xml:space="preserve"> (Hagerman strain) </w:t>
      </w:r>
      <w:r w:rsidRPr="00B86A41">
        <w:t xml:space="preserve">but they </w:t>
      </w:r>
      <w:r w:rsidR="00A761C0" w:rsidRPr="00B86A41">
        <w:t xml:space="preserve">are </w:t>
      </w:r>
      <w:r w:rsidRPr="00B86A41">
        <w:t xml:space="preserve">not </w:t>
      </w:r>
      <w:r w:rsidR="00A761C0" w:rsidRPr="00B86A41">
        <w:t xml:space="preserve">used in Tasmania’s salmonid aquaculture industry </w:t>
      </w:r>
      <w:r w:rsidR="00295283">
        <w:fldChar w:fldCharType="begin"/>
      </w:r>
      <w:r w:rsidR="00295283">
        <w:instrText xml:space="preserve"> ADDIN EN.CITE &lt;EndNote&gt;&lt;Cite&gt;&lt;Author&gt;Tasmanian Government&lt;/Author&gt;&lt;Year&gt;2022&lt;/Year&gt;&lt;RecNum&gt;45920&lt;/RecNum&gt;&lt;IDText&gt;23192&lt;/IDText&gt;&lt;DisplayText&gt;(Tasmanian Government 2022)&lt;/DisplayText&gt;&lt;record&gt;&lt;rec-number&gt;45920&lt;/rec-number&gt;&lt;foreign-keys&gt;&lt;key app="EN" db-id="90awwt25bdptwtee25dppx5jwvddp2str0sz" timestamp="1655857077" guid="a578a859-bbe1-4275-bd80-1627928152f9"&gt;45920&lt;/key&gt;&lt;/foreign-keys&gt;&lt;ref-type name="Electronic Publication"&gt;44&lt;/ref-type&gt;&lt;contributors&gt;&lt;authors&gt;&lt;author&gt;Tasmanian Government, &lt;/author&gt;&lt;/authors&gt;&lt;/contributors&gt;&lt;titles&gt;&lt;title&gt;Fish vaccines in Tasmania&lt;/title&gt;&lt;secondary-title&gt;Department of Natural Resources and Environment Tasmania, Animal Health Laboratory, Biosecurity Tasmania&lt;/secondary-title&gt;&lt;/titles&gt;&lt;dates&gt;&lt;year&gt;2022&lt;/year&gt;&lt;pub-dates&gt;&lt;date&gt;22 June 2022&lt;/date&gt;&lt;/pub-dates&gt;&lt;/dates&gt;&lt;pub-location&gt;Tasmania&lt;/pub-location&gt;&lt;publisher&gt;Department of Natural Resources and Environment Tasmania&lt;/publisher&gt;&lt;orig-pub&gt;\\ACT001CL04FS07\BIOSECURITYDATA$\E Library\Animal Catalogue\T\Tasmanian Government 2022 EN23192.pdf&lt;/orig-pub&gt;&lt;label&gt;23192&lt;/label&gt;&lt;urls&gt;&lt;/urls&gt;&lt;custom1&gt;Sturgeon_YGC&lt;/custom1&gt;&lt;electronic-resource-num&gt;https://nre.tas.gov.au/Documents/AHL%20LabFact%20Fish%20Vaccines.pdf&lt;/electronic-resource-num&gt;&lt;/record&gt;&lt;/Cite&gt;&lt;/EndNote&gt;</w:instrText>
      </w:r>
      <w:r w:rsidR="00295283">
        <w:fldChar w:fldCharType="separate"/>
      </w:r>
      <w:r w:rsidR="00295283">
        <w:rPr>
          <w:noProof/>
        </w:rPr>
        <w:t>(Tasmanian Government 2022)</w:t>
      </w:r>
      <w:r w:rsidR="00295283">
        <w:fldChar w:fldCharType="end"/>
      </w:r>
      <w:r w:rsidR="00A761C0" w:rsidRPr="00B86A41">
        <w:t>.</w:t>
      </w:r>
    </w:p>
    <w:p w14:paraId="73F0870D" w14:textId="655994E8" w:rsidR="00EF3255" w:rsidRDefault="00EF3255" w:rsidP="00EF3255">
      <w:pPr>
        <w:pStyle w:val="ListBullet"/>
      </w:pPr>
      <w:r w:rsidRPr="00DF2ADE">
        <w:rPr>
          <w:rStyle w:val="Emphasis"/>
        </w:rPr>
        <w:t>Y. ruckeri</w:t>
      </w:r>
      <w:r>
        <w:t xml:space="preserve"> </w:t>
      </w:r>
      <w:r w:rsidRPr="00EF3255">
        <w:t>establishment</w:t>
      </w:r>
      <w:r w:rsidRPr="002B34D6">
        <w:t>, following a given quantity of</w:t>
      </w:r>
      <w:r>
        <w:t xml:space="preserve"> the bacteria </w:t>
      </w:r>
      <w:r w:rsidRPr="002B34D6">
        <w:t xml:space="preserve">entering the environment of an exposure group, is </w:t>
      </w:r>
      <w:r>
        <w:t>likely</w:t>
      </w:r>
      <w:r w:rsidRPr="002B34D6">
        <w:t xml:space="preserve"> for farmed s</w:t>
      </w:r>
      <w:r>
        <w:t>usceptible species</w:t>
      </w:r>
      <w:r w:rsidRPr="002B34D6">
        <w:t xml:space="preserve">. This is due to the stressors associated with intensive </w:t>
      </w:r>
      <w:r>
        <w:t>aquaculture</w:t>
      </w:r>
      <w:r w:rsidRPr="002B34D6">
        <w:t>. For example, the higher density of susceptible animals</w:t>
      </w:r>
      <w:r w:rsidR="00053874">
        <w:t xml:space="preserve"> and </w:t>
      </w:r>
      <w:r w:rsidRPr="002B34D6">
        <w:t xml:space="preserve">the </w:t>
      </w:r>
      <w:r w:rsidR="004627EE">
        <w:t>culture</w:t>
      </w:r>
      <w:r w:rsidRPr="002B34D6">
        <w:t xml:space="preserve"> conditions.</w:t>
      </w:r>
    </w:p>
    <w:p w14:paraId="6D79F4A2" w14:textId="383C338C" w:rsidR="00EF3255" w:rsidRDefault="00EF3255" w:rsidP="00EF3255">
      <w:pPr>
        <w:pStyle w:val="ListBullet"/>
      </w:pPr>
      <w:r>
        <w:t xml:space="preserve">Live sturgeon or their reproductive material could be moved to other facilities in Australia for further grow out. It is assumed that </w:t>
      </w:r>
      <w:r w:rsidRPr="00EF3255">
        <w:t>species</w:t>
      </w:r>
      <w:r>
        <w:t xml:space="preserve"> polycultured with </w:t>
      </w:r>
      <w:r w:rsidRPr="00E312C8">
        <w:rPr>
          <w:rStyle w:val="Emphasis"/>
        </w:rPr>
        <w:t>Y. ruckeri</w:t>
      </w:r>
      <w:r>
        <w:t xml:space="preserve">-infected sturgeon or in the same water, could also be moved for further grow out in another facility in Australia. It is expected that </w:t>
      </w:r>
      <w:r w:rsidRPr="00DF2ADE">
        <w:rPr>
          <w:rStyle w:val="Emphasis"/>
        </w:rPr>
        <w:t>Y. ruckeri</w:t>
      </w:r>
      <w:r>
        <w:t xml:space="preserve"> would establish in these facilities if present in the animals or reproductive material being translocated.</w:t>
      </w:r>
    </w:p>
    <w:p w14:paraId="7AAACEE1" w14:textId="04D90B15" w:rsidR="00EF3255" w:rsidRDefault="00EF3255" w:rsidP="00EF3255">
      <w:pPr>
        <w:pStyle w:val="ListBullet"/>
      </w:pPr>
      <w:r>
        <w:t xml:space="preserve">Each state and territory have translocation protocols for aquaculture animals that typically includes consideration of </w:t>
      </w:r>
      <w:r w:rsidRPr="00DF2ADE">
        <w:rPr>
          <w:rStyle w:val="Emphasis"/>
        </w:rPr>
        <w:t>Y. ruckeri</w:t>
      </w:r>
      <w:r>
        <w:t>.</w:t>
      </w:r>
    </w:p>
    <w:p w14:paraId="05CF7A77" w14:textId="0A94F498" w:rsidR="00EF3255" w:rsidRDefault="00EF3255" w:rsidP="00EF3255">
      <w:pPr>
        <w:pStyle w:val="ListBullet"/>
      </w:pPr>
      <w:r>
        <w:t xml:space="preserve">If </w:t>
      </w:r>
      <w:r w:rsidRPr="00DF2ADE">
        <w:rPr>
          <w:rStyle w:val="Emphasis"/>
        </w:rPr>
        <w:t>Y. ruckeri</w:t>
      </w:r>
      <w:r>
        <w:t xml:space="preserve"> were to establish on a farm it could spread to neighbouring farms and wild populations through </w:t>
      </w:r>
      <w:r w:rsidRPr="00EF3255">
        <w:t>wastewater</w:t>
      </w:r>
      <w:r>
        <w:t xml:space="preserve">. This spread would be moderated by dilution effects and implementation of biosecurity measures should an incursion of </w:t>
      </w:r>
      <w:r w:rsidRPr="00DF2ADE">
        <w:rPr>
          <w:rStyle w:val="Emphasis"/>
        </w:rPr>
        <w:t>Y. ruckeri</w:t>
      </w:r>
      <w:r>
        <w:t xml:space="preserve"> be suspected and response measures initiated</w:t>
      </w:r>
      <w:r w:rsidR="00A609CD">
        <w:t xml:space="preserve"> immediately</w:t>
      </w:r>
      <w:r>
        <w:t xml:space="preserve">. However, </w:t>
      </w:r>
      <w:r w:rsidRPr="00DF2ADE">
        <w:rPr>
          <w:rStyle w:val="Emphasis"/>
        </w:rPr>
        <w:t>Y. ruckeri</w:t>
      </w:r>
      <w:r>
        <w:t xml:space="preserve"> is effectively transmitted through water </w:t>
      </w:r>
      <w:r w:rsidRPr="001A503E">
        <w:t>and can persist in the environment</w:t>
      </w:r>
      <w:r>
        <w:t xml:space="preserve"> and farms which share a common water </w:t>
      </w:r>
      <w:r w:rsidRPr="00EF3255">
        <w:t>source</w:t>
      </w:r>
      <w:r>
        <w:t xml:space="preserve"> or equipment with an infected population may be exposed to </w:t>
      </w:r>
      <w:r w:rsidRPr="00DF2ADE">
        <w:rPr>
          <w:rStyle w:val="Emphasis"/>
        </w:rPr>
        <w:t>Y. ruckeri</w:t>
      </w:r>
      <w:r>
        <w:t>.</w:t>
      </w:r>
    </w:p>
    <w:p w14:paraId="0399C9ED" w14:textId="6C2DF30E" w:rsidR="00EF3255" w:rsidRDefault="00EF3255" w:rsidP="00EF3255">
      <w:pPr>
        <w:pStyle w:val="ListBullet"/>
      </w:pPr>
      <w:r>
        <w:t xml:space="preserve">The likelihood of </w:t>
      </w:r>
      <w:r w:rsidRPr="00DF2ADE">
        <w:rPr>
          <w:rStyle w:val="Emphasis"/>
        </w:rPr>
        <w:t>Y. ruckeri</w:t>
      </w:r>
      <w:r>
        <w:t xml:space="preserve"> spread from farms to wild populations or neighbouring farms via escaped fish would be reduced due to the systems in place on farms to prevent discharge of live animals, however </w:t>
      </w:r>
      <w:r w:rsidRPr="00DF2ADE">
        <w:rPr>
          <w:rStyle w:val="Emphasis"/>
        </w:rPr>
        <w:t>Y. ruckeri</w:t>
      </w:r>
      <w:r>
        <w:t xml:space="preserve"> could spread this way. </w:t>
      </w:r>
      <w:r w:rsidRPr="00DF2ADE">
        <w:rPr>
          <w:rStyle w:val="Emphasis"/>
        </w:rPr>
        <w:t>Y. ruckeri</w:t>
      </w:r>
      <w:r>
        <w:t xml:space="preserve"> </w:t>
      </w:r>
      <w:r w:rsidRPr="00D64692">
        <w:t xml:space="preserve">could also be spread from farms to wild populations via birds scavenging </w:t>
      </w:r>
      <w:r>
        <w:t>infected</w:t>
      </w:r>
      <w:r w:rsidRPr="00D64692">
        <w:t xml:space="preserve"> dead or moribund </w:t>
      </w:r>
      <w:r>
        <w:t>fish</w:t>
      </w:r>
      <w:r w:rsidRPr="00D64692">
        <w:t xml:space="preserve"> and dropping them in</w:t>
      </w:r>
      <w:r>
        <w:t>to</w:t>
      </w:r>
      <w:r w:rsidRPr="00D64692">
        <w:t xml:space="preserve"> unaffected waters</w:t>
      </w:r>
      <w:r>
        <w:t>.</w:t>
      </w:r>
    </w:p>
    <w:p w14:paraId="3DE44065" w14:textId="51894BBB" w:rsidR="00EF3255" w:rsidRPr="00EF3255" w:rsidRDefault="00EF3255" w:rsidP="00EF3255">
      <w:pPr>
        <w:pStyle w:val="ListBullet"/>
      </w:pPr>
      <w:r>
        <w:t xml:space="preserve">Spread of </w:t>
      </w:r>
      <w:r w:rsidRPr="00DF2ADE">
        <w:rPr>
          <w:rStyle w:val="Emphasis"/>
        </w:rPr>
        <w:t>Y. ruckeri</w:t>
      </w:r>
      <w:r>
        <w:t xml:space="preserve"> </w:t>
      </w:r>
      <w:r w:rsidRPr="00EF3255">
        <w:t>from farmed to wild susceptible species may occur through the movement of infected polyculture</w:t>
      </w:r>
      <w:r>
        <w:t xml:space="preserve"> species (</w:t>
      </w:r>
      <w:r w:rsidR="00FE1632">
        <w:t>e.g.</w:t>
      </w:r>
      <w:r>
        <w:t xml:space="preserve"> </w:t>
      </w:r>
      <w:r w:rsidR="000032CE">
        <w:t>rainbow trout, brown trout and Chinook salmon</w:t>
      </w:r>
      <w:r>
        <w:t xml:space="preserve">) into natural waters to </w:t>
      </w:r>
      <w:r w:rsidRPr="00EF3255">
        <w:t>replenish</w:t>
      </w:r>
      <w:r>
        <w:t xml:space="preserve"> depleted populations. </w:t>
      </w:r>
      <w:r w:rsidRPr="00DF2ADE">
        <w:rPr>
          <w:rStyle w:val="Emphasis"/>
        </w:rPr>
        <w:t>Y. ruckeri</w:t>
      </w:r>
      <w:r>
        <w:t xml:space="preserve"> </w:t>
      </w:r>
      <w:r w:rsidRPr="00EF3255">
        <w:t>could be effectively</w:t>
      </w:r>
      <w:r>
        <w:rPr>
          <w:rStyle w:val="Emphasis"/>
        </w:rPr>
        <w:t xml:space="preserve"> </w:t>
      </w:r>
      <w:r w:rsidRPr="00EF3255">
        <w:t>transferred this way because fish may not show clinical signs before transfer.</w:t>
      </w:r>
    </w:p>
    <w:p w14:paraId="78873E7A" w14:textId="1F6280F7" w:rsidR="00EF3255" w:rsidRDefault="00EF3255" w:rsidP="00EF3255">
      <w:pPr>
        <w:pStyle w:val="ListBullet"/>
      </w:pPr>
      <w:r>
        <w:t xml:space="preserve">If one or more index cases of </w:t>
      </w:r>
      <w:r w:rsidRPr="00DF2ADE">
        <w:rPr>
          <w:rStyle w:val="Emphasis"/>
        </w:rPr>
        <w:t>Y. ruckeri</w:t>
      </w:r>
      <w:r>
        <w:t xml:space="preserve"> were to occur in the wild, establishment and spread would be similar as to on a farm because the densities of susceptible animals increases </w:t>
      </w:r>
      <w:r w:rsidRPr="00EF3255">
        <w:t>the</w:t>
      </w:r>
      <w:r>
        <w:t xml:space="preserve"> opportunities for transmission. B</w:t>
      </w:r>
      <w:r w:rsidRPr="00B744DB">
        <w:t>ecause</w:t>
      </w:r>
      <w:r>
        <w:t xml:space="preserve"> </w:t>
      </w:r>
      <w:r w:rsidRPr="00E312C8">
        <w:rPr>
          <w:rStyle w:val="Emphasis"/>
        </w:rPr>
        <w:t>Y. ruckeri</w:t>
      </w:r>
      <w:r>
        <w:t xml:space="preserve"> </w:t>
      </w:r>
      <w:r w:rsidRPr="00B744DB">
        <w:t xml:space="preserve">can survive in the environment, it could </w:t>
      </w:r>
      <w:r>
        <w:t xml:space="preserve">also </w:t>
      </w:r>
      <w:r w:rsidRPr="00B744DB">
        <w:t>persist until susceptible hosts were to encounter it.</w:t>
      </w:r>
    </w:p>
    <w:p w14:paraId="7774BBB6" w14:textId="3D63788D" w:rsidR="00EF3255" w:rsidRDefault="00EF3255" w:rsidP="00EF3255">
      <w:pPr>
        <w:pStyle w:val="ListBullet"/>
      </w:pPr>
      <w:r>
        <w:t xml:space="preserve">The likelihood of </w:t>
      </w:r>
      <w:r w:rsidRPr="00DF2ADE">
        <w:rPr>
          <w:rStyle w:val="Emphasis"/>
        </w:rPr>
        <w:t>Y. ruckeri</w:t>
      </w:r>
      <w:r>
        <w:t xml:space="preserve"> in a wild population spreading to its natural geographic limits is </w:t>
      </w:r>
      <w:r w:rsidRPr="00EF3255">
        <w:t>greater</w:t>
      </w:r>
      <w:r>
        <w:t xml:space="preserve"> than for other hazards with limited host ranges, for example, typical </w:t>
      </w:r>
      <w:r w:rsidRPr="00F10F88">
        <w:rPr>
          <w:rStyle w:val="Emphasis"/>
        </w:rPr>
        <w:t>Aeromonas salmonic</w:t>
      </w:r>
      <w:r>
        <w:rPr>
          <w:rStyle w:val="Emphasis"/>
        </w:rPr>
        <w:t>i</w:t>
      </w:r>
      <w:r w:rsidRPr="00F10F88">
        <w:rPr>
          <w:rStyle w:val="Emphasis"/>
        </w:rPr>
        <w:t>da</w:t>
      </w:r>
      <w:r>
        <w:t xml:space="preserve">, and would be </w:t>
      </w:r>
      <w:r w:rsidRPr="00B744DB">
        <w:t>more likely than for those hazards which cannot survive outside of a host for long periods.</w:t>
      </w:r>
      <w:r>
        <w:t xml:space="preserve"> The ability of fish to be subclinically infected with </w:t>
      </w:r>
      <w:r w:rsidRPr="00DF2ADE">
        <w:rPr>
          <w:rStyle w:val="Emphasis"/>
        </w:rPr>
        <w:t>Y. ruckeri</w:t>
      </w:r>
      <w:r>
        <w:t xml:space="preserve"> and to remain carriers after surviving an infection also aids its spread.</w:t>
      </w:r>
    </w:p>
    <w:p w14:paraId="54523CD0" w14:textId="2C07423D" w:rsidR="00EF3255" w:rsidRDefault="00EF3255" w:rsidP="00EF3255">
      <w:pPr>
        <w:pStyle w:val="ListBullet"/>
      </w:pPr>
      <w:r>
        <w:t xml:space="preserve">If </w:t>
      </w:r>
      <w:r w:rsidRPr="00DF2ADE">
        <w:rPr>
          <w:rStyle w:val="Emphasis"/>
        </w:rPr>
        <w:t>Y. ruckeri</w:t>
      </w:r>
      <w:r>
        <w:t xml:space="preserve"> were to establish in the wild, especially in waters around aquaculture facilities, it may easily spread to farms through water intake due to </w:t>
      </w:r>
      <w:r w:rsidRPr="00E312C8">
        <w:rPr>
          <w:rStyle w:val="Emphasis"/>
        </w:rPr>
        <w:t>Y. ruckeri</w:t>
      </w:r>
      <w:r>
        <w:t xml:space="preserve"> being able to survive in the environment and being transmissible through water. In the absence of effective biosecurity measures, wild infected fish may be transferred into the farms through the inlet water channels.</w:t>
      </w:r>
    </w:p>
    <w:p w14:paraId="71F3CF9A" w14:textId="0D91CDC2" w:rsidR="00EF3255" w:rsidRDefault="00EF3255" w:rsidP="00EF3255">
      <w:pPr>
        <w:pStyle w:val="ListBullet"/>
      </w:pPr>
      <w:r>
        <w:t xml:space="preserve">Once established, </w:t>
      </w:r>
      <w:r w:rsidRPr="00C85518">
        <w:rPr>
          <w:rStyle w:val="Emphasis"/>
        </w:rPr>
        <w:t>Y. ruckeri</w:t>
      </w:r>
      <w:r>
        <w:t xml:space="preserve"> can spread rapidly over broad regions. </w:t>
      </w:r>
      <w:r w:rsidRPr="00C85518">
        <w:rPr>
          <w:rStyle w:val="Emphasis"/>
        </w:rPr>
        <w:t>Y. ruckeri</w:t>
      </w:r>
      <w:r>
        <w:t xml:space="preserve"> </w:t>
      </w:r>
      <w:r w:rsidRPr="00EF3255">
        <w:t>has</w:t>
      </w:r>
      <w:r>
        <w:t xml:space="preserve"> spread throughout Europe since its first introduction from the USA in the late 1970s </w:t>
      </w:r>
      <w:r w:rsidR="00295283">
        <w:fldChar w:fldCharType="begin"/>
      </w:r>
      <w:r w:rsidR="00295283">
        <w:instrText xml:space="preserve"> ADDIN EN.CITE &lt;EndNote&gt;&lt;Cite&gt;&lt;Author&gt;Wheeler&lt;/Author&gt;&lt;Year&gt;2009&lt;/Year&gt;&lt;RecNum&gt;22723&lt;/RecNum&gt;&lt;IDText&gt;55502&lt;/IDText&gt;&lt;DisplayText&gt;(Wheeler et al. 2009)&lt;/DisplayText&gt;&lt;record&gt;&lt;rec-number&gt;22723&lt;/rec-number&gt;&lt;foreign-keys&gt;&lt;key app="EN" db-id="90awwt25bdptwtee25dppx5jwvddp2str0sz" timestamp="1652398967" guid="0efb63dc-709f-4759-af88-acb4d76a1378"&gt;22723&lt;/key&gt;&lt;/foreign-keys&gt;&lt;ref-type name="Journal Articles"&gt;17&lt;/ref-type&gt;&lt;contributors&gt;&lt;authors&gt;&lt;author&gt;Wheeler, R.W.&lt;/author&gt;&lt;author&gt;Davies, R.L.&lt;/author&gt;&lt;author&gt;Dalsgaard, I.&lt;/author&gt;&lt;author&gt;Garcia, J.&lt;/author&gt;&lt;author&gt;Welch, T. .&lt;/author&gt;&lt;author&gt;Wagley, S.&lt;/author&gt;&lt;author&gt;Bateman, K.S.&lt;/author&gt;&lt;author&gt;Verner-Jeffreys, D.W.&lt;/author&gt;&lt;/authors&gt;&lt;/contributors&gt;&lt;titles&gt;&lt;title&gt;&lt;style face="italic" font="default" size="100%"&gt;Yersinia ruckeri &lt;/style&gt;&lt;style face="normal" font="default" size="100%"&gt;biotype 2 isolates from mainland Europe and the UK likely represent different clonal groups&lt;/style&gt;&lt;/title&gt;&lt;secondary-title&gt;Diseases of Aquatic Organisms&lt;/secondary-title&gt;&lt;/titles&gt;&lt;periodical&gt;&lt;full-title&gt;Diseases of Aquatic Organisms&lt;/full-title&gt;&lt;/periodical&gt;&lt;pages&gt;25-33&lt;/pages&gt;&lt;volume&gt;84&lt;/volume&gt;&lt;number&gt;1&lt;/number&gt;&lt;dates&gt;&lt;year&gt;2009&lt;/year&gt;&lt;pub-dates&gt;&lt;date&gt;22 December 2021&lt;/date&gt;&lt;/pub-dates&gt;&lt;/dates&gt;&lt;orig-pub&gt;\\ACT001CL04FS07\BIOSECURITYDATA$\E Library\Animal Catalogue\J:\E Library\Animal Catalogue\W\Wheeler et al 2009 EN55502.pdf&lt;/orig-pub&gt;&lt;label&gt;55502&lt;/label&gt;&lt;urls&gt;&lt;related-urls&gt;&lt;url&gt;https://www.int-res.com/abstracts/dao/v84/n1/p25-33/&lt;/url&gt;&lt;/related-urls&gt;&lt;/urls&gt;&lt;custom1&gt;KG_strugeon&lt;/custom1&gt;&lt;electronic-resource-num&gt;https://doi.org/10.3354/dao02039&lt;/electronic-resource-num&gt;&lt;/record&gt;&lt;/Cite&gt;&lt;/EndNote&gt;</w:instrText>
      </w:r>
      <w:r w:rsidR="00295283">
        <w:fldChar w:fldCharType="separate"/>
      </w:r>
      <w:r w:rsidR="00295283">
        <w:rPr>
          <w:noProof/>
        </w:rPr>
        <w:t>(Wheeler et al. 2009)</w:t>
      </w:r>
      <w:r w:rsidR="00295283">
        <w:fldChar w:fldCharType="end"/>
      </w:r>
      <w:r>
        <w:t>.</w:t>
      </w:r>
    </w:p>
    <w:p w14:paraId="31703132" w14:textId="77777777" w:rsidR="00EF3255" w:rsidRDefault="00EF3255" w:rsidP="00EF3255">
      <w:pPr>
        <w:pStyle w:val="Heading5"/>
      </w:pPr>
      <w:r w:rsidRPr="00EF3255">
        <w:t>Conclusion</w:t>
      </w:r>
    </w:p>
    <w:p w14:paraId="381C1485" w14:textId="791BC7E1" w:rsidR="00EF3255" w:rsidRDefault="00EF3255" w:rsidP="00EF3255">
      <w:r>
        <w:t>Based on th</w:t>
      </w:r>
      <w:r w:rsidR="009818A4">
        <w:t>is</w:t>
      </w:r>
      <w:r>
        <w:t xml:space="preserve"> information and using the descriptors in</w:t>
      </w:r>
      <w:r w:rsidR="00E1478A">
        <w:t xml:space="preserve"> </w:t>
      </w:r>
      <w:r w:rsidR="00E1478A">
        <w:fldChar w:fldCharType="begin"/>
      </w:r>
      <w:r w:rsidR="00E1478A">
        <w:instrText xml:space="preserve"> REF _Ref124329975 \h </w:instrText>
      </w:r>
      <w:r w:rsidR="00E1478A">
        <w:fldChar w:fldCharType="separate"/>
      </w:r>
      <w:r w:rsidR="008C1604">
        <w:t xml:space="preserve">Table </w:t>
      </w:r>
      <w:r w:rsidR="008C1604">
        <w:rPr>
          <w:noProof/>
        </w:rPr>
        <w:t>4</w:t>
      </w:r>
      <w:r w:rsidR="00E1478A">
        <w:fldChar w:fldCharType="end"/>
      </w:r>
      <w:r>
        <w:t xml:space="preserve">, the partial likelihood of establishment and spread of </w:t>
      </w:r>
      <w:r w:rsidRPr="00C85518">
        <w:rPr>
          <w:rStyle w:val="Emphasis"/>
        </w:rPr>
        <w:t>Y. ruckeri</w:t>
      </w:r>
      <w:r>
        <w:t xml:space="preserve"> in each exposure group for the outbreak scenario </w:t>
      </w:r>
      <w:r w:rsidRPr="001A503E">
        <w:t xml:space="preserve">(refer section </w:t>
      </w:r>
      <w:hyperlink w:anchor="_Identification_of_the" w:history="1">
        <w:r w:rsidRPr="001A503E">
          <w:rPr>
            <w:rStyle w:val="Hyperlink"/>
          </w:rPr>
          <w:t>Identification of the outbreak scenario</w:t>
        </w:r>
      </w:hyperlink>
      <w:r w:rsidRPr="001A503E">
        <w:t xml:space="preserve">) </w:t>
      </w:r>
      <w:r>
        <w:t>was estimated to be:</w:t>
      </w:r>
    </w:p>
    <w:p w14:paraId="284C057D" w14:textId="77777777" w:rsidR="00EF3255" w:rsidRDefault="00EF3255" w:rsidP="00EF3255">
      <w:pPr>
        <w:pStyle w:val="ListBullet"/>
      </w:pPr>
      <w:r>
        <w:t xml:space="preserve">Farmed </w:t>
      </w:r>
      <w:r w:rsidRPr="00EF3255">
        <w:t>susceptible</w:t>
      </w:r>
      <w:r>
        <w:t xml:space="preserve"> species—</w:t>
      </w:r>
      <w:r>
        <w:rPr>
          <w:rStyle w:val="Strong"/>
        </w:rPr>
        <w:t>Moderate.</w:t>
      </w:r>
    </w:p>
    <w:p w14:paraId="077B57B8" w14:textId="77777777" w:rsidR="00EF3255" w:rsidRDefault="00EF3255" w:rsidP="00EF3255">
      <w:pPr>
        <w:pStyle w:val="ListBullet"/>
      </w:pPr>
      <w:r>
        <w:t xml:space="preserve">Wild </w:t>
      </w:r>
      <w:r w:rsidRPr="00EF3255">
        <w:t>susceptible</w:t>
      </w:r>
      <w:r>
        <w:t xml:space="preserve"> species—</w:t>
      </w:r>
      <w:r>
        <w:rPr>
          <w:rStyle w:val="Strong"/>
        </w:rPr>
        <w:t>Moderate.</w:t>
      </w:r>
    </w:p>
    <w:p w14:paraId="21E0D003" w14:textId="77777777" w:rsidR="00EF3255" w:rsidRDefault="00EF3255" w:rsidP="00EF3255">
      <w:pPr>
        <w:pStyle w:val="Heading5"/>
      </w:pPr>
      <w:r>
        <w:t xml:space="preserve">Determining </w:t>
      </w:r>
      <w:r w:rsidRPr="00EF3255">
        <w:t>adverse</w:t>
      </w:r>
      <w:r>
        <w:t xml:space="preserve"> impacts resulting from the outbreak scenario</w:t>
      </w:r>
    </w:p>
    <w:p w14:paraId="4898D656" w14:textId="3EEE31B2" w:rsidR="00EF3255" w:rsidRDefault="00EF3255" w:rsidP="00EF3255">
      <w:r>
        <w:t xml:space="preserve">The key points considered relevant when determining the adverse impacts resulting from establishment and spread of </w:t>
      </w:r>
      <w:r w:rsidRPr="00C85518">
        <w:rPr>
          <w:rStyle w:val="Emphasis"/>
        </w:rPr>
        <w:t>Y. ruckeri</w:t>
      </w:r>
      <w:r w:rsidR="00050275">
        <w:t xml:space="preserve"> were that:</w:t>
      </w:r>
    </w:p>
    <w:p w14:paraId="2A637384" w14:textId="77777777" w:rsidR="00EF3255" w:rsidRDefault="00EF3255" w:rsidP="00EF3255">
      <w:pPr>
        <w:pStyle w:val="Heading6"/>
      </w:pPr>
      <w:r>
        <w:t>Direct effects</w:t>
      </w:r>
    </w:p>
    <w:p w14:paraId="4453535D" w14:textId="5611AD89" w:rsidR="00EF3255" w:rsidRDefault="00EF3255" w:rsidP="00EF3255">
      <w:pPr>
        <w:pStyle w:val="Heading7"/>
      </w:pPr>
      <w:r>
        <w:t>The effect on the life or health (including production effects) of susceptible animals</w:t>
      </w:r>
      <w:r w:rsidR="00B84C4E">
        <w:t xml:space="preserve"> and fish</w:t>
      </w:r>
    </w:p>
    <w:p w14:paraId="4BB1EA68" w14:textId="2865D0F3" w:rsidR="00EF3255" w:rsidRDefault="00EF3255" w:rsidP="00EF3255">
      <w:pPr>
        <w:pStyle w:val="ListBullet"/>
      </w:pPr>
      <w:r w:rsidRPr="00C85518">
        <w:rPr>
          <w:rStyle w:val="Emphasis"/>
        </w:rPr>
        <w:t>Y. ruckeri</w:t>
      </w:r>
      <w:r>
        <w:t xml:space="preserve"> is primarily a disease of farmed salmonids. An outbreak of </w:t>
      </w:r>
      <w:r w:rsidRPr="00C85518">
        <w:rPr>
          <w:rStyle w:val="Emphasis"/>
        </w:rPr>
        <w:t>Y. ruckeri</w:t>
      </w:r>
      <w:r>
        <w:t xml:space="preserve"> in farmed </w:t>
      </w:r>
      <w:r w:rsidRPr="00EF3255">
        <w:t>salmonids</w:t>
      </w:r>
      <w:r>
        <w:t xml:space="preserve"> would likely lead to significant mortalities, and if established, on-going management would impact production. Production was valued at approximately AU$</w:t>
      </w:r>
      <w:r w:rsidR="00432ABD">
        <w:t>1</w:t>
      </w:r>
      <w:r>
        <w:t xml:space="preserve"> </w:t>
      </w:r>
      <w:r w:rsidR="00432ABD">
        <w:t>b</w:t>
      </w:r>
      <w:r>
        <w:t>illion in 20</w:t>
      </w:r>
      <w:r w:rsidR="00432ABD">
        <w:t>20</w:t>
      </w:r>
      <w:r>
        <w:t>–2</w:t>
      </w:r>
      <w:r w:rsidR="00432ABD">
        <w:t>1</w:t>
      </w:r>
      <w:r>
        <w:t xml:space="preserve"> </w:t>
      </w:r>
      <w:r w:rsidR="00295283">
        <w:fldChar w:fldCharType="begin"/>
      </w:r>
      <w:r w:rsidR="00295283">
        <w:instrText xml:space="preserve"> ADDIN EN.CITE &lt;EndNote&gt;&lt;Cite&gt;&lt;Author&gt;Tuynman&lt;/Author&gt;&lt;Year&gt;2022&lt;/Year&gt;&lt;RecNum&gt;46920&lt;/RecNum&gt;&lt;IDText&gt;25088&lt;/IDText&gt;&lt;DisplayText&gt;(Tuynman &amp;amp; Dylewski 2022)&lt;/DisplayText&gt;&lt;record&gt;&lt;rec-number&gt;46920&lt;/rec-number&gt;&lt;foreign-keys&gt;&lt;key app="EN" db-id="90awwt25bdptwtee25dppx5jwvddp2str0sz" timestamp="1675656170" guid="4eb778af-7a08-4b93-b7e6-c2589b648971"&gt;46920&lt;/key&gt;&lt;/foreign-keys&gt;&lt;ref-type name="Reports"&gt;27&lt;/ref-type&gt;&lt;contributors&gt;&lt;authors&gt;&lt;author&gt;Tuynman, H.&lt;/author&gt;&lt;author&gt;Dylewski, M.&lt;/author&gt;&lt;/authors&gt;&lt;tertiary-authors&gt;&lt;author&gt;Fisheries Research and Development Corporation, ABARES&lt;/author&gt;&lt;/tertiary-authors&gt;&lt;/contributors&gt;&lt;titles&gt;&lt;title&gt;Australian fisheries and aquaculture statistics 2021&lt;/title&gt;&lt;/titles&gt;&lt;dates&gt;&lt;year&gt;2022&lt;/year&gt;&lt;/dates&gt;&lt;pub-location&gt;Canberra&lt;/pub-location&gt;&lt;label&gt;25088&lt;/label&gt;&lt;urls&gt;&lt;related-urls&gt;&lt;url&gt;\\ACT001CL04FS07\BIOSECURITYDATA$\E Library\Animal Catalogue\T\Tuynman and Dylewski 2022 EN25088.pdf&lt;/url&gt;&lt;/related-urls&gt;&lt;/urls&gt;&lt;electronic-resource-num&gt;https://doi.org/10.25814/amdt-x682&lt;/electronic-resource-num&gt;&lt;/record&gt;&lt;/Cite&gt;&lt;/EndNote&gt;</w:instrText>
      </w:r>
      <w:r w:rsidR="00295283">
        <w:fldChar w:fldCharType="separate"/>
      </w:r>
      <w:r w:rsidR="00295283">
        <w:rPr>
          <w:noProof/>
        </w:rPr>
        <w:t>(Tuynman &amp; Dylewski 2022)</w:t>
      </w:r>
      <w:r w:rsidR="00295283">
        <w:fldChar w:fldCharType="end"/>
      </w:r>
      <w:r>
        <w:t>.</w:t>
      </w:r>
    </w:p>
    <w:p w14:paraId="037A6689" w14:textId="77777777" w:rsidR="00EF3255" w:rsidRDefault="00EF3255" w:rsidP="00EF3255">
      <w:pPr>
        <w:pStyle w:val="ListBullet"/>
      </w:pPr>
      <w:r>
        <w:t xml:space="preserve">Mortality has also been </w:t>
      </w:r>
      <w:r w:rsidRPr="00EF3255">
        <w:t>associated</w:t>
      </w:r>
      <w:r>
        <w:t xml:space="preserve"> with infection in farmed sturgeon. Production losses in sturgeon aquaculture would be significant considering sturgeon require &gt;3 years to reach sexual maturity.</w:t>
      </w:r>
    </w:p>
    <w:p w14:paraId="09BC4594" w14:textId="094579B4" w:rsidR="00EF3255" w:rsidRDefault="00EF3255" w:rsidP="00EF3255">
      <w:pPr>
        <w:pStyle w:val="ListBullet"/>
      </w:pPr>
      <w:r w:rsidRPr="00C85518">
        <w:rPr>
          <w:rStyle w:val="Emphasis"/>
        </w:rPr>
        <w:t>Y. ruckeri</w:t>
      </w:r>
      <w:r>
        <w:t xml:space="preserve"> </w:t>
      </w:r>
      <w:r w:rsidRPr="00EF3255">
        <w:t xml:space="preserve">is not likely to impact wild fisheries in Australia. There are no reports of </w:t>
      </w:r>
      <w:r w:rsidRPr="00C85518">
        <w:rPr>
          <w:rStyle w:val="Emphasis"/>
        </w:rPr>
        <w:t>Y. ruckeri</w:t>
      </w:r>
      <w:r>
        <w:t xml:space="preserve"> </w:t>
      </w:r>
      <w:r w:rsidRPr="00EF3255">
        <w:t>mortalities in wild fish.</w:t>
      </w:r>
    </w:p>
    <w:p w14:paraId="16C5EDE6" w14:textId="495AB738" w:rsidR="00EF3255" w:rsidRDefault="00EF3255" w:rsidP="00EF3255">
      <w:pPr>
        <w:pStyle w:val="ListBullet"/>
      </w:pPr>
      <w:r>
        <w:t xml:space="preserve">Based on the impacts of </w:t>
      </w:r>
      <w:r w:rsidRPr="00C85518">
        <w:rPr>
          <w:rStyle w:val="Emphasis"/>
        </w:rPr>
        <w:t>Y. ruckeri</w:t>
      </w:r>
      <w:r>
        <w:t xml:space="preserve"> in salmonid farming,</w:t>
      </w:r>
      <w:r w:rsidR="00A32012">
        <w:t xml:space="preserve"> its </w:t>
      </w:r>
      <w:r>
        <w:t xml:space="preserve">establishment and </w:t>
      </w:r>
      <w:r w:rsidRPr="00EF3255">
        <w:t>spread</w:t>
      </w:r>
      <w:r>
        <w:t xml:space="preserve"> in Australia would be expected to cause significant impacts at the national level on the life or health of susceptible species.</w:t>
      </w:r>
    </w:p>
    <w:p w14:paraId="42444DB2" w14:textId="77777777" w:rsidR="00EF3255" w:rsidRDefault="00EF3255" w:rsidP="00EF3255">
      <w:pPr>
        <w:pStyle w:val="Heading7"/>
      </w:pPr>
      <w:r>
        <w:t>The effect on the living environment, including life and health of wildlife, and any effects on the non-living environment</w:t>
      </w:r>
    </w:p>
    <w:p w14:paraId="516587E5" w14:textId="3833CE77" w:rsidR="00EF3255" w:rsidRDefault="00EF3255" w:rsidP="00EF3255">
      <w:pPr>
        <w:pStyle w:val="ListBullet"/>
      </w:pPr>
      <w:r w:rsidRPr="00C85518">
        <w:rPr>
          <w:rStyle w:val="Emphasis"/>
        </w:rPr>
        <w:t>Y. ruckeri</w:t>
      </w:r>
      <w:r>
        <w:t xml:space="preserve"> can infect a moderate range of species present in Australia.</w:t>
      </w:r>
    </w:p>
    <w:p w14:paraId="3F1B3B0D" w14:textId="11571EBA" w:rsidR="00EF3255" w:rsidRDefault="00EF3255" w:rsidP="00EF3255">
      <w:pPr>
        <w:pStyle w:val="ListBullet"/>
      </w:pPr>
      <w:r>
        <w:t xml:space="preserve">There are no reports about serious effects of </w:t>
      </w:r>
      <w:r w:rsidRPr="00C85518">
        <w:rPr>
          <w:rStyle w:val="Emphasis"/>
        </w:rPr>
        <w:t>Y. ruckeri</w:t>
      </w:r>
      <w:r>
        <w:t xml:space="preserve"> on wild fish populations. It is assumed </w:t>
      </w:r>
      <w:r w:rsidRPr="00EF3255">
        <w:t>susceptible</w:t>
      </w:r>
      <w:r>
        <w:t xml:space="preserve"> wild fish (including salmonids) will not die from infection with </w:t>
      </w:r>
      <w:r w:rsidRPr="00C85518">
        <w:rPr>
          <w:rStyle w:val="Emphasis"/>
        </w:rPr>
        <w:t>Y. ruckeri</w:t>
      </w:r>
      <w:r>
        <w:t xml:space="preserve"> but may become subclinical carriers of the disease.</w:t>
      </w:r>
    </w:p>
    <w:p w14:paraId="12B539EB" w14:textId="56428B1A" w:rsidR="00EF3255" w:rsidRDefault="00EF3255" w:rsidP="00EF3255">
      <w:pPr>
        <w:pStyle w:val="ListBullet"/>
      </w:pPr>
      <w:r>
        <w:t xml:space="preserve">The direct impact of </w:t>
      </w:r>
      <w:r w:rsidRPr="00C85518">
        <w:rPr>
          <w:rStyle w:val="Emphasis"/>
        </w:rPr>
        <w:t>Y. ruckeri</w:t>
      </w:r>
      <w:r>
        <w:t xml:space="preserve"> on the living environment is expected to be minor at the district or region level.</w:t>
      </w:r>
    </w:p>
    <w:p w14:paraId="4D7B97D4" w14:textId="77777777" w:rsidR="00EF3255" w:rsidRDefault="00EF3255" w:rsidP="00EF3255">
      <w:pPr>
        <w:pStyle w:val="Heading6"/>
      </w:pPr>
      <w:r>
        <w:t>Indirect effects</w:t>
      </w:r>
    </w:p>
    <w:p w14:paraId="197C8758" w14:textId="77777777" w:rsidR="00EF3255" w:rsidRDefault="00EF3255" w:rsidP="00EF3255">
      <w:pPr>
        <w:pStyle w:val="Heading7"/>
      </w:pPr>
      <w:r>
        <w:t>The effect on new or modified eradication, control, monitoring or surveillance and compensation strategies or programs</w:t>
      </w:r>
    </w:p>
    <w:p w14:paraId="596100F3" w14:textId="77777777" w:rsidR="00EF3255" w:rsidRDefault="00EF3255" w:rsidP="00EF3255">
      <w:pPr>
        <w:pStyle w:val="ListBullet"/>
      </w:pPr>
      <w:r>
        <w:t xml:space="preserve">ERM is not listed as a notifiable </w:t>
      </w:r>
      <w:r w:rsidRPr="00EF3255">
        <w:t>disease</w:t>
      </w:r>
      <w:r>
        <w:t xml:space="preserve"> by WOAH but is included on Australia’s </w:t>
      </w:r>
      <w:r w:rsidRPr="000C7268">
        <w:rPr>
          <w:rStyle w:val="Emphasis"/>
        </w:rPr>
        <w:t>National list of reportable diseases of aquatic animals</w:t>
      </w:r>
      <w:r w:rsidRPr="000C7268">
        <w:t xml:space="preserve">. </w:t>
      </w:r>
      <w:r w:rsidRPr="00460040">
        <w:t xml:space="preserve">State and territory governments are </w:t>
      </w:r>
      <w:r>
        <w:t>required</w:t>
      </w:r>
      <w:r w:rsidRPr="00460040">
        <w:t xml:space="preserve"> to report on the</w:t>
      </w:r>
      <w:r>
        <w:t xml:space="preserve"> presence of </w:t>
      </w:r>
      <w:r w:rsidRPr="00C85518">
        <w:rPr>
          <w:rStyle w:val="Emphasis"/>
        </w:rPr>
        <w:t>Y. ruckeri</w:t>
      </w:r>
      <w:r>
        <w:t xml:space="preserve"> (Hagerman strain).</w:t>
      </w:r>
    </w:p>
    <w:p w14:paraId="796E5D24" w14:textId="043AB171" w:rsidR="00EF3255" w:rsidRDefault="00EF3255" w:rsidP="00EF3255">
      <w:pPr>
        <w:pStyle w:val="ListBullet"/>
      </w:pPr>
      <w:r w:rsidDel="00146FC3">
        <w:t xml:space="preserve">If </w:t>
      </w:r>
      <w:r w:rsidRPr="00C85518">
        <w:rPr>
          <w:rStyle w:val="Emphasis"/>
        </w:rPr>
        <w:t>Y. ruckeri</w:t>
      </w:r>
      <w:r>
        <w:t xml:space="preserve"> </w:t>
      </w:r>
      <w:r w:rsidDel="00146FC3">
        <w:t>was confirmed in the environment</w:t>
      </w:r>
      <w:r>
        <w:t>, eradication would be near impossible as the agent is able to persist in biofilms and sediments.</w:t>
      </w:r>
    </w:p>
    <w:p w14:paraId="19F81961" w14:textId="77777777" w:rsidR="00EF3255" w:rsidRDefault="00EF3255" w:rsidP="00EF3255">
      <w:pPr>
        <w:pStyle w:val="ListBullet"/>
      </w:pPr>
      <w:r>
        <w:t xml:space="preserve">If infected animals were confined to a land-based farm, then an attempt at eradication is more likely. The cost of an eradication </w:t>
      </w:r>
      <w:r w:rsidRPr="00EF3255">
        <w:t>attempt</w:t>
      </w:r>
      <w:r>
        <w:t xml:space="preserve"> in affected salmonid farms would be significant for the industry.</w:t>
      </w:r>
    </w:p>
    <w:p w14:paraId="5DF255E9" w14:textId="5AB5E988" w:rsidR="00EF3255" w:rsidRDefault="00EF3255" w:rsidP="00EF3255">
      <w:pPr>
        <w:pStyle w:val="ListBullet"/>
      </w:pPr>
      <w:r>
        <w:t xml:space="preserve">If a movement restriction area were put in place for an outbreak of </w:t>
      </w:r>
      <w:r w:rsidRPr="00C85518">
        <w:rPr>
          <w:rStyle w:val="Emphasis"/>
        </w:rPr>
        <w:t>Y. ruckeri</w:t>
      </w:r>
      <w:r>
        <w:t>, there would be ongoing costs associated with the surveillance, monitoring and implementation of the area.</w:t>
      </w:r>
    </w:p>
    <w:p w14:paraId="34D6A3E9" w14:textId="77777777" w:rsidR="00EF3255" w:rsidRDefault="00EF3255" w:rsidP="00EF3255">
      <w:pPr>
        <w:pStyle w:val="ListBullet"/>
      </w:pPr>
      <w:r>
        <w:t xml:space="preserve">To demonstrate that eradication is </w:t>
      </w:r>
      <w:r w:rsidRPr="00EF3255">
        <w:t>successful</w:t>
      </w:r>
      <w:r>
        <w:t>, there would need to be a surveillance exercise over at least two years to confirm freedom, at considerable cost.</w:t>
      </w:r>
    </w:p>
    <w:p w14:paraId="295AFA70" w14:textId="0FCCEA10" w:rsidR="00EF3255" w:rsidRPr="00EC29B4" w:rsidRDefault="00EF3255" w:rsidP="00EF3255">
      <w:pPr>
        <w:pStyle w:val="ListBullet"/>
        <w:rPr>
          <w:bCs/>
          <w:iCs/>
        </w:rPr>
      </w:pPr>
      <w:r>
        <w:t xml:space="preserve">If eradication was unsuccessful, preventative vaccination programs may be developed to control the spread of </w:t>
      </w:r>
      <w:r w:rsidRPr="00C85518">
        <w:rPr>
          <w:rStyle w:val="Emphasis"/>
        </w:rPr>
        <w:t>Y. ruckeri</w:t>
      </w:r>
      <w:r>
        <w:t xml:space="preserve"> or manage the production of a susceptible species</w:t>
      </w:r>
      <w:r>
        <w:rPr>
          <w:bCs/>
          <w:iCs/>
        </w:rPr>
        <w:t xml:space="preserve">. </w:t>
      </w:r>
      <w:r w:rsidRPr="00EC29B4">
        <w:rPr>
          <w:bCs/>
          <w:iCs/>
        </w:rPr>
        <w:t xml:space="preserve">Tasmania already vaccinates for </w:t>
      </w:r>
      <w:r w:rsidRPr="00EC29B4">
        <w:rPr>
          <w:rStyle w:val="Emphasis"/>
        </w:rPr>
        <w:t>Y. ruckeri</w:t>
      </w:r>
      <w:r w:rsidRPr="00EC29B4">
        <w:rPr>
          <w:bCs/>
          <w:iCs/>
        </w:rPr>
        <w:t xml:space="preserve"> serotype O1b.</w:t>
      </w:r>
    </w:p>
    <w:p w14:paraId="22465788" w14:textId="433C319E" w:rsidR="00EF3255" w:rsidRDefault="00EF3255" w:rsidP="00EF3255">
      <w:pPr>
        <w:pStyle w:val="ListBullet"/>
      </w:pPr>
      <w:r>
        <w:t xml:space="preserve">Eradication and control of </w:t>
      </w:r>
      <w:r w:rsidRPr="00C85518">
        <w:rPr>
          <w:rStyle w:val="Emphasis"/>
        </w:rPr>
        <w:t>Y. ruckeri</w:t>
      </w:r>
      <w:r>
        <w:t xml:space="preserve"> is expected to cause a minor impact at the national level.</w:t>
      </w:r>
    </w:p>
    <w:p w14:paraId="7F98C2C3" w14:textId="77777777" w:rsidR="00EF3255" w:rsidRDefault="00EF3255" w:rsidP="00EF3255">
      <w:pPr>
        <w:pStyle w:val="Heading7"/>
      </w:pPr>
      <w:r>
        <w:t>The effect on domestic trade or industry, including changes in consumer demand and effects on other industries supplying inputs to, or using outputs from, directly affected industries</w:t>
      </w:r>
    </w:p>
    <w:p w14:paraId="2274A22F" w14:textId="77777777" w:rsidR="00EF3255" w:rsidRDefault="00EF3255" w:rsidP="00EF3255">
      <w:pPr>
        <w:pStyle w:val="ListBullet"/>
      </w:pPr>
      <w:r w:rsidRPr="00DD2E41">
        <w:t xml:space="preserve">Industries supplying inputs into the affected regions may suffer losses. For example, where farm production is halted or decreased, </w:t>
      </w:r>
      <w:r w:rsidRPr="00EF3255">
        <w:t>feed</w:t>
      </w:r>
      <w:r w:rsidRPr="00DD2E41">
        <w:t xml:space="preserve"> companies would be impacted by reduced feed purchases.</w:t>
      </w:r>
    </w:p>
    <w:p w14:paraId="6F7EBBEA" w14:textId="77485103" w:rsidR="00EF3255" w:rsidRDefault="00EF3255" w:rsidP="00EF3255">
      <w:pPr>
        <w:pStyle w:val="ListBullet"/>
      </w:pPr>
      <w:r>
        <w:t xml:space="preserve">Movement control orders, if put in place, would have indirect impacts on other industries such as seafood suppliers due to the </w:t>
      </w:r>
      <w:r w:rsidRPr="00EF3255">
        <w:t>moderate</w:t>
      </w:r>
      <w:r>
        <w:t xml:space="preserve"> host range of </w:t>
      </w:r>
      <w:r w:rsidRPr="00C85518">
        <w:rPr>
          <w:rStyle w:val="Emphasis"/>
        </w:rPr>
        <w:t>Y. ruckeri</w:t>
      </w:r>
      <w:r>
        <w:rPr>
          <w:rStyle w:val="Emphasis"/>
        </w:rPr>
        <w:t>.</w:t>
      </w:r>
    </w:p>
    <w:p w14:paraId="6BFBEDDA" w14:textId="2C58DF65" w:rsidR="00EF3255" w:rsidRDefault="00EF3255" w:rsidP="00EF3255">
      <w:pPr>
        <w:pStyle w:val="ListBullet"/>
        <w:rPr>
          <w:rStyle w:val="Emphasis"/>
          <w:i w:val="0"/>
          <w:iCs w:val="0"/>
        </w:rPr>
      </w:pPr>
      <w:r w:rsidRPr="00C85518">
        <w:rPr>
          <w:rStyle w:val="Emphasis"/>
        </w:rPr>
        <w:t>Y. ruckeri</w:t>
      </w:r>
      <w:r w:rsidRPr="000C17DD">
        <w:t>-infected fish may show clinical signs which would affect their marketability. It is expected that</w:t>
      </w:r>
      <w:r>
        <w:rPr>
          <w:rStyle w:val="Emphasis"/>
        </w:rPr>
        <w:t xml:space="preserve"> </w:t>
      </w:r>
      <w:r w:rsidRPr="00C85518">
        <w:rPr>
          <w:rStyle w:val="Emphasis"/>
        </w:rPr>
        <w:t>Y. ruckeri</w:t>
      </w:r>
      <w:r>
        <w:rPr>
          <w:rStyle w:val="Emphasis"/>
        </w:rPr>
        <w:t xml:space="preserve"> </w:t>
      </w:r>
      <w:r w:rsidRPr="000C17DD">
        <w:t>would affect caviar production.</w:t>
      </w:r>
    </w:p>
    <w:p w14:paraId="3AE0A920" w14:textId="687EF08B" w:rsidR="00EF3255" w:rsidRDefault="00EF3255" w:rsidP="00EF3255">
      <w:pPr>
        <w:pStyle w:val="ListBullet"/>
      </w:pPr>
      <w:r w:rsidRPr="00C85518">
        <w:rPr>
          <w:rStyle w:val="Emphasis"/>
        </w:rPr>
        <w:t>Y. ruckeri</w:t>
      </w:r>
      <w:r>
        <w:t xml:space="preserve"> establishment and spread would likely have a minor impact at the state or territory level on domestic </w:t>
      </w:r>
      <w:r w:rsidRPr="00EF3255">
        <w:t>trade</w:t>
      </w:r>
      <w:r>
        <w:t>.</w:t>
      </w:r>
    </w:p>
    <w:p w14:paraId="57C4FDE0" w14:textId="77777777" w:rsidR="00EF3255" w:rsidRDefault="00EF3255" w:rsidP="00EF3255">
      <w:pPr>
        <w:pStyle w:val="Heading7"/>
      </w:pPr>
      <w:r>
        <w:t>The effect on international trade, including loss of and restriction of markets, meeting new technical requirements to enter or maintain markets, and changes in international consumer demand</w:t>
      </w:r>
    </w:p>
    <w:p w14:paraId="3B4C5EA1" w14:textId="4BA7DC86" w:rsidR="00EF3255" w:rsidRDefault="00EF3255" w:rsidP="000C17DD">
      <w:pPr>
        <w:pStyle w:val="ListBullet"/>
      </w:pPr>
      <w:r>
        <w:t xml:space="preserve">Infection with </w:t>
      </w:r>
      <w:r w:rsidRPr="00C85518">
        <w:rPr>
          <w:rStyle w:val="Emphasis"/>
        </w:rPr>
        <w:t>Y. ruckeri</w:t>
      </w:r>
      <w:r>
        <w:t xml:space="preserve"> (Hagerman strain) </w:t>
      </w:r>
      <w:r w:rsidRPr="00802CAF">
        <w:t>is not a</w:t>
      </w:r>
      <w:r>
        <w:t xml:space="preserve"> WOAH</w:t>
      </w:r>
      <w:r w:rsidRPr="00802CAF">
        <w:t>-listed disease</w:t>
      </w:r>
      <w:r>
        <w:t xml:space="preserve">. Importing countries may have import requirements or have closed borders to the import of live, fresh or frozen species susceptible to </w:t>
      </w:r>
      <w:r w:rsidRPr="00C85518">
        <w:rPr>
          <w:rStyle w:val="Emphasis"/>
        </w:rPr>
        <w:t>Y. ruckeri</w:t>
      </w:r>
      <w:r>
        <w:t xml:space="preserve"> to avoid the possible introduction of </w:t>
      </w:r>
      <w:r w:rsidRPr="00C85518">
        <w:rPr>
          <w:rStyle w:val="Emphasis"/>
        </w:rPr>
        <w:t>Y. ruckeri</w:t>
      </w:r>
      <w:r>
        <w:t>.</w:t>
      </w:r>
    </w:p>
    <w:p w14:paraId="7BD721AC" w14:textId="01C3D0B5" w:rsidR="00EF3255" w:rsidRDefault="00EF3255" w:rsidP="000C17DD">
      <w:pPr>
        <w:pStyle w:val="ListBullet"/>
      </w:pPr>
      <w:r>
        <w:t xml:space="preserve">If </w:t>
      </w:r>
      <w:r w:rsidRPr="00C85518">
        <w:rPr>
          <w:rStyle w:val="Emphasis"/>
        </w:rPr>
        <w:t>Y. ruckeri</w:t>
      </w:r>
      <w:r>
        <w:t xml:space="preserve"> were to become </w:t>
      </w:r>
      <w:r w:rsidRPr="000C17DD">
        <w:t>established</w:t>
      </w:r>
      <w:r>
        <w:t>, Australia could use zoning to maintain or gain access to international markets for live fish and, if required, non-viable product.</w:t>
      </w:r>
    </w:p>
    <w:p w14:paraId="0733C5DD" w14:textId="502A62EE" w:rsidR="00EF3255" w:rsidRPr="00282E6C" w:rsidRDefault="00EF3255" w:rsidP="000C17DD">
      <w:pPr>
        <w:pStyle w:val="ListBullet"/>
        <w:rPr>
          <w:bCs/>
          <w:iCs/>
        </w:rPr>
      </w:pPr>
      <w:r>
        <w:t xml:space="preserve">The impacts of </w:t>
      </w:r>
      <w:r w:rsidRPr="00C85518">
        <w:rPr>
          <w:rStyle w:val="Emphasis"/>
        </w:rPr>
        <w:t>Y. ruckeri</w:t>
      </w:r>
      <w:r>
        <w:t xml:space="preserve"> </w:t>
      </w:r>
      <w:r w:rsidRPr="000C17DD">
        <w:t>establishment</w:t>
      </w:r>
      <w:r>
        <w:t xml:space="preserve"> and spread on international trade are likely to be </w:t>
      </w:r>
      <w:r w:rsidRPr="009D148D">
        <w:rPr>
          <w:bCs/>
          <w:iCs/>
        </w:rPr>
        <w:t>minor</w:t>
      </w:r>
      <w:r>
        <w:rPr>
          <w:bCs/>
          <w:iCs/>
        </w:rPr>
        <w:t xml:space="preserve"> at the district or region level.</w:t>
      </w:r>
    </w:p>
    <w:p w14:paraId="683A64DB" w14:textId="77777777" w:rsidR="00EF3255" w:rsidRDefault="00EF3255" w:rsidP="00EF3255">
      <w:pPr>
        <w:pStyle w:val="Heading7"/>
      </w:pPr>
      <w:r>
        <w:t>The effect on the environment, including biodiversity, endangered species and the integrity of ecosystems</w:t>
      </w:r>
    </w:p>
    <w:p w14:paraId="233C20E5" w14:textId="052220A1" w:rsidR="00EF3255" w:rsidRDefault="00EF3255" w:rsidP="000C17DD">
      <w:pPr>
        <w:pStyle w:val="ListBullet"/>
      </w:pPr>
      <w:r w:rsidRPr="00C85518">
        <w:rPr>
          <w:rStyle w:val="Emphasis"/>
        </w:rPr>
        <w:t>Y. ruckeri</w:t>
      </w:r>
      <w:r>
        <w:t xml:space="preserve"> has a moderate host </w:t>
      </w:r>
      <w:r w:rsidRPr="000C17DD">
        <w:t>range</w:t>
      </w:r>
      <w:r>
        <w:t xml:space="preserve"> but is not considered to cause significant mortality in wild susceptible fish.</w:t>
      </w:r>
    </w:p>
    <w:p w14:paraId="54C6A3EB" w14:textId="094A74A4" w:rsidR="00EF3255" w:rsidRDefault="00EF3255" w:rsidP="000C17DD">
      <w:pPr>
        <w:pStyle w:val="ListBullet"/>
      </w:pPr>
      <w:r w:rsidRPr="0017196C">
        <w:t xml:space="preserve">There are no species listed as endangered in Australia </w:t>
      </w:r>
      <w:r w:rsidRPr="000C17DD">
        <w:t>that</w:t>
      </w:r>
      <w:r w:rsidRPr="0017196C">
        <w:t xml:space="preserve"> are related to species known to be susceptible to </w:t>
      </w:r>
      <w:r w:rsidRPr="00C85518">
        <w:rPr>
          <w:rStyle w:val="Emphasis"/>
        </w:rPr>
        <w:t>Y. ruckeri</w:t>
      </w:r>
      <w:r>
        <w:rPr>
          <w:rStyle w:val="Emphasis"/>
        </w:rPr>
        <w:t>.</w:t>
      </w:r>
    </w:p>
    <w:p w14:paraId="638B4716" w14:textId="08697B3E" w:rsidR="00EF3255" w:rsidRDefault="00EF3255" w:rsidP="000C17DD">
      <w:pPr>
        <w:pStyle w:val="ListBullet"/>
      </w:pPr>
      <w:r>
        <w:t xml:space="preserve">The impact of </w:t>
      </w:r>
      <w:r w:rsidRPr="00C85518">
        <w:rPr>
          <w:rStyle w:val="Emphasis"/>
        </w:rPr>
        <w:t>Y. ruckeri</w:t>
      </w:r>
      <w:r>
        <w:t xml:space="preserve"> </w:t>
      </w:r>
      <w:r w:rsidRPr="000C17DD">
        <w:t>establishment</w:t>
      </w:r>
      <w:r>
        <w:t xml:space="preserve"> and spread on the biodiversity of the environment is not expected to be discernible at any level.</w:t>
      </w:r>
    </w:p>
    <w:p w14:paraId="7132F33A" w14:textId="77777777" w:rsidR="00EF3255" w:rsidRDefault="00EF3255" w:rsidP="00EF3255">
      <w:pPr>
        <w:pStyle w:val="Heading7"/>
      </w:pPr>
      <w:r>
        <w:t>The effect on communities, including reduced rural and regional economic viability and loss of social amenity, and any ‘side effects’ of control measures</w:t>
      </w:r>
    </w:p>
    <w:p w14:paraId="4AA9E8E9" w14:textId="51A9ADD3" w:rsidR="00EF3255" w:rsidRDefault="00EF3255" w:rsidP="000C17DD">
      <w:pPr>
        <w:pStyle w:val="ListBullet"/>
      </w:pPr>
      <w:r>
        <w:t xml:space="preserve">Susceptible species which are recreationally fished could be affected by </w:t>
      </w:r>
      <w:r w:rsidRPr="00EC29B4">
        <w:t>mor</w:t>
      </w:r>
      <w:r>
        <w:t>t</w:t>
      </w:r>
      <w:r w:rsidRPr="00EC29B4">
        <w:t xml:space="preserve">alities and movement restriction areas put in place due to an </w:t>
      </w:r>
      <w:r w:rsidRPr="000C17DD">
        <w:t>outbreak</w:t>
      </w:r>
      <w:r>
        <w:t xml:space="preserve"> of </w:t>
      </w:r>
      <w:r w:rsidRPr="00C85518">
        <w:rPr>
          <w:rStyle w:val="Emphasis"/>
        </w:rPr>
        <w:t>Y. ruckeri</w:t>
      </w:r>
      <w:r>
        <w:t xml:space="preserve"> which may impact social amenity.</w:t>
      </w:r>
    </w:p>
    <w:p w14:paraId="735921C3" w14:textId="757E493F" w:rsidR="00EF3255" w:rsidRDefault="00EF3255" w:rsidP="000C17DD">
      <w:pPr>
        <w:pStyle w:val="ListBullet"/>
      </w:pPr>
      <w:r w:rsidRPr="00C421AC">
        <w:t>In local areas</w:t>
      </w:r>
      <w:r>
        <w:t xml:space="preserve"> where recreational fishing and </w:t>
      </w:r>
      <w:r w:rsidRPr="000C17DD">
        <w:t>aquaculture</w:t>
      </w:r>
      <w:r>
        <w:t xml:space="preserve"> is a major industry</w:t>
      </w:r>
      <w:r w:rsidRPr="00C421AC">
        <w:t xml:space="preserve">, </w:t>
      </w:r>
      <w:r>
        <w:t xml:space="preserve">a </w:t>
      </w:r>
      <w:r w:rsidRPr="00C85518">
        <w:rPr>
          <w:rStyle w:val="Emphasis"/>
        </w:rPr>
        <w:t>Y. ruckeri</w:t>
      </w:r>
      <w:r>
        <w:t xml:space="preserve"> </w:t>
      </w:r>
      <w:r w:rsidRPr="00C421AC">
        <w:t xml:space="preserve">outbreak </w:t>
      </w:r>
      <w:r>
        <w:t>w</w:t>
      </w:r>
      <w:r w:rsidRPr="00C421AC">
        <w:t>ould have an impact on communities such as causing loss of business and welfare concerns.</w:t>
      </w:r>
    </w:p>
    <w:p w14:paraId="3D711DFE" w14:textId="08CCEEAD" w:rsidR="00EF3255" w:rsidRDefault="00EF3255" w:rsidP="000C17DD">
      <w:pPr>
        <w:pStyle w:val="ListBullet"/>
        <w:rPr>
          <w:bCs/>
          <w:iCs/>
        </w:rPr>
      </w:pPr>
      <w:r>
        <w:t xml:space="preserve">The social impacts of </w:t>
      </w:r>
      <w:r w:rsidRPr="00C85518">
        <w:rPr>
          <w:rStyle w:val="Emphasis"/>
        </w:rPr>
        <w:t>Y. ruckeri</w:t>
      </w:r>
      <w:r>
        <w:t xml:space="preserve"> </w:t>
      </w:r>
      <w:r w:rsidRPr="000C17DD">
        <w:t>establishment</w:t>
      </w:r>
      <w:r>
        <w:t xml:space="preserve"> and spread are expected to be </w:t>
      </w:r>
      <w:r>
        <w:rPr>
          <w:bCs/>
          <w:iCs/>
        </w:rPr>
        <w:t>minor at the district or region</w:t>
      </w:r>
      <w:r w:rsidRPr="00370983">
        <w:rPr>
          <w:bCs/>
          <w:iCs/>
        </w:rPr>
        <w:t xml:space="preserve"> </w:t>
      </w:r>
      <w:r w:rsidRPr="005E444F">
        <w:rPr>
          <w:bCs/>
          <w:iCs/>
        </w:rPr>
        <w:t>level.</w:t>
      </w:r>
    </w:p>
    <w:p w14:paraId="37985F55" w14:textId="52F132FC" w:rsidR="00EF3255" w:rsidRDefault="00E1478A" w:rsidP="000C17DD">
      <w:r>
        <w:fldChar w:fldCharType="begin"/>
      </w:r>
      <w:r>
        <w:instrText xml:space="preserve"> REF _Ref124344550 \h </w:instrText>
      </w:r>
      <w:r>
        <w:fldChar w:fldCharType="separate"/>
      </w:r>
      <w:r w:rsidR="008C1604">
        <w:t xml:space="preserve">Table </w:t>
      </w:r>
      <w:r w:rsidR="008C1604">
        <w:rPr>
          <w:noProof/>
        </w:rPr>
        <w:t>31</w:t>
      </w:r>
      <w:r>
        <w:fldChar w:fldCharType="end"/>
      </w:r>
      <w:r>
        <w:t xml:space="preserve"> </w:t>
      </w:r>
      <w:r w:rsidR="00EF3255" w:rsidRPr="00200122">
        <w:t>shows the individual impact scores for each criteria (determined usi</w:t>
      </w:r>
      <w:r w:rsidR="00EF3255">
        <w:t>ng</w:t>
      </w:r>
      <w:r w:rsidR="00473DB3">
        <w:t xml:space="preserve"> </w:t>
      </w:r>
      <w:r w:rsidR="00473DB3">
        <w:fldChar w:fldCharType="begin"/>
      </w:r>
      <w:r w:rsidR="00473DB3">
        <w:instrText xml:space="preserve"> REF _Ref124344775 \h </w:instrText>
      </w:r>
      <w:r w:rsidR="00473DB3">
        <w:fldChar w:fldCharType="separate"/>
      </w:r>
      <w:r w:rsidR="008C1604">
        <w:t xml:space="preserve">Figure </w:t>
      </w:r>
      <w:r w:rsidR="008C1604">
        <w:rPr>
          <w:noProof/>
        </w:rPr>
        <w:t>5</w:t>
      </w:r>
      <w:r w:rsidR="00473DB3">
        <w:fldChar w:fldCharType="end"/>
      </w:r>
      <w:r w:rsidR="00EF3255" w:rsidRPr="00200122">
        <w:t>)</w:t>
      </w:r>
      <w:r w:rsidR="00EF3255">
        <w:t xml:space="preserve"> for establishment and spread of </w:t>
      </w:r>
      <w:r w:rsidR="00EF3255" w:rsidRPr="00C85518">
        <w:rPr>
          <w:rStyle w:val="Emphasis"/>
        </w:rPr>
        <w:t>Y. ruckeri</w:t>
      </w:r>
      <w:r w:rsidR="00EF3255" w:rsidRPr="00200122">
        <w:t xml:space="preserve">. The individual impact scores were combined using the rules in </w:t>
      </w:r>
      <w:r>
        <w:fldChar w:fldCharType="begin"/>
      </w:r>
      <w:r>
        <w:instrText xml:space="preserve"> REF _Ref124330248 \h </w:instrText>
      </w:r>
      <w:r>
        <w:fldChar w:fldCharType="separate"/>
      </w:r>
      <w:r w:rsidR="008C1604">
        <w:t xml:space="preserve">Table </w:t>
      </w:r>
      <w:r w:rsidR="008C1604">
        <w:rPr>
          <w:noProof/>
        </w:rPr>
        <w:t>6</w:t>
      </w:r>
      <w:r>
        <w:fldChar w:fldCharType="end"/>
      </w:r>
      <w:r>
        <w:t xml:space="preserve"> </w:t>
      </w:r>
      <w:r w:rsidR="00EF3255" w:rsidRPr="00200122">
        <w:t xml:space="preserve">to estimate the overall impact (refer section </w:t>
      </w:r>
      <w:hyperlink w:anchor="_Determining_impacts" w:history="1">
        <w:r w:rsidR="00EF3255" w:rsidRPr="00200122">
          <w:rPr>
            <w:rStyle w:val="Hyperlink"/>
          </w:rPr>
          <w:t>Determining impacts</w:t>
        </w:r>
      </w:hyperlink>
      <w:r w:rsidR="00EF3255" w:rsidRPr="00200122">
        <w:t xml:space="preserve"> for detailed methodology).</w:t>
      </w:r>
    </w:p>
    <w:p w14:paraId="6B8E1359" w14:textId="5A949AE7" w:rsidR="00EF3255" w:rsidRDefault="002B1E91" w:rsidP="002B1E91">
      <w:pPr>
        <w:pStyle w:val="Caption"/>
      </w:pPr>
      <w:bookmarkStart w:id="381" w:name="_Ref124344550"/>
      <w:bookmarkStart w:id="382" w:name="_Toc122521419"/>
      <w:bookmarkStart w:id="383" w:name="_Toc137216261"/>
      <w:r>
        <w:t xml:space="preserve">Table </w:t>
      </w:r>
      <w:fldSimple w:instr=" SEQ Table \* ARABIC ">
        <w:r w:rsidR="008C1604">
          <w:rPr>
            <w:noProof/>
          </w:rPr>
          <w:t>31</w:t>
        </w:r>
      </w:fldSimple>
      <w:bookmarkEnd w:id="381"/>
      <w:r>
        <w:t xml:space="preserve"> </w:t>
      </w:r>
      <w:r w:rsidR="00EF3255">
        <w:t xml:space="preserve">Overall impact of establishment and spread of </w:t>
      </w:r>
      <w:r w:rsidR="00EF3255" w:rsidRPr="00C85518">
        <w:rPr>
          <w:rStyle w:val="Emphasis"/>
        </w:rPr>
        <w:t>Y. ruckeri</w:t>
      </w:r>
      <w:r w:rsidR="00EF3255">
        <w:t xml:space="preserve"> for the outbreak scenario.</w:t>
      </w:r>
      <w:bookmarkEnd w:id="382"/>
      <w:bookmarkEnd w:id="383"/>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538"/>
        <w:gridCol w:w="4352"/>
        <w:gridCol w:w="1175"/>
        <w:gridCol w:w="1330"/>
        <w:gridCol w:w="675"/>
      </w:tblGrid>
      <w:tr w:rsidR="002B1E91" w:rsidRPr="00200122" w14:paraId="20C82DF5" w14:textId="77777777" w:rsidTr="00516A43">
        <w:trPr>
          <w:cantSplit/>
          <w:tblHeader/>
        </w:trPr>
        <w:tc>
          <w:tcPr>
            <w:tcW w:w="848" w:type="pct"/>
            <w:hideMark/>
          </w:tcPr>
          <w:p w14:paraId="54A10BFE" w14:textId="77777777" w:rsidR="002B1E91" w:rsidRPr="00200122" w:rsidRDefault="002B1E91" w:rsidP="000079D3">
            <w:pPr>
              <w:pStyle w:val="TableHeading"/>
            </w:pPr>
            <w:bookmarkStart w:id="384" w:name="Title_31"/>
            <w:r w:rsidRPr="00200122">
              <w:t>Effects</w:t>
            </w:r>
          </w:p>
        </w:tc>
        <w:tc>
          <w:tcPr>
            <w:tcW w:w="2399" w:type="pct"/>
            <w:vAlign w:val="center"/>
            <w:hideMark/>
          </w:tcPr>
          <w:p w14:paraId="4155E9A3" w14:textId="77777777" w:rsidR="002B1E91" w:rsidRPr="00200122" w:rsidRDefault="002B1E91" w:rsidP="000079D3">
            <w:pPr>
              <w:pStyle w:val="TableHeading"/>
            </w:pPr>
            <w:r w:rsidRPr="00200122">
              <w:t>Criteria</w:t>
            </w:r>
          </w:p>
        </w:tc>
        <w:tc>
          <w:tcPr>
            <w:tcW w:w="648" w:type="pct"/>
            <w:vAlign w:val="center"/>
            <w:hideMark/>
          </w:tcPr>
          <w:p w14:paraId="17F0EE4E" w14:textId="77777777" w:rsidR="002B1E91" w:rsidRPr="00200122" w:rsidRDefault="002B1E91" w:rsidP="000079D3">
            <w:pPr>
              <w:pStyle w:val="TableHeading"/>
            </w:pPr>
            <w:r w:rsidRPr="00200122">
              <w:t>Level</w:t>
            </w:r>
          </w:p>
        </w:tc>
        <w:tc>
          <w:tcPr>
            <w:tcW w:w="733" w:type="pct"/>
            <w:vAlign w:val="center"/>
            <w:hideMark/>
          </w:tcPr>
          <w:p w14:paraId="10F2E2E2" w14:textId="77777777" w:rsidR="002B1E91" w:rsidRPr="00200122" w:rsidRDefault="002B1E91" w:rsidP="000079D3">
            <w:pPr>
              <w:pStyle w:val="TableHeading"/>
            </w:pPr>
            <w:r w:rsidRPr="00200122">
              <w:t>Impact</w:t>
            </w:r>
          </w:p>
        </w:tc>
        <w:tc>
          <w:tcPr>
            <w:tcW w:w="372" w:type="pct"/>
            <w:vAlign w:val="center"/>
            <w:hideMark/>
          </w:tcPr>
          <w:p w14:paraId="50F6A296" w14:textId="77777777" w:rsidR="002B1E91" w:rsidRPr="00200122" w:rsidRDefault="002B1E91" w:rsidP="000079D3">
            <w:pPr>
              <w:pStyle w:val="TableHeading"/>
            </w:pPr>
            <w:r w:rsidRPr="00200122">
              <w:t>Score</w:t>
            </w:r>
          </w:p>
        </w:tc>
      </w:tr>
      <w:tr w:rsidR="002B1E91" w:rsidRPr="00200122" w14:paraId="5A0F2789" w14:textId="77777777" w:rsidTr="00516A43">
        <w:trPr>
          <w:cantSplit/>
        </w:trPr>
        <w:tc>
          <w:tcPr>
            <w:tcW w:w="848" w:type="pct"/>
            <w:vMerge w:val="restart"/>
            <w:hideMark/>
          </w:tcPr>
          <w:p w14:paraId="3A97E533" w14:textId="77777777" w:rsidR="002B1E91" w:rsidRPr="00200122" w:rsidRDefault="002B1E91" w:rsidP="000079D3">
            <w:pPr>
              <w:pStyle w:val="TableText"/>
            </w:pPr>
            <w:r w:rsidRPr="00200122">
              <w:t>Direct</w:t>
            </w:r>
          </w:p>
        </w:tc>
        <w:tc>
          <w:tcPr>
            <w:tcW w:w="2399" w:type="pct"/>
            <w:vAlign w:val="center"/>
            <w:hideMark/>
          </w:tcPr>
          <w:p w14:paraId="70409D28" w14:textId="77777777" w:rsidR="002B1E91" w:rsidRPr="00200122" w:rsidRDefault="002B1E91" w:rsidP="000079D3">
            <w:pPr>
              <w:pStyle w:val="TableText"/>
            </w:pPr>
            <w:r w:rsidRPr="00200122">
              <w:t>Animal health (production losses in aquaculture and commercial fisheries)</w:t>
            </w:r>
          </w:p>
        </w:tc>
        <w:tc>
          <w:tcPr>
            <w:tcW w:w="648" w:type="pct"/>
            <w:hideMark/>
          </w:tcPr>
          <w:p w14:paraId="79D9FA3E" w14:textId="77777777" w:rsidR="002B1E91" w:rsidRPr="00200122" w:rsidRDefault="002B1E91" w:rsidP="000079D3">
            <w:pPr>
              <w:pStyle w:val="TableText"/>
            </w:pPr>
            <w:r>
              <w:t>National</w:t>
            </w:r>
          </w:p>
        </w:tc>
        <w:tc>
          <w:tcPr>
            <w:tcW w:w="733" w:type="pct"/>
            <w:hideMark/>
          </w:tcPr>
          <w:p w14:paraId="3A622053" w14:textId="77777777" w:rsidR="002B1E91" w:rsidRPr="00200122" w:rsidRDefault="002B1E91" w:rsidP="000079D3">
            <w:pPr>
              <w:pStyle w:val="TableText"/>
            </w:pPr>
            <w:r w:rsidRPr="003B75E0">
              <w:t>Significant</w:t>
            </w:r>
          </w:p>
        </w:tc>
        <w:tc>
          <w:tcPr>
            <w:tcW w:w="372" w:type="pct"/>
            <w:hideMark/>
          </w:tcPr>
          <w:p w14:paraId="617ED71C" w14:textId="77777777" w:rsidR="002B1E91" w:rsidRPr="00200122" w:rsidRDefault="002B1E91" w:rsidP="000079D3">
            <w:pPr>
              <w:pStyle w:val="TableText"/>
            </w:pPr>
            <w:r>
              <w:t>F</w:t>
            </w:r>
          </w:p>
        </w:tc>
      </w:tr>
      <w:tr w:rsidR="002B1E91" w:rsidRPr="00200122" w14:paraId="4D20889F" w14:textId="77777777" w:rsidTr="00516A43">
        <w:trPr>
          <w:cantSplit/>
        </w:trPr>
        <w:tc>
          <w:tcPr>
            <w:tcW w:w="848" w:type="pct"/>
            <w:vMerge/>
            <w:vAlign w:val="center"/>
            <w:hideMark/>
          </w:tcPr>
          <w:p w14:paraId="126C8EDC" w14:textId="77777777" w:rsidR="002B1E91" w:rsidRPr="00200122" w:rsidRDefault="002B1E91" w:rsidP="000079D3">
            <w:pPr>
              <w:spacing w:after="0" w:line="240" w:lineRule="auto"/>
              <w:rPr>
                <w:sz w:val="18"/>
              </w:rPr>
            </w:pPr>
          </w:p>
        </w:tc>
        <w:tc>
          <w:tcPr>
            <w:tcW w:w="2399" w:type="pct"/>
            <w:vAlign w:val="center"/>
            <w:hideMark/>
          </w:tcPr>
          <w:p w14:paraId="69B14A76" w14:textId="77777777" w:rsidR="002B1E91" w:rsidRPr="00200122" w:rsidRDefault="002B1E91" w:rsidP="000079D3">
            <w:pPr>
              <w:pStyle w:val="TableText"/>
            </w:pPr>
            <w:r w:rsidRPr="00200122">
              <w:t>The environment (native animals/plants, and non</w:t>
            </w:r>
            <w:r w:rsidRPr="00200122">
              <w:noBreakHyphen/>
              <w:t>living environment)</w:t>
            </w:r>
          </w:p>
        </w:tc>
        <w:tc>
          <w:tcPr>
            <w:tcW w:w="648" w:type="pct"/>
            <w:hideMark/>
          </w:tcPr>
          <w:p w14:paraId="51828814" w14:textId="77777777" w:rsidR="002B1E91" w:rsidRPr="00200122" w:rsidRDefault="002B1E91" w:rsidP="000079D3">
            <w:pPr>
              <w:pStyle w:val="TableText"/>
            </w:pPr>
            <w:r w:rsidRPr="003B75E0">
              <w:t>District or region</w:t>
            </w:r>
          </w:p>
        </w:tc>
        <w:tc>
          <w:tcPr>
            <w:tcW w:w="733" w:type="pct"/>
            <w:hideMark/>
          </w:tcPr>
          <w:p w14:paraId="17AB40BC" w14:textId="77777777" w:rsidR="002B1E91" w:rsidRPr="00200122" w:rsidRDefault="002B1E91" w:rsidP="000079D3">
            <w:pPr>
              <w:pStyle w:val="TableText"/>
            </w:pPr>
            <w:r w:rsidRPr="003B75E0">
              <w:t>Minor</w:t>
            </w:r>
          </w:p>
        </w:tc>
        <w:tc>
          <w:tcPr>
            <w:tcW w:w="372" w:type="pct"/>
            <w:hideMark/>
          </w:tcPr>
          <w:p w14:paraId="1FDF1B21" w14:textId="77777777" w:rsidR="002B1E91" w:rsidRPr="00200122" w:rsidRDefault="002B1E91" w:rsidP="000079D3">
            <w:pPr>
              <w:pStyle w:val="TableText"/>
            </w:pPr>
            <w:r w:rsidRPr="003B75E0">
              <w:t>C</w:t>
            </w:r>
          </w:p>
        </w:tc>
      </w:tr>
      <w:tr w:rsidR="002B1E91" w:rsidRPr="00200122" w14:paraId="321F0BB7" w14:textId="77777777" w:rsidTr="00516A43">
        <w:trPr>
          <w:cantSplit/>
        </w:trPr>
        <w:tc>
          <w:tcPr>
            <w:tcW w:w="848" w:type="pct"/>
            <w:vMerge w:val="restart"/>
            <w:hideMark/>
          </w:tcPr>
          <w:p w14:paraId="7426081C" w14:textId="77777777" w:rsidR="002B1E91" w:rsidRPr="00200122" w:rsidRDefault="002B1E91" w:rsidP="000079D3">
            <w:pPr>
              <w:pStyle w:val="TableText"/>
            </w:pPr>
            <w:r w:rsidRPr="00200122">
              <w:t>Indirect</w:t>
            </w:r>
          </w:p>
        </w:tc>
        <w:tc>
          <w:tcPr>
            <w:tcW w:w="2399" w:type="pct"/>
            <w:vAlign w:val="center"/>
            <w:hideMark/>
          </w:tcPr>
          <w:p w14:paraId="72121DE5" w14:textId="77777777" w:rsidR="002B1E91" w:rsidRPr="00200122" w:rsidRDefault="002B1E91" w:rsidP="000079D3">
            <w:pPr>
              <w:pStyle w:val="TableText"/>
            </w:pPr>
            <w:r w:rsidRPr="00200122">
              <w:t>Economic (costs associated with eradication, control, surveillance and monitoring, and compensation)</w:t>
            </w:r>
          </w:p>
        </w:tc>
        <w:tc>
          <w:tcPr>
            <w:tcW w:w="648" w:type="pct"/>
            <w:hideMark/>
          </w:tcPr>
          <w:p w14:paraId="3C11C09E" w14:textId="77777777" w:rsidR="002B1E91" w:rsidRPr="00200122" w:rsidRDefault="002B1E91" w:rsidP="000079D3">
            <w:pPr>
              <w:pStyle w:val="TableText"/>
            </w:pPr>
            <w:r>
              <w:t>National</w:t>
            </w:r>
          </w:p>
        </w:tc>
        <w:tc>
          <w:tcPr>
            <w:tcW w:w="733" w:type="pct"/>
            <w:hideMark/>
          </w:tcPr>
          <w:p w14:paraId="101752EE" w14:textId="77777777" w:rsidR="002B1E91" w:rsidRPr="00200122" w:rsidRDefault="002B1E91" w:rsidP="000079D3">
            <w:pPr>
              <w:pStyle w:val="TableText"/>
            </w:pPr>
            <w:r>
              <w:t>Minor</w:t>
            </w:r>
          </w:p>
        </w:tc>
        <w:tc>
          <w:tcPr>
            <w:tcW w:w="372" w:type="pct"/>
            <w:hideMark/>
          </w:tcPr>
          <w:p w14:paraId="69D52CA8" w14:textId="77777777" w:rsidR="002B1E91" w:rsidRPr="00200122" w:rsidRDefault="002B1E91" w:rsidP="000079D3">
            <w:pPr>
              <w:pStyle w:val="TableText"/>
            </w:pPr>
            <w:r w:rsidRPr="003B75E0">
              <w:t>E</w:t>
            </w:r>
          </w:p>
        </w:tc>
      </w:tr>
      <w:tr w:rsidR="002B1E91" w:rsidRPr="00200122" w14:paraId="33E76274" w14:textId="77777777" w:rsidTr="00516A43">
        <w:trPr>
          <w:cantSplit/>
        </w:trPr>
        <w:tc>
          <w:tcPr>
            <w:tcW w:w="848" w:type="pct"/>
            <w:vMerge/>
            <w:vAlign w:val="center"/>
            <w:hideMark/>
          </w:tcPr>
          <w:p w14:paraId="6C11276C" w14:textId="77777777" w:rsidR="002B1E91" w:rsidRPr="00200122" w:rsidRDefault="002B1E91" w:rsidP="000079D3">
            <w:pPr>
              <w:spacing w:after="0" w:line="240" w:lineRule="auto"/>
              <w:rPr>
                <w:sz w:val="18"/>
              </w:rPr>
            </w:pPr>
          </w:p>
        </w:tc>
        <w:tc>
          <w:tcPr>
            <w:tcW w:w="2399" w:type="pct"/>
            <w:vAlign w:val="center"/>
            <w:hideMark/>
          </w:tcPr>
          <w:p w14:paraId="6922400F" w14:textId="77777777" w:rsidR="002B1E91" w:rsidRPr="00200122" w:rsidRDefault="002B1E91" w:rsidP="000079D3">
            <w:pPr>
              <w:pStyle w:val="TableText"/>
            </w:pPr>
            <w:r w:rsidRPr="00200122">
              <w:t>Economic (domestic trade effects and impact on other associated industries)</w:t>
            </w:r>
          </w:p>
        </w:tc>
        <w:tc>
          <w:tcPr>
            <w:tcW w:w="648" w:type="pct"/>
            <w:hideMark/>
          </w:tcPr>
          <w:p w14:paraId="620079F5" w14:textId="77777777" w:rsidR="002B1E91" w:rsidRPr="00200122" w:rsidRDefault="002B1E91" w:rsidP="000079D3">
            <w:pPr>
              <w:pStyle w:val="TableText"/>
            </w:pPr>
            <w:r w:rsidRPr="003B75E0">
              <w:t>State or territory</w:t>
            </w:r>
          </w:p>
        </w:tc>
        <w:tc>
          <w:tcPr>
            <w:tcW w:w="733" w:type="pct"/>
            <w:hideMark/>
          </w:tcPr>
          <w:p w14:paraId="4753852B" w14:textId="77777777" w:rsidR="002B1E91" w:rsidRPr="00200122" w:rsidRDefault="002B1E91" w:rsidP="000079D3">
            <w:pPr>
              <w:pStyle w:val="TableText"/>
            </w:pPr>
            <w:r w:rsidRPr="003B75E0">
              <w:t>Minor</w:t>
            </w:r>
          </w:p>
        </w:tc>
        <w:tc>
          <w:tcPr>
            <w:tcW w:w="372" w:type="pct"/>
            <w:hideMark/>
          </w:tcPr>
          <w:p w14:paraId="6A28A24D" w14:textId="77777777" w:rsidR="002B1E91" w:rsidRPr="00200122" w:rsidRDefault="002B1E91" w:rsidP="000079D3">
            <w:pPr>
              <w:pStyle w:val="TableText"/>
            </w:pPr>
            <w:r w:rsidRPr="003B75E0">
              <w:t>D</w:t>
            </w:r>
          </w:p>
        </w:tc>
      </w:tr>
      <w:tr w:rsidR="002B1E91" w:rsidRPr="00200122" w14:paraId="1754288E" w14:textId="77777777" w:rsidTr="00516A43">
        <w:trPr>
          <w:cantSplit/>
        </w:trPr>
        <w:tc>
          <w:tcPr>
            <w:tcW w:w="848" w:type="pct"/>
            <w:vMerge/>
            <w:vAlign w:val="center"/>
            <w:hideMark/>
          </w:tcPr>
          <w:p w14:paraId="4EB8C6FE" w14:textId="77777777" w:rsidR="002B1E91" w:rsidRPr="00200122" w:rsidRDefault="002B1E91" w:rsidP="000079D3">
            <w:pPr>
              <w:spacing w:after="0" w:line="240" w:lineRule="auto"/>
              <w:rPr>
                <w:sz w:val="18"/>
              </w:rPr>
            </w:pPr>
          </w:p>
        </w:tc>
        <w:tc>
          <w:tcPr>
            <w:tcW w:w="2399" w:type="pct"/>
            <w:vAlign w:val="center"/>
            <w:hideMark/>
          </w:tcPr>
          <w:p w14:paraId="21B6E9B9" w14:textId="77777777" w:rsidR="002B1E91" w:rsidRPr="00200122" w:rsidRDefault="002B1E91" w:rsidP="000079D3">
            <w:pPr>
              <w:pStyle w:val="TableText"/>
            </w:pPr>
            <w:r w:rsidRPr="00200122">
              <w:t>Economic (international trade effects)</w:t>
            </w:r>
          </w:p>
        </w:tc>
        <w:tc>
          <w:tcPr>
            <w:tcW w:w="648" w:type="pct"/>
            <w:hideMark/>
          </w:tcPr>
          <w:p w14:paraId="013123D2" w14:textId="77777777" w:rsidR="002B1E91" w:rsidRPr="00200122" w:rsidRDefault="002B1E91" w:rsidP="000079D3">
            <w:pPr>
              <w:pStyle w:val="TableText"/>
            </w:pPr>
            <w:r>
              <w:t>District or region</w:t>
            </w:r>
          </w:p>
        </w:tc>
        <w:tc>
          <w:tcPr>
            <w:tcW w:w="733" w:type="pct"/>
            <w:hideMark/>
          </w:tcPr>
          <w:p w14:paraId="5537D8F3" w14:textId="77777777" w:rsidR="002B1E91" w:rsidRPr="00200122" w:rsidRDefault="002B1E91" w:rsidP="000079D3">
            <w:pPr>
              <w:pStyle w:val="TableText"/>
            </w:pPr>
            <w:r w:rsidRPr="003B75E0">
              <w:t>Minor</w:t>
            </w:r>
          </w:p>
        </w:tc>
        <w:tc>
          <w:tcPr>
            <w:tcW w:w="372" w:type="pct"/>
            <w:hideMark/>
          </w:tcPr>
          <w:p w14:paraId="5A8ABBD1" w14:textId="77777777" w:rsidR="002B1E91" w:rsidRPr="00200122" w:rsidRDefault="002B1E91" w:rsidP="000079D3">
            <w:pPr>
              <w:pStyle w:val="TableText"/>
            </w:pPr>
            <w:r>
              <w:t>C</w:t>
            </w:r>
          </w:p>
        </w:tc>
      </w:tr>
      <w:tr w:rsidR="002B1E91" w:rsidRPr="00200122" w14:paraId="578701CE" w14:textId="77777777" w:rsidTr="00516A43">
        <w:trPr>
          <w:cantSplit/>
        </w:trPr>
        <w:tc>
          <w:tcPr>
            <w:tcW w:w="848" w:type="pct"/>
            <w:vMerge/>
            <w:vAlign w:val="center"/>
            <w:hideMark/>
          </w:tcPr>
          <w:p w14:paraId="12A48B15" w14:textId="77777777" w:rsidR="002B1E91" w:rsidRPr="00200122" w:rsidRDefault="002B1E91" w:rsidP="000079D3">
            <w:pPr>
              <w:spacing w:after="0" w:line="240" w:lineRule="auto"/>
              <w:rPr>
                <w:sz w:val="18"/>
              </w:rPr>
            </w:pPr>
          </w:p>
        </w:tc>
        <w:tc>
          <w:tcPr>
            <w:tcW w:w="2399" w:type="pct"/>
            <w:vAlign w:val="center"/>
            <w:hideMark/>
          </w:tcPr>
          <w:p w14:paraId="4D7860A5" w14:textId="77777777" w:rsidR="002B1E91" w:rsidRPr="00200122" w:rsidRDefault="002B1E91" w:rsidP="000079D3">
            <w:pPr>
              <w:pStyle w:val="TableText"/>
            </w:pPr>
            <w:r w:rsidRPr="00200122">
              <w:t>Environment (biodiversity, endangered species and the integrity of ecosystems)</w:t>
            </w:r>
          </w:p>
        </w:tc>
        <w:tc>
          <w:tcPr>
            <w:tcW w:w="648" w:type="pct"/>
            <w:hideMark/>
          </w:tcPr>
          <w:p w14:paraId="1E2086BD" w14:textId="77777777" w:rsidR="002B1E91" w:rsidRPr="00200122" w:rsidRDefault="002B1E91" w:rsidP="000079D3">
            <w:pPr>
              <w:pStyle w:val="TableText"/>
            </w:pPr>
            <w:r w:rsidRPr="003B75E0">
              <w:t>Local</w:t>
            </w:r>
          </w:p>
        </w:tc>
        <w:tc>
          <w:tcPr>
            <w:tcW w:w="733" w:type="pct"/>
            <w:hideMark/>
          </w:tcPr>
          <w:p w14:paraId="60DDD09B" w14:textId="77777777" w:rsidR="002B1E91" w:rsidRPr="00200122" w:rsidRDefault="002B1E91" w:rsidP="000079D3">
            <w:pPr>
              <w:pStyle w:val="TableText"/>
            </w:pPr>
            <w:r>
              <w:t xml:space="preserve">Unlikely to be </w:t>
            </w:r>
            <w:r w:rsidRPr="003B75E0">
              <w:t>discernible</w:t>
            </w:r>
          </w:p>
        </w:tc>
        <w:tc>
          <w:tcPr>
            <w:tcW w:w="372" w:type="pct"/>
            <w:hideMark/>
          </w:tcPr>
          <w:p w14:paraId="3898C33E" w14:textId="77777777" w:rsidR="002B1E91" w:rsidRPr="00200122" w:rsidRDefault="002B1E91" w:rsidP="000079D3">
            <w:pPr>
              <w:pStyle w:val="TableText"/>
            </w:pPr>
            <w:r w:rsidRPr="003B75E0">
              <w:t>A</w:t>
            </w:r>
          </w:p>
        </w:tc>
      </w:tr>
      <w:tr w:rsidR="002B1E91" w:rsidRPr="00200122" w14:paraId="73D301E3" w14:textId="77777777" w:rsidTr="00516A43">
        <w:trPr>
          <w:cantSplit/>
        </w:trPr>
        <w:tc>
          <w:tcPr>
            <w:tcW w:w="848" w:type="pct"/>
            <w:vMerge/>
            <w:vAlign w:val="center"/>
            <w:hideMark/>
          </w:tcPr>
          <w:p w14:paraId="715D2555" w14:textId="77777777" w:rsidR="002B1E91" w:rsidRPr="00200122" w:rsidRDefault="002B1E91" w:rsidP="000079D3">
            <w:pPr>
              <w:spacing w:after="0" w:line="240" w:lineRule="auto"/>
              <w:rPr>
                <w:sz w:val="18"/>
              </w:rPr>
            </w:pPr>
          </w:p>
        </w:tc>
        <w:tc>
          <w:tcPr>
            <w:tcW w:w="2399" w:type="pct"/>
            <w:vAlign w:val="center"/>
            <w:hideMark/>
          </w:tcPr>
          <w:p w14:paraId="1D6E247E" w14:textId="77777777" w:rsidR="002B1E91" w:rsidRPr="00200122" w:rsidRDefault="002B1E91" w:rsidP="000079D3">
            <w:pPr>
              <w:pStyle w:val="TableText"/>
            </w:pPr>
            <w:r w:rsidRPr="00200122">
              <w:t>Social (changes in tourism, side effects from control measures, and loss of social amenity)</w:t>
            </w:r>
          </w:p>
        </w:tc>
        <w:tc>
          <w:tcPr>
            <w:tcW w:w="648" w:type="pct"/>
            <w:hideMark/>
          </w:tcPr>
          <w:p w14:paraId="257ABDEE" w14:textId="77777777" w:rsidR="002B1E91" w:rsidRPr="00200122" w:rsidRDefault="002B1E91" w:rsidP="000079D3">
            <w:pPr>
              <w:pStyle w:val="TableText"/>
            </w:pPr>
            <w:r>
              <w:t>District or region</w:t>
            </w:r>
            <w:r w:rsidRPr="003B75E0">
              <w:t xml:space="preserve"> </w:t>
            </w:r>
          </w:p>
        </w:tc>
        <w:tc>
          <w:tcPr>
            <w:tcW w:w="733" w:type="pct"/>
            <w:hideMark/>
          </w:tcPr>
          <w:p w14:paraId="70D52A3A" w14:textId="77777777" w:rsidR="002B1E91" w:rsidRPr="00200122" w:rsidRDefault="002B1E91" w:rsidP="000079D3">
            <w:pPr>
              <w:pStyle w:val="TableText"/>
            </w:pPr>
            <w:r w:rsidRPr="003B75E0">
              <w:t>Minor</w:t>
            </w:r>
          </w:p>
        </w:tc>
        <w:tc>
          <w:tcPr>
            <w:tcW w:w="372" w:type="pct"/>
            <w:hideMark/>
          </w:tcPr>
          <w:p w14:paraId="3CC1D9F3" w14:textId="77777777" w:rsidR="002B1E91" w:rsidRPr="00200122" w:rsidRDefault="002B1E91" w:rsidP="000079D3">
            <w:pPr>
              <w:pStyle w:val="TableText"/>
            </w:pPr>
            <w:r>
              <w:t>C</w:t>
            </w:r>
          </w:p>
        </w:tc>
      </w:tr>
    </w:tbl>
    <w:bookmarkEnd w:id="384"/>
    <w:p w14:paraId="7ED8E328" w14:textId="77777777" w:rsidR="002B1E91" w:rsidRDefault="002B1E91" w:rsidP="002B1E91">
      <w:pPr>
        <w:pStyle w:val="Heading5"/>
      </w:pPr>
      <w:r w:rsidRPr="002B1E91">
        <w:t>Conclusion</w:t>
      </w:r>
    </w:p>
    <w:p w14:paraId="618F6480" w14:textId="44E1FDFA" w:rsidR="002B1E91" w:rsidRPr="00282E6C" w:rsidRDefault="002B1E91" w:rsidP="002B1E91">
      <w:pPr>
        <w:rPr>
          <w:rStyle w:val="Strong"/>
        </w:rPr>
      </w:pPr>
      <w:r>
        <w:t xml:space="preserve">The overall impact of establishment and spread of </w:t>
      </w:r>
      <w:r w:rsidRPr="00C85518">
        <w:rPr>
          <w:rStyle w:val="Emphasis"/>
        </w:rPr>
        <w:t>Y. ruckeri</w:t>
      </w:r>
      <w:r>
        <w:t xml:space="preserve"> was estimated to be </w:t>
      </w:r>
      <w:r>
        <w:rPr>
          <w:rStyle w:val="Strong"/>
        </w:rPr>
        <w:t>high</w:t>
      </w:r>
      <w:r w:rsidRPr="00282E6C">
        <w:rPr>
          <w:rStyle w:val="Strong"/>
        </w:rPr>
        <w:t>.</w:t>
      </w:r>
    </w:p>
    <w:p w14:paraId="550F5CCA" w14:textId="77777777" w:rsidR="002B1E91" w:rsidRDefault="002B1E91" w:rsidP="002B1E91">
      <w:pPr>
        <w:pStyle w:val="Heading4"/>
      </w:pPr>
      <w:r>
        <w:t xml:space="preserve">Determination of likely </w:t>
      </w:r>
      <w:r w:rsidRPr="002B1E91">
        <w:t>consequences</w:t>
      </w:r>
      <w:r>
        <w:t xml:space="preserve"> of the outbreak scenario</w:t>
      </w:r>
    </w:p>
    <w:p w14:paraId="49678680" w14:textId="4DB9AB65" w:rsidR="002B1E91" w:rsidRDefault="002B1E91" w:rsidP="002B1E91">
      <w:r>
        <w:t xml:space="preserve">The likely consequences of the outbreak scenario for </w:t>
      </w:r>
      <w:r w:rsidRPr="00C85518">
        <w:rPr>
          <w:rStyle w:val="Emphasis"/>
        </w:rPr>
        <w:t>Y. ruckeri</w:t>
      </w:r>
      <w:r>
        <w:t xml:space="preserve"> in each exposure group was determined by combining the partial likelihoods of establishment and spread with the overall impact (</w:t>
      </w:r>
      <w:r w:rsidRPr="00A87C4B">
        <w:t>using the matrix in</w:t>
      </w:r>
      <w:r w:rsidR="00473DB3">
        <w:t xml:space="preserve"> </w:t>
      </w:r>
      <w:r w:rsidR="00473DB3">
        <w:fldChar w:fldCharType="begin"/>
      </w:r>
      <w:r w:rsidR="00473DB3">
        <w:instrText xml:space="preserve"> REF _Ref124344800 \h </w:instrText>
      </w:r>
      <w:r w:rsidR="00473DB3">
        <w:fldChar w:fldCharType="separate"/>
      </w:r>
      <w:r w:rsidR="008C1604">
        <w:t xml:space="preserve">Figure </w:t>
      </w:r>
      <w:r w:rsidR="008C1604">
        <w:rPr>
          <w:noProof/>
        </w:rPr>
        <w:t>6</w:t>
      </w:r>
      <w:r w:rsidR="00473DB3">
        <w:fldChar w:fldCharType="end"/>
      </w:r>
      <w:r>
        <w:t>) and found to be:</w:t>
      </w:r>
    </w:p>
    <w:p w14:paraId="239FC387" w14:textId="77777777" w:rsidR="002B1E91" w:rsidRPr="00282E6C" w:rsidRDefault="002B1E91" w:rsidP="002B1E91">
      <w:pPr>
        <w:pStyle w:val="ListBullet"/>
        <w:rPr>
          <w:rStyle w:val="Strong"/>
        </w:rPr>
      </w:pPr>
      <w:r>
        <w:t xml:space="preserve">Farmed </w:t>
      </w:r>
      <w:r w:rsidRPr="002B1E91">
        <w:t>susceptible</w:t>
      </w:r>
      <w:r>
        <w:t xml:space="preserve"> species—</w:t>
      </w:r>
      <w:r>
        <w:rPr>
          <w:rStyle w:val="Strong"/>
        </w:rPr>
        <w:t>High.</w:t>
      </w:r>
    </w:p>
    <w:p w14:paraId="431CE284" w14:textId="77777777" w:rsidR="002B1E91" w:rsidRPr="00282E6C" w:rsidRDefault="002B1E91" w:rsidP="002B1E91">
      <w:pPr>
        <w:pStyle w:val="ListBullet"/>
        <w:rPr>
          <w:rStyle w:val="Strong"/>
        </w:rPr>
      </w:pPr>
      <w:r>
        <w:t xml:space="preserve">Wild susceptible </w:t>
      </w:r>
      <w:r w:rsidRPr="002B1E91">
        <w:t>species</w:t>
      </w:r>
      <w:r>
        <w:t>—</w:t>
      </w:r>
      <w:r>
        <w:rPr>
          <w:rStyle w:val="Strong"/>
        </w:rPr>
        <w:t>High.</w:t>
      </w:r>
    </w:p>
    <w:p w14:paraId="462ABEF0" w14:textId="77777777" w:rsidR="002B1E91" w:rsidRDefault="002B1E91" w:rsidP="002B1E91">
      <w:pPr>
        <w:pStyle w:val="Heading4"/>
      </w:pPr>
      <w:r w:rsidRPr="002B1E91">
        <w:t>Determination</w:t>
      </w:r>
      <w:r>
        <w:t xml:space="preserve"> of the partial annual risk</w:t>
      </w:r>
    </w:p>
    <w:p w14:paraId="70EBE6FC" w14:textId="0992B777" w:rsidR="002B1E91" w:rsidRDefault="002B1E91" w:rsidP="002B1E91">
      <w:r>
        <w:t xml:space="preserve">The partial annual risk of entry, establishment and spread of </w:t>
      </w:r>
      <w:r w:rsidRPr="00C85518">
        <w:rPr>
          <w:rStyle w:val="Emphasis"/>
        </w:rPr>
        <w:t>Y. ruckeri</w:t>
      </w:r>
      <w:r>
        <w:t xml:space="preserve"> from </w:t>
      </w:r>
      <w:r w:rsidR="00E946B5" w:rsidRPr="00E946B5">
        <w:rPr>
          <w:rStyle w:val="Strong"/>
        </w:rPr>
        <w:t xml:space="preserve">imported </w:t>
      </w:r>
      <w:r w:rsidRPr="00144B34">
        <w:rPr>
          <w:rStyle w:val="Strong"/>
        </w:rPr>
        <w:t>live sturgeon</w:t>
      </w:r>
      <w:r>
        <w:t xml:space="preserve"> for each exposure group was determined by combining the partial annual likelihood of entry and exposure with the corresponding likely consequences using the matrix in </w:t>
      </w:r>
      <w:r w:rsidR="00CC45DC">
        <w:fldChar w:fldCharType="begin"/>
      </w:r>
      <w:r w:rsidR="00CC45DC">
        <w:instrText xml:space="preserve"> REF _Ref124344818 \h </w:instrText>
      </w:r>
      <w:r w:rsidR="00CC45DC">
        <w:fldChar w:fldCharType="separate"/>
      </w:r>
      <w:r w:rsidR="008C1604">
        <w:t xml:space="preserve">Figure </w:t>
      </w:r>
      <w:r w:rsidR="008C1604">
        <w:rPr>
          <w:noProof/>
        </w:rPr>
        <w:t>7</w:t>
      </w:r>
      <w:r w:rsidR="00CC45DC">
        <w:fldChar w:fldCharType="end"/>
      </w:r>
      <w:r w:rsidR="00CC45DC">
        <w:t xml:space="preserve"> </w:t>
      </w:r>
      <w:r>
        <w:t>and found to be:</w:t>
      </w:r>
    </w:p>
    <w:p w14:paraId="25093DAC" w14:textId="77777777" w:rsidR="002B1E91" w:rsidRDefault="002B1E91" w:rsidP="002B1E91">
      <w:pPr>
        <w:pStyle w:val="ListBullet"/>
        <w:rPr>
          <w:rStyle w:val="Strong"/>
        </w:rPr>
      </w:pPr>
      <w:r>
        <w:t>Farmed susceptible species—</w:t>
      </w:r>
      <w:r>
        <w:rPr>
          <w:rStyle w:val="Strong"/>
        </w:rPr>
        <w:t>M</w:t>
      </w:r>
      <w:r w:rsidRPr="00282E6C">
        <w:rPr>
          <w:rStyle w:val="Strong"/>
        </w:rPr>
        <w:t>oderate</w:t>
      </w:r>
      <w:r>
        <w:rPr>
          <w:rStyle w:val="Strong"/>
        </w:rPr>
        <w:t>.</w:t>
      </w:r>
    </w:p>
    <w:p w14:paraId="6E8FA727" w14:textId="77777777" w:rsidR="002B1E91" w:rsidRPr="00282E6C" w:rsidRDefault="002B1E91" w:rsidP="002B1E91">
      <w:pPr>
        <w:pStyle w:val="ListBullet"/>
        <w:rPr>
          <w:rStyle w:val="Strong"/>
        </w:rPr>
      </w:pPr>
      <w:r>
        <w:t xml:space="preserve">Wild susceptible </w:t>
      </w:r>
      <w:r w:rsidRPr="002B1E91">
        <w:t>species</w:t>
      </w:r>
      <w:r>
        <w:t>—</w:t>
      </w:r>
      <w:r>
        <w:rPr>
          <w:rStyle w:val="Strong"/>
        </w:rPr>
        <w:t>Moderate.</w:t>
      </w:r>
    </w:p>
    <w:p w14:paraId="180C81CD" w14:textId="6A9CCC42" w:rsidR="002B1E91" w:rsidRDefault="002B1E91" w:rsidP="002B1E91">
      <w:r>
        <w:t xml:space="preserve">The partial annual risk of entry, establishment and spread of </w:t>
      </w:r>
      <w:r w:rsidRPr="00C85518">
        <w:rPr>
          <w:rStyle w:val="Emphasis"/>
        </w:rPr>
        <w:t>Y. ruckeri</w:t>
      </w:r>
      <w:r>
        <w:t xml:space="preserve"> from </w:t>
      </w:r>
      <w:r w:rsidR="00E946B5" w:rsidRPr="00E946B5">
        <w:rPr>
          <w:rStyle w:val="Strong"/>
        </w:rPr>
        <w:t xml:space="preserve">imported </w:t>
      </w:r>
      <w:r w:rsidRPr="00144B34">
        <w:rPr>
          <w:rStyle w:val="Strong"/>
        </w:rPr>
        <w:t>sturgeon reproductive material</w:t>
      </w:r>
      <w:r>
        <w:t xml:space="preserve"> for each exposure group was similarly determined and found to be:</w:t>
      </w:r>
    </w:p>
    <w:p w14:paraId="32DC480D" w14:textId="77777777" w:rsidR="002B1E91" w:rsidRPr="00282E6C" w:rsidRDefault="002B1E91" w:rsidP="002B1E91">
      <w:pPr>
        <w:pStyle w:val="ListBullet"/>
        <w:rPr>
          <w:rStyle w:val="Strong"/>
        </w:rPr>
      </w:pPr>
      <w:r>
        <w:t xml:space="preserve">Farmed susceptible </w:t>
      </w:r>
      <w:r w:rsidRPr="002B1E91">
        <w:t>species</w:t>
      </w:r>
      <w:r>
        <w:t>—</w:t>
      </w:r>
      <w:r>
        <w:rPr>
          <w:rStyle w:val="Strong"/>
        </w:rPr>
        <w:t>M</w:t>
      </w:r>
      <w:r w:rsidRPr="00282E6C">
        <w:rPr>
          <w:rStyle w:val="Strong"/>
        </w:rPr>
        <w:t>oderate</w:t>
      </w:r>
      <w:r>
        <w:rPr>
          <w:rStyle w:val="Strong"/>
        </w:rPr>
        <w:t>.</w:t>
      </w:r>
    </w:p>
    <w:p w14:paraId="47C4E580" w14:textId="77777777" w:rsidR="002B1E91" w:rsidRPr="00282E6C" w:rsidRDefault="002B1E91" w:rsidP="002B1E91">
      <w:pPr>
        <w:pStyle w:val="ListBullet"/>
        <w:rPr>
          <w:rStyle w:val="Strong"/>
        </w:rPr>
      </w:pPr>
      <w:r>
        <w:t xml:space="preserve">Wild susceptible </w:t>
      </w:r>
      <w:r w:rsidRPr="002B1E91">
        <w:t>species</w:t>
      </w:r>
      <w:r>
        <w:t>—</w:t>
      </w:r>
      <w:r>
        <w:rPr>
          <w:rStyle w:val="Strong"/>
        </w:rPr>
        <w:t>Moderate.</w:t>
      </w:r>
    </w:p>
    <w:p w14:paraId="67A543FA" w14:textId="77777777" w:rsidR="002B1E91" w:rsidRDefault="002B1E91" w:rsidP="002B1E91">
      <w:pPr>
        <w:pStyle w:val="Heading4"/>
      </w:pPr>
      <w:r>
        <w:t xml:space="preserve">Estimation of overall </w:t>
      </w:r>
      <w:r w:rsidRPr="002B1E91">
        <w:t>annual</w:t>
      </w:r>
      <w:r>
        <w:t xml:space="preserve"> risk</w:t>
      </w:r>
    </w:p>
    <w:p w14:paraId="4A2DBDEA" w14:textId="2BA0BB0D" w:rsidR="002B1E91" w:rsidRDefault="002B1E91" w:rsidP="002B1E91">
      <w:r>
        <w:t xml:space="preserve">The overall annual risk </w:t>
      </w:r>
      <w:r w:rsidRPr="000400D1">
        <w:t>was estimated by combining the partial annual risk for each exposure group using the rules in</w:t>
      </w:r>
      <w:r w:rsidR="00E1478A">
        <w:t xml:space="preserve"> </w:t>
      </w:r>
      <w:r w:rsidR="00E1478A">
        <w:fldChar w:fldCharType="begin"/>
      </w:r>
      <w:r w:rsidR="00E1478A">
        <w:instrText xml:space="preserve"> REF _Ref124330283 \h </w:instrText>
      </w:r>
      <w:r w:rsidR="00E1478A">
        <w:fldChar w:fldCharType="separate"/>
      </w:r>
      <w:r w:rsidR="008C1604">
        <w:t xml:space="preserve">Table </w:t>
      </w:r>
      <w:r w:rsidR="008C1604">
        <w:rPr>
          <w:noProof/>
        </w:rPr>
        <w:t>7</w:t>
      </w:r>
      <w:r w:rsidR="00E1478A">
        <w:fldChar w:fldCharType="end"/>
      </w:r>
      <w:r>
        <w:t>.</w:t>
      </w:r>
    </w:p>
    <w:p w14:paraId="04C7A37B" w14:textId="77777777" w:rsidR="001224F6" w:rsidRDefault="002B1E91" w:rsidP="002B1E91">
      <w:r>
        <w:t xml:space="preserve">The overall annual risk associated with </w:t>
      </w:r>
      <w:r w:rsidRPr="00C85518">
        <w:rPr>
          <w:rStyle w:val="Emphasis"/>
        </w:rPr>
        <w:t>Y. ruckeri</w:t>
      </w:r>
      <w:r>
        <w:t xml:space="preserve"> (Hagerman strain) </w:t>
      </w:r>
      <w:r w:rsidR="001224F6">
        <w:t>was found to be:</w:t>
      </w:r>
    </w:p>
    <w:p w14:paraId="2B93F872" w14:textId="77777777" w:rsidR="00CF215C" w:rsidRDefault="001224F6" w:rsidP="001224F6">
      <w:pPr>
        <w:pStyle w:val="ListBullet"/>
      </w:pPr>
      <w:r>
        <w:t>I</w:t>
      </w:r>
      <w:r w:rsidRPr="001224F6">
        <w:t>mported live sturgeon</w:t>
      </w:r>
      <w:r w:rsidRPr="00200122">
        <w:t>—</w:t>
      </w:r>
      <w:r>
        <w:rPr>
          <w:rStyle w:val="Strong"/>
        </w:rPr>
        <w:t>High.</w:t>
      </w:r>
    </w:p>
    <w:p w14:paraId="52C12B61" w14:textId="1B6FD03A" w:rsidR="001224F6" w:rsidRDefault="001224F6" w:rsidP="001224F6">
      <w:pPr>
        <w:pStyle w:val="ListBullet"/>
      </w:pPr>
      <w:r>
        <w:t xml:space="preserve">Imported sturgeon </w:t>
      </w:r>
      <w:r w:rsidRPr="001224F6">
        <w:t>reproductive material</w:t>
      </w:r>
      <w:r w:rsidRPr="00200122">
        <w:t>—</w:t>
      </w:r>
      <w:r>
        <w:rPr>
          <w:rStyle w:val="Strong"/>
        </w:rPr>
        <w:t>High.</w:t>
      </w:r>
    </w:p>
    <w:p w14:paraId="1C3CCF18" w14:textId="77777777" w:rsidR="002B1E91" w:rsidRDefault="002B1E91" w:rsidP="002B1E91">
      <w:r>
        <w:t xml:space="preserve">Therefore, as the overall annual risk does not achieve Australia's ALOP for </w:t>
      </w:r>
      <w:r w:rsidRPr="00C85518">
        <w:rPr>
          <w:rStyle w:val="Emphasis"/>
        </w:rPr>
        <w:t>Y. ruckeri</w:t>
      </w:r>
      <w:r>
        <w:t xml:space="preserve"> (Hagerman strain), specific biosecurity measures are considered necessary for this hazard.</w:t>
      </w:r>
    </w:p>
    <w:p w14:paraId="63E1961F" w14:textId="77777777" w:rsidR="002B1E91" w:rsidRDefault="002B1E91" w:rsidP="002B1E91">
      <w:pPr>
        <w:pStyle w:val="Heading3"/>
      </w:pPr>
      <w:bookmarkStart w:id="385" w:name="_Toc123639636"/>
      <w:bookmarkStart w:id="386" w:name="_Toc137216208"/>
      <w:r>
        <w:t xml:space="preserve">Biosecurity </w:t>
      </w:r>
      <w:r w:rsidRPr="002B1E91">
        <w:t>measures</w:t>
      </w:r>
      <w:bookmarkEnd w:id="385"/>
      <w:bookmarkEnd w:id="386"/>
    </w:p>
    <w:p w14:paraId="60490B43" w14:textId="5C684FDD" w:rsidR="002B1E91" w:rsidRDefault="00EA23AF" w:rsidP="002B1E91">
      <w:r w:rsidRPr="00200122">
        <w:t xml:space="preserve">Details of the </w:t>
      </w:r>
      <w:r>
        <w:t xml:space="preserve">biosecurity measures (and </w:t>
      </w:r>
      <w:r w:rsidRPr="00200122">
        <w:t>risk assessment values</w:t>
      </w:r>
      <w:r>
        <w:t>)</w:t>
      </w:r>
      <w:r w:rsidRPr="00200122">
        <w:t xml:space="preserve"> </w:t>
      </w:r>
      <w:r>
        <w:t>considered to</w:t>
      </w:r>
      <w:r w:rsidRPr="00200122">
        <w:t xml:space="preserve"> manage the risk for</w:t>
      </w:r>
      <w:r w:rsidR="002B1E91">
        <w:t xml:space="preserve"> </w:t>
      </w:r>
      <w:r w:rsidR="002B1E91" w:rsidRPr="00C85518">
        <w:rPr>
          <w:rStyle w:val="Emphasis"/>
        </w:rPr>
        <w:t>Y. ruckeri</w:t>
      </w:r>
      <w:r w:rsidR="002B1E91">
        <w:t xml:space="preserve"> (Hagerman strain) in imported live sturgeon or their reproductive material to a level that meets Australia’s ALOP are </w:t>
      </w:r>
      <w:r>
        <w:t>presented here and summarised</w:t>
      </w:r>
      <w:r w:rsidR="002B1E91">
        <w:t xml:space="preserve"> in </w:t>
      </w:r>
      <w:hyperlink w:anchor="_Appendix_B:_Risk" w:history="1">
        <w:r w:rsidR="00171603">
          <w:rPr>
            <w:rStyle w:val="Hyperlink"/>
          </w:rPr>
          <w:t>Appendix B</w:t>
        </w:r>
      </w:hyperlink>
      <w:r w:rsidR="00171603" w:rsidRPr="00200122">
        <w:t xml:space="preserve"> </w:t>
      </w:r>
      <w:r w:rsidR="00171603">
        <w:t xml:space="preserve">and </w:t>
      </w:r>
      <w:hyperlink w:anchor="_Appendix_D:_Risk" w:history="1">
        <w:r w:rsidR="00171603">
          <w:rPr>
            <w:rStyle w:val="Hyperlink"/>
          </w:rPr>
          <w:t>Appendix C</w:t>
        </w:r>
      </w:hyperlink>
      <w:r w:rsidR="002B1E91">
        <w:t>.</w:t>
      </w:r>
    </w:p>
    <w:p w14:paraId="1461A5A0" w14:textId="77777777" w:rsidR="002B1E91" w:rsidRDefault="002B1E91" w:rsidP="002B1E91">
      <w:pPr>
        <w:pStyle w:val="Heading4"/>
      </w:pPr>
      <w:r>
        <w:t>Biosecurity measures that on their own do not achieve Australia’s ALOP</w:t>
      </w:r>
    </w:p>
    <w:p w14:paraId="011BB396" w14:textId="37545E5E" w:rsidR="002B1E91" w:rsidRDefault="00E1478A" w:rsidP="002B1E91">
      <w:r>
        <w:fldChar w:fldCharType="begin"/>
      </w:r>
      <w:r>
        <w:instrText xml:space="preserve"> REF _Ref124344581 \h </w:instrText>
      </w:r>
      <w:r>
        <w:fldChar w:fldCharType="separate"/>
      </w:r>
      <w:r w:rsidR="008C1604">
        <w:t xml:space="preserve">Table </w:t>
      </w:r>
      <w:r w:rsidR="008C1604">
        <w:rPr>
          <w:noProof/>
        </w:rPr>
        <w:t>32</w:t>
      </w:r>
      <w:r>
        <w:fldChar w:fldCharType="end"/>
      </w:r>
      <w:r>
        <w:t xml:space="preserve"> </w:t>
      </w:r>
      <w:r w:rsidR="002B1E91">
        <w:t xml:space="preserve">summarises the biosecurity measures that were considered to reduce the </w:t>
      </w:r>
      <w:r w:rsidR="005313EA" w:rsidRPr="003632C0">
        <w:rPr>
          <w:rStyle w:val="Strong"/>
        </w:rPr>
        <w:t>entry likelihood</w:t>
      </w:r>
      <w:r w:rsidR="005313EA">
        <w:t xml:space="preserve"> </w:t>
      </w:r>
      <w:r w:rsidR="002B1E91">
        <w:t xml:space="preserve">of </w:t>
      </w:r>
      <w:r w:rsidR="002B1E91" w:rsidRPr="00C85518">
        <w:rPr>
          <w:rStyle w:val="Emphasis"/>
        </w:rPr>
        <w:t>Y. ruckeri</w:t>
      </w:r>
      <w:r w:rsidR="002B1E91">
        <w:t xml:space="preserve"> (Hagerman strain) but which on their own do not achieve Australia’s ALOP for </w:t>
      </w:r>
      <w:r w:rsidR="002B1E91" w:rsidRPr="00C85518">
        <w:rPr>
          <w:rStyle w:val="Emphasis"/>
        </w:rPr>
        <w:t>Y. ruckeri</w:t>
      </w:r>
      <w:r w:rsidR="002B1E91">
        <w:t xml:space="preserve"> (Hagerman strain) in imported live sturgeon or their reproductive material.</w:t>
      </w:r>
    </w:p>
    <w:p w14:paraId="1EC52769" w14:textId="61900C4E" w:rsidR="002B1E91" w:rsidRDefault="002B1E91" w:rsidP="002B1E91">
      <w:pPr>
        <w:pStyle w:val="Caption"/>
      </w:pPr>
      <w:bookmarkStart w:id="387" w:name="_Ref124344581"/>
      <w:bookmarkStart w:id="388" w:name="_Toc122521420"/>
      <w:bookmarkStart w:id="389" w:name="_Toc137216262"/>
      <w:r>
        <w:t xml:space="preserve">Table </w:t>
      </w:r>
      <w:fldSimple w:instr=" SEQ Table \* ARABIC ">
        <w:r w:rsidR="008C1604">
          <w:rPr>
            <w:noProof/>
          </w:rPr>
          <w:t>32</w:t>
        </w:r>
      </w:fldSimple>
      <w:bookmarkEnd w:id="387"/>
      <w:r>
        <w:t xml:space="preserve"> Biosecurity measures that on their own do no</w:t>
      </w:r>
      <w:r w:rsidR="005313EA">
        <w:t>t</w:t>
      </w:r>
      <w:r>
        <w:t xml:space="preserve"> achieve Australia’s ALOP for </w:t>
      </w:r>
      <w:r w:rsidRPr="00C85518">
        <w:rPr>
          <w:rStyle w:val="Emphasis"/>
        </w:rPr>
        <w:t>Y. ruckeri</w:t>
      </w:r>
      <w:r>
        <w:t xml:space="preserve"> (Hagerman strain)</w:t>
      </w:r>
      <w:bookmarkEnd w:id="388"/>
      <w:bookmarkEnd w:id="389"/>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945"/>
        <w:gridCol w:w="2708"/>
        <w:gridCol w:w="5417"/>
      </w:tblGrid>
      <w:tr w:rsidR="002B1E91" w14:paraId="6690237B" w14:textId="77777777" w:rsidTr="00516A43">
        <w:trPr>
          <w:cantSplit/>
          <w:tblHeader/>
        </w:trPr>
        <w:tc>
          <w:tcPr>
            <w:tcW w:w="521" w:type="pct"/>
          </w:tcPr>
          <w:p w14:paraId="34786D6E" w14:textId="77777777" w:rsidR="002B1E91" w:rsidRDefault="002B1E91" w:rsidP="000079D3">
            <w:pPr>
              <w:pStyle w:val="TableHeading"/>
            </w:pPr>
            <w:bookmarkStart w:id="390" w:name="Title_32"/>
            <w:r>
              <w:t>Number</w:t>
            </w:r>
          </w:p>
        </w:tc>
        <w:tc>
          <w:tcPr>
            <w:tcW w:w="1493" w:type="pct"/>
          </w:tcPr>
          <w:p w14:paraId="0B0AF0FA" w14:textId="77777777" w:rsidR="002B1E91" w:rsidRDefault="002B1E91" w:rsidP="000079D3">
            <w:pPr>
              <w:pStyle w:val="TableHeading"/>
            </w:pPr>
            <w:r>
              <w:t>Biosecurity measure</w:t>
            </w:r>
          </w:p>
        </w:tc>
        <w:tc>
          <w:tcPr>
            <w:tcW w:w="2986" w:type="pct"/>
          </w:tcPr>
          <w:p w14:paraId="3DA463A9" w14:textId="79E804DC" w:rsidR="002B1E91" w:rsidRDefault="002B1E91" w:rsidP="000079D3">
            <w:pPr>
              <w:pStyle w:val="TableHeading"/>
            </w:pPr>
            <w:r w:rsidRPr="00377C9E">
              <w:t>Re</w:t>
            </w:r>
            <w:r>
              <w:t>duces entry likelihood</w:t>
            </w:r>
            <w:r w:rsidRPr="00377C9E">
              <w:t>?</w:t>
            </w:r>
            <w:r w:rsidR="00516A43">
              <w:t xml:space="preserve"> </w:t>
            </w:r>
            <w:r>
              <w:t>(Yes/No: reason)</w:t>
            </w:r>
          </w:p>
        </w:tc>
      </w:tr>
      <w:tr w:rsidR="002B1E91" w:rsidRPr="00144B34" w14:paraId="5DCD9DFE" w14:textId="77777777" w:rsidTr="00516A43">
        <w:trPr>
          <w:cantSplit/>
          <w:tblHeader/>
        </w:trPr>
        <w:tc>
          <w:tcPr>
            <w:tcW w:w="521" w:type="pct"/>
          </w:tcPr>
          <w:p w14:paraId="42AE24C3" w14:textId="77777777" w:rsidR="002B1E91" w:rsidRPr="00144B34" w:rsidRDefault="002B1E91" w:rsidP="000079D3">
            <w:pPr>
              <w:pStyle w:val="TableHeading"/>
              <w:rPr>
                <w:b w:val="0"/>
                <w:bCs/>
              </w:rPr>
            </w:pPr>
            <w:r w:rsidRPr="00144B34">
              <w:rPr>
                <w:b w:val="0"/>
                <w:bCs/>
              </w:rPr>
              <w:t>1</w:t>
            </w:r>
          </w:p>
        </w:tc>
        <w:tc>
          <w:tcPr>
            <w:tcW w:w="1493" w:type="pct"/>
          </w:tcPr>
          <w:p w14:paraId="2DC52914" w14:textId="77777777" w:rsidR="002B1E91" w:rsidRPr="00144B34" w:rsidRDefault="002B1E91" w:rsidP="000079D3">
            <w:pPr>
              <w:pStyle w:val="TableHeading"/>
              <w:rPr>
                <w:b w:val="0"/>
                <w:bCs/>
              </w:rPr>
            </w:pPr>
            <w:r w:rsidRPr="00144B34">
              <w:rPr>
                <w:b w:val="0"/>
                <w:bCs/>
              </w:rPr>
              <w:t>Sourcing from disease-free stocks</w:t>
            </w:r>
          </w:p>
        </w:tc>
        <w:tc>
          <w:tcPr>
            <w:tcW w:w="2986" w:type="pct"/>
          </w:tcPr>
          <w:p w14:paraId="7FC5AEBE" w14:textId="37E7A5F3" w:rsidR="002B1E91" w:rsidRPr="00144B34" w:rsidRDefault="002B1E91" w:rsidP="005313EA">
            <w:pPr>
              <w:pStyle w:val="TableText"/>
              <w:rPr>
                <w:b/>
              </w:rPr>
            </w:pPr>
            <w:r w:rsidRPr="005313EA">
              <w:rPr>
                <w:rStyle w:val="Strong"/>
              </w:rPr>
              <w:t>Yes:</w:t>
            </w:r>
            <w:r w:rsidRPr="0086077C">
              <w:t xml:space="preserve"> Determination of </w:t>
            </w:r>
            <w:r w:rsidRPr="0016313F">
              <w:rPr>
                <w:rStyle w:val="Emphasis"/>
                <w:bCs/>
              </w:rPr>
              <w:t>Y. ruckeri</w:t>
            </w:r>
            <w:r w:rsidRPr="00144B34">
              <w:t xml:space="preserve"> (Hagerman strain) </w:t>
            </w:r>
            <w:r w:rsidRPr="0086077C">
              <w:t xml:space="preserve">freedom would be to a standard consistent with that recommended </w:t>
            </w:r>
            <w:r w:rsidR="008D3A3D">
              <w:t>for</w:t>
            </w:r>
            <w:r w:rsidRPr="0086077C">
              <w:t xml:space="preserve"> World Organisation for Animal Health (WOAH)</w:t>
            </w:r>
            <w:r w:rsidR="001B68B7">
              <w:t xml:space="preserve"> </w:t>
            </w:r>
            <w:r w:rsidR="008D3A3D">
              <w:t>listed diseases</w:t>
            </w:r>
            <w:r w:rsidRPr="0086077C">
              <w:t>, or equivalent</w:t>
            </w:r>
            <w:r>
              <w:t>.</w:t>
            </w:r>
          </w:p>
        </w:tc>
      </w:tr>
      <w:tr w:rsidR="002B1E91" w14:paraId="45E1299F" w14:textId="77777777" w:rsidTr="00516A43">
        <w:trPr>
          <w:cantSplit/>
          <w:tblHeader/>
        </w:trPr>
        <w:tc>
          <w:tcPr>
            <w:tcW w:w="521" w:type="pct"/>
          </w:tcPr>
          <w:p w14:paraId="0FA280BE" w14:textId="081D98F5" w:rsidR="002B1E91" w:rsidRDefault="00DF694F" w:rsidP="000079D3">
            <w:pPr>
              <w:pStyle w:val="TableText"/>
            </w:pPr>
            <w:r>
              <w:t>2</w:t>
            </w:r>
          </w:p>
        </w:tc>
        <w:tc>
          <w:tcPr>
            <w:tcW w:w="1493" w:type="pct"/>
          </w:tcPr>
          <w:p w14:paraId="6831A41B" w14:textId="77777777" w:rsidR="002B1E91" w:rsidRDefault="002B1E91" w:rsidP="000079D3">
            <w:pPr>
              <w:pStyle w:val="TableText"/>
            </w:pPr>
            <w:r>
              <w:t>Post</w:t>
            </w:r>
            <w:r w:rsidRPr="00B423D4">
              <w:t xml:space="preserve">-arrival </w:t>
            </w:r>
            <w:r>
              <w:t>quarantine (PAQ)</w:t>
            </w:r>
          </w:p>
        </w:tc>
        <w:tc>
          <w:tcPr>
            <w:tcW w:w="2986" w:type="pct"/>
          </w:tcPr>
          <w:p w14:paraId="53718AA8" w14:textId="77777777" w:rsidR="002B1E91" w:rsidRDefault="002B1E91" w:rsidP="000079D3">
            <w:pPr>
              <w:pStyle w:val="TableText"/>
            </w:pPr>
            <w:r w:rsidRPr="005313EA">
              <w:rPr>
                <w:rStyle w:val="Strong"/>
              </w:rPr>
              <w:t>Yes:</w:t>
            </w:r>
            <w:r>
              <w:t xml:space="preserve"> The stress of transport can induce clinical infection in live sturgeon that may be detected during the PAQ period. Producing sturgeon progeny from reproductive material and culturing for a period under </w:t>
            </w:r>
            <w:r>
              <w:rPr>
                <w:szCs w:val="18"/>
              </w:rPr>
              <w:t xml:space="preserve">conducive conditions for a clinical infection to appear may similarly detect </w:t>
            </w:r>
            <w:r>
              <w:t>infected sturgeon. However, sub</w:t>
            </w:r>
            <w:r w:rsidRPr="008B00C3">
              <w:t>clinical infections</w:t>
            </w:r>
            <w:r>
              <w:t xml:space="preserve"> </w:t>
            </w:r>
            <w:r w:rsidRPr="008B00C3">
              <w:t xml:space="preserve">may </w:t>
            </w:r>
            <w:r>
              <w:t>not be induced and detected in the PAQ period.</w:t>
            </w:r>
          </w:p>
        </w:tc>
      </w:tr>
      <w:tr w:rsidR="002B1E91" w14:paraId="05499AA7" w14:textId="77777777" w:rsidTr="00516A43">
        <w:trPr>
          <w:cantSplit/>
          <w:tblHeader/>
        </w:trPr>
        <w:tc>
          <w:tcPr>
            <w:tcW w:w="521" w:type="pct"/>
          </w:tcPr>
          <w:p w14:paraId="6A068363" w14:textId="75764C44" w:rsidR="002B1E91" w:rsidRDefault="00DF694F" w:rsidP="000079D3">
            <w:pPr>
              <w:pStyle w:val="TableText"/>
            </w:pPr>
            <w:r>
              <w:t>3</w:t>
            </w:r>
          </w:p>
        </w:tc>
        <w:tc>
          <w:tcPr>
            <w:tcW w:w="1493" w:type="pct"/>
          </w:tcPr>
          <w:p w14:paraId="16EB69E0" w14:textId="77777777" w:rsidR="002B1E91" w:rsidRDefault="002B1E91" w:rsidP="000079D3">
            <w:pPr>
              <w:pStyle w:val="TableText"/>
            </w:pPr>
            <w:r>
              <w:t>Post</w:t>
            </w:r>
            <w:r w:rsidRPr="00B423D4">
              <w:t>-arrival</w:t>
            </w:r>
            <w:r>
              <w:t xml:space="preserve"> batch testing</w:t>
            </w:r>
          </w:p>
        </w:tc>
        <w:tc>
          <w:tcPr>
            <w:tcW w:w="2986" w:type="pct"/>
          </w:tcPr>
          <w:p w14:paraId="262219EF" w14:textId="7F4EAFB2" w:rsidR="002B1E91" w:rsidRDefault="002B1E91" w:rsidP="000079D3">
            <w:pPr>
              <w:pStyle w:val="TableText"/>
            </w:pPr>
            <w:r w:rsidRPr="005313EA">
              <w:rPr>
                <w:rStyle w:val="Strong"/>
              </w:rPr>
              <w:t>Yes:</w:t>
            </w:r>
            <w:r>
              <w:t xml:space="preserve"> Bacterial culture</w:t>
            </w:r>
            <w:r w:rsidRPr="000D2E1A">
              <w:t xml:space="preserve"> </w:t>
            </w:r>
            <w:r>
              <w:t>in</w:t>
            </w:r>
            <w:r w:rsidRPr="000D2E1A">
              <w:t xml:space="preserve"> combination </w:t>
            </w:r>
            <w:r>
              <w:t>with</w:t>
            </w:r>
            <w:r w:rsidRPr="000D2E1A">
              <w:t xml:space="preserve"> </w:t>
            </w:r>
            <w:r>
              <w:t>phenotypic profiling</w:t>
            </w:r>
            <w:r w:rsidRPr="000D2E1A">
              <w:t xml:space="preserve"> </w:t>
            </w:r>
            <w:r w:rsidR="00295283">
              <w:fldChar w:fldCharType="begin">
                <w:fldData xml:space="preserve">PEVuZE5vdGU+PENpdGU+PEF1dGhvcj5Ib3JuZTwvQXV0aG9yPjxZZWFyPjE5OTk8L1llYXI+PFJl
Y051bT4yMjY4NjwvUmVjTnVtPjxJRFRleHQ+MjA4MTM8L0lEVGV4dD48RGlzcGxheVRleHQ+KEJh
cm5lcyAyMDExOyBDYXJzb24gZXQgYWwuIDIwMTk7IEhvcm5lICZhbXA7IEJhcm5lcyAxOTk5OyBU
b2JiYWNrIGV0IGFsLiAyMDA3KTwvRGlzcGxheVRleHQ+PHJlY29yZD48cmVjLW51bWJlcj4yMjY4
NjwvcmVjLW51bWJlcj48Zm9yZWlnbi1rZXlzPjxrZXkgYXBwPSJFTiIgZGItaWQ9IjkwYXd3dDI1
YmRwdHd0ZWUyNWRwcHg1and2ZGRwMnN0cjBzeiIgdGltZXN0YW1wPSIxNjUyMzk4OTYxIiBndWlk
PSJmZjlhZGYwZC1iZjY3LTQ5ZmMtYjY5Ni0zNmUxZDczYTkyZWYiPjIyNjg2PC9rZXk+PC9mb3Jl
aWduLWtleXM+PHJlZi10eXBlIG5hbWU9IkNoYXB0ZXJzIj41PC9yZWYtdHlwZT48Y29udHJpYnV0
b3JzPjxhdXRob3JzPjxhdXRob3I+SG9ybmUsIE0uVDwvYXV0aG9yPjxhdXRob3I+QmFybmVzLCBB
LkM8L2F1dGhvcj48L2F1dGhvcnM+PHNlY29uZGFyeS1hdXRob3JzPjxhdXRob3I+V29vLCBQLiBU
LiBLLjwvYXV0aG9yPjxhdXRob3I+QnJ1bm8sIEQuIFcuPC9hdXRob3I+PC9zZWNvbmRhcnktYXV0
aG9ycz48L2NvbnRyaWJ1dG9ycz48dGl0bGVzPjx0aXRsZT48c3R5bGUgZmFjZT0ibm9ybWFsIiBm
b250PSJkZWZhdWx0IiBzaXplPSIxMDAlIj5FbnRlcmljIHJlZG1vdXRoIGRpc2Vhc2UgKDwvc3R5
bGU+PHN0eWxlIGZhY2U9Iml0YWxpYyIgZm9udD0iZGVmYXVsdCIgc2l6ZT0iMTAwJSI+WS4gcnVj
a2VyaTwvc3R5bGU+PHN0eWxlIGZhY2U9Im5vcm1hbCIgZm9udD0iZGVmYXVsdCIgc2l6ZT0iMTAw
JSI+KTwvc3R5bGU+PC90aXRsZT48c2Vjb25kYXJ5LXRpdGxlPkZpc2ggZGlzZWFzZXMgYW5kIGRp
c29yZGVyczwvc2Vjb25kYXJ5LXRpdGxlPjwvdGl0bGVzPjxwYWdlcz40NTUtNDc3PC9wYWdlcz48
dm9sdW1lPjM8L3ZvbHVtZT48ZGF0ZXM+PHllYXI+MTk5OTwveWVhcj48L2RhdGVzPjxwdWItbG9j
YXRpb24+TmV3IFlvcms8L3B1Yi1sb2NhdGlvbj48cHVibGlzaGVyPkNBQkkgUHVibGlzaGluZzwv
cHVibGlzaGVyPjxpc2JuPjA4NTE5OTE5NDc8L2lzYm4+PGxhYmVsPjIwODEzPC9sYWJlbD48dXJs
cz48L3VybHM+PGN1c3RvbTE+c3R1cmdlb25fS0c8L2N1c3RvbTE+PC9yZWNvcmQ+PC9DaXRlPjxD
aXRlPjxBdXRob3I+QmFybmVzPC9BdXRob3I+PFllYXI+MjAxMTwvWWVhcj48UmVjTnVtPjIyNjg1
PC9SZWNOdW0+PElEVGV4dD4yMDgxNTwvSURUZXh0PjxyZWNvcmQ+PHJlYy1udW1iZXI+MjI2ODU8
L3JlYy1udW1iZXI+PGZvcmVpZ24ta2V5cz48a2V5IGFwcD0iRU4iIGRiLWlkPSI5MGF3d3QyNWJk
cHR3dGVlMjVkcHB4NWp3dmRkcDJzdHIwc3oiIHRpbWVzdGFtcD0iMTY1MjM5ODk2MSIgZ3VpZD0i
ZmRkMDAyOWUtNTkxMS00ZDZiLTk4ZGYtMTY4ZDc1M2M0OTRmIj4yMjY4NTwva2V5PjwvZm9yZWln
bi1rZXlzPjxyZWYtdHlwZSBuYW1lPSJDaGFwdGVycyI+NTwvcmVmLXR5cGU+PGNvbnRyaWJ1dG9y
cz48YXV0aG9ycz48YXV0aG9yPkJhcm5lcywgQS48L2F1dGhvcj48L2F1dGhvcnM+PHNlY29uZGFy
eS1hdXRob3JzPjxhdXRob3I+V29vLCBQLiBULiBLLjwvYXV0aG9yPjxhdXRob3I+QnJ1bm8sIEQu
IFcuPC9hdXRob3I+PC9zZWNvbmRhcnktYXV0aG9ycz48L2NvbnRyaWJ1dG9ycz48dGl0bGVzPjx0
aXRsZT48c3R5bGUgZmFjZT0ibm9ybWFsIiBmb250PSJkZWZhdWx0IiBzaXplPSIxMDAlIj5FbnRl
cmljIHJlZG1vdXRoIGRpc2Vhc2UgKEVSTSkgKDwvc3R5bGU+PHN0eWxlIGZhY2U9Iml0YWxpYyIg
Zm9udD0iZGVmYXVsdCIgc2l6ZT0iMTAwJSI+WS4gcnVja2VyaTwvc3R5bGU+PHN0eWxlIGZhY2U9
Im5vcm1hbCIgZm9udD0iZGVmYXVsdCIgc2l6ZT0iMTAwJSI+KTwvc3R5bGU+PC90aXRsZT48c2Vj
b25kYXJ5LXRpdGxlPkZpc2ggZGlzZWFzZXMgYW5kIGRpc29yZGVyczwvc2Vjb25kYXJ5LXRpdGxl
PjwvdGl0bGVzPjxwYWdlcz40ODQtNTExPC9wYWdlcz48dm9sdW1lPjM6IHZpcmFsLCBiYWN0ZXJp
YWwgYW5kIGZ1bmdhbCBpbmZlY3Rpb25zPC92b2x1bWU+PGRhdGVzPjx5ZWFyPjIwMTE8L3llYXI+
PC9kYXRlcz48cHViLWxvY2F0aW9uPk5ldyBZb3JrPC9wdWItbG9jYXRpb24+PHB1Ymxpc2hlcj5D
QUJJIFB1Ymxpc2hpbmc8L3B1Ymxpc2hlcj48bGFiZWw+MjA4MTU8L2xhYmVsPjx1cmxzPjwvdXJs
cz48Y3VzdG9tMT5zdHVyZ2Vvbl9LRzwvY3VzdG9tMT48L3JlY29yZD48L0NpdGU+PENpdGU+PEF1
dGhvcj5Ub2JiYWNrPC9BdXRob3I+PFllYXI+MjAwNzwvWWVhcj48UmVjTnVtPjIyNjgzPC9SZWNO
dW0+PElEVGV4dD4yMDgxMjwvSURUZXh0PjxyZWNvcmQ+PHJlYy1udW1iZXI+MjI2ODM8L3JlYy1u
dW1iZXI+PGZvcmVpZ24ta2V5cz48a2V5IGFwcD0iRU4iIGRiLWlkPSI5MGF3d3QyNWJkcHR3dGVl
MjVkcHB4NWp3dmRkcDJzdHIwc3oiIHRpbWVzdGFtcD0iMTY1MjM5ODk2MCIgZ3VpZD0iMmMyOTU0
NTYtZTUwOC00NTUyLWJhNzYtYTc1MGU5Mjg2NjI0Ij4yMjY4Mzwva2V5PjwvZm9yZWlnbi1rZXlz
PjxyZWYtdHlwZSBuYW1lPSJKb3VybmFsIEFydGljbGVzIj4xNzwvcmVmLXR5cGU+PGNvbnRyaWJ1
dG9ycz48YXV0aG9ycz48YXV0aG9yPlRvYmJhY2ssIEUuPC9hdXRob3I+PGF1dGhvcj5EZWNvc3Rl
cmUsIEEuPC9hdXRob3I+PGF1dGhvcj5IZXJtYW5zLCBLLjwvYXV0aG9yPjxhdXRob3I+SGFlc2Vi
cm91Y2ssIEYuPC9hdXRob3I+PGF1dGhvcj5DaGllcnMsIEsuPC9hdXRob3I+PC9hdXRob3JzPjwv
Y29udHJpYnV0b3JzPjx0aXRsZXM+PHRpdGxlPjxzdHlsZSBmYWNlPSJpdGFsaWMiIGZvbnQ9ImRl
ZmF1bHQiIHNpemU9IjEwMCUiPlllcnNpbmlhIHJ1Y2tlcmk8L3N0eWxlPjxzdHlsZSBmYWNlPSJu
b3JtYWwiIGZvbnQ9ImRlZmF1bHQiIHNpemU9IjEwMCUiPiBpbmZlY3Rpb25zIGluIHNhbG1vbmlk
IGZpc2g8L3N0eWxlPjwvdGl0bGU+PHNlY29uZGFyeS10aXRsZT5Kb3VybmFsIG9mIEZpc2ggRGlz
ZWFzZXM8L3NlY29uZGFyeS10aXRsZT48YWx0LXRpdGxlPkpvdXJuYWwgb2YgZmlzaCBkaXNlYXNl
czwvYWx0LXRpdGxlPjwvdGl0bGVzPjxwZXJpb2RpY2FsPjxmdWxsLXRpdGxlPkpvdXJuYWwgb2Yg
RmlzaCBEaXNlYXNlczwvZnVsbC10aXRsZT48L3BlcmlvZGljYWw+PGFsdC1wZXJpb2RpY2FsPjxm
dWxsLXRpdGxlPkpvdXJuYWwgb2YgRmlzaCBEaXNlYXNlczwvZnVsbC10aXRsZT48L2FsdC1wZXJp
b2RpY2FsPjxwYWdlcz4yNTctNjg8L3BhZ2VzPjx2b2x1bWU+MzA8L3ZvbHVtZT48bnVtYmVyPjU8
L251bWJlcj48ZGF0ZXM+PHllYXI+MjAwNzwveWVhcj48cHViLWRhdGVzPjxkYXRlPjEzIERlY2Vt
YmVyIDIwMjE8L2RhdGU+PC9wdWItZGF0ZXM+PC9kYXRlcz48b3JpZy1wdWI+XFxBQ1QwMDFDTDA0
RlMwN1xCSU9TRUNVUklUWURBVEEkXEUgTGlicmFyeVxBbmltYWwgQ2F0YWxvZ3VlXEo6XEUgTGli
cmFyeVxBbmltYWwgQ2F0YWxvZ3VlXFRcVG9iYmFjayBldCBhbCAyMDA3IEVOMjA4MTIucGRmPC9v
cmlnLXB1Yj48bGFiZWw+MjA4MTI8L2xhYmVsPjx1cmxzPjwvdXJscz48Y3VzdG9tMT5zdHVyZ2Vv
bl9LRzwvY3VzdG9tMT48ZWxlY3Ryb25pYy1yZXNvdXJjZS1udW0+aHR0cHM6Ly9kb2kub3JnLzEw
LjExMTEvai4xMzY1LTI3NjEuMjAwNy4wMDgxNi54PC9lbGVjdHJvbmljLXJlc291cmNlLW51bT48
bW9kaWZpZWQtZGF0ZT5KOlxFIExpYnJhcnlcQW5pbWFsIENhdGFsb2d1ZVxUPC9tb2RpZmllZC1k
YXRlPjwvcmVjb3JkPjwvQ2l0ZT48Q2l0ZT48QXV0aG9yPkNhcnNvbjwvQXV0aG9yPjxZZWFyPjIw
MTk8L1llYXI+PFJlY051bT4yMjY5MTwvUmVjTnVtPjxJRFRleHQ+MjA4MjA8L0lEVGV4dD48cmVj
b3JkPjxyZWMtbnVtYmVyPjIyNjkxPC9yZWMtbnVtYmVyPjxmb3JlaWduLWtleXM+PGtleSBhcHA9
IkVOIiBkYi1pZD0iOTBhd3d0MjViZHB0d3RlZTI1ZHBweDVqd3ZkZHAyc3RyMHN6IiB0aW1lc3Rh
bXA9IjE2NTIzOTg5NjIiIGd1aWQ9IjE2YzZhM2I0LWZkMzAtNDIxZi04YmM5LTRkMmZkYjBlYzg3
YSI+MjI2OTE8L2tleT48L2ZvcmVpZ24ta2V5cz48cmVmLXR5cGUgbmFtZT0iRWxlY3Ryb25pYyBQ
dWJsaWNhdGlvbiI+NDQ8L3JlZi10eXBlPjxjb250cmlidXRvcnM+PGF1dGhvcnM+PGF1dGhvcj5D
YXJzb24sIEouPC9hdXRob3I+PGF1dGhvcj5XaWxzb24sIFQuPC9hdXRob3I+PGF1dGhvcj5Eb3Vn
bGFzLCBNLjwvYXV0aG9yPjxhdXRob3I+QmFybmVzLCBBLjwvYXV0aG9yPjwvYXV0aG9ycz48L2Nv
bnRyaWJ1dG9ycz48dGl0bGVzPjx0aXRsZT5BdXN0cmFsaWFuIGFuZCBOZXcgWmVhbGFuZCBzdGFu
ZGFyZCBkaWFnbm9zdGljIHByb2NlZHVyZXMgKEFOWlNEUCkgZm9yIFllcnNpbmlvc2lzIGluIGZp
c2g8L3RpdGxlPjxzZWNvbmRhcnktdGl0bGU+QXVzdHJhbGlhbiBhbmQgTmV3IFplYWxhbmQgc3Rh
bmRhcmQgZGlhZ25vc3RpYyBwcm9jZWR1cmVzPC9zZWNvbmRhcnktdGl0bGU+PC90aXRsZXM+PGRh
dGVzPjx5ZWFyPjIwMTk8L3llYXI+PHB1Yi1kYXRlcz48ZGF0ZT4xNCBEZWNlbWJlciAyMDIxPC9k
YXRlPjwvcHViLWRhdGVzPjwvZGF0ZXM+PHB1Yi1sb2NhdGlvbj5HZWVsb25nLCBWaWN0b3JpYTwv
cHViLWxvY2F0aW9uPjxwdWJsaXNoZXI+U3ViLUNvbW1pdHRlZSBvbiBBbmltYWwgSGVhbHRoIExh
Ym9yYXRvcnkgU3RhbmRhcmRzIGZvciBBbmltYWwgSGVhbHRoIENvbW1pdHRlZTwvcHVibGlzaGVy
PjxvcmlnLXB1Yj4mcXVvdDtcXEFDVDAwMUNMMDRGUzA3XEJJT1NFQ1VSSVRZREFUQSRcRSBMaWJy
YXJ5XEFuaW1hbCBDYXRhbG9ndWVcSjpcRSBMaWJyYXJ5XEFuaW1hbCBDYXRhbG9ndWVcQ1xDYXJz
b24gZXQgYWwgMjAxOSBFTjIwODIwLnBkZiZxdW90Ozwvb3JpZy1wdWI+PGxhYmVsPjIwODIwPC9s
YWJlbD48dXJscz48L3VybHM+PGN1c3RvbTE+c3R1cmdlb25fS0c8L2N1c3RvbTE+PGVsZWN0cm9u
aWMtcmVzb3VyY2UtbnVtPmh0dHBzOi8vd3d3LmF3ZS5nb3YuYXUvc2l0ZXMvZGVmYXVsdC9maWxl
cy9kb2N1bWVudHMvYW56c2RwLXllcnNpbmlvc2lzXzAucGRmPC9lbGVjdHJvbmljLXJlc291cmNl
LW51bT48L3JlY29yZD48L0NpdGU+PC9FbmROb3RlPn==
</w:fldData>
              </w:fldChar>
            </w:r>
            <w:r w:rsidR="00295283">
              <w:instrText xml:space="preserve"> ADDIN EN.CITE </w:instrText>
            </w:r>
            <w:r w:rsidR="00295283">
              <w:fldChar w:fldCharType="begin">
                <w:fldData xml:space="preserve">PEVuZE5vdGU+PENpdGU+PEF1dGhvcj5Ib3JuZTwvQXV0aG9yPjxZZWFyPjE5OTk8L1llYXI+PFJl
Y051bT4yMjY4NjwvUmVjTnVtPjxJRFRleHQ+MjA4MTM8L0lEVGV4dD48RGlzcGxheVRleHQ+KEJh
cm5lcyAyMDExOyBDYXJzb24gZXQgYWwuIDIwMTk7IEhvcm5lICZhbXA7IEJhcm5lcyAxOTk5OyBU
b2JiYWNrIGV0IGFsLiAyMDA3KTwvRGlzcGxheVRleHQ+PHJlY29yZD48cmVjLW51bWJlcj4yMjY4
NjwvcmVjLW51bWJlcj48Zm9yZWlnbi1rZXlzPjxrZXkgYXBwPSJFTiIgZGItaWQ9IjkwYXd3dDI1
YmRwdHd0ZWUyNWRwcHg1and2ZGRwMnN0cjBzeiIgdGltZXN0YW1wPSIxNjUyMzk4OTYxIiBndWlk
PSJmZjlhZGYwZC1iZjY3LTQ5ZmMtYjY5Ni0zNmUxZDczYTkyZWYiPjIyNjg2PC9rZXk+PC9mb3Jl
aWduLWtleXM+PHJlZi10eXBlIG5hbWU9IkNoYXB0ZXJzIj41PC9yZWYtdHlwZT48Y29udHJpYnV0
b3JzPjxhdXRob3JzPjxhdXRob3I+SG9ybmUsIE0uVDwvYXV0aG9yPjxhdXRob3I+QmFybmVzLCBB
LkM8L2F1dGhvcj48L2F1dGhvcnM+PHNlY29uZGFyeS1hdXRob3JzPjxhdXRob3I+V29vLCBQLiBU
LiBLLjwvYXV0aG9yPjxhdXRob3I+QnJ1bm8sIEQuIFcuPC9hdXRob3I+PC9zZWNvbmRhcnktYXV0
aG9ycz48L2NvbnRyaWJ1dG9ycz48dGl0bGVzPjx0aXRsZT48c3R5bGUgZmFjZT0ibm9ybWFsIiBm
b250PSJkZWZhdWx0IiBzaXplPSIxMDAlIj5FbnRlcmljIHJlZG1vdXRoIGRpc2Vhc2UgKDwvc3R5
bGU+PHN0eWxlIGZhY2U9Iml0YWxpYyIgZm9udD0iZGVmYXVsdCIgc2l6ZT0iMTAwJSI+WS4gcnVj
a2VyaTwvc3R5bGU+PHN0eWxlIGZhY2U9Im5vcm1hbCIgZm9udD0iZGVmYXVsdCIgc2l6ZT0iMTAw
JSI+KTwvc3R5bGU+PC90aXRsZT48c2Vjb25kYXJ5LXRpdGxlPkZpc2ggZGlzZWFzZXMgYW5kIGRp
c29yZGVyczwvc2Vjb25kYXJ5LXRpdGxlPjwvdGl0bGVzPjxwYWdlcz40NTUtNDc3PC9wYWdlcz48
dm9sdW1lPjM8L3ZvbHVtZT48ZGF0ZXM+PHllYXI+MTk5OTwveWVhcj48L2RhdGVzPjxwdWItbG9j
YXRpb24+TmV3IFlvcms8L3B1Yi1sb2NhdGlvbj48cHVibGlzaGVyPkNBQkkgUHVibGlzaGluZzwv
cHVibGlzaGVyPjxpc2JuPjA4NTE5OTE5NDc8L2lzYm4+PGxhYmVsPjIwODEzPC9sYWJlbD48dXJs
cz48L3VybHM+PGN1c3RvbTE+c3R1cmdlb25fS0c8L2N1c3RvbTE+PC9yZWNvcmQ+PC9DaXRlPjxD
aXRlPjxBdXRob3I+QmFybmVzPC9BdXRob3I+PFllYXI+MjAxMTwvWWVhcj48UmVjTnVtPjIyNjg1
PC9SZWNOdW0+PElEVGV4dD4yMDgxNTwvSURUZXh0PjxyZWNvcmQ+PHJlYy1udW1iZXI+MjI2ODU8
L3JlYy1udW1iZXI+PGZvcmVpZ24ta2V5cz48a2V5IGFwcD0iRU4iIGRiLWlkPSI5MGF3d3QyNWJk
cHR3dGVlMjVkcHB4NWp3dmRkcDJzdHIwc3oiIHRpbWVzdGFtcD0iMTY1MjM5ODk2MSIgZ3VpZD0i
ZmRkMDAyOWUtNTkxMS00ZDZiLTk4ZGYtMTY4ZDc1M2M0OTRmIj4yMjY4NTwva2V5PjwvZm9yZWln
bi1rZXlzPjxyZWYtdHlwZSBuYW1lPSJDaGFwdGVycyI+NTwvcmVmLXR5cGU+PGNvbnRyaWJ1dG9y
cz48YXV0aG9ycz48YXV0aG9yPkJhcm5lcywgQS48L2F1dGhvcj48L2F1dGhvcnM+PHNlY29uZGFy
eS1hdXRob3JzPjxhdXRob3I+V29vLCBQLiBULiBLLjwvYXV0aG9yPjxhdXRob3I+QnJ1bm8sIEQu
IFcuPC9hdXRob3I+PC9zZWNvbmRhcnktYXV0aG9ycz48L2NvbnRyaWJ1dG9ycz48dGl0bGVzPjx0
aXRsZT48c3R5bGUgZmFjZT0ibm9ybWFsIiBmb250PSJkZWZhdWx0IiBzaXplPSIxMDAlIj5FbnRl
cmljIHJlZG1vdXRoIGRpc2Vhc2UgKEVSTSkgKDwvc3R5bGU+PHN0eWxlIGZhY2U9Iml0YWxpYyIg
Zm9udD0iZGVmYXVsdCIgc2l6ZT0iMTAwJSI+WS4gcnVja2VyaTwvc3R5bGU+PHN0eWxlIGZhY2U9
Im5vcm1hbCIgZm9udD0iZGVmYXVsdCIgc2l6ZT0iMTAwJSI+KTwvc3R5bGU+PC90aXRsZT48c2Vj
b25kYXJ5LXRpdGxlPkZpc2ggZGlzZWFzZXMgYW5kIGRpc29yZGVyczwvc2Vjb25kYXJ5LXRpdGxl
PjwvdGl0bGVzPjxwYWdlcz40ODQtNTExPC9wYWdlcz48dm9sdW1lPjM6IHZpcmFsLCBiYWN0ZXJp
YWwgYW5kIGZ1bmdhbCBpbmZlY3Rpb25zPC92b2x1bWU+PGRhdGVzPjx5ZWFyPjIwMTE8L3llYXI+
PC9kYXRlcz48cHViLWxvY2F0aW9uPk5ldyBZb3JrPC9wdWItbG9jYXRpb24+PHB1Ymxpc2hlcj5D
QUJJIFB1Ymxpc2hpbmc8L3B1Ymxpc2hlcj48bGFiZWw+MjA4MTU8L2xhYmVsPjx1cmxzPjwvdXJs
cz48Y3VzdG9tMT5zdHVyZ2Vvbl9LRzwvY3VzdG9tMT48L3JlY29yZD48L0NpdGU+PENpdGU+PEF1
dGhvcj5Ub2JiYWNrPC9BdXRob3I+PFllYXI+MjAwNzwvWWVhcj48UmVjTnVtPjIyNjgzPC9SZWNO
dW0+PElEVGV4dD4yMDgxMjwvSURUZXh0PjxyZWNvcmQ+PHJlYy1udW1iZXI+MjI2ODM8L3JlYy1u
dW1iZXI+PGZvcmVpZ24ta2V5cz48a2V5IGFwcD0iRU4iIGRiLWlkPSI5MGF3d3QyNWJkcHR3dGVl
MjVkcHB4NWp3dmRkcDJzdHIwc3oiIHRpbWVzdGFtcD0iMTY1MjM5ODk2MCIgZ3VpZD0iMmMyOTU0
NTYtZTUwOC00NTUyLWJhNzYtYTc1MGU5Mjg2NjI0Ij4yMjY4Mzwva2V5PjwvZm9yZWlnbi1rZXlz
PjxyZWYtdHlwZSBuYW1lPSJKb3VybmFsIEFydGljbGVzIj4xNzwvcmVmLXR5cGU+PGNvbnRyaWJ1
dG9ycz48YXV0aG9ycz48YXV0aG9yPlRvYmJhY2ssIEUuPC9hdXRob3I+PGF1dGhvcj5EZWNvc3Rl
cmUsIEEuPC9hdXRob3I+PGF1dGhvcj5IZXJtYW5zLCBLLjwvYXV0aG9yPjxhdXRob3I+SGFlc2Vi
cm91Y2ssIEYuPC9hdXRob3I+PGF1dGhvcj5DaGllcnMsIEsuPC9hdXRob3I+PC9hdXRob3JzPjwv
Y29udHJpYnV0b3JzPjx0aXRsZXM+PHRpdGxlPjxzdHlsZSBmYWNlPSJpdGFsaWMiIGZvbnQ9ImRl
ZmF1bHQiIHNpemU9IjEwMCUiPlllcnNpbmlhIHJ1Y2tlcmk8L3N0eWxlPjxzdHlsZSBmYWNlPSJu
b3JtYWwiIGZvbnQ9ImRlZmF1bHQiIHNpemU9IjEwMCUiPiBpbmZlY3Rpb25zIGluIHNhbG1vbmlk
IGZpc2g8L3N0eWxlPjwvdGl0bGU+PHNlY29uZGFyeS10aXRsZT5Kb3VybmFsIG9mIEZpc2ggRGlz
ZWFzZXM8L3NlY29uZGFyeS10aXRsZT48YWx0LXRpdGxlPkpvdXJuYWwgb2YgZmlzaCBkaXNlYXNl
czwvYWx0LXRpdGxlPjwvdGl0bGVzPjxwZXJpb2RpY2FsPjxmdWxsLXRpdGxlPkpvdXJuYWwgb2Yg
RmlzaCBEaXNlYXNlczwvZnVsbC10aXRsZT48L3BlcmlvZGljYWw+PGFsdC1wZXJpb2RpY2FsPjxm
dWxsLXRpdGxlPkpvdXJuYWwgb2YgRmlzaCBEaXNlYXNlczwvZnVsbC10aXRsZT48L2FsdC1wZXJp
b2RpY2FsPjxwYWdlcz4yNTctNjg8L3BhZ2VzPjx2b2x1bWU+MzA8L3ZvbHVtZT48bnVtYmVyPjU8
L251bWJlcj48ZGF0ZXM+PHllYXI+MjAwNzwveWVhcj48cHViLWRhdGVzPjxkYXRlPjEzIERlY2Vt
YmVyIDIwMjE8L2RhdGU+PC9wdWItZGF0ZXM+PC9kYXRlcz48b3JpZy1wdWI+XFxBQ1QwMDFDTDA0
RlMwN1xCSU9TRUNVUklUWURBVEEkXEUgTGlicmFyeVxBbmltYWwgQ2F0YWxvZ3VlXEo6XEUgTGli
cmFyeVxBbmltYWwgQ2F0YWxvZ3VlXFRcVG9iYmFjayBldCBhbCAyMDA3IEVOMjA4MTIucGRmPC9v
cmlnLXB1Yj48bGFiZWw+MjA4MTI8L2xhYmVsPjx1cmxzPjwvdXJscz48Y3VzdG9tMT5zdHVyZ2Vv
bl9LRzwvY3VzdG9tMT48ZWxlY3Ryb25pYy1yZXNvdXJjZS1udW0+aHR0cHM6Ly9kb2kub3JnLzEw
LjExMTEvai4xMzY1LTI3NjEuMjAwNy4wMDgxNi54PC9lbGVjdHJvbmljLXJlc291cmNlLW51bT48
bW9kaWZpZWQtZGF0ZT5KOlxFIExpYnJhcnlcQW5pbWFsIENhdGFsb2d1ZVxUPC9tb2RpZmllZC1k
YXRlPjwvcmVjb3JkPjwvQ2l0ZT48Q2l0ZT48QXV0aG9yPkNhcnNvbjwvQXV0aG9yPjxZZWFyPjIw
MTk8L1llYXI+PFJlY051bT4yMjY5MTwvUmVjTnVtPjxJRFRleHQ+MjA4MjA8L0lEVGV4dD48cmVj
b3JkPjxyZWMtbnVtYmVyPjIyNjkxPC9yZWMtbnVtYmVyPjxmb3JlaWduLWtleXM+PGtleSBhcHA9
IkVOIiBkYi1pZD0iOTBhd3d0MjViZHB0d3RlZTI1ZHBweDVqd3ZkZHAyc3RyMHN6IiB0aW1lc3Rh
bXA9IjE2NTIzOTg5NjIiIGd1aWQ9IjE2YzZhM2I0LWZkMzAtNDIxZi04YmM5LTRkMmZkYjBlYzg3
YSI+MjI2OTE8L2tleT48L2ZvcmVpZ24ta2V5cz48cmVmLXR5cGUgbmFtZT0iRWxlY3Ryb25pYyBQ
dWJsaWNhdGlvbiI+NDQ8L3JlZi10eXBlPjxjb250cmlidXRvcnM+PGF1dGhvcnM+PGF1dGhvcj5D
YXJzb24sIEouPC9hdXRob3I+PGF1dGhvcj5XaWxzb24sIFQuPC9hdXRob3I+PGF1dGhvcj5Eb3Vn
bGFzLCBNLjwvYXV0aG9yPjxhdXRob3I+QmFybmVzLCBBLjwvYXV0aG9yPjwvYXV0aG9ycz48L2Nv
bnRyaWJ1dG9ycz48dGl0bGVzPjx0aXRsZT5BdXN0cmFsaWFuIGFuZCBOZXcgWmVhbGFuZCBzdGFu
ZGFyZCBkaWFnbm9zdGljIHByb2NlZHVyZXMgKEFOWlNEUCkgZm9yIFllcnNpbmlvc2lzIGluIGZp
c2g8L3RpdGxlPjxzZWNvbmRhcnktdGl0bGU+QXVzdHJhbGlhbiBhbmQgTmV3IFplYWxhbmQgc3Rh
bmRhcmQgZGlhZ25vc3RpYyBwcm9jZWR1cmVzPC9zZWNvbmRhcnktdGl0bGU+PC90aXRsZXM+PGRh
dGVzPjx5ZWFyPjIwMTk8L3llYXI+PHB1Yi1kYXRlcz48ZGF0ZT4xNCBEZWNlbWJlciAyMDIxPC9k
YXRlPjwvcHViLWRhdGVzPjwvZGF0ZXM+PHB1Yi1sb2NhdGlvbj5HZWVsb25nLCBWaWN0b3JpYTwv
cHViLWxvY2F0aW9uPjxwdWJsaXNoZXI+U3ViLUNvbW1pdHRlZSBvbiBBbmltYWwgSGVhbHRoIExh
Ym9yYXRvcnkgU3RhbmRhcmRzIGZvciBBbmltYWwgSGVhbHRoIENvbW1pdHRlZTwvcHVibGlzaGVy
PjxvcmlnLXB1Yj4mcXVvdDtcXEFDVDAwMUNMMDRGUzA3XEJJT1NFQ1VSSVRZREFUQSRcRSBMaWJy
YXJ5XEFuaW1hbCBDYXRhbG9ndWVcSjpcRSBMaWJyYXJ5XEFuaW1hbCBDYXRhbG9ndWVcQ1xDYXJz
b24gZXQgYWwgMjAxOSBFTjIwODIwLnBkZiZxdW90Ozwvb3JpZy1wdWI+PGxhYmVsPjIwODIwPC9s
YWJlbD48dXJscz48L3VybHM+PGN1c3RvbTE+c3R1cmdlb25fS0c8L2N1c3RvbTE+PGVsZWN0cm9u
aWMtcmVzb3VyY2UtbnVtPmh0dHBzOi8vd3d3LmF3ZS5nb3YuYXUvc2l0ZXMvZGVmYXVsdC9maWxl
cy9kb2N1bWVudHMvYW56c2RwLXllcnNpbmlvc2lzXzAucGRmPC9lbGVjdHJvbmljLXJlc291cmNl
LW51bT48L3JlY29yZD48L0NpdGU+PC9FbmROb3RlPn==
</w:fldData>
              </w:fldChar>
            </w:r>
            <w:r w:rsidR="00295283">
              <w:instrText xml:space="preserve"> ADDIN EN.CITE.DATA </w:instrText>
            </w:r>
            <w:r w:rsidR="00295283">
              <w:fldChar w:fldCharType="end"/>
            </w:r>
            <w:r w:rsidR="00295283">
              <w:fldChar w:fldCharType="separate"/>
            </w:r>
            <w:r w:rsidR="00295283">
              <w:rPr>
                <w:noProof/>
              </w:rPr>
              <w:t>(Barnes 2011; Carson et al. 2019; Horne &amp; Barnes 1999; Tobback et al. 2007)</w:t>
            </w:r>
            <w:r w:rsidR="00295283">
              <w:fldChar w:fldCharType="end"/>
            </w:r>
            <w:r>
              <w:t xml:space="preserve">, PCR </w:t>
            </w:r>
            <w:r w:rsidR="00295283">
              <w:fldChar w:fldCharType="begin">
                <w:fldData xml:space="preserve">PEVuZE5vdGU+PENpdGU+PEF1dGhvcj5HaWJlbGxvPC9BdXRob3I+PFllYXI+MTk5OTwvWWVhcj48
UmVjTnVtPjIyNzk4PC9SZWNOdW0+PElEVGV4dD41NTU0MDwvSURUZXh0PjxEaXNwbGF5VGV4dD4o
QWx0aW5vaywgR3JpenpsZSAmYW1wOyBMaXUgMjAwMTsgR2liZWxsbyBldCBhbC4gMTk5OSk8L0Rp
c3BsYXlUZXh0PjxyZWNvcmQ+PHJlYy1udW1iZXI+MjI3OTg8L3JlYy1udW1iZXI+PGZvcmVpZ24t
a2V5cz48a2V5IGFwcD0iRU4iIGRiLWlkPSI5MGF3d3QyNWJkcHR3dGVlMjVkcHB4NWp3dmRkcDJz
dHIwc3oiIHRpbWVzdGFtcD0iMTY1MjM5ODk4MCIgZ3VpZD0iZWNkNDBiYzctZTM2YS00ODE5LTky
MTYtNGFiZGNhNTk2ZDdlIj4yMjc5ODwva2V5PjwvZm9yZWlnbi1rZXlzPjxyZWYtdHlwZSBuYW1l
PSJKb3VybmFsIEFydGljbGVzIj4xNzwvcmVmLXR5cGU+PGNvbnRyaWJ1dG9ycz48YXV0aG9ycz48
YXV0aG9yPkdpYmVsbG8sIEEuPC9hdXRob3I+PGF1dGhvcj5CbGFuY28sIE0uIE0uPC9hdXRob3I+
PGF1dGhvcj5Nb3Jlbm8sIE0uIEEuPC9hdXRob3I+PGF1dGhvcj5DdXR1bGksIE0uIFQuPC9hdXRo
b3I+PGF1dGhvcj5Eb21lbmVjaCwgQS48L2F1dGhvcj48YXV0aG9yPkRvbcOtbmd1ZXosIEwuPC9h
dXRob3I+PGF1dGhvcj5GZXJuw6FuZGV6LUdhcmF5esOhYmFsLCBKLkYuPC9hdXRob3I+PC9hdXRo
b3JzPjwvY29udHJpYnV0b3JzPjx0aXRsZXM+PHRpdGxlPjxzdHlsZSBmYWNlPSJub3JtYWwiIGZv
bnQ9ImRlZmF1bHQiIHNpemU9IjEwMCUiPkRldmVsb3BtZW50IG9mIGEgUENSIGFzc2F5IGZvciBk
ZXRlY3Rpb24gb2YgPC9zdHlsZT48c3R5bGUgZmFjZT0iaXRhbGljIiBmb250PSJkZWZhdWx0IiBz
aXplPSIxMDAlIj5ZZXJzaW5pYSBydWNrZXJpPC9zdHlsZT48c3R5bGUgZmFjZT0ibm9ybWFsIiBm
b250PSJkZWZhdWx0IiBzaXplPSIxMDAlIj4gaW4gdGlzc3VlcyBvZiBpbm9jdWxhdGVkIGFuZCBu
YXR1cmFsbHkgaW5mZWN0ZWQgdHJvdXQ8L3N0eWxlPjwvdGl0bGU+PHNlY29uZGFyeS10aXRsZT5B
cHBsaWVkIGFuZCBFbnZpcm9ubWVudGFsIE1pY3JvYmlvbG9neTwvc2Vjb25kYXJ5LXRpdGxlPjwv
dGl0bGVzPjxwZXJpb2RpY2FsPjxmdWxsLXRpdGxlPkFwcGxpZWQgYW5kIEVudmlyb25tZW50YWwg
TWljcm9iaW9sb2d5PC9mdWxsLXRpdGxlPjwvcGVyaW9kaWNhbD48cGFnZXM+MzQ2LTM1MDwvcGFn
ZXM+PHZvbHVtZT42NTwvdm9sdW1lPjxudW1iZXI+MTwvbnVtYmVyPjxrZXl3b3Jkcz48a2V5d29y
ZD5BbmltYWxzPC9rZXl3b3JkPjxrZXl3b3JkPkJhY3RlcmlvbG9naWNhbCBUZWNobmlxdWVzPC9r
ZXl3b3JkPjxrZXl3b3JkPkJhc2UgU2VxdWVuY2U8L2tleXdvcmQ+PGtleXdvcmQ+RE5BIFByaW1l
cnMvZ2VuZXRpY3M8L2tleXdvcmQ+PGtleXdvcmQ+RE5BLCBCYWN0ZXJpYWwvZ2VuZXRpY3MvaXNv
bGF0aW9uICZhbXA7IHB1cmlmaWNhdGlvbjwva2V5d29yZD48a2V5d29yZD5FdmFsdWF0aW9uIFN0
dWRpZXMgYXMgVG9waWM8L2tleXdvcmQ+PGtleXdvcmQ+RmlzaCBEaXNlYXNlcy9kaWFnbm9zaXMv
bWljcm9iaW9sb2d5PC9rZXl3b3JkPjxrZXl3b3JkPkdlbmVzLCBCYWN0ZXJpYWw8L2tleXdvcmQ+
PGtleXdvcmQ+T25jb3JoeW5jaHVzIG15a2lzcy8qbWljcm9iaW9sb2d5PC9rZXl3b3JkPjxrZXl3
b3JkPlBvbHltZXJhc2UgQ2hhaW4gUmVhY3Rpb24vKm1ldGhvZHMvc3RhdGlzdGljcyAmYW1wOyBu
dW1lcmljYWwgZGF0YTwva2V5d29yZD48a2V5d29yZD5STkEsIEJhY3RlcmlhbC9nZW5ldGljczwv
a2V5d29yZD48a2V5d29yZD5STkEsIFJpYm9zb21hbCwgMTZTL2dlbmV0aWNzPC9rZXl3b3JkPjxr
ZXl3b3JkPlNlbnNpdGl2aXR5IGFuZCBTcGVjaWZpY2l0eTwva2V5d29yZD48a2V5d29yZD5ZZXJz
aW5pYS8qZ2VuZXRpY3MvKmlzb2xhdGlvbiAmYW1wOyBwdXJpZmljYXRpb248L2tleXdvcmQ+PGtl
eXdvcmQ+WWVyc2luaWEgSW5mZWN0aW9ucy9kaWFnbm9zaXMvbWljcm9iaW9sb2d5L3ZldGVyaW5h
cnk8L2tleXdvcmQ+PC9rZXl3b3Jkcz48ZGF0ZXM+PHllYXI+MTk5OTwveWVhcj48cHViLWRhdGVz
PjxkYXRlPjE1IEZlYnJ1YXJ5IDIwMjI8L2RhdGU+PC9wdWItZGF0ZXM+PC9kYXRlcz48b3JpZy1w
dWI+JnF1b3Q7XFxBQ1QwMDFDTDA0RlMwN1xCSU9TRUNVUklUWURBVEEkXEUgTGlicmFyeVxBbmlt
YWwgQ2F0YWxvZ3VlXEo6XEUgTGlicmFyeVxBbmltYWwgQ2F0YWxvZ3VlXEdcR2liZWxsbyBldCBh
bCAxOTk5IEVONTU1NDAucGRmJnF1b3Q7PC9vcmlnLXB1Yj48bGFiZWw+NTU1NDA8L2xhYmVsPjx1
cmxzPjwvdXJscz48Y3VzdG9tMT5LR19zdHJ1Z2VvbjwvY3VzdG9tMT48ZWxlY3Ryb25pYy1yZXNv
dXJjZS1udW0+aHR0cHM6Ly9kb2kub3JnLzEwLjExMjgvQUVNLjY1LjEuMzQ2LTM1MC4xOTk5PC9l
bGVjdHJvbmljLXJlc291cmNlLW51bT48L3JlY29yZD48L0NpdGU+PENpdGU+PEF1dGhvcj5BbHRp
bm9rPC9BdXRob3I+PFllYXI+MjAwMTwvWWVhcj48UmVjTnVtPjIyNzk1PC9SZWNOdW0+PElEVGV4
dD41NTUzNzwvSURUZXh0PjxyZWNvcmQ+PHJlYy1udW1iZXI+MjI3OTU8L3JlYy1udW1iZXI+PGZv
cmVpZ24ta2V5cz48a2V5IGFwcD0iRU4iIGRiLWlkPSI5MGF3d3QyNWJkcHR3dGVlMjVkcHB4NWp3
dmRkcDJzdHIwc3oiIHRpbWVzdGFtcD0iMTY1MjM5ODk3OSIgZ3VpZD0iNzEyNmMxNDgtZGM3Ny00
YTRlLWFlZWEtNmZiYTc2ZGRhNjFmIj4yMjc5NTwva2V5PjwvZm9yZWlnbi1rZXlzPjxyZWYtdHlw
ZSBuYW1lPSJKb3VybmFsIEFydGljbGVzIj4xNzwvcmVmLXR5cGU+PGNvbnRyaWJ1dG9ycz48YXV0
aG9ycz48YXV0aG9yPkFsdGlub2ssIEkuPC9hdXRob3I+PGF1dGhvcj5Hcml6emxlLCBKLk0uPC9h
dXRob3I+PGF1dGhvcj5MaXUsIFouPC9hdXRob3I+PC9hdXRob3JzPjwvY29udHJpYnV0b3JzPjx0
aXRsZXM+PHRpdGxlPjxzdHlsZSBmYWNlPSJub3JtYWwiIGZvbnQ9ImRlZmF1bHQiIHNpemU9IjEw
MCUiPkRldGVjdGlvbiBvZiA8L3N0eWxlPjxzdHlsZSBmYWNlPSJpdGFsaWMiIGZvbnQ9ImRlZmF1
bHQiIHNpemU9IjEwMCUiPlllcnNpbmlhIHJ1Y2tlcjwvc3R5bGU+PHN0eWxlIGZhY2U9Im5vcm1h
bCIgZm9udD0iZGVmYXVsdCIgc2l6ZT0iMTAwJSI+aSBpbiByYWluYm93IHRyb3V0IGJsb29kIGJ5
IHVzZSBvZiB0aGUgcG9seW1lcmFzZSBjaGFpbiByZWFjdGlvbjwvc3R5bGU+PC90aXRsZT48c2Vj
b25kYXJ5LXRpdGxlPkRpc2Vhc2VzIG9mIEFxdWF0aWMgT3JnYW5pc21zPC9zZWNvbmRhcnktdGl0
bGU+PC90aXRsZXM+PHBlcmlvZGljYWw+PGZ1bGwtdGl0bGU+RGlzZWFzZXMgb2YgQXF1YXRpYyBP
cmdhbmlzbXM8L2Z1bGwtdGl0bGU+PC9wZXJpb2RpY2FsPjxwYWdlcz4yOS0zNDwvcGFnZXM+PHZv
bHVtZT40NDwvdm9sdW1lPjxudW1iZXI+MTwvbnVtYmVyPjxrZXl3b3Jkcz48a2V5d29yZD5Bbmlt
YWxzPC9rZXl3b3JkPjxrZXl3b3JkPkFxdWFjdWx0dXJlPC9rZXl3b3JkPjxrZXl3b3JkPkJhY3Rl
cmlvbG9naWNhbCBUZWNobmlxdWVzL3ZldGVyaW5hcnk8L2tleXdvcmQ+PGtleXdvcmQ+QmxvdHRp
bmcsIFNvdXRoZXJuL3ZldGVyaW5hcnk8L2tleXdvcmQ+PGtleXdvcmQ+RE5BLCBCYWN0ZXJpYWwv
aXNvbGF0aW9uICZhbXA7IHB1cmlmaWNhdGlvbjwva2V5d29yZD48a2V5d29yZD5GaXNoIERpc2Vh
c2VzLypkaWFnbm9zaXMvbWljcm9iaW9sb2d5PC9rZXl3b3JkPjxrZXl3b3JkPk9uY29yaHluY2h1
cyBteWtpc3MvYmxvb2QvKm1pY3JvYmlvbG9neTwva2V5d29yZD48a2V5d29yZD5Qb2x5bWVyYXNl
IENoYWluIFJlYWN0aW9uL21ldGhvZHMvKnZldGVyaW5hcnk8L2tleXdvcmQ+PGtleXdvcmQ+U3Bl
Y2ltZW4gSGFuZGxpbmcvdmV0ZXJpbmFyeTwva2V5d29yZD48a2V5d29yZD5ZZXJzaW5pYS8qaXNv
bGF0aW9uICZhbXA7IHB1cmlmaWNhdGlvbjwva2V5d29yZD48a2V5d29yZD5ZZXJzaW5pYSBJbmZl
Y3Rpb25zL2RpYWdub3Npcy9taWNyb2Jpb2xvZ3kvKnZldGVyaW5hcnk8L2tleXdvcmQ+PC9rZXl3
b3Jkcz48ZGF0ZXM+PHllYXI+MjAwMTwveWVhcj48cHViLWRhdGVzPjxkYXRlPjE1IEZlYnJ1YXJ5
IDIwMjI8L2RhdGU+PC9wdWItZGF0ZXM+PC9kYXRlcz48b3JpZy1wdWI+XFxBQ1QwMDFDTDA0RlMw
N1xCSU9TRUNVUklUWURBVEEkXEUgTGlicmFyeVxBbmltYWwgQ2F0YWxvZ3VlXEo6XEUgTGlicmFy
eVxBbmltYWwgQ2F0YWxvZ3VlXEFcQWx0aW5vayBldCBhbCAyMDAxIEVONTU1MzcucGRmPC9vcmln
LXB1Yj48bGFiZWw+NTU1Mzc8L2xhYmVsPjx1cmxzPjwvdXJscz48Y3VzdG9tMT5LR19zdHJ1Z2Vv
bjwvY3VzdG9tMT48ZWxlY3Ryb25pYy1yZXNvdXJjZS1udW0+aHR0cHM6Ly9kb2kub3JnLzEwLjMz
NTQvZGFvMDQ0MDI5PC9lbGVjdHJvbmljLXJlc291cmNlLW51bT48L3JlY29yZD48L0NpdGU+PC9F
bmROb3RlPn==
</w:fldData>
              </w:fldChar>
            </w:r>
            <w:r w:rsidR="00295283">
              <w:instrText xml:space="preserve"> ADDIN EN.CITE </w:instrText>
            </w:r>
            <w:r w:rsidR="00295283">
              <w:fldChar w:fldCharType="begin">
                <w:fldData xml:space="preserve">PEVuZE5vdGU+PENpdGU+PEF1dGhvcj5HaWJlbGxvPC9BdXRob3I+PFllYXI+MTk5OTwvWWVhcj48
UmVjTnVtPjIyNzk4PC9SZWNOdW0+PElEVGV4dD41NTU0MDwvSURUZXh0PjxEaXNwbGF5VGV4dD4o
QWx0aW5vaywgR3JpenpsZSAmYW1wOyBMaXUgMjAwMTsgR2liZWxsbyBldCBhbC4gMTk5OSk8L0Rp
c3BsYXlUZXh0PjxyZWNvcmQ+PHJlYy1udW1iZXI+MjI3OTg8L3JlYy1udW1iZXI+PGZvcmVpZ24t
a2V5cz48a2V5IGFwcD0iRU4iIGRiLWlkPSI5MGF3d3QyNWJkcHR3dGVlMjVkcHB4NWp3dmRkcDJz
dHIwc3oiIHRpbWVzdGFtcD0iMTY1MjM5ODk4MCIgZ3VpZD0iZWNkNDBiYzctZTM2YS00ODE5LTky
MTYtNGFiZGNhNTk2ZDdlIj4yMjc5ODwva2V5PjwvZm9yZWlnbi1rZXlzPjxyZWYtdHlwZSBuYW1l
PSJKb3VybmFsIEFydGljbGVzIj4xNzwvcmVmLXR5cGU+PGNvbnRyaWJ1dG9ycz48YXV0aG9ycz48
YXV0aG9yPkdpYmVsbG8sIEEuPC9hdXRob3I+PGF1dGhvcj5CbGFuY28sIE0uIE0uPC9hdXRob3I+
PGF1dGhvcj5Nb3Jlbm8sIE0uIEEuPC9hdXRob3I+PGF1dGhvcj5DdXR1bGksIE0uIFQuPC9hdXRo
b3I+PGF1dGhvcj5Eb21lbmVjaCwgQS48L2F1dGhvcj48YXV0aG9yPkRvbcOtbmd1ZXosIEwuPC9h
dXRob3I+PGF1dGhvcj5GZXJuw6FuZGV6LUdhcmF5esOhYmFsLCBKLkYuPC9hdXRob3I+PC9hdXRo
b3JzPjwvY29udHJpYnV0b3JzPjx0aXRsZXM+PHRpdGxlPjxzdHlsZSBmYWNlPSJub3JtYWwiIGZv
bnQ9ImRlZmF1bHQiIHNpemU9IjEwMCUiPkRldmVsb3BtZW50IG9mIGEgUENSIGFzc2F5IGZvciBk
ZXRlY3Rpb24gb2YgPC9zdHlsZT48c3R5bGUgZmFjZT0iaXRhbGljIiBmb250PSJkZWZhdWx0IiBz
aXplPSIxMDAlIj5ZZXJzaW5pYSBydWNrZXJpPC9zdHlsZT48c3R5bGUgZmFjZT0ibm9ybWFsIiBm
b250PSJkZWZhdWx0IiBzaXplPSIxMDAlIj4gaW4gdGlzc3VlcyBvZiBpbm9jdWxhdGVkIGFuZCBu
YXR1cmFsbHkgaW5mZWN0ZWQgdHJvdXQ8L3N0eWxlPjwvdGl0bGU+PHNlY29uZGFyeS10aXRsZT5B
cHBsaWVkIGFuZCBFbnZpcm9ubWVudGFsIE1pY3JvYmlvbG9neTwvc2Vjb25kYXJ5LXRpdGxlPjwv
dGl0bGVzPjxwZXJpb2RpY2FsPjxmdWxsLXRpdGxlPkFwcGxpZWQgYW5kIEVudmlyb25tZW50YWwg
TWljcm9iaW9sb2d5PC9mdWxsLXRpdGxlPjwvcGVyaW9kaWNhbD48cGFnZXM+MzQ2LTM1MDwvcGFn
ZXM+PHZvbHVtZT42NTwvdm9sdW1lPjxudW1iZXI+MTwvbnVtYmVyPjxrZXl3b3Jkcz48a2V5d29y
ZD5BbmltYWxzPC9rZXl3b3JkPjxrZXl3b3JkPkJhY3RlcmlvbG9naWNhbCBUZWNobmlxdWVzPC9r
ZXl3b3JkPjxrZXl3b3JkPkJhc2UgU2VxdWVuY2U8L2tleXdvcmQ+PGtleXdvcmQ+RE5BIFByaW1l
cnMvZ2VuZXRpY3M8L2tleXdvcmQ+PGtleXdvcmQ+RE5BLCBCYWN0ZXJpYWwvZ2VuZXRpY3MvaXNv
bGF0aW9uICZhbXA7IHB1cmlmaWNhdGlvbjwva2V5d29yZD48a2V5d29yZD5FdmFsdWF0aW9uIFN0
dWRpZXMgYXMgVG9waWM8L2tleXdvcmQ+PGtleXdvcmQ+RmlzaCBEaXNlYXNlcy9kaWFnbm9zaXMv
bWljcm9iaW9sb2d5PC9rZXl3b3JkPjxrZXl3b3JkPkdlbmVzLCBCYWN0ZXJpYWw8L2tleXdvcmQ+
PGtleXdvcmQ+T25jb3JoeW5jaHVzIG15a2lzcy8qbWljcm9iaW9sb2d5PC9rZXl3b3JkPjxrZXl3
b3JkPlBvbHltZXJhc2UgQ2hhaW4gUmVhY3Rpb24vKm1ldGhvZHMvc3RhdGlzdGljcyAmYW1wOyBu
dW1lcmljYWwgZGF0YTwva2V5d29yZD48a2V5d29yZD5STkEsIEJhY3RlcmlhbC9nZW5ldGljczwv
a2V5d29yZD48a2V5d29yZD5STkEsIFJpYm9zb21hbCwgMTZTL2dlbmV0aWNzPC9rZXl3b3JkPjxr
ZXl3b3JkPlNlbnNpdGl2aXR5IGFuZCBTcGVjaWZpY2l0eTwva2V5d29yZD48a2V5d29yZD5ZZXJz
aW5pYS8qZ2VuZXRpY3MvKmlzb2xhdGlvbiAmYW1wOyBwdXJpZmljYXRpb248L2tleXdvcmQ+PGtl
eXdvcmQ+WWVyc2luaWEgSW5mZWN0aW9ucy9kaWFnbm9zaXMvbWljcm9iaW9sb2d5L3ZldGVyaW5h
cnk8L2tleXdvcmQ+PC9rZXl3b3Jkcz48ZGF0ZXM+PHllYXI+MTk5OTwveWVhcj48cHViLWRhdGVz
PjxkYXRlPjE1IEZlYnJ1YXJ5IDIwMjI8L2RhdGU+PC9wdWItZGF0ZXM+PC9kYXRlcz48b3JpZy1w
dWI+JnF1b3Q7XFxBQ1QwMDFDTDA0RlMwN1xCSU9TRUNVUklUWURBVEEkXEUgTGlicmFyeVxBbmlt
YWwgQ2F0YWxvZ3VlXEo6XEUgTGlicmFyeVxBbmltYWwgQ2F0YWxvZ3VlXEdcR2liZWxsbyBldCBh
bCAxOTk5IEVONTU1NDAucGRmJnF1b3Q7PC9vcmlnLXB1Yj48bGFiZWw+NTU1NDA8L2xhYmVsPjx1
cmxzPjwvdXJscz48Y3VzdG9tMT5LR19zdHJ1Z2VvbjwvY3VzdG9tMT48ZWxlY3Ryb25pYy1yZXNv
dXJjZS1udW0+aHR0cHM6Ly9kb2kub3JnLzEwLjExMjgvQUVNLjY1LjEuMzQ2LTM1MC4xOTk5PC9l
bGVjdHJvbmljLXJlc291cmNlLW51bT48L3JlY29yZD48L0NpdGU+PENpdGU+PEF1dGhvcj5BbHRp
bm9rPC9BdXRob3I+PFllYXI+MjAwMTwvWWVhcj48UmVjTnVtPjIyNzk1PC9SZWNOdW0+PElEVGV4
dD41NTUzNzwvSURUZXh0PjxyZWNvcmQ+PHJlYy1udW1iZXI+MjI3OTU8L3JlYy1udW1iZXI+PGZv
cmVpZ24ta2V5cz48a2V5IGFwcD0iRU4iIGRiLWlkPSI5MGF3d3QyNWJkcHR3dGVlMjVkcHB4NWp3
dmRkcDJzdHIwc3oiIHRpbWVzdGFtcD0iMTY1MjM5ODk3OSIgZ3VpZD0iNzEyNmMxNDgtZGM3Ny00
YTRlLWFlZWEtNmZiYTc2ZGRhNjFmIj4yMjc5NTwva2V5PjwvZm9yZWlnbi1rZXlzPjxyZWYtdHlw
ZSBuYW1lPSJKb3VybmFsIEFydGljbGVzIj4xNzwvcmVmLXR5cGU+PGNvbnRyaWJ1dG9ycz48YXV0
aG9ycz48YXV0aG9yPkFsdGlub2ssIEkuPC9hdXRob3I+PGF1dGhvcj5Hcml6emxlLCBKLk0uPC9h
dXRob3I+PGF1dGhvcj5MaXUsIFouPC9hdXRob3I+PC9hdXRob3JzPjwvY29udHJpYnV0b3JzPjx0
aXRsZXM+PHRpdGxlPjxzdHlsZSBmYWNlPSJub3JtYWwiIGZvbnQ9ImRlZmF1bHQiIHNpemU9IjEw
MCUiPkRldGVjdGlvbiBvZiA8L3N0eWxlPjxzdHlsZSBmYWNlPSJpdGFsaWMiIGZvbnQ9ImRlZmF1
bHQiIHNpemU9IjEwMCUiPlllcnNpbmlhIHJ1Y2tlcjwvc3R5bGU+PHN0eWxlIGZhY2U9Im5vcm1h
bCIgZm9udD0iZGVmYXVsdCIgc2l6ZT0iMTAwJSI+aSBpbiByYWluYm93IHRyb3V0IGJsb29kIGJ5
IHVzZSBvZiB0aGUgcG9seW1lcmFzZSBjaGFpbiByZWFjdGlvbjwvc3R5bGU+PC90aXRsZT48c2Vj
b25kYXJ5LXRpdGxlPkRpc2Vhc2VzIG9mIEFxdWF0aWMgT3JnYW5pc21zPC9zZWNvbmRhcnktdGl0
bGU+PC90aXRsZXM+PHBlcmlvZGljYWw+PGZ1bGwtdGl0bGU+RGlzZWFzZXMgb2YgQXF1YXRpYyBP
cmdhbmlzbXM8L2Z1bGwtdGl0bGU+PC9wZXJpb2RpY2FsPjxwYWdlcz4yOS0zNDwvcGFnZXM+PHZv
bHVtZT40NDwvdm9sdW1lPjxudW1iZXI+MTwvbnVtYmVyPjxrZXl3b3Jkcz48a2V5d29yZD5Bbmlt
YWxzPC9rZXl3b3JkPjxrZXl3b3JkPkFxdWFjdWx0dXJlPC9rZXl3b3JkPjxrZXl3b3JkPkJhY3Rl
cmlvbG9naWNhbCBUZWNobmlxdWVzL3ZldGVyaW5hcnk8L2tleXdvcmQ+PGtleXdvcmQ+QmxvdHRp
bmcsIFNvdXRoZXJuL3ZldGVyaW5hcnk8L2tleXdvcmQ+PGtleXdvcmQ+RE5BLCBCYWN0ZXJpYWwv
aXNvbGF0aW9uICZhbXA7IHB1cmlmaWNhdGlvbjwva2V5d29yZD48a2V5d29yZD5GaXNoIERpc2Vh
c2VzLypkaWFnbm9zaXMvbWljcm9iaW9sb2d5PC9rZXl3b3JkPjxrZXl3b3JkPk9uY29yaHluY2h1
cyBteWtpc3MvYmxvb2QvKm1pY3JvYmlvbG9neTwva2V5d29yZD48a2V5d29yZD5Qb2x5bWVyYXNl
IENoYWluIFJlYWN0aW9uL21ldGhvZHMvKnZldGVyaW5hcnk8L2tleXdvcmQ+PGtleXdvcmQ+U3Bl
Y2ltZW4gSGFuZGxpbmcvdmV0ZXJpbmFyeTwva2V5d29yZD48a2V5d29yZD5ZZXJzaW5pYS8qaXNv
bGF0aW9uICZhbXA7IHB1cmlmaWNhdGlvbjwva2V5d29yZD48a2V5d29yZD5ZZXJzaW5pYSBJbmZl
Y3Rpb25zL2RpYWdub3Npcy9taWNyb2Jpb2xvZ3kvKnZldGVyaW5hcnk8L2tleXdvcmQ+PC9rZXl3
b3Jkcz48ZGF0ZXM+PHllYXI+MjAwMTwveWVhcj48cHViLWRhdGVzPjxkYXRlPjE1IEZlYnJ1YXJ5
IDIwMjI8L2RhdGU+PC9wdWItZGF0ZXM+PC9kYXRlcz48b3JpZy1wdWI+XFxBQ1QwMDFDTDA0RlMw
N1xCSU9TRUNVUklUWURBVEEkXEUgTGlicmFyeVxBbmltYWwgQ2F0YWxvZ3VlXEo6XEUgTGlicmFy
eVxBbmltYWwgQ2F0YWxvZ3VlXEFcQWx0aW5vayBldCBhbCAyMDAxIEVONTU1MzcucGRmPC9vcmln
LXB1Yj48bGFiZWw+NTU1Mzc8L2xhYmVsPjx1cmxzPjwvdXJscz48Y3VzdG9tMT5LR19zdHJ1Z2Vv
bjwvY3VzdG9tMT48ZWxlY3Ryb25pYy1yZXNvdXJjZS1udW0+aHR0cHM6Ly9kb2kub3JnLzEwLjMz
NTQvZGFvMDQ0MDI5PC9lbGVjdHJvbmljLXJlc291cmNlLW51bT48L3JlY29yZD48L0NpdGU+PC9F
bmROb3RlPn==
</w:fldData>
              </w:fldChar>
            </w:r>
            <w:r w:rsidR="00295283">
              <w:instrText xml:space="preserve"> ADDIN EN.CITE.DATA </w:instrText>
            </w:r>
            <w:r w:rsidR="00295283">
              <w:fldChar w:fldCharType="end"/>
            </w:r>
            <w:r w:rsidR="00295283">
              <w:fldChar w:fldCharType="separate"/>
            </w:r>
            <w:r w:rsidR="00295283">
              <w:rPr>
                <w:noProof/>
              </w:rPr>
              <w:t>(Altinok, Grizzle &amp; Liu 2001; Gibello et al. 1999)</w:t>
            </w:r>
            <w:r w:rsidR="00295283">
              <w:fldChar w:fldCharType="end"/>
            </w:r>
            <w:r>
              <w:t xml:space="preserve"> and real-time PCR </w:t>
            </w:r>
            <w:r w:rsidR="00295283">
              <w:fldChar w:fldCharType="begin"/>
            </w:r>
            <w:r w:rsidR="00295283">
              <w:instrText xml:space="preserve"> ADDIN EN.CITE &lt;EndNote&gt;&lt;Cite&gt;&lt;Author&gt;Bastardo&lt;/Author&gt;&lt;Year&gt;2012&lt;/Year&gt;&lt;RecNum&gt;22797&lt;/RecNum&gt;&lt;IDText&gt;55538&lt;/IDText&gt;&lt;DisplayText&gt;(Bastardo, Ravelo &amp;amp; Romalde 2012)&lt;/DisplayText&gt;&lt;record&gt;&lt;rec-number&gt;22797&lt;/rec-number&gt;&lt;foreign-keys&gt;&lt;key app="EN" db-id="90awwt25bdptwtee25dppx5jwvddp2str0sz" timestamp="1652398979" guid="3c271099-abda-445e-8609-f31a479a6ae7"&gt;22797&lt;/key&gt;&lt;/foreign-keys&gt;&lt;ref-type name="Journal Articles"&gt;17&lt;/ref-type&gt;&lt;contributors&gt;&lt;authors&gt;&lt;author&gt;Bastardo, A.&lt;/author&gt;&lt;author&gt;Ravelo, C.&lt;/author&gt;&lt;author&gt;Romalde, J.L.&lt;/author&gt;&lt;/authors&gt;&lt;/contributors&gt;&lt;titles&gt;&lt;title&gt;&lt;style face="normal" font="default" size="100%"&gt;Highly sensitive detection and quantification of the pathogen &lt;/style&gt;&lt;style face="italic" font="default" size="100%"&gt;Yersinia ruckeri &lt;/style&gt;&lt;style face="normal" font="default" size="100%"&gt;in fish tissues by using real-time PCR&lt;/style&gt;&lt;/title&gt;&lt;secondary-title&gt;Applied Microbiology and Biotechnology&lt;/secondary-title&gt;&lt;/titles&gt;&lt;periodical&gt;&lt;full-title&gt;Applied Microbiology and Biotechnology&lt;/full-title&gt;&lt;/periodical&gt;&lt;pages&gt;511-20&lt;/pages&gt;&lt;volume&gt;96&lt;/volume&gt;&lt;number&gt;2&lt;/number&gt;&lt;keywords&gt;&lt;keyword&gt;Animals&lt;/keyword&gt;&lt;keyword&gt;Bacterial Proteins/genetics/metabolism&lt;/keyword&gt;&lt;keyword&gt;Fish Diseases/*microbiology&lt;/keyword&gt;&lt;keyword&gt;Oncorhynchus mykiss/microbiology&lt;/keyword&gt;&lt;keyword&gt;Real-Time Polymerase Chain Reaction/*methods&lt;/keyword&gt;&lt;keyword&gt;Rec A Recombinases/genetics/metabolism&lt;/keyword&gt;&lt;keyword&gt;Virulence&lt;/keyword&gt;&lt;keyword&gt;Yersinia Infections/microbiology/*veterinary&lt;/keyword&gt;&lt;keyword&gt;Yersinia ruckeri/enzymology/genetics/*isolation &amp;amp; purification/pathogenicity&lt;/keyword&gt;&lt;/keywords&gt;&lt;dates&gt;&lt;year&gt;2012&lt;/year&gt;&lt;pub-dates&gt;&lt;date&gt;15 February 2022&lt;/date&gt;&lt;/pub-dates&gt;&lt;/dates&gt;&lt;orig-pub&gt;\\ACT001CL04FS07\BIOSECURITYDATA$\E Library\Animal Catalogue\J:\E Library\Animal Catalogue\B\Bastardo et al 2012 EN55538.pdf&lt;/orig-pub&gt;&lt;label&gt;55538&lt;/label&gt;&lt;urls&gt;&lt;/urls&gt;&lt;custom1&gt;KG_sturgeon&lt;/custom1&gt;&lt;electronic-resource-num&gt;https://doi.org/10.1007/s00253-012-4328-1&lt;/electronic-resource-num&gt;&lt;/record&gt;&lt;/Cite&gt;&lt;/EndNote&gt;</w:instrText>
            </w:r>
            <w:r w:rsidR="00295283">
              <w:fldChar w:fldCharType="separate"/>
            </w:r>
            <w:r w:rsidR="00295283">
              <w:rPr>
                <w:noProof/>
              </w:rPr>
              <w:t>(Bastardo, Ravelo &amp; Romalde 2012)</w:t>
            </w:r>
            <w:r w:rsidR="00295283">
              <w:fldChar w:fldCharType="end"/>
            </w:r>
            <w:r>
              <w:t xml:space="preserve"> can detect</w:t>
            </w:r>
            <w:r w:rsidRPr="00CA19FA">
              <w:t xml:space="preserve"> </w:t>
            </w:r>
            <w:r w:rsidRPr="00C85518">
              <w:rPr>
                <w:rStyle w:val="Emphasis"/>
              </w:rPr>
              <w:t>Y. ruckeri</w:t>
            </w:r>
            <w:r>
              <w:t xml:space="preserve"> (Hagerman strain)</w:t>
            </w:r>
            <w:r>
              <w:rPr>
                <w:rStyle w:val="Emphasis"/>
              </w:rPr>
              <w:t xml:space="preserve">. </w:t>
            </w:r>
            <w:r w:rsidRPr="000D2E1A">
              <w:rPr>
                <w:rStyle w:val="Emphasis"/>
              </w:rPr>
              <w:t>U</w:t>
            </w:r>
            <w:r>
              <w:t>nder this scenario, testing is conducted under departmental control and oversight</w:t>
            </w:r>
            <w:r w:rsidRPr="009F656F">
              <w:t>.</w:t>
            </w:r>
          </w:p>
        </w:tc>
      </w:tr>
      <w:bookmarkEnd w:id="390"/>
    </w:tbl>
    <w:p w14:paraId="7B75AB4C" w14:textId="77777777" w:rsidR="0072175A" w:rsidRDefault="0072175A" w:rsidP="0072175A">
      <w:pPr>
        <w:pStyle w:val="Normalsmall"/>
      </w:pPr>
    </w:p>
    <w:p w14:paraId="2BC7E0AB" w14:textId="35403673" w:rsidR="002B1E91" w:rsidRDefault="002B1E91" w:rsidP="003F4E46">
      <w:pPr>
        <w:pStyle w:val="Heading4"/>
      </w:pPr>
      <w:r>
        <w:t>Biosecurity measures that in combination achieve Australia’s ALOP</w:t>
      </w:r>
    </w:p>
    <w:p w14:paraId="5F4C6D1C" w14:textId="77777777" w:rsidR="00CF215C" w:rsidRDefault="009D2F5C" w:rsidP="009D2F5C">
      <w:r>
        <w:t xml:space="preserve">A combination of biosecurity measures 1, 2 and 3 when applied to </w:t>
      </w:r>
      <w:r w:rsidRPr="00207C59">
        <w:rPr>
          <w:rStyle w:val="Strong"/>
        </w:rPr>
        <w:t>imported live sturgeon</w:t>
      </w:r>
      <w:r>
        <w:t xml:space="preserve"> would </w:t>
      </w:r>
      <w:r w:rsidRPr="00686B25">
        <w:t xml:space="preserve">reduce the likelihood of entry </w:t>
      </w:r>
      <w:r>
        <w:t xml:space="preserve">of </w:t>
      </w:r>
      <w:r w:rsidRPr="00C85518">
        <w:rPr>
          <w:rStyle w:val="Emphasis"/>
        </w:rPr>
        <w:t>Y. ruckeri</w:t>
      </w:r>
      <w:r>
        <w:t xml:space="preserve"> (Hagerman strain) </w:t>
      </w:r>
      <w:r w:rsidRPr="00686B25">
        <w:t xml:space="preserve">from </w:t>
      </w:r>
      <w:r>
        <w:rPr>
          <w:rStyle w:val="Strong"/>
        </w:rPr>
        <w:t>moderate</w:t>
      </w:r>
      <w:r w:rsidRPr="00686B25">
        <w:t xml:space="preserve"> to </w:t>
      </w:r>
      <w:r>
        <w:rPr>
          <w:rStyle w:val="Strong"/>
        </w:rPr>
        <w:t>negligible</w:t>
      </w:r>
      <w:r w:rsidRPr="00686B25">
        <w:t>.</w:t>
      </w:r>
    </w:p>
    <w:p w14:paraId="534CA313" w14:textId="66AEE9CE" w:rsidR="009D2F5C" w:rsidRDefault="009D2F5C" w:rsidP="009D2F5C">
      <w:pPr>
        <w:pStyle w:val="ListBullet"/>
      </w:pPr>
      <w:r w:rsidRPr="00686B25">
        <w:t xml:space="preserve">This would reduce the overall restricted risk to </w:t>
      </w:r>
      <w:r w:rsidRPr="00686B25">
        <w:rPr>
          <w:rStyle w:val="Strong"/>
        </w:rPr>
        <w:t>negligible</w:t>
      </w:r>
      <w:r w:rsidRPr="00686B25">
        <w:t>, thereby achieving Australia’s ALOP.</w:t>
      </w:r>
    </w:p>
    <w:p w14:paraId="0BAF0830" w14:textId="77777777" w:rsidR="00CF215C" w:rsidRDefault="009D2F5C" w:rsidP="009D2F5C">
      <w:r>
        <w:t xml:space="preserve">A combination of biosecurity measures 1, 2 and 3 when applied to </w:t>
      </w:r>
      <w:r w:rsidRPr="00913418">
        <w:rPr>
          <w:rStyle w:val="Strong"/>
        </w:rPr>
        <w:t>imported sturgeon</w:t>
      </w:r>
      <w:r>
        <w:t xml:space="preserve"> </w:t>
      </w:r>
      <w:r w:rsidRPr="00207C59">
        <w:rPr>
          <w:rStyle w:val="Strong"/>
        </w:rPr>
        <w:t>reproductive material</w:t>
      </w:r>
      <w:r>
        <w:t xml:space="preserve"> would </w:t>
      </w:r>
      <w:r w:rsidRPr="00686B25">
        <w:t xml:space="preserve">reduce the likelihood of entry </w:t>
      </w:r>
      <w:r>
        <w:t xml:space="preserve">of </w:t>
      </w:r>
      <w:r w:rsidRPr="00C85518">
        <w:rPr>
          <w:rStyle w:val="Emphasis"/>
        </w:rPr>
        <w:t>Y. ruckeri</w:t>
      </w:r>
      <w:r>
        <w:t xml:space="preserve"> (Hagerman strain) </w:t>
      </w:r>
      <w:r w:rsidRPr="00686B25">
        <w:t xml:space="preserve">from </w:t>
      </w:r>
      <w:r>
        <w:rPr>
          <w:rStyle w:val="Strong"/>
        </w:rPr>
        <w:t>moderate</w:t>
      </w:r>
      <w:r w:rsidRPr="00686B25">
        <w:t xml:space="preserve"> to </w:t>
      </w:r>
      <w:r>
        <w:rPr>
          <w:rStyle w:val="Strong"/>
        </w:rPr>
        <w:t>negligible</w:t>
      </w:r>
      <w:r w:rsidRPr="00686B25">
        <w:t>.</w:t>
      </w:r>
    </w:p>
    <w:p w14:paraId="561039DA" w14:textId="1202ACE2" w:rsidR="009D2F5C" w:rsidRDefault="009D2F5C" w:rsidP="009D2F5C">
      <w:pPr>
        <w:pStyle w:val="ListBullet"/>
      </w:pPr>
      <w:r w:rsidRPr="00686B25">
        <w:t xml:space="preserve">This would reduce the overall restricted risk to </w:t>
      </w:r>
      <w:r w:rsidRPr="00686B25">
        <w:rPr>
          <w:rStyle w:val="Strong"/>
        </w:rPr>
        <w:t>negligible</w:t>
      </w:r>
      <w:r w:rsidRPr="00686B25">
        <w:t>, thereby achieving Australia’s ALOP</w:t>
      </w:r>
      <w:r>
        <w:t>.</w:t>
      </w:r>
    </w:p>
    <w:p w14:paraId="2E02CE6C" w14:textId="3B482FD6" w:rsidR="002B1E91" w:rsidRDefault="002B1E91" w:rsidP="009D2F5C">
      <w:pPr>
        <w:sectPr w:rsidR="002B1E91" w:rsidSect="00277AB3">
          <w:pgSz w:w="11906" w:h="16838"/>
          <w:pgMar w:top="1418" w:right="1418" w:bottom="1418" w:left="1418" w:header="567" w:footer="283" w:gutter="0"/>
          <w:cols w:space="708"/>
          <w:docGrid w:linePitch="360"/>
        </w:sectPr>
      </w:pPr>
    </w:p>
    <w:p w14:paraId="0E65F4F6" w14:textId="7493CB8B" w:rsidR="00907385" w:rsidRDefault="005F46E8" w:rsidP="005F46E8">
      <w:pPr>
        <w:pStyle w:val="Heading2"/>
      </w:pPr>
      <w:bookmarkStart w:id="391" w:name="_Toc137216209"/>
      <w:r w:rsidRPr="005F46E8">
        <w:t>Proposed biosecurity measures for the importation of live sturgeon and their reproductive material for aquaculture</w:t>
      </w:r>
      <w:bookmarkEnd w:id="391"/>
    </w:p>
    <w:p w14:paraId="7EDD1A6C" w14:textId="1F8E0334" w:rsidR="005F46E8" w:rsidRDefault="009818A4" w:rsidP="005F46E8">
      <w:r>
        <w:t xml:space="preserve">Several </w:t>
      </w:r>
      <w:r w:rsidR="005F46E8">
        <w:t xml:space="preserve">biosecurity measures </w:t>
      </w:r>
      <w:r>
        <w:t>are proposed to manage the risk of hazards within or on</w:t>
      </w:r>
      <w:r w:rsidR="005F46E8">
        <w:t xml:space="preserve"> live sturgeon and their reproductive material imported to Australia for aquaculture.</w:t>
      </w:r>
    </w:p>
    <w:p w14:paraId="034B9574" w14:textId="261DAB52" w:rsidR="005F46E8" w:rsidRDefault="005F46E8" w:rsidP="005F46E8">
      <w:r>
        <w:t>Those seeking alternative biosecurity measures should provide a submission to the department for consideration. Such proposals should include supporting scientific data that explain</w:t>
      </w:r>
      <w:r w:rsidR="003B415E">
        <w:t>s</w:t>
      </w:r>
      <w:r>
        <w:t xml:space="preserve"> the extent to which the alternative measures would achieve Australia’s ALOP. Biosecurity measures which require case-by-case assessment were not considered in detail for each hazard as part of this biosecurity import risk analysis (BIRA).</w:t>
      </w:r>
    </w:p>
    <w:p w14:paraId="05B12C21" w14:textId="77777777" w:rsidR="005F46E8" w:rsidRDefault="005F46E8" w:rsidP="005F46E8">
      <w:pPr>
        <w:pStyle w:val="Heading3"/>
      </w:pPr>
      <w:bookmarkStart w:id="392" w:name="_Toc123639648"/>
      <w:bookmarkStart w:id="393" w:name="_Toc137216210"/>
      <w:r>
        <w:t xml:space="preserve">General </w:t>
      </w:r>
      <w:r w:rsidRPr="005F46E8">
        <w:t>biosecurity</w:t>
      </w:r>
      <w:r>
        <w:t xml:space="preserve"> measures</w:t>
      </w:r>
      <w:bookmarkEnd w:id="392"/>
      <w:bookmarkEnd w:id="393"/>
    </w:p>
    <w:p w14:paraId="78F6AF2D" w14:textId="77777777" w:rsidR="005F46E8" w:rsidRDefault="005F46E8" w:rsidP="005F46E8">
      <w:r>
        <w:t>There are general biosecurity measures that will apply to live sturgeon and/or their reproductive material including:</w:t>
      </w:r>
    </w:p>
    <w:p w14:paraId="2AAB433B" w14:textId="77777777" w:rsidR="005F46E8" w:rsidRDefault="005F46E8" w:rsidP="005F46E8">
      <w:pPr>
        <w:pStyle w:val="ListBullet"/>
      </w:pPr>
      <w:r>
        <w:t>The sturgeon must be resident in an aquaculture premises under the supervision of the competent authority in the exporting country since birth or for at least 6 months immediately before export, unless otherwise approved by the department.</w:t>
      </w:r>
    </w:p>
    <w:p w14:paraId="073EFCBD" w14:textId="7E098C1C" w:rsidR="005F46E8" w:rsidRDefault="00305ABE" w:rsidP="005F46E8">
      <w:pPr>
        <w:pStyle w:val="ListBullet"/>
      </w:pPr>
      <w:r>
        <w:t>For sturgeon reproductive material, the donor sturgeon must be resident in an aquaculture premises under the supervision of the competent authority in the exporting country since birth or for at least 6 months immediately before collection, unless otherwise approved by the department.</w:t>
      </w:r>
    </w:p>
    <w:p w14:paraId="16728B05" w14:textId="5FD2C55C" w:rsidR="005F46E8" w:rsidRDefault="005F46E8" w:rsidP="005F46E8">
      <w:pPr>
        <w:pStyle w:val="ListBullet"/>
      </w:pPr>
      <w:r>
        <w:t xml:space="preserve">The sturgeon must only be cultured with </w:t>
      </w:r>
      <w:r w:rsidRPr="005F46E8">
        <w:t>sturgeon</w:t>
      </w:r>
      <w:r>
        <w:t xml:space="preserve"> and not with othe</w:t>
      </w:r>
      <w:r w:rsidR="00CF36F1">
        <w:t xml:space="preserve">r </w:t>
      </w:r>
      <w:r>
        <w:t>fish</w:t>
      </w:r>
      <w:r w:rsidR="00CF36F1">
        <w:t xml:space="preserve"> </w:t>
      </w:r>
      <w:r>
        <w:t>or amphibians.</w:t>
      </w:r>
    </w:p>
    <w:p w14:paraId="434C06AC" w14:textId="04D66599" w:rsidR="005F46E8" w:rsidRDefault="005F46E8" w:rsidP="005F46E8">
      <w:pPr>
        <w:pStyle w:val="ListBullet"/>
      </w:pPr>
      <w:r w:rsidRPr="00B86A41">
        <w:t>Fertilised eggs must undergo a standard disinfection procedure prior to export</w:t>
      </w:r>
      <w:r w:rsidR="00614401" w:rsidRPr="00B86A41">
        <w:t xml:space="preserve"> and on arrival in Australia</w:t>
      </w:r>
      <w:r w:rsidRPr="00B86A41">
        <w:t>.</w:t>
      </w:r>
    </w:p>
    <w:p w14:paraId="56A8D5BE" w14:textId="0DB0AA36" w:rsidR="005F46E8" w:rsidRDefault="005F46E8" w:rsidP="005F46E8">
      <w:pPr>
        <w:pStyle w:val="ListBullet"/>
      </w:pPr>
      <w:r>
        <w:t xml:space="preserve">The premises must provide separation from </w:t>
      </w:r>
      <w:r w:rsidRPr="005F46E8">
        <w:t>other</w:t>
      </w:r>
      <w:r>
        <w:t xml:space="preserve"> fish populations, be under supervision of an aquatic health professional and have a documented health monitoring program that would be effective in monitoring for disease agents and the hazards identified in this BIRA (</w:t>
      </w:r>
      <w:r w:rsidR="00FE1632">
        <w:t>e.g.</w:t>
      </w:r>
      <w:r>
        <w:t xml:space="preserve"> post-mortem investigation of deceased fish, disease testing programs, disease surveillance programs).</w:t>
      </w:r>
    </w:p>
    <w:p w14:paraId="53DFA436" w14:textId="50EBDA82" w:rsidR="008F2957" w:rsidRDefault="008F2957" w:rsidP="005F46E8">
      <w:pPr>
        <w:pStyle w:val="ListBullet2"/>
      </w:pPr>
      <w:r>
        <w:t xml:space="preserve">A health monitoring </w:t>
      </w:r>
      <w:r w:rsidRPr="005F46E8">
        <w:t>program</w:t>
      </w:r>
      <w:r>
        <w:t xml:space="preserve"> is the regular monitoring, ongoing surveillance, and health oversight to ensure that the health status of the sturgeon and the aquaculture facility is known and monitored over time. This underpins official certification.</w:t>
      </w:r>
    </w:p>
    <w:p w14:paraId="261CAB06" w14:textId="2973A076" w:rsidR="005F46E8" w:rsidRDefault="005F46E8" w:rsidP="005F46E8">
      <w:pPr>
        <w:pStyle w:val="ListBullet2"/>
      </w:pPr>
      <w:r>
        <w:t xml:space="preserve">The aquatic health professional </w:t>
      </w:r>
      <w:r w:rsidRPr="005F46E8">
        <w:t>must</w:t>
      </w:r>
      <w:r>
        <w:t xml:space="preserve"> have </w:t>
      </w:r>
      <w:r w:rsidR="00305ABE">
        <w:t xml:space="preserve">knowledge </w:t>
      </w:r>
      <w:r>
        <w:t>of the sturgeon</w:t>
      </w:r>
      <w:r w:rsidR="00C85420">
        <w:t>s’</w:t>
      </w:r>
      <w:r>
        <w:t xml:space="preserve"> health status and the general health status of the aquatic facility that allows a certifying official to sign off on these records.</w:t>
      </w:r>
    </w:p>
    <w:p w14:paraId="173B6EFE" w14:textId="42D3964B" w:rsidR="005F46E8" w:rsidRDefault="005F46E8" w:rsidP="00E946B5">
      <w:pPr>
        <w:pStyle w:val="ListBullet2"/>
      </w:pPr>
      <w:r>
        <w:t xml:space="preserve">Separation of the sturgeon </w:t>
      </w:r>
      <w:r w:rsidRPr="005F46E8">
        <w:t>must</w:t>
      </w:r>
      <w:r>
        <w:t xml:space="preserve"> achieve a sufficient distance or other barriers to other fish populations to maintain a distinct animal health status with regards to the hazards in this BIRA.</w:t>
      </w:r>
    </w:p>
    <w:p w14:paraId="6B9E3509" w14:textId="0843F926" w:rsidR="003D5810" w:rsidRDefault="003D5810" w:rsidP="003D5810">
      <w:pPr>
        <w:pStyle w:val="Heading3"/>
      </w:pPr>
      <w:bookmarkStart w:id="394" w:name="_Toc137216211"/>
      <w:r>
        <w:t xml:space="preserve">Proposed </w:t>
      </w:r>
      <w:r w:rsidRPr="003A2137">
        <w:t>biosecurity</w:t>
      </w:r>
      <w:r>
        <w:t xml:space="preserve"> measures for the importation of live sturgeon for aquaculture</w:t>
      </w:r>
      <w:bookmarkEnd w:id="394"/>
    </w:p>
    <w:p w14:paraId="5E1DCB95" w14:textId="681E4086" w:rsidR="005F46E8" w:rsidRDefault="005F46E8" w:rsidP="005F46E8">
      <w:pPr>
        <w:pStyle w:val="Heading4"/>
      </w:pPr>
      <w:r w:rsidRPr="005F46E8">
        <w:t>Documentation</w:t>
      </w:r>
    </w:p>
    <w:p w14:paraId="3817EDA5" w14:textId="67E066D5" w:rsidR="005F46E8" w:rsidRDefault="005F46E8" w:rsidP="005F46E8">
      <w:r>
        <w:t>Importers must obtain a permit from the Department of Agriculture, Fisheries and Forestry (the department) to import live sturgeon into Australia for aquaculture purposes before the fish are imported.</w:t>
      </w:r>
    </w:p>
    <w:p w14:paraId="26D5DFCF" w14:textId="77EC73FE" w:rsidR="00CD0D0C" w:rsidRDefault="00CD0D0C" w:rsidP="005F46E8">
      <w:r w:rsidRPr="00B86A41">
        <w:t xml:space="preserve">Importers will also require a </w:t>
      </w:r>
      <w:r w:rsidR="00C05E4A" w:rsidRPr="00B86A41">
        <w:t>Convention on International Trade in Endangered Species of Wild Fauna and Flora (</w:t>
      </w:r>
      <w:r w:rsidRPr="00B86A41">
        <w:t>CITES</w:t>
      </w:r>
      <w:r w:rsidR="00C05E4A" w:rsidRPr="00B86A41">
        <w:t>)</w:t>
      </w:r>
      <w:r w:rsidRPr="00B86A41">
        <w:t xml:space="preserve"> permit and will need to submit an application through the </w:t>
      </w:r>
      <w:hyperlink r:id="rId44" w:history="1">
        <w:r w:rsidRPr="00B86A41">
          <w:rPr>
            <w:rStyle w:val="Hyperlink"/>
          </w:rPr>
          <w:t>Department of Climate Change, Energy, the Environment and Water</w:t>
        </w:r>
      </w:hyperlink>
      <w:r w:rsidRPr="00B86A41">
        <w:t>.</w:t>
      </w:r>
    </w:p>
    <w:p w14:paraId="0904969B" w14:textId="4AF48F33" w:rsidR="005F46E8" w:rsidRDefault="005F46E8" w:rsidP="005F46E8">
      <w:r>
        <w:t xml:space="preserve">Each consignment of live sturgeon must travel with an original international health certificate that </w:t>
      </w:r>
      <w:r w:rsidR="00DD7168">
        <w:t xml:space="preserve">the department has agreed to, </w:t>
      </w:r>
      <w:r>
        <w:t xml:space="preserve">conforms to Chapter 5.11. of the World Organisation for Animal Health </w:t>
      </w:r>
      <w:r w:rsidRPr="00702622">
        <w:rPr>
          <w:rStyle w:val="Emphasis"/>
        </w:rPr>
        <w:t xml:space="preserve">Aquatic Animal Health Code </w:t>
      </w:r>
      <w:r>
        <w:t>(WOAH Code)</w:t>
      </w:r>
      <w:r w:rsidR="00DD7168">
        <w:t xml:space="preserve"> and</w:t>
      </w:r>
      <w:r>
        <w:t xml:space="preserve"> </w:t>
      </w:r>
      <w:r w:rsidR="00DD7168">
        <w:t xml:space="preserve">is </w:t>
      </w:r>
      <w:r>
        <w:t xml:space="preserve">signed by </w:t>
      </w:r>
      <w:r w:rsidRPr="0017675A">
        <w:t xml:space="preserve">a member of the personnel of the Competent Authority </w:t>
      </w:r>
      <w:r>
        <w:t xml:space="preserve">(CA) </w:t>
      </w:r>
      <w:r w:rsidRPr="0017675A">
        <w:t xml:space="preserve">or a certifying official approved by the </w:t>
      </w:r>
      <w:r>
        <w:t>country of export.</w:t>
      </w:r>
    </w:p>
    <w:p w14:paraId="10126C9D" w14:textId="77777777" w:rsidR="005F46E8" w:rsidRDefault="005F46E8" w:rsidP="005F46E8">
      <w:r>
        <w:t>A certifying official means a person authorised by the CA of the country of export to</w:t>
      </w:r>
      <w:r w:rsidRPr="007A7648">
        <w:t xml:space="preserve"> sign health certificates for aquatic animals</w:t>
      </w:r>
      <w:r>
        <w:t xml:space="preserve"> in accordance with the Certification Procedures of Chapter 5.2 of the WOAH Code.</w:t>
      </w:r>
    </w:p>
    <w:p w14:paraId="2DDD6E45" w14:textId="77777777" w:rsidR="005F46E8" w:rsidRDefault="005F46E8" w:rsidP="005F46E8">
      <w:r>
        <w:t>The health certificate must:</w:t>
      </w:r>
    </w:p>
    <w:p w14:paraId="22DC1F7D" w14:textId="77777777" w:rsidR="005F46E8" w:rsidRDefault="005F46E8" w:rsidP="00E94FB6">
      <w:pPr>
        <w:pStyle w:val="ListBullet"/>
      </w:pPr>
      <w:r>
        <w:t xml:space="preserve">be written in English and a language </w:t>
      </w:r>
      <w:r w:rsidRPr="00E94FB6">
        <w:t>understood</w:t>
      </w:r>
      <w:r>
        <w:t xml:space="preserve"> by the certifying official of the country of export</w:t>
      </w:r>
    </w:p>
    <w:p w14:paraId="71B0D0C1" w14:textId="77777777" w:rsidR="005F46E8" w:rsidRDefault="005F46E8" w:rsidP="00E94FB6">
      <w:pPr>
        <w:pStyle w:val="ListBullet"/>
      </w:pPr>
      <w:r>
        <w:t xml:space="preserve">meet the requirements of </w:t>
      </w:r>
      <w:hyperlink w:anchor="_Certification" w:history="1">
        <w:r w:rsidRPr="00533DFE">
          <w:rPr>
            <w:rStyle w:val="Hyperlink"/>
          </w:rPr>
          <w:t>section 20.2.3 Certification</w:t>
        </w:r>
      </w:hyperlink>
      <w:r>
        <w:t xml:space="preserve"> and state that all the pre-export quarantine and biosecurity measure requirements have been met</w:t>
      </w:r>
    </w:p>
    <w:p w14:paraId="27456DDB" w14:textId="77777777" w:rsidR="005F46E8" w:rsidRDefault="005F46E8" w:rsidP="00E94FB6">
      <w:pPr>
        <w:pStyle w:val="ListBullet"/>
      </w:pPr>
      <w:r>
        <w:t xml:space="preserve">provide identification for each consignment of live sturgeon </w:t>
      </w:r>
      <w:r w:rsidRPr="00E94FB6">
        <w:t>including</w:t>
      </w:r>
      <w:r>
        <w:t xml:space="preserve"> species, sex, age and number of animals</w:t>
      </w:r>
    </w:p>
    <w:p w14:paraId="2D943A35" w14:textId="77777777" w:rsidR="005F46E8" w:rsidRDefault="005F46E8" w:rsidP="00E94FB6">
      <w:pPr>
        <w:pStyle w:val="ListBullet"/>
      </w:pPr>
      <w:r>
        <w:t xml:space="preserve">include the name and address of the aquaculture facility of </w:t>
      </w:r>
      <w:r w:rsidRPr="00E94FB6">
        <w:t>origin</w:t>
      </w:r>
    </w:p>
    <w:p w14:paraId="2A89E051" w14:textId="77777777" w:rsidR="005F46E8" w:rsidRDefault="005F46E8" w:rsidP="00E94FB6">
      <w:pPr>
        <w:pStyle w:val="ListBullet"/>
      </w:pPr>
      <w:r>
        <w:t>include the name and address of the exporter and importer and identify the import permit against which it was issued.</w:t>
      </w:r>
    </w:p>
    <w:p w14:paraId="066F4DD5" w14:textId="77777777" w:rsidR="005F46E8" w:rsidRDefault="005F46E8" w:rsidP="005F46E8">
      <w:r>
        <w:t>The certifying official must:</w:t>
      </w:r>
    </w:p>
    <w:p w14:paraId="7709A603" w14:textId="77777777" w:rsidR="005F46E8" w:rsidRDefault="005F46E8" w:rsidP="00E94FB6">
      <w:pPr>
        <w:pStyle w:val="ListBullet"/>
      </w:pPr>
      <w:r>
        <w:t xml:space="preserve">provide a health certificate that is </w:t>
      </w:r>
      <w:r w:rsidRPr="00E94FB6">
        <w:t>specific</w:t>
      </w:r>
      <w:r>
        <w:t xml:space="preserve"> to the consignment of live sturgeon that it covers</w:t>
      </w:r>
    </w:p>
    <w:p w14:paraId="4832C5CA" w14:textId="77777777" w:rsidR="005F46E8" w:rsidRDefault="005F46E8" w:rsidP="00E94FB6">
      <w:pPr>
        <w:pStyle w:val="ListBullet"/>
      </w:pPr>
      <w:r>
        <w:t>sign, date and stamp (with the stamp of the CA) each page of the health certificate and any attached documents that form part of the extended health certification</w:t>
      </w:r>
    </w:p>
    <w:p w14:paraId="5EDAA43B" w14:textId="77777777" w:rsidR="005F46E8" w:rsidRDefault="005F46E8" w:rsidP="00E94FB6">
      <w:pPr>
        <w:pStyle w:val="ListBullet"/>
      </w:pPr>
      <w:r>
        <w:t>sign and stamp any manual deletions to the health certificate</w:t>
      </w:r>
    </w:p>
    <w:p w14:paraId="04DB6113" w14:textId="77777777" w:rsidR="005F46E8" w:rsidRDefault="005F46E8" w:rsidP="00E94FB6">
      <w:pPr>
        <w:pStyle w:val="ListBullet"/>
      </w:pPr>
      <w:r>
        <w:t>record their name, signature and official contact details on the health certificate.</w:t>
      </w:r>
    </w:p>
    <w:p w14:paraId="6F27D01E" w14:textId="77777777" w:rsidR="005F46E8" w:rsidRDefault="005F46E8" w:rsidP="00E94FB6">
      <w:pPr>
        <w:pStyle w:val="Heading4"/>
      </w:pPr>
      <w:r>
        <w:t xml:space="preserve">Pre-export quarantine </w:t>
      </w:r>
      <w:r w:rsidRPr="00E94FB6">
        <w:t>requirements</w:t>
      </w:r>
    </w:p>
    <w:p w14:paraId="65681445" w14:textId="77777777" w:rsidR="005F46E8" w:rsidRPr="00E94FB6" w:rsidRDefault="005F46E8" w:rsidP="00E94FB6">
      <w:pPr>
        <w:pStyle w:val="Heading5"/>
      </w:pPr>
      <w:r>
        <w:t>Location</w:t>
      </w:r>
    </w:p>
    <w:p w14:paraId="64DE8131" w14:textId="4DE760CA" w:rsidR="005F46E8" w:rsidRDefault="005F46E8" w:rsidP="005F46E8">
      <w:r>
        <w:t xml:space="preserve">The pre-export quarantine (PEQ) facility must be under the supervision of the CA and subject to a health monitoring program that </w:t>
      </w:r>
      <w:r w:rsidR="00D86D4B">
        <w:t>can address</w:t>
      </w:r>
      <w:r>
        <w:t xml:space="preserve"> Australia’s biosecurity requirements.</w:t>
      </w:r>
    </w:p>
    <w:p w14:paraId="470F24BE" w14:textId="77777777" w:rsidR="005F46E8" w:rsidRDefault="005F46E8" w:rsidP="00E94FB6">
      <w:pPr>
        <w:pStyle w:val="Heading5"/>
      </w:pPr>
      <w:r w:rsidRPr="00E94FB6">
        <w:t>Facilities</w:t>
      </w:r>
    </w:p>
    <w:p w14:paraId="2B01751A" w14:textId="7442B582" w:rsidR="005F46E8" w:rsidRDefault="00050275" w:rsidP="005F46E8">
      <w:pPr>
        <w:pStyle w:val="ListNumber"/>
        <w:numPr>
          <w:ilvl w:val="0"/>
          <w:numId w:val="0"/>
        </w:numPr>
        <w:ind w:left="397" w:hanging="397"/>
      </w:pPr>
      <w:r>
        <w:t>R</w:t>
      </w:r>
      <w:r w:rsidR="005F46E8">
        <w:t xml:space="preserve">equirements </w:t>
      </w:r>
      <w:r>
        <w:t xml:space="preserve">that may </w:t>
      </w:r>
      <w:r w:rsidR="005F46E8">
        <w:t>apply to the PEQ facility</w:t>
      </w:r>
      <w:r>
        <w:t xml:space="preserve"> include</w:t>
      </w:r>
      <w:r w:rsidR="005F46E8">
        <w:t>:</w:t>
      </w:r>
    </w:p>
    <w:p w14:paraId="71F62562" w14:textId="77777777" w:rsidR="005F46E8" w:rsidRDefault="005F46E8" w:rsidP="00E94FB6">
      <w:pPr>
        <w:pStyle w:val="ListBullet"/>
      </w:pPr>
      <w:r>
        <w:t xml:space="preserve">The PEQ facility must meet the country and premises requirements specified in </w:t>
      </w:r>
      <w:hyperlink w:anchor="_Certification" w:history="1">
        <w:r w:rsidRPr="00EF1D38">
          <w:rPr>
            <w:rStyle w:val="Hyperlink"/>
          </w:rPr>
          <w:t>section 20.2.3 Certification</w:t>
        </w:r>
      </w:hyperlink>
      <w:r>
        <w:t>.</w:t>
      </w:r>
    </w:p>
    <w:p w14:paraId="0B05109F" w14:textId="77777777" w:rsidR="005F46E8" w:rsidRDefault="005F46E8" w:rsidP="00E94FB6">
      <w:pPr>
        <w:pStyle w:val="ListBullet"/>
      </w:pPr>
      <w:r>
        <w:t>The PEQ facility must be surrounded by physical and procedural barriers that provide sufficient security to isolate the consignment of sturgeon in PEQ from all other fish except those that meet all the conditions in these biosecurity measures.</w:t>
      </w:r>
    </w:p>
    <w:p w14:paraId="5C5B6C84" w14:textId="279DCC4B" w:rsidR="005F46E8" w:rsidRDefault="005F46E8" w:rsidP="00E94FB6">
      <w:pPr>
        <w:pStyle w:val="ListBullet2"/>
      </w:pPr>
      <w:r>
        <w:t xml:space="preserve">This is to ensure the </w:t>
      </w:r>
      <w:r w:rsidRPr="00E94FB6">
        <w:t>quarantined</w:t>
      </w:r>
      <w:r>
        <w:t xml:space="preserve"> sturgeon are protected from disease transmission, which includes direct contact, direct and indirect water transfer and fomite transfer (</w:t>
      </w:r>
      <w:r w:rsidR="00FE1632">
        <w:t>e.g.</w:t>
      </w:r>
      <w:r>
        <w:t xml:space="preserve"> footwear and equipment).</w:t>
      </w:r>
    </w:p>
    <w:p w14:paraId="3A5EEC1B" w14:textId="77777777" w:rsidR="005F46E8" w:rsidRDefault="005F46E8" w:rsidP="00E94FB6">
      <w:pPr>
        <w:pStyle w:val="ListBullet"/>
      </w:pPr>
      <w:r>
        <w:t>The PEQ facility must be constructed so that it can be cleaned and disinfectant applied effectively and must be maintained in good order.</w:t>
      </w:r>
    </w:p>
    <w:p w14:paraId="66948DB7" w14:textId="77777777" w:rsidR="005F46E8" w:rsidRDefault="005F46E8" w:rsidP="00E94FB6">
      <w:pPr>
        <w:pStyle w:val="ListBullet"/>
      </w:pPr>
      <w:r>
        <w:t xml:space="preserve">The PEQ facility must have facilities for fish </w:t>
      </w:r>
      <w:r w:rsidRPr="00E94FB6">
        <w:t>examination</w:t>
      </w:r>
      <w:r>
        <w:t xml:space="preserve"> and parasite treatment.</w:t>
      </w:r>
    </w:p>
    <w:p w14:paraId="6C0D9160" w14:textId="77777777" w:rsidR="005F46E8" w:rsidRPr="00E94FB6" w:rsidRDefault="005F46E8" w:rsidP="00E94FB6">
      <w:pPr>
        <w:pStyle w:val="Heading5"/>
      </w:pPr>
      <w:r>
        <w:t>Operation</w:t>
      </w:r>
    </w:p>
    <w:p w14:paraId="5F8EFF4B" w14:textId="1F229F57" w:rsidR="005F46E8" w:rsidRPr="00D10CDB" w:rsidRDefault="00050275" w:rsidP="005F46E8">
      <w:pPr>
        <w:pStyle w:val="ListNumber"/>
        <w:numPr>
          <w:ilvl w:val="0"/>
          <w:numId w:val="0"/>
        </w:numPr>
        <w:ind w:left="397" w:hanging="397"/>
      </w:pPr>
      <w:r>
        <w:t>Requirements that</w:t>
      </w:r>
      <w:r w:rsidR="005F46E8">
        <w:t xml:space="preserve"> appl</w:t>
      </w:r>
      <w:r>
        <w:t>y</w:t>
      </w:r>
      <w:r w:rsidR="005F46E8">
        <w:t xml:space="preserve"> to the operation of the PEQ facility</w:t>
      </w:r>
      <w:r>
        <w:t xml:space="preserve"> include</w:t>
      </w:r>
      <w:r w:rsidR="005F46E8">
        <w:t>:</w:t>
      </w:r>
    </w:p>
    <w:p w14:paraId="0BE4BDFC" w14:textId="77777777" w:rsidR="005F46E8" w:rsidRDefault="005F46E8" w:rsidP="004425EA">
      <w:pPr>
        <w:pStyle w:val="ListNumber"/>
        <w:numPr>
          <w:ilvl w:val="0"/>
          <w:numId w:val="36"/>
        </w:numPr>
      </w:pPr>
      <w:r>
        <w:t>All PEQ operations and procedures must be detailed in Standard Operating Procedures (SOPs), consistent with a risk-based approach and approved by the CA of the exporting country.</w:t>
      </w:r>
    </w:p>
    <w:p w14:paraId="615928F0" w14:textId="77777777" w:rsidR="005F46E8" w:rsidRDefault="005F46E8" w:rsidP="00A0326A">
      <w:pPr>
        <w:pStyle w:val="ListNumber"/>
      </w:pPr>
      <w:r>
        <w:t xml:space="preserve">PEQ must be under </w:t>
      </w:r>
      <w:r w:rsidRPr="00E94FB6">
        <w:t>the</w:t>
      </w:r>
      <w:r>
        <w:t xml:space="preserve"> supervision of the certifying official.</w:t>
      </w:r>
    </w:p>
    <w:p w14:paraId="34846876" w14:textId="77777777" w:rsidR="005F46E8" w:rsidRDefault="005F46E8" w:rsidP="00A0326A">
      <w:pPr>
        <w:pStyle w:val="ListNumber"/>
      </w:pPr>
      <w:r>
        <w:t>All equipment used in feeding, handling and treating sturgeon in PEQ must be new or cleaned and disinfected before entry and must be used only in the facility during PEQ.</w:t>
      </w:r>
    </w:p>
    <w:p w14:paraId="56A85893" w14:textId="77777777" w:rsidR="005F46E8" w:rsidRDefault="005F46E8" w:rsidP="00A0326A">
      <w:pPr>
        <w:pStyle w:val="ListNumber"/>
      </w:pPr>
      <w:r>
        <w:t xml:space="preserve">During PEQ, the </w:t>
      </w:r>
      <w:r w:rsidRPr="00E94FB6">
        <w:t>sturgeon</w:t>
      </w:r>
      <w:r>
        <w:t xml:space="preserve"> of the export consignment must not come into contact with fish of a lesser health status.</w:t>
      </w:r>
    </w:p>
    <w:p w14:paraId="135AD3D9" w14:textId="77777777" w:rsidR="005F46E8" w:rsidRDefault="005F46E8" w:rsidP="00A0326A">
      <w:pPr>
        <w:pStyle w:val="ListNumber"/>
      </w:pPr>
      <w:r>
        <w:t xml:space="preserve">All visits, health </w:t>
      </w:r>
      <w:r w:rsidRPr="00E94FB6">
        <w:t>problems</w:t>
      </w:r>
      <w:r>
        <w:t>, tests, test results, treatments, and reasons for removal from the PEQ facility of any sturgeon must be recorded.</w:t>
      </w:r>
    </w:p>
    <w:p w14:paraId="1E7DFA82" w14:textId="77777777" w:rsidR="005F46E8" w:rsidRDefault="005F46E8" w:rsidP="00A0326A">
      <w:pPr>
        <w:pStyle w:val="ListNumber"/>
      </w:pPr>
      <w:r>
        <w:t xml:space="preserve">A detailed health </w:t>
      </w:r>
      <w:r w:rsidRPr="00E94FB6">
        <w:t>record</w:t>
      </w:r>
      <w:r>
        <w:t xml:space="preserve"> must be kept for each consignment of sturgeon and be available to the certifying official and to the department on request.</w:t>
      </w:r>
    </w:p>
    <w:p w14:paraId="62001C6D" w14:textId="77777777" w:rsidR="005F46E8" w:rsidRDefault="005F46E8" w:rsidP="00A0326A">
      <w:pPr>
        <w:pStyle w:val="ListNumber"/>
      </w:pPr>
      <w:r>
        <w:t xml:space="preserve">Sturgeon that leave </w:t>
      </w:r>
      <w:r w:rsidRPr="00E94FB6">
        <w:t>the</w:t>
      </w:r>
      <w:r>
        <w:t xml:space="preserve"> facility during the PEQ period for any reason cannot re-join the consignment during PEQ.</w:t>
      </w:r>
    </w:p>
    <w:p w14:paraId="394F5B36" w14:textId="77777777" w:rsidR="005F46E8" w:rsidRDefault="005F46E8" w:rsidP="00E94FB6">
      <w:pPr>
        <w:pStyle w:val="Heading5"/>
      </w:pPr>
      <w:r>
        <w:t xml:space="preserve">Pre-export quarantine </w:t>
      </w:r>
      <w:r w:rsidRPr="00E94FB6">
        <w:t>period</w:t>
      </w:r>
    </w:p>
    <w:p w14:paraId="346B09C0" w14:textId="77777777" w:rsidR="005F46E8" w:rsidRPr="00B57C00" w:rsidRDefault="005F46E8" w:rsidP="004425EA">
      <w:pPr>
        <w:pStyle w:val="ListNumber"/>
        <w:numPr>
          <w:ilvl w:val="0"/>
          <w:numId w:val="37"/>
        </w:numPr>
        <w:rPr>
          <w:lang w:eastAsia="en-AU"/>
        </w:rPr>
      </w:pPr>
      <w:r>
        <w:rPr>
          <w:lang w:eastAsia="en-AU"/>
        </w:rPr>
        <w:t>The sturgeon must be held in PEQ for at least 30 days and isolated from all other fish not eligible for export to Australia.</w:t>
      </w:r>
    </w:p>
    <w:p w14:paraId="0961CA25" w14:textId="77777777" w:rsidR="005F46E8" w:rsidRDefault="005F46E8" w:rsidP="00A0326A">
      <w:pPr>
        <w:pStyle w:val="ListNumber"/>
      </w:pPr>
      <w:r>
        <w:t xml:space="preserve">The PEQ period commences from the time the last sturgeon in the export consignment has entered the PEQ facility and the sturgeon have been </w:t>
      </w:r>
      <w:r w:rsidRPr="00E94FB6">
        <w:t>inspected</w:t>
      </w:r>
      <w:r>
        <w:t xml:space="preserve"> by the certifying official or a person authorised by the certifying official.</w:t>
      </w:r>
    </w:p>
    <w:p w14:paraId="0794942F" w14:textId="6C0F0389" w:rsidR="005F46E8" w:rsidRDefault="005F46E8" w:rsidP="00A0326A">
      <w:pPr>
        <w:pStyle w:val="ListNumber"/>
      </w:pPr>
      <w:r>
        <w:t xml:space="preserve">During the PEQ period, the sturgeon must be </w:t>
      </w:r>
      <w:r w:rsidRPr="00E94FB6">
        <w:t>observed</w:t>
      </w:r>
      <w:r>
        <w:t xml:space="preserve"> for signs of infectious disease</w:t>
      </w:r>
      <w:r w:rsidR="00E72F2A">
        <w:t>,</w:t>
      </w:r>
      <w:r>
        <w:t xml:space="preserve"> parasites</w:t>
      </w:r>
      <w:r w:rsidR="00E72F2A">
        <w:t xml:space="preserve"> or mortalities</w:t>
      </w:r>
      <w:r>
        <w:t>.</w:t>
      </w:r>
    </w:p>
    <w:p w14:paraId="213E5B0A" w14:textId="77777777" w:rsidR="00B87C42" w:rsidRDefault="00775926" w:rsidP="00B87C42">
      <w:pPr>
        <w:pStyle w:val="ListNumber"/>
      </w:pPr>
      <w:r w:rsidRPr="00B86A41">
        <w:t>During the PEQ period, any mortalities must have a full necropsy with results recorded and available to the department.</w:t>
      </w:r>
    </w:p>
    <w:p w14:paraId="63D281E1" w14:textId="170798FB" w:rsidR="009337C0" w:rsidRDefault="005F46E8" w:rsidP="00B87C42">
      <w:pPr>
        <w:pStyle w:val="ListNumber"/>
      </w:pPr>
      <w:r>
        <w:t>During the PEQ period, the sturgeon must undergo parasite treatment(s) within 7 days prior to export</w:t>
      </w:r>
      <w:r w:rsidR="00E55CA5">
        <w:t xml:space="preserve"> if being treated</w:t>
      </w:r>
      <w:r>
        <w:t>.</w:t>
      </w:r>
    </w:p>
    <w:p w14:paraId="6FE712F8" w14:textId="77777777" w:rsidR="005F46E8" w:rsidRDefault="005F46E8" w:rsidP="00E33B38">
      <w:pPr>
        <w:pStyle w:val="Heading4"/>
      </w:pPr>
      <w:bookmarkStart w:id="395" w:name="_Certification"/>
      <w:bookmarkStart w:id="396" w:name="_Ref118816086"/>
      <w:bookmarkEnd w:id="395"/>
      <w:r>
        <w:t>Certification</w:t>
      </w:r>
      <w:bookmarkEnd w:id="396"/>
    </w:p>
    <w:p w14:paraId="0ECFB5B9" w14:textId="77777777" w:rsidR="005F46E8" w:rsidRDefault="005F46E8" w:rsidP="005F46E8">
      <w:r>
        <w:t>The certifying official must certify:</w:t>
      </w:r>
    </w:p>
    <w:p w14:paraId="022C9BB9" w14:textId="77777777" w:rsidR="00E94FB6" w:rsidRDefault="005F46E8" w:rsidP="004425EA">
      <w:pPr>
        <w:pStyle w:val="ListNumber"/>
        <w:numPr>
          <w:ilvl w:val="0"/>
          <w:numId w:val="30"/>
        </w:numPr>
      </w:pPr>
      <w:r w:rsidRPr="00F7302A">
        <w:t xml:space="preserve">All </w:t>
      </w:r>
      <w:r>
        <w:t>sturgeon</w:t>
      </w:r>
      <w:r w:rsidRPr="00F7302A">
        <w:t xml:space="preserve"> in the </w:t>
      </w:r>
      <w:r w:rsidRPr="00E94FB6">
        <w:t>consignment</w:t>
      </w:r>
      <w:r w:rsidRPr="00F7302A">
        <w:t xml:space="preserve"> have been </w:t>
      </w:r>
      <w:r>
        <w:t xml:space="preserve">resident </w:t>
      </w:r>
      <w:r w:rsidRPr="00F7302A">
        <w:t xml:space="preserve">in </w:t>
      </w:r>
      <w:r>
        <w:t xml:space="preserve">an aquaculture premises that has a documented health monitoring program and under the supervision of the CA since birth or for at least 6 months prior to </w:t>
      </w:r>
      <w:r w:rsidRPr="00E94FB6">
        <w:t>export</w:t>
      </w:r>
      <w:r>
        <w:t>.</w:t>
      </w:r>
    </w:p>
    <w:p w14:paraId="1C27F54E" w14:textId="77777777" w:rsidR="00E94FB6" w:rsidRDefault="005F46E8" w:rsidP="004425EA">
      <w:pPr>
        <w:pStyle w:val="ListNumber"/>
        <w:numPr>
          <w:ilvl w:val="0"/>
          <w:numId w:val="30"/>
        </w:numPr>
      </w:pPr>
      <w:r w:rsidRPr="00A3165B">
        <w:t xml:space="preserve">There has been no </w:t>
      </w:r>
      <w:r w:rsidRPr="00E94FB6">
        <w:t>significant</w:t>
      </w:r>
      <w:r w:rsidRPr="00A3165B">
        <w:t xml:space="preserve"> disease occurrences or parasite infestation in the fish held in the aquaculture </w:t>
      </w:r>
      <w:r>
        <w:t>premises</w:t>
      </w:r>
      <w:r w:rsidRPr="00A3165B">
        <w:t xml:space="preserve"> </w:t>
      </w:r>
      <w:r w:rsidRPr="00E94FB6">
        <w:t>during</w:t>
      </w:r>
      <w:r w:rsidRPr="00A3165B">
        <w:t xml:space="preserve"> the 6 months prior to export</w:t>
      </w:r>
      <w:r>
        <w:t>.</w:t>
      </w:r>
    </w:p>
    <w:p w14:paraId="54D1746A" w14:textId="70D51ABD" w:rsidR="00E94FB6" w:rsidRDefault="005F46E8" w:rsidP="005B7055">
      <w:pPr>
        <w:pStyle w:val="ListNumber"/>
        <w:numPr>
          <w:ilvl w:val="0"/>
          <w:numId w:val="30"/>
        </w:numPr>
      </w:pPr>
      <w:r>
        <w:t xml:space="preserve">The sturgeon have </w:t>
      </w:r>
      <w:r w:rsidRPr="00E94FB6">
        <w:t>been</w:t>
      </w:r>
      <w:r>
        <w:t xml:space="preserve"> </w:t>
      </w:r>
      <w:r w:rsidR="00590872" w:rsidRPr="00590872">
        <w:t>sourced from premises that only culture sturgeon species</w:t>
      </w:r>
      <w:r w:rsidR="00590872">
        <w:t>.</w:t>
      </w:r>
    </w:p>
    <w:p w14:paraId="3F5F2AE6" w14:textId="40FDA275" w:rsidR="00A0326A" w:rsidRDefault="005F46E8" w:rsidP="004425EA">
      <w:pPr>
        <w:pStyle w:val="ListNumber"/>
        <w:numPr>
          <w:ilvl w:val="0"/>
          <w:numId w:val="30"/>
        </w:numPr>
      </w:pPr>
      <w:r>
        <w:t>During pre-export quarantine:</w:t>
      </w:r>
    </w:p>
    <w:p w14:paraId="1CD5747F" w14:textId="77777777" w:rsidR="00A0326A" w:rsidRDefault="00A0326A" w:rsidP="004425EA">
      <w:pPr>
        <w:pStyle w:val="ListNumber2"/>
        <w:numPr>
          <w:ilvl w:val="1"/>
          <w:numId w:val="30"/>
        </w:numPr>
      </w:pPr>
      <w:r>
        <w:t xml:space="preserve">The </w:t>
      </w:r>
      <w:r w:rsidRPr="00E94FB6">
        <w:t>sturgeon</w:t>
      </w:r>
      <w:r>
        <w:t xml:space="preserve"> were held PEQ for at least 30 days and isolated from all other fish not eligible for export to Australia.</w:t>
      </w:r>
    </w:p>
    <w:p w14:paraId="5D4E385F" w14:textId="7ED89D3E" w:rsidR="00A0326A" w:rsidRDefault="00A0326A" w:rsidP="004425EA">
      <w:pPr>
        <w:pStyle w:val="ListNumber2"/>
        <w:numPr>
          <w:ilvl w:val="1"/>
          <w:numId w:val="30"/>
        </w:numPr>
      </w:pPr>
      <w:r>
        <w:t>The sturgeon were inspected by the certifying official</w:t>
      </w:r>
      <w:r w:rsidRPr="00EE3BFE">
        <w:t xml:space="preserve"> </w:t>
      </w:r>
      <w:r>
        <w:t xml:space="preserve">within 7 days prior to export and </w:t>
      </w:r>
      <w:r w:rsidRPr="00F7302A">
        <w:t>show</w:t>
      </w:r>
      <w:r>
        <w:t>ed</w:t>
      </w:r>
      <w:r w:rsidRPr="00F7302A">
        <w:t xml:space="preserve"> no clinical signs of infectious disease</w:t>
      </w:r>
      <w:r>
        <w:t xml:space="preserve"> or </w:t>
      </w:r>
      <w:r w:rsidRPr="00E94FB6">
        <w:t>parasites</w:t>
      </w:r>
      <w:r>
        <w:t>.</w:t>
      </w:r>
    </w:p>
    <w:p w14:paraId="6429601E" w14:textId="748DE8D2" w:rsidR="00A0326A" w:rsidRDefault="005F46E8" w:rsidP="004425EA">
      <w:pPr>
        <w:pStyle w:val="ListNumber"/>
        <w:numPr>
          <w:ilvl w:val="0"/>
          <w:numId w:val="30"/>
        </w:numPr>
      </w:pPr>
      <w:r>
        <w:t>All the</w:t>
      </w:r>
      <w:r w:rsidR="00050275">
        <w:t>se</w:t>
      </w:r>
      <w:r>
        <w:t xml:space="preserve"> biosecurity </w:t>
      </w:r>
      <w:r w:rsidRPr="00E94FB6">
        <w:t>measures</w:t>
      </w:r>
      <w:r>
        <w:t xml:space="preserve"> apply:</w:t>
      </w:r>
    </w:p>
    <w:p w14:paraId="4A17C776" w14:textId="43656A50" w:rsidR="00A0326A" w:rsidRPr="00A66305" w:rsidRDefault="00A0326A" w:rsidP="004425EA">
      <w:pPr>
        <w:pStyle w:val="ListNumber2"/>
        <w:numPr>
          <w:ilvl w:val="1"/>
          <w:numId w:val="30"/>
        </w:numPr>
        <w:rPr>
          <w:rStyle w:val="Emphasis"/>
          <w:i w:val="0"/>
          <w:iCs w:val="0"/>
        </w:rPr>
      </w:pPr>
      <w:r w:rsidRPr="00E94FB6">
        <w:t>typical</w:t>
      </w:r>
      <w:r>
        <w:t xml:space="preserve"> </w:t>
      </w:r>
      <w:r w:rsidRPr="00F7302A">
        <w:rPr>
          <w:rStyle w:val="Emphasis"/>
        </w:rPr>
        <w:t>Aeromonas </w:t>
      </w:r>
      <w:r w:rsidRPr="00CE01E5">
        <w:rPr>
          <w:rStyle w:val="Emphasis"/>
        </w:rPr>
        <w:t>salmonicida</w:t>
      </w:r>
      <w:r w:rsidR="00425CE2">
        <w:rPr>
          <w:rStyle w:val="Emphasis"/>
        </w:rPr>
        <w:t xml:space="preserve"> </w:t>
      </w:r>
      <w:r w:rsidR="00425CE2" w:rsidRPr="00425CE2">
        <w:t>freedom</w:t>
      </w:r>
    </w:p>
    <w:p w14:paraId="53BBAA53" w14:textId="6C68B7A0" w:rsidR="004C2D54" w:rsidRDefault="00C85420" w:rsidP="008A767D">
      <w:pPr>
        <w:pStyle w:val="ListNumber3"/>
        <w:rPr>
          <w:rStyle w:val="Emphasis"/>
        </w:rPr>
      </w:pPr>
      <w:r w:rsidRPr="00C85420">
        <w:t>The sturgeon are sourced from a country, zone or compartment that is recognised by Australia to be free of</w:t>
      </w:r>
      <w:r>
        <w:rPr>
          <w:rStyle w:val="Emphasis"/>
        </w:rPr>
        <w:t xml:space="preserve"> </w:t>
      </w:r>
      <w:r>
        <w:t xml:space="preserve">typical </w:t>
      </w:r>
      <w:r w:rsidRPr="00F7302A">
        <w:rPr>
          <w:rStyle w:val="Emphasis"/>
        </w:rPr>
        <w:t>Aeromonas </w:t>
      </w:r>
      <w:r w:rsidRPr="00CE01E5">
        <w:rPr>
          <w:rStyle w:val="Emphasis"/>
        </w:rPr>
        <w:t>salmonicida</w:t>
      </w:r>
      <w:r w:rsidRPr="00D427B4">
        <w:rPr>
          <w:rStyle w:val="Emphasis"/>
        </w:rPr>
        <w:t xml:space="preserve"> </w:t>
      </w:r>
      <w:r w:rsidRPr="00C85420">
        <w:t>(</w:t>
      </w:r>
      <w:r w:rsidRPr="003D5810">
        <w:t xml:space="preserve">freedom would need to be to a standard consistent with that recommended </w:t>
      </w:r>
      <w:r w:rsidR="00425CE2">
        <w:t>for</w:t>
      </w:r>
      <w:r w:rsidRPr="003D5810">
        <w:t xml:space="preserve"> WOAH</w:t>
      </w:r>
      <w:r w:rsidR="00425CE2">
        <w:t xml:space="preserve"> listed diseases</w:t>
      </w:r>
      <w:r w:rsidRPr="003D5810">
        <w:t xml:space="preserve"> or equivalent</w:t>
      </w:r>
      <w:r w:rsidRPr="00C85420">
        <w:t>).</w:t>
      </w:r>
    </w:p>
    <w:p w14:paraId="43EAB920" w14:textId="77777777" w:rsidR="001361F2" w:rsidRPr="001361F2" w:rsidRDefault="00A0326A" w:rsidP="001361F2">
      <w:pPr>
        <w:pStyle w:val="ListNumber2"/>
        <w:numPr>
          <w:ilvl w:val="1"/>
          <w:numId w:val="30"/>
        </w:numPr>
        <w:rPr>
          <w:rStyle w:val="Emphasis"/>
          <w:i w:val="0"/>
          <w:iCs w:val="0"/>
        </w:rPr>
      </w:pPr>
      <w:r w:rsidRPr="00E94FB6">
        <w:rPr>
          <w:rStyle w:val="Emphasis"/>
        </w:rPr>
        <w:t>Argulus </w:t>
      </w:r>
      <w:r>
        <w:rPr>
          <w:rStyle w:val="Emphasis"/>
        </w:rPr>
        <w:t>alosae, Argulus </w:t>
      </w:r>
      <w:r w:rsidRPr="00CC2E2F">
        <w:rPr>
          <w:rStyle w:val="Emphasis"/>
        </w:rPr>
        <w:t>coregoni</w:t>
      </w:r>
      <w:r>
        <w:rPr>
          <w:rStyle w:val="Emphasis"/>
        </w:rPr>
        <w:t>, Argulus flavescens,</w:t>
      </w:r>
      <w:r>
        <w:t xml:space="preserve"> </w:t>
      </w:r>
      <w:r w:rsidRPr="00CC2E2F">
        <w:rPr>
          <w:rStyle w:val="Emphasis"/>
        </w:rPr>
        <w:t>Argulus foliaceus</w:t>
      </w:r>
      <w:r>
        <w:t xml:space="preserve">, </w:t>
      </w:r>
      <w:r w:rsidRPr="0058092C">
        <w:rPr>
          <w:rStyle w:val="Emphasis"/>
        </w:rPr>
        <w:t>Argulus </w:t>
      </w:r>
      <w:r>
        <w:rPr>
          <w:rStyle w:val="Emphasis"/>
        </w:rPr>
        <w:t>stizosthethii</w:t>
      </w:r>
    </w:p>
    <w:p w14:paraId="726C9BCA" w14:textId="568BDBB2" w:rsidR="001361F2" w:rsidRPr="001361F2" w:rsidRDefault="001361F2" w:rsidP="001361F2">
      <w:pPr>
        <w:pStyle w:val="ListNumber3"/>
        <w:numPr>
          <w:ilvl w:val="2"/>
          <w:numId w:val="587"/>
        </w:numPr>
        <w:rPr>
          <w:rStyle w:val="Emphasis"/>
          <w:i w:val="0"/>
          <w:iCs w:val="0"/>
        </w:rPr>
      </w:pPr>
      <w:r w:rsidRPr="001361F2">
        <w:t>The</w:t>
      </w:r>
      <w:r w:rsidRPr="00E94FB6">
        <w:t xml:space="preserve"> sturgeon are sourced from a country, zone or compartment that is recognised by Australia to be free of</w:t>
      </w:r>
      <w:r>
        <w:rPr>
          <w:rStyle w:val="Emphasis"/>
        </w:rPr>
        <w:t xml:space="preserve"> </w:t>
      </w:r>
      <w:r w:rsidRPr="00CC2E2F">
        <w:rPr>
          <w:rStyle w:val="Emphasis"/>
        </w:rPr>
        <w:t>Argulus </w:t>
      </w:r>
      <w:r>
        <w:rPr>
          <w:rStyle w:val="Emphasis"/>
        </w:rPr>
        <w:t>alosae, Argulus </w:t>
      </w:r>
      <w:r w:rsidRPr="00CC2E2F">
        <w:rPr>
          <w:rStyle w:val="Emphasis"/>
        </w:rPr>
        <w:t>coregoni</w:t>
      </w:r>
      <w:r>
        <w:rPr>
          <w:rStyle w:val="Emphasis"/>
        </w:rPr>
        <w:t>, Argulus flavescens,</w:t>
      </w:r>
      <w:r>
        <w:t xml:space="preserve"> </w:t>
      </w:r>
      <w:r w:rsidRPr="00CC2E2F">
        <w:rPr>
          <w:rStyle w:val="Emphasis"/>
        </w:rPr>
        <w:t>Argulus foliaceus</w:t>
      </w:r>
      <w:r>
        <w:t xml:space="preserve">, </w:t>
      </w:r>
      <w:r w:rsidRPr="0058092C">
        <w:rPr>
          <w:rStyle w:val="Emphasis"/>
        </w:rPr>
        <w:t>Argulus </w:t>
      </w:r>
      <w:r>
        <w:rPr>
          <w:rStyle w:val="Emphasis"/>
        </w:rPr>
        <w:t xml:space="preserve">stizosthethii </w:t>
      </w:r>
      <w:r w:rsidRPr="00E94FB6">
        <w:t>(</w:t>
      </w:r>
      <w:r w:rsidRPr="003D5810">
        <w:t xml:space="preserve">freedom would need to be to a standard consistent with that recommended </w:t>
      </w:r>
      <w:r>
        <w:t>for</w:t>
      </w:r>
      <w:r w:rsidRPr="003D5810">
        <w:t xml:space="preserve"> WOAH </w:t>
      </w:r>
      <w:r>
        <w:t xml:space="preserve">listed diseases </w:t>
      </w:r>
      <w:r w:rsidRPr="003D5810">
        <w:t>or equivalent</w:t>
      </w:r>
      <w:r w:rsidRPr="00E94FB6">
        <w:t xml:space="preserve">) </w:t>
      </w:r>
      <w:r w:rsidRPr="00002F2D">
        <w:rPr>
          <w:rStyle w:val="Strong"/>
        </w:rPr>
        <w:t>OR</w:t>
      </w:r>
    </w:p>
    <w:p w14:paraId="4BA198B5" w14:textId="77777777" w:rsidR="001361F2" w:rsidRPr="00002F2D" w:rsidRDefault="001361F2" w:rsidP="001361F2">
      <w:pPr>
        <w:pStyle w:val="ListNumber3"/>
        <w:rPr>
          <w:rStyle w:val="Emphasis"/>
          <w:i w:val="0"/>
          <w:iCs w:val="0"/>
        </w:rPr>
      </w:pPr>
      <w:r>
        <w:t xml:space="preserve">The sturgeon have been treated with an effective parasiticide (e.g. trichlorfon, </w:t>
      </w:r>
      <w:r w:rsidRPr="008A767D">
        <w:t>formaldehyde</w:t>
      </w:r>
      <w:r>
        <w:t xml:space="preserve">, sodium chloride) while in PEQ and within 7 days prior to export to Australia to eliminate infestation with </w:t>
      </w:r>
      <w:r w:rsidRPr="00425CE2">
        <w:rPr>
          <w:rStyle w:val="Emphasis"/>
        </w:rPr>
        <w:t>Argulus </w:t>
      </w:r>
      <w:r>
        <w:rPr>
          <w:rStyle w:val="Emphasis"/>
        </w:rPr>
        <w:t>alosae, Argulus </w:t>
      </w:r>
      <w:r w:rsidRPr="00CC2E2F">
        <w:rPr>
          <w:rStyle w:val="Emphasis"/>
        </w:rPr>
        <w:t>coregoni</w:t>
      </w:r>
      <w:r>
        <w:rPr>
          <w:rStyle w:val="Emphasis"/>
        </w:rPr>
        <w:t>, Argulus flavescens,</w:t>
      </w:r>
      <w:r>
        <w:t xml:space="preserve"> </w:t>
      </w:r>
      <w:r w:rsidRPr="00CC2E2F">
        <w:rPr>
          <w:rStyle w:val="Emphasis"/>
        </w:rPr>
        <w:t>Argulus foliaceus</w:t>
      </w:r>
      <w:r>
        <w:t xml:space="preserve">, </w:t>
      </w:r>
      <w:r w:rsidRPr="0058092C">
        <w:rPr>
          <w:rStyle w:val="Emphasis"/>
        </w:rPr>
        <w:t>Argulus stizostethii</w:t>
      </w:r>
      <w:r>
        <w:t xml:space="preserve"> (the active ingredients and concentration must be recorded on the health certificate).</w:t>
      </w:r>
    </w:p>
    <w:p w14:paraId="3AADB650" w14:textId="378828E4" w:rsidR="001361F2" w:rsidRPr="001361F2" w:rsidRDefault="001361F2" w:rsidP="001361F2">
      <w:pPr>
        <w:pStyle w:val="ListNumber2"/>
        <w:numPr>
          <w:ilvl w:val="1"/>
          <w:numId w:val="30"/>
        </w:numPr>
        <w:rPr>
          <w:rStyle w:val="Emphasis"/>
          <w:i w:val="0"/>
          <w:iCs w:val="0"/>
        </w:rPr>
      </w:pPr>
      <w:r>
        <w:rPr>
          <w:rStyle w:val="Emphasis"/>
          <w:i w:val="0"/>
          <w:iCs w:val="0"/>
        </w:rPr>
        <w:t xml:space="preserve"> </w:t>
      </w:r>
      <w:r>
        <w:rPr>
          <w:rStyle w:val="Emphasis"/>
          <w:i w:val="0"/>
          <w:iCs w:val="0"/>
        </w:rPr>
        <w:tab/>
      </w:r>
      <w:r w:rsidRPr="001361F2">
        <w:t>Cyprinid</w:t>
      </w:r>
      <w:r w:rsidRPr="00E94FB6">
        <w:t xml:space="preserve"> </w:t>
      </w:r>
      <w:r w:rsidRPr="001361F2">
        <w:rPr>
          <w:rStyle w:val="Emphasis"/>
          <w:i w:val="0"/>
          <w:iCs w:val="0"/>
        </w:rPr>
        <w:t>herpesvirus</w:t>
      </w:r>
      <w:r>
        <w:rPr>
          <w:rStyle w:val="Emphasis"/>
        </w:rPr>
        <w:t xml:space="preserve"> </w:t>
      </w:r>
      <w:r w:rsidRPr="00E94FB6">
        <w:t>3 (CyHV-3)</w:t>
      </w:r>
      <w:r>
        <w:t xml:space="preserve"> freedom</w:t>
      </w:r>
    </w:p>
    <w:p w14:paraId="4B265084" w14:textId="0957EDA3" w:rsidR="00A0326A" w:rsidRPr="00E94FB6" w:rsidRDefault="00A0326A" w:rsidP="004425EA">
      <w:pPr>
        <w:pStyle w:val="ListNumber3"/>
        <w:numPr>
          <w:ilvl w:val="2"/>
          <w:numId w:val="39"/>
        </w:numPr>
      </w:pPr>
      <w:r w:rsidRPr="00E94FB6">
        <w:t xml:space="preserve">The </w:t>
      </w:r>
      <w:r w:rsidRPr="008A767D">
        <w:t>sturgeon</w:t>
      </w:r>
      <w:r w:rsidRPr="00E94FB6">
        <w:t xml:space="preserve"> are sourced from a country, zone or compartment that is recognised by Australia</w:t>
      </w:r>
      <w:r w:rsidRPr="00D427B4">
        <w:rPr>
          <w:rStyle w:val="Emphasis"/>
        </w:rPr>
        <w:t xml:space="preserve"> </w:t>
      </w:r>
      <w:r w:rsidRPr="00E94FB6">
        <w:t>to be free of CyHV-3 (</w:t>
      </w:r>
      <w:r w:rsidR="003D5810" w:rsidRPr="003D5810">
        <w:t>freedom would need to be to a standard consistent with that recommended by WOAH or equivalent</w:t>
      </w:r>
      <w:r w:rsidRPr="00E94FB6">
        <w:t>).</w:t>
      </w:r>
    </w:p>
    <w:p w14:paraId="58AAB78F" w14:textId="77777777" w:rsidR="004C2D54" w:rsidRDefault="00A0326A" w:rsidP="004425EA">
      <w:pPr>
        <w:pStyle w:val="ListNumber2"/>
        <w:numPr>
          <w:ilvl w:val="1"/>
          <w:numId w:val="30"/>
        </w:numPr>
      </w:pPr>
      <w:r w:rsidRPr="00E94FB6">
        <w:rPr>
          <w:rStyle w:val="Emphasis"/>
        </w:rPr>
        <w:t>Ergasilus </w:t>
      </w:r>
      <w:r w:rsidRPr="0080192C">
        <w:rPr>
          <w:rStyle w:val="Emphasis"/>
        </w:rPr>
        <w:t>sieboldi</w:t>
      </w:r>
    </w:p>
    <w:p w14:paraId="45CEC46A" w14:textId="0C63589E" w:rsidR="00A0326A" w:rsidRPr="008A767D" w:rsidRDefault="00A0326A" w:rsidP="004425EA">
      <w:pPr>
        <w:pStyle w:val="ListNumber3"/>
        <w:numPr>
          <w:ilvl w:val="2"/>
          <w:numId w:val="40"/>
        </w:numPr>
        <w:rPr>
          <w:rStyle w:val="Emphasis"/>
          <w:i w:val="0"/>
          <w:iCs w:val="0"/>
        </w:rPr>
      </w:pPr>
      <w:r w:rsidRPr="00E94FB6">
        <w:t xml:space="preserve">The sturgeon are sourced from a country, zone or compartment that is recognised by </w:t>
      </w:r>
      <w:r w:rsidRPr="008A767D">
        <w:t>Australia</w:t>
      </w:r>
      <w:r w:rsidRPr="00E94FB6">
        <w:t xml:space="preserve"> to be free of </w:t>
      </w:r>
      <w:r w:rsidRPr="0080192C">
        <w:rPr>
          <w:rStyle w:val="Emphasis"/>
        </w:rPr>
        <w:t>Ergasilus sieboldi</w:t>
      </w:r>
      <w:r>
        <w:t xml:space="preserve"> </w:t>
      </w:r>
      <w:r w:rsidRPr="00E94FB6">
        <w:t>(</w:t>
      </w:r>
      <w:r w:rsidR="003D5810" w:rsidRPr="003D5810">
        <w:t xml:space="preserve">freedom would need to be to a standard consistent with that recommended </w:t>
      </w:r>
      <w:r w:rsidR="00425CE2">
        <w:t>for</w:t>
      </w:r>
      <w:r w:rsidR="003D5810" w:rsidRPr="003D5810">
        <w:t xml:space="preserve"> WOAH </w:t>
      </w:r>
      <w:r w:rsidR="00425CE2">
        <w:t xml:space="preserve">listed diseases </w:t>
      </w:r>
      <w:r w:rsidR="003D5810" w:rsidRPr="003D5810">
        <w:t>or equivalent</w:t>
      </w:r>
      <w:r w:rsidRPr="00E94FB6">
        <w:t>)</w:t>
      </w:r>
      <w:r w:rsidRPr="00002F2D">
        <w:rPr>
          <w:rStyle w:val="Emphasis"/>
        </w:rPr>
        <w:t xml:space="preserve"> </w:t>
      </w:r>
      <w:r w:rsidRPr="00002F2D">
        <w:rPr>
          <w:rStyle w:val="Strong"/>
        </w:rPr>
        <w:t>OR</w:t>
      </w:r>
    </w:p>
    <w:p w14:paraId="2851E03D" w14:textId="0286D4E9" w:rsidR="00A0326A" w:rsidRDefault="00A0326A" w:rsidP="008A767D">
      <w:pPr>
        <w:pStyle w:val="ListNumber3"/>
      </w:pPr>
      <w:r>
        <w:t>The sturgeon have been treated with an effective parasiticide (</w:t>
      </w:r>
      <w:r w:rsidR="00FE1632">
        <w:t>e.g.</w:t>
      </w:r>
      <w:r>
        <w:t xml:space="preserve"> trichlorfon, </w:t>
      </w:r>
      <w:r w:rsidRPr="00E94FB6">
        <w:t>formaldehyde</w:t>
      </w:r>
      <w:r>
        <w:t xml:space="preserve">, sodium chloride) while in PEQ and within 7 days prior to export to Australia to eliminate infestation with </w:t>
      </w:r>
      <w:r w:rsidRPr="0080192C">
        <w:rPr>
          <w:rStyle w:val="Emphasis"/>
        </w:rPr>
        <w:t>Ergasilus sieboldi</w:t>
      </w:r>
      <w:r>
        <w:t xml:space="preserve"> (the active ingredients and concentration must be recorded on the health certificate).</w:t>
      </w:r>
    </w:p>
    <w:p w14:paraId="681453CF" w14:textId="78C02E7C" w:rsidR="00A0326A" w:rsidRPr="00E94FB6" w:rsidRDefault="00AE0958" w:rsidP="004425EA">
      <w:pPr>
        <w:pStyle w:val="ListNumber2"/>
        <w:numPr>
          <w:ilvl w:val="1"/>
          <w:numId w:val="30"/>
        </w:numPr>
      </w:pPr>
      <w:r>
        <w:rPr>
          <w:rStyle w:val="Emphasis"/>
          <w:i w:val="0"/>
          <w:iCs w:val="0"/>
        </w:rPr>
        <w:t>F</w:t>
      </w:r>
      <w:r w:rsidR="00A0326A" w:rsidRPr="00E94FB6">
        <w:rPr>
          <w:rStyle w:val="Emphasis"/>
          <w:i w:val="0"/>
          <w:iCs w:val="0"/>
        </w:rPr>
        <w:t>rog</w:t>
      </w:r>
      <w:r w:rsidR="00A0326A">
        <w:rPr>
          <w:rStyle w:val="Emphasis"/>
        </w:rPr>
        <w:t xml:space="preserve"> </w:t>
      </w:r>
      <w:r w:rsidR="00A0326A" w:rsidRPr="00E94FB6">
        <w:t>virus 3 (FV3)</w:t>
      </w:r>
      <w:r w:rsidR="00425CE2">
        <w:t xml:space="preserve"> freedom</w:t>
      </w:r>
    </w:p>
    <w:p w14:paraId="6EE00942" w14:textId="5A4B4BAF" w:rsidR="00A0326A" w:rsidRPr="008A767D" w:rsidRDefault="00A0326A" w:rsidP="004425EA">
      <w:pPr>
        <w:pStyle w:val="ListNumber3"/>
        <w:numPr>
          <w:ilvl w:val="2"/>
          <w:numId w:val="41"/>
        </w:numPr>
        <w:rPr>
          <w:rStyle w:val="Emphasis"/>
          <w:i w:val="0"/>
          <w:iCs w:val="0"/>
        </w:rPr>
      </w:pPr>
      <w:r w:rsidRPr="00E94FB6">
        <w:t xml:space="preserve">The </w:t>
      </w:r>
      <w:r w:rsidRPr="008A767D">
        <w:t>sturgeon</w:t>
      </w:r>
      <w:r w:rsidRPr="00E94FB6">
        <w:t xml:space="preserve"> are sourced from a country, zone or compartment that is recognised by Australia to be free of FV3 (</w:t>
      </w:r>
      <w:r w:rsidR="003D5810" w:rsidRPr="003D5810">
        <w:t>freedom would need to be to a standard consistent with that recommended by WOAH or equivalent</w:t>
      </w:r>
      <w:r w:rsidRPr="00E94FB6">
        <w:t>).</w:t>
      </w:r>
    </w:p>
    <w:p w14:paraId="23D019BF" w14:textId="0DA162FB" w:rsidR="00A0326A" w:rsidRDefault="001361F2" w:rsidP="004425EA">
      <w:pPr>
        <w:pStyle w:val="ListNumber2"/>
        <w:numPr>
          <w:ilvl w:val="1"/>
          <w:numId w:val="30"/>
        </w:numPr>
        <w:rPr>
          <w:rStyle w:val="Emphasis"/>
          <w:i w:val="0"/>
          <w:iCs w:val="0"/>
        </w:rPr>
      </w:pPr>
      <w:r>
        <w:rPr>
          <w:rStyle w:val="Emphasis"/>
          <w:i w:val="0"/>
          <w:iCs w:val="0"/>
        </w:rPr>
        <w:t xml:space="preserve"> </w:t>
      </w:r>
      <w:r>
        <w:rPr>
          <w:rStyle w:val="Emphasis"/>
          <w:i w:val="0"/>
          <w:iCs w:val="0"/>
        </w:rPr>
        <w:tab/>
      </w:r>
      <w:r w:rsidR="00AE0958">
        <w:rPr>
          <w:rStyle w:val="Emphasis"/>
          <w:i w:val="0"/>
          <w:iCs w:val="0"/>
        </w:rPr>
        <w:t>I</w:t>
      </w:r>
      <w:r w:rsidR="00A0326A" w:rsidRPr="00E94FB6">
        <w:rPr>
          <w:rStyle w:val="Emphasis"/>
          <w:i w:val="0"/>
          <w:iCs w:val="0"/>
        </w:rPr>
        <w:t>nfectious</w:t>
      </w:r>
      <w:r w:rsidR="00A0326A">
        <w:rPr>
          <w:rStyle w:val="Emphasis"/>
        </w:rPr>
        <w:t xml:space="preserve"> </w:t>
      </w:r>
      <w:r w:rsidR="00A0326A" w:rsidRPr="00E94FB6">
        <w:t>haematopoietic necrosis virus (IHNV)</w:t>
      </w:r>
      <w:r w:rsidR="00425CE2">
        <w:t xml:space="preserve"> freedom</w:t>
      </w:r>
    </w:p>
    <w:p w14:paraId="0178761A" w14:textId="15A371D0" w:rsidR="00A0326A" w:rsidRPr="008A767D" w:rsidRDefault="00A0326A" w:rsidP="004425EA">
      <w:pPr>
        <w:pStyle w:val="ListNumber3"/>
        <w:numPr>
          <w:ilvl w:val="2"/>
          <w:numId w:val="42"/>
        </w:numPr>
        <w:rPr>
          <w:rStyle w:val="Emphasis"/>
          <w:i w:val="0"/>
          <w:iCs w:val="0"/>
        </w:rPr>
      </w:pPr>
      <w:r w:rsidRPr="00E94FB6">
        <w:t xml:space="preserve">The </w:t>
      </w:r>
      <w:r w:rsidRPr="008A767D">
        <w:t>sturgeon</w:t>
      </w:r>
      <w:r w:rsidRPr="00E94FB6">
        <w:t xml:space="preserve"> are sourced from a country, zone or compartment that is recognised by Australia to be free of IHNV (</w:t>
      </w:r>
      <w:r w:rsidR="003D5810" w:rsidRPr="003D5810">
        <w:t>freedom would need to be to a standard consistent with that recommended by WOAH or equivalent</w:t>
      </w:r>
      <w:r w:rsidRPr="00E94FB6">
        <w:t>).</w:t>
      </w:r>
    </w:p>
    <w:p w14:paraId="05578264" w14:textId="1A5F2A3B" w:rsidR="00A0326A" w:rsidRDefault="00A0326A" w:rsidP="004425EA">
      <w:pPr>
        <w:pStyle w:val="ListNumber2"/>
        <w:numPr>
          <w:ilvl w:val="1"/>
          <w:numId w:val="30"/>
        </w:numPr>
      </w:pPr>
      <w:r w:rsidRPr="001D5DD0">
        <w:rPr>
          <w:rStyle w:val="Emphasis"/>
        </w:rPr>
        <w:t>Polypodium hydriforme</w:t>
      </w:r>
      <w:r w:rsidR="00425CE2">
        <w:rPr>
          <w:rStyle w:val="Emphasis"/>
        </w:rPr>
        <w:t xml:space="preserve"> </w:t>
      </w:r>
      <w:r w:rsidR="00425CE2" w:rsidRPr="00425CE2">
        <w:t>freedom</w:t>
      </w:r>
    </w:p>
    <w:p w14:paraId="0931D9A0" w14:textId="733DD449" w:rsidR="00A0326A" w:rsidRPr="008A767D" w:rsidRDefault="00A0326A" w:rsidP="004425EA">
      <w:pPr>
        <w:pStyle w:val="ListNumber3"/>
        <w:numPr>
          <w:ilvl w:val="2"/>
          <w:numId w:val="43"/>
        </w:numPr>
        <w:rPr>
          <w:rStyle w:val="Emphasis"/>
          <w:i w:val="0"/>
          <w:iCs w:val="0"/>
        </w:rPr>
      </w:pPr>
      <w:r w:rsidRPr="00E94FB6">
        <w:t xml:space="preserve">The </w:t>
      </w:r>
      <w:r w:rsidRPr="008A767D">
        <w:t>sturgeon</w:t>
      </w:r>
      <w:r w:rsidRPr="00E94FB6">
        <w:t xml:space="preserve"> are sourced from a country, zone or compartment that is recognised by Australia to be free of </w:t>
      </w:r>
      <w:r w:rsidRPr="00E94FB6">
        <w:rPr>
          <w:rStyle w:val="Emphasis"/>
        </w:rPr>
        <w:t>Polypodium hydriforme</w:t>
      </w:r>
      <w:r w:rsidRPr="00E94FB6">
        <w:t xml:space="preserve"> (</w:t>
      </w:r>
      <w:r w:rsidR="003D5810" w:rsidRPr="003D5810">
        <w:t xml:space="preserve">freedom would need to be to a standard consistent with that recommended </w:t>
      </w:r>
      <w:r w:rsidR="00425CE2">
        <w:t>for</w:t>
      </w:r>
      <w:r w:rsidR="003D5810" w:rsidRPr="003D5810">
        <w:t xml:space="preserve"> WOAH </w:t>
      </w:r>
      <w:r w:rsidR="00425CE2">
        <w:t xml:space="preserve">listed diseases </w:t>
      </w:r>
      <w:r w:rsidR="003D5810" w:rsidRPr="003D5810">
        <w:t>or equivalent</w:t>
      </w:r>
      <w:r w:rsidRPr="00D427B4">
        <w:rPr>
          <w:rStyle w:val="Emphasis"/>
        </w:rPr>
        <w:t>).</w:t>
      </w:r>
    </w:p>
    <w:p w14:paraId="58767CF0" w14:textId="65F3CE65" w:rsidR="00A0326A" w:rsidRPr="00E94FB6" w:rsidRDefault="00AE0958" w:rsidP="004425EA">
      <w:pPr>
        <w:pStyle w:val="ListNumber2"/>
        <w:numPr>
          <w:ilvl w:val="1"/>
          <w:numId w:val="30"/>
        </w:numPr>
      </w:pPr>
      <w:r>
        <w:t>S</w:t>
      </w:r>
      <w:r w:rsidR="00A0326A" w:rsidRPr="00E94FB6">
        <w:t>pring viraemia of carp virus (SVCV)</w:t>
      </w:r>
      <w:r w:rsidR="00425CE2">
        <w:t xml:space="preserve"> freedom</w:t>
      </w:r>
    </w:p>
    <w:p w14:paraId="54A3EB65" w14:textId="2605ECA2" w:rsidR="00A0326A" w:rsidRPr="00E94FB6" w:rsidRDefault="00A0326A" w:rsidP="004425EA">
      <w:pPr>
        <w:pStyle w:val="ListNumber3"/>
        <w:numPr>
          <w:ilvl w:val="2"/>
          <w:numId w:val="44"/>
        </w:numPr>
      </w:pPr>
      <w:r w:rsidRPr="00E94FB6">
        <w:t xml:space="preserve">The </w:t>
      </w:r>
      <w:r w:rsidRPr="008A767D">
        <w:t>sturgeon</w:t>
      </w:r>
      <w:r w:rsidRPr="00E94FB6">
        <w:t xml:space="preserve"> are sourced from a country, zone or compartment that is recognised by Australia to be free of SVCV (</w:t>
      </w:r>
      <w:r w:rsidR="003D5810" w:rsidRPr="003D5810">
        <w:t>freedom would need to be to a standard consistent with that recommended by WOAH or equivalent</w:t>
      </w:r>
      <w:r w:rsidRPr="00E94FB6">
        <w:t>).</w:t>
      </w:r>
    </w:p>
    <w:p w14:paraId="2F8A5670" w14:textId="5105E1B1" w:rsidR="00A0326A" w:rsidRPr="00E94FB6" w:rsidRDefault="001361F2" w:rsidP="004425EA">
      <w:pPr>
        <w:pStyle w:val="ListNumber2"/>
        <w:numPr>
          <w:ilvl w:val="1"/>
          <w:numId w:val="30"/>
        </w:numPr>
      </w:pPr>
      <w:r>
        <w:t xml:space="preserve"> </w:t>
      </w:r>
      <w:r>
        <w:tab/>
      </w:r>
      <w:r w:rsidR="00AE0958">
        <w:t>V</w:t>
      </w:r>
      <w:r w:rsidR="00A0326A" w:rsidRPr="00E94FB6">
        <w:t>iral haemorrhagic septicaemia virus (VHSV)</w:t>
      </w:r>
      <w:r w:rsidR="00425CE2">
        <w:t xml:space="preserve"> freedom</w:t>
      </w:r>
    </w:p>
    <w:p w14:paraId="6922CADF" w14:textId="4C53BCEC" w:rsidR="00A0326A" w:rsidRPr="008A767D" w:rsidRDefault="00A0326A" w:rsidP="004425EA">
      <w:pPr>
        <w:pStyle w:val="ListNumber3"/>
        <w:numPr>
          <w:ilvl w:val="2"/>
          <w:numId w:val="45"/>
        </w:numPr>
        <w:rPr>
          <w:rStyle w:val="Emphasis"/>
          <w:i w:val="0"/>
          <w:iCs w:val="0"/>
        </w:rPr>
      </w:pPr>
      <w:r w:rsidRPr="00E94FB6">
        <w:t xml:space="preserve">The sturgeon </w:t>
      </w:r>
      <w:r w:rsidRPr="008A767D">
        <w:t>are</w:t>
      </w:r>
      <w:r w:rsidRPr="00E94FB6">
        <w:t xml:space="preserve"> sourced from a country, zone or compartment that is recognised by Australia to be free of VHSV (</w:t>
      </w:r>
      <w:r w:rsidR="003D5810" w:rsidRPr="003D5810">
        <w:t>freedom would need to be to a standard consistent with that recommended by WOAH or equivalent</w:t>
      </w:r>
      <w:r w:rsidRPr="00E94FB6">
        <w:t>).</w:t>
      </w:r>
    </w:p>
    <w:p w14:paraId="76CDB216" w14:textId="210064FA" w:rsidR="00A0326A" w:rsidRDefault="001361F2" w:rsidP="004425EA">
      <w:pPr>
        <w:pStyle w:val="ListNumber2"/>
        <w:numPr>
          <w:ilvl w:val="1"/>
          <w:numId w:val="30"/>
        </w:numPr>
      </w:pPr>
      <w:r>
        <w:rPr>
          <w:rStyle w:val="Emphasis"/>
        </w:rPr>
        <w:t xml:space="preserve"> </w:t>
      </w:r>
      <w:r>
        <w:rPr>
          <w:rStyle w:val="Emphasis"/>
        </w:rPr>
        <w:tab/>
      </w:r>
      <w:r w:rsidR="00A0326A" w:rsidRPr="00C75B43">
        <w:rPr>
          <w:rStyle w:val="Emphasis"/>
        </w:rPr>
        <w:t>Yersinia ruckeri</w:t>
      </w:r>
      <w:r w:rsidR="00A0326A">
        <w:t xml:space="preserve"> (Hagerman strain)</w:t>
      </w:r>
      <w:r w:rsidR="00425CE2">
        <w:t xml:space="preserve"> freedom</w:t>
      </w:r>
    </w:p>
    <w:p w14:paraId="55D0E616" w14:textId="260B1F35" w:rsidR="00A0326A" w:rsidRDefault="00A0326A" w:rsidP="004425EA">
      <w:pPr>
        <w:pStyle w:val="ListNumber3"/>
        <w:numPr>
          <w:ilvl w:val="2"/>
          <w:numId w:val="46"/>
        </w:numPr>
      </w:pPr>
      <w:r w:rsidRPr="00E94FB6">
        <w:t xml:space="preserve">The sturgeon are sourced from a country, zone or compartment that is recognised by Australia to be free of </w:t>
      </w:r>
      <w:r w:rsidRPr="00C75B43">
        <w:rPr>
          <w:rStyle w:val="Emphasis"/>
        </w:rPr>
        <w:t>Yersinia ruckeri</w:t>
      </w:r>
      <w:r>
        <w:t xml:space="preserve"> (</w:t>
      </w:r>
      <w:r w:rsidRPr="00E94FB6">
        <w:t>Hagerman strain) (</w:t>
      </w:r>
      <w:r w:rsidR="003D5810" w:rsidRPr="003D5810">
        <w:t xml:space="preserve">freedom would need to be to a standard consistent with that recommended </w:t>
      </w:r>
      <w:r w:rsidR="00425CE2">
        <w:t>for</w:t>
      </w:r>
      <w:r w:rsidR="003D5810" w:rsidRPr="003D5810">
        <w:t xml:space="preserve"> WOAH</w:t>
      </w:r>
      <w:r w:rsidR="00425CE2">
        <w:t xml:space="preserve"> listed diseases</w:t>
      </w:r>
      <w:r w:rsidR="003D5810" w:rsidRPr="003D5810">
        <w:t xml:space="preserve"> or equivalent</w:t>
      </w:r>
      <w:r w:rsidRPr="00E94FB6">
        <w:t>).</w:t>
      </w:r>
    </w:p>
    <w:p w14:paraId="3EC5B22F" w14:textId="378A8FEC" w:rsidR="00A0326A" w:rsidRDefault="005F46E8" w:rsidP="004425EA">
      <w:pPr>
        <w:pStyle w:val="ListNumber"/>
        <w:numPr>
          <w:ilvl w:val="0"/>
          <w:numId w:val="30"/>
        </w:numPr>
      </w:pPr>
      <w:r>
        <w:t>All the</w:t>
      </w:r>
      <w:r w:rsidR="00050275">
        <w:t>se</w:t>
      </w:r>
      <w:r>
        <w:t xml:space="preserve"> </w:t>
      </w:r>
      <w:r w:rsidRPr="007947CC">
        <w:t>biosecurity</w:t>
      </w:r>
      <w:r>
        <w:t xml:space="preserve"> measures may apply (alternative option to post-arrival batch testing):</w:t>
      </w:r>
    </w:p>
    <w:p w14:paraId="40D42872" w14:textId="77777777" w:rsidR="004C2D54" w:rsidRDefault="00A0326A" w:rsidP="004425EA">
      <w:pPr>
        <w:pStyle w:val="ListNumber2"/>
        <w:numPr>
          <w:ilvl w:val="1"/>
          <w:numId w:val="30"/>
        </w:numPr>
      </w:pPr>
      <w:r w:rsidRPr="007947CC">
        <w:t>Acipenserid</w:t>
      </w:r>
      <w:r>
        <w:t xml:space="preserve"> herpesvirus 1 (AciHV1) and Acipenserid herpesvirus 2 (AciHV2)</w:t>
      </w:r>
    </w:p>
    <w:p w14:paraId="63F07B7A" w14:textId="3AD1FDC0" w:rsidR="00A0326A" w:rsidRPr="007947CC" w:rsidRDefault="00A0326A" w:rsidP="004425EA">
      <w:pPr>
        <w:pStyle w:val="ListNumber3"/>
        <w:numPr>
          <w:ilvl w:val="2"/>
          <w:numId w:val="47"/>
        </w:numPr>
      </w:pPr>
      <w:r w:rsidRPr="007947CC">
        <w:t xml:space="preserve">The </w:t>
      </w:r>
      <w:r w:rsidRPr="008A767D">
        <w:t>sturgeon</w:t>
      </w:r>
      <w:r w:rsidRPr="007947CC">
        <w:t xml:space="preserve"> are sourced from a country, zone or compartment that is recognised by Australia to be free of </w:t>
      </w:r>
      <w:r>
        <w:t xml:space="preserve">AciHV1 and </w:t>
      </w:r>
      <w:r w:rsidRPr="007947CC">
        <w:t>AciHV2 (</w:t>
      </w:r>
      <w:r w:rsidR="003D5810" w:rsidRPr="003D5810">
        <w:t xml:space="preserve">freedom would need to be to a standard consistent with that recommended </w:t>
      </w:r>
      <w:r w:rsidR="006D3032">
        <w:t>for</w:t>
      </w:r>
      <w:r w:rsidR="003D5810" w:rsidRPr="003D5810">
        <w:t xml:space="preserve"> WOAH </w:t>
      </w:r>
      <w:r w:rsidR="006D3032">
        <w:t xml:space="preserve">listed diseases </w:t>
      </w:r>
      <w:r w:rsidR="003D5810" w:rsidRPr="003D5810">
        <w:t>or equivalent</w:t>
      </w:r>
      <w:r w:rsidRPr="007947CC">
        <w:t>).</w:t>
      </w:r>
    </w:p>
    <w:p w14:paraId="1BBDF4E7" w14:textId="1ED6B40D" w:rsidR="00A0326A" w:rsidRDefault="00AE0958" w:rsidP="004425EA">
      <w:pPr>
        <w:pStyle w:val="ListNumber2"/>
        <w:numPr>
          <w:ilvl w:val="1"/>
          <w:numId w:val="30"/>
        </w:numPr>
      </w:pPr>
      <w:r>
        <w:t>S</w:t>
      </w:r>
      <w:r w:rsidR="00A0326A">
        <w:t xml:space="preserve">turgeon </w:t>
      </w:r>
      <w:r w:rsidR="00A0326A" w:rsidRPr="007947CC">
        <w:t>nucleocytoplasmic</w:t>
      </w:r>
      <w:r w:rsidR="00A0326A">
        <w:t xml:space="preserve"> large DNA viruses (sNCLDV)</w:t>
      </w:r>
    </w:p>
    <w:p w14:paraId="6F6909C0" w14:textId="2823CF49" w:rsidR="00A0326A" w:rsidRPr="008A767D" w:rsidRDefault="00A0326A" w:rsidP="004425EA">
      <w:pPr>
        <w:pStyle w:val="ListNumber3"/>
        <w:numPr>
          <w:ilvl w:val="2"/>
          <w:numId w:val="48"/>
        </w:numPr>
        <w:rPr>
          <w:rStyle w:val="Emphasis"/>
          <w:i w:val="0"/>
          <w:iCs w:val="0"/>
        </w:rPr>
      </w:pPr>
      <w:r w:rsidRPr="007947CC">
        <w:t xml:space="preserve">The sturgeon are sourced from a country, zone or compartment that is recognised by Australia to be free </w:t>
      </w:r>
      <w:r w:rsidRPr="008A767D">
        <w:t>of</w:t>
      </w:r>
      <w:r w:rsidRPr="007947CC">
        <w:t xml:space="preserve"> </w:t>
      </w:r>
      <w:r>
        <w:t>sNCLDV</w:t>
      </w:r>
      <w:r w:rsidRPr="00D427B4">
        <w:rPr>
          <w:rStyle w:val="Emphasis"/>
        </w:rPr>
        <w:t xml:space="preserve"> </w:t>
      </w:r>
      <w:r w:rsidRPr="007947CC">
        <w:t>(</w:t>
      </w:r>
      <w:r w:rsidR="003D5810" w:rsidRPr="003D5810">
        <w:t xml:space="preserve">freedom would need to be to a standard consistent with that recommended </w:t>
      </w:r>
      <w:r w:rsidR="006D3032">
        <w:t>for</w:t>
      </w:r>
      <w:r w:rsidR="003D5810" w:rsidRPr="003D5810">
        <w:t xml:space="preserve"> WOAH </w:t>
      </w:r>
      <w:r w:rsidR="006D3032">
        <w:t xml:space="preserve">listed diseases </w:t>
      </w:r>
      <w:r w:rsidR="003D5810" w:rsidRPr="003D5810">
        <w:t>or equivalent</w:t>
      </w:r>
      <w:r w:rsidRPr="007947CC">
        <w:t>).</w:t>
      </w:r>
    </w:p>
    <w:p w14:paraId="5857708E" w14:textId="473E5EBF" w:rsidR="005F46E8" w:rsidRDefault="005F46E8" w:rsidP="004425EA">
      <w:pPr>
        <w:pStyle w:val="ListNumber"/>
        <w:numPr>
          <w:ilvl w:val="0"/>
          <w:numId w:val="30"/>
        </w:numPr>
      </w:pPr>
      <w:r>
        <w:t>The sturgeon were sealed in its box or carton with tamper-evident seals before leaving the PEQ facility for the port of export and the seal number is recorded on the health certificate.</w:t>
      </w:r>
    </w:p>
    <w:p w14:paraId="2D85E954" w14:textId="77777777" w:rsidR="005F46E8" w:rsidRDefault="005F46E8" w:rsidP="007947CC">
      <w:pPr>
        <w:pStyle w:val="Heading4"/>
      </w:pPr>
      <w:r w:rsidRPr="007947CC">
        <w:t>Transport</w:t>
      </w:r>
    </w:p>
    <w:p w14:paraId="2A946794" w14:textId="77777777" w:rsidR="005F46E8" w:rsidRDefault="005F46E8" w:rsidP="004425EA">
      <w:pPr>
        <w:pStyle w:val="ListNumber"/>
        <w:numPr>
          <w:ilvl w:val="0"/>
          <w:numId w:val="38"/>
        </w:numPr>
      </w:pPr>
      <w:r>
        <w:t xml:space="preserve">All sturgeon in the consignment </w:t>
      </w:r>
      <w:r w:rsidRPr="007947CC">
        <w:t>must</w:t>
      </w:r>
      <w:r>
        <w:t xml:space="preserve"> be packaged in accordance with International Air Transport Association (IATA) Live Animal Regulations.</w:t>
      </w:r>
    </w:p>
    <w:p w14:paraId="1A566B6A" w14:textId="1077DB16" w:rsidR="005F46E8" w:rsidRDefault="005F46E8" w:rsidP="00A415F8">
      <w:pPr>
        <w:pStyle w:val="ListNumber"/>
      </w:pPr>
      <w:r>
        <w:t xml:space="preserve">All sturgeon in the consignment </w:t>
      </w:r>
      <w:r w:rsidRPr="007947CC">
        <w:t>must</w:t>
      </w:r>
      <w:r>
        <w:t xml:space="preserve"> be packaged in leak-proof bags with each bag containing only one species of sturgeon. The bag must be colourless and sufficiently transparent to enable proper inspection and identification of the sturgeon and must not contain any extraneous matter, plant material </w:t>
      </w:r>
      <w:r w:rsidR="00197AFA">
        <w:t xml:space="preserve">or </w:t>
      </w:r>
      <w:r>
        <w:t xml:space="preserve">pests. The bag must be able to </w:t>
      </w:r>
      <w:r w:rsidRPr="007F5DC6">
        <w:t xml:space="preserve">withstand the weight of the </w:t>
      </w:r>
      <w:r>
        <w:t>sturgeon</w:t>
      </w:r>
      <w:r w:rsidRPr="007F5DC6">
        <w:t xml:space="preserve"> and water and to ensure their safety during transportation</w:t>
      </w:r>
      <w:r>
        <w:t>. The use of outer bags of opaque materials or half-black bags to provide a dark shipping environment is acceptable provided the contents of the bag can be properly inspected to the department's satisfaction.</w:t>
      </w:r>
    </w:p>
    <w:p w14:paraId="048E4213" w14:textId="77777777" w:rsidR="005F46E8" w:rsidRDefault="005F46E8" w:rsidP="00A415F8">
      <w:pPr>
        <w:pStyle w:val="ListNumber"/>
      </w:pPr>
      <w:r>
        <w:t>The bags must be placed within polystyrene boxes or cartons fitted with a plastic lining. Each box or carton must be clearly identified as a part of a consignment and be individually identified.</w:t>
      </w:r>
    </w:p>
    <w:p w14:paraId="60897D29" w14:textId="77777777" w:rsidR="005F46E8" w:rsidRDefault="005F46E8" w:rsidP="00A415F8">
      <w:pPr>
        <w:pStyle w:val="ListNumber"/>
      </w:pPr>
      <w:r>
        <w:t>The consignment must be accompanied by health certification and documents that include the identification number of each box or carton, and the scientific name and number of the contained sturgeon.</w:t>
      </w:r>
    </w:p>
    <w:p w14:paraId="15938731" w14:textId="77777777" w:rsidR="005F46E8" w:rsidRDefault="005F46E8" w:rsidP="00A415F8">
      <w:pPr>
        <w:pStyle w:val="ListNumber"/>
      </w:pPr>
      <w:r>
        <w:t xml:space="preserve">Each bag must be stocked at a density that will allow inspection and must not be overcrowded. When packed for </w:t>
      </w:r>
      <w:r w:rsidRPr="007947CC">
        <w:t>export</w:t>
      </w:r>
      <w:r>
        <w:t>, sturgeon must be placed in clean water. The use of a pH indicator in the water is permissible, provided it does not interfere with inspection.</w:t>
      </w:r>
    </w:p>
    <w:p w14:paraId="57B628B5" w14:textId="77777777" w:rsidR="005F46E8" w:rsidRDefault="005F46E8" w:rsidP="00A415F8">
      <w:pPr>
        <w:pStyle w:val="ListNumber"/>
      </w:pPr>
      <w:r>
        <w:t xml:space="preserve">Sturgeon must remain isolated from all animals except those that meet all the conditions described in these </w:t>
      </w:r>
      <w:r w:rsidRPr="007947CC">
        <w:t>biosecurity</w:t>
      </w:r>
      <w:r>
        <w:t xml:space="preserve"> measures, during </w:t>
      </w:r>
      <w:r w:rsidRPr="007947CC">
        <w:t>transport</w:t>
      </w:r>
      <w:r>
        <w:t xml:space="preserve"> from the PEQ facility until arrival in Australia.</w:t>
      </w:r>
    </w:p>
    <w:p w14:paraId="024493A8" w14:textId="77777777" w:rsidR="005F46E8" w:rsidRDefault="005F46E8" w:rsidP="00A415F8">
      <w:pPr>
        <w:pStyle w:val="ListNumber"/>
      </w:pPr>
      <w:r>
        <w:t>C</w:t>
      </w:r>
      <w:r w:rsidRPr="007F5DC6">
        <w:t xml:space="preserve">ontainers used for the transport of </w:t>
      </w:r>
      <w:r>
        <w:t>sturgeon</w:t>
      </w:r>
      <w:r w:rsidRPr="007F5DC6">
        <w:t xml:space="preserve"> shall be thoroughly cleansed and disinfected before use.</w:t>
      </w:r>
    </w:p>
    <w:p w14:paraId="1BE136BA" w14:textId="77777777" w:rsidR="005F46E8" w:rsidRDefault="005F46E8" w:rsidP="00A415F8">
      <w:pPr>
        <w:pStyle w:val="ListNumber"/>
      </w:pPr>
      <w:r>
        <w:t>Detailed travel plans for transporting the sturgeon to Australia,</w:t>
      </w:r>
      <w:r w:rsidRPr="006D6615">
        <w:t xml:space="preserve"> </w:t>
      </w:r>
      <w:r>
        <w:t xml:space="preserve">including contingency plans, must be in place </w:t>
      </w:r>
      <w:r w:rsidRPr="007947CC">
        <w:t>prior</w:t>
      </w:r>
      <w:r>
        <w:t xml:space="preserve"> to export.</w:t>
      </w:r>
    </w:p>
    <w:p w14:paraId="40EAB1F3" w14:textId="77777777" w:rsidR="00CF215C" w:rsidRPr="00B86A41" w:rsidRDefault="005F46E8" w:rsidP="00A415F8">
      <w:pPr>
        <w:pStyle w:val="ListNumber"/>
      </w:pPr>
      <w:r w:rsidRPr="00B86A41">
        <w:t>Boxes or cartons in transit in which there are sturgeon must not be opened unless the Aquatic Animal Health Service of the transit country consider it necessary. If this is the case</w:t>
      </w:r>
      <w:r w:rsidR="00F457A7" w:rsidRPr="00B86A41">
        <w:t>:</w:t>
      </w:r>
    </w:p>
    <w:p w14:paraId="2A6E7448" w14:textId="54D9C1BF" w:rsidR="00FA2250" w:rsidRPr="00B86A41" w:rsidRDefault="005F46E8" w:rsidP="00F457A7">
      <w:pPr>
        <w:pStyle w:val="ListNumber2"/>
      </w:pPr>
      <w:r w:rsidRPr="00B86A41">
        <w:t>boxes and cartons shall be subject to precautions to prevent contamination</w:t>
      </w:r>
      <w:r w:rsidR="00F457A7" w:rsidRPr="00B86A41">
        <w:t xml:space="preserve"> and subs</w:t>
      </w:r>
      <w:r w:rsidR="00582ED1" w:rsidRPr="00B86A41">
        <w:t>t</w:t>
      </w:r>
      <w:r w:rsidR="00F457A7" w:rsidRPr="00B86A41">
        <w:t>itution</w:t>
      </w:r>
    </w:p>
    <w:p w14:paraId="17F85DF6" w14:textId="77777777" w:rsidR="00CF215C" w:rsidRPr="00B86A41" w:rsidRDefault="00FA2250" w:rsidP="00F457A7">
      <w:pPr>
        <w:pStyle w:val="ListNumber2"/>
      </w:pPr>
      <w:r w:rsidRPr="00B86A41">
        <w:t>boxes and cartons must only be opened by a certifying official</w:t>
      </w:r>
    </w:p>
    <w:p w14:paraId="6B019093" w14:textId="77777777" w:rsidR="00CF215C" w:rsidRPr="00B86A41" w:rsidRDefault="00F457A7" w:rsidP="00F457A7">
      <w:pPr>
        <w:pStyle w:val="ListNumber2"/>
      </w:pPr>
      <w:r w:rsidRPr="00B86A41">
        <w:t>boxes and cartons must be resealed with official tamper-evident seals</w:t>
      </w:r>
    </w:p>
    <w:p w14:paraId="22863099" w14:textId="2E3965C2" w:rsidR="007947CC" w:rsidRPr="00B86A41" w:rsidRDefault="00F457A7" w:rsidP="008F2957">
      <w:pPr>
        <w:pStyle w:val="ListNumber2"/>
      </w:pPr>
      <w:r w:rsidRPr="00B86A41">
        <w:t xml:space="preserve">it must be documented who opened the box </w:t>
      </w:r>
      <w:r w:rsidR="009D55E8" w:rsidRPr="00B86A41">
        <w:t xml:space="preserve">and carton </w:t>
      </w:r>
      <w:r w:rsidRPr="00B86A41">
        <w:t xml:space="preserve">and when and where that occurred and the record sent on with the </w:t>
      </w:r>
      <w:r w:rsidR="00AF19C9" w:rsidRPr="00B86A41">
        <w:t>consign</w:t>
      </w:r>
      <w:r w:rsidRPr="00B86A41">
        <w:t>ment.</w:t>
      </w:r>
    </w:p>
    <w:p w14:paraId="71E21B70" w14:textId="2FCC17DB" w:rsidR="005F46E8" w:rsidRDefault="005F46E8" w:rsidP="00A415F8">
      <w:pPr>
        <w:pStyle w:val="ListNumber"/>
      </w:pPr>
      <w:r>
        <w:t xml:space="preserve">After the sturgeon </w:t>
      </w:r>
      <w:r w:rsidRPr="007947CC">
        <w:t>arrive</w:t>
      </w:r>
      <w:r>
        <w:t xml:space="preserve"> at an Australian airport, they must be </w:t>
      </w:r>
      <w:r w:rsidR="00C05E4A">
        <w:t>moved directly</w:t>
      </w:r>
      <w:r>
        <w:t xml:space="preserve"> to </w:t>
      </w:r>
      <w:r w:rsidR="00477740">
        <w:t>a location specified by the department for inspection</w:t>
      </w:r>
      <w:r w:rsidR="00B623B7">
        <w:t xml:space="preserve"> </w:t>
      </w:r>
      <w:r w:rsidR="00FA2250">
        <w:t xml:space="preserve">(either a </w:t>
      </w:r>
      <w:r w:rsidR="00FA2250" w:rsidRPr="00FA2250">
        <w:t>regional office</w:t>
      </w:r>
      <w:r w:rsidR="00477740">
        <w:t>,</w:t>
      </w:r>
      <w:r w:rsidR="00FA2250" w:rsidRPr="00FA2250">
        <w:t xml:space="preserve"> cargo terminal operator</w:t>
      </w:r>
      <w:r w:rsidR="00477740">
        <w:t xml:space="preserve"> or Approved Arrangement (AA))</w:t>
      </w:r>
      <w:r w:rsidR="00B623B7">
        <w:t>, depending on operational feasibility.</w:t>
      </w:r>
    </w:p>
    <w:p w14:paraId="0A437C05" w14:textId="77777777" w:rsidR="005F46E8" w:rsidRDefault="005F46E8" w:rsidP="007947CC">
      <w:pPr>
        <w:pStyle w:val="Heading4"/>
      </w:pPr>
      <w:r>
        <w:t>On-</w:t>
      </w:r>
      <w:r w:rsidRPr="007947CC">
        <w:t>arrival</w:t>
      </w:r>
      <w:r>
        <w:t xml:space="preserve"> inspection</w:t>
      </w:r>
    </w:p>
    <w:p w14:paraId="59F987AF" w14:textId="38F7270C" w:rsidR="005F46E8" w:rsidRDefault="005F46E8" w:rsidP="005F46E8">
      <w:r>
        <w:t xml:space="preserve">The sturgeon will be inspected </w:t>
      </w:r>
      <w:r w:rsidR="00477740">
        <w:t xml:space="preserve">on arrival at a location specified </w:t>
      </w:r>
      <w:r>
        <w:t>by the department to ensure that:</w:t>
      </w:r>
    </w:p>
    <w:p w14:paraId="54D7236F" w14:textId="77777777" w:rsidR="005F46E8" w:rsidRDefault="005F46E8" w:rsidP="007947CC">
      <w:pPr>
        <w:pStyle w:val="ListBullet"/>
      </w:pPr>
      <w:r>
        <w:t>they are healthy</w:t>
      </w:r>
    </w:p>
    <w:p w14:paraId="5C773183" w14:textId="77777777" w:rsidR="005F46E8" w:rsidRDefault="005F46E8" w:rsidP="007947CC">
      <w:pPr>
        <w:pStyle w:val="ListBullet"/>
      </w:pPr>
      <w:r>
        <w:t xml:space="preserve">the health </w:t>
      </w:r>
      <w:r w:rsidRPr="007947CC">
        <w:t>certification</w:t>
      </w:r>
      <w:r>
        <w:t xml:space="preserve"> meets the import permit conditions</w:t>
      </w:r>
    </w:p>
    <w:p w14:paraId="63B366C6" w14:textId="77777777" w:rsidR="005F46E8" w:rsidRDefault="005F46E8" w:rsidP="007947CC">
      <w:pPr>
        <w:pStyle w:val="ListBullet"/>
      </w:pPr>
      <w:r>
        <w:t xml:space="preserve">they are an </w:t>
      </w:r>
      <w:r w:rsidRPr="007947CC">
        <w:t>approved</w:t>
      </w:r>
      <w:r>
        <w:t xml:space="preserve"> species</w:t>
      </w:r>
    </w:p>
    <w:p w14:paraId="747AA141" w14:textId="77777777" w:rsidR="005F46E8" w:rsidRDefault="005F46E8" w:rsidP="007947CC">
      <w:pPr>
        <w:pStyle w:val="ListBullet"/>
      </w:pPr>
      <w:r>
        <w:t xml:space="preserve">they do not </w:t>
      </w:r>
      <w:r w:rsidRPr="007947CC">
        <w:t>contain</w:t>
      </w:r>
      <w:r>
        <w:t xml:space="preserve"> non-permitted material or material of biosecurity concern.</w:t>
      </w:r>
    </w:p>
    <w:p w14:paraId="1F8926F6" w14:textId="1A24A718" w:rsidR="005F46E8" w:rsidRDefault="005F46E8" w:rsidP="005F46E8">
      <w:r>
        <w:t xml:space="preserve">Sturgeon not meeting these criteria and non-permitted material will be exported or </w:t>
      </w:r>
      <w:r w:rsidR="008C2F6C">
        <w:t>destroyed</w:t>
      </w:r>
      <w:r>
        <w:t xml:space="preserve"> at the importer</w:t>
      </w:r>
      <w:r w:rsidR="00D3025A">
        <w:t>’</w:t>
      </w:r>
      <w:r>
        <w:t>s expense.</w:t>
      </w:r>
    </w:p>
    <w:p w14:paraId="6BA87804" w14:textId="2DBF576F" w:rsidR="005F46E8" w:rsidRDefault="005F46E8" w:rsidP="005F46E8">
      <w:r>
        <w:t>Sturgeon meeting these criteria will then be moved directly to the nominated Approved Arrangement (AA) site to undergo post-arrival quarantine (PAQ).</w:t>
      </w:r>
    </w:p>
    <w:p w14:paraId="45CA7BE9" w14:textId="0B2AF27A" w:rsidR="002E1FA2" w:rsidRDefault="002E1FA2" w:rsidP="005F46E8">
      <w:r w:rsidRPr="00B86A41">
        <w:t xml:space="preserve">Some mortalities may </w:t>
      </w:r>
      <w:r w:rsidR="00897EE1" w:rsidRPr="00B86A41">
        <w:t>be present</w:t>
      </w:r>
      <w:r w:rsidRPr="00B86A41">
        <w:t xml:space="preserve"> in an otherwise healthy consignment </w:t>
      </w:r>
      <w:r w:rsidR="00897EE1" w:rsidRPr="00B86A41">
        <w:t xml:space="preserve">due to the stress </w:t>
      </w:r>
      <w:r w:rsidR="00A3130E" w:rsidRPr="00B86A41">
        <w:t>of</w:t>
      </w:r>
      <w:r w:rsidR="00897EE1" w:rsidRPr="00B86A41">
        <w:t xml:space="preserve"> transport</w:t>
      </w:r>
      <w:r w:rsidRPr="00B86A41">
        <w:t xml:space="preserve">. </w:t>
      </w:r>
      <w:r w:rsidR="00C126F6" w:rsidRPr="00B86A41">
        <w:t xml:space="preserve">In this case, the sturgeon </w:t>
      </w:r>
      <w:r w:rsidR="00203ED4" w:rsidRPr="00B86A41">
        <w:t>can still be moved to the AA site where the dead fish will be collected and stored.</w:t>
      </w:r>
    </w:p>
    <w:p w14:paraId="39112AB0" w14:textId="6584320A" w:rsidR="005F46E8" w:rsidRDefault="005F46E8" w:rsidP="005F46E8">
      <w:r>
        <w:t>Any significant event occurring during transport of the sturgeon to the AA site (</w:t>
      </w:r>
      <w:r w:rsidR="00FE1632">
        <w:t>e.g.</w:t>
      </w:r>
      <w:r>
        <w:t xml:space="preserve"> accidents, loss of fish and loss of water) must be reported to the department within 2 hours of </w:t>
      </w:r>
      <w:r w:rsidR="00B22C76">
        <w:t xml:space="preserve">discovery of </w:t>
      </w:r>
      <w:r>
        <w:t>the event.</w:t>
      </w:r>
    </w:p>
    <w:p w14:paraId="629F77E1" w14:textId="77777777" w:rsidR="005F46E8" w:rsidRDefault="005F46E8" w:rsidP="007947CC">
      <w:pPr>
        <w:pStyle w:val="Heading4"/>
      </w:pPr>
      <w:r>
        <w:t xml:space="preserve">Post-arrival quarantine </w:t>
      </w:r>
      <w:r w:rsidRPr="007947CC">
        <w:t>requirements</w:t>
      </w:r>
    </w:p>
    <w:p w14:paraId="1AC6D9B1" w14:textId="77777777" w:rsidR="005F46E8" w:rsidRPr="007947CC" w:rsidRDefault="005F46E8" w:rsidP="007947CC">
      <w:pPr>
        <w:pStyle w:val="Heading5"/>
      </w:pPr>
      <w:r>
        <w:t>Location</w:t>
      </w:r>
    </w:p>
    <w:p w14:paraId="26C25019" w14:textId="77777777" w:rsidR="00CF215C" w:rsidRDefault="005F46E8" w:rsidP="005F46E8">
      <w:r>
        <w:t>The AA site must be located within a secure part of an aquaculture facility approved under relevant Australian state or territory legislation to hold sturgeon</w:t>
      </w:r>
      <w:r w:rsidR="000B0FDB">
        <w:t>.</w:t>
      </w:r>
    </w:p>
    <w:p w14:paraId="0982D3F2" w14:textId="753253B5" w:rsidR="005F46E8" w:rsidRDefault="005F46E8" w:rsidP="007947CC">
      <w:pPr>
        <w:pStyle w:val="Heading5"/>
      </w:pPr>
      <w:r w:rsidRPr="007947CC">
        <w:t>Facilities</w:t>
      </w:r>
    </w:p>
    <w:p w14:paraId="7B09ADF9" w14:textId="77777777" w:rsidR="005F46E8" w:rsidRDefault="005F46E8" w:rsidP="005F46E8">
      <w:r>
        <w:t>The facility must meet the department requirements of a new class AA site that is being developed specifically for the import of live sturgeon for aquaculture.</w:t>
      </w:r>
    </w:p>
    <w:p w14:paraId="3D64191A" w14:textId="77777777" w:rsidR="005F46E8" w:rsidRDefault="005F46E8" w:rsidP="007947CC">
      <w:pPr>
        <w:pStyle w:val="Heading5"/>
      </w:pPr>
      <w:r w:rsidRPr="007947CC">
        <w:t>Operation</w:t>
      </w:r>
    </w:p>
    <w:p w14:paraId="4423C6CC" w14:textId="659162CD" w:rsidR="005F46E8" w:rsidRDefault="005F46E8" w:rsidP="004425EA">
      <w:pPr>
        <w:pStyle w:val="ListNumber"/>
        <w:numPr>
          <w:ilvl w:val="0"/>
          <w:numId w:val="31"/>
        </w:numPr>
      </w:pPr>
      <w:r>
        <w:t xml:space="preserve">The AA site must be </w:t>
      </w:r>
      <w:r w:rsidR="000968DE">
        <w:t xml:space="preserve">registered and </w:t>
      </w:r>
      <w:r>
        <w:t>approved by the department before</w:t>
      </w:r>
      <w:r w:rsidR="000968DE">
        <w:t xml:space="preserve"> the required import permit can be assessed</w:t>
      </w:r>
      <w:r>
        <w:t>.</w:t>
      </w:r>
    </w:p>
    <w:p w14:paraId="2B8E5D79" w14:textId="15883C46" w:rsidR="005F46E8" w:rsidRDefault="005F46E8" w:rsidP="007947CC">
      <w:pPr>
        <w:pStyle w:val="ListNumber"/>
      </w:pPr>
      <w:r>
        <w:t>All PAQ operations and procedures must follow those outlined</w:t>
      </w:r>
      <w:r w:rsidR="00A3130E">
        <w:t>,</w:t>
      </w:r>
      <w:r>
        <w:t xml:space="preserve"> for the </w:t>
      </w:r>
      <w:r w:rsidR="00A3130E">
        <w:t>yet</w:t>
      </w:r>
      <w:r>
        <w:t xml:space="preserve"> to be determined AA class</w:t>
      </w:r>
      <w:r w:rsidR="00A3130E">
        <w:t>,</w:t>
      </w:r>
      <w:r>
        <w:t xml:space="preserve"> but will include:</w:t>
      </w:r>
    </w:p>
    <w:p w14:paraId="0FA4AAE0" w14:textId="6A5D8E3C" w:rsidR="005F46E8" w:rsidRDefault="00C45946" w:rsidP="00455354">
      <w:pPr>
        <w:pStyle w:val="ListNumber2"/>
      </w:pPr>
      <w:r>
        <w:t>C</w:t>
      </w:r>
      <w:r w:rsidR="005F46E8" w:rsidRPr="007947CC">
        <w:t>lean</w:t>
      </w:r>
      <w:r>
        <w:t>ing</w:t>
      </w:r>
      <w:r w:rsidR="005F46E8">
        <w:t xml:space="preserve"> and disinfect</w:t>
      </w:r>
      <w:r>
        <w:t>ion</w:t>
      </w:r>
      <w:r w:rsidR="005F46E8">
        <w:t xml:space="preserve"> </w:t>
      </w:r>
      <w:r>
        <w:t xml:space="preserve">must occur </w:t>
      </w:r>
      <w:r w:rsidR="005F46E8">
        <w:t>prior to the arrival of the sturgeon consignment.</w:t>
      </w:r>
    </w:p>
    <w:p w14:paraId="5691DDE6" w14:textId="7D68EAE0" w:rsidR="002A421C" w:rsidRDefault="005F46E8" w:rsidP="005A6FBF">
      <w:pPr>
        <w:pStyle w:val="ListNumber2"/>
      </w:pPr>
      <w:r>
        <w:t xml:space="preserve">The PAQ period will commence </w:t>
      </w:r>
      <w:r w:rsidRPr="007947CC">
        <w:t>from</w:t>
      </w:r>
      <w:r>
        <w:t xml:space="preserve"> the time of entry </w:t>
      </w:r>
      <w:r w:rsidR="00DB20AF">
        <w:t xml:space="preserve">of the sturgeon </w:t>
      </w:r>
      <w:r>
        <w:t xml:space="preserve">into the </w:t>
      </w:r>
      <w:r w:rsidR="00DB20AF">
        <w:t>AA</w:t>
      </w:r>
      <w:r w:rsidR="00AE0958">
        <w:t xml:space="preserve"> site</w:t>
      </w:r>
      <w:r>
        <w:t>.</w:t>
      </w:r>
    </w:p>
    <w:p w14:paraId="08868EE1" w14:textId="17BAF35D" w:rsidR="005F46E8" w:rsidRDefault="005F46E8" w:rsidP="00455354">
      <w:pPr>
        <w:pStyle w:val="ListNumber2"/>
      </w:pPr>
      <w:r>
        <w:t xml:space="preserve">All biosecurity risk material from </w:t>
      </w:r>
      <w:r w:rsidRPr="007947CC">
        <w:t>the</w:t>
      </w:r>
      <w:r>
        <w:t xml:space="preserve"> consignment (</w:t>
      </w:r>
      <w:r w:rsidR="00FE1632">
        <w:t>e.g.</w:t>
      </w:r>
      <w:r>
        <w:t xml:space="preserve"> transport water, bags, boxes and waste material) must be disposed of as biosecurity waste.</w:t>
      </w:r>
    </w:p>
    <w:p w14:paraId="2340A571" w14:textId="5FF3E329" w:rsidR="00CF215C" w:rsidRDefault="005F46E8" w:rsidP="00455354">
      <w:pPr>
        <w:pStyle w:val="ListNumber2"/>
      </w:pPr>
      <w:r w:rsidRPr="00B86A41">
        <w:t xml:space="preserve">If there </w:t>
      </w:r>
      <w:r w:rsidR="0073092D" w:rsidRPr="00B86A41">
        <w:t xml:space="preserve">is &gt;5% </w:t>
      </w:r>
      <w:r w:rsidRPr="00B86A41">
        <w:t xml:space="preserve">mortality during PAQ, the department must be notified within </w:t>
      </w:r>
      <w:r w:rsidR="00376A96">
        <w:t>24</w:t>
      </w:r>
      <w:r w:rsidRPr="00B86A41">
        <w:t xml:space="preserve"> hours and the sturgeon must undergo investigation to determine the cause of death.</w:t>
      </w:r>
    </w:p>
    <w:p w14:paraId="4864B365" w14:textId="2AC87EC9" w:rsidR="001361F2" w:rsidRDefault="005F46E8" w:rsidP="001361F2">
      <w:pPr>
        <w:pStyle w:val="ListNumber2"/>
        <w:ind w:left="850" w:hanging="425"/>
      </w:pPr>
      <w:r>
        <w:t xml:space="preserve">The department </w:t>
      </w:r>
      <w:r w:rsidR="004F48D3">
        <w:t>must be notified</w:t>
      </w:r>
      <w:r>
        <w:t xml:space="preserve"> </w:t>
      </w:r>
      <w:r w:rsidRPr="007947CC">
        <w:t>within</w:t>
      </w:r>
      <w:r>
        <w:t xml:space="preserve"> </w:t>
      </w:r>
      <w:r w:rsidR="00376A96">
        <w:t>24</w:t>
      </w:r>
      <w:r>
        <w:t xml:space="preserve"> hours of any disease incident and its outcome.</w:t>
      </w:r>
    </w:p>
    <w:p w14:paraId="0DDD883D" w14:textId="3D568D42" w:rsidR="005F46E8" w:rsidRDefault="001361F2" w:rsidP="001361F2">
      <w:pPr>
        <w:pStyle w:val="ListNumber2"/>
        <w:ind w:left="850" w:hanging="425"/>
      </w:pPr>
      <w:r>
        <w:t xml:space="preserve"> </w:t>
      </w:r>
      <w:r>
        <w:tab/>
      </w:r>
      <w:r w:rsidR="00756317">
        <w:t>S</w:t>
      </w:r>
      <w:r w:rsidR="005F46E8">
        <w:t xml:space="preserve">turgeon </w:t>
      </w:r>
      <w:r w:rsidR="005F46E8" w:rsidRPr="00455354">
        <w:t>subject</w:t>
      </w:r>
      <w:r w:rsidR="005F46E8">
        <w:t xml:space="preserve"> to biosecurity control must not leave the AA site during PAQ without </w:t>
      </w:r>
      <w:r w:rsidR="00F656DC">
        <w:t xml:space="preserve">written </w:t>
      </w:r>
      <w:r w:rsidR="005F46E8">
        <w:t xml:space="preserve">permission </w:t>
      </w:r>
      <w:r w:rsidR="00F656DC">
        <w:t>from</w:t>
      </w:r>
      <w:r w:rsidR="005F46E8">
        <w:t xml:space="preserve"> the department.</w:t>
      </w:r>
    </w:p>
    <w:p w14:paraId="06C04ABB" w14:textId="77777777" w:rsidR="005F46E8" w:rsidRDefault="005F46E8" w:rsidP="007947CC">
      <w:pPr>
        <w:pStyle w:val="Heading5"/>
      </w:pPr>
      <w:r>
        <w:t xml:space="preserve">Post-arrival quarantine </w:t>
      </w:r>
      <w:r w:rsidRPr="007947CC">
        <w:t>period</w:t>
      </w:r>
    </w:p>
    <w:p w14:paraId="19FF8EC0" w14:textId="15311D5C" w:rsidR="005F46E8" w:rsidRDefault="005F46E8" w:rsidP="005F46E8">
      <w:r>
        <w:t>During the PAQ period:</w:t>
      </w:r>
    </w:p>
    <w:p w14:paraId="5F6D9490" w14:textId="74D38D80" w:rsidR="000F2EF3" w:rsidRDefault="00C64CBB" w:rsidP="004425EA">
      <w:pPr>
        <w:pStyle w:val="ListNumber"/>
        <w:numPr>
          <w:ilvl w:val="0"/>
          <w:numId w:val="27"/>
        </w:numPr>
      </w:pPr>
      <w:r>
        <w:t>A</w:t>
      </w:r>
      <w:r w:rsidR="005F46E8">
        <w:t xml:space="preserve"> minimum PAQ period of 30 </w:t>
      </w:r>
      <w:r w:rsidR="005F46E8" w:rsidRPr="007947CC">
        <w:t>days</w:t>
      </w:r>
      <w:r w:rsidR="005F46E8">
        <w:t xml:space="preserve"> applies. </w:t>
      </w:r>
      <w:r w:rsidR="00E01745">
        <w:t>The imported sturgeon must remain in the AA site</w:t>
      </w:r>
      <w:r>
        <w:t xml:space="preserve"> until an age when the species can be visually confirmed. </w:t>
      </w:r>
      <w:r w:rsidR="005F46E8">
        <w:t>Any variation from the PAQ requirements must be specifically authorised by the department.</w:t>
      </w:r>
    </w:p>
    <w:p w14:paraId="3D73E096" w14:textId="37F82682" w:rsidR="005A6FBF" w:rsidRPr="00B86A41" w:rsidRDefault="005A6FBF" w:rsidP="004425EA">
      <w:pPr>
        <w:pStyle w:val="ListNumber"/>
        <w:numPr>
          <w:ilvl w:val="0"/>
          <w:numId w:val="27"/>
        </w:numPr>
      </w:pPr>
      <w:r w:rsidRPr="00B86A41">
        <w:t>The imported sturgeon must be stocked at high densities (e.g. &gt;13</w:t>
      </w:r>
      <w:r w:rsidR="005D59C3" w:rsidRPr="00B86A41">
        <w:t> g </w:t>
      </w:r>
      <w:r w:rsidRPr="00B86A41">
        <w:t xml:space="preserve">fish/L of water) to create the necessary stressor to induce disease in </w:t>
      </w:r>
      <w:r w:rsidR="00DE5441" w:rsidRPr="00B86A41">
        <w:t>subclinically</w:t>
      </w:r>
      <w:r w:rsidRPr="00B86A41">
        <w:t xml:space="preserve"> infected fish </w:t>
      </w:r>
      <w:r w:rsidR="00295283">
        <w:fldChar w:fldCharType="begin"/>
      </w:r>
      <w:r w:rsidR="00295283">
        <w:instrText xml:space="preserve"> ADDIN EN.CITE &lt;EndNote&gt;&lt;Cite&gt;&lt;Author&gt;Drennan&lt;/Author&gt;&lt;Year&gt;2005&lt;/Year&gt;&lt;RecNum&gt;11006&lt;/RecNum&gt;&lt;IDText&gt;18202&lt;/IDText&gt;&lt;DisplayText&gt;(Drennan et al. 2005)&lt;/DisplayText&gt;&lt;record&gt;&lt;rec-number&gt;11006&lt;/rec-number&gt;&lt;foreign-keys&gt;&lt;key app="EN" db-id="90awwt25bdptwtee25dppx5jwvddp2str0sz" timestamp="1652397509" guid="92c8ac50-e9a0-4e1e-8cc0-8218f9bd29cd"&gt;11006&lt;/key&gt;&lt;/foreign-keys&gt;&lt;ref-type name="Journal Articles"&gt;17&lt;/ref-type&gt;&lt;contributors&gt;&lt;authors&gt;&lt;author&gt;Drennan, J.D.&lt;/author&gt;&lt;author&gt;Ireland, S.&lt;/author&gt;&lt;author&gt;LaPatra, S.E.&lt;/author&gt;&lt;author&gt;Grabowski, L.&lt;/author&gt;&lt;author&gt;K. Carrothers, T.&lt;/author&gt;&lt;author&gt;Cain, K.D.&lt;/author&gt;&lt;/authors&gt;&lt;/contributors&gt;&lt;titles&gt;&lt;title&gt;&lt;style face="normal" font="default" size="100%"&gt;High-density rearing of white sturgeon &lt;/style&gt;&lt;style face="italic" font="default" size="100%"&gt;Acipenser transmontanus &lt;/style&gt;&lt;style face="normal" font="default" size="100%"&gt;(Richardson) induces white sturgeon iridovirus disease among asymptomatic carriers&lt;/style&gt;&lt;/title&gt;&lt;secondary-title&gt;Aquaculture Research&lt;/secondary-title&gt;&lt;/titles&gt;&lt;periodical&gt;&lt;full-title&gt;Aquaculture Research&lt;/full-title&gt;&lt;/periodical&gt;&lt;pages&gt;824-827&lt;/pages&gt;&lt;volume&gt;36&lt;/volume&gt;&lt;number&gt;8&lt;/number&gt;&lt;keywords&gt;&lt;keyword&gt;white sturgeon&lt;/keyword&gt;&lt;keyword&gt;white sturgeon iridovirus&lt;/keyword&gt;&lt;keyword&gt;density&lt;/keyword&gt;&lt;keyword&gt;stress&lt;/keyword&gt;&lt;/keywords&gt;&lt;dates&gt;&lt;year&gt;2005&lt;/year&gt;&lt;/dates&gt;&lt;orig-pub&gt;\\ACT001CL04FS07\BIOSECURITYDATA$\E Library\Animal Catalogue\D\Drennan et al 2005 EN 18202.pdf&lt;/orig-pub&gt;&lt;label&gt;18202&lt;/label&gt;&lt;urls&gt;&lt;/urls&gt;&lt;custom1&gt;KG&lt;/custom1&gt;&lt;electronic-resource-num&gt;http://dx.doi.org/10.1111/j.1365-2109.2005.01274.x&lt;/electronic-resource-num&gt;&lt;/record&gt;&lt;/Cite&gt;&lt;/EndNote&gt;</w:instrText>
      </w:r>
      <w:r w:rsidR="00295283">
        <w:fldChar w:fldCharType="separate"/>
      </w:r>
      <w:r w:rsidR="00295283">
        <w:rPr>
          <w:noProof/>
        </w:rPr>
        <w:t>(Drennan et al. 2005)</w:t>
      </w:r>
      <w:r w:rsidR="00295283">
        <w:fldChar w:fldCharType="end"/>
      </w:r>
      <w:r w:rsidRPr="00B86A41">
        <w:t>.</w:t>
      </w:r>
    </w:p>
    <w:p w14:paraId="062E522E" w14:textId="60341251" w:rsidR="000A6788" w:rsidRPr="00B86A41" w:rsidRDefault="000A6788" w:rsidP="004425EA">
      <w:pPr>
        <w:pStyle w:val="ListNumber"/>
        <w:numPr>
          <w:ilvl w:val="0"/>
          <w:numId w:val="27"/>
        </w:numPr>
      </w:pPr>
      <w:r w:rsidRPr="00B86A41">
        <w:t>Any dead sturgeon on arrival or during the PAQ period must be collected and stored in a freezer.</w:t>
      </w:r>
    </w:p>
    <w:p w14:paraId="1E50886D" w14:textId="546ADA52" w:rsidR="00897EE1" w:rsidRPr="00B86A41" w:rsidRDefault="000F2EF3" w:rsidP="004425EA">
      <w:pPr>
        <w:pStyle w:val="ListNumber"/>
        <w:numPr>
          <w:ilvl w:val="0"/>
          <w:numId w:val="27"/>
        </w:numPr>
      </w:pPr>
      <w:r w:rsidRPr="00B86A41">
        <w:rPr>
          <w:lang w:eastAsia="en-AU"/>
        </w:rPr>
        <w:t xml:space="preserve">All imported sturgeon must be </w:t>
      </w:r>
      <w:r w:rsidRPr="00B86A41">
        <w:t>observed</w:t>
      </w:r>
      <w:r w:rsidRPr="00B86A41">
        <w:rPr>
          <w:lang w:eastAsia="en-AU"/>
        </w:rPr>
        <w:t xml:space="preserve"> and inspected daily for clinical signs of significant infectious</w:t>
      </w:r>
      <w:r w:rsidRPr="00B86A41">
        <w:t xml:space="preserve"> </w:t>
      </w:r>
      <w:r w:rsidRPr="00B86A41">
        <w:rPr>
          <w:lang w:eastAsia="en-AU"/>
        </w:rPr>
        <w:t>disease, parasites and mortalities.</w:t>
      </w:r>
    </w:p>
    <w:p w14:paraId="03B8A6FA" w14:textId="23299F83" w:rsidR="00CF215C" w:rsidRPr="00B86A41" w:rsidRDefault="000F2EF3" w:rsidP="004425EA">
      <w:pPr>
        <w:pStyle w:val="ListNumber"/>
        <w:numPr>
          <w:ilvl w:val="0"/>
          <w:numId w:val="27"/>
        </w:numPr>
      </w:pPr>
      <w:r w:rsidRPr="00B86A41">
        <w:t xml:space="preserve">In the event of any imported sturgeon showing clinical signs of an infectious disease or parasite or producing a positive result to any tests indicating the presence of an infectious disease agent, the department may </w:t>
      </w:r>
      <w:r w:rsidR="00103E14" w:rsidRPr="00B86A41">
        <w:t>require</w:t>
      </w:r>
      <w:r w:rsidRPr="00B86A41">
        <w:t xml:space="preserve"> any or all of the sturgeon in the </w:t>
      </w:r>
      <w:r w:rsidR="00AA217F" w:rsidRPr="00B86A41">
        <w:t>AA</w:t>
      </w:r>
      <w:r w:rsidRPr="00B86A41">
        <w:t xml:space="preserve"> </w:t>
      </w:r>
      <w:r w:rsidR="00AE0958" w:rsidRPr="00B86A41">
        <w:t xml:space="preserve">site </w:t>
      </w:r>
      <w:r w:rsidRPr="00B86A41">
        <w:t xml:space="preserve">to </w:t>
      </w:r>
      <w:r w:rsidR="004071FA" w:rsidRPr="00B86A41">
        <w:t>remain under biosecurity control. The department will determine the required course of action which may include extending the PAQ period, testing and/or treatment or destruction at the importer’s expense.</w:t>
      </w:r>
    </w:p>
    <w:p w14:paraId="02D4E898" w14:textId="6D58CA25" w:rsidR="000A6788" w:rsidRDefault="005F46E8" w:rsidP="004425EA">
      <w:pPr>
        <w:pStyle w:val="ListNumber"/>
        <w:numPr>
          <w:ilvl w:val="0"/>
          <w:numId w:val="27"/>
        </w:numPr>
      </w:pPr>
      <w:r>
        <w:t xml:space="preserve">At least 10 days after </w:t>
      </w:r>
      <w:r w:rsidRPr="007947CC">
        <w:t>commencement</w:t>
      </w:r>
      <w:r>
        <w:t xml:space="preserve"> of the PAQ period, the imported sturgeon must be sampled by staff at the AA site</w:t>
      </w:r>
      <w:r w:rsidR="00865362">
        <w:t>, under supervision by the department,</w:t>
      </w:r>
      <w:r>
        <w:t xml:space="preserve"> and the samples sent to the Australian Centre of Disease Preparedness </w:t>
      </w:r>
      <w:r w:rsidR="00203ED4">
        <w:t xml:space="preserve">(ACDP) </w:t>
      </w:r>
      <w:r>
        <w:t>for batch testing and be found negative for:</w:t>
      </w:r>
    </w:p>
    <w:p w14:paraId="3B3879F6" w14:textId="77777777" w:rsidR="000A6788" w:rsidRDefault="000A6788" w:rsidP="004425EA">
      <w:pPr>
        <w:pStyle w:val="ListNumber2"/>
        <w:numPr>
          <w:ilvl w:val="1"/>
          <w:numId w:val="32"/>
        </w:numPr>
      </w:pPr>
      <w:r>
        <w:t xml:space="preserve">AciHV1 </w:t>
      </w:r>
      <w:r w:rsidRPr="008A767D">
        <w:t>and</w:t>
      </w:r>
      <w:r>
        <w:t xml:space="preserve"> AciHV2 (</w:t>
      </w:r>
      <w:r w:rsidRPr="007947CC">
        <w:t>required</w:t>
      </w:r>
      <w:r>
        <w:t xml:space="preserve"> if </w:t>
      </w:r>
      <w:r w:rsidRPr="00455354">
        <w:t>sturgeon</w:t>
      </w:r>
      <w:r>
        <w:t xml:space="preserve"> were not certified as free of AciHV1 and AciHV2)</w:t>
      </w:r>
    </w:p>
    <w:p w14:paraId="00ABA671" w14:textId="77777777" w:rsidR="000A6788" w:rsidRPr="0077575A" w:rsidRDefault="000A6788" w:rsidP="000A6788">
      <w:pPr>
        <w:pStyle w:val="ListNumber2"/>
        <w:rPr>
          <w:rStyle w:val="Emphasis"/>
          <w:i w:val="0"/>
          <w:iCs w:val="0"/>
        </w:rPr>
      </w:pPr>
      <w:r w:rsidRPr="007947CC">
        <w:t>typical</w:t>
      </w:r>
      <w:r>
        <w:t xml:space="preserve"> </w:t>
      </w:r>
      <w:r w:rsidRPr="00F7302A">
        <w:rPr>
          <w:rStyle w:val="Emphasis"/>
        </w:rPr>
        <w:t>Aeromonas </w:t>
      </w:r>
      <w:r w:rsidRPr="00CE01E5">
        <w:rPr>
          <w:rStyle w:val="Emphasis"/>
        </w:rPr>
        <w:t>salmonicida</w:t>
      </w:r>
    </w:p>
    <w:p w14:paraId="541CE8E2" w14:textId="77777777" w:rsidR="000A6788" w:rsidRDefault="000A6788" w:rsidP="000A6788">
      <w:pPr>
        <w:pStyle w:val="ListNumber2"/>
        <w:rPr>
          <w:rStyle w:val="Emphasis"/>
          <w:i w:val="0"/>
          <w:iCs w:val="0"/>
        </w:rPr>
      </w:pPr>
      <w:r w:rsidRPr="007947CC">
        <w:t>CyHV-3</w:t>
      </w:r>
    </w:p>
    <w:p w14:paraId="741F09E8" w14:textId="357CDA32" w:rsidR="000A6788" w:rsidRDefault="000A6788" w:rsidP="000A6788">
      <w:pPr>
        <w:pStyle w:val="ListNumber2"/>
        <w:rPr>
          <w:rStyle w:val="Emphasis"/>
          <w:i w:val="0"/>
          <w:iCs w:val="0"/>
        </w:rPr>
      </w:pPr>
      <w:r w:rsidRPr="007947CC">
        <w:t>FV3</w:t>
      </w:r>
    </w:p>
    <w:p w14:paraId="043DD0C0" w14:textId="77777777" w:rsidR="001361F2" w:rsidRDefault="000A6788" w:rsidP="001361F2">
      <w:pPr>
        <w:pStyle w:val="ListNumber2"/>
      </w:pPr>
      <w:r w:rsidRPr="007947CC">
        <w:t>IH</w:t>
      </w:r>
      <w:r>
        <w:t>NV</w:t>
      </w:r>
    </w:p>
    <w:p w14:paraId="2674E882" w14:textId="4A56EF2C" w:rsidR="002A0AD0" w:rsidRDefault="001361F2" w:rsidP="001361F2">
      <w:pPr>
        <w:pStyle w:val="ListNumber2"/>
      </w:pPr>
      <w:r>
        <w:t xml:space="preserve"> </w:t>
      </w:r>
      <w:r>
        <w:tab/>
      </w:r>
      <w:r w:rsidR="002A0AD0" w:rsidRPr="001361F2">
        <w:rPr>
          <w:rStyle w:val="Emphasis"/>
          <w:i w:val="0"/>
          <w:iCs w:val="0"/>
        </w:rPr>
        <w:t>SVCV</w:t>
      </w:r>
    </w:p>
    <w:p w14:paraId="5B3C3DC4" w14:textId="03AD3345" w:rsidR="000A6788" w:rsidRDefault="000A6788" w:rsidP="000A6788">
      <w:pPr>
        <w:pStyle w:val="ListNumber2"/>
      </w:pPr>
      <w:r>
        <w:t>sNCLDV (</w:t>
      </w:r>
      <w:r w:rsidRPr="008A767D">
        <w:t>required</w:t>
      </w:r>
      <w:r>
        <w:t xml:space="preserve"> if sturgeon were not certified as free of sNCLDV)</w:t>
      </w:r>
    </w:p>
    <w:p w14:paraId="5F690C8D" w14:textId="77777777" w:rsidR="000A6788" w:rsidRPr="002A0AD0" w:rsidRDefault="000A6788" w:rsidP="002A0AD0">
      <w:pPr>
        <w:pStyle w:val="ListNumber2"/>
        <w:rPr>
          <w:rStyle w:val="Emphasis"/>
          <w:i w:val="0"/>
          <w:iCs w:val="0"/>
        </w:rPr>
      </w:pPr>
      <w:r w:rsidRPr="007947CC">
        <w:t>VHSV</w:t>
      </w:r>
    </w:p>
    <w:p w14:paraId="48F42766" w14:textId="1EC93793" w:rsidR="00865362" w:rsidRDefault="001361F2" w:rsidP="00865362">
      <w:pPr>
        <w:pStyle w:val="ListNumber2"/>
      </w:pPr>
      <w:r>
        <w:rPr>
          <w:rStyle w:val="Emphasis"/>
        </w:rPr>
        <w:t xml:space="preserve"> </w:t>
      </w:r>
      <w:r>
        <w:rPr>
          <w:rStyle w:val="Emphasis"/>
        </w:rPr>
        <w:tab/>
      </w:r>
      <w:r w:rsidR="000A6788" w:rsidRPr="003A2137">
        <w:rPr>
          <w:rStyle w:val="Emphasis"/>
        </w:rPr>
        <w:t>Yersinia</w:t>
      </w:r>
      <w:r w:rsidR="000A6788" w:rsidRPr="00C75B43">
        <w:rPr>
          <w:rStyle w:val="Emphasis"/>
        </w:rPr>
        <w:t> ruckeri</w:t>
      </w:r>
      <w:r w:rsidR="000A6788">
        <w:t xml:space="preserve"> (Hagerman strain).</w:t>
      </w:r>
    </w:p>
    <w:p w14:paraId="1F52E35C" w14:textId="12E00880" w:rsidR="00865362" w:rsidRDefault="00865362" w:rsidP="00D25BD2">
      <w:r>
        <w:t>(A batch is an epid</w:t>
      </w:r>
      <w:r w:rsidR="00612F7D">
        <w:t xml:space="preserve">emiological unit, which </w:t>
      </w:r>
      <w:r>
        <w:t xml:space="preserve">means a group of </w:t>
      </w:r>
      <w:r w:rsidR="00612F7D">
        <w:t>fish</w:t>
      </w:r>
      <w:r>
        <w:t xml:space="preserve"> that share approximately the same risk of exposure to a </w:t>
      </w:r>
      <w:r w:rsidR="00612F7D">
        <w:t>disease</w:t>
      </w:r>
      <w:r>
        <w:t xml:space="preserve"> agent with a defined location. This may be because they share a common aquatic environment (e.g. fish in a pond, caged fish in a lake), or because management practices make it likely that a </w:t>
      </w:r>
      <w:r w:rsidR="00612F7D">
        <w:t>disease</w:t>
      </w:r>
      <w:r>
        <w:t xml:space="preserve"> agent in one group of animals would quickly spread to other animals (e.g. all the ponds on a farm, all the ponds in a village system)</w:t>
      </w:r>
      <w:r w:rsidR="00612F7D">
        <w:t xml:space="preserve">) </w:t>
      </w:r>
      <w:r w:rsidR="00295283">
        <w:fldChar w:fldCharType="begin"/>
      </w:r>
      <w:r w:rsidR="00295283">
        <w:instrText xml:space="preserve"> ADDIN EN.CITE &lt;EndNote&gt;&lt;Cite&gt;&lt;Author&gt;WOAH&lt;/Author&gt;&lt;Year&gt;2022&lt;/Year&gt;&lt;RecNum&gt;46444&lt;/RecNum&gt;&lt;IDText&gt;23309&lt;/IDText&gt;&lt;DisplayText&gt;(WOAH 2022a)&lt;/DisplayText&gt;&lt;record&gt;&lt;rec-number&gt;46444&lt;/rec-number&gt;&lt;foreign-keys&gt;&lt;key app="EN" db-id="90awwt25bdptwtee25dppx5jwvddp2str0sz" timestamp="1661214494" guid="df333991-0520-4f48-8f65-e2e77bd9a4e4"&gt;46444&lt;/key&gt;&lt;/foreign-keys&gt;&lt;ref-type name="Electronic Publication"&gt;44&lt;/ref-type&gt;&lt;contributors&gt;&lt;authors&gt;&lt;author&gt;WOAH,&lt;/author&gt;&lt;/authors&gt;&lt;/contributors&gt;&lt;titles&gt;&lt;title&gt;Aquatic animal health code 2022&lt;/title&gt;&lt;/titles&gt;&lt;keywords&gt;&lt;keyword&gt;Animal&lt;/keyword&gt;&lt;keyword&gt;Animal health&lt;/keyword&gt;&lt;keyword&gt;animal-health&lt;/keyword&gt;&lt;keyword&gt;Aquatic&lt;/keyword&gt;&lt;keyword&gt;aquatic animal&lt;/keyword&gt;&lt;keyword&gt;Aquatic animal health&lt;/keyword&gt;&lt;keyword&gt;Health&lt;/keyword&gt;&lt;keyword&gt;Publication&lt;/keyword&gt;&lt;/keywords&gt;&lt;dates&gt;&lt;year&gt;2022&lt;/year&gt;&lt;/dates&gt;&lt;pub-location&gt;Paris&lt;/pub-location&gt;&lt;publisher&gt;World Organisation for Animal Health (WOAH, formerly OIE)&lt;/publisher&gt;&lt;orig-pub&gt;Online publication&lt;/orig-pub&gt;&lt;label&gt;23309&lt;/label&gt;&lt;urls&gt;&lt;/urls&gt;&lt;custom1&gt;Prawn_YGC&lt;/custom1&gt;&lt;electronic-resource-num&gt;https://www.woah.org/en/what-we-do/standards/codes-and-manuals/aquatic-code-online-access/&lt;/electronic-resource-num&gt;&lt;/record&gt;&lt;/Cite&gt;&lt;/EndNote&gt;</w:instrText>
      </w:r>
      <w:r w:rsidR="00295283">
        <w:fldChar w:fldCharType="separate"/>
      </w:r>
      <w:r w:rsidR="00295283">
        <w:rPr>
          <w:noProof/>
        </w:rPr>
        <w:t>(WOAH 2022a)</w:t>
      </w:r>
      <w:r w:rsidR="00295283">
        <w:fldChar w:fldCharType="end"/>
      </w:r>
      <w:r>
        <w:t>.</w:t>
      </w:r>
    </w:p>
    <w:p w14:paraId="45273ABA" w14:textId="77777777" w:rsidR="000A6788" w:rsidRDefault="005F46E8" w:rsidP="004425EA">
      <w:pPr>
        <w:pStyle w:val="ListNumber"/>
        <w:numPr>
          <w:ilvl w:val="0"/>
          <w:numId w:val="27"/>
        </w:numPr>
      </w:pPr>
      <w:r w:rsidDel="000E0B45">
        <w:t xml:space="preserve">All imported sturgeon must be </w:t>
      </w:r>
      <w:r w:rsidRPr="003A2137" w:rsidDel="000E0B45">
        <w:t>treated</w:t>
      </w:r>
      <w:r w:rsidDel="000E0B45">
        <w:t xml:space="preserve"> with an effective parasiticide (</w:t>
      </w:r>
      <w:r w:rsidR="00FE1632" w:rsidDel="000E0B45">
        <w:t>e.g.</w:t>
      </w:r>
      <w:r w:rsidDel="000E0B45">
        <w:t xml:space="preserve"> trichlorfon, formaldehyde, sodium chloride) to eliminate infestation by </w:t>
      </w:r>
      <w:r w:rsidRPr="00CC2E2F" w:rsidDel="000E0B45">
        <w:rPr>
          <w:rStyle w:val="Emphasis"/>
        </w:rPr>
        <w:t>Argulus </w:t>
      </w:r>
      <w:r w:rsidDel="000E0B45">
        <w:rPr>
          <w:rStyle w:val="Emphasis"/>
        </w:rPr>
        <w:t>alosae, Argulus </w:t>
      </w:r>
      <w:r w:rsidRPr="00CC2E2F" w:rsidDel="000E0B45">
        <w:rPr>
          <w:rStyle w:val="Emphasis"/>
        </w:rPr>
        <w:t>coregoni</w:t>
      </w:r>
      <w:r w:rsidDel="000E0B45">
        <w:rPr>
          <w:rStyle w:val="Emphasis"/>
        </w:rPr>
        <w:t>, Argulus flavescens,</w:t>
      </w:r>
      <w:r w:rsidDel="000E0B45">
        <w:t xml:space="preserve"> </w:t>
      </w:r>
      <w:r w:rsidRPr="00CC2E2F" w:rsidDel="000E0B45">
        <w:rPr>
          <w:rStyle w:val="Emphasis"/>
        </w:rPr>
        <w:t>Argulus foliaceus</w:t>
      </w:r>
      <w:r w:rsidDel="000E0B45">
        <w:t xml:space="preserve">, </w:t>
      </w:r>
      <w:r w:rsidRPr="0058092C" w:rsidDel="000E0B45">
        <w:rPr>
          <w:rStyle w:val="Emphasis"/>
        </w:rPr>
        <w:t>Argulus stizostethii</w:t>
      </w:r>
      <w:r w:rsidDel="000E0B45">
        <w:t xml:space="preserve"> and </w:t>
      </w:r>
      <w:r w:rsidRPr="0080192C" w:rsidDel="000E0B45">
        <w:rPr>
          <w:rStyle w:val="Emphasis"/>
        </w:rPr>
        <w:t>Ergasilus sieboldi</w:t>
      </w:r>
      <w:r w:rsidDel="000E0B45">
        <w:rPr>
          <w:rStyle w:val="Emphasis"/>
        </w:rPr>
        <w:t xml:space="preserve"> </w:t>
      </w:r>
      <w:r w:rsidRPr="003A2137" w:rsidDel="000E0B45">
        <w:t>using a dose and</w:t>
      </w:r>
      <w:r w:rsidDel="000E0B45">
        <w:rPr>
          <w:rStyle w:val="Emphasis"/>
        </w:rPr>
        <w:t xml:space="preserve"> </w:t>
      </w:r>
      <w:r w:rsidRPr="003A2137" w:rsidDel="000E0B45">
        <w:t>duration to be determined by the department.</w:t>
      </w:r>
    </w:p>
    <w:p w14:paraId="519569D2" w14:textId="3EB47AE4" w:rsidR="000A6788" w:rsidRDefault="0073092D" w:rsidP="004425EA">
      <w:pPr>
        <w:pStyle w:val="ListNumber"/>
        <w:numPr>
          <w:ilvl w:val="0"/>
          <w:numId w:val="27"/>
        </w:numPr>
      </w:pPr>
      <w:r w:rsidRPr="00B86A41">
        <w:t>D</w:t>
      </w:r>
      <w:r w:rsidR="00203ED4" w:rsidRPr="00B86A41">
        <w:t xml:space="preserve">ead </w:t>
      </w:r>
      <w:r w:rsidRPr="00B86A41">
        <w:t>sturgeon</w:t>
      </w:r>
      <w:r w:rsidR="00203ED4" w:rsidRPr="00B86A41">
        <w:t xml:space="preserve"> during the PAQ period must be sampled by staff at the AA site</w:t>
      </w:r>
      <w:r w:rsidR="00473570">
        <w:t>, under supervision by the department,</w:t>
      </w:r>
      <w:r w:rsidR="00203ED4" w:rsidRPr="00B86A41">
        <w:t xml:space="preserve"> and the samples sent to ACDP for</w:t>
      </w:r>
      <w:r w:rsidRPr="00B86A41">
        <w:t xml:space="preserve"> necroscopy and</w:t>
      </w:r>
      <w:r w:rsidR="00203ED4" w:rsidRPr="00B86A41">
        <w:t xml:space="preserve"> batch testing for the hazards listed in step </w:t>
      </w:r>
      <w:r w:rsidR="000A6788" w:rsidRPr="00B86A41">
        <w:t>6</w:t>
      </w:r>
      <w:r w:rsidR="00203ED4" w:rsidRPr="00B86A41">
        <w:t>.</w:t>
      </w:r>
    </w:p>
    <w:p w14:paraId="6938CC19" w14:textId="2EEB08C0" w:rsidR="000A6788" w:rsidRDefault="005F46E8" w:rsidP="004425EA">
      <w:pPr>
        <w:pStyle w:val="ListNumber"/>
        <w:numPr>
          <w:ilvl w:val="0"/>
          <w:numId w:val="27"/>
        </w:numPr>
      </w:pPr>
      <w:r>
        <w:t xml:space="preserve">At the end of the PAQ period, </w:t>
      </w:r>
      <w:r w:rsidRPr="003A2137">
        <w:t>the</w:t>
      </w:r>
      <w:r>
        <w:t xml:space="preserve"> sturgeon </w:t>
      </w:r>
      <w:r w:rsidR="005C4F7A">
        <w:t xml:space="preserve">must meet all import conditions before being released from biosecurity control including being </w:t>
      </w:r>
      <w:r>
        <w:t>free from clinical signs of disease and parasites.</w:t>
      </w:r>
    </w:p>
    <w:p w14:paraId="755C0AAB" w14:textId="48245F26" w:rsidR="00C25B91" w:rsidRDefault="005F46E8" w:rsidP="004425EA">
      <w:pPr>
        <w:pStyle w:val="ListNumber"/>
        <w:numPr>
          <w:ilvl w:val="0"/>
          <w:numId w:val="27"/>
        </w:numPr>
      </w:pPr>
      <w:r>
        <w:t>T</w:t>
      </w:r>
      <w:r w:rsidR="00C25B91" w:rsidRPr="00C25B91">
        <w:t xml:space="preserve">he department will issue a biosecurity direction to the AA </w:t>
      </w:r>
      <w:r w:rsidR="00C25B91">
        <w:t xml:space="preserve">site </w:t>
      </w:r>
      <w:r w:rsidR="00C25B91" w:rsidRPr="00C25B91">
        <w:t>advising that the sturgeon can be released from biosecurity control</w:t>
      </w:r>
      <w:r w:rsidR="00C25B91">
        <w:t>.</w:t>
      </w:r>
    </w:p>
    <w:p w14:paraId="0F343EAD" w14:textId="1DDBEE50" w:rsidR="005F46E8" w:rsidRPr="000D46EC" w:rsidRDefault="00C25B91" w:rsidP="004425EA">
      <w:pPr>
        <w:pStyle w:val="ListNumber"/>
        <w:numPr>
          <w:ilvl w:val="0"/>
          <w:numId w:val="27"/>
        </w:numPr>
      </w:pPr>
      <w:r>
        <w:t xml:space="preserve">The sturgeon must enter </w:t>
      </w:r>
      <w:r w:rsidR="005F46E8">
        <w:t xml:space="preserve">a secure recirculating aquaculture system approved by the appropriate state or territory governments as per the import requirements under the </w:t>
      </w:r>
      <w:r w:rsidR="005F46E8" w:rsidRPr="000A6788">
        <w:rPr>
          <w:i/>
          <w:iCs/>
        </w:rPr>
        <w:t>Environment Protection and Biodiversity Conservation Act 1999</w:t>
      </w:r>
      <w:r w:rsidR="005F46E8">
        <w:t>.</w:t>
      </w:r>
    </w:p>
    <w:p w14:paraId="62552AF8" w14:textId="77777777" w:rsidR="005F46E8" w:rsidRDefault="005F46E8" w:rsidP="003A2137">
      <w:pPr>
        <w:pStyle w:val="Heading3"/>
      </w:pPr>
      <w:bookmarkStart w:id="397" w:name="_Toc123639649"/>
      <w:bookmarkStart w:id="398" w:name="_Toc137216212"/>
      <w:r>
        <w:t xml:space="preserve">Proposed </w:t>
      </w:r>
      <w:r w:rsidRPr="003A2137">
        <w:t>biosecurity</w:t>
      </w:r>
      <w:r>
        <w:t xml:space="preserve"> measures for the importation of sturgeon reproductive material for aquaculture</w:t>
      </w:r>
      <w:bookmarkEnd w:id="397"/>
      <w:bookmarkEnd w:id="398"/>
    </w:p>
    <w:p w14:paraId="785E47CE" w14:textId="77777777" w:rsidR="005F46E8" w:rsidRDefault="005F46E8" w:rsidP="00526EF7">
      <w:pPr>
        <w:pStyle w:val="Heading4"/>
      </w:pPr>
      <w:r w:rsidRPr="00526EF7">
        <w:t>Documentation</w:t>
      </w:r>
    </w:p>
    <w:p w14:paraId="53F59043" w14:textId="2C58A671" w:rsidR="005F46E8" w:rsidRDefault="005F46E8" w:rsidP="005F46E8">
      <w:r>
        <w:t>Importers must obtain a permit from the department to import sturgeon reproductive material into Australia for aquaculture purposes before the reproductive material is imported.</w:t>
      </w:r>
    </w:p>
    <w:p w14:paraId="5FF602BC" w14:textId="480FCA20" w:rsidR="00CD0D0C" w:rsidRDefault="00CD0D0C" w:rsidP="005F46E8">
      <w:r w:rsidRPr="00B86A41">
        <w:t xml:space="preserve">Importers will also require a CITES permit and will need to submit an application through the </w:t>
      </w:r>
      <w:hyperlink r:id="rId45" w:history="1">
        <w:r w:rsidRPr="00B86A41">
          <w:rPr>
            <w:rStyle w:val="Hyperlink"/>
          </w:rPr>
          <w:t>Department of Climate Change, Energy, the Environment and Water</w:t>
        </w:r>
      </w:hyperlink>
      <w:r w:rsidRPr="00B86A41">
        <w:t>.</w:t>
      </w:r>
    </w:p>
    <w:p w14:paraId="0EAC3FDF" w14:textId="566E5673" w:rsidR="005F46E8" w:rsidRDefault="005F46E8" w:rsidP="005F46E8">
      <w:r>
        <w:t>Each consignment of sturgeon reproductive material must travel with an original international health certificate that</w:t>
      </w:r>
      <w:r w:rsidR="00DD7168">
        <w:t xml:space="preserve"> the department has agreed to, </w:t>
      </w:r>
      <w:r>
        <w:t>conforms to Chapter 5.11. of the WOAH Code</w:t>
      </w:r>
      <w:r w:rsidR="00DD7168">
        <w:t xml:space="preserve"> and is</w:t>
      </w:r>
      <w:r>
        <w:t xml:space="preserve"> signed by the certifying official of the country of export.</w:t>
      </w:r>
    </w:p>
    <w:p w14:paraId="011B0636" w14:textId="77777777" w:rsidR="005F46E8" w:rsidRDefault="005F46E8" w:rsidP="005F46E8">
      <w:r>
        <w:t>A certifying official means a person authorised by the CA of the country of export to</w:t>
      </w:r>
      <w:r w:rsidRPr="007A7648">
        <w:t xml:space="preserve"> sign health certificates for aquatic animals</w:t>
      </w:r>
      <w:r>
        <w:t xml:space="preserve"> in accordance with the Certification Procedures of Chapter 5.2 of the WOAH Code.</w:t>
      </w:r>
    </w:p>
    <w:p w14:paraId="04CA01F0" w14:textId="77777777" w:rsidR="005F46E8" w:rsidRDefault="005F46E8" w:rsidP="005F46E8">
      <w:r>
        <w:t>The health certificate must:</w:t>
      </w:r>
    </w:p>
    <w:p w14:paraId="54B91021" w14:textId="77777777" w:rsidR="005F46E8" w:rsidRDefault="005F46E8" w:rsidP="00526EF7">
      <w:pPr>
        <w:pStyle w:val="ListBullet"/>
      </w:pPr>
      <w:r>
        <w:t xml:space="preserve">be written in English and a </w:t>
      </w:r>
      <w:r w:rsidRPr="00526EF7">
        <w:t>language</w:t>
      </w:r>
      <w:r>
        <w:t xml:space="preserve"> understood by the certifying official of the country of export</w:t>
      </w:r>
    </w:p>
    <w:p w14:paraId="5AACB350" w14:textId="6F22B930" w:rsidR="005F46E8" w:rsidRDefault="005F46E8" w:rsidP="00526EF7">
      <w:pPr>
        <w:pStyle w:val="ListBullet"/>
      </w:pPr>
      <w:r>
        <w:t xml:space="preserve">meet the requirements of </w:t>
      </w:r>
      <w:hyperlink w:anchor="_Certification_1" w:history="1">
        <w:r>
          <w:rPr>
            <w:rStyle w:val="Hyperlink"/>
          </w:rPr>
          <w:t>section 20.3.2 Certification</w:t>
        </w:r>
      </w:hyperlink>
      <w:r>
        <w:t xml:space="preserve"> and state that all the biosecurity measure requirements have been met</w:t>
      </w:r>
    </w:p>
    <w:p w14:paraId="2E67DF2D" w14:textId="77777777" w:rsidR="005F46E8" w:rsidRDefault="005F46E8" w:rsidP="00526EF7">
      <w:pPr>
        <w:pStyle w:val="ListBullet"/>
      </w:pPr>
      <w:r>
        <w:t>provide the date(s) of the collection period(s) from each donor sturgeon, the number of eggs/fertilised eggs/milt straws in the consignment for each donor and the means to verify the identification of the reproductive material with the identification details of the donor</w:t>
      </w:r>
    </w:p>
    <w:p w14:paraId="61E99664" w14:textId="77777777" w:rsidR="005F46E8" w:rsidRDefault="005F46E8" w:rsidP="00526EF7">
      <w:pPr>
        <w:pStyle w:val="ListBullet"/>
      </w:pPr>
      <w:r>
        <w:t xml:space="preserve">include the name and </w:t>
      </w:r>
      <w:r w:rsidRPr="00526EF7">
        <w:t>address</w:t>
      </w:r>
      <w:r>
        <w:t xml:space="preserve"> of the aquaculture facility of origin</w:t>
      </w:r>
    </w:p>
    <w:p w14:paraId="593B5A63" w14:textId="77777777" w:rsidR="005F46E8" w:rsidRDefault="005F46E8" w:rsidP="00526EF7">
      <w:pPr>
        <w:pStyle w:val="ListBullet"/>
      </w:pPr>
      <w:r>
        <w:t xml:space="preserve">include the name and </w:t>
      </w:r>
      <w:r w:rsidRPr="00526EF7">
        <w:t>address</w:t>
      </w:r>
      <w:r>
        <w:t xml:space="preserve"> of the exporter and importer and identify the import permit against which it was issued.</w:t>
      </w:r>
    </w:p>
    <w:p w14:paraId="55075C8F" w14:textId="77777777" w:rsidR="005F46E8" w:rsidRDefault="005F46E8" w:rsidP="005F46E8">
      <w:r>
        <w:t>The certifying official must:</w:t>
      </w:r>
    </w:p>
    <w:p w14:paraId="1676B690" w14:textId="77777777" w:rsidR="005F46E8" w:rsidRDefault="005F46E8" w:rsidP="00526EF7">
      <w:pPr>
        <w:pStyle w:val="ListBullet"/>
      </w:pPr>
      <w:r>
        <w:t>provide a health certificate that is specific to the consignment of reproductive material that it covers</w:t>
      </w:r>
    </w:p>
    <w:p w14:paraId="63467945" w14:textId="77777777" w:rsidR="005F46E8" w:rsidRDefault="005F46E8" w:rsidP="00526EF7">
      <w:pPr>
        <w:pStyle w:val="ListBullet"/>
      </w:pPr>
      <w:r>
        <w:t>sign, date and stamp (</w:t>
      </w:r>
      <w:r w:rsidRPr="00526EF7">
        <w:t>with</w:t>
      </w:r>
      <w:r>
        <w:t xml:space="preserve"> the stamp of the CA) each page of the health certificate and all attached documents that form part of the extended health certification</w:t>
      </w:r>
    </w:p>
    <w:p w14:paraId="21A7266F" w14:textId="77777777" w:rsidR="005F46E8" w:rsidRDefault="005F46E8" w:rsidP="00526EF7">
      <w:pPr>
        <w:pStyle w:val="ListBullet"/>
      </w:pPr>
      <w:r>
        <w:t xml:space="preserve">sign and stamp any </w:t>
      </w:r>
      <w:r w:rsidRPr="00526EF7">
        <w:t>manual</w:t>
      </w:r>
      <w:r>
        <w:t xml:space="preserve"> deletions to the health certificate</w:t>
      </w:r>
    </w:p>
    <w:p w14:paraId="247A260D" w14:textId="77777777" w:rsidR="005F46E8" w:rsidRDefault="005F46E8" w:rsidP="00526EF7">
      <w:pPr>
        <w:pStyle w:val="ListBullet"/>
      </w:pPr>
      <w:r>
        <w:t xml:space="preserve">record their name, </w:t>
      </w:r>
      <w:r w:rsidRPr="00526EF7">
        <w:t>signature</w:t>
      </w:r>
      <w:r>
        <w:t xml:space="preserve"> and official contact details on the health certificate.</w:t>
      </w:r>
    </w:p>
    <w:p w14:paraId="7D127D43" w14:textId="77777777" w:rsidR="005F46E8" w:rsidRDefault="005F46E8" w:rsidP="00526EF7">
      <w:pPr>
        <w:pStyle w:val="Heading4"/>
      </w:pPr>
      <w:bookmarkStart w:id="399" w:name="_Certification_1"/>
      <w:bookmarkEnd w:id="399"/>
      <w:r>
        <w:t>Certification</w:t>
      </w:r>
    </w:p>
    <w:p w14:paraId="495C6A8D" w14:textId="77777777" w:rsidR="005F46E8" w:rsidRDefault="005F46E8" w:rsidP="005F46E8">
      <w:r>
        <w:t>The certifying official must certify:</w:t>
      </w:r>
    </w:p>
    <w:p w14:paraId="3B737D1F" w14:textId="77777777" w:rsidR="00526EF7" w:rsidRDefault="005F46E8" w:rsidP="004425EA">
      <w:pPr>
        <w:pStyle w:val="ListNumber"/>
        <w:numPr>
          <w:ilvl w:val="0"/>
          <w:numId w:val="29"/>
        </w:numPr>
      </w:pPr>
      <w:r w:rsidRPr="00F7302A">
        <w:t xml:space="preserve">All </w:t>
      </w:r>
      <w:r>
        <w:t>donor sturgeon</w:t>
      </w:r>
      <w:r w:rsidRPr="00F7302A">
        <w:t xml:space="preserve"> </w:t>
      </w:r>
      <w:r>
        <w:t xml:space="preserve">must be resident in an aquaculture premises that has a documented health monitoring program and under the supervision of the CA since birth or for at least 6 months immediately before reproductive material </w:t>
      </w:r>
      <w:r w:rsidRPr="00526EF7">
        <w:t>collection</w:t>
      </w:r>
      <w:r>
        <w:t>.</w:t>
      </w:r>
    </w:p>
    <w:p w14:paraId="1E1A7B14" w14:textId="09BB869E" w:rsidR="00526EF7" w:rsidRDefault="005F46E8" w:rsidP="004425EA">
      <w:pPr>
        <w:pStyle w:val="ListNumber"/>
        <w:numPr>
          <w:ilvl w:val="0"/>
          <w:numId w:val="29"/>
        </w:numPr>
      </w:pPr>
      <w:r w:rsidRPr="00A3165B">
        <w:t xml:space="preserve">There has been no significant disease </w:t>
      </w:r>
      <w:r w:rsidRPr="00526EF7">
        <w:t>occurrences</w:t>
      </w:r>
      <w:r w:rsidRPr="00A3165B">
        <w:t xml:space="preserve"> or parasite infestation in the </w:t>
      </w:r>
      <w:r w:rsidR="00C77986">
        <w:t>sturgeon</w:t>
      </w:r>
      <w:r w:rsidRPr="00A3165B">
        <w:t xml:space="preserve"> held in the aquaculture </w:t>
      </w:r>
      <w:r>
        <w:t>premises</w:t>
      </w:r>
      <w:r w:rsidRPr="00A3165B">
        <w:t xml:space="preserve"> during the 6 months prior to </w:t>
      </w:r>
      <w:r>
        <w:t>reproductive material collection.</w:t>
      </w:r>
    </w:p>
    <w:p w14:paraId="571DA77C" w14:textId="6ED81080" w:rsidR="00526EF7" w:rsidRDefault="005F46E8" w:rsidP="00100A5E">
      <w:pPr>
        <w:pStyle w:val="ListNumber"/>
        <w:numPr>
          <w:ilvl w:val="0"/>
          <w:numId w:val="29"/>
        </w:numPr>
      </w:pPr>
      <w:r>
        <w:t xml:space="preserve">The donor sturgeon have been </w:t>
      </w:r>
      <w:r w:rsidR="00C24BEA">
        <w:t>sourced from</w:t>
      </w:r>
      <w:r w:rsidR="00C24BEA" w:rsidRPr="00590872">
        <w:t xml:space="preserve"> premises that only culture sturgeon species</w:t>
      </w:r>
      <w:r w:rsidR="00C24BEA">
        <w:t>.</w:t>
      </w:r>
    </w:p>
    <w:p w14:paraId="12CE29D8" w14:textId="6460F06A" w:rsidR="00A415F8" w:rsidRDefault="005F46E8" w:rsidP="004425EA">
      <w:pPr>
        <w:pStyle w:val="ListNumber"/>
        <w:numPr>
          <w:ilvl w:val="0"/>
          <w:numId w:val="29"/>
        </w:numPr>
      </w:pPr>
      <w:r>
        <w:t>All the</w:t>
      </w:r>
      <w:r w:rsidR="00050275">
        <w:t xml:space="preserve">se </w:t>
      </w:r>
      <w:r>
        <w:t>biosecurity measures apply:</w:t>
      </w:r>
    </w:p>
    <w:p w14:paraId="6411EB18" w14:textId="5179566F" w:rsidR="00A415F8" w:rsidRPr="00C57C84" w:rsidRDefault="00A415F8" w:rsidP="004425EA">
      <w:pPr>
        <w:pStyle w:val="ListNumber2"/>
        <w:numPr>
          <w:ilvl w:val="1"/>
          <w:numId w:val="55"/>
        </w:numPr>
        <w:rPr>
          <w:rStyle w:val="Emphasis"/>
          <w:i w:val="0"/>
          <w:iCs w:val="0"/>
        </w:rPr>
      </w:pPr>
      <w:r w:rsidRPr="00526EF7">
        <w:t>typical</w:t>
      </w:r>
      <w:r>
        <w:t xml:space="preserve"> </w:t>
      </w:r>
      <w:r w:rsidRPr="00F7302A">
        <w:rPr>
          <w:rStyle w:val="Emphasis"/>
        </w:rPr>
        <w:t>Aeromonas </w:t>
      </w:r>
      <w:r w:rsidRPr="00CE01E5">
        <w:rPr>
          <w:rStyle w:val="Emphasis"/>
        </w:rPr>
        <w:t>salmonicida</w:t>
      </w:r>
      <w:r w:rsidR="00473570">
        <w:rPr>
          <w:rStyle w:val="Emphasis"/>
        </w:rPr>
        <w:t xml:space="preserve"> </w:t>
      </w:r>
      <w:r w:rsidR="00473570" w:rsidRPr="00D25BD2">
        <w:t>freedom</w:t>
      </w:r>
    </w:p>
    <w:p w14:paraId="1E74ECFC" w14:textId="508BBB8D" w:rsidR="00A415F8" w:rsidRDefault="00A415F8" w:rsidP="008A767D">
      <w:pPr>
        <w:pStyle w:val="ListNumber3"/>
        <w:rPr>
          <w:rStyle w:val="Emphasis"/>
          <w:i w:val="0"/>
          <w:iCs w:val="0"/>
        </w:rPr>
      </w:pPr>
      <w:r w:rsidRPr="00526EF7">
        <w:t xml:space="preserve">The donor </w:t>
      </w:r>
      <w:r w:rsidRPr="008A767D">
        <w:t>sturgeon</w:t>
      </w:r>
      <w:r w:rsidRPr="00526EF7">
        <w:t xml:space="preserve"> are sourced from a country, zone or compartment that is recognised by Australia to be free of typical</w:t>
      </w:r>
      <w:r>
        <w:t xml:space="preserve"> </w:t>
      </w:r>
      <w:r w:rsidRPr="00F7302A">
        <w:rPr>
          <w:rStyle w:val="Emphasis"/>
        </w:rPr>
        <w:t>Aeromonas </w:t>
      </w:r>
      <w:r w:rsidRPr="00CE01E5">
        <w:rPr>
          <w:rStyle w:val="Emphasis"/>
        </w:rPr>
        <w:t>salmonicida</w:t>
      </w:r>
      <w:r w:rsidRPr="00D427B4">
        <w:rPr>
          <w:rStyle w:val="Emphasis"/>
        </w:rPr>
        <w:t xml:space="preserve"> </w:t>
      </w:r>
      <w:r w:rsidRPr="00526EF7">
        <w:t>(</w:t>
      </w:r>
      <w:r w:rsidR="003D5810" w:rsidRPr="003D5810">
        <w:t xml:space="preserve">freedom would need to be to a standard consistent with that recommended </w:t>
      </w:r>
      <w:r w:rsidR="00454214">
        <w:t>for</w:t>
      </w:r>
      <w:r w:rsidR="003D5810" w:rsidRPr="003D5810">
        <w:t xml:space="preserve"> WOAH </w:t>
      </w:r>
      <w:r w:rsidR="00454214">
        <w:t xml:space="preserve">listed diseases </w:t>
      </w:r>
      <w:r w:rsidR="003D5810" w:rsidRPr="003D5810">
        <w:t>or equivalent</w:t>
      </w:r>
      <w:r w:rsidRPr="00526EF7">
        <w:t>).</w:t>
      </w:r>
    </w:p>
    <w:p w14:paraId="06B43D4B" w14:textId="1CC146B9" w:rsidR="00A415F8" w:rsidRDefault="00AE0958" w:rsidP="00455354">
      <w:pPr>
        <w:pStyle w:val="ListNumber2"/>
        <w:rPr>
          <w:rStyle w:val="Emphasis"/>
          <w:i w:val="0"/>
          <w:iCs w:val="0"/>
        </w:rPr>
      </w:pPr>
      <w:r>
        <w:t>C</w:t>
      </w:r>
      <w:r w:rsidR="00A415F8" w:rsidRPr="00526EF7">
        <w:t xml:space="preserve">yprinid </w:t>
      </w:r>
      <w:r w:rsidR="00A415F8" w:rsidRPr="00526EF7">
        <w:rPr>
          <w:rStyle w:val="Emphasis"/>
          <w:i w:val="0"/>
          <w:iCs w:val="0"/>
        </w:rPr>
        <w:t>herpesvirus</w:t>
      </w:r>
      <w:r w:rsidR="00A415F8" w:rsidRPr="00526EF7">
        <w:t xml:space="preserve"> 3 (CyHV</w:t>
      </w:r>
      <w:r w:rsidR="00A415F8">
        <w:t>-3)</w:t>
      </w:r>
      <w:r w:rsidR="00454214">
        <w:t xml:space="preserve"> freedom</w:t>
      </w:r>
    </w:p>
    <w:p w14:paraId="4BA00D22" w14:textId="48C2EA88" w:rsidR="00A415F8" w:rsidRPr="00526EF7" w:rsidRDefault="00A415F8" w:rsidP="004425EA">
      <w:pPr>
        <w:pStyle w:val="ListNumber3"/>
        <w:numPr>
          <w:ilvl w:val="2"/>
          <w:numId w:val="33"/>
        </w:numPr>
      </w:pPr>
      <w:r w:rsidRPr="00C77986">
        <w:t>The</w:t>
      </w:r>
      <w:r w:rsidRPr="001D5DD0">
        <w:rPr>
          <w:rStyle w:val="Emphasis"/>
        </w:rPr>
        <w:t xml:space="preserve"> </w:t>
      </w:r>
      <w:r w:rsidRPr="00C77986">
        <w:t>donor sturgeon are</w:t>
      </w:r>
      <w:r>
        <w:rPr>
          <w:rStyle w:val="Emphasis"/>
        </w:rPr>
        <w:t xml:space="preserve"> </w:t>
      </w:r>
      <w:r w:rsidRPr="008A767D">
        <w:t>sourced</w:t>
      </w:r>
      <w:r w:rsidRPr="00526EF7">
        <w:t xml:space="preserve"> from a country, zone or compartment that is recognised by Australia to be free of </w:t>
      </w:r>
      <w:r>
        <w:t>CyHV-3</w:t>
      </w:r>
      <w:r w:rsidRPr="00D427B4">
        <w:rPr>
          <w:rStyle w:val="Emphasis"/>
        </w:rPr>
        <w:t xml:space="preserve"> </w:t>
      </w:r>
      <w:r w:rsidRPr="00526EF7">
        <w:t>(</w:t>
      </w:r>
      <w:r w:rsidR="003D5810" w:rsidRPr="003D5810">
        <w:t>freedom would need to be to a standard consistent with that recommended by WOAH or equivalent</w:t>
      </w:r>
      <w:r w:rsidRPr="00526EF7">
        <w:t>).</w:t>
      </w:r>
    </w:p>
    <w:p w14:paraId="5624B59B" w14:textId="261EF2DD" w:rsidR="00A415F8" w:rsidRDefault="00AE0958" w:rsidP="00455354">
      <w:pPr>
        <w:pStyle w:val="ListNumber2"/>
        <w:rPr>
          <w:rStyle w:val="Emphasis"/>
          <w:i w:val="0"/>
          <w:iCs w:val="0"/>
        </w:rPr>
      </w:pPr>
      <w:r>
        <w:t>F</w:t>
      </w:r>
      <w:r w:rsidR="00A415F8" w:rsidRPr="00526EF7">
        <w:t>rog virus 3 (FV3</w:t>
      </w:r>
      <w:r w:rsidR="00A415F8">
        <w:t>)</w:t>
      </w:r>
      <w:r w:rsidR="00454214">
        <w:t xml:space="preserve"> freedom</w:t>
      </w:r>
    </w:p>
    <w:p w14:paraId="7BE6B2A2" w14:textId="175D34E3" w:rsidR="004C2D54" w:rsidRDefault="00A415F8" w:rsidP="00A415F8">
      <w:pPr>
        <w:pStyle w:val="ListNumber3"/>
      </w:pPr>
      <w:r w:rsidRPr="00526EF7">
        <w:t>The donor sturgeon are sourced from a country, zone or compartment that is recognised by Australia to be free of FV3</w:t>
      </w:r>
      <w:r w:rsidRPr="00D427B4">
        <w:rPr>
          <w:rStyle w:val="Emphasis"/>
        </w:rPr>
        <w:t xml:space="preserve"> </w:t>
      </w:r>
      <w:r w:rsidRPr="00526EF7">
        <w:t>(</w:t>
      </w:r>
      <w:r w:rsidR="003D5810" w:rsidRPr="003D5810">
        <w:t>freedom would need to be to a standard consistent with that recommended by WOAH or equivalent</w:t>
      </w:r>
      <w:r w:rsidRPr="00526EF7">
        <w:t>).</w:t>
      </w:r>
    </w:p>
    <w:p w14:paraId="19CCA227" w14:textId="2B34B844" w:rsidR="00A415F8" w:rsidRPr="00526EF7" w:rsidRDefault="00AE0958" w:rsidP="00455354">
      <w:pPr>
        <w:pStyle w:val="ListNumber2"/>
      </w:pPr>
      <w:r>
        <w:t>I</w:t>
      </w:r>
      <w:r w:rsidR="00A415F8" w:rsidRPr="00526EF7">
        <w:t>nfectious haematopoietic necrosis virus</w:t>
      </w:r>
      <w:r w:rsidR="00A415F8">
        <w:rPr>
          <w:rStyle w:val="Emphasis"/>
        </w:rPr>
        <w:t xml:space="preserve"> </w:t>
      </w:r>
      <w:r w:rsidR="00A415F8" w:rsidRPr="00526EF7">
        <w:t>(IHNV)</w:t>
      </w:r>
      <w:r w:rsidR="00454214">
        <w:t xml:space="preserve"> freedom</w:t>
      </w:r>
    </w:p>
    <w:p w14:paraId="5A7567BE" w14:textId="1C25E463" w:rsidR="00A415F8" w:rsidRDefault="00A415F8" w:rsidP="00A415F8">
      <w:pPr>
        <w:pStyle w:val="ListNumber3"/>
        <w:rPr>
          <w:rStyle w:val="Emphasis"/>
          <w:i w:val="0"/>
          <w:iCs w:val="0"/>
        </w:rPr>
      </w:pPr>
      <w:r w:rsidRPr="00526EF7">
        <w:t>The donor sturgeon are sourced from a country, zone or compartment that is recognised by Australia to be free of IHNV (</w:t>
      </w:r>
      <w:r w:rsidR="003D5810" w:rsidRPr="003D5810">
        <w:t>freedom would need to be to a standard consistent with that recommended by WOAH or equivalent</w:t>
      </w:r>
      <w:r w:rsidRPr="00D427B4">
        <w:rPr>
          <w:rStyle w:val="Emphasis"/>
        </w:rPr>
        <w:t>).</w:t>
      </w:r>
    </w:p>
    <w:p w14:paraId="6519B8FD" w14:textId="1653BFF6" w:rsidR="00A415F8" w:rsidRDefault="00A415F8" w:rsidP="00455354">
      <w:pPr>
        <w:pStyle w:val="ListNumber2"/>
      </w:pPr>
      <w:r w:rsidRPr="00526EF7">
        <w:rPr>
          <w:rStyle w:val="Emphasis"/>
        </w:rPr>
        <w:t>Polypodium</w:t>
      </w:r>
      <w:r w:rsidRPr="001D5DD0">
        <w:rPr>
          <w:rStyle w:val="Emphasis"/>
        </w:rPr>
        <w:t xml:space="preserve"> hydriforme</w:t>
      </w:r>
      <w:r w:rsidR="00454214">
        <w:rPr>
          <w:rStyle w:val="Emphasis"/>
        </w:rPr>
        <w:t xml:space="preserve"> </w:t>
      </w:r>
      <w:r w:rsidR="00454214" w:rsidRPr="00100A5E">
        <w:t>freedom</w:t>
      </w:r>
    </w:p>
    <w:p w14:paraId="26DAC15D" w14:textId="08601832" w:rsidR="00A415F8" w:rsidRPr="00526EF7" w:rsidRDefault="00A415F8" w:rsidP="00A415F8">
      <w:pPr>
        <w:pStyle w:val="ListNumber3"/>
      </w:pPr>
      <w:r w:rsidRPr="00526EF7">
        <w:t xml:space="preserve">The donor sturgeon are sourced from a country, zone or compartment that is recognised by Australia to be free of </w:t>
      </w:r>
      <w:r w:rsidRPr="001D5DD0">
        <w:rPr>
          <w:rStyle w:val="Emphasis"/>
        </w:rPr>
        <w:t>Polypodium hydriforme</w:t>
      </w:r>
      <w:r>
        <w:rPr>
          <w:rStyle w:val="Emphasis"/>
        </w:rPr>
        <w:t xml:space="preserve"> </w:t>
      </w:r>
      <w:r w:rsidRPr="00526EF7">
        <w:t>(</w:t>
      </w:r>
      <w:r w:rsidR="003D5810" w:rsidRPr="003D5810">
        <w:t xml:space="preserve">freedom would need to be to a standard consistent with that recommended </w:t>
      </w:r>
      <w:r w:rsidR="00454214">
        <w:t>for</w:t>
      </w:r>
      <w:r w:rsidR="003D5810" w:rsidRPr="003D5810">
        <w:t xml:space="preserve"> WOAH </w:t>
      </w:r>
      <w:r w:rsidR="00454214">
        <w:t xml:space="preserve">listed diseases </w:t>
      </w:r>
      <w:r w:rsidR="003D5810" w:rsidRPr="003D5810">
        <w:t>or equivalent</w:t>
      </w:r>
      <w:r w:rsidRPr="00526EF7">
        <w:t>).</w:t>
      </w:r>
    </w:p>
    <w:p w14:paraId="3138E580" w14:textId="1057A9B4" w:rsidR="00A415F8" w:rsidRPr="00526EF7" w:rsidRDefault="00B971B8" w:rsidP="00455354">
      <w:pPr>
        <w:pStyle w:val="ListNumber2"/>
      </w:pPr>
      <w:r>
        <w:t xml:space="preserve"> </w:t>
      </w:r>
      <w:r w:rsidR="001361F2">
        <w:tab/>
      </w:r>
      <w:r w:rsidR="00AE0958">
        <w:t>S</w:t>
      </w:r>
      <w:r w:rsidR="00A415F8" w:rsidRPr="00526EF7">
        <w:t>pring viraemia of carp virus (SVCV)</w:t>
      </w:r>
      <w:r w:rsidR="00454214">
        <w:t xml:space="preserve"> freedom</w:t>
      </w:r>
    </w:p>
    <w:p w14:paraId="6EC93BBC" w14:textId="68F3BC0A" w:rsidR="00A415F8" w:rsidRPr="00526EF7" w:rsidRDefault="00A415F8" w:rsidP="00A415F8">
      <w:pPr>
        <w:pStyle w:val="ListNumber3"/>
      </w:pPr>
      <w:r w:rsidRPr="00526EF7">
        <w:t>The donor sturgeon are sourced from a country, zone or compartment that is recognised by Australia to be free of SVCV (</w:t>
      </w:r>
      <w:r w:rsidR="003D5810" w:rsidRPr="003D5810">
        <w:t>freedom would need to be to a standard consistent with that recommended by WOAH or equivalent</w:t>
      </w:r>
      <w:r w:rsidRPr="00526EF7">
        <w:t>).</w:t>
      </w:r>
    </w:p>
    <w:p w14:paraId="39058C24" w14:textId="55C6CF26" w:rsidR="00A415F8" w:rsidRPr="00526EF7" w:rsidRDefault="00AE0958" w:rsidP="00455354">
      <w:pPr>
        <w:pStyle w:val="ListNumber2"/>
      </w:pPr>
      <w:r>
        <w:t>V</w:t>
      </w:r>
      <w:r w:rsidR="00A415F8" w:rsidRPr="00526EF7">
        <w:t>iral haemorrhagic septicaemia virus (VHSV)</w:t>
      </w:r>
      <w:r w:rsidR="00454214">
        <w:t xml:space="preserve"> freedom</w:t>
      </w:r>
    </w:p>
    <w:p w14:paraId="24DE09D6" w14:textId="07305295" w:rsidR="00A415F8" w:rsidRPr="00526EF7" w:rsidRDefault="00A415F8" w:rsidP="00A415F8">
      <w:pPr>
        <w:pStyle w:val="ListNumber3"/>
      </w:pPr>
      <w:r w:rsidRPr="00526EF7">
        <w:t>The donor sturgeon are sourced from a country, zone or compartment that is recognised by Australia to be free of VHSV (</w:t>
      </w:r>
      <w:r w:rsidR="003D5810" w:rsidRPr="003D5810">
        <w:t>freedom would need to be to a standard consistent with that recommended by WOAH or equivalent</w:t>
      </w:r>
      <w:r w:rsidRPr="00526EF7">
        <w:t>).</w:t>
      </w:r>
    </w:p>
    <w:p w14:paraId="752C1887" w14:textId="0D7A1A4F" w:rsidR="00A415F8" w:rsidRDefault="00A415F8" w:rsidP="00455354">
      <w:pPr>
        <w:pStyle w:val="ListNumber2"/>
      </w:pPr>
      <w:r w:rsidRPr="00C75B43">
        <w:rPr>
          <w:rStyle w:val="Emphasis"/>
        </w:rPr>
        <w:t>Yersinia ruckeri</w:t>
      </w:r>
      <w:r>
        <w:t xml:space="preserve"> (Hagerman strain)</w:t>
      </w:r>
      <w:r w:rsidR="00454214">
        <w:t xml:space="preserve"> freedom</w:t>
      </w:r>
    </w:p>
    <w:p w14:paraId="3DB1ABA0" w14:textId="3A2E83DD" w:rsidR="00A415F8" w:rsidRDefault="00A415F8" w:rsidP="00A415F8">
      <w:pPr>
        <w:pStyle w:val="ListNumber3"/>
      </w:pPr>
      <w:r w:rsidRPr="00526EF7">
        <w:t xml:space="preserve">The donor sturgeon are sourced from a country, zone or compartment that is recognised by Australia to be free of </w:t>
      </w:r>
      <w:r w:rsidRPr="00C75B43">
        <w:rPr>
          <w:rStyle w:val="Emphasis"/>
        </w:rPr>
        <w:t>Yersinia ruckeri</w:t>
      </w:r>
      <w:r>
        <w:t xml:space="preserve"> (Hagerman strain)</w:t>
      </w:r>
      <w:r w:rsidRPr="00D427B4">
        <w:rPr>
          <w:rStyle w:val="Emphasis"/>
        </w:rPr>
        <w:t xml:space="preserve"> </w:t>
      </w:r>
      <w:r w:rsidRPr="00526EF7">
        <w:t>(</w:t>
      </w:r>
      <w:r w:rsidR="003D5810" w:rsidRPr="003D5810">
        <w:t xml:space="preserve">freedom would need to be to a standard consistent with that recommended </w:t>
      </w:r>
      <w:r w:rsidR="00454214">
        <w:t>for</w:t>
      </w:r>
      <w:r w:rsidR="003D5810" w:rsidRPr="003D5810">
        <w:t xml:space="preserve"> WOAH </w:t>
      </w:r>
      <w:r w:rsidR="00454214">
        <w:t xml:space="preserve">listed diseases </w:t>
      </w:r>
      <w:r w:rsidR="003D5810" w:rsidRPr="003D5810">
        <w:t>or equivalent</w:t>
      </w:r>
      <w:r w:rsidRPr="00526EF7">
        <w:t>).</w:t>
      </w:r>
    </w:p>
    <w:p w14:paraId="24EC9596" w14:textId="36690C2B" w:rsidR="00A415F8" w:rsidRDefault="005F46E8" w:rsidP="004425EA">
      <w:pPr>
        <w:pStyle w:val="ListNumber"/>
        <w:numPr>
          <w:ilvl w:val="0"/>
          <w:numId w:val="29"/>
        </w:numPr>
      </w:pPr>
      <w:r>
        <w:t>All the</w:t>
      </w:r>
      <w:r w:rsidR="00050275">
        <w:t xml:space="preserve">se </w:t>
      </w:r>
      <w:r w:rsidRPr="00526EF7">
        <w:t>biosecurity</w:t>
      </w:r>
      <w:r>
        <w:t xml:space="preserve"> measures may apply (alternative option to post-arrival batch testing):</w:t>
      </w:r>
    </w:p>
    <w:p w14:paraId="2B42987B" w14:textId="77777777" w:rsidR="004C2D54" w:rsidRDefault="00A415F8" w:rsidP="004425EA">
      <w:pPr>
        <w:pStyle w:val="ListNumber2"/>
        <w:numPr>
          <w:ilvl w:val="1"/>
          <w:numId w:val="29"/>
        </w:numPr>
      </w:pPr>
      <w:r w:rsidRPr="00526EF7">
        <w:t>Acipenserid</w:t>
      </w:r>
      <w:r>
        <w:t xml:space="preserve"> herpesvirus 1 (AciHV1) and Acipenserid herpesvirus 2 (AciHV2)</w:t>
      </w:r>
    </w:p>
    <w:p w14:paraId="16BEAA22" w14:textId="08BC8257" w:rsidR="00A415F8" w:rsidRPr="00526EF7" w:rsidRDefault="00A415F8" w:rsidP="004425EA">
      <w:pPr>
        <w:pStyle w:val="ListNumber3"/>
        <w:numPr>
          <w:ilvl w:val="2"/>
          <w:numId w:val="49"/>
        </w:numPr>
      </w:pPr>
      <w:r w:rsidRPr="00526EF7">
        <w:t xml:space="preserve">The </w:t>
      </w:r>
      <w:r w:rsidRPr="008A767D">
        <w:t>donor</w:t>
      </w:r>
      <w:r w:rsidRPr="00526EF7">
        <w:t xml:space="preserve"> sturgeon are sourced from a country, zone or compartment that is </w:t>
      </w:r>
      <w:r w:rsidRPr="008A767D">
        <w:t>recognised</w:t>
      </w:r>
      <w:r w:rsidRPr="00526EF7">
        <w:t xml:space="preserve"> by Australia to be free of </w:t>
      </w:r>
      <w:r>
        <w:t>AciHV1 and AciHV2</w:t>
      </w:r>
      <w:r w:rsidRPr="00D427B4">
        <w:rPr>
          <w:rStyle w:val="Emphasis"/>
        </w:rPr>
        <w:t xml:space="preserve"> </w:t>
      </w:r>
      <w:r w:rsidRPr="00526EF7">
        <w:t>(</w:t>
      </w:r>
      <w:r w:rsidR="00F42BB1">
        <w:t xml:space="preserve">freedom would need to be to a standard consistent with that recommended </w:t>
      </w:r>
      <w:r w:rsidR="00454214">
        <w:t>for</w:t>
      </w:r>
      <w:r w:rsidR="00F42BB1">
        <w:t xml:space="preserve"> WOAH</w:t>
      </w:r>
      <w:r w:rsidR="00454214">
        <w:t xml:space="preserve"> listed diseases</w:t>
      </w:r>
      <w:r w:rsidR="00F42BB1">
        <w:t xml:space="preserve"> or equivalent</w:t>
      </w:r>
      <w:r w:rsidRPr="00526EF7">
        <w:t>).</w:t>
      </w:r>
    </w:p>
    <w:p w14:paraId="2B91A01D" w14:textId="19968880" w:rsidR="00A415F8" w:rsidRDefault="00981B5F" w:rsidP="004425EA">
      <w:pPr>
        <w:pStyle w:val="ListNumber2"/>
        <w:numPr>
          <w:ilvl w:val="1"/>
          <w:numId w:val="29"/>
        </w:numPr>
      </w:pPr>
      <w:r>
        <w:t>S</w:t>
      </w:r>
      <w:r w:rsidR="00A415F8">
        <w:t>turgeon nucleocytoplasmic large DNA viruses (sNCLDV)</w:t>
      </w:r>
    </w:p>
    <w:p w14:paraId="04633B02" w14:textId="6D14B1FE" w:rsidR="00A415F8" w:rsidRPr="008A767D" w:rsidRDefault="00A415F8" w:rsidP="004425EA">
      <w:pPr>
        <w:pStyle w:val="ListNumber3"/>
        <w:numPr>
          <w:ilvl w:val="2"/>
          <w:numId w:val="50"/>
        </w:numPr>
        <w:rPr>
          <w:rStyle w:val="Emphasis"/>
          <w:i w:val="0"/>
          <w:iCs w:val="0"/>
        </w:rPr>
      </w:pPr>
      <w:r w:rsidRPr="00526EF7">
        <w:t xml:space="preserve">The donor sturgeon are sourced from a country, zone or compartment that is recognised by Australia to be free of </w:t>
      </w:r>
      <w:r>
        <w:t>sNCLDV</w:t>
      </w:r>
      <w:r w:rsidRPr="00D427B4">
        <w:rPr>
          <w:rStyle w:val="Emphasis"/>
        </w:rPr>
        <w:t xml:space="preserve"> </w:t>
      </w:r>
      <w:r w:rsidRPr="00526EF7">
        <w:t>(</w:t>
      </w:r>
      <w:r w:rsidR="00F42BB1">
        <w:t xml:space="preserve">freedom would need to be to a standard consistent with that recommended </w:t>
      </w:r>
      <w:r w:rsidR="00454214">
        <w:t>for</w:t>
      </w:r>
      <w:r w:rsidR="00F42BB1">
        <w:t xml:space="preserve"> WOAH</w:t>
      </w:r>
      <w:r w:rsidR="00454214">
        <w:t xml:space="preserve"> listed diseases</w:t>
      </w:r>
      <w:r w:rsidR="00F42BB1">
        <w:t xml:space="preserve"> or equivalent</w:t>
      </w:r>
      <w:r w:rsidRPr="00526EF7">
        <w:t>).</w:t>
      </w:r>
    </w:p>
    <w:p w14:paraId="22B165CC" w14:textId="77777777" w:rsidR="00C77986" w:rsidRDefault="005F46E8" w:rsidP="004425EA">
      <w:pPr>
        <w:pStyle w:val="ListNumber"/>
        <w:numPr>
          <w:ilvl w:val="0"/>
          <w:numId w:val="29"/>
        </w:numPr>
      </w:pPr>
      <w:r>
        <w:t xml:space="preserve">The donor </w:t>
      </w:r>
      <w:r w:rsidRPr="00526EF7">
        <w:t>sturgeon</w:t>
      </w:r>
      <w:r>
        <w:t xml:space="preserve"> was not under quarantine restriction for the reproductive material collection period or the 90 days immediately prior.</w:t>
      </w:r>
    </w:p>
    <w:p w14:paraId="54389B77" w14:textId="77777777" w:rsidR="009A3F2A" w:rsidRDefault="005F46E8" w:rsidP="004425EA">
      <w:pPr>
        <w:pStyle w:val="ListNumber"/>
        <w:numPr>
          <w:ilvl w:val="0"/>
          <w:numId w:val="29"/>
        </w:numPr>
      </w:pPr>
      <w:r>
        <w:t xml:space="preserve">Donor sturgeon </w:t>
      </w:r>
      <w:r w:rsidRPr="00526EF7">
        <w:t>showed</w:t>
      </w:r>
      <w:r>
        <w:t xml:space="preserve"> no clinical signs of infectious disease on the day(s) of reproductive material collection and for 30 days after.</w:t>
      </w:r>
    </w:p>
    <w:p w14:paraId="0029DE54" w14:textId="67857364" w:rsidR="009A3F2A" w:rsidRDefault="005F46E8" w:rsidP="002E5CDC">
      <w:pPr>
        <w:pStyle w:val="ListNumber"/>
        <w:numPr>
          <w:ilvl w:val="0"/>
          <w:numId w:val="29"/>
        </w:numPr>
      </w:pPr>
      <w:r>
        <w:t>The reproductive material was hygienically collected, handled and processed</w:t>
      </w:r>
      <w:r w:rsidR="00454214">
        <w:t xml:space="preserve"> </w:t>
      </w:r>
      <w:r w:rsidR="009A3F2A">
        <w:t xml:space="preserve">using </w:t>
      </w:r>
      <w:r w:rsidR="009A3F2A" w:rsidRPr="00526EF7">
        <w:t>properly</w:t>
      </w:r>
      <w:r w:rsidR="009A3F2A">
        <w:t xml:space="preserve"> disinfected or sterilised implements</w:t>
      </w:r>
      <w:r w:rsidR="00454214">
        <w:t>.</w:t>
      </w:r>
    </w:p>
    <w:p w14:paraId="5DB1B1AF" w14:textId="71AF59A5" w:rsidR="00121CE9" w:rsidRDefault="005F46E8" w:rsidP="004425EA">
      <w:pPr>
        <w:pStyle w:val="ListNumber"/>
        <w:numPr>
          <w:ilvl w:val="0"/>
          <w:numId w:val="29"/>
        </w:numPr>
      </w:pPr>
      <w:r>
        <w:t xml:space="preserve">Fertilised eggs </w:t>
      </w:r>
      <w:r w:rsidRPr="00526EF7">
        <w:t>have</w:t>
      </w:r>
      <w:r>
        <w:t xml:space="preserve"> undergone a standard disinfection procedure</w:t>
      </w:r>
      <w:r w:rsidR="00862BFE">
        <w:t xml:space="preserve"> </w:t>
      </w:r>
      <w:r w:rsidR="00295283">
        <w:fldChar w:fldCharType="begin">
          <w:fldData xml:space="preserve">PEVuZE5vdGU+PENpdGU+PEF1dGhvcj5EcmVubmFuPC9BdXRob3I+PFllYXI+MjAwNjwvWWVhcj48
UmVjTnVtPjExNzk1PC9SZWNOdW0+PElEVGV4dD4xODIxMTwvSURUZXh0PjxEaXNwbGF5VGV4dD4o
Qm92byBldCBhbC4gMjAwNWI7IERyZW5uYW4gZXQgYWwuIDIwMDY7IFdPQUggMjAyMmEpPC9EaXNw
bGF5VGV4dD48cmVjb3JkPjxyZWMtbnVtYmVyPjExNzk1PC9yZWMtbnVtYmVyPjxmb3JlaWduLWtl
eXM+PGtleSBhcHA9IkVOIiBkYi1pZD0iOTBhd3d0MjViZHB0d3RlZTI1ZHBweDVqd3ZkZHAyc3Ry
MHN6IiB0aW1lc3RhbXA9IjE2NTIzOTc1ODkiIGd1aWQ9IjM1NDVjYWNkLThkZTMtNGZlZi04MmUw
LWY5OGMwOWUyMTJlMyI+MTE3OTU8L2tleT48L2ZvcmVpZ24ta2V5cz48cmVmLXR5cGUgbmFtZT0i
Sm91cm5hbCBBcnRpY2xlcyI+MTc8L3JlZi10eXBlPjxjb250cmlidXRvcnM+PGF1dGhvcnM+PGF1
dGhvcj5EcmVubmFuLCBKLkQuPC9hdXRob3I+PGF1dGhvcj5MYVBhdHJhLCBTLiBFLjwvYXV0aG9y
PjxhdXRob3I+U2lwbGUsIEouVC48L2F1dGhvcj48YXV0aG9yPklyZWxhbmQsIFMuPC9hdXRob3I+
PGF1dGhvcj5DYWluLCBLLiBELjwvYXV0aG9yPjwvYXV0aG9ycz48L2NvbnRyaWJ1dG9ycz48dGl0
bGVzPjx0aXRsZT48c3R5bGUgZmFjZT0ibm9ybWFsIiBmb250PSJkZWZhdWx0IiBzaXplPSIxMDAl
Ij5UcmFuc21pc3Npb24gb2Ygd2hpdGUgc3R1cmdlb24gaXJpZG92aXJ1cyBpbiBrb290ZW5haSBy
aXZlciB3aGl0ZSBzdHVyZ2VvbiA8L3N0eWxlPjxzdHlsZSBmYWNlPSJpdGFsaWMiIGZvbnQ9ImRl
ZmF1bHQiIHNpemU9IjEwMCUiPkFjaXBlbnNlciB0cmFuc21vbnRhbnVzPC9zdHlsZT48L3RpdGxl
PjxzZWNvbmRhcnktdGl0bGU+RGlzZWFzZXMgb2YgQXF1YXRpYyBPcmdhbmlzbXM8L3NlY29uZGFy
eS10aXRsZT48L3RpdGxlcz48cGVyaW9kaWNhbD48ZnVsbC10aXRsZT5EaXNlYXNlcyBvZiBBcXVh
dGljIE9yZ2FuaXNtczwvZnVsbC10aXRsZT48L3BlcmlvZGljYWw+PHBhZ2VzPjM3LTQ1PC9wYWdl
cz48dm9sdW1lPjcwPC92b2x1bWU+PG51bWJlcj4xLTI8L251bWJlcj48a2V5d29yZHM+PGtleXdv
cmQ+VHJhbnNtaXNzaW9uPC9rZXl3b3JkPjxrZXl3b3JkPkVnZyBkaXNpbmZlY3Rpb248L2tleXdv
cmQ+PGtleXdvcmQ+V1NJVjwva2V5d29yZD48a2V5d29yZD5TdHVyZ2Vvbjwva2V5d29yZD48a2V5
d29yZD5XaGl0ZSBzdHVyZ2Vvbjwva2V5d29yZD48L2tleXdvcmRzPjxkYXRlcz48eWVhcj4yMDA2
PC95ZWFyPjwvZGF0ZXM+PG9yaWctcHViPlxcQUNUMDAxQ0wwNEZTMDdcQklPU0VDVVJJVFlEQVRB
JFxFIExpYnJhcnlcQW5pbWFsIENhdGFsb2d1ZVxEXERyZW5uYW4gZXQgYWwgMjAwNiBFTiAxODIx
MS5wZGY8L29yaWctcHViPjxsYWJlbD4xODIxMTwvbGFiZWw+PHVybHM+PC91cmxzPjxjdXN0b20x
PktHPC9jdXN0b20xPjxlbGVjdHJvbmljLXJlc291cmNlLW51bT5odHRwczovL2RvaS5vcmcvMTAu
MzM1NC9kYW8wNzAwMzc8L2VsZWN0cm9uaWMtcmVzb3VyY2UtbnVtPjwvcmVjb3JkPjwvQ2l0ZT48
Q2l0ZT48QXV0aG9yPldPQUg8L0F1dGhvcj48WWVhcj4yMDIyPC9ZZWFyPjxSZWNOdW0+NDY0NDQ8
L1JlY051bT48SURUZXh0PjIzMzA5PC9JRFRleHQ+PHJlY29yZD48cmVjLW51bWJlcj40NjQ0NDwv
cmVjLW51bWJlcj48Zm9yZWlnbi1rZXlzPjxrZXkgYXBwPSJFTiIgZGItaWQ9IjkwYXd3dDI1YmRw
dHd0ZWUyNWRwcHg1and2ZGRwMnN0cjBzeiIgdGltZXN0YW1wPSIxNjYxMjE0NDk0IiBndWlkPSJk
ZjMzMzk5MS0wNTIwLTRmNDgtOGY2NS1lMmU3N2JkOWE0ZTQiPjQ2NDQ0PC9rZXk+PC9mb3JlaWdu
LWtleXM+PHJlZi10eXBlIG5hbWU9IkVsZWN0cm9uaWMgUHVibGljYXRpb24iPjQ0PC9yZWYtdHlw
ZT48Y29udHJpYnV0b3JzPjxhdXRob3JzPjxhdXRob3I+V09BSCw8L2F1dGhvcj48L2F1dGhvcnM+
PC9jb250cmlidXRvcnM+PHRpdGxlcz48dGl0bGU+QXF1YXRpYyBhbmltYWwgaGVhbHRoIGNvZGUg
MjAyMjwvdGl0bGU+PC90aXRsZXM+PGtleXdvcmRzPjxrZXl3b3JkPkFuaW1hbDwva2V5d29yZD48
a2V5d29yZD5BbmltYWwgaGVhbHRoPC9rZXl3b3JkPjxrZXl3b3JkPmFuaW1hbC1oZWFsdGg8L2tl
eXdvcmQ+PGtleXdvcmQ+QXF1YXRpYzwva2V5d29yZD48a2V5d29yZD5hcXVhdGljIGFuaW1hbDwv
a2V5d29yZD48a2V5d29yZD5BcXVhdGljIGFuaW1hbCBoZWFsdGg8L2tleXdvcmQ+PGtleXdvcmQ+
SGVhbHRoPC9rZXl3b3JkPjxrZXl3b3JkPlB1YmxpY2F0aW9uPC9rZXl3b3JkPjwva2V5d29yZHM+
PGRhdGVzPjx5ZWFyPjIwMjI8L3llYXI+PC9kYXRlcz48cHViLWxvY2F0aW9uPlBhcmlzPC9wdWIt
bG9jYXRpb24+PHB1Ymxpc2hlcj5Xb3JsZCBPcmdhbmlzYXRpb24gZm9yIEFuaW1hbCBIZWFsdGgg
KFdPQUgsIGZvcm1lcmx5IE9JRSk8L3B1Ymxpc2hlcj48b3JpZy1wdWI+T25saW5lIHB1YmxpY2F0
aW9uPC9vcmlnLXB1Yj48bGFiZWw+MjMzMDk8L2xhYmVsPjx1cmxzPjwvdXJscz48Y3VzdG9tMT5Q
cmF3bl9ZR0M8L2N1c3RvbTE+PGVsZWN0cm9uaWMtcmVzb3VyY2UtbnVtPmh0dHBzOi8vd3d3Lndv
YWgub3JnL2VuL3doYXQtd2UtZG8vc3RhbmRhcmRzL2NvZGVzLWFuZC1tYW51YWxzL2FxdWF0aWMt
Y29kZS1vbmxpbmUtYWNjZXNzLzwvZWxlY3Ryb25pYy1yZXNvdXJjZS1udW0+PC9yZWNvcmQ+PC9D
aXRlPjxDaXRlPjxBdXRob3I+Qm92bzwvQXV0aG9yPjxZZWFyPjIwMDU8L1llYXI+PFJlY051bT4x
MTA0NjwvUmVjTnVtPjxJRFRleHQ+MjExNDwvSURUZXh0PjxyZWNvcmQ+PHJlYy1udW1iZXI+MTEw
NDY8L3JlYy1udW1iZXI+PGZvcmVpZ24ta2V5cz48a2V5IGFwcD0iRU4iIGRiLWlkPSI5MGF3d3Qy
NWJkcHR3dGVlMjVkcHB4NWp3dmRkcDJzdHIwc3oiIHRpbWVzdGFtcD0iMTY1MjM5NzUxMyIgZ3Vp
ZD0iZmY1NTYzNDItMjZlYy00MzZiLTljMGMtODNiYjAxMDk4Zjg4Ij4xMTA0Njwva2V5PjwvZm9y
ZWlnbi1rZXlzPjxyZWYtdHlwZSBuYW1lPSJSZXBvcnRzIj4yNzwvcmVmLXR5cGU+PGNvbnRyaWJ1
dG9ycz48YXV0aG9ycz48YXV0aG9yPkJvdm8sRy48L2F1dGhvcj48YXV0aG9yPkhpbGwsQi48L2F1
dGhvcj48YXV0aG9yPkh1c2J5LEEuPC9hdXRob3I+PGF1dGhvcj5Iw6VzdGVpbixULjwvYXV0aG9y
PjxhdXRob3I+TWljaGVsLEMuPC9hdXRob3I+PGF1dGhvcj5PbGVzZW4sTi5KLjwvYXV0aG9yPjxh
dXRob3I+U3RvcnNldCxBLjwvYXV0aG9yPjxhdXRob3I+TWlkdGx5bmcsUC5KLjwvYXV0aG9yPjwv
YXV0aG9ycz48L2NvbnRyaWJ1dG9ycz48dGl0bGVzPjx0aXRsZT5Xb3JrIHBhY2thZ2UgMyByZXBv
cnQ6IHBhdGhvZ2VuIHN1cnZpdmFsIG91dHNpZGUgdGhlIGhvc3QsIGFuZCBzdXNjZXB0aWJpbGl0
eSB0byBkaXNpbmZlY3Rpb248L3RpdGxlPjwvdGl0bGVzPjxwYWdlcz4xLTQxPC9wYWdlcz48bnVt
YmVyPlFMSzItQ1QtMjAwMi0wMTU0NjogRmlzaCBFZ2cgVHJhZGU8L251bWJlcj48a2V5d29yZHM+
PGtleXdvcmQ+QWdlbnQ8L2tleXdvcmQ+PGtleXdvcmQ+QWdlbnRzPC9rZXl3b3JkPjxrZXl3b3Jk
PkFuYWVtaWE8L2tleXdvcmQ+PGtleXdvcmQ+QXNzb2NpYXRlZDwva2V5d29yZD48a2V5d29yZD5C
YWN0ZXJpYWw8L2tleXdvcmQ+PGtleXdvcmQ+Q2FycDwva2V5d29yZD48a2V5d29yZD5DYXVzYXRp
dmUgYWdlbnRzPC9rZXl3b3JkPjxrZXl3b3JkPkRpc2Vhc2U8L2tleXdvcmQ+PGtleXdvcmQ+RGlz
ZWFzZXM8L2tleXdvcmQ+PGtleXdvcmQ+RGlzaW5mZWN0aW9uPC9rZXl3b3JkPjxrZXl3b3JkPkVn
Zzwva2V5d29yZD48a2V5d29yZD5FZ2dzPC9rZXl3b3JkPjxrZXl3b3JkPkVITjwva2V5d29yZD48
a2V5d29yZD5FcGl6b290aWM8L2tleXdvcmQ+PGtleXdvcmQ+RmlzaDwva2V5d29yZD48a2V5d29y
ZD5GaXNoIGRpc2Vhc2U8L2tleXdvcmQ+PGtleXdvcmQ+RmlzaCBkaXNlYXNlczwva2V5d29yZD48
a2V5d29yZD5IZW1hdG9wb2lldGljIG5lY3Jvc2lzPC9rZXl3b3JkPjxrZXl3b3JkPkhvc3Q8L2tl
eXdvcmQ+PGtleXdvcmQ+SW5mZWN0aW9uPC9rZXl3b3JkPjxrZXl3b3JkPkluZmVjdGlvbnM8L2tl
eXdvcmQ+PGtleXdvcmQ+SW5mZWN0aW91czwva2V5d29yZD48a2V5d29yZD5JbmZvcm1hdGlvbjwv
a2V5d29yZD48a2V5d29yZD5Jcmlkb3ZpcnVzPC9rZXl3b3JkPjxrZXl3b3JkPklTQTwva2V5d29y
ZD48a2V5d29yZD5LaWRuZXk8L2tleXdvcmQ+PGtleXdvcmQ+TmVjcm9zaXM8L2tleXdvcmQ+PGtl
eXdvcmQ+T3ZlcnZpZXc8L2tleXdvcmQ+PGtleXdvcmQ+UGFwZXI8L2tleXdvcmQ+PGtleXdvcmQ+
UGF0aG9nZW48L2tleXdvcmQ+PGtleXdvcmQ+UGF0aG9nZW5zPC9rZXl3b3JkPjxrZXl3b3JkPlBy
b2plY3Q8L2tleXdvcmQ+PGtleXdvcmQ+UmFpbmJvdyB0cm91dDwva2V5d29yZD48a2V5d29yZD5S
ZXBvcnQ8L2tleXdvcmQ+PGtleXdvcmQ+cmV2aWV3PC9rZXl3b3JkPjxrZXl3b3JkPlJpc2s8L2tl
eXdvcmQ+PGtleXdvcmQ+Umlza3M8L2tleXdvcmQ+PGtleXdvcmQ+U2FsbW9uPC9rZXl3b3JkPjxr
ZXl3b3JkPlNlcHRpY2FlbWlhPC9rZXl3b3JkPjxrZXl3b3JkPlNwZXJtPC9rZXl3b3JkPjxrZXl3
b3JkPlNwcmluZzwva2V5d29yZD48a2V5d29yZD5TdXJ2aXZhbDwva2V5d29yZD48a2V5d29yZD5T
dXNjZXB0aWJpbGl0eTwva2V5d29yZD48a2V5d29yZD5TeW5kcm9tZTwva2V5d29yZD48a2V5d29y
ZD5UcmFkZTwva2V5d29yZD48a2V5d29yZD5UcmFuc2Zlcjwva2V5d29yZD48a2V5d29yZD5Ucm91
dDwva2V5d29yZD48a2V5d29yZD5WSFM8L2tleXdvcmQ+PGtleXdvcmQ+VmlyYWVtaWE8L2tleXdv
cmQ+PGtleXdvcmQ+VmlyYWw8L2tleXdvcmQ+PGtleXdvcmQ+V29yazwva2V5d29yZD48L2tleXdv
cmRzPjxkYXRlcz48eWVhcj4yMDA1PC95ZWFyPjwvZGF0ZXM+PHB1Yi1sb2NhdGlvbj5Pc2xvPC9w
dWItbG9jYXRpb24+PHB1Ymxpc2hlcj5WRVNPPC9wdWJsaXNoZXI+PG9yaWctcHViPjxzdHlsZSBm
YWNlPSJ1bmRlcmxpbmUiIGZvbnQ9ImRlZmF1bHQiIHNpemU9IjEwMCUiPlxcQUNUMDAxQ0wwNEZT
MDdcQklPU0VDVVJJVFlEQVRBJFxFIExpYnJhcnlcQW5pbWFsIENhdGFsb2d1ZVxCPC9zdHlsZT48
L29yaWctcHViPjxpc2JuPjgyOTE3NDMzNjM8L2lzYm4+PGxhYmVsPjIxMTQ8L2xhYmVsPjx1cmxz
PjwvdXJscz48Y3VzdG9tMT5hcXVhdGljcyBnbTwvY3VzdG9tMT48bW9kaWZpZWQtZGF0ZT43NTgy
NjwvbW9kaWZpZWQtZGF0ZT48L3JlY29yZD48L0NpdGU+PC9FbmROb3RlPn==
</w:fldData>
        </w:fldChar>
      </w:r>
      <w:r w:rsidR="00295283">
        <w:instrText xml:space="preserve"> ADDIN EN.CITE </w:instrText>
      </w:r>
      <w:r w:rsidR="00295283">
        <w:fldChar w:fldCharType="begin">
          <w:fldData xml:space="preserve">PEVuZE5vdGU+PENpdGU+PEF1dGhvcj5EcmVubmFuPC9BdXRob3I+PFllYXI+MjAwNjwvWWVhcj48
UmVjTnVtPjExNzk1PC9SZWNOdW0+PElEVGV4dD4xODIxMTwvSURUZXh0PjxEaXNwbGF5VGV4dD4o
Qm92byBldCBhbC4gMjAwNWI7IERyZW5uYW4gZXQgYWwuIDIwMDY7IFdPQUggMjAyMmEpPC9EaXNw
bGF5VGV4dD48cmVjb3JkPjxyZWMtbnVtYmVyPjExNzk1PC9yZWMtbnVtYmVyPjxmb3JlaWduLWtl
eXM+PGtleSBhcHA9IkVOIiBkYi1pZD0iOTBhd3d0MjViZHB0d3RlZTI1ZHBweDVqd3ZkZHAyc3Ry
MHN6IiB0aW1lc3RhbXA9IjE2NTIzOTc1ODkiIGd1aWQ9IjM1NDVjYWNkLThkZTMtNGZlZi04MmUw
LWY5OGMwOWUyMTJlMyI+MTE3OTU8L2tleT48L2ZvcmVpZ24ta2V5cz48cmVmLXR5cGUgbmFtZT0i
Sm91cm5hbCBBcnRpY2xlcyI+MTc8L3JlZi10eXBlPjxjb250cmlidXRvcnM+PGF1dGhvcnM+PGF1
dGhvcj5EcmVubmFuLCBKLkQuPC9hdXRob3I+PGF1dGhvcj5MYVBhdHJhLCBTLiBFLjwvYXV0aG9y
PjxhdXRob3I+U2lwbGUsIEouVC48L2F1dGhvcj48YXV0aG9yPklyZWxhbmQsIFMuPC9hdXRob3I+
PGF1dGhvcj5DYWluLCBLLiBELjwvYXV0aG9yPjwvYXV0aG9ycz48L2NvbnRyaWJ1dG9ycz48dGl0
bGVzPjx0aXRsZT48c3R5bGUgZmFjZT0ibm9ybWFsIiBmb250PSJkZWZhdWx0IiBzaXplPSIxMDAl
Ij5UcmFuc21pc3Npb24gb2Ygd2hpdGUgc3R1cmdlb24gaXJpZG92aXJ1cyBpbiBrb290ZW5haSBy
aXZlciB3aGl0ZSBzdHVyZ2VvbiA8L3N0eWxlPjxzdHlsZSBmYWNlPSJpdGFsaWMiIGZvbnQ9ImRl
ZmF1bHQiIHNpemU9IjEwMCUiPkFjaXBlbnNlciB0cmFuc21vbnRhbnVzPC9zdHlsZT48L3RpdGxl
PjxzZWNvbmRhcnktdGl0bGU+RGlzZWFzZXMgb2YgQXF1YXRpYyBPcmdhbmlzbXM8L3NlY29uZGFy
eS10aXRsZT48L3RpdGxlcz48cGVyaW9kaWNhbD48ZnVsbC10aXRsZT5EaXNlYXNlcyBvZiBBcXVh
dGljIE9yZ2FuaXNtczwvZnVsbC10aXRsZT48L3BlcmlvZGljYWw+PHBhZ2VzPjM3LTQ1PC9wYWdl
cz48dm9sdW1lPjcwPC92b2x1bWU+PG51bWJlcj4xLTI8L251bWJlcj48a2V5d29yZHM+PGtleXdv
cmQ+VHJhbnNtaXNzaW9uPC9rZXl3b3JkPjxrZXl3b3JkPkVnZyBkaXNpbmZlY3Rpb248L2tleXdv
cmQ+PGtleXdvcmQ+V1NJVjwva2V5d29yZD48a2V5d29yZD5TdHVyZ2Vvbjwva2V5d29yZD48a2V5
d29yZD5XaGl0ZSBzdHVyZ2Vvbjwva2V5d29yZD48L2tleXdvcmRzPjxkYXRlcz48eWVhcj4yMDA2
PC95ZWFyPjwvZGF0ZXM+PG9yaWctcHViPlxcQUNUMDAxQ0wwNEZTMDdcQklPU0VDVVJJVFlEQVRB
JFxFIExpYnJhcnlcQW5pbWFsIENhdGFsb2d1ZVxEXERyZW5uYW4gZXQgYWwgMjAwNiBFTiAxODIx
MS5wZGY8L29yaWctcHViPjxsYWJlbD4xODIxMTwvbGFiZWw+PHVybHM+PC91cmxzPjxjdXN0b20x
PktHPC9jdXN0b20xPjxlbGVjdHJvbmljLXJlc291cmNlLW51bT5odHRwczovL2RvaS5vcmcvMTAu
MzM1NC9kYW8wNzAwMzc8L2VsZWN0cm9uaWMtcmVzb3VyY2UtbnVtPjwvcmVjb3JkPjwvQ2l0ZT48
Q2l0ZT48QXV0aG9yPldPQUg8L0F1dGhvcj48WWVhcj4yMDIyPC9ZZWFyPjxSZWNOdW0+NDY0NDQ8
L1JlY051bT48SURUZXh0PjIzMzA5PC9JRFRleHQ+PHJlY29yZD48cmVjLW51bWJlcj40NjQ0NDwv
cmVjLW51bWJlcj48Zm9yZWlnbi1rZXlzPjxrZXkgYXBwPSJFTiIgZGItaWQ9IjkwYXd3dDI1YmRw
dHd0ZWUyNWRwcHg1and2ZGRwMnN0cjBzeiIgdGltZXN0YW1wPSIxNjYxMjE0NDk0IiBndWlkPSJk
ZjMzMzk5MS0wNTIwLTRmNDgtOGY2NS1lMmU3N2JkOWE0ZTQiPjQ2NDQ0PC9rZXk+PC9mb3JlaWdu
LWtleXM+PHJlZi10eXBlIG5hbWU9IkVsZWN0cm9uaWMgUHVibGljYXRpb24iPjQ0PC9yZWYtdHlw
ZT48Y29udHJpYnV0b3JzPjxhdXRob3JzPjxhdXRob3I+V09BSCw8L2F1dGhvcj48L2F1dGhvcnM+
PC9jb250cmlidXRvcnM+PHRpdGxlcz48dGl0bGU+QXF1YXRpYyBhbmltYWwgaGVhbHRoIGNvZGUg
MjAyMjwvdGl0bGU+PC90aXRsZXM+PGtleXdvcmRzPjxrZXl3b3JkPkFuaW1hbDwva2V5d29yZD48
a2V5d29yZD5BbmltYWwgaGVhbHRoPC9rZXl3b3JkPjxrZXl3b3JkPmFuaW1hbC1oZWFsdGg8L2tl
eXdvcmQ+PGtleXdvcmQ+QXF1YXRpYzwva2V5d29yZD48a2V5d29yZD5hcXVhdGljIGFuaW1hbDwv
a2V5d29yZD48a2V5d29yZD5BcXVhdGljIGFuaW1hbCBoZWFsdGg8L2tleXdvcmQ+PGtleXdvcmQ+
SGVhbHRoPC9rZXl3b3JkPjxrZXl3b3JkPlB1YmxpY2F0aW9uPC9rZXl3b3JkPjwva2V5d29yZHM+
PGRhdGVzPjx5ZWFyPjIwMjI8L3llYXI+PC9kYXRlcz48cHViLWxvY2F0aW9uPlBhcmlzPC9wdWIt
bG9jYXRpb24+PHB1Ymxpc2hlcj5Xb3JsZCBPcmdhbmlzYXRpb24gZm9yIEFuaW1hbCBIZWFsdGgg
KFdPQUgsIGZvcm1lcmx5IE9JRSk8L3B1Ymxpc2hlcj48b3JpZy1wdWI+T25saW5lIHB1YmxpY2F0
aW9uPC9vcmlnLXB1Yj48bGFiZWw+MjMzMDk8L2xhYmVsPjx1cmxzPjwvdXJscz48Y3VzdG9tMT5Q
cmF3bl9ZR0M8L2N1c3RvbTE+PGVsZWN0cm9uaWMtcmVzb3VyY2UtbnVtPmh0dHBzOi8vd3d3Lndv
YWgub3JnL2VuL3doYXQtd2UtZG8vc3RhbmRhcmRzL2NvZGVzLWFuZC1tYW51YWxzL2FxdWF0aWMt
Y29kZS1vbmxpbmUtYWNjZXNzLzwvZWxlY3Ryb25pYy1yZXNvdXJjZS1udW0+PC9yZWNvcmQ+PC9D
aXRlPjxDaXRlPjxBdXRob3I+Qm92bzwvQXV0aG9yPjxZZWFyPjIwMDU8L1llYXI+PFJlY051bT4x
MTA0NjwvUmVjTnVtPjxJRFRleHQ+MjExNDwvSURUZXh0PjxyZWNvcmQ+PHJlYy1udW1iZXI+MTEw
NDY8L3JlYy1udW1iZXI+PGZvcmVpZ24ta2V5cz48a2V5IGFwcD0iRU4iIGRiLWlkPSI5MGF3d3Qy
NWJkcHR3dGVlMjVkcHB4NWp3dmRkcDJzdHIwc3oiIHRpbWVzdGFtcD0iMTY1MjM5NzUxMyIgZ3Vp
ZD0iZmY1NTYzNDItMjZlYy00MzZiLTljMGMtODNiYjAxMDk4Zjg4Ij4xMTA0Njwva2V5PjwvZm9y
ZWlnbi1rZXlzPjxyZWYtdHlwZSBuYW1lPSJSZXBvcnRzIj4yNzwvcmVmLXR5cGU+PGNvbnRyaWJ1
dG9ycz48YXV0aG9ycz48YXV0aG9yPkJvdm8sRy48L2F1dGhvcj48YXV0aG9yPkhpbGwsQi48L2F1
dGhvcj48YXV0aG9yPkh1c2J5LEEuPC9hdXRob3I+PGF1dGhvcj5Iw6VzdGVpbixULjwvYXV0aG9y
PjxhdXRob3I+TWljaGVsLEMuPC9hdXRob3I+PGF1dGhvcj5PbGVzZW4sTi5KLjwvYXV0aG9yPjxh
dXRob3I+U3RvcnNldCxBLjwvYXV0aG9yPjxhdXRob3I+TWlkdGx5bmcsUC5KLjwvYXV0aG9yPjwv
YXV0aG9ycz48L2NvbnRyaWJ1dG9ycz48dGl0bGVzPjx0aXRsZT5Xb3JrIHBhY2thZ2UgMyByZXBv
cnQ6IHBhdGhvZ2VuIHN1cnZpdmFsIG91dHNpZGUgdGhlIGhvc3QsIGFuZCBzdXNjZXB0aWJpbGl0
eSB0byBkaXNpbmZlY3Rpb248L3RpdGxlPjwvdGl0bGVzPjxwYWdlcz4xLTQxPC9wYWdlcz48bnVt
YmVyPlFMSzItQ1QtMjAwMi0wMTU0NjogRmlzaCBFZ2cgVHJhZGU8L251bWJlcj48a2V5d29yZHM+
PGtleXdvcmQ+QWdlbnQ8L2tleXdvcmQ+PGtleXdvcmQ+QWdlbnRzPC9rZXl3b3JkPjxrZXl3b3Jk
PkFuYWVtaWE8L2tleXdvcmQ+PGtleXdvcmQ+QXNzb2NpYXRlZDwva2V5d29yZD48a2V5d29yZD5C
YWN0ZXJpYWw8L2tleXdvcmQ+PGtleXdvcmQ+Q2FycDwva2V5d29yZD48a2V5d29yZD5DYXVzYXRp
dmUgYWdlbnRzPC9rZXl3b3JkPjxrZXl3b3JkPkRpc2Vhc2U8L2tleXdvcmQ+PGtleXdvcmQ+RGlz
ZWFzZXM8L2tleXdvcmQ+PGtleXdvcmQ+RGlzaW5mZWN0aW9uPC9rZXl3b3JkPjxrZXl3b3JkPkVn
Zzwva2V5d29yZD48a2V5d29yZD5FZ2dzPC9rZXl3b3JkPjxrZXl3b3JkPkVITjwva2V5d29yZD48
a2V5d29yZD5FcGl6b290aWM8L2tleXdvcmQ+PGtleXdvcmQ+RmlzaDwva2V5d29yZD48a2V5d29y
ZD5GaXNoIGRpc2Vhc2U8L2tleXdvcmQ+PGtleXdvcmQ+RmlzaCBkaXNlYXNlczwva2V5d29yZD48
a2V5d29yZD5IZW1hdG9wb2lldGljIG5lY3Jvc2lzPC9rZXl3b3JkPjxrZXl3b3JkPkhvc3Q8L2tl
eXdvcmQ+PGtleXdvcmQ+SW5mZWN0aW9uPC9rZXl3b3JkPjxrZXl3b3JkPkluZmVjdGlvbnM8L2tl
eXdvcmQ+PGtleXdvcmQ+SW5mZWN0aW91czwva2V5d29yZD48a2V5d29yZD5JbmZvcm1hdGlvbjwv
a2V5d29yZD48a2V5d29yZD5Jcmlkb3ZpcnVzPC9rZXl3b3JkPjxrZXl3b3JkPklTQTwva2V5d29y
ZD48a2V5d29yZD5LaWRuZXk8L2tleXdvcmQ+PGtleXdvcmQ+TmVjcm9zaXM8L2tleXdvcmQ+PGtl
eXdvcmQ+T3ZlcnZpZXc8L2tleXdvcmQ+PGtleXdvcmQ+UGFwZXI8L2tleXdvcmQ+PGtleXdvcmQ+
UGF0aG9nZW48L2tleXdvcmQ+PGtleXdvcmQ+UGF0aG9nZW5zPC9rZXl3b3JkPjxrZXl3b3JkPlBy
b2plY3Q8L2tleXdvcmQ+PGtleXdvcmQ+UmFpbmJvdyB0cm91dDwva2V5d29yZD48a2V5d29yZD5S
ZXBvcnQ8L2tleXdvcmQ+PGtleXdvcmQ+cmV2aWV3PC9rZXl3b3JkPjxrZXl3b3JkPlJpc2s8L2tl
eXdvcmQ+PGtleXdvcmQ+Umlza3M8L2tleXdvcmQ+PGtleXdvcmQ+U2FsbW9uPC9rZXl3b3JkPjxr
ZXl3b3JkPlNlcHRpY2FlbWlhPC9rZXl3b3JkPjxrZXl3b3JkPlNwZXJtPC9rZXl3b3JkPjxrZXl3
b3JkPlNwcmluZzwva2V5d29yZD48a2V5d29yZD5TdXJ2aXZhbDwva2V5d29yZD48a2V5d29yZD5T
dXNjZXB0aWJpbGl0eTwva2V5d29yZD48a2V5d29yZD5TeW5kcm9tZTwva2V5d29yZD48a2V5d29y
ZD5UcmFkZTwva2V5d29yZD48a2V5d29yZD5UcmFuc2Zlcjwva2V5d29yZD48a2V5d29yZD5Ucm91
dDwva2V5d29yZD48a2V5d29yZD5WSFM8L2tleXdvcmQ+PGtleXdvcmQ+VmlyYWVtaWE8L2tleXdv
cmQ+PGtleXdvcmQ+VmlyYWw8L2tleXdvcmQ+PGtleXdvcmQ+V29yazwva2V5d29yZD48L2tleXdv
cmRzPjxkYXRlcz48eWVhcj4yMDA1PC95ZWFyPjwvZGF0ZXM+PHB1Yi1sb2NhdGlvbj5Pc2xvPC9w
dWItbG9jYXRpb24+PHB1Ymxpc2hlcj5WRVNPPC9wdWJsaXNoZXI+PG9yaWctcHViPjxzdHlsZSBm
YWNlPSJ1bmRlcmxpbmUiIGZvbnQ9ImRlZmF1bHQiIHNpemU9IjEwMCUiPlxcQUNUMDAxQ0wwNEZT
MDdcQklPU0VDVVJJVFlEQVRBJFxFIExpYnJhcnlcQW5pbWFsIENhdGFsb2d1ZVxCPC9zdHlsZT48
L29yaWctcHViPjxpc2JuPjgyOTE3NDMzNjM8L2lzYm4+PGxhYmVsPjIxMTQ8L2xhYmVsPjx1cmxz
PjwvdXJscz48Y3VzdG9tMT5hcXVhdGljcyBnbTwvY3VzdG9tMT48bW9kaWZpZWQtZGF0ZT43NTgy
NjwvbW9kaWZpZWQtZGF0ZT48L3JlY29yZD48L0NpdGU+PC9FbmROb3RlPn==
</w:fldData>
        </w:fldChar>
      </w:r>
      <w:r w:rsidR="00295283">
        <w:instrText xml:space="preserve"> ADDIN EN.CITE.DATA </w:instrText>
      </w:r>
      <w:r w:rsidR="00295283">
        <w:fldChar w:fldCharType="end"/>
      </w:r>
      <w:r w:rsidR="00295283">
        <w:fldChar w:fldCharType="separate"/>
      </w:r>
      <w:r w:rsidR="00295283">
        <w:rPr>
          <w:noProof/>
        </w:rPr>
        <w:t>(Bovo et al. 2005b; Drennan et al. 2006; WOAH 2022a)</w:t>
      </w:r>
      <w:r w:rsidR="00295283">
        <w:fldChar w:fldCharType="end"/>
      </w:r>
      <w:r w:rsidR="00B46B6B">
        <w:t>.</w:t>
      </w:r>
    </w:p>
    <w:p w14:paraId="36C56472" w14:textId="76DEAAEA" w:rsidR="00CF215C" w:rsidRPr="00B86A41" w:rsidRDefault="003F4047" w:rsidP="001361F2">
      <w:pPr>
        <w:pStyle w:val="ListNumber2"/>
        <w:numPr>
          <w:ilvl w:val="1"/>
          <w:numId w:val="562"/>
        </w:numPr>
      </w:pPr>
      <w:r w:rsidRPr="00B86A41">
        <w:t>For example,</w:t>
      </w:r>
      <w:r w:rsidR="00661FFC" w:rsidRPr="00B86A41">
        <w:t xml:space="preserve"> </w:t>
      </w:r>
      <w:r w:rsidR="00D94AE1" w:rsidRPr="00B86A41">
        <w:t>10 minutes or longer in single-use fresh iodophor at a concentration of 100 ppm at a ratio of 1:4 (1 part non-clumped eggs:4 part active iodine) at pH 7.0–7.5 and alkalinity &gt;100mg/L</w:t>
      </w:r>
      <w:r w:rsidR="00614401" w:rsidRPr="00B86A41">
        <w:t>.</w:t>
      </w:r>
    </w:p>
    <w:p w14:paraId="219445E3" w14:textId="1BAC299E" w:rsidR="009A3F2A" w:rsidRDefault="005F46E8" w:rsidP="004425EA">
      <w:pPr>
        <w:pStyle w:val="ListNumber"/>
        <w:numPr>
          <w:ilvl w:val="0"/>
          <w:numId w:val="29"/>
        </w:numPr>
      </w:pPr>
      <w:r>
        <w:t>The reproductive material was not removed from containers for further processing unless previously arranged with the department.</w:t>
      </w:r>
    </w:p>
    <w:p w14:paraId="0F0654A9" w14:textId="65B8DB63" w:rsidR="009A3F2A" w:rsidRDefault="005F46E8" w:rsidP="004425EA">
      <w:pPr>
        <w:pStyle w:val="ListNumber"/>
        <w:numPr>
          <w:ilvl w:val="0"/>
          <w:numId w:val="29"/>
        </w:numPr>
      </w:pPr>
      <w:r>
        <w:t xml:space="preserve">From the </w:t>
      </w:r>
      <w:r w:rsidRPr="00526EF7">
        <w:t>collection</w:t>
      </w:r>
      <w:r>
        <w:t xml:space="preserve"> until export, the reproductive material in this consignment was:</w:t>
      </w:r>
    </w:p>
    <w:p w14:paraId="7E05DAC2" w14:textId="77777777" w:rsidR="001361F2" w:rsidRDefault="009A3F2A" w:rsidP="001361F2">
      <w:pPr>
        <w:pStyle w:val="ListNumber2"/>
        <w:numPr>
          <w:ilvl w:val="1"/>
          <w:numId w:val="29"/>
        </w:numPr>
      </w:pPr>
      <w:r>
        <w:t>kept in sealed sterile containers (e.g. straws, ampoules or vials) and sufficiently labelled for identification purposes</w:t>
      </w:r>
    </w:p>
    <w:p w14:paraId="55D354F9" w14:textId="77777777" w:rsidR="001361F2" w:rsidRDefault="009A3F2A" w:rsidP="001361F2">
      <w:pPr>
        <w:pStyle w:val="ListNumber2"/>
        <w:numPr>
          <w:ilvl w:val="1"/>
          <w:numId w:val="29"/>
        </w:numPr>
      </w:pPr>
      <w:r>
        <w:t xml:space="preserve">stored and </w:t>
      </w:r>
      <w:r w:rsidRPr="00526EF7">
        <w:t>transported</w:t>
      </w:r>
      <w:r>
        <w:t xml:space="preserve"> only with other sturgeon reproductive material collected for export to Australia or of equivalent health status</w:t>
      </w:r>
    </w:p>
    <w:p w14:paraId="3123C0AA" w14:textId="2A5531C3" w:rsidR="001361F2" w:rsidRDefault="001361F2" w:rsidP="001361F2">
      <w:pPr>
        <w:pStyle w:val="ListNumber2"/>
        <w:numPr>
          <w:ilvl w:val="1"/>
          <w:numId w:val="29"/>
        </w:numPr>
      </w:pPr>
      <w:r>
        <w:t xml:space="preserve"> </w:t>
      </w:r>
      <w:r>
        <w:tab/>
      </w:r>
      <w:r w:rsidR="009A3F2A">
        <w:t xml:space="preserve">kept in a </w:t>
      </w:r>
      <w:r w:rsidR="009A3F2A" w:rsidRPr="00526EF7">
        <w:t>secure</w:t>
      </w:r>
      <w:r w:rsidR="009A3F2A">
        <w:t xml:space="preserve"> place within an aquaculture facility under the supervision of the certifying official</w:t>
      </w:r>
    </w:p>
    <w:p w14:paraId="7FC5586D" w14:textId="5EEC7A7C" w:rsidR="009A3F2A" w:rsidRDefault="009A3F2A" w:rsidP="001361F2">
      <w:pPr>
        <w:pStyle w:val="ListNumber2"/>
        <w:numPr>
          <w:ilvl w:val="1"/>
          <w:numId w:val="29"/>
        </w:numPr>
      </w:pPr>
      <w:r>
        <w:t>transported in storage or shipping containers that were either new or had been cleaned and disinfected prior to use.</w:t>
      </w:r>
    </w:p>
    <w:p w14:paraId="06AA09DF" w14:textId="61623133" w:rsidR="005F46E8" w:rsidRPr="00891254" w:rsidRDefault="005F46E8" w:rsidP="004425EA">
      <w:pPr>
        <w:pStyle w:val="ListNumber"/>
        <w:numPr>
          <w:ilvl w:val="0"/>
          <w:numId w:val="29"/>
        </w:numPr>
      </w:pPr>
      <w:r>
        <w:t xml:space="preserve">An official </w:t>
      </w:r>
      <w:r w:rsidRPr="00526EF7">
        <w:t>government</w:t>
      </w:r>
      <w:r>
        <w:t xml:space="preserve"> seal was applied by a certifying official to the storage or shipping container and the number or mark on the seal recorded on the health certificate.</w:t>
      </w:r>
    </w:p>
    <w:p w14:paraId="4449625D" w14:textId="77777777" w:rsidR="005F46E8" w:rsidRDefault="005F46E8" w:rsidP="00526EF7">
      <w:pPr>
        <w:pStyle w:val="Heading4"/>
      </w:pPr>
      <w:r>
        <w:t>Transport</w:t>
      </w:r>
    </w:p>
    <w:p w14:paraId="1BA0ECE6" w14:textId="5FD223B3" w:rsidR="00A0326A" w:rsidRDefault="005F46E8" w:rsidP="004425EA">
      <w:pPr>
        <w:pStyle w:val="ListNumber"/>
        <w:numPr>
          <w:ilvl w:val="0"/>
          <w:numId w:val="53"/>
        </w:numPr>
      </w:pPr>
      <w:r>
        <w:t xml:space="preserve">The </w:t>
      </w:r>
      <w:r w:rsidRPr="00A0326A">
        <w:t>consignment</w:t>
      </w:r>
      <w:r>
        <w:t xml:space="preserve"> </w:t>
      </w:r>
      <w:r w:rsidR="00210D7B">
        <w:t xml:space="preserve">of sturgeon reproductive material </w:t>
      </w:r>
      <w:r>
        <w:t>must be accompanied by health certification.</w:t>
      </w:r>
    </w:p>
    <w:p w14:paraId="6C9F1CC1" w14:textId="77777777" w:rsidR="00A0326A" w:rsidRDefault="005F46E8" w:rsidP="004425EA">
      <w:pPr>
        <w:pStyle w:val="ListNumber"/>
        <w:numPr>
          <w:ilvl w:val="0"/>
          <w:numId w:val="53"/>
        </w:numPr>
      </w:pPr>
      <w:r>
        <w:t xml:space="preserve">Sturgeon </w:t>
      </w:r>
      <w:r w:rsidRPr="00A0326A">
        <w:t>reproductive</w:t>
      </w:r>
      <w:r>
        <w:t xml:space="preserve"> material must remain isolated from other reproductive material except those that meet all the conditions described in these biosecurity measures, during transport from the aquaculture facility until arrival in Australia.</w:t>
      </w:r>
    </w:p>
    <w:p w14:paraId="63FB33E8" w14:textId="77777777" w:rsidR="00A0326A" w:rsidRDefault="005F46E8" w:rsidP="004425EA">
      <w:pPr>
        <w:pStyle w:val="ListNumber"/>
        <w:numPr>
          <w:ilvl w:val="0"/>
          <w:numId w:val="53"/>
        </w:numPr>
      </w:pPr>
      <w:r>
        <w:t>Detailed travel plans for transporting the sturgeon reproductive material to Australia,</w:t>
      </w:r>
      <w:r w:rsidRPr="006D6615">
        <w:t xml:space="preserve"> </w:t>
      </w:r>
      <w:r>
        <w:t>including contingency plans, must be in place prior to export.</w:t>
      </w:r>
    </w:p>
    <w:p w14:paraId="3AB2CA59" w14:textId="77777777" w:rsidR="00CF215C" w:rsidRPr="001275B4" w:rsidRDefault="005F46E8" w:rsidP="004425EA">
      <w:pPr>
        <w:pStyle w:val="ListNumber"/>
        <w:numPr>
          <w:ilvl w:val="0"/>
          <w:numId w:val="53"/>
        </w:numPr>
      </w:pPr>
      <w:r w:rsidRPr="001275B4">
        <w:t>Containers in transit in which there are sturgeon reproductive material must not be opened unless the Aquatic Animal Health Service of the transit country consider it necessary. If this is the case</w:t>
      </w:r>
      <w:r w:rsidR="00582ED1" w:rsidRPr="001275B4">
        <w:t>:</w:t>
      </w:r>
    </w:p>
    <w:p w14:paraId="6645A67B" w14:textId="067E69F0" w:rsidR="00FA2250" w:rsidRPr="001275B4" w:rsidRDefault="005F46E8" w:rsidP="004425EA">
      <w:pPr>
        <w:pStyle w:val="ListNumber2"/>
        <w:numPr>
          <w:ilvl w:val="1"/>
          <w:numId w:val="52"/>
        </w:numPr>
      </w:pPr>
      <w:r w:rsidRPr="001275B4">
        <w:t>containers shall be subject to precautions to prevent contamination</w:t>
      </w:r>
      <w:r w:rsidR="00AF19C9" w:rsidRPr="001275B4">
        <w:t xml:space="preserve"> and substitution</w:t>
      </w:r>
    </w:p>
    <w:p w14:paraId="7A96E029" w14:textId="0B14F4AB" w:rsidR="00AF19C9" w:rsidRPr="001275B4" w:rsidRDefault="00FA2250" w:rsidP="004425EA">
      <w:pPr>
        <w:pStyle w:val="ListNumber2"/>
        <w:numPr>
          <w:ilvl w:val="1"/>
          <w:numId w:val="52"/>
        </w:numPr>
      </w:pPr>
      <w:r w:rsidRPr="001275B4">
        <w:t>containers must only be opened by a certifying official</w:t>
      </w:r>
    </w:p>
    <w:p w14:paraId="1A49FC8A" w14:textId="43248943" w:rsidR="00AF19C9" w:rsidRPr="001275B4" w:rsidRDefault="00AF19C9" w:rsidP="004425EA">
      <w:pPr>
        <w:pStyle w:val="ListNumber2"/>
        <w:numPr>
          <w:ilvl w:val="1"/>
          <w:numId w:val="52"/>
        </w:numPr>
      </w:pPr>
      <w:r w:rsidRPr="001275B4">
        <w:t>containers</w:t>
      </w:r>
      <w:r w:rsidR="00582ED1" w:rsidRPr="001275B4">
        <w:t xml:space="preserve"> must be resealed with official </w:t>
      </w:r>
      <w:r w:rsidRPr="001275B4">
        <w:t>government</w:t>
      </w:r>
      <w:r w:rsidR="00582ED1" w:rsidRPr="001275B4">
        <w:t xml:space="preserve"> seals</w:t>
      </w:r>
    </w:p>
    <w:p w14:paraId="71C66090" w14:textId="7C54CD5B" w:rsidR="00582ED1" w:rsidRPr="001275B4" w:rsidRDefault="00582ED1" w:rsidP="004425EA">
      <w:pPr>
        <w:pStyle w:val="ListNumber2"/>
        <w:numPr>
          <w:ilvl w:val="1"/>
          <w:numId w:val="52"/>
        </w:numPr>
      </w:pPr>
      <w:r w:rsidRPr="001275B4">
        <w:t xml:space="preserve">it must be documented who opened the </w:t>
      </w:r>
      <w:r w:rsidR="00AF19C9" w:rsidRPr="001275B4">
        <w:t>container</w:t>
      </w:r>
      <w:r w:rsidRPr="001275B4">
        <w:t xml:space="preserve"> and when and where that occurred and the record sent on with the </w:t>
      </w:r>
      <w:r w:rsidR="00AF19C9" w:rsidRPr="001275B4">
        <w:t>consign</w:t>
      </w:r>
      <w:r w:rsidRPr="001275B4">
        <w:t>ment.</w:t>
      </w:r>
    </w:p>
    <w:p w14:paraId="0D8D0D24" w14:textId="391866D1" w:rsidR="005F46E8" w:rsidRDefault="005F46E8" w:rsidP="004425EA">
      <w:pPr>
        <w:pStyle w:val="ListNumber"/>
        <w:numPr>
          <w:ilvl w:val="0"/>
          <w:numId w:val="53"/>
        </w:numPr>
      </w:pPr>
      <w:r w:rsidRPr="001275B4">
        <w:t xml:space="preserve">After the sturgeon reproductive material arrive at an Australian airport, it must be </w:t>
      </w:r>
      <w:r w:rsidR="00C05E4A" w:rsidRPr="001275B4">
        <w:t>moved</w:t>
      </w:r>
      <w:r w:rsidR="00C05E4A">
        <w:t xml:space="preserve"> directly</w:t>
      </w:r>
      <w:r>
        <w:t xml:space="preserve"> to </w:t>
      </w:r>
      <w:r w:rsidR="008977D6">
        <w:t xml:space="preserve">a location specified by the department for inspection (either a </w:t>
      </w:r>
      <w:r w:rsidR="008977D6" w:rsidRPr="00FA2250">
        <w:t>regional office</w:t>
      </w:r>
      <w:r w:rsidR="008977D6">
        <w:t>,</w:t>
      </w:r>
      <w:r w:rsidR="008977D6" w:rsidRPr="00FA2250">
        <w:t xml:space="preserve"> cargo terminal operator</w:t>
      </w:r>
      <w:r w:rsidR="008977D6">
        <w:t>, or Approved Arrangement (AA)</w:t>
      </w:r>
      <w:r w:rsidR="00B623B7">
        <w:t>)</w:t>
      </w:r>
      <w:r w:rsidR="008977D6">
        <w:t>, depending on operational feasibility</w:t>
      </w:r>
      <w:r>
        <w:t>.</w:t>
      </w:r>
    </w:p>
    <w:p w14:paraId="773DC7CF" w14:textId="77777777" w:rsidR="005F46E8" w:rsidRDefault="005F46E8" w:rsidP="00A0326A">
      <w:pPr>
        <w:pStyle w:val="Heading4"/>
      </w:pPr>
      <w:r>
        <w:t>On-arrival inspection</w:t>
      </w:r>
    </w:p>
    <w:p w14:paraId="18275713" w14:textId="1E69D6E7" w:rsidR="005F46E8" w:rsidRDefault="005F46E8" w:rsidP="005F46E8">
      <w:r>
        <w:t xml:space="preserve">The sturgeon reproductive material will be inspected </w:t>
      </w:r>
      <w:r w:rsidR="008977D6">
        <w:t xml:space="preserve">on arrival at a location specified </w:t>
      </w:r>
      <w:r>
        <w:t>by the department to ensure that:</w:t>
      </w:r>
    </w:p>
    <w:p w14:paraId="38442595" w14:textId="77777777" w:rsidR="005F46E8" w:rsidRDefault="005F46E8" w:rsidP="00A0326A">
      <w:pPr>
        <w:pStyle w:val="ListBullet"/>
      </w:pPr>
      <w:r>
        <w:t xml:space="preserve">the contained reproductive </w:t>
      </w:r>
      <w:r w:rsidRPr="00A0326A">
        <w:t>material</w:t>
      </w:r>
      <w:r>
        <w:t xml:space="preserve"> matches the health certification</w:t>
      </w:r>
    </w:p>
    <w:p w14:paraId="29628904" w14:textId="77777777" w:rsidR="005F46E8" w:rsidRDefault="005F46E8" w:rsidP="00A0326A">
      <w:pPr>
        <w:pStyle w:val="ListBullet"/>
      </w:pPr>
      <w:r>
        <w:t>the health certification meets the import permit conditions.</w:t>
      </w:r>
    </w:p>
    <w:p w14:paraId="442F27A8" w14:textId="498B4EA9" w:rsidR="005F46E8" w:rsidRDefault="005F46E8" w:rsidP="005F46E8">
      <w:r>
        <w:t>Sturgeon reproductive material not meeting these criteria and non-permitted material will be</w:t>
      </w:r>
      <w:r w:rsidR="001432DD">
        <w:t xml:space="preserve"> </w:t>
      </w:r>
      <w:r>
        <w:t xml:space="preserve">exported or </w:t>
      </w:r>
      <w:r w:rsidR="008C2F6C">
        <w:t>destroyed</w:t>
      </w:r>
      <w:r>
        <w:t xml:space="preserve"> at the importer</w:t>
      </w:r>
      <w:r w:rsidR="004F48D3">
        <w:t>’</w:t>
      </w:r>
      <w:r>
        <w:t>s expense.</w:t>
      </w:r>
    </w:p>
    <w:p w14:paraId="601143A0" w14:textId="77777777" w:rsidR="005F46E8" w:rsidRDefault="005F46E8" w:rsidP="005F46E8">
      <w:r>
        <w:t>Sturgeon reproductive material meeting these criteria will then be moved directly to the nominated Approved Arrangement (AA) site to undergo post-arrival quarantine (PAQ).</w:t>
      </w:r>
    </w:p>
    <w:p w14:paraId="115C4B09" w14:textId="5CE68763" w:rsidR="005F46E8" w:rsidRDefault="005F46E8" w:rsidP="005F46E8">
      <w:r>
        <w:t>Any significant event occurring during transport of the sturgeon reproductive material to the AA site (</w:t>
      </w:r>
      <w:r w:rsidR="00FE1632">
        <w:t>e.g.</w:t>
      </w:r>
      <w:r>
        <w:t xml:space="preserve"> accidents) must be reported to the department within 2 hours of </w:t>
      </w:r>
      <w:r w:rsidR="00AF19C9">
        <w:t xml:space="preserve">discovery of </w:t>
      </w:r>
      <w:r>
        <w:t>the event.</w:t>
      </w:r>
    </w:p>
    <w:p w14:paraId="1CB7600E" w14:textId="77777777" w:rsidR="005F46E8" w:rsidRDefault="005F46E8" w:rsidP="00A0326A">
      <w:pPr>
        <w:pStyle w:val="Heading4"/>
      </w:pPr>
      <w:r>
        <w:t xml:space="preserve">Post-arrival quarantine </w:t>
      </w:r>
      <w:r w:rsidRPr="00A0326A">
        <w:t>requirements</w:t>
      </w:r>
    </w:p>
    <w:p w14:paraId="41ECAD03" w14:textId="77777777" w:rsidR="005F46E8" w:rsidRPr="00A0326A" w:rsidRDefault="005F46E8" w:rsidP="00A0326A">
      <w:pPr>
        <w:pStyle w:val="Heading5"/>
      </w:pPr>
      <w:r>
        <w:t>Location</w:t>
      </w:r>
    </w:p>
    <w:p w14:paraId="2FB62136" w14:textId="5A74191A" w:rsidR="005F46E8" w:rsidRDefault="005F46E8" w:rsidP="005F46E8">
      <w:r>
        <w:t>The AA site must be located within a secure part of an aquaculture facility approved under relevant Australian state or territory legislation to hold sturgeon.</w:t>
      </w:r>
    </w:p>
    <w:p w14:paraId="7924D547" w14:textId="77777777" w:rsidR="005F46E8" w:rsidRDefault="005F46E8" w:rsidP="00A0326A">
      <w:pPr>
        <w:pStyle w:val="Heading5"/>
      </w:pPr>
      <w:r w:rsidRPr="00A0326A">
        <w:t>Facilities</w:t>
      </w:r>
    </w:p>
    <w:p w14:paraId="1516FBA2" w14:textId="77777777" w:rsidR="005F46E8" w:rsidRDefault="005F46E8" w:rsidP="005F46E8">
      <w:r>
        <w:t>The facility must meet the department requirements of a new class AA site that is being developed specifically for live fish for aquaculture.</w:t>
      </w:r>
    </w:p>
    <w:p w14:paraId="2DC02CA0" w14:textId="77777777" w:rsidR="005F46E8" w:rsidRPr="00A0326A" w:rsidRDefault="005F46E8" w:rsidP="00A0326A">
      <w:pPr>
        <w:pStyle w:val="Heading5"/>
      </w:pPr>
      <w:r>
        <w:t>Operation</w:t>
      </w:r>
    </w:p>
    <w:p w14:paraId="72EF2BC6" w14:textId="6FD152CA" w:rsidR="00A0326A" w:rsidRDefault="005F46E8" w:rsidP="004425EA">
      <w:pPr>
        <w:pStyle w:val="ListNumber"/>
        <w:numPr>
          <w:ilvl w:val="0"/>
          <w:numId w:val="34"/>
        </w:numPr>
      </w:pPr>
      <w:r>
        <w:t xml:space="preserve">The AA site must be </w:t>
      </w:r>
      <w:r w:rsidR="000968DE">
        <w:t xml:space="preserve">registered and </w:t>
      </w:r>
      <w:r>
        <w:t xml:space="preserve">approved by the department before </w:t>
      </w:r>
      <w:r w:rsidR="000968DE">
        <w:t>the required import permit can be assessed</w:t>
      </w:r>
      <w:r>
        <w:t>.</w:t>
      </w:r>
    </w:p>
    <w:p w14:paraId="0DFE3705" w14:textId="42920306" w:rsidR="005F46E8" w:rsidRDefault="005F46E8" w:rsidP="004425EA">
      <w:pPr>
        <w:pStyle w:val="ListNumber"/>
        <w:numPr>
          <w:ilvl w:val="0"/>
          <w:numId w:val="34"/>
        </w:numPr>
      </w:pPr>
      <w:r>
        <w:t>All PAQ operations and procedures must follow those outlined</w:t>
      </w:r>
      <w:r w:rsidR="00AE0958">
        <w:t>,</w:t>
      </w:r>
      <w:r>
        <w:t xml:space="preserve"> </w:t>
      </w:r>
      <w:r w:rsidR="00AE0958">
        <w:t xml:space="preserve">for the yet to be determined AA class, </w:t>
      </w:r>
      <w:r>
        <w:t>but will include:</w:t>
      </w:r>
    </w:p>
    <w:p w14:paraId="6C917329" w14:textId="6D3829B3" w:rsidR="005F46E8" w:rsidRDefault="00C45946" w:rsidP="00455354">
      <w:pPr>
        <w:pStyle w:val="ListNumber2"/>
      </w:pPr>
      <w:r>
        <w:t>C</w:t>
      </w:r>
      <w:r w:rsidR="005F46E8" w:rsidRPr="00A0326A">
        <w:t>lean</w:t>
      </w:r>
      <w:r>
        <w:t>ing</w:t>
      </w:r>
      <w:r w:rsidR="005F46E8">
        <w:t xml:space="preserve"> and disinfect</w:t>
      </w:r>
      <w:r>
        <w:t xml:space="preserve">ion must occur </w:t>
      </w:r>
      <w:r w:rsidR="005F46E8">
        <w:t>prior to the arrival of the sturgeon consignment.</w:t>
      </w:r>
    </w:p>
    <w:p w14:paraId="4D50E2D8" w14:textId="607A39C3" w:rsidR="007A0C47" w:rsidRDefault="005F46E8" w:rsidP="00455354">
      <w:pPr>
        <w:pStyle w:val="ListNumber2"/>
      </w:pPr>
      <w:r>
        <w:t xml:space="preserve">The PAQ period will commence </w:t>
      </w:r>
      <w:r w:rsidRPr="00A0326A">
        <w:t>from</w:t>
      </w:r>
      <w:r>
        <w:t xml:space="preserve"> the time of entry </w:t>
      </w:r>
      <w:r w:rsidR="00DB20AF">
        <w:t xml:space="preserve">of the sturgeon reproductive material </w:t>
      </w:r>
      <w:r>
        <w:t xml:space="preserve">into the </w:t>
      </w:r>
      <w:r w:rsidR="00DB20AF">
        <w:t>AA</w:t>
      </w:r>
      <w:r w:rsidR="00C37B20">
        <w:t xml:space="preserve"> site</w:t>
      </w:r>
      <w:r>
        <w:t>.</w:t>
      </w:r>
    </w:p>
    <w:p w14:paraId="334767BB" w14:textId="63655037" w:rsidR="005F46E8" w:rsidRDefault="005F46E8" w:rsidP="00455354">
      <w:pPr>
        <w:pStyle w:val="ListNumber2"/>
      </w:pPr>
      <w:r>
        <w:t xml:space="preserve">All biosecurity risk material from </w:t>
      </w:r>
      <w:r w:rsidRPr="00A0326A">
        <w:t>the</w:t>
      </w:r>
      <w:r>
        <w:t xml:space="preserve"> consignment (</w:t>
      </w:r>
      <w:r w:rsidR="00FE1632">
        <w:t>e.g.</w:t>
      </w:r>
      <w:r>
        <w:t xml:space="preserve"> shipping containers and liquid nitrogen) must be disposed of as biosecurity waste or cleaned and disinfected</w:t>
      </w:r>
      <w:r w:rsidR="004F48D3">
        <w:t xml:space="preserve"> in accordance with departmental requirements</w:t>
      </w:r>
      <w:r>
        <w:t>.</w:t>
      </w:r>
    </w:p>
    <w:p w14:paraId="5563381D" w14:textId="47CFE0B6" w:rsidR="005F46E8" w:rsidRPr="001275B4" w:rsidRDefault="005F46E8" w:rsidP="00455354">
      <w:pPr>
        <w:pStyle w:val="ListNumber2"/>
      </w:pPr>
      <w:r w:rsidRPr="001275B4">
        <w:t xml:space="preserve">If there </w:t>
      </w:r>
      <w:r w:rsidR="0073092D" w:rsidRPr="001275B4">
        <w:t xml:space="preserve">is &gt;5% </w:t>
      </w:r>
      <w:r w:rsidRPr="001275B4">
        <w:t xml:space="preserve">mortality among the sturgeon progeny during PAQ, the department must be notified within </w:t>
      </w:r>
      <w:r w:rsidR="00865362">
        <w:t>24</w:t>
      </w:r>
      <w:r w:rsidRPr="001275B4">
        <w:t xml:space="preserve"> hours and the sturgeon progeny must undergo investigation to determine the cause of death.</w:t>
      </w:r>
    </w:p>
    <w:p w14:paraId="5A6C9FCD" w14:textId="167701ED" w:rsidR="005F46E8" w:rsidRDefault="005F46E8" w:rsidP="00455354">
      <w:pPr>
        <w:pStyle w:val="ListNumber2"/>
      </w:pPr>
      <w:r>
        <w:t xml:space="preserve">The department </w:t>
      </w:r>
      <w:r w:rsidR="004F48D3">
        <w:t>must be notified</w:t>
      </w:r>
      <w:r>
        <w:t xml:space="preserve"> </w:t>
      </w:r>
      <w:r w:rsidRPr="00A0326A">
        <w:t>within</w:t>
      </w:r>
      <w:r>
        <w:t xml:space="preserve"> </w:t>
      </w:r>
      <w:r w:rsidR="00865362">
        <w:t>24</w:t>
      </w:r>
      <w:r>
        <w:t xml:space="preserve"> hours of any disease incident and its outcome.</w:t>
      </w:r>
    </w:p>
    <w:p w14:paraId="143B7190" w14:textId="282C6A47" w:rsidR="005F46E8" w:rsidRPr="008A767D" w:rsidRDefault="0086296F" w:rsidP="00455354">
      <w:pPr>
        <w:pStyle w:val="ListNumber2"/>
      </w:pPr>
      <w:r>
        <w:t xml:space="preserve"> </w:t>
      </w:r>
      <w:r w:rsidR="001361F2">
        <w:tab/>
      </w:r>
      <w:r w:rsidR="005F46E8" w:rsidRPr="008A767D">
        <w:t xml:space="preserve">Sturgeon reproductive material or sturgeon progeny subject to biosecurity control must not leave the AA site during PAQ without </w:t>
      </w:r>
      <w:r w:rsidR="00F656DC">
        <w:t xml:space="preserve">written </w:t>
      </w:r>
      <w:r w:rsidR="005F46E8" w:rsidRPr="008A767D">
        <w:t xml:space="preserve">permission </w:t>
      </w:r>
      <w:r w:rsidR="00F656DC">
        <w:t>from</w:t>
      </w:r>
      <w:r w:rsidR="005F46E8" w:rsidRPr="008A767D">
        <w:t xml:space="preserve"> the department.</w:t>
      </w:r>
    </w:p>
    <w:p w14:paraId="47805EFA" w14:textId="77777777" w:rsidR="005F46E8" w:rsidRPr="00A0326A" w:rsidRDefault="005F46E8" w:rsidP="00A0326A">
      <w:pPr>
        <w:pStyle w:val="Heading5"/>
      </w:pPr>
      <w:r>
        <w:t>Post-arrival quarantine period</w:t>
      </w:r>
    </w:p>
    <w:p w14:paraId="22C88978" w14:textId="0E9BEECC" w:rsidR="005F46E8" w:rsidRDefault="005F46E8" w:rsidP="005F46E8">
      <w:r>
        <w:t>During the PAQ period:</w:t>
      </w:r>
    </w:p>
    <w:p w14:paraId="4613A935" w14:textId="09649EC5" w:rsidR="00614401" w:rsidRDefault="005F46E8" w:rsidP="004425EA">
      <w:pPr>
        <w:pStyle w:val="ListNumber"/>
        <w:numPr>
          <w:ilvl w:val="0"/>
          <w:numId w:val="28"/>
        </w:numPr>
      </w:pPr>
      <w:r>
        <w:t xml:space="preserve">The sturgeon reproductive material </w:t>
      </w:r>
      <w:r w:rsidR="008D1656">
        <w:t>must</w:t>
      </w:r>
      <w:r>
        <w:t xml:space="preserve"> remain stored in the AA site until used to produce sturgeon progeny.</w:t>
      </w:r>
    </w:p>
    <w:p w14:paraId="1B01D340" w14:textId="71206124" w:rsidR="00614401" w:rsidRPr="001275B4" w:rsidRDefault="00614401" w:rsidP="004425EA">
      <w:pPr>
        <w:pStyle w:val="ListNumber"/>
        <w:numPr>
          <w:ilvl w:val="0"/>
          <w:numId w:val="28"/>
        </w:numPr>
      </w:pPr>
      <w:r w:rsidRPr="001275B4">
        <w:t xml:space="preserve">Fertilised eggs must undergo a standard disinfection procedure on arrival </w:t>
      </w:r>
      <w:r w:rsidR="00DD018E" w:rsidRPr="00DD018E">
        <w:t>before placement into incubation devices</w:t>
      </w:r>
      <w:r w:rsidR="00DD018E">
        <w:t xml:space="preserve"> </w:t>
      </w:r>
      <w:r w:rsidR="00295283">
        <w:fldChar w:fldCharType="begin">
          <w:fldData xml:space="preserve">PEVuZE5vdGU+PENpdGU+PEF1dGhvcj5EcmVubmFuPC9BdXRob3I+PFllYXI+MjAwNjwvWWVhcj48
UmVjTnVtPjExNzk1PC9SZWNOdW0+PElEVGV4dD4xODIxMTwvSURUZXh0PjxEaXNwbGF5VGV4dD4o
Qm92byBldCBhbC4gMjAwNWI7IERyZW5uYW4gZXQgYWwuIDIwMDY7IFdPQUggMjAyMmEpPC9EaXNw
bGF5VGV4dD48cmVjb3JkPjxyZWMtbnVtYmVyPjExNzk1PC9yZWMtbnVtYmVyPjxmb3JlaWduLWtl
eXM+PGtleSBhcHA9IkVOIiBkYi1pZD0iOTBhd3d0MjViZHB0d3RlZTI1ZHBweDVqd3ZkZHAyc3Ry
MHN6IiB0aW1lc3RhbXA9IjE2NTIzOTc1ODkiIGd1aWQ9IjM1NDVjYWNkLThkZTMtNGZlZi04MmUw
LWY5OGMwOWUyMTJlMyI+MTE3OTU8L2tleT48L2ZvcmVpZ24ta2V5cz48cmVmLXR5cGUgbmFtZT0i
Sm91cm5hbCBBcnRpY2xlcyI+MTc8L3JlZi10eXBlPjxjb250cmlidXRvcnM+PGF1dGhvcnM+PGF1
dGhvcj5EcmVubmFuLCBKLkQuPC9hdXRob3I+PGF1dGhvcj5MYVBhdHJhLCBTLiBFLjwvYXV0aG9y
PjxhdXRob3I+U2lwbGUsIEouVC48L2F1dGhvcj48YXV0aG9yPklyZWxhbmQsIFMuPC9hdXRob3I+
PGF1dGhvcj5DYWluLCBLLiBELjwvYXV0aG9yPjwvYXV0aG9ycz48L2NvbnRyaWJ1dG9ycz48dGl0
bGVzPjx0aXRsZT48c3R5bGUgZmFjZT0ibm9ybWFsIiBmb250PSJkZWZhdWx0IiBzaXplPSIxMDAl
Ij5UcmFuc21pc3Npb24gb2Ygd2hpdGUgc3R1cmdlb24gaXJpZG92aXJ1cyBpbiBrb290ZW5haSBy
aXZlciB3aGl0ZSBzdHVyZ2VvbiA8L3N0eWxlPjxzdHlsZSBmYWNlPSJpdGFsaWMiIGZvbnQ9ImRl
ZmF1bHQiIHNpemU9IjEwMCUiPkFjaXBlbnNlciB0cmFuc21vbnRhbnVzPC9zdHlsZT48L3RpdGxl
PjxzZWNvbmRhcnktdGl0bGU+RGlzZWFzZXMgb2YgQXF1YXRpYyBPcmdhbmlzbXM8L3NlY29uZGFy
eS10aXRsZT48L3RpdGxlcz48cGVyaW9kaWNhbD48ZnVsbC10aXRsZT5EaXNlYXNlcyBvZiBBcXVh
dGljIE9yZ2FuaXNtczwvZnVsbC10aXRsZT48L3BlcmlvZGljYWw+PHBhZ2VzPjM3LTQ1PC9wYWdl
cz48dm9sdW1lPjcwPC92b2x1bWU+PG51bWJlcj4xLTI8L251bWJlcj48a2V5d29yZHM+PGtleXdv
cmQ+VHJhbnNtaXNzaW9uPC9rZXl3b3JkPjxrZXl3b3JkPkVnZyBkaXNpbmZlY3Rpb248L2tleXdv
cmQ+PGtleXdvcmQ+V1NJVjwva2V5d29yZD48a2V5d29yZD5TdHVyZ2Vvbjwva2V5d29yZD48a2V5
d29yZD5XaGl0ZSBzdHVyZ2Vvbjwva2V5d29yZD48L2tleXdvcmRzPjxkYXRlcz48eWVhcj4yMDA2
PC95ZWFyPjwvZGF0ZXM+PG9yaWctcHViPlxcQUNUMDAxQ0wwNEZTMDdcQklPU0VDVVJJVFlEQVRB
JFxFIExpYnJhcnlcQW5pbWFsIENhdGFsb2d1ZVxEXERyZW5uYW4gZXQgYWwgMjAwNiBFTiAxODIx
MS5wZGY8L29yaWctcHViPjxsYWJlbD4xODIxMTwvbGFiZWw+PHVybHM+PC91cmxzPjxjdXN0b20x
PktHPC9jdXN0b20xPjxlbGVjdHJvbmljLXJlc291cmNlLW51bT5odHRwczovL2RvaS5vcmcvMTAu
MzM1NC9kYW8wNzAwMzc8L2VsZWN0cm9uaWMtcmVzb3VyY2UtbnVtPjwvcmVjb3JkPjwvQ2l0ZT48
Q2l0ZT48QXV0aG9yPldPQUg8L0F1dGhvcj48WWVhcj4yMDIyPC9ZZWFyPjxSZWNOdW0+NDY0NDQ8
L1JlY051bT48SURUZXh0PjIzMzA5PC9JRFRleHQ+PHJlY29yZD48cmVjLW51bWJlcj40NjQ0NDwv
cmVjLW51bWJlcj48Zm9yZWlnbi1rZXlzPjxrZXkgYXBwPSJFTiIgZGItaWQ9IjkwYXd3dDI1YmRw
dHd0ZWUyNWRwcHg1and2ZGRwMnN0cjBzeiIgdGltZXN0YW1wPSIxNjYxMjE0NDk0IiBndWlkPSJk
ZjMzMzk5MS0wNTIwLTRmNDgtOGY2NS1lMmU3N2JkOWE0ZTQiPjQ2NDQ0PC9rZXk+PC9mb3JlaWdu
LWtleXM+PHJlZi10eXBlIG5hbWU9IkVsZWN0cm9uaWMgUHVibGljYXRpb24iPjQ0PC9yZWYtdHlw
ZT48Y29udHJpYnV0b3JzPjxhdXRob3JzPjxhdXRob3I+V09BSCw8L2F1dGhvcj48L2F1dGhvcnM+
PC9jb250cmlidXRvcnM+PHRpdGxlcz48dGl0bGU+QXF1YXRpYyBhbmltYWwgaGVhbHRoIGNvZGUg
MjAyMjwvdGl0bGU+PC90aXRsZXM+PGtleXdvcmRzPjxrZXl3b3JkPkFuaW1hbDwva2V5d29yZD48
a2V5d29yZD5BbmltYWwgaGVhbHRoPC9rZXl3b3JkPjxrZXl3b3JkPmFuaW1hbC1oZWFsdGg8L2tl
eXdvcmQ+PGtleXdvcmQ+QXF1YXRpYzwva2V5d29yZD48a2V5d29yZD5hcXVhdGljIGFuaW1hbDwv
a2V5d29yZD48a2V5d29yZD5BcXVhdGljIGFuaW1hbCBoZWFsdGg8L2tleXdvcmQ+PGtleXdvcmQ+
SGVhbHRoPC9rZXl3b3JkPjxrZXl3b3JkPlB1YmxpY2F0aW9uPC9rZXl3b3JkPjwva2V5d29yZHM+
PGRhdGVzPjx5ZWFyPjIwMjI8L3llYXI+PC9kYXRlcz48cHViLWxvY2F0aW9uPlBhcmlzPC9wdWIt
bG9jYXRpb24+PHB1Ymxpc2hlcj5Xb3JsZCBPcmdhbmlzYXRpb24gZm9yIEFuaW1hbCBIZWFsdGgg
KFdPQUgsIGZvcm1lcmx5IE9JRSk8L3B1Ymxpc2hlcj48b3JpZy1wdWI+T25saW5lIHB1YmxpY2F0
aW9uPC9vcmlnLXB1Yj48bGFiZWw+MjMzMDk8L2xhYmVsPjx1cmxzPjwvdXJscz48Y3VzdG9tMT5Q
cmF3bl9ZR0M8L2N1c3RvbTE+PGVsZWN0cm9uaWMtcmVzb3VyY2UtbnVtPmh0dHBzOi8vd3d3Lndv
YWgub3JnL2VuL3doYXQtd2UtZG8vc3RhbmRhcmRzL2NvZGVzLWFuZC1tYW51YWxzL2FxdWF0aWMt
Y29kZS1vbmxpbmUtYWNjZXNzLzwvZWxlY3Ryb25pYy1yZXNvdXJjZS1udW0+PC9yZWNvcmQ+PC9D
aXRlPjxDaXRlPjxBdXRob3I+Qm92bzwvQXV0aG9yPjxZZWFyPjIwMDU8L1llYXI+PFJlY051bT4x
MTA0NjwvUmVjTnVtPjxJRFRleHQ+MjExNDwvSURUZXh0PjxyZWNvcmQ+PHJlYy1udW1iZXI+MTEw
NDY8L3JlYy1udW1iZXI+PGZvcmVpZ24ta2V5cz48a2V5IGFwcD0iRU4iIGRiLWlkPSI5MGF3d3Qy
NWJkcHR3dGVlMjVkcHB4NWp3dmRkcDJzdHIwc3oiIHRpbWVzdGFtcD0iMTY1MjM5NzUxMyIgZ3Vp
ZD0iZmY1NTYzNDItMjZlYy00MzZiLTljMGMtODNiYjAxMDk4Zjg4Ij4xMTA0Njwva2V5PjwvZm9y
ZWlnbi1rZXlzPjxyZWYtdHlwZSBuYW1lPSJSZXBvcnRzIj4yNzwvcmVmLXR5cGU+PGNvbnRyaWJ1
dG9ycz48YXV0aG9ycz48YXV0aG9yPkJvdm8sRy48L2F1dGhvcj48YXV0aG9yPkhpbGwsQi48L2F1
dGhvcj48YXV0aG9yPkh1c2J5LEEuPC9hdXRob3I+PGF1dGhvcj5Iw6VzdGVpbixULjwvYXV0aG9y
PjxhdXRob3I+TWljaGVsLEMuPC9hdXRob3I+PGF1dGhvcj5PbGVzZW4sTi5KLjwvYXV0aG9yPjxh
dXRob3I+U3RvcnNldCxBLjwvYXV0aG9yPjxhdXRob3I+TWlkdGx5bmcsUC5KLjwvYXV0aG9yPjwv
YXV0aG9ycz48L2NvbnRyaWJ1dG9ycz48dGl0bGVzPjx0aXRsZT5Xb3JrIHBhY2thZ2UgMyByZXBv
cnQ6IHBhdGhvZ2VuIHN1cnZpdmFsIG91dHNpZGUgdGhlIGhvc3QsIGFuZCBzdXNjZXB0aWJpbGl0
eSB0byBkaXNpbmZlY3Rpb248L3RpdGxlPjwvdGl0bGVzPjxwYWdlcz4xLTQxPC9wYWdlcz48bnVt
YmVyPlFMSzItQ1QtMjAwMi0wMTU0NjogRmlzaCBFZ2cgVHJhZGU8L251bWJlcj48a2V5d29yZHM+
PGtleXdvcmQ+QWdlbnQ8L2tleXdvcmQ+PGtleXdvcmQ+QWdlbnRzPC9rZXl3b3JkPjxrZXl3b3Jk
PkFuYWVtaWE8L2tleXdvcmQ+PGtleXdvcmQ+QXNzb2NpYXRlZDwva2V5d29yZD48a2V5d29yZD5C
YWN0ZXJpYWw8L2tleXdvcmQ+PGtleXdvcmQ+Q2FycDwva2V5d29yZD48a2V5d29yZD5DYXVzYXRp
dmUgYWdlbnRzPC9rZXl3b3JkPjxrZXl3b3JkPkRpc2Vhc2U8L2tleXdvcmQ+PGtleXdvcmQ+RGlz
ZWFzZXM8L2tleXdvcmQ+PGtleXdvcmQ+RGlzaW5mZWN0aW9uPC9rZXl3b3JkPjxrZXl3b3JkPkVn
Zzwva2V5d29yZD48a2V5d29yZD5FZ2dzPC9rZXl3b3JkPjxrZXl3b3JkPkVITjwva2V5d29yZD48
a2V5d29yZD5FcGl6b290aWM8L2tleXdvcmQ+PGtleXdvcmQ+RmlzaDwva2V5d29yZD48a2V5d29y
ZD5GaXNoIGRpc2Vhc2U8L2tleXdvcmQ+PGtleXdvcmQ+RmlzaCBkaXNlYXNlczwva2V5d29yZD48
a2V5d29yZD5IZW1hdG9wb2lldGljIG5lY3Jvc2lzPC9rZXl3b3JkPjxrZXl3b3JkPkhvc3Q8L2tl
eXdvcmQ+PGtleXdvcmQ+SW5mZWN0aW9uPC9rZXl3b3JkPjxrZXl3b3JkPkluZmVjdGlvbnM8L2tl
eXdvcmQ+PGtleXdvcmQ+SW5mZWN0aW91czwva2V5d29yZD48a2V5d29yZD5JbmZvcm1hdGlvbjwv
a2V5d29yZD48a2V5d29yZD5Jcmlkb3ZpcnVzPC9rZXl3b3JkPjxrZXl3b3JkPklTQTwva2V5d29y
ZD48a2V5d29yZD5LaWRuZXk8L2tleXdvcmQ+PGtleXdvcmQ+TmVjcm9zaXM8L2tleXdvcmQ+PGtl
eXdvcmQ+T3ZlcnZpZXc8L2tleXdvcmQ+PGtleXdvcmQ+UGFwZXI8L2tleXdvcmQ+PGtleXdvcmQ+
UGF0aG9nZW48L2tleXdvcmQ+PGtleXdvcmQ+UGF0aG9nZW5zPC9rZXl3b3JkPjxrZXl3b3JkPlBy
b2plY3Q8L2tleXdvcmQ+PGtleXdvcmQ+UmFpbmJvdyB0cm91dDwva2V5d29yZD48a2V5d29yZD5S
ZXBvcnQ8L2tleXdvcmQ+PGtleXdvcmQ+cmV2aWV3PC9rZXl3b3JkPjxrZXl3b3JkPlJpc2s8L2tl
eXdvcmQ+PGtleXdvcmQ+Umlza3M8L2tleXdvcmQ+PGtleXdvcmQ+U2FsbW9uPC9rZXl3b3JkPjxr
ZXl3b3JkPlNlcHRpY2FlbWlhPC9rZXl3b3JkPjxrZXl3b3JkPlNwZXJtPC9rZXl3b3JkPjxrZXl3
b3JkPlNwcmluZzwva2V5d29yZD48a2V5d29yZD5TdXJ2aXZhbDwva2V5d29yZD48a2V5d29yZD5T
dXNjZXB0aWJpbGl0eTwva2V5d29yZD48a2V5d29yZD5TeW5kcm9tZTwva2V5d29yZD48a2V5d29y
ZD5UcmFkZTwva2V5d29yZD48a2V5d29yZD5UcmFuc2Zlcjwva2V5d29yZD48a2V5d29yZD5Ucm91
dDwva2V5d29yZD48a2V5d29yZD5WSFM8L2tleXdvcmQ+PGtleXdvcmQ+VmlyYWVtaWE8L2tleXdv
cmQ+PGtleXdvcmQ+VmlyYWw8L2tleXdvcmQ+PGtleXdvcmQ+V29yazwva2V5d29yZD48L2tleXdv
cmRzPjxkYXRlcz48eWVhcj4yMDA1PC95ZWFyPjwvZGF0ZXM+PHB1Yi1sb2NhdGlvbj5Pc2xvPC9w
dWItbG9jYXRpb24+PHB1Ymxpc2hlcj5WRVNPPC9wdWJsaXNoZXI+PG9yaWctcHViPjxzdHlsZSBm
YWNlPSJ1bmRlcmxpbmUiIGZvbnQ9ImRlZmF1bHQiIHNpemU9IjEwMCUiPlxcQUNUMDAxQ0wwNEZT
MDdcQklPU0VDVVJJVFlEQVRBJFxFIExpYnJhcnlcQW5pbWFsIENhdGFsb2d1ZVxCPC9zdHlsZT48
L29yaWctcHViPjxpc2JuPjgyOTE3NDMzNjM8L2lzYm4+PGxhYmVsPjIxMTQ8L2xhYmVsPjx1cmxz
PjwvdXJscz48Y3VzdG9tMT5hcXVhdGljcyBnbTwvY3VzdG9tMT48bW9kaWZpZWQtZGF0ZT43NTgy
NjwvbW9kaWZpZWQtZGF0ZT48L3JlY29yZD48L0NpdGU+PC9FbmROb3RlPn==
</w:fldData>
        </w:fldChar>
      </w:r>
      <w:r w:rsidR="00295283">
        <w:instrText xml:space="preserve"> ADDIN EN.CITE </w:instrText>
      </w:r>
      <w:r w:rsidR="00295283">
        <w:fldChar w:fldCharType="begin">
          <w:fldData xml:space="preserve">PEVuZE5vdGU+PENpdGU+PEF1dGhvcj5EcmVubmFuPC9BdXRob3I+PFllYXI+MjAwNjwvWWVhcj48
UmVjTnVtPjExNzk1PC9SZWNOdW0+PElEVGV4dD4xODIxMTwvSURUZXh0PjxEaXNwbGF5VGV4dD4o
Qm92byBldCBhbC4gMjAwNWI7IERyZW5uYW4gZXQgYWwuIDIwMDY7IFdPQUggMjAyMmEpPC9EaXNw
bGF5VGV4dD48cmVjb3JkPjxyZWMtbnVtYmVyPjExNzk1PC9yZWMtbnVtYmVyPjxmb3JlaWduLWtl
eXM+PGtleSBhcHA9IkVOIiBkYi1pZD0iOTBhd3d0MjViZHB0d3RlZTI1ZHBweDVqd3ZkZHAyc3Ry
MHN6IiB0aW1lc3RhbXA9IjE2NTIzOTc1ODkiIGd1aWQ9IjM1NDVjYWNkLThkZTMtNGZlZi04MmUw
LWY5OGMwOWUyMTJlMyI+MTE3OTU8L2tleT48L2ZvcmVpZ24ta2V5cz48cmVmLXR5cGUgbmFtZT0i
Sm91cm5hbCBBcnRpY2xlcyI+MTc8L3JlZi10eXBlPjxjb250cmlidXRvcnM+PGF1dGhvcnM+PGF1
dGhvcj5EcmVubmFuLCBKLkQuPC9hdXRob3I+PGF1dGhvcj5MYVBhdHJhLCBTLiBFLjwvYXV0aG9y
PjxhdXRob3I+U2lwbGUsIEouVC48L2F1dGhvcj48YXV0aG9yPklyZWxhbmQsIFMuPC9hdXRob3I+
PGF1dGhvcj5DYWluLCBLLiBELjwvYXV0aG9yPjwvYXV0aG9ycz48L2NvbnRyaWJ1dG9ycz48dGl0
bGVzPjx0aXRsZT48c3R5bGUgZmFjZT0ibm9ybWFsIiBmb250PSJkZWZhdWx0IiBzaXplPSIxMDAl
Ij5UcmFuc21pc3Npb24gb2Ygd2hpdGUgc3R1cmdlb24gaXJpZG92aXJ1cyBpbiBrb290ZW5haSBy
aXZlciB3aGl0ZSBzdHVyZ2VvbiA8L3N0eWxlPjxzdHlsZSBmYWNlPSJpdGFsaWMiIGZvbnQ9ImRl
ZmF1bHQiIHNpemU9IjEwMCUiPkFjaXBlbnNlciB0cmFuc21vbnRhbnVzPC9zdHlsZT48L3RpdGxl
PjxzZWNvbmRhcnktdGl0bGU+RGlzZWFzZXMgb2YgQXF1YXRpYyBPcmdhbmlzbXM8L3NlY29uZGFy
eS10aXRsZT48L3RpdGxlcz48cGVyaW9kaWNhbD48ZnVsbC10aXRsZT5EaXNlYXNlcyBvZiBBcXVh
dGljIE9yZ2FuaXNtczwvZnVsbC10aXRsZT48L3BlcmlvZGljYWw+PHBhZ2VzPjM3LTQ1PC9wYWdl
cz48dm9sdW1lPjcwPC92b2x1bWU+PG51bWJlcj4xLTI8L251bWJlcj48a2V5d29yZHM+PGtleXdv
cmQ+VHJhbnNtaXNzaW9uPC9rZXl3b3JkPjxrZXl3b3JkPkVnZyBkaXNpbmZlY3Rpb248L2tleXdv
cmQ+PGtleXdvcmQ+V1NJVjwva2V5d29yZD48a2V5d29yZD5TdHVyZ2Vvbjwva2V5d29yZD48a2V5
d29yZD5XaGl0ZSBzdHVyZ2Vvbjwva2V5d29yZD48L2tleXdvcmRzPjxkYXRlcz48eWVhcj4yMDA2
PC95ZWFyPjwvZGF0ZXM+PG9yaWctcHViPlxcQUNUMDAxQ0wwNEZTMDdcQklPU0VDVVJJVFlEQVRB
JFxFIExpYnJhcnlcQW5pbWFsIENhdGFsb2d1ZVxEXERyZW5uYW4gZXQgYWwgMjAwNiBFTiAxODIx
MS5wZGY8L29yaWctcHViPjxsYWJlbD4xODIxMTwvbGFiZWw+PHVybHM+PC91cmxzPjxjdXN0b20x
PktHPC9jdXN0b20xPjxlbGVjdHJvbmljLXJlc291cmNlLW51bT5odHRwczovL2RvaS5vcmcvMTAu
MzM1NC9kYW8wNzAwMzc8L2VsZWN0cm9uaWMtcmVzb3VyY2UtbnVtPjwvcmVjb3JkPjwvQ2l0ZT48
Q2l0ZT48QXV0aG9yPldPQUg8L0F1dGhvcj48WWVhcj4yMDIyPC9ZZWFyPjxSZWNOdW0+NDY0NDQ8
L1JlY051bT48SURUZXh0PjIzMzA5PC9JRFRleHQ+PHJlY29yZD48cmVjLW51bWJlcj40NjQ0NDwv
cmVjLW51bWJlcj48Zm9yZWlnbi1rZXlzPjxrZXkgYXBwPSJFTiIgZGItaWQ9IjkwYXd3dDI1YmRw
dHd0ZWUyNWRwcHg1and2ZGRwMnN0cjBzeiIgdGltZXN0YW1wPSIxNjYxMjE0NDk0IiBndWlkPSJk
ZjMzMzk5MS0wNTIwLTRmNDgtOGY2NS1lMmU3N2JkOWE0ZTQiPjQ2NDQ0PC9rZXk+PC9mb3JlaWdu
LWtleXM+PHJlZi10eXBlIG5hbWU9IkVsZWN0cm9uaWMgUHVibGljYXRpb24iPjQ0PC9yZWYtdHlw
ZT48Y29udHJpYnV0b3JzPjxhdXRob3JzPjxhdXRob3I+V09BSCw8L2F1dGhvcj48L2F1dGhvcnM+
PC9jb250cmlidXRvcnM+PHRpdGxlcz48dGl0bGU+QXF1YXRpYyBhbmltYWwgaGVhbHRoIGNvZGUg
MjAyMjwvdGl0bGU+PC90aXRsZXM+PGtleXdvcmRzPjxrZXl3b3JkPkFuaW1hbDwva2V5d29yZD48
a2V5d29yZD5BbmltYWwgaGVhbHRoPC9rZXl3b3JkPjxrZXl3b3JkPmFuaW1hbC1oZWFsdGg8L2tl
eXdvcmQ+PGtleXdvcmQ+QXF1YXRpYzwva2V5d29yZD48a2V5d29yZD5hcXVhdGljIGFuaW1hbDwv
a2V5d29yZD48a2V5d29yZD5BcXVhdGljIGFuaW1hbCBoZWFsdGg8L2tleXdvcmQ+PGtleXdvcmQ+
SGVhbHRoPC9rZXl3b3JkPjxrZXl3b3JkPlB1YmxpY2F0aW9uPC9rZXl3b3JkPjwva2V5d29yZHM+
PGRhdGVzPjx5ZWFyPjIwMjI8L3llYXI+PC9kYXRlcz48cHViLWxvY2F0aW9uPlBhcmlzPC9wdWIt
bG9jYXRpb24+PHB1Ymxpc2hlcj5Xb3JsZCBPcmdhbmlzYXRpb24gZm9yIEFuaW1hbCBIZWFsdGgg
KFdPQUgsIGZvcm1lcmx5IE9JRSk8L3B1Ymxpc2hlcj48b3JpZy1wdWI+T25saW5lIHB1YmxpY2F0
aW9uPC9vcmlnLXB1Yj48bGFiZWw+MjMzMDk8L2xhYmVsPjx1cmxzPjwvdXJscz48Y3VzdG9tMT5Q
cmF3bl9ZR0M8L2N1c3RvbTE+PGVsZWN0cm9uaWMtcmVzb3VyY2UtbnVtPmh0dHBzOi8vd3d3Lndv
YWgub3JnL2VuL3doYXQtd2UtZG8vc3RhbmRhcmRzL2NvZGVzLWFuZC1tYW51YWxzL2FxdWF0aWMt
Y29kZS1vbmxpbmUtYWNjZXNzLzwvZWxlY3Ryb25pYy1yZXNvdXJjZS1udW0+PC9yZWNvcmQ+PC9D
aXRlPjxDaXRlPjxBdXRob3I+Qm92bzwvQXV0aG9yPjxZZWFyPjIwMDU8L1llYXI+PFJlY051bT4x
MTA0NjwvUmVjTnVtPjxJRFRleHQ+MjExNDwvSURUZXh0PjxyZWNvcmQ+PHJlYy1udW1iZXI+MTEw
NDY8L3JlYy1udW1iZXI+PGZvcmVpZ24ta2V5cz48a2V5IGFwcD0iRU4iIGRiLWlkPSI5MGF3d3Qy
NWJkcHR3dGVlMjVkcHB4NWp3dmRkcDJzdHIwc3oiIHRpbWVzdGFtcD0iMTY1MjM5NzUxMyIgZ3Vp
ZD0iZmY1NTYzNDItMjZlYy00MzZiLTljMGMtODNiYjAxMDk4Zjg4Ij4xMTA0Njwva2V5PjwvZm9y
ZWlnbi1rZXlzPjxyZWYtdHlwZSBuYW1lPSJSZXBvcnRzIj4yNzwvcmVmLXR5cGU+PGNvbnRyaWJ1
dG9ycz48YXV0aG9ycz48YXV0aG9yPkJvdm8sRy48L2F1dGhvcj48YXV0aG9yPkhpbGwsQi48L2F1
dGhvcj48YXV0aG9yPkh1c2J5LEEuPC9hdXRob3I+PGF1dGhvcj5Iw6VzdGVpbixULjwvYXV0aG9y
PjxhdXRob3I+TWljaGVsLEMuPC9hdXRob3I+PGF1dGhvcj5PbGVzZW4sTi5KLjwvYXV0aG9yPjxh
dXRob3I+U3RvcnNldCxBLjwvYXV0aG9yPjxhdXRob3I+TWlkdGx5bmcsUC5KLjwvYXV0aG9yPjwv
YXV0aG9ycz48L2NvbnRyaWJ1dG9ycz48dGl0bGVzPjx0aXRsZT5Xb3JrIHBhY2thZ2UgMyByZXBv
cnQ6IHBhdGhvZ2VuIHN1cnZpdmFsIG91dHNpZGUgdGhlIGhvc3QsIGFuZCBzdXNjZXB0aWJpbGl0
eSB0byBkaXNpbmZlY3Rpb248L3RpdGxlPjwvdGl0bGVzPjxwYWdlcz4xLTQxPC9wYWdlcz48bnVt
YmVyPlFMSzItQ1QtMjAwMi0wMTU0NjogRmlzaCBFZ2cgVHJhZGU8L251bWJlcj48a2V5d29yZHM+
PGtleXdvcmQ+QWdlbnQ8L2tleXdvcmQ+PGtleXdvcmQ+QWdlbnRzPC9rZXl3b3JkPjxrZXl3b3Jk
PkFuYWVtaWE8L2tleXdvcmQ+PGtleXdvcmQ+QXNzb2NpYXRlZDwva2V5d29yZD48a2V5d29yZD5C
YWN0ZXJpYWw8L2tleXdvcmQ+PGtleXdvcmQ+Q2FycDwva2V5d29yZD48a2V5d29yZD5DYXVzYXRp
dmUgYWdlbnRzPC9rZXl3b3JkPjxrZXl3b3JkPkRpc2Vhc2U8L2tleXdvcmQ+PGtleXdvcmQ+RGlz
ZWFzZXM8L2tleXdvcmQ+PGtleXdvcmQ+RGlzaW5mZWN0aW9uPC9rZXl3b3JkPjxrZXl3b3JkPkVn
Zzwva2V5d29yZD48a2V5d29yZD5FZ2dzPC9rZXl3b3JkPjxrZXl3b3JkPkVITjwva2V5d29yZD48
a2V5d29yZD5FcGl6b290aWM8L2tleXdvcmQ+PGtleXdvcmQ+RmlzaDwva2V5d29yZD48a2V5d29y
ZD5GaXNoIGRpc2Vhc2U8L2tleXdvcmQ+PGtleXdvcmQ+RmlzaCBkaXNlYXNlczwva2V5d29yZD48
a2V5d29yZD5IZW1hdG9wb2lldGljIG5lY3Jvc2lzPC9rZXl3b3JkPjxrZXl3b3JkPkhvc3Q8L2tl
eXdvcmQ+PGtleXdvcmQ+SW5mZWN0aW9uPC9rZXl3b3JkPjxrZXl3b3JkPkluZmVjdGlvbnM8L2tl
eXdvcmQ+PGtleXdvcmQ+SW5mZWN0aW91czwva2V5d29yZD48a2V5d29yZD5JbmZvcm1hdGlvbjwv
a2V5d29yZD48a2V5d29yZD5Jcmlkb3ZpcnVzPC9rZXl3b3JkPjxrZXl3b3JkPklTQTwva2V5d29y
ZD48a2V5d29yZD5LaWRuZXk8L2tleXdvcmQ+PGtleXdvcmQ+TmVjcm9zaXM8L2tleXdvcmQ+PGtl
eXdvcmQ+T3ZlcnZpZXc8L2tleXdvcmQ+PGtleXdvcmQ+UGFwZXI8L2tleXdvcmQ+PGtleXdvcmQ+
UGF0aG9nZW48L2tleXdvcmQ+PGtleXdvcmQ+UGF0aG9nZW5zPC9rZXl3b3JkPjxrZXl3b3JkPlBy
b2plY3Q8L2tleXdvcmQ+PGtleXdvcmQ+UmFpbmJvdyB0cm91dDwva2V5d29yZD48a2V5d29yZD5S
ZXBvcnQ8L2tleXdvcmQ+PGtleXdvcmQ+cmV2aWV3PC9rZXl3b3JkPjxrZXl3b3JkPlJpc2s8L2tl
eXdvcmQ+PGtleXdvcmQ+Umlza3M8L2tleXdvcmQ+PGtleXdvcmQ+U2FsbW9uPC9rZXl3b3JkPjxr
ZXl3b3JkPlNlcHRpY2FlbWlhPC9rZXl3b3JkPjxrZXl3b3JkPlNwZXJtPC9rZXl3b3JkPjxrZXl3
b3JkPlNwcmluZzwva2V5d29yZD48a2V5d29yZD5TdXJ2aXZhbDwva2V5d29yZD48a2V5d29yZD5T
dXNjZXB0aWJpbGl0eTwva2V5d29yZD48a2V5d29yZD5TeW5kcm9tZTwva2V5d29yZD48a2V5d29y
ZD5UcmFkZTwva2V5d29yZD48a2V5d29yZD5UcmFuc2Zlcjwva2V5d29yZD48a2V5d29yZD5Ucm91
dDwva2V5d29yZD48a2V5d29yZD5WSFM8L2tleXdvcmQ+PGtleXdvcmQ+VmlyYWVtaWE8L2tleXdv
cmQ+PGtleXdvcmQ+VmlyYWw8L2tleXdvcmQ+PGtleXdvcmQ+V29yazwva2V5d29yZD48L2tleXdv
cmRzPjxkYXRlcz48eWVhcj4yMDA1PC95ZWFyPjwvZGF0ZXM+PHB1Yi1sb2NhdGlvbj5Pc2xvPC9w
dWItbG9jYXRpb24+PHB1Ymxpc2hlcj5WRVNPPC9wdWJsaXNoZXI+PG9yaWctcHViPjxzdHlsZSBm
YWNlPSJ1bmRlcmxpbmUiIGZvbnQ9ImRlZmF1bHQiIHNpemU9IjEwMCUiPlxcQUNUMDAxQ0wwNEZT
MDdcQklPU0VDVVJJVFlEQVRBJFxFIExpYnJhcnlcQW5pbWFsIENhdGFsb2d1ZVxCPC9zdHlsZT48
L29yaWctcHViPjxpc2JuPjgyOTE3NDMzNjM8L2lzYm4+PGxhYmVsPjIxMTQ8L2xhYmVsPjx1cmxz
PjwvdXJscz48Y3VzdG9tMT5hcXVhdGljcyBnbTwvY3VzdG9tMT48bW9kaWZpZWQtZGF0ZT43NTgy
NjwvbW9kaWZpZWQtZGF0ZT48L3JlY29yZD48L0NpdGU+PC9FbmROb3RlPn==
</w:fldData>
        </w:fldChar>
      </w:r>
      <w:r w:rsidR="00295283">
        <w:instrText xml:space="preserve"> ADDIN EN.CITE.DATA </w:instrText>
      </w:r>
      <w:r w:rsidR="00295283">
        <w:fldChar w:fldCharType="end"/>
      </w:r>
      <w:r w:rsidR="00295283">
        <w:fldChar w:fldCharType="separate"/>
      </w:r>
      <w:r w:rsidR="00295283">
        <w:rPr>
          <w:noProof/>
        </w:rPr>
        <w:t>(Bovo et al. 2005b; Drennan et al. 2006; WOAH 2022a)</w:t>
      </w:r>
      <w:r w:rsidR="00295283">
        <w:fldChar w:fldCharType="end"/>
      </w:r>
      <w:r w:rsidRPr="001275B4">
        <w:t>.</w:t>
      </w:r>
    </w:p>
    <w:p w14:paraId="1B43B2BE" w14:textId="12772C9A" w:rsidR="00614401" w:rsidRPr="001275B4" w:rsidRDefault="00614401" w:rsidP="004425EA">
      <w:pPr>
        <w:pStyle w:val="ListNumber2"/>
        <w:numPr>
          <w:ilvl w:val="1"/>
          <w:numId w:val="54"/>
        </w:numPr>
      </w:pPr>
      <w:r w:rsidRPr="001275B4">
        <w:t xml:space="preserve">For example, </w:t>
      </w:r>
      <w:r w:rsidR="00D94AE1" w:rsidRPr="001275B4">
        <w:t>10 minutes or longer in single-use fresh iodophor at a concentration of 100 ppm at a ratio of 1:4 (1 part non-clumped eggs:4 part active iodine) at pH 7.0–7.5 and alkalinity &gt;100mg/L</w:t>
      </w:r>
      <w:r w:rsidRPr="001275B4">
        <w:t>.</w:t>
      </w:r>
    </w:p>
    <w:p w14:paraId="18F54F20" w14:textId="0497629D" w:rsidR="005F46E8" w:rsidRDefault="005F46E8" w:rsidP="004425EA">
      <w:pPr>
        <w:pStyle w:val="ListNumber"/>
        <w:numPr>
          <w:ilvl w:val="0"/>
          <w:numId w:val="27"/>
        </w:numPr>
      </w:pPr>
      <w:r>
        <w:t xml:space="preserve">The sturgeon progeny produced from </w:t>
      </w:r>
      <w:r w:rsidRPr="00A0326A">
        <w:t>the</w:t>
      </w:r>
      <w:r>
        <w:t xml:space="preserve"> reproductive material will be grown out until the life stages can be batch tested for hazards</w:t>
      </w:r>
      <w:r w:rsidR="00C64CBB">
        <w:t xml:space="preserve"> and the species can be visually confirmed (e.g. 3 months post-hatch).</w:t>
      </w:r>
    </w:p>
    <w:p w14:paraId="24D44213" w14:textId="0FF63129" w:rsidR="005A6FBF" w:rsidRPr="001275B4" w:rsidRDefault="005A6FBF" w:rsidP="004425EA">
      <w:pPr>
        <w:pStyle w:val="ListNumber"/>
        <w:numPr>
          <w:ilvl w:val="0"/>
          <w:numId w:val="27"/>
        </w:numPr>
      </w:pPr>
      <w:r w:rsidRPr="001275B4">
        <w:t>The sturgeon progeny must be stocked at high densities (e.g. &gt;</w:t>
      </w:r>
      <w:r w:rsidR="005D59C3" w:rsidRPr="001275B4">
        <w:t xml:space="preserve">13 g fish/L </w:t>
      </w:r>
      <w:r w:rsidRPr="001275B4">
        <w:t xml:space="preserve">of water) to create the necessary stressor to induce disease </w:t>
      </w:r>
      <w:r w:rsidR="00295283">
        <w:fldChar w:fldCharType="begin"/>
      </w:r>
      <w:r w:rsidR="00295283">
        <w:instrText xml:space="preserve"> ADDIN EN.CITE &lt;EndNote&gt;&lt;Cite&gt;&lt;Author&gt;Drennan&lt;/Author&gt;&lt;Year&gt;2005&lt;/Year&gt;&lt;RecNum&gt;11006&lt;/RecNum&gt;&lt;IDText&gt;18202&lt;/IDText&gt;&lt;DisplayText&gt;(Drennan et al. 2005)&lt;/DisplayText&gt;&lt;record&gt;&lt;rec-number&gt;11006&lt;/rec-number&gt;&lt;foreign-keys&gt;&lt;key app="EN" db-id="90awwt25bdptwtee25dppx5jwvddp2str0sz" timestamp="1652397509" guid="92c8ac50-e9a0-4e1e-8cc0-8218f9bd29cd"&gt;11006&lt;/key&gt;&lt;/foreign-keys&gt;&lt;ref-type name="Journal Articles"&gt;17&lt;/ref-type&gt;&lt;contributors&gt;&lt;authors&gt;&lt;author&gt;Drennan, J.D.&lt;/author&gt;&lt;author&gt;Ireland, S.&lt;/author&gt;&lt;author&gt;LaPatra, S.E.&lt;/author&gt;&lt;author&gt;Grabowski, L.&lt;/author&gt;&lt;author&gt;K. Carrothers, T.&lt;/author&gt;&lt;author&gt;Cain, K.D.&lt;/author&gt;&lt;/authors&gt;&lt;/contributors&gt;&lt;titles&gt;&lt;title&gt;&lt;style face="normal" font="default" size="100%"&gt;High-density rearing of white sturgeon &lt;/style&gt;&lt;style face="italic" font="default" size="100%"&gt;Acipenser transmontanus &lt;/style&gt;&lt;style face="normal" font="default" size="100%"&gt;(Richardson) induces white sturgeon iridovirus disease among asymptomatic carriers&lt;/style&gt;&lt;/title&gt;&lt;secondary-title&gt;Aquaculture Research&lt;/secondary-title&gt;&lt;/titles&gt;&lt;periodical&gt;&lt;full-title&gt;Aquaculture Research&lt;/full-title&gt;&lt;/periodical&gt;&lt;pages&gt;824-827&lt;/pages&gt;&lt;volume&gt;36&lt;/volume&gt;&lt;number&gt;8&lt;/number&gt;&lt;keywords&gt;&lt;keyword&gt;white sturgeon&lt;/keyword&gt;&lt;keyword&gt;white sturgeon iridovirus&lt;/keyword&gt;&lt;keyword&gt;density&lt;/keyword&gt;&lt;keyword&gt;stress&lt;/keyword&gt;&lt;/keywords&gt;&lt;dates&gt;&lt;year&gt;2005&lt;/year&gt;&lt;/dates&gt;&lt;orig-pub&gt;\\ACT001CL04FS07\BIOSECURITYDATA$\E Library\Animal Catalogue\D\Drennan et al 2005 EN 18202.pdf&lt;/orig-pub&gt;&lt;label&gt;18202&lt;/label&gt;&lt;urls&gt;&lt;/urls&gt;&lt;custom1&gt;KG&lt;/custom1&gt;&lt;electronic-resource-num&gt;http://dx.doi.org/10.1111/j.1365-2109.2005.01274.x&lt;/electronic-resource-num&gt;&lt;/record&gt;&lt;/Cite&gt;&lt;/EndNote&gt;</w:instrText>
      </w:r>
      <w:r w:rsidR="00295283">
        <w:fldChar w:fldCharType="separate"/>
      </w:r>
      <w:r w:rsidR="00295283">
        <w:rPr>
          <w:noProof/>
        </w:rPr>
        <w:t>(Drennan et al. 2005)</w:t>
      </w:r>
      <w:r w:rsidR="00295283">
        <w:fldChar w:fldCharType="end"/>
      </w:r>
      <w:r w:rsidRPr="001275B4">
        <w:t>.</w:t>
      </w:r>
    </w:p>
    <w:p w14:paraId="7A25E54F" w14:textId="34058089" w:rsidR="00F656DC" w:rsidRPr="001275B4" w:rsidRDefault="00F656DC" w:rsidP="004425EA">
      <w:pPr>
        <w:pStyle w:val="ListNumber"/>
        <w:numPr>
          <w:ilvl w:val="0"/>
          <w:numId w:val="27"/>
        </w:numPr>
      </w:pPr>
      <w:r w:rsidRPr="001275B4">
        <w:rPr>
          <w:lang w:eastAsia="en-AU"/>
        </w:rPr>
        <w:t xml:space="preserve">The sturgeon progeny </w:t>
      </w:r>
      <w:r w:rsidRPr="001275B4">
        <w:t>must</w:t>
      </w:r>
      <w:r w:rsidRPr="001275B4">
        <w:rPr>
          <w:lang w:eastAsia="en-AU"/>
        </w:rPr>
        <w:t xml:space="preserve"> be observed and </w:t>
      </w:r>
      <w:r w:rsidRPr="001275B4">
        <w:t>inspected</w:t>
      </w:r>
      <w:r w:rsidRPr="001275B4">
        <w:rPr>
          <w:lang w:eastAsia="en-AU"/>
        </w:rPr>
        <w:t xml:space="preserve"> daily for clinical signs of infectious</w:t>
      </w:r>
      <w:r w:rsidRPr="001275B4">
        <w:t xml:space="preserve"> </w:t>
      </w:r>
      <w:r w:rsidRPr="001275B4">
        <w:rPr>
          <w:lang w:eastAsia="en-AU"/>
        </w:rPr>
        <w:t>disease and mortalities.</w:t>
      </w:r>
    </w:p>
    <w:p w14:paraId="5220CF53" w14:textId="45287C0E" w:rsidR="00A0494A" w:rsidRPr="001275B4" w:rsidRDefault="00A0494A" w:rsidP="004425EA">
      <w:pPr>
        <w:pStyle w:val="ListNumber"/>
        <w:numPr>
          <w:ilvl w:val="0"/>
          <w:numId w:val="27"/>
        </w:numPr>
      </w:pPr>
      <w:r w:rsidRPr="001275B4">
        <w:t xml:space="preserve">Any dead sturgeon </w:t>
      </w:r>
      <w:r w:rsidR="002A4D87" w:rsidRPr="001275B4">
        <w:t xml:space="preserve">progeny </w:t>
      </w:r>
      <w:r w:rsidRPr="001275B4">
        <w:t>during the PAQ period must be collected and stored in a freezer.</w:t>
      </w:r>
    </w:p>
    <w:p w14:paraId="2F438333" w14:textId="7B68CD15" w:rsidR="00F656DC" w:rsidRPr="001275B4" w:rsidRDefault="00F656DC" w:rsidP="004425EA">
      <w:pPr>
        <w:pStyle w:val="ListNumber"/>
        <w:numPr>
          <w:ilvl w:val="0"/>
          <w:numId w:val="27"/>
        </w:numPr>
      </w:pPr>
      <w:r w:rsidRPr="001275B4">
        <w:t xml:space="preserve">In the event of any sturgeon progeny showing clinical signs of an infectious disease or producing a positive result to any tests indicating the presence of an infectious disease agent, the department may </w:t>
      </w:r>
      <w:r w:rsidR="00103E14" w:rsidRPr="001275B4">
        <w:t>require</w:t>
      </w:r>
      <w:r w:rsidRPr="001275B4">
        <w:t xml:space="preserve"> any or all the sturgeon </w:t>
      </w:r>
      <w:r w:rsidR="00174B96" w:rsidRPr="001275B4">
        <w:t>progeny in the AA</w:t>
      </w:r>
      <w:r w:rsidR="00C37B20" w:rsidRPr="001275B4">
        <w:t xml:space="preserve"> site</w:t>
      </w:r>
      <w:r w:rsidR="00174B96" w:rsidRPr="001275B4">
        <w:t xml:space="preserve"> </w:t>
      </w:r>
      <w:r w:rsidR="003A15EB" w:rsidRPr="001275B4">
        <w:t xml:space="preserve">to remain under biosecurity control. </w:t>
      </w:r>
      <w:r w:rsidR="003A15EB" w:rsidRPr="001275B4">
        <w:rPr>
          <w:szCs w:val="20"/>
          <w:lang w:eastAsia="en-AU"/>
        </w:rPr>
        <w:t xml:space="preserve">The department will determine the required course of action which may include extending </w:t>
      </w:r>
      <w:r w:rsidR="003A15EB" w:rsidRPr="001275B4">
        <w:t xml:space="preserve">the </w:t>
      </w:r>
      <w:r w:rsidR="003A15EB" w:rsidRPr="001275B4">
        <w:rPr>
          <w:szCs w:val="20"/>
          <w:lang w:eastAsia="en-AU"/>
        </w:rPr>
        <w:t>PAQ period, testing and/or treatment</w:t>
      </w:r>
      <w:r w:rsidR="003A15EB" w:rsidRPr="001275B4">
        <w:t xml:space="preserve"> or destruction at the importer’s expense.</w:t>
      </w:r>
    </w:p>
    <w:p w14:paraId="702E85E5" w14:textId="34C91FBA" w:rsidR="00B429C5" w:rsidRDefault="005F46E8" w:rsidP="004425EA">
      <w:pPr>
        <w:pStyle w:val="ListNumber"/>
        <w:numPr>
          <w:ilvl w:val="0"/>
          <w:numId w:val="27"/>
        </w:numPr>
      </w:pPr>
      <w:r>
        <w:t>The sturgeon progeny must be sampled by staff at the AA site</w:t>
      </w:r>
      <w:r w:rsidR="00865362">
        <w:t>, under supervision by the department,</w:t>
      </w:r>
      <w:r>
        <w:t xml:space="preserve"> and the samples sent to the Australian Centre of Disease Preparedness </w:t>
      </w:r>
      <w:r w:rsidR="000E0B45">
        <w:t xml:space="preserve">(ACDP) </w:t>
      </w:r>
      <w:r>
        <w:t>for batch testing and be found negative for:</w:t>
      </w:r>
    </w:p>
    <w:p w14:paraId="177FAE42" w14:textId="77777777" w:rsidR="00C37B20" w:rsidRDefault="00C37B20" w:rsidP="004425EA">
      <w:pPr>
        <w:pStyle w:val="ListNumber2"/>
        <w:numPr>
          <w:ilvl w:val="1"/>
          <w:numId w:val="35"/>
        </w:numPr>
      </w:pPr>
      <w:r>
        <w:t xml:space="preserve">AciHV1 and AciHV2 (required if </w:t>
      </w:r>
      <w:r w:rsidRPr="00A0326A">
        <w:t>donor</w:t>
      </w:r>
      <w:r>
        <w:t xml:space="preserve"> sturgeon were not certified as free of AciHV1 and AciHV2)</w:t>
      </w:r>
    </w:p>
    <w:p w14:paraId="184CDEEA" w14:textId="77777777" w:rsidR="00C37B20" w:rsidRPr="0077575A" w:rsidRDefault="00C37B20" w:rsidP="00C37B20">
      <w:pPr>
        <w:pStyle w:val="ListNumber2"/>
        <w:rPr>
          <w:rStyle w:val="Emphasis"/>
          <w:i w:val="0"/>
          <w:iCs w:val="0"/>
        </w:rPr>
      </w:pPr>
      <w:r w:rsidRPr="00A0326A">
        <w:t>typical</w:t>
      </w:r>
      <w:r>
        <w:t xml:space="preserve"> </w:t>
      </w:r>
      <w:r w:rsidRPr="00F7302A">
        <w:rPr>
          <w:rStyle w:val="Emphasis"/>
        </w:rPr>
        <w:t>Aeromonas </w:t>
      </w:r>
      <w:r w:rsidRPr="00CE01E5">
        <w:rPr>
          <w:rStyle w:val="Emphasis"/>
        </w:rPr>
        <w:t>salmonicida</w:t>
      </w:r>
    </w:p>
    <w:p w14:paraId="58106EAE" w14:textId="77777777" w:rsidR="00C37B20" w:rsidRDefault="00C37B20" w:rsidP="00C37B20">
      <w:pPr>
        <w:pStyle w:val="ListNumber2"/>
        <w:rPr>
          <w:rStyle w:val="Emphasis"/>
          <w:i w:val="0"/>
          <w:iCs w:val="0"/>
        </w:rPr>
      </w:pPr>
      <w:r w:rsidRPr="00A0326A">
        <w:rPr>
          <w:rStyle w:val="Emphasis"/>
          <w:i w:val="0"/>
          <w:iCs w:val="0"/>
        </w:rPr>
        <w:t>CyHV</w:t>
      </w:r>
      <w:r w:rsidRPr="00A0326A">
        <w:t>-3</w:t>
      </w:r>
    </w:p>
    <w:p w14:paraId="0972E17B" w14:textId="77777777" w:rsidR="00C37B20" w:rsidRDefault="00C37B20" w:rsidP="00C37B20">
      <w:pPr>
        <w:pStyle w:val="ListNumber2"/>
        <w:rPr>
          <w:rStyle w:val="Emphasis"/>
          <w:i w:val="0"/>
          <w:iCs w:val="0"/>
        </w:rPr>
      </w:pPr>
      <w:r w:rsidRPr="00A0326A">
        <w:t>FV3</w:t>
      </w:r>
    </w:p>
    <w:p w14:paraId="1740DE1D" w14:textId="77777777" w:rsidR="00C37B20" w:rsidRDefault="00C37B20" w:rsidP="00C37B20">
      <w:pPr>
        <w:pStyle w:val="ListNumber2"/>
        <w:rPr>
          <w:rStyle w:val="Emphasis"/>
          <w:i w:val="0"/>
          <w:iCs w:val="0"/>
        </w:rPr>
      </w:pPr>
      <w:r w:rsidRPr="00A0326A">
        <w:t>IH</w:t>
      </w:r>
      <w:r>
        <w:rPr>
          <w:rStyle w:val="Emphasis"/>
          <w:i w:val="0"/>
          <w:iCs w:val="0"/>
        </w:rPr>
        <w:t>NV</w:t>
      </w:r>
    </w:p>
    <w:p w14:paraId="2E95BB61" w14:textId="0D21B199" w:rsidR="00C37B20" w:rsidRDefault="00C37B20" w:rsidP="00C37B20">
      <w:pPr>
        <w:pStyle w:val="ListNumber2"/>
        <w:rPr>
          <w:rStyle w:val="Emphasis"/>
          <w:i w:val="0"/>
          <w:iCs w:val="0"/>
        </w:rPr>
      </w:pPr>
      <w:r>
        <w:rPr>
          <w:rStyle w:val="Emphasis"/>
          <w:i w:val="0"/>
          <w:iCs w:val="0"/>
        </w:rPr>
        <w:t xml:space="preserve"> </w:t>
      </w:r>
      <w:r w:rsidR="001361F2">
        <w:rPr>
          <w:rStyle w:val="Emphasis"/>
          <w:i w:val="0"/>
          <w:iCs w:val="0"/>
        </w:rPr>
        <w:tab/>
      </w:r>
      <w:r>
        <w:rPr>
          <w:rStyle w:val="Emphasis"/>
          <w:i w:val="0"/>
          <w:iCs w:val="0"/>
        </w:rPr>
        <w:t>SVCV</w:t>
      </w:r>
    </w:p>
    <w:p w14:paraId="41423E99" w14:textId="77777777" w:rsidR="00C37B20" w:rsidRDefault="00C37B20" w:rsidP="00C37B20">
      <w:pPr>
        <w:pStyle w:val="ListNumber2"/>
      </w:pPr>
      <w:r w:rsidRPr="008A767D">
        <w:rPr>
          <w:rStyle w:val="Emphasis"/>
          <w:i w:val="0"/>
          <w:iCs w:val="0"/>
        </w:rPr>
        <w:t>sNCLDV</w:t>
      </w:r>
      <w:r>
        <w:rPr>
          <w:rStyle w:val="Emphasis"/>
        </w:rPr>
        <w:t xml:space="preserve"> </w:t>
      </w:r>
      <w:r>
        <w:t>(required if donor sturgeon were not certified as free of sNCLDV)</w:t>
      </w:r>
    </w:p>
    <w:p w14:paraId="197EB1D4" w14:textId="77777777" w:rsidR="00C37B20" w:rsidRDefault="00C37B20" w:rsidP="00C37B20">
      <w:pPr>
        <w:pStyle w:val="ListNumber2"/>
      </w:pPr>
      <w:r w:rsidRPr="00A0326A">
        <w:t>VHSV</w:t>
      </w:r>
    </w:p>
    <w:p w14:paraId="2EE094EF" w14:textId="1CFF46FC" w:rsidR="00612F7D" w:rsidRDefault="001361F2" w:rsidP="00612F7D">
      <w:pPr>
        <w:pStyle w:val="ListNumber2"/>
      </w:pPr>
      <w:r>
        <w:rPr>
          <w:rStyle w:val="Emphasis"/>
        </w:rPr>
        <w:t xml:space="preserve"> </w:t>
      </w:r>
      <w:r>
        <w:rPr>
          <w:rStyle w:val="Emphasis"/>
        </w:rPr>
        <w:tab/>
      </w:r>
      <w:r w:rsidR="00C37B20" w:rsidRPr="00A0326A">
        <w:rPr>
          <w:rStyle w:val="Emphasis"/>
        </w:rPr>
        <w:t>Yersinia</w:t>
      </w:r>
      <w:r w:rsidR="00C37B20" w:rsidRPr="00C75B43">
        <w:rPr>
          <w:rStyle w:val="Emphasis"/>
        </w:rPr>
        <w:t> ruckeri</w:t>
      </w:r>
      <w:r w:rsidR="00C37B20">
        <w:t xml:space="preserve"> (Hagerman strain).</w:t>
      </w:r>
    </w:p>
    <w:p w14:paraId="30A21F48" w14:textId="15D97CBF" w:rsidR="00612F7D" w:rsidRDefault="00612F7D" w:rsidP="00612F7D">
      <w:r>
        <w:t xml:space="preserve">(A batch is an epidemiological unit, which means a group of fish that share approximately the same risk of exposure to a disease agent with a defined location. This may be because they share a common aquatic environment (e.g. fish in a pond, caged fish in a lake), or because management practices make it likely that a disease agent in one group of animals would quickly spread to other animals (e.g. all the ponds on a farm, all the ponds in a village system)) </w:t>
      </w:r>
      <w:r w:rsidR="00295283">
        <w:fldChar w:fldCharType="begin"/>
      </w:r>
      <w:r w:rsidR="00295283">
        <w:instrText xml:space="preserve"> ADDIN EN.CITE &lt;EndNote&gt;&lt;Cite&gt;&lt;Author&gt;WOAH&lt;/Author&gt;&lt;Year&gt;2022&lt;/Year&gt;&lt;RecNum&gt;46444&lt;/RecNum&gt;&lt;IDText&gt;23309&lt;/IDText&gt;&lt;DisplayText&gt;(WOAH 2022a)&lt;/DisplayText&gt;&lt;record&gt;&lt;rec-number&gt;46444&lt;/rec-number&gt;&lt;foreign-keys&gt;&lt;key app="EN" db-id="90awwt25bdptwtee25dppx5jwvddp2str0sz" timestamp="1661214494" guid="df333991-0520-4f48-8f65-e2e77bd9a4e4"&gt;46444&lt;/key&gt;&lt;/foreign-keys&gt;&lt;ref-type name="Electronic Publication"&gt;44&lt;/ref-type&gt;&lt;contributors&gt;&lt;authors&gt;&lt;author&gt;WOAH,&lt;/author&gt;&lt;/authors&gt;&lt;/contributors&gt;&lt;titles&gt;&lt;title&gt;Aquatic animal health code 2022&lt;/title&gt;&lt;/titles&gt;&lt;keywords&gt;&lt;keyword&gt;Animal&lt;/keyword&gt;&lt;keyword&gt;Animal health&lt;/keyword&gt;&lt;keyword&gt;animal-health&lt;/keyword&gt;&lt;keyword&gt;Aquatic&lt;/keyword&gt;&lt;keyword&gt;aquatic animal&lt;/keyword&gt;&lt;keyword&gt;Aquatic animal health&lt;/keyword&gt;&lt;keyword&gt;Health&lt;/keyword&gt;&lt;keyword&gt;Publication&lt;/keyword&gt;&lt;/keywords&gt;&lt;dates&gt;&lt;year&gt;2022&lt;/year&gt;&lt;/dates&gt;&lt;pub-location&gt;Paris&lt;/pub-location&gt;&lt;publisher&gt;World Organisation for Animal Health (WOAH, formerly OIE)&lt;/publisher&gt;&lt;orig-pub&gt;Online publication&lt;/orig-pub&gt;&lt;label&gt;23309&lt;/label&gt;&lt;urls&gt;&lt;/urls&gt;&lt;custom1&gt;Prawn_YGC&lt;/custom1&gt;&lt;electronic-resource-num&gt;https://www.woah.org/en/what-we-do/standards/codes-and-manuals/aquatic-code-online-access/&lt;/electronic-resource-num&gt;&lt;/record&gt;&lt;/Cite&gt;&lt;/EndNote&gt;</w:instrText>
      </w:r>
      <w:r w:rsidR="00295283">
        <w:fldChar w:fldCharType="separate"/>
      </w:r>
      <w:r w:rsidR="00295283">
        <w:rPr>
          <w:noProof/>
        </w:rPr>
        <w:t>(WOAH 2022a)</w:t>
      </w:r>
      <w:r w:rsidR="00295283">
        <w:fldChar w:fldCharType="end"/>
      </w:r>
      <w:r>
        <w:t>.</w:t>
      </w:r>
    </w:p>
    <w:p w14:paraId="53044E10" w14:textId="770A710D" w:rsidR="00C37B20" w:rsidRDefault="00C37B20" w:rsidP="004425EA">
      <w:pPr>
        <w:pStyle w:val="ListNumber"/>
        <w:numPr>
          <w:ilvl w:val="0"/>
          <w:numId w:val="27"/>
        </w:numPr>
      </w:pPr>
      <w:r>
        <w:t>Dead sturgeon progeny must also be sampled by staff at the AA site</w:t>
      </w:r>
      <w:r w:rsidR="00473570">
        <w:t>, under supervision by the department,</w:t>
      </w:r>
      <w:r>
        <w:t xml:space="preserve"> and the samples sent to ACDP for necroscopy and batch testing for the hazards listed in step 8.</w:t>
      </w:r>
    </w:p>
    <w:p w14:paraId="6733A0E4" w14:textId="77777777" w:rsidR="00C37B20" w:rsidRDefault="00C37B20" w:rsidP="004425EA">
      <w:pPr>
        <w:pStyle w:val="ListNumber"/>
        <w:numPr>
          <w:ilvl w:val="0"/>
          <w:numId w:val="27"/>
        </w:numPr>
      </w:pPr>
      <w:r>
        <w:t xml:space="preserve">At the end of the PAQ period, the sturgeon progeny must meet all import conditions before being released from biosecurity control including being free from </w:t>
      </w:r>
      <w:r w:rsidRPr="00A0326A">
        <w:t>clinical</w:t>
      </w:r>
      <w:r>
        <w:t xml:space="preserve"> signs of disease.</w:t>
      </w:r>
    </w:p>
    <w:p w14:paraId="2DD06DB2" w14:textId="6DBDB5BF" w:rsidR="00C25B91" w:rsidRDefault="00C25B91" w:rsidP="004425EA">
      <w:pPr>
        <w:pStyle w:val="ListNumber"/>
        <w:numPr>
          <w:ilvl w:val="0"/>
          <w:numId w:val="27"/>
        </w:numPr>
      </w:pPr>
      <w:r w:rsidRPr="00C25B91">
        <w:t xml:space="preserve">The department will issue a biosecurity direction to the AA site advising that the sturgeon </w:t>
      </w:r>
      <w:r>
        <w:t xml:space="preserve">progeny </w:t>
      </w:r>
      <w:r w:rsidRPr="00C25B91">
        <w:t>can be released from biosecurity control.</w:t>
      </w:r>
    </w:p>
    <w:p w14:paraId="7BE33395" w14:textId="16530636" w:rsidR="005F46E8" w:rsidRDefault="00C25B91" w:rsidP="004425EA">
      <w:pPr>
        <w:pStyle w:val="ListNumber"/>
        <w:numPr>
          <w:ilvl w:val="0"/>
          <w:numId w:val="27"/>
        </w:numPr>
      </w:pPr>
      <w:r>
        <w:t>The sturgeon progeny must enter</w:t>
      </w:r>
      <w:r w:rsidR="00C37B20">
        <w:t xml:space="preserve"> a secure recirculating aquaculture system approved by the appropriate state or territory governments as per the import requirements under the </w:t>
      </w:r>
      <w:r w:rsidR="00C37B20" w:rsidRPr="00E04EFF">
        <w:rPr>
          <w:i/>
          <w:iCs/>
        </w:rPr>
        <w:t>Environment Protection and Biodiversity Conservation Act 1999</w:t>
      </w:r>
      <w:r w:rsidR="00C37B20">
        <w:t>.</w:t>
      </w:r>
    </w:p>
    <w:p w14:paraId="563EE346" w14:textId="77777777" w:rsidR="005F46E8" w:rsidRDefault="005F46E8" w:rsidP="00A0326A">
      <w:pPr>
        <w:pStyle w:val="Heading3"/>
      </w:pPr>
      <w:bookmarkStart w:id="400" w:name="_Toc123639650"/>
      <w:bookmarkStart w:id="401" w:name="_Toc137216213"/>
      <w:r w:rsidRPr="00A0326A">
        <w:t>Verification</w:t>
      </w:r>
      <w:r>
        <w:t xml:space="preserve"> and compliance activities</w:t>
      </w:r>
      <w:bookmarkEnd w:id="400"/>
      <w:bookmarkEnd w:id="401"/>
    </w:p>
    <w:p w14:paraId="45A1CFEB" w14:textId="77777777" w:rsidR="005F46E8" w:rsidRDefault="005F46E8" w:rsidP="005F46E8">
      <w:r>
        <w:t>Australia can implement verification activities at the border to provide additional assurances that the certified conditions associated with imports are valid and meet biosecurity requirements. The department also undertakes targeted interventions and time-limited verification activities as deemed necessary. Non-routine interventions are a matter for the department’s compliance and enforcement area and will consider information about importer behaviours and other intelligence.</w:t>
      </w:r>
    </w:p>
    <w:p w14:paraId="6BB23BE4" w14:textId="77777777" w:rsidR="005F46E8" w:rsidRDefault="005F46E8" w:rsidP="00A0326A">
      <w:pPr>
        <w:pStyle w:val="Heading3"/>
      </w:pPr>
      <w:bookmarkStart w:id="402" w:name="_Toc123639651"/>
      <w:bookmarkStart w:id="403" w:name="_Toc137216214"/>
      <w:r>
        <w:t>Review of processes</w:t>
      </w:r>
      <w:bookmarkEnd w:id="402"/>
      <w:bookmarkEnd w:id="403"/>
    </w:p>
    <w:p w14:paraId="2FB08BA5" w14:textId="77777777" w:rsidR="005F46E8" w:rsidRDefault="005F46E8" w:rsidP="00A0326A">
      <w:pPr>
        <w:pStyle w:val="Heading4"/>
      </w:pPr>
      <w:r>
        <w:t xml:space="preserve">Audit of </w:t>
      </w:r>
      <w:r w:rsidRPr="00A0326A">
        <w:t>protocol</w:t>
      </w:r>
    </w:p>
    <w:p w14:paraId="22EA0F7C" w14:textId="77777777" w:rsidR="005F46E8" w:rsidRDefault="005F46E8" w:rsidP="005F46E8">
      <w:r>
        <w:t xml:space="preserve">Before the commencement of trade, the department may visit areas in countries that produce live sturgeon for export to Australia. They will evaluate the CA’s ability </w:t>
      </w:r>
      <w:r w:rsidRPr="00914D9C">
        <w:rPr>
          <w:lang w:val="en-GB"/>
        </w:rPr>
        <w:t xml:space="preserve">to regulate </w:t>
      </w:r>
      <w:r>
        <w:rPr>
          <w:lang w:val="en-GB"/>
        </w:rPr>
        <w:t xml:space="preserve">sturgeon </w:t>
      </w:r>
      <w:r w:rsidRPr="00914D9C">
        <w:rPr>
          <w:lang w:val="en-GB"/>
        </w:rPr>
        <w:t>production systems</w:t>
      </w:r>
      <w:r>
        <w:rPr>
          <w:lang w:val="en-GB"/>
        </w:rPr>
        <w:t>,</w:t>
      </w:r>
      <w:r w:rsidRPr="00914D9C">
        <w:rPr>
          <w:lang w:val="en-GB"/>
        </w:rPr>
        <w:t xml:space="preserve"> including systems of health surveillance</w:t>
      </w:r>
      <w:r>
        <w:rPr>
          <w:lang w:val="en-GB"/>
        </w:rPr>
        <w:t xml:space="preserve"> for Australia’s diseases of concern.</w:t>
      </w:r>
    </w:p>
    <w:p w14:paraId="0860DA06" w14:textId="77777777" w:rsidR="005F46E8" w:rsidRDefault="005F46E8" w:rsidP="00A0326A">
      <w:pPr>
        <w:pStyle w:val="Heading4"/>
      </w:pPr>
      <w:r>
        <w:t xml:space="preserve">Review of </w:t>
      </w:r>
      <w:r w:rsidRPr="00A0326A">
        <w:t>policy</w:t>
      </w:r>
    </w:p>
    <w:p w14:paraId="0698C0B8" w14:textId="7EACB727" w:rsidR="005F46E8" w:rsidRDefault="005F46E8" w:rsidP="005F46E8">
      <w:pPr>
        <w:sectPr w:rsidR="005F46E8" w:rsidSect="00277AB3">
          <w:headerReference w:type="even" r:id="rId46"/>
          <w:footerReference w:type="default" r:id="rId47"/>
          <w:headerReference w:type="first" r:id="rId48"/>
          <w:pgSz w:w="11906" w:h="16838"/>
          <w:pgMar w:top="1418" w:right="1418" w:bottom="1418" w:left="1418" w:header="567" w:footer="283" w:gutter="0"/>
          <w:cols w:space="708"/>
          <w:docGrid w:linePitch="360"/>
        </w:sectPr>
      </w:pPr>
      <w:r w:rsidRPr="00200122">
        <w:t>The department can review the import policy at any tim</w:t>
      </w:r>
      <w:r>
        <w:t>e</w:t>
      </w:r>
      <w:r w:rsidR="00171603">
        <w:t>.</w:t>
      </w:r>
    </w:p>
    <w:p w14:paraId="3FE235D3" w14:textId="6E30F396" w:rsidR="00764D6A" w:rsidRDefault="00E91D72" w:rsidP="00177346">
      <w:pPr>
        <w:pStyle w:val="Heading2"/>
        <w:numPr>
          <w:ilvl w:val="0"/>
          <w:numId w:val="0"/>
        </w:numPr>
        <w:ind w:left="720" w:hanging="720"/>
      </w:pPr>
      <w:bookmarkStart w:id="404" w:name="Title_A1"/>
      <w:bookmarkStart w:id="405" w:name="_Appendix_B:_Australia’s"/>
      <w:bookmarkStart w:id="406" w:name="_Appendix_A:_Australia’s"/>
      <w:bookmarkStart w:id="407" w:name="_Toc137216215"/>
      <w:bookmarkEnd w:id="304"/>
      <w:bookmarkEnd w:id="404"/>
      <w:bookmarkEnd w:id="405"/>
      <w:bookmarkEnd w:id="406"/>
      <w:r>
        <w:t xml:space="preserve">Appendix </w:t>
      </w:r>
      <w:r w:rsidR="00171603">
        <w:t xml:space="preserve">A: </w:t>
      </w:r>
      <w:r w:rsidR="001D764F" w:rsidRPr="001D764F">
        <w:t>Australia’s regulatory control system for finfish health in Australia</w:t>
      </w:r>
      <w:bookmarkEnd w:id="407"/>
    </w:p>
    <w:p w14:paraId="148D8904" w14:textId="77777777" w:rsidR="001D764F" w:rsidRDefault="001D764F" w:rsidP="001D764F">
      <w:pPr>
        <w:pStyle w:val="Heading3"/>
        <w:numPr>
          <w:ilvl w:val="0"/>
          <w:numId w:val="0"/>
        </w:numPr>
        <w:ind w:left="964" w:hanging="964"/>
      </w:pPr>
      <w:bookmarkStart w:id="408" w:name="_Toc123639654"/>
      <w:bookmarkStart w:id="409" w:name="_Toc137216216"/>
      <w:r w:rsidRPr="00B05B76">
        <w:t>Australia’s finfish disease reporting system</w:t>
      </w:r>
      <w:bookmarkEnd w:id="408"/>
      <w:bookmarkEnd w:id="409"/>
    </w:p>
    <w:p w14:paraId="14CE1E12" w14:textId="227AE3BB" w:rsidR="001D764F" w:rsidRDefault="001D764F" w:rsidP="001D764F">
      <w:r>
        <w:t xml:space="preserve">Australia’s passive surveillance system underpins early disease detection mechanisms and is used to meet international reporting requirements and provides information to demonstrate Australia’s freedom from specific aquatic animal diseases. The system is supported by resources to improve recognition of significant diseases, legal requirements to report notifiable diseases, requirements for aquatic animal producers to report unusual mortality events and a national system to collate information on the occurrence of diseases listed on </w:t>
      </w:r>
      <w:hyperlink r:id="rId49" w:history="1">
        <w:r w:rsidRPr="00926C01">
          <w:rPr>
            <w:rStyle w:val="Hyperlink"/>
          </w:rPr>
          <w:t>Australia’s national list of reportable diseases of aquatic animals</w:t>
        </w:r>
      </w:hyperlink>
      <w:r>
        <w:t>.</w:t>
      </w:r>
    </w:p>
    <w:p w14:paraId="4264542F" w14:textId="77777777" w:rsidR="001D764F" w:rsidRDefault="001D764F" w:rsidP="001D764F">
      <w:r>
        <w:t>Australia has both international and domestic reporting obligations in the event of an aquatic animal disease outbreak – reporting to worldwide, regional, national and state organisations. Australia has reporting requirements to the World Organisation of Animal Health (WOAH) and Network of Aquaculture Centres in the Asia-Pacific (NACA). Australian states or territories also have domestic reporting requirements for notifiable diseases within that jurisdiction.</w:t>
      </w:r>
    </w:p>
    <w:p w14:paraId="4741DB9D" w14:textId="5A089AB5" w:rsidR="001D764F" w:rsidRDefault="001D764F" w:rsidP="00171603">
      <w:r>
        <w:t>Each state or territory has their own list of prescribed aquatic animal diseases but must include all aquatic diseases reportable on the national list and their own requirements for reporting and include penalties for failure to report.</w:t>
      </w:r>
    </w:p>
    <w:p w14:paraId="4492EE60" w14:textId="77777777" w:rsidR="001D764F" w:rsidRDefault="001D764F" w:rsidP="001D764F">
      <w:pPr>
        <w:pStyle w:val="Heading3"/>
        <w:numPr>
          <w:ilvl w:val="0"/>
          <w:numId w:val="0"/>
        </w:numPr>
        <w:ind w:left="794" w:hanging="794"/>
      </w:pPr>
      <w:bookmarkStart w:id="410" w:name="_Toc123639655"/>
      <w:bookmarkStart w:id="411" w:name="_Toc137216217"/>
      <w:r w:rsidRPr="00B05B76">
        <w:t>Fish disease surveillance and monitoring in Victoria</w:t>
      </w:r>
      <w:bookmarkEnd w:id="410"/>
      <w:bookmarkEnd w:id="411"/>
    </w:p>
    <w:p w14:paraId="53CFB8A2" w14:textId="0F26D1A0" w:rsidR="001D764F" w:rsidRDefault="001D764F" w:rsidP="001D764F">
      <w:r>
        <w:t>Victorian production from wild fisheries (including fish caught in Commonwealth-controlled offshore waters) and aquaculture was valued at just above $</w:t>
      </w:r>
      <w:r w:rsidR="003A4424">
        <w:t>96</w:t>
      </w:r>
      <w:r>
        <w:t xml:space="preserve"> million during 20</w:t>
      </w:r>
      <w:r w:rsidR="003A4424">
        <w:t>20</w:t>
      </w:r>
      <w:r>
        <w:t>–2</w:t>
      </w:r>
      <w:r w:rsidR="003A4424">
        <w:t>1</w:t>
      </w:r>
      <w:r>
        <w:t xml:space="preserve"> </w:t>
      </w:r>
      <w:r w:rsidR="00295283">
        <w:fldChar w:fldCharType="begin"/>
      </w:r>
      <w:r w:rsidR="00295283">
        <w:instrText xml:space="preserve"> ADDIN EN.CITE &lt;EndNote&gt;&lt;Cite&gt;&lt;Author&gt;Tuynman&lt;/Author&gt;&lt;Year&gt;2022&lt;/Year&gt;&lt;RecNum&gt;46920&lt;/RecNum&gt;&lt;IDText&gt;25088&lt;/IDText&gt;&lt;DisplayText&gt;(Tuynman &amp;amp; Dylewski 2022)&lt;/DisplayText&gt;&lt;record&gt;&lt;rec-number&gt;46920&lt;/rec-number&gt;&lt;foreign-keys&gt;&lt;key app="EN" db-id="90awwt25bdptwtee25dppx5jwvddp2str0sz" timestamp="1675656170" guid="4eb778af-7a08-4b93-b7e6-c2589b648971"&gt;46920&lt;/key&gt;&lt;/foreign-keys&gt;&lt;ref-type name="Reports"&gt;27&lt;/ref-type&gt;&lt;contributors&gt;&lt;authors&gt;&lt;author&gt;Tuynman, H.&lt;/author&gt;&lt;author&gt;Dylewski, M.&lt;/author&gt;&lt;/authors&gt;&lt;tertiary-authors&gt;&lt;author&gt;Fisheries Research and Development Corporation, ABARES&lt;/author&gt;&lt;/tertiary-authors&gt;&lt;/contributors&gt;&lt;titles&gt;&lt;title&gt;Australian fisheries and aquaculture statistics 2021&lt;/title&gt;&lt;/titles&gt;&lt;dates&gt;&lt;year&gt;2022&lt;/year&gt;&lt;/dates&gt;&lt;pub-location&gt;Canberra&lt;/pub-location&gt;&lt;label&gt;25088&lt;/label&gt;&lt;urls&gt;&lt;related-urls&gt;&lt;url&gt;\\ACT001CL04FS07\BIOSECURITYDATA$\E Library\Animal Catalogue\T\Tuynman and Dylewski 2022 EN25088.pdf&lt;/url&gt;&lt;/related-urls&gt;&lt;/urls&gt;&lt;electronic-resource-num&gt;https://doi.org/10.25814/amdt-x682&lt;/electronic-resource-num&gt;&lt;/record&gt;&lt;/Cite&gt;&lt;/EndNote&gt;</w:instrText>
      </w:r>
      <w:r w:rsidR="00295283">
        <w:fldChar w:fldCharType="separate"/>
      </w:r>
      <w:r w:rsidR="00295283">
        <w:rPr>
          <w:noProof/>
        </w:rPr>
        <w:t>(Tuynman &amp; Dylewski 2022)</w:t>
      </w:r>
      <w:r w:rsidR="00295283">
        <w:fldChar w:fldCharType="end"/>
      </w:r>
      <w:r>
        <w:t>.</w:t>
      </w:r>
    </w:p>
    <w:p w14:paraId="62EAFDEF" w14:textId="3356B4BB" w:rsidR="001D764F" w:rsidRDefault="001D764F" w:rsidP="001D764F">
      <w:r>
        <w:t xml:space="preserve">Main fisheries species caught include </w:t>
      </w:r>
      <w:r w:rsidR="003A4424">
        <w:t>sardines</w:t>
      </w:r>
      <w:r>
        <w:t xml:space="preserve"> and abalone.</w:t>
      </w:r>
    </w:p>
    <w:p w14:paraId="6C1CA6EB" w14:textId="3F71D0B0" w:rsidR="001D764F" w:rsidRDefault="001D764F" w:rsidP="001D764F">
      <w:r>
        <w:t xml:space="preserve">The main freshwater aquaculture enterprise involves farming of Atlantic salmon, rainbow trout, </w:t>
      </w:r>
      <w:r w:rsidR="003A4424">
        <w:t xml:space="preserve">and </w:t>
      </w:r>
      <w:r>
        <w:t>barramundi. The main marine aquaculture enterprises involve the farming of abalone and blue mussels.</w:t>
      </w:r>
    </w:p>
    <w:p w14:paraId="03CF4D54" w14:textId="3FFD4A9C" w:rsidR="001D764F" w:rsidRDefault="001D764F" w:rsidP="00171603">
      <w:pPr>
        <w:pStyle w:val="Heading4"/>
        <w:numPr>
          <w:ilvl w:val="0"/>
          <w:numId w:val="0"/>
        </w:numPr>
        <w:ind w:left="794" w:hanging="794"/>
      </w:pPr>
      <w:r>
        <w:t>Legislation</w:t>
      </w:r>
    </w:p>
    <w:p w14:paraId="3BD5D7EF" w14:textId="5CA2ADF8" w:rsidR="001D764F" w:rsidRDefault="001D764F" w:rsidP="00171603">
      <w:r>
        <w:t xml:space="preserve">Legislation governing the fisheries and aquaculture industry in Victoria </w:t>
      </w:r>
      <w:r w:rsidR="00F96B9B" w:rsidRPr="00F96B9B">
        <w:t xml:space="preserve">can be found </w:t>
      </w:r>
      <w:hyperlink r:id="rId50" w:history="1">
        <w:r w:rsidR="00F96B9B" w:rsidRPr="00F96B9B">
          <w:rPr>
            <w:rStyle w:val="Hyperlink"/>
          </w:rPr>
          <w:t>here</w:t>
        </w:r>
      </w:hyperlink>
      <w:r w:rsidR="0068786C">
        <w:t>.</w:t>
      </w:r>
    </w:p>
    <w:p w14:paraId="67DBE852" w14:textId="1BF2613F" w:rsidR="00F96B9B" w:rsidRDefault="001D764F" w:rsidP="00F96B9B">
      <w:pPr>
        <w:pStyle w:val="Heading4"/>
        <w:numPr>
          <w:ilvl w:val="0"/>
          <w:numId w:val="0"/>
        </w:numPr>
        <w:ind w:left="794" w:hanging="794"/>
      </w:pPr>
      <w:r>
        <w:t>Notifiable diseases</w:t>
      </w:r>
    </w:p>
    <w:p w14:paraId="16601282" w14:textId="793DECB2" w:rsidR="001D764F" w:rsidRDefault="00F96B9B" w:rsidP="00171603">
      <w:r w:rsidRPr="00F96B9B">
        <w:t>Victoria’s list of notifiable aquatic diseases can be found</w:t>
      </w:r>
      <w:r>
        <w:t xml:space="preserve"> </w:t>
      </w:r>
      <w:hyperlink r:id="rId51" w:history="1">
        <w:r w:rsidRPr="00F96B9B">
          <w:rPr>
            <w:rStyle w:val="Hyperlink"/>
          </w:rPr>
          <w:t>here</w:t>
        </w:r>
      </w:hyperlink>
      <w:r>
        <w:t>.</w:t>
      </w:r>
    </w:p>
    <w:p w14:paraId="7EB2D3AC" w14:textId="77777777" w:rsidR="001D764F" w:rsidRDefault="001D764F" w:rsidP="001D764F">
      <w:pPr>
        <w:pStyle w:val="Heading4"/>
        <w:numPr>
          <w:ilvl w:val="0"/>
          <w:numId w:val="0"/>
        </w:numPr>
        <w:ind w:left="794" w:hanging="794"/>
      </w:pPr>
      <w:r>
        <w:t>Disease zoning</w:t>
      </w:r>
    </w:p>
    <w:p w14:paraId="2D6F7482" w14:textId="77777777" w:rsidR="001D764F" w:rsidRDefault="001D764F" w:rsidP="001D764F">
      <w:r>
        <w:t>There have been no finfish disease zones established in Victoria.</w:t>
      </w:r>
    </w:p>
    <w:p w14:paraId="27D55EFE" w14:textId="77777777" w:rsidR="001D764F" w:rsidRDefault="001D764F" w:rsidP="001D764F">
      <w:pPr>
        <w:pStyle w:val="Heading4"/>
        <w:numPr>
          <w:ilvl w:val="0"/>
          <w:numId w:val="0"/>
        </w:numPr>
        <w:ind w:left="794" w:hanging="794"/>
      </w:pPr>
      <w:r>
        <w:t>Fish disease diagnostic services</w:t>
      </w:r>
    </w:p>
    <w:p w14:paraId="3FA9FFDA" w14:textId="27E0DF9D" w:rsidR="001D764F" w:rsidRDefault="00F96B9B" w:rsidP="001D764F">
      <w:r w:rsidRPr="00F96B9B">
        <w:t xml:space="preserve">Information regarding Victoria’s fish disease, and veterinary, diagnostic services can be found </w:t>
      </w:r>
      <w:hyperlink r:id="rId52" w:history="1">
        <w:r w:rsidRPr="00F96B9B">
          <w:rPr>
            <w:rStyle w:val="Hyperlink"/>
          </w:rPr>
          <w:t>here</w:t>
        </w:r>
      </w:hyperlink>
      <w:r w:rsidRPr="00F96B9B">
        <w:t>.</w:t>
      </w:r>
    </w:p>
    <w:p w14:paraId="77C93645" w14:textId="77777777" w:rsidR="001D764F" w:rsidRDefault="001D764F" w:rsidP="001D764F">
      <w:pPr>
        <w:pStyle w:val="Heading4"/>
        <w:numPr>
          <w:ilvl w:val="0"/>
          <w:numId w:val="0"/>
        </w:numPr>
        <w:ind w:left="794" w:hanging="794"/>
      </w:pPr>
      <w:r>
        <w:t>Fish disease surveillance and monitoring</w:t>
      </w:r>
    </w:p>
    <w:p w14:paraId="7D33DA5E" w14:textId="77777777" w:rsidR="001D764F" w:rsidRPr="001D764F" w:rsidRDefault="001D764F" w:rsidP="001D764F">
      <w:pPr>
        <w:pStyle w:val="Heading5"/>
      </w:pPr>
      <w:r>
        <w:t>Fish kill investigations</w:t>
      </w:r>
    </w:p>
    <w:p w14:paraId="494D382A" w14:textId="726E68A3" w:rsidR="001D764F" w:rsidRDefault="00F96B9B" w:rsidP="001D764F">
      <w:r w:rsidRPr="00F96B9B">
        <w:t>Victoria conducts fish kill investigations. Further</w:t>
      </w:r>
      <w:r>
        <w:t xml:space="preserve"> </w:t>
      </w:r>
      <w:r w:rsidRPr="00F96B9B">
        <w:t xml:space="preserve">information can be found </w:t>
      </w:r>
      <w:hyperlink r:id="rId53" w:history="1">
        <w:r w:rsidRPr="00F96B9B">
          <w:rPr>
            <w:rStyle w:val="Hyperlink"/>
          </w:rPr>
          <w:t>here</w:t>
        </w:r>
      </w:hyperlink>
      <w:r w:rsidRPr="00F96B9B">
        <w:t>.</w:t>
      </w:r>
    </w:p>
    <w:p w14:paraId="32709261" w14:textId="77777777" w:rsidR="001D764F" w:rsidRDefault="001D764F" w:rsidP="001D764F">
      <w:pPr>
        <w:pStyle w:val="Heading4"/>
        <w:numPr>
          <w:ilvl w:val="0"/>
          <w:numId w:val="0"/>
        </w:numPr>
        <w:ind w:left="794" w:hanging="794"/>
      </w:pPr>
      <w:r>
        <w:t>Domestic movement controls for finfish</w:t>
      </w:r>
    </w:p>
    <w:p w14:paraId="23AC5507" w14:textId="3137E83B" w:rsidR="001D764F" w:rsidRDefault="00F96B9B" w:rsidP="001D764F">
      <w:r w:rsidRPr="00F96B9B">
        <w:t xml:space="preserve">Information on Victoria’s translocation control for finfish can be found </w:t>
      </w:r>
      <w:hyperlink r:id="rId54" w:history="1">
        <w:r w:rsidRPr="00F96B9B">
          <w:rPr>
            <w:rStyle w:val="Hyperlink"/>
          </w:rPr>
          <w:t>here</w:t>
        </w:r>
      </w:hyperlink>
      <w:r w:rsidRPr="00F96B9B">
        <w:t>.</w:t>
      </w:r>
    </w:p>
    <w:p w14:paraId="2546B374" w14:textId="77777777" w:rsidR="001D764F" w:rsidRDefault="001D764F" w:rsidP="001D764F">
      <w:pPr>
        <w:pStyle w:val="Heading4"/>
        <w:numPr>
          <w:ilvl w:val="0"/>
          <w:numId w:val="0"/>
        </w:numPr>
        <w:ind w:left="794" w:hanging="794"/>
      </w:pPr>
      <w:r>
        <w:t>Significant finfish disease agents detected in Victoria</w:t>
      </w:r>
    </w:p>
    <w:p w14:paraId="245F2EAD" w14:textId="77777777" w:rsidR="001D764F" w:rsidRDefault="001D764F" w:rsidP="001D764F">
      <w:r>
        <w:t>Finfish disease agents that have been detected in Victoria include:</w:t>
      </w:r>
    </w:p>
    <w:p w14:paraId="728E6BE6" w14:textId="77777777" w:rsidR="001D764F" w:rsidRDefault="001D764F" w:rsidP="001D764F">
      <w:pPr>
        <w:pStyle w:val="ListBullet"/>
        <w:rPr>
          <w:rStyle w:val="Emphasis"/>
          <w:i w:val="0"/>
          <w:iCs w:val="0"/>
        </w:rPr>
      </w:pPr>
      <w:r w:rsidRPr="00D2396F">
        <w:rPr>
          <w:rStyle w:val="Emphasis"/>
        </w:rPr>
        <w:t xml:space="preserve">Aeromonas </w:t>
      </w:r>
      <w:r w:rsidRPr="001D764F">
        <w:rPr>
          <w:rStyle w:val="Emphasis"/>
        </w:rPr>
        <w:t>hydrophila</w:t>
      </w:r>
    </w:p>
    <w:p w14:paraId="5CCE5A94" w14:textId="77777777" w:rsidR="001D764F" w:rsidRDefault="001D764F" w:rsidP="001D764F">
      <w:pPr>
        <w:pStyle w:val="ListBullet"/>
      </w:pPr>
      <w:r w:rsidRPr="00D2396F">
        <w:rPr>
          <w:rStyle w:val="Emphasis"/>
        </w:rPr>
        <w:t>Aeromonas salmonicida</w:t>
      </w:r>
      <w:r>
        <w:t xml:space="preserve"> (atypical </w:t>
      </w:r>
      <w:r w:rsidRPr="001D764F">
        <w:t>strains</w:t>
      </w:r>
      <w:r>
        <w:t>)</w:t>
      </w:r>
    </w:p>
    <w:p w14:paraId="7375BBB3" w14:textId="77777777" w:rsidR="001D764F" w:rsidRDefault="001D764F" w:rsidP="004425EA">
      <w:pPr>
        <w:pStyle w:val="ListBullet"/>
        <w:numPr>
          <w:ilvl w:val="0"/>
          <w:numId w:val="24"/>
        </w:numPr>
        <w:tabs>
          <w:tab w:val="num" w:pos="567"/>
        </w:tabs>
        <w:spacing w:line="240" w:lineRule="auto"/>
        <w:ind w:left="425" w:hanging="425"/>
      </w:pPr>
      <w:r>
        <w:t>Chilodonella cyprinid</w:t>
      </w:r>
    </w:p>
    <w:p w14:paraId="06AEBD5D" w14:textId="77777777" w:rsidR="001D764F" w:rsidRDefault="001D764F" w:rsidP="001D764F">
      <w:pPr>
        <w:pStyle w:val="ListBullet"/>
      </w:pPr>
      <w:r>
        <w:t>Cyprinid herpesvirus 2</w:t>
      </w:r>
    </w:p>
    <w:p w14:paraId="78A34BA9" w14:textId="77777777" w:rsidR="001D764F" w:rsidRDefault="001D764F" w:rsidP="001D764F">
      <w:pPr>
        <w:pStyle w:val="ListBullet"/>
      </w:pPr>
      <w:r>
        <w:t xml:space="preserve">Dwarf </w:t>
      </w:r>
      <w:r w:rsidRPr="001D764F">
        <w:t>gourami</w:t>
      </w:r>
      <w:r>
        <w:t xml:space="preserve"> iridovirus</w:t>
      </w:r>
    </w:p>
    <w:p w14:paraId="2B9A790C" w14:textId="77777777" w:rsidR="001D764F" w:rsidRDefault="001D764F" w:rsidP="001D764F">
      <w:pPr>
        <w:pStyle w:val="ListBullet"/>
      </w:pPr>
      <w:r w:rsidRPr="001D764F">
        <w:t>Epizootic</w:t>
      </w:r>
      <w:r>
        <w:t xml:space="preserve"> haematopoietic necrosis</w:t>
      </w:r>
    </w:p>
    <w:p w14:paraId="60229581" w14:textId="77777777" w:rsidR="001D764F" w:rsidRPr="00D2396F" w:rsidRDefault="001D764F" w:rsidP="001D764F">
      <w:pPr>
        <w:pStyle w:val="ListBullet"/>
        <w:rPr>
          <w:rStyle w:val="Emphasis"/>
        </w:rPr>
      </w:pPr>
      <w:r w:rsidRPr="001D764F">
        <w:rPr>
          <w:rStyle w:val="Emphasis"/>
        </w:rPr>
        <w:t>Enterococcus</w:t>
      </w:r>
      <w:r w:rsidRPr="00D2396F">
        <w:rPr>
          <w:rStyle w:val="Emphasis"/>
        </w:rPr>
        <w:t xml:space="preserve"> seriolicida</w:t>
      </w:r>
    </w:p>
    <w:p w14:paraId="29CE4F08" w14:textId="087009B7" w:rsidR="001D764F" w:rsidRPr="00D2396F" w:rsidRDefault="001D764F" w:rsidP="001D764F">
      <w:pPr>
        <w:pStyle w:val="ListBullet"/>
        <w:rPr>
          <w:rStyle w:val="Emphasis"/>
        </w:rPr>
      </w:pPr>
      <w:r w:rsidRPr="001D764F">
        <w:rPr>
          <w:rStyle w:val="Emphasis"/>
        </w:rPr>
        <w:t>Fl</w:t>
      </w:r>
      <w:r w:rsidR="00E87F8D">
        <w:rPr>
          <w:rStyle w:val="Emphasis"/>
        </w:rPr>
        <w:t>avobacterium</w:t>
      </w:r>
      <w:r w:rsidRPr="001D764F">
        <w:rPr>
          <w:rStyle w:val="Emphasis"/>
        </w:rPr>
        <w:t xml:space="preserve"> </w:t>
      </w:r>
      <w:r w:rsidRPr="00D2396F">
        <w:rPr>
          <w:rStyle w:val="Emphasis"/>
        </w:rPr>
        <w:t>columnar</w:t>
      </w:r>
      <w:r w:rsidR="00E87F8D">
        <w:rPr>
          <w:rStyle w:val="Emphasis"/>
        </w:rPr>
        <w:t>e</w:t>
      </w:r>
    </w:p>
    <w:p w14:paraId="6ABA9F39" w14:textId="77777777" w:rsidR="001D764F" w:rsidRDefault="001D764F" w:rsidP="001D764F">
      <w:pPr>
        <w:pStyle w:val="ListBullet"/>
      </w:pPr>
      <w:r w:rsidRPr="001D764F">
        <w:rPr>
          <w:rStyle w:val="Emphasis"/>
        </w:rPr>
        <w:t xml:space="preserve">Goussia </w:t>
      </w:r>
      <w:r>
        <w:t>species</w:t>
      </w:r>
    </w:p>
    <w:p w14:paraId="147B4C30" w14:textId="77777777" w:rsidR="001D764F" w:rsidRPr="00D2396F" w:rsidRDefault="001D764F" w:rsidP="001D764F">
      <w:pPr>
        <w:pStyle w:val="ListBullet"/>
        <w:rPr>
          <w:rStyle w:val="Emphasis"/>
        </w:rPr>
      </w:pPr>
      <w:r w:rsidRPr="00D2396F">
        <w:rPr>
          <w:rStyle w:val="Emphasis"/>
        </w:rPr>
        <w:t>Kudoa thyrsites</w:t>
      </w:r>
    </w:p>
    <w:p w14:paraId="5926984A" w14:textId="77777777" w:rsidR="001D764F" w:rsidRDefault="001D764F" w:rsidP="001D764F">
      <w:pPr>
        <w:pStyle w:val="ListBullet"/>
        <w:rPr>
          <w:rStyle w:val="Emphasis"/>
        </w:rPr>
      </w:pPr>
      <w:r w:rsidRPr="001D764F">
        <w:rPr>
          <w:rStyle w:val="Emphasis"/>
        </w:rPr>
        <w:t xml:space="preserve">Ichthyophthirius </w:t>
      </w:r>
      <w:r w:rsidRPr="00D2396F">
        <w:rPr>
          <w:rStyle w:val="Emphasis"/>
        </w:rPr>
        <w:t>multifiliis</w:t>
      </w:r>
    </w:p>
    <w:p w14:paraId="38AD3A55" w14:textId="77777777" w:rsidR="001D764F" w:rsidRDefault="001D764F" w:rsidP="001D764F">
      <w:pPr>
        <w:pStyle w:val="ListBullet"/>
      </w:pPr>
      <w:r w:rsidRPr="001D764F">
        <w:rPr>
          <w:rStyle w:val="Emphasis"/>
        </w:rPr>
        <w:t xml:space="preserve">Mycobacteria </w:t>
      </w:r>
      <w:r>
        <w:t>species</w:t>
      </w:r>
    </w:p>
    <w:p w14:paraId="68A3947C" w14:textId="77777777" w:rsidR="001D764F" w:rsidRPr="00D2396F" w:rsidRDefault="001D764F" w:rsidP="001D764F">
      <w:pPr>
        <w:pStyle w:val="ListBullet"/>
        <w:rPr>
          <w:rStyle w:val="Emphasis"/>
        </w:rPr>
      </w:pPr>
      <w:r w:rsidRPr="001D764F">
        <w:rPr>
          <w:rStyle w:val="Emphasis"/>
        </w:rPr>
        <w:t xml:space="preserve">Myxobolus </w:t>
      </w:r>
      <w:r w:rsidRPr="00D2396F">
        <w:rPr>
          <w:rStyle w:val="Emphasis"/>
        </w:rPr>
        <w:t>gadopsi</w:t>
      </w:r>
    </w:p>
    <w:p w14:paraId="66844F6E" w14:textId="77777777" w:rsidR="001D764F" w:rsidRDefault="001D764F" w:rsidP="001D764F">
      <w:pPr>
        <w:pStyle w:val="ListBullet"/>
      </w:pPr>
      <w:r w:rsidRPr="001D764F">
        <w:rPr>
          <w:rStyle w:val="Emphasis"/>
        </w:rPr>
        <w:t>Nocardia</w:t>
      </w:r>
      <w:r w:rsidRPr="00D2396F">
        <w:rPr>
          <w:rStyle w:val="Emphasis"/>
        </w:rPr>
        <w:t xml:space="preserve"> </w:t>
      </w:r>
      <w:r>
        <w:t>species</w:t>
      </w:r>
    </w:p>
    <w:p w14:paraId="7CE82EDC" w14:textId="77777777" w:rsidR="001D764F" w:rsidRDefault="001D764F" w:rsidP="001D764F">
      <w:pPr>
        <w:pStyle w:val="ListBullet"/>
      </w:pPr>
      <w:r w:rsidRPr="001D764F">
        <w:t>Pilchard</w:t>
      </w:r>
      <w:r>
        <w:t xml:space="preserve"> herpes virus</w:t>
      </w:r>
    </w:p>
    <w:p w14:paraId="725AB072" w14:textId="77777777" w:rsidR="001D764F" w:rsidRDefault="001D764F" w:rsidP="001D764F">
      <w:pPr>
        <w:pStyle w:val="ListBullet"/>
      </w:pPr>
      <w:r w:rsidRPr="001D764F">
        <w:t>Reovirus</w:t>
      </w:r>
    </w:p>
    <w:p w14:paraId="1C2FEF71" w14:textId="77777777" w:rsidR="001D764F" w:rsidRDefault="001D764F" w:rsidP="001D764F">
      <w:pPr>
        <w:pStyle w:val="ListBullet"/>
      </w:pPr>
      <w:r w:rsidRPr="001D764F">
        <w:rPr>
          <w:rStyle w:val="Emphasis"/>
        </w:rPr>
        <w:t>Saprolegnia</w:t>
      </w:r>
      <w:r>
        <w:t xml:space="preserve"> species</w:t>
      </w:r>
    </w:p>
    <w:p w14:paraId="7601766C" w14:textId="77777777" w:rsidR="001D764F" w:rsidRPr="001D764F" w:rsidRDefault="001D764F" w:rsidP="001D764F">
      <w:pPr>
        <w:pStyle w:val="ListBullet"/>
        <w:rPr>
          <w:rStyle w:val="Emphasis"/>
        </w:rPr>
      </w:pPr>
      <w:r w:rsidRPr="001D764F">
        <w:rPr>
          <w:rStyle w:val="Emphasis"/>
        </w:rPr>
        <w:t>Triangula percae</w:t>
      </w:r>
    </w:p>
    <w:p w14:paraId="31290C2A" w14:textId="77777777" w:rsidR="001D764F" w:rsidRDefault="001D764F" w:rsidP="001D764F">
      <w:pPr>
        <w:pStyle w:val="ListBullet"/>
      </w:pPr>
      <w:r w:rsidRPr="001D764F">
        <w:rPr>
          <w:rStyle w:val="Emphasis"/>
        </w:rPr>
        <w:t xml:space="preserve">Trichodina </w:t>
      </w:r>
      <w:r>
        <w:t>species</w:t>
      </w:r>
    </w:p>
    <w:p w14:paraId="0EC475B6" w14:textId="3495BF53" w:rsidR="001D764F" w:rsidRDefault="001D764F" w:rsidP="001D764F">
      <w:pPr>
        <w:pStyle w:val="ListBullet"/>
      </w:pPr>
      <w:r w:rsidRPr="001D764F">
        <w:rPr>
          <w:rStyle w:val="Emphasis"/>
        </w:rPr>
        <w:t>Yersinia r</w:t>
      </w:r>
      <w:r w:rsidRPr="00D2396F">
        <w:rPr>
          <w:rStyle w:val="Emphasis"/>
        </w:rPr>
        <w:t>uckeri</w:t>
      </w:r>
      <w:r>
        <w:t xml:space="preserve"> (non-Hagerman strains)</w:t>
      </w:r>
      <w:r w:rsidR="005C338C">
        <w:t>.</w:t>
      </w:r>
    </w:p>
    <w:p w14:paraId="21E4816A" w14:textId="77777777" w:rsidR="001D764F" w:rsidRPr="00DD63C6" w:rsidRDefault="001D764F" w:rsidP="003F3FC7">
      <w:pPr>
        <w:pStyle w:val="Heading3"/>
        <w:numPr>
          <w:ilvl w:val="0"/>
          <w:numId w:val="0"/>
        </w:numPr>
        <w:ind w:left="964" w:hanging="964"/>
      </w:pPr>
      <w:bookmarkStart w:id="412" w:name="_Toc123639656"/>
      <w:bookmarkStart w:id="413" w:name="_Toc137216218"/>
      <w:r w:rsidRPr="00DD63C6">
        <w:t>Fish disease surveillance and monitoring in New South Wales</w:t>
      </w:r>
      <w:bookmarkEnd w:id="412"/>
      <w:bookmarkEnd w:id="413"/>
    </w:p>
    <w:p w14:paraId="56457F1F" w14:textId="58FDCA0B" w:rsidR="001D764F" w:rsidRDefault="001D764F" w:rsidP="001D764F">
      <w:r>
        <w:t>New South Wales (NSW) production from wild fisheries (including fish caught in Commonwealth-controlled offshore waters) and aquaculture was valued at just above $189 million during 20</w:t>
      </w:r>
      <w:r w:rsidR="003A4424">
        <w:t>20</w:t>
      </w:r>
      <w:r>
        <w:t>–2</w:t>
      </w:r>
      <w:r w:rsidR="003A4424">
        <w:t>1</w:t>
      </w:r>
      <w:r>
        <w:t xml:space="preserve"> </w:t>
      </w:r>
      <w:r w:rsidR="00295283">
        <w:fldChar w:fldCharType="begin"/>
      </w:r>
      <w:r w:rsidR="00295283">
        <w:instrText xml:space="preserve"> ADDIN EN.CITE &lt;EndNote&gt;&lt;Cite&gt;&lt;Author&gt;Tuynman&lt;/Author&gt;&lt;Year&gt;2022&lt;/Year&gt;&lt;RecNum&gt;46920&lt;/RecNum&gt;&lt;IDText&gt;25088&lt;/IDText&gt;&lt;DisplayText&gt;(Tuynman &amp;amp; Dylewski 2022)&lt;/DisplayText&gt;&lt;record&gt;&lt;rec-number&gt;46920&lt;/rec-number&gt;&lt;foreign-keys&gt;&lt;key app="EN" db-id="90awwt25bdptwtee25dppx5jwvddp2str0sz" timestamp="1675656170" guid="4eb778af-7a08-4b93-b7e6-c2589b648971"&gt;46920&lt;/key&gt;&lt;/foreign-keys&gt;&lt;ref-type name="Reports"&gt;27&lt;/ref-type&gt;&lt;contributors&gt;&lt;authors&gt;&lt;author&gt;Tuynman, H.&lt;/author&gt;&lt;author&gt;Dylewski, M.&lt;/author&gt;&lt;/authors&gt;&lt;tertiary-authors&gt;&lt;author&gt;Fisheries Research and Development Corporation, ABARES&lt;/author&gt;&lt;/tertiary-authors&gt;&lt;/contributors&gt;&lt;titles&gt;&lt;title&gt;Australian fisheries and aquaculture statistics 2021&lt;/title&gt;&lt;/titles&gt;&lt;dates&gt;&lt;year&gt;2022&lt;/year&gt;&lt;/dates&gt;&lt;pub-location&gt;Canberra&lt;/pub-location&gt;&lt;label&gt;25088&lt;/label&gt;&lt;urls&gt;&lt;related-urls&gt;&lt;url&gt;\\ACT001CL04FS07\BIOSECURITYDATA$\E Library\Animal Catalogue\T\Tuynman and Dylewski 2022 EN25088.pdf&lt;/url&gt;&lt;/related-urls&gt;&lt;/urls&gt;&lt;electronic-resource-num&gt;https://doi.org/10.25814/amdt-x682&lt;/electronic-resource-num&gt;&lt;/record&gt;&lt;/Cite&gt;&lt;/EndNote&gt;</w:instrText>
      </w:r>
      <w:r w:rsidR="00295283">
        <w:fldChar w:fldCharType="separate"/>
      </w:r>
      <w:r w:rsidR="00295283">
        <w:rPr>
          <w:noProof/>
        </w:rPr>
        <w:t>(Tuynman &amp; Dylewski 2022)</w:t>
      </w:r>
      <w:r w:rsidR="00295283">
        <w:fldChar w:fldCharType="end"/>
      </w:r>
      <w:r>
        <w:t>.</w:t>
      </w:r>
    </w:p>
    <w:p w14:paraId="432AAA45" w14:textId="77777777" w:rsidR="001D764F" w:rsidRDefault="001D764F" w:rsidP="001D764F">
      <w:r>
        <w:t>Main fisheries species caught include sea mullet, rock lobster and king prawns.</w:t>
      </w:r>
    </w:p>
    <w:p w14:paraId="56D2E305" w14:textId="77777777" w:rsidR="001D764F" w:rsidRDefault="001D764F" w:rsidP="001D764F">
      <w:r>
        <w:t>The main freshwater aquaculture enterprise involves farming of rainbow trout, barramundi, golden perch, Murray cod, silver perch and yabbies. The main marine aquaculture enterprises involve the farming of oysters and black tiger prawns.</w:t>
      </w:r>
    </w:p>
    <w:p w14:paraId="2F92DC36" w14:textId="7694541B" w:rsidR="001D764F" w:rsidRDefault="001D764F" w:rsidP="00171603">
      <w:pPr>
        <w:pStyle w:val="Heading4"/>
        <w:numPr>
          <w:ilvl w:val="0"/>
          <w:numId w:val="0"/>
        </w:numPr>
        <w:ind w:left="794" w:hanging="794"/>
      </w:pPr>
      <w:r>
        <w:t>Legislation</w:t>
      </w:r>
    </w:p>
    <w:p w14:paraId="53677853" w14:textId="086C612B" w:rsidR="001D764F" w:rsidRDefault="001D764F" w:rsidP="00171603">
      <w:r>
        <w:t xml:space="preserve">Legislation governing the fisheries and aquaculture industry in NSW </w:t>
      </w:r>
      <w:r w:rsidR="00F96B9B">
        <w:t xml:space="preserve">can be found </w:t>
      </w:r>
      <w:hyperlink r:id="rId55" w:anchor=":~:text=The%20Fisheries%20Management%20Act%201994,the%20management%20of%20fisheries%20resources." w:history="1">
        <w:r w:rsidR="00F96B9B" w:rsidRPr="00F96B9B">
          <w:rPr>
            <w:rStyle w:val="Hyperlink"/>
          </w:rPr>
          <w:t>here</w:t>
        </w:r>
      </w:hyperlink>
      <w:r w:rsidR="00F96B9B">
        <w:t>.</w:t>
      </w:r>
    </w:p>
    <w:p w14:paraId="437FECA2" w14:textId="77777777" w:rsidR="001D764F" w:rsidRDefault="001D764F" w:rsidP="001D764F">
      <w:pPr>
        <w:pStyle w:val="Heading4"/>
        <w:numPr>
          <w:ilvl w:val="0"/>
          <w:numId w:val="0"/>
        </w:numPr>
        <w:ind w:left="794" w:hanging="794"/>
      </w:pPr>
      <w:r>
        <w:t>Notifiable diseases</w:t>
      </w:r>
    </w:p>
    <w:p w14:paraId="2776D7CC" w14:textId="77777777" w:rsidR="00CF215C" w:rsidRDefault="00D072EF" w:rsidP="00171603">
      <w:r w:rsidRPr="00D072EF">
        <w:t xml:space="preserve">Notifiable aquatic diseases </w:t>
      </w:r>
      <w:r w:rsidR="0068786C">
        <w:t xml:space="preserve">in NSW </w:t>
      </w:r>
      <w:r w:rsidRPr="00D072EF">
        <w:t xml:space="preserve">can be found </w:t>
      </w:r>
      <w:hyperlink r:id="rId56" w:history="1">
        <w:r w:rsidRPr="00D072EF">
          <w:rPr>
            <w:rStyle w:val="Hyperlink"/>
          </w:rPr>
          <w:t>here</w:t>
        </w:r>
      </w:hyperlink>
      <w:r w:rsidRPr="00D072EF">
        <w:t>.</w:t>
      </w:r>
    </w:p>
    <w:p w14:paraId="42CCD9DD" w14:textId="71355E7D" w:rsidR="001D764F" w:rsidRDefault="001D764F" w:rsidP="001D764F">
      <w:pPr>
        <w:pStyle w:val="Heading4"/>
        <w:numPr>
          <w:ilvl w:val="0"/>
          <w:numId w:val="0"/>
        </w:numPr>
        <w:ind w:left="794" w:hanging="794"/>
      </w:pPr>
      <w:r>
        <w:t>Disease zoning</w:t>
      </w:r>
    </w:p>
    <w:p w14:paraId="47CED358" w14:textId="77777777" w:rsidR="001D764F" w:rsidRDefault="001D764F" w:rsidP="001D764F">
      <w:r>
        <w:t>There have been no finfish disease zones established in NSW.</w:t>
      </w:r>
    </w:p>
    <w:p w14:paraId="648EAB90" w14:textId="77777777" w:rsidR="001D764F" w:rsidRDefault="001D764F" w:rsidP="001D764F">
      <w:pPr>
        <w:pStyle w:val="Heading4"/>
        <w:numPr>
          <w:ilvl w:val="0"/>
          <w:numId w:val="0"/>
        </w:numPr>
        <w:ind w:left="794" w:hanging="794"/>
      </w:pPr>
      <w:r>
        <w:t>Fish disease diagnostic services</w:t>
      </w:r>
    </w:p>
    <w:p w14:paraId="70963E0D" w14:textId="7C5C5261" w:rsidR="001D764F" w:rsidRDefault="00D072EF" w:rsidP="001D764F">
      <w:r w:rsidRPr="00D072EF">
        <w:t xml:space="preserve">Information regarding fish disease diagnostic services </w:t>
      </w:r>
      <w:r w:rsidR="00301B47">
        <w:t xml:space="preserve">in NSW </w:t>
      </w:r>
      <w:r w:rsidRPr="00D072EF">
        <w:t xml:space="preserve">can be found </w:t>
      </w:r>
      <w:hyperlink r:id="rId57" w:history="1">
        <w:r w:rsidRPr="00D072EF">
          <w:rPr>
            <w:rStyle w:val="Hyperlink"/>
          </w:rPr>
          <w:t>here</w:t>
        </w:r>
      </w:hyperlink>
      <w:r w:rsidRPr="00D072EF">
        <w:t>.</w:t>
      </w:r>
    </w:p>
    <w:p w14:paraId="4ED77973" w14:textId="77777777" w:rsidR="001D764F" w:rsidRDefault="001D764F" w:rsidP="001D764F">
      <w:pPr>
        <w:pStyle w:val="Heading4"/>
        <w:numPr>
          <w:ilvl w:val="0"/>
          <w:numId w:val="0"/>
        </w:numPr>
        <w:ind w:left="794" w:hanging="794"/>
      </w:pPr>
      <w:r>
        <w:t>Fish disease surveillance and monitoring</w:t>
      </w:r>
    </w:p>
    <w:p w14:paraId="3103E72D" w14:textId="6585DCC3" w:rsidR="001D764F" w:rsidRDefault="00D072EF" w:rsidP="001D764F">
      <w:r w:rsidRPr="00D072EF">
        <w:t>Information regarding N</w:t>
      </w:r>
      <w:r w:rsidR="00301B47">
        <w:t>SW</w:t>
      </w:r>
      <w:r>
        <w:t>’</w:t>
      </w:r>
      <w:r w:rsidR="00301B47">
        <w:t xml:space="preserve">s </w:t>
      </w:r>
      <w:r w:rsidRPr="00D072EF">
        <w:t xml:space="preserve">surveillance of </w:t>
      </w:r>
      <w:r>
        <w:t>disease agents</w:t>
      </w:r>
      <w:r w:rsidRPr="00D072EF">
        <w:t xml:space="preserve"> can be found </w:t>
      </w:r>
      <w:hyperlink r:id="rId58" w:history="1">
        <w:r w:rsidRPr="00D072EF">
          <w:rPr>
            <w:rStyle w:val="Hyperlink"/>
          </w:rPr>
          <w:t>here</w:t>
        </w:r>
      </w:hyperlink>
      <w:r w:rsidRPr="00D072EF">
        <w:t>.</w:t>
      </w:r>
    </w:p>
    <w:p w14:paraId="7DC8777F" w14:textId="77777777" w:rsidR="001D764F" w:rsidRDefault="001D764F" w:rsidP="001D764F">
      <w:pPr>
        <w:pStyle w:val="Heading5"/>
      </w:pPr>
      <w:r>
        <w:t>Fish kills investigations</w:t>
      </w:r>
    </w:p>
    <w:p w14:paraId="0E9D2E4A" w14:textId="790A9B6E" w:rsidR="001D764F" w:rsidRDefault="007A6407" w:rsidP="001D764F">
      <w:r>
        <w:t>N</w:t>
      </w:r>
      <w:r w:rsidR="00301B47">
        <w:t>SW</w:t>
      </w:r>
      <w:r>
        <w:t xml:space="preserve"> conducts fish kill investigations. Further information can be found </w:t>
      </w:r>
      <w:hyperlink r:id="rId59" w:anchor=":~:text=To%20notify%20the%20department%20of,Phoneline%20on%201800%20043%20536." w:history="1">
        <w:r w:rsidRPr="00E5237E">
          <w:rPr>
            <w:rStyle w:val="Hyperlink"/>
          </w:rPr>
          <w:t>here</w:t>
        </w:r>
      </w:hyperlink>
      <w:r>
        <w:t>.</w:t>
      </w:r>
    </w:p>
    <w:p w14:paraId="3F0576C5" w14:textId="77777777" w:rsidR="001D764F" w:rsidRDefault="001D764F" w:rsidP="001D764F">
      <w:pPr>
        <w:pStyle w:val="Heading5"/>
      </w:pPr>
      <w:r>
        <w:t>Domestic movement controls for finfish</w:t>
      </w:r>
    </w:p>
    <w:p w14:paraId="4FAA2BA6" w14:textId="1018ADDB" w:rsidR="001D764F" w:rsidRDefault="00455561" w:rsidP="001D764F">
      <w:r>
        <w:t xml:space="preserve">Information on the movement of barramundi into NSW can be found </w:t>
      </w:r>
      <w:hyperlink r:id="rId60" w:history="1">
        <w:r w:rsidRPr="00455561">
          <w:rPr>
            <w:rStyle w:val="Hyperlink"/>
          </w:rPr>
          <w:t>here</w:t>
        </w:r>
      </w:hyperlink>
      <w:r>
        <w:t>.</w:t>
      </w:r>
    </w:p>
    <w:p w14:paraId="4E594F1A" w14:textId="77777777" w:rsidR="001D764F" w:rsidRDefault="001D764F" w:rsidP="001D764F">
      <w:pPr>
        <w:pStyle w:val="Heading5"/>
      </w:pPr>
      <w:r>
        <w:t>Significant finfish disease agents detected in New South Wales</w:t>
      </w:r>
    </w:p>
    <w:p w14:paraId="533C8371" w14:textId="77777777" w:rsidR="001D764F" w:rsidRDefault="001D764F" w:rsidP="001D764F">
      <w:r>
        <w:t>Finfish disease agents include:</w:t>
      </w:r>
    </w:p>
    <w:p w14:paraId="538B6E93" w14:textId="77777777" w:rsidR="001D764F" w:rsidRPr="00691BC8" w:rsidRDefault="001D764F" w:rsidP="003F3FC7">
      <w:pPr>
        <w:pStyle w:val="ListBullet"/>
        <w:rPr>
          <w:rStyle w:val="Emphasis"/>
        </w:rPr>
      </w:pPr>
      <w:r w:rsidRPr="00691BC8">
        <w:rPr>
          <w:rStyle w:val="Emphasis"/>
        </w:rPr>
        <w:t>Aeromonas hydrophila</w:t>
      </w:r>
    </w:p>
    <w:p w14:paraId="271DE627" w14:textId="77777777" w:rsidR="001D764F" w:rsidRDefault="001D764F" w:rsidP="003F3FC7">
      <w:pPr>
        <w:pStyle w:val="ListBullet"/>
      </w:pPr>
      <w:r w:rsidRPr="00691BC8">
        <w:rPr>
          <w:rStyle w:val="Emphasis"/>
        </w:rPr>
        <w:t>Aeromonas salmonicida</w:t>
      </w:r>
      <w:r>
        <w:t xml:space="preserve"> (</w:t>
      </w:r>
      <w:r w:rsidRPr="003F3FC7">
        <w:t>atypical</w:t>
      </w:r>
      <w:r>
        <w:t xml:space="preserve"> strains)</w:t>
      </w:r>
    </w:p>
    <w:p w14:paraId="41133D76" w14:textId="77777777" w:rsidR="001D764F" w:rsidRDefault="001D764F" w:rsidP="003F3FC7">
      <w:pPr>
        <w:pStyle w:val="ListBullet"/>
      </w:pPr>
      <w:r w:rsidRPr="00691BC8">
        <w:rPr>
          <w:rStyle w:val="Emphasis"/>
        </w:rPr>
        <w:t>Anasakis</w:t>
      </w:r>
      <w:r>
        <w:t xml:space="preserve"> species</w:t>
      </w:r>
    </w:p>
    <w:p w14:paraId="1A29A2CC" w14:textId="77777777" w:rsidR="001D764F" w:rsidRPr="007D4BF6" w:rsidRDefault="001D764F" w:rsidP="003F3FC7">
      <w:pPr>
        <w:pStyle w:val="ListBullet"/>
      </w:pPr>
      <w:r w:rsidRPr="00294CC0">
        <w:rPr>
          <w:rStyle w:val="Emphasis"/>
        </w:rPr>
        <w:t>Aphanomyces invadans</w:t>
      </w:r>
    </w:p>
    <w:p w14:paraId="4A573829" w14:textId="77777777" w:rsidR="001D764F" w:rsidRDefault="001D764F" w:rsidP="003F3FC7">
      <w:pPr>
        <w:pStyle w:val="ListBullet"/>
      </w:pPr>
      <w:r w:rsidRPr="00691BC8">
        <w:rPr>
          <w:rStyle w:val="Emphasis"/>
        </w:rPr>
        <w:t>Chilodonella</w:t>
      </w:r>
      <w:r>
        <w:t xml:space="preserve"> species</w:t>
      </w:r>
    </w:p>
    <w:p w14:paraId="0F1264C0" w14:textId="77777777" w:rsidR="001D764F" w:rsidRDefault="001D764F" w:rsidP="003F3FC7">
      <w:pPr>
        <w:pStyle w:val="ListBullet"/>
      </w:pPr>
      <w:r w:rsidRPr="00691BC8">
        <w:rPr>
          <w:rStyle w:val="Emphasis"/>
        </w:rPr>
        <w:t>Contracaecum</w:t>
      </w:r>
      <w:r>
        <w:t xml:space="preserve"> </w:t>
      </w:r>
      <w:r w:rsidRPr="003F3FC7">
        <w:t>species</w:t>
      </w:r>
    </w:p>
    <w:p w14:paraId="4FAFC3C9" w14:textId="77777777" w:rsidR="001D764F" w:rsidRDefault="001D764F" w:rsidP="003F3FC7">
      <w:pPr>
        <w:pStyle w:val="ListBullet"/>
      </w:pPr>
      <w:r>
        <w:t>Cyprinid herpesvirus 2</w:t>
      </w:r>
    </w:p>
    <w:p w14:paraId="24F6CC0A" w14:textId="77777777" w:rsidR="001D764F" w:rsidRPr="00691BC8" w:rsidRDefault="001D764F" w:rsidP="003F3FC7">
      <w:pPr>
        <w:pStyle w:val="ListBullet"/>
        <w:rPr>
          <w:rStyle w:val="Emphasis"/>
        </w:rPr>
      </w:pPr>
      <w:r w:rsidRPr="00691BC8">
        <w:rPr>
          <w:rStyle w:val="Emphasis"/>
        </w:rPr>
        <w:t>Edwardsiella tarda</w:t>
      </w:r>
    </w:p>
    <w:p w14:paraId="2AFE6331" w14:textId="77777777" w:rsidR="001D764F" w:rsidRDefault="001D764F" w:rsidP="003F3FC7">
      <w:pPr>
        <w:pStyle w:val="ListBullet"/>
      </w:pPr>
      <w:r w:rsidRPr="00691BC8">
        <w:rPr>
          <w:rStyle w:val="Emphasis"/>
        </w:rPr>
        <w:t>Eimeria</w:t>
      </w:r>
      <w:r>
        <w:t xml:space="preserve"> species</w:t>
      </w:r>
    </w:p>
    <w:p w14:paraId="7C30142E" w14:textId="77777777" w:rsidR="001D764F" w:rsidRDefault="001D764F" w:rsidP="003F3FC7">
      <w:pPr>
        <w:pStyle w:val="ListBullet"/>
      </w:pPr>
      <w:r>
        <w:t xml:space="preserve">Epizootic </w:t>
      </w:r>
      <w:r w:rsidRPr="003F3FC7">
        <w:t>haematopoietic</w:t>
      </w:r>
      <w:r>
        <w:t xml:space="preserve"> necrosis virus</w:t>
      </w:r>
    </w:p>
    <w:p w14:paraId="5B83308E" w14:textId="77777777" w:rsidR="001D764F" w:rsidRDefault="001D764F" w:rsidP="003F3FC7">
      <w:pPr>
        <w:pStyle w:val="ListBullet"/>
      </w:pPr>
      <w:r>
        <w:t xml:space="preserve">Epizootic </w:t>
      </w:r>
      <w:r w:rsidRPr="003F3FC7">
        <w:t>ulcerative</w:t>
      </w:r>
      <w:r>
        <w:t xml:space="preserve"> syndrome</w:t>
      </w:r>
    </w:p>
    <w:p w14:paraId="52EA9D90" w14:textId="77777777" w:rsidR="001D764F" w:rsidRPr="00691BC8" w:rsidRDefault="001D764F" w:rsidP="003F3FC7">
      <w:pPr>
        <w:pStyle w:val="ListBullet"/>
        <w:rPr>
          <w:rStyle w:val="Emphasis"/>
        </w:rPr>
      </w:pPr>
      <w:r w:rsidRPr="00691BC8">
        <w:rPr>
          <w:rStyle w:val="Emphasis"/>
        </w:rPr>
        <w:t>Flavobacterium columnare</w:t>
      </w:r>
    </w:p>
    <w:p w14:paraId="0DAB7F52" w14:textId="77777777" w:rsidR="001D764F" w:rsidRDefault="001D764F" w:rsidP="003F3FC7">
      <w:pPr>
        <w:pStyle w:val="ListBullet"/>
      </w:pPr>
      <w:r w:rsidRPr="00691BC8">
        <w:rPr>
          <w:rStyle w:val="Emphasis"/>
        </w:rPr>
        <w:t>Goussia</w:t>
      </w:r>
      <w:r>
        <w:t xml:space="preserve"> species</w:t>
      </w:r>
    </w:p>
    <w:p w14:paraId="074036BF" w14:textId="77777777" w:rsidR="001D764F" w:rsidRPr="00691BC8" w:rsidRDefault="001D764F" w:rsidP="003F3FC7">
      <w:pPr>
        <w:pStyle w:val="ListBullet"/>
        <w:rPr>
          <w:rStyle w:val="Emphasis"/>
        </w:rPr>
      </w:pPr>
      <w:r w:rsidRPr="00691BC8">
        <w:rPr>
          <w:rStyle w:val="Emphasis"/>
        </w:rPr>
        <w:t>Ichthyobodo necator</w:t>
      </w:r>
    </w:p>
    <w:p w14:paraId="4580FB94" w14:textId="77777777" w:rsidR="001D764F" w:rsidRPr="00691BC8" w:rsidRDefault="001D764F" w:rsidP="003F3FC7">
      <w:pPr>
        <w:pStyle w:val="ListBullet"/>
        <w:rPr>
          <w:rStyle w:val="Emphasis"/>
        </w:rPr>
      </w:pPr>
      <w:r w:rsidRPr="00691BC8">
        <w:rPr>
          <w:rStyle w:val="Emphasis"/>
        </w:rPr>
        <w:t>Ichthyophthirius multifiliis</w:t>
      </w:r>
    </w:p>
    <w:p w14:paraId="00402D78" w14:textId="77777777" w:rsidR="001D764F" w:rsidRDefault="001D764F" w:rsidP="003F3FC7">
      <w:pPr>
        <w:pStyle w:val="ListBullet"/>
      </w:pPr>
      <w:r w:rsidRPr="00691BC8">
        <w:rPr>
          <w:rStyle w:val="Emphasis"/>
        </w:rPr>
        <w:t>Kudoa</w:t>
      </w:r>
      <w:r>
        <w:t xml:space="preserve"> species</w:t>
      </w:r>
    </w:p>
    <w:p w14:paraId="391CF9C2" w14:textId="77777777" w:rsidR="001D764F" w:rsidRPr="00691BC8" w:rsidRDefault="001D764F" w:rsidP="003F3FC7">
      <w:pPr>
        <w:pStyle w:val="ListBullet"/>
        <w:rPr>
          <w:rStyle w:val="Emphasis"/>
        </w:rPr>
      </w:pPr>
      <w:r w:rsidRPr="00691BC8">
        <w:rPr>
          <w:rStyle w:val="Emphasis"/>
        </w:rPr>
        <w:t>Lactobacillus piscicola</w:t>
      </w:r>
    </w:p>
    <w:p w14:paraId="27A664EA" w14:textId="77777777" w:rsidR="001D764F" w:rsidRDefault="001D764F" w:rsidP="003F3FC7">
      <w:pPr>
        <w:pStyle w:val="ListBullet"/>
      </w:pPr>
      <w:r>
        <w:t>Lymphocystis disease</w:t>
      </w:r>
    </w:p>
    <w:p w14:paraId="357A3A47" w14:textId="77777777" w:rsidR="001D764F" w:rsidRDefault="001D764F" w:rsidP="003F3FC7">
      <w:pPr>
        <w:pStyle w:val="ListBullet"/>
      </w:pPr>
      <w:r w:rsidRPr="00691BC8">
        <w:rPr>
          <w:rStyle w:val="Emphasis"/>
        </w:rPr>
        <w:t>Mycobacterium</w:t>
      </w:r>
      <w:r>
        <w:t xml:space="preserve"> </w:t>
      </w:r>
      <w:r w:rsidRPr="003F3FC7">
        <w:t>species</w:t>
      </w:r>
    </w:p>
    <w:p w14:paraId="2D1A8465" w14:textId="77777777" w:rsidR="001D764F" w:rsidRDefault="001D764F" w:rsidP="003F3FC7">
      <w:pPr>
        <w:pStyle w:val="ListBullet"/>
      </w:pPr>
      <w:r w:rsidRPr="00691BC8">
        <w:rPr>
          <w:rStyle w:val="Emphasis"/>
        </w:rPr>
        <w:t>Myxobolus</w:t>
      </w:r>
      <w:r>
        <w:t xml:space="preserve"> species</w:t>
      </w:r>
    </w:p>
    <w:p w14:paraId="6D55DEEB" w14:textId="77777777" w:rsidR="001D764F" w:rsidRPr="00691BC8" w:rsidRDefault="001D764F" w:rsidP="003F3FC7">
      <w:pPr>
        <w:pStyle w:val="ListBullet"/>
        <w:rPr>
          <w:rStyle w:val="Emphasis"/>
        </w:rPr>
      </w:pPr>
      <w:r w:rsidRPr="00691BC8">
        <w:rPr>
          <w:rStyle w:val="Emphasis"/>
        </w:rPr>
        <w:t>Nocardia</w:t>
      </w:r>
    </w:p>
    <w:p w14:paraId="1255E179" w14:textId="77777777" w:rsidR="001D764F" w:rsidRDefault="001D764F" w:rsidP="003F3FC7">
      <w:pPr>
        <w:pStyle w:val="ListBullet"/>
      </w:pPr>
      <w:r>
        <w:t>Pilchard herpes virus</w:t>
      </w:r>
    </w:p>
    <w:p w14:paraId="03B79B6E" w14:textId="77777777" w:rsidR="001D764F" w:rsidRDefault="001D764F" w:rsidP="003F3FC7">
      <w:pPr>
        <w:pStyle w:val="ListBullet"/>
      </w:pPr>
      <w:r w:rsidRPr="00691BC8">
        <w:rPr>
          <w:rStyle w:val="Emphasis"/>
        </w:rPr>
        <w:t>Saprolegnia</w:t>
      </w:r>
      <w:r>
        <w:t xml:space="preserve"> </w:t>
      </w:r>
      <w:r w:rsidRPr="003F3FC7">
        <w:t>species</w:t>
      </w:r>
    </w:p>
    <w:p w14:paraId="35D26E7A" w14:textId="77777777" w:rsidR="001D764F" w:rsidRDefault="001D764F" w:rsidP="003F3FC7">
      <w:pPr>
        <w:pStyle w:val="ListBullet"/>
      </w:pPr>
      <w:r w:rsidRPr="00691BC8">
        <w:rPr>
          <w:rStyle w:val="Emphasis"/>
        </w:rPr>
        <w:t>Streptococcus</w:t>
      </w:r>
      <w:r>
        <w:t xml:space="preserve"> </w:t>
      </w:r>
      <w:r w:rsidRPr="003F3FC7">
        <w:t>species</w:t>
      </w:r>
    </w:p>
    <w:p w14:paraId="64E51BE7" w14:textId="77777777" w:rsidR="001D764F" w:rsidRDefault="001D764F" w:rsidP="003F3FC7">
      <w:pPr>
        <w:pStyle w:val="ListBullet"/>
      </w:pPr>
      <w:r w:rsidRPr="00691BC8">
        <w:rPr>
          <w:rStyle w:val="Emphasis"/>
        </w:rPr>
        <w:t>Trichodina</w:t>
      </w:r>
      <w:r>
        <w:t xml:space="preserve"> </w:t>
      </w:r>
      <w:r w:rsidRPr="003F3FC7">
        <w:t>species</w:t>
      </w:r>
    </w:p>
    <w:p w14:paraId="446C681A" w14:textId="77777777" w:rsidR="001D764F" w:rsidRPr="00691BC8" w:rsidRDefault="001D764F" w:rsidP="003F3FC7">
      <w:pPr>
        <w:pStyle w:val="ListBullet"/>
        <w:rPr>
          <w:rStyle w:val="Emphasis"/>
        </w:rPr>
      </w:pPr>
      <w:r w:rsidRPr="00691BC8">
        <w:rPr>
          <w:rStyle w:val="Emphasis"/>
        </w:rPr>
        <w:t>Vibrio anguillarum</w:t>
      </w:r>
    </w:p>
    <w:p w14:paraId="0DE2789A" w14:textId="77777777" w:rsidR="001D764F" w:rsidRPr="00691BC8" w:rsidRDefault="001D764F" w:rsidP="003F3FC7">
      <w:pPr>
        <w:pStyle w:val="ListBullet"/>
        <w:rPr>
          <w:rStyle w:val="Emphasis"/>
        </w:rPr>
      </w:pPr>
      <w:r w:rsidRPr="00691BC8">
        <w:rPr>
          <w:rStyle w:val="Emphasis"/>
        </w:rPr>
        <w:t>Vibrio cholerae</w:t>
      </w:r>
    </w:p>
    <w:p w14:paraId="4439668A" w14:textId="77777777" w:rsidR="001D764F" w:rsidRPr="00691BC8" w:rsidRDefault="001D764F" w:rsidP="003F3FC7">
      <w:pPr>
        <w:pStyle w:val="ListBullet"/>
        <w:rPr>
          <w:rStyle w:val="Emphasis"/>
        </w:rPr>
      </w:pPr>
      <w:r w:rsidRPr="00691BC8">
        <w:rPr>
          <w:rStyle w:val="Emphasis"/>
        </w:rPr>
        <w:t>Vibrio harveyi</w:t>
      </w:r>
    </w:p>
    <w:p w14:paraId="691F979E" w14:textId="77777777" w:rsidR="001D764F" w:rsidRDefault="001D764F" w:rsidP="003F3FC7">
      <w:pPr>
        <w:pStyle w:val="ListBullet"/>
      </w:pPr>
      <w:r>
        <w:t xml:space="preserve">Viral </w:t>
      </w:r>
      <w:r w:rsidRPr="003F3FC7">
        <w:t>encephalopathy</w:t>
      </w:r>
      <w:r>
        <w:t xml:space="preserve"> and retinopathy</w:t>
      </w:r>
    </w:p>
    <w:p w14:paraId="7C088048" w14:textId="77777777" w:rsidR="001D764F" w:rsidRDefault="001D764F" w:rsidP="003F3FC7">
      <w:pPr>
        <w:pStyle w:val="ListBullet"/>
      </w:pPr>
      <w:r w:rsidRPr="00691BC8">
        <w:rPr>
          <w:rStyle w:val="Emphasis"/>
        </w:rPr>
        <w:t>Yersinia ruckeri</w:t>
      </w:r>
      <w:r>
        <w:t xml:space="preserve"> (non–</w:t>
      </w:r>
      <w:r w:rsidRPr="003F3FC7">
        <w:t>Hagerman</w:t>
      </w:r>
      <w:r>
        <w:t xml:space="preserve"> strains).</w:t>
      </w:r>
    </w:p>
    <w:p w14:paraId="6D2E3BF8" w14:textId="77777777" w:rsidR="001D764F" w:rsidRPr="007D4BF6" w:rsidRDefault="001D764F" w:rsidP="001D764F">
      <w:pPr>
        <w:pStyle w:val="Heading3"/>
        <w:numPr>
          <w:ilvl w:val="0"/>
          <w:numId w:val="0"/>
        </w:numPr>
        <w:ind w:left="794" w:hanging="794"/>
      </w:pPr>
      <w:bookmarkStart w:id="414" w:name="_Toc123639657"/>
      <w:bookmarkStart w:id="415" w:name="_Toc137216219"/>
      <w:r w:rsidRPr="007D4BF6">
        <w:t>Fish disease surveillance and monitoring in Tasmania</w:t>
      </w:r>
      <w:bookmarkEnd w:id="414"/>
      <w:bookmarkEnd w:id="415"/>
    </w:p>
    <w:p w14:paraId="21BF9600" w14:textId="3497D564" w:rsidR="001D764F" w:rsidRDefault="001D764F" w:rsidP="001D764F">
      <w:r>
        <w:t>Tasmanian production from wild fisheries (including fish caught in Commonwealth-controlled offshore waters) and aquaculture was valued at just above $1.</w:t>
      </w:r>
      <w:r w:rsidR="00765A2F">
        <w:t>18</w:t>
      </w:r>
      <w:r>
        <w:t xml:space="preserve"> billion during 20</w:t>
      </w:r>
      <w:r w:rsidR="00765A2F">
        <w:t>20</w:t>
      </w:r>
      <w:r>
        <w:t>–2</w:t>
      </w:r>
      <w:r w:rsidR="00765A2F">
        <w:t>1</w:t>
      </w:r>
      <w:r>
        <w:t xml:space="preserve"> </w:t>
      </w:r>
      <w:r w:rsidR="00295283">
        <w:fldChar w:fldCharType="begin"/>
      </w:r>
      <w:r w:rsidR="00295283">
        <w:instrText xml:space="preserve"> ADDIN EN.CITE &lt;EndNote&gt;&lt;Cite&gt;&lt;Author&gt;Tuynman&lt;/Author&gt;&lt;Year&gt;2022&lt;/Year&gt;&lt;RecNum&gt;46920&lt;/RecNum&gt;&lt;IDText&gt;25088&lt;/IDText&gt;&lt;DisplayText&gt;(Tuynman &amp;amp; Dylewski 2022)&lt;/DisplayText&gt;&lt;record&gt;&lt;rec-number&gt;46920&lt;/rec-number&gt;&lt;foreign-keys&gt;&lt;key app="EN" db-id="90awwt25bdptwtee25dppx5jwvddp2str0sz" timestamp="1675656170" guid="4eb778af-7a08-4b93-b7e6-c2589b648971"&gt;46920&lt;/key&gt;&lt;/foreign-keys&gt;&lt;ref-type name="Reports"&gt;27&lt;/ref-type&gt;&lt;contributors&gt;&lt;authors&gt;&lt;author&gt;Tuynman, H.&lt;/author&gt;&lt;author&gt;Dylewski, M.&lt;/author&gt;&lt;/authors&gt;&lt;tertiary-authors&gt;&lt;author&gt;Fisheries Research and Development Corporation, ABARES&lt;/author&gt;&lt;/tertiary-authors&gt;&lt;/contributors&gt;&lt;titles&gt;&lt;title&gt;Australian fisheries and aquaculture statistics 2021&lt;/title&gt;&lt;/titles&gt;&lt;dates&gt;&lt;year&gt;2022&lt;/year&gt;&lt;/dates&gt;&lt;pub-location&gt;Canberra&lt;/pub-location&gt;&lt;label&gt;25088&lt;/label&gt;&lt;urls&gt;&lt;related-urls&gt;&lt;url&gt;\\ACT001CL04FS07\BIOSECURITYDATA$\E Library\Animal Catalogue\T\Tuynman and Dylewski 2022 EN25088.pdf&lt;/url&gt;&lt;/related-urls&gt;&lt;/urls&gt;&lt;electronic-resource-num&gt;https://doi.org/10.25814/amdt-x682&lt;/electronic-resource-num&gt;&lt;/record&gt;&lt;/Cite&gt;&lt;/EndNote&gt;</w:instrText>
      </w:r>
      <w:r w:rsidR="00295283">
        <w:fldChar w:fldCharType="separate"/>
      </w:r>
      <w:r w:rsidR="00295283">
        <w:rPr>
          <w:noProof/>
        </w:rPr>
        <w:t>(Tuynman &amp; Dylewski 2022)</w:t>
      </w:r>
      <w:r w:rsidR="00295283">
        <w:fldChar w:fldCharType="end"/>
      </w:r>
      <w:r>
        <w:t>.</w:t>
      </w:r>
    </w:p>
    <w:p w14:paraId="4DEA500C" w14:textId="77777777" w:rsidR="001D764F" w:rsidRDefault="001D764F" w:rsidP="001D764F">
      <w:r>
        <w:t>Main fisheries species caught include abalone and southern rock lobster.</w:t>
      </w:r>
    </w:p>
    <w:p w14:paraId="310DB23A" w14:textId="77777777" w:rsidR="001D764F" w:rsidRDefault="001D764F" w:rsidP="001D764F">
      <w:r>
        <w:t>The main freshwater aquaculture enterprise involves farming of salmonids. The main marine aquaculture enterprises involve the farming of salmonids, oysters and abalone.</w:t>
      </w:r>
    </w:p>
    <w:p w14:paraId="757B3B0D" w14:textId="77777777" w:rsidR="001D764F" w:rsidRDefault="001D764F" w:rsidP="001D764F">
      <w:pPr>
        <w:pStyle w:val="Heading4"/>
        <w:numPr>
          <w:ilvl w:val="0"/>
          <w:numId w:val="0"/>
        </w:numPr>
        <w:ind w:left="794" w:hanging="794"/>
      </w:pPr>
      <w:r>
        <w:t>Legislation</w:t>
      </w:r>
    </w:p>
    <w:p w14:paraId="630607D9" w14:textId="2B183FF1" w:rsidR="001D764F" w:rsidRDefault="001D764F" w:rsidP="001D764F">
      <w:r>
        <w:t xml:space="preserve">Legislation governing the fisheries and aquaculture industry in Tasmania </w:t>
      </w:r>
      <w:r w:rsidR="00455561">
        <w:t xml:space="preserve">can be found </w:t>
      </w:r>
      <w:hyperlink r:id="rId61" w:history="1">
        <w:r w:rsidR="00455561" w:rsidRPr="00455561">
          <w:rPr>
            <w:rStyle w:val="Hyperlink"/>
          </w:rPr>
          <w:t>here.</w:t>
        </w:r>
      </w:hyperlink>
    </w:p>
    <w:p w14:paraId="4F95EED0" w14:textId="77777777" w:rsidR="001D764F" w:rsidRDefault="001D764F" w:rsidP="001D764F">
      <w:pPr>
        <w:pStyle w:val="Heading4"/>
        <w:numPr>
          <w:ilvl w:val="0"/>
          <w:numId w:val="0"/>
        </w:numPr>
        <w:ind w:left="794" w:hanging="794"/>
      </w:pPr>
      <w:r>
        <w:t>Notifiable diseases</w:t>
      </w:r>
    </w:p>
    <w:p w14:paraId="0FCDC2D8" w14:textId="4F858BF9" w:rsidR="00455561" w:rsidRDefault="00455561" w:rsidP="001D764F">
      <w:r w:rsidRPr="00455561">
        <w:t xml:space="preserve">Tasmania’s lists of notifiable aquatic diseases can be found </w:t>
      </w:r>
      <w:hyperlink r:id="rId62" w:history="1">
        <w:r w:rsidRPr="00455561">
          <w:rPr>
            <w:rStyle w:val="Hyperlink"/>
          </w:rPr>
          <w:t>here</w:t>
        </w:r>
      </w:hyperlink>
      <w:r w:rsidRPr="00455561">
        <w:t>.</w:t>
      </w:r>
    </w:p>
    <w:p w14:paraId="1E5D6FDF" w14:textId="77777777" w:rsidR="001D764F" w:rsidRDefault="001D764F" w:rsidP="001D764F">
      <w:pPr>
        <w:pStyle w:val="Heading4"/>
        <w:numPr>
          <w:ilvl w:val="0"/>
          <w:numId w:val="0"/>
        </w:numPr>
        <w:ind w:left="794" w:hanging="794"/>
      </w:pPr>
      <w:r>
        <w:t>Disease zoning</w:t>
      </w:r>
    </w:p>
    <w:p w14:paraId="01998F9D" w14:textId="77777777" w:rsidR="001D764F" w:rsidRDefault="001D764F" w:rsidP="001D764F">
      <w:r>
        <w:t>There have been no finfish disease zones established in Tasmania.</w:t>
      </w:r>
    </w:p>
    <w:p w14:paraId="7B272617" w14:textId="77777777" w:rsidR="001D764F" w:rsidRDefault="001D764F" w:rsidP="001D764F">
      <w:pPr>
        <w:pStyle w:val="Heading4"/>
        <w:numPr>
          <w:ilvl w:val="0"/>
          <w:numId w:val="0"/>
        </w:numPr>
        <w:ind w:left="794" w:hanging="794"/>
      </w:pPr>
      <w:r>
        <w:t>Fish disease diagnostic services</w:t>
      </w:r>
    </w:p>
    <w:p w14:paraId="27ED3911" w14:textId="0EBC5C08" w:rsidR="001D764F" w:rsidRDefault="00455561" w:rsidP="001D764F">
      <w:r w:rsidRPr="00455561">
        <w:t xml:space="preserve">Information regarding Tasmania’s fish disease diagnostic services can be found </w:t>
      </w:r>
      <w:hyperlink r:id="rId63" w:history="1">
        <w:r w:rsidRPr="00455561">
          <w:rPr>
            <w:rStyle w:val="Hyperlink"/>
          </w:rPr>
          <w:t>here</w:t>
        </w:r>
      </w:hyperlink>
      <w:r w:rsidRPr="00455561">
        <w:t>.</w:t>
      </w:r>
    </w:p>
    <w:p w14:paraId="52B3182B" w14:textId="77777777" w:rsidR="001D764F" w:rsidRDefault="001D764F" w:rsidP="001D764F">
      <w:pPr>
        <w:pStyle w:val="Heading4"/>
        <w:numPr>
          <w:ilvl w:val="0"/>
          <w:numId w:val="0"/>
        </w:numPr>
        <w:ind w:left="794" w:hanging="794"/>
      </w:pPr>
      <w:r>
        <w:t>Fish disease surveillance and monitoring</w:t>
      </w:r>
    </w:p>
    <w:p w14:paraId="3BB2FF0A" w14:textId="77777777" w:rsidR="001D764F" w:rsidRDefault="001D764F" w:rsidP="001D764F">
      <w:pPr>
        <w:pStyle w:val="Heading5"/>
      </w:pPr>
      <w:r>
        <w:t>Tasmanian Salmonid Health Surveillance Program (TSHSP)</w:t>
      </w:r>
    </w:p>
    <w:p w14:paraId="74079371" w14:textId="77777777" w:rsidR="00CF215C" w:rsidRDefault="00000000" w:rsidP="001D764F">
      <w:hyperlink r:id="rId64" w:history="1">
        <w:r w:rsidR="001D764F" w:rsidRPr="00455561">
          <w:rPr>
            <w:rStyle w:val="Hyperlink"/>
          </w:rPr>
          <w:t>TSHSP</w:t>
        </w:r>
      </w:hyperlink>
      <w:r w:rsidR="001D764F">
        <w:t xml:space="preserve"> monitors infectious disease issues for salmonid finfish in Tasmania.</w:t>
      </w:r>
    </w:p>
    <w:p w14:paraId="57BFFAF9" w14:textId="7812605C" w:rsidR="001D764F" w:rsidRDefault="001D764F" w:rsidP="001D764F">
      <w:pPr>
        <w:pStyle w:val="Heading5"/>
      </w:pPr>
      <w:r>
        <w:t>Investigation of fish kills in Tasmania</w:t>
      </w:r>
    </w:p>
    <w:p w14:paraId="7B0C00F0" w14:textId="2C0283F7" w:rsidR="001D764F" w:rsidRDefault="00455561" w:rsidP="001D764F">
      <w:r w:rsidRPr="00455561">
        <w:t xml:space="preserve">Tasmania investigates reported fish kills. </w:t>
      </w:r>
      <w:r w:rsidR="00301B47">
        <w:t>Further i</w:t>
      </w:r>
      <w:r w:rsidRPr="00455561">
        <w:t xml:space="preserve">nformation can be found </w:t>
      </w:r>
      <w:hyperlink r:id="rId65" w:history="1">
        <w:r w:rsidRPr="00455561">
          <w:rPr>
            <w:rStyle w:val="Hyperlink"/>
          </w:rPr>
          <w:t>here</w:t>
        </w:r>
      </w:hyperlink>
      <w:r w:rsidRPr="00455561">
        <w:t>.</w:t>
      </w:r>
    </w:p>
    <w:p w14:paraId="168CF944" w14:textId="77777777" w:rsidR="001D764F" w:rsidRDefault="001D764F" w:rsidP="001D764F">
      <w:pPr>
        <w:pStyle w:val="Heading5"/>
      </w:pPr>
      <w:r>
        <w:t>Domestic movement controls for finfish</w:t>
      </w:r>
    </w:p>
    <w:p w14:paraId="394365C4" w14:textId="4F334141" w:rsidR="001D764F" w:rsidRDefault="00000000" w:rsidP="001D764F">
      <w:hyperlink r:id="rId66" w:history="1">
        <w:r w:rsidR="00455561" w:rsidRPr="00D75F6E">
          <w:rPr>
            <w:rStyle w:val="Hyperlink"/>
          </w:rPr>
          <w:t>Tasmania’s Inland Fisheries Service</w:t>
        </w:r>
      </w:hyperlink>
      <w:r w:rsidR="00455561" w:rsidRPr="00455561">
        <w:t xml:space="preserve"> (IFS) oversees </w:t>
      </w:r>
      <w:r w:rsidR="00B21BAE">
        <w:t>the movement of</w:t>
      </w:r>
      <w:r w:rsidR="00455561" w:rsidRPr="00455561">
        <w:t xml:space="preserve"> finfish.</w:t>
      </w:r>
    </w:p>
    <w:p w14:paraId="69A3F5A7" w14:textId="77777777" w:rsidR="001D764F" w:rsidRDefault="001D764F" w:rsidP="001D764F">
      <w:pPr>
        <w:pStyle w:val="Heading5"/>
      </w:pPr>
      <w:r>
        <w:t>Significant finfish disease agents detected in Tasmania</w:t>
      </w:r>
    </w:p>
    <w:p w14:paraId="5214059F" w14:textId="77777777" w:rsidR="001D764F" w:rsidRDefault="001D764F" w:rsidP="001D764F">
      <w:r>
        <w:t>The significant finfish diseases recorded in Tasmania are:</w:t>
      </w:r>
    </w:p>
    <w:p w14:paraId="65288B90" w14:textId="77777777" w:rsidR="001D764F" w:rsidRDefault="001D764F" w:rsidP="003F3FC7">
      <w:pPr>
        <w:pStyle w:val="ListBullet"/>
      </w:pPr>
      <w:r w:rsidRPr="002262F6">
        <w:rPr>
          <w:rStyle w:val="Emphasis"/>
        </w:rPr>
        <w:t>Aeromonas salmonicida</w:t>
      </w:r>
      <w:r>
        <w:t xml:space="preserve"> </w:t>
      </w:r>
      <w:r w:rsidRPr="003F3FC7">
        <w:t>atypical</w:t>
      </w:r>
      <w:r>
        <w:t xml:space="preserve"> strains (marine aeromonad disease, goldfish ulcer disease)</w:t>
      </w:r>
    </w:p>
    <w:p w14:paraId="5F7EF53E" w14:textId="77777777" w:rsidR="001D764F" w:rsidRDefault="001D764F" w:rsidP="003F3FC7">
      <w:pPr>
        <w:pStyle w:val="ListBullet"/>
      </w:pPr>
      <w:r>
        <w:t>Enteric septicaemia of catfish (</w:t>
      </w:r>
      <w:r w:rsidRPr="002262F6">
        <w:rPr>
          <w:rStyle w:val="Emphasis"/>
        </w:rPr>
        <w:t>Edwardsiella ictaluri</w:t>
      </w:r>
      <w:r>
        <w:t>)</w:t>
      </w:r>
    </w:p>
    <w:p w14:paraId="249334E0" w14:textId="77777777" w:rsidR="001D764F" w:rsidRDefault="001D764F" w:rsidP="003F3FC7">
      <w:pPr>
        <w:pStyle w:val="ListBullet"/>
      </w:pPr>
      <w:r>
        <w:t>Rickettsia like organism (RLO) of salmonids</w:t>
      </w:r>
    </w:p>
    <w:p w14:paraId="3E6037B0" w14:textId="77777777" w:rsidR="001D764F" w:rsidRDefault="001D764F" w:rsidP="003F3FC7">
      <w:pPr>
        <w:pStyle w:val="ListBullet"/>
      </w:pPr>
      <w:r>
        <w:t xml:space="preserve">Infection with Pilchard </w:t>
      </w:r>
      <w:r w:rsidRPr="003F3FC7">
        <w:t>orthomyxo</w:t>
      </w:r>
      <w:r>
        <w:t>–like virus</w:t>
      </w:r>
    </w:p>
    <w:p w14:paraId="0C452B44" w14:textId="77777777" w:rsidR="001D764F" w:rsidRDefault="001D764F" w:rsidP="003F3FC7">
      <w:pPr>
        <w:pStyle w:val="ListBullet"/>
      </w:pPr>
      <w:r>
        <w:t xml:space="preserve">Infection with </w:t>
      </w:r>
      <w:r w:rsidRPr="002262F6">
        <w:rPr>
          <w:rStyle w:val="Emphasis"/>
        </w:rPr>
        <w:t>Lactococcus garvieae</w:t>
      </w:r>
      <w:r>
        <w:t xml:space="preserve"> (Streptococcosis of salmonids)</w:t>
      </w:r>
    </w:p>
    <w:p w14:paraId="54997863" w14:textId="77777777" w:rsidR="001D764F" w:rsidRDefault="001D764F" w:rsidP="003F3FC7">
      <w:pPr>
        <w:pStyle w:val="ListBullet"/>
      </w:pPr>
      <w:r w:rsidRPr="003F3FC7">
        <w:t>Tasmanian</w:t>
      </w:r>
      <w:r>
        <w:t xml:space="preserve"> aquatic birnavirus.</w:t>
      </w:r>
    </w:p>
    <w:p w14:paraId="1EAC6002" w14:textId="77777777" w:rsidR="001D764F" w:rsidRPr="00BC2635" w:rsidRDefault="001D764F" w:rsidP="001D764F">
      <w:pPr>
        <w:pStyle w:val="Heading3"/>
        <w:numPr>
          <w:ilvl w:val="0"/>
          <w:numId w:val="0"/>
        </w:numPr>
        <w:ind w:left="794" w:hanging="794"/>
      </w:pPr>
      <w:bookmarkStart w:id="416" w:name="_Toc123639658"/>
      <w:bookmarkStart w:id="417" w:name="_Toc137216220"/>
      <w:r w:rsidRPr="00BC2635">
        <w:t>Fish disease surveillance and monitoring in Western Australia</w:t>
      </w:r>
      <w:bookmarkEnd w:id="416"/>
      <w:bookmarkEnd w:id="417"/>
    </w:p>
    <w:p w14:paraId="55EBF1BC" w14:textId="0052DB65" w:rsidR="001D764F" w:rsidRDefault="001D764F" w:rsidP="001D764F">
      <w:r>
        <w:t>Western Australia production from wild fisheries (including fish caught in Commonwealth-controlled offshore waters) and aquaculture was valued at just above $4</w:t>
      </w:r>
      <w:r w:rsidR="00765A2F">
        <w:t>26</w:t>
      </w:r>
      <w:r>
        <w:t xml:space="preserve"> million during 20</w:t>
      </w:r>
      <w:r w:rsidR="00765A2F">
        <w:t>20</w:t>
      </w:r>
      <w:r>
        <w:t>–2</w:t>
      </w:r>
      <w:r w:rsidR="00765A2F">
        <w:t>1</w:t>
      </w:r>
      <w:r>
        <w:t xml:space="preserve"> </w:t>
      </w:r>
      <w:r w:rsidR="00295283">
        <w:fldChar w:fldCharType="begin"/>
      </w:r>
      <w:r w:rsidR="00295283">
        <w:instrText xml:space="preserve"> ADDIN EN.CITE &lt;EndNote&gt;&lt;Cite&gt;&lt;Author&gt;Tuynman&lt;/Author&gt;&lt;Year&gt;2022&lt;/Year&gt;&lt;RecNum&gt;46920&lt;/RecNum&gt;&lt;IDText&gt;25088&lt;/IDText&gt;&lt;DisplayText&gt;(Tuynman &amp;amp; Dylewski 2022)&lt;/DisplayText&gt;&lt;record&gt;&lt;rec-number&gt;46920&lt;/rec-number&gt;&lt;foreign-keys&gt;&lt;key app="EN" db-id="90awwt25bdptwtee25dppx5jwvddp2str0sz" timestamp="1675656170" guid="4eb778af-7a08-4b93-b7e6-c2589b648971"&gt;46920&lt;/key&gt;&lt;/foreign-keys&gt;&lt;ref-type name="Reports"&gt;27&lt;/ref-type&gt;&lt;contributors&gt;&lt;authors&gt;&lt;author&gt;Tuynman, H.&lt;/author&gt;&lt;author&gt;Dylewski, M.&lt;/author&gt;&lt;/authors&gt;&lt;tertiary-authors&gt;&lt;author&gt;Fisheries Research and Development Corporation, ABARES&lt;/author&gt;&lt;/tertiary-authors&gt;&lt;/contributors&gt;&lt;titles&gt;&lt;title&gt;Australian fisheries and aquaculture statistics 2021&lt;/title&gt;&lt;/titles&gt;&lt;dates&gt;&lt;year&gt;2022&lt;/year&gt;&lt;/dates&gt;&lt;pub-location&gt;Canberra&lt;/pub-location&gt;&lt;label&gt;25088&lt;/label&gt;&lt;urls&gt;&lt;related-urls&gt;&lt;url&gt;\\ACT001CL04FS07\BIOSECURITYDATA$\E Library\Animal Catalogue\T\Tuynman and Dylewski 2022 EN25088.pdf&lt;/url&gt;&lt;/related-urls&gt;&lt;/urls&gt;&lt;electronic-resource-num&gt;https://doi.org/10.25814/amdt-x682&lt;/electronic-resource-num&gt;&lt;/record&gt;&lt;/Cite&gt;&lt;/EndNote&gt;</w:instrText>
      </w:r>
      <w:r w:rsidR="00295283">
        <w:fldChar w:fldCharType="separate"/>
      </w:r>
      <w:r w:rsidR="00295283">
        <w:rPr>
          <w:noProof/>
        </w:rPr>
        <w:t>(Tuynman &amp; Dylewski 2022)</w:t>
      </w:r>
      <w:r w:rsidR="00295283">
        <w:fldChar w:fldCharType="end"/>
      </w:r>
      <w:r>
        <w:t>.</w:t>
      </w:r>
    </w:p>
    <w:p w14:paraId="57A59E4D" w14:textId="77777777" w:rsidR="001D764F" w:rsidRDefault="001D764F" w:rsidP="001D764F">
      <w:r>
        <w:t>Main fisheries species caught include western rock lobster, prawns, scallops and snapper.</w:t>
      </w:r>
    </w:p>
    <w:p w14:paraId="07B6C41F" w14:textId="77777777" w:rsidR="001D764F" w:rsidRDefault="001D764F" w:rsidP="001D764F">
      <w:r>
        <w:t>The main freshwater aquaculture enterprise involves farming of ornamental fish and marron. The main marine aquaculture enterprises involve the farming of pearl oysters and blue mussels.</w:t>
      </w:r>
    </w:p>
    <w:p w14:paraId="098E8C11" w14:textId="77777777" w:rsidR="001D764F" w:rsidRDefault="001D764F" w:rsidP="001D764F">
      <w:pPr>
        <w:pStyle w:val="Heading4"/>
        <w:numPr>
          <w:ilvl w:val="0"/>
          <w:numId w:val="0"/>
        </w:numPr>
        <w:ind w:left="794" w:hanging="794"/>
      </w:pPr>
      <w:r>
        <w:t>Legislation</w:t>
      </w:r>
    </w:p>
    <w:p w14:paraId="6631DD40" w14:textId="33456BEC" w:rsidR="001D764F" w:rsidRDefault="001D764F" w:rsidP="001D764F">
      <w:r>
        <w:t xml:space="preserve">Legislation governing the fisheries and aquaculture industry in Western Australia </w:t>
      </w:r>
      <w:r w:rsidR="006E636F">
        <w:t xml:space="preserve">can be found </w:t>
      </w:r>
      <w:hyperlink r:id="rId67" w:history="1">
        <w:r w:rsidR="006E636F" w:rsidRPr="006E636F">
          <w:rPr>
            <w:rStyle w:val="Hyperlink"/>
          </w:rPr>
          <w:t>here.</w:t>
        </w:r>
      </w:hyperlink>
    </w:p>
    <w:p w14:paraId="2CE1AB1C" w14:textId="77777777" w:rsidR="001D764F" w:rsidRDefault="001D764F" w:rsidP="001D764F">
      <w:pPr>
        <w:pStyle w:val="Heading4"/>
        <w:numPr>
          <w:ilvl w:val="0"/>
          <w:numId w:val="0"/>
        </w:numPr>
        <w:ind w:left="794" w:hanging="794"/>
      </w:pPr>
      <w:r>
        <w:t>Notifiable diseases</w:t>
      </w:r>
    </w:p>
    <w:p w14:paraId="37B073BA" w14:textId="77777777" w:rsidR="003C3903" w:rsidRDefault="006E636F" w:rsidP="006E636F">
      <w:r w:rsidRPr="006E636F">
        <w:t xml:space="preserve">Western Australia’s list of notifiable aquatic diseases can be found </w:t>
      </w:r>
      <w:hyperlink r:id="rId68" w:history="1">
        <w:r w:rsidRPr="006E636F">
          <w:rPr>
            <w:rStyle w:val="Hyperlink"/>
          </w:rPr>
          <w:t>here</w:t>
        </w:r>
      </w:hyperlink>
      <w:r>
        <w:t>.</w:t>
      </w:r>
    </w:p>
    <w:p w14:paraId="0015E65E" w14:textId="77777777" w:rsidR="001D764F" w:rsidRDefault="001D764F" w:rsidP="001D764F">
      <w:pPr>
        <w:pStyle w:val="Heading4"/>
        <w:numPr>
          <w:ilvl w:val="0"/>
          <w:numId w:val="0"/>
        </w:numPr>
        <w:ind w:left="794" w:hanging="794"/>
      </w:pPr>
      <w:r>
        <w:t>Disease zoning</w:t>
      </w:r>
    </w:p>
    <w:p w14:paraId="6333566C" w14:textId="77777777" w:rsidR="001D764F" w:rsidRDefault="001D764F" w:rsidP="001D764F">
      <w:r>
        <w:t>There have been no finfish disease zones established in Western Australia.</w:t>
      </w:r>
    </w:p>
    <w:p w14:paraId="438768DE" w14:textId="77777777" w:rsidR="001D764F" w:rsidRDefault="001D764F" w:rsidP="001D764F">
      <w:pPr>
        <w:pStyle w:val="Heading4"/>
        <w:numPr>
          <w:ilvl w:val="0"/>
          <w:numId w:val="0"/>
        </w:numPr>
        <w:ind w:left="794" w:hanging="794"/>
      </w:pPr>
      <w:r>
        <w:t>Fish disease diagnostic services</w:t>
      </w:r>
    </w:p>
    <w:p w14:paraId="3CCEE8E3" w14:textId="39468F27" w:rsidR="001D764F" w:rsidRDefault="006E636F" w:rsidP="001D764F">
      <w:r w:rsidRPr="006E636F">
        <w:t xml:space="preserve">Information regarding Western Australia’s fish disease diagnostic services can be found </w:t>
      </w:r>
      <w:hyperlink r:id="rId69" w:history="1">
        <w:r w:rsidRPr="006E636F">
          <w:rPr>
            <w:rStyle w:val="Hyperlink"/>
          </w:rPr>
          <w:t>here</w:t>
        </w:r>
      </w:hyperlink>
      <w:r w:rsidRPr="006E636F">
        <w:t>.</w:t>
      </w:r>
    </w:p>
    <w:p w14:paraId="68C916F1" w14:textId="77777777" w:rsidR="001D764F" w:rsidRDefault="001D764F" w:rsidP="001D764F">
      <w:pPr>
        <w:pStyle w:val="Heading4"/>
        <w:numPr>
          <w:ilvl w:val="0"/>
          <w:numId w:val="0"/>
        </w:numPr>
        <w:ind w:left="794" w:hanging="794"/>
      </w:pPr>
      <w:r>
        <w:t>Fish disease surveillance and monitoring</w:t>
      </w:r>
    </w:p>
    <w:p w14:paraId="05820A86" w14:textId="77777777" w:rsidR="001D764F" w:rsidRDefault="001D764F" w:rsidP="001D764F">
      <w:pPr>
        <w:pStyle w:val="Heading5"/>
      </w:pPr>
      <w:r>
        <w:t>Fish kill incident response program</w:t>
      </w:r>
    </w:p>
    <w:p w14:paraId="68DA6A87" w14:textId="0D119C3B" w:rsidR="001D764F" w:rsidRDefault="006E636F" w:rsidP="001D764F">
      <w:r w:rsidRPr="006E636F">
        <w:t xml:space="preserve">Western Australia responds to reported fish kills. Information can be found </w:t>
      </w:r>
      <w:hyperlink r:id="rId70" w:anchor=":~:text=We%20need%20members%20of%20the,815%20507%20(24%20hour%20service)" w:history="1">
        <w:r w:rsidRPr="006E636F">
          <w:rPr>
            <w:rStyle w:val="Hyperlink"/>
          </w:rPr>
          <w:t>here</w:t>
        </w:r>
      </w:hyperlink>
      <w:r w:rsidRPr="006E636F">
        <w:t>.</w:t>
      </w:r>
    </w:p>
    <w:p w14:paraId="1E35B18F" w14:textId="77777777" w:rsidR="001D764F" w:rsidRDefault="001D764F" w:rsidP="001D764F">
      <w:pPr>
        <w:pStyle w:val="Heading4"/>
        <w:numPr>
          <w:ilvl w:val="0"/>
          <w:numId w:val="0"/>
        </w:numPr>
        <w:ind w:left="794" w:hanging="794"/>
      </w:pPr>
      <w:r>
        <w:t>Domestic movement controls for finfish</w:t>
      </w:r>
    </w:p>
    <w:p w14:paraId="249D7308" w14:textId="77777777" w:rsidR="00CF215C" w:rsidRDefault="006E636F" w:rsidP="00F42BB1">
      <w:r w:rsidRPr="006E636F">
        <w:t xml:space="preserve">Western Australia controls the movement of finfish, with some species having specific measures. Information can be found </w:t>
      </w:r>
      <w:hyperlink r:id="rId71" w:history="1">
        <w:r w:rsidRPr="006E636F">
          <w:rPr>
            <w:rStyle w:val="Hyperlink"/>
          </w:rPr>
          <w:t>here</w:t>
        </w:r>
      </w:hyperlink>
      <w:r w:rsidRPr="006E636F">
        <w:t>.</w:t>
      </w:r>
    </w:p>
    <w:p w14:paraId="4DEB9B4D" w14:textId="3F5B1766" w:rsidR="001D764F" w:rsidRDefault="001D764F" w:rsidP="001D764F">
      <w:pPr>
        <w:pStyle w:val="Heading4"/>
        <w:numPr>
          <w:ilvl w:val="0"/>
          <w:numId w:val="0"/>
        </w:numPr>
        <w:ind w:left="794" w:hanging="794"/>
      </w:pPr>
      <w:r>
        <w:t>Significant finfish disease agents detected in Western Australia</w:t>
      </w:r>
    </w:p>
    <w:p w14:paraId="62B1C491" w14:textId="77777777" w:rsidR="001D764F" w:rsidRDefault="001D764F" w:rsidP="001D764F">
      <w:r>
        <w:t>The significant finfish diseases recorded in Western Australia are:</w:t>
      </w:r>
    </w:p>
    <w:p w14:paraId="58CEE895" w14:textId="77777777" w:rsidR="001D764F" w:rsidRPr="00D20DBB" w:rsidRDefault="001D764F" w:rsidP="003F3FC7">
      <w:pPr>
        <w:pStyle w:val="ListBullet"/>
        <w:rPr>
          <w:rStyle w:val="Emphasis"/>
        </w:rPr>
      </w:pPr>
      <w:r w:rsidRPr="00D20DBB">
        <w:rPr>
          <w:rStyle w:val="Emphasis"/>
        </w:rPr>
        <w:t>Chilodonella hexasticha</w:t>
      </w:r>
    </w:p>
    <w:p w14:paraId="14BD8A47" w14:textId="77777777" w:rsidR="001D764F" w:rsidRPr="00D20DBB" w:rsidRDefault="001D764F" w:rsidP="003F3FC7">
      <w:pPr>
        <w:pStyle w:val="ListBullet"/>
        <w:rPr>
          <w:rStyle w:val="Emphasis"/>
        </w:rPr>
      </w:pPr>
      <w:r w:rsidRPr="00D20DBB">
        <w:rPr>
          <w:rStyle w:val="Emphasis"/>
        </w:rPr>
        <w:t>C</w:t>
      </w:r>
      <w:r>
        <w:rPr>
          <w:rStyle w:val="Emphasis"/>
        </w:rPr>
        <w:t>hilodonella</w:t>
      </w:r>
      <w:r w:rsidRPr="00D20DBB">
        <w:rPr>
          <w:rStyle w:val="Emphasis"/>
        </w:rPr>
        <w:t xml:space="preserve"> cyprini</w:t>
      </w:r>
    </w:p>
    <w:p w14:paraId="466E79B8" w14:textId="77777777" w:rsidR="001D764F" w:rsidRDefault="001D764F" w:rsidP="003F3FC7">
      <w:pPr>
        <w:pStyle w:val="ListBullet"/>
      </w:pPr>
      <w:r>
        <w:t>Epitheliocystis</w:t>
      </w:r>
    </w:p>
    <w:p w14:paraId="17405CF7" w14:textId="77777777" w:rsidR="001D764F" w:rsidRDefault="001D764F" w:rsidP="003F3FC7">
      <w:pPr>
        <w:pStyle w:val="ListBullet"/>
      </w:pPr>
      <w:r>
        <w:t xml:space="preserve">Epizootic </w:t>
      </w:r>
      <w:r w:rsidRPr="003F3FC7">
        <w:t>ulcerative</w:t>
      </w:r>
      <w:r>
        <w:t xml:space="preserve"> syndrome</w:t>
      </w:r>
    </w:p>
    <w:p w14:paraId="1B3B3065" w14:textId="77777777" w:rsidR="001D764F" w:rsidRDefault="001D764F" w:rsidP="003F3FC7">
      <w:pPr>
        <w:pStyle w:val="ListBullet"/>
        <w:rPr>
          <w:rStyle w:val="Emphasis"/>
        </w:rPr>
      </w:pPr>
      <w:r w:rsidRPr="00D20DBB">
        <w:rPr>
          <w:rStyle w:val="Emphasis"/>
        </w:rPr>
        <w:t>Flavobacterium columnare</w:t>
      </w:r>
    </w:p>
    <w:p w14:paraId="48BC632A" w14:textId="77777777" w:rsidR="001D764F" w:rsidRPr="00D20DBB" w:rsidRDefault="001D764F" w:rsidP="003F3FC7">
      <w:pPr>
        <w:pStyle w:val="ListBullet"/>
        <w:rPr>
          <w:rStyle w:val="Emphasis"/>
        </w:rPr>
      </w:pPr>
      <w:r w:rsidRPr="00D20DBB">
        <w:rPr>
          <w:rStyle w:val="Emphasis"/>
        </w:rPr>
        <w:t>Ichthyophthirius multifiliis</w:t>
      </w:r>
    </w:p>
    <w:p w14:paraId="7E351F3E" w14:textId="77777777" w:rsidR="001D764F" w:rsidRPr="00D20DBB" w:rsidRDefault="001D764F" w:rsidP="003F3FC7">
      <w:pPr>
        <w:pStyle w:val="ListBullet"/>
        <w:rPr>
          <w:rStyle w:val="Emphasis"/>
        </w:rPr>
      </w:pPr>
      <w:r w:rsidRPr="00D20DBB">
        <w:rPr>
          <w:rStyle w:val="Emphasis"/>
        </w:rPr>
        <w:t>Mycobacterium marinum</w:t>
      </w:r>
    </w:p>
    <w:p w14:paraId="56FC7752" w14:textId="77777777" w:rsidR="001D764F" w:rsidRDefault="001D764F" w:rsidP="003F3FC7">
      <w:pPr>
        <w:pStyle w:val="ListBullet"/>
      </w:pPr>
      <w:r>
        <w:t>Pilchard herpes virus</w:t>
      </w:r>
    </w:p>
    <w:p w14:paraId="2E7A70E9" w14:textId="77777777" w:rsidR="001D764F" w:rsidRDefault="001D764F" w:rsidP="003F3FC7">
      <w:pPr>
        <w:pStyle w:val="ListBullet"/>
      </w:pPr>
      <w:r w:rsidRPr="00D20DBB">
        <w:rPr>
          <w:rStyle w:val="Emphasis"/>
        </w:rPr>
        <w:t>Trichodina</w:t>
      </w:r>
      <w:r>
        <w:t xml:space="preserve"> species</w:t>
      </w:r>
    </w:p>
    <w:p w14:paraId="2A4A789B" w14:textId="77777777" w:rsidR="001D764F" w:rsidRDefault="001D764F" w:rsidP="003F3FC7">
      <w:pPr>
        <w:pStyle w:val="ListBullet"/>
      </w:pPr>
      <w:r w:rsidRPr="00D20DBB">
        <w:rPr>
          <w:rStyle w:val="Emphasis"/>
        </w:rPr>
        <w:t>Vibrio mimicus</w:t>
      </w:r>
      <w:r>
        <w:t>.</w:t>
      </w:r>
    </w:p>
    <w:p w14:paraId="0601A39C" w14:textId="77777777" w:rsidR="001D764F" w:rsidRPr="00C1584A" w:rsidRDefault="001D764F" w:rsidP="001D764F">
      <w:pPr>
        <w:pStyle w:val="Heading3"/>
        <w:numPr>
          <w:ilvl w:val="0"/>
          <w:numId w:val="0"/>
        </w:numPr>
        <w:ind w:left="794" w:hanging="794"/>
      </w:pPr>
      <w:bookmarkStart w:id="418" w:name="_Toc123639659"/>
      <w:bookmarkStart w:id="419" w:name="_Toc137216221"/>
      <w:r w:rsidRPr="00C1584A">
        <w:t>Fish disease surveillance and monitoring in South Australia</w:t>
      </w:r>
      <w:bookmarkEnd w:id="418"/>
      <w:bookmarkEnd w:id="419"/>
    </w:p>
    <w:p w14:paraId="07EE4E39" w14:textId="3A992D69" w:rsidR="001D764F" w:rsidRDefault="001D764F" w:rsidP="001D764F">
      <w:r>
        <w:t>South Australian production from wild fisheries (including fish caught in Commonwealth-controlled offshore waters) and aquaculture was valued at just above $</w:t>
      </w:r>
      <w:r w:rsidR="00765A2F">
        <w:t>399</w:t>
      </w:r>
      <w:r>
        <w:t xml:space="preserve"> million during 20</w:t>
      </w:r>
      <w:r w:rsidR="00765A2F">
        <w:t>20</w:t>
      </w:r>
      <w:r>
        <w:t>–2</w:t>
      </w:r>
      <w:r w:rsidR="00765A2F">
        <w:t>1</w:t>
      </w:r>
      <w:r>
        <w:t xml:space="preserve"> </w:t>
      </w:r>
      <w:r w:rsidR="00295283">
        <w:fldChar w:fldCharType="begin"/>
      </w:r>
      <w:r w:rsidR="00295283">
        <w:instrText xml:space="preserve"> ADDIN EN.CITE &lt;EndNote&gt;&lt;Cite&gt;&lt;Author&gt;Tuynman&lt;/Author&gt;&lt;Year&gt;2022&lt;/Year&gt;&lt;RecNum&gt;46920&lt;/RecNum&gt;&lt;IDText&gt;25088&lt;/IDText&gt;&lt;DisplayText&gt;(Tuynman &amp;amp; Dylewski 2022)&lt;/DisplayText&gt;&lt;record&gt;&lt;rec-number&gt;46920&lt;/rec-number&gt;&lt;foreign-keys&gt;&lt;key app="EN" db-id="90awwt25bdptwtee25dppx5jwvddp2str0sz" timestamp="1675656170" guid="4eb778af-7a08-4b93-b7e6-c2589b648971"&gt;46920&lt;/key&gt;&lt;/foreign-keys&gt;&lt;ref-type name="Reports"&gt;27&lt;/ref-type&gt;&lt;contributors&gt;&lt;authors&gt;&lt;author&gt;Tuynman, H.&lt;/author&gt;&lt;author&gt;Dylewski, M.&lt;/author&gt;&lt;/authors&gt;&lt;tertiary-authors&gt;&lt;author&gt;Fisheries Research and Development Corporation, ABARES&lt;/author&gt;&lt;/tertiary-authors&gt;&lt;/contributors&gt;&lt;titles&gt;&lt;title&gt;Australian fisheries and aquaculture statistics 2021&lt;/title&gt;&lt;/titles&gt;&lt;dates&gt;&lt;year&gt;2022&lt;/year&gt;&lt;/dates&gt;&lt;pub-location&gt;Canberra&lt;/pub-location&gt;&lt;label&gt;25088&lt;/label&gt;&lt;urls&gt;&lt;related-urls&gt;&lt;url&gt;\\ACT001CL04FS07\BIOSECURITYDATA$\E Library\Animal Catalogue\T\Tuynman and Dylewski 2022 EN25088.pdf&lt;/url&gt;&lt;/related-urls&gt;&lt;/urls&gt;&lt;electronic-resource-num&gt;https://doi.org/10.25814/amdt-x682&lt;/electronic-resource-num&gt;&lt;/record&gt;&lt;/Cite&gt;&lt;/EndNote&gt;</w:instrText>
      </w:r>
      <w:r w:rsidR="00295283">
        <w:fldChar w:fldCharType="separate"/>
      </w:r>
      <w:r w:rsidR="00295283">
        <w:rPr>
          <w:noProof/>
        </w:rPr>
        <w:t>(Tuynman &amp; Dylewski 2022)</w:t>
      </w:r>
      <w:r w:rsidR="00295283">
        <w:fldChar w:fldCharType="end"/>
      </w:r>
      <w:r>
        <w:t>.</w:t>
      </w:r>
    </w:p>
    <w:p w14:paraId="5C3B9D2C" w14:textId="77777777" w:rsidR="001D764F" w:rsidRDefault="001D764F" w:rsidP="001D764F">
      <w:r>
        <w:t>Main fisheries species caught include Australian sardine, King George whiting, mulloway, garfish, yelloweye mullet, southern rock lobster, prawns, and abalone.</w:t>
      </w:r>
    </w:p>
    <w:p w14:paraId="76099139" w14:textId="77777777" w:rsidR="001D764F" w:rsidRDefault="001D764F" w:rsidP="001D764F">
      <w:r>
        <w:t>The main freshwater aquaculture enterprise involves farming of barramundi, trout, Murray cod marron and yabbies. The main marine aquaculture enterprises involve the farming of wild-caught southern bluefin tuna, yellowtail kingfish, abalone, Pacific oysters and mussels.</w:t>
      </w:r>
    </w:p>
    <w:p w14:paraId="68153BA7" w14:textId="77777777" w:rsidR="001D764F" w:rsidRDefault="001D764F" w:rsidP="001D764F">
      <w:pPr>
        <w:pStyle w:val="Heading4"/>
        <w:numPr>
          <w:ilvl w:val="0"/>
          <w:numId w:val="0"/>
        </w:numPr>
        <w:ind w:left="794" w:hanging="794"/>
      </w:pPr>
      <w:r>
        <w:t>Legislation</w:t>
      </w:r>
    </w:p>
    <w:p w14:paraId="119E70EE" w14:textId="22F440E8" w:rsidR="001D764F" w:rsidRDefault="001D764F" w:rsidP="001D764F">
      <w:r>
        <w:t xml:space="preserve">The </w:t>
      </w:r>
      <w:r w:rsidRPr="008E056B">
        <w:rPr>
          <w:rStyle w:val="Emphasis"/>
        </w:rPr>
        <w:t>Livestock Act 1997</w:t>
      </w:r>
      <w:r>
        <w:t xml:space="preserve"> includes fish in the definition of livestock</w:t>
      </w:r>
      <w:r w:rsidR="00F950E9">
        <w:t>;</w:t>
      </w:r>
      <w:r>
        <w:t xml:space="preserve"> lists notifiable fish diseases</w:t>
      </w:r>
      <w:r w:rsidR="00F950E9">
        <w:t>;</w:t>
      </w:r>
      <w:r>
        <w:t xml:space="preserve"> and provides controls over the importation, treatment and movement of farmed fish.</w:t>
      </w:r>
    </w:p>
    <w:p w14:paraId="065F0639" w14:textId="7E65F990" w:rsidR="001D764F" w:rsidRDefault="001D764F" w:rsidP="001D764F">
      <w:r>
        <w:t>Legislation governing the fisheries and aquaculture industries in South Australia</w:t>
      </w:r>
      <w:r w:rsidR="00535489">
        <w:t xml:space="preserve"> can be found </w:t>
      </w:r>
      <w:hyperlink r:id="rId72" w:history="1">
        <w:r w:rsidR="00535489" w:rsidRPr="00535489">
          <w:rPr>
            <w:rStyle w:val="Hyperlink"/>
          </w:rPr>
          <w:t>here</w:t>
        </w:r>
      </w:hyperlink>
      <w:r w:rsidR="00535489">
        <w:t>.</w:t>
      </w:r>
    </w:p>
    <w:p w14:paraId="66F28F34" w14:textId="77777777" w:rsidR="001D764F" w:rsidRDefault="001D764F" w:rsidP="001D764F">
      <w:pPr>
        <w:pStyle w:val="Heading4"/>
        <w:numPr>
          <w:ilvl w:val="0"/>
          <w:numId w:val="0"/>
        </w:numPr>
        <w:ind w:left="794" w:hanging="794"/>
      </w:pPr>
      <w:r>
        <w:t>Notifiable diseases</w:t>
      </w:r>
    </w:p>
    <w:p w14:paraId="16BE090C" w14:textId="5AED12AD" w:rsidR="00535489" w:rsidRDefault="00535489" w:rsidP="001D764F">
      <w:r w:rsidRPr="00535489">
        <w:t xml:space="preserve">South Australia’s notifiable aquatic diseases can be found </w:t>
      </w:r>
      <w:hyperlink r:id="rId73" w:anchor="toc_Notifiable-diseases" w:history="1">
        <w:r w:rsidRPr="00470F8E">
          <w:rPr>
            <w:rStyle w:val="Hyperlink"/>
          </w:rPr>
          <w:t>here</w:t>
        </w:r>
      </w:hyperlink>
      <w:r>
        <w:t>.</w:t>
      </w:r>
    </w:p>
    <w:p w14:paraId="0510C2F8" w14:textId="77777777" w:rsidR="001D764F" w:rsidRDefault="001D764F" w:rsidP="001D764F">
      <w:pPr>
        <w:pStyle w:val="Heading4"/>
        <w:numPr>
          <w:ilvl w:val="0"/>
          <w:numId w:val="0"/>
        </w:numPr>
        <w:ind w:left="794" w:hanging="794"/>
      </w:pPr>
      <w:r>
        <w:t>Disease zoning</w:t>
      </w:r>
    </w:p>
    <w:p w14:paraId="6F144FED" w14:textId="77777777" w:rsidR="001D764F" w:rsidRDefault="001D764F" w:rsidP="001D764F">
      <w:r>
        <w:t>There have been no finfish disease zones established in South Australia.</w:t>
      </w:r>
    </w:p>
    <w:p w14:paraId="794B1AE6" w14:textId="77777777" w:rsidR="001D764F" w:rsidRDefault="001D764F" w:rsidP="001D764F">
      <w:pPr>
        <w:pStyle w:val="Heading4"/>
        <w:numPr>
          <w:ilvl w:val="0"/>
          <w:numId w:val="0"/>
        </w:numPr>
        <w:ind w:left="794" w:hanging="794"/>
      </w:pPr>
      <w:r>
        <w:t>Fish disease diagnostic services</w:t>
      </w:r>
    </w:p>
    <w:p w14:paraId="5153E7A9" w14:textId="1B7B8213" w:rsidR="001D764F" w:rsidRDefault="00470F8E" w:rsidP="001D764F">
      <w:r w:rsidRPr="00470F8E">
        <w:t xml:space="preserve">Information regarding South Australia’s diagnostic services can be found </w:t>
      </w:r>
      <w:hyperlink r:id="rId74" w:history="1">
        <w:r w:rsidR="00847EE4" w:rsidRPr="00847EE4">
          <w:rPr>
            <w:rStyle w:val="Hyperlink"/>
          </w:rPr>
          <w:t>here</w:t>
        </w:r>
      </w:hyperlink>
      <w:r w:rsidR="00847EE4">
        <w:t>.</w:t>
      </w:r>
    </w:p>
    <w:p w14:paraId="1AEB0CD9" w14:textId="77777777" w:rsidR="001D764F" w:rsidRDefault="001D764F" w:rsidP="001D764F">
      <w:pPr>
        <w:pStyle w:val="Heading4"/>
        <w:numPr>
          <w:ilvl w:val="0"/>
          <w:numId w:val="0"/>
        </w:numPr>
        <w:ind w:left="794" w:hanging="794"/>
      </w:pPr>
      <w:r>
        <w:t>Fish disease surveillance and monitoring</w:t>
      </w:r>
    </w:p>
    <w:p w14:paraId="46589B20" w14:textId="77777777" w:rsidR="001D764F" w:rsidRDefault="001D764F" w:rsidP="001D764F">
      <w:pPr>
        <w:pStyle w:val="Heading5"/>
      </w:pPr>
      <w:r>
        <w:t>Mass-die off investigations</w:t>
      </w:r>
    </w:p>
    <w:p w14:paraId="5044009A" w14:textId="43F098B6" w:rsidR="001D764F" w:rsidRDefault="00847EE4" w:rsidP="001D764F">
      <w:r w:rsidRPr="00847EE4">
        <w:t xml:space="preserve">South Australia responds to mass fish die-off events. Information can be found </w:t>
      </w:r>
      <w:hyperlink r:id="rId75" w:history="1">
        <w:r w:rsidRPr="00847EE4">
          <w:rPr>
            <w:rStyle w:val="Hyperlink"/>
          </w:rPr>
          <w:t>here</w:t>
        </w:r>
      </w:hyperlink>
      <w:r w:rsidRPr="00847EE4">
        <w:t>.</w:t>
      </w:r>
    </w:p>
    <w:p w14:paraId="5BD7F5F3" w14:textId="77777777" w:rsidR="001D764F" w:rsidRDefault="001D764F" w:rsidP="001D764F">
      <w:pPr>
        <w:pStyle w:val="Heading4"/>
        <w:numPr>
          <w:ilvl w:val="0"/>
          <w:numId w:val="0"/>
        </w:numPr>
        <w:ind w:left="794" w:hanging="794"/>
      </w:pPr>
      <w:r>
        <w:t>Domestic movement controls for finfish</w:t>
      </w:r>
    </w:p>
    <w:p w14:paraId="62FAAC85" w14:textId="77777777" w:rsidR="00CF215C" w:rsidRDefault="009A37C7" w:rsidP="009C5653">
      <w:r w:rsidRPr="009A37C7">
        <w:t>South Australia regulates the movement of aquatic animals.</w:t>
      </w:r>
      <w:r>
        <w:t xml:space="preserve"> </w:t>
      </w:r>
      <w:r w:rsidRPr="009A37C7">
        <w:t xml:space="preserve">Information can be found </w:t>
      </w:r>
      <w:hyperlink r:id="rId76" w:history="1">
        <w:r w:rsidRPr="009A37C7">
          <w:rPr>
            <w:rStyle w:val="Hyperlink"/>
          </w:rPr>
          <w:t>here</w:t>
        </w:r>
      </w:hyperlink>
      <w:r w:rsidRPr="009A37C7">
        <w:t>.</w:t>
      </w:r>
    </w:p>
    <w:p w14:paraId="325F61B6" w14:textId="42737921" w:rsidR="001D764F" w:rsidRDefault="001D764F" w:rsidP="001D764F">
      <w:pPr>
        <w:pStyle w:val="Heading4"/>
        <w:numPr>
          <w:ilvl w:val="0"/>
          <w:numId w:val="0"/>
        </w:numPr>
        <w:ind w:left="794" w:hanging="794"/>
      </w:pPr>
      <w:r>
        <w:t>Significant finfish disease agents detected in South Australia</w:t>
      </w:r>
    </w:p>
    <w:p w14:paraId="103456AA" w14:textId="77777777" w:rsidR="001D764F" w:rsidRDefault="001D764F" w:rsidP="001D764F">
      <w:r>
        <w:t>The significant finfish diseases recorded in South Australia are:</w:t>
      </w:r>
    </w:p>
    <w:p w14:paraId="42ED7F8A" w14:textId="77777777" w:rsidR="001D764F" w:rsidRPr="00BF2290" w:rsidRDefault="001D764F" w:rsidP="003F3FC7">
      <w:pPr>
        <w:pStyle w:val="ListBullet"/>
        <w:rPr>
          <w:rStyle w:val="Emphasis"/>
        </w:rPr>
      </w:pPr>
      <w:r w:rsidRPr="00BF2290">
        <w:rPr>
          <w:rStyle w:val="Emphasis"/>
        </w:rPr>
        <w:t>Aeromonas hydrophila</w:t>
      </w:r>
    </w:p>
    <w:p w14:paraId="2C42AB6C" w14:textId="77777777" w:rsidR="001D764F" w:rsidRPr="00BF2290" w:rsidRDefault="001D764F" w:rsidP="003F3FC7">
      <w:pPr>
        <w:pStyle w:val="ListBullet"/>
        <w:rPr>
          <w:rStyle w:val="Emphasis"/>
        </w:rPr>
      </w:pPr>
      <w:r w:rsidRPr="00BF2290">
        <w:rPr>
          <w:rStyle w:val="Emphasis"/>
        </w:rPr>
        <w:t>Acinetobacter haemolyticus</w:t>
      </w:r>
    </w:p>
    <w:p w14:paraId="14B7235B" w14:textId="77777777" w:rsidR="001D764F" w:rsidRDefault="001D764F" w:rsidP="003F3FC7">
      <w:pPr>
        <w:pStyle w:val="ListBullet"/>
      </w:pPr>
      <w:r>
        <w:t>amoebae</w:t>
      </w:r>
    </w:p>
    <w:p w14:paraId="50D41AB9" w14:textId="77777777" w:rsidR="001D764F" w:rsidRDefault="001D764F" w:rsidP="003F3FC7">
      <w:pPr>
        <w:pStyle w:val="ListBullet"/>
        <w:rPr>
          <w:rStyle w:val="Emphasis"/>
        </w:rPr>
      </w:pPr>
      <w:r w:rsidRPr="00BF2290">
        <w:rPr>
          <w:rStyle w:val="Emphasis"/>
        </w:rPr>
        <w:t>Caligus elongatus</w:t>
      </w:r>
    </w:p>
    <w:p w14:paraId="7411FBAD" w14:textId="77777777" w:rsidR="001D764F" w:rsidRPr="00BF2290" w:rsidRDefault="001D764F" w:rsidP="003F3FC7">
      <w:pPr>
        <w:pStyle w:val="ListBullet"/>
        <w:rPr>
          <w:rStyle w:val="Emphasis"/>
        </w:rPr>
      </w:pPr>
      <w:r w:rsidRPr="00BF2290">
        <w:rPr>
          <w:rStyle w:val="Emphasis"/>
        </w:rPr>
        <w:t>Chilodonella</w:t>
      </w:r>
    </w:p>
    <w:p w14:paraId="70F11F32" w14:textId="77777777" w:rsidR="001D764F" w:rsidRDefault="001D764F" w:rsidP="003F3FC7">
      <w:pPr>
        <w:pStyle w:val="ListBullet"/>
      </w:pPr>
      <w:r w:rsidRPr="00BF2290">
        <w:rPr>
          <w:rStyle w:val="Emphasis"/>
        </w:rPr>
        <w:t>Enterobacter</w:t>
      </w:r>
      <w:r>
        <w:t xml:space="preserve"> </w:t>
      </w:r>
      <w:r w:rsidRPr="003F3FC7">
        <w:t>species</w:t>
      </w:r>
    </w:p>
    <w:p w14:paraId="6D46AB09" w14:textId="77777777" w:rsidR="001D764F" w:rsidRDefault="001D764F" w:rsidP="003F3FC7">
      <w:pPr>
        <w:pStyle w:val="ListBullet"/>
      </w:pPr>
      <w:r>
        <w:t xml:space="preserve">Epizootic </w:t>
      </w:r>
      <w:r w:rsidRPr="003F3FC7">
        <w:t>haematopoietic</w:t>
      </w:r>
      <w:r>
        <w:t xml:space="preserve"> necrosis</w:t>
      </w:r>
    </w:p>
    <w:p w14:paraId="4B1C6B6F" w14:textId="77777777" w:rsidR="001D764F" w:rsidRDefault="001D764F" w:rsidP="003F3FC7">
      <w:pPr>
        <w:pStyle w:val="ListBullet"/>
      </w:pPr>
      <w:r>
        <w:t>Epitheliocystis</w:t>
      </w:r>
    </w:p>
    <w:p w14:paraId="1C526236" w14:textId="77777777" w:rsidR="001D764F" w:rsidRDefault="001D764F" w:rsidP="003F3FC7">
      <w:pPr>
        <w:pStyle w:val="ListBullet"/>
        <w:rPr>
          <w:rStyle w:val="Emphasis"/>
        </w:rPr>
      </w:pPr>
      <w:r w:rsidRPr="00BF2290">
        <w:rPr>
          <w:rStyle w:val="Emphasis"/>
        </w:rPr>
        <w:t>Exophiala salmonis</w:t>
      </w:r>
    </w:p>
    <w:p w14:paraId="1F8E5FC6" w14:textId="77777777" w:rsidR="001D764F" w:rsidRDefault="001D764F" w:rsidP="003F3FC7">
      <w:pPr>
        <w:pStyle w:val="ListBullet"/>
      </w:pPr>
      <w:r w:rsidRPr="00BF2290">
        <w:rPr>
          <w:rStyle w:val="Emphasis"/>
        </w:rPr>
        <w:t>Flavobacterium</w:t>
      </w:r>
      <w:r>
        <w:t xml:space="preserve"> </w:t>
      </w:r>
      <w:r w:rsidRPr="003F3FC7">
        <w:t>species</w:t>
      </w:r>
    </w:p>
    <w:p w14:paraId="33FD0493" w14:textId="77777777" w:rsidR="001D764F" w:rsidRPr="00BF2290" w:rsidRDefault="001D764F" w:rsidP="003F3FC7">
      <w:pPr>
        <w:pStyle w:val="ListBullet"/>
        <w:rPr>
          <w:rStyle w:val="Emphasis"/>
        </w:rPr>
      </w:pPr>
      <w:r w:rsidRPr="00BF2290">
        <w:rPr>
          <w:rStyle w:val="Emphasis"/>
        </w:rPr>
        <w:t>Ichthyophthirius multifilis</w:t>
      </w:r>
    </w:p>
    <w:p w14:paraId="0CA5467C" w14:textId="77777777" w:rsidR="001D764F" w:rsidRPr="00BF2290" w:rsidRDefault="001D764F" w:rsidP="003F3FC7">
      <w:pPr>
        <w:pStyle w:val="ListBullet"/>
        <w:rPr>
          <w:rStyle w:val="Emphasis"/>
        </w:rPr>
      </w:pPr>
      <w:r w:rsidRPr="00BF2290">
        <w:rPr>
          <w:rStyle w:val="Emphasis"/>
        </w:rPr>
        <w:t>Klebsiella oxytoca</w:t>
      </w:r>
    </w:p>
    <w:p w14:paraId="3B8DB6AC" w14:textId="77777777" w:rsidR="001D764F" w:rsidRPr="00BF2290" w:rsidRDefault="001D764F" w:rsidP="003F3FC7">
      <w:pPr>
        <w:pStyle w:val="ListBullet"/>
        <w:rPr>
          <w:rStyle w:val="Emphasis"/>
        </w:rPr>
      </w:pPr>
      <w:r w:rsidRPr="00BF2290">
        <w:rPr>
          <w:rStyle w:val="Emphasis"/>
        </w:rPr>
        <w:t>Kudoa thyrsites</w:t>
      </w:r>
    </w:p>
    <w:p w14:paraId="46A5C418" w14:textId="77777777" w:rsidR="001D764F" w:rsidRDefault="001D764F" w:rsidP="003F3FC7">
      <w:pPr>
        <w:pStyle w:val="ListBullet"/>
      </w:pPr>
      <w:r>
        <w:t xml:space="preserve">Lymphocystis </w:t>
      </w:r>
      <w:r w:rsidRPr="003F3FC7">
        <w:t>disease</w:t>
      </w:r>
    </w:p>
    <w:p w14:paraId="60609DDD" w14:textId="77777777" w:rsidR="001D764F" w:rsidRDefault="001D764F" w:rsidP="003F3FC7">
      <w:pPr>
        <w:pStyle w:val="ListBullet"/>
      </w:pPr>
      <w:r w:rsidRPr="00BF2290">
        <w:rPr>
          <w:rStyle w:val="Emphasis"/>
        </w:rPr>
        <w:t>Mycobacterium</w:t>
      </w:r>
      <w:r>
        <w:t xml:space="preserve"> </w:t>
      </w:r>
      <w:r w:rsidRPr="003F3FC7">
        <w:t>species</w:t>
      </w:r>
    </w:p>
    <w:p w14:paraId="75951C9F" w14:textId="77777777" w:rsidR="001D764F" w:rsidRDefault="001D764F" w:rsidP="003F3FC7">
      <w:pPr>
        <w:pStyle w:val="ListBullet"/>
      </w:pPr>
      <w:r w:rsidRPr="00BF2290">
        <w:rPr>
          <w:rStyle w:val="Emphasis"/>
        </w:rPr>
        <w:t>Myxobolus</w:t>
      </w:r>
      <w:r>
        <w:t xml:space="preserve"> species</w:t>
      </w:r>
    </w:p>
    <w:p w14:paraId="7477EAD5" w14:textId="77777777" w:rsidR="001D764F" w:rsidRDefault="001D764F" w:rsidP="003F3FC7">
      <w:pPr>
        <w:pStyle w:val="ListBullet"/>
      </w:pPr>
      <w:r w:rsidRPr="00BF2290">
        <w:rPr>
          <w:rStyle w:val="Emphasis"/>
        </w:rPr>
        <w:t>Photobacterium damselae</w:t>
      </w:r>
      <w:r>
        <w:t xml:space="preserve"> subsp. </w:t>
      </w:r>
      <w:r w:rsidRPr="00BF2290">
        <w:rPr>
          <w:rStyle w:val="Emphasis"/>
        </w:rPr>
        <w:t>damselae</w:t>
      </w:r>
    </w:p>
    <w:p w14:paraId="3778DCF3" w14:textId="77777777" w:rsidR="001D764F" w:rsidRDefault="001D764F" w:rsidP="003F3FC7">
      <w:pPr>
        <w:pStyle w:val="ListBullet"/>
      </w:pPr>
      <w:r>
        <w:t>Pilchard herpes virus</w:t>
      </w:r>
    </w:p>
    <w:p w14:paraId="32C11B96" w14:textId="77777777" w:rsidR="001D764F" w:rsidRPr="00BF2290" w:rsidRDefault="001D764F" w:rsidP="003F3FC7">
      <w:pPr>
        <w:pStyle w:val="ListBullet"/>
        <w:rPr>
          <w:rStyle w:val="Emphasis"/>
        </w:rPr>
      </w:pPr>
      <w:r w:rsidRPr="00BF2290">
        <w:rPr>
          <w:rStyle w:val="Emphasis"/>
        </w:rPr>
        <w:t>Pseudomonas stutzeri</w:t>
      </w:r>
    </w:p>
    <w:p w14:paraId="354C2402" w14:textId="77777777" w:rsidR="001D764F" w:rsidRDefault="001D764F" w:rsidP="003F3FC7">
      <w:pPr>
        <w:pStyle w:val="ListBullet"/>
      </w:pPr>
      <w:r w:rsidRPr="00BF2290">
        <w:rPr>
          <w:rStyle w:val="Emphasis"/>
        </w:rPr>
        <w:t>Saprolegnia</w:t>
      </w:r>
      <w:r>
        <w:t xml:space="preserve"> species</w:t>
      </w:r>
    </w:p>
    <w:p w14:paraId="450E2463" w14:textId="77777777" w:rsidR="001D764F" w:rsidRPr="00BF2290" w:rsidRDefault="001D764F" w:rsidP="003F3FC7">
      <w:pPr>
        <w:pStyle w:val="ListBullet"/>
        <w:rPr>
          <w:rStyle w:val="Emphasis"/>
        </w:rPr>
      </w:pPr>
      <w:r w:rsidRPr="00BF2290">
        <w:rPr>
          <w:rStyle w:val="Emphasis"/>
        </w:rPr>
        <w:t>Uronema nigricans</w:t>
      </w:r>
    </w:p>
    <w:p w14:paraId="4A96C4A1" w14:textId="77777777" w:rsidR="001D764F" w:rsidRPr="00BF2290" w:rsidRDefault="001D764F" w:rsidP="003F3FC7">
      <w:pPr>
        <w:pStyle w:val="ListBullet"/>
        <w:rPr>
          <w:rStyle w:val="Emphasis"/>
        </w:rPr>
      </w:pPr>
      <w:r w:rsidRPr="00BF2290">
        <w:rPr>
          <w:rStyle w:val="Emphasis"/>
        </w:rPr>
        <w:t>Vibrio vulnificus</w:t>
      </w:r>
    </w:p>
    <w:p w14:paraId="15022617" w14:textId="77777777" w:rsidR="001D764F" w:rsidRPr="00BF2290" w:rsidRDefault="001D764F" w:rsidP="003F3FC7">
      <w:pPr>
        <w:pStyle w:val="ListBullet"/>
        <w:rPr>
          <w:rStyle w:val="Emphasis"/>
        </w:rPr>
      </w:pPr>
      <w:r w:rsidRPr="00BF2290">
        <w:rPr>
          <w:rStyle w:val="Emphasis"/>
        </w:rPr>
        <w:t>V</w:t>
      </w:r>
      <w:r>
        <w:rPr>
          <w:rStyle w:val="Emphasis"/>
        </w:rPr>
        <w:t>ibrio</w:t>
      </w:r>
      <w:r w:rsidRPr="00BF2290">
        <w:rPr>
          <w:rStyle w:val="Emphasis"/>
        </w:rPr>
        <w:t xml:space="preserve"> alginolyticus</w:t>
      </w:r>
    </w:p>
    <w:p w14:paraId="0E7BEC6B" w14:textId="77777777" w:rsidR="001D764F" w:rsidRDefault="001D764F" w:rsidP="003F3FC7">
      <w:pPr>
        <w:pStyle w:val="ListBullet"/>
      </w:pPr>
      <w:r>
        <w:t xml:space="preserve">Viral </w:t>
      </w:r>
      <w:r w:rsidRPr="003F3FC7">
        <w:t>encephalopathy</w:t>
      </w:r>
      <w:r>
        <w:t xml:space="preserve"> and retinopathy.</w:t>
      </w:r>
    </w:p>
    <w:p w14:paraId="432970DB" w14:textId="77777777" w:rsidR="001D764F" w:rsidRDefault="001D764F" w:rsidP="001D764F">
      <w:pPr>
        <w:pStyle w:val="Heading3"/>
        <w:numPr>
          <w:ilvl w:val="0"/>
          <w:numId w:val="0"/>
        </w:numPr>
        <w:ind w:left="794" w:hanging="794"/>
      </w:pPr>
      <w:bookmarkStart w:id="420" w:name="_Toc123639660"/>
      <w:bookmarkStart w:id="421" w:name="_Toc137216222"/>
      <w:r w:rsidRPr="00C1584A">
        <w:t>Fish disease surveillance and monitoring in Queensland</w:t>
      </w:r>
      <w:bookmarkEnd w:id="420"/>
      <w:bookmarkEnd w:id="421"/>
    </w:p>
    <w:p w14:paraId="27DB4CF0" w14:textId="6D7A2A38" w:rsidR="001D764F" w:rsidRDefault="001D764F" w:rsidP="001D764F">
      <w:r>
        <w:t>Queensland (QLD) production from wild fisheries (including fish caught in Commonwealth-controlled offshore waters) and aquaculture was valued at just above $3</w:t>
      </w:r>
      <w:r w:rsidR="003A4424">
        <w:t>46</w:t>
      </w:r>
      <w:r>
        <w:t xml:space="preserve"> million during 20</w:t>
      </w:r>
      <w:r w:rsidR="003A4424">
        <w:t>20</w:t>
      </w:r>
      <w:r>
        <w:t>–2</w:t>
      </w:r>
      <w:r w:rsidR="003A4424">
        <w:t>1</w:t>
      </w:r>
      <w:r>
        <w:t xml:space="preserve"> </w:t>
      </w:r>
      <w:r w:rsidR="00295283">
        <w:fldChar w:fldCharType="begin"/>
      </w:r>
      <w:r w:rsidR="00295283">
        <w:instrText xml:space="preserve"> ADDIN EN.CITE &lt;EndNote&gt;&lt;Cite&gt;&lt;Author&gt;Tuynman&lt;/Author&gt;&lt;Year&gt;2022&lt;/Year&gt;&lt;RecNum&gt;46920&lt;/RecNum&gt;&lt;IDText&gt;25088&lt;/IDText&gt;&lt;DisplayText&gt;(Tuynman &amp;amp; Dylewski 2022)&lt;/DisplayText&gt;&lt;record&gt;&lt;rec-number&gt;46920&lt;/rec-number&gt;&lt;foreign-keys&gt;&lt;key app="EN" db-id="90awwt25bdptwtee25dppx5jwvddp2str0sz" timestamp="1675656170" guid="4eb778af-7a08-4b93-b7e6-c2589b648971"&gt;46920&lt;/key&gt;&lt;/foreign-keys&gt;&lt;ref-type name="Reports"&gt;27&lt;/ref-type&gt;&lt;contributors&gt;&lt;authors&gt;&lt;author&gt;Tuynman, H.&lt;/author&gt;&lt;author&gt;Dylewski, M.&lt;/author&gt;&lt;/authors&gt;&lt;tertiary-authors&gt;&lt;author&gt;Fisheries Research and Development Corporation, ABARES&lt;/author&gt;&lt;/tertiary-authors&gt;&lt;/contributors&gt;&lt;titles&gt;&lt;title&gt;Australian fisheries and aquaculture statistics 2021&lt;/title&gt;&lt;/titles&gt;&lt;dates&gt;&lt;year&gt;2022&lt;/year&gt;&lt;/dates&gt;&lt;pub-location&gt;Canberra&lt;/pub-location&gt;&lt;label&gt;25088&lt;/label&gt;&lt;urls&gt;&lt;related-urls&gt;&lt;url&gt;\\ACT001CL04FS07\BIOSECURITYDATA$\E Library\Animal Catalogue\T\Tuynman and Dylewski 2022 EN25088.pdf&lt;/url&gt;&lt;/related-urls&gt;&lt;/urls&gt;&lt;electronic-resource-num&gt;https://doi.org/10.25814/amdt-x682&lt;/electronic-resource-num&gt;&lt;/record&gt;&lt;/Cite&gt;&lt;/EndNote&gt;</w:instrText>
      </w:r>
      <w:r w:rsidR="00295283">
        <w:fldChar w:fldCharType="separate"/>
      </w:r>
      <w:r w:rsidR="00295283">
        <w:rPr>
          <w:noProof/>
        </w:rPr>
        <w:t>(Tuynman &amp; Dylewski 2022)</w:t>
      </w:r>
      <w:r w:rsidR="00295283">
        <w:fldChar w:fldCharType="end"/>
      </w:r>
      <w:r>
        <w:t>.</w:t>
      </w:r>
    </w:p>
    <w:p w14:paraId="232362B0" w14:textId="77777777" w:rsidR="001D764F" w:rsidRDefault="001D764F" w:rsidP="001D764F">
      <w:r>
        <w:t>Main fisheries species caught include prawns and coral trout.</w:t>
      </w:r>
    </w:p>
    <w:p w14:paraId="1F8DC910" w14:textId="77777777" w:rsidR="001D764F" w:rsidRDefault="001D764F" w:rsidP="001D764F">
      <w:r>
        <w:t>The main freshwater aquaculture enterprise involves farming of barramundi, Australian bass, golden perch, jade perch, Murray cod, silver perch, ornamental fish and eels. The main marine aquaculture enterprises involve the farming of barramundi and prawns.</w:t>
      </w:r>
    </w:p>
    <w:p w14:paraId="1D673D76" w14:textId="77777777" w:rsidR="001D764F" w:rsidRDefault="001D764F" w:rsidP="001D764F">
      <w:pPr>
        <w:pStyle w:val="Heading4"/>
        <w:numPr>
          <w:ilvl w:val="0"/>
          <w:numId w:val="0"/>
        </w:numPr>
        <w:ind w:left="794" w:hanging="794"/>
      </w:pPr>
      <w:r>
        <w:t>Legislation</w:t>
      </w:r>
    </w:p>
    <w:p w14:paraId="4ACA097E" w14:textId="64C25D29" w:rsidR="001D764F" w:rsidRDefault="001D764F" w:rsidP="001D764F">
      <w:r>
        <w:t>Legislation governing the fisheries and aquaculture industries in QLD</w:t>
      </w:r>
      <w:r w:rsidR="009A37C7">
        <w:t xml:space="preserve"> can be found </w:t>
      </w:r>
      <w:hyperlink r:id="rId77" w:history="1">
        <w:r w:rsidR="009A37C7" w:rsidRPr="009A37C7">
          <w:rPr>
            <w:rStyle w:val="Hyperlink"/>
          </w:rPr>
          <w:t>here</w:t>
        </w:r>
      </w:hyperlink>
      <w:r w:rsidR="009A37C7">
        <w:t>.</w:t>
      </w:r>
    </w:p>
    <w:p w14:paraId="063EE9BA" w14:textId="77777777" w:rsidR="001D764F" w:rsidRDefault="001D764F" w:rsidP="001D764F">
      <w:pPr>
        <w:pStyle w:val="Heading4"/>
        <w:numPr>
          <w:ilvl w:val="0"/>
          <w:numId w:val="0"/>
        </w:numPr>
        <w:ind w:left="794" w:hanging="794"/>
      </w:pPr>
      <w:r>
        <w:t>Notifiable diseases</w:t>
      </w:r>
    </w:p>
    <w:p w14:paraId="002E2273" w14:textId="209E1E56" w:rsidR="001D764F" w:rsidRDefault="009A37C7" w:rsidP="003C3903">
      <w:r w:rsidRPr="009A37C7">
        <w:t>In Q</w:t>
      </w:r>
      <w:r w:rsidR="003C3903">
        <w:t>LD</w:t>
      </w:r>
      <w:r w:rsidRPr="009A37C7">
        <w:t>, all diseases listed in</w:t>
      </w:r>
      <w:r w:rsidR="003C3903">
        <w:t xml:space="preserve"> the</w:t>
      </w:r>
      <w:r w:rsidRPr="009A37C7">
        <w:t xml:space="preserve"> </w:t>
      </w:r>
      <w:hyperlink r:id="rId78" w:history="1">
        <w:r w:rsidR="003C3903">
          <w:rPr>
            <w:rStyle w:val="Hyperlink"/>
          </w:rPr>
          <w:t>Aquatic Animal Diseases Significant to Australia: Identification Field Guide</w:t>
        </w:r>
      </w:hyperlink>
      <w:r>
        <w:t xml:space="preserve"> </w:t>
      </w:r>
      <w:r w:rsidRPr="009A37C7">
        <w:t xml:space="preserve">are </w:t>
      </w:r>
      <w:r w:rsidR="00FB4975">
        <w:t>notifiable</w:t>
      </w:r>
      <w:r w:rsidRPr="009A37C7">
        <w:t>.</w:t>
      </w:r>
    </w:p>
    <w:p w14:paraId="04EC4B94" w14:textId="77777777" w:rsidR="001D764F" w:rsidRDefault="001D764F" w:rsidP="001D764F">
      <w:pPr>
        <w:pStyle w:val="Heading4"/>
        <w:numPr>
          <w:ilvl w:val="0"/>
          <w:numId w:val="0"/>
        </w:numPr>
        <w:ind w:left="794" w:hanging="794"/>
      </w:pPr>
      <w:r>
        <w:t>Disease zoning</w:t>
      </w:r>
    </w:p>
    <w:p w14:paraId="781C3046" w14:textId="77777777" w:rsidR="001D764F" w:rsidRDefault="001D764F" w:rsidP="001D764F">
      <w:r>
        <w:t>QLD has recognised areas that are free of viral encephalopathy and retinopathy (VER) and the movement of any barramundi into these restricted areas must be certified free of VER before entry.</w:t>
      </w:r>
    </w:p>
    <w:p w14:paraId="6C74EEE4" w14:textId="77777777" w:rsidR="001D764F" w:rsidRDefault="001D764F" w:rsidP="001D764F">
      <w:pPr>
        <w:pStyle w:val="Heading4"/>
        <w:numPr>
          <w:ilvl w:val="0"/>
          <w:numId w:val="0"/>
        </w:numPr>
        <w:ind w:left="794" w:hanging="794"/>
      </w:pPr>
      <w:r>
        <w:t>Fish disease diagnostic services</w:t>
      </w:r>
    </w:p>
    <w:p w14:paraId="5CFD8575" w14:textId="0F15C434" w:rsidR="001D764F" w:rsidRDefault="00FB4975" w:rsidP="001D764F">
      <w:r w:rsidRPr="00FB4975">
        <w:t>Q</w:t>
      </w:r>
      <w:r w:rsidR="003C3903">
        <w:t>LD</w:t>
      </w:r>
      <w:r w:rsidRPr="00FB4975">
        <w:t xml:space="preserve">’s </w:t>
      </w:r>
      <w:hyperlink r:id="rId79" w:history="1">
        <w:r w:rsidRPr="00FB4975">
          <w:rPr>
            <w:rStyle w:val="Hyperlink"/>
          </w:rPr>
          <w:t>Biosecurity Sciences Laboratory (BSL)</w:t>
        </w:r>
      </w:hyperlink>
      <w:r w:rsidRPr="00FB4975">
        <w:t xml:space="preserve"> conducts aquatic disease diagnostic services.</w:t>
      </w:r>
    </w:p>
    <w:p w14:paraId="04F5B140" w14:textId="77777777" w:rsidR="001D764F" w:rsidRDefault="001D764F" w:rsidP="001D764F">
      <w:pPr>
        <w:pStyle w:val="Heading4"/>
        <w:numPr>
          <w:ilvl w:val="0"/>
          <w:numId w:val="0"/>
        </w:numPr>
        <w:ind w:left="794" w:hanging="794"/>
      </w:pPr>
      <w:r>
        <w:t>Fish disease surveillance and monitoring</w:t>
      </w:r>
    </w:p>
    <w:p w14:paraId="609D8C43" w14:textId="77777777" w:rsidR="001D764F" w:rsidRDefault="001D764F" w:rsidP="001D764F">
      <w:pPr>
        <w:pStyle w:val="Heading5"/>
      </w:pPr>
      <w:r>
        <w:t>Fish kill investigation</w:t>
      </w:r>
    </w:p>
    <w:p w14:paraId="171AC008" w14:textId="6F7CAAEA" w:rsidR="001D764F" w:rsidRDefault="00FB4975" w:rsidP="001D764F">
      <w:r>
        <w:t>Significant fish kills</w:t>
      </w:r>
      <w:r w:rsidRPr="00FB4975">
        <w:t xml:space="preserve"> </w:t>
      </w:r>
      <w:r w:rsidR="00D75F6E">
        <w:t xml:space="preserve">in QLD </w:t>
      </w:r>
      <w:r w:rsidRPr="00FB4975">
        <w:t>are investigated as pollution inciden</w:t>
      </w:r>
      <w:r>
        <w:t>ts</w:t>
      </w:r>
      <w:r w:rsidRPr="00FB4975">
        <w:t xml:space="preserve">. More information can be found </w:t>
      </w:r>
      <w:hyperlink r:id="rId80" w:history="1">
        <w:r w:rsidRPr="00FB4975">
          <w:rPr>
            <w:rStyle w:val="Hyperlink"/>
          </w:rPr>
          <w:t>here</w:t>
        </w:r>
      </w:hyperlink>
      <w:r w:rsidRPr="00FB4975">
        <w:t>.</w:t>
      </w:r>
    </w:p>
    <w:p w14:paraId="37284C2B" w14:textId="77777777" w:rsidR="001D764F" w:rsidRDefault="001D764F" w:rsidP="001D764F">
      <w:pPr>
        <w:pStyle w:val="Heading5"/>
      </w:pPr>
      <w:r>
        <w:t>Targeted surveillance</w:t>
      </w:r>
    </w:p>
    <w:p w14:paraId="33CD1AB9" w14:textId="3C326ED4" w:rsidR="004C2D54" w:rsidRDefault="001D764F" w:rsidP="001D764F">
      <w:r w:rsidRPr="003B3E6A">
        <w:t xml:space="preserve">A 12-month </w:t>
      </w:r>
      <w:hyperlink r:id="rId81" w:history="1">
        <w:r w:rsidRPr="005A788B">
          <w:rPr>
            <w:rStyle w:val="Hyperlink"/>
          </w:rPr>
          <w:t>Surveillance Program for Noxious Fish</w:t>
        </w:r>
      </w:hyperlink>
      <w:r w:rsidRPr="003B3E6A">
        <w:t xml:space="preserve"> </w:t>
      </w:r>
      <w:r>
        <w:t xml:space="preserve">will </w:t>
      </w:r>
      <w:r w:rsidRPr="003B3E6A">
        <w:t>commence in August 202</w:t>
      </w:r>
      <w:r>
        <w:t>3</w:t>
      </w:r>
      <w:r w:rsidR="005A788B">
        <w:t>.</w:t>
      </w:r>
    </w:p>
    <w:p w14:paraId="1FFEE763" w14:textId="44D17D9F" w:rsidR="001D764F" w:rsidRDefault="001D764F" w:rsidP="00424FEF">
      <w:pPr>
        <w:pStyle w:val="Heading4"/>
        <w:numPr>
          <w:ilvl w:val="0"/>
          <w:numId w:val="0"/>
        </w:numPr>
        <w:ind w:left="964" w:hanging="964"/>
      </w:pPr>
      <w:r>
        <w:t>Domestic movement controls for finfish</w:t>
      </w:r>
    </w:p>
    <w:p w14:paraId="4A2DFFD1" w14:textId="77777777" w:rsidR="00CF215C" w:rsidRDefault="001D764F" w:rsidP="005A788B">
      <w:r>
        <w:t xml:space="preserve">QLD </w:t>
      </w:r>
      <w:r w:rsidR="005A788B">
        <w:t>controls</w:t>
      </w:r>
      <w:r>
        <w:t xml:space="preserve"> the movement of </w:t>
      </w:r>
      <w:r w:rsidR="005A788B">
        <w:t xml:space="preserve">live </w:t>
      </w:r>
      <w:r>
        <w:t xml:space="preserve">aquatic animals within QLD and from interstate. </w:t>
      </w:r>
      <w:r w:rsidR="005A788B">
        <w:t xml:space="preserve">More information can be found </w:t>
      </w:r>
      <w:hyperlink r:id="rId82" w:history="1">
        <w:r w:rsidR="005A788B" w:rsidRPr="005A788B">
          <w:rPr>
            <w:rStyle w:val="Hyperlink"/>
          </w:rPr>
          <w:t>here</w:t>
        </w:r>
      </w:hyperlink>
      <w:r w:rsidR="005A788B">
        <w:t>.</w:t>
      </w:r>
    </w:p>
    <w:p w14:paraId="3500C29E" w14:textId="622BECF3" w:rsidR="001D764F" w:rsidRDefault="001D764F" w:rsidP="001D764F">
      <w:pPr>
        <w:pStyle w:val="Heading4"/>
        <w:numPr>
          <w:ilvl w:val="0"/>
          <w:numId w:val="0"/>
        </w:numPr>
        <w:ind w:left="794" w:hanging="794"/>
      </w:pPr>
      <w:r>
        <w:t>Significant finfish disease agents detected in Queensland</w:t>
      </w:r>
    </w:p>
    <w:p w14:paraId="7936FE2A" w14:textId="77777777" w:rsidR="001D764F" w:rsidRDefault="001D764F" w:rsidP="001D764F">
      <w:r>
        <w:t>The significant finfish diseases recorded in QLD are:</w:t>
      </w:r>
    </w:p>
    <w:p w14:paraId="4DC17822" w14:textId="77777777" w:rsidR="001D764F" w:rsidRDefault="001D764F" w:rsidP="002C54E5">
      <w:pPr>
        <w:pStyle w:val="ListBullet"/>
      </w:pPr>
      <w:r w:rsidRPr="00BF2290">
        <w:rPr>
          <w:rStyle w:val="Emphasis"/>
        </w:rPr>
        <w:t>Aeromonas salmonicida</w:t>
      </w:r>
      <w:r>
        <w:t xml:space="preserve"> (atypical strains isolated from ulcerated goldfish held at ornamental fish </w:t>
      </w:r>
      <w:r w:rsidRPr="003F3FC7">
        <w:t>wholesalers</w:t>
      </w:r>
      <w:r>
        <w:t>)</w:t>
      </w:r>
    </w:p>
    <w:p w14:paraId="122A9954" w14:textId="77777777" w:rsidR="001D764F" w:rsidRDefault="001D764F" w:rsidP="002C54E5">
      <w:pPr>
        <w:pStyle w:val="ListBullet"/>
      </w:pPr>
      <w:r w:rsidRPr="003F3FC7">
        <w:t>Cyprinid</w:t>
      </w:r>
      <w:r>
        <w:t xml:space="preserve"> herpesvirus 2</w:t>
      </w:r>
    </w:p>
    <w:p w14:paraId="0748F15A" w14:textId="77777777" w:rsidR="001D764F" w:rsidRPr="00BF2290" w:rsidRDefault="001D764F" w:rsidP="002C54E5">
      <w:pPr>
        <w:pStyle w:val="ListBullet"/>
        <w:rPr>
          <w:rStyle w:val="Emphasis"/>
        </w:rPr>
      </w:pPr>
      <w:r w:rsidRPr="00BF2290">
        <w:rPr>
          <w:rStyle w:val="Emphasis"/>
        </w:rPr>
        <w:t>Chilodonella cyprini</w:t>
      </w:r>
    </w:p>
    <w:p w14:paraId="145FC843" w14:textId="77777777" w:rsidR="001D764F" w:rsidRPr="00BF2290" w:rsidRDefault="001D764F" w:rsidP="002C54E5">
      <w:pPr>
        <w:pStyle w:val="ListBullet"/>
        <w:rPr>
          <w:rStyle w:val="Emphasis"/>
        </w:rPr>
      </w:pPr>
      <w:r w:rsidRPr="00BF2290">
        <w:rPr>
          <w:rStyle w:val="Emphasis"/>
        </w:rPr>
        <w:t>Citrobacter freundi</w:t>
      </w:r>
    </w:p>
    <w:p w14:paraId="39927F84" w14:textId="77777777" w:rsidR="001D764F" w:rsidRDefault="001D764F" w:rsidP="002C54E5">
      <w:pPr>
        <w:pStyle w:val="ListBullet"/>
      </w:pPr>
      <w:r>
        <w:t xml:space="preserve">Dwarf gourami </w:t>
      </w:r>
      <w:r w:rsidRPr="002C54E5">
        <w:t>iridovirus</w:t>
      </w:r>
    </w:p>
    <w:p w14:paraId="4432C83D" w14:textId="77777777" w:rsidR="001D764F" w:rsidRPr="003B3E6A" w:rsidRDefault="001D764F" w:rsidP="002C54E5">
      <w:pPr>
        <w:pStyle w:val="ListBullet"/>
        <w:rPr>
          <w:rStyle w:val="Emphasis"/>
        </w:rPr>
      </w:pPr>
      <w:r w:rsidRPr="003B3E6A">
        <w:rPr>
          <w:rStyle w:val="Emphasis"/>
        </w:rPr>
        <w:t>Edwardsiella ictaluri</w:t>
      </w:r>
    </w:p>
    <w:p w14:paraId="6B38AB77" w14:textId="77777777" w:rsidR="001D764F" w:rsidRDefault="001D764F" w:rsidP="002C54E5">
      <w:pPr>
        <w:pStyle w:val="ListBullet"/>
      </w:pPr>
      <w:r w:rsidRPr="003B3E6A">
        <w:t xml:space="preserve">Enteric septicaemia </w:t>
      </w:r>
      <w:r w:rsidRPr="003F3FC7">
        <w:t>of</w:t>
      </w:r>
      <w:r w:rsidRPr="003B3E6A">
        <w:t xml:space="preserve"> catfish</w:t>
      </w:r>
    </w:p>
    <w:p w14:paraId="7816F63A" w14:textId="77777777" w:rsidR="001D764F" w:rsidRDefault="001D764F" w:rsidP="002C54E5">
      <w:pPr>
        <w:pStyle w:val="ListBullet"/>
      </w:pPr>
      <w:r>
        <w:t>Epitheliocystis</w:t>
      </w:r>
    </w:p>
    <w:p w14:paraId="23F114F8" w14:textId="77777777" w:rsidR="001D764F" w:rsidRDefault="001D764F" w:rsidP="002C54E5">
      <w:pPr>
        <w:pStyle w:val="ListBullet"/>
      </w:pPr>
      <w:r w:rsidRPr="003B3E6A">
        <w:t xml:space="preserve">Epizootic </w:t>
      </w:r>
      <w:r w:rsidRPr="002C54E5">
        <w:t>ulcerative</w:t>
      </w:r>
      <w:r w:rsidRPr="003B3E6A">
        <w:t xml:space="preserve"> syndrome</w:t>
      </w:r>
    </w:p>
    <w:p w14:paraId="72BE3858" w14:textId="77777777" w:rsidR="001D764F" w:rsidRDefault="001D764F" w:rsidP="002C54E5">
      <w:pPr>
        <w:pStyle w:val="ListBullet"/>
      </w:pPr>
      <w:r w:rsidRPr="00BF2290">
        <w:rPr>
          <w:rStyle w:val="Emphasis"/>
        </w:rPr>
        <w:t>Exophiala</w:t>
      </w:r>
      <w:r>
        <w:t xml:space="preserve"> </w:t>
      </w:r>
      <w:r w:rsidRPr="002C54E5">
        <w:t>species</w:t>
      </w:r>
    </w:p>
    <w:p w14:paraId="06848866" w14:textId="77777777" w:rsidR="001D764F" w:rsidRPr="00BF2290" w:rsidRDefault="001D764F" w:rsidP="002C54E5">
      <w:pPr>
        <w:pStyle w:val="ListBullet"/>
        <w:rPr>
          <w:rStyle w:val="Emphasis"/>
        </w:rPr>
      </w:pPr>
      <w:r w:rsidRPr="00BF2290">
        <w:rPr>
          <w:rStyle w:val="Emphasis"/>
        </w:rPr>
        <w:t>Flexibacter marinum</w:t>
      </w:r>
    </w:p>
    <w:p w14:paraId="2571716C" w14:textId="77777777" w:rsidR="001D764F" w:rsidRPr="00BF2290" w:rsidRDefault="001D764F" w:rsidP="002C54E5">
      <w:pPr>
        <w:pStyle w:val="ListBullet"/>
        <w:rPr>
          <w:rStyle w:val="Emphasis"/>
        </w:rPr>
      </w:pPr>
      <w:r w:rsidRPr="00BF2290">
        <w:rPr>
          <w:rStyle w:val="Emphasis"/>
        </w:rPr>
        <w:t>Flavobacterium columnare</w:t>
      </w:r>
    </w:p>
    <w:p w14:paraId="0C18F0D6" w14:textId="77777777" w:rsidR="001D764F" w:rsidRPr="00BF2290" w:rsidRDefault="001D764F" w:rsidP="002C54E5">
      <w:pPr>
        <w:pStyle w:val="ListBullet"/>
        <w:rPr>
          <w:rStyle w:val="Emphasis"/>
        </w:rPr>
      </w:pPr>
      <w:r w:rsidRPr="00BF2290">
        <w:rPr>
          <w:rStyle w:val="Emphasis"/>
        </w:rPr>
        <w:t>Ichthyophthirius multifiliis</w:t>
      </w:r>
    </w:p>
    <w:p w14:paraId="33DC08DA" w14:textId="77777777" w:rsidR="001D764F" w:rsidRDefault="001D764F" w:rsidP="002C54E5">
      <w:pPr>
        <w:pStyle w:val="ListBullet"/>
      </w:pPr>
      <w:r>
        <w:t>Lymphocystis disease</w:t>
      </w:r>
    </w:p>
    <w:p w14:paraId="1B4C5523" w14:textId="77777777" w:rsidR="001D764F" w:rsidRDefault="001D764F" w:rsidP="002C54E5">
      <w:pPr>
        <w:pStyle w:val="ListBullet"/>
      </w:pPr>
      <w:r w:rsidRPr="00BF2290">
        <w:rPr>
          <w:rStyle w:val="Emphasis"/>
        </w:rPr>
        <w:t>Mycobacterium</w:t>
      </w:r>
      <w:r>
        <w:t xml:space="preserve"> species</w:t>
      </w:r>
    </w:p>
    <w:p w14:paraId="5A6ACD32" w14:textId="77777777" w:rsidR="001D764F" w:rsidRPr="00BF2290" w:rsidRDefault="001D764F" w:rsidP="002C54E5">
      <w:pPr>
        <w:pStyle w:val="ListBullet"/>
        <w:rPr>
          <w:rStyle w:val="Emphasis"/>
        </w:rPr>
      </w:pPr>
      <w:r w:rsidRPr="00BF2290">
        <w:rPr>
          <w:rStyle w:val="Emphasis"/>
        </w:rPr>
        <w:t>Streptococcus iniae</w:t>
      </w:r>
    </w:p>
    <w:p w14:paraId="4E4EDAD1" w14:textId="77777777" w:rsidR="001D764F" w:rsidRDefault="001D764F" w:rsidP="002C54E5">
      <w:pPr>
        <w:pStyle w:val="ListBullet"/>
      </w:pPr>
      <w:r w:rsidRPr="00BF2290">
        <w:rPr>
          <w:rStyle w:val="Emphasis"/>
        </w:rPr>
        <w:t xml:space="preserve">Trichodina </w:t>
      </w:r>
      <w:r>
        <w:t>species</w:t>
      </w:r>
    </w:p>
    <w:p w14:paraId="422D7418" w14:textId="77777777" w:rsidR="001D764F" w:rsidRPr="00BF2290" w:rsidRDefault="001D764F" w:rsidP="002C54E5">
      <w:pPr>
        <w:pStyle w:val="ListBullet"/>
        <w:rPr>
          <w:rStyle w:val="Emphasis"/>
        </w:rPr>
      </w:pPr>
      <w:r w:rsidRPr="00BF2290">
        <w:rPr>
          <w:rStyle w:val="Emphasis"/>
        </w:rPr>
        <w:t>Vibrio harveyi</w:t>
      </w:r>
      <w:r>
        <w:rPr>
          <w:rStyle w:val="Emphasis"/>
        </w:rPr>
        <w:t>.</w:t>
      </w:r>
    </w:p>
    <w:p w14:paraId="64CB9355" w14:textId="77777777" w:rsidR="001D764F" w:rsidRPr="006D1175" w:rsidRDefault="001D764F" w:rsidP="001D764F">
      <w:pPr>
        <w:pStyle w:val="Heading3"/>
        <w:numPr>
          <w:ilvl w:val="0"/>
          <w:numId w:val="0"/>
        </w:numPr>
        <w:ind w:left="794" w:hanging="794"/>
      </w:pPr>
      <w:bookmarkStart w:id="422" w:name="_Toc123639661"/>
      <w:bookmarkStart w:id="423" w:name="_Toc137216223"/>
      <w:r w:rsidRPr="006D1175">
        <w:t>Fish disease surveillance and monitoring in the Northern Territory</w:t>
      </w:r>
      <w:bookmarkEnd w:id="422"/>
      <w:bookmarkEnd w:id="423"/>
    </w:p>
    <w:p w14:paraId="70E0232E" w14:textId="6EF8AB29" w:rsidR="001D764F" w:rsidRDefault="001D764F" w:rsidP="001D764F">
      <w:r>
        <w:t>Northern Territory (NT) production from wild fisheries (including fish caught in Commonwealth-controlled offshore waters) and aquaculture was valued just above $</w:t>
      </w:r>
      <w:r w:rsidR="00765A2F">
        <w:t>100</w:t>
      </w:r>
      <w:r>
        <w:t xml:space="preserve"> million during 20</w:t>
      </w:r>
      <w:r w:rsidR="003A4424">
        <w:t>20</w:t>
      </w:r>
      <w:r>
        <w:t>–2</w:t>
      </w:r>
      <w:r w:rsidR="003A4424">
        <w:t>1</w:t>
      </w:r>
      <w:r>
        <w:t xml:space="preserve"> </w:t>
      </w:r>
      <w:r w:rsidR="00295283">
        <w:fldChar w:fldCharType="begin"/>
      </w:r>
      <w:r w:rsidR="00295283">
        <w:instrText xml:space="preserve"> ADDIN EN.CITE &lt;EndNote&gt;&lt;Cite&gt;&lt;Author&gt;Tuynman&lt;/Author&gt;&lt;Year&gt;2022&lt;/Year&gt;&lt;RecNum&gt;46920&lt;/RecNum&gt;&lt;IDText&gt;25088&lt;/IDText&gt;&lt;DisplayText&gt;(Tuynman &amp;amp; Dylewski 2022)&lt;/DisplayText&gt;&lt;record&gt;&lt;rec-number&gt;46920&lt;/rec-number&gt;&lt;foreign-keys&gt;&lt;key app="EN" db-id="90awwt25bdptwtee25dppx5jwvddp2str0sz" timestamp="1675656170" guid="4eb778af-7a08-4b93-b7e6-c2589b648971"&gt;46920&lt;/key&gt;&lt;/foreign-keys&gt;&lt;ref-type name="Reports"&gt;27&lt;/ref-type&gt;&lt;contributors&gt;&lt;authors&gt;&lt;author&gt;Tuynman, H.&lt;/author&gt;&lt;author&gt;Dylewski, M.&lt;/author&gt;&lt;/authors&gt;&lt;tertiary-authors&gt;&lt;author&gt;Fisheries Research and Development Corporation, ABARES&lt;/author&gt;&lt;/tertiary-authors&gt;&lt;/contributors&gt;&lt;titles&gt;&lt;title&gt;Australian fisheries and aquaculture statistics 2021&lt;/title&gt;&lt;/titles&gt;&lt;dates&gt;&lt;year&gt;2022&lt;/year&gt;&lt;/dates&gt;&lt;pub-location&gt;Canberra&lt;/pub-location&gt;&lt;label&gt;25088&lt;/label&gt;&lt;urls&gt;&lt;related-urls&gt;&lt;url&gt;\\ACT001CL04FS07\BIOSECURITYDATA$\E Library\Animal Catalogue\T\Tuynman and Dylewski 2022 EN25088.pdf&lt;/url&gt;&lt;/related-urls&gt;&lt;/urls&gt;&lt;electronic-resource-num&gt;https://doi.org/10.25814/amdt-x682&lt;/electronic-resource-num&gt;&lt;/record&gt;&lt;/Cite&gt;&lt;/EndNote&gt;</w:instrText>
      </w:r>
      <w:r w:rsidR="00295283">
        <w:fldChar w:fldCharType="separate"/>
      </w:r>
      <w:r w:rsidR="00295283">
        <w:rPr>
          <w:noProof/>
        </w:rPr>
        <w:t>(Tuynman &amp; Dylewski 2022)</w:t>
      </w:r>
      <w:r w:rsidR="00295283">
        <w:fldChar w:fldCharType="end"/>
      </w:r>
      <w:r>
        <w:t>.</w:t>
      </w:r>
    </w:p>
    <w:p w14:paraId="61B28CDA" w14:textId="77777777" w:rsidR="001D764F" w:rsidRDefault="001D764F" w:rsidP="001D764F">
      <w:r>
        <w:t>Main fisheries species caught include mud crabs, barramundi and snapper.</w:t>
      </w:r>
    </w:p>
    <w:p w14:paraId="19D26BD4" w14:textId="77777777" w:rsidR="001D764F" w:rsidRDefault="001D764F" w:rsidP="001D764F">
      <w:r>
        <w:t>The main freshwater aquaculture enterprise involves farming of barramundi. The main marine aquaculture enterprises involve the farming of barramundi and pearl oysters.</w:t>
      </w:r>
    </w:p>
    <w:p w14:paraId="387F5552" w14:textId="77777777" w:rsidR="001D764F" w:rsidRDefault="001D764F" w:rsidP="001D764F">
      <w:pPr>
        <w:pStyle w:val="Heading4"/>
        <w:numPr>
          <w:ilvl w:val="0"/>
          <w:numId w:val="0"/>
        </w:numPr>
        <w:ind w:left="794" w:hanging="794"/>
      </w:pPr>
      <w:r>
        <w:t>Legislation</w:t>
      </w:r>
    </w:p>
    <w:p w14:paraId="663149FF" w14:textId="3A953214" w:rsidR="001D764F" w:rsidRDefault="001D764F" w:rsidP="003C3903">
      <w:r>
        <w:t xml:space="preserve">Legislation governing the fisheries and aquaculture industries in the NT </w:t>
      </w:r>
      <w:r w:rsidR="00531952">
        <w:t xml:space="preserve">can be found </w:t>
      </w:r>
      <w:hyperlink r:id="rId83" w:history="1">
        <w:r w:rsidR="00531952" w:rsidRPr="00531952">
          <w:rPr>
            <w:rStyle w:val="Hyperlink"/>
          </w:rPr>
          <w:t>here</w:t>
        </w:r>
      </w:hyperlink>
      <w:r w:rsidR="00531952">
        <w:t>.</w:t>
      </w:r>
    </w:p>
    <w:p w14:paraId="0BF0B540" w14:textId="77777777" w:rsidR="001D764F" w:rsidRDefault="001D764F" w:rsidP="001D764F">
      <w:pPr>
        <w:pStyle w:val="Heading4"/>
        <w:numPr>
          <w:ilvl w:val="0"/>
          <w:numId w:val="0"/>
        </w:numPr>
        <w:ind w:left="794" w:hanging="794"/>
      </w:pPr>
      <w:r>
        <w:t>Notifiable diseases</w:t>
      </w:r>
    </w:p>
    <w:p w14:paraId="2C660429" w14:textId="77777777" w:rsidR="001D764F" w:rsidRDefault="001D764F" w:rsidP="001D764F">
      <w:r>
        <w:t>In the NT, a notifiable disease means a disease that causes significant mortality or poor health in fish or aquatic life.</w:t>
      </w:r>
    </w:p>
    <w:p w14:paraId="60BA5D4D" w14:textId="77777777" w:rsidR="001D764F" w:rsidRDefault="001D764F" w:rsidP="001D764F">
      <w:pPr>
        <w:pStyle w:val="Heading4"/>
        <w:numPr>
          <w:ilvl w:val="0"/>
          <w:numId w:val="0"/>
        </w:numPr>
        <w:ind w:left="794" w:hanging="794"/>
      </w:pPr>
      <w:r>
        <w:t>Disease zoning</w:t>
      </w:r>
    </w:p>
    <w:p w14:paraId="689A4CF4" w14:textId="77777777" w:rsidR="001D764F" w:rsidRDefault="001D764F" w:rsidP="001D764F">
      <w:r>
        <w:t>There have been no finfish disease zones established in NT.</w:t>
      </w:r>
    </w:p>
    <w:p w14:paraId="028721C2" w14:textId="77777777" w:rsidR="001D764F" w:rsidRDefault="001D764F" w:rsidP="001D764F">
      <w:pPr>
        <w:pStyle w:val="Heading4"/>
        <w:numPr>
          <w:ilvl w:val="0"/>
          <w:numId w:val="0"/>
        </w:numPr>
        <w:ind w:left="794" w:hanging="794"/>
      </w:pPr>
      <w:r>
        <w:t>Fish disease diagnostic services</w:t>
      </w:r>
    </w:p>
    <w:p w14:paraId="646BEC5E" w14:textId="77777777" w:rsidR="00CF215C" w:rsidRDefault="00000000" w:rsidP="001D764F">
      <w:hyperlink r:id="rId84" w:history="1">
        <w:r w:rsidR="001D764F" w:rsidRPr="00531952">
          <w:rPr>
            <w:rStyle w:val="Hyperlink"/>
          </w:rPr>
          <w:t>Berrimah Veterinary Laboratory</w:t>
        </w:r>
      </w:hyperlink>
      <w:r w:rsidR="001D764F">
        <w:t xml:space="preserve"> undertakes </w:t>
      </w:r>
      <w:r w:rsidR="00531952" w:rsidRPr="00531952">
        <w:t xml:space="preserve">diagnostic services of aquatic animals for the </w:t>
      </w:r>
      <w:r w:rsidR="00531952">
        <w:t>NT.</w:t>
      </w:r>
    </w:p>
    <w:p w14:paraId="0A8502A8" w14:textId="43350775" w:rsidR="001D764F" w:rsidRDefault="001D764F" w:rsidP="001D764F">
      <w:pPr>
        <w:pStyle w:val="Heading4"/>
        <w:numPr>
          <w:ilvl w:val="0"/>
          <w:numId w:val="0"/>
        </w:numPr>
        <w:ind w:left="794" w:hanging="794"/>
      </w:pPr>
      <w:r>
        <w:t>Fish disease surveillance and monitoring</w:t>
      </w:r>
    </w:p>
    <w:p w14:paraId="2BC394D0" w14:textId="77777777" w:rsidR="001D764F" w:rsidRDefault="001D764F" w:rsidP="001D764F">
      <w:pPr>
        <w:pStyle w:val="Heading5"/>
      </w:pPr>
      <w:r>
        <w:t>Fish kill investigations</w:t>
      </w:r>
    </w:p>
    <w:p w14:paraId="0930C8BB" w14:textId="5A8468B5" w:rsidR="001D764F" w:rsidRDefault="009F5BBB" w:rsidP="001D764F">
      <w:r w:rsidRPr="009F5BBB">
        <w:t>N</w:t>
      </w:r>
      <w:r>
        <w:t>T</w:t>
      </w:r>
      <w:r w:rsidRPr="009F5BBB">
        <w:t xml:space="preserve"> investigates reports of fish kills. More information can be found </w:t>
      </w:r>
      <w:hyperlink r:id="rId85" w:history="1">
        <w:r w:rsidRPr="009F5BBB">
          <w:rPr>
            <w:rStyle w:val="Hyperlink"/>
          </w:rPr>
          <w:t>here</w:t>
        </w:r>
      </w:hyperlink>
      <w:r w:rsidRPr="009F5BBB">
        <w:t>.</w:t>
      </w:r>
    </w:p>
    <w:p w14:paraId="2F916741" w14:textId="77777777" w:rsidR="001D764F" w:rsidRDefault="001D764F" w:rsidP="001D764F">
      <w:pPr>
        <w:pStyle w:val="Heading4"/>
        <w:numPr>
          <w:ilvl w:val="0"/>
          <w:numId w:val="0"/>
        </w:numPr>
        <w:ind w:left="794" w:hanging="794"/>
      </w:pPr>
      <w:r>
        <w:t>Domestic movement controls for finfish</w:t>
      </w:r>
    </w:p>
    <w:p w14:paraId="783300BA" w14:textId="337AA450" w:rsidR="001D764F" w:rsidRDefault="00A62381" w:rsidP="001D764F">
      <w:r>
        <w:t>The NT has p</w:t>
      </w:r>
      <w:r w:rsidR="00D75F6E">
        <w:t>rotocols</w:t>
      </w:r>
      <w:r>
        <w:t xml:space="preserve"> for the movement of fish for aquaculture. Information can be found </w:t>
      </w:r>
      <w:hyperlink r:id="rId86" w:history="1">
        <w:r w:rsidRPr="00A62381">
          <w:rPr>
            <w:rStyle w:val="Hyperlink"/>
          </w:rPr>
          <w:t>here</w:t>
        </w:r>
      </w:hyperlink>
      <w:r>
        <w:t>.</w:t>
      </w:r>
    </w:p>
    <w:p w14:paraId="57AFD0C9" w14:textId="77777777" w:rsidR="001D764F" w:rsidRDefault="001D764F" w:rsidP="001D764F">
      <w:pPr>
        <w:pStyle w:val="Heading4"/>
        <w:numPr>
          <w:ilvl w:val="0"/>
          <w:numId w:val="0"/>
        </w:numPr>
        <w:ind w:left="794" w:hanging="794"/>
      </w:pPr>
      <w:r>
        <w:t>Significant finfish disease agents detected in the Northern Territory</w:t>
      </w:r>
    </w:p>
    <w:p w14:paraId="0EE99A8C" w14:textId="77777777" w:rsidR="001D764F" w:rsidRDefault="001D764F" w:rsidP="001D764F">
      <w:r>
        <w:t>The significant finfish diseases recorded in the NT are:</w:t>
      </w:r>
    </w:p>
    <w:p w14:paraId="32DA9313" w14:textId="77777777" w:rsidR="001D764F" w:rsidRDefault="001D764F" w:rsidP="002C54E5">
      <w:pPr>
        <w:pStyle w:val="ListBullet"/>
      </w:pPr>
      <w:r w:rsidRPr="003B3E6A">
        <w:t>Epizootic ulcerative syndrome (EUS)</w:t>
      </w:r>
    </w:p>
    <w:p w14:paraId="06490BCF" w14:textId="77777777" w:rsidR="001D764F" w:rsidRDefault="001D764F" w:rsidP="002C54E5">
      <w:pPr>
        <w:pStyle w:val="ListBullet"/>
      </w:pPr>
      <w:r>
        <w:t>Lymphocystis disease</w:t>
      </w:r>
    </w:p>
    <w:p w14:paraId="3B56B7C0" w14:textId="77777777" w:rsidR="001D764F" w:rsidRDefault="001D764F" w:rsidP="002C54E5">
      <w:pPr>
        <w:pStyle w:val="ListBullet"/>
      </w:pPr>
      <w:r w:rsidRPr="003B3E6A">
        <w:t>Viral encephalopathy and retinopathy (VER)</w:t>
      </w:r>
      <w:r>
        <w:t>.</w:t>
      </w:r>
    </w:p>
    <w:p w14:paraId="08D41965" w14:textId="77777777" w:rsidR="001D764F" w:rsidRPr="006D1175" w:rsidRDefault="001D764F" w:rsidP="001D764F">
      <w:pPr>
        <w:pStyle w:val="Heading3"/>
        <w:numPr>
          <w:ilvl w:val="0"/>
          <w:numId w:val="0"/>
        </w:numPr>
        <w:ind w:left="794" w:hanging="794"/>
      </w:pPr>
      <w:bookmarkStart w:id="424" w:name="_Toc123639662"/>
      <w:bookmarkStart w:id="425" w:name="_Toc137216224"/>
      <w:r w:rsidRPr="006D1175">
        <w:t>Fish disease surveillance and monitoring in the Australian Capital Territory</w:t>
      </w:r>
      <w:bookmarkEnd w:id="424"/>
      <w:bookmarkEnd w:id="425"/>
    </w:p>
    <w:p w14:paraId="4BDEE699" w14:textId="77777777" w:rsidR="001D764F" w:rsidRDefault="001D764F" w:rsidP="001D764F">
      <w:r>
        <w:t>The Australian Capital Territory (ACT) has no commercial aquaculture or fisheries, but it has a recreational fishery based on introduced species such as trout.</w:t>
      </w:r>
    </w:p>
    <w:p w14:paraId="41414A2F" w14:textId="77777777" w:rsidR="001D764F" w:rsidRDefault="001D764F" w:rsidP="001D764F">
      <w:pPr>
        <w:pStyle w:val="Heading4"/>
        <w:numPr>
          <w:ilvl w:val="0"/>
          <w:numId w:val="0"/>
        </w:numPr>
        <w:ind w:left="794" w:hanging="794"/>
      </w:pPr>
      <w:r>
        <w:t>Legislation</w:t>
      </w:r>
    </w:p>
    <w:p w14:paraId="1EB9D7FE" w14:textId="0A7820BB" w:rsidR="001D764F" w:rsidRPr="004A01E5" w:rsidRDefault="001D764F" w:rsidP="003C3903">
      <w:r>
        <w:t xml:space="preserve">Legislation governing fisheries in the ACT </w:t>
      </w:r>
      <w:r w:rsidR="00A62381">
        <w:t xml:space="preserve">can be found </w:t>
      </w:r>
      <w:hyperlink r:id="rId87" w:history="1">
        <w:r w:rsidR="00A62381" w:rsidRPr="00A62381">
          <w:rPr>
            <w:rStyle w:val="Hyperlink"/>
          </w:rPr>
          <w:t>here</w:t>
        </w:r>
      </w:hyperlink>
      <w:r w:rsidR="00A62381">
        <w:t>.</w:t>
      </w:r>
    </w:p>
    <w:p w14:paraId="5A9FE5DE" w14:textId="77777777" w:rsidR="001D764F" w:rsidRDefault="001D764F" w:rsidP="001D764F">
      <w:pPr>
        <w:pStyle w:val="Heading4"/>
        <w:numPr>
          <w:ilvl w:val="0"/>
          <w:numId w:val="0"/>
        </w:numPr>
        <w:ind w:left="794" w:hanging="794"/>
      </w:pPr>
      <w:r>
        <w:t>Notifiable diseases</w:t>
      </w:r>
    </w:p>
    <w:p w14:paraId="43425123" w14:textId="51A35655" w:rsidR="001D764F" w:rsidRPr="003244DE" w:rsidRDefault="001D764F" w:rsidP="001D764F">
      <w:r>
        <w:t xml:space="preserve">The notifiable diseases in the ACT are the same as those listed on </w:t>
      </w:r>
      <w:hyperlink r:id="rId88" w:history="1">
        <w:r w:rsidRPr="00A62381">
          <w:rPr>
            <w:rStyle w:val="Hyperlink"/>
          </w:rPr>
          <w:t>Australia’s National list of reportable diseases of aquatic animals</w:t>
        </w:r>
      </w:hyperlink>
      <w:r w:rsidRPr="003244DE">
        <w:t>.</w:t>
      </w:r>
    </w:p>
    <w:p w14:paraId="622F7D3C" w14:textId="77777777" w:rsidR="001D764F" w:rsidRDefault="001D764F" w:rsidP="001D764F">
      <w:pPr>
        <w:pStyle w:val="Heading4"/>
        <w:numPr>
          <w:ilvl w:val="0"/>
          <w:numId w:val="0"/>
        </w:numPr>
        <w:ind w:left="794" w:hanging="794"/>
      </w:pPr>
      <w:r>
        <w:t>Disease zoning</w:t>
      </w:r>
    </w:p>
    <w:p w14:paraId="52E4589D" w14:textId="77777777" w:rsidR="001D764F" w:rsidRDefault="001D764F" w:rsidP="001D764F">
      <w:r>
        <w:t>There are no finfish disease control zones in the ACT.</w:t>
      </w:r>
    </w:p>
    <w:p w14:paraId="1D285581" w14:textId="77777777" w:rsidR="001D764F" w:rsidRDefault="001D764F" w:rsidP="001D764F">
      <w:pPr>
        <w:pStyle w:val="Heading4"/>
        <w:numPr>
          <w:ilvl w:val="0"/>
          <w:numId w:val="0"/>
        </w:numPr>
        <w:ind w:left="794" w:hanging="794"/>
      </w:pPr>
      <w:r>
        <w:t>Fish disease diagnostic services</w:t>
      </w:r>
    </w:p>
    <w:p w14:paraId="2F6500DE" w14:textId="22A6B4E2" w:rsidR="001D764F" w:rsidRDefault="001D764F" w:rsidP="001D764F">
      <w:r>
        <w:t xml:space="preserve">Because of the small size and population of the ACT, field investigation services are very limited and local veterinary diagnostic facilities do not exist. Consequently, disease problems are referred to the </w:t>
      </w:r>
      <w:hyperlink r:id="rId89" w:history="1">
        <w:r w:rsidRPr="00A62381">
          <w:rPr>
            <w:rStyle w:val="Hyperlink"/>
          </w:rPr>
          <w:t>Elizabeth Macarthur Agricultural Institute</w:t>
        </w:r>
      </w:hyperlink>
      <w:r>
        <w:t xml:space="preserve"> in NSW for diagnosis and further investigation.</w:t>
      </w:r>
    </w:p>
    <w:p w14:paraId="50DF17AB" w14:textId="77777777" w:rsidR="001D764F" w:rsidRDefault="001D764F" w:rsidP="001D764F">
      <w:pPr>
        <w:pStyle w:val="Heading4"/>
        <w:numPr>
          <w:ilvl w:val="0"/>
          <w:numId w:val="0"/>
        </w:numPr>
        <w:ind w:left="794" w:hanging="794"/>
      </w:pPr>
      <w:r>
        <w:t>Fish disease surveillance and monitoring</w:t>
      </w:r>
    </w:p>
    <w:p w14:paraId="199BDEDA" w14:textId="77777777" w:rsidR="001D764F" w:rsidRDefault="001D764F" w:rsidP="001D764F">
      <w:r>
        <w:t>This is limited to investigation of disease problems as they arise.</w:t>
      </w:r>
    </w:p>
    <w:p w14:paraId="0BC121F9" w14:textId="77777777" w:rsidR="001D764F" w:rsidRDefault="001D764F" w:rsidP="001D764F">
      <w:pPr>
        <w:pStyle w:val="Heading3"/>
        <w:numPr>
          <w:ilvl w:val="0"/>
          <w:numId w:val="0"/>
        </w:numPr>
        <w:ind w:left="794" w:hanging="794"/>
      </w:pPr>
      <w:bookmarkStart w:id="426" w:name="_Toc113952853"/>
      <w:bookmarkStart w:id="427" w:name="_Toc123639663"/>
      <w:bookmarkStart w:id="428" w:name="_Toc137216225"/>
      <w:r w:rsidRPr="00021FE7">
        <w:t>Australia’s national fish diseases laboratory</w:t>
      </w:r>
      <w:bookmarkEnd w:id="426"/>
      <w:bookmarkEnd w:id="427"/>
      <w:bookmarkEnd w:id="428"/>
    </w:p>
    <w:p w14:paraId="0B40F998" w14:textId="07A5BCF5" w:rsidR="001D764F" w:rsidRDefault="001D764F" w:rsidP="001D764F">
      <w:r>
        <w:t xml:space="preserve">The </w:t>
      </w:r>
      <w:hyperlink r:id="rId90" w:history="1">
        <w:r w:rsidRPr="00A62381">
          <w:rPr>
            <w:rStyle w:val="Hyperlink"/>
          </w:rPr>
          <w:t>Australian Centre for Disease Preparedness</w:t>
        </w:r>
      </w:hyperlink>
      <w:r>
        <w:t xml:space="preserve"> (ACDP) is Australia’s national reference laboratory and is operated by the Commonwealth Scientific and Industrial Research Organisation (CSIRO) based in Geelong, Victoria.</w:t>
      </w:r>
    </w:p>
    <w:p w14:paraId="17042129" w14:textId="77777777" w:rsidR="008C6DC3" w:rsidRDefault="001D764F" w:rsidP="001D764F">
      <w:pPr>
        <w:sectPr w:rsidR="008C6DC3" w:rsidSect="00AC5422">
          <w:headerReference w:type="even" r:id="rId91"/>
          <w:headerReference w:type="default" r:id="rId92"/>
          <w:headerReference w:type="first" r:id="rId93"/>
          <w:pgSz w:w="11906" w:h="16838"/>
          <w:pgMar w:top="1418" w:right="1418" w:bottom="1418" w:left="1418" w:header="567" w:footer="283" w:gutter="0"/>
          <w:cols w:space="708"/>
          <w:docGrid w:linePitch="360"/>
        </w:sectPr>
      </w:pPr>
      <w:r>
        <w:t>The ACDP Fish Diseases Laboratory (AFDL) provides diagnostic services for exotic and emerging diseases, export certification testing and health surveillance. These are available for finfish, molluscs and crustaceans. The ADFL acts as a national referral laboratory for aquatic animal diseases and is the WOAH reference laboratory for the epizootic haematopoietic necrosis virus and ranavirus infections.</w:t>
      </w:r>
    </w:p>
    <w:p w14:paraId="63F08B13" w14:textId="0E59C4D5" w:rsidR="008C6DC3" w:rsidRDefault="008C6DC3" w:rsidP="008C6DC3">
      <w:pPr>
        <w:pStyle w:val="Heading2"/>
        <w:numPr>
          <w:ilvl w:val="0"/>
          <w:numId w:val="0"/>
        </w:numPr>
        <w:ind w:left="720" w:hanging="720"/>
      </w:pPr>
      <w:bookmarkStart w:id="429" w:name="_Appendix_C:_Risk"/>
      <w:bookmarkStart w:id="430" w:name="_Appendix_B:_Risk"/>
      <w:bookmarkStart w:id="431" w:name="_Appendix_B:_Biosecurity"/>
      <w:bookmarkStart w:id="432" w:name="_Toc137216226"/>
      <w:bookmarkStart w:id="433" w:name="_Toc430782161"/>
      <w:bookmarkEnd w:id="429"/>
      <w:bookmarkEnd w:id="430"/>
      <w:bookmarkEnd w:id="431"/>
      <w:r>
        <w:t xml:space="preserve">Appendix </w:t>
      </w:r>
      <w:r w:rsidR="00E60361">
        <w:t>B</w:t>
      </w:r>
      <w:r>
        <w:t>: R</w:t>
      </w:r>
      <w:r w:rsidRPr="00200122">
        <w:t xml:space="preserve">isk assessment values for unrestricted and restricted </w:t>
      </w:r>
      <w:r>
        <w:t>import of live sturgeon</w:t>
      </w:r>
      <w:bookmarkEnd w:id="432"/>
    </w:p>
    <w:p w14:paraId="1E143CAF" w14:textId="13FF6946" w:rsidR="008C6DC3" w:rsidRDefault="008C6DC3" w:rsidP="008C6DC3">
      <w:pPr>
        <w:pStyle w:val="Caption"/>
      </w:pPr>
      <w:bookmarkStart w:id="434" w:name="_Toc122521426"/>
      <w:bookmarkStart w:id="435" w:name="_Toc137216263"/>
      <w:r>
        <w:t xml:space="preserve">Table </w:t>
      </w:r>
      <w:fldSimple w:instr=" SEQ Table \* ARABIC ">
        <w:r w:rsidR="008C1604">
          <w:rPr>
            <w:noProof/>
          </w:rPr>
          <w:t>33</w:t>
        </w:r>
      </w:fldSimple>
      <w:r>
        <w:t xml:space="preserve"> </w:t>
      </w:r>
      <w:r w:rsidRPr="005D6200">
        <w:t xml:space="preserve">Risk assessment values for unrestricted risk of import of </w:t>
      </w:r>
      <w:r>
        <w:t xml:space="preserve">live </w:t>
      </w:r>
      <w:r w:rsidRPr="005D6200">
        <w:t>sturgeon and with biosecurity measures applied for each hazard</w:t>
      </w:r>
      <w:bookmarkEnd w:id="434"/>
      <w:bookmarkEnd w:id="435"/>
    </w:p>
    <w:tbl>
      <w:tblPr>
        <w:tblStyle w:val="TableGridLight"/>
        <w:tblW w:w="15163"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20" w:firstRow="1" w:lastRow="0" w:firstColumn="0" w:lastColumn="0" w:noHBand="0" w:noVBand="1"/>
      </w:tblPr>
      <w:tblGrid>
        <w:gridCol w:w="1413"/>
        <w:gridCol w:w="1559"/>
        <w:gridCol w:w="567"/>
        <w:gridCol w:w="567"/>
        <w:gridCol w:w="567"/>
        <w:gridCol w:w="567"/>
        <w:gridCol w:w="567"/>
        <w:gridCol w:w="709"/>
        <w:gridCol w:w="709"/>
        <w:gridCol w:w="566"/>
        <w:gridCol w:w="567"/>
        <w:gridCol w:w="567"/>
        <w:gridCol w:w="567"/>
        <w:gridCol w:w="567"/>
        <w:gridCol w:w="567"/>
        <w:gridCol w:w="567"/>
        <w:gridCol w:w="567"/>
        <w:gridCol w:w="709"/>
        <w:gridCol w:w="709"/>
        <w:gridCol w:w="567"/>
        <w:gridCol w:w="567"/>
        <w:gridCol w:w="851"/>
      </w:tblGrid>
      <w:tr w:rsidR="008C6DC3" w:rsidRPr="00491145" w14:paraId="768D257C" w14:textId="77777777" w:rsidTr="00137F1C">
        <w:trPr>
          <w:cantSplit/>
          <w:trHeight w:val="1702"/>
          <w:tblHeader/>
        </w:trPr>
        <w:tc>
          <w:tcPr>
            <w:tcW w:w="1413" w:type="dxa"/>
            <w:vMerge w:val="restart"/>
            <w:shd w:val="clear" w:color="auto" w:fill="E5DFEC" w:themeFill="accent4" w:themeFillTint="33"/>
            <w:hideMark/>
          </w:tcPr>
          <w:p w14:paraId="5BB4BB7B" w14:textId="77777777" w:rsidR="008C6DC3" w:rsidRPr="00AE0169" w:rsidRDefault="008C6DC3" w:rsidP="00D336D0">
            <w:pPr>
              <w:pStyle w:val="TableHeading"/>
              <w:rPr>
                <w:lang w:eastAsia="en-AU"/>
              </w:rPr>
            </w:pPr>
            <w:bookmarkStart w:id="436" w:name="_Hlk81912250"/>
            <w:r w:rsidRPr="00AE0169">
              <w:rPr>
                <w:lang w:eastAsia="en-AU"/>
              </w:rPr>
              <w:t>Hazard</w:t>
            </w:r>
          </w:p>
        </w:tc>
        <w:tc>
          <w:tcPr>
            <w:tcW w:w="1559" w:type="dxa"/>
            <w:vMerge w:val="restart"/>
            <w:shd w:val="clear" w:color="auto" w:fill="C6D9F1" w:themeFill="text2" w:themeFillTint="33"/>
            <w:hideMark/>
          </w:tcPr>
          <w:p w14:paraId="3F8941A3" w14:textId="77777777" w:rsidR="008C6DC3" w:rsidRPr="00AE0169" w:rsidRDefault="008C6DC3" w:rsidP="00D336D0">
            <w:pPr>
              <w:pStyle w:val="TableHeading"/>
              <w:rPr>
                <w:lang w:eastAsia="en-AU"/>
              </w:rPr>
            </w:pPr>
            <w:r w:rsidRPr="00AE0169">
              <w:rPr>
                <w:lang w:eastAsia="en-AU"/>
              </w:rPr>
              <w:t>Biosecurity measure</w:t>
            </w:r>
          </w:p>
        </w:tc>
        <w:tc>
          <w:tcPr>
            <w:tcW w:w="567" w:type="dxa"/>
            <w:vMerge w:val="restart"/>
            <w:shd w:val="clear" w:color="auto" w:fill="FDE9D9" w:themeFill="accent6" w:themeFillTint="33"/>
            <w:textDirection w:val="tbRl"/>
            <w:hideMark/>
          </w:tcPr>
          <w:p w14:paraId="0FA7EFE5" w14:textId="77777777" w:rsidR="008C6DC3" w:rsidRPr="00AE0169" w:rsidRDefault="008C6DC3" w:rsidP="00D336D0">
            <w:pPr>
              <w:pStyle w:val="TableHeading"/>
              <w:rPr>
                <w:lang w:eastAsia="en-AU"/>
              </w:rPr>
            </w:pPr>
            <w:r w:rsidRPr="00AE0169">
              <w:rPr>
                <w:lang w:eastAsia="en-AU"/>
              </w:rPr>
              <w:t xml:space="preserve">Likelihood of </w:t>
            </w:r>
            <w:r>
              <w:rPr>
                <w:lang w:eastAsia="en-AU"/>
              </w:rPr>
              <w:t>e</w:t>
            </w:r>
            <w:r w:rsidRPr="00AE0169">
              <w:rPr>
                <w:lang w:eastAsia="en-AU"/>
              </w:rPr>
              <w:t>ntry</w:t>
            </w:r>
          </w:p>
        </w:tc>
        <w:tc>
          <w:tcPr>
            <w:tcW w:w="1134" w:type="dxa"/>
            <w:gridSpan w:val="2"/>
            <w:shd w:val="clear" w:color="auto" w:fill="FFFFFF" w:themeFill="background1"/>
            <w:hideMark/>
          </w:tcPr>
          <w:p w14:paraId="38AAEA53" w14:textId="77777777" w:rsidR="008C6DC3" w:rsidRPr="00AE0169" w:rsidRDefault="008C6DC3" w:rsidP="00D336D0">
            <w:pPr>
              <w:pStyle w:val="TableHeading"/>
              <w:rPr>
                <w:lang w:eastAsia="en-AU"/>
              </w:rPr>
            </w:pPr>
            <w:r>
              <w:rPr>
                <w:lang w:eastAsia="en-AU"/>
              </w:rPr>
              <w:t>Partial l</w:t>
            </w:r>
            <w:r w:rsidRPr="00AE0169">
              <w:rPr>
                <w:lang w:eastAsia="en-AU"/>
              </w:rPr>
              <w:t xml:space="preserve">ikelihood of </w:t>
            </w:r>
            <w:r>
              <w:rPr>
                <w:lang w:eastAsia="en-AU"/>
              </w:rPr>
              <w:t>e</w:t>
            </w:r>
            <w:r w:rsidRPr="00AE0169">
              <w:rPr>
                <w:lang w:eastAsia="en-AU"/>
              </w:rPr>
              <w:t>xposure</w:t>
            </w:r>
          </w:p>
        </w:tc>
        <w:tc>
          <w:tcPr>
            <w:tcW w:w="1134" w:type="dxa"/>
            <w:gridSpan w:val="2"/>
            <w:shd w:val="clear" w:color="auto" w:fill="DDD9C3" w:themeFill="background2" w:themeFillShade="E6"/>
            <w:hideMark/>
          </w:tcPr>
          <w:p w14:paraId="0FEC4C98" w14:textId="77777777" w:rsidR="008C6DC3" w:rsidRPr="00AE0169" w:rsidRDefault="008C6DC3" w:rsidP="00D336D0">
            <w:pPr>
              <w:pStyle w:val="TableHeading"/>
              <w:rPr>
                <w:lang w:eastAsia="en-AU"/>
              </w:rPr>
            </w:pPr>
            <w:r>
              <w:rPr>
                <w:lang w:eastAsia="en-AU"/>
              </w:rPr>
              <w:t>Partial annual l</w:t>
            </w:r>
            <w:r w:rsidRPr="00AE0169">
              <w:rPr>
                <w:lang w:eastAsia="en-AU"/>
              </w:rPr>
              <w:t xml:space="preserve">ikelihood of </w:t>
            </w:r>
            <w:r>
              <w:rPr>
                <w:lang w:eastAsia="en-AU"/>
              </w:rPr>
              <w:t>e</w:t>
            </w:r>
            <w:r w:rsidRPr="00AE0169">
              <w:rPr>
                <w:lang w:eastAsia="en-AU"/>
              </w:rPr>
              <w:t>ntry and exposure</w:t>
            </w:r>
          </w:p>
        </w:tc>
        <w:tc>
          <w:tcPr>
            <w:tcW w:w="1418" w:type="dxa"/>
            <w:gridSpan w:val="2"/>
            <w:shd w:val="clear" w:color="auto" w:fill="FFFFFF" w:themeFill="background1"/>
            <w:hideMark/>
          </w:tcPr>
          <w:p w14:paraId="77431FE8" w14:textId="77777777" w:rsidR="008C6DC3" w:rsidRPr="00AE0169" w:rsidRDefault="008C6DC3" w:rsidP="00D336D0">
            <w:pPr>
              <w:pStyle w:val="TableHeading"/>
              <w:rPr>
                <w:lang w:eastAsia="en-AU"/>
              </w:rPr>
            </w:pPr>
            <w:r>
              <w:rPr>
                <w:lang w:eastAsia="en-AU"/>
              </w:rPr>
              <w:t>Partial l</w:t>
            </w:r>
            <w:r w:rsidRPr="00AE0169">
              <w:rPr>
                <w:lang w:eastAsia="en-AU"/>
              </w:rPr>
              <w:t xml:space="preserve">ikelihood of </w:t>
            </w:r>
            <w:r>
              <w:rPr>
                <w:lang w:eastAsia="en-AU"/>
              </w:rPr>
              <w:t>e</w:t>
            </w:r>
            <w:r w:rsidRPr="00AE0169">
              <w:rPr>
                <w:lang w:eastAsia="en-AU"/>
              </w:rPr>
              <w:t>stablishment and spread</w:t>
            </w:r>
          </w:p>
        </w:tc>
        <w:tc>
          <w:tcPr>
            <w:tcW w:w="4535" w:type="dxa"/>
            <w:gridSpan w:val="8"/>
            <w:shd w:val="clear" w:color="auto" w:fill="F2DBDB" w:themeFill="accent2" w:themeFillTint="33"/>
            <w:hideMark/>
          </w:tcPr>
          <w:p w14:paraId="652C0C6D" w14:textId="77777777" w:rsidR="008C6DC3" w:rsidRPr="00AE0169" w:rsidRDefault="008C6DC3" w:rsidP="00D336D0">
            <w:pPr>
              <w:pStyle w:val="TableHeading"/>
              <w:rPr>
                <w:lang w:eastAsia="en-AU"/>
              </w:rPr>
            </w:pPr>
            <w:r w:rsidRPr="00AE0169">
              <w:rPr>
                <w:lang w:eastAsia="en-AU"/>
              </w:rPr>
              <w:t xml:space="preserve">Impact </w:t>
            </w:r>
          </w:p>
        </w:tc>
        <w:tc>
          <w:tcPr>
            <w:tcW w:w="1418" w:type="dxa"/>
            <w:gridSpan w:val="2"/>
            <w:shd w:val="clear" w:color="auto" w:fill="FFFFCC"/>
            <w:hideMark/>
          </w:tcPr>
          <w:p w14:paraId="65E5A942" w14:textId="77777777" w:rsidR="008C6DC3" w:rsidRPr="00AE0169" w:rsidRDefault="008C6DC3" w:rsidP="00D336D0">
            <w:pPr>
              <w:pStyle w:val="TableHeading"/>
              <w:rPr>
                <w:lang w:eastAsia="en-AU"/>
              </w:rPr>
            </w:pPr>
            <w:r w:rsidRPr="00AE0169">
              <w:rPr>
                <w:lang w:eastAsia="en-AU"/>
              </w:rPr>
              <w:t xml:space="preserve">Likely </w:t>
            </w:r>
            <w:r>
              <w:rPr>
                <w:lang w:eastAsia="en-AU"/>
              </w:rPr>
              <w:t>c</w:t>
            </w:r>
            <w:r w:rsidRPr="00AE0169">
              <w:rPr>
                <w:lang w:eastAsia="en-AU"/>
              </w:rPr>
              <w:t>onsequences</w:t>
            </w:r>
          </w:p>
        </w:tc>
        <w:tc>
          <w:tcPr>
            <w:tcW w:w="1134" w:type="dxa"/>
            <w:gridSpan w:val="2"/>
            <w:shd w:val="clear" w:color="auto" w:fill="EAF1DD" w:themeFill="accent3" w:themeFillTint="33"/>
          </w:tcPr>
          <w:p w14:paraId="369B25E3" w14:textId="77777777" w:rsidR="008C6DC3" w:rsidRPr="00AE0169" w:rsidRDefault="008C6DC3" w:rsidP="00D336D0">
            <w:pPr>
              <w:pStyle w:val="TableHeading"/>
              <w:rPr>
                <w:lang w:eastAsia="en-AU"/>
              </w:rPr>
            </w:pPr>
            <w:r>
              <w:rPr>
                <w:lang w:eastAsia="en-AU"/>
              </w:rPr>
              <w:t>Partial annual risk</w:t>
            </w:r>
          </w:p>
        </w:tc>
        <w:tc>
          <w:tcPr>
            <w:tcW w:w="851" w:type="dxa"/>
            <w:shd w:val="clear" w:color="auto" w:fill="DAEEF3" w:themeFill="accent5" w:themeFillTint="33"/>
            <w:hideMark/>
          </w:tcPr>
          <w:p w14:paraId="7909584B" w14:textId="77777777" w:rsidR="008C6DC3" w:rsidRPr="00AE0169" w:rsidRDefault="008C6DC3" w:rsidP="00D336D0">
            <w:pPr>
              <w:pStyle w:val="TableHeading"/>
              <w:rPr>
                <w:lang w:eastAsia="en-AU"/>
              </w:rPr>
            </w:pPr>
            <w:r>
              <w:rPr>
                <w:lang w:eastAsia="en-AU"/>
              </w:rPr>
              <w:t>Annual</w:t>
            </w:r>
            <w:r w:rsidRPr="00AE0169">
              <w:rPr>
                <w:lang w:eastAsia="en-AU"/>
              </w:rPr>
              <w:t xml:space="preserve"> risk </w:t>
            </w:r>
          </w:p>
        </w:tc>
      </w:tr>
      <w:tr w:rsidR="00E25F3B" w:rsidRPr="00491145" w14:paraId="4F187B5E" w14:textId="77777777" w:rsidTr="00E94E37">
        <w:trPr>
          <w:cantSplit/>
          <w:trHeight w:val="2717"/>
        </w:trPr>
        <w:tc>
          <w:tcPr>
            <w:tcW w:w="1413" w:type="dxa"/>
            <w:vMerge/>
            <w:shd w:val="clear" w:color="auto" w:fill="E5DFEC" w:themeFill="accent4" w:themeFillTint="33"/>
          </w:tcPr>
          <w:p w14:paraId="1FE40A26" w14:textId="77777777" w:rsidR="008C6DC3" w:rsidRPr="00AE0169" w:rsidRDefault="008C6DC3" w:rsidP="00D336D0">
            <w:pPr>
              <w:pStyle w:val="TableHeading"/>
              <w:rPr>
                <w:lang w:eastAsia="en-AU"/>
              </w:rPr>
            </w:pPr>
          </w:p>
        </w:tc>
        <w:tc>
          <w:tcPr>
            <w:tcW w:w="1559" w:type="dxa"/>
            <w:vMerge/>
            <w:shd w:val="clear" w:color="auto" w:fill="C6D9F1" w:themeFill="text2" w:themeFillTint="33"/>
          </w:tcPr>
          <w:p w14:paraId="0A661047" w14:textId="77777777" w:rsidR="008C6DC3" w:rsidRPr="00AE0169" w:rsidRDefault="008C6DC3" w:rsidP="00D336D0">
            <w:pPr>
              <w:pStyle w:val="TableHeading"/>
              <w:rPr>
                <w:lang w:eastAsia="en-AU"/>
              </w:rPr>
            </w:pPr>
          </w:p>
        </w:tc>
        <w:tc>
          <w:tcPr>
            <w:tcW w:w="567" w:type="dxa"/>
            <w:vMerge/>
            <w:shd w:val="clear" w:color="auto" w:fill="FDE9D9" w:themeFill="accent6" w:themeFillTint="33"/>
            <w:hideMark/>
          </w:tcPr>
          <w:p w14:paraId="088B1750" w14:textId="77777777" w:rsidR="008C6DC3" w:rsidRPr="00AE0169" w:rsidRDefault="008C6DC3" w:rsidP="00D336D0">
            <w:pPr>
              <w:pStyle w:val="TableHeading"/>
              <w:rPr>
                <w:lang w:eastAsia="en-AU"/>
              </w:rPr>
            </w:pPr>
          </w:p>
        </w:tc>
        <w:tc>
          <w:tcPr>
            <w:tcW w:w="567" w:type="dxa"/>
            <w:shd w:val="clear" w:color="auto" w:fill="FFFFFF" w:themeFill="background1"/>
            <w:textDirection w:val="tbRl"/>
            <w:hideMark/>
          </w:tcPr>
          <w:p w14:paraId="5B0A0F49" w14:textId="77777777" w:rsidR="008C6DC3" w:rsidRPr="00AE0169" w:rsidRDefault="008C6DC3" w:rsidP="00D336D0">
            <w:pPr>
              <w:pStyle w:val="TableHeading"/>
              <w:rPr>
                <w:lang w:eastAsia="en-AU"/>
              </w:rPr>
            </w:pPr>
            <w:r>
              <w:rPr>
                <w:color w:val="000000" w:themeColor="text1"/>
                <w:kern w:val="24"/>
                <w:lang w:eastAsia="en-AU"/>
              </w:rPr>
              <w:t>Farmed</w:t>
            </w:r>
            <w:r w:rsidRPr="00AE0169">
              <w:rPr>
                <w:color w:val="000000" w:themeColor="text1"/>
                <w:kern w:val="24"/>
                <w:lang w:eastAsia="en-AU"/>
              </w:rPr>
              <w:t xml:space="preserve"> species</w:t>
            </w:r>
          </w:p>
        </w:tc>
        <w:tc>
          <w:tcPr>
            <w:tcW w:w="567" w:type="dxa"/>
            <w:shd w:val="clear" w:color="auto" w:fill="FFFFFF" w:themeFill="background1"/>
            <w:textDirection w:val="tbRl"/>
            <w:hideMark/>
          </w:tcPr>
          <w:p w14:paraId="2BF93857" w14:textId="77777777" w:rsidR="008C6DC3" w:rsidRPr="00AE0169" w:rsidRDefault="008C6DC3" w:rsidP="00D336D0">
            <w:pPr>
              <w:pStyle w:val="TableHeading"/>
              <w:rPr>
                <w:lang w:eastAsia="en-AU"/>
              </w:rPr>
            </w:pPr>
            <w:r>
              <w:rPr>
                <w:color w:val="000000" w:themeColor="text1"/>
                <w:kern w:val="24"/>
                <w:lang w:eastAsia="en-AU"/>
              </w:rPr>
              <w:t>Wild</w:t>
            </w:r>
            <w:r w:rsidRPr="00AE0169">
              <w:rPr>
                <w:color w:val="000000" w:themeColor="text1"/>
                <w:kern w:val="24"/>
                <w:lang w:eastAsia="en-AU"/>
              </w:rPr>
              <w:t xml:space="preserve"> species </w:t>
            </w:r>
          </w:p>
        </w:tc>
        <w:tc>
          <w:tcPr>
            <w:tcW w:w="567" w:type="dxa"/>
            <w:shd w:val="clear" w:color="auto" w:fill="DDD9C3" w:themeFill="background2" w:themeFillShade="E6"/>
            <w:textDirection w:val="tbRl"/>
            <w:hideMark/>
          </w:tcPr>
          <w:p w14:paraId="12F32CC3" w14:textId="77777777" w:rsidR="008C6DC3" w:rsidRPr="00AE0169" w:rsidRDefault="008C6DC3" w:rsidP="00D336D0">
            <w:pPr>
              <w:pStyle w:val="TableHeading"/>
              <w:rPr>
                <w:lang w:eastAsia="en-AU"/>
              </w:rPr>
            </w:pPr>
            <w:r>
              <w:rPr>
                <w:color w:val="000000" w:themeColor="text1"/>
                <w:kern w:val="24"/>
                <w:lang w:eastAsia="en-AU"/>
              </w:rPr>
              <w:t>Farmed</w:t>
            </w:r>
            <w:r w:rsidRPr="00AE0169">
              <w:rPr>
                <w:color w:val="000000" w:themeColor="text1"/>
                <w:kern w:val="24"/>
                <w:lang w:eastAsia="en-AU"/>
              </w:rPr>
              <w:t xml:space="preserve"> species</w:t>
            </w:r>
          </w:p>
        </w:tc>
        <w:tc>
          <w:tcPr>
            <w:tcW w:w="567" w:type="dxa"/>
            <w:shd w:val="clear" w:color="auto" w:fill="DDD9C3" w:themeFill="background2" w:themeFillShade="E6"/>
            <w:textDirection w:val="tbRl"/>
            <w:hideMark/>
          </w:tcPr>
          <w:p w14:paraId="1608EF70" w14:textId="77777777" w:rsidR="008C6DC3" w:rsidRPr="00AE0169" w:rsidRDefault="008C6DC3" w:rsidP="00D336D0">
            <w:pPr>
              <w:pStyle w:val="TableHeading"/>
              <w:rPr>
                <w:lang w:eastAsia="en-AU"/>
              </w:rPr>
            </w:pPr>
            <w:r>
              <w:rPr>
                <w:color w:val="000000" w:themeColor="text1"/>
                <w:kern w:val="24"/>
                <w:lang w:eastAsia="en-AU"/>
              </w:rPr>
              <w:t>Wild</w:t>
            </w:r>
            <w:r w:rsidRPr="00AE0169">
              <w:rPr>
                <w:color w:val="000000" w:themeColor="text1"/>
                <w:kern w:val="24"/>
                <w:lang w:eastAsia="en-AU"/>
              </w:rPr>
              <w:t xml:space="preserve"> species </w:t>
            </w:r>
          </w:p>
        </w:tc>
        <w:tc>
          <w:tcPr>
            <w:tcW w:w="709" w:type="dxa"/>
            <w:shd w:val="clear" w:color="auto" w:fill="FFFFFF" w:themeFill="background1"/>
            <w:textDirection w:val="tbRl"/>
            <w:hideMark/>
          </w:tcPr>
          <w:p w14:paraId="6FD650CF" w14:textId="77777777" w:rsidR="008C6DC3" w:rsidRPr="00AE0169" w:rsidRDefault="008C6DC3" w:rsidP="00D336D0">
            <w:pPr>
              <w:pStyle w:val="TableHeading"/>
              <w:rPr>
                <w:lang w:eastAsia="en-AU"/>
              </w:rPr>
            </w:pPr>
            <w:r>
              <w:rPr>
                <w:color w:val="000000" w:themeColor="text1"/>
                <w:kern w:val="24"/>
                <w:lang w:eastAsia="en-AU"/>
              </w:rPr>
              <w:t>Farmed</w:t>
            </w:r>
            <w:r w:rsidRPr="00AE0169">
              <w:rPr>
                <w:color w:val="000000" w:themeColor="text1"/>
                <w:kern w:val="24"/>
                <w:lang w:eastAsia="en-AU"/>
              </w:rPr>
              <w:t xml:space="preserve"> species</w:t>
            </w:r>
          </w:p>
        </w:tc>
        <w:tc>
          <w:tcPr>
            <w:tcW w:w="709" w:type="dxa"/>
            <w:shd w:val="clear" w:color="auto" w:fill="FFFFFF" w:themeFill="background1"/>
            <w:textDirection w:val="tbRl"/>
            <w:hideMark/>
          </w:tcPr>
          <w:p w14:paraId="0BE70D17" w14:textId="77777777" w:rsidR="008C6DC3" w:rsidRPr="00AE0169" w:rsidRDefault="008C6DC3" w:rsidP="00D336D0">
            <w:pPr>
              <w:pStyle w:val="TableHeading"/>
              <w:rPr>
                <w:lang w:eastAsia="en-AU"/>
              </w:rPr>
            </w:pPr>
            <w:r>
              <w:rPr>
                <w:color w:val="000000" w:themeColor="text1"/>
                <w:kern w:val="24"/>
                <w:lang w:eastAsia="en-AU"/>
              </w:rPr>
              <w:t>Wild</w:t>
            </w:r>
            <w:r w:rsidRPr="00AE0169">
              <w:rPr>
                <w:color w:val="000000" w:themeColor="text1"/>
                <w:kern w:val="24"/>
                <w:lang w:eastAsia="en-AU"/>
              </w:rPr>
              <w:t xml:space="preserve"> species </w:t>
            </w:r>
          </w:p>
        </w:tc>
        <w:tc>
          <w:tcPr>
            <w:tcW w:w="566" w:type="dxa"/>
            <w:shd w:val="clear" w:color="auto" w:fill="F2DBDB" w:themeFill="accent2" w:themeFillTint="33"/>
            <w:textDirection w:val="tbRl"/>
            <w:hideMark/>
          </w:tcPr>
          <w:p w14:paraId="39EDD072" w14:textId="77777777" w:rsidR="008C6DC3" w:rsidRPr="00AE0169" w:rsidRDefault="008C6DC3" w:rsidP="00D336D0">
            <w:pPr>
              <w:pStyle w:val="TableHeading"/>
              <w:rPr>
                <w:lang w:eastAsia="en-AU"/>
              </w:rPr>
            </w:pPr>
            <w:r w:rsidRPr="00AE0169">
              <w:rPr>
                <w:color w:val="000000" w:themeColor="text1"/>
                <w:kern w:val="24"/>
                <w:lang w:eastAsia="en-AU"/>
              </w:rPr>
              <w:t>Total</w:t>
            </w:r>
          </w:p>
        </w:tc>
        <w:tc>
          <w:tcPr>
            <w:tcW w:w="567" w:type="dxa"/>
            <w:shd w:val="clear" w:color="auto" w:fill="FAF0F0"/>
            <w:textDirection w:val="tbRl"/>
            <w:hideMark/>
          </w:tcPr>
          <w:p w14:paraId="73627BE1" w14:textId="77777777" w:rsidR="008C6DC3" w:rsidRPr="00AE0169" w:rsidRDefault="008C6DC3" w:rsidP="00D336D0">
            <w:pPr>
              <w:pStyle w:val="TableHeading"/>
              <w:rPr>
                <w:lang w:eastAsia="en-AU"/>
              </w:rPr>
            </w:pPr>
            <w:r w:rsidRPr="00AE0169">
              <w:rPr>
                <w:color w:val="000000" w:themeColor="text1"/>
                <w:kern w:val="24"/>
                <w:lang w:eastAsia="en-AU"/>
              </w:rPr>
              <w:t xml:space="preserve">Direct – animal health </w:t>
            </w:r>
          </w:p>
        </w:tc>
        <w:tc>
          <w:tcPr>
            <w:tcW w:w="567" w:type="dxa"/>
            <w:shd w:val="clear" w:color="auto" w:fill="FAF0F0"/>
            <w:textDirection w:val="tbRl"/>
            <w:hideMark/>
          </w:tcPr>
          <w:p w14:paraId="2437581B" w14:textId="77777777" w:rsidR="008C6DC3" w:rsidRPr="00AE0169" w:rsidRDefault="008C6DC3" w:rsidP="00D336D0">
            <w:pPr>
              <w:pStyle w:val="TableHeading"/>
              <w:rPr>
                <w:lang w:eastAsia="en-AU"/>
              </w:rPr>
            </w:pPr>
            <w:r w:rsidRPr="00AE0169">
              <w:rPr>
                <w:color w:val="000000" w:themeColor="text1"/>
                <w:kern w:val="24"/>
                <w:lang w:eastAsia="en-AU"/>
              </w:rPr>
              <w:t xml:space="preserve">Direct – </w:t>
            </w:r>
            <w:r>
              <w:rPr>
                <w:color w:val="000000" w:themeColor="text1"/>
                <w:kern w:val="24"/>
                <w:lang w:eastAsia="en-AU"/>
              </w:rPr>
              <w:t>e</w:t>
            </w:r>
            <w:r w:rsidRPr="00AE0169">
              <w:rPr>
                <w:color w:val="000000" w:themeColor="text1"/>
                <w:kern w:val="24"/>
                <w:lang w:eastAsia="en-AU"/>
              </w:rPr>
              <w:t>nvironment</w:t>
            </w:r>
          </w:p>
        </w:tc>
        <w:tc>
          <w:tcPr>
            <w:tcW w:w="567" w:type="dxa"/>
            <w:shd w:val="clear" w:color="auto" w:fill="FAF0F0"/>
            <w:textDirection w:val="tbRl"/>
            <w:hideMark/>
          </w:tcPr>
          <w:p w14:paraId="7A3BD6E7" w14:textId="77777777" w:rsidR="008C6DC3" w:rsidRPr="00AE0169" w:rsidRDefault="008C6DC3" w:rsidP="00D336D0">
            <w:pPr>
              <w:pStyle w:val="TableHeading"/>
              <w:rPr>
                <w:lang w:eastAsia="en-AU"/>
              </w:rPr>
            </w:pPr>
            <w:r w:rsidRPr="00AE0169">
              <w:rPr>
                <w:color w:val="000000" w:themeColor="text1"/>
                <w:kern w:val="24"/>
                <w:lang w:eastAsia="en-AU"/>
              </w:rPr>
              <w:t xml:space="preserve">Indirect – </w:t>
            </w:r>
            <w:r>
              <w:rPr>
                <w:color w:val="000000" w:themeColor="text1"/>
                <w:kern w:val="24"/>
                <w:lang w:eastAsia="en-AU"/>
              </w:rPr>
              <w:t>c</w:t>
            </w:r>
            <w:r w:rsidRPr="00AE0169">
              <w:rPr>
                <w:color w:val="000000" w:themeColor="text1"/>
                <w:kern w:val="24"/>
                <w:lang w:eastAsia="en-AU"/>
              </w:rPr>
              <w:t>ontrol costs</w:t>
            </w:r>
          </w:p>
        </w:tc>
        <w:tc>
          <w:tcPr>
            <w:tcW w:w="567" w:type="dxa"/>
            <w:shd w:val="clear" w:color="auto" w:fill="FAF0F0"/>
            <w:textDirection w:val="tbRl"/>
            <w:hideMark/>
          </w:tcPr>
          <w:p w14:paraId="64B0469D" w14:textId="77777777" w:rsidR="008C6DC3" w:rsidRPr="00AE0169" w:rsidRDefault="008C6DC3" w:rsidP="00D336D0">
            <w:pPr>
              <w:pStyle w:val="TableHeading"/>
              <w:rPr>
                <w:lang w:eastAsia="en-AU"/>
              </w:rPr>
            </w:pPr>
            <w:r w:rsidRPr="00AE0169">
              <w:rPr>
                <w:color w:val="000000" w:themeColor="text1"/>
                <w:kern w:val="24"/>
                <w:lang w:eastAsia="en-AU"/>
              </w:rPr>
              <w:t xml:space="preserve">Indirect – </w:t>
            </w:r>
            <w:r>
              <w:rPr>
                <w:color w:val="000000" w:themeColor="text1"/>
                <w:kern w:val="24"/>
                <w:lang w:eastAsia="en-AU"/>
              </w:rPr>
              <w:t>d</w:t>
            </w:r>
            <w:r w:rsidRPr="00AE0169">
              <w:rPr>
                <w:color w:val="000000" w:themeColor="text1"/>
                <w:kern w:val="24"/>
                <w:lang w:eastAsia="en-AU"/>
              </w:rPr>
              <w:t>omestic trade</w:t>
            </w:r>
          </w:p>
        </w:tc>
        <w:tc>
          <w:tcPr>
            <w:tcW w:w="567" w:type="dxa"/>
            <w:shd w:val="clear" w:color="auto" w:fill="FAF0F0"/>
            <w:textDirection w:val="tbRl"/>
            <w:hideMark/>
          </w:tcPr>
          <w:p w14:paraId="5991E80D" w14:textId="77777777" w:rsidR="008C6DC3" w:rsidRPr="00AE0169" w:rsidRDefault="008C6DC3" w:rsidP="00D336D0">
            <w:pPr>
              <w:pStyle w:val="TableHeading"/>
              <w:rPr>
                <w:lang w:eastAsia="en-AU"/>
              </w:rPr>
            </w:pPr>
            <w:r w:rsidRPr="00AE0169">
              <w:rPr>
                <w:color w:val="000000" w:themeColor="text1"/>
                <w:kern w:val="24"/>
                <w:lang w:eastAsia="en-AU"/>
              </w:rPr>
              <w:t>Indirect – international trade</w:t>
            </w:r>
          </w:p>
        </w:tc>
        <w:tc>
          <w:tcPr>
            <w:tcW w:w="567" w:type="dxa"/>
            <w:shd w:val="clear" w:color="auto" w:fill="FAF0F0"/>
            <w:textDirection w:val="tbRl"/>
            <w:hideMark/>
          </w:tcPr>
          <w:p w14:paraId="4D800D98" w14:textId="77777777" w:rsidR="008C6DC3" w:rsidRPr="00AE0169" w:rsidRDefault="008C6DC3" w:rsidP="00D336D0">
            <w:pPr>
              <w:pStyle w:val="TableHeading"/>
              <w:rPr>
                <w:lang w:eastAsia="en-AU"/>
              </w:rPr>
            </w:pPr>
            <w:r w:rsidRPr="00AE0169">
              <w:rPr>
                <w:color w:val="000000" w:themeColor="text1"/>
                <w:kern w:val="24"/>
                <w:lang w:eastAsia="en-AU"/>
              </w:rPr>
              <w:t>Indirect – environment</w:t>
            </w:r>
          </w:p>
        </w:tc>
        <w:tc>
          <w:tcPr>
            <w:tcW w:w="567" w:type="dxa"/>
            <w:shd w:val="clear" w:color="auto" w:fill="FAF0F0"/>
            <w:textDirection w:val="tbRl"/>
            <w:hideMark/>
          </w:tcPr>
          <w:p w14:paraId="44965603" w14:textId="77777777" w:rsidR="008C6DC3" w:rsidRPr="00AE0169" w:rsidRDefault="008C6DC3" w:rsidP="00D336D0">
            <w:pPr>
              <w:pStyle w:val="TableHeading"/>
              <w:rPr>
                <w:lang w:eastAsia="en-AU"/>
              </w:rPr>
            </w:pPr>
            <w:r w:rsidRPr="00AE0169">
              <w:rPr>
                <w:color w:val="000000" w:themeColor="text1"/>
                <w:kern w:val="24"/>
                <w:lang w:eastAsia="en-AU"/>
              </w:rPr>
              <w:t>Indirect -</w:t>
            </w:r>
            <w:r>
              <w:rPr>
                <w:color w:val="000000" w:themeColor="text1"/>
                <w:kern w:val="24"/>
                <w:lang w:eastAsia="en-AU"/>
              </w:rPr>
              <w:t>s</w:t>
            </w:r>
            <w:r w:rsidRPr="00AE0169">
              <w:rPr>
                <w:color w:val="000000" w:themeColor="text1"/>
                <w:kern w:val="24"/>
                <w:lang w:eastAsia="en-AU"/>
              </w:rPr>
              <w:t>ocial</w:t>
            </w:r>
          </w:p>
        </w:tc>
        <w:tc>
          <w:tcPr>
            <w:tcW w:w="709" w:type="dxa"/>
            <w:shd w:val="clear" w:color="auto" w:fill="FFFFCC"/>
            <w:textDirection w:val="tbRl"/>
            <w:hideMark/>
          </w:tcPr>
          <w:p w14:paraId="566E8A1B" w14:textId="77777777" w:rsidR="008C6DC3" w:rsidRPr="00AE0169" w:rsidRDefault="008C6DC3" w:rsidP="00D336D0">
            <w:pPr>
              <w:pStyle w:val="TableHeading"/>
              <w:rPr>
                <w:lang w:eastAsia="en-AU"/>
              </w:rPr>
            </w:pPr>
            <w:r>
              <w:rPr>
                <w:color w:val="000000" w:themeColor="text1"/>
                <w:kern w:val="24"/>
                <w:lang w:eastAsia="en-AU"/>
              </w:rPr>
              <w:t>Farmed</w:t>
            </w:r>
            <w:r w:rsidRPr="00AE0169">
              <w:rPr>
                <w:color w:val="000000" w:themeColor="text1"/>
                <w:kern w:val="24"/>
                <w:lang w:eastAsia="en-AU"/>
              </w:rPr>
              <w:t xml:space="preserve"> species</w:t>
            </w:r>
          </w:p>
        </w:tc>
        <w:tc>
          <w:tcPr>
            <w:tcW w:w="709" w:type="dxa"/>
            <w:shd w:val="clear" w:color="auto" w:fill="FFFFCC"/>
            <w:textDirection w:val="tbRl"/>
            <w:hideMark/>
          </w:tcPr>
          <w:p w14:paraId="69B4FF8E" w14:textId="77777777" w:rsidR="008C6DC3" w:rsidRPr="00AE0169" w:rsidRDefault="008C6DC3" w:rsidP="00D336D0">
            <w:pPr>
              <w:pStyle w:val="TableHeading"/>
              <w:rPr>
                <w:lang w:eastAsia="en-AU"/>
              </w:rPr>
            </w:pPr>
            <w:r>
              <w:rPr>
                <w:color w:val="000000" w:themeColor="text1"/>
                <w:kern w:val="24"/>
                <w:lang w:eastAsia="en-AU"/>
              </w:rPr>
              <w:t>Wild</w:t>
            </w:r>
            <w:r w:rsidRPr="00AE0169">
              <w:rPr>
                <w:color w:val="000000" w:themeColor="text1"/>
                <w:kern w:val="24"/>
                <w:lang w:eastAsia="en-AU"/>
              </w:rPr>
              <w:t xml:space="preserve"> species </w:t>
            </w:r>
          </w:p>
        </w:tc>
        <w:tc>
          <w:tcPr>
            <w:tcW w:w="567" w:type="dxa"/>
            <w:shd w:val="clear" w:color="auto" w:fill="EAF1DD" w:themeFill="accent3" w:themeFillTint="33"/>
            <w:textDirection w:val="tbRl"/>
          </w:tcPr>
          <w:p w14:paraId="5FBCCAF1" w14:textId="77777777" w:rsidR="008C6DC3" w:rsidRPr="00AE0169" w:rsidRDefault="008C6DC3" w:rsidP="00D336D0">
            <w:pPr>
              <w:pStyle w:val="TableHeading"/>
              <w:ind w:left="113" w:right="113"/>
              <w:rPr>
                <w:lang w:eastAsia="en-AU"/>
              </w:rPr>
            </w:pPr>
            <w:r>
              <w:rPr>
                <w:lang w:eastAsia="en-AU"/>
              </w:rPr>
              <w:t>Farmed species</w:t>
            </w:r>
          </w:p>
        </w:tc>
        <w:tc>
          <w:tcPr>
            <w:tcW w:w="567" w:type="dxa"/>
            <w:shd w:val="clear" w:color="auto" w:fill="EAF1DD" w:themeFill="accent3" w:themeFillTint="33"/>
            <w:textDirection w:val="tbRl"/>
          </w:tcPr>
          <w:p w14:paraId="68C27004" w14:textId="77777777" w:rsidR="008C6DC3" w:rsidRPr="00AE0169" w:rsidRDefault="008C6DC3" w:rsidP="00D336D0">
            <w:pPr>
              <w:pStyle w:val="TableHeading"/>
              <w:ind w:left="113" w:right="113"/>
              <w:rPr>
                <w:lang w:eastAsia="en-AU"/>
              </w:rPr>
            </w:pPr>
            <w:r>
              <w:rPr>
                <w:lang w:eastAsia="en-AU"/>
              </w:rPr>
              <w:t>Wild species</w:t>
            </w:r>
          </w:p>
        </w:tc>
        <w:tc>
          <w:tcPr>
            <w:tcW w:w="851" w:type="dxa"/>
            <w:shd w:val="clear" w:color="auto" w:fill="DAEEF3" w:themeFill="accent5" w:themeFillTint="33"/>
            <w:textDirection w:val="tbRl"/>
            <w:hideMark/>
          </w:tcPr>
          <w:p w14:paraId="06503BF3" w14:textId="77777777" w:rsidR="008C6DC3" w:rsidRPr="00AE0169" w:rsidRDefault="008C6DC3" w:rsidP="00D336D0">
            <w:pPr>
              <w:pStyle w:val="TableHeading"/>
              <w:ind w:left="113" w:right="113"/>
              <w:rPr>
                <w:lang w:eastAsia="en-AU"/>
              </w:rPr>
            </w:pPr>
            <w:r>
              <w:rPr>
                <w:lang w:eastAsia="en-AU"/>
              </w:rPr>
              <w:t>All species</w:t>
            </w:r>
          </w:p>
        </w:tc>
      </w:tr>
      <w:tr w:rsidR="00E25F3B" w:rsidRPr="003B3DA1" w14:paraId="1407A8B9" w14:textId="77777777" w:rsidTr="00E94E37">
        <w:trPr>
          <w:trHeight w:val="276"/>
        </w:trPr>
        <w:tc>
          <w:tcPr>
            <w:tcW w:w="1413" w:type="dxa"/>
            <w:shd w:val="clear" w:color="auto" w:fill="E5DFEC" w:themeFill="accent4" w:themeFillTint="33"/>
            <w:hideMark/>
          </w:tcPr>
          <w:p w14:paraId="7941B7C9" w14:textId="77777777" w:rsidR="008C6DC3" w:rsidRPr="003B3DA1" w:rsidRDefault="008C6DC3" w:rsidP="00D336D0">
            <w:pPr>
              <w:pStyle w:val="TableText"/>
              <w:rPr>
                <w:rStyle w:val="Emphasis"/>
              </w:rPr>
            </w:pPr>
            <w:bookmarkStart w:id="437" w:name="_Hlk81218437"/>
            <w:r w:rsidRPr="003B3DA1">
              <w:rPr>
                <w:rStyle w:val="Emphasis"/>
              </w:rPr>
              <w:t>A</w:t>
            </w:r>
            <w:r>
              <w:rPr>
                <w:rStyle w:val="Emphasis"/>
              </w:rPr>
              <w:t>. </w:t>
            </w:r>
            <w:r w:rsidRPr="003B3DA1">
              <w:rPr>
                <w:rStyle w:val="Emphasis"/>
              </w:rPr>
              <w:t>salmonicida</w:t>
            </w:r>
          </w:p>
          <w:p w14:paraId="693496C6" w14:textId="77777777" w:rsidR="008C6DC3" w:rsidRPr="003B3DA1" w:rsidRDefault="008C6DC3" w:rsidP="00D336D0">
            <w:pPr>
              <w:pStyle w:val="TableText"/>
            </w:pPr>
            <w:r w:rsidRPr="003B3DA1">
              <w:t>(typical strain)</w:t>
            </w:r>
          </w:p>
        </w:tc>
        <w:tc>
          <w:tcPr>
            <w:tcW w:w="1559" w:type="dxa"/>
            <w:shd w:val="clear" w:color="auto" w:fill="C6D9F1" w:themeFill="text2" w:themeFillTint="33"/>
            <w:hideMark/>
          </w:tcPr>
          <w:p w14:paraId="21891468" w14:textId="77777777" w:rsidR="008C6DC3" w:rsidRPr="003B3DA1" w:rsidRDefault="008C6DC3" w:rsidP="00D336D0">
            <w:pPr>
              <w:pStyle w:val="TableText"/>
            </w:pPr>
            <w:r w:rsidRPr="003B3DA1">
              <w:t>Unrestricted</w:t>
            </w:r>
          </w:p>
        </w:tc>
        <w:tc>
          <w:tcPr>
            <w:tcW w:w="567" w:type="dxa"/>
            <w:shd w:val="clear" w:color="auto" w:fill="FDE9D9" w:themeFill="accent6" w:themeFillTint="33"/>
            <w:hideMark/>
          </w:tcPr>
          <w:p w14:paraId="22E09188" w14:textId="77777777" w:rsidR="008C6DC3" w:rsidRPr="003B3DA1" w:rsidRDefault="008C6DC3" w:rsidP="00D336D0">
            <w:pPr>
              <w:pStyle w:val="TableText"/>
            </w:pPr>
            <w:r>
              <w:t>L</w:t>
            </w:r>
          </w:p>
        </w:tc>
        <w:tc>
          <w:tcPr>
            <w:tcW w:w="567" w:type="dxa"/>
            <w:shd w:val="clear" w:color="auto" w:fill="FFFFFF" w:themeFill="background1"/>
            <w:hideMark/>
          </w:tcPr>
          <w:p w14:paraId="1C3BC748" w14:textId="77777777" w:rsidR="008C6DC3" w:rsidRPr="003B3DA1" w:rsidRDefault="008C6DC3" w:rsidP="00D336D0">
            <w:pPr>
              <w:pStyle w:val="TableText"/>
            </w:pPr>
            <w:r w:rsidRPr="003B3DA1">
              <w:t>M</w:t>
            </w:r>
          </w:p>
        </w:tc>
        <w:tc>
          <w:tcPr>
            <w:tcW w:w="567" w:type="dxa"/>
            <w:shd w:val="clear" w:color="auto" w:fill="FFFFFF" w:themeFill="background1"/>
            <w:hideMark/>
          </w:tcPr>
          <w:p w14:paraId="3C58C376" w14:textId="77777777" w:rsidR="008C6DC3" w:rsidRPr="003B3DA1" w:rsidRDefault="008C6DC3" w:rsidP="00D336D0">
            <w:pPr>
              <w:pStyle w:val="TableText"/>
            </w:pPr>
            <w:r w:rsidRPr="003B3DA1">
              <w:t>L</w:t>
            </w:r>
          </w:p>
        </w:tc>
        <w:tc>
          <w:tcPr>
            <w:tcW w:w="567" w:type="dxa"/>
            <w:shd w:val="clear" w:color="auto" w:fill="DDD9C3" w:themeFill="background2" w:themeFillShade="E6"/>
            <w:hideMark/>
          </w:tcPr>
          <w:p w14:paraId="344F6973" w14:textId="77777777" w:rsidR="008C6DC3" w:rsidRPr="003B3DA1" w:rsidRDefault="008C6DC3" w:rsidP="00D336D0">
            <w:pPr>
              <w:pStyle w:val="TableText"/>
            </w:pPr>
            <w:r w:rsidRPr="003B3DA1">
              <w:t>L</w:t>
            </w:r>
          </w:p>
        </w:tc>
        <w:tc>
          <w:tcPr>
            <w:tcW w:w="567" w:type="dxa"/>
            <w:shd w:val="clear" w:color="auto" w:fill="DDD9C3" w:themeFill="background2" w:themeFillShade="E6"/>
            <w:hideMark/>
          </w:tcPr>
          <w:p w14:paraId="658D239D" w14:textId="77777777" w:rsidR="008C6DC3" w:rsidRPr="003B3DA1" w:rsidRDefault="008C6DC3" w:rsidP="00D336D0">
            <w:pPr>
              <w:pStyle w:val="TableText"/>
            </w:pPr>
            <w:r>
              <w:t>VL</w:t>
            </w:r>
          </w:p>
        </w:tc>
        <w:tc>
          <w:tcPr>
            <w:tcW w:w="709" w:type="dxa"/>
            <w:shd w:val="clear" w:color="auto" w:fill="FFFFFF" w:themeFill="background1"/>
          </w:tcPr>
          <w:p w14:paraId="729C18C5" w14:textId="77777777" w:rsidR="008C6DC3" w:rsidRPr="003B3DA1" w:rsidRDefault="008C6DC3" w:rsidP="00D336D0">
            <w:pPr>
              <w:pStyle w:val="TableText"/>
            </w:pPr>
            <w:r w:rsidRPr="003B3DA1">
              <w:t>M</w:t>
            </w:r>
          </w:p>
        </w:tc>
        <w:tc>
          <w:tcPr>
            <w:tcW w:w="709" w:type="dxa"/>
            <w:shd w:val="clear" w:color="auto" w:fill="FFFFFF" w:themeFill="background1"/>
            <w:hideMark/>
          </w:tcPr>
          <w:p w14:paraId="696F3C7E" w14:textId="77777777" w:rsidR="008C6DC3" w:rsidRPr="003B3DA1" w:rsidRDefault="008C6DC3" w:rsidP="00D336D0">
            <w:pPr>
              <w:pStyle w:val="TableText"/>
            </w:pPr>
            <w:r w:rsidRPr="003B3DA1">
              <w:t>L</w:t>
            </w:r>
          </w:p>
        </w:tc>
        <w:tc>
          <w:tcPr>
            <w:tcW w:w="566" w:type="dxa"/>
            <w:shd w:val="clear" w:color="auto" w:fill="F2DBDB" w:themeFill="accent2" w:themeFillTint="33"/>
            <w:hideMark/>
          </w:tcPr>
          <w:p w14:paraId="6B70A296" w14:textId="77777777" w:rsidR="008C6DC3" w:rsidRPr="003B3DA1" w:rsidRDefault="008C6DC3" w:rsidP="00D336D0">
            <w:pPr>
              <w:pStyle w:val="TableText"/>
            </w:pPr>
            <w:r w:rsidRPr="003B3DA1">
              <w:t>H</w:t>
            </w:r>
          </w:p>
        </w:tc>
        <w:tc>
          <w:tcPr>
            <w:tcW w:w="567" w:type="dxa"/>
            <w:shd w:val="clear" w:color="auto" w:fill="FAF0F0"/>
            <w:hideMark/>
          </w:tcPr>
          <w:p w14:paraId="5B1A3526" w14:textId="77777777" w:rsidR="008C6DC3" w:rsidRPr="003B3DA1" w:rsidRDefault="008C6DC3" w:rsidP="00D336D0">
            <w:pPr>
              <w:pStyle w:val="TableText"/>
            </w:pPr>
            <w:r w:rsidRPr="003B3DA1">
              <w:t>F</w:t>
            </w:r>
          </w:p>
        </w:tc>
        <w:tc>
          <w:tcPr>
            <w:tcW w:w="567" w:type="dxa"/>
            <w:shd w:val="clear" w:color="auto" w:fill="FAF0F0"/>
            <w:hideMark/>
          </w:tcPr>
          <w:p w14:paraId="1775D8EF" w14:textId="77777777" w:rsidR="008C6DC3" w:rsidRPr="003B3DA1" w:rsidRDefault="008C6DC3" w:rsidP="00D336D0">
            <w:pPr>
              <w:pStyle w:val="TableText"/>
            </w:pPr>
            <w:r w:rsidRPr="003B3DA1">
              <w:t>C</w:t>
            </w:r>
          </w:p>
        </w:tc>
        <w:tc>
          <w:tcPr>
            <w:tcW w:w="567" w:type="dxa"/>
            <w:shd w:val="clear" w:color="auto" w:fill="FAF0F0"/>
            <w:hideMark/>
          </w:tcPr>
          <w:p w14:paraId="1F101268" w14:textId="77777777" w:rsidR="008C6DC3" w:rsidRPr="003B3DA1" w:rsidRDefault="008C6DC3" w:rsidP="00D336D0">
            <w:pPr>
              <w:pStyle w:val="TableText"/>
            </w:pPr>
            <w:r w:rsidRPr="003B3DA1">
              <w:t>E</w:t>
            </w:r>
          </w:p>
        </w:tc>
        <w:tc>
          <w:tcPr>
            <w:tcW w:w="567" w:type="dxa"/>
            <w:shd w:val="clear" w:color="auto" w:fill="FAF0F0"/>
            <w:hideMark/>
          </w:tcPr>
          <w:p w14:paraId="469EE17E" w14:textId="77777777" w:rsidR="008C6DC3" w:rsidRPr="003B3DA1" w:rsidRDefault="008C6DC3" w:rsidP="00D336D0">
            <w:pPr>
              <w:pStyle w:val="TableText"/>
            </w:pPr>
            <w:r w:rsidRPr="003B3DA1">
              <w:t>D</w:t>
            </w:r>
          </w:p>
        </w:tc>
        <w:tc>
          <w:tcPr>
            <w:tcW w:w="567" w:type="dxa"/>
            <w:shd w:val="clear" w:color="auto" w:fill="FAF0F0"/>
            <w:hideMark/>
          </w:tcPr>
          <w:p w14:paraId="583D8413" w14:textId="77777777" w:rsidR="008C6DC3" w:rsidRPr="003B3DA1" w:rsidRDefault="008C6DC3" w:rsidP="00D336D0">
            <w:pPr>
              <w:pStyle w:val="TableText"/>
            </w:pPr>
            <w:r w:rsidRPr="003B3DA1">
              <w:t>C</w:t>
            </w:r>
          </w:p>
        </w:tc>
        <w:tc>
          <w:tcPr>
            <w:tcW w:w="567" w:type="dxa"/>
            <w:shd w:val="clear" w:color="auto" w:fill="FAF0F0"/>
            <w:hideMark/>
          </w:tcPr>
          <w:p w14:paraId="4B00BCEB" w14:textId="77777777" w:rsidR="008C6DC3" w:rsidRPr="003B3DA1" w:rsidRDefault="008C6DC3" w:rsidP="00D336D0">
            <w:pPr>
              <w:pStyle w:val="TableText"/>
            </w:pPr>
            <w:r w:rsidRPr="003B3DA1">
              <w:t>A</w:t>
            </w:r>
          </w:p>
        </w:tc>
        <w:tc>
          <w:tcPr>
            <w:tcW w:w="567" w:type="dxa"/>
            <w:shd w:val="clear" w:color="auto" w:fill="FAF0F0"/>
            <w:hideMark/>
          </w:tcPr>
          <w:p w14:paraId="765C7269" w14:textId="77777777" w:rsidR="008C6DC3" w:rsidRPr="003B3DA1" w:rsidRDefault="008C6DC3" w:rsidP="00D336D0">
            <w:pPr>
              <w:pStyle w:val="TableText"/>
            </w:pPr>
            <w:r w:rsidRPr="003B3DA1">
              <w:t>C</w:t>
            </w:r>
          </w:p>
        </w:tc>
        <w:tc>
          <w:tcPr>
            <w:tcW w:w="709" w:type="dxa"/>
            <w:shd w:val="clear" w:color="auto" w:fill="FFFFCC"/>
            <w:hideMark/>
          </w:tcPr>
          <w:p w14:paraId="539E2DB0" w14:textId="77777777" w:rsidR="008C6DC3" w:rsidRPr="003B3DA1" w:rsidRDefault="008C6DC3" w:rsidP="00D336D0">
            <w:pPr>
              <w:pStyle w:val="TableText"/>
            </w:pPr>
            <w:r w:rsidRPr="003B3DA1">
              <w:t>H</w:t>
            </w:r>
          </w:p>
          <w:p w14:paraId="764BA967" w14:textId="77777777" w:rsidR="008C6DC3" w:rsidRPr="003B3DA1" w:rsidRDefault="008C6DC3" w:rsidP="00D336D0">
            <w:pPr>
              <w:pStyle w:val="TableText"/>
            </w:pPr>
          </w:p>
        </w:tc>
        <w:tc>
          <w:tcPr>
            <w:tcW w:w="709" w:type="dxa"/>
            <w:shd w:val="clear" w:color="auto" w:fill="FFFFCC"/>
            <w:hideMark/>
          </w:tcPr>
          <w:p w14:paraId="4FAEC6E8" w14:textId="77777777" w:rsidR="008C6DC3" w:rsidRPr="003B3DA1" w:rsidRDefault="008C6DC3" w:rsidP="00D336D0">
            <w:pPr>
              <w:pStyle w:val="TableText"/>
            </w:pPr>
            <w:r w:rsidRPr="003B3DA1">
              <w:t>M</w:t>
            </w:r>
          </w:p>
        </w:tc>
        <w:tc>
          <w:tcPr>
            <w:tcW w:w="567" w:type="dxa"/>
            <w:shd w:val="clear" w:color="auto" w:fill="EAF1DD" w:themeFill="accent3" w:themeFillTint="33"/>
          </w:tcPr>
          <w:p w14:paraId="7F11A119" w14:textId="77777777" w:rsidR="008C6DC3" w:rsidRPr="003B3DA1" w:rsidRDefault="008C6DC3" w:rsidP="00D336D0">
            <w:pPr>
              <w:pStyle w:val="TableText"/>
            </w:pPr>
            <w:r w:rsidRPr="003B3DA1">
              <w:t>M</w:t>
            </w:r>
          </w:p>
        </w:tc>
        <w:tc>
          <w:tcPr>
            <w:tcW w:w="567" w:type="dxa"/>
            <w:shd w:val="clear" w:color="auto" w:fill="EAF1DD" w:themeFill="accent3" w:themeFillTint="33"/>
          </w:tcPr>
          <w:p w14:paraId="625E2EB8" w14:textId="77777777" w:rsidR="008C6DC3" w:rsidRPr="003B3DA1" w:rsidRDefault="008C6DC3" w:rsidP="00D336D0">
            <w:pPr>
              <w:pStyle w:val="TableText"/>
            </w:pPr>
            <w:r>
              <w:t>VL</w:t>
            </w:r>
          </w:p>
        </w:tc>
        <w:tc>
          <w:tcPr>
            <w:tcW w:w="851" w:type="dxa"/>
            <w:shd w:val="clear" w:color="auto" w:fill="DAEEF3" w:themeFill="accent5" w:themeFillTint="33"/>
            <w:hideMark/>
          </w:tcPr>
          <w:p w14:paraId="523345C0" w14:textId="77777777" w:rsidR="008C6DC3" w:rsidRPr="003B3DA1" w:rsidRDefault="008C6DC3" w:rsidP="00D336D0">
            <w:pPr>
              <w:pStyle w:val="TableText"/>
            </w:pPr>
            <w:r>
              <w:t>M</w:t>
            </w:r>
          </w:p>
        </w:tc>
      </w:tr>
      <w:tr w:rsidR="00E25F3B" w:rsidRPr="003B3DA1" w14:paraId="44648D1C" w14:textId="77777777" w:rsidTr="00E94E37">
        <w:trPr>
          <w:trHeight w:val="227"/>
        </w:trPr>
        <w:tc>
          <w:tcPr>
            <w:tcW w:w="1413" w:type="dxa"/>
            <w:shd w:val="clear" w:color="auto" w:fill="E5DFEC" w:themeFill="accent4" w:themeFillTint="33"/>
          </w:tcPr>
          <w:p w14:paraId="04E0901C" w14:textId="77777777" w:rsidR="008C6DC3" w:rsidRPr="003B3DA1" w:rsidRDefault="008C6DC3" w:rsidP="00D336D0">
            <w:pPr>
              <w:pStyle w:val="TableText"/>
            </w:pPr>
          </w:p>
        </w:tc>
        <w:tc>
          <w:tcPr>
            <w:tcW w:w="1559" w:type="dxa"/>
            <w:shd w:val="clear" w:color="auto" w:fill="C6D9F1" w:themeFill="text2" w:themeFillTint="33"/>
          </w:tcPr>
          <w:p w14:paraId="36053FEA" w14:textId="77777777" w:rsidR="008C6DC3" w:rsidRPr="003B3DA1" w:rsidRDefault="008C6DC3" w:rsidP="00D336D0">
            <w:pPr>
              <w:pStyle w:val="TableText"/>
            </w:pPr>
            <w:r w:rsidRPr="003B3DA1">
              <w:t>Free stock</w:t>
            </w:r>
          </w:p>
        </w:tc>
        <w:tc>
          <w:tcPr>
            <w:tcW w:w="567" w:type="dxa"/>
            <w:shd w:val="clear" w:color="auto" w:fill="FDE9D9" w:themeFill="accent6" w:themeFillTint="33"/>
          </w:tcPr>
          <w:p w14:paraId="0271C143" w14:textId="77777777" w:rsidR="008C6DC3" w:rsidRPr="003B3DA1" w:rsidRDefault="008C6DC3" w:rsidP="00D336D0">
            <w:pPr>
              <w:pStyle w:val="TableText"/>
            </w:pPr>
            <w:r>
              <w:t>VL</w:t>
            </w:r>
          </w:p>
        </w:tc>
        <w:tc>
          <w:tcPr>
            <w:tcW w:w="567" w:type="dxa"/>
            <w:shd w:val="clear" w:color="auto" w:fill="FFFFFF" w:themeFill="background1"/>
          </w:tcPr>
          <w:p w14:paraId="610FE53B" w14:textId="77777777" w:rsidR="008C6DC3" w:rsidRPr="003B3DA1" w:rsidRDefault="008C6DC3" w:rsidP="00D336D0">
            <w:pPr>
              <w:pStyle w:val="TableText"/>
            </w:pPr>
            <w:r>
              <w:t>M</w:t>
            </w:r>
          </w:p>
        </w:tc>
        <w:tc>
          <w:tcPr>
            <w:tcW w:w="567" w:type="dxa"/>
            <w:shd w:val="clear" w:color="auto" w:fill="FFFFFF" w:themeFill="background1"/>
          </w:tcPr>
          <w:p w14:paraId="39D9E3A0" w14:textId="77777777" w:rsidR="008C6DC3" w:rsidRPr="003B3DA1" w:rsidRDefault="008C6DC3" w:rsidP="00D336D0">
            <w:pPr>
              <w:pStyle w:val="TableText"/>
            </w:pPr>
            <w:r>
              <w:t>L</w:t>
            </w:r>
          </w:p>
        </w:tc>
        <w:tc>
          <w:tcPr>
            <w:tcW w:w="567" w:type="dxa"/>
            <w:shd w:val="clear" w:color="auto" w:fill="DDD9C3" w:themeFill="background2" w:themeFillShade="E6"/>
          </w:tcPr>
          <w:p w14:paraId="76FE3DC6" w14:textId="77777777" w:rsidR="008C6DC3" w:rsidRPr="003B3DA1" w:rsidRDefault="008C6DC3" w:rsidP="00D336D0">
            <w:pPr>
              <w:pStyle w:val="TableText"/>
            </w:pPr>
            <w:r>
              <w:t>VL</w:t>
            </w:r>
          </w:p>
        </w:tc>
        <w:tc>
          <w:tcPr>
            <w:tcW w:w="567" w:type="dxa"/>
            <w:shd w:val="clear" w:color="auto" w:fill="DDD9C3" w:themeFill="background2" w:themeFillShade="E6"/>
          </w:tcPr>
          <w:p w14:paraId="1294CE2B" w14:textId="77777777" w:rsidR="008C6DC3" w:rsidRPr="003B3DA1" w:rsidRDefault="008C6DC3" w:rsidP="00D336D0">
            <w:pPr>
              <w:pStyle w:val="TableText"/>
            </w:pPr>
            <w:r>
              <w:t>VL</w:t>
            </w:r>
          </w:p>
        </w:tc>
        <w:tc>
          <w:tcPr>
            <w:tcW w:w="709" w:type="dxa"/>
            <w:shd w:val="clear" w:color="auto" w:fill="FFFFFF" w:themeFill="background1"/>
          </w:tcPr>
          <w:p w14:paraId="71B5F733" w14:textId="77777777" w:rsidR="008C6DC3" w:rsidRPr="003B3DA1" w:rsidRDefault="008C6DC3" w:rsidP="00D336D0">
            <w:pPr>
              <w:pStyle w:val="TableText"/>
            </w:pPr>
            <w:r>
              <w:t>M</w:t>
            </w:r>
          </w:p>
        </w:tc>
        <w:tc>
          <w:tcPr>
            <w:tcW w:w="709" w:type="dxa"/>
            <w:shd w:val="clear" w:color="auto" w:fill="FFFFFF" w:themeFill="background1"/>
          </w:tcPr>
          <w:p w14:paraId="6CD9467A" w14:textId="77777777" w:rsidR="008C6DC3" w:rsidRPr="003B3DA1" w:rsidRDefault="008C6DC3" w:rsidP="00D336D0">
            <w:pPr>
              <w:pStyle w:val="TableText"/>
            </w:pPr>
            <w:r>
              <w:t>L</w:t>
            </w:r>
          </w:p>
        </w:tc>
        <w:tc>
          <w:tcPr>
            <w:tcW w:w="566" w:type="dxa"/>
            <w:shd w:val="clear" w:color="auto" w:fill="F2DBDB" w:themeFill="accent2" w:themeFillTint="33"/>
          </w:tcPr>
          <w:p w14:paraId="6671A656" w14:textId="77777777" w:rsidR="008C6DC3" w:rsidRPr="003B3DA1" w:rsidRDefault="008C6DC3" w:rsidP="00D336D0">
            <w:pPr>
              <w:pStyle w:val="TableText"/>
            </w:pPr>
            <w:r>
              <w:t>H</w:t>
            </w:r>
          </w:p>
        </w:tc>
        <w:tc>
          <w:tcPr>
            <w:tcW w:w="567" w:type="dxa"/>
            <w:shd w:val="clear" w:color="auto" w:fill="FAF0F0"/>
          </w:tcPr>
          <w:p w14:paraId="3107205D" w14:textId="77777777" w:rsidR="008C6DC3" w:rsidRPr="003B3DA1" w:rsidRDefault="008C6DC3" w:rsidP="00D336D0">
            <w:pPr>
              <w:pStyle w:val="TableText"/>
            </w:pPr>
            <w:r w:rsidRPr="003B3DA1">
              <w:t>F</w:t>
            </w:r>
          </w:p>
        </w:tc>
        <w:tc>
          <w:tcPr>
            <w:tcW w:w="567" w:type="dxa"/>
            <w:shd w:val="clear" w:color="auto" w:fill="FAF0F0"/>
          </w:tcPr>
          <w:p w14:paraId="79715192" w14:textId="77777777" w:rsidR="008C6DC3" w:rsidRPr="003B3DA1" w:rsidRDefault="008C6DC3" w:rsidP="00D336D0">
            <w:pPr>
              <w:pStyle w:val="TableText"/>
            </w:pPr>
            <w:r w:rsidRPr="003B3DA1">
              <w:t>C</w:t>
            </w:r>
          </w:p>
        </w:tc>
        <w:tc>
          <w:tcPr>
            <w:tcW w:w="567" w:type="dxa"/>
            <w:shd w:val="clear" w:color="auto" w:fill="FAF0F0"/>
          </w:tcPr>
          <w:p w14:paraId="0B533A50" w14:textId="77777777" w:rsidR="008C6DC3" w:rsidRPr="003B3DA1" w:rsidRDefault="008C6DC3" w:rsidP="00D336D0">
            <w:pPr>
              <w:pStyle w:val="TableText"/>
            </w:pPr>
            <w:r w:rsidRPr="003B3DA1">
              <w:t>E</w:t>
            </w:r>
          </w:p>
        </w:tc>
        <w:tc>
          <w:tcPr>
            <w:tcW w:w="567" w:type="dxa"/>
            <w:shd w:val="clear" w:color="auto" w:fill="FAF0F0"/>
          </w:tcPr>
          <w:p w14:paraId="12F0D4AD" w14:textId="77777777" w:rsidR="008C6DC3" w:rsidRPr="003B3DA1" w:rsidRDefault="008C6DC3" w:rsidP="00D336D0">
            <w:pPr>
              <w:pStyle w:val="TableText"/>
            </w:pPr>
            <w:r w:rsidRPr="003B3DA1">
              <w:t>D</w:t>
            </w:r>
          </w:p>
        </w:tc>
        <w:tc>
          <w:tcPr>
            <w:tcW w:w="567" w:type="dxa"/>
            <w:shd w:val="clear" w:color="auto" w:fill="FAF0F0"/>
          </w:tcPr>
          <w:p w14:paraId="3C1B9A82" w14:textId="77777777" w:rsidR="008C6DC3" w:rsidRPr="003B3DA1" w:rsidRDefault="008C6DC3" w:rsidP="00D336D0">
            <w:pPr>
              <w:pStyle w:val="TableText"/>
            </w:pPr>
            <w:r w:rsidRPr="003B3DA1">
              <w:t>C</w:t>
            </w:r>
          </w:p>
        </w:tc>
        <w:tc>
          <w:tcPr>
            <w:tcW w:w="567" w:type="dxa"/>
            <w:shd w:val="clear" w:color="auto" w:fill="FAF0F0"/>
          </w:tcPr>
          <w:p w14:paraId="0A0346C5" w14:textId="77777777" w:rsidR="008C6DC3" w:rsidRPr="003B3DA1" w:rsidRDefault="008C6DC3" w:rsidP="00D336D0">
            <w:pPr>
              <w:pStyle w:val="TableText"/>
            </w:pPr>
            <w:r w:rsidRPr="003B3DA1">
              <w:t>A</w:t>
            </w:r>
          </w:p>
        </w:tc>
        <w:tc>
          <w:tcPr>
            <w:tcW w:w="567" w:type="dxa"/>
            <w:shd w:val="clear" w:color="auto" w:fill="FAF0F0"/>
          </w:tcPr>
          <w:p w14:paraId="3ABEA95E" w14:textId="77777777" w:rsidR="008C6DC3" w:rsidRPr="003B3DA1" w:rsidRDefault="008C6DC3" w:rsidP="00D336D0">
            <w:pPr>
              <w:pStyle w:val="TableText"/>
            </w:pPr>
            <w:r w:rsidRPr="003B3DA1">
              <w:t>C</w:t>
            </w:r>
          </w:p>
        </w:tc>
        <w:tc>
          <w:tcPr>
            <w:tcW w:w="709" w:type="dxa"/>
            <w:shd w:val="clear" w:color="auto" w:fill="FFFFCC"/>
          </w:tcPr>
          <w:p w14:paraId="3F743EA9" w14:textId="77777777" w:rsidR="008C6DC3" w:rsidRPr="003B3DA1" w:rsidRDefault="008C6DC3" w:rsidP="00D336D0">
            <w:pPr>
              <w:pStyle w:val="TableText"/>
            </w:pPr>
            <w:r>
              <w:t>H</w:t>
            </w:r>
          </w:p>
        </w:tc>
        <w:tc>
          <w:tcPr>
            <w:tcW w:w="709" w:type="dxa"/>
            <w:shd w:val="clear" w:color="auto" w:fill="FFFFCC"/>
          </w:tcPr>
          <w:p w14:paraId="6994A61E" w14:textId="77777777" w:rsidR="008C6DC3" w:rsidRPr="003B3DA1" w:rsidRDefault="008C6DC3" w:rsidP="00D336D0">
            <w:pPr>
              <w:pStyle w:val="TableText"/>
            </w:pPr>
            <w:r>
              <w:t>M</w:t>
            </w:r>
          </w:p>
        </w:tc>
        <w:tc>
          <w:tcPr>
            <w:tcW w:w="567" w:type="dxa"/>
            <w:shd w:val="clear" w:color="auto" w:fill="EAF1DD" w:themeFill="accent3" w:themeFillTint="33"/>
          </w:tcPr>
          <w:p w14:paraId="06B5CD1B" w14:textId="77777777" w:rsidR="008C6DC3" w:rsidRPr="003B3DA1" w:rsidRDefault="008C6DC3" w:rsidP="00D336D0">
            <w:pPr>
              <w:pStyle w:val="TableText"/>
            </w:pPr>
            <w:r>
              <w:t>L</w:t>
            </w:r>
          </w:p>
        </w:tc>
        <w:tc>
          <w:tcPr>
            <w:tcW w:w="567" w:type="dxa"/>
            <w:shd w:val="clear" w:color="auto" w:fill="EAF1DD" w:themeFill="accent3" w:themeFillTint="33"/>
          </w:tcPr>
          <w:p w14:paraId="078A301F" w14:textId="77777777" w:rsidR="008C6DC3" w:rsidRPr="003B3DA1" w:rsidRDefault="008C6DC3" w:rsidP="00D336D0">
            <w:pPr>
              <w:pStyle w:val="TableText"/>
            </w:pPr>
            <w:r>
              <w:t>VL</w:t>
            </w:r>
          </w:p>
        </w:tc>
        <w:tc>
          <w:tcPr>
            <w:tcW w:w="851" w:type="dxa"/>
            <w:shd w:val="clear" w:color="auto" w:fill="DAEEF3" w:themeFill="accent5" w:themeFillTint="33"/>
          </w:tcPr>
          <w:p w14:paraId="5B64C849" w14:textId="77777777" w:rsidR="008C6DC3" w:rsidRPr="003B3DA1" w:rsidRDefault="008C6DC3" w:rsidP="00D336D0">
            <w:pPr>
              <w:pStyle w:val="TableText"/>
            </w:pPr>
            <w:r>
              <w:t>L</w:t>
            </w:r>
          </w:p>
        </w:tc>
      </w:tr>
      <w:tr w:rsidR="00E25F3B" w:rsidRPr="003B3DA1" w14:paraId="229CB3D8" w14:textId="77777777" w:rsidTr="00E94E37">
        <w:trPr>
          <w:trHeight w:val="227"/>
        </w:trPr>
        <w:tc>
          <w:tcPr>
            <w:tcW w:w="1413" w:type="dxa"/>
            <w:shd w:val="clear" w:color="auto" w:fill="E5DFEC" w:themeFill="accent4" w:themeFillTint="33"/>
          </w:tcPr>
          <w:p w14:paraId="608636EC" w14:textId="77777777" w:rsidR="008C6DC3" w:rsidRPr="003B3DA1" w:rsidRDefault="008C6DC3" w:rsidP="00D336D0">
            <w:pPr>
              <w:pStyle w:val="TableText"/>
            </w:pPr>
          </w:p>
        </w:tc>
        <w:tc>
          <w:tcPr>
            <w:tcW w:w="1559" w:type="dxa"/>
            <w:shd w:val="clear" w:color="auto" w:fill="C6D9F1" w:themeFill="text2" w:themeFillTint="33"/>
          </w:tcPr>
          <w:p w14:paraId="17F5EE14" w14:textId="77777777" w:rsidR="008C6DC3" w:rsidRPr="003B3DA1" w:rsidRDefault="008C6DC3" w:rsidP="00D336D0">
            <w:pPr>
              <w:pStyle w:val="TableText"/>
            </w:pPr>
            <w:r>
              <w:t xml:space="preserve">Free stock and </w:t>
            </w:r>
            <w:r w:rsidRPr="003B3DA1">
              <w:t xml:space="preserve">PAQ </w:t>
            </w:r>
            <w:r>
              <w:t>with</w:t>
            </w:r>
            <w:r w:rsidRPr="003B3DA1">
              <w:t xml:space="preserve"> testing</w:t>
            </w:r>
          </w:p>
        </w:tc>
        <w:tc>
          <w:tcPr>
            <w:tcW w:w="567" w:type="dxa"/>
            <w:shd w:val="clear" w:color="auto" w:fill="FDE9D9" w:themeFill="accent6" w:themeFillTint="33"/>
          </w:tcPr>
          <w:p w14:paraId="50BB2FC9" w14:textId="77777777" w:rsidR="008C6DC3" w:rsidRPr="003B3DA1" w:rsidRDefault="008C6DC3" w:rsidP="00D336D0">
            <w:pPr>
              <w:pStyle w:val="TableText"/>
            </w:pPr>
            <w:r>
              <w:t>N</w:t>
            </w:r>
          </w:p>
        </w:tc>
        <w:tc>
          <w:tcPr>
            <w:tcW w:w="567" w:type="dxa"/>
            <w:shd w:val="clear" w:color="auto" w:fill="FFFFFF" w:themeFill="background1"/>
          </w:tcPr>
          <w:p w14:paraId="3825068A" w14:textId="77777777" w:rsidR="008C6DC3" w:rsidRPr="003B3DA1" w:rsidRDefault="008C6DC3" w:rsidP="00D336D0">
            <w:pPr>
              <w:pStyle w:val="TableText"/>
            </w:pPr>
            <w:r>
              <w:t>M</w:t>
            </w:r>
          </w:p>
        </w:tc>
        <w:tc>
          <w:tcPr>
            <w:tcW w:w="567" w:type="dxa"/>
            <w:shd w:val="clear" w:color="auto" w:fill="FFFFFF" w:themeFill="background1"/>
          </w:tcPr>
          <w:p w14:paraId="7F78B1C6" w14:textId="77777777" w:rsidR="008C6DC3" w:rsidRPr="003B3DA1" w:rsidRDefault="008C6DC3" w:rsidP="00D336D0">
            <w:pPr>
              <w:pStyle w:val="TableText"/>
            </w:pPr>
            <w:r>
              <w:t>L</w:t>
            </w:r>
          </w:p>
        </w:tc>
        <w:tc>
          <w:tcPr>
            <w:tcW w:w="567" w:type="dxa"/>
            <w:shd w:val="clear" w:color="auto" w:fill="DDD9C3" w:themeFill="background2" w:themeFillShade="E6"/>
          </w:tcPr>
          <w:p w14:paraId="5448EA5F" w14:textId="77777777" w:rsidR="008C6DC3" w:rsidRPr="003B3DA1" w:rsidRDefault="008C6DC3" w:rsidP="00D336D0">
            <w:pPr>
              <w:pStyle w:val="TableText"/>
            </w:pPr>
            <w:r>
              <w:t>N</w:t>
            </w:r>
          </w:p>
        </w:tc>
        <w:tc>
          <w:tcPr>
            <w:tcW w:w="567" w:type="dxa"/>
            <w:shd w:val="clear" w:color="auto" w:fill="DDD9C3" w:themeFill="background2" w:themeFillShade="E6"/>
          </w:tcPr>
          <w:p w14:paraId="0C5418A7" w14:textId="77777777" w:rsidR="008C6DC3" w:rsidRPr="003B3DA1" w:rsidRDefault="008C6DC3" w:rsidP="00D336D0">
            <w:pPr>
              <w:pStyle w:val="TableText"/>
            </w:pPr>
            <w:r>
              <w:t>N</w:t>
            </w:r>
          </w:p>
        </w:tc>
        <w:tc>
          <w:tcPr>
            <w:tcW w:w="709" w:type="dxa"/>
            <w:shd w:val="clear" w:color="auto" w:fill="FFFFFF" w:themeFill="background1"/>
          </w:tcPr>
          <w:p w14:paraId="114285DA" w14:textId="77777777" w:rsidR="008C6DC3" w:rsidRPr="003B3DA1" w:rsidRDefault="008C6DC3" w:rsidP="00D336D0">
            <w:pPr>
              <w:pStyle w:val="TableText"/>
            </w:pPr>
            <w:r>
              <w:t>M</w:t>
            </w:r>
          </w:p>
        </w:tc>
        <w:tc>
          <w:tcPr>
            <w:tcW w:w="709" w:type="dxa"/>
            <w:shd w:val="clear" w:color="auto" w:fill="FFFFFF" w:themeFill="background1"/>
          </w:tcPr>
          <w:p w14:paraId="4015C51A" w14:textId="77777777" w:rsidR="008C6DC3" w:rsidRPr="003B3DA1" w:rsidRDefault="008C6DC3" w:rsidP="00D336D0">
            <w:pPr>
              <w:pStyle w:val="TableText"/>
            </w:pPr>
            <w:r>
              <w:t>L</w:t>
            </w:r>
          </w:p>
        </w:tc>
        <w:tc>
          <w:tcPr>
            <w:tcW w:w="566" w:type="dxa"/>
            <w:shd w:val="clear" w:color="auto" w:fill="F2DBDB" w:themeFill="accent2" w:themeFillTint="33"/>
          </w:tcPr>
          <w:p w14:paraId="1E37462C" w14:textId="77777777" w:rsidR="008C6DC3" w:rsidRPr="003B3DA1" w:rsidRDefault="008C6DC3" w:rsidP="00D336D0">
            <w:pPr>
              <w:pStyle w:val="TableText"/>
            </w:pPr>
            <w:r>
              <w:t>H</w:t>
            </w:r>
          </w:p>
        </w:tc>
        <w:tc>
          <w:tcPr>
            <w:tcW w:w="567" w:type="dxa"/>
            <w:shd w:val="clear" w:color="auto" w:fill="FAF0F0"/>
          </w:tcPr>
          <w:p w14:paraId="498BC3A6" w14:textId="77777777" w:rsidR="008C6DC3" w:rsidRPr="003B3DA1" w:rsidRDefault="008C6DC3" w:rsidP="00D336D0">
            <w:pPr>
              <w:pStyle w:val="TableText"/>
            </w:pPr>
            <w:r w:rsidRPr="003B3DA1">
              <w:t>F</w:t>
            </w:r>
          </w:p>
        </w:tc>
        <w:tc>
          <w:tcPr>
            <w:tcW w:w="567" w:type="dxa"/>
            <w:shd w:val="clear" w:color="auto" w:fill="FAF0F0"/>
          </w:tcPr>
          <w:p w14:paraId="11DDA3F4" w14:textId="77777777" w:rsidR="008C6DC3" w:rsidRPr="003B3DA1" w:rsidRDefault="008C6DC3" w:rsidP="00D336D0">
            <w:pPr>
              <w:pStyle w:val="TableText"/>
            </w:pPr>
            <w:r w:rsidRPr="003B3DA1">
              <w:t>C</w:t>
            </w:r>
          </w:p>
        </w:tc>
        <w:tc>
          <w:tcPr>
            <w:tcW w:w="567" w:type="dxa"/>
            <w:shd w:val="clear" w:color="auto" w:fill="FAF0F0"/>
          </w:tcPr>
          <w:p w14:paraId="7EE789A6" w14:textId="77777777" w:rsidR="008C6DC3" w:rsidRPr="003B3DA1" w:rsidRDefault="008C6DC3" w:rsidP="00D336D0">
            <w:pPr>
              <w:pStyle w:val="TableText"/>
            </w:pPr>
            <w:r w:rsidRPr="003B3DA1">
              <w:t>E</w:t>
            </w:r>
          </w:p>
        </w:tc>
        <w:tc>
          <w:tcPr>
            <w:tcW w:w="567" w:type="dxa"/>
            <w:shd w:val="clear" w:color="auto" w:fill="FAF0F0"/>
          </w:tcPr>
          <w:p w14:paraId="1398A67C" w14:textId="77777777" w:rsidR="008C6DC3" w:rsidRPr="003B3DA1" w:rsidRDefault="008C6DC3" w:rsidP="00D336D0">
            <w:pPr>
              <w:pStyle w:val="TableText"/>
            </w:pPr>
            <w:r w:rsidRPr="003B3DA1">
              <w:t>D</w:t>
            </w:r>
          </w:p>
        </w:tc>
        <w:tc>
          <w:tcPr>
            <w:tcW w:w="567" w:type="dxa"/>
            <w:shd w:val="clear" w:color="auto" w:fill="FAF0F0"/>
          </w:tcPr>
          <w:p w14:paraId="62379C37" w14:textId="77777777" w:rsidR="008C6DC3" w:rsidRPr="003B3DA1" w:rsidRDefault="008C6DC3" w:rsidP="00D336D0">
            <w:pPr>
              <w:pStyle w:val="TableText"/>
            </w:pPr>
            <w:r w:rsidRPr="003B3DA1">
              <w:t>C</w:t>
            </w:r>
          </w:p>
        </w:tc>
        <w:tc>
          <w:tcPr>
            <w:tcW w:w="567" w:type="dxa"/>
            <w:shd w:val="clear" w:color="auto" w:fill="FAF0F0"/>
          </w:tcPr>
          <w:p w14:paraId="0A70DA87" w14:textId="77777777" w:rsidR="008C6DC3" w:rsidRPr="003B3DA1" w:rsidRDefault="008C6DC3" w:rsidP="00D336D0">
            <w:pPr>
              <w:pStyle w:val="TableText"/>
            </w:pPr>
            <w:r w:rsidRPr="003B3DA1">
              <w:t>A</w:t>
            </w:r>
          </w:p>
        </w:tc>
        <w:tc>
          <w:tcPr>
            <w:tcW w:w="567" w:type="dxa"/>
            <w:shd w:val="clear" w:color="auto" w:fill="FAF0F0"/>
          </w:tcPr>
          <w:p w14:paraId="267C19C7" w14:textId="77777777" w:rsidR="008C6DC3" w:rsidRPr="003B3DA1" w:rsidRDefault="008C6DC3" w:rsidP="00D336D0">
            <w:pPr>
              <w:pStyle w:val="TableText"/>
            </w:pPr>
            <w:r w:rsidRPr="003B3DA1">
              <w:t>C</w:t>
            </w:r>
          </w:p>
        </w:tc>
        <w:tc>
          <w:tcPr>
            <w:tcW w:w="709" w:type="dxa"/>
            <w:shd w:val="clear" w:color="auto" w:fill="FFFFCC"/>
          </w:tcPr>
          <w:p w14:paraId="01F5ABA2" w14:textId="77777777" w:rsidR="008C6DC3" w:rsidRPr="003B3DA1" w:rsidRDefault="008C6DC3" w:rsidP="00D336D0">
            <w:pPr>
              <w:pStyle w:val="TableText"/>
            </w:pPr>
            <w:r>
              <w:t>H</w:t>
            </w:r>
          </w:p>
        </w:tc>
        <w:tc>
          <w:tcPr>
            <w:tcW w:w="709" w:type="dxa"/>
            <w:shd w:val="clear" w:color="auto" w:fill="FFFFCC"/>
          </w:tcPr>
          <w:p w14:paraId="48C60C24" w14:textId="77777777" w:rsidR="008C6DC3" w:rsidRPr="003B3DA1" w:rsidRDefault="008C6DC3" w:rsidP="00D336D0">
            <w:pPr>
              <w:pStyle w:val="TableText"/>
            </w:pPr>
            <w:r>
              <w:t>M</w:t>
            </w:r>
          </w:p>
        </w:tc>
        <w:tc>
          <w:tcPr>
            <w:tcW w:w="567" w:type="dxa"/>
            <w:shd w:val="clear" w:color="auto" w:fill="EAF1DD" w:themeFill="accent3" w:themeFillTint="33"/>
          </w:tcPr>
          <w:p w14:paraId="70CC93F3" w14:textId="77777777" w:rsidR="008C6DC3" w:rsidRPr="003B3DA1" w:rsidRDefault="008C6DC3" w:rsidP="00D336D0">
            <w:pPr>
              <w:pStyle w:val="TableText"/>
            </w:pPr>
            <w:r>
              <w:t>N</w:t>
            </w:r>
          </w:p>
        </w:tc>
        <w:tc>
          <w:tcPr>
            <w:tcW w:w="567" w:type="dxa"/>
            <w:shd w:val="clear" w:color="auto" w:fill="EAF1DD" w:themeFill="accent3" w:themeFillTint="33"/>
          </w:tcPr>
          <w:p w14:paraId="7354BE12" w14:textId="77777777" w:rsidR="008C6DC3" w:rsidRPr="003B3DA1" w:rsidRDefault="008C6DC3" w:rsidP="00D336D0">
            <w:pPr>
              <w:pStyle w:val="TableText"/>
            </w:pPr>
            <w:r>
              <w:t>N</w:t>
            </w:r>
          </w:p>
        </w:tc>
        <w:tc>
          <w:tcPr>
            <w:tcW w:w="851" w:type="dxa"/>
            <w:shd w:val="clear" w:color="auto" w:fill="DAEEF3" w:themeFill="accent5" w:themeFillTint="33"/>
          </w:tcPr>
          <w:p w14:paraId="150CAEDB" w14:textId="77777777" w:rsidR="008C6DC3" w:rsidRPr="003B3DA1" w:rsidRDefault="008C6DC3" w:rsidP="00D336D0">
            <w:pPr>
              <w:pStyle w:val="TableText"/>
            </w:pPr>
            <w:r>
              <w:t>N</w:t>
            </w:r>
          </w:p>
        </w:tc>
      </w:tr>
      <w:bookmarkEnd w:id="437"/>
      <w:tr w:rsidR="00E25F3B" w:rsidRPr="003B3DA1" w14:paraId="77D316D1" w14:textId="77777777" w:rsidTr="00E94E37">
        <w:trPr>
          <w:trHeight w:val="276"/>
        </w:trPr>
        <w:tc>
          <w:tcPr>
            <w:tcW w:w="1413" w:type="dxa"/>
            <w:shd w:val="clear" w:color="auto" w:fill="E5DFEC" w:themeFill="accent4" w:themeFillTint="33"/>
            <w:hideMark/>
          </w:tcPr>
          <w:p w14:paraId="70AC265B" w14:textId="77777777" w:rsidR="008C6DC3" w:rsidRPr="003B3DA1" w:rsidRDefault="008C6DC3" w:rsidP="00D336D0">
            <w:pPr>
              <w:pStyle w:val="TableText"/>
              <w:rPr>
                <w:rStyle w:val="Emphasis"/>
              </w:rPr>
            </w:pPr>
            <w:r w:rsidRPr="003B3DA1">
              <w:rPr>
                <w:rStyle w:val="Emphasis"/>
              </w:rPr>
              <w:t>A. alosae, A. coregoni, A. flavescens, A. foliaceus, A. stizostethii</w:t>
            </w:r>
          </w:p>
        </w:tc>
        <w:tc>
          <w:tcPr>
            <w:tcW w:w="1559" w:type="dxa"/>
            <w:shd w:val="clear" w:color="auto" w:fill="C6D9F1" w:themeFill="text2" w:themeFillTint="33"/>
            <w:hideMark/>
          </w:tcPr>
          <w:p w14:paraId="17485670" w14:textId="77777777" w:rsidR="008C6DC3" w:rsidRPr="003B3DA1" w:rsidRDefault="008C6DC3" w:rsidP="00D336D0">
            <w:pPr>
              <w:pStyle w:val="TableText"/>
            </w:pPr>
            <w:r w:rsidRPr="003B3DA1">
              <w:t>Unrestricted</w:t>
            </w:r>
          </w:p>
        </w:tc>
        <w:tc>
          <w:tcPr>
            <w:tcW w:w="567" w:type="dxa"/>
            <w:shd w:val="clear" w:color="auto" w:fill="FDE9D9" w:themeFill="accent6" w:themeFillTint="33"/>
            <w:hideMark/>
          </w:tcPr>
          <w:p w14:paraId="4D28D763" w14:textId="77777777" w:rsidR="008C6DC3" w:rsidRPr="003B3DA1" w:rsidRDefault="008C6DC3" w:rsidP="00D336D0">
            <w:pPr>
              <w:pStyle w:val="TableText"/>
            </w:pPr>
            <w:r w:rsidRPr="003B3DA1">
              <w:t>M</w:t>
            </w:r>
          </w:p>
        </w:tc>
        <w:tc>
          <w:tcPr>
            <w:tcW w:w="567" w:type="dxa"/>
            <w:shd w:val="clear" w:color="auto" w:fill="FFFFFF" w:themeFill="background1"/>
            <w:hideMark/>
          </w:tcPr>
          <w:p w14:paraId="32DBBC7E" w14:textId="77777777" w:rsidR="008C6DC3" w:rsidRPr="003B3DA1" w:rsidRDefault="008C6DC3" w:rsidP="00D336D0">
            <w:pPr>
              <w:pStyle w:val="TableText"/>
            </w:pPr>
            <w:r w:rsidRPr="003B3DA1">
              <w:t>H</w:t>
            </w:r>
          </w:p>
        </w:tc>
        <w:tc>
          <w:tcPr>
            <w:tcW w:w="567" w:type="dxa"/>
            <w:shd w:val="clear" w:color="auto" w:fill="FFFFFF" w:themeFill="background1"/>
            <w:hideMark/>
          </w:tcPr>
          <w:p w14:paraId="32DB0B36" w14:textId="77777777" w:rsidR="008C6DC3" w:rsidRPr="003B3DA1" w:rsidRDefault="008C6DC3" w:rsidP="00D336D0">
            <w:pPr>
              <w:pStyle w:val="TableText"/>
            </w:pPr>
            <w:r>
              <w:t>M</w:t>
            </w:r>
          </w:p>
        </w:tc>
        <w:tc>
          <w:tcPr>
            <w:tcW w:w="567" w:type="dxa"/>
            <w:shd w:val="clear" w:color="auto" w:fill="DDD9C3" w:themeFill="background2" w:themeFillShade="E6"/>
            <w:hideMark/>
          </w:tcPr>
          <w:p w14:paraId="1849DD81" w14:textId="77777777" w:rsidR="008C6DC3" w:rsidRPr="00A20462" w:rsidRDefault="008C6DC3" w:rsidP="00D336D0">
            <w:pPr>
              <w:pStyle w:val="TableText"/>
              <w:rPr>
                <w:color w:val="FF0000"/>
              </w:rPr>
            </w:pPr>
            <w:r w:rsidRPr="003B3DA1">
              <w:t>M</w:t>
            </w:r>
          </w:p>
        </w:tc>
        <w:tc>
          <w:tcPr>
            <w:tcW w:w="567" w:type="dxa"/>
            <w:shd w:val="clear" w:color="auto" w:fill="DDD9C3" w:themeFill="background2" w:themeFillShade="E6"/>
            <w:hideMark/>
          </w:tcPr>
          <w:p w14:paraId="64C34AE5" w14:textId="77777777" w:rsidR="008C6DC3" w:rsidRPr="003B3DA1" w:rsidRDefault="008C6DC3" w:rsidP="00D336D0">
            <w:pPr>
              <w:pStyle w:val="TableText"/>
            </w:pPr>
            <w:r w:rsidRPr="003B3DA1">
              <w:t>L</w:t>
            </w:r>
          </w:p>
        </w:tc>
        <w:tc>
          <w:tcPr>
            <w:tcW w:w="709" w:type="dxa"/>
            <w:shd w:val="clear" w:color="auto" w:fill="FFFFFF" w:themeFill="background1"/>
          </w:tcPr>
          <w:p w14:paraId="331D1367" w14:textId="77777777" w:rsidR="008C6DC3" w:rsidRPr="003B3DA1" w:rsidRDefault="008C6DC3" w:rsidP="00D336D0">
            <w:pPr>
              <w:pStyle w:val="TableText"/>
            </w:pPr>
            <w:r w:rsidRPr="003B3DA1">
              <w:t>H</w:t>
            </w:r>
          </w:p>
        </w:tc>
        <w:tc>
          <w:tcPr>
            <w:tcW w:w="709" w:type="dxa"/>
            <w:shd w:val="clear" w:color="auto" w:fill="FFFFFF" w:themeFill="background1"/>
            <w:hideMark/>
          </w:tcPr>
          <w:p w14:paraId="7D7E1295" w14:textId="77777777" w:rsidR="008C6DC3" w:rsidRPr="003B3DA1" w:rsidRDefault="008C6DC3" w:rsidP="00D336D0">
            <w:pPr>
              <w:pStyle w:val="TableText"/>
            </w:pPr>
            <w:r>
              <w:t>H</w:t>
            </w:r>
          </w:p>
        </w:tc>
        <w:tc>
          <w:tcPr>
            <w:tcW w:w="566" w:type="dxa"/>
            <w:shd w:val="clear" w:color="auto" w:fill="F2DBDB" w:themeFill="accent2" w:themeFillTint="33"/>
            <w:hideMark/>
          </w:tcPr>
          <w:p w14:paraId="689BD8DC" w14:textId="77777777" w:rsidR="008C6DC3" w:rsidRPr="003B3DA1" w:rsidRDefault="008C6DC3" w:rsidP="00D336D0">
            <w:pPr>
              <w:pStyle w:val="TableText"/>
            </w:pPr>
            <w:r>
              <w:t>M</w:t>
            </w:r>
          </w:p>
        </w:tc>
        <w:tc>
          <w:tcPr>
            <w:tcW w:w="567" w:type="dxa"/>
            <w:shd w:val="clear" w:color="auto" w:fill="FAF0F0"/>
            <w:hideMark/>
          </w:tcPr>
          <w:p w14:paraId="3DDB5E24" w14:textId="77777777" w:rsidR="008C6DC3" w:rsidRPr="003B3DA1" w:rsidRDefault="008C6DC3" w:rsidP="00D336D0">
            <w:pPr>
              <w:pStyle w:val="TableText"/>
            </w:pPr>
            <w:r>
              <w:t>E</w:t>
            </w:r>
          </w:p>
        </w:tc>
        <w:tc>
          <w:tcPr>
            <w:tcW w:w="567" w:type="dxa"/>
            <w:shd w:val="clear" w:color="auto" w:fill="FAF0F0"/>
            <w:hideMark/>
          </w:tcPr>
          <w:p w14:paraId="23B76C56" w14:textId="77777777" w:rsidR="008C6DC3" w:rsidRPr="003B3DA1" w:rsidRDefault="008C6DC3" w:rsidP="00D336D0">
            <w:pPr>
              <w:pStyle w:val="TableText"/>
            </w:pPr>
            <w:r w:rsidRPr="003B3DA1">
              <w:t>B</w:t>
            </w:r>
          </w:p>
        </w:tc>
        <w:tc>
          <w:tcPr>
            <w:tcW w:w="567" w:type="dxa"/>
            <w:shd w:val="clear" w:color="auto" w:fill="FAF0F0"/>
            <w:hideMark/>
          </w:tcPr>
          <w:p w14:paraId="4EC3F03D" w14:textId="77777777" w:rsidR="008C6DC3" w:rsidRPr="003B3DA1" w:rsidRDefault="008C6DC3" w:rsidP="00D336D0">
            <w:pPr>
              <w:pStyle w:val="TableText"/>
            </w:pPr>
            <w:r>
              <w:t>E</w:t>
            </w:r>
          </w:p>
        </w:tc>
        <w:tc>
          <w:tcPr>
            <w:tcW w:w="567" w:type="dxa"/>
            <w:shd w:val="clear" w:color="auto" w:fill="FAF0F0"/>
            <w:hideMark/>
          </w:tcPr>
          <w:p w14:paraId="4DE43B90" w14:textId="77777777" w:rsidR="008C6DC3" w:rsidRPr="003B3DA1" w:rsidRDefault="008C6DC3" w:rsidP="00D336D0">
            <w:pPr>
              <w:pStyle w:val="TableText"/>
            </w:pPr>
            <w:r>
              <w:t>D</w:t>
            </w:r>
          </w:p>
        </w:tc>
        <w:tc>
          <w:tcPr>
            <w:tcW w:w="567" w:type="dxa"/>
            <w:shd w:val="clear" w:color="auto" w:fill="FAF0F0"/>
            <w:hideMark/>
          </w:tcPr>
          <w:p w14:paraId="47CDD044" w14:textId="77777777" w:rsidR="008C6DC3" w:rsidRPr="003B3DA1" w:rsidRDefault="008C6DC3" w:rsidP="00D336D0">
            <w:pPr>
              <w:pStyle w:val="TableText"/>
            </w:pPr>
            <w:r w:rsidRPr="003B3DA1">
              <w:t>B</w:t>
            </w:r>
          </w:p>
        </w:tc>
        <w:tc>
          <w:tcPr>
            <w:tcW w:w="567" w:type="dxa"/>
            <w:shd w:val="clear" w:color="auto" w:fill="FAF0F0"/>
            <w:hideMark/>
          </w:tcPr>
          <w:p w14:paraId="3DBB8916" w14:textId="77777777" w:rsidR="008C6DC3" w:rsidRPr="003B3DA1" w:rsidRDefault="008C6DC3" w:rsidP="00D336D0">
            <w:pPr>
              <w:pStyle w:val="TableText"/>
            </w:pPr>
            <w:r w:rsidRPr="003B3DA1">
              <w:t>A</w:t>
            </w:r>
          </w:p>
        </w:tc>
        <w:tc>
          <w:tcPr>
            <w:tcW w:w="567" w:type="dxa"/>
            <w:shd w:val="clear" w:color="auto" w:fill="FAF0F0"/>
            <w:hideMark/>
          </w:tcPr>
          <w:p w14:paraId="5E86D64D" w14:textId="77777777" w:rsidR="008C6DC3" w:rsidRPr="003B3DA1" w:rsidRDefault="008C6DC3" w:rsidP="00D336D0">
            <w:pPr>
              <w:pStyle w:val="TableText"/>
            </w:pPr>
            <w:r>
              <w:t>C</w:t>
            </w:r>
          </w:p>
        </w:tc>
        <w:tc>
          <w:tcPr>
            <w:tcW w:w="709" w:type="dxa"/>
            <w:shd w:val="clear" w:color="auto" w:fill="FFFFCC"/>
            <w:hideMark/>
          </w:tcPr>
          <w:p w14:paraId="75D8227C" w14:textId="77777777" w:rsidR="008C6DC3" w:rsidRPr="003B3DA1" w:rsidRDefault="008C6DC3" w:rsidP="00D336D0">
            <w:pPr>
              <w:pStyle w:val="TableText"/>
            </w:pPr>
            <w:r>
              <w:t>M</w:t>
            </w:r>
          </w:p>
        </w:tc>
        <w:tc>
          <w:tcPr>
            <w:tcW w:w="709" w:type="dxa"/>
            <w:shd w:val="clear" w:color="auto" w:fill="FFFFCC"/>
            <w:hideMark/>
          </w:tcPr>
          <w:p w14:paraId="7FAFD911" w14:textId="77777777" w:rsidR="008C6DC3" w:rsidRPr="003B3DA1" w:rsidRDefault="008C6DC3" w:rsidP="00D336D0">
            <w:pPr>
              <w:pStyle w:val="TableText"/>
            </w:pPr>
            <w:r>
              <w:t>M</w:t>
            </w:r>
          </w:p>
        </w:tc>
        <w:tc>
          <w:tcPr>
            <w:tcW w:w="567" w:type="dxa"/>
            <w:shd w:val="clear" w:color="auto" w:fill="EAF1DD" w:themeFill="accent3" w:themeFillTint="33"/>
          </w:tcPr>
          <w:p w14:paraId="18276248" w14:textId="77777777" w:rsidR="008C6DC3" w:rsidRPr="003B3DA1" w:rsidRDefault="008C6DC3" w:rsidP="00D336D0">
            <w:pPr>
              <w:pStyle w:val="TableText"/>
            </w:pPr>
            <w:r>
              <w:t>M</w:t>
            </w:r>
          </w:p>
        </w:tc>
        <w:tc>
          <w:tcPr>
            <w:tcW w:w="567" w:type="dxa"/>
            <w:shd w:val="clear" w:color="auto" w:fill="EAF1DD" w:themeFill="accent3" w:themeFillTint="33"/>
          </w:tcPr>
          <w:p w14:paraId="39F2166F" w14:textId="77777777" w:rsidR="008C6DC3" w:rsidRPr="003B3DA1" w:rsidRDefault="008C6DC3" w:rsidP="00D336D0">
            <w:pPr>
              <w:pStyle w:val="TableText"/>
            </w:pPr>
            <w:r>
              <w:t>L</w:t>
            </w:r>
          </w:p>
        </w:tc>
        <w:tc>
          <w:tcPr>
            <w:tcW w:w="851" w:type="dxa"/>
            <w:shd w:val="clear" w:color="auto" w:fill="DAEEF3" w:themeFill="accent5" w:themeFillTint="33"/>
            <w:hideMark/>
          </w:tcPr>
          <w:p w14:paraId="17537598" w14:textId="77777777" w:rsidR="008C6DC3" w:rsidRPr="003B3DA1" w:rsidRDefault="008C6DC3" w:rsidP="00D336D0">
            <w:pPr>
              <w:pStyle w:val="TableText"/>
            </w:pPr>
            <w:r>
              <w:t>M</w:t>
            </w:r>
          </w:p>
        </w:tc>
      </w:tr>
      <w:tr w:rsidR="00E25F3B" w:rsidRPr="003B3DA1" w14:paraId="5E9B8D8F" w14:textId="77777777" w:rsidTr="00E94E37">
        <w:trPr>
          <w:trHeight w:val="276"/>
        </w:trPr>
        <w:tc>
          <w:tcPr>
            <w:tcW w:w="1413" w:type="dxa"/>
            <w:shd w:val="clear" w:color="auto" w:fill="E5DFEC" w:themeFill="accent4" w:themeFillTint="33"/>
          </w:tcPr>
          <w:p w14:paraId="781F3E84" w14:textId="77777777" w:rsidR="008C6DC3" w:rsidRPr="003B3DA1" w:rsidRDefault="008C6DC3" w:rsidP="00D336D0">
            <w:pPr>
              <w:pStyle w:val="TableText"/>
              <w:rPr>
                <w:rStyle w:val="Emphasis"/>
              </w:rPr>
            </w:pPr>
          </w:p>
        </w:tc>
        <w:tc>
          <w:tcPr>
            <w:tcW w:w="1559" w:type="dxa"/>
            <w:shd w:val="clear" w:color="auto" w:fill="C6D9F1" w:themeFill="text2" w:themeFillTint="33"/>
          </w:tcPr>
          <w:p w14:paraId="61AE520D" w14:textId="77777777" w:rsidR="008C6DC3" w:rsidRPr="003B3DA1" w:rsidRDefault="008C6DC3" w:rsidP="00D336D0">
            <w:pPr>
              <w:pStyle w:val="TableText"/>
            </w:pPr>
            <w:r>
              <w:t>Free stock</w:t>
            </w:r>
          </w:p>
        </w:tc>
        <w:tc>
          <w:tcPr>
            <w:tcW w:w="567" w:type="dxa"/>
            <w:shd w:val="clear" w:color="auto" w:fill="FDE9D9" w:themeFill="accent6" w:themeFillTint="33"/>
          </w:tcPr>
          <w:p w14:paraId="778E9F8D" w14:textId="77777777" w:rsidR="008C6DC3" w:rsidRPr="003B3DA1" w:rsidRDefault="008C6DC3" w:rsidP="00D336D0">
            <w:pPr>
              <w:pStyle w:val="TableText"/>
            </w:pPr>
            <w:r>
              <w:t>VL</w:t>
            </w:r>
          </w:p>
        </w:tc>
        <w:tc>
          <w:tcPr>
            <w:tcW w:w="567" w:type="dxa"/>
            <w:shd w:val="clear" w:color="auto" w:fill="FFFFFF" w:themeFill="background1"/>
          </w:tcPr>
          <w:p w14:paraId="358BD477" w14:textId="77777777" w:rsidR="008C6DC3" w:rsidRPr="003B3DA1" w:rsidRDefault="008C6DC3" w:rsidP="00D336D0">
            <w:pPr>
              <w:pStyle w:val="TableText"/>
            </w:pPr>
            <w:r>
              <w:t>H</w:t>
            </w:r>
          </w:p>
        </w:tc>
        <w:tc>
          <w:tcPr>
            <w:tcW w:w="567" w:type="dxa"/>
            <w:shd w:val="clear" w:color="auto" w:fill="FFFFFF" w:themeFill="background1"/>
          </w:tcPr>
          <w:p w14:paraId="5062B6F7" w14:textId="77777777" w:rsidR="008C6DC3" w:rsidRDefault="008C6DC3" w:rsidP="00D336D0">
            <w:pPr>
              <w:pStyle w:val="TableText"/>
            </w:pPr>
            <w:r>
              <w:t>M</w:t>
            </w:r>
          </w:p>
        </w:tc>
        <w:tc>
          <w:tcPr>
            <w:tcW w:w="567" w:type="dxa"/>
            <w:shd w:val="clear" w:color="auto" w:fill="DDD9C3" w:themeFill="background2" w:themeFillShade="E6"/>
          </w:tcPr>
          <w:p w14:paraId="7612047C" w14:textId="77777777" w:rsidR="008C6DC3" w:rsidRPr="003B3DA1" w:rsidRDefault="008C6DC3" w:rsidP="00D336D0">
            <w:pPr>
              <w:pStyle w:val="TableText"/>
            </w:pPr>
            <w:r>
              <w:t>VL</w:t>
            </w:r>
          </w:p>
        </w:tc>
        <w:tc>
          <w:tcPr>
            <w:tcW w:w="567" w:type="dxa"/>
            <w:shd w:val="clear" w:color="auto" w:fill="DDD9C3" w:themeFill="background2" w:themeFillShade="E6"/>
          </w:tcPr>
          <w:p w14:paraId="2C42F253" w14:textId="77777777" w:rsidR="008C6DC3" w:rsidRPr="003B3DA1" w:rsidRDefault="008C6DC3" w:rsidP="00D336D0">
            <w:pPr>
              <w:pStyle w:val="TableText"/>
            </w:pPr>
            <w:r>
              <w:t>VL</w:t>
            </w:r>
          </w:p>
        </w:tc>
        <w:tc>
          <w:tcPr>
            <w:tcW w:w="709" w:type="dxa"/>
            <w:shd w:val="clear" w:color="auto" w:fill="FFFFFF" w:themeFill="background1"/>
          </w:tcPr>
          <w:p w14:paraId="1F571593" w14:textId="77777777" w:rsidR="008C6DC3" w:rsidRPr="003B3DA1" w:rsidRDefault="008C6DC3" w:rsidP="00D336D0">
            <w:pPr>
              <w:pStyle w:val="TableText"/>
            </w:pPr>
            <w:r w:rsidRPr="003B3DA1">
              <w:t>H</w:t>
            </w:r>
          </w:p>
        </w:tc>
        <w:tc>
          <w:tcPr>
            <w:tcW w:w="709" w:type="dxa"/>
            <w:shd w:val="clear" w:color="auto" w:fill="FFFFFF" w:themeFill="background1"/>
          </w:tcPr>
          <w:p w14:paraId="6AE35D73" w14:textId="77777777" w:rsidR="008C6DC3" w:rsidRPr="003B3DA1" w:rsidRDefault="008C6DC3" w:rsidP="00D336D0">
            <w:pPr>
              <w:pStyle w:val="TableText"/>
            </w:pPr>
            <w:r>
              <w:t>H</w:t>
            </w:r>
          </w:p>
        </w:tc>
        <w:tc>
          <w:tcPr>
            <w:tcW w:w="566" w:type="dxa"/>
            <w:shd w:val="clear" w:color="auto" w:fill="F2DBDB" w:themeFill="accent2" w:themeFillTint="33"/>
          </w:tcPr>
          <w:p w14:paraId="2F84F5B2" w14:textId="77777777" w:rsidR="008C6DC3" w:rsidRDefault="008C6DC3" w:rsidP="00D336D0">
            <w:pPr>
              <w:pStyle w:val="TableText"/>
            </w:pPr>
            <w:r>
              <w:t>M</w:t>
            </w:r>
          </w:p>
        </w:tc>
        <w:tc>
          <w:tcPr>
            <w:tcW w:w="567" w:type="dxa"/>
            <w:shd w:val="clear" w:color="auto" w:fill="FAF0F0"/>
          </w:tcPr>
          <w:p w14:paraId="1AD27D51" w14:textId="77777777" w:rsidR="008C6DC3" w:rsidRDefault="008C6DC3" w:rsidP="00D336D0">
            <w:pPr>
              <w:pStyle w:val="TableText"/>
            </w:pPr>
            <w:r>
              <w:t>E</w:t>
            </w:r>
          </w:p>
        </w:tc>
        <w:tc>
          <w:tcPr>
            <w:tcW w:w="567" w:type="dxa"/>
            <w:shd w:val="clear" w:color="auto" w:fill="FAF0F0"/>
          </w:tcPr>
          <w:p w14:paraId="181E4320" w14:textId="77777777" w:rsidR="008C6DC3" w:rsidRPr="003B3DA1" w:rsidRDefault="008C6DC3" w:rsidP="00D336D0">
            <w:pPr>
              <w:pStyle w:val="TableText"/>
            </w:pPr>
            <w:r w:rsidRPr="003B3DA1">
              <w:t>B</w:t>
            </w:r>
          </w:p>
        </w:tc>
        <w:tc>
          <w:tcPr>
            <w:tcW w:w="567" w:type="dxa"/>
            <w:shd w:val="clear" w:color="auto" w:fill="FAF0F0"/>
          </w:tcPr>
          <w:p w14:paraId="5C01ED07" w14:textId="77777777" w:rsidR="008C6DC3" w:rsidRDefault="008C6DC3" w:rsidP="00D336D0">
            <w:pPr>
              <w:pStyle w:val="TableText"/>
            </w:pPr>
            <w:r>
              <w:t>E</w:t>
            </w:r>
          </w:p>
        </w:tc>
        <w:tc>
          <w:tcPr>
            <w:tcW w:w="567" w:type="dxa"/>
            <w:shd w:val="clear" w:color="auto" w:fill="FAF0F0"/>
          </w:tcPr>
          <w:p w14:paraId="50EF0D8B" w14:textId="77777777" w:rsidR="008C6DC3" w:rsidRPr="003B3DA1" w:rsidRDefault="008C6DC3" w:rsidP="00D336D0">
            <w:pPr>
              <w:pStyle w:val="TableText"/>
            </w:pPr>
            <w:r>
              <w:t>D</w:t>
            </w:r>
          </w:p>
        </w:tc>
        <w:tc>
          <w:tcPr>
            <w:tcW w:w="567" w:type="dxa"/>
            <w:shd w:val="clear" w:color="auto" w:fill="FAF0F0"/>
          </w:tcPr>
          <w:p w14:paraId="7DE76BD4" w14:textId="77777777" w:rsidR="008C6DC3" w:rsidRPr="003B3DA1" w:rsidRDefault="008C6DC3" w:rsidP="00D336D0">
            <w:pPr>
              <w:pStyle w:val="TableText"/>
            </w:pPr>
            <w:r w:rsidRPr="003B3DA1">
              <w:t>B</w:t>
            </w:r>
          </w:p>
        </w:tc>
        <w:tc>
          <w:tcPr>
            <w:tcW w:w="567" w:type="dxa"/>
            <w:shd w:val="clear" w:color="auto" w:fill="FAF0F0"/>
          </w:tcPr>
          <w:p w14:paraId="32209828" w14:textId="77777777" w:rsidR="008C6DC3" w:rsidRPr="003B3DA1" w:rsidRDefault="008C6DC3" w:rsidP="00D336D0">
            <w:pPr>
              <w:pStyle w:val="TableText"/>
            </w:pPr>
            <w:r w:rsidRPr="003B3DA1">
              <w:t>A</w:t>
            </w:r>
          </w:p>
        </w:tc>
        <w:tc>
          <w:tcPr>
            <w:tcW w:w="567" w:type="dxa"/>
            <w:shd w:val="clear" w:color="auto" w:fill="FAF0F0"/>
          </w:tcPr>
          <w:p w14:paraId="2779FEFD" w14:textId="77777777" w:rsidR="008C6DC3" w:rsidRDefault="008C6DC3" w:rsidP="00D336D0">
            <w:pPr>
              <w:pStyle w:val="TableText"/>
            </w:pPr>
            <w:r>
              <w:t>C</w:t>
            </w:r>
          </w:p>
        </w:tc>
        <w:tc>
          <w:tcPr>
            <w:tcW w:w="709" w:type="dxa"/>
            <w:shd w:val="clear" w:color="auto" w:fill="FFFFCC"/>
          </w:tcPr>
          <w:p w14:paraId="0E37FC31" w14:textId="77777777" w:rsidR="008C6DC3" w:rsidRDefault="008C6DC3" w:rsidP="00D336D0">
            <w:pPr>
              <w:pStyle w:val="TableText"/>
            </w:pPr>
            <w:r>
              <w:t>M</w:t>
            </w:r>
          </w:p>
        </w:tc>
        <w:tc>
          <w:tcPr>
            <w:tcW w:w="709" w:type="dxa"/>
            <w:shd w:val="clear" w:color="auto" w:fill="FFFFCC"/>
          </w:tcPr>
          <w:p w14:paraId="14D293D5" w14:textId="77777777" w:rsidR="008C6DC3" w:rsidRDefault="008C6DC3" w:rsidP="00D336D0">
            <w:pPr>
              <w:pStyle w:val="TableText"/>
            </w:pPr>
            <w:r>
              <w:t>M</w:t>
            </w:r>
          </w:p>
        </w:tc>
        <w:tc>
          <w:tcPr>
            <w:tcW w:w="567" w:type="dxa"/>
            <w:shd w:val="clear" w:color="auto" w:fill="EAF1DD" w:themeFill="accent3" w:themeFillTint="33"/>
          </w:tcPr>
          <w:p w14:paraId="6D7E1669" w14:textId="77777777" w:rsidR="008C6DC3" w:rsidRDefault="008C6DC3" w:rsidP="00D336D0">
            <w:pPr>
              <w:pStyle w:val="TableText"/>
            </w:pPr>
            <w:r>
              <w:t>VL</w:t>
            </w:r>
          </w:p>
        </w:tc>
        <w:tc>
          <w:tcPr>
            <w:tcW w:w="567" w:type="dxa"/>
            <w:shd w:val="clear" w:color="auto" w:fill="EAF1DD" w:themeFill="accent3" w:themeFillTint="33"/>
          </w:tcPr>
          <w:p w14:paraId="192EB7A7" w14:textId="77777777" w:rsidR="008C6DC3" w:rsidRDefault="008C6DC3" w:rsidP="00D336D0">
            <w:pPr>
              <w:pStyle w:val="TableText"/>
            </w:pPr>
            <w:r>
              <w:t>VL</w:t>
            </w:r>
          </w:p>
        </w:tc>
        <w:tc>
          <w:tcPr>
            <w:tcW w:w="851" w:type="dxa"/>
            <w:shd w:val="clear" w:color="auto" w:fill="DAEEF3" w:themeFill="accent5" w:themeFillTint="33"/>
          </w:tcPr>
          <w:p w14:paraId="30483EBC" w14:textId="77777777" w:rsidR="008C6DC3" w:rsidRDefault="008C6DC3" w:rsidP="00D336D0">
            <w:pPr>
              <w:pStyle w:val="TableText"/>
            </w:pPr>
            <w:r>
              <w:t>L</w:t>
            </w:r>
          </w:p>
        </w:tc>
      </w:tr>
      <w:tr w:rsidR="00E25F3B" w:rsidRPr="003B3DA1" w14:paraId="5B565097" w14:textId="77777777" w:rsidTr="00E94E37">
        <w:trPr>
          <w:trHeight w:val="227"/>
        </w:trPr>
        <w:tc>
          <w:tcPr>
            <w:tcW w:w="1413" w:type="dxa"/>
            <w:shd w:val="clear" w:color="auto" w:fill="E5DFEC" w:themeFill="accent4" w:themeFillTint="33"/>
          </w:tcPr>
          <w:p w14:paraId="109289EF" w14:textId="77777777" w:rsidR="008C6DC3" w:rsidRPr="003B3DA1" w:rsidRDefault="008C6DC3" w:rsidP="00D336D0">
            <w:pPr>
              <w:pStyle w:val="TableText"/>
            </w:pPr>
          </w:p>
        </w:tc>
        <w:tc>
          <w:tcPr>
            <w:tcW w:w="1559" w:type="dxa"/>
            <w:shd w:val="clear" w:color="auto" w:fill="C6D9F1" w:themeFill="text2" w:themeFillTint="33"/>
          </w:tcPr>
          <w:p w14:paraId="60C24746" w14:textId="77777777" w:rsidR="008C6DC3" w:rsidRPr="003B3DA1" w:rsidRDefault="008C6DC3" w:rsidP="00D336D0">
            <w:pPr>
              <w:pStyle w:val="TableText"/>
            </w:pPr>
            <w:r w:rsidRPr="003B3DA1">
              <w:t>P</w:t>
            </w:r>
            <w:r>
              <w:t>re-export</w:t>
            </w:r>
            <w:r w:rsidRPr="003B3DA1">
              <w:t xml:space="preserve"> parasite treatment</w:t>
            </w:r>
          </w:p>
        </w:tc>
        <w:tc>
          <w:tcPr>
            <w:tcW w:w="567" w:type="dxa"/>
            <w:shd w:val="clear" w:color="auto" w:fill="FDE9D9" w:themeFill="accent6" w:themeFillTint="33"/>
          </w:tcPr>
          <w:p w14:paraId="18354424" w14:textId="77777777" w:rsidR="008C6DC3" w:rsidRPr="003B3DA1" w:rsidRDefault="008C6DC3" w:rsidP="00D336D0">
            <w:pPr>
              <w:pStyle w:val="TableText"/>
            </w:pPr>
            <w:r w:rsidRPr="003B3DA1">
              <w:t>VL</w:t>
            </w:r>
          </w:p>
          <w:p w14:paraId="4E83C848" w14:textId="77777777" w:rsidR="008C6DC3" w:rsidRPr="003B3DA1" w:rsidRDefault="008C6DC3" w:rsidP="00D336D0">
            <w:pPr>
              <w:pStyle w:val="TableText"/>
            </w:pPr>
          </w:p>
        </w:tc>
        <w:tc>
          <w:tcPr>
            <w:tcW w:w="567" w:type="dxa"/>
            <w:shd w:val="clear" w:color="auto" w:fill="FFFFFF" w:themeFill="background1"/>
          </w:tcPr>
          <w:p w14:paraId="30A75CA1" w14:textId="77777777" w:rsidR="008C6DC3" w:rsidRPr="003B3DA1" w:rsidRDefault="008C6DC3" w:rsidP="00D336D0">
            <w:pPr>
              <w:pStyle w:val="TableText"/>
            </w:pPr>
            <w:r w:rsidRPr="003B3DA1">
              <w:t>H</w:t>
            </w:r>
          </w:p>
        </w:tc>
        <w:tc>
          <w:tcPr>
            <w:tcW w:w="567" w:type="dxa"/>
            <w:shd w:val="clear" w:color="auto" w:fill="FFFFFF" w:themeFill="background1"/>
          </w:tcPr>
          <w:p w14:paraId="1F996A9A" w14:textId="77777777" w:rsidR="008C6DC3" w:rsidRPr="003B3DA1" w:rsidRDefault="008C6DC3" w:rsidP="00D336D0">
            <w:pPr>
              <w:pStyle w:val="TableText"/>
            </w:pPr>
            <w:r>
              <w:t>M</w:t>
            </w:r>
          </w:p>
        </w:tc>
        <w:tc>
          <w:tcPr>
            <w:tcW w:w="567" w:type="dxa"/>
            <w:shd w:val="clear" w:color="auto" w:fill="DDD9C3" w:themeFill="background2" w:themeFillShade="E6"/>
          </w:tcPr>
          <w:p w14:paraId="5B9B4ED1" w14:textId="77777777" w:rsidR="008C6DC3" w:rsidRPr="003B3DA1" w:rsidRDefault="008C6DC3" w:rsidP="00D336D0">
            <w:pPr>
              <w:pStyle w:val="TableText"/>
            </w:pPr>
            <w:r w:rsidRPr="003B3DA1">
              <w:t>VL</w:t>
            </w:r>
          </w:p>
        </w:tc>
        <w:tc>
          <w:tcPr>
            <w:tcW w:w="567" w:type="dxa"/>
            <w:shd w:val="clear" w:color="auto" w:fill="DDD9C3" w:themeFill="background2" w:themeFillShade="E6"/>
          </w:tcPr>
          <w:p w14:paraId="702B7C98" w14:textId="77777777" w:rsidR="008C6DC3" w:rsidRPr="003B3DA1" w:rsidRDefault="008C6DC3" w:rsidP="00D336D0">
            <w:pPr>
              <w:pStyle w:val="TableText"/>
            </w:pPr>
            <w:r w:rsidRPr="003B3DA1">
              <w:t>VL</w:t>
            </w:r>
          </w:p>
        </w:tc>
        <w:tc>
          <w:tcPr>
            <w:tcW w:w="709" w:type="dxa"/>
            <w:shd w:val="clear" w:color="auto" w:fill="FFFFFF" w:themeFill="background1"/>
          </w:tcPr>
          <w:p w14:paraId="4F57B6CC" w14:textId="77777777" w:rsidR="008C6DC3" w:rsidRPr="003B3DA1" w:rsidRDefault="008C6DC3" w:rsidP="00D336D0">
            <w:pPr>
              <w:pStyle w:val="TableText"/>
            </w:pPr>
            <w:r w:rsidRPr="003B3DA1">
              <w:t>H</w:t>
            </w:r>
          </w:p>
        </w:tc>
        <w:tc>
          <w:tcPr>
            <w:tcW w:w="709" w:type="dxa"/>
            <w:shd w:val="clear" w:color="auto" w:fill="FFFFFF" w:themeFill="background1"/>
          </w:tcPr>
          <w:p w14:paraId="730C9961" w14:textId="77777777" w:rsidR="008C6DC3" w:rsidRPr="003B3DA1" w:rsidRDefault="008C6DC3" w:rsidP="00D336D0">
            <w:pPr>
              <w:pStyle w:val="TableText"/>
            </w:pPr>
            <w:r>
              <w:t>H</w:t>
            </w:r>
          </w:p>
        </w:tc>
        <w:tc>
          <w:tcPr>
            <w:tcW w:w="566" w:type="dxa"/>
            <w:shd w:val="clear" w:color="auto" w:fill="F2DBDB" w:themeFill="accent2" w:themeFillTint="33"/>
          </w:tcPr>
          <w:p w14:paraId="4565264F" w14:textId="77777777" w:rsidR="008C6DC3" w:rsidRPr="003B3DA1" w:rsidRDefault="008C6DC3" w:rsidP="00D336D0">
            <w:pPr>
              <w:pStyle w:val="TableText"/>
            </w:pPr>
            <w:r>
              <w:t>M</w:t>
            </w:r>
          </w:p>
        </w:tc>
        <w:tc>
          <w:tcPr>
            <w:tcW w:w="567" w:type="dxa"/>
            <w:shd w:val="clear" w:color="auto" w:fill="FAF0F0"/>
          </w:tcPr>
          <w:p w14:paraId="547B7924" w14:textId="77777777" w:rsidR="008C6DC3" w:rsidRPr="003B3DA1" w:rsidRDefault="008C6DC3" w:rsidP="00D336D0">
            <w:pPr>
              <w:pStyle w:val="TableText"/>
            </w:pPr>
            <w:r>
              <w:t>E</w:t>
            </w:r>
          </w:p>
        </w:tc>
        <w:tc>
          <w:tcPr>
            <w:tcW w:w="567" w:type="dxa"/>
            <w:shd w:val="clear" w:color="auto" w:fill="FAF0F0"/>
          </w:tcPr>
          <w:p w14:paraId="1FE34F1E" w14:textId="77777777" w:rsidR="008C6DC3" w:rsidRPr="003B3DA1" w:rsidRDefault="008C6DC3" w:rsidP="00D336D0">
            <w:pPr>
              <w:pStyle w:val="TableText"/>
            </w:pPr>
            <w:r w:rsidRPr="003B3DA1">
              <w:t>B</w:t>
            </w:r>
          </w:p>
        </w:tc>
        <w:tc>
          <w:tcPr>
            <w:tcW w:w="567" w:type="dxa"/>
            <w:shd w:val="clear" w:color="auto" w:fill="FAF0F0"/>
          </w:tcPr>
          <w:p w14:paraId="6E5F0118" w14:textId="77777777" w:rsidR="008C6DC3" w:rsidRPr="003B3DA1" w:rsidRDefault="008C6DC3" w:rsidP="00D336D0">
            <w:pPr>
              <w:pStyle w:val="TableText"/>
            </w:pPr>
            <w:r>
              <w:t>E</w:t>
            </w:r>
          </w:p>
        </w:tc>
        <w:tc>
          <w:tcPr>
            <w:tcW w:w="567" w:type="dxa"/>
            <w:shd w:val="clear" w:color="auto" w:fill="FAF0F0"/>
          </w:tcPr>
          <w:p w14:paraId="4DB9F5B2" w14:textId="77777777" w:rsidR="008C6DC3" w:rsidRPr="003B3DA1" w:rsidRDefault="008C6DC3" w:rsidP="00D336D0">
            <w:pPr>
              <w:pStyle w:val="TableText"/>
            </w:pPr>
            <w:r>
              <w:t>D</w:t>
            </w:r>
          </w:p>
        </w:tc>
        <w:tc>
          <w:tcPr>
            <w:tcW w:w="567" w:type="dxa"/>
            <w:shd w:val="clear" w:color="auto" w:fill="FAF0F0"/>
          </w:tcPr>
          <w:p w14:paraId="721390CB" w14:textId="77777777" w:rsidR="008C6DC3" w:rsidRPr="003B3DA1" w:rsidRDefault="008C6DC3" w:rsidP="00D336D0">
            <w:pPr>
              <w:pStyle w:val="TableText"/>
            </w:pPr>
            <w:r w:rsidRPr="003B3DA1">
              <w:t>B</w:t>
            </w:r>
          </w:p>
        </w:tc>
        <w:tc>
          <w:tcPr>
            <w:tcW w:w="567" w:type="dxa"/>
            <w:shd w:val="clear" w:color="auto" w:fill="FAF0F0"/>
          </w:tcPr>
          <w:p w14:paraId="73A6A17F" w14:textId="77777777" w:rsidR="008C6DC3" w:rsidRPr="003B3DA1" w:rsidRDefault="008C6DC3" w:rsidP="00D336D0">
            <w:pPr>
              <w:pStyle w:val="TableText"/>
            </w:pPr>
            <w:r w:rsidRPr="003B3DA1">
              <w:t>A</w:t>
            </w:r>
          </w:p>
        </w:tc>
        <w:tc>
          <w:tcPr>
            <w:tcW w:w="567" w:type="dxa"/>
            <w:shd w:val="clear" w:color="auto" w:fill="FAF0F0"/>
          </w:tcPr>
          <w:p w14:paraId="5A8E78C0" w14:textId="77777777" w:rsidR="008C6DC3" w:rsidRPr="003B3DA1" w:rsidRDefault="008C6DC3" w:rsidP="00D336D0">
            <w:pPr>
              <w:pStyle w:val="TableText"/>
            </w:pPr>
            <w:r>
              <w:t>C</w:t>
            </w:r>
          </w:p>
        </w:tc>
        <w:tc>
          <w:tcPr>
            <w:tcW w:w="709" w:type="dxa"/>
            <w:shd w:val="clear" w:color="auto" w:fill="FFFFCC"/>
          </w:tcPr>
          <w:p w14:paraId="26BB4215" w14:textId="77777777" w:rsidR="008C6DC3" w:rsidRPr="003B3DA1" w:rsidRDefault="008C6DC3" w:rsidP="00D336D0">
            <w:pPr>
              <w:pStyle w:val="TableText"/>
            </w:pPr>
            <w:r>
              <w:t>M</w:t>
            </w:r>
          </w:p>
        </w:tc>
        <w:tc>
          <w:tcPr>
            <w:tcW w:w="709" w:type="dxa"/>
            <w:shd w:val="clear" w:color="auto" w:fill="FFFFCC"/>
          </w:tcPr>
          <w:p w14:paraId="78E2DB6B" w14:textId="77777777" w:rsidR="008C6DC3" w:rsidRPr="003B3DA1" w:rsidRDefault="008C6DC3" w:rsidP="00D336D0">
            <w:pPr>
              <w:pStyle w:val="TableText"/>
            </w:pPr>
            <w:r>
              <w:t>M</w:t>
            </w:r>
          </w:p>
        </w:tc>
        <w:tc>
          <w:tcPr>
            <w:tcW w:w="567" w:type="dxa"/>
            <w:shd w:val="clear" w:color="auto" w:fill="EAF1DD" w:themeFill="accent3" w:themeFillTint="33"/>
          </w:tcPr>
          <w:p w14:paraId="32089620" w14:textId="77777777" w:rsidR="008C6DC3" w:rsidRPr="003B3DA1" w:rsidRDefault="008C6DC3" w:rsidP="00D336D0">
            <w:pPr>
              <w:pStyle w:val="TableText"/>
            </w:pPr>
            <w:r w:rsidRPr="003B3DA1">
              <w:t>VL</w:t>
            </w:r>
          </w:p>
        </w:tc>
        <w:tc>
          <w:tcPr>
            <w:tcW w:w="567" w:type="dxa"/>
            <w:shd w:val="clear" w:color="auto" w:fill="EAF1DD" w:themeFill="accent3" w:themeFillTint="33"/>
          </w:tcPr>
          <w:p w14:paraId="0E742604" w14:textId="77777777" w:rsidR="008C6DC3" w:rsidRPr="003B3DA1" w:rsidRDefault="008C6DC3" w:rsidP="00D336D0">
            <w:pPr>
              <w:pStyle w:val="TableText"/>
            </w:pPr>
            <w:r w:rsidRPr="003B3DA1">
              <w:t>VL</w:t>
            </w:r>
          </w:p>
        </w:tc>
        <w:tc>
          <w:tcPr>
            <w:tcW w:w="851" w:type="dxa"/>
            <w:shd w:val="clear" w:color="auto" w:fill="DAEEF3" w:themeFill="accent5" w:themeFillTint="33"/>
          </w:tcPr>
          <w:p w14:paraId="18E31982" w14:textId="77777777" w:rsidR="008C6DC3" w:rsidRPr="003B3DA1" w:rsidRDefault="008C6DC3" w:rsidP="00D336D0">
            <w:pPr>
              <w:pStyle w:val="TableText"/>
            </w:pPr>
            <w:r w:rsidRPr="003B3DA1">
              <w:t>L</w:t>
            </w:r>
          </w:p>
        </w:tc>
      </w:tr>
      <w:tr w:rsidR="00E25F3B" w:rsidRPr="003B3DA1" w14:paraId="11322122" w14:textId="77777777" w:rsidTr="00E94E37">
        <w:trPr>
          <w:trHeight w:val="292"/>
        </w:trPr>
        <w:tc>
          <w:tcPr>
            <w:tcW w:w="1413" w:type="dxa"/>
            <w:shd w:val="clear" w:color="auto" w:fill="E5DFEC" w:themeFill="accent4" w:themeFillTint="33"/>
          </w:tcPr>
          <w:p w14:paraId="195E8BD2" w14:textId="77777777" w:rsidR="008C6DC3" w:rsidRPr="003B3DA1" w:rsidRDefault="008C6DC3" w:rsidP="00D336D0">
            <w:pPr>
              <w:pStyle w:val="TableText"/>
            </w:pPr>
          </w:p>
        </w:tc>
        <w:tc>
          <w:tcPr>
            <w:tcW w:w="1559" w:type="dxa"/>
            <w:shd w:val="clear" w:color="auto" w:fill="C6D9F1" w:themeFill="text2" w:themeFillTint="33"/>
          </w:tcPr>
          <w:p w14:paraId="5B26BE65" w14:textId="77777777" w:rsidR="008C6DC3" w:rsidRPr="003B3DA1" w:rsidRDefault="008C6DC3" w:rsidP="00D336D0">
            <w:pPr>
              <w:pStyle w:val="TableText"/>
            </w:pPr>
            <w:r>
              <w:t>Free stock/</w:t>
            </w:r>
            <w:r w:rsidRPr="003B3DA1">
              <w:t>P</w:t>
            </w:r>
            <w:r>
              <w:t xml:space="preserve">re-export parasite treatment and PAQ </w:t>
            </w:r>
            <w:r w:rsidRPr="003B3DA1">
              <w:t>with parasite treatment</w:t>
            </w:r>
          </w:p>
        </w:tc>
        <w:tc>
          <w:tcPr>
            <w:tcW w:w="567" w:type="dxa"/>
            <w:shd w:val="clear" w:color="auto" w:fill="FDE9D9" w:themeFill="accent6" w:themeFillTint="33"/>
          </w:tcPr>
          <w:p w14:paraId="786310FD" w14:textId="77777777" w:rsidR="008C6DC3" w:rsidRPr="003B3DA1" w:rsidRDefault="008C6DC3" w:rsidP="00D336D0">
            <w:pPr>
              <w:pStyle w:val="TableText"/>
            </w:pPr>
            <w:r w:rsidRPr="003B3DA1">
              <w:t>N</w:t>
            </w:r>
          </w:p>
        </w:tc>
        <w:tc>
          <w:tcPr>
            <w:tcW w:w="567" w:type="dxa"/>
            <w:shd w:val="clear" w:color="auto" w:fill="FFFFFF" w:themeFill="background1"/>
          </w:tcPr>
          <w:p w14:paraId="0B8FB41F" w14:textId="77777777" w:rsidR="008C6DC3" w:rsidRPr="003B3DA1" w:rsidRDefault="008C6DC3" w:rsidP="00D336D0">
            <w:pPr>
              <w:pStyle w:val="TableText"/>
            </w:pPr>
            <w:r w:rsidRPr="003B3DA1">
              <w:t>H</w:t>
            </w:r>
          </w:p>
        </w:tc>
        <w:tc>
          <w:tcPr>
            <w:tcW w:w="567" w:type="dxa"/>
            <w:shd w:val="clear" w:color="auto" w:fill="FFFFFF" w:themeFill="background1"/>
          </w:tcPr>
          <w:p w14:paraId="22FDC6A1" w14:textId="77777777" w:rsidR="008C6DC3" w:rsidRPr="003B3DA1" w:rsidRDefault="008C6DC3" w:rsidP="00D336D0">
            <w:pPr>
              <w:pStyle w:val="TableText"/>
            </w:pPr>
            <w:r>
              <w:t>M</w:t>
            </w:r>
          </w:p>
        </w:tc>
        <w:tc>
          <w:tcPr>
            <w:tcW w:w="567" w:type="dxa"/>
            <w:shd w:val="clear" w:color="auto" w:fill="DDD9C3" w:themeFill="background2" w:themeFillShade="E6"/>
          </w:tcPr>
          <w:p w14:paraId="7CB9DF42" w14:textId="77777777" w:rsidR="008C6DC3" w:rsidRPr="003B3DA1" w:rsidRDefault="008C6DC3" w:rsidP="00D336D0">
            <w:pPr>
              <w:pStyle w:val="TableText"/>
            </w:pPr>
            <w:r w:rsidRPr="003B3DA1">
              <w:t>N</w:t>
            </w:r>
          </w:p>
        </w:tc>
        <w:tc>
          <w:tcPr>
            <w:tcW w:w="567" w:type="dxa"/>
            <w:shd w:val="clear" w:color="auto" w:fill="DDD9C3" w:themeFill="background2" w:themeFillShade="E6"/>
          </w:tcPr>
          <w:p w14:paraId="01B6DFD7" w14:textId="77777777" w:rsidR="008C6DC3" w:rsidRPr="003B3DA1" w:rsidRDefault="008C6DC3" w:rsidP="00D336D0">
            <w:pPr>
              <w:pStyle w:val="TableText"/>
            </w:pPr>
            <w:r w:rsidRPr="003B3DA1">
              <w:t>N</w:t>
            </w:r>
          </w:p>
        </w:tc>
        <w:tc>
          <w:tcPr>
            <w:tcW w:w="709" w:type="dxa"/>
            <w:shd w:val="clear" w:color="auto" w:fill="FFFFFF" w:themeFill="background1"/>
          </w:tcPr>
          <w:p w14:paraId="5FB5EE21" w14:textId="77777777" w:rsidR="008C6DC3" w:rsidRPr="003B3DA1" w:rsidRDefault="008C6DC3" w:rsidP="00D336D0">
            <w:pPr>
              <w:pStyle w:val="TableText"/>
            </w:pPr>
            <w:r w:rsidRPr="003B3DA1">
              <w:t>H</w:t>
            </w:r>
          </w:p>
        </w:tc>
        <w:tc>
          <w:tcPr>
            <w:tcW w:w="709" w:type="dxa"/>
            <w:shd w:val="clear" w:color="auto" w:fill="FFFFFF" w:themeFill="background1"/>
          </w:tcPr>
          <w:p w14:paraId="617D5C94" w14:textId="77777777" w:rsidR="008C6DC3" w:rsidRPr="003B3DA1" w:rsidRDefault="008C6DC3" w:rsidP="00D336D0">
            <w:pPr>
              <w:pStyle w:val="TableText"/>
            </w:pPr>
            <w:r>
              <w:t>H</w:t>
            </w:r>
          </w:p>
        </w:tc>
        <w:tc>
          <w:tcPr>
            <w:tcW w:w="566" w:type="dxa"/>
            <w:shd w:val="clear" w:color="auto" w:fill="F2DBDB" w:themeFill="accent2" w:themeFillTint="33"/>
          </w:tcPr>
          <w:p w14:paraId="21557C86" w14:textId="77777777" w:rsidR="008C6DC3" w:rsidRPr="003B3DA1" w:rsidRDefault="008C6DC3" w:rsidP="00D336D0">
            <w:pPr>
              <w:pStyle w:val="TableText"/>
            </w:pPr>
            <w:r>
              <w:t>M</w:t>
            </w:r>
          </w:p>
        </w:tc>
        <w:tc>
          <w:tcPr>
            <w:tcW w:w="567" w:type="dxa"/>
            <w:shd w:val="clear" w:color="auto" w:fill="FAF0F0"/>
          </w:tcPr>
          <w:p w14:paraId="6796E397" w14:textId="77777777" w:rsidR="008C6DC3" w:rsidRPr="003B3DA1" w:rsidRDefault="008C6DC3" w:rsidP="00D336D0">
            <w:pPr>
              <w:pStyle w:val="TableText"/>
            </w:pPr>
            <w:r>
              <w:t>E</w:t>
            </w:r>
          </w:p>
        </w:tc>
        <w:tc>
          <w:tcPr>
            <w:tcW w:w="567" w:type="dxa"/>
            <w:shd w:val="clear" w:color="auto" w:fill="FAF0F0"/>
          </w:tcPr>
          <w:p w14:paraId="22A5F990" w14:textId="77777777" w:rsidR="008C6DC3" w:rsidRPr="003B3DA1" w:rsidRDefault="008C6DC3" w:rsidP="00D336D0">
            <w:pPr>
              <w:pStyle w:val="TableText"/>
            </w:pPr>
            <w:r w:rsidRPr="003B3DA1">
              <w:t>B</w:t>
            </w:r>
          </w:p>
        </w:tc>
        <w:tc>
          <w:tcPr>
            <w:tcW w:w="567" w:type="dxa"/>
            <w:shd w:val="clear" w:color="auto" w:fill="FAF0F0"/>
          </w:tcPr>
          <w:p w14:paraId="5463DDC1" w14:textId="77777777" w:rsidR="008C6DC3" w:rsidRPr="003B3DA1" w:rsidRDefault="008C6DC3" w:rsidP="00D336D0">
            <w:pPr>
              <w:pStyle w:val="TableText"/>
            </w:pPr>
            <w:r>
              <w:t>E</w:t>
            </w:r>
          </w:p>
        </w:tc>
        <w:tc>
          <w:tcPr>
            <w:tcW w:w="567" w:type="dxa"/>
            <w:shd w:val="clear" w:color="auto" w:fill="FAF0F0"/>
          </w:tcPr>
          <w:p w14:paraId="163F2A27" w14:textId="77777777" w:rsidR="008C6DC3" w:rsidRPr="003B3DA1" w:rsidRDefault="008C6DC3" w:rsidP="00D336D0">
            <w:pPr>
              <w:pStyle w:val="TableText"/>
            </w:pPr>
            <w:r>
              <w:t>D</w:t>
            </w:r>
          </w:p>
        </w:tc>
        <w:tc>
          <w:tcPr>
            <w:tcW w:w="567" w:type="dxa"/>
            <w:shd w:val="clear" w:color="auto" w:fill="FAF0F0"/>
          </w:tcPr>
          <w:p w14:paraId="1040E95F" w14:textId="77777777" w:rsidR="008C6DC3" w:rsidRPr="003B3DA1" w:rsidRDefault="008C6DC3" w:rsidP="00D336D0">
            <w:pPr>
              <w:pStyle w:val="TableText"/>
            </w:pPr>
            <w:r w:rsidRPr="003B3DA1">
              <w:t>B</w:t>
            </w:r>
          </w:p>
        </w:tc>
        <w:tc>
          <w:tcPr>
            <w:tcW w:w="567" w:type="dxa"/>
            <w:shd w:val="clear" w:color="auto" w:fill="FAF0F0"/>
          </w:tcPr>
          <w:p w14:paraId="254594C4" w14:textId="77777777" w:rsidR="008C6DC3" w:rsidRPr="003B3DA1" w:rsidRDefault="008C6DC3" w:rsidP="00D336D0">
            <w:pPr>
              <w:pStyle w:val="TableText"/>
            </w:pPr>
            <w:r w:rsidRPr="003B3DA1">
              <w:t>A</w:t>
            </w:r>
          </w:p>
        </w:tc>
        <w:tc>
          <w:tcPr>
            <w:tcW w:w="567" w:type="dxa"/>
            <w:shd w:val="clear" w:color="auto" w:fill="FAF0F0"/>
          </w:tcPr>
          <w:p w14:paraId="7968DFF7" w14:textId="77777777" w:rsidR="008C6DC3" w:rsidRPr="003B3DA1" w:rsidRDefault="008C6DC3" w:rsidP="00D336D0">
            <w:pPr>
              <w:pStyle w:val="TableText"/>
            </w:pPr>
            <w:r>
              <w:t>C</w:t>
            </w:r>
          </w:p>
        </w:tc>
        <w:tc>
          <w:tcPr>
            <w:tcW w:w="709" w:type="dxa"/>
            <w:shd w:val="clear" w:color="auto" w:fill="FFFFCC"/>
          </w:tcPr>
          <w:p w14:paraId="476512D9" w14:textId="77777777" w:rsidR="008C6DC3" w:rsidRPr="003B3DA1" w:rsidRDefault="008C6DC3" w:rsidP="00D336D0">
            <w:pPr>
              <w:pStyle w:val="TableText"/>
            </w:pPr>
            <w:r>
              <w:t>M</w:t>
            </w:r>
          </w:p>
        </w:tc>
        <w:tc>
          <w:tcPr>
            <w:tcW w:w="709" w:type="dxa"/>
            <w:shd w:val="clear" w:color="auto" w:fill="FFFFCC"/>
          </w:tcPr>
          <w:p w14:paraId="0B90DC16" w14:textId="77777777" w:rsidR="008C6DC3" w:rsidRPr="003B3DA1" w:rsidRDefault="008C6DC3" w:rsidP="00D336D0">
            <w:pPr>
              <w:pStyle w:val="TableText"/>
            </w:pPr>
            <w:r>
              <w:t>M</w:t>
            </w:r>
          </w:p>
        </w:tc>
        <w:tc>
          <w:tcPr>
            <w:tcW w:w="567" w:type="dxa"/>
            <w:shd w:val="clear" w:color="auto" w:fill="EAF1DD" w:themeFill="accent3" w:themeFillTint="33"/>
          </w:tcPr>
          <w:p w14:paraId="4F57F5E2" w14:textId="77777777" w:rsidR="008C6DC3" w:rsidRPr="003B3DA1" w:rsidRDefault="008C6DC3" w:rsidP="00D336D0">
            <w:pPr>
              <w:pStyle w:val="TableText"/>
            </w:pPr>
            <w:r w:rsidRPr="003B3DA1">
              <w:t>N</w:t>
            </w:r>
          </w:p>
        </w:tc>
        <w:tc>
          <w:tcPr>
            <w:tcW w:w="567" w:type="dxa"/>
            <w:shd w:val="clear" w:color="auto" w:fill="EAF1DD" w:themeFill="accent3" w:themeFillTint="33"/>
          </w:tcPr>
          <w:p w14:paraId="7C80BA49" w14:textId="77777777" w:rsidR="008C6DC3" w:rsidRPr="003B3DA1" w:rsidRDefault="008C6DC3" w:rsidP="00D336D0">
            <w:pPr>
              <w:pStyle w:val="TableText"/>
            </w:pPr>
            <w:r w:rsidRPr="003B3DA1">
              <w:t>N</w:t>
            </w:r>
          </w:p>
        </w:tc>
        <w:tc>
          <w:tcPr>
            <w:tcW w:w="851" w:type="dxa"/>
            <w:shd w:val="clear" w:color="auto" w:fill="DAEEF3" w:themeFill="accent5" w:themeFillTint="33"/>
          </w:tcPr>
          <w:p w14:paraId="717784E4" w14:textId="77777777" w:rsidR="008C6DC3" w:rsidRPr="003B3DA1" w:rsidRDefault="008C6DC3" w:rsidP="00D336D0">
            <w:pPr>
              <w:pStyle w:val="TableText"/>
            </w:pPr>
            <w:r w:rsidRPr="003B3DA1">
              <w:t>N</w:t>
            </w:r>
          </w:p>
        </w:tc>
      </w:tr>
      <w:tr w:rsidR="00E25F3B" w:rsidRPr="003B3DA1" w14:paraId="730567A6" w14:textId="77777777" w:rsidTr="00E94E37">
        <w:trPr>
          <w:trHeight w:val="227"/>
        </w:trPr>
        <w:tc>
          <w:tcPr>
            <w:tcW w:w="1413" w:type="dxa"/>
            <w:shd w:val="clear" w:color="auto" w:fill="E5DFEC" w:themeFill="accent4" w:themeFillTint="33"/>
          </w:tcPr>
          <w:p w14:paraId="25C621DB" w14:textId="77777777" w:rsidR="0079427F" w:rsidRPr="003B3DA1" w:rsidRDefault="0079427F" w:rsidP="00D336D0">
            <w:pPr>
              <w:pStyle w:val="TableText"/>
              <w:rPr>
                <w:szCs w:val="18"/>
                <w:lang w:eastAsia="en-AU"/>
              </w:rPr>
            </w:pPr>
            <w:r w:rsidRPr="003B3DA1">
              <w:rPr>
                <w:szCs w:val="18"/>
              </w:rPr>
              <w:t>CyHV-3</w:t>
            </w:r>
            <w:r w:rsidRPr="003B3DA1" w:rsidDel="00C20871">
              <w:rPr>
                <w:szCs w:val="18"/>
                <w:lang w:eastAsia="en-AU"/>
              </w:rPr>
              <w:t xml:space="preserve"> </w:t>
            </w:r>
          </w:p>
        </w:tc>
        <w:tc>
          <w:tcPr>
            <w:tcW w:w="1559" w:type="dxa"/>
            <w:shd w:val="clear" w:color="auto" w:fill="C6D9F1" w:themeFill="text2" w:themeFillTint="33"/>
          </w:tcPr>
          <w:p w14:paraId="3D0D8F86" w14:textId="77777777" w:rsidR="0079427F" w:rsidRPr="003B3DA1" w:rsidRDefault="0079427F" w:rsidP="00D336D0">
            <w:pPr>
              <w:pStyle w:val="TableText"/>
              <w:rPr>
                <w:color w:val="000000" w:themeColor="text1"/>
                <w:kern w:val="24"/>
                <w:szCs w:val="18"/>
                <w:lang w:eastAsia="en-AU"/>
              </w:rPr>
            </w:pPr>
            <w:r w:rsidRPr="003B3DA1">
              <w:rPr>
                <w:color w:val="000000" w:themeColor="text1"/>
                <w:kern w:val="24"/>
                <w:szCs w:val="18"/>
                <w:lang w:eastAsia="en-AU"/>
              </w:rPr>
              <w:t>Unrestricted</w:t>
            </w:r>
          </w:p>
        </w:tc>
        <w:tc>
          <w:tcPr>
            <w:tcW w:w="567" w:type="dxa"/>
            <w:shd w:val="clear" w:color="auto" w:fill="FDE9D9" w:themeFill="accent6" w:themeFillTint="33"/>
          </w:tcPr>
          <w:p w14:paraId="79A9BF42" w14:textId="76F91591" w:rsidR="0079427F" w:rsidRPr="000E4420" w:rsidRDefault="0079427F" w:rsidP="00D336D0">
            <w:pPr>
              <w:pStyle w:val="TableText"/>
              <w:rPr>
                <w:szCs w:val="18"/>
              </w:rPr>
            </w:pPr>
            <w:r w:rsidRPr="003B3DA1">
              <w:rPr>
                <w:szCs w:val="18"/>
              </w:rPr>
              <w:t>L</w:t>
            </w:r>
          </w:p>
        </w:tc>
        <w:tc>
          <w:tcPr>
            <w:tcW w:w="567" w:type="dxa"/>
            <w:shd w:val="clear" w:color="auto" w:fill="FFFFFF" w:themeFill="background1"/>
          </w:tcPr>
          <w:p w14:paraId="001B3247" w14:textId="77777777" w:rsidR="0079427F" w:rsidRPr="00937C2C" w:rsidRDefault="0079427F" w:rsidP="00D336D0">
            <w:pPr>
              <w:pStyle w:val="TableText"/>
              <w:rPr>
                <w:szCs w:val="18"/>
              </w:rPr>
            </w:pPr>
            <w:r>
              <w:rPr>
                <w:szCs w:val="18"/>
              </w:rPr>
              <w:t>L</w:t>
            </w:r>
          </w:p>
        </w:tc>
        <w:tc>
          <w:tcPr>
            <w:tcW w:w="567" w:type="dxa"/>
            <w:shd w:val="clear" w:color="auto" w:fill="FFFFFF" w:themeFill="background1"/>
          </w:tcPr>
          <w:p w14:paraId="6160FE7F" w14:textId="5DFF4EC9" w:rsidR="0079427F" w:rsidRPr="003B3DA1" w:rsidRDefault="0079427F" w:rsidP="00D336D0">
            <w:pPr>
              <w:pStyle w:val="TableText"/>
              <w:rPr>
                <w:szCs w:val="18"/>
              </w:rPr>
            </w:pPr>
            <w:r>
              <w:rPr>
                <w:szCs w:val="18"/>
              </w:rPr>
              <w:t>L</w:t>
            </w:r>
          </w:p>
        </w:tc>
        <w:tc>
          <w:tcPr>
            <w:tcW w:w="567" w:type="dxa"/>
            <w:shd w:val="clear" w:color="auto" w:fill="DDD9C3" w:themeFill="background2" w:themeFillShade="E6"/>
          </w:tcPr>
          <w:p w14:paraId="45DA1C79" w14:textId="13122CBB" w:rsidR="0079427F" w:rsidRPr="00F378C7" w:rsidRDefault="0079427F" w:rsidP="00D336D0">
            <w:pPr>
              <w:pStyle w:val="TableText"/>
              <w:rPr>
                <w:szCs w:val="18"/>
              </w:rPr>
            </w:pPr>
            <w:r>
              <w:rPr>
                <w:szCs w:val="18"/>
              </w:rPr>
              <w:t>VL</w:t>
            </w:r>
          </w:p>
        </w:tc>
        <w:tc>
          <w:tcPr>
            <w:tcW w:w="567" w:type="dxa"/>
            <w:shd w:val="clear" w:color="auto" w:fill="DDD9C3" w:themeFill="background2" w:themeFillShade="E6"/>
          </w:tcPr>
          <w:p w14:paraId="50D71793" w14:textId="7C54C443" w:rsidR="0079427F" w:rsidRPr="003B3DA1" w:rsidRDefault="0079427F" w:rsidP="00D336D0">
            <w:pPr>
              <w:pStyle w:val="TableText"/>
              <w:rPr>
                <w:szCs w:val="18"/>
              </w:rPr>
            </w:pPr>
            <w:r w:rsidRPr="003B3DA1">
              <w:rPr>
                <w:szCs w:val="18"/>
              </w:rPr>
              <w:t>VL</w:t>
            </w:r>
          </w:p>
        </w:tc>
        <w:tc>
          <w:tcPr>
            <w:tcW w:w="709" w:type="dxa"/>
            <w:shd w:val="clear" w:color="auto" w:fill="FFFFFF" w:themeFill="background1"/>
          </w:tcPr>
          <w:p w14:paraId="66B0477B" w14:textId="44842B4C" w:rsidR="00E25D00" w:rsidRPr="00F378C7" w:rsidRDefault="0079427F" w:rsidP="00D336D0">
            <w:pPr>
              <w:pStyle w:val="TableText"/>
              <w:rPr>
                <w:szCs w:val="18"/>
              </w:rPr>
            </w:pPr>
            <w:r>
              <w:rPr>
                <w:szCs w:val="18"/>
              </w:rPr>
              <w:t>M</w:t>
            </w:r>
          </w:p>
        </w:tc>
        <w:tc>
          <w:tcPr>
            <w:tcW w:w="709" w:type="dxa"/>
            <w:shd w:val="clear" w:color="auto" w:fill="FFFFFF" w:themeFill="background1"/>
          </w:tcPr>
          <w:p w14:paraId="13B314CD" w14:textId="6EB45792" w:rsidR="00E25D00" w:rsidRPr="003B3DA1" w:rsidRDefault="0079427F" w:rsidP="00D336D0">
            <w:pPr>
              <w:pStyle w:val="TableText"/>
              <w:rPr>
                <w:szCs w:val="18"/>
              </w:rPr>
            </w:pPr>
            <w:r>
              <w:rPr>
                <w:szCs w:val="18"/>
              </w:rPr>
              <w:t>M</w:t>
            </w:r>
          </w:p>
        </w:tc>
        <w:tc>
          <w:tcPr>
            <w:tcW w:w="566" w:type="dxa"/>
            <w:shd w:val="clear" w:color="auto" w:fill="F2DBDB" w:themeFill="accent2" w:themeFillTint="33"/>
          </w:tcPr>
          <w:p w14:paraId="5831AB27" w14:textId="77777777" w:rsidR="0079427F" w:rsidRPr="004927C7" w:rsidRDefault="0079427F" w:rsidP="00D336D0">
            <w:pPr>
              <w:pStyle w:val="TableText"/>
              <w:rPr>
                <w:szCs w:val="18"/>
                <w:lang w:eastAsia="en-AU"/>
              </w:rPr>
            </w:pPr>
            <w:r>
              <w:rPr>
                <w:szCs w:val="18"/>
                <w:lang w:eastAsia="en-AU"/>
              </w:rPr>
              <w:t>M</w:t>
            </w:r>
          </w:p>
        </w:tc>
        <w:tc>
          <w:tcPr>
            <w:tcW w:w="567" w:type="dxa"/>
            <w:shd w:val="clear" w:color="auto" w:fill="FAF0F0"/>
          </w:tcPr>
          <w:p w14:paraId="047FD73B" w14:textId="17BC0307" w:rsidR="0079427F" w:rsidRPr="003B3DA1" w:rsidRDefault="00981694" w:rsidP="00D336D0">
            <w:pPr>
              <w:pStyle w:val="TableText"/>
              <w:rPr>
                <w:szCs w:val="18"/>
                <w:lang w:eastAsia="en-AU"/>
              </w:rPr>
            </w:pPr>
            <w:r>
              <w:rPr>
                <w:szCs w:val="18"/>
                <w:lang w:eastAsia="en-AU"/>
              </w:rPr>
              <w:t>C</w:t>
            </w:r>
          </w:p>
        </w:tc>
        <w:tc>
          <w:tcPr>
            <w:tcW w:w="567" w:type="dxa"/>
            <w:shd w:val="clear" w:color="auto" w:fill="FAF0F0"/>
          </w:tcPr>
          <w:p w14:paraId="3770A0AA" w14:textId="77777777" w:rsidR="0079427F" w:rsidRPr="003B3DA1" w:rsidRDefault="0079427F" w:rsidP="00D336D0">
            <w:pPr>
              <w:pStyle w:val="TableText"/>
              <w:rPr>
                <w:szCs w:val="18"/>
                <w:lang w:eastAsia="en-AU"/>
              </w:rPr>
            </w:pPr>
            <w:r>
              <w:rPr>
                <w:szCs w:val="18"/>
                <w:lang w:eastAsia="en-AU"/>
              </w:rPr>
              <w:t>E</w:t>
            </w:r>
          </w:p>
        </w:tc>
        <w:tc>
          <w:tcPr>
            <w:tcW w:w="567" w:type="dxa"/>
            <w:shd w:val="clear" w:color="auto" w:fill="FAF0F0"/>
          </w:tcPr>
          <w:p w14:paraId="76D0765E" w14:textId="77777777" w:rsidR="0079427F" w:rsidRPr="003B3DA1" w:rsidRDefault="0079427F" w:rsidP="00D336D0">
            <w:pPr>
              <w:pStyle w:val="TableText"/>
              <w:rPr>
                <w:szCs w:val="18"/>
                <w:lang w:eastAsia="en-AU"/>
              </w:rPr>
            </w:pPr>
            <w:r>
              <w:rPr>
                <w:szCs w:val="18"/>
                <w:lang w:eastAsia="en-AU"/>
              </w:rPr>
              <w:t>E</w:t>
            </w:r>
          </w:p>
        </w:tc>
        <w:tc>
          <w:tcPr>
            <w:tcW w:w="567" w:type="dxa"/>
            <w:shd w:val="clear" w:color="auto" w:fill="FAF0F0"/>
          </w:tcPr>
          <w:p w14:paraId="3659E178" w14:textId="77777777" w:rsidR="0079427F" w:rsidRPr="003B3DA1" w:rsidRDefault="0079427F" w:rsidP="00D336D0">
            <w:pPr>
              <w:pStyle w:val="TableText"/>
              <w:rPr>
                <w:szCs w:val="18"/>
                <w:lang w:eastAsia="en-AU"/>
              </w:rPr>
            </w:pPr>
            <w:r w:rsidRPr="003B3DA1">
              <w:rPr>
                <w:szCs w:val="18"/>
                <w:lang w:eastAsia="en-AU"/>
              </w:rPr>
              <w:t>C</w:t>
            </w:r>
          </w:p>
        </w:tc>
        <w:tc>
          <w:tcPr>
            <w:tcW w:w="567" w:type="dxa"/>
            <w:shd w:val="clear" w:color="auto" w:fill="FAF0F0"/>
          </w:tcPr>
          <w:p w14:paraId="312B9309" w14:textId="77777777" w:rsidR="0079427F" w:rsidRPr="003B3DA1" w:rsidRDefault="0079427F" w:rsidP="00D336D0">
            <w:pPr>
              <w:pStyle w:val="TableText"/>
              <w:rPr>
                <w:szCs w:val="18"/>
                <w:lang w:eastAsia="en-AU"/>
              </w:rPr>
            </w:pPr>
            <w:r>
              <w:rPr>
                <w:szCs w:val="18"/>
                <w:lang w:eastAsia="en-AU"/>
              </w:rPr>
              <w:t>D</w:t>
            </w:r>
          </w:p>
        </w:tc>
        <w:tc>
          <w:tcPr>
            <w:tcW w:w="567" w:type="dxa"/>
            <w:shd w:val="clear" w:color="auto" w:fill="FAF0F0"/>
          </w:tcPr>
          <w:p w14:paraId="6FB47CF5" w14:textId="77777777" w:rsidR="0079427F" w:rsidRPr="003B3DA1" w:rsidRDefault="0079427F" w:rsidP="00D336D0">
            <w:pPr>
              <w:pStyle w:val="TableText"/>
              <w:rPr>
                <w:szCs w:val="18"/>
                <w:lang w:eastAsia="en-AU"/>
              </w:rPr>
            </w:pPr>
            <w:r>
              <w:rPr>
                <w:szCs w:val="18"/>
                <w:lang w:eastAsia="en-AU"/>
              </w:rPr>
              <w:t>D</w:t>
            </w:r>
          </w:p>
        </w:tc>
        <w:tc>
          <w:tcPr>
            <w:tcW w:w="567" w:type="dxa"/>
            <w:shd w:val="clear" w:color="auto" w:fill="FAF0F0"/>
          </w:tcPr>
          <w:p w14:paraId="7A2AC826" w14:textId="77777777" w:rsidR="0079427F" w:rsidRPr="003B3DA1" w:rsidRDefault="0079427F" w:rsidP="00D336D0">
            <w:pPr>
              <w:pStyle w:val="TableText"/>
              <w:rPr>
                <w:szCs w:val="18"/>
                <w:lang w:eastAsia="en-AU"/>
              </w:rPr>
            </w:pPr>
            <w:r>
              <w:rPr>
                <w:szCs w:val="18"/>
                <w:lang w:eastAsia="en-AU"/>
              </w:rPr>
              <w:t>C</w:t>
            </w:r>
          </w:p>
        </w:tc>
        <w:tc>
          <w:tcPr>
            <w:tcW w:w="709" w:type="dxa"/>
            <w:shd w:val="clear" w:color="auto" w:fill="FFFFCC"/>
          </w:tcPr>
          <w:p w14:paraId="564D5177" w14:textId="30722F55" w:rsidR="00E25D00" w:rsidRPr="007C6C00" w:rsidRDefault="0079427F" w:rsidP="00D336D0">
            <w:pPr>
              <w:pStyle w:val="TableText"/>
              <w:rPr>
                <w:szCs w:val="18"/>
              </w:rPr>
            </w:pPr>
            <w:r>
              <w:rPr>
                <w:szCs w:val="18"/>
              </w:rPr>
              <w:t>M</w:t>
            </w:r>
          </w:p>
        </w:tc>
        <w:tc>
          <w:tcPr>
            <w:tcW w:w="709" w:type="dxa"/>
            <w:shd w:val="clear" w:color="auto" w:fill="FFFFCC"/>
          </w:tcPr>
          <w:p w14:paraId="6F3B1F37" w14:textId="5A4B2CB2" w:rsidR="00E25D00" w:rsidRPr="003B3DA1" w:rsidRDefault="0079427F" w:rsidP="00D336D0">
            <w:pPr>
              <w:pStyle w:val="TableText"/>
              <w:rPr>
                <w:szCs w:val="18"/>
              </w:rPr>
            </w:pPr>
            <w:r>
              <w:rPr>
                <w:szCs w:val="18"/>
              </w:rPr>
              <w:t>M</w:t>
            </w:r>
          </w:p>
        </w:tc>
        <w:tc>
          <w:tcPr>
            <w:tcW w:w="567" w:type="dxa"/>
            <w:shd w:val="clear" w:color="auto" w:fill="EAF1DD" w:themeFill="accent3" w:themeFillTint="33"/>
          </w:tcPr>
          <w:p w14:paraId="31F2406A" w14:textId="34E27549" w:rsidR="00E25D00" w:rsidRPr="00E60626" w:rsidRDefault="0079427F" w:rsidP="00D336D0">
            <w:pPr>
              <w:pStyle w:val="TableText"/>
              <w:rPr>
                <w:szCs w:val="18"/>
              </w:rPr>
            </w:pPr>
            <w:r>
              <w:rPr>
                <w:szCs w:val="18"/>
              </w:rPr>
              <w:t>VL</w:t>
            </w:r>
          </w:p>
        </w:tc>
        <w:tc>
          <w:tcPr>
            <w:tcW w:w="567" w:type="dxa"/>
            <w:shd w:val="clear" w:color="auto" w:fill="EAF1DD" w:themeFill="accent3" w:themeFillTint="33"/>
          </w:tcPr>
          <w:p w14:paraId="0984CCE5" w14:textId="0D9BCD82" w:rsidR="0079427F" w:rsidRPr="00E60626" w:rsidRDefault="0079427F" w:rsidP="00D336D0">
            <w:pPr>
              <w:pStyle w:val="TableText"/>
              <w:rPr>
                <w:szCs w:val="18"/>
              </w:rPr>
            </w:pPr>
            <w:r>
              <w:rPr>
                <w:szCs w:val="18"/>
              </w:rPr>
              <w:t>VL</w:t>
            </w:r>
          </w:p>
        </w:tc>
        <w:tc>
          <w:tcPr>
            <w:tcW w:w="851" w:type="dxa"/>
            <w:shd w:val="clear" w:color="auto" w:fill="DAEEF3" w:themeFill="accent5" w:themeFillTint="33"/>
          </w:tcPr>
          <w:p w14:paraId="2E28EC7E" w14:textId="735E7513" w:rsidR="0079427F" w:rsidRPr="00E60626" w:rsidRDefault="0079427F" w:rsidP="00D336D0">
            <w:pPr>
              <w:pStyle w:val="TableText"/>
              <w:rPr>
                <w:szCs w:val="18"/>
              </w:rPr>
            </w:pPr>
            <w:r>
              <w:rPr>
                <w:szCs w:val="18"/>
              </w:rPr>
              <w:t>L</w:t>
            </w:r>
          </w:p>
        </w:tc>
      </w:tr>
      <w:tr w:rsidR="00E25F3B" w:rsidRPr="003B3DA1" w14:paraId="156074F6" w14:textId="77777777" w:rsidTr="00E94E37">
        <w:trPr>
          <w:trHeight w:val="276"/>
        </w:trPr>
        <w:tc>
          <w:tcPr>
            <w:tcW w:w="1413" w:type="dxa"/>
            <w:shd w:val="clear" w:color="auto" w:fill="E5DFEC" w:themeFill="accent4" w:themeFillTint="33"/>
          </w:tcPr>
          <w:p w14:paraId="31664F41" w14:textId="77777777" w:rsidR="0079427F" w:rsidRPr="003B3DA1" w:rsidRDefault="0079427F" w:rsidP="00D336D0">
            <w:pPr>
              <w:pStyle w:val="TableText"/>
              <w:rPr>
                <w:szCs w:val="18"/>
                <w:lang w:eastAsia="en-AU"/>
              </w:rPr>
            </w:pPr>
          </w:p>
        </w:tc>
        <w:tc>
          <w:tcPr>
            <w:tcW w:w="1559" w:type="dxa"/>
            <w:shd w:val="clear" w:color="auto" w:fill="C6D9F1" w:themeFill="text2" w:themeFillTint="33"/>
          </w:tcPr>
          <w:p w14:paraId="3CFB4582" w14:textId="77777777" w:rsidR="0079427F" w:rsidRDefault="0079427F" w:rsidP="00D336D0">
            <w:pPr>
              <w:pStyle w:val="TableText"/>
              <w:rPr>
                <w:color w:val="000000" w:themeColor="text1"/>
                <w:kern w:val="24"/>
                <w:szCs w:val="18"/>
                <w:lang w:eastAsia="en-AU"/>
              </w:rPr>
            </w:pPr>
            <w:r>
              <w:rPr>
                <w:color w:val="000000" w:themeColor="text1"/>
                <w:kern w:val="24"/>
                <w:szCs w:val="18"/>
                <w:lang w:eastAsia="en-AU"/>
              </w:rPr>
              <w:t>Free stock</w:t>
            </w:r>
          </w:p>
        </w:tc>
        <w:tc>
          <w:tcPr>
            <w:tcW w:w="567" w:type="dxa"/>
            <w:shd w:val="clear" w:color="auto" w:fill="FDE9D9" w:themeFill="accent6" w:themeFillTint="33"/>
          </w:tcPr>
          <w:p w14:paraId="0EA65E5A" w14:textId="77777777" w:rsidR="0079427F" w:rsidRDefault="0079427F" w:rsidP="00D336D0">
            <w:pPr>
              <w:pStyle w:val="TableText"/>
              <w:rPr>
                <w:kern w:val="24"/>
                <w:szCs w:val="18"/>
                <w:lang w:eastAsia="en-AU"/>
              </w:rPr>
            </w:pPr>
            <w:r>
              <w:rPr>
                <w:kern w:val="24"/>
                <w:szCs w:val="18"/>
                <w:lang w:eastAsia="en-AU"/>
              </w:rPr>
              <w:t>VL</w:t>
            </w:r>
          </w:p>
        </w:tc>
        <w:tc>
          <w:tcPr>
            <w:tcW w:w="567" w:type="dxa"/>
            <w:shd w:val="clear" w:color="auto" w:fill="FFFFFF" w:themeFill="background1"/>
          </w:tcPr>
          <w:p w14:paraId="1F7E592C" w14:textId="77777777" w:rsidR="0079427F" w:rsidRDefault="0079427F" w:rsidP="00D336D0">
            <w:pPr>
              <w:pStyle w:val="TableText"/>
              <w:rPr>
                <w:szCs w:val="18"/>
                <w:lang w:eastAsia="en-AU"/>
              </w:rPr>
            </w:pPr>
            <w:r>
              <w:rPr>
                <w:szCs w:val="18"/>
                <w:lang w:eastAsia="en-AU"/>
              </w:rPr>
              <w:t>L</w:t>
            </w:r>
          </w:p>
        </w:tc>
        <w:tc>
          <w:tcPr>
            <w:tcW w:w="567" w:type="dxa"/>
            <w:shd w:val="clear" w:color="auto" w:fill="FFFFFF" w:themeFill="background1"/>
          </w:tcPr>
          <w:p w14:paraId="4D2FA27C" w14:textId="77777777" w:rsidR="0079427F" w:rsidRDefault="0079427F" w:rsidP="00D336D0">
            <w:pPr>
              <w:pStyle w:val="TableText"/>
              <w:rPr>
                <w:szCs w:val="18"/>
                <w:lang w:eastAsia="en-AU"/>
              </w:rPr>
            </w:pPr>
            <w:r>
              <w:rPr>
                <w:szCs w:val="18"/>
                <w:lang w:eastAsia="en-AU"/>
              </w:rPr>
              <w:t>L</w:t>
            </w:r>
          </w:p>
        </w:tc>
        <w:tc>
          <w:tcPr>
            <w:tcW w:w="567" w:type="dxa"/>
            <w:shd w:val="clear" w:color="auto" w:fill="DDD9C3" w:themeFill="background2" w:themeFillShade="E6"/>
          </w:tcPr>
          <w:p w14:paraId="37793D0C" w14:textId="77777777" w:rsidR="0079427F" w:rsidRDefault="0079427F" w:rsidP="00D336D0">
            <w:pPr>
              <w:pStyle w:val="TableText"/>
              <w:rPr>
                <w:szCs w:val="18"/>
                <w:lang w:eastAsia="en-AU"/>
              </w:rPr>
            </w:pPr>
            <w:r>
              <w:rPr>
                <w:szCs w:val="18"/>
                <w:lang w:eastAsia="en-AU"/>
              </w:rPr>
              <w:t>VL</w:t>
            </w:r>
          </w:p>
        </w:tc>
        <w:tc>
          <w:tcPr>
            <w:tcW w:w="567" w:type="dxa"/>
            <w:shd w:val="clear" w:color="auto" w:fill="DDD9C3" w:themeFill="background2" w:themeFillShade="E6"/>
          </w:tcPr>
          <w:p w14:paraId="4127D292" w14:textId="77777777" w:rsidR="0079427F" w:rsidRDefault="0079427F" w:rsidP="00D336D0">
            <w:pPr>
              <w:pStyle w:val="TableText"/>
              <w:rPr>
                <w:szCs w:val="18"/>
                <w:lang w:eastAsia="en-AU"/>
              </w:rPr>
            </w:pPr>
            <w:r>
              <w:rPr>
                <w:szCs w:val="18"/>
                <w:lang w:eastAsia="en-AU"/>
              </w:rPr>
              <w:t>VL</w:t>
            </w:r>
          </w:p>
        </w:tc>
        <w:tc>
          <w:tcPr>
            <w:tcW w:w="709" w:type="dxa"/>
            <w:shd w:val="clear" w:color="auto" w:fill="FFFFFF" w:themeFill="background1"/>
          </w:tcPr>
          <w:p w14:paraId="2FC60361" w14:textId="77777777" w:rsidR="0079427F" w:rsidRDefault="0079427F" w:rsidP="00D336D0">
            <w:pPr>
              <w:pStyle w:val="TableText"/>
              <w:rPr>
                <w:szCs w:val="18"/>
                <w:lang w:eastAsia="en-AU"/>
              </w:rPr>
            </w:pPr>
            <w:r>
              <w:rPr>
                <w:szCs w:val="18"/>
                <w:lang w:eastAsia="en-AU"/>
              </w:rPr>
              <w:t>M</w:t>
            </w:r>
          </w:p>
        </w:tc>
        <w:tc>
          <w:tcPr>
            <w:tcW w:w="709" w:type="dxa"/>
            <w:shd w:val="clear" w:color="auto" w:fill="FFFFFF" w:themeFill="background1"/>
          </w:tcPr>
          <w:p w14:paraId="5A7C7FFF" w14:textId="77777777" w:rsidR="0079427F" w:rsidRDefault="0079427F" w:rsidP="00D336D0">
            <w:pPr>
              <w:pStyle w:val="TableText"/>
              <w:rPr>
                <w:szCs w:val="18"/>
                <w:lang w:eastAsia="en-AU"/>
              </w:rPr>
            </w:pPr>
            <w:r>
              <w:rPr>
                <w:szCs w:val="18"/>
                <w:lang w:eastAsia="en-AU"/>
              </w:rPr>
              <w:t>M</w:t>
            </w:r>
          </w:p>
        </w:tc>
        <w:tc>
          <w:tcPr>
            <w:tcW w:w="566" w:type="dxa"/>
            <w:shd w:val="clear" w:color="auto" w:fill="F2DBDB" w:themeFill="accent2" w:themeFillTint="33"/>
          </w:tcPr>
          <w:p w14:paraId="754738B8" w14:textId="77777777" w:rsidR="0079427F" w:rsidRDefault="0079427F" w:rsidP="00D336D0">
            <w:pPr>
              <w:pStyle w:val="TableText"/>
              <w:rPr>
                <w:szCs w:val="18"/>
                <w:lang w:eastAsia="en-AU"/>
              </w:rPr>
            </w:pPr>
            <w:r>
              <w:rPr>
                <w:szCs w:val="18"/>
                <w:lang w:eastAsia="en-AU"/>
              </w:rPr>
              <w:t>M</w:t>
            </w:r>
          </w:p>
        </w:tc>
        <w:tc>
          <w:tcPr>
            <w:tcW w:w="567" w:type="dxa"/>
            <w:shd w:val="clear" w:color="auto" w:fill="FAF0F0"/>
          </w:tcPr>
          <w:p w14:paraId="4857D7F0" w14:textId="7886775C" w:rsidR="0079427F" w:rsidRPr="003B3DA1" w:rsidRDefault="00981694" w:rsidP="00D336D0">
            <w:pPr>
              <w:pStyle w:val="TableText"/>
              <w:rPr>
                <w:szCs w:val="18"/>
                <w:lang w:eastAsia="en-AU"/>
              </w:rPr>
            </w:pPr>
            <w:r>
              <w:rPr>
                <w:szCs w:val="18"/>
                <w:lang w:eastAsia="en-AU"/>
              </w:rPr>
              <w:t>C</w:t>
            </w:r>
          </w:p>
        </w:tc>
        <w:tc>
          <w:tcPr>
            <w:tcW w:w="567" w:type="dxa"/>
            <w:shd w:val="clear" w:color="auto" w:fill="FAF0F0"/>
          </w:tcPr>
          <w:p w14:paraId="6D03FE02" w14:textId="77777777" w:rsidR="0079427F" w:rsidRPr="003B3DA1" w:rsidRDefault="0079427F" w:rsidP="00D336D0">
            <w:pPr>
              <w:pStyle w:val="TableText"/>
              <w:rPr>
                <w:szCs w:val="18"/>
                <w:lang w:eastAsia="en-AU"/>
              </w:rPr>
            </w:pPr>
            <w:r>
              <w:rPr>
                <w:szCs w:val="18"/>
                <w:lang w:eastAsia="en-AU"/>
              </w:rPr>
              <w:t>E</w:t>
            </w:r>
          </w:p>
        </w:tc>
        <w:tc>
          <w:tcPr>
            <w:tcW w:w="567" w:type="dxa"/>
            <w:shd w:val="clear" w:color="auto" w:fill="FAF0F0"/>
          </w:tcPr>
          <w:p w14:paraId="4D347B2D" w14:textId="77777777" w:rsidR="0079427F" w:rsidRPr="003B3DA1" w:rsidRDefault="0079427F" w:rsidP="00D336D0">
            <w:pPr>
              <w:pStyle w:val="TableText"/>
              <w:rPr>
                <w:szCs w:val="18"/>
                <w:lang w:eastAsia="en-AU"/>
              </w:rPr>
            </w:pPr>
            <w:r>
              <w:rPr>
                <w:szCs w:val="18"/>
                <w:lang w:eastAsia="en-AU"/>
              </w:rPr>
              <w:t>E</w:t>
            </w:r>
          </w:p>
        </w:tc>
        <w:tc>
          <w:tcPr>
            <w:tcW w:w="567" w:type="dxa"/>
            <w:shd w:val="clear" w:color="auto" w:fill="FAF0F0"/>
          </w:tcPr>
          <w:p w14:paraId="71664F47" w14:textId="77777777" w:rsidR="0079427F" w:rsidRPr="003B3DA1" w:rsidRDefault="0079427F" w:rsidP="00D336D0">
            <w:pPr>
              <w:pStyle w:val="TableText"/>
              <w:rPr>
                <w:szCs w:val="18"/>
                <w:lang w:eastAsia="en-AU"/>
              </w:rPr>
            </w:pPr>
            <w:r w:rsidRPr="003B3DA1">
              <w:rPr>
                <w:szCs w:val="18"/>
                <w:lang w:eastAsia="en-AU"/>
              </w:rPr>
              <w:t>C</w:t>
            </w:r>
          </w:p>
        </w:tc>
        <w:tc>
          <w:tcPr>
            <w:tcW w:w="567" w:type="dxa"/>
            <w:shd w:val="clear" w:color="auto" w:fill="FAF0F0"/>
          </w:tcPr>
          <w:p w14:paraId="7CFC4024" w14:textId="341FE64E" w:rsidR="0079427F" w:rsidRPr="003B3DA1" w:rsidRDefault="00A57545" w:rsidP="00D336D0">
            <w:pPr>
              <w:pStyle w:val="TableText"/>
              <w:rPr>
                <w:szCs w:val="18"/>
                <w:lang w:eastAsia="en-AU"/>
              </w:rPr>
            </w:pPr>
            <w:r>
              <w:rPr>
                <w:szCs w:val="18"/>
                <w:lang w:eastAsia="en-AU"/>
              </w:rPr>
              <w:t>D</w:t>
            </w:r>
          </w:p>
        </w:tc>
        <w:tc>
          <w:tcPr>
            <w:tcW w:w="567" w:type="dxa"/>
            <w:shd w:val="clear" w:color="auto" w:fill="FAF0F0"/>
          </w:tcPr>
          <w:p w14:paraId="74358DE6" w14:textId="77777777" w:rsidR="0079427F" w:rsidRPr="003B3DA1" w:rsidRDefault="0079427F" w:rsidP="00D336D0">
            <w:pPr>
              <w:pStyle w:val="TableText"/>
              <w:rPr>
                <w:szCs w:val="18"/>
                <w:lang w:eastAsia="en-AU"/>
              </w:rPr>
            </w:pPr>
            <w:r>
              <w:rPr>
                <w:szCs w:val="18"/>
                <w:lang w:eastAsia="en-AU"/>
              </w:rPr>
              <w:t>D</w:t>
            </w:r>
          </w:p>
        </w:tc>
        <w:tc>
          <w:tcPr>
            <w:tcW w:w="567" w:type="dxa"/>
            <w:shd w:val="clear" w:color="auto" w:fill="FAF0F0"/>
          </w:tcPr>
          <w:p w14:paraId="4591B541" w14:textId="77777777" w:rsidR="0079427F" w:rsidRPr="003B3DA1" w:rsidRDefault="0079427F" w:rsidP="00D336D0">
            <w:pPr>
              <w:pStyle w:val="TableText"/>
              <w:rPr>
                <w:szCs w:val="18"/>
                <w:lang w:eastAsia="en-AU"/>
              </w:rPr>
            </w:pPr>
            <w:r>
              <w:rPr>
                <w:szCs w:val="18"/>
                <w:lang w:eastAsia="en-AU"/>
              </w:rPr>
              <w:t>C</w:t>
            </w:r>
          </w:p>
        </w:tc>
        <w:tc>
          <w:tcPr>
            <w:tcW w:w="709" w:type="dxa"/>
            <w:shd w:val="clear" w:color="auto" w:fill="FFFFCC"/>
          </w:tcPr>
          <w:p w14:paraId="01E34C78" w14:textId="77777777" w:rsidR="0079427F" w:rsidRDefault="0079427F" w:rsidP="00D336D0">
            <w:pPr>
              <w:pStyle w:val="TableText"/>
              <w:rPr>
                <w:szCs w:val="18"/>
                <w:lang w:eastAsia="en-AU"/>
              </w:rPr>
            </w:pPr>
            <w:r>
              <w:rPr>
                <w:szCs w:val="18"/>
                <w:lang w:eastAsia="en-AU"/>
              </w:rPr>
              <w:t>M</w:t>
            </w:r>
          </w:p>
        </w:tc>
        <w:tc>
          <w:tcPr>
            <w:tcW w:w="709" w:type="dxa"/>
            <w:shd w:val="clear" w:color="auto" w:fill="FFFFCC"/>
          </w:tcPr>
          <w:p w14:paraId="07F94082" w14:textId="77777777" w:rsidR="0079427F" w:rsidRDefault="0079427F" w:rsidP="00D336D0">
            <w:pPr>
              <w:pStyle w:val="TableText"/>
              <w:rPr>
                <w:szCs w:val="18"/>
                <w:lang w:eastAsia="en-AU"/>
              </w:rPr>
            </w:pPr>
            <w:r>
              <w:rPr>
                <w:szCs w:val="18"/>
                <w:lang w:eastAsia="en-AU"/>
              </w:rPr>
              <w:t>M</w:t>
            </w:r>
          </w:p>
        </w:tc>
        <w:tc>
          <w:tcPr>
            <w:tcW w:w="567" w:type="dxa"/>
            <w:shd w:val="clear" w:color="auto" w:fill="EAF1DD" w:themeFill="accent3" w:themeFillTint="33"/>
          </w:tcPr>
          <w:p w14:paraId="002C7574" w14:textId="77777777" w:rsidR="0079427F" w:rsidRDefault="0079427F" w:rsidP="00D336D0">
            <w:pPr>
              <w:pStyle w:val="TableText"/>
              <w:rPr>
                <w:szCs w:val="18"/>
                <w:lang w:eastAsia="en-AU"/>
              </w:rPr>
            </w:pPr>
            <w:r>
              <w:rPr>
                <w:szCs w:val="18"/>
                <w:lang w:eastAsia="en-AU"/>
              </w:rPr>
              <w:t>VL</w:t>
            </w:r>
          </w:p>
        </w:tc>
        <w:tc>
          <w:tcPr>
            <w:tcW w:w="567" w:type="dxa"/>
            <w:shd w:val="clear" w:color="auto" w:fill="EAF1DD" w:themeFill="accent3" w:themeFillTint="33"/>
          </w:tcPr>
          <w:p w14:paraId="44A28C6B" w14:textId="77777777" w:rsidR="0079427F" w:rsidRDefault="0079427F" w:rsidP="00D336D0">
            <w:pPr>
              <w:pStyle w:val="TableText"/>
              <w:rPr>
                <w:szCs w:val="18"/>
                <w:lang w:eastAsia="en-AU"/>
              </w:rPr>
            </w:pPr>
            <w:r>
              <w:rPr>
                <w:szCs w:val="18"/>
                <w:lang w:eastAsia="en-AU"/>
              </w:rPr>
              <w:t>VL</w:t>
            </w:r>
          </w:p>
        </w:tc>
        <w:tc>
          <w:tcPr>
            <w:tcW w:w="851" w:type="dxa"/>
            <w:shd w:val="clear" w:color="auto" w:fill="DAEEF3" w:themeFill="accent5" w:themeFillTint="33"/>
          </w:tcPr>
          <w:p w14:paraId="2AF1B2AE" w14:textId="77777777" w:rsidR="0079427F" w:rsidRDefault="0079427F" w:rsidP="00D336D0">
            <w:pPr>
              <w:pStyle w:val="TableText"/>
              <w:rPr>
                <w:kern w:val="24"/>
                <w:szCs w:val="18"/>
                <w:lang w:eastAsia="en-AU"/>
              </w:rPr>
            </w:pPr>
            <w:r>
              <w:rPr>
                <w:kern w:val="24"/>
                <w:szCs w:val="18"/>
                <w:lang w:eastAsia="en-AU"/>
              </w:rPr>
              <w:t>L</w:t>
            </w:r>
          </w:p>
        </w:tc>
      </w:tr>
      <w:tr w:rsidR="00E25F3B" w:rsidRPr="003B3DA1" w14:paraId="6530AA6F" w14:textId="77777777" w:rsidTr="00E94E37">
        <w:trPr>
          <w:trHeight w:val="227"/>
        </w:trPr>
        <w:tc>
          <w:tcPr>
            <w:tcW w:w="1413" w:type="dxa"/>
            <w:shd w:val="clear" w:color="auto" w:fill="E5DFEC" w:themeFill="accent4" w:themeFillTint="33"/>
          </w:tcPr>
          <w:p w14:paraId="3073BA3D" w14:textId="77777777" w:rsidR="0079427F" w:rsidRPr="003B3DA1" w:rsidRDefault="0079427F" w:rsidP="00D336D0">
            <w:pPr>
              <w:pStyle w:val="TableText"/>
              <w:rPr>
                <w:szCs w:val="18"/>
              </w:rPr>
            </w:pPr>
          </w:p>
        </w:tc>
        <w:tc>
          <w:tcPr>
            <w:tcW w:w="1559" w:type="dxa"/>
            <w:shd w:val="clear" w:color="auto" w:fill="C6D9F1" w:themeFill="text2" w:themeFillTint="33"/>
          </w:tcPr>
          <w:p w14:paraId="62BC8AD4" w14:textId="77777777" w:rsidR="0079427F" w:rsidRPr="003B3DA1" w:rsidRDefault="0079427F" w:rsidP="00D336D0">
            <w:pPr>
              <w:pStyle w:val="TableText"/>
              <w:rPr>
                <w:color w:val="000000" w:themeColor="text1"/>
                <w:kern w:val="24"/>
                <w:szCs w:val="18"/>
                <w:lang w:eastAsia="en-AU"/>
              </w:rPr>
            </w:pPr>
            <w:r>
              <w:t xml:space="preserve">Free stock and </w:t>
            </w:r>
            <w:r w:rsidRPr="003B3DA1">
              <w:t xml:space="preserve">PAQ </w:t>
            </w:r>
            <w:r>
              <w:t>with</w:t>
            </w:r>
            <w:r w:rsidRPr="003B3DA1">
              <w:t xml:space="preserve"> testing</w:t>
            </w:r>
          </w:p>
        </w:tc>
        <w:tc>
          <w:tcPr>
            <w:tcW w:w="567" w:type="dxa"/>
            <w:shd w:val="clear" w:color="auto" w:fill="FDE9D9" w:themeFill="accent6" w:themeFillTint="33"/>
          </w:tcPr>
          <w:p w14:paraId="7626CA98" w14:textId="77777777" w:rsidR="0079427F" w:rsidRPr="003B3DA1" w:rsidRDefault="0079427F" w:rsidP="00D336D0">
            <w:pPr>
              <w:pStyle w:val="TableText"/>
              <w:rPr>
                <w:szCs w:val="18"/>
              </w:rPr>
            </w:pPr>
            <w:r>
              <w:rPr>
                <w:kern w:val="24"/>
                <w:szCs w:val="18"/>
                <w:lang w:eastAsia="en-AU"/>
              </w:rPr>
              <w:t>N</w:t>
            </w:r>
          </w:p>
        </w:tc>
        <w:tc>
          <w:tcPr>
            <w:tcW w:w="567" w:type="dxa"/>
            <w:shd w:val="clear" w:color="auto" w:fill="FFFFFF" w:themeFill="background1"/>
          </w:tcPr>
          <w:p w14:paraId="4937126B" w14:textId="77777777" w:rsidR="0079427F" w:rsidRPr="003B3DA1" w:rsidRDefault="0079427F" w:rsidP="00D336D0">
            <w:pPr>
              <w:pStyle w:val="TableText"/>
              <w:rPr>
                <w:szCs w:val="18"/>
              </w:rPr>
            </w:pPr>
            <w:r>
              <w:rPr>
                <w:szCs w:val="18"/>
                <w:lang w:eastAsia="en-AU"/>
              </w:rPr>
              <w:t>L</w:t>
            </w:r>
          </w:p>
        </w:tc>
        <w:tc>
          <w:tcPr>
            <w:tcW w:w="567" w:type="dxa"/>
            <w:shd w:val="clear" w:color="auto" w:fill="FFFFFF" w:themeFill="background1"/>
          </w:tcPr>
          <w:p w14:paraId="60CA6D9C" w14:textId="77777777" w:rsidR="0079427F" w:rsidRDefault="0079427F" w:rsidP="00D336D0">
            <w:pPr>
              <w:pStyle w:val="TableText"/>
              <w:rPr>
                <w:szCs w:val="18"/>
              </w:rPr>
            </w:pPr>
            <w:r>
              <w:rPr>
                <w:szCs w:val="18"/>
                <w:lang w:eastAsia="en-AU"/>
              </w:rPr>
              <w:t>L</w:t>
            </w:r>
          </w:p>
        </w:tc>
        <w:tc>
          <w:tcPr>
            <w:tcW w:w="567" w:type="dxa"/>
            <w:shd w:val="clear" w:color="auto" w:fill="DDD9C3" w:themeFill="background2" w:themeFillShade="E6"/>
          </w:tcPr>
          <w:p w14:paraId="50DBD23D" w14:textId="77777777" w:rsidR="0079427F" w:rsidRPr="003B3DA1" w:rsidRDefault="0079427F" w:rsidP="00D336D0">
            <w:pPr>
              <w:pStyle w:val="TableText"/>
              <w:rPr>
                <w:szCs w:val="18"/>
              </w:rPr>
            </w:pPr>
            <w:r>
              <w:rPr>
                <w:szCs w:val="18"/>
                <w:lang w:eastAsia="en-AU"/>
              </w:rPr>
              <w:t>N</w:t>
            </w:r>
          </w:p>
        </w:tc>
        <w:tc>
          <w:tcPr>
            <w:tcW w:w="567" w:type="dxa"/>
            <w:shd w:val="clear" w:color="auto" w:fill="DDD9C3" w:themeFill="background2" w:themeFillShade="E6"/>
          </w:tcPr>
          <w:p w14:paraId="1C1D3C76" w14:textId="77777777" w:rsidR="0079427F" w:rsidRPr="003B3DA1" w:rsidRDefault="0079427F" w:rsidP="00D336D0">
            <w:pPr>
              <w:pStyle w:val="TableText"/>
              <w:rPr>
                <w:szCs w:val="18"/>
              </w:rPr>
            </w:pPr>
            <w:r>
              <w:rPr>
                <w:szCs w:val="18"/>
                <w:lang w:eastAsia="en-AU"/>
              </w:rPr>
              <w:t>N</w:t>
            </w:r>
          </w:p>
        </w:tc>
        <w:tc>
          <w:tcPr>
            <w:tcW w:w="709" w:type="dxa"/>
            <w:shd w:val="clear" w:color="auto" w:fill="FFFFFF" w:themeFill="background1"/>
          </w:tcPr>
          <w:p w14:paraId="28A54D97" w14:textId="77777777" w:rsidR="0079427F" w:rsidRPr="003B3DA1" w:rsidRDefault="0079427F" w:rsidP="00D336D0">
            <w:pPr>
              <w:pStyle w:val="TableText"/>
              <w:rPr>
                <w:szCs w:val="18"/>
              </w:rPr>
            </w:pPr>
            <w:r>
              <w:rPr>
                <w:szCs w:val="18"/>
                <w:lang w:eastAsia="en-AU"/>
              </w:rPr>
              <w:t>M</w:t>
            </w:r>
          </w:p>
        </w:tc>
        <w:tc>
          <w:tcPr>
            <w:tcW w:w="709" w:type="dxa"/>
            <w:shd w:val="clear" w:color="auto" w:fill="FFFFFF" w:themeFill="background1"/>
          </w:tcPr>
          <w:p w14:paraId="689E61B6" w14:textId="77777777" w:rsidR="0079427F" w:rsidRPr="003B3DA1" w:rsidRDefault="0079427F" w:rsidP="00D336D0">
            <w:pPr>
              <w:pStyle w:val="TableText"/>
              <w:rPr>
                <w:szCs w:val="18"/>
              </w:rPr>
            </w:pPr>
            <w:r>
              <w:rPr>
                <w:szCs w:val="18"/>
                <w:lang w:eastAsia="en-AU"/>
              </w:rPr>
              <w:t>M</w:t>
            </w:r>
          </w:p>
        </w:tc>
        <w:tc>
          <w:tcPr>
            <w:tcW w:w="566" w:type="dxa"/>
            <w:shd w:val="clear" w:color="auto" w:fill="F2DBDB" w:themeFill="accent2" w:themeFillTint="33"/>
          </w:tcPr>
          <w:p w14:paraId="1F176460" w14:textId="77777777" w:rsidR="0079427F" w:rsidRDefault="0079427F" w:rsidP="00D336D0">
            <w:pPr>
              <w:pStyle w:val="TableText"/>
              <w:rPr>
                <w:szCs w:val="18"/>
                <w:lang w:eastAsia="en-AU"/>
              </w:rPr>
            </w:pPr>
            <w:r>
              <w:rPr>
                <w:szCs w:val="18"/>
                <w:lang w:eastAsia="en-AU"/>
              </w:rPr>
              <w:t>M</w:t>
            </w:r>
          </w:p>
        </w:tc>
        <w:tc>
          <w:tcPr>
            <w:tcW w:w="567" w:type="dxa"/>
            <w:shd w:val="clear" w:color="auto" w:fill="FAF0F0"/>
          </w:tcPr>
          <w:p w14:paraId="5F7287DF" w14:textId="6AB442E1" w:rsidR="0079427F" w:rsidRPr="003B3DA1" w:rsidRDefault="00981694" w:rsidP="00D336D0">
            <w:pPr>
              <w:pStyle w:val="TableText"/>
              <w:rPr>
                <w:szCs w:val="18"/>
                <w:lang w:eastAsia="en-AU"/>
              </w:rPr>
            </w:pPr>
            <w:r>
              <w:rPr>
                <w:szCs w:val="18"/>
                <w:lang w:eastAsia="en-AU"/>
              </w:rPr>
              <w:t>C</w:t>
            </w:r>
          </w:p>
        </w:tc>
        <w:tc>
          <w:tcPr>
            <w:tcW w:w="567" w:type="dxa"/>
            <w:shd w:val="clear" w:color="auto" w:fill="FAF0F0"/>
          </w:tcPr>
          <w:p w14:paraId="47D35D6A" w14:textId="77777777" w:rsidR="0079427F" w:rsidRPr="003B3DA1" w:rsidRDefault="0079427F" w:rsidP="00D336D0">
            <w:pPr>
              <w:pStyle w:val="TableText"/>
              <w:rPr>
                <w:szCs w:val="18"/>
                <w:lang w:eastAsia="en-AU"/>
              </w:rPr>
            </w:pPr>
            <w:r>
              <w:rPr>
                <w:szCs w:val="18"/>
                <w:lang w:eastAsia="en-AU"/>
              </w:rPr>
              <w:t>E</w:t>
            </w:r>
          </w:p>
        </w:tc>
        <w:tc>
          <w:tcPr>
            <w:tcW w:w="567" w:type="dxa"/>
            <w:shd w:val="clear" w:color="auto" w:fill="FAF0F0"/>
          </w:tcPr>
          <w:p w14:paraId="12B37876" w14:textId="77777777" w:rsidR="0079427F" w:rsidRDefault="0079427F" w:rsidP="00D336D0">
            <w:pPr>
              <w:pStyle w:val="TableText"/>
              <w:rPr>
                <w:szCs w:val="18"/>
                <w:lang w:eastAsia="en-AU"/>
              </w:rPr>
            </w:pPr>
            <w:r>
              <w:rPr>
                <w:szCs w:val="18"/>
                <w:lang w:eastAsia="en-AU"/>
              </w:rPr>
              <w:t>E</w:t>
            </w:r>
          </w:p>
        </w:tc>
        <w:tc>
          <w:tcPr>
            <w:tcW w:w="567" w:type="dxa"/>
            <w:shd w:val="clear" w:color="auto" w:fill="FAF0F0"/>
          </w:tcPr>
          <w:p w14:paraId="0A210F40" w14:textId="77777777" w:rsidR="0079427F" w:rsidRPr="003B3DA1" w:rsidRDefault="0079427F" w:rsidP="00D336D0">
            <w:pPr>
              <w:pStyle w:val="TableText"/>
              <w:rPr>
                <w:szCs w:val="18"/>
                <w:lang w:eastAsia="en-AU"/>
              </w:rPr>
            </w:pPr>
            <w:r w:rsidRPr="003B3DA1">
              <w:rPr>
                <w:szCs w:val="18"/>
                <w:lang w:eastAsia="en-AU"/>
              </w:rPr>
              <w:t>C</w:t>
            </w:r>
          </w:p>
        </w:tc>
        <w:tc>
          <w:tcPr>
            <w:tcW w:w="567" w:type="dxa"/>
            <w:shd w:val="clear" w:color="auto" w:fill="FAF0F0"/>
          </w:tcPr>
          <w:p w14:paraId="3152CF8F" w14:textId="659A57E3" w:rsidR="0079427F" w:rsidRPr="003B3DA1" w:rsidRDefault="00A57545" w:rsidP="00D336D0">
            <w:pPr>
              <w:pStyle w:val="TableText"/>
              <w:rPr>
                <w:szCs w:val="18"/>
                <w:lang w:eastAsia="en-AU"/>
              </w:rPr>
            </w:pPr>
            <w:r>
              <w:rPr>
                <w:szCs w:val="18"/>
                <w:lang w:eastAsia="en-AU"/>
              </w:rPr>
              <w:t>D</w:t>
            </w:r>
          </w:p>
        </w:tc>
        <w:tc>
          <w:tcPr>
            <w:tcW w:w="567" w:type="dxa"/>
            <w:shd w:val="clear" w:color="auto" w:fill="FAF0F0"/>
          </w:tcPr>
          <w:p w14:paraId="50F17B76" w14:textId="77777777" w:rsidR="0079427F" w:rsidRPr="003B3DA1" w:rsidRDefault="0079427F" w:rsidP="00D336D0">
            <w:pPr>
              <w:pStyle w:val="TableText"/>
              <w:rPr>
                <w:szCs w:val="18"/>
                <w:lang w:eastAsia="en-AU"/>
              </w:rPr>
            </w:pPr>
            <w:r>
              <w:rPr>
                <w:szCs w:val="18"/>
                <w:lang w:eastAsia="en-AU"/>
              </w:rPr>
              <w:t>D</w:t>
            </w:r>
          </w:p>
        </w:tc>
        <w:tc>
          <w:tcPr>
            <w:tcW w:w="567" w:type="dxa"/>
            <w:shd w:val="clear" w:color="auto" w:fill="FAF0F0"/>
          </w:tcPr>
          <w:p w14:paraId="5B1A47E4" w14:textId="77777777" w:rsidR="0079427F" w:rsidRPr="003B3DA1" w:rsidRDefault="0079427F" w:rsidP="00D336D0">
            <w:pPr>
              <w:pStyle w:val="TableText"/>
              <w:rPr>
                <w:szCs w:val="18"/>
                <w:lang w:eastAsia="en-AU"/>
              </w:rPr>
            </w:pPr>
            <w:r>
              <w:rPr>
                <w:szCs w:val="18"/>
                <w:lang w:eastAsia="en-AU"/>
              </w:rPr>
              <w:t>C</w:t>
            </w:r>
          </w:p>
        </w:tc>
        <w:tc>
          <w:tcPr>
            <w:tcW w:w="709" w:type="dxa"/>
            <w:shd w:val="clear" w:color="auto" w:fill="FFFFCC"/>
          </w:tcPr>
          <w:p w14:paraId="1A44D07E" w14:textId="77777777" w:rsidR="0079427F" w:rsidRPr="003B3DA1" w:rsidRDefault="0079427F" w:rsidP="00D336D0">
            <w:pPr>
              <w:pStyle w:val="TableText"/>
              <w:rPr>
                <w:szCs w:val="18"/>
              </w:rPr>
            </w:pPr>
            <w:r>
              <w:rPr>
                <w:szCs w:val="18"/>
                <w:lang w:eastAsia="en-AU"/>
              </w:rPr>
              <w:t>M</w:t>
            </w:r>
          </w:p>
        </w:tc>
        <w:tc>
          <w:tcPr>
            <w:tcW w:w="709" w:type="dxa"/>
            <w:shd w:val="clear" w:color="auto" w:fill="FFFFCC"/>
          </w:tcPr>
          <w:p w14:paraId="5CFF435E" w14:textId="77777777" w:rsidR="0079427F" w:rsidRPr="003B3DA1" w:rsidRDefault="0079427F" w:rsidP="00D336D0">
            <w:pPr>
              <w:pStyle w:val="TableText"/>
              <w:rPr>
                <w:szCs w:val="18"/>
              </w:rPr>
            </w:pPr>
            <w:r>
              <w:rPr>
                <w:szCs w:val="18"/>
                <w:lang w:eastAsia="en-AU"/>
              </w:rPr>
              <w:t>M</w:t>
            </w:r>
          </w:p>
        </w:tc>
        <w:tc>
          <w:tcPr>
            <w:tcW w:w="567" w:type="dxa"/>
            <w:shd w:val="clear" w:color="auto" w:fill="EAF1DD" w:themeFill="accent3" w:themeFillTint="33"/>
          </w:tcPr>
          <w:p w14:paraId="47C865EF" w14:textId="77777777" w:rsidR="0079427F" w:rsidRPr="003B3DA1" w:rsidRDefault="0079427F" w:rsidP="00D336D0">
            <w:pPr>
              <w:pStyle w:val="TableText"/>
              <w:rPr>
                <w:szCs w:val="18"/>
              </w:rPr>
            </w:pPr>
            <w:r>
              <w:rPr>
                <w:szCs w:val="18"/>
                <w:lang w:eastAsia="en-AU"/>
              </w:rPr>
              <w:t>N</w:t>
            </w:r>
          </w:p>
        </w:tc>
        <w:tc>
          <w:tcPr>
            <w:tcW w:w="567" w:type="dxa"/>
            <w:shd w:val="clear" w:color="auto" w:fill="EAF1DD" w:themeFill="accent3" w:themeFillTint="33"/>
          </w:tcPr>
          <w:p w14:paraId="6DFB542B" w14:textId="77777777" w:rsidR="0079427F" w:rsidRPr="003B3DA1" w:rsidRDefault="0079427F" w:rsidP="00D336D0">
            <w:pPr>
              <w:pStyle w:val="TableText"/>
              <w:rPr>
                <w:szCs w:val="18"/>
              </w:rPr>
            </w:pPr>
            <w:r>
              <w:rPr>
                <w:szCs w:val="18"/>
                <w:lang w:eastAsia="en-AU"/>
              </w:rPr>
              <w:t>N</w:t>
            </w:r>
          </w:p>
        </w:tc>
        <w:tc>
          <w:tcPr>
            <w:tcW w:w="851" w:type="dxa"/>
            <w:shd w:val="clear" w:color="auto" w:fill="DAEEF3" w:themeFill="accent5" w:themeFillTint="33"/>
          </w:tcPr>
          <w:p w14:paraId="5DD8E75C" w14:textId="77777777" w:rsidR="0079427F" w:rsidRPr="003B3DA1" w:rsidRDefault="0079427F" w:rsidP="00D336D0">
            <w:pPr>
              <w:pStyle w:val="TableText"/>
              <w:rPr>
                <w:szCs w:val="18"/>
              </w:rPr>
            </w:pPr>
            <w:r>
              <w:rPr>
                <w:kern w:val="24"/>
                <w:szCs w:val="18"/>
                <w:lang w:eastAsia="en-AU"/>
              </w:rPr>
              <w:t>N</w:t>
            </w:r>
          </w:p>
        </w:tc>
      </w:tr>
      <w:tr w:rsidR="00E25F3B" w:rsidRPr="003B3DA1" w14:paraId="5D3BB555" w14:textId="77777777" w:rsidTr="00E94E37">
        <w:trPr>
          <w:trHeight w:val="227"/>
        </w:trPr>
        <w:tc>
          <w:tcPr>
            <w:tcW w:w="1413" w:type="dxa"/>
            <w:shd w:val="clear" w:color="auto" w:fill="E5DFEC" w:themeFill="accent4" w:themeFillTint="33"/>
            <w:hideMark/>
          </w:tcPr>
          <w:p w14:paraId="4B2DC408" w14:textId="77777777" w:rsidR="008C6DC3" w:rsidRPr="003B3DA1" w:rsidRDefault="008C6DC3" w:rsidP="00D336D0">
            <w:pPr>
              <w:pStyle w:val="TableText"/>
              <w:rPr>
                <w:rStyle w:val="Emphasis"/>
                <w:szCs w:val="18"/>
              </w:rPr>
            </w:pPr>
            <w:r>
              <w:rPr>
                <w:rStyle w:val="Emphasis"/>
                <w:szCs w:val="18"/>
              </w:rPr>
              <w:t>E. sieboldi</w:t>
            </w:r>
          </w:p>
        </w:tc>
        <w:tc>
          <w:tcPr>
            <w:tcW w:w="1559" w:type="dxa"/>
            <w:shd w:val="clear" w:color="auto" w:fill="C6D9F1" w:themeFill="text2" w:themeFillTint="33"/>
          </w:tcPr>
          <w:p w14:paraId="35C646F7" w14:textId="77777777" w:rsidR="008C6DC3" w:rsidRPr="003B3DA1" w:rsidRDefault="008C6DC3" w:rsidP="00D336D0">
            <w:pPr>
              <w:pStyle w:val="TableText"/>
            </w:pPr>
            <w:r w:rsidRPr="003B3DA1">
              <w:t>Unrestricted</w:t>
            </w:r>
          </w:p>
        </w:tc>
        <w:tc>
          <w:tcPr>
            <w:tcW w:w="567" w:type="dxa"/>
            <w:shd w:val="clear" w:color="auto" w:fill="FDE9D9" w:themeFill="accent6" w:themeFillTint="33"/>
          </w:tcPr>
          <w:p w14:paraId="129D4654" w14:textId="77777777" w:rsidR="008C6DC3" w:rsidRPr="003B3DA1" w:rsidRDefault="008C6DC3" w:rsidP="00D336D0">
            <w:pPr>
              <w:pStyle w:val="TableText"/>
            </w:pPr>
            <w:r w:rsidRPr="003B3DA1">
              <w:t>M</w:t>
            </w:r>
          </w:p>
        </w:tc>
        <w:tc>
          <w:tcPr>
            <w:tcW w:w="567" w:type="dxa"/>
            <w:shd w:val="clear" w:color="auto" w:fill="FFFFFF" w:themeFill="background1"/>
          </w:tcPr>
          <w:p w14:paraId="369FBAC4" w14:textId="77777777" w:rsidR="008C6DC3" w:rsidRPr="003B3DA1" w:rsidRDefault="008C6DC3" w:rsidP="00D336D0">
            <w:pPr>
              <w:pStyle w:val="TableText"/>
            </w:pPr>
            <w:r w:rsidRPr="003B3DA1">
              <w:t>H</w:t>
            </w:r>
          </w:p>
        </w:tc>
        <w:tc>
          <w:tcPr>
            <w:tcW w:w="567" w:type="dxa"/>
            <w:shd w:val="clear" w:color="auto" w:fill="FFFFFF" w:themeFill="background1"/>
          </w:tcPr>
          <w:p w14:paraId="28CCB829" w14:textId="77777777" w:rsidR="008C6DC3" w:rsidRPr="003B3DA1" w:rsidRDefault="008C6DC3" w:rsidP="00D336D0">
            <w:pPr>
              <w:pStyle w:val="TableText"/>
            </w:pPr>
            <w:r>
              <w:t>M</w:t>
            </w:r>
          </w:p>
        </w:tc>
        <w:tc>
          <w:tcPr>
            <w:tcW w:w="567" w:type="dxa"/>
            <w:shd w:val="clear" w:color="auto" w:fill="DDD9C3" w:themeFill="background2" w:themeFillShade="E6"/>
          </w:tcPr>
          <w:p w14:paraId="50C1D742" w14:textId="77777777" w:rsidR="008C6DC3" w:rsidRPr="003B3DA1" w:rsidRDefault="008C6DC3" w:rsidP="00D336D0">
            <w:pPr>
              <w:pStyle w:val="TableText"/>
            </w:pPr>
            <w:r w:rsidRPr="003B3DA1">
              <w:t>M</w:t>
            </w:r>
          </w:p>
        </w:tc>
        <w:tc>
          <w:tcPr>
            <w:tcW w:w="567" w:type="dxa"/>
            <w:shd w:val="clear" w:color="auto" w:fill="DDD9C3" w:themeFill="background2" w:themeFillShade="E6"/>
          </w:tcPr>
          <w:p w14:paraId="376BDB10" w14:textId="77777777" w:rsidR="008C6DC3" w:rsidRPr="003B3DA1" w:rsidRDefault="008C6DC3" w:rsidP="00D336D0">
            <w:pPr>
              <w:pStyle w:val="TableText"/>
            </w:pPr>
            <w:r w:rsidRPr="003B3DA1">
              <w:t>L</w:t>
            </w:r>
          </w:p>
        </w:tc>
        <w:tc>
          <w:tcPr>
            <w:tcW w:w="709" w:type="dxa"/>
            <w:shd w:val="clear" w:color="auto" w:fill="FFFFFF" w:themeFill="background1"/>
          </w:tcPr>
          <w:p w14:paraId="3FBFD7B8" w14:textId="77777777" w:rsidR="008C6DC3" w:rsidRPr="003B3DA1" w:rsidRDefault="008C6DC3" w:rsidP="00D336D0">
            <w:pPr>
              <w:pStyle w:val="TableText"/>
            </w:pPr>
            <w:r w:rsidRPr="003B3DA1">
              <w:t>H</w:t>
            </w:r>
          </w:p>
        </w:tc>
        <w:tc>
          <w:tcPr>
            <w:tcW w:w="709" w:type="dxa"/>
            <w:shd w:val="clear" w:color="auto" w:fill="FFFFFF" w:themeFill="background1"/>
          </w:tcPr>
          <w:p w14:paraId="3DC37EB1" w14:textId="77777777" w:rsidR="008C6DC3" w:rsidRPr="003B3DA1" w:rsidRDefault="008C6DC3" w:rsidP="00D336D0">
            <w:pPr>
              <w:pStyle w:val="TableText"/>
            </w:pPr>
            <w:r>
              <w:t>H</w:t>
            </w:r>
          </w:p>
        </w:tc>
        <w:tc>
          <w:tcPr>
            <w:tcW w:w="566" w:type="dxa"/>
            <w:shd w:val="clear" w:color="auto" w:fill="F2DBDB" w:themeFill="accent2" w:themeFillTint="33"/>
          </w:tcPr>
          <w:p w14:paraId="0FE025C5" w14:textId="77777777" w:rsidR="008C6DC3" w:rsidRPr="003B3DA1" w:rsidRDefault="008C6DC3" w:rsidP="00D336D0">
            <w:pPr>
              <w:pStyle w:val="TableText"/>
            </w:pPr>
            <w:r>
              <w:t>M</w:t>
            </w:r>
          </w:p>
        </w:tc>
        <w:tc>
          <w:tcPr>
            <w:tcW w:w="567" w:type="dxa"/>
            <w:shd w:val="clear" w:color="auto" w:fill="FAF0F0"/>
          </w:tcPr>
          <w:p w14:paraId="2515A566" w14:textId="77777777" w:rsidR="008C6DC3" w:rsidRPr="003B3DA1" w:rsidRDefault="008C6DC3" w:rsidP="00D336D0">
            <w:pPr>
              <w:pStyle w:val="TableText"/>
            </w:pPr>
            <w:r>
              <w:t>E</w:t>
            </w:r>
          </w:p>
        </w:tc>
        <w:tc>
          <w:tcPr>
            <w:tcW w:w="567" w:type="dxa"/>
            <w:shd w:val="clear" w:color="auto" w:fill="FAF0F0"/>
          </w:tcPr>
          <w:p w14:paraId="4A7701B0" w14:textId="77777777" w:rsidR="008C6DC3" w:rsidRPr="003B3DA1" w:rsidRDefault="008C6DC3" w:rsidP="00D336D0">
            <w:pPr>
              <w:pStyle w:val="TableText"/>
            </w:pPr>
            <w:r w:rsidRPr="003B3DA1">
              <w:t>B</w:t>
            </w:r>
          </w:p>
        </w:tc>
        <w:tc>
          <w:tcPr>
            <w:tcW w:w="567" w:type="dxa"/>
            <w:shd w:val="clear" w:color="auto" w:fill="FAF0F0"/>
          </w:tcPr>
          <w:p w14:paraId="5288894A" w14:textId="77777777" w:rsidR="008C6DC3" w:rsidRPr="003B3DA1" w:rsidRDefault="008C6DC3" w:rsidP="00D336D0">
            <w:pPr>
              <w:pStyle w:val="TableText"/>
            </w:pPr>
            <w:r>
              <w:t>E</w:t>
            </w:r>
          </w:p>
        </w:tc>
        <w:tc>
          <w:tcPr>
            <w:tcW w:w="567" w:type="dxa"/>
            <w:shd w:val="clear" w:color="auto" w:fill="FAF0F0"/>
          </w:tcPr>
          <w:p w14:paraId="5B07B93E" w14:textId="77777777" w:rsidR="008C6DC3" w:rsidRPr="003B3DA1" w:rsidRDefault="008C6DC3" w:rsidP="00D336D0">
            <w:pPr>
              <w:pStyle w:val="TableText"/>
            </w:pPr>
            <w:r>
              <w:t>D</w:t>
            </w:r>
          </w:p>
        </w:tc>
        <w:tc>
          <w:tcPr>
            <w:tcW w:w="567" w:type="dxa"/>
            <w:shd w:val="clear" w:color="auto" w:fill="FAF0F0"/>
          </w:tcPr>
          <w:p w14:paraId="525A65CD" w14:textId="77777777" w:rsidR="008C6DC3" w:rsidRPr="003B3DA1" w:rsidRDefault="008C6DC3" w:rsidP="00D336D0">
            <w:pPr>
              <w:pStyle w:val="TableText"/>
            </w:pPr>
            <w:r>
              <w:t>A</w:t>
            </w:r>
          </w:p>
        </w:tc>
        <w:tc>
          <w:tcPr>
            <w:tcW w:w="567" w:type="dxa"/>
            <w:shd w:val="clear" w:color="auto" w:fill="FAF0F0"/>
          </w:tcPr>
          <w:p w14:paraId="710040FC" w14:textId="77777777" w:rsidR="008C6DC3" w:rsidRPr="003B3DA1" w:rsidRDefault="008C6DC3" w:rsidP="00D336D0">
            <w:pPr>
              <w:pStyle w:val="TableText"/>
            </w:pPr>
            <w:r w:rsidRPr="003B3DA1">
              <w:t>A</w:t>
            </w:r>
          </w:p>
        </w:tc>
        <w:tc>
          <w:tcPr>
            <w:tcW w:w="567" w:type="dxa"/>
            <w:shd w:val="clear" w:color="auto" w:fill="FAF0F0"/>
          </w:tcPr>
          <w:p w14:paraId="31CA09BF" w14:textId="77777777" w:rsidR="008C6DC3" w:rsidRPr="003B3DA1" w:rsidRDefault="008C6DC3" w:rsidP="00D336D0">
            <w:pPr>
              <w:pStyle w:val="TableText"/>
            </w:pPr>
            <w:r>
              <w:t>C</w:t>
            </w:r>
          </w:p>
        </w:tc>
        <w:tc>
          <w:tcPr>
            <w:tcW w:w="709" w:type="dxa"/>
            <w:shd w:val="clear" w:color="auto" w:fill="FFFFCC"/>
          </w:tcPr>
          <w:p w14:paraId="2EE4A427" w14:textId="77777777" w:rsidR="008C6DC3" w:rsidRPr="003B3DA1" w:rsidRDefault="008C6DC3" w:rsidP="00D336D0">
            <w:pPr>
              <w:pStyle w:val="TableText"/>
            </w:pPr>
            <w:r w:rsidRPr="003B3DA1">
              <w:t>M</w:t>
            </w:r>
          </w:p>
        </w:tc>
        <w:tc>
          <w:tcPr>
            <w:tcW w:w="709" w:type="dxa"/>
            <w:shd w:val="clear" w:color="auto" w:fill="FFFFCC"/>
          </w:tcPr>
          <w:p w14:paraId="147A35C0" w14:textId="77777777" w:rsidR="008C6DC3" w:rsidRPr="003B3DA1" w:rsidRDefault="008C6DC3" w:rsidP="00D336D0">
            <w:pPr>
              <w:pStyle w:val="TableText"/>
            </w:pPr>
            <w:r w:rsidRPr="003B3DA1">
              <w:t>M</w:t>
            </w:r>
          </w:p>
        </w:tc>
        <w:tc>
          <w:tcPr>
            <w:tcW w:w="567" w:type="dxa"/>
            <w:shd w:val="clear" w:color="auto" w:fill="EAF1DD" w:themeFill="accent3" w:themeFillTint="33"/>
          </w:tcPr>
          <w:p w14:paraId="2F6CC877" w14:textId="77777777" w:rsidR="008C6DC3" w:rsidRPr="00614810" w:rsidRDefault="008C6DC3" w:rsidP="00D336D0">
            <w:pPr>
              <w:pStyle w:val="TableText"/>
              <w:rPr>
                <w:color w:val="FF0000"/>
              </w:rPr>
            </w:pPr>
            <w:r w:rsidRPr="003B3DA1">
              <w:t>M</w:t>
            </w:r>
          </w:p>
        </w:tc>
        <w:tc>
          <w:tcPr>
            <w:tcW w:w="567" w:type="dxa"/>
            <w:shd w:val="clear" w:color="auto" w:fill="EAF1DD" w:themeFill="accent3" w:themeFillTint="33"/>
          </w:tcPr>
          <w:p w14:paraId="7B533C2B" w14:textId="77777777" w:rsidR="008C6DC3" w:rsidRPr="00963396" w:rsidRDefault="008C6DC3" w:rsidP="00D336D0">
            <w:pPr>
              <w:pStyle w:val="TableText"/>
            </w:pPr>
            <w:r w:rsidRPr="003B3DA1">
              <w:t>L</w:t>
            </w:r>
          </w:p>
        </w:tc>
        <w:tc>
          <w:tcPr>
            <w:tcW w:w="851" w:type="dxa"/>
            <w:shd w:val="clear" w:color="auto" w:fill="DAEEF3" w:themeFill="accent5" w:themeFillTint="33"/>
          </w:tcPr>
          <w:p w14:paraId="43382DA4" w14:textId="77777777" w:rsidR="008C6DC3" w:rsidRPr="003B3DA1" w:rsidRDefault="008C6DC3" w:rsidP="00D336D0">
            <w:pPr>
              <w:pStyle w:val="TableText"/>
            </w:pPr>
            <w:r w:rsidRPr="003B3DA1">
              <w:t>M</w:t>
            </w:r>
          </w:p>
        </w:tc>
      </w:tr>
      <w:tr w:rsidR="00E25F3B" w:rsidRPr="003B3DA1" w14:paraId="52F7E36A" w14:textId="77777777" w:rsidTr="00E94E37">
        <w:trPr>
          <w:trHeight w:val="276"/>
        </w:trPr>
        <w:tc>
          <w:tcPr>
            <w:tcW w:w="1413" w:type="dxa"/>
            <w:shd w:val="clear" w:color="auto" w:fill="E5DFEC" w:themeFill="accent4" w:themeFillTint="33"/>
          </w:tcPr>
          <w:p w14:paraId="56A86607" w14:textId="77777777" w:rsidR="008C6DC3" w:rsidRPr="003B3DA1" w:rsidRDefault="008C6DC3" w:rsidP="00D336D0">
            <w:pPr>
              <w:pStyle w:val="TableText"/>
              <w:rPr>
                <w:rStyle w:val="Emphasis"/>
              </w:rPr>
            </w:pPr>
          </w:p>
        </w:tc>
        <w:tc>
          <w:tcPr>
            <w:tcW w:w="1559" w:type="dxa"/>
            <w:shd w:val="clear" w:color="auto" w:fill="C6D9F1" w:themeFill="text2" w:themeFillTint="33"/>
          </w:tcPr>
          <w:p w14:paraId="155F06D1" w14:textId="77777777" w:rsidR="008C6DC3" w:rsidRPr="003B3DA1" w:rsidRDefault="008C6DC3" w:rsidP="00D336D0">
            <w:pPr>
              <w:pStyle w:val="TableText"/>
            </w:pPr>
            <w:r>
              <w:t>Free stock</w:t>
            </w:r>
          </w:p>
        </w:tc>
        <w:tc>
          <w:tcPr>
            <w:tcW w:w="567" w:type="dxa"/>
            <w:shd w:val="clear" w:color="auto" w:fill="FDE9D9" w:themeFill="accent6" w:themeFillTint="33"/>
          </w:tcPr>
          <w:p w14:paraId="79954575" w14:textId="77777777" w:rsidR="008C6DC3" w:rsidRPr="003B3DA1" w:rsidRDefault="008C6DC3" w:rsidP="00D336D0">
            <w:pPr>
              <w:pStyle w:val="TableText"/>
            </w:pPr>
            <w:r>
              <w:t>VL</w:t>
            </w:r>
          </w:p>
        </w:tc>
        <w:tc>
          <w:tcPr>
            <w:tcW w:w="567" w:type="dxa"/>
            <w:shd w:val="clear" w:color="auto" w:fill="FFFFFF" w:themeFill="background1"/>
          </w:tcPr>
          <w:p w14:paraId="6E9688EB" w14:textId="77777777" w:rsidR="008C6DC3" w:rsidRPr="003B3DA1" w:rsidRDefault="008C6DC3" w:rsidP="00D336D0">
            <w:pPr>
              <w:pStyle w:val="TableText"/>
            </w:pPr>
            <w:r>
              <w:t>H</w:t>
            </w:r>
          </w:p>
        </w:tc>
        <w:tc>
          <w:tcPr>
            <w:tcW w:w="567" w:type="dxa"/>
            <w:shd w:val="clear" w:color="auto" w:fill="FFFFFF" w:themeFill="background1"/>
          </w:tcPr>
          <w:p w14:paraId="200FA379" w14:textId="77777777" w:rsidR="008C6DC3" w:rsidRDefault="008C6DC3" w:rsidP="00D336D0">
            <w:pPr>
              <w:pStyle w:val="TableText"/>
            </w:pPr>
            <w:r>
              <w:t>M</w:t>
            </w:r>
          </w:p>
        </w:tc>
        <w:tc>
          <w:tcPr>
            <w:tcW w:w="567" w:type="dxa"/>
            <w:shd w:val="clear" w:color="auto" w:fill="DDD9C3" w:themeFill="background2" w:themeFillShade="E6"/>
          </w:tcPr>
          <w:p w14:paraId="12FF156D" w14:textId="77777777" w:rsidR="008C6DC3" w:rsidRPr="003B3DA1" w:rsidRDefault="008C6DC3" w:rsidP="00D336D0">
            <w:pPr>
              <w:pStyle w:val="TableText"/>
            </w:pPr>
            <w:r>
              <w:t>VL</w:t>
            </w:r>
          </w:p>
        </w:tc>
        <w:tc>
          <w:tcPr>
            <w:tcW w:w="567" w:type="dxa"/>
            <w:shd w:val="clear" w:color="auto" w:fill="DDD9C3" w:themeFill="background2" w:themeFillShade="E6"/>
          </w:tcPr>
          <w:p w14:paraId="5EE5C07A" w14:textId="77777777" w:rsidR="008C6DC3" w:rsidRPr="003B3DA1" w:rsidRDefault="008C6DC3" w:rsidP="00D336D0">
            <w:pPr>
              <w:pStyle w:val="TableText"/>
            </w:pPr>
            <w:r>
              <w:t>VL</w:t>
            </w:r>
          </w:p>
        </w:tc>
        <w:tc>
          <w:tcPr>
            <w:tcW w:w="709" w:type="dxa"/>
            <w:shd w:val="clear" w:color="auto" w:fill="FFFFFF" w:themeFill="background1"/>
          </w:tcPr>
          <w:p w14:paraId="2F15E5E8" w14:textId="77777777" w:rsidR="008C6DC3" w:rsidRPr="003B3DA1" w:rsidRDefault="008C6DC3" w:rsidP="00D336D0">
            <w:pPr>
              <w:pStyle w:val="TableText"/>
            </w:pPr>
            <w:r w:rsidRPr="003B3DA1">
              <w:t>H</w:t>
            </w:r>
          </w:p>
        </w:tc>
        <w:tc>
          <w:tcPr>
            <w:tcW w:w="709" w:type="dxa"/>
            <w:shd w:val="clear" w:color="auto" w:fill="FFFFFF" w:themeFill="background1"/>
          </w:tcPr>
          <w:p w14:paraId="7621CA19" w14:textId="77777777" w:rsidR="008C6DC3" w:rsidRPr="003B3DA1" w:rsidRDefault="008C6DC3" w:rsidP="00D336D0">
            <w:pPr>
              <w:pStyle w:val="TableText"/>
            </w:pPr>
            <w:r>
              <w:t>H</w:t>
            </w:r>
          </w:p>
        </w:tc>
        <w:tc>
          <w:tcPr>
            <w:tcW w:w="566" w:type="dxa"/>
            <w:shd w:val="clear" w:color="auto" w:fill="F2DBDB" w:themeFill="accent2" w:themeFillTint="33"/>
          </w:tcPr>
          <w:p w14:paraId="0953129A" w14:textId="77777777" w:rsidR="008C6DC3" w:rsidRDefault="008C6DC3" w:rsidP="00D336D0">
            <w:pPr>
              <w:pStyle w:val="TableText"/>
            </w:pPr>
            <w:r>
              <w:t>M</w:t>
            </w:r>
          </w:p>
        </w:tc>
        <w:tc>
          <w:tcPr>
            <w:tcW w:w="567" w:type="dxa"/>
            <w:shd w:val="clear" w:color="auto" w:fill="FAF0F0"/>
          </w:tcPr>
          <w:p w14:paraId="52FD589D" w14:textId="77777777" w:rsidR="008C6DC3" w:rsidRDefault="008C6DC3" w:rsidP="00D336D0">
            <w:pPr>
              <w:pStyle w:val="TableText"/>
            </w:pPr>
            <w:r>
              <w:t>E</w:t>
            </w:r>
          </w:p>
        </w:tc>
        <w:tc>
          <w:tcPr>
            <w:tcW w:w="567" w:type="dxa"/>
            <w:shd w:val="clear" w:color="auto" w:fill="FAF0F0"/>
          </w:tcPr>
          <w:p w14:paraId="5C3D617D" w14:textId="77777777" w:rsidR="008C6DC3" w:rsidRPr="003B3DA1" w:rsidRDefault="008C6DC3" w:rsidP="00D336D0">
            <w:pPr>
              <w:pStyle w:val="TableText"/>
            </w:pPr>
            <w:r w:rsidRPr="003B3DA1">
              <w:t>B</w:t>
            </w:r>
          </w:p>
        </w:tc>
        <w:tc>
          <w:tcPr>
            <w:tcW w:w="567" w:type="dxa"/>
            <w:shd w:val="clear" w:color="auto" w:fill="FAF0F0"/>
          </w:tcPr>
          <w:p w14:paraId="39D1EC2D" w14:textId="77777777" w:rsidR="008C6DC3" w:rsidRDefault="008C6DC3" w:rsidP="00D336D0">
            <w:pPr>
              <w:pStyle w:val="TableText"/>
            </w:pPr>
            <w:r>
              <w:t>E</w:t>
            </w:r>
          </w:p>
        </w:tc>
        <w:tc>
          <w:tcPr>
            <w:tcW w:w="567" w:type="dxa"/>
            <w:shd w:val="clear" w:color="auto" w:fill="FAF0F0"/>
          </w:tcPr>
          <w:p w14:paraId="455E462D" w14:textId="77777777" w:rsidR="008C6DC3" w:rsidRPr="003B3DA1" w:rsidRDefault="008C6DC3" w:rsidP="00D336D0">
            <w:pPr>
              <w:pStyle w:val="TableText"/>
            </w:pPr>
            <w:r>
              <w:t>D</w:t>
            </w:r>
          </w:p>
        </w:tc>
        <w:tc>
          <w:tcPr>
            <w:tcW w:w="567" w:type="dxa"/>
            <w:shd w:val="clear" w:color="auto" w:fill="FAF0F0"/>
          </w:tcPr>
          <w:p w14:paraId="4CB6FF4B" w14:textId="77777777" w:rsidR="008C6DC3" w:rsidRPr="003B3DA1" w:rsidRDefault="008C6DC3" w:rsidP="00D336D0">
            <w:pPr>
              <w:pStyle w:val="TableText"/>
            </w:pPr>
            <w:r>
              <w:t>A</w:t>
            </w:r>
          </w:p>
        </w:tc>
        <w:tc>
          <w:tcPr>
            <w:tcW w:w="567" w:type="dxa"/>
            <w:shd w:val="clear" w:color="auto" w:fill="FAF0F0"/>
          </w:tcPr>
          <w:p w14:paraId="236CBD02" w14:textId="77777777" w:rsidR="008C6DC3" w:rsidRPr="003B3DA1" w:rsidRDefault="008C6DC3" w:rsidP="00D336D0">
            <w:pPr>
              <w:pStyle w:val="TableText"/>
            </w:pPr>
            <w:r w:rsidRPr="003B3DA1">
              <w:t>A</w:t>
            </w:r>
          </w:p>
        </w:tc>
        <w:tc>
          <w:tcPr>
            <w:tcW w:w="567" w:type="dxa"/>
            <w:shd w:val="clear" w:color="auto" w:fill="FAF0F0"/>
          </w:tcPr>
          <w:p w14:paraId="1D9BCA9F" w14:textId="77777777" w:rsidR="008C6DC3" w:rsidRDefault="008C6DC3" w:rsidP="00D336D0">
            <w:pPr>
              <w:pStyle w:val="TableText"/>
            </w:pPr>
            <w:r>
              <w:t>C</w:t>
            </w:r>
          </w:p>
        </w:tc>
        <w:tc>
          <w:tcPr>
            <w:tcW w:w="709" w:type="dxa"/>
            <w:shd w:val="clear" w:color="auto" w:fill="FFFFCC"/>
          </w:tcPr>
          <w:p w14:paraId="7CB907E1" w14:textId="77777777" w:rsidR="008C6DC3" w:rsidRDefault="008C6DC3" w:rsidP="00D336D0">
            <w:pPr>
              <w:pStyle w:val="TableText"/>
            </w:pPr>
            <w:r>
              <w:t>M</w:t>
            </w:r>
          </w:p>
        </w:tc>
        <w:tc>
          <w:tcPr>
            <w:tcW w:w="709" w:type="dxa"/>
            <w:shd w:val="clear" w:color="auto" w:fill="FFFFCC"/>
          </w:tcPr>
          <w:p w14:paraId="617045F0" w14:textId="77777777" w:rsidR="008C6DC3" w:rsidRDefault="008C6DC3" w:rsidP="00D336D0">
            <w:pPr>
              <w:pStyle w:val="TableText"/>
            </w:pPr>
            <w:r>
              <w:t>M</w:t>
            </w:r>
          </w:p>
        </w:tc>
        <w:tc>
          <w:tcPr>
            <w:tcW w:w="567" w:type="dxa"/>
            <w:shd w:val="clear" w:color="auto" w:fill="EAF1DD" w:themeFill="accent3" w:themeFillTint="33"/>
          </w:tcPr>
          <w:p w14:paraId="2B37E420" w14:textId="77777777" w:rsidR="008C6DC3" w:rsidRDefault="008C6DC3" w:rsidP="00D336D0">
            <w:pPr>
              <w:pStyle w:val="TableText"/>
            </w:pPr>
            <w:r>
              <w:t>VL</w:t>
            </w:r>
          </w:p>
        </w:tc>
        <w:tc>
          <w:tcPr>
            <w:tcW w:w="567" w:type="dxa"/>
            <w:shd w:val="clear" w:color="auto" w:fill="EAF1DD" w:themeFill="accent3" w:themeFillTint="33"/>
          </w:tcPr>
          <w:p w14:paraId="1A377499" w14:textId="77777777" w:rsidR="008C6DC3" w:rsidRDefault="008C6DC3" w:rsidP="00D336D0">
            <w:pPr>
              <w:pStyle w:val="TableText"/>
            </w:pPr>
            <w:r>
              <w:t>VL</w:t>
            </w:r>
          </w:p>
        </w:tc>
        <w:tc>
          <w:tcPr>
            <w:tcW w:w="851" w:type="dxa"/>
            <w:shd w:val="clear" w:color="auto" w:fill="DAEEF3" w:themeFill="accent5" w:themeFillTint="33"/>
          </w:tcPr>
          <w:p w14:paraId="5C80C44F" w14:textId="77777777" w:rsidR="008C6DC3" w:rsidRDefault="008C6DC3" w:rsidP="00D336D0">
            <w:pPr>
              <w:pStyle w:val="TableText"/>
            </w:pPr>
            <w:r>
              <w:t>L</w:t>
            </w:r>
          </w:p>
        </w:tc>
      </w:tr>
      <w:tr w:rsidR="00E25F3B" w:rsidRPr="003B3DA1" w14:paraId="1DCE4C93" w14:textId="77777777" w:rsidTr="00E94E37">
        <w:trPr>
          <w:trHeight w:val="227"/>
        </w:trPr>
        <w:tc>
          <w:tcPr>
            <w:tcW w:w="1413" w:type="dxa"/>
            <w:shd w:val="clear" w:color="auto" w:fill="E5DFEC" w:themeFill="accent4" w:themeFillTint="33"/>
            <w:hideMark/>
          </w:tcPr>
          <w:p w14:paraId="0ADC35C0" w14:textId="77777777" w:rsidR="008C6DC3" w:rsidRPr="003B3DA1" w:rsidRDefault="008C6DC3" w:rsidP="00D336D0">
            <w:pPr>
              <w:pStyle w:val="TableText"/>
            </w:pPr>
          </w:p>
        </w:tc>
        <w:tc>
          <w:tcPr>
            <w:tcW w:w="1559" w:type="dxa"/>
            <w:shd w:val="clear" w:color="auto" w:fill="C6D9F1" w:themeFill="text2" w:themeFillTint="33"/>
          </w:tcPr>
          <w:p w14:paraId="3D06AADE" w14:textId="77777777" w:rsidR="008C6DC3" w:rsidRPr="003B3DA1" w:rsidRDefault="008C6DC3" w:rsidP="00D336D0">
            <w:pPr>
              <w:pStyle w:val="TableText"/>
            </w:pPr>
            <w:r w:rsidRPr="003B3DA1">
              <w:t>P</w:t>
            </w:r>
            <w:r>
              <w:t>re-export</w:t>
            </w:r>
            <w:r w:rsidRPr="003B3DA1">
              <w:t xml:space="preserve"> parasite treatment</w:t>
            </w:r>
          </w:p>
        </w:tc>
        <w:tc>
          <w:tcPr>
            <w:tcW w:w="567" w:type="dxa"/>
            <w:shd w:val="clear" w:color="auto" w:fill="FDE9D9" w:themeFill="accent6" w:themeFillTint="33"/>
          </w:tcPr>
          <w:p w14:paraId="43D5CF41" w14:textId="77777777" w:rsidR="008C6DC3" w:rsidRPr="003B3DA1" w:rsidRDefault="008C6DC3" w:rsidP="00D336D0">
            <w:pPr>
              <w:pStyle w:val="TableText"/>
            </w:pPr>
            <w:r w:rsidRPr="003B3DA1">
              <w:t>VL</w:t>
            </w:r>
          </w:p>
          <w:p w14:paraId="7C7CCAD3" w14:textId="77777777" w:rsidR="008C6DC3" w:rsidRPr="003B3DA1" w:rsidRDefault="008C6DC3" w:rsidP="00D336D0">
            <w:pPr>
              <w:pStyle w:val="TableText"/>
            </w:pPr>
          </w:p>
        </w:tc>
        <w:tc>
          <w:tcPr>
            <w:tcW w:w="567" w:type="dxa"/>
            <w:shd w:val="clear" w:color="auto" w:fill="FFFFFF" w:themeFill="background1"/>
          </w:tcPr>
          <w:p w14:paraId="5A7DF52A" w14:textId="77777777" w:rsidR="008C6DC3" w:rsidRPr="003B3DA1" w:rsidRDefault="008C6DC3" w:rsidP="00D336D0">
            <w:pPr>
              <w:pStyle w:val="TableText"/>
            </w:pPr>
            <w:r w:rsidRPr="003B3DA1">
              <w:t>H</w:t>
            </w:r>
          </w:p>
        </w:tc>
        <w:tc>
          <w:tcPr>
            <w:tcW w:w="567" w:type="dxa"/>
            <w:shd w:val="clear" w:color="auto" w:fill="FFFFFF" w:themeFill="background1"/>
          </w:tcPr>
          <w:p w14:paraId="2D33377B" w14:textId="77777777" w:rsidR="008C6DC3" w:rsidRPr="003B3DA1" w:rsidRDefault="008C6DC3" w:rsidP="00D336D0">
            <w:pPr>
              <w:pStyle w:val="TableText"/>
            </w:pPr>
            <w:r>
              <w:t>M</w:t>
            </w:r>
          </w:p>
        </w:tc>
        <w:tc>
          <w:tcPr>
            <w:tcW w:w="567" w:type="dxa"/>
            <w:shd w:val="clear" w:color="auto" w:fill="DDD9C3" w:themeFill="background2" w:themeFillShade="E6"/>
          </w:tcPr>
          <w:p w14:paraId="20E440C1" w14:textId="77777777" w:rsidR="008C6DC3" w:rsidRPr="003B3DA1" w:rsidRDefault="008C6DC3" w:rsidP="00D336D0">
            <w:pPr>
              <w:pStyle w:val="TableText"/>
            </w:pPr>
            <w:r w:rsidRPr="003B3DA1">
              <w:t>VL</w:t>
            </w:r>
          </w:p>
          <w:p w14:paraId="6F94E222" w14:textId="77777777" w:rsidR="008C6DC3" w:rsidRPr="003B3DA1" w:rsidRDefault="008C6DC3" w:rsidP="00D336D0">
            <w:pPr>
              <w:pStyle w:val="TableText"/>
            </w:pPr>
          </w:p>
        </w:tc>
        <w:tc>
          <w:tcPr>
            <w:tcW w:w="567" w:type="dxa"/>
            <w:shd w:val="clear" w:color="auto" w:fill="DDD9C3" w:themeFill="background2" w:themeFillShade="E6"/>
          </w:tcPr>
          <w:p w14:paraId="3DB43121" w14:textId="77777777" w:rsidR="008C6DC3" w:rsidRPr="003B3DA1" w:rsidRDefault="008C6DC3" w:rsidP="00D336D0">
            <w:pPr>
              <w:pStyle w:val="TableText"/>
            </w:pPr>
            <w:r w:rsidRPr="003B3DA1">
              <w:t>VL</w:t>
            </w:r>
          </w:p>
          <w:p w14:paraId="44CDA5B7" w14:textId="77777777" w:rsidR="008C6DC3" w:rsidRPr="003B3DA1" w:rsidRDefault="008C6DC3" w:rsidP="00D336D0">
            <w:pPr>
              <w:pStyle w:val="TableText"/>
            </w:pPr>
          </w:p>
        </w:tc>
        <w:tc>
          <w:tcPr>
            <w:tcW w:w="709" w:type="dxa"/>
            <w:shd w:val="clear" w:color="auto" w:fill="FFFFFF" w:themeFill="background1"/>
          </w:tcPr>
          <w:p w14:paraId="205B3872" w14:textId="77777777" w:rsidR="008C6DC3" w:rsidRPr="003B3DA1" w:rsidRDefault="008C6DC3" w:rsidP="00D336D0">
            <w:pPr>
              <w:pStyle w:val="TableText"/>
            </w:pPr>
            <w:r w:rsidRPr="003B3DA1">
              <w:t>H</w:t>
            </w:r>
          </w:p>
        </w:tc>
        <w:tc>
          <w:tcPr>
            <w:tcW w:w="709" w:type="dxa"/>
            <w:shd w:val="clear" w:color="auto" w:fill="FFFFFF" w:themeFill="background1"/>
          </w:tcPr>
          <w:p w14:paraId="66913485" w14:textId="77777777" w:rsidR="008C6DC3" w:rsidRPr="003B3DA1" w:rsidRDefault="008C6DC3" w:rsidP="00D336D0">
            <w:pPr>
              <w:pStyle w:val="TableText"/>
            </w:pPr>
            <w:r>
              <w:t>H</w:t>
            </w:r>
          </w:p>
        </w:tc>
        <w:tc>
          <w:tcPr>
            <w:tcW w:w="566" w:type="dxa"/>
            <w:shd w:val="clear" w:color="auto" w:fill="F2DBDB" w:themeFill="accent2" w:themeFillTint="33"/>
          </w:tcPr>
          <w:p w14:paraId="6B98BA9D" w14:textId="77777777" w:rsidR="008C6DC3" w:rsidRPr="003B3DA1" w:rsidRDefault="008C6DC3" w:rsidP="00D336D0">
            <w:pPr>
              <w:pStyle w:val="TableText"/>
            </w:pPr>
            <w:r>
              <w:t>M</w:t>
            </w:r>
          </w:p>
        </w:tc>
        <w:tc>
          <w:tcPr>
            <w:tcW w:w="567" w:type="dxa"/>
            <w:shd w:val="clear" w:color="auto" w:fill="FAF0F0"/>
          </w:tcPr>
          <w:p w14:paraId="5D3C133E" w14:textId="77777777" w:rsidR="008C6DC3" w:rsidRPr="003B3DA1" w:rsidRDefault="008C6DC3" w:rsidP="00D336D0">
            <w:pPr>
              <w:pStyle w:val="TableText"/>
            </w:pPr>
            <w:r>
              <w:t>E</w:t>
            </w:r>
          </w:p>
        </w:tc>
        <w:tc>
          <w:tcPr>
            <w:tcW w:w="567" w:type="dxa"/>
            <w:shd w:val="clear" w:color="auto" w:fill="FAF0F0"/>
          </w:tcPr>
          <w:p w14:paraId="64BB1540" w14:textId="77777777" w:rsidR="008C6DC3" w:rsidRPr="003B3DA1" w:rsidRDefault="008C6DC3" w:rsidP="00D336D0">
            <w:pPr>
              <w:pStyle w:val="TableText"/>
            </w:pPr>
            <w:r w:rsidRPr="003B3DA1">
              <w:t>B</w:t>
            </w:r>
          </w:p>
        </w:tc>
        <w:tc>
          <w:tcPr>
            <w:tcW w:w="567" w:type="dxa"/>
            <w:shd w:val="clear" w:color="auto" w:fill="FAF0F0"/>
          </w:tcPr>
          <w:p w14:paraId="782B2F62" w14:textId="77777777" w:rsidR="008C6DC3" w:rsidRPr="003B3DA1" w:rsidRDefault="008C6DC3" w:rsidP="00D336D0">
            <w:pPr>
              <w:pStyle w:val="TableText"/>
            </w:pPr>
            <w:r>
              <w:t>E</w:t>
            </w:r>
          </w:p>
        </w:tc>
        <w:tc>
          <w:tcPr>
            <w:tcW w:w="567" w:type="dxa"/>
            <w:shd w:val="clear" w:color="auto" w:fill="FAF0F0"/>
          </w:tcPr>
          <w:p w14:paraId="2BC5BB76" w14:textId="77777777" w:rsidR="008C6DC3" w:rsidRPr="003B3DA1" w:rsidRDefault="008C6DC3" w:rsidP="00D336D0">
            <w:pPr>
              <w:pStyle w:val="TableText"/>
            </w:pPr>
            <w:r>
              <w:t>D</w:t>
            </w:r>
          </w:p>
        </w:tc>
        <w:tc>
          <w:tcPr>
            <w:tcW w:w="567" w:type="dxa"/>
            <w:shd w:val="clear" w:color="auto" w:fill="FAF0F0"/>
          </w:tcPr>
          <w:p w14:paraId="5BB57741" w14:textId="77777777" w:rsidR="008C6DC3" w:rsidRPr="003B3DA1" w:rsidRDefault="008C6DC3" w:rsidP="00D336D0">
            <w:pPr>
              <w:pStyle w:val="TableText"/>
            </w:pPr>
            <w:r>
              <w:t>A</w:t>
            </w:r>
          </w:p>
        </w:tc>
        <w:tc>
          <w:tcPr>
            <w:tcW w:w="567" w:type="dxa"/>
            <w:shd w:val="clear" w:color="auto" w:fill="FAF0F0"/>
          </w:tcPr>
          <w:p w14:paraId="5BACED33" w14:textId="77777777" w:rsidR="008C6DC3" w:rsidRPr="003B3DA1" w:rsidRDefault="008C6DC3" w:rsidP="00D336D0">
            <w:pPr>
              <w:pStyle w:val="TableText"/>
            </w:pPr>
            <w:r w:rsidRPr="003B3DA1">
              <w:t>A</w:t>
            </w:r>
          </w:p>
        </w:tc>
        <w:tc>
          <w:tcPr>
            <w:tcW w:w="567" w:type="dxa"/>
            <w:shd w:val="clear" w:color="auto" w:fill="FAF0F0"/>
          </w:tcPr>
          <w:p w14:paraId="1414AFA5" w14:textId="77777777" w:rsidR="008C6DC3" w:rsidRPr="003B3DA1" w:rsidRDefault="008C6DC3" w:rsidP="00D336D0">
            <w:pPr>
              <w:pStyle w:val="TableText"/>
            </w:pPr>
            <w:r>
              <w:t>C</w:t>
            </w:r>
          </w:p>
        </w:tc>
        <w:tc>
          <w:tcPr>
            <w:tcW w:w="709" w:type="dxa"/>
            <w:shd w:val="clear" w:color="auto" w:fill="FFFFCC"/>
          </w:tcPr>
          <w:p w14:paraId="78A318EA" w14:textId="77777777" w:rsidR="008C6DC3" w:rsidRPr="003B3DA1" w:rsidRDefault="008C6DC3" w:rsidP="00D336D0">
            <w:pPr>
              <w:pStyle w:val="TableText"/>
            </w:pPr>
            <w:r w:rsidRPr="003B3DA1">
              <w:t>M</w:t>
            </w:r>
          </w:p>
        </w:tc>
        <w:tc>
          <w:tcPr>
            <w:tcW w:w="709" w:type="dxa"/>
            <w:shd w:val="clear" w:color="auto" w:fill="FFFFCC"/>
          </w:tcPr>
          <w:p w14:paraId="23FFD041" w14:textId="77777777" w:rsidR="008C6DC3" w:rsidRPr="003B3DA1" w:rsidRDefault="008C6DC3" w:rsidP="00D336D0">
            <w:pPr>
              <w:pStyle w:val="TableText"/>
            </w:pPr>
            <w:r w:rsidRPr="003B3DA1">
              <w:t>M</w:t>
            </w:r>
          </w:p>
        </w:tc>
        <w:tc>
          <w:tcPr>
            <w:tcW w:w="567" w:type="dxa"/>
            <w:shd w:val="clear" w:color="auto" w:fill="EAF1DD" w:themeFill="accent3" w:themeFillTint="33"/>
          </w:tcPr>
          <w:p w14:paraId="27E52236" w14:textId="77777777" w:rsidR="008C6DC3" w:rsidRPr="003B3DA1" w:rsidRDefault="008C6DC3" w:rsidP="00D336D0">
            <w:pPr>
              <w:pStyle w:val="TableText"/>
            </w:pPr>
            <w:r w:rsidRPr="003B3DA1">
              <w:t>VL</w:t>
            </w:r>
          </w:p>
        </w:tc>
        <w:tc>
          <w:tcPr>
            <w:tcW w:w="567" w:type="dxa"/>
            <w:shd w:val="clear" w:color="auto" w:fill="EAF1DD" w:themeFill="accent3" w:themeFillTint="33"/>
          </w:tcPr>
          <w:p w14:paraId="1C5E27DE" w14:textId="77777777" w:rsidR="008C6DC3" w:rsidRPr="003B3DA1" w:rsidRDefault="008C6DC3" w:rsidP="00D336D0">
            <w:pPr>
              <w:pStyle w:val="TableText"/>
            </w:pPr>
            <w:r w:rsidRPr="003B3DA1">
              <w:t>VL</w:t>
            </w:r>
          </w:p>
          <w:p w14:paraId="632C369B" w14:textId="77777777" w:rsidR="008C6DC3" w:rsidRPr="003B3DA1" w:rsidRDefault="008C6DC3" w:rsidP="00D336D0">
            <w:pPr>
              <w:pStyle w:val="TableText"/>
            </w:pPr>
          </w:p>
        </w:tc>
        <w:tc>
          <w:tcPr>
            <w:tcW w:w="851" w:type="dxa"/>
            <w:shd w:val="clear" w:color="auto" w:fill="DAEEF3" w:themeFill="accent5" w:themeFillTint="33"/>
          </w:tcPr>
          <w:p w14:paraId="3237B2AC" w14:textId="77777777" w:rsidR="008C6DC3" w:rsidRPr="003B3DA1" w:rsidRDefault="008C6DC3" w:rsidP="00D336D0">
            <w:pPr>
              <w:pStyle w:val="TableText"/>
            </w:pPr>
            <w:r w:rsidRPr="003B3DA1">
              <w:t>L</w:t>
            </w:r>
          </w:p>
        </w:tc>
      </w:tr>
      <w:tr w:rsidR="00E25F3B" w:rsidRPr="003B3DA1" w14:paraId="614247A6" w14:textId="77777777" w:rsidTr="00E94E37">
        <w:trPr>
          <w:trHeight w:val="227"/>
        </w:trPr>
        <w:tc>
          <w:tcPr>
            <w:tcW w:w="1413" w:type="dxa"/>
            <w:shd w:val="clear" w:color="auto" w:fill="E5DFEC" w:themeFill="accent4" w:themeFillTint="33"/>
            <w:hideMark/>
          </w:tcPr>
          <w:p w14:paraId="0E5C5FF3" w14:textId="77777777" w:rsidR="008C6DC3" w:rsidRPr="003B3DA1" w:rsidRDefault="008C6DC3" w:rsidP="00D336D0">
            <w:pPr>
              <w:pStyle w:val="TableText"/>
            </w:pPr>
          </w:p>
        </w:tc>
        <w:tc>
          <w:tcPr>
            <w:tcW w:w="1559" w:type="dxa"/>
            <w:shd w:val="clear" w:color="auto" w:fill="C6D9F1" w:themeFill="text2" w:themeFillTint="33"/>
          </w:tcPr>
          <w:p w14:paraId="08D997C4" w14:textId="77777777" w:rsidR="008C6DC3" w:rsidRPr="003B3DA1" w:rsidRDefault="008C6DC3" w:rsidP="00D336D0">
            <w:pPr>
              <w:pStyle w:val="TableText"/>
            </w:pPr>
            <w:r>
              <w:t>Free stock/</w:t>
            </w:r>
            <w:r w:rsidRPr="003B3DA1">
              <w:t>P</w:t>
            </w:r>
            <w:r>
              <w:t xml:space="preserve">re-export parasite treatment and PAQ </w:t>
            </w:r>
            <w:r w:rsidRPr="003B3DA1">
              <w:t>with parasite treatment</w:t>
            </w:r>
          </w:p>
        </w:tc>
        <w:tc>
          <w:tcPr>
            <w:tcW w:w="567" w:type="dxa"/>
            <w:shd w:val="clear" w:color="auto" w:fill="FDE9D9" w:themeFill="accent6" w:themeFillTint="33"/>
          </w:tcPr>
          <w:p w14:paraId="1E9FED4E" w14:textId="77777777" w:rsidR="008C6DC3" w:rsidRPr="003B3DA1" w:rsidRDefault="008C6DC3" w:rsidP="00D336D0">
            <w:pPr>
              <w:pStyle w:val="TableText"/>
            </w:pPr>
            <w:r w:rsidRPr="003B3DA1">
              <w:t>N</w:t>
            </w:r>
          </w:p>
        </w:tc>
        <w:tc>
          <w:tcPr>
            <w:tcW w:w="567" w:type="dxa"/>
            <w:shd w:val="clear" w:color="auto" w:fill="FFFFFF" w:themeFill="background1"/>
          </w:tcPr>
          <w:p w14:paraId="785F9E87" w14:textId="77777777" w:rsidR="008C6DC3" w:rsidRPr="003B3DA1" w:rsidRDefault="008C6DC3" w:rsidP="00D336D0">
            <w:pPr>
              <w:pStyle w:val="TableText"/>
            </w:pPr>
            <w:r w:rsidRPr="003B3DA1">
              <w:t>H</w:t>
            </w:r>
          </w:p>
        </w:tc>
        <w:tc>
          <w:tcPr>
            <w:tcW w:w="567" w:type="dxa"/>
            <w:shd w:val="clear" w:color="auto" w:fill="FFFFFF" w:themeFill="background1"/>
          </w:tcPr>
          <w:p w14:paraId="07518F0B" w14:textId="77777777" w:rsidR="008C6DC3" w:rsidRPr="003B3DA1" w:rsidRDefault="008C6DC3" w:rsidP="00D336D0">
            <w:pPr>
              <w:pStyle w:val="TableText"/>
            </w:pPr>
            <w:r>
              <w:t>M</w:t>
            </w:r>
          </w:p>
        </w:tc>
        <w:tc>
          <w:tcPr>
            <w:tcW w:w="567" w:type="dxa"/>
            <w:shd w:val="clear" w:color="auto" w:fill="DDD9C3" w:themeFill="background2" w:themeFillShade="E6"/>
          </w:tcPr>
          <w:p w14:paraId="5EE93EFC" w14:textId="77777777" w:rsidR="008C6DC3" w:rsidRPr="003B3DA1" w:rsidRDefault="008C6DC3" w:rsidP="00D336D0">
            <w:pPr>
              <w:pStyle w:val="TableText"/>
            </w:pPr>
            <w:r w:rsidRPr="003B3DA1">
              <w:t>N</w:t>
            </w:r>
          </w:p>
        </w:tc>
        <w:tc>
          <w:tcPr>
            <w:tcW w:w="567" w:type="dxa"/>
            <w:shd w:val="clear" w:color="auto" w:fill="DDD9C3" w:themeFill="background2" w:themeFillShade="E6"/>
          </w:tcPr>
          <w:p w14:paraId="352226E9" w14:textId="77777777" w:rsidR="008C6DC3" w:rsidRPr="003B3DA1" w:rsidRDefault="008C6DC3" w:rsidP="00D336D0">
            <w:pPr>
              <w:pStyle w:val="TableText"/>
            </w:pPr>
            <w:r w:rsidRPr="003B3DA1">
              <w:t>N</w:t>
            </w:r>
          </w:p>
        </w:tc>
        <w:tc>
          <w:tcPr>
            <w:tcW w:w="709" w:type="dxa"/>
            <w:shd w:val="clear" w:color="auto" w:fill="FFFFFF" w:themeFill="background1"/>
          </w:tcPr>
          <w:p w14:paraId="7A3B788E" w14:textId="77777777" w:rsidR="008C6DC3" w:rsidRPr="003B3DA1" w:rsidRDefault="008C6DC3" w:rsidP="00D336D0">
            <w:pPr>
              <w:pStyle w:val="TableText"/>
            </w:pPr>
            <w:r w:rsidRPr="003B3DA1">
              <w:t>H</w:t>
            </w:r>
          </w:p>
        </w:tc>
        <w:tc>
          <w:tcPr>
            <w:tcW w:w="709" w:type="dxa"/>
            <w:shd w:val="clear" w:color="auto" w:fill="FFFFFF" w:themeFill="background1"/>
          </w:tcPr>
          <w:p w14:paraId="568CDD77" w14:textId="77777777" w:rsidR="008C6DC3" w:rsidRPr="003B3DA1" w:rsidRDefault="008C6DC3" w:rsidP="00D336D0">
            <w:pPr>
              <w:pStyle w:val="TableText"/>
            </w:pPr>
            <w:r>
              <w:t>H</w:t>
            </w:r>
          </w:p>
        </w:tc>
        <w:tc>
          <w:tcPr>
            <w:tcW w:w="566" w:type="dxa"/>
            <w:shd w:val="clear" w:color="auto" w:fill="F2DBDB" w:themeFill="accent2" w:themeFillTint="33"/>
          </w:tcPr>
          <w:p w14:paraId="7518FE10" w14:textId="77777777" w:rsidR="008C6DC3" w:rsidRPr="003B3DA1" w:rsidRDefault="008C6DC3" w:rsidP="00D336D0">
            <w:pPr>
              <w:pStyle w:val="TableText"/>
            </w:pPr>
            <w:r>
              <w:t>M</w:t>
            </w:r>
          </w:p>
        </w:tc>
        <w:tc>
          <w:tcPr>
            <w:tcW w:w="567" w:type="dxa"/>
            <w:shd w:val="clear" w:color="auto" w:fill="FAF0F0"/>
          </w:tcPr>
          <w:p w14:paraId="5AD791DD" w14:textId="77777777" w:rsidR="008C6DC3" w:rsidRPr="003B3DA1" w:rsidRDefault="008C6DC3" w:rsidP="00D336D0">
            <w:pPr>
              <w:pStyle w:val="TableText"/>
            </w:pPr>
            <w:r>
              <w:t>E</w:t>
            </w:r>
          </w:p>
        </w:tc>
        <w:tc>
          <w:tcPr>
            <w:tcW w:w="567" w:type="dxa"/>
            <w:shd w:val="clear" w:color="auto" w:fill="FAF0F0"/>
          </w:tcPr>
          <w:p w14:paraId="1B03B46A" w14:textId="77777777" w:rsidR="008C6DC3" w:rsidRPr="003B3DA1" w:rsidRDefault="008C6DC3" w:rsidP="00D336D0">
            <w:pPr>
              <w:pStyle w:val="TableText"/>
            </w:pPr>
            <w:r w:rsidRPr="003B3DA1">
              <w:t>B</w:t>
            </w:r>
          </w:p>
        </w:tc>
        <w:tc>
          <w:tcPr>
            <w:tcW w:w="567" w:type="dxa"/>
            <w:shd w:val="clear" w:color="auto" w:fill="FAF0F0"/>
          </w:tcPr>
          <w:p w14:paraId="782CF3E9" w14:textId="77777777" w:rsidR="008C6DC3" w:rsidRPr="003B3DA1" w:rsidRDefault="008C6DC3" w:rsidP="00D336D0">
            <w:pPr>
              <w:pStyle w:val="TableText"/>
            </w:pPr>
            <w:r>
              <w:t>E</w:t>
            </w:r>
          </w:p>
        </w:tc>
        <w:tc>
          <w:tcPr>
            <w:tcW w:w="567" w:type="dxa"/>
            <w:shd w:val="clear" w:color="auto" w:fill="FAF0F0"/>
          </w:tcPr>
          <w:p w14:paraId="6F9634B1" w14:textId="77777777" w:rsidR="008C6DC3" w:rsidRPr="003B3DA1" w:rsidRDefault="008C6DC3" w:rsidP="00D336D0">
            <w:pPr>
              <w:pStyle w:val="TableText"/>
            </w:pPr>
            <w:r>
              <w:t>D</w:t>
            </w:r>
          </w:p>
        </w:tc>
        <w:tc>
          <w:tcPr>
            <w:tcW w:w="567" w:type="dxa"/>
            <w:shd w:val="clear" w:color="auto" w:fill="FAF0F0"/>
          </w:tcPr>
          <w:p w14:paraId="70705EA9" w14:textId="77777777" w:rsidR="008C6DC3" w:rsidRPr="003B3DA1" w:rsidRDefault="008C6DC3" w:rsidP="00D336D0">
            <w:pPr>
              <w:pStyle w:val="TableText"/>
            </w:pPr>
            <w:r>
              <w:t>A</w:t>
            </w:r>
          </w:p>
        </w:tc>
        <w:tc>
          <w:tcPr>
            <w:tcW w:w="567" w:type="dxa"/>
            <w:shd w:val="clear" w:color="auto" w:fill="FAF0F0"/>
          </w:tcPr>
          <w:p w14:paraId="21EC7D0C" w14:textId="77777777" w:rsidR="008C6DC3" w:rsidRPr="003B3DA1" w:rsidRDefault="008C6DC3" w:rsidP="00D336D0">
            <w:pPr>
              <w:pStyle w:val="TableText"/>
            </w:pPr>
            <w:r w:rsidRPr="003B3DA1">
              <w:t>A</w:t>
            </w:r>
          </w:p>
        </w:tc>
        <w:tc>
          <w:tcPr>
            <w:tcW w:w="567" w:type="dxa"/>
            <w:shd w:val="clear" w:color="auto" w:fill="FAF0F0"/>
          </w:tcPr>
          <w:p w14:paraId="0885EE62" w14:textId="77777777" w:rsidR="008C6DC3" w:rsidRPr="003B3DA1" w:rsidRDefault="008C6DC3" w:rsidP="00D336D0">
            <w:pPr>
              <w:pStyle w:val="TableText"/>
            </w:pPr>
            <w:r>
              <w:t>C</w:t>
            </w:r>
          </w:p>
        </w:tc>
        <w:tc>
          <w:tcPr>
            <w:tcW w:w="709" w:type="dxa"/>
            <w:shd w:val="clear" w:color="auto" w:fill="FFFFCC"/>
          </w:tcPr>
          <w:p w14:paraId="1516E1D9" w14:textId="77777777" w:rsidR="008C6DC3" w:rsidRPr="003B3DA1" w:rsidRDefault="008C6DC3" w:rsidP="00D336D0">
            <w:pPr>
              <w:pStyle w:val="TableText"/>
            </w:pPr>
            <w:r w:rsidRPr="003B3DA1">
              <w:t>M</w:t>
            </w:r>
          </w:p>
        </w:tc>
        <w:tc>
          <w:tcPr>
            <w:tcW w:w="709" w:type="dxa"/>
            <w:shd w:val="clear" w:color="auto" w:fill="FFFFCC"/>
          </w:tcPr>
          <w:p w14:paraId="29E2F6CF" w14:textId="77777777" w:rsidR="008C6DC3" w:rsidRPr="003B3DA1" w:rsidRDefault="008C6DC3" w:rsidP="00D336D0">
            <w:pPr>
              <w:pStyle w:val="TableText"/>
            </w:pPr>
            <w:r w:rsidRPr="003B3DA1">
              <w:t>M</w:t>
            </w:r>
          </w:p>
        </w:tc>
        <w:tc>
          <w:tcPr>
            <w:tcW w:w="567" w:type="dxa"/>
            <w:shd w:val="clear" w:color="auto" w:fill="EAF1DD" w:themeFill="accent3" w:themeFillTint="33"/>
          </w:tcPr>
          <w:p w14:paraId="032326CA" w14:textId="77777777" w:rsidR="008C6DC3" w:rsidRPr="003B3DA1" w:rsidRDefault="008C6DC3" w:rsidP="00D336D0">
            <w:pPr>
              <w:pStyle w:val="TableText"/>
            </w:pPr>
            <w:r w:rsidRPr="003B3DA1">
              <w:t>N</w:t>
            </w:r>
          </w:p>
        </w:tc>
        <w:tc>
          <w:tcPr>
            <w:tcW w:w="567" w:type="dxa"/>
            <w:shd w:val="clear" w:color="auto" w:fill="EAF1DD" w:themeFill="accent3" w:themeFillTint="33"/>
          </w:tcPr>
          <w:p w14:paraId="7693C0B6" w14:textId="77777777" w:rsidR="008C6DC3" w:rsidRPr="003B3DA1" w:rsidRDefault="008C6DC3" w:rsidP="00D336D0">
            <w:pPr>
              <w:pStyle w:val="TableText"/>
            </w:pPr>
            <w:r w:rsidRPr="003B3DA1">
              <w:t>N</w:t>
            </w:r>
          </w:p>
        </w:tc>
        <w:tc>
          <w:tcPr>
            <w:tcW w:w="851" w:type="dxa"/>
            <w:shd w:val="clear" w:color="auto" w:fill="DAEEF3" w:themeFill="accent5" w:themeFillTint="33"/>
          </w:tcPr>
          <w:p w14:paraId="1D550234" w14:textId="77777777" w:rsidR="008C6DC3" w:rsidRPr="003B3DA1" w:rsidRDefault="008C6DC3" w:rsidP="00D336D0">
            <w:pPr>
              <w:pStyle w:val="TableText"/>
            </w:pPr>
            <w:r w:rsidRPr="003B3DA1">
              <w:t>N</w:t>
            </w:r>
          </w:p>
        </w:tc>
      </w:tr>
      <w:tr w:rsidR="00E25F3B" w:rsidRPr="003B3DA1" w14:paraId="461F7704" w14:textId="77777777" w:rsidTr="00E94E37">
        <w:trPr>
          <w:trHeight w:val="276"/>
        </w:trPr>
        <w:tc>
          <w:tcPr>
            <w:tcW w:w="1413" w:type="dxa"/>
            <w:shd w:val="clear" w:color="auto" w:fill="E5DFEC" w:themeFill="accent4" w:themeFillTint="33"/>
            <w:hideMark/>
          </w:tcPr>
          <w:p w14:paraId="5BFC3385" w14:textId="77777777" w:rsidR="0079427F" w:rsidRPr="003B3DA1" w:rsidRDefault="0079427F" w:rsidP="00D336D0">
            <w:pPr>
              <w:pStyle w:val="TableText"/>
            </w:pPr>
            <w:r w:rsidRPr="003B3DA1">
              <w:t>FV3</w:t>
            </w:r>
          </w:p>
        </w:tc>
        <w:tc>
          <w:tcPr>
            <w:tcW w:w="1559" w:type="dxa"/>
            <w:shd w:val="clear" w:color="auto" w:fill="C6D9F1" w:themeFill="text2" w:themeFillTint="33"/>
            <w:hideMark/>
          </w:tcPr>
          <w:p w14:paraId="755166AE" w14:textId="77777777" w:rsidR="0079427F" w:rsidRPr="003B3DA1" w:rsidRDefault="0079427F" w:rsidP="00D336D0">
            <w:pPr>
              <w:pStyle w:val="TableText"/>
            </w:pPr>
            <w:r w:rsidRPr="003B3DA1">
              <w:t>Unrestricted</w:t>
            </w:r>
          </w:p>
        </w:tc>
        <w:tc>
          <w:tcPr>
            <w:tcW w:w="567" w:type="dxa"/>
            <w:shd w:val="clear" w:color="auto" w:fill="FDE9D9" w:themeFill="accent6" w:themeFillTint="33"/>
            <w:hideMark/>
          </w:tcPr>
          <w:p w14:paraId="4EDD1A98" w14:textId="77777777" w:rsidR="0079427F" w:rsidRPr="003B3DA1" w:rsidRDefault="0079427F" w:rsidP="00D336D0">
            <w:pPr>
              <w:pStyle w:val="TableText"/>
            </w:pPr>
            <w:r>
              <w:t>M</w:t>
            </w:r>
          </w:p>
        </w:tc>
        <w:tc>
          <w:tcPr>
            <w:tcW w:w="567" w:type="dxa"/>
            <w:shd w:val="clear" w:color="auto" w:fill="FFFFFF" w:themeFill="background1"/>
            <w:hideMark/>
          </w:tcPr>
          <w:p w14:paraId="13521CF4" w14:textId="77777777" w:rsidR="0079427F" w:rsidRPr="003B3DA1" w:rsidRDefault="0079427F" w:rsidP="00D336D0">
            <w:pPr>
              <w:pStyle w:val="TableText"/>
            </w:pPr>
            <w:r w:rsidRPr="003B3DA1">
              <w:t>M</w:t>
            </w:r>
          </w:p>
        </w:tc>
        <w:tc>
          <w:tcPr>
            <w:tcW w:w="567" w:type="dxa"/>
            <w:shd w:val="clear" w:color="auto" w:fill="FFFFFF" w:themeFill="background1"/>
            <w:hideMark/>
          </w:tcPr>
          <w:p w14:paraId="502D670D" w14:textId="77777777" w:rsidR="0079427F" w:rsidRPr="003B3DA1" w:rsidRDefault="0079427F" w:rsidP="00D336D0">
            <w:pPr>
              <w:pStyle w:val="TableText"/>
            </w:pPr>
            <w:r>
              <w:t>M</w:t>
            </w:r>
          </w:p>
        </w:tc>
        <w:tc>
          <w:tcPr>
            <w:tcW w:w="567" w:type="dxa"/>
            <w:shd w:val="clear" w:color="auto" w:fill="DDD9C3" w:themeFill="background2" w:themeFillShade="E6"/>
            <w:hideMark/>
          </w:tcPr>
          <w:p w14:paraId="78D73037" w14:textId="77777777" w:rsidR="0079427F" w:rsidRPr="003B3DA1" w:rsidRDefault="0079427F" w:rsidP="00D336D0">
            <w:pPr>
              <w:pStyle w:val="TableText"/>
            </w:pPr>
            <w:r w:rsidRPr="003B3DA1">
              <w:t>L</w:t>
            </w:r>
          </w:p>
        </w:tc>
        <w:tc>
          <w:tcPr>
            <w:tcW w:w="567" w:type="dxa"/>
            <w:shd w:val="clear" w:color="auto" w:fill="DDD9C3" w:themeFill="background2" w:themeFillShade="E6"/>
            <w:hideMark/>
          </w:tcPr>
          <w:p w14:paraId="7261ADA8" w14:textId="77777777" w:rsidR="0079427F" w:rsidRPr="003B3DA1" w:rsidRDefault="0079427F" w:rsidP="00D336D0">
            <w:pPr>
              <w:pStyle w:val="TableText"/>
            </w:pPr>
            <w:r>
              <w:t>L</w:t>
            </w:r>
          </w:p>
        </w:tc>
        <w:tc>
          <w:tcPr>
            <w:tcW w:w="709" w:type="dxa"/>
            <w:shd w:val="clear" w:color="auto" w:fill="FFFFFF" w:themeFill="background1"/>
          </w:tcPr>
          <w:p w14:paraId="284FF3A7" w14:textId="77777777" w:rsidR="0079427F" w:rsidRPr="003B3DA1" w:rsidRDefault="0079427F" w:rsidP="00D336D0">
            <w:pPr>
              <w:pStyle w:val="TableText"/>
            </w:pPr>
            <w:r w:rsidRPr="003B3DA1">
              <w:t>M</w:t>
            </w:r>
          </w:p>
        </w:tc>
        <w:tc>
          <w:tcPr>
            <w:tcW w:w="709" w:type="dxa"/>
            <w:shd w:val="clear" w:color="auto" w:fill="FFFFFF" w:themeFill="background1"/>
            <w:hideMark/>
          </w:tcPr>
          <w:p w14:paraId="1E431D9E" w14:textId="77777777" w:rsidR="0079427F" w:rsidRPr="003B3DA1" w:rsidRDefault="0079427F" w:rsidP="00D336D0">
            <w:pPr>
              <w:pStyle w:val="TableText"/>
            </w:pPr>
            <w:r>
              <w:t>H</w:t>
            </w:r>
          </w:p>
        </w:tc>
        <w:tc>
          <w:tcPr>
            <w:tcW w:w="566" w:type="dxa"/>
            <w:shd w:val="clear" w:color="auto" w:fill="F2DBDB" w:themeFill="accent2" w:themeFillTint="33"/>
            <w:hideMark/>
          </w:tcPr>
          <w:p w14:paraId="0FD408F9" w14:textId="20A6F710" w:rsidR="0079427F" w:rsidRPr="003B3DA1" w:rsidRDefault="0079427F" w:rsidP="00D336D0">
            <w:pPr>
              <w:pStyle w:val="TableText"/>
            </w:pPr>
            <w:r>
              <w:t>H</w:t>
            </w:r>
          </w:p>
        </w:tc>
        <w:tc>
          <w:tcPr>
            <w:tcW w:w="567" w:type="dxa"/>
            <w:shd w:val="clear" w:color="auto" w:fill="FAF0F0"/>
            <w:hideMark/>
          </w:tcPr>
          <w:p w14:paraId="5468F260" w14:textId="051B0D2D" w:rsidR="0079427F" w:rsidRPr="003B3DA1" w:rsidRDefault="00A57545" w:rsidP="00D336D0">
            <w:pPr>
              <w:pStyle w:val="TableText"/>
            </w:pPr>
            <w:r>
              <w:t>D</w:t>
            </w:r>
          </w:p>
        </w:tc>
        <w:tc>
          <w:tcPr>
            <w:tcW w:w="567" w:type="dxa"/>
            <w:shd w:val="clear" w:color="auto" w:fill="FAF0F0"/>
            <w:hideMark/>
          </w:tcPr>
          <w:p w14:paraId="5927365F" w14:textId="19F0E21D" w:rsidR="0079427F" w:rsidRPr="003B3DA1" w:rsidRDefault="00FD3037" w:rsidP="00D336D0">
            <w:pPr>
              <w:pStyle w:val="TableText"/>
            </w:pPr>
            <w:r>
              <w:t>F</w:t>
            </w:r>
          </w:p>
        </w:tc>
        <w:tc>
          <w:tcPr>
            <w:tcW w:w="567" w:type="dxa"/>
            <w:shd w:val="clear" w:color="auto" w:fill="FAF0F0"/>
            <w:hideMark/>
          </w:tcPr>
          <w:p w14:paraId="505DD11F" w14:textId="77777777" w:rsidR="0079427F" w:rsidRPr="003B3DA1" w:rsidRDefault="0079427F" w:rsidP="00D336D0">
            <w:pPr>
              <w:pStyle w:val="TableText"/>
            </w:pPr>
            <w:r w:rsidRPr="003B3DA1">
              <w:t>E</w:t>
            </w:r>
          </w:p>
        </w:tc>
        <w:tc>
          <w:tcPr>
            <w:tcW w:w="567" w:type="dxa"/>
            <w:shd w:val="clear" w:color="auto" w:fill="FAF0F0"/>
            <w:hideMark/>
          </w:tcPr>
          <w:p w14:paraId="3A2C80B5" w14:textId="77777777" w:rsidR="0079427F" w:rsidRPr="003B3DA1" w:rsidRDefault="0079427F" w:rsidP="00D336D0">
            <w:pPr>
              <w:pStyle w:val="TableText"/>
            </w:pPr>
            <w:r w:rsidRPr="003B3DA1">
              <w:t>B</w:t>
            </w:r>
          </w:p>
        </w:tc>
        <w:tc>
          <w:tcPr>
            <w:tcW w:w="567" w:type="dxa"/>
            <w:shd w:val="clear" w:color="auto" w:fill="FAF0F0"/>
            <w:hideMark/>
          </w:tcPr>
          <w:p w14:paraId="58526F8D" w14:textId="77777777" w:rsidR="0079427F" w:rsidRPr="003B3DA1" w:rsidRDefault="0079427F" w:rsidP="00D336D0">
            <w:pPr>
              <w:pStyle w:val="TableText"/>
            </w:pPr>
            <w:r w:rsidRPr="003B3DA1">
              <w:t>B</w:t>
            </w:r>
          </w:p>
        </w:tc>
        <w:tc>
          <w:tcPr>
            <w:tcW w:w="567" w:type="dxa"/>
            <w:shd w:val="clear" w:color="auto" w:fill="FAF0F0"/>
            <w:hideMark/>
          </w:tcPr>
          <w:p w14:paraId="6D8E5F38" w14:textId="37E609B4" w:rsidR="0079427F" w:rsidRPr="003B3DA1" w:rsidRDefault="002A60AE" w:rsidP="00D336D0">
            <w:pPr>
              <w:pStyle w:val="TableText"/>
            </w:pPr>
            <w:r>
              <w:t>E</w:t>
            </w:r>
          </w:p>
        </w:tc>
        <w:tc>
          <w:tcPr>
            <w:tcW w:w="567" w:type="dxa"/>
            <w:shd w:val="clear" w:color="auto" w:fill="FAF0F0"/>
            <w:hideMark/>
          </w:tcPr>
          <w:p w14:paraId="09E7CFDF" w14:textId="435A65C0" w:rsidR="0079427F" w:rsidRPr="003B3DA1" w:rsidRDefault="003E33AA" w:rsidP="00D336D0">
            <w:pPr>
              <w:pStyle w:val="TableText"/>
            </w:pPr>
            <w:r>
              <w:t>D</w:t>
            </w:r>
          </w:p>
        </w:tc>
        <w:tc>
          <w:tcPr>
            <w:tcW w:w="709" w:type="dxa"/>
            <w:shd w:val="clear" w:color="auto" w:fill="FFFFCC"/>
            <w:hideMark/>
          </w:tcPr>
          <w:p w14:paraId="1D1E607A" w14:textId="214A7954" w:rsidR="0079427F" w:rsidRPr="003B3DA1" w:rsidRDefault="0079427F" w:rsidP="00D336D0">
            <w:pPr>
              <w:pStyle w:val="TableText"/>
            </w:pPr>
            <w:r>
              <w:t>H</w:t>
            </w:r>
          </w:p>
        </w:tc>
        <w:tc>
          <w:tcPr>
            <w:tcW w:w="709" w:type="dxa"/>
            <w:shd w:val="clear" w:color="auto" w:fill="FFFFCC"/>
            <w:hideMark/>
          </w:tcPr>
          <w:p w14:paraId="3167E038" w14:textId="5A659229" w:rsidR="0079427F" w:rsidRPr="003B3DA1" w:rsidRDefault="0079427F" w:rsidP="00D336D0">
            <w:pPr>
              <w:pStyle w:val="TableText"/>
            </w:pPr>
            <w:r>
              <w:t>H</w:t>
            </w:r>
          </w:p>
        </w:tc>
        <w:tc>
          <w:tcPr>
            <w:tcW w:w="567" w:type="dxa"/>
            <w:shd w:val="clear" w:color="auto" w:fill="EAF1DD" w:themeFill="accent3" w:themeFillTint="33"/>
          </w:tcPr>
          <w:p w14:paraId="79118B26" w14:textId="461C31C3" w:rsidR="0079427F" w:rsidRPr="003B3DA1" w:rsidRDefault="0079427F" w:rsidP="00D336D0">
            <w:pPr>
              <w:pStyle w:val="TableText"/>
            </w:pPr>
            <w:r>
              <w:t>M</w:t>
            </w:r>
          </w:p>
        </w:tc>
        <w:tc>
          <w:tcPr>
            <w:tcW w:w="567" w:type="dxa"/>
            <w:shd w:val="clear" w:color="auto" w:fill="EAF1DD" w:themeFill="accent3" w:themeFillTint="33"/>
          </w:tcPr>
          <w:p w14:paraId="31142399" w14:textId="1B7CAC9B" w:rsidR="0079427F" w:rsidRPr="003B3DA1" w:rsidRDefault="0079427F" w:rsidP="00D336D0">
            <w:pPr>
              <w:pStyle w:val="TableText"/>
            </w:pPr>
            <w:r>
              <w:t>M</w:t>
            </w:r>
          </w:p>
        </w:tc>
        <w:tc>
          <w:tcPr>
            <w:tcW w:w="851" w:type="dxa"/>
            <w:shd w:val="clear" w:color="auto" w:fill="DAEEF3" w:themeFill="accent5" w:themeFillTint="33"/>
            <w:hideMark/>
          </w:tcPr>
          <w:p w14:paraId="6CA6628C" w14:textId="7EFEE918" w:rsidR="0079427F" w:rsidRPr="003B3DA1" w:rsidRDefault="0079427F" w:rsidP="00D336D0">
            <w:pPr>
              <w:pStyle w:val="TableText"/>
            </w:pPr>
            <w:r>
              <w:t>H</w:t>
            </w:r>
          </w:p>
        </w:tc>
      </w:tr>
      <w:tr w:rsidR="00E25F3B" w:rsidRPr="003B3DA1" w14:paraId="37D91B8B" w14:textId="77777777" w:rsidTr="00E94E37">
        <w:trPr>
          <w:trHeight w:val="227"/>
        </w:trPr>
        <w:tc>
          <w:tcPr>
            <w:tcW w:w="1413" w:type="dxa"/>
            <w:shd w:val="clear" w:color="auto" w:fill="E5DFEC" w:themeFill="accent4" w:themeFillTint="33"/>
            <w:hideMark/>
          </w:tcPr>
          <w:p w14:paraId="4025AC7F" w14:textId="77777777" w:rsidR="0079427F" w:rsidRPr="003B3DA1" w:rsidRDefault="0079427F" w:rsidP="00D336D0">
            <w:pPr>
              <w:pStyle w:val="TableText"/>
              <w:rPr>
                <w:szCs w:val="18"/>
                <w:lang w:eastAsia="en-AU"/>
              </w:rPr>
            </w:pPr>
          </w:p>
        </w:tc>
        <w:tc>
          <w:tcPr>
            <w:tcW w:w="1559" w:type="dxa"/>
            <w:shd w:val="clear" w:color="auto" w:fill="C6D9F1" w:themeFill="text2" w:themeFillTint="33"/>
            <w:hideMark/>
          </w:tcPr>
          <w:p w14:paraId="00574807" w14:textId="77777777" w:rsidR="0079427F" w:rsidRPr="003B3DA1" w:rsidRDefault="0079427F" w:rsidP="00D336D0">
            <w:pPr>
              <w:pStyle w:val="TableText"/>
              <w:rPr>
                <w:szCs w:val="18"/>
                <w:lang w:eastAsia="en-AU"/>
              </w:rPr>
            </w:pPr>
            <w:r w:rsidRPr="003B3DA1">
              <w:rPr>
                <w:color w:val="000000" w:themeColor="text1"/>
                <w:kern w:val="24"/>
                <w:szCs w:val="18"/>
                <w:lang w:eastAsia="en-AU"/>
              </w:rPr>
              <w:t>Free stock</w:t>
            </w:r>
          </w:p>
        </w:tc>
        <w:tc>
          <w:tcPr>
            <w:tcW w:w="567" w:type="dxa"/>
            <w:shd w:val="clear" w:color="auto" w:fill="FDE9D9" w:themeFill="accent6" w:themeFillTint="33"/>
            <w:hideMark/>
          </w:tcPr>
          <w:p w14:paraId="2F72D763" w14:textId="77777777" w:rsidR="0079427F" w:rsidRPr="003B3DA1" w:rsidRDefault="0079427F" w:rsidP="00D336D0">
            <w:pPr>
              <w:pStyle w:val="TableText"/>
              <w:rPr>
                <w:szCs w:val="18"/>
                <w:lang w:eastAsia="en-AU"/>
              </w:rPr>
            </w:pPr>
            <w:r>
              <w:rPr>
                <w:color w:val="000000" w:themeColor="text1"/>
                <w:kern w:val="24"/>
                <w:szCs w:val="18"/>
                <w:lang w:eastAsia="en-AU"/>
              </w:rPr>
              <w:t>VL</w:t>
            </w:r>
          </w:p>
        </w:tc>
        <w:tc>
          <w:tcPr>
            <w:tcW w:w="567" w:type="dxa"/>
            <w:shd w:val="clear" w:color="auto" w:fill="FFFFFF" w:themeFill="background1"/>
            <w:hideMark/>
          </w:tcPr>
          <w:p w14:paraId="63BDB633" w14:textId="77777777" w:rsidR="0079427F" w:rsidRPr="003B3DA1" w:rsidRDefault="0079427F" w:rsidP="00D336D0">
            <w:pPr>
              <w:pStyle w:val="TableText"/>
              <w:rPr>
                <w:szCs w:val="18"/>
                <w:lang w:eastAsia="en-AU"/>
              </w:rPr>
            </w:pPr>
            <w:r w:rsidRPr="003B3DA1">
              <w:rPr>
                <w:szCs w:val="18"/>
                <w:lang w:eastAsia="en-AU"/>
              </w:rPr>
              <w:t>M</w:t>
            </w:r>
          </w:p>
        </w:tc>
        <w:tc>
          <w:tcPr>
            <w:tcW w:w="567" w:type="dxa"/>
            <w:shd w:val="clear" w:color="auto" w:fill="FFFFFF" w:themeFill="background1"/>
            <w:hideMark/>
          </w:tcPr>
          <w:p w14:paraId="0003A476" w14:textId="77777777" w:rsidR="0079427F" w:rsidRPr="003B3DA1" w:rsidRDefault="0079427F" w:rsidP="00D336D0">
            <w:pPr>
              <w:pStyle w:val="TableText"/>
              <w:rPr>
                <w:szCs w:val="18"/>
                <w:lang w:eastAsia="en-AU"/>
              </w:rPr>
            </w:pPr>
            <w:r>
              <w:rPr>
                <w:szCs w:val="18"/>
                <w:lang w:eastAsia="en-AU"/>
              </w:rPr>
              <w:t>M</w:t>
            </w:r>
          </w:p>
        </w:tc>
        <w:tc>
          <w:tcPr>
            <w:tcW w:w="567" w:type="dxa"/>
            <w:shd w:val="clear" w:color="auto" w:fill="DDD9C3" w:themeFill="background2" w:themeFillShade="E6"/>
            <w:hideMark/>
          </w:tcPr>
          <w:p w14:paraId="26C905DB" w14:textId="77777777" w:rsidR="0079427F" w:rsidRPr="003B3DA1" w:rsidRDefault="0079427F" w:rsidP="00D336D0">
            <w:pPr>
              <w:pStyle w:val="TableText"/>
              <w:rPr>
                <w:szCs w:val="18"/>
                <w:lang w:eastAsia="en-AU"/>
              </w:rPr>
            </w:pPr>
            <w:r>
              <w:rPr>
                <w:szCs w:val="18"/>
                <w:lang w:eastAsia="en-AU"/>
              </w:rPr>
              <w:t>VL</w:t>
            </w:r>
          </w:p>
        </w:tc>
        <w:tc>
          <w:tcPr>
            <w:tcW w:w="567" w:type="dxa"/>
            <w:shd w:val="clear" w:color="auto" w:fill="DDD9C3" w:themeFill="background2" w:themeFillShade="E6"/>
            <w:hideMark/>
          </w:tcPr>
          <w:p w14:paraId="08F264E0" w14:textId="77777777" w:rsidR="0079427F" w:rsidRPr="003B3DA1" w:rsidRDefault="0079427F" w:rsidP="00D336D0">
            <w:pPr>
              <w:pStyle w:val="TableText"/>
              <w:rPr>
                <w:szCs w:val="18"/>
                <w:lang w:eastAsia="en-AU"/>
              </w:rPr>
            </w:pPr>
            <w:r>
              <w:rPr>
                <w:szCs w:val="18"/>
                <w:lang w:eastAsia="en-AU"/>
              </w:rPr>
              <w:t>VL</w:t>
            </w:r>
          </w:p>
        </w:tc>
        <w:tc>
          <w:tcPr>
            <w:tcW w:w="709" w:type="dxa"/>
            <w:shd w:val="clear" w:color="auto" w:fill="FFFFFF" w:themeFill="background1"/>
          </w:tcPr>
          <w:p w14:paraId="56149D28" w14:textId="77777777" w:rsidR="0079427F" w:rsidRPr="003B3DA1" w:rsidRDefault="0079427F" w:rsidP="00D336D0">
            <w:pPr>
              <w:pStyle w:val="TableText"/>
              <w:rPr>
                <w:szCs w:val="18"/>
                <w:lang w:eastAsia="en-AU"/>
              </w:rPr>
            </w:pPr>
            <w:r w:rsidRPr="003B3DA1">
              <w:rPr>
                <w:szCs w:val="18"/>
                <w:lang w:eastAsia="en-AU"/>
              </w:rPr>
              <w:t>M</w:t>
            </w:r>
          </w:p>
        </w:tc>
        <w:tc>
          <w:tcPr>
            <w:tcW w:w="709" w:type="dxa"/>
            <w:shd w:val="clear" w:color="auto" w:fill="FFFFFF" w:themeFill="background1"/>
            <w:hideMark/>
          </w:tcPr>
          <w:p w14:paraId="6FDDFD6E" w14:textId="77777777" w:rsidR="0079427F" w:rsidRPr="003B3DA1" w:rsidRDefault="0079427F" w:rsidP="00D336D0">
            <w:pPr>
              <w:pStyle w:val="TableText"/>
              <w:rPr>
                <w:szCs w:val="18"/>
                <w:lang w:eastAsia="en-AU"/>
              </w:rPr>
            </w:pPr>
            <w:r w:rsidRPr="003B3DA1">
              <w:rPr>
                <w:szCs w:val="18"/>
                <w:lang w:eastAsia="en-AU"/>
              </w:rPr>
              <w:t>H</w:t>
            </w:r>
          </w:p>
        </w:tc>
        <w:tc>
          <w:tcPr>
            <w:tcW w:w="566" w:type="dxa"/>
            <w:shd w:val="clear" w:color="auto" w:fill="F2DBDB" w:themeFill="accent2" w:themeFillTint="33"/>
            <w:hideMark/>
          </w:tcPr>
          <w:p w14:paraId="32504AB7" w14:textId="77777777" w:rsidR="0079427F" w:rsidRPr="00B515D7" w:rsidRDefault="0079427F" w:rsidP="00D336D0">
            <w:pPr>
              <w:pStyle w:val="TableText"/>
            </w:pPr>
            <w:r>
              <w:t>H</w:t>
            </w:r>
          </w:p>
        </w:tc>
        <w:tc>
          <w:tcPr>
            <w:tcW w:w="567" w:type="dxa"/>
            <w:shd w:val="clear" w:color="auto" w:fill="FAF0F0"/>
            <w:hideMark/>
          </w:tcPr>
          <w:p w14:paraId="4D4F1BBB" w14:textId="6302E5D9" w:rsidR="0079427F" w:rsidRPr="003B3DA1" w:rsidRDefault="00A57545" w:rsidP="00D336D0">
            <w:pPr>
              <w:pStyle w:val="TableText"/>
              <w:rPr>
                <w:szCs w:val="18"/>
                <w:lang w:eastAsia="en-AU"/>
              </w:rPr>
            </w:pPr>
            <w:r>
              <w:rPr>
                <w:szCs w:val="18"/>
                <w:lang w:eastAsia="en-AU"/>
              </w:rPr>
              <w:t>D</w:t>
            </w:r>
          </w:p>
        </w:tc>
        <w:tc>
          <w:tcPr>
            <w:tcW w:w="567" w:type="dxa"/>
            <w:shd w:val="clear" w:color="auto" w:fill="FAF0F0"/>
            <w:hideMark/>
          </w:tcPr>
          <w:p w14:paraId="6EE7B92F" w14:textId="0D394A3E" w:rsidR="0079427F" w:rsidRPr="003B3DA1" w:rsidRDefault="002A60AE" w:rsidP="00D336D0">
            <w:pPr>
              <w:pStyle w:val="TableText"/>
              <w:rPr>
                <w:szCs w:val="18"/>
                <w:lang w:eastAsia="en-AU"/>
              </w:rPr>
            </w:pPr>
            <w:r>
              <w:t>F</w:t>
            </w:r>
          </w:p>
        </w:tc>
        <w:tc>
          <w:tcPr>
            <w:tcW w:w="567" w:type="dxa"/>
            <w:shd w:val="clear" w:color="auto" w:fill="FAF0F0"/>
            <w:hideMark/>
          </w:tcPr>
          <w:p w14:paraId="4AB841A0" w14:textId="77777777" w:rsidR="0079427F" w:rsidRPr="003B3DA1" w:rsidRDefault="0079427F" w:rsidP="00D336D0">
            <w:pPr>
              <w:pStyle w:val="TableText"/>
              <w:rPr>
                <w:szCs w:val="18"/>
                <w:lang w:eastAsia="en-AU"/>
              </w:rPr>
            </w:pPr>
            <w:r w:rsidRPr="003B3DA1">
              <w:rPr>
                <w:szCs w:val="18"/>
                <w:lang w:eastAsia="en-AU"/>
              </w:rPr>
              <w:t>E</w:t>
            </w:r>
          </w:p>
        </w:tc>
        <w:tc>
          <w:tcPr>
            <w:tcW w:w="567" w:type="dxa"/>
            <w:shd w:val="clear" w:color="auto" w:fill="FAF0F0"/>
            <w:hideMark/>
          </w:tcPr>
          <w:p w14:paraId="19BA7337" w14:textId="77777777" w:rsidR="0079427F" w:rsidRPr="003B3DA1" w:rsidRDefault="0079427F" w:rsidP="00D336D0">
            <w:pPr>
              <w:pStyle w:val="TableText"/>
              <w:rPr>
                <w:szCs w:val="18"/>
                <w:lang w:eastAsia="en-AU"/>
              </w:rPr>
            </w:pPr>
            <w:r w:rsidRPr="003B3DA1">
              <w:rPr>
                <w:szCs w:val="18"/>
                <w:lang w:eastAsia="en-AU"/>
              </w:rPr>
              <w:t>B</w:t>
            </w:r>
          </w:p>
        </w:tc>
        <w:tc>
          <w:tcPr>
            <w:tcW w:w="567" w:type="dxa"/>
            <w:shd w:val="clear" w:color="auto" w:fill="FAF0F0"/>
            <w:hideMark/>
          </w:tcPr>
          <w:p w14:paraId="20E2C186" w14:textId="77777777" w:rsidR="0079427F" w:rsidRPr="003B3DA1" w:rsidRDefault="0079427F" w:rsidP="00D336D0">
            <w:pPr>
              <w:pStyle w:val="TableText"/>
              <w:rPr>
                <w:szCs w:val="18"/>
                <w:lang w:eastAsia="en-AU"/>
              </w:rPr>
            </w:pPr>
            <w:r w:rsidRPr="003B3DA1">
              <w:rPr>
                <w:szCs w:val="18"/>
                <w:lang w:eastAsia="en-AU"/>
              </w:rPr>
              <w:t>B</w:t>
            </w:r>
          </w:p>
        </w:tc>
        <w:tc>
          <w:tcPr>
            <w:tcW w:w="567" w:type="dxa"/>
            <w:shd w:val="clear" w:color="auto" w:fill="FAF0F0"/>
            <w:hideMark/>
          </w:tcPr>
          <w:p w14:paraId="36270287" w14:textId="3FDEE5F8" w:rsidR="0079427F" w:rsidRPr="003B3DA1" w:rsidRDefault="002A60AE" w:rsidP="00D336D0">
            <w:pPr>
              <w:pStyle w:val="TableText"/>
              <w:rPr>
                <w:szCs w:val="18"/>
                <w:lang w:eastAsia="en-AU"/>
              </w:rPr>
            </w:pPr>
            <w:r>
              <w:rPr>
                <w:szCs w:val="18"/>
                <w:lang w:eastAsia="en-AU"/>
              </w:rPr>
              <w:t>E</w:t>
            </w:r>
          </w:p>
        </w:tc>
        <w:tc>
          <w:tcPr>
            <w:tcW w:w="567" w:type="dxa"/>
            <w:shd w:val="clear" w:color="auto" w:fill="FAF0F0"/>
            <w:hideMark/>
          </w:tcPr>
          <w:p w14:paraId="1198CE83" w14:textId="5CEF36CC" w:rsidR="0079427F" w:rsidRPr="003B3DA1" w:rsidRDefault="003E33AA" w:rsidP="00D336D0">
            <w:pPr>
              <w:pStyle w:val="TableText"/>
              <w:rPr>
                <w:szCs w:val="18"/>
                <w:lang w:eastAsia="en-AU"/>
              </w:rPr>
            </w:pPr>
            <w:r>
              <w:rPr>
                <w:szCs w:val="18"/>
                <w:lang w:eastAsia="en-AU"/>
              </w:rPr>
              <w:t>D</w:t>
            </w:r>
          </w:p>
        </w:tc>
        <w:tc>
          <w:tcPr>
            <w:tcW w:w="709" w:type="dxa"/>
            <w:shd w:val="clear" w:color="auto" w:fill="FFFFCC"/>
            <w:hideMark/>
          </w:tcPr>
          <w:p w14:paraId="2E37266C" w14:textId="77777777" w:rsidR="0079427F" w:rsidRPr="003B3DA1" w:rsidRDefault="0079427F" w:rsidP="00D336D0">
            <w:pPr>
              <w:pStyle w:val="TableText"/>
              <w:rPr>
                <w:szCs w:val="18"/>
                <w:lang w:eastAsia="en-AU"/>
              </w:rPr>
            </w:pPr>
            <w:r>
              <w:rPr>
                <w:szCs w:val="18"/>
                <w:lang w:eastAsia="en-AU"/>
              </w:rPr>
              <w:t>H</w:t>
            </w:r>
          </w:p>
        </w:tc>
        <w:tc>
          <w:tcPr>
            <w:tcW w:w="709" w:type="dxa"/>
            <w:shd w:val="clear" w:color="auto" w:fill="FFFFCC"/>
            <w:hideMark/>
          </w:tcPr>
          <w:p w14:paraId="14C9C4DE" w14:textId="77777777" w:rsidR="0079427F" w:rsidRPr="00FB3ACA" w:rsidRDefault="0079427F" w:rsidP="00D336D0">
            <w:pPr>
              <w:pStyle w:val="TableText"/>
              <w:rPr>
                <w:rFonts w:eastAsia="Times New Roman" w:cs="Calibri"/>
                <w:szCs w:val="18"/>
                <w:lang w:eastAsia="en-AU"/>
              </w:rPr>
            </w:pPr>
            <w:r>
              <w:rPr>
                <w:rFonts w:eastAsia="Times New Roman" w:cs="Calibri"/>
                <w:szCs w:val="18"/>
                <w:lang w:eastAsia="en-AU"/>
              </w:rPr>
              <w:t>H</w:t>
            </w:r>
          </w:p>
        </w:tc>
        <w:tc>
          <w:tcPr>
            <w:tcW w:w="567" w:type="dxa"/>
            <w:shd w:val="clear" w:color="auto" w:fill="EAF1DD" w:themeFill="accent3" w:themeFillTint="33"/>
          </w:tcPr>
          <w:p w14:paraId="1B924501" w14:textId="70DFB15D" w:rsidR="0079427F" w:rsidRPr="00FB3ACA" w:rsidRDefault="0079427F" w:rsidP="00D336D0">
            <w:pPr>
              <w:pStyle w:val="TableText"/>
              <w:rPr>
                <w:rFonts w:eastAsia="Times New Roman" w:cs="Calibri"/>
                <w:szCs w:val="18"/>
                <w:lang w:eastAsia="en-AU"/>
              </w:rPr>
            </w:pPr>
            <w:r>
              <w:rPr>
                <w:rFonts w:eastAsia="Times New Roman" w:cs="Calibri"/>
                <w:szCs w:val="18"/>
                <w:lang w:eastAsia="en-AU"/>
              </w:rPr>
              <w:t>L</w:t>
            </w:r>
          </w:p>
        </w:tc>
        <w:tc>
          <w:tcPr>
            <w:tcW w:w="567" w:type="dxa"/>
            <w:shd w:val="clear" w:color="auto" w:fill="EAF1DD" w:themeFill="accent3" w:themeFillTint="33"/>
          </w:tcPr>
          <w:p w14:paraId="556DEE5C" w14:textId="7735D6AA" w:rsidR="0079427F" w:rsidRPr="00FB3ACA" w:rsidRDefault="0079427F" w:rsidP="00D336D0">
            <w:pPr>
              <w:pStyle w:val="TableText"/>
              <w:rPr>
                <w:rFonts w:eastAsia="Times New Roman" w:cs="Calibri"/>
                <w:szCs w:val="18"/>
                <w:lang w:eastAsia="en-AU"/>
              </w:rPr>
            </w:pPr>
            <w:r>
              <w:rPr>
                <w:rFonts w:eastAsia="Times New Roman" w:cs="Calibri"/>
                <w:szCs w:val="18"/>
                <w:lang w:eastAsia="en-AU"/>
              </w:rPr>
              <w:t>L</w:t>
            </w:r>
          </w:p>
        </w:tc>
        <w:tc>
          <w:tcPr>
            <w:tcW w:w="851" w:type="dxa"/>
            <w:shd w:val="clear" w:color="auto" w:fill="DAEEF3" w:themeFill="accent5" w:themeFillTint="33"/>
            <w:hideMark/>
          </w:tcPr>
          <w:p w14:paraId="755E25B2" w14:textId="20CF59D0" w:rsidR="0079427F" w:rsidRPr="00FB3ACA" w:rsidRDefault="0079427F" w:rsidP="00D336D0">
            <w:pPr>
              <w:pStyle w:val="TableText"/>
              <w:rPr>
                <w:rFonts w:eastAsia="Times New Roman" w:cs="Calibri"/>
                <w:szCs w:val="18"/>
                <w:lang w:eastAsia="en-AU"/>
              </w:rPr>
            </w:pPr>
            <w:r>
              <w:rPr>
                <w:rFonts w:eastAsia="Times New Roman" w:cs="Calibri"/>
                <w:szCs w:val="18"/>
                <w:lang w:eastAsia="en-AU"/>
              </w:rPr>
              <w:t>M</w:t>
            </w:r>
          </w:p>
        </w:tc>
      </w:tr>
      <w:tr w:rsidR="00E25F3B" w:rsidRPr="003B3DA1" w14:paraId="59AFCFC5" w14:textId="77777777" w:rsidTr="00E94E37">
        <w:trPr>
          <w:trHeight w:val="227"/>
        </w:trPr>
        <w:tc>
          <w:tcPr>
            <w:tcW w:w="1413" w:type="dxa"/>
            <w:shd w:val="clear" w:color="auto" w:fill="E5DFEC" w:themeFill="accent4" w:themeFillTint="33"/>
            <w:hideMark/>
          </w:tcPr>
          <w:p w14:paraId="1F028355" w14:textId="77777777" w:rsidR="0079427F" w:rsidRPr="003B3DA1" w:rsidRDefault="0079427F" w:rsidP="00D336D0">
            <w:pPr>
              <w:pStyle w:val="TableText"/>
              <w:rPr>
                <w:szCs w:val="18"/>
                <w:lang w:eastAsia="en-AU"/>
              </w:rPr>
            </w:pPr>
          </w:p>
        </w:tc>
        <w:tc>
          <w:tcPr>
            <w:tcW w:w="1559" w:type="dxa"/>
            <w:shd w:val="clear" w:color="auto" w:fill="C6D9F1" w:themeFill="text2" w:themeFillTint="33"/>
          </w:tcPr>
          <w:p w14:paraId="3E751392" w14:textId="77777777" w:rsidR="0079427F" w:rsidRPr="003B3DA1" w:rsidRDefault="0079427F" w:rsidP="00D336D0">
            <w:pPr>
              <w:pStyle w:val="TableText"/>
              <w:rPr>
                <w:szCs w:val="18"/>
                <w:lang w:eastAsia="en-AU"/>
              </w:rPr>
            </w:pPr>
            <w:r>
              <w:t xml:space="preserve">Free stock and </w:t>
            </w:r>
            <w:r w:rsidRPr="003B3DA1">
              <w:t xml:space="preserve">PAQ </w:t>
            </w:r>
            <w:r>
              <w:t>with</w:t>
            </w:r>
            <w:r w:rsidRPr="003B3DA1">
              <w:t xml:space="preserve"> testing</w:t>
            </w:r>
          </w:p>
        </w:tc>
        <w:tc>
          <w:tcPr>
            <w:tcW w:w="567" w:type="dxa"/>
            <w:shd w:val="clear" w:color="auto" w:fill="FDE9D9" w:themeFill="accent6" w:themeFillTint="33"/>
          </w:tcPr>
          <w:p w14:paraId="2C7C8AA7" w14:textId="77777777" w:rsidR="0079427F" w:rsidRPr="003B3DA1" w:rsidRDefault="0079427F" w:rsidP="00D336D0">
            <w:pPr>
              <w:pStyle w:val="TableText"/>
              <w:rPr>
                <w:szCs w:val="18"/>
                <w:lang w:eastAsia="en-AU"/>
              </w:rPr>
            </w:pPr>
            <w:r>
              <w:rPr>
                <w:szCs w:val="18"/>
                <w:lang w:eastAsia="en-AU"/>
              </w:rPr>
              <w:t>N</w:t>
            </w:r>
          </w:p>
        </w:tc>
        <w:tc>
          <w:tcPr>
            <w:tcW w:w="567" w:type="dxa"/>
            <w:shd w:val="clear" w:color="auto" w:fill="FFFFFF" w:themeFill="background1"/>
          </w:tcPr>
          <w:p w14:paraId="40DFEE80" w14:textId="77777777" w:rsidR="0079427F" w:rsidRPr="003B3DA1" w:rsidRDefault="0079427F" w:rsidP="00D336D0">
            <w:pPr>
              <w:pStyle w:val="TableText"/>
              <w:rPr>
                <w:szCs w:val="18"/>
                <w:lang w:eastAsia="en-AU"/>
              </w:rPr>
            </w:pPr>
            <w:r w:rsidRPr="003B3DA1">
              <w:rPr>
                <w:szCs w:val="18"/>
                <w:lang w:eastAsia="en-AU"/>
              </w:rPr>
              <w:t>M</w:t>
            </w:r>
          </w:p>
        </w:tc>
        <w:tc>
          <w:tcPr>
            <w:tcW w:w="567" w:type="dxa"/>
            <w:shd w:val="clear" w:color="auto" w:fill="FFFFFF" w:themeFill="background1"/>
          </w:tcPr>
          <w:p w14:paraId="69CD896D" w14:textId="77777777" w:rsidR="0079427F" w:rsidRPr="003B3DA1" w:rsidRDefault="0079427F" w:rsidP="00D336D0">
            <w:pPr>
              <w:pStyle w:val="TableText"/>
              <w:rPr>
                <w:szCs w:val="18"/>
                <w:lang w:eastAsia="en-AU"/>
              </w:rPr>
            </w:pPr>
            <w:r>
              <w:rPr>
                <w:szCs w:val="18"/>
                <w:lang w:eastAsia="en-AU"/>
              </w:rPr>
              <w:t>M</w:t>
            </w:r>
          </w:p>
        </w:tc>
        <w:tc>
          <w:tcPr>
            <w:tcW w:w="567" w:type="dxa"/>
            <w:shd w:val="clear" w:color="auto" w:fill="DDD9C3" w:themeFill="background2" w:themeFillShade="E6"/>
          </w:tcPr>
          <w:p w14:paraId="0D1E0E24" w14:textId="77777777" w:rsidR="0079427F" w:rsidRPr="003B3DA1" w:rsidRDefault="0079427F" w:rsidP="00D336D0">
            <w:pPr>
              <w:pStyle w:val="TableText"/>
              <w:rPr>
                <w:szCs w:val="18"/>
                <w:lang w:eastAsia="en-AU"/>
              </w:rPr>
            </w:pPr>
            <w:r>
              <w:rPr>
                <w:szCs w:val="18"/>
                <w:lang w:eastAsia="en-AU"/>
              </w:rPr>
              <w:t>N</w:t>
            </w:r>
          </w:p>
        </w:tc>
        <w:tc>
          <w:tcPr>
            <w:tcW w:w="567" w:type="dxa"/>
            <w:shd w:val="clear" w:color="auto" w:fill="DDD9C3" w:themeFill="background2" w:themeFillShade="E6"/>
          </w:tcPr>
          <w:p w14:paraId="55113200" w14:textId="77777777" w:rsidR="0079427F" w:rsidRPr="003B3DA1" w:rsidRDefault="0079427F" w:rsidP="00D336D0">
            <w:pPr>
              <w:pStyle w:val="TableText"/>
              <w:rPr>
                <w:szCs w:val="18"/>
                <w:lang w:eastAsia="en-AU"/>
              </w:rPr>
            </w:pPr>
            <w:r>
              <w:rPr>
                <w:szCs w:val="18"/>
                <w:lang w:eastAsia="en-AU"/>
              </w:rPr>
              <w:t>N</w:t>
            </w:r>
          </w:p>
        </w:tc>
        <w:tc>
          <w:tcPr>
            <w:tcW w:w="709" w:type="dxa"/>
            <w:shd w:val="clear" w:color="auto" w:fill="FFFFFF" w:themeFill="background1"/>
          </w:tcPr>
          <w:p w14:paraId="0FB80950" w14:textId="77777777" w:rsidR="0079427F" w:rsidRPr="003B3DA1" w:rsidRDefault="0079427F" w:rsidP="00D336D0">
            <w:pPr>
              <w:pStyle w:val="TableText"/>
              <w:rPr>
                <w:szCs w:val="18"/>
                <w:lang w:eastAsia="en-AU"/>
              </w:rPr>
            </w:pPr>
            <w:r w:rsidRPr="003B3DA1">
              <w:rPr>
                <w:szCs w:val="18"/>
                <w:lang w:eastAsia="en-AU"/>
              </w:rPr>
              <w:t>M</w:t>
            </w:r>
          </w:p>
        </w:tc>
        <w:tc>
          <w:tcPr>
            <w:tcW w:w="709" w:type="dxa"/>
            <w:shd w:val="clear" w:color="auto" w:fill="FFFFFF" w:themeFill="background1"/>
          </w:tcPr>
          <w:p w14:paraId="2249F757" w14:textId="77777777" w:rsidR="0079427F" w:rsidRPr="003B3DA1" w:rsidRDefault="0079427F" w:rsidP="00D336D0">
            <w:pPr>
              <w:pStyle w:val="TableText"/>
              <w:rPr>
                <w:szCs w:val="18"/>
                <w:lang w:eastAsia="en-AU"/>
              </w:rPr>
            </w:pPr>
            <w:r w:rsidRPr="003B3DA1">
              <w:rPr>
                <w:szCs w:val="18"/>
                <w:lang w:eastAsia="en-AU"/>
              </w:rPr>
              <w:t>H</w:t>
            </w:r>
          </w:p>
        </w:tc>
        <w:tc>
          <w:tcPr>
            <w:tcW w:w="566" w:type="dxa"/>
            <w:shd w:val="clear" w:color="auto" w:fill="F2DBDB" w:themeFill="accent2" w:themeFillTint="33"/>
          </w:tcPr>
          <w:p w14:paraId="0AA27DB4" w14:textId="77777777" w:rsidR="0079427F" w:rsidRPr="003B3DA1" w:rsidRDefault="0079427F" w:rsidP="00D336D0">
            <w:pPr>
              <w:pStyle w:val="TableText"/>
              <w:rPr>
                <w:szCs w:val="18"/>
                <w:lang w:eastAsia="en-AU"/>
              </w:rPr>
            </w:pPr>
            <w:r>
              <w:t>H</w:t>
            </w:r>
          </w:p>
        </w:tc>
        <w:tc>
          <w:tcPr>
            <w:tcW w:w="567" w:type="dxa"/>
            <w:shd w:val="clear" w:color="auto" w:fill="FAF0F0"/>
          </w:tcPr>
          <w:p w14:paraId="16BD259B" w14:textId="2F508CE0" w:rsidR="0079427F" w:rsidRPr="003B3DA1" w:rsidRDefault="00A57545" w:rsidP="00D336D0">
            <w:pPr>
              <w:pStyle w:val="TableText"/>
              <w:rPr>
                <w:szCs w:val="18"/>
                <w:lang w:eastAsia="en-AU"/>
              </w:rPr>
            </w:pPr>
            <w:r>
              <w:rPr>
                <w:szCs w:val="18"/>
                <w:lang w:eastAsia="en-AU"/>
              </w:rPr>
              <w:t>D</w:t>
            </w:r>
          </w:p>
        </w:tc>
        <w:tc>
          <w:tcPr>
            <w:tcW w:w="567" w:type="dxa"/>
            <w:shd w:val="clear" w:color="auto" w:fill="FAF0F0"/>
          </w:tcPr>
          <w:p w14:paraId="71585C29" w14:textId="77301B2C" w:rsidR="0079427F" w:rsidRPr="003B3DA1" w:rsidRDefault="002A60AE" w:rsidP="00D336D0">
            <w:pPr>
              <w:pStyle w:val="TableText"/>
              <w:rPr>
                <w:szCs w:val="18"/>
                <w:lang w:eastAsia="en-AU"/>
              </w:rPr>
            </w:pPr>
            <w:r>
              <w:t>F</w:t>
            </w:r>
          </w:p>
        </w:tc>
        <w:tc>
          <w:tcPr>
            <w:tcW w:w="567" w:type="dxa"/>
            <w:shd w:val="clear" w:color="auto" w:fill="FAF0F0"/>
          </w:tcPr>
          <w:p w14:paraId="65D47B37" w14:textId="77777777" w:rsidR="0079427F" w:rsidRPr="003B3DA1" w:rsidRDefault="0079427F" w:rsidP="00D336D0">
            <w:pPr>
              <w:pStyle w:val="TableText"/>
              <w:rPr>
                <w:szCs w:val="18"/>
                <w:lang w:eastAsia="en-AU"/>
              </w:rPr>
            </w:pPr>
            <w:r w:rsidRPr="003B3DA1">
              <w:rPr>
                <w:szCs w:val="18"/>
                <w:lang w:eastAsia="en-AU"/>
              </w:rPr>
              <w:t>E</w:t>
            </w:r>
          </w:p>
        </w:tc>
        <w:tc>
          <w:tcPr>
            <w:tcW w:w="567" w:type="dxa"/>
            <w:shd w:val="clear" w:color="auto" w:fill="FAF0F0"/>
          </w:tcPr>
          <w:p w14:paraId="2387E398" w14:textId="77777777" w:rsidR="0079427F" w:rsidRPr="003B3DA1" w:rsidRDefault="0079427F" w:rsidP="00D336D0">
            <w:pPr>
              <w:pStyle w:val="TableText"/>
              <w:rPr>
                <w:szCs w:val="18"/>
                <w:lang w:eastAsia="en-AU"/>
              </w:rPr>
            </w:pPr>
            <w:r w:rsidRPr="003B3DA1">
              <w:rPr>
                <w:szCs w:val="18"/>
                <w:lang w:eastAsia="en-AU"/>
              </w:rPr>
              <w:t>B</w:t>
            </w:r>
          </w:p>
        </w:tc>
        <w:tc>
          <w:tcPr>
            <w:tcW w:w="567" w:type="dxa"/>
            <w:shd w:val="clear" w:color="auto" w:fill="FAF0F0"/>
          </w:tcPr>
          <w:p w14:paraId="2F33064D" w14:textId="77777777" w:rsidR="0079427F" w:rsidRPr="003B3DA1" w:rsidRDefault="0079427F" w:rsidP="00D336D0">
            <w:pPr>
              <w:pStyle w:val="TableText"/>
              <w:rPr>
                <w:szCs w:val="18"/>
                <w:lang w:eastAsia="en-AU"/>
              </w:rPr>
            </w:pPr>
            <w:r w:rsidRPr="003B3DA1">
              <w:rPr>
                <w:szCs w:val="18"/>
                <w:lang w:eastAsia="en-AU"/>
              </w:rPr>
              <w:t>B</w:t>
            </w:r>
          </w:p>
        </w:tc>
        <w:tc>
          <w:tcPr>
            <w:tcW w:w="567" w:type="dxa"/>
            <w:shd w:val="clear" w:color="auto" w:fill="FAF0F0"/>
          </w:tcPr>
          <w:p w14:paraId="538587C5" w14:textId="2A48ADB6" w:rsidR="0079427F" w:rsidRPr="003B3DA1" w:rsidRDefault="002A60AE" w:rsidP="00D336D0">
            <w:pPr>
              <w:pStyle w:val="TableText"/>
              <w:rPr>
                <w:szCs w:val="18"/>
                <w:lang w:eastAsia="en-AU"/>
              </w:rPr>
            </w:pPr>
            <w:r>
              <w:rPr>
                <w:szCs w:val="18"/>
                <w:lang w:eastAsia="en-AU"/>
              </w:rPr>
              <w:t>E</w:t>
            </w:r>
          </w:p>
        </w:tc>
        <w:tc>
          <w:tcPr>
            <w:tcW w:w="567" w:type="dxa"/>
            <w:shd w:val="clear" w:color="auto" w:fill="FAF0F0"/>
          </w:tcPr>
          <w:p w14:paraId="44B67B90" w14:textId="2FDCB97A" w:rsidR="0079427F" w:rsidRPr="003B3DA1" w:rsidRDefault="003E33AA" w:rsidP="00D336D0">
            <w:pPr>
              <w:pStyle w:val="TableText"/>
              <w:rPr>
                <w:szCs w:val="18"/>
                <w:lang w:eastAsia="en-AU"/>
              </w:rPr>
            </w:pPr>
            <w:r>
              <w:rPr>
                <w:szCs w:val="18"/>
                <w:lang w:eastAsia="en-AU"/>
              </w:rPr>
              <w:t>D</w:t>
            </w:r>
          </w:p>
        </w:tc>
        <w:tc>
          <w:tcPr>
            <w:tcW w:w="709" w:type="dxa"/>
            <w:shd w:val="clear" w:color="auto" w:fill="FFFFCC"/>
          </w:tcPr>
          <w:p w14:paraId="27AF2BD7" w14:textId="77777777" w:rsidR="0079427F" w:rsidRPr="003B3DA1" w:rsidRDefault="0079427F" w:rsidP="00D336D0">
            <w:pPr>
              <w:pStyle w:val="TableText"/>
              <w:rPr>
                <w:szCs w:val="18"/>
                <w:lang w:eastAsia="en-AU"/>
              </w:rPr>
            </w:pPr>
            <w:r>
              <w:rPr>
                <w:szCs w:val="18"/>
                <w:lang w:eastAsia="en-AU"/>
              </w:rPr>
              <w:t>H</w:t>
            </w:r>
          </w:p>
        </w:tc>
        <w:tc>
          <w:tcPr>
            <w:tcW w:w="709" w:type="dxa"/>
            <w:shd w:val="clear" w:color="auto" w:fill="FFFFCC"/>
          </w:tcPr>
          <w:p w14:paraId="0631997F" w14:textId="77777777" w:rsidR="0079427F" w:rsidRPr="00FB3ACA" w:rsidRDefault="0079427F" w:rsidP="00D336D0">
            <w:pPr>
              <w:pStyle w:val="TableText"/>
              <w:rPr>
                <w:rFonts w:eastAsia="Times New Roman" w:cs="Calibri"/>
                <w:szCs w:val="18"/>
                <w:lang w:eastAsia="en-AU"/>
              </w:rPr>
            </w:pPr>
            <w:r>
              <w:rPr>
                <w:rFonts w:eastAsia="Times New Roman" w:cs="Calibri"/>
                <w:szCs w:val="18"/>
                <w:lang w:eastAsia="en-AU"/>
              </w:rPr>
              <w:t>H</w:t>
            </w:r>
          </w:p>
        </w:tc>
        <w:tc>
          <w:tcPr>
            <w:tcW w:w="567" w:type="dxa"/>
            <w:shd w:val="clear" w:color="auto" w:fill="EAF1DD" w:themeFill="accent3" w:themeFillTint="33"/>
          </w:tcPr>
          <w:p w14:paraId="37DA4E11" w14:textId="646AABD2" w:rsidR="0079427F" w:rsidRPr="003B3DA1" w:rsidRDefault="0079427F" w:rsidP="00D336D0">
            <w:pPr>
              <w:pStyle w:val="TableText"/>
              <w:rPr>
                <w:szCs w:val="18"/>
                <w:lang w:eastAsia="en-AU"/>
              </w:rPr>
            </w:pPr>
            <w:r>
              <w:rPr>
                <w:szCs w:val="18"/>
                <w:lang w:eastAsia="en-AU"/>
              </w:rPr>
              <w:t>N</w:t>
            </w:r>
          </w:p>
        </w:tc>
        <w:tc>
          <w:tcPr>
            <w:tcW w:w="567" w:type="dxa"/>
            <w:shd w:val="clear" w:color="auto" w:fill="EAF1DD" w:themeFill="accent3" w:themeFillTint="33"/>
          </w:tcPr>
          <w:p w14:paraId="4CF1AD1B" w14:textId="167897F6" w:rsidR="0079427F" w:rsidRPr="003B3DA1" w:rsidRDefault="0079427F" w:rsidP="00D336D0">
            <w:pPr>
              <w:pStyle w:val="TableText"/>
              <w:rPr>
                <w:szCs w:val="18"/>
                <w:lang w:eastAsia="en-AU"/>
              </w:rPr>
            </w:pPr>
            <w:r>
              <w:rPr>
                <w:szCs w:val="18"/>
                <w:lang w:eastAsia="en-AU"/>
              </w:rPr>
              <w:t>N</w:t>
            </w:r>
          </w:p>
        </w:tc>
        <w:tc>
          <w:tcPr>
            <w:tcW w:w="851" w:type="dxa"/>
            <w:shd w:val="clear" w:color="auto" w:fill="DAEEF3" w:themeFill="accent5" w:themeFillTint="33"/>
          </w:tcPr>
          <w:p w14:paraId="6E8AB0DC" w14:textId="15F7F4BE" w:rsidR="0079427F" w:rsidRPr="003B3DA1" w:rsidRDefault="0079427F" w:rsidP="00D336D0">
            <w:pPr>
              <w:pStyle w:val="TableText"/>
              <w:rPr>
                <w:szCs w:val="18"/>
                <w:lang w:eastAsia="en-AU"/>
              </w:rPr>
            </w:pPr>
            <w:r>
              <w:rPr>
                <w:szCs w:val="18"/>
                <w:lang w:eastAsia="en-AU"/>
              </w:rPr>
              <w:t>N</w:t>
            </w:r>
          </w:p>
        </w:tc>
      </w:tr>
      <w:tr w:rsidR="00E25F3B" w:rsidRPr="003B3DA1" w14:paraId="1D96679E" w14:textId="77777777" w:rsidTr="00E94E37">
        <w:trPr>
          <w:trHeight w:val="227"/>
        </w:trPr>
        <w:tc>
          <w:tcPr>
            <w:tcW w:w="1413" w:type="dxa"/>
            <w:shd w:val="clear" w:color="auto" w:fill="E5DFEC" w:themeFill="accent4" w:themeFillTint="33"/>
            <w:hideMark/>
          </w:tcPr>
          <w:p w14:paraId="46C3A570" w14:textId="77777777" w:rsidR="008C6DC3" w:rsidRPr="003B3DA1" w:rsidRDefault="008C6DC3" w:rsidP="00D336D0">
            <w:pPr>
              <w:pStyle w:val="TableText"/>
            </w:pPr>
            <w:r w:rsidRPr="003B3DA1">
              <w:t>IHNV</w:t>
            </w:r>
          </w:p>
        </w:tc>
        <w:tc>
          <w:tcPr>
            <w:tcW w:w="1559" w:type="dxa"/>
            <w:shd w:val="clear" w:color="auto" w:fill="C6D9F1" w:themeFill="text2" w:themeFillTint="33"/>
          </w:tcPr>
          <w:p w14:paraId="5AAE965F" w14:textId="77777777" w:rsidR="008C6DC3" w:rsidRPr="003B3DA1" w:rsidRDefault="008C6DC3" w:rsidP="00D336D0">
            <w:pPr>
              <w:pStyle w:val="TableText"/>
            </w:pPr>
            <w:r w:rsidRPr="003B3DA1">
              <w:t>Unrestricted</w:t>
            </w:r>
          </w:p>
        </w:tc>
        <w:tc>
          <w:tcPr>
            <w:tcW w:w="567" w:type="dxa"/>
            <w:shd w:val="clear" w:color="auto" w:fill="FDE9D9" w:themeFill="accent6" w:themeFillTint="33"/>
          </w:tcPr>
          <w:p w14:paraId="76CBAECC" w14:textId="77777777" w:rsidR="008C6DC3" w:rsidRPr="003B3DA1" w:rsidRDefault="008C6DC3" w:rsidP="00D336D0">
            <w:pPr>
              <w:pStyle w:val="TableText"/>
            </w:pPr>
            <w:r w:rsidRPr="003B3DA1">
              <w:t>L</w:t>
            </w:r>
          </w:p>
        </w:tc>
        <w:tc>
          <w:tcPr>
            <w:tcW w:w="567" w:type="dxa"/>
            <w:shd w:val="clear" w:color="auto" w:fill="FFFFFF" w:themeFill="background1"/>
          </w:tcPr>
          <w:p w14:paraId="7EFDC4B6" w14:textId="77777777" w:rsidR="008C6DC3" w:rsidRPr="003B3DA1" w:rsidRDefault="008C6DC3" w:rsidP="00D336D0">
            <w:pPr>
              <w:pStyle w:val="TableText"/>
            </w:pPr>
            <w:r>
              <w:t>M</w:t>
            </w:r>
          </w:p>
        </w:tc>
        <w:tc>
          <w:tcPr>
            <w:tcW w:w="567" w:type="dxa"/>
            <w:shd w:val="clear" w:color="auto" w:fill="FFFFFF" w:themeFill="background1"/>
          </w:tcPr>
          <w:p w14:paraId="68707D04" w14:textId="77777777" w:rsidR="008C6DC3" w:rsidRPr="003B3DA1" w:rsidRDefault="008C6DC3" w:rsidP="00D336D0">
            <w:pPr>
              <w:pStyle w:val="TableText"/>
            </w:pPr>
            <w:r>
              <w:t>L</w:t>
            </w:r>
          </w:p>
        </w:tc>
        <w:tc>
          <w:tcPr>
            <w:tcW w:w="567" w:type="dxa"/>
            <w:shd w:val="clear" w:color="auto" w:fill="DDD9C3" w:themeFill="background2" w:themeFillShade="E6"/>
          </w:tcPr>
          <w:p w14:paraId="3E78E8E1" w14:textId="77777777" w:rsidR="008C6DC3" w:rsidRPr="003B3DA1" w:rsidRDefault="008C6DC3" w:rsidP="00D336D0">
            <w:pPr>
              <w:pStyle w:val="TableText"/>
            </w:pPr>
            <w:r>
              <w:t>L</w:t>
            </w:r>
          </w:p>
        </w:tc>
        <w:tc>
          <w:tcPr>
            <w:tcW w:w="567" w:type="dxa"/>
            <w:shd w:val="clear" w:color="auto" w:fill="DDD9C3" w:themeFill="background2" w:themeFillShade="E6"/>
          </w:tcPr>
          <w:p w14:paraId="3F8AE531" w14:textId="77777777" w:rsidR="008C6DC3" w:rsidRPr="003B3DA1" w:rsidRDefault="008C6DC3" w:rsidP="00D336D0">
            <w:pPr>
              <w:pStyle w:val="TableText"/>
            </w:pPr>
            <w:r>
              <w:t>VL</w:t>
            </w:r>
          </w:p>
        </w:tc>
        <w:tc>
          <w:tcPr>
            <w:tcW w:w="709" w:type="dxa"/>
            <w:shd w:val="clear" w:color="auto" w:fill="FFFFFF" w:themeFill="background1"/>
          </w:tcPr>
          <w:p w14:paraId="4E876064" w14:textId="77777777" w:rsidR="008C6DC3" w:rsidRPr="003B3DA1" w:rsidRDefault="008C6DC3" w:rsidP="00D336D0">
            <w:pPr>
              <w:pStyle w:val="TableText"/>
            </w:pPr>
            <w:r>
              <w:t>M</w:t>
            </w:r>
          </w:p>
        </w:tc>
        <w:tc>
          <w:tcPr>
            <w:tcW w:w="709" w:type="dxa"/>
            <w:shd w:val="clear" w:color="auto" w:fill="FFFFFF" w:themeFill="background1"/>
          </w:tcPr>
          <w:p w14:paraId="3A89C321" w14:textId="77777777" w:rsidR="008C6DC3" w:rsidRPr="003B3DA1" w:rsidRDefault="008C6DC3" w:rsidP="00D336D0">
            <w:pPr>
              <w:pStyle w:val="TableText"/>
            </w:pPr>
            <w:r w:rsidRPr="003B3DA1">
              <w:t>L</w:t>
            </w:r>
          </w:p>
        </w:tc>
        <w:tc>
          <w:tcPr>
            <w:tcW w:w="566" w:type="dxa"/>
            <w:shd w:val="clear" w:color="auto" w:fill="F2DBDB" w:themeFill="accent2" w:themeFillTint="33"/>
          </w:tcPr>
          <w:p w14:paraId="520FAAEB" w14:textId="77777777" w:rsidR="008C6DC3" w:rsidRPr="003B3DA1" w:rsidRDefault="008C6DC3" w:rsidP="00D336D0">
            <w:pPr>
              <w:pStyle w:val="TableText"/>
            </w:pPr>
            <w:r w:rsidRPr="003B3DA1">
              <w:t>H</w:t>
            </w:r>
          </w:p>
        </w:tc>
        <w:tc>
          <w:tcPr>
            <w:tcW w:w="567" w:type="dxa"/>
            <w:shd w:val="clear" w:color="auto" w:fill="FAF0F0"/>
          </w:tcPr>
          <w:p w14:paraId="3E1CE2B9" w14:textId="77777777" w:rsidR="008C6DC3" w:rsidRPr="003B3DA1" w:rsidRDefault="008C6DC3" w:rsidP="00D336D0">
            <w:pPr>
              <w:pStyle w:val="TableText"/>
            </w:pPr>
            <w:r w:rsidRPr="003B3DA1">
              <w:t>F</w:t>
            </w:r>
          </w:p>
        </w:tc>
        <w:tc>
          <w:tcPr>
            <w:tcW w:w="567" w:type="dxa"/>
            <w:shd w:val="clear" w:color="auto" w:fill="FAF0F0"/>
          </w:tcPr>
          <w:p w14:paraId="75329584" w14:textId="77777777" w:rsidR="008C6DC3" w:rsidRPr="003B3DA1" w:rsidRDefault="008C6DC3" w:rsidP="00D336D0">
            <w:pPr>
              <w:pStyle w:val="TableText"/>
            </w:pPr>
            <w:r w:rsidRPr="003B3DA1">
              <w:t>C</w:t>
            </w:r>
          </w:p>
        </w:tc>
        <w:tc>
          <w:tcPr>
            <w:tcW w:w="567" w:type="dxa"/>
            <w:shd w:val="clear" w:color="auto" w:fill="FAF0F0"/>
          </w:tcPr>
          <w:p w14:paraId="309EDFA4" w14:textId="77777777" w:rsidR="008C6DC3" w:rsidRPr="003B3DA1" w:rsidRDefault="008C6DC3" w:rsidP="00D336D0">
            <w:pPr>
              <w:pStyle w:val="TableText"/>
            </w:pPr>
            <w:r w:rsidRPr="003B3DA1">
              <w:t>E</w:t>
            </w:r>
          </w:p>
        </w:tc>
        <w:tc>
          <w:tcPr>
            <w:tcW w:w="567" w:type="dxa"/>
            <w:shd w:val="clear" w:color="auto" w:fill="FAF0F0"/>
          </w:tcPr>
          <w:p w14:paraId="59F665A0" w14:textId="77777777" w:rsidR="008C6DC3" w:rsidRPr="003B3DA1" w:rsidRDefault="008C6DC3" w:rsidP="00D336D0">
            <w:pPr>
              <w:pStyle w:val="TableText"/>
            </w:pPr>
            <w:r w:rsidRPr="003B3DA1">
              <w:t>D</w:t>
            </w:r>
          </w:p>
        </w:tc>
        <w:tc>
          <w:tcPr>
            <w:tcW w:w="567" w:type="dxa"/>
            <w:shd w:val="clear" w:color="auto" w:fill="FAF0F0"/>
          </w:tcPr>
          <w:p w14:paraId="5CA59D2A" w14:textId="77777777" w:rsidR="008C6DC3" w:rsidRPr="003B3DA1" w:rsidRDefault="008C6DC3" w:rsidP="00D336D0">
            <w:pPr>
              <w:pStyle w:val="TableText"/>
            </w:pPr>
            <w:r w:rsidRPr="003B3DA1">
              <w:t>D</w:t>
            </w:r>
          </w:p>
        </w:tc>
        <w:tc>
          <w:tcPr>
            <w:tcW w:w="567" w:type="dxa"/>
            <w:shd w:val="clear" w:color="auto" w:fill="FAF0F0"/>
          </w:tcPr>
          <w:p w14:paraId="588B3FA1" w14:textId="77777777" w:rsidR="008C6DC3" w:rsidRPr="003B3DA1" w:rsidRDefault="008C6DC3" w:rsidP="00D336D0">
            <w:pPr>
              <w:pStyle w:val="TableText"/>
            </w:pPr>
            <w:r w:rsidRPr="003B3DA1">
              <w:t>A</w:t>
            </w:r>
          </w:p>
        </w:tc>
        <w:tc>
          <w:tcPr>
            <w:tcW w:w="567" w:type="dxa"/>
            <w:shd w:val="clear" w:color="auto" w:fill="FAF0F0"/>
          </w:tcPr>
          <w:p w14:paraId="7114E87D" w14:textId="77777777" w:rsidR="008C6DC3" w:rsidRPr="003B3DA1" w:rsidRDefault="008C6DC3" w:rsidP="00D336D0">
            <w:pPr>
              <w:pStyle w:val="TableText"/>
            </w:pPr>
            <w:r w:rsidRPr="003B3DA1">
              <w:t>C</w:t>
            </w:r>
          </w:p>
        </w:tc>
        <w:tc>
          <w:tcPr>
            <w:tcW w:w="709" w:type="dxa"/>
            <w:shd w:val="clear" w:color="auto" w:fill="FFFFCC"/>
          </w:tcPr>
          <w:p w14:paraId="4A27FDEB" w14:textId="77777777" w:rsidR="008C6DC3" w:rsidRPr="003B3DA1" w:rsidRDefault="008C6DC3" w:rsidP="00D336D0">
            <w:pPr>
              <w:pStyle w:val="TableText"/>
            </w:pPr>
            <w:r>
              <w:t>H</w:t>
            </w:r>
          </w:p>
        </w:tc>
        <w:tc>
          <w:tcPr>
            <w:tcW w:w="709" w:type="dxa"/>
            <w:shd w:val="clear" w:color="auto" w:fill="FFFFCC"/>
          </w:tcPr>
          <w:p w14:paraId="7B44F99B" w14:textId="77777777" w:rsidR="008C6DC3" w:rsidRPr="003B3DA1" w:rsidRDefault="008C6DC3" w:rsidP="00D336D0">
            <w:pPr>
              <w:pStyle w:val="TableText"/>
            </w:pPr>
            <w:r>
              <w:t>M</w:t>
            </w:r>
          </w:p>
        </w:tc>
        <w:tc>
          <w:tcPr>
            <w:tcW w:w="567" w:type="dxa"/>
            <w:shd w:val="clear" w:color="auto" w:fill="EAF1DD" w:themeFill="accent3" w:themeFillTint="33"/>
          </w:tcPr>
          <w:p w14:paraId="2028BC53" w14:textId="77777777" w:rsidR="008C6DC3" w:rsidRPr="003B3DA1" w:rsidRDefault="008C6DC3" w:rsidP="00D336D0">
            <w:pPr>
              <w:pStyle w:val="TableText"/>
            </w:pPr>
            <w:r>
              <w:t>M</w:t>
            </w:r>
          </w:p>
        </w:tc>
        <w:tc>
          <w:tcPr>
            <w:tcW w:w="567" w:type="dxa"/>
            <w:shd w:val="clear" w:color="auto" w:fill="EAF1DD" w:themeFill="accent3" w:themeFillTint="33"/>
          </w:tcPr>
          <w:p w14:paraId="55CD904C" w14:textId="77777777" w:rsidR="008C6DC3" w:rsidRPr="003B3DA1" w:rsidRDefault="008C6DC3" w:rsidP="00D336D0">
            <w:pPr>
              <w:pStyle w:val="TableText"/>
            </w:pPr>
            <w:r>
              <w:t>VL</w:t>
            </w:r>
          </w:p>
        </w:tc>
        <w:tc>
          <w:tcPr>
            <w:tcW w:w="851" w:type="dxa"/>
            <w:shd w:val="clear" w:color="auto" w:fill="DAEEF3" w:themeFill="accent5" w:themeFillTint="33"/>
          </w:tcPr>
          <w:p w14:paraId="4A258CC6" w14:textId="77777777" w:rsidR="008C6DC3" w:rsidRPr="003B3DA1" w:rsidRDefault="008C6DC3" w:rsidP="00D336D0">
            <w:pPr>
              <w:pStyle w:val="TableText"/>
            </w:pPr>
            <w:r>
              <w:t>M</w:t>
            </w:r>
          </w:p>
        </w:tc>
      </w:tr>
      <w:tr w:rsidR="00E25F3B" w:rsidRPr="003B3DA1" w14:paraId="14EC1B79" w14:textId="77777777" w:rsidTr="00E94E37">
        <w:trPr>
          <w:trHeight w:val="227"/>
        </w:trPr>
        <w:tc>
          <w:tcPr>
            <w:tcW w:w="1413" w:type="dxa"/>
            <w:shd w:val="clear" w:color="auto" w:fill="E5DFEC" w:themeFill="accent4" w:themeFillTint="33"/>
            <w:hideMark/>
          </w:tcPr>
          <w:p w14:paraId="2E11CA27" w14:textId="77777777" w:rsidR="008C6DC3" w:rsidRPr="003B3DA1" w:rsidRDefault="008C6DC3" w:rsidP="00D336D0">
            <w:pPr>
              <w:pStyle w:val="TableText"/>
              <w:rPr>
                <w:szCs w:val="18"/>
                <w:lang w:eastAsia="en-AU"/>
              </w:rPr>
            </w:pPr>
          </w:p>
        </w:tc>
        <w:tc>
          <w:tcPr>
            <w:tcW w:w="1559" w:type="dxa"/>
            <w:shd w:val="clear" w:color="auto" w:fill="C6D9F1" w:themeFill="text2" w:themeFillTint="33"/>
            <w:hideMark/>
          </w:tcPr>
          <w:p w14:paraId="7B850505" w14:textId="77777777" w:rsidR="008C6DC3" w:rsidRPr="003B3DA1" w:rsidRDefault="008C6DC3" w:rsidP="00D336D0">
            <w:pPr>
              <w:pStyle w:val="TableText"/>
              <w:rPr>
                <w:szCs w:val="18"/>
                <w:lang w:eastAsia="en-AU"/>
              </w:rPr>
            </w:pPr>
            <w:r w:rsidRPr="003B3DA1">
              <w:rPr>
                <w:color w:val="000000" w:themeColor="text1"/>
                <w:kern w:val="24"/>
                <w:szCs w:val="18"/>
                <w:lang w:eastAsia="en-AU"/>
              </w:rPr>
              <w:t>Free stock</w:t>
            </w:r>
          </w:p>
        </w:tc>
        <w:tc>
          <w:tcPr>
            <w:tcW w:w="567" w:type="dxa"/>
            <w:shd w:val="clear" w:color="auto" w:fill="FDE9D9" w:themeFill="accent6" w:themeFillTint="33"/>
            <w:hideMark/>
          </w:tcPr>
          <w:p w14:paraId="391E7C44" w14:textId="77777777" w:rsidR="008C6DC3" w:rsidRPr="003B3DA1" w:rsidRDefault="008C6DC3" w:rsidP="00D336D0">
            <w:pPr>
              <w:pStyle w:val="TableText"/>
              <w:rPr>
                <w:szCs w:val="18"/>
                <w:lang w:eastAsia="en-AU"/>
              </w:rPr>
            </w:pPr>
            <w:r>
              <w:rPr>
                <w:color w:val="000000" w:themeColor="text1"/>
                <w:kern w:val="24"/>
                <w:szCs w:val="18"/>
                <w:lang w:eastAsia="en-AU"/>
              </w:rPr>
              <w:t>VL</w:t>
            </w:r>
          </w:p>
        </w:tc>
        <w:tc>
          <w:tcPr>
            <w:tcW w:w="567" w:type="dxa"/>
            <w:shd w:val="clear" w:color="auto" w:fill="FFFFFF" w:themeFill="background1"/>
            <w:hideMark/>
          </w:tcPr>
          <w:p w14:paraId="61920276" w14:textId="77777777" w:rsidR="008C6DC3" w:rsidRPr="003B3DA1" w:rsidRDefault="008C6DC3" w:rsidP="00D336D0">
            <w:pPr>
              <w:pStyle w:val="TableText"/>
              <w:rPr>
                <w:szCs w:val="18"/>
                <w:lang w:eastAsia="en-AU"/>
              </w:rPr>
            </w:pPr>
            <w:r w:rsidRPr="003B3DA1">
              <w:rPr>
                <w:szCs w:val="18"/>
                <w:lang w:eastAsia="en-AU"/>
              </w:rPr>
              <w:t>M</w:t>
            </w:r>
          </w:p>
        </w:tc>
        <w:tc>
          <w:tcPr>
            <w:tcW w:w="567" w:type="dxa"/>
            <w:shd w:val="clear" w:color="auto" w:fill="FFFFFF" w:themeFill="background1"/>
            <w:hideMark/>
          </w:tcPr>
          <w:p w14:paraId="397546D4" w14:textId="77777777" w:rsidR="008C6DC3" w:rsidRPr="003B3DA1" w:rsidRDefault="008C6DC3" w:rsidP="00D336D0">
            <w:pPr>
              <w:pStyle w:val="TableText"/>
              <w:rPr>
                <w:szCs w:val="18"/>
                <w:lang w:eastAsia="en-AU"/>
              </w:rPr>
            </w:pPr>
            <w:r w:rsidRPr="003B3DA1">
              <w:rPr>
                <w:szCs w:val="18"/>
                <w:lang w:eastAsia="en-AU"/>
              </w:rPr>
              <w:t>L</w:t>
            </w:r>
          </w:p>
        </w:tc>
        <w:tc>
          <w:tcPr>
            <w:tcW w:w="567" w:type="dxa"/>
            <w:shd w:val="clear" w:color="auto" w:fill="DDD9C3" w:themeFill="background2" w:themeFillShade="E6"/>
            <w:hideMark/>
          </w:tcPr>
          <w:p w14:paraId="632B0450" w14:textId="77777777" w:rsidR="008C6DC3" w:rsidRPr="003B3DA1" w:rsidRDefault="008C6DC3" w:rsidP="00D336D0">
            <w:pPr>
              <w:pStyle w:val="TableText"/>
              <w:rPr>
                <w:szCs w:val="18"/>
                <w:lang w:eastAsia="en-AU"/>
              </w:rPr>
            </w:pPr>
            <w:r>
              <w:rPr>
                <w:szCs w:val="18"/>
                <w:lang w:eastAsia="en-AU"/>
              </w:rPr>
              <w:t>VL</w:t>
            </w:r>
          </w:p>
        </w:tc>
        <w:tc>
          <w:tcPr>
            <w:tcW w:w="567" w:type="dxa"/>
            <w:shd w:val="clear" w:color="auto" w:fill="DDD9C3" w:themeFill="background2" w:themeFillShade="E6"/>
            <w:hideMark/>
          </w:tcPr>
          <w:p w14:paraId="04514DFA" w14:textId="77777777" w:rsidR="008C6DC3" w:rsidRPr="003B3DA1" w:rsidRDefault="008C6DC3" w:rsidP="00D336D0">
            <w:pPr>
              <w:pStyle w:val="TableText"/>
              <w:rPr>
                <w:szCs w:val="18"/>
                <w:lang w:eastAsia="en-AU"/>
              </w:rPr>
            </w:pPr>
            <w:r>
              <w:rPr>
                <w:szCs w:val="18"/>
                <w:lang w:eastAsia="en-AU"/>
              </w:rPr>
              <w:t>VL</w:t>
            </w:r>
          </w:p>
        </w:tc>
        <w:tc>
          <w:tcPr>
            <w:tcW w:w="709" w:type="dxa"/>
            <w:shd w:val="clear" w:color="auto" w:fill="FFFFFF" w:themeFill="background1"/>
          </w:tcPr>
          <w:p w14:paraId="3E292C4A" w14:textId="77777777" w:rsidR="008C6DC3" w:rsidRPr="003B3DA1" w:rsidRDefault="008C6DC3" w:rsidP="00D336D0">
            <w:pPr>
              <w:pStyle w:val="TableText"/>
              <w:rPr>
                <w:szCs w:val="18"/>
                <w:lang w:eastAsia="en-AU"/>
              </w:rPr>
            </w:pPr>
            <w:r>
              <w:rPr>
                <w:szCs w:val="18"/>
                <w:lang w:eastAsia="en-AU"/>
              </w:rPr>
              <w:t>M</w:t>
            </w:r>
          </w:p>
        </w:tc>
        <w:tc>
          <w:tcPr>
            <w:tcW w:w="709" w:type="dxa"/>
            <w:shd w:val="clear" w:color="auto" w:fill="FFFFFF" w:themeFill="background1"/>
            <w:hideMark/>
          </w:tcPr>
          <w:p w14:paraId="4C94DCC3" w14:textId="77777777" w:rsidR="008C6DC3" w:rsidRPr="003B3DA1" w:rsidRDefault="008C6DC3" w:rsidP="00D336D0">
            <w:pPr>
              <w:pStyle w:val="TableText"/>
              <w:rPr>
                <w:szCs w:val="18"/>
                <w:lang w:eastAsia="en-AU"/>
              </w:rPr>
            </w:pPr>
            <w:r>
              <w:rPr>
                <w:szCs w:val="18"/>
                <w:lang w:eastAsia="en-AU"/>
              </w:rPr>
              <w:t>L</w:t>
            </w:r>
          </w:p>
        </w:tc>
        <w:tc>
          <w:tcPr>
            <w:tcW w:w="566" w:type="dxa"/>
            <w:shd w:val="clear" w:color="auto" w:fill="F2DBDB" w:themeFill="accent2" w:themeFillTint="33"/>
            <w:hideMark/>
          </w:tcPr>
          <w:p w14:paraId="05E6026E" w14:textId="77777777" w:rsidR="008C6DC3" w:rsidRPr="003B3DA1" w:rsidRDefault="008C6DC3" w:rsidP="00D336D0">
            <w:pPr>
              <w:pStyle w:val="TableText"/>
              <w:rPr>
                <w:szCs w:val="18"/>
                <w:lang w:eastAsia="en-AU"/>
              </w:rPr>
            </w:pPr>
            <w:r w:rsidRPr="003B3DA1">
              <w:t>H</w:t>
            </w:r>
          </w:p>
        </w:tc>
        <w:tc>
          <w:tcPr>
            <w:tcW w:w="567" w:type="dxa"/>
            <w:shd w:val="clear" w:color="auto" w:fill="FAF0F0"/>
            <w:hideMark/>
          </w:tcPr>
          <w:p w14:paraId="63F7E46A" w14:textId="77777777" w:rsidR="008C6DC3" w:rsidRPr="003B3DA1" w:rsidRDefault="008C6DC3" w:rsidP="00D336D0">
            <w:pPr>
              <w:pStyle w:val="TableText"/>
              <w:rPr>
                <w:szCs w:val="18"/>
                <w:lang w:eastAsia="en-AU"/>
              </w:rPr>
            </w:pPr>
            <w:r w:rsidRPr="003B3DA1">
              <w:t>F</w:t>
            </w:r>
          </w:p>
        </w:tc>
        <w:tc>
          <w:tcPr>
            <w:tcW w:w="567" w:type="dxa"/>
            <w:shd w:val="clear" w:color="auto" w:fill="FAF0F0"/>
            <w:hideMark/>
          </w:tcPr>
          <w:p w14:paraId="3802A806" w14:textId="77777777" w:rsidR="008C6DC3" w:rsidRPr="003B3DA1" w:rsidRDefault="008C6DC3" w:rsidP="00D336D0">
            <w:pPr>
              <w:pStyle w:val="TableText"/>
              <w:rPr>
                <w:szCs w:val="18"/>
                <w:lang w:eastAsia="en-AU"/>
              </w:rPr>
            </w:pPr>
            <w:r w:rsidRPr="003B3DA1">
              <w:t>C</w:t>
            </w:r>
          </w:p>
        </w:tc>
        <w:tc>
          <w:tcPr>
            <w:tcW w:w="567" w:type="dxa"/>
            <w:shd w:val="clear" w:color="auto" w:fill="FAF0F0"/>
            <w:hideMark/>
          </w:tcPr>
          <w:p w14:paraId="58F4CF23" w14:textId="77777777" w:rsidR="008C6DC3" w:rsidRPr="003B3DA1" w:rsidRDefault="008C6DC3" w:rsidP="00D336D0">
            <w:pPr>
              <w:pStyle w:val="TableText"/>
              <w:rPr>
                <w:szCs w:val="18"/>
                <w:lang w:eastAsia="en-AU"/>
              </w:rPr>
            </w:pPr>
            <w:r w:rsidRPr="003B3DA1">
              <w:t>E</w:t>
            </w:r>
          </w:p>
        </w:tc>
        <w:tc>
          <w:tcPr>
            <w:tcW w:w="567" w:type="dxa"/>
            <w:shd w:val="clear" w:color="auto" w:fill="FAF0F0"/>
            <w:hideMark/>
          </w:tcPr>
          <w:p w14:paraId="42BB4D34" w14:textId="77777777" w:rsidR="008C6DC3" w:rsidRPr="003B3DA1" w:rsidRDefault="008C6DC3" w:rsidP="00D336D0">
            <w:pPr>
              <w:pStyle w:val="TableText"/>
              <w:rPr>
                <w:szCs w:val="18"/>
                <w:lang w:eastAsia="en-AU"/>
              </w:rPr>
            </w:pPr>
            <w:r w:rsidRPr="003B3DA1">
              <w:t>D</w:t>
            </w:r>
          </w:p>
        </w:tc>
        <w:tc>
          <w:tcPr>
            <w:tcW w:w="567" w:type="dxa"/>
            <w:shd w:val="clear" w:color="auto" w:fill="FAF0F0"/>
            <w:hideMark/>
          </w:tcPr>
          <w:p w14:paraId="268D956A" w14:textId="77777777" w:rsidR="008C6DC3" w:rsidRPr="003B3DA1" w:rsidRDefault="008C6DC3" w:rsidP="00D336D0">
            <w:pPr>
              <w:pStyle w:val="TableText"/>
              <w:rPr>
                <w:szCs w:val="18"/>
                <w:lang w:eastAsia="en-AU"/>
              </w:rPr>
            </w:pPr>
            <w:r w:rsidRPr="003B3DA1">
              <w:t>D</w:t>
            </w:r>
          </w:p>
        </w:tc>
        <w:tc>
          <w:tcPr>
            <w:tcW w:w="567" w:type="dxa"/>
            <w:shd w:val="clear" w:color="auto" w:fill="FAF0F0"/>
            <w:hideMark/>
          </w:tcPr>
          <w:p w14:paraId="20A9CEF6" w14:textId="77777777" w:rsidR="008C6DC3" w:rsidRPr="003B3DA1" w:rsidRDefault="008C6DC3" w:rsidP="00D336D0">
            <w:pPr>
              <w:pStyle w:val="TableText"/>
              <w:rPr>
                <w:szCs w:val="18"/>
                <w:lang w:eastAsia="en-AU"/>
              </w:rPr>
            </w:pPr>
            <w:r w:rsidRPr="003B3DA1">
              <w:t>A</w:t>
            </w:r>
          </w:p>
        </w:tc>
        <w:tc>
          <w:tcPr>
            <w:tcW w:w="567" w:type="dxa"/>
            <w:shd w:val="clear" w:color="auto" w:fill="FAF0F0"/>
            <w:hideMark/>
          </w:tcPr>
          <w:p w14:paraId="2D7589D6" w14:textId="77777777" w:rsidR="008C6DC3" w:rsidRPr="003B3DA1" w:rsidRDefault="008C6DC3" w:rsidP="00D336D0">
            <w:pPr>
              <w:pStyle w:val="TableText"/>
              <w:rPr>
                <w:szCs w:val="18"/>
                <w:lang w:eastAsia="en-AU"/>
              </w:rPr>
            </w:pPr>
            <w:r w:rsidRPr="003B3DA1">
              <w:t>C</w:t>
            </w:r>
          </w:p>
        </w:tc>
        <w:tc>
          <w:tcPr>
            <w:tcW w:w="709" w:type="dxa"/>
            <w:shd w:val="clear" w:color="auto" w:fill="FFFFCC"/>
            <w:hideMark/>
          </w:tcPr>
          <w:p w14:paraId="1135A1C0" w14:textId="77777777" w:rsidR="008C6DC3" w:rsidRPr="003B3DA1" w:rsidRDefault="008C6DC3" w:rsidP="00D336D0">
            <w:pPr>
              <w:pStyle w:val="TableText"/>
              <w:rPr>
                <w:szCs w:val="18"/>
                <w:lang w:eastAsia="en-AU"/>
              </w:rPr>
            </w:pPr>
            <w:r>
              <w:t>H</w:t>
            </w:r>
          </w:p>
        </w:tc>
        <w:tc>
          <w:tcPr>
            <w:tcW w:w="709" w:type="dxa"/>
            <w:shd w:val="clear" w:color="auto" w:fill="FFFFCC"/>
            <w:hideMark/>
          </w:tcPr>
          <w:p w14:paraId="518AEF68" w14:textId="77777777" w:rsidR="008C6DC3" w:rsidRPr="003B3DA1" w:rsidRDefault="008C6DC3" w:rsidP="00D336D0">
            <w:pPr>
              <w:pStyle w:val="TableText"/>
              <w:rPr>
                <w:szCs w:val="18"/>
                <w:lang w:eastAsia="en-AU"/>
              </w:rPr>
            </w:pPr>
            <w:r w:rsidRPr="003B3DA1">
              <w:t>M</w:t>
            </w:r>
          </w:p>
        </w:tc>
        <w:tc>
          <w:tcPr>
            <w:tcW w:w="567" w:type="dxa"/>
            <w:shd w:val="clear" w:color="auto" w:fill="EAF1DD" w:themeFill="accent3" w:themeFillTint="33"/>
          </w:tcPr>
          <w:p w14:paraId="5A0F4C82" w14:textId="77777777" w:rsidR="008C6DC3" w:rsidRPr="003B3DA1" w:rsidRDefault="008C6DC3" w:rsidP="00D336D0">
            <w:pPr>
              <w:pStyle w:val="TableText"/>
              <w:rPr>
                <w:szCs w:val="18"/>
                <w:lang w:eastAsia="en-AU"/>
              </w:rPr>
            </w:pPr>
            <w:r>
              <w:rPr>
                <w:rFonts w:eastAsia="Times New Roman" w:cs="Calibri"/>
                <w:szCs w:val="18"/>
                <w:lang w:eastAsia="en-AU"/>
              </w:rPr>
              <w:t>L</w:t>
            </w:r>
          </w:p>
        </w:tc>
        <w:tc>
          <w:tcPr>
            <w:tcW w:w="567" w:type="dxa"/>
            <w:shd w:val="clear" w:color="auto" w:fill="EAF1DD" w:themeFill="accent3" w:themeFillTint="33"/>
          </w:tcPr>
          <w:p w14:paraId="17F70E5E" w14:textId="77777777" w:rsidR="008C6DC3" w:rsidRPr="003B3DA1" w:rsidRDefault="008C6DC3" w:rsidP="00D336D0">
            <w:pPr>
              <w:pStyle w:val="TableText"/>
              <w:rPr>
                <w:szCs w:val="18"/>
                <w:lang w:eastAsia="en-AU"/>
              </w:rPr>
            </w:pPr>
            <w:r>
              <w:rPr>
                <w:rFonts w:eastAsia="Times New Roman" w:cs="Calibri"/>
                <w:szCs w:val="18"/>
                <w:lang w:eastAsia="en-AU"/>
              </w:rPr>
              <w:t>VL</w:t>
            </w:r>
          </w:p>
        </w:tc>
        <w:tc>
          <w:tcPr>
            <w:tcW w:w="851" w:type="dxa"/>
            <w:shd w:val="clear" w:color="auto" w:fill="DAEEF3" w:themeFill="accent5" w:themeFillTint="33"/>
            <w:hideMark/>
          </w:tcPr>
          <w:p w14:paraId="7BEED847" w14:textId="77777777" w:rsidR="008C6DC3" w:rsidRPr="003B3DA1" w:rsidRDefault="008C6DC3" w:rsidP="00D336D0">
            <w:pPr>
              <w:pStyle w:val="TableText"/>
              <w:rPr>
                <w:szCs w:val="18"/>
                <w:lang w:eastAsia="en-AU"/>
              </w:rPr>
            </w:pPr>
            <w:r>
              <w:rPr>
                <w:rFonts w:eastAsia="Times New Roman" w:cs="Calibri"/>
                <w:szCs w:val="18"/>
                <w:lang w:eastAsia="en-AU"/>
              </w:rPr>
              <w:t>L</w:t>
            </w:r>
          </w:p>
        </w:tc>
      </w:tr>
      <w:tr w:rsidR="00E25F3B" w:rsidRPr="003B3DA1" w14:paraId="47FEB9A4" w14:textId="77777777" w:rsidTr="00E94E37">
        <w:trPr>
          <w:trHeight w:val="227"/>
        </w:trPr>
        <w:tc>
          <w:tcPr>
            <w:tcW w:w="1413" w:type="dxa"/>
            <w:shd w:val="clear" w:color="auto" w:fill="E5DFEC" w:themeFill="accent4" w:themeFillTint="33"/>
            <w:hideMark/>
          </w:tcPr>
          <w:p w14:paraId="40E6B837" w14:textId="77777777" w:rsidR="008C6DC3" w:rsidRPr="003B3DA1" w:rsidRDefault="008C6DC3" w:rsidP="00D336D0">
            <w:pPr>
              <w:pStyle w:val="TableText"/>
              <w:rPr>
                <w:szCs w:val="18"/>
                <w:lang w:eastAsia="en-AU"/>
              </w:rPr>
            </w:pPr>
          </w:p>
        </w:tc>
        <w:tc>
          <w:tcPr>
            <w:tcW w:w="1559" w:type="dxa"/>
            <w:shd w:val="clear" w:color="auto" w:fill="C6D9F1" w:themeFill="text2" w:themeFillTint="33"/>
          </w:tcPr>
          <w:p w14:paraId="6E35E5DA" w14:textId="77777777" w:rsidR="008C6DC3" w:rsidRPr="003B3DA1" w:rsidRDefault="008C6DC3" w:rsidP="00D336D0">
            <w:pPr>
              <w:pStyle w:val="TableText"/>
              <w:rPr>
                <w:szCs w:val="18"/>
                <w:lang w:eastAsia="en-AU"/>
              </w:rPr>
            </w:pPr>
            <w:r>
              <w:t xml:space="preserve">Free stock and </w:t>
            </w:r>
            <w:r w:rsidRPr="003B3DA1">
              <w:t xml:space="preserve">PAQ </w:t>
            </w:r>
            <w:r>
              <w:t>with</w:t>
            </w:r>
            <w:r w:rsidRPr="003B3DA1">
              <w:t xml:space="preserve"> testing</w:t>
            </w:r>
          </w:p>
        </w:tc>
        <w:tc>
          <w:tcPr>
            <w:tcW w:w="567" w:type="dxa"/>
            <w:shd w:val="clear" w:color="auto" w:fill="FDE9D9" w:themeFill="accent6" w:themeFillTint="33"/>
          </w:tcPr>
          <w:p w14:paraId="24BFCE2A" w14:textId="77777777" w:rsidR="008C6DC3" w:rsidRPr="003B3DA1" w:rsidRDefault="008C6DC3" w:rsidP="00D336D0">
            <w:pPr>
              <w:pStyle w:val="TableText"/>
              <w:rPr>
                <w:szCs w:val="18"/>
                <w:lang w:eastAsia="en-AU"/>
              </w:rPr>
            </w:pPr>
            <w:r>
              <w:rPr>
                <w:szCs w:val="18"/>
                <w:lang w:eastAsia="en-AU"/>
              </w:rPr>
              <w:t>N</w:t>
            </w:r>
          </w:p>
        </w:tc>
        <w:tc>
          <w:tcPr>
            <w:tcW w:w="567" w:type="dxa"/>
            <w:shd w:val="clear" w:color="auto" w:fill="FFFFFF" w:themeFill="background1"/>
          </w:tcPr>
          <w:p w14:paraId="6D54DF5F" w14:textId="77777777" w:rsidR="008C6DC3" w:rsidRPr="003B3DA1" w:rsidRDefault="008C6DC3" w:rsidP="00D336D0">
            <w:pPr>
              <w:pStyle w:val="TableText"/>
              <w:rPr>
                <w:szCs w:val="18"/>
                <w:lang w:eastAsia="en-AU"/>
              </w:rPr>
            </w:pPr>
            <w:r w:rsidRPr="003B3DA1">
              <w:rPr>
                <w:szCs w:val="18"/>
                <w:lang w:eastAsia="en-AU"/>
              </w:rPr>
              <w:t>M</w:t>
            </w:r>
          </w:p>
        </w:tc>
        <w:tc>
          <w:tcPr>
            <w:tcW w:w="567" w:type="dxa"/>
            <w:shd w:val="clear" w:color="auto" w:fill="FFFFFF" w:themeFill="background1"/>
          </w:tcPr>
          <w:p w14:paraId="6C0A2F9A" w14:textId="77777777" w:rsidR="008C6DC3" w:rsidRPr="003B3DA1" w:rsidRDefault="008C6DC3" w:rsidP="00D336D0">
            <w:pPr>
              <w:pStyle w:val="TableText"/>
              <w:rPr>
                <w:szCs w:val="18"/>
                <w:lang w:eastAsia="en-AU"/>
              </w:rPr>
            </w:pPr>
            <w:r w:rsidRPr="003B3DA1">
              <w:rPr>
                <w:szCs w:val="18"/>
                <w:lang w:eastAsia="en-AU"/>
              </w:rPr>
              <w:t>L</w:t>
            </w:r>
          </w:p>
        </w:tc>
        <w:tc>
          <w:tcPr>
            <w:tcW w:w="567" w:type="dxa"/>
            <w:shd w:val="clear" w:color="auto" w:fill="DDD9C3" w:themeFill="background2" w:themeFillShade="E6"/>
          </w:tcPr>
          <w:p w14:paraId="5DD11CF5" w14:textId="77777777" w:rsidR="008C6DC3" w:rsidRPr="003B3DA1" w:rsidRDefault="008C6DC3" w:rsidP="00D336D0">
            <w:pPr>
              <w:pStyle w:val="TableText"/>
              <w:rPr>
                <w:szCs w:val="18"/>
                <w:lang w:eastAsia="en-AU"/>
              </w:rPr>
            </w:pPr>
            <w:r>
              <w:rPr>
                <w:szCs w:val="18"/>
                <w:lang w:eastAsia="en-AU"/>
              </w:rPr>
              <w:t>N</w:t>
            </w:r>
          </w:p>
        </w:tc>
        <w:tc>
          <w:tcPr>
            <w:tcW w:w="567" w:type="dxa"/>
            <w:shd w:val="clear" w:color="auto" w:fill="DDD9C3" w:themeFill="background2" w:themeFillShade="E6"/>
          </w:tcPr>
          <w:p w14:paraId="3A50C024" w14:textId="77777777" w:rsidR="008C6DC3" w:rsidRPr="003B3DA1" w:rsidRDefault="008C6DC3" w:rsidP="00D336D0">
            <w:pPr>
              <w:pStyle w:val="TableText"/>
              <w:rPr>
                <w:szCs w:val="18"/>
                <w:lang w:eastAsia="en-AU"/>
              </w:rPr>
            </w:pPr>
            <w:r>
              <w:rPr>
                <w:szCs w:val="18"/>
                <w:lang w:eastAsia="en-AU"/>
              </w:rPr>
              <w:t>N</w:t>
            </w:r>
          </w:p>
        </w:tc>
        <w:tc>
          <w:tcPr>
            <w:tcW w:w="709" w:type="dxa"/>
            <w:shd w:val="clear" w:color="auto" w:fill="FFFFFF" w:themeFill="background1"/>
          </w:tcPr>
          <w:p w14:paraId="46E7F673" w14:textId="77777777" w:rsidR="008C6DC3" w:rsidRPr="003B3DA1" w:rsidRDefault="008C6DC3" w:rsidP="00D336D0">
            <w:pPr>
              <w:pStyle w:val="TableText"/>
              <w:rPr>
                <w:szCs w:val="18"/>
                <w:lang w:eastAsia="en-AU"/>
              </w:rPr>
            </w:pPr>
            <w:r>
              <w:rPr>
                <w:szCs w:val="18"/>
                <w:lang w:eastAsia="en-AU"/>
              </w:rPr>
              <w:t>M</w:t>
            </w:r>
          </w:p>
        </w:tc>
        <w:tc>
          <w:tcPr>
            <w:tcW w:w="709" w:type="dxa"/>
            <w:shd w:val="clear" w:color="auto" w:fill="FFFFFF" w:themeFill="background1"/>
          </w:tcPr>
          <w:p w14:paraId="4BE67DA8" w14:textId="77777777" w:rsidR="008C6DC3" w:rsidRPr="003B3DA1" w:rsidRDefault="008C6DC3" w:rsidP="00D336D0">
            <w:pPr>
              <w:pStyle w:val="TableText"/>
              <w:rPr>
                <w:szCs w:val="18"/>
                <w:lang w:eastAsia="en-AU"/>
              </w:rPr>
            </w:pPr>
            <w:r>
              <w:rPr>
                <w:szCs w:val="18"/>
                <w:lang w:eastAsia="en-AU"/>
              </w:rPr>
              <w:t>L</w:t>
            </w:r>
          </w:p>
        </w:tc>
        <w:tc>
          <w:tcPr>
            <w:tcW w:w="566" w:type="dxa"/>
            <w:shd w:val="clear" w:color="auto" w:fill="F2DBDB" w:themeFill="accent2" w:themeFillTint="33"/>
          </w:tcPr>
          <w:p w14:paraId="646F74BD" w14:textId="77777777" w:rsidR="008C6DC3" w:rsidRPr="003B3DA1" w:rsidRDefault="008C6DC3" w:rsidP="00D336D0">
            <w:pPr>
              <w:pStyle w:val="TableText"/>
              <w:rPr>
                <w:szCs w:val="18"/>
                <w:lang w:eastAsia="en-AU"/>
              </w:rPr>
            </w:pPr>
            <w:r w:rsidRPr="003B3DA1">
              <w:t>H</w:t>
            </w:r>
          </w:p>
        </w:tc>
        <w:tc>
          <w:tcPr>
            <w:tcW w:w="567" w:type="dxa"/>
            <w:shd w:val="clear" w:color="auto" w:fill="FAF0F0"/>
          </w:tcPr>
          <w:p w14:paraId="22DE6748" w14:textId="77777777" w:rsidR="008C6DC3" w:rsidRPr="003B3DA1" w:rsidRDefault="008C6DC3" w:rsidP="00D336D0">
            <w:pPr>
              <w:pStyle w:val="TableText"/>
              <w:rPr>
                <w:szCs w:val="18"/>
                <w:lang w:eastAsia="en-AU"/>
              </w:rPr>
            </w:pPr>
            <w:r w:rsidRPr="003B3DA1">
              <w:t>F</w:t>
            </w:r>
          </w:p>
        </w:tc>
        <w:tc>
          <w:tcPr>
            <w:tcW w:w="567" w:type="dxa"/>
            <w:shd w:val="clear" w:color="auto" w:fill="FAF0F0"/>
          </w:tcPr>
          <w:p w14:paraId="492CE8DB" w14:textId="77777777" w:rsidR="008C6DC3" w:rsidRPr="003B3DA1" w:rsidRDefault="008C6DC3" w:rsidP="00D336D0">
            <w:pPr>
              <w:pStyle w:val="TableText"/>
              <w:rPr>
                <w:szCs w:val="18"/>
                <w:lang w:eastAsia="en-AU"/>
              </w:rPr>
            </w:pPr>
            <w:r w:rsidRPr="003B3DA1">
              <w:t>C</w:t>
            </w:r>
          </w:p>
        </w:tc>
        <w:tc>
          <w:tcPr>
            <w:tcW w:w="567" w:type="dxa"/>
            <w:shd w:val="clear" w:color="auto" w:fill="FAF0F0"/>
          </w:tcPr>
          <w:p w14:paraId="5AEE0022" w14:textId="77777777" w:rsidR="008C6DC3" w:rsidRPr="003B3DA1" w:rsidRDefault="008C6DC3" w:rsidP="00D336D0">
            <w:pPr>
              <w:pStyle w:val="TableText"/>
              <w:rPr>
                <w:szCs w:val="18"/>
                <w:lang w:eastAsia="en-AU"/>
              </w:rPr>
            </w:pPr>
            <w:r w:rsidRPr="003B3DA1">
              <w:t>E</w:t>
            </w:r>
          </w:p>
        </w:tc>
        <w:tc>
          <w:tcPr>
            <w:tcW w:w="567" w:type="dxa"/>
            <w:shd w:val="clear" w:color="auto" w:fill="FAF0F0"/>
          </w:tcPr>
          <w:p w14:paraId="77880BBD" w14:textId="77777777" w:rsidR="008C6DC3" w:rsidRPr="003B3DA1" w:rsidRDefault="008C6DC3" w:rsidP="00D336D0">
            <w:pPr>
              <w:pStyle w:val="TableText"/>
              <w:rPr>
                <w:szCs w:val="18"/>
                <w:lang w:eastAsia="en-AU"/>
              </w:rPr>
            </w:pPr>
            <w:r w:rsidRPr="003B3DA1">
              <w:t>D</w:t>
            </w:r>
          </w:p>
        </w:tc>
        <w:tc>
          <w:tcPr>
            <w:tcW w:w="567" w:type="dxa"/>
            <w:shd w:val="clear" w:color="auto" w:fill="FAF0F0"/>
          </w:tcPr>
          <w:p w14:paraId="39374760" w14:textId="77777777" w:rsidR="008C6DC3" w:rsidRPr="003B3DA1" w:rsidRDefault="008C6DC3" w:rsidP="00D336D0">
            <w:pPr>
              <w:pStyle w:val="TableText"/>
              <w:rPr>
                <w:szCs w:val="18"/>
                <w:lang w:eastAsia="en-AU"/>
              </w:rPr>
            </w:pPr>
            <w:r w:rsidRPr="003B3DA1">
              <w:t>D</w:t>
            </w:r>
          </w:p>
        </w:tc>
        <w:tc>
          <w:tcPr>
            <w:tcW w:w="567" w:type="dxa"/>
            <w:shd w:val="clear" w:color="auto" w:fill="FAF0F0"/>
          </w:tcPr>
          <w:p w14:paraId="18B9EF24" w14:textId="77777777" w:rsidR="008C6DC3" w:rsidRPr="003B3DA1" w:rsidRDefault="008C6DC3" w:rsidP="00D336D0">
            <w:pPr>
              <w:pStyle w:val="TableText"/>
              <w:rPr>
                <w:szCs w:val="18"/>
                <w:lang w:eastAsia="en-AU"/>
              </w:rPr>
            </w:pPr>
            <w:r w:rsidRPr="003B3DA1">
              <w:t>A</w:t>
            </w:r>
          </w:p>
        </w:tc>
        <w:tc>
          <w:tcPr>
            <w:tcW w:w="567" w:type="dxa"/>
            <w:shd w:val="clear" w:color="auto" w:fill="FAF0F0"/>
          </w:tcPr>
          <w:p w14:paraId="3017F393" w14:textId="77777777" w:rsidR="008C6DC3" w:rsidRPr="003B3DA1" w:rsidRDefault="008C6DC3" w:rsidP="00D336D0">
            <w:pPr>
              <w:pStyle w:val="TableText"/>
              <w:rPr>
                <w:szCs w:val="18"/>
                <w:lang w:eastAsia="en-AU"/>
              </w:rPr>
            </w:pPr>
            <w:r w:rsidRPr="003B3DA1">
              <w:t>C</w:t>
            </w:r>
          </w:p>
        </w:tc>
        <w:tc>
          <w:tcPr>
            <w:tcW w:w="709" w:type="dxa"/>
            <w:shd w:val="clear" w:color="auto" w:fill="FFFFCC"/>
          </w:tcPr>
          <w:p w14:paraId="21E80A6C" w14:textId="77777777" w:rsidR="008C6DC3" w:rsidRPr="003B3DA1" w:rsidRDefault="008C6DC3" w:rsidP="00D336D0">
            <w:pPr>
              <w:pStyle w:val="TableText"/>
              <w:rPr>
                <w:szCs w:val="18"/>
                <w:lang w:eastAsia="en-AU"/>
              </w:rPr>
            </w:pPr>
            <w:r>
              <w:t>H</w:t>
            </w:r>
          </w:p>
        </w:tc>
        <w:tc>
          <w:tcPr>
            <w:tcW w:w="709" w:type="dxa"/>
            <w:shd w:val="clear" w:color="auto" w:fill="FFFFCC"/>
          </w:tcPr>
          <w:p w14:paraId="5DE497AA" w14:textId="77777777" w:rsidR="008C6DC3" w:rsidRPr="001A44FA" w:rsidRDefault="008C6DC3" w:rsidP="00D336D0">
            <w:pPr>
              <w:pStyle w:val="TableText"/>
            </w:pPr>
            <w:r w:rsidRPr="003B3DA1">
              <w:t>M</w:t>
            </w:r>
          </w:p>
        </w:tc>
        <w:tc>
          <w:tcPr>
            <w:tcW w:w="567" w:type="dxa"/>
            <w:shd w:val="clear" w:color="auto" w:fill="EAF1DD" w:themeFill="accent3" w:themeFillTint="33"/>
          </w:tcPr>
          <w:p w14:paraId="259B4B12" w14:textId="77777777" w:rsidR="008C6DC3" w:rsidRPr="003B3DA1" w:rsidRDefault="008C6DC3" w:rsidP="00D336D0">
            <w:pPr>
              <w:pStyle w:val="TableText"/>
              <w:rPr>
                <w:szCs w:val="18"/>
                <w:lang w:eastAsia="en-AU"/>
              </w:rPr>
            </w:pPr>
            <w:r>
              <w:rPr>
                <w:szCs w:val="18"/>
                <w:lang w:eastAsia="en-AU"/>
              </w:rPr>
              <w:t>N</w:t>
            </w:r>
          </w:p>
        </w:tc>
        <w:tc>
          <w:tcPr>
            <w:tcW w:w="567" w:type="dxa"/>
            <w:shd w:val="clear" w:color="auto" w:fill="EAF1DD" w:themeFill="accent3" w:themeFillTint="33"/>
          </w:tcPr>
          <w:p w14:paraId="519BC41C" w14:textId="77777777" w:rsidR="008C6DC3" w:rsidRPr="003B3DA1" w:rsidRDefault="008C6DC3" w:rsidP="00D336D0">
            <w:pPr>
              <w:pStyle w:val="TableText"/>
              <w:rPr>
                <w:szCs w:val="18"/>
                <w:lang w:eastAsia="en-AU"/>
              </w:rPr>
            </w:pPr>
            <w:r>
              <w:rPr>
                <w:szCs w:val="18"/>
                <w:lang w:eastAsia="en-AU"/>
              </w:rPr>
              <w:t>N</w:t>
            </w:r>
          </w:p>
        </w:tc>
        <w:tc>
          <w:tcPr>
            <w:tcW w:w="851" w:type="dxa"/>
            <w:shd w:val="clear" w:color="auto" w:fill="DAEEF3" w:themeFill="accent5" w:themeFillTint="33"/>
          </w:tcPr>
          <w:p w14:paraId="5FBF4674" w14:textId="77777777" w:rsidR="008C6DC3" w:rsidRPr="003B3DA1" w:rsidRDefault="008C6DC3" w:rsidP="00D336D0">
            <w:pPr>
              <w:pStyle w:val="TableText"/>
              <w:rPr>
                <w:szCs w:val="18"/>
                <w:lang w:eastAsia="en-AU"/>
              </w:rPr>
            </w:pPr>
            <w:r>
              <w:rPr>
                <w:szCs w:val="18"/>
                <w:lang w:eastAsia="en-AU"/>
              </w:rPr>
              <w:t>N</w:t>
            </w:r>
          </w:p>
        </w:tc>
      </w:tr>
      <w:tr w:rsidR="00E25F3B" w:rsidRPr="003B3DA1" w14:paraId="35512015" w14:textId="77777777" w:rsidTr="00E94E37">
        <w:trPr>
          <w:trHeight w:val="276"/>
        </w:trPr>
        <w:tc>
          <w:tcPr>
            <w:tcW w:w="1413" w:type="dxa"/>
            <w:shd w:val="clear" w:color="auto" w:fill="E5DFEC" w:themeFill="accent4" w:themeFillTint="33"/>
            <w:hideMark/>
          </w:tcPr>
          <w:p w14:paraId="5CE15EB2" w14:textId="77777777" w:rsidR="0079427F" w:rsidRPr="003B3DA1" w:rsidRDefault="0079427F" w:rsidP="00D336D0">
            <w:pPr>
              <w:pStyle w:val="TableText"/>
              <w:rPr>
                <w:rStyle w:val="Emphasis"/>
              </w:rPr>
            </w:pPr>
            <w:r w:rsidRPr="003B3DA1">
              <w:rPr>
                <w:rStyle w:val="Emphasis"/>
              </w:rPr>
              <w:t>P</w:t>
            </w:r>
            <w:r>
              <w:rPr>
                <w:rStyle w:val="Emphasis"/>
              </w:rPr>
              <w:t>. </w:t>
            </w:r>
            <w:r w:rsidRPr="003B3DA1">
              <w:rPr>
                <w:rStyle w:val="Emphasis"/>
              </w:rPr>
              <w:t>hydriforme</w:t>
            </w:r>
          </w:p>
        </w:tc>
        <w:tc>
          <w:tcPr>
            <w:tcW w:w="1559" w:type="dxa"/>
            <w:shd w:val="clear" w:color="auto" w:fill="C6D9F1" w:themeFill="text2" w:themeFillTint="33"/>
            <w:hideMark/>
          </w:tcPr>
          <w:p w14:paraId="4CFACC33" w14:textId="77777777" w:rsidR="0079427F" w:rsidRPr="003B3DA1" w:rsidRDefault="0079427F" w:rsidP="00D336D0">
            <w:pPr>
              <w:pStyle w:val="TableText"/>
              <w:rPr>
                <w:szCs w:val="18"/>
              </w:rPr>
            </w:pPr>
            <w:r w:rsidRPr="003B3DA1">
              <w:rPr>
                <w:szCs w:val="18"/>
              </w:rPr>
              <w:t>Unrestricted</w:t>
            </w:r>
          </w:p>
        </w:tc>
        <w:tc>
          <w:tcPr>
            <w:tcW w:w="567" w:type="dxa"/>
            <w:shd w:val="clear" w:color="auto" w:fill="FDE9D9" w:themeFill="accent6" w:themeFillTint="33"/>
            <w:hideMark/>
          </w:tcPr>
          <w:p w14:paraId="4C788BD4" w14:textId="77777777" w:rsidR="0079427F" w:rsidRPr="003B3DA1" w:rsidRDefault="0079427F" w:rsidP="00D336D0">
            <w:pPr>
              <w:pStyle w:val="TableText"/>
              <w:rPr>
                <w:szCs w:val="18"/>
              </w:rPr>
            </w:pPr>
            <w:r w:rsidRPr="003B3DA1">
              <w:rPr>
                <w:szCs w:val="18"/>
              </w:rPr>
              <w:t>H</w:t>
            </w:r>
          </w:p>
        </w:tc>
        <w:tc>
          <w:tcPr>
            <w:tcW w:w="567" w:type="dxa"/>
            <w:shd w:val="clear" w:color="auto" w:fill="FFFFFF" w:themeFill="background1"/>
            <w:hideMark/>
          </w:tcPr>
          <w:p w14:paraId="479932E9" w14:textId="77777777" w:rsidR="0079427F" w:rsidRPr="003B3DA1" w:rsidRDefault="0079427F" w:rsidP="00D336D0">
            <w:pPr>
              <w:pStyle w:val="TableText"/>
              <w:rPr>
                <w:szCs w:val="18"/>
              </w:rPr>
            </w:pPr>
            <w:r>
              <w:rPr>
                <w:szCs w:val="18"/>
              </w:rPr>
              <w:t>M</w:t>
            </w:r>
          </w:p>
        </w:tc>
        <w:tc>
          <w:tcPr>
            <w:tcW w:w="567" w:type="dxa"/>
            <w:shd w:val="clear" w:color="auto" w:fill="FFFFFF" w:themeFill="background1"/>
            <w:hideMark/>
          </w:tcPr>
          <w:p w14:paraId="5B42E7E3" w14:textId="77777777" w:rsidR="0079427F" w:rsidRPr="003B3DA1" w:rsidRDefault="0079427F" w:rsidP="00D336D0">
            <w:pPr>
              <w:pStyle w:val="TableText"/>
              <w:rPr>
                <w:szCs w:val="18"/>
              </w:rPr>
            </w:pPr>
            <w:r w:rsidRPr="003B3DA1">
              <w:rPr>
                <w:szCs w:val="18"/>
              </w:rPr>
              <w:t>N</w:t>
            </w:r>
          </w:p>
        </w:tc>
        <w:tc>
          <w:tcPr>
            <w:tcW w:w="567" w:type="dxa"/>
            <w:shd w:val="clear" w:color="auto" w:fill="DDD9C3" w:themeFill="background2" w:themeFillShade="E6"/>
            <w:hideMark/>
          </w:tcPr>
          <w:p w14:paraId="30C6E81A" w14:textId="77777777" w:rsidR="0079427F" w:rsidRPr="003B3DA1" w:rsidRDefault="0079427F" w:rsidP="00D336D0">
            <w:pPr>
              <w:pStyle w:val="TableText"/>
              <w:rPr>
                <w:szCs w:val="18"/>
              </w:rPr>
            </w:pPr>
            <w:r>
              <w:rPr>
                <w:szCs w:val="18"/>
              </w:rPr>
              <w:t>M</w:t>
            </w:r>
          </w:p>
        </w:tc>
        <w:tc>
          <w:tcPr>
            <w:tcW w:w="567" w:type="dxa"/>
            <w:shd w:val="clear" w:color="auto" w:fill="DDD9C3" w:themeFill="background2" w:themeFillShade="E6"/>
            <w:hideMark/>
          </w:tcPr>
          <w:p w14:paraId="59C2F1DB" w14:textId="77777777" w:rsidR="0079427F" w:rsidRPr="003B3DA1" w:rsidRDefault="0079427F" w:rsidP="00D336D0">
            <w:pPr>
              <w:pStyle w:val="TableText"/>
              <w:rPr>
                <w:szCs w:val="18"/>
              </w:rPr>
            </w:pPr>
            <w:r w:rsidRPr="003B3DA1">
              <w:rPr>
                <w:szCs w:val="18"/>
              </w:rPr>
              <w:t>N</w:t>
            </w:r>
          </w:p>
        </w:tc>
        <w:tc>
          <w:tcPr>
            <w:tcW w:w="709" w:type="dxa"/>
            <w:shd w:val="clear" w:color="auto" w:fill="FFFFFF" w:themeFill="background1"/>
          </w:tcPr>
          <w:p w14:paraId="26C5322E" w14:textId="77777777" w:rsidR="0079427F" w:rsidRPr="003B3DA1" w:rsidRDefault="0079427F" w:rsidP="00D336D0">
            <w:pPr>
              <w:pStyle w:val="TableText"/>
              <w:rPr>
                <w:szCs w:val="18"/>
              </w:rPr>
            </w:pPr>
            <w:r>
              <w:rPr>
                <w:szCs w:val="18"/>
              </w:rPr>
              <w:t>M</w:t>
            </w:r>
          </w:p>
        </w:tc>
        <w:tc>
          <w:tcPr>
            <w:tcW w:w="709" w:type="dxa"/>
            <w:shd w:val="clear" w:color="auto" w:fill="FFFFFF" w:themeFill="background1"/>
            <w:hideMark/>
          </w:tcPr>
          <w:p w14:paraId="7622DD75" w14:textId="77777777" w:rsidR="0079427F" w:rsidRPr="003B3DA1" w:rsidRDefault="0079427F" w:rsidP="00D336D0">
            <w:pPr>
              <w:pStyle w:val="TableText"/>
              <w:rPr>
                <w:szCs w:val="18"/>
              </w:rPr>
            </w:pPr>
            <w:r w:rsidRPr="003B3DA1">
              <w:rPr>
                <w:szCs w:val="18"/>
              </w:rPr>
              <w:t>N</w:t>
            </w:r>
          </w:p>
        </w:tc>
        <w:tc>
          <w:tcPr>
            <w:tcW w:w="566" w:type="dxa"/>
            <w:shd w:val="clear" w:color="auto" w:fill="F2DBDB" w:themeFill="accent2" w:themeFillTint="33"/>
            <w:hideMark/>
          </w:tcPr>
          <w:p w14:paraId="3296CE09" w14:textId="77777777" w:rsidR="0079427F" w:rsidRPr="003B3DA1" w:rsidRDefault="0079427F" w:rsidP="00D336D0">
            <w:pPr>
              <w:pStyle w:val="TableText"/>
              <w:rPr>
                <w:szCs w:val="18"/>
              </w:rPr>
            </w:pPr>
            <w:r w:rsidRPr="003B3DA1">
              <w:rPr>
                <w:szCs w:val="18"/>
              </w:rPr>
              <w:t>L</w:t>
            </w:r>
          </w:p>
        </w:tc>
        <w:tc>
          <w:tcPr>
            <w:tcW w:w="567" w:type="dxa"/>
            <w:shd w:val="clear" w:color="auto" w:fill="FAF0F0"/>
            <w:hideMark/>
          </w:tcPr>
          <w:p w14:paraId="5E6B04E9" w14:textId="77777777" w:rsidR="0079427F" w:rsidRPr="003B3DA1" w:rsidRDefault="0079427F" w:rsidP="00D336D0">
            <w:pPr>
              <w:pStyle w:val="TableText"/>
              <w:rPr>
                <w:szCs w:val="18"/>
              </w:rPr>
            </w:pPr>
            <w:r>
              <w:rPr>
                <w:szCs w:val="18"/>
              </w:rPr>
              <w:t>D</w:t>
            </w:r>
          </w:p>
        </w:tc>
        <w:tc>
          <w:tcPr>
            <w:tcW w:w="567" w:type="dxa"/>
            <w:shd w:val="clear" w:color="auto" w:fill="FAF0F0"/>
            <w:hideMark/>
          </w:tcPr>
          <w:p w14:paraId="4AA85016" w14:textId="77777777" w:rsidR="0079427F" w:rsidRPr="003B3DA1" w:rsidRDefault="0079427F" w:rsidP="00D336D0">
            <w:pPr>
              <w:pStyle w:val="TableText"/>
              <w:rPr>
                <w:szCs w:val="18"/>
              </w:rPr>
            </w:pPr>
            <w:r w:rsidRPr="003B3DA1">
              <w:rPr>
                <w:szCs w:val="18"/>
              </w:rPr>
              <w:t>A</w:t>
            </w:r>
          </w:p>
        </w:tc>
        <w:tc>
          <w:tcPr>
            <w:tcW w:w="567" w:type="dxa"/>
            <w:shd w:val="clear" w:color="auto" w:fill="FAF0F0"/>
            <w:hideMark/>
          </w:tcPr>
          <w:p w14:paraId="361535FB" w14:textId="1B93BD2C" w:rsidR="0079427F" w:rsidRPr="003B3DA1" w:rsidRDefault="00A57545" w:rsidP="00D336D0">
            <w:pPr>
              <w:pStyle w:val="TableText"/>
              <w:rPr>
                <w:szCs w:val="18"/>
              </w:rPr>
            </w:pPr>
            <w:r>
              <w:rPr>
                <w:szCs w:val="18"/>
              </w:rPr>
              <w:t>D</w:t>
            </w:r>
          </w:p>
        </w:tc>
        <w:tc>
          <w:tcPr>
            <w:tcW w:w="567" w:type="dxa"/>
            <w:shd w:val="clear" w:color="auto" w:fill="FAF0F0"/>
            <w:hideMark/>
          </w:tcPr>
          <w:p w14:paraId="66C4BDCA" w14:textId="77777777" w:rsidR="0079427F" w:rsidRPr="003B3DA1" w:rsidRDefault="0079427F" w:rsidP="00D336D0">
            <w:pPr>
              <w:pStyle w:val="TableText"/>
              <w:rPr>
                <w:szCs w:val="18"/>
              </w:rPr>
            </w:pPr>
            <w:r w:rsidRPr="003B3DA1">
              <w:rPr>
                <w:szCs w:val="18"/>
              </w:rPr>
              <w:t>B</w:t>
            </w:r>
          </w:p>
        </w:tc>
        <w:tc>
          <w:tcPr>
            <w:tcW w:w="567" w:type="dxa"/>
            <w:shd w:val="clear" w:color="auto" w:fill="FAF0F0"/>
            <w:hideMark/>
          </w:tcPr>
          <w:p w14:paraId="24B1E5E5" w14:textId="77777777" w:rsidR="0079427F" w:rsidRPr="003B3DA1" w:rsidRDefault="0079427F" w:rsidP="00D336D0">
            <w:pPr>
              <w:pStyle w:val="TableText"/>
              <w:rPr>
                <w:szCs w:val="18"/>
              </w:rPr>
            </w:pPr>
            <w:r w:rsidRPr="003B3DA1">
              <w:rPr>
                <w:szCs w:val="18"/>
              </w:rPr>
              <w:t>A</w:t>
            </w:r>
          </w:p>
        </w:tc>
        <w:tc>
          <w:tcPr>
            <w:tcW w:w="567" w:type="dxa"/>
            <w:shd w:val="clear" w:color="auto" w:fill="FAF0F0"/>
            <w:hideMark/>
          </w:tcPr>
          <w:p w14:paraId="57CD512A" w14:textId="77777777" w:rsidR="0079427F" w:rsidRPr="003B3DA1" w:rsidRDefault="0079427F" w:rsidP="00D336D0">
            <w:pPr>
              <w:pStyle w:val="TableText"/>
              <w:rPr>
                <w:szCs w:val="18"/>
              </w:rPr>
            </w:pPr>
            <w:r w:rsidRPr="003B3DA1">
              <w:rPr>
                <w:szCs w:val="18"/>
              </w:rPr>
              <w:t>A</w:t>
            </w:r>
          </w:p>
        </w:tc>
        <w:tc>
          <w:tcPr>
            <w:tcW w:w="567" w:type="dxa"/>
            <w:shd w:val="clear" w:color="auto" w:fill="FAF0F0"/>
            <w:hideMark/>
          </w:tcPr>
          <w:p w14:paraId="7AAFA354" w14:textId="77777777" w:rsidR="0079427F" w:rsidRPr="003B3DA1" w:rsidRDefault="0079427F" w:rsidP="00D336D0">
            <w:pPr>
              <w:pStyle w:val="TableText"/>
              <w:rPr>
                <w:szCs w:val="18"/>
              </w:rPr>
            </w:pPr>
            <w:r w:rsidRPr="003B3DA1">
              <w:rPr>
                <w:szCs w:val="18"/>
              </w:rPr>
              <w:t>B</w:t>
            </w:r>
          </w:p>
        </w:tc>
        <w:tc>
          <w:tcPr>
            <w:tcW w:w="709" w:type="dxa"/>
            <w:shd w:val="clear" w:color="auto" w:fill="FFFFCC"/>
            <w:hideMark/>
          </w:tcPr>
          <w:p w14:paraId="3F19BD02" w14:textId="77777777" w:rsidR="0079427F" w:rsidRPr="003B3DA1" w:rsidRDefault="0079427F" w:rsidP="00D336D0">
            <w:pPr>
              <w:pStyle w:val="TableText"/>
              <w:rPr>
                <w:szCs w:val="18"/>
              </w:rPr>
            </w:pPr>
            <w:r>
              <w:rPr>
                <w:szCs w:val="18"/>
              </w:rPr>
              <w:t>L</w:t>
            </w:r>
          </w:p>
        </w:tc>
        <w:tc>
          <w:tcPr>
            <w:tcW w:w="709" w:type="dxa"/>
            <w:shd w:val="clear" w:color="auto" w:fill="FFFFCC"/>
            <w:hideMark/>
          </w:tcPr>
          <w:p w14:paraId="5974DA5B" w14:textId="77777777" w:rsidR="0079427F" w:rsidRPr="003B3DA1" w:rsidRDefault="0079427F" w:rsidP="00D336D0">
            <w:pPr>
              <w:pStyle w:val="TableText"/>
              <w:rPr>
                <w:szCs w:val="18"/>
              </w:rPr>
            </w:pPr>
            <w:r w:rsidRPr="003B3DA1">
              <w:rPr>
                <w:szCs w:val="18"/>
              </w:rPr>
              <w:t>N</w:t>
            </w:r>
          </w:p>
        </w:tc>
        <w:tc>
          <w:tcPr>
            <w:tcW w:w="567" w:type="dxa"/>
            <w:shd w:val="clear" w:color="auto" w:fill="EAF1DD" w:themeFill="accent3" w:themeFillTint="33"/>
          </w:tcPr>
          <w:p w14:paraId="72E9ACB9" w14:textId="77777777" w:rsidR="0079427F" w:rsidRPr="003B3DA1" w:rsidRDefault="0079427F" w:rsidP="00D336D0">
            <w:pPr>
              <w:pStyle w:val="TableText"/>
              <w:rPr>
                <w:szCs w:val="18"/>
              </w:rPr>
            </w:pPr>
            <w:r>
              <w:rPr>
                <w:szCs w:val="18"/>
              </w:rPr>
              <w:t>L</w:t>
            </w:r>
          </w:p>
        </w:tc>
        <w:tc>
          <w:tcPr>
            <w:tcW w:w="567" w:type="dxa"/>
            <w:shd w:val="clear" w:color="auto" w:fill="EAF1DD" w:themeFill="accent3" w:themeFillTint="33"/>
          </w:tcPr>
          <w:p w14:paraId="099422FB" w14:textId="77777777" w:rsidR="0079427F" w:rsidRPr="003B3DA1" w:rsidRDefault="0079427F" w:rsidP="00D336D0">
            <w:pPr>
              <w:pStyle w:val="TableText"/>
              <w:rPr>
                <w:szCs w:val="18"/>
              </w:rPr>
            </w:pPr>
            <w:r w:rsidRPr="003B3DA1">
              <w:rPr>
                <w:szCs w:val="18"/>
              </w:rPr>
              <w:t>N</w:t>
            </w:r>
          </w:p>
        </w:tc>
        <w:tc>
          <w:tcPr>
            <w:tcW w:w="851" w:type="dxa"/>
            <w:shd w:val="clear" w:color="auto" w:fill="DAEEF3" w:themeFill="accent5" w:themeFillTint="33"/>
            <w:hideMark/>
          </w:tcPr>
          <w:p w14:paraId="130EAEB5" w14:textId="77777777" w:rsidR="0079427F" w:rsidRPr="003B3DA1" w:rsidRDefault="0079427F" w:rsidP="00D336D0">
            <w:pPr>
              <w:pStyle w:val="TableText"/>
              <w:rPr>
                <w:szCs w:val="18"/>
              </w:rPr>
            </w:pPr>
            <w:r>
              <w:rPr>
                <w:szCs w:val="18"/>
              </w:rPr>
              <w:t>L</w:t>
            </w:r>
          </w:p>
        </w:tc>
      </w:tr>
      <w:tr w:rsidR="00E25F3B" w:rsidRPr="003B3DA1" w14:paraId="6B72A21D" w14:textId="77777777" w:rsidTr="00E94E37">
        <w:trPr>
          <w:trHeight w:val="276"/>
        </w:trPr>
        <w:tc>
          <w:tcPr>
            <w:tcW w:w="1413" w:type="dxa"/>
            <w:shd w:val="clear" w:color="auto" w:fill="E5DFEC" w:themeFill="accent4" w:themeFillTint="33"/>
          </w:tcPr>
          <w:p w14:paraId="0448A6AA" w14:textId="77777777" w:rsidR="0079427F" w:rsidRPr="003B3DA1" w:rsidRDefault="0079427F" w:rsidP="00D336D0">
            <w:pPr>
              <w:pStyle w:val="TableText"/>
              <w:rPr>
                <w:rStyle w:val="Emphasis"/>
              </w:rPr>
            </w:pPr>
          </w:p>
        </w:tc>
        <w:tc>
          <w:tcPr>
            <w:tcW w:w="1559" w:type="dxa"/>
            <w:shd w:val="clear" w:color="auto" w:fill="C6D9F1" w:themeFill="text2" w:themeFillTint="33"/>
          </w:tcPr>
          <w:p w14:paraId="722E83D9" w14:textId="77777777" w:rsidR="0079427F" w:rsidRPr="003B3DA1" w:rsidRDefault="0079427F" w:rsidP="00D336D0">
            <w:pPr>
              <w:pStyle w:val="TableText"/>
              <w:rPr>
                <w:szCs w:val="18"/>
              </w:rPr>
            </w:pPr>
            <w:r>
              <w:rPr>
                <w:szCs w:val="18"/>
              </w:rPr>
              <w:t>Free stock</w:t>
            </w:r>
          </w:p>
        </w:tc>
        <w:tc>
          <w:tcPr>
            <w:tcW w:w="567" w:type="dxa"/>
            <w:shd w:val="clear" w:color="auto" w:fill="FDE9D9" w:themeFill="accent6" w:themeFillTint="33"/>
          </w:tcPr>
          <w:p w14:paraId="7D850F98" w14:textId="77777777" w:rsidR="0079427F" w:rsidRPr="003B3DA1" w:rsidRDefault="0079427F" w:rsidP="00D336D0">
            <w:pPr>
              <w:pStyle w:val="TableText"/>
              <w:rPr>
                <w:szCs w:val="18"/>
              </w:rPr>
            </w:pPr>
            <w:r>
              <w:rPr>
                <w:szCs w:val="18"/>
              </w:rPr>
              <w:t>VL</w:t>
            </w:r>
          </w:p>
        </w:tc>
        <w:tc>
          <w:tcPr>
            <w:tcW w:w="567" w:type="dxa"/>
            <w:shd w:val="clear" w:color="auto" w:fill="FFFFFF" w:themeFill="background1"/>
          </w:tcPr>
          <w:p w14:paraId="74B42C7B" w14:textId="77777777" w:rsidR="0079427F" w:rsidRPr="003B3DA1" w:rsidRDefault="0079427F" w:rsidP="00D336D0">
            <w:pPr>
              <w:pStyle w:val="TableText"/>
              <w:rPr>
                <w:szCs w:val="18"/>
              </w:rPr>
            </w:pPr>
            <w:r>
              <w:rPr>
                <w:szCs w:val="18"/>
              </w:rPr>
              <w:t>M</w:t>
            </w:r>
          </w:p>
        </w:tc>
        <w:tc>
          <w:tcPr>
            <w:tcW w:w="567" w:type="dxa"/>
            <w:shd w:val="clear" w:color="auto" w:fill="FFFFFF" w:themeFill="background1"/>
          </w:tcPr>
          <w:p w14:paraId="3F1B6B09" w14:textId="77777777" w:rsidR="0079427F" w:rsidRPr="003B3DA1" w:rsidRDefault="0079427F" w:rsidP="00D336D0">
            <w:pPr>
              <w:pStyle w:val="TableText"/>
              <w:rPr>
                <w:szCs w:val="18"/>
              </w:rPr>
            </w:pPr>
            <w:r w:rsidRPr="003B3DA1">
              <w:rPr>
                <w:szCs w:val="18"/>
              </w:rPr>
              <w:t>N</w:t>
            </w:r>
          </w:p>
        </w:tc>
        <w:tc>
          <w:tcPr>
            <w:tcW w:w="567" w:type="dxa"/>
            <w:shd w:val="clear" w:color="auto" w:fill="DDD9C3" w:themeFill="background2" w:themeFillShade="E6"/>
          </w:tcPr>
          <w:p w14:paraId="19E617F5" w14:textId="77777777" w:rsidR="0079427F" w:rsidRPr="003B3DA1" w:rsidRDefault="0079427F" w:rsidP="00D336D0">
            <w:pPr>
              <w:pStyle w:val="TableText"/>
              <w:rPr>
                <w:szCs w:val="18"/>
              </w:rPr>
            </w:pPr>
            <w:r>
              <w:rPr>
                <w:szCs w:val="18"/>
              </w:rPr>
              <w:t>VL</w:t>
            </w:r>
          </w:p>
        </w:tc>
        <w:tc>
          <w:tcPr>
            <w:tcW w:w="567" w:type="dxa"/>
            <w:shd w:val="clear" w:color="auto" w:fill="DDD9C3" w:themeFill="background2" w:themeFillShade="E6"/>
          </w:tcPr>
          <w:p w14:paraId="2B31C3C2" w14:textId="77777777" w:rsidR="0079427F" w:rsidRPr="003B3DA1" w:rsidRDefault="0079427F" w:rsidP="00D336D0">
            <w:pPr>
              <w:pStyle w:val="TableText"/>
              <w:rPr>
                <w:szCs w:val="18"/>
              </w:rPr>
            </w:pPr>
            <w:r w:rsidRPr="003B3DA1">
              <w:rPr>
                <w:szCs w:val="18"/>
              </w:rPr>
              <w:t>N</w:t>
            </w:r>
          </w:p>
        </w:tc>
        <w:tc>
          <w:tcPr>
            <w:tcW w:w="709" w:type="dxa"/>
            <w:shd w:val="clear" w:color="auto" w:fill="FFFFFF" w:themeFill="background1"/>
          </w:tcPr>
          <w:p w14:paraId="2F2FB455" w14:textId="77777777" w:rsidR="0079427F" w:rsidRPr="003B3DA1" w:rsidRDefault="0079427F" w:rsidP="00D336D0">
            <w:pPr>
              <w:pStyle w:val="TableText"/>
              <w:rPr>
                <w:szCs w:val="18"/>
              </w:rPr>
            </w:pPr>
            <w:r>
              <w:rPr>
                <w:szCs w:val="18"/>
              </w:rPr>
              <w:t>M</w:t>
            </w:r>
          </w:p>
        </w:tc>
        <w:tc>
          <w:tcPr>
            <w:tcW w:w="709" w:type="dxa"/>
            <w:shd w:val="clear" w:color="auto" w:fill="FFFFFF" w:themeFill="background1"/>
          </w:tcPr>
          <w:p w14:paraId="5425E5F6" w14:textId="77777777" w:rsidR="0079427F" w:rsidRPr="003B3DA1" w:rsidRDefault="0079427F" w:rsidP="00D336D0">
            <w:pPr>
              <w:pStyle w:val="TableText"/>
              <w:rPr>
                <w:szCs w:val="18"/>
              </w:rPr>
            </w:pPr>
            <w:r w:rsidRPr="003B3DA1">
              <w:rPr>
                <w:szCs w:val="18"/>
              </w:rPr>
              <w:t>N</w:t>
            </w:r>
          </w:p>
        </w:tc>
        <w:tc>
          <w:tcPr>
            <w:tcW w:w="566" w:type="dxa"/>
            <w:shd w:val="clear" w:color="auto" w:fill="F2DBDB" w:themeFill="accent2" w:themeFillTint="33"/>
          </w:tcPr>
          <w:p w14:paraId="4CF3FA57" w14:textId="77777777" w:rsidR="0079427F" w:rsidRPr="003B3DA1" w:rsidRDefault="0079427F" w:rsidP="00D336D0">
            <w:pPr>
              <w:pStyle w:val="TableText"/>
              <w:rPr>
                <w:szCs w:val="18"/>
              </w:rPr>
            </w:pPr>
            <w:r w:rsidRPr="003B3DA1">
              <w:rPr>
                <w:szCs w:val="18"/>
              </w:rPr>
              <w:t>L</w:t>
            </w:r>
          </w:p>
        </w:tc>
        <w:tc>
          <w:tcPr>
            <w:tcW w:w="567" w:type="dxa"/>
            <w:shd w:val="clear" w:color="auto" w:fill="FAF0F0"/>
          </w:tcPr>
          <w:p w14:paraId="46D7ABA1" w14:textId="77777777" w:rsidR="0079427F" w:rsidRDefault="0079427F" w:rsidP="00D336D0">
            <w:pPr>
              <w:pStyle w:val="TableText"/>
              <w:rPr>
                <w:szCs w:val="18"/>
              </w:rPr>
            </w:pPr>
            <w:r>
              <w:rPr>
                <w:szCs w:val="18"/>
              </w:rPr>
              <w:t>D</w:t>
            </w:r>
          </w:p>
        </w:tc>
        <w:tc>
          <w:tcPr>
            <w:tcW w:w="567" w:type="dxa"/>
            <w:shd w:val="clear" w:color="auto" w:fill="FAF0F0"/>
          </w:tcPr>
          <w:p w14:paraId="5AE01907" w14:textId="77777777" w:rsidR="0079427F" w:rsidRPr="003B3DA1" w:rsidRDefault="0079427F" w:rsidP="00D336D0">
            <w:pPr>
              <w:pStyle w:val="TableText"/>
              <w:rPr>
                <w:szCs w:val="18"/>
              </w:rPr>
            </w:pPr>
            <w:r w:rsidRPr="003B3DA1">
              <w:rPr>
                <w:szCs w:val="18"/>
              </w:rPr>
              <w:t>A</w:t>
            </w:r>
          </w:p>
        </w:tc>
        <w:tc>
          <w:tcPr>
            <w:tcW w:w="567" w:type="dxa"/>
            <w:shd w:val="clear" w:color="auto" w:fill="FAF0F0"/>
          </w:tcPr>
          <w:p w14:paraId="622CFDB4" w14:textId="60CDE0DD" w:rsidR="0079427F" w:rsidRPr="003B3DA1" w:rsidRDefault="00A57545" w:rsidP="00D336D0">
            <w:pPr>
              <w:pStyle w:val="TableText"/>
              <w:rPr>
                <w:szCs w:val="18"/>
              </w:rPr>
            </w:pPr>
            <w:r>
              <w:rPr>
                <w:szCs w:val="18"/>
              </w:rPr>
              <w:t>D</w:t>
            </w:r>
          </w:p>
        </w:tc>
        <w:tc>
          <w:tcPr>
            <w:tcW w:w="567" w:type="dxa"/>
            <w:shd w:val="clear" w:color="auto" w:fill="FAF0F0"/>
          </w:tcPr>
          <w:p w14:paraId="730DCC43" w14:textId="77777777" w:rsidR="0079427F" w:rsidRPr="003B3DA1" w:rsidRDefault="0079427F" w:rsidP="00D336D0">
            <w:pPr>
              <w:pStyle w:val="TableText"/>
              <w:rPr>
                <w:szCs w:val="18"/>
              </w:rPr>
            </w:pPr>
            <w:r w:rsidRPr="003B3DA1">
              <w:rPr>
                <w:szCs w:val="18"/>
              </w:rPr>
              <w:t>B</w:t>
            </w:r>
          </w:p>
        </w:tc>
        <w:tc>
          <w:tcPr>
            <w:tcW w:w="567" w:type="dxa"/>
            <w:shd w:val="clear" w:color="auto" w:fill="FAF0F0"/>
          </w:tcPr>
          <w:p w14:paraId="7362196D" w14:textId="77777777" w:rsidR="0079427F" w:rsidRPr="003B3DA1" w:rsidRDefault="0079427F" w:rsidP="00D336D0">
            <w:pPr>
              <w:pStyle w:val="TableText"/>
              <w:rPr>
                <w:szCs w:val="18"/>
              </w:rPr>
            </w:pPr>
            <w:r w:rsidRPr="003B3DA1">
              <w:rPr>
                <w:szCs w:val="18"/>
              </w:rPr>
              <w:t>A</w:t>
            </w:r>
          </w:p>
        </w:tc>
        <w:tc>
          <w:tcPr>
            <w:tcW w:w="567" w:type="dxa"/>
            <w:shd w:val="clear" w:color="auto" w:fill="FAF0F0"/>
          </w:tcPr>
          <w:p w14:paraId="15766ACE" w14:textId="77777777" w:rsidR="0079427F" w:rsidRPr="003B3DA1" w:rsidRDefault="0079427F" w:rsidP="00D336D0">
            <w:pPr>
              <w:pStyle w:val="TableText"/>
              <w:rPr>
                <w:szCs w:val="18"/>
              </w:rPr>
            </w:pPr>
            <w:r w:rsidRPr="003B3DA1">
              <w:rPr>
                <w:szCs w:val="18"/>
              </w:rPr>
              <w:t>A</w:t>
            </w:r>
          </w:p>
        </w:tc>
        <w:tc>
          <w:tcPr>
            <w:tcW w:w="567" w:type="dxa"/>
            <w:shd w:val="clear" w:color="auto" w:fill="FAF0F0"/>
          </w:tcPr>
          <w:p w14:paraId="7AEC0C37" w14:textId="77777777" w:rsidR="0079427F" w:rsidRPr="003B3DA1" w:rsidRDefault="0079427F" w:rsidP="00D336D0">
            <w:pPr>
              <w:pStyle w:val="TableText"/>
              <w:rPr>
                <w:szCs w:val="18"/>
              </w:rPr>
            </w:pPr>
            <w:r w:rsidRPr="003B3DA1">
              <w:rPr>
                <w:szCs w:val="18"/>
              </w:rPr>
              <w:t>B</w:t>
            </w:r>
          </w:p>
        </w:tc>
        <w:tc>
          <w:tcPr>
            <w:tcW w:w="709" w:type="dxa"/>
            <w:shd w:val="clear" w:color="auto" w:fill="FFFFCC"/>
          </w:tcPr>
          <w:p w14:paraId="4C9DA0B3" w14:textId="77777777" w:rsidR="0079427F" w:rsidRPr="003B3DA1" w:rsidRDefault="0079427F" w:rsidP="00D336D0">
            <w:pPr>
              <w:pStyle w:val="TableText"/>
              <w:rPr>
                <w:szCs w:val="18"/>
              </w:rPr>
            </w:pPr>
            <w:r>
              <w:rPr>
                <w:szCs w:val="18"/>
              </w:rPr>
              <w:t>L</w:t>
            </w:r>
          </w:p>
        </w:tc>
        <w:tc>
          <w:tcPr>
            <w:tcW w:w="709" w:type="dxa"/>
            <w:shd w:val="clear" w:color="auto" w:fill="FFFFCC"/>
          </w:tcPr>
          <w:p w14:paraId="562AE3A5" w14:textId="77777777" w:rsidR="0079427F" w:rsidRPr="003B3DA1" w:rsidRDefault="0079427F" w:rsidP="00D336D0">
            <w:pPr>
              <w:pStyle w:val="TableText"/>
              <w:rPr>
                <w:szCs w:val="18"/>
              </w:rPr>
            </w:pPr>
            <w:r w:rsidRPr="003B3DA1">
              <w:rPr>
                <w:szCs w:val="18"/>
              </w:rPr>
              <w:t>N</w:t>
            </w:r>
          </w:p>
        </w:tc>
        <w:tc>
          <w:tcPr>
            <w:tcW w:w="567" w:type="dxa"/>
            <w:shd w:val="clear" w:color="auto" w:fill="EAF1DD" w:themeFill="accent3" w:themeFillTint="33"/>
          </w:tcPr>
          <w:p w14:paraId="466C0B01" w14:textId="77777777" w:rsidR="0079427F" w:rsidRPr="003B3DA1" w:rsidRDefault="0079427F" w:rsidP="00D336D0">
            <w:pPr>
              <w:pStyle w:val="TableText"/>
              <w:rPr>
                <w:szCs w:val="18"/>
              </w:rPr>
            </w:pPr>
            <w:r>
              <w:rPr>
                <w:szCs w:val="18"/>
              </w:rPr>
              <w:t>N</w:t>
            </w:r>
          </w:p>
        </w:tc>
        <w:tc>
          <w:tcPr>
            <w:tcW w:w="567" w:type="dxa"/>
            <w:shd w:val="clear" w:color="auto" w:fill="EAF1DD" w:themeFill="accent3" w:themeFillTint="33"/>
          </w:tcPr>
          <w:p w14:paraId="39EF0BF1" w14:textId="77777777" w:rsidR="0079427F" w:rsidRPr="003B3DA1" w:rsidRDefault="0079427F" w:rsidP="00D336D0">
            <w:pPr>
              <w:pStyle w:val="TableText"/>
              <w:rPr>
                <w:szCs w:val="18"/>
              </w:rPr>
            </w:pPr>
            <w:r w:rsidRPr="003B3DA1">
              <w:rPr>
                <w:szCs w:val="18"/>
              </w:rPr>
              <w:t>N</w:t>
            </w:r>
          </w:p>
        </w:tc>
        <w:tc>
          <w:tcPr>
            <w:tcW w:w="851" w:type="dxa"/>
            <w:shd w:val="clear" w:color="auto" w:fill="DAEEF3" w:themeFill="accent5" w:themeFillTint="33"/>
          </w:tcPr>
          <w:p w14:paraId="22A9E994" w14:textId="77777777" w:rsidR="0079427F" w:rsidRPr="003B3DA1" w:rsidRDefault="0079427F" w:rsidP="00D336D0">
            <w:pPr>
              <w:pStyle w:val="TableText"/>
              <w:rPr>
                <w:szCs w:val="18"/>
              </w:rPr>
            </w:pPr>
            <w:r>
              <w:rPr>
                <w:szCs w:val="18"/>
              </w:rPr>
              <w:t>N</w:t>
            </w:r>
          </w:p>
        </w:tc>
      </w:tr>
      <w:tr w:rsidR="00E25F3B" w:rsidRPr="003B3DA1" w14:paraId="606C5DB4" w14:textId="77777777" w:rsidTr="00E94E37">
        <w:trPr>
          <w:trHeight w:val="276"/>
        </w:trPr>
        <w:tc>
          <w:tcPr>
            <w:tcW w:w="1413" w:type="dxa"/>
            <w:shd w:val="clear" w:color="auto" w:fill="E5DFEC" w:themeFill="accent4" w:themeFillTint="33"/>
            <w:hideMark/>
          </w:tcPr>
          <w:p w14:paraId="5A59AC0D" w14:textId="77777777" w:rsidR="00A57545" w:rsidRPr="003B3DA1" w:rsidRDefault="00A57545" w:rsidP="00314B2D">
            <w:pPr>
              <w:pStyle w:val="TableText"/>
              <w:rPr>
                <w:szCs w:val="18"/>
                <w:lang w:eastAsia="en-AU"/>
              </w:rPr>
            </w:pPr>
            <w:r w:rsidRPr="003B3DA1">
              <w:rPr>
                <w:szCs w:val="18"/>
                <w:lang w:eastAsia="en-AU"/>
              </w:rPr>
              <w:t>SVCV</w:t>
            </w:r>
            <w:r w:rsidRPr="003B3DA1" w:rsidDel="00C20871">
              <w:rPr>
                <w:szCs w:val="18"/>
                <w:lang w:eastAsia="en-AU"/>
              </w:rPr>
              <w:t xml:space="preserve"> </w:t>
            </w:r>
          </w:p>
        </w:tc>
        <w:tc>
          <w:tcPr>
            <w:tcW w:w="1559" w:type="dxa"/>
            <w:shd w:val="clear" w:color="auto" w:fill="C6D9F1" w:themeFill="text2" w:themeFillTint="33"/>
            <w:hideMark/>
          </w:tcPr>
          <w:p w14:paraId="3D2A49E9" w14:textId="77777777" w:rsidR="00A57545" w:rsidRPr="003B3DA1" w:rsidRDefault="00A57545" w:rsidP="00314B2D">
            <w:pPr>
              <w:pStyle w:val="TableText"/>
              <w:rPr>
                <w:szCs w:val="18"/>
                <w:lang w:eastAsia="en-AU"/>
              </w:rPr>
            </w:pPr>
            <w:r w:rsidRPr="003B3DA1">
              <w:rPr>
                <w:color w:val="000000" w:themeColor="text1"/>
                <w:kern w:val="24"/>
                <w:szCs w:val="18"/>
                <w:lang w:eastAsia="en-AU"/>
              </w:rPr>
              <w:t>Unrestricted</w:t>
            </w:r>
          </w:p>
        </w:tc>
        <w:tc>
          <w:tcPr>
            <w:tcW w:w="567" w:type="dxa"/>
            <w:shd w:val="clear" w:color="auto" w:fill="FDE9D9" w:themeFill="accent6" w:themeFillTint="33"/>
            <w:hideMark/>
          </w:tcPr>
          <w:p w14:paraId="47FD47F8" w14:textId="3EEE503C" w:rsidR="00A57545" w:rsidRPr="000E4420" w:rsidRDefault="00A57545" w:rsidP="00314B2D">
            <w:pPr>
              <w:pStyle w:val="TableText"/>
              <w:rPr>
                <w:kern w:val="24"/>
                <w:szCs w:val="18"/>
                <w:lang w:eastAsia="en-AU"/>
              </w:rPr>
            </w:pPr>
            <w:r w:rsidRPr="003B3DA1">
              <w:rPr>
                <w:kern w:val="24"/>
                <w:szCs w:val="18"/>
                <w:lang w:eastAsia="en-AU"/>
              </w:rPr>
              <w:t>L</w:t>
            </w:r>
          </w:p>
        </w:tc>
        <w:tc>
          <w:tcPr>
            <w:tcW w:w="567" w:type="dxa"/>
            <w:shd w:val="clear" w:color="auto" w:fill="FFFFFF" w:themeFill="background1"/>
            <w:hideMark/>
          </w:tcPr>
          <w:p w14:paraId="5ABECA10" w14:textId="77777777" w:rsidR="00A57545" w:rsidRDefault="00A57545" w:rsidP="00314B2D">
            <w:pPr>
              <w:pStyle w:val="TableText"/>
              <w:rPr>
                <w:szCs w:val="18"/>
                <w:lang w:eastAsia="en-AU"/>
              </w:rPr>
            </w:pPr>
            <w:r w:rsidRPr="0031230A">
              <w:rPr>
                <w:szCs w:val="18"/>
                <w:lang w:eastAsia="en-AU"/>
              </w:rPr>
              <w:t>M</w:t>
            </w:r>
          </w:p>
          <w:p w14:paraId="645AA0E6" w14:textId="77777777" w:rsidR="00A57545" w:rsidRPr="003B3DA1" w:rsidRDefault="00A57545" w:rsidP="00314B2D">
            <w:pPr>
              <w:pStyle w:val="TableText"/>
              <w:rPr>
                <w:szCs w:val="18"/>
                <w:lang w:eastAsia="en-AU"/>
              </w:rPr>
            </w:pPr>
          </w:p>
        </w:tc>
        <w:tc>
          <w:tcPr>
            <w:tcW w:w="567" w:type="dxa"/>
            <w:shd w:val="clear" w:color="auto" w:fill="FFFFFF" w:themeFill="background1"/>
            <w:hideMark/>
          </w:tcPr>
          <w:p w14:paraId="03DB96A3" w14:textId="77777777" w:rsidR="00A57545" w:rsidRPr="003B3DA1" w:rsidRDefault="00A57545" w:rsidP="00314B2D">
            <w:pPr>
              <w:pStyle w:val="TableText"/>
              <w:rPr>
                <w:szCs w:val="18"/>
                <w:lang w:eastAsia="en-AU"/>
              </w:rPr>
            </w:pPr>
            <w:r w:rsidRPr="003B3DA1">
              <w:rPr>
                <w:szCs w:val="18"/>
                <w:lang w:eastAsia="en-AU"/>
              </w:rPr>
              <w:t>L</w:t>
            </w:r>
          </w:p>
        </w:tc>
        <w:tc>
          <w:tcPr>
            <w:tcW w:w="567" w:type="dxa"/>
            <w:shd w:val="clear" w:color="auto" w:fill="DDD9C3" w:themeFill="background2" w:themeFillShade="E6"/>
            <w:hideMark/>
          </w:tcPr>
          <w:p w14:paraId="1A2EA117" w14:textId="77777777" w:rsidR="00A57545" w:rsidRPr="003B3DA1" w:rsidRDefault="00A57545" w:rsidP="00314B2D">
            <w:pPr>
              <w:pStyle w:val="TableText"/>
              <w:rPr>
                <w:szCs w:val="18"/>
                <w:lang w:eastAsia="en-AU"/>
              </w:rPr>
            </w:pPr>
            <w:r>
              <w:rPr>
                <w:szCs w:val="18"/>
                <w:lang w:eastAsia="en-AU"/>
              </w:rPr>
              <w:t>L</w:t>
            </w:r>
          </w:p>
        </w:tc>
        <w:tc>
          <w:tcPr>
            <w:tcW w:w="567" w:type="dxa"/>
            <w:shd w:val="clear" w:color="auto" w:fill="DDD9C3" w:themeFill="background2" w:themeFillShade="E6"/>
            <w:hideMark/>
          </w:tcPr>
          <w:p w14:paraId="73740F58" w14:textId="07657F7F" w:rsidR="00A57545" w:rsidRPr="003B3DA1" w:rsidRDefault="00A57545" w:rsidP="00314B2D">
            <w:pPr>
              <w:pStyle w:val="TableText"/>
              <w:rPr>
                <w:szCs w:val="18"/>
                <w:lang w:eastAsia="en-AU"/>
              </w:rPr>
            </w:pPr>
            <w:r w:rsidRPr="003B3DA1">
              <w:rPr>
                <w:szCs w:val="18"/>
                <w:lang w:eastAsia="en-AU"/>
              </w:rPr>
              <w:t>VL</w:t>
            </w:r>
          </w:p>
        </w:tc>
        <w:tc>
          <w:tcPr>
            <w:tcW w:w="709" w:type="dxa"/>
            <w:shd w:val="clear" w:color="auto" w:fill="FFFFFF" w:themeFill="background1"/>
          </w:tcPr>
          <w:p w14:paraId="467DA38C" w14:textId="77777777" w:rsidR="00A57545" w:rsidRPr="003B3DA1" w:rsidRDefault="00A57545" w:rsidP="00314B2D">
            <w:pPr>
              <w:pStyle w:val="TableText"/>
              <w:rPr>
                <w:szCs w:val="18"/>
                <w:lang w:eastAsia="en-AU"/>
              </w:rPr>
            </w:pPr>
            <w:r>
              <w:rPr>
                <w:szCs w:val="18"/>
                <w:lang w:eastAsia="en-AU"/>
              </w:rPr>
              <w:t>M</w:t>
            </w:r>
          </w:p>
        </w:tc>
        <w:tc>
          <w:tcPr>
            <w:tcW w:w="709" w:type="dxa"/>
            <w:shd w:val="clear" w:color="auto" w:fill="FFFFFF" w:themeFill="background1"/>
            <w:hideMark/>
          </w:tcPr>
          <w:p w14:paraId="5CF80002" w14:textId="77777777" w:rsidR="00A57545" w:rsidRPr="003B3DA1" w:rsidRDefault="00A57545" w:rsidP="00314B2D">
            <w:pPr>
              <w:pStyle w:val="TableText"/>
              <w:rPr>
                <w:szCs w:val="18"/>
                <w:lang w:eastAsia="en-AU"/>
              </w:rPr>
            </w:pPr>
            <w:r w:rsidRPr="003B3DA1">
              <w:rPr>
                <w:szCs w:val="18"/>
                <w:lang w:eastAsia="en-AU"/>
              </w:rPr>
              <w:t>H</w:t>
            </w:r>
          </w:p>
        </w:tc>
        <w:tc>
          <w:tcPr>
            <w:tcW w:w="566" w:type="dxa"/>
            <w:shd w:val="clear" w:color="auto" w:fill="F2DBDB" w:themeFill="accent2" w:themeFillTint="33"/>
            <w:hideMark/>
          </w:tcPr>
          <w:p w14:paraId="312537E0" w14:textId="77777777" w:rsidR="00A57545" w:rsidRPr="003B3DA1" w:rsidRDefault="00A57545" w:rsidP="00314B2D">
            <w:pPr>
              <w:pStyle w:val="TableText"/>
              <w:rPr>
                <w:szCs w:val="18"/>
                <w:lang w:eastAsia="en-AU"/>
              </w:rPr>
            </w:pPr>
            <w:r>
              <w:rPr>
                <w:szCs w:val="18"/>
                <w:lang w:eastAsia="en-AU"/>
              </w:rPr>
              <w:t>M</w:t>
            </w:r>
          </w:p>
        </w:tc>
        <w:tc>
          <w:tcPr>
            <w:tcW w:w="567" w:type="dxa"/>
            <w:shd w:val="clear" w:color="auto" w:fill="FAF0F0"/>
            <w:hideMark/>
          </w:tcPr>
          <w:p w14:paraId="7BDD5C78" w14:textId="6989B99D" w:rsidR="00A57545" w:rsidRPr="003B3DA1" w:rsidRDefault="00A57545" w:rsidP="00314B2D">
            <w:pPr>
              <w:pStyle w:val="TableText"/>
              <w:rPr>
                <w:szCs w:val="18"/>
                <w:lang w:eastAsia="en-AU"/>
              </w:rPr>
            </w:pPr>
            <w:r>
              <w:rPr>
                <w:szCs w:val="18"/>
                <w:lang w:eastAsia="en-AU"/>
              </w:rPr>
              <w:t>D</w:t>
            </w:r>
          </w:p>
        </w:tc>
        <w:tc>
          <w:tcPr>
            <w:tcW w:w="567" w:type="dxa"/>
            <w:shd w:val="clear" w:color="auto" w:fill="FAF0F0"/>
            <w:hideMark/>
          </w:tcPr>
          <w:p w14:paraId="76316E76" w14:textId="77777777" w:rsidR="00A57545" w:rsidRPr="003B3DA1" w:rsidRDefault="00A57545" w:rsidP="00314B2D">
            <w:pPr>
              <w:pStyle w:val="TableText"/>
              <w:rPr>
                <w:szCs w:val="18"/>
                <w:lang w:eastAsia="en-AU"/>
              </w:rPr>
            </w:pPr>
            <w:r>
              <w:rPr>
                <w:szCs w:val="18"/>
                <w:lang w:eastAsia="en-AU"/>
              </w:rPr>
              <w:t>E</w:t>
            </w:r>
          </w:p>
        </w:tc>
        <w:tc>
          <w:tcPr>
            <w:tcW w:w="567" w:type="dxa"/>
            <w:shd w:val="clear" w:color="auto" w:fill="FAF0F0"/>
            <w:hideMark/>
          </w:tcPr>
          <w:p w14:paraId="6167A345" w14:textId="77777777" w:rsidR="00A57545" w:rsidRPr="003B3DA1" w:rsidRDefault="00A57545" w:rsidP="00314B2D">
            <w:pPr>
              <w:pStyle w:val="TableText"/>
              <w:rPr>
                <w:szCs w:val="18"/>
                <w:lang w:eastAsia="en-AU"/>
              </w:rPr>
            </w:pPr>
            <w:r>
              <w:rPr>
                <w:szCs w:val="18"/>
                <w:lang w:eastAsia="en-AU"/>
              </w:rPr>
              <w:t>E</w:t>
            </w:r>
          </w:p>
        </w:tc>
        <w:tc>
          <w:tcPr>
            <w:tcW w:w="567" w:type="dxa"/>
            <w:shd w:val="clear" w:color="auto" w:fill="FAF0F0"/>
            <w:hideMark/>
          </w:tcPr>
          <w:p w14:paraId="5FEF7863" w14:textId="77777777" w:rsidR="00A57545" w:rsidRPr="003B3DA1" w:rsidRDefault="00A57545" w:rsidP="00314B2D">
            <w:pPr>
              <w:pStyle w:val="TableText"/>
              <w:rPr>
                <w:szCs w:val="18"/>
                <w:lang w:eastAsia="en-AU"/>
              </w:rPr>
            </w:pPr>
            <w:r w:rsidRPr="003B3DA1">
              <w:rPr>
                <w:szCs w:val="18"/>
                <w:lang w:eastAsia="en-AU"/>
              </w:rPr>
              <w:t>C</w:t>
            </w:r>
          </w:p>
        </w:tc>
        <w:tc>
          <w:tcPr>
            <w:tcW w:w="567" w:type="dxa"/>
            <w:shd w:val="clear" w:color="auto" w:fill="FAF0F0"/>
            <w:hideMark/>
          </w:tcPr>
          <w:p w14:paraId="00EA6481" w14:textId="77777777" w:rsidR="00A57545" w:rsidRPr="003B3DA1" w:rsidRDefault="00A57545" w:rsidP="00314B2D">
            <w:pPr>
              <w:pStyle w:val="TableText"/>
              <w:rPr>
                <w:szCs w:val="18"/>
                <w:lang w:eastAsia="en-AU"/>
              </w:rPr>
            </w:pPr>
            <w:r>
              <w:rPr>
                <w:szCs w:val="18"/>
                <w:lang w:eastAsia="en-AU"/>
              </w:rPr>
              <w:t>D</w:t>
            </w:r>
          </w:p>
        </w:tc>
        <w:tc>
          <w:tcPr>
            <w:tcW w:w="567" w:type="dxa"/>
            <w:shd w:val="clear" w:color="auto" w:fill="FAF0F0"/>
            <w:hideMark/>
          </w:tcPr>
          <w:p w14:paraId="3B1E69FA" w14:textId="77777777" w:rsidR="00A57545" w:rsidRPr="003B3DA1" w:rsidRDefault="00A57545" w:rsidP="00314B2D">
            <w:pPr>
              <w:pStyle w:val="TableText"/>
              <w:rPr>
                <w:szCs w:val="18"/>
                <w:lang w:eastAsia="en-AU"/>
              </w:rPr>
            </w:pPr>
            <w:r>
              <w:rPr>
                <w:szCs w:val="18"/>
                <w:lang w:eastAsia="en-AU"/>
              </w:rPr>
              <w:t>D</w:t>
            </w:r>
          </w:p>
        </w:tc>
        <w:tc>
          <w:tcPr>
            <w:tcW w:w="567" w:type="dxa"/>
            <w:shd w:val="clear" w:color="auto" w:fill="FAF0F0"/>
            <w:hideMark/>
          </w:tcPr>
          <w:p w14:paraId="18D46FBE" w14:textId="77777777" w:rsidR="00A57545" w:rsidRPr="003B3DA1" w:rsidRDefault="00A57545" w:rsidP="00314B2D">
            <w:pPr>
              <w:pStyle w:val="TableText"/>
              <w:rPr>
                <w:szCs w:val="18"/>
                <w:lang w:eastAsia="en-AU"/>
              </w:rPr>
            </w:pPr>
            <w:r>
              <w:rPr>
                <w:szCs w:val="18"/>
                <w:lang w:eastAsia="en-AU"/>
              </w:rPr>
              <w:t>C</w:t>
            </w:r>
          </w:p>
        </w:tc>
        <w:tc>
          <w:tcPr>
            <w:tcW w:w="709" w:type="dxa"/>
            <w:shd w:val="clear" w:color="auto" w:fill="FFFFCC"/>
            <w:hideMark/>
          </w:tcPr>
          <w:p w14:paraId="28CF9BC0" w14:textId="77777777" w:rsidR="00A57545" w:rsidRPr="003B3DA1" w:rsidRDefault="00A57545" w:rsidP="00314B2D">
            <w:pPr>
              <w:pStyle w:val="TableText"/>
              <w:rPr>
                <w:szCs w:val="18"/>
                <w:lang w:eastAsia="en-AU"/>
              </w:rPr>
            </w:pPr>
            <w:r>
              <w:rPr>
                <w:szCs w:val="18"/>
                <w:lang w:eastAsia="en-AU"/>
              </w:rPr>
              <w:t>M</w:t>
            </w:r>
          </w:p>
        </w:tc>
        <w:tc>
          <w:tcPr>
            <w:tcW w:w="709" w:type="dxa"/>
            <w:shd w:val="clear" w:color="auto" w:fill="FFFFCC"/>
            <w:hideMark/>
          </w:tcPr>
          <w:p w14:paraId="3F96D26B" w14:textId="77777777" w:rsidR="00A57545" w:rsidRPr="003B3DA1" w:rsidRDefault="00A57545" w:rsidP="00314B2D">
            <w:pPr>
              <w:pStyle w:val="TableText"/>
              <w:rPr>
                <w:szCs w:val="18"/>
                <w:lang w:eastAsia="en-AU"/>
              </w:rPr>
            </w:pPr>
            <w:r>
              <w:rPr>
                <w:szCs w:val="18"/>
                <w:lang w:eastAsia="en-AU"/>
              </w:rPr>
              <w:t>M</w:t>
            </w:r>
          </w:p>
        </w:tc>
        <w:tc>
          <w:tcPr>
            <w:tcW w:w="567" w:type="dxa"/>
            <w:shd w:val="clear" w:color="auto" w:fill="EAF1DD" w:themeFill="accent3" w:themeFillTint="33"/>
          </w:tcPr>
          <w:p w14:paraId="2FB8D58B" w14:textId="6D647FCC" w:rsidR="00A57545" w:rsidRPr="000E4420" w:rsidRDefault="00A57545" w:rsidP="00314B2D">
            <w:pPr>
              <w:pStyle w:val="TableText"/>
              <w:rPr>
                <w:szCs w:val="18"/>
                <w:lang w:eastAsia="en-AU"/>
              </w:rPr>
            </w:pPr>
            <w:r>
              <w:rPr>
                <w:szCs w:val="18"/>
                <w:lang w:eastAsia="en-AU"/>
              </w:rPr>
              <w:t>L</w:t>
            </w:r>
          </w:p>
        </w:tc>
        <w:tc>
          <w:tcPr>
            <w:tcW w:w="567" w:type="dxa"/>
            <w:shd w:val="clear" w:color="auto" w:fill="EAF1DD" w:themeFill="accent3" w:themeFillTint="33"/>
          </w:tcPr>
          <w:p w14:paraId="4EAF863B" w14:textId="5996D901" w:rsidR="00A57545" w:rsidRPr="000E4420" w:rsidRDefault="00A57545" w:rsidP="00314B2D">
            <w:pPr>
              <w:pStyle w:val="TableText"/>
              <w:rPr>
                <w:szCs w:val="18"/>
                <w:lang w:eastAsia="en-AU"/>
              </w:rPr>
            </w:pPr>
            <w:r>
              <w:rPr>
                <w:szCs w:val="18"/>
                <w:lang w:eastAsia="en-AU"/>
              </w:rPr>
              <w:t>VL</w:t>
            </w:r>
          </w:p>
        </w:tc>
        <w:tc>
          <w:tcPr>
            <w:tcW w:w="851" w:type="dxa"/>
            <w:shd w:val="clear" w:color="auto" w:fill="DAEEF3" w:themeFill="accent5" w:themeFillTint="33"/>
            <w:hideMark/>
          </w:tcPr>
          <w:p w14:paraId="0563CAEB" w14:textId="412E7A36" w:rsidR="00A57545" w:rsidRPr="000E4420" w:rsidRDefault="00A57545" w:rsidP="00314B2D">
            <w:pPr>
              <w:pStyle w:val="TableText"/>
              <w:rPr>
                <w:kern w:val="24"/>
                <w:szCs w:val="18"/>
                <w:lang w:eastAsia="en-AU"/>
              </w:rPr>
            </w:pPr>
            <w:r>
              <w:rPr>
                <w:kern w:val="24"/>
                <w:szCs w:val="18"/>
                <w:lang w:eastAsia="en-AU"/>
              </w:rPr>
              <w:t>L</w:t>
            </w:r>
          </w:p>
        </w:tc>
      </w:tr>
      <w:tr w:rsidR="00E25F3B" w:rsidRPr="003B3DA1" w14:paraId="6E3A8B47" w14:textId="77777777" w:rsidTr="00E94E37">
        <w:trPr>
          <w:trHeight w:val="276"/>
        </w:trPr>
        <w:tc>
          <w:tcPr>
            <w:tcW w:w="1413" w:type="dxa"/>
            <w:shd w:val="clear" w:color="auto" w:fill="E5DFEC" w:themeFill="accent4" w:themeFillTint="33"/>
          </w:tcPr>
          <w:p w14:paraId="3853B568" w14:textId="77777777" w:rsidR="00A57545" w:rsidRPr="003B3DA1" w:rsidRDefault="00A57545" w:rsidP="00314B2D">
            <w:pPr>
              <w:pStyle w:val="TableText"/>
              <w:rPr>
                <w:szCs w:val="18"/>
                <w:lang w:eastAsia="en-AU"/>
              </w:rPr>
            </w:pPr>
          </w:p>
        </w:tc>
        <w:tc>
          <w:tcPr>
            <w:tcW w:w="1559" w:type="dxa"/>
            <w:shd w:val="clear" w:color="auto" w:fill="C6D9F1" w:themeFill="text2" w:themeFillTint="33"/>
          </w:tcPr>
          <w:p w14:paraId="7E6329A6" w14:textId="77777777" w:rsidR="00A57545" w:rsidRDefault="00A57545" w:rsidP="00314B2D">
            <w:pPr>
              <w:pStyle w:val="TableText"/>
              <w:rPr>
                <w:color w:val="000000" w:themeColor="text1"/>
                <w:kern w:val="24"/>
                <w:szCs w:val="18"/>
                <w:lang w:eastAsia="en-AU"/>
              </w:rPr>
            </w:pPr>
            <w:r>
              <w:rPr>
                <w:color w:val="000000" w:themeColor="text1"/>
                <w:kern w:val="24"/>
                <w:szCs w:val="18"/>
                <w:lang w:eastAsia="en-AU"/>
              </w:rPr>
              <w:t>Free stock</w:t>
            </w:r>
          </w:p>
        </w:tc>
        <w:tc>
          <w:tcPr>
            <w:tcW w:w="567" w:type="dxa"/>
            <w:shd w:val="clear" w:color="auto" w:fill="FDE9D9" w:themeFill="accent6" w:themeFillTint="33"/>
          </w:tcPr>
          <w:p w14:paraId="3D41C176" w14:textId="77777777" w:rsidR="00A57545" w:rsidRDefault="00A57545" w:rsidP="00314B2D">
            <w:pPr>
              <w:pStyle w:val="TableText"/>
              <w:rPr>
                <w:kern w:val="24"/>
                <w:szCs w:val="18"/>
                <w:lang w:eastAsia="en-AU"/>
              </w:rPr>
            </w:pPr>
            <w:r>
              <w:rPr>
                <w:kern w:val="24"/>
                <w:szCs w:val="18"/>
                <w:lang w:eastAsia="en-AU"/>
              </w:rPr>
              <w:t>VL</w:t>
            </w:r>
          </w:p>
        </w:tc>
        <w:tc>
          <w:tcPr>
            <w:tcW w:w="567" w:type="dxa"/>
            <w:shd w:val="clear" w:color="auto" w:fill="FFFFFF" w:themeFill="background1"/>
          </w:tcPr>
          <w:p w14:paraId="1EA7A4F6" w14:textId="77777777" w:rsidR="00A57545" w:rsidRDefault="00A57545" w:rsidP="00314B2D">
            <w:pPr>
              <w:pStyle w:val="TableText"/>
              <w:rPr>
                <w:szCs w:val="18"/>
                <w:lang w:eastAsia="en-AU"/>
              </w:rPr>
            </w:pPr>
            <w:r>
              <w:rPr>
                <w:szCs w:val="18"/>
                <w:lang w:eastAsia="en-AU"/>
              </w:rPr>
              <w:t>M</w:t>
            </w:r>
          </w:p>
        </w:tc>
        <w:tc>
          <w:tcPr>
            <w:tcW w:w="567" w:type="dxa"/>
            <w:shd w:val="clear" w:color="auto" w:fill="FFFFFF" w:themeFill="background1"/>
          </w:tcPr>
          <w:p w14:paraId="207023B9" w14:textId="77777777" w:rsidR="00A57545" w:rsidRDefault="00A57545" w:rsidP="00314B2D">
            <w:pPr>
              <w:pStyle w:val="TableText"/>
              <w:rPr>
                <w:szCs w:val="18"/>
                <w:lang w:eastAsia="en-AU"/>
              </w:rPr>
            </w:pPr>
            <w:r>
              <w:rPr>
                <w:szCs w:val="18"/>
                <w:lang w:eastAsia="en-AU"/>
              </w:rPr>
              <w:t>L</w:t>
            </w:r>
          </w:p>
        </w:tc>
        <w:tc>
          <w:tcPr>
            <w:tcW w:w="567" w:type="dxa"/>
            <w:shd w:val="clear" w:color="auto" w:fill="DDD9C3" w:themeFill="background2" w:themeFillShade="E6"/>
          </w:tcPr>
          <w:p w14:paraId="09172616" w14:textId="77777777" w:rsidR="00A57545" w:rsidRDefault="00A57545" w:rsidP="00314B2D">
            <w:pPr>
              <w:pStyle w:val="TableText"/>
              <w:rPr>
                <w:szCs w:val="18"/>
                <w:lang w:eastAsia="en-AU"/>
              </w:rPr>
            </w:pPr>
            <w:r>
              <w:rPr>
                <w:szCs w:val="18"/>
                <w:lang w:eastAsia="en-AU"/>
              </w:rPr>
              <w:t>VL</w:t>
            </w:r>
          </w:p>
        </w:tc>
        <w:tc>
          <w:tcPr>
            <w:tcW w:w="567" w:type="dxa"/>
            <w:shd w:val="clear" w:color="auto" w:fill="DDD9C3" w:themeFill="background2" w:themeFillShade="E6"/>
          </w:tcPr>
          <w:p w14:paraId="581CBE1B" w14:textId="77777777" w:rsidR="00A57545" w:rsidRDefault="00A57545" w:rsidP="00314B2D">
            <w:pPr>
              <w:pStyle w:val="TableText"/>
              <w:rPr>
                <w:szCs w:val="18"/>
                <w:lang w:eastAsia="en-AU"/>
              </w:rPr>
            </w:pPr>
            <w:r>
              <w:rPr>
                <w:szCs w:val="18"/>
                <w:lang w:eastAsia="en-AU"/>
              </w:rPr>
              <w:t>VL</w:t>
            </w:r>
          </w:p>
        </w:tc>
        <w:tc>
          <w:tcPr>
            <w:tcW w:w="709" w:type="dxa"/>
            <w:shd w:val="clear" w:color="auto" w:fill="FFFFFF" w:themeFill="background1"/>
          </w:tcPr>
          <w:p w14:paraId="61B600C7" w14:textId="77777777" w:rsidR="00A57545" w:rsidRDefault="00A57545" w:rsidP="00314B2D">
            <w:pPr>
              <w:pStyle w:val="TableText"/>
              <w:rPr>
                <w:szCs w:val="18"/>
                <w:lang w:eastAsia="en-AU"/>
              </w:rPr>
            </w:pPr>
            <w:r>
              <w:rPr>
                <w:szCs w:val="18"/>
                <w:lang w:eastAsia="en-AU"/>
              </w:rPr>
              <w:t>M</w:t>
            </w:r>
          </w:p>
        </w:tc>
        <w:tc>
          <w:tcPr>
            <w:tcW w:w="709" w:type="dxa"/>
            <w:shd w:val="clear" w:color="auto" w:fill="FFFFFF" w:themeFill="background1"/>
          </w:tcPr>
          <w:p w14:paraId="1E48AC82" w14:textId="77777777" w:rsidR="00A57545" w:rsidRDefault="00A57545" w:rsidP="00314B2D">
            <w:pPr>
              <w:pStyle w:val="TableText"/>
              <w:rPr>
                <w:szCs w:val="18"/>
                <w:lang w:eastAsia="en-AU"/>
              </w:rPr>
            </w:pPr>
            <w:r>
              <w:rPr>
                <w:szCs w:val="18"/>
                <w:lang w:eastAsia="en-AU"/>
              </w:rPr>
              <w:t>H</w:t>
            </w:r>
          </w:p>
        </w:tc>
        <w:tc>
          <w:tcPr>
            <w:tcW w:w="566" w:type="dxa"/>
            <w:shd w:val="clear" w:color="auto" w:fill="F2DBDB" w:themeFill="accent2" w:themeFillTint="33"/>
          </w:tcPr>
          <w:p w14:paraId="650EC560" w14:textId="77777777" w:rsidR="00A57545" w:rsidRDefault="00A57545" w:rsidP="00314B2D">
            <w:pPr>
              <w:pStyle w:val="TableText"/>
              <w:rPr>
                <w:szCs w:val="18"/>
                <w:lang w:eastAsia="en-AU"/>
              </w:rPr>
            </w:pPr>
            <w:r>
              <w:rPr>
                <w:szCs w:val="18"/>
                <w:lang w:eastAsia="en-AU"/>
              </w:rPr>
              <w:t>M</w:t>
            </w:r>
          </w:p>
        </w:tc>
        <w:tc>
          <w:tcPr>
            <w:tcW w:w="567" w:type="dxa"/>
            <w:shd w:val="clear" w:color="auto" w:fill="FAF0F0"/>
          </w:tcPr>
          <w:p w14:paraId="02B6DF07" w14:textId="0BBD74EB" w:rsidR="00A57545" w:rsidRPr="003B3DA1" w:rsidRDefault="00A57545" w:rsidP="00314B2D">
            <w:pPr>
              <w:pStyle w:val="TableText"/>
              <w:rPr>
                <w:szCs w:val="18"/>
                <w:lang w:eastAsia="en-AU"/>
              </w:rPr>
            </w:pPr>
            <w:r>
              <w:rPr>
                <w:szCs w:val="18"/>
                <w:lang w:eastAsia="en-AU"/>
              </w:rPr>
              <w:t>D</w:t>
            </w:r>
          </w:p>
        </w:tc>
        <w:tc>
          <w:tcPr>
            <w:tcW w:w="567" w:type="dxa"/>
            <w:shd w:val="clear" w:color="auto" w:fill="FAF0F0"/>
          </w:tcPr>
          <w:p w14:paraId="3C96B947" w14:textId="77777777" w:rsidR="00A57545" w:rsidRPr="003B3DA1" w:rsidRDefault="00A57545" w:rsidP="00314B2D">
            <w:pPr>
              <w:pStyle w:val="TableText"/>
              <w:rPr>
                <w:szCs w:val="18"/>
                <w:lang w:eastAsia="en-AU"/>
              </w:rPr>
            </w:pPr>
            <w:r>
              <w:rPr>
                <w:szCs w:val="18"/>
                <w:lang w:eastAsia="en-AU"/>
              </w:rPr>
              <w:t>E</w:t>
            </w:r>
          </w:p>
        </w:tc>
        <w:tc>
          <w:tcPr>
            <w:tcW w:w="567" w:type="dxa"/>
            <w:shd w:val="clear" w:color="auto" w:fill="FAF0F0"/>
          </w:tcPr>
          <w:p w14:paraId="7D4EB94D" w14:textId="77777777" w:rsidR="00A57545" w:rsidRPr="003B3DA1" w:rsidRDefault="00A57545" w:rsidP="00314B2D">
            <w:pPr>
              <w:pStyle w:val="TableText"/>
              <w:rPr>
                <w:szCs w:val="18"/>
                <w:lang w:eastAsia="en-AU"/>
              </w:rPr>
            </w:pPr>
            <w:r>
              <w:rPr>
                <w:szCs w:val="18"/>
                <w:lang w:eastAsia="en-AU"/>
              </w:rPr>
              <w:t>E</w:t>
            </w:r>
          </w:p>
        </w:tc>
        <w:tc>
          <w:tcPr>
            <w:tcW w:w="567" w:type="dxa"/>
            <w:shd w:val="clear" w:color="auto" w:fill="FAF0F0"/>
          </w:tcPr>
          <w:p w14:paraId="5027AE04" w14:textId="77777777" w:rsidR="00A57545" w:rsidRPr="003B3DA1" w:rsidRDefault="00A57545" w:rsidP="00314B2D">
            <w:pPr>
              <w:pStyle w:val="TableText"/>
              <w:rPr>
                <w:szCs w:val="18"/>
                <w:lang w:eastAsia="en-AU"/>
              </w:rPr>
            </w:pPr>
            <w:r w:rsidRPr="003B3DA1">
              <w:rPr>
                <w:szCs w:val="18"/>
                <w:lang w:eastAsia="en-AU"/>
              </w:rPr>
              <w:t>C</w:t>
            </w:r>
          </w:p>
        </w:tc>
        <w:tc>
          <w:tcPr>
            <w:tcW w:w="567" w:type="dxa"/>
            <w:shd w:val="clear" w:color="auto" w:fill="FAF0F0"/>
          </w:tcPr>
          <w:p w14:paraId="1D4BB0CA" w14:textId="77777777" w:rsidR="00A57545" w:rsidRPr="003B3DA1" w:rsidRDefault="00A57545" w:rsidP="00314B2D">
            <w:pPr>
              <w:pStyle w:val="TableText"/>
              <w:rPr>
                <w:szCs w:val="18"/>
                <w:lang w:eastAsia="en-AU"/>
              </w:rPr>
            </w:pPr>
            <w:r>
              <w:rPr>
                <w:szCs w:val="18"/>
                <w:lang w:eastAsia="en-AU"/>
              </w:rPr>
              <w:t>D</w:t>
            </w:r>
          </w:p>
        </w:tc>
        <w:tc>
          <w:tcPr>
            <w:tcW w:w="567" w:type="dxa"/>
            <w:shd w:val="clear" w:color="auto" w:fill="FAF0F0"/>
          </w:tcPr>
          <w:p w14:paraId="7BC9E6FB" w14:textId="77777777" w:rsidR="00A57545" w:rsidRPr="003B3DA1" w:rsidRDefault="00A57545" w:rsidP="00314B2D">
            <w:pPr>
              <w:pStyle w:val="TableText"/>
              <w:rPr>
                <w:szCs w:val="18"/>
                <w:lang w:eastAsia="en-AU"/>
              </w:rPr>
            </w:pPr>
            <w:r>
              <w:rPr>
                <w:szCs w:val="18"/>
                <w:lang w:eastAsia="en-AU"/>
              </w:rPr>
              <w:t>D</w:t>
            </w:r>
          </w:p>
        </w:tc>
        <w:tc>
          <w:tcPr>
            <w:tcW w:w="567" w:type="dxa"/>
            <w:shd w:val="clear" w:color="auto" w:fill="FAF0F0"/>
          </w:tcPr>
          <w:p w14:paraId="0BAF34D5" w14:textId="77777777" w:rsidR="00A57545" w:rsidRPr="003B3DA1" w:rsidRDefault="00A57545" w:rsidP="00314B2D">
            <w:pPr>
              <w:pStyle w:val="TableText"/>
              <w:rPr>
                <w:szCs w:val="18"/>
                <w:lang w:eastAsia="en-AU"/>
              </w:rPr>
            </w:pPr>
            <w:r>
              <w:rPr>
                <w:szCs w:val="18"/>
                <w:lang w:eastAsia="en-AU"/>
              </w:rPr>
              <w:t>C</w:t>
            </w:r>
          </w:p>
        </w:tc>
        <w:tc>
          <w:tcPr>
            <w:tcW w:w="709" w:type="dxa"/>
            <w:shd w:val="clear" w:color="auto" w:fill="FFFFCC"/>
          </w:tcPr>
          <w:p w14:paraId="5B8A766A" w14:textId="77777777" w:rsidR="00A57545" w:rsidRDefault="00A57545" w:rsidP="00314B2D">
            <w:pPr>
              <w:pStyle w:val="TableText"/>
              <w:rPr>
                <w:szCs w:val="18"/>
                <w:lang w:eastAsia="en-AU"/>
              </w:rPr>
            </w:pPr>
            <w:r>
              <w:rPr>
                <w:szCs w:val="18"/>
                <w:lang w:eastAsia="en-AU"/>
              </w:rPr>
              <w:t>M</w:t>
            </w:r>
          </w:p>
        </w:tc>
        <w:tc>
          <w:tcPr>
            <w:tcW w:w="709" w:type="dxa"/>
            <w:shd w:val="clear" w:color="auto" w:fill="FFFFCC"/>
          </w:tcPr>
          <w:p w14:paraId="69EDB2B2" w14:textId="77777777" w:rsidR="00A57545" w:rsidRDefault="00A57545" w:rsidP="00314B2D">
            <w:pPr>
              <w:pStyle w:val="TableText"/>
              <w:rPr>
                <w:szCs w:val="18"/>
                <w:lang w:eastAsia="en-AU"/>
              </w:rPr>
            </w:pPr>
            <w:r>
              <w:rPr>
                <w:szCs w:val="18"/>
                <w:lang w:eastAsia="en-AU"/>
              </w:rPr>
              <w:t>M</w:t>
            </w:r>
          </w:p>
        </w:tc>
        <w:tc>
          <w:tcPr>
            <w:tcW w:w="567" w:type="dxa"/>
            <w:shd w:val="clear" w:color="auto" w:fill="EAF1DD" w:themeFill="accent3" w:themeFillTint="33"/>
          </w:tcPr>
          <w:p w14:paraId="5EED4FF9" w14:textId="77777777" w:rsidR="00A57545" w:rsidRDefault="00A57545" w:rsidP="00314B2D">
            <w:pPr>
              <w:pStyle w:val="TableText"/>
              <w:rPr>
                <w:szCs w:val="18"/>
                <w:lang w:eastAsia="en-AU"/>
              </w:rPr>
            </w:pPr>
            <w:r>
              <w:rPr>
                <w:szCs w:val="18"/>
                <w:lang w:eastAsia="en-AU"/>
              </w:rPr>
              <w:t>VL</w:t>
            </w:r>
          </w:p>
        </w:tc>
        <w:tc>
          <w:tcPr>
            <w:tcW w:w="567" w:type="dxa"/>
            <w:shd w:val="clear" w:color="auto" w:fill="EAF1DD" w:themeFill="accent3" w:themeFillTint="33"/>
          </w:tcPr>
          <w:p w14:paraId="5121E038" w14:textId="77777777" w:rsidR="00A57545" w:rsidRDefault="00A57545" w:rsidP="00314B2D">
            <w:pPr>
              <w:pStyle w:val="TableText"/>
              <w:rPr>
                <w:szCs w:val="18"/>
                <w:lang w:eastAsia="en-AU"/>
              </w:rPr>
            </w:pPr>
            <w:r>
              <w:rPr>
                <w:szCs w:val="18"/>
                <w:lang w:eastAsia="en-AU"/>
              </w:rPr>
              <w:t>VL</w:t>
            </w:r>
          </w:p>
        </w:tc>
        <w:tc>
          <w:tcPr>
            <w:tcW w:w="851" w:type="dxa"/>
            <w:shd w:val="clear" w:color="auto" w:fill="DAEEF3" w:themeFill="accent5" w:themeFillTint="33"/>
          </w:tcPr>
          <w:p w14:paraId="1BA3993D" w14:textId="77777777" w:rsidR="00A57545" w:rsidRDefault="00A57545" w:rsidP="00314B2D">
            <w:pPr>
              <w:pStyle w:val="TableText"/>
              <w:rPr>
                <w:kern w:val="24"/>
                <w:szCs w:val="18"/>
                <w:lang w:eastAsia="en-AU"/>
              </w:rPr>
            </w:pPr>
            <w:r>
              <w:rPr>
                <w:kern w:val="24"/>
                <w:szCs w:val="18"/>
                <w:lang w:eastAsia="en-AU"/>
              </w:rPr>
              <w:t>L</w:t>
            </w:r>
          </w:p>
        </w:tc>
      </w:tr>
      <w:tr w:rsidR="00E25F3B" w:rsidRPr="003B3DA1" w14:paraId="29F25BCE" w14:textId="77777777" w:rsidTr="00E94E37">
        <w:trPr>
          <w:trHeight w:val="276"/>
        </w:trPr>
        <w:tc>
          <w:tcPr>
            <w:tcW w:w="1413" w:type="dxa"/>
            <w:shd w:val="clear" w:color="auto" w:fill="E5DFEC" w:themeFill="accent4" w:themeFillTint="33"/>
          </w:tcPr>
          <w:p w14:paraId="56FE25FE" w14:textId="77777777" w:rsidR="00A57545" w:rsidRPr="003B3DA1" w:rsidRDefault="00A57545" w:rsidP="00314B2D">
            <w:pPr>
              <w:pStyle w:val="TableText"/>
              <w:rPr>
                <w:szCs w:val="18"/>
                <w:lang w:eastAsia="en-AU"/>
              </w:rPr>
            </w:pPr>
          </w:p>
        </w:tc>
        <w:tc>
          <w:tcPr>
            <w:tcW w:w="1559" w:type="dxa"/>
            <w:shd w:val="clear" w:color="auto" w:fill="C6D9F1" w:themeFill="text2" w:themeFillTint="33"/>
          </w:tcPr>
          <w:p w14:paraId="6F045D35" w14:textId="77777777" w:rsidR="00A57545" w:rsidRPr="003B3DA1" w:rsidRDefault="00A57545" w:rsidP="00314B2D">
            <w:pPr>
              <w:pStyle w:val="TableText"/>
              <w:rPr>
                <w:color w:val="000000" w:themeColor="text1"/>
                <w:kern w:val="24"/>
                <w:szCs w:val="18"/>
                <w:lang w:eastAsia="en-AU"/>
              </w:rPr>
            </w:pPr>
            <w:r>
              <w:t xml:space="preserve">Free stock and </w:t>
            </w:r>
            <w:r w:rsidRPr="003B3DA1">
              <w:t xml:space="preserve">PAQ </w:t>
            </w:r>
            <w:r>
              <w:t>with</w:t>
            </w:r>
            <w:r w:rsidRPr="003B3DA1">
              <w:t xml:space="preserve"> testing</w:t>
            </w:r>
          </w:p>
        </w:tc>
        <w:tc>
          <w:tcPr>
            <w:tcW w:w="567" w:type="dxa"/>
            <w:shd w:val="clear" w:color="auto" w:fill="FDE9D9" w:themeFill="accent6" w:themeFillTint="33"/>
          </w:tcPr>
          <w:p w14:paraId="1578B597" w14:textId="77777777" w:rsidR="00A57545" w:rsidRDefault="00A57545" w:rsidP="00314B2D">
            <w:pPr>
              <w:pStyle w:val="TableText"/>
              <w:rPr>
                <w:kern w:val="24"/>
                <w:szCs w:val="18"/>
                <w:lang w:eastAsia="en-AU"/>
              </w:rPr>
            </w:pPr>
            <w:r>
              <w:rPr>
                <w:kern w:val="24"/>
                <w:szCs w:val="18"/>
                <w:lang w:eastAsia="en-AU"/>
              </w:rPr>
              <w:t>N</w:t>
            </w:r>
          </w:p>
        </w:tc>
        <w:tc>
          <w:tcPr>
            <w:tcW w:w="567" w:type="dxa"/>
            <w:shd w:val="clear" w:color="auto" w:fill="FFFFFF" w:themeFill="background1"/>
          </w:tcPr>
          <w:p w14:paraId="52DB14BB" w14:textId="77777777" w:rsidR="00A57545" w:rsidRDefault="00A57545" w:rsidP="00314B2D">
            <w:pPr>
              <w:pStyle w:val="TableText"/>
              <w:rPr>
                <w:szCs w:val="18"/>
                <w:lang w:eastAsia="en-AU"/>
              </w:rPr>
            </w:pPr>
            <w:r>
              <w:rPr>
                <w:szCs w:val="18"/>
                <w:lang w:eastAsia="en-AU"/>
              </w:rPr>
              <w:t>M</w:t>
            </w:r>
          </w:p>
        </w:tc>
        <w:tc>
          <w:tcPr>
            <w:tcW w:w="567" w:type="dxa"/>
            <w:shd w:val="clear" w:color="auto" w:fill="FFFFFF" w:themeFill="background1"/>
          </w:tcPr>
          <w:p w14:paraId="39B73096" w14:textId="77777777" w:rsidR="00A57545" w:rsidRDefault="00A57545" w:rsidP="00314B2D">
            <w:pPr>
              <w:pStyle w:val="TableText"/>
              <w:rPr>
                <w:szCs w:val="18"/>
                <w:lang w:eastAsia="en-AU"/>
              </w:rPr>
            </w:pPr>
            <w:r>
              <w:rPr>
                <w:szCs w:val="18"/>
                <w:lang w:eastAsia="en-AU"/>
              </w:rPr>
              <w:t>L</w:t>
            </w:r>
          </w:p>
        </w:tc>
        <w:tc>
          <w:tcPr>
            <w:tcW w:w="567" w:type="dxa"/>
            <w:shd w:val="clear" w:color="auto" w:fill="DDD9C3" w:themeFill="background2" w:themeFillShade="E6"/>
          </w:tcPr>
          <w:p w14:paraId="43CFBE7D" w14:textId="77777777" w:rsidR="00A57545" w:rsidRDefault="00A57545" w:rsidP="00314B2D">
            <w:pPr>
              <w:pStyle w:val="TableText"/>
              <w:rPr>
                <w:szCs w:val="18"/>
                <w:lang w:eastAsia="en-AU"/>
              </w:rPr>
            </w:pPr>
            <w:r>
              <w:rPr>
                <w:szCs w:val="18"/>
                <w:lang w:eastAsia="en-AU"/>
              </w:rPr>
              <w:t>N</w:t>
            </w:r>
          </w:p>
        </w:tc>
        <w:tc>
          <w:tcPr>
            <w:tcW w:w="567" w:type="dxa"/>
            <w:shd w:val="clear" w:color="auto" w:fill="DDD9C3" w:themeFill="background2" w:themeFillShade="E6"/>
          </w:tcPr>
          <w:p w14:paraId="13CB8CA4" w14:textId="77777777" w:rsidR="00A57545" w:rsidRDefault="00A57545" w:rsidP="00314B2D">
            <w:pPr>
              <w:pStyle w:val="TableText"/>
              <w:rPr>
                <w:szCs w:val="18"/>
                <w:lang w:eastAsia="en-AU"/>
              </w:rPr>
            </w:pPr>
            <w:r>
              <w:rPr>
                <w:szCs w:val="18"/>
                <w:lang w:eastAsia="en-AU"/>
              </w:rPr>
              <w:t>N</w:t>
            </w:r>
          </w:p>
        </w:tc>
        <w:tc>
          <w:tcPr>
            <w:tcW w:w="709" w:type="dxa"/>
            <w:shd w:val="clear" w:color="auto" w:fill="FFFFFF" w:themeFill="background1"/>
          </w:tcPr>
          <w:p w14:paraId="02DF3125" w14:textId="77777777" w:rsidR="00A57545" w:rsidRDefault="00A57545" w:rsidP="00314B2D">
            <w:pPr>
              <w:pStyle w:val="TableText"/>
              <w:rPr>
                <w:szCs w:val="18"/>
                <w:lang w:eastAsia="en-AU"/>
              </w:rPr>
            </w:pPr>
            <w:r>
              <w:rPr>
                <w:szCs w:val="18"/>
                <w:lang w:eastAsia="en-AU"/>
              </w:rPr>
              <w:t>M</w:t>
            </w:r>
          </w:p>
        </w:tc>
        <w:tc>
          <w:tcPr>
            <w:tcW w:w="709" w:type="dxa"/>
            <w:shd w:val="clear" w:color="auto" w:fill="FFFFFF" w:themeFill="background1"/>
          </w:tcPr>
          <w:p w14:paraId="476D0972" w14:textId="77777777" w:rsidR="00A57545" w:rsidRDefault="00A57545" w:rsidP="00314B2D">
            <w:pPr>
              <w:pStyle w:val="TableText"/>
              <w:rPr>
                <w:szCs w:val="18"/>
                <w:lang w:eastAsia="en-AU"/>
              </w:rPr>
            </w:pPr>
            <w:r>
              <w:rPr>
                <w:szCs w:val="18"/>
                <w:lang w:eastAsia="en-AU"/>
              </w:rPr>
              <w:t>H</w:t>
            </w:r>
          </w:p>
        </w:tc>
        <w:tc>
          <w:tcPr>
            <w:tcW w:w="566" w:type="dxa"/>
            <w:shd w:val="clear" w:color="auto" w:fill="F2DBDB" w:themeFill="accent2" w:themeFillTint="33"/>
          </w:tcPr>
          <w:p w14:paraId="3D102C50" w14:textId="77777777" w:rsidR="00A57545" w:rsidRDefault="00A57545" w:rsidP="00314B2D">
            <w:pPr>
              <w:pStyle w:val="TableText"/>
              <w:rPr>
                <w:szCs w:val="18"/>
                <w:lang w:eastAsia="en-AU"/>
              </w:rPr>
            </w:pPr>
            <w:r>
              <w:rPr>
                <w:szCs w:val="18"/>
                <w:lang w:eastAsia="en-AU"/>
              </w:rPr>
              <w:t>M</w:t>
            </w:r>
          </w:p>
        </w:tc>
        <w:tc>
          <w:tcPr>
            <w:tcW w:w="567" w:type="dxa"/>
            <w:shd w:val="clear" w:color="auto" w:fill="FAF0F0"/>
          </w:tcPr>
          <w:p w14:paraId="3080D7FF" w14:textId="7DCD4EBA" w:rsidR="00A57545" w:rsidRPr="003B3DA1" w:rsidRDefault="00A57545" w:rsidP="00314B2D">
            <w:pPr>
              <w:pStyle w:val="TableText"/>
              <w:rPr>
                <w:szCs w:val="18"/>
                <w:lang w:eastAsia="en-AU"/>
              </w:rPr>
            </w:pPr>
            <w:r>
              <w:rPr>
                <w:szCs w:val="18"/>
                <w:lang w:eastAsia="en-AU"/>
              </w:rPr>
              <w:t>D</w:t>
            </w:r>
          </w:p>
        </w:tc>
        <w:tc>
          <w:tcPr>
            <w:tcW w:w="567" w:type="dxa"/>
            <w:shd w:val="clear" w:color="auto" w:fill="FAF0F0"/>
          </w:tcPr>
          <w:p w14:paraId="59EB30CB" w14:textId="77777777" w:rsidR="00A57545" w:rsidRPr="003B3DA1" w:rsidRDefault="00A57545" w:rsidP="00314B2D">
            <w:pPr>
              <w:pStyle w:val="TableText"/>
              <w:rPr>
                <w:szCs w:val="18"/>
                <w:lang w:eastAsia="en-AU"/>
              </w:rPr>
            </w:pPr>
            <w:r>
              <w:rPr>
                <w:szCs w:val="18"/>
                <w:lang w:eastAsia="en-AU"/>
              </w:rPr>
              <w:t>E</w:t>
            </w:r>
          </w:p>
        </w:tc>
        <w:tc>
          <w:tcPr>
            <w:tcW w:w="567" w:type="dxa"/>
            <w:shd w:val="clear" w:color="auto" w:fill="FAF0F0"/>
          </w:tcPr>
          <w:p w14:paraId="2EBBCFD0" w14:textId="77777777" w:rsidR="00A57545" w:rsidRPr="003B3DA1" w:rsidRDefault="00A57545" w:rsidP="00314B2D">
            <w:pPr>
              <w:pStyle w:val="TableText"/>
              <w:rPr>
                <w:szCs w:val="18"/>
                <w:lang w:eastAsia="en-AU"/>
              </w:rPr>
            </w:pPr>
            <w:r>
              <w:rPr>
                <w:szCs w:val="18"/>
                <w:lang w:eastAsia="en-AU"/>
              </w:rPr>
              <w:t>E</w:t>
            </w:r>
          </w:p>
        </w:tc>
        <w:tc>
          <w:tcPr>
            <w:tcW w:w="567" w:type="dxa"/>
            <w:shd w:val="clear" w:color="auto" w:fill="FAF0F0"/>
          </w:tcPr>
          <w:p w14:paraId="76201FE6" w14:textId="77777777" w:rsidR="00A57545" w:rsidRPr="003B3DA1" w:rsidRDefault="00A57545" w:rsidP="00314B2D">
            <w:pPr>
              <w:pStyle w:val="TableText"/>
              <w:rPr>
                <w:szCs w:val="18"/>
                <w:lang w:eastAsia="en-AU"/>
              </w:rPr>
            </w:pPr>
            <w:r w:rsidRPr="003B3DA1">
              <w:rPr>
                <w:szCs w:val="18"/>
                <w:lang w:eastAsia="en-AU"/>
              </w:rPr>
              <w:t>C</w:t>
            </w:r>
          </w:p>
        </w:tc>
        <w:tc>
          <w:tcPr>
            <w:tcW w:w="567" w:type="dxa"/>
            <w:shd w:val="clear" w:color="auto" w:fill="FAF0F0"/>
          </w:tcPr>
          <w:p w14:paraId="4974A361" w14:textId="77777777" w:rsidR="00A57545" w:rsidRPr="003B3DA1" w:rsidRDefault="00A57545" w:rsidP="00314B2D">
            <w:pPr>
              <w:pStyle w:val="TableText"/>
              <w:rPr>
                <w:szCs w:val="18"/>
                <w:lang w:eastAsia="en-AU"/>
              </w:rPr>
            </w:pPr>
            <w:r>
              <w:rPr>
                <w:szCs w:val="18"/>
                <w:lang w:eastAsia="en-AU"/>
              </w:rPr>
              <w:t>D</w:t>
            </w:r>
          </w:p>
        </w:tc>
        <w:tc>
          <w:tcPr>
            <w:tcW w:w="567" w:type="dxa"/>
            <w:shd w:val="clear" w:color="auto" w:fill="FAF0F0"/>
          </w:tcPr>
          <w:p w14:paraId="1AAC9E93" w14:textId="77777777" w:rsidR="00A57545" w:rsidRPr="003B3DA1" w:rsidRDefault="00A57545" w:rsidP="00314B2D">
            <w:pPr>
              <w:pStyle w:val="TableText"/>
              <w:rPr>
                <w:szCs w:val="18"/>
                <w:lang w:eastAsia="en-AU"/>
              </w:rPr>
            </w:pPr>
            <w:r>
              <w:rPr>
                <w:szCs w:val="18"/>
                <w:lang w:eastAsia="en-AU"/>
              </w:rPr>
              <w:t>D</w:t>
            </w:r>
          </w:p>
        </w:tc>
        <w:tc>
          <w:tcPr>
            <w:tcW w:w="567" w:type="dxa"/>
            <w:shd w:val="clear" w:color="auto" w:fill="FAF0F0"/>
          </w:tcPr>
          <w:p w14:paraId="6B4C3B2D" w14:textId="77777777" w:rsidR="00A57545" w:rsidRPr="003B3DA1" w:rsidRDefault="00A57545" w:rsidP="00314B2D">
            <w:pPr>
              <w:pStyle w:val="TableText"/>
              <w:rPr>
                <w:szCs w:val="18"/>
                <w:lang w:eastAsia="en-AU"/>
              </w:rPr>
            </w:pPr>
            <w:r>
              <w:rPr>
                <w:szCs w:val="18"/>
                <w:lang w:eastAsia="en-AU"/>
              </w:rPr>
              <w:t>C</w:t>
            </w:r>
          </w:p>
        </w:tc>
        <w:tc>
          <w:tcPr>
            <w:tcW w:w="709" w:type="dxa"/>
            <w:shd w:val="clear" w:color="auto" w:fill="FFFFCC"/>
          </w:tcPr>
          <w:p w14:paraId="66871C04" w14:textId="77777777" w:rsidR="00A57545" w:rsidRDefault="00A57545" w:rsidP="00314B2D">
            <w:pPr>
              <w:pStyle w:val="TableText"/>
              <w:rPr>
                <w:szCs w:val="18"/>
                <w:lang w:eastAsia="en-AU"/>
              </w:rPr>
            </w:pPr>
            <w:r>
              <w:rPr>
                <w:szCs w:val="18"/>
                <w:lang w:eastAsia="en-AU"/>
              </w:rPr>
              <w:t>M</w:t>
            </w:r>
          </w:p>
        </w:tc>
        <w:tc>
          <w:tcPr>
            <w:tcW w:w="709" w:type="dxa"/>
            <w:shd w:val="clear" w:color="auto" w:fill="FFFFCC"/>
          </w:tcPr>
          <w:p w14:paraId="684AAA3B" w14:textId="77777777" w:rsidR="00A57545" w:rsidRDefault="00A57545" w:rsidP="00314B2D">
            <w:pPr>
              <w:pStyle w:val="TableText"/>
              <w:rPr>
                <w:szCs w:val="18"/>
                <w:lang w:eastAsia="en-AU"/>
              </w:rPr>
            </w:pPr>
            <w:r>
              <w:rPr>
                <w:szCs w:val="18"/>
                <w:lang w:eastAsia="en-AU"/>
              </w:rPr>
              <w:t>M</w:t>
            </w:r>
          </w:p>
        </w:tc>
        <w:tc>
          <w:tcPr>
            <w:tcW w:w="567" w:type="dxa"/>
            <w:shd w:val="clear" w:color="auto" w:fill="EAF1DD" w:themeFill="accent3" w:themeFillTint="33"/>
          </w:tcPr>
          <w:p w14:paraId="13717F0A" w14:textId="77777777" w:rsidR="00A57545" w:rsidRDefault="00A57545" w:rsidP="00314B2D">
            <w:pPr>
              <w:pStyle w:val="TableText"/>
              <w:rPr>
                <w:szCs w:val="18"/>
                <w:lang w:eastAsia="en-AU"/>
              </w:rPr>
            </w:pPr>
            <w:r>
              <w:rPr>
                <w:szCs w:val="18"/>
                <w:lang w:eastAsia="en-AU"/>
              </w:rPr>
              <w:t>N</w:t>
            </w:r>
          </w:p>
        </w:tc>
        <w:tc>
          <w:tcPr>
            <w:tcW w:w="567" w:type="dxa"/>
            <w:shd w:val="clear" w:color="auto" w:fill="EAF1DD" w:themeFill="accent3" w:themeFillTint="33"/>
          </w:tcPr>
          <w:p w14:paraId="042361CD" w14:textId="77777777" w:rsidR="00A57545" w:rsidRDefault="00A57545" w:rsidP="00314B2D">
            <w:pPr>
              <w:pStyle w:val="TableText"/>
              <w:rPr>
                <w:szCs w:val="18"/>
                <w:lang w:eastAsia="en-AU"/>
              </w:rPr>
            </w:pPr>
            <w:r>
              <w:rPr>
                <w:szCs w:val="18"/>
                <w:lang w:eastAsia="en-AU"/>
              </w:rPr>
              <w:t>N</w:t>
            </w:r>
          </w:p>
        </w:tc>
        <w:tc>
          <w:tcPr>
            <w:tcW w:w="851" w:type="dxa"/>
            <w:shd w:val="clear" w:color="auto" w:fill="DAEEF3" w:themeFill="accent5" w:themeFillTint="33"/>
          </w:tcPr>
          <w:p w14:paraId="5C6BADAB" w14:textId="77777777" w:rsidR="00A57545" w:rsidRDefault="00A57545" w:rsidP="00314B2D">
            <w:pPr>
              <w:pStyle w:val="TableText"/>
              <w:rPr>
                <w:kern w:val="24"/>
                <w:szCs w:val="18"/>
                <w:lang w:eastAsia="en-AU"/>
              </w:rPr>
            </w:pPr>
            <w:r>
              <w:rPr>
                <w:kern w:val="24"/>
                <w:szCs w:val="18"/>
                <w:lang w:eastAsia="en-AU"/>
              </w:rPr>
              <w:t>N</w:t>
            </w:r>
          </w:p>
        </w:tc>
      </w:tr>
      <w:tr w:rsidR="00E25F3B" w:rsidRPr="003B3DA1" w14:paraId="2D76CF10" w14:textId="77777777" w:rsidTr="00E94E37">
        <w:trPr>
          <w:trHeight w:val="276"/>
        </w:trPr>
        <w:tc>
          <w:tcPr>
            <w:tcW w:w="1413" w:type="dxa"/>
            <w:shd w:val="clear" w:color="auto" w:fill="E5DFEC" w:themeFill="accent4" w:themeFillTint="33"/>
            <w:hideMark/>
          </w:tcPr>
          <w:p w14:paraId="2F66363B" w14:textId="77777777" w:rsidR="0079427F" w:rsidRPr="003B3DA1" w:rsidRDefault="0079427F" w:rsidP="00D336D0">
            <w:pPr>
              <w:pStyle w:val="TableText"/>
              <w:rPr>
                <w:szCs w:val="18"/>
                <w:lang w:eastAsia="en-AU"/>
              </w:rPr>
            </w:pPr>
            <w:r w:rsidRPr="003B3DA1">
              <w:rPr>
                <w:szCs w:val="18"/>
                <w:lang w:eastAsia="en-AU"/>
              </w:rPr>
              <w:t xml:space="preserve">AciHV1 and AciHV2 </w:t>
            </w:r>
          </w:p>
        </w:tc>
        <w:tc>
          <w:tcPr>
            <w:tcW w:w="1559" w:type="dxa"/>
            <w:shd w:val="clear" w:color="auto" w:fill="C6D9F1" w:themeFill="text2" w:themeFillTint="33"/>
            <w:hideMark/>
          </w:tcPr>
          <w:p w14:paraId="7F3B42E8" w14:textId="77777777" w:rsidR="0079427F" w:rsidRPr="003B3DA1" w:rsidRDefault="0079427F" w:rsidP="00D336D0">
            <w:pPr>
              <w:pStyle w:val="TableText"/>
              <w:rPr>
                <w:szCs w:val="18"/>
                <w:lang w:eastAsia="en-AU"/>
              </w:rPr>
            </w:pPr>
            <w:r w:rsidRPr="003B3DA1">
              <w:rPr>
                <w:color w:val="000000" w:themeColor="text1"/>
                <w:kern w:val="24"/>
                <w:szCs w:val="18"/>
                <w:lang w:eastAsia="en-AU"/>
              </w:rPr>
              <w:t>Unrestricted</w:t>
            </w:r>
          </w:p>
        </w:tc>
        <w:tc>
          <w:tcPr>
            <w:tcW w:w="567" w:type="dxa"/>
            <w:shd w:val="clear" w:color="auto" w:fill="FDE9D9" w:themeFill="accent6" w:themeFillTint="33"/>
            <w:hideMark/>
          </w:tcPr>
          <w:p w14:paraId="1F82B771" w14:textId="77777777" w:rsidR="0079427F" w:rsidRPr="003B3DA1" w:rsidRDefault="0079427F" w:rsidP="00D336D0">
            <w:pPr>
              <w:pStyle w:val="TableText"/>
              <w:rPr>
                <w:szCs w:val="18"/>
                <w:lang w:eastAsia="en-AU"/>
              </w:rPr>
            </w:pPr>
            <w:r w:rsidRPr="003B3DA1">
              <w:rPr>
                <w:color w:val="000000" w:themeColor="text1"/>
                <w:kern w:val="24"/>
                <w:szCs w:val="18"/>
                <w:lang w:eastAsia="en-AU"/>
              </w:rPr>
              <w:t>H</w:t>
            </w:r>
          </w:p>
        </w:tc>
        <w:tc>
          <w:tcPr>
            <w:tcW w:w="567" w:type="dxa"/>
            <w:shd w:val="clear" w:color="auto" w:fill="FFFFFF" w:themeFill="background1"/>
            <w:hideMark/>
          </w:tcPr>
          <w:p w14:paraId="74C438F3" w14:textId="77777777" w:rsidR="0079427F" w:rsidRPr="003B3DA1" w:rsidRDefault="0079427F" w:rsidP="00D336D0">
            <w:pPr>
              <w:pStyle w:val="TableText"/>
              <w:rPr>
                <w:szCs w:val="18"/>
                <w:lang w:eastAsia="en-AU"/>
              </w:rPr>
            </w:pPr>
            <w:r w:rsidRPr="003B3DA1">
              <w:rPr>
                <w:szCs w:val="18"/>
                <w:lang w:eastAsia="en-AU"/>
              </w:rPr>
              <w:t>H</w:t>
            </w:r>
          </w:p>
        </w:tc>
        <w:tc>
          <w:tcPr>
            <w:tcW w:w="567" w:type="dxa"/>
            <w:shd w:val="clear" w:color="auto" w:fill="FFFFFF" w:themeFill="background1"/>
            <w:hideMark/>
          </w:tcPr>
          <w:p w14:paraId="26C9A662" w14:textId="77777777" w:rsidR="0079427F" w:rsidRPr="003B3DA1" w:rsidRDefault="0079427F" w:rsidP="00D336D0">
            <w:pPr>
              <w:pStyle w:val="TableText"/>
              <w:rPr>
                <w:szCs w:val="18"/>
                <w:lang w:eastAsia="en-AU"/>
              </w:rPr>
            </w:pPr>
            <w:r w:rsidRPr="003B3DA1">
              <w:rPr>
                <w:szCs w:val="18"/>
                <w:lang w:eastAsia="en-AU"/>
              </w:rPr>
              <w:t>N</w:t>
            </w:r>
          </w:p>
        </w:tc>
        <w:tc>
          <w:tcPr>
            <w:tcW w:w="567" w:type="dxa"/>
            <w:shd w:val="clear" w:color="auto" w:fill="DDD9C3" w:themeFill="background2" w:themeFillShade="E6"/>
            <w:hideMark/>
          </w:tcPr>
          <w:p w14:paraId="2100CADB" w14:textId="77777777" w:rsidR="0079427F" w:rsidRPr="003B3DA1" w:rsidRDefault="0079427F" w:rsidP="00D336D0">
            <w:pPr>
              <w:pStyle w:val="TableText"/>
              <w:rPr>
                <w:szCs w:val="18"/>
                <w:lang w:eastAsia="en-AU"/>
              </w:rPr>
            </w:pPr>
            <w:r w:rsidRPr="003B3DA1">
              <w:rPr>
                <w:szCs w:val="18"/>
                <w:lang w:eastAsia="en-AU"/>
              </w:rPr>
              <w:t>H</w:t>
            </w:r>
          </w:p>
        </w:tc>
        <w:tc>
          <w:tcPr>
            <w:tcW w:w="567" w:type="dxa"/>
            <w:shd w:val="clear" w:color="auto" w:fill="DDD9C3" w:themeFill="background2" w:themeFillShade="E6"/>
            <w:hideMark/>
          </w:tcPr>
          <w:p w14:paraId="3672F173" w14:textId="77777777" w:rsidR="0079427F" w:rsidRPr="003B3DA1" w:rsidRDefault="0079427F" w:rsidP="00D336D0">
            <w:pPr>
              <w:pStyle w:val="TableText"/>
              <w:rPr>
                <w:szCs w:val="18"/>
                <w:lang w:eastAsia="en-AU"/>
              </w:rPr>
            </w:pPr>
            <w:r w:rsidRPr="003B3DA1">
              <w:rPr>
                <w:szCs w:val="18"/>
                <w:lang w:eastAsia="en-AU"/>
              </w:rPr>
              <w:t>N</w:t>
            </w:r>
          </w:p>
        </w:tc>
        <w:tc>
          <w:tcPr>
            <w:tcW w:w="709" w:type="dxa"/>
            <w:shd w:val="clear" w:color="auto" w:fill="FFFFFF" w:themeFill="background1"/>
          </w:tcPr>
          <w:p w14:paraId="72A5A3F6" w14:textId="77777777" w:rsidR="0079427F" w:rsidRPr="003B3DA1" w:rsidRDefault="0079427F" w:rsidP="00D336D0">
            <w:pPr>
              <w:pStyle w:val="TableText"/>
              <w:rPr>
                <w:szCs w:val="18"/>
                <w:lang w:eastAsia="en-AU"/>
              </w:rPr>
            </w:pPr>
            <w:r w:rsidRPr="003B3DA1">
              <w:rPr>
                <w:szCs w:val="18"/>
                <w:lang w:eastAsia="en-AU"/>
              </w:rPr>
              <w:t>H</w:t>
            </w:r>
          </w:p>
        </w:tc>
        <w:tc>
          <w:tcPr>
            <w:tcW w:w="709" w:type="dxa"/>
            <w:shd w:val="clear" w:color="auto" w:fill="FFFFFF" w:themeFill="background1"/>
            <w:hideMark/>
          </w:tcPr>
          <w:p w14:paraId="579016BE" w14:textId="77777777" w:rsidR="0079427F" w:rsidRPr="003B3DA1" w:rsidRDefault="0079427F" w:rsidP="00D336D0">
            <w:pPr>
              <w:pStyle w:val="TableText"/>
              <w:rPr>
                <w:szCs w:val="18"/>
                <w:lang w:eastAsia="en-AU"/>
              </w:rPr>
            </w:pPr>
            <w:r w:rsidRPr="003B3DA1">
              <w:rPr>
                <w:szCs w:val="18"/>
                <w:lang w:eastAsia="en-AU"/>
              </w:rPr>
              <w:t>N</w:t>
            </w:r>
          </w:p>
        </w:tc>
        <w:tc>
          <w:tcPr>
            <w:tcW w:w="566" w:type="dxa"/>
            <w:shd w:val="clear" w:color="auto" w:fill="F2DBDB" w:themeFill="accent2" w:themeFillTint="33"/>
            <w:hideMark/>
          </w:tcPr>
          <w:p w14:paraId="4DC552F6" w14:textId="77777777" w:rsidR="0079427F" w:rsidRPr="003B3DA1" w:rsidRDefault="0079427F" w:rsidP="00D336D0">
            <w:pPr>
              <w:pStyle w:val="TableText"/>
              <w:rPr>
                <w:szCs w:val="18"/>
                <w:lang w:eastAsia="en-AU"/>
              </w:rPr>
            </w:pPr>
            <w:r>
              <w:rPr>
                <w:szCs w:val="18"/>
                <w:lang w:eastAsia="en-AU"/>
              </w:rPr>
              <w:t>L</w:t>
            </w:r>
          </w:p>
        </w:tc>
        <w:tc>
          <w:tcPr>
            <w:tcW w:w="567" w:type="dxa"/>
            <w:shd w:val="clear" w:color="auto" w:fill="FAF0F0"/>
            <w:hideMark/>
          </w:tcPr>
          <w:p w14:paraId="260C7C56" w14:textId="77777777" w:rsidR="0079427F" w:rsidRPr="003B3DA1" w:rsidRDefault="0079427F" w:rsidP="00D336D0">
            <w:pPr>
              <w:pStyle w:val="TableText"/>
              <w:rPr>
                <w:szCs w:val="18"/>
                <w:lang w:eastAsia="en-AU"/>
              </w:rPr>
            </w:pPr>
            <w:r>
              <w:rPr>
                <w:szCs w:val="18"/>
                <w:lang w:eastAsia="en-AU"/>
              </w:rPr>
              <w:t>D</w:t>
            </w:r>
          </w:p>
        </w:tc>
        <w:tc>
          <w:tcPr>
            <w:tcW w:w="567" w:type="dxa"/>
            <w:shd w:val="clear" w:color="auto" w:fill="FAF0F0"/>
            <w:hideMark/>
          </w:tcPr>
          <w:p w14:paraId="480AC855" w14:textId="77777777" w:rsidR="0079427F" w:rsidRPr="003B3DA1" w:rsidRDefault="0079427F" w:rsidP="00D336D0">
            <w:pPr>
              <w:pStyle w:val="TableText"/>
              <w:rPr>
                <w:szCs w:val="18"/>
                <w:lang w:eastAsia="en-AU"/>
              </w:rPr>
            </w:pPr>
            <w:r w:rsidRPr="003B3DA1">
              <w:rPr>
                <w:szCs w:val="18"/>
                <w:lang w:eastAsia="en-AU"/>
              </w:rPr>
              <w:t>A</w:t>
            </w:r>
          </w:p>
        </w:tc>
        <w:tc>
          <w:tcPr>
            <w:tcW w:w="567" w:type="dxa"/>
            <w:shd w:val="clear" w:color="auto" w:fill="FAF0F0"/>
            <w:hideMark/>
          </w:tcPr>
          <w:p w14:paraId="60B43D98" w14:textId="77777777" w:rsidR="0079427F" w:rsidRPr="003B3DA1" w:rsidRDefault="0079427F" w:rsidP="00D336D0">
            <w:pPr>
              <w:pStyle w:val="TableText"/>
              <w:rPr>
                <w:szCs w:val="18"/>
                <w:lang w:eastAsia="en-AU"/>
              </w:rPr>
            </w:pPr>
            <w:r>
              <w:rPr>
                <w:szCs w:val="18"/>
                <w:lang w:eastAsia="en-AU"/>
              </w:rPr>
              <w:t>D</w:t>
            </w:r>
          </w:p>
        </w:tc>
        <w:tc>
          <w:tcPr>
            <w:tcW w:w="567" w:type="dxa"/>
            <w:shd w:val="clear" w:color="auto" w:fill="FAF0F0"/>
            <w:hideMark/>
          </w:tcPr>
          <w:p w14:paraId="7DABCC74" w14:textId="77777777" w:rsidR="0079427F" w:rsidRPr="003B3DA1" w:rsidRDefault="0079427F" w:rsidP="00D336D0">
            <w:pPr>
              <w:pStyle w:val="TableText"/>
              <w:rPr>
                <w:szCs w:val="18"/>
                <w:lang w:eastAsia="en-AU"/>
              </w:rPr>
            </w:pPr>
            <w:r w:rsidRPr="003B3DA1">
              <w:rPr>
                <w:szCs w:val="18"/>
                <w:lang w:eastAsia="en-AU"/>
              </w:rPr>
              <w:t>B</w:t>
            </w:r>
          </w:p>
        </w:tc>
        <w:tc>
          <w:tcPr>
            <w:tcW w:w="567" w:type="dxa"/>
            <w:shd w:val="clear" w:color="auto" w:fill="FAF0F0"/>
            <w:hideMark/>
          </w:tcPr>
          <w:p w14:paraId="42CF6EFC" w14:textId="77777777" w:rsidR="0079427F" w:rsidRPr="003B3DA1" w:rsidRDefault="0079427F" w:rsidP="00D336D0">
            <w:pPr>
              <w:pStyle w:val="TableText"/>
              <w:rPr>
                <w:szCs w:val="18"/>
                <w:lang w:eastAsia="en-AU"/>
              </w:rPr>
            </w:pPr>
            <w:r w:rsidRPr="003B3DA1">
              <w:rPr>
                <w:szCs w:val="18"/>
                <w:lang w:eastAsia="en-AU"/>
              </w:rPr>
              <w:t>B</w:t>
            </w:r>
          </w:p>
        </w:tc>
        <w:tc>
          <w:tcPr>
            <w:tcW w:w="567" w:type="dxa"/>
            <w:shd w:val="clear" w:color="auto" w:fill="FAF0F0"/>
            <w:hideMark/>
          </w:tcPr>
          <w:p w14:paraId="2AE1824E" w14:textId="77777777" w:rsidR="0079427F" w:rsidRPr="003B3DA1" w:rsidRDefault="0079427F" w:rsidP="00D336D0">
            <w:pPr>
              <w:pStyle w:val="TableText"/>
              <w:rPr>
                <w:szCs w:val="18"/>
                <w:lang w:eastAsia="en-AU"/>
              </w:rPr>
            </w:pPr>
            <w:r w:rsidRPr="003B3DA1">
              <w:rPr>
                <w:szCs w:val="18"/>
                <w:lang w:eastAsia="en-AU"/>
              </w:rPr>
              <w:t>A</w:t>
            </w:r>
          </w:p>
        </w:tc>
        <w:tc>
          <w:tcPr>
            <w:tcW w:w="567" w:type="dxa"/>
            <w:shd w:val="clear" w:color="auto" w:fill="FAF0F0"/>
            <w:hideMark/>
          </w:tcPr>
          <w:p w14:paraId="2850AC20" w14:textId="77777777" w:rsidR="0079427F" w:rsidRPr="003B3DA1" w:rsidRDefault="0079427F" w:rsidP="00D336D0">
            <w:pPr>
              <w:pStyle w:val="TableText"/>
              <w:rPr>
                <w:szCs w:val="18"/>
                <w:lang w:eastAsia="en-AU"/>
              </w:rPr>
            </w:pPr>
            <w:r w:rsidRPr="003B3DA1">
              <w:rPr>
                <w:szCs w:val="18"/>
                <w:lang w:eastAsia="en-AU"/>
              </w:rPr>
              <w:t>B</w:t>
            </w:r>
          </w:p>
        </w:tc>
        <w:tc>
          <w:tcPr>
            <w:tcW w:w="709" w:type="dxa"/>
            <w:shd w:val="clear" w:color="auto" w:fill="FFFFCC"/>
            <w:hideMark/>
          </w:tcPr>
          <w:p w14:paraId="39E80D89" w14:textId="77777777" w:rsidR="0079427F" w:rsidRPr="003B3DA1" w:rsidRDefault="0079427F" w:rsidP="00D336D0">
            <w:pPr>
              <w:pStyle w:val="TableText"/>
              <w:rPr>
                <w:szCs w:val="18"/>
                <w:lang w:eastAsia="en-AU"/>
              </w:rPr>
            </w:pPr>
            <w:r w:rsidRPr="003B3DA1">
              <w:rPr>
                <w:szCs w:val="18"/>
                <w:lang w:eastAsia="en-AU"/>
              </w:rPr>
              <w:t>L</w:t>
            </w:r>
          </w:p>
        </w:tc>
        <w:tc>
          <w:tcPr>
            <w:tcW w:w="709" w:type="dxa"/>
            <w:shd w:val="clear" w:color="auto" w:fill="FFFFCC"/>
            <w:hideMark/>
          </w:tcPr>
          <w:p w14:paraId="165C064E" w14:textId="77777777" w:rsidR="0079427F" w:rsidRPr="003B3DA1" w:rsidRDefault="0079427F" w:rsidP="00D336D0">
            <w:pPr>
              <w:pStyle w:val="TableText"/>
              <w:rPr>
                <w:szCs w:val="18"/>
                <w:lang w:eastAsia="en-AU"/>
              </w:rPr>
            </w:pPr>
            <w:r w:rsidRPr="003B3DA1">
              <w:rPr>
                <w:szCs w:val="18"/>
                <w:lang w:eastAsia="en-AU"/>
              </w:rPr>
              <w:t>N</w:t>
            </w:r>
          </w:p>
        </w:tc>
        <w:tc>
          <w:tcPr>
            <w:tcW w:w="567" w:type="dxa"/>
            <w:shd w:val="clear" w:color="auto" w:fill="EAF1DD" w:themeFill="accent3" w:themeFillTint="33"/>
          </w:tcPr>
          <w:p w14:paraId="636AA764" w14:textId="77777777" w:rsidR="0079427F" w:rsidRPr="000909E6" w:rsidRDefault="0079427F" w:rsidP="00D336D0">
            <w:pPr>
              <w:pStyle w:val="TableText"/>
              <w:rPr>
                <w:szCs w:val="18"/>
                <w:lang w:eastAsia="en-AU"/>
              </w:rPr>
            </w:pPr>
            <w:r w:rsidRPr="003B3DA1">
              <w:rPr>
                <w:szCs w:val="18"/>
                <w:lang w:eastAsia="en-AU"/>
              </w:rPr>
              <w:t>L</w:t>
            </w:r>
          </w:p>
        </w:tc>
        <w:tc>
          <w:tcPr>
            <w:tcW w:w="567" w:type="dxa"/>
            <w:shd w:val="clear" w:color="auto" w:fill="EAF1DD" w:themeFill="accent3" w:themeFillTint="33"/>
          </w:tcPr>
          <w:p w14:paraId="0DA484FE" w14:textId="77777777" w:rsidR="0079427F" w:rsidRPr="003B3DA1" w:rsidRDefault="0079427F" w:rsidP="00D336D0">
            <w:pPr>
              <w:pStyle w:val="TableText"/>
              <w:rPr>
                <w:color w:val="000000" w:themeColor="text1"/>
                <w:kern w:val="24"/>
                <w:szCs w:val="18"/>
                <w:lang w:eastAsia="en-AU"/>
              </w:rPr>
            </w:pPr>
            <w:r w:rsidRPr="003B3DA1">
              <w:rPr>
                <w:szCs w:val="18"/>
                <w:lang w:eastAsia="en-AU"/>
              </w:rPr>
              <w:t>N</w:t>
            </w:r>
          </w:p>
        </w:tc>
        <w:tc>
          <w:tcPr>
            <w:tcW w:w="851" w:type="dxa"/>
            <w:shd w:val="clear" w:color="auto" w:fill="DAEEF3" w:themeFill="accent5" w:themeFillTint="33"/>
            <w:hideMark/>
          </w:tcPr>
          <w:p w14:paraId="7B8EB9B2" w14:textId="77777777" w:rsidR="0079427F" w:rsidRPr="003B3DA1" w:rsidRDefault="0079427F" w:rsidP="00D336D0">
            <w:pPr>
              <w:pStyle w:val="TableText"/>
              <w:rPr>
                <w:szCs w:val="18"/>
                <w:lang w:eastAsia="en-AU"/>
              </w:rPr>
            </w:pPr>
            <w:r w:rsidRPr="000909E6">
              <w:rPr>
                <w:szCs w:val="18"/>
                <w:lang w:eastAsia="en-AU"/>
              </w:rPr>
              <w:t>L</w:t>
            </w:r>
          </w:p>
        </w:tc>
      </w:tr>
      <w:tr w:rsidR="00E25F3B" w:rsidRPr="003B3DA1" w14:paraId="477C610D" w14:textId="77777777" w:rsidTr="00E94E37">
        <w:trPr>
          <w:trHeight w:val="276"/>
        </w:trPr>
        <w:tc>
          <w:tcPr>
            <w:tcW w:w="1413" w:type="dxa"/>
            <w:shd w:val="clear" w:color="auto" w:fill="E5DFEC" w:themeFill="accent4" w:themeFillTint="33"/>
          </w:tcPr>
          <w:p w14:paraId="41F253C8" w14:textId="77777777" w:rsidR="0079427F" w:rsidRPr="003B3DA1" w:rsidRDefault="0079427F" w:rsidP="00D336D0">
            <w:pPr>
              <w:pStyle w:val="TableText"/>
              <w:rPr>
                <w:szCs w:val="18"/>
                <w:lang w:eastAsia="en-AU"/>
              </w:rPr>
            </w:pPr>
          </w:p>
        </w:tc>
        <w:tc>
          <w:tcPr>
            <w:tcW w:w="1559" w:type="dxa"/>
            <w:shd w:val="clear" w:color="auto" w:fill="C6D9F1" w:themeFill="text2" w:themeFillTint="33"/>
          </w:tcPr>
          <w:p w14:paraId="0884F7A0" w14:textId="77777777" w:rsidR="0079427F" w:rsidRPr="003B3DA1" w:rsidRDefault="0079427F" w:rsidP="00D336D0">
            <w:pPr>
              <w:pStyle w:val="TableText"/>
              <w:rPr>
                <w:color w:val="000000" w:themeColor="text1"/>
                <w:kern w:val="24"/>
                <w:szCs w:val="18"/>
                <w:lang w:eastAsia="en-AU"/>
              </w:rPr>
            </w:pPr>
            <w:r>
              <w:rPr>
                <w:color w:val="000000" w:themeColor="text1"/>
                <w:kern w:val="24"/>
                <w:szCs w:val="18"/>
                <w:lang w:eastAsia="en-AU"/>
              </w:rPr>
              <w:t>Free stock</w:t>
            </w:r>
          </w:p>
        </w:tc>
        <w:tc>
          <w:tcPr>
            <w:tcW w:w="567" w:type="dxa"/>
            <w:shd w:val="clear" w:color="auto" w:fill="FDE9D9" w:themeFill="accent6" w:themeFillTint="33"/>
          </w:tcPr>
          <w:p w14:paraId="701C720A" w14:textId="77777777" w:rsidR="0079427F" w:rsidRPr="003B3DA1" w:rsidRDefault="0079427F" w:rsidP="00D336D0">
            <w:pPr>
              <w:pStyle w:val="TableText"/>
              <w:rPr>
                <w:color w:val="000000" w:themeColor="text1"/>
                <w:kern w:val="24"/>
                <w:szCs w:val="18"/>
                <w:lang w:eastAsia="en-AU"/>
              </w:rPr>
            </w:pPr>
            <w:r>
              <w:rPr>
                <w:color w:val="000000" w:themeColor="text1"/>
                <w:kern w:val="24"/>
                <w:szCs w:val="18"/>
                <w:lang w:eastAsia="en-AU"/>
              </w:rPr>
              <w:t>VL</w:t>
            </w:r>
          </w:p>
        </w:tc>
        <w:tc>
          <w:tcPr>
            <w:tcW w:w="567" w:type="dxa"/>
            <w:shd w:val="clear" w:color="auto" w:fill="FFFFFF" w:themeFill="background1"/>
          </w:tcPr>
          <w:p w14:paraId="0E4FDD53" w14:textId="77777777" w:rsidR="0079427F" w:rsidRPr="003B3DA1" w:rsidRDefault="0079427F" w:rsidP="00D336D0">
            <w:pPr>
              <w:pStyle w:val="TableText"/>
              <w:rPr>
                <w:szCs w:val="18"/>
                <w:lang w:eastAsia="en-AU"/>
              </w:rPr>
            </w:pPr>
            <w:r w:rsidRPr="003B3DA1">
              <w:rPr>
                <w:szCs w:val="18"/>
                <w:lang w:eastAsia="en-AU"/>
              </w:rPr>
              <w:t>H</w:t>
            </w:r>
          </w:p>
        </w:tc>
        <w:tc>
          <w:tcPr>
            <w:tcW w:w="567" w:type="dxa"/>
            <w:shd w:val="clear" w:color="auto" w:fill="FFFFFF" w:themeFill="background1"/>
          </w:tcPr>
          <w:p w14:paraId="28EA7E03" w14:textId="77777777" w:rsidR="0079427F" w:rsidRPr="003B3DA1" w:rsidRDefault="0079427F" w:rsidP="00D336D0">
            <w:pPr>
              <w:pStyle w:val="TableText"/>
              <w:rPr>
                <w:szCs w:val="18"/>
                <w:lang w:eastAsia="en-AU"/>
              </w:rPr>
            </w:pPr>
            <w:r w:rsidRPr="003B3DA1">
              <w:rPr>
                <w:szCs w:val="18"/>
                <w:lang w:eastAsia="en-AU"/>
              </w:rPr>
              <w:t>N</w:t>
            </w:r>
          </w:p>
        </w:tc>
        <w:tc>
          <w:tcPr>
            <w:tcW w:w="567" w:type="dxa"/>
            <w:shd w:val="clear" w:color="auto" w:fill="DDD9C3" w:themeFill="background2" w:themeFillShade="E6"/>
          </w:tcPr>
          <w:p w14:paraId="46F11028" w14:textId="77777777" w:rsidR="0079427F" w:rsidRPr="003B3DA1" w:rsidRDefault="0079427F" w:rsidP="00D336D0">
            <w:pPr>
              <w:pStyle w:val="TableText"/>
              <w:rPr>
                <w:szCs w:val="18"/>
                <w:lang w:eastAsia="en-AU"/>
              </w:rPr>
            </w:pPr>
            <w:r>
              <w:rPr>
                <w:szCs w:val="18"/>
                <w:lang w:eastAsia="en-AU"/>
              </w:rPr>
              <w:t>VL</w:t>
            </w:r>
          </w:p>
        </w:tc>
        <w:tc>
          <w:tcPr>
            <w:tcW w:w="567" w:type="dxa"/>
            <w:shd w:val="clear" w:color="auto" w:fill="DDD9C3" w:themeFill="background2" w:themeFillShade="E6"/>
          </w:tcPr>
          <w:p w14:paraId="2905AAEB" w14:textId="77777777" w:rsidR="0079427F" w:rsidRPr="003B3DA1" w:rsidRDefault="0079427F" w:rsidP="00D336D0">
            <w:pPr>
              <w:pStyle w:val="TableText"/>
              <w:rPr>
                <w:szCs w:val="18"/>
                <w:lang w:eastAsia="en-AU"/>
              </w:rPr>
            </w:pPr>
            <w:r w:rsidRPr="003B3DA1">
              <w:rPr>
                <w:szCs w:val="18"/>
                <w:lang w:eastAsia="en-AU"/>
              </w:rPr>
              <w:t>N</w:t>
            </w:r>
          </w:p>
        </w:tc>
        <w:tc>
          <w:tcPr>
            <w:tcW w:w="709" w:type="dxa"/>
            <w:shd w:val="clear" w:color="auto" w:fill="FFFFFF" w:themeFill="background1"/>
          </w:tcPr>
          <w:p w14:paraId="597AD1C9" w14:textId="77777777" w:rsidR="0079427F" w:rsidRPr="003B3DA1" w:rsidRDefault="0079427F" w:rsidP="00D336D0">
            <w:pPr>
              <w:pStyle w:val="TableText"/>
              <w:rPr>
                <w:szCs w:val="18"/>
                <w:lang w:eastAsia="en-AU"/>
              </w:rPr>
            </w:pPr>
            <w:r w:rsidRPr="003B3DA1">
              <w:rPr>
                <w:szCs w:val="18"/>
                <w:lang w:eastAsia="en-AU"/>
              </w:rPr>
              <w:t>H</w:t>
            </w:r>
          </w:p>
        </w:tc>
        <w:tc>
          <w:tcPr>
            <w:tcW w:w="709" w:type="dxa"/>
            <w:shd w:val="clear" w:color="auto" w:fill="FFFFFF" w:themeFill="background1"/>
          </w:tcPr>
          <w:p w14:paraId="57CEF2BF" w14:textId="77777777" w:rsidR="0079427F" w:rsidRPr="003B3DA1" w:rsidRDefault="0079427F" w:rsidP="00D336D0">
            <w:pPr>
              <w:pStyle w:val="TableText"/>
              <w:rPr>
                <w:szCs w:val="18"/>
                <w:lang w:eastAsia="en-AU"/>
              </w:rPr>
            </w:pPr>
            <w:r w:rsidRPr="003B3DA1">
              <w:rPr>
                <w:szCs w:val="18"/>
                <w:lang w:eastAsia="en-AU"/>
              </w:rPr>
              <w:t>N</w:t>
            </w:r>
          </w:p>
        </w:tc>
        <w:tc>
          <w:tcPr>
            <w:tcW w:w="566" w:type="dxa"/>
            <w:shd w:val="clear" w:color="auto" w:fill="F2DBDB" w:themeFill="accent2" w:themeFillTint="33"/>
          </w:tcPr>
          <w:p w14:paraId="3943645A" w14:textId="77777777" w:rsidR="0079427F" w:rsidRPr="003B3DA1" w:rsidRDefault="0079427F" w:rsidP="00D336D0">
            <w:pPr>
              <w:pStyle w:val="TableText"/>
              <w:rPr>
                <w:szCs w:val="18"/>
                <w:lang w:eastAsia="en-AU"/>
              </w:rPr>
            </w:pPr>
            <w:r>
              <w:rPr>
                <w:szCs w:val="18"/>
                <w:lang w:eastAsia="en-AU"/>
              </w:rPr>
              <w:t>L</w:t>
            </w:r>
          </w:p>
        </w:tc>
        <w:tc>
          <w:tcPr>
            <w:tcW w:w="567" w:type="dxa"/>
            <w:shd w:val="clear" w:color="auto" w:fill="FAF0F0"/>
          </w:tcPr>
          <w:p w14:paraId="696D97CD" w14:textId="77777777" w:rsidR="0079427F" w:rsidRPr="003B3DA1" w:rsidRDefault="0079427F" w:rsidP="00D336D0">
            <w:pPr>
              <w:pStyle w:val="TableText"/>
              <w:rPr>
                <w:szCs w:val="18"/>
                <w:lang w:eastAsia="en-AU"/>
              </w:rPr>
            </w:pPr>
            <w:r>
              <w:rPr>
                <w:szCs w:val="18"/>
                <w:lang w:eastAsia="en-AU"/>
              </w:rPr>
              <w:t>D</w:t>
            </w:r>
          </w:p>
        </w:tc>
        <w:tc>
          <w:tcPr>
            <w:tcW w:w="567" w:type="dxa"/>
            <w:shd w:val="clear" w:color="auto" w:fill="FAF0F0"/>
          </w:tcPr>
          <w:p w14:paraId="2C657BC6" w14:textId="77777777" w:rsidR="0079427F" w:rsidRPr="003B3DA1" w:rsidRDefault="0079427F" w:rsidP="00D336D0">
            <w:pPr>
              <w:pStyle w:val="TableText"/>
              <w:rPr>
                <w:szCs w:val="18"/>
                <w:lang w:eastAsia="en-AU"/>
              </w:rPr>
            </w:pPr>
            <w:r w:rsidRPr="003B3DA1">
              <w:rPr>
                <w:szCs w:val="18"/>
                <w:lang w:eastAsia="en-AU"/>
              </w:rPr>
              <w:t>A</w:t>
            </w:r>
          </w:p>
        </w:tc>
        <w:tc>
          <w:tcPr>
            <w:tcW w:w="567" w:type="dxa"/>
            <w:shd w:val="clear" w:color="auto" w:fill="FAF0F0"/>
          </w:tcPr>
          <w:p w14:paraId="4C4A2EC6" w14:textId="77777777" w:rsidR="0079427F" w:rsidRPr="003B3DA1" w:rsidRDefault="0079427F" w:rsidP="00D336D0">
            <w:pPr>
              <w:pStyle w:val="TableText"/>
              <w:rPr>
                <w:szCs w:val="18"/>
                <w:lang w:eastAsia="en-AU"/>
              </w:rPr>
            </w:pPr>
            <w:r>
              <w:rPr>
                <w:szCs w:val="18"/>
                <w:lang w:eastAsia="en-AU"/>
              </w:rPr>
              <w:t>D</w:t>
            </w:r>
          </w:p>
        </w:tc>
        <w:tc>
          <w:tcPr>
            <w:tcW w:w="567" w:type="dxa"/>
            <w:shd w:val="clear" w:color="auto" w:fill="FAF0F0"/>
          </w:tcPr>
          <w:p w14:paraId="54F14595" w14:textId="77777777" w:rsidR="0079427F" w:rsidRPr="003B3DA1" w:rsidRDefault="0079427F" w:rsidP="00D336D0">
            <w:pPr>
              <w:pStyle w:val="TableText"/>
              <w:rPr>
                <w:szCs w:val="18"/>
                <w:lang w:eastAsia="en-AU"/>
              </w:rPr>
            </w:pPr>
            <w:r w:rsidRPr="003B3DA1">
              <w:rPr>
                <w:szCs w:val="18"/>
                <w:lang w:eastAsia="en-AU"/>
              </w:rPr>
              <w:t>B</w:t>
            </w:r>
          </w:p>
        </w:tc>
        <w:tc>
          <w:tcPr>
            <w:tcW w:w="567" w:type="dxa"/>
            <w:shd w:val="clear" w:color="auto" w:fill="FAF0F0"/>
          </w:tcPr>
          <w:p w14:paraId="4707554C" w14:textId="77777777" w:rsidR="0079427F" w:rsidRPr="003B3DA1" w:rsidRDefault="0079427F" w:rsidP="00D336D0">
            <w:pPr>
              <w:pStyle w:val="TableText"/>
              <w:rPr>
                <w:szCs w:val="18"/>
                <w:lang w:eastAsia="en-AU"/>
              </w:rPr>
            </w:pPr>
            <w:r w:rsidRPr="003B3DA1">
              <w:rPr>
                <w:szCs w:val="18"/>
                <w:lang w:eastAsia="en-AU"/>
              </w:rPr>
              <w:t>B</w:t>
            </w:r>
          </w:p>
        </w:tc>
        <w:tc>
          <w:tcPr>
            <w:tcW w:w="567" w:type="dxa"/>
            <w:shd w:val="clear" w:color="auto" w:fill="FAF0F0"/>
          </w:tcPr>
          <w:p w14:paraId="7F601B39" w14:textId="77777777" w:rsidR="0079427F" w:rsidRPr="003B3DA1" w:rsidRDefault="0079427F" w:rsidP="00D336D0">
            <w:pPr>
              <w:pStyle w:val="TableText"/>
              <w:rPr>
                <w:szCs w:val="18"/>
                <w:lang w:eastAsia="en-AU"/>
              </w:rPr>
            </w:pPr>
            <w:r w:rsidRPr="003B3DA1">
              <w:rPr>
                <w:szCs w:val="18"/>
                <w:lang w:eastAsia="en-AU"/>
              </w:rPr>
              <w:t>A</w:t>
            </w:r>
          </w:p>
        </w:tc>
        <w:tc>
          <w:tcPr>
            <w:tcW w:w="567" w:type="dxa"/>
            <w:shd w:val="clear" w:color="auto" w:fill="FAF0F0"/>
          </w:tcPr>
          <w:p w14:paraId="25015903" w14:textId="77777777" w:rsidR="0079427F" w:rsidRPr="003B3DA1" w:rsidRDefault="0079427F" w:rsidP="00D336D0">
            <w:pPr>
              <w:pStyle w:val="TableText"/>
              <w:rPr>
                <w:szCs w:val="18"/>
                <w:lang w:eastAsia="en-AU"/>
              </w:rPr>
            </w:pPr>
            <w:r w:rsidRPr="003B3DA1">
              <w:rPr>
                <w:szCs w:val="18"/>
                <w:lang w:eastAsia="en-AU"/>
              </w:rPr>
              <w:t>B</w:t>
            </w:r>
          </w:p>
        </w:tc>
        <w:tc>
          <w:tcPr>
            <w:tcW w:w="709" w:type="dxa"/>
            <w:shd w:val="clear" w:color="auto" w:fill="FFFFCC"/>
          </w:tcPr>
          <w:p w14:paraId="3FC092F2" w14:textId="77777777" w:rsidR="0079427F" w:rsidRPr="003B3DA1" w:rsidRDefault="0079427F" w:rsidP="00D336D0">
            <w:pPr>
              <w:pStyle w:val="TableText"/>
              <w:rPr>
                <w:szCs w:val="18"/>
                <w:lang w:eastAsia="en-AU"/>
              </w:rPr>
            </w:pPr>
            <w:r>
              <w:rPr>
                <w:szCs w:val="18"/>
                <w:lang w:eastAsia="en-AU"/>
              </w:rPr>
              <w:t>L</w:t>
            </w:r>
          </w:p>
        </w:tc>
        <w:tc>
          <w:tcPr>
            <w:tcW w:w="709" w:type="dxa"/>
            <w:shd w:val="clear" w:color="auto" w:fill="FFFFCC"/>
          </w:tcPr>
          <w:p w14:paraId="59D212FF" w14:textId="77777777" w:rsidR="0079427F" w:rsidRPr="003B3DA1" w:rsidRDefault="0079427F" w:rsidP="00D336D0">
            <w:pPr>
              <w:pStyle w:val="TableText"/>
              <w:rPr>
                <w:szCs w:val="18"/>
                <w:lang w:eastAsia="en-AU"/>
              </w:rPr>
            </w:pPr>
            <w:r>
              <w:rPr>
                <w:szCs w:val="18"/>
                <w:lang w:eastAsia="en-AU"/>
              </w:rPr>
              <w:t>N</w:t>
            </w:r>
          </w:p>
        </w:tc>
        <w:tc>
          <w:tcPr>
            <w:tcW w:w="567" w:type="dxa"/>
            <w:shd w:val="clear" w:color="auto" w:fill="EAF1DD" w:themeFill="accent3" w:themeFillTint="33"/>
          </w:tcPr>
          <w:p w14:paraId="6B2FAC9B" w14:textId="77777777" w:rsidR="0079427F" w:rsidRPr="003B3DA1" w:rsidRDefault="0079427F" w:rsidP="00D336D0">
            <w:pPr>
              <w:pStyle w:val="TableText"/>
              <w:rPr>
                <w:szCs w:val="18"/>
                <w:lang w:eastAsia="en-AU"/>
              </w:rPr>
            </w:pPr>
            <w:r>
              <w:rPr>
                <w:szCs w:val="18"/>
                <w:lang w:eastAsia="en-AU"/>
              </w:rPr>
              <w:t>N</w:t>
            </w:r>
          </w:p>
        </w:tc>
        <w:tc>
          <w:tcPr>
            <w:tcW w:w="567" w:type="dxa"/>
            <w:shd w:val="clear" w:color="auto" w:fill="EAF1DD" w:themeFill="accent3" w:themeFillTint="33"/>
          </w:tcPr>
          <w:p w14:paraId="1EFDACB3" w14:textId="77777777" w:rsidR="0079427F" w:rsidRPr="003B3DA1" w:rsidRDefault="0079427F" w:rsidP="00D336D0">
            <w:pPr>
              <w:pStyle w:val="TableText"/>
              <w:rPr>
                <w:szCs w:val="18"/>
                <w:lang w:eastAsia="en-AU"/>
              </w:rPr>
            </w:pPr>
            <w:r>
              <w:rPr>
                <w:szCs w:val="18"/>
                <w:lang w:eastAsia="en-AU"/>
              </w:rPr>
              <w:t>N</w:t>
            </w:r>
          </w:p>
        </w:tc>
        <w:tc>
          <w:tcPr>
            <w:tcW w:w="851" w:type="dxa"/>
            <w:shd w:val="clear" w:color="auto" w:fill="DAEEF3" w:themeFill="accent5" w:themeFillTint="33"/>
          </w:tcPr>
          <w:p w14:paraId="04D70235" w14:textId="77777777" w:rsidR="0079427F" w:rsidRPr="003B3DA1" w:rsidRDefault="0079427F" w:rsidP="00D336D0">
            <w:pPr>
              <w:pStyle w:val="TableText"/>
              <w:rPr>
                <w:szCs w:val="18"/>
                <w:lang w:eastAsia="en-AU"/>
              </w:rPr>
            </w:pPr>
            <w:r>
              <w:rPr>
                <w:szCs w:val="18"/>
                <w:lang w:eastAsia="en-AU"/>
              </w:rPr>
              <w:t>N</w:t>
            </w:r>
          </w:p>
        </w:tc>
      </w:tr>
      <w:tr w:rsidR="00E25F3B" w:rsidRPr="003B3DA1" w14:paraId="55688269" w14:textId="77777777" w:rsidTr="00E94E37">
        <w:trPr>
          <w:trHeight w:val="276"/>
        </w:trPr>
        <w:tc>
          <w:tcPr>
            <w:tcW w:w="1413" w:type="dxa"/>
            <w:shd w:val="clear" w:color="auto" w:fill="E5DFEC" w:themeFill="accent4" w:themeFillTint="33"/>
          </w:tcPr>
          <w:p w14:paraId="09A4199A" w14:textId="77777777" w:rsidR="0079427F" w:rsidRPr="003B3DA1" w:rsidRDefault="0079427F" w:rsidP="00D336D0">
            <w:pPr>
              <w:pStyle w:val="TableText"/>
              <w:rPr>
                <w:szCs w:val="18"/>
                <w:lang w:eastAsia="en-AU"/>
              </w:rPr>
            </w:pPr>
          </w:p>
        </w:tc>
        <w:tc>
          <w:tcPr>
            <w:tcW w:w="1559" w:type="dxa"/>
            <w:shd w:val="clear" w:color="auto" w:fill="C6D9F1" w:themeFill="text2" w:themeFillTint="33"/>
          </w:tcPr>
          <w:p w14:paraId="7776CF4E" w14:textId="77777777" w:rsidR="0079427F" w:rsidRPr="003B3DA1" w:rsidRDefault="0079427F" w:rsidP="00D336D0">
            <w:pPr>
              <w:pStyle w:val="TableText"/>
              <w:rPr>
                <w:color w:val="000000" w:themeColor="text1"/>
                <w:kern w:val="24"/>
                <w:szCs w:val="18"/>
                <w:lang w:eastAsia="en-AU"/>
              </w:rPr>
            </w:pPr>
            <w:r>
              <w:rPr>
                <w:color w:val="000000" w:themeColor="text1"/>
                <w:kern w:val="24"/>
                <w:szCs w:val="18"/>
                <w:lang w:eastAsia="en-AU"/>
              </w:rPr>
              <w:t>PAQ with testing</w:t>
            </w:r>
          </w:p>
        </w:tc>
        <w:tc>
          <w:tcPr>
            <w:tcW w:w="567" w:type="dxa"/>
            <w:shd w:val="clear" w:color="auto" w:fill="FDE9D9" w:themeFill="accent6" w:themeFillTint="33"/>
          </w:tcPr>
          <w:p w14:paraId="23FBE38A" w14:textId="77777777" w:rsidR="0079427F" w:rsidRPr="003B3DA1" w:rsidRDefault="0079427F" w:rsidP="00D336D0">
            <w:pPr>
              <w:pStyle w:val="TableText"/>
              <w:rPr>
                <w:color w:val="000000" w:themeColor="text1"/>
                <w:kern w:val="24"/>
                <w:szCs w:val="18"/>
                <w:lang w:eastAsia="en-AU"/>
              </w:rPr>
            </w:pPr>
            <w:r>
              <w:rPr>
                <w:color w:val="000000" w:themeColor="text1"/>
                <w:kern w:val="24"/>
                <w:szCs w:val="18"/>
                <w:lang w:eastAsia="en-AU"/>
              </w:rPr>
              <w:t>VL</w:t>
            </w:r>
          </w:p>
        </w:tc>
        <w:tc>
          <w:tcPr>
            <w:tcW w:w="567" w:type="dxa"/>
            <w:shd w:val="clear" w:color="auto" w:fill="FFFFFF" w:themeFill="background1"/>
          </w:tcPr>
          <w:p w14:paraId="1154F6E2" w14:textId="77777777" w:rsidR="0079427F" w:rsidRPr="003B3DA1" w:rsidRDefault="0079427F" w:rsidP="00D336D0">
            <w:pPr>
              <w:pStyle w:val="TableText"/>
              <w:rPr>
                <w:szCs w:val="18"/>
                <w:lang w:eastAsia="en-AU"/>
              </w:rPr>
            </w:pPr>
            <w:r w:rsidRPr="003B3DA1">
              <w:rPr>
                <w:szCs w:val="18"/>
                <w:lang w:eastAsia="en-AU"/>
              </w:rPr>
              <w:t>H</w:t>
            </w:r>
          </w:p>
        </w:tc>
        <w:tc>
          <w:tcPr>
            <w:tcW w:w="567" w:type="dxa"/>
            <w:shd w:val="clear" w:color="auto" w:fill="FFFFFF" w:themeFill="background1"/>
          </w:tcPr>
          <w:p w14:paraId="038FF61A" w14:textId="77777777" w:rsidR="0079427F" w:rsidRPr="003B3DA1" w:rsidRDefault="0079427F" w:rsidP="00D336D0">
            <w:pPr>
              <w:pStyle w:val="TableText"/>
              <w:rPr>
                <w:szCs w:val="18"/>
                <w:lang w:eastAsia="en-AU"/>
              </w:rPr>
            </w:pPr>
            <w:r w:rsidRPr="003B3DA1">
              <w:rPr>
                <w:szCs w:val="18"/>
                <w:lang w:eastAsia="en-AU"/>
              </w:rPr>
              <w:t>N</w:t>
            </w:r>
          </w:p>
        </w:tc>
        <w:tc>
          <w:tcPr>
            <w:tcW w:w="567" w:type="dxa"/>
            <w:shd w:val="clear" w:color="auto" w:fill="DDD9C3" w:themeFill="background2" w:themeFillShade="E6"/>
          </w:tcPr>
          <w:p w14:paraId="44E0E730" w14:textId="77777777" w:rsidR="0079427F" w:rsidRPr="003B3DA1" w:rsidRDefault="0079427F" w:rsidP="00D336D0">
            <w:pPr>
              <w:pStyle w:val="TableText"/>
              <w:rPr>
                <w:szCs w:val="18"/>
                <w:lang w:eastAsia="en-AU"/>
              </w:rPr>
            </w:pPr>
            <w:r>
              <w:rPr>
                <w:szCs w:val="18"/>
                <w:lang w:eastAsia="en-AU"/>
              </w:rPr>
              <w:t>VL</w:t>
            </w:r>
          </w:p>
        </w:tc>
        <w:tc>
          <w:tcPr>
            <w:tcW w:w="567" w:type="dxa"/>
            <w:shd w:val="clear" w:color="auto" w:fill="DDD9C3" w:themeFill="background2" w:themeFillShade="E6"/>
          </w:tcPr>
          <w:p w14:paraId="0311E892" w14:textId="77777777" w:rsidR="0079427F" w:rsidRPr="003B3DA1" w:rsidRDefault="0079427F" w:rsidP="00D336D0">
            <w:pPr>
              <w:pStyle w:val="TableText"/>
              <w:rPr>
                <w:szCs w:val="18"/>
                <w:lang w:eastAsia="en-AU"/>
              </w:rPr>
            </w:pPr>
            <w:r w:rsidRPr="003B3DA1">
              <w:rPr>
                <w:szCs w:val="18"/>
                <w:lang w:eastAsia="en-AU"/>
              </w:rPr>
              <w:t>N</w:t>
            </w:r>
          </w:p>
        </w:tc>
        <w:tc>
          <w:tcPr>
            <w:tcW w:w="709" w:type="dxa"/>
            <w:shd w:val="clear" w:color="auto" w:fill="FFFFFF" w:themeFill="background1"/>
          </w:tcPr>
          <w:p w14:paraId="6113CB21" w14:textId="77777777" w:rsidR="0079427F" w:rsidRPr="003B3DA1" w:rsidRDefault="0079427F" w:rsidP="00D336D0">
            <w:pPr>
              <w:pStyle w:val="TableText"/>
              <w:rPr>
                <w:szCs w:val="18"/>
                <w:lang w:eastAsia="en-AU"/>
              </w:rPr>
            </w:pPr>
            <w:r w:rsidRPr="003B3DA1">
              <w:rPr>
                <w:szCs w:val="18"/>
                <w:lang w:eastAsia="en-AU"/>
              </w:rPr>
              <w:t>H</w:t>
            </w:r>
          </w:p>
        </w:tc>
        <w:tc>
          <w:tcPr>
            <w:tcW w:w="709" w:type="dxa"/>
            <w:shd w:val="clear" w:color="auto" w:fill="FFFFFF" w:themeFill="background1"/>
          </w:tcPr>
          <w:p w14:paraId="4F64A3A1" w14:textId="77777777" w:rsidR="0079427F" w:rsidRPr="003B3DA1" w:rsidRDefault="0079427F" w:rsidP="00D336D0">
            <w:pPr>
              <w:pStyle w:val="TableText"/>
              <w:rPr>
                <w:szCs w:val="18"/>
                <w:lang w:eastAsia="en-AU"/>
              </w:rPr>
            </w:pPr>
            <w:r w:rsidRPr="003B3DA1">
              <w:rPr>
                <w:szCs w:val="18"/>
                <w:lang w:eastAsia="en-AU"/>
              </w:rPr>
              <w:t>N</w:t>
            </w:r>
          </w:p>
        </w:tc>
        <w:tc>
          <w:tcPr>
            <w:tcW w:w="566" w:type="dxa"/>
            <w:shd w:val="clear" w:color="auto" w:fill="F2DBDB" w:themeFill="accent2" w:themeFillTint="33"/>
          </w:tcPr>
          <w:p w14:paraId="62E644E2" w14:textId="77777777" w:rsidR="0079427F" w:rsidRPr="003B3DA1" w:rsidRDefault="0079427F" w:rsidP="00D336D0">
            <w:pPr>
              <w:pStyle w:val="TableText"/>
              <w:rPr>
                <w:szCs w:val="18"/>
                <w:lang w:eastAsia="en-AU"/>
              </w:rPr>
            </w:pPr>
            <w:r>
              <w:rPr>
                <w:szCs w:val="18"/>
                <w:lang w:eastAsia="en-AU"/>
              </w:rPr>
              <w:t>L</w:t>
            </w:r>
          </w:p>
        </w:tc>
        <w:tc>
          <w:tcPr>
            <w:tcW w:w="567" w:type="dxa"/>
            <w:shd w:val="clear" w:color="auto" w:fill="FAF0F0"/>
          </w:tcPr>
          <w:p w14:paraId="36ED736F" w14:textId="77777777" w:rsidR="0079427F" w:rsidRPr="003B3DA1" w:rsidRDefault="0079427F" w:rsidP="00D336D0">
            <w:pPr>
              <w:pStyle w:val="TableText"/>
              <w:rPr>
                <w:szCs w:val="18"/>
                <w:lang w:eastAsia="en-AU"/>
              </w:rPr>
            </w:pPr>
            <w:r>
              <w:rPr>
                <w:szCs w:val="18"/>
                <w:lang w:eastAsia="en-AU"/>
              </w:rPr>
              <w:t>D</w:t>
            </w:r>
          </w:p>
        </w:tc>
        <w:tc>
          <w:tcPr>
            <w:tcW w:w="567" w:type="dxa"/>
            <w:shd w:val="clear" w:color="auto" w:fill="FAF0F0"/>
          </w:tcPr>
          <w:p w14:paraId="4E72414A" w14:textId="77777777" w:rsidR="0079427F" w:rsidRPr="003B3DA1" w:rsidRDefault="0079427F" w:rsidP="00D336D0">
            <w:pPr>
              <w:pStyle w:val="TableText"/>
              <w:rPr>
                <w:szCs w:val="18"/>
                <w:lang w:eastAsia="en-AU"/>
              </w:rPr>
            </w:pPr>
            <w:r w:rsidRPr="003B3DA1">
              <w:rPr>
                <w:szCs w:val="18"/>
                <w:lang w:eastAsia="en-AU"/>
              </w:rPr>
              <w:t>A</w:t>
            </w:r>
          </w:p>
        </w:tc>
        <w:tc>
          <w:tcPr>
            <w:tcW w:w="567" w:type="dxa"/>
            <w:shd w:val="clear" w:color="auto" w:fill="FAF0F0"/>
          </w:tcPr>
          <w:p w14:paraId="103F972B" w14:textId="77777777" w:rsidR="0079427F" w:rsidRPr="003B3DA1" w:rsidRDefault="0079427F" w:rsidP="00D336D0">
            <w:pPr>
              <w:pStyle w:val="TableText"/>
              <w:rPr>
                <w:szCs w:val="18"/>
                <w:lang w:eastAsia="en-AU"/>
              </w:rPr>
            </w:pPr>
            <w:r>
              <w:rPr>
                <w:szCs w:val="18"/>
                <w:lang w:eastAsia="en-AU"/>
              </w:rPr>
              <w:t>D</w:t>
            </w:r>
          </w:p>
        </w:tc>
        <w:tc>
          <w:tcPr>
            <w:tcW w:w="567" w:type="dxa"/>
            <w:shd w:val="clear" w:color="auto" w:fill="FAF0F0"/>
          </w:tcPr>
          <w:p w14:paraId="7296F395" w14:textId="77777777" w:rsidR="0079427F" w:rsidRPr="003B3DA1" w:rsidRDefault="0079427F" w:rsidP="00D336D0">
            <w:pPr>
              <w:pStyle w:val="TableText"/>
              <w:rPr>
                <w:szCs w:val="18"/>
                <w:lang w:eastAsia="en-AU"/>
              </w:rPr>
            </w:pPr>
            <w:r w:rsidRPr="003B3DA1">
              <w:rPr>
                <w:szCs w:val="18"/>
                <w:lang w:eastAsia="en-AU"/>
              </w:rPr>
              <w:t>B</w:t>
            </w:r>
          </w:p>
        </w:tc>
        <w:tc>
          <w:tcPr>
            <w:tcW w:w="567" w:type="dxa"/>
            <w:shd w:val="clear" w:color="auto" w:fill="FAF0F0"/>
          </w:tcPr>
          <w:p w14:paraId="240B865A" w14:textId="77777777" w:rsidR="0079427F" w:rsidRPr="003B3DA1" w:rsidRDefault="0079427F" w:rsidP="00D336D0">
            <w:pPr>
              <w:pStyle w:val="TableText"/>
              <w:rPr>
                <w:szCs w:val="18"/>
                <w:lang w:eastAsia="en-AU"/>
              </w:rPr>
            </w:pPr>
            <w:r w:rsidRPr="003B3DA1">
              <w:rPr>
                <w:szCs w:val="18"/>
                <w:lang w:eastAsia="en-AU"/>
              </w:rPr>
              <w:t>B</w:t>
            </w:r>
          </w:p>
        </w:tc>
        <w:tc>
          <w:tcPr>
            <w:tcW w:w="567" w:type="dxa"/>
            <w:shd w:val="clear" w:color="auto" w:fill="FAF0F0"/>
          </w:tcPr>
          <w:p w14:paraId="692E01D6" w14:textId="77777777" w:rsidR="0079427F" w:rsidRPr="003B3DA1" w:rsidRDefault="0079427F" w:rsidP="00D336D0">
            <w:pPr>
              <w:pStyle w:val="TableText"/>
              <w:rPr>
                <w:szCs w:val="18"/>
                <w:lang w:eastAsia="en-AU"/>
              </w:rPr>
            </w:pPr>
            <w:r w:rsidRPr="003B3DA1">
              <w:rPr>
                <w:szCs w:val="18"/>
                <w:lang w:eastAsia="en-AU"/>
              </w:rPr>
              <w:t>A</w:t>
            </w:r>
          </w:p>
        </w:tc>
        <w:tc>
          <w:tcPr>
            <w:tcW w:w="567" w:type="dxa"/>
            <w:shd w:val="clear" w:color="auto" w:fill="FAF0F0"/>
          </w:tcPr>
          <w:p w14:paraId="25095219" w14:textId="77777777" w:rsidR="0079427F" w:rsidRPr="003B3DA1" w:rsidRDefault="0079427F" w:rsidP="00D336D0">
            <w:pPr>
              <w:pStyle w:val="TableText"/>
              <w:rPr>
                <w:szCs w:val="18"/>
                <w:lang w:eastAsia="en-AU"/>
              </w:rPr>
            </w:pPr>
            <w:r w:rsidRPr="003B3DA1">
              <w:rPr>
                <w:szCs w:val="18"/>
                <w:lang w:eastAsia="en-AU"/>
              </w:rPr>
              <w:t>B</w:t>
            </w:r>
          </w:p>
        </w:tc>
        <w:tc>
          <w:tcPr>
            <w:tcW w:w="709" w:type="dxa"/>
            <w:shd w:val="clear" w:color="auto" w:fill="FFFFCC"/>
          </w:tcPr>
          <w:p w14:paraId="719F5D60" w14:textId="77777777" w:rsidR="0079427F" w:rsidRPr="003B3DA1" w:rsidRDefault="0079427F" w:rsidP="00D336D0">
            <w:pPr>
              <w:pStyle w:val="TableText"/>
              <w:rPr>
                <w:szCs w:val="18"/>
                <w:lang w:eastAsia="en-AU"/>
              </w:rPr>
            </w:pPr>
            <w:r>
              <w:rPr>
                <w:szCs w:val="18"/>
                <w:lang w:eastAsia="en-AU"/>
              </w:rPr>
              <w:t>L</w:t>
            </w:r>
          </w:p>
        </w:tc>
        <w:tc>
          <w:tcPr>
            <w:tcW w:w="709" w:type="dxa"/>
            <w:shd w:val="clear" w:color="auto" w:fill="FFFFCC"/>
          </w:tcPr>
          <w:p w14:paraId="09CE12FB" w14:textId="77777777" w:rsidR="0079427F" w:rsidRPr="003B3DA1" w:rsidRDefault="0079427F" w:rsidP="00D336D0">
            <w:pPr>
              <w:pStyle w:val="TableText"/>
              <w:rPr>
                <w:szCs w:val="18"/>
                <w:lang w:eastAsia="en-AU"/>
              </w:rPr>
            </w:pPr>
            <w:r>
              <w:rPr>
                <w:szCs w:val="18"/>
                <w:lang w:eastAsia="en-AU"/>
              </w:rPr>
              <w:t>N</w:t>
            </w:r>
          </w:p>
        </w:tc>
        <w:tc>
          <w:tcPr>
            <w:tcW w:w="567" w:type="dxa"/>
            <w:shd w:val="clear" w:color="auto" w:fill="EAF1DD" w:themeFill="accent3" w:themeFillTint="33"/>
          </w:tcPr>
          <w:p w14:paraId="41BAD843" w14:textId="77777777" w:rsidR="0079427F" w:rsidRPr="003B3DA1" w:rsidRDefault="0079427F" w:rsidP="00D336D0">
            <w:pPr>
              <w:pStyle w:val="TableText"/>
              <w:rPr>
                <w:szCs w:val="18"/>
                <w:lang w:eastAsia="en-AU"/>
              </w:rPr>
            </w:pPr>
            <w:r>
              <w:rPr>
                <w:szCs w:val="18"/>
                <w:lang w:eastAsia="en-AU"/>
              </w:rPr>
              <w:t>N</w:t>
            </w:r>
          </w:p>
        </w:tc>
        <w:tc>
          <w:tcPr>
            <w:tcW w:w="567" w:type="dxa"/>
            <w:shd w:val="clear" w:color="auto" w:fill="EAF1DD" w:themeFill="accent3" w:themeFillTint="33"/>
          </w:tcPr>
          <w:p w14:paraId="38075B35" w14:textId="77777777" w:rsidR="0079427F" w:rsidRPr="003B3DA1" w:rsidRDefault="0079427F" w:rsidP="00D336D0">
            <w:pPr>
              <w:pStyle w:val="TableText"/>
              <w:rPr>
                <w:szCs w:val="18"/>
                <w:lang w:eastAsia="en-AU"/>
              </w:rPr>
            </w:pPr>
            <w:r>
              <w:rPr>
                <w:szCs w:val="18"/>
                <w:lang w:eastAsia="en-AU"/>
              </w:rPr>
              <w:t>N</w:t>
            </w:r>
          </w:p>
        </w:tc>
        <w:tc>
          <w:tcPr>
            <w:tcW w:w="851" w:type="dxa"/>
            <w:shd w:val="clear" w:color="auto" w:fill="DAEEF3" w:themeFill="accent5" w:themeFillTint="33"/>
          </w:tcPr>
          <w:p w14:paraId="0D42C411" w14:textId="77777777" w:rsidR="0079427F" w:rsidRPr="003B3DA1" w:rsidRDefault="0079427F" w:rsidP="00D336D0">
            <w:pPr>
              <w:pStyle w:val="TableText"/>
              <w:rPr>
                <w:szCs w:val="18"/>
                <w:lang w:eastAsia="en-AU"/>
              </w:rPr>
            </w:pPr>
            <w:r>
              <w:rPr>
                <w:szCs w:val="18"/>
                <w:lang w:eastAsia="en-AU"/>
              </w:rPr>
              <w:t>N</w:t>
            </w:r>
          </w:p>
        </w:tc>
      </w:tr>
      <w:tr w:rsidR="00E25F3B" w:rsidRPr="003B3DA1" w14:paraId="5442266C" w14:textId="77777777" w:rsidTr="00E94E37">
        <w:trPr>
          <w:trHeight w:val="276"/>
        </w:trPr>
        <w:tc>
          <w:tcPr>
            <w:tcW w:w="1413" w:type="dxa"/>
            <w:shd w:val="clear" w:color="auto" w:fill="E5DFEC" w:themeFill="accent4" w:themeFillTint="33"/>
            <w:hideMark/>
          </w:tcPr>
          <w:p w14:paraId="7DD9ECC2" w14:textId="77777777" w:rsidR="0079427F" w:rsidRPr="003B3DA1" w:rsidRDefault="0079427F" w:rsidP="00D336D0">
            <w:pPr>
              <w:pStyle w:val="TableText"/>
              <w:rPr>
                <w:szCs w:val="18"/>
                <w:lang w:eastAsia="en-AU"/>
              </w:rPr>
            </w:pPr>
            <w:bookmarkStart w:id="438" w:name="_Hlk113272898"/>
            <w:r w:rsidRPr="003B3DA1">
              <w:rPr>
                <w:szCs w:val="18"/>
                <w:lang w:eastAsia="en-AU"/>
              </w:rPr>
              <w:t>sNCLDV</w:t>
            </w:r>
          </w:p>
        </w:tc>
        <w:tc>
          <w:tcPr>
            <w:tcW w:w="1559" w:type="dxa"/>
            <w:shd w:val="clear" w:color="auto" w:fill="C6D9F1" w:themeFill="text2" w:themeFillTint="33"/>
            <w:hideMark/>
          </w:tcPr>
          <w:p w14:paraId="2C5CD7E6" w14:textId="77777777" w:rsidR="0079427F" w:rsidRPr="003B3DA1" w:rsidRDefault="0079427F" w:rsidP="00D336D0">
            <w:pPr>
              <w:pStyle w:val="TableText"/>
              <w:rPr>
                <w:szCs w:val="18"/>
                <w:lang w:eastAsia="en-AU"/>
              </w:rPr>
            </w:pPr>
            <w:r w:rsidRPr="003B3DA1">
              <w:rPr>
                <w:color w:val="000000" w:themeColor="text1"/>
                <w:kern w:val="24"/>
                <w:szCs w:val="18"/>
                <w:lang w:eastAsia="en-AU"/>
              </w:rPr>
              <w:t>Unrestricted</w:t>
            </w:r>
          </w:p>
        </w:tc>
        <w:tc>
          <w:tcPr>
            <w:tcW w:w="567" w:type="dxa"/>
            <w:shd w:val="clear" w:color="auto" w:fill="FDE9D9" w:themeFill="accent6" w:themeFillTint="33"/>
            <w:hideMark/>
          </w:tcPr>
          <w:p w14:paraId="00D34B21" w14:textId="77777777" w:rsidR="0079427F" w:rsidRPr="003B3DA1" w:rsidRDefault="0079427F" w:rsidP="00D336D0">
            <w:pPr>
              <w:pStyle w:val="TableText"/>
              <w:rPr>
                <w:szCs w:val="18"/>
                <w:lang w:eastAsia="en-AU"/>
              </w:rPr>
            </w:pPr>
            <w:r w:rsidRPr="003B3DA1">
              <w:rPr>
                <w:color w:val="000000" w:themeColor="text1"/>
                <w:kern w:val="24"/>
                <w:szCs w:val="18"/>
                <w:lang w:eastAsia="en-AU"/>
              </w:rPr>
              <w:t>H</w:t>
            </w:r>
          </w:p>
        </w:tc>
        <w:tc>
          <w:tcPr>
            <w:tcW w:w="567" w:type="dxa"/>
            <w:shd w:val="clear" w:color="auto" w:fill="FFFFFF" w:themeFill="background1"/>
            <w:hideMark/>
          </w:tcPr>
          <w:p w14:paraId="44F5E9C9" w14:textId="77777777" w:rsidR="0079427F" w:rsidRPr="003B3DA1" w:rsidRDefault="0079427F" w:rsidP="00D336D0">
            <w:pPr>
              <w:pStyle w:val="TableText"/>
              <w:rPr>
                <w:szCs w:val="18"/>
                <w:lang w:eastAsia="en-AU"/>
              </w:rPr>
            </w:pPr>
            <w:r w:rsidRPr="003B3DA1">
              <w:rPr>
                <w:szCs w:val="18"/>
                <w:lang w:eastAsia="en-AU"/>
              </w:rPr>
              <w:t>H</w:t>
            </w:r>
          </w:p>
        </w:tc>
        <w:tc>
          <w:tcPr>
            <w:tcW w:w="567" w:type="dxa"/>
            <w:shd w:val="clear" w:color="auto" w:fill="FFFFFF" w:themeFill="background1"/>
            <w:hideMark/>
          </w:tcPr>
          <w:p w14:paraId="291691B9" w14:textId="77777777" w:rsidR="0079427F" w:rsidRPr="003B3DA1" w:rsidRDefault="0079427F" w:rsidP="00D336D0">
            <w:pPr>
              <w:pStyle w:val="TableText"/>
              <w:rPr>
                <w:szCs w:val="18"/>
                <w:lang w:eastAsia="en-AU"/>
              </w:rPr>
            </w:pPr>
            <w:r w:rsidRPr="003B3DA1">
              <w:rPr>
                <w:szCs w:val="18"/>
                <w:lang w:eastAsia="en-AU"/>
              </w:rPr>
              <w:t>N</w:t>
            </w:r>
          </w:p>
        </w:tc>
        <w:tc>
          <w:tcPr>
            <w:tcW w:w="567" w:type="dxa"/>
            <w:shd w:val="clear" w:color="auto" w:fill="DDD9C3" w:themeFill="background2" w:themeFillShade="E6"/>
            <w:hideMark/>
          </w:tcPr>
          <w:p w14:paraId="61E13302" w14:textId="77777777" w:rsidR="0079427F" w:rsidRPr="003B3DA1" w:rsidRDefault="0079427F" w:rsidP="00D336D0">
            <w:pPr>
              <w:pStyle w:val="TableText"/>
              <w:rPr>
                <w:szCs w:val="18"/>
                <w:lang w:eastAsia="en-AU"/>
              </w:rPr>
            </w:pPr>
            <w:r w:rsidRPr="003B3DA1">
              <w:rPr>
                <w:szCs w:val="18"/>
                <w:lang w:eastAsia="en-AU"/>
              </w:rPr>
              <w:t>H</w:t>
            </w:r>
          </w:p>
        </w:tc>
        <w:tc>
          <w:tcPr>
            <w:tcW w:w="567" w:type="dxa"/>
            <w:shd w:val="clear" w:color="auto" w:fill="DDD9C3" w:themeFill="background2" w:themeFillShade="E6"/>
            <w:hideMark/>
          </w:tcPr>
          <w:p w14:paraId="176EB489" w14:textId="77777777" w:rsidR="0079427F" w:rsidRPr="003B3DA1" w:rsidRDefault="0079427F" w:rsidP="00D336D0">
            <w:pPr>
              <w:pStyle w:val="TableText"/>
              <w:rPr>
                <w:szCs w:val="18"/>
                <w:lang w:eastAsia="en-AU"/>
              </w:rPr>
            </w:pPr>
            <w:r w:rsidRPr="003B3DA1">
              <w:rPr>
                <w:szCs w:val="18"/>
                <w:lang w:eastAsia="en-AU"/>
              </w:rPr>
              <w:t>N</w:t>
            </w:r>
          </w:p>
        </w:tc>
        <w:tc>
          <w:tcPr>
            <w:tcW w:w="709" w:type="dxa"/>
            <w:shd w:val="clear" w:color="auto" w:fill="FFFFFF" w:themeFill="background1"/>
          </w:tcPr>
          <w:p w14:paraId="0D10B953" w14:textId="77777777" w:rsidR="0079427F" w:rsidRPr="003B3DA1" w:rsidRDefault="0079427F" w:rsidP="00D336D0">
            <w:pPr>
              <w:pStyle w:val="TableText"/>
              <w:rPr>
                <w:szCs w:val="18"/>
                <w:lang w:eastAsia="en-AU"/>
              </w:rPr>
            </w:pPr>
            <w:r w:rsidRPr="003B3DA1">
              <w:rPr>
                <w:szCs w:val="18"/>
                <w:lang w:eastAsia="en-AU"/>
              </w:rPr>
              <w:t>H</w:t>
            </w:r>
          </w:p>
        </w:tc>
        <w:tc>
          <w:tcPr>
            <w:tcW w:w="709" w:type="dxa"/>
            <w:shd w:val="clear" w:color="auto" w:fill="FFFFFF" w:themeFill="background1"/>
            <w:hideMark/>
          </w:tcPr>
          <w:p w14:paraId="55A2588D" w14:textId="77777777" w:rsidR="0079427F" w:rsidRPr="003B3DA1" w:rsidRDefault="0079427F" w:rsidP="00D336D0">
            <w:pPr>
              <w:pStyle w:val="TableText"/>
              <w:rPr>
                <w:szCs w:val="18"/>
                <w:lang w:eastAsia="en-AU"/>
              </w:rPr>
            </w:pPr>
            <w:r w:rsidRPr="003B3DA1">
              <w:rPr>
                <w:szCs w:val="18"/>
                <w:lang w:eastAsia="en-AU"/>
              </w:rPr>
              <w:t>N</w:t>
            </w:r>
          </w:p>
        </w:tc>
        <w:tc>
          <w:tcPr>
            <w:tcW w:w="566" w:type="dxa"/>
            <w:shd w:val="clear" w:color="auto" w:fill="F2DBDB" w:themeFill="accent2" w:themeFillTint="33"/>
            <w:hideMark/>
          </w:tcPr>
          <w:p w14:paraId="502C0A4A" w14:textId="77777777" w:rsidR="0079427F" w:rsidRPr="003B3DA1" w:rsidRDefault="0079427F" w:rsidP="00D336D0">
            <w:pPr>
              <w:pStyle w:val="TableText"/>
              <w:rPr>
                <w:szCs w:val="18"/>
                <w:lang w:eastAsia="en-AU"/>
              </w:rPr>
            </w:pPr>
            <w:r>
              <w:rPr>
                <w:szCs w:val="18"/>
                <w:lang w:eastAsia="en-AU"/>
              </w:rPr>
              <w:t>L</w:t>
            </w:r>
          </w:p>
        </w:tc>
        <w:tc>
          <w:tcPr>
            <w:tcW w:w="567" w:type="dxa"/>
            <w:shd w:val="clear" w:color="auto" w:fill="FAF0F0"/>
            <w:hideMark/>
          </w:tcPr>
          <w:p w14:paraId="44939665" w14:textId="77777777" w:rsidR="0079427F" w:rsidRPr="003B3DA1" w:rsidRDefault="0079427F" w:rsidP="00D336D0">
            <w:pPr>
              <w:pStyle w:val="TableText"/>
              <w:rPr>
                <w:szCs w:val="18"/>
                <w:lang w:eastAsia="en-AU"/>
              </w:rPr>
            </w:pPr>
            <w:r>
              <w:rPr>
                <w:szCs w:val="18"/>
                <w:lang w:eastAsia="en-AU"/>
              </w:rPr>
              <w:t>D</w:t>
            </w:r>
          </w:p>
        </w:tc>
        <w:tc>
          <w:tcPr>
            <w:tcW w:w="567" w:type="dxa"/>
            <w:shd w:val="clear" w:color="auto" w:fill="FAF0F0"/>
            <w:hideMark/>
          </w:tcPr>
          <w:p w14:paraId="6CFD6E8A" w14:textId="77777777" w:rsidR="0079427F" w:rsidRPr="003B3DA1" w:rsidRDefault="0079427F" w:rsidP="00D336D0">
            <w:pPr>
              <w:pStyle w:val="TableText"/>
              <w:rPr>
                <w:szCs w:val="18"/>
                <w:lang w:eastAsia="en-AU"/>
              </w:rPr>
            </w:pPr>
            <w:r w:rsidRPr="003B3DA1">
              <w:rPr>
                <w:szCs w:val="18"/>
                <w:lang w:eastAsia="en-AU"/>
              </w:rPr>
              <w:t>A</w:t>
            </w:r>
          </w:p>
        </w:tc>
        <w:tc>
          <w:tcPr>
            <w:tcW w:w="567" w:type="dxa"/>
            <w:shd w:val="clear" w:color="auto" w:fill="FAF0F0"/>
            <w:hideMark/>
          </w:tcPr>
          <w:p w14:paraId="518699C5" w14:textId="77777777" w:rsidR="0079427F" w:rsidRPr="003B3DA1" w:rsidRDefault="0079427F" w:rsidP="00D336D0">
            <w:pPr>
              <w:pStyle w:val="TableText"/>
              <w:rPr>
                <w:szCs w:val="18"/>
                <w:lang w:eastAsia="en-AU"/>
              </w:rPr>
            </w:pPr>
            <w:r>
              <w:rPr>
                <w:szCs w:val="18"/>
                <w:lang w:eastAsia="en-AU"/>
              </w:rPr>
              <w:t>D</w:t>
            </w:r>
          </w:p>
        </w:tc>
        <w:tc>
          <w:tcPr>
            <w:tcW w:w="567" w:type="dxa"/>
            <w:shd w:val="clear" w:color="auto" w:fill="FAF0F0"/>
            <w:hideMark/>
          </w:tcPr>
          <w:p w14:paraId="33C5FB4D" w14:textId="77777777" w:rsidR="0079427F" w:rsidRPr="003B3DA1" w:rsidRDefault="0079427F" w:rsidP="00D336D0">
            <w:pPr>
              <w:pStyle w:val="TableText"/>
              <w:rPr>
                <w:szCs w:val="18"/>
                <w:lang w:eastAsia="en-AU"/>
              </w:rPr>
            </w:pPr>
            <w:r w:rsidRPr="003B3DA1">
              <w:rPr>
                <w:szCs w:val="18"/>
                <w:lang w:eastAsia="en-AU"/>
              </w:rPr>
              <w:t>B</w:t>
            </w:r>
          </w:p>
        </w:tc>
        <w:tc>
          <w:tcPr>
            <w:tcW w:w="567" w:type="dxa"/>
            <w:shd w:val="clear" w:color="auto" w:fill="FAF0F0"/>
            <w:hideMark/>
          </w:tcPr>
          <w:p w14:paraId="4D467F8E" w14:textId="77777777" w:rsidR="0079427F" w:rsidRPr="003B3DA1" w:rsidRDefault="0079427F" w:rsidP="00D336D0">
            <w:pPr>
              <w:pStyle w:val="TableText"/>
              <w:rPr>
                <w:szCs w:val="18"/>
                <w:lang w:eastAsia="en-AU"/>
              </w:rPr>
            </w:pPr>
            <w:r w:rsidRPr="003B3DA1">
              <w:rPr>
                <w:szCs w:val="18"/>
                <w:lang w:eastAsia="en-AU"/>
              </w:rPr>
              <w:t>B</w:t>
            </w:r>
          </w:p>
        </w:tc>
        <w:tc>
          <w:tcPr>
            <w:tcW w:w="567" w:type="dxa"/>
            <w:shd w:val="clear" w:color="auto" w:fill="FAF0F0"/>
            <w:hideMark/>
          </w:tcPr>
          <w:p w14:paraId="24984879" w14:textId="77777777" w:rsidR="0079427F" w:rsidRPr="003B3DA1" w:rsidRDefault="0079427F" w:rsidP="00D336D0">
            <w:pPr>
              <w:pStyle w:val="TableText"/>
              <w:rPr>
                <w:szCs w:val="18"/>
                <w:lang w:eastAsia="en-AU"/>
              </w:rPr>
            </w:pPr>
            <w:r w:rsidRPr="003B3DA1">
              <w:rPr>
                <w:szCs w:val="18"/>
                <w:lang w:eastAsia="en-AU"/>
              </w:rPr>
              <w:t>A</w:t>
            </w:r>
          </w:p>
        </w:tc>
        <w:tc>
          <w:tcPr>
            <w:tcW w:w="567" w:type="dxa"/>
            <w:shd w:val="clear" w:color="auto" w:fill="FAF0F0"/>
            <w:hideMark/>
          </w:tcPr>
          <w:p w14:paraId="0121144A" w14:textId="77777777" w:rsidR="0079427F" w:rsidRPr="003B3DA1" w:rsidRDefault="0079427F" w:rsidP="00D336D0">
            <w:pPr>
              <w:pStyle w:val="TableText"/>
              <w:rPr>
                <w:szCs w:val="18"/>
                <w:lang w:eastAsia="en-AU"/>
              </w:rPr>
            </w:pPr>
            <w:r w:rsidRPr="003B3DA1">
              <w:rPr>
                <w:szCs w:val="18"/>
                <w:lang w:eastAsia="en-AU"/>
              </w:rPr>
              <w:t>B</w:t>
            </w:r>
          </w:p>
        </w:tc>
        <w:tc>
          <w:tcPr>
            <w:tcW w:w="709" w:type="dxa"/>
            <w:shd w:val="clear" w:color="auto" w:fill="FFFFCC"/>
            <w:hideMark/>
          </w:tcPr>
          <w:p w14:paraId="6D14158D" w14:textId="77777777" w:rsidR="0079427F" w:rsidRPr="003B3DA1" w:rsidRDefault="0079427F" w:rsidP="00D336D0">
            <w:pPr>
              <w:pStyle w:val="TableText"/>
              <w:rPr>
                <w:szCs w:val="18"/>
                <w:lang w:eastAsia="en-AU"/>
              </w:rPr>
            </w:pPr>
            <w:r w:rsidRPr="003B3DA1">
              <w:rPr>
                <w:szCs w:val="18"/>
                <w:lang w:eastAsia="en-AU"/>
              </w:rPr>
              <w:t>L</w:t>
            </w:r>
          </w:p>
        </w:tc>
        <w:tc>
          <w:tcPr>
            <w:tcW w:w="709" w:type="dxa"/>
            <w:shd w:val="clear" w:color="auto" w:fill="FFFFCC"/>
            <w:hideMark/>
          </w:tcPr>
          <w:p w14:paraId="368BA4AE" w14:textId="77777777" w:rsidR="0079427F" w:rsidRPr="003B3DA1" w:rsidRDefault="0079427F" w:rsidP="00D336D0">
            <w:pPr>
              <w:pStyle w:val="TableText"/>
              <w:rPr>
                <w:szCs w:val="18"/>
                <w:lang w:eastAsia="en-AU"/>
              </w:rPr>
            </w:pPr>
            <w:r w:rsidRPr="003B3DA1">
              <w:rPr>
                <w:szCs w:val="18"/>
                <w:lang w:eastAsia="en-AU"/>
              </w:rPr>
              <w:t>N</w:t>
            </w:r>
          </w:p>
        </w:tc>
        <w:tc>
          <w:tcPr>
            <w:tcW w:w="567" w:type="dxa"/>
            <w:shd w:val="clear" w:color="auto" w:fill="EAF1DD" w:themeFill="accent3" w:themeFillTint="33"/>
          </w:tcPr>
          <w:p w14:paraId="26398027" w14:textId="77777777" w:rsidR="0079427F" w:rsidRPr="00C661AE" w:rsidRDefault="0079427F" w:rsidP="00D336D0">
            <w:pPr>
              <w:pStyle w:val="TableText"/>
              <w:rPr>
                <w:szCs w:val="18"/>
                <w:lang w:eastAsia="en-AU"/>
              </w:rPr>
            </w:pPr>
            <w:r w:rsidRPr="003B3DA1">
              <w:rPr>
                <w:szCs w:val="18"/>
                <w:lang w:eastAsia="en-AU"/>
              </w:rPr>
              <w:t>L</w:t>
            </w:r>
          </w:p>
        </w:tc>
        <w:tc>
          <w:tcPr>
            <w:tcW w:w="567" w:type="dxa"/>
            <w:shd w:val="clear" w:color="auto" w:fill="EAF1DD" w:themeFill="accent3" w:themeFillTint="33"/>
          </w:tcPr>
          <w:p w14:paraId="06F622F3" w14:textId="77777777" w:rsidR="0079427F" w:rsidRPr="003B3DA1" w:rsidRDefault="0079427F" w:rsidP="00D336D0">
            <w:pPr>
              <w:pStyle w:val="TableText"/>
              <w:rPr>
                <w:color w:val="000000" w:themeColor="text1"/>
                <w:kern w:val="24"/>
                <w:szCs w:val="18"/>
                <w:lang w:eastAsia="en-AU"/>
              </w:rPr>
            </w:pPr>
            <w:r w:rsidRPr="003B3DA1">
              <w:rPr>
                <w:szCs w:val="18"/>
                <w:lang w:eastAsia="en-AU"/>
              </w:rPr>
              <w:t>N</w:t>
            </w:r>
          </w:p>
        </w:tc>
        <w:tc>
          <w:tcPr>
            <w:tcW w:w="851" w:type="dxa"/>
            <w:shd w:val="clear" w:color="auto" w:fill="DAEEF3" w:themeFill="accent5" w:themeFillTint="33"/>
            <w:hideMark/>
          </w:tcPr>
          <w:p w14:paraId="2BA78265" w14:textId="77777777" w:rsidR="0079427F" w:rsidRPr="003B3DA1" w:rsidRDefault="0079427F" w:rsidP="00D336D0">
            <w:pPr>
              <w:pStyle w:val="TableText"/>
              <w:rPr>
                <w:szCs w:val="18"/>
                <w:lang w:eastAsia="en-AU"/>
              </w:rPr>
            </w:pPr>
            <w:r w:rsidRPr="003B3DA1">
              <w:rPr>
                <w:szCs w:val="18"/>
                <w:lang w:eastAsia="en-AU"/>
              </w:rPr>
              <w:t>L</w:t>
            </w:r>
          </w:p>
        </w:tc>
      </w:tr>
      <w:tr w:rsidR="00E25F3B" w:rsidRPr="003B3DA1" w14:paraId="343992C2" w14:textId="77777777" w:rsidTr="00E94E37">
        <w:trPr>
          <w:trHeight w:val="276"/>
        </w:trPr>
        <w:tc>
          <w:tcPr>
            <w:tcW w:w="1413" w:type="dxa"/>
            <w:shd w:val="clear" w:color="auto" w:fill="E5DFEC" w:themeFill="accent4" w:themeFillTint="33"/>
          </w:tcPr>
          <w:p w14:paraId="08C8CCE3" w14:textId="77777777" w:rsidR="0079427F" w:rsidRPr="003B3DA1" w:rsidRDefault="0079427F" w:rsidP="00D336D0">
            <w:pPr>
              <w:pStyle w:val="TableText"/>
              <w:rPr>
                <w:szCs w:val="18"/>
                <w:lang w:eastAsia="en-AU"/>
              </w:rPr>
            </w:pPr>
          </w:p>
        </w:tc>
        <w:tc>
          <w:tcPr>
            <w:tcW w:w="1559" w:type="dxa"/>
            <w:shd w:val="clear" w:color="auto" w:fill="C6D9F1" w:themeFill="text2" w:themeFillTint="33"/>
          </w:tcPr>
          <w:p w14:paraId="1A68D72A" w14:textId="77777777" w:rsidR="0079427F" w:rsidRPr="003B3DA1" w:rsidRDefault="0079427F" w:rsidP="00D336D0">
            <w:pPr>
              <w:pStyle w:val="TableText"/>
              <w:rPr>
                <w:color w:val="000000" w:themeColor="text1"/>
                <w:kern w:val="24"/>
                <w:szCs w:val="18"/>
                <w:lang w:eastAsia="en-AU"/>
              </w:rPr>
            </w:pPr>
            <w:r>
              <w:rPr>
                <w:color w:val="000000" w:themeColor="text1"/>
                <w:kern w:val="24"/>
                <w:szCs w:val="18"/>
                <w:lang w:eastAsia="en-AU"/>
              </w:rPr>
              <w:t>Free stock</w:t>
            </w:r>
          </w:p>
        </w:tc>
        <w:tc>
          <w:tcPr>
            <w:tcW w:w="567" w:type="dxa"/>
            <w:shd w:val="clear" w:color="auto" w:fill="FDE9D9" w:themeFill="accent6" w:themeFillTint="33"/>
          </w:tcPr>
          <w:p w14:paraId="431330A9" w14:textId="77777777" w:rsidR="0079427F" w:rsidRPr="003B3DA1" w:rsidRDefault="0079427F" w:rsidP="00D336D0">
            <w:pPr>
              <w:pStyle w:val="TableText"/>
              <w:rPr>
                <w:color w:val="000000" w:themeColor="text1"/>
                <w:kern w:val="24"/>
                <w:szCs w:val="18"/>
                <w:lang w:eastAsia="en-AU"/>
              </w:rPr>
            </w:pPr>
            <w:r>
              <w:rPr>
                <w:color w:val="000000" w:themeColor="text1"/>
                <w:kern w:val="24"/>
                <w:szCs w:val="18"/>
                <w:lang w:eastAsia="en-AU"/>
              </w:rPr>
              <w:t>VL</w:t>
            </w:r>
          </w:p>
        </w:tc>
        <w:tc>
          <w:tcPr>
            <w:tcW w:w="567" w:type="dxa"/>
            <w:shd w:val="clear" w:color="auto" w:fill="FFFFFF" w:themeFill="background1"/>
          </w:tcPr>
          <w:p w14:paraId="523EAB65" w14:textId="77777777" w:rsidR="0079427F" w:rsidRPr="003B3DA1" w:rsidRDefault="0079427F" w:rsidP="00D336D0">
            <w:pPr>
              <w:pStyle w:val="TableText"/>
              <w:rPr>
                <w:szCs w:val="18"/>
                <w:lang w:eastAsia="en-AU"/>
              </w:rPr>
            </w:pPr>
            <w:r w:rsidRPr="003B3DA1">
              <w:rPr>
                <w:szCs w:val="18"/>
                <w:lang w:eastAsia="en-AU"/>
              </w:rPr>
              <w:t>H</w:t>
            </w:r>
          </w:p>
        </w:tc>
        <w:tc>
          <w:tcPr>
            <w:tcW w:w="567" w:type="dxa"/>
            <w:shd w:val="clear" w:color="auto" w:fill="FFFFFF" w:themeFill="background1"/>
          </w:tcPr>
          <w:p w14:paraId="49422007" w14:textId="77777777" w:rsidR="0079427F" w:rsidRPr="003B3DA1" w:rsidRDefault="0079427F" w:rsidP="00D336D0">
            <w:pPr>
              <w:pStyle w:val="TableText"/>
              <w:rPr>
                <w:szCs w:val="18"/>
                <w:lang w:eastAsia="en-AU"/>
              </w:rPr>
            </w:pPr>
            <w:r w:rsidRPr="003B3DA1">
              <w:rPr>
                <w:szCs w:val="18"/>
                <w:lang w:eastAsia="en-AU"/>
              </w:rPr>
              <w:t>N</w:t>
            </w:r>
          </w:p>
        </w:tc>
        <w:tc>
          <w:tcPr>
            <w:tcW w:w="567" w:type="dxa"/>
            <w:shd w:val="clear" w:color="auto" w:fill="DDD9C3" w:themeFill="background2" w:themeFillShade="E6"/>
          </w:tcPr>
          <w:p w14:paraId="08D37A52" w14:textId="77777777" w:rsidR="0079427F" w:rsidRPr="003B3DA1" w:rsidRDefault="0079427F" w:rsidP="00D336D0">
            <w:pPr>
              <w:pStyle w:val="TableText"/>
              <w:rPr>
                <w:szCs w:val="18"/>
                <w:lang w:eastAsia="en-AU"/>
              </w:rPr>
            </w:pPr>
            <w:r>
              <w:rPr>
                <w:szCs w:val="18"/>
                <w:lang w:eastAsia="en-AU"/>
              </w:rPr>
              <w:t>VL</w:t>
            </w:r>
          </w:p>
        </w:tc>
        <w:tc>
          <w:tcPr>
            <w:tcW w:w="567" w:type="dxa"/>
            <w:shd w:val="clear" w:color="auto" w:fill="DDD9C3" w:themeFill="background2" w:themeFillShade="E6"/>
          </w:tcPr>
          <w:p w14:paraId="34086419" w14:textId="77777777" w:rsidR="0079427F" w:rsidRPr="003B3DA1" w:rsidRDefault="0079427F" w:rsidP="00D336D0">
            <w:pPr>
              <w:pStyle w:val="TableText"/>
              <w:rPr>
                <w:szCs w:val="18"/>
                <w:lang w:eastAsia="en-AU"/>
              </w:rPr>
            </w:pPr>
            <w:r w:rsidRPr="003B3DA1">
              <w:rPr>
                <w:szCs w:val="18"/>
                <w:lang w:eastAsia="en-AU"/>
              </w:rPr>
              <w:t>N</w:t>
            </w:r>
          </w:p>
        </w:tc>
        <w:tc>
          <w:tcPr>
            <w:tcW w:w="709" w:type="dxa"/>
            <w:shd w:val="clear" w:color="auto" w:fill="FFFFFF" w:themeFill="background1"/>
          </w:tcPr>
          <w:p w14:paraId="40F4D16C" w14:textId="77777777" w:rsidR="0079427F" w:rsidRPr="003B3DA1" w:rsidRDefault="0079427F" w:rsidP="00D336D0">
            <w:pPr>
              <w:pStyle w:val="TableText"/>
              <w:rPr>
                <w:szCs w:val="18"/>
                <w:lang w:eastAsia="en-AU"/>
              </w:rPr>
            </w:pPr>
            <w:r w:rsidRPr="003B3DA1">
              <w:rPr>
                <w:szCs w:val="18"/>
                <w:lang w:eastAsia="en-AU"/>
              </w:rPr>
              <w:t>H</w:t>
            </w:r>
          </w:p>
        </w:tc>
        <w:tc>
          <w:tcPr>
            <w:tcW w:w="709" w:type="dxa"/>
            <w:shd w:val="clear" w:color="auto" w:fill="FFFFFF" w:themeFill="background1"/>
          </w:tcPr>
          <w:p w14:paraId="0B12FADF" w14:textId="77777777" w:rsidR="0079427F" w:rsidRPr="003B3DA1" w:rsidRDefault="0079427F" w:rsidP="00D336D0">
            <w:pPr>
              <w:pStyle w:val="TableText"/>
              <w:rPr>
                <w:szCs w:val="18"/>
                <w:lang w:eastAsia="en-AU"/>
              </w:rPr>
            </w:pPr>
            <w:r w:rsidRPr="003B3DA1">
              <w:rPr>
                <w:szCs w:val="18"/>
                <w:lang w:eastAsia="en-AU"/>
              </w:rPr>
              <w:t>N</w:t>
            </w:r>
          </w:p>
        </w:tc>
        <w:tc>
          <w:tcPr>
            <w:tcW w:w="566" w:type="dxa"/>
            <w:shd w:val="clear" w:color="auto" w:fill="F2DBDB" w:themeFill="accent2" w:themeFillTint="33"/>
          </w:tcPr>
          <w:p w14:paraId="722F004B" w14:textId="77777777" w:rsidR="0079427F" w:rsidRPr="003B3DA1" w:rsidRDefault="0079427F" w:rsidP="00D336D0">
            <w:pPr>
              <w:pStyle w:val="TableText"/>
              <w:rPr>
                <w:szCs w:val="18"/>
                <w:lang w:eastAsia="en-AU"/>
              </w:rPr>
            </w:pPr>
            <w:r>
              <w:rPr>
                <w:szCs w:val="18"/>
                <w:lang w:eastAsia="en-AU"/>
              </w:rPr>
              <w:t>L</w:t>
            </w:r>
          </w:p>
        </w:tc>
        <w:tc>
          <w:tcPr>
            <w:tcW w:w="567" w:type="dxa"/>
            <w:shd w:val="clear" w:color="auto" w:fill="FAF0F0"/>
          </w:tcPr>
          <w:p w14:paraId="102B41CC" w14:textId="77777777" w:rsidR="0079427F" w:rsidRPr="003B3DA1" w:rsidRDefault="0079427F" w:rsidP="00D336D0">
            <w:pPr>
              <w:pStyle w:val="TableText"/>
              <w:rPr>
                <w:szCs w:val="18"/>
                <w:lang w:eastAsia="en-AU"/>
              </w:rPr>
            </w:pPr>
            <w:r>
              <w:rPr>
                <w:szCs w:val="18"/>
                <w:lang w:eastAsia="en-AU"/>
              </w:rPr>
              <w:t>D</w:t>
            </w:r>
          </w:p>
        </w:tc>
        <w:tc>
          <w:tcPr>
            <w:tcW w:w="567" w:type="dxa"/>
            <w:shd w:val="clear" w:color="auto" w:fill="FAF0F0"/>
          </w:tcPr>
          <w:p w14:paraId="6687EF05" w14:textId="77777777" w:rsidR="0079427F" w:rsidRPr="003B3DA1" w:rsidRDefault="0079427F" w:rsidP="00D336D0">
            <w:pPr>
              <w:pStyle w:val="TableText"/>
              <w:rPr>
                <w:szCs w:val="18"/>
                <w:lang w:eastAsia="en-AU"/>
              </w:rPr>
            </w:pPr>
            <w:r w:rsidRPr="003B3DA1">
              <w:rPr>
                <w:szCs w:val="18"/>
                <w:lang w:eastAsia="en-AU"/>
              </w:rPr>
              <w:t>A</w:t>
            </w:r>
          </w:p>
        </w:tc>
        <w:tc>
          <w:tcPr>
            <w:tcW w:w="567" w:type="dxa"/>
            <w:shd w:val="clear" w:color="auto" w:fill="FAF0F0"/>
          </w:tcPr>
          <w:p w14:paraId="07E990B3" w14:textId="77777777" w:rsidR="0079427F" w:rsidRPr="003B3DA1" w:rsidRDefault="0079427F" w:rsidP="00D336D0">
            <w:pPr>
              <w:pStyle w:val="TableText"/>
              <w:rPr>
                <w:szCs w:val="18"/>
                <w:lang w:eastAsia="en-AU"/>
              </w:rPr>
            </w:pPr>
            <w:r>
              <w:rPr>
                <w:szCs w:val="18"/>
                <w:lang w:eastAsia="en-AU"/>
              </w:rPr>
              <w:t>D</w:t>
            </w:r>
          </w:p>
        </w:tc>
        <w:tc>
          <w:tcPr>
            <w:tcW w:w="567" w:type="dxa"/>
            <w:shd w:val="clear" w:color="auto" w:fill="FAF0F0"/>
          </w:tcPr>
          <w:p w14:paraId="2660DC80" w14:textId="77777777" w:rsidR="0079427F" w:rsidRPr="003B3DA1" w:rsidRDefault="0079427F" w:rsidP="00D336D0">
            <w:pPr>
              <w:pStyle w:val="TableText"/>
              <w:rPr>
                <w:szCs w:val="18"/>
                <w:lang w:eastAsia="en-AU"/>
              </w:rPr>
            </w:pPr>
            <w:r w:rsidRPr="003B3DA1">
              <w:rPr>
                <w:szCs w:val="18"/>
                <w:lang w:eastAsia="en-AU"/>
              </w:rPr>
              <w:t>B</w:t>
            </w:r>
          </w:p>
        </w:tc>
        <w:tc>
          <w:tcPr>
            <w:tcW w:w="567" w:type="dxa"/>
            <w:shd w:val="clear" w:color="auto" w:fill="FAF0F0"/>
          </w:tcPr>
          <w:p w14:paraId="6CF7DA30" w14:textId="77777777" w:rsidR="0079427F" w:rsidRPr="003B3DA1" w:rsidRDefault="0079427F" w:rsidP="00D336D0">
            <w:pPr>
              <w:pStyle w:val="TableText"/>
              <w:rPr>
                <w:szCs w:val="18"/>
                <w:lang w:eastAsia="en-AU"/>
              </w:rPr>
            </w:pPr>
            <w:r w:rsidRPr="003B3DA1">
              <w:rPr>
                <w:szCs w:val="18"/>
                <w:lang w:eastAsia="en-AU"/>
              </w:rPr>
              <w:t>B</w:t>
            </w:r>
          </w:p>
        </w:tc>
        <w:tc>
          <w:tcPr>
            <w:tcW w:w="567" w:type="dxa"/>
            <w:shd w:val="clear" w:color="auto" w:fill="FAF0F0"/>
          </w:tcPr>
          <w:p w14:paraId="7B7A4C69" w14:textId="77777777" w:rsidR="0079427F" w:rsidRPr="003B3DA1" w:rsidRDefault="0079427F" w:rsidP="00D336D0">
            <w:pPr>
              <w:pStyle w:val="TableText"/>
              <w:rPr>
                <w:szCs w:val="18"/>
                <w:lang w:eastAsia="en-AU"/>
              </w:rPr>
            </w:pPr>
            <w:r w:rsidRPr="003B3DA1">
              <w:rPr>
                <w:szCs w:val="18"/>
                <w:lang w:eastAsia="en-AU"/>
              </w:rPr>
              <w:t>A</w:t>
            </w:r>
          </w:p>
        </w:tc>
        <w:tc>
          <w:tcPr>
            <w:tcW w:w="567" w:type="dxa"/>
            <w:shd w:val="clear" w:color="auto" w:fill="FAF0F0"/>
          </w:tcPr>
          <w:p w14:paraId="1DD2446B" w14:textId="77777777" w:rsidR="0079427F" w:rsidRPr="003B3DA1" w:rsidRDefault="0079427F" w:rsidP="00D336D0">
            <w:pPr>
              <w:pStyle w:val="TableText"/>
              <w:rPr>
                <w:szCs w:val="18"/>
                <w:lang w:eastAsia="en-AU"/>
              </w:rPr>
            </w:pPr>
            <w:r w:rsidRPr="003B3DA1">
              <w:rPr>
                <w:szCs w:val="18"/>
                <w:lang w:eastAsia="en-AU"/>
              </w:rPr>
              <w:t>B</w:t>
            </w:r>
          </w:p>
        </w:tc>
        <w:tc>
          <w:tcPr>
            <w:tcW w:w="709" w:type="dxa"/>
            <w:shd w:val="clear" w:color="auto" w:fill="FFFFCC"/>
          </w:tcPr>
          <w:p w14:paraId="2697827B" w14:textId="77777777" w:rsidR="0079427F" w:rsidRPr="003B3DA1" w:rsidRDefault="0079427F" w:rsidP="00D336D0">
            <w:pPr>
              <w:pStyle w:val="TableText"/>
              <w:rPr>
                <w:szCs w:val="18"/>
                <w:lang w:eastAsia="en-AU"/>
              </w:rPr>
            </w:pPr>
            <w:r>
              <w:rPr>
                <w:szCs w:val="18"/>
                <w:lang w:eastAsia="en-AU"/>
              </w:rPr>
              <w:t>L</w:t>
            </w:r>
          </w:p>
        </w:tc>
        <w:tc>
          <w:tcPr>
            <w:tcW w:w="709" w:type="dxa"/>
            <w:shd w:val="clear" w:color="auto" w:fill="FFFFCC"/>
          </w:tcPr>
          <w:p w14:paraId="1D7578B6" w14:textId="77777777" w:rsidR="0079427F" w:rsidRPr="003B3DA1" w:rsidRDefault="0079427F" w:rsidP="00D336D0">
            <w:pPr>
              <w:pStyle w:val="TableText"/>
              <w:rPr>
                <w:szCs w:val="18"/>
                <w:lang w:eastAsia="en-AU"/>
              </w:rPr>
            </w:pPr>
            <w:r>
              <w:rPr>
                <w:szCs w:val="18"/>
                <w:lang w:eastAsia="en-AU"/>
              </w:rPr>
              <w:t>N</w:t>
            </w:r>
          </w:p>
        </w:tc>
        <w:tc>
          <w:tcPr>
            <w:tcW w:w="567" w:type="dxa"/>
            <w:shd w:val="clear" w:color="auto" w:fill="EAF1DD" w:themeFill="accent3" w:themeFillTint="33"/>
          </w:tcPr>
          <w:p w14:paraId="3EA4914B" w14:textId="77777777" w:rsidR="0079427F" w:rsidRPr="003B3DA1" w:rsidRDefault="0079427F" w:rsidP="00D336D0">
            <w:pPr>
              <w:pStyle w:val="TableText"/>
              <w:rPr>
                <w:szCs w:val="18"/>
                <w:lang w:eastAsia="en-AU"/>
              </w:rPr>
            </w:pPr>
            <w:r>
              <w:rPr>
                <w:szCs w:val="18"/>
                <w:lang w:eastAsia="en-AU"/>
              </w:rPr>
              <w:t>N</w:t>
            </w:r>
          </w:p>
        </w:tc>
        <w:tc>
          <w:tcPr>
            <w:tcW w:w="567" w:type="dxa"/>
            <w:shd w:val="clear" w:color="auto" w:fill="EAF1DD" w:themeFill="accent3" w:themeFillTint="33"/>
          </w:tcPr>
          <w:p w14:paraId="4A66C668" w14:textId="77777777" w:rsidR="0079427F" w:rsidRPr="003B3DA1" w:rsidRDefault="0079427F" w:rsidP="00D336D0">
            <w:pPr>
              <w:pStyle w:val="TableText"/>
              <w:rPr>
                <w:szCs w:val="18"/>
                <w:lang w:eastAsia="en-AU"/>
              </w:rPr>
            </w:pPr>
            <w:r>
              <w:rPr>
                <w:szCs w:val="18"/>
                <w:lang w:eastAsia="en-AU"/>
              </w:rPr>
              <w:t>N</w:t>
            </w:r>
          </w:p>
        </w:tc>
        <w:tc>
          <w:tcPr>
            <w:tcW w:w="851" w:type="dxa"/>
            <w:shd w:val="clear" w:color="auto" w:fill="DAEEF3" w:themeFill="accent5" w:themeFillTint="33"/>
          </w:tcPr>
          <w:p w14:paraId="63D66DA7" w14:textId="77777777" w:rsidR="0079427F" w:rsidRPr="003B3DA1" w:rsidRDefault="0079427F" w:rsidP="00D336D0">
            <w:pPr>
              <w:pStyle w:val="TableText"/>
              <w:rPr>
                <w:szCs w:val="18"/>
                <w:lang w:eastAsia="en-AU"/>
              </w:rPr>
            </w:pPr>
            <w:r>
              <w:rPr>
                <w:szCs w:val="18"/>
                <w:lang w:eastAsia="en-AU"/>
              </w:rPr>
              <w:t>N</w:t>
            </w:r>
          </w:p>
        </w:tc>
      </w:tr>
      <w:tr w:rsidR="00E25F3B" w:rsidRPr="003B3DA1" w14:paraId="37A52079" w14:textId="77777777" w:rsidTr="00E94E37">
        <w:trPr>
          <w:trHeight w:val="276"/>
        </w:trPr>
        <w:tc>
          <w:tcPr>
            <w:tcW w:w="1413" w:type="dxa"/>
            <w:shd w:val="clear" w:color="auto" w:fill="E5DFEC" w:themeFill="accent4" w:themeFillTint="33"/>
          </w:tcPr>
          <w:p w14:paraId="1FBFF651" w14:textId="77777777" w:rsidR="0079427F" w:rsidRPr="003B3DA1" w:rsidRDefault="0079427F" w:rsidP="00D336D0">
            <w:pPr>
              <w:pStyle w:val="TableText"/>
              <w:rPr>
                <w:szCs w:val="18"/>
                <w:lang w:eastAsia="en-AU"/>
              </w:rPr>
            </w:pPr>
          </w:p>
        </w:tc>
        <w:tc>
          <w:tcPr>
            <w:tcW w:w="1559" w:type="dxa"/>
            <w:shd w:val="clear" w:color="auto" w:fill="C6D9F1" w:themeFill="text2" w:themeFillTint="33"/>
          </w:tcPr>
          <w:p w14:paraId="2259531A" w14:textId="77777777" w:rsidR="0079427F" w:rsidRPr="003B3DA1" w:rsidRDefault="0079427F" w:rsidP="00D336D0">
            <w:pPr>
              <w:pStyle w:val="TableText"/>
              <w:rPr>
                <w:color w:val="000000" w:themeColor="text1"/>
                <w:kern w:val="24"/>
                <w:szCs w:val="18"/>
                <w:lang w:eastAsia="en-AU"/>
              </w:rPr>
            </w:pPr>
            <w:r>
              <w:rPr>
                <w:color w:val="000000" w:themeColor="text1"/>
                <w:kern w:val="24"/>
                <w:szCs w:val="18"/>
                <w:lang w:eastAsia="en-AU"/>
              </w:rPr>
              <w:t>PAQ with testing</w:t>
            </w:r>
          </w:p>
        </w:tc>
        <w:tc>
          <w:tcPr>
            <w:tcW w:w="567" w:type="dxa"/>
            <w:shd w:val="clear" w:color="auto" w:fill="FDE9D9" w:themeFill="accent6" w:themeFillTint="33"/>
          </w:tcPr>
          <w:p w14:paraId="57D5BF78" w14:textId="77777777" w:rsidR="0079427F" w:rsidRPr="003B3DA1" w:rsidRDefault="0079427F" w:rsidP="00D336D0">
            <w:pPr>
              <w:pStyle w:val="TableText"/>
              <w:rPr>
                <w:color w:val="000000" w:themeColor="text1"/>
                <w:kern w:val="24"/>
                <w:szCs w:val="18"/>
                <w:lang w:eastAsia="en-AU"/>
              </w:rPr>
            </w:pPr>
            <w:r>
              <w:rPr>
                <w:color w:val="000000" w:themeColor="text1"/>
                <w:kern w:val="24"/>
                <w:szCs w:val="18"/>
                <w:lang w:eastAsia="en-AU"/>
              </w:rPr>
              <w:t>VL</w:t>
            </w:r>
          </w:p>
        </w:tc>
        <w:tc>
          <w:tcPr>
            <w:tcW w:w="567" w:type="dxa"/>
            <w:shd w:val="clear" w:color="auto" w:fill="FFFFFF" w:themeFill="background1"/>
          </w:tcPr>
          <w:p w14:paraId="3E1F532F" w14:textId="77777777" w:rsidR="0079427F" w:rsidRPr="003B3DA1" w:rsidRDefault="0079427F" w:rsidP="00D336D0">
            <w:pPr>
              <w:pStyle w:val="TableText"/>
              <w:rPr>
                <w:szCs w:val="18"/>
                <w:lang w:eastAsia="en-AU"/>
              </w:rPr>
            </w:pPr>
            <w:r w:rsidRPr="003B3DA1">
              <w:rPr>
                <w:szCs w:val="18"/>
                <w:lang w:eastAsia="en-AU"/>
              </w:rPr>
              <w:t>H</w:t>
            </w:r>
          </w:p>
        </w:tc>
        <w:tc>
          <w:tcPr>
            <w:tcW w:w="567" w:type="dxa"/>
            <w:shd w:val="clear" w:color="auto" w:fill="FFFFFF" w:themeFill="background1"/>
          </w:tcPr>
          <w:p w14:paraId="52C6FDD3" w14:textId="77777777" w:rsidR="0079427F" w:rsidRPr="003B3DA1" w:rsidRDefault="0079427F" w:rsidP="00D336D0">
            <w:pPr>
              <w:pStyle w:val="TableText"/>
              <w:rPr>
                <w:szCs w:val="18"/>
                <w:lang w:eastAsia="en-AU"/>
              </w:rPr>
            </w:pPr>
            <w:r w:rsidRPr="003B3DA1">
              <w:rPr>
                <w:szCs w:val="18"/>
                <w:lang w:eastAsia="en-AU"/>
              </w:rPr>
              <w:t>N</w:t>
            </w:r>
          </w:p>
        </w:tc>
        <w:tc>
          <w:tcPr>
            <w:tcW w:w="567" w:type="dxa"/>
            <w:shd w:val="clear" w:color="auto" w:fill="DDD9C3" w:themeFill="background2" w:themeFillShade="E6"/>
          </w:tcPr>
          <w:p w14:paraId="370479FE" w14:textId="77777777" w:rsidR="0079427F" w:rsidRPr="003B3DA1" w:rsidRDefault="0079427F" w:rsidP="00D336D0">
            <w:pPr>
              <w:pStyle w:val="TableText"/>
              <w:rPr>
                <w:szCs w:val="18"/>
                <w:lang w:eastAsia="en-AU"/>
              </w:rPr>
            </w:pPr>
            <w:r>
              <w:rPr>
                <w:szCs w:val="18"/>
                <w:lang w:eastAsia="en-AU"/>
              </w:rPr>
              <w:t>VL</w:t>
            </w:r>
          </w:p>
        </w:tc>
        <w:tc>
          <w:tcPr>
            <w:tcW w:w="567" w:type="dxa"/>
            <w:shd w:val="clear" w:color="auto" w:fill="DDD9C3" w:themeFill="background2" w:themeFillShade="E6"/>
          </w:tcPr>
          <w:p w14:paraId="41C8E628" w14:textId="77777777" w:rsidR="0079427F" w:rsidRPr="003B3DA1" w:rsidRDefault="0079427F" w:rsidP="00D336D0">
            <w:pPr>
              <w:pStyle w:val="TableText"/>
              <w:rPr>
                <w:szCs w:val="18"/>
                <w:lang w:eastAsia="en-AU"/>
              </w:rPr>
            </w:pPr>
            <w:r w:rsidRPr="003B3DA1">
              <w:rPr>
                <w:szCs w:val="18"/>
                <w:lang w:eastAsia="en-AU"/>
              </w:rPr>
              <w:t>N</w:t>
            </w:r>
          </w:p>
        </w:tc>
        <w:tc>
          <w:tcPr>
            <w:tcW w:w="709" w:type="dxa"/>
            <w:shd w:val="clear" w:color="auto" w:fill="FFFFFF" w:themeFill="background1"/>
          </w:tcPr>
          <w:p w14:paraId="5332610D" w14:textId="77777777" w:rsidR="0079427F" w:rsidRPr="003B3DA1" w:rsidRDefault="0079427F" w:rsidP="00D336D0">
            <w:pPr>
              <w:pStyle w:val="TableText"/>
              <w:rPr>
                <w:szCs w:val="18"/>
                <w:lang w:eastAsia="en-AU"/>
              </w:rPr>
            </w:pPr>
            <w:r w:rsidRPr="003B3DA1">
              <w:rPr>
                <w:szCs w:val="18"/>
                <w:lang w:eastAsia="en-AU"/>
              </w:rPr>
              <w:t>H</w:t>
            </w:r>
          </w:p>
        </w:tc>
        <w:tc>
          <w:tcPr>
            <w:tcW w:w="709" w:type="dxa"/>
            <w:shd w:val="clear" w:color="auto" w:fill="FFFFFF" w:themeFill="background1"/>
          </w:tcPr>
          <w:p w14:paraId="4EC2055D" w14:textId="77777777" w:rsidR="0079427F" w:rsidRPr="003B3DA1" w:rsidRDefault="0079427F" w:rsidP="00D336D0">
            <w:pPr>
              <w:pStyle w:val="TableText"/>
              <w:rPr>
                <w:szCs w:val="18"/>
                <w:lang w:eastAsia="en-AU"/>
              </w:rPr>
            </w:pPr>
            <w:r w:rsidRPr="003B3DA1">
              <w:rPr>
                <w:szCs w:val="18"/>
                <w:lang w:eastAsia="en-AU"/>
              </w:rPr>
              <w:t>N</w:t>
            </w:r>
          </w:p>
        </w:tc>
        <w:tc>
          <w:tcPr>
            <w:tcW w:w="566" w:type="dxa"/>
            <w:shd w:val="clear" w:color="auto" w:fill="F2DBDB" w:themeFill="accent2" w:themeFillTint="33"/>
          </w:tcPr>
          <w:p w14:paraId="0454B23B" w14:textId="77777777" w:rsidR="0079427F" w:rsidRPr="003B3DA1" w:rsidRDefault="0079427F" w:rsidP="00D336D0">
            <w:pPr>
              <w:pStyle w:val="TableText"/>
              <w:rPr>
                <w:szCs w:val="18"/>
                <w:lang w:eastAsia="en-AU"/>
              </w:rPr>
            </w:pPr>
            <w:r>
              <w:rPr>
                <w:szCs w:val="18"/>
                <w:lang w:eastAsia="en-AU"/>
              </w:rPr>
              <w:t>L</w:t>
            </w:r>
          </w:p>
        </w:tc>
        <w:tc>
          <w:tcPr>
            <w:tcW w:w="567" w:type="dxa"/>
            <w:shd w:val="clear" w:color="auto" w:fill="FAF0F0"/>
          </w:tcPr>
          <w:p w14:paraId="4046350F" w14:textId="77777777" w:rsidR="0079427F" w:rsidRPr="003B3DA1" w:rsidRDefault="0079427F" w:rsidP="00D336D0">
            <w:pPr>
              <w:pStyle w:val="TableText"/>
              <w:rPr>
                <w:szCs w:val="18"/>
                <w:lang w:eastAsia="en-AU"/>
              </w:rPr>
            </w:pPr>
            <w:r>
              <w:rPr>
                <w:szCs w:val="18"/>
                <w:lang w:eastAsia="en-AU"/>
              </w:rPr>
              <w:t>D</w:t>
            </w:r>
          </w:p>
        </w:tc>
        <w:tc>
          <w:tcPr>
            <w:tcW w:w="567" w:type="dxa"/>
            <w:shd w:val="clear" w:color="auto" w:fill="FAF0F0"/>
          </w:tcPr>
          <w:p w14:paraId="606E600E" w14:textId="77777777" w:rsidR="0079427F" w:rsidRPr="003B3DA1" w:rsidRDefault="0079427F" w:rsidP="00D336D0">
            <w:pPr>
              <w:pStyle w:val="TableText"/>
              <w:rPr>
                <w:szCs w:val="18"/>
                <w:lang w:eastAsia="en-AU"/>
              </w:rPr>
            </w:pPr>
            <w:r w:rsidRPr="003B3DA1">
              <w:rPr>
                <w:szCs w:val="18"/>
                <w:lang w:eastAsia="en-AU"/>
              </w:rPr>
              <w:t>A</w:t>
            </w:r>
          </w:p>
        </w:tc>
        <w:tc>
          <w:tcPr>
            <w:tcW w:w="567" w:type="dxa"/>
            <w:shd w:val="clear" w:color="auto" w:fill="FAF0F0"/>
          </w:tcPr>
          <w:p w14:paraId="0567F09A" w14:textId="77777777" w:rsidR="0079427F" w:rsidRPr="003B3DA1" w:rsidRDefault="0079427F" w:rsidP="00D336D0">
            <w:pPr>
              <w:pStyle w:val="TableText"/>
              <w:rPr>
                <w:szCs w:val="18"/>
                <w:lang w:eastAsia="en-AU"/>
              </w:rPr>
            </w:pPr>
            <w:r>
              <w:rPr>
                <w:szCs w:val="18"/>
                <w:lang w:eastAsia="en-AU"/>
              </w:rPr>
              <w:t>D</w:t>
            </w:r>
          </w:p>
        </w:tc>
        <w:tc>
          <w:tcPr>
            <w:tcW w:w="567" w:type="dxa"/>
            <w:shd w:val="clear" w:color="auto" w:fill="FAF0F0"/>
          </w:tcPr>
          <w:p w14:paraId="7F85EC8E" w14:textId="77777777" w:rsidR="0079427F" w:rsidRPr="003B3DA1" w:rsidRDefault="0079427F" w:rsidP="00D336D0">
            <w:pPr>
              <w:pStyle w:val="TableText"/>
              <w:rPr>
                <w:szCs w:val="18"/>
                <w:lang w:eastAsia="en-AU"/>
              </w:rPr>
            </w:pPr>
            <w:r w:rsidRPr="003B3DA1">
              <w:rPr>
                <w:szCs w:val="18"/>
                <w:lang w:eastAsia="en-AU"/>
              </w:rPr>
              <w:t>B</w:t>
            </w:r>
          </w:p>
        </w:tc>
        <w:tc>
          <w:tcPr>
            <w:tcW w:w="567" w:type="dxa"/>
            <w:shd w:val="clear" w:color="auto" w:fill="FAF0F0"/>
          </w:tcPr>
          <w:p w14:paraId="4FD0EEA8" w14:textId="77777777" w:rsidR="0079427F" w:rsidRPr="003B3DA1" w:rsidRDefault="0079427F" w:rsidP="00D336D0">
            <w:pPr>
              <w:pStyle w:val="TableText"/>
              <w:rPr>
                <w:szCs w:val="18"/>
                <w:lang w:eastAsia="en-AU"/>
              </w:rPr>
            </w:pPr>
            <w:r w:rsidRPr="003B3DA1">
              <w:rPr>
                <w:szCs w:val="18"/>
                <w:lang w:eastAsia="en-AU"/>
              </w:rPr>
              <w:t>B</w:t>
            </w:r>
          </w:p>
        </w:tc>
        <w:tc>
          <w:tcPr>
            <w:tcW w:w="567" w:type="dxa"/>
            <w:shd w:val="clear" w:color="auto" w:fill="FAF0F0"/>
          </w:tcPr>
          <w:p w14:paraId="1D60929A" w14:textId="77777777" w:rsidR="0079427F" w:rsidRPr="003B3DA1" w:rsidRDefault="0079427F" w:rsidP="00D336D0">
            <w:pPr>
              <w:pStyle w:val="TableText"/>
              <w:rPr>
                <w:szCs w:val="18"/>
                <w:lang w:eastAsia="en-AU"/>
              </w:rPr>
            </w:pPr>
            <w:r w:rsidRPr="003B3DA1">
              <w:rPr>
                <w:szCs w:val="18"/>
                <w:lang w:eastAsia="en-AU"/>
              </w:rPr>
              <w:t>A</w:t>
            </w:r>
          </w:p>
        </w:tc>
        <w:tc>
          <w:tcPr>
            <w:tcW w:w="567" w:type="dxa"/>
            <w:shd w:val="clear" w:color="auto" w:fill="FAF0F0"/>
          </w:tcPr>
          <w:p w14:paraId="1CE4E32E" w14:textId="77777777" w:rsidR="0079427F" w:rsidRPr="003B3DA1" w:rsidRDefault="0079427F" w:rsidP="00D336D0">
            <w:pPr>
              <w:pStyle w:val="TableText"/>
              <w:rPr>
                <w:szCs w:val="18"/>
                <w:lang w:eastAsia="en-AU"/>
              </w:rPr>
            </w:pPr>
            <w:r w:rsidRPr="003B3DA1">
              <w:rPr>
                <w:szCs w:val="18"/>
                <w:lang w:eastAsia="en-AU"/>
              </w:rPr>
              <w:t>B</w:t>
            </w:r>
          </w:p>
        </w:tc>
        <w:tc>
          <w:tcPr>
            <w:tcW w:w="709" w:type="dxa"/>
            <w:shd w:val="clear" w:color="auto" w:fill="FFFFCC"/>
          </w:tcPr>
          <w:p w14:paraId="13EC2F42" w14:textId="77777777" w:rsidR="0079427F" w:rsidRPr="003B3DA1" w:rsidRDefault="0079427F" w:rsidP="00D336D0">
            <w:pPr>
              <w:pStyle w:val="TableText"/>
              <w:rPr>
                <w:szCs w:val="18"/>
                <w:lang w:eastAsia="en-AU"/>
              </w:rPr>
            </w:pPr>
            <w:r>
              <w:rPr>
                <w:szCs w:val="18"/>
                <w:lang w:eastAsia="en-AU"/>
              </w:rPr>
              <w:t>L</w:t>
            </w:r>
          </w:p>
        </w:tc>
        <w:tc>
          <w:tcPr>
            <w:tcW w:w="709" w:type="dxa"/>
            <w:shd w:val="clear" w:color="auto" w:fill="FFFFCC"/>
          </w:tcPr>
          <w:p w14:paraId="66DDBEC1" w14:textId="77777777" w:rsidR="0079427F" w:rsidRPr="003B3DA1" w:rsidRDefault="0079427F" w:rsidP="00D336D0">
            <w:pPr>
              <w:pStyle w:val="TableText"/>
              <w:rPr>
                <w:szCs w:val="18"/>
                <w:lang w:eastAsia="en-AU"/>
              </w:rPr>
            </w:pPr>
            <w:r>
              <w:rPr>
                <w:szCs w:val="18"/>
                <w:lang w:eastAsia="en-AU"/>
              </w:rPr>
              <w:t>N</w:t>
            </w:r>
          </w:p>
        </w:tc>
        <w:tc>
          <w:tcPr>
            <w:tcW w:w="567" w:type="dxa"/>
            <w:shd w:val="clear" w:color="auto" w:fill="EAF1DD" w:themeFill="accent3" w:themeFillTint="33"/>
          </w:tcPr>
          <w:p w14:paraId="63EBF2C3" w14:textId="77777777" w:rsidR="0079427F" w:rsidRPr="003B3DA1" w:rsidRDefault="0079427F" w:rsidP="00D336D0">
            <w:pPr>
              <w:pStyle w:val="TableText"/>
              <w:rPr>
                <w:szCs w:val="18"/>
                <w:lang w:eastAsia="en-AU"/>
              </w:rPr>
            </w:pPr>
            <w:r>
              <w:rPr>
                <w:szCs w:val="18"/>
                <w:lang w:eastAsia="en-AU"/>
              </w:rPr>
              <w:t>N</w:t>
            </w:r>
          </w:p>
        </w:tc>
        <w:tc>
          <w:tcPr>
            <w:tcW w:w="567" w:type="dxa"/>
            <w:shd w:val="clear" w:color="auto" w:fill="EAF1DD" w:themeFill="accent3" w:themeFillTint="33"/>
          </w:tcPr>
          <w:p w14:paraId="6DCD1E52" w14:textId="77777777" w:rsidR="0079427F" w:rsidRPr="003B3DA1" w:rsidRDefault="0079427F" w:rsidP="00D336D0">
            <w:pPr>
              <w:pStyle w:val="TableText"/>
              <w:rPr>
                <w:szCs w:val="18"/>
                <w:lang w:eastAsia="en-AU"/>
              </w:rPr>
            </w:pPr>
            <w:r>
              <w:rPr>
                <w:szCs w:val="18"/>
                <w:lang w:eastAsia="en-AU"/>
              </w:rPr>
              <w:t>N</w:t>
            </w:r>
          </w:p>
        </w:tc>
        <w:tc>
          <w:tcPr>
            <w:tcW w:w="851" w:type="dxa"/>
            <w:shd w:val="clear" w:color="auto" w:fill="DAEEF3" w:themeFill="accent5" w:themeFillTint="33"/>
          </w:tcPr>
          <w:p w14:paraId="711116D0" w14:textId="77777777" w:rsidR="0079427F" w:rsidRPr="003B3DA1" w:rsidRDefault="0079427F" w:rsidP="00D336D0">
            <w:pPr>
              <w:pStyle w:val="TableText"/>
              <w:rPr>
                <w:szCs w:val="18"/>
                <w:lang w:eastAsia="en-AU"/>
              </w:rPr>
            </w:pPr>
            <w:r>
              <w:rPr>
                <w:szCs w:val="18"/>
                <w:lang w:eastAsia="en-AU"/>
              </w:rPr>
              <w:t>N</w:t>
            </w:r>
          </w:p>
        </w:tc>
      </w:tr>
      <w:bookmarkEnd w:id="438"/>
      <w:tr w:rsidR="00E25F3B" w:rsidRPr="003B3DA1" w14:paraId="2A48C1F5" w14:textId="77777777" w:rsidTr="00E94E37">
        <w:trPr>
          <w:trHeight w:val="276"/>
        </w:trPr>
        <w:tc>
          <w:tcPr>
            <w:tcW w:w="1413" w:type="dxa"/>
            <w:shd w:val="clear" w:color="auto" w:fill="E5DFEC" w:themeFill="accent4" w:themeFillTint="33"/>
          </w:tcPr>
          <w:p w14:paraId="60A30245" w14:textId="77777777" w:rsidR="0079427F" w:rsidRPr="0079427F" w:rsidRDefault="0079427F" w:rsidP="0079427F">
            <w:pPr>
              <w:pStyle w:val="TableText"/>
              <w:rPr>
                <w:rStyle w:val="Emphasis"/>
                <w:i w:val="0"/>
                <w:iCs w:val="0"/>
              </w:rPr>
            </w:pPr>
            <w:r w:rsidRPr="0079427F">
              <w:rPr>
                <w:rStyle w:val="Emphasis"/>
                <w:i w:val="0"/>
                <w:iCs w:val="0"/>
              </w:rPr>
              <w:t>VHSV</w:t>
            </w:r>
          </w:p>
        </w:tc>
        <w:tc>
          <w:tcPr>
            <w:tcW w:w="1559" w:type="dxa"/>
            <w:shd w:val="clear" w:color="auto" w:fill="C6D9F1" w:themeFill="text2" w:themeFillTint="33"/>
          </w:tcPr>
          <w:p w14:paraId="689B0281" w14:textId="77777777" w:rsidR="0079427F" w:rsidRPr="003B3DA1" w:rsidRDefault="0079427F" w:rsidP="00D336D0">
            <w:pPr>
              <w:pStyle w:val="TableText"/>
              <w:rPr>
                <w:szCs w:val="18"/>
              </w:rPr>
            </w:pPr>
            <w:r w:rsidRPr="003B3DA1">
              <w:rPr>
                <w:szCs w:val="18"/>
              </w:rPr>
              <w:t>Unrestricted</w:t>
            </w:r>
          </w:p>
        </w:tc>
        <w:tc>
          <w:tcPr>
            <w:tcW w:w="567" w:type="dxa"/>
            <w:shd w:val="clear" w:color="auto" w:fill="FDE9D9" w:themeFill="accent6" w:themeFillTint="33"/>
          </w:tcPr>
          <w:p w14:paraId="1DBC0F38" w14:textId="77777777" w:rsidR="0079427F" w:rsidRPr="003B3DA1" w:rsidRDefault="0079427F" w:rsidP="00D336D0">
            <w:pPr>
              <w:pStyle w:val="TableText"/>
              <w:rPr>
                <w:szCs w:val="18"/>
              </w:rPr>
            </w:pPr>
            <w:r w:rsidRPr="003B3DA1">
              <w:t>L</w:t>
            </w:r>
          </w:p>
        </w:tc>
        <w:tc>
          <w:tcPr>
            <w:tcW w:w="567" w:type="dxa"/>
            <w:shd w:val="clear" w:color="auto" w:fill="FFFFFF" w:themeFill="background1"/>
          </w:tcPr>
          <w:p w14:paraId="52A09097" w14:textId="77777777" w:rsidR="0079427F" w:rsidRPr="00B514A1" w:rsidRDefault="0079427F" w:rsidP="00D336D0">
            <w:pPr>
              <w:pStyle w:val="TableText"/>
            </w:pPr>
            <w:r>
              <w:t>M</w:t>
            </w:r>
          </w:p>
        </w:tc>
        <w:tc>
          <w:tcPr>
            <w:tcW w:w="567" w:type="dxa"/>
            <w:shd w:val="clear" w:color="auto" w:fill="FFFFFF" w:themeFill="background1"/>
          </w:tcPr>
          <w:p w14:paraId="74D7C200" w14:textId="77777777" w:rsidR="0079427F" w:rsidRPr="003B3DA1" w:rsidRDefault="0079427F" w:rsidP="00D336D0">
            <w:pPr>
              <w:pStyle w:val="TableText"/>
              <w:rPr>
                <w:szCs w:val="18"/>
              </w:rPr>
            </w:pPr>
            <w:r>
              <w:t>L</w:t>
            </w:r>
          </w:p>
        </w:tc>
        <w:tc>
          <w:tcPr>
            <w:tcW w:w="567" w:type="dxa"/>
            <w:shd w:val="clear" w:color="auto" w:fill="DDD9C3" w:themeFill="background2" w:themeFillShade="E6"/>
          </w:tcPr>
          <w:p w14:paraId="143A6F57" w14:textId="77777777" w:rsidR="0079427F" w:rsidRPr="00B514A1" w:rsidRDefault="0079427F" w:rsidP="00D336D0">
            <w:pPr>
              <w:pStyle w:val="TableText"/>
            </w:pPr>
            <w:r>
              <w:t>L</w:t>
            </w:r>
          </w:p>
        </w:tc>
        <w:tc>
          <w:tcPr>
            <w:tcW w:w="567" w:type="dxa"/>
            <w:shd w:val="clear" w:color="auto" w:fill="DDD9C3" w:themeFill="background2" w:themeFillShade="E6"/>
          </w:tcPr>
          <w:p w14:paraId="20CE2178" w14:textId="77777777" w:rsidR="0079427F" w:rsidRPr="003B3DA1" w:rsidRDefault="0079427F" w:rsidP="00D336D0">
            <w:pPr>
              <w:pStyle w:val="TableText"/>
              <w:rPr>
                <w:szCs w:val="18"/>
              </w:rPr>
            </w:pPr>
            <w:r>
              <w:t>VL</w:t>
            </w:r>
          </w:p>
        </w:tc>
        <w:tc>
          <w:tcPr>
            <w:tcW w:w="709" w:type="dxa"/>
            <w:shd w:val="clear" w:color="auto" w:fill="FFFFFF" w:themeFill="background1"/>
          </w:tcPr>
          <w:p w14:paraId="1EE6A94D" w14:textId="77777777" w:rsidR="0079427F" w:rsidRPr="003B3DA1" w:rsidRDefault="0079427F" w:rsidP="00D336D0">
            <w:pPr>
              <w:pStyle w:val="TableText"/>
              <w:rPr>
                <w:szCs w:val="18"/>
              </w:rPr>
            </w:pPr>
            <w:r>
              <w:t>M</w:t>
            </w:r>
          </w:p>
        </w:tc>
        <w:tc>
          <w:tcPr>
            <w:tcW w:w="709" w:type="dxa"/>
            <w:shd w:val="clear" w:color="auto" w:fill="FFFFFF" w:themeFill="background1"/>
          </w:tcPr>
          <w:p w14:paraId="11F9A500" w14:textId="77777777" w:rsidR="0079427F" w:rsidRPr="009F3BC6" w:rsidRDefault="0079427F" w:rsidP="00D336D0">
            <w:pPr>
              <w:pStyle w:val="TableText"/>
            </w:pPr>
            <w:r>
              <w:t>M</w:t>
            </w:r>
          </w:p>
        </w:tc>
        <w:tc>
          <w:tcPr>
            <w:tcW w:w="566" w:type="dxa"/>
            <w:shd w:val="clear" w:color="auto" w:fill="F2DBDB" w:themeFill="accent2" w:themeFillTint="33"/>
          </w:tcPr>
          <w:p w14:paraId="313BA30E" w14:textId="77777777" w:rsidR="0079427F" w:rsidRPr="003B3DA1" w:rsidRDefault="0079427F" w:rsidP="00D336D0">
            <w:pPr>
              <w:pStyle w:val="TableText"/>
              <w:rPr>
                <w:szCs w:val="18"/>
              </w:rPr>
            </w:pPr>
            <w:r w:rsidRPr="003B3DA1">
              <w:t>H</w:t>
            </w:r>
          </w:p>
        </w:tc>
        <w:tc>
          <w:tcPr>
            <w:tcW w:w="567" w:type="dxa"/>
            <w:shd w:val="clear" w:color="auto" w:fill="FAF0F0"/>
          </w:tcPr>
          <w:p w14:paraId="57EB1073" w14:textId="77777777" w:rsidR="0079427F" w:rsidRPr="003B3DA1" w:rsidRDefault="0079427F" w:rsidP="00D336D0">
            <w:pPr>
              <w:pStyle w:val="TableText"/>
              <w:rPr>
                <w:szCs w:val="18"/>
              </w:rPr>
            </w:pPr>
            <w:r w:rsidRPr="003B3DA1">
              <w:t>F</w:t>
            </w:r>
          </w:p>
        </w:tc>
        <w:tc>
          <w:tcPr>
            <w:tcW w:w="567" w:type="dxa"/>
            <w:shd w:val="clear" w:color="auto" w:fill="FAF0F0"/>
          </w:tcPr>
          <w:p w14:paraId="6FE2E6BD" w14:textId="77777777" w:rsidR="0079427F" w:rsidRPr="003B3DA1" w:rsidRDefault="0079427F" w:rsidP="00D336D0">
            <w:pPr>
              <w:pStyle w:val="TableText"/>
              <w:rPr>
                <w:szCs w:val="18"/>
              </w:rPr>
            </w:pPr>
            <w:r>
              <w:t>D</w:t>
            </w:r>
          </w:p>
        </w:tc>
        <w:tc>
          <w:tcPr>
            <w:tcW w:w="567" w:type="dxa"/>
            <w:shd w:val="clear" w:color="auto" w:fill="FAF0F0"/>
          </w:tcPr>
          <w:p w14:paraId="6EBACE21" w14:textId="77777777" w:rsidR="0079427F" w:rsidRPr="003B3DA1" w:rsidRDefault="0079427F" w:rsidP="00D336D0">
            <w:pPr>
              <w:pStyle w:val="TableText"/>
              <w:rPr>
                <w:szCs w:val="18"/>
              </w:rPr>
            </w:pPr>
            <w:r w:rsidRPr="003B3DA1">
              <w:t>E</w:t>
            </w:r>
          </w:p>
        </w:tc>
        <w:tc>
          <w:tcPr>
            <w:tcW w:w="567" w:type="dxa"/>
            <w:shd w:val="clear" w:color="auto" w:fill="FAF0F0"/>
          </w:tcPr>
          <w:p w14:paraId="0F82B05E" w14:textId="77777777" w:rsidR="0079427F" w:rsidRPr="003B3DA1" w:rsidRDefault="0079427F" w:rsidP="00D336D0">
            <w:pPr>
              <w:pStyle w:val="TableText"/>
              <w:rPr>
                <w:szCs w:val="18"/>
              </w:rPr>
            </w:pPr>
            <w:r w:rsidRPr="003B3DA1">
              <w:t>D</w:t>
            </w:r>
          </w:p>
        </w:tc>
        <w:tc>
          <w:tcPr>
            <w:tcW w:w="567" w:type="dxa"/>
            <w:shd w:val="clear" w:color="auto" w:fill="FAF0F0"/>
          </w:tcPr>
          <w:p w14:paraId="23B4BAAD" w14:textId="77777777" w:rsidR="0079427F" w:rsidRPr="003B3DA1" w:rsidRDefault="0079427F" w:rsidP="00D336D0">
            <w:pPr>
              <w:pStyle w:val="TableText"/>
              <w:rPr>
                <w:szCs w:val="18"/>
              </w:rPr>
            </w:pPr>
            <w:r w:rsidRPr="003B3DA1">
              <w:t>D</w:t>
            </w:r>
          </w:p>
        </w:tc>
        <w:tc>
          <w:tcPr>
            <w:tcW w:w="567" w:type="dxa"/>
            <w:shd w:val="clear" w:color="auto" w:fill="FAF0F0"/>
          </w:tcPr>
          <w:p w14:paraId="676A3EFC" w14:textId="77777777" w:rsidR="0079427F" w:rsidRPr="003B3DA1" w:rsidRDefault="0079427F" w:rsidP="00D336D0">
            <w:pPr>
              <w:pStyle w:val="TableText"/>
              <w:rPr>
                <w:szCs w:val="18"/>
              </w:rPr>
            </w:pPr>
            <w:r w:rsidRPr="003B3DA1">
              <w:t>A</w:t>
            </w:r>
          </w:p>
        </w:tc>
        <w:tc>
          <w:tcPr>
            <w:tcW w:w="567" w:type="dxa"/>
            <w:shd w:val="clear" w:color="auto" w:fill="FAF0F0"/>
          </w:tcPr>
          <w:p w14:paraId="71FF35F7" w14:textId="77777777" w:rsidR="0079427F" w:rsidRPr="003B3DA1" w:rsidRDefault="0079427F" w:rsidP="00D336D0">
            <w:pPr>
              <w:pStyle w:val="TableText"/>
              <w:rPr>
                <w:szCs w:val="18"/>
              </w:rPr>
            </w:pPr>
            <w:r w:rsidRPr="003B3DA1">
              <w:t>C</w:t>
            </w:r>
          </w:p>
        </w:tc>
        <w:tc>
          <w:tcPr>
            <w:tcW w:w="709" w:type="dxa"/>
            <w:shd w:val="clear" w:color="auto" w:fill="FFFFCC"/>
          </w:tcPr>
          <w:p w14:paraId="66C63E90" w14:textId="77777777" w:rsidR="0079427F" w:rsidRPr="003B3DA1" w:rsidRDefault="0079427F" w:rsidP="00D336D0">
            <w:pPr>
              <w:pStyle w:val="TableText"/>
              <w:rPr>
                <w:szCs w:val="18"/>
              </w:rPr>
            </w:pPr>
            <w:r>
              <w:t>H</w:t>
            </w:r>
          </w:p>
        </w:tc>
        <w:tc>
          <w:tcPr>
            <w:tcW w:w="709" w:type="dxa"/>
            <w:shd w:val="clear" w:color="auto" w:fill="FFFFCC"/>
          </w:tcPr>
          <w:p w14:paraId="5E5B01A3" w14:textId="77777777" w:rsidR="0079427F" w:rsidRPr="009F3BC6" w:rsidRDefault="0079427F" w:rsidP="00D336D0">
            <w:pPr>
              <w:pStyle w:val="TableText"/>
            </w:pPr>
            <w:r>
              <w:t>H</w:t>
            </w:r>
          </w:p>
        </w:tc>
        <w:tc>
          <w:tcPr>
            <w:tcW w:w="567" w:type="dxa"/>
            <w:shd w:val="clear" w:color="auto" w:fill="EAF1DD" w:themeFill="accent3" w:themeFillTint="33"/>
          </w:tcPr>
          <w:p w14:paraId="645AB68F" w14:textId="77777777" w:rsidR="0079427F" w:rsidRPr="00B514A1" w:rsidRDefault="0079427F" w:rsidP="00D336D0">
            <w:pPr>
              <w:pStyle w:val="TableText"/>
            </w:pPr>
            <w:r>
              <w:t>M</w:t>
            </w:r>
          </w:p>
        </w:tc>
        <w:tc>
          <w:tcPr>
            <w:tcW w:w="567" w:type="dxa"/>
            <w:shd w:val="clear" w:color="auto" w:fill="EAF1DD" w:themeFill="accent3" w:themeFillTint="33"/>
          </w:tcPr>
          <w:p w14:paraId="071A7ED1" w14:textId="77777777" w:rsidR="0079427F" w:rsidRPr="009F3BC6" w:rsidRDefault="0079427F" w:rsidP="00D336D0">
            <w:pPr>
              <w:pStyle w:val="TableText"/>
            </w:pPr>
            <w:r>
              <w:t>L</w:t>
            </w:r>
          </w:p>
        </w:tc>
        <w:tc>
          <w:tcPr>
            <w:tcW w:w="851" w:type="dxa"/>
            <w:shd w:val="clear" w:color="auto" w:fill="DAEEF3" w:themeFill="accent5" w:themeFillTint="33"/>
          </w:tcPr>
          <w:p w14:paraId="1E7FDCDD" w14:textId="77777777" w:rsidR="0079427F" w:rsidRPr="00B514A1" w:rsidRDefault="0079427F" w:rsidP="00D336D0">
            <w:pPr>
              <w:pStyle w:val="TableText"/>
            </w:pPr>
            <w:r>
              <w:t>M</w:t>
            </w:r>
          </w:p>
        </w:tc>
      </w:tr>
      <w:tr w:rsidR="00E25F3B" w:rsidRPr="003B3DA1" w14:paraId="4B051708" w14:textId="77777777" w:rsidTr="00E94E37">
        <w:trPr>
          <w:trHeight w:val="227"/>
        </w:trPr>
        <w:tc>
          <w:tcPr>
            <w:tcW w:w="1413" w:type="dxa"/>
            <w:shd w:val="clear" w:color="auto" w:fill="E5DFEC" w:themeFill="accent4" w:themeFillTint="33"/>
            <w:hideMark/>
          </w:tcPr>
          <w:p w14:paraId="4445AC45" w14:textId="77777777" w:rsidR="0079427F" w:rsidRPr="003B3DA1" w:rsidRDefault="0079427F" w:rsidP="00D336D0">
            <w:pPr>
              <w:pStyle w:val="TableText"/>
              <w:rPr>
                <w:szCs w:val="18"/>
                <w:lang w:eastAsia="en-AU"/>
              </w:rPr>
            </w:pPr>
          </w:p>
        </w:tc>
        <w:tc>
          <w:tcPr>
            <w:tcW w:w="1559" w:type="dxa"/>
            <w:shd w:val="clear" w:color="auto" w:fill="C6D9F1" w:themeFill="text2" w:themeFillTint="33"/>
            <w:hideMark/>
          </w:tcPr>
          <w:p w14:paraId="3FEEABDB" w14:textId="77777777" w:rsidR="0079427F" w:rsidRPr="003B3DA1" w:rsidRDefault="0079427F" w:rsidP="00D336D0">
            <w:pPr>
              <w:pStyle w:val="TableText"/>
              <w:rPr>
                <w:szCs w:val="18"/>
                <w:lang w:eastAsia="en-AU"/>
              </w:rPr>
            </w:pPr>
            <w:r w:rsidRPr="003B3DA1">
              <w:rPr>
                <w:color w:val="000000" w:themeColor="text1"/>
                <w:kern w:val="24"/>
                <w:szCs w:val="18"/>
                <w:lang w:eastAsia="en-AU"/>
              </w:rPr>
              <w:t>Free stock</w:t>
            </w:r>
          </w:p>
        </w:tc>
        <w:tc>
          <w:tcPr>
            <w:tcW w:w="567" w:type="dxa"/>
            <w:shd w:val="clear" w:color="auto" w:fill="FDE9D9" w:themeFill="accent6" w:themeFillTint="33"/>
            <w:hideMark/>
          </w:tcPr>
          <w:p w14:paraId="4243D3C4" w14:textId="77777777" w:rsidR="0079427F" w:rsidRPr="003B3DA1" w:rsidRDefault="0079427F" w:rsidP="00D336D0">
            <w:pPr>
              <w:pStyle w:val="TableText"/>
              <w:rPr>
                <w:szCs w:val="18"/>
                <w:lang w:eastAsia="en-AU"/>
              </w:rPr>
            </w:pPr>
            <w:r>
              <w:rPr>
                <w:color w:val="000000" w:themeColor="text1"/>
                <w:kern w:val="24"/>
                <w:szCs w:val="18"/>
                <w:lang w:eastAsia="en-AU"/>
              </w:rPr>
              <w:t>VL</w:t>
            </w:r>
          </w:p>
        </w:tc>
        <w:tc>
          <w:tcPr>
            <w:tcW w:w="567" w:type="dxa"/>
            <w:shd w:val="clear" w:color="auto" w:fill="FFFFFF" w:themeFill="background1"/>
            <w:hideMark/>
          </w:tcPr>
          <w:p w14:paraId="3F1FCC90" w14:textId="77777777" w:rsidR="0079427F" w:rsidRPr="003B3DA1" w:rsidRDefault="0079427F" w:rsidP="00D336D0">
            <w:pPr>
              <w:pStyle w:val="TableText"/>
              <w:rPr>
                <w:szCs w:val="18"/>
                <w:lang w:eastAsia="en-AU"/>
              </w:rPr>
            </w:pPr>
            <w:r>
              <w:rPr>
                <w:szCs w:val="18"/>
                <w:lang w:eastAsia="en-AU"/>
              </w:rPr>
              <w:t>M</w:t>
            </w:r>
          </w:p>
        </w:tc>
        <w:tc>
          <w:tcPr>
            <w:tcW w:w="567" w:type="dxa"/>
            <w:shd w:val="clear" w:color="auto" w:fill="FFFFFF" w:themeFill="background1"/>
            <w:hideMark/>
          </w:tcPr>
          <w:p w14:paraId="41F7794B" w14:textId="77777777" w:rsidR="0079427F" w:rsidRPr="003B3DA1" w:rsidRDefault="0079427F" w:rsidP="00D336D0">
            <w:pPr>
              <w:pStyle w:val="TableText"/>
              <w:rPr>
                <w:szCs w:val="18"/>
                <w:lang w:eastAsia="en-AU"/>
              </w:rPr>
            </w:pPr>
            <w:r w:rsidRPr="003B3DA1">
              <w:rPr>
                <w:szCs w:val="18"/>
                <w:lang w:eastAsia="en-AU"/>
              </w:rPr>
              <w:t>L</w:t>
            </w:r>
          </w:p>
        </w:tc>
        <w:tc>
          <w:tcPr>
            <w:tcW w:w="567" w:type="dxa"/>
            <w:shd w:val="clear" w:color="auto" w:fill="DDD9C3" w:themeFill="background2" w:themeFillShade="E6"/>
            <w:hideMark/>
          </w:tcPr>
          <w:p w14:paraId="4DF508F0" w14:textId="77777777" w:rsidR="0079427F" w:rsidRPr="003B3DA1" w:rsidRDefault="0079427F" w:rsidP="00D336D0">
            <w:pPr>
              <w:pStyle w:val="TableText"/>
              <w:rPr>
                <w:szCs w:val="18"/>
                <w:lang w:eastAsia="en-AU"/>
              </w:rPr>
            </w:pPr>
            <w:r>
              <w:rPr>
                <w:szCs w:val="18"/>
                <w:lang w:eastAsia="en-AU"/>
              </w:rPr>
              <w:t>VL</w:t>
            </w:r>
          </w:p>
        </w:tc>
        <w:tc>
          <w:tcPr>
            <w:tcW w:w="567" w:type="dxa"/>
            <w:shd w:val="clear" w:color="auto" w:fill="DDD9C3" w:themeFill="background2" w:themeFillShade="E6"/>
            <w:hideMark/>
          </w:tcPr>
          <w:p w14:paraId="4C64BF18" w14:textId="77777777" w:rsidR="0079427F" w:rsidRPr="003B3DA1" w:rsidRDefault="0079427F" w:rsidP="00D336D0">
            <w:pPr>
              <w:pStyle w:val="TableText"/>
              <w:rPr>
                <w:szCs w:val="18"/>
                <w:lang w:eastAsia="en-AU"/>
              </w:rPr>
            </w:pPr>
            <w:r>
              <w:rPr>
                <w:szCs w:val="18"/>
                <w:lang w:eastAsia="en-AU"/>
              </w:rPr>
              <w:t>VL</w:t>
            </w:r>
          </w:p>
        </w:tc>
        <w:tc>
          <w:tcPr>
            <w:tcW w:w="709" w:type="dxa"/>
            <w:shd w:val="clear" w:color="auto" w:fill="FFFFFF" w:themeFill="background1"/>
          </w:tcPr>
          <w:p w14:paraId="5003E8BD" w14:textId="77777777" w:rsidR="0079427F" w:rsidRPr="003B3DA1" w:rsidRDefault="0079427F" w:rsidP="00D336D0">
            <w:pPr>
              <w:pStyle w:val="TableText"/>
              <w:rPr>
                <w:szCs w:val="18"/>
                <w:lang w:eastAsia="en-AU"/>
              </w:rPr>
            </w:pPr>
            <w:r>
              <w:rPr>
                <w:szCs w:val="18"/>
                <w:lang w:eastAsia="en-AU"/>
              </w:rPr>
              <w:t>M</w:t>
            </w:r>
          </w:p>
        </w:tc>
        <w:tc>
          <w:tcPr>
            <w:tcW w:w="709" w:type="dxa"/>
            <w:shd w:val="clear" w:color="auto" w:fill="FFFFFF" w:themeFill="background1"/>
            <w:hideMark/>
          </w:tcPr>
          <w:p w14:paraId="41047F84" w14:textId="77777777" w:rsidR="0079427F" w:rsidRPr="003B3DA1" w:rsidRDefault="0079427F" w:rsidP="00D336D0">
            <w:pPr>
              <w:pStyle w:val="TableText"/>
              <w:rPr>
                <w:szCs w:val="18"/>
                <w:lang w:eastAsia="en-AU"/>
              </w:rPr>
            </w:pPr>
            <w:r>
              <w:rPr>
                <w:szCs w:val="18"/>
                <w:lang w:eastAsia="en-AU"/>
              </w:rPr>
              <w:t>M</w:t>
            </w:r>
          </w:p>
        </w:tc>
        <w:tc>
          <w:tcPr>
            <w:tcW w:w="566" w:type="dxa"/>
            <w:shd w:val="clear" w:color="auto" w:fill="F2DBDB" w:themeFill="accent2" w:themeFillTint="33"/>
            <w:hideMark/>
          </w:tcPr>
          <w:p w14:paraId="649CB129" w14:textId="77777777" w:rsidR="0079427F" w:rsidRPr="003B3DA1" w:rsidRDefault="0079427F" w:rsidP="00D336D0">
            <w:pPr>
              <w:pStyle w:val="TableText"/>
              <w:rPr>
                <w:szCs w:val="18"/>
                <w:lang w:eastAsia="en-AU"/>
              </w:rPr>
            </w:pPr>
            <w:r w:rsidRPr="003B3DA1">
              <w:t>H</w:t>
            </w:r>
          </w:p>
        </w:tc>
        <w:tc>
          <w:tcPr>
            <w:tcW w:w="567" w:type="dxa"/>
            <w:shd w:val="clear" w:color="auto" w:fill="FAF0F0"/>
            <w:hideMark/>
          </w:tcPr>
          <w:p w14:paraId="6A45534D" w14:textId="77777777" w:rsidR="0079427F" w:rsidRPr="003B3DA1" w:rsidRDefault="0079427F" w:rsidP="00D336D0">
            <w:pPr>
              <w:pStyle w:val="TableText"/>
              <w:rPr>
                <w:szCs w:val="18"/>
                <w:lang w:eastAsia="en-AU"/>
              </w:rPr>
            </w:pPr>
            <w:r w:rsidRPr="003B3DA1">
              <w:t>F</w:t>
            </w:r>
          </w:p>
        </w:tc>
        <w:tc>
          <w:tcPr>
            <w:tcW w:w="567" w:type="dxa"/>
            <w:shd w:val="clear" w:color="auto" w:fill="FAF0F0"/>
            <w:hideMark/>
          </w:tcPr>
          <w:p w14:paraId="00998FE9" w14:textId="77777777" w:rsidR="0079427F" w:rsidRPr="003B3DA1" w:rsidRDefault="0079427F" w:rsidP="00D336D0">
            <w:pPr>
              <w:pStyle w:val="TableText"/>
              <w:rPr>
                <w:szCs w:val="18"/>
                <w:lang w:eastAsia="en-AU"/>
              </w:rPr>
            </w:pPr>
            <w:r>
              <w:t>D</w:t>
            </w:r>
          </w:p>
        </w:tc>
        <w:tc>
          <w:tcPr>
            <w:tcW w:w="567" w:type="dxa"/>
            <w:shd w:val="clear" w:color="auto" w:fill="FAF0F0"/>
            <w:hideMark/>
          </w:tcPr>
          <w:p w14:paraId="1E329671" w14:textId="77777777" w:rsidR="0079427F" w:rsidRPr="003B3DA1" w:rsidRDefault="0079427F" w:rsidP="00D336D0">
            <w:pPr>
              <w:pStyle w:val="TableText"/>
              <w:rPr>
                <w:szCs w:val="18"/>
                <w:lang w:eastAsia="en-AU"/>
              </w:rPr>
            </w:pPr>
            <w:r w:rsidRPr="003B3DA1">
              <w:t>E</w:t>
            </w:r>
          </w:p>
        </w:tc>
        <w:tc>
          <w:tcPr>
            <w:tcW w:w="567" w:type="dxa"/>
            <w:shd w:val="clear" w:color="auto" w:fill="FAF0F0"/>
            <w:hideMark/>
          </w:tcPr>
          <w:p w14:paraId="15C23AC1" w14:textId="77777777" w:rsidR="0079427F" w:rsidRPr="003B3DA1" w:rsidRDefault="0079427F" w:rsidP="00D336D0">
            <w:pPr>
              <w:pStyle w:val="TableText"/>
              <w:rPr>
                <w:szCs w:val="18"/>
                <w:lang w:eastAsia="en-AU"/>
              </w:rPr>
            </w:pPr>
            <w:r w:rsidRPr="003B3DA1">
              <w:t>D</w:t>
            </w:r>
          </w:p>
        </w:tc>
        <w:tc>
          <w:tcPr>
            <w:tcW w:w="567" w:type="dxa"/>
            <w:shd w:val="clear" w:color="auto" w:fill="FAF0F0"/>
            <w:hideMark/>
          </w:tcPr>
          <w:p w14:paraId="5754CAF3" w14:textId="77777777" w:rsidR="0079427F" w:rsidRPr="003B3DA1" w:rsidRDefault="0079427F" w:rsidP="00D336D0">
            <w:pPr>
              <w:pStyle w:val="TableText"/>
              <w:rPr>
                <w:szCs w:val="18"/>
                <w:lang w:eastAsia="en-AU"/>
              </w:rPr>
            </w:pPr>
            <w:r w:rsidRPr="003B3DA1">
              <w:t>D</w:t>
            </w:r>
          </w:p>
        </w:tc>
        <w:tc>
          <w:tcPr>
            <w:tcW w:w="567" w:type="dxa"/>
            <w:shd w:val="clear" w:color="auto" w:fill="FAF0F0"/>
            <w:hideMark/>
          </w:tcPr>
          <w:p w14:paraId="6AFAC3C0" w14:textId="77777777" w:rsidR="0079427F" w:rsidRPr="003B3DA1" w:rsidRDefault="0079427F" w:rsidP="00D336D0">
            <w:pPr>
              <w:pStyle w:val="TableText"/>
              <w:rPr>
                <w:szCs w:val="18"/>
                <w:lang w:eastAsia="en-AU"/>
              </w:rPr>
            </w:pPr>
            <w:r w:rsidRPr="003B3DA1">
              <w:t>A</w:t>
            </w:r>
          </w:p>
        </w:tc>
        <w:tc>
          <w:tcPr>
            <w:tcW w:w="567" w:type="dxa"/>
            <w:shd w:val="clear" w:color="auto" w:fill="FAF0F0"/>
            <w:hideMark/>
          </w:tcPr>
          <w:p w14:paraId="31347B76" w14:textId="77777777" w:rsidR="0079427F" w:rsidRPr="003B3DA1" w:rsidRDefault="0079427F" w:rsidP="00D336D0">
            <w:pPr>
              <w:pStyle w:val="TableText"/>
              <w:rPr>
                <w:szCs w:val="18"/>
                <w:lang w:eastAsia="en-AU"/>
              </w:rPr>
            </w:pPr>
            <w:r w:rsidRPr="003B3DA1">
              <w:t>C</w:t>
            </w:r>
          </w:p>
        </w:tc>
        <w:tc>
          <w:tcPr>
            <w:tcW w:w="709" w:type="dxa"/>
            <w:shd w:val="clear" w:color="auto" w:fill="FFFFCC"/>
            <w:hideMark/>
          </w:tcPr>
          <w:p w14:paraId="4571281F" w14:textId="77777777" w:rsidR="0079427F" w:rsidRPr="003B3DA1" w:rsidRDefault="0079427F" w:rsidP="00D336D0">
            <w:pPr>
              <w:pStyle w:val="TableText"/>
              <w:rPr>
                <w:szCs w:val="18"/>
                <w:lang w:eastAsia="en-AU"/>
              </w:rPr>
            </w:pPr>
            <w:r>
              <w:t>H</w:t>
            </w:r>
          </w:p>
        </w:tc>
        <w:tc>
          <w:tcPr>
            <w:tcW w:w="709" w:type="dxa"/>
            <w:shd w:val="clear" w:color="auto" w:fill="FFFFCC"/>
            <w:hideMark/>
          </w:tcPr>
          <w:p w14:paraId="211D0754" w14:textId="77777777" w:rsidR="0079427F" w:rsidRPr="003B3DA1" w:rsidRDefault="0079427F" w:rsidP="00D336D0">
            <w:pPr>
              <w:pStyle w:val="TableText"/>
              <w:rPr>
                <w:szCs w:val="18"/>
                <w:lang w:eastAsia="en-AU"/>
              </w:rPr>
            </w:pPr>
            <w:r>
              <w:t>H</w:t>
            </w:r>
          </w:p>
        </w:tc>
        <w:tc>
          <w:tcPr>
            <w:tcW w:w="567" w:type="dxa"/>
            <w:shd w:val="clear" w:color="auto" w:fill="EAF1DD" w:themeFill="accent3" w:themeFillTint="33"/>
          </w:tcPr>
          <w:p w14:paraId="71AEE1BA" w14:textId="77777777" w:rsidR="0079427F" w:rsidRPr="003B3DA1" w:rsidRDefault="0079427F" w:rsidP="00D336D0">
            <w:pPr>
              <w:pStyle w:val="TableText"/>
              <w:rPr>
                <w:szCs w:val="18"/>
                <w:lang w:eastAsia="en-AU"/>
              </w:rPr>
            </w:pPr>
            <w:r>
              <w:rPr>
                <w:rFonts w:eastAsia="Times New Roman" w:cs="Calibri"/>
                <w:szCs w:val="18"/>
                <w:lang w:eastAsia="en-AU"/>
              </w:rPr>
              <w:t>L</w:t>
            </w:r>
          </w:p>
        </w:tc>
        <w:tc>
          <w:tcPr>
            <w:tcW w:w="567" w:type="dxa"/>
            <w:shd w:val="clear" w:color="auto" w:fill="EAF1DD" w:themeFill="accent3" w:themeFillTint="33"/>
          </w:tcPr>
          <w:p w14:paraId="5D168FF5" w14:textId="77777777" w:rsidR="0079427F" w:rsidRPr="003B3DA1" w:rsidRDefault="0079427F" w:rsidP="00D336D0">
            <w:pPr>
              <w:pStyle w:val="TableText"/>
              <w:rPr>
                <w:szCs w:val="18"/>
                <w:lang w:eastAsia="en-AU"/>
              </w:rPr>
            </w:pPr>
            <w:r>
              <w:rPr>
                <w:rFonts w:eastAsia="Times New Roman" w:cs="Calibri"/>
                <w:szCs w:val="18"/>
                <w:lang w:eastAsia="en-AU"/>
              </w:rPr>
              <w:t>L</w:t>
            </w:r>
          </w:p>
        </w:tc>
        <w:tc>
          <w:tcPr>
            <w:tcW w:w="851" w:type="dxa"/>
            <w:shd w:val="clear" w:color="auto" w:fill="DAEEF3" w:themeFill="accent5" w:themeFillTint="33"/>
            <w:hideMark/>
          </w:tcPr>
          <w:p w14:paraId="459D9FB7" w14:textId="77777777" w:rsidR="0079427F" w:rsidRPr="003B3DA1" w:rsidRDefault="0079427F" w:rsidP="00D336D0">
            <w:pPr>
              <w:pStyle w:val="TableText"/>
              <w:rPr>
                <w:szCs w:val="18"/>
                <w:lang w:eastAsia="en-AU"/>
              </w:rPr>
            </w:pPr>
            <w:r>
              <w:rPr>
                <w:rFonts w:eastAsia="Times New Roman" w:cs="Calibri"/>
                <w:szCs w:val="18"/>
                <w:lang w:eastAsia="en-AU"/>
              </w:rPr>
              <w:t>M</w:t>
            </w:r>
          </w:p>
        </w:tc>
      </w:tr>
      <w:tr w:rsidR="00E25F3B" w:rsidRPr="003B3DA1" w14:paraId="005561E4" w14:textId="77777777" w:rsidTr="00E94E37">
        <w:trPr>
          <w:trHeight w:val="227"/>
        </w:trPr>
        <w:tc>
          <w:tcPr>
            <w:tcW w:w="1413" w:type="dxa"/>
            <w:shd w:val="clear" w:color="auto" w:fill="E5DFEC" w:themeFill="accent4" w:themeFillTint="33"/>
            <w:hideMark/>
          </w:tcPr>
          <w:p w14:paraId="1D5168CC" w14:textId="77777777" w:rsidR="0079427F" w:rsidRPr="003B3DA1" w:rsidRDefault="0079427F" w:rsidP="00D336D0">
            <w:pPr>
              <w:pStyle w:val="TableText"/>
              <w:rPr>
                <w:szCs w:val="18"/>
                <w:lang w:eastAsia="en-AU"/>
              </w:rPr>
            </w:pPr>
          </w:p>
        </w:tc>
        <w:tc>
          <w:tcPr>
            <w:tcW w:w="1559" w:type="dxa"/>
            <w:shd w:val="clear" w:color="auto" w:fill="C6D9F1" w:themeFill="text2" w:themeFillTint="33"/>
          </w:tcPr>
          <w:p w14:paraId="572E1A3F" w14:textId="77777777" w:rsidR="0079427F" w:rsidRPr="003B3DA1" w:rsidRDefault="0079427F" w:rsidP="00D336D0">
            <w:pPr>
              <w:pStyle w:val="TableText"/>
              <w:rPr>
                <w:szCs w:val="18"/>
                <w:lang w:eastAsia="en-AU"/>
              </w:rPr>
            </w:pPr>
            <w:r>
              <w:t xml:space="preserve">Free stock and </w:t>
            </w:r>
            <w:r w:rsidRPr="003B3DA1">
              <w:t xml:space="preserve">PAQ </w:t>
            </w:r>
            <w:r>
              <w:t>with</w:t>
            </w:r>
            <w:r w:rsidRPr="003B3DA1">
              <w:t xml:space="preserve"> testing</w:t>
            </w:r>
          </w:p>
        </w:tc>
        <w:tc>
          <w:tcPr>
            <w:tcW w:w="567" w:type="dxa"/>
            <w:shd w:val="clear" w:color="auto" w:fill="FDE9D9" w:themeFill="accent6" w:themeFillTint="33"/>
          </w:tcPr>
          <w:p w14:paraId="1EB1CF4F" w14:textId="77777777" w:rsidR="0079427F" w:rsidRPr="003B3DA1" w:rsidRDefault="0079427F" w:rsidP="00D336D0">
            <w:pPr>
              <w:pStyle w:val="TableText"/>
              <w:rPr>
                <w:szCs w:val="18"/>
                <w:lang w:eastAsia="en-AU"/>
              </w:rPr>
            </w:pPr>
            <w:r>
              <w:rPr>
                <w:szCs w:val="18"/>
                <w:lang w:eastAsia="en-AU"/>
              </w:rPr>
              <w:t>N</w:t>
            </w:r>
          </w:p>
        </w:tc>
        <w:tc>
          <w:tcPr>
            <w:tcW w:w="567" w:type="dxa"/>
            <w:shd w:val="clear" w:color="auto" w:fill="FFFFFF" w:themeFill="background1"/>
          </w:tcPr>
          <w:p w14:paraId="266ADD2C" w14:textId="77777777" w:rsidR="0079427F" w:rsidRPr="003B3DA1" w:rsidRDefault="0079427F" w:rsidP="00D336D0">
            <w:pPr>
              <w:pStyle w:val="TableText"/>
              <w:rPr>
                <w:szCs w:val="18"/>
                <w:lang w:eastAsia="en-AU"/>
              </w:rPr>
            </w:pPr>
            <w:r>
              <w:rPr>
                <w:szCs w:val="18"/>
                <w:lang w:eastAsia="en-AU"/>
              </w:rPr>
              <w:t>M</w:t>
            </w:r>
          </w:p>
        </w:tc>
        <w:tc>
          <w:tcPr>
            <w:tcW w:w="567" w:type="dxa"/>
            <w:shd w:val="clear" w:color="auto" w:fill="FFFFFF" w:themeFill="background1"/>
          </w:tcPr>
          <w:p w14:paraId="6CB3A1CC" w14:textId="77777777" w:rsidR="0079427F" w:rsidRPr="003B3DA1" w:rsidRDefault="0079427F" w:rsidP="00D336D0">
            <w:pPr>
              <w:pStyle w:val="TableText"/>
              <w:rPr>
                <w:szCs w:val="18"/>
                <w:lang w:eastAsia="en-AU"/>
              </w:rPr>
            </w:pPr>
            <w:r w:rsidRPr="003B3DA1">
              <w:rPr>
                <w:szCs w:val="18"/>
                <w:lang w:eastAsia="en-AU"/>
              </w:rPr>
              <w:t>L</w:t>
            </w:r>
          </w:p>
        </w:tc>
        <w:tc>
          <w:tcPr>
            <w:tcW w:w="567" w:type="dxa"/>
            <w:shd w:val="clear" w:color="auto" w:fill="DDD9C3" w:themeFill="background2" w:themeFillShade="E6"/>
          </w:tcPr>
          <w:p w14:paraId="4252ED85" w14:textId="77777777" w:rsidR="0079427F" w:rsidRPr="003B3DA1" w:rsidRDefault="0079427F" w:rsidP="00D336D0">
            <w:pPr>
              <w:pStyle w:val="TableText"/>
              <w:rPr>
                <w:szCs w:val="18"/>
                <w:lang w:eastAsia="en-AU"/>
              </w:rPr>
            </w:pPr>
            <w:r>
              <w:rPr>
                <w:szCs w:val="18"/>
                <w:lang w:eastAsia="en-AU"/>
              </w:rPr>
              <w:t>N</w:t>
            </w:r>
          </w:p>
        </w:tc>
        <w:tc>
          <w:tcPr>
            <w:tcW w:w="567" w:type="dxa"/>
            <w:shd w:val="clear" w:color="auto" w:fill="DDD9C3" w:themeFill="background2" w:themeFillShade="E6"/>
          </w:tcPr>
          <w:p w14:paraId="026EDC10" w14:textId="77777777" w:rsidR="0079427F" w:rsidRPr="003B3DA1" w:rsidRDefault="0079427F" w:rsidP="00D336D0">
            <w:pPr>
              <w:pStyle w:val="TableText"/>
              <w:rPr>
                <w:szCs w:val="18"/>
                <w:lang w:eastAsia="en-AU"/>
              </w:rPr>
            </w:pPr>
            <w:r>
              <w:rPr>
                <w:szCs w:val="18"/>
                <w:lang w:eastAsia="en-AU"/>
              </w:rPr>
              <w:t>N</w:t>
            </w:r>
          </w:p>
        </w:tc>
        <w:tc>
          <w:tcPr>
            <w:tcW w:w="709" w:type="dxa"/>
            <w:shd w:val="clear" w:color="auto" w:fill="FFFFFF" w:themeFill="background1"/>
          </w:tcPr>
          <w:p w14:paraId="71FD15FF" w14:textId="77777777" w:rsidR="0079427F" w:rsidRPr="003B3DA1" w:rsidRDefault="0079427F" w:rsidP="00D336D0">
            <w:pPr>
              <w:pStyle w:val="TableText"/>
              <w:rPr>
                <w:szCs w:val="18"/>
                <w:lang w:eastAsia="en-AU"/>
              </w:rPr>
            </w:pPr>
            <w:r>
              <w:rPr>
                <w:szCs w:val="18"/>
                <w:lang w:eastAsia="en-AU"/>
              </w:rPr>
              <w:t>M</w:t>
            </w:r>
          </w:p>
        </w:tc>
        <w:tc>
          <w:tcPr>
            <w:tcW w:w="709" w:type="dxa"/>
            <w:shd w:val="clear" w:color="auto" w:fill="FFFFFF" w:themeFill="background1"/>
          </w:tcPr>
          <w:p w14:paraId="1541BCB8" w14:textId="77777777" w:rsidR="0079427F" w:rsidRPr="003B3DA1" w:rsidRDefault="0079427F" w:rsidP="00D336D0">
            <w:pPr>
              <w:pStyle w:val="TableText"/>
              <w:rPr>
                <w:szCs w:val="18"/>
                <w:lang w:eastAsia="en-AU"/>
              </w:rPr>
            </w:pPr>
            <w:r>
              <w:rPr>
                <w:szCs w:val="18"/>
                <w:lang w:eastAsia="en-AU"/>
              </w:rPr>
              <w:t>M</w:t>
            </w:r>
          </w:p>
        </w:tc>
        <w:tc>
          <w:tcPr>
            <w:tcW w:w="566" w:type="dxa"/>
            <w:shd w:val="clear" w:color="auto" w:fill="F2DBDB" w:themeFill="accent2" w:themeFillTint="33"/>
          </w:tcPr>
          <w:p w14:paraId="15F1AA99" w14:textId="77777777" w:rsidR="0079427F" w:rsidRPr="003B3DA1" w:rsidRDefault="0079427F" w:rsidP="00D336D0">
            <w:pPr>
              <w:pStyle w:val="TableText"/>
              <w:rPr>
                <w:szCs w:val="18"/>
                <w:lang w:eastAsia="en-AU"/>
              </w:rPr>
            </w:pPr>
            <w:r w:rsidRPr="003B3DA1">
              <w:t>H</w:t>
            </w:r>
          </w:p>
        </w:tc>
        <w:tc>
          <w:tcPr>
            <w:tcW w:w="567" w:type="dxa"/>
            <w:shd w:val="clear" w:color="auto" w:fill="FAF0F0"/>
          </w:tcPr>
          <w:p w14:paraId="732A7B8E" w14:textId="77777777" w:rsidR="0079427F" w:rsidRPr="003B3DA1" w:rsidRDefault="0079427F" w:rsidP="00D336D0">
            <w:pPr>
              <w:pStyle w:val="TableText"/>
              <w:rPr>
                <w:szCs w:val="18"/>
                <w:lang w:eastAsia="en-AU"/>
              </w:rPr>
            </w:pPr>
            <w:r w:rsidRPr="003B3DA1">
              <w:t>F</w:t>
            </w:r>
          </w:p>
        </w:tc>
        <w:tc>
          <w:tcPr>
            <w:tcW w:w="567" w:type="dxa"/>
            <w:shd w:val="clear" w:color="auto" w:fill="FAF0F0"/>
          </w:tcPr>
          <w:p w14:paraId="3FD2FDD5" w14:textId="77777777" w:rsidR="0079427F" w:rsidRPr="003B3DA1" w:rsidRDefault="0079427F" w:rsidP="00D336D0">
            <w:pPr>
              <w:pStyle w:val="TableText"/>
              <w:rPr>
                <w:szCs w:val="18"/>
                <w:lang w:eastAsia="en-AU"/>
              </w:rPr>
            </w:pPr>
            <w:r>
              <w:t>D</w:t>
            </w:r>
          </w:p>
        </w:tc>
        <w:tc>
          <w:tcPr>
            <w:tcW w:w="567" w:type="dxa"/>
            <w:shd w:val="clear" w:color="auto" w:fill="FAF0F0"/>
          </w:tcPr>
          <w:p w14:paraId="1C60A8FA" w14:textId="77777777" w:rsidR="0079427F" w:rsidRPr="003B3DA1" w:rsidRDefault="0079427F" w:rsidP="00D336D0">
            <w:pPr>
              <w:pStyle w:val="TableText"/>
              <w:rPr>
                <w:szCs w:val="18"/>
                <w:lang w:eastAsia="en-AU"/>
              </w:rPr>
            </w:pPr>
            <w:r w:rsidRPr="003B3DA1">
              <w:t>E</w:t>
            </w:r>
          </w:p>
        </w:tc>
        <w:tc>
          <w:tcPr>
            <w:tcW w:w="567" w:type="dxa"/>
            <w:shd w:val="clear" w:color="auto" w:fill="FAF0F0"/>
          </w:tcPr>
          <w:p w14:paraId="433F3512" w14:textId="77777777" w:rsidR="0079427F" w:rsidRPr="003B3DA1" w:rsidRDefault="0079427F" w:rsidP="00D336D0">
            <w:pPr>
              <w:pStyle w:val="TableText"/>
              <w:rPr>
                <w:szCs w:val="18"/>
                <w:lang w:eastAsia="en-AU"/>
              </w:rPr>
            </w:pPr>
            <w:r w:rsidRPr="003B3DA1">
              <w:t>D</w:t>
            </w:r>
          </w:p>
        </w:tc>
        <w:tc>
          <w:tcPr>
            <w:tcW w:w="567" w:type="dxa"/>
            <w:shd w:val="clear" w:color="auto" w:fill="FAF0F0"/>
          </w:tcPr>
          <w:p w14:paraId="6AE3BA7E" w14:textId="77777777" w:rsidR="0079427F" w:rsidRPr="003B3DA1" w:rsidRDefault="0079427F" w:rsidP="00D336D0">
            <w:pPr>
              <w:pStyle w:val="TableText"/>
              <w:rPr>
                <w:szCs w:val="18"/>
                <w:lang w:eastAsia="en-AU"/>
              </w:rPr>
            </w:pPr>
            <w:r w:rsidRPr="003B3DA1">
              <w:t>D</w:t>
            </w:r>
          </w:p>
        </w:tc>
        <w:tc>
          <w:tcPr>
            <w:tcW w:w="567" w:type="dxa"/>
            <w:shd w:val="clear" w:color="auto" w:fill="FAF0F0"/>
          </w:tcPr>
          <w:p w14:paraId="3D767480" w14:textId="77777777" w:rsidR="0079427F" w:rsidRPr="003B3DA1" w:rsidRDefault="0079427F" w:rsidP="00D336D0">
            <w:pPr>
              <w:pStyle w:val="TableText"/>
              <w:rPr>
                <w:szCs w:val="18"/>
                <w:lang w:eastAsia="en-AU"/>
              </w:rPr>
            </w:pPr>
            <w:r w:rsidRPr="003B3DA1">
              <w:t>A</w:t>
            </w:r>
          </w:p>
        </w:tc>
        <w:tc>
          <w:tcPr>
            <w:tcW w:w="567" w:type="dxa"/>
            <w:shd w:val="clear" w:color="auto" w:fill="FAF0F0"/>
          </w:tcPr>
          <w:p w14:paraId="04602EBE" w14:textId="77777777" w:rsidR="0079427F" w:rsidRPr="003B3DA1" w:rsidRDefault="0079427F" w:rsidP="00D336D0">
            <w:pPr>
              <w:pStyle w:val="TableText"/>
              <w:rPr>
                <w:szCs w:val="18"/>
                <w:lang w:eastAsia="en-AU"/>
              </w:rPr>
            </w:pPr>
            <w:r w:rsidRPr="003B3DA1">
              <w:t>C</w:t>
            </w:r>
          </w:p>
        </w:tc>
        <w:tc>
          <w:tcPr>
            <w:tcW w:w="709" w:type="dxa"/>
            <w:shd w:val="clear" w:color="auto" w:fill="FFFFCC"/>
          </w:tcPr>
          <w:p w14:paraId="78EDD323" w14:textId="77777777" w:rsidR="0079427F" w:rsidRPr="003B3DA1" w:rsidRDefault="0079427F" w:rsidP="00D336D0">
            <w:pPr>
              <w:pStyle w:val="TableText"/>
              <w:rPr>
                <w:szCs w:val="18"/>
                <w:lang w:eastAsia="en-AU"/>
              </w:rPr>
            </w:pPr>
            <w:r>
              <w:t>H</w:t>
            </w:r>
          </w:p>
        </w:tc>
        <w:tc>
          <w:tcPr>
            <w:tcW w:w="709" w:type="dxa"/>
            <w:shd w:val="clear" w:color="auto" w:fill="FFFFCC"/>
          </w:tcPr>
          <w:p w14:paraId="56C9D4AF" w14:textId="77777777" w:rsidR="0079427F" w:rsidRPr="001A44FA" w:rsidRDefault="0079427F" w:rsidP="00D336D0">
            <w:pPr>
              <w:pStyle w:val="TableText"/>
            </w:pPr>
            <w:r>
              <w:t>H</w:t>
            </w:r>
          </w:p>
        </w:tc>
        <w:tc>
          <w:tcPr>
            <w:tcW w:w="567" w:type="dxa"/>
            <w:shd w:val="clear" w:color="auto" w:fill="EAF1DD" w:themeFill="accent3" w:themeFillTint="33"/>
          </w:tcPr>
          <w:p w14:paraId="17F117DE" w14:textId="77777777" w:rsidR="0079427F" w:rsidRPr="003B3DA1" w:rsidRDefault="0079427F" w:rsidP="00D336D0">
            <w:pPr>
              <w:pStyle w:val="TableText"/>
              <w:rPr>
                <w:szCs w:val="18"/>
                <w:lang w:eastAsia="en-AU"/>
              </w:rPr>
            </w:pPr>
            <w:r>
              <w:rPr>
                <w:szCs w:val="18"/>
                <w:lang w:eastAsia="en-AU"/>
              </w:rPr>
              <w:t>N</w:t>
            </w:r>
          </w:p>
        </w:tc>
        <w:tc>
          <w:tcPr>
            <w:tcW w:w="567" w:type="dxa"/>
            <w:shd w:val="clear" w:color="auto" w:fill="EAF1DD" w:themeFill="accent3" w:themeFillTint="33"/>
          </w:tcPr>
          <w:p w14:paraId="172D4E68" w14:textId="77777777" w:rsidR="0079427F" w:rsidRPr="003B3DA1" w:rsidRDefault="0079427F" w:rsidP="00D336D0">
            <w:pPr>
              <w:pStyle w:val="TableText"/>
              <w:rPr>
                <w:szCs w:val="18"/>
                <w:lang w:eastAsia="en-AU"/>
              </w:rPr>
            </w:pPr>
            <w:r>
              <w:rPr>
                <w:szCs w:val="18"/>
                <w:lang w:eastAsia="en-AU"/>
              </w:rPr>
              <w:t>N</w:t>
            </w:r>
          </w:p>
        </w:tc>
        <w:tc>
          <w:tcPr>
            <w:tcW w:w="851" w:type="dxa"/>
            <w:shd w:val="clear" w:color="auto" w:fill="DAEEF3" w:themeFill="accent5" w:themeFillTint="33"/>
          </w:tcPr>
          <w:p w14:paraId="4025AC72" w14:textId="77777777" w:rsidR="0079427F" w:rsidRPr="003B3DA1" w:rsidRDefault="0079427F" w:rsidP="00D336D0">
            <w:pPr>
              <w:pStyle w:val="TableText"/>
              <w:rPr>
                <w:szCs w:val="18"/>
                <w:lang w:eastAsia="en-AU"/>
              </w:rPr>
            </w:pPr>
            <w:r>
              <w:rPr>
                <w:szCs w:val="18"/>
                <w:lang w:eastAsia="en-AU"/>
              </w:rPr>
              <w:t>N</w:t>
            </w:r>
          </w:p>
        </w:tc>
      </w:tr>
      <w:tr w:rsidR="00E25F3B" w:rsidRPr="003B3DA1" w14:paraId="69E418B7" w14:textId="77777777" w:rsidTr="00E94E37">
        <w:trPr>
          <w:trHeight w:val="276"/>
        </w:trPr>
        <w:tc>
          <w:tcPr>
            <w:tcW w:w="1413" w:type="dxa"/>
            <w:shd w:val="clear" w:color="auto" w:fill="E5DFEC" w:themeFill="accent4" w:themeFillTint="33"/>
            <w:hideMark/>
          </w:tcPr>
          <w:p w14:paraId="0F837964" w14:textId="77777777" w:rsidR="008C6DC3" w:rsidRDefault="008C6DC3" w:rsidP="00D336D0">
            <w:pPr>
              <w:pStyle w:val="TableText"/>
              <w:rPr>
                <w:rStyle w:val="Emphasis"/>
                <w:szCs w:val="18"/>
              </w:rPr>
            </w:pPr>
            <w:r>
              <w:rPr>
                <w:rStyle w:val="Emphasis"/>
                <w:szCs w:val="18"/>
              </w:rPr>
              <w:t>Y. ruckeri</w:t>
            </w:r>
          </w:p>
          <w:p w14:paraId="41D4B896" w14:textId="77777777" w:rsidR="008C6DC3" w:rsidRPr="003B3DA1" w:rsidRDefault="008C6DC3" w:rsidP="00D336D0">
            <w:pPr>
              <w:pStyle w:val="TableText"/>
              <w:rPr>
                <w:i/>
                <w:iCs/>
                <w:szCs w:val="18"/>
              </w:rPr>
            </w:pPr>
            <w:r w:rsidRPr="003B3DA1">
              <w:rPr>
                <w:bCs/>
                <w:szCs w:val="18"/>
                <w:lang w:eastAsia="en-AU"/>
              </w:rPr>
              <w:t>(Hagerman strain)</w:t>
            </w:r>
          </w:p>
        </w:tc>
        <w:tc>
          <w:tcPr>
            <w:tcW w:w="1559" w:type="dxa"/>
            <w:shd w:val="clear" w:color="auto" w:fill="C6D9F1" w:themeFill="text2" w:themeFillTint="33"/>
            <w:hideMark/>
          </w:tcPr>
          <w:p w14:paraId="18BA225E" w14:textId="77777777" w:rsidR="008C6DC3" w:rsidRPr="003B3DA1" w:rsidRDefault="008C6DC3" w:rsidP="00D336D0">
            <w:pPr>
              <w:pStyle w:val="TableText"/>
              <w:rPr>
                <w:szCs w:val="18"/>
                <w:lang w:eastAsia="en-AU"/>
              </w:rPr>
            </w:pPr>
            <w:r w:rsidRPr="003B3DA1">
              <w:rPr>
                <w:color w:val="000000" w:themeColor="text1"/>
                <w:kern w:val="24"/>
                <w:szCs w:val="18"/>
                <w:lang w:eastAsia="en-AU"/>
              </w:rPr>
              <w:t>Unrestricted</w:t>
            </w:r>
          </w:p>
        </w:tc>
        <w:tc>
          <w:tcPr>
            <w:tcW w:w="567" w:type="dxa"/>
            <w:shd w:val="clear" w:color="auto" w:fill="FDE9D9" w:themeFill="accent6" w:themeFillTint="33"/>
            <w:hideMark/>
          </w:tcPr>
          <w:p w14:paraId="37C53BC0" w14:textId="77777777" w:rsidR="008C6DC3" w:rsidRPr="003B3DA1" w:rsidRDefault="008C6DC3" w:rsidP="00D336D0">
            <w:pPr>
              <w:pStyle w:val="TableText"/>
              <w:rPr>
                <w:szCs w:val="18"/>
                <w:lang w:eastAsia="en-AU"/>
              </w:rPr>
            </w:pPr>
            <w:r w:rsidRPr="003B3DA1">
              <w:rPr>
                <w:color w:val="000000" w:themeColor="text1"/>
                <w:kern w:val="24"/>
                <w:szCs w:val="18"/>
                <w:lang w:eastAsia="en-AU"/>
              </w:rPr>
              <w:t>M</w:t>
            </w:r>
          </w:p>
        </w:tc>
        <w:tc>
          <w:tcPr>
            <w:tcW w:w="567" w:type="dxa"/>
            <w:shd w:val="clear" w:color="auto" w:fill="FFFFFF" w:themeFill="background1"/>
            <w:hideMark/>
          </w:tcPr>
          <w:p w14:paraId="24921928" w14:textId="77777777" w:rsidR="008C6DC3" w:rsidRPr="003B3DA1" w:rsidRDefault="008C6DC3" w:rsidP="00D336D0">
            <w:pPr>
              <w:pStyle w:val="TableText"/>
              <w:rPr>
                <w:szCs w:val="18"/>
                <w:lang w:eastAsia="en-AU"/>
              </w:rPr>
            </w:pPr>
            <w:r w:rsidRPr="003B3DA1">
              <w:rPr>
                <w:szCs w:val="18"/>
                <w:lang w:eastAsia="en-AU"/>
              </w:rPr>
              <w:t>M</w:t>
            </w:r>
          </w:p>
        </w:tc>
        <w:tc>
          <w:tcPr>
            <w:tcW w:w="567" w:type="dxa"/>
            <w:shd w:val="clear" w:color="auto" w:fill="FFFFFF" w:themeFill="background1"/>
            <w:hideMark/>
          </w:tcPr>
          <w:p w14:paraId="13DBD64C" w14:textId="77777777" w:rsidR="008C6DC3" w:rsidRPr="003B3DA1" w:rsidRDefault="008C6DC3" w:rsidP="00D336D0">
            <w:pPr>
              <w:pStyle w:val="TableText"/>
              <w:rPr>
                <w:szCs w:val="18"/>
                <w:lang w:eastAsia="en-AU"/>
              </w:rPr>
            </w:pPr>
            <w:r>
              <w:rPr>
                <w:szCs w:val="18"/>
                <w:lang w:eastAsia="en-AU"/>
              </w:rPr>
              <w:t>L</w:t>
            </w:r>
          </w:p>
        </w:tc>
        <w:tc>
          <w:tcPr>
            <w:tcW w:w="567" w:type="dxa"/>
            <w:shd w:val="clear" w:color="auto" w:fill="DDD9C3" w:themeFill="background2" w:themeFillShade="E6"/>
            <w:hideMark/>
          </w:tcPr>
          <w:p w14:paraId="73B8CF03" w14:textId="77777777" w:rsidR="008C6DC3" w:rsidRPr="003B3DA1" w:rsidRDefault="008C6DC3" w:rsidP="00D336D0">
            <w:pPr>
              <w:pStyle w:val="TableText"/>
              <w:rPr>
                <w:szCs w:val="18"/>
                <w:lang w:eastAsia="en-AU"/>
              </w:rPr>
            </w:pPr>
            <w:r w:rsidRPr="003B3DA1">
              <w:rPr>
                <w:szCs w:val="18"/>
                <w:lang w:eastAsia="en-AU"/>
              </w:rPr>
              <w:t>L</w:t>
            </w:r>
          </w:p>
        </w:tc>
        <w:tc>
          <w:tcPr>
            <w:tcW w:w="567" w:type="dxa"/>
            <w:shd w:val="clear" w:color="auto" w:fill="DDD9C3" w:themeFill="background2" w:themeFillShade="E6"/>
            <w:hideMark/>
          </w:tcPr>
          <w:p w14:paraId="13EAA924" w14:textId="77777777" w:rsidR="008C6DC3" w:rsidRPr="003B3DA1" w:rsidRDefault="008C6DC3" w:rsidP="00D336D0">
            <w:pPr>
              <w:pStyle w:val="TableText"/>
              <w:rPr>
                <w:szCs w:val="18"/>
                <w:lang w:eastAsia="en-AU"/>
              </w:rPr>
            </w:pPr>
            <w:r w:rsidRPr="003B3DA1">
              <w:rPr>
                <w:szCs w:val="18"/>
                <w:lang w:eastAsia="en-AU"/>
              </w:rPr>
              <w:t>L</w:t>
            </w:r>
          </w:p>
        </w:tc>
        <w:tc>
          <w:tcPr>
            <w:tcW w:w="709" w:type="dxa"/>
            <w:shd w:val="clear" w:color="auto" w:fill="FFFFFF" w:themeFill="background1"/>
          </w:tcPr>
          <w:p w14:paraId="2C679814" w14:textId="77777777" w:rsidR="008C6DC3" w:rsidRPr="003B3DA1" w:rsidRDefault="008C6DC3" w:rsidP="00D336D0">
            <w:pPr>
              <w:pStyle w:val="TableText"/>
              <w:rPr>
                <w:szCs w:val="18"/>
                <w:lang w:eastAsia="en-AU"/>
              </w:rPr>
            </w:pPr>
            <w:r w:rsidRPr="003B3DA1">
              <w:rPr>
                <w:szCs w:val="18"/>
                <w:lang w:eastAsia="en-AU"/>
              </w:rPr>
              <w:t>M</w:t>
            </w:r>
          </w:p>
        </w:tc>
        <w:tc>
          <w:tcPr>
            <w:tcW w:w="709" w:type="dxa"/>
            <w:shd w:val="clear" w:color="auto" w:fill="FFFFFF" w:themeFill="background1"/>
            <w:hideMark/>
          </w:tcPr>
          <w:p w14:paraId="1D42147B" w14:textId="77777777" w:rsidR="008C6DC3" w:rsidRPr="003B3DA1" w:rsidRDefault="008C6DC3" w:rsidP="00D336D0">
            <w:pPr>
              <w:pStyle w:val="TableText"/>
              <w:rPr>
                <w:szCs w:val="18"/>
                <w:lang w:eastAsia="en-AU"/>
              </w:rPr>
            </w:pPr>
            <w:r>
              <w:rPr>
                <w:szCs w:val="18"/>
                <w:lang w:eastAsia="en-AU"/>
              </w:rPr>
              <w:t>M</w:t>
            </w:r>
          </w:p>
        </w:tc>
        <w:tc>
          <w:tcPr>
            <w:tcW w:w="566" w:type="dxa"/>
            <w:shd w:val="clear" w:color="auto" w:fill="F2DBDB" w:themeFill="accent2" w:themeFillTint="33"/>
            <w:hideMark/>
          </w:tcPr>
          <w:p w14:paraId="0B1864AA" w14:textId="77777777" w:rsidR="008C6DC3" w:rsidRPr="003B3DA1" w:rsidRDefault="008C6DC3" w:rsidP="00D336D0">
            <w:pPr>
              <w:pStyle w:val="TableText"/>
              <w:rPr>
                <w:szCs w:val="18"/>
                <w:lang w:eastAsia="en-AU"/>
              </w:rPr>
            </w:pPr>
            <w:r w:rsidRPr="003B3DA1">
              <w:rPr>
                <w:color w:val="000000" w:themeColor="text1"/>
                <w:kern w:val="24"/>
                <w:szCs w:val="18"/>
                <w:lang w:eastAsia="en-AU"/>
              </w:rPr>
              <w:t>H</w:t>
            </w:r>
          </w:p>
        </w:tc>
        <w:tc>
          <w:tcPr>
            <w:tcW w:w="567" w:type="dxa"/>
            <w:shd w:val="clear" w:color="auto" w:fill="FAF0F0"/>
            <w:hideMark/>
          </w:tcPr>
          <w:p w14:paraId="41DA8727" w14:textId="77777777" w:rsidR="008C6DC3" w:rsidRPr="003B3DA1" w:rsidRDefault="008C6DC3" w:rsidP="00D336D0">
            <w:pPr>
              <w:pStyle w:val="TableText"/>
              <w:rPr>
                <w:szCs w:val="18"/>
                <w:lang w:eastAsia="en-AU"/>
              </w:rPr>
            </w:pPr>
            <w:r w:rsidRPr="003B3DA1">
              <w:rPr>
                <w:szCs w:val="18"/>
                <w:lang w:eastAsia="en-AU"/>
              </w:rPr>
              <w:t>F</w:t>
            </w:r>
          </w:p>
        </w:tc>
        <w:tc>
          <w:tcPr>
            <w:tcW w:w="567" w:type="dxa"/>
            <w:shd w:val="clear" w:color="auto" w:fill="FAF0F0"/>
            <w:hideMark/>
          </w:tcPr>
          <w:p w14:paraId="777FC240" w14:textId="77777777" w:rsidR="008C6DC3" w:rsidRPr="003B3DA1" w:rsidRDefault="008C6DC3" w:rsidP="00D336D0">
            <w:pPr>
              <w:pStyle w:val="TableText"/>
              <w:rPr>
                <w:szCs w:val="18"/>
                <w:lang w:eastAsia="en-AU"/>
              </w:rPr>
            </w:pPr>
            <w:r w:rsidRPr="003B3DA1">
              <w:rPr>
                <w:szCs w:val="18"/>
                <w:lang w:eastAsia="en-AU"/>
              </w:rPr>
              <w:t>C</w:t>
            </w:r>
          </w:p>
        </w:tc>
        <w:tc>
          <w:tcPr>
            <w:tcW w:w="567" w:type="dxa"/>
            <w:shd w:val="clear" w:color="auto" w:fill="FAF0F0"/>
            <w:hideMark/>
          </w:tcPr>
          <w:p w14:paraId="7B4BFE58" w14:textId="77777777" w:rsidR="008C6DC3" w:rsidRPr="003B3DA1" w:rsidRDefault="008C6DC3" w:rsidP="00D336D0">
            <w:pPr>
              <w:pStyle w:val="TableText"/>
              <w:rPr>
                <w:szCs w:val="18"/>
                <w:lang w:eastAsia="en-AU"/>
              </w:rPr>
            </w:pPr>
            <w:r w:rsidRPr="003B3DA1">
              <w:rPr>
                <w:szCs w:val="18"/>
                <w:lang w:eastAsia="en-AU"/>
              </w:rPr>
              <w:t>E</w:t>
            </w:r>
          </w:p>
        </w:tc>
        <w:tc>
          <w:tcPr>
            <w:tcW w:w="567" w:type="dxa"/>
            <w:shd w:val="clear" w:color="auto" w:fill="FAF0F0"/>
            <w:hideMark/>
          </w:tcPr>
          <w:p w14:paraId="2D6961CB" w14:textId="77777777" w:rsidR="008C6DC3" w:rsidRPr="003B3DA1" w:rsidRDefault="008C6DC3" w:rsidP="00D336D0">
            <w:pPr>
              <w:pStyle w:val="TableText"/>
              <w:rPr>
                <w:szCs w:val="18"/>
                <w:lang w:eastAsia="en-AU"/>
              </w:rPr>
            </w:pPr>
            <w:r w:rsidRPr="003B3DA1">
              <w:rPr>
                <w:szCs w:val="18"/>
                <w:lang w:eastAsia="en-AU"/>
              </w:rPr>
              <w:t>D</w:t>
            </w:r>
          </w:p>
        </w:tc>
        <w:tc>
          <w:tcPr>
            <w:tcW w:w="567" w:type="dxa"/>
            <w:shd w:val="clear" w:color="auto" w:fill="FAF0F0"/>
            <w:hideMark/>
          </w:tcPr>
          <w:p w14:paraId="3ED96AE8" w14:textId="77777777" w:rsidR="008C6DC3" w:rsidRPr="003B3DA1" w:rsidRDefault="008C6DC3" w:rsidP="00D336D0">
            <w:pPr>
              <w:pStyle w:val="TableText"/>
              <w:rPr>
                <w:szCs w:val="18"/>
                <w:lang w:eastAsia="en-AU"/>
              </w:rPr>
            </w:pPr>
            <w:r w:rsidRPr="003B3DA1">
              <w:rPr>
                <w:szCs w:val="18"/>
                <w:lang w:eastAsia="en-AU"/>
              </w:rPr>
              <w:t>C</w:t>
            </w:r>
          </w:p>
        </w:tc>
        <w:tc>
          <w:tcPr>
            <w:tcW w:w="567" w:type="dxa"/>
            <w:shd w:val="clear" w:color="auto" w:fill="FAF0F0"/>
            <w:hideMark/>
          </w:tcPr>
          <w:p w14:paraId="35E72F08" w14:textId="77777777" w:rsidR="008C6DC3" w:rsidRPr="003B3DA1" w:rsidRDefault="008C6DC3" w:rsidP="00D336D0">
            <w:pPr>
              <w:pStyle w:val="TableText"/>
              <w:rPr>
                <w:szCs w:val="18"/>
                <w:lang w:eastAsia="en-AU"/>
              </w:rPr>
            </w:pPr>
            <w:r w:rsidRPr="003B3DA1">
              <w:rPr>
                <w:szCs w:val="18"/>
                <w:lang w:eastAsia="en-AU"/>
              </w:rPr>
              <w:t>A</w:t>
            </w:r>
          </w:p>
        </w:tc>
        <w:tc>
          <w:tcPr>
            <w:tcW w:w="567" w:type="dxa"/>
            <w:shd w:val="clear" w:color="auto" w:fill="FAF0F0"/>
            <w:hideMark/>
          </w:tcPr>
          <w:p w14:paraId="01041D34" w14:textId="77777777" w:rsidR="008C6DC3" w:rsidRPr="003B3DA1" w:rsidRDefault="008C6DC3" w:rsidP="00D336D0">
            <w:pPr>
              <w:pStyle w:val="TableText"/>
              <w:rPr>
                <w:szCs w:val="18"/>
                <w:lang w:eastAsia="en-AU"/>
              </w:rPr>
            </w:pPr>
            <w:r w:rsidRPr="003B3DA1">
              <w:rPr>
                <w:szCs w:val="18"/>
                <w:lang w:eastAsia="en-AU"/>
              </w:rPr>
              <w:t>C</w:t>
            </w:r>
          </w:p>
        </w:tc>
        <w:tc>
          <w:tcPr>
            <w:tcW w:w="709" w:type="dxa"/>
            <w:shd w:val="clear" w:color="auto" w:fill="FFFFCC"/>
            <w:hideMark/>
          </w:tcPr>
          <w:p w14:paraId="15E0F875" w14:textId="77777777" w:rsidR="008C6DC3" w:rsidRPr="00BB41C4" w:rsidRDefault="008C6DC3" w:rsidP="00D336D0">
            <w:pPr>
              <w:pStyle w:val="TableText"/>
              <w:rPr>
                <w:color w:val="000000" w:themeColor="text1"/>
                <w:kern w:val="24"/>
                <w:szCs w:val="18"/>
                <w:lang w:eastAsia="en-AU"/>
              </w:rPr>
            </w:pPr>
            <w:r w:rsidRPr="003B3DA1">
              <w:rPr>
                <w:color w:val="000000" w:themeColor="text1"/>
                <w:kern w:val="24"/>
                <w:szCs w:val="18"/>
                <w:lang w:eastAsia="en-AU"/>
              </w:rPr>
              <w:t>H</w:t>
            </w:r>
          </w:p>
        </w:tc>
        <w:tc>
          <w:tcPr>
            <w:tcW w:w="709" w:type="dxa"/>
            <w:shd w:val="clear" w:color="auto" w:fill="FFFFCC"/>
            <w:hideMark/>
          </w:tcPr>
          <w:p w14:paraId="72A86C8E" w14:textId="77777777" w:rsidR="008C6DC3" w:rsidRPr="003B3DA1" w:rsidRDefault="008C6DC3" w:rsidP="00D336D0">
            <w:pPr>
              <w:pStyle w:val="TableText"/>
              <w:rPr>
                <w:szCs w:val="18"/>
                <w:lang w:eastAsia="en-AU"/>
              </w:rPr>
            </w:pPr>
            <w:r>
              <w:rPr>
                <w:szCs w:val="18"/>
                <w:lang w:eastAsia="en-AU"/>
              </w:rPr>
              <w:t>H</w:t>
            </w:r>
          </w:p>
        </w:tc>
        <w:tc>
          <w:tcPr>
            <w:tcW w:w="567" w:type="dxa"/>
            <w:shd w:val="clear" w:color="auto" w:fill="EAF1DD" w:themeFill="accent3" w:themeFillTint="33"/>
          </w:tcPr>
          <w:p w14:paraId="425976F0" w14:textId="77777777" w:rsidR="008C6DC3" w:rsidRPr="003B3DA1" w:rsidRDefault="008C6DC3" w:rsidP="00D336D0">
            <w:pPr>
              <w:pStyle w:val="TableText"/>
              <w:rPr>
                <w:color w:val="000000" w:themeColor="text1"/>
                <w:kern w:val="24"/>
                <w:szCs w:val="18"/>
                <w:lang w:eastAsia="en-AU"/>
              </w:rPr>
            </w:pPr>
            <w:r w:rsidRPr="003B3DA1">
              <w:rPr>
                <w:color w:val="000000" w:themeColor="text1"/>
                <w:kern w:val="24"/>
                <w:szCs w:val="18"/>
                <w:lang w:eastAsia="en-AU"/>
              </w:rPr>
              <w:t>M</w:t>
            </w:r>
          </w:p>
        </w:tc>
        <w:tc>
          <w:tcPr>
            <w:tcW w:w="567" w:type="dxa"/>
            <w:shd w:val="clear" w:color="auto" w:fill="EAF1DD" w:themeFill="accent3" w:themeFillTint="33"/>
          </w:tcPr>
          <w:p w14:paraId="7D34B445" w14:textId="77777777" w:rsidR="008C6DC3" w:rsidRPr="003B3DA1" w:rsidRDefault="008C6DC3" w:rsidP="00D336D0">
            <w:pPr>
              <w:pStyle w:val="TableText"/>
              <w:rPr>
                <w:color w:val="000000" w:themeColor="text1"/>
                <w:kern w:val="24"/>
                <w:szCs w:val="18"/>
                <w:lang w:eastAsia="en-AU"/>
              </w:rPr>
            </w:pPr>
            <w:r>
              <w:rPr>
                <w:color w:val="000000" w:themeColor="text1"/>
                <w:kern w:val="24"/>
                <w:szCs w:val="18"/>
                <w:lang w:eastAsia="en-AU"/>
              </w:rPr>
              <w:t>M</w:t>
            </w:r>
          </w:p>
        </w:tc>
        <w:tc>
          <w:tcPr>
            <w:tcW w:w="851" w:type="dxa"/>
            <w:shd w:val="clear" w:color="auto" w:fill="DAEEF3" w:themeFill="accent5" w:themeFillTint="33"/>
            <w:hideMark/>
          </w:tcPr>
          <w:p w14:paraId="69F4A829" w14:textId="77777777" w:rsidR="008C6DC3" w:rsidRPr="00BB41C4" w:rsidRDefault="008C6DC3" w:rsidP="00D336D0">
            <w:pPr>
              <w:pStyle w:val="TableText"/>
              <w:rPr>
                <w:color w:val="000000" w:themeColor="text1"/>
                <w:kern w:val="24"/>
                <w:szCs w:val="18"/>
                <w:lang w:eastAsia="en-AU"/>
              </w:rPr>
            </w:pPr>
            <w:r>
              <w:rPr>
                <w:color w:val="000000" w:themeColor="text1"/>
                <w:kern w:val="24"/>
                <w:szCs w:val="18"/>
                <w:lang w:eastAsia="en-AU"/>
              </w:rPr>
              <w:t>H</w:t>
            </w:r>
          </w:p>
        </w:tc>
      </w:tr>
      <w:tr w:rsidR="00E25F3B" w:rsidRPr="003B3DA1" w14:paraId="17625A8F" w14:textId="77777777" w:rsidTr="00E94E37">
        <w:trPr>
          <w:trHeight w:val="227"/>
        </w:trPr>
        <w:tc>
          <w:tcPr>
            <w:tcW w:w="1413" w:type="dxa"/>
            <w:shd w:val="clear" w:color="auto" w:fill="E5DFEC" w:themeFill="accent4" w:themeFillTint="33"/>
          </w:tcPr>
          <w:p w14:paraId="6E950CEE" w14:textId="77777777" w:rsidR="008C6DC3" w:rsidRPr="003B3DA1" w:rsidRDefault="008C6DC3" w:rsidP="00D336D0">
            <w:pPr>
              <w:pStyle w:val="TableText"/>
            </w:pPr>
          </w:p>
        </w:tc>
        <w:tc>
          <w:tcPr>
            <w:tcW w:w="1559" w:type="dxa"/>
            <w:shd w:val="clear" w:color="auto" w:fill="C6D9F1" w:themeFill="text2" w:themeFillTint="33"/>
          </w:tcPr>
          <w:p w14:paraId="671DE83E" w14:textId="77777777" w:rsidR="008C6DC3" w:rsidRPr="003B3DA1" w:rsidRDefault="008C6DC3" w:rsidP="00D336D0">
            <w:pPr>
              <w:pStyle w:val="TableText"/>
            </w:pPr>
            <w:r w:rsidRPr="003B3DA1">
              <w:t>Free stock</w:t>
            </w:r>
          </w:p>
        </w:tc>
        <w:tc>
          <w:tcPr>
            <w:tcW w:w="567" w:type="dxa"/>
            <w:shd w:val="clear" w:color="auto" w:fill="FDE9D9" w:themeFill="accent6" w:themeFillTint="33"/>
          </w:tcPr>
          <w:p w14:paraId="01636E04" w14:textId="77777777" w:rsidR="008C6DC3" w:rsidRPr="003B3DA1" w:rsidRDefault="008C6DC3" w:rsidP="00D336D0">
            <w:pPr>
              <w:pStyle w:val="TableText"/>
            </w:pPr>
            <w:r>
              <w:t>VL</w:t>
            </w:r>
          </w:p>
        </w:tc>
        <w:tc>
          <w:tcPr>
            <w:tcW w:w="567" w:type="dxa"/>
            <w:shd w:val="clear" w:color="auto" w:fill="FFFFFF" w:themeFill="background1"/>
          </w:tcPr>
          <w:p w14:paraId="5E803A9C" w14:textId="77777777" w:rsidR="008C6DC3" w:rsidRPr="003B3DA1" w:rsidRDefault="008C6DC3" w:rsidP="00D336D0">
            <w:pPr>
              <w:pStyle w:val="TableText"/>
            </w:pPr>
            <w:r>
              <w:t>M</w:t>
            </w:r>
          </w:p>
        </w:tc>
        <w:tc>
          <w:tcPr>
            <w:tcW w:w="567" w:type="dxa"/>
            <w:shd w:val="clear" w:color="auto" w:fill="FFFFFF" w:themeFill="background1"/>
          </w:tcPr>
          <w:p w14:paraId="7855647C" w14:textId="77777777" w:rsidR="008C6DC3" w:rsidRPr="003B3DA1" w:rsidRDefault="008C6DC3" w:rsidP="00D336D0">
            <w:pPr>
              <w:pStyle w:val="TableText"/>
            </w:pPr>
            <w:r>
              <w:t>L</w:t>
            </w:r>
          </w:p>
        </w:tc>
        <w:tc>
          <w:tcPr>
            <w:tcW w:w="567" w:type="dxa"/>
            <w:shd w:val="clear" w:color="auto" w:fill="DDD9C3" w:themeFill="background2" w:themeFillShade="E6"/>
          </w:tcPr>
          <w:p w14:paraId="7EFCF157" w14:textId="77777777" w:rsidR="008C6DC3" w:rsidRPr="003B3DA1" w:rsidRDefault="008C6DC3" w:rsidP="00D336D0">
            <w:pPr>
              <w:pStyle w:val="TableText"/>
            </w:pPr>
            <w:r>
              <w:t>VL</w:t>
            </w:r>
          </w:p>
        </w:tc>
        <w:tc>
          <w:tcPr>
            <w:tcW w:w="567" w:type="dxa"/>
            <w:shd w:val="clear" w:color="auto" w:fill="DDD9C3" w:themeFill="background2" w:themeFillShade="E6"/>
          </w:tcPr>
          <w:p w14:paraId="48C38008" w14:textId="77777777" w:rsidR="008C6DC3" w:rsidRPr="003B3DA1" w:rsidRDefault="008C6DC3" w:rsidP="00D336D0">
            <w:pPr>
              <w:pStyle w:val="TableText"/>
            </w:pPr>
            <w:r>
              <w:t>VL</w:t>
            </w:r>
          </w:p>
        </w:tc>
        <w:tc>
          <w:tcPr>
            <w:tcW w:w="709" w:type="dxa"/>
            <w:shd w:val="clear" w:color="auto" w:fill="FFFFFF" w:themeFill="background1"/>
          </w:tcPr>
          <w:p w14:paraId="0F137C44" w14:textId="77777777" w:rsidR="008C6DC3" w:rsidRPr="003B3DA1" w:rsidRDefault="008C6DC3" w:rsidP="00D336D0">
            <w:pPr>
              <w:pStyle w:val="TableText"/>
            </w:pPr>
            <w:r>
              <w:t>M</w:t>
            </w:r>
          </w:p>
        </w:tc>
        <w:tc>
          <w:tcPr>
            <w:tcW w:w="709" w:type="dxa"/>
            <w:shd w:val="clear" w:color="auto" w:fill="FFFFFF" w:themeFill="background1"/>
          </w:tcPr>
          <w:p w14:paraId="7992E982" w14:textId="77777777" w:rsidR="008C6DC3" w:rsidRPr="003B3DA1" w:rsidRDefault="008C6DC3" w:rsidP="00D336D0">
            <w:pPr>
              <w:pStyle w:val="TableText"/>
            </w:pPr>
            <w:r>
              <w:t>M</w:t>
            </w:r>
          </w:p>
        </w:tc>
        <w:tc>
          <w:tcPr>
            <w:tcW w:w="566" w:type="dxa"/>
            <w:shd w:val="clear" w:color="auto" w:fill="F2DBDB" w:themeFill="accent2" w:themeFillTint="33"/>
          </w:tcPr>
          <w:p w14:paraId="141511E5" w14:textId="77777777" w:rsidR="008C6DC3" w:rsidRPr="003B3DA1" w:rsidRDefault="008C6DC3" w:rsidP="00D336D0">
            <w:pPr>
              <w:pStyle w:val="TableText"/>
            </w:pPr>
            <w:r>
              <w:t>H</w:t>
            </w:r>
          </w:p>
        </w:tc>
        <w:tc>
          <w:tcPr>
            <w:tcW w:w="567" w:type="dxa"/>
            <w:shd w:val="clear" w:color="auto" w:fill="FAF0F0"/>
          </w:tcPr>
          <w:p w14:paraId="075C46CD" w14:textId="77777777" w:rsidR="008C6DC3" w:rsidRPr="003B3DA1" w:rsidRDefault="008C6DC3" w:rsidP="00D336D0">
            <w:pPr>
              <w:pStyle w:val="TableText"/>
            </w:pPr>
            <w:r w:rsidRPr="003B3DA1">
              <w:t>F</w:t>
            </w:r>
          </w:p>
        </w:tc>
        <w:tc>
          <w:tcPr>
            <w:tcW w:w="567" w:type="dxa"/>
            <w:shd w:val="clear" w:color="auto" w:fill="FAF0F0"/>
          </w:tcPr>
          <w:p w14:paraId="7A14DA52" w14:textId="77777777" w:rsidR="008C6DC3" w:rsidRPr="003B3DA1" w:rsidRDefault="008C6DC3" w:rsidP="00D336D0">
            <w:pPr>
              <w:pStyle w:val="TableText"/>
            </w:pPr>
            <w:r w:rsidRPr="003B3DA1">
              <w:t>C</w:t>
            </w:r>
          </w:p>
        </w:tc>
        <w:tc>
          <w:tcPr>
            <w:tcW w:w="567" w:type="dxa"/>
            <w:shd w:val="clear" w:color="auto" w:fill="FAF0F0"/>
          </w:tcPr>
          <w:p w14:paraId="0D08704E" w14:textId="77777777" w:rsidR="008C6DC3" w:rsidRPr="003B3DA1" w:rsidRDefault="008C6DC3" w:rsidP="00D336D0">
            <w:pPr>
              <w:pStyle w:val="TableText"/>
            </w:pPr>
            <w:r w:rsidRPr="003B3DA1">
              <w:t>E</w:t>
            </w:r>
          </w:p>
        </w:tc>
        <w:tc>
          <w:tcPr>
            <w:tcW w:w="567" w:type="dxa"/>
            <w:shd w:val="clear" w:color="auto" w:fill="FAF0F0"/>
          </w:tcPr>
          <w:p w14:paraId="17C92533" w14:textId="77777777" w:rsidR="008C6DC3" w:rsidRPr="003B3DA1" w:rsidRDefault="008C6DC3" w:rsidP="00D336D0">
            <w:pPr>
              <w:pStyle w:val="TableText"/>
            </w:pPr>
            <w:r w:rsidRPr="003B3DA1">
              <w:t>D</w:t>
            </w:r>
          </w:p>
        </w:tc>
        <w:tc>
          <w:tcPr>
            <w:tcW w:w="567" w:type="dxa"/>
            <w:shd w:val="clear" w:color="auto" w:fill="FAF0F0"/>
          </w:tcPr>
          <w:p w14:paraId="1AA4C63C" w14:textId="77777777" w:rsidR="008C6DC3" w:rsidRPr="003B3DA1" w:rsidRDefault="008C6DC3" w:rsidP="00D336D0">
            <w:pPr>
              <w:pStyle w:val="TableText"/>
            </w:pPr>
            <w:r w:rsidRPr="003B3DA1">
              <w:t>C</w:t>
            </w:r>
          </w:p>
        </w:tc>
        <w:tc>
          <w:tcPr>
            <w:tcW w:w="567" w:type="dxa"/>
            <w:shd w:val="clear" w:color="auto" w:fill="FAF0F0"/>
          </w:tcPr>
          <w:p w14:paraId="3E55A1D2" w14:textId="77777777" w:rsidR="008C6DC3" w:rsidRPr="003B3DA1" w:rsidRDefault="008C6DC3" w:rsidP="00D336D0">
            <w:pPr>
              <w:pStyle w:val="TableText"/>
            </w:pPr>
            <w:r w:rsidRPr="003B3DA1">
              <w:t>A</w:t>
            </w:r>
          </w:p>
        </w:tc>
        <w:tc>
          <w:tcPr>
            <w:tcW w:w="567" w:type="dxa"/>
            <w:shd w:val="clear" w:color="auto" w:fill="FAF0F0"/>
          </w:tcPr>
          <w:p w14:paraId="762DCDB4" w14:textId="77777777" w:rsidR="008C6DC3" w:rsidRPr="003B3DA1" w:rsidRDefault="008C6DC3" w:rsidP="00D336D0">
            <w:pPr>
              <w:pStyle w:val="TableText"/>
            </w:pPr>
            <w:r w:rsidRPr="003B3DA1">
              <w:t>C</w:t>
            </w:r>
          </w:p>
        </w:tc>
        <w:tc>
          <w:tcPr>
            <w:tcW w:w="709" w:type="dxa"/>
            <w:shd w:val="clear" w:color="auto" w:fill="FFFFCC"/>
          </w:tcPr>
          <w:p w14:paraId="5639591E" w14:textId="77777777" w:rsidR="008C6DC3" w:rsidRPr="003B3DA1" w:rsidRDefault="008C6DC3" w:rsidP="00D336D0">
            <w:pPr>
              <w:pStyle w:val="TableText"/>
            </w:pPr>
            <w:r>
              <w:t>H</w:t>
            </w:r>
          </w:p>
        </w:tc>
        <w:tc>
          <w:tcPr>
            <w:tcW w:w="709" w:type="dxa"/>
            <w:shd w:val="clear" w:color="auto" w:fill="FFFFCC"/>
          </w:tcPr>
          <w:p w14:paraId="711CAEEF" w14:textId="77777777" w:rsidR="008C6DC3" w:rsidRPr="003B3DA1" w:rsidRDefault="008C6DC3" w:rsidP="00D336D0">
            <w:pPr>
              <w:pStyle w:val="TableText"/>
            </w:pPr>
            <w:r>
              <w:t>H</w:t>
            </w:r>
          </w:p>
        </w:tc>
        <w:tc>
          <w:tcPr>
            <w:tcW w:w="567" w:type="dxa"/>
            <w:shd w:val="clear" w:color="auto" w:fill="EAF1DD" w:themeFill="accent3" w:themeFillTint="33"/>
          </w:tcPr>
          <w:p w14:paraId="746FFB43" w14:textId="77777777" w:rsidR="008C6DC3" w:rsidRPr="003B3DA1" w:rsidRDefault="008C6DC3" w:rsidP="00D336D0">
            <w:pPr>
              <w:pStyle w:val="TableText"/>
            </w:pPr>
            <w:r>
              <w:t>L</w:t>
            </w:r>
          </w:p>
        </w:tc>
        <w:tc>
          <w:tcPr>
            <w:tcW w:w="567" w:type="dxa"/>
            <w:shd w:val="clear" w:color="auto" w:fill="EAF1DD" w:themeFill="accent3" w:themeFillTint="33"/>
          </w:tcPr>
          <w:p w14:paraId="07071DAC" w14:textId="77777777" w:rsidR="008C6DC3" w:rsidRPr="003B3DA1" w:rsidRDefault="008C6DC3" w:rsidP="00D336D0">
            <w:pPr>
              <w:pStyle w:val="TableText"/>
            </w:pPr>
            <w:r>
              <w:t>L</w:t>
            </w:r>
          </w:p>
        </w:tc>
        <w:tc>
          <w:tcPr>
            <w:tcW w:w="851" w:type="dxa"/>
            <w:shd w:val="clear" w:color="auto" w:fill="DAEEF3" w:themeFill="accent5" w:themeFillTint="33"/>
          </w:tcPr>
          <w:p w14:paraId="370A0B5A" w14:textId="77777777" w:rsidR="008C6DC3" w:rsidRPr="003B3DA1" w:rsidRDefault="008C6DC3" w:rsidP="00D336D0">
            <w:pPr>
              <w:pStyle w:val="TableText"/>
            </w:pPr>
            <w:r>
              <w:t>M</w:t>
            </w:r>
          </w:p>
        </w:tc>
      </w:tr>
      <w:tr w:rsidR="00E25F3B" w:rsidRPr="003B3DA1" w14:paraId="215EE81F" w14:textId="77777777" w:rsidTr="00E94E37">
        <w:trPr>
          <w:trHeight w:val="227"/>
        </w:trPr>
        <w:tc>
          <w:tcPr>
            <w:tcW w:w="1413" w:type="dxa"/>
            <w:shd w:val="clear" w:color="auto" w:fill="E5DFEC" w:themeFill="accent4" w:themeFillTint="33"/>
          </w:tcPr>
          <w:p w14:paraId="3338D1C7" w14:textId="77777777" w:rsidR="008C6DC3" w:rsidRPr="003B3DA1" w:rsidRDefault="008C6DC3" w:rsidP="00D336D0">
            <w:pPr>
              <w:pStyle w:val="TableText"/>
            </w:pPr>
          </w:p>
        </w:tc>
        <w:tc>
          <w:tcPr>
            <w:tcW w:w="1559" w:type="dxa"/>
            <w:shd w:val="clear" w:color="auto" w:fill="C6D9F1" w:themeFill="text2" w:themeFillTint="33"/>
          </w:tcPr>
          <w:p w14:paraId="25D4911E" w14:textId="77777777" w:rsidR="008C6DC3" w:rsidRPr="003B3DA1" w:rsidRDefault="008C6DC3" w:rsidP="00D336D0">
            <w:pPr>
              <w:pStyle w:val="TableText"/>
            </w:pPr>
            <w:r>
              <w:t xml:space="preserve">Free stock and </w:t>
            </w:r>
            <w:r w:rsidRPr="003B3DA1">
              <w:t xml:space="preserve">PAQ </w:t>
            </w:r>
            <w:r>
              <w:t>with</w:t>
            </w:r>
            <w:r w:rsidRPr="003B3DA1">
              <w:t xml:space="preserve"> testing</w:t>
            </w:r>
          </w:p>
        </w:tc>
        <w:tc>
          <w:tcPr>
            <w:tcW w:w="567" w:type="dxa"/>
            <w:shd w:val="clear" w:color="auto" w:fill="FDE9D9" w:themeFill="accent6" w:themeFillTint="33"/>
          </w:tcPr>
          <w:p w14:paraId="66CFECDC" w14:textId="77777777" w:rsidR="008C6DC3" w:rsidRPr="003B3DA1" w:rsidRDefault="008C6DC3" w:rsidP="00D336D0">
            <w:pPr>
              <w:pStyle w:val="TableText"/>
            </w:pPr>
            <w:r>
              <w:t>N</w:t>
            </w:r>
          </w:p>
        </w:tc>
        <w:tc>
          <w:tcPr>
            <w:tcW w:w="567" w:type="dxa"/>
            <w:shd w:val="clear" w:color="auto" w:fill="FFFFFF" w:themeFill="background1"/>
          </w:tcPr>
          <w:p w14:paraId="51BEA044" w14:textId="77777777" w:rsidR="008C6DC3" w:rsidRPr="003B3DA1" w:rsidRDefault="008C6DC3" w:rsidP="00D336D0">
            <w:pPr>
              <w:pStyle w:val="TableText"/>
            </w:pPr>
            <w:r>
              <w:t>M</w:t>
            </w:r>
          </w:p>
        </w:tc>
        <w:tc>
          <w:tcPr>
            <w:tcW w:w="567" w:type="dxa"/>
            <w:shd w:val="clear" w:color="auto" w:fill="FFFFFF" w:themeFill="background1"/>
          </w:tcPr>
          <w:p w14:paraId="19174392" w14:textId="77777777" w:rsidR="008C6DC3" w:rsidRPr="003B3DA1" w:rsidRDefault="008C6DC3" w:rsidP="00D336D0">
            <w:pPr>
              <w:pStyle w:val="TableText"/>
            </w:pPr>
            <w:r>
              <w:t>L</w:t>
            </w:r>
          </w:p>
        </w:tc>
        <w:tc>
          <w:tcPr>
            <w:tcW w:w="567" w:type="dxa"/>
            <w:shd w:val="clear" w:color="auto" w:fill="DDD9C3" w:themeFill="background2" w:themeFillShade="E6"/>
          </w:tcPr>
          <w:p w14:paraId="2C87FCF9" w14:textId="77777777" w:rsidR="008C6DC3" w:rsidRPr="003B3DA1" w:rsidRDefault="008C6DC3" w:rsidP="00D336D0">
            <w:pPr>
              <w:pStyle w:val="TableText"/>
            </w:pPr>
            <w:r>
              <w:t>N</w:t>
            </w:r>
          </w:p>
        </w:tc>
        <w:tc>
          <w:tcPr>
            <w:tcW w:w="567" w:type="dxa"/>
            <w:shd w:val="clear" w:color="auto" w:fill="DDD9C3" w:themeFill="background2" w:themeFillShade="E6"/>
          </w:tcPr>
          <w:p w14:paraId="7800BA7D" w14:textId="77777777" w:rsidR="008C6DC3" w:rsidRPr="003B3DA1" w:rsidRDefault="008C6DC3" w:rsidP="00D336D0">
            <w:pPr>
              <w:pStyle w:val="TableText"/>
            </w:pPr>
            <w:r>
              <w:t>N</w:t>
            </w:r>
          </w:p>
        </w:tc>
        <w:tc>
          <w:tcPr>
            <w:tcW w:w="709" w:type="dxa"/>
            <w:shd w:val="clear" w:color="auto" w:fill="FFFFFF" w:themeFill="background1"/>
          </w:tcPr>
          <w:p w14:paraId="4EFF4C0A" w14:textId="77777777" w:rsidR="008C6DC3" w:rsidRPr="003B3DA1" w:rsidRDefault="008C6DC3" w:rsidP="00D336D0">
            <w:pPr>
              <w:pStyle w:val="TableText"/>
            </w:pPr>
            <w:r>
              <w:t>M</w:t>
            </w:r>
          </w:p>
        </w:tc>
        <w:tc>
          <w:tcPr>
            <w:tcW w:w="709" w:type="dxa"/>
            <w:shd w:val="clear" w:color="auto" w:fill="FFFFFF" w:themeFill="background1"/>
          </w:tcPr>
          <w:p w14:paraId="3314F493" w14:textId="77777777" w:rsidR="008C6DC3" w:rsidRPr="003B3DA1" w:rsidRDefault="008C6DC3" w:rsidP="00D336D0">
            <w:pPr>
              <w:pStyle w:val="TableText"/>
            </w:pPr>
            <w:r>
              <w:t>M</w:t>
            </w:r>
          </w:p>
        </w:tc>
        <w:tc>
          <w:tcPr>
            <w:tcW w:w="566" w:type="dxa"/>
            <w:shd w:val="clear" w:color="auto" w:fill="F2DBDB" w:themeFill="accent2" w:themeFillTint="33"/>
          </w:tcPr>
          <w:p w14:paraId="45F7762E" w14:textId="77777777" w:rsidR="008C6DC3" w:rsidRPr="003B3DA1" w:rsidRDefault="008C6DC3" w:rsidP="00D336D0">
            <w:pPr>
              <w:pStyle w:val="TableText"/>
            </w:pPr>
            <w:r>
              <w:t>H</w:t>
            </w:r>
          </w:p>
        </w:tc>
        <w:tc>
          <w:tcPr>
            <w:tcW w:w="567" w:type="dxa"/>
            <w:shd w:val="clear" w:color="auto" w:fill="FAF0F0"/>
          </w:tcPr>
          <w:p w14:paraId="417DA731" w14:textId="77777777" w:rsidR="008C6DC3" w:rsidRPr="003B3DA1" w:rsidRDefault="008C6DC3" w:rsidP="00D336D0">
            <w:pPr>
              <w:pStyle w:val="TableText"/>
            </w:pPr>
            <w:r w:rsidRPr="003B3DA1">
              <w:t>F</w:t>
            </w:r>
          </w:p>
        </w:tc>
        <w:tc>
          <w:tcPr>
            <w:tcW w:w="567" w:type="dxa"/>
            <w:shd w:val="clear" w:color="auto" w:fill="FAF0F0"/>
          </w:tcPr>
          <w:p w14:paraId="0C83CC89" w14:textId="77777777" w:rsidR="008C6DC3" w:rsidRPr="003B3DA1" w:rsidRDefault="008C6DC3" w:rsidP="00D336D0">
            <w:pPr>
              <w:pStyle w:val="TableText"/>
            </w:pPr>
            <w:r w:rsidRPr="003B3DA1">
              <w:t>C</w:t>
            </w:r>
          </w:p>
        </w:tc>
        <w:tc>
          <w:tcPr>
            <w:tcW w:w="567" w:type="dxa"/>
            <w:shd w:val="clear" w:color="auto" w:fill="FAF0F0"/>
          </w:tcPr>
          <w:p w14:paraId="374A4D0E" w14:textId="77777777" w:rsidR="008C6DC3" w:rsidRPr="003B3DA1" w:rsidRDefault="008C6DC3" w:rsidP="00D336D0">
            <w:pPr>
              <w:pStyle w:val="TableText"/>
            </w:pPr>
            <w:r w:rsidRPr="003B3DA1">
              <w:t>E</w:t>
            </w:r>
          </w:p>
        </w:tc>
        <w:tc>
          <w:tcPr>
            <w:tcW w:w="567" w:type="dxa"/>
            <w:shd w:val="clear" w:color="auto" w:fill="FAF0F0"/>
          </w:tcPr>
          <w:p w14:paraId="387AEF26" w14:textId="77777777" w:rsidR="008C6DC3" w:rsidRPr="003B3DA1" w:rsidRDefault="008C6DC3" w:rsidP="00D336D0">
            <w:pPr>
              <w:pStyle w:val="TableText"/>
            </w:pPr>
            <w:r w:rsidRPr="003B3DA1">
              <w:t>D</w:t>
            </w:r>
          </w:p>
        </w:tc>
        <w:tc>
          <w:tcPr>
            <w:tcW w:w="567" w:type="dxa"/>
            <w:shd w:val="clear" w:color="auto" w:fill="FAF0F0"/>
          </w:tcPr>
          <w:p w14:paraId="5F354F35" w14:textId="77777777" w:rsidR="008C6DC3" w:rsidRPr="003B3DA1" w:rsidRDefault="008C6DC3" w:rsidP="00D336D0">
            <w:pPr>
              <w:pStyle w:val="TableText"/>
            </w:pPr>
            <w:r w:rsidRPr="003B3DA1">
              <w:t>C</w:t>
            </w:r>
          </w:p>
        </w:tc>
        <w:tc>
          <w:tcPr>
            <w:tcW w:w="567" w:type="dxa"/>
            <w:shd w:val="clear" w:color="auto" w:fill="FAF0F0"/>
          </w:tcPr>
          <w:p w14:paraId="1B2C8C42" w14:textId="77777777" w:rsidR="008C6DC3" w:rsidRPr="003B3DA1" w:rsidRDefault="008C6DC3" w:rsidP="00D336D0">
            <w:pPr>
              <w:pStyle w:val="TableText"/>
            </w:pPr>
            <w:r w:rsidRPr="003B3DA1">
              <w:t>A</w:t>
            </w:r>
          </w:p>
        </w:tc>
        <w:tc>
          <w:tcPr>
            <w:tcW w:w="567" w:type="dxa"/>
            <w:shd w:val="clear" w:color="auto" w:fill="FAF0F0"/>
          </w:tcPr>
          <w:p w14:paraId="170D77F3" w14:textId="77777777" w:rsidR="008C6DC3" w:rsidRPr="003B3DA1" w:rsidRDefault="008C6DC3" w:rsidP="00D336D0">
            <w:pPr>
              <w:pStyle w:val="TableText"/>
            </w:pPr>
            <w:r w:rsidRPr="003B3DA1">
              <w:t>C</w:t>
            </w:r>
          </w:p>
        </w:tc>
        <w:tc>
          <w:tcPr>
            <w:tcW w:w="709" w:type="dxa"/>
            <w:shd w:val="clear" w:color="auto" w:fill="FFFFCC"/>
          </w:tcPr>
          <w:p w14:paraId="7ABF730D" w14:textId="77777777" w:rsidR="008C6DC3" w:rsidRPr="003B3DA1" w:rsidRDefault="008C6DC3" w:rsidP="00D336D0">
            <w:pPr>
              <w:pStyle w:val="TableText"/>
            </w:pPr>
            <w:r>
              <w:t>H</w:t>
            </w:r>
          </w:p>
        </w:tc>
        <w:tc>
          <w:tcPr>
            <w:tcW w:w="709" w:type="dxa"/>
            <w:shd w:val="clear" w:color="auto" w:fill="FFFFCC"/>
          </w:tcPr>
          <w:p w14:paraId="1DADA865" w14:textId="77777777" w:rsidR="008C6DC3" w:rsidRPr="003B3DA1" w:rsidRDefault="008C6DC3" w:rsidP="00D336D0">
            <w:pPr>
              <w:pStyle w:val="TableText"/>
            </w:pPr>
            <w:r>
              <w:t>H</w:t>
            </w:r>
          </w:p>
        </w:tc>
        <w:tc>
          <w:tcPr>
            <w:tcW w:w="567" w:type="dxa"/>
            <w:shd w:val="clear" w:color="auto" w:fill="EAF1DD" w:themeFill="accent3" w:themeFillTint="33"/>
          </w:tcPr>
          <w:p w14:paraId="2A21E91C" w14:textId="77777777" w:rsidR="008C6DC3" w:rsidRPr="003B3DA1" w:rsidRDefault="008C6DC3" w:rsidP="00D336D0">
            <w:pPr>
              <w:pStyle w:val="TableText"/>
            </w:pPr>
            <w:r>
              <w:t>N</w:t>
            </w:r>
          </w:p>
        </w:tc>
        <w:tc>
          <w:tcPr>
            <w:tcW w:w="567" w:type="dxa"/>
            <w:shd w:val="clear" w:color="auto" w:fill="EAF1DD" w:themeFill="accent3" w:themeFillTint="33"/>
          </w:tcPr>
          <w:p w14:paraId="71F89669" w14:textId="77777777" w:rsidR="008C6DC3" w:rsidRPr="003B3DA1" w:rsidRDefault="008C6DC3" w:rsidP="00D336D0">
            <w:pPr>
              <w:pStyle w:val="TableText"/>
            </w:pPr>
            <w:r>
              <w:t>N</w:t>
            </w:r>
          </w:p>
        </w:tc>
        <w:tc>
          <w:tcPr>
            <w:tcW w:w="851" w:type="dxa"/>
            <w:shd w:val="clear" w:color="auto" w:fill="DAEEF3" w:themeFill="accent5" w:themeFillTint="33"/>
          </w:tcPr>
          <w:p w14:paraId="68AF1FAC" w14:textId="77777777" w:rsidR="008C6DC3" w:rsidRPr="003B3DA1" w:rsidRDefault="008C6DC3" w:rsidP="00D336D0">
            <w:pPr>
              <w:pStyle w:val="TableText"/>
            </w:pPr>
            <w:r>
              <w:t>N</w:t>
            </w:r>
          </w:p>
        </w:tc>
      </w:tr>
    </w:tbl>
    <w:bookmarkEnd w:id="436"/>
    <w:p w14:paraId="537FF726" w14:textId="1A94C935" w:rsidR="008C6DC3" w:rsidRPr="00200122" w:rsidRDefault="008C6DC3" w:rsidP="00C020FD">
      <w:pPr>
        <w:pStyle w:val="FigureTableNoteSource"/>
      </w:pPr>
      <w:r w:rsidRPr="00697E2C">
        <w:rPr>
          <w:b/>
          <w:bCs/>
        </w:rPr>
        <w:t xml:space="preserve">Hazards: </w:t>
      </w:r>
      <w:r w:rsidRPr="00F950E9">
        <w:rPr>
          <w:b/>
          <w:bCs/>
          <w:i/>
          <w:iCs/>
        </w:rPr>
        <w:t>A. salmonicida</w:t>
      </w:r>
      <w:r>
        <w:rPr>
          <w:b/>
          <w:bCs/>
        </w:rPr>
        <w:t xml:space="preserve"> (typical strain) = </w:t>
      </w:r>
      <w:r w:rsidRPr="00331739">
        <w:rPr>
          <w:i/>
          <w:iCs/>
        </w:rPr>
        <w:t>Aeromonas salmonicida</w:t>
      </w:r>
      <w:r w:rsidRPr="00B409EA">
        <w:t xml:space="preserve"> (typical strain);</w:t>
      </w:r>
      <w:r>
        <w:rPr>
          <w:b/>
          <w:bCs/>
        </w:rPr>
        <w:t xml:space="preserve"> </w:t>
      </w:r>
      <w:r w:rsidRPr="00F950E9">
        <w:rPr>
          <w:b/>
          <w:bCs/>
          <w:i/>
          <w:iCs/>
        </w:rPr>
        <w:t>A. alosae, A. coregoni, A. flavescens, A. foliaceus, A. stizostethii</w:t>
      </w:r>
      <w:r>
        <w:rPr>
          <w:b/>
          <w:bCs/>
        </w:rPr>
        <w:t xml:space="preserve"> = </w:t>
      </w:r>
      <w:r w:rsidRPr="00F950E9">
        <w:rPr>
          <w:i/>
          <w:iCs/>
        </w:rPr>
        <w:t>Argulus alosae, Argulus coregoni, Argulus flavescens,</w:t>
      </w:r>
      <w:r w:rsidRPr="00A7704A">
        <w:t xml:space="preserve"> </w:t>
      </w:r>
      <w:r w:rsidRPr="00F950E9">
        <w:rPr>
          <w:i/>
          <w:iCs/>
        </w:rPr>
        <w:t>Argulus foliaceus, Argulus stizostethii</w:t>
      </w:r>
      <w:r w:rsidRPr="00A7704A">
        <w:t>;</w:t>
      </w:r>
      <w:r>
        <w:rPr>
          <w:b/>
          <w:bCs/>
        </w:rPr>
        <w:t xml:space="preserve"> </w:t>
      </w:r>
      <w:r w:rsidR="00D75E50" w:rsidRPr="00B409EA">
        <w:rPr>
          <w:b/>
          <w:bCs/>
        </w:rPr>
        <w:t>CyHV-3</w:t>
      </w:r>
      <w:r w:rsidR="00D75E50">
        <w:t xml:space="preserve"> = Cyprinid herpesvirus 3</w:t>
      </w:r>
      <w:r w:rsidR="00D75E50" w:rsidRPr="00697E2C">
        <w:t>;</w:t>
      </w:r>
      <w:r w:rsidR="00D75E50">
        <w:t xml:space="preserve"> </w:t>
      </w:r>
      <w:r w:rsidRPr="00F950E9">
        <w:rPr>
          <w:b/>
          <w:bCs/>
          <w:i/>
          <w:iCs/>
        </w:rPr>
        <w:t>E. sieboldi</w:t>
      </w:r>
      <w:r>
        <w:rPr>
          <w:b/>
          <w:bCs/>
        </w:rPr>
        <w:t xml:space="preserve"> = </w:t>
      </w:r>
      <w:r w:rsidRPr="00F950E9">
        <w:rPr>
          <w:i/>
          <w:iCs/>
        </w:rPr>
        <w:t>Ergasilus sieboldi</w:t>
      </w:r>
      <w:r>
        <w:rPr>
          <w:b/>
          <w:bCs/>
        </w:rPr>
        <w:t xml:space="preserve">; </w:t>
      </w:r>
      <w:r w:rsidRPr="00697E2C">
        <w:rPr>
          <w:b/>
          <w:bCs/>
        </w:rPr>
        <w:t xml:space="preserve">FV3 </w:t>
      </w:r>
      <w:r w:rsidRPr="00697E2C">
        <w:t xml:space="preserve">= Frog </w:t>
      </w:r>
      <w:r w:rsidR="00331739">
        <w:t>v</w:t>
      </w:r>
      <w:r w:rsidRPr="00697E2C">
        <w:t>irus 3;</w:t>
      </w:r>
      <w:r w:rsidRPr="00697E2C">
        <w:rPr>
          <w:b/>
          <w:bCs/>
        </w:rPr>
        <w:t xml:space="preserve"> </w:t>
      </w:r>
      <w:r w:rsidRPr="00F2208F">
        <w:rPr>
          <w:b/>
          <w:bCs/>
        </w:rPr>
        <w:t>IHN</w:t>
      </w:r>
      <w:r>
        <w:rPr>
          <w:b/>
          <w:bCs/>
        </w:rPr>
        <w:t>V</w:t>
      </w:r>
      <w:r>
        <w:t xml:space="preserve"> = I</w:t>
      </w:r>
      <w:r w:rsidRPr="00F2208F">
        <w:t>nfectious haematopoietic necrosis</w:t>
      </w:r>
      <w:r>
        <w:t>;</w:t>
      </w:r>
      <w:r>
        <w:rPr>
          <w:b/>
          <w:bCs/>
        </w:rPr>
        <w:t xml:space="preserve"> </w:t>
      </w:r>
      <w:r w:rsidR="00D75E50" w:rsidRPr="00D75E50">
        <w:rPr>
          <w:b/>
          <w:bCs/>
          <w:i/>
          <w:iCs/>
        </w:rPr>
        <w:t>P. hydriforme</w:t>
      </w:r>
      <w:r w:rsidR="00D75E50">
        <w:t xml:space="preserve"> = </w:t>
      </w:r>
      <w:r w:rsidR="00D75E50" w:rsidRPr="00D75E50">
        <w:rPr>
          <w:i/>
          <w:iCs/>
        </w:rPr>
        <w:t>Polypodium hydriforme</w:t>
      </w:r>
      <w:r w:rsidR="00D75E50">
        <w:t>;</w:t>
      </w:r>
      <w:r w:rsidR="00D75E50" w:rsidRPr="00697E2C">
        <w:rPr>
          <w:b/>
          <w:bCs/>
        </w:rPr>
        <w:t xml:space="preserve"> </w:t>
      </w:r>
      <w:r>
        <w:rPr>
          <w:b/>
          <w:bCs/>
        </w:rPr>
        <w:t xml:space="preserve">SVCV </w:t>
      </w:r>
      <w:r>
        <w:t>= S</w:t>
      </w:r>
      <w:r w:rsidRPr="00BE65A9">
        <w:t>pring viraemia of carp</w:t>
      </w:r>
      <w:r>
        <w:t xml:space="preserve">; </w:t>
      </w:r>
      <w:r w:rsidR="00C8273B" w:rsidRPr="00697E2C">
        <w:rPr>
          <w:b/>
          <w:bCs/>
        </w:rPr>
        <w:t>AciHV</w:t>
      </w:r>
      <w:r w:rsidR="00C8273B">
        <w:rPr>
          <w:b/>
          <w:bCs/>
        </w:rPr>
        <w:t>1 and AciHV</w:t>
      </w:r>
      <w:r w:rsidR="00C8273B" w:rsidRPr="00697E2C">
        <w:rPr>
          <w:b/>
          <w:bCs/>
        </w:rPr>
        <w:t xml:space="preserve">2 </w:t>
      </w:r>
      <w:r w:rsidR="00C8273B" w:rsidRPr="00697E2C">
        <w:t>= Acipenserid Herpesvirus</w:t>
      </w:r>
      <w:r w:rsidR="00C8273B">
        <w:t xml:space="preserve"> 1 and Acipenserid Herpesvirus </w:t>
      </w:r>
      <w:r w:rsidR="00C8273B" w:rsidRPr="00697E2C">
        <w:t>2</w:t>
      </w:r>
      <w:r w:rsidR="00C8273B">
        <w:t xml:space="preserve">; </w:t>
      </w:r>
      <w:r w:rsidRPr="00B409EA">
        <w:rPr>
          <w:b/>
          <w:bCs/>
        </w:rPr>
        <w:t>s</w:t>
      </w:r>
      <w:r w:rsidRPr="00697E2C">
        <w:rPr>
          <w:b/>
          <w:bCs/>
        </w:rPr>
        <w:t xml:space="preserve">NCLDV </w:t>
      </w:r>
      <w:r w:rsidRPr="00697E2C">
        <w:t xml:space="preserve">= </w:t>
      </w:r>
      <w:r>
        <w:t>Sturgeon n</w:t>
      </w:r>
      <w:r w:rsidRPr="00697E2C">
        <w:t>uc</w:t>
      </w:r>
      <w:r>
        <w:t>le</w:t>
      </w:r>
      <w:r w:rsidRPr="00697E2C">
        <w:t>ocytoplasmic large DNA viruses;</w:t>
      </w:r>
      <w:r w:rsidRPr="00697E2C">
        <w:rPr>
          <w:b/>
          <w:bCs/>
        </w:rPr>
        <w:t xml:space="preserve"> </w:t>
      </w:r>
      <w:r w:rsidR="00D75E50">
        <w:rPr>
          <w:b/>
          <w:bCs/>
        </w:rPr>
        <w:t xml:space="preserve">VHSV </w:t>
      </w:r>
      <w:r w:rsidR="00D75E50" w:rsidRPr="00CD7381">
        <w:t>= viral haemorrhagic septicaemia virus</w:t>
      </w:r>
      <w:r w:rsidR="00D75E50">
        <w:t>;</w:t>
      </w:r>
      <w:r w:rsidR="00D75E50" w:rsidRPr="00D75E50">
        <w:rPr>
          <w:b/>
          <w:bCs/>
          <w:i/>
          <w:iCs/>
        </w:rPr>
        <w:t xml:space="preserve"> </w:t>
      </w:r>
      <w:r w:rsidRPr="00D75E50">
        <w:rPr>
          <w:b/>
          <w:bCs/>
          <w:i/>
          <w:iCs/>
        </w:rPr>
        <w:t>Y. ruckeri</w:t>
      </w:r>
      <w:r>
        <w:t xml:space="preserve"> </w:t>
      </w:r>
      <w:r>
        <w:rPr>
          <w:b/>
          <w:bCs/>
        </w:rPr>
        <w:t xml:space="preserve">(Hagerman strain) = </w:t>
      </w:r>
      <w:r w:rsidRPr="00D75E50">
        <w:rPr>
          <w:i/>
          <w:iCs/>
        </w:rPr>
        <w:t>Yersinia ruckeri</w:t>
      </w:r>
      <w:r w:rsidRPr="00B409EA">
        <w:t xml:space="preserve"> (</w:t>
      </w:r>
      <w:r>
        <w:t>Hagerman</w:t>
      </w:r>
      <w:r w:rsidRPr="00B409EA">
        <w:t xml:space="preserve"> strain)</w:t>
      </w:r>
      <w:r w:rsidRPr="00CD7381">
        <w:t>.</w:t>
      </w:r>
      <w:r>
        <w:rPr>
          <w:b/>
          <w:bCs/>
        </w:rPr>
        <w:t xml:space="preserve"> </w:t>
      </w:r>
      <w:r w:rsidRPr="00697E2C">
        <w:rPr>
          <w:b/>
          <w:bCs/>
        </w:rPr>
        <w:t xml:space="preserve">Biosecurity measures: Unrestricted = </w:t>
      </w:r>
      <w:r w:rsidRPr="00697E2C">
        <w:t>no biosecurity measures applied;</w:t>
      </w:r>
      <w:r w:rsidRPr="00697E2C">
        <w:rPr>
          <w:b/>
          <w:bCs/>
        </w:rPr>
        <w:t xml:space="preserve"> Free stock </w:t>
      </w:r>
      <w:r w:rsidRPr="00697E2C">
        <w:t xml:space="preserve">= sourcing </w:t>
      </w:r>
      <w:r>
        <w:t xml:space="preserve">live </w:t>
      </w:r>
      <w:r w:rsidRPr="00697E2C">
        <w:t>sturgeon from disease</w:t>
      </w:r>
      <w:r>
        <w:t>-</w:t>
      </w:r>
      <w:r w:rsidRPr="00697E2C">
        <w:t xml:space="preserve">free stock; </w:t>
      </w:r>
      <w:r w:rsidRPr="00DD3675">
        <w:rPr>
          <w:rStyle w:val="Strong"/>
        </w:rPr>
        <w:t>PAQ with testing</w:t>
      </w:r>
      <w:r w:rsidRPr="00DD3675">
        <w:t xml:space="preserve"> </w:t>
      </w:r>
      <w:r>
        <w:t xml:space="preserve">= </w:t>
      </w:r>
      <w:r w:rsidRPr="00DD3675">
        <w:t xml:space="preserve">live sturgeon are held under post-arrival quarantine with batch testing applied. </w:t>
      </w:r>
      <w:r w:rsidRPr="00DD3675">
        <w:rPr>
          <w:rStyle w:val="Strong"/>
        </w:rPr>
        <w:t>PEQ parasite treatment</w:t>
      </w:r>
      <w:r w:rsidRPr="00DD3675">
        <w:t xml:space="preserve"> </w:t>
      </w:r>
      <w:r>
        <w:t xml:space="preserve">= </w:t>
      </w:r>
      <w:r w:rsidRPr="00DD3675">
        <w:t xml:space="preserve">live sturgeon are held under pre-export quarantine with parasite treatment applied. </w:t>
      </w:r>
      <w:r w:rsidRPr="00DD3675">
        <w:rPr>
          <w:rStyle w:val="Strong"/>
        </w:rPr>
        <w:t>PAQ parasite treatment</w:t>
      </w:r>
      <w:r w:rsidRPr="00DD3675">
        <w:t xml:space="preserve"> </w:t>
      </w:r>
      <w:r>
        <w:t xml:space="preserve">= </w:t>
      </w:r>
      <w:r w:rsidRPr="00DD3675">
        <w:t>live sturgeon are held under post-arrival quarantine with parasite treatment applied</w:t>
      </w:r>
      <w:bookmarkStart w:id="439" w:name="_Hlk95315596"/>
      <w:r>
        <w:t>.</w:t>
      </w:r>
      <w:r w:rsidRPr="00697E2C">
        <w:rPr>
          <w:b/>
          <w:bCs/>
        </w:rPr>
        <w:t xml:space="preserve"> Risk rating: E </w:t>
      </w:r>
      <w:r w:rsidRPr="00697E2C">
        <w:t xml:space="preserve">Extreme. </w:t>
      </w:r>
      <w:r w:rsidRPr="00697E2C">
        <w:rPr>
          <w:b/>
          <w:bCs/>
        </w:rPr>
        <w:t xml:space="preserve">H </w:t>
      </w:r>
      <w:r w:rsidRPr="00697E2C">
        <w:t xml:space="preserve">High. </w:t>
      </w:r>
      <w:r w:rsidRPr="00697E2C">
        <w:rPr>
          <w:b/>
          <w:bCs/>
        </w:rPr>
        <w:t xml:space="preserve">M </w:t>
      </w:r>
      <w:r w:rsidRPr="00697E2C">
        <w:t xml:space="preserve">Moderate. </w:t>
      </w:r>
      <w:r w:rsidRPr="00697E2C">
        <w:rPr>
          <w:b/>
          <w:bCs/>
        </w:rPr>
        <w:t xml:space="preserve">L </w:t>
      </w:r>
      <w:r w:rsidRPr="00697E2C">
        <w:t xml:space="preserve">Low. </w:t>
      </w:r>
      <w:r w:rsidRPr="00697E2C">
        <w:rPr>
          <w:b/>
          <w:bCs/>
        </w:rPr>
        <w:t xml:space="preserve">VL </w:t>
      </w:r>
      <w:r w:rsidRPr="00697E2C">
        <w:t xml:space="preserve">Very low. </w:t>
      </w:r>
      <w:r w:rsidRPr="00697E2C">
        <w:rPr>
          <w:b/>
          <w:bCs/>
        </w:rPr>
        <w:t xml:space="preserve">EL </w:t>
      </w:r>
      <w:r w:rsidRPr="00697E2C">
        <w:t xml:space="preserve">Extremely low. </w:t>
      </w:r>
      <w:r w:rsidRPr="00697E2C">
        <w:rPr>
          <w:b/>
          <w:bCs/>
        </w:rPr>
        <w:t xml:space="preserve">N </w:t>
      </w:r>
      <w:r w:rsidRPr="00697E2C">
        <w:t xml:space="preserve">Negligible. </w:t>
      </w:r>
      <w:r w:rsidRPr="00CD7381">
        <w:rPr>
          <w:rStyle w:val="Strong"/>
        </w:rPr>
        <w:t>NA</w:t>
      </w:r>
      <w:r>
        <w:t xml:space="preserve"> Not assessed. </w:t>
      </w:r>
      <w:r w:rsidRPr="00697E2C">
        <w:rPr>
          <w:b/>
          <w:bCs/>
        </w:rPr>
        <w:t xml:space="preserve">Impact score (A, B, C, D, E, F): </w:t>
      </w:r>
      <w:r w:rsidRPr="00697E2C">
        <w:t>See Figure 5</w:t>
      </w:r>
      <w:bookmarkEnd w:id="439"/>
      <w:r w:rsidR="00C8273B">
        <w:t>.</w:t>
      </w:r>
    </w:p>
    <w:p w14:paraId="6F395C72" w14:textId="77777777" w:rsidR="008C6DC3" w:rsidRPr="00200122" w:rsidRDefault="008C6DC3" w:rsidP="008C6DC3">
      <w:pPr>
        <w:sectPr w:rsidR="008C6DC3" w:rsidRPr="00200122" w:rsidSect="00892BC6">
          <w:pgSz w:w="16838" w:h="11906" w:orient="landscape" w:code="9"/>
          <w:pgMar w:top="720" w:right="720" w:bottom="720" w:left="720" w:header="567" w:footer="283" w:gutter="0"/>
          <w:cols w:space="708"/>
          <w:docGrid w:linePitch="360"/>
        </w:sectPr>
      </w:pPr>
    </w:p>
    <w:p w14:paraId="62F1F628" w14:textId="441982F4" w:rsidR="008C6DC3" w:rsidRPr="004D3B7C" w:rsidRDefault="008C6DC3" w:rsidP="008C6DC3">
      <w:pPr>
        <w:pStyle w:val="Heading2"/>
        <w:numPr>
          <w:ilvl w:val="0"/>
          <w:numId w:val="0"/>
        </w:numPr>
        <w:ind w:left="720" w:hanging="720"/>
      </w:pPr>
      <w:bookmarkStart w:id="440" w:name="_Appendix_D:_Risk"/>
      <w:bookmarkStart w:id="441" w:name="_Toc123639665"/>
      <w:bookmarkStart w:id="442" w:name="_Toc137216227"/>
      <w:bookmarkEnd w:id="440"/>
      <w:r w:rsidRPr="004D3B7C">
        <w:t xml:space="preserve">Appendix </w:t>
      </w:r>
      <w:r w:rsidR="00E60361">
        <w:t>C</w:t>
      </w:r>
      <w:r w:rsidRPr="004D3B7C">
        <w:t xml:space="preserve">: </w:t>
      </w:r>
      <w:r>
        <w:t>R</w:t>
      </w:r>
      <w:r w:rsidRPr="00200122">
        <w:t xml:space="preserve">isk assessment values for unrestricted and restricted </w:t>
      </w:r>
      <w:r>
        <w:t>import of sturgeon reproductive material</w:t>
      </w:r>
      <w:bookmarkEnd w:id="441"/>
      <w:bookmarkEnd w:id="442"/>
    </w:p>
    <w:p w14:paraId="6B77BAD5" w14:textId="0F331B67" w:rsidR="008C6DC3" w:rsidRDefault="008C6DC3" w:rsidP="008C6DC3">
      <w:pPr>
        <w:pStyle w:val="Caption"/>
      </w:pPr>
      <w:bookmarkStart w:id="443" w:name="_Toc122521427"/>
      <w:bookmarkStart w:id="444" w:name="_Toc137216264"/>
      <w:r>
        <w:t xml:space="preserve">Table </w:t>
      </w:r>
      <w:fldSimple w:instr=" SEQ Table \* ARABIC ">
        <w:r w:rsidR="008C1604">
          <w:rPr>
            <w:noProof/>
          </w:rPr>
          <w:t>34</w:t>
        </w:r>
      </w:fldSimple>
      <w:r>
        <w:t xml:space="preserve"> </w:t>
      </w:r>
      <w:r w:rsidRPr="00200122">
        <w:t xml:space="preserve">Risk assessment values for unrestricted risk of import </w:t>
      </w:r>
      <w:r>
        <w:t xml:space="preserve">of sturgeon reproductive material </w:t>
      </w:r>
      <w:r w:rsidRPr="00200122">
        <w:t>and with biosecurity measures applied for each hazard</w:t>
      </w:r>
      <w:bookmarkEnd w:id="443"/>
      <w:bookmarkEnd w:id="444"/>
    </w:p>
    <w:tbl>
      <w:tblPr>
        <w:tblStyle w:val="TableGridLight"/>
        <w:tblW w:w="15163" w:type="dxa"/>
        <w:tblLayout w:type="fixed"/>
        <w:tblLook w:val="0420" w:firstRow="1" w:lastRow="0" w:firstColumn="0" w:lastColumn="0" w:noHBand="0" w:noVBand="1"/>
      </w:tblPr>
      <w:tblGrid>
        <w:gridCol w:w="1413"/>
        <w:gridCol w:w="1559"/>
        <w:gridCol w:w="567"/>
        <w:gridCol w:w="567"/>
        <w:gridCol w:w="567"/>
        <w:gridCol w:w="567"/>
        <w:gridCol w:w="567"/>
        <w:gridCol w:w="708"/>
        <w:gridCol w:w="709"/>
        <w:gridCol w:w="567"/>
        <w:gridCol w:w="567"/>
        <w:gridCol w:w="567"/>
        <w:gridCol w:w="567"/>
        <w:gridCol w:w="567"/>
        <w:gridCol w:w="567"/>
        <w:gridCol w:w="567"/>
        <w:gridCol w:w="567"/>
        <w:gridCol w:w="709"/>
        <w:gridCol w:w="709"/>
        <w:gridCol w:w="567"/>
        <w:gridCol w:w="567"/>
        <w:gridCol w:w="851"/>
      </w:tblGrid>
      <w:tr w:rsidR="008C6DC3" w:rsidRPr="00491145" w14:paraId="584553EF" w14:textId="77777777" w:rsidTr="00D336D0">
        <w:trPr>
          <w:cantSplit/>
          <w:trHeight w:val="1702"/>
          <w:tblHeader/>
        </w:trPr>
        <w:tc>
          <w:tcPr>
            <w:tcW w:w="1413" w:type="dxa"/>
            <w:vMerge w:val="restart"/>
            <w:tcBorders>
              <w:top w:val="single" w:sz="4" w:space="0" w:color="auto"/>
            </w:tcBorders>
            <w:shd w:val="clear" w:color="auto" w:fill="E5DFEC" w:themeFill="accent4" w:themeFillTint="33"/>
            <w:hideMark/>
          </w:tcPr>
          <w:p w14:paraId="3BBB1E97" w14:textId="77777777" w:rsidR="008C6DC3" w:rsidRPr="00AE0169" w:rsidRDefault="008C6DC3" w:rsidP="00D336D0">
            <w:pPr>
              <w:pStyle w:val="TableHeading"/>
              <w:rPr>
                <w:lang w:eastAsia="en-AU"/>
              </w:rPr>
            </w:pPr>
            <w:r w:rsidRPr="00AE0169">
              <w:rPr>
                <w:lang w:eastAsia="en-AU"/>
              </w:rPr>
              <w:t>Hazard</w:t>
            </w:r>
          </w:p>
        </w:tc>
        <w:tc>
          <w:tcPr>
            <w:tcW w:w="1559" w:type="dxa"/>
            <w:vMerge w:val="restart"/>
            <w:tcBorders>
              <w:top w:val="single" w:sz="4" w:space="0" w:color="auto"/>
            </w:tcBorders>
            <w:shd w:val="clear" w:color="auto" w:fill="C6D9F1" w:themeFill="text2" w:themeFillTint="33"/>
            <w:hideMark/>
          </w:tcPr>
          <w:p w14:paraId="14915B14" w14:textId="77777777" w:rsidR="008C6DC3" w:rsidRPr="00AE0169" w:rsidRDefault="008C6DC3" w:rsidP="00D336D0">
            <w:pPr>
              <w:pStyle w:val="TableHeading"/>
              <w:rPr>
                <w:lang w:eastAsia="en-AU"/>
              </w:rPr>
            </w:pPr>
            <w:r w:rsidRPr="00AE0169">
              <w:rPr>
                <w:lang w:eastAsia="en-AU"/>
              </w:rPr>
              <w:t>Biosecurity measure</w:t>
            </w:r>
          </w:p>
        </w:tc>
        <w:tc>
          <w:tcPr>
            <w:tcW w:w="567" w:type="dxa"/>
            <w:vMerge w:val="restart"/>
            <w:tcBorders>
              <w:top w:val="single" w:sz="4" w:space="0" w:color="auto"/>
            </w:tcBorders>
            <w:shd w:val="clear" w:color="auto" w:fill="FDE9D9" w:themeFill="accent6" w:themeFillTint="33"/>
            <w:textDirection w:val="tbRl"/>
            <w:hideMark/>
          </w:tcPr>
          <w:p w14:paraId="275FC80A" w14:textId="77777777" w:rsidR="008C6DC3" w:rsidRPr="00AE0169" w:rsidRDefault="008C6DC3" w:rsidP="00D336D0">
            <w:pPr>
              <w:pStyle w:val="TableHeading"/>
              <w:rPr>
                <w:lang w:eastAsia="en-AU"/>
              </w:rPr>
            </w:pPr>
            <w:r w:rsidRPr="00AE0169">
              <w:rPr>
                <w:lang w:eastAsia="en-AU"/>
              </w:rPr>
              <w:t xml:space="preserve">Likelihood of </w:t>
            </w:r>
            <w:r>
              <w:rPr>
                <w:lang w:eastAsia="en-AU"/>
              </w:rPr>
              <w:t>e</w:t>
            </w:r>
            <w:r w:rsidRPr="00AE0169">
              <w:rPr>
                <w:lang w:eastAsia="en-AU"/>
              </w:rPr>
              <w:t>ntry</w:t>
            </w:r>
          </w:p>
        </w:tc>
        <w:tc>
          <w:tcPr>
            <w:tcW w:w="1134" w:type="dxa"/>
            <w:gridSpan w:val="2"/>
            <w:tcBorders>
              <w:top w:val="single" w:sz="4" w:space="0" w:color="auto"/>
              <w:bottom w:val="single" w:sz="4" w:space="0" w:color="auto"/>
            </w:tcBorders>
            <w:shd w:val="clear" w:color="auto" w:fill="FFFFFF" w:themeFill="background1"/>
            <w:hideMark/>
          </w:tcPr>
          <w:p w14:paraId="2089DCD6" w14:textId="77777777" w:rsidR="008C6DC3" w:rsidRPr="00AE0169" w:rsidRDefault="008C6DC3" w:rsidP="00D336D0">
            <w:pPr>
              <w:pStyle w:val="TableHeading"/>
              <w:rPr>
                <w:lang w:eastAsia="en-AU"/>
              </w:rPr>
            </w:pPr>
            <w:r>
              <w:rPr>
                <w:lang w:eastAsia="en-AU"/>
              </w:rPr>
              <w:t>Partial l</w:t>
            </w:r>
            <w:r w:rsidRPr="00AE0169">
              <w:rPr>
                <w:lang w:eastAsia="en-AU"/>
              </w:rPr>
              <w:t xml:space="preserve">ikelihood of </w:t>
            </w:r>
            <w:r>
              <w:rPr>
                <w:lang w:eastAsia="en-AU"/>
              </w:rPr>
              <w:t>e</w:t>
            </w:r>
            <w:r w:rsidRPr="00AE0169">
              <w:rPr>
                <w:lang w:eastAsia="en-AU"/>
              </w:rPr>
              <w:t>xposure</w:t>
            </w:r>
          </w:p>
        </w:tc>
        <w:tc>
          <w:tcPr>
            <w:tcW w:w="1134" w:type="dxa"/>
            <w:gridSpan w:val="2"/>
            <w:tcBorders>
              <w:top w:val="single" w:sz="4" w:space="0" w:color="auto"/>
              <w:bottom w:val="single" w:sz="4" w:space="0" w:color="auto"/>
            </w:tcBorders>
            <w:shd w:val="clear" w:color="auto" w:fill="DDD9C3" w:themeFill="background2" w:themeFillShade="E6"/>
            <w:hideMark/>
          </w:tcPr>
          <w:p w14:paraId="63E9AFDE" w14:textId="77777777" w:rsidR="008C6DC3" w:rsidRPr="00AE0169" w:rsidRDefault="008C6DC3" w:rsidP="00D336D0">
            <w:pPr>
              <w:pStyle w:val="TableHeading"/>
              <w:rPr>
                <w:lang w:eastAsia="en-AU"/>
              </w:rPr>
            </w:pPr>
            <w:r>
              <w:rPr>
                <w:lang w:eastAsia="en-AU"/>
              </w:rPr>
              <w:t>Partial annual l</w:t>
            </w:r>
            <w:r w:rsidRPr="00AE0169">
              <w:rPr>
                <w:lang w:eastAsia="en-AU"/>
              </w:rPr>
              <w:t xml:space="preserve">ikelihood of </w:t>
            </w:r>
            <w:r>
              <w:rPr>
                <w:lang w:eastAsia="en-AU"/>
              </w:rPr>
              <w:t>e</w:t>
            </w:r>
            <w:r w:rsidRPr="00AE0169">
              <w:rPr>
                <w:lang w:eastAsia="en-AU"/>
              </w:rPr>
              <w:t>ntry and exposure</w:t>
            </w:r>
          </w:p>
        </w:tc>
        <w:tc>
          <w:tcPr>
            <w:tcW w:w="1417" w:type="dxa"/>
            <w:gridSpan w:val="2"/>
            <w:tcBorders>
              <w:top w:val="single" w:sz="4" w:space="0" w:color="auto"/>
              <w:bottom w:val="single" w:sz="4" w:space="0" w:color="auto"/>
            </w:tcBorders>
            <w:shd w:val="clear" w:color="auto" w:fill="FFFFFF" w:themeFill="background1"/>
            <w:hideMark/>
          </w:tcPr>
          <w:p w14:paraId="170CC559" w14:textId="77777777" w:rsidR="008C6DC3" w:rsidRPr="00AE0169" w:rsidRDefault="008C6DC3" w:rsidP="00D336D0">
            <w:pPr>
              <w:pStyle w:val="TableHeading"/>
              <w:rPr>
                <w:lang w:eastAsia="en-AU"/>
              </w:rPr>
            </w:pPr>
            <w:r>
              <w:rPr>
                <w:lang w:eastAsia="en-AU"/>
              </w:rPr>
              <w:t>Partial l</w:t>
            </w:r>
            <w:r w:rsidRPr="00AE0169">
              <w:rPr>
                <w:lang w:eastAsia="en-AU"/>
              </w:rPr>
              <w:t xml:space="preserve">ikelihood of </w:t>
            </w:r>
            <w:r>
              <w:rPr>
                <w:lang w:eastAsia="en-AU"/>
              </w:rPr>
              <w:t>e</w:t>
            </w:r>
            <w:r w:rsidRPr="00AE0169">
              <w:rPr>
                <w:lang w:eastAsia="en-AU"/>
              </w:rPr>
              <w:t>stablishment and spread</w:t>
            </w:r>
          </w:p>
        </w:tc>
        <w:tc>
          <w:tcPr>
            <w:tcW w:w="4536" w:type="dxa"/>
            <w:gridSpan w:val="8"/>
            <w:tcBorders>
              <w:top w:val="single" w:sz="4" w:space="0" w:color="auto"/>
              <w:bottom w:val="single" w:sz="4" w:space="0" w:color="auto"/>
            </w:tcBorders>
            <w:shd w:val="clear" w:color="auto" w:fill="F2DBDB" w:themeFill="accent2" w:themeFillTint="33"/>
            <w:hideMark/>
          </w:tcPr>
          <w:p w14:paraId="5FFB97CF" w14:textId="77777777" w:rsidR="008C6DC3" w:rsidRPr="00AE0169" w:rsidRDefault="008C6DC3" w:rsidP="00D336D0">
            <w:pPr>
              <w:pStyle w:val="TableHeading"/>
              <w:rPr>
                <w:lang w:eastAsia="en-AU"/>
              </w:rPr>
            </w:pPr>
            <w:r w:rsidRPr="00AE0169">
              <w:rPr>
                <w:lang w:eastAsia="en-AU"/>
              </w:rPr>
              <w:t xml:space="preserve">Impact </w:t>
            </w:r>
          </w:p>
        </w:tc>
        <w:tc>
          <w:tcPr>
            <w:tcW w:w="1418" w:type="dxa"/>
            <w:gridSpan w:val="2"/>
            <w:tcBorders>
              <w:top w:val="single" w:sz="4" w:space="0" w:color="auto"/>
              <w:bottom w:val="single" w:sz="4" w:space="0" w:color="auto"/>
            </w:tcBorders>
            <w:shd w:val="clear" w:color="auto" w:fill="FFFFCC"/>
            <w:hideMark/>
          </w:tcPr>
          <w:p w14:paraId="51FBCE0B" w14:textId="77777777" w:rsidR="008C6DC3" w:rsidRPr="00AE0169" w:rsidRDefault="008C6DC3" w:rsidP="00D336D0">
            <w:pPr>
              <w:pStyle w:val="TableHeading"/>
              <w:rPr>
                <w:lang w:eastAsia="en-AU"/>
              </w:rPr>
            </w:pPr>
            <w:r w:rsidRPr="00AE0169">
              <w:rPr>
                <w:lang w:eastAsia="en-AU"/>
              </w:rPr>
              <w:t xml:space="preserve">Likely </w:t>
            </w:r>
            <w:r>
              <w:rPr>
                <w:lang w:eastAsia="en-AU"/>
              </w:rPr>
              <w:t>c</w:t>
            </w:r>
            <w:r w:rsidRPr="00AE0169">
              <w:rPr>
                <w:lang w:eastAsia="en-AU"/>
              </w:rPr>
              <w:t>onsequences</w:t>
            </w:r>
          </w:p>
        </w:tc>
        <w:tc>
          <w:tcPr>
            <w:tcW w:w="1134" w:type="dxa"/>
            <w:gridSpan w:val="2"/>
            <w:tcBorders>
              <w:top w:val="single" w:sz="4" w:space="0" w:color="auto"/>
              <w:bottom w:val="single" w:sz="4" w:space="0" w:color="auto"/>
            </w:tcBorders>
            <w:shd w:val="clear" w:color="auto" w:fill="EAF1DD" w:themeFill="accent3" w:themeFillTint="33"/>
          </w:tcPr>
          <w:p w14:paraId="441C60C6" w14:textId="77777777" w:rsidR="008C6DC3" w:rsidRPr="00AE0169" w:rsidRDefault="008C6DC3" w:rsidP="00D336D0">
            <w:pPr>
              <w:pStyle w:val="TableHeading"/>
              <w:rPr>
                <w:lang w:eastAsia="en-AU"/>
              </w:rPr>
            </w:pPr>
            <w:r>
              <w:rPr>
                <w:lang w:eastAsia="en-AU"/>
              </w:rPr>
              <w:t>Partial annual risk</w:t>
            </w:r>
          </w:p>
        </w:tc>
        <w:tc>
          <w:tcPr>
            <w:tcW w:w="851" w:type="dxa"/>
            <w:tcBorders>
              <w:top w:val="single" w:sz="4" w:space="0" w:color="auto"/>
              <w:bottom w:val="single" w:sz="4" w:space="0" w:color="auto"/>
            </w:tcBorders>
            <w:shd w:val="clear" w:color="auto" w:fill="DAEEF3" w:themeFill="accent5" w:themeFillTint="33"/>
            <w:hideMark/>
          </w:tcPr>
          <w:p w14:paraId="0FB97189" w14:textId="77777777" w:rsidR="008C6DC3" w:rsidRPr="00AE0169" w:rsidRDefault="008C6DC3" w:rsidP="00D336D0">
            <w:pPr>
              <w:pStyle w:val="TableHeading"/>
              <w:rPr>
                <w:lang w:eastAsia="en-AU"/>
              </w:rPr>
            </w:pPr>
            <w:r>
              <w:rPr>
                <w:lang w:eastAsia="en-AU"/>
              </w:rPr>
              <w:t>Annual</w:t>
            </w:r>
            <w:r w:rsidRPr="00AE0169">
              <w:rPr>
                <w:lang w:eastAsia="en-AU"/>
              </w:rPr>
              <w:t xml:space="preserve"> risk </w:t>
            </w:r>
          </w:p>
        </w:tc>
      </w:tr>
      <w:tr w:rsidR="00E94E37" w:rsidRPr="00491145" w14:paraId="2D0AC9B5" w14:textId="77777777" w:rsidTr="00E94E37">
        <w:trPr>
          <w:cantSplit/>
          <w:trHeight w:val="2717"/>
        </w:trPr>
        <w:tc>
          <w:tcPr>
            <w:tcW w:w="1413" w:type="dxa"/>
            <w:vMerge/>
            <w:tcBorders>
              <w:bottom w:val="single" w:sz="4" w:space="0" w:color="auto"/>
            </w:tcBorders>
            <w:shd w:val="clear" w:color="auto" w:fill="E5DFEC" w:themeFill="accent4" w:themeFillTint="33"/>
          </w:tcPr>
          <w:p w14:paraId="76B1D661" w14:textId="77777777" w:rsidR="008C6DC3" w:rsidRPr="00AE0169" w:rsidRDefault="008C6DC3" w:rsidP="00D336D0">
            <w:pPr>
              <w:pStyle w:val="TableHeading"/>
              <w:rPr>
                <w:lang w:eastAsia="en-AU"/>
              </w:rPr>
            </w:pPr>
          </w:p>
        </w:tc>
        <w:tc>
          <w:tcPr>
            <w:tcW w:w="1559" w:type="dxa"/>
            <w:vMerge/>
            <w:tcBorders>
              <w:bottom w:val="single" w:sz="4" w:space="0" w:color="auto"/>
            </w:tcBorders>
            <w:shd w:val="clear" w:color="auto" w:fill="C6D9F1" w:themeFill="text2" w:themeFillTint="33"/>
          </w:tcPr>
          <w:p w14:paraId="1F7A5049" w14:textId="77777777" w:rsidR="008C6DC3" w:rsidRPr="00AE0169" w:rsidRDefault="008C6DC3" w:rsidP="00D336D0">
            <w:pPr>
              <w:pStyle w:val="TableHeading"/>
              <w:rPr>
                <w:lang w:eastAsia="en-AU"/>
              </w:rPr>
            </w:pPr>
          </w:p>
        </w:tc>
        <w:tc>
          <w:tcPr>
            <w:tcW w:w="567" w:type="dxa"/>
            <w:vMerge/>
            <w:tcBorders>
              <w:bottom w:val="single" w:sz="4" w:space="0" w:color="auto"/>
            </w:tcBorders>
            <w:shd w:val="clear" w:color="auto" w:fill="FDE9D9" w:themeFill="accent6" w:themeFillTint="33"/>
            <w:hideMark/>
          </w:tcPr>
          <w:p w14:paraId="3266BC8A" w14:textId="77777777" w:rsidR="008C6DC3" w:rsidRPr="00AE0169" w:rsidRDefault="008C6DC3" w:rsidP="00D336D0">
            <w:pPr>
              <w:pStyle w:val="TableHeading"/>
              <w:rPr>
                <w:lang w:eastAsia="en-AU"/>
              </w:rPr>
            </w:pPr>
          </w:p>
        </w:tc>
        <w:tc>
          <w:tcPr>
            <w:tcW w:w="567" w:type="dxa"/>
            <w:tcBorders>
              <w:bottom w:val="single" w:sz="4" w:space="0" w:color="auto"/>
            </w:tcBorders>
            <w:shd w:val="clear" w:color="auto" w:fill="FFFFFF" w:themeFill="background1"/>
            <w:textDirection w:val="tbRl"/>
            <w:hideMark/>
          </w:tcPr>
          <w:p w14:paraId="2A5BC091" w14:textId="77777777" w:rsidR="008C6DC3" w:rsidRPr="00AE0169" w:rsidRDefault="008C6DC3" w:rsidP="00D336D0">
            <w:pPr>
              <w:pStyle w:val="TableHeading"/>
              <w:rPr>
                <w:lang w:eastAsia="en-AU"/>
              </w:rPr>
            </w:pPr>
            <w:r>
              <w:rPr>
                <w:color w:val="000000" w:themeColor="text1"/>
                <w:kern w:val="24"/>
                <w:lang w:eastAsia="en-AU"/>
              </w:rPr>
              <w:t>Farmed</w:t>
            </w:r>
            <w:r w:rsidRPr="00AE0169">
              <w:rPr>
                <w:color w:val="000000" w:themeColor="text1"/>
                <w:kern w:val="24"/>
                <w:lang w:eastAsia="en-AU"/>
              </w:rPr>
              <w:t xml:space="preserve"> species</w:t>
            </w:r>
          </w:p>
        </w:tc>
        <w:tc>
          <w:tcPr>
            <w:tcW w:w="567" w:type="dxa"/>
            <w:tcBorders>
              <w:bottom w:val="single" w:sz="4" w:space="0" w:color="auto"/>
            </w:tcBorders>
            <w:shd w:val="clear" w:color="auto" w:fill="FFFFFF" w:themeFill="background1"/>
            <w:textDirection w:val="tbRl"/>
            <w:hideMark/>
          </w:tcPr>
          <w:p w14:paraId="1CF74AA0" w14:textId="77777777" w:rsidR="008C6DC3" w:rsidRPr="00AE0169" w:rsidRDefault="008C6DC3" w:rsidP="00D336D0">
            <w:pPr>
              <w:pStyle w:val="TableHeading"/>
              <w:rPr>
                <w:lang w:eastAsia="en-AU"/>
              </w:rPr>
            </w:pPr>
            <w:r>
              <w:rPr>
                <w:color w:val="000000" w:themeColor="text1"/>
                <w:kern w:val="24"/>
                <w:lang w:eastAsia="en-AU"/>
              </w:rPr>
              <w:t>Wild</w:t>
            </w:r>
            <w:r w:rsidRPr="00AE0169">
              <w:rPr>
                <w:color w:val="000000" w:themeColor="text1"/>
                <w:kern w:val="24"/>
                <w:lang w:eastAsia="en-AU"/>
              </w:rPr>
              <w:t xml:space="preserve"> species </w:t>
            </w:r>
          </w:p>
        </w:tc>
        <w:tc>
          <w:tcPr>
            <w:tcW w:w="567" w:type="dxa"/>
            <w:tcBorders>
              <w:bottom w:val="single" w:sz="4" w:space="0" w:color="auto"/>
            </w:tcBorders>
            <w:shd w:val="clear" w:color="auto" w:fill="DDD9C3" w:themeFill="background2" w:themeFillShade="E6"/>
            <w:textDirection w:val="tbRl"/>
            <w:hideMark/>
          </w:tcPr>
          <w:p w14:paraId="55F6AEB2" w14:textId="77777777" w:rsidR="008C6DC3" w:rsidRPr="00AE0169" w:rsidRDefault="008C6DC3" w:rsidP="00D336D0">
            <w:pPr>
              <w:pStyle w:val="TableHeading"/>
              <w:rPr>
                <w:lang w:eastAsia="en-AU"/>
              </w:rPr>
            </w:pPr>
            <w:r>
              <w:rPr>
                <w:color w:val="000000" w:themeColor="text1"/>
                <w:kern w:val="24"/>
                <w:lang w:eastAsia="en-AU"/>
              </w:rPr>
              <w:t>Farmed</w:t>
            </w:r>
            <w:r w:rsidRPr="00AE0169">
              <w:rPr>
                <w:color w:val="000000" w:themeColor="text1"/>
                <w:kern w:val="24"/>
                <w:lang w:eastAsia="en-AU"/>
              </w:rPr>
              <w:t xml:space="preserve"> species</w:t>
            </w:r>
          </w:p>
        </w:tc>
        <w:tc>
          <w:tcPr>
            <w:tcW w:w="567" w:type="dxa"/>
            <w:tcBorders>
              <w:bottom w:val="single" w:sz="4" w:space="0" w:color="auto"/>
            </w:tcBorders>
            <w:shd w:val="clear" w:color="auto" w:fill="DDD9C3" w:themeFill="background2" w:themeFillShade="E6"/>
            <w:textDirection w:val="tbRl"/>
            <w:hideMark/>
          </w:tcPr>
          <w:p w14:paraId="7398C2F2" w14:textId="77777777" w:rsidR="008C6DC3" w:rsidRPr="00AE0169" w:rsidRDefault="008C6DC3" w:rsidP="00D336D0">
            <w:pPr>
              <w:pStyle w:val="TableHeading"/>
              <w:rPr>
                <w:lang w:eastAsia="en-AU"/>
              </w:rPr>
            </w:pPr>
            <w:r>
              <w:rPr>
                <w:color w:val="000000" w:themeColor="text1"/>
                <w:kern w:val="24"/>
                <w:lang w:eastAsia="en-AU"/>
              </w:rPr>
              <w:t>Wild</w:t>
            </w:r>
            <w:r w:rsidRPr="00AE0169">
              <w:rPr>
                <w:color w:val="000000" w:themeColor="text1"/>
                <w:kern w:val="24"/>
                <w:lang w:eastAsia="en-AU"/>
              </w:rPr>
              <w:t xml:space="preserve"> species </w:t>
            </w:r>
          </w:p>
        </w:tc>
        <w:tc>
          <w:tcPr>
            <w:tcW w:w="708" w:type="dxa"/>
            <w:tcBorders>
              <w:bottom w:val="single" w:sz="4" w:space="0" w:color="auto"/>
            </w:tcBorders>
            <w:shd w:val="clear" w:color="auto" w:fill="FFFFFF" w:themeFill="background1"/>
            <w:textDirection w:val="tbRl"/>
            <w:hideMark/>
          </w:tcPr>
          <w:p w14:paraId="467BA76A" w14:textId="77777777" w:rsidR="008C6DC3" w:rsidRPr="00AE0169" w:rsidRDefault="008C6DC3" w:rsidP="00D336D0">
            <w:pPr>
              <w:pStyle w:val="TableHeading"/>
              <w:rPr>
                <w:lang w:eastAsia="en-AU"/>
              </w:rPr>
            </w:pPr>
            <w:r>
              <w:rPr>
                <w:color w:val="000000" w:themeColor="text1"/>
                <w:kern w:val="24"/>
                <w:lang w:eastAsia="en-AU"/>
              </w:rPr>
              <w:t>Farmed</w:t>
            </w:r>
            <w:r w:rsidRPr="00AE0169">
              <w:rPr>
                <w:color w:val="000000" w:themeColor="text1"/>
                <w:kern w:val="24"/>
                <w:lang w:eastAsia="en-AU"/>
              </w:rPr>
              <w:t xml:space="preserve"> species</w:t>
            </w:r>
          </w:p>
        </w:tc>
        <w:tc>
          <w:tcPr>
            <w:tcW w:w="709" w:type="dxa"/>
            <w:tcBorders>
              <w:bottom w:val="single" w:sz="4" w:space="0" w:color="auto"/>
            </w:tcBorders>
            <w:shd w:val="clear" w:color="auto" w:fill="FFFFFF" w:themeFill="background1"/>
            <w:textDirection w:val="tbRl"/>
            <w:hideMark/>
          </w:tcPr>
          <w:p w14:paraId="10D25DC2" w14:textId="77777777" w:rsidR="008C6DC3" w:rsidRPr="00AE0169" w:rsidRDefault="008C6DC3" w:rsidP="00D336D0">
            <w:pPr>
              <w:pStyle w:val="TableHeading"/>
              <w:rPr>
                <w:lang w:eastAsia="en-AU"/>
              </w:rPr>
            </w:pPr>
            <w:r>
              <w:rPr>
                <w:color w:val="000000" w:themeColor="text1"/>
                <w:kern w:val="24"/>
                <w:lang w:eastAsia="en-AU"/>
              </w:rPr>
              <w:t>Wild</w:t>
            </w:r>
            <w:r w:rsidRPr="00AE0169">
              <w:rPr>
                <w:color w:val="000000" w:themeColor="text1"/>
                <w:kern w:val="24"/>
                <w:lang w:eastAsia="en-AU"/>
              </w:rPr>
              <w:t xml:space="preserve"> species </w:t>
            </w:r>
          </w:p>
        </w:tc>
        <w:tc>
          <w:tcPr>
            <w:tcW w:w="567" w:type="dxa"/>
            <w:tcBorders>
              <w:bottom w:val="single" w:sz="4" w:space="0" w:color="auto"/>
            </w:tcBorders>
            <w:shd w:val="clear" w:color="auto" w:fill="F2DBDB" w:themeFill="accent2" w:themeFillTint="33"/>
            <w:textDirection w:val="tbRl"/>
            <w:hideMark/>
          </w:tcPr>
          <w:p w14:paraId="7163A38E" w14:textId="77777777" w:rsidR="008C6DC3" w:rsidRPr="00AE0169" w:rsidRDefault="008C6DC3" w:rsidP="00D336D0">
            <w:pPr>
              <w:pStyle w:val="TableHeading"/>
              <w:rPr>
                <w:lang w:eastAsia="en-AU"/>
              </w:rPr>
            </w:pPr>
            <w:r w:rsidRPr="00AE0169">
              <w:rPr>
                <w:color w:val="000000" w:themeColor="text1"/>
                <w:kern w:val="24"/>
                <w:lang w:eastAsia="en-AU"/>
              </w:rPr>
              <w:t>Total</w:t>
            </w:r>
          </w:p>
        </w:tc>
        <w:tc>
          <w:tcPr>
            <w:tcW w:w="567" w:type="dxa"/>
            <w:tcBorders>
              <w:bottom w:val="single" w:sz="4" w:space="0" w:color="auto"/>
            </w:tcBorders>
            <w:shd w:val="clear" w:color="auto" w:fill="FAF0F0"/>
            <w:textDirection w:val="tbRl"/>
            <w:hideMark/>
          </w:tcPr>
          <w:p w14:paraId="168674C0" w14:textId="77777777" w:rsidR="008C6DC3" w:rsidRPr="00AE0169" w:rsidRDefault="008C6DC3" w:rsidP="00D336D0">
            <w:pPr>
              <w:pStyle w:val="TableHeading"/>
              <w:rPr>
                <w:lang w:eastAsia="en-AU"/>
              </w:rPr>
            </w:pPr>
            <w:r w:rsidRPr="00AE0169">
              <w:rPr>
                <w:color w:val="000000" w:themeColor="text1"/>
                <w:kern w:val="24"/>
                <w:lang w:eastAsia="en-AU"/>
              </w:rPr>
              <w:t xml:space="preserve">Direct – animal health </w:t>
            </w:r>
          </w:p>
        </w:tc>
        <w:tc>
          <w:tcPr>
            <w:tcW w:w="567" w:type="dxa"/>
            <w:tcBorders>
              <w:bottom w:val="single" w:sz="4" w:space="0" w:color="auto"/>
            </w:tcBorders>
            <w:shd w:val="clear" w:color="auto" w:fill="FAF0F0"/>
            <w:textDirection w:val="tbRl"/>
            <w:hideMark/>
          </w:tcPr>
          <w:p w14:paraId="3F39AE76" w14:textId="77777777" w:rsidR="008C6DC3" w:rsidRPr="00AE0169" w:rsidRDefault="008C6DC3" w:rsidP="00D336D0">
            <w:pPr>
              <w:pStyle w:val="TableHeading"/>
              <w:rPr>
                <w:lang w:eastAsia="en-AU"/>
              </w:rPr>
            </w:pPr>
            <w:r w:rsidRPr="00AE0169">
              <w:rPr>
                <w:color w:val="000000" w:themeColor="text1"/>
                <w:kern w:val="24"/>
                <w:lang w:eastAsia="en-AU"/>
              </w:rPr>
              <w:t xml:space="preserve">Direct – </w:t>
            </w:r>
            <w:r>
              <w:rPr>
                <w:color w:val="000000" w:themeColor="text1"/>
                <w:kern w:val="24"/>
                <w:lang w:eastAsia="en-AU"/>
              </w:rPr>
              <w:t>e</w:t>
            </w:r>
            <w:r w:rsidRPr="00AE0169">
              <w:rPr>
                <w:color w:val="000000" w:themeColor="text1"/>
                <w:kern w:val="24"/>
                <w:lang w:eastAsia="en-AU"/>
              </w:rPr>
              <w:t>nvironment</w:t>
            </w:r>
          </w:p>
        </w:tc>
        <w:tc>
          <w:tcPr>
            <w:tcW w:w="567" w:type="dxa"/>
            <w:tcBorders>
              <w:bottom w:val="single" w:sz="4" w:space="0" w:color="auto"/>
            </w:tcBorders>
            <w:shd w:val="clear" w:color="auto" w:fill="FAF0F0"/>
            <w:textDirection w:val="tbRl"/>
            <w:hideMark/>
          </w:tcPr>
          <w:p w14:paraId="22E6AE00" w14:textId="77777777" w:rsidR="008C6DC3" w:rsidRPr="00AE0169" w:rsidRDefault="008C6DC3" w:rsidP="00D336D0">
            <w:pPr>
              <w:pStyle w:val="TableHeading"/>
              <w:rPr>
                <w:lang w:eastAsia="en-AU"/>
              </w:rPr>
            </w:pPr>
            <w:r w:rsidRPr="00AE0169">
              <w:rPr>
                <w:color w:val="000000" w:themeColor="text1"/>
                <w:kern w:val="24"/>
                <w:lang w:eastAsia="en-AU"/>
              </w:rPr>
              <w:t xml:space="preserve">Indirect – </w:t>
            </w:r>
            <w:r>
              <w:rPr>
                <w:color w:val="000000" w:themeColor="text1"/>
                <w:kern w:val="24"/>
                <w:lang w:eastAsia="en-AU"/>
              </w:rPr>
              <w:t>c</w:t>
            </w:r>
            <w:r w:rsidRPr="00AE0169">
              <w:rPr>
                <w:color w:val="000000" w:themeColor="text1"/>
                <w:kern w:val="24"/>
                <w:lang w:eastAsia="en-AU"/>
              </w:rPr>
              <w:t>ontrol costs</w:t>
            </w:r>
          </w:p>
        </w:tc>
        <w:tc>
          <w:tcPr>
            <w:tcW w:w="567" w:type="dxa"/>
            <w:tcBorders>
              <w:bottom w:val="single" w:sz="4" w:space="0" w:color="auto"/>
            </w:tcBorders>
            <w:shd w:val="clear" w:color="auto" w:fill="FAF0F0"/>
            <w:textDirection w:val="tbRl"/>
            <w:hideMark/>
          </w:tcPr>
          <w:p w14:paraId="06ADF445" w14:textId="77777777" w:rsidR="008C6DC3" w:rsidRPr="00AE0169" w:rsidRDefault="008C6DC3" w:rsidP="00D336D0">
            <w:pPr>
              <w:pStyle w:val="TableHeading"/>
              <w:rPr>
                <w:lang w:eastAsia="en-AU"/>
              </w:rPr>
            </w:pPr>
            <w:r w:rsidRPr="00AE0169">
              <w:rPr>
                <w:color w:val="000000" w:themeColor="text1"/>
                <w:kern w:val="24"/>
                <w:lang w:eastAsia="en-AU"/>
              </w:rPr>
              <w:t xml:space="preserve">Indirect – </w:t>
            </w:r>
            <w:r>
              <w:rPr>
                <w:color w:val="000000" w:themeColor="text1"/>
                <w:kern w:val="24"/>
                <w:lang w:eastAsia="en-AU"/>
              </w:rPr>
              <w:t>d</w:t>
            </w:r>
            <w:r w:rsidRPr="00AE0169">
              <w:rPr>
                <w:color w:val="000000" w:themeColor="text1"/>
                <w:kern w:val="24"/>
                <w:lang w:eastAsia="en-AU"/>
              </w:rPr>
              <w:t>omestic trade</w:t>
            </w:r>
          </w:p>
        </w:tc>
        <w:tc>
          <w:tcPr>
            <w:tcW w:w="567" w:type="dxa"/>
            <w:tcBorders>
              <w:bottom w:val="single" w:sz="4" w:space="0" w:color="auto"/>
            </w:tcBorders>
            <w:shd w:val="clear" w:color="auto" w:fill="FAF0F0"/>
            <w:textDirection w:val="tbRl"/>
            <w:hideMark/>
          </w:tcPr>
          <w:p w14:paraId="5A80AC5E" w14:textId="77777777" w:rsidR="008C6DC3" w:rsidRPr="00AE0169" w:rsidRDefault="008C6DC3" w:rsidP="00D336D0">
            <w:pPr>
              <w:pStyle w:val="TableHeading"/>
              <w:rPr>
                <w:lang w:eastAsia="en-AU"/>
              </w:rPr>
            </w:pPr>
            <w:r w:rsidRPr="00AE0169">
              <w:rPr>
                <w:color w:val="000000" w:themeColor="text1"/>
                <w:kern w:val="24"/>
                <w:lang w:eastAsia="en-AU"/>
              </w:rPr>
              <w:t>Indirect – international trade</w:t>
            </w:r>
          </w:p>
        </w:tc>
        <w:tc>
          <w:tcPr>
            <w:tcW w:w="567" w:type="dxa"/>
            <w:tcBorders>
              <w:bottom w:val="single" w:sz="4" w:space="0" w:color="auto"/>
            </w:tcBorders>
            <w:shd w:val="clear" w:color="auto" w:fill="FAF0F0"/>
            <w:textDirection w:val="tbRl"/>
            <w:hideMark/>
          </w:tcPr>
          <w:p w14:paraId="15617FEC" w14:textId="77777777" w:rsidR="008C6DC3" w:rsidRPr="00AE0169" w:rsidRDefault="008C6DC3" w:rsidP="00D336D0">
            <w:pPr>
              <w:pStyle w:val="TableHeading"/>
              <w:rPr>
                <w:lang w:eastAsia="en-AU"/>
              </w:rPr>
            </w:pPr>
            <w:r w:rsidRPr="00AE0169">
              <w:rPr>
                <w:color w:val="000000" w:themeColor="text1"/>
                <w:kern w:val="24"/>
                <w:lang w:eastAsia="en-AU"/>
              </w:rPr>
              <w:t>Indirect – environment</w:t>
            </w:r>
          </w:p>
        </w:tc>
        <w:tc>
          <w:tcPr>
            <w:tcW w:w="567" w:type="dxa"/>
            <w:tcBorders>
              <w:bottom w:val="single" w:sz="4" w:space="0" w:color="auto"/>
            </w:tcBorders>
            <w:shd w:val="clear" w:color="auto" w:fill="FAF0F0"/>
            <w:textDirection w:val="tbRl"/>
            <w:hideMark/>
          </w:tcPr>
          <w:p w14:paraId="5875382E" w14:textId="77777777" w:rsidR="008C6DC3" w:rsidRPr="00AE0169" w:rsidRDefault="008C6DC3" w:rsidP="00D336D0">
            <w:pPr>
              <w:pStyle w:val="TableHeading"/>
              <w:rPr>
                <w:lang w:eastAsia="en-AU"/>
              </w:rPr>
            </w:pPr>
            <w:r w:rsidRPr="00AE0169">
              <w:rPr>
                <w:color w:val="000000" w:themeColor="text1"/>
                <w:kern w:val="24"/>
                <w:lang w:eastAsia="en-AU"/>
              </w:rPr>
              <w:t>Indirect -</w:t>
            </w:r>
            <w:r>
              <w:rPr>
                <w:color w:val="000000" w:themeColor="text1"/>
                <w:kern w:val="24"/>
                <w:lang w:eastAsia="en-AU"/>
              </w:rPr>
              <w:t>s</w:t>
            </w:r>
            <w:r w:rsidRPr="00AE0169">
              <w:rPr>
                <w:color w:val="000000" w:themeColor="text1"/>
                <w:kern w:val="24"/>
                <w:lang w:eastAsia="en-AU"/>
              </w:rPr>
              <w:t>ocial</w:t>
            </w:r>
          </w:p>
        </w:tc>
        <w:tc>
          <w:tcPr>
            <w:tcW w:w="709" w:type="dxa"/>
            <w:tcBorders>
              <w:bottom w:val="single" w:sz="4" w:space="0" w:color="auto"/>
            </w:tcBorders>
            <w:shd w:val="clear" w:color="auto" w:fill="FFFFCC"/>
            <w:textDirection w:val="tbRl"/>
            <w:hideMark/>
          </w:tcPr>
          <w:p w14:paraId="23F92670" w14:textId="77777777" w:rsidR="008C6DC3" w:rsidRPr="00AE0169" w:rsidRDefault="008C6DC3" w:rsidP="00D336D0">
            <w:pPr>
              <w:pStyle w:val="TableHeading"/>
              <w:rPr>
                <w:lang w:eastAsia="en-AU"/>
              </w:rPr>
            </w:pPr>
            <w:r>
              <w:rPr>
                <w:color w:val="000000" w:themeColor="text1"/>
                <w:kern w:val="24"/>
                <w:lang w:eastAsia="en-AU"/>
              </w:rPr>
              <w:t>Farmed</w:t>
            </w:r>
            <w:r w:rsidRPr="00AE0169">
              <w:rPr>
                <w:color w:val="000000" w:themeColor="text1"/>
                <w:kern w:val="24"/>
                <w:lang w:eastAsia="en-AU"/>
              </w:rPr>
              <w:t xml:space="preserve"> species</w:t>
            </w:r>
          </w:p>
        </w:tc>
        <w:tc>
          <w:tcPr>
            <w:tcW w:w="709" w:type="dxa"/>
            <w:tcBorders>
              <w:bottom w:val="single" w:sz="4" w:space="0" w:color="auto"/>
            </w:tcBorders>
            <w:shd w:val="clear" w:color="auto" w:fill="FFFFCC"/>
            <w:textDirection w:val="tbRl"/>
            <w:hideMark/>
          </w:tcPr>
          <w:p w14:paraId="2844557B" w14:textId="77777777" w:rsidR="008C6DC3" w:rsidRPr="00AE0169" w:rsidRDefault="008C6DC3" w:rsidP="00D336D0">
            <w:pPr>
              <w:pStyle w:val="TableHeading"/>
              <w:rPr>
                <w:lang w:eastAsia="en-AU"/>
              </w:rPr>
            </w:pPr>
            <w:r>
              <w:rPr>
                <w:color w:val="000000" w:themeColor="text1"/>
                <w:kern w:val="24"/>
                <w:lang w:eastAsia="en-AU"/>
              </w:rPr>
              <w:t>Wild</w:t>
            </w:r>
            <w:r w:rsidRPr="00AE0169">
              <w:rPr>
                <w:color w:val="000000" w:themeColor="text1"/>
                <w:kern w:val="24"/>
                <w:lang w:eastAsia="en-AU"/>
              </w:rPr>
              <w:t xml:space="preserve"> species </w:t>
            </w:r>
          </w:p>
        </w:tc>
        <w:tc>
          <w:tcPr>
            <w:tcW w:w="567" w:type="dxa"/>
            <w:tcBorders>
              <w:bottom w:val="single" w:sz="4" w:space="0" w:color="auto"/>
            </w:tcBorders>
            <w:shd w:val="clear" w:color="auto" w:fill="EAF1DD" w:themeFill="accent3" w:themeFillTint="33"/>
            <w:textDirection w:val="tbRl"/>
          </w:tcPr>
          <w:p w14:paraId="60900B66" w14:textId="77777777" w:rsidR="008C6DC3" w:rsidRPr="00AE0169" w:rsidRDefault="008C6DC3" w:rsidP="00D336D0">
            <w:pPr>
              <w:pStyle w:val="TableHeading"/>
              <w:ind w:left="113" w:right="113"/>
              <w:rPr>
                <w:lang w:eastAsia="en-AU"/>
              </w:rPr>
            </w:pPr>
            <w:r>
              <w:rPr>
                <w:lang w:eastAsia="en-AU"/>
              </w:rPr>
              <w:t>Farmed species</w:t>
            </w:r>
          </w:p>
        </w:tc>
        <w:tc>
          <w:tcPr>
            <w:tcW w:w="567" w:type="dxa"/>
            <w:tcBorders>
              <w:bottom w:val="single" w:sz="4" w:space="0" w:color="auto"/>
            </w:tcBorders>
            <w:shd w:val="clear" w:color="auto" w:fill="EAF1DD" w:themeFill="accent3" w:themeFillTint="33"/>
            <w:textDirection w:val="tbRl"/>
          </w:tcPr>
          <w:p w14:paraId="11123F58" w14:textId="77777777" w:rsidR="008C6DC3" w:rsidRPr="00AE0169" w:rsidRDefault="008C6DC3" w:rsidP="00D336D0">
            <w:pPr>
              <w:pStyle w:val="TableHeading"/>
              <w:ind w:left="113" w:right="113"/>
              <w:rPr>
                <w:lang w:eastAsia="en-AU"/>
              </w:rPr>
            </w:pPr>
            <w:r>
              <w:rPr>
                <w:lang w:eastAsia="en-AU"/>
              </w:rPr>
              <w:t>Wild species</w:t>
            </w:r>
          </w:p>
        </w:tc>
        <w:tc>
          <w:tcPr>
            <w:tcW w:w="851" w:type="dxa"/>
            <w:tcBorders>
              <w:bottom w:val="single" w:sz="4" w:space="0" w:color="auto"/>
            </w:tcBorders>
            <w:shd w:val="clear" w:color="auto" w:fill="DAEEF3" w:themeFill="accent5" w:themeFillTint="33"/>
            <w:textDirection w:val="tbRl"/>
            <w:hideMark/>
          </w:tcPr>
          <w:p w14:paraId="0414CD0B" w14:textId="77777777" w:rsidR="008C6DC3" w:rsidRPr="00AE0169" w:rsidRDefault="008C6DC3" w:rsidP="00D336D0">
            <w:pPr>
              <w:pStyle w:val="TableHeading"/>
              <w:ind w:left="113" w:right="113"/>
              <w:rPr>
                <w:lang w:eastAsia="en-AU"/>
              </w:rPr>
            </w:pPr>
            <w:r>
              <w:rPr>
                <w:lang w:eastAsia="en-AU"/>
              </w:rPr>
              <w:t>All species</w:t>
            </w:r>
          </w:p>
        </w:tc>
      </w:tr>
      <w:tr w:rsidR="00E94E37" w:rsidRPr="0026389E" w14:paraId="770465BB" w14:textId="77777777" w:rsidTr="00E94E37">
        <w:trPr>
          <w:trHeight w:val="276"/>
        </w:trPr>
        <w:tc>
          <w:tcPr>
            <w:tcW w:w="1413" w:type="dxa"/>
            <w:tcBorders>
              <w:top w:val="single" w:sz="4" w:space="0" w:color="auto"/>
              <w:bottom w:val="single" w:sz="4" w:space="0" w:color="auto"/>
            </w:tcBorders>
            <w:shd w:val="clear" w:color="auto" w:fill="E5DFEC" w:themeFill="accent4" w:themeFillTint="33"/>
            <w:hideMark/>
          </w:tcPr>
          <w:p w14:paraId="11E8ECC3" w14:textId="77777777" w:rsidR="008C6DC3" w:rsidRPr="0026389E" w:rsidRDefault="008C6DC3" w:rsidP="00D336D0">
            <w:pPr>
              <w:pStyle w:val="TableText"/>
              <w:rPr>
                <w:rStyle w:val="Emphasis"/>
              </w:rPr>
            </w:pPr>
            <w:r w:rsidRPr="0026389E">
              <w:rPr>
                <w:rStyle w:val="Emphasis"/>
              </w:rPr>
              <w:t>A</w:t>
            </w:r>
            <w:r>
              <w:rPr>
                <w:rStyle w:val="Emphasis"/>
              </w:rPr>
              <w:t>. </w:t>
            </w:r>
            <w:r w:rsidRPr="0026389E">
              <w:rPr>
                <w:rStyle w:val="Emphasis"/>
              </w:rPr>
              <w:t>salmonicida</w:t>
            </w:r>
          </w:p>
          <w:p w14:paraId="2FCFBDAC" w14:textId="77777777" w:rsidR="008C6DC3" w:rsidRPr="0026389E" w:rsidRDefault="008C6DC3" w:rsidP="00D336D0">
            <w:pPr>
              <w:pStyle w:val="TableText"/>
              <w:rPr>
                <w:szCs w:val="18"/>
              </w:rPr>
            </w:pPr>
            <w:r w:rsidRPr="0026389E">
              <w:rPr>
                <w:szCs w:val="18"/>
              </w:rPr>
              <w:t>(typical strain)</w:t>
            </w:r>
          </w:p>
        </w:tc>
        <w:tc>
          <w:tcPr>
            <w:tcW w:w="1559" w:type="dxa"/>
            <w:tcBorders>
              <w:top w:val="single" w:sz="4" w:space="0" w:color="auto"/>
              <w:bottom w:val="single" w:sz="4" w:space="0" w:color="auto"/>
            </w:tcBorders>
            <w:shd w:val="clear" w:color="auto" w:fill="C6D9F1" w:themeFill="text2" w:themeFillTint="33"/>
            <w:hideMark/>
          </w:tcPr>
          <w:p w14:paraId="4FAC383D" w14:textId="77777777" w:rsidR="008C6DC3" w:rsidRPr="0026389E" w:rsidRDefault="008C6DC3" w:rsidP="00D336D0">
            <w:pPr>
              <w:pStyle w:val="TableText"/>
              <w:rPr>
                <w:szCs w:val="18"/>
              </w:rPr>
            </w:pPr>
            <w:r w:rsidRPr="0026389E">
              <w:rPr>
                <w:szCs w:val="18"/>
              </w:rPr>
              <w:t>Unrestricted</w:t>
            </w:r>
          </w:p>
        </w:tc>
        <w:tc>
          <w:tcPr>
            <w:tcW w:w="567" w:type="dxa"/>
            <w:tcBorders>
              <w:top w:val="single" w:sz="4" w:space="0" w:color="auto"/>
              <w:bottom w:val="single" w:sz="4" w:space="0" w:color="auto"/>
            </w:tcBorders>
            <w:shd w:val="clear" w:color="auto" w:fill="FDE9D9" w:themeFill="accent6" w:themeFillTint="33"/>
            <w:hideMark/>
          </w:tcPr>
          <w:p w14:paraId="1CF66450" w14:textId="77777777" w:rsidR="008C6DC3" w:rsidRPr="00DD7ABB" w:rsidRDefault="008C6DC3" w:rsidP="00D336D0">
            <w:pPr>
              <w:pStyle w:val="TableText"/>
            </w:pPr>
            <w:r>
              <w:t>L</w:t>
            </w:r>
          </w:p>
        </w:tc>
        <w:tc>
          <w:tcPr>
            <w:tcW w:w="567" w:type="dxa"/>
            <w:tcBorders>
              <w:top w:val="single" w:sz="4" w:space="0" w:color="auto"/>
              <w:bottom w:val="single" w:sz="4" w:space="0" w:color="auto"/>
            </w:tcBorders>
            <w:shd w:val="clear" w:color="auto" w:fill="FFFFFF" w:themeFill="background1"/>
            <w:hideMark/>
          </w:tcPr>
          <w:p w14:paraId="337316F9" w14:textId="77777777" w:rsidR="008C6DC3" w:rsidRPr="00DD7ABB" w:rsidRDefault="008C6DC3" w:rsidP="00D336D0">
            <w:pPr>
              <w:pStyle w:val="TableText"/>
            </w:pPr>
            <w:r w:rsidRPr="003B3DA1">
              <w:t>M</w:t>
            </w:r>
          </w:p>
        </w:tc>
        <w:tc>
          <w:tcPr>
            <w:tcW w:w="567" w:type="dxa"/>
            <w:tcBorders>
              <w:top w:val="single" w:sz="4" w:space="0" w:color="auto"/>
              <w:bottom w:val="single" w:sz="4" w:space="0" w:color="auto"/>
            </w:tcBorders>
            <w:shd w:val="clear" w:color="auto" w:fill="FFFFFF" w:themeFill="background1"/>
            <w:hideMark/>
          </w:tcPr>
          <w:p w14:paraId="614513FD" w14:textId="77777777" w:rsidR="008C6DC3" w:rsidRPr="003F6A48" w:rsidRDefault="008C6DC3" w:rsidP="00D336D0">
            <w:pPr>
              <w:pStyle w:val="TableText"/>
            </w:pPr>
            <w:r w:rsidRPr="003B3DA1">
              <w:t>L</w:t>
            </w:r>
          </w:p>
        </w:tc>
        <w:tc>
          <w:tcPr>
            <w:tcW w:w="567" w:type="dxa"/>
            <w:tcBorders>
              <w:top w:val="single" w:sz="4" w:space="0" w:color="auto"/>
              <w:bottom w:val="single" w:sz="4" w:space="0" w:color="auto"/>
            </w:tcBorders>
            <w:shd w:val="clear" w:color="auto" w:fill="DDD9C3" w:themeFill="background2" w:themeFillShade="E6"/>
            <w:hideMark/>
          </w:tcPr>
          <w:p w14:paraId="321CC054" w14:textId="77777777" w:rsidR="008C6DC3" w:rsidRPr="00DD7ABB" w:rsidRDefault="008C6DC3" w:rsidP="00D336D0">
            <w:pPr>
              <w:pStyle w:val="TableText"/>
            </w:pPr>
            <w:r w:rsidRPr="003B3DA1">
              <w:t>L</w:t>
            </w:r>
          </w:p>
        </w:tc>
        <w:tc>
          <w:tcPr>
            <w:tcW w:w="567" w:type="dxa"/>
            <w:tcBorders>
              <w:top w:val="single" w:sz="4" w:space="0" w:color="auto"/>
              <w:bottom w:val="single" w:sz="4" w:space="0" w:color="auto"/>
            </w:tcBorders>
            <w:shd w:val="clear" w:color="auto" w:fill="DDD9C3" w:themeFill="background2" w:themeFillShade="E6"/>
            <w:hideMark/>
          </w:tcPr>
          <w:p w14:paraId="140B342E" w14:textId="77777777" w:rsidR="008C6DC3" w:rsidRPr="00DD7ABB" w:rsidRDefault="008C6DC3" w:rsidP="00D336D0">
            <w:pPr>
              <w:pStyle w:val="TableText"/>
            </w:pPr>
            <w:r>
              <w:t>VL</w:t>
            </w:r>
          </w:p>
        </w:tc>
        <w:tc>
          <w:tcPr>
            <w:tcW w:w="708" w:type="dxa"/>
            <w:tcBorders>
              <w:top w:val="single" w:sz="4" w:space="0" w:color="auto"/>
              <w:bottom w:val="single" w:sz="4" w:space="0" w:color="auto"/>
            </w:tcBorders>
            <w:shd w:val="clear" w:color="auto" w:fill="FFFFFF" w:themeFill="background1"/>
          </w:tcPr>
          <w:p w14:paraId="0CDD7E23" w14:textId="77777777" w:rsidR="008C6DC3" w:rsidRPr="00DD7ABB" w:rsidRDefault="008C6DC3" w:rsidP="00D336D0">
            <w:pPr>
              <w:pStyle w:val="TableText"/>
            </w:pPr>
            <w:r w:rsidRPr="003B3DA1">
              <w:t>M</w:t>
            </w:r>
          </w:p>
        </w:tc>
        <w:tc>
          <w:tcPr>
            <w:tcW w:w="709" w:type="dxa"/>
            <w:tcBorders>
              <w:top w:val="single" w:sz="4" w:space="0" w:color="auto"/>
              <w:bottom w:val="single" w:sz="4" w:space="0" w:color="auto"/>
            </w:tcBorders>
            <w:shd w:val="clear" w:color="auto" w:fill="FFFFFF" w:themeFill="background1"/>
            <w:hideMark/>
          </w:tcPr>
          <w:p w14:paraId="283CCBC0" w14:textId="77777777" w:rsidR="008C6DC3" w:rsidRPr="00DD7ABB" w:rsidRDefault="008C6DC3" w:rsidP="00D336D0">
            <w:pPr>
              <w:pStyle w:val="TableText"/>
            </w:pPr>
            <w:r w:rsidRPr="003B3DA1">
              <w:t>L</w:t>
            </w:r>
          </w:p>
        </w:tc>
        <w:tc>
          <w:tcPr>
            <w:tcW w:w="567" w:type="dxa"/>
            <w:tcBorders>
              <w:top w:val="single" w:sz="4" w:space="0" w:color="auto"/>
              <w:bottom w:val="single" w:sz="4" w:space="0" w:color="auto"/>
            </w:tcBorders>
            <w:shd w:val="clear" w:color="auto" w:fill="F2DBDB" w:themeFill="accent2" w:themeFillTint="33"/>
            <w:hideMark/>
          </w:tcPr>
          <w:p w14:paraId="3F613FB8" w14:textId="77777777" w:rsidR="008C6DC3" w:rsidRPr="00DD7ABB" w:rsidRDefault="008C6DC3" w:rsidP="00D336D0">
            <w:pPr>
              <w:pStyle w:val="TableText"/>
            </w:pPr>
            <w:r w:rsidRPr="003B3DA1">
              <w:t>H</w:t>
            </w:r>
          </w:p>
        </w:tc>
        <w:tc>
          <w:tcPr>
            <w:tcW w:w="567" w:type="dxa"/>
            <w:tcBorders>
              <w:top w:val="single" w:sz="4" w:space="0" w:color="auto"/>
              <w:bottom w:val="single" w:sz="4" w:space="0" w:color="auto"/>
            </w:tcBorders>
            <w:shd w:val="clear" w:color="auto" w:fill="FAF0F0"/>
            <w:hideMark/>
          </w:tcPr>
          <w:p w14:paraId="10D64DD0" w14:textId="77777777" w:rsidR="008C6DC3" w:rsidRPr="00DD7ABB" w:rsidRDefault="008C6DC3" w:rsidP="00D336D0">
            <w:pPr>
              <w:pStyle w:val="TableText"/>
            </w:pPr>
            <w:r w:rsidRPr="003B3DA1">
              <w:t>F</w:t>
            </w:r>
          </w:p>
        </w:tc>
        <w:tc>
          <w:tcPr>
            <w:tcW w:w="567" w:type="dxa"/>
            <w:tcBorders>
              <w:top w:val="single" w:sz="4" w:space="0" w:color="auto"/>
              <w:bottom w:val="single" w:sz="4" w:space="0" w:color="auto"/>
            </w:tcBorders>
            <w:shd w:val="clear" w:color="auto" w:fill="FAF0F0"/>
            <w:hideMark/>
          </w:tcPr>
          <w:p w14:paraId="0873E17C" w14:textId="77777777" w:rsidR="008C6DC3" w:rsidRPr="00DD7ABB" w:rsidRDefault="008C6DC3" w:rsidP="00D336D0">
            <w:pPr>
              <w:pStyle w:val="TableText"/>
            </w:pPr>
            <w:r w:rsidRPr="003B3DA1">
              <w:t>C</w:t>
            </w:r>
          </w:p>
        </w:tc>
        <w:tc>
          <w:tcPr>
            <w:tcW w:w="567" w:type="dxa"/>
            <w:tcBorders>
              <w:top w:val="single" w:sz="4" w:space="0" w:color="auto"/>
              <w:bottom w:val="single" w:sz="4" w:space="0" w:color="auto"/>
            </w:tcBorders>
            <w:shd w:val="clear" w:color="auto" w:fill="FAF0F0"/>
            <w:hideMark/>
          </w:tcPr>
          <w:p w14:paraId="609DF902" w14:textId="77777777" w:rsidR="008C6DC3" w:rsidRPr="00DD7ABB" w:rsidRDefault="008C6DC3" w:rsidP="00D336D0">
            <w:pPr>
              <w:pStyle w:val="TableText"/>
            </w:pPr>
            <w:r w:rsidRPr="003B3DA1">
              <w:t>E</w:t>
            </w:r>
          </w:p>
        </w:tc>
        <w:tc>
          <w:tcPr>
            <w:tcW w:w="567" w:type="dxa"/>
            <w:tcBorders>
              <w:top w:val="single" w:sz="4" w:space="0" w:color="auto"/>
              <w:bottom w:val="single" w:sz="4" w:space="0" w:color="auto"/>
            </w:tcBorders>
            <w:shd w:val="clear" w:color="auto" w:fill="FAF0F0"/>
            <w:hideMark/>
          </w:tcPr>
          <w:p w14:paraId="2766ACF3" w14:textId="77777777" w:rsidR="008C6DC3" w:rsidRPr="00DD7ABB" w:rsidRDefault="008C6DC3" w:rsidP="00D336D0">
            <w:pPr>
              <w:pStyle w:val="TableText"/>
            </w:pPr>
            <w:r w:rsidRPr="003B3DA1">
              <w:t>D</w:t>
            </w:r>
          </w:p>
        </w:tc>
        <w:tc>
          <w:tcPr>
            <w:tcW w:w="567" w:type="dxa"/>
            <w:tcBorders>
              <w:top w:val="single" w:sz="4" w:space="0" w:color="auto"/>
              <w:bottom w:val="single" w:sz="4" w:space="0" w:color="auto"/>
            </w:tcBorders>
            <w:shd w:val="clear" w:color="auto" w:fill="FAF0F0"/>
            <w:hideMark/>
          </w:tcPr>
          <w:p w14:paraId="2905BD59" w14:textId="77777777" w:rsidR="008C6DC3" w:rsidRPr="00DD7ABB" w:rsidRDefault="008C6DC3" w:rsidP="00D336D0">
            <w:pPr>
              <w:pStyle w:val="TableText"/>
            </w:pPr>
            <w:r w:rsidRPr="003B3DA1">
              <w:t>C</w:t>
            </w:r>
          </w:p>
        </w:tc>
        <w:tc>
          <w:tcPr>
            <w:tcW w:w="567" w:type="dxa"/>
            <w:tcBorders>
              <w:top w:val="single" w:sz="4" w:space="0" w:color="auto"/>
              <w:bottom w:val="single" w:sz="4" w:space="0" w:color="auto"/>
            </w:tcBorders>
            <w:shd w:val="clear" w:color="auto" w:fill="FAF0F0"/>
            <w:hideMark/>
          </w:tcPr>
          <w:p w14:paraId="5C3DB55B" w14:textId="77777777" w:rsidR="008C6DC3" w:rsidRPr="00DD7ABB" w:rsidRDefault="008C6DC3" w:rsidP="00D336D0">
            <w:pPr>
              <w:pStyle w:val="TableText"/>
            </w:pPr>
            <w:r w:rsidRPr="003B3DA1">
              <w:t>A</w:t>
            </w:r>
          </w:p>
        </w:tc>
        <w:tc>
          <w:tcPr>
            <w:tcW w:w="567" w:type="dxa"/>
            <w:tcBorders>
              <w:top w:val="single" w:sz="4" w:space="0" w:color="auto"/>
              <w:bottom w:val="single" w:sz="4" w:space="0" w:color="auto"/>
            </w:tcBorders>
            <w:shd w:val="clear" w:color="auto" w:fill="FAF0F0"/>
            <w:hideMark/>
          </w:tcPr>
          <w:p w14:paraId="46633C79" w14:textId="77777777" w:rsidR="008C6DC3" w:rsidRPr="00DD7ABB" w:rsidRDefault="008C6DC3" w:rsidP="00D336D0">
            <w:pPr>
              <w:pStyle w:val="TableText"/>
            </w:pPr>
            <w:r w:rsidRPr="003B3DA1">
              <w:t>C</w:t>
            </w:r>
          </w:p>
        </w:tc>
        <w:tc>
          <w:tcPr>
            <w:tcW w:w="709" w:type="dxa"/>
            <w:tcBorders>
              <w:top w:val="single" w:sz="4" w:space="0" w:color="auto"/>
              <w:bottom w:val="single" w:sz="4" w:space="0" w:color="auto"/>
            </w:tcBorders>
            <w:shd w:val="clear" w:color="auto" w:fill="FFFFCC"/>
            <w:hideMark/>
          </w:tcPr>
          <w:p w14:paraId="6813D4AE" w14:textId="77777777" w:rsidR="008C6DC3" w:rsidRPr="003B3DA1" w:rsidRDefault="008C6DC3" w:rsidP="00D336D0">
            <w:pPr>
              <w:pStyle w:val="TableText"/>
            </w:pPr>
            <w:r w:rsidRPr="003B3DA1">
              <w:t>H</w:t>
            </w:r>
          </w:p>
          <w:p w14:paraId="5BD31889" w14:textId="77777777" w:rsidR="008C6DC3" w:rsidRPr="00DD7ABB" w:rsidRDefault="008C6DC3" w:rsidP="00D336D0">
            <w:pPr>
              <w:pStyle w:val="TableText"/>
            </w:pPr>
          </w:p>
        </w:tc>
        <w:tc>
          <w:tcPr>
            <w:tcW w:w="709" w:type="dxa"/>
            <w:tcBorders>
              <w:top w:val="single" w:sz="4" w:space="0" w:color="auto"/>
              <w:bottom w:val="single" w:sz="4" w:space="0" w:color="auto"/>
            </w:tcBorders>
            <w:shd w:val="clear" w:color="auto" w:fill="FFFFCC"/>
            <w:hideMark/>
          </w:tcPr>
          <w:p w14:paraId="4C612D3D" w14:textId="77777777" w:rsidR="008C6DC3" w:rsidRPr="00DD7ABB" w:rsidRDefault="008C6DC3" w:rsidP="00D336D0">
            <w:pPr>
              <w:pStyle w:val="TableText"/>
            </w:pPr>
            <w:r w:rsidRPr="003B3DA1">
              <w:t>M</w:t>
            </w:r>
          </w:p>
        </w:tc>
        <w:tc>
          <w:tcPr>
            <w:tcW w:w="567" w:type="dxa"/>
            <w:tcBorders>
              <w:top w:val="single" w:sz="4" w:space="0" w:color="auto"/>
              <w:bottom w:val="single" w:sz="4" w:space="0" w:color="auto"/>
            </w:tcBorders>
            <w:shd w:val="clear" w:color="auto" w:fill="EAF1DD" w:themeFill="accent3" w:themeFillTint="33"/>
          </w:tcPr>
          <w:p w14:paraId="47116576" w14:textId="77777777" w:rsidR="008C6DC3" w:rsidRPr="00DD7ABB" w:rsidRDefault="008C6DC3" w:rsidP="00D336D0">
            <w:pPr>
              <w:pStyle w:val="TableText"/>
            </w:pPr>
            <w:r w:rsidRPr="003B3DA1">
              <w:t>M</w:t>
            </w:r>
          </w:p>
        </w:tc>
        <w:tc>
          <w:tcPr>
            <w:tcW w:w="567" w:type="dxa"/>
            <w:tcBorders>
              <w:top w:val="single" w:sz="4" w:space="0" w:color="auto"/>
              <w:bottom w:val="single" w:sz="4" w:space="0" w:color="auto"/>
            </w:tcBorders>
            <w:shd w:val="clear" w:color="auto" w:fill="EAF1DD" w:themeFill="accent3" w:themeFillTint="33"/>
          </w:tcPr>
          <w:p w14:paraId="016E33B7" w14:textId="77777777" w:rsidR="008C6DC3" w:rsidRPr="00DD7ABB" w:rsidRDefault="008C6DC3" w:rsidP="00D336D0">
            <w:pPr>
              <w:pStyle w:val="TableText"/>
            </w:pPr>
            <w:r>
              <w:t>VL</w:t>
            </w:r>
          </w:p>
        </w:tc>
        <w:tc>
          <w:tcPr>
            <w:tcW w:w="851" w:type="dxa"/>
            <w:tcBorders>
              <w:top w:val="single" w:sz="4" w:space="0" w:color="auto"/>
              <w:bottom w:val="single" w:sz="4" w:space="0" w:color="auto"/>
            </w:tcBorders>
            <w:shd w:val="clear" w:color="auto" w:fill="DAEEF3" w:themeFill="accent5" w:themeFillTint="33"/>
            <w:hideMark/>
          </w:tcPr>
          <w:p w14:paraId="7BC2B0C5" w14:textId="77777777" w:rsidR="008C6DC3" w:rsidRPr="00DD7ABB" w:rsidRDefault="008C6DC3" w:rsidP="00D336D0">
            <w:pPr>
              <w:pStyle w:val="TableText"/>
            </w:pPr>
            <w:r w:rsidRPr="003B3DA1">
              <w:t>M</w:t>
            </w:r>
          </w:p>
        </w:tc>
      </w:tr>
      <w:tr w:rsidR="00E94E37" w:rsidRPr="0026389E" w14:paraId="7C9381BB" w14:textId="77777777" w:rsidTr="00E94E37">
        <w:trPr>
          <w:trHeight w:val="292"/>
        </w:trPr>
        <w:tc>
          <w:tcPr>
            <w:tcW w:w="1413" w:type="dxa"/>
            <w:tcBorders>
              <w:top w:val="single" w:sz="4" w:space="0" w:color="auto"/>
              <w:bottom w:val="single" w:sz="4" w:space="0" w:color="auto"/>
            </w:tcBorders>
            <w:shd w:val="clear" w:color="auto" w:fill="E5DFEC" w:themeFill="accent4" w:themeFillTint="33"/>
          </w:tcPr>
          <w:p w14:paraId="7EBFBF86" w14:textId="77777777" w:rsidR="008C6DC3" w:rsidRPr="0026389E" w:rsidRDefault="008C6DC3" w:rsidP="00D336D0">
            <w:pPr>
              <w:pStyle w:val="TableText"/>
              <w:rPr>
                <w:szCs w:val="18"/>
              </w:rPr>
            </w:pPr>
          </w:p>
        </w:tc>
        <w:tc>
          <w:tcPr>
            <w:tcW w:w="1559" w:type="dxa"/>
            <w:tcBorders>
              <w:top w:val="single" w:sz="4" w:space="0" w:color="auto"/>
              <w:bottom w:val="single" w:sz="4" w:space="0" w:color="auto"/>
            </w:tcBorders>
            <w:shd w:val="clear" w:color="auto" w:fill="C6D9F1" w:themeFill="text2" w:themeFillTint="33"/>
          </w:tcPr>
          <w:p w14:paraId="1D237CFB" w14:textId="77777777" w:rsidR="008C6DC3" w:rsidRPr="0026389E" w:rsidRDefault="008C6DC3" w:rsidP="00D336D0">
            <w:pPr>
              <w:pStyle w:val="TableText"/>
              <w:rPr>
                <w:szCs w:val="18"/>
              </w:rPr>
            </w:pPr>
            <w:r w:rsidRPr="003B3DA1">
              <w:t>Free stock</w:t>
            </w:r>
          </w:p>
        </w:tc>
        <w:tc>
          <w:tcPr>
            <w:tcW w:w="567" w:type="dxa"/>
            <w:tcBorders>
              <w:top w:val="single" w:sz="4" w:space="0" w:color="auto"/>
              <w:bottom w:val="single" w:sz="4" w:space="0" w:color="auto"/>
            </w:tcBorders>
            <w:shd w:val="clear" w:color="auto" w:fill="FDE9D9" w:themeFill="accent6" w:themeFillTint="33"/>
          </w:tcPr>
          <w:p w14:paraId="757E620D" w14:textId="77777777" w:rsidR="008C6DC3" w:rsidRPr="00DD7ABB" w:rsidRDefault="008C6DC3" w:rsidP="00D336D0">
            <w:pPr>
              <w:pStyle w:val="TableText"/>
            </w:pPr>
            <w:r>
              <w:t>VL</w:t>
            </w:r>
          </w:p>
        </w:tc>
        <w:tc>
          <w:tcPr>
            <w:tcW w:w="567" w:type="dxa"/>
            <w:tcBorders>
              <w:top w:val="single" w:sz="4" w:space="0" w:color="auto"/>
              <w:bottom w:val="single" w:sz="4" w:space="0" w:color="auto"/>
            </w:tcBorders>
            <w:shd w:val="clear" w:color="auto" w:fill="FFFFFF" w:themeFill="background1"/>
          </w:tcPr>
          <w:p w14:paraId="0C8487C2" w14:textId="77777777" w:rsidR="008C6DC3" w:rsidRPr="00DD7ABB" w:rsidRDefault="008C6DC3" w:rsidP="00D336D0">
            <w:pPr>
              <w:pStyle w:val="TableText"/>
            </w:pPr>
            <w:r>
              <w:t>M</w:t>
            </w:r>
          </w:p>
        </w:tc>
        <w:tc>
          <w:tcPr>
            <w:tcW w:w="567" w:type="dxa"/>
            <w:tcBorders>
              <w:top w:val="single" w:sz="4" w:space="0" w:color="auto"/>
              <w:bottom w:val="single" w:sz="4" w:space="0" w:color="auto"/>
            </w:tcBorders>
            <w:shd w:val="clear" w:color="auto" w:fill="FFFFFF" w:themeFill="background1"/>
          </w:tcPr>
          <w:p w14:paraId="5358DAD8" w14:textId="77777777" w:rsidR="008C6DC3" w:rsidRPr="00DD7ABB" w:rsidRDefault="008C6DC3" w:rsidP="00D336D0">
            <w:pPr>
              <w:pStyle w:val="TableText"/>
            </w:pPr>
            <w:r>
              <w:t>L</w:t>
            </w:r>
          </w:p>
        </w:tc>
        <w:tc>
          <w:tcPr>
            <w:tcW w:w="567" w:type="dxa"/>
            <w:tcBorders>
              <w:top w:val="single" w:sz="4" w:space="0" w:color="auto"/>
              <w:bottom w:val="single" w:sz="4" w:space="0" w:color="auto"/>
            </w:tcBorders>
            <w:shd w:val="clear" w:color="auto" w:fill="DDD9C3" w:themeFill="background2" w:themeFillShade="E6"/>
          </w:tcPr>
          <w:p w14:paraId="12D0613F" w14:textId="77777777" w:rsidR="008C6DC3" w:rsidRPr="00DD7ABB" w:rsidRDefault="008C6DC3" w:rsidP="00D336D0">
            <w:pPr>
              <w:pStyle w:val="TableText"/>
            </w:pPr>
            <w:r>
              <w:t>VL</w:t>
            </w:r>
          </w:p>
        </w:tc>
        <w:tc>
          <w:tcPr>
            <w:tcW w:w="567" w:type="dxa"/>
            <w:tcBorders>
              <w:top w:val="single" w:sz="4" w:space="0" w:color="auto"/>
              <w:bottom w:val="single" w:sz="4" w:space="0" w:color="auto"/>
            </w:tcBorders>
            <w:shd w:val="clear" w:color="auto" w:fill="DDD9C3" w:themeFill="background2" w:themeFillShade="E6"/>
          </w:tcPr>
          <w:p w14:paraId="5F2F5A05" w14:textId="77777777" w:rsidR="008C6DC3" w:rsidRPr="00DD7ABB" w:rsidRDefault="008C6DC3" w:rsidP="00D336D0">
            <w:pPr>
              <w:pStyle w:val="TableText"/>
            </w:pPr>
            <w:r>
              <w:t>VL</w:t>
            </w:r>
          </w:p>
        </w:tc>
        <w:tc>
          <w:tcPr>
            <w:tcW w:w="708" w:type="dxa"/>
            <w:tcBorders>
              <w:top w:val="single" w:sz="4" w:space="0" w:color="auto"/>
              <w:bottom w:val="single" w:sz="4" w:space="0" w:color="auto"/>
            </w:tcBorders>
            <w:shd w:val="clear" w:color="auto" w:fill="FFFFFF" w:themeFill="background1"/>
          </w:tcPr>
          <w:p w14:paraId="369D4B22" w14:textId="77777777" w:rsidR="008C6DC3" w:rsidRPr="00DD7ABB" w:rsidRDefault="008C6DC3" w:rsidP="00D336D0">
            <w:pPr>
              <w:pStyle w:val="TableText"/>
            </w:pPr>
            <w:r>
              <w:t>M</w:t>
            </w:r>
          </w:p>
        </w:tc>
        <w:tc>
          <w:tcPr>
            <w:tcW w:w="709" w:type="dxa"/>
            <w:tcBorders>
              <w:top w:val="single" w:sz="4" w:space="0" w:color="auto"/>
              <w:bottom w:val="single" w:sz="4" w:space="0" w:color="auto"/>
            </w:tcBorders>
            <w:shd w:val="clear" w:color="auto" w:fill="FFFFFF" w:themeFill="background1"/>
          </w:tcPr>
          <w:p w14:paraId="4B581E9C" w14:textId="77777777" w:rsidR="008C6DC3" w:rsidRPr="00DD7ABB" w:rsidRDefault="008C6DC3" w:rsidP="00D336D0">
            <w:pPr>
              <w:pStyle w:val="TableText"/>
            </w:pPr>
            <w:r>
              <w:t>L</w:t>
            </w:r>
          </w:p>
        </w:tc>
        <w:tc>
          <w:tcPr>
            <w:tcW w:w="567" w:type="dxa"/>
            <w:tcBorders>
              <w:top w:val="single" w:sz="4" w:space="0" w:color="auto"/>
              <w:bottom w:val="single" w:sz="4" w:space="0" w:color="auto"/>
            </w:tcBorders>
            <w:shd w:val="clear" w:color="auto" w:fill="F2DBDB" w:themeFill="accent2" w:themeFillTint="33"/>
          </w:tcPr>
          <w:p w14:paraId="0E9B168C" w14:textId="77777777" w:rsidR="008C6DC3" w:rsidRPr="00DD7ABB" w:rsidRDefault="008C6DC3" w:rsidP="00D336D0">
            <w:pPr>
              <w:pStyle w:val="TableText"/>
            </w:pPr>
            <w:r>
              <w:t>H</w:t>
            </w:r>
          </w:p>
        </w:tc>
        <w:tc>
          <w:tcPr>
            <w:tcW w:w="567" w:type="dxa"/>
            <w:tcBorders>
              <w:top w:val="single" w:sz="4" w:space="0" w:color="auto"/>
              <w:bottom w:val="single" w:sz="4" w:space="0" w:color="auto"/>
            </w:tcBorders>
            <w:shd w:val="clear" w:color="auto" w:fill="FAF0F0"/>
          </w:tcPr>
          <w:p w14:paraId="6EBCC476" w14:textId="77777777" w:rsidR="008C6DC3" w:rsidRPr="00DD7ABB" w:rsidRDefault="008C6DC3" w:rsidP="00D336D0">
            <w:pPr>
              <w:pStyle w:val="TableText"/>
            </w:pPr>
            <w:r w:rsidRPr="003B3DA1">
              <w:t>F</w:t>
            </w:r>
          </w:p>
        </w:tc>
        <w:tc>
          <w:tcPr>
            <w:tcW w:w="567" w:type="dxa"/>
            <w:tcBorders>
              <w:top w:val="single" w:sz="4" w:space="0" w:color="auto"/>
              <w:bottom w:val="single" w:sz="4" w:space="0" w:color="auto"/>
            </w:tcBorders>
            <w:shd w:val="clear" w:color="auto" w:fill="FAF0F0"/>
          </w:tcPr>
          <w:p w14:paraId="5AC9C745" w14:textId="77777777" w:rsidR="008C6DC3" w:rsidRPr="00DD7ABB" w:rsidRDefault="008C6DC3" w:rsidP="00D336D0">
            <w:pPr>
              <w:pStyle w:val="TableText"/>
            </w:pPr>
            <w:r w:rsidRPr="003B3DA1">
              <w:t>C</w:t>
            </w:r>
          </w:p>
        </w:tc>
        <w:tc>
          <w:tcPr>
            <w:tcW w:w="567" w:type="dxa"/>
            <w:tcBorders>
              <w:top w:val="single" w:sz="4" w:space="0" w:color="auto"/>
              <w:bottom w:val="single" w:sz="4" w:space="0" w:color="auto"/>
            </w:tcBorders>
            <w:shd w:val="clear" w:color="auto" w:fill="FAF0F0"/>
          </w:tcPr>
          <w:p w14:paraId="09EE8B32" w14:textId="77777777" w:rsidR="008C6DC3" w:rsidRPr="00DD7ABB" w:rsidRDefault="008C6DC3" w:rsidP="00D336D0">
            <w:pPr>
              <w:pStyle w:val="TableText"/>
            </w:pPr>
            <w:r w:rsidRPr="003B3DA1">
              <w:t>E</w:t>
            </w:r>
          </w:p>
        </w:tc>
        <w:tc>
          <w:tcPr>
            <w:tcW w:w="567" w:type="dxa"/>
            <w:tcBorders>
              <w:top w:val="single" w:sz="4" w:space="0" w:color="auto"/>
              <w:bottom w:val="single" w:sz="4" w:space="0" w:color="auto"/>
            </w:tcBorders>
            <w:shd w:val="clear" w:color="auto" w:fill="FAF0F0"/>
          </w:tcPr>
          <w:p w14:paraId="1F5EAA93" w14:textId="77777777" w:rsidR="008C6DC3" w:rsidRPr="00DD7ABB" w:rsidRDefault="008C6DC3" w:rsidP="00D336D0">
            <w:pPr>
              <w:pStyle w:val="TableText"/>
            </w:pPr>
            <w:r w:rsidRPr="003B3DA1">
              <w:t>D</w:t>
            </w:r>
          </w:p>
        </w:tc>
        <w:tc>
          <w:tcPr>
            <w:tcW w:w="567" w:type="dxa"/>
            <w:tcBorders>
              <w:top w:val="single" w:sz="4" w:space="0" w:color="auto"/>
              <w:bottom w:val="single" w:sz="4" w:space="0" w:color="auto"/>
            </w:tcBorders>
            <w:shd w:val="clear" w:color="auto" w:fill="FAF0F0"/>
          </w:tcPr>
          <w:p w14:paraId="0DC27FBB" w14:textId="77777777" w:rsidR="008C6DC3" w:rsidRPr="00DD7ABB" w:rsidRDefault="008C6DC3" w:rsidP="00D336D0">
            <w:pPr>
              <w:pStyle w:val="TableText"/>
            </w:pPr>
            <w:r w:rsidRPr="003B3DA1">
              <w:t>C</w:t>
            </w:r>
          </w:p>
        </w:tc>
        <w:tc>
          <w:tcPr>
            <w:tcW w:w="567" w:type="dxa"/>
            <w:tcBorders>
              <w:top w:val="single" w:sz="4" w:space="0" w:color="auto"/>
              <w:bottom w:val="single" w:sz="4" w:space="0" w:color="auto"/>
            </w:tcBorders>
            <w:shd w:val="clear" w:color="auto" w:fill="FAF0F0"/>
          </w:tcPr>
          <w:p w14:paraId="79AAD07E" w14:textId="77777777" w:rsidR="008C6DC3" w:rsidRPr="00DD7ABB" w:rsidRDefault="008C6DC3" w:rsidP="00D336D0">
            <w:pPr>
              <w:pStyle w:val="TableText"/>
            </w:pPr>
            <w:r w:rsidRPr="003B3DA1">
              <w:t>A</w:t>
            </w:r>
          </w:p>
        </w:tc>
        <w:tc>
          <w:tcPr>
            <w:tcW w:w="567" w:type="dxa"/>
            <w:tcBorders>
              <w:top w:val="single" w:sz="4" w:space="0" w:color="auto"/>
              <w:bottom w:val="single" w:sz="4" w:space="0" w:color="auto"/>
            </w:tcBorders>
            <w:shd w:val="clear" w:color="auto" w:fill="FAF0F0"/>
          </w:tcPr>
          <w:p w14:paraId="290D6E62" w14:textId="77777777" w:rsidR="008C6DC3" w:rsidRPr="00DD7ABB" w:rsidRDefault="008C6DC3" w:rsidP="00D336D0">
            <w:pPr>
              <w:pStyle w:val="TableText"/>
            </w:pPr>
            <w:r w:rsidRPr="003B3DA1">
              <w:t>C</w:t>
            </w:r>
          </w:p>
        </w:tc>
        <w:tc>
          <w:tcPr>
            <w:tcW w:w="709" w:type="dxa"/>
            <w:tcBorders>
              <w:top w:val="single" w:sz="4" w:space="0" w:color="auto"/>
              <w:bottom w:val="single" w:sz="4" w:space="0" w:color="auto"/>
            </w:tcBorders>
            <w:shd w:val="clear" w:color="auto" w:fill="FFFFCC"/>
          </w:tcPr>
          <w:p w14:paraId="03505BC7" w14:textId="77777777" w:rsidR="008C6DC3" w:rsidRPr="00DD7ABB" w:rsidRDefault="008C6DC3" w:rsidP="00D336D0">
            <w:pPr>
              <w:pStyle w:val="TableText"/>
            </w:pPr>
            <w:r>
              <w:t>H</w:t>
            </w:r>
          </w:p>
        </w:tc>
        <w:tc>
          <w:tcPr>
            <w:tcW w:w="709" w:type="dxa"/>
            <w:tcBorders>
              <w:top w:val="single" w:sz="4" w:space="0" w:color="auto"/>
              <w:bottom w:val="single" w:sz="4" w:space="0" w:color="auto"/>
            </w:tcBorders>
            <w:shd w:val="clear" w:color="auto" w:fill="FFFFCC"/>
          </w:tcPr>
          <w:p w14:paraId="3CDDA148" w14:textId="77777777" w:rsidR="008C6DC3" w:rsidRPr="00DD7ABB" w:rsidRDefault="008C6DC3" w:rsidP="00D336D0">
            <w:pPr>
              <w:pStyle w:val="TableText"/>
            </w:pPr>
            <w:r>
              <w:t>M</w:t>
            </w:r>
          </w:p>
        </w:tc>
        <w:tc>
          <w:tcPr>
            <w:tcW w:w="567" w:type="dxa"/>
            <w:tcBorders>
              <w:top w:val="single" w:sz="4" w:space="0" w:color="auto"/>
              <w:bottom w:val="single" w:sz="4" w:space="0" w:color="auto"/>
            </w:tcBorders>
            <w:shd w:val="clear" w:color="auto" w:fill="EAF1DD" w:themeFill="accent3" w:themeFillTint="33"/>
          </w:tcPr>
          <w:p w14:paraId="1D8125A5" w14:textId="77777777" w:rsidR="008C6DC3" w:rsidRPr="00DD7ABB" w:rsidRDefault="008C6DC3" w:rsidP="00D336D0">
            <w:pPr>
              <w:pStyle w:val="TableText"/>
            </w:pPr>
            <w:r>
              <w:t>L</w:t>
            </w:r>
          </w:p>
        </w:tc>
        <w:tc>
          <w:tcPr>
            <w:tcW w:w="567" w:type="dxa"/>
            <w:tcBorders>
              <w:top w:val="single" w:sz="4" w:space="0" w:color="auto"/>
              <w:bottom w:val="single" w:sz="4" w:space="0" w:color="auto"/>
            </w:tcBorders>
            <w:shd w:val="clear" w:color="auto" w:fill="EAF1DD" w:themeFill="accent3" w:themeFillTint="33"/>
          </w:tcPr>
          <w:p w14:paraId="7E8DF74A" w14:textId="77777777" w:rsidR="008C6DC3" w:rsidRPr="00DD7ABB" w:rsidRDefault="008C6DC3" w:rsidP="00D336D0">
            <w:pPr>
              <w:pStyle w:val="TableText"/>
            </w:pPr>
            <w:r>
              <w:t>VL</w:t>
            </w:r>
          </w:p>
        </w:tc>
        <w:tc>
          <w:tcPr>
            <w:tcW w:w="851" w:type="dxa"/>
            <w:tcBorders>
              <w:top w:val="single" w:sz="4" w:space="0" w:color="auto"/>
              <w:bottom w:val="single" w:sz="4" w:space="0" w:color="auto"/>
            </w:tcBorders>
            <w:shd w:val="clear" w:color="auto" w:fill="DAEEF3" w:themeFill="accent5" w:themeFillTint="33"/>
          </w:tcPr>
          <w:p w14:paraId="2754D59C" w14:textId="77777777" w:rsidR="008C6DC3" w:rsidRPr="00DD7ABB" w:rsidRDefault="008C6DC3" w:rsidP="00D336D0">
            <w:pPr>
              <w:pStyle w:val="TableText"/>
            </w:pPr>
            <w:r>
              <w:t>L</w:t>
            </w:r>
          </w:p>
        </w:tc>
      </w:tr>
      <w:tr w:rsidR="00E94E37" w:rsidRPr="0026389E" w14:paraId="6C429538" w14:textId="77777777" w:rsidTr="00E94E37">
        <w:trPr>
          <w:trHeight w:val="227"/>
        </w:trPr>
        <w:tc>
          <w:tcPr>
            <w:tcW w:w="1413" w:type="dxa"/>
            <w:tcBorders>
              <w:top w:val="single" w:sz="4" w:space="0" w:color="auto"/>
            </w:tcBorders>
            <w:shd w:val="clear" w:color="auto" w:fill="E5DFEC" w:themeFill="accent4" w:themeFillTint="33"/>
            <w:hideMark/>
          </w:tcPr>
          <w:p w14:paraId="41E4EEC0" w14:textId="77777777" w:rsidR="008C6DC3" w:rsidRPr="0026389E" w:rsidRDefault="008C6DC3" w:rsidP="00D336D0">
            <w:pPr>
              <w:pStyle w:val="TableText"/>
              <w:rPr>
                <w:szCs w:val="18"/>
              </w:rPr>
            </w:pPr>
          </w:p>
        </w:tc>
        <w:tc>
          <w:tcPr>
            <w:tcW w:w="1559" w:type="dxa"/>
            <w:tcBorders>
              <w:top w:val="single" w:sz="4" w:space="0" w:color="auto"/>
            </w:tcBorders>
            <w:shd w:val="clear" w:color="auto" w:fill="C6D9F1" w:themeFill="text2" w:themeFillTint="33"/>
          </w:tcPr>
          <w:p w14:paraId="06A8137F" w14:textId="77777777" w:rsidR="008C6DC3" w:rsidRPr="0026389E" w:rsidRDefault="008C6DC3" w:rsidP="00D336D0">
            <w:pPr>
              <w:pStyle w:val="TableText"/>
              <w:rPr>
                <w:szCs w:val="18"/>
              </w:rPr>
            </w:pPr>
            <w:r>
              <w:rPr>
                <w:szCs w:val="18"/>
              </w:rPr>
              <w:t xml:space="preserve">Free stock and </w:t>
            </w:r>
            <w:r w:rsidRPr="0026389E">
              <w:rPr>
                <w:szCs w:val="18"/>
              </w:rPr>
              <w:t xml:space="preserve">PAQ </w:t>
            </w:r>
            <w:r>
              <w:rPr>
                <w:szCs w:val="18"/>
              </w:rPr>
              <w:t>(</w:t>
            </w:r>
            <w:r w:rsidRPr="0026389E">
              <w:rPr>
                <w:szCs w:val="18"/>
              </w:rPr>
              <w:t xml:space="preserve">with </w:t>
            </w:r>
            <w:r>
              <w:rPr>
                <w:szCs w:val="18"/>
              </w:rPr>
              <w:t>progeny production</w:t>
            </w:r>
            <w:r w:rsidRPr="0026389E">
              <w:rPr>
                <w:szCs w:val="18"/>
              </w:rPr>
              <w:t xml:space="preserve"> and testing</w:t>
            </w:r>
            <w:r>
              <w:rPr>
                <w:szCs w:val="18"/>
              </w:rPr>
              <w:t>)</w:t>
            </w:r>
          </w:p>
        </w:tc>
        <w:tc>
          <w:tcPr>
            <w:tcW w:w="567" w:type="dxa"/>
            <w:tcBorders>
              <w:top w:val="single" w:sz="4" w:space="0" w:color="auto"/>
            </w:tcBorders>
            <w:shd w:val="clear" w:color="auto" w:fill="FDE9D9" w:themeFill="accent6" w:themeFillTint="33"/>
          </w:tcPr>
          <w:p w14:paraId="79009725" w14:textId="77777777" w:rsidR="008C6DC3" w:rsidRPr="00DD7ABB" w:rsidRDefault="008C6DC3" w:rsidP="00D336D0">
            <w:pPr>
              <w:pStyle w:val="TableText"/>
            </w:pPr>
            <w:r>
              <w:t>N</w:t>
            </w:r>
          </w:p>
        </w:tc>
        <w:tc>
          <w:tcPr>
            <w:tcW w:w="567" w:type="dxa"/>
            <w:tcBorders>
              <w:top w:val="single" w:sz="4" w:space="0" w:color="auto"/>
            </w:tcBorders>
            <w:shd w:val="clear" w:color="auto" w:fill="FFFFFF" w:themeFill="background1"/>
          </w:tcPr>
          <w:p w14:paraId="26B3667F" w14:textId="77777777" w:rsidR="008C6DC3" w:rsidRPr="00DD7ABB" w:rsidRDefault="008C6DC3" w:rsidP="00D336D0">
            <w:pPr>
              <w:pStyle w:val="TableText"/>
            </w:pPr>
            <w:r>
              <w:t>M</w:t>
            </w:r>
          </w:p>
        </w:tc>
        <w:tc>
          <w:tcPr>
            <w:tcW w:w="567" w:type="dxa"/>
            <w:tcBorders>
              <w:top w:val="single" w:sz="4" w:space="0" w:color="auto"/>
            </w:tcBorders>
            <w:shd w:val="clear" w:color="auto" w:fill="FFFFFF" w:themeFill="background1"/>
          </w:tcPr>
          <w:p w14:paraId="4B6FD9F2" w14:textId="77777777" w:rsidR="008C6DC3" w:rsidRPr="00DD7ABB" w:rsidRDefault="008C6DC3" w:rsidP="00D336D0">
            <w:pPr>
              <w:pStyle w:val="TableText"/>
            </w:pPr>
            <w:r>
              <w:t>L</w:t>
            </w:r>
          </w:p>
        </w:tc>
        <w:tc>
          <w:tcPr>
            <w:tcW w:w="567" w:type="dxa"/>
            <w:tcBorders>
              <w:top w:val="single" w:sz="4" w:space="0" w:color="auto"/>
            </w:tcBorders>
            <w:shd w:val="clear" w:color="auto" w:fill="DDD9C3" w:themeFill="background2" w:themeFillShade="E6"/>
          </w:tcPr>
          <w:p w14:paraId="1D090184" w14:textId="77777777" w:rsidR="008C6DC3" w:rsidRPr="00DD7ABB" w:rsidRDefault="008C6DC3" w:rsidP="00D336D0">
            <w:pPr>
              <w:pStyle w:val="TableText"/>
            </w:pPr>
            <w:r>
              <w:t>N</w:t>
            </w:r>
          </w:p>
        </w:tc>
        <w:tc>
          <w:tcPr>
            <w:tcW w:w="567" w:type="dxa"/>
            <w:tcBorders>
              <w:top w:val="single" w:sz="4" w:space="0" w:color="auto"/>
            </w:tcBorders>
            <w:shd w:val="clear" w:color="auto" w:fill="DDD9C3" w:themeFill="background2" w:themeFillShade="E6"/>
          </w:tcPr>
          <w:p w14:paraId="7D8BEE4E" w14:textId="77777777" w:rsidR="008C6DC3" w:rsidRPr="00DD7ABB" w:rsidRDefault="008C6DC3" w:rsidP="00D336D0">
            <w:pPr>
              <w:pStyle w:val="TableText"/>
            </w:pPr>
            <w:r>
              <w:t>N</w:t>
            </w:r>
          </w:p>
        </w:tc>
        <w:tc>
          <w:tcPr>
            <w:tcW w:w="708" w:type="dxa"/>
            <w:tcBorders>
              <w:top w:val="single" w:sz="4" w:space="0" w:color="auto"/>
            </w:tcBorders>
            <w:shd w:val="clear" w:color="auto" w:fill="FFFFFF" w:themeFill="background1"/>
          </w:tcPr>
          <w:p w14:paraId="7C421FDE" w14:textId="77777777" w:rsidR="008C6DC3" w:rsidRPr="00DD7ABB" w:rsidRDefault="008C6DC3" w:rsidP="00D336D0">
            <w:pPr>
              <w:pStyle w:val="TableText"/>
            </w:pPr>
            <w:r>
              <w:t>M</w:t>
            </w:r>
          </w:p>
        </w:tc>
        <w:tc>
          <w:tcPr>
            <w:tcW w:w="709" w:type="dxa"/>
            <w:tcBorders>
              <w:top w:val="single" w:sz="4" w:space="0" w:color="auto"/>
            </w:tcBorders>
            <w:shd w:val="clear" w:color="auto" w:fill="FFFFFF" w:themeFill="background1"/>
          </w:tcPr>
          <w:p w14:paraId="0FCD7978" w14:textId="77777777" w:rsidR="008C6DC3" w:rsidRPr="00DD7ABB" w:rsidRDefault="008C6DC3" w:rsidP="00D336D0">
            <w:pPr>
              <w:pStyle w:val="TableText"/>
            </w:pPr>
            <w:r>
              <w:t>L</w:t>
            </w:r>
          </w:p>
        </w:tc>
        <w:tc>
          <w:tcPr>
            <w:tcW w:w="567" w:type="dxa"/>
            <w:tcBorders>
              <w:top w:val="single" w:sz="4" w:space="0" w:color="auto"/>
            </w:tcBorders>
            <w:shd w:val="clear" w:color="auto" w:fill="F2DBDB" w:themeFill="accent2" w:themeFillTint="33"/>
          </w:tcPr>
          <w:p w14:paraId="58B9A0C5" w14:textId="77777777" w:rsidR="008C6DC3" w:rsidRPr="00DD7ABB" w:rsidRDefault="008C6DC3" w:rsidP="00D336D0">
            <w:pPr>
              <w:pStyle w:val="TableText"/>
            </w:pPr>
            <w:r>
              <w:t>H</w:t>
            </w:r>
          </w:p>
        </w:tc>
        <w:tc>
          <w:tcPr>
            <w:tcW w:w="567" w:type="dxa"/>
            <w:tcBorders>
              <w:top w:val="single" w:sz="4" w:space="0" w:color="auto"/>
            </w:tcBorders>
            <w:shd w:val="clear" w:color="auto" w:fill="FAF0F0"/>
          </w:tcPr>
          <w:p w14:paraId="64599DE6" w14:textId="77777777" w:rsidR="008C6DC3" w:rsidRPr="00DD7ABB" w:rsidRDefault="008C6DC3" w:rsidP="00D336D0">
            <w:pPr>
              <w:pStyle w:val="TableText"/>
            </w:pPr>
            <w:r w:rsidRPr="003B3DA1">
              <w:t>F</w:t>
            </w:r>
          </w:p>
        </w:tc>
        <w:tc>
          <w:tcPr>
            <w:tcW w:w="567" w:type="dxa"/>
            <w:tcBorders>
              <w:top w:val="single" w:sz="4" w:space="0" w:color="auto"/>
            </w:tcBorders>
            <w:shd w:val="clear" w:color="auto" w:fill="FAF0F0"/>
          </w:tcPr>
          <w:p w14:paraId="5D0B75D1" w14:textId="77777777" w:rsidR="008C6DC3" w:rsidRPr="00DD7ABB" w:rsidRDefault="008C6DC3" w:rsidP="00D336D0">
            <w:pPr>
              <w:pStyle w:val="TableText"/>
            </w:pPr>
            <w:r w:rsidRPr="003B3DA1">
              <w:t>C</w:t>
            </w:r>
          </w:p>
        </w:tc>
        <w:tc>
          <w:tcPr>
            <w:tcW w:w="567" w:type="dxa"/>
            <w:tcBorders>
              <w:top w:val="single" w:sz="4" w:space="0" w:color="auto"/>
            </w:tcBorders>
            <w:shd w:val="clear" w:color="auto" w:fill="FAF0F0"/>
          </w:tcPr>
          <w:p w14:paraId="1BB3B708" w14:textId="77777777" w:rsidR="008C6DC3" w:rsidRPr="00DD7ABB" w:rsidRDefault="008C6DC3" w:rsidP="00D336D0">
            <w:pPr>
              <w:pStyle w:val="TableText"/>
            </w:pPr>
            <w:r w:rsidRPr="003B3DA1">
              <w:t>E</w:t>
            </w:r>
          </w:p>
        </w:tc>
        <w:tc>
          <w:tcPr>
            <w:tcW w:w="567" w:type="dxa"/>
            <w:tcBorders>
              <w:top w:val="single" w:sz="4" w:space="0" w:color="auto"/>
            </w:tcBorders>
            <w:shd w:val="clear" w:color="auto" w:fill="FAF0F0"/>
          </w:tcPr>
          <w:p w14:paraId="58817B28" w14:textId="77777777" w:rsidR="008C6DC3" w:rsidRPr="00DD7ABB" w:rsidRDefault="008C6DC3" w:rsidP="00D336D0">
            <w:pPr>
              <w:pStyle w:val="TableText"/>
            </w:pPr>
            <w:r w:rsidRPr="003B3DA1">
              <w:t>D</w:t>
            </w:r>
          </w:p>
        </w:tc>
        <w:tc>
          <w:tcPr>
            <w:tcW w:w="567" w:type="dxa"/>
            <w:tcBorders>
              <w:top w:val="single" w:sz="4" w:space="0" w:color="auto"/>
            </w:tcBorders>
            <w:shd w:val="clear" w:color="auto" w:fill="FAF0F0"/>
          </w:tcPr>
          <w:p w14:paraId="7A5E91C8" w14:textId="77777777" w:rsidR="008C6DC3" w:rsidRPr="00DD7ABB" w:rsidRDefault="008C6DC3" w:rsidP="00D336D0">
            <w:pPr>
              <w:pStyle w:val="TableText"/>
            </w:pPr>
            <w:r w:rsidRPr="003B3DA1">
              <w:t>C</w:t>
            </w:r>
          </w:p>
        </w:tc>
        <w:tc>
          <w:tcPr>
            <w:tcW w:w="567" w:type="dxa"/>
            <w:tcBorders>
              <w:top w:val="single" w:sz="4" w:space="0" w:color="auto"/>
            </w:tcBorders>
            <w:shd w:val="clear" w:color="auto" w:fill="FAF0F0"/>
          </w:tcPr>
          <w:p w14:paraId="190BA736" w14:textId="77777777" w:rsidR="008C6DC3" w:rsidRPr="00DD7ABB" w:rsidRDefault="008C6DC3" w:rsidP="00D336D0">
            <w:pPr>
              <w:pStyle w:val="TableText"/>
            </w:pPr>
            <w:r w:rsidRPr="003B3DA1">
              <w:t>A</w:t>
            </w:r>
          </w:p>
        </w:tc>
        <w:tc>
          <w:tcPr>
            <w:tcW w:w="567" w:type="dxa"/>
            <w:tcBorders>
              <w:top w:val="single" w:sz="4" w:space="0" w:color="auto"/>
            </w:tcBorders>
            <w:shd w:val="clear" w:color="auto" w:fill="FAF0F0"/>
          </w:tcPr>
          <w:p w14:paraId="6F1A7857" w14:textId="77777777" w:rsidR="008C6DC3" w:rsidRPr="00DD7ABB" w:rsidRDefault="008C6DC3" w:rsidP="00D336D0">
            <w:pPr>
              <w:pStyle w:val="TableText"/>
            </w:pPr>
            <w:r w:rsidRPr="003B3DA1">
              <w:t>C</w:t>
            </w:r>
          </w:p>
        </w:tc>
        <w:tc>
          <w:tcPr>
            <w:tcW w:w="709" w:type="dxa"/>
            <w:tcBorders>
              <w:top w:val="single" w:sz="4" w:space="0" w:color="auto"/>
            </w:tcBorders>
            <w:shd w:val="clear" w:color="auto" w:fill="FFFFCC"/>
          </w:tcPr>
          <w:p w14:paraId="65878482" w14:textId="77777777" w:rsidR="008C6DC3" w:rsidRPr="00DD7ABB" w:rsidRDefault="008C6DC3" w:rsidP="00D336D0">
            <w:pPr>
              <w:pStyle w:val="TableText"/>
            </w:pPr>
            <w:r>
              <w:t>H</w:t>
            </w:r>
          </w:p>
        </w:tc>
        <w:tc>
          <w:tcPr>
            <w:tcW w:w="709" w:type="dxa"/>
            <w:tcBorders>
              <w:top w:val="single" w:sz="4" w:space="0" w:color="auto"/>
            </w:tcBorders>
            <w:shd w:val="clear" w:color="auto" w:fill="FFFFCC"/>
          </w:tcPr>
          <w:p w14:paraId="1AF36671" w14:textId="77777777" w:rsidR="008C6DC3" w:rsidRPr="00DD7ABB" w:rsidRDefault="008C6DC3" w:rsidP="00D336D0">
            <w:pPr>
              <w:pStyle w:val="TableText"/>
            </w:pPr>
            <w:r>
              <w:t>M</w:t>
            </w:r>
          </w:p>
        </w:tc>
        <w:tc>
          <w:tcPr>
            <w:tcW w:w="567" w:type="dxa"/>
            <w:tcBorders>
              <w:top w:val="single" w:sz="4" w:space="0" w:color="auto"/>
            </w:tcBorders>
            <w:shd w:val="clear" w:color="auto" w:fill="EAF1DD" w:themeFill="accent3" w:themeFillTint="33"/>
          </w:tcPr>
          <w:p w14:paraId="06ADB028" w14:textId="77777777" w:rsidR="008C6DC3" w:rsidRPr="00DD7ABB" w:rsidRDefault="008C6DC3" w:rsidP="00D336D0">
            <w:pPr>
              <w:pStyle w:val="TableText"/>
            </w:pPr>
            <w:r>
              <w:t>N</w:t>
            </w:r>
          </w:p>
        </w:tc>
        <w:tc>
          <w:tcPr>
            <w:tcW w:w="567" w:type="dxa"/>
            <w:tcBorders>
              <w:top w:val="single" w:sz="4" w:space="0" w:color="auto"/>
            </w:tcBorders>
            <w:shd w:val="clear" w:color="auto" w:fill="EAF1DD" w:themeFill="accent3" w:themeFillTint="33"/>
          </w:tcPr>
          <w:p w14:paraId="504B9D5C" w14:textId="77777777" w:rsidR="008C6DC3" w:rsidRPr="00DD7ABB" w:rsidRDefault="008C6DC3" w:rsidP="00D336D0">
            <w:pPr>
              <w:pStyle w:val="TableText"/>
            </w:pPr>
            <w:r>
              <w:t>N</w:t>
            </w:r>
          </w:p>
        </w:tc>
        <w:tc>
          <w:tcPr>
            <w:tcW w:w="851" w:type="dxa"/>
            <w:tcBorders>
              <w:top w:val="single" w:sz="4" w:space="0" w:color="auto"/>
            </w:tcBorders>
            <w:shd w:val="clear" w:color="auto" w:fill="DAEEF3" w:themeFill="accent5" w:themeFillTint="33"/>
          </w:tcPr>
          <w:p w14:paraId="7FE0C06A" w14:textId="77777777" w:rsidR="008C6DC3" w:rsidRPr="00DD7ABB" w:rsidRDefault="008C6DC3" w:rsidP="00D336D0">
            <w:pPr>
              <w:pStyle w:val="TableText"/>
            </w:pPr>
            <w:r>
              <w:t>N</w:t>
            </w:r>
          </w:p>
        </w:tc>
      </w:tr>
      <w:tr w:rsidR="00E94E37" w:rsidRPr="0026389E" w14:paraId="2649034E" w14:textId="77777777" w:rsidTr="00E94E37">
        <w:trPr>
          <w:trHeight w:val="276"/>
        </w:trPr>
        <w:tc>
          <w:tcPr>
            <w:tcW w:w="1413" w:type="dxa"/>
            <w:tcBorders>
              <w:top w:val="single" w:sz="4" w:space="0" w:color="auto"/>
              <w:bottom w:val="single" w:sz="4" w:space="0" w:color="auto"/>
            </w:tcBorders>
            <w:shd w:val="clear" w:color="auto" w:fill="E5DFEC" w:themeFill="accent4" w:themeFillTint="33"/>
            <w:hideMark/>
          </w:tcPr>
          <w:p w14:paraId="58FC2F65" w14:textId="77777777" w:rsidR="00C020FD" w:rsidRPr="0026389E" w:rsidRDefault="00C020FD" w:rsidP="00D336D0">
            <w:pPr>
              <w:pStyle w:val="TableText"/>
              <w:rPr>
                <w:szCs w:val="18"/>
                <w:lang w:eastAsia="en-AU"/>
              </w:rPr>
            </w:pPr>
            <w:r w:rsidRPr="0026389E">
              <w:rPr>
                <w:szCs w:val="18"/>
              </w:rPr>
              <w:t>CyHV-3</w:t>
            </w:r>
            <w:r w:rsidRPr="0026389E" w:rsidDel="00C20871">
              <w:rPr>
                <w:szCs w:val="18"/>
                <w:lang w:eastAsia="en-AU"/>
              </w:rPr>
              <w:t xml:space="preserve"> </w:t>
            </w:r>
          </w:p>
        </w:tc>
        <w:tc>
          <w:tcPr>
            <w:tcW w:w="1559" w:type="dxa"/>
            <w:tcBorders>
              <w:top w:val="single" w:sz="4" w:space="0" w:color="auto"/>
              <w:bottom w:val="single" w:sz="4" w:space="0" w:color="auto"/>
            </w:tcBorders>
            <w:shd w:val="clear" w:color="auto" w:fill="C6D9F1" w:themeFill="text2" w:themeFillTint="33"/>
          </w:tcPr>
          <w:p w14:paraId="5DB30FFA" w14:textId="77777777" w:rsidR="00C020FD" w:rsidRPr="0026389E" w:rsidRDefault="00C020FD" w:rsidP="00D336D0">
            <w:pPr>
              <w:pStyle w:val="TableText"/>
              <w:rPr>
                <w:szCs w:val="18"/>
                <w:lang w:eastAsia="en-AU"/>
              </w:rPr>
            </w:pPr>
            <w:r w:rsidRPr="0026389E">
              <w:rPr>
                <w:color w:val="000000" w:themeColor="text1"/>
                <w:kern w:val="24"/>
                <w:szCs w:val="18"/>
                <w:lang w:eastAsia="en-AU"/>
              </w:rPr>
              <w:t>Unrestricted</w:t>
            </w:r>
          </w:p>
        </w:tc>
        <w:tc>
          <w:tcPr>
            <w:tcW w:w="567" w:type="dxa"/>
            <w:tcBorders>
              <w:top w:val="single" w:sz="4" w:space="0" w:color="auto"/>
              <w:bottom w:val="single" w:sz="4" w:space="0" w:color="auto"/>
            </w:tcBorders>
            <w:shd w:val="clear" w:color="auto" w:fill="FDE9D9" w:themeFill="accent6" w:themeFillTint="33"/>
          </w:tcPr>
          <w:p w14:paraId="3978E54E" w14:textId="77777777" w:rsidR="00C020FD" w:rsidRPr="00DD7ABB" w:rsidRDefault="00C020FD" w:rsidP="00D336D0">
            <w:pPr>
              <w:pStyle w:val="TableText"/>
            </w:pPr>
            <w:r w:rsidRPr="00DD7ABB">
              <w:t>L</w:t>
            </w:r>
          </w:p>
        </w:tc>
        <w:tc>
          <w:tcPr>
            <w:tcW w:w="567" w:type="dxa"/>
            <w:tcBorders>
              <w:top w:val="single" w:sz="4" w:space="0" w:color="auto"/>
              <w:bottom w:val="single" w:sz="4" w:space="0" w:color="auto"/>
            </w:tcBorders>
            <w:shd w:val="clear" w:color="auto" w:fill="FFFFFF" w:themeFill="background1"/>
          </w:tcPr>
          <w:p w14:paraId="6E01A1FF" w14:textId="77777777" w:rsidR="00C020FD" w:rsidRPr="00DD7ABB" w:rsidRDefault="00C020FD" w:rsidP="00D336D0">
            <w:pPr>
              <w:pStyle w:val="TableText"/>
            </w:pPr>
            <w:r>
              <w:t>L</w:t>
            </w:r>
          </w:p>
        </w:tc>
        <w:tc>
          <w:tcPr>
            <w:tcW w:w="567" w:type="dxa"/>
            <w:tcBorders>
              <w:top w:val="single" w:sz="4" w:space="0" w:color="auto"/>
              <w:bottom w:val="single" w:sz="4" w:space="0" w:color="auto"/>
            </w:tcBorders>
            <w:shd w:val="clear" w:color="auto" w:fill="FFFFFF" w:themeFill="background1"/>
          </w:tcPr>
          <w:p w14:paraId="4FB0AA79" w14:textId="77777777" w:rsidR="00C020FD" w:rsidRPr="00DD7ABB" w:rsidRDefault="00C020FD" w:rsidP="00D336D0">
            <w:pPr>
              <w:pStyle w:val="TableText"/>
            </w:pPr>
            <w:r>
              <w:t>L</w:t>
            </w:r>
          </w:p>
        </w:tc>
        <w:tc>
          <w:tcPr>
            <w:tcW w:w="567" w:type="dxa"/>
            <w:tcBorders>
              <w:top w:val="single" w:sz="4" w:space="0" w:color="auto"/>
              <w:bottom w:val="single" w:sz="4" w:space="0" w:color="auto"/>
            </w:tcBorders>
            <w:shd w:val="clear" w:color="auto" w:fill="DDD9C3" w:themeFill="background2" w:themeFillShade="E6"/>
          </w:tcPr>
          <w:p w14:paraId="4788C118" w14:textId="77777777" w:rsidR="00C020FD" w:rsidRPr="00DD7ABB" w:rsidRDefault="00C020FD" w:rsidP="00D336D0">
            <w:pPr>
              <w:pStyle w:val="TableText"/>
            </w:pPr>
            <w:r>
              <w:t>V</w:t>
            </w:r>
            <w:r w:rsidRPr="00DD7ABB">
              <w:t>L</w:t>
            </w:r>
          </w:p>
        </w:tc>
        <w:tc>
          <w:tcPr>
            <w:tcW w:w="567" w:type="dxa"/>
            <w:tcBorders>
              <w:top w:val="single" w:sz="4" w:space="0" w:color="auto"/>
              <w:bottom w:val="single" w:sz="4" w:space="0" w:color="auto"/>
            </w:tcBorders>
            <w:shd w:val="clear" w:color="auto" w:fill="DDD9C3" w:themeFill="background2" w:themeFillShade="E6"/>
          </w:tcPr>
          <w:p w14:paraId="64648717" w14:textId="77777777" w:rsidR="00C020FD" w:rsidRPr="00DD7ABB" w:rsidRDefault="00C020FD" w:rsidP="00D336D0">
            <w:pPr>
              <w:pStyle w:val="TableText"/>
            </w:pPr>
            <w:r>
              <w:t>V</w:t>
            </w:r>
            <w:r w:rsidRPr="00DD7ABB">
              <w:t>L</w:t>
            </w:r>
          </w:p>
        </w:tc>
        <w:tc>
          <w:tcPr>
            <w:tcW w:w="708" w:type="dxa"/>
            <w:tcBorders>
              <w:top w:val="single" w:sz="4" w:space="0" w:color="auto"/>
              <w:bottom w:val="single" w:sz="4" w:space="0" w:color="auto"/>
            </w:tcBorders>
            <w:shd w:val="clear" w:color="auto" w:fill="FFFFFF" w:themeFill="background1"/>
          </w:tcPr>
          <w:p w14:paraId="7F9F613B" w14:textId="77777777" w:rsidR="00C020FD" w:rsidRPr="00DD7ABB" w:rsidRDefault="00C020FD" w:rsidP="00D336D0">
            <w:pPr>
              <w:pStyle w:val="TableText"/>
            </w:pPr>
            <w:r>
              <w:rPr>
                <w:szCs w:val="18"/>
              </w:rPr>
              <w:t>M</w:t>
            </w:r>
          </w:p>
        </w:tc>
        <w:tc>
          <w:tcPr>
            <w:tcW w:w="709" w:type="dxa"/>
            <w:tcBorders>
              <w:top w:val="single" w:sz="4" w:space="0" w:color="auto"/>
              <w:bottom w:val="single" w:sz="4" w:space="0" w:color="auto"/>
            </w:tcBorders>
            <w:shd w:val="clear" w:color="auto" w:fill="FFFFFF" w:themeFill="background1"/>
          </w:tcPr>
          <w:p w14:paraId="20621982" w14:textId="77777777" w:rsidR="00C020FD" w:rsidRPr="00DD7ABB" w:rsidRDefault="00C020FD" w:rsidP="00D336D0">
            <w:pPr>
              <w:pStyle w:val="TableText"/>
            </w:pPr>
            <w:r>
              <w:rPr>
                <w:szCs w:val="18"/>
              </w:rPr>
              <w:t>M</w:t>
            </w:r>
          </w:p>
        </w:tc>
        <w:tc>
          <w:tcPr>
            <w:tcW w:w="567" w:type="dxa"/>
            <w:tcBorders>
              <w:top w:val="single" w:sz="4" w:space="0" w:color="auto"/>
              <w:bottom w:val="single" w:sz="4" w:space="0" w:color="auto"/>
            </w:tcBorders>
            <w:shd w:val="clear" w:color="auto" w:fill="F2DBDB" w:themeFill="accent2" w:themeFillTint="33"/>
          </w:tcPr>
          <w:p w14:paraId="6E795A7A" w14:textId="77777777" w:rsidR="00C020FD" w:rsidRPr="00DD7ABB" w:rsidRDefault="00C020FD" w:rsidP="00D336D0">
            <w:pPr>
              <w:pStyle w:val="TableText"/>
            </w:pPr>
            <w:r>
              <w:rPr>
                <w:szCs w:val="18"/>
                <w:lang w:eastAsia="en-AU"/>
              </w:rPr>
              <w:t>M</w:t>
            </w:r>
          </w:p>
        </w:tc>
        <w:tc>
          <w:tcPr>
            <w:tcW w:w="567" w:type="dxa"/>
            <w:tcBorders>
              <w:top w:val="single" w:sz="4" w:space="0" w:color="auto"/>
              <w:bottom w:val="single" w:sz="4" w:space="0" w:color="auto"/>
            </w:tcBorders>
            <w:shd w:val="clear" w:color="auto" w:fill="FAF0F0"/>
          </w:tcPr>
          <w:p w14:paraId="4090FABF" w14:textId="3291E39A" w:rsidR="00C020FD" w:rsidRPr="00DD7ABB" w:rsidRDefault="00981694" w:rsidP="00D336D0">
            <w:pPr>
              <w:pStyle w:val="TableText"/>
            </w:pPr>
            <w:r>
              <w:rPr>
                <w:szCs w:val="18"/>
                <w:lang w:eastAsia="en-AU"/>
              </w:rPr>
              <w:t>C</w:t>
            </w:r>
          </w:p>
        </w:tc>
        <w:tc>
          <w:tcPr>
            <w:tcW w:w="567" w:type="dxa"/>
            <w:tcBorders>
              <w:top w:val="single" w:sz="4" w:space="0" w:color="auto"/>
              <w:bottom w:val="single" w:sz="4" w:space="0" w:color="auto"/>
            </w:tcBorders>
            <w:shd w:val="clear" w:color="auto" w:fill="FAF0F0"/>
          </w:tcPr>
          <w:p w14:paraId="14F0581E" w14:textId="77777777" w:rsidR="00C020FD" w:rsidRPr="00DD7ABB" w:rsidRDefault="00C020FD" w:rsidP="00D336D0">
            <w:pPr>
              <w:pStyle w:val="TableText"/>
            </w:pPr>
            <w:r>
              <w:rPr>
                <w:szCs w:val="18"/>
                <w:lang w:eastAsia="en-AU"/>
              </w:rPr>
              <w:t>E</w:t>
            </w:r>
          </w:p>
        </w:tc>
        <w:tc>
          <w:tcPr>
            <w:tcW w:w="567" w:type="dxa"/>
            <w:tcBorders>
              <w:top w:val="single" w:sz="4" w:space="0" w:color="auto"/>
              <w:bottom w:val="single" w:sz="4" w:space="0" w:color="auto"/>
            </w:tcBorders>
            <w:shd w:val="clear" w:color="auto" w:fill="FAF0F0"/>
          </w:tcPr>
          <w:p w14:paraId="63712B7F" w14:textId="77777777" w:rsidR="00C020FD" w:rsidRPr="00DD7ABB" w:rsidRDefault="00C020FD" w:rsidP="00D336D0">
            <w:pPr>
              <w:pStyle w:val="TableText"/>
            </w:pPr>
            <w:r>
              <w:rPr>
                <w:szCs w:val="18"/>
                <w:lang w:eastAsia="en-AU"/>
              </w:rPr>
              <w:t>E</w:t>
            </w:r>
          </w:p>
        </w:tc>
        <w:tc>
          <w:tcPr>
            <w:tcW w:w="567" w:type="dxa"/>
            <w:tcBorders>
              <w:top w:val="single" w:sz="4" w:space="0" w:color="auto"/>
              <w:bottom w:val="single" w:sz="4" w:space="0" w:color="auto"/>
            </w:tcBorders>
            <w:shd w:val="clear" w:color="auto" w:fill="FAF0F0"/>
          </w:tcPr>
          <w:p w14:paraId="079E949C" w14:textId="77777777" w:rsidR="00C020FD" w:rsidRPr="00DD7ABB" w:rsidRDefault="00C020FD" w:rsidP="00D336D0">
            <w:pPr>
              <w:pStyle w:val="TableText"/>
            </w:pPr>
            <w:r w:rsidRPr="003B3DA1">
              <w:rPr>
                <w:szCs w:val="18"/>
                <w:lang w:eastAsia="en-AU"/>
              </w:rPr>
              <w:t>C</w:t>
            </w:r>
          </w:p>
        </w:tc>
        <w:tc>
          <w:tcPr>
            <w:tcW w:w="567" w:type="dxa"/>
            <w:tcBorders>
              <w:top w:val="single" w:sz="4" w:space="0" w:color="auto"/>
              <w:bottom w:val="single" w:sz="4" w:space="0" w:color="auto"/>
            </w:tcBorders>
            <w:shd w:val="clear" w:color="auto" w:fill="FAF0F0"/>
          </w:tcPr>
          <w:p w14:paraId="69B7E69B" w14:textId="5785580F" w:rsidR="00C020FD" w:rsidRPr="00DD7ABB" w:rsidRDefault="00A57545" w:rsidP="00D336D0">
            <w:pPr>
              <w:pStyle w:val="TableText"/>
            </w:pPr>
            <w:r>
              <w:rPr>
                <w:szCs w:val="18"/>
                <w:lang w:eastAsia="en-AU"/>
              </w:rPr>
              <w:t>D</w:t>
            </w:r>
          </w:p>
        </w:tc>
        <w:tc>
          <w:tcPr>
            <w:tcW w:w="567" w:type="dxa"/>
            <w:tcBorders>
              <w:top w:val="single" w:sz="4" w:space="0" w:color="auto"/>
              <w:bottom w:val="single" w:sz="4" w:space="0" w:color="auto"/>
            </w:tcBorders>
            <w:shd w:val="clear" w:color="auto" w:fill="FAF0F0"/>
          </w:tcPr>
          <w:p w14:paraId="4F16C284" w14:textId="77777777" w:rsidR="00C020FD" w:rsidRPr="00DD7ABB" w:rsidRDefault="00C020FD" w:rsidP="00D336D0">
            <w:pPr>
              <w:pStyle w:val="TableText"/>
            </w:pPr>
            <w:r>
              <w:rPr>
                <w:szCs w:val="18"/>
                <w:lang w:eastAsia="en-AU"/>
              </w:rPr>
              <w:t>D</w:t>
            </w:r>
          </w:p>
        </w:tc>
        <w:tc>
          <w:tcPr>
            <w:tcW w:w="567" w:type="dxa"/>
            <w:tcBorders>
              <w:top w:val="single" w:sz="4" w:space="0" w:color="auto"/>
              <w:bottom w:val="single" w:sz="4" w:space="0" w:color="auto"/>
            </w:tcBorders>
            <w:shd w:val="clear" w:color="auto" w:fill="FAF0F0"/>
          </w:tcPr>
          <w:p w14:paraId="3731259C" w14:textId="77777777" w:rsidR="00C020FD" w:rsidRPr="00DD7ABB" w:rsidRDefault="00C020FD" w:rsidP="00D336D0">
            <w:pPr>
              <w:pStyle w:val="TableText"/>
            </w:pPr>
            <w:r>
              <w:rPr>
                <w:szCs w:val="18"/>
                <w:lang w:eastAsia="en-AU"/>
              </w:rPr>
              <w:t>C</w:t>
            </w:r>
          </w:p>
        </w:tc>
        <w:tc>
          <w:tcPr>
            <w:tcW w:w="709" w:type="dxa"/>
            <w:tcBorders>
              <w:top w:val="single" w:sz="4" w:space="0" w:color="auto"/>
              <w:bottom w:val="single" w:sz="4" w:space="0" w:color="auto"/>
            </w:tcBorders>
            <w:shd w:val="clear" w:color="auto" w:fill="FFFFCC"/>
          </w:tcPr>
          <w:p w14:paraId="737C9B79" w14:textId="77777777" w:rsidR="00C020FD" w:rsidRPr="00DD7ABB" w:rsidRDefault="00C020FD" w:rsidP="00D336D0">
            <w:pPr>
              <w:pStyle w:val="TableText"/>
            </w:pPr>
            <w:r>
              <w:rPr>
                <w:szCs w:val="18"/>
              </w:rPr>
              <w:t>M</w:t>
            </w:r>
          </w:p>
        </w:tc>
        <w:tc>
          <w:tcPr>
            <w:tcW w:w="709" w:type="dxa"/>
            <w:tcBorders>
              <w:top w:val="single" w:sz="4" w:space="0" w:color="auto"/>
              <w:bottom w:val="single" w:sz="4" w:space="0" w:color="auto"/>
            </w:tcBorders>
            <w:shd w:val="clear" w:color="auto" w:fill="FFFFCC"/>
          </w:tcPr>
          <w:p w14:paraId="0E656DF1" w14:textId="77777777" w:rsidR="00C020FD" w:rsidRPr="00DD7ABB" w:rsidRDefault="00C020FD" w:rsidP="00D336D0">
            <w:pPr>
              <w:pStyle w:val="TableText"/>
            </w:pPr>
            <w:r>
              <w:rPr>
                <w:szCs w:val="18"/>
              </w:rPr>
              <w:t>M</w:t>
            </w:r>
          </w:p>
        </w:tc>
        <w:tc>
          <w:tcPr>
            <w:tcW w:w="567" w:type="dxa"/>
            <w:tcBorders>
              <w:top w:val="single" w:sz="4" w:space="0" w:color="auto"/>
              <w:bottom w:val="single" w:sz="4" w:space="0" w:color="auto"/>
            </w:tcBorders>
            <w:shd w:val="clear" w:color="auto" w:fill="EAF1DD" w:themeFill="accent3" w:themeFillTint="33"/>
          </w:tcPr>
          <w:p w14:paraId="64376920" w14:textId="77777777" w:rsidR="00C020FD" w:rsidRPr="00DD7ABB" w:rsidRDefault="00C020FD" w:rsidP="00D336D0">
            <w:pPr>
              <w:pStyle w:val="TableText"/>
            </w:pPr>
            <w:r>
              <w:t>VL</w:t>
            </w:r>
          </w:p>
        </w:tc>
        <w:tc>
          <w:tcPr>
            <w:tcW w:w="567" w:type="dxa"/>
            <w:tcBorders>
              <w:top w:val="single" w:sz="4" w:space="0" w:color="auto"/>
              <w:bottom w:val="single" w:sz="4" w:space="0" w:color="auto"/>
            </w:tcBorders>
            <w:shd w:val="clear" w:color="auto" w:fill="EAF1DD" w:themeFill="accent3" w:themeFillTint="33"/>
          </w:tcPr>
          <w:p w14:paraId="3CC8E1C4" w14:textId="77777777" w:rsidR="00C020FD" w:rsidRPr="00DD7ABB" w:rsidRDefault="00C020FD" w:rsidP="00D336D0">
            <w:pPr>
              <w:pStyle w:val="TableText"/>
            </w:pPr>
            <w:r>
              <w:t>VL</w:t>
            </w:r>
          </w:p>
        </w:tc>
        <w:tc>
          <w:tcPr>
            <w:tcW w:w="851" w:type="dxa"/>
            <w:tcBorders>
              <w:top w:val="single" w:sz="4" w:space="0" w:color="auto"/>
              <w:bottom w:val="single" w:sz="4" w:space="0" w:color="auto"/>
            </w:tcBorders>
            <w:shd w:val="clear" w:color="auto" w:fill="DAEEF3" w:themeFill="accent5" w:themeFillTint="33"/>
            <w:hideMark/>
          </w:tcPr>
          <w:p w14:paraId="018A00B0" w14:textId="77777777" w:rsidR="00C020FD" w:rsidRPr="00DD7ABB" w:rsidRDefault="00C020FD" w:rsidP="00D336D0">
            <w:pPr>
              <w:pStyle w:val="TableText"/>
            </w:pPr>
            <w:r>
              <w:t>L</w:t>
            </w:r>
          </w:p>
        </w:tc>
      </w:tr>
      <w:tr w:rsidR="00E94E37" w:rsidRPr="0026389E" w14:paraId="2F18AEAA" w14:textId="77777777" w:rsidTr="00E94E37">
        <w:trPr>
          <w:trHeight w:val="276"/>
        </w:trPr>
        <w:tc>
          <w:tcPr>
            <w:tcW w:w="1413" w:type="dxa"/>
            <w:tcBorders>
              <w:top w:val="single" w:sz="4" w:space="0" w:color="auto"/>
              <w:bottom w:val="single" w:sz="4" w:space="0" w:color="auto"/>
            </w:tcBorders>
            <w:shd w:val="clear" w:color="auto" w:fill="E5DFEC" w:themeFill="accent4" w:themeFillTint="33"/>
          </w:tcPr>
          <w:p w14:paraId="5A1096FC" w14:textId="77777777" w:rsidR="00C020FD" w:rsidRPr="0026389E" w:rsidRDefault="00C020FD" w:rsidP="00D336D0">
            <w:pPr>
              <w:pStyle w:val="TableText"/>
              <w:rPr>
                <w:szCs w:val="18"/>
                <w:lang w:eastAsia="en-AU"/>
              </w:rPr>
            </w:pPr>
          </w:p>
        </w:tc>
        <w:tc>
          <w:tcPr>
            <w:tcW w:w="1559" w:type="dxa"/>
            <w:tcBorders>
              <w:top w:val="single" w:sz="4" w:space="0" w:color="auto"/>
              <w:bottom w:val="single" w:sz="4" w:space="0" w:color="auto"/>
            </w:tcBorders>
            <w:shd w:val="clear" w:color="auto" w:fill="C6D9F1" w:themeFill="text2" w:themeFillTint="33"/>
          </w:tcPr>
          <w:p w14:paraId="497D2A1C" w14:textId="77777777" w:rsidR="00C020FD" w:rsidRPr="0026389E" w:rsidRDefault="00C020FD" w:rsidP="00D336D0">
            <w:pPr>
              <w:pStyle w:val="TableText"/>
              <w:rPr>
                <w:color w:val="000000" w:themeColor="text1"/>
                <w:kern w:val="24"/>
                <w:szCs w:val="18"/>
                <w:lang w:eastAsia="en-AU"/>
              </w:rPr>
            </w:pPr>
            <w:r>
              <w:rPr>
                <w:color w:val="000000" w:themeColor="text1"/>
                <w:kern w:val="24"/>
                <w:szCs w:val="18"/>
                <w:lang w:eastAsia="en-AU"/>
              </w:rPr>
              <w:t>Free stock</w:t>
            </w:r>
          </w:p>
        </w:tc>
        <w:tc>
          <w:tcPr>
            <w:tcW w:w="567" w:type="dxa"/>
            <w:tcBorders>
              <w:top w:val="single" w:sz="4" w:space="0" w:color="auto"/>
              <w:bottom w:val="single" w:sz="4" w:space="0" w:color="auto"/>
            </w:tcBorders>
            <w:shd w:val="clear" w:color="auto" w:fill="FDE9D9" w:themeFill="accent6" w:themeFillTint="33"/>
          </w:tcPr>
          <w:p w14:paraId="61C54D2F" w14:textId="77777777" w:rsidR="00C020FD" w:rsidRPr="00DD7ABB" w:rsidRDefault="00C020FD" w:rsidP="00D336D0">
            <w:pPr>
              <w:pStyle w:val="TableText"/>
            </w:pPr>
            <w:r>
              <w:t>VL</w:t>
            </w:r>
          </w:p>
        </w:tc>
        <w:tc>
          <w:tcPr>
            <w:tcW w:w="567" w:type="dxa"/>
            <w:tcBorders>
              <w:top w:val="single" w:sz="4" w:space="0" w:color="auto"/>
              <w:bottom w:val="single" w:sz="4" w:space="0" w:color="auto"/>
            </w:tcBorders>
            <w:shd w:val="clear" w:color="auto" w:fill="FFFFFF" w:themeFill="background1"/>
          </w:tcPr>
          <w:p w14:paraId="692EFC2F" w14:textId="77777777" w:rsidR="00C020FD" w:rsidRDefault="00C020FD" w:rsidP="00D336D0">
            <w:pPr>
              <w:pStyle w:val="TableText"/>
            </w:pPr>
            <w:r>
              <w:t>L</w:t>
            </w:r>
          </w:p>
        </w:tc>
        <w:tc>
          <w:tcPr>
            <w:tcW w:w="567" w:type="dxa"/>
            <w:tcBorders>
              <w:top w:val="single" w:sz="4" w:space="0" w:color="auto"/>
              <w:bottom w:val="single" w:sz="4" w:space="0" w:color="auto"/>
            </w:tcBorders>
            <w:shd w:val="clear" w:color="auto" w:fill="FFFFFF" w:themeFill="background1"/>
          </w:tcPr>
          <w:p w14:paraId="4A8D776F" w14:textId="77777777" w:rsidR="00C020FD" w:rsidRDefault="00C020FD" w:rsidP="00D336D0">
            <w:pPr>
              <w:pStyle w:val="TableText"/>
            </w:pPr>
            <w:r>
              <w:t>L</w:t>
            </w:r>
          </w:p>
        </w:tc>
        <w:tc>
          <w:tcPr>
            <w:tcW w:w="567" w:type="dxa"/>
            <w:tcBorders>
              <w:top w:val="single" w:sz="4" w:space="0" w:color="auto"/>
              <w:bottom w:val="single" w:sz="4" w:space="0" w:color="auto"/>
            </w:tcBorders>
            <w:shd w:val="clear" w:color="auto" w:fill="DDD9C3" w:themeFill="background2" w:themeFillShade="E6"/>
          </w:tcPr>
          <w:p w14:paraId="302BA76E" w14:textId="77777777" w:rsidR="00C020FD" w:rsidRDefault="00C020FD" w:rsidP="00D336D0">
            <w:pPr>
              <w:pStyle w:val="TableText"/>
            </w:pPr>
            <w:r>
              <w:t>VL</w:t>
            </w:r>
          </w:p>
        </w:tc>
        <w:tc>
          <w:tcPr>
            <w:tcW w:w="567" w:type="dxa"/>
            <w:tcBorders>
              <w:top w:val="single" w:sz="4" w:space="0" w:color="auto"/>
              <w:bottom w:val="single" w:sz="4" w:space="0" w:color="auto"/>
            </w:tcBorders>
            <w:shd w:val="clear" w:color="auto" w:fill="DDD9C3" w:themeFill="background2" w:themeFillShade="E6"/>
          </w:tcPr>
          <w:p w14:paraId="15C2F317" w14:textId="77777777" w:rsidR="00C020FD" w:rsidRDefault="00C020FD" w:rsidP="00D336D0">
            <w:pPr>
              <w:pStyle w:val="TableText"/>
            </w:pPr>
            <w:r>
              <w:t>VL</w:t>
            </w:r>
          </w:p>
        </w:tc>
        <w:tc>
          <w:tcPr>
            <w:tcW w:w="708" w:type="dxa"/>
            <w:tcBorders>
              <w:top w:val="single" w:sz="4" w:space="0" w:color="auto"/>
              <w:bottom w:val="single" w:sz="4" w:space="0" w:color="auto"/>
            </w:tcBorders>
            <w:shd w:val="clear" w:color="auto" w:fill="FFFFFF" w:themeFill="background1"/>
          </w:tcPr>
          <w:p w14:paraId="72F481CF" w14:textId="77777777" w:rsidR="00C020FD" w:rsidRPr="003B3DA1" w:rsidRDefault="00C020FD" w:rsidP="00D336D0">
            <w:pPr>
              <w:pStyle w:val="TableText"/>
              <w:rPr>
                <w:szCs w:val="18"/>
                <w:lang w:eastAsia="en-AU"/>
              </w:rPr>
            </w:pPr>
            <w:r>
              <w:rPr>
                <w:szCs w:val="18"/>
              </w:rPr>
              <w:t>M</w:t>
            </w:r>
          </w:p>
        </w:tc>
        <w:tc>
          <w:tcPr>
            <w:tcW w:w="709" w:type="dxa"/>
            <w:tcBorders>
              <w:top w:val="single" w:sz="4" w:space="0" w:color="auto"/>
              <w:bottom w:val="single" w:sz="4" w:space="0" w:color="auto"/>
            </w:tcBorders>
            <w:shd w:val="clear" w:color="auto" w:fill="FFFFFF" w:themeFill="background1"/>
          </w:tcPr>
          <w:p w14:paraId="2924D4D7" w14:textId="77777777" w:rsidR="00C020FD" w:rsidRPr="003B3DA1" w:rsidRDefault="00C020FD" w:rsidP="00D336D0">
            <w:pPr>
              <w:pStyle w:val="TableText"/>
              <w:rPr>
                <w:szCs w:val="18"/>
                <w:lang w:eastAsia="en-AU"/>
              </w:rPr>
            </w:pPr>
            <w:r>
              <w:rPr>
                <w:szCs w:val="18"/>
              </w:rPr>
              <w:t>M</w:t>
            </w:r>
          </w:p>
        </w:tc>
        <w:tc>
          <w:tcPr>
            <w:tcW w:w="567" w:type="dxa"/>
            <w:tcBorders>
              <w:top w:val="single" w:sz="4" w:space="0" w:color="auto"/>
              <w:bottom w:val="single" w:sz="4" w:space="0" w:color="auto"/>
            </w:tcBorders>
            <w:shd w:val="clear" w:color="auto" w:fill="F2DBDB" w:themeFill="accent2" w:themeFillTint="33"/>
          </w:tcPr>
          <w:p w14:paraId="050612A7" w14:textId="77777777" w:rsidR="00C020FD" w:rsidRDefault="00C020FD" w:rsidP="00D336D0">
            <w:pPr>
              <w:pStyle w:val="TableText"/>
              <w:rPr>
                <w:szCs w:val="18"/>
                <w:lang w:eastAsia="en-AU"/>
              </w:rPr>
            </w:pPr>
            <w:r>
              <w:rPr>
                <w:szCs w:val="18"/>
                <w:lang w:eastAsia="en-AU"/>
              </w:rPr>
              <w:t>M</w:t>
            </w:r>
          </w:p>
        </w:tc>
        <w:tc>
          <w:tcPr>
            <w:tcW w:w="567" w:type="dxa"/>
            <w:tcBorders>
              <w:top w:val="single" w:sz="4" w:space="0" w:color="auto"/>
              <w:bottom w:val="single" w:sz="4" w:space="0" w:color="auto"/>
            </w:tcBorders>
            <w:shd w:val="clear" w:color="auto" w:fill="FAF0F0"/>
          </w:tcPr>
          <w:p w14:paraId="55063C46" w14:textId="096A28E6" w:rsidR="00C020FD" w:rsidRPr="003B3DA1" w:rsidRDefault="00981694" w:rsidP="00D336D0">
            <w:pPr>
              <w:pStyle w:val="TableText"/>
              <w:rPr>
                <w:szCs w:val="18"/>
                <w:lang w:eastAsia="en-AU"/>
              </w:rPr>
            </w:pPr>
            <w:r>
              <w:rPr>
                <w:szCs w:val="18"/>
                <w:lang w:eastAsia="en-AU"/>
              </w:rPr>
              <w:t>C</w:t>
            </w:r>
          </w:p>
        </w:tc>
        <w:tc>
          <w:tcPr>
            <w:tcW w:w="567" w:type="dxa"/>
            <w:tcBorders>
              <w:top w:val="single" w:sz="4" w:space="0" w:color="auto"/>
              <w:bottom w:val="single" w:sz="4" w:space="0" w:color="auto"/>
            </w:tcBorders>
            <w:shd w:val="clear" w:color="auto" w:fill="FAF0F0"/>
          </w:tcPr>
          <w:p w14:paraId="6B433EB1" w14:textId="77777777" w:rsidR="00C020FD" w:rsidRPr="003B3DA1" w:rsidRDefault="00C020FD" w:rsidP="00D336D0">
            <w:pPr>
              <w:pStyle w:val="TableText"/>
              <w:rPr>
                <w:szCs w:val="18"/>
                <w:lang w:eastAsia="en-AU"/>
              </w:rPr>
            </w:pPr>
            <w:r>
              <w:rPr>
                <w:szCs w:val="18"/>
                <w:lang w:eastAsia="en-AU"/>
              </w:rPr>
              <w:t>E</w:t>
            </w:r>
          </w:p>
        </w:tc>
        <w:tc>
          <w:tcPr>
            <w:tcW w:w="567" w:type="dxa"/>
            <w:tcBorders>
              <w:top w:val="single" w:sz="4" w:space="0" w:color="auto"/>
              <w:bottom w:val="single" w:sz="4" w:space="0" w:color="auto"/>
            </w:tcBorders>
            <w:shd w:val="clear" w:color="auto" w:fill="FAF0F0"/>
          </w:tcPr>
          <w:p w14:paraId="0DC8F069" w14:textId="77777777" w:rsidR="00C020FD" w:rsidRDefault="00C020FD" w:rsidP="00D336D0">
            <w:pPr>
              <w:pStyle w:val="TableText"/>
              <w:rPr>
                <w:szCs w:val="18"/>
                <w:lang w:eastAsia="en-AU"/>
              </w:rPr>
            </w:pPr>
            <w:r>
              <w:rPr>
                <w:szCs w:val="18"/>
                <w:lang w:eastAsia="en-AU"/>
              </w:rPr>
              <w:t>E</w:t>
            </w:r>
          </w:p>
        </w:tc>
        <w:tc>
          <w:tcPr>
            <w:tcW w:w="567" w:type="dxa"/>
            <w:tcBorders>
              <w:top w:val="single" w:sz="4" w:space="0" w:color="auto"/>
              <w:bottom w:val="single" w:sz="4" w:space="0" w:color="auto"/>
            </w:tcBorders>
            <w:shd w:val="clear" w:color="auto" w:fill="FAF0F0"/>
          </w:tcPr>
          <w:p w14:paraId="70BB9308" w14:textId="77777777" w:rsidR="00C020FD" w:rsidRPr="003B3DA1" w:rsidRDefault="00C020FD" w:rsidP="00D336D0">
            <w:pPr>
              <w:pStyle w:val="TableText"/>
              <w:rPr>
                <w:szCs w:val="18"/>
                <w:lang w:eastAsia="en-AU"/>
              </w:rPr>
            </w:pPr>
            <w:r w:rsidRPr="003B3DA1">
              <w:rPr>
                <w:szCs w:val="18"/>
                <w:lang w:eastAsia="en-AU"/>
              </w:rPr>
              <w:t>C</w:t>
            </w:r>
          </w:p>
        </w:tc>
        <w:tc>
          <w:tcPr>
            <w:tcW w:w="567" w:type="dxa"/>
            <w:tcBorders>
              <w:top w:val="single" w:sz="4" w:space="0" w:color="auto"/>
              <w:bottom w:val="single" w:sz="4" w:space="0" w:color="auto"/>
            </w:tcBorders>
            <w:shd w:val="clear" w:color="auto" w:fill="FAF0F0"/>
          </w:tcPr>
          <w:p w14:paraId="67047E29" w14:textId="13D6CF07" w:rsidR="00C020FD" w:rsidRPr="003B3DA1" w:rsidRDefault="00A57545" w:rsidP="00D336D0">
            <w:pPr>
              <w:pStyle w:val="TableText"/>
              <w:rPr>
                <w:szCs w:val="18"/>
                <w:lang w:eastAsia="en-AU"/>
              </w:rPr>
            </w:pPr>
            <w:r>
              <w:rPr>
                <w:szCs w:val="18"/>
                <w:lang w:eastAsia="en-AU"/>
              </w:rPr>
              <w:t>D</w:t>
            </w:r>
          </w:p>
        </w:tc>
        <w:tc>
          <w:tcPr>
            <w:tcW w:w="567" w:type="dxa"/>
            <w:tcBorders>
              <w:top w:val="single" w:sz="4" w:space="0" w:color="auto"/>
              <w:bottom w:val="single" w:sz="4" w:space="0" w:color="auto"/>
            </w:tcBorders>
            <w:shd w:val="clear" w:color="auto" w:fill="FAF0F0"/>
          </w:tcPr>
          <w:p w14:paraId="3268C63C" w14:textId="77777777" w:rsidR="00C020FD" w:rsidRPr="003B3DA1" w:rsidRDefault="00C020FD" w:rsidP="00D336D0">
            <w:pPr>
              <w:pStyle w:val="TableText"/>
              <w:rPr>
                <w:szCs w:val="18"/>
                <w:lang w:eastAsia="en-AU"/>
              </w:rPr>
            </w:pPr>
            <w:r>
              <w:rPr>
                <w:szCs w:val="18"/>
                <w:lang w:eastAsia="en-AU"/>
              </w:rPr>
              <w:t>D</w:t>
            </w:r>
          </w:p>
        </w:tc>
        <w:tc>
          <w:tcPr>
            <w:tcW w:w="567" w:type="dxa"/>
            <w:tcBorders>
              <w:top w:val="single" w:sz="4" w:space="0" w:color="auto"/>
              <w:bottom w:val="single" w:sz="4" w:space="0" w:color="auto"/>
            </w:tcBorders>
            <w:shd w:val="clear" w:color="auto" w:fill="FAF0F0"/>
          </w:tcPr>
          <w:p w14:paraId="7889AF61" w14:textId="77777777" w:rsidR="00C020FD" w:rsidRPr="003B3DA1" w:rsidRDefault="00C020FD" w:rsidP="00D336D0">
            <w:pPr>
              <w:pStyle w:val="TableText"/>
              <w:rPr>
                <w:szCs w:val="18"/>
                <w:lang w:eastAsia="en-AU"/>
              </w:rPr>
            </w:pPr>
            <w:r>
              <w:rPr>
                <w:szCs w:val="18"/>
                <w:lang w:eastAsia="en-AU"/>
              </w:rPr>
              <w:t>C</w:t>
            </w:r>
          </w:p>
        </w:tc>
        <w:tc>
          <w:tcPr>
            <w:tcW w:w="709" w:type="dxa"/>
            <w:tcBorders>
              <w:top w:val="single" w:sz="4" w:space="0" w:color="auto"/>
              <w:bottom w:val="single" w:sz="4" w:space="0" w:color="auto"/>
            </w:tcBorders>
            <w:shd w:val="clear" w:color="auto" w:fill="FFFFCC"/>
          </w:tcPr>
          <w:p w14:paraId="551A164C" w14:textId="77777777" w:rsidR="00C020FD" w:rsidRDefault="00C020FD" w:rsidP="00D336D0">
            <w:pPr>
              <w:pStyle w:val="TableText"/>
              <w:rPr>
                <w:szCs w:val="18"/>
                <w:lang w:eastAsia="en-AU"/>
              </w:rPr>
            </w:pPr>
            <w:r>
              <w:rPr>
                <w:szCs w:val="18"/>
              </w:rPr>
              <w:t>M</w:t>
            </w:r>
          </w:p>
        </w:tc>
        <w:tc>
          <w:tcPr>
            <w:tcW w:w="709" w:type="dxa"/>
            <w:tcBorders>
              <w:top w:val="single" w:sz="4" w:space="0" w:color="auto"/>
              <w:bottom w:val="single" w:sz="4" w:space="0" w:color="auto"/>
            </w:tcBorders>
            <w:shd w:val="clear" w:color="auto" w:fill="FFFFCC"/>
          </w:tcPr>
          <w:p w14:paraId="64D63766" w14:textId="77777777" w:rsidR="00C020FD" w:rsidRDefault="00C020FD" w:rsidP="00D336D0">
            <w:pPr>
              <w:pStyle w:val="TableText"/>
              <w:rPr>
                <w:szCs w:val="18"/>
                <w:lang w:eastAsia="en-AU"/>
              </w:rPr>
            </w:pPr>
            <w:r>
              <w:rPr>
                <w:szCs w:val="18"/>
              </w:rPr>
              <w:t>M</w:t>
            </w:r>
          </w:p>
        </w:tc>
        <w:tc>
          <w:tcPr>
            <w:tcW w:w="567" w:type="dxa"/>
            <w:tcBorders>
              <w:top w:val="single" w:sz="4" w:space="0" w:color="auto"/>
              <w:bottom w:val="single" w:sz="4" w:space="0" w:color="auto"/>
            </w:tcBorders>
            <w:shd w:val="clear" w:color="auto" w:fill="EAF1DD" w:themeFill="accent3" w:themeFillTint="33"/>
          </w:tcPr>
          <w:p w14:paraId="09184370" w14:textId="77777777" w:rsidR="00C020FD" w:rsidRPr="00DD7ABB" w:rsidRDefault="00C020FD" w:rsidP="00D336D0">
            <w:pPr>
              <w:pStyle w:val="TableText"/>
            </w:pPr>
            <w:r>
              <w:t>VL</w:t>
            </w:r>
          </w:p>
        </w:tc>
        <w:tc>
          <w:tcPr>
            <w:tcW w:w="567" w:type="dxa"/>
            <w:tcBorders>
              <w:top w:val="single" w:sz="4" w:space="0" w:color="auto"/>
              <w:bottom w:val="single" w:sz="4" w:space="0" w:color="auto"/>
            </w:tcBorders>
            <w:shd w:val="clear" w:color="auto" w:fill="EAF1DD" w:themeFill="accent3" w:themeFillTint="33"/>
          </w:tcPr>
          <w:p w14:paraId="02DFCB13" w14:textId="77777777" w:rsidR="00C020FD" w:rsidRDefault="00C020FD" w:rsidP="00D336D0">
            <w:pPr>
              <w:pStyle w:val="TableText"/>
            </w:pPr>
            <w:r>
              <w:t>VL</w:t>
            </w:r>
          </w:p>
        </w:tc>
        <w:tc>
          <w:tcPr>
            <w:tcW w:w="851" w:type="dxa"/>
            <w:tcBorders>
              <w:top w:val="single" w:sz="4" w:space="0" w:color="auto"/>
              <w:bottom w:val="single" w:sz="4" w:space="0" w:color="auto"/>
            </w:tcBorders>
            <w:shd w:val="clear" w:color="auto" w:fill="DAEEF3" w:themeFill="accent5" w:themeFillTint="33"/>
          </w:tcPr>
          <w:p w14:paraId="5E7E51E5" w14:textId="77777777" w:rsidR="00C020FD" w:rsidRDefault="00C020FD" w:rsidP="00D336D0">
            <w:pPr>
              <w:pStyle w:val="TableText"/>
            </w:pPr>
            <w:r>
              <w:t>L</w:t>
            </w:r>
          </w:p>
        </w:tc>
      </w:tr>
      <w:tr w:rsidR="00E94E37" w:rsidRPr="0026389E" w14:paraId="6F21DE99" w14:textId="77777777" w:rsidTr="00E94E37">
        <w:trPr>
          <w:trHeight w:val="276"/>
        </w:trPr>
        <w:tc>
          <w:tcPr>
            <w:tcW w:w="1413" w:type="dxa"/>
            <w:tcBorders>
              <w:top w:val="single" w:sz="4" w:space="0" w:color="auto"/>
              <w:bottom w:val="single" w:sz="4" w:space="0" w:color="auto"/>
            </w:tcBorders>
            <w:shd w:val="clear" w:color="auto" w:fill="E5DFEC" w:themeFill="accent4" w:themeFillTint="33"/>
          </w:tcPr>
          <w:p w14:paraId="60F16C86" w14:textId="77777777" w:rsidR="00C020FD" w:rsidRPr="0026389E" w:rsidRDefault="00C020FD" w:rsidP="00D336D0">
            <w:pPr>
              <w:pStyle w:val="TableText"/>
              <w:rPr>
                <w:szCs w:val="18"/>
                <w:lang w:eastAsia="en-AU"/>
              </w:rPr>
            </w:pPr>
          </w:p>
        </w:tc>
        <w:tc>
          <w:tcPr>
            <w:tcW w:w="1559" w:type="dxa"/>
            <w:tcBorders>
              <w:top w:val="single" w:sz="4" w:space="0" w:color="auto"/>
              <w:bottom w:val="single" w:sz="4" w:space="0" w:color="auto"/>
            </w:tcBorders>
            <w:shd w:val="clear" w:color="auto" w:fill="C6D9F1" w:themeFill="text2" w:themeFillTint="33"/>
          </w:tcPr>
          <w:p w14:paraId="28DD366F" w14:textId="6D21BAE7" w:rsidR="00C020FD" w:rsidRDefault="00756A16" w:rsidP="00D336D0">
            <w:pPr>
              <w:pStyle w:val="TableText"/>
              <w:rPr>
                <w:color w:val="000000" w:themeColor="text1"/>
                <w:kern w:val="24"/>
                <w:szCs w:val="18"/>
                <w:lang w:eastAsia="en-AU"/>
              </w:rPr>
            </w:pPr>
            <w:r>
              <w:rPr>
                <w:szCs w:val="18"/>
              </w:rPr>
              <w:t xml:space="preserve">Free stock and </w:t>
            </w:r>
            <w:r w:rsidRPr="0026389E">
              <w:rPr>
                <w:szCs w:val="18"/>
              </w:rPr>
              <w:t xml:space="preserve">PAQ </w:t>
            </w:r>
            <w:r>
              <w:rPr>
                <w:szCs w:val="18"/>
              </w:rPr>
              <w:t>(</w:t>
            </w:r>
            <w:r w:rsidRPr="0026389E">
              <w:rPr>
                <w:szCs w:val="18"/>
              </w:rPr>
              <w:t xml:space="preserve">with </w:t>
            </w:r>
            <w:r>
              <w:rPr>
                <w:szCs w:val="18"/>
              </w:rPr>
              <w:t>progeny production</w:t>
            </w:r>
            <w:r w:rsidRPr="0026389E">
              <w:rPr>
                <w:szCs w:val="18"/>
              </w:rPr>
              <w:t xml:space="preserve"> and testing</w:t>
            </w:r>
            <w:r>
              <w:rPr>
                <w:szCs w:val="18"/>
              </w:rPr>
              <w:t>)</w:t>
            </w:r>
          </w:p>
        </w:tc>
        <w:tc>
          <w:tcPr>
            <w:tcW w:w="567" w:type="dxa"/>
            <w:tcBorders>
              <w:top w:val="single" w:sz="4" w:space="0" w:color="auto"/>
              <w:bottom w:val="single" w:sz="4" w:space="0" w:color="auto"/>
            </w:tcBorders>
            <w:shd w:val="clear" w:color="auto" w:fill="FDE9D9" w:themeFill="accent6" w:themeFillTint="33"/>
          </w:tcPr>
          <w:p w14:paraId="497E0D6D" w14:textId="77777777" w:rsidR="00C020FD" w:rsidRDefault="00C020FD" w:rsidP="00D336D0">
            <w:pPr>
              <w:pStyle w:val="TableText"/>
            </w:pPr>
            <w:r>
              <w:t>N</w:t>
            </w:r>
          </w:p>
        </w:tc>
        <w:tc>
          <w:tcPr>
            <w:tcW w:w="567" w:type="dxa"/>
            <w:tcBorders>
              <w:top w:val="single" w:sz="4" w:space="0" w:color="auto"/>
              <w:bottom w:val="single" w:sz="4" w:space="0" w:color="auto"/>
            </w:tcBorders>
            <w:shd w:val="clear" w:color="auto" w:fill="FFFFFF" w:themeFill="background1"/>
          </w:tcPr>
          <w:p w14:paraId="03D5E4EB" w14:textId="77777777" w:rsidR="00C020FD" w:rsidRDefault="00C020FD" w:rsidP="00D336D0">
            <w:pPr>
              <w:pStyle w:val="TableText"/>
            </w:pPr>
            <w:r>
              <w:t>L</w:t>
            </w:r>
          </w:p>
        </w:tc>
        <w:tc>
          <w:tcPr>
            <w:tcW w:w="567" w:type="dxa"/>
            <w:tcBorders>
              <w:top w:val="single" w:sz="4" w:space="0" w:color="auto"/>
              <w:bottom w:val="single" w:sz="4" w:space="0" w:color="auto"/>
            </w:tcBorders>
            <w:shd w:val="clear" w:color="auto" w:fill="FFFFFF" w:themeFill="background1"/>
          </w:tcPr>
          <w:p w14:paraId="3FBBC870" w14:textId="77777777" w:rsidR="00C020FD" w:rsidRDefault="00C020FD" w:rsidP="00D336D0">
            <w:pPr>
              <w:pStyle w:val="TableText"/>
            </w:pPr>
            <w:r>
              <w:t>L</w:t>
            </w:r>
          </w:p>
        </w:tc>
        <w:tc>
          <w:tcPr>
            <w:tcW w:w="567" w:type="dxa"/>
            <w:tcBorders>
              <w:top w:val="single" w:sz="4" w:space="0" w:color="auto"/>
              <w:bottom w:val="single" w:sz="4" w:space="0" w:color="auto"/>
            </w:tcBorders>
            <w:shd w:val="clear" w:color="auto" w:fill="DDD9C3" w:themeFill="background2" w:themeFillShade="E6"/>
          </w:tcPr>
          <w:p w14:paraId="22054BF4" w14:textId="77777777" w:rsidR="00C020FD" w:rsidRDefault="00C020FD" w:rsidP="00D336D0">
            <w:pPr>
              <w:pStyle w:val="TableText"/>
            </w:pPr>
            <w:r>
              <w:t>N</w:t>
            </w:r>
          </w:p>
        </w:tc>
        <w:tc>
          <w:tcPr>
            <w:tcW w:w="567" w:type="dxa"/>
            <w:tcBorders>
              <w:top w:val="single" w:sz="4" w:space="0" w:color="auto"/>
              <w:bottom w:val="single" w:sz="4" w:space="0" w:color="auto"/>
            </w:tcBorders>
            <w:shd w:val="clear" w:color="auto" w:fill="DDD9C3" w:themeFill="background2" w:themeFillShade="E6"/>
          </w:tcPr>
          <w:p w14:paraId="403F8C42" w14:textId="77777777" w:rsidR="00C020FD" w:rsidRDefault="00C020FD" w:rsidP="00D336D0">
            <w:pPr>
              <w:pStyle w:val="TableText"/>
            </w:pPr>
            <w:r>
              <w:t>N</w:t>
            </w:r>
          </w:p>
        </w:tc>
        <w:tc>
          <w:tcPr>
            <w:tcW w:w="708" w:type="dxa"/>
            <w:tcBorders>
              <w:top w:val="single" w:sz="4" w:space="0" w:color="auto"/>
              <w:bottom w:val="single" w:sz="4" w:space="0" w:color="auto"/>
            </w:tcBorders>
            <w:shd w:val="clear" w:color="auto" w:fill="FFFFFF" w:themeFill="background1"/>
          </w:tcPr>
          <w:p w14:paraId="60F497CA" w14:textId="77777777" w:rsidR="00C020FD" w:rsidRDefault="00C020FD" w:rsidP="00D336D0">
            <w:pPr>
              <w:pStyle w:val="TableText"/>
              <w:rPr>
                <w:szCs w:val="18"/>
                <w:lang w:eastAsia="en-AU"/>
              </w:rPr>
            </w:pPr>
            <w:r>
              <w:rPr>
                <w:szCs w:val="18"/>
              </w:rPr>
              <w:t>M</w:t>
            </w:r>
          </w:p>
        </w:tc>
        <w:tc>
          <w:tcPr>
            <w:tcW w:w="709" w:type="dxa"/>
            <w:tcBorders>
              <w:top w:val="single" w:sz="4" w:space="0" w:color="auto"/>
              <w:bottom w:val="single" w:sz="4" w:space="0" w:color="auto"/>
            </w:tcBorders>
            <w:shd w:val="clear" w:color="auto" w:fill="FFFFFF" w:themeFill="background1"/>
          </w:tcPr>
          <w:p w14:paraId="22701C17" w14:textId="77777777" w:rsidR="00C020FD" w:rsidRDefault="00C020FD" w:rsidP="00D336D0">
            <w:pPr>
              <w:pStyle w:val="TableText"/>
              <w:rPr>
                <w:szCs w:val="18"/>
                <w:lang w:eastAsia="en-AU"/>
              </w:rPr>
            </w:pPr>
            <w:r>
              <w:rPr>
                <w:szCs w:val="18"/>
              </w:rPr>
              <w:t>M</w:t>
            </w:r>
          </w:p>
        </w:tc>
        <w:tc>
          <w:tcPr>
            <w:tcW w:w="567" w:type="dxa"/>
            <w:tcBorders>
              <w:top w:val="single" w:sz="4" w:space="0" w:color="auto"/>
              <w:bottom w:val="single" w:sz="4" w:space="0" w:color="auto"/>
            </w:tcBorders>
            <w:shd w:val="clear" w:color="auto" w:fill="F2DBDB" w:themeFill="accent2" w:themeFillTint="33"/>
          </w:tcPr>
          <w:p w14:paraId="41F273EC" w14:textId="77777777" w:rsidR="00C020FD" w:rsidRDefault="00C020FD" w:rsidP="00D336D0">
            <w:pPr>
              <w:pStyle w:val="TableText"/>
              <w:rPr>
                <w:szCs w:val="18"/>
                <w:lang w:eastAsia="en-AU"/>
              </w:rPr>
            </w:pPr>
            <w:r>
              <w:rPr>
                <w:szCs w:val="18"/>
                <w:lang w:eastAsia="en-AU"/>
              </w:rPr>
              <w:t>M</w:t>
            </w:r>
          </w:p>
        </w:tc>
        <w:tc>
          <w:tcPr>
            <w:tcW w:w="567" w:type="dxa"/>
            <w:tcBorders>
              <w:top w:val="single" w:sz="4" w:space="0" w:color="auto"/>
              <w:bottom w:val="single" w:sz="4" w:space="0" w:color="auto"/>
            </w:tcBorders>
            <w:shd w:val="clear" w:color="auto" w:fill="FAF0F0"/>
          </w:tcPr>
          <w:p w14:paraId="0D560F36" w14:textId="4D758365" w:rsidR="00C020FD" w:rsidRDefault="00981694" w:rsidP="00D336D0">
            <w:pPr>
              <w:pStyle w:val="TableText"/>
              <w:rPr>
                <w:szCs w:val="18"/>
                <w:lang w:eastAsia="en-AU"/>
              </w:rPr>
            </w:pPr>
            <w:r>
              <w:rPr>
                <w:szCs w:val="18"/>
                <w:lang w:eastAsia="en-AU"/>
              </w:rPr>
              <w:t>C</w:t>
            </w:r>
          </w:p>
        </w:tc>
        <w:tc>
          <w:tcPr>
            <w:tcW w:w="567" w:type="dxa"/>
            <w:tcBorders>
              <w:top w:val="single" w:sz="4" w:space="0" w:color="auto"/>
              <w:bottom w:val="single" w:sz="4" w:space="0" w:color="auto"/>
            </w:tcBorders>
            <w:shd w:val="clear" w:color="auto" w:fill="FAF0F0"/>
          </w:tcPr>
          <w:p w14:paraId="3992425D" w14:textId="77777777" w:rsidR="00C020FD" w:rsidRDefault="00C020FD" w:rsidP="00D336D0">
            <w:pPr>
              <w:pStyle w:val="TableText"/>
              <w:rPr>
                <w:szCs w:val="18"/>
                <w:lang w:eastAsia="en-AU"/>
              </w:rPr>
            </w:pPr>
            <w:r>
              <w:rPr>
                <w:szCs w:val="18"/>
                <w:lang w:eastAsia="en-AU"/>
              </w:rPr>
              <w:t>E</w:t>
            </w:r>
          </w:p>
        </w:tc>
        <w:tc>
          <w:tcPr>
            <w:tcW w:w="567" w:type="dxa"/>
            <w:tcBorders>
              <w:top w:val="single" w:sz="4" w:space="0" w:color="auto"/>
              <w:bottom w:val="single" w:sz="4" w:space="0" w:color="auto"/>
            </w:tcBorders>
            <w:shd w:val="clear" w:color="auto" w:fill="FAF0F0"/>
          </w:tcPr>
          <w:p w14:paraId="3B08C905" w14:textId="77777777" w:rsidR="00C020FD" w:rsidRDefault="00C020FD" w:rsidP="00D336D0">
            <w:pPr>
              <w:pStyle w:val="TableText"/>
              <w:rPr>
                <w:szCs w:val="18"/>
                <w:lang w:eastAsia="en-AU"/>
              </w:rPr>
            </w:pPr>
            <w:r>
              <w:rPr>
                <w:szCs w:val="18"/>
                <w:lang w:eastAsia="en-AU"/>
              </w:rPr>
              <w:t>E</w:t>
            </w:r>
          </w:p>
        </w:tc>
        <w:tc>
          <w:tcPr>
            <w:tcW w:w="567" w:type="dxa"/>
            <w:tcBorders>
              <w:top w:val="single" w:sz="4" w:space="0" w:color="auto"/>
              <w:bottom w:val="single" w:sz="4" w:space="0" w:color="auto"/>
            </w:tcBorders>
            <w:shd w:val="clear" w:color="auto" w:fill="FAF0F0"/>
          </w:tcPr>
          <w:p w14:paraId="5B14997C" w14:textId="77777777" w:rsidR="00C020FD" w:rsidRDefault="00C020FD" w:rsidP="00D336D0">
            <w:pPr>
              <w:pStyle w:val="TableText"/>
              <w:rPr>
                <w:szCs w:val="18"/>
                <w:lang w:eastAsia="en-AU"/>
              </w:rPr>
            </w:pPr>
            <w:r w:rsidRPr="003B3DA1">
              <w:rPr>
                <w:szCs w:val="18"/>
                <w:lang w:eastAsia="en-AU"/>
              </w:rPr>
              <w:t>C</w:t>
            </w:r>
          </w:p>
        </w:tc>
        <w:tc>
          <w:tcPr>
            <w:tcW w:w="567" w:type="dxa"/>
            <w:tcBorders>
              <w:top w:val="single" w:sz="4" w:space="0" w:color="auto"/>
              <w:bottom w:val="single" w:sz="4" w:space="0" w:color="auto"/>
            </w:tcBorders>
            <w:shd w:val="clear" w:color="auto" w:fill="FAF0F0"/>
          </w:tcPr>
          <w:p w14:paraId="40510DA0" w14:textId="690CD69E" w:rsidR="00C020FD" w:rsidRDefault="00A57545" w:rsidP="00D336D0">
            <w:pPr>
              <w:pStyle w:val="TableText"/>
              <w:rPr>
                <w:szCs w:val="18"/>
                <w:lang w:eastAsia="en-AU"/>
              </w:rPr>
            </w:pPr>
            <w:r>
              <w:rPr>
                <w:szCs w:val="18"/>
                <w:lang w:eastAsia="en-AU"/>
              </w:rPr>
              <w:t>D</w:t>
            </w:r>
          </w:p>
        </w:tc>
        <w:tc>
          <w:tcPr>
            <w:tcW w:w="567" w:type="dxa"/>
            <w:tcBorders>
              <w:top w:val="single" w:sz="4" w:space="0" w:color="auto"/>
              <w:bottom w:val="single" w:sz="4" w:space="0" w:color="auto"/>
            </w:tcBorders>
            <w:shd w:val="clear" w:color="auto" w:fill="FAF0F0"/>
          </w:tcPr>
          <w:p w14:paraId="00849C54" w14:textId="77777777" w:rsidR="00C020FD" w:rsidRDefault="00C020FD" w:rsidP="00D336D0">
            <w:pPr>
              <w:pStyle w:val="TableText"/>
              <w:rPr>
                <w:szCs w:val="18"/>
                <w:lang w:eastAsia="en-AU"/>
              </w:rPr>
            </w:pPr>
            <w:r>
              <w:rPr>
                <w:szCs w:val="18"/>
                <w:lang w:eastAsia="en-AU"/>
              </w:rPr>
              <w:t>D</w:t>
            </w:r>
          </w:p>
        </w:tc>
        <w:tc>
          <w:tcPr>
            <w:tcW w:w="567" w:type="dxa"/>
            <w:tcBorders>
              <w:top w:val="single" w:sz="4" w:space="0" w:color="auto"/>
              <w:bottom w:val="single" w:sz="4" w:space="0" w:color="auto"/>
            </w:tcBorders>
            <w:shd w:val="clear" w:color="auto" w:fill="FAF0F0"/>
          </w:tcPr>
          <w:p w14:paraId="7A6DF6E3" w14:textId="77777777" w:rsidR="00C020FD" w:rsidRDefault="00C020FD" w:rsidP="00D336D0">
            <w:pPr>
              <w:pStyle w:val="TableText"/>
              <w:rPr>
                <w:szCs w:val="18"/>
                <w:lang w:eastAsia="en-AU"/>
              </w:rPr>
            </w:pPr>
            <w:r>
              <w:rPr>
                <w:szCs w:val="18"/>
                <w:lang w:eastAsia="en-AU"/>
              </w:rPr>
              <w:t>C</w:t>
            </w:r>
          </w:p>
        </w:tc>
        <w:tc>
          <w:tcPr>
            <w:tcW w:w="709" w:type="dxa"/>
            <w:tcBorders>
              <w:top w:val="single" w:sz="4" w:space="0" w:color="auto"/>
              <w:bottom w:val="single" w:sz="4" w:space="0" w:color="auto"/>
            </w:tcBorders>
            <w:shd w:val="clear" w:color="auto" w:fill="FFFFCC"/>
          </w:tcPr>
          <w:p w14:paraId="67A56164" w14:textId="77777777" w:rsidR="00C020FD" w:rsidRDefault="00C020FD" w:rsidP="00D336D0">
            <w:pPr>
              <w:pStyle w:val="TableText"/>
              <w:rPr>
                <w:szCs w:val="18"/>
                <w:lang w:eastAsia="en-AU"/>
              </w:rPr>
            </w:pPr>
            <w:r>
              <w:rPr>
                <w:szCs w:val="18"/>
              </w:rPr>
              <w:t>M</w:t>
            </w:r>
          </w:p>
        </w:tc>
        <w:tc>
          <w:tcPr>
            <w:tcW w:w="709" w:type="dxa"/>
            <w:tcBorders>
              <w:top w:val="single" w:sz="4" w:space="0" w:color="auto"/>
              <w:bottom w:val="single" w:sz="4" w:space="0" w:color="auto"/>
            </w:tcBorders>
            <w:shd w:val="clear" w:color="auto" w:fill="FFFFCC"/>
          </w:tcPr>
          <w:p w14:paraId="4E963988" w14:textId="77777777" w:rsidR="00C020FD" w:rsidRDefault="00C020FD" w:rsidP="00D336D0">
            <w:pPr>
              <w:pStyle w:val="TableText"/>
              <w:rPr>
                <w:szCs w:val="18"/>
                <w:lang w:eastAsia="en-AU"/>
              </w:rPr>
            </w:pPr>
            <w:r>
              <w:rPr>
                <w:szCs w:val="18"/>
              </w:rPr>
              <w:t>M</w:t>
            </w:r>
          </w:p>
        </w:tc>
        <w:tc>
          <w:tcPr>
            <w:tcW w:w="567" w:type="dxa"/>
            <w:tcBorders>
              <w:top w:val="single" w:sz="4" w:space="0" w:color="auto"/>
              <w:bottom w:val="single" w:sz="4" w:space="0" w:color="auto"/>
            </w:tcBorders>
            <w:shd w:val="clear" w:color="auto" w:fill="EAF1DD" w:themeFill="accent3" w:themeFillTint="33"/>
          </w:tcPr>
          <w:p w14:paraId="7429E813" w14:textId="77777777" w:rsidR="00C020FD" w:rsidRDefault="00C020FD" w:rsidP="00D336D0">
            <w:pPr>
              <w:pStyle w:val="TableText"/>
            </w:pPr>
            <w:r>
              <w:t>N</w:t>
            </w:r>
          </w:p>
        </w:tc>
        <w:tc>
          <w:tcPr>
            <w:tcW w:w="567" w:type="dxa"/>
            <w:tcBorders>
              <w:top w:val="single" w:sz="4" w:space="0" w:color="auto"/>
              <w:bottom w:val="single" w:sz="4" w:space="0" w:color="auto"/>
            </w:tcBorders>
            <w:shd w:val="clear" w:color="auto" w:fill="EAF1DD" w:themeFill="accent3" w:themeFillTint="33"/>
          </w:tcPr>
          <w:p w14:paraId="06B920A9" w14:textId="77777777" w:rsidR="00C020FD" w:rsidRDefault="00C020FD" w:rsidP="00D336D0">
            <w:pPr>
              <w:pStyle w:val="TableText"/>
            </w:pPr>
            <w:r>
              <w:t>N</w:t>
            </w:r>
          </w:p>
        </w:tc>
        <w:tc>
          <w:tcPr>
            <w:tcW w:w="851" w:type="dxa"/>
            <w:tcBorders>
              <w:top w:val="single" w:sz="4" w:space="0" w:color="auto"/>
              <w:bottom w:val="single" w:sz="4" w:space="0" w:color="auto"/>
            </w:tcBorders>
            <w:shd w:val="clear" w:color="auto" w:fill="DAEEF3" w:themeFill="accent5" w:themeFillTint="33"/>
          </w:tcPr>
          <w:p w14:paraId="07269B56" w14:textId="77777777" w:rsidR="00C020FD" w:rsidRDefault="00C020FD" w:rsidP="00D336D0">
            <w:pPr>
              <w:pStyle w:val="TableText"/>
            </w:pPr>
            <w:r>
              <w:t>N</w:t>
            </w:r>
          </w:p>
        </w:tc>
      </w:tr>
      <w:tr w:rsidR="00E94E37" w:rsidRPr="0026389E" w14:paraId="74F746F3" w14:textId="77777777" w:rsidTr="00E94E37">
        <w:trPr>
          <w:trHeight w:val="276"/>
        </w:trPr>
        <w:tc>
          <w:tcPr>
            <w:tcW w:w="1413" w:type="dxa"/>
            <w:tcBorders>
              <w:top w:val="single" w:sz="4" w:space="0" w:color="auto"/>
              <w:bottom w:val="single" w:sz="4" w:space="0" w:color="auto"/>
            </w:tcBorders>
            <w:shd w:val="clear" w:color="auto" w:fill="E5DFEC" w:themeFill="accent4" w:themeFillTint="33"/>
            <w:hideMark/>
          </w:tcPr>
          <w:p w14:paraId="00449205" w14:textId="77777777" w:rsidR="00C020FD" w:rsidRPr="0026389E" w:rsidRDefault="00C020FD" w:rsidP="00D336D0">
            <w:pPr>
              <w:pStyle w:val="TableText"/>
              <w:rPr>
                <w:szCs w:val="18"/>
              </w:rPr>
            </w:pPr>
            <w:r w:rsidRPr="0026389E">
              <w:rPr>
                <w:szCs w:val="18"/>
              </w:rPr>
              <w:t>FV3</w:t>
            </w:r>
          </w:p>
          <w:p w14:paraId="61A273B3" w14:textId="77777777" w:rsidR="00C020FD" w:rsidRPr="0026389E" w:rsidRDefault="00C020FD" w:rsidP="00D336D0">
            <w:pPr>
              <w:pStyle w:val="TableText"/>
              <w:rPr>
                <w:szCs w:val="18"/>
              </w:rPr>
            </w:pPr>
          </w:p>
        </w:tc>
        <w:tc>
          <w:tcPr>
            <w:tcW w:w="1559" w:type="dxa"/>
            <w:tcBorders>
              <w:top w:val="single" w:sz="4" w:space="0" w:color="auto"/>
              <w:bottom w:val="single" w:sz="4" w:space="0" w:color="auto"/>
            </w:tcBorders>
            <w:shd w:val="clear" w:color="auto" w:fill="C6D9F1" w:themeFill="text2" w:themeFillTint="33"/>
            <w:hideMark/>
          </w:tcPr>
          <w:p w14:paraId="303D8879" w14:textId="77777777" w:rsidR="00C020FD" w:rsidRPr="0026389E" w:rsidRDefault="00C020FD" w:rsidP="00D336D0">
            <w:pPr>
              <w:pStyle w:val="TableText"/>
              <w:rPr>
                <w:szCs w:val="18"/>
              </w:rPr>
            </w:pPr>
            <w:r w:rsidRPr="0026389E">
              <w:rPr>
                <w:szCs w:val="18"/>
              </w:rPr>
              <w:t>Unrestricted</w:t>
            </w:r>
          </w:p>
        </w:tc>
        <w:tc>
          <w:tcPr>
            <w:tcW w:w="567" w:type="dxa"/>
            <w:tcBorders>
              <w:top w:val="single" w:sz="4" w:space="0" w:color="auto"/>
              <w:bottom w:val="single" w:sz="4" w:space="0" w:color="auto"/>
            </w:tcBorders>
            <w:shd w:val="clear" w:color="auto" w:fill="FDE9D9" w:themeFill="accent6" w:themeFillTint="33"/>
            <w:hideMark/>
          </w:tcPr>
          <w:p w14:paraId="43A96824" w14:textId="77777777" w:rsidR="00C020FD" w:rsidRPr="00DD7ABB" w:rsidRDefault="00C020FD" w:rsidP="00D336D0">
            <w:pPr>
              <w:pStyle w:val="TableText"/>
            </w:pPr>
            <w:r>
              <w:t>M</w:t>
            </w:r>
          </w:p>
        </w:tc>
        <w:tc>
          <w:tcPr>
            <w:tcW w:w="567" w:type="dxa"/>
            <w:tcBorders>
              <w:top w:val="single" w:sz="4" w:space="0" w:color="auto"/>
              <w:bottom w:val="single" w:sz="4" w:space="0" w:color="auto"/>
            </w:tcBorders>
            <w:shd w:val="clear" w:color="auto" w:fill="FFFFFF" w:themeFill="background1"/>
            <w:hideMark/>
          </w:tcPr>
          <w:p w14:paraId="550D1348" w14:textId="77777777" w:rsidR="00C020FD" w:rsidRPr="00DD7ABB" w:rsidRDefault="00C020FD" w:rsidP="00D336D0">
            <w:pPr>
              <w:pStyle w:val="TableText"/>
            </w:pPr>
            <w:r w:rsidRPr="003B3DA1">
              <w:t>M</w:t>
            </w:r>
          </w:p>
        </w:tc>
        <w:tc>
          <w:tcPr>
            <w:tcW w:w="567" w:type="dxa"/>
            <w:tcBorders>
              <w:top w:val="single" w:sz="4" w:space="0" w:color="auto"/>
              <w:bottom w:val="single" w:sz="4" w:space="0" w:color="auto"/>
            </w:tcBorders>
            <w:shd w:val="clear" w:color="auto" w:fill="FFFFFF" w:themeFill="background1"/>
            <w:hideMark/>
          </w:tcPr>
          <w:p w14:paraId="71A981B4" w14:textId="77777777" w:rsidR="00C020FD" w:rsidRPr="00DD7ABB" w:rsidRDefault="00C020FD" w:rsidP="00D336D0">
            <w:pPr>
              <w:pStyle w:val="TableText"/>
            </w:pPr>
            <w:r>
              <w:t>M</w:t>
            </w:r>
          </w:p>
        </w:tc>
        <w:tc>
          <w:tcPr>
            <w:tcW w:w="567" w:type="dxa"/>
            <w:tcBorders>
              <w:top w:val="single" w:sz="4" w:space="0" w:color="auto"/>
              <w:bottom w:val="single" w:sz="4" w:space="0" w:color="auto"/>
            </w:tcBorders>
            <w:shd w:val="clear" w:color="auto" w:fill="DDD9C3" w:themeFill="background2" w:themeFillShade="E6"/>
            <w:hideMark/>
          </w:tcPr>
          <w:p w14:paraId="0EE1BA59" w14:textId="77777777" w:rsidR="00C020FD" w:rsidRPr="00DD7ABB" w:rsidRDefault="00C020FD" w:rsidP="00D336D0">
            <w:pPr>
              <w:pStyle w:val="TableText"/>
            </w:pPr>
            <w:r w:rsidRPr="003B3DA1">
              <w:t>L</w:t>
            </w:r>
          </w:p>
        </w:tc>
        <w:tc>
          <w:tcPr>
            <w:tcW w:w="567" w:type="dxa"/>
            <w:tcBorders>
              <w:top w:val="single" w:sz="4" w:space="0" w:color="auto"/>
              <w:bottom w:val="single" w:sz="4" w:space="0" w:color="auto"/>
            </w:tcBorders>
            <w:shd w:val="clear" w:color="auto" w:fill="DDD9C3" w:themeFill="background2" w:themeFillShade="E6"/>
            <w:hideMark/>
          </w:tcPr>
          <w:p w14:paraId="04B6A7CD" w14:textId="77777777" w:rsidR="00C020FD" w:rsidRPr="00DD7ABB" w:rsidRDefault="00C020FD" w:rsidP="00D336D0">
            <w:pPr>
              <w:pStyle w:val="TableText"/>
            </w:pPr>
            <w:r>
              <w:t>L</w:t>
            </w:r>
          </w:p>
        </w:tc>
        <w:tc>
          <w:tcPr>
            <w:tcW w:w="708" w:type="dxa"/>
            <w:tcBorders>
              <w:top w:val="single" w:sz="4" w:space="0" w:color="auto"/>
              <w:bottom w:val="single" w:sz="4" w:space="0" w:color="auto"/>
            </w:tcBorders>
            <w:shd w:val="clear" w:color="auto" w:fill="FFFFFF" w:themeFill="background1"/>
          </w:tcPr>
          <w:p w14:paraId="6E50112D" w14:textId="77777777" w:rsidR="00C020FD" w:rsidRPr="00DD7ABB" w:rsidRDefault="00C020FD" w:rsidP="00D336D0">
            <w:pPr>
              <w:pStyle w:val="TableText"/>
            </w:pPr>
            <w:r w:rsidRPr="003B3DA1">
              <w:t>M</w:t>
            </w:r>
          </w:p>
        </w:tc>
        <w:tc>
          <w:tcPr>
            <w:tcW w:w="709" w:type="dxa"/>
            <w:tcBorders>
              <w:top w:val="single" w:sz="4" w:space="0" w:color="auto"/>
              <w:bottom w:val="single" w:sz="4" w:space="0" w:color="auto"/>
            </w:tcBorders>
            <w:shd w:val="clear" w:color="auto" w:fill="FFFFFF" w:themeFill="background1"/>
            <w:hideMark/>
          </w:tcPr>
          <w:p w14:paraId="10AFE3E9" w14:textId="77777777" w:rsidR="00C020FD" w:rsidRPr="00DD7ABB" w:rsidRDefault="00C020FD" w:rsidP="00D336D0">
            <w:pPr>
              <w:pStyle w:val="TableText"/>
            </w:pPr>
            <w:r>
              <w:t>H</w:t>
            </w:r>
          </w:p>
        </w:tc>
        <w:tc>
          <w:tcPr>
            <w:tcW w:w="567" w:type="dxa"/>
            <w:tcBorders>
              <w:top w:val="single" w:sz="4" w:space="0" w:color="auto"/>
              <w:bottom w:val="single" w:sz="4" w:space="0" w:color="auto"/>
            </w:tcBorders>
            <w:shd w:val="clear" w:color="auto" w:fill="F2DBDB" w:themeFill="accent2" w:themeFillTint="33"/>
            <w:hideMark/>
          </w:tcPr>
          <w:p w14:paraId="46C71F29" w14:textId="77777777" w:rsidR="00C020FD" w:rsidRPr="00DD7ABB" w:rsidRDefault="00C020FD" w:rsidP="00D336D0">
            <w:pPr>
              <w:pStyle w:val="TableText"/>
            </w:pPr>
            <w:r>
              <w:t>H</w:t>
            </w:r>
          </w:p>
        </w:tc>
        <w:tc>
          <w:tcPr>
            <w:tcW w:w="567" w:type="dxa"/>
            <w:tcBorders>
              <w:top w:val="single" w:sz="4" w:space="0" w:color="auto"/>
              <w:bottom w:val="single" w:sz="4" w:space="0" w:color="auto"/>
            </w:tcBorders>
            <w:shd w:val="clear" w:color="auto" w:fill="FAF0F0"/>
            <w:hideMark/>
          </w:tcPr>
          <w:p w14:paraId="6003469A" w14:textId="5019A6CF" w:rsidR="00C020FD" w:rsidRPr="00DD7ABB" w:rsidRDefault="00A57545" w:rsidP="00D336D0">
            <w:pPr>
              <w:pStyle w:val="TableText"/>
            </w:pPr>
            <w:r>
              <w:t>D</w:t>
            </w:r>
          </w:p>
        </w:tc>
        <w:tc>
          <w:tcPr>
            <w:tcW w:w="567" w:type="dxa"/>
            <w:tcBorders>
              <w:top w:val="single" w:sz="4" w:space="0" w:color="auto"/>
              <w:bottom w:val="single" w:sz="4" w:space="0" w:color="auto"/>
            </w:tcBorders>
            <w:shd w:val="clear" w:color="auto" w:fill="FAF0F0"/>
            <w:hideMark/>
          </w:tcPr>
          <w:p w14:paraId="78B8728F" w14:textId="54895126" w:rsidR="00C020FD" w:rsidRPr="00DD7ABB" w:rsidRDefault="002A60AE" w:rsidP="00D336D0">
            <w:pPr>
              <w:pStyle w:val="TableText"/>
            </w:pPr>
            <w:r>
              <w:t>F</w:t>
            </w:r>
          </w:p>
        </w:tc>
        <w:tc>
          <w:tcPr>
            <w:tcW w:w="567" w:type="dxa"/>
            <w:tcBorders>
              <w:top w:val="single" w:sz="4" w:space="0" w:color="auto"/>
              <w:bottom w:val="single" w:sz="4" w:space="0" w:color="auto"/>
            </w:tcBorders>
            <w:shd w:val="clear" w:color="auto" w:fill="FAF0F0"/>
            <w:hideMark/>
          </w:tcPr>
          <w:p w14:paraId="570FD860" w14:textId="77777777" w:rsidR="00C020FD" w:rsidRPr="00DD7ABB" w:rsidRDefault="00C020FD" w:rsidP="00D336D0">
            <w:pPr>
              <w:pStyle w:val="TableText"/>
            </w:pPr>
            <w:r w:rsidRPr="003B3DA1">
              <w:t>E</w:t>
            </w:r>
          </w:p>
        </w:tc>
        <w:tc>
          <w:tcPr>
            <w:tcW w:w="567" w:type="dxa"/>
            <w:tcBorders>
              <w:top w:val="single" w:sz="4" w:space="0" w:color="auto"/>
              <w:bottom w:val="single" w:sz="4" w:space="0" w:color="auto"/>
            </w:tcBorders>
            <w:shd w:val="clear" w:color="auto" w:fill="FAF0F0"/>
            <w:hideMark/>
          </w:tcPr>
          <w:p w14:paraId="15ECC19B" w14:textId="77777777" w:rsidR="00C020FD" w:rsidRPr="00DD7ABB" w:rsidRDefault="00C020FD" w:rsidP="00D336D0">
            <w:pPr>
              <w:pStyle w:val="TableText"/>
            </w:pPr>
            <w:r w:rsidRPr="003B3DA1">
              <w:t>B</w:t>
            </w:r>
          </w:p>
        </w:tc>
        <w:tc>
          <w:tcPr>
            <w:tcW w:w="567" w:type="dxa"/>
            <w:tcBorders>
              <w:top w:val="single" w:sz="4" w:space="0" w:color="auto"/>
              <w:bottom w:val="single" w:sz="4" w:space="0" w:color="auto"/>
            </w:tcBorders>
            <w:shd w:val="clear" w:color="auto" w:fill="FAF0F0"/>
            <w:hideMark/>
          </w:tcPr>
          <w:p w14:paraId="36CC0BE9" w14:textId="77777777" w:rsidR="00C020FD" w:rsidRPr="00DD7ABB" w:rsidRDefault="00C020FD" w:rsidP="00D336D0">
            <w:pPr>
              <w:pStyle w:val="TableText"/>
            </w:pPr>
            <w:r w:rsidRPr="003B3DA1">
              <w:t>B</w:t>
            </w:r>
          </w:p>
        </w:tc>
        <w:tc>
          <w:tcPr>
            <w:tcW w:w="567" w:type="dxa"/>
            <w:tcBorders>
              <w:top w:val="single" w:sz="4" w:space="0" w:color="auto"/>
              <w:bottom w:val="single" w:sz="4" w:space="0" w:color="auto"/>
            </w:tcBorders>
            <w:shd w:val="clear" w:color="auto" w:fill="FAF0F0"/>
            <w:hideMark/>
          </w:tcPr>
          <w:p w14:paraId="4CF1B0C0" w14:textId="02F56225" w:rsidR="00C020FD" w:rsidRPr="00DD7ABB" w:rsidRDefault="002A60AE" w:rsidP="00D336D0">
            <w:pPr>
              <w:pStyle w:val="TableText"/>
            </w:pPr>
            <w:r>
              <w:t>E</w:t>
            </w:r>
          </w:p>
        </w:tc>
        <w:tc>
          <w:tcPr>
            <w:tcW w:w="567" w:type="dxa"/>
            <w:tcBorders>
              <w:top w:val="single" w:sz="4" w:space="0" w:color="auto"/>
              <w:bottom w:val="single" w:sz="4" w:space="0" w:color="auto"/>
            </w:tcBorders>
            <w:shd w:val="clear" w:color="auto" w:fill="FAF0F0"/>
            <w:hideMark/>
          </w:tcPr>
          <w:p w14:paraId="6F169E0C" w14:textId="56A3B62C" w:rsidR="00C020FD" w:rsidRPr="00DD7ABB" w:rsidRDefault="003E33AA" w:rsidP="00D336D0">
            <w:pPr>
              <w:pStyle w:val="TableText"/>
            </w:pPr>
            <w:r>
              <w:t>D</w:t>
            </w:r>
          </w:p>
        </w:tc>
        <w:tc>
          <w:tcPr>
            <w:tcW w:w="709" w:type="dxa"/>
            <w:tcBorders>
              <w:top w:val="single" w:sz="4" w:space="0" w:color="auto"/>
              <w:bottom w:val="single" w:sz="4" w:space="0" w:color="auto"/>
            </w:tcBorders>
            <w:shd w:val="clear" w:color="auto" w:fill="FFFFCC"/>
            <w:hideMark/>
          </w:tcPr>
          <w:p w14:paraId="51BA2C91" w14:textId="77777777" w:rsidR="00C020FD" w:rsidRPr="00DD7ABB" w:rsidRDefault="00C020FD" w:rsidP="00D336D0">
            <w:pPr>
              <w:pStyle w:val="TableText"/>
            </w:pPr>
            <w:r>
              <w:t>H</w:t>
            </w:r>
          </w:p>
        </w:tc>
        <w:tc>
          <w:tcPr>
            <w:tcW w:w="709" w:type="dxa"/>
            <w:tcBorders>
              <w:top w:val="single" w:sz="4" w:space="0" w:color="auto"/>
              <w:bottom w:val="single" w:sz="4" w:space="0" w:color="auto"/>
            </w:tcBorders>
            <w:shd w:val="clear" w:color="auto" w:fill="FFFFCC"/>
            <w:hideMark/>
          </w:tcPr>
          <w:p w14:paraId="6E4C9A67" w14:textId="77777777" w:rsidR="00C020FD" w:rsidRPr="00DD7ABB" w:rsidRDefault="00C020FD" w:rsidP="00D336D0">
            <w:pPr>
              <w:pStyle w:val="TableText"/>
            </w:pPr>
            <w:r>
              <w:t>H</w:t>
            </w:r>
          </w:p>
        </w:tc>
        <w:tc>
          <w:tcPr>
            <w:tcW w:w="567" w:type="dxa"/>
            <w:tcBorders>
              <w:top w:val="single" w:sz="4" w:space="0" w:color="auto"/>
              <w:bottom w:val="single" w:sz="4" w:space="0" w:color="auto"/>
            </w:tcBorders>
            <w:shd w:val="clear" w:color="auto" w:fill="EAF1DD" w:themeFill="accent3" w:themeFillTint="33"/>
          </w:tcPr>
          <w:p w14:paraId="0BCC588F" w14:textId="77777777" w:rsidR="00C020FD" w:rsidRPr="00DD7ABB" w:rsidRDefault="00C020FD" w:rsidP="00D336D0">
            <w:pPr>
              <w:pStyle w:val="TableText"/>
            </w:pPr>
            <w:r>
              <w:t>M</w:t>
            </w:r>
          </w:p>
        </w:tc>
        <w:tc>
          <w:tcPr>
            <w:tcW w:w="567" w:type="dxa"/>
            <w:tcBorders>
              <w:top w:val="single" w:sz="4" w:space="0" w:color="auto"/>
              <w:bottom w:val="single" w:sz="4" w:space="0" w:color="auto"/>
            </w:tcBorders>
            <w:shd w:val="clear" w:color="auto" w:fill="EAF1DD" w:themeFill="accent3" w:themeFillTint="33"/>
          </w:tcPr>
          <w:p w14:paraId="396E123C" w14:textId="77777777" w:rsidR="00C020FD" w:rsidRPr="00DD7ABB" w:rsidRDefault="00C020FD" w:rsidP="00D336D0">
            <w:pPr>
              <w:pStyle w:val="TableText"/>
            </w:pPr>
            <w:r>
              <w:t>M</w:t>
            </w:r>
          </w:p>
        </w:tc>
        <w:tc>
          <w:tcPr>
            <w:tcW w:w="851" w:type="dxa"/>
            <w:tcBorders>
              <w:top w:val="single" w:sz="4" w:space="0" w:color="auto"/>
              <w:bottom w:val="single" w:sz="4" w:space="0" w:color="auto"/>
            </w:tcBorders>
            <w:shd w:val="clear" w:color="auto" w:fill="DAEEF3" w:themeFill="accent5" w:themeFillTint="33"/>
            <w:hideMark/>
          </w:tcPr>
          <w:p w14:paraId="4EBE48AF" w14:textId="77777777" w:rsidR="00C020FD" w:rsidRPr="00DD7ABB" w:rsidRDefault="00C020FD" w:rsidP="00D336D0">
            <w:pPr>
              <w:pStyle w:val="TableText"/>
            </w:pPr>
            <w:r>
              <w:t>H</w:t>
            </w:r>
          </w:p>
        </w:tc>
      </w:tr>
      <w:tr w:rsidR="00E94E37" w:rsidRPr="00491145" w14:paraId="2ED4E8CE" w14:textId="77777777" w:rsidTr="00E94E37">
        <w:trPr>
          <w:trHeight w:val="227"/>
        </w:trPr>
        <w:tc>
          <w:tcPr>
            <w:tcW w:w="1413" w:type="dxa"/>
            <w:tcBorders>
              <w:top w:val="single" w:sz="4" w:space="0" w:color="auto"/>
              <w:bottom w:val="single" w:sz="4" w:space="0" w:color="auto"/>
            </w:tcBorders>
            <w:shd w:val="clear" w:color="auto" w:fill="E5DFEC" w:themeFill="accent4" w:themeFillTint="33"/>
            <w:hideMark/>
          </w:tcPr>
          <w:p w14:paraId="4D69CF43" w14:textId="77777777" w:rsidR="00C020FD" w:rsidRPr="00491145" w:rsidRDefault="00C020FD" w:rsidP="00D336D0">
            <w:pPr>
              <w:pStyle w:val="TableText"/>
              <w:rPr>
                <w:lang w:eastAsia="en-AU"/>
              </w:rPr>
            </w:pPr>
          </w:p>
        </w:tc>
        <w:tc>
          <w:tcPr>
            <w:tcW w:w="1559" w:type="dxa"/>
            <w:tcBorders>
              <w:top w:val="single" w:sz="4" w:space="0" w:color="auto"/>
              <w:bottom w:val="single" w:sz="4" w:space="0" w:color="auto"/>
            </w:tcBorders>
            <w:shd w:val="clear" w:color="auto" w:fill="C6D9F1" w:themeFill="text2" w:themeFillTint="33"/>
            <w:hideMark/>
          </w:tcPr>
          <w:p w14:paraId="6F412843" w14:textId="77777777" w:rsidR="00C020FD" w:rsidRPr="00491145" w:rsidRDefault="00C020FD" w:rsidP="00D336D0">
            <w:pPr>
              <w:pStyle w:val="TableText"/>
              <w:rPr>
                <w:lang w:eastAsia="en-AU"/>
              </w:rPr>
            </w:pPr>
            <w:r>
              <w:rPr>
                <w:color w:val="000000" w:themeColor="text1"/>
                <w:kern w:val="24"/>
                <w:lang w:eastAsia="en-AU"/>
              </w:rPr>
              <w:t>Free stock</w:t>
            </w:r>
            <w:r w:rsidRPr="00491145">
              <w:rPr>
                <w:color w:val="000000" w:themeColor="text1"/>
                <w:kern w:val="24"/>
                <w:lang w:eastAsia="en-AU"/>
              </w:rPr>
              <w:t xml:space="preserve"> </w:t>
            </w:r>
          </w:p>
        </w:tc>
        <w:tc>
          <w:tcPr>
            <w:tcW w:w="567" w:type="dxa"/>
            <w:tcBorders>
              <w:top w:val="single" w:sz="4" w:space="0" w:color="auto"/>
              <w:bottom w:val="single" w:sz="4" w:space="0" w:color="auto"/>
            </w:tcBorders>
            <w:shd w:val="clear" w:color="auto" w:fill="FDE9D9" w:themeFill="accent6" w:themeFillTint="33"/>
            <w:hideMark/>
          </w:tcPr>
          <w:p w14:paraId="31B273E6" w14:textId="77777777" w:rsidR="00C020FD" w:rsidRPr="00DD7ABB" w:rsidRDefault="00C020FD" w:rsidP="00D336D0">
            <w:pPr>
              <w:pStyle w:val="TableText"/>
            </w:pPr>
            <w:r>
              <w:rPr>
                <w:color w:val="000000" w:themeColor="text1"/>
                <w:kern w:val="24"/>
                <w:szCs w:val="18"/>
                <w:lang w:eastAsia="en-AU"/>
              </w:rPr>
              <w:t>VL</w:t>
            </w:r>
          </w:p>
        </w:tc>
        <w:tc>
          <w:tcPr>
            <w:tcW w:w="567" w:type="dxa"/>
            <w:tcBorders>
              <w:top w:val="single" w:sz="4" w:space="0" w:color="auto"/>
              <w:bottom w:val="single" w:sz="4" w:space="0" w:color="auto"/>
            </w:tcBorders>
            <w:shd w:val="clear" w:color="auto" w:fill="FFFFFF" w:themeFill="background1"/>
            <w:hideMark/>
          </w:tcPr>
          <w:p w14:paraId="26150537" w14:textId="77777777" w:rsidR="00C020FD" w:rsidRPr="00DD7ABB" w:rsidRDefault="00C020FD" w:rsidP="00D336D0">
            <w:pPr>
              <w:pStyle w:val="TableText"/>
            </w:pPr>
            <w:r w:rsidRPr="003B3DA1">
              <w:rPr>
                <w:szCs w:val="18"/>
                <w:lang w:eastAsia="en-AU"/>
              </w:rPr>
              <w:t>M</w:t>
            </w:r>
          </w:p>
        </w:tc>
        <w:tc>
          <w:tcPr>
            <w:tcW w:w="567" w:type="dxa"/>
            <w:tcBorders>
              <w:top w:val="single" w:sz="4" w:space="0" w:color="auto"/>
              <w:bottom w:val="single" w:sz="4" w:space="0" w:color="auto"/>
            </w:tcBorders>
            <w:shd w:val="clear" w:color="auto" w:fill="FFFFFF" w:themeFill="background1"/>
            <w:hideMark/>
          </w:tcPr>
          <w:p w14:paraId="0F75CD79" w14:textId="77777777" w:rsidR="00C020FD" w:rsidRPr="00DD7ABB" w:rsidRDefault="00C020FD" w:rsidP="00D336D0">
            <w:pPr>
              <w:pStyle w:val="TableText"/>
            </w:pPr>
            <w:r>
              <w:rPr>
                <w:szCs w:val="18"/>
                <w:lang w:eastAsia="en-AU"/>
              </w:rPr>
              <w:t>M</w:t>
            </w:r>
          </w:p>
        </w:tc>
        <w:tc>
          <w:tcPr>
            <w:tcW w:w="567" w:type="dxa"/>
            <w:tcBorders>
              <w:top w:val="single" w:sz="4" w:space="0" w:color="auto"/>
              <w:bottom w:val="single" w:sz="4" w:space="0" w:color="auto"/>
            </w:tcBorders>
            <w:shd w:val="clear" w:color="auto" w:fill="DDD9C3" w:themeFill="background2" w:themeFillShade="E6"/>
            <w:hideMark/>
          </w:tcPr>
          <w:p w14:paraId="3558612A" w14:textId="77777777" w:rsidR="00C020FD" w:rsidRPr="00DD7ABB" w:rsidRDefault="00C020FD" w:rsidP="00D336D0">
            <w:pPr>
              <w:pStyle w:val="TableText"/>
            </w:pPr>
            <w:r>
              <w:rPr>
                <w:szCs w:val="18"/>
                <w:lang w:eastAsia="en-AU"/>
              </w:rPr>
              <w:t>VL</w:t>
            </w:r>
          </w:p>
        </w:tc>
        <w:tc>
          <w:tcPr>
            <w:tcW w:w="567" w:type="dxa"/>
            <w:tcBorders>
              <w:top w:val="single" w:sz="4" w:space="0" w:color="auto"/>
              <w:bottom w:val="single" w:sz="4" w:space="0" w:color="auto"/>
            </w:tcBorders>
            <w:shd w:val="clear" w:color="auto" w:fill="DDD9C3" w:themeFill="background2" w:themeFillShade="E6"/>
            <w:hideMark/>
          </w:tcPr>
          <w:p w14:paraId="1A9469AB" w14:textId="77777777" w:rsidR="00C020FD" w:rsidRPr="00DD7ABB" w:rsidRDefault="00C020FD" w:rsidP="00D336D0">
            <w:pPr>
              <w:pStyle w:val="TableText"/>
            </w:pPr>
            <w:r>
              <w:rPr>
                <w:szCs w:val="18"/>
                <w:lang w:eastAsia="en-AU"/>
              </w:rPr>
              <w:t>VL</w:t>
            </w:r>
          </w:p>
        </w:tc>
        <w:tc>
          <w:tcPr>
            <w:tcW w:w="708" w:type="dxa"/>
            <w:tcBorders>
              <w:top w:val="single" w:sz="4" w:space="0" w:color="auto"/>
              <w:bottom w:val="single" w:sz="4" w:space="0" w:color="auto"/>
            </w:tcBorders>
            <w:shd w:val="clear" w:color="auto" w:fill="FFFFFF" w:themeFill="background1"/>
          </w:tcPr>
          <w:p w14:paraId="4AA67DB1" w14:textId="77777777" w:rsidR="00C020FD" w:rsidRPr="00DD7ABB" w:rsidRDefault="00C020FD" w:rsidP="00D336D0">
            <w:pPr>
              <w:pStyle w:val="TableText"/>
            </w:pPr>
            <w:r w:rsidRPr="003B3DA1">
              <w:rPr>
                <w:szCs w:val="18"/>
                <w:lang w:eastAsia="en-AU"/>
              </w:rPr>
              <w:t>M</w:t>
            </w:r>
          </w:p>
        </w:tc>
        <w:tc>
          <w:tcPr>
            <w:tcW w:w="709" w:type="dxa"/>
            <w:tcBorders>
              <w:top w:val="single" w:sz="4" w:space="0" w:color="auto"/>
              <w:bottom w:val="single" w:sz="4" w:space="0" w:color="auto"/>
            </w:tcBorders>
            <w:shd w:val="clear" w:color="auto" w:fill="FFFFFF" w:themeFill="background1"/>
            <w:hideMark/>
          </w:tcPr>
          <w:p w14:paraId="7030CE75" w14:textId="77777777" w:rsidR="00C020FD" w:rsidRPr="00DD7ABB" w:rsidRDefault="00C020FD" w:rsidP="00D336D0">
            <w:pPr>
              <w:pStyle w:val="TableText"/>
            </w:pPr>
            <w:r w:rsidRPr="003B3DA1">
              <w:rPr>
                <w:szCs w:val="18"/>
                <w:lang w:eastAsia="en-AU"/>
              </w:rPr>
              <w:t>H</w:t>
            </w:r>
          </w:p>
        </w:tc>
        <w:tc>
          <w:tcPr>
            <w:tcW w:w="567" w:type="dxa"/>
            <w:tcBorders>
              <w:top w:val="single" w:sz="4" w:space="0" w:color="auto"/>
              <w:bottom w:val="single" w:sz="4" w:space="0" w:color="auto"/>
            </w:tcBorders>
            <w:shd w:val="clear" w:color="auto" w:fill="F2DBDB" w:themeFill="accent2" w:themeFillTint="33"/>
            <w:hideMark/>
          </w:tcPr>
          <w:p w14:paraId="1B6D5292" w14:textId="77777777" w:rsidR="00C020FD" w:rsidRPr="00DD7ABB" w:rsidRDefault="00C020FD" w:rsidP="00D336D0">
            <w:pPr>
              <w:pStyle w:val="TableText"/>
            </w:pPr>
            <w:r>
              <w:t>H</w:t>
            </w:r>
          </w:p>
        </w:tc>
        <w:tc>
          <w:tcPr>
            <w:tcW w:w="567" w:type="dxa"/>
            <w:tcBorders>
              <w:top w:val="single" w:sz="4" w:space="0" w:color="auto"/>
              <w:bottom w:val="single" w:sz="4" w:space="0" w:color="auto"/>
            </w:tcBorders>
            <w:shd w:val="clear" w:color="auto" w:fill="FAF0F0"/>
            <w:hideMark/>
          </w:tcPr>
          <w:p w14:paraId="4C056C73" w14:textId="40DC2598" w:rsidR="00C020FD" w:rsidRPr="00DD7ABB" w:rsidRDefault="00A57545" w:rsidP="00D336D0">
            <w:pPr>
              <w:pStyle w:val="TableText"/>
            </w:pPr>
            <w:r>
              <w:rPr>
                <w:szCs w:val="18"/>
                <w:lang w:eastAsia="en-AU"/>
              </w:rPr>
              <w:t>D</w:t>
            </w:r>
          </w:p>
        </w:tc>
        <w:tc>
          <w:tcPr>
            <w:tcW w:w="567" w:type="dxa"/>
            <w:tcBorders>
              <w:top w:val="single" w:sz="4" w:space="0" w:color="auto"/>
              <w:bottom w:val="single" w:sz="4" w:space="0" w:color="auto"/>
            </w:tcBorders>
            <w:shd w:val="clear" w:color="auto" w:fill="FAF0F0"/>
            <w:hideMark/>
          </w:tcPr>
          <w:p w14:paraId="071E6793" w14:textId="57F31EAB" w:rsidR="00C020FD" w:rsidRPr="00DD7ABB" w:rsidRDefault="002A60AE" w:rsidP="00D336D0">
            <w:pPr>
              <w:pStyle w:val="TableText"/>
            </w:pPr>
            <w:r>
              <w:t>F</w:t>
            </w:r>
          </w:p>
        </w:tc>
        <w:tc>
          <w:tcPr>
            <w:tcW w:w="567" w:type="dxa"/>
            <w:tcBorders>
              <w:top w:val="single" w:sz="4" w:space="0" w:color="auto"/>
              <w:bottom w:val="single" w:sz="4" w:space="0" w:color="auto"/>
            </w:tcBorders>
            <w:shd w:val="clear" w:color="auto" w:fill="FAF0F0"/>
            <w:hideMark/>
          </w:tcPr>
          <w:p w14:paraId="3478262E" w14:textId="77777777" w:rsidR="00C020FD" w:rsidRPr="00DD7ABB" w:rsidRDefault="00C020FD" w:rsidP="00D336D0">
            <w:pPr>
              <w:pStyle w:val="TableText"/>
            </w:pPr>
            <w:r w:rsidRPr="003B3DA1">
              <w:rPr>
                <w:szCs w:val="18"/>
                <w:lang w:eastAsia="en-AU"/>
              </w:rPr>
              <w:t>E</w:t>
            </w:r>
          </w:p>
        </w:tc>
        <w:tc>
          <w:tcPr>
            <w:tcW w:w="567" w:type="dxa"/>
            <w:tcBorders>
              <w:top w:val="single" w:sz="4" w:space="0" w:color="auto"/>
              <w:bottom w:val="single" w:sz="4" w:space="0" w:color="auto"/>
            </w:tcBorders>
            <w:shd w:val="clear" w:color="auto" w:fill="FAF0F0"/>
            <w:hideMark/>
          </w:tcPr>
          <w:p w14:paraId="005D79E6" w14:textId="77777777" w:rsidR="00C020FD" w:rsidRPr="00DD7ABB" w:rsidRDefault="00C020FD" w:rsidP="00D336D0">
            <w:pPr>
              <w:pStyle w:val="TableText"/>
            </w:pPr>
            <w:r w:rsidRPr="003B3DA1">
              <w:rPr>
                <w:szCs w:val="18"/>
                <w:lang w:eastAsia="en-AU"/>
              </w:rPr>
              <w:t>B</w:t>
            </w:r>
          </w:p>
        </w:tc>
        <w:tc>
          <w:tcPr>
            <w:tcW w:w="567" w:type="dxa"/>
            <w:tcBorders>
              <w:top w:val="single" w:sz="4" w:space="0" w:color="auto"/>
              <w:bottom w:val="single" w:sz="4" w:space="0" w:color="auto"/>
            </w:tcBorders>
            <w:shd w:val="clear" w:color="auto" w:fill="FAF0F0"/>
            <w:hideMark/>
          </w:tcPr>
          <w:p w14:paraId="1D1A0F19" w14:textId="77777777" w:rsidR="00C020FD" w:rsidRPr="00DD7ABB" w:rsidRDefault="00C020FD" w:rsidP="00D336D0">
            <w:pPr>
              <w:pStyle w:val="TableText"/>
            </w:pPr>
            <w:r w:rsidRPr="003B3DA1">
              <w:rPr>
                <w:szCs w:val="18"/>
                <w:lang w:eastAsia="en-AU"/>
              </w:rPr>
              <w:t>B</w:t>
            </w:r>
          </w:p>
        </w:tc>
        <w:tc>
          <w:tcPr>
            <w:tcW w:w="567" w:type="dxa"/>
            <w:tcBorders>
              <w:top w:val="single" w:sz="4" w:space="0" w:color="auto"/>
              <w:bottom w:val="single" w:sz="4" w:space="0" w:color="auto"/>
            </w:tcBorders>
            <w:shd w:val="clear" w:color="auto" w:fill="FAF0F0"/>
            <w:hideMark/>
          </w:tcPr>
          <w:p w14:paraId="0BC201D0" w14:textId="59B1E096" w:rsidR="00C020FD" w:rsidRPr="00DD7ABB" w:rsidRDefault="002A60AE" w:rsidP="00D336D0">
            <w:pPr>
              <w:pStyle w:val="TableText"/>
            </w:pPr>
            <w:r>
              <w:rPr>
                <w:szCs w:val="18"/>
                <w:lang w:eastAsia="en-AU"/>
              </w:rPr>
              <w:t>E</w:t>
            </w:r>
          </w:p>
        </w:tc>
        <w:tc>
          <w:tcPr>
            <w:tcW w:w="567" w:type="dxa"/>
            <w:tcBorders>
              <w:top w:val="single" w:sz="4" w:space="0" w:color="auto"/>
              <w:bottom w:val="single" w:sz="4" w:space="0" w:color="auto"/>
            </w:tcBorders>
            <w:shd w:val="clear" w:color="auto" w:fill="FAF0F0"/>
            <w:hideMark/>
          </w:tcPr>
          <w:p w14:paraId="2CCC2E41" w14:textId="48952741" w:rsidR="00C020FD" w:rsidRPr="00DD7ABB" w:rsidRDefault="003E33AA" w:rsidP="00D336D0">
            <w:pPr>
              <w:pStyle w:val="TableText"/>
            </w:pPr>
            <w:r>
              <w:rPr>
                <w:szCs w:val="18"/>
                <w:lang w:eastAsia="en-AU"/>
              </w:rPr>
              <w:t>D</w:t>
            </w:r>
          </w:p>
        </w:tc>
        <w:tc>
          <w:tcPr>
            <w:tcW w:w="709" w:type="dxa"/>
            <w:tcBorders>
              <w:top w:val="single" w:sz="4" w:space="0" w:color="auto"/>
              <w:bottom w:val="single" w:sz="4" w:space="0" w:color="auto"/>
            </w:tcBorders>
            <w:shd w:val="clear" w:color="auto" w:fill="FFFFCC"/>
            <w:hideMark/>
          </w:tcPr>
          <w:p w14:paraId="3017351A" w14:textId="77777777" w:rsidR="00C020FD" w:rsidRPr="00DD7ABB" w:rsidRDefault="00C020FD" w:rsidP="00D336D0">
            <w:pPr>
              <w:pStyle w:val="TableText"/>
            </w:pPr>
            <w:r>
              <w:rPr>
                <w:szCs w:val="18"/>
                <w:lang w:eastAsia="en-AU"/>
              </w:rPr>
              <w:t>H</w:t>
            </w:r>
          </w:p>
        </w:tc>
        <w:tc>
          <w:tcPr>
            <w:tcW w:w="709" w:type="dxa"/>
            <w:tcBorders>
              <w:top w:val="single" w:sz="4" w:space="0" w:color="auto"/>
              <w:bottom w:val="single" w:sz="4" w:space="0" w:color="auto"/>
            </w:tcBorders>
            <w:shd w:val="clear" w:color="auto" w:fill="FFFFCC"/>
            <w:hideMark/>
          </w:tcPr>
          <w:p w14:paraId="055CF6D9" w14:textId="77777777" w:rsidR="00C020FD" w:rsidRPr="00DD7ABB" w:rsidRDefault="00C020FD" w:rsidP="00D336D0">
            <w:pPr>
              <w:pStyle w:val="TableText"/>
            </w:pPr>
            <w:r>
              <w:rPr>
                <w:rFonts w:eastAsia="Times New Roman" w:cs="Calibri"/>
                <w:szCs w:val="18"/>
                <w:lang w:eastAsia="en-AU"/>
              </w:rPr>
              <w:t>H</w:t>
            </w:r>
          </w:p>
        </w:tc>
        <w:tc>
          <w:tcPr>
            <w:tcW w:w="567" w:type="dxa"/>
            <w:tcBorders>
              <w:top w:val="single" w:sz="4" w:space="0" w:color="auto"/>
              <w:bottom w:val="single" w:sz="4" w:space="0" w:color="auto"/>
            </w:tcBorders>
            <w:shd w:val="clear" w:color="auto" w:fill="EAF1DD" w:themeFill="accent3" w:themeFillTint="33"/>
          </w:tcPr>
          <w:p w14:paraId="5A76927C" w14:textId="77777777" w:rsidR="00C020FD" w:rsidRPr="00DD7ABB" w:rsidRDefault="00C020FD" w:rsidP="00D336D0">
            <w:pPr>
              <w:pStyle w:val="TableText"/>
            </w:pPr>
            <w:r>
              <w:rPr>
                <w:rFonts w:eastAsia="Times New Roman" w:cs="Calibri"/>
                <w:szCs w:val="18"/>
                <w:lang w:eastAsia="en-AU"/>
              </w:rPr>
              <w:t>L</w:t>
            </w:r>
          </w:p>
        </w:tc>
        <w:tc>
          <w:tcPr>
            <w:tcW w:w="567" w:type="dxa"/>
            <w:tcBorders>
              <w:top w:val="single" w:sz="4" w:space="0" w:color="auto"/>
              <w:bottom w:val="single" w:sz="4" w:space="0" w:color="auto"/>
            </w:tcBorders>
            <w:shd w:val="clear" w:color="auto" w:fill="EAF1DD" w:themeFill="accent3" w:themeFillTint="33"/>
          </w:tcPr>
          <w:p w14:paraId="11DE8CF8" w14:textId="77777777" w:rsidR="00C020FD" w:rsidRPr="00DD7ABB" w:rsidRDefault="00C020FD" w:rsidP="00D336D0">
            <w:pPr>
              <w:pStyle w:val="TableText"/>
            </w:pPr>
            <w:r>
              <w:rPr>
                <w:rFonts w:eastAsia="Times New Roman" w:cs="Calibri"/>
                <w:szCs w:val="18"/>
                <w:lang w:eastAsia="en-AU"/>
              </w:rPr>
              <w:t>L</w:t>
            </w:r>
          </w:p>
        </w:tc>
        <w:tc>
          <w:tcPr>
            <w:tcW w:w="851" w:type="dxa"/>
            <w:tcBorders>
              <w:top w:val="single" w:sz="4" w:space="0" w:color="auto"/>
              <w:bottom w:val="single" w:sz="4" w:space="0" w:color="auto"/>
            </w:tcBorders>
            <w:shd w:val="clear" w:color="auto" w:fill="DAEEF3" w:themeFill="accent5" w:themeFillTint="33"/>
            <w:hideMark/>
          </w:tcPr>
          <w:p w14:paraId="21D2CB7B" w14:textId="77777777" w:rsidR="00C020FD" w:rsidRPr="00DD7ABB" w:rsidRDefault="00C020FD" w:rsidP="00D336D0">
            <w:pPr>
              <w:pStyle w:val="TableText"/>
            </w:pPr>
            <w:r>
              <w:rPr>
                <w:rFonts w:eastAsia="Times New Roman" w:cs="Calibri"/>
                <w:szCs w:val="18"/>
                <w:lang w:eastAsia="en-AU"/>
              </w:rPr>
              <w:t>M</w:t>
            </w:r>
          </w:p>
        </w:tc>
      </w:tr>
      <w:tr w:rsidR="00E94E37" w:rsidRPr="0026389E" w14:paraId="123AC7C6" w14:textId="77777777" w:rsidTr="00E94E37">
        <w:trPr>
          <w:trHeight w:val="227"/>
        </w:trPr>
        <w:tc>
          <w:tcPr>
            <w:tcW w:w="1413" w:type="dxa"/>
            <w:tcBorders>
              <w:top w:val="single" w:sz="4" w:space="0" w:color="auto"/>
              <w:bottom w:val="single" w:sz="4" w:space="0" w:color="auto"/>
            </w:tcBorders>
            <w:shd w:val="clear" w:color="auto" w:fill="E5DFEC" w:themeFill="accent4" w:themeFillTint="33"/>
            <w:hideMark/>
          </w:tcPr>
          <w:p w14:paraId="38F3E660" w14:textId="77777777" w:rsidR="00C020FD" w:rsidRPr="0026389E" w:rsidRDefault="00C020FD" w:rsidP="00D336D0">
            <w:pPr>
              <w:pStyle w:val="TableText"/>
              <w:rPr>
                <w:szCs w:val="18"/>
                <w:lang w:eastAsia="en-AU"/>
              </w:rPr>
            </w:pPr>
          </w:p>
        </w:tc>
        <w:tc>
          <w:tcPr>
            <w:tcW w:w="1559" w:type="dxa"/>
            <w:tcBorders>
              <w:top w:val="single" w:sz="4" w:space="0" w:color="auto"/>
              <w:bottom w:val="single" w:sz="4" w:space="0" w:color="auto"/>
            </w:tcBorders>
            <w:shd w:val="clear" w:color="auto" w:fill="C6D9F1" w:themeFill="text2" w:themeFillTint="33"/>
            <w:hideMark/>
          </w:tcPr>
          <w:p w14:paraId="7FD9CBE9" w14:textId="77777777" w:rsidR="00C020FD" w:rsidRPr="0026389E" w:rsidRDefault="00C020FD" w:rsidP="00D336D0">
            <w:pPr>
              <w:pStyle w:val="TableText"/>
              <w:rPr>
                <w:szCs w:val="18"/>
                <w:lang w:eastAsia="en-AU"/>
              </w:rPr>
            </w:pPr>
            <w:r>
              <w:rPr>
                <w:szCs w:val="18"/>
              </w:rPr>
              <w:t xml:space="preserve">Free stock and </w:t>
            </w:r>
            <w:r w:rsidRPr="0026389E">
              <w:rPr>
                <w:szCs w:val="18"/>
              </w:rPr>
              <w:t xml:space="preserve">PAQ </w:t>
            </w:r>
            <w:r>
              <w:rPr>
                <w:szCs w:val="18"/>
              </w:rPr>
              <w:t>(</w:t>
            </w:r>
            <w:r w:rsidRPr="0026389E">
              <w:rPr>
                <w:szCs w:val="18"/>
              </w:rPr>
              <w:t xml:space="preserve">with </w:t>
            </w:r>
            <w:r>
              <w:rPr>
                <w:szCs w:val="18"/>
              </w:rPr>
              <w:t>progeny production</w:t>
            </w:r>
            <w:r w:rsidRPr="0026389E">
              <w:rPr>
                <w:szCs w:val="18"/>
              </w:rPr>
              <w:t xml:space="preserve"> and testing</w:t>
            </w:r>
            <w:r>
              <w:rPr>
                <w:szCs w:val="18"/>
              </w:rPr>
              <w:t>)</w:t>
            </w:r>
          </w:p>
        </w:tc>
        <w:tc>
          <w:tcPr>
            <w:tcW w:w="567" w:type="dxa"/>
            <w:tcBorders>
              <w:top w:val="single" w:sz="4" w:space="0" w:color="auto"/>
              <w:bottom w:val="single" w:sz="4" w:space="0" w:color="auto"/>
            </w:tcBorders>
            <w:shd w:val="clear" w:color="auto" w:fill="FDE9D9" w:themeFill="accent6" w:themeFillTint="33"/>
          </w:tcPr>
          <w:p w14:paraId="61709E15" w14:textId="77777777" w:rsidR="00C020FD" w:rsidRPr="00DD7ABB" w:rsidRDefault="00C020FD" w:rsidP="00D336D0">
            <w:pPr>
              <w:pStyle w:val="TableText"/>
            </w:pPr>
            <w:r>
              <w:rPr>
                <w:szCs w:val="18"/>
                <w:lang w:eastAsia="en-AU"/>
              </w:rPr>
              <w:t>N</w:t>
            </w:r>
          </w:p>
        </w:tc>
        <w:tc>
          <w:tcPr>
            <w:tcW w:w="567" w:type="dxa"/>
            <w:tcBorders>
              <w:top w:val="single" w:sz="4" w:space="0" w:color="auto"/>
              <w:bottom w:val="single" w:sz="4" w:space="0" w:color="auto"/>
            </w:tcBorders>
            <w:shd w:val="clear" w:color="auto" w:fill="FFFFFF" w:themeFill="background1"/>
          </w:tcPr>
          <w:p w14:paraId="386D6FF5" w14:textId="77777777" w:rsidR="00C020FD" w:rsidRPr="00DD7ABB" w:rsidRDefault="00C020FD" w:rsidP="00D336D0">
            <w:pPr>
              <w:pStyle w:val="TableText"/>
            </w:pPr>
            <w:r w:rsidRPr="003B3DA1">
              <w:rPr>
                <w:szCs w:val="18"/>
                <w:lang w:eastAsia="en-AU"/>
              </w:rPr>
              <w:t>M</w:t>
            </w:r>
          </w:p>
        </w:tc>
        <w:tc>
          <w:tcPr>
            <w:tcW w:w="567" w:type="dxa"/>
            <w:tcBorders>
              <w:top w:val="single" w:sz="4" w:space="0" w:color="auto"/>
              <w:bottom w:val="single" w:sz="4" w:space="0" w:color="auto"/>
            </w:tcBorders>
            <w:shd w:val="clear" w:color="auto" w:fill="FFFFFF" w:themeFill="background1"/>
          </w:tcPr>
          <w:p w14:paraId="596CEC29" w14:textId="77777777" w:rsidR="00C020FD" w:rsidRPr="00DD7ABB" w:rsidRDefault="00C020FD" w:rsidP="00D336D0">
            <w:pPr>
              <w:pStyle w:val="TableText"/>
            </w:pPr>
            <w:r>
              <w:rPr>
                <w:szCs w:val="18"/>
                <w:lang w:eastAsia="en-AU"/>
              </w:rPr>
              <w:t>M</w:t>
            </w:r>
          </w:p>
        </w:tc>
        <w:tc>
          <w:tcPr>
            <w:tcW w:w="567" w:type="dxa"/>
            <w:tcBorders>
              <w:top w:val="single" w:sz="4" w:space="0" w:color="auto"/>
              <w:bottom w:val="single" w:sz="4" w:space="0" w:color="auto"/>
            </w:tcBorders>
            <w:shd w:val="clear" w:color="auto" w:fill="DDD9C3" w:themeFill="background2" w:themeFillShade="E6"/>
          </w:tcPr>
          <w:p w14:paraId="42ACB8C9" w14:textId="77777777" w:rsidR="00C020FD" w:rsidRPr="00DD7ABB" w:rsidRDefault="00C020FD" w:rsidP="00D336D0">
            <w:pPr>
              <w:pStyle w:val="TableText"/>
            </w:pPr>
            <w:r>
              <w:rPr>
                <w:szCs w:val="18"/>
                <w:lang w:eastAsia="en-AU"/>
              </w:rPr>
              <w:t>N</w:t>
            </w:r>
          </w:p>
        </w:tc>
        <w:tc>
          <w:tcPr>
            <w:tcW w:w="567" w:type="dxa"/>
            <w:tcBorders>
              <w:top w:val="single" w:sz="4" w:space="0" w:color="auto"/>
              <w:bottom w:val="single" w:sz="4" w:space="0" w:color="auto"/>
            </w:tcBorders>
            <w:shd w:val="clear" w:color="auto" w:fill="DDD9C3" w:themeFill="background2" w:themeFillShade="E6"/>
          </w:tcPr>
          <w:p w14:paraId="7739D354" w14:textId="77777777" w:rsidR="00C020FD" w:rsidRPr="00DD7ABB" w:rsidRDefault="00C020FD" w:rsidP="00D336D0">
            <w:pPr>
              <w:pStyle w:val="TableText"/>
            </w:pPr>
            <w:r>
              <w:rPr>
                <w:szCs w:val="18"/>
                <w:lang w:eastAsia="en-AU"/>
              </w:rPr>
              <w:t>N</w:t>
            </w:r>
          </w:p>
        </w:tc>
        <w:tc>
          <w:tcPr>
            <w:tcW w:w="708" w:type="dxa"/>
            <w:tcBorders>
              <w:top w:val="single" w:sz="4" w:space="0" w:color="auto"/>
              <w:bottom w:val="single" w:sz="4" w:space="0" w:color="auto"/>
            </w:tcBorders>
            <w:shd w:val="clear" w:color="auto" w:fill="FFFFFF" w:themeFill="background1"/>
          </w:tcPr>
          <w:p w14:paraId="006D3555" w14:textId="77777777" w:rsidR="00C020FD" w:rsidRPr="00DD7ABB" w:rsidRDefault="00C020FD" w:rsidP="00D336D0">
            <w:pPr>
              <w:pStyle w:val="TableText"/>
            </w:pPr>
            <w:r w:rsidRPr="003B3DA1">
              <w:rPr>
                <w:szCs w:val="18"/>
                <w:lang w:eastAsia="en-AU"/>
              </w:rPr>
              <w:t>M</w:t>
            </w:r>
          </w:p>
        </w:tc>
        <w:tc>
          <w:tcPr>
            <w:tcW w:w="709" w:type="dxa"/>
            <w:tcBorders>
              <w:top w:val="single" w:sz="4" w:space="0" w:color="auto"/>
              <w:bottom w:val="single" w:sz="4" w:space="0" w:color="auto"/>
            </w:tcBorders>
            <w:shd w:val="clear" w:color="auto" w:fill="FFFFFF" w:themeFill="background1"/>
          </w:tcPr>
          <w:p w14:paraId="78A39C12" w14:textId="77777777" w:rsidR="00C020FD" w:rsidRPr="00DD7ABB" w:rsidRDefault="00C020FD" w:rsidP="00D336D0">
            <w:pPr>
              <w:pStyle w:val="TableText"/>
            </w:pPr>
            <w:r w:rsidRPr="003B3DA1">
              <w:rPr>
                <w:szCs w:val="18"/>
                <w:lang w:eastAsia="en-AU"/>
              </w:rPr>
              <w:t>H</w:t>
            </w:r>
          </w:p>
        </w:tc>
        <w:tc>
          <w:tcPr>
            <w:tcW w:w="567" w:type="dxa"/>
            <w:tcBorders>
              <w:top w:val="single" w:sz="4" w:space="0" w:color="auto"/>
              <w:bottom w:val="single" w:sz="4" w:space="0" w:color="auto"/>
            </w:tcBorders>
            <w:shd w:val="clear" w:color="auto" w:fill="F2DBDB" w:themeFill="accent2" w:themeFillTint="33"/>
          </w:tcPr>
          <w:p w14:paraId="37A76676" w14:textId="77777777" w:rsidR="00C020FD" w:rsidRPr="00DD7ABB" w:rsidRDefault="00C020FD" w:rsidP="00D336D0">
            <w:pPr>
              <w:pStyle w:val="TableText"/>
            </w:pPr>
            <w:r>
              <w:t>H</w:t>
            </w:r>
          </w:p>
        </w:tc>
        <w:tc>
          <w:tcPr>
            <w:tcW w:w="567" w:type="dxa"/>
            <w:tcBorders>
              <w:top w:val="single" w:sz="4" w:space="0" w:color="auto"/>
              <w:bottom w:val="single" w:sz="4" w:space="0" w:color="auto"/>
            </w:tcBorders>
            <w:shd w:val="clear" w:color="auto" w:fill="FAF0F0"/>
          </w:tcPr>
          <w:p w14:paraId="2C128EEA" w14:textId="5E0BDADA" w:rsidR="00C020FD" w:rsidRPr="00DD7ABB" w:rsidRDefault="00A57545" w:rsidP="00D336D0">
            <w:pPr>
              <w:pStyle w:val="TableText"/>
            </w:pPr>
            <w:r>
              <w:rPr>
                <w:szCs w:val="18"/>
                <w:lang w:eastAsia="en-AU"/>
              </w:rPr>
              <w:t>D</w:t>
            </w:r>
          </w:p>
        </w:tc>
        <w:tc>
          <w:tcPr>
            <w:tcW w:w="567" w:type="dxa"/>
            <w:tcBorders>
              <w:top w:val="single" w:sz="4" w:space="0" w:color="auto"/>
              <w:bottom w:val="single" w:sz="4" w:space="0" w:color="auto"/>
            </w:tcBorders>
            <w:shd w:val="clear" w:color="auto" w:fill="FAF0F0"/>
          </w:tcPr>
          <w:p w14:paraId="5F017CE0" w14:textId="055AD705" w:rsidR="00C020FD" w:rsidRPr="00DD7ABB" w:rsidRDefault="002A60AE" w:rsidP="00D336D0">
            <w:pPr>
              <w:pStyle w:val="TableText"/>
            </w:pPr>
            <w:r>
              <w:t>F</w:t>
            </w:r>
          </w:p>
        </w:tc>
        <w:tc>
          <w:tcPr>
            <w:tcW w:w="567" w:type="dxa"/>
            <w:tcBorders>
              <w:top w:val="single" w:sz="4" w:space="0" w:color="auto"/>
              <w:bottom w:val="single" w:sz="4" w:space="0" w:color="auto"/>
            </w:tcBorders>
            <w:shd w:val="clear" w:color="auto" w:fill="FAF0F0"/>
          </w:tcPr>
          <w:p w14:paraId="57207D5B" w14:textId="77777777" w:rsidR="00C020FD" w:rsidRPr="00DD7ABB" w:rsidRDefault="00C020FD" w:rsidP="00D336D0">
            <w:pPr>
              <w:pStyle w:val="TableText"/>
            </w:pPr>
            <w:r w:rsidRPr="003B3DA1">
              <w:rPr>
                <w:szCs w:val="18"/>
                <w:lang w:eastAsia="en-AU"/>
              </w:rPr>
              <w:t>E</w:t>
            </w:r>
          </w:p>
        </w:tc>
        <w:tc>
          <w:tcPr>
            <w:tcW w:w="567" w:type="dxa"/>
            <w:tcBorders>
              <w:top w:val="single" w:sz="4" w:space="0" w:color="auto"/>
              <w:bottom w:val="single" w:sz="4" w:space="0" w:color="auto"/>
            </w:tcBorders>
            <w:shd w:val="clear" w:color="auto" w:fill="FAF0F0"/>
          </w:tcPr>
          <w:p w14:paraId="1476000D" w14:textId="77777777" w:rsidR="00C020FD" w:rsidRPr="00DD7ABB" w:rsidRDefault="00C020FD" w:rsidP="00D336D0">
            <w:pPr>
              <w:pStyle w:val="TableText"/>
            </w:pPr>
            <w:r w:rsidRPr="003B3DA1">
              <w:rPr>
                <w:szCs w:val="18"/>
                <w:lang w:eastAsia="en-AU"/>
              </w:rPr>
              <w:t>B</w:t>
            </w:r>
          </w:p>
        </w:tc>
        <w:tc>
          <w:tcPr>
            <w:tcW w:w="567" w:type="dxa"/>
            <w:tcBorders>
              <w:top w:val="single" w:sz="4" w:space="0" w:color="auto"/>
              <w:bottom w:val="single" w:sz="4" w:space="0" w:color="auto"/>
            </w:tcBorders>
            <w:shd w:val="clear" w:color="auto" w:fill="FAF0F0"/>
          </w:tcPr>
          <w:p w14:paraId="0DECAD18" w14:textId="77777777" w:rsidR="00C020FD" w:rsidRPr="00DD7ABB" w:rsidRDefault="00C020FD" w:rsidP="00D336D0">
            <w:pPr>
              <w:pStyle w:val="TableText"/>
            </w:pPr>
            <w:r w:rsidRPr="003B3DA1">
              <w:rPr>
                <w:szCs w:val="18"/>
                <w:lang w:eastAsia="en-AU"/>
              </w:rPr>
              <w:t>B</w:t>
            </w:r>
          </w:p>
        </w:tc>
        <w:tc>
          <w:tcPr>
            <w:tcW w:w="567" w:type="dxa"/>
            <w:tcBorders>
              <w:top w:val="single" w:sz="4" w:space="0" w:color="auto"/>
              <w:bottom w:val="single" w:sz="4" w:space="0" w:color="auto"/>
            </w:tcBorders>
            <w:shd w:val="clear" w:color="auto" w:fill="FAF0F0"/>
          </w:tcPr>
          <w:p w14:paraId="4BB9384D" w14:textId="07718957" w:rsidR="00C020FD" w:rsidRPr="00DD7ABB" w:rsidRDefault="002A60AE" w:rsidP="00D336D0">
            <w:pPr>
              <w:pStyle w:val="TableText"/>
            </w:pPr>
            <w:r>
              <w:rPr>
                <w:szCs w:val="18"/>
                <w:lang w:eastAsia="en-AU"/>
              </w:rPr>
              <w:t>E</w:t>
            </w:r>
          </w:p>
        </w:tc>
        <w:tc>
          <w:tcPr>
            <w:tcW w:w="567" w:type="dxa"/>
            <w:tcBorders>
              <w:top w:val="single" w:sz="4" w:space="0" w:color="auto"/>
              <w:bottom w:val="single" w:sz="4" w:space="0" w:color="auto"/>
            </w:tcBorders>
            <w:shd w:val="clear" w:color="auto" w:fill="FAF0F0"/>
          </w:tcPr>
          <w:p w14:paraId="1BB1BFDC" w14:textId="2E440DCA" w:rsidR="00C020FD" w:rsidRPr="00DD7ABB" w:rsidRDefault="003E33AA" w:rsidP="00D336D0">
            <w:pPr>
              <w:pStyle w:val="TableText"/>
            </w:pPr>
            <w:r>
              <w:rPr>
                <w:szCs w:val="18"/>
                <w:lang w:eastAsia="en-AU"/>
              </w:rPr>
              <w:t>D</w:t>
            </w:r>
          </w:p>
        </w:tc>
        <w:tc>
          <w:tcPr>
            <w:tcW w:w="709" w:type="dxa"/>
            <w:tcBorders>
              <w:top w:val="single" w:sz="4" w:space="0" w:color="auto"/>
              <w:bottom w:val="single" w:sz="4" w:space="0" w:color="auto"/>
            </w:tcBorders>
            <w:shd w:val="clear" w:color="auto" w:fill="FFFFCC"/>
          </w:tcPr>
          <w:p w14:paraId="0D1A2541" w14:textId="77777777" w:rsidR="00C020FD" w:rsidRPr="00DD7ABB" w:rsidRDefault="00C020FD" w:rsidP="00D336D0">
            <w:pPr>
              <w:pStyle w:val="TableText"/>
            </w:pPr>
            <w:r>
              <w:rPr>
                <w:szCs w:val="18"/>
                <w:lang w:eastAsia="en-AU"/>
              </w:rPr>
              <w:t>H</w:t>
            </w:r>
          </w:p>
        </w:tc>
        <w:tc>
          <w:tcPr>
            <w:tcW w:w="709" w:type="dxa"/>
            <w:tcBorders>
              <w:top w:val="single" w:sz="4" w:space="0" w:color="auto"/>
              <w:bottom w:val="single" w:sz="4" w:space="0" w:color="auto"/>
            </w:tcBorders>
            <w:shd w:val="clear" w:color="auto" w:fill="FFFFCC"/>
          </w:tcPr>
          <w:p w14:paraId="3F13E948" w14:textId="77777777" w:rsidR="00C020FD" w:rsidRPr="00DD7ABB" w:rsidRDefault="00C020FD" w:rsidP="00D336D0">
            <w:pPr>
              <w:pStyle w:val="TableText"/>
            </w:pPr>
            <w:r>
              <w:rPr>
                <w:rFonts w:eastAsia="Times New Roman" w:cs="Calibri"/>
                <w:szCs w:val="18"/>
                <w:lang w:eastAsia="en-AU"/>
              </w:rPr>
              <w:t>H</w:t>
            </w:r>
          </w:p>
        </w:tc>
        <w:tc>
          <w:tcPr>
            <w:tcW w:w="567" w:type="dxa"/>
            <w:tcBorders>
              <w:top w:val="single" w:sz="4" w:space="0" w:color="auto"/>
              <w:bottom w:val="single" w:sz="4" w:space="0" w:color="auto"/>
            </w:tcBorders>
            <w:shd w:val="clear" w:color="auto" w:fill="EAF1DD" w:themeFill="accent3" w:themeFillTint="33"/>
          </w:tcPr>
          <w:p w14:paraId="79E9519C" w14:textId="77777777" w:rsidR="00C020FD" w:rsidRPr="00DD7ABB" w:rsidRDefault="00C020FD" w:rsidP="00D336D0">
            <w:pPr>
              <w:pStyle w:val="TableText"/>
            </w:pPr>
            <w:r>
              <w:rPr>
                <w:szCs w:val="18"/>
                <w:lang w:eastAsia="en-AU"/>
              </w:rPr>
              <w:t>N</w:t>
            </w:r>
          </w:p>
        </w:tc>
        <w:tc>
          <w:tcPr>
            <w:tcW w:w="567" w:type="dxa"/>
            <w:tcBorders>
              <w:top w:val="single" w:sz="4" w:space="0" w:color="auto"/>
              <w:bottom w:val="single" w:sz="4" w:space="0" w:color="auto"/>
            </w:tcBorders>
            <w:shd w:val="clear" w:color="auto" w:fill="EAF1DD" w:themeFill="accent3" w:themeFillTint="33"/>
          </w:tcPr>
          <w:p w14:paraId="06ECC171" w14:textId="77777777" w:rsidR="00C020FD" w:rsidRPr="00DD7ABB" w:rsidRDefault="00C020FD" w:rsidP="00D336D0">
            <w:pPr>
              <w:pStyle w:val="TableText"/>
            </w:pPr>
            <w:r>
              <w:rPr>
                <w:szCs w:val="18"/>
                <w:lang w:eastAsia="en-AU"/>
              </w:rPr>
              <w:t>N</w:t>
            </w:r>
          </w:p>
        </w:tc>
        <w:tc>
          <w:tcPr>
            <w:tcW w:w="851" w:type="dxa"/>
            <w:tcBorders>
              <w:top w:val="single" w:sz="4" w:space="0" w:color="auto"/>
              <w:bottom w:val="single" w:sz="4" w:space="0" w:color="auto"/>
            </w:tcBorders>
            <w:shd w:val="clear" w:color="auto" w:fill="DAEEF3" w:themeFill="accent5" w:themeFillTint="33"/>
          </w:tcPr>
          <w:p w14:paraId="43C5B197" w14:textId="77777777" w:rsidR="00C020FD" w:rsidRPr="00DD7ABB" w:rsidRDefault="00C020FD" w:rsidP="00D336D0">
            <w:pPr>
              <w:pStyle w:val="TableText"/>
            </w:pPr>
            <w:r>
              <w:rPr>
                <w:szCs w:val="18"/>
                <w:lang w:eastAsia="en-AU"/>
              </w:rPr>
              <w:t>N</w:t>
            </w:r>
          </w:p>
        </w:tc>
      </w:tr>
      <w:tr w:rsidR="00E94E37" w:rsidRPr="0026389E" w14:paraId="1F52075F" w14:textId="77777777" w:rsidTr="00E94E37">
        <w:trPr>
          <w:trHeight w:val="276"/>
        </w:trPr>
        <w:tc>
          <w:tcPr>
            <w:tcW w:w="1413" w:type="dxa"/>
            <w:tcBorders>
              <w:top w:val="single" w:sz="4" w:space="0" w:color="auto"/>
            </w:tcBorders>
            <w:shd w:val="clear" w:color="auto" w:fill="E5DFEC" w:themeFill="accent4" w:themeFillTint="33"/>
            <w:hideMark/>
          </w:tcPr>
          <w:p w14:paraId="51638924" w14:textId="77777777" w:rsidR="008C6DC3" w:rsidRPr="0026389E" w:rsidRDefault="008C6DC3" w:rsidP="00D336D0">
            <w:pPr>
              <w:pStyle w:val="TableText"/>
              <w:rPr>
                <w:szCs w:val="18"/>
              </w:rPr>
            </w:pPr>
            <w:r w:rsidRPr="0026389E">
              <w:rPr>
                <w:szCs w:val="18"/>
              </w:rPr>
              <w:t>IHNV</w:t>
            </w:r>
          </w:p>
        </w:tc>
        <w:tc>
          <w:tcPr>
            <w:tcW w:w="1559" w:type="dxa"/>
            <w:tcBorders>
              <w:top w:val="single" w:sz="4" w:space="0" w:color="auto"/>
            </w:tcBorders>
            <w:shd w:val="clear" w:color="auto" w:fill="C6D9F1" w:themeFill="text2" w:themeFillTint="33"/>
            <w:hideMark/>
          </w:tcPr>
          <w:p w14:paraId="72911765" w14:textId="77777777" w:rsidR="008C6DC3" w:rsidRPr="0026389E" w:rsidRDefault="008C6DC3" w:rsidP="00D336D0">
            <w:pPr>
              <w:pStyle w:val="TableText"/>
              <w:rPr>
                <w:szCs w:val="18"/>
              </w:rPr>
            </w:pPr>
            <w:r w:rsidRPr="0026389E">
              <w:rPr>
                <w:szCs w:val="18"/>
              </w:rPr>
              <w:t>Unrestricted</w:t>
            </w:r>
          </w:p>
        </w:tc>
        <w:tc>
          <w:tcPr>
            <w:tcW w:w="567" w:type="dxa"/>
            <w:tcBorders>
              <w:top w:val="single" w:sz="4" w:space="0" w:color="auto"/>
            </w:tcBorders>
            <w:shd w:val="clear" w:color="auto" w:fill="FDE9D9" w:themeFill="accent6" w:themeFillTint="33"/>
            <w:hideMark/>
          </w:tcPr>
          <w:p w14:paraId="433B7E6B" w14:textId="77777777" w:rsidR="008C6DC3" w:rsidRPr="00DD7ABB" w:rsidRDefault="008C6DC3" w:rsidP="00D336D0">
            <w:pPr>
              <w:pStyle w:val="TableText"/>
            </w:pPr>
            <w:r w:rsidRPr="00DD7ABB">
              <w:t>L</w:t>
            </w:r>
          </w:p>
        </w:tc>
        <w:tc>
          <w:tcPr>
            <w:tcW w:w="567" w:type="dxa"/>
            <w:tcBorders>
              <w:top w:val="single" w:sz="4" w:space="0" w:color="auto"/>
            </w:tcBorders>
            <w:shd w:val="clear" w:color="auto" w:fill="FFFFFF" w:themeFill="background1"/>
            <w:hideMark/>
          </w:tcPr>
          <w:p w14:paraId="5C6DAB1B" w14:textId="77777777" w:rsidR="008C6DC3" w:rsidRPr="00DD7ABB" w:rsidRDefault="008C6DC3" w:rsidP="00D336D0">
            <w:pPr>
              <w:pStyle w:val="TableText"/>
            </w:pPr>
            <w:r>
              <w:t>M</w:t>
            </w:r>
          </w:p>
        </w:tc>
        <w:tc>
          <w:tcPr>
            <w:tcW w:w="567" w:type="dxa"/>
            <w:tcBorders>
              <w:top w:val="single" w:sz="4" w:space="0" w:color="auto"/>
            </w:tcBorders>
            <w:shd w:val="clear" w:color="auto" w:fill="FFFFFF" w:themeFill="background1"/>
            <w:hideMark/>
          </w:tcPr>
          <w:p w14:paraId="764A1BA6" w14:textId="77777777" w:rsidR="008C6DC3" w:rsidRPr="00DD7ABB" w:rsidRDefault="008C6DC3" w:rsidP="00D336D0">
            <w:pPr>
              <w:pStyle w:val="TableText"/>
            </w:pPr>
            <w:r w:rsidRPr="00DD7ABB">
              <w:t>L</w:t>
            </w:r>
          </w:p>
        </w:tc>
        <w:tc>
          <w:tcPr>
            <w:tcW w:w="567" w:type="dxa"/>
            <w:tcBorders>
              <w:top w:val="single" w:sz="4" w:space="0" w:color="auto"/>
            </w:tcBorders>
            <w:shd w:val="clear" w:color="auto" w:fill="DDD9C3" w:themeFill="background2" w:themeFillShade="E6"/>
            <w:hideMark/>
          </w:tcPr>
          <w:p w14:paraId="14139E47" w14:textId="77777777" w:rsidR="008C6DC3" w:rsidRPr="00DD7ABB" w:rsidRDefault="008C6DC3" w:rsidP="00D336D0">
            <w:pPr>
              <w:pStyle w:val="TableText"/>
            </w:pPr>
            <w:r w:rsidRPr="00DD7ABB">
              <w:t>L</w:t>
            </w:r>
          </w:p>
        </w:tc>
        <w:tc>
          <w:tcPr>
            <w:tcW w:w="567" w:type="dxa"/>
            <w:tcBorders>
              <w:top w:val="single" w:sz="4" w:space="0" w:color="auto"/>
            </w:tcBorders>
            <w:shd w:val="clear" w:color="auto" w:fill="DDD9C3" w:themeFill="background2" w:themeFillShade="E6"/>
            <w:hideMark/>
          </w:tcPr>
          <w:p w14:paraId="4FABBDB8" w14:textId="77777777" w:rsidR="008C6DC3" w:rsidRPr="00DD7ABB" w:rsidRDefault="008C6DC3" w:rsidP="00D336D0">
            <w:pPr>
              <w:pStyle w:val="TableText"/>
            </w:pPr>
            <w:r w:rsidRPr="00DD7ABB">
              <w:t>VL</w:t>
            </w:r>
          </w:p>
        </w:tc>
        <w:tc>
          <w:tcPr>
            <w:tcW w:w="708" w:type="dxa"/>
            <w:tcBorders>
              <w:top w:val="single" w:sz="4" w:space="0" w:color="auto"/>
            </w:tcBorders>
            <w:shd w:val="clear" w:color="auto" w:fill="FFFFFF" w:themeFill="background1"/>
          </w:tcPr>
          <w:p w14:paraId="0A9A10F7" w14:textId="77777777" w:rsidR="008C6DC3" w:rsidRPr="00DD7ABB" w:rsidRDefault="008C6DC3" w:rsidP="00D336D0">
            <w:pPr>
              <w:pStyle w:val="TableText"/>
            </w:pPr>
            <w:r>
              <w:t>M</w:t>
            </w:r>
          </w:p>
        </w:tc>
        <w:tc>
          <w:tcPr>
            <w:tcW w:w="709" w:type="dxa"/>
            <w:tcBorders>
              <w:top w:val="single" w:sz="4" w:space="0" w:color="auto"/>
            </w:tcBorders>
            <w:shd w:val="clear" w:color="auto" w:fill="FFFFFF" w:themeFill="background1"/>
            <w:hideMark/>
          </w:tcPr>
          <w:p w14:paraId="53899465" w14:textId="77777777" w:rsidR="008C6DC3" w:rsidRPr="00DD7ABB" w:rsidRDefault="008C6DC3" w:rsidP="00D336D0">
            <w:pPr>
              <w:pStyle w:val="TableText"/>
            </w:pPr>
            <w:r w:rsidRPr="003B3DA1">
              <w:t>L</w:t>
            </w:r>
          </w:p>
        </w:tc>
        <w:tc>
          <w:tcPr>
            <w:tcW w:w="567" w:type="dxa"/>
            <w:tcBorders>
              <w:top w:val="single" w:sz="4" w:space="0" w:color="auto"/>
            </w:tcBorders>
            <w:shd w:val="clear" w:color="auto" w:fill="F2DBDB" w:themeFill="accent2" w:themeFillTint="33"/>
            <w:hideMark/>
          </w:tcPr>
          <w:p w14:paraId="600EB72A" w14:textId="77777777" w:rsidR="008C6DC3" w:rsidRPr="00DD7ABB" w:rsidRDefault="008C6DC3" w:rsidP="00D336D0">
            <w:pPr>
              <w:pStyle w:val="TableText"/>
            </w:pPr>
            <w:r w:rsidRPr="003B3DA1">
              <w:t>H</w:t>
            </w:r>
          </w:p>
        </w:tc>
        <w:tc>
          <w:tcPr>
            <w:tcW w:w="567" w:type="dxa"/>
            <w:tcBorders>
              <w:top w:val="single" w:sz="4" w:space="0" w:color="auto"/>
            </w:tcBorders>
            <w:shd w:val="clear" w:color="auto" w:fill="FAF0F0"/>
            <w:hideMark/>
          </w:tcPr>
          <w:p w14:paraId="2F95A33F" w14:textId="77777777" w:rsidR="008C6DC3" w:rsidRPr="00DD7ABB" w:rsidRDefault="008C6DC3" w:rsidP="00D336D0">
            <w:pPr>
              <w:pStyle w:val="TableText"/>
            </w:pPr>
            <w:r w:rsidRPr="003B3DA1">
              <w:t>F</w:t>
            </w:r>
          </w:p>
        </w:tc>
        <w:tc>
          <w:tcPr>
            <w:tcW w:w="567" w:type="dxa"/>
            <w:tcBorders>
              <w:top w:val="single" w:sz="4" w:space="0" w:color="auto"/>
            </w:tcBorders>
            <w:shd w:val="clear" w:color="auto" w:fill="FAF0F0"/>
            <w:hideMark/>
          </w:tcPr>
          <w:p w14:paraId="1AA46B53" w14:textId="77777777" w:rsidR="008C6DC3" w:rsidRPr="00DD7ABB" w:rsidRDefault="008C6DC3" w:rsidP="00D336D0">
            <w:pPr>
              <w:pStyle w:val="TableText"/>
            </w:pPr>
            <w:r w:rsidRPr="003B3DA1">
              <w:t>C</w:t>
            </w:r>
          </w:p>
        </w:tc>
        <w:tc>
          <w:tcPr>
            <w:tcW w:w="567" w:type="dxa"/>
            <w:tcBorders>
              <w:top w:val="single" w:sz="4" w:space="0" w:color="auto"/>
            </w:tcBorders>
            <w:shd w:val="clear" w:color="auto" w:fill="FAF0F0"/>
            <w:hideMark/>
          </w:tcPr>
          <w:p w14:paraId="30B614E9" w14:textId="77777777" w:rsidR="008C6DC3" w:rsidRPr="00DD7ABB" w:rsidRDefault="008C6DC3" w:rsidP="00D336D0">
            <w:pPr>
              <w:pStyle w:val="TableText"/>
            </w:pPr>
            <w:r w:rsidRPr="003B3DA1">
              <w:t>E</w:t>
            </w:r>
          </w:p>
        </w:tc>
        <w:tc>
          <w:tcPr>
            <w:tcW w:w="567" w:type="dxa"/>
            <w:tcBorders>
              <w:top w:val="single" w:sz="4" w:space="0" w:color="auto"/>
            </w:tcBorders>
            <w:shd w:val="clear" w:color="auto" w:fill="FAF0F0"/>
            <w:hideMark/>
          </w:tcPr>
          <w:p w14:paraId="544D0C9B" w14:textId="77777777" w:rsidR="008C6DC3" w:rsidRPr="00DD7ABB" w:rsidRDefault="008C6DC3" w:rsidP="00D336D0">
            <w:pPr>
              <w:pStyle w:val="TableText"/>
            </w:pPr>
            <w:r w:rsidRPr="003B3DA1">
              <w:t>D</w:t>
            </w:r>
          </w:p>
        </w:tc>
        <w:tc>
          <w:tcPr>
            <w:tcW w:w="567" w:type="dxa"/>
            <w:tcBorders>
              <w:top w:val="single" w:sz="4" w:space="0" w:color="auto"/>
            </w:tcBorders>
            <w:shd w:val="clear" w:color="auto" w:fill="FAF0F0"/>
            <w:hideMark/>
          </w:tcPr>
          <w:p w14:paraId="2AE9679B" w14:textId="77777777" w:rsidR="008C6DC3" w:rsidRPr="00DD7ABB" w:rsidRDefault="008C6DC3" w:rsidP="00D336D0">
            <w:pPr>
              <w:pStyle w:val="TableText"/>
            </w:pPr>
            <w:r w:rsidRPr="003B3DA1">
              <w:t>D</w:t>
            </w:r>
          </w:p>
        </w:tc>
        <w:tc>
          <w:tcPr>
            <w:tcW w:w="567" w:type="dxa"/>
            <w:tcBorders>
              <w:top w:val="single" w:sz="4" w:space="0" w:color="auto"/>
            </w:tcBorders>
            <w:shd w:val="clear" w:color="auto" w:fill="FAF0F0"/>
            <w:hideMark/>
          </w:tcPr>
          <w:p w14:paraId="57388238" w14:textId="77777777" w:rsidR="008C6DC3" w:rsidRPr="00DD7ABB" w:rsidRDefault="008C6DC3" w:rsidP="00D336D0">
            <w:pPr>
              <w:pStyle w:val="TableText"/>
            </w:pPr>
            <w:r w:rsidRPr="003B3DA1">
              <w:t>A</w:t>
            </w:r>
          </w:p>
        </w:tc>
        <w:tc>
          <w:tcPr>
            <w:tcW w:w="567" w:type="dxa"/>
            <w:tcBorders>
              <w:top w:val="single" w:sz="4" w:space="0" w:color="auto"/>
            </w:tcBorders>
            <w:shd w:val="clear" w:color="auto" w:fill="FAF0F0"/>
            <w:hideMark/>
          </w:tcPr>
          <w:p w14:paraId="2DE8812D" w14:textId="77777777" w:rsidR="008C6DC3" w:rsidRPr="00DD7ABB" w:rsidRDefault="008C6DC3" w:rsidP="00D336D0">
            <w:pPr>
              <w:pStyle w:val="TableText"/>
            </w:pPr>
            <w:r w:rsidRPr="003B3DA1">
              <w:t>C</w:t>
            </w:r>
          </w:p>
        </w:tc>
        <w:tc>
          <w:tcPr>
            <w:tcW w:w="709" w:type="dxa"/>
            <w:tcBorders>
              <w:top w:val="single" w:sz="4" w:space="0" w:color="auto"/>
            </w:tcBorders>
            <w:shd w:val="clear" w:color="auto" w:fill="FFFFCC"/>
            <w:hideMark/>
          </w:tcPr>
          <w:p w14:paraId="4BB0653A" w14:textId="77777777" w:rsidR="008C6DC3" w:rsidRPr="00DD7ABB" w:rsidRDefault="008C6DC3" w:rsidP="00D336D0">
            <w:pPr>
              <w:pStyle w:val="TableText"/>
            </w:pPr>
            <w:r>
              <w:t>H</w:t>
            </w:r>
          </w:p>
        </w:tc>
        <w:tc>
          <w:tcPr>
            <w:tcW w:w="709" w:type="dxa"/>
            <w:tcBorders>
              <w:top w:val="single" w:sz="4" w:space="0" w:color="auto"/>
            </w:tcBorders>
            <w:shd w:val="clear" w:color="auto" w:fill="FFFFCC"/>
            <w:hideMark/>
          </w:tcPr>
          <w:p w14:paraId="49283FA8" w14:textId="77777777" w:rsidR="008C6DC3" w:rsidRPr="00DD7ABB" w:rsidRDefault="008C6DC3" w:rsidP="00D336D0">
            <w:pPr>
              <w:pStyle w:val="TableText"/>
            </w:pPr>
            <w:r>
              <w:t>M</w:t>
            </w:r>
          </w:p>
        </w:tc>
        <w:tc>
          <w:tcPr>
            <w:tcW w:w="567" w:type="dxa"/>
            <w:tcBorders>
              <w:top w:val="single" w:sz="4" w:space="0" w:color="auto"/>
            </w:tcBorders>
            <w:shd w:val="clear" w:color="auto" w:fill="EAF1DD" w:themeFill="accent3" w:themeFillTint="33"/>
          </w:tcPr>
          <w:p w14:paraId="281EE4DA" w14:textId="77777777" w:rsidR="008C6DC3" w:rsidRPr="00DD7ABB" w:rsidRDefault="008C6DC3" w:rsidP="00D336D0">
            <w:pPr>
              <w:pStyle w:val="TableText"/>
            </w:pPr>
            <w:r>
              <w:t>M</w:t>
            </w:r>
          </w:p>
        </w:tc>
        <w:tc>
          <w:tcPr>
            <w:tcW w:w="567" w:type="dxa"/>
            <w:tcBorders>
              <w:top w:val="single" w:sz="4" w:space="0" w:color="auto"/>
            </w:tcBorders>
            <w:shd w:val="clear" w:color="auto" w:fill="EAF1DD" w:themeFill="accent3" w:themeFillTint="33"/>
          </w:tcPr>
          <w:p w14:paraId="443E4A59" w14:textId="77777777" w:rsidR="008C6DC3" w:rsidRPr="00DD7ABB" w:rsidRDefault="008C6DC3" w:rsidP="00D336D0">
            <w:pPr>
              <w:pStyle w:val="TableText"/>
            </w:pPr>
            <w:r w:rsidRPr="00DD7ABB">
              <w:t>VL</w:t>
            </w:r>
          </w:p>
        </w:tc>
        <w:tc>
          <w:tcPr>
            <w:tcW w:w="851" w:type="dxa"/>
            <w:tcBorders>
              <w:top w:val="single" w:sz="4" w:space="0" w:color="auto"/>
            </w:tcBorders>
            <w:shd w:val="clear" w:color="auto" w:fill="DAEEF3" w:themeFill="accent5" w:themeFillTint="33"/>
            <w:hideMark/>
          </w:tcPr>
          <w:p w14:paraId="24B7194B" w14:textId="77777777" w:rsidR="008C6DC3" w:rsidRPr="00DD7ABB" w:rsidRDefault="008C6DC3" w:rsidP="00D336D0">
            <w:pPr>
              <w:pStyle w:val="TableText"/>
            </w:pPr>
            <w:r>
              <w:t>M</w:t>
            </w:r>
          </w:p>
        </w:tc>
      </w:tr>
      <w:tr w:rsidR="00E94E37" w:rsidRPr="0026389E" w14:paraId="4F7FF1C3" w14:textId="77777777" w:rsidTr="00E94E37">
        <w:trPr>
          <w:trHeight w:val="276"/>
        </w:trPr>
        <w:tc>
          <w:tcPr>
            <w:tcW w:w="1413" w:type="dxa"/>
            <w:tcBorders>
              <w:top w:val="single" w:sz="4" w:space="0" w:color="auto"/>
            </w:tcBorders>
            <w:shd w:val="clear" w:color="auto" w:fill="E5DFEC" w:themeFill="accent4" w:themeFillTint="33"/>
          </w:tcPr>
          <w:p w14:paraId="28F19909" w14:textId="77777777" w:rsidR="008C6DC3" w:rsidRPr="0026389E" w:rsidRDefault="008C6DC3" w:rsidP="00D336D0">
            <w:pPr>
              <w:pStyle w:val="TableText"/>
              <w:rPr>
                <w:szCs w:val="18"/>
              </w:rPr>
            </w:pPr>
          </w:p>
        </w:tc>
        <w:tc>
          <w:tcPr>
            <w:tcW w:w="1559" w:type="dxa"/>
            <w:tcBorders>
              <w:top w:val="single" w:sz="4" w:space="0" w:color="auto"/>
            </w:tcBorders>
            <w:shd w:val="clear" w:color="auto" w:fill="C6D9F1" w:themeFill="text2" w:themeFillTint="33"/>
          </w:tcPr>
          <w:p w14:paraId="5788B9B9" w14:textId="77777777" w:rsidR="008C6DC3" w:rsidRPr="0026389E" w:rsidRDefault="008C6DC3" w:rsidP="00D336D0">
            <w:pPr>
              <w:pStyle w:val="TableText"/>
              <w:rPr>
                <w:szCs w:val="18"/>
              </w:rPr>
            </w:pPr>
            <w:r>
              <w:rPr>
                <w:color w:val="000000" w:themeColor="text1"/>
                <w:kern w:val="24"/>
                <w:lang w:eastAsia="en-AU"/>
              </w:rPr>
              <w:t>Free stock</w:t>
            </w:r>
            <w:r w:rsidRPr="00491145">
              <w:rPr>
                <w:color w:val="000000" w:themeColor="text1"/>
                <w:kern w:val="24"/>
                <w:lang w:eastAsia="en-AU"/>
              </w:rPr>
              <w:t xml:space="preserve"> </w:t>
            </w:r>
          </w:p>
        </w:tc>
        <w:tc>
          <w:tcPr>
            <w:tcW w:w="567" w:type="dxa"/>
            <w:tcBorders>
              <w:top w:val="single" w:sz="4" w:space="0" w:color="auto"/>
            </w:tcBorders>
            <w:shd w:val="clear" w:color="auto" w:fill="FDE9D9" w:themeFill="accent6" w:themeFillTint="33"/>
          </w:tcPr>
          <w:p w14:paraId="3349C4AD" w14:textId="77777777" w:rsidR="008C6DC3" w:rsidRPr="00DD7ABB" w:rsidRDefault="008C6DC3" w:rsidP="00D336D0">
            <w:pPr>
              <w:pStyle w:val="TableText"/>
            </w:pPr>
            <w:r>
              <w:t>VL</w:t>
            </w:r>
          </w:p>
        </w:tc>
        <w:tc>
          <w:tcPr>
            <w:tcW w:w="567" w:type="dxa"/>
            <w:tcBorders>
              <w:top w:val="single" w:sz="4" w:space="0" w:color="auto"/>
            </w:tcBorders>
            <w:shd w:val="clear" w:color="auto" w:fill="FFFFFF" w:themeFill="background1"/>
          </w:tcPr>
          <w:p w14:paraId="300AEBDA" w14:textId="77777777" w:rsidR="008C6DC3" w:rsidRPr="00DD7ABB" w:rsidRDefault="008C6DC3" w:rsidP="00D336D0">
            <w:pPr>
              <w:pStyle w:val="TableText"/>
            </w:pPr>
            <w:r>
              <w:t>M</w:t>
            </w:r>
          </w:p>
        </w:tc>
        <w:tc>
          <w:tcPr>
            <w:tcW w:w="567" w:type="dxa"/>
            <w:tcBorders>
              <w:top w:val="single" w:sz="4" w:space="0" w:color="auto"/>
            </w:tcBorders>
            <w:shd w:val="clear" w:color="auto" w:fill="FFFFFF" w:themeFill="background1"/>
          </w:tcPr>
          <w:p w14:paraId="2E06DD38" w14:textId="77777777" w:rsidR="008C6DC3" w:rsidRPr="00DD7ABB" w:rsidRDefault="008C6DC3" w:rsidP="00D336D0">
            <w:pPr>
              <w:pStyle w:val="TableText"/>
            </w:pPr>
            <w:r>
              <w:t>L</w:t>
            </w:r>
          </w:p>
        </w:tc>
        <w:tc>
          <w:tcPr>
            <w:tcW w:w="567" w:type="dxa"/>
            <w:tcBorders>
              <w:top w:val="single" w:sz="4" w:space="0" w:color="auto"/>
            </w:tcBorders>
            <w:shd w:val="clear" w:color="auto" w:fill="DDD9C3" w:themeFill="background2" w:themeFillShade="E6"/>
          </w:tcPr>
          <w:p w14:paraId="58616AB5" w14:textId="77777777" w:rsidR="008C6DC3" w:rsidRPr="00DD7ABB" w:rsidRDefault="008C6DC3" w:rsidP="00D336D0">
            <w:pPr>
              <w:pStyle w:val="TableText"/>
            </w:pPr>
            <w:r>
              <w:t>VL</w:t>
            </w:r>
          </w:p>
        </w:tc>
        <w:tc>
          <w:tcPr>
            <w:tcW w:w="567" w:type="dxa"/>
            <w:tcBorders>
              <w:top w:val="single" w:sz="4" w:space="0" w:color="auto"/>
            </w:tcBorders>
            <w:shd w:val="clear" w:color="auto" w:fill="DDD9C3" w:themeFill="background2" w:themeFillShade="E6"/>
          </w:tcPr>
          <w:p w14:paraId="2C4798E4" w14:textId="77777777" w:rsidR="008C6DC3" w:rsidRPr="00DD7ABB" w:rsidRDefault="008C6DC3" w:rsidP="00D336D0">
            <w:pPr>
              <w:pStyle w:val="TableText"/>
            </w:pPr>
            <w:r>
              <w:t>VL</w:t>
            </w:r>
          </w:p>
        </w:tc>
        <w:tc>
          <w:tcPr>
            <w:tcW w:w="708" w:type="dxa"/>
            <w:tcBorders>
              <w:top w:val="single" w:sz="4" w:space="0" w:color="auto"/>
            </w:tcBorders>
            <w:shd w:val="clear" w:color="auto" w:fill="FFFFFF" w:themeFill="background1"/>
          </w:tcPr>
          <w:p w14:paraId="51C13553" w14:textId="77777777" w:rsidR="008C6DC3" w:rsidRPr="00DD7ABB" w:rsidRDefault="008C6DC3" w:rsidP="00D336D0">
            <w:pPr>
              <w:pStyle w:val="TableText"/>
            </w:pPr>
            <w:r w:rsidRPr="00DD7ABB">
              <w:t>M</w:t>
            </w:r>
          </w:p>
        </w:tc>
        <w:tc>
          <w:tcPr>
            <w:tcW w:w="709" w:type="dxa"/>
            <w:tcBorders>
              <w:top w:val="single" w:sz="4" w:space="0" w:color="auto"/>
            </w:tcBorders>
            <w:shd w:val="clear" w:color="auto" w:fill="FFFFFF" w:themeFill="background1"/>
          </w:tcPr>
          <w:p w14:paraId="7C278A77" w14:textId="77777777" w:rsidR="008C6DC3" w:rsidRPr="00DD7ABB" w:rsidRDefault="008C6DC3" w:rsidP="00D336D0">
            <w:pPr>
              <w:pStyle w:val="TableText"/>
            </w:pPr>
            <w:r w:rsidRPr="00DD7ABB">
              <w:t>L</w:t>
            </w:r>
          </w:p>
        </w:tc>
        <w:tc>
          <w:tcPr>
            <w:tcW w:w="567" w:type="dxa"/>
            <w:tcBorders>
              <w:top w:val="single" w:sz="4" w:space="0" w:color="auto"/>
            </w:tcBorders>
            <w:shd w:val="clear" w:color="auto" w:fill="F2DBDB" w:themeFill="accent2" w:themeFillTint="33"/>
          </w:tcPr>
          <w:p w14:paraId="13F7E4DB" w14:textId="77777777" w:rsidR="008C6DC3" w:rsidRPr="00DD7ABB" w:rsidRDefault="008C6DC3" w:rsidP="00D336D0">
            <w:pPr>
              <w:pStyle w:val="TableText"/>
            </w:pPr>
            <w:r w:rsidRPr="00DD7ABB">
              <w:t>H</w:t>
            </w:r>
          </w:p>
        </w:tc>
        <w:tc>
          <w:tcPr>
            <w:tcW w:w="567" w:type="dxa"/>
            <w:tcBorders>
              <w:top w:val="single" w:sz="4" w:space="0" w:color="auto"/>
            </w:tcBorders>
            <w:shd w:val="clear" w:color="auto" w:fill="FAF0F0"/>
          </w:tcPr>
          <w:p w14:paraId="28134F25" w14:textId="77777777" w:rsidR="008C6DC3" w:rsidRPr="00DD7ABB" w:rsidRDefault="008C6DC3" w:rsidP="00D336D0">
            <w:pPr>
              <w:pStyle w:val="TableText"/>
            </w:pPr>
            <w:r w:rsidRPr="00DD7ABB">
              <w:t>F</w:t>
            </w:r>
          </w:p>
        </w:tc>
        <w:tc>
          <w:tcPr>
            <w:tcW w:w="567" w:type="dxa"/>
            <w:tcBorders>
              <w:top w:val="single" w:sz="4" w:space="0" w:color="auto"/>
            </w:tcBorders>
            <w:shd w:val="clear" w:color="auto" w:fill="FAF0F0"/>
          </w:tcPr>
          <w:p w14:paraId="07D01104" w14:textId="77777777" w:rsidR="008C6DC3" w:rsidRPr="00DD7ABB" w:rsidRDefault="008C6DC3" w:rsidP="00D336D0">
            <w:pPr>
              <w:pStyle w:val="TableText"/>
            </w:pPr>
            <w:r w:rsidRPr="00DD7ABB">
              <w:t>C</w:t>
            </w:r>
          </w:p>
        </w:tc>
        <w:tc>
          <w:tcPr>
            <w:tcW w:w="567" w:type="dxa"/>
            <w:tcBorders>
              <w:top w:val="single" w:sz="4" w:space="0" w:color="auto"/>
            </w:tcBorders>
            <w:shd w:val="clear" w:color="auto" w:fill="FAF0F0"/>
          </w:tcPr>
          <w:p w14:paraId="5429805F" w14:textId="77777777" w:rsidR="008C6DC3" w:rsidRPr="00DD7ABB" w:rsidRDefault="008C6DC3" w:rsidP="00D336D0">
            <w:pPr>
              <w:pStyle w:val="TableText"/>
            </w:pPr>
            <w:r w:rsidRPr="00DD7ABB">
              <w:t>E</w:t>
            </w:r>
          </w:p>
        </w:tc>
        <w:tc>
          <w:tcPr>
            <w:tcW w:w="567" w:type="dxa"/>
            <w:tcBorders>
              <w:top w:val="single" w:sz="4" w:space="0" w:color="auto"/>
            </w:tcBorders>
            <w:shd w:val="clear" w:color="auto" w:fill="FAF0F0"/>
          </w:tcPr>
          <w:p w14:paraId="572EA602" w14:textId="77777777" w:rsidR="008C6DC3" w:rsidRPr="00DD7ABB" w:rsidRDefault="008C6DC3" w:rsidP="00D336D0">
            <w:pPr>
              <w:pStyle w:val="TableText"/>
            </w:pPr>
            <w:r w:rsidRPr="00DD7ABB">
              <w:t>D</w:t>
            </w:r>
          </w:p>
        </w:tc>
        <w:tc>
          <w:tcPr>
            <w:tcW w:w="567" w:type="dxa"/>
            <w:tcBorders>
              <w:top w:val="single" w:sz="4" w:space="0" w:color="auto"/>
            </w:tcBorders>
            <w:shd w:val="clear" w:color="auto" w:fill="FAF0F0"/>
          </w:tcPr>
          <w:p w14:paraId="33A39157" w14:textId="77777777" w:rsidR="008C6DC3" w:rsidRPr="00DD7ABB" w:rsidRDefault="008C6DC3" w:rsidP="00D336D0">
            <w:pPr>
              <w:pStyle w:val="TableText"/>
            </w:pPr>
            <w:r w:rsidRPr="00DD7ABB">
              <w:t>D</w:t>
            </w:r>
          </w:p>
        </w:tc>
        <w:tc>
          <w:tcPr>
            <w:tcW w:w="567" w:type="dxa"/>
            <w:tcBorders>
              <w:top w:val="single" w:sz="4" w:space="0" w:color="auto"/>
            </w:tcBorders>
            <w:shd w:val="clear" w:color="auto" w:fill="FAF0F0"/>
          </w:tcPr>
          <w:p w14:paraId="250B7EB0" w14:textId="77777777" w:rsidR="008C6DC3" w:rsidRPr="00DD7ABB" w:rsidRDefault="008C6DC3" w:rsidP="00D336D0">
            <w:pPr>
              <w:pStyle w:val="TableText"/>
            </w:pPr>
            <w:r w:rsidRPr="00DD7ABB">
              <w:t>A</w:t>
            </w:r>
          </w:p>
        </w:tc>
        <w:tc>
          <w:tcPr>
            <w:tcW w:w="567" w:type="dxa"/>
            <w:tcBorders>
              <w:top w:val="single" w:sz="4" w:space="0" w:color="auto"/>
            </w:tcBorders>
            <w:shd w:val="clear" w:color="auto" w:fill="FAF0F0"/>
          </w:tcPr>
          <w:p w14:paraId="4507F5BC" w14:textId="77777777" w:rsidR="008C6DC3" w:rsidRPr="00DD7ABB" w:rsidRDefault="008C6DC3" w:rsidP="00D336D0">
            <w:pPr>
              <w:pStyle w:val="TableText"/>
            </w:pPr>
            <w:r w:rsidRPr="00DD7ABB">
              <w:t>C</w:t>
            </w:r>
          </w:p>
        </w:tc>
        <w:tc>
          <w:tcPr>
            <w:tcW w:w="709" w:type="dxa"/>
            <w:tcBorders>
              <w:top w:val="single" w:sz="4" w:space="0" w:color="auto"/>
            </w:tcBorders>
            <w:shd w:val="clear" w:color="auto" w:fill="FFFFCC"/>
          </w:tcPr>
          <w:p w14:paraId="5D6B184B" w14:textId="77777777" w:rsidR="008C6DC3" w:rsidRPr="00DD7ABB" w:rsidRDefault="008C6DC3" w:rsidP="00D336D0">
            <w:pPr>
              <w:pStyle w:val="TableText"/>
            </w:pPr>
            <w:r w:rsidRPr="00DD7ABB">
              <w:t>H</w:t>
            </w:r>
          </w:p>
        </w:tc>
        <w:tc>
          <w:tcPr>
            <w:tcW w:w="709" w:type="dxa"/>
            <w:tcBorders>
              <w:top w:val="single" w:sz="4" w:space="0" w:color="auto"/>
            </w:tcBorders>
            <w:shd w:val="clear" w:color="auto" w:fill="FFFFCC"/>
          </w:tcPr>
          <w:p w14:paraId="708FDDC5" w14:textId="77777777" w:rsidR="008C6DC3" w:rsidRPr="00DD7ABB" w:rsidRDefault="008C6DC3" w:rsidP="00D336D0">
            <w:pPr>
              <w:pStyle w:val="TableText"/>
            </w:pPr>
            <w:r w:rsidRPr="00DD7ABB">
              <w:t>M</w:t>
            </w:r>
          </w:p>
        </w:tc>
        <w:tc>
          <w:tcPr>
            <w:tcW w:w="567" w:type="dxa"/>
            <w:tcBorders>
              <w:top w:val="single" w:sz="4" w:space="0" w:color="auto"/>
            </w:tcBorders>
            <w:shd w:val="clear" w:color="auto" w:fill="EAF1DD" w:themeFill="accent3" w:themeFillTint="33"/>
          </w:tcPr>
          <w:p w14:paraId="5A3BB751" w14:textId="77777777" w:rsidR="008C6DC3" w:rsidRPr="00DD7ABB" w:rsidRDefault="008C6DC3" w:rsidP="00D336D0">
            <w:pPr>
              <w:pStyle w:val="TableText"/>
            </w:pPr>
            <w:r>
              <w:t>L</w:t>
            </w:r>
          </w:p>
        </w:tc>
        <w:tc>
          <w:tcPr>
            <w:tcW w:w="567" w:type="dxa"/>
            <w:tcBorders>
              <w:top w:val="single" w:sz="4" w:space="0" w:color="auto"/>
            </w:tcBorders>
            <w:shd w:val="clear" w:color="auto" w:fill="EAF1DD" w:themeFill="accent3" w:themeFillTint="33"/>
          </w:tcPr>
          <w:p w14:paraId="3FF475DE" w14:textId="77777777" w:rsidR="008C6DC3" w:rsidRPr="00DD7ABB" w:rsidRDefault="008C6DC3" w:rsidP="00D336D0">
            <w:pPr>
              <w:pStyle w:val="TableText"/>
            </w:pPr>
            <w:r>
              <w:t>VL</w:t>
            </w:r>
          </w:p>
        </w:tc>
        <w:tc>
          <w:tcPr>
            <w:tcW w:w="851" w:type="dxa"/>
            <w:tcBorders>
              <w:top w:val="single" w:sz="4" w:space="0" w:color="auto"/>
            </w:tcBorders>
            <w:shd w:val="clear" w:color="auto" w:fill="DAEEF3" w:themeFill="accent5" w:themeFillTint="33"/>
          </w:tcPr>
          <w:p w14:paraId="205A9E84" w14:textId="77777777" w:rsidR="008C6DC3" w:rsidRPr="00DD7ABB" w:rsidRDefault="008C6DC3" w:rsidP="00D336D0">
            <w:pPr>
              <w:pStyle w:val="TableText"/>
            </w:pPr>
            <w:r>
              <w:t>L</w:t>
            </w:r>
          </w:p>
        </w:tc>
      </w:tr>
      <w:tr w:rsidR="00E94E37" w:rsidRPr="0026389E" w14:paraId="6B1088FE" w14:textId="77777777" w:rsidTr="00E94E37">
        <w:trPr>
          <w:trHeight w:val="276"/>
        </w:trPr>
        <w:tc>
          <w:tcPr>
            <w:tcW w:w="1413" w:type="dxa"/>
            <w:tcBorders>
              <w:top w:val="single" w:sz="4" w:space="0" w:color="auto"/>
            </w:tcBorders>
            <w:shd w:val="clear" w:color="auto" w:fill="E5DFEC" w:themeFill="accent4" w:themeFillTint="33"/>
          </w:tcPr>
          <w:p w14:paraId="7A6AAE70" w14:textId="77777777" w:rsidR="008C6DC3" w:rsidRPr="0026389E" w:rsidRDefault="008C6DC3" w:rsidP="00D336D0">
            <w:pPr>
              <w:pStyle w:val="TableText"/>
              <w:rPr>
                <w:szCs w:val="18"/>
              </w:rPr>
            </w:pPr>
          </w:p>
        </w:tc>
        <w:tc>
          <w:tcPr>
            <w:tcW w:w="1559" w:type="dxa"/>
            <w:tcBorders>
              <w:top w:val="single" w:sz="4" w:space="0" w:color="auto"/>
            </w:tcBorders>
            <w:shd w:val="clear" w:color="auto" w:fill="C6D9F1" w:themeFill="text2" w:themeFillTint="33"/>
          </w:tcPr>
          <w:p w14:paraId="69B2EE67" w14:textId="77777777" w:rsidR="008C6DC3" w:rsidRPr="0026389E" w:rsidRDefault="008C6DC3" w:rsidP="00D336D0">
            <w:pPr>
              <w:pStyle w:val="TableText"/>
              <w:rPr>
                <w:szCs w:val="18"/>
              </w:rPr>
            </w:pPr>
            <w:r>
              <w:rPr>
                <w:szCs w:val="18"/>
              </w:rPr>
              <w:t xml:space="preserve">Free stock and </w:t>
            </w:r>
            <w:r w:rsidRPr="0026389E">
              <w:rPr>
                <w:szCs w:val="18"/>
              </w:rPr>
              <w:t xml:space="preserve">PAQ </w:t>
            </w:r>
            <w:r>
              <w:rPr>
                <w:szCs w:val="18"/>
              </w:rPr>
              <w:t>(</w:t>
            </w:r>
            <w:r w:rsidRPr="0026389E">
              <w:rPr>
                <w:szCs w:val="18"/>
              </w:rPr>
              <w:t xml:space="preserve">with </w:t>
            </w:r>
            <w:r>
              <w:rPr>
                <w:szCs w:val="18"/>
              </w:rPr>
              <w:t>progeny production</w:t>
            </w:r>
            <w:r w:rsidRPr="0026389E">
              <w:rPr>
                <w:szCs w:val="18"/>
              </w:rPr>
              <w:t xml:space="preserve"> and testing</w:t>
            </w:r>
            <w:r>
              <w:rPr>
                <w:szCs w:val="18"/>
              </w:rPr>
              <w:t>)</w:t>
            </w:r>
          </w:p>
        </w:tc>
        <w:tc>
          <w:tcPr>
            <w:tcW w:w="567" w:type="dxa"/>
            <w:tcBorders>
              <w:top w:val="single" w:sz="4" w:space="0" w:color="auto"/>
            </w:tcBorders>
            <w:shd w:val="clear" w:color="auto" w:fill="FDE9D9" w:themeFill="accent6" w:themeFillTint="33"/>
          </w:tcPr>
          <w:p w14:paraId="1070DF08" w14:textId="77777777" w:rsidR="008C6DC3" w:rsidRPr="00DD7ABB" w:rsidRDefault="008C6DC3" w:rsidP="00D336D0">
            <w:pPr>
              <w:pStyle w:val="TableText"/>
            </w:pPr>
            <w:r w:rsidRPr="00DD7ABB">
              <w:t>N</w:t>
            </w:r>
          </w:p>
        </w:tc>
        <w:tc>
          <w:tcPr>
            <w:tcW w:w="567" w:type="dxa"/>
            <w:tcBorders>
              <w:top w:val="single" w:sz="4" w:space="0" w:color="auto"/>
            </w:tcBorders>
            <w:shd w:val="clear" w:color="auto" w:fill="FFFFFF" w:themeFill="background1"/>
          </w:tcPr>
          <w:p w14:paraId="5528E1D0" w14:textId="77777777" w:rsidR="008C6DC3" w:rsidRPr="00DD7ABB" w:rsidRDefault="008C6DC3" w:rsidP="00D336D0">
            <w:pPr>
              <w:pStyle w:val="TableText"/>
            </w:pPr>
            <w:r>
              <w:t>M</w:t>
            </w:r>
          </w:p>
        </w:tc>
        <w:tc>
          <w:tcPr>
            <w:tcW w:w="567" w:type="dxa"/>
            <w:tcBorders>
              <w:top w:val="single" w:sz="4" w:space="0" w:color="auto"/>
            </w:tcBorders>
            <w:shd w:val="clear" w:color="auto" w:fill="FFFFFF" w:themeFill="background1"/>
          </w:tcPr>
          <w:p w14:paraId="1C6BD356" w14:textId="77777777" w:rsidR="008C6DC3" w:rsidRPr="00DD7ABB" w:rsidRDefault="008C6DC3" w:rsidP="00D336D0">
            <w:pPr>
              <w:pStyle w:val="TableText"/>
            </w:pPr>
            <w:r w:rsidRPr="00DD7ABB">
              <w:t>L</w:t>
            </w:r>
          </w:p>
        </w:tc>
        <w:tc>
          <w:tcPr>
            <w:tcW w:w="567" w:type="dxa"/>
            <w:tcBorders>
              <w:top w:val="single" w:sz="4" w:space="0" w:color="auto"/>
            </w:tcBorders>
            <w:shd w:val="clear" w:color="auto" w:fill="DDD9C3" w:themeFill="background2" w:themeFillShade="E6"/>
          </w:tcPr>
          <w:p w14:paraId="6F975DDC" w14:textId="77777777" w:rsidR="008C6DC3" w:rsidRPr="00DD7ABB" w:rsidRDefault="008C6DC3" w:rsidP="00D336D0">
            <w:pPr>
              <w:pStyle w:val="TableText"/>
            </w:pPr>
            <w:r w:rsidRPr="00DD7ABB">
              <w:t>N</w:t>
            </w:r>
          </w:p>
        </w:tc>
        <w:tc>
          <w:tcPr>
            <w:tcW w:w="567" w:type="dxa"/>
            <w:tcBorders>
              <w:top w:val="single" w:sz="4" w:space="0" w:color="auto"/>
            </w:tcBorders>
            <w:shd w:val="clear" w:color="auto" w:fill="DDD9C3" w:themeFill="background2" w:themeFillShade="E6"/>
          </w:tcPr>
          <w:p w14:paraId="1CF8B60A" w14:textId="77777777" w:rsidR="008C6DC3" w:rsidRPr="00DD7ABB" w:rsidRDefault="008C6DC3" w:rsidP="00D336D0">
            <w:pPr>
              <w:pStyle w:val="TableText"/>
            </w:pPr>
            <w:r w:rsidRPr="00DD7ABB">
              <w:t>N</w:t>
            </w:r>
          </w:p>
        </w:tc>
        <w:tc>
          <w:tcPr>
            <w:tcW w:w="708" w:type="dxa"/>
            <w:tcBorders>
              <w:top w:val="single" w:sz="4" w:space="0" w:color="auto"/>
            </w:tcBorders>
            <w:shd w:val="clear" w:color="auto" w:fill="FFFFFF" w:themeFill="background1"/>
          </w:tcPr>
          <w:p w14:paraId="0C6C4D84" w14:textId="77777777" w:rsidR="008C6DC3" w:rsidRPr="00DD7ABB" w:rsidRDefault="008C6DC3" w:rsidP="00D336D0">
            <w:pPr>
              <w:pStyle w:val="TableText"/>
            </w:pPr>
            <w:r w:rsidRPr="00DD7ABB">
              <w:t>M</w:t>
            </w:r>
          </w:p>
        </w:tc>
        <w:tc>
          <w:tcPr>
            <w:tcW w:w="709" w:type="dxa"/>
            <w:tcBorders>
              <w:top w:val="single" w:sz="4" w:space="0" w:color="auto"/>
            </w:tcBorders>
            <w:shd w:val="clear" w:color="auto" w:fill="FFFFFF" w:themeFill="background1"/>
          </w:tcPr>
          <w:p w14:paraId="31E6770D" w14:textId="77777777" w:rsidR="008C6DC3" w:rsidRPr="00DD7ABB" w:rsidRDefault="008C6DC3" w:rsidP="00D336D0">
            <w:pPr>
              <w:pStyle w:val="TableText"/>
            </w:pPr>
            <w:r w:rsidRPr="00DD7ABB">
              <w:t>L</w:t>
            </w:r>
          </w:p>
        </w:tc>
        <w:tc>
          <w:tcPr>
            <w:tcW w:w="567" w:type="dxa"/>
            <w:tcBorders>
              <w:top w:val="single" w:sz="4" w:space="0" w:color="auto"/>
            </w:tcBorders>
            <w:shd w:val="clear" w:color="auto" w:fill="F2DBDB" w:themeFill="accent2" w:themeFillTint="33"/>
          </w:tcPr>
          <w:p w14:paraId="71720D1B" w14:textId="77777777" w:rsidR="008C6DC3" w:rsidRPr="00DD7ABB" w:rsidRDefault="008C6DC3" w:rsidP="00D336D0">
            <w:pPr>
              <w:pStyle w:val="TableText"/>
            </w:pPr>
            <w:r w:rsidRPr="00DD7ABB">
              <w:t>H</w:t>
            </w:r>
          </w:p>
        </w:tc>
        <w:tc>
          <w:tcPr>
            <w:tcW w:w="567" w:type="dxa"/>
            <w:tcBorders>
              <w:top w:val="single" w:sz="4" w:space="0" w:color="auto"/>
            </w:tcBorders>
            <w:shd w:val="clear" w:color="auto" w:fill="FAF0F0"/>
          </w:tcPr>
          <w:p w14:paraId="3F6DA76A" w14:textId="77777777" w:rsidR="008C6DC3" w:rsidRPr="00DD7ABB" w:rsidRDefault="008C6DC3" w:rsidP="00D336D0">
            <w:pPr>
              <w:pStyle w:val="TableText"/>
            </w:pPr>
            <w:r w:rsidRPr="00DD7ABB">
              <w:t>F</w:t>
            </w:r>
          </w:p>
        </w:tc>
        <w:tc>
          <w:tcPr>
            <w:tcW w:w="567" w:type="dxa"/>
            <w:tcBorders>
              <w:top w:val="single" w:sz="4" w:space="0" w:color="auto"/>
            </w:tcBorders>
            <w:shd w:val="clear" w:color="auto" w:fill="FAF0F0"/>
          </w:tcPr>
          <w:p w14:paraId="6CBC68D8" w14:textId="77777777" w:rsidR="008C6DC3" w:rsidRPr="00DD7ABB" w:rsidRDefault="008C6DC3" w:rsidP="00D336D0">
            <w:pPr>
              <w:pStyle w:val="TableText"/>
            </w:pPr>
            <w:r w:rsidRPr="00DD7ABB">
              <w:t>C</w:t>
            </w:r>
          </w:p>
        </w:tc>
        <w:tc>
          <w:tcPr>
            <w:tcW w:w="567" w:type="dxa"/>
            <w:tcBorders>
              <w:top w:val="single" w:sz="4" w:space="0" w:color="auto"/>
            </w:tcBorders>
            <w:shd w:val="clear" w:color="auto" w:fill="FAF0F0"/>
          </w:tcPr>
          <w:p w14:paraId="130F106C" w14:textId="77777777" w:rsidR="008C6DC3" w:rsidRPr="00DD7ABB" w:rsidRDefault="008C6DC3" w:rsidP="00D336D0">
            <w:pPr>
              <w:pStyle w:val="TableText"/>
            </w:pPr>
            <w:r w:rsidRPr="00DD7ABB">
              <w:t>E</w:t>
            </w:r>
          </w:p>
        </w:tc>
        <w:tc>
          <w:tcPr>
            <w:tcW w:w="567" w:type="dxa"/>
            <w:tcBorders>
              <w:top w:val="single" w:sz="4" w:space="0" w:color="auto"/>
            </w:tcBorders>
            <w:shd w:val="clear" w:color="auto" w:fill="FAF0F0"/>
          </w:tcPr>
          <w:p w14:paraId="43F5ACB7" w14:textId="77777777" w:rsidR="008C6DC3" w:rsidRPr="00DD7ABB" w:rsidRDefault="008C6DC3" w:rsidP="00D336D0">
            <w:pPr>
              <w:pStyle w:val="TableText"/>
            </w:pPr>
            <w:r w:rsidRPr="00DD7ABB">
              <w:t>D</w:t>
            </w:r>
          </w:p>
        </w:tc>
        <w:tc>
          <w:tcPr>
            <w:tcW w:w="567" w:type="dxa"/>
            <w:tcBorders>
              <w:top w:val="single" w:sz="4" w:space="0" w:color="auto"/>
            </w:tcBorders>
            <w:shd w:val="clear" w:color="auto" w:fill="FAF0F0"/>
          </w:tcPr>
          <w:p w14:paraId="42EFCC23" w14:textId="77777777" w:rsidR="008C6DC3" w:rsidRPr="00DD7ABB" w:rsidRDefault="008C6DC3" w:rsidP="00D336D0">
            <w:pPr>
              <w:pStyle w:val="TableText"/>
            </w:pPr>
            <w:r w:rsidRPr="00DD7ABB">
              <w:t>D</w:t>
            </w:r>
          </w:p>
        </w:tc>
        <w:tc>
          <w:tcPr>
            <w:tcW w:w="567" w:type="dxa"/>
            <w:tcBorders>
              <w:top w:val="single" w:sz="4" w:space="0" w:color="auto"/>
            </w:tcBorders>
            <w:shd w:val="clear" w:color="auto" w:fill="FAF0F0"/>
          </w:tcPr>
          <w:p w14:paraId="69C0D8EE" w14:textId="77777777" w:rsidR="008C6DC3" w:rsidRPr="00DD7ABB" w:rsidRDefault="008C6DC3" w:rsidP="00D336D0">
            <w:pPr>
              <w:pStyle w:val="TableText"/>
            </w:pPr>
            <w:r w:rsidRPr="00DD7ABB">
              <w:t>A</w:t>
            </w:r>
          </w:p>
        </w:tc>
        <w:tc>
          <w:tcPr>
            <w:tcW w:w="567" w:type="dxa"/>
            <w:tcBorders>
              <w:top w:val="single" w:sz="4" w:space="0" w:color="auto"/>
            </w:tcBorders>
            <w:shd w:val="clear" w:color="auto" w:fill="FAF0F0"/>
          </w:tcPr>
          <w:p w14:paraId="264F21C4" w14:textId="77777777" w:rsidR="008C6DC3" w:rsidRPr="00DD7ABB" w:rsidRDefault="008C6DC3" w:rsidP="00D336D0">
            <w:pPr>
              <w:pStyle w:val="TableText"/>
            </w:pPr>
            <w:r w:rsidRPr="00DD7ABB">
              <w:t>C</w:t>
            </w:r>
          </w:p>
        </w:tc>
        <w:tc>
          <w:tcPr>
            <w:tcW w:w="709" w:type="dxa"/>
            <w:tcBorders>
              <w:top w:val="single" w:sz="4" w:space="0" w:color="auto"/>
            </w:tcBorders>
            <w:shd w:val="clear" w:color="auto" w:fill="FFFFCC"/>
          </w:tcPr>
          <w:p w14:paraId="44CF26FB" w14:textId="77777777" w:rsidR="008C6DC3" w:rsidRPr="00DD7ABB" w:rsidRDefault="008C6DC3" w:rsidP="00D336D0">
            <w:pPr>
              <w:pStyle w:val="TableText"/>
            </w:pPr>
            <w:r w:rsidRPr="00DD7ABB">
              <w:t>H</w:t>
            </w:r>
          </w:p>
        </w:tc>
        <w:tc>
          <w:tcPr>
            <w:tcW w:w="709" w:type="dxa"/>
            <w:tcBorders>
              <w:top w:val="single" w:sz="4" w:space="0" w:color="auto"/>
            </w:tcBorders>
            <w:shd w:val="clear" w:color="auto" w:fill="FFFFCC"/>
          </w:tcPr>
          <w:p w14:paraId="5A174FA9" w14:textId="77777777" w:rsidR="008C6DC3" w:rsidRPr="00DD7ABB" w:rsidRDefault="008C6DC3" w:rsidP="00D336D0">
            <w:pPr>
              <w:pStyle w:val="TableText"/>
            </w:pPr>
            <w:r w:rsidRPr="00DD7ABB">
              <w:t>M</w:t>
            </w:r>
          </w:p>
        </w:tc>
        <w:tc>
          <w:tcPr>
            <w:tcW w:w="567" w:type="dxa"/>
            <w:tcBorders>
              <w:top w:val="single" w:sz="4" w:space="0" w:color="auto"/>
            </w:tcBorders>
            <w:shd w:val="clear" w:color="auto" w:fill="EAF1DD" w:themeFill="accent3" w:themeFillTint="33"/>
          </w:tcPr>
          <w:p w14:paraId="4B57F67D" w14:textId="77777777" w:rsidR="008C6DC3" w:rsidRPr="00DD7ABB" w:rsidRDefault="008C6DC3" w:rsidP="00D336D0">
            <w:pPr>
              <w:pStyle w:val="TableText"/>
            </w:pPr>
            <w:r w:rsidRPr="00DD7ABB">
              <w:t>N</w:t>
            </w:r>
          </w:p>
        </w:tc>
        <w:tc>
          <w:tcPr>
            <w:tcW w:w="567" w:type="dxa"/>
            <w:tcBorders>
              <w:top w:val="single" w:sz="4" w:space="0" w:color="auto"/>
            </w:tcBorders>
            <w:shd w:val="clear" w:color="auto" w:fill="EAF1DD" w:themeFill="accent3" w:themeFillTint="33"/>
          </w:tcPr>
          <w:p w14:paraId="0897E910" w14:textId="77777777" w:rsidR="008C6DC3" w:rsidRPr="00DD7ABB" w:rsidRDefault="008C6DC3" w:rsidP="00D336D0">
            <w:pPr>
              <w:pStyle w:val="TableText"/>
            </w:pPr>
            <w:r w:rsidRPr="00DD7ABB">
              <w:t>N</w:t>
            </w:r>
          </w:p>
        </w:tc>
        <w:tc>
          <w:tcPr>
            <w:tcW w:w="851" w:type="dxa"/>
            <w:tcBorders>
              <w:top w:val="single" w:sz="4" w:space="0" w:color="auto"/>
            </w:tcBorders>
            <w:shd w:val="clear" w:color="auto" w:fill="DAEEF3" w:themeFill="accent5" w:themeFillTint="33"/>
          </w:tcPr>
          <w:p w14:paraId="46D4C183" w14:textId="77777777" w:rsidR="008C6DC3" w:rsidRPr="00DD7ABB" w:rsidRDefault="008C6DC3" w:rsidP="00D336D0">
            <w:pPr>
              <w:pStyle w:val="TableText"/>
            </w:pPr>
            <w:r w:rsidRPr="00DD7ABB">
              <w:t>N</w:t>
            </w:r>
          </w:p>
        </w:tc>
      </w:tr>
      <w:tr w:rsidR="00E94E37" w:rsidRPr="0026389E" w14:paraId="1097AA08" w14:textId="77777777" w:rsidTr="00E94E37">
        <w:trPr>
          <w:trHeight w:val="276"/>
        </w:trPr>
        <w:tc>
          <w:tcPr>
            <w:tcW w:w="1413" w:type="dxa"/>
            <w:tcBorders>
              <w:top w:val="single" w:sz="4" w:space="0" w:color="auto"/>
              <w:bottom w:val="single" w:sz="4" w:space="0" w:color="auto"/>
            </w:tcBorders>
            <w:shd w:val="clear" w:color="auto" w:fill="E5DFEC" w:themeFill="accent4" w:themeFillTint="33"/>
            <w:hideMark/>
          </w:tcPr>
          <w:p w14:paraId="76C581E9" w14:textId="77777777" w:rsidR="00A374AE" w:rsidRPr="0026389E" w:rsidRDefault="00A374AE" w:rsidP="00D336D0">
            <w:pPr>
              <w:pStyle w:val="TableText"/>
              <w:rPr>
                <w:rStyle w:val="Emphasis"/>
              </w:rPr>
            </w:pPr>
            <w:r w:rsidRPr="0026389E">
              <w:rPr>
                <w:rStyle w:val="Emphasis"/>
              </w:rPr>
              <w:t>P</w:t>
            </w:r>
            <w:r>
              <w:rPr>
                <w:rStyle w:val="Emphasis"/>
              </w:rPr>
              <w:t>. </w:t>
            </w:r>
            <w:r w:rsidRPr="0026389E">
              <w:rPr>
                <w:rStyle w:val="Emphasis"/>
              </w:rPr>
              <w:t>hydriforme</w:t>
            </w:r>
          </w:p>
        </w:tc>
        <w:tc>
          <w:tcPr>
            <w:tcW w:w="1559" w:type="dxa"/>
            <w:tcBorders>
              <w:top w:val="single" w:sz="4" w:space="0" w:color="auto"/>
              <w:bottom w:val="single" w:sz="4" w:space="0" w:color="auto"/>
            </w:tcBorders>
            <w:shd w:val="clear" w:color="auto" w:fill="C6D9F1" w:themeFill="text2" w:themeFillTint="33"/>
            <w:hideMark/>
          </w:tcPr>
          <w:p w14:paraId="1215C6CD" w14:textId="77777777" w:rsidR="00A374AE" w:rsidRPr="0026389E" w:rsidRDefault="00A374AE" w:rsidP="00D336D0">
            <w:pPr>
              <w:pStyle w:val="TableText"/>
            </w:pPr>
            <w:r w:rsidRPr="0026389E">
              <w:t>Unrestricted</w:t>
            </w:r>
          </w:p>
        </w:tc>
        <w:tc>
          <w:tcPr>
            <w:tcW w:w="567" w:type="dxa"/>
            <w:tcBorders>
              <w:top w:val="single" w:sz="4" w:space="0" w:color="auto"/>
              <w:bottom w:val="single" w:sz="4" w:space="0" w:color="auto"/>
            </w:tcBorders>
            <w:shd w:val="clear" w:color="auto" w:fill="FDE9D9" w:themeFill="accent6" w:themeFillTint="33"/>
            <w:hideMark/>
          </w:tcPr>
          <w:p w14:paraId="68786363" w14:textId="77777777" w:rsidR="00A374AE" w:rsidRPr="00DD7ABB" w:rsidRDefault="00A374AE" w:rsidP="00D336D0">
            <w:pPr>
              <w:pStyle w:val="TableText"/>
            </w:pPr>
            <w:r w:rsidRPr="003B3DA1">
              <w:rPr>
                <w:szCs w:val="18"/>
              </w:rPr>
              <w:t>H</w:t>
            </w:r>
          </w:p>
        </w:tc>
        <w:tc>
          <w:tcPr>
            <w:tcW w:w="567" w:type="dxa"/>
            <w:tcBorders>
              <w:top w:val="single" w:sz="4" w:space="0" w:color="auto"/>
              <w:bottom w:val="single" w:sz="4" w:space="0" w:color="auto"/>
            </w:tcBorders>
            <w:shd w:val="clear" w:color="auto" w:fill="FFFFFF" w:themeFill="background1"/>
            <w:hideMark/>
          </w:tcPr>
          <w:p w14:paraId="6D89C0A7" w14:textId="77777777" w:rsidR="00A374AE" w:rsidRPr="00DD7ABB" w:rsidRDefault="00A374AE" w:rsidP="00D336D0">
            <w:pPr>
              <w:pStyle w:val="TableText"/>
            </w:pPr>
            <w:r>
              <w:rPr>
                <w:szCs w:val="18"/>
              </w:rPr>
              <w:t>M</w:t>
            </w:r>
          </w:p>
        </w:tc>
        <w:tc>
          <w:tcPr>
            <w:tcW w:w="567" w:type="dxa"/>
            <w:tcBorders>
              <w:top w:val="single" w:sz="4" w:space="0" w:color="auto"/>
              <w:bottom w:val="single" w:sz="4" w:space="0" w:color="auto"/>
            </w:tcBorders>
            <w:shd w:val="clear" w:color="auto" w:fill="FFFFFF" w:themeFill="background1"/>
            <w:hideMark/>
          </w:tcPr>
          <w:p w14:paraId="58B0B1E4" w14:textId="77777777" w:rsidR="00A374AE" w:rsidRPr="00DD7ABB" w:rsidRDefault="00A374AE" w:rsidP="00D336D0">
            <w:pPr>
              <w:pStyle w:val="TableText"/>
            </w:pPr>
            <w:r w:rsidRPr="003B3DA1">
              <w:rPr>
                <w:szCs w:val="18"/>
              </w:rPr>
              <w:t>N</w:t>
            </w:r>
          </w:p>
        </w:tc>
        <w:tc>
          <w:tcPr>
            <w:tcW w:w="567" w:type="dxa"/>
            <w:tcBorders>
              <w:top w:val="single" w:sz="4" w:space="0" w:color="auto"/>
              <w:bottom w:val="single" w:sz="4" w:space="0" w:color="auto"/>
            </w:tcBorders>
            <w:shd w:val="clear" w:color="auto" w:fill="DDD9C3" w:themeFill="background2" w:themeFillShade="E6"/>
            <w:hideMark/>
          </w:tcPr>
          <w:p w14:paraId="0DA54EF9" w14:textId="77777777" w:rsidR="00A374AE" w:rsidRPr="00DD7ABB" w:rsidRDefault="00A374AE" w:rsidP="00D336D0">
            <w:pPr>
              <w:pStyle w:val="TableText"/>
            </w:pPr>
            <w:r>
              <w:rPr>
                <w:szCs w:val="18"/>
              </w:rPr>
              <w:t>M</w:t>
            </w:r>
          </w:p>
        </w:tc>
        <w:tc>
          <w:tcPr>
            <w:tcW w:w="567" w:type="dxa"/>
            <w:tcBorders>
              <w:top w:val="single" w:sz="4" w:space="0" w:color="auto"/>
              <w:bottom w:val="single" w:sz="4" w:space="0" w:color="auto"/>
            </w:tcBorders>
            <w:shd w:val="clear" w:color="auto" w:fill="DDD9C3" w:themeFill="background2" w:themeFillShade="E6"/>
            <w:hideMark/>
          </w:tcPr>
          <w:p w14:paraId="19D36374" w14:textId="77777777" w:rsidR="00A374AE" w:rsidRPr="00DD7ABB" w:rsidRDefault="00A374AE" w:rsidP="00D336D0">
            <w:pPr>
              <w:pStyle w:val="TableText"/>
            </w:pPr>
            <w:r w:rsidRPr="003B3DA1">
              <w:rPr>
                <w:szCs w:val="18"/>
              </w:rPr>
              <w:t>N</w:t>
            </w:r>
          </w:p>
        </w:tc>
        <w:tc>
          <w:tcPr>
            <w:tcW w:w="708" w:type="dxa"/>
            <w:tcBorders>
              <w:top w:val="single" w:sz="4" w:space="0" w:color="auto"/>
              <w:bottom w:val="single" w:sz="4" w:space="0" w:color="auto"/>
            </w:tcBorders>
            <w:shd w:val="clear" w:color="auto" w:fill="FFFFFF" w:themeFill="background1"/>
          </w:tcPr>
          <w:p w14:paraId="5D9B0712" w14:textId="77777777" w:rsidR="00A374AE" w:rsidRPr="00DD7ABB" w:rsidRDefault="00A374AE" w:rsidP="00D336D0">
            <w:pPr>
              <w:pStyle w:val="TableText"/>
            </w:pPr>
            <w:r>
              <w:rPr>
                <w:szCs w:val="18"/>
              </w:rPr>
              <w:t>M</w:t>
            </w:r>
          </w:p>
        </w:tc>
        <w:tc>
          <w:tcPr>
            <w:tcW w:w="709" w:type="dxa"/>
            <w:tcBorders>
              <w:top w:val="single" w:sz="4" w:space="0" w:color="auto"/>
              <w:bottom w:val="single" w:sz="4" w:space="0" w:color="auto"/>
            </w:tcBorders>
            <w:shd w:val="clear" w:color="auto" w:fill="FFFFFF" w:themeFill="background1"/>
            <w:hideMark/>
          </w:tcPr>
          <w:p w14:paraId="1F6B24A5" w14:textId="77777777" w:rsidR="00A374AE" w:rsidRPr="00DD7ABB" w:rsidRDefault="00A374AE" w:rsidP="00D336D0">
            <w:pPr>
              <w:pStyle w:val="TableText"/>
            </w:pPr>
            <w:r w:rsidRPr="003B3DA1">
              <w:rPr>
                <w:szCs w:val="18"/>
              </w:rPr>
              <w:t>N</w:t>
            </w:r>
          </w:p>
        </w:tc>
        <w:tc>
          <w:tcPr>
            <w:tcW w:w="567" w:type="dxa"/>
            <w:tcBorders>
              <w:top w:val="single" w:sz="4" w:space="0" w:color="auto"/>
              <w:bottom w:val="single" w:sz="4" w:space="0" w:color="auto"/>
            </w:tcBorders>
            <w:shd w:val="clear" w:color="auto" w:fill="F2DBDB" w:themeFill="accent2" w:themeFillTint="33"/>
            <w:hideMark/>
          </w:tcPr>
          <w:p w14:paraId="6C697F04" w14:textId="77777777" w:rsidR="00A374AE" w:rsidRPr="00DD7ABB" w:rsidRDefault="00A374AE" w:rsidP="00D336D0">
            <w:pPr>
              <w:pStyle w:val="TableText"/>
            </w:pPr>
            <w:r w:rsidRPr="003B3DA1">
              <w:rPr>
                <w:szCs w:val="18"/>
              </w:rPr>
              <w:t>L</w:t>
            </w:r>
          </w:p>
        </w:tc>
        <w:tc>
          <w:tcPr>
            <w:tcW w:w="567" w:type="dxa"/>
            <w:tcBorders>
              <w:top w:val="single" w:sz="4" w:space="0" w:color="auto"/>
              <w:bottom w:val="single" w:sz="4" w:space="0" w:color="auto"/>
            </w:tcBorders>
            <w:shd w:val="clear" w:color="auto" w:fill="FAF0F0"/>
            <w:hideMark/>
          </w:tcPr>
          <w:p w14:paraId="263ABBAF" w14:textId="77777777" w:rsidR="00A374AE" w:rsidRPr="00DD7ABB" w:rsidRDefault="00A374AE" w:rsidP="00D336D0">
            <w:pPr>
              <w:pStyle w:val="TableText"/>
            </w:pPr>
            <w:r>
              <w:rPr>
                <w:szCs w:val="18"/>
              </w:rPr>
              <w:t>D</w:t>
            </w:r>
          </w:p>
        </w:tc>
        <w:tc>
          <w:tcPr>
            <w:tcW w:w="567" w:type="dxa"/>
            <w:tcBorders>
              <w:top w:val="single" w:sz="4" w:space="0" w:color="auto"/>
              <w:bottom w:val="single" w:sz="4" w:space="0" w:color="auto"/>
            </w:tcBorders>
            <w:shd w:val="clear" w:color="auto" w:fill="FAF0F0"/>
            <w:hideMark/>
          </w:tcPr>
          <w:p w14:paraId="363EEC89" w14:textId="77777777" w:rsidR="00A374AE" w:rsidRPr="00DD7ABB" w:rsidRDefault="00A374AE" w:rsidP="00D336D0">
            <w:pPr>
              <w:pStyle w:val="TableText"/>
            </w:pPr>
            <w:r w:rsidRPr="003B3DA1">
              <w:rPr>
                <w:szCs w:val="18"/>
              </w:rPr>
              <w:t>A</w:t>
            </w:r>
          </w:p>
        </w:tc>
        <w:tc>
          <w:tcPr>
            <w:tcW w:w="567" w:type="dxa"/>
            <w:tcBorders>
              <w:top w:val="single" w:sz="4" w:space="0" w:color="auto"/>
              <w:bottom w:val="single" w:sz="4" w:space="0" w:color="auto"/>
            </w:tcBorders>
            <w:shd w:val="clear" w:color="auto" w:fill="FAF0F0"/>
            <w:hideMark/>
          </w:tcPr>
          <w:p w14:paraId="270513F2" w14:textId="7C634AFF" w:rsidR="00A374AE" w:rsidRPr="00DD7ABB" w:rsidRDefault="00A57545" w:rsidP="00D336D0">
            <w:pPr>
              <w:pStyle w:val="TableText"/>
            </w:pPr>
            <w:r>
              <w:rPr>
                <w:szCs w:val="18"/>
              </w:rPr>
              <w:t>D</w:t>
            </w:r>
          </w:p>
        </w:tc>
        <w:tc>
          <w:tcPr>
            <w:tcW w:w="567" w:type="dxa"/>
            <w:tcBorders>
              <w:top w:val="single" w:sz="4" w:space="0" w:color="auto"/>
              <w:bottom w:val="single" w:sz="4" w:space="0" w:color="auto"/>
            </w:tcBorders>
            <w:shd w:val="clear" w:color="auto" w:fill="FAF0F0"/>
            <w:hideMark/>
          </w:tcPr>
          <w:p w14:paraId="08DAEC08" w14:textId="77777777" w:rsidR="00A374AE" w:rsidRPr="00DD7ABB" w:rsidRDefault="00A374AE" w:rsidP="00D336D0">
            <w:pPr>
              <w:pStyle w:val="TableText"/>
            </w:pPr>
            <w:r w:rsidRPr="003B3DA1">
              <w:rPr>
                <w:szCs w:val="18"/>
              </w:rPr>
              <w:t>B</w:t>
            </w:r>
          </w:p>
        </w:tc>
        <w:tc>
          <w:tcPr>
            <w:tcW w:w="567" w:type="dxa"/>
            <w:tcBorders>
              <w:top w:val="single" w:sz="4" w:space="0" w:color="auto"/>
              <w:bottom w:val="single" w:sz="4" w:space="0" w:color="auto"/>
            </w:tcBorders>
            <w:shd w:val="clear" w:color="auto" w:fill="FAF0F0"/>
            <w:hideMark/>
          </w:tcPr>
          <w:p w14:paraId="519D9C76" w14:textId="77777777" w:rsidR="00A374AE" w:rsidRPr="00DD7ABB" w:rsidRDefault="00A374AE" w:rsidP="00D336D0">
            <w:pPr>
              <w:pStyle w:val="TableText"/>
            </w:pPr>
            <w:r w:rsidRPr="003B3DA1">
              <w:rPr>
                <w:szCs w:val="18"/>
              </w:rPr>
              <w:t>A</w:t>
            </w:r>
          </w:p>
        </w:tc>
        <w:tc>
          <w:tcPr>
            <w:tcW w:w="567" w:type="dxa"/>
            <w:tcBorders>
              <w:top w:val="single" w:sz="4" w:space="0" w:color="auto"/>
              <w:bottom w:val="single" w:sz="4" w:space="0" w:color="auto"/>
            </w:tcBorders>
            <w:shd w:val="clear" w:color="auto" w:fill="FAF0F0"/>
            <w:hideMark/>
          </w:tcPr>
          <w:p w14:paraId="2688457E" w14:textId="77777777" w:rsidR="00A374AE" w:rsidRPr="00DD7ABB" w:rsidRDefault="00A374AE" w:rsidP="00D336D0">
            <w:pPr>
              <w:pStyle w:val="TableText"/>
            </w:pPr>
            <w:r w:rsidRPr="003B3DA1">
              <w:rPr>
                <w:szCs w:val="18"/>
              </w:rPr>
              <w:t>A</w:t>
            </w:r>
          </w:p>
        </w:tc>
        <w:tc>
          <w:tcPr>
            <w:tcW w:w="567" w:type="dxa"/>
            <w:tcBorders>
              <w:top w:val="single" w:sz="4" w:space="0" w:color="auto"/>
              <w:bottom w:val="single" w:sz="4" w:space="0" w:color="auto"/>
            </w:tcBorders>
            <w:shd w:val="clear" w:color="auto" w:fill="FAF0F0"/>
            <w:hideMark/>
          </w:tcPr>
          <w:p w14:paraId="54DEB875" w14:textId="77777777" w:rsidR="00A374AE" w:rsidRPr="00DD7ABB" w:rsidRDefault="00A374AE" w:rsidP="00D336D0">
            <w:pPr>
              <w:pStyle w:val="TableText"/>
            </w:pPr>
            <w:r w:rsidRPr="003B3DA1">
              <w:rPr>
                <w:szCs w:val="18"/>
              </w:rPr>
              <w:t>B</w:t>
            </w:r>
          </w:p>
        </w:tc>
        <w:tc>
          <w:tcPr>
            <w:tcW w:w="709" w:type="dxa"/>
            <w:tcBorders>
              <w:top w:val="single" w:sz="4" w:space="0" w:color="auto"/>
              <w:bottom w:val="single" w:sz="4" w:space="0" w:color="auto"/>
            </w:tcBorders>
            <w:shd w:val="clear" w:color="auto" w:fill="FFFFCC"/>
            <w:hideMark/>
          </w:tcPr>
          <w:p w14:paraId="7F57377E" w14:textId="77777777" w:rsidR="00A374AE" w:rsidRPr="00DD7ABB" w:rsidRDefault="00A374AE" w:rsidP="00D336D0">
            <w:pPr>
              <w:pStyle w:val="TableText"/>
            </w:pPr>
            <w:r>
              <w:rPr>
                <w:szCs w:val="18"/>
              </w:rPr>
              <w:t>L</w:t>
            </w:r>
          </w:p>
        </w:tc>
        <w:tc>
          <w:tcPr>
            <w:tcW w:w="709" w:type="dxa"/>
            <w:tcBorders>
              <w:top w:val="single" w:sz="4" w:space="0" w:color="auto"/>
              <w:bottom w:val="single" w:sz="4" w:space="0" w:color="auto"/>
            </w:tcBorders>
            <w:shd w:val="clear" w:color="auto" w:fill="FFFFCC"/>
            <w:hideMark/>
          </w:tcPr>
          <w:p w14:paraId="4FF8D88E" w14:textId="77777777" w:rsidR="00A374AE" w:rsidRPr="00DD7ABB" w:rsidRDefault="00A374AE" w:rsidP="00D336D0">
            <w:pPr>
              <w:pStyle w:val="TableText"/>
            </w:pPr>
            <w:r w:rsidRPr="003B3DA1">
              <w:rPr>
                <w:szCs w:val="18"/>
              </w:rPr>
              <w:t>N</w:t>
            </w:r>
          </w:p>
        </w:tc>
        <w:tc>
          <w:tcPr>
            <w:tcW w:w="567" w:type="dxa"/>
            <w:tcBorders>
              <w:top w:val="single" w:sz="4" w:space="0" w:color="auto"/>
              <w:bottom w:val="single" w:sz="4" w:space="0" w:color="auto"/>
            </w:tcBorders>
            <w:shd w:val="clear" w:color="auto" w:fill="EAF1DD" w:themeFill="accent3" w:themeFillTint="33"/>
          </w:tcPr>
          <w:p w14:paraId="18989C20" w14:textId="77777777" w:rsidR="00A374AE" w:rsidRPr="00DD7ABB" w:rsidRDefault="00A374AE" w:rsidP="00D336D0">
            <w:pPr>
              <w:pStyle w:val="TableText"/>
            </w:pPr>
            <w:r>
              <w:rPr>
                <w:szCs w:val="18"/>
              </w:rPr>
              <w:t>L</w:t>
            </w:r>
          </w:p>
        </w:tc>
        <w:tc>
          <w:tcPr>
            <w:tcW w:w="567" w:type="dxa"/>
            <w:tcBorders>
              <w:top w:val="single" w:sz="4" w:space="0" w:color="auto"/>
              <w:bottom w:val="single" w:sz="4" w:space="0" w:color="auto"/>
            </w:tcBorders>
            <w:shd w:val="clear" w:color="auto" w:fill="EAF1DD" w:themeFill="accent3" w:themeFillTint="33"/>
          </w:tcPr>
          <w:p w14:paraId="31AA379D" w14:textId="77777777" w:rsidR="00A374AE" w:rsidRPr="00DD7ABB" w:rsidRDefault="00A374AE" w:rsidP="00D336D0">
            <w:pPr>
              <w:pStyle w:val="TableText"/>
            </w:pPr>
            <w:r w:rsidRPr="003B3DA1">
              <w:rPr>
                <w:szCs w:val="18"/>
              </w:rPr>
              <w:t>N</w:t>
            </w:r>
          </w:p>
        </w:tc>
        <w:tc>
          <w:tcPr>
            <w:tcW w:w="851" w:type="dxa"/>
            <w:tcBorders>
              <w:top w:val="single" w:sz="4" w:space="0" w:color="auto"/>
              <w:bottom w:val="single" w:sz="4" w:space="0" w:color="auto"/>
            </w:tcBorders>
            <w:shd w:val="clear" w:color="auto" w:fill="DAEEF3" w:themeFill="accent5" w:themeFillTint="33"/>
            <w:hideMark/>
          </w:tcPr>
          <w:p w14:paraId="6A246084" w14:textId="77777777" w:rsidR="00A374AE" w:rsidRPr="00DD7ABB" w:rsidRDefault="00A374AE" w:rsidP="00D336D0">
            <w:pPr>
              <w:pStyle w:val="TableText"/>
            </w:pPr>
            <w:r>
              <w:rPr>
                <w:szCs w:val="18"/>
              </w:rPr>
              <w:t>L</w:t>
            </w:r>
          </w:p>
        </w:tc>
      </w:tr>
      <w:tr w:rsidR="00E94E37" w:rsidRPr="0026389E" w14:paraId="6491AB2E" w14:textId="77777777" w:rsidTr="00E94E37">
        <w:trPr>
          <w:trHeight w:val="276"/>
        </w:trPr>
        <w:tc>
          <w:tcPr>
            <w:tcW w:w="1413" w:type="dxa"/>
            <w:tcBorders>
              <w:top w:val="single" w:sz="4" w:space="0" w:color="auto"/>
              <w:bottom w:val="single" w:sz="4" w:space="0" w:color="auto"/>
            </w:tcBorders>
            <w:shd w:val="clear" w:color="auto" w:fill="E5DFEC" w:themeFill="accent4" w:themeFillTint="33"/>
          </w:tcPr>
          <w:p w14:paraId="2562B4F9" w14:textId="77777777" w:rsidR="00A374AE" w:rsidRDefault="00A374AE" w:rsidP="00D336D0">
            <w:pPr>
              <w:pStyle w:val="TableText"/>
              <w:rPr>
                <w:rStyle w:val="Emphasis"/>
                <w:i w:val="0"/>
                <w:iCs w:val="0"/>
              </w:rPr>
            </w:pPr>
          </w:p>
        </w:tc>
        <w:tc>
          <w:tcPr>
            <w:tcW w:w="1559" w:type="dxa"/>
            <w:tcBorders>
              <w:top w:val="single" w:sz="4" w:space="0" w:color="auto"/>
              <w:bottom w:val="single" w:sz="4" w:space="0" w:color="auto"/>
            </w:tcBorders>
            <w:shd w:val="clear" w:color="auto" w:fill="C6D9F1" w:themeFill="text2" w:themeFillTint="33"/>
          </w:tcPr>
          <w:p w14:paraId="56C5738C" w14:textId="77777777" w:rsidR="00A374AE" w:rsidRPr="0026389E" w:rsidRDefault="00A374AE" w:rsidP="00D336D0">
            <w:pPr>
              <w:pStyle w:val="TableText"/>
            </w:pPr>
            <w:r>
              <w:t>Free stock</w:t>
            </w:r>
          </w:p>
        </w:tc>
        <w:tc>
          <w:tcPr>
            <w:tcW w:w="567" w:type="dxa"/>
            <w:tcBorders>
              <w:top w:val="single" w:sz="4" w:space="0" w:color="auto"/>
              <w:bottom w:val="single" w:sz="4" w:space="0" w:color="auto"/>
            </w:tcBorders>
            <w:shd w:val="clear" w:color="auto" w:fill="FDE9D9" w:themeFill="accent6" w:themeFillTint="33"/>
          </w:tcPr>
          <w:p w14:paraId="6FEE9973" w14:textId="77777777" w:rsidR="00A374AE" w:rsidRPr="003B3DA1" w:rsidRDefault="00A374AE" w:rsidP="00D336D0">
            <w:pPr>
              <w:pStyle w:val="TableText"/>
            </w:pPr>
            <w:r>
              <w:rPr>
                <w:szCs w:val="18"/>
              </w:rPr>
              <w:t>VL</w:t>
            </w:r>
          </w:p>
        </w:tc>
        <w:tc>
          <w:tcPr>
            <w:tcW w:w="567" w:type="dxa"/>
            <w:tcBorders>
              <w:top w:val="single" w:sz="4" w:space="0" w:color="auto"/>
              <w:bottom w:val="single" w:sz="4" w:space="0" w:color="auto"/>
            </w:tcBorders>
            <w:shd w:val="clear" w:color="auto" w:fill="FFFFFF" w:themeFill="background1"/>
          </w:tcPr>
          <w:p w14:paraId="2F81B795" w14:textId="77777777" w:rsidR="00A374AE" w:rsidRDefault="00A374AE" w:rsidP="00D336D0">
            <w:pPr>
              <w:pStyle w:val="TableText"/>
            </w:pPr>
            <w:r>
              <w:rPr>
                <w:szCs w:val="18"/>
              </w:rPr>
              <w:t>M</w:t>
            </w:r>
          </w:p>
        </w:tc>
        <w:tc>
          <w:tcPr>
            <w:tcW w:w="567" w:type="dxa"/>
            <w:tcBorders>
              <w:top w:val="single" w:sz="4" w:space="0" w:color="auto"/>
              <w:bottom w:val="single" w:sz="4" w:space="0" w:color="auto"/>
            </w:tcBorders>
            <w:shd w:val="clear" w:color="auto" w:fill="FFFFFF" w:themeFill="background1"/>
          </w:tcPr>
          <w:p w14:paraId="1E6C8AB3" w14:textId="77777777" w:rsidR="00A374AE" w:rsidRDefault="00A374AE" w:rsidP="00D336D0">
            <w:pPr>
              <w:pStyle w:val="TableText"/>
            </w:pPr>
            <w:r w:rsidRPr="003B3DA1">
              <w:rPr>
                <w:szCs w:val="18"/>
              </w:rPr>
              <w:t>N</w:t>
            </w:r>
          </w:p>
        </w:tc>
        <w:tc>
          <w:tcPr>
            <w:tcW w:w="567" w:type="dxa"/>
            <w:tcBorders>
              <w:top w:val="single" w:sz="4" w:space="0" w:color="auto"/>
              <w:bottom w:val="single" w:sz="4" w:space="0" w:color="auto"/>
            </w:tcBorders>
            <w:shd w:val="clear" w:color="auto" w:fill="DDD9C3" w:themeFill="background2" w:themeFillShade="E6"/>
          </w:tcPr>
          <w:p w14:paraId="4511B803" w14:textId="77777777" w:rsidR="00A374AE" w:rsidRDefault="00A374AE" w:rsidP="00D336D0">
            <w:pPr>
              <w:pStyle w:val="TableText"/>
            </w:pPr>
            <w:r>
              <w:rPr>
                <w:szCs w:val="18"/>
              </w:rPr>
              <w:t>VL</w:t>
            </w:r>
          </w:p>
        </w:tc>
        <w:tc>
          <w:tcPr>
            <w:tcW w:w="567" w:type="dxa"/>
            <w:tcBorders>
              <w:top w:val="single" w:sz="4" w:space="0" w:color="auto"/>
              <w:bottom w:val="single" w:sz="4" w:space="0" w:color="auto"/>
            </w:tcBorders>
            <w:shd w:val="clear" w:color="auto" w:fill="DDD9C3" w:themeFill="background2" w:themeFillShade="E6"/>
          </w:tcPr>
          <w:p w14:paraId="53CD33C4" w14:textId="77777777" w:rsidR="00A374AE" w:rsidRDefault="00A374AE" w:rsidP="00D336D0">
            <w:pPr>
              <w:pStyle w:val="TableText"/>
            </w:pPr>
            <w:r w:rsidRPr="003B3DA1">
              <w:rPr>
                <w:szCs w:val="18"/>
              </w:rPr>
              <w:t>N</w:t>
            </w:r>
          </w:p>
        </w:tc>
        <w:tc>
          <w:tcPr>
            <w:tcW w:w="708" w:type="dxa"/>
            <w:tcBorders>
              <w:top w:val="single" w:sz="4" w:space="0" w:color="auto"/>
              <w:bottom w:val="single" w:sz="4" w:space="0" w:color="auto"/>
            </w:tcBorders>
            <w:shd w:val="clear" w:color="auto" w:fill="FFFFFF" w:themeFill="background1"/>
          </w:tcPr>
          <w:p w14:paraId="0247B688" w14:textId="77777777" w:rsidR="00A374AE" w:rsidRDefault="00A374AE" w:rsidP="00D336D0">
            <w:pPr>
              <w:pStyle w:val="TableText"/>
            </w:pPr>
            <w:r>
              <w:rPr>
                <w:szCs w:val="18"/>
              </w:rPr>
              <w:t>M</w:t>
            </w:r>
          </w:p>
        </w:tc>
        <w:tc>
          <w:tcPr>
            <w:tcW w:w="709" w:type="dxa"/>
            <w:tcBorders>
              <w:top w:val="single" w:sz="4" w:space="0" w:color="auto"/>
              <w:bottom w:val="single" w:sz="4" w:space="0" w:color="auto"/>
            </w:tcBorders>
            <w:shd w:val="clear" w:color="auto" w:fill="FFFFFF" w:themeFill="background1"/>
          </w:tcPr>
          <w:p w14:paraId="14322818" w14:textId="77777777" w:rsidR="00A374AE" w:rsidRDefault="00A374AE" w:rsidP="00D336D0">
            <w:pPr>
              <w:pStyle w:val="TableText"/>
            </w:pPr>
            <w:r w:rsidRPr="003B3DA1">
              <w:rPr>
                <w:szCs w:val="18"/>
              </w:rPr>
              <w:t>N</w:t>
            </w:r>
          </w:p>
        </w:tc>
        <w:tc>
          <w:tcPr>
            <w:tcW w:w="567" w:type="dxa"/>
            <w:tcBorders>
              <w:top w:val="single" w:sz="4" w:space="0" w:color="auto"/>
              <w:bottom w:val="single" w:sz="4" w:space="0" w:color="auto"/>
            </w:tcBorders>
            <w:shd w:val="clear" w:color="auto" w:fill="F2DBDB" w:themeFill="accent2" w:themeFillTint="33"/>
          </w:tcPr>
          <w:p w14:paraId="6338EC66" w14:textId="77777777" w:rsidR="00A374AE" w:rsidRPr="003B3DA1" w:rsidRDefault="00A374AE" w:rsidP="00D336D0">
            <w:pPr>
              <w:pStyle w:val="TableText"/>
            </w:pPr>
            <w:r w:rsidRPr="003B3DA1">
              <w:rPr>
                <w:szCs w:val="18"/>
              </w:rPr>
              <w:t>L</w:t>
            </w:r>
          </w:p>
        </w:tc>
        <w:tc>
          <w:tcPr>
            <w:tcW w:w="567" w:type="dxa"/>
            <w:tcBorders>
              <w:top w:val="single" w:sz="4" w:space="0" w:color="auto"/>
              <w:bottom w:val="single" w:sz="4" w:space="0" w:color="auto"/>
            </w:tcBorders>
            <w:shd w:val="clear" w:color="auto" w:fill="FAF0F0"/>
          </w:tcPr>
          <w:p w14:paraId="19D1E112" w14:textId="77777777" w:rsidR="00A374AE" w:rsidRPr="003B3DA1" w:rsidRDefault="00A374AE" w:rsidP="00D336D0">
            <w:pPr>
              <w:pStyle w:val="TableText"/>
            </w:pPr>
            <w:r>
              <w:rPr>
                <w:szCs w:val="18"/>
              </w:rPr>
              <w:t>D</w:t>
            </w:r>
          </w:p>
        </w:tc>
        <w:tc>
          <w:tcPr>
            <w:tcW w:w="567" w:type="dxa"/>
            <w:tcBorders>
              <w:top w:val="single" w:sz="4" w:space="0" w:color="auto"/>
              <w:bottom w:val="single" w:sz="4" w:space="0" w:color="auto"/>
            </w:tcBorders>
            <w:shd w:val="clear" w:color="auto" w:fill="FAF0F0"/>
          </w:tcPr>
          <w:p w14:paraId="23B4251D" w14:textId="77777777" w:rsidR="00A374AE" w:rsidRPr="003B3DA1" w:rsidRDefault="00A374AE" w:rsidP="00D336D0">
            <w:pPr>
              <w:pStyle w:val="TableText"/>
            </w:pPr>
            <w:r w:rsidRPr="003B3DA1">
              <w:rPr>
                <w:szCs w:val="18"/>
              </w:rPr>
              <w:t>A</w:t>
            </w:r>
          </w:p>
        </w:tc>
        <w:tc>
          <w:tcPr>
            <w:tcW w:w="567" w:type="dxa"/>
            <w:tcBorders>
              <w:top w:val="single" w:sz="4" w:space="0" w:color="auto"/>
              <w:bottom w:val="single" w:sz="4" w:space="0" w:color="auto"/>
            </w:tcBorders>
            <w:shd w:val="clear" w:color="auto" w:fill="FAF0F0"/>
          </w:tcPr>
          <w:p w14:paraId="51009E81" w14:textId="77C7CA9A" w:rsidR="00A374AE" w:rsidRPr="003B3DA1" w:rsidRDefault="00A57545" w:rsidP="00D336D0">
            <w:pPr>
              <w:pStyle w:val="TableText"/>
            </w:pPr>
            <w:r>
              <w:rPr>
                <w:szCs w:val="18"/>
              </w:rPr>
              <w:t>D</w:t>
            </w:r>
          </w:p>
        </w:tc>
        <w:tc>
          <w:tcPr>
            <w:tcW w:w="567" w:type="dxa"/>
            <w:tcBorders>
              <w:top w:val="single" w:sz="4" w:space="0" w:color="auto"/>
              <w:bottom w:val="single" w:sz="4" w:space="0" w:color="auto"/>
            </w:tcBorders>
            <w:shd w:val="clear" w:color="auto" w:fill="FAF0F0"/>
          </w:tcPr>
          <w:p w14:paraId="1FCD93F5" w14:textId="77777777" w:rsidR="00A374AE" w:rsidRPr="003B3DA1" w:rsidRDefault="00A374AE" w:rsidP="00D336D0">
            <w:pPr>
              <w:pStyle w:val="TableText"/>
            </w:pPr>
            <w:r w:rsidRPr="003B3DA1">
              <w:rPr>
                <w:szCs w:val="18"/>
              </w:rPr>
              <w:t>B</w:t>
            </w:r>
          </w:p>
        </w:tc>
        <w:tc>
          <w:tcPr>
            <w:tcW w:w="567" w:type="dxa"/>
            <w:tcBorders>
              <w:top w:val="single" w:sz="4" w:space="0" w:color="auto"/>
              <w:bottom w:val="single" w:sz="4" w:space="0" w:color="auto"/>
            </w:tcBorders>
            <w:shd w:val="clear" w:color="auto" w:fill="FAF0F0"/>
          </w:tcPr>
          <w:p w14:paraId="2CB1D05B" w14:textId="77777777" w:rsidR="00A374AE" w:rsidRPr="003B3DA1" w:rsidRDefault="00A374AE" w:rsidP="00D336D0">
            <w:pPr>
              <w:pStyle w:val="TableText"/>
            </w:pPr>
            <w:r w:rsidRPr="003B3DA1">
              <w:rPr>
                <w:szCs w:val="18"/>
              </w:rPr>
              <w:t>A</w:t>
            </w:r>
          </w:p>
        </w:tc>
        <w:tc>
          <w:tcPr>
            <w:tcW w:w="567" w:type="dxa"/>
            <w:tcBorders>
              <w:top w:val="single" w:sz="4" w:space="0" w:color="auto"/>
              <w:bottom w:val="single" w:sz="4" w:space="0" w:color="auto"/>
            </w:tcBorders>
            <w:shd w:val="clear" w:color="auto" w:fill="FAF0F0"/>
          </w:tcPr>
          <w:p w14:paraId="3C930F4C" w14:textId="77777777" w:rsidR="00A374AE" w:rsidRPr="003B3DA1" w:rsidRDefault="00A374AE" w:rsidP="00D336D0">
            <w:pPr>
              <w:pStyle w:val="TableText"/>
            </w:pPr>
            <w:r w:rsidRPr="003B3DA1">
              <w:rPr>
                <w:szCs w:val="18"/>
              </w:rPr>
              <w:t>A</w:t>
            </w:r>
          </w:p>
        </w:tc>
        <w:tc>
          <w:tcPr>
            <w:tcW w:w="567" w:type="dxa"/>
            <w:tcBorders>
              <w:top w:val="single" w:sz="4" w:space="0" w:color="auto"/>
              <w:bottom w:val="single" w:sz="4" w:space="0" w:color="auto"/>
            </w:tcBorders>
            <w:shd w:val="clear" w:color="auto" w:fill="FAF0F0"/>
          </w:tcPr>
          <w:p w14:paraId="70BEA116" w14:textId="77777777" w:rsidR="00A374AE" w:rsidRPr="003B3DA1" w:rsidRDefault="00A374AE" w:rsidP="00D336D0">
            <w:pPr>
              <w:pStyle w:val="TableText"/>
            </w:pPr>
            <w:r w:rsidRPr="003B3DA1">
              <w:rPr>
                <w:szCs w:val="18"/>
              </w:rPr>
              <w:t>B</w:t>
            </w:r>
          </w:p>
        </w:tc>
        <w:tc>
          <w:tcPr>
            <w:tcW w:w="709" w:type="dxa"/>
            <w:tcBorders>
              <w:top w:val="single" w:sz="4" w:space="0" w:color="auto"/>
              <w:bottom w:val="single" w:sz="4" w:space="0" w:color="auto"/>
            </w:tcBorders>
            <w:shd w:val="clear" w:color="auto" w:fill="FFFFCC"/>
          </w:tcPr>
          <w:p w14:paraId="5C36B7F6" w14:textId="77777777" w:rsidR="00A374AE" w:rsidRDefault="00A374AE" w:rsidP="00D336D0">
            <w:pPr>
              <w:pStyle w:val="TableText"/>
            </w:pPr>
            <w:r>
              <w:rPr>
                <w:szCs w:val="18"/>
              </w:rPr>
              <w:t>L</w:t>
            </w:r>
          </w:p>
        </w:tc>
        <w:tc>
          <w:tcPr>
            <w:tcW w:w="709" w:type="dxa"/>
            <w:tcBorders>
              <w:top w:val="single" w:sz="4" w:space="0" w:color="auto"/>
              <w:bottom w:val="single" w:sz="4" w:space="0" w:color="auto"/>
            </w:tcBorders>
            <w:shd w:val="clear" w:color="auto" w:fill="FFFFCC"/>
          </w:tcPr>
          <w:p w14:paraId="3A3C32A8" w14:textId="77777777" w:rsidR="00A374AE" w:rsidRDefault="00A374AE" w:rsidP="00D336D0">
            <w:pPr>
              <w:pStyle w:val="TableText"/>
            </w:pPr>
            <w:r w:rsidRPr="003B3DA1">
              <w:rPr>
                <w:szCs w:val="18"/>
              </w:rPr>
              <w:t>N</w:t>
            </w:r>
          </w:p>
        </w:tc>
        <w:tc>
          <w:tcPr>
            <w:tcW w:w="567" w:type="dxa"/>
            <w:tcBorders>
              <w:top w:val="single" w:sz="4" w:space="0" w:color="auto"/>
              <w:bottom w:val="single" w:sz="4" w:space="0" w:color="auto"/>
            </w:tcBorders>
            <w:shd w:val="clear" w:color="auto" w:fill="EAF1DD" w:themeFill="accent3" w:themeFillTint="33"/>
          </w:tcPr>
          <w:p w14:paraId="32702C27" w14:textId="77777777" w:rsidR="00A374AE" w:rsidRDefault="00A374AE" w:rsidP="00D336D0">
            <w:pPr>
              <w:pStyle w:val="TableText"/>
            </w:pPr>
            <w:r>
              <w:rPr>
                <w:szCs w:val="18"/>
              </w:rPr>
              <w:t>N</w:t>
            </w:r>
          </w:p>
        </w:tc>
        <w:tc>
          <w:tcPr>
            <w:tcW w:w="567" w:type="dxa"/>
            <w:tcBorders>
              <w:top w:val="single" w:sz="4" w:space="0" w:color="auto"/>
              <w:bottom w:val="single" w:sz="4" w:space="0" w:color="auto"/>
            </w:tcBorders>
            <w:shd w:val="clear" w:color="auto" w:fill="EAF1DD" w:themeFill="accent3" w:themeFillTint="33"/>
          </w:tcPr>
          <w:p w14:paraId="145A94D6" w14:textId="77777777" w:rsidR="00A374AE" w:rsidRDefault="00A374AE" w:rsidP="00D336D0">
            <w:pPr>
              <w:pStyle w:val="TableText"/>
            </w:pPr>
            <w:r w:rsidRPr="003B3DA1">
              <w:rPr>
                <w:szCs w:val="18"/>
              </w:rPr>
              <w:t>N</w:t>
            </w:r>
          </w:p>
        </w:tc>
        <w:tc>
          <w:tcPr>
            <w:tcW w:w="851" w:type="dxa"/>
            <w:tcBorders>
              <w:top w:val="single" w:sz="4" w:space="0" w:color="auto"/>
              <w:bottom w:val="single" w:sz="4" w:space="0" w:color="auto"/>
            </w:tcBorders>
            <w:shd w:val="clear" w:color="auto" w:fill="DAEEF3" w:themeFill="accent5" w:themeFillTint="33"/>
          </w:tcPr>
          <w:p w14:paraId="720C7FD9" w14:textId="77777777" w:rsidR="00A374AE" w:rsidRDefault="00A374AE" w:rsidP="00D336D0">
            <w:pPr>
              <w:pStyle w:val="TableText"/>
            </w:pPr>
            <w:r>
              <w:rPr>
                <w:szCs w:val="18"/>
              </w:rPr>
              <w:t>N</w:t>
            </w:r>
          </w:p>
        </w:tc>
      </w:tr>
      <w:tr w:rsidR="00E94E37" w:rsidRPr="0026389E" w14:paraId="397AAC74" w14:textId="77777777" w:rsidTr="00E94E37">
        <w:trPr>
          <w:trHeight w:val="276"/>
        </w:trPr>
        <w:tc>
          <w:tcPr>
            <w:tcW w:w="1413" w:type="dxa"/>
            <w:tcBorders>
              <w:top w:val="single" w:sz="4" w:space="0" w:color="auto"/>
              <w:bottom w:val="single" w:sz="4" w:space="0" w:color="auto"/>
            </w:tcBorders>
            <w:shd w:val="clear" w:color="auto" w:fill="E5DFEC" w:themeFill="accent4" w:themeFillTint="33"/>
            <w:hideMark/>
          </w:tcPr>
          <w:p w14:paraId="76DA5181" w14:textId="77777777" w:rsidR="00A57545" w:rsidRPr="0026389E" w:rsidRDefault="00A57545" w:rsidP="00314B2D">
            <w:pPr>
              <w:pStyle w:val="TableText"/>
              <w:rPr>
                <w:szCs w:val="18"/>
                <w:lang w:eastAsia="en-AU"/>
              </w:rPr>
            </w:pPr>
            <w:r w:rsidRPr="0026389E">
              <w:rPr>
                <w:szCs w:val="18"/>
                <w:lang w:eastAsia="en-AU"/>
              </w:rPr>
              <w:t>SVCV</w:t>
            </w:r>
            <w:r w:rsidRPr="0026389E" w:rsidDel="00C20871">
              <w:rPr>
                <w:szCs w:val="18"/>
                <w:lang w:eastAsia="en-AU"/>
              </w:rPr>
              <w:t xml:space="preserve"> </w:t>
            </w:r>
          </w:p>
        </w:tc>
        <w:tc>
          <w:tcPr>
            <w:tcW w:w="1559" w:type="dxa"/>
            <w:tcBorders>
              <w:top w:val="single" w:sz="4" w:space="0" w:color="auto"/>
              <w:bottom w:val="single" w:sz="4" w:space="0" w:color="auto"/>
            </w:tcBorders>
            <w:shd w:val="clear" w:color="auto" w:fill="C6D9F1" w:themeFill="text2" w:themeFillTint="33"/>
            <w:hideMark/>
          </w:tcPr>
          <w:p w14:paraId="3075B840" w14:textId="77777777" w:rsidR="00A57545" w:rsidRPr="0026389E" w:rsidRDefault="00A57545" w:rsidP="00314B2D">
            <w:pPr>
              <w:pStyle w:val="TableText"/>
              <w:rPr>
                <w:szCs w:val="18"/>
                <w:lang w:eastAsia="en-AU"/>
              </w:rPr>
            </w:pPr>
            <w:r w:rsidRPr="0026389E">
              <w:rPr>
                <w:color w:val="000000" w:themeColor="text1"/>
                <w:kern w:val="24"/>
                <w:szCs w:val="18"/>
                <w:lang w:eastAsia="en-AU"/>
              </w:rPr>
              <w:t>Unrestricted</w:t>
            </w:r>
          </w:p>
        </w:tc>
        <w:tc>
          <w:tcPr>
            <w:tcW w:w="567" w:type="dxa"/>
            <w:tcBorders>
              <w:top w:val="single" w:sz="4" w:space="0" w:color="auto"/>
              <w:bottom w:val="single" w:sz="4" w:space="0" w:color="auto"/>
            </w:tcBorders>
            <w:shd w:val="clear" w:color="auto" w:fill="FDE9D9" w:themeFill="accent6" w:themeFillTint="33"/>
            <w:hideMark/>
          </w:tcPr>
          <w:p w14:paraId="2F2A48CA" w14:textId="77777777" w:rsidR="00A57545" w:rsidRPr="00DD7ABB" w:rsidRDefault="00A57545" w:rsidP="00314B2D">
            <w:pPr>
              <w:pStyle w:val="TableText"/>
            </w:pPr>
            <w:r w:rsidRPr="00DD7ABB">
              <w:t>L</w:t>
            </w:r>
          </w:p>
        </w:tc>
        <w:tc>
          <w:tcPr>
            <w:tcW w:w="567" w:type="dxa"/>
            <w:tcBorders>
              <w:top w:val="single" w:sz="4" w:space="0" w:color="auto"/>
              <w:bottom w:val="single" w:sz="4" w:space="0" w:color="auto"/>
            </w:tcBorders>
            <w:shd w:val="clear" w:color="auto" w:fill="FFFFFF" w:themeFill="background1"/>
            <w:hideMark/>
          </w:tcPr>
          <w:p w14:paraId="0437498C" w14:textId="77777777" w:rsidR="00A57545" w:rsidRPr="00DD7ABB" w:rsidRDefault="00A57545" w:rsidP="00314B2D">
            <w:pPr>
              <w:pStyle w:val="TableText"/>
            </w:pPr>
            <w:r>
              <w:t>M</w:t>
            </w:r>
          </w:p>
        </w:tc>
        <w:tc>
          <w:tcPr>
            <w:tcW w:w="567" w:type="dxa"/>
            <w:tcBorders>
              <w:top w:val="single" w:sz="4" w:space="0" w:color="auto"/>
              <w:bottom w:val="single" w:sz="4" w:space="0" w:color="auto"/>
            </w:tcBorders>
            <w:shd w:val="clear" w:color="auto" w:fill="FFFFFF" w:themeFill="background1"/>
            <w:hideMark/>
          </w:tcPr>
          <w:p w14:paraId="580D435E" w14:textId="77777777" w:rsidR="00A57545" w:rsidRPr="00DD7ABB" w:rsidRDefault="00A57545" w:rsidP="00314B2D">
            <w:pPr>
              <w:pStyle w:val="TableText"/>
            </w:pPr>
            <w:r>
              <w:t>L</w:t>
            </w:r>
          </w:p>
        </w:tc>
        <w:tc>
          <w:tcPr>
            <w:tcW w:w="567" w:type="dxa"/>
            <w:tcBorders>
              <w:top w:val="single" w:sz="4" w:space="0" w:color="auto"/>
              <w:bottom w:val="single" w:sz="4" w:space="0" w:color="auto"/>
            </w:tcBorders>
            <w:shd w:val="clear" w:color="auto" w:fill="DDD9C3" w:themeFill="background2" w:themeFillShade="E6"/>
            <w:hideMark/>
          </w:tcPr>
          <w:p w14:paraId="0FDE603E" w14:textId="77777777" w:rsidR="00A57545" w:rsidRPr="00DD7ABB" w:rsidRDefault="00A57545" w:rsidP="00314B2D">
            <w:pPr>
              <w:pStyle w:val="TableText"/>
            </w:pPr>
            <w:r>
              <w:t>L</w:t>
            </w:r>
          </w:p>
        </w:tc>
        <w:tc>
          <w:tcPr>
            <w:tcW w:w="567" w:type="dxa"/>
            <w:tcBorders>
              <w:top w:val="single" w:sz="4" w:space="0" w:color="auto"/>
              <w:bottom w:val="single" w:sz="4" w:space="0" w:color="auto"/>
            </w:tcBorders>
            <w:shd w:val="clear" w:color="auto" w:fill="DDD9C3" w:themeFill="background2" w:themeFillShade="E6"/>
            <w:hideMark/>
          </w:tcPr>
          <w:p w14:paraId="611EDDFF" w14:textId="77777777" w:rsidR="00A57545" w:rsidRPr="00DD7ABB" w:rsidRDefault="00A57545" w:rsidP="00314B2D">
            <w:pPr>
              <w:pStyle w:val="TableText"/>
            </w:pPr>
            <w:r>
              <w:t>V</w:t>
            </w:r>
            <w:r w:rsidRPr="00DD7ABB">
              <w:t>L</w:t>
            </w:r>
          </w:p>
        </w:tc>
        <w:tc>
          <w:tcPr>
            <w:tcW w:w="708" w:type="dxa"/>
            <w:tcBorders>
              <w:top w:val="single" w:sz="4" w:space="0" w:color="auto"/>
              <w:bottom w:val="single" w:sz="4" w:space="0" w:color="auto"/>
            </w:tcBorders>
            <w:shd w:val="clear" w:color="auto" w:fill="FFFFFF" w:themeFill="background1"/>
          </w:tcPr>
          <w:p w14:paraId="783777AB" w14:textId="77777777" w:rsidR="00A57545" w:rsidRPr="00DD7ABB" w:rsidRDefault="00A57545" w:rsidP="00314B2D">
            <w:pPr>
              <w:pStyle w:val="TableText"/>
            </w:pPr>
            <w:r>
              <w:rPr>
                <w:szCs w:val="18"/>
                <w:lang w:eastAsia="en-AU"/>
              </w:rPr>
              <w:t>M</w:t>
            </w:r>
          </w:p>
        </w:tc>
        <w:tc>
          <w:tcPr>
            <w:tcW w:w="709" w:type="dxa"/>
            <w:tcBorders>
              <w:top w:val="single" w:sz="4" w:space="0" w:color="auto"/>
              <w:bottom w:val="single" w:sz="4" w:space="0" w:color="auto"/>
            </w:tcBorders>
            <w:shd w:val="clear" w:color="auto" w:fill="FFFFFF" w:themeFill="background1"/>
            <w:hideMark/>
          </w:tcPr>
          <w:p w14:paraId="02F6DAE1" w14:textId="77777777" w:rsidR="00A57545" w:rsidRPr="00DD7ABB" w:rsidRDefault="00A57545" w:rsidP="00314B2D">
            <w:pPr>
              <w:pStyle w:val="TableText"/>
            </w:pPr>
            <w:r w:rsidRPr="003B3DA1">
              <w:rPr>
                <w:szCs w:val="18"/>
                <w:lang w:eastAsia="en-AU"/>
              </w:rPr>
              <w:t>H</w:t>
            </w:r>
          </w:p>
        </w:tc>
        <w:tc>
          <w:tcPr>
            <w:tcW w:w="567" w:type="dxa"/>
            <w:tcBorders>
              <w:top w:val="single" w:sz="4" w:space="0" w:color="auto"/>
              <w:bottom w:val="single" w:sz="4" w:space="0" w:color="auto"/>
            </w:tcBorders>
            <w:shd w:val="clear" w:color="auto" w:fill="F2DBDB" w:themeFill="accent2" w:themeFillTint="33"/>
            <w:hideMark/>
          </w:tcPr>
          <w:p w14:paraId="533791AD" w14:textId="77777777" w:rsidR="00A57545" w:rsidRPr="00DD7ABB" w:rsidRDefault="00A57545" w:rsidP="00314B2D">
            <w:pPr>
              <w:pStyle w:val="TableText"/>
            </w:pPr>
            <w:r>
              <w:rPr>
                <w:szCs w:val="18"/>
                <w:lang w:eastAsia="en-AU"/>
              </w:rPr>
              <w:t>M</w:t>
            </w:r>
          </w:p>
        </w:tc>
        <w:tc>
          <w:tcPr>
            <w:tcW w:w="567" w:type="dxa"/>
            <w:tcBorders>
              <w:top w:val="single" w:sz="4" w:space="0" w:color="auto"/>
              <w:bottom w:val="single" w:sz="4" w:space="0" w:color="auto"/>
            </w:tcBorders>
            <w:shd w:val="clear" w:color="auto" w:fill="FAF0F0"/>
            <w:hideMark/>
          </w:tcPr>
          <w:p w14:paraId="15DC6C93" w14:textId="6542E614" w:rsidR="00A57545" w:rsidRPr="00DD7ABB" w:rsidRDefault="00A57545" w:rsidP="00314B2D">
            <w:pPr>
              <w:pStyle w:val="TableText"/>
            </w:pPr>
            <w:r>
              <w:rPr>
                <w:szCs w:val="18"/>
                <w:lang w:eastAsia="en-AU"/>
              </w:rPr>
              <w:t>D</w:t>
            </w:r>
          </w:p>
        </w:tc>
        <w:tc>
          <w:tcPr>
            <w:tcW w:w="567" w:type="dxa"/>
            <w:tcBorders>
              <w:top w:val="single" w:sz="4" w:space="0" w:color="auto"/>
              <w:bottom w:val="single" w:sz="4" w:space="0" w:color="auto"/>
            </w:tcBorders>
            <w:shd w:val="clear" w:color="auto" w:fill="FAF0F0"/>
            <w:hideMark/>
          </w:tcPr>
          <w:p w14:paraId="443DFBE6" w14:textId="77777777" w:rsidR="00A57545" w:rsidRPr="00DD7ABB" w:rsidRDefault="00A57545" w:rsidP="00314B2D">
            <w:pPr>
              <w:pStyle w:val="TableText"/>
            </w:pPr>
            <w:r>
              <w:rPr>
                <w:szCs w:val="18"/>
                <w:lang w:eastAsia="en-AU"/>
              </w:rPr>
              <w:t>E</w:t>
            </w:r>
          </w:p>
        </w:tc>
        <w:tc>
          <w:tcPr>
            <w:tcW w:w="567" w:type="dxa"/>
            <w:tcBorders>
              <w:top w:val="single" w:sz="4" w:space="0" w:color="auto"/>
              <w:bottom w:val="single" w:sz="4" w:space="0" w:color="auto"/>
            </w:tcBorders>
            <w:shd w:val="clear" w:color="auto" w:fill="FAF0F0"/>
            <w:hideMark/>
          </w:tcPr>
          <w:p w14:paraId="18F57EBF" w14:textId="77777777" w:rsidR="00A57545" w:rsidRPr="00DD7ABB" w:rsidRDefault="00A57545" w:rsidP="00314B2D">
            <w:pPr>
              <w:pStyle w:val="TableText"/>
            </w:pPr>
            <w:r>
              <w:rPr>
                <w:szCs w:val="18"/>
                <w:lang w:eastAsia="en-AU"/>
              </w:rPr>
              <w:t>E</w:t>
            </w:r>
          </w:p>
        </w:tc>
        <w:tc>
          <w:tcPr>
            <w:tcW w:w="567" w:type="dxa"/>
            <w:tcBorders>
              <w:top w:val="single" w:sz="4" w:space="0" w:color="auto"/>
              <w:bottom w:val="single" w:sz="4" w:space="0" w:color="auto"/>
            </w:tcBorders>
            <w:shd w:val="clear" w:color="auto" w:fill="FAF0F0"/>
            <w:hideMark/>
          </w:tcPr>
          <w:p w14:paraId="1D0C3736" w14:textId="77777777" w:rsidR="00A57545" w:rsidRPr="00DD7ABB" w:rsidRDefault="00A57545" w:rsidP="00314B2D">
            <w:pPr>
              <w:pStyle w:val="TableText"/>
            </w:pPr>
            <w:r w:rsidRPr="003B3DA1">
              <w:rPr>
                <w:szCs w:val="18"/>
                <w:lang w:eastAsia="en-AU"/>
              </w:rPr>
              <w:t>C</w:t>
            </w:r>
          </w:p>
        </w:tc>
        <w:tc>
          <w:tcPr>
            <w:tcW w:w="567" w:type="dxa"/>
            <w:tcBorders>
              <w:top w:val="single" w:sz="4" w:space="0" w:color="auto"/>
              <w:bottom w:val="single" w:sz="4" w:space="0" w:color="auto"/>
            </w:tcBorders>
            <w:shd w:val="clear" w:color="auto" w:fill="FAF0F0"/>
            <w:hideMark/>
          </w:tcPr>
          <w:p w14:paraId="78AED394" w14:textId="77777777" w:rsidR="00A57545" w:rsidRPr="00DD7ABB" w:rsidRDefault="00A57545" w:rsidP="00314B2D">
            <w:pPr>
              <w:pStyle w:val="TableText"/>
            </w:pPr>
            <w:r>
              <w:rPr>
                <w:szCs w:val="18"/>
                <w:lang w:eastAsia="en-AU"/>
              </w:rPr>
              <w:t>D</w:t>
            </w:r>
          </w:p>
        </w:tc>
        <w:tc>
          <w:tcPr>
            <w:tcW w:w="567" w:type="dxa"/>
            <w:tcBorders>
              <w:top w:val="single" w:sz="4" w:space="0" w:color="auto"/>
              <w:bottom w:val="single" w:sz="4" w:space="0" w:color="auto"/>
            </w:tcBorders>
            <w:shd w:val="clear" w:color="auto" w:fill="FAF0F0"/>
            <w:hideMark/>
          </w:tcPr>
          <w:p w14:paraId="65F7C11C" w14:textId="77777777" w:rsidR="00A57545" w:rsidRPr="00DD7ABB" w:rsidRDefault="00A57545" w:rsidP="00314B2D">
            <w:pPr>
              <w:pStyle w:val="TableText"/>
            </w:pPr>
            <w:r>
              <w:rPr>
                <w:szCs w:val="18"/>
                <w:lang w:eastAsia="en-AU"/>
              </w:rPr>
              <w:t>D</w:t>
            </w:r>
          </w:p>
        </w:tc>
        <w:tc>
          <w:tcPr>
            <w:tcW w:w="567" w:type="dxa"/>
            <w:tcBorders>
              <w:top w:val="single" w:sz="4" w:space="0" w:color="auto"/>
              <w:bottom w:val="single" w:sz="4" w:space="0" w:color="auto"/>
            </w:tcBorders>
            <w:shd w:val="clear" w:color="auto" w:fill="FAF0F0"/>
            <w:hideMark/>
          </w:tcPr>
          <w:p w14:paraId="6CB8422F" w14:textId="77777777" w:rsidR="00A57545" w:rsidRPr="00DD7ABB" w:rsidRDefault="00A57545" w:rsidP="00314B2D">
            <w:pPr>
              <w:pStyle w:val="TableText"/>
            </w:pPr>
            <w:r>
              <w:rPr>
                <w:szCs w:val="18"/>
                <w:lang w:eastAsia="en-AU"/>
              </w:rPr>
              <w:t>C</w:t>
            </w:r>
          </w:p>
        </w:tc>
        <w:tc>
          <w:tcPr>
            <w:tcW w:w="709" w:type="dxa"/>
            <w:tcBorders>
              <w:top w:val="single" w:sz="4" w:space="0" w:color="auto"/>
              <w:bottom w:val="single" w:sz="4" w:space="0" w:color="auto"/>
            </w:tcBorders>
            <w:shd w:val="clear" w:color="auto" w:fill="FFFFCC"/>
            <w:hideMark/>
          </w:tcPr>
          <w:p w14:paraId="73CFFE4E" w14:textId="77777777" w:rsidR="00A57545" w:rsidRPr="00883EEA" w:rsidRDefault="00A57545" w:rsidP="00314B2D">
            <w:pPr>
              <w:pStyle w:val="TableText"/>
              <w:rPr>
                <w:szCs w:val="18"/>
                <w:lang w:eastAsia="en-AU"/>
              </w:rPr>
            </w:pPr>
            <w:r>
              <w:rPr>
                <w:szCs w:val="18"/>
                <w:lang w:eastAsia="en-AU"/>
              </w:rPr>
              <w:t>M</w:t>
            </w:r>
          </w:p>
        </w:tc>
        <w:tc>
          <w:tcPr>
            <w:tcW w:w="709" w:type="dxa"/>
            <w:tcBorders>
              <w:top w:val="single" w:sz="4" w:space="0" w:color="auto"/>
              <w:bottom w:val="single" w:sz="4" w:space="0" w:color="auto"/>
            </w:tcBorders>
            <w:shd w:val="clear" w:color="auto" w:fill="FFFFCC"/>
            <w:hideMark/>
          </w:tcPr>
          <w:p w14:paraId="0D5BF2A5" w14:textId="77777777" w:rsidR="00A57545" w:rsidRPr="00883EEA" w:rsidRDefault="00A57545" w:rsidP="00314B2D">
            <w:pPr>
              <w:pStyle w:val="TableText"/>
              <w:rPr>
                <w:szCs w:val="18"/>
                <w:lang w:eastAsia="en-AU"/>
              </w:rPr>
            </w:pPr>
            <w:r>
              <w:rPr>
                <w:szCs w:val="18"/>
                <w:lang w:eastAsia="en-AU"/>
              </w:rPr>
              <w:t>M</w:t>
            </w:r>
          </w:p>
        </w:tc>
        <w:tc>
          <w:tcPr>
            <w:tcW w:w="567" w:type="dxa"/>
            <w:tcBorders>
              <w:top w:val="single" w:sz="4" w:space="0" w:color="auto"/>
              <w:bottom w:val="single" w:sz="4" w:space="0" w:color="auto"/>
            </w:tcBorders>
            <w:shd w:val="clear" w:color="auto" w:fill="EAF1DD" w:themeFill="accent3" w:themeFillTint="33"/>
          </w:tcPr>
          <w:p w14:paraId="1B78649B" w14:textId="77777777" w:rsidR="00A57545" w:rsidRPr="004E2ED7" w:rsidRDefault="00A57545" w:rsidP="00314B2D">
            <w:pPr>
              <w:pStyle w:val="TableText"/>
              <w:rPr>
                <w:szCs w:val="18"/>
                <w:lang w:eastAsia="en-AU"/>
              </w:rPr>
            </w:pPr>
            <w:r>
              <w:rPr>
                <w:szCs w:val="18"/>
                <w:lang w:eastAsia="en-AU"/>
              </w:rPr>
              <w:t>L</w:t>
            </w:r>
          </w:p>
        </w:tc>
        <w:tc>
          <w:tcPr>
            <w:tcW w:w="567" w:type="dxa"/>
            <w:tcBorders>
              <w:top w:val="single" w:sz="4" w:space="0" w:color="auto"/>
              <w:bottom w:val="single" w:sz="4" w:space="0" w:color="auto"/>
            </w:tcBorders>
            <w:shd w:val="clear" w:color="auto" w:fill="EAF1DD" w:themeFill="accent3" w:themeFillTint="33"/>
          </w:tcPr>
          <w:p w14:paraId="74B85EC7" w14:textId="77777777" w:rsidR="00A57545" w:rsidRPr="004E2ED7" w:rsidRDefault="00A57545" w:rsidP="00314B2D">
            <w:pPr>
              <w:pStyle w:val="TableText"/>
              <w:rPr>
                <w:szCs w:val="18"/>
                <w:lang w:eastAsia="en-AU"/>
              </w:rPr>
            </w:pPr>
            <w:r>
              <w:rPr>
                <w:szCs w:val="18"/>
                <w:lang w:eastAsia="en-AU"/>
              </w:rPr>
              <w:t>VL</w:t>
            </w:r>
          </w:p>
        </w:tc>
        <w:tc>
          <w:tcPr>
            <w:tcW w:w="851" w:type="dxa"/>
            <w:tcBorders>
              <w:top w:val="single" w:sz="4" w:space="0" w:color="auto"/>
              <w:bottom w:val="single" w:sz="4" w:space="0" w:color="auto"/>
            </w:tcBorders>
            <w:shd w:val="clear" w:color="auto" w:fill="DAEEF3" w:themeFill="accent5" w:themeFillTint="33"/>
            <w:hideMark/>
          </w:tcPr>
          <w:p w14:paraId="6018FBA4" w14:textId="77777777" w:rsidR="00A57545" w:rsidRPr="004E2ED7" w:rsidRDefault="00A57545" w:rsidP="00314B2D">
            <w:pPr>
              <w:pStyle w:val="TableText"/>
              <w:rPr>
                <w:kern w:val="24"/>
                <w:szCs w:val="18"/>
                <w:lang w:eastAsia="en-AU"/>
              </w:rPr>
            </w:pPr>
            <w:r>
              <w:rPr>
                <w:kern w:val="24"/>
                <w:szCs w:val="18"/>
                <w:lang w:eastAsia="en-AU"/>
              </w:rPr>
              <w:t>L</w:t>
            </w:r>
          </w:p>
        </w:tc>
      </w:tr>
      <w:tr w:rsidR="00E94E37" w:rsidRPr="0026389E" w14:paraId="40326AFC" w14:textId="77777777" w:rsidTr="00E94E37">
        <w:trPr>
          <w:trHeight w:val="276"/>
        </w:trPr>
        <w:tc>
          <w:tcPr>
            <w:tcW w:w="1413" w:type="dxa"/>
            <w:tcBorders>
              <w:top w:val="single" w:sz="4" w:space="0" w:color="auto"/>
              <w:bottom w:val="single" w:sz="4" w:space="0" w:color="auto"/>
            </w:tcBorders>
            <w:shd w:val="clear" w:color="auto" w:fill="E5DFEC" w:themeFill="accent4" w:themeFillTint="33"/>
          </w:tcPr>
          <w:p w14:paraId="3236AADE" w14:textId="77777777" w:rsidR="00A57545" w:rsidRPr="0026389E" w:rsidRDefault="00A57545" w:rsidP="00314B2D">
            <w:pPr>
              <w:pStyle w:val="TableText"/>
              <w:rPr>
                <w:szCs w:val="18"/>
                <w:lang w:eastAsia="en-AU"/>
              </w:rPr>
            </w:pPr>
          </w:p>
        </w:tc>
        <w:tc>
          <w:tcPr>
            <w:tcW w:w="1559" w:type="dxa"/>
            <w:tcBorders>
              <w:top w:val="single" w:sz="4" w:space="0" w:color="auto"/>
              <w:bottom w:val="single" w:sz="4" w:space="0" w:color="auto"/>
            </w:tcBorders>
            <w:shd w:val="clear" w:color="auto" w:fill="C6D9F1" w:themeFill="text2" w:themeFillTint="33"/>
          </w:tcPr>
          <w:p w14:paraId="7645E07C" w14:textId="77777777" w:rsidR="00A57545" w:rsidRPr="0026389E" w:rsidRDefault="00A57545" w:rsidP="00314B2D">
            <w:pPr>
              <w:pStyle w:val="TableText"/>
              <w:rPr>
                <w:color w:val="000000" w:themeColor="text1"/>
                <w:kern w:val="24"/>
                <w:szCs w:val="18"/>
                <w:lang w:eastAsia="en-AU"/>
              </w:rPr>
            </w:pPr>
            <w:r>
              <w:rPr>
                <w:color w:val="000000" w:themeColor="text1"/>
                <w:kern w:val="24"/>
                <w:szCs w:val="18"/>
                <w:lang w:eastAsia="en-AU"/>
              </w:rPr>
              <w:t>Free stock</w:t>
            </w:r>
          </w:p>
        </w:tc>
        <w:tc>
          <w:tcPr>
            <w:tcW w:w="567" w:type="dxa"/>
            <w:tcBorders>
              <w:top w:val="single" w:sz="4" w:space="0" w:color="auto"/>
              <w:bottom w:val="single" w:sz="4" w:space="0" w:color="auto"/>
            </w:tcBorders>
            <w:shd w:val="clear" w:color="auto" w:fill="FDE9D9" w:themeFill="accent6" w:themeFillTint="33"/>
          </w:tcPr>
          <w:p w14:paraId="71C1ED14" w14:textId="77777777" w:rsidR="00A57545" w:rsidRPr="00DD7ABB" w:rsidRDefault="00A57545" w:rsidP="00314B2D">
            <w:pPr>
              <w:pStyle w:val="TableText"/>
            </w:pPr>
            <w:r>
              <w:t>VL</w:t>
            </w:r>
          </w:p>
        </w:tc>
        <w:tc>
          <w:tcPr>
            <w:tcW w:w="567" w:type="dxa"/>
            <w:tcBorders>
              <w:top w:val="single" w:sz="4" w:space="0" w:color="auto"/>
              <w:bottom w:val="single" w:sz="4" w:space="0" w:color="auto"/>
            </w:tcBorders>
            <w:shd w:val="clear" w:color="auto" w:fill="FFFFFF" w:themeFill="background1"/>
          </w:tcPr>
          <w:p w14:paraId="37B1182B" w14:textId="77777777" w:rsidR="00A57545" w:rsidRDefault="00A57545" w:rsidP="00314B2D">
            <w:pPr>
              <w:pStyle w:val="TableText"/>
            </w:pPr>
            <w:r>
              <w:t>M</w:t>
            </w:r>
          </w:p>
        </w:tc>
        <w:tc>
          <w:tcPr>
            <w:tcW w:w="567" w:type="dxa"/>
            <w:tcBorders>
              <w:top w:val="single" w:sz="4" w:space="0" w:color="auto"/>
              <w:bottom w:val="single" w:sz="4" w:space="0" w:color="auto"/>
            </w:tcBorders>
            <w:shd w:val="clear" w:color="auto" w:fill="FFFFFF" w:themeFill="background1"/>
          </w:tcPr>
          <w:p w14:paraId="1FF905DC" w14:textId="77777777" w:rsidR="00A57545" w:rsidRDefault="00A57545" w:rsidP="00314B2D">
            <w:pPr>
              <w:pStyle w:val="TableText"/>
            </w:pPr>
            <w:r>
              <w:t>L</w:t>
            </w:r>
          </w:p>
        </w:tc>
        <w:tc>
          <w:tcPr>
            <w:tcW w:w="567" w:type="dxa"/>
            <w:tcBorders>
              <w:top w:val="single" w:sz="4" w:space="0" w:color="auto"/>
              <w:bottom w:val="single" w:sz="4" w:space="0" w:color="auto"/>
            </w:tcBorders>
            <w:shd w:val="clear" w:color="auto" w:fill="DDD9C3" w:themeFill="background2" w:themeFillShade="E6"/>
          </w:tcPr>
          <w:p w14:paraId="2F629367" w14:textId="77777777" w:rsidR="00A57545" w:rsidRDefault="00A57545" w:rsidP="00314B2D">
            <w:pPr>
              <w:pStyle w:val="TableText"/>
            </w:pPr>
            <w:r>
              <w:t>VL</w:t>
            </w:r>
          </w:p>
        </w:tc>
        <w:tc>
          <w:tcPr>
            <w:tcW w:w="567" w:type="dxa"/>
            <w:tcBorders>
              <w:top w:val="single" w:sz="4" w:space="0" w:color="auto"/>
              <w:bottom w:val="single" w:sz="4" w:space="0" w:color="auto"/>
            </w:tcBorders>
            <w:shd w:val="clear" w:color="auto" w:fill="DDD9C3" w:themeFill="background2" w:themeFillShade="E6"/>
          </w:tcPr>
          <w:p w14:paraId="73BD9F05" w14:textId="77777777" w:rsidR="00A57545" w:rsidRDefault="00A57545" w:rsidP="00314B2D">
            <w:pPr>
              <w:pStyle w:val="TableText"/>
            </w:pPr>
            <w:r>
              <w:t>VL</w:t>
            </w:r>
          </w:p>
        </w:tc>
        <w:tc>
          <w:tcPr>
            <w:tcW w:w="708" w:type="dxa"/>
            <w:tcBorders>
              <w:top w:val="single" w:sz="4" w:space="0" w:color="auto"/>
              <w:bottom w:val="single" w:sz="4" w:space="0" w:color="auto"/>
            </w:tcBorders>
            <w:shd w:val="clear" w:color="auto" w:fill="FFFFFF" w:themeFill="background1"/>
          </w:tcPr>
          <w:p w14:paraId="4C8A8365" w14:textId="77777777" w:rsidR="00A57545" w:rsidRPr="003B3DA1" w:rsidRDefault="00A57545" w:rsidP="00314B2D">
            <w:pPr>
              <w:pStyle w:val="TableText"/>
              <w:rPr>
                <w:szCs w:val="18"/>
                <w:lang w:eastAsia="en-AU"/>
              </w:rPr>
            </w:pPr>
            <w:r>
              <w:rPr>
                <w:szCs w:val="18"/>
                <w:lang w:eastAsia="en-AU"/>
              </w:rPr>
              <w:t>M</w:t>
            </w:r>
          </w:p>
        </w:tc>
        <w:tc>
          <w:tcPr>
            <w:tcW w:w="709" w:type="dxa"/>
            <w:tcBorders>
              <w:top w:val="single" w:sz="4" w:space="0" w:color="auto"/>
              <w:bottom w:val="single" w:sz="4" w:space="0" w:color="auto"/>
            </w:tcBorders>
            <w:shd w:val="clear" w:color="auto" w:fill="FFFFFF" w:themeFill="background1"/>
          </w:tcPr>
          <w:p w14:paraId="78DF87D7" w14:textId="77777777" w:rsidR="00A57545" w:rsidRPr="003B3DA1" w:rsidRDefault="00A57545" w:rsidP="00314B2D">
            <w:pPr>
              <w:pStyle w:val="TableText"/>
              <w:rPr>
                <w:szCs w:val="18"/>
                <w:lang w:eastAsia="en-AU"/>
              </w:rPr>
            </w:pPr>
            <w:r w:rsidRPr="003B3DA1">
              <w:rPr>
                <w:szCs w:val="18"/>
                <w:lang w:eastAsia="en-AU"/>
              </w:rPr>
              <w:t>H</w:t>
            </w:r>
          </w:p>
        </w:tc>
        <w:tc>
          <w:tcPr>
            <w:tcW w:w="567" w:type="dxa"/>
            <w:tcBorders>
              <w:top w:val="single" w:sz="4" w:space="0" w:color="auto"/>
              <w:bottom w:val="single" w:sz="4" w:space="0" w:color="auto"/>
            </w:tcBorders>
            <w:shd w:val="clear" w:color="auto" w:fill="F2DBDB" w:themeFill="accent2" w:themeFillTint="33"/>
          </w:tcPr>
          <w:p w14:paraId="326B2E41" w14:textId="77777777" w:rsidR="00A57545" w:rsidRDefault="00A57545" w:rsidP="00314B2D">
            <w:pPr>
              <w:pStyle w:val="TableText"/>
              <w:rPr>
                <w:szCs w:val="18"/>
                <w:lang w:eastAsia="en-AU"/>
              </w:rPr>
            </w:pPr>
            <w:r>
              <w:rPr>
                <w:szCs w:val="18"/>
                <w:lang w:eastAsia="en-AU"/>
              </w:rPr>
              <w:t>M</w:t>
            </w:r>
          </w:p>
        </w:tc>
        <w:tc>
          <w:tcPr>
            <w:tcW w:w="567" w:type="dxa"/>
            <w:tcBorders>
              <w:top w:val="single" w:sz="4" w:space="0" w:color="auto"/>
              <w:bottom w:val="single" w:sz="4" w:space="0" w:color="auto"/>
            </w:tcBorders>
            <w:shd w:val="clear" w:color="auto" w:fill="FAF0F0"/>
          </w:tcPr>
          <w:p w14:paraId="54DA43DC" w14:textId="4A73E616" w:rsidR="00A57545" w:rsidRPr="003B3DA1" w:rsidRDefault="00A57545" w:rsidP="00314B2D">
            <w:pPr>
              <w:pStyle w:val="TableText"/>
              <w:rPr>
                <w:szCs w:val="18"/>
                <w:lang w:eastAsia="en-AU"/>
              </w:rPr>
            </w:pPr>
            <w:r>
              <w:rPr>
                <w:szCs w:val="18"/>
                <w:lang w:eastAsia="en-AU"/>
              </w:rPr>
              <w:t>D</w:t>
            </w:r>
          </w:p>
        </w:tc>
        <w:tc>
          <w:tcPr>
            <w:tcW w:w="567" w:type="dxa"/>
            <w:tcBorders>
              <w:top w:val="single" w:sz="4" w:space="0" w:color="auto"/>
              <w:bottom w:val="single" w:sz="4" w:space="0" w:color="auto"/>
            </w:tcBorders>
            <w:shd w:val="clear" w:color="auto" w:fill="FAF0F0"/>
          </w:tcPr>
          <w:p w14:paraId="546A3D5E" w14:textId="77777777" w:rsidR="00A57545" w:rsidRPr="003B3DA1" w:rsidRDefault="00A57545" w:rsidP="00314B2D">
            <w:pPr>
              <w:pStyle w:val="TableText"/>
              <w:rPr>
                <w:szCs w:val="18"/>
                <w:lang w:eastAsia="en-AU"/>
              </w:rPr>
            </w:pPr>
            <w:r>
              <w:rPr>
                <w:szCs w:val="18"/>
                <w:lang w:eastAsia="en-AU"/>
              </w:rPr>
              <w:t>E</w:t>
            </w:r>
          </w:p>
        </w:tc>
        <w:tc>
          <w:tcPr>
            <w:tcW w:w="567" w:type="dxa"/>
            <w:tcBorders>
              <w:top w:val="single" w:sz="4" w:space="0" w:color="auto"/>
              <w:bottom w:val="single" w:sz="4" w:space="0" w:color="auto"/>
            </w:tcBorders>
            <w:shd w:val="clear" w:color="auto" w:fill="FAF0F0"/>
          </w:tcPr>
          <w:p w14:paraId="0AC10EF3" w14:textId="77777777" w:rsidR="00A57545" w:rsidRDefault="00A57545" w:rsidP="00314B2D">
            <w:pPr>
              <w:pStyle w:val="TableText"/>
              <w:rPr>
                <w:szCs w:val="18"/>
                <w:lang w:eastAsia="en-AU"/>
              </w:rPr>
            </w:pPr>
            <w:r>
              <w:rPr>
                <w:szCs w:val="18"/>
                <w:lang w:eastAsia="en-AU"/>
              </w:rPr>
              <w:t>E</w:t>
            </w:r>
          </w:p>
        </w:tc>
        <w:tc>
          <w:tcPr>
            <w:tcW w:w="567" w:type="dxa"/>
            <w:tcBorders>
              <w:top w:val="single" w:sz="4" w:space="0" w:color="auto"/>
              <w:bottom w:val="single" w:sz="4" w:space="0" w:color="auto"/>
            </w:tcBorders>
            <w:shd w:val="clear" w:color="auto" w:fill="FAF0F0"/>
          </w:tcPr>
          <w:p w14:paraId="2B6744EA" w14:textId="77777777" w:rsidR="00A57545" w:rsidRPr="003B3DA1" w:rsidRDefault="00A57545" w:rsidP="00314B2D">
            <w:pPr>
              <w:pStyle w:val="TableText"/>
              <w:rPr>
                <w:szCs w:val="18"/>
                <w:lang w:eastAsia="en-AU"/>
              </w:rPr>
            </w:pPr>
            <w:r w:rsidRPr="003B3DA1">
              <w:rPr>
                <w:szCs w:val="18"/>
                <w:lang w:eastAsia="en-AU"/>
              </w:rPr>
              <w:t>C</w:t>
            </w:r>
          </w:p>
        </w:tc>
        <w:tc>
          <w:tcPr>
            <w:tcW w:w="567" w:type="dxa"/>
            <w:tcBorders>
              <w:top w:val="single" w:sz="4" w:space="0" w:color="auto"/>
              <w:bottom w:val="single" w:sz="4" w:space="0" w:color="auto"/>
            </w:tcBorders>
            <w:shd w:val="clear" w:color="auto" w:fill="FAF0F0"/>
          </w:tcPr>
          <w:p w14:paraId="33CB872C" w14:textId="77777777" w:rsidR="00A57545" w:rsidRPr="003B3DA1" w:rsidRDefault="00A57545" w:rsidP="00314B2D">
            <w:pPr>
              <w:pStyle w:val="TableText"/>
              <w:rPr>
                <w:szCs w:val="18"/>
                <w:lang w:eastAsia="en-AU"/>
              </w:rPr>
            </w:pPr>
            <w:r>
              <w:rPr>
                <w:szCs w:val="18"/>
                <w:lang w:eastAsia="en-AU"/>
              </w:rPr>
              <w:t>D</w:t>
            </w:r>
          </w:p>
        </w:tc>
        <w:tc>
          <w:tcPr>
            <w:tcW w:w="567" w:type="dxa"/>
            <w:tcBorders>
              <w:top w:val="single" w:sz="4" w:space="0" w:color="auto"/>
              <w:bottom w:val="single" w:sz="4" w:space="0" w:color="auto"/>
            </w:tcBorders>
            <w:shd w:val="clear" w:color="auto" w:fill="FAF0F0"/>
          </w:tcPr>
          <w:p w14:paraId="220D655F" w14:textId="77777777" w:rsidR="00A57545" w:rsidRPr="003B3DA1" w:rsidRDefault="00A57545" w:rsidP="00314B2D">
            <w:pPr>
              <w:pStyle w:val="TableText"/>
              <w:rPr>
                <w:szCs w:val="18"/>
                <w:lang w:eastAsia="en-AU"/>
              </w:rPr>
            </w:pPr>
            <w:r>
              <w:rPr>
                <w:szCs w:val="18"/>
                <w:lang w:eastAsia="en-AU"/>
              </w:rPr>
              <w:t>D</w:t>
            </w:r>
          </w:p>
        </w:tc>
        <w:tc>
          <w:tcPr>
            <w:tcW w:w="567" w:type="dxa"/>
            <w:tcBorders>
              <w:top w:val="single" w:sz="4" w:space="0" w:color="auto"/>
              <w:bottom w:val="single" w:sz="4" w:space="0" w:color="auto"/>
            </w:tcBorders>
            <w:shd w:val="clear" w:color="auto" w:fill="FAF0F0"/>
          </w:tcPr>
          <w:p w14:paraId="76F6C4CD" w14:textId="77777777" w:rsidR="00A57545" w:rsidRPr="003B3DA1" w:rsidRDefault="00A57545" w:rsidP="00314B2D">
            <w:pPr>
              <w:pStyle w:val="TableText"/>
              <w:rPr>
                <w:szCs w:val="18"/>
                <w:lang w:eastAsia="en-AU"/>
              </w:rPr>
            </w:pPr>
            <w:r>
              <w:rPr>
                <w:szCs w:val="18"/>
                <w:lang w:eastAsia="en-AU"/>
              </w:rPr>
              <w:t>C</w:t>
            </w:r>
          </w:p>
        </w:tc>
        <w:tc>
          <w:tcPr>
            <w:tcW w:w="709" w:type="dxa"/>
            <w:tcBorders>
              <w:top w:val="single" w:sz="4" w:space="0" w:color="auto"/>
              <w:bottom w:val="single" w:sz="4" w:space="0" w:color="auto"/>
            </w:tcBorders>
            <w:shd w:val="clear" w:color="auto" w:fill="FFFFCC"/>
          </w:tcPr>
          <w:p w14:paraId="73E8DDC3" w14:textId="77777777" w:rsidR="00A57545" w:rsidRDefault="00A57545" w:rsidP="00314B2D">
            <w:pPr>
              <w:pStyle w:val="TableText"/>
              <w:rPr>
                <w:szCs w:val="18"/>
                <w:lang w:eastAsia="en-AU"/>
              </w:rPr>
            </w:pPr>
            <w:r>
              <w:rPr>
                <w:szCs w:val="18"/>
                <w:lang w:eastAsia="en-AU"/>
              </w:rPr>
              <w:t>M</w:t>
            </w:r>
          </w:p>
        </w:tc>
        <w:tc>
          <w:tcPr>
            <w:tcW w:w="709" w:type="dxa"/>
            <w:tcBorders>
              <w:top w:val="single" w:sz="4" w:space="0" w:color="auto"/>
              <w:bottom w:val="single" w:sz="4" w:space="0" w:color="auto"/>
            </w:tcBorders>
            <w:shd w:val="clear" w:color="auto" w:fill="FFFFCC"/>
          </w:tcPr>
          <w:p w14:paraId="47907441" w14:textId="77777777" w:rsidR="00A57545" w:rsidRDefault="00A57545" w:rsidP="00314B2D">
            <w:pPr>
              <w:pStyle w:val="TableText"/>
              <w:rPr>
                <w:szCs w:val="18"/>
                <w:lang w:eastAsia="en-AU"/>
              </w:rPr>
            </w:pPr>
            <w:r>
              <w:rPr>
                <w:szCs w:val="18"/>
                <w:lang w:eastAsia="en-AU"/>
              </w:rPr>
              <w:t>M</w:t>
            </w:r>
          </w:p>
        </w:tc>
        <w:tc>
          <w:tcPr>
            <w:tcW w:w="567" w:type="dxa"/>
            <w:tcBorders>
              <w:top w:val="single" w:sz="4" w:space="0" w:color="auto"/>
              <w:bottom w:val="single" w:sz="4" w:space="0" w:color="auto"/>
            </w:tcBorders>
            <w:shd w:val="clear" w:color="auto" w:fill="EAF1DD" w:themeFill="accent3" w:themeFillTint="33"/>
          </w:tcPr>
          <w:p w14:paraId="0BC8C98B" w14:textId="77777777" w:rsidR="00A57545" w:rsidRPr="00DD7ABB" w:rsidRDefault="00A57545" w:rsidP="00314B2D">
            <w:pPr>
              <w:pStyle w:val="TableText"/>
            </w:pPr>
            <w:r>
              <w:t>VL</w:t>
            </w:r>
          </w:p>
        </w:tc>
        <w:tc>
          <w:tcPr>
            <w:tcW w:w="567" w:type="dxa"/>
            <w:tcBorders>
              <w:top w:val="single" w:sz="4" w:space="0" w:color="auto"/>
              <w:bottom w:val="single" w:sz="4" w:space="0" w:color="auto"/>
            </w:tcBorders>
            <w:shd w:val="clear" w:color="auto" w:fill="EAF1DD" w:themeFill="accent3" w:themeFillTint="33"/>
          </w:tcPr>
          <w:p w14:paraId="30E88A80" w14:textId="77777777" w:rsidR="00A57545" w:rsidRDefault="00A57545" w:rsidP="00314B2D">
            <w:pPr>
              <w:pStyle w:val="TableText"/>
            </w:pPr>
            <w:r>
              <w:t>VL</w:t>
            </w:r>
          </w:p>
        </w:tc>
        <w:tc>
          <w:tcPr>
            <w:tcW w:w="851" w:type="dxa"/>
            <w:tcBorders>
              <w:top w:val="single" w:sz="4" w:space="0" w:color="auto"/>
              <w:bottom w:val="single" w:sz="4" w:space="0" w:color="auto"/>
            </w:tcBorders>
            <w:shd w:val="clear" w:color="auto" w:fill="DAEEF3" w:themeFill="accent5" w:themeFillTint="33"/>
          </w:tcPr>
          <w:p w14:paraId="64162265" w14:textId="77777777" w:rsidR="00A57545" w:rsidRDefault="00A57545" w:rsidP="00314B2D">
            <w:pPr>
              <w:pStyle w:val="TableText"/>
            </w:pPr>
            <w:r>
              <w:t>L</w:t>
            </w:r>
          </w:p>
        </w:tc>
      </w:tr>
      <w:tr w:rsidR="00E94E37" w:rsidRPr="0026389E" w14:paraId="0D585EC7" w14:textId="77777777" w:rsidTr="00E94E37">
        <w:trPr>
          <w:trHeight w:val="276"/>
        </w:trPr>
        <w:tc>
          <w:tcPr>
            <w:tcW w:w="1413" w:type="dxa"/>
            <w:tcBorders>
              <w:top w:val="single" w:sz="4" w:space="0" w:color="auto"/>
              <w:bottom w:val="single" w:sz="4" w:space="0" w:color="auto"/>
            </w:tcBorders>
            <w:shd w:val="clear" w:color="auto" w:fill="E5DFEC" w:themeFill="accent4" w:themeFillTint="33"/>
          </w:tcPr>
          <w:p w14:paraId="693F2DC5" w14:textId="77777777" w:rsidR="00A57545" w:rsidRPr="0026389E" w:rsidRDefault="00A57545" w:rsidP="00314B2D">
            <w:pPr>
              <w:pStyle w:val="TableText"/>
              <w:rPr>
                <w:szCs w:val="18"/>
                <w:lang w:eastAsia="en-AU"/>
              </w:rPr>
            </w:pPr>
          </w:p>
        </w:tc>
        <w:tc>
          <w:tcPr>
            <w:tcW w:w="1559" w:type="dxa"/>
            <w:tcBorders>
              <w:top w:val="single" w:sz="4" w:space="0" w:color="auto"/>
              <w:bottom w:val="single" w:sz="4" w:space="0" w:color="auto"/>
            </w:tcBorders>
            <w:shd w:val="clear" w:color="auto" w:fill="C6D9F1" w:themeFill="text2" w:themeFillTint="33"/>
          </w:tcPr>
          <w:p w14:paraId="37CBD1CF" w14:textId="77777777" w:rsidR="00A57545" w:rsidRPr="0026389E" w:rsidRDefault="00A57545" w:rsidP="00314B2D">
            <w:pPr>
              <w:pStyle w:val="TableText"/>
              <w:rPr>
                <w:szCs w:val="18"/>
              </w:rPr>
            </w:pPr>
            <w:r>
              <w:rPr>
                <w:szCs w:val="18"/>
              </w:rPr>
              <w:t xml:space="preserve">Free stock and </w:t>
            </w:r>
            <w:r w:rsidRPr="0026389E">
              <w:rPr>
                <w:szCs w:val="18"/>
              </w:rPr>
              <w:t xml:space="preserve">PAQ </w:t>
            </w:r>
            <w:r>
              <w:rPr>
                <w:szCs w:val="18"/>
              </w:rPr>
              <w:t>(</w:t>
            </w:r>
            <w:r w:rsidRPr="0026389E">
              <w:rPr>
                <w:szCs w:val="18"/>
              </w:rPr>
              <w:t xml:space="preserve">with </w:t>
            </w:r>
            <w:r>
              <w:rPr>
                <w:szCs w:val="18"/>
              </w:rPr>
              <w:t>progeny production</w:t>
            </w:r>
            <w:r w:rsidRPr="0026389E">
              <w:rPr>
                <w:szCs w:val="18"/>
              </w:rPr>
              <w:t xml:space="preserve"> and testing</w:t>
            </w:r>
            <w:r>
              <w:rPr>
                <w:szCs w:val="18"/>
              </w:rPr>
              <w:t>)</w:t>
            </w:r>
          </w:p>
        </w:tc>
        <w:tc>
          <w:tcPr>
            <w:tcW w:w="567" w:type="dxa"/>
            <w:tcBorders>
              <w:top w:val="single" w:sz="4" w:space="0" w:color="auto"/>
              <w:bottom w:val="single" w:sz="4" w:space="0" w:color="auto"/>
            </w:tcBorders>
            <w:shd w:val="clear" w:color="auto" w:fill="FDE9D9" w:themeFill="accent6" w:themeFillTint="33"/>
          </w:tcPr>
          <w:p w14:paraId="213CB39D" w14:textId="77777777" w:rsidR="00A57545" w:rsidRDefault="00A57545" w:rsidP="00314B2D">
            <w:pPr>
              <w:pStyle w:val="TableText"/>
            </w:pPr>
            <w:r>
              <w:t>N</w:t>
            </w:r>
          </w:p>
        </w:tc>
        <w:tc>
          <w:tcPr>
            <w:tcW w:w="567" w:type="dxa"/>
            <w:tcBorders>
              <w:top w:val="single" w:sz="4" w:space="0" w:color="auto"/>
              <w:bottom w:val="single" w:sz="4" w:space="0" w:color="auto"/>
            </w:tcBorders>
            <w:shd w:val="clear" w:color="auto" w:fill="FFFFFF" w:themeFill="background1"/>
          </w:tcPr>
          <w:p w14:paraId="30C35777" w14:textId="77777777" w:rsidR="00A57545" w:rsidRDefault="00A57545" w:rsidP="00314B2D">
            <w:pPr>
              <w:pStyle w:val="TableText"/>
            </w:pPr>
            <w:r>
              <w:t>M</w:t>
            </w:r>
          </w:p>
        </w:tc>
        <w:tc>
          <w:tcPr>
            <w:tcW w:w="567" w:type="dxa"/>
            <w:tcBorders>
              <w:top w:val="single" w:sz="4" w:space="0" w:color="auto"/>
              <w:bottom w:val="single" w:sz="4" w:space="0" w:color="auto"/>
            </w:tcBorders>
            <w:shd w:val="clear" w:color="auto" w:fill="FFFFFF" w:themeFill="background1"/>
          </w:tcPr>
          <w:p w14:paraId="50FF4A5E" w14:textId="77777777" w:rsidR="00A57545" w:rsidRDefault="00A57545" w:rsidP="00314B2D">
            <w:pPr>
              <w:pStyle w:val="TableText"/>
            </w:pPr>
            <w:r>
              <w:t>L</w:t>
            </w:r>
          </w:p>
        </w:tc>
        <w:tc>
          <w:tcPr>
            <w:tcW w:w="567" w:type="dxa"/>
            <w:tcBorders>
              <w:top w:val="single" w:sz="4" w:space="0" w:color="auto"/>
              <w:bottom w:val="single" w:sz="4" w:space="0" w:color="auto"/>
            </w:tcBorders>
            <w:shd w:val="clear" w:color="auto" w:fill="DDD9C3" w:themeFill="background2" w:themeFillShade="E6"/>
          </w:tcPr>
          <w:p w14:paraId="6CD4E5B1" w14:textId="77777777" w:rsidR="00A57545" w:rsidRDefault="00A57545" w:rsidP="00314B2D">
            <w:pPr>
              <w:pStyle w:val="TableText"/>
            </w:pPr>
            <w:r>
              <w:t>N</w:t>
            </w:r>
          </w:p>
        </w:tc>
        <w:tc>
          <w:tcPr>
            <w:tcW w:w="567" w:type="dxa"/>
            <w:tcBorders>
              <w:top w:val="single" w:sz="4" w:space="0" w:color="auto"/>
              <w:bottom w:val="single" w:sz="4" w:space="0" w:color="auto"/>
            </w:tcBorders>
            <w:shd w:val="clear" w:color="auto" w:fill="DDD9C3" w:themeFill="background2" w:themeFillShade="E6"/>
          </w:tcPr>
          <w:p w14:paraId="3E7CA692" w14:textId="77777777" w:rsidR="00A57545" w:rsidRDefault="00A57545" w:rsidP="00314B2D">
            <w:pPr>
              <w:pStyle w:val="TableText"/>
            </w:pPr>
            <w:r>
              <w:t>N</w:t>
            </w:r>
          </w:p>
        </w:tc>
        <w:tc>
          <w:tcPr>
            <w:tcW w:w="708" w:type="dxa"/>
            <w:tcBorders>
              <w:top w:val="single" w:sz="4" w:space="0" w:color="auto"/>
              <w:bottom w:val="single" w:sz="4" w:space="0" w:color="auto"/>
            </w:tcBorders>
            <w:shd w:val="clear" w:color="auto" w:fill="FFFFFF" w:themeFill="background1"/>
          </w:tcPr>
          <w:p w14:paraId="4F0EFED6" w14:textId="77777777" w:rsidR="00A57545" w:rsidRDefault="00A57545" w:rsidP="00314B2D">
            <w:pPr>
              <w:pStyle w:val="TableText"/>
              <w:rPr>
                <w:szCs w:val="18"/>
                <w:lang w:eastAsia="en-AU"/>
              </w:rPr>
            </w:pPr>
            <w:r>
              <w:rPr>
                <w:szCs w:val="18"/>
                <w:lang w:eastAsia="en-AU"/>
              </w:rPr>
              <w:t>M</w:t>
            </w:r>
          </w:p>
        </w:tc>
        <w:tc>
          <w:tcPr>
            <w:tcW w:w="709" w:type="dxa"/>
            <w:tcBorders>
              <w:top w:val="single" w:sz="4" w:space="0" w:color="auto"/>
              <w:bottom w:val="single" w:sz="4" w:space="0" w:color="auto"/>
            </w:tcBorders>
            <w:shd w:val="clear" w:color="auto" w:fill="FFFFFF" w:themeFill="background1"/>
          </w:tcPr>
          <w:p w14:paraId="0D5342BE" w14:textId="77777777" w:rsidR="00A57545" w:rsidRDefault="00A57545" w:rsidP="00314B2D">
            <w:pPr>
              <w:pStyle w:val="TableText"/>
              <w:rPr>
                <w:szCs w:val="18"/>
                <w:lang w:eastAsia="en-AU"/>
              </w:rPr>
            </w:pPr>
            <w:r w:rsidRPr="003B3DA1">
              <w:rPr>
                <w:szCs w:val="18"/>
                <w:lang w:eastAsia="en-AU"/>
              </w:rPr>
              <w:t>H</w:t>
            </w:r>
          </w:p>
        </w:tc>
        <w:tc>
          <w:tcPr>
            <w:tcW w:w="567" w:type="dxa"/>
            <w:tcBorders>
              <w:top w:val="single" w:sz="4" w:space="0" w:color="auto"/>
              <w:bottom w:val="single" w:sz="4" w:space="0" w:color="auto"/>
            </w:tcBorders>
            <w:shd w:val="clear" w:color="auto" w:fill="F2DBDB" w:themeFill="accent2" w:themeFillTint="33"/>
          </w:tcPr>
          <w:p w14:paraId="4E34352F" w14:textId="77777777" w:rsidR="00A57545" w:rsidRDefault="00A57545" w:rsidP="00314B2D">
            <w:pPr>
              <w:pStyle w:val="TableText"/>
              <w:rPr>
                <w:szCs w:val="18"/>
                <w:lang w:eastAsia="en-AU"/>
              </w:rPr>
            </w:pPr>
            <w:r>
              <w:rPr>
                <w:szCs w:val="18"/>
                <w:lang w:eastAsia="en-AU"/>
              </w:rPr>
              <w:t>M</w:t>
            </w:r>
          </w:p>
        </w:tc>
        <w:tc>
          <w:tcPr>
            <w:tcW w:w="567" w:type="dxa"/>
            <w:tcBorders>
              <w:top w:val="single" w:sz="4" w:space="0" w:color="auto"/>
              <w:bottom w:val="single" w:sz="4" w:space="0" w:color="auto"/>
            </w:tcBorders>
            <w:shd w:val="clear" w:color="auto" w:fill="FAF0F0"/>
          </w:tcPr>
          <w:p w14:paraId="43E934D3" w14:textId="14611BF7" w:rsidR="00A57545" w:rsidRPr="003B3DA1" w:rsidRDefault="00A57545" w:rsidP="00314B2D">
            <w:pPr>
              <w:pStyle w:val="TableText"/>
              <w:rPr>
                <w:szCs w:val="18"/>
                <w:lang w:eastAsia="en-AU"/>
              </w:rPr>
            </w:pPr>
            <w:r>
              <w:rPr>
                <w:szCs w:val="18"/>
                <w:lang w:eastAsia="en-AU"/>
              </w:rPr>
              <w:t>D</w:t>
            </w:r>
          </w:p>
        </w:tc>
        <w:tc>
          <w:tcPr>
            <w:tcW w:w="567" w:type="dxa"/>
            <w:tcBorders>
              <w:top w:val="single" w:sz="4" w:space="0" w:color="auto"/>
              <w:bottom w:val="single" w:sz="4" w:space="0" w:color="auto"/>
            </w:tcBorders>
            <w:shd w:val="clear" w:color="auto" w:fill="FAF0F0"/>
          </w:tcPr>
          <w:p w14:paraId="649C59F1" w14:textId="77777777" w:rsidR="00A57545" w:rsidRPr="003B3DA1" w:rsidRDefault="00A57545" w:rsidP="00314B2D">
            <w:pPr>
              <w:pStyle w:val="TableText"/>
              <w:rPr>
                <w:szCs w:val="18"/>
                <w:lang w:eastAsia="en-AU"/>
              </w:rPr>
            </w:pPr>
            <w:r>
              <w:rPr>
                <w:szCs w:val="18"/>
                <w:lang w:eastAsia="en-AU"/>
              </w:rPr>
              <w:t>E</w:t>
            </w:r>
          </w:p>
        </w:tc>
        <w:tc>
          <w:tcPr>
            <w:tcW w:w="567" w:type="dxa"/>
            <w:tcBorders>
              <w:top w:val="single" w:sz="4" w:space="0" w:color="auto"/>
              <w:bottom w:val="single" w:sz="4" w:space="0" w:color="auto"/>
            </w:tcBorders>
            <w:shd w:val="clear" w:color="auto" w:fill="FAF0F0"/>
          </w:tcPr>
          <w:p w14:paraId="5D3363D7" w14:textId="77777777" w:rsidR="00A57545" w:rsidRDefault="00A57545" w:rsidP="00314B2D">
            <w:pPr>
              <w:pStyle w:val="TableText"/>
              <w:rPr>
                <w:szCs w:val="18"/>
                <w:lang w:eastAsia="en-AU"/>
              </w:rPr>
            </w:pPr>
            <w:r>
              <w:rPr>
                <w:szCs w:val="18"/>
                <w:lang w:eastAsia="en-AU"/>
              </w:rPr>
              <w:t>E</w:t>
            </w:r>
          </w:p>
        </w:tc>
        <w:tc>
          <w:tcPr>
            <w:tcW w:w="567" w:type="dxa"/>
            <w:tcBorders>
              <w:top w:val="single" w:sz="4" w:space="0" w:color="auto"/>
              <w:bottom w:val="single" w:sz="4" w:space="0" w:color="auto"/>
            </w:tcBorders>
            <w:shd w:val="clear" w:color="auto" w:fill="FAF0F0"/>
          </w:tcPr>
          <w:p w14:paraId="178A2186" w14:textId="77777777" w:rsidR="00A57545" w:rsidRPr="003B3DA1" w:rsidRDefault="00A57545" w:rsidP="00314B2D">
            <w:pPr>
              <w:pStyle w:val="TableText"/>
              <w:rPr>
                <w:szCs w:val="18"/>
                <w:lang w:eastAsia="en-AU"/>
              </w:rPr>
            </w:pPr>
            <w:r w:rsidRPr="003B3DA1">
              <w:rPr>
                <w:szCs w:val="18"/>
                <w:lang w:eastAsia="en-AU"/>
              </w:rPr>
              <w:t>C</w:t>
            </w:r>
          </w:p>
        </w:tc>
        <w:tc>
          <w:tcPr>
            <w:tcW w:w="567" w:type="dxa"/>
            <w:tcBorders>
              <w:top w:val="single" w:sz="4" w:space="0" w:color="auto"/>
              <w:bottom w:val="single" w:sz="4" w:space="0" w:color="auto"/>
            </w:tcBorders>
            <w:shd w:val="clear" w:color="auto" w:fill="FAF0F0"/>
          </w:tcPr>
          <w:p w14:paraId="2934D32B" w14:textId="77777777" w:rsidR="00A57545" w:rsidRPr="003B3DA1" w:rsidRDefault="00A57545" w:rsidP="00314B2D">
            <w:pPr>
              <w:pStyle w:val="TableText"/>
              <w:rPr>
                <w:szCs w:val="18"/>
                <w:lang w:eastAsia="en-AU"/>
              </w:rPr>
            </w:pPr>
            <w:r>
              <w:rPr>
                <w:szCs w:val="18"/>
                <w:lang w:eastAsia="en-AU"/>
              </w:rPr>
              <w:t>D</w:t>
            </w:r>
          </w:p>
        </w:tc>
        <w:tc>
          <w:tcPr>
            <w:tcW w:w="567" w:type="dxa"/>
            <w:tcBorders>
              <w:top w:val="single" w:sz="4" w:space="0" w:color="auto"/>
              <w:bottom w:val="single" w:sz="4" w:space="0" w:color="auto"/>
            </w:tcBorders>
            <w:shd w:val="clear" w:color="auto" w:fill="FAF0F0"/>
          </w:tcPr>
          <w:p w14:paraId="6A95E904" w14:textId="77777777" w:rsidR="00A57545" w:rsidRDefault="00A57545" w:rsidP="00314B2D">
            <w:pPr>
              <w:pStyle w:val="TableText"/>
              <w:rPr>
                <w:szCs w:val="18"/>
                <w:lang w:eastAsia="en-AU"/>
              </w:rPr>
            </w:pPr>
            <w:r>
              <w:rPr>
                <w:szCs w:val="18"/>
                <w:lang w:eastAsia="en-AU"/>
              </w:rPr>
              <w:t>D</w:t>
            </w:r>
          </w:p>
        </w:tc>
        <w:tc>
          <w:tcPr>
            <w:tcW w:w="567" w:type="dxa"/>
            <w:tcBorders>
              <w:top w:val="single" w:sz="4" w:space="0" w:color="auto"/>
              <w:bottom w:val="single" w:sz="4" w:space="0" w:color="auto"/>
            </w:tcBorders>
            <w:shd w:val="clear" w:color="auto" w:fill="FAF0F0"/>
          </w:tcPr>
          <w:p w14:paraId="14193AD6" w14:textId="77777777" w:rsidR="00A57545" w:rsidRDefault="00A57545" w:rsidP="00314B2D">
            <w:pPr>
              <w:pStyle w:val="TableText"/>
              <w:rPr>
                <w:szCs w:val="18"/>
                <w:lang w:eastAsia="en-AU"/>
              </w:rPr>
            </w:pPr>
            <w:r>
              <w:rPr>
                <w:szCs w:val="18"/>
                <w:lang w:eastAsia="en-AU"/>
              </w:rPr>
              <w:t>C</w:t>
            </w:r>
          </w:p>
        </w:tc>
        <w:tc>
          <w:tcPr>
            <w:tcW w:w="709" w:type="dxa"/>
            <w:tcBorders>
              <w:top w:val="single" w:sz="4" w:space="0" w:color="auto"/>
              <w:bottom w:val="single" w:sz="4" w:space="0" w:color="auto"/>
            </w:tcBorders>
            <w:shd w:val="clear" w:color="auto" w:fill="FFFFCC"/>
          </w:tcPr>
          <w:p w14:paraId="26F2EB4D" w14:textId="77777777" w:rsidR="00A57545" w:rsidRDefault="00A57545" w:rsidP="00314B2D">
            <w:pPr>
              <w:pStyle w:val="TableText"/>
              <w:rPr>
                <w:szCs w:val="18"/>
                <w:lang w:eastAsia="en-AU"/>
              </w:rPr>
            </w:pPr>
            <w:r>
              <w:rPr>
                <w:szCs w:val="18"/>
                <w:lang w:eastAsia="en-AU"/>
              </w:rPr>
              <w:t>M</w:t>
            </w:r>
          </w:p>
        </w:tc>
        <w:tc>
          <w:tcPr>
            <w:tcW w:w="709" w:type="dxa"/>
            <w:tcBorders>
              <w:top w:val="single" w:sz="4" w:space="0" w:color="auto"/>
              <w:bottom w:val="single" w:sz="4" w:space="0" w:color="auto"/>
            </w:tcBorders>
            <w:shd w:val="clear" w:color="auto" w:fill="FFFFCC"/>
          </w:tcPr>
          <w:p w14:paraId="5039AE5B" w14:textId="77777777" w:rsidR="00A57545" w:rsidRDefault="00A57545" w:rsidP="00314B2D">
            <w:pPr>
              <w:pStyle w:val="TableText"/>
              <w:rPr>
                <w:szCs w:val="18"/>
                <w:lang w:eastAsia="en-AU"/>
              </w:rPr>
            </w:pPr>
            <w:r>
              <w:rPr>
                <w:szCs w:val="18"/>
                <w:lang w:eastAsia="en-AU"/>
              </w:rPr>
              <w:t>M</w:t>
            </w:r>
          </w:p>
        </w:tc>
        <w:tc>
          <w:tcPr>
            <w:tcW w:w="567" w:type="dxa"/>
            <w:tcBorders>
              <w:top w:val="single" w:sz="4" w:space="0" w:color="auto"/>
              <w:bottom w:val="single" w:sz="4" w:space="0" w:color="auto"/>
            </w:tcBorders>
            <w:shd w:val="clear" w:color="auto" w:fill="EAF1DD" w:themeFill="accent3" w:themeFillTint="33"/>
          </w:tcPr>
          <w:p w14:paraId="4FE2BA8A" w14:textId="77777777" w:rsidR="00A57545" w:rsidRDefault="00A57545" w:rsidP="00314B2D">
            <w:pPr>
              <w:pStyle w:val="TableText"/>
            </w:pPr>
            <w:r>
              <w:t>N</w:t>
            </w:r>
          </w:p>
        </w:tc>
        <w:tc>
          <w:tcPr>
            <w:tcW w:w="567" w:type="dxa"/>
            <w:tcBorders>
              <w:top w:val="single" w:sz="4" w:space="0" w:color="auto"/>
              <w:bottom w:val="single" w:sz="4" w:space="0" w:color="auto"/>
            </w:tcBorders>
            <w:shd w:val="clear" w:color="auto" w:fill="EAF1DD" w:themeFill="accent3" w:themeFillTint="33"/>
          </w:tcPr>
          <w:p w14:paraId="481B2609" w14:textId="77777777" w:rsidR="00A57545" w:rsidRDefault="00A57545" w:rsidP="00314B2D">
            <w:pPr>
              <w:pStyle w:val="TableText"/>
            </w:pPr>
            <w:r>
              <w:t>N</w:t>
            </w:r>
          </w:p>
        </w:tc>
        <w:tc>
          <w:tcPr>
            <w:tcW w:w="851" w:type="dxa"/>
            <w:tcBorders>
              <w:top w:val="single" w:sz="4" w:space="0" w:color="auto"/>
              <w:bottom w:val="single" w:sz="4" w:space="0" w:color="auto"/>
            </w:tcBorders>
            <w:shd w:val="clear" w:color="auto" w:fill="DAEEF3" w:themeFill="accent5" w:themeFillTint="33"/>
          </w:tcPr>
          <w:p w14:paraId="548F024E" w14:textId="77777777" w:rsidR="00A57545" w:rsidRDefault="00A57545" w:rsidP="00314B2D">
            <w:pPr>
              <w:pStyle w:val="TableText"/>
            </w:pPr>
            <w:r>
              <w:t>N</w:t>
            </w:r>
          </w:p>
        </w:tc>
      </w:tr>
      <w:tr w:rsidR="00E94E37" w:rsidRPr="0026389E" w14:paraId="74B970C2" w14:textId="77777777" w:rsidTr="00E94E37">
        <w:trPr>
          <w:trHeight w:val="276"/>
        </w:trPr>
        <w:tc>
          <w:tcPr>
            <w:tcW w:w="1413" w:type="dxa"/>
            <w:tcBorders>
              <w:top w:val="single" w:sz="4" w:space="0" w:color="auto"/>
              <w:bottom w:val="single" w:sz="4" w:space="0" w:color="auto"/>
            </w:tcBorders>
            <w:shd w:val="clear" w:color="auto" w:fill="E5DFEC" w:themeFill="accent4" w:themeFillTint="33"/>
            <w:hideMark/>
          </w:tcPr>
          <w:p w14:paraId="193164A5" w14:textId="77777777" w:rsidR="00C020FD" w:rsidRPr="0026389E" w:rsidRDefault="00C020FD" w:rsidP="00D336D0">
            <w:pPr>
              <w:pStyle w:val="TableText"/>
              <w:rPr>
                <w:szCs w:val="18"/>
                <w:lang w:eastAsia="en-AU"/>
              </w:rPr>
            </w:pPr>
            <w:r w:rsidRPr="0026389E">
              <w:rPr>
                <w:szCs w:val="18"/>
                <w:lang w:eastAsia="en-AU"/>
              </w:rPr>
              <w:t xml:space="preserve">AciHV1 and AciHV2 </w:t>
            </w:r>
          </w:p>
        </w:tc>
        <w:tc>
          <w:tcPr>
            <w:tcW w:w="1559" w:type="dxa"/>
            <w:tcBorders>
              <w:top w:val="single" w:sz="4" w:space="0" w:color="auto"/>
              <w:bottom w:val="single" w:sz="4" w:space="0" w:color="auto"/>
            </w:tcBorders>
            <w:shd w:val="clear" w:color="auto" w:fill="C6D9F1" w:themeFill="text2" w:themeFillTint="33"/>
            <w:hideMark/>
          </w:tcPr>
          <w:p w14:paraId="16EECD55" w14:textId="77777777" w:rsidR="00C020FD" w:rsidRPr="0026389E" w:rsidRDefault="00C020FD" w:rsidP="00D336D0">
            <w:pPr>
              <w:pStyle w:val="TableText"/>
              <w:rPr>
                <w:szCs w:val="18"/>
                <w:lang w:eastAsia="en-AU"/>
              </w:rPr>
            </w:pPr>
            <w:r w:rsidRPr="0026389E">
              <w:rPr>
                <w:color w:val="000000" w:themeColor="text1"/>
                <w:kern w:val="24"/>
                <w:szCs w:val="18"/>
                <w:lang w:eastAsia="en-AU"/>
              </w:rPr>
              <w:t>Unrestricted</w:t>
            </w:r>
          </w:p>
        </w:tc>
        <w:tc>
          <w:tcPr>
            <w:tcW w:w="567" w:type="dxa"/>
            <w:tcBorders>
              <w:top w:val="single" w:sz="4" w:space="0" w:color="auto"/>
              <w:bottom w:val="single" w:sz="4" w:space="0" w:color="auto"/>
            </w:tcBorders>
            <w:shd w:val="clear" w:color="auto" w:fill="FDE9D9" w:themeFill="accent6" w:themeFillTint="33"/>
            <w:hideMark/>
          </w:tcPr>
          <w:p w14:paraId="624802FA" w14:textId="77777777" w:rsidR="00C020FD" w:rsidRPr="00DD7ABB" w:rsidRDefault="00C020FD" w:rsidP="00D336D0">
            <w:pPr>
              <w:pStyle w:val="TableText"/>
            </w:pPr>
            <w:r w:rsidRPr="00DD7ABB">
              <w:t>H</w:t>
            </w:r>
          </w:p>
        </w:tc>
        <w:tc>
          <w:tcPr>
            <w:tcW w:w="567" w:type="dxa"/>
            <w:tcBorders>
              <w:top w:val="single" w:sz="4" w:space="0" w:color="auto"/>
              <w:bottom w:val="single" w:sz="4" w:space="0" w:color="auto"/>
            </w:tcBorders>
            <w:shd w:val="clear" w:color="auto" w:fill="FFFFFF" w:themeFill="background1"/>
            <w:hideMark/>
          </w:tcPr>
          <w:p w14:paraId="7FA72D7F" w14:textId="7091AE1D" w:rsidR="00C020FD" w:rsidRPr="00DD7ABB" w:rsidRDefault="00C42ECC" w:rsidP="00D336D0">
            <w:pPr>
              <w:pStyle w:val="TableText"/>
            </w:pPr>
            <w:r>
              <w:t>H</w:t>
            </w:r>
          </w:p>
        </w:tc>
        <w:tc>
          <w:tcPr>
            <w:tcW w:w="567" w:type="dxa"/>
            <w:tcBorders>
              <w:top w:val="single" w:sz="4" w:space="0" w:color="auto"/>
              <w:bottom w:val="single" w:sz="4" w:space="0" w:color="auto"/>
            </w:tcBorders>
            <w:shd w:val="clear" w:color="auto" w:fill="FFFFFF" w:themeFill="background1"/>
            <w:hideMark/>
          </w:tcPr>
          <w:p w14:paraId="4B896AEE" w14:textId="77777777" w:rsidR="00C020FD" w:rsidRPr="00DD7ABB" w:rsidRDefault="00C020FD" w:rsidP="00D336D0">
            <w:pPr>
              <w:pStyle w:val="TableText"/>
            </w:pPr>
            <w:r w:rsidRPr="00DD7ABB">
              <w:t>N</w:t>
            </w:r>
          </w:p>
        </w:tc>
        <w:tc>
          <w:tcPr>
            <w:tcW w:w="567" w:type="dxa"/>
            <w:tcBorders>
              <w:top w:val="single" w:sz="4" w:space="0" w:color="auto"/>
              <w:bottom w:val="single" w:sz="4" w:space="0" w:color="auto"/>
            </w:tcBorders>
            <w:shd w:val="clear" w:color="auto" w:fill="DDD9C3" w:themeFill="background2" w:themeFillShade="E6"/>
            <w:hideMark/>
          </w:tcPr>
          <w:p w14:paraId="71D807CC" w14:textId="656DF46B" w:rsidR="00C020FD" w:rsidRPr="00DD7ABB" w:rsidRDefault="00C42ECC" w:rsidP="00D336D0">
            <w:pPr>
              <w:pStyle w:val="TableText"/>
            </w:pPr>
            <w:r>
              <w:t>H</w:t>
            </w:r>
          </w:p>
        </w:tc>
        <w:tc>
          <w:tcPr>
            <w:tcW w:w="567" w:type="dxa"/>
            <w:tcBorders>
              <w:top w:val="single" w:sz="4" w:space="0" w:color="auto"/>
              <w:bottom w:val="single" w:sz="4" w:space="0" w:color="auto"/>
            </w:tcBorders>
            <w:shd w:val="clear" w:color="auto" w:fill="DDD9C3" w:themeFill="background2" w:themeFillShade="E6"/>
            <w:hideMark/>
          </w:tcPr>
          <w:p w14:paraId="07B00710" w14:textId="77777777" w:rsidR="00C020FD" w:rsidRPr="00DD7ABB" w:rsidRDefault="00C020FD" w:rsidP="00D336D0">
            <w:pPr>
              <w:pStyle w:val="TableText"/>
            </w:pPr>
            <w:r w:rsidRPr="00DD7ABB">
              <w:t>N</w:t>
            </w:r>
          </w:p>
        </w:tc>
        <w:tc>
          <w:tcPr>
            <w:tcW w:w="708" w:type="dxa"/>
            <w:tcBorders>
              <w:top w:val="single" w:sz="4" w:space="0" w:color="auto"/>
              <w:bottom w:val="single" w:sz="4" w:space="0" w:color="auto"/>
            </w:tcBorders>
            <w:shd w:val="clear" w:color="auto" w:fill="FFFFFF" w:themeFill="background1"/>
          </w:tcPr>
          <w:p w14:paraId="070B9E4C" w14:textId="77777777" w:rsidR="00C020FD" w:rsidRPr="00DD7ABB" w:rsidRDefault="00C020FD" w:rsidP="00D336D0">
            <w:pPr>
              <w:pStyle w:val="TableText"/>
            </w:pPr>
            <w:r w:rsidRPr="00DD7ABB">
              <w:t>H</w:t>
            </w:r>
          </w:p>
        </w:tc>
        <w:tc>
          <w:tcPr>
            <w:tcW w:w="709" w:type="dxa"/>
            <w:tcBorders>
              <w:top w:val="single" w:sz="4" w:space="0" w:color="auto"/>
              <w:bottom w:val="single" w:sz="4" w:space="0" w:color="auto"/>
            </w:tcBorders>
            <w:shd w:val="clear" w:color="auto" w:fill="FFFFFF" w:themeFill="background1"/>
            <w:hideMark/>
          </w:tcPr>
          <w:p w14:paraId="63C486E6" w14:textId="77777777" w:rsidR="00C020FD" w:rsidRPr="00DD7ABB" w:rsidRDefault="00C020FD" w:rsidP="00D336D0">
            <w:pPr>
              <w:pStyle w:val="TableText"/>
            </w:pPr>
            <w:r w:rsidRPr="00DD7ABB">
              <w:t>N</w:t>
            </w:r>
          </w:p>
        </w:tc>
        <w:tc>
          <w:tcPr>
            <w:tcW w:w="567" w:type="dxa"/>
            <w:tcBorders>
              <w:top w:val="single" w:sz="4" w:space="0" w:color="auto"/>
              <w:bottom w:val="single" w:sz="4" w:space="0" w:color="auto"/>
            </w:tcBorders>
            <w:shd w:val="clear" w:color="auto" w:fill="F2DBDB" w:themeFill="accent2" w:themeFillTint="33"/>
            <w:hideMark/>
          </w:tcPr>
          <w:p w14:paraId="057815BA" w14:textId="77777777" w:rsidR="00C020FD" w:rsidRPr="00DD7ABB" w:rsidRDefault="00C020FD" w:rsidP="00D336D0">
            <w:pPr>
              <w:pStyle w:val="TableText"/>
            </w:pPr>
            <w:r w:rsidRPr="003B3DA1">
              <w:rPr>
                <w:szCs w:val="18"/>
                <w:lang w:eastAsia="en-AU"/>
              </w:rPr>
              <w:t>L</w:t>
            </w:r>
          </w:p>
        </w:tc>
        <w:tc>
          <w:tcPr>
            <w:tcW w:w="567" w:type="dxa"/>
            <w:tcBorders>
              <w:top w:val="single" w:sz="4" w:space="0" w:color="auto"/>
              <w:bottom w:val="single" w:sz="4" w:space="0" w:color="auto"/>
            </w:tcBorders>
            <w:shd w:val="clear" w:color="auto" w:fill="FAF0F0"/>
            <w:hideMark/>
          </w:tcPr>
          <w:p w14:paraId="6AE630D2" w14:textId="77777777" w:rsidR="00C020FD" w:rsidRPr="00DD7ABB" w:rsidRDefault="00C020FD" w:rsidP="00D336D0">
            <w:pPr>
              <w:pStyle w:val="TableText"/>
            </w:pPr>
            <w:r>
              <w:rPr>
                <w:szCs w:val="18"/>
                <w:lang w:eastAsia="en-AU"/>
              </w:rPr>
              <w:t>D</w:t>
            </w:r>
          </w:p>
        </w:tc>
        <w:tc>
          <w:tcPr>
            <w:tcW w:w="567" w:type="dxa"/>
            <w:tcBorders>
              <w:top w:val="single" w:sz="4" w:space="0" w:color="auto"/>
              <w:bottom w:val="single" w:sz="4" w:space="0" w:color="auto"/>
            </w:tcBorders>
            <w:shd w:val="clear" w:color="auto" w:fill="FAF0F0"/>
            <w:hideMark/>
          </w:tcPr>
          <w:p w14:paraId="1BEBE798" w14:textId="77777777" w:rsidR="00C020FD" w:rsidRPr="00DD7ABB" w:rsidRDefault="00C020FD" w:rsidP="00D336D0">
            <w:pPr>
              <w:pStyle w:val="TableText"/>
            </w:pPr>
            <w:r w:rsidRPr="003B3DA1">
              <w:rPr>
                <w:szCs w:val="18"/>
                <w:lang w:eastAsia="en-AU"/>
              </w:rPr>
              <w:t>A</w:t>
            </w:r>
          </w:p>
        </w:tc>
        <w:tc>
          <w:tcPr>
            <w:tcW w:w="567" w:type="dxa"/>
            <w:tcBorders>
              <w:top w:val="single" w:sz="4" w:space="0" w:color="auto"/>
              <w:bottom w:val="single" w:sz="4" w:space="0" w:color="auto"/>
            </w:tcBorders>
            <w:shd w:val="clear" w:color="auto" w:fill="FAF0F0"/>
            <w:hideMark/>
          </w:tcPr>
          <w:p w14:paraId="44207D12" w14:textId="77777777" w:rsidR="00C020FD" w:rsidRPr="00DD7ABB" w:rsidRDefault="00C020FD" w:rsidP="00D336D0">
            <w:pPr>
              <w:pStyle w:val="TableText"/>
            </w:pPr>
            <w:r>
              <w:rPr>
                <w:szCs w:val="18"/>
                <w:lang w:eastAsia="en-AU"/>
              </w:rPr>
              <w:t>D</w:t>
            </w:r>
          </w:p>
        </w:tc>
        <w:tc>
          <w:tcPr>
            <w:tcW w:w="567" w:type="dxa"/>
            <w:tcBorders>
              <w:top w:val="single" w:sz="4" w:space="0" w:color="auto"/>
              <w:bottom w:val="single" w:sz="4" w:space="0" w:color="auto"/>
            </w:tcBorders>
            <w:shd w:val="clear" w:color="auto" w:fill="FAF0F0"/>
            <w:hideMark/>
          </w:tcPr>
          <w:p w14:paraId="2D6B06FD" w14:textId="77777777" w:rsidR="00C020FD" w:rsidRPr="00DD7ABB" w:rsidRDefault="00C020FD" w:rsidP="00D336D0">
            <w:pPr>
              <w:pStyle w:val="TableText"/>
            </w:pPr>
            <w:r w:rsidRPr="003B3DA1">
              <w:rPr>
                <w:szCs w:val="18"/>
                <w:lang w:eastAsia="en-AU"/>
              </w:rPr>
              <w:t>B</w:t>
            </w:r>
          </w:p>
        </w:tc>
        <w:tc>
          <w:tcPr>
            <w:tcW w:w="567" w:type="dxa"/>
            <w:tcBorders>
              <w:top w:val="single" w:sz="4" w:space="0" w:color="auto"/>
              <w:bottom w:val="single" w:sz="4" w:space="0" w:color="auto"/>
            </w:tcBorders>
            <w:shd w:val="clear" w:color="auto" w:fill="FAF0F0"/>
            <w:hideMark/>
          </w:tcPr>
          <w:p w14:paraId="7DF7DD84" w14:textId="77777777" w:rsidR="00C020FD" w:rsidRPr="00DD7ABB" w:rsidRDefault="00C020FD" w:rsidP="00D336D0">
            <w:pPr>
              <w:pStyle w:val="TableText"/>
            </w:pPr>
            <w:r w:rsidRPr="003B3DA1">
              <w:rPr>
                <w:szCs w:val="18"/>
                <w:lang w:eastAsia="en-AU"/>
              </w:rPr>
              <w:t>B</w:t>
            </w:r>
          </w:p>
        </w:tc>
        <w:tc>
          <w:tcPr>
            <w:tcW w:w="567" w:type="dxa"/>
            <w:tcBorders>
              <w:top w:val="single" w:sz="4" w:space="0" w:color="auto"/>
              <w:bottom w:val="single" w:sz="4" w:space="0" w:color="auto"/>
            </w:tcBorders>
            <w:shd w:val="clear" w:color="auto" w:fill="FAF0F0"/>
            <w:hideMark/>
          </w:tcPr>
          <w:p w14:paraId="28FA0757" w14:textId="77777777" w:rsidR="00C020FD" w:rsidRPr="00DD7ABB" w:rsidRDefault="00C020FD" w:rsidP="00D336D0">
            <w:pPr>
              <w:pStyle w:val="TableText"/>
            </w:pPr>
            <w:r w:rsidRPr="003B3DA1">
              <w:rPr>
                <w:szCs w:val="18"/>
                <w:lang w:eastAsia="en-AU"/>
              </w:rPr>
              <w:t>A</w:t>
            </w:r>
          </w:p>
        </w:tc>
        <w:tc>
          <w:tcPr>
            <w:tcW w:w="567" w:type="dxa"/>
            <w:tcBorders>
              <w:top w:val="single" w:sz="4" w:space="0" w:color="auto"/>
              <w:bottom w:val="single" w:sz="4" w:space="0" w:color="auto"/>
            </w:tcBorders>
            <w:shd w:val="clear" w:color="auto" w:fill="FAF0F0"/>
            <w:hideMark/>
          </w:tcPr>
          <w:p w14:paraId="1AF86E26" w14:textId="77777777" w:rsidR="00C020FD" w:rsidRPr="00DD7ABB" w:rsidRDefault="00C020FD" w:rsidP="00D336D0">
            <w:pPr>
              <w:pStyle w:val="TableText"/>
            </w:pPr>
            <w:r w:rsidRPr="003B3DA1">
              <w:rPr>
                <w:szCs w:val="18"/>
                <w:lang w:eastAsia="en-AU"/>
              </w:rPr>
              <w:t>B</w:t>
            </w:r>
          </w:p>
        </w:tc>
        <w:tc>
          <w:tcPr>
            <w:tcW w:w="709" w:type="dxa"/>
            <w:tcBorders>
              <w:top w:val="single" w:sz="4" w:space="0" w:color="auto"/>
              <w:bottom w:val="single" w:sz="4" w:space="0" w:color="auto"/>
            </w:tcBorders>
            <w:shd w:val="clear" w:color="auto" w:fill="FFFFCC"/>
            <w:hideMark/>
          </w:tcPr>
          <w:p w14:paraId="47A65D9A" w14:textId="77777777" w:rsidR="00C020FD" w:rsidRPr="00DD7ABB" w:rsidRDefault="00C020FD" w:rsidP="00D336D0">
            <w:pPr>
              <w:pStyle w:val="TableText"/>
            </w:pPr>
            <w:r w:rsidRPr="00DD7ABB">
              <w:t>L</w:t>
            </w:r>
          </w:p>
        </w:tc>
        <w:tc>
          <w:tcPr>
            <w:tcW w:w="709" w:type="dxa"/>
            <w:tcBorders>
              <w:top w:val="single" w:sz="4" w:space="0" w:color="auto"/>
              <w:bottom w:val="single" w:sz="4" w:space="0" w:color="auto"/>
            </w:tcBorders>
            <w:shd w:val="clear" w:color="auto" w:fill="FFFFCC"/>
            <w:hideMark/>
          </w:tcPr>
          <w:p w14:paraId="5461C6D1" w14:textId="77777777" w:rsidR="00C020FD" w:rsidRPr="00DD7ABB" w:rsidRDefault="00C020FD" w:rsidP="00D336D0">
            <w:pPr>
              <w:pStyle w:val="TableText"/>
            </w:pPr>
            <w:r w:rsidRPr="00DD7ABB">
              <w:t>N</w:t>
            </w:r>
          </w:p>
        </w:tc>
        <w:tc>
          <w:tcPr>
            <w:tcW w:w="567" w:type="dxa"/>
            <w:tcBorders>
              <w:top w:val="single" w:sz="4" w:space="0" w:color="auto"/>
              <w:bottom w:val="single" w:sz="4" w:space="0" w:color="auto"/>
            </w:tcBorders>
            <w:shd w:val="clear" w:color="auto" w:fill="EAF1DD" w:themeFill="accent3" w:themeFillTint="33"/>
          </w:tcPr>
          <w:p w14:paraId="46153304" w14:textId="77777777" w:rsidR="00C020FD" w:rsidRPr="00DD7ABB" w:rsidRDefault="00C020FD" w:rsidP="00D336D0">
            <w:pPr>
              <w:pStyle w:val="TableText"/>
            </w:pPr>
            <w:r>
              <w:t>L</w:t>
            </w:r>
          </w:p>
        </w:tc>
        <w:tc>
          <w:tcPr>
            <w:tcW w:w="567" w:type="dxa"/>
            <w:tcBorders>
              <w:top w:val="single" w:sz="4" w:space="0" w:color="auto"/>
              <w:bottom w:val="single" w:sz="4" w:space="0" w:color="auto"/>
            </w:tcBorders>
            <w:shd w:val="clear" w:color="auto" w:fill="EAF1DD" w:themeFill="accent3" w:themeFillTint="33"/>
          </w:tcPr>
          <w:p w14:paraId="3652FA4B" w14:textId="77777777" w:rsidR="00C020FD" w:rsidRPr="00DD7ABB" w:rsidRDefault="00C020FD" w:rsidP="00D336D0">
            <w:pPr>
              <w:pStyle w:val="TableText"/>
            </w:pPr>
            <w:r w:rsidRPr="00DD7ABB">
              <w:t>N</w:t>
            </w:r>
          </w:p>
        </w:tc>
        <w:tc>
          <w:tcPr>
            <w:tcW w:w="851" w:type="dxa"/>
            <w:tcBorders>
              <w:top w:val="single" w:sz="4" w:space="0" w:color="auto"/>
              <w:bottom w:val="single" w:sz="4" w:space="0" w:color="auto"/>
            </w:tcBorders>
            <w:shd w:val="clear" w:color="auto" w:fill="DAEEF3" w:themeFill="accent5" w:themeFillTint="33"/>
            <w:hideMark/>
          </w:tcPr>
          <w:p w14:paraId="2858E0EB" w14:textId="77777777" w:rsidR="00C020FD" w:rsidRPr="00DD7ABB" w:rsidRDefault="00C020FD" w:rsidP="00D336D0">
            <w:pPr>
              <w:pStyle w:val="TableText"/>
            </w:pPr>
            <w:r>
              <w:t>L</w:t>
            </w:r>
          </w:p>
        </w:tc>
      </w:tr>
      <w:tr w:rsidR="00E94E37" w:rsidRPr="0026389E" w14:paraId="0127FAA8" w14:textId="77777777" w:rsidTr="00E94E37">
        <w:trPr>
          <w:trHeight w:val="276"/>
        </w:trPr>
        <w:tc>
          <w:tcPr>
            <w:tcW w:w="1413"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E5DFEC" w:themeFill="accent4" w:themeFillTint="33"/>
          </w:tcPr>
          <w:p w14:paraId="0927B712" w14:textId="77777777" w:rsidR="00C020FD" w:rsidRPr="0026389E" w:rsidRDefault="00C020FD" w:rsidP="00D336D0">
            <w:pPr>
              <w:pStyle w:val="TableText"/>
              <w:rPr>
                <w:szCs w:val="18"/>
                <w:lang w:eastAsia="en-AU"/>
              </w:rPr>
            </w:pPr>
          </w:p>
        </w:tc>
        <w:tc>
          <w:tcPr>
            <w:tcW w:w="1559"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C6D9F1" w:themeFill="text2" w:themeFillTint="33"/>
          </w:tcPr>
          <w:p w14:paraId="53A6D2ED" w14:textId="77777777" w:rsidR="00C020FD" w:rsidRPr="0026389E" w:rsidRDefault="00C020FD" w:rsidP="00D336D0">
            <w:pPr>
              <w:pStyle w:val="TableText"/>
              <w:rPr>
                <w:color w:val="000000" w:themeColor="text1"/>
                <w:kern w:val="24"/>
                <w:szCs w:val="18"/>
                <w:lang w:eastAsia="en-AU"/>
              </w:rPr>
            </w:pPr>
            <w:r>
              <w:rPr>
                <w:color w:val="000000" w:themeColor="text1"/>
                <w:kern w:val="24"/>
                <w:szCs w:val="18"/>
                <w:lang w:eastAsia="en-AU"/>
              </w:rPr>
              <w:t>Free stock</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DE9D9" w:themeFill="accent6" w:themeFillTint="33"/>
          </w:tcPr>
          <w:p w14:paraId="41F6C070" w14:textId="77777777" w:rsidR="00C020FD" w:rsidRPr="00DD7ABB" w:rsidRDefault="00C020FD" w:rsidP="00D336D0">
            <w:pPr>
              <w:pStyle w:val="TableText"/>
            </w:pPr>
            <w:r>
              <w:t>VL</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FFFFF" w:themeFill="background1"/>
          </w:tcPr>
          <w:p w14:paraId="32416992" w14:textId="7929D870" w:rsidR="00C020FD" w:rsidRDefault="00C42ECC" w:rsidP="00D336D0">
            <w:pPr>
              <w:pStyle w:val="TableText"/>
            </w:pPr>
            <w:r>
              <w:t>H</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FFFFF" w:themeFill="background1"/>
          </w:tcPr>
          <w:p w14:paraId="127BDA90" w14:textId="77777777" w:rsidR="00C020FD" w:rsidRPr="00DD7ABB" w:rsidRDefault="00C020FD" w:rsidP="00D336D0">
            <w:pPr>
              <w:pStyle w:val="TableText"/>
            </w:pPr>
            <w:r w:rsidRPr="00DD7ABB">
              <w:t>N</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DD9C3" w:themeFill="background2" w:themeFillShade="E6"/>
          </w:tcPr>
          <w:p w14:paraId="347C7598" w14:textId="77777777" w:rsidR="00C020FD" w:rsidRDefault="00C020FD" w:rsidP="00D336D0">
            <w:pPr>
              <w:pStyle w:val="TableText"/>
            </w:pPr>
            <w:r>
              <w:t>VL</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DD9C3" w:themeFill="background2" w:themeFillShade="E6"/>
          </w:tcPr>
          <w:p w14:paraId="25B8134D" w14:textId="77777777" w:rsidR="00C020FD" w:rsidRPr="00DD7ABB" w:rsidRDefault="00C020FD" w:rsidP="00D336D0">
            <w:pPr>
              <w:pStyle w:val="TableText"/>
            </w:pPr>
            <w:r w:rsidRPr="00DD7ABB">
              <w:t>N</w:t>
            </w:r>
          </w:p>
        </w:tc>
        <w:tc>
          <w:tcPr>
            <w:tcW w:w="70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FFFFF" w:themeFill="background1"/>
          </w:tcPr>
          <w:p w14:paraId="21C9249A" w14:textId="77777777" w:rsidR="00C020FD" w:rsidRPr="003B3DA1" w:rsidRDefault="00C020FD" w:rsidP="00D336D0">
            <w:pPr>
              <w:pStyle w:val="TableText"/>
              <w:rPr>
                <w:szCs w:val="18"/>
                <w:lang w:eastAsia="en-AU"/>
              </w:rPr>
            </w:pPr>
            <w:r w:rsidRPr="00DD7ABB">
              <w:t>H</w:t>
            </w:r>
          </w:p>
        </w:tc>
        <w:tc>
          <w:tcPr>
            <w:tcW w:w="709"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FFFFF" w:themeFill="background1"/>
          </w:tcPr>
          <w:p w14:paraId="3C8DE131" w14:textId="77777777" w:rsidR="00C020FD" w:rsidRPr="003B3DA1" w:rsidRDefault="00C020FD" w:rsidP="00D336D0">
            <w:pPr>
              <w:pStyle w:val="TableText"/>
              <w:rPr>
                <w:szCs w:val="18"/>
                <w:lang w:eastAsia="en-AU"/>
              </w:rPr>
            </w:pPr>
            <w:r w:rsidRPr="00DD7ABB">
              <w:t>N</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DBDB" w:themeFill="accent2" w:themeFillTint="33"/>
          </w:tcPr>
          <w:p w14:paraId="2A04E5F3" w14:textId="77777777" w:rsidR="00C020FD" w:rsidRPr="003B3DA1" w:rsidRDefault="00C020FD" w:rsidP="00D336D0">
            <w:pPr>
              <w:pStyle w:val="TableText"/>
              <w:rPr>
                <w:szCs w:val="18"/>
                <w:lang w:eastAsia="en-AU"/>
              </w:rPr>
            </w:pPr>
            <w:r w:rsidRPr="003B3DA1">
              <w:rPr>
                <w:szCs w:val="18"/>
                <w:lang w:eastAsia="en-AU"/>
              </w:rPr>
              <w:t>L</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AF0F0"/>
          </w:tcPr>
          <w:p w14:paraId="18F66A41" w14:textId="77777777" w:rsidR="00C020FD" w:rsidRPr="003B3DA1" w:rsidRDefault="00C020FD" w:rsidP="00D336D0">
            <w:pPr>
              <w:pStyle w:val="TableText"/>
              <w:rPr>
                <w:szCs w:val="18"/>
                <w:lang w:eastAsia="en-AU"/>
              </w:rPr>
            </w:pPr>
            <w:r>
              <w:rPr>
                <w:szCs w:val="18"/>
                <w:lang w:eastAsia="en-AU"/>
              </w:rPr>
              <w:t>D</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AF0F0"/>
          </w:tcPr>
          <w:p w14:paraId="40570453" w14:textId="77777777" w:rsidR="00C020FD" w:rsidRPr="003B3DA1" w:rsidRDefault="00C020FD" w:rsidP="00D336D0">
            <w:pPr>
              <w:pStyle w:val="TableText"/>
              <w:rPr>
                <w:szCs w:val="18"/>
                <w:lang w:eastAsia="en-AU"/>
              </w:rPr>
            </w:pPr>
            <w:r w:rsidRPr="003B3DA1">
              <w:rPr>
                <w:szCs w:val="18"/>
                <w:lang w:eastAsia="en-AU"/>
              </w:rPr>
              <w:t>A</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AF0F0"/>
          </w:tcPr>
          <w:p w14:paraId="654DAD48" w14:textId="77777777" w:rsidR="00C020FD" w:rsidRPr="003B3DA1" w:rsidRDefault="00C020FD" w:rsidP="00D336D0">
            <w:pPr>
              <w:pStyle w:val="TableText"/>
              <w:rPr>
                <w:szCs w:val="18"/>
                <w:lang w:eastAsia="en-AU"/>
              </w:rPr>
            </w:pPr>
            <w:r>
              <w:rPr>
                <w:szCs w:val="18"/>
                <w:lang w:eastAsia="en-AU"/>
              </w:rPr>
              <w:t>D</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AF0F0"/>
          </w:tcPr>
          <w:p w14:paraId="6FFD87C8" w14:textId="77777777" w:rsidR="00C020FD" w:rsidRPr="003B3DA1" w:rsidRDefault="00C020FD" w:rsidP="00D336D0">
            <w:pPr>
              <w:pStyle w:val="TableText"/>
              <w:rPr>
                <w:szCs w:val="18"/>
                <w:lang w:eastAsia="en-AU"/>
              </w:rPr>
            </w:pPr>
            <w:r w:rsidRPr="003B3DA1">
              <w:rPr>
                <w:szCs w:val="18"/>
                <w:lang w:eastAsia="en-AU"/>
              </w:rPr>
              <w:t>B</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AF0F0"/>
          </w:tcPr>
          <w:p w14:paraId="6C4F01AF" w14:textId="77777777" w:rsidR="00C020FD" w:rsidRPr="003B3DA1" w:rsidRDefault="00C020FD" w:rsidP="00D336D0">
            <w:pPr>
              <w:pStyle w:val="TableText"/>
              <w:rPr>
                <w:szCs w:val="18"/>
                <w:lang w:eastAsia="en-AU"/>
              </w:rPr>
            </w:pPr>
            <w:r w:rsidRPr="003B3DA1">
              <w:rPr>
                <w:szCs w:val="18"/>
                <w:lang w:eastAsia="en-AU"/>
              </w:rPr>
              <w:t>B</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AF0F0"/>
          </w:tcPr>
          <w:p w14:paraId="2E00847F" w14:textId="77777777" w:rsidR="00C020FD" w:rsidRPr="003B3DA1" w:rsidRDefault="00C020FD" w:rsidP="00D336D0">
            <w:pPr>
              <w:pStyle w:val="TableText"/>
              <w:rPr>
                <w:szCs w:val="18"/>
                <w:lang w:eastAsia="en-AU"/>
              </w:rPr>
            </w:pPr>
            <w:r w:rsidRPr="003B3DA1">
              <w:rPr>
                <w:szCs w:val="18"/>
                <w:lang w:eastAsia="en-AU"/>
              </w:rPr>
              <w:t>A</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AF0F0"/>
          </w:tcPr>
          <w:p w14:paraId="64E7C198" w14:textId="77777777" w:rsidR="00C020FD" w:rsidRPr="003B3DA1" w:rsidRDefault="00C020FD" w:rsidP="00D336D0">
            <w:pPr>
              <w:pStyle w:val="TableText"/>
              <w:rPr>
                <w:szCs w:val="18"/>
                <w:lang w:eastAsia="en-AU"/>
              </w:rPr>
            </w:pPr>
            <w:r w:rsidRPr="003B3DA1">
              <w:rPr>
                <w:szCs w:val="18"/>
                <w:lang w:eastAsia="en-AU"/>
              </w:rPr>
              <w:t>B</w:t>
            </w:r>
          </w:p>
        </w:tc>
        <w:tc>
          <w:tcPr>
            <w:tcW w:w="709"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FFFCC"/>
          </w:tcPr>
          <w:p w14:paraId="29FACCAC" w14:textId="77777777" w:rsidR="00C020FD" w:rsidRPr="00DD7ABB" w:rsidRDefault="00C020FD" w:rsidP="00D336D0">
            <w:pPr>
              <w:pStyle w:val="TableText"/>
            </w:pPr>
            <w:r w:rsidRPr="00735A38">
              <w:t>L</w:t>
            </w:r>
          </w:p>
        </w:tc>
        <w:tc>
          <w:tcPr>
            <w:tcW w:w="709"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FFFCC"/>
          </w:tcPr>
          <w:p w14:paraId="158A9DE8" w14:textId="77777777" w:rsidR="00C020FD" w:rsidRPr="00DD7ABB" w:rsidRDefault="00C020FD" w:rsidP="00D336D0">
            <w:pPr>
              <w:pStyle w:val="TableText"/>
            </w:pPr>
            <w:r w:rsidRPr="00DD7ABB">
              <w:t>N</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EAF1DD" w:themeFill="accent3" w:themeFillTint="33"/>
          </w:tcPr>
          <w:p w14:paraId="01D88256" w14:textId="77777777" w:rsidR="00C020FD" w:rsidRDefault="00C020FD" w:rsidP="00D336D0">
            <w:pPr>
              <w:pStyle w:val="TableText"/>
            </w:pPr>
            <w:r>
              <w:t>N</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EAF1DD" w:themeFill="accent3" w:themeFillTint="33"/>
          </w:tcPr>
          <w:p w14:paraId="6A0CC16E" w14:textId="77777777" w:rsidR="00C020FD" w:rsidRPr="00DD7ABB" w:rsidRDefault="00C020FD" w:rsidP="00D336D0">
            <w:pPr>
              <w:pStyle w:val="TableText"/>
            </w:pPr>
            <w:r w:rsidRPr="00DD7ABB">
              <w:t>N</w:t>
            </w:r>
          </w:p>
        </w:tc>
        <w:tc>
          <w:tcPr>
            <w:tcW w:w="851"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AEEF3" w:themeFill="accent5" w:themeFillTint="33"/>
          </w:tcPr>
          <w:p w14:paraId="06658EE7" w14:textId="77777777" w:rsidR="00C020FD" w:rsidRDefault="00C020FD" w:rsidP="00D336D0">
            <w:pPr>
              <w:pStyle w:val="TableText"/>
            </w:pPr>
            <w:r>
              <w:t>N</w:t>
            </w:r>
          </w:p>
        </w:tc>
      </w:tr>
      <w:tr w:rsidR="00E94E37" w:rsidRPr="0026389E" w14:paraId="42D8342F" w14:textId="77777777" w:rsidTr="00E94E37">
        <w:trPr>
          <w:trHeight w:val="276"/>
        </w:trPr>
        <w:tc>
          <w:tcPr>
            <w:tcW w:w="1413" w:type="dxa"/>
            <w:tcBorders>
              <w:top w:val="single" w:sz="4" w:space="0" w:color="auto"/>
              <w:bottom w:val="single" w:sz="4" w:space="0" w:color="auto"/>
            </w:tcBorders>
            <w:shd w:val="clear" w:color="auto" w:fill="E5DFEC" w:themeFill="accent4" w:themeFillTint="33"/>
          </w:tcPr>
          <w:p w14:paraId="75C79E20" w14:textId="77777777" w:rsidR="00C020FD" w:rsidRPr="0026389E" w:rsidRDefault="00C020FD" w:rsidP="00D336D0">
            <w:pPr>
              <w:pStyle w:val="TableText"/>
              <w:rPr>
                <w:szCs w:val="18"/>
                <w:lang w:eastAsia="en-AU"/>
              </w:rPr>
            </w:pPr>
          </w:p>
        </w:tc>
        <w:tc>
          <w:tcPr>
            <w:tcW w:w="1559" w:type="dxa"/>
            <w:tcBorders>
              <w:top w:val="single" w:sz="4" w:space="0" w:color="auto"/>
            </w:tcBorders>
            <w:shd w:val="clear" w:color="auto" w:fill="C6D9F1" w:themeFill="text2" w:themeFillTint="33"/>
          </w:tcPr>
          <w:p w14:paraId="060A1A14" w14:textId="77777777" w:rsidR="00C020FD" w:rsidRPr="0026389E" w:rsidRDefault="00C020FD" w:rsidP="00D336D0">
            <w:pPr>
              <w:pStyle w:val="TableText"/>
              <w:rPr>
                <w:color w:val="000000" w:themeColor="text1"/>
                <w:kern w:val="24"/>
                <w:szCs w:val="18"/>
                <w:lang w:eastAsia="en-AU"/>
              </w:rPr>
            </w:pPr>
            <w:r w:rsidRPr="0026389E">
              <w:rPr>
                <w:szCs w:val="18"/>
                <w:lang w:eastAsia="en-AU"/>
              </w:rPr>
              <w:t xml:space="preserve">PAQ (with </w:t>
            </w:r>
            <w:r>
              <w:rPr>
                <w:szCs w:val="18"/>
                <w:lang w:eastAsia="en-AU"/>
              </w:rPr>
              <w:t>progeny production</w:t>
            </w:r>
            <w:r w:rsidRPr="0026389E">
              <w:rPr>
                <w:szCs w:val="18"/>
                <w:lang w:eastAsia="en-AU"/>
              </w:rPr>
              <w:t xml:space="preserve"> and testing)</w:t>
            </w:r>
          </w:p>
        </w:tc>
        <w:tc>
          <w:tcPr>
            <w:tcW w:w="567" w:type="dxa"/>
            <w:tcBorders>
              <w:top w:val="single" w:sz="4" w:space="0" w:color="auto"/>
            </w:tcBorders>
            <w:shd w:val="clear" w:color="auto" w:fill="FDE9D9" w:themeFill="accent6" w:themeFillTint="33"/>
          </w:tcPr>
          <w:p w14:paraId="4C973839" w14:textId="77777777" w:rsidR="00C020FD" w:rsidRPr="00DD7ABB" w:rsidRDefault="00C020FD" w:rsidP="00D336D0">
            <w:pPr>
              <w:pStyle w:val="TableText"/>
            </w:pPr>
            <w:r>
              <w:t>VL</w:t>
            </w:r>
          </w:p>
        </w:tc>
        <w:tc>
          <w:tcPr>
            <w:tcW w:w="567" w:type="dxa"/>
            <w:tcBorders>
              <w:top w:val="single" w:sz="4" w:space="0" w:color="auto"/>
            </w:tcBorders>
            <w:shd w:val="clear" w:color="auto" w:fill="FFFFFF" w:themeFill="background1"/>
          </w:tcPr>
          <w:p w14:paraId="6054BD12" w14:textId="3F568D54" w:rsidR="00C020FD" w:rsidRPr="00735A38" w:rsidRDefault="00C42ECC" w:rsidP="00D336D0">
            <w:pPr>
              <w:pStyle w:val="TableText"/>
            </w:pPr>
            <w:r>
              <w:t>H</w:t>
            </w:r>
          </w:p>
        </w:tc>
        <w:tc>
          <w:tcPr>
            <w:tcW w:w="567" w:type="dxa"/>
            <w:tcBorders>
              <w:top w:val="single" w:sz="4" w:space="0" w:color="auto"/>
            </w:tcBorders>
            <w:shd w:val="clear" w:color="auto" w:fill="FFFFFF" w:themeFill="background1"/>
          </w:tcPr>
          <w:p w14:paraId="2DE637A1" w14:textId="77777777" w:rsidR="00C020FD" w:rsidRPr="00735A38" w:rsidRDefault="00C020FD" w:rsidP="00D336D0">
            <w:pPr>
              <w:pStyle w:val="TableText"/>
            </w:pPr>
            <w:r w:rsidRPr="00735A38">
              <w:t>N</w:t>
            </w:r>
          </w:p>
        </w:tc>
        <w:tc>
          <w:tcPr>
            <w:tcW w:w="567" w:type="dxa"/>
            <w:tcBorders>
              <w:top w:val="single" w:sz="4" w:space="0" w:color="auto"/>
            </w:tcBorders>
            <w:shd w:val="clear" w:color="auto" w:fill="DDD9C3" w:themeFill="background2" w:themeFillShade="E6"/>
          </w:tcPr>
          <w:p w14:paraId="73F0D807" w14:textId="77777777" w:rsidR="00C020FD" w:rsidRPr="00735A38" w:rsidRDefault="00C020FD" w:rsidP="00D336D0">
            <w:pPr>
              <w:pStyle w:val="TableText"/>
            </w:pPr>
            <w:r w:rsidRPr="00735A38">
              <w:t>VL</w:t>
            </w:r>
          </w:p>
        </w:tc>
        <w:tc>
          <w:tcPr>
            <w:tcW w:w="567" w:type="dxa"/>
            <w:tcBorders>
              <w:top w:val="single" w:sz="4" w:space="0" w:color="auto"/>
            </w:tcBorders>
            <w:shd w:val="clear" w:color="auto" w:fill="DDD9C3" w:themeFill="background2" w:themeFillShade="E6"/>
          </w:tcPr>
          <w:p w14:paraId="799C7BC0" w14:textId="77777777" w:rsidR="00C020FD" w:rsidRPr="00735A38" w:rsidRDefault="00C020FD" w:rsidP="00D336D0">
            <w:pPr>
              <w:pStyle w:val="TableText"/>
            </w:pPr>
            <w:r w:rsidRPr="00735A38">
              <w:t>N</w:t>
            </w:r>
          </w:p>
        </w:tc>
        <w:tc>
          <w:tcPr>
            <w:tcW w:w="708" w:type="dxa"/>
            <w:tcBorders>
              <w:top w:val="single" w:sz="4" w:space="0" w:color="auto"/>
            </w:tcBorders>
            <w:shd w:val="clear" w:color="auto" w:fill="FFFFFF" w:themeFill="background1"/>
          </w:tcPr>
          <w:p w14:paraId="034474A8" w14:textId="77777777" w:rsidR="00C020FD" w:rsidRPr="00735A38" w:rsidRDefault="00C020FD" w:rsidP="00D336D0">
            <w:pPr>
              <w:pStyle w:val="TableText"/>
            </w:pPr>
            <w:r w:rsidRPr="00735A38">
              <w:t>H</w:t>
            </w:r>
          </w:p>
        </w:tc>
        <w:tc>
          <w:tcPr>
            <w:tcW w:w="709" w:type="dxa"/>
            <w:tcBorders>
              <w:top w:val="single" w:sz="4" w:space="0" w:color="auto"/>
            </w:tcBorders>
            <w:shd w:val="clear" w:color="auto" w:fill="FFFFFF" w:themeFill="background1"/>
          </w:tcPr>
          <w:p w14:paraId="743C06E7" w14:textId="77777777" w:rsidR="00C020FD" w:rsidRPr="00735A38" w:rsidRDefault="00C020FD" w:rsidP="00D336D0">
            <w:pPr>
              <w:pStyle w:val="TableText"/>
            </w:pPr>
            <w:r w:rsidRPr="00735A38">
              <w:t>N</w:t>
            </w:r>
          </w:p>
        </w:tc>
        <w:tc>
          <w:tcPr>
            <w:tcW w:w="567" w:type="dxa"/>
            <w:tcBorders>
              <w:top w:val="single" w:sz="4" w:space="0" w:color="auto"/>
            </w:tcBorders>
            <w:shd w:val="clear" w:color="auto" w:fill="F2DBDB" w:themeFill="accent2" w:themeFillTint="33"/>
          </w:tcPr>
          <w:p w14:paraId="3DE1BCC3" w14:textId="77777777" w:rsidR="00C020FD" w:rsidRPr="00735A38" w:rsidRDefault="00C020FD" w:rsidP="00D336D0">
            <w:pPr>
              <w:pStyle w:val="TableText"/>
            </w:pPr>
            <w:r w:rsidRPr="003B3DA1">
              <w:rPr>
                <w:szCs w:val="18"/>
                <w:lang w:eastAsia="en-AU"/>
              </w:rPr>
              <w:t>L</w:t>
            </w:r>
          </w:p>
        </w:tc>
        <w:tc>
          <w:tcPr>
            <w:tcW w:w="567" w:type="dxa"/>
            <w:tcBorders>
              <w:top w:val="single" w:sz="4" w:space="0" w:color="auto"/>
            </w:tcBorders>
            <w:shd w:val="clear" w:color="auto" w:fill="FAF0F0"/>
          </w:tcPr>
          <w:p w14:paraId="18136487" w14:textId="77777777" w:rsidR="00C020FD" w:rsidRPr="00735A38" w:rsidRDefault="00C020FD" w:rsidP="00D336D0">
            <w:pPr>
              <w:pStyle w:val="TableText"/>
            </w:pPr>
            <w:r>
              <w:rPr>
                <w:szCs w:val="18"/>
                <w:lang w:eastAsia="en-AU"/>
              </w:rPr>
              <w:t>D</w:t>
            </w:r>
          </w:p>
        </w:tc>
        <w:tc>
          <w:tcPr>
            <w:tcW w:w="567" w:type="dxa"/>
            <w:tcBorders>
              <w:top w:val="single" w:sz="4" w:space="0" w:color="auto"/>
            </w:tcBorders>
            <w:shd w:val="clear" w:color="auto" w:fill="FAF0F0"/>
          </w:tcPr>
          <w:p w14:paraId="3B0440CC" w14:textId="77777777" w:rsidR="00C020FD" w:rsidRPr="00735A38" w:rsidRDefault="00C020FD" w:rsidP="00D336D0">
            <w:pPr>
              <w:pStyle w:val="TableText"/>
            </w:pPr>
            <w:r w:rsidRPr="003B3DA1">
              <w:rPr>
                <w:szCs w:val="18"/>
                <w:lang w:eastAsia="en-AU"/>
              </w:rPr>
              <w:t>A</w:t>
            </w:r>
          </w:p>
        </w:tc>
        <w:tc>
          <w:tcPr>
            <w:tcW w:w="567" w:type="dxa"/>
            <w:tcBorders>
              <w:top w:val="single" w:sz="4" w:space="0" w:color="auto"/>
            </w:tcBorders>
            <w:shd w:val="clear" w:color="auto" w:fill="FAF0F0"/>
          </w:tcPr>
          <w:p w14:paraId="2D369CF7" w14:textId="77777777" w:rsidR="00C020FD" w:rsidRPr="00735A38" w:rsidRDefault="00C020FD" w:rsidP="00D336D0">
            <w:pPr>
              <w:pStyle w:val="TableText"/>
            </w:pPr>
            <w:r>
              <w:rPr>
                <w:szCs w:val="18"/>
                <w:lang w:eastAsia="en-AU"/>
              </w:rPr>
              <w:t>D</w:t>
            </w:r>
          </w:p>
        </w:tc>
        <w:tc>
          <w:tcPr>
            <w:tcW w:w="567" w:type="dxa"/>
            <w:tcBorders>
              <w:top w:val="single" w:sz="4" w:space="0" w:color="auto"/>
            </w:tcBorders>
            <w:shd w:val="clear" w:color="auto" w:fill="FAF0F0"/>
          </w:tcPr>
          <w:p w14:paraId="233074D1" w14:textId="77777777" w:rsidR="00C020FD" w:rsidRPr="00735A38" w:rsidRDefault="00C020FD" w:rsidP="00D336D0">
            <w:pPr>
              <w:pStyle w:val="TableText"/>
            </w:pPr>
            <w:r w:rsidRPr="003B3DA1">
              <w:rPr>
                <w:szCs w:val="18"/>
                <w:lang w:eastAsia="en-AU"/>
              </w:rPr>
              <w:t>B</w:t>
            </w:r>
          </w:p>
        </w:tc>
        <w:tc>
          <w:tcPr>
            <w:tcW w:w="567" w:type="dxa"/>
            <w:tcBorders>
              <w:top w:val="single" w:sz="4" w:space="0" w:color="auto"/>
            </w:tcBorders>
            <w:shd w:val="clear" w:color="auto" w:fill="FAF0F0"/>
          </w:tcPr>
          <w:p w14:paraId="14FE3B8A" w14:textId="77777777" w:rsidR="00C020FD" w:rsidRPr="00735A38" w:rsidRDefault="00C020FD" w:rsidP="00D336D0">
            <w:pPr>
              <w:pStyle w:val="TableText"/>
            </w:pPr>
            <w:r w:rsidRPr="003B3DA1">
              <w:rPr>
                <w:szCs w:val="18"/>
                <w:lang w:eastAsia="en-AU"/>
              </w:rPr>
              <w:t>B</w:t>
            </w:r>
          </w:p>
        </w:tc>
        <w:tc>
          <w:tcPr>
            <w:tcW w:w="567" w:type="dxa"/>
            <w:tcBorders>
              <w:top w:val="single" w:sz="4" w:space="0" w:color="auto"/>
            </w:tcBorders>
            <w:shd w:val="clear" w:color="auto" w:fill="FAF0F0"/>
          </w:tcPr>
          <w:p w14:paraId="783EC6CA" w14:textId="77777777" w:rsidR="00C020FD" w:rsidRPr="00735A38" w:rsidRDefault="00C020FD" w:rsidP="00D336D0">
            <w:pPr>
              <w:pStyle w:val="TableText"/>
            </w:pPr>
            <w:r w:rsidRPr="003B3DA1">
              <w:rPr>
                <w:szCs w:val="18"/>
                <w:lang w:eastAsia="en-AU"/>
              </w:rPr>
              <w:t>A</w:t>
            </w:r>
          </w:p>
        </w:tc>
        <w:tc>
          <w:tcPr>
            <w:tcW w:w="567" w:type="dxa"/>
            <w:tcBorders>
              <w:top w:val="single" w:sz="4" w:space="0" w:color="auto"/>
            </w:tcBorders>
            <w:shd w:val="clear" w:color="auto" w:fill="FAF0F0"/>
          </w:tcPr>
          <w:p w14:paraId="1B5D334A" w14:textId="77777777" w:rsidR="00C020FD" w:rsidRPr="00735A38" w:rsidRDefault="00C020FD" w:rsidP="00D336D0">
            <w:pPr>
              <w:pStyle w:val="TableText"/>
            </w:pPr>
            <w:r w:rsidRPr="003B3DA1">
              <w:rPr>
                <w:szCs w:val="18"/>
                <w:lang w:eastAsia="en-AU"/>
              </w:rPr>
              <w:t>B</w:t>
            </w:r>
          </w:p>
        </w:tc>
        <w:tc>
          <w:tcPr>
            <w:tcW w:w="709" w:type="dxa"/>
            <w:tcBorders>
              <w:top w:val="single" w:sz="4" w:space="0" w:color="auto"/>
            </w:tcBorders>
            <w:shd w:val="clear" w:color="auto" w:fill="FFFFCC"/>
          </w:tcPr>
          <w:p w14:paraId="618553C1" w14:textId="77777777" w:rsidR="00C020FD" w:rsidRPr="00735A38" w:rsidRDefault="00C020FD" w:rsidP="00D336D0">
            <w:pPr>
              <w:pStyle w:val="TableText"/>
            </w:pPr>
            <w:r w:rsidRPr="00735A38">
              <w:t>L</w:t>
            </w:r>
          </w:p>
        </w:tc>
        <w:tc>
          <w:tcPr>
            <w:tcW w:w="709" w:type="dxa"/>
            <w:tcBorders>
              <w:top w:val="single" w:sz="4" w:space="0" w:color="auto"/>
            </w:tcBorders>
            <w:shd w:val="clear" w:color="auto" w:fill="FFFFCC"/>
          </w:tcPr>
          <w:p w14:paraId="52EB03F4" w14:textId="77777777" w:rsidR="00C020FD" w:rsidRPr="00DD7ABB" w:rsidRDefault="00C020FD" w:rsidP="00D336D0">
            <w:pPr>
              <w:pStyle w:val="TableText"/>
            </w:pPr>
            <w:r w:rsidRPr="00DD7ABB">
              <w:t>N</w:t>
            </w:r>
          </w:p>
        </w:tc>
        <w:tc>
          <w:tcPr>
            <w:tcW w:w="567" w:type="dxa"/>
            <w:tcBorders>
              <w:top w:val="single" w:sz="4" w:space="0" w:color="auto"/>
            </w:tcBorders>
            <w:shd w:val="clear" w:color="auto" w:fill="EAF1DD" w:themeFill="accent3" w:themeFillTint="33"/>
          </w:tcPr>
          <w:p w14:paraId="1D03969D" w14:textId="77777777" w:rsidR="00C020FD" w:rsidRDefault="00C020FD" w:rsidP="00D336D0">
            <w:pPr>
              <w:pStyle w:val="TableText"/>
            </w:pPr>
            <w:r>
              <w:t>N</w:t>
            </w:r>
          </w:p>
        </w:tc>
        <w:tc>
          <w:tcPr>
            <w:tcW w:w="567" w:type="dxa"/>
            <w:tcBorders>
              <w:top w:val="single" w:sz="4" w:space="0" w:color="auto"/>
            </w:tcBorders>
            <w:shd w:val="clear" w:color="auto" w:fill="EAF1DD" w:themeFill="accent3" w:themeFillTint="33"/>
          </w:tcPr>
          <w:p w14:paraId="2DB5B8E3" w14:textId="77777777" w:rsidR="00C020FD" w:rsidRPr="00DD7ABB" w:rsidRDefault="00C020FD" w:rsidP="00D336D0">
            <w:pPr>
              <w:pStyle w:val="TableText"/>
            </w:pPr>
            <w:r w:rsidRPr="00DD7ABB">
              <w:t>N</w:t>
            </w:r>
          </w:p>
        </w:tc>
        <w:tc>
          <w:tcPr>
            <w:tcW w:w="851" w:type="dxa"/>
            <w:tcBorders>
              <w:top w:val="single" w:sz="4" w:space="0" w:color="auto"/>
            </w:tcBorders>
            <w:shd w:val="clear" w:color="auto" w:fill="DAEEF3" w:themeFill="accent5" w:themeFillTint="33"/>
          </w:tcPr>
          <w:p w14:paraId="2F82AA9E" w14:textId="77777777" w:rsidR="00C020FD" w:rsidRDefault="00C020FD" w:rsidP="00D336D0">
            <w:pPr>
              <w:pStyle w:val="TableText"/>
            </w:pPr>
            <w:r>
              <w:t>N</w:t>
            </w:r>
          </w:p>
        </w:tc>
      </w:tr>
      <w:tr w:rsidR="00E94E37" w:rsidRPr="0026389E" w14:paraId="61380A9C" w14:textId="77777777" w:rsidTr="00E94E37">
        <w:trPr>
          <w:trHeight w:val="276"/>
        </w:trPr>
        <w:tc>
          <w:tcPr>
            <w:tcW w:w="1413"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E5DFEC" w:themeFill="accent4" w:themeFillTint="33"/>
            <w:hideMark/>
          </w:tcPr>
          <w:p w14:paraId="604BEFDE" w14:textId="77777777" w:rsidR="008C6DC3" w:rsidRPr="0026389E" w:rsidRDefault="008C6DC3" w:rsidP="00D336D0">
            <w:pPr>
              <w:pStyle w:val="TableText"/>
              <w:rPr>
                <w:szCs w:val="18"/>
                <w:lang w:eastAsia="en-AU"/>
              </w:rPr>
            </w:pPr>
            <w:r w:rsidRPr="0026389E">
              <w:rPr>
                <w:szCs w:val="18"/>
                <w:lang w:eastAsia="en-AU"/>
              </w:rPr>
              <w:t>sNCLDV</w:t>
            </w:r>
          </w:p>
        </w:tc>
        <w:tc>
          <w:tcPr>
            <w:tcW w:w="1559"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C6D9F1" w:themeFill="text2" w:themeFillTint="33"/>
            <w:hideMark/>
          </w:tcPr>
          <w:p w14:paraId="5C3E14B4" w14:textId="77777777" w:rsidR="008C6DC3" w:rsidRPr="0026389E" w:rsidRDefault="008C6DC3" w:rsidP="00D336D0">
            <w:pPr>
              <w:pStyle w:val="TableText"/>
              <w:rPr>
                <w:szCs w:val="18"/>
                <w:lang w:eastAsia="en-AU"/>
              </w:rPr>
            </w:pPr>
            <w:r w:rsidRPr="0026389E">
              <w:rPr>
                <w:color w:val="000000" w:themeColor="text1"/>
                <w:kern w:val="24"/>
                <w:szCs w:val="18"/>
                <w:lang w:eastAsia="en-AU"/>
              </w:rPr>
              <w:t>Unrestricted</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DE9D9" w:themeFill="accent6" w:themeFillTint="33"/>
            <w:hideMark/>
          </w:tcPr>
          <w:p w14:paraId="54AD1D4C" w14:textId="77777777" w:rsidR="008C6DC3" w:rsidRPr="00DD7ABB" w:rsidRDefault="008C6DC3" w:rsidP="00D336D0">
            <w:pPr>
              <w:pStyle w:val="TableText"/>
            </w:pPr>
            <w:r w:rsidRPr="00DD7ABB">
              <w:t>H</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FFFFF" w:themeFill="background1"/>
            <w:hideMark/>
          </w:tcPr>
          <w:p w14:paraId="1049D9A2" w14:textId="05090644" w:rsidR="008C6DC3" w:rsidRPr="00DD7ABB" w:rsidRDefault="00C42ECC" w:rsidP="00D336D0">
            <w:pPr>
              <w:pStyle w:val="TableText"/>
            </w:pPr>
            <w:r>
              <w:t>H</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FFFFF" w:themeFill="background1"/>
            <w:hideMark/>
          </w:tcPr>
          <w:p w14:paraId="7C2EDA57" w14:textId="77777777" w:rsidR="008C6DC3" w:rsidRPr="00DD7ABB" w:rsidRDefault="008C6DC3" w:rsidP="00D336D0">
            <w:pPr>
              <w:pStyle w:val="TableText"/>
            </w:pPr>
            <w:r w:rsidRPr="00DD7ABB">
              <w:t>N</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DD9C3" w:themeFill="background2" w:themeFillShade="E6"/>
            <w:hideMark/>
          </w:tcPr>
          <w:p w14:paraId="2C7B282E" w14:textId="2934625E" w:rsidR="008C6DC3" w:rsidRPr="00DD7ABB" w:rsidRDefault="00C42ECC" w:rsidP="00D336D0">
            <w:pPr>
              <w:pStyle w:val="TableText"/>
            </w:pPr>
            <w:r>
              <w:t>H</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DD9C3" w:themeFill="background2" w:themeFillShade="E6"/>
            <w:hideMark/>
          </w:tcPr>
          <w:p w14:paraId="0BC127D5" w14:textId="77777777" w:rsidR="008C6DC3" w:rsidRPr="00DD7ABB" w:rsidRDefault="008C6DC3" w:rsidP="00D336D0">
            <w:pPr>
              <w:pStyle w:val="TableText"/>
            </w:pPr>
            <w:r w:rsidRPr="00DD7ABB">
              <w:t>N</w:t>
            </w:r>
          </w:p>
        </w:tc>
        <w:tc>
          <w:tcPr>
            <w:tcW w:w="70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FFFFF" w:themeFill="background1"/>
            <w:hideMark/>
          </w:tcPr>
          <w:p w14:paraId="0C21D5EC" w14:textId="77777777" w:rsidR="008C6DC3" w:rsidRPr="00DD7ABB" w:rsidRDefault="008C6DC3" w:rsidP="00D336D0">
            <w:pPr>
              <w:pStyle w:val="TableText"/>
            </w:pPr>
            <w:r w:rsidRPr="003B3DA1">
              <w:rPr>
                <w:szCs w:val="18"/>
                <w:lang w:eastAsia="en-AU"/>
              </w:rPr>
              <w:t>H</w:t>
            </w:r>
          </w:p>
        </w:tc>
        <w:tc>
          <w:tcPr>
            <w:tcW w:w="709"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FFFFF" w:themeFill="background1"/>
            <w:hideMark/>
          </w:tcPr>
          <w:p w14:paraId="0918736A" w14:textId="77777777" w:rsidR="008C6DC3" w:rsidRPr="00DD7ABB" w:rsidRDefault="008C6DC3" w:rsidP="00D336D0">
            <w:pPr>
              <w:pStyle w:val="TableText"/>
            </w:pPr>
            <w:r w:rsidRPr="003B3DA1">
              <w:rPr>
                <w:szCs w:val="18"/>
                <w:lang w:eastAsia="en-AU"/>
              </w:rPr>
              <w:t>N</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DBDB" w:themeFill="accent2" w:themeFillTint="33"/>
            <w:hideMark/>
          </w:tcPr>
          <w:p w14:paraId="0A105139" w14:textId="77777777" w:rsidR="008C6DC3" w:rsidRPr="00D367B4" w:rsidRDefault="008C6DC3" w:rsidP="00D336D0">
            <w:pPr>
              <w:pStyle w:val="TableText"/>
              <w:rPr>
                <w:szCs w:val="18"/>
                <w:lang w:eastAsia="en-AU"/>
              </w:rPr>
            </w:pPr>
            <w:r w:rsidRPr="003B3DA1">
              <w:rPr>
                <w:szCs w:val="18"/>
                <w:lang w:eastAsia="en-AU"/>
              </w:rPr>
              <w:t>L</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AF0F0"/>
            <w:hideMark/>
          </w:tcPr>
          <w:p w14:paraId="2F08B586" w14:textId="77777777" w:rsidR="008C6DC3" w:rsidRPr="00C661AE" w:rsidRDefault="008C6DC3" w:rsidP="00D336D0">
            <w:pPr>
              <w:pStyle w:val="TableText"/>
              <w:rPr>
                <w:szCs w:val="18"/>
                <w:lang w:eastAsia="en-AU"/>
              </w:rPr>
            </w:pPr>
            <w:r>
              <w:rPr>
                <w:szCs w:val="18"/>
                <w:lang w:eastAsia="en-AU"/>
              </w:rPr>
              <w:t>D</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AF0F0"/>
            <w:hideMark/>
          </w:tcPr>
          <w:p w14:paraId="7C28A9E5" w14:textId="77777777" w:rsidR="008C6DC3" w:rsidRPr="00DD7ABB" w:rsidRDefault="008C6DC3" w:rsidP="00D336D0">
            <w:pPr>
              <w:pStyle w:val="TableText"/>
            </w:pPr>
            <w:r w:rsidRPr="003B3DA1">
              <w:rPr>
                <w:szCs w:val="18"/>
                <w:lang w:eastAsia="en-AU"/>
              </w:rPr>
              <w:t>A</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AF0F0"/>
            <w:hideMark/>
          </w:tcPr>
          <w:p w14:paraId="3F0ABCB0" w14:textId="77777777" w:rsidR="008C6DC3" w:rsidRPr="00DD7ABB" w:rsidRDefault="008C6DC3" w:rsidP="00D336D0">
            <w:pPr>
              <w:pStyle w:val="TableText"/>
            </w:pPr>
            <w:r>
              <w:rPr>
                <w:szCs w:val="18"/>
                <w:lang w:eastAsia="en-AU"/>
              </w:rPr>
              <w:t>D</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AF0F0"/>
            <w:hideMark/>
          </w:tcPr>
          <w:p w14:paraId="19F58794" w14:textId="77777777" w:rsidR="008C6DC3" w:rsidRPr="00DD7ABB" w:rsidRDefault="008C6DC3" w:rsidP="00D336D0">
            <w:pPr>
              <w:pStyle w:val="TableText"/>
            </w:pPr>
            <w:r w:rsidRPr="003B3DA1">
              <w:rPr>
                <w:szCs w:val="18"/>
                <w:lang w:eastAsia="en-AU"/>
              </w:rPr>
              <w:t>B</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AF0F0"/>
            <w:hideMark/>
          </w:tcPr>
          <w:p w14:paraId="7B5EF1DC" w14:textId="77777777" w:rsidR="008C6DC3" w:rsidRPr="00DD7ABB" w:rsidRDefault="008C6DC3" w:rsidP="00D336D0">
            <w:pPr>
              <w:pStyle w:val="TableText"/>
            </w:pPr>
            <w:r w:rsidRPr="003B3DA1">
              <w:rPr>
                <w:szCs w:val="18"/>
                <w:lang w:eastAsia="en-AU"/>
              </w:rPr>
              <w:t>B</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AF0F0"/>
            <w:hideMark/>
          </w:tcPr>
          <w:p w14:paraId="04716E80" w14:textId="77777777" w:rsidR="008C6DC3" w:rsidRPr="00DD7ABB" w:rsidRDefault="008C6DC3" w:rsidP="00D336D0">
            <w:pPr>
              <w:pStyle w:val="TableText"/>
            </w:pPr>
            <w:r w:rsidRPr="003B3DA1">
              <w:rPr>
                <w:szCs w:val="18"/>
                <w:lang w:eastAsia="en-AU"/>
              </w:rPr>
              <w:t>A</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AF0F0"/>
            <w:hideMark/>
          </w:tcPr>
          <w:p w14:paraId="0EA8D56E" w14:textId="77777777" w:rsidR="008C6DC3" w:rsidRPr="00DD7ABB" w:rsidRDefault="008C6DC3" w:rsidP="00D336D0">
            <w:pPr>
              <w:pStyle w:val="TableText"/>
            </w:pPr>
            <w:r w:rsidRPr="003B3DA1">
              <w:rPr>
                <w:szCs w:val="18"/>
                <w:lang w:eastAsia="en-AU"/>
              </w:rPr>
              <w:t>B</w:t>
            </w:r>
          </w:p>
        </w:tc>
        <w:tc>
          <w:tcPr>
            <w:tcW w:w="709"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FFFCC"/>
            <w:hideMark/>
          </w:tcPr>
          <w:p w14:paraId="7E10A7E3" w14:textId="77777777" w:rsidR="008C6DC3" w:rsidRPr="00DD7ABB" w:rsidRDefault="008C6DC3" w:rsidP="00D336D0">
            <w:pPr>
              <w:pStyle w:val="TableText"/>
            </w:pPr>
            <w:r w:rsidRPr="00DD7ABB">
              <w:t>L</w:t>
            </w:r>
          </w:p>
        </w:tc>
        <w:tc>
          <w:tcPr>
            <w:tcW w:w="709"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FFFCC"/>
            <w:hideMark/>
          </w:tcPr>
          <w:p w14:paraId="6005A1E1" w14:textId="77777777" w:rsidR="008C6DC3" w:rsidRPr="00DD7ABB" w:rsidRDefault="008C6DC3" w:rsidP="00D336D0">
            <w:pPr>
              <w:pStyle w:val="TableText"/>
            </w:pPr>
            <w:r w:rsidRPr="00DD7ABB">
              <w:t>N</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EAF1DD" w:themeFill="accent3" w:themeFillTint="33"/>
            <w:hideMark/>
          </w:tcPr>
          <w:p w14:paraId="53201CAA" w14:textId="77777777" w:rsidR="008C6DC3" w:rsidRPr="00DD7ABB" w:rsidRDefault="008C6DC3" w:rsidP="00D336D0">
            <w:pPr>
              <w:pStyle w:val="TableText"/>
            </w:pPr>
            <w:r>
              <w:t>L</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EAF1DD" w:themeFill="accent3" w:themeFillTint="33"/>
            <w:hideMark/>
          </w:tcPr>
          <w:p w14:paraId="11F87D21" w14:textId="77777777" w:rsidR="008C6DC3" w:rsidRPr="00DD7ABB" w:rsidRDefault="008C6DC3" w:rsidP="00D336D0">
            <w:pPr>
              <w:pStyle w:val="TableText"/>
            </w:pPr>
            <w:r w:rsidRPr="00DD7ABB">
              <w:t>N</w:t>
            </w:r>
          </w:p>
        </w:tc>
        <w:tc>
          <w:tcPr>
            <w:tcW w:w="851"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AEEF3" w:themeFill="accent5" w:themeFillTint="33"/>
            <w:hideMark/>
          </w:tcPr>
          <w:p w14:paraId="04E50687" w14:textId="77777777" w:rsidR="008C6DC3" w:rsidRPr="00DD7ABB" w:rsidRDefault="008C6DC3" w:rsidP="00D336D0">
            <w:pPr>
              <w:pStyle w:val="TableText"/>
            </w:pPr>
            <w:r>
              <w:t>L</w:t>
            </w:r>
          </w:p>
        </w:tc>
      </w:tr>
      <w:tr w:rsidR="00E94E37" w:rsidRPr="0026389E" w14:paraId="0A0520D8" w14:textId="77777777" w:rsidTr="00E94E37">
        <w:trPr>
          <w:trHeight w:val="276"/>
        </w:trPr>
        <w:tc>
          <w:tcPr>
            <w:tcW w:w="1413"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E5DFEC" w:themeFill="accent4" w:themeFillTint="33"/>
          </w:tcPr>
          <w:p w14:paraId="3DFBEAE6" w14:textId="77777777" w:rsidR="008C6DC3" w:rsidRPr="0026389E" w:rsidRDefault="008C6DC3" w:rsidP="00D336D0">
            <w:pPr>
              <w:pStyle w:val="TableText"/>
              <w:rPr>
                <w:szCs w:val="18"/>
                <w:lang w:eastAsia="en-AU"/>
              </w:rPr>
            </w:pPr>
          </w:p>
        </w:tc>
        <w:tc>
          <w:tcPr>
            <w:tcW w:w="1559"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C6D9F1" w:themeFill="text2" w:themeFillTint="33"/>
          </w:tcPr>
          <w:p w14:paraId="046F466F" w14:textId="77777777" w:rsidR="008C6DC3" w:rsidRPr="0026389E" w:rsidRDefault="008C6DC3" w:rsidP="00D336D0">
            <w:pPr>
              <w:pStyle w:val="TableText"/>
              <w:rPr>
                <w:color w:val="000000" w:themeColor="text1"/>
                <w:kern w:val="24"/>
                <w:szCs w:val="18"/>
                <w:lang w:eastAsia="en-AU"/>
              </w:rPr>
            </w:pPr>
            <w:r>
              <w:rPr>
                <w:color w:val="000000" w:themeColor="text1"/>
                <w:kern w:val="24"/>
                <w:szCs w:val="18"/>
                <w:lang w:eastAsia="en-AU"/>
              </w:rPr>
              <w:t>Free stock</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DE9D9" w:themeFill="accent6" w:themeFillTint="33"/>
          </w:tcPr>
          <w:p w14:paraId="3BEDD1BD" w14:textId="77777777" w:rsidR="008C6DC3" w:rsidRPr="00DD7ABB" w:rsidRDefault="008C6DC3" w:rsidP="00D336D0">
            <w:pPr>
              <w:pStyle w:val="TableText"/>
            </w:pPr>
            <w:r>
              <w:t>VL</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FFFFF" w:themeFill="background1"/>
          </w:tcPr>
          <w:p w14:paraId="2D940917" w14:textId="3EC7E475" w:rsidR="008C6DC3" w:rsidRDefault="00C42ECC" w:rsidP="00D336D0">
            <w:pPr>
              <w:pStyle w:val="TableText"/>
            </w:pPr>
            <w:r>
              <w:t>H</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FFFFF" w:themeFill="background1"/>
          </w:tcPr>
          <w:p w14:paraId="232D917F" w14:textId="77777777" w:rsidR="008C6DC3" w:rsidRPr="00DD7ABB" w:rsidRDefault="008C6DC3" w:rsidP="00D336D0">
            <w:pPr>
              <w:pStyle w:val="TableText"/>
            </w:pPr>
            <w:r w:rsidRPr="00DD7ABB">
              <w:t>N</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DD9C3" w:themeFill="background2" w:themeFillShade="E6"/>
          </w:tcPr>
          <w:p w14:paraId="26337C52" w14:textId="77777777" w:rsidR="008C6DC3" w:rsidRDefault="008C6DC3" w:rsidP="00D336D0">
            <w:pPr>
              <w:pStyle w:val="TableText"/>
            </w:pPr>
            <w:r>
              <w:t>VL</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DD9C3" w:themeFill="background2" w:themeFillShade="E6"/>
          </w:tcPr>
          <w:p w14:paraId="20351EB2" w14:textId="77777777" w:rsidR="008C6DC3" w:rsidRPr="00DD7ABB" w:rsidRDefault="008C6DC3" w:rsidP="00D336D0">
            <w:pPr>
              <w:pStyle w:val="TableText"/>
            </w:pPr>
            <w:r w:rsidRPr="00DD7ABB">
              <w:t>N</w:t>
            </w:r>
          </w:p>
        </w:tc>
        <w:tc>
          <w:tcPr>
            <w:tcW w:w="70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FFFFF" w:themeFill="background1"/>
          </w:tcPr>
          <w:p w14:paraId="30E76264" w14:textId="77777777" w:rsidR="008C6DC3" w:rsidRPr="003B3DA1" w:rsidRDefault="008C6DC3" w:rsidP="00D336D0">
            <w:pPr>
              <w:pStyle w:val="TableText"/>
              <w:rPr>
                <w:szCs w:val="18"/>
                <w:lang w:eastAsia="en-AU"/>
              </w:rPr>
            </w:pPr>
            <w:r w:rsidRPr="00DD7ABB">
              <w:t>H</w:t>
            </w:r>
          </w:p>
        </w:tc>
        <w:tc>
          <w:tcPr>
            <w:tcW w:w="709"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FFFFF" w:themeFill="background1"/>
          </w:tcPr>
          <w:p w14:paraId="37B653FF" w14:textId="77777777" w:rsidR="008C6DC3" w:rsidRPr="003B3DA1" w:rsidRDefault="008C6DC3" w:rsidP="00D336D0">
            <w:pPr>
              <w:pStyle w:val="TableText"/>
              <w:rPr>
                <w:szCs w:val="18"/>
                <w:lang w:eastAsia="en-AU"/>
              </w:rPr>
            </w:pPr>
            <w:r w:rsidRPr="00DD7ABB">
              <w:t>N</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DBDB" w:themeFill="accent2" w:themeFillTint="33"/>
          </w:tcPr>
          <w:p w14:paraId="68C123EB" w14:textId="77777777" w:rsidR="008C6DC3" w:rsidRPr="003B3DA1" w:rsidRDefault="008C6DC3" w:rsidP="00D336D0">
            <w:pPr>
              <w:pStyle w:val="TableText"/>
              <w:rPr>
                <w:szCs w:val="18"/>
                <w:lang w:eastAsia="en-AU"/>
              </w:rPr>
            </w:pPr>
            <w:r w:rsidRPr="003B3DA1">
              <w:rPr>
                <w:szCs w:val="18"/>
                <w:lang w:eastAsia="en-AU"/>
              </w:rPr>
              <w:t>L</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AF0F0"/>
          </w:tcPr>
          <w:p w14:paraId="548BD6BF" w14:textId="77777777" w:rsidR="008C6DC3" w:rsidRPr="003B3DA1" w:rsidRDefault="008C6DC3" w:rsidP="00D336D0">
            <w:pPr>
              <w:pStyle w:val="TableText"/>
              <w:rPr>
                <w:szCs w:val="18"/>
                <w:lang w:eastAsia="en-AU"/>
              </w:rPr>
            </w:pPr>
            <w:r>
              <w:rPr>
                <w:szCs w:val="18"/>
                <w:lang w:eastAsia="en-AU"/>
              </w:rPr>
              <w:t>D</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AF0F0"/>
          </w:tcPr>
          <w:p w14:paraId="13BA3834" w14:textId="77777777" w:rsidR="008C6DC3" w:rsidRPr="003B3DA1" w:rsidRDefault="008C6DC3" w:rsidP="00D336D0">
            <w:pPr>
              <w:pStyle w:val="TableText"/>
              <w:rPr>
                <w:szCs w:val="18"/>
                <w:lang w:eastAsia="en-AU"/>
              </w:rPr>
            </w:pPr>
            <w:r w:rsidRPr="003B3DA1">
              <w:rPr>
                <w:szCs w:val="18"/>
                <w:lang w:eastAsia="en-AU"/>
              </w:rPr>
              <w:t>A</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AF0F0"/>
          </w:tcPr>
          <w:p w14:paraId="6A0ADC0F" w14:textId="77777777" w:rsidR="008C6DC3" w:rsidRPr="003B3DA1" w:rsidRDefault="008C6DC3" w:rsidP="00D336D0">
            <w:pPr>
              <w:pStyle w:val="TableText"/>
              <w:rPr>
                <w:szCs w:val="18"/>
                <w:lang w:eastAsia="en-AU"/>
              </w:rPr>
            </w:pPr>
            <w:r>
              <w:rPr>
                <w:szCs w:val="18"/>
                <w:lang w:eastAsia="en-AU"/>
              </w:rPr>
              <w:t>D</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AF0F0"/>
          </w:tcPr>
          <w:p w14:paraId="3DA91BFE" w14:textId="77777777" w:rsidR="008C6DC3" w:rsidRPr="003B3DA1" w:rsidRDefault="008C6DC3" w:rsidP="00D336D0">
            <w:pPr>
              <w:pStyle w:val="TableText"/>
              <w:rPr>
                <w:szCs w:val="18"/>
                <w:lang w:eastAsia="en-AU"/>
              </w:rPr>
            </w:pPr>
            <w:r w:rsidRPr="003B3DA1">
              <w:rPr>
                <w:szCs w:val="18"/>
                <w:lang w:eastAsia="en-AU"/>
              </w:rPr>
              <w:t>B</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AF0F0"/>
          </w:tcPr>
          <w:p w14:paraId="1BA3B25F" w14:textId="77777777" w:rsidR="008C6DC3" w:rsidRPr="003B3DA1" w:rsidRDefault="008C6DC3" w:rsidP="00D336D0">
            <w:pPr>
              <w:pStyle w:val="TableText"/>
              <w:rPr>
                <w:szCs w:val="18"/>
                <w:lang w:eastAsia="en-AU"/>
              </w:rPr>
            </w:pPr>
            <w:r w:rsidRPr="003B3DA1">
              <w:rPr>
                <w:szCs w:val="18"/>
                <w:lang w:eastAsia="en-AU"/>
              </w:rPr>
              <w:t>B</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AF0F0"/>
          </w:tcPr>
          <w:p w14:paraId="71FEAAD8" w14:textId="77777777" w:rsidR="008C6DC3" w:rsidRPr="003B3DA1" w:rsidRDefault="008C6DC3" w:rsidP="00D336D0">
            <w:pPr>
              <w:pStyle w:val="TableText"/>
              <w:rPr>
                <w:szCs w:val="18"/>
                <w:lang w:eastAsia="en-AU"/>
              </w:rPr>
            </w:pPr>
            <w:r w:rsidRPr="003B3DA1">
              <w:rPr>
                <w:szCs w:val="18"/>
                <w:lang w:eastAsia="en-AU"/>
              </w:rPr>
              <w:t>A</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AF0F0"/>
          </w:tcPr>
          <w:p w14:paraId="51ED137C" w14:textId="77777777" w:rsidR="008C6DC3" w:rsidRPr="003B3DA1" w:rsidRDefault="008C6DC3" w:rsidP="00D336D0">
            <w:pPr>
              <w:pStyle w:val="TableText"/>
              <w:rPr>
                <w:szCs w:val="18"/>
                <w:lang w:eastAsia="en-AU"/>
              </w:rPr>
            </w:pPr>
            <w:r w:rsidRPr="003B3DA1">
              <w:rPr>
                <w:szCs w:val="18"/>
                <w:lang w:eastAsia="en-AU"/>
              </w:rPr>
              <w:t>B</w:t>
            </w:r>
          </w:p>
        </w:tc>
        <w:tc>
          <w:tcPr>
            <w:tcW w:w="709"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FFFCC"/>
          </w:tcPr>
          <w:p w14:paraId="0F114EFF" w14:textId="77777777" w:rsidR="008C6DC3" w:rsidRPr="00DD7ABB" w:rsidRDefault="008C6DC3" w:rsidP="00D336D0">
            <w:pPr>
              <w:pStyle w:val="TableText"/>
            </w:pPr>
            <w:r w:rsidRPr="00735A38">
              <w:t>L</w:t>
            </w:r>
          </w:p>
        </w:tc>
        <w:tc>
          <w:tcPr>
            <w:tcW w:w="709"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FFFCC"/>
          </w:tcPr>
          <w:p w14:paraId="26104309" w14:textId="77777777" w:rsidR="008C6DC3" w:rsidRPr="00DD7ABB" w:rsidRDefault="008C6DC3" w:rsidP="00D336D0">
            <w:pPr>
              <w:pStyle w:val="TableText"/>
            </w:pPr>
            <w:r w:rsidRPr="00DD7ABB">
              <w:t>N</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EAF1DD" w:themeFill="accent3" w:themeFillTint="33"/>
          </w:tcPr>
          <w:p w14:paraId="58E88529" w14:textId="77777777" w:rsidR="008C6DC3" w:rsidRDefault="008C6DC3" w:rsidP="00D336D0">
            <w:pPr>
              <w:pStyle w:val="TableText"/>
            </w:pPr>
            <w:r>
              <w:t>N</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EAF1DD" w:themeFill="accent3" w:themeFillTint="33"/>
          </w:tcPr>
          <w:p w14:paraId="6B496E60" w14:textId="77777777" w:rsidR="008C6DC3" w:rsidRPr="00DD7ABB" w:rsidRDefault="008C6DC3" w:rsidP="00D336D0">
            <w:pPr>
              <w:pStyle w:val="TableText"/>
            </w:pPr>
            <w:r w:rsidRPr="00DD7ABB">
              <w:t>N</w:t>
            </w:r>
          </w:p>
        </w:tc>
        <w:tc>
          <w:tcPr>
            <w:tcW w:w="851"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AEEF3" w:themeFill="accent5" w:themeFillTint="33"/>
          </w:tcPr>
          <w:p w14:paraId="7B1C5C12" w14:textId="77777777" w:rsidR="008C6DC3" w:rsidRDefault="008C6DC3" w:rsidP="00D336D0">
            <w:pPr>
              <w:pStyle w:val="TableText"/>
            </w:pPr>
            <w:r>
              <w:t>N</w:t>
            </w:r>
          </w:p>
        </w:tc>
      </w:tr>
      <w:tr w:rsidR="00E94E37" w:rsidRPr="0026389E" w14:paraId="3662147D" w14:textId="77777777" w:rsidTr="00E94E37">
        <w:trPr>
          <w:trHeight w:val="276"/>
        </w:trPr>
        <w:tc>
          <w:tcPr>
            <w:tcW w:w="1413"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E5DFEC" w:themeFill="accent4" w:themeFillTint="33"/>
          </w:tcPr>
          <w:p w14:paraId="01C9AD27" w14:textId="77777777" w:rsidR="008C6DC3" w:rsidRPr="0026389E" w:rsidRDefault="008C6DC3" w:rsidP="00D336D0">
            <w:pPr>
              <w:pStyle w:val="TableText"/>
              <w:rPr>
                <w:szCs w:val="18"/>
                <w:lang w:eastAsia="en-AU"/>
              </w:rPr>
            </w:pPr>
          </w:p>
        </w:tc>
        <w:tc>
          <w:tcPr>
            <w:tcW w:w="1559"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C6D9F1" w:themeFill="text2" w:themeFillTint="33"/>
          </w:tcPr>
          <w:p w14:paraId="31046ADD" w14:textId="77777777" w:rsidR="008C6DC3" w:rsidRPr="0026389E" w:rsidRDefault="008C6DC3" w:rsidP="00D336D0">
            <w:pPr>
              <w:pStyle w:val="TableText"/>
              <w:rPr>
                <w:color w:val="000000" w:themeColor="text1"/>
                <w:kern w:val="24"/>
                <w:szCs w:val="18"/>
                <w:lang w:eastAsia="en-AU"/>
              </w:rPr>
            </w:pPr>
            <w:r w:rsidRPr="0026389E">
              <w:rPr>
                <w:szCs w:val="18"/>
                <w:lang w:eastAsia="en-AU"/>
              </w:rPr>
              <w:t xml:space="preserve">PAQ (with </w:t>
            </w:r>
            <w:r>
              <w:rPr>
                <w:szCs w:val="18"/>
                <w:lang w:eastAsia="en-AU"/>
              </w:rPr>
              <w:t>progeny production</w:t>
            </w:r>
            <w:r w:rsidRPr="0026389E">
              <w:rPr>
                <w:szCs w:val="18"/>
                <w:lang w:eastAsia="en-AU"/>
              </w:rPr>
              <w:t xml:space="preserve"> and testing)</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DE9D9" w:themeFill="accent6" w:themeFillTint="33"/>
          </w:tcPr>
          <w:p w14:paraId="118474E2" w14:textId="77777777" w:rsidR="008C6DC3" w:rsidRPr="00DD7ABB" w:rsidRDefault="008C6DC3" w:rsidP="00D336D0">
            <w:pPr>
              <w:pStyle w:val="TableText"/>
            </w:pPr>
            <w:r>
              <w:t>VL</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FFFFF" w:themeFill="background1"/>
          </w:tcPr>
          <w:p w14:paraId="2184CF5B" w14:textId="4966E914" w:rsidR="008C6DC3" w:rsidRDefault="00C42ECC" w:rsidP="00D336D0">
            <w:pPr>
              <w:pStyle w:val="TableText"/>
            </w:pPr>
            <w:r>
              <w:t>H</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FFFFF" w:themeFill="background1"/>
          </w:tcPr>
          <w:p w14:paraId="7F1393F2" w14:textId="77777777" w:rsidR="008C6DC3" w:rsidRPr="00DD7ABB" w:rsidRDefault="008C6DC3" w:rsidP="00D336D0">
            <w:pPr>
              <w:pStyle w:val="TableText"/>
            </w:pPr>
            <w:r w:rsidRPr="00DD7ABB">
              <w:t>N</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DD9C3" w:themeFill="background2" w:themeFillShade="E6"/>
          </w:tcPr>
          <w:p w14:paraId="2D1FAC77" w14:textId="77777777" w:rsidR="008C6DC3" w:rsidRDefault="008C6DC3" w:rsidP="00D336D0">
            <w:pPr>
              <w:pStyle w:val="TableText"/>
            </w:pPr>
            <w:r>
              <w:t>VL</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DD9C3" w:themeFill="background2" w:themeFillShade="E6"/>
          </w:tcPr>
          <w:p w14:paraId="33282D52" w14:textId="77777777" w:rsidR="008C6DC3" w:rsidRPr="00DD7ABB" w:rsidRDefault="008C6DC3" w:rsidP="00D336D0">
            <w:pPr>
              <w:pStyle w:val="TableText"/>
            </w:pPr>
            <w:r w:rsidRPr="00DD7ABB">
              <w:t>N</w:t>
            </w:r>
          </w:p>
        </w:tc>
        <w:tc>
          <w:tcPr>
            <w:tcW w:w="70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FFFFF" w:themeFill="background1"/>
          </w:tcPr>
          <w:p w14:paraId="275F5F55" w14:textId="77777777" w:rsidR="008C6DC3" w:rsidRPr="00DD7ABB" w:rsidRDefault="008C6DC3" w:rsidP="00D336D0">
            <w:pPr>
              <w:pStyle w:val="TableText"/>
            </w:pPr>
            <w:r w:rsidRPr="00DD7ABB">
              <w:t>H</w:t>
            </w:r>
          </w:p>
        </w:tc>
        <w:tc>
          <w:tcPr>
            <w:tcW w:w="709"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FFFFF" w:themeFill="background1"/>
          </w:tcPr>
          <w:p w14:paraId="10D910BB" w14:textId="77777777" w:rsidR="008C6DC3" w:rsidRPr="00DD7ABB" w:rsidRDefault="008C6DC3" w:rsidP="00D336D0">
            <w:pPr>
              <w:pStyle w:val="TableText"/>
            </w:pPr>
            <w:r w:rsidRPr="00DD7ABB">
              <w:t>N</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DBDB" w:themeFill="accent2" w:themeFillTint="33"/>
          </w:tcPr>
          <w:p w14:paraId="72638908" w14:textId="77777777" w:rsidR="008C6DC3" w:rsidRPr="00735A38" w:rsidRDefault="008C6DC3" w:rsidP="00D336D0">
            <w:pPr>
              <w:pStyle w:val="TableText"/>
            </w:pPr>
            <w:r w:rsidRPr="003B3DA1">
              <w:rPr>
                <w:szCs w:val="18"/>
                <w:lang w:eastAsia="en-AU"/>
              </w:rPr>
              <w:t>L</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AF0F0"/>
          </w:tcPr>
          <w:p w14:paraId="6F8CF376" w14:textId="77777777" w:rsidR="008C6DC3" w:rsidRPr="00735A38" w:rsidRDefault="008C6DC3" w:rsidP="00D336D0">
            <w:pPr>
              <w:pStyle w:val="TableText"/>
            </w:pPr>
            <w:r>
              <w:rPr>
                <w:szCs w:val="18"/>
                <w:lang w:eastAsia="en-AU"/>
              </w:rPr>
              <w:t>D</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AF0F0"/>
          </w:tcPr>
          <w:p w14:paraId="0D64E3F1" w14:textId="77777777" w:rsidR="008C6DC3" w:rsidRPr="00735A38" w:rsidRDefault="008C6DC3" w:rsidP="00D336D0">
            <w:pPr>
              <w:pStyle w:val="TableText"/>
            </w:pPr>
            <w:r w:rsidRPr="003B3DA1">
              <w:rPr>
                <w:szCs w:val="18"/>
                <w:lang w:eastAsia="en-AU"/>
              </w:rPr>
              <w:t>A</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AF0F0"/>
          </w:tcPr>
          <w:p w14:paraId="72894194" w14:textId="77777777" w:rsidR="008C6DC3" w:rsidRPr="00DD7ABB" w:rsidRDefault="008C6DC3" w:rsidP="00D336D0">
            <w:pPr>
              <w:pStyle w:val="TableText"/>
            </w:pPr>
            <w:r>
              <w:rPr>
                <w:szCs w:val="18"/>
                <w:lang w:eastAsia="en-AU"/>
              </w:rPr>
              <w:t>D</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AF0F0"/>
          </w:tcPr>
          <w:p w14:paraId="16A5D157" w14:textId="77777777" w:rsidR="008C6DC3" w:rsidRPr="00DD7ABB" w:rsidRDefault="008C6DC3" w:rsidP="00D336D0">
            <w:pPr>
              <w:pStyle w:val="TableText"/>
            </w:pPr>
            <w:r w:rsidRPr="003B3DA1">
              <w:rPr>
                <w:szCs w:val="18"/>
                <w:lang w:eastAsia="en-AU"/>
              </w:rPr>
              <w:t>B</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AF0F0"/>
          </w:tcPr>
          <w:p w14:paraId="725CB2C5" w14:textId="77777777" w:rsidR="008C6DC3" w:rsidRPr="00DD7ABB" w:rsidRDefault="008C6DC3" w:rsidP="00D336D0">
            <w:pPr>
              <w:pStyle w:val="TableText"/>
            </w:pPr>
            <w:r w:rsidRPr="003B3DA1">
              <w:rPr>
                <w:szCs w:val="18"/>
                <w:lang w:eastAsia="en-AU"/>
              </w:rPr>
              <w:t>B</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AF0F0"/>
          </w:tcPr>
          <w:p w14:paraId="69432A4C" w14:textId="77777777" w:rsidR="008C6DC3" w:rsidRPr="00DD7ABB" w:rsidRDefault="008C6DC3" w:rsidP="00D336D0">
            <w:pPr>
              <w:pStyle w:val="TableText"/>
            </w:pPr>
            <w:r w:rsidRPr="003B3DA1">
              <w:rPr>
                <w:szCs w:val="18"/>
                <w:lang w:eastAsia="en-AU"/>
              </w:rPr>
              <w:t>A</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AF0F0"/>
          </w:tcPr>
          <w:p w14:paraId="50BA93D4" w14:textId="77777777" w:rsidR="008C6DC3" w:rsidRPr="00735A38" w:rsidRDefault="008C6DC3" w:rsidP="00D336D0">
            <w:pPr>
              <w:pStyle w:val="TableText"/>
            </w:pPr>
            <w:r w:rsidRPr="003B3DA1">
              <w:rPr>
                <w:szCs w:val="18"/>
                <w:lang w:eastAsia="en-AU"/>
              </w:rPr>
              <w:t>B</w:t>
            </w:r>
          </w:p>
        </w:tc>
        <w:tc>
          <w:tcPr>
            <w:tcW w:w="709"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FFFCC"/>
          </w:tcPr>
          <w:p w14:paraId="20C60D46" w14:textId="77777777" w:rsidR="008C6DC3" w:rsidRPr="00735A38" w:rsidRDefault="008C6DC3" w:rsidP="00D336D0">
            <w:pPr>
              <w:pStyle w:val="TableText"/>
            </w:pPr>
            <w:r w:rsidRPr="00735A38">
              <w:t>L</w:t>
            </w:r>
          </w:p>
        </w:tc>
        <w:tc>
          <w:tcPr>
            <w:tcW w:w="709"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FFFCC"/>
          </w:tcPr>
          <w:p w14:paraId="68F8076D" w14:textId="77777777" w:rsidR="008C6DC3" w:rsidRPr="00DD7ABB" w:rsidRDefault="008C6DC3" w:rsidP="00D336D0">
            <w:pPr>
              <w:pStyle w:val="TableText"/>
            </w:pPr>
            <w:r w:rsidRPr="00DD7ABB">
              <w:t>N</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EAF1DD" w:themeFill="accent3" w:themeFillTint="33"/>
          </w:tcPr>
          <w:p w14:paraId="0E41C801" w14:textId="77777777" w:rsidR="008C6DC3" w:rsidRDefault="008C6DC3" w:rsidP="00D336D0">
            <w:pPr>
              <w:pStyle w:val="TableText"/>
            </w:pPr>
            <w:r>
              <w:t>N</w:t>
            </w:r>
          </w:p>
        </w:tc>
        <w:tc>
          <w:tcPr>
            <w:tcW w:w="56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EAF1DD" w:themeFill="accent3" w:themeFillTint="33"/>
          </w:tcPr>
          <w:p w14:paraId="0CA274F4" w14:textId="77777777" w:rsidR="008C6DC3" w:rsidRPr="00DD7ABB" w:rsidRDefault="008C6DC3" w:rsidP="00D336D0">
            <w:pPr>
              <w:pStyle w:val="TableText"/>
            </w:pPr>
            <w:r w:rsidRPr="00DD7ABB">
              <w:t>N</w:t>
            </w:r>
          </w:p>
        </w:tc>
        <w:tc>
          <w:tcPr>
            <w:tcW w:w="851"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AEEF3" w:themeFill="accent5" w:themeFillTint="33"/>
          </w:tcPr>
          <w:p w14:paraId="4F6D7D05" w14:textId="77777777" w:rsidR="008C6DC3" w:rsidRDefault="008C6DC3" w:rsidP="00D336D0">
            <w:pPr>
              <w:pStyle w:val="TableText"/>
            </w:pPr>
            <w:r>
              <w:t>N</w:t>
            </w:r>
          </w:p>
        </w:tc>
      </w:tr>
      <w:tr w:rsidR="00E94E37" w:rsidRPr="0026389E" w14:paraId="248592AA" w14:textId="77777777" w:rsidTr="00E94E37">
        <w:trPr>
          <w:trHeight w:val="276"/>
        </w:trPr>
        <w:tc>
          <w:tcPr>
            <w:tcW w:w="1413" w:type="dxa"/>
            <w:tcBorders>
              <w:top w:val="single" w:sz="4" w:space="0" w:color="auto"/>
              <w:bottom w:val="single" w:sz="4" w:space="0" w:color="auto"/>
            </w:tcBorders>
            <w:shd w:val="clear" w:color="auto" w:fill="E5DFEC" w:themeFill="accent4" w:themeFillTint="33"/>
          </w:tcPr>
          <w:p w14:paraId="3EF5809B" w14:textId="77777777" w:rsidR="00A57545" w:rsidRPr="00A374AE" w:rsidRDefault="00A57545" w:rsidP="00314B2D">
            <w:pPr>
              <w:pStyle w:val="TableText"/>
              <w:rPr>
                <w:rStyle w:val="Emphasis"/>
                <w:i w:val="0"/>
                <w:iCs w:val="0"/>
              </w:rPr>
            </w:pPr>
            <w:r w:rsidRPr="00A374AE">
              <w:rPr>
                <w:rStyle w:val="Emphasis"/>
                <w:i w:val="0"/>
                <w:iCs w:val="0"/>
              </w:rPr>
              <w:t>VHSV</w:t>
            </w:r>
          </w:p>
        </w:tc>
        <w:tc>
          <w:tcPr>
            <w:tcW w:w="1559" w:type="dxa"/>
            <w:tcBorders>
              <w:top w:val="single" w:sz="4" w:space="0" w:color="auto"/>
              <w:bottom w:val="single" w:sz="4" w:space="0" w:color="auto"/>
            </w:tcBorders>
            <w:shd w:val="clear" w:color="auto" w:fill="C6D9F1" w:themeFill="text2" w:themeFillTint="33"/>
          </w:tcPr>
          <w:p w14:paraId="6B539E7C" w14:textId="77777777" w:rsidR="00A57545" w:rsidRPr="0026389E" w:rsidRDefault="00A57545" w:rsidP="00314B2D">
            <w:pPr>
              <w:pStyle w:val="TableText"/>
            </w:pPr>
            <w:r w:rsidRPr="0026389E">
              <w:t>Unrestricted</w:t>
            </w:r>
          </w:p>
        </w:tc>
        <w:tc>
          <w:tcPr>
            <w:tcW w:w="567" w:type="dxa"/>
            <w:tcBorders>
              <w:top w:val="single" w:sz="4" w:space="0" w:color="auto"/>
              <w:bottom w:val="single" w:sz="4" w:space="0" w:color="auto"/>
            </w:tcBorders>
            <w:shd w:val="clear" w:color="auto" w:fill="FDE9D9" w:themeFill="accent6" w:themeFillTint="33"/>
          </w:tcPr>
          <w:p w14:paraId="01F3F5A2" w14:textId="77777777" w:rsidR="00A57545" w:rsidRPr="00DD7ABB" w:rsidRDefault="00A57545" w:rsidP="00314B2D">
            <w:pPr>
              <w:pStyle w:val="TableText"/>
            </w:pPr>
            <w:r w:rsidRPr="003B3DA1">
              <w:t>L</w:t>
            </w:r>
          </w:p>
        </w:tc>
        <w:tc>
          <w:tcPr>
            <w:tcW w:w="567" w:type="dxa"/>
            <w:tcBorders>
              <w:top w:val="single" w:sz="4" w:space="0" w:color="auto"/>
              <w:bottom w:val="single" w:sz="4" w:space="0" w:color="auto"/>
            </w:tcBorders>
            <w:shd w:val="clear" w:color="auto" w:fill="FFFFFF" w:themeFill="background1"/>
          </w:tcPr>
          <w:p w14:paraId="072301A0" w14:textId="77777777" w:rsidR="00A57545" w:rsidRPr="00DD7ABB" w:rsidRDefault="00A57545" w:rsidP="00314B2D">
            <w:pPr>
              <w:pStyle w:val="TableText"/>
            </w:pPr>
            <w:r>
              <w:t>M</w:t>
            </w:r>
          </w:p>
        </w:tc>
        <w:tc>
          <w:tcPr>
            <w:tcW w:w="567" w:type="dxa"/>
            <w:tcBorders>
              <w:top w:val="single" w:sz="4" w:space="0" w:color="auto"/>
              <w:bottom w:val="single" w:sz="4" w:space="0" w:color="auto"/>
            </w:tcBorders>
            <w:shd w:val="clear" w:color="auto" w:fill="FFFFFF" w:themeFill="background1"/>
          </w:tcPr>
          <w:p w14:paraId="65020C53" w14:textId="77777777" w:rsidR="00A57545" w:rsidRPr="00DD7ABB" w:rsidRDefault="00A57545" w:rsidP="00314B2D">
            <w:pPr>
              <w:pStyle w:val="TableText"/>
            </w:pPr>
            <w:r>
              <w:t>L</w:t>
            </w:r>
          </w:p>
        </w:tc>
        <w:tc>
          <w:tcPr>
            <w:tcW w:w="567" w:type="dxa"/>
            <w:tcBorders>
              <w:top w:val="single" w:sz="4" w:space="0" w:color="auto"/>
              <w:bottom w:val="single" w:sz="4" w:space="0" w:color="auto"/>
            </w:tcBorders>
            <w:shd w:val="clear" w:color="auto" w:fill="DDD9C3" w:themeFill="background2" w:themeFillShade="E6"/>
          </w:tcPr>
          <w:p w14:paraId="1A9FBBA4" w14:textId="77777777" w:rsidR="00A57545" w:rsidRPr="00DD7ABB" w:rsidRDefault="00A57545" w:rsidP="00314B2D">
            <w:pPr>
              <w:pStyle w:val="TableText"/>
            </w:pPr>
            <w:r>
              <w:t>L</w:t>
            </w:r>
          </w:p>
        </w:tc>
        <w:tc>
          <w:tcPr>
            <w:tcW w:w="567" w:type="dxa"/>
            <w:tcBorders>
              <w:top w:val="single" w:sz="4" w:space="0" w:color="auto"/>
              <w:bottom w:val="single" w:sz="4" w:space="0" w:color="auto"/>
            </w:tcBorders>
            <w:shd w:val="clear" w:color="auto" w:fill="DDD9C3" w:themeFill="background2" w:themeFillShade="E6"/>
          </w:tcPr>
          <w:p w14:paraId="7CEE318E" w14:textId="77777777" w:rsidR="00A57545" w:rsidRPr="00DD7ABB" w:rsidRDefault="00A57545" w:rsidP="00314B2D">
            <w:pPr>
              <w:pStyle w:val="TableText"/>
            </w:pPr>
            <w:r>
              <w:t>VL</w:t>
            </w:r>
          </w:p>
        </w:tc>
        <w:tc>
          <w:tcPr>
            <w:tcW w:w="708" w:type="dxa"/>
            <w:tcBorders>
              <w:top w:val="single" w:sz="4" w:space="0" w:color="auto"/>
              <w:bottom w:val="single" w:sz="4" w:space="0" w:color="auto"/>
            </w:tcBorders>
            <w:shd w:val="clear" w:color="auto" w:fill="FFFFFF" w:themeFill="background1"/>
          </w:tcPr>
          <w:p w14:paraId="58F01084" w14:textId="77777777" w:rsidR="00A57545" w:rsidRPr="00DD7ABB" w:rsidRDefault="00A57545" w:rsidP="00314B2D">
            <w:pPr>
              <w:pStyle w:val="TableText"/>
            </w:pPr>
            <w:r>
              <w:t>M</w:t>
            </w:r>
          </w:p>
        </w:tc>
        <w:tc>
          <w:tcPr>
            <w:tcW w:w="709" w:type="dxa"/>
            <w:tcBorders>
              <w:top w:val="single" w:sz="4" w:space="0" w:color="auto"/>
              <w:bottom w:val="single" w:sz="4" w:space="0" w:color="auto"/>
            </w:tcBorders>
            <w:shd w:val="clear" w:color="auto" w:fill="FFFFFF" w:themeFill="background1"/>
          </w:tcPr>
          <w:p w14:paraId="0CB68294" w14:textId="77777777" w:rsidR="00A57545" w:rsidRPr="00DD7ABB" w:rsidRDefault="00A57545" w:rsidP="00314B2D">
            <w:pPr>
              <w:pStyle w:val="TableText"/>
            </w:pPr>
            <w:r>
              <w:t>M</w:t>
            </w:r>
          </w:p>
        </w:tc>
        <w:tc>
          <w:tcPr>
            <w:tcW w:w="567" w:type="dxa"/>
            <w:tcBorders>
              <w:top w:val="single" w:sz="4" w:space="0" w:color="auto"/>
              <w:bottom w:val="single" w:sz="4" w:space="0" w:color="auto"/>
            </w:tcBorders>
            <w:shd w:val="clear" w:color="auto" w:fill="F2DBDB" w:themeFill="accent2" w:themeFillTint="33"/>
          </w:tcPr>
          <w:p w14:paraId="50BC2D73" w14:textId="77777777" w:rsidR="00A57545" w:rsidRPr="00DD7ABB" w:rsidRDefault="00A57545" w:rsidP="00314B2D">
            <w:pPr>
              <w:pStyle w:val="TableText"/>
            </w:pPr>
            <w:r w:rsidRPr="003B3DA1">
              <w:t>H</w:t>
            </w:r>
          </w:p>
        </w:tc>
        <w:tc>
          <w:tcPr>
            <w:tcW w:w="567" w:type="dxa"/>
            <w:tcBorders>
              <w:top w:val="single" w:sz="4" w:space="0" w:color="auto"/>
              <w:bottom w:val="single" w:sz="4" w:space="0" w:color="auto"/>
            </w:tcBorders>
            <w:shd w:val="clear" w:color="auto" w:fill="FAF0F0"/>
          </w:tcPr>
          <w:p w14:paraId="5E286BC4" w14:textId="77777777" w:rsidR="00A57545" w:rsidRPr="00DD7ABB" w:rsidRDefault="00A57545" w:rsidP="00314B2D">
            <w:pPr>
              <w:pStyle w:val="TableText"/>
            </w:pPr>
            <w:r w:rsidRPr="003B3DA1">
              <w:t>F</w:t>
            </w:r>
          </w:p>
        </w:tc>
        <w:tc>
          <w:tcPr>
            <w:tcW w:w="567" w:type="dxa"/>
            <w:tcBorders>
              <w:top w:val="single" w:sz="4" w:space="0" w:color="auto"/>
              <w:bottom w:val="single" w:sz="4" w:space="0" w:color="auto"/>
            </w:tcBorders>
            <w:shd w:val="clear" w:color="auto" w:fill="FAF0F0"/>
          </w:tcPr>
          <w:p w14:paraId="4FBB39FC" w14:textId="77777777" w:rsidR="00A57545" w:rsidRPr="00DD7ABB" w:rsidRDefault="00A57545" w:rsidP="00314B2D">
            <w:pPr>
              <w:pStyle w:val="TableText"/>
            </w:pPr>
            <w:r>
              <w:t>D</w:t>
            </w:r>
          </w:p>
        </w:tc>
        <w:tc>
          <w:tcPr>
            <w:tcW w:w="567" w:type="dxa"/>
            <w:tcBorders>
              <w:top w:val="single" w:sz="4" w:space="0" w:color="auto"/>
              <w:bottom w:val="single" w:sz="4" w:space="0" w:color="auto"/>
            </w:tcBorders>
            <w:shd w:val="clear" w:color="auto" w:fill="FAF0F0"/>
          </w:tcPr>
          <w:p w14:paraId="5CAC5515" w14:textId="77777777" w:rsidR="00A57545" w:rsidRPr="00DD7ABB" w:rsidRDefault="00A57545" w:rsidP="00314B2D">
            <w:pPr>
              <w:pStyle w:val="TableText"/>
            </w:pPr>
            <w:r w:rsidRPr="003B3DA1">
              <w:t>E</w:t>
            </w:r>
          </w:p>
        </w:tc>
        <w:tc>
          <w:tcPr>
            <w:tcW w:w="567" w:type="dxa"/>
            <w:tcBorders>
              <w:top w:val="single" w:sz="4" w:space="0" w:color="auto"/>
              <w:bottom w:val="single" w:sz="4" w:space="0" w:color="auto"/>
            </w:tcBorders>
            <w:shd w:val="clear" w:color="auto" w:fill="FAF0F0"/>
          </w:tcPr>
          <w:p w14:paraId="5A48ECFB" w14:textId="77777777" w:rsidR="00A57545" w:rsidRPr="00DD7ABB" w:rsidRDefault="00A57545" w:rsidP="00314B2D">
            <w:pPr>
              <w:pStyle w:val="TableText"/>
            </w:pPr>
            <w:r w:rsidRPr="003B3DA1">
              <w:t>D</w:t>
            </w:r>
          </w:p>
        </w:tc>
        <w:tc>
          <w:tcPr>
            <w:tcW w:w="567" w:type="dxa"/>
            <w:tcBorders>
              <w:top w:val="single" w:sz="4" w:space="0" w:color="auto"/>
              <w:bottom w:val="single" w:sz="4" w:space="0" w:color="auto"/>
            </w:tcBorders>
            <w:shd w:val="clear" w:color="auto" w:fill="FAF0F0"/>
          </w:tcPr>
          <w:p w14:paraId="3AB837AB" w14:textId="77777777" w:rsidR="00A57545" w:rsidRPr="00DD7ABB" w:rsidRDefault="00A57545" w:rsidP="00314B2D">
            <w:pPr>
              <w:pStyle w:val="TableText"/>
            </w:pPr>
            <w:r w:rsidRPr="003B3DA1">
              <w:t>D</w:t>
            </w:r>
          </w:p>
        </w:tc>
        <w:tc>
          <w:tcPr>
            <w:tcW w:w="567" w:type="dxa"/>
            <w:tcBorders>
              <w:top w:val="single" w:sz="4" w:space="0" w:color="auto"/>
              <w:bottom w:val="single" w:sz="4" w:space="0" w:color="auto"/>
            </w:tcBorders>
            <w:shd w:val="clear" w:color="auto" w:fill="FAF0F0"/>
          </w:tcPr>
          <w:p w14:paraId="483C76D5" w14:textId="77777777" w:rsidR="00A57545" w:rsidRPr="00DD7ABB" w:rsidRDefault="00A57545" w:rsidP="00314B2D">
            <w:pPr>
              <w:pStyle w:val="TableText"/>
            </w:pPr>
            <w:r w:rsidRPr="003B3DA1">
              <w:t>A</w:t>
            </w:r>
          </w:p>
        </w:tc>
        <w:tc>
          <w:tcPr>
            <w:tcW w:w="567" w:type="dxa"/>
            <w:tcBorders>
              <w:top w:val="single" w:sz="4" w:space="0" w:color="auto"/>
              <w:bottom w:val="single" w:sz="4" w:space="0" w:color="auto"/>
            </w:tcBorders>
            <w:shd w:val="clear" w:color="auto" w:fill="FAF0F0"/>
          </w:tcPr>
          <w:p w14:paraId="52A7AFCE" w14:textId="77777777" w:rsidR="00A57545" w:rsidRPr="00DD7ABB" w:rsidRDefault="00A57545" w:rsidP="00314B2D">
            <w:pPr>
              <w:pStyle w:val="TableText"/>
            </w:pPr>
            <w:r w:rsidRPr="003B3DA1">
              <w:t>C</w:t>
            </w:r>
          </w:p>
        </w:tc>
        <w:tc>
          <w:tcPr>
            <w:tcW w:w="709" w:type="dxa"/>
            <w:tcBorders>
              <w:top w:val="single" w:sz="4" w:space="0" w:color="auto"/>
              <w:bottom w:val="single" w:sz="4" w:space="0" w:color="auto"/>
            </w:tcBorders>
            <w:shd w:val="clear" w:color="auto" w:fill="FFFFCC"/>
          </w:tcPr>
          <w:p w14:paraId="0610574B" w14:textId="77777777" w:rsidR="00A57545" w:rsidRPr="00DD7ABB" w:rsidRDefault="00A57545" w:rsidP="00314B2D">
            <w:pPr>
              <w:pStyle w:val="TableText"/>
            </w:pPr>
            <w:r>
              <w:t>H</w:t>
            </w:r>
          </w:p>
        </w:tc>
        <w:tc>
          <w:tcPr>
            <w:tcW w:w="709" w:type="dxa"/>
            <w:tcBorders>
              <w:top w:val="single" w:sz="4" w:space="0" w:color="auto"/>
              <w:bottom w:val="single" w:sz="4" w:space="0" w:color="auto"/>
            </w:tcBorders>
            <w:shd w:val="clear" w:color="auto" w:fill="FFFFCC"/>
          </w:tcPr>
          <w:p w14:paraId="3BF18979" w14:textId="77777777" w:rsidR="00A57545" w:rsidRPr="00DD7ABB" w:rsidRDefault="00A57545" w:rsidP="00314B2D">
            <w:pPr>
              <w:pStyle w:val="TableText"/>
            </w:pPr>
            <w:r>
              <w:t>H</w:t>
            </w:r>
          </w:p>
        </w:tc>
        <w:tc>
          <w:tcPr>
            <w:tcW w:w="567" w:type="dxa"/>
            <w:tcBorders>
              <w:top w:val="single" w:sz="4" w:space="0" w:color="auto"/>
              <w:bottom w:val="single" w:sz="4" w:space="0" w:color="auto"/>
            </w:tcBorders>
            <w:shd w:val="clear" w:color="auto" w:fill="EAF1DD" w:themeFill="accent3" w:themeFillTint="33"/>
          </w:tcPr>
          <w:p w14:paraId="3C33CDC2" w14:textId="77777777" w:rsidR="00A57545" w:rsidRPr="00DD7ABB" w:rsidRDefault="00A57545" w:rsidP="00314B2D">
            <w:pPr>
              <w:pStyle w:val="TableText"/>
            </w:pPr>
            <w:r>
              <w:t>M</w:t>
            </w:r>
          </w:p>
        </w:tc>
        <w:tc>
          <w:tcPr>
            <w:tcW w:w="567" w:type="dxa"/>
            <w:tcBorders>
              <w:top w:val="single" w:sz="4" w:space="0" w:color="auto"/>
              <w:bottom w:val="single" w:sz="4" w:space="0" w:color="auto"/>
            </w:tcBorders>
            <w:shd w:val="clear" w:color="auto" w:fill="EAF1DD" w:themeFill="accent3" w:themeFillTint="33"/>
          </w:tcPr>
          <w:p w14:paraId="2A696D69" w14:textId="77777777" w:rsidR="00A57545" w:rsidRPr="00DD7ABB" w:rsidRDefault="00A57545" w:rsidP="00314B2D">
            <w:pPr>
              <w:pStyle w:val="TableText"/>
            </w:pPr>
            <w:r>
              <w:t>L</w:t>
            </w:r>
          </w:p>
        </w:tc>
        <w:tc>
          <w:tcPr>
            <w:tcW w:w="851" w:type="dxa"/>
            <w:tcBorders>
              <w:top w:val="single" w:sz="4" w:space="0" w:color="auto"/>
              <w:bottom w:val="single" w:sz="4" w:space="0" w:color="auto"/>
            </w:tcBorders>
            <w:shd w:val="clear" w:color="auto" w:fill="DAEEF3" w:themeFill="accent5" w:themeFillTint="33"/>
          </w:tcPr>
          <w:p w14:paraId="29971822" w14:textId="77777777" w:rsidR="00A57545" w:rsidRPr="00DD7ABB" w:rsidRDefault="00A57545" w:rsidP="00314B2D">
            <w:pPr>
              <w:pStyle w:val="TableText"/>
            </w:pPr>
            <w:r>
              <w:t>M</w:t>
            </w:r>
          </w:p>
        </w:tc>
      </w:tr>
      <w:tr w:rsidR="00E94E37" w:rsidRPr="0026389E" w14:paraId="3AF59A26" w14:textId="77777777" w:rsidTr="00E94E37">
        <w:trPr>
          <w:trHeight w:val="276"/>
        </w:trPr>
        <w:tc>
          <w:tcPr>
            <w:tcW w:w="1413" w:type="dxa"/>
            <w:tcBorders>
              <w:top w:val="single" w:sz="4" w:space="0" w:color="auto"/>
            </w:tcBorders>
            <w:shd w:val="clear" w:color="auto" w:fill="E5DFEC" w:themeFill="accent4" w:themeFillTint="33"/>
          </w:tcPr>
          <w:p w14:paraId="33585415" w14:textId="77777777" w:rsidR="00A57545" w:rsidRPr="0026389E" w:rsidRDefault="00A57545" w:rsidP="00314B2D">
            <w:pPr>
              <w:pStyle w:val="TableText"/>
              <w:rPr>
                <w:szCs w:val="18"/>
              </w:rPr>
            </w:pPr>
          </w:p>
        </w:tc>
        <w:tc>
          <w:tcPr>
            <w:tcW w:w="1559" w:type="dxa"/>
            <w:tcBorders>
              <w:top w:val="single" w:sz="4" w:space="0" w:color="auto"/>
            </w:tcBorders>
            <w:shd w:val="clear" w:color="auto" w:fill="C6D9F1" w:themeFill="text2" w:themeFillTint="33"/>
          </w:tcPr>
          <w:p w14:paraId="5E9E78AD" w14:textId="77777777" w:rsidR="00A57545" w:rsidRPr="0026389E" w:rsidRDefault="00A57545" w:rsidP="00314B2D">
            <w:pPr>
              <w:pStyle w:val="TableText"/>
              <w:rPr>
                <w:szCs w:val="18"/>
              </w:rPr>
            </w:pPr>
            <w:r>
              <w:rPr>
                <w:color w:val="000000" w:themeColor="text1"/>
                <w:kern w:val="24"/>
                <w:lang w:eastAsia="en-AU"/>
              </w:rPr>
              <w:t>Free stock</w:t>
            </w:r>
            <w:r w:rsidRPr="00491145">
              <w:rPr>
                <w:color w:val="000000" w:themeColor="text1"/>
                <w:kern w:val="24"/>
                <w:lang w:eastAsia="en-AU"/>
              </w:rPr>
              <w:t xml:space="preserve"> </w:t>
            </w:r>
          </w:p>
        </w:tc>
        <w:tc>
          <w:tcPr>
            <w:tcW w:w="567" w:type="dxa"/>
            <w:tcBorders>
              <w:top w:val="single" w:sz="4" w:space="0" w:color="auto"/>
            </w:tcBorders>
            <w:shd w:val="clear" w:color="auto" w:fill="FDE9D9" w:themeFill="accent6" w:themeFillTint="33"/>
          </w:tcPr>
          <w:p w14:paraId="008876E5" w14:textId="77777777" w:rsidR="00A57545" w:rsidRPr="00DD7ABB" w:rsidRDefault="00A57545" w:rsidP="00314B2D">
            <w:pPr>
              <w:pStyle w:val="TableText"/>
            </w:pPr>
            <w:r>
              <w:rPr>
                <w:color w:val="000000" w:themeColor="text1"/>
                <w:kern w:val="24"/>
                <w:szCs w:val="18"/>
                <w:lang w:eastAsia="en-AU"/>
              </w:rPr>
              <w:t>VL</w:t>
            </w:r>
          </w:p>
        </w:tc>
        <w:tc>
          <w:tcPr>
            <w:tcW w:w="567" w:type="dxa"/>
            <w:tcBorders>
              <w:top w:val="single" w:sz="4" w:space="0" w:color="auto"/>
            </w:tcBorders>
            <w:shd w:val="clear" w:color="auto" w:fill="FFFFFF" w:themeFill="background1"/>
          </w:tcPr>
          <w:p w14:paraId="0E45CDD7" w14:textId="77777777" w:rsidR="00A57545" w:rsidRPr="00DD7ABB" w:rsidRDefault="00A57545" w:rsidP="00314B2D">
            <w:pPr>
              <w:pStyle w:val="TableText"/>
            </w:pPr>
            <w:r>
              <w:rPr>
                <w:szCs w:val="18"/>
                <w:lang w:eastAsia="en-AU"/>
              </w:rPr>
              <w:t>M</w:t>
            </w:r>
          </w:p>
        </w:tc>
        <w:tc>
          <w:tcPr>
            <w:tcW w:w="567" w:type="dxa"/>
            <w:tcBorders>
              <w:top w:val="single" w:sz="4" w:space="0" w:color="auto"/>
            </w:tcBorders>
            <w:shd w:val="clear" w:color="auto" w:fill="FFFFFF" w:themeFill="background1"/>
          </w:tcPr>
          <w:p w14:paraId="26F66FC0" w14:textId="77777777" w:rsidR="00A57545" w:rsidRPr="00DD7ABB" w:rsidRDefault="00A57545" w:rsidP="00314B2D">
            <w:pPr>
              <w:pStyle w:val="TableText"/>
            </w:pPr>
            <w:r w:rsidRPr="003B3DA1">
              <w:rPr>
                <w:szCs w:val="18"/>
                <w:lang w:eastAsia="en-AU"/>
              </w:rPr>
              <w:t>L</w:t>
            </w:r>
          </w:p>
        </w:tc>
        <w:tc>
          <w:tcPr>
            <w:tcW w:w="567" w:type="dxa"/>
            <w:tcBorders>
              <w:top w:val="single" w:sz="4" w:space="0" w:color="auto"/>
            </w:tcBorders>
            <w:shd w:val="clear" w:color="auto" w:fill="DDD9C3" w:themeFill="background2" w:themeFillShade="E6"/>
          </w:tcPr>
          <w:p w14:paraId="5729D208" w14:textId="77777777" w:rsidR="00A57545" w:rsidRPr="00DD7ABB" w:rsidRDefault="00A57545" w:rsidP="00314B2D">
            <w:pPr>
              <w:pStyle w:val="TableText"/>
            </w:pPr>
            <w:r>
              <w:rPr>
                <w:szCs w:val="18"/>
                <w:lang w:eastAsia="en-AU"/>
              </w:rPr>
              <w:t>VL</w:t>
            </w:r>
          </w:p>
        </w:tc>
        <w:tc>
          <w:tcPr>
            <w:tcW w:w="567" w:type="dxa"/>
            <w:tcBorders>
              <w:top w:val="single" w:sz="4" w:space="0" w:color="auto"/>
            </w:tcBorders>
            <w:shd w:val="clear" w:color="auto" w:fill="DDD9C3" w:themeFill="background2" w:themeFillShade="E6"/>
          </w:tcPr>
          <w:p w14:paraId="7A6B64B7" w14:textId="77777777" w:rsidR="00A57545" w:rsidRPr="00DD7ABB" w:rsidRDefault="00A57545" w:rsidP="00314B2D">
            <w:pPr>
              <w:pStyle w:val="TableText"/>
            </w:pPr>
            <w:r>
              <w:rPr>
                <w:szCs w:val="18"/>
                <w:lang w:eastAsia="en-AU"/>
              </w:rPr>
              <w:t>VL</w:t>
            </w:r>
          </w:p>
        </w:tc>
        <w:tc>
          <w:tcPr>
            <w:tcW w:w="708" w:type="dxa"/>
            <w:tcBorders>
              <w:top w:val="single" w:sz="4" w:space="0" w:color="auto"/>
            </w:tcBorders>
            <w:shd w:val="clear" w:color="auto" w:fill="FFFFFF" w:themeFill="background1"/>
          </w:tcPr>
          <w:p w14:paraId="0503C6E8" w14:textId="77777777" w:rsidR="00A57545" w:rsidRPr="00DD7ABB" w:rsidRDefault="00A57545" w:rsidP="00314B2D">
            <w:pPr>
              <w:pStyle w:val="TableText"/>
            </w:pPr>
            <w:r>
              <w:rPr>
                <w:szCs w:val="18"/>
                <w:lang w:eastAsia="en-AU"/>
              </w:rPr>
              <w:t>M</w:t>
            </w:r>
          </w:p>
        </w:tc>
        <w:tc>
          <w:tcPr>
            <w:tcW w:w="709" w:type="dxa"/>
            <w:tcBorders>
              <w:top w:val="single" w:sz="4" w:space="0" w:color="auto"/>
            </w:tcBorders>
            <w:shd w:val="clear" w:color="auto" w:fill="FFFFFF" w:themeFill="background1"/>
          </w:tcPr>
          <w:p w14:paraId="7CF260A9" w14:textId="77777777" w:rsidR="00A57545" w:rsidRPr="00DD7ABB" w:rsidRDefault="00A57545" w:rsidP="00314B2D">
            <w:pPr>
              <w:pStyle w:val="TableText"/>
            </w:pPr>
            <w:r>
              <w:rPr>
                <w:szCs w:val="18"/>
                <w:lang w:eastAsia="en-AU"/>
              </w:rPr>
              <w:t>M</w:t>
            </w:r>
          </w:p>
        </w:tc>
        <w:tc>
          <w:tcPr>
            <w:tcW w:w="567" w:type="dxa"/>
            <w:tcBorders>
              <w:top w:val="single" w:sz="4" w:space="0" w:color="auto"/>
            </w:tcBorders>
            <w:shd w:val="clear" w:color="auto" w:fill="F2DBDB" w:themeFill="accent2" w:themeFillTint="33"/>
          </w:tcPr>
          <w:p w14:paraId="79731DF0" w14:textId="77777777" w:rsidR="00A57545" w:rsidRPr="00DD7ABB" w:rsidRDefault="00A57545" w:rsidP="00314B2D">
            <w:pPr>
              <w:pStyle w:val="TableText"/>
            </w:pPr>
            <w:r w:rsidRPr="003B3DA1">
              <w:t>H</w:t>
            </w:r>
          </w:p>
        </w:tc>
        <w:tc>
          <w:tcPr>
            <w:tcW w:w="567" w:type="dxa"/>
            <w:tcBorders>
              <w:top w:val="single" w:sz="4" w:space="0" w:color="auto"/>
            </w:tcBorders>
            <w:shd w:val="clear" w:color="auto" w:fill="FAF0F0"/>
          </w:tcPr>
          <w:p w14:paraId="50508BC7" w14:textId="77777777" w:rsidR="00A57545" w:rsidRPr="00DD7ABB" w:rsidRDefault="00A57545" w:rsidP="00314B2D">
            <w:pPr>
              <w:pStyle w:val="TableText"/>
            </w:pPr>
            <w:r w:rsidRPr="003B3DA1">
              <w:t>F</w:t>
            </w:r>
          </w:p>
        </w:tc>
        <w:tc>
          <w:tcPr>
            <w:tcW w:w="567" w:type="dxa"/>
            <w:tcBorders>
              <w:top w:val="single" w:sz="4" w:space="0" w:color="auto"/>
            </w:tcBorders>
            <w:shd w:val="clear" w:color="auto" w:fill="FAF0F0"/>
          </w:tcPr>
          <w:p w14:paraId="3D0F3A6B" w14:textId="77777777" w:rsidR="00A57545" w:rsidRPr="00DD7ABB" w:rsidRDefault="00A57545" w:rsidP="00314B2D">
            <w:pPr>
              <w:pStyle w:val="TableText"/>
            </w:pPr>
            <w:r>
              <w:t>D</w:t>
            </w:r>
          </w:p>
        </w:tc>
        <w:tc>
          <w:tcPr>
            <w:tcW w:w="567" w:type="dxa"/>
            <w:tcBorders>
              <w:top w:val="single" w:sz="4" w:space="0" w:color="auto"/>
            </w:tcBorders>
            <w:shd w:val="clear" w:color="auto" w:fill="FAF0F0"/>
          </w:tcPr>
          <w:p w14:paraId="0C40EEA5" w14:textId="77777777" w:rsidR="00A57545" w:rsidRPr="00DD7ABB" w:rsidRDefault="00A57545" w:rsidP="00314B2D">
            <w:pPr>
              <w:pStyle w:val="TableText"/>
            </w:pPr>
            <w:r w:rsidRPr="003B3DA1">
              <w:t>E</w:t>
            </w:r>
          </w:p>
        </w:tc>
        <w:tc>
          <w:tcPr>
            <w:tcW w:w="567" w:type="dxa"/>
            <w:tcBorders>
              <w:top w:val="single" w:sz="4" w:space="0" w:color="auto"/>
            </w:tcBorders>
            <w:shd w:val="clear" w:color="auto" w:fill="FAF0F0"/>
          </w:tcPr>
          <w:p w14:paraId="320FE644" w14:textId="77777777" w:rsidR="00A57545" w:rsidRPr="00DD7ABB" w:rsidRDefault="00A57545" w:rsidP="00314B2D">
            <w:pPr>
              <w:pStyle w:val="TableText"/>
            </w:pPr>
            <w:r w:rsidRPr="003B3DA1">
              <w:t>D</w:t>
            </w:r>
          </w:p>
        </w:tc>
        <w:tc>
          <w:tcPr>
            <w:tcW w:w="567" w:type="dxa"/>
            <w:tcBorders>
              <w:top w:val="single" w:sz="4" w:space="0" w:color="auto"/>
            </w:tcBorders>
            <w:shd w:val="clear" w:color="auto" w:fill="FAF0F0"/>
          </w:tcPr>
          <w:p w14:paraId="27018CA1" w14:textId="77777777" w:rsidR="00A57545" w:rsidRPr="00DD7ABB" w:rsidRDefault="00A57545" w:rsidP="00314B2D">
            <w:pPr>
              <w:pStyle w:val="TableText"/>
            </w:pPr>
            <w:r w:rsidRPr="003B3DA1">
              <w:t>D</w:t>
            </w:r>
          </w:p>
        </w:tc>
        <w:tc>
          <w:tcPr>
            <w:tcW w:w="567" w:type="dxa"/>
            <w:tcBorders>
              <w:top w:val="single" w:sz="4" w:space="0" w:color="auto"/>
            </w:tcBorders>
            <w:shd w:val="clear" w:color="auto" w:fill="FAF0F0"/>
          </w:tcPr>
          <w:p w14:paraId="017CD2BC" w14:textId="77777777" w:rsidR="00A57545" w:rsidRPr="00DD7ABB" w:rsidRDefault="00A57545" w:rsidP="00314B2D">
            <w:pPr>
              <w:pStyle w:val="TableText"/>
            </w:pPr>
            <w:r w:rsidRPr="003B3DA1">
              <w:t>A</w:t>
            </w:r>
          </w:p>
        </w:tc>
        <w:tc>
          <w:tcPr>
            <w:tcW w:w="567" w:type="dxa"/>
            <w:tcBorders>
              <w:top w:val="single" w:sz="4" w:space="0" w:color="auto"/>
            </w:tcBorders>
            <w:shd w:val="clear" w:color="auto" w:fill="FAF0F0"/>
          </w:tcPr>
          <w:p w14:paraId="2CAD2C66" w14:textId="77777777" w:rsidR="00A57545" w:rsidRPr="00DD7ABB" w:rsidRDefault="00A57545" w:rsidP="00314B2D">
            <w:pPr>
              <w:pStyle w:val="TableText"/>
            </w:pPr>
            <w:r w:rsidRPr="003B3DA1">
              <w:t>C</w:t>
            </w:r>
          </w:p>
        </w:tc>
        <w:tc>
          <w:tcPr>
            <w:tcW w:w="709" w:type="dxa"/>
            <w:tcBorders>
              <w:top w:val="single" w:sz="4" w:space="0" w:color="auto"/>
            </w:tcBorders>
            <w:shd w:val="clear" w:color="auto" w:fill="FFFFCC"/>
          </w:tcPr>
          <w:p w14:paraId="0A8CFE14" w14:textId="77777777" w:rsidR="00A57545" w:rsidRPr="00DD7ABB" w:rsidRDefault="00A57545" w:rsidP="00314B2D">
            <w:pPr>
              <w:pStyle w:val="TableText"/>
            </w:pPr>
            <w:r>
              <w:t>H</w:t>
            </w:r>
          </w:p>
        </w:tc>
        <w:tc>
          <w:tcPr>
            <w:tcW w:w="709" w:type="dxa"/>
            <w:tcBorders>
              <w:top w:val="single" w:sz="4" w:space="0" w:color="auto"/>
            </w:tcBorders>
            <w:shd w:val="clear" w:color="auto" w:fill="FFFFCC"/>
          </w:tcPr>
          <w:p w14:paraId="5DFC0D02" w14:textId="77777777" w:rsidR="00A57545" w:rsidRPr="00DD7ABB" w:rsidRDefault="00A57545" w:rsidP="00314B2D">
            <w:pPr>
              <w:pStyle w:val="TableText"/>
            </w:pPr>
            <w:r>
              <w:t>H</w:t>
            </w:r>
          </w:p>
        </w:tc>
        <w:tc>
          <w:tcPr>
            <w:tcW w:w="567" w:type="dxa"/>
            <w:tcBorders>
              <w:top w:val="single" w:sz="4" w:space="0" w:color="auto"/>
            </w:tcBorders>
            <w:shd w:val="clear" w:color="auto" w:fill="EAF1DD" w:themeFill="accent3" w:themeFillTint="33"/>
          </w:tcPr>
          <w:p w14:paraId="298BEFB7" w14:textId="77777777" w:rsidR="00A57545" w:rsidRPr="00DD7ABB" w:rsidRDefault="00A57545" w:rsidP="00314B2D">
            <w:pPr>
              <w:pStyle w:val="TableText"/>
            </w:pPr>
            <w:r>
              <w:rPr>
                <w:rFonts w:eastAsia="Times New Roman" w:cs="Calibri"/>
                <w:szCs w:val="18"/>
                <w:lang w:eastAsia="en-AU"/>
              </w:rPr>
              <w:t>L</w:t>
            </w:r>
          </w:p>
        </w:tc>
        <w:tc>
          <w:tcPr>
            <w:tcW w:w="567" w:type="dxa"/>
            <w:tcBorders>
              <w:top w:val="single" w:sz="4" w:space="0" w:color="auto"/>
            </w:tcBorders>
            <w:shd w:val="clear" w:color="auto" w:fill="EAF1DD" w:themeFill="accent3" w:themeFillTint="33"/>
          </w:tcPr>
          <w:p w14:paraId="78780383" w14:textId="77777777" w:rsidR="00A57545" w:rsidRPr="00DD7ABB" w:rsidRDefault="00A57545" w:rsidP="00314B2D">
            <w:pPr>
              <w:pStyle w:val="TableText"/>
            </w:pPr>
            <w:r>
              <w:rPr>
                <w:rFonts w:eastAsia="Times New Roman" w:cs="Calibri"/>
                <w:szCs w:val="18"/>
                <w:lang w:eastAsia="en-AU"/>
              </w:rPr>
              <w:t>L</w:t>
            </w:r>
          </w:p>
        </w:tc>
        <w:tc>
          <w:tcPr>
            <w:tcW w:w="851" w:type="dxa"/>
            <w:tcBorders>
              <w:top w:val="single" w:sz="4" w:space="0" w:color="auto"/>
            </w:tcBorders>
            <w:shd w:val="clear" w:color="auto" w:fill="DAEEF3" w:themeFill="accent5" w:themeFillTint="33"/>
          </w:tcPr>
          <w:p w14:paraId="2F2BB619" w14:textId="77777777" w:rsidR="00A57545" w:rsidRPr="00DD7ABB" w:rsidRDefault="00A57545" w:rsidP="00314B2D">
            <w:pPr>
              <w:pStyle w:val="TableText"/>
            </w:pPr>
            <w:r>
              <w:rPr>
                <w:rFonts w:eastAsia="Times New Roman" w:cs="Calibri"/>
                <w:szCs w:val="18"/>
                <w:lang w:eastAsia="en-AU"/>
              </w:rPr>
              <w:t>M</w:t>
            </w:r>
          </w:p>
        </w:tc>
      </w:tr>
      <w:tr w:rsidR="00E94E37" w:rsidRPr="0026389E" w14:paraId="3CBBB84F" w14:textId="77777777" w:rsidTr="00E94E37">
        <w:trPr>
          <w:trHeight w:val="276"/>
        </w:trPr>
        <w:tc>
          <w:tcPr>
            <w:tcW w:w="1413" w:type="dxa"/>
            <w:tcBorders>
              <w:top w:val="single" w:sz="4" w:space="0" w:color="auto"/>
            </w:tcBorders>
            <w:shd w:val="clear" w:color="auto" w:fill="E5DFEC" w:themeFill="accent4" w:themeFillTint="33"/>
          </w:tcPr>
          <w:p w14:paraId="7B277F10" w14:textId="77777777" w:rsidR="00A57545" w:rsidRPr="0026389E" w:rsidRDefault="00A57545" w:rsidP="00314B2D">
            <w:pPr>
              <w:pStyle w:val="TableText"/>
              <w:rPr>
                <w:szCs w:val="18"/>
              </w:rPr>
            </w:pPr>
          </w:p>
        </w:tc>
        <w:tc>
          <w:tcPr>
            <w:tcW w:w="1559" w:type="dxa"/>
            <w:tcBorders>
              <w:top w:val="single" w:sz="4" w:space="0" w:color="auto"/>
            </w:tcBorders>
            <w:shd w:val="clear" w:color="auto" w:fill="C6D9F1" w:themeFill="text2" w:themeFillTint="33"/>
          </w:tcPr>
          <w:p w14:paraId="35429228" w14:textId="77777777" w:rsidR="00A57545" w:rsidRPr="0026389E" w:rsidRDefault="00A57545" w:rsidP="00314B2D">
            <w:pPr>
              <w:pStyle w:val="TableText"/>
              <w:rPr>
                <w:szCs w:val="18"/>
              </w:rPr>
            </w:pPr>
            <w:r>
              <w:rPr>
                <w:szCs w:val="18"/>
              </w:rPr>
              <w:t xml:space="preserve">Free stock and </w:t>
            </w:r>
            <w:r w:rsidRPr="0026389E">
              <w:rPr>
                <w:szCs w:val="18"/>
              </w:rPr>
              <w:t xml:space="preserve">PAQ </w:t>
            </w:r>
            <w:r>
              <w:rPr>
                <w:szCs w:val="18"/>
              </w:rPr>
              <w:t>(</w:t>
            </w:r>
            <w:r w:rsidRPr="0026389E">
              <w:rPr>
                <w:szCs w:val="18"/>
              </w:rPr>
              <w:t xml:space="preserve">with </w:t>
            </w:r>
            <w:r>
              <w:rPr>
                <w:szCs w:val="18"/>
              </w:rPr>
              <w:t>progeny production</w:t>
            </w:r>
            <w:r w:rsidRPr="0026389E">
              <w:rPr>
                <w:szCs w:val="18"/>
              </w:rPr>
              <w:t xml:space="preserve"> and testing</w:t>
            </w:r>
            <w:r>
              <w:rPr>
                <w:szCs w:val="18"/>
              </w:rPr>
              <w:t>)</w:t>
            </w:r>
          </w:p>
        </w:tc>
        <w:tc>
          <w:tcPr>
            <w:tcW w:w="567" w:type="dxa"/>
            <w:tcBorders>
              <w:top w:val="single" w:sz="4" w:space="0" w:color="auto"/>
            </w:tcBorders>
            <w:shd w:val="clear" w:color="auto" w:fill="FDE9D9" w:themeFill="accent6" w:themeFillTint="33"/>
          </w:tcPr>
          <w:p w14:paraId="55EDE06C" w14:textId="77777777" w:rsidR="00A57545" w:rsidRPr="00DD7ABB" w:rsidRDefault="00A57545" w:rsidP="00314B2D">
            <w:pPr>
              <w:pStyle w:val="TableText"/>
            </w:pPr>
            <w:r>
              <w:rPr>
                <w:szCs w:val="18"/>
                <w:lang w:eastAsia="en-AU"/>
              </w:rPr>
              <w:t>N</w:t>
            </w:r>
          </w:p>
        </w:tc>
        <w:tc>
          <w:tcPr>
            <w:tcW w:w="567" w:type="dxa"/>
            <w:tcBorders>
              <w:top w:val="single" w:sz="4" w:space="0" w:color="auto"/>
            </w:tcBorders>
            <w:shd w:val="clear" w:color="auto" w:fill="FFFFFF" w:themeFill="background1"/>
          </w:tcPr>
          <w:p w14:paraId="21C76B8C" w14:textId="77777777" w:rsidR="00A57545" w:rsidRPr="00DD7ABB" w:rsidRDefault="00A57545" w:rsidP="00314B2D">
            <w:pPr>
              <w:pStyle w:val="TableText"/>
            </w:pPr>
            <w:r>
              <w:rPr>
                <w:szCs w:val="18"/>
                <w:lang w:eastAsia="en-AU"/>
              </w:rPr>
              <w:t>M</w:t>
            </w:r>
          </w:p>
        </w:tc>
        <w:tc>
          <w:tcPr>
            <w:tcW w:w="567" w:type="dxa"/>
            <w:tcBorders>
              <w:top w:val="single" w:sz="4" w:space="0" w:color="auto"/>
            </w:tcBorders>
            <w:shd w:val="clear" w:color="auto" w:fill="FFFFFF" w:themeFill="background1"/>
          </w:tcPr>
          <w:p w14:paraId="7A75AB4E" w14:textId="77777777" w:rsidR="00A57545" w:rsidRPr="00DD7ABB" w:rsidRDefault="00A57545" w:rsidP="00314B2D">
            <w:pPr>
              <w:pStyle w:val="TableText"/>
            </w:pPr>
            <w:r w:rsidRPr="003B3DA1">
              <w:rPr>
                <w:szCs w:val="18"/>
                <w:lang w:eastAsia="en-AU"/>
              </w:rPr>
              <w:t>L</w:t>
            </w:r>
          </w:p>
        </w:tc>
        <w:tc>
          <w:tcPr>
            <w:tcW w:w="567" w:type="dxa"/>
            <w:tcBorders>
              <w:top w:val="single" w:sz="4" w:space="0" w:color="auto"/>
            </w:tcBorders>
            <w:shd w:val="clear" w:color="auto" w:fill="DDD9C3" w:themeFill="background2" w:themeFillShade="E6"/>
          </w:tcPr>
          <w:p w14:paraId="0F39BA30" w14:textId="77777777" w:rsidR="00A57545" w:rsidRPr="00DD7ABB" w:rsidRDefault="00A57545" w:rsidP="00314B2D">
            <w:pPr>
              <w:pStyle w:val="TableText"/>
            </w:pPr>
            <w:r>
              <w:rPr>
                <w:szCs w:val="18"/>
                <w:lang w:eastAsia="en-AU"/>
              </w:rPr>
              <w:t>N</w:t>
            </w:r>
          </w:p>
        </w:tc>
        <w:tc>
          <w:tcPr>
            <w:tcW w:w="567" w:type="dxa"/>
            <w:tcBorders>
              <w:top w:val="single" w:sz="4" w:space="0" w:color="auto"/>
            </w:tcBorders>
            <w:shd w:val="clear" w:color="auto" w:fill="DDD9C3" w:themeFill="background2" w:themeFillShade="E6"/>
          </w:tcPr>
          <w:p w14:paraId="34A877D0" w14:textId="77777777" w:rsidR="00A57545" w:rsidRPr="00DD7ABB" w:rsidRDefault="00A57545" w:rsidP="00314B2D">
            <w:pPr>
              <w:pStyle w:val="TableText"/>
            </w:pPr>
            <w:r>
              <w:rPr>
                <w:szCs w:val="18"/>
                <w:lang w:eastAsia="en-AU"/>
              </w:rPr>
              <w:t>N</w:t>
            </w:r>
          </w:p>
        </w:tc>
        <w:tc>
          <w:tcPr>
            <w:tcW w:w="708" w:type="dxa"/>
            <w:tcBorders>
              <w:top w:val="single" w:sz="4" w:space="0" w:color="auto"/>
            </w:tcBorders>
            <w:shd w:val="clear" w:color="auto" w:fill="FFFFFF" w:themeFill="background1"/>
          </w:tcPr>
          <w:p w14:paraId="3E093F21" w14:textId="77777777" w:rsidR="00A57545" w:rsidRPr="00DD7ABB" w:rsidRDefault="00A57545" w:rsidP="00314B2D">
            <w:pPr>
              <w:pStyle w:val="TableText"/>
            </w:pPr>
            <w:r>
              <w:rPr>
                <w:szCs w:val="18"/>
                <w:lang w:eastAsia="en-AU"/>
              </w:rPr>
              <w:t>M</w:t>
            </w:r>
          </w:p>
        </w:tc>
        <w:tc>
          <w:tcPr>
            <w:tcW w:w="709" w:type="dxa"/>
            <w:tcBorders>
              <w:top w:val="single" w:sz="4" w:space="0" w:color="auto"/>
            </w:tcBorders>
            <w:shd w:val="clear" w:color="auto" w:fill="FFFFFF" w:themeFill="background1"/>
          </w:tcPr>
          <w:p w14:paraId="03C7A34B" w14:textId="77777777" w:rsidR="00A57545" w:rsidRPr="00DD7ABB" w:rsidRDefault="00A57545" w:rsidP="00314B2D">
            <w:pPr>
              <w:pStyle w:val="TableText"/>
            </w:pPr>
            <w:r>
              <w:rPr>
                <w:szCs w:val="18"/>
                <w:lang w:eastAsia="en-AU"/>
              </w:rPr>
              <w:t>M</w:t>
            </w:r>
          </w:p>
        </w:tc>
        <w:tc>
          <w:tcPr>
            <w:tcW w:w="567" w:type="dxa"/>
            <w:tcBorders>
              <w:top w:val="single" w:sz="4" w:space="0" w:color="auto"/>
            </w:tcBorders>
            <w:shd w:val="clear" w:color="auto" w:fill="F2DBDB" w:themeFill="accent2" w:themeFillTint="33"/>
          </w:tcPr>
          <w:p w14:paraId="1CD0209B" w14:textId="77777777" w:rsidR="00A57545" w:rsidRPr="00DD7ABB" w:rsidRDefault="00A57545" w:rsidP="00314B2D">
            <w:pPr>
              <w:pStyle w:val="TableText"/>
            </w:pPr>
            <w:r w:rsidRPr="003B3DA1">
              <w:t>H</w:t>
            </w:r>
          </w:p>
        </w:tc>
        <w:tc>
          <w:tcPr>
            <w:tcW w:w="567" w:type="dxa"/>
            <w:tcBorders>
              <w:top w:val="single" w:sz="4" w:space="0" w:color="auto"/>
            </w:tcBorders>
            <w:shd w:val="clear" w:color="auto" w:fill="FAF0F0"/>
          </w:tcPr>
          <w:p w14:paraId="777FA229" w14:textId="77777777" w:rsidR="00A57545" w:rsidRPr="00DD7ABB" w:rsidRDefault="00A57545" w:rsidP="00314B2D">
            <w:pPr>
              <w:pStyle w:val="TableText"/>
            </w:pPr>
            <w:r w:rsidRPr="003B3DA1">
              <w:t>F</w:t>
            </w:r>
          </w:p>
        </w:tc>
        <w:tc>
          <w:tcPr>
            <w:tcW w:w="567" w:type="dxa"/>
            <w:tcBorders>
              <w:top w:val="single" w:sz="4" w:space="0" w:color="auto"/>
            </w:tcBorders>
            <w:shd w:val="clear" w:color="auto" w:fill="FAF0F0"/>
          </w:tcPr>
          <w:p w14:paraId="767D0683" w14:textId="77777777" w:rsidR="00A57545" w:rsidRPr="00DD7ABB" w:rsidRDefault="00A57545" w:rsidP="00314B2D">
            <w:pPr>
              <w:pStyle w:val="TableText"/>
            </w:pPr>
            <w:r>
              <w:t>D</w:t>
            </w:r>
          </w:p>
        </w:tc>
        <w:tc>
          <w:tcPr>
            <w:tcW w:w="567" w:type="dxa"/>
            <w:tcBorders>
              <w:top w:val="single" w:sz="4" w:space="0" w:color="auto"/>
            </w:tcBorders>
            <w:shd w:val="clear" w:color="auto" w:fill="FAF0F0"/>
          </w:tcPr>
          <w:p w14:paraId="356FC71A" w14:textId="77777777" w:rsidR="00A57545" w:rsidRPr="00DD7ABB" w:rsidRDefault="00A57545" w:rsidP="00314B2D">
            <w:pPr>
              <w:pStyle w:val="TableText"/>
            </w:pPr>
            <w:r w:rsidRPr="003B3DA1">
              <w:t>E</w:t>
            </w:r>
          </w:p>
        </w:tc>
        <w:tc>
          <w:tcPr>
            <w:tcW w:w="567" w:type="dxa"/>
            <w:tcBorders>
              <w:top w:val="single" w:sz="4" w:space="0" w:color="auto"/>
            </w:tcBorders>
            <w:shd w:val="clear" w:color="auto" w:fill="FAF0F0"/>
          </w:tcPr>
          <w:p w14:paraId="1C35FF7F" w14:textId="77777777" w:rsidR="00A57545" w:rsidRPr="00DD7ABB" w:rsidRDefault="00A57545" w:rsidP="00314B2D">
            <w:pPr>
              <w:pStyle w:val="TableText"/>
            </w:pPr>
            <w:r w:rsidRPr="003B3DA1">
              <w:t>D</w:t>
            </w:r>
          </w:p>
        </w:tc>
        <w:tc>
          <w:tcPr>
            <w:tcW w:w="567" w:type="dxa"/>
            <w:tcBorders>
              <w:top w:val="single" w:sz="4" w:space="0" w:color="auto"/>
            </w:tcBorders>
            <w:shd w:val="clear" w:color="auto" w:fill="FAF0F0"/>
          </w:tcPr>
          <w:p w14:paraId="5E9776D0" w14:textId="77777777" w:rsidR="00A57545" w:rsidRPr="00DD7ABB" w:rsidRDefault="00A57545" w:rsidP="00314B2D">
            <w:pPr>
              <w:pStyle w:val="TableText"/>
            </w:pPr>
            <w:r w:rsidRPr="003B3DA1">
              <w:t>D</w:t>
            </w:r>
          </w:p>
        </w:tc>
        <w:tc>
          <w:tcPr>
            <w:tcW w:w="567" w:type="dxa"/>
            <w:tcBorders>
              <w:top w:val="single" w:sz="4" w:space="0" w:color="auto"/>
            </w:tcBorders>
            <w:shd w:val="clear" w:color="auto" w:fill="FAF0F0"/>
          </w:tcPr>
          <w:p w14:paraId="73B5F4EF" w14:textId="77777777" w:rsidR="00A57545" w:rsidRPr="00DD7ABB" w:rsidRDefault="00A57545" w:rsidP="00314B2D">
            <w:pPr>
              <w:pStyle w:val="TableText"/>
            </w:pPr>
            <w:r w:rsidRPr="003B3DA1">
              <w:t>A</w:t>
            </w:r>
          </w:p>
        </w:tc>
        <w:tc>
          <w:tcPr>
            <w:tcW w:w="567" w:type="dxa"/>
            <w:tcBorders>
              <w:top w:val="single" w:sz="4" w:space="0" w:color="auto"/>
            </w:tcBorders>
            <w:shd w:val="clear" w:color="auto" w:fill="FAF0F0"/>
          </w:tcPr>
          <w:p w14:paraId="268259D4" w14:textId="77777777" w:rsidR="00A57545" w:rsidRPr="00DD7ABB" w:rsidRDefault="00A57545" w:rsidP="00314B2D">
            <w:pPr>
              <w:pStyle w:val="TableText"/>
            </w:pPr>
            <w:r w:rsidRPr="003B3DA1">
              <w:t>C</w:t>
            </w:r>
          </w:p>
        </w:tc>
        <w:tc>
          <w:tcPr>
            <w:tcW w:w="709" w:type="dxa"/>
            <w:tcBorders>
              <w:top w:val="single" w:sz="4" w:space="0" w:color="auto"/>
            </w:tcBorders>
            <w:shd w:val="clear" w:color="auto" w:fill="FFFFCC"/>
          </w:tcPr>
          <w:p w14:paraId="71BCEE28" w14:textId="77777777" w:rsidR="00A57545" w:rsidRPr="00DD7ABB" w:rsidRDefault="00A57545" w:rsidP="00314B2D">
            <w:pPr>
              <w:pStyle w:val="TableText"/>
            </w:pPr>
            <w:r>
              <w:t>H</w:t>
            </w:r>
          </w:p>
        </w:tc>
        <w:tc>
          <w:tcPr>
            <w:tcW w:w="709" w:type="dxa"/>
            <w:tcBorders>
              <w:top w:val="single" w:sz="4" w:space="0" w:color="auto"/>
            </w:tcBorders>
            <w:shd w:val="clear" w:color="auto" w:fill="FFFFCC"/>
          </w:tcPr>
          <w:p w14:paraId="7809740E" w14:textId="77777777" w:rsidR="00A57545" w:rsidRPr="00DD7ABB" w:rsidRDefault="00A57545" w:rsidP="00314B2D">
            <w:pPr>
              <w:pStyle w:val="TableText"/>
            </w:pPr>
            <w:r>
              <w:t>H</w:t>
            </w:r>
          </w:p>
        </w:tc>
        <w:tc>
          <w:tcPr>
            <w:tcW w:w="567" w:type="dxa"/>
            <w:tcBorders>
              <w:top w:val="single" w:sz="4" w:space="0" w:color="auto"/>
            </w:tcBorders>
            <w:shd w:val="clear" w:color="auto" w:fill="EAF1DD" w:themeFill="accent3" w:themeFillTint="33"/>
          </w:tcPr>
          <w:p w14:paraId="1DB64349" w14:textId="77777777" w:rsidR="00A57545" w:rsidRPr="00DD7ABB" w:rsidRDefault="00A57545" w:rsidP="00314B2D">
            <w:pPr>
              <w:pStyle w:val="TableText"/>
            </w:pPr>
            <w:r>
              <w:rPr>
                <w:szCs w:val="18"/>
                <w:lang w:eastAsia="en-AU"/>
              </w:rPr>
              <w:t>N</w:t>
            </w:r>
          </w:p>
        </w:tc>
        <w:tc>
          <w:tcPr>
            <w:tcW w:w="567" w:type="dxa"/>
            <w:tcBorders>
              <w:top w:val="single" w:sz="4" w:space="0" w:color="auto"/>
            </w:tcBorders>
            <w:shd w:val="clear" w:color="auto" w:fill="EAF1DD" w:themeFill="accent3" w:themeFillTint="33"/>
          </w:tcPr>
          <w:p w14:paraId="74400748" w14:textId="77777777" w:rsidR="00A57545" w:rsidRPr="00DD7ABB" w:rsidRDefault="00A57545" w:rsidP="00314B2D">
            <w:pPr>
              <w:pStyle w:val="TableText"/>
            </w:pPr>
            <w:r>
              <w:rPr>
                <w:szCs w:val="18"/>
                <w:lang w:eastAsia="en-AU"/>
              </w:rPr>
              <w:t>N</w:t>
            </w:r>
          </w:p>
        </w:tc>
        <w:tc>
          <w:tcPr>
            <w:tcW w:w="851" w:type="dxa"/>
            <w:tcBorders>
              <w:top w:val="single" w:sz="4" w:space="0" w:color="auto"/>
            </w:tcBorders>
            <w:shd w:val="clear" w:color="auto" w:fill="DAEEF3" w:themeFill="accent5" w:themeFillTint="33"/>
          </w:tcPr>
          <w:p w14:paraId="57644519" w14:textId="77777777" w:rsidR="00A57545" w:rsidRPr="00DD7ABB" w:rsidRDefault="00A57545" w:rsidP="00314B2D">
            <w:pPr>
              <w:pStyle w:val="TableText"/>
            </w:pPr>
            <w:r>
              <w:rPr>
                <w:szCs w:val="18"/>
                <w:lang w:eastAsia="en-AU"/>
              </w:rPr>
              <w:t>N</w:t>
            </w:r>
          </w:p>
        </w:tc>
      </w:tr>
      <w:tr w:rsidR="00E94E37" w:rsidRPr="0026389E" w14:paraId="0A36377C" w14:textId="77777777" w:rsidTr="00E94E37">
        <w:trPr>
          <w:trHeight w:val="276"/>
        </w:trPr>
        <w:tc>
          <w:tcPr>
            <w:tcW w:w="1413" w:type="dxa"/>
            <w:tcBorders>
              <w:top w:val="single" w:sz="4" w:space="0" w:color="auto"/>
              <w:bottom w:val="single" w:sz="4" w:space="0" w:color="auto"/>
            </w:tcBorders>
            <w:shd w:val="clear" w:color="auto" w:fill="E5DFEC" w:themeFill="accent4" w:themeFillTint="33"/>
            <w:hideMark/>
          </w:tcPr>
          <w:p w14:paraId="1823C661" w14:textId="77777777" w:rsidR="008C6DC3" w:rsidRPr="0026389E" w:rsidRDefault="008C6DC3" w:rsidP="00D336D0">
            <w:pPr>
              <w:pStyle w:val="TableText"/>
              <w:rPr>
                <w:rStyle w:val="Emphasis"/>
                <w:szCs w:val="18"/>
              </w:rPr>
            </w:pPr>
            <w:r w:rsidRPr="0026389E">
              <w:rPr>
                <w:rStyle w:val="Emphasis"/>
                <w:szCs w:val="18"/>
              </w:rPr>
              <w:t>Y</w:t>
            </w:r>
            <w:r>
              <w:rPr>
                <w:rStyle w:val="Emphasis"/>
                <w:szCs w:val="18"/>
              </w:rPr>
              <w:t>. </w:t>
            </w:r>
            <w:r w:rsidRPr="0026389E">
              <w:rPr>
                <w:rStyle w:val="Emphasis"/>
                <w:szCs w:val="18"/>
              </w:rPr>
              <w:t>ruckeri</w:t>
            </w:r>
          </w:p>
          <w:p w14:paraId="2F7E2ADD" w14:textId="77777777" w:rsidR="008C6DC3" w:rsidRPr="0026389E" w:rsidRDefault="008C6DC3" w:rsidP="00D336D0">
            <w:pPr>
              <w:pStyle w:val="TableText"/>
              <w:rPr>
                <w:szCs w:val="18"/>
                <w:lang w:eastAsia="en-AU"/>
              </w:rPr>
            </w:pPr>
            <w:r w:rsidRPr="0026389E">
              <w:rPr>
                <w:bCs/>
                <w:szCs w:val="18"/>
                <w:lang w:eastAsia="en-AU"/>
              </w:rPr>
              <w:t>(Hagerman strain)</w:t>
            </w:r>
          </w:p>
        </w:tc>
        <w:tc>
          <w:tcPr>
            <w:tcW w:w="1559" w:type="dxa"/>
            <w:tcBorders>
              <w:top w:val="single" w:sz="4" w:space="0" w:color="auto"/>
              <w:bottom w:val="single" w:sz="4" w:space="0" w:color="auto"/>
            </w:tcBorders>
            <w:shd w:val="clear" w:color="auto" w:fill="C6D9F1" w:themeFill="text2" w:themeFillTint="33"/>
            <w:hideMark/>
          </w:tcPr>
          <w:p w14:paraId="163F3FE6" w14:textId="77777777" w:rsidR="008C6DC3" w:rsidRPr="0026389E" w:rsidRDefault="008C6DC3" w:rsidP="00D336D0">
            <w:pPr>
              <w:pStyle w:val="TableText"/>
              <w:rPr>
                <w:szCs w:val="18"/>
                <w:lang w:eastAsia="en-AU"/>
              </w:rPr>
            </w:pPr>
            <w:r w:rsidRPr="0026389E">
              <w:rPr>
                <w:color w:val="000000" w:themeColor="text1"/>
                <w:kern w:val="24"/>
                <w:szCs w:val="18"/>
                <w:lang w:eastAsia="en-AU"/>
              </w:rPr>
              <w:t>Unrestricted</w:t>
            </w:r>
          </w:p>
        </w:tc>
        <w:tc>
          <w:tcPr>
            <w:tcW w:w="567" w:type="dxa"/>
            <w:tcBorders>
              <w:top w:val="single" w:sz="4" w:space="0" w:color="auto"/>
              <w:bottom w:val="single" w:sz="4" w:space="0" w:color="auto"/>
            </w:tcBorders>
            <w:shd w:val="clear" w:color="auto" w:fill="FDE9D9" w:themeFill="accent6" w:themeFillTint="33"/>
            <w:hideMark/>
          </w:tcPr>
          <w:p w14:paraId="13830557" w14:textId="77777777" w:rsidR="008C6DC3" w:rsidRPr="00DD7ABB" w:rsidRDefault="008C6DC3" w:rsidP="00D336D0">
            <w:pPr>
              <w:pStyle w:val="TableText"/>
            </w:pPr>
            <w:r w:rsidRPr="003B3DA1">
              <w:rPr>
                <w:color w:val="000000" w:themeColor="text1"/>
                <w:kern w:val="24"/>
                <w:szCs w:val="18"/>
                <w:lang w:eastAsia="en-AU"/>
              </w:rPr>
              <w:t>M</w:t>
            </w:r>
          </w:p>
        </w:tc>
        <w:tc>
          <w:tcPr>
            <w:tcW w:w="567" w:type="dxa"/>
            <w:tcBorders>
              <w:top w:val="single" w:sz="4" w:space="0" w:color="auto"/>
              <w:bottom w:val="single" w:sz="4" w:space="0" w:color="auto"/>
            </w:tcBorders>
            <w:shd w:val="clear" w:color="auto" w:fill="FFFFFF" w:themeFill="background1"/>
            <w:hideMark/>
          </w:tcPr>
          <w:p w14:paraId="2470A995" w14:textId="77777777" w:rsidR="008C6DC3" w:rsidRPr="00DD7ABB" w:rsidRDefault="008C6DC3" w:rsidP="00D336D0">
            <w:pPr>
              <w:pStyle w:val="TableText"/>
            </w:pPr>
            <w:r w:rsidRPr="003B3DA1">
              <w:rPr>
                <w:szCs w:val="18"/>
                <w:lang w:eastAsia="en-AU"/>
              </w:rPr>
              <w:t>M</w:t>
            </w:r>
          </w:p>
        </w:tc>
        <w:tc>
          <w:tcPr>
            <w:tcW w:w="567" w:type="dxa"/>
            <w:tcBorders>
              <w:top w:val="single" w:sz="4" w:space="0" w:color="auto"/>
              <w:bottom w:val="single" w:sz="4" w:space="0" w:color="auto"/>
            </w:tcBorders>
            <w:shd w:val="clear" w:color="auto" w:fill="FFFFFF" w:themeFill="background1"/>
            <w:hideMark/>
          </w:tcPr>
          <w:p w14:paraId="11267DD7" w14:textId="77777777" w:rsidR="008C6DC3" w:rsidRPr="00DD7ABB" w:rsidRDefault="008C6DC3" w:rsidP="00D336D0">
            <w:pPr>
              <w:pStyle w:val="TableText"/>
            </w:pPr>
            <w:r>
              <w:rPr>
                <w:szCs w:val="18"/>
                <w:lang w:eastAsia="en-AU"/>
              </w:rPr>
              <w:t>L</w:t>
            </w:r>
          </w:p>
        </w:tc>
        <w:tc>
          <w:tcPr>
            <w:tcW w:w="567" w:type="dxa"/>
            <w:tcBorders>
              <w:top w:val="single" w:sz="4" w:space="0" w:color="auto"/>
              <w:bottom w:val="single" w:sz="4" w:space="0" w:color="auto"/>
            </w:tcBorders>
            <w:shd w:val="clear" w:color="auto" w:fill="DDD9C3" w:themeFill="background2" w:themeFillShade="E6"/>
            <w:hideMark/>
          </w:tcPr>
          <w:p w14:paraId="0CB66A3D" w14:textId="77777777" w:rsidR="008C6DC3" w:rsidRPr="00DD7ABB" w:rsidRDefault="008C6DC3" w:rsidP="00D336D0">
            <w:pPr>
              <w:pStyle w:val="TableText"/>
            </w:pPr>
            <w:r w:rsidRPr="003B3DA1">
              <w:rPr>
                <w:szCs w:val="18"/>
                <w:lang w:eastAsia="en-AU"/>
              </w:rPr>
              <w:t>L</w:t>
            </w:r>
          </w:p>
        </w:tc>
        <w:tc>
          <w:tcPr>
            <w:tcW w:w="567" w:type="dxa"/>
            <w:tcBorders>
              <w:top w:val="single" w:sz="4" w:space="0" w:color="auto"/>
              <w:bottom w:val="single" w:sz="4" w:space="0" w:color="auto"/>
            </w:tcBorders>
            <w:shd w:val="clear" w:color="auto" w:fill="DDD9C3" w:themeFill="background2" w:themeFillShade="E6"/>
            <w:hideMark/>
          </w:tcPr>
          <w:p w14:paraId="4D16646D" w14:textId="77777777" w:rsidR="008C6DC3" w:rsidRPr="00DD7ABB" w:rsidRDefault="008C6DC3" w:rsidP="00D336D0">
            <w:pPr>
              <w:pStyle w:val="TableText"/>
            </w:pPr>
            <w:r w:rsidRPr="003B3DA1">
              <w:rPr>
                <w:szCs w:val="18"/>
                <w:lang w:eastAsia="en-AU"/>
              </w:rPr>
              <w:t>L</w:t>
            </w:r>
          </w:p>
        </w:tc>
        <w:tc>
          <w:tcPr>
            <w:tcW w:w="708" w:type="dxa"/>
            <w:tcBorders>
              <w:top w:val="single" w:sz="4" w:space="0" w:color="auto"/>
              <w:bottom w:val="single" w:sz="4" w:space="0" w:color="auto"/>
            </w:tcBorders>
            <w:shd w:val="clear" w:color="auto" w:fill="FFFFFF" w:themeFill="background1"/>
          </w:tcPr>
          <w:p w14:paraId="6F178143" w14:textId="77777777" w:rsidR="008C6DC3" w:rsidRPr="00DD7ABB" w:rsidRDefault="008C6DC3" w:rsidP="00D336D0">
            <w:pPr>
              <w:pStyle w:val="TableText"/>
            </w:pPr>
            <w:r w:rsidRPr="003B3DA1">
              <w:rPr>
                <w:szCs w:val="18"/>
                <w:lang w:eastAsia="en-AU"/>
              </w:rPr>
              <w:t>M</w:t>
            </w:r>
          </w:p>
        </w:tc>
        <w:tc>
          <w:tcPr>
            <w:tcW w:w="709" w:type="dxa"/>
            <w:tcBorders>
              <w:top w:val="single" w:sz="4" w:space="0" w:color="auto"/>
              <w:bottom w:val="single" w:sz="4" w:space="0" w:color="auto"/>
            </w:tcBorders>
            <w:shd w:val="clear" w:color="auto" w:fill="FFFFFF" w:themeFill="background1"/>
            <w:hideMark/>
          </w:tcPr>
          <w:p w14:paraId="73C6D51B" w14:textId="77777777" w:rsidR="008C6DC3" w:rsidRPr="00DD7ABB" w:rsidRDefault="008C6DC3" w:rsidP="00D336D0">
            <w:pPr>
              <w:pStyle w:val="TableText"/>
            </w:pPr>
            <w:r>
              <w:rPr>
                <w:szCs w:val="18"/>
                <w:lang w:eastAsia="en-AU"/>
              </w:rPr>
              <w:t>M</w:t>
            </w:r>
          </w:p>
        </w:tc>
        <w:tc>
          <w:tcPr>
            <w:tcW w:w="567" w:type="dxa"/>
            <w:tcBorders>
              <w:top w:val="single" w:sz="4" w:space="0" w:color="auto"/>
              <w:bottom w:val="single" w:sz="4" w:space="0" w:color="auto"/>
            </w:tcBorders>
            <w:shd w:val="clear" w:color="auto" w:fill="F2DBDB" w:themeFill="accent2" w:themeFillTint="33"/>
            <w:hideMark/>
          </w:tcPr>
          <w:p w14:paraId="2DEA710F" w14:textId="77777777" w:rsidR="008C6DC3" w:rsidRPr="00DD7ABB" w:rsidRDefault="008C6DC3" w:rsidP="00D336D0">
            <w:pPr>
              <w:pStyle w:val="TableText"/>
            </w:pPr>
            <w:r w:rsidRPr="003B3DA1">
              <w:rPr>
                <w:color w:val="000000" w:themeColor="text1"/>
                <w:kern w:val="24"/>
                <w:szCs w:val="18"/>
                <w:lang w:eastAsia="en-AU"/>
              </w:rPr>
              <w:t>H</w:t>
            </w:r>
          </w:p>
        </w:tc>
        <w:tc>
          <w:tcPr>
            <w:tcW w:w="567" w:type="dxa"/>
            <w:tcBorders>
              <w:top w:val="single" w:sz="4" w:space="0" w:color="auto"/>
              <w:bottom w:val="single" w:sz="4" w:space="0" w:color="auto"/>
            </w:tcBorders>
            <w:shd w:val="clear" w:color="auto" w:fill="FAF0F0"/>
            <w:hideMark/>
          </w:tcPr>
          <w:p w14:paraId="160016DB" w14:textId="77777777" w:rsidR="008C6DC3" w:rsidRPr="00DD7ABB" w:rsidRDefault="008C6DC3" w:rsidP="00D336D0">
            <w:pPr>
              <w:pStyle w:val="TableText"/>
            </w:pPr>
            <w:r w:rsidRPr="003B3DA1">
              <w:rPr>
                <w:szCs w:val="18"/>
                <w:lang w:eastAsia="en-AU"/>
              </w:rPr>
              <w:t>F</w:t>
            </w:r>
          </w:p>
        </w:tc>
        <w:tc>
          <w:tcPr>
            <w:tcW w:w="567" w:type="dxa"/>
            <w:tcBorders>
              <w:top w:val="single" w:sz="4" w:space="0" w:color="auto"/>
              <w:bottom w:val="single" w:sz="4" w:space="0" w:color="auto"/>
            </w:tcBorders>
            <w:shd w:val="clear" w:color="auto" w:fill="FAF0F0"/>
            <w:hideMark/>
          </w:tcPr>
          <w:p w14:paraId="1C799133" w14:textId="77777777" w:rsidR="008C6DC3" w:rsidRPr="00DD7ABB" w:rsidRDefault="008C6DC3" w:rsidP="00D336D0">
            <w:pPr>
              <w:pStyle w:val="TableText"/>
            </w:pPr>
            <w:r w:rsidRPr="003B3DA1">
              <w:rPr>
                <w:szCs w:val="18"/>
                <w:lang w:eastAsia="en-AU"/>
              </w:rPr>
              <w:t>C</w:t>
            </w:r>
          </w:p>
        </w:tc>
        <w:tc>
          <w:tcPr>
            <w:tcW w:w="567" w:type="dxa"/>
            <w:tcBorders>
              <w:top w:val="single" w:sz="4" w:space="0" w:color="auto"/>
              <w:bottom w:val="single" w:sz="4" w:space="0" w:color="auto"/>
            </w:tcBorders>
            <w:shd w:val="clear" w:color="auto" w:fill="FAF0F0"/>
            <w:hideMark/>
          </w:tcPr>
          <w:p w14:paraId="7EC4097F" w14:textId="77777777" w:rsidR="008C6DC3" w:rsidRPr="00DD7ABB" w:rsidRDefault="008C6DC3" w:rsidP="00D336D0">
            <w:pPr>
              <w:pStyle w:val="TableText"/>
            </w:pPr>
            <w:r w:rsidRPr="003B3DA1">
              <w:rPr>
                <w:szCs w:val="18"/>
                <w:lang w:eastAsia="en-AU"/>
              </w:rPr>
              <w:t>E</w:t>
            </w:r>
          </w:p>
        </w:tc>
        <w:tc>
          <w:tcPr>
            <w:tcW w:w="567" w:type="dxa"/>
            <w:tcBorders>
              <w:top w:val="single" w:sz="4" w:space="0" w:color="auto"/>
              <w:bottom w:val="single" w:sz="4" w:space="0" w:color="auto"/>
            </w:tcBorders>
            <w:shd w:val="clear" w:color="auto" w:fill="FAF0F0"/>
            <w:hideMark/>
          </w:tcPr>
          <w:p w14:paraId="41AD4147" w14:textId="77777777" w:rsidR="008C6DC3" w:rsidRPr="00DD7ABB" w:rsidRDefault="008C6DC3" w:rsidP="00D336D0">
            <w:pPr>
              <w:pStyle w:val="TableText"/>
            </w:pPr>
            <w:r w:rsidRPr="003B3DA1">
              <w:rPr>
                <w:szCs w:val="18"/>
                <w:lang w:eastAsia="en-AU"/>
              </w:rPr>
              <w:t>D</w:t>
            </w:r>
          </w:p>
        </w:tc>
        <w:tc>
          <w:tcPr>
            <w:tcW w:w="567" w:type="dxa"/>
            <w:tcBorders>
              <w:top w:val="single" w:sz="4" w:space="0" w:color="auto"/>
              <w:bottom w:val="single" w:sz="4" w:space="0" w:color="auto"/>
            </w:tcBorders>
            <w:shd w:val="clear" w:color="auto" w:fill="FAF0F0"/>
            <w:hideMark/>
          </w:tcPr>
          <w:p w14:paraId="2EAE0940" w14:textId="77777777" w:rsidR="008C6DC3" w:rsidRPr="00DD7ABB" w:rsidRDefault="008C6DC3" w:rsidP="00D336D0">
            <w:pPr>
              <w:pStyle w:val="TableText"/>
            </w:pPr>
            <w:r w:rsidRPr="003B3DA1">
              <w:rPr>
                <w:szCs w:val="18"/>
                <w:lang w:eastAsia="en-AU"/>
              </w:rPr>
              <w:t>C</w:t>
            </w:r>
          </w:p>
        </w:tc>
        <w:tc>
          <w:tcPr>
            <w:tcW w:w="567" w:type="dxa"/>
            <w:tcBorders>
              <w:top w:val="single" w:sz="4" w:space="0" w:color="auto"/>
              <w:bottom w:val="single" w:sz="4" w:space="0" w:color="auto"/>
            </w:tcBorders>
            <w:shd w:val="clear" w:color="auto" w:fill="FAF0F0"/>
            <w:hideMark/>
          </w:tcPr>
          <w:p w14:paraId="65A5A886" w14:textId="77777777" w:rsidR="008C6DC3" w:rsidRPr="00DD7ABB" w:rsidRDefault="008C6DC3" w:rsidP="00D336D0">
            <w:pPr>
              <w:pStyle w:val="TableText"/>
            </w:pPr>
            <w:r w:rsidRPr="003B3DA1">
              <w:rPr>
                <w:szCs w:val="18"/>
                <w:lang w:eastAsia="en-AU"/>
              </w:rPr>
              <w:t>A</w:t>
            </w:r>
          </w:p>
        </w:tc>
        <w:tc>
          <w:tcPr>
            <w:tcW w:w="567" w:type="dxa"/>
            <w:tcBorders>
              <w:top w:val="single" w:sz="4" w:space="0" w:color="auto"/>
              <w:bottom w:val="single" w:sz="4" w:space="0" w:color="auto"/>
            </w:tcBorders>
            <w:shd w:val="clear" w:color="auto" w:fill="FAF0F0"/>
            <w:hideMark/>
          </w:tcPr>
          <w:p w14:paraId="1F3F1970" w14:textId="77777777" w:rsidR="008C6DC3" w:rsidRPr="00DD7ABB" w:rsidRDefault="008C6DC3" w:rsidP="00D336D0">
            <w:pPr>
              <w:pStyle w:val="TableText"/>
            </w:pPr>
            <w:r w:rsidRPr="003B3DA1">
              <w:rPr>
                <w:szCs w:val="18"/>
                <w:lang w:eastAsia="en-AU"/>
              </w:rPr>
              <w:t>C</w:t>
            </w:r>
          </w:p>
        </w:tc>
        <w:tc>
          <w:tcPr>
            <w:tcW w:w="709" w:type="dxa"/>
            <w:tcBorders>
              <w:top w:val="single" w:sz="4" w:space="0" w:color="auto"/>
              <w:bottom w:val="single" w:sz="4" w:space="0" w:color="auto"/>
            </w:tcBorders>
            <w:shd w:val="clear" w:color="auto" w:fill="FFFFCC"/>
            <w:hideMark/>
          </w:tcPr>
          <w:p w14:paraId="52BFA1B9" w14:textId="77777777" w:rsidR="008C6DC3" w:rsidRPr="00DD7ABB" w:rsidRDefault="008C6DC3" w:rsidP="00D336D0">
            <w:pPr>
              <w:pStyle w:val="TableText"/>
            </w:pPr>
            <w:r w:rsidRPr="003B3DA1">
              <w:rPr>
                <w:color w:val="000000" w:themeColor="text1"/>
                <w:kern w:val="24"/>
                <w:szCs w:val="18"/>
                <w:lang w:eastAsia="en-AU"/>
              </w:rPr>
              <w:t>H</w:t>
            </w:r>
          </w:p>
        </w:tc>
        <w:tc>
          <w:tcPr>
            <w:tcW w:w="709" w:type="dxa"/>
            <w:tcBorders>
              <w:top w:val="single" w:sz="4" w:space="0" w:color="auto"/>
              <w:bottom w:val="single" w:sz="4" w:space="0" w:color="auto"/>
            </w:tcBorders>
            <w:shd w:val="clear" w:color="auto" w:fill="FFFFCC"/>
            <w:hideMark/>
          </w:tcPr>
          <w:p w14:paraId="1CAC0D5A" w14:textId="77777777" w:rsidR="008C6DC3" w:rsidRPr="00DD7ABB" w:rsidRDefault="008C6DC3" w:rsidP="00D336D0">
            <w:pPr>
              <w:pStyle w:val="TableText"/>
            </w:pPr>
            <w:r>
              <w:rPr>
                <w:szCs w:val="18"/>
                <w:lang w:eastAsia="en-AU"/>
              </w:rPr>
              <w:t>H</w:t>
            </w:r>
          </w:p>
        </w:tc>
        <w:tc>
          <w:tcPr>
            <w:tcW w:w="567" w:type="dxa"/>
            <w:tcBorders>
              <w:top w:val="single" w:sz="4" w:space="0" w:color="auto"/>
              <w:bottom w:val="single" w:sz="4" w:space="0" w:color="auto"/>
            </w:tcBorders>
            <w:shd w:val="clear" w:color="auto" w:fill="EAF1DD" w:themeFill="accent3" w:themeFillTint="33"/>
          </w:tcPr>
          <w:p w14:paraId="0F88F2B1" w14:textId="77777777" w:rsidR="008C6DC3" w:rsidRPr="00DD7ABB" w:rsidRDefault="008C6DC3" w:rsidP="00D336D0">
            <w:pPr>
              <w:pStyle w:val="TableText"/>
            </w:pPr>
            <w:r w:rsidRPr="003B3DA1">
              <w:rPr>
                <w:color w:val="000000" w:themeColor="text1"/>
                <w:kern w:val="24"/>
                <w:szCs w:val="18"/>
                <w:lang w:eastAsia="en-AU"/>
              </w:rPr>
              <w:t>M</w:t>
            </w:r>
          </w:p>
        </w:tc>
        <w:tc>
          <w:tcPr>
            <w:tcW w:w="567" w:type="dxa"/>
            <w:tcBorders>
              <w:top w:val="single" w:sz="4" w:space="0" w:color="auto"/>
              <w:bottom w:val="single" w:sz="4" w:space="0" w:color="auto"/>
            </w:tcBorders>
            <w:shd w:val="clear" w:color="auto" w:fill="EAF1DD" w:themeFill="accent3" w:themeFillTint="33"/>
          </w:tcPr>
          <w:p w14:paraId="253BA489" w14:textId="448AF094" w:rsidR="008C6DC3" w:rsidRPr="00DD7ABB" w:rsidRDefault="00883593" w:rsidP="00D336D0">
            <w:pPr>
              <w:pStyle w:val="TableText"/>
            </w:pPr>
            <w:r>
              <w:t>M</w:t>
            </w:r>
          </w:p>
        </w:tc>
        <w:tc>
          <w:tcPr>
            <w:tcW w:w="851" w:type="dxa"/>
            <w:tcBorders>
              <w:top w:val="single" w:sz="4" w:space="0" w:color="auto"/>
              <w:bottom w:val="single" w:sz="4" w:space="0" w:color="auto"/>
            </w:tcBorders>
            <w:shd w:val="clear" w:color="auto" w:fill="DAEEF3" w:themeFill="accent5" w:themeFillTint="33"/>
            <w:hideMark/>
          </w:tcPr>
          <w:p w14:paraId="7C23F335" w14:textId="10AD7B93" w:rsidR="008C6DC3" w:rsidRPr="00DD7ABB" w:rsidRDefault="00883593" w:rsidP="00D336D0">
            <w:pPr>
              <w:pStyle w:val="TableText"/>
            </w:pPr>
            <w:r>
              <w:t>H</w:t>
            </w:r>
          </w:p>
        </w:tc>
      </w:tr>
      <w:tr w:rsidR="00E94E37" w:rsidRPr="0026389E" w14:paraId="0EC23D35" w14:textId="77777777" w:rsidTr="00E94E37">
        <w:trPr>
          <w:trHeight w:val="292"/>
        </w:trPr>
        <w:tc>
          <w:tcPr>
            <w:tcW w:w="1413" w:type="dxa"/>
            <w:tcBorders>
              <w:top w:val="single" w:sz="4" w:space="0" w:color="auto"/>
              <w:bottom w:val="single" w:sz="4" w:space="0" w:color="auto"/>
            </w:tcBorders>
            <w:shd w:val="clear" w:color="auto" w:fill="E5DFEC" w:themeFill="accent4" w:themeFillTint="33"/>
          </w:tcPr>
          <w:p w14:paraId="5CFB5401" w14:textId="77777777" w:rsidR="008C6DC3" w:rsidRPr="0026389E" w:rsidRDefault="008C6DC3" w:rsidP="00D336D0">
            <w:pPr>
              <w:pStyle w:val="TableText"/>
              <w:rPr>
                <w:szCs w:val="18"/>
              </w:rPr>
            </w:pPr>
          </w:p>
        </w:tc>
        <w:tc>
          <w:tcPr>
            <w:tcW w:w="1559" w:type="dxa"/>
            <w:tcBorders>
              <w:top w:val="single" w:sz="4" w:space="0" w:color="auto"/>
              <w:bottom w:val="single" w:sz="4" w:space="0" w:color="auto"/>
            </w:tcBorders>
            <w:shd w:val="clear" w:color="auto" w:fill="C6D9F1" w:themeFill="text2" w:themeFillTint="33"/>
          </w:tcPr>
          <w:p w14:paraId="30D2A0E7" w14:textId="77777777" w:rsidR="008C6DC3" w:rsidRPr="0026389E" w:rsidRDefault="008C6DC3" w:rsidP="00D336D0">
            <w:pPr>
              <w:pStyle w:val="TableText"/>
              <w:rPr>
                <w:szCs w:val="18"/>
              </w:rPr>
            </w:pPr>
            <w:r w:rsidRPr="003B3DA1">
              <w:t>Free stock</w:t>
            </w:r>
          </w:p>
        </w:tc>
        <w:tc>
          <w:tcPr>
            <w:tcW w:w="567" w:type="dxa"/>
            <w:tcBorders>
              <w:top w:val="single" w:sz="4" w:space="0" w:color="auto"/>
              <w:bottom w:val="single" w:sz="4" w:space="0" w:color="auto"/>
            </w:tcBorders>
            <w:shd w:val="clear" w:color="auto" w:fill="FDE9D9" w:themeFill="accent6" w:themeFillTint="33"/>
          </w:tcPr>
          <w:p w14:paraId="1B737F09" w14:textId="77777777" w:rsidR="008C6DC3" w:rsidRPr="00DD7ABB" w:rsidRDefault="008C6DC3" w:rsidP="00D336D0">
            <w:pPr>
              <w:pStyle w:val="TableText"/>
            </w:pPr>
            <w:r>
              <w:t>VL</w:t>
            </w:r>
          </w:p>
        </w:tc>
        <w:tc>
          <w:tcPr>
            <w:tcW w:w="567" w:type="dxa"/>
            <w:tcBorders>
              <w:top w:val="single" w:sz="4" w:space="0" w:color="auto"/>
              <w:bottom w:val="single" w:sz="4" w:space="0" w:color="auto"/>
            </w:tcBorders>
            <w:shd w:val="clear" w:color="auto" w:fill="FFFFFF" w:themeFill="background1"/>
          </w:tcPr>
          <w:p w14:paraId="38DD29D4" w14:textId="77777777" w:rsidR="008C6DC3" w:rsidRPr="00DD7ABB" w:rsidRDefault="008C6DC3" w:rsidP="00D336D0">
            <w:pPr>
              <w:pStyle w:val="TableText"/>
            </w:pPr>
            <w:r>
              <w:t>M</w:t>
            </w:r>
          </w:p>
        </w:tc>
        <w:tc>
          <w:tcPr>
            <w:tcW w:w="567" w:type="dxa"/>
            <w:tcBorders>
              <w:top w:val="single" w:sz="4" w:space="0" w:color="auto"/>
              <w:bottom w:val="single" w:sz="4" w:space="0" w:color="auto"/>
            </w:tcBorders>
            <w:shd w:val="clear" w:color="auto" w:fill="FFFFFF" w:themeFill="background1"/>
          </w:tcPr>
          <w:p w14:paraId="179A6E47" w14:textId="77777777" w:rsidR="008C6DC3" w:rsidRPr="00DD7ABB" w:rsidRDefault="008C6DC3" w:rsidP="00D336D0">
            <w:pPr>
              <w:pStyle w:val="TableText"/>
            </w:pPr>
            <w:r>
              <w:t>L</w:t>
            </w:r>
          </w:p>
        </w:tc>
        <w:tc>
          <w:tcPr>
            <w:tcW w:w="567" w:type="dxa"/>
            <w:tcBorders>
              <w:top w:val="single" w:sz="4" w:space="0" w:color="auto"/>
              <w:bottom w:val="single" w:sz="4" w:space="0" w:color="auto"/>
            </w:tcBorders>
            <w:shd w:val="clear" w:color="auto" w:fill="DDD9C3" w:themeFill="background2" w:themeFillShade="E6"/>
          </w:tcPr>
          <w:p w14:paraId="1A855F7B" w14:textId="77777777" w:rsidR="008C6DC3" w:rsidRPr="00DD7ABB" w:rsidRDefault="008C6DC3" w:rsidP="00D336D0">
            <w:pPr>
              <w:pStyle w:val="TableText"/>
            </w:pPr>
            <w:r>
              <w:t>VL</w:t>
            </w:r>
          </w:p>
        </w:tc>
        <w:tc>
          <w:tcPr>
            <w:tcW w:w="567" w:type="dxa"/>
            <w:tcBorders>
              <w:top w:val="single" w:sz="4" w:space="0" w:color="auto"/>
              <w:bottom w:val="single" w:sz="4" w:space="0" w:color="auto"/>
            </w:tcBorders>
            <w:shd w:val="clear" w:color="auto" w:fill="DDD9C3" w:themeFill="background2" w:themeFillShade="E6"/>
          </w:tcPr>
          <w:p w14:paraId="09ACA251" w14:textId="77777777" w:rsidR="008C6DC3" w:rsidRPr="00DD7ABB" w:rsidRDefault="008C6DC3" w:rsidP="00D336D0">
            <w:pPr>
              <w:pStyle w:val="TableText"/>
            </w:pPr>
            <w:r>
              <w:t>VL</w:t>
            </w:r>
          </w:p>
        </w:tc>
        <w:tc>
          <w:tcPr>
            <w:tcW w:w="708" w:type="dxa"/>
            <w:tcBorders>
              <w:top w:val="single" w:sz="4" w:space="0" w:color="auto"/>
              <w:bottom w:val="single" w:sz="4" w:space="0" w:color="auto"/>
            </w:tcBorders>
            <w:shd w:val="clear" w:color="auto" w:fill="FFFFFF" w:themeFill="background1"/>
          </w:tcPr>
          <w:p w14:paraId="3EDBAC7B" w14:textId="77777777" w:rsidR="008C6DC3" w:rsidRPr="00DD7ABB" w:rsidRDefault="008C6DC3" w:rsidP="00D336D0">
            <w:pPr>
              <w:pStyle w:val="TableText"/>
            </w:pPr>
            <w:r>
              <w:t>M</w:t>
            </w:r>
          </w:p>
        </w:tc>
        <w:tc>
          <w:tcPr>
            <w:tcW w:w="709" w:type="dxa"/>
            <w:tcBorders>
              <w:top w:val="single" w:sz="4" w:space="0" w:color="auto"/>
              <w:bottom w:val="single" w:sz="4" w:space="0" w:color="auto"/>
            </w:tcBorders>
            <w:shd w:val="clear" w:color="auto" w:fill="FFFFFF" w:themeFill="background1"/>
          </w:tcPr>
          <w:p w14:paraId="0C74C739" w14:textId="77777777" w:rsidR="008C6DC3" w:rsidRPr="00DD7ABB" w:rsidRDefault="008C6DC3" w:rsidP="00D336D0">
            <w:pPr>
              <w:pStyle w:val="TableText"/>
            </w:pPr>
            <w:r>
              <w:t>M</w:t>
            </w:r>
          </w:p>
        </w:tc>
        <w:tc>
          <w:tcPr>
            <w:tcW w:w="567" w:type="dxa"/>
            <w:tcBorders>
              <w:top w:val="single" w:sz="4" w:space="0" w:color="auto"/>
              <w:bottom w:val="single" w:sz="4" w:space="0" w:color="auto"/>
            </w:tcBorders>
            <w:shd w:val="clear" w:color="auto" w:fill="F2DBDB" w:themeFill="accent2" w:themeFillTint="33"/>
          </w:tcPr>
          <w:p w14:paraId="770B95B1" w14:textId="77777777" w:rsidR="008C6DC3" w:rsidRPr="00DD7ABB" w:rsidRDefault="008C6DC3" w:rsidP="00D336D0">
            <w:pPr>
              <w:pStyle w:val="TableText"/>
            </w:pPr>
            <w:r>
              <w:t>H</w:t>
            </w:r>
          </w:p>
        </w:tc>
        <w:tc>
          <w:tcPr>
            <w:tcW w:w="567" w:type="dxa"/>
            <w:tcBorders>
              <w:top w:val="single" w:sz="4" w:space="0" w:color="auto"/>
              <w:bottom w:val="single" w:sz="4" w:space="0" w:color="auto"/>
            </w:tcBorders>
            <w:shd w:val="clear" w:color="auto" w:fill="FAF0F0"/>
          </w:tcPr>
          <w:p w14:paraId="127AAC27" w14:textId="77777777" w:rsidR="008C6DC3" w:rsidRPr="00DD7ABB" w:rsidRDefault="008C6DC3" w:rsidP="00D336D0">
            <w:pPr>
              <w:pStyle w:val="TableText"/>
            </w:pPr>
            <w:r w:rsidRPr="003B3DA1">
              <w:t>F</w:t>
            </w:r>
          </w:p>
        </w:tc>
        <w:tc>
          <w:tcPr>
            <w:tcW w:w="567" w:type="dxa"/>
            <w:tcBorders>
              <w:top w:val="single" w:sz="4" w:space="0" w:color="auto"/>
              <w:bottom w:val="single" w:sz="4" w:space="0" w:color="auto"/>
            </w:tcBorders>
            <w:shd w:val="clear" w:color="auto" w:fill="FAF0F0"/>
          </w:tcPr>
          <w:p w14:paraId="072B0998" w14:textId="77777777" w:rsidR="008C6DC3" w:rsidRPr="00DD7ABB" w:rsidRDefault="008C6DC3" w:rsidP="00D336D0">
            <w:pPr>
              <w:pStyle w:val="TableText"/>
            </w:pPr>
            <w:r w:rsidRPr="003B3DA1">
              <w:t>C</w:t>
            </w:r>
          </w:p>
        </w:tc>
        <w:tc>
          <w:tcPr>
            <w:tcW w:w="567" w:type="dxa"/>
            <w:tcBorders>
              <w:top w:val="single" w:sz="4" w:space="0" w:color="auto"/>
              <w:bottom w:val="single" w:sz="4" w:space="0" w:color="auto"/>
            </w:tcBorders>
            <w:shd w:val="clear" w:color="auto" w:fill="FAF0F0"/>
          </w:tcPr>
          <w:p w14:paraId="191BD341" w14:textId="77777777" w:rsidR="008C6DC3" w:rsidRPr="00DD7ABB" w:rsidRDefault="008C6DC3" w:rsidP="00D336D0">
            <w:pPr>
              <w:pStyle w:val="TableText"/>
            </w:pPr>
            <w:r w:rsidRPr="003B3DA1">
              <w:t>E</w:t>
            </w:r>
          </w:p>
        </w:tc>
        <w:tc>
          <w:tcPr>
            <w:tcW w:w="567" w:type="dxa"/>
            <w:tcBorders>
              <w:top w:val="single" w:sz="4" w:space="0" w:color="auto"/>
              <w:bottom w:val="single" w:sz="4" w:space="0" w:color="auto"/>
            </w:tcBorders>
            <w:shd w:val="clear" w:color="auto" w:fill="FAF0F0"/>
          </w:tcPr>
          <w:p w14:paraId="5B841F95" w14:textId="77777777" w:rsidR="008C6DC3" w:rsidRPr="00DD7ABB" w:rsidRDefault="008C6DC3" w:rsidP="00D336D0">
            <w:pPr>
              <w:pStyle w:val="TableText"/>
            </w:pPr>
            <w:r w:rsidRPr="003B3DA1">
              <w:t>D</w:t>
            </w:r>
          </w:p>
        </w:tc>
        <w:tc>
          <w:tcPr>
            <w:tcW w:w="567" w:type="dxa"/>
            <w:tcBorders>
              <w:top w:val="single" w:sz="4" w:space="0" w:color="auto"/>
              <w:bottom w:val="single" w:sz="4" w:space="0" w:color="auto"/>
            </w:tcBorders>
            <w:shd w:val="clear" w:color="auto" w:fill="FAF0F0"/>
          </w:tcPr>
          <w:p w14:paraId="76BC6F17" w14:textId="77777777" w:rsidR="008C6DC3" w:rsidRPr="00DD7ABB" w:rsidRDefault="008C6DC3" w:rsidP="00D336D0">
            <w:pPr>
              <w:pStyle w:val="TableText"/>
            </w:pPr>
            <w:r w:rsidRPr="003B3DA1">
              <w:t>C</w:t>
            </w:r>
          </w:p>
        </w:tc>
        <w:tc>
          <w:tcPr>
            <w:tcW w:w="567" w:type="dxa"/>
            <w:tcBorders>
              <w:top w:val="single" w:sz="4" w:space="0" w:color="auto"/>
              <w:bottom w:val="single" w:sz="4" w:space="0" w:color="auto"/>
            </w:tcBorders>
            <w:shd w:val="clear" w:color="auto" w:fill="FAF0F0"/>
          </w:tcPr>
          <w:p w14:paraId="35FECF00" w14:textId="77777777" w:rsidR="008C6DC3" w:rsidRPr="00DD7ABB" w:rsidRDefault="008C6DC3" w:rsidP="00D336D0">
            <w:pPr>
              <w:pStyle w:val="TableText"/>
            </w:pPr>
            <w:r w:rsidRPr="003B3DA1">
              <w:t>A</w:t>
            </w:r>
          </w:p>
        </w:tc>
        <w:tc>
          <w:tcPr>
            <w:tcW w:w="567" w:type="dxa"/>
            <w:tcBorders>
              <w:top w:val="single" w:sz="4" w:space="0" w:color="auto"/>
              <w:bottom w:val="single" w:sz="4" w:space="0" w:color="auto"/>
            </w:tcBorders>
            <w:shd w:val="clear" w:color="auto" w:fill="FAF0F0"/>
          </w:tcPr>
          <w:p w14:paraId="0B580068" w14:textId="77777777" w:rsidR="008C6DC3" w:rsidRPr="00DD7ABB" w:rsidRDefault="008C6DC3" w:rsidP="00D336D0">
            <w:pPr>
              <w:pStyle w:val="TableText"/>
            </w:pPr>
            <w:r w:rsidRPr="003B3DA1">
              <w:t>C</w:t>
            </w:r>
          </w:p>
        </w:tc>
        <w:tc>
          <w:tcPr>
            <w:tcW w:w="709" w:type="dxa"/>
            <w:tcBorders>
              <w:top w:val="single" w:sz="4" w:space="0" w:color="auto"/>
              <w:bottom w:val="single" w:sz="4" w:space="0" w:color="auto"/>
            </w:tcBorders>
            <w:shd w:val="clear" w:color="auto" w:fill="FFFFCC"/>
          </w:tcPr>
          <w:p w14:paraId="4A143B3F" w14:textId="77777777" w:rsidR="008C6DC3" w:rsidRPr="00DD7ABB" w:rsidRDefault="008C6DC3" w:rsidP="00D336D0">
            <w:pPr>
              <w:pStyle w:val="TableText"/>
            </w:pPr>
            <w:r>
              <w:t>H</w:t>
            </w:r>
          </w:p>
        </w:tc>
        <w:tc>
          <w:tcPr>
            <w:tcW w:w="709" w:type="dxa"/>
            <w:tcBorders>
              <w:top w:val="single" w:sz="4" w:space="0" w:color="auto"/>
              <w:bottom w:val="single" w:sz="4" w:space="0" w:color="auto"/>
            </w:tcBorders>
            <w:shd w:val="clear" w:color="auto" w:fill="FFFFCC"/>
          </w:tcPr>
          <w:p w14:paraId="0531B2D6" w14:textId="77777777" w:rsidR="008C6DC3" w:rsidRPr="00DD7ABB" w:rsidRDefault="008C6DC3" w:rsidP="00D336D0">
            <w:pPr>
              <w:pStyle w:val="TableText"/>
            </w:pPr>
            <w:r>
              <w:t>H</w:t>
            </w:r>
          </w:p>
        </w:tc>
        <w:tc>
          <w:tcPr>
            <w:tcW w:w="567" w:type="dxa"/>
            <w:tcBorders>
              <w:top w:val="single" w:sz="4" w:space="0" w:color="auto"/>
              <w:bottom w:val="single" w:sz="4" w:space="0" w:color="auto"/>
            </w:tcBorders>
            <w:shd w:val="clear" w:color="auto" w:fill="EAF1DD" w:themeFill="accent3" w:themeFillTint="33"/>
          </w:tcPr>
          <w:p w14:paraId="5EA67223" w14:textId="77777777" w:rsidR="008C6DC3" w:rsidRPr="00DD7ABB" w:rsidRDefault="008C6DC3" w:rsidP="00D336D0">
            <w:pPr>
              <w:pStyle w:val="TableText"/>
            </w:pPr>
            <w:r>
              <w:t>L</w:t>
            </w:r>
          </w:p>
        </w:tc>
        <w:tc>
          <w:tcPr>
            <w:tcW w:w="567" w:type="dxa"/>
            <w:tcBorders>
              <w:top w:val="single" w:sz="4" w:space="0" w:color="auto"/>
              <w:bottom w:val="single" w:sz="4" w:space="0" w:color="auto"/>
            </w:tcBorders>
            <w:shd w:val="clear" w:color="auto" w:fill="EAF1DD" w:themeFill="accent3" w:themeFillTint="33"/>
          </w:tcPr>
          <w:p w14:paraId="66205994" w14:textId="2191A27E" w:rsidR="008C6DC3" w:rsidRPr="00DD7ABB" w:rsidRDefault="00883593" w:rsidP="00D336D0">
            <w:pPr>
              <w:pStyle w:val="TableText"/>
            </w:pPr>
            <w:r>
              <w:t>L</w:t>
            </w:r>
          </w:p>
        </w:tc>
        <w:tc>
          <w:tcPr>
            <w:tcW w:w="851" w:type="dxa"/>
            <w:tcBorders>
              <w:top w:val="single" w:sz="4" w:space="0" w:color="auto"/>
              <w:bottom w:val="single" w:sz="4" w:space="0" w:color="auto"/>
            </w:tcBorders>
            <w:shd w:val="clear" w:color="auto" w:fill="DAEEF3" w:themeFill="accent5" w:themeFillTint="33"/>
          </w:tcPr>
          <w:p w14:paraId="227572CF" w14:textId="7ABE6D1C" w:rsidR="008C6DC3" w:rsidRPr="00DD7ABB" w:rsidRDefault="00883593" w:rsidP="00D336D0">
            <w:pPr>
              <w:pStyle w:val="TableText"/>
            </w:pPr>
            <w:r>
              <w:t>M</w:t>
            </w:r>
          </w:p>
        </w:tc>
      </w:tr>
      <w:tr w:rsidR="00E94E37" w:rsidRPr="0026389E" w14:paraId="53D72366" w14:textId="77777777" w:rsidTr="00E94E37">
        <w:trPr>
          <w:trHeight w:val="227"/>
        </w:trPr>
        <w:tc>
          <w:tcPr>
            <w:tcW w:w="1413" w:type="dxa"/>
            <w:tcBorders>
              <w:top w:val="single" w:sz="4" w:space="0" w:color="auto"/>
            </w:tcBorders>
            <w:shd w:val="clear" w:color="auto" w:fill="E5DFEC" w:themeFill="accent4" w:themeFillTint="33"/>
            <w:hideMark/>
          </w:tcPr>
          <w:p w14:paraId="4CB2C1BE" w14:textId="77777777" w:rsidR="008C6DC3" w:rsidRPr="0026389E" w:rsidRDefault="008C6DC3" w:rsidP="00D336D0">
            <w:pPr>
              <w:pStyle w:val="TableText"/>
              <w:rPr>
                <w:szCs w:val="18"/>
              </w:rPr>
            </w:pPr>
          </w:p>
        </w:tc>
        <w:tc>
          <w:tcPr>
            <w:tcW w:w="1559" w:type="dxa"/>
            <w:tcBorders>
              <w:top w:val="single" w:sz="4" w:space="0" w:color="auto"/>
            </w:tcBorders>
            <w:shd w:val="clear" w:color="auto" w:fill="C6D9F1" w:themeFill="text2" w:themeFillTint="33"/>
          </w:tcPr>
          <w:p w14:paraId="00BF654D" w14:textId="77777777" w:rsidR="008C6DC3" w:rsidRPr="0026389E" w:rsidRDefault="008C6DC3" w:rsidP="00D336D0">
            <w:pPr>
              <w:pStyle w:val="TableText"/>
              <w:rPr>
                <w:szCs w:val="18"/>
              </w:rPr>
            </w:pPr>
            <w:r>
              <w:rPr>
                <w:szCs w:val="18"/>
              </w:rPr>
              <w:t xml:space="preserve">Free stock and </w:t>
            </w:r>
            <w:r w:rsidRPr="0026389E">
              <w:rPr>
                <w:szCs w:val="18"/>
              </w:rPr>
              <w:t xml:space="preserve">PAQ </w:t>
            </w:r>
            <w:r>
              <w:rPr>
                <w:szCs w:val="18"/>
              </w:rPr>
              <w:t>(</w:t>
            </w:r>
            <w:r w:rsidRPr="0026389E">
              <w:rPr>
                <w:szCs w:val="18"/>
              </w:rPr>
              <w:t xml:space="preserve">with </w:t>
            </w:r>
            <w:r>
              <w:rPr>
                <w:szCs w:val="18"/>
              </w:rPr>
              <w:t>progeny production</w:t>
            </w:r>
            <w:r w:rsidRPr="0026389E">
              <w:rPr>
                <w:szCs w:val="18"/>
              </w:rPr>
              <w:t xml:space="preserve"> and testing</w:t>
            </w:r>
            <w:r>
              <w:rPr>
                <w:szCs w:val="18"/>
              </w:rPr>
              <w:t>)</w:t>
            </w:r>
          </w:p>
        </w:tc>
        <w:tc>
          <w:tcPr>
            <w:tcW w:w="567" w:type="dxa"/>
            <w:tcBorders>
              <w:top w:val="single" w:sz="4" w:space="0" w:color="auto"/>
            </w:tcBorders>
            <w:shd w:val="clear" w:color="auto" w:fill="FDE9D9" w:themeFill="accent6" w:themeFillTint="33"/>
          </w:tcPr>
          <w:p w14:paraId="499DF531" w14:textId="77777777" w:rsidR="008C6DC3" w:rsidRPr="00DD7ABB" w:rsidRDefault="008C6DC3" w:rsidP="00D336D0">
            <w:pPr>
              <w:pStyle w:val="TableText"/>
            </w:pPr>
            <w:r>
              <w:t>N</w:t>
            </w:r>
          </w:p>
        </w:tc>
        <w:tc>
          <w:tcPr>
            <w:tcW w:w="567" w:type="dxa"/>
            <w:tcBorders>
              <w:top w:val="single" w:sz="4" w:space="0" w:color="auto"/>
            </w:tcBorders>
            <w:shd w:val="clear" w:color="auto" w:fill="FFFFFF" w:themeFill="background1"/>
          </w:tcPr>
          <w:p w14:paraId="4BD437D0" w14:textId="77777777" w:rsidR="008C6DC3" w:rsidRPr="00DD7ABB" w:rsidRDefault="008C6DC3" w:rsidP="00D336D0">
            <w:pPr>
              <w:pStyle w:val="TableText"/>
            </w:pPr>
            <w:r>
              <w:t>M</w:t>
            </w:r>
          </w:p>
        </w:tc>
        <w:tc>
          <w:tcPr>
            <w:tcW w:w="567" w:type="dxa"/>
            <w:tcBorders>
              <w:top w:val="single" w:sz="4" w:space="0" w:color="auto"/>
            </w:tcBorders>
            <w:shd w:val="clear" w:color="auto" w:fill="FFFFFF" w:themeFill="background1"/>
          </w:tcPr>
          <w:p w14:paraId="276DF1CB" w14:textId="77777777" w:rsidR="008C6DC3" w:rsidRPr="00DD7ABB" w:rsidRDefault="008C6DC3" w:rsidP="00D336D0">
            <w:pPr>
              <w:pStyle w:val="TableText"/>
            </w:pPr>
            <w:r>
              <w:t>L</w:t>
            </w:r>
          </w:p>
        </w:tc>
        <w:tc>
          <w:tcPr>
            <w:tcW w:w="567" w:type="dxa"/>
            <w:tcBorders>
              <w:top w:val="single" w:sz="4" w:space="0" w:color="auto"/>
            </w:tcBorders>
            <w:shd w:val="clear" w:color="auto" w:fill="DDD9C3" w:themeFill="background2" w:themeFillShade="E6"/>
          </w:tcPr>
          <w:p w14:paraId="3FE1BA4F" w14:textId="77777777" w:rsidR="008C6DC3" w:rsidRPr="00DD7ABB" w:rsidRDefault="008C6DC3" w:rsidP="00D336D0">
            <w:pPr>
              <w:pStyle w:val="TableText"/>
            </w:pPr>
            <w:r>
              <w:t>N</w:t>
            </w:r>
          </w:p>
        </w:tc>
        <w:tc>
          <w:tcPr>
            <w:tcW w:w="567" w:type="dxa"/>
            <w:tcBorders>
              <w:top w:val="single" w:sz="4" w:space="0" w:color="auto"/>
            </w:tcBorders>
            <w:shd w:val="clear" w:color="auto" w:fill="DDD9C3" w:themeFill="background2" w:themeFillShade="E6"/>
          </w:tcPr>
          <w:p w14:paraId="51B54011" w14:textId="77777777" w:rsidR="008C6DC3" w:rsidRPr="00DD7ABB" w:rsidRDefault="008C6DC3" w:rsidP="00D336D0">
            <w:pPr>
              <w:pStyle w:val="TableText"/>
            </w:pPr>
            <w:r>
              <w:t>N</w:t>
            </w:r>
          </w:p>
        </w:tc>
        <w:tc>
          <w:tcPr>
            <w:tcW w:w="708" w:type="dxa"/>
            <w:tcBorders>
              <w:top w:val="single" w:sz="4" w:space="0" w:color="auto"/>
            </w:tcBorders>
            <w:shd w:val="clear" w:color="auto" w:fill="FFFFFF" w:themeFill="background1"/>
          </w:tcPr>
          <w:p w14:paraId="31679E13" w14:textId="77777777" w:rsidR="008C6DC3" w:rsidRPr="00DD7ABB" w:rsidRDefault="008C6DC3" w:rsidP="00D336D0">
            <w:pPr>
              <w:pStyle w:val="TableText"/>
            </w:pPr>
            <w:r>
              <w:t>M</w:t>
            </w:r>
          </w:p>
        </w:tc>
        <w:tc>
          <w:tcPr>
            <w:tcW w:w="709" w:type="dxa"/>
            <w:tcBorders>
              <w:top w:val="single" w:sz="4" w:space="0" w:color="auto"/>
            </w:tcBorders>
            <w:shd w:val="clear" w:color="auto" w:fill="FFFFFF" w:themeFill="background1"/>
          </w:tcPr>
          <w:p w14:paraId="6F2806D5" w14:textId="77777777" w:rsidR="008C6DC3" w:rsidRPr="00DD7ABB" w:rsidRDefault="008C6DC3" w:rsidP="00D336D0">
            <w:pPr>
              <w:pStyle w:val="TableText"/>
            </w:pPr>
            <w:r>
              <w:t>M</w:t>
            </w:r>
          </w:p>
        </w:tc>
        <w:tc>
          <w:tcPr>
            <w:tcW w:w="567" w:type="dxa"/>
            <w:tcBorders>
              <w:top w:val="single" w:sz="4" w:space="0" w:color="auto"/>
            </w:tcBorders>
            <w:shd w:val="clear" w:color="auto" w:fill="F2DBDB" w:themeFill="accent2" w:themeFillTint="33"/>
          </w:tcPr>
          <w:p w14:paraId="6D9B019A" w14:textId="77777777" w:rsidR="008C6DC3" w:rsidRPr="00DD7ABB" w:rsidRDefault="008C6DC3" w:rsidP="00D336D0">
            <w:pPr>
              <w:pStyle w:val="TableText"/>
            </w:pPr>
            <w:r>
              <w:t>H</w:t>
            </w:r>
          </w:p>
        </w:tc>
        <w:tc>
          <w:tcPr>
            <w:tcW w:w="567" w:type="dxa"/>
            <w:tcBorders>
              <w:top w:val="single" w:sz="4" w:space="0" w:color="auto"/>
            </w:tcBorders>
            <w:shd w:val="clear" w:color="auto" w:fill="FAF0F0"/>
          </w:tcPr>
          <w:p w14:paraId="6E996442" w14:textId="77777777" w:rsidR="008C6DC3" w:rsidRPr="00DD7ABB" w:rsidRDefault="008C6DC3" w:rsidP="00D336D0">
            <w:pPr>
              <w:pStyle w:val="TableText"/>
            </w:pPr>
            <w:r w:rsidRPr="003B3DA1">
              <w:t>F</w:t>
            </w:r>
          </w:p>
        </w:tc>
        <w:tc>
          <w:tcPr>
            <w:tcW w:w="567" w:type="dxa"/>
            <w:tcBorders>
              <w:top w:val="single" w:sz="4" w:space="0" w:color="auto"/>
            </w:tcBorders>
            <w:shd w:val="clear" w:color="auto" w:fill="FAF0F0"/>
          </w:tcPr>
          <w:p w14:paraId="0DA826CD" w14:textId="77777777" w:rsidR="008C6DC3" w:rsidRPr="00DD7ABB" w:rsidRDefault="008C6DC3" w:rsidP="00D336D0">
            <w:pPr>
              <w:pStyle w:val="TableText"/>
            </w:pPr>
            <w:r w:rsidRPr="003B3DA1">
              <w:t>C</w:t>
            </w:r>
          </w:p>
        </w:tc>
        <w:tc>
          <w:tcPr>
            <w:tcW w:w="567" w:type="dxa"/>
            <w:tcBorders>
              <w:top w:val="single" w:sz="4" w:space="0" w:color="auto"/>
            </w:tcBorders>
            <w:shd w:val="clear" w:color="auto" w:fill="FAF0F0"/>
          </w:tcPr>
          <w:p w14:paraId="06E52C77" w14:textId="77777777" w:rsidR="008C6DC3" w:rsidRPr="00DD7ABB" w:rsidRDefault="008C6DC3" w:rsidP="00D336D0">
            <w:pPr>
              <w:pStyle w:val="TableText"/>
            </w:pPr>
            <w:r w:rsidRPr="003B3DA1">
              <w:t>E</w:t>
            </w:r>
          </w:p>
        </w:tc>
        <w:tc>
          <w:tcPr>
            <w:tcW w:w="567" w:type="dxa"/>
            <w:tcBorders>
              <w:top w:val="single" w:sz="4" w:space="0" w:color="auto"/>
            </w:tcBorders>
            <w:shd w:val="clear" w:color="auto" w:fill="FAF0F0"/>
          </w:tcPr>
          <w:p w14:paraId="20E7883B" w14:textId="77777777" w:rsidR="008C6DC3" w:rsidRPr="00DD7ABB" w:rsidRDefault="008C6DC3" w:rsidP="00D336D0">
            <w:pPr>
              <w:pStyle w:val="TableText"/>
            </w:pPr>
            <w:r w:rsidRPr="003B3DA1">
              <w:t>D</w:t>
            </w:r>
          </w:p>
        </w:tc>
        <w:tc>
          <w:tcPr>
            <w:tcW w:w="567" w:type="dxa"/>
            <w:tcBorders>
              <w:top w:val="single" w:sz="4" w:space="0" w:color="auto"/>
            </w:tcBorders>
            <w:shd w:val="clear" w:color="auto" w:fill="FAF0F0"/>
          </w:tcPr>
          <w:p w14:paraId="6D61FF58" w14:textId="77777777" w:rsidR="008C6DC3" w:rsidRPr="00DD7ABB" w:rsidRDefault="008C6DC3" w:rsidP="00D336D0">
            <w:pPr>
              <w:pStyle w:val="TableText"/>
            </w:pPr>
            <w:r w:rsidRPr="003B3DA1">
              <w:t>C</w:t>
            </w:r>
          </w:p>
        </w:tc>
        <w:tc>
          <w:tcPr>
            <w:tcW w:w="567" w:type="dxa"/>
            <w:tcBorders>
              <w:top w:val="single" w:sz="4" w:space="0" w:color="auto"/>
            </w:tcBorders>
            <w:shd w:val="clear" w:color="auto" w:fill="FAF0F0"/>
          </w:tcPr>
          <w:p w14:paraId="638DD0D9" w14:textId="77777777" w:rsidR="008C6DC3" w:rsidRPr="00DD7ABB" w:rsidRDefault="008C6DC3" w:rsidP="00D336D0">
            <w:pPr>
              <w:pStyle w:val="TableText"/>
            </w:pPr>
            <w:r w:rsidRPr="003B3DA1">
              <w:t>A</w:t>
            </w:r>
          </w:p>
        </w:tc>
        <w:tc>
          <w:tcPr>
            <w:tcW w:w="567" w:type="dxa"/>
            <w:tcBorders>
              <w:top w:val="single" w:sz="4" w:space="0" w:color="auto"/>
            </w:tcBorders>
            <w:shd w:val="clear" w:color="auto" w:fill="FAF0F0"/>
          </w:tcPr>
          <w:p w14:paraId="5291F4AA" w14:textId="77777777" w:rsidR="008C6DC3" w:rsidRPr="00DD7ABB" w:rsidRDefault="008C6DC3" w:rsidP="00D336D0">
            <w:pPr>
              <w:pStyle w:val="TableText"/>
            </w:pPr>
            <w:r w:rsidRPr="003B3DA1">
              <w:t>C</w:t>
            </w:r>
          </w:p>
        </w:tc>
        <w:tc>
          <w:tcPr>
            <w:tcW w:w="709" w:type="dxa"/>
            <w:tcBorders>
              <w:top w:val="single" w:sz="4" w:space="0" w:color="auto"/>
            </w:tcBorders>
            <w:shd w:val="clear" w:color="auto" w:fill="FFFFCC"/>
          </w:tcPr>
          <w:p w14:paraId="446403CF" w14:textId="77777777" w:rsidR="008C6DC3" w:rsidRPr="00DD7ABB" w:rsidRDefault="008C6DC3" w:rsidP="00D336D0">
            <w:pPr>
              <w:pStyle w:val="TableText"/>
            </w:pPr>
            <w:r>
              <w:t>H</w:t>
            </w:r>
          </w:p>
        </w:tc>
        <w:tc>
          <w:tcPr>
            <w:tcW w:w="709" w:type="dxa"/>
            <w:tcBorders>
              <w:top w:val="single" w:sz="4" w:space="0" w:color="auto"/>
            </w:tcBorders>
            <w:shd w:val="clear" w:color="auto" w:fill="FFFFCC"/>
          </w:tcPr>
          <w:p w14:paraId="4BF3052C" w14:textId="77777777" w:rsidR="008C6DC3" w:rsidRPr="00DD7ABB" w:rsidRDefault="008C6DC3" w:rsidP="00D336D0">
            <w:pPr>
              <w:pStyle w:val="TableText"/>
            </w:pPr>
            <w:r>
              <w:t>H</w:t>
            </w:r>
          </w:p>
        </w:tc>
        <w:tc>
          <w:tcPr>
            <w:tcW w:w="567" w:type="dxa"/>
            <w:tcBorders>
              <w:top w:val="single" w:sz="4" w:space="0" w:color="auto"/>
            </w:tcBorders>
            <w:shd w:val="clear" w:color="auto" w:fill="EAF1DD" w:themeFill="accent3" w:themeFillTint="33"/>
          </w:tcPr>
          <w:p w14:paraId="451A552E" w14:textId="77777777" w:rsidR="008C6DC3" w:rsidRPr="00DD7ABB" w:rsidRDefault="008C6DC3" w:rsidP="00D336D0">
            <w:pPr>
              <w:pStyle w:val="TableText"/>
            </w:pPr>
            <w:r>
              <w:t>N</w:t>
            </w:r>
          </w:p>
        </w:tc>
        <w:tc>
          <w:tcPr>
            <w:tcW w:w="567" w:type="dxa"/>
            <w:tcBorders>
              <w:top w:val="single" w:sz="4" w:space="0" w:color="auto"/>
            </w:tcBorders>
            <w:shd w:val="clear" w:color="auto" w:fill="EAF1DD" w:themeFill="accent3" w:themeFillTint="33"/>
          </w:tcPr>
          <w:p w14:paraId="1E42AAA4" w14:textId="77777777" w:rsidR="008C6DC3" w:rsidRPr="00DD7ABB" w:rsidRDefault="008C6DC3" w:rsidP="00D336D0">
            <w:pPr>
              <w:pStyle w:val="TableText"/>
            </w:pPr>
            <w:r w:rsidRPr="00DD7ABB">
              <w:t>N</w:t>
            </w:r>
          </w:p>
        </w:tc>
        <w:tc>
          <w:tcPr>
            <w:tcW w:w="851" w:type="dxa"/>
            <w:tcBorders>
              <w:top w:val="single" w:sz="4" w:space="0" w:color="auto"/>
            </w:tcBorders>
            <w:shd w:val="clear" w:color="auto" w:fill="DAEEF3" w:themeFill="accent5" w:themeFillTint="33"/>
          </w:tcPr>
          <w:p w14:paraId="7E9922C0" w14:textId="77777777" w:rsidR="008C6DC3" w:rsidRPr="00DD7ABB" w:rsidRDefault="008C6DC3" w:rsidP="00D336D0">
            <w:pPr>
              <w:pStyle w:val="TableText"/>
            </w:pPr>
            <w:r w:rsidRPr="00DD7ABB">
              <w:t>N</w:t>
            </w:r>
          </w:p>
        </w:tc>
      </w:tr>
    </w:tbl>
    <w:p w14:paraId="364B7E52" w14:textId="2B53C84D" w:rsidR="008C6DC3" w:rsidRPr="00200122" w:rsidRDefault="008C6DC3" w:rsidP="00A374AE">
      <w:pPr>
        <w:pStyle w:val="FigureTableNoteSource"/>
        <w:sectPr w:rsidR="008C6DC3" w:rsidRPr="00200122" w:rsidSect="00065EA7">
          <w:pgSz w:w="16838" w:h="11906" w:orient="landscape"/>
          <w:pgMar w:top="720" w:right="720" w:bottom="720" w:left="720" w:header="567" w:footer="283" w:gutter="0"/>
          <w:cols w:space="708"/>
          <w:docGrid w:linePitch="360"/>
        </w:sectPr>
      </w:pPr>
      <w:r w:rsidRPr="00697E2C">
        <w:rPr>
          <w:b/>
          <w:bCs/>
        </w:rPr>
        <w:t xml:space="preserve">Hazards: </w:t>
      </w:r>
      <w:r w:rsidRPr="00B409EA">
        <w:rPr>
          <w:b/>
          <w:bCs/>
          <w:i/>
          <w:iCs/>
        </w:rPr>
        <w:t>A.</w:t>
      </w:r>
      <w:r>
        <w:rPr>
          <w:b/>
          <w:bCs/>
          <w:i/>
          <w:iCs/>
        </w:rPr>
        <w:t> </w:t>
      </w:r>
      <w:r w:rsidRPr="00B409EA">
        <w:rPr>
          <w:b/>
          <w:bCs/>
          <w:i/>
          <w:iCs/>
        </w:rPr>
        <w:t>salmonicida</w:t>
      </w:r>
      <w:r>
        <w:rPr>
          <w:b/>
          <w:bCs/>
        </w:rPr>
        <w:t xml:space="preserve"> (typical strain) = </w:t>
      </w:r>
      <w:r w:rsidRPr="00B409EA">
        <w:rPr>
          <w:i/>
          <w:iCs/>
        </w:rPr>
        <w:t>Aeromonas salmonicida</w:t>
      </w:r>
      <w:r w:rsidRPr="00B409EA">
        <w:t xml:space="preserve"> (typical strain);</w:t>
      </w:r>
      <w:r>
        <w:rPr>
          <w:b/>
          <w:bCs/>
        </w:rPr>
        <w:t xml:space="preserve"> </w:t>
      </w:r>
      <w:r w:rsidR="001F4E91" w:rsidRPr="00B409EA">
        <w:rPr>
          <w:b/>
          <w:bCs/>
        </w:rPr>
        <w:t>CyHV-3</w:t>
      </w:r>
      <w:r w:rsidR="001F4E91">
        <w:t xml:space="preserve"> = Cyprinid herpesvirus 3</w:t>
      </w:r>
      <w:r w:rsidR="001F4E91">
        <w:rPr>
          <w:b/>
          <w:bCs/>
        </w:rPr>
        <w:t xml:space="preserve">; </w:t>
      </w:r>
      <w:r w:rsidRPr="00697E2C">
        <w:rPr>
          <w:b/>
          <w:bCs/>
        </w:rPr>
        <w:t xml:space="preserve">FV3 </w:t>
      </w:r>
      <w:r w:rsidRPr="00697E2C">
        <w:t>= Frog Virus 3;</w:t>
      </w:r>
      <w:r w:rsidRPr="00697E2C">
        <w:rPr>
          <w:b/>
          <w:bCs/>
        </w:rPr>
        <w:t xml:space="preserve"> </w:t>
      </w:r>
      <w:r w:rsidRPr="00F2208F">
        <w:rPr>
          <w:b/>
          <w:bCs/>
        </w:rPr>
        <w:t>IHN</w:t>
      </w:r>
      <w:r>
        <w:rPr>
          <w:b/>
          <w:bCs/>
        </w:rPr>
        <w:t>V</w:t>
      </w:r>
      <w:r>
        <w:t xml:space="preserve"> = I</w:t>
      </w:r>
      <w:r w:rsidRPr="00F2208F">
        <w:t>nfectious haematopoietic necrosis</w:t>
      </w:r>
      <w:r>
        <w:t>;</w:t>
      </w:r>
      <w:r>
        <w:rPr>
          <w:b/>
          <w:bCs/>
        </w:rPr>
        <w:t xml:space="preserve"> </w:t>
      </w:r>
      <w:r w:rsidR="001F4E91" w:rsidRPr="005D61BE">
        <w:rPr>
          <w:b/>
          <w:bCs/>
          <w:i/>
          <w:iCs/>
        </w:rPr>
        <w:t>P. hydriforme</w:t>
      </w:r>
      <w:r w:rsidR="001F4E91">
        <w:t xml:space="preserve"> = </w:t>
      </w:r>
      <w:r w:rsidR="001F4E91" w:rsidRPr="00A7704A">
        <w:rPr>
          <w:i/>
          <w:iCs/>
        </w:rPr>
        <w:t>Polypodium hydriforme</w:t>
      </w:r>
      <w:r w:rsidR="001F4E91">
        <w:rPr>
          <w:b/>
          <w:bCs/>
        </w:rPr>
        <w:t xml:space="preserve">; </w:t>
      </w:r>
      <w:r>
        <w:rPr>
          <w:b/>
          <w:bCs/>
        </w:rPr>
        <w:t xml:space="preserve">SVCV </w:t>
      </w:r>
      <w:r>
        <w:t xml:space="preserve">= </w:t>
      </w:r>
      <w:r w:rsidRPr="00BE65A9">
        <w:t>Spring viraemia of carp</w:t>
      </w:r>
      <w:r>
        <w:t xml:space="preserve"> virus;</w:t>
      </w:r>
      <w:r w:rsidRPr="00BE65A9">
        <w:t xml:space="preserve"> </w:t>
      </w:r>
      <w:r w:rsidR="00C8273B" w:rsidRPr="00697E2C">
        <w:rPr>
          <w:b/>
          <w:bCs/>
        </w:rPr>
        <w:t>AciHV</w:t>
      </w:r>
      <w:r w:rsidR="00C8273B">
        <w:rPr>
          <w:b/>
          <w:bCs/>
        </w:rPr>
        <w:t>1 and AciHV</w:t>
      </w:r>
      <w:r w:rsidR="00C8273B" w:rsidRPr="00697E2C">
        <w:rPr>
          <w:b/>
          <w:bCs/>
        </w:rPr>
        <w:t xml:space="preserve">2 </w:t>
      </w:r>
      <w:r w:rsidR="00C8273B" w:rsidRPr="00697E2C">
        <w:t>= Acipenserid Herpesvirus</w:t>
      </w:r>
      <w:r w:rsidR="00C8273B">
        <w:t xml:space="preserve"> 1 and Acipenserid Herpesvirus </w:t>
      </w:r>
      <w:r w:rsidR="00C8273B" w:rsidRPr="00697E2C">
        <w:t>2</w:t>
      </w:r>
      <w:r w:rsidR="00C8273B">
        <w:t xml:space="preserve">; </w:t>
      </w:r>
      <w:r w:rsidRPr="00B409EA">
        <w:rPr>
          <w:b/>
          <w:bCs/>
        </w:rPr>
        <w:t>s</w:t>
      </w:r>
      <w:r w:rsidRPr="00697E2C">
        <w:rPr>
          <w:b/>
          <w:bCs/>
        </w:rPr>
        <w:t xml:space="preserve">NCLDV </w:t>
      </w:r>
      <w:r w:rsidRPr="00697E2C">
        <w:t xml:space="preserve">= </w:t>
      </w:r>
      <w:r>
        <w:t>Sturgeon n</w:t>
      </w:r>
      <w:r w:rsidRPr="00697E2C">
        <w:t>uc</w:t>
      </w:r>
      <w:r>
        <w:t>le</w:t>
      </w:r>
      <w:r w:rsidRPr="00697E2C">
        <w:t>ocytoplasmic large DNA viruses</w:t>
      </w:r>
      <w:r w:rsidR="00C8273B" w:rsidRPr="00B409EA">
        <w:t>;</w:t>
      </w:r>
      <w:r w:rsidR="00C8273B" w:rsidRPr="00697E2C">
        <w:rPr>
          <w:b/>
          <w:bCs/>
        </w:rPr>
        <w:t xml:space="preserve"> </w:t>
      </w:r>
      <w:r w:rsidR="00C8273B">
        <w:rPr>
          <w:b/>
          <w:bCs/>
        </w:rPr>
        <w:t xml:space="preserve">VHSV </w:t>
      </w:r>
      <w:r w:rsidR="00C8273B" w:rsidRPr="00CD7381">
        <w:t>= viral haemorrhagic septicaemia virus</w:t>
      </w:r>
      <w:r w:rsidR="00C8273B">
        <w:t>;</w:t>
      </w:r>
      <w:r w:rsidR="00C8273B" w:rsidRPr="00B409EA">
        <w:rPr>
          <w:b/>
          <w:bCs/>
          <w:i/>
          <w:iCs/>
        </w:rPr>
        <w:t xml:space="preserve"> </w:t>
      </w:r>
      <w:r w:rsidRPr="00B409EA">
        <w:rPr>
          <w:b/>
          <w:bCs/>
          <w:i/>
          <w:iCs/>
        </w:rPr>
        <w:t>Y. ruckeri</w:t>
      </w:r>
      <w:r>
        <w:t xml:space="preserve"> </w:t>
      </w:r>
      <w:r>
        <w:rPr>
          <w:b/>
          <w:bCs/>
        </w:rPr>
        <w:t xml:space="preserve">(Hagerman strain) = </w:t>
      </w:r>
      <w:r>
        <w:rPr>
          <w:i/>
          <w:iCs/>
        </w:rPr>
        <w:t>Yersinia ruckeri</w:t>
      </w:r>
      <w:r w:rsidRPr="00B409EA">
        <w:t xml:space="preserve"> (</w:t>
      </w:r>
      <w:r>
        <w:t>Hagerman</w:t>
      </w:r>
      <w:r w:rsidRPr="00B409EA">
        <w:t xml:space="preserve"> strain</w:t>
      </w:r>
      <w:r w:rsidR="00331739">
        <w:t>)</w:t>
      </w:r>
      <w:r w:rsidRPr="00CD7381">
        <w:t>.</w:t>
      </w:r>
      <w:r>
        <w:rPr>
          <w:b/>
          <w:bCs/>
        </w:rPr>
        <w:t xml:space="preserve"> </w:t>
      </w:r>
      <w:r w:rsidRPr="00697E2C">
        <w:rPr>
          <w:b/>
          <w:bCs/>
        </w:rPr>
        <w:t xml:space="preserve">Biosecurity measures: Unrestricted = </w:t>
      </w:r>
      <w:r w:rsidRPr="00697E2C">
        <w:t>no biosecurity measures applied;</w:t>
      </w:r>
      <w:r w:rsidRPr="00697E2C">
        <w:rPr>
          <w:b/>
          <w:bCs/>
        </w:rPr>
        <w:t xml:space="preserve"> Free stock </w:t>
      </w:r>
      <w:r w:rsidRPr="00697E2C">
        <w:t xml:space="preserve">= sourcing sturgeon </w:t>
      </w:r>
      <w:r>
        <w:t xml:space="preserve">reproductive material </w:t>
      </w:r>
      <w:r w:rsidRPr="00697E2C">
        <w:t>from disease</w:t>
      </w:r>
      <w:r>
        <w:t>-</w:t>
      </w:r>
      <w:r w:rsidRPr="00697E2C">
        <w:t>free stock;</w:t>
      </w:r>
      <w:r w:rsidRPr="00697E2C">
        <w:rPr>
          <w:b/>
          <w:bCs/>
        </w:rPr>
        <w:t xml:space="preserve"> </w:t>
      </w:r>
      <w:r>
        <w:rPr>
          <w:rFonts w:eastAsia="Times New Roman"/>
          <w:b/>
          <w:bCs/>
          <w:color w:val="000000" w:themeColor="text1"/>
          <w:kern w:val="24"/>
          <w:lang w:eastAsia="en-AU"/>
        </w:rPr>
        <w:t>PAQ (with progeny production and testing)</w:t>
      </w:r>
      <w:r w:rsidRPr="00697E2C">
        <w:rPr>
          <w:rFonts w:eastAsia="Times New Roman"/>
          <w:b/>
          <w:bCs/>
          <w:color w:val="000000" w:themeColor="text1"/>
          <w:kern w:val="24"/>
          <w:lang w:eastAsia="en-AU"/>
        </w:rPr>
        <w:t xml:space="preserve"> </w:t>
      </w:r>
      <w:r w:rsidRPr="00697E2C">
        <w:t>=</w:t>
      </w:r>
      <w:r w:rsidRPr="00184ECD">
        <w:t xml:space="preserve"> </w:t>
      </w:r>
      <w:r w:rsidRPr="007919B4">
        <w:t>on</w:t>
      </w:r>
      <w:r>
        <w:t xml:space="preserve"> </w:t>
      </w:r>
      <w:r w:rsidRPr="007919B4">
        <w:t>arrival</w:t>
      </w:r>
      <w:r>
        <w:t>,</w:t>
      </w:r>
      <w:r w:rsidRPr="007919B4">
        <w:t xml:space="preserve"> sturgeon reproductive material is held under post-arrival quarantine for progeny production and resulting larvae/juveniles are batch tested</w:t>
      </w:r>
      <w:r>
        <w:rPr>
          <w:b/>
          <w:bCs/>
        </w:rPr>
        <w:t xml:space="preserve">. </w:t>
      </w:r>
      <w:r w:rsidRPr="00697E2C">
        <w:rPr>
          <w:b/>
          <w:bCs/>
        </w:rPr>
        <w:t xml:space="preserve">Risk rating: E </w:t>
      </w:r>
      <w:r w:rsidRPr="00697E2C">
        <w:t xml:space="preserve">Extreme. </w:t>
      </w:r>
      <w:r w:rsidRPr="00697E2C">
        <w:rPr>
          <w:b/>
          <w:bCs/>
        </w:rPr>
        <w:t xml:space="preserve">H </w:t>
      </w:r>
      <w:r w:rsidRPr="00697E2C">
        <w:t xml:space="preserve">High. </w:t>
      </w:r>
      <w:r w:rsidRPr="00697E2C">
        <w:rPr>
          <w:b/>
          <w:bCs/>
        </w:rPr>
        <w:t xml:space="preserve">M </w:t>
      </w:r>
      <w:r w:rsidRPr="00697E2C">
        <w:t xml:space="preserve">Moderate. </w:t>
      </w:r>
      <w:r w:rsidRPr="00697E2C">
        <w:rPr>
          <w:b/>
          <w:bCs/>
        </w:rPr>
        <w:t xml:space="preserve">L </w:t>
      </w:r>
      <w:r w:rsidRPr="00697E2C">
        <w:t xml:space="preserve">Low. </w:t>
      </w:r>
      <w:r w:rsidRPr="00697E2C">
        <w:rPr>
          <w:b/>
          <w:bCs/>
        </w:rPr>
        <w:t xml:space="preserve">VL </w:t>
      </w:r>
      <w:r w:rsidRPr="00697E2C">
        <w:t xml:space="preserve">Very low. </w:t>
      </w:r>
      <w:r w:rsidRPr="00697E2C">
        <w:rPr>
          <w:b/>
          <w:bCs/>
        </w:rPr>
        <w:t xml:space="preserve">EL </w:t>
      </w:r>
      <w:r w:rsidRPr="00697E2C">
        <w:t xml:space="preserve">Extremely low. </w:t>
      </w:r>
      <w:r w:rsidRPr="00697E2C">
        <w:rPr>
          <w:b/>
          <w:bCs/>
        </w:rPr>
        <w:t xml:space="preserve">N </w:t>
      </w:r>
      <w:r w:rsidRPr="00697E2C">
        <w:t>Negligible.</w:t>
      </w:r>
      <w:r>
        <w:t xml:space="preserve"> </w:t>
      </w:r>
      <w:r w:rsidRPr="003E4695">
        <w:rPr>
          <w:rStyle w:val="Strong"/>
        </w:rPr>
        <w:t>NA</w:t>
      </w:r>
      <w:r>
        <w:t xml:space="preserve"> Not assessed.</w:t>
      </w:r>
      <w:r w:rsidRPr="00697E2C">
        <w:t xml:space="preserve"> </w:t>
      </w:r>
      <w:r w:rsidRPr="00697E2C">
        <w:rPr>
          <w:b/>
          <w:bCs/>
        </w:rPr>
        <w:t xml:space="preserve">Impact score (A, B, C, D, E, F): </w:t>
      </w:r>
      <w:r w:rsidRPr="00697E2C">
        <w:t>See Figure 5</w:t>
      </w:r>
      <w:r w:rsidR="00C8273B">
        <w:t>.</w:t>
      </w:r>
    </w:p>
    <w:p w14:paraId="76B04CC1" w14:textId="1D296361" w:rsidR="00E60361" w:rsidRDefault="00E60361" w:rsidP="00E60361">
      <w:pPr>
        <w:pStyle w:val="Heading2"/>
        <w:numPr>
          <w:ilvl w:val="0"/>
          <w:numId w:val="0"/>
        </w:numPr>
        <w:ind w:left="720" w:hanging="720"/>
      </w:pPr>
      <w:bookmarkStart w:id="445" w:name="_Appendix_D:_Biosecurity"/>
      <w:bookmarkStart w:id="446" w:name="_Toc137216228"/>
      <w:bookmarkEnd w:id="445"/>
      <w:r>
        <w:t>Appendix D: Biosecurity measures to manage the risk of hazards in other imports to Australia</w:t>
      </w:r>
      <w:bookmarkEnd w:id="446"/>
    </w:p>
    <w:p w14:paraId="57D63882" w14:textId="52736A37" w:rsidR="00137F1C" w:rsidRPr="00137F1C" w:rsidRDefault="00137F1C" w:rsidP="00137F1C">
      <w:pPr>
        <w:pStyle w:val="Caption"/>
        <w:rPr>
          <w:lang w:eastAsia="ja-JP"/>
        </w:rPr>
      </w:pPr>
      <w:bookmarkStart w:id="447" w:name="_Toc137216265"/>
      <w:r>
        <w:t xml:space="preserve">Table </w:t>
      </w:r>
      <w:fldSimple w:instr=" SEQ Table \* ARABIC ">
        <w:r w:rsidR="008C1604">
          <w:rPr>
            <w:noProof/>
          </w:rPr>
          <w:t>35</w:t>
        </w:r>
      </w:fldSimple>
      <w:r>
        <w:t xml:space="preserve"> </w:t>
      </w:r>
      <w:r>
        <w:rPr>
          <w:lang w:eastAsia="ja-JP"/>
        </w:rPr>
        <w:t>Biosecurity measures to manage the risk of hazards in other imports to Australia</w:t>
      </w:r>
      <w:bookmarkEnd w:id="447"/>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561"/>
        <w:gridCol w:w="4278"/>
        <w:gridCol w:w="4278"/>
        <w:gridCol w:w="4281"/>
      </w:tblGrid>
      <w:tr w:rsidR="00F566E2" w14:paraId="68D913FA" w14:textId="77777777" w:rsidTr="00137F1C">
        <w:trPr>
          <w:cantSplit/>
          <w:tblHeader/>
        </w:trPr>
        <w:tc>
          <w:tcPr>
            <w:tcW w:w="832" w:type="pct"/>
            <w:vMerge w:val="restart"/>
          </w:tcPr>
          <w:p w14:paraId="647D9247" w14:textId="77777777" w:rsidR="00F566E2" w:rsidRDefault="00F566E2" w:rsidP="00F7728D">
            <w:pPr>
              <w:pStyle w:val="TableHeading"/>
              <w:rPr>
                <w:lang w:eastAsia="ja-JP"/>
              </w:rPr>
            </w:pPr>
            <w:r>
              <w:rPr>
                <w:lang w:eastAsia="ja-JP"/>
              </w:rPr>
              <w:t>Hazard</w:t>
            </w:r>
          </w:p>
        </w:tc>
        <w:tc>
          <w:tcPr>
            <w:tcW w:w="4168" w:type="pct"/>
            <w:gridSpan w:val="3"/>
          </w:tcPr>
          <w:p w14:paraId="3C88D827" w14:textId="26FC6916" w:rsidR="00F566E2" w:rsidRDefault="00F566E2" w:rsidP="00E50532">
            <w:pPr>
              <w:pStyle w:val="TableHeading"/>
              <w:jc w:val="center"/>
              <w:rPr>
                <w:lang w:eastAsia="ja-JP"/>
              </w:rPr>
            </w:pPr>
            <w:r>
              <w:rPr>
                <w:lang w:eastAsia="ja-JP"/>
              </w:rPr>
              <w:t>Biosecurity measures</w:t>
            </w:r>
          </w:p>
        </w:tc>
      </w:tr>
      <w:tr w:rsidR="00F566E2" w14:paraId="4172E467" w14:textId="77777777" w:rsidTr="00137F1C">
        <w:trPr>
          <w:cantSplit/>
          <w:tblHeader/>
        </w:trPr>
        <w:tc>
          <w:tcPr>
            <w:tcW w:w="832" w:type="pct"/>
            <w:vMerge/>
          </w:tcPr>
          <w:p w14:paraId="6AE0466B" w14:textId="77777777" w:rsidR="00F566E2" w:rsidRDefault="00F566E2" w:rsidP="00F7728D">
            <w:pPr>
              <w:pStyle w:val="TableHeading"/>
              <w:rPr>
                <w:lang w:eastAsia="ja-JP"/>
              </w:rPr>
            </w:pPr>
          </w:p>
        </w:tc>
        <w:tc>
          <w:tcPr>
            <w:tcW w:w="1389" w:type="pct"/>
          </w:tcPr>
          <w:p w14:paraId="38FA6697" w14:textId="54E8FC3E" w:rsidR="00F566E2" w:rsidRDefault="00F566E2" w:rsidP="00F7728D">
            <w:pPr>
              <w:pStyle w:val="TableHeading"/>
              <w:rPr>
                <w:lang w:eastAsia="ja-JP"/>
              </w:rPr>
            </w:pPr>
            <w:r>
              <w:rPr>
                <w:lang w:eastAsia="ja-JP"/>
              </w:rPr>
              <w:t>Ornamental fish for display purposes</w:t>
            </w:r>
          </w:p>
        </w:tc>
        <w:tc>
          <w:tcPr>
            <w:tcW w:w="1389" w:type="pct"/>
          </w:tcPr>
          <w:p w14:paraId="793E8219" w14:textId="3E3C48D3" w:rsidR="00F566E2" w:rsidRDefault="00F566E2" w:rsidP="00F7728D">
            <w:pPr>
              <w:pStyle w:val="TableHeading"/>
              <w:rPr>
                <w:lang w:eastAsia="ja-JP"/>
              </w:rPr>
            </w:pPr>
            <w:r w:rsidRPr="007A2192">
              <w:rPr>
                <w:lang w:eastAsia="ja-JP"/>
              </w:rPr>
              <w:t>Non-viable salmonids, and non-salmonid marine finfish</w:t>
            </w:r>
            <w:r>
              <w:rPr>
                <w:lang w:eastAsia="ja-JP"/>
              </w:rPr>
              <w:t xml:space="preserve"> for human consumption</w:t>
            </w:r>
          </w:p>
        </w:tc>
        <w:tc>
          <w:tcPr>
            <w:tcW w:w="1389" w:type="pct"/>
          </w:tcPr>
          <w:p w14:paraId="6E11F1B7" w14:textId="65E3383C" w:rsidR="00F566E2" w:rsidRDefault="00F566E2" w:rsidP="00F7728D">
            <w:pPr>
              <w:pStyle w:val="TableHeading"/>
              <w:rPr>
                <w:lang w:eastAsia="ja-JP"/>
              </w:rPr>
            </w:pPr>
            <w:r w:rsidRPr="00607DE8">
              <w:rPr>
                <w:lang w:eastAsia="ja-JP"/>
              </w:rPr>
              <w:t>Bony fish and cephalopods for aquaculture, bait or pet food use</w:t>
            </w:r>
          </w:p>
        </w:tc>
      </w:tr>
      <w:tr w:rsidR="00E60361" w14:paraId="7545D028" w14:textId="77777777" w:rsidTr="00137F1C">
        <w:tc>
          <w:tcPr>
            <w:tcW w:w="832" w:type="pct"/>
          </w:tcPr>
          <w:p w14:paraId="6FB1250C" w14:textId="77777777" w:rsidR="00E60361" w:rsidRDefault="00E60361" w:rsidP="00F7728D">
            <w:pPr>
              <w:pStyle w:val="TableText"/>
              <w:rPr>
                <w:lang w:eastAsia="ja-JP"/>
              </w:rPr>
            </w:pPr>
            <w:r>
              <w:rPr>
                <w:lang w:eastAsia="ja-JP"/>
              </w:rPr>
              <w:t xml:space="preserve">Typical </w:t>
            </w:r>
            <w:r w:rsidRPr="00242CC9">
              <w:rPr>
                <w:i/>
                <w:iCs/>
                <w:lang w:eastAsia="ja-JP"/>
              </w:rPr>
              <w:t>Aeromonas salmonicida</w:t>
            </w:r>
          </w:p>
        </w:tc>
        <w:tc>
          <w:tcPr>
            <w:tcW w:w="1389" w:type="pct"/>
          </w:tcPr>
          <w:p w14:paraId="79E73132" w14:textId="0D8663E7" w:rsidR="00E60361" w:rsidRDefault="00E60361" w:rsidP="00F7728D">
            <w:pPr>
              <w:pStyle w:val="TableText"/>
              <w:rPr>
                <w:lang w:eastAsia="ja-JP"/>
              </w:rPr>
            </w:pPr>
            <w:r w:rsidRPr="00242CC9">
              <w:rPr>
                <w:rStyle w:val="Emphasis"/>
                <w:szCs w:val="18"/>
              </w:rPr>
              <w:t>Carassius auratus</w:t>
            </w:r>
            <w:r w:rsidRPr="00242CC9">
              <w:rPr>
                <w:lang w:eastAsia="ja-JP"/>
              </w:rPr>
              <w:t xml:space="preserve"> (goldfish) imported to Australia for display purposes must:</w:t>
            </w:r>
          </w:p>
          <w:p w14:paraId="77B33F19" w14:textId="200065BA" w:rsidR="00497AAE" w:rsidRPr="00242CC9" w:rsidRDefault="00497AAE" w:rsidP="00F7728D">
            <w:pPr>
              <w:pStyle w:val="TableText"/>
              <w:rPr>
                <w:lang w:eastAsia="ja-JP"/>
              </w:rPr>
            </w:pPr>
            <w:r>
              <w:rPr>
                <w:lang w:eastAsia="ja-JP"/>
              </w:rPr>
              <w:t>PRE-EXPORT REQUIREMENTS</w:t>
            </w:r>
          </w:p>
          <w:p w14:paraId="35574479" w14:textId="77777777" w:rsidR="00E60361" w:rsidRPr="00242CC9" w:rsidRDefault="00E60361" w:rsidP="00F7728D">
            <w:pPr>
              <w:pStyle w:val="TableBullet1"/>
              <w:rPr>
                <w:lang w:eastAsia="ja-JP"/>
              </w:rPr>
            </w:pPr>
            <w:r w:rsidRPr="00242CC9">
              <w:rPr>
                <w:lang w:eastAsia="ja-JP"/>
              </w:rPr>
              <w:t xml:space="preserve">originate from a country, zone or export premises (the population) determined to be free from </w:t>
            </w:r>
            <w:r w:rsidRPr="00242CC9">
              <w:rPr>
                <w:i/>
                <w:iCs/>
                <w:lang w:eastAsia="ja-JP"/>
              </w:rPr>
              <w:t>Aeromonas</w:t>
            </w:r>
            <w:r>
              <w:rPr>
                <w:i/>
                <w:iCs/>
                <w:lang w:eastAsia="ja-JP"/>
              </w:rPr>
              <w:t> </w:t>
            </w:r>
            <w:r w:rsidRPr="00242CC9">
              <w:rPr>
                <w:i/>
                <w:iCs/>
                <w:lang w:eastAsia="ja-JP"/>
              </w:rPr>
              <w:t>salmonicida</w:t>
            </w:r>
            <w:r w:rsidRPr="00242CC9">
              <w:rPr>
                <w:lang w:eastAsia="ja-JP"/>
              </w:rPr>
              <w:t xml:space="preserve"> based on:</w:t>
            </w:r>
          </w:p>
          <w:p w14:paraId="6FEAB2CA" w14:textId="77777777" w:rsidR="00E60361" w:rsidRPr="00242CC9" w:rsidRDefault="00E60361" w:rsidP="00F7728D">
            <w:pPr>
              <w:pStyle w:val="TableBullet2"/>
              <w:rPr>
                <w:lang w:eastAsia="ja-JP"/>
              </w:rPr>
            </w:pPr>
            <w:r w:rsidRPr="00242CC9">
              <w:rPr>
                <w:lang w:eastAsia="ja-JP"/>
              </w:rPr>
              <w:t>the absence of clinical, laboratory or epidemiological evidence of these agents in the source fish population in the previous 2 years, and</w:t>
            </w:r>
          </w:p>
          <w:p w14:paraId="19D9F19C" w14:textId="77777777" w:rsidR="00E60361" w:rsidRPr="00242CC9" w:rsidRDefault="00E60361" w:rsidP="00F7728D">
            <w:pPr>
              <w:pStyle w:val="TableBullet2"/>
              <w:rPr>
                <w:lang w:eastAsia="ja-JP"/>
              </w:rPr>
            </w:pPr>
            <w:r w:rsidRPr="00242CC9">
              <w:rPr>
                <w:lang w:eastAsia="ja-JP"/>
              </w:rPr>
              <w:t>a system of monitoring and surveillance for the previous 2 years acceptable to the Competent Authority and consistent with the Additional health certification criteria and for goldfish exported to Australia</w:t>
            </w:r>
          </w:p>
          <w:p w14:paraId="5916BBD2" w14:textId="77777777" w:rsidR="00E60361" w:rsidRPr="00242CC9" w:rsidRDefault="00E60361" w:rsidP="00F7728D">
            <w:pPr>
              <w:pStyle w:val="TableBullet1"/>
              <w:rPr>
                <w:lang w:eastAsia="ja-JP"/>
              </w:rPr>
            </w:pPr>
            <w:r w:rsidRPr="00242CC9">
              <w:rPr>
                <w:lang w:eastAsia="ja-JP"/>
              </w:rPr>
              <w:t>have been inspected within 7 days prior to export and show no clinical signs of infectious disease</w:t>
            </w:r>
          </w:p>
          <w:p w14:paraId="5830526F" w14:textId="77777777" w:rsidR="00E60361" w:rsidRPr="00242CC9" w:rsidRDefault="00E60361" w:rsidP="00F7728D">
            <w:pPr>
              <w:pStyle w:val="TableBullet1"/>
              <w:rPr>
                <w:lang w:eastAsia="ja-JP"/>
              </w:rPr>
            </w:pPr>
            <w:r w:rsidRPr="00242CC9">
              <w:rPr>
                <w:lang w:eastAsia="ja-JP"/>
              </w:rPr>
              <w:t>have been in approved export premises for 14 days prior to export</w:t>
            </w:r>
          </w:p>
          <w:p w14:paraId="50D762C9" w14:textId="7C84AC5F" w:rsidR="00E60361" w:rsidRDefault="00E60361" w:rsidP="00F7728D">
            <w:pPr>
              <w:pStyle w:val="TableBullet1"/>
              <w:rPr>
                <w:lang w:eastAsia="ja-JP"/>
              </w:rPr>
            </w:pPr>
            <w:r w:rsidRPr="00242CC9">
              <w:rPr>
                <w:lang w:eastAsia="ja-JP"/>
              </w:rPr>
              <w:t>have not been kept in water in common with farmed foodfish (fish farmed for human consumption including recreational fishing) or koi carp</w:t>
            </w:r>
          </w:p>
          <w:p w14:paraId="08D5B74B" w14:textId="45221BB7" w:rsidR="00497AAE" w:rsidRPr="00242CC9" w:rsidRDefault="00497AAE" w:rsidP="00497AAE">
            <w:pPr>
              <w:pStyle w:val="TableText"/>
              <w:rPr>
                <w:lang w:eastAsia="ja-JP"/>
              </w:rPr>
            </w:pPr>
            <w:r>
              <w:rPr>
                <w:lang w:eastAsia="ja-JP"/>
              </w:rPr>
              <w:t>POST-ARRIVAL REQUIREMENTS</w:t>
            </w:r>
          </w:p>
          <w:p w14:paraId="71F59986" w14:textId="77777777" w:rsidR="00E60361" w:rsidRPr="00242CC9" w:rsidRDefault="00E60361" w:rsidP="00F7728D">
            <w:pPr>
              <w:pStyle w:val="TableBullet1"/>
              <w:rPr>
                <w:lang w:eastAsia="ja-JP"/>
              </w:rPr>
            </w:pPr>
            <w:r w:rsidRPr="00242CC9">
              <w:rPr>
                <w:lang w:eastAsia="ja-JP"/>
              </w:rPr>
              <w:t>be inspected on arrival in Australia and moved directly to an approved arrangement site and remain for a minimum of 21 days.</w:t>
            </w:r>
          </w:p>
        </w:tc>
        <w:tc>
          <w:tcPr>
            <w:tcW w:w="1389" w:type="pct"/>
          </w:tcPr>
          <w:p w14:paraId="760FA815" w14:textId="7669A24E" w:rsidR="00E60361" w:rsidRDefault="007A2192" w:rsidP="00F7728D">
            <w:pPr>
              <w:pStyle w:val="TableText"/>
              <w:rPr>
                <w:lang w:eastAsia="ja-JP"/>
              </w:rPr>
            </w:pPr>
            <w:r w:rsidRPr="007A2192">
              <w:rPr>
                <w:lang w:eastAsia="ja-JP"/>
              </w:rPr>
              <w:t>Non-viable salmonids, and non-salmonid marine finfish</w:t>
            </w:r>
            <w:r w:rsidR="00E60361" w:rsidRPr="00242CC9">
              <w:rPr>
                <w:lang w:eastAsia="ja-JP"/>
              </w:rPr>
              <w:t xml:space="preserve"> imported to Australia for human consumption must:</w:t>
            </w:r>
          </w:p>
          <w:p w14:paraId="0AE68062" w14:textId="70DC21D8" w:rsidR="004B4ACD" w:rsidRPr="00242CC9" w:rsidRDefault="004B4ACD" w:rsidP="00F7728D">
            <w:pPr>
              <w:pStyle w:val="TableText"/>
              <w:rPr>
                <w:lang w:eastAsia="ja-JP"/>
              </w:rPr>
            </w:pPr>
            <w:r>
              <w:rPr>
                <w:lang w:eastAsia="ja-JP"/>
              </w:rPr>
              <w:t>PRE-EXPORT REQUIREMENTS</w:t>
            </w:r>
          </w:p>
          <w:p w14:paraId="51B017F4" w14:textId="3132142D" w:rsidR="00E60361" w:rsidRDefault="004B4ACD" w:rsidP="00F7728D">
            <w:pPr>
              <w:pStyle w:val="TableBullet1"/>
              <w:rPr>
                <w:lang w:eastAsia="ja-JP"/>
              </w:rPr>
            </w:pPr>
            <w:r>
              <w:rPr>
                <w:lang w:eastAsia="ja-JP"/>
              </w:rPr>
              <w:t>be</w:t>
            </w:r>
            <w:r w:rsidR="00E60361" w:rsidRPr="00242CC9">
              <w:rPr>
                <w:lang w:eastAsia="ja-JP"/>
              </w:rPr>
              <w:t xml:space="preserve"> derived from a population for which there is a documented system of health surveillance and monitoring administered by a competent authority</w:t>
            </w:r>
          </w:p>
          <w:p w14:paraId="6B93BBE3" w14:textId="77777777" w:rsidR="00E60361" w:rsidRDefault="00E60361" w:rsidP="00F7728D">
            <w:pPr>
              <w:pStyle w:val="TableBullet1"/>
              <w:rPr>
                <w:lang w:eastAsia="ja-JP"/>
              </w:rPr>
            </w:pPr>
            <w:r w:rsidRPr="00242CC9">
              <w:rPr>
                <w:lang w:eastAsia="ja-JP"/>
              </w:rPr>
              <w:t xml:space="preserve">not </w:t>
            </w:r>
            <w:r>
              <w:rPr>
                <w:lang w:eastAsia="ja-JP"/>
              </w:rPr>
              <w:t xml:space="preserve">be </w:t>
            </w:r>
            <w:r w:rsidRPr="00242CC9">
              <w:rPr>
                <w:lang w:eastAsia="ja-JP"/>
              </w:rPr>
              <w:t>derived from a population slaughtered as an official disease control measure</w:t>
            </w:r>
          </w:p>
          <w:p w14:paraId="1D9BE1E9" w14:textId="72E2C726" w:rsidR="00E60361" w:rsidRDefault="00E60361" w:rsidP="00F7728D">
            <w:pPr>
              <w:pStyle w:val="TableBullet1"/>
              <w:rPr>
                <w:lang w:eastAsia="ja-JP"/>
              </w:rPr>
            </w:pPr>
            <w:r w:rsidRPr="00242CC9">
              <w:rPr>
                <w:lang w:eastAsia="ja-JP"/>
              </w:rPr>
              <w:t xml:space="preserve">not </w:t>
            </w:r>
            <w:r>
              <w:rPr>
                <w:lang w:eastAsia="ja-JP"/>
              </w:rPr>
              <w:t xml:space="preserve">be </w:t>
            </w:r>
            <w:r w:rsidRPr="00242CC9">
              <w:rPr>
                <w:lang w:eastAsia="ja-JP"/>
              </w:rPr>
              <w:t>juvenile salmonids or sexually mature fish</w:t>
            </w:r>
            <w:r w:rsidR="004B4ACD">
              <w:rPr>
                <w:lang w:eastAsia="ja-JP"/>
              </w:rPr>
              <w:t xml:space="preserve"> (</w:t>
            </w:r>
            <w:r w:rsidRPr="00242CC9">
              <w:rPr>
                <w:lang w:eastAsia="ja-JP"/>
              </w:rPr>
              <w:t>spawners)</w:t>
            </w:r>
          </w:p>
          <w:p w14:paraId="00FEF598" w14:textId="57FC72DC" w:rsidR="004B4ACD" w:rsidRDefault="004B4ACD" w:rsidP="00F7728D">
            <w:pPr>
              <w:pStyle w:val="TableBullet1"/>
              <w:rPr>
                <w:lang w:eastAsia="ja-JP"/>
              </w:rPr>
            </w:pPr>
            <w:r>
              <w:rPr>
                <w:lang w:eastAsia="ja-JP"/>
              </w:rPr>
              <w:t xml:space="preserve">have had the head and gills removed and internal and external surfaces thoroughly washed </w:t>
            </w:r>
            <w:r w:rsidRPr="004B4ACD">
              <w:rPr>
                <w:lang w:eastAsia="ja-JP"/>
              </w:rPr>
              <w:t>to remove any extraneous material</w:t>
            </w:r>
          </w:p>
          <w:p w14:paraId="00367799" w14:textId="19C749CB" w:rsidR="00E60361" w:rsidRDefault="00E60361" w:rsidP="00F7728D">
            <w:pPr>
              <w:pStyle w:val="TableBullet1"/>
              <w:rPr>
                <w:lang w:eastAsia="ja-JP"/>
              </w:rPr>
            </w:pPr>
            <w:r>
              <w:rPr>
                <w:lang w:eastAsia="ja-JP"/>
              </w:rPr>
              <w:t>be i</w:t>
            </w:r>
            <w:r w:rsidRPr="00242CC9">
              <w:rPr>
                <w:lang w:eastAsia="ja-JP"/>
              </w:rPr>
              <w:t>nspect</w:t>
            </w:r>
            <w:r>
              <w:rPr>
                <w:lang w:eastAsia="ja-JP"/>
              </w:rPr>
              <w:t>ed</w:t>
            </w:r>
            <w:r w:rsidRPr="00242CC9">
              <w:rPr>
                <w:lang w:eastAsia="ja-JP"/>
              </w:rPr>
              <w:t xml:space="preserve"> and grad</w:t>
            </w:r>
            <w:r>
              <w:rPr>
                <w:lang w:eastAsia="ja-JP"/>
              </w:rPr>
              <w:t>ed</w:t>
            </w:r>
            <w:r w:rsidR="004B4ACD">
              <w:rPr>
                <w:lang w:eastAsia="ja-JP"/>
              </w:rPr>
              <w:t xml:space="preserve"> under the supervision of a competent authority</w:t>
            </w:r>
          </w:p>
          <w:p w14:paraId="77C20F8F" w14:textId="77777777" w:rsidR="00497AAE" w:rsidRDefault="004B4ACD" w:rsidP="00F7728D">
            <w:pPr>
              <w:pStyle w:val="TableBullet1"/>
              <w:rPr>
                <w:lang w:eastAsia="ja-JP"/>
              </w:rPr>
            </w:pPr>
            <w:r w:rsidRPr="004B4ACD">
              <w:rPr>
                <w:lang w:eastAsia="ja-JP"/>
              </w:rPr>
              <w:t>be free from visible lesions associated with infectious disease and fit for human consumption</w:t>
            </w:r>
          </w:p>
          <w:p w14:paraId="30FCDBF6" w14:textId="77777777" w:rsidR="00E60361" w:rsidRDefault="00497AAE" w:rsidP="00F7728D">
            <w:pPr>
              <w:pStyle w:val="TableBullet1"/>
              <w:rPr>
                <w:lang w:eastAsia="ja-JP"/>
              </w:rPr>
            </w:pPr>
            <w:r>
              <w:rPr>
                <w:lang w:eastAsia="ja-JP"/>
              </w:rPr>
              <w:t>be</w:t>
            </w:r>
            <w:r w:rsidR="00E60361" w:rsidRPr="00242CC9">
              <w:rPr>
                <w:lang w:eastAsia="ja-JP"/>
              </w:rPr>
              <w:t xml:space="preserve"> processed in a premises </w:t>
            </w:r>
            <w:r>
              <w:rPr>
                <w:lang w:eastAsia="ja-JP"/>
              </w:rPr>
              <w:t xml:space="preserve">approved by and </w:t>
            </w:r>
            <w:r w:rsidR="00E60361" w:rsidRPr="00242CC9">
              <w:rPr>
                <w:lang w:eastAsia="ja-JP"/>
              </w:rPr>
              <w:t>under the control of a competent authority</w:t>
            </w:r>
          </w:p>
          <w:p w14:paraId="3F948D80" w14:textId="77777777" w:rsidR="00497AAE" w:rsidRDefault="00497AAE" w:rsidP="00F7728D">
            <w:pPr>
              <w:pStyle w:val="TableBullet1"/>
              <w:rPr>
                <w:lang w:eastAsia="ja-JP"/>
              </w:rPr>
            </w:pPr>
            <w:r>
              <w:rPr>
                <w:lang w:eastAsia="ja-JP"/>
              </w:rPr>
              <w:t>be exported to Australia accompanied by official certification confirming that the exported fish meet Australia’s import conditions in full.</w:t>
            </w:r>
          </w:p>
          <w:p w14:paraId="0BB8B5B4" w14:textId="1A286D51" w:rsidR="00497AAE" w:rsidRDefault="00497AAE" w:rsidP="00497AAE">
            <w:pPr>
              <w:pStyle w:val="TableText"/>
              <w:rPr>
                <w:lang w:eastAsia="ja-JP"/>
              </w:rPr>
            </w:pPr>
            <w:r>
              <w:rPr>
                <w:lang w:eastAsia="ja-JP"/>
              </w:rPr>
              <w:t>POST-ARRIVAL REQUIREMENTS</w:t>
            </w:r>
          </w:p>
          <w:p w14:paraId="17C96A79" w14:textId="5C0D503B" w:rsidR="00497AAE" w:rsidRDefault="00497AAE" w:rsidP="00497AAE">
            <w:pPr>
              <w:pStyle w:val="TableBullet1"/>
              <w:rPr>
                <w:lang w:eastAsia="ja-JP"/>
              </w:rPr>
            </w:pPr>
            <w:r>
              <w:rPr>
                <w:lang w:eastAsia="ja-JP"/>
              </w:rPr>
              <w:t>Only premises approved by the department will be permitted to commercially process imported salmonids in Australia</w:t>
            </w:r>
          </w:p>
          <w:p w14:paraId="424156A5" w14:textId="78AA1794" w:rsidR="00497AAE" w:rsidRPr="00242CC9" w:rsidRDefault="00497AAE" w:rsidP="00137F1C">
            <w:pPr>
              <w:pStyle w:val="TableBullet1"/>
              <w:rPr>
                <w:lang w:eastAsia="ja-JP"/>
              </w:rPr>
            </w:pPr>
            <w:r>
              <w:rPr>
                <w:lang w:eastAsia="ja-JP"/>
              </w:rPr>
              <w:t>Only consumer-ready product will be released from biosecurity control.</w:t>
            </w:r>
            <w:bookmarkStart w:id="448" w:name="Title_35"/>
            <w:bookmarkEnd w:id="448"/>
          </w:p>
        </w:tc>
        <w:tc>
          <w:tcPr>
            <w:tcW w:w="1389" w:type="pct"/>
          </w:tcPr>
          <w:p w14:paraId="5FA5C365" w14:textId="24382EC2" w:rsidR="00E60361" w:rsidRDefault="00607DE8" w:rsidP="004B4ACD">
            <w:pPr>
              <w:pStyle w:val="TableText"/>
              <w:rPr>
                <w:lang w:eastAsia="ja-JP"/>
              </w:rPr>
            </w:pPr>
            <w:r>
              <w:rPr>
                <w:lang w:eastAsia="ja-JP"/>
              </w:rPr>
              <w:t>Not applicable</w:t>
            </w:r>
          </w:p>
        </w:tc>
      </w:tr>
      <w:tr w:rsidR="00E60361" w14:paraId="59863F34" w14:textId="77777777" w:rsidTr="00137F1C">
        <w:tc>
          <w:tcPr>
            <w:tcW w:w="832" w:type="pct"/>
          </w:tcPr>
          <w:p w14:paraId="124F7FE7" w14:textId="77777777" w:rsidR="00E60361" w:rsidRPr="009D6965" w:rsidRDefault="00E60361" w:rsidP="00F7728D">
            <w:pPr>
              <w:pStyle w:val="TableText"/>
              <w:rPr>
                <w:i/>
                <w:iCs/>
                <w:lang w:eastAsia="ja-JP"/>
              </w:rPr>
            </w:pPr>
            <w:r w:rsidRPr="009D6965">
              <w:rPr>
                <w:i/>
                <w:iCs/>
                <w:lang w:eastAsia="ja-JP"/>
              </w:rPr>
              <w:t>Argulus coregoni</w:t>
            </w:r>
          </w:p>
          <w:p w14:paraId="0EEA6DA7" w14:textId="77777777" w:rsidR="00E60361" w:rsidRPr="009D6965" w:rsidRDefault="00E60361" w:rsidP="00F7728D">
            <w:pPr>
              <w:pStyle w:val="TableText"/>
              <w:rPr>
                <w:i/>
                <w:iCs/>
                <w:lang w:eastAsia="ja-JP"/>
              </w:rPr>
            </w:pPr>
            <w:r w:rsidRPr="009D6965">
              <w:rPr>
                <w:i/>
                <w:iCs/>
                <w:lang w:eastAsia="ja-JP"/>
              </w:rPr>
              <w:t>Argulus foliaceus</w:t>
            </w:r>
          </w:p>
        </w:tc>
        <w:tc>
          <w:tcPr>
            <w:tcW w:w="1389" w:type="pct"/>
          </w:tcPr>
          <w:p w14:paraId="527D6400" w14:textId="5146951C" w:rsidR="00E60361" w:rsidRDefault="00E60361" w:rsidP="00F7728D">
            <w:pPr>
              <w:pStyle w:val="TableText"/>
              <w:rPr>
                <w:lang w:eastAsia="ja-JP"/>
              </w:rPr>
            </w:pPr>
            <w:r w:rsidRPr="009D6965">
              <w:rPr>
                <w:rStyle w:val="Emphasis"/>
                <w:szCs w:val="18"/>
              </w:rPr>
              <w:t>Carassius auratus</w:t>
            </w:r>
            <w:r w:rsidRPr="009D6965">
              <w:rPr>
                <w:lang w:eastAsia="ja-JP"/>
              </w:rPr>
              <w:t xml:space="preserve"> (goldfish) imported to Australia for display purposes must:</w:t>
            </w:r>
          </w:p>
          <w:p w14:paraId="1BD342BE" w14:textId="7AEAFE90" w:rsidR="00F84E36" w:rsidRPr="009D6965" w:rsidRDefault="00F84E36" w:rsidP="00F7728D">
            <w:pPr>
              <w:pStyle w:val="TableText"/>
              <w:rPr>
                <w:lang w:eastAsia="ja-JP"/>
              </w:rPr>
            </w:pPr>
            <w:r>
              <w:rPr>
                <w:lang w:eastAsia="ja-JP"/>
              </w:rPr>
              <w:t>PRE-EXPORT REQUIREMENTS</w:t>
            </w:r>
          </w:p>
          <w:p w14:paraId="2F724704" w14:textId="77777777" w:rsidR="00E60361" w:rsidRPr="009D6965" w:rsidRDefault="00E60361" w:rsidP="00F7728D">
            <w:pPr>
              <w:pStyle w:val="TableBullet1"/>
              <w:rPr>
                <w:lang w:eastAsia="ja-JP"/>
              </w:rPr>
            </w:pPr>
            <w:r w:rsidRPr="009D6965">
              <w:rPr>
                <w:lang w:eastAsia="ja-JP"/>
              </w:rPr>
              <w:t>have been inspected within 7 days prior to export and show no clinical signs of infectious disease or pests</w:t>
            </w:r>
          </w:p>
          <w:p w14:paraId="4E1B3753" w14:textId="77777777" w:rsidR="00E60361" w:rsidRPr="009D6965" w:rsidRDefault="00E60361" w:rsidP="00F7728D">
            <w:pPr>
              <w:pStyle w:val="TableBullet1"/>
              <w:rPr>
                <w:lang w:eastAsia="ja-JP"/>
              </w:rPr>
            </w:pPr>
            <w:r w:rsidRPr="009D6965">
              <w:rPr>
                <w:lang w:eastAsia="ja-JP"/>
              </w:rPr>
              <w:t>have been in approved export premises for 14 days prior to export</w:t>
            </w:r>
          </w:p>
          <w:p w14:paraId="052640F3" w14:textId="2300365C" w:rsidR="00E60361" w:rsidRDefault="00E60361" w:rsidP="00F7728D">
            <w:pPr>
              <w:pStyle w:val="TableBullet1"/>
              <w:rPr>
                <w:lang w:eastAsia="ja-JP"/>
              </w:rPr>
            </w:pPr>
            <w:r w:rsidRPr="009D6965">
              <w:rPr>
                <w:lang w:eastAsia="ja-JP"/>
              </w:rPr>
              <w:t>have not been kept in water in common with farmed foodfish (fish farmed for human consumption including recreational fishing) or koi carp</w:t>
            </w:r>
          </w:p>
          <w:p w14:paraId="5A321B32" w14:textId="49F86801" w:rsidR="00F84E36" w:rsidRPr="009D6965" w:rsidRDefault="00F84E36" w:rsidP="00F84E36">
            <w:pPr>
              <w:pStyle w:val="TableText"/>
              <w:rPr>
                <w:lang w:eastAsia="ja-JP"/>
              </w:rPr>
            </w:pPr>
            <w:r>
              <w:rPr>
                <w:lang w:eastAsia="ja-JP"/>
              </w:rPr>
              <w:t>POST-ARRIVAL REQUIREMENTS</w:t>
            </w:r>
          </w:p>
          <w:p w14:paraId="27965CEE" w14:textId="77777777" w:rsidR="00E60361" w:rsidRDefault="00E60361" w:rsidP="00F7728D">
            <w:pPr>
              <w:pStyle w:val="TableBullet1"/>
              <w:rPr>
                <w:lang w:eastAsia="ja-JP"/>
              </w:rPr>
            </w:pPr>
            <w:r w:rsidRPr="009D6965">
              <w:rPr>
                <w:lang w:eastAsia="ja-JP"/>
              </w:rPr>
              <w:t xml:space="preserve">be inspected on arrival in Australia and moved directly to an approved arrangement site and </w:t>
            </w:r>
            <w:r w:rsidRPr="00CD3C54">
              <w:rPr>
                <w:lang w:eastAsia="ja-JP"/>
              </w:rPr>
              <w:t>remain for a minimum of 7 days</w:t>
            </w:r>
          </w:p>
          <w:p w14:paraId="4E77E835" w14:textId="77777777" w:rsidR="00E60361" w:rsidRPr="009D6965" w:rsidRDefault="00E60361" w:rsidP="00F7728D">
            <w:pPr>
              <w:pStyle w:val="TableBullet1"/>
              <w:rPr>
                <w:szCs w:val="18"/>
                <w:lang w:eastAsia="ja-JP"/>
              </w:rPr>
            </w:pPr>
            <w:r w:rsidRPr="00CD3C54">
              <w:rPr>
                <w:lang w:eastAsia="ja-JP"/>
              </w:rPr>
              <w:t>be treated with approved chemotherapeutants if parasite presence is confirmed.</w:t>
            </w:r>
          </w:p>
        </w:tc>
        <w:tc>
          <w:tcPr>
            <w:tcW w:w="1389" w:type="pct"/>
          </w:tcPr>
          <w:p w14:paraId="6914199C" w14:textId="77777777" w:rsidR="00E60361" w:rsidRDefault="00E60361" w:rsidP="00F84E36">
            <w:pPr>
              <w:pStyle w:val="TableText"/>
              <w:rPr>
                <w:lang w:eastAsia="ja-JP"/>
              </w:rPr>
            </w:pPr>
            <w:r>
              <w:rPr>
                <w:lang w:eastAsia="ja-JP"/>
              </w:rPr>
              <w:t>Not applicable</w:t>
            </w:r>
          </w:p>
        </w:tc>
        <w:tc>
          <w:tcPr>
            <w:tcW w:w="1389" w:type="pct"/>
          </w:tcPr>
          <w:p w14:paraId="43276624" w14:textId="72774C4C" w:rsidR="00E60361" w:rsidRDefault="00F84E36" w:rsidP="00F84E36">
            <w:pPr>
              <w:pStyle w:val="TableText"/>
              <w:rPr>
                <w:lang w:eastAsia="ja-JP"/>
              </w:rPr>
            </w:pPr>
            <w:r>
              <w:rPr>
                <w:lang w:eastAsia="ja-JP"/>
              </w:rPr>
              <w:t>Not applicable</w:t>
            </w:r>
          </w:p>
        </w:tc>
      </w:tr>
      <w:tr w:rsidR="00F84E36" w14:paraId="2DA40841" w14:textId="77777777" w:rsidTr="00137F1C">
        <w:tc>
          <w:tcPr>
            <w:tcW w:w="832" w:type="pct"/>
          </w:tcPr>
          <w:p w14:paraId="0E339CB7" w14:textId="77777777" w:rsidR="00F84E36" w:rsidRPr="00CD3C54" w:rsidRDefault="00F84E36" w:rsidP="00F84E36">
            <w:pPr>
              <w:pStyle w:val="TableText"/>
              <w:rPr>
                <w:i/>
                <w:iCs/>
                <w:lang w:eastAsia="ja-JP"/>
              </w:rPr>
            </w:pPr>
            <w:r w:rsidRPr="00CD3C54">
              <w:rPr>
                <w:i/>
                <w:iCs/>
                <w:lang w:eastAsia="ja-JP"/>
              </w:rPr>
              <w:t>Ergasilus sieboldi</w:t>
            </w:r>
          </w:p>
        </w:tc>
        <w:tc>
          <w:tcPr>
            <w:tcW w:w="1389" w:type="pct"/>
          </w:tcPr>
          <w:p w14:paraId="6D0FBE64" w14:textId="056F5B08" w:rsidR="00F84E36" w:rsidRDefault="00F84E36" w:rsidP="00F84E36">
            <w:pPr>
              <w:pStyle w:val="TableText"/>
              <w:rPr>
                <w:lang w:eastAsia="ja-JP"/>
              </w:rPr>
            </w:pPr>
            <w:r w:rsidRPr="009D6965">
              <w:rPr>
                <w:rStyle w:val="Emphasis"/>
                <w:szCs w:val="18"/>
              </w:rPr>
              <w:t>Carassius auratus</w:t>
            </w:r>
            <w:r w:rsidRPr="009D6965">
              <w:rPr>
                <w:lang w:eastAsia="ja-JP"/>
              </w:rPr>
              <w:t xml:space="preserve"> (goldfish) imported to Australia for display purposes must:</w:t>
            </w:r>
          </w:p>
          <w:p w14:paraId="1C0406B1" w14:textId="5A79A614" w:rsidR="00F84E36" w:rsidRPr="009D6965" w:rsidRDefault="00F84E36" w:rsidP="00F84E36">
            <w:pPr>
              <w:pStyle w:val="TableText"/>
              <w:rPr>
                <w:lang w:eastAsia="ja-JP"/>
              </w:rPr>
            </w:pPr>
            <w:r>
              <w:rPr>
                <w:lang w:eastAsia="ja-JP"/>
              </w:rPr>
              <w:t>PRE-EXPORT REQUIREMENTS</w:t>
            </w:r>
          </w:p>
          <w:p w14:paraId="1007FF16" w14:textId="77777777" w:rsidR="00F84E36" w:rsidRPr="009D6965" w:rsidRDefault="00F84E36" w:rsidP="00F84E36">
            <w:pPr>
              <w:pStyle w:val="TableBullet1"/>
              <w:rPr>
                <w:lang w:eastAsia="ja-JP"/>
              </w:rPr>
            </w:pPr>
            <w:r w:rsidRPr="009D6965">
              <w:rPr>
                <w:lang w:eastAsia="ja-JP"/>
              </w:rPr>
              <w:t>have been inspected within 7 days prior to export and show no clinical signs of infectious disease or pests</w:t>
            </w:r>
          </w:p>
          <w:p w14:paraId="1DD1B31B" w14:textId="77777777" w:rsidR="00F84E36" w:rsidRPr="009D6965" w:rsidRDefault="00F84E36" w:rsidP="00F84E36">
            <w:pPr>
              <w:pStyle w:val="TableBullet1"/>
              <w:rPr>
                <w:lang w:eastAsia="ja-JP"/>
              </w:rPr>
            </w:pPr>
            <w:r w:rsidRPr="009D6965">
              <w:rPr>
                <w:lang w:eastAsia="ja-JP"/>
              </w:rPr>
              <w:t>have been in approved export premises for 14 days prior to export</w:t>
            </w:r>
          </w:p>
          <w:p w14:paraId="10D0CA8F" w14:textId="6C854966" w:rsidR="00F84E36" w:rsidRDefault="00F84E36" w:rsidP="00F84E36">
            <w:pPr>
              <w:pStyle w:val="TableBullet1"/>
              <w:rPr>
                <w:lang w:eastAsia="ja-JP"/>
              </w:rPr>
            </w:pPr>
            <w:r w:rsidRPr="009D6965">
              <w:rPr>
                <w:lang w:eastAsia="ja-JP"/>
              </w:rPr>
              <w:t>have not been kept in water in common with farmed foodfish (fish farmed for human consumption including recreational fishing) or koi carp</w:t>
            </w:r>
          </w:p>
          <w:p w14:paraId="505DB647" w14:textId="50A97ADD" w:rsidR="00F84E36" w:rsidRPr="009D6965" w:rsidRDefault="00F84E36" w:rsidP="00F84E36">
            <w:pPr>
              <w:pStyle w:val="TableText"/>
              <w:rPr>
                <w:lang w:eastAsia="ja-JP"/>
              </w:rPr>
            </w:pPr>
            <w:r>
              <w:rPr>
                <w:lang w:eastAsia="ja-JP"/>
              </w:rPr>
              <w:t>POST-ARRIVAL REQUIREMENTS</w:t>
            </w:r>
          </w:p>
          <w:p w14:paraId="34F788D2" w14:textId="77777777" w:rsidR="00F84E36" w:rsidRDefault="00F84E36" w:rsidP="00F84E36">
            <w:pPr>
              <w:pStyle w:val="TableBullet1"/>
              <w:rPr>
                <w:lang w:eastAsia="ja-JP"/>
              </w:rPr>
            </w:pPr>
            <w:r w:rsidRPr="009D6965">
              <w:rPr>
                <w:lang w:eastAsia="ja-JP"/>
              </w:rPr>
              <w:t xml:space="preserve">be inspected on arrival in Australia and moved directly to an approved arrangement site and </w:t>
            </w:r>
            <w:r w:rsidRPr="00CD3C54">
              <w:rPr>
                <w:lang w:eastAsia="ja-JP"/>
              </w:rPr>
              <w:t>remain for a minimum of 7 days</w:t>
            </w:r>
          </w:p>
          <w:p w14:paraId="1748B4F6" w14:textId="77777777" w:rsidR="00F84E36" w:rsidRPr="00CD3C54" w:rsidRDefault="00F84E36" w:rsidP="00F84E36">
            <w:pPr>
              <w:pStyle w:val="TableBullet1"/>
              <w:rPr>
                <w:lang w:eastAsia="ja-JP"/>
              </w:rPr>
            </w:pPr>
            <w:r w:rsidRPr="00CD3C54">
              <w:rPr>
                <w:lang w:eastAsia="ja-JP"/>
              </w:rPr>
              <w:t>be treated with approved chemotherapeutants if parasite presence is confirmed.</w:t>
            </w:r>
          </w:p>
        </w:tc>
        <w:tc>
          <w:tcPr>
            <w:tcW w:w="1389" w:type="pct"/>
          </w:tcPr>
          <w:p w14:paraId="5B52FE95" w14:textId="77777777" w:rsidR="00F84E36" w:rsidRDefault="00F84E36" w:rsidP="00F84E36">
            <w:pPr>
              <w:pStyle w:val="TableText"/>
              <w:rPr>
                <w:lang w:eastAsia="ja-JP"/>
              </w:rPr>
            </w:pPr>
            <w:r>
              <w:rPr>
                <w:lang w:eastAsia="ja-JP"/>
              </w:rPr>
              <w:t>Not applicable</w:t>
            </w:r>
          </w:p>
        </w:tc>
        <w:tc>
          <w:tcPr>
            <w:tcW w:w="1389" w:type="pct"/>
          </w:tcPr>
          <w:p w14:paraId="19FD8355" w14:textId="68CB43C6" w:rsidR="00F84E36" w:rsidRDefault="00F84E36" w:rsidP="00F84E36">
            <w:pPr>
              <w:pStyle w:val="TableText"/>
              <w:rPr>
                <w:lang w:eastAsia="ja-JP"/>
              </w:rPr>
            </w:pPr>
            <w:r>
              <w:rPr>
                <w:lang w:eastAsia="ja-JP"/>
              </w:rPr>
              <w:t>Not applicable</w:t>
            </w:r>
          </w:p>
        </w:tc>
      </w:tr>
      <w:tr w:rsidR="00F84E36" w14:paraId="35B47E4E" w14:textId="77777777" w:rsidTr="00137F1C">
        <w:tc>
          <w:tcPr>
            <w:tcW w:w="832" w:type="pct"/>
          </w:tcPr>
          <w:p w14:paraId="08DD7E2F" w14:textId="77777777" w:rsidR="00F84E36" w:rsidRDefault="00F84E36" w:rsidP="00F84E36">
            <w:pPr>
              <w:pStyle w:val="TableText"/>
              <w:rPr>
                <w:lang w:eastAsia="ja-JP"/>
              </w:rPr>
            </w:pPr>
            <w:r>
              <w:rPr>
                <w:szCs w:val="18"/>
                <w:lang w:eastAsia="ja-JP"/>
              </w:rPr>
              <w:t>M</w:t>
            </w:r>
            <w:r w:rsidRPr="001552DC">
              <w:rPr>
                <w:szCs w:val="18"/>
                <w:lang w:eastAsia="ja-JP"/>
              </w:rPr>
              <w:t>egalocytiviruses, another genus in the Iridoviridae family</w:t>
            </w:r>
            <w:r>
              <w:rPr>
                <w:szCs w:val="18"/>
                <w:lang w:eastAsia="ja-JP"/>
              </w:rPr>
              <w:t xml:space="preserve"> that contains ranaviruses</w:t>
            </w:r>
            <w:r w:rsidRPr="001552DC">
              <w:rPr>
                <w:szCs w:val="18"/>
                <w:lang w:eastAsia="ja-JP"/>
              </w:rPr>
              <w:t xml:space="preserve"> </w:t>
            </w:r>
            <w:r>
              <w:rPr>
                <w:lang w:eastAsia="ja-JP"/>
              </w:rPr>
              <w:t>(frog virus 3 the species)</w:t>
            </w:r>
          </w:p>
        </w:tc>
        <w:tc>
          <w:tcPr>
            <w:tcW w:w="1389" w:type="pct"/>
          </w:tcPr>
          <w:p w14:paraId="343E7903" w14:textId="2C73827A" w:rsidR="00F84E36" w:rsidRDefault="00F84E36" w:rsidP="00F84E36">
            <w:pPr>
              <w:pStyle w:val="TableText"/>
              <w:rPr>
                <w:lang w:eastAsia="ja-JP"/>
              </w:rPr>
            </w:pPr>
            <w:r w:rsidRPr="001552DC">
              <w:rPr>
                <w:lang w:eastAsia="ja-JP"/>
              </w:rPr>
              <w:t>Gouramis, bettas, paradise fish, cichlids, and poeciliids imported to Australia for display purposes must:</w:t>
            </w:r>
          </w:p>
          <w:p w14:paraId="66615590" w14:textId="3B0A4406" w:rsidR="00F84E36" w:rsidRPr="001552DC" w:rsidRDefault="00F84E36" w:rsidP="00F84E36">
            <w:pPr>
              <w:pStyle w:val="TableText"/>
              <w:rPr>
                <w:lang w:eastAsia="ja-JP"/>
              </w:rPr>
            </w:pPr>
            <w:r>
              <w:rPr>
                <w:lang w:eastAsia="ja-JP"/>
              </w:rPr>
              <w:t>PRE-EXPORT REQUIREMENTS</w:t>
            </w:r>
          </w:p>
          <w:p w14:paraId="5BB53ACF" w14:textId="77777777" w:rsidR="00F84E36" w:rsidRPr="001552DC" w:rsidRDefault="00F84E36" w:rsidP="00F84E36">
            <w:pPr>
              <w:pStyle w:val="TableBullet1"/>
              <w:rPr>
                <w:lang w:eastAsia="ja-JP"/>
              </w:rPr>
            </w:pPr>
            <w:r w:rsidRPr="001552DC">
              <w:rPr>
                <w:lang w:eastAsia="ja-JP"/>
              </w:rPr>
              <w:t>have source population freedom</w:t>
            </w:r>
          </w:p>
          <w:p w14:paraId="529E056B" w14:textId="77777777" w:rsidR="00F84E36" w:rsidRPr="001552DC" w:rsidRDefault="00F84E36" w:rsidP="00F84E36">
            <w:pPr>
              <w:pStyle w:val="TableBullet2"/>
              <w:rPr>
                <w:lang w:eastAsia="ja-JP"/>
              </w:rPr>
            </w:pPr>
            <w:r w:rsidRPr="001552DC">
              <w:rPr>
                <w:lang w:eastAsia="ja-JP"/>
              </w:rPr>
              <w:t xml:space="preserve">the fish originate from a country, zone or export premises determined by the Competent Authority to be free from megalocytiviruses consistent with the procedures described in Additional health certification criteria and procedures for gouramis, bettas, paradise fish, cichlids and poeciliids, exported to Australia </w:t>
            </w:r>
            <w:r w:rsidRPr="001552DC">
              <w:rPr>
                <w:b/>
                <w:bCs/>
                <w:lang w:eastAsia="ja-JP"/>
              </w:rPr>
              <w:t>or</w:t>
            </w:r>
          </w:p>
          <w:p w14:paraId="1342BB22" w14:textId="77777777" w:rsidR="00F84E36" w:rsidRPr="001552DC" w:rsidRDefault="00F84E36" w:rsidP="00F84E36">
            <w:pPr>
              <w:pStyle w:val="TableBullet1"/>
              <w:rPr>
                <w:lang w:eastAsia="ja-JP"/>
              </w:rPr>
            </w:pPr>
            <w:r w:rsidRPr="001552DC">
              <w:rPr>
                <w:lang w:eastAsia="ja-JP"/>
              </w:rPr>
              <w:t>batch test negative</w:t>
            </w:r>
          </w:p>
          <w:p w14:paraId="0211B1FD" w14:textId="77777777" w:rsidR="00F84E36" w:rsidRPr="001552DC" w:rsidRDefault="00F84E36" w:rsidP="00F84E36">
            <w:pPr>
              <w:pStyle w:val="TableBullet2"/>
              <w:rPr>
                <w:lang w:eastAsia="ja-JP"/>
              </w:rPr>
            </w:pPr>
            <w:r w:rsidRPr="001552DC">
              <w:rPr>
                <w:lang w:eastAsia="ja-JP"/>
              </w:rPr>
              <w:t>the batch of consigned fish have been tested by the Competent Authority and found negative for megalocytiviruses consistent with definitions and testing methodology described in Additional health certification criteria and procedures for gouramis, bettas, paradise fish, cichlids and poeciliids exported to Australia, and</w:t>
            </w:r>
          </w:p>
          <w:p w14:paraId="7BE5F7F2" w14:textId="77777777" w:rsidR="00F84E36" w:rsidRPr="001552DC" w:rsidRDefault="00F84E36" w:rsidP="00F84E36">
            <w:pPr>
              <w:pStyle w:val="TableBullet1"/>
              <w:rPr>
                <w:lang w:eastAsia="ja-JP"/>
              </w:rPr>
            </w:pPr>
            <w:r w:rsidRPr="001552DC">
              <w:rPr>
                <w:lang w:eastAsia="ja-JP"/>
              </w:rPr>
              <w:t>have been inspected within 7 days prior to export and show no clinical signs of infectious disease or pests</w:t>
            </w:r>
          </w:p>
          <w:p w14:paraId="4065F23B" w14:textId="77777777" w:rsidR="00F84E36" w:rsidRPr="001552DC" w:rsidRDefault="00F84E36" w:rsidP="00F84E36">
            <w:pPr>
              <w:pStyle w:val="TableBullet1"/>
              <w:rPr>
                <w:lang w:eastAsia="ja-JP"/>
              </w:rPr>
            </w:pPr>
            <w:r w:rsidRPr="001552DC">
              <w:rPr>
                <w:lang w:eastAsia="ja-JP"/>
              </w:rPr>
              <w:t>have been in approved export premises for 14 days prior to export</w:t>
            </w:r>
          </w:p>
          <w:p w14:paraId="220AA0D2" w14:textId="5E57C9D6" w:rsidR="00F84E36" w:rsidRDefault="00F84E36" w:rsidP="00F84E36">
            <w:pPr>
              <w:pStyle w:val="TableBullet1"/>
              <w:rPr>
                <w:lang w:eastAsia="ja-JP"/>
              </w:rPr>
            </w:pPr>
            <w:r w:rsidRPr="001552DC">
              <w:rPr>
                <w:lang w:eastAsia="ja-JP"/>
              </w:rPr>
              <w:t>have not been kept in water in common with farmed foodfish (fish farmed for human consumption including recreational fishing) or koi carp</w:t>
            </w:r>
          </w:p>
          <w:p w14:paraId="68E6FBAB" w14:textId="2367894A" w:rsidR="00F84E36" w:rsidRPr="001552DC" w:rsidRDefault="00F84E36" w:rsidP="00F84E36">
            <w:pPr>
              <w:pStyle w:val="TableText"/>
              <w:rPr>
                <w:lang w:eastAsia="ja-JP"/>
              </w:rPr>
            </w:pPr>
            <w:r>
              <w:rPr>
                <w:lang w:eastAsia="ja-JP"/>
              </w:rPr>
              <w:t>POST-ARRIVAL REQUIREMENTS</w:t>
            </w:r>
          </w:p>
          <w:p w14:paraId="0CC85489" w14:textId="77777777" w:rsidR="00F84E36" w:rsidRPr="001552DC" w:rsidRDefault="00F84E36" w:rsidP="00F84E36">
            <w:pPr>
              <w:pStyle w:val="TableBullet1"/>
              <w:rPr>
                <w:lang w:eastAsia="ja-JP"/>
              </w:rPr>
            </w:pPr>
            <w:r w:rsidRPr="001552DC">
              <w:rPr>
                <w:lang w:eastAsia="ja-JP"/>
              </w:rPr>
              <w:t>be inspected on arrival in Australia and moved directly to an approved arrangement site and remain for a minimum of 7 days.</w:t>
            </w:r>
          </w:p>
        </w:tc>
        <w:tc>
          <w:tcPr>
            <w:tcW w:w="1389" w:type="pct"/>
          </w:tcPr>
          <w:p w14:paraId="7C5FC0BE" w14:textId="77777777" w:rsidR="00F84E36" w:rsidRDefault="00F84E36" w:rsidP="00F84E36">
            <w:pPr>
              <w:pStyle w:val="TableText"/>
              <w:rPr>
                <w:lang w:eastAsia="ja-JP"/>
              </w:rPr>
            </w:pPr>
            <w:r>
              <w:rPr>
                <w:lang w:eastAsia="ja-JP"/>
              </w:rPr>
              <w:t>Not applicable</w:t>
            </w:r>
          </w:p>
        </w:tc>
        <w:tc>
          <w:tcPr>
            <w:tcW w:w="1389" w:type="pct"/>
          </w:tcPr>
          <w:p w14:paraId="007222FA" w14:textId="75A5CB48" w:rsidR="00F84E36" w:rsidRDefault="007A2192" w:rsidP="007A2192">
            <w:pPr>
              <w:pStyle w:val="TableText"/>
              <w:rPr>
                <w:lang w:eastAsia="ja-JP"/>
              </w:rPr>
            </w:pPr>
            <w:r>
              <w:rPr>
                <w:lang w:eastAsia="ja-JP"/>
              </w:rPr>
              <w:t>Not applicable</w:t>
            </w:r>
          </w:p>
        </w:tc>
      </w:tr>
      <w:tr w:rsidR="00F84E36" w14:paraId="3CB5820B" w14:textId="77777777" w:rsidTr="00137F1C">
        <w:tc>
          <w:tcPr>
            <w:tcW w:w="832" w:type="pct"/>
          </w:tcPr>
          <w:p w14:paraId="685E33A0" w14:textId="19B07B33" w:rsidR="00F84E36" w:rsidRDefault="00F84E36" w:rsidP="00F84E36">
            <w:pPr>
              <w:pStyle w:val="TableText"/>
              <w:rPr>
                <w:lang w:eastAsia="ja-JP"/>
              </w:rPr>
            </w:pPr>
            <w:r>
              <w:rPr>
                <w:lang w:eastAsia="ja-JP"/>
              </w:rPr>
              <w:t xml:space="preserve">Infectious </w:t>
            </w:r>
            <w:r w:rsidR="00CF36F1">
              <w:rPr>
                <w:lang w:eastAsia="ja-JP"/>
              </w:rPr>
              <w:t>haematopoietic</w:t>
            </w:r>
            <w:r>
              <w:rPr>
                <w:lang w:eastAsia="ja-JP"/>
              </w:rPr>
              <w:t xml:space="preserve"> necrosis virus</w:t>
            </w:r>
          </w:p>
        </w:tc>
        <w:tc>
          <w:tcPr>
            <w:tcW w:w="1389" w:type="pct"/>
          </w:tcPr>
          <w:p w14:paraId="00EF7CC3" w14:textId="285A2DAE" w:rsidR="00F84E36" w:rsidRDefault="00F84E36" w:rsidP="00F84E36">
            <w:pPr>
              <w:pStyle w:val="TableText"/>
              <w:rPr>
                <w:lang w:eastAsia="ja-JP"/>
              </w:rPr>
            </w:pPr>
            <w:r>
              <w:rPr>
                <w:lang w:eastAsia="ja-JP"/>
              </w:rPr>
              <w:t>Not applicable</w:t>
            </w:r>
          </w:p>
        </w:tc>
        <w:tc>
          <w:tcPr>
            <w:tcW w:w="1389" w:type="pct"/>
          </w:tcPr>
          <w:p w14:paraId="53C6F694" w14:textId="0E959B47" w:rsidR="00F84E36" w:rsidRDefault="007A2192" w:rsidP="00F84E36">
            <w:pPr>
              <w:pStyle w:val="TableText"/>
              <w:rPr>
                <w:lang w:eastAsia="ja-JP"/>
              </w:rPr>
            </w:pPr>
            <w:r w:rsidRPr="007A2192">
              <w:rPr>
                <w:lang w:eastAsia="ja-JP"/>
              </w:rPr>
              <w:t>Non-viable salmonids, and non-salmonid marine finfish</w:t>
            </w:r>
            <w:r w:rsidR="00F84E36" w:rsidRPr="00242CC9">
              <w:rPr>
                <w:lang w:eastAsia="ja-JP"/>
              </w:rPr>
              <w:t xml:space="preserve"> imported to Australia for human consumption must:</w:t>
            </w:r>
          </w:p>
          <w:p w14:paraId="12EE651F" w14:textId="77777777" w:rsidR="00F84E36" w:rsidRPr="00242CC9" w:rsidRDefault="00F84E36" w:rsidP="00F84E36">
            <w:pPr>
              <w:pStyle w:val="TableText"/>
              <w:rPr>
                <w:lang w:eastAsia="ja-JP"/>
              </w:rPr>
            </w:pPr>
            <w:r>
              <w:rPr>
                <w:lang w:eastAsia="ja-JP"/>
              </w:rPr>
              <w:t>PRE-EXPORT REQUIREMENTS</w:t>
            </w:r>
          </w:p>
          <w:p w14:paraId="5EAA0DDB" w14:textId="77777777" w:rsidR="00F84E36" w:rsidRDefault="00F84E36" w:rsidP="00F84E36">
            <w:pPr>
              <w:pStyle w:val="TableBullet1"/>
              <w:rPr>
                <w:lang w:eastAsia="ja-JP"/>
              </w:rPr>
            </w:pPr>
            <w:r>
              <w:rPr>
                <w:lang w:eastAsia="ja-JP"/>
              </w:rPr>
              <w:t>be</w:t>
            </w:r>
            <w:r w:rsidRPr="00242CC9">
              <w:rPr>
                <w:lang w:eastAsia="ja-JP"/>
              </w:rPr>
              <w:t xml:space="preserve"> derived from a population for which there is a documented system of health surveillance and monitoring administered by a competent authority</w:t>
            </w:r>
          </w:p>
          <w:p w14:paraId="3CE28238" w14:textId="77777777" w:rsidR="00F84E36" w:rsidRDefault="00F84E36" w:rsidP="00F84E36">
            <w:pPr>
              <w:pStyle w:val="TableBullet1"/>
              <w:rPr>
                <w:lang w:eastAsia="ja-JP"/>
              </w:rPr>
            </w:pPr>
            <w:r w:rsidRPr="00242CC9">
              <w:rPr>
                <w:lang w:eastAsia="ja-JP"/>
              </w:rPr>
              <w:t xml:space="preserve">not </w:t>
            </w:r>
            <w:r>
              <w:rPr>
                <w:lang w:eastAsia="ja-JP"/>
              </w:rPr>
              <w:t xml:space="preserve">be </w:t>
            </w:r>
            <w:r w:rsidRPr="00242CC9">
              <w:rPr>
                <w:lang w:eastAsia="ja-JP"/>
              </w:rPr>
              <w:t>derived from a population slaughtered as an official disease control measure</w:t>
            </w:r>
          </w:p>
          <w:p w14:paraId="58AA7B41" w14:textId="77777777" w:rsidR="00F84E36" w:rsidRDefault="00F84E36" w:rsidP="00F84E36">
            <w:pPr>
              <w:pStyle w:val="TableBullet1"/>
              <w:rPr>
                <w:lang w:eastAsia="ja-JP"/>
              </w:rPr>
            </w:pPr>
            <w:r w:rsidRPr="00242CC9">
              <w:rPr>
                <w:lang w:eastAsia="ja-JP"/>
              </w:rPr>
              <w:t xml:space="preserve">not </w:t>
            </w:r>
            <w:r>
              <w:rPr>
                <w:lang w:eastAsia="ja-JP"/>
              </w:rPr>
              <w:t xml:space="preserve">be </w:t>
            </w:r>
            <w:r w:rsidRPr="00242CC9">
              <w:rPr>
                <w:lang w:eastAsia="ja-JP"/>
              </w:rPr>
              <w:t>juvenile salmonids or sexually mature fish</w:t>
            </w:r>
            <w:r>
              <w:rPr>
                <w:lang w:eastAsia="ja-JP"/>
              </w:rPr>
              <w:t xml:space="preserve"> (</w:t>
            </w:r>
            <w:r w:rsidRPr="00242CC9">
              <w:rPr>
                <w:lang w:eastAsia="ja-JP"/>
              </w:rPr>
              <w:t>spawners)</w:t>
            </w:r>
          </w:p>
          <w:p w14:paraId="1F474F72" w14:textId="77777777" w:rsidR="00F84E36" w:rsidRDefault="00F84E36" w:rsidP="00F84E36">
            <w:pPr>
              <w:pStyle w:val="TableBullet1"/>
              <w:rPr>
                <w:lang w:eastAsia="ja-JP"/>
              </w:rPr>
            </w:pPr>
            <w:r>
              <w:rPr>
                <w:lang w:eastAsia="ja-JP"/>
              </w:rPr>
              <w:t xml:space="preserve">have had the head and gills removed and internal and external surfaces thoroughly washed </w:t>
            </w:r>
            <w:r w:rsidRPr="004B4ACD">
              <w:rPr>
                <w:lang w:eastAsia="ja-JP"/>
              </w:rPr>
              <w:t>to remove any extraneous material</w:t>
            </w:r>
          </w:p>
          <w:p w14:paraId="0DBF924C" w14:textId="77777777" w:rsidR="00F84E36" w:rsidRDefault="00F84E36" w:rsidP="00F84E36">
            <w:pPr>
              <w:pStyle w:val="TableBullet1"/>
              <w:rPr>
                <w:lang w:eastAsia="ja-JP"/>
              </w:rPr>
            </w:pPr>
            <w:r>
              <w:rPr>
                <w:lang w:eastAsia="ja-JP"/>
              </w:rPr>
              <w:t>be i</w:t>
            </w:r>
            <w:r w:rsidRPr="00242CC9">
              <w:rPr>
                <w:lang w:eastAsia="ja-JP"/>
              </w:rPr>
              <w:t>nspect</w:t>
            </w:r>
            <w:r>
              <w:rPr>
                <w:lang w:eastAsia="ja-JP"/>
              </w:rPr>
              <w:t>ed</w:t>
            </w:r>
            <w:r w:rsidRPr="00242CC9">
              <w:rPr>
                <w:lang w:eastAsia="ja-JP"/>
              </w:rPr>
              <w:t xml:space="preserve"> and grad</w:t>
            </w:r>
            <w:r>
              <w:rPr>
                <w:lang w:eastAsia="ja-JP"/>
              </w:rPr>
              <w:t>ed under the supervision of a competent authority</w:t>
            </w:r>
          </w:p>
          <w:p w14:paraId="095C24D6" w14:textId="77777777" w:rsidR="00F84E36" w:rsidRDefault="00F84E36" w:rsidP="00F84E36">
            <w:pPr>
              <w:pStyle w:val="TableBullet1"/>
              <w:rPr>
                <w:lang w:eastAsia="ja-JP"/>
              </w:rPr>
            </w:pPr>
            <w:r w:rsidRPr="004B4ACD">
              <w:rPr>
                <w:lang w:eastAsia="ja-JP"/>
              </w:rPr>
              <w:t>be free from visible lesions associated with infectious disease and fit for human consumption</w:t>
            </w:r>
          </w:p>
          <w:p w14:paraId="2EFDD433" w14:textId="77777777" w:rsidR="00F84E36" w:rsidRDefault="00F84E36" w:rsidP="00F84E36">
            <w:pPr>
              <w:pStyle w:val="TableBullet1"/>
              <w:rPr>
                <w:lang w:eastAsia="ja-JP"/>
              </w:rPr>
            </w:pPr>
            <w:r>
              <w:rPr>
                <w:lang w:eastAsia="ja-JP"/>
              </w:rPr>
              <w:t>be</w:t>
            </w:r>
            <w:r w:rsidRPr="00242CC9">
              <w:rPr>
                <w:lang w:eastAsia="ja-JP"/>
              </w:rPr>
              <w:t xml:space="preserve"> processed in a premises </w:t>
            </w:r>
            <w:r>
              <w:rPr>
                <w:lang w:eastAsia="ja-JP"/>
              </w:rPr>
              <w:t xml:space="preserve">approved by and </w:t>
            </w:r>
            <w:r w:rsidRPr="00242CC9">
              <w:rPr>
                <w:lang w:eastAsia="ja-JP"/>
              </w:rPr>
              <w:t>under the control of a competent authority</w:t>
            </w:r>
          </w:p>
          <w:p w14:paraId="5AC273AE" w14:textId="77777777" w:rsidR="00F84E36" w:rsidRDefault="00F84E36" w:rsidP="00F84E36">
            <w:pPr>
              <w:pStyle w:val="TableBullet1"/>
              <w:rPr>
                <w:lang w:eastAsia="ja-JP"/>
              </w:rPr>
            </w:pPr>
            <w:r>
              <w:rPr>
                <w:lang w:eastAsia="ja-JP"/>
              </w:rPr>
              <w:t>be exported to Australia accompanied by official certification confirming that the exported fish meet Australia’s import conditions in full.</w:t>
            </w:r>
          </w:p>
          <w:p w14:paraId="70DCBB2A" w14:textId="77777777" w:rsidR="00F84E36" w:rsidRDefault="00F84E36" w:rsidP="00F84E36">
            <w:pPr>
              <w:pStyle w:val="TableText"/>
              <w:rPr>
                <w:lang w:eastAsia="ja-JP"/>
              </w:rPr>
            </w:pPr>
            <w:r>
              <w:rPr>
                <w:lang w:eastAsia="ja-JP"/>
              </w:rPr>
              <w:t>POST-ARRIVAL REQUIREMENTS</w:t>
            </w:r>
          </w:p>
          <w:p w14:paraId="5F053C1B" w14:textId="77777777" w:rsidR="00F84E36" w:rsidRDefault="00F84E36" w:rsidP="00F84E36">
            <w:pPr>
              <w:pStyle w:val="TableBullet1"/>
              <w:rPr>
                <w:lang w:eastAsia="ja-JP"/>
              </w:rPr>
            </w:pPr>
            <w:r>
              <w:rPr>
                <w:lang w:eastAsia="ja-JP"/>
              </w:rPr>
              <w:t>Only premises approved by the department will be permitted to commercially process imported salmonids in Australia</w:t>
            </w:r>
          </w:p>
          <w:p w14:paraId="695FABAF" w14:textId="0BE971BA" w:rsidR="00F84E36" w:rsidRDefault="00F84E36" w:rsidP="00F84E36">
            <w:pPr>
              <w:pStyle w:val="TableBullet1"/>
              <w:rPr>
                <w:lang w:eastAsia="ja-JP"/>
              </w:rPr>
            </w:pPr>
            <w:r>
              <w:rPr>
                <w:lang w:eastAsia="ja-JP"/>
              </w:rPr>
              <w:t>Only consumer-ready product will be released from biosecurity control.</w:t>
            </w:r>
          </w:p>
        </w:tc>
        <w:tc>
          <w:tcPr>
            <w:tcW w:w="1389" w:type="pct"/>
          </w:tcPr>
          <w:p w14:paraId="164A5542" w14:textId="7D63BB71" w:rsidR="00F84E36" w:rsidRDefault="007A2192" w:rsidP="007A2192">
            <w:pPr>
              <w:pStyle w:val="TableText"/>
              <w:rPr>
                <w:lang w:eastAsia="ja-JP"/>
              </w:rPr>
            </w:pPr>
            <w:r>
              <w:rPr>
                <w:lang w:eastAsia="ja-JP"/>
              </w:rPr>
              <w:t>Not applicable</w:t>
            </w:r>
          </w:p>
        </w:tc>
      </w:tr>
      <w:tr w:rsidR="00F84E36" w14:paraId="0BB2FA50" w14:textId="77777777" w:rsidTr="00137F1C">
        <w:tc>
          <w:tcPr>
            <w:tcW w:w="832" w:type="pct"/>
          </w:tcPr>
          <w:p w14:paraId="1A4ABB43" w14:textId="77777777" w:rsidR="00F84E36" w:rsidRDefault="00F84E36" w:rsidP="00F84E36">
            <w:pPr>
              <w:pStyle w:val="TableText"/>
              <w:rPr>
                <w:lang w:eastAsia="ja-JP"/>
              </w:rPr>
            </w:pPr>
            <w:r>
              <w:rPr>
                <w:lang w:eastAsia="ja-JP"/>
              </w:rPr>
              <w:t>Spring viremia of carp virus (SVCV)</w:t>
            </w:r>
          </w:p>
        </w:tc>
        <w:tc>
          <w:tcPr>
            <w:tcW w:w="1389" w:type="pct"/>
          </w:tcPr>
          <w:p w14:paraId="3FFEB5F5" w14:textId="4F8269ED" w:rsidR="00F84E36" w:rsidRDefault="00F84E36" w:rsidP="00F84E36">
            <w:pPr>
              <w:pStyle w:val="TableText"/>
              <w:rPr>
                <w:lang w:eastAsia="ja-JP"/>
              </w:rPr>
            </w:pPr>
            <w:r w:rsidRPr="009D6965">
              <w:rPr>
                <w:rStyle w:val="Emphasis"/>
                <w:szCs w:val="18"/>
              </w:rPr>
              <w:t>Carassius auratus</w:t>
            </w:r>
            <w:r w:rsidRPr="009D6965">
              <w:rPr>
                <w:lang w:eastAsia="ja-JP"/>
              </w:rPr>
              <w:t xml:space="preserve"> (goldfish) imported to Australia for display purposes must:</w:t>
            </w:r>
          </w:p>
          <w:p w14:paraId="59269824" w14:textId="4CCBC134" w:rsidR="00F84E36" w:rsidRPr="009D6965" w:rsidRDefault="00F84E36" w:rsidP="00F84E36">
            <w:pPr>
              <w:pStyle w:val="TableText"/>
              <w:rPr>
                <w:lang w:eastAsia="ja-JP"/>
              </w:rPr>
            </w:pPr>
            <w:r>
              <w:rPr>
                <w:lang w:eastAsia="ja-JP"/>
              </w:rPr>
              <w:t>PRE-EXPORT REQUIREMENTS</w:t>
            </w:r>
          </w:p>
          <w:p w14:paraId="29974FD2" w14:textId="77777777" w:rsidR="00F84E36" w:rsidRDefault="00F84E36" w:rsidP="00F84E36">
            <w:pPr>
              <w:pStyle w:val="TableBullet1"/>
              <w:rPr>
                <w:lang w:eastAsia="ja-JP"/>
              </w:rPr>
            </w:pPr>
            <w:r>
              <w:rPr>
                <w:lang w:eastAsia="ja-JP"/>
              </w:rPr>
              <w:t>originate from a country, zone or export premises (the population) determined to be free from SVCV based on</w:t>
            </w:r>
          </w:p>
          <w:p w14:paraId="2CDE00A2" w14:textId="77777777" w:rsidR="00F84E36" w:rsidRDefault="00F84E36" w:rsidP="00F84E36">
            <w:pPr>
              <w:pStyle w:val="TableBullet2"/>
              <w:rPr>
                <w:lang w:eastAsia="ja-JP"/>
              </w:rPr>
            </w:pPr>
            <w:r>
              <w:rPr>
                <w:lang w:eastAsia="ja-JP"/>
              </w:rPr>
              <w:t>the absence of clinical, laboratory or epidemiological evidence of these agents in the source fish population in the previous 2 years, and</w:t>
            </w:r>
          </w:p>
          <w:p w14:paraId="5BCB1C6B" w14:textId="77777777" w:rsidR="00F84E36" w:rsidRDefault="00F84E36" w:rsidP="00F84E36">
            <w:pPr>
              <w:pStyle w:val="TableBullet2"/>
              <w:rPr>
                <w:lang w:eastAsia="ja-JP"/>
              </w:rPr>
            </w:pPr>
            <w:r>
              <w:rPr>
                <w:lang w:eastAsia="ja-JP"/>
              </w:rPr>
              <w:t>a system of monitoring and surveillance for the previous 2 years acceptable to the Competent Authority and consistent with the Additional health certification criteria and for goldfish exported to Australia</w:t>
            </w:r>
          </w:p>
          <w:p w14:paraId="1A0E1F59" w14:textId="77777777" w:rsidR="00F84E36" w:rsidRDefault="00F84E36" w:rsidP="00F84E36">
            <w:pPr>
              <w:pStyle w:val="TableBullet1"/>
              <w:rPr>
                <w:lang w:eastAsia="ja-JP"/>
              </w:rPr>
            </w:pPr>
            <w:r>
              <w:rPr>
                <w:lang w:eastAsia="ja-JP"/>
              </w:rPr>
              <w:t>have been inspected within 7 days prior to export and show no clinical signs of infectious disease or pests</w:t>
            </w:r>
          </w:p>
          <w:p w14:paraId="2AD55115" w14:textId="77777777" w:rsidR="00F84E36" w:rsidRDefault="00F84E36" w:rsidP="00F84E36">
            <w:pPr>
              <w:pStyle w:val="TableBullet1"/>
              <w:rPr>
                <w:lang w:eastAsia="ja-JP"/>
              </w:rPr>
            </w:pPr>
            <w:r>
              <w:rPr>
                <w:lang w:eastAsia="ja-JP"/>
              </w:rPr>
              <w:t>have been in approved export premises for 14 days prior to export</w:t>
            </w:r>
          </w:p>
          <w:p w14:paraId="54944B80" w14:textId="20290972" w:rsidR="00F84E36" w:rsidRDefault="00F84E36" w:rsidP="00F84E36">
            <w:pPr>
              <w:pStyle w:val="TableBullet1"/>
              <w:rPr>
                <w:lang w:eastAsia="ja-JP"/>
              </w:rPr>
            </w:pPr>
            <w:r>
              <w:rPr>
                <w:lang w:eastAsia="ja-JP"/>
              </w:rPr>
              <w:t>have not been kept in water in common with farmed foodfish (fish farmed for human consumption including recreational fishing) or koi carp</w:t>
            </w:r>
          </w:p>
          <w:p w14:paraId="615C245E" w14:textId="2DA74746" w:rsidR="00B42D20" w:rsidRDefault="00B42D20" w:rsidP="00B42D20">
            <w:pPr>
              <w:pStyle w:val="TableBullet1"/>
              <w:numPr>
                <w:ilvl w:val="0"/>
                <w:numId w:val="0"/>
              </w:numPr>
              <w:rPr>
                <w:lang w:eastAsia="ja-JP"/>
              </w:rPr>
            </w:pPr>
            <w:r>
              <w:rPr>
                <w:lang w:eastAsia="ja-JP"/>
              </w:rPr>
              <w:t>POST-ARRIVAL REQUIREMENTS</w:t>
            </w:r>
          </w:p>
          <w:p w14:paraId="5821422B" w14:textId="77777777" w:rsidR="00F84E36" w:rsidRDefault="00F84E36" w:rsidP="00F84E36">
            <w:pPr>
              <w:pStyle w:val="TableBullet1"/>
              <w:rPr>
                <w:lang w:eastAsia="ja-JP"/>
              </w:rPr>
            </w:pPr>
            <w:r>
              <w:rPr>
                <w:lang w:eastAsia="ja-JP"/>
              </w:rPr>
              <w:t>be inspected on arrival in Australia and moved directly to an approved arrangement site and remain for a minimum of 21 days.</w:t>
            </w:r>
          </w:p>
        </w:tc>
        <w:tc>
          <w:tcPr>
            <w:tcW w:w="1389" w:type="pct"/>
          </w:tcPr>
          <w:p w14:paraId="0EF44F34" w14:textId="77777777" w:rsidR="00F84E36" w:rsidRDefault="00F84E36" w:rsidP="00F84E36">
            <w:pPr>
              <w:pStyle w:val="TableText"/>
              <w:rPr>
                <w:lang w:eastAsia="ja-JP"/>
              </w:rPr>
            </w:pPr>
            <w:r w:rsidRPr="00593195">
              <w:rPr>
                <w:rStyle w:val="Emphasis"/>
                <w:i w:val="0"/>
                <w:iCs w:val="0"/>
              </w:rPr>
              <w:t>Not applicable</w:t>
            </w:r>
          </w:p>
        </w:tc>
        <w:tc>
          <w:tcPr>
            <w:tcW w:w="1389" w:type="pct"/>
          </w:tcPr>
          <w:p w14:paraId="4D8F40BA" w14:textId="2914CA7F" w:rsidR="00F84E36" w:rsidRDefault="007A2192" w:rsidP="007A2192">
            <w:pPr>
              <w:pStyle w:val="TableText"/>
              <w:rPr>
                <w:lang w:eastAsia="ja-JP"/>
              </w:rPr>
            </w:pPr>
            <w:r>
              <w:rPr>
                <w:lang w:eastAsia="ja-JP"/>
              </w:rPr>
              <w:t>Not applicable</w:t>
            </w:r>
          </w:p>
        </w:tc>
      </w:tr>
      <w:tr w:rsidR="00B42D20" w14:paraId="22A863DA" w14:textId="77777777" w:rsidTr="00137F1C">
        <w:tc>
          <w:tcPr>
            <w:tcW w:w="832" w:type="pct"/>
          </w:tcPr>
          <w:p w14:paraId="6C398143" w14:textId="2E431F9B" w:rsidR="00B42D20" w:rsidRDefault="00B42D20" w:rsidP="00B42D20">
            <w:pPr>
              <w:pStyle w:val="TableText"/>
              <w:rPr>
                <w:lang w:eastAsia="ja-JP"/>
              </w:rPr>
            </w:pPr>
            <w:r w:rsidRPr="00593195">
              <w:rPr>
                <w:lang w:eastAsia="ja-JP"/>
              </w:rPr>
              <w:t>Viral haemorrhagic septicaemia virus</w:t>
            </w:r>
          </w:p>
        </w:tc>
        <w:tc>
          <w:tcPr>
            <w:tcW w:w="1389" w:type="pct"/>
          </w:tcPr>
          <w:p w14:paraId="7520DC00" w14:textId="77777777" w:rsidR="00B42D20" w:rsidRPr="00593195" w:rsidRDefault="00B42D20" w:rsidP="00B42D20">
            <w:pPr>
              <w:pStyle w:val="TableText"/>
              <w:rPr>
                <w:rStyle w:val="Emphasis"/>
                <w:i w:val="0"/>
                <w:iCs w:val="0"/>
              </w:rPr>
            </w:pPr>
            <w:r w:rsidRPr="00593195">
              <w:rPr>
                <w:rStyle w:val="Emphasis"/>
                <w:i w:val="0"/>
                <w:iCs w:val="0"/>
              </w:rPr>
              <w:t>Not applicable</w:t>
            </w:r>
          </w:p>
        </w:tc>
        <w:tc>
          <w:tcPr>
            <w:tcW w:w="1389" w:type="pct"/>
          </w:tcPr>
          <w:p w14:paraId="4F698C85" w14:textId="10DFD159" w:rsidR="00B42D20" w:rsidRDefault="007A2192" w:rsidP="00B42D20">
            <w:pPr>
              <w:pStyle w:val="TableText"/>
              <w:rPr>
                <w:lang w:eastAsia="ja-JP"/>
              </w:rPr>
            </w:pPr>
            <w:r w:rsidRPr="007A2192">
              <w:rPr>
                <w:lang w:eastAsia="ja-JP"/>
              </w:rPr>
              <w:t>Non-viable salmonids, and non-salmonid marine finfish</w:t>
            </w:r>
            <w:r w:rsidR="00B42D20" w:rsidRPr="00242CC9">
              <w:rPr>
                <w:lang w:eastAsia="ja-JP"/>
              </w:rPr>
              <w:t xml:space="preserve"> imported to Australia for human consumption must:</w:t>
            </w:r>
          </w:p>
          <w:p w14:paraId="1F40B192" w14:textId="77777777" w:rsidR="00B42D20" w:rsidRPr="00242CC9" w:rsidRDefault="00B42D20" w:rsidP="00B42D20">
            <w:pPr>
              <w:pStyle w:val="TableText"/>
              <w:rPr>
                <w:lang w:eastAsia="ja-JP"/>
              </w:rPr>
            </w:pPr>
            <w:r>
              <w:rPr>
                <w:lang w:eastAsia="ja-JP"/>
              </w:rPr>
              <w:t>PRE-EXPORT REQUIREMENTS</w:t>
            </w:r>
          </w:p>
          <w:p w14:paraId="0FE8ED0F" w14:textId="77777777" w:rsidR="00B42D20" w:rsidRDefault="00B42D20" w:rsidP="00B42D20">
            <w:pPr>
              <w:pStyle w:val="TableBullet1"/>
              <w:rPr>
                <w:lang w:eastAsia="ja-JP"/>
              </w:rPr>
            </w:pPr>
            <w:r>
              <w:rPr>
                <w:lang w:eastAsia="ja-JP"/>
              </w:rPr>
              <w:t>be</w:t>
            </w:r>
            <w:r w:rsidRPr="00242CC9">
              <w:rPr>
                <w:lang w:eastAsia="ja-JP"/>
              </w:rPr>
              <w:t xml:space="preserve"> derived from a population for which there is a documented system of health surveillance and monitoring administered by a competent authority</w:t>
            </w:r>
          </w:p>
          <w:p w14:paraId="75DB02B5" w14:textId="77777777" w:rsidR="00B42D20" w:rsidRDefault="00B42D20" w:rsidP="00B42D20">
            <w:pPr>
              <w:pStyle w:val="TableBullet1"/>
              <w:rPr>
                <w:lang w:eastAsia="ja-JP"/>
              </w:rPr>
            </w:pPr>
            <w:r w:rsidRPr="00242CC9">
              <w:rPr>
                <w:lang w:eastAsia="ja-JP"/>
              </w:rPr>
              <w:t xml:space="preserve">not </w:t>
            </w:r>
            <w:r>
              <w:rPr>
                <w:lang w:eastAsia="ja-JP"/>
              </w:rPr>
              <w:t xml:space="preserve">be </w:t>
            </w:r>
            <w:r w:rsidRPr="00242CC9">
              <w:rPr>
                <w:lang w:eastAsia="ja-JP"/>
              </w:rPr>
              <w:t>derived from a population slaughtered as an official disease control measure</w:t>
            </w:r>
          </w:p>
          <w:p w14:paraId="6E03C4AD" w14:textId="77777777" w:rsidR="00B42D20" w:rsidRDefault="00B42D20" w:rsidP="00B42D20">
            <w:pPr>
              <w:pStyle w:val="TableBullet1"/>
              <w:rPr>
                <w:lang w:eastAsia="ja-JP"/>
              </w:rPr>
            </w:pPr>
            <w:r w:rsidRPr="00242CC9">
              <w:rPr>
                <w:lang w:eastAsia="ja-JP"/>
              </w:rPr>
              <w:t xml:space="preserve">not </w:t>
            </w:r>
            <w:r>
              <w:rPr>
                <w:lang w:eastAsia="ja-JP"/>
              </w:rPr>
              <w:t xml:space="preserve">be </w:t>
            </w:r>
            <w:r w:rsidRPr="00242CC9">
              <w:rPr>
                <w:lang w:eastAsia="ja-JP"/>
              </w:rPr>
              <w:t>juvenile salmonids or sexually mature fish</w:t>
            </w:r>
            <w:r>
              <w:rPr>
                <w:lang w:eastAsia="ja-JP"/>
              </w:rPr>
              <w:t xml:space="preserve"> (</w:t>
            </w:r>
            <w:r w:rsidRPr="00242CC9">
              <w:rPr>
                <w:lang w:eastAsia="ja-JP"/>
              </w:rPr>
              <w:t>spawners)</w:t>
            </w:r>
          </w:p>
          <w:p w14:paraId="219D027B" w14:textId="77777777" w:rsidR="00B42D20" w:rsidRDefault="00B42D20" w:rsidP="00B42D20">
            <w:pPr>
              <w:pStyle w:val="TableBullet1"/>
              <w:rPr>
                <w:lang w:eastAsia="ja-JP"/>
              </w:rPr>
            </w:pPr>
            <w:r>
              <w:rPr>
                <w:lang w:eastAsia="ja-JP"/>
              </w:rPr>
              <w:t xml:space="preserve">have had the head and gills removed and internal and external surfaces thoroughly washed </w:t>
            </w:r>
            <w:r w:rsidRPr="004B4ACD">
              <w:rPr>
                <w:lang w:eastAsia="ja-JP"/>
              </w:rPr>
              <w:t>to remove any extraneous material</w:t>
            </w:r>
          </w:p>
          <w:p w14:paraId="1F74F63D" w14:textId="77777777" w:rsidR="00B42D20" w:rsidRDefault="00B42D20" w:rsidP="00B42D20">
            <w:pPr>
              <w:pStyle w:val="TableBullet1"/>
              <w:rPr>
                <w:lang w:eastAsia="ja-JP"/>
              </w:rPr>
            </w:pPr>
            <w:r>
              <w:rPr>
                <w:lang w:eastAsia="ja-JP"/>
              </w:rPr>
              <w:t>be i</w:t>
            </w:r>
            <w:r w:rsidRPr="00242CC9">
              <w:rPr>
                <w:lang w:eastAsia="ja-JP"/>
              </w:rPr>
              <w:t>nspect</w:t>
            </w:r>
            <w:r>
              <w:rPr>
                <w:lang w:eastAsia="ja-JP"/>
              </w:rPr>
              <w:t>ed</w:t>
            </w:r>
            <w:r w:rsidRPr="00242CC9">
              <w:rPr>
                <w:lang w:eastAsia="ja-JP"/>
              </w:rPr>
              <w:t xml:space="preserve"> and grad</w:t>
            </w:r>
            <w:r>
              <w:rPr>
                <w:lang w:eastAsia="ja-JP"/>
              </w:rPr>
              <w:t>ed under the supervision of a competent authority</w:t>
            </w:r>
          </w:p>
          <w:p w14:paraId="6517358F" w14:textId="77777777" w:rsidR="00B42D20" w:rsidRDefault="00B42D20" w:rsidP="00B42D20">
            <w:pPr>
              <w:pStyle w:val="TableBullet1"/>
              <w:rPr>
                <w:lang w:eastAsia="ja-JP"/>
              </w:rPr>
            </w:pPr>
            <w:r w:rsidRPr="004B4ACD">
              <w:rPr>
                <w:lang w:eastAsia="ja-JP"/>
              </w:rPr>
              <w:t>be free from visible lesions associated with infectious disease and fit for human consumption</w:t>
            </w:r>
          </w:p>
          <w:p w14:paraId="466EA004" w14:textId="77777777" w:rsidR="00B42D20" w:rsidRDefault="00B42D20" w:rsidP="00B42D20">
            <w:pPr>
              <w:pStyle w:val="TableBullet1"/>
              <w:rPr>
                <w:lang w:eastAsia="ja-JP"/>
              </w:rPr>
            </w:pPr>
            <w:r>
              <w:rPr>
                <w:lang w:eastAsia="ja-JP"/>
              </w:rPr>
              <w:t>be</w:t>
            </w:r>
            <w:r w:rsidRPr="00242CC9">
              <w:rPr>
                <w:lang w:eastAsia="ja-JP"/>
              </w:rPr>
              <w:t xml:space="preserve"> processed in a premises </w:t>
            </w:r>
            <w:r>
              <w:rPr>
                <w:lang w:eastAsia="ja-JP"/>
              </w:rPr>
              <w:t xml:space="preserve">approved by and </w:t>
            </w:r>
            <w:r w:rsidRPr="00242CC9">
              <w:rPr>
                <w:lang w:eastAsia="ja-JP"/>
              </w:rPr>
              <w:t>under the control of a competent authority</w:t>
            </w:r>
          </w:p>
          <w:p w14:paraId="1CFD96F7" w14:textId="77777777" w:rsidR="00B42D20" w:rsidRDefault="00B42D20" w:rsidP="00B42D20">
            <w:pPr>
              <w:pStyle w:val="TableBullet1"/>
              <w:rPr>
                <w:lang w:eastAsia="ja-JP"/>
              </w:rPr>
            </w:pPr>
            <w:r>
              <w:rPr>
                <w:lang w:eastAsia="ja-JP"/>
              </w:rPr>
              <w:t>be exported to Australia accompanied by official certification confirming that the exported fish meet Australia’s import conditions in full.</w:t>
            </w:r>
          </w:p>
          <w:p w14:paraId="47954F95" w14:textId="77777777" w:rsidR="00B42D20" w:rsidRDefault="00B42D20" w:rsidP="00B42D20">
            <w:pPr>
              <w:pStyle w:val="TableText"/>
              <w:rPr>
                <w:lang w:eastAsia="ja-JP"/>
              </w:rPr>
            </w:pPr>
            <w:r>
              <w:rPr>
                <w:lang w:eastAsia="ja-JP"/>
              </w:rPr>
              <w:t>POST-ARRIVAL REQUIREMENTS</w:t>
            </w:r>
          </w:p>
          <w:p w14:paraId="2E031251" w14:textId="77777777" w:rsidR="00710FE8" w:rsidRDefault="00B42D20" w:rsidP="00B42D20">
            <w:pPr>
              <w:pStyle w:val="TableBullet1"/>
              <w:rPr>
                <w:lang w:eastAsia="ja-JP"/>
              </w:rPr>
            </w:pPr>
            <w:r>
              <w:rPr>
                <w:lang w:eastAsia="ja-JP"/>
              </w:rPr>
              <w:t>Only premises approved by the department will be permitted to commercially process imported salmonids in Australia</w:t>
            </w:r>
          </w:p>
          <w:p w14:paraId="08A4E52A" w14:textId="41492451" w:rsidR="00B42D20" w:rsidRDefault="00B42D20" w:rsidP="00B42D20">
            <w:pPr>
              <w:pStyle w:val="TableBullet1"/>
              <w:rPr>
                <w:lang w:eastAsia="ja-JP"/>
              </w:rPr>
            </w:pPr>
            <w:r>
              <w:rPr>
                <w:lang w:eastAsia="ja-JP"/>
              </w:rPr>
              <w:t>Only consumer-ready product will be released from biosecurity control.</w:t>
            </w:r>
          </w:p>
        </w:tc>
        <w:tc>
          <w:tcPr>
            <w:tcW w:w="1389" w:type="pct"/>
          </w:tcPr>
          <w:p w14:paraId="71688EA4" w14:textId="60F66352" w:rsidR="00B42D20" w:rsidRDefault="00B42D20" w:rsidP="00B42D20">
            <w:pPr>
              <w:pStyle w:val="TableText"/>
              <w:rPr>
                <w:lang w:eastAsia="ja-JP"/>
              </w:rPr>
            </w:pPr>
            <w:r>
              <w:rPr>
                <w:lang w:eastAsia="ja-JP"/>
              </w:rPr>
              <w:t>B</w:t>
            </w:r>
            <w:r w:rsidR="00607DE8">
              <w:rPr>
                <w:lang w:eastAsia="ja-JP"/>
              </w:rPr>
              <w:t>ony fish</w:t>
            </w:r>
            <w:r>
              <w:rPr>
                <w:lang w:eastAsia="ja-JP"/>
              </w:rPr>
              <w:t xml:space="preserve"> imported to Australia for</w:t>
            </w:r>
            <w:r w:rsidR="00607DE8">
              <w:rPr>
                <w:lang w:eastAsia="ja-JP"/>
              </w:rPr>
              <w:t xml:space="preserve"> aquaculture and bait use </w:t>
            </w:r>
            <w:r>
              <w:rPr>
                <w:lang w:eastAsia="ja-JP"/>
              </w:rPr>
              <w:t>must:</w:t>
            </w:r>
          </w:p>
          <w:p w14:paraId="475A993D" w14:textId="5181DC20" w:rsidR="00607DE8" w:rsidRDefault="00607DE8" w:rsidP="00B42D20">
            <w:pPr>
              <w:pStyle w:val="TableText"/>
              <w:rPr>
                <w:lang w:eastAsia="ja-JP"/>
              </w:rPr>
            </w:pPr>
            <w:r>
              <w:rPr>
                <w:lang w:eastAsia="ja-JP"/>
              </w:rPr>
              <w:t>PRE-EXPORT REQUIREMENTS</w:t>
            </w:r>
          </w:p>
          <w:p w14:paraId="32BFD120" w14:textId="122F8EF3" w:rsidR="00607DE8" w:rsidRDefault="00607DE8" w:rsidP="00607DE8">
            <w:pPr>
              <w:pStyle w:val="TableBullet1"/>
              <w:rPr>
                <w:lang w:eastAsia="ja-JP"/>
              </w:rPr>
            </w:pPr>
            <w:r>
              <w:rPr>
                <w:lang w:eastAsia="ja-JP"/>
              </w:rPr>
              <w:t>be non-viable</w:t>
            </w:r>
          </w:p>
          <w:p w14:paraId="458BBCE5" w14:textId="3ECB3CAB" w:rsidR="00607DE8" w:rsidRDefault="00607DE8" w:rsidP="00607DE8">
            <w:pPr>
              <w:pStyle w:val="TableBullet1"/>
              <w:rPr>
                <w:lang w:eastAsia="ja-JP"/>
              </w:rPr>
            </w:pPr>
            <w:r>
              <w:rPr>
                <w:lang w:eastAsia="ja-JP"/>
              </w:rPr>
              <w:t>be wild caught</w:t>
            </w:r>
          </w:p>
          <w:p w14:paraId="0A0C46C0" w14:textId="75722B3F" w:rsidR="00607DE8" w:rsidRDefault="00607DE8" w:rsidP="00607DE8">
            <w:pPr>
              <w:pStyle w:val="TableBullet1"/>
              <w:rPr>
                <w:lang w:eastAsia="ja-JP"/>
              </w:rPr>
            </w:pPr>
            <w:r>
              <w:rPr>
                <w:lang w:eastAsia="ja-JP"/>
              </w:rPr>
              <w:t>be processed in premises (including vessels/refrigerated warehouses) approved by and under the control of the competent authority</w:t>
            </w:r>
          </w:p>
          <w:p w14:paraId="1402E92D" w14:textId="25418DFC" w:rsidR="00607DE8" w:rsidRDefault="00607DE8" w:rsidP="00607DE8">
            <w:pPr>
              <w:pStyle w:val="TableBullet1"/>
              <w:rPr>
                <w:lang w:eastAsia="ja-JP"/>
              </w:rPr>
            </w:pPr>
            <w:r>
              <w:rPr>
                <w:lang w:eastAsia="ja-JP"/>
              </w:rPr>
              <w:t>be free from visible lesions associated with infectious disease</w:t>
            </w:r>
          </w:p>
          <w:p w14:paraId="1E25C1BC" w14:textId="0DD5591B" w:rsidR="00607DE8" w:rsidRDefault="00607DE8" w:rsidP="00607DE8">
            <w:pPr>
              <w:pStyle w:val="TableBullet1"/>
              <w:rPr>
                <w:lang w:eastAsia="ja-JP"/>
              </w:rPr>
            </w:pPr>
            <w:r>
              <w:rPr>
                <w:lang w:eastAsia="ja-JP"/>
              </w:rPr>
              <w:t>be inspected under the supervision of the competent authority and/or systems approved by the competent authority.</w:t>
            </w:r>
          </w:p>
          <w:p w14:paraId="18A3A59A" w14:textId="52FC43BF" w:rsidR="00B42D20" w:rsidRDefault="00B42D20" w:rsidP="00B42D20">
            <w:pPr>
              <w:pStyle w:val="TableText"/>
              <w:rPr>
                <w:lang w:eastAsia="ja-JP"/>
              </w:rPr>
            </w:pPr>
            <w:r>
              <w:rPr>
                <w:lang w:eastAsia="ja-JP"/>
              </w:rPr>
              <w:t>POST-ARRIVAL REQUIREMENT</w:t>
            </w:r>
          </w:p>
          <w:p w14:paraId="263C5448" w14:textId="6F68AA37" w:rsidR="00710FE8" w:rsidRDefault="00710FE8" w:rsidP="00710FE8">
            <w:pPr>
              <w:pStyle w:val="TableBullet1"/>
              <w:rPr>
                <w:lang w:eastAsia="ja-JP"/>
              </w:rPr>
            </w:pPr>
            <w:r w:rsidRPr="00B42D20">
              <w:rPr>
                <w:lang w:eastAsia="ja-JP"/>
              </w:rPr>
              <w:t>Frozen blocks can be used at water temperatures equal to or greater than 15°C</w:t>
            </w:r>
          </w:p>
          <w:p w14:paraId="24721061" w14:textId="32F9E040" w:rsidR="00710FE8" w:rsidRDefault="00710FE8" w:rsidP="00710FE8">
            <w:pPr>
              <w:pStyle w:val="TableBullet1"/>
              <w:rPr>
                <w:lang w:eastAsia="ja-JP"/>
              </w:rPr>
            </w:pPr>
            <w:r>
              <w:rPr>
                <w:lang w:eastAsia="ja-JP"/>
              </w:rPr>
              <w:t xml:space="preserve">Bony fish must </w:t>
            </w:r>
            <w:r w:rsidR="00B42D20">
              <w:rPr>
                <w:lang w:eastAsia="ja-JP"/>
              </w:rPr>
              <w:t>be</w:t>
            </w:r>
            <w:r w:rsidR="00B42D20" w:rsidRPr="00B42D20">
              <w:rPr>
                <w:lang w:eastAsia="ja-JP"/>
              </w:rPr>
              <w:t xml:space="preserve"> thawed prior to use below 15°C</w:t>
            </w:r>
          </w:p>
          <w:p w14:paraId="38F824CB" w14:textId="3E4BA095" w:rsidR="00710FE8" w:rsidRDefault="00710FE8" w:rsidP="00710FE8">
            <w:pPr>
              <w:pStyle w:val="TableBullet1"/>
              <w:rPr>
                <w:lang w:eastAsia="ja-JP"/>
              </w:rPr>
            </w:pPr>
            <w:r>
              <w:rPr>
                <w:lang w:eastAsia="ja-JP"/>
              </w:rPr>
              <w:t>Bony fish</w:t>
            </w:r>
            <w:r w:rsidR="00B42D20" w:rsidRPr="00B42D20">
              <w:rPr>
                <w:lang w:eastAsia="ja-JP"/>
              </w:rPr>
              <w:t xml:space="preserve"> can be fed out any time of the year above </w:t>
            </w:r>
            <w:r w:rsidRPr="00710FE8">
              <w:rPr>
                <w:lang w:eastAsia="ja-JP"/>
              </w:rPr>
              <w:t>30°S</w:t>
            </w:r>
            <w:r w:rsidR="00B42D20" w:rsidRPr="00B42D20">
              <w:rPr>
                <w:lang w:eastAsia="ja-JP"/>
              </w:rPr>
              <w:t>.</w:t>
            </w:r>
          </w:p>
        </w:tc>
      </w:tr>
      <w:tr w:rsidR="00B42D20" w14:paraId="3BBB4C7F" w14:textId="77777777" w:rsidTr="00137F1C">
        <w:tc>
          <w:tcPr>
            <w:tcW w:w="832" w:type="pct"/>
          </w:tcPr>
          <w:p w14:paraId="310B6F73" w14:textId="77777777" w:rsidR="00B42D20" w:rsidRPr="00593195" w:rsidRDefault="00B42D20" w:rsidP="00B42D20">
            <w:pPr>
              <w:pStyle w:val="TableText"/>
              <w:rPr>
                <w:lang w:eastAsia="ja-JP"/>
              </w:rPr>
            </w:pPr>
            <w:r w:rsidRPr="00740170">
              <w:rPr>
                <w:i/>
                <w:iCs/>
                <w:lang w:eastAsia="ja-JP"/>
              </w:rPr>
              <w:t>Yersinia ruckeri</w:t>
            </w:r>
            <w:r>
              <w:rPr>
                <w:lang w:eastAsia="ja-JP"/>
              </w:rPr>
              <w:t xml:space="preserve"> (Hagerman strain)</w:t>
            </w:r>
          </w:p>
        </w:tc>
        <w:tc>
          <w:tcPr>
            <w:tcW w:w="1389" w:type="pct"/>
          </w:tcPr>
          <w:p w14:paraId="1EBF4CAC" w14:textId="77777777" w:rsidR="00B42D20" w:rsidRPr="00740170" w:rsidRDefault="00B42D20" w:rsidP="00B42D20">
            <w:pPr>
              <w:pStyle w:val="TableText"/>
              <w:rPr>
                <w:rStyle w:val="Emphasis"/>
                <w:i w:val="0"/>
                <w:iCs w:val="0"/>
              </w:rPr>
            </w:pPr>
            <w:r w:rsidRPr="00740170">
              <w:rPr>
                <w:rStyle w:val="Emphasis"/>
                <w:i w:val="0"/>
                <w:iCs w:val="0"/>
              </w:rPr>
              <w:t>Not applicable</w:t>
            </w:r>
          </w:p>
        </w:tc>
        <w:tc>
          <w:tcPr>
            <w:tcW w:w="1389" w:type="pct"/>
          </w:tcPr>
          <w:p w14:paraId="7B2DFAF8" w14:textId="26F8975F" w:rsidR="00B42D20" w:rsidRDefault="007A2192" w:rsidP="00B42D20">
            <w:pPr>
              <w:pStyle w:val="TableText"/>
              <w:rPr>
                <w:lang w:eastAsia="ja-JP"/>
              </w:rPr>
            </w:pPr>
            <w:r w:rsidRPr="007A2192">
              <w:rPr>
                <w:lang w:eastAsia="ja-JP"/>
              </w:rPr>
              <w:t>Non-viable salmonids, and non-salmonid marine finfish</w:t>
            </w:r>
            <w:r w:rsidR="00B42D20" w:rsidRPr="00242CC9">
              <w:rPr>
                <w:lang w:eastAsia="ja-JP"/>
              </w:rPr>
              <w:t xml:space="preserve"> imported to Australia for human consumption must:</w:t>
            </w:r>
          </w:p>
          <w:p w14:paraId="2E02085C" w14:textId="77777777" w:rsidR="00B42D20" w:rsidRPr="00242CC9" w:rsidRDefault="00B42D20" w:rsidP="00B42D20">
            <w:pPr>
              <w:pStyle w:val="TableText"/>
              <w:rPr>
                <w:lang w:eastAsia="ja-JP"/>
              </w:rPr>
            </w:pPr>
            <w:r>
              <w:rPr>
                <w:lang w:eastAsia="ja-JP"/>
              </w:rPr>
              <w:t>PRE-EXPORT REQUIREMENTS</w:t>
            </w:r>
          </w:p>
          <w:p w14:paraId="1F078C76" w14:textId="77777777" w:rsidR="00B42D20" w:rsidRDefault="00B42D20" w:rsidP="00B42D20">
            <w:pPr>
              <w:pStyle w:val="TableBullet1"/>
              <w:rPr>
                <w:lang w:eastAsia="ja-JP"/>
              </w:rPr>
            </w:pPr>
            <w:r>
              <w:rPr>
                <w:lang w:eastAsia="ja-JP"/>
              </w:rPr>
              <w:t>be</w:t>
            </w:r>
            <w:r w:rsidRPr="00242CC9">
              <w:rPr>
                <w:lang w:eastAsia="ja-JP"/>
              </w:rPr>
              <w:t xml:space="preserve"> derived from a population for which there is a documented system of health surveillance and monitoring administered by a competent authority</w:t>
            </w:r>
          </w:p>
          <w:p w14:paraId="7FA458F0" w14:textId="77777777" w:rsidR="00B42D20" w:rsidRDefault="00B42D20" w:rsidP="00B42D20">
            <w:pPr>
              <w:pStyle w:val="TableBullet1"/>
              <w:rPr>
                <w:lang w:eastAsia="ja-JP"/>
              </w:rPr>
            </w:pPr>
            <w:r w:rsidRPr="00242CC9">
              <w:rPr>
                <w:lang w:eastAsia="ja-JP"/>
              </w:rPr>
              <w:t xml:space="preserve">not </w:t>
            </w:r>
            <w:r>
              <w:rPr>
                <w:lang w:eastAsia="ja-JP"/>
              </w:rPr>
              <w:t xml:space="preserve">be </w:t>
            </w:r>
            <w:r w:rsidRPr="00242CC9">
              <w:rPr>
                <w:lang w:eastAsia="ja-JP"/>
              </w:rPr>
              <w:t>derived from a population slaughtered as an official disease control measure</w:t>
            </w:r>
          </w:p>
          <w:p w14:paraId="5EF4F9BA" w14:textId="77777777" w:rsidR="00B42D20" w:rsidRDefault="00B42D20" w:rsidP="00B42D20">
            <w:pPr>
              <w:pStyle w:val="TableBullet1"/>
              <w:rPr>
                <w:lang w:eastAsia="ja-JP"/>
              </w:rPr>
            </w:pPr>
            <w:r w:rsidRPr="00242CC9">
              <w:rPr>
                <w:lang w:eastAsia="ja-JP"/>
              </w:rPr>
              <w:t xml:space="preserve">not </w:t>
            </w:r>
            <w:r>
              <w:rPr>
                <w:lang w:eastAsia="ja-JP"/>
              </w:rPr>
              <w:t xml:space="preserve">be </w:t>
            </w:r>
            <w:r w:rsidRPr="00242CC9">
              <w:rPr>
                <w:lang w:eastAsia="ja-JP"/>
              </w:rPr>
              <w:t>juvenile salmonids or sexually mature fish</w:t>
            </w:r>
            <w:r>
              <w:rPr>
                <w:lang w:eastAsia="ja-JP"/>
              </w:rPr>
              <w:t xml:space="preserve"> (</w:t>
            </w:r>
            <w:r w:rsidRPr="00242CC9">
              <w:rPr>
                <w:lang w:eastAsia="ja-JP"/>
              </w:rPr>
              <w:t>spawners)</w:t>
            </w:r>
          </w:p>
          <w:p w14:paraId="771D4F3A" w14:textId="77777777" w:rsidR="00B42D20" w:rsidRDefault="00B42D20" w:rsidP="00B42D20">
            <w:pPr>
              <w:pStyle w:val="TableBullet1"/>
              <w:rPr>
                <w:lang w:eastAsia="ja-JP"/>
              </w:rPr>
            </w:pPr>
            <w:r>
              <w:rPr>
                <w:lang w:eastAsia="ja-JP"/>
              </w:rPr>
              <w:t xml:space="preserve">have had the head and gills removed and internal and external surfaces thoroughly washed </w:t>
            </w:r>
            <w:r w:rsidRPr="004B4ACD">
              <w:rPr>
                <w:lang w:eastAsia="ja-JP"/>
              </w:rPr>
              <w:t>to remove any extraneous material</w:t>
            </w:r>
          </w:p>
          <w:p w14:paraId="3A754B2C" w14:textId="77777777" w:rsidR="00B42D20" w:rsidRDefault="00B42D20" w:rsidP="00B42D20">
            <w:pPr>
              <w:pStyle w:val="TableBullet1"/>
              <w:rPr>
                <w:lang w:eastAsia="ja-JP"/>
              </w:rPr>
            </w:pPr>
            <w:r>
              <w:rPr>
                <w:lang w:eastAsia="ja-JP"/>
              </w:rPr>
              <w:t>be i</w:t>
            </w:r>
            <w:r w:rsidRPr="00242CC9">
              <w:rPr>
                <w:lang w:eastAsia="ja-JP"/>
              </w:rPr>
              <w:t>nspect</w:t>
            </w:r>
            <w:r>
              <w:rPr>
                <w:lang w:eastAsia="ja-JP"/>
              </w:rPr>
              <w:t>ed</w:t>
            </w:r>
            <w:r w:rsidRPr="00242CC9">
              <w:rPr>
                <w:lang w:eastAsia="ja-JP"/>
              </w:rPr>
              <w:t xml:space="preserve"> and grad</w:t>
            </w:r>
            <w:r>
              <w:rPr>
                <w:lang w:eastAsia="ja-JP"/>
              </w:rPr>
              <w:t>ed under the supervision of a competent authority</w:t>
            </w:r>
          </w:p>
          <w:p w14:paraId="40D1AE6D" w14:textId="77777777" w:rsidR="00B42D20" w:rsidRDefault="00B42D20" w:rsidP="00B42D20">
            <w:pPr>
              <w:pStyle w:val="TableBullet1"/>
              <w:rPr>
                <w:lang w:eastAsia="ja-JP"/>
              </w:rPr>
            </w:pPr>
            <w:r w:rsidRPr="004B4ACD">
              <w:rPr>
                <w:lang w:eastAsia="ja-JP"/>
              </w:rPr>
              <w:t>be free from visible lesions associated with infectious disease and fit for human consumption</w:t>
            </w:r>
          </w:p>
          <w:p w14:paraId="471D6476" w14:textId="77777777" w:rsidR="00B42D20" w:rsidRDefault="00B42D20" w:rsidP="00B42D20">
            <w:pPr>
              <w:pStyle w:val="TableBullet1"/>
              <w:rPr>
                <w:lang w:eastAsia="ja-JP"/>
              </w:rPr>
            </w:pPr>
            <w:r>
              <w:rPr>
                <w:lang w:eastAsia="ja-JP"/>
              </w:rPr>
              <w:t>be</w:t>
            </w:r>
            <w:r w:rsidRPr="00242CC9">
              <w:rPr>
                <w:lang w:eastAsia="ja-JP"/>
              </w:rPr>
              <w:t xml:space="preserve"> processed in a premises </w:t>
            </w:r>
            <w:r>
              <w:rPr>
                <w:lang w:eastAsia="ja-JP"/>
              </w:rPr>
              <w:t xml:space="preserve">approved by and </w:t>
            </w:r>
            <w:r w:rsidRPr="00242CC9">
              <w:rPr>
                <w:lang w:eastAsia="ja-JP"/>
              </w:rPr>
              <w:t>under the control of a competent authority</w:t>
            </w:r>
          </w:p>
          <w:p w14:paraId="4DA3ED0A" w14:textId="77777777" w:rsidR="00B42D20" w:rsidRDefault="00B42D20" w:rsidP="00B42D20">
            <w:pPr>
              <w:pStyle w:val="TableBullet1"/>
              <w:rPr>
                <w:lang w:eastAsia="ja-JP"/>
              </w:rPr>
            </w:pPr>
            <w:r>
              <w:rPr>
                <w:lang w:eastAsia="ja-JP"/>
              </w:rPr>
              <w:t>be exported to Australia accompanied by official certification confirming that the exported fish meet Australia’s import conditions in full.</w:t>
            </w:r>
          </w:p>
          <w:p w14:paraId="24C9813C" w14:textId="77777777" w:rsidR="00B42D20" w:rsidRDefault="00B42D20" w:rsidP="00B42D20">
            <w:pPr>
              <w:pStyle w:val="TableText"/>
              <w:rPr>
                <w:lang w:eastAsia="ja-JP"/>
              </w:rPr>
            </w:pPr>
            <w:r>
              <w:rPr>
                <w:lang w:eastAsia="ja-JP"/>
              </w:rPr>
              <w:t>POST-ARRIVAL REQUIREMENTS</w:t>
            </w:r>
          </w:p>
          <w:p w14:paraId="616FA426" w14:textId="77777777" w:rsidR="00B42D20" w:rsidRDefault="00B42D20" w:rsidP="00B42D20">
            <w:pPr>
              <w:pStyle w:val="TableBullet1"/>
              <w:rPr>
                <w:lang w:eastAsia="ja-JP"/>
              </w:rPr>
            </w:pPr>
            <w:r>
              <w:rPr>
                <w:lang w:eastAsia="ja-JP"/>
              </w:rPr>
              <w:t>Only premises approved by the department will be permitted to commercially process imported salmonids in Australia</w:t>
            </w:r>
          </w:p>
          <w:p w14:paraId="3015900D" w14:textId="12F93F57" w:rsidR="00B42D20" w:rsidRPr="00AD2075" w:rsidRDefault="00B42D20" w:rsidP="00B42D20">
            <w:pPr>
              <w:pStyle w:val="TableBullet1"/>
              <w:rPr>
                <w:rStyle w:val="Emphasis"/>
                <w:i w:val="0"/>
                <w:iCs w:val="0"/>
                <w:lang w:eastAsia="ja-JP"/>
              </w:rPr>
            </w:pPr>
            <w:r>
              <w:rPr>
                <w:lang w:eastAsia="ja-JP"/>
              </w:rPr>
              <w:t>Only consumer-ready product will be released from biosecurity control.</w:t>
            </w:r>
          </w:p>
        </w:tc>
        <w:tc>
          <w:tcPr>
            <w:tcW w:w="1389" w:type="pct"/>
          </w:tcPr>
          <w:p w14:paraId="46440D34" w14:textId="310650AD" w:rsidR="00B42D20" w:rsidRDefault="007A2192" w:rsidP="007A2192">
            <w:pPr>
              <w:pStyle w:val="TableText"/>
              <w:rPr>
                <w:lang w:eastAsia="ja-JP"/>
              </w:rPr>
            </w:pPr>
            <w:r>
              <w:rPr>
                <w:lang w:eastAsia="ja-JP"/>
              </w:rPr>
              <w:t>Not applicable</w:t>
            </w:r>
          </w:p>
        </w:tc>
      </w:tr>
    </w:tbl>
    <w:p w14:paraId="1B727E5A" w14:textId="77777777" w:rsidR="00E60361" w:rsidRPr="00E61722" w:rsidRDefault="00E60361" w:rsidP="00E60361">
      <w:pPr>
        <w:rPr>
          <w:lang w:eastAsia="ja-JP"/>
        </w:rPr>
      </w:pPr>
    </w:p>
    <w:p w14:paraId="126610D9" w14:textId="77777777" w:rsidR="00E60361" w:rsidRDefault="00E60361" w:rsidP="00E60361">
      <w:pPr>
        <w:pStyle w:val="Heading2"/>
        <w:numPr>
          <w:ilvl w:val="0"/>
          <w:numId w:val="0"/>
        </w:numPr>
        <w:sectPr w:rsidR="00E60361" w:rsidSect="00892BC6">
          <w:pgSz w:w="16838" w:h="11906" w:orient="landscape" w:code="9"/>
          <w:pgMar w:top="720" w:right="720" w:bottom="720" w:left="720" w:header="567" w:footer="283" w:gutter="0"/>
          <w:cols w:space="708"/>
          <w:docGrid w:linePitch="360"/>
        </w:sectPr>
      </w:pPr>
    </w:p>
    <w:p w14:paraId="65D5C515" w14:textId="3CA8D4F5" w:rsidR="00764D6A" w:rsidRDefault="00E91D72" w:rsidP="007E39EF">
      <w:pPr>
        <w:pStyle w:val="Heading2"/>
        <w:numPr>
          <w:ilvl w:val="0"/>
          <w:numId w:val="0"/>
        </w:numPr>
        <w:ind w:left="720" w:hanging="720"/>
      </w:pPr>
      <w:bookmarkStart w:id="449" w:name="_Toc137216229"/>
      <w:r>
        <w:t>Glossary</w:t>
      </w:r>
      <w:bookmarkEnd w:id="433"/>
      <w:bookmarkEnd w:id="449"/>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FE64BC" w14:paraId="1D92BF42" w14:textId="77777777" w:rsidTr="00137F1C">
        <w:trPr>
          <w:cantSplit/>
          <w:tblHeader/>
        </w:trPr>
        <w:tc>
          <w:tcPr>
            <w:tcW w:w="1250" w:type="pct"/>
            <w:tcBorders>
              <w:top w:val="single" w:sz="4" w:space="0" w:color="auto"/>
            </w:tcBorders>
            <w:tcMar>
              <w:left w:w="108" w:type="dxa"/>
              <w:right w:w="108" w:type="dxa"/>
            </w:tcMar>
          </w:tcPr>
          <w:p w14:paraId="54F6A0CD" w14:textId="77777777" w:rsidR="00FE64BC" w:rsidRPr="00FE64BC" w:rsidRDefault="00FE64BC" w:rsidP="00FE64BC">
            <w:pPr>
              <w:pStyle w:val="TableHeading"/>
            </w:pPr>
            <w:bookmarkStart w:id="450" w:name="Title_Glossary"/>
            <w:bookmarkEnd w:id="450"/>
            <w:r w:rsidRPr="00FE64BC">
              <w:t>Term</w:t>
            </w:r>
          </w:p>
        </w:tc>
        <w:tc>
          <w:tcPr>
            <w:tcW w:w="3750" w:type="pct"/>
            <w:tcBorders>
              <w:top w:val="single" w:sz="4" w:space="0" w:color="auto"/>
            </w:tcBorders>
            <w:tcMar>
              <w:left w:w="108" w:type="dxa"/>
              <w:right w:w="108" w:type="dxa"/>
            </w:tcMar>
          </w:tcPr>
          <w:p w14:paraId="1483C113" w14:textId="77777777" w:rsidR="00FE64BC" w:rsidRPr="00FE64BC" w:rsidRDefault="00FE64BC" w:rsidP="00FE64BC">
            <w:pPr>
              <w:pStyle w:val="TableHeading"/>
            </w:pPr>
            <w:r w:rsidRPr="00FE64BC">
              <w:t>Definition</w:t>
            </w:r>
          </w:p>
        </w:tc>
      </w:tr>
      <w:tr w:rsidR="008C6DC3" w14:paraId="050FF00D" w14:textId="77777777" w:rsidTr="00137F1C">
        <w:trPr>
          <w:cantSplit/>
        </w:trPr>
        <w:tc>
          <w:tcPr>
            <w:tcW w:w="1250" w:type="pct"/>
            <w:tcMar>
              <w:left w:w="108" w:type="dxa"/>
              <w:right w:w="108" w:type="dxa"/>
            </w:tcMar>
          </w:tcPr>
          <w:p w14:paraId="1EE72161" w14:textId="0023981D" w:rsidR="008C6DC3" w:rsidRPr="00FE64BC" w:rsidRDefault="008C6DC3" w:rsidP="008C6DC3">
            <w:pPr>
              <w:pStyle w:val="TableText"/>
            </w:pPr>
            <w:r w:rsidRPr="00A11F8D">
              <w:t>Appropriate level of protection (ALOP)</w:t>
            </w:r>
          </w:p>
        </w:tc>
        <w:tc>
          <w:tcPr>
            <w:tcW w:w="3750" w:type="pct"/>
            <w:tcMar>
              <w:left w:w="108" w:type="dxa"/>
              <w:right w:w="108" w:type="dxa"/>
            </w:tcMar>
          </w:tcPr>
          <w:p w14:paraId="23F83B84" w14:textId="02E46F82" w:rsidR="008C6DC3" w:rsidRPr="00FE64BC" w:rsidRDefault="008C6DC3" w:rsidP="008C6DC3">
            <w:pPr>
              <w:pStyle w:val="TableText"/>
            </w:pPr>
            <w:r w:rsidRPr="00255191">
              <w:t xml:space="preserve">The </w:t>
            </w:r>
            <w:hyperlink r:id="rId94" w:history="1">
              <w:r w:rsidRPr="00255191">
                <w:rPr>
                  <w:rStyle w:val="Hyperlink"/>
                </w:rPr>
                <w:t>Biosecurity Act 2015</w:t>
              </w:r>
            </w:hyperlink>
            <w:r w:rsidRPr="00255191">
              <w:t xml:space="preserve"> defines the appropriate level of protection (or ALOP) for Australia as a high level of sanitary and phytosanitary protection aimed at reducing biosecurity risks to very low, but not to zero.</w:t>
            </w:r>
          </w:p>
        </w:tc>
      </w:tr>
      <w:tr w:rsidR="008C6DC3" w14:paraId="685CCDB3" w14:textId="77777777" w:rsidTr="00137F1C">
        <w:trPr>
          <w:cantSplit/>
        </w:trPr>
        <w:tc>
          <w:tcPr>
            <w:tcW w:w="1250" w:type="pct"/>
            <w:tcMar>
              <w:left w:w="108" w:type="dxa"/>
              <w:right w:w="108" w:type="dxa"/>
            </w:tcMar>
          </w:tcPr>
          <w:p w14:paraId="21C01A26" w14:textId="44CC0645" w:rsidR="008C6DC3" w:rsidRPr="00FE64BC" w:rsidRDefault="008C6DC3" w:rsidP="008C6DC3">
            <w:pPr>
              <w:pStyle w:val="TableText"/>
            </w:pPr>
            <w:r>
              <w:t>Approved arrangement (AA)</w:t>
            </w:r>
          </w:p>
        </w:tc>
        <w:tc>
          <w:tcPr>
            <w:tcW w:w="3750" w:type="pct"/>
            <w:tcMar>
              <w:left w:w="108" w:type="dxa"/>
              <w:right w:w="108" w:type="dxa"/>
            </w:tcMar>
          </w:tcPr>
          <w:p w14:paraId="61B7EF1B" w14:textId="58C67A20" w:rsidR="008C6DC3" w:rsidRPr="00FE64BC" w:rsidRDefault="008C6DC3" w:rsidP="008C6DC3">
            <w:pPr>
              <w:pStyle w:val="TableText"/>
            </w:pPr>
            <w:r w:rsidRPr="00C538CD">
              <w:t xml:space="preserve">Approved arrangement (AA) is defined in the </w:t>
            </w:r>
            <w:hyperlink r:id="rId95" w:history="1">
              <w:r w:rsidRPr="00A54DC3">
                <w:rPr>
                  <w:rStyle w:val="Emphasis"/>
                </w:rPr>
                <w:t>Biosecurity Act 2015</w:t>
              </w:r>
            </w:hyperlink>
            <w:r w:rsidRPr="00255191">
              <w:t xml:space="preserve"> </w:t>
            </w:r>
            <w:r w:rsidRPr="00C538CD">
              <w:t>as an arrangement for which an approval is in force under paragraph 406(1)(a) (including a varied arrangement for which an approval is in force under that paragraph as it applies because of subsection 412(3)).</w:t>
            </w:r>
          </w:p>
        </w:tc>
      </w:tr>
      <w:tr w:rsidR="008C6DC3" w14:paraId="67D48FD1" w14:textId="77777777" w:rsidTr="00137F1C">
        <w:trPr>
          <w:cantSplit/>
        </w:trPr>
        <w:tc>
          <w:tcPr>
            <w:tcW w:w="1250" w:type="pct"/>
            <w:tcMar>
              <w:left w:w="108" w:type="dxa"/>
              <w:right w:w="108" w:type="dxa"/>
            </w:tcMar>
          </w:tcPr>
          <w:p w14:paraId="4B4C45A3" w14:textId="02607BB3" w:rsidR="008C6DC3" w:rsidRPr="00FE64BC" w:rsidRDefault="008C6DC3" w:rsidP="008C6DC3">
            <w:pPr>
              <w:pStyle w:val="TableText"/>
            </w:pPr>
            <w:r>
              <w:t>Australian territory</w:t>
            </w:r>
          </w:p>
        </w:tc>
        <w:tc>
          <w:tcPr>
            <w:tcW w:w="3750" w:type="pct"/>
            <w:tcMar>
              <w:left w:w="108" w:type="dxa"/>
              <w:right w:w="108" w:type="dxa"/>
            </w:tcMar>
          </w:tcPr>
          <w:p w14:paraId="4818507C" w14:textId="546B59AE" w:rsidR="008C6DC3" w:rsidRPr="00FE64BC" w:rsidRDefault="008C6DC3" w:rsidP="008C6DC3">
            <w:pPr>
              <w:pStyle w:val="TableText"/>
            </w:pPr>
            <w:r w:rsidRPr="009C4C88">
              <w:t xml:space="preserve">Australian territory as referenced in the </w:t>
            </w:r>
            <w:r w:rsidRPr="009C4C88">
              <w:rPr>
                <w:i/>
              </w:rPr>
              <w:t>Biosecurity Act 2015</w:t>
            </w:r>
            <w:r w:rsidRPr="009C4C88">
              <w:t xml:space="preserve"> refers to Australia, Christmas Island and Cocos (Keeling) Islands.</w:t>
            </w:r>
          </w:p>
        </w:tc>
      </w:tr>
      <w:tr w:rsidR="008C6DC3" w14:paraId="02ECDBDD" w14:textId="77777777" w:rsidTr="00137F1C">
        <w:trPr>
          <w:cantSplit/>
        </w:trPr>
        <w:tc>
          <w:tcPr>
            <w:tcW w:w="1250" w:type="pct"/>
            <w:tcMar>
              <w:left w:w="108" w:type="dxa"/>
              <w:right w:w="108" w:type="dxa"/>
            </w:tcMar>
          </w:tcPr>
          <w:p w14:paraId="609E3EE8" w14:textId="32A1F68A" w:rsidR="008C6DC3" w:rsidRPr="00FE64BC" w:rsidRDefault="008C6DC3" w:rsidP="008C6DC3">
            <w:pPr>
              <w:pStyle w:val="TableText"/>
            </w:pPr>
            <w:r w:rsidRPr="00A11F8D">
              <w:t>Biosecurity</w:t>
            </w:r>
          </w:p>
        </w:tc>
        <w:tc>
          <w:tcPr>
            <w:tcW w:w="3750" w:type="pct"/>
            <w:tcMar>
              <w:left w:w="108" w:type="dxa"/>
              <w:right w:w="108" w:type="dxa"/>
            </w:tcMar>
          </w:tcPr>
          <w:p w14:paraId="31E03F65" w14:textId="32B477FC" w:rsidR="008C6DC3" w:rsidRPr="00FE64BC" w:rsidRDefault="008C6DC3" w:rsidP="008C6DC3">
            <w:pPr>
              <w:pStyle w:val="TableText"/>
            </w:pPr>
            <w:r w:rsidRPr="00A11F8D">
              <w:t>The prevention of the entry, establishment or spread of unwanted pests and infectious disease agents to protect human, animal or plant health or life, and the environment.</w:t>
            </w:r>
          </w:p>
        </w:tc>
      </w:tr>
      <w:tr w:rsidR="008C6DC3" w14:paraId="6EEC9652" w14:textId="77777777" w:rsidTr="00137F1C">
        <w:trPr>
          <w:cantSplit/>
        </w:trPr>
        <w:tc>
          <w:tcPr>
            <w:tcW w:w="1250" w:type="pct"/>
            <w:tcMar>
              <w:left w:w="108" w:type="dxa"/>
              <w:right w:w="108" w:type="dxa"/>
            </w:tcMar>
          </w:tcPr>
          <w:p w14:paraId="53BB5C6A" w14:textId="4E7A2FE5" w:rsidR="008C6DC3" w:rsidRPr="00FE64BC" w:rsidRDefault="008C6DC3" w:rsidP="008C6DC3">
            <w:pPr>
              <w:pStyle w:val="TableText"/>
            </w:pPr>
            <w:r w:rsidRPr="00CE0084">
              <w:t>Biosecurity import risk analysis (BIRA)</w:t>
            </w:r>
          </w:p>
        </w:tc>
        <w:tc>
          <w:tcPr>
            <w:tcW w:w="3750" w:type="pct"/>
            <w:tcMar>
              <w:left w:w="108" w:type="dxa"/>
              <w:right w:w="108" w:type="dxa"/>
            </w:tcMar>
          </w:tcPr>
          <w:p w14:paraId="55D53204" w14:textId="54D4BA13" w:rsidR="008C6DC3" w:rsidRPr="00FE64BC" w:rsidRDefault="008C6DC3" w:rsidP="008C6DC3">
            <w:pPr>
              <w:pStyle w:val="TableText"/>
            </w:pPr>
            <w:r w:rsidRPr="00CE0084">
              <w:t xml:space="preserve">The </w:t>
            </w:r>
            <w:hyperlink r:id="rId96" w:history="1">
              <w:r w:rsidRPr="00A54DC3">
                <w:rPr>
                  <w:rStyle w:val="Emphasis"/>
                </w:rPr>
                <w:t>Biosecurity Act 2015</w:t>
              </w:r>
            </w:hyperlink>
            <w:r>
              <w:t xml:space="preserve"> </w:t>
            </w:r>
            <w:r w:rsidRPr="00CE0084">
              <w:t>defines a BIRA as an evaluation of the level of biosecurity risk associated with particular goods, or a particular class of goods, that may be imported, or proposed to be imported, into Australian territory, including, if necessary, the identification of conditions that must be met to manage the level of biosecurity risk associated with the goods, or the class of goods, to a level that achieves the ALOP for Australia. The risk analysis process is regulated under legislation.</w:t>
            </w:r>
          </w:p>
        </w:tc>
      </w:tr>
      <w:tr w:rsidR="008C6DC3" w14:paraId="51C9A314" w14:textId="77777777" w:rsidTr="00137F1C">
        <w:trPr>
          <w:cantSplit/>
        </w:trPr>
        <w:tc>
          <w:tcPr>
            <w:tcW w:w="1250" w:type="pct"/>
            <w:tcMar>
              <w:left w:w="108" w:type="dxa"/>
              <w:right w:w="108" w:type="dxa"/>
            </w:tcMar>
          </w:tcPr>
          <w:p w14:paraId="054FC3F3" w14:textId="60F21688" w:rsidR="008C6DC3" w:rsidRPr="00FE64BC" w:rsidRDefault="008C6DC3" w:rsidP="008C6DC3">
            <w:pPr>
              <w:pStyle w:val="TableText"/>
            </w:pPr>
            <w:r>
              <w:t>Biosecurity measures</w:t>
            </w:r>
          </w:p>
        </w:tc>
        <w:tc>
          <w:tcPr>
            <w:tcW w:w="3750" w:type="pct"/>
            <w:tcMar>
              <w:left w:w="108" w:type="dxa"/>
              <w:right w:w="108" w:type="dxa"/>
            </w:tcMar>
          </w:tcPr>
          <w:p w14:paraId="601CF401" w14:textId="4D5E6F8F" w:rsidR="008C6DC3" w:rsidRPr="00FE64BC" w:rsidRDefault="008C6DC3" w:rsidP="008C6DC3">
            <w:pPr>
              <w:pStyle w:val="TableText"/>
            </w:pPr>
            <w:r w:rsidRPr="00F6216A">
              <w:t xml:space="preserve">The </w:t>
            </w:r>
            <w:hyperlink r:id="rId97" w:history="1">
              <w:r w:rsidRPr="00A54DC3">
                <w:rPr>
                  <w:rStyle w:val="Emphasis"/>
                </w:rPr>
                <w:t>Biosecurity Act 2015</w:t>
              </w:r>
            </w:hyperlink>
            <w:r>
              <w:t xml:space="preserve"> </w:t>
            </w:r>
            <w:r w:rsidRPr="00F6216A">
              <w:t>defines biosecurity measures as measures to manage biosecurity risk, the risk of contagion of a listed human disease, the risk of listed human diseases entering, emerging, establishing themselves or spreading in Australian territory, and biosecurity emergencies and human biosecurity emergencies</w:t>
            </w:r>
            <w:r>
              <w:t>.</w:t>
            </w:r>
          </w:p>
        </w:tc>
      </w:tr>
      <w:tr w:rsidR="008C6DC3" w14:paraId="0CC95D94" w14:textId="77777777" w:rsidTr="00137F1C">
        <w:trPr>
          <w:cantSplit/>
        </w:trPr>
        <w:tc>
          <w:tcPr>
            <w:tcW w:w="1250" w:type="pct"/>
            <w:tcMar>
              <w:left w:w="108" w:type="dxa"/>
              <w:right w:w="108" w:type="dxa"/>
            </w:tcMar>
          </w:tcPr>
          <w:p w14:paraId="3F821281" w14:textId="292D4130" w:rsidR="008C6DC3" w:rsidRPr="00FE64BC" w:rsidRDefault="008C6DC3" w:rsidP="008C6DC3">
            <w:pPr>
              <w:pStyle w:val="TableText"/>
            </w:pPr>
            <w:r>
              <w:t>Biosecurity risk</w:t>
            </w:r>
          </w:p>
        </w:tc>
        <w:tc>
          <w:tcPr>
            <w:tcW w:w="3750" w:type="pct"/>
            <w:tcMar>
              <w:left w:w="108" w:type="dxa"/>
              <w:right w:w="108" w:type="dxa"/>
            </w:tcMar>
          </w:tcPr>
          <w:p w14:paraId="7C0CA957" w14:textId="63961981" w:rsidR="008C6DC3" w:rsidRPr="00FE64BC" w:rsidRDefault="008C6DC3" w:rsidP="008C6DC3">
            <w:pPr>
              <w:pStyle w:val="TableText"/>
            </w:pPr>
            <w:r w:rsidRPr="00F6216A">
              <w:t xml:space="preserve">The </w:t>
            </w:r>
            <w:hyperlink r:id="rId98" w:history="1">
              <w:r w:rsidRPr="00A54DC3">
                <w:rPr>
                  <w:rStyle w:val="Emphasis"/>
                </w:rPr>
                <w:t>Biosecurity Act 2015</w:t>
              </w:r>
            </w:hyperlink>
            <w:r>
              <w:t xml:space="preserve"> </w:t>
            </w:r>
            <w:r w:rsidRPr="00F6216A">
              <w:t>refers to biosecurity risk as the likelihood of a disease or pest entering, establishing or spreading in Australian territory, and the potential for the disease or pest causing harm to human, animal or plant health, the environment, economic or community activities.</w:t>
            </w:r>
          </w:p>
        </w:tc>
      </w:tr>
      <w:tr w:rsidR="009D4F7C" w14:paraId="4FBF500C" w14:textId="77777777" w:rsidTr="00137F1C">
        <w:trPr>
          <w:cantSplit/>
        </w:trPr>
        <w:tc>
          <w:tcPr>
            <w:tcW w:w="1250" w:type="pct"/>
            <w:tcMar>
              <w:left w:w="108" w:type="dxa"/>
              <w:right w:w="108" w:type="dxa"/>
            </w:tcMar>
          </w:tcPr>
          <w:p w14:paraId="1C3CF291" w14:textId="298D7FDF" w:rsidR="009D4F7C" w:rsidRDefault="009D4F7C" w:rsidP="008C6DC3">
            <w:pPr>
              <w:pStyle w:val="TableText"/>
            </w:pPr>
            <w:r>
              <w:t>Caviar</w:t>
            </w:r>
          </w:p>
        </w:tc>
        <w:tc>
          <w:tcPr>
            <w:tcW w:w="3750" w:type="pct"/>
            <w:tcMar>
              <w:left w:w="108" w:type="dxa"/>
              <w:right w:w="108" w:type="dxa"/>
            </w:tcMar>
          </w:tcPr>
          <w:p w14:paraId="693274FF" w14:textId="2A6897CB" w:rsidR="009D4F7C" w:rsidRPr="00F6216A" w:rsidRDefault="009D4F7C" w:rsidP="008C6DC3">
            <w:pPr>
              <w:pStyle w:val="TableText"/>
            </w:pPr>
            <w:r>
              <w:t>Roe from sturgeon species.</w:t>
            </w:r>
          </w:p>
        </w:tc>
      </w:tr>
      <w:tr w:rsidR="008C6DC3" w14:paraId="750178E5" w14:textId="77777777" w:rsidTr="00137F1C">
        <w:trPr>
          <w:cantSplit/>
        </w:trPr>
        <w:tc>
          <w:tcPr>
            <w:tcW w:w="1250" w:type="pct"/>
            <w:tcMar>
              <w:left w:w="108" w:type="dxa"/>
              <w:right w:w="108" w:type="dxa"/>
            </w:tcMar>
          </w:tcPr>
          <w:p w14:paraId="2417AAB1" w14:textId="2419C4E9" w:rsidR="008C6DC3" w:rsidRPr="00FE64BC" w:rsidRDefault="008C6DC3" w:rsidP="008C6DC3">
            <w:pPr>
              <w:pStyle w:val="TableText"/>
            </w:pPr>
            <w:r w:rsidRPr="00F6216A">
              <w:t>Certifying Official</w:t>
            </w:r>
          </w:p>
        </w:tc>
        <w:tc>
          <w:tcPr>
            <w:tcW w:w="3750" w:type="pct"/>
            <w:tcMar>
              <w:left w:w="108" w:type="dxa"/>
              <w:right w:w="108" w:type="dxa"/>
            </w:tcMar>
          </w:tcPr>
          <w:p w14:paraId="3AFC1D6C" w14:textId="65FDD66C" w:rsidR="008C6DC3" w:rsidRPr="00FE64BC" w:rsidRDefault="008C6DC3" w:rsidP="008C6DC3">
            <w:pPr>
              <w:pStyle w:val="TableText"/>
            </w:pPr>
            <w:r w:rsidRPr="00F6216A">
              <w:t xml:space="preserve">A person authorised by the </w:t>
            </w:r>
            <w:r>
              <w:t>competent authority</w:t>
            </w:r>
            <w:r w:rsidRPr="00F6216A">
              <w:t xml:space="preserve"> to sign health certificates for aquatic animals.</w:t>
            </w:r>
          </w:p>
        </w:tc>
      </w:tr>
      <w:tr w:rsidR="008C6DC3" w14:paraId="4ED96995" w14:textId="77777777" w:rsidTr="00137F1C">
        <w:trPr>
          <w:cantSplit/>
        </w:trPr>
        <w:tc>
          <w:tcPr>
            <w:tcW w:w="1250" w:type="pct"/>
            <w:tcMar>
              <w:left w:w="108" w:type="dxa"/>
              <w:right w:w="108" w:type="dxa"/>
            </w:tcMar>
          </w:tcPr>
          <w:p w14:paraId="5487E007" w14:textId="2B136F25" w:rsidR="008C6DC3" w:rsidRPr="00FE64BC" w:rsidRDefault="008C6DC3" w:rsidP="008C6DC3">
            <w:pPr>
              <w:pStyle w:val="TableText"/>
            </w:pPr>
            <w:r w:rsidRPr="00AF34B8">
              <w:t>Closed system</w:t>
            </w:r>
          </w:p>
        </w:tc>
        <w:tc>
          <w:tcPr>
            <w:tcW w:w="3750" w:type="pct"/>
            <w:tcMar>
              <w:left w:w="108" w:type="dxa"/>
              <w:right w:w="108" w:type="dxa"/>
            </w:tcMar>
          </w:tcPr>
          <w:p w14:paraId="7BAA49AD" w14:textId="0839FE6A" w:rsidR="008C6DC3" w:rsidRPr="00FE64BC" w:rsidRDefault="008C6DC3" w:rsidP="008C6DC3">
            <w:pPr>
              <w:pStyle w:val="TableText"/>
            </w:pPr>
            <w:r w:rsidRPr="00AF34B8">
              <w:t>A</w:t>
            </w:r>
            <w:r w:rsidRPr="00AF34B8">
              <w:rPr>
                <w:b/>
                <w:bCs/>
              </w:rPr>
              <w:t xml:space="preserve"> </w:t>
            </w:r>
            <w:r w:rsidRPr="00AF34B8">
              <w:t>system in which there is good control of both host movement and water flow (</w:t>
            </w:r>
            <w:r w:rsidR="00FE1632">
              <w:t>e.g.</w:t>
            </w:r>
            <w:r>
              <w:t xml:space="preserve"> a</w:t>
            </w:r>
            <w:r w:rsidRPr="00AF34B8">
              <w:t xml:space="preserve"> recirculati</w:t>
            </w:r>
            <w:r>
              <w:t>ng</w:t>
            </w:r>
            <w:r w:rsidRPr="00AF34B8">
              <w:t xml:space="preserve"> aquaculture</w:t>
            </w:r>
            <w:r>
              <w:t xml:space="preserve"> system</w:t>
            </w:r>
            <w:r w:rsidRPr="00AF34B8">
              <w:t>).</w:t>
            </w:r>
          </w:p>
        </w:tc>
      </w:tr>
      <w:tr w:rsidR="008C6DC3" w14:paraId="461B0AB9" w14:textId="77777777" w:rsidTr="00137F1C">
        <w:trPr>
          <w:cantSplit/>
        </w:trPr>
        <w:tc>
          <w:tcPr>
            <w:tcW w:w="1250" w:type="pct"/>
            <w:tcMar>
              <w:left w:w="108" w:type="dxa"/>
              <w:right w:w="108" w:type="dxa"/>
            </w:tcMar>
          </w:tcPr>
          <w:p w14:paraId="05B45D29" w14:textId="25DA2C46" w:rsidR="008C6DC3" w:rsidRPr="00FE64BC" w:rsidRDefault="008C6DC3" w:rsidP="008C6DC3">
            <w:pPr>
              <w:pStyle w:val="TableText"/>
            </w:pPr>
            <w:r>
              <w:t>Compartment</w:t>
            </w:r>
          </w:p>
        </w:tc>
        <w:tc>
          <w:tcPr>
            <w:tcW w:w="3750" w:type="pct"/>
            <w:tcMar>
              <w:left w:w="108" w:type="dxa"/>
              <w:right w:w="108" w:type="dxa"/>
            </w:tcMar>
          </w:tcPr>
          <w:p w14:paraId="7366B42D" w14:textId="2DB7584D" w:rsidR="008C6DC3" w:rsidRPr="00FE64BC" w:rsidRDefault="008C6DC3" w:rsidP="008C6DC3">
            <w:pPr>
              <w:pStyle w:val="TableText"/>
            </w:pPr>
            <w:r>
              <w:t>O</w:t>
            </w:r>
            <w:r w:rsidRPr="0061603B">
              <w:t>ne or more aquaculture establishments under a common biosecurity management system containing an aquatic animal population with a distinct health status with respect to a specific disease or diseases for which required surveillance and control measures are applied and basic biosecurity conditions are met for the purposes of international trade. Such compartments must be clearly documented by the</w:t>
            </w:r>
            <w:r>
              <w:t xml:space="preserve"> competent authority</w:t>
            </w:r>
            <w:r w:rsidRPr="0061603B">
              <w:t>.</w:t>
            </w:r>
          </w:p>
        </w:tc>
      </w:tr>
      <w:tr w:rsidR="008C6DC3" w14:paraId="5364D9C4" w14:textId="77777777" w:rsidTr="00137F1C">
        <w:trPr>
          <w:cantSplit/>
        </w:trPr>
        <w:tc>
          <w:tcPr>
            <w:tcW w:w="1250" w:type="pct"/>
            <w:tcMar>
              <w:left w:w="108" w:type="dxa"/>
              <w:right w:w="108" w:type="dxa"/>
            </w:tcMar>
          </w:tcPr>
          <w:p w14:paraId="16773619" w14:textId="0430DEB0" w:rsidR="008C6DC3" w:rsidRPr="00FE64BC" w:rsidRDefault="008C6DC3" w:rsidP="008C6DC3">
            <w:pPr>
              <w:pStyle w:val="TableText"/>
            </w:pPr>
            <w:r>
              <w:t>Competent Authority</w:t>
            </w:r>
          </w:p>
        </w:tc>
        <w:tc>
          <w:tcPr>
            <w:tcW w:w="3750" w:type="pct"/>
            <w:tcMar>
              <w:left w:w="108" w:type="dxa"/>
              <w:right w:w="108" w:type="dxa"/>
            </w:tcMar>
          </w:tcPr>
          <w:p w14:paraId="76631D38" w14:textId="79447C23" w:rsidR="008C6DC3" w:rsidRPr="00FE64BC" w:rsidRDefault="008C6DC3" w:rsidP="008C6DC3">
            <w:pPr>
              <w:pStyle w:val="TableText"/>
            </w:pPr>
            <w:r>
              <w:t>T</w:t>
            </w:r>
            <w:r w:rsidRPr="007653B1">
              <w:t>he Veterinary Authority or other Governmental Authority of a Member Country having the responsibility and competence for ensuring or supervising the implementation of aquatic animal health and welfare measures, international health certification and other standards and recommendations in the Aquatic Code in the whole territory.</w:t>
            </w:r>
          </w:p>
        </w:tc>
      </w:tr>
      <w:tr w:rsidR="008C6DC3" w14:paraId="32B2F3B2" w14:textId="77777777" w:rsidTr="00137F1C">
        <w:trPr>
          <w:cantSplit/>
        </w:trPr>
        <w:tc>
          <w:tcPr>
            <w:tcW w:w="1250" w:type="pct"/>
            <w:tcMar>
              <w:left w:w="108" w:type="dxa"/>
              <w:right w:w="108" w:type="dxa"/>
            </w:tcMar>
          </w:tcPr>
          <w:p w14:paraId="5F0307BF" w14:textId="454B0A58" w:rsidR="008C6DC3" w:rsidRPr="00FE64BC" w:rsidRDefault="008C6DC3" w:rsidP="008C6DC3">
            <w:pPr>
              <w:pStyle w:val="TableText"/>
            </w:pPr>
            <w:r w:rsidRPr="00A11F8D">
              <w:t>Endemic</w:t>
            </w:r>
          </w:p>
        </w:tc>
        <w:tc>
          <w:tcPr>
            <w:tcW w:w="3750" w:type="pct"/>
            <w:tcMar>
              <w:left w:w="108" w:type="dxa"/>
              <w:right w:w="108" w:type="dxa"/>
            </w:tcMar>
          </w:tcPr>
          <w:p w14:paraId="124D1889" w14:textId="7180DDAA" w:rsidR="008C6DC3" w:rsidRPr="00FE64BC" w:rsidRDefault="008C6DC3" w:rsidP="008C6DC3">
            <w:pPr>
              <w:pStyle w:val="TableText"/>
            </w:pPr>
            <w:r w:rsidRPr="00A11F8D">
              <w:t>Belonging to, native to, or prevalent in a particular geography, area or environment.</w:t>
            </w:r>
          </w:p>
        </w:tc>
      </w:tr>
      <w:tr w:rsidR="008C6DC3" w14:paraId="278BEC1A" w14:textId="77777777" w:rsidTr="00137F1C">
        <w:trPr>
          <w:cantSplit/>
        </w:trPr>
        <w:tc>
          <w:tcPr>
            <w:tcW w:w="1250" w:type="pct"/>
            <w:tcMar>
              <w:left w:w="108" w:type="dxa"/>
              <w:right w:w="108" w:type="dxa"/>
            </w:tcMar>
          </w:tcPr>
          <w:p w14:paraId="02E8C1FF" w14:textId="3DED6C00" w:rsidR="008C6DC3" w:rsidRPr="00A11F8D" w:rsidRDefault="008C6DC3" w:rsidP="008C6DC3">
            <w:pPr>
              <w:pStyle w:val="TableText"/>
            </w:pPr>
            <w:r>
              <w:t>E</w:t>
            </w:r>
            <w:r w:rsidRPr="00A13CE1">
              <w:t>pidemiological</w:t>
            </w:r>
            <w:r>
              <w:t xml:space="preserve"> unit</w:t>
            </w:r>
          </w:p>
        </w:tc>
        <w:tc>
          <w:tcPr>
            <w:tcW w:w="3750" w:type="pct"/>
            <w:tcMar>
              <w:left w:w="108" w:type="dxa"/>
              <w:right w:w="108" w:type="dxa"/>
            </w:tcMar>
          </w:tcPr>
          <w:p w14:paraId="3666F9DA" w14:textId="77C4C2E2" w:rsidR="008C6DC3" w:rsidRPr="00FE64BC" w:rsidRDefault="008C6DC3" w:rsidP="008C6DC3">
            <w:pPr>
              <w:pStyle w:val="TableText"/>
            </w:pPr>
            <w:r>
              <w:t>A group of animals that share approximately the same risk of exposure to a pathogenic agent with a defined location. This may be because they share a common aquatic environment (e.g. fish in a pond, caged fish in a lake) or because management practices make it likely that a pathogenic agent in one group of animals would quickly spread to other animals (e.g. all the ponds on a farm, all the ponds in a village system).</w:t>
            </w:r>
          </w:p>
        </w:tc>
      </w:tr>
      <w:tr w:rsidR="008C6DC3" w14:paraId="6D780298" w14:textId="77777777" w:rsidTr="00137F1C">
        <w:trPr>
          <w:cantSplit/>
        </w:trPr>
        <w:tc>
          <w:tcPr>
            <w:tcW w:w="1250" w:type="pct"/>
            <w:tcMar>
              <w:left w:w="108" w:type="dxa"/>
              <w:right w:w="108" w:type="dxa"/>
            </w:tcMar>
          </w:tcPr>
          <w:p w14:paraId="3FDA0017" w14:textId="4D726785" w:rsidR="008C6DC3" w:rsidRDefault="008C6DC3" w:rsidP="008C6DC3">
            <w:pPr>
              <w:pStyle w:val="TableText"/>
            </w:pPr>
            <w:r>
              <w:t>E</w:t>
            </w:r>
            <w:r w:rsidRPr="00A61801">
              <w:t>quivalence</w:t>
            </w:r>
          </w:p>
        </w:tc>
        <w:tc>
          <w:tcPr>
            <w:tcW w:w="3750" w:type="pct"/>
            <w:tcMar>
              <w:left w:w="108" w:type="dxa"/>
              <w:right w:w="108" w:type="dxa"/>
            </w:tcMar>
          </w:tcPr>
          <w:p w14:paraId="29423F02" w14:textId="42A68F8D" w:rsidR="008C6DC3" w:rsidRPr="00FE64BC" w:rsidRDefault="008C6DC3" w:rsidP="008C6DC3">
            <w:pPr>
              <w:pStyle w:val="TableText"/>
            </w:pPr>
            <w:r w:rsidRPr="00A61801">
              <w:t>The state wherein the biosecurity measure(s) proposed by the exporting country as an alternative to those of the importing country, achieve(s) the same level of protection as those prescribed by the importing country.</w:t>
            </w:r>
          </w:p>
        </w:tc>
      </w:tr>
      <w:tr w:rsidR="008C6DC3" w14:paraId="4BCAD632" w14:textId="77777777" w:rsidTr="00137F1C">
        <w:trPr>
          <w:cantSplit/>
        </w:trPr>
        <w:tc>
          <w:tcPr>
            <w:tcW w:w="1250" w:type="pct"/>
            <w:tcMar>
              <w:left w:w="108" w:type="dxa"/>
              <w:right w:w="108" w:type="dxa"/>
            </w:tcMar>
          </w:tcPr>
          <w:p w14:paraId="7F7F5B29" w14:textId="3F881195" w:rsidR="008C6DC3" w:rsidRDefault="008C6DC3" w:rsidP="008C6DC3">
            <w:pPr>
              <w:pStyle w:val="TableText"/>
            </w:pPr>
            <w:r>
              <w:t>E</w:t>
            </w:r>
            <w:r w:rsidRPr="00775CBC">
              <w:t>xotic</w:t>
            </w:r>
          </w:p>
        </w:tc>
        <w:tc>
          <w:tcPr>
            <w:tcW w:w="3750" w:type="pct"/>
            <w:tcMar>
              <w:left w:w="108" w:type="dxa"/>
              <w:right w:w="108" w:type="dxa"/>
            </w:tcMar>
          </w:tcPr>
          <w:p w14:paraId="53D920C4" w14:textId="0ADDE5AC" w:rsidR="008C6DC3" w:rsidRPr="00FE64BC" w:rsidRDefault="008C6DC3" w:rsidP="008C6DC3">
            <w:pPr>
              <w:pStyle w:val="TableText"/>
            </w:pPr>
            <w:r w:rsidRPr="00775CBC">
              <w:t>When referring to a disease, is not present in the country of concern, and for which measures are in place to either prevent or detect possible incursion of the disease into the country.</w:t>
            </w:r>
          </w:p>
        </w:tc>
      </w:tr>
      <w:tr w:rsidR="008C6DC3" w14:paraId="249DA474" w14:textId="77777777" w:rsidTr="00137F1C">
        <w:trPr>
          <w:cantSplit/>
        </w:trPr>
        <w:tc>
          <w:tcPr>
            <w:tcW w:w="1250" w:type="pct"/>
            <w:tcMar>
              <w:left w:w="108" w:type="dxa"/>
              <w:right w:w="108" w:type="dxa"/>
            </w:tcMar>
          </w:tcPr>
          <w:p w14:paraId="5142F5A8" w14:textId="4EBAB53B" w:rsidR="008C6DC3" w:rsidRDefault="008C6DC3" w:rsidP="008C6DC3">
            <w:pPr>
              <w:pStyle w:val="TableText"/>
            </w:pPr>
            <w:r>
              <w:t>Fomite</w:t>
            </w:r>
          </w:p>
        </w:tc>
        <w:tc>
          <w:tcPr>
            <w:tcW w:w="3750" w:type="pct"/>
            <w:tcMar>
              <w:left w:w="108" w:type="dxa"/>
              <w:right w:w="108" w:type="dxa"/>
            </w:tcMar>
          </w:tcPr>
          <w:p w14:paraId="10D709BF" w14:textId="7DC0BBF7" w:rsidR="008C6DC3" w:rsidRPr="00FE64BC" w:rsidRDefault="008C6DC3" w:rsidP="008C6DC3">
            <w:pPr>
              <w:pStyle w:val="TableText"/>
            </w:pPr>
            <w:r>
              <w:t>An inanimate object or material that, when contaminated with or exposed to infectious agents, can transfer disease to new host (e.g., equipment.</w:t>
            </w:r>
          </w:p>
        </w:tc>
      </w:tr>
      <w:tr w:rsidR="008C6DC3" w14:paraId="120986C8" w14:textId="77777777" w:rsidTr="00137F1C">
        <w:trPr>
          <w:cantSplit/>
        </w:trPr>
        <w:tc>
          <w:tcPr>
            <w:tcW w:w="1250" w:type="pct"/>
            <w:tcMar>
              <w:left w:w="108" w:type="dxa"/>
              <w:right w:w="108" w:type="dxa"/>
            </w:tcMar>
          </w:tcPr>
          <w:p w14:paraId="68C48B1D" w14:textId="1284509F" w:rsidR="008C6DC3" w:rsidRDefault="008C6DC3" w:rsidP="008C6DC3">
            <w:pPr>
              <w:pStyle w:val="TableText"/>
            </w:pPr>
            <w:r>
              <w:t>H</w:t>
            </w:r>
            <w:r w:rsidRPr="006E5727">
              <w:t>azard</w:t>
            </w:r>
          </w:p>
        </w:tc>
        <w:tc>
          <w:tcPr>
            <w:tcW w:w="3750" w:type="pct"/>
            <w:tcMar>
              <w:left w:w="108" w:type="dxa"/>
              <w:right w:w="108" w:type="dxa"/>
            </w:tcMar>
          </w:tcPr>
          <w:p w14:paraId="5719C0E2" w14:textId="65F7F3AE" w:rsidR="008C6DC3" w:rsidRPr="00FE64BC" w:rsidRDefault="008C6DC3" w:rsidP="008C6DC3">
            <w:pPr>
              <w:pStyle w:val="TableText"/>
            </w:pPr>
            <w:r w:rsidRPr="006E5727">
              <w:t>A biological, chemical or physical agent in, or a condition of, an aquatic animal or aquatic animal product with the potential to cause an adverse effect on aquatic animal health or public health.</w:t>
            </w:r>
          </w:p>
        </w:tc>
      </w:tr>
      <w:tr w:rsidR="008C6DC3" w14:paraId="0B020126" w14:textId="77777777" w:rsidTr="00137F1C">
        <w:trPr>
          <w:cantSplit/>
        </w:trPr>
        <w:tc>
          <w:tcPr>
            <w:tcW w:w="1250" w:type="pct"/>
            <w:tcMar>
              <w:left w:w="108" w:type="dxa"/>
              <w:right w:w="108" w:type="dxa"/>
            </w:tcMar>
          </w:tcPr>
          <w:p w14:paraId="5857C4A9" w14:textId="66F2C25A" w:rsidR="008C6DC3" w:rsidRDefault="008C6DC3" w:rsidP="008C6DC3">
            <w:pPr>
              <w:pStyle w:val="TableText"/>
            </w:pPr>
            <w:r>
              <w:t>H</w:t>
            </w:r>
            <w:r w:rsidRPr="00D9404C">
              <w:t>ealth certificate</w:t>
            </w:r>
          </w:p>
        </w:tc>
        <w:tc>
          <w:tcPr>
            <w:tcW w:w="3750" w:type="pct"/>
            <w:tcMar>
              <w:left w:w="108" w:type="dxa"/>
              <w:right w:w="108" w:type="dxa"/>
            </w:tcMar>
          </w:tcPr>
          <w:p w14:paraId="3A207A56" w14:textId="744C4B46" w:rsidR="008C6DC3" w:rsidRPr="00FE64BC" w:rsidRDefault="008C6DC3" w:rsidP="008C6DC3">
            <w:pPr>
              <w:pStyle w:val="TableText"/>
            </w:pPr>
            <w:r w:rsidRPr="00D9404C">
              <w:t xml:space="preserve">For an animal or part of an animal that is to be imported into Australian territory from a place outside Australian territory (the overseas place) means a certificate that is in a form approved by the Director of Biosecurity and has been signed by an approved officer from the overseas place. </w:t>
            </w:r>
          </w:p>
        </w:tc>
      </w:tr>
      <w:tr w:rsidR="008C6DC3" w14:paraId="101CF492" w14:textId="77777777" w:rsidTr="00137F1C">
        <w:trPr>
          <w:cantSplit/>
        </w:trPr>
        <w:tc>
          <w:tcPr>
            <w:tcW w:w="1250" w:type="pct"/>
            <w:tcMar>
              <w:left w:w="108" w:type="dxa"/>
              <w:right w:w="108" w:type="dxa"/>
            </w:tcMar>
          </w:tcPr>
          <w:p w14:paraId="05579737" w14:textId="41DF416E" w:rsidR="008C6DC3" w:rsidRDefault="008C6DC3" w:rsidP="008C6DC3">
            <w:pPr>
              <w:pStyle w:val="TableText"/>
            </w:pPr>
            <w:r w:rsidRPr="00A11F8D">
              <w:t>Host</w:t>
            </w:r>
          </w:p>
        </w:tc>
        <w:tc>
          <w:tcPr>
            <w:tcW w:w="3750" w:type="pct"/>
            <w:tcMar>
              <w:left w:w="108" w:type="dxa"/>
              <w:right w:w="108" w:type="dxa"/>
            </w:tcMar>
          </w:tcPr>
          <w:p w14:paraId="0C50BADA" w14:textId="2DF0C04E" w:rsidR="008C6DC3" w:rsidRPr="00FE64BC" w:rsidRDefault="008C6DC3" w:rsidP="008C6DC3">
            <w:pPr>
              <w:pStyle w:val="TableText"/>
            </w:pPr>
            <w:r w:rsidRPr="00A11F8D">
              <w:t>An organism that harbours a parasite, mutual partner, or commensal partner, typically providing nourishment and shelter.</w:t>
            </w:r>
          </w:p>
        </w:tc>
      </w:tr>
      <w:tr w:rsidR="008C6DC3" w14:paraId="5BC55113" w14:textId="77777777" w:rsidTr="00137F1C">
        <w:trPr>
          <w:cantSplit/>
        </w:trPr>
        <w:tc>
          <w:tcPr>
            <w:tcW w:w="1250" w:type="pct"/>
            <w:tcMar>
              <w:left w:w="108" w:type="dxa"/>
              <w:right w:w="108" w:type="dxa"/>
            </w:tcMar>
          </w:tcPr>
          <w:p w14:paraId="50F5BE4F" w14:textId="3BC41F98" w:rsidR="008C6DC3" w:rsidRPr="00A11F8D" w:rsidRDefault="008C6DC3" w:rsidP="008C6DC3">
            <w:pPr>
              <w:pStyle w:val="TableText"/>
            </w:pPr>
            <w:r w:rsidRPr="00A11F8D">
              <w:t>Import permit</w:t>
            </w:r>
          </w:p>
        </w:tc>
        <w:tc>
          <w:tcPr>
            <w:tcW w:w="3750" w:type="pct"/>
            <w:tcMar>
              <w:left w:w="108" w:type="dxa"/>
              <w:right w:w="108" w:type="dxa"/>
            </w:tcMar>
          </w:tcPr>
          <w:p w14:paraId="7E92AB5F" w14:textId="080E3E31" w:rsidR="008C6DC3" w:rsidRPr="00FE64BC" w:rsidRDefault="008C6DC3" w:rsidP="008C6DC3">
            <w:pPr>
              <w:pStyle w:val="TableText"/>
            </w:pPr>
            <w:r w:rsidRPr="00A11F8D">
              <w:t>Official document authorising importation of a commodity in accordance with specified sanitary import requirements</w:t>
            </w:r>
            <w:r>
              <w:t>.</w:t>
            </w:r>
          </w:p>
        </w:tc>
      </w:tr>
      <w:tr w:rsidR="008C6DC3" w14:paraId="67DAC3FB" w14:textId="77777777" w:rsidTr="00137F1C">
        <w:trPr>
          <w:cantSplit/>
        </w:trPr>
        <w:tc>
          <w:tcPr>
            <w:tcW w:w="1250" w:type="pct"/>
            <w:tcMar>
              <w:left w:w="108" w:type="dxa"/>
              <w:right w:w="108" w:type="dxa"/>
            </w:tcMar>
          </w:tcPr>
          <w:p w14:paraId="44CFA9FB" w14:textId="4E9D51C5" w:rsidR="008C6DC3" w:rsidRPr="00A11F8D" w:rsidRDefault="008C6DC3" w:rsidP="008C6DC3">
            <w:pPr>
              <w:pStyle w:val="TableText"/>
            </w:pPr>
            <w:r>
              <w:t>O</w:t>
            </w:r>
            <w:r w:rsidRPr="00681708">
              <w:t>fficial control program</w:t>
            </w:r>
          </w:p>
        </w:tc>
        <w:tc>
          <w:tcPr>
            <w:tcW w:w="3750" w:type="pct"/>
            <w:tcMar>
              <w:left w:w="108" w:type="dxa"/>
              <w:right w:w="108" w:type="dxa"/>
            </w:tcMar>
          </w:tcPr>
          <w:p w14:paraId="6DB8DBF2" w14:textId="257486B7" w:rsidR="008C6DC3" w:rsidRPr="00FE64BC" w:rsidRDefault="008C6DC3" w:rsidP="008C6DC3">
            <w:pPr>
              <w:pStyle w:val="TableText"/>
            </w:pPr>
            <w:r w:rsidRPr="00681708">
              <w:t>A program which is approved and managed or supervised by the Veterinary Authority of a Member Country for the purpose of controlling a pathogen or disease by specific measures applied throughout that Member Country, or within a zone or compartment of that Member Country.</w:t>
            </w:r>
          </w:p>
        </w:tc>
      </w:tr>
      <w:tr w:rsidR="008C6DC3" w14:paraId="5C56A9E2" w14:textId="77777777" w:rsidTr="00137F1C">
        <w:trPr>
          <w:cantSplit/>
        </w:trPr>
        <w:tc>
          <w:tcPr>
            <w:tcW w:w="1250" w:type="pct"/>
            <w:tcMar>
              <w:left w:w="108" w:type="dxa"/>
              <w:right w:w="108" w:type="dxa"/>
            </w:tcMar>
          </w:tcPr>
          <w:p w14:paraId="000E1BDC" w14:textId="03C01C32" w:rsidR="008C6DC3" w:rsidRDefault="008C6DC3" w:rsidP="008C6DC3">
            <w:pPr>
              <w:pStyle w:val="TableText"/>
            </w:pPr>
            <w:r>
              <w:rPr>
                <w:bCs/>
              </w:rPr>
              <w:t>O</w:t>
            </w:r>
            <w:r w:rsidRPr="00AF34B8">
              <w:rPr>
                <w:bCs/>
              </w:rPr>
              <w:t>pen system</w:t>
            </w:r>
          </w:p>
        </w:tc>
        <w:tc>
          <w:tcPr>
            <w:tcW w:w="3750" w:type="pct"/>
            <w:tcMar>
              <w:left w:w="108" w:type="dxa"/>
              <w:right w:w="108" w:type="dxa"/>
            </w:tcMar>
          </w:tcPr>
          <w:p w14:paraId="384F7C0C" w14:textId="0260D4B4" w:rsidR="008C6DC3" w:rsidRPr="00FE64BC" w:rsidRDefault="008C6DC3" w:rsidP="008C6DC3">
            <w:pPr>
              <w:pStyle w:val="TableText"/>
            </w:pPr>
            <w:r>
              <w:rPr>
                <w:b/>
              </w:rPr>
              <w:t>A</w:t>
            </w:r>
            <w:r w:rsidRPr="00AF34B8">
              <w:t xml:space="preserve"> system in which there is no control of either host movement or water flow (e.g. wild-caught fisheries)</w:t>
            </w:r>
            <w:r>
              <w:t>.</w:t>
            </w:r>
          </w:p>
        </w:tc>
      </w:tr>
      <w:tr w:rsidR="008C6DC3" w14:paraId="628D88F1" w14:textId="77777777" w:rsidTr="00137F1C">
        <w:trPr>
          <w:cantSplit/>
        </w:trPr>
        <w:tc>
          <w:tcPr>
            <w:tcW w:w="1250" w:type="pct"/>
            <w:tcMar>
              <w:left w:w="108" w:type="dxa"/>
              <w:right w:w="108" w:type="dxa"/>
            </w:tcMar>
          </w:tcPr>
          <w:p w14:paraId="0531F25C" w14:textId="6ACB7A70" w:rsidR="008C6DC3" w:rsidRDefault="008C6DC3" w:rsidP="008C6DC3">
            <w:pPr>
              <w:pStyle w:val="TableText"/>
              <w:rPr>
                <w:bCs/>
              </w:rPr>
            </w:pPr>
            <w:r w:rsidRPr="00A11F8D">
              <w:t>Pathogen</w:t>
            </w:r>
          </w:p>
        </w:tc>
        <w:tc>
          <w:tcPr>
            <w:tcW w:w="3750" w:type="pct"/>
            <w:tcMar>
              <w:left w:w="108" w:type="dxa"/>
              <w:right w:w="108" w:type="dxa"/>
            </w:tcMar>
          </w:tcPr>
          <w:p w14:paraId="682B5CA1" w14:textId="57CCB609" w:rsidR="008C6DC3" w:rsidRPr="00FE64BC" w:rsidRDefault="008C6DC3" w:rsidP="008C6DC3">
            <w:pPr>
              <w:pStyle w:val="TableText"/>
            </w:pPr>
            <w:r w:rsidRPr="00A11F8D">
              <w:t>A biological agent that can cause disease to its host.</w:t>
            </w:r>
          </w:p>
        </w:tc>
      </w:tr>
      <w:tr w:rsidR="008C6DC3" w14:paraId="6B2F1DC0" w14:textId="77777777" w:rsidTr="00137F1C">
        <w:trPr>
          <w:cantSplit/>
        </w:trPr>
        <w:tc>
          <w:tcPr>
            <w:tcW w:w="1250" w:type="pct"/>
            <w:tcMar>
              <w:left w:w="108" w:type="dxa"/>
              <w:right w:w="108" w:type="dxa"/>
            </w:tcMar>
          </w:tcPr>
          <w:p w14:paraId="44B8319F" w14:textId="09953BED" w:rsidR="008C6DC3" w:rsidRPr="00A11F8D" w:rsidRDefault="008C6DC3" w:rsidP="008C6DC3">
            <w:pPr>
              <w:pStyle w:val="TableText"/>
            </w:pPr>
            <w:r>
              <w:t>Polyculture</w:t>
            </w:r>
          </w:p>
        </w:tc>
        <w:tc>
          <w:tcPr>
            <w:tcW w:w="3750" w:type="pct"/>
            <w:tcMar>
              <w:left w:w="108" w:type="dxa"/>
              <w:right w:w="108" w:type="dxa"/>
            </w:tcMar>
          </w:tcPr>
          <w:p w14:paraId="69548996" w14:textId="63705D66" w:rsidR="008C6DC3" w:rsidRPr="00FE64BC" w:rsidRDefault="008C6DC3" w:rsidP="008C6DC3">
            <w:pPr>
              <w:pStyle w:val="TableText"/>
            </w:pPr>
            <w:r>
              <w:rPr>
                <w:bCs/>
                <w:iCs/>
              </w:rPr>
              <w:t>W</w:t>
            </w:r>
            <w:r w:rsidRPr="006240C1">
              <w:rPr>
                <w:bCs/>
                <w:iCs/>
              </w:rPr>
              <w:t>here more than one species is grown at the same time and place</w:t>
            </w:r>
            <w:r>
              <w:rPr>
                <w:bCs/>
                <w:iCs/>
              </w:rPr>
              <w:t xml:space="preserve"> in the same system</w:t>
            </w:r>
          </w:p>
        </w:tc>
      </w:tr>
      <w:tr w:rsidR="008C6DC3" w14:paraId="3193B208" w14:textId="77777777" w:rsidTr="00137F1C">
        <w:trPr>
          <w:cantSplit/>
        </w:trPr>
        <w:tc>
          <w:tcPr>
            <w:tcW w:w="1250" w:type="pct"/>
            <w:tcMar>
              <w:left w:w="108" w:type="dxa"/>
              <w:right w:w="108" w:type="dxa"/>
            </w:tcMar>
          </w:tcPr>
          <w:p w14:paraId="57713CC1" w14:textId="0A2199C0" w:rsidR="008C6DC3" w:rsidRDefault="008C6DC3" w:rsidP="008C6DC3">
            <w:pPr>
              <w:pStyle w:val="TableText"/>
            </w:pPr>
            <w:r>
              <w:t>Prevalence</w:t>
            </w:r>
          </w:p>
        </w:tc>
        <w:tc>
          <w:tcPr>
            <w:tcW w:w="3750" w:type="pct"/>
            <w:tcMar>
              <w:left w:w="108" w:type="dxa"/>
              <w:right w:w="108" w:type="dxa"/>
            </w:tcMar>
          </w:tcPr>
          <w:p w14:paraId="2E349061" w14:textId="68BBF2A3" w:rsidR="008C6DC3" w:rsidRPr="00FE64BC" w:rsidRDefault="008C6DC3" w:rsidP="008C6DC3">
            <w:pPr>
              <w:pStyle w:val="TableText"/>
            </w:pPr>
            <w:r>
              <w:t>T</w:t>
            </w:r>
            <w:r w:rsidRPr="007653B1">
              <w:t xml:space="preserve">he total number of infected aquatic animals expressed as a percentage of the total number of aquatic animals in a given aquatic animal </w:t>
            </w:r>
            <w:r>
              <w:t>population at one specific time.</w:t>
            </w:r>
          </w:p>
        </w:tc>
      </w:tr>
      <w:tr w:rsidR="008C6DC3" w14:paraId="43014309" w14:textId="77777777" w:rsidTr="00137F1C">
        <w:trPr>
          <w:cantSplit/>
        </w:trPr>
        <w:tc>
          <w:tcPr>
            <w:tcW w:w="1250" w:type="pct"/>
            <w:tcMar>
              <w:left w:w="108" w:type="dxa"/>
              <w:right w:w="108" w:type="dxa"/>
            </w:tcMar>
          </w:tcPr>
          <w:p w14:paraId="76AAC6DB" w14:textId="22759520" w:rsidR="008C6DC3" w:rsidRDefault="008C6DC3" w:rsidP="008C6DC3">
            <w:pPr>
              <w:pStyle w:val="TableText"/>
            </w:pPr>
            <w:r w:rsidRPr="00A11F8D">
              <w:t>Quarantine</w:t>
            </w:r>
          </w:p>
        </w:tc>
        <w:tc>
          <w:tcPr>
            <w:tcW w:w="3750" w:type="pct"/>
            <w:tcMar>
              <w:left w:w="108" w:type="dxa"/>
              <w:right w:w="108" w:type="dxa"/>
            </w:tcMar>
          </w:tcPr>
          <w:p w14:paraId="109BC5D5" w14:textId="0D58363A" w:rsidR="008C6DC3" w:rsidRPr="00FE64BC" w:rsidRDefault="008C6DC3" w:rsidP="008C6DC3">
            <w:pPr>
              <w:pStyle w:val="TableText"/>
            </w:pPr>
            <w:r w:rsidRPr="00A11F8D">
              <w:t>Official confinement of regulated articles for observation and research or for further inspection, testing or treatment</w:t>
            </w:r>
            <w:r>
              <w:t>.</w:t>
            </w:r>
          </w:p>
        </w:tc>
      </w:tr>
      <w:tr w:rsidR="008C6DC3" w14:paraId="2359CC2D" w14:textId="77777777" w:rsidTr="00137F1C">
        <w:trPr>
          <w:cantSplit/>
        </w:trPr>
        <w:tc>
          <w:tcPr>
            <w:tcW w:w="1250" w:type="pct"/>
            <w:tcMar>
              <w:left w:w="108" w:type="dxa"/>
              <w:right w:w="108" w:type="dxa"/>
            </w:tcMar>
          </w:tcPr>
          <w:p w14:paraId="6044DBF4" w14:textId="46FA9BAF" w:rsidR="008C6DC3" w:rsidRPr="00A11F8D" w:rsidRDefault="008C6DC3" w:rsidP="008C6DC3">
            <w:pPr>
              <w:pStyle w:val="TableText"/>
            </w:pPr>
            <w:r>
              <w:t>Reproductive material</w:t>
            </w:r>
          </w:p>
        </w:tc>
        <w:tc>
          <w:tcPr>
            <w:tcW w:w="3750" w:type="pct"/>
            <w:tcMar>
              <w:left w:w="108" w:type="dxa"/>
              <w:right w:w="108" w:type="dxa"/>
            </w:tcMar>
          </w:tcPr>
          <w:p w14:paraId="4CB6FECD" w14:textId="0C250ED6" w:rsidR="008C6DC3" w:rsidRPr="00FE64BC" w:rsidRDefault="008C6DC3" w:rsidP="008C6DC3">
            <w:pPr>
              <w:pStyle w:val="TableText"/>
            </w:pPr>
            <w:r>
              <w:t>Sturgeon milt, unfertilised eggs and fertilised eggs</w:t>
            </w:r>
          </w:p>
        </w:tc>
      </w:tr>
      <w:tr w:rsidR="008C6DC3" w14:paraId="5DC88F09" w14:textId="77777777" w:rsidTr="00137F1C">
        <w:trPr>
          <w:cantSplit/>
        </w:trPr>
        <w:tc>
          <w:tcPr>
            <w:tcW w:w="1250" w:type="pct"/>
            <w:tcMar>
              <w:left w:w="108" w:type="dxa"/>
              <w:right w:w="108" w:type="dxa"/>
            </w:tcMar>
          </w:tcPr>
          <w:p w14:paraId="22EDCE3C" w14:textId="72242E6C" w:rsidR="008C6DC3" w:rsidRDefault="008C6DC3" w:rsidP="008C6DC3">
            <w:pPr>
              <w:pStyle w:val="TableText"/>
            </w:pPr>
            <w:r w:rsidRPr="00A11F8D">
              <w:t>Restricted risk</w:t>
            </w:r>
          </w:p>
        </w:tc>
        <w:tc>
          <w:tcPr>
            <w:tcW w:w="3750" w:type="pct"/>
            <w:tcMar>
              <w:left w:w="108" w:type="dxa"/>
              <w:right w:w="108" w:type="dxa"/>
            </w:tcMar>
          </w:tcPr>
          <w:p w14:paraId="180DA03A" w14:textId="04B6F153" w:rsidR="008C6DC3" w:rsidRPr="00FE64BC" w:rsidRDefault="008C6DC3" w:rsidP="008C6DC3">
            <w:pPr>
              <w:pStyle w:val="TableText"/>
            </w:pPr>
            <w:r w:rsidRPr="00A11F8D">
              <w:t>Risk estimate with sanitary measure(s) applied.</w:t>
            </w:r>
          </w:p>
        </w:tc>
      </w:tr>
      <w:tr w:rsidR="008C6DC3" w14:paraId="6DC46994" w14:textId="77777777" w:rsidTr="00137F1C">
        <w:trPr>
          <w:cantSplit/>
        </w:trPr>
        <w:tc>
          <w:tcPr>
            <w:tcW w:w="1250" w:type="pct"/>
            <w:tcMar>
              <w:left w:w="108" w:type="dxa"/>
              <w:right w:w="108" w:type="dxa"/>
            </w:tcMar>
          </w:tcPr>
          <w:p w14:paraId="75D58099" w14:textId="23134376" w:rsidR="008C6DC3" w:rsidRPr="00A11F8D" w:rsidRDefault="008C6DC3" w:rsidP="008C6DC3">
            <w:pPr>
              <w:pStyle w:val="TableText"/>
            </w:pPr>
            <w:r w:rsidRPr="00FE043C">
              <w:t>Risk analysis</w:t>
            </w:r>
          </w:p>
        </w:tc>
        <w:tc>
          <w:tcPr>
            <w:tcW w:w="3750" w:type="pct"/>
            <w:tcMar>
              <w:left w:w="108" w:type="dxa"/>
              <w:right w:w="108" w:type="dxa"/>
            </w:tcMar>
          </w:tcPr>
          <w:p w14:paraId="1AB35B5B" w14:textId="7954BEDC" w:rsidR="008C6DC3" w:rsidRPr="00FE64BC" w:rsidRDefault="008C6DC3" w:rsidP="008C6DC3">
            <w:pPr>
              <w:pStyle w:val="TableText"/>
            </w:pPr>
            <w:r w:rsidRPr="00FE043C">
              <w:t>Refers to the technical or scientific process for assessing the level of biosecurity risk associated with the goods, or the class of goods, and if necessary, the identification of conditions that must be met to manage the level of biosecurity risk associated with the goods, or class of goods to a level that achieves the ALOP for Australia</w:t>
            </w:r>
            <w:r>
              <w:t>.</w:t>
            </w:r>
          </w:p>
        </w:tc>
      </w:tr>
      <w:tr w:rsidR="008C6DC3" w14:paraId="590DCAF7" w14:textId="77777777" w:rsidTr="00137F1C">
        <w:trPr>
          <w:cantSplit/>
        </w:trPr>
        <w:tc>
          <w:tcPr>
            <w:tcW w:w="1250" w:type="pct"/>
            <w:tcMar>
              <w:left w:w="108" w:type="dxa"/>
              <w:right w:w="108" w:type="dxa"/>
            </w:tcMar>
          </w:tcPr>
          <w:p w14:paraId="7612C078" w14:textId="0130427F" w:rsidR="008C6DC3" w:rsidRPr="00FE043C" w:rsidRDefault="008C6DC3" w:rsidP="008C6DC3">
            <w:pPr>
              <w:pStyle w:val="TableText"/>
            </w:pPr>
            <w:r w:rsidRPr="00AF34B8">
              <w:rPr>
                <w:bCs/>
              </w:rPr>
              <w:t>Semi-closed system</w:t>
            </w:r>
          </w:p>
        </w:tc>
        <w:tc>
          <w:tcPr>
            <w:tcW w:w="3750" w:type="pct"/>
            <w:tcMar>
              <w:left w:w="108" w:type="dxa"/>
              <w:right w:w="108" w:type="dxa"/>
            </w:tcMar>
          </w:tcPr>
          <w:p w14:paraId="486EADC9" w14:textId="432B0997" w:rsidR="008C6DC3" w:rsidRPr="00FE64BC" w:rsidRDefault="008C6DC3" w:rsidP="008C6DC3">
            <w:pPr>
              <w:pStyle w:val="TableText"/>
            </w:pPr>
            <w:r>
              <w:rPr>
                <w:b/>
              </w:rPr>
              <w:t xml:space="preserve">A </w:t>
            </w:r>
            <w:r w:rsidRPr="00AF34B8">
              <w:t>system in which there is control of host movement and some control of water flow (e.g. pond culture, race culture)</w:t>
            </w:r>
            <w:r>
              <w:t>.</w:t>
            </w:r>
          </w:p>
        </w:tc>
      </w:tr>
      <w:tr w:rsidR="008C6DC3" w14:paraId="53C3068B" w14:textId="77777777" w:rsidTr="00137F1C">
        <w:trPr>
          <w:cantSplit/>
        </w:trPr>
        <w:tc>
          <w:tcPr>
            <w:tcW w:w="1250" w:type="pct"/>
            <w:tcMar>
              <w:left w:w="108" w:type="dxa"/>
              <w:right w:w="108" w:type="dxa"/>
            </w:tcMar>
          </w:tcPr>
          <w:p w14:paraId="4BBECCDC" w14:textId="25870120" w:rsidR="008C6DC3" w:rsidRPr="00AF34B8" w:rsidRDefault="008C6DC3" w:rsidP="008C6DC3">
            <w:pPr>
              <w:pStyle w:val="TableText"/>
              <w:rPr>
                <w:bCs/>
              </w:rPr>
            </w:pPr>
            <w:r>
              <w:rPr>
                <w:bCs/>
              </w:rPr>
              <w:t>S</w:t>
            </w:r>
            <w:r w:rsidRPr="00AF34B8">
              <w:rPr>
                <w:bCs/>
              </w:rPr>
              <w:t>emi-open system</w:t>
            </w:r>
          </w:p>
        </w:tc>
        <w:tc>
          <w:tcPr>
            <w:tcW w:w="3750" w:type="pct"/>
            <w:tcMar>
              <w:left w:w="108" w:type="dxa"/>
              <w:right w:w="108" w:type="dxa"/>
            </w:tcMar>
          </w:tcPr>
          <w:p w14:paraId="71C5FE8B" w14:textId="651BAF82" w:rsidR="008C6DC3" w:rsidRPr="00FE64BC" w:rsidRDefault="008C6DC3" w:rsidP="008C6DC3">
            <w:pPr>
              <w:pStyle w:val="TableText"/>
            </w:pPr>
            <w:r>
              <w:t xml:space="preserve">A </w:t>
            </w:r>
            <w:r w:rsidRPr="00AF34B8">
              <w:t>system in which there is control of host movement but no control of water flow (e.g. net-pen culture)</w:t>
            </w:r>
            <w:r>
              <w:t>.</w:t>
            </w:r>
          </w:p>
        </w:tc>
      </w:tr>
      <w:tr w:rsidR="008C6DC3" w14:paraId="25285066" w14:textId="77777777" w:rsidTr="00137F1C">
        <w:trPr>
          <w:cantSplit/>
        </w:trPr>
        <w:tc>
          <w:tcPr>
            <w:tcW w:w="1250" w:type="pct"/>
            <w:tcMar>
              <w:left w:w="108" w:type="dxa"/>
              <w:right w:w="108" w:type="dxa"/>
            </w:tcMar>
          </w:tcPr>
          <w:p w14:paraId="09D731BA" w14:textId="16A115D3" w:rsidR="008C6DC3" w:rsidRDefault="008C6DC3" w:rsidP="008C6DC3">
            <w:pPr>
              <w:pStyle w:val="TableText"/>
              <w:rPr>
                <w:bCs/>
              </w:rPr>
            </w:pPr>
            <w:r>
              <w:t>Sensitivity</w:t>
            </w:r>
          </w:p>
        </w:tc>
        <w:tc>
          <w:tcPr>
            <w:tcW w:w="3750" w:type="pct"/>
            <w:tcMar>
              <w:left w:w="108" w:type="dxa"/>
              <w:right w:w="108" w:type="dxa"/>
            </w:tcMar>
          </w:tcPr>
          <w:p w14:paraId="1F9B5569" w14:textId="2D50D190" w:rsidR="008C6DC3" w:rsidRPr="00FE64BC" w:rsidRDefault="008C6DC3" w:rsidP="008C6DC3">
            <w:pPr>
              <w:pStyle w:val="TableText"/>
            </w:pPr>
            <w:r>
              <w:t>T</w:t>
            </w:r>
            <w:r w:rsidRPr="007653B1">
              <w:t xml:space="preserve">he proportion of true positive tests given in a diagnostic test, </w:t>
            </w:r>
            <w:r w:rsidR="006E1ED5">
              <w:t>meaning</w:t>
            </w:r>
            <w:r w:rsidRPr="007653B1">
              <w:t xml:space="preserve"> the number of true positive results divided by the number of true positive and false negative results.</w:t>
            </w:r>
          </w:p>
        </w:tc>
      </w:tr>
      <w:tr w:rsidR="008C6DC3" w14:paraId="33A0D750" w14:textId="77777777" w:rsidTr="00137F1C">
        <w:trPr>
          <w:cantSplit/>
        </w:trPr>
        <w:tc>
          <w:tcPr>
            <w:tcW w:w="1250" w:type="pct"/>
            <w:tcMar>
              <w:left w:w="108" w:type="dxa"/>
              <w:right w:w="108" w:type="dxa"/>
            </w:tcMar>
          </w:tcPr>
          <w:p w14:paraId="662B9366" w14:textId="3C70D4AE" w:rsidR="008C6DC3" w:rsidRDefault="008C6DC3" w:rsidP="008C6DC3">
            <w:pPr>
              <w:pStyle w:val="TableText"/>
            </w:pPr>
            <w:r>
              <w:t xml:space="preserve">Specificity </w:t>
            </w:r>
          </w:p>
        </w:tc>
        <w:tc>
          <w:tcPr>
            <w:tcW w:w="3750" w:type="pct"/>
            <w:tcMar>
              <w:left w:w="108" w:type="dxa"/>
              <w:right w:w="108" w:type="dxa"/>
            </w:tcMar>
          </w:tcPr>
          <w:p w14:paraId="30C2937C" w14:textId="5821CFFE" w:rsidR="008C6DC3" w:rsidRPr="00FE64BC" w:rsidRDefault="008C6DC3" w:rsidP="008C6DC3">
            <w:pPr>
              <w:pStyle w:val="TableText"/>
            </w:pPr>
            <w:r>
              <w:t>T</w:t>
            </w:r>
            <w:r w:rsidRPr="007653B1">
              <w:t xml:space="preserve">he probability that absence of infection will be correctly identified by a diagnostic test, </w:t>
            </w:r>
            <w:r w:rsidR="006E1ED5">
              <w:t>meaning</w:t>
            </w:r>
            <w:r w:rsidRPr="007653B1">
              <w:t xml:space="preserve"> the number of true negative results divided by the number of true negative and false positive results.</w:t>
            </w:r>
          </w:p>
        </w:tc>
      </w:tr>
      <w:tr w:rsidR="008C6DC3" w14:paraId="09C99E6D" w14:textId="77777777" w:rsidTr="00137F1C">
        <w:trPr>
          <w:cantSplit/>
        </w:trPr>
        <w:tc>
          <w:tcPr>
            <w:tcW w:w="1250" w:type="pct"/>
            <w:tcMar>
              <w:left w:w="108" w:type="dxa"/>
              <w:right w:w="108" w:type="dxa"/>
            </w:tcMar>
          </w:tcPr>
          <w:p w14:paraId="70813E08" w14:textId="16CF7B70" w:rsidR="008C6DC3" w:rsidRDefault="008C6DC3" w:rsidP="008C6DC3">
            <w:pPr>
              <w:pStyle w:val="TableText"/>
            </w:pPr>
            <w:r w:rsidRPr="00A11F8D">
              <w:t>SPS Agreement</w:t>
            </w:r>
          </w:p>
        </w:tc>
        <w:tc>
          <w:tcPr>
            <w:tcW w:w="3750" w:type="pct"/>
            <w:tcMar>
              <w:left w:w="108" w:type="dxa"/>
              <w:right w:w="108" w:type="dxa"/>
            </w:tcMar>
          </w:tcPr>
          <w:p w14:paraId="2935A362" w14:textId="10CC1A60" w:rsidR="008C6DC3" w:rsidRPr="00FE64BC" w:rsidRDefault="008C6DC3" w:rsidP="008C6DC3">
            <w:pPr>
              <w:pStyle w:val="TableText"/>
            </w:pPr>
            <w:r w:rsidRPr="00A11F8D">
              <w:t>WTO Agreement on the Application of Sanitary and Phytosanitary Measures.</w:t>
            </w:r>
          </w:p>
        </w:tc>
      </w:tr>
      <w:tr w:rsidR="008C6DC3" w14:paraId="4CCADD28" w14:textId="77777777" w:rsidTr="00137F1C">
        <w:trPr>
          <w:cantSplit/>
        </w:trPr>
        <w:tc>
          <w:tcPr>
            <w:tcW w:w="1250" w:type="pct"/>
            <w:tcMar>
              <w:left w:w="108" w:type="dxa"/>
              <w:right w:w="108" w:type="dxa"/>
            </w:tcMar>
          </w:tcPr>
          <w:p w14:paraId="67D9F06D" w14:textId="1D932A97" w:rsidR="008C6DC3" w:rsidRPr="00A11F8D" w:rsidRDefault="008C6DC3" w:rsidP="008C6DC3">
            <w:pPr>
              <w:pStyle w:val="TableText"/>
            </w:pPr>
            <w:r w:rsidRPr="00A11F8D">
              <w:t>Stakeholders</w:t>
            </w:r>
          </w:p>
        </w:tc>
        <w:tc>
          <w:tcPr>
            <w:tcW w:w="3750" w:type="pct"/>
            <w:tcMar>
              <w:left w:w="108" w:type="dxa"/>
              <w:right w:w="108" w:type="dxa"/>
            </w:tcMar>
          </w:tcPr>
          <w:p w14:paraId="2EE97218" w14:textId="011C7F24" w:rsidR="008C6DC3" w:rsidRPr="00FE64BC" w:rsidRDefault="008C6DC3" w:rsidP="008C6DC3">
            <w:pPr>
              <w:pStyle w:val="TableText"/>
            </w:pPr>
            <w:r w:rsidRPr="00A11F8D">
              <w:t>Government agencies, individuals, community or industry groups or organizations, whether in Australia or overseas, including the proponent/applicant for a specific proposal, who have an interest in the policy issues.</w:t>
            </w:r>
          </w:p>
        </w:tc>
      </w:tr>
      <w:tr w:rsidR="008C6DC3" w14:paraId="61C7C372" w14:textId="77777777" w:rsidTr="00137F1C">
        <w:trPr>
          <w:cantSplit/>
        </w:trPr>
        <w:tc>
          <w:tcPr>
            <w:tcW w:w="1250" w:type="pct"/>
            <w:tcMar>
              <w:left w:w="108" w:type="dxa"/>
              <w:right w:w="108" w:type="dxa"/>
            </w:tcMar>
          </w:tcPr>
          <w:p w14:paraId="6716A365" w14:textId="47A1CD85" w:rsidR="008C6DC3" w:rsidRPr="00A11F8D" w:rsidRDefault="008C6DC3" w:rsidP="008C6DC3">
            <w:pPr>
              <w:pStyle w:val="TableText"/>
            </w:pPr>
            <w:r w:rsidRPr="00A11F8D">
              <w:t>Surveillance</w:t>
            </w:r>
          </w:p>
        </w:tc>
        <w:tc>
          <w:tcPr>
            <w:tcW w:w="3750" w:type="pct"/>
            <w:tcMar>
              <w:left w:w="108" w:type="dxa"/>
              <w:right w:w="108" w:type="dxa"/>
            </w:tcMar>
          </w:tcPr>
          <w:p w14:paraId="6A8740A4" w14:textId="3D462646" w:rsidR="008C6DC3" w:rsidRPr="00FE64BC" w:rsidRDefault="008C6DC3" w:rsidP="008C6DC3">
            <w:pPr>
              <w:pStyle w:val="TableText"/>
            </w:pPr>
            <w:r w:rsidRPr="00A11F8D">
              <w:t xml:space="preserve">An official process which collects and records data on </w:t>
            </w:r>
            <w:r>
              <w:t>pathogen</w:t>
            </w:r>
            <w:r w:rsidRPr="00A11F8D">
              <w:t xml:space="preserve"> occurrence or absence by surveying, monitoring or other procedures</w:t>
            </w:r>
            <w:r>
              <w:t>.</w:t>
            </w:r>
          </w:p>
        </w:tc>
      </w:tr>
      <w:tr w:rsidR="008C6DC3" w14:paraId="2BA874FA" w14:textId="77777777" w:rsidTr="00137F1C">
        <w:trPr>
          <w:cantSplit/>
        </w:trPr>
        <w:tc>
          <w:tcPr>
            <w:tcW w:w="1250" w:type="pct"/>
            <w:tcMar>
              <w:left w:w="108" w:type="dxa"/>
              <w:right w:w="108" w:type="dxa"/>
            </w:tcMar>
          </w:tcPr>
          <w:p w14:paraId="52B6468A" w14:textId="789C6D77" w:rsidR="008C6DC3" w:rsidRPr="00A11F8D" w:rsidRDefault="008C6DC3" w:rsidP="008C6DC3">
            <w:pPr>
              <w:pStyle w:val="TableText"/>
            </w:pPr>
            <w:r>
              <w:t>Targeted surveillance</w:t>
            </w:r>
          </w:p>
        </w:tc>
        <w:tc>
          <w:tcPr>
            <w:tcW w:w="3750" w:type="pct"/>
            <w:tcMar>
              <w:left w:w="108" w:type="dxa"/>
              <w:right w:w="108" w:type="dxa"/>
            </w:tcMar>
          </w:tcPr>
          <w:p w14:paraId="35BCEBA2" w14:textId="47372CFD" w:rsidR="008C6DC3" w:rsidRPr="00FE64BC" w:rsidRDefault="008C6DC3" w:rsidP="008C6DC3">
            <w:pPr>
              <w:pStyle w:val="TableText"/>
            </w:pPr>
            <w:r>
              <w:t>S</w:t>
            </w:r>
            <w:r w:rsidRPr="0061603B">
              <w:t>urveillance targeted at a specific disease or infection.</w:t>
            </w:r>
          </w:p>
        </w:tc>
      </w:tr>
      <w:tr w:rsidR="008C6DC3" w14:paraId="7FFD9AD8" w14:textId="77777777" w:rsidTr="00137F1C">
        <w:trPr>
          <w:cantSplit/>
        </w:trPr>
        <w:tc>
          <w:tcPr>
            <w:tcW w:w="1250" w:type="pct"/>
            <w:tcMar>
              <w:left w:w="108" w:type="dxa"/>
              <w:right w:w="108" w:type="dxa"/>
            </w:tcMar>
          </w:tcPr>
          <w:p w14:paraId="4312372D" w14:textId="3F2A5CA9" w:rsidR="008C6DC3" w:rsidRDefault="008C6DC3" w:rsidP="008C6DC3">
            <w:pPr>
              <w:pStyle w:val="TableText"/>
            </w:pPr>
            <w:r>
              <w:t>T</w:t>
            </w:r>
            <w:r w:rsidRPr="00C53842">
              <w:t>he department</w:t>
            </w:r>
          </w:p>
        </w:tc>
        <w:tc>
          <w:tcPr>
            <w:tcW w:w="3750" w:type="pct"/>
            <w:tcMar>
              <w:left w:w="108" w:type="dxa"/>
              <w:right w:w="108" w:type="dxa"/>
            </w:tcMar>
          </w:tcPr>
          <w:p w14:paraId="2CDB9C08" w14:textId="2AC5B7E2" w:rsidR="008C6DC3" w:rsidRPr="00FE64BC" w:rsidRDefault="008C6DC3" w:rsidP="008C6DC3">
            <w:pPr>
              <w:pStyle w:val="TableText"/>
            </w:pPr>
            <w:r w:rsidRPr="00C53842">
              <w:t xml:space="preserve">The Australian Government Department of Agriculture, </w:t>
            </w:r>
            <w:r>
              <w:t>Fisheries and Forestry</w:t>
            </w:r>
          </w:p>
        </w:tc>
      </w:tr>
      <w:tr w:rsidR="008C6DC3" w14:paraId="32399CA4" w14:textId="77777777" w:rsidTr="00137F1C">
        <w:trPr>
          <w:cantSplit/>
        </w:trPr>
        <w:tc>
          <w:tcPr>
            <w:tcW w:w="1250" w:type="pct"/>
            <w:tcMar>
              <w:left w:w="108" w:type="dxa"/>
              <w:right w:w="108" w:type="dxa"/>
            </w:tcMar>
          </w:tcPr>
          <w:p w14:paraId="2CC3B94B" w14:textId="673B04BC" w:rsidR="008C6DC3" w:rsidRDefault="008C6DC3" w:rsidP="008C6DC3">
            <w:pPr>
              <w:pStyle w:val="TableText"/>
            </w:pPr>
            <w:r w:rsidRPr="00A11F8D">
              <w:t>Unrestricted risk</w:t>
            </w:r>
          </w:p>
        </w:tc>
        <w:tc>
          <w:tcPr>
            <w:tcW w:w="3750" w:type="pct"/>
            <w:tcMar>
              <w:left w:w="108" w:type="dxa"/>
              <w:right w:w="108" w:type="dxa"/>
            </w:tcMar>
          </w:tcPr>
          <w:p w14:paraId="6BA84A5C" w14:textId="7E2C27FF" w:rsidR="008C6DC3" w:rsidRPr="00FE64BC" w:rsidRDefault="008C6DC3" w:rsidP="008C6DC3">
            <w:pPr>
              <w:pStyle w:val="TableText"/>
            </w:pPr>
            <w:r w:rsidRPr="00C659B8">
              <w:t>Risk estimate without the application of biosecurity measures.</w:t>
            </w:r>
          </w:p>
        </w:tc>
      </w:tr>
      <w:tr w:rsidR="008C6DC3" w14:paraId="3936EEF6" w14:textId="77777777" w:rsidTr="00137F1C">
        <w:trPr>
          <w:cantSplit/>
        </w:trPr>
        <w:tc>
          <w:tcPr>
            <w:tcW w:w="1250" w:type="pct"/>
            <w:tcMar>
              <w:left w:w="108" w:type="dxa"/>
              <w:right w:w="108" w:type="dxa"/>
            </w:tcMar>
          </w:tcPr>
          <w:p w14:paraId="6F1ADAB9" w14:textId="0B7A2904" w:rsidR="008C6DC3" w:rsidRPr="00A11F8D" w:rsidRDefault="008C6DC3" w:rsidP="008C6DC3">
            <w:pPr>
              <w:pStyle w:val="TableText"/>
            </w:pPr>
            <w:r w:rsidRPr="00A11F8D">
              <w:t>Vector</w:t>
            </w:r>
          </w:p>
        </w:tc>
        <w:tc>
          <w:tcPr>
            <w:tcW w:w="3750" w:type="pct"/>
            <w:tcMar>
              <w:left w:w="108" w:type="dxa"/>
              <w:right w:w="108" w:type="dxa"/>
            </w:tcMar>
          </w:tcPr>
          <w:p w14:paraId="7445EA35" w14:textId="7F076C1A" w:rsidR="008C6DC3" w:rsidRPr="00FE64BC" w:rsidRDefault="008C6DC3" w:rsidP="008C6DC3">
            <w:pPr>
              <w:pStyle w:val="TableText"/>
            </w:pPr>
            <w:r w:rsidRPr="00A11F8D">
              <w:t>An organism that does not cause disease itself, but which causes infection by conveying pathogens from one host to another.</w:t>
            </w:r>
          </w:p>
        </w:tc>
      </w:tr>
      <w:tr w:rsidR="008C6DC3" w14:paraId="0F521850" w14:textId="77777777" w:rsidTr="00137F1C">
        <w:trPr>
          <w:cantSplit/>
        </w:trPr>
        <w:tc>
          <w:tcPr>
            <w:tcW w:w="1250" w:type="pct"/>
            <w:tcMar>
              <w:left w:w="108" w:type="dxa"/>
              <w:right w:w="108" w:type="dxa"/>
            </w:tcMar>
          </w:tcPr>
          <w:p w14:paraId="08DEFA49" w14:textId="5B7B79EC" w:rsidR="008C6DC3" w:rsidRPr="00A11F8D" w:rsidRDefault="008C6DC3" w:rsidP="008C6DC3">
            <w:pPr>
              <w:pStyle w:val="TableText"/>
            </w:pPr>
            <w:r>
              <w:t>Zone</w:t>
            </w:r>
          </w:p>
        </w:tc>
        <w:tc>
          <w:tcPr>
            <w:tcW w:w="3750" w:type="pct"/>
            <w:tcMar>
              <w:left w:w="108" w:type="dxa"/>
              <w:right w:w="108" w:type="dxa"/>
            </w:tcMar>
          </w:tcPr>
          <w:p w14:paraId="6D346D4D" w14:textId="5ACB150F" w:rsidR="008C6DC3" w:rsidRPr="00FE64BC" w:rsidRDefault="008C6DC3" w:rsidP="008C6DC3">
            <w:pPr>
              <w:pStyle w:val="TableText"/>
            </w:pPr>
            <w:r>
              <w:t>A</w:t>
            </w:r>
            <w:r w:rsidRPr="007653B1">
              <w:t>n area in one or more countries containing an aquatic animal population with a specific aquatic animal health status with respect to a disease, in which surveillance and control measures and basic biosecurity conditions are applied. The zone should be defined by the</w:t>
            </w:r>
            <w:r>
              <w:t xml:space="preserve"> Competent authority.</w:t>
            </w:r>
          </w:p>
        </w:tc>
      </w:tr>
    </w:tbl>
    <w:p w14:paraId="2FB4ABEE" w14:textId="77777777" w:rsidR="008C6DC3" w:rsidRDefault="008C6DC3" w:rsidP="005A7193">
      <w:pPr>
        <w:rPr>
          <w:lang w:eastAsia="ja-JP"/>
        </w:rPr>
        <w:sectPr w:rsidR="008C6DC3">
          <w:pgSz w:w="11906" w:h="16838"/>
          <w:pgMar w:top="1418" w:right="1418" w:bottom="1418" w:left="1418" w:header="567" w:footer="283" w:gutter="0"/>
          <w:cols w:space="708"/>
          <w:docGrid w:linePitch="360"/>
        </w:sectPr>
      </w:pPr>
    </w:p>
    <w:p w14:paraId="692BE80F" w14:textId="2BDC8310" w:rsidR="00295283" w:rsidRDefault="00E91D72" w:rsidP="00843012">
      <w:pPr>
        <w:pStyle w:val="Heading2"/>
        <w:numPr>
          <w:ilvl w:val="0"/>
          <w:numId w:val="0"/>
        </w:numPr>
        <w:ind w:left="720" w:hanging="720"/>
      </w:pPr>
      <w:bookmarkStart w:id="451" w:name="_Toc430782162"/>
      <w:bookmarkStart w:id="452" w:name="_Toc137216230"/>
      <w:r>
        <w:t>References</w:t>
      </w:r>
      <w:bookmarkEnd w:id="451"/>
      <w:bookmarkEnd w:id="452"/>
    </w:p>
    <w:p w14:paraId="5727C495" w14:textId="27351A88" w:rsidR="00295283" w:rsidRPr="00295283" w:rsidRDefault="00295283" w:rsidP="00295283">
      <w:pPr>
        <w:pStyle w:val="EndNoteBibliography"/>
        <w:spacing w:after="240"/>
      </w:pPr>
      <w:r>
        <w:rPr>
          <w:lang w:eastAsia="ja-JP"/>
        </w:rPr>
        <w:fldChar w:fldCharType="begin"/>
      </w:r>
      <w:r>
        <w:rPr>
          <w:lang w:eastAsia="ja-JP"/>
        </w:rPr>
        <w:instrText xml:space="preserve"> ADDIN EN.REFLIST </w:instrText>
      </w:r>
      <w:r>
        <w:rPr>
          <w:lang w:eastAsia="ja-JP"/>
        </w:rPr>
        <w:fldChar w:fldCharType="separate"/>
      </w:r>
      <w:r w:rsidRPr="00295283">
        <w:t>Aalberg, K, Koščová, L, Šmiga, Ľ, Košuth, P, Koščo, J, Oros, M, Barčák, D &amp; Lazar, P 2016, ‘A study of fish lice (</w:t>
      </w:r>
      <w:r w:rsidRPr="00295283">
        <w:rPr>
          <w:i/>
        </w:rPr>
        <w:t>Argulus sp</w:t>
      </w:r>
      <w:r w:rsidRPr="00295283">
        <w:t xml:space="preserve">.) infection in freshwater food fish’, </w:t>
      </w:r>
      <w:r w:rsidRPr="00295283">
        <w:rPr>
          <w:i/>
        </w:rPr>
        <w:t>Folia Veterinaria</w:t>
      </w:r>
      <w:r w:rsidRPr="00295283">
        <w:t xml:space="preserve">, vol. 60, no. 3, pp. 54-9, available at </w:t>
      </w:r>
      <w:hyperlink r:id="rId99" w:history="1">
        <w:r w:rsidRPr="00295283">
          <w:rPr>
            <w:rStyle w:val="Hyperlink"/>
          </w:rPr>
          <w:t>https://doi.org/10.1515/fv-2016-0030</w:t>
        </w:r>
      </w:hyperlink>
    </w:p>
    <w:p w14:paraId="372F4646" w14:textId="010AA20A" w:rsidR="00295283" w:rsidRPr="00295283" w:rsidRDefault="00295283" w:rsidP="00295283">
      <w:pPr>
        <w:pStyle w:val="EndNoteBibliography"/>
        <w:spacing w:after="240"/>
      </w:pPr>
      <w:r w:rsidRPr="00295283">
        <w:t xml:space="preserve">ABARES 2015, ‘Australia's biodiversity’, Australian Bureau of Statistics, Canberra, available at </w:t>
      </w:r>
      <w:hyperlink r:id="rId100" w:history="1">
        <w:r w:rsidRPr="00295283">
          <w:rPr>
            <w:rStyle w:val="Hyperlink"/>
          </w:rPr>
          <w:t>https://www.abs.gov.au/ausstats/abs@.nsf/Previousproducts/1301.0Feature%20Article12009%E2%80%9310?opendocument&amp;tabn</w:t>
        </w:r>
      </w:hyperlink>
      <w:r w:rsidRPr="00295283">
        <w:t>.</w:t>
      </w:r>
    </w:p>
    <w:p w14:paraId="3A245FEF" w14:textId="77777777" w:rsidR="00295283" w:rsidRPr="00295283" w:rsidRDefault="00295283" w:rsidP="00295283">
      <w:pPr>
        <w:pStyle w:val="EndNoteBibliography"/>
        <w:spacing w:after="240"/>
      </w:pPr>
      <w:r w:rsidRPr="00295283">
        <w:t xml:space="preserve">-- -- 2017, </w:t>
      </w:r>
      <w:r w:rsidRPr="00295283">
        <w:rPr>
          <w:i/>
        </w:rPr>
        <w:t>Market analysis of the global sturgeon industry</w:t>
      </w:r>
      <w:r w:rsidRPr="00295283">
        <w:t>, Australian Bureau of Agricultural and Resource Economics and Science, Canberra.</w:t>
      </w:r>
    </w:p>
    <w:p w14:paraId="122656C2" w14:textId="15C9C1A7" w:rsidR="00295283" w:rsidRPr="00295283" w:rsidRDefault="00295283" w:rsidP="00295283">
      <w:pPr>
        <w:pStyle w:val="EndNoteBibliography"/>
        <w:spacing w:after="240"/>
      </w:pPr>
      <w:r w:rsidRPr="00295283">
        <w:t>Abdel-Radi, S, Rashad, MM, Ali, GE, Eissa, AE, Adbdelsalam, M &amp; Abou-Okada, M 2022, ‘Molecular characterization and phylogenetic analysis of parasitic copepoda;</w:t>
      </w:r>
      <w:r w:rsidRPr="00295283">
        <w:rPr>
          <w:i/>
        </w:rPr>
        <w:t xml:space="preserve"> Ergasilus sieboldi </w:t>
      </w:r>
      <w:r w:rsidRPr="00295283">
        <w:t>isolated from cultured gilthead sea bream (</w:t>
      </w:r>
      <w:r w:rsidRPr="00295283">
        <w:rPr>
          <w:i/>
        </w:rPr>
        <w:t>Sparus aurata</w:t>
      </w:r>
      <w:r w:rsidRPr="00295283">
        <w:t xml:space="preserve">) in Egypt, associated with analysis of oxidative stress biomarkers’, </w:t>
      </w:r>
      <w:r w:rsidRPr="00295283">
        <w:rPr>
          <w:i/>
        </w:rPr>
        <w:t>Journal of Parasitic Diseases</w:t>
      </w:r>
      <w:r w:rsidRPr="00295283">
        <w:t xml:space="preserve">. available at </w:t>
      </w:r>
      <w:hyperlink r:id="rId101" w:history="1">
        <w:r w:rsidRPr="00295283">
          <w:rPr>
            <w:rStyle w:val="Hyperlink"/>
          </w:rPr>
          <w:t>https://doi.org/10.1007/s12639-022-01531-0</w:t>
        </w:r>
      </w:hyperlink>
    </w:p>
    <w:p w14:paraId="25E41091" w14:textId="3B754CE4" w:rsidR="00295283" w:rsidRPr="00295283" w:rsidRDefault="00295283" w:rsidP="00295283">
      <w:pPr>
        <w:pStyle w:val="EndNoteBibliography"/>
        <w:spacing w:after="240"/>
      </w:pPr>
      <w:r w:rsidRPr="00295283">
        <w:t xml:space="preserve">Abdelhalim, AI, Lewis, JW &amp; Boxshall, GA 1991, ‘The life-cycle of Ergasilus sieboldi Nordmann (Copepoda: Poecilostomatoida), parasitic on British freshwater fish’, </w:t>
      </w:r>
      <w:r w:rsidRPr="00295283">
        <w:rPr>
          <w:i/>
        </w:rPr>
        <w:t>Journal of Natural History</w:t>
      </w:r>
      <w:r w:rsidRPr="00295283">
        <w:t xml:space="preserve">, vol. 25, no. 3, pp. 559-82, available at </w:t>
      </w:r>
      <w:hyperlink r:id="rId102" w:history="1">
        <w:r w:rsidRPr="00295283">
          <w:rPr>
            <w:rStyle w:val="Hyperlink"/>
          </w:rPr>
          <w:t>https://doi.org/10.1080/00222939100770361</w:t>
        </w:r>
      </w:hyperlink>
    </w:p>
    <w:p w14:paraId="24B4B9BA" w14:textId="6E02344B" w:rsidR="00295283" w:rsidRPr="00295283" w:rsidRDefault="00295283" w:rsidP="00295283">
      <w:pPr>
        <w:pStyle w:val="EndNoteBibliography"/>
        <w:spacing w:after="240"/>
      </w:pPr>
      <w:r w:rsidRPr="00295283">
        <w:t xml:space="preserve">Abdolhay, H 2004, ‘Sturgeon stocking programme in the Caspian Sea with emphasis on Iran’, </w:t>
      </w:r>
      <w:r w:rsidRPr="00295283">
        <w:rPr>
          <w:i/>
        </w:rPr>
        <w:t>FAO Fisheries Technical Paper</w:t>
      </w:r>
      <w:r w:rsidRPr="00295283">
        <w:t xml:space="preserve">, vol. 429, p. 133, available at </w:t>
      </w:r>
      <w:hyperlink r:id="rId103" w:history="1">
        <w:r w:rsidRPr="00295283">
          <w:rPr>
            <w:rStyle w:val="Hyperlink"/>
          </w:rPr>
          <w:t>ftp://ftp.fao.org/docrep/fao/008/y4783e/y4783e06.pdf</w:t>
        </w:r>
      </w:hyperlink>
    </w:p>
    <w:p w14:paraId="7F7499A2" w14:textId="24C82376" w:rsidR="00295283" w:rsidRPr="00295283" w:rsidRDefault="00295283" w:rsidP="00295283">
      <w:pPr>
        <w:pStyle w:val="EndNoteBibliography"/>
        <w:spacing w:after="240"/>
      </w:pPr>
      <w:r w:rsidRPr="00295283">
        <w:t xml:space="preserve">ABFA 2022, </w:t>
      </w:r>
      <w:r w:rsidRPr="00295283">
        <w:rPr>
          <w:i/>
        </w:rPr>
        <w:t>Australian Barramundi Farmers Association</w:t>
      </w:r>
      <w:r w:rsidRPr="00295283">
        <w:t xml:space="preserve">, Cairns, Quuensland, </w:t>
      </w:r>
      <w:hyperlink r:id="rId104" w:history="1">
        <w:r w:rsidRPr="00295283">
          <w:rPr>
            <w:rStyle w:val="Hyperlink"/>
          </w:rPr>
          <w:t>https://abfa.org.au/</w:t>
        </w:r>
      </w:hyperlink>
      <w:r w:rsidRPr="00295283">
        <w:t>.</w:t>
      </w:r>
    </w:p>
    <w:p w14:paraId="7BAAB153" w14:textId="77777777" w:rsidR="00295283" w:rsidRPr="00295283" w:rsidRDefault="00295283" w:rsidP="00295283">
      <w:pPr>
        <w:pStyle w:val="EndNoteBibliography"/>
        <w:spacing w:after="240"/>
      </w:pPr>
      <w:r w:rsidRPr="00295283">
        <w:t>Abrosov, VN &amp; Bauer, ON 1959, ‘Ergasilose des Peleds (</w:t>
      </w:r>
      <w:r w:rsidRPr="00295283">
        <w:rPr>
          <w:i/>
        </w:rPr>
        <w:t>Coregonus peled</w:t>
      </w:r>
      <w:r w:rsidRPr="00295283">
        <w:t>) in den Seen des Pskowsker Gebiets’ (Since the Peleds (</w:t>
      </w:r>
      <w:r w:rsidRPr="00295283">
        <w:rPr>
          <w:i/>
        </w:rPr>
        <w:t>Coregonus peled</w:t>
      </w:r>
      <w:r w:rsidRPr="00295283">
        <w:t xml:space="preserve">) in the Sea of ​​Pskowsker area), </w:t>
      </w:r>
      <w:r w:rsidRPr="00295283">
        <w:rPr>
          <w:i/>
        </w:rPr>
        <w:t>Inst. ozern. re n. rybn. Hozâist.</w:t>
      </w:r>
      <w:r w:rsidRPr="00295283">
        <w:t xml:space="preserve">, vol. 49, pp. 213-6, pp. Article, available at. </w:t>
      </w:r>
    </w:p>
    <w:p w14:paraId="708FF91F" w14:textId="77777777" w:rsidR="00295283" w:rsidRPr="00295283" w:rsidRDefault="00295283" w:rsidP="00295283">
      <w:pPr>
        <w:pStyle w:val="EndNoteBibliography"/>
        <w:spacing w:after="240"/>
      </w:pPr>
      <w:r w:rsidRPr="00295283">
        <w:t xml:space="preserve">-- -- 1961, ‘Die Peladmarane - ein neues Object der Fischwirtschaft’ (The Peladmarans - a new one Object of the fishing industry), </w:t>
      </w:r>
      <w:r w:rsidRPr="00295283">
        <w:rPr>
          <w:i/>
        </w:rPr>
        <w:t>Ztschr. F. Fisherei.</w:t>
      </w:r>
      <w:r w:rsidRPr="00295283">
        <w:t xml:space="preserve">, vol. 10, pp. 299-307, pp. Article, available at. </w:t>
      </w:r>
    </w:p>
    <w:p w14:paraId="5F5136D2" w14:textId="4AAA5A94" w:rsidR="00295283" w:rsidRPr="00295283" w:rsidRDefault="00295283" w:rsidP="00295283">
      <w:pPr>
        <w:pStyle w:val="EndNoteBibliography"/>
        <w:spacing w:after="240"/>
      </w:pPr>
      <w:r w:rsidRPr="00295283">
        <w:t xml:space="preserve">ABS 2022, ‘International Trade in Goods and Services, Australia’, Australian Bureau of Statistics, Australia, available at </w:t>
      </w:r>
      <w:hyperlink r:id="rId105" w:history="1">
        <w:r w:rsidRPr="00295283">
          <w:rPr>
            <w:rStyle w:val="Hyperlink"/>
          </w:rPr>
          <w:t>https://www.abs.gov.au/statistics/economy/international-trade/international-trade-goods-and-services-australia/jan-2022</w:t>
        </w:r>
      </w:hyperlink>
      <w:r w:rsidRPr="00295283">
        <w:t>, accessed 7 March 2022.</w:t>
      </w:r>
    </w:p>
    <w:p w14:paraId="39DE7D0B" w14:textId="20DA2800" w:rsidR="00295283" w:rsidRPr="00295283" w:rsidRDefault="00295283" w:rsidP="00295283">
      <w:pPr>
        <w:pStyle w:val="EndNoteBibliography"/>
        <w:spacing w:after="240"/>
      </w:pPr>
      <w:r w:rsidRPr="00295283">
        <w:t>Adamovicz, L, Allender, MC, Archer, G, Rzadkowska, M, Boers, K, Phillips, C, Driskell, EA, Kinsel, MJ &amp; Chu, C 2018, ‘Investigation of multiple mortality events in eastern box turtles (</w:t>
      </w:r>
      <w:r w:rsidRPr="00295283">
        <w:rPr>
          <w:i/>
        </w:rPr>
        <w:t>Terrapene carolina carolina</w:t>
      </w:r>
      <w:r w:rsidRPr="00295283">
        <w:t xml:space="preserve">)’, </w:t>
      </w:r>
      <w:r w:rsidRPr="00295283">
        <w:rPr>
          <w:i/>
        </w:rPr>
        <w:t>PLOS ONE</w:t>
      </w:r>
      <w:r w:rsidRPr="00295283">
        <w:t xml:space="preserve">, vol. 13, no. 4, p. e0195617, available at </w:t>
      </w:r>
      <w:hyperlink r:id="rId106" w:history="1">
        <w:r w:rsidRPr="00295283">
          <w:rPr>
            <w:rStyle w:val="Hyperlink"/>
          </w:rPr>
          <w:t>https://doi.org/10.1371/journal.pone.0195617</w:t>
        </w:r>
      </w:hyperlink>
    </w:p>
    <w:p w14:paraId="09B49D65" w14:textId="3C419850" w:rsidR="00295283" w:rsidRPr="00295283" w:rsidRDefault="00295283" w:rsidP="00295283">
      <w:pPr>
        <w:pStyle w:val="EndNoteBibliography"/>
        <w:spacing w:after="240"/>
      </w:pPr>
      <w:r w:rsidRPr="00295283">
        <w:t xml:space="preserve">AFMA 2022, ‘Fisheries Management’, Australian Fisheries Management Authority, Australia, available at </w:t>
      </w:r>
      <w:hyperlink r:id="rId107" w:history="1">
        <w:r w:rsidRPr="00295283">
          <w:rPr>
            <w:rStyle w:val="Hyperlink"/>
          </w:rPr>
          <w:t>https://www.afma.gov.au/fisheries-management</w:t>
        </w:r>
      </w:hyperlink>
      <w:r w:rsidRPr="00295283">
        <w:t>.</w:t>
      </w:r>
    </w:p>
    <w:p w14:paraId="55CA8F31" w14:textId="68DBE957" w:rsidR="00295283" w:rsidRPr="00295283" w:rsidRDefault="00295283" w:rsidP="00295283">
      <w:pPr>
        <w:pStyle w:val="EndNoteBibliography"/>
        <w:spacing w:after="240"/>
      </w:pPr>
      <w:r w:rsidRPr="00295283">
        <w:t xml:space="preserve">Agriculture, Do 2009, 'Furunculosis (Version 2.0)', in </w:t>
      </w:r>
      <w:r w:rsidRPr="00295283">
        <w:rPr>
          <w:i/>
        </w:rPr>
        <w:t>Australian Aquatic Veterinary Emergency Plan (AQUAVETPLAN)</w:t>
      </w:r>
      <w:r w:rsidRPr="00295283">
        <w:t xml:space="preserve">, Australian Government Department of Agriculture, Canberra, ACT, available at </w:t>
      </w:r>
      <w:hyperlink r:id="rId108" w:history="1">
        <w:r w:rsidRPr="00295283">
          <w:rPr>
            <w:rStyle w:val="Hyperlink"/>
          </w:rPr>
          <w:t>www.agriculture.gov.au/animal-plant-health/aquatic/aquavetplan</w:t>
        </w:r>
      </w:hyperlink>
      <w:r w:rsidRPr="00295283">
        <w:t>, accessed 10 March 2022.</w:t>
      </w:r>
    </w:p>
    <w:p w14:paraId="5076D47B" w14:textId="05A85FAA" w:rsidR="00295283" w:rsidRPr="00295283" w:rsidRDefault="00295283" w:rsidP="00295283">
      <w:pPr>
        <w:pStyle w:val="EndNoteBibliography"/>
        <w:spacing w:after="240"/>
      </w:pPr>
      <w:r w:rsidRPr="00295283">
        <w:t xml:space="preserve">AHC 2020, ‘Australia's national list of reportable diseases of aquatic animals’, Animal Health Committee, Department of Agriculture, Water and the Environment, Canberra, available at </w:t>
      </w:r>
      <w:hyperlink r:id="rId109" w:history="1">
        <w:r w:rsidRPr="00295283">
          <w:rPr>
            <w:rStyle w:val="Hyperlink"/>
          </w:rPr>
          <w:t>https://www.agriculture.gov.au/animal/aquatic/reporting/reportable-diseases</w:t>
        </w:r>
      </w:hyperlink>
      <w:r w:rsidRPr="00295283">
        <w:t xml:space="preserve"> accessed 27 August 2021.</w:t>
      </w:r>
    </w:p>
    <w:p w14:paraId="2ED058EA" w14:textId="08BEED04" w:rsidR="00295283" w:rsidRPr="00295283" w:rsidRDefault="00295283" w:rsidP="00295283">
      <w:pPr>
        <w:pStyle w:val="EndNoteBibliography"/>
        <w:spacing w:after="240"/>
      </w:pPr>
      <w:r w:rsidRPr="00295283">
        <w:t xml:space="preserve">Ahmadivand, S, Palić, D &amp; Weidmann, M 2021, ‘Molecular epidemiology of novirhabdoviruses emerging in Iranian trout farms’, </w:t>
      </w:r>
      <w:r w:rsidRPr="00295283">
        <w:rPr>
          <w:i/>
        </w:rPr>
        <w:t>Viruses</w:t>
      </w:r>
      <w:r w:rsidRPr="00295283">
        <w:t xml:space="preserve">, vol. 13, no. 3, p. 448, available at </w:t>
      </w:r>
      <w:hyperlink r:id="rId110" w:history="1">
        <w:r w:rsidRPr="00295283">
          <w:rPr>
            <w:rStyle w:val="Hyperlink"/>
          </w:rPr>
          <w:t>https://www.mdpi.com/1999-4915/13/3/448</w:t>
        </w:r>
      </w:hyperlink>
    </w:p>
    <w:p w14:paraId="77F8996E" w14:textId="519424CA" w:rsidR="00295283" w:rsidRPr="00295283" w:rsidRDefault="00295283" w:rsidP="00295283">
      <w:pPr>
        <w:pStyle w:val="EndNoteBibliography"/>
        <w:spacing w:after="240"/>
      </w:pPr>
      <w:r w:rsidRPr="00295283">
        <w:t xml:space="preserve">Ahmadivand, S, Soltani, M, Mardani, K, Shokrpoor, S, Hassanzadeh, R, Ahmadpoor, M, Rahmati-Holasoo, H &amp; Meshkini, S 2017, ‘Infectious hematopoietic necrosis virus (IHNV) outbreak in farmed rainbow trout in Iran: Viral isolation, pathological findings, molecular confirmation, and genetic analysis’, </w:t>
      </w:r>
      <w:r w:rsidRPr="00295283">
        <w:rPr>
          <w:i/>
        </w:rPr>
        <w:t>Virus research</w:t>
      </w:r>
      <w:r w:rsidRPr="00295283">
        <w:t xml:space="preserve">, vol. 229, pp. 17-23, available at </w:t>
      </w:r>
      <w:hyperlink r:id="rId111" w:history="1">
        <w:r w:rsidRPr="00295283">
          <w:rPr>
            <w:rStyle w:val="Hyperlink"/>
          </w:rPr>
          <w:t>https://doi/org/10.1016/j.virusres.2016.12.013</w:t>
        </w:r>
      </w:hyperlink>
    </w:p>
    <w:p w14:paraId="33F91BF7" w14:textId="77777777" w:rsidR="00295283" w:rsidRPr="00295283" w:rsidRDefault="00295283" w:rsidP="00295283">
      <w:pPr>
        <w:pStyle w:val="EndNoteBibliography"/>
        <w:spacing w:after="240"/>
      </w:pPr>
      <w:r w:rsidRPr="00295283">
        <w:t xml:space="preserve">Ahmed, E, Woldeyes, A, Korra, T &amp; Laval, G 2014, ‘Yersiniosis outbreak in rainbow trout at fish farm in Oromia Regional State, Ethiopia’, </w:t>
      </w:r>
      <w:r w:rsidRPr="00295283">
        <w:rPr>
          <w:i/>
        </w:rPr>
        <w:t>Ethiopian Veterinary Journal</w:t>
      </w:r>
      <w:r w:rsidRPr="00295283">
        <w:t>, vol. 18, no. 2, pp. 35-50, accessed 17 December 2021.</w:t>
      </w:r>
    </w:p>
    <w:p w14:paraId="3ED5773F" w14:textId="77777777" w:rsidR="00295283" w:rsidRPr="00295283" w:rsidRDefault="00295283" w:rsidP="00295283">
      <w:pPr>
        <w:pStyle w:val="EndNoteBibliography"/>
        <w:spacing w:after="240"/>
      </w:pPr>
      <w:r w:rsidRPr="00295283">
        <w:t xml:space="preserve">Ahne, W 1976, ‘Untersuchungen über die Stabilität des karpfenpathogenen Virusstammes 10/3’, </w:t>
      </w:r>
      <w:r w:rsidRPr="00295283">
        <w:rPr>
          <w:i/>
        </w:rPr>
        <w:t>Fisch und Umwelt</w:t>
      </w:r>
      <w:r w:rsidRPr="00295283">
        <w:t>, vol. 2, p. 121‒1271</w:t>
      </w:r>
    </w:p>
    <w:p w14:paraId="416A698A" w14:textId="3870ECD7" w:rsidR="00295283" w:rsidRPr="00295283" w:rsidRDefault="00295283" w:rsidP="00295283">
      <w:pPr>
        <w:pStyle w:val="EndNoteBibliography"/>
        <w:spacing w:after="240"/>
      </w:pPr>
      <w:r w:rsidRPr="00295283">
        <w:t xml:space="preserve">-- -- 1978, ‘Uptake and multiplication of spring viraemia of carp virus in carp, </w:t>
      </w:r>
      <w:r w:rsidRPr="00295283">
        <w:rPr>
          <w:i/>
        </w:rPr>
        <w:t>Cyprinus carpio</w:t>
      </w:r>
      <w:r w:rsidRPr="00295283">
        <w:t xml:space="preserve"> L.’, </w:t>
      </w:r>
      <w:r w:rsidRPr="00295283">
        <w:rPr>
          <w:i/>
        </w:rPr>
        <w:t>Journal of Fish Diseases</w:t>
      </w:r>
      <w:r w:rsidRPr="00295283">
        <w:t xml:space="preserve">, vol. 1, no. 3, pp. 265-8, available at </w:t>
      </w:r>
      <w:hyperlink r:id="rId112" w:history="1">
        <w:r w:rsidRPr="00295283">
          <w:rPr>
            <w:rStyle w:val="Hyperlink"/>
          </w:rPr>
          <w:t>https://doi.org/10.1111/j.1365-2761.1978.tb00029.x</w:t>
        </w:r>
      </w:hyperlink>
      <w:r w:rsidRPr="00295283">
        <w:t>, accessed 27 April 2023.</w:t>
      </w:r>
    </w:p>
    <w:p w14:paraId="3E1F8DCB" w14:textId="7D926658" w:rsidR="00295283" w:rsidRPr="00295283" w:rsidRDefault="00295283" w:rsidP="00295283">
      <w:pPr>
        <w:pStyle w:val="EndNoteBibliography"/>
        <w:spacing w:after="240"/>
      </w:pPr>
      <w:r w:rsidRPr="00295283">
        <w:t xml:space="preserve">-- -- 1982, ‘Vergleichende untersuchungen über die stabilität von vier fischpathogenen viren (VHSV, PFR, SVCV, IPNV)’ (Comparative studies on the stability of four fish-pathogenic viruses (VHSV, PFR, SVCV, IPNV)), </w:t>
      </w:r>
      <w:r w:rsidRPr="00295283">
        <w:rPr>
          <w:i/>
        </w:rPr>
        <w:t>Zentralblatt für Veterinärmedizin: Reihe B</w:t>
      </w:r>
      <w:r w:rsidRPr="00295283">
        <w:t xml:space="preserve">, vol. 29, no. 6, pp. 457-76, pp. Article 6, available at </w:t>
      </w:r>
      <w:hyperlink r:id="rId113" w:history="1">
        <w:r w:rsidRPr="00295283">
          <w:rPr>
            <w:rStyle w:val="Hyperlink"/>
          </w:rPr>
          <w:t>http://dx.doi.org/10.1111/j.1439-0450.1982.tb01248.x</w:t>
        </w:r>
      </w:hyperlink>
      <w:r w:rsidRPr="00295283">
        <w:t>, accessed 31 March 2011. (Abstract only)</w:t>
      </w:r>
    </w:p>
    <w:p w14:paraId="4F599773" w14:textId="06C2033A" w:rsidR="00295283" w:rsidRPr="00295283" w:rsidRDefault="00295283" w:rsidP="00295283">
      <w:pPr>
        <w:pStyle w:val="EndNoteBibliography"/>
        <w:spacing w:after="240"/>
      </w:pPr>
      <w:r w:rsidRPr="00295283">
        <w:t>-- -- 1985, ‘</w:t>
      </w:r>
      <w:r w:rsidRPr="00295283">
        <w:rPr>
          <w:i/>
        </w:rPr>
        <w:t>Argulus foliaceus</w:t>
      </w:r>
      <w:r w:rsidRPr="00295283">
        <w:t xml:space="preserve"> L. and </w:t>
      </w:r>
      <w:r w:rsidRPr="00295283">
        <w:rPr>
          <w:i/>
        </w:rPr>
        <w:t>Piscicola geometra</w:t>
      </w:r>
      <w:r w:rsidRPr="00295283">
        <w:t xml:space="preserve"> L. as mechanical vectors of spring viraemia of carp virus (SVCV)’, </w:t>
      </w:r>
      <w:r w:rsidRPr="00295283">
        <w:rPr>
          <w:i/>
        </w:rPr>
        <w:t>Journal of Fish Diseases</w:t>
      </w:r>
      <w:r w:rsidRPr="00295283">
        <w:t xml:space="preserve">, vol. 8, pp. 241-2, available at </w:t>
      </w:r>
      <w:hyperlink r:id="rId114" w:history="1">
        <w:r w:rsidRPr="00295283">
          <w:rPr>
            <w:rStyle w:val="Hyperlink"/>
          </w:rPr>
          <w:t>https://doi.org/10.1111/j.1365-2761.1985.tb01220.x</w:t>
        </w:r>
      </w:hyperlink>
    </w:p>
    <w:p w14:paraId="4A47E5F0" w14:textId="4DE9CA51" w:rsidR="00295283" w:rsidRPr="00295283" w:rsidRDefault="00295283" w:rsidP="00295283">
      <w:pPr>
        <w:pStyle w:val="EndNoteBibliography"/>
        <w:spacing w:after="240"/>
      </w:pPr>
      <w:r w:rsidRPr="00295283">
        <w:t xml:space="preserve">Ahne, W, Bhorklund, HV, Essbauer, S, Fijan, N, Kurath, G &amp; Winton, JR 2002, ‘Spring viremia of carp (SVC)’, </w:t>
      </w:r>
      <w:r w:rsidRPr="00295283">
        <w:rPr>
          <w:i/>
        </w:rPr>
        <w:t>Diseases of Aquatic Organisms</w:t>
      </w:r>
      <w:r w:rsidRPr="00295283">
        <w:t xml:space="preserve">, vol. 52, no. 3, pp. 261-72, available at </w:t>
      </w:r>
      <w:hyperlink r:id="rId115" w:history="1">
        <w:r w:rsidRPr="00295283">
          <w:rPr>
            <w:rStyle w:val="Hyperlink"/>
          </w:rPr>
          <w:t>https://www.int-res.com/articles/dao2003/52/d052p261.pdf</w:t>
        </w:r>
      </w:hyperlink>
    </w:p>
    <w:p w14:paraId="3560A56A" w14:textId="7CDF3080" w:rsidR="00295283" w:rsidRPr="00295283" w:rsidRDefault="00295283" w:rsidP="00295283">
      <w:pPr>
        <w:pStyle w:val="EndNoteBibliography"/>
        <w:spacing w:after="240"/>
      </w:pPr>
      <w:r w:rsidRPr="00295283">
        <w:t xml:space="preserve">Ahne, W, Kurath, G &amp; Winton, JR 1998, ‘A ribonuclease protection assay can distinguish spring viremia of carp virus from pike fry rhabdovirus’, </w:t>
      </w:r>
      <w:r w:rsidRPr="00295283">
        <w:rPr>
          <w:i/>
        </w:rPr>
        <w:t>Bulletin of the European Association of Fish Pathologists</w:t>
      </w:r>
      <w:r w:rsidRPr="00295283">
        <w:t xml:space="preserve">, vol. 18, no. 6, pp. 220-4, available at </w:t>
      </w:r>
      <w:hyperlink r:id="rId116" w:history="1">
        <w:r w:rsidRPr="00295283">
          <w:rPr>
            <w:rStyle w:val="Hyperlink"/>
          </w:rPr>
          <w:t>https://eafp.org/download/1998-Volume18/Issue%206/18_6%20220.pdf</w:t>
        </w:r>
      </w:hyperlink>
    </w:p>
    <w:p w14:paraId="3122E574" w14:textId="77777777" w:rsidR="00295283" w:rsidRPr="00295283" w:rsidRDefault="00295283" w:rsidP="00295283">
      <w:pPr>
        <w:pStyle w:val="EndNoteBibliography"/>
        <w:spacing w:after="240"/>
      </w:pPr>
      <w:r w:rsidRPr="00295283">
        <w:t>Ahne, W, Negele, RD &amp; Ollenschlager, B 1976, ‘Vergleichende Infektionsversuche mit Egtved-Viren (Stamm F1) bei Regenbogenforellen (Salmo gairdneri) und Goldforellen (Salmo aguabonita)’ (Comparative infection experiments with Egtved viruses (strain F1) in rainbow trout (</w:t>
      </w:r>
      <w:r w:rsidRPr="00295283">
        <w:rPr>
          <w:i/>
        </w:rPr>
        <w:t>Salmo gairdneri</w:t>
      </w:r>
      <w:r w:rsidRPr="00295283">
        <w:t>) and golden trout (</w:t>
      </w:r>
      <w:r w:rsidRPr="00295283">
        <w:rPr>
          <w:i/>
        </w:rPr>
        <w:t>Salmo aguabonita</w:t>
      </w:r>
      <w:r w:rsidRPr="00295283">
        <w:t xml:space="preserve">)), </w:t>
      </w:r>
      <w:r w:rsidRPr="00295283">
        <w:rPr>
          <w:i/>
        </w:rPr>
        <w:t>Berliner und Mu¨nchener Tiera¨rztliche Wochenschrift</w:t>
      </w:r>
      <w:r w:rsidRPr="00295283">
        <w:t xml:space="preserve">, vol. 88, pp. 161-4, pp. Article, available at. </w:t>
      </w:r>
    </w:p>
    <w:p w14:paraId="24722A57" w14:textId="5EBE05C9" w:rsidR="00295283" w:rsidRPr="00295283" w:rsidRDefault="00295283" w:rsidP="00295283">
      <w:pPr>
        <w:pStyle w:val="EndNoteBibliography"/>
        <w:spacing w:after="240"/>
      </w:pPr>
      <w:r w:rsidRPr="00295283">
        <w:t>Ahne, W &amp; Thomsen, I 1985, ‘Occurrence of VHS virus in wild white fish (</w:t>
      </w:r>
      <w:r w:rsidRPr="00295283">
        <w:rPr>
          <w:i/>
        </w:rPr>
        <w:t>Coregonus</w:t>
      </w:r>
      <w:r w:rsidRPr="00295283">
        <w:t xml:space="preserve"> sp.)’, </w:t>
      </w:r>
      <w:r w:rsidRPr="00295283">
        <w:rPr>
          <w:i/>
        </w:rPr>
        <w:t>Zentralblatt für Veterinärmedizin Reihe B</w:t>
      </w:r>
      <w:r w:rsidRPr="00295283">
        <w:t xml:space="preserve">, vol. 32, no. 1-10, pp. 73-5, available at </w:t>
      </w:r>
      <w:hyperlink r:id="rId117" w:history="1">
        <w:r w:rsidRPr="00295283">
          <w:rPr>
            <w:rStyle w:val="Hyperlink"/>
          </w:rPr>
          <w:t>https://doi.org/10.1111/j.1439-0450.1985.tb01940.x</w:t>
        </w:r>
      </w:hyperlink>
    </w:p>
    <w:p w14:paraId="5102A217" w14:textId="29AE6520" w:rsidR="00295283" w:rsidRPr="00295283" w:rsidRDefault="00295283" w:rsidP="00295283">
      <w:pPr>
        <w:pStyle w:val="EndNoteBibliography"/>
        <w:spacing w:after="240"/>
      </w:pPr>
      <w:r w:rsidRPr="00295283">
        <w:t xml:space="preserve">Ahne, W &amp; Wolf, K 1977, ‘Spring viremia of carp’, </w:t>
      </w:r>
      <w:r w:rsidRPr="00295283">
        <w:rPr>
          <w:i/>
        </w:rPr>
        <w:t>US Fish &amp; Wildlife Publications</w:t>
      </w:r>
      <w:r w:rsidRPr="00295283">
        <w:t xml:space="preserve">, vol. 51, pp. 2-11, available at </w:t>
      </w:r>
      <w:hyperlink r:id="rId118" w:history="1">
        <w:r w:rsidRPr="00295283">
          <w:rPr>
            <w:rStyle w:val="Hyperlink"/>
          </w:rPr>
          <w:t>https://digitalcommons.unl.edu/usfwspubs/123</w:t>
        </w:r>
      </w:hyperlink>
    </w:p>
    <w:p w14:paraId="39D646C4" w14:textId="41C405E4" w:rsidR="00295283" w:rsidRPr="00295283" w:rsidRDefault="00295283" w:rsidP="00295283">
      <w:pPr>
        <w:pStyle w:val="EndNoteBibliography"/>
        <w:spacing w:after="240"/>
      </w:pPr>
      <w:r w:rsidRPr="00295283">
        <w:t>Ak, K, Kurtoğlu, İZ, Serezli, R, Kayis, S &amp; Yandi, I 2019, ‘Introduce the Siberian sturgeon (</w:t>
      </w:r>
      <w:r w:rsidRPr="00295283">
        <w:rPr>
          <w:i/>
        </w:rPr>
        <w:t>Acipenser baerii</w:t>
      </w:r>
      <w:r w:rsidRPr="00295283">
        <w:t xml:space="preserve">) to Turkish aquaculture industry: Duoculture possibility with Rainbow Trout’, </w:t>
      </w:r>
      <w:r w:rsidRPr="00295283">
        <w:rPr>
          <w:i/>
        </w:rPr>
        <w:t>Ege Journal of Fisheries and Aquatic Sciences</w:t>
      </w:r>
      <w:r w:rsidRPr="00295283">
        <w:t xml:space="preserve">, vol. 36, no. 3, pp. 211-7, available at </w:t>
      </w:r>
      <w:hyperlink r:id="rId119" w:history="1">
        <w:r w:rsidRPr="00295283">
          <w:rPr>
            <w:rStyle w:val="Hyperlink"/>
          </w:rPr>
          <w:t>https://doi.org/10.12714/egejfas.2019.36.3.02</w:t>
        </w:r>
      </w:hyperlink>
    </w:p>
    <w:p w14:paraId="257E8124" w14:textId="7E25439A" w:rsidR="00295283" w:rsidRPr="00295283" w:rsidRDefault="00295283" w:rsidP="00295283">
      <w:pPr>
        <w:pStyle w:val="EndNoteBibliography"/>
        <w:spacing w:after="240"/>
        <w:rPr>
          <w:u w:val="single"/>
        </w:rPr>
      </w:pPr>
      <w:r w:rsidRPr="00295283">
        <w:t xml:space="preserve">Al-Hussinee, L, Huber, P, Russell, S, LePage, V, Reid, A, Young, KM, Nagy, E, Stevenson, RMW &amp; Lumsden, JS 2010, ‘Viral haemorrhagic septicaemia virus IVb experimental infection of rainbow trout, </w:t>
      </w:r>
      <w:r w:rsidRPr="00295283">
        <w:rPr>
          <w:i/>
        </w:rPr>
        <w:t xml:space="preserve">Oncorhynchus mykiss </w:t>
      </w:r>
      <w:r w:rsidRPr="00295283">
        <w:t xml:space="preserve">(Walbaum), and fathead minnow, </w:t>
      </w:r>
      <w:r w:rsidRPr="00295283">
        <w:rPr>
          <w:i/>
        </w:rPr>
        <w:t xml:space="preserve">Pimphales promelas </w:t>
      </w:r>
      <w:r w:rsidRPr="00295283">
        <w:t xml:space="preserve">(Rafinesque)’, </w:t>
      </w:r>
      <w:r w:rsidRPr="00295283">
        <w:rPr>
          <w:i/>
        </w:rPr>
        <w:t>Journal of Fish Diseases</w:t>
      </w:r>
      <w:r w:rsidRPr="00295283">
        <w:t xml:space="preserve">, vol. 33, no. 4, pp. 347-60, available at </w:t>
      </w:r>
      <w:hyperlink r:id="rId120" w:history="1">
        <w:r w:rsidRPr="00295283">
          <w:rPr>
            <w:rStyle w:val="Hyperlink"/>
          </w:rPr>
          <w:t>https://doi.org/10.1111/j.1365-2761.2009.01128.x</w:t>
        </w:r>
      </w:hyperlink>
    </w:p>
    <w:p w14:paraId="1BB8E418" w14:textId="04491C36" w:rsidR="00295283" w:rsidRPr="00295283" w:rsidRDefault="00295283" w:rsidP="00295283">
      <w:pPr>
        <w:pStyle w:val="EndNoteBibliography"/>
        <w:spacing w:after="240"/>
      </w:pPr>
      <w:r w:rsidRPr="00295283">
        <w:t xml:space="preserve">Al-Hussinee, L, Lord, S, Stevenson, RMW, Casey, RN, Groocock, GH, Britt, KL, Kohler, KH, Wooster, GA, Getchell, RG, Bowser, PR &amp; Lumsden, JS 2011, ‘Immunohistochemistry and pathology of multiple Great Lakes fish from mortality events associated with viral hemorrhagic septicemia virus type IVb’, </w:t>
      </w:r>
      <w:r w:rsidRPr="00295283">
        <w:rPr>
          <w:i/>
        </w:rPr>
        <w:t>Diseases of Aquatic Organisms</w:t>
      </w:r>
      <w:r w:rsidRPr="00295283">
        <w:t xml:space="preserve">, vol. 93, pp. 117-27, available at </w:t>
      </w:r>
      <w:hyperlink r:id="rId121" w:history="1">
        <w:r w:rsidRPr="00295283">
          <w:rPr>
            <w:rStyle w:val="Hyperlink"/>
          </w:rPr>
          <w:t>https://www.int-res.com/articles/dao2011/93/d093p117.pdf</w:t>
        </w:r>
      </w:hyperlink>
    </w:p>
    <w:p w14:paraId="283EFB2A" w14:textId="59AC14BE" w:rsidR="00295283" w:rsidRPr="00295283" w:rsidRDefault="00295283" w:rsidP="00295283">
      <w:pPr>
        <w:pStyle w:val="EndNoteBibliography"/>
        <w:spacing w:after="240"/>
      </w:pPr>
      <w:r w:rsidRPr="00295283">
        <w:t xml:space="preserve">Alderman, DJ &amp; Hastings, TS 1998, ‘Antibiotic use in aquaculture: development of antibiotic resistance – potential for consumer health risks’, </w:t>
      </w:r>
      <w:r w:rsidRPr="00295283">
        <w:rPr>
          <w:i/>
        </w:rPr>
        <w:t>International Journal of Food Science &amp; Technology</w:t>
      </w:r>
      <w:r w:rsidRPr="00295283">
        <w:t xml:space="preserve">, vol. 33, no. 2, pp. 139-55, available at </w:t>
      </w:r>
      <w:hyperlink r:id="rId122" w:history="1">
        <w:r w:rsidRPr="00295283">
          <w:rPr>
            <w:rStyle w:val="Hyperlink"/>
          </w:rPr>
          <w:t>https://doi.org/10.1046/j.1365-2621.1998.3320139.x</w:t>
        </w:r>
      </w:hyperlink>
    </w:p>
    <w:p w14:paraId="23B3C285" w14:textId="38023291" w:rsidR="00295283" w:rsidRPr="00295283" w:rsidRDefault="00295283" w:rsidP="00295283">
      <w:pPr>
        <w:pStyle w:val="EndNoteBibliography"/>
        <w:spacing w:after="240"/>
      </w:pPr>
      <w:r w:rsidRPr="00295283">
        <w:t xml:space="preserve">Alexandrino, AC, Tavares Ranzani-Paiva, MJ &amp; Romano, LA 1998, ‘Identificación de viremia primaveral de la carpa (VPC) </w:t>
      </w:r>
      <w:r w:rsidRPr="00295283">
        <w:rPr>
          <w:i/>
        </w:rPr>
        <w:t xml:space="preserve">Carassius auratus </w:t>
      </w:r>
      <w:r w:rsidRPr="00295283">
        <w:t xml:space="preserve">en San Pablo, Brasil’ (Identification of spring viraemia in carp </w:t>
      </w:r>
      <w:r w:rsidRPr="00295283">
        <w:rPr>
          <w:i/>
        </w:rPr>
        <w:t xml:space="preserve">Carassius auratus </w:t>
      </w:r>
      <w:r w:rsidRPr="00295283">
        <w:t xml:space="preserve">in Sao Paulo, Brazil), </w:t>
      </w:r>
      <w:r w:rsidRPr="00295283">
        <w:rPr>
          <w:i/>
        </w:rPr>
        <w:t>Revista Ceres</w:t>
      </w:r>
      <w:r w:rsidRPr="00295283">
        <w:t xml:space="preserve">, vol. 45, pp. 125-37, pp. Article, available at </w:t>
      </w:r>
      <w:hyperlink r:id="rId123" w:history="1">
        <w:r w:rsidRPr="00295283">
          <w:rPr>
            <w:rStyle w:val="Hyperlink"/>
          </w:rPr>
          <w:t>http://www.ceres.ufv.br/ojs/index.php/ceres/article/view/2466</w:t>
        </w:r>
      </w:hyperlink>
      <w:r w:rsidRPr="00295283">
        <w:t xml:space="preserve">. </w:t>
      </w:r>
    </w:p>
    <w:p w14:paraId="1A00864F" w14:textId="6FE22D6F" w:rsidR="00295283" w:rsidRPr="00295283" w:rsidRDefault="00295283" w:rsidP="00295283">
      <w:pPr>
        <w:pStyle w:val="EndNoteBibliography"/>
        <w:spacing w:after="240"/>
      </w:pPr>
      <w:r w:rsidRPr="00295283">
        <w:t xml:space="preserve">Alibaba 2023, ‘Wholesale sturgeon’, available at </w:t>
      </w:r>
      <w:hyperlink r:id="rId124" w:history="1">
        <w:r w:rsidRPr="00295283">
          <w:rPr>
            <w:rStyle w:val="Hyperlink"/>
          </w:rPr>
          <w:t>https://www.alibaba.com/showroom/sturgeon_2.html?spm=a2700.7724857.0.0.40a75cb0NQPR7Z</w:t>
        </w:r>
      </w:hyperlink>
      <w:r w:rsidRPr="00295283">
        <w:t>.</w:t>
      </w:r>
    </w:p>
    <w:p w14:paraId="791FD453" w14:textId="39317FF1" w:rsidR="00295283" w:rsidRPr="00295283" w:rsidRDefault="00295283" w:rsidP="00295283">
      <w:pPr>
        <w:pStyle w:val="EndNoteBibliography"/>
        <w:spacing w:after="240"/>
      </w:pPr>
      <w:r w:rsidRPr="00295283">
        <w:t xml:space="preserve">Allen-Austin, D, Austin, B &amp; Colwell, RR 1984, ‘Survival of </w:t>
      </w:r>
      <w:r w:rsidRPr="00295283">
        <w:rPr>
          <w:i/>
        </w:rPr>
        <w:t>Aeromonas salmonicida</w:t>
      </w:r>
      <w:r w:rsidRPr="00295283">
        <w:t xml:space="preserve"> in river water’, </w:t>
      </w:r>
      <w:r w:rsidRPr="00295283">
        <w:rPr>
          <w:i/>
        </w:rPr>
        <w:t>FEMS Microbiology Letters</w:t>
      </w:r>
      <w:r w:rsidRPr="00295283">
        <w:t xml:space="preserve">, vol. 21, no. 2, pp. 143-6, available at </w:t>
      </w:r>
      <w:hyperlink r:id="rId125" w:history="1">
        <w:r w:rsidRPr="00295283">
          <w:rPr>
            <w:rStyle w:val="Hyperlink"/>
          </w:rPr>
          <w:t>https://doi.org/10.1111/j.1574-6968.1984.tb00200.x</w:t>
        </w:r>
      </w:hyperlink>
    </w:p>
    <w:p w14:paraId="1C8041B1" w14:textId="7B65CBBE" w:rsidR="00295283" w:rsidRPr="00295283" w:rsidRDefault="00295283" w:rsidP="00295283">
      <w:pPr>
        <w:pStyle w:val="EndNoteBibliography"/>
        <w:spacing w:after="240"/>
      </w:pPr>
      <w:r w:rsidRPr="00295283">
        <w:t>Allender, MC, Abd-Eldaim, M, Schumacher, J, McRuer, D, Christian, LS &amp; Kennedy, M 2011, ‘PCR prevalence of Ranavirus in free-ranging eastern box turtles (</w:t>
      </w:r>
      <w:r w:rsidRPr="00295283">
        <w:rPr>
          <w:i/>
        </w:rPr>
        <w:t>Terrapene carolina carolina</w:t>
      </w:r>
      <w:r w:rsidRPr="00295283">
        <w:t xml:space="preserve">) at rehabilitation centers in three southeastern US states’ (in eng), </w:t>
      </w:r>
      <w:r w:rsidRPr="00295283">
        <w:rPr>
          <w:i/>
        </w:rPr>
        <w:t>Journal of wildlife diseases</w:t>
      </w:r>
      <w:r w:rsidRPr="00295283">
        <w:t xml:space="preserve">, vol. 47, no. 3, pp. 759-64, available at </w:t>
      </w:r>
      <w:hyperlink r:id="rId126" w:history="1">
        <w:r w:rsidRPr="00295283">
          <w:rPr>
            <w:rStyle w:val="Hyperlink"/>
          </w:rPr>
          <w:t>https://doi.org/10.7589/0090-3558-47.3.759</w:t>
        </w:r>
      </w:hyperlink>
    </w:p>
    <w:p w14:paraId="4924E95C" w14:textId="24D15EEA" w:rsidR="00295283" w:rsidRPr="00295283" w:rsidRDefault="00295283" w:rsidP="00295283">
      <w:pPr>
        <w:pStyle w:val="EndNoteBibliography"/>
        <w:spacing w:after="240"/>
      </w:pPr>
      <w:r w:rsidRPr="00295283">
        <w:t>Allender, MC, Mitchell, M, McRuer, D, Christian, S &amp; Byrd, JA 2013a, ‘Prevalence, clinical signs, and natural history characteristics of frog virus 3-like infections in Eastern Box Turtles (</w:t>
      </w:r>
      <w:r w:rsidRPr="00295283">
        <w:rPr>
          <w:i/>
        </w:rPr>
        <w:t>Terrapene carolina carolina</w:t>
      </w:r>
      <w:r w:rsidRPr="00295283">
        <w:t xml:space="preserve">)’, </w:t>
      </w:r>
      <w:r w:rsidRPr="00295283">
        <w:rPr>
          <w:i/>
        </w:rPr>
        <w:t>Herpetological Conservation and Biology</w:t>
      </w:r>
      <w:r w:rsidRPr="00295283">
        <w:t xml:space="preserve">, vol. 8, no. 2, pp. 308-20, available at </w:t>
      </w:r>
      <w:hyperlink r:id="rId127" w:history="1">
        <w:r w:rsidRPr="00295283">
          <w:rPr>
            <w:rStyle w:val="Hyperlink"/>
          </w:rPr>
          <w:t>https://www.researchgate.net/publication/268761910_Prevalence_clinical_signs_and_natural_history_characteristics_of_frog_virus_3-like_infections_in_Eastern_Box_Turtles_Terrapene_carolina_carolina</w:t>
        </w:r>
      </w:hyperlink>
    </w:p>
    <w:p w14:paraId="4D0E9450" w14:textId="5B5BA551" w:rsidR="00295283" w:rsidRPr="00295283" w:rsidRDefault="00295283" w:rsidP="00295283">
      <w:pPr>
        <w:pStyle w:val="EndNoteBibliography"/>
        <w:spacing w:after="240"/>
      </w:pPr>
      <w:r w:rsidRPr="00295283">
        <w:t>Allender, MC, Mitchell, MA, Torres, T, Sekowska, J &amp; Driskell, EA 2013b, ‘Pathogenicity of Frog virus 3-like Virus in Red-eared slider turtles (</w:t>
      </w:r>
      <w:r w:rsidRPr="00295283">
        <w:rPr>
          <w:i/>
        </w:rPr>
        <w:t>Trachemys scripta elegans</w:t>
      </w:r>
      <w:r w:rsidRPr="00295283">
        <w:t xml:space="preserve">) at two environmental temperatures’, </w:t>
      </w:r>
      <w:r w:rsidRPr="00295283">
        <w:rPr>
          <w:i/>
        </w:rPr>
        <w:t>Journal of Comparative Pathology</w:t>
      </w:r>
      <w:r w:rsidRPr="00295283">
        <w:t xml:space="preserve">, vol. 149, no. 2, pp. 356-67, available at </w:t>
      </w:r>
      <w:hyperlink r:id="rId128" w:history="1">
        <w:r w:rsidRPr="00295283">
          <w:rPr>
            <w:rStyle w:val="Hyperlink"/>
          </w:rPr>
          <w:t>https://doi.org/10.1016/j.jcpa.2013.01.007</w:t>
        </w:r>
      </w:hyperlink>
    </w:p>
    <w:p w14:paraId="074A156F" w14:textId="08E0C7AB" w:rsidR="00295283" w:rsidRPr="00295283" w:rsidRDefault="00295283" w:rsidP="00295283">
      <w:pPr>
        <w:pStyle w:val="EndNoteBibliography"/>
        <w:spacing w:after="240"/>
      </w:pPr>
      <w:r w:rsidRPr="00295283">
        <w:t xml:space="preserve">Alonso, M &amp; Leong, JC 2013, ‘Licensed DNA vaccines against infectious hematopoietic necrosis virus (IHNV)’, </w:t>
      </w:r>
      <w:r w:rsidRPr="00295283">
        <w:rPr>
          <w:i/>
        </w:rPr>
        <w:t>Recent Patents on DNA and Gene Sequences</w:t>
      </w:r>
      <w:r w:rsidRPr="00295283">
        <w:t xml:space="preserve">, vol. 7, no. 1, pp. 62-5, available at </w:t>
      </w:r>
      <w:hyperlink r:id="rId129" w:history="1">
        <w:r w:rsidRPr="00295283">
          <w:rPr>
            <w:rStyle w:val="Hyperlink"/>
          </w:rPr>
          <w:t>https://doi.org/10.2174/1872215611307010009</w:t>
        </w:r>
      </w:hyperlink>
      <w:r w:rsidRPr="00295283">
        <w:t xml:space="preserve"> (Abstract only)</w:t>
      </w:r>
    </w:p>
    <w:p w14:paraId="78190EA2" w14:textId="7D39D16C" w:rsidR="00295283" w:rsidRPr="00295283" w:rsidRDefault="00295283" w:rsidP="00295283">
      <w:pPr>
        <w:pStyle w:val="EndNoteBibliography"/>
        <w:spacing w:after="240"/>
      </w:pPr>
      <w:r w:rsidRPr="00295283">
        <w:t xml:space="preserve">Altinok, I, Grizzle, JM &amp; Liu, Z 2001, ‘Detection of </w:t>
      </w:r>
      <w:r w:rsidRPr="00295283">
        <w:rPr>
          <w:i/>
        </w:rPr>
        <w:t>Yersinia rucker</w:t>
      </w:r>
      <w:r w:rsidRPr="00295283">
        <w:t xml:space="preserve">i in rainbow trout blood by use of the polymerase chain reaction’, </w:t>
      </w:r>
      <w:r w:rsidRPr="00295283">
        <w:rPr>
          <w:i/>
        </w:rPr>
        <w:t>Diseases of Aquatic Organisms</w:t>
      </w:r>
      <w:r w:rsidRPr="00295283">
        <w:t xml:space="preserve">, vol. 44, no. 1, pp. 29-34, available at </w:t>
      </w:r>
      <w:hyperlink r:id="rId130" w:history="1">
        <w:r w:rsidRPr="00295283">
          <w:rPr>
            <w:rStyle w:val="Hyperlink"/>
          </w:rPr>
          <w:t>https://doi.org/10.3354/dao044029</w:t>
        </w:r>
      </w:hyperlink>
      <w:r w:rsidRPr="00295283">
        <w:t>, accessed 15 February 2022.</w:t>
      </w:r>
    </w:p>
    <w:p w14:paraId="72E34EF1" w14:textId="13774612" w:rsidR="00295283" w:rsidRPr="00295283" w:rsidRDefault="00295283" w:rsidP="00295283">
      <w:pPr>
        <w:pStyle w:val="EndNoteBibliography"/>
        <w:spacing w:after="240"/>
      </w:pPr>
      <w:r w:rsidRPr="00295283">
        <w:t xml:space="preserve">Altuntas, C &amp; Ogut, H 2010, ‘Monthly occurrence and prevalence of viral haemorrhagic septicaemia virus (VHSV) in whiting </w:t>
      </w:r>
      <w:r w:rsidRPr="00295283">
        <w:rPr>
          <w:i/>
        </w:rPr>
        <w:t>Merlangius merlangus</w:t>
      </w:r>
      <w:r w:rsidRPr="00295283">
        <w:t xml:space="preserve">’, </w:t>
      </w:r>
      <w:r w:rsidRPr="00295283">
        <w:rPr>
          <w:i/>
        </w:rPr>
        <w:t>Diseases of Aquatic Organisms</w:t>
      </w:r>
      <w:r w:rsidRPr="00295283">
        <w:t xml:space="preserve">, vol. 88, no. 2, pp. 107-13, available at </w:t>
      </w:r>
      <w:hyperlink r:id="rId131" w:history="1">
        <w:r w:rsidRPr="00295283">
          <w:rPr>
            <w:rStyle w:val="Hyperlink"/>
          </w:rPr>
          <w:t>http://www.int-res.com/abstracts/dao/v88/n2/p107-113/</w:t>
        </w:r>
      </w:hyperlink>
    </w:p>
    <w:p w14:paraId="237A2B02" w14:textId="4D6B8039" w:rsidR="00295283" w:rsidRPr="00295283" w:rsidRDefault="00295283" w:rsidP="00295283">
      <w:pPr>
        <w:pStyle w:val="EndNoteBibliography"/>
        <w:spacing w:after="240"/>
      </w:pPr>
      <w:r w:rsidRPr="00295283">
        <w:t xml:space="preserve">Amend, DF, Yasutake, WT &amp; Mead, RW 1969, ‘A hematopoietic virus disease of rainbow trout and sockeye salmon’, </w:t>
      </w:r>
      <w:r w:rsidRPr="00295283">
        <w:rPr>
          <w:i/>
        </w:rPr>
        <w:t>Transactions of the American Fisheries Society</w:t>
      </w:r>
      <w:r w:rsidRPr="00295283">
        <w:t xml:space="preserve">, vol. 98, no. 4, pp. 796-804, available at </w:t>
      </w:r>
      <w:hyperlink r:id="rId132" w:history="1">
        <w:r w:rsidRPr="00295283">
          <w:rPr>
            <w:rStyle w:val="Hyperlink"/>
          </w:rPr>
          <w:t>https://doi.org/10.1577/1548-8659(1969)98[796:AHVDOR]2.0.CO;2</w:t>
        </w:r>
      </w:hyperlink>
    </w:p>
    <w:p w14:paraId="44E231C7" w14:textId="466A4EA8" w:rsidR="00295283" w:rsidRPr="00295283" w:rsidRDefault="00295283" w:rsidP="00295283">
      <w:pPr>
        <w:pStyle w:val="EndNoteBibliography"/>
        <w:spacing w:after="240"/>
      </w:pPr>
      <w:r w:rsidRPr="00295283">
        <w:t xml:space="preserve">Anderson, CD, Knowles, G &amp; de Lisle, GW 1994, </w:t>
      </w:r>
      <w:r w:rsidRPr="00295283">
        <w:rPr>
          <w:i/>
        </w:rPr>
        <w:t>A survey for Yersinia ruckeri and Aeromonas salmonicida in farmed and wild fish</w:t>
      </w:r>
      <w:r w:rsidRPr="00295283">
        <w:t xml:space="preserve">, Surveillance, 3, Ministry for Primary Industries, available at </w:t>
      </w:r>
      <w:hyperlink r:id="rId133" w:history="1">
        <w:r w:rsidRPr="00295283">
          <w:rPr>
            <w:rStyle w:val="Hyperlink"/>
          </w:rPr>
          <w:t>http://www.sciquest.org.nz/node/46797</w:t>
        </w:r>
      </w:hyperlink>
      <w:r w:rsidRPr="00295283">
        <w:t xml:space="preserve">  accessed 31 January 2022.</w:t>
      </w:r>
    </w:p>
    <w:p w14:paraId="0E690B23" w14:textId="40416628" w:rsidR="00295283" w:rsidRPr="00295283" w:rsidRDefault="00295283" w:rsidP="00295283">
      <w:pPr>
        <w:pStyle w:val="EndNoteBibliography"/>
        <w:spacing w:after="240"/>
      </w:pPr>
      <w:r w:rsidRPr="00295283">
        <w:t xml:space="preserve">Andres, MJ, Higgs, JM, Grammer, PO &amp; Peterson, MS 2019, ‘Argulus from the Pascagoula River, MS, USA, with an emphasis on those of the threatened Gulf Sturgeon, </w:t>
      </w:r>
      <w:r w:rsidRPr="00295283">
        <w:rPr>
          <w:i/>
        </w:rPr>
        <w:t>Acipenser oxyrinchus desotoi</w:t>
      </w:r>
      <w:r w:rsidRPr="00295283">
        <w:t xml:space="preserve">’, </w:t>
      </w:r>
      <w:r w:rsidRPr="00295283">
        <w:rPr>
          <w:i/>
        </w:rPr>
        <w:t>Diversity</w:t>
      </w:r>
      <w:r w:rsidRPr="00295283">
        <w:t xml:space="preserve">, vol. 11, no. 12, p. 232, available at </w:t>
      </w:r>
      <w:hyperlink r:id="rId134" w:history="1">
        <w:r w:rsidRPr="00295283">
          <w:rPr>
            <w:rStyle w:val="Hyperlink"/>
          </w:rPr>
          <w:t>https://www.mdpi.com/1424-2818/11/12/232</w:t>
        </w:r>
      </w:hyperlink>
    </w:p>
    <w:p w14:paraId="1855D6CC" w14:textId="0F056F9E" w:rsidR="00295283" w:rsidRPr="00295283" w:rsidRDefault="00295283" w:rsidP="00295283">
      <w:pPr>
        <w:pStyle w:val="EndNoteBibliography"/>
        <w:spacing w:after="240"/>
      </w:pPr>
      <w:r w:rsidRPr="00295283">
        <w:t>Antuofermo, E, Pais, A, Nuvoli, S, Hetzel, U, Burrai, GP, Rocca, S, Caffara, M, Giorgi, I, Pedron, C &amp; Prearo, M 2014, ‘Mycobacterium chelonae associated with tumor-like skin and oral masses in farmed Russian sturgeons (</w:t>
      </w:r>
      <w:r w:rsidRPr="00295283">
        <w:rPr>
          <w:i/>
        </w:rPr>
        <w:t>Acipenser gueldenstaedtii</w:t>
      </w:r>
      <w:r w:rsidRPr="00295283">
        <w:t xml:space="preserve">)’, </w:t>
      </w:r>
      <w:r w:rsidRPr="00295283">
        <w:rPr>
          <w:i/>
        </w:rPr>
        <w:t>BMC veterinary research</w:t>
      </w:r>
      <w:r w:rsidRPr="00295283">
        <w:t xml:space="preserve">, vol. 10, p. 18, available at </w:t>
      </w:r>
      <w:hyperlink r:id="rId135" w:history="1">
        <w:r w:rsidRPr="00295283">
          <w:rPr>
            <w:rStyle w:val="Hyperlink"/>
          </w:rPr>
          <w:t>https://doi.org/10.1186/1746-6148-10-18</w:t>
        </w:r>
      </w:hyperlink>
    </w:p>
    <w:p w14:paraId="6CDAE875" w14:textId="6A9AE967" w:rsidR="00295283" w:rsidRPr="00295283" w:rsidRDefault="00295283" w:rsidP="00295283">
      <w:pPr>
        <w:pStyle w:val="EndNoteBibliography"/>
        <w:spacing w:after="240"/>
      </w:pPr>
      <w:r w:rsidRPr="00295283">
        <w:t xml:space="preserve">Appy, RG &amp; Dadswell, MJ 1978, ‘Parasites of </w:t>
      </w:r>
      <w:r w:rsidRPr="00295283">
        <w:rPr>
          <w:i/>
        </w:rPr>
        <w:t>Acipenser brevirostrum</w:t>
      </w:r>
      <w:r w:rsidRPr="00295283">
        <w:t xml:space="preserve"> LeSueur and</w:t>
      </w:r>
      <w:r w:rsidRPr="00295283">
        <w:rPr>
          <w:i/>
        </w:rPr>
        <w:t xml:space="preserve"> Acipenser oxyrhynchus </w:t>
      </w:r>
      <w:r w:rsidRPr="00295283">
        <w:t xml:space="preserve">Mitchill (Osteichthyes: Acipenseridae) in the Saint John River Estuary, N.B., with a description of </w:t>
      </w:r>
      <w:r w:rsidRPr="00295283">
        <w:rPr>
          <w:i/>
        </w:rPr>
        <w:t>Caballeronema pseudoargumentosus</w:t>
      </w:r>
      <w:r w:rsidRPr="00295283">
        <w:t xml:space="preserve"> sp.n. (Nematoda: Spirurida)’, </w:t>
      </w:r>
      <w:r w:rsidRPr="00295283">
        <w:rPr>
          <w:i/>
        </w:rPr>
        <w:t>Canadian Journal of Zoology</w:t>
      </w:r>
      <w:r w:rsidRPr="00295283">
        <w:t xml:space="preserve">, vol. 56, no. 6, pp. 1382-91, available at </w:t>
      </w:r>
      <w:hyperlink r:id="rId136" w:history="1">
        <w:r w:rsidRPr="00295283">
          <w:rPr>
            <w:rStyle w:val="Hyperlink"/>
          </w:rPr>
          <w:t>https://doi.org/10.1139/z78-191</w:t>
        </w:r>
      </w:hyperlink>
      <w:r w:rsidRPr="00295283">
        <w:t>, accessed 27 April 2023.</w:t>
      </w:r>
    </w:p>
    <w:p w14:paraId="0827EEFE" w14:textId="2ED85A81" w:rsidR="00295283" w:rsidRPr="00295283" w:rsidRDefault="00295283" w:rsidP="00295283">
      <w:pPr>
        <w:pStyle w:val="EndNoteBibliography"/>
        <w:spacing w:after="240"/>
      </w:pPr>
      <w:r w:rsidRPr="00295283">
        <w:t xml:space="preserve">AQIS 1999a, </w:t>
      </w:r>
      <w:r w:rsidRPr="00295283">
        <w:rPr>
          <w:i/>
        </w:rPr>
        <w:t>Import risk analysis on live ornamental finfish</w:t>
      </w:r>
      <w:r w:rsidRPr="00295283">
        <w:t xml:space="preserve">, Australian Quarantine and Inspection Service, Canberra, available at </w:t>
      </w:r>
      <w:hyperlink r:id="rId137" w:history="1">
        <w:r w:rsidRPr="00295283">
          <w:rPr>
            <w:rStyle w:val="Hyperlink"/>
          </w:rPr>
          <w:t>https://www.awe.gov.au/sites/default/files/sitecollectiondocuments/ba/animal/horsesubmissions/finalornamental.pdf</w:t>
        </w:r>
      </w:hyperlink>
      <w:r w:rsidRPr="00295283">
        <w:t>.</w:t>
      </w:r>
    </w:p>
    <w:p w14:paraId="3D2016A8" w14:textId="77777777" w:rsidR="00295283" w:rsidRPr="00295283" w:rsidRDefault="00295283" w:rsidP="00295283">
      <w:pPr>
        <w:pStyle w:val="EndNoteBibliography"/>
        <w:spacing w:after="240"/>
      </w:pPr>
      <w:r w:rsidRPr="00295283">
        <w:t xml:space="preserve">-- -- 1999b, </w:t>
      </w:r>
      <w:r w:rsidRPr="00295283">
        <w:rPr>
          <w:i/>
        </w:rPr>
        <w:t>Import Risk Analysis on Non-viable Salmonids and Non-salmonid Marine Finfish</w:t>
      </w:r>
      <w:r w:rsidRPr="00295283">
        <w:t>, Australian Quarantine and Inspection Service, Canberra.</w:t>
      </w:r>
    </w:p>
    <w:p w14:paraId="3499B8F6" w14:textId="41CCBB2E" w:rsidR="00295283" w:rsidRPr="00295283" w:rsidRDefault="00295283" w:rsidP="00295283">
      <w:pPr>
        <w:pStyle w:val="EndNoteBibliography"/>
        <w:spacing w:after="240"/>
      </w:pPr>
      <w:r w:rsidRPr="00295283">
        <w:t xml:space="preserve">Aquaculture, H 2021, </w:t>
      </w:r>
      <w:r w:rsidRPr="00295283">
        <w:rPr>
          <w:i/>
        </w:rPr>
        <w:t>Antibiotic Use</w:t>
      </w:r>
      <w:r w:rsidRPr="00295283">
        <w:t xml:space="preserve">, Huon Aquaculture, Tasmania, available at </w:t>
      </w:r>
      <w:hyperlink r:id="rId138" w:history="1">
        <w:r w:rsidRPr="00295283">
          <w:rPr>
            <w:rStyle w:val="Hyperlink"/>
          </w:rPr>
          <w:t>https://www.huonaqua.com.au/wp-content/uploads/2021/03/Antibiotics-Fact-Sheet-FINAL.pdf</w:t>
        </w:r>
      </w:hyperlink>
      <w:r w:rsidRPr="00295283">
        <w:t>.</w:t>
      </w:r>
    </w:p>
    <w:p w14:paraId="159F8185" w14:textId="56FC2DDC" w:rsidR="00295283" w:rsidRPr="00295283" w:rsidRDefault="00295283" w:rsidP="00295283">
      <w:pPr>
        <w:pStyle w:val="EndNoteBibliography"/>
        <w:spacing w:after="240"/>
      </w:pPr>
      <w:r w:rsidRPr="00295283">
        <w:t xml:space="preserve">Arakawa, CK, Deering, RE, Higman, KH, Oshima, KH, O'Hara, PJ &amp; Winton, JR 1990, ‘Polymerase chain reaction (PCR) amplification of a nucleoprotein gene sequence of infectious hematopoietic necrosis virus’, </w:t>
      </w:r>
      <w:r w:rsidRPr="00295283">
        <w:rPr>
          <w:i/>
        </w:rPr>
        <w:t>Diseases of Aquatic Organisms</w:t>
      </w:r>
      <w:r w:rsidRPr="00295283">
        <w:t xml:space="preserve">, vol. 8, pp. 165-70, available at </w:t>
      </w:r>
      <w:hyperlink r:id="rId139" w:history="1">
        <w:r w:rsidRPr="00295283">
          <w:rPr>
            <w:rStyle w:val="Hyperlink"/>
          </w:rPr>
          <w:t>https://www.int-res.com/articles/dao/8/d008p165.pdf</w:t>
        </w:r>
      </w:hyperlink>
      <w:r w:rsidRPr="00295283">
        <w:t>, accessed 27 April 2023.</w:t>
      </w:r>
    </w:p>
    <w:p w14:paraId="3F15D9D0" w14:textId="592F0187" w:rsidR="00295283" w:rsidRPr="00295283" w:rsidRDefault="00295283" w:rsidP="00295283">
      <w:pPr>
        <w:pStyle w:val="EndNoteBibliography"/>
        <w:spacing w:after="240"/>
      </w:pPr>
      <w:r w:rsidRPr="00295283">
        <w:t xml:space="preserve">Arias, CR, Olivares-Fuster, O, Hayden, K, Shoemaker, CA, Grizzle, JM &amp; Klesius, PH 2007, ‘First report of </w:t>
      </w:r>
      <w:r w:rsidRPr="00295283">
        <w:rPr>
          <w:i/>
        </w:rPr>
        <w:t>Yersinia ruckeri</w:t>
      </w:r>
      <w:r w:rsidRPr="00295283">
        <w:t xml:space="preserve"> biotype 2 in the USA’, </w:t>
      </w:r>
      <w:r w:rsidRPr="00295283">
        <w:rPr>
          <w:i/>
        </w:rPr>
        <w:t>Journal of Aquatic Animal Health</w:t>
      </w:r>
      <w:r w:rsidRPr="00295283">
        <w:t xml:space="preserve">, vol. 19, no. 1, pp. 35-40, available at </w:t>
      </w:r>
      <w:hyperlink r:id="rId140" w:history="1">
        <w:r w:rsidRPr="00295283">
          <w:rPr>
            <w:rStyle w:val="Hyperlink"/>
          </w:rPr>
          <w:t>https://doi.org/10.1577/H06-011.1</w:t>
        </w:r>
      </w:hyperlink>
      <w:r w:rsidRPr="00295283">
        <w:t>, accessed 22 March 2022.</w:t>
      </w:r>
    </w:p>
    <w:p w14:paraId="77E2906D" w14:textId="49312842" w:rsidR="00295283" w:rsidRPr="00295283" w:rsidRDefault="00295283" w:rsidP="00295283">
      <w:pPr>
        <w:pStyle w:val="EndNoteBibliography"/>
        <w:spacing w:after="240"/>
      </w:pPr>
      <w:r w:rsidRPr="00295283">
        <w:t xml:space="preserve">Ariel, E 2005, 'Ornamental fish as trans-boundary vectors of viral diseases', in P Walker, R Lester &amp; MG Bondad-Reantaso (eds), </w:t>
      </w:r>
      <w:r w:rsidRPr="00295283">
        <w:rPr>
          <w:i/>
        </w:rPr>
        <w:t>Diseases in Asian Aquaculture V</w:t>
      </w:r>
      <w:r w:rsidRPr="00295283">
        <w:t xml:space="preserve">, Asian Fisheries Society, Manila, pp. 103-12, available at </w:t>
      </w:r>
      <w:hyperlink r:id="rId141" w:history="1">
        <w:r w:rsidRPr="00295283">
          <w:rPr>
            <w:rStyle w:val="Hyperlink"/>
          </w:rPr>
          <w:t>http://www.fhs-afs.net/daa_v_files/Chapter3_Emerging/Oranametal%20Fish.pdf</w:t>
        </w:r>
      </w:hyperlink>
      <w:r w:rsidRPr="00295283">
        <w:t>.</w:t>
      </w:r>
    </w:p>
    <w:p w14:paraId="1DC3333A" w14:textId="1F85BD7C" w:rsidR="00295283" w:rsidRPr="00295283" w:rsidRDefault="00295283" w:rsidP="00295283">
      <w:pPr>
        <w:pStyle w:val="EndNoteBibliography"/>
        <w:spacing w:after="240"/>
      </w:pPr>
      <w:r w:rsidRPr="00295283">
        <w:t xml:space="preserve">Ariel, E, Kielgast, J, Svart, HE, Larsen, K, Tapiovaara, H, Bang Jensen, B &amp; Holopainen, R 2009, ‘Ranavirus in wild edible frogs </w:t>
      </w:r>
      <w:r w:rsidRPr="00295283">
        <w:rPr>
          <w:i/>
        </w:rPr>
        <w:t xml:space="preserve">Pelophylax </w:t>
      </w:r>
      <w:r w:rsidRPr="00295283">
        <w:t xml:space="preserve">kl. </w:t>
      </w:r>
      <w:r w:rsidRPr="00295283">
        <w:rPr>
          <w:i/>
        </w:rPr>
        <w:t xml:space="preserve">esculentus </w:t>
      </w:r>
      <w:r w:rsidRPr="00295283">
        <w:t xml:space="preserve">in Denmark’, </w:t>
      </w:r>
      <w:r w:rsidRPr="00295283">
        <w:rPr>
          <w:i/>
        </w:rPr>
        <w:t>Diseases of Aquatic Organisms</w:t>
      </w:r>
      <w:r w:rsidRPr="00295283">
        <w:t xml:space="preserve">, vol. 85, no. 1, pp. 7-14, available at </w:t>
      </w:r>
      <w:hyperlink r:id="rId142" w:history="1">
        <w:r w:rsidRPr="00295283">
          <w:rPr>
            <w:rStyle w:val="Hyperlink"/>
          </w:rPr>
          <w:t>http://www.int-res.com/abstracts/dao/v85/n1/p7-14/</w:t>
        </w:r>
      </w:hyperlink>
    </w:p>
    <w:p w14:paraId="79CA983F" w14:textId="6772B437" w:rsidR="00295283" w:rsidRPr="00295283" w:rsidRDefault="00295283" w:rsidP="00295283">
      <w:pPr>
        <w:pStyle w:val="EndNoteBibliography"/>
        <w:spacing w:after="240"/>
      </w:pPr>
      <w:r w:rsidRPr="00295283">
        <w:t>Arimoto, M, Maruyama, K &amp; Furusawa, I 1994, ‘Epizootiology of viral nervous necrosis (VNN) in striped jack [</w:t>
      </w:r>
      <w:r w:rsidRPr="00295283">
        <w:rPr>
          <w:i/>
        </w:rPr>
        <w:t>Pseudocaranx dented</w:t>
      </w:r>
      <w:r w:rsidRPr="00295283">
        <w:t xml:space="preserve">] [cultured in Japan]’, </w:t>
      </w:r>
      <w:r w:rsidRPr="00295283">
        <w:rPr>
          <w:i/>
        </w:rPr>
        <w:t>Fish Pathology</w:t>
      </w:r>
      <w:r w:rsidRPr="00295283">
        <w:t xml:space="preserve">, vol. 29, no. 1, pp. 19-24, available at </w:t>
      </w:r>
      <w:hyperlink r:id="rId143" w:history="1">
        <w:r w:rsidRPr="00295283">
          <w:rPr>
            <w:rStyle w:val="Hyperlink"/>
          </w:rPr>
          <w:t>https://www.semanticscholar.org/paper/Epizootiology-of-viral-nervous-necrosis-(VNN)-in-in-Arimoto-Maruyama/07ee7917403b187c215efff21c0d7fb95a618fa3</w:t>
        </w:r>
      </w:hyperlink>
    </w:p>
    <w:p w14:paraId="55DA5BD5" w14:textId="7B574950" w:rsidR="00295283" w:rsidRPr="00295283" w:rsidRDefault="00295283" w:rsidP="00295283">
      <w:pPr>
        <w:pStyle w:val="EndNoteBibliography"/>
        <w:spacing w:after="240"/>
      </w:pPr>
      <w:r w:rsidRPr="00295283">
        <w:t xml:space="preserve">Arimoto, M, Mori, K, Nakai, T, Muroga, K &amp; Furusawa, I 1993, ‘Pathogenicity of the causative agent of viral nervous necrosis disease in striped jack, </w:t>
      </w:r>
      <w:r w:rsidRPr="00295283">
        <w:rPr>
          <w:i/>
        </w:rPr>
        <w:t>Pseudocaranx dentex</w:t>
      </w:r>
      <w:r w:rsidRPr="00295283">
        <w:t xml:space="preserve"> (Bloch &amp; Schneider)’, </w:t>
      </w:r>
      <w:r w:rsidRPr="00295283">
        <w:rPr>
          <w:i/>
        </w:rPr>
        <w:t>Journal of Fish Diseases</w:t>
      </w:r>
      <w:r w:rsidRPr="00295283">
        <w:t xml:space="preserve">, vol. 16, no. 5, pp. 461-9, available at </w:t>
      </w:r>
      <w:hyperlink r:id="rId144" w:history="1">
        <w:r w:rsidRPr="00295283">
          <w:rPr>
            <w:rStyle w:val="Hyperlink"/>
          </w:rPr>
          <w:t>https://doi.org/10.1111/j.1365-2761.1993.tb00879.x</w:t>
        </w:r>
      </w:hyperlink>
    </w:p>
    <w:p w14:paraId="0C03347F" w14:textId="6B516AD3" w:rsidR="00295283" w:rsidRPr="00295283" w:rsidRDefault="00295283" w:rsidP="00295283">
      <w:pPr>
        <w:pStyle w:val="EndNoteBibliography"/>
        <w:spacing w:after="240"/>
      </w:pPr>
      <w:r w:rsidRPr="00295283">
        <w:t xml:space="preserve">Arimoto, M, Mushiake, K, Mizuta, Y, Nakai, T, Muroge, K &amp; Furusawa, I 1992, ‘Detection of Striped jack nervous necrosis virus (SJNNV) by Enzyme-Linked Immunosorbent Assay (ELISA)’, </w:t>
      </w:r>
      <w:r w:rsidRPr="00295283">
        <w:rPr>
          <w:i/>
        </w:rPr>
        <w:t>Fish Pathology</w:t>
      </w:r>
      <w:r w:rsidRPr="00295283">
        <w:t xml:space="preserve">, vol. 27, no. 4, pp. 191-5, available at </w:t>
      </w:r>
      <w:hyperlink r:id="rId145" w:history="1">
        <w:r w:rsidRPr="00295283">
          <w:rPr>
            <w:rStyle w:val="Hyperlink"/>
          </w:rPr>
          <w:t>https://doi.org/10.3147/jsfp.27.191</w:t>
        </w:r>
      </w:hyperlink>
    </w:p>
    <w:p w14:paraId="663B894C" w14:textId="0EEF1A63" w:rsidR="00295283" w:rsidRPr="00295283" w:rsidRDefault="00295283" w:rsidP="00295283">
      <w:pPr>
        <w:pStyle w:val="EndNoteBibliography"/>
        <w:spacing w:after="240"/>
      </w:pPr>
      <w:r w:rsidRPr="00295283">
        <w:t xml:space="preserve">Arimoto, M, Sato, J, Maruyama, K, Mimura, G &amp; Furusawa, I 1996, ‘Effect of chemical and physical treatments on the inactivation of striped jack nervous necrosis virus (SJNNV)’, </w:t>
      </w:r>
      <w:r w:rsidRPr="00295283">
        <w:rPr>
          <w:i/>
        </w:rPr>
        <w:t>Aquaculture</w:t>
      </w:r>
      <w:r w:rsidRPr="00295283">
        <w:t xml:space="preserve">, vol. 143, no. 1, pp. 15-22, available at </w:t>
      </w:r>
      <w:hyperlink r:id="rId146" w:history="1">
        <w:r w:rsidRPr="00295283">
          <w:rPr>
            <w:rStyle w:val="Hyperlink"/>
          </w:rPr>
          <w:t>http://www.sciencedirect.com/science/article/pii/0044848696012616</w:t>
        </w:r>
      </w:hyperlink>
    </w:p>
    <w:p w14:paraId="4E2CD0EB" w14:textId="336E0BD5" w:rsidR="00295283" w:rsidRPr="00295283" w:rsidRDefault="00295283" w:rsidP="00295283">
      <w:pPr>
        <w:pStyle w:val="EndNoteBibliography"/>
        <w:spacing w:after="240"/>
      </w:pPr>
      <w:r w:rsidRPr="00295283">
        <w:t xml:space="preserve">Arkush, KD, Mendonca, HL, McBride, AM &amp; Hedrick, RP 2004, ‘Susceptibility of captive adult winter-run Chinook salmon </w:t>
      </w:r>
      <w:r w:rsidRPr="00295283">
        <w:rPr>
          <w:i/>
        </w:rPr>
        <w:t>Oncorhynchus tshawytscha</w:t>
      </w:r>
      <w:r w:rsidRPr="00295283">
        <w:t xml:space="preserve"> to waterborne exposures with infectious hematopoietic necrosis virus (IHNV)’, </w:t>
      </w:r>
      <w:r w:rsidRPr="00295283">
        <w:rPr>
          <w:i/>
        </w:rPr>
        <w:t>Diseases of aquatic organisms</w:t>
      </w:r>
      <w:r w:rsidRPr="00295283">
        <w:t xml:space="preserve">, vol. 59, no. 3, pp. 211-6, available at </w:t>
      </w:r>
      <w:hyperlink r:id="rId147" w:history="1">
        <w:r w:rsidRPr="00295283">
          <w:rPr>
            <w:rStyle w:val="Hyperlink"/>
          </w:rPr>
          <w:t>https://doi.org/10.3354/dao059211</w:t>
        </w:r>
      </w:hyperlink>
    </w:p>
    <w:p w14:paraId="629589F7" w14:textId="56A6E529" w:rsidR="00295283" w:rsidRPr="00295283" w:rsidRDefault="00295283" w:rsidP="00295283">
      <w:pPr>
        <w:pStyle w:val="EndNoteBibliography"/>
        <w:spacing w:after="240"/>
      </w:pPr>
      <w:r w:rsidRPr="00295283">
        <w:t xml:space="preserve">Arkush, KD, Mendonca, HL, McBride, AM, Yun, S, McDowell, TS &amp; Hedrick, RP 2006, ‘Effects of temperature on infectivity and of commercial freezing on survival of the North American strain of viral hemorrhagic septicemia virus (VHSV)’, </w:t>
      </w:r>
      <w:r w:rsidRPr="00295283">
        <w:rPr>
          <w:i/>
        </w:rPr>
        <w:t>Diseases of Aquatic Organisms</w:t>
      </w:r>
      <w:r w:rsidRPr="00295283">
        <w:t xml:space="preserve">, vol. 69, no. 2-3, pp. 145-51, available at </w:t>
      </w:r>
      <w:hyperlink r:id="rId148" w:history="1">
        <w:r w:rsidRPr="00295283">
          <w:rPr>
            <w:rStyle w:val="Hyperlink"/>
          </w:rPr>
          <w:t>http://www.int-res.com/abstracts/dao/v69/n2-3/p145-151/</w:t>
        </w:r>
      </w:hyperlink>
    </w:p>
    <w:p w14:paraId="569E30EE" w14:textId="652DC4A8" w:rsidR="00295283" w:rsidRPr="00295283" w:rsidRDefault="00295283" w:rsidP="00295283">
      <w:pPr>
        <w:pStyle w:val="EndNoteBibliography"/>
        <w:spacing w:after="240"/>
      </w:pPr>
      <w:r w:rsidRPr="00295283">
        <w:t xml:space="preserve">Arndt, G-M, Gessner, J &amp; Raymakers, C 2002, ‘Trends in farming, trade and occurrence of native and exotic sturgeons in natural habitats in Central and Western Europe’, </w:t>
      </w:r>
      <w:r w:rsidRPr="00295283">
        <w:rPr>
          <w:i/>
        </w:rPr>
        <w:t>Journal of Applied Ichthyology</w:t>
      </w:r>
      <w:r w:rsidRPr="00295283">
        <w:t xml:space="preserve">, vol. 18, no. 4-6, pp. 444-8, available at </w:t>
      </w:r>
      <w:hyperlink r:id="rId149" w:history="1">
        <w:r w:rsidRPr="00295283">
          <w:rPr>
            <w:rStyle w:val="Hyperlink"/>
          </w:rPr>
          <w:t>https://doi.org/10.1046/j.1439-0426.2002.00415.x</w:t>
        </w:r>
      </w:hyperlink>
    </w:p>
    <w:p w14:paraId="09D56E35" w14:textId="0171272C" w:rsidR="00295283" w:rsidRPr="00295283" w:rsidRDefault="00295283" w:rsidP="00295283">
      <w:pPr>
        <w:pStyle w:val="EndNoteBibliography"/>
        <w:spacing w:after="240"/>
      </w:pPr>
      <w:r w:rsidRPr="00295283">
        <w:t xml:space="preserve">Arnzen, JM, Ristow, SS, Hesson, CP &amp; Lientz, J 1991, ‘Rapid fluorescent antibody tests for Infectious hematopoeitic necrosis virus (IHNV) utilizing monoclonal antibodies to the nucleoprotein and glycoprotein’, </w:t>
      </w:r>
      <w:r w:rsidRPr="00295283">
        <w:rPr>
          <w:i/>
        </w:rPr>
        <w:t>Journal of Aquatic Animal Health</w:t>
      </w:r>
      <w:r w:rsidRPr="00295283">
        <w:t xml:space="preserve">, vol. 3, no. 2, pp. 109-13, available at </w:t>
      </w:r>
      <w:hyperlink r:id="rId150" w:history="1">
        <w:r w:rsidRPr="00295283">
          <w:rPr>
            <w:rStyle w:val="Hyperlink"/>
          </w:rPr>
          <w:t>https://doi.org/10.1577/1548-8667(1991)003</w:t>
        </w:r>
      </w:hyperlink>
      <w:r w:rsidRPr="00295283">
        <w:t>&lt;0109:RFATFI&gt;2.3.CO;2</w:t>
      </w:r>
    </w:p>
    <w:p w14:paraId="3374DB07" w14:textId="77777777" w:rsidR="00295283" w:rsidRPr="00295283" w:rsidRDefault="00295283" w:rsidP="00295283">
      <w:pPr>
        <w:pStyle w:val="EndNoteBibliography"/>
        <w:spacing w:after="240"/>
      </w:pPr>
      <w:r w:rsidRPr="00295283">
        <w:t xml:space="preserve">Artuchin, EN &amp; Andronov, AE 1989, (On the peculiarities of the biology of the sturgeon in the Tumnina river), </w:t>
      </w:r>
      <w:r w:rsidRPr="00295283">
        <w:rPr>
          <w:i/>
        </w:rPr>
        <w:t>Osetrovoe Khozjaistvo Vodoemov SSSR</w:t>
      </w:r>
      <w:r w:rsidRPr="00295283">
        <w:t xml:space="preserve">, vol. 1, pp. 9-10, pp. Article, available at, accessed 8 March 2022. </w:t>
      </w:r>
    </w:p>
    <w:p w14:paraId="3690BF68" w14:textId="71644A58" w:rsidR="00295283" w:rsidRPr="00295283" w:rsidRDefault="00295283" w:rsidP="00295283">
      <w:pPr>
        <w:pStyle w:val="EndNoteBibliography"/>
        <w:spacing w:after="240"/>
      </w:pPr>
      <w:r w:rsidRPr="00295283">
        <w:t>Ashburner, LD 1977, ‘Mycobacteriosis in hatchery–confined chinook salmon (</w:t>
      </w:r>
      <w:r w:rsidRPr="00295283">
        <w:rPr>
          <w:i/>
        </w:rPr>
        <w:t>Oncorhynchus tshawytscua</w:t>
      </w:r>
      <w:r w:rsidRPr="00295283">
        <w:t xml:space="preserve"> Walbaum) in Australia’, </w:t>
      </w:r>
      <w:r w:rsidRPr="00295283">
        <w:rPr>
          <w:i/>
        </w:rPr>
        <w:t>Journal of Fish Biology</w:t>
      </w:r>
      <w:r w:rsidRPr="00295283">
        <w:t xml:space="preserve">, vol. 10, no. 6, pp. 511-692, available at </w:t>
      </w:r>
      <w:hyperlink r:id="rId151" w:history="1">
        <w:r w:rsidRPr="00295283">
          <w:rPr>
            <w:rStyle w:val="Hyperlink"/>
          </w:rPr>
          <w:t>https://doi.org/10.1111/j.1095-8649.1977.tb04085.x</w:t>
        </w:r>
      </w:hyperlink>
    </w:p>
    <w:p w14:paraId="42772AA3" w14:textId="14FE5181" w:rsidR="00295283" w:rsidRPr="00295283" w:rsidRDefault="00295283" w:rsidP="00295283">
      <w:pPr>
        <w:pStyle w:val="EndNoteBibliography"/>
        <w:spacing w:after="240"/>
      </w:pPr>
      <w:r w:rsidRPr="00295283">
        <w:t xml:space="preserve">Ashraf, U, Lu, Y, Lin, L, Yuan, J, Wang, M &amp; Liu, X 2016, ‘Spring viraemia of carp virus: recent advances’, vol. 97, no. 5, pp. 1037-51, available at </w:t>
      </w:r>
      <w:hyperlink r:id="rId152" w:history="1">
        <w:r w:rsidRPr="00295283">
          <w:rPr>
            <w:rStyle w:val="Hyperlink"/>
          </w:rPr>
          <w:t>https://doi.org/10.1099/jgv.0.000436</w:t>
        </w:r>
      </w:hyperlink>
    </w:p>
    <w:p w14:paraId="1FA3AD94" w14:textId="4EBB6F12" w:rsidR="00295283" w:rsidRPr="00295283" w:rsidRDefault="00295283" w:rsidP="00295283">
      <w:pPr>
        <w:pStyle w:val="EndNoteBibliography"/>
        <w:spacing w:after="240"/>
      </w:pPr>
      <w:r w:rsidRPr="00295283">
        <w:t xml:space="preserve">Asl, AH, Azizzadeh, M, Bandehpour, M, Sharifnia, Z &amp; Kazemi, B 2008, ‘The first report of SVC from Indian carp species by PCR and histopathologic methods in Iran’, </w:t>
      </w:r>
      <w:r w:rsidRPr="00295283">
        <w:rPr>
          <w:i/>
        </w:rPr>
        <w:t>Pakistan Journal of Biological Sciences</w:t>
      </w:r>
      <w:r w:rsidRPr="00295283">
        <w:t xml:space="preserve">, vol. 11, pp. 2675-8, available at </w:t>
      </w:r>
      <w:hyperlink r:id="rId153" w:history="1">
        <w:r w:rsidRPr="00295283">
          <w:rPr>
            <w:rStyle w:val="Hyperlink"/>
          </w:rPr>
          <w:t>https://doi.org/10.3923/pjbs.2008.2675.2678</w:t>
        </w:r>
      </w:hyperlink>
    </w:p>
    <w:p w14:paraId="573B7AE0" w14:textId="4FE97CDA" w:rsidR="00295283" w:rsidRPr="00295283" w:rsidRDefault="00295283" w:rsidP="00295283">
      <w:pPr>
        <w:pStyle w:val="EndNoteBibliography"/>
        <w:spacing w:after="240"/>
      </w:pPr>
      <w:r w:rsidRPr="00295283">
        <w:t xml:space="preserve">Athanassopoulou, F, Billinis, C &amp; Prapas, T 2004, ‘Important disease conditions of newly cultured species in intensive freshwater farms in Greece: first incidence of nodavirus infection in Acipenser sp’, </w:t>
      </w:r>
      <w:r w:rsidRPr="00295283">
        <w:rPr>
          <w:i/>
        </w:rPr>
        <w:t>Diseases of Aquatic Organisms</w:t>
      </w:r>
      <w:r w:rsidRPr="00295283">
        <w:t xml:space="preserve">, vol. 60, no. 3, pp. 247-52, available at </w:t>
      </w:r>
      <w:hyperlink r:id="rId154" w:history="1">
        <w:r w:rsidRPr="00295283">
          <w:rPr>
            <w:rStyle w:val="Hyperlink"/>
          </w:rPr>
          <w:t>https://doi.org/10.3354/dao060247</w:t>
        </w:r>
      </w:hyperlink>
    </w:p>
    <w:p w14:paraId="6637AD93" w14:textId="509C08DF" w:rsidR="00295283" w:rsidRPr="00295283" w:rsidRDefault="00295283" w:rsidP="00295283">
      <w:pPr>
        <w:pStyle w:val="EndNoteBibliography"/>
        <w:spacing w:after="240"/>
      </w:pPr>
      <w:r w:rsidRPr="00295283">
        <w:t xml:space="preserve">Athanassopoulou, F, Billinis, C, Psychas, V &amp; Karipoglou, K 2003, ‘Viral encephalopathy and retinopathy of </w:t>
      </w:r>
      <w:r w:rsidRPr="00295283">
        <w:rPr>
          <w:i/>
        </w:rPr>
        <w:t>Dicentrarchus labrax</w:t>
      </w:r>
      <w:r w:rsidRPr="00295283">
        <w:t xml:space="preserve"> (L.) farmed in fresh water in Greece’, </w:t>
      </w:r>
      <w:r w:rsidRPr="00295283">
        <w:rPr>
          <w:i/>
        </w:rPr>
        <w:t>Journal of Fish Diseases</w:t>
      </w:r>
      <w:r w:rsidRPr="00295283">
        <w:t xml:space="preserve">, vol. 26, no. 6, pp. 361-5, available at </w:t>
      </w:r>
      <w:hyperlink r:id="rId155" w:history="1">
        <w:r w:rsidRPr="00295283">
          <w:rPr>
            <w:rStyle w:val="Hyperlink"/>
          </w:rPr>
          <w:t>https://doi.org/10.1046/j.1365-2761.2003.00458.x</w:t>
        </w:r>
      </w:hyperlink>
    </w:p>
    <w:p w14:paraId="46C33C16" w14:textId="37BDFBF4" w:rsidR="00295283" w:rsidRPr="00295283" w:rsidRDefault="00295283" w:rsidP="00295283">
      <w:pPr>
        <w:pStyle w:val="EndNoteBibliography"/>
        <w:spacing w:after="240"/>
      </w:pPr>
      <w:r w:rsidRPr="00295283">
        <w:t xml:space="preserve">Austin, B 1997, ‘Progress in understanding the fish pathogen </w:t>
      </w:r>
      <w:r w:rsidRPr="00295283">
        <w:rPr>
          <w:i/>
        </w:rPr>
        <w:t>Aeromonas salmonicida</w:t>
      </w:r>
      <w:r w:rsidRPr="00295283">
        <w:t xml:space="preserve">’, </w:t>
      </w:r>
      <w:r w:rsidRPr="00295283">
        <w:rPr>
          <w:i/>
        </w:rPr>
        <w:t>Trends in Biotechnology</w:t>
      </w:r>
      <w:r w:rsidRPr="00295283">
        <w:t xml:space="preserve">, vol. 15, no. 4, pp. 131-4, available at </w:t>
      </w:r>
      <w:hyperlink r:id="rId156" w:history="1">
        <w:r w:rsidRPr="00295283">
          <w:rPr>
            <w:rStyle w:val="Hyperlink"/>
          </w:rPr>
          <w:t>https://doi.org/10.1016/S0167-7799(97)01026-3</w:t>
        </w:r>
      </w:hyperlink>
    </w:p>
    <w:p w14:paraId="4EE899E0" w14:textId="77777777" w:rsidR="00295283" w:rsidRPr="00295283" w:rsidRDefault="00295283" w:rsidP="00295283">
      <w:pPr>
        <w:pStyle w:val="EndNoteBibliography"/>
        <w:spacing w:after="240"/>
      </w:pPr>
      <w:r w:rsidRPr="00295283">
        <w:t xml:space="preserve">Austin, B &amp; Austin, DA 1987, </w:t>
      </w:r>
      <w:r w:rsidRPr="00295283">
        <w:rPr>
          <w:i/>
        </w:rPr>
        <w:t>Bacterial fish pathogens: disease in farmed and wild fish</w:t>
      </w:r>
      <w:r w:rsidRPr="00295283">
        <w:t>, Ellis Horwood Ltd, Chichester.</w:t>
      </w:r>
    </w:p>
    <w:p w14:paraId="2D2557B0" w14:textId="77777777" w:rsidR="00295283" w:rsidRPr="00295283" w:rsidRDefault="00295283" w:rsidP="00295283">
      <w:pPr>
        <w:pStyle w:val="EndNoteBibliography"/>
        <w:spacing w:after="240"/>
      </w:pPr>
      <w:r w:rsidRPr="00295283">
        <w:t xml:space="preserve">-- -- 2012, </w:t>
      </w:r>
      <w:r w:rsidRPr="00295283">
        <w:rPr>
          <w:i/>
        </w:rPr>
        <w:t>Bacterial Fish Pathogens</w:t>
      </w:r>
      <w:r w:rsidRPr="00295283">
        <w:t>, 4th edn, Springer Dordrecht.</w:t>
      </w:r>
    </w:p>
    <w:p w14:paraId="35C61AFA" w14:textId="28A62AE7" w:rsidR="00295283" w:rsidRPr="00295283" w:rsidRDefault="00295283" w:rsidP="00295283">
      <w:pPr>
        <w:pStyle w:val="EndNoteBibliography"/>
        <w:spacing w:after="240"/>
      </w:pPr>
      <w:r w:rsidRPr="00295283">
        <w:t xml:space="preserve">Australian Government &amp; FRDC 2022, </w:t>
      </w:r>
      <w:r w:rsidRPr="00295283">
        <w:rPr>
          <w:i/>
        </w:rPr>
        <w:t>National Carp Control Plan</w:t>
      </w:r>
      <w:r w:rsidRPr="00295283">
        <w:t xml:space="preserve">, Fisheries Research &amp; Development Corporation, Canberra, </w:t>
      </w:r>
      <w:hyperlink r:id="rId157" w:history="1">
        <w:r w:rsidRPr="00295283">
          <w:rPr>
            <w:rStyle w:val="Hyperlink"/>
          </w:rPr>
          <w:t>https://carp.gov.au/</w:t>
        </w:r>
      </w:hyperlink>
      <w:r w:rsidRPr="00295283">
        <w:t>, accessed 29 March 2022.</w:t>
      </w:r>
    </w:p>
    <w:p w14:paraId="7AF9A9FC" w14:textId="66C5A5D6" w:rsidR="00295283" w:rsidRPr="00295283" w:rsidRDefault="00295283" w:rsidP="00295283">
      <w:pPr>
        <w:pStyle w:val="EndNoteBibliography"/>
        <w:spacing w:after="240"/>
      </w:pPr>
      <w:r w:rsidRPr="00295283">
        <w:t xml:space="preserve">Australian Government Department of Agriculture 2019, ‘Aquatic animal diseases significant to Australia: Identification field guide, 5th Edition’, Canberra, available at </w:t>
      </w:r>
      <w:hyperlink r:id="rId158" w:anchor="other-diseases-of-crustaceans" w:history="1">
        <w:r w:rsidRPr="00295283">
          <w:rPr>
            <w:rStyle w:val="Hyperlink"/>
          </w:rPr>
          <w:t>https://www.agriculture.gov.au/animal/aquatic/guidelines-and-resources/aquatic_animal_diseases_significant_to_australia_identification_field_guide#other-diseases-of-crustaceans</w:t>
        </w:r>
      </w:hyperlink>
      <w:r w:rsidRPr="00295283">
        <w:t xml:space="preserve"> accessed 29 March 2020.</w:t>
      </w:r>
    </w:p>
    <w:p w14:paraId="0036490B" w14:textId="13ACC2B9" w:rsidR="00295283" w:rsidRPr="00295283" w:rsidRDefault="00295283" w:rsidP="00295283">
      <w:pPr>
        <w:pStyle w:val="EndNoteBibliography"/>
        <w:spacing w:after="240"/>
      </w:pPr>
      <w:r w:rsidRPr="00295283">
        <w:t xml:space="preserve">Avarre, JC, Santika, A, Bentenni, A, Zainun, Z, Madeira, JP, Maskur, M, Bigarré, L &amp; Caruso, D 2012, ‘Spatio-temporal analysis of cyprinid herpesvirus 3 genetic diversity at a local scale’, </w:t>
      </w:r>
      <w:r w:rsidRPr="00295283">
        <w:rPr>
          <w:i/>
        </w:rPr>
        <w:t>Journal of fish diseases</w:t>
      </w:r>
      <w:r w:rsidRPr="00295283">
        <w:t xml:space="preserve">, vol. 35, no. 10, pp. 767-74, available at </w:t>
      </w:r>
      <w:hyperlink r:id="rId159" w:history="1">
        <w:r w:rsidRPr="00295283">
          <w:rPr>
            <w:rStyle w:val="Hyperlink"/>
          </w:rPr>
          <w:t>https://doi.org/10.1111/j.1365-2761.2012.01404.x</w:t>
        </w:r>
      </w:hyperlink>
    </w:p>
    <w:p w14:paraId="0B4F0862" w14:textId="75463857" w:rsidR="00295283" w:rsidRPr="00295283" w:rsidRDefault="00295283" w:rsidP="00295283">
      <w:pPr>
        <w:pStyle w:val="EndNoteBibliography"/>
        <w:spacing w:after="240"/>
      </w:pPr>
      <w:r w:rsidRPr="00295283">
        <w:t xml:space="preserve">Avendaño-Herrera, R, Tapia-Cammas, D, Aedo, A, Saldivia, P, Ortega, C &amp; Irgang, R 2017, ‘Disease caused by </w:t>
      </w:r>
      <w:r w:rsidRPr="00295283">
        <w:rPr>
          <w:i/>
        </w:rPr>
        <w:t xml:space="preserve">Yersinia ruckeri </w:t>
      </w:r>
      <w:r w:rsidRPr="00295283">
        <w:t>serotype O2b found in Chilean-farmed coho salmon, O</w:t>
      </w:r>
      <w:r w:rsidRPr="00295283">
        <w:rPr>
          <w:i/>
        </w:rPr>
        <w:t>ncorhynchus kisutch</w:t>
      </w:r>
      <w:r w:rsidRPr="00295283">
        <w:t xml:space="preserve"> (Walbaum, 1792)’, vol. 40, no. 2, pp. 279-85, available at </w:t>
      </w:r>
      <w:hyperlink r:id="rId160" w:history="1">
        <w:r w:rsidRPr="00295283">
          <w:rPr>
            <w:rStyle w:val="Hyperlink"/>
          </w:rPr>
          <w:t>https://doi.org/10.1111/jfd.12502</w:t>
        </w:r>
      </w:hyperlink>
      <w:r w:rsidRPr="00295283">
        <w:t>, accessed 3 February 2022.</w:t>
      </w:r>
    </w:p>
    <w:p w14:paraId="60601D3B" w14:textId="4284F0E6" w:rsidR="00295283" w:rsidRPr="00295283" w:rsidRDefault="00295283" w:rsidP="00295283">
      <w:pPr>
        <w:pStyle w:val="EndNoteBibliography"/>
        <w:spacing w:after="240"/>
      </w:pPr>
      <w:r w:rsidRPr="00295283">
        <w:t>Axen, C, Vendramin, N &amp; Toffan, A 2018, ‘Outbreak of mortality associated with Acipenser Iridovirus European (AcIV-E) detection in Siberian sturgeon (</w:t>
      </w:r>
      <w:r w:rsidRPr="00295283">
        <w:rPr>
          <w:i/>
        </w:rPr>
        <w:t>Acipenser baerii</w:t>
      </w:r>
      <w:r w:rsidRPr="00295283">
        <w:t xml:space="preserve">) farmed in Sweden’, </w:t>
      </w:r>
      <w:r w:rsidRPr="00295283">
        <w:rPr>
          <w:i/>
        </w:rPr>
        <w:t>Fishes</w:t>
      </w:r>
      <w:r w:rsidRPr="00295283">
        <w:t xml:space="preserve">, vol. 3, no. 4, p. 42, available at </w:t>
      </w:r>
      <w:hyperlink r:id="rId161" w:history="1">
        <w:r w:rsidRPr="00295283">
          <w:rPr>
            <w:rStyle w:val="Hyperlink"/>
          </w:rPr>
          <w:t>https://www.mdpi.com/2410-3888/3/4/42</w:t>
        </w:r>
      </w:hyperlink>
    </w:p>
    <w:p w14:paraId="58364076" w14:textId="65B772B6" w:rsidR="00295283" w:rsidRPr="00295283" w:rsidRDefault="00295283" w:rsidP="00295283">
      <w:pPr>
        <w:pStyle w:val="EndNoteBibliography"/>
        <w:spacing w:after="240"/>
      </w:pPr>
      <w:r w:rsidRPr="00295283">
        <w:t>Aydogdu, A, Ozturk, M, Oguz, M &amp; Altunel, F 2001, ‘Investigations on metazoon parasites of common carp (</w:t>
      </w:r>
      <w:r w:rsidRPr="00295283">
        <w:rPr>
          <w:i/>
        </w:rPr>
        <w:t>Cyprinus carpio</w:t>
      </w:r>
      <w:r w:rsidRPr="00295283">
        <w:t xml:space="preserve"> L.1758), in Dalyan lagoon, Karacabey,Turkey’, </w:t>
      </w:r>
      <w:r w:rsidRPr="00295283">
        <w:rPr>
          <w:i/>
        </w:rPr>
        <w:t>Acta veterinaria</w:t>
      </w:r>
      <w:r w:rsidRPr="00295283">
        <w:t xml:space="preserve">, vol. 51, no. 5-6, pp. 351-8, available at </w:t>
      </w:r>
      <w:hyperlink r:id="rId162" w:history="1">
        <w:r w:rsidRPr="00295283">
          <w:rPr>
            <w:rStyle w:val="Hyperlink"/>
          </w:rPr>
          <w:t>https://www.researchgate.net/publication/276396118_Investigetions_On_Metazoon_Parasites_Of_common_carpCyprinus_carpio_L1758_in_Dalyan_Lagoon_KaracabeyTurkey</w:t>
        </w:r>
      </w:hyperlink>
    </w:p>
    <w:p w14:paraId="2E5C0AF9" w14:textId="0A75A61C" w:rsidR="00295283" w:rsidRPr="00295283" w:rsidRDefault="00295283" w:rsidP="00295283">
      <w:pPr>
        <w:pStyle w:val="EndNoteBibliography"/>
        <w:spacing w:after="240"/>
      </w:pPr>
      <w:r w:rsidRPr="00295283">
        <w:t xml:space="preserve">Bachmann, PA &amp; Ahne, W 1974, ‘Biological properties and identification of the agent causing swim bladder inflammation in carp’, </w:t>
      </w:r>
      <w:r w:rsidRPr="00295283">
        <w:rPr>
          <w:i/>
        </w:rPr>
        <w:t>Archiv fur die Gesamte Virusforschung</w:t>
      </w:r>
      <w:r w:rsidRPr="00295283">
        <w:t xml:space="preserve">, vol. 44, no. 3, pp. 261-9, available at </w:t>
      </w:r>
      <w:hyperlink r:id="rId163" w:history="1">
        <w:r w:rsidRPr="00295283">
          <w:rPr>
            <w:rStyle w:val="Hyperlink"/>
          </w:rPr>
          <w:t>https://www.scopus.com/record/display.uri?eid=2-s2.0-34250419093&amp;origin=inward&amp;txGid=5bf545f4fc9e0c4b438dae7f73c91bc7</w:t>
        </w:r>
      </w:hyperlink>
      <w:r w:rsidRPr="00295283">
        <w:t xml:space="preserve"> (Abstract only)</w:t>
      </w:r>
    </w:p>
    <w:p w14:paraId="0962F089" w14:textId="11FAEDD2" w:rsidR="00295283" w:rsidRPr="00295283" w:rsidRDefault="00295283" w:rsidP="00295283">
      <w:pPr>
        <w:pStyle w:val="EndNoteBibliography"/>
        <w:spacing w:after="240"/>
      </w:pPr>
      <w:r w:rsidRPr="00295283">
        <w:t xml:space="preserve">Bain, MB, Cornwell, ER, Hope, KM, Eckerlin, GE, Casey, RN, Groocock, GH, Getchell, RG, Bowser, PR, Winton, JR, Batts, WN, Cangelosi, A &amp; Casey, JW 2010, ‘Distribution of an invasive aquatic pathogen (viral hemorrhagic septicemia virus) in the Great Lakes and its relationship to shipping’, </w:t>
      </w:r>
      <w:r w:rsidRPr="00295283">
        <w:rPr>
          <w:i/>
        </w:rPr>
        <w:t>PLOS ONE</w:t>
      </w:r>
      <w:r w:rsidRPr="00295283">
        <w:t xml:space="preserve">, vol. 5, no. 4, pp. 1, available at </w:t>
      </w:r>
      <w:hyperlink r:id="rId164" w:history="1">
        <w:r w:rsidRPr="00295283">
          <w:rPr>
            <w:rStyle w:val="Hyperlink"/>
          </w:rPr>
          <w:t>http://dx.doi.org/10.1371%2Fjournal.pone.0010156</w:t>
        </w:r>
      </w:hyperlink>
    </w:p>
    <w:p w14:paraId="2BFF9CC7" w14:textId="0201EE94" w:rsidR="00295283" w:rsidRPr="00295283" w:rsidRDefault="00295283" w:rsidP="00295283">
      <w:pPr>
        <w:pStyle w:val="EndNoteBibliography"/>
        <w:spacing w:after="240"/>
      </w:pPr>
      <w:r w:rsidRPr="00295283">
        <w:t xml:space="preserve">Balling, TE &amp; Pfeiffer, W 1997, ‘Location-dependent infection of fish parasites in Lake Constance’, </w:t>
      </w:r>
      <w:r w:rsidRPr="00295283">
        <w:rPr>
          <w:i/>
        </w:rPr>
        <w:t>Journal of Fish Biology</w:t>
      </w:r>
      <w:r w:rsidRPr="00295283">
        <w:t xml:space="preserve">, vol. 51, no. 5, pp. 1025-32, available at </w:t>
      </w:r>
      <w:hyperlink r:id="rId165" w:history="1">
        <w:r w:rsidRPr="00295283">
          <w:rPr>
            <w:rStyle w:val="Hyperlink"/>
          </w:rPr>
          <w:t>https://doi.org/10.1111/j.1095-8649.1997.tb01541.x</w:t>
        </w:r>
      </w:hyperlink>
    </w:p>
    <w:p w14:paraId="028476B5" w14:textId="54DF3F60" w:rsidR="00295283" w:rsidRPr="00295283" w:rsidRDefault="00295283" w:rsidP="00295283">
      <w:pPr>
        <w:pStyle w:val="EndNoteBibliography"/>
        <w:spacing w:after="240"/>
      </w:pPr>
      <w:r w:rsidRPr="00295283">
        <w:t xml:space="preserve">Balmer, BF, Powers, RL, Zhang, T-H, Lee, J, Vigant, F, Lee, B, Jung, ME, Purcell, MK, Snekvik, K &amp; Aguilar, HC 2017, ‘Inhibition of an aquatic rhabdovirus demonstrates promise of a broad-spectrum antiviral for use in aquaculture’, </w:t>
      </w:r>
      <w:r w:rsidRPr="00295283">
        <w:rPr>
          <w:i/>
        </w:rPr>
        <w:t>Journal of virology</w:t>
      </w:r>
      <w:r w:rsidRPr="00295283">
        <w:t xml:space="preserve">, vol. 91, no. 4, pp. e02181-16, available at </w:t>
      </w:r>
      <w:hyperlink r:id="rId166" w:history="1">
        <w:r w:rsidRPr="00295283">
          <w:rPr>
            <w:rStyle w:val="Hyperlink"/>
          </w:rPr>
          <w:t>https://doi.org/10.1128/JVI.02181-16</w:t>
        </w:r>
      </w:hyperlink>
    </w:p>
    <w:p w14:paraId="60BDB2A3" w14:textId="0613C488" w:rsidR="00295283" w:rsidRPr="00295283" w:rsidRDefault="00295283" w:rsidP="00295283">
      <w:pPr>
        <w:pStyle w:val="EndNoteBibliography"/>
        <w:spacing w:after="240"/>
      </w:pPr>
      <w:r w:rsidRPr="00295283">
        <w:t xml:space="preserve">Bandilla, M, Hakalahti, T, Hudson, PJ &amp; Valtonen, ET 2005, ‘Aggregation of </w:t>
      </w:r>
      <w:r w:rsidRPr="00295283">
        <w:rPr>
          <w:i/>
        </w:rPr>
        <w:t xml:space="preserve">Argulus coregoni </w:t>
      </w:r>
      <w:r w:rsidRPr="00295283">
        <w:t>(Crustacea: Branchiura) on rainbow trout (</w:t>
      </w:r>
      <w:r w:rsidRPr="00295283">
        <w:rPr>
          <w:i/>
        </w:rPr>
        <w:t>Oncorhynchus mykiss</w:t>
      </w:r>
      <w:r w:rsidRPr="00295283">
        <w:t xml:space="preserve">): a consequence of host susceptibility or exposure?’, </w:t>
      </w:r>
      <w:r w:rsidRPr="00295283">
        <w:rPr>
          <w:i/>
        </w:rPr>
        <w:t>Parasitology</w:t>
      </w:r>
      <w:r w:rsidRPr="00295283">
        <w:t xml:space="preserve">, vol. 130, no. Pt 2, pp. 169-76, available at </w:t>
      </w:r>
      <w:hyperlink r:id="rId167" w:history="1">
        <w:r w:rsidRPr="00295283">
          <w:rPr>
            <w:rStyle w:val="Hyperlink"/>
          </w:rPr>
          <w:t>https://dor.org/10.1017/s0031182004006407</w:t>
        </w:r>
      </w:hyperlink>
    </w:p>
    <w:p w14:paraId="4D2E7F40" w14:textId="5762504F" w:rsidR="00295283" w:rsidRPr="00295283" w:rsidRDefault="00295283" w:rsidP="00295283">
      <w:pPr>
        <w:pStyle w:val="EndNoteBibliography"/>
        <w:spacing w:after="240"/>
      </w:pPr>
      <w:r w:rsidRPr="00295283">
        <w:t xml:space="preserve">Bandín, I &amp; Souto, S 2020, ‘Betanodavirus and VER Disease: A 30-year Research Review’, </w:t>
      </w:r>
      <w:r w:rsidRPr="00295283">
        <w:rPr>
          <w:i/>
        </w:rPr>
        <w:t>Pathogens</w:t>
      </w:r>
      <w:r w:rsidRPr="00295283">
        <w:t xml:space="preserve">, vol. 9, no. 2, p. 106, available at </w:t>
      </w:r>
      <w:hyperlink r:id="rId168" w:history="1">
        <w:r w:rsidRPr="00295283">
          <w:rPr>
            <w:rStyle w:val="Hyperlink"/>
          </w:rPr>
          <w:t>https://doi.org/10.3390/pathogens9020106</w:t>
        </w:r>
      </w:hyperlink>
    </w:p>
    <w:p w14:paraId="5BFFDAC1" w14:textId="1512A2F2" w:rsidR="00295283" w:rsidRPr="00295283" w:rsidRDefault="00295283" w:rsidP="00295283">
      <w:pPr>
        <w:pStyle w:val="EndNoteBibliography"/>
        <w:spacing w:after="240"/>
      </w:pPr>
      <w:r w:rsidRPr="00295283">
        <w:t xml:space="preserve">Bandín, I, Souto, S, Cutrín, JM, López-Vázquez, C, Olveira, JG, Esteve, C, Alcaide, E &amp; Dopazo, CP 2014, ‘Presence of viruses in wild eels </w:t>
      </w:r>
      <w:r w:rsidRPr="00295283">
        <w:rPr>
          <w:i/>
        </w:rPr>
        <w:t>Anguilla anguilla</w:t>
      </w:r>
      <w:r w:rsidRPr="00295283">
        <w:t xml:space="preserve"> L, from the Albufera Lake (Spain)’, </w:t>
      </w:r>
      <w:r w:rsidRPr="00295283">
        <w:rPr>
          <w:i/>
        </w:rPr>
        <w:t>Journal of fish diseases</w:t>
      </w:r>
      <w:r w:rsidRPr="00295283">
        <w:t xml:space="preserve">, vol. 37, no. 7, pp. 597-607, available at </w:t>
      </w:r>
      <w:hyperlink r:id="rId169" w:history="1">
        <w:r w:rsidRPr="00295283">
          <w:rPr>
            <w:rStyle w:val="Hyperlink"/>
          </w:rPr>
          <w:t>https://doi.org/10.1111/jfd.1392</w:t>
        </w:r>
      </w:hyperlink>
    </w:p>
    <w:p w14:paraId="498CE658" w14:textId="35E61FD7" w:rsidR="00295283" w:rsidRPr="00295283" w:rsidRDefault="00295283" w:rsidP="00295283">
      <w:pPr>
        <w:pStyle w:val="EndNoteBibliography"/>
        <w:spacing w:after="240"/>
      </w:pPr>
      <w:r w:rsidRPr="00295283">
        <w:t xml:space="preserve">Bang Jensen, B, Holopainen, R, Tapiovaara, H &amp; Ariel, E 2011, ‘Susceptibility of pike-perch </w:t>
      </w:r>
      <w:r w:rsidRPr="00295283">
        <w:rPr>
          <w:i/>
        </w:rPr>
        <w:t>Sander lucioperca</w:t>
      </w:r>
      <w:r w:rsidRPr="00295283">
        <w:t xml:space="preserve"> to a panel of ranavirus isolates’, </w:t>
      </w:r>
      <w:r w:rsidRPr="00295283">
        <w:rPr>
          <w:i/>
        </w:rPr>
        <w:t>Aquaculture</w:t>
      </w:r>
      <w:r w:rsidRPr="00295283">
        <w:t xml:space="preserve">, vol. 313, no. 1, pp. 24-30, available at </w:t>
      </w:r>
      <w:hyperlink r:id="rId170" w:history="1">
        <w:r w:rsidRPr="00295283">
          <w:rPr>
            <w:rStyle w:val="Hyperlink"/>
          </w:rPr>
          <w:t>https://doi.org/10.1016/j.aquaculture.2011.01.036</w:t>
        </w:r>
      </w:hyperlink>
    </w:p>
    <w:p w14:paraId="6A3013C4" w14:textId="3565FB4C" w:rsidR="00295283" w:rsidRPr="00295283" w:rsidRDefault="00295283" w:rsidP="00295283">
      <w:pPr>
        <w:pStyle w:val="EndNoteBibliography"/>
        <w:spacing w:after="240"/>
      </w:pPr>
      <w:r w:rsidRPr="00295283">
        <w:t xml:space="preserve">Bang Jensen, B, Kjær Ersbøll, A &amp; Ariel, E 2009, ‘Susceptibility of pike </w:t>
      </w:r>
      <w:r w:rsidRPr="00295283">
        <w:rPr>
          <w:i/>
        </w:rPr>
        <w:t xml:space="preserve">Esox lucius </w:t>
      </w:r>
      <w:r w:rsidRPr="00295283">
        <w:t xml:space="preserve">to a panel of </w:t>
      </w:r>
      <w:r w:rsidRPr="00295283">
        <w:rPr>
          <w:i/>
        </w:rPr>
        <w:t>Ranavirus</w:t>
      </w:r>
      <w:r w:rsidRPr="00295283">
        <w:t xml:space="preserve"> isolates’, </w:t>
      </w:r>
      <w:r w:rsidRPr="00295283">
        <w:rPr>
          <w:i/>
        </w:rPr>
        <w:t>Diseases of aquatic organisms</w:t>
      </w:r>
      <w:r w:rsidRPr="00295283">
        <w:t xml:space="preserve">, vol. 83, no. 3, pp. 169-79, available at </w:t>
      </w:r>
      <w:hyperlink r:id="rId171" w:history="1">
        <w:r w:rsidRPr="00295283">
          <w:rPr>
            <w:rStyle w:val="Hyperlink"/>
          </w:rPr>
          <w:t>https://doi.org/10.3354/dao02021</w:t>
        </w:r>
      </w:hyperlink>
    </w:p>
    <w:p w14:paraId="4EB431B4" w14:textId="77777777" w:rsidR="00295283" w:rsidRPr="00295283" w:rsidRDefault="00295283" w:rsidP="00295283">
      <w:pPr>
        <w:pStyle w:val="EndNoteBibliography"/>
        <w:spacing w:after="240"/>
      </w:pPr>
      <w:r w:rsidRPr="00295283">
        <w:t xml:space="preserve">Bangham, RV 1940, ‘Parasites of freshwater fish of southern Florida’, </w:t>
      </w:r>
      <w:r w:rsidRPr="00295283">
        <w:rPr>
          <w:i/>
        </w:rPr>
        <w:t>Proceedings of the Florida Academy of Sciences</w:t>
      </w:r>
      <w:r w:rsidRPr="00295283">
        <w:t>, vol. 5, pp. 289-307</w:t>
      </w:r>
    </w:p>
    <w:p w14:paraId="01FD0762" w14:textId="30A7534C" w:rsidR="00295283" w:rsidRPr="00295283" w:rsidRDefault="00295283" w:rsidP="00295283">
      <w:pPr>
        <w:pStyle w:val="EndNoteBibliography"/>
        <w:spacing w:after="240"/>
      </w:pPr>
      <w:r w:rsidRPr="00295283">
        <w:t xml:space="preserve">Banu, G, Mori, K, Arimoto, M &amp; Nakai, T 2007, ‘Fate of Betanodaviruses in the experimentally infected natural and non-natural host’, </w:t>
      </w:r>
      <w:r w:rsidRPr="00295283">
        <w:rPr>
          <w:i/>
        </w:rPr>
        <w:t>Bangladesh Journal of Microbiology</w:t>
      </w:r>
      <w:r w:rsidRPr="00295283">
        <w:t xml:space="preserve">, vol. 24, no. 2, pp. 100-4, available at </w:t>
      </w:r>
      <w:hyperlink r:id="rId172" w:history="1">
        <w:r w:rsidRPr="00295283">
          <w:rPr>
            <w:rStyle w:val="Hyperlink"/>
          </w:rPr>
          <w:t>https://doi.org/10.3329/bjm.v24i2.1252</w:t>
        </w:r>
      </w:hyperlink>
    </w:p>
    <w:p w14:paraId="49B323A2" w14:textId="528DE9CE" w:rsidR="00295283" w:rsidRPr="00295283" w:rsidRDefault="00295283" w:rsidP="00295283">
      <w:pPr>
        <w:pStyle w:val="EndNoteBibliography"/>
        <w:spacing w:after="240"/>
      </w:pPr>
      <w:r w:rsidRPr="00295283">
        <w:t xml:space="preserve">Barker, DE, MacKinnon, A-M, Boston, L, Burt, MDB, Cone, DK, Speare, DJ, Griffiths, S, Cook, M, Ritchie, R &amp; Olivier, G 2002, ‘First report of piscine nodavirus infecting wild winter flounder </w:t>
      </w:r>
      <w:r w:rsidRPr="00295283">
        <w:rPr>
          <w:i/>
        </w:rPr>
        <w:t>Pleuronectes americanus</w:t>
      </w:r>
      <w:r w:rsidRPr="00295283">
        <w:t xml:space="preserve"> in Passamaquoddy Bay, New Brunswick, Canada’, </w:t>
      </w:r>
      <w:r w:rsidRPr="00295283">
        <w:rPr>
          <w:i/>
        </w:rPr>
        <w:t>Diseases of Aquatic Organisms</w:t>
      </w:r>
      <w:r w:rsidRPr="00295283">
        <w:t xml:space="preserve">, vol. 49, pp. 99-105, available at </w:t>
      </w:r>
      <w:hyperlink r:id="rId173" w:history="1">
        <w:r w:rsidRPr="00295283">
          <w:rPr>
            <w:rStyle w:val="Hyperlink"/>
          </w:rPr>
          <w:t>https://www.int-res.com/articles/dao2002/49/d049p099.pdf</w:t>
        </w:r>
      </w:hyperlink>
      <w:r w:rsidRPr="00295283">
        <w:t>, accessed 28 April 2023.</w:t>
      </w:r>
    </w:p>
    <w:p w14:paraId="36E9E713" w14:textId="77777777" w:rsidR="00295283" w:rsidRPr="00295283" w:rsidRDefault="00295283" w:rsidP="00295283">
      <w:pPr>
        <w:pStyle w:val="EndNoteBibliography"/>
        <w:spacing w:after="240"/>
      </w:pPr>
      <w:r w:rsidRPr="00295283">
        <w:t>Barnes, A 2011, ‘Enteric redmouth disease (ERM) (</w:t>
      </w:r>
      <w:r w:rsidRPr="00295283">
        <w:rPr>
          <w:i/>
        </w:rPr>
        <w:t>Y. ruckeri</w:t>
      </w:r>
      <w:r w:rsidRPr="00295283">
        <w:t xml:space="preserve">)’, in PTK Woo &amp; DW Bruno (eds), </w:t>
      </w:r>
      <w:r w:rsidRPr="00295283">
        <w:rPr>
          <w:i/>
        </w:rPr>
        <w:t>Fish diseases and disorders</w:t>
      </w:r>
      <w:r w:rsidRPr="00295283">
        <w:t>, CABI Publishing, New York, pp. 484-511.</w:t>
      </w:r>
    </w:p>
    <w:p w14:paraId="1150D6EF" w14:textId="69AC1E29" w:rsidR="00295283" w:rsidRPr="00295283" w:rsidRDefault="00295283" w:rsidP="00295283">
      <w:pPr>
        <w:pStyle w:val="EndNoteBibliography"/>
        <w:spacing w:after="240"/>
      </w:pPr>
      <w:r w:rsidRPr="00295283">
        <w:t xml:space="preserve">Barnes, AC 2019, ‘Enteric redmouth disease’, </w:t>
      </w:r>
      <w:r w:rsidRPr="00295283">
        <w:rPr>
          <w:i/>
        </w:rPr>
        <w:t>Invasive species compendium</w:t>
      </w:r>
      <w:r w:rsidRPr="00295283">
        <w:t xml:space="preserve">, CAB International, Wallingford, Oxfordshire, United Kingdom, available at </w:t>
      </w:r>
      <w:hyperlink r:id="rId174" w:history="1">
        <w:r w:rsidRPr="00295283">
          <w:rPr>
            <w:rStyle w:val="Hyperlink"/>
          </w:rPr>
          <w:t>https://www.cabi.org/isc/datasheetreport/83811</w:t>
        </w:r>
      </w:hyperlink>
      <w:r w:rsidRPr="00295283">
        <w:t xml:space="preserve"> accessed 17 Februarr 2022.</w:t>
      </w:r>
    </w:p>
    <w:p w14:paraId="759B28A6" w14:textId="2E2737A4" w:rsidR="00295283" w:rsidRPr="00295283" w:rsidRDefault="00295283" w:rsidP="00295283">
      <w:pPr>
        <w:pStyle w:val="EndNoteBibliography"/>
        <w:spacing w:after="240"/>
      </w:pPr>
      <w:r w:rsidRPr="00295283">
        <w:t xml:space="preserve">Barnes, AC, Delamare-Deboutteville, J, Gudkovs, N, Brosnahan, C, Morrison, R &amp; Carson, J 2016, ‘Whole genome analysis of </w:t>
      </w:r>
      <w:r w:rsidRPr="00295283">
        <w:rPr>
          <w:i/>
        </w:rPr>
        <w:t>Yersinia ruckeri</w:t>
      </w:r>
      <w:r w:rsidRPr="00295283">
        <w:t xml:space="preserve"> isolated over 27 years in Australia and New Zealand reveals geographical endemism over multiple lineages and recent evolution under host selection’, </w:t>
      </w:r>
      <w:r w:rsidRPr="00295283">
        <w:rPr>
          <w:i/>
        </w:rPr>
        <w:t>Microbial genomics</w:t>
      </w:r>
      <w:r w:rsidRPr="00295283">
        <w:t xml:space="preserve">, vol. 2, no. 11, pp. e000095-e, available at </w:t>
      </w:r>
      <w:hyperlink r:id="rId175" w:history="1">
        <w:r w:rsidRPr="00295283">
          <w:rPr>
            <w:rStyle w:val="Hyperlink"/>
          </w:rPr>
          <w:t>https://doi.org/10.1099/mgen.0.000095</w:t>
        </w:r>
      </w:hyperlink>
      <w:r w:rsidRPr="00295283">
        <w:t>, accessed 28 April 2023.</w:t>
      </w:r>
    </w:p>
    <w:p w14:paraId="48F48519" w14:textId="10D59407" w:rsidR="00295283" w:rsidRPr="00295283" w:rsidRDefault="00295283" w:rsidP="00295283">
      <w:pPr>
        <w:pStyle w:val="EndNoteBibliography"/>
        <w:spacing w:after="240"/>
      </w:pPr>
      <w:r w:rsidRPr="00295283">
        <w:t>Barroso, RM, Wheeler, PA, LaPatra, SE, Drew, RE &amp; Thorgaard, GH 2008, ‘QTL for IHNV resistance and growth identified in a rainbow (</w:t>
      </w:r>
      <w:r w:rsidRPr="00295283">
        <w:rPr>
          <w:i/>
        </w:rPr>
        <w:t>Oncorhynchus mykiss</w:t>
      </w:r>
      <w:r w:rsidRPr="00295283">
        <w:t>)×Yellowstone cutthroat (</w:t>
      </w:r>
      <w:r w:rsidRPr="00295283">
        <w:rPr>
          <w:i/>
        </w:rPr>
        <w:t>Oncorhynchus clarki bouvieri</w:t>
      </w:r>
      <w:r w:rsidRPr="00295283">
        <w:t xml:space="preserve">) trout cross’, </w:t>
      </w:r>
      <w:r w:rsidRPr="00295283">
        <w:rPr>
          <w:i/>
        </w:rPr>
        <w:t>Aquaculture</w:t>
      </w:r>
      <w:r w:rsidRPr="00295283">
        <w:t xml:space="preserve">, vol. 277, no. 3, pp. 156-63, available at </w:t>
      </w:r>
      <w:hyperlink r:id="rId176" w:history="1">
        <w:r w:rsidRPr="00295283">
          <w:rPr>
            <w:rStyle w:val="Hyperlink"/>
          </w:rPr>
          <w:t>https://doi.org/10.1016/j.aquaculture.2008.03.001</w:t>
        </w:r>
      </w:hyperlink>
    </w:p>
    <w:p w14:paraId="6384E78B" w14:textId="32646753" w:rsidR="00295283" w:rsidRPr="00295283" w:rsidRDefault="00295283" w:rsidP="00295283">
      <w:pPr>
        <w:pStyle w:val="EndNoteBibliography"/>
        <w:spacing w:after="240"/>
      </w:pPr>
      <w:r w:rsidRPr="00295283">
        <w:t xml:space="preserve">Bartkova, S, Kokotovic, B, Skall, HF, Lorenzen, N &amp; Dalsgaard, I 2017, ‘Detection and quantification of </w:t>
      </w:r>
      <w:r w:rsidRPr="00295283">
        <w:rPr>
          <w:i/>
        </w:rPr>
        <w:t>Aeromonas salmonicida</w:t>
      </w:r>
      <w:r w:rsidRPr="00295283">
        <w:t xml:space="preserve"> in fish tissue by real-time PCR’, </w:t>
      </w:r>
      <w:r w:rsidRPr="00295283">
        <w:rPr>
          <w:i/>
        </w:rPr>
        <w:t>Journal of fish diseases</w:t>
      </w:r>
      <w:r w:rsidRPr="00295283">
        <w:t xml:space="preserve">, vol. 40, no. 2, pp. 231-42, available at </w:t>
      </w:r>
      <w:hyperlink r:id="rId177" w:history="1">
        <w:r w:rsidRPr="00295283">
          <w:rPr>
            <w:rStyle w:val="Hyperlink"/>
          </w:rPr>
          <w:t>https://doi.org/10.1111/jfd.12505</w:t>
        </w:r>
      </w:hyperlink>
    </w:p>
    <w:p w14:paraId="7BABCA1E" w14:textId="5E30A464" w:rsidR="00295283" w:rsidRPr="00295283" w:rsidRDefault="00295283" w:rsidP="00295283">
      <w:pPr>
        <w:pStyle w:val="EndNoteBibliography"/>
        <w:spacing w:after="240"/>
      </w:pPr>
      <w:r w:rsidRPr="00295283">
        <w:t xml:space="preserve">Basic, A, Schachner, O, Bilic, I &amp; Hess, M 2009, ‘Phylogenetic analysis of spring viraemia of carp virus isolates from Austria indicates the existence of at least two subgroups within genogroup Id’, </w:t>
      </w:r>
      <w:r w:rsidRPr="00295283">
        <w:rPr>
          <w:i/>
        </w:rPr>
        <w:t>Diseases of aquatic organisms</w:t>
      </w:r>
      <w:r w:rsidRPr="00295283">
        <w:t xml:space="preserve">, vol. 85, no. 1, pp. 31-40, available at </w:t>
      </w:r>
      <w:hyperlink r:id="rId178" w:history="1">
        <w:r w:rsidRPr="00295283">
          <w:rPr>
            <w:rStyle w:val="Hyperlink"/>
          </w:rPr>
          <w:t>https://doi.org/10.3354/dao02069</w:t>
        </w:r>
      </w:hyperlink>
    </w:p>
    <w:p w14:paraId="4AFC4DD4" w14:textId="5A328FA2" w:rsidR="00295283" w:rsidRPr="00295283" w:rsidRDefault="00295283" w:rsidP="00295283">
      <w:pPr>
        <w:pStyle w:val="EndNoteBibliography"/>
        <w:spacing w:after="240"/>
      </w:pPr>
      <w:r w:rsidRPr="00295283">
        <w:t>Baska, F 1999, ‘The pathology of parasitic infections in mature sterlets (</w:t>
      </w:r>
      <w:r w:rsidRPr="00295283">
        <w:rPr>
          <w:i/>
        </w:rPr>
        <w:t>Acipenser ruthenus</w:t>
      </w:r>
      <w:r w:rsidRPr="00295283">
        <w:t xml:space="preserve">) and their importance in propagation’, </w:t>
      </w:r>
      <w:r w:rsidRPr="00295283">
        <w:rPr>
          <w:i/>
        </w:rPr>
        <w:t>Journal of Applied Ichthyology</w:t>
      </w:r>
      <w:r w:rsidRPr="00295283">
        <w:t xml:space="preserve">, vol. 15, no. 4-5, pp. 287-, available at </w:t>
      </w:r>
      <w:hyperlink r:id="rId179" w:history="1">
        <w:r w:rsidRPr="00295283">
          <w:rPr>
            <w:rStyle w:val="Hyperlink"/>
          </w:rPr>
          <w:t>https://doi.org/10.1111/j.1439-0426.1999.tb00267.x</w:t>
        </w:r>
      </w:hyperlink>
      <w:r w:rsidRPr="00295283">
        <w:t>, accessed 17 February 2022.</w:t>
      </w:r>
    </w:p>
    <w:p w14:paraId="12C8667D" w14:textId="6AD8724D" w:rsidR="00295283" w:rsidRPr="00295283" w:rsidRDefault="00295283" w:rsidP="00295283">
      <w:pPr>
        <w:pStyle w:val="EndNoteBibliography"/>
        <w:spacing w:after="240"/>
      </w:pPr>
      <w:r w:rsidRPr="00295283">
        <w:t xml:space="preserve">Bastardo, A, Bohle, H, Ravelo, C, Toranzo, AE &amp; Romalde, JL 2011, ‘Serological and molecular heterogeneity among </w:t>
      </w:r>
      <w:r w:rsidRPr="00295283">
        <w:rPr>
          <w:i/>
        </w:rPr>
        <w:t xml:space="preserve">Yersinia ruckeri </w:t>
      </w:r>
      <w:r w:rsidRPr="00295283">
        <w:t xml:space="preserve">strains isolated from farmed Atlantic salmon </w:t>
      </w:r>
      <w:r w:rsidRPr="00295283">
        <w:rPr>
          <w:i/>
        </w:rPr>
        <w:t xml:space="preserve">Salmo salar </w:t>
      </w:r>
      <w:r w:rsidRPr="00295283">
        <w:t xml:space="preserve">in Chile’, </w:t>
      </w:r>
      <w:r w:rsidRPr="00295283">
        <w:rPr>
          <w:i/>
        </w:rPr>
        <w:t>Diseases of aquatic organisms</w:t>
      </w:r>
      <w:r w:rsidRPr="00295283">
        <w:t xml:space="preserve">, vol. 93, no. 3, pp. 207-14, available at </w:t>
      </w:r>
      <w:hyperlink r:id="rId180" w:history="1">
        <w:r w:rsidRPr="00295283">
          <w:rPr>
            <w:rStyle w:val="Hyperlink"/>
          </w:rPr>
          <w:t>https://doi.org/10.3354/dao02296</w:t>
        </w:r>
      </w:hyperlink>
    </w:p>
    <w:p w14:paraId="4AADFB59" w14:textId="346F76D2" w:rsidR="00295283" w:rsidRPr="00295283" w:rsidRDefault="00295283" w:rsidP="00295283">
      <w:pPr>
        <w:pStyle w:val="EndNoteBibliography"/>
        <w:spacing w:after="240"/>
      </w:pPr>
      <w:r w:rsidRPr="00295283">
        <w:t xml:space="preserve">Bastardo, A, Ravelo, C &amp; Romalde, JL 2012, ‘Highly sensitive detection and quantification of the pathogen </w:t>
      </w:r>
      <w:r w:rsidRPr="00295283">
        <w:rPr>
          <w:i/>
        </w:rPr>
        <w:t xml:space="preserve">Yersinia ruckeri </w:t>
      </w:r>
      <w:r w:rsidRPr="00295283">
        <w:t xml:space="preserve">in fish tissues by using real-time PCR’, </w:t>
      </w:r>
      <w:r w:rsidRPr="00295283">
        <w:rPr>
          <w:i/>
        </w:rPr>
        <w:t>Applied Microbiology and Biotechnology</w:t>
      </w:r>
      <w:r w:rsidRPr="00295283">
        <w:t xml:space="preserve">, vol. 96, no. 2, pp. 511-20, available at </w:t>
      </w:r>
      <w:hyperlink r:id="rId181" w:history="1">
        <w:r w:rsidRPr="00295283">
          <w:rPr>
            <w:rStyle w:val="Hyperlink"/>
          </w:rPr>
          <w:t>https://doi.org/10.1007/s00253-012-4328-1</w:t>
        </w:r>
      </w:hyperlink>
      <w:r w:rsidRPr="00295283">
        <w:t>, accessed 15 February 2022.</w:t>
      </w:r>
    </w:p>
    <w:p w14:paraId="17AF038E" w14:textId="77777777" w:rsidR="00295283" w:rsidRPr="00295283" w:rsidRDefault="00295283" w:rsidP="00295283">
      <w:pPr>
        <w:pStyle w:val="EndNoteBibliography"/>
        <w:spacing w:after="240"/>
      </w:pPr>
      <w:r w:rsidRPr="00295283">
        <w:t xml:space="preserve">Batts, WN, Lovy, J, Getchell, G, Faisal, M, Standish, I, Warg, JV, Phelps, NBD, Glenney, G &amp; Winton, JR 2020, ‘Viral Hemorrhagic Septicemia’, in </w:t>
      </w:r>
      <w:r w:rsidRPr="00295283">
        <w:rPr>
          <w:i/>
        </w:rPr>
        <w:t>AFS-FHS (American Fisheries Society-Fish Health Section). FHS Blue Book: suggested procedures for the detection and identification of certain finfish and shellfish pathogens</w:t>
      </w:r>
      <w:r w:rsidRPr="00295283">
        <w:t>, Bethesda, Maryland.</w:t>
      </w:r>
    </w:p>
    <w:p w14:paraId="1E23EC04" w14:textId="22A1EE99" w:rsidR="00295283" w:rsidRPr="00295283" w:rsidRDefault="00295283" w:rsidP="00295283">
      <w:pPr>
        <w:pStyle w:val="EndNoteBibliography"/>
        <w:spacing w:after="240"/>
      </w:pPr>
      <w:r w:rsidRPr="00295283">
        <w:t xml:space="preserve">Baud, M, Cabon, J, Salomoni, A, Toffan, A, Panzarin, V &amp; Bigarré, L 2015, ‘First generic one step real-time Taqman RT-PCR targeting the RNA1 of betanodaviruses’, </w:t>
      </w:r>
      <w:r w:rsidRPr="00295283">
        <w:rPr>
          <w:i/>
        </w:rPr>
        <w:t>Journal of virological methods</w:t>
      </w:r>
      <w:r w:rsidRPr="00295283">
        <w:t xml:space="preserve">, vol. 211, pp. 1-7, available at </w:t>
      </w:r>
      <w:hyperlink r:id="rId182" w:history="1">
        <w:r w:rsidRPr="00295283">
          <w:rPr>
            <w:rStyle w:val="Hyperlink"/>
          </w:rPr>
          <w:t>https://doi.org/10.1016/j.jviromet.2014.09.016</w:t>
        </w:r>
      </w:hyperlink>
    </w:p>
    <w:p w14:paraId="63C9D399" w14:textId="7A47BA37" w:rsidR="00295283" w:rsidRPr="00295283" w:rsidRDefault="00295283" w:rsidP="00295283">
      <w:pPr>
        <w:pStyle w:val="EndNoteBibliography"/>
        <w:spacing w:after="240"/>
      </w:pPr>
      <w:r w:rsidRPr="00295283">
        <w:t xml:space="preserve">Bauer, ON 1991, ‘Spread of parasites and diseases of aquatic organisms by acclimatization: a short review’, </w:t>
      </w:r>
      <w:r w:rsidRPr="00295283">
        <w:rPr>
          <w:i/>
        </w:rPr>
        <w:t>Journal of Fish Biology</w:t>
      </w:r>
      <w:r w:rsidRPr="00295283">
        <w:t xml:space="preserve">, vol. 39, no. 5, pp. 679-86, available at </w:t>
      </w:r>
      <w:hyperlink r:id="rId183" w:history="1">
        <w:r w:rsidRPr="00295283">
          <w:rPr>
            <w:rStyle w:val="Hyperlink"/>
          </w:rPr>
          <w:t>https://doi.org/10.1111/j.1095-8649.1991.tb04398.x</w:t>
        </w:r>
      </w:hyperlink>
      <w:r w:rsidRPr="00295283">
        <w:t>, accessed 18 February 2022.</w:t>
      </w:r>
    </w:p>
    <w:p w14:paraId="7AC34BDB" w14:textId="50E94C84" w:rsidR="00295283" w:rsidRPr="00295283" w:rsidRDefault="00295283" w:rsidP="00295283">
      <w:pPr>
        <w:pStyle w:val="EndNoteBibliography"/>
        <w:spacing w:after="240"/>
      </w:pPr>
      <w:r w:rsidRPr="00295283">
        <w:t xml:space="preserve">Bauer, ON, Pugachev, ON &amp; Voronin, VN 2002, ‘Study of parasites and diseases of sturgeons in Russia: a review’, </w:t>
      </w:r>
      <w:r w:rsidRPr="00295283">
        <w:rPr>
          <w:i/>
        </w:rPr>
        <w:t>Journal of Applied Ichthyology</w:t>
      </w:r>
      <w:r w:rsidRPr="00295283">
        <w:t xml:space="preserve">, vol. 18, no. 4-6, pp. 420-9, available at </w:t>
      </w:r>
      <w:hyperlink r:id="rId184" w:history="1">
        <w:r w:rsidRPr="00295283">
          <w:rPr>
            <w:rStyle w:val="Hyperlink"/>
          </w:rPr>
          <w:t>http://dx.doi.org/10.1046/j.1439-0426.2002.00422.x</w:t>
        </w:r>
      </w:hyperlink>
    </w:p>
    <w:p w14:paraId="13DEE0A9" w14:textId="77777777" w:rsidR="00295283" w:rsidRPr="00295283" w:rsidRDefault="00295283" w:rsidP="00295283">
      <w:pPr>
        <w:pStyle w:val="EndNoteBibliography"/>
        <w:spacing w:after="240"/>
      </w:pPr>
      <w:r w:rsidRPr="00295283">
        <w:t xml:space="preserve">Baumann, F 1913, ‘Parasitische Copepoden auf Coregonen’ (Parasitic copepods on coregones), </w:t>
      </w:r>
      <w:r w:rsidRPr="00295283">
        <w:rPr>
          <w:i/>
        </w:rPr>
        <w:t>Rev. Suisse Zool.</w:t>
      </w:r>
      <w:r w:rsidRPr="00295283">
        <w:t xml:space="preserve">, vol. 21, pp. 147-78, pp. Article, available at. </w:t>
      </w:r>
    </w:p>
    <w:p w14:paraId="5EDB4B01" w14:textId="01E2CC61" w:rsidR="00295283" w:rsidRPr="00295283" w:rsidRDefault="00295283" w:rsidP="00295283">
      <w:pPr>
        <w:pStyle w:val="EndNoteBibliography"/>
        <w:spacing w:after="240"/>
      </w:pPr>
      <w:r w:rsidRPr="00295283">
        <w:t xml:space="preserve">Bayley, AE, Hill, BJ &amp; Feist, SW 2013, ‘Susceptibility of the European common frog </w:t>
      </w:r>
      <w:r w:rsidRPr="00295283">
        <w:rPr>
          <w:i/>
        </w:rPr>
        <w:t>Rana temporaria</w:t>
      </w:r>
      <w:r w:rsidRPr="00295283">
        <w:t xml:space="preserve"> to a panel of ranavirus isolates from fish and amphibian hosts’, </w:t>
      </w:r>
      <w:r w:rsidRPr="00295283">
        <w:rPr>
          <w:i/>
        </w:rPr>
        <w:t>Diseases of aquatic organisms</w:t>
      </w:r>
      <w:r w:rsidRPr="00295283">
        <w:t xml:space="preserve">, vol. 103, no. 3, pp. 171-83, available at </w:t>
      </w:r>
      <w:hyperlink r:id="rId185" w:history="1">
        <w:r w:rsidRPr="00295283">
          <w:rPr>
            <w:rStyle w:val="Hyperlink"/>
          </w:rPr>
          <w:t>https://doi.org/10.3354/dao02574</w:t>
        </w:r>
      </w:hyperlink>
    </w:p>
    <w:p w14:paraId="1B6591D2" w14:textId="018F99F1" w:rsidR="00295283" w:rsidRPr="00295283" w:rsidRDefault="00295283" w:rsidP="00295283">
      <w:pPr>
        <w:pStyle w:val="EndNoteBibliography"/>
        <w:spacing w:after="240"/>
      </w:pPr>
      <w:r w:rsidRPr="00295283">
        <w:t xml:space="preserve">Becker, JA, Tweedie, A, Rimmer, A, Landos, M, Lintermans, M &amp; Whittington, RJ 2014, ‘Incursions of Cyprinid herpesvirus 2 in goldfish populations in Australia despite quarantine practices’, </w:t>
      </w:r>
      <w:r w:rsidRPr="00295283">
        <w:rPr>
          <w:i/>
        </w:rPr>
        <w:t>Aquaculture</w:t>
      </w:r>
      <w:r w:rsidRPr="00295283">
        <w:t xml:space="preserve">, vol. 432, pp. 53-9, available at </w:t>
      </w:r>
      <w:hyperlink r:id="rId186" w:history="1">
        <w:r w:rsidRPr="00295283">
          <w:rPr>
            <w:rStyle w:val="Hyperlink"/>
          </w:rPr>
          <w:t>https://doi.org/10.1016/j.aquaculture.2014.04.020</w:t>
        </w:r>
      </w:hyperlink>
    </w:p>
    <w:p w14:paraId="33E3D1D3" w14:textId="0EF1077C" w:rsidR="00295283" w:rsidRPr="00295283" w:rsidRDefault="00295283" w:rsidP="00295283">
      <w:pPr>
        <w:pStyle w:val="EndNoteBibliography"/>
        <w:spacing w:after="240"/>
      </w:pPr>
      <w:r w:rsidRPr="00295283">
        <w:t xml:space="preserve">Beckmann, CL, Durante, LM, Graba-Landry, A, Stark, KE &amp; Tracey, SR 2023, </w:t>
      </w:r>
      <w:r w:rsidRPr="00295283">
        <w:rPr>
          <w:i/>
        </w:rPr>
        <w:t>Survey of recreational fishing in South Australia 2021-22. Report to PIRSA Fisheries and Aquaculture.</w:t>
      </w:r>
      <w:r w:rsidRPr="00295283">
        <w:t xml:space="preserve">, F2022/000385-1, South Australian Research and Development Institute (Aquatic Sciences), Adelaide, Adelaide, available at </w:t>
      </w:r>
      <w:hyperlink r:id="rId187" w:history="1">
        <w:r w:rsidRPr="00295283">
          <w:rPr>
            <w:rStyle w:val="Hyperlink"/>
          </w:rPr>
          <w:t>https://pir.sa.gov.au/__data/assets/pdf_file/0006/431385/survey-recreational-fishing-sa-2021-22.pdf</w:t>
        </w:r>
      </w:hyperlink>
      <w:r w:rsidRPr="00295283">
        <w:t>.</w:t>
      </w:r>
    </w:p>
    <w:p w14:paraId="31F29FDF" w14:textId="65E114CB" w:rsidR="00295283" w:rsidRPr="00295283" w:rsidRDefault="00295283" w:rsidP="00295283">
      <w:pPr>
        <w:pStyle w:val="EndNoteBibliography"/>
        <w:spacing w:after="240"/>
      </w:pPr>
      <w:r w:rsidRPr="00295283">
        <w:t>Behncke, H, Stöhr, AC, Heckers, KO, Ball, I &amp; Marschang, RE 2013, ‘Mass-mortality in green striped tree dragons (</w:t>
      </w:r>
      <w:r w:rsidRPr="00295283">
        <w:rPr>
          <w:i/>
        </w:rPr>
        <w:t>Japalura splendida</w:t>
      </w:r>
      <w:r w:rsidRPr="00295283">
        <w:t xml:space="preserve">) associated with multiple viral infections’, </w:t>
      </w:r>
      <w:r w:rsidRPr="00295283">
        <w:rPr>
          <w:i/>
        </w:rPr>
        <w:t>The Veterinary record</w:t>
      </w:r>
      <w:r w:rsidRPr="00295283">
        <w:t xml:space="preserve">, vol. 173, no. 10, p. 248, available at </w:t>
      </w:r>
      <w:hyperlink r:id="rId188" w:history="1">
        <w:r w:rsidRPr="00295283">
          <w:rPr>
            <w:rStyle w:val="Hyperlink"/>
          </w:rPr>
          <w:t>http://doi.org/10.1136/vr.101545</w:t>
        </w:r>
      </w:hyperlink>
    </w:p>
    <w:p w14:paraId="07EFFF31" w14:textId="078B11ED" w:rsidR="00295283" w:rsidRPr="00295283" w:rsidRDefault="00295283" w:rsidP="00295283">
      <w:pPr>
        <w:pStyle w:val="EndNoteBibliography"/>
        <w:spacing w:after="240"/>
      </w:pPr>
      <w:r w:rsidRPr="00295283">
        <w:t xml:space="preserve">Békési, L &amp; Csontos, L 1985, ‘Isolation of spring viraemia of carp virus from asymptomatic broodstock carp, </w:t>
      </w:r>
      <w:r w:rsidRPr="00295283">
        <w:rPr>
          <w:i/>
        </w:rPr>
        <w:t>Cyprinus carpio</w:t>
      </w:r>
      <w:r w:rsidRPr="00295283">
        <w:t xml:space="preserve"> L’, </w:t>
      </w:r>
      <w:r w:rsidRPr="00295283">
        <w:rPr>
          <w:i/>
        </w:rPr>
        <w:t>Journal of Fish Diseases</w:t>
      </w:r>
      <w:r w:rsidRPr="00295283">
        <w:t xml:space="preserve">, vol. 8, no. 5, pp. 471-2, available at </w:t>
      </w:r>
      <w:hyperlink r:id="rId189" w:history="1">
        <w:r w:rsidRPr="00295283">
          <w:rPr>
            <w:rStyle w:val="Hyperlink"/>
          </w:rPr>
          <w:t>https://doi.org/10.1111/j.1365-2761.1985.tb01281.x</w:t>
        </w:r>
      </w:hyperlink>
    </w:p>
    <w:p w14:paraId="527FEF5B" w14:textId="366F7E6D" w:rsidR="00295283" w:rsidRPr="00295283" w:rsidRDefault="00295283" w:rsidP="00295283">
      <w:pPr>
        <w:pStyle w:val="EndNoteBibliography"/>
        <w:spacing w:after="240"/>
      </w:pPr>
      <w:r w:rsidRPr="00295283">
        <w:t>Berc, A, Petrinec, Z, Matasin, Z &amp; Kozarić, Z 1999, ‘</w:t>
      </w:r>
      <w:r w:rsidRPr="00295283">
        <w:rPr>
          <w:i/>
        </w:rPr>
        <w:t>Yersinia ruckeri</w:t>
      </w:r>
      <w:r w:rsidRPr="00295283">
        <w:t xml:space="preserve"> septicaemia in experimentally infected carp (</w:t>
      </w:r>
      <w:r w:rsidRPr="00295283">
        <w:rPr>
          <w:i/>
        </w:rPr>
        <w:t>Cyprinus carpio</w:t>
      </w:r>
      <w:r w:rsidRPr="00295283">
        <w:t xml:space="preserve"> L.) fingerlings’, </w:t>
      </w:r>
      <w:r w:rsidRPr="00295283">
        <w:rPr>
          <w:i/>
        </w:rPr>
        <w:t>Acta Veterinaria Hungarica</w:t>
      </w:r>
      <w:r w:rsidRPr="00295283">
        <w:t xml:space="preserve">, vol. 47, no. 2, pp. 161-72, available at </w:t>
      </w:r>
      <w:hyperlink r:id="rId190" w:history="1">
        <w:r w:rsidRPr="00295283">
          <w:rPr>
            <w:rStyle w:val="Hyperlink"/>
          </w:rPr>
          <w:t>https://doi.org/10.1556/004.47.1999.2.2</w:t>
        </w:r>
      </w:hyperlink>
      <w:r w:rsidRPr="00295283">
        <w:t>, accessed 2 February 2022.</w:t>
      </w:r>
    </w:p>
    <w:p w14:paraId="20A8A217" w14:textId="2D45FAF1" w:rsidR="00295283" w:rsidRPr="00295283" w:rsidRDefault="00295283" w:rsidP="00295283">
      <w:pPr>
        <w:pStyle w:val="EndNoteBibliography"/>
        <w:spacing w:after="240"/>
      </w:pPr>
      <w:r w:rsidRPr="00295283">
        <w:t xml:space="preserve">Bercovier, H, Fishman, Y, Nahary, R, Sinai, S, Zlotkin, A, Eyngor, M, Gilad, O, Eldar, A &amp; Hedrick, RP 2005, ‘Cloning of the koi herpesvirus (KHV) gene encoding thymidine kinase and its use for a highly sensitive PCR based diagnosis’, </w:t>
      </w:r>
      <w:r w:rsidRPr="00295283">
        <w:rPr>
          <w:i/>
        </w:rPr>
        <w:t>BMC Microbiology</w:t>
      </w:r>
      <w:r w:rsidRPr="00295283">
        <w:t xml:space="preserve">, vol. 5, no. 13, available at </w:t>
      </w:r>
      <w:hyperlink r:id="rId191" w:history="1">
        <w:r w:rsidRPr="00295283">
          <w:rPr>
            <w:rStyle w:val="Hyperlink"/>
          </w:rPr>
          <w:t>http://dx.doi:10.1186/1471-2180-5-13</w:t>
        </w:r>
      </w:hyperlink>
    </w:p>
    <w:p w14:paraId="1CDDB316" w14:textId="01B5BC07" w:rsidR="00295283" w:rsidRPr="00295283" w:rsidRDefault="00295283" w:rsidP="00295283">
      <w:pPr>
        <w:pStyle w:val="EndNoteBibliography"/>
        <w:spacing w:after="240"/>
      </w:pPr>
      <w:r w:rsidRPr="00295283">
        <w:t>Bergmann, SM, Fichtner, D, Skall, HF, Schlotfeldt, HJ &amp; Olesen, NJ 2003, ‘Age- and weight-dependent susceptibility of rainbow trout</w:t>
      </w:r>
      <w:r w:rsidRPr="00295283">
        <w:rPr>
          <w:i/>
        </w:rPr>
        <w:t xml:space="preserve"> Oncorhynchus mykiss </w:t>
      </w:r>
      <w:r w:rsidRPr="00295283">
        <w:t xml:space="preserve">to isolates of infectious haematopoietic necrosis virus (IHNV) of varying virulence’, </w:t>
      </w:r>
      <w:r w:rsidRPr="00295283">
        <w:rPr>
          <w:i/>
        </w:rPr>
        <w:t>Diseases of aquatic organisms</w:t>
      </w:r>
      <w:r w:rsidRPr="00295283">
        <w:t xml:space="preserve">, vol. 55, no. 3, pp. 205-10, available at </w:t>
      </w:r>
      <w:hyperlink r:id="rId192" w:history="1">
        <w:r w:rsidRPr="00295283">
          <w:rPr>
            <w:rStyle w:val="Hyperlink"/>
          </w:rPr>
          <w:t>https://doi.org/10.3354/dao055205</w:t>
        </w:r>
      </w:hyperlink>
    </w:p>
    <w:p w14:paraId="2196D079" w14:textId="5CE2D920" w:rsidR="00295283" w:rsidRPr="00295283" w:rsidRDefault="00295283" w:rsidP="00295283">
      <w:pPr>
        <w:pStyle w:val="EndNoteBibliography"/>
        <w:spacing w:after="240"/>
      </w:pPr>
      <w:r w:rsidRPr="00295283">
        <w:t>Bergmann, SM &amp; Kempter, J 2011, ‘Detection of koi herpesvirus (KHV) after re-activation in persistently infected common carp (</w:t>
      </w:r>
      <w:r w:rsidRPr="00295283">
        <w:rPr>
          <w:i/>
        </w:rPr>
        <w:t>Cyprinus carpio</w:t>
      </w:r>
      <w:r w:rsidRPr="00295283">
        <w:t xml:space="preserve"> L.) using non-lethal sampling methods’, </w:t>
      </w:r>
      <w:r w:rsidRPr="00295283">
        <w:rPr>
          <w:i/>
        </w:rPr>
        <w:t>Bulletin European Association Fish Pathologists</w:t>
      </w:r>
      <w:r w:rsidRPr="00295283">
        <w:t xml:space="preserve">, vol. 31, no. 3, pp. 92-101, available at </w:t>
      </w:r>
      <w:hyperlink r:id="rId193" w:history="1">
        <w:r w:rsidRPr="00295283">
          <w:rPr>
            <w:rStyle w:val="Hyperlink"/>
          </w:rPr>
          <w:t>https://eafp.org/download/2011-Volume31/issue-3/700%20Bergmann.pdf</w:t>
        </w:r>
      </w:hyperlink>
    </w:p>
    <w:p w14:paraId="4999BA23" w14:textId="3329B9E4" w:rsidR="00295283" w:rsidRPr="00295283" w:rsidRDefault="00295283" w:rsidP="00295283">
      <w:pPr>
        <w:pStyle w:val="EndNoteBibliography"/>
        <w:spacing w:after="240"/>
      </w:pPr>
      <w:r w:rsidRPr="00295283">
        <w:t xml:space="preserve">Bergmann, SM, Monaghan, S, Cieslak, M, Wang, Q, Zeng, W, Fichtner, D &amp; Kempter, J 2016, ‘Is There Any Species Specificity in Infections with Aquatic Animal Herpesviruses?–The Koi Herpesvirus (KHV): An Alloherpesvirus Model’, </w:t>
      </w:r>
      <w:r w:rsidRPr="00295283">
        <w:rPr>
          <w:i/>
        </w:rPr>
        <w:t>Fisheries and Aquaculture Journal</w:t>
      </w:r>
      <w:r w:rsidRPr="00295283">
        <w:t xml:space="preserve">, vol. 7, pp. 1-5, available at </w:t>
      </w:r>
      <w:hyperlink r:id="rId194" w:history="1">
        <w:r w:rsidRPr="00295283">
          <w:rPr>
            <w:rStyle w:val="Hyperlink"/>
          </w:rPr>
          <w:t>https://doi.org/10.4172/2150-3508.1000169</w:t>
        </w:r>
      </w:hyperlink>
    </w:p>
    <w:p w14:paraId="766B1DDB" w14:textId="280EB050" w:rsidR="00295283" w:rsidRPr="00295283" w:rsidRDefault="00295283" w:rsidP="00295283">
      <w:pPr>
        <w:pStyle w:val="EndNoteBibliography"/>
        <w:spacing w:after="240"/>
        <w:rPr>
          <w:u w:val="single"/>
        </w:rPr>
      </w:pPr>
      <w:r w:rsidRPr="00295283">
        <w:t xml:space="preserve">Bergmann, SM, Sadowski, J, Kielpinski, M, Bartlomiejczyk, M, Fichtner, D, Riebe, R, Lenk, M &amp; Kempter, J 2010, ‘Susceptibility of koi × crucian carp and koi × goldfish hybrids to koi herpesvirus (KHV) and the development of KHV disease (KHVD)’, </w:t>
      </w:r>
      <w:r w:rsidRPr="00295283">
        <w:rPr>
          <w:i/>
        </w:rPr>
        <w:t>Journal of Fish Diseases</w:t>
      </w:r>
      <w:r w:rsidRPr="00295283">
        <w:t xml:space="preserve">, vol. 33, no. 3, pp. 267-72, available at </w:t>
      </w:r>
      <w:hyperlink r:id="rId195" w:history="1">
        <w:r w:rsidRPr="00295283">
          <w:rPr>
            <w:rStyle w:val="Hyperlink"/>
          </w:rPr>
          <w:t>https://doi.org/10.1111/j.1365-2761.2009.01127.x</w:t>
        </w:r>
      </w:hyperlink>
    </w:p>
    <w:p w14:paraId="7B5AF78C" w14:textId="5FF5F341" w:rsidR="00295283" w:rsidRPr="00295283" w:rsidRDefault="00295283" w:rsidP="00295283">
      <w:pPr>
        <w:pStyle w:val="EndNoteBibliography"/>
        <w:spacing w:after="240"/>
      </w:pPr>
      <w:r w:rsidRPr="00295283">
        <w:t xml:space="preserve">Bergmann, SM, Schütze, H, Fischer, U, Fichtner, D, Riechardt, M, Meyer, K, Schrudde, D &amp; Kempter, J 2009, ‘Detection of koi herpes virus (KHV) genome in apparently health fish’, </w:t>
      </w:r>
      <w:r w:rsidRPr="00295283">
        <w:rPr>
          <w:i/>
        </w:rPr>
        <w:t>Bulletin of the European Association of Fish Pathologists</w:t>
      </w:r>
      <w:r w:rsidRPr="00295283">
        <w:t xml:space="preserve">, vol. 29, no. 5, pp. 145-52, available at </w:t>
      </w:r>
      <w:hyperlink r:id="rId196" w:history="1">
        <w:r w:rsidRPr="00295283">
          <w:rPr>
            <w:rStyle w:val="Hyperlink"/>
          </w:rPr>
          <w:t>https://eafp.org/download/2009-Volume29/Issue%205/Bulletin%20295-1.pdf</w:t>
        </w:r>
      </w:hyperlink>
    </w:p>
    <w:p w14:paraId="52400A30" w14:textId="1EA904CC" w:rsidR="00295283" w:rsidRPr="00295283" w:rsidRDefault="00295283" w:rsidP="00295283">
      <w:pPr>
        <w:pStyle w:val="EndNoteBibliography"/>
        <w:spacing w:after="240"/>
      </w:pPr>
      <w:r w:rsidRPr="00295283">
        <w:t xml:space="preserve">Bigarré, L, Baud, M, Cabon, J, Crenn, K &amp; Castric, J 2010, ‘New PCR probes for detection and genotyping of piscine betanodaviruses’, </w:t>
      </w:r>
      <w:r w:rsidRPr="00295283">
        <w:rPr>
          <w:i/>
        </w:rPr>
        <w:t>Journal of fish diseases</w:t>
      </w:r>
      <w:r w:rsidRPr="00295283">
        <w:t xml:space="preserve">, vol. 33, no. 11, pp. 907-12, available at </w:t>
      </w:r>
      <w:hyperlink r:id="rId197" w:history="1">
        <w:r w:rsidRPr="00295283">
          <w:rPr>
            <w:rStyle w:val="Hyperlink"/>
          </w:rPr>
          <w:t>https://doi.org/10.1111/j.1365-2761.2010.01188.x</w:t>
        </w:r>
      </w:hyperlink>
    </w:p>
    <w:p w14:paraId="51DB758E" w14:textId="5FF722F4" w:rsidR="00295283" w:rsidRPr="00295283" w:rsidRDefault="00295283" w:rsidP="00295283">
      <w:pPr>
        <w:pStyle w:val="EndNoteBibliography"/>
        <w:spacing w:after="240"/>
      </w:pPr>
      <w:r w:rsidRPr="00295283">
        <w:t xml:space="preserve">Bigarré, L, Lesne, M, Lautraite, A, Chesneau, V, Leroux, A, Jamin, M, Boitard, PM, Toffan, A, Prearo, M, Labrut, S &amp; Daniel, P 2017, ‘Molecular identification of iridoviruses infecting various sturgeon species in Europe’, </w:t>
      </w:r>
      <w:r w:rsidRPr="00295283">
        <w:rPr>
          <w:i/>
        </w:rPr>
        <w:t>Journal of Fish Diseases</w:t>
      </w:r>
      <w:r w:rsidRPr="00295283">
        <w:t xml:space="preserve">, vol. 40, pp. 105-18, available at </w:t>
      </w:r>
      <w:hyperlink r:id="rId198" w:history="1">
        <w:r w:rsidRPr="00295283">
          <w:rPr>
            <w:rStyle w:val="Hyperlink"/>
          </w:rPr>
          <w:t>http://dx.doi.org/10.1111/jfd.12498</w:t>
        </w:r>
      </w:hyperlink>
      <w:r w:rsidRPr="00295283">
        <w:t>, accessed 12 August 2016.</w:t>
      </w:r>
    </w:p>
    <w:p w14:paraId="68E81C9D" w14:textId="41AFF34F" w:rsidR="00295283" w:rsidRPr="00295283" w:rsidRDefault="00295283" w:rsidP="00295283">
      <w:pPr>
        <w:pStyle w:val="EndNoteBibliography"/>
        <w:spacing w:after="240"/>
      </w:pPr>
      <w:r w:rsidRPr="00295283">
        <w:t xml:space="preserve">Billard, R, Cosson, J, Noveiri, SB &amp; Pourkazemi, M 2004, ‘Cryopreservation and short-term storage of sturgeon sperm, a review’, </w:t>
      </w:r>
      <w:r w:rsidRPr="00295283">
        <w:rPr>
          <w:i/>
        </w:rPr>
        <w:t>Aquaculture</w:t>
      </w:r>
      <w:r w:rsidRPr="00295283">
        <w:t xml:space="preserve">, vol. 236, no. 1–4, pp. 1-9, available at </w:t>
      </w:r>
      <w:hyperlink r:id="rId199" w:history="1">
        <w:r w:rsidRPr="00295283">
          <w:rPr>
            <w:rStyle w:val="Hyperlink"/>
          </w:rPr>
          <w:t>http://dx.doi.org/10.1016/j.aquaculture.2003.10.029</w:t>
        </w:r>
      </w:hyperlink>
      <w:r w:rsidRPr="00295283">
        <w:t>, accessed 28 April 2023.</w:t>
      </w:r>
    </w:p>
    <w:p w14:paraId="787CE6EE" w14:textId="66AE8974" w:rsidR="00295283" w:rsidRPr="00295283" w:rsidRDefault="00295283" w:rsidP="00295283">
      <w:pPr>
        <w:pStyle w:val="EndNoteBibliography"/>
        <w:spacing w:after="240"/>
      </w:pPr>
      <w:r w:rsidRPr="00295283">
        <w:t xml:space="preserve">Billard, R &amp; Lecointre, G 2001, ‘Biology and conservation of sturgeon and paddlefish’, </w:t>
      </w:r>
      <w:r w:rsidRPr="00295283">
        <w:rPr>
          <w:i/>
        </w:rPr>
        <w:t>Reviews in Fish Biology and Fisheries</w:t>
      </w:r>
      <w:r w:rsidRPr="00295283">
        <w:t xml:space="preserve">, vol. 10, no. 4, pp. 355-92, available at </w:t>
      </w:r>
      <w:hyperlink r:id="rId200" w:history="1">
        <w:r w:rsidRPr="00295283">
          <w:rPr>
            <w:rStyle w:val="Hyperlink"/>
          </w:rPr>
          <w:t>https://doi.org/10.1023/A:1012231526151</w:t>
        </w:r>
      </w:hyperlink>
    </w:p>
    <w:p w14:paraId="1B19CE07" w14:textId="1EBE71FD" w:rsidR="00295283" w:rsidRPr="00295283" w:rsidRDefault="00295283" w:rsidP="00295283">
      <w:pPr>
        <w:pStyle w:val="EndNoteBibliography"/>
        <w:spacing w:after="240"/>
      </w:pPr>
      <w:r w:rsidRPr="00295283">
        <w:t xml:space="preserve">Bitchava, K, Chassalevris, T, Lampou, E, Athanassopoulou, F, Economou, V &amp; Dovas, CI 2019, ‘Occurrence and molecular characterization of betanodaviruses in fish and invertebrates of the Greek territorial waters’, </w:t>
      </w:r>
      <w:r w:rsidRPr="00295283">
        <w:rPr>
          <w:i/>
        </w:rPr>
        <w:t>Journal of Fish Diseases</w:t>
      </w:r>
      <w:r w:rsidRPr="00295283">
        <w:t xml:space="preserve">, vol. 42, pp. 1773-83, available at </w:t>
      </w:r>
      <w:hyperlink r:id="rId201" w:history="1">
        <w:r w:rsidRPr="00295283">
          <w:rPr>
            <w:rStyle w:val="Hyperlink"/>
          </w:rPr>
          <w:t>https://doi.org/10.1111/jfd.13098</w:t>
        </w:r>
      </w:hyperlink>
    </w:p>
    <w:p w14:paraId="3F0DCF4E" w14:textId="3ECFE470" w:rsidR="00295283" w:rsidRPr="00295283" w:rsidRDefault="00295283" w:rsidP="00295283">
      <w:pPr>
        <w:pStyle w:val="EndNoteBibliography"/>
        <w:spacing w:after="240"/>
      </w:pPr>
      <w:r w:rsidRPr="00295283">
        <w:t xml:space="preserve">Blazhekovikj-Dimovska, D, Doligalska, M &amp; Nowakowska, J 2017, ‘First Record of </w:t>
      </w:r>
      <w:r w:rsidRPr="00295283">
        <w:rPr>
          <w:i/>
        </w:rPr>
        <w:t xml:space="preserve">Argulus foliaceus </w:t>
      </w:r>
      <w:r w:rsidRPr="00295283">
        <w:t>(Linnaeus, 1758) in Common carp (</w:t>
      </w:r>
      <w:r w:rsidRPr="00295283">
        <w:rPr>
          <w:i/>
        </w:rPr>
        <w:t>Cyprinus carpio</w:t>
      </w:r>
      <w:r w:rsidRPr="00295283">
        <w:t xml:space="preserve"> Linnaeus, 1758) in Macedonian waters with scanning electron microscopy’, </w:t>
      </w:r>
      <w:r w:rsidRPr="00295283">
        <w:rPr>
          <w:i/>
        </w:rPr>
        <w:t>International journal of scientific engineering research</w:t>
      </w:r>
      <w:r w:rsidRPr="00295283">
        <w:t xml:space="preserve">, vol. 8, no. 3, pp. 1001-4, available at </w:t>
      </w:r>
      <w:hyperlink r:id="rId202" w:history="1">
        <w:r w:rsidRPr="00295283">
          <w:rPr>
            <w:rStyle w:val="Hyperlink"/>
          </w:rPr>
          <w:t>http://eprints.uklo.edu.mk/2115/1/First-Record-of-Argulus-foliaceus-Linnaeus-1758-in-Common-Carp-Cyprinus-carpio-Linnaeus-1758-in-Macedonian-Waters-with-Scanning-Electron-Microscopy.pdf</w:t>
        </w:r>
      </w:hyperlink>
    </w:p>
    <w:p w14:paraId="72A90872" w14:textId="45394E86" w:rsidR="00295283" w:rsidRPr="00295283" w:rsidRDefault="00295283" w:rsidP="00295283">
      <w:pPr>
        <w:pStyle w:val="EndNoteBibliography"/>
        <w:spacing w:after="240"/>
      </w:pPr>
      <w:r w:rsidRPr="00295283">
        <w:t xml:space="preserve">Bloch, B, Gravningen, K &amp; Larsen, JL 1991, ‘Encephalomyelitis among turbot associated with a picornavirus-like agent’, </w:t>
      </w:r>
      <w:r w:rsidRPr="00295283">
        <w:rPr>
          <w:i/>
        </w:rPr>
        <w:t>Diseases of Aquatic Organisms</w:t>
      </w:r>
      <w:r w:rsidRPr="00295283">
        <w:t xml:space="preserve">, vol. 10, pp. 65-70, available at </w:t>
      </w:r>
      <w:hyperlink r:id="rId203" w:history="1">
        <w:r w:rsidRPr="00295283">
          <w:rPr>
            <w:rStyle w:val="Hyperlink"/>
          </w:rPr>
          <w:t>https://www.int-res.com/articles/dao/10/d010p065.pdf</w:t>
        </w:r>
      </w:hyperlink>
    </w:p>
    <w:p w14:paraId="5BCD6A1E" w14:textId="2A3075F2" w:rsidR="00295283" w:rsidRPr="00295283" w:rsidRDefault="00295283" w:rsidP="00295283">
      <w:pPr>
        <w:pStyle w:val="EndNoteBibliography"/>
        <w:spacing w:after="240"/>
      </w:pPr>
      <w:r w:rsidRPr="00295283">
        <w:t xml:space="preserve">Boily, F, Malcolm, G &amp; Johnson, SC 2019, </w:t>
      </w:r>
      <w:r w:rsidRPr="00295283">
        <w:rPr>
          <w:i/>
        </w:rPr>
        <w:t>Characterization of Aeromonas salmonicida and furunculosis to inform pathogen transfer risk assessments in British Columbia</w:t>
      </w:r>
      <w:r w:rsidRPr="00295283">
        <w:t xml:space="preserve">, The Canadian Science Advisory Secretariat, Fisheries and Oceans Canada, Canadian Science Advisory Secretariat, Otawa, available at </w:t>
      </w:r>
      <w:hyperlink r:id="rId204" w:history="1">
        <w:r w:rsidRPr="00295283">
          <w:rPr>
            <w:rStyle w:val="Hyperlink"/>
          </w:rPr>
          <w:t>https://waves-vagues.dfo-mpo.gc.ca/Library/40852611.pdf</w:t>
        </w:r>
      </w:hyperlink>
      <w:r w:rsidRPr="00295283">
        <w:t>.</w:t>
      </w:r>
    </w:p>
    <w:p w14:paraId="53EAB98D" w14:textId="77777777" w:rsidR="00295283" w:rsidRPr="00295283" w:rsidRDefault="00295283" w:rsidP="00295283">
      <w:pPr>
        <w:pStyle w:val="EndNoteBibliography"/>
        <w:spacing w:after="240"/>
      </w:pPr>
      <w:r w:rsidRPr="00295283">
        <w:t xml:space="preserve">Bondad-Reantaso, MG, MacKinnon, B, Karunasagar, I, Fridman, S, Alday-Sanz, V, Brun, E, Le Groumellec, M, Li, A, Surachetpong, W, Karunasagar, I, Hao, B, Dall'Occo, A, Urbani, R &amp; Caputo, A 2023, ‘Review of alternatives to antibiotic use in aquaculture’, </w:t>
      </w:r>
      <w:r w:rsidRPr="00295283">
        <w:rPr>
          <w:i/>
        </w:rPr>
        <w:t>Reviews in Aquaculture</w:t>
      </w:r>
      <w:r w:rsidRPr="00295283">
        <w:t>. pp. 1-31, available at DOI: 10.1111/raq.12786</w:t>
      </w:r>
    </w:p>
    <w:p w14:paraId="54366D65" w14:textId="77777777" w:rsidR="00295283" w:rsidRPr="00295283" w:rsidRDefault="00295283" w:rsidP="00295283">
      <w:pPr>
        <w:pStyle w:val="EndNoteBibliography"/>
        <w:spacing w:after="240"/>
      </w:pPr>
      <w:r w:rsidRPr="00295283">
        <w:t xml:space="preserve">Bootland, LM &amp; Leong, JC 1999, ‘Infectious hematopoietic necrosis virus’, in PTK Woo &amp; DW Bruno (eds), </w:t>
      </w:r>
      <w:r w:rsidRPr="00295283">
        <w:rPr>
          <w:i/>
        </w:rPr>
        <w:t>Fish Diseases and Disorders, Volume 3: Viral, Bacterial and Fungal Infections.</w:t>
      </w:r>
      <w:r w:rsidRPr="00295283">
        <w:t>, CAB International, Oxon, UK, pp. 57-121.</w:t>
      </w:r>
    </w:p>
    <w:p w14:paraId="25C19A54" w14:textId="0F649927" w:rsidR="00295283" w:rsidRPr="00295283" w:rsidRDefault="00295283" w:rsidP="00295283">
      <w:pPr>
        <w:pStyle w:val="EndNoteBibliography"/>
        <w:spacing w:after="240"/>
      </w:pPr>
      <w:r w:rsidRPr="00295283">
        <w:t xml:space="preserve">Bosi, G, Arrighi, S, Giancamillo, AD &amp; Domeneghini, C 2005, ‘Histochemistry of glycoconjugates in mucous cells of </w:t>
      </w:r>
      <w:r w:rsidRPr="00295283">
        <w:rPr>
          <w:i/>
        </w:rPr>
        <w:t>Salmo trutta</w:t>
      </w:r>
      <w:r w:rsidRPr="00295283">
        <w:t xml:space="preserve"> uninfected and naturally parasitized with intestinal helminths’, </w:t>
      </w:r>
      <w:r w:rsidRPr="00295283">
        <w:rPr>
          <w:i/>
        </w:rPr>
        <w:t>Diseases of Aquatic Organisms</w:t>
      </w:r>
      <w:r w:rsidRPr="00295283">
        <w:t xml:space="preserve">, vol. 64, pp. 45-51, available at </w:t>
      </w:r>
      <w:hyperlink r:id="rId205" w:history="1">
        <w:r w:rsidRPr="00295283">
          <w:rPr>
            <w:rStyle w:val="Hyperlink"/>
          </w:rPr>
          <w:t>https://www.int-res.com/abstracts/dao/v64/n1/p45-51/</w:t>
        </w:r>
      </w:hyperlink>
    </w:p>
    <w:p w14:paraId="1C3C0CA2" w14:textId="291269F0" w:rsidR="00295283" w:rsidRPr="00295283" w:rsidRDefault="00295283" w:rsidP="00295283">
      <w:pPr>
        <w:pStyle w:val="EndNoteBibliography"/>
        <w:spacing w:after="240"/>
      </w:pPr>
      <w:r w:rsidRPr="00295283">
        <w:t xml:space="preserve">Bovo, G, Håstein, T, Hill, B, LaPatra, S, Michel, C, Olesen, N, Shchelkunov, IS, Storset, A, Wolffrom, T &amp; Midtlyng, PJ 2005a, </w:t>
      </w:r>
      <w:r w:rsidRPr="00295283">
        <w:rPr>
          <w:i/>
        </w:rPr>
        <w:t>Fish Egg Trade. Work package 1 report: Hazard identification for vertical transfer of fish disease agents</w:t>
      </w:r>
      <w:r w:rsidRPr="00295283">
        <w:t xml:space="preserve">, European Commission, QLK2-CT-2002-01546, VESO, Oslo, available at </w:t>
      </w:r>
      <w:hyperlink r:id="rId206" w:history="1">
        <w:r w:rsidRPr="00295283">
          <w:rPr>
            <w:rStyle w:val="Hyperlink"/>
          </w:rPr>
          <w:t>https://www.eurl-fish-crustacean.eu/fish/scientific-reports</w:t>
        </w:r>
      </w:hyperlink>
      <w:r w:rsidRPr="00295283">
        <w:t>.</w:t>
      </w:r>
    </w:p>
    <w:p w14:paraId="0261405A" w14:textId="77777777" w:rsidR="00295283" w:rsidRPr="00295283" w:rsidRDefault="00295283" w:rsidP="00295283">
      <w:pPr>
        <w:pStyle w:val="EndNoteBibliography"/>
        <w:spacing w:after="240"/>
      </w:pPr>
      <w:r w:rsidRPr="00295283">
        <w:t xml:space="preserve">Bovo, G, Hill, B, Husby, A, Håstein, T, Michel, C, Olesen, NJ, Storset, A &amp; Midtlyng, PJ 2005b, </w:t>
      </w:r>
      <w:r w:rsidRPr="00295283">
        <w:rPr>
          <w:i/>
        </w:rPr>
        <w:t>Work package 3 report: pathogen survival outside the host, and susceptibility to disinfection</w:t>
      </w:r>
      <w:r w:rsidRPr="00295283">
        <w:t>, QLK2-CT-2002-01546: Fish Egg Trade, VESO, Oslo.</w:t>
      </w:r>
    </w:p>
    <w:p w14:paraId="32A4D2F6" w14:textId="7C2F5A1F" w:rsidR="00295283" w:rsidRPr="00295283" w:rsidRDefault="00295283" w:rsidP="00295283">
      <w:pPr>
        <w:pStyle w:val="EndNoteBibliography"/>
        <w:spacing w:after="240"/>
      </w:pPr>
      <w:r w:rsidRPr="00295283">
        <w:t xml:space="preserve">Bowden, TJ 2003, ‘A study of the susceptibility of Atlantic halibut, </w:t>
      </w:r>
      <w:r w:rsidRPr="00295283">
        <w:rPr>
          <w:i/>
        </w:rPr>
        <w:t>Hippoglossus hippoglossus</w:t>
      </w:r>
      <w:r w:rsidRPr="00295283">
        <w:t xml:space="preserve"> (L.), to viral haemorrhagic septicaemia virus isolated from turbot, </w:t>
      </w:r>
      <w:r w:rsidRPr="00295283">
        <w:rPr>
          <w:i/>
        </w:rPr>
        <w:t xml:space="preserve">Scophthalmus maximus </w:t>
      </w:r>
      <w:r w:rsidRPr="00295283">
        <w:t xml:space="preserve">(L.)’, </w:t>
      </w:r>
      <w:r w:rsidRPr="00295283">
        <w:rPr>
          <w:i/>
        </w:rPr>
        <w:t>Journal of Fish Diseases</w:t>
      </w:r>
      <w:r w:rsidRPr="00295283">
        <w:t xml:space="preserve">, vol. 26, pp. 207-12, available at </w:t>
      </w:r>
      <w:hyperlink r:id="rId207" w:history="1">
        <w:r w:rsidRPr="00295283">
          <w:rPr>
            <w:rStyle w:val="Hyperlink"/>
          </w:rPr>
          <w:t>https://doi.org/10.1046/j.1365-2761.2003.00445.x</w:t>
        </w:r>
      </w:hyperlink>
    </w:p>
    <w:p w14:paraId="6500D155" w14:textId="0FC019A7" w:rsidR="00295283" w:rsidRPr="00295283" w:rsidRDefault="00295283" w:rsidP="00295283">
      <w:pPr>
        <w:pStyle w:val="EndNoteBibliography"/>
        <w:spacing w:after="240"/>
      </w:pPr>
      <w:r w:rsidRPr="00295283">
        <w:t xml:space="preserve">Bower-Shore, C 1940, ‘An investigation of the common fish louse, </w:t>
      </w:r>
      <w:r w:rsidRPr="00295283">
        <w:rPr>
          <w:i/>
        </w:rPr>
        <w:t>Argulus foliaceus</w:t>
      </w:r>
      <w:r w:rsidRPr="00295283">
        <w:t xml:space="preserve"> (Linn.)’, </w:t>
      </w:r>
      <w:r w:rsidRPr="00295283">
        <w:rPr>
          <w:i/>
        </w:rPr>
        <w:t>Parasitology</w:t>
      </w:r>
      <w:r w:rsidRPr="00295283">
        <w:t xml:space="preserve">, vol. 32, no. 4, pp. 361-71, available at </w:t>
      </w:r>
      <w:hyperlink r:id="rId208" w:history="1">
        <w:r w:rsidRPr="00295283">
          <w:rPr>
            <w:rStyle w:val="Hyperlink"/>
          </w:rPr>
          <w:t>https://doi.org/10.1017/S0031182000015869</w:t>
        </w:r>
      </w:hyperlink>
    </w:p>
    <w:p w14:paraId="34FBD61F" w14:textId="489546AA" w:rsidR="00295283" w:rsidRPr="00295283" w:rsidRDefault="00295283" w:rsidP="00295283">
      <w:pPr>
        <w:pStyle w:val="EndNoteBibliography"/>
        <w:spacing w:after="240"/>
      </w:pPr>
      <w:r w:rsidRPr="00295283">
        <w:t xml:space="preserve">Bowker, JD, Trushenski, JT, Gaikowski, MP &amp; Straus, DL (eds) 2016, </w:t>
      </w:r>
      <w:r w:rsidRPr="00295283">
        <w:rPr>
          <w:i/>
        </w:rPr>
        <w:t>Guide to Using Drugs, Biologics, and Other Chemicals in Aquaculture</w:t>
      </w:r>
      <w:r w:rsidRPr="00295283">
        <w:t xml:space="preserve">, Fish Culture Section of the American Fisheries Society, available at </w:t>
      </w:r>
      <w:hyperlink r:id="rId209" w:history="1">
        <w:r w:rsidRPr="00295283">
          <w:rPr>
            <w:rStyle w:val="Hyperlink"/>
          </w:rPr>
          <w:t>https://fishculture.fisheries.org/working-group-on-aquaculture-drugs-chemicals-biologics/wgadcb-resources-tools/guide-to-using-drugs-biologics-and-other-chemicals-in-aquaculture/</w:t>
        </w:r>
      </w:hyperlink>
      <w:r w:rsidRPr="00295283">
        <w:t>.</w:t>
      </w:r>
    </w:p>
    <w:p w14:paraId="490D4AF0" w14:textId="75B32656" w:rsidR="00295283" w:rsidRPr="00295283" w:rsidRDefault="00295283" w:rsidP="00295283">
      <w:pPr>
        <w:pStyle w:val="EndNoteBibliography"/>
        <w:spacing w:after="240"/>
      </w:pPr>
      <w:r w:rsidRPr="00295283">
        <w:t xml:space="preserve">Brand, MD, Hill, RD, Brenes, R, Chaney, JC, Wilkes, RP, Grayfer, L, Miller, DL &amp; Gray, MJ 2016, ‘Water temperature affects susceptibility to Ranavirus’, </w:t>
      </w:r>
      <w:r w:rsidRPr="00295283">
        <w:rPr>
          <w:i/>
        </w:rPr>
        <w:t>EcoHealth</w:t>
      </w:r>
      <w:r w:rsidRPr="00295283">
        <w:t xml:space="preserve">, vol. 13, no. 2, pp. 350-9, available at </w:t>
      </w:r>
      <w:hyperlink r:id="rId210" w:history="1">
        <w:r w:rsidRPr="00295283">
          <w:rPr>
            <w:rStyle w:val="Hyperlink"/>
          </w:rPr>
          <w:t>https://doi.org/10.1007/s10393-016-1120-1</w:t>
        </w:r>
      </w:hyperlink>
    </w:p>
    <w:p w14:paraId="5682989C" w14:textId="05F2691D" w:rsidR="00295283" w:rsidRPr="00295283" w:rsidRDefault="00295283" w:rsidP="00295283">
      <w:pPr>
        <w:pStyle w:val="EndNoteBibliography"/>
        <w:spacing w:after="240"/>
      </w:pPr>
      <w:r w:rsidRPr="00295283">
        <w:t xml:space="preserve">Bravo, S &amp; Kojagura, V 2004, ‘First isolation of </w:t>
      </w:r>
      <w:r w:rsidRPr="00295283">
        <w:rPr>
          <w:i/>
        </w:rPr>
        <w:t xml:space="preserve">Yersinia ruckeri </w:t>
      </w:r>
      <w:r w:rsidRPr="00295283">
        <w:t>from rainbow trout (</w:t>
      </w:r>
      <w:r w:rsidRPr="00295283">
        <w:rPr>
          <w:i/>
        </w:rPr>
        <w:t>Oncorhynchus mykiss</w:t>
      </w:r>
      <w:r w:rsidRPr="00295283">
        <w:t xml:space="preserve">) in Peru’, </w:t>
      </w:r>
      <w:r w:rsidRPr="00295283">
        <w:rPr>
          <w:i/>
        </w:rPr>
        <w:t>Bulletin European Association of Fish Pathologists</w:t>
      </w:r>
      <w:r w:rsidRPr="00295283">
        <w:t xml:space="preserve">, vol. 24, pp. 104-8, available at </w:t>
      </w:r>
      <w:hyperlink r:id="rId211" w:history="1">
        <w:r w:rsidRPr="00295283">
          <w:rPr>
            <w:rStyle w:val="Hyperlink"/>
          </w:rPr>
          <w:t>https://eafp.org/download/2004-Volume24/Issue%202/24_104.pdf</w:t>
        </w:r>
      </w:hyperlink>
      <w:r w:rsidRPr="00295283">
        <w:t>, accessed 28 April 2023.</w:t>
      </w:r>
    </w:p>
    <w:p w14:paraId="64BAD904" w14:textId="35D0BA99" w:rsidR="00295283" w:rsidRPr="00295283" w:rsidRDefault="00295283" w:rsidP="00295283">
      <w:pPr>
        <w:pStyle w:val="EndNoteBibliography"/>
        <w:spacing w:after="240"/>
      </w:pPr>
      <w:r w:rsidRPr="00295283">
        <w:t xml:space="preserve">Brenes, R, Gray, MJ, Waltzek, TB, Wilkes, RP &amp; Miller, DL 2014a, ‘Transmission of ranavirus between ectothermic vertebrate hosts’, </w:t>
      </w:r>
      <w:r w:rsidRPr="00295283">
        <w:rPr>
          <w:i/>
        </w:rPr>
        <w:t>PLOS ONE</w:t>
      </w:r>
      <w:r w:rsidRPr="00295283">
        <w:t xml:space="preserve">, vol. 9, no. 3, pp. e92476, available at </w:t>
      </w:r>
      <w:hyperlink r:id="rId212" w:history="1">
        <w:r w:rsidRPr="00295283">
          <w:rPr>
            <w:rStyle w:val="Hyperlink"/>
          </w:rPr>
          <w:t>http://dx.doi.org/10.1371/journal.pone.0092476</w:t>
        </w:r>
      </w:hyperlink>
      <w:r w:rsidRPr="00295283">
        <w:t>, accessed 6 October 2016.</w:t>
      </w:r>
    </w:p>
    <w:p w14:paraId="70C78613" w14:textId="3E0BBCCE" w:rsidR="00295283" w:rsidRPr="00295283" w:rsidRDefault="00295283" w:rsidP="00295283">
      <w:pPr>
        <w:pStyle w:val="EndNoteBibliography"/>
        <w:spacing w:after="240"/>
      </w:pPr>
      <w:r w:rsidRPr="00295283">
        <w:t xml:space="preserve">Brenes, R, Miller, DL, Waltzek, TB, Wilkes, RP, Tucker, JL, Chaney, JC, Hardman, RH, Brand, MD, Huether, RR &amp; Gray, MJ 2014b, ‘Susceptibility of fish and turtles to three ranaviruses isolated from different ectothermic vertebrate classes’, </w:t>
      </w:r>
      <w:r w:rsidRPr="00295283">
        <w:rPr>
          <w:i/>
        </w:rPr>
        <w:t>Journal of Aquatic Animal Health</w:t>
      </w:r>
      <w:r w:rsidRPr="00295283">
        <w:t xml:space="preserve">, vol. 26, no. 2, pp. 118-26, available at </w:t>
      </w:r>
      <w:hyperlink r:id="rId213" w:history="1">
        <w:r w:rsidRPr="00295283">
          <w:rPr>
            <w:rStyle w:val="Hyperlink"/>
          </w:rPr>
          <w:t>http://dx.doi.org/10.1080/08997659.2014.886637</w:t>
        </w:r>
      </w:hyperlink>
      <w:r w:rsidRPr="00295283">
        <w:t xml:space="preserve"> (Abstract only)</w:t>
      </w:r>
    </w:p>
    <w:p w14:paraId="463D8F03" w14:textId="77777777" w:rsidR="00295283" w:rsidRPr="00295283" w:rsidRDefault="00295283" w:rsidP="00295283">
      <w:pPr>
        <w:pStyle w:val="EndNoteBibliography"/>
        <w:spacing w:after="240"/>
      </w:pPr>
      <w:r w:rsidRPr="00295283">
        <w:t xml:space="preserve">Bretzinger, A, Fischer-Scherl, T, Oumouna, M, Hoffman, R &amp; Truyen, U 1999, ‘Mass mortalities in koi carp, </w:t>
      </w:r>
      <w:r w:rsidRPr="00295283">
        <w:rPr>
          <w:i/>
        </w:rPr>
        <w:t>Cyprinus carpio</w:t>
      </w:r>
      <w:r w:rsidRPr="00295283">
        <w:t xml:space="preserve">, associated with gill and skin disease’, </w:t>
      </w:r>
      <w:r w:rsidRPr="00295283">
        <w:rPr>
          <w:i/>
        </w:rPr>
        <w:t>Bulletin of the European Association of Fish Pathologists</w:t>
      </w:r>
      <w:r w:rsidRPr="00295283">
        <w:t>, vol. 19, no. 5, pp. 182-5</w:t>
      </w:r>
    </w:p>
    <w:p w14:paraId="7C007273" w14:textId="23C0A26C" w:rsidR="00295283" w:rsidRPr="00295283" w:rsidRDefault="00295283" w:rsidP="00295283">
      <w:pPr>
        <w:pStyle w:val="EndNoteBibliography"/>
        <w:spacing w:after="240"/>
      </w:pPr>
      <w:r w:rsidRPr="00295283">
        <w:t xml:space="preserve">Breyta, R, Brito, I, Ferguson, P, Kurath, G, Naish, KA, Purcell, MK, Wargo, AR &amp; LaDeau, SL 2017, ‘Transmission routes maintaining a viral pathogen of steelhead trout within a complex multi-host assemblage’, </w:t>
      </w:r>
      <w:r w:rsidRPr="00295283">
        <w:rPr>
          <w:i/>
        </w:rPr>
        <w:t>Ecology and Evolution</w:t>
      </w:r>
      <w:r w:rsidRPr="00295283">
        <w:t xml:space="preserve">, vol. 7, no. 20, pp. 8187-200, available at </w:t>
      </w:r>
      <w:hyperlink r:id="rId214" w:history="1">
        <w:r w:rsidRPr="00295283">
          <w:rPr>
            <w:rStyle w:val="Hyperlink"/>
          </w:rPr>
          <w:t>https://doi.org/10.1002/ece3.3276</w:t>
        </w:r>
      </w:hyperlink>
    </w:p>
    <w:p w14:paraId="79DFE13E" w14:textId="5138DB21" w:rsidR="00295283" w:rsidRPr="00295283" w:rsidRDefault="00295283" w:rsidP="00295283">
      <w:pPr>
        <w:pStyle w:val="EndNoteBibliography"/>
        <w:spacing w:after="240"/>
      </w:pPr>
      <w:r w:rsidRPr="00295283">
        <w:t>Bricknell, IR, Bowden, TJ, Bruno, DW, MacLachlan, P, Johnstone, R &amp; Ellis, AE 1999, ‘Susceptibility of Atlantic halibut,</w:t>
      </w:r>
      <w:r w:rsidRPr="00295283">
        <w:rPr>
          <w:i/>
        </w:rPr>
        <w:t xml:space="preserve"> Hippoglossus hippoglossus </w:t>
      </w:r>
      <w:r w:rsidRPr="00295283">
        <w:t xml:space="preserve">(L.) to infection with typical and atypical </w:t>
      </w:r>
      <w:r w:rsidRPr="00295283">
        <w:rPr>
          <w:i/>
        </w:rPr>
        <w:t>Aeromonas salmonicida</w:t>
      </w:r>
      <w:r w:rsidRPr="00295283">
        <w:t xml:space="preserve">’, </w:t>
      </w:r>
      <w:r w:rsidRPr="00295283">
        <w:rPr>
          <w:i/>
        </w:rPr>
        <w:t>Aquaculture</w:t>
      </w:r>
      <w:r w:rsidRPr="00295283">
        <w:t xml:space="preserve">, vol. 175, no. 1, pp. 1-13, available at </w:t>
      </w:r>
      <w:hyperlink r:id="rId215" w:history="1">
        <w:r w:rsidRPr="00295283">
          <w:rPr>
            <w:rStyle w:val="Hyperlink"/>
          </w:rPr>
          <w:t>https://doi.org/10.1016/S0044-8486(99)00025-3</w:t>
        </w:r>
      </w:hyperlink>
    </w:p>
    <w:p w14:paraId="4DB5FCAF" w14:textId="4BF97F72" w:rsidR="00295283" w:rsidRPr="00295283" w:rsidRDefault="00295283" w:rsidP="00295283">
      <w:pPr>
        <w:pStyle w:val="EndNoteBibliography"/>
        <w:spacing w:after="240"/>
      </w:pPr>
      <w:r w:rsidRPr="00295283">
        <w:t xml:space="preserve">Britton, JR &amp; Davies, GD 2006, ‘Ornamental species of the genus </w:t>
      </w:r>
      <w:r w:rsidRPr="00295283">
        <w:rPr>
          <w:i/>
        </w:rPr>
        <w:t>Acipenser</w:t>
      </w:r>
      <w:r w:rsidRPr="00295283">
        <w:t xml:space="preserve">: new additions to the ichthyofauna of the UK’, </w:t>
      </w:r>
      <w:r w:rsidRPr="00295283">
        <w:rPr>
          <w:i/>
        </w:rPr>
        <w:t>Fisheries Management and Ecology</w:t>
      </w:r>
      <w:r w:rsidRPr="00295283">
        <w:t xml:space="preserve">, vol. 13, no. 3, pp. 207-10, available at </w:t>
      </w:r>
      <w:hyperlink r:id="rId216" w:history="1">
        <w:r w:rsidRPr="00295283">
          <w:rPr>
            <w:rStyle w:val="Hyperlink"/>
          </w:rPr>
          <w:t>https://doi.org/10.1111/j.1365-2400.2006.00491.x</w:t>
        </w:r>
      </w:hyperlink>
    </w:p>
    <w:p w14:paraId="3F4E53E1" w14:textId="4F3FCCC8" w:rsidR="00295283" w:rsidRPr="00295283" w:rsidRDefault="00295283" w:rsidP="00295283">
      <w:pPr>
        <w:pStyle w:val="EndNoteBibliography"/>
        <w:spacing w:after="240"/>
      </w:pPr>
      <w:r w:rsidRPr="00295283">
        <w:t xml:space="preserve">Brocca, G, Zamparo, S, Pretto, T, Calore, A, Marsella, A, Xiccato, R, Cornaggia, M, Cortinovis, L, Bano, L, Toffan, A, Quaglio, F &amp; Verin, Ri 2022, ‘Severe gastroenteropathy associated with </w:t>
      </w:r>
      <w:r w:rsidRPr="00295283">
        <w:rPr>
          <w:i/>
        </w:rPr>
        <w:t>Clostridium perfringens</w:t>
      </w:r>
      <w:r w:rsidRPr="00295283">
        <w:t xml:space="preserve"> isolation in starving juvenile sturgeons’, </w:t>
      </w:r>
      <w:r w:rsidRPr="00295283">
        <w:rPr>
          <w:i/>
        </w:rPr>
        <w:t>Journal of Fish Diseases</w:t>
      </w:r>
      <w:r w:rsidRPr="00295283">
        <w:t xml:space="preserve">, vol. 45, no. 3, pp. 471-7, available at </w:t>
      </w:r>
      <w:hyperlink r:id="rId217" w:history="1">
        <w:r w:rsidRPr="00295283">
          <w:rPr>
            <w:rStyle w:val="Hyperlink"/>
          </w:rPr>
          <w:t>https://doi.org/10.1111/jfd.13579</w:t>
        </w:r>
      </w:hyperlink>
      <w:r w:rsidRPr="00295283">
        <w:t>, accessed 14 February 2022.</w:t>
      </w:r>
    </w:p>
    <w:p w14:paraId="25982DF1" w14:textId="3411E1E7" w:rsidR="00295283" w:rsidRPr="00295283" w:rsidRDefault="00295283" w:rsidP="00295283">
      <w:pPr>
        <w:pStyle w:val="EndNoteBibliography"/>
        <w:spacing w:after="240"/>
      </w:pPr>
      <w:r w:rsidRPr="00295283">
        <w:t xml:space="preserve">Brocklebank, JR 1998, ‘Ulcerative dermatitis caused by </w:t>
      </w:r>
      <w:r w:rsidRPr="00295283">
        <w:rPr>
          <w:i/>
        </w:rPr>
        <w:t xml:space="preserve">Aeromonas salmonicida </w:t>
      </w:r>
      <w:r w:rsidRPr="00295283">
        <w:t xml:space="preserve">spp. salmonicida in farmed Atlantic salmon in British Columbia’, </w:t>
      </w:r>
      <w:r w:rsidRPr="00295283">
        <w:rPr>
          <w:i/>
        </w:rPr>
        <w:t>The Canadian veterinary journal</w:t>
      </w:r>
      <w:r w:rsidRPr="00295283">
        <w:t xml:space="preserve">, vol. 39, no. 2, pp. 110-, available at </w:t>
      </w:r>
      <w:hyperlink r:id="rId218" w:history="1">
        <w:r w:rsidRPr="00295283">
          <w:rPr>
            <w:rStyle w:val="Hyperlink"/>
          </w:rPr>
          <w:t>https://pubmed.ncbi.nlm.nih.gov/10051960</w:t>
        </w:r>
      </w:hyperlink>
    </w:p>
    <w:p w14:paraId="7CD5CE9F" w14:textId="1142A833" w:rsidR="00295283" w:rsidRPr="00295283" w:rsidRDefault="00295283" w:rsidP="00295283">
      <w:pPr>
        <w:pStyle w:val="EndNoteBibliography"/>
        <w:spacing w:after="240"/>
        <w:rPr>
          <w:u w:val="single"/>
        </w:rPr>
      </w:pPr>
      <w:r w:rsidRPr="00295283">
        <w:t>Bromage, ES, Thomas, A &amp; Owens, L 1999, ‘</w:t>
      </w:r>
      <w:r w:rsidRPr="00295283">
        <w:rPr>
          <w:i/>
        </w:rPr>
        <w:t>Streptococcus iniae</w:t>
      </w:r>
      <w:r w:rsidRPr="00295283">
        <w:t xml:space="preserve">, a bacterial infection in barramundi </w:t>
      </w:r>
      <w:r w:rsidRPr="00295283">
        <w:rPr>
          <w:i/>
        </w:rPr>
        <w:t>Lates calcarifer</w:t>
      </w:r>
      <w:r w:rsidRPr="00295283">
        <w:t xml:space="preserve">’, </w:t>
      </w:r>
      <w:r w:rsidRPr="00295283">
        <w:rPr>
          <w:i/>
        </w:rPr>
        <w:t>Diseases of Aquatic Organisms</w:t>
      </w:r>
      <w:r w:rsidRPr="00295283">
        <w:t xml:space="preserve">, vol. 36, no. 3, pp. 177-81, available at </w:t>
      </w:r>
      <w:hyperlink r:id="rId219" w:history="1">
        <w:r w:rsidRPr="00295283">
          <w:rPr>
            <w:rStyle w:val="Hyperlink"/>
          </w:rPr>
          <w:t>http://www.int-res.com/abstracts/dao/v36/n3/p177-181/</w:t>
        </w:r>
      </w:hyperlink>
    </w:p>
    <w:p w14:paraId="0E31EA01" w14:textId="7EA04965" w:rsidR="00295283" w:rsidRPr="00295283" w:rsidRDefault="00295283" w:rsidP="00295283">
      <w:pPr>
        <w:pStyle w:val="EndNoteBibliography"/>
        <w:spacing w:after="240"/>
      </w:pPr>
      <w:r w:rsidRPr="00295283">
        <w:t xml:space="preserve">Bronzi, P, Chebanov, M, Michaels, JT, Wei, Q, Rosenthal, H &amp; Gessner, J 2019, ‘Sturgeon meat and caviar production: Global update 2017’, </w:t>
      </w:r>
      <w:r w:rsidRPr="00295283">
        <w:rPr>
          <w:i/>
        </w:rPr>
        <w:t>Journal of Applied Ichthyology</w:t>
      </w:r>
      <w:r w:rsidRPr="00295283">
        <w:t xml:space="preserve">, vol. 35, no. 1, pp. 257-66, available at </w:t>
      </w:r>
      <w:hyperlink r:id="rId220" w:history="1">
        <w:r w:rsidRPr="00295283">
          <w:rPr>
            <w:rStyle w:val="Hyperlink"/>
          </w:rPr>
          <w:t>https://doi.org/10.1111/jai.13870</w:t>
        </w:r>
      </w:hyperlink>
    </w:p>
    <w:p w14:paraId="1B25BE70" w14:textId="2AC95EC6" w:rsidR="00295283" w:rsidRPr="00295283" w:rsidRDefault="00295283" w:rsidP="00295283">
      <w:pPr>
        <w:pStyle w:val="EndNoteBibliography"/>
        <w:spacing w:after="240"/>
      </w:pPr>
      <w:r w:rsidRPr="00295283">
        <w:t xml:space="preserve">Bronzi, P, Rosenthal, H &amp; Gessner, J 2011, ‘Global sturgeon aquaculture production: An overview’, </w:t>
      </w:r>
      <w:r w:rsidRPr="00295283">
        <w:rPr>
          <w:i/>
        </w:rPr>
        <w:t>Journal of Applied Ichthyology</w:t>
      </w:r>
      <w:r w:rsidRPr="00295283">
        <w:t xml:space="preserve">, vol. 27, no. 2, pp. 169-75, available at </w:t>
      </w:r>
      <w:hyperlink r:id="rId221" w:history="1">
        <w:r w:rsidRPr="00295283">
          <w:rPr>
            <w:rStyle w:val="Hyperlink"/>
          </w:rPr>
          <w:t>http://dx.doi.org/10.1111/j.1439-0426.2011.01757.x</w:t>
        </w:r>
      </w:hyperlink>
    </w:p>
    <w:p w14:paraId="03D05474" w14:textId="655A71BE" w:rsidR="00295283" w:rsidRPr="00295283" w:rsidRDefault="00295283" w:rsidP="00295283">
      <w:pPr>
        <w:pStyle w:val="EndNoteBibliography"/>
        <w:spacing w:after="240"/>
      </w:pPr>
      <w:r w:rsidRPr="00295283">
        <w:t>Bruch, RM, Haxton, TJ, Koenigs, R, Welsh, A &amp; Kerr, SJ 2016, ‘Status of Lake Sturgeon (</w:t>
      </w:r>
      <w:r w:rsidRPr="00295283">
        <w:rPr>
          <w:i/>
        </w:rPr>
        <w:t>Acipenser fulvescens</w:t>
      </w:r>
      <w:r w:rsidRPr="00295283">
        <w:t xml:space="preserve"> Rafinesque 1817) in North America’, </w:t>
      </w:r>
      <w:r w:rsidRPr="00295283">
        <w:rPr>
          <w:i/>
        </w:rPr>
        <w:t>Journal of Applied Ichthyology</w:t>
      </w:r>
      <w:r w:rsidRPr="00295283">
        <w:t xml:space="preserve">, vol. 32, no. S1, pp. 162-90, available at </w:t>
      </w:r>
      <w:hyperlink r:id="rId222" w:history="1">
        <w:r w:rsidRPr="00295283">
          <w:rPr>
            <w:rStyle w:val="Hyperlink"/>
          </w:rPr>
          <w:t>https://onlinelibrary.wiley.com/doi/10.1111/jai.13240</w:t>
        </w:r>
      </w:hyperlink>
    </w:p>
    <w:p w14:paraId="06CCC7D8" w14:textId="77777777" w:rsidR="00295283" w:rsidRPr="00295283" w:rsidRDefault="00295283" w:rsidP="00295283">
      <w:pPr>
        <w:pStyle w:val="EndNoteBibliography"/>
        <w:spacing w:after="240"/>
      </w:pPr>
      <w:r w:rsidRPr="00295283">
        <w:t xml:space="preserve">Brunson, R, True, K &amp; Yancey, J 1989, ‘VHSvVirus isolated at Makah National Fish Hatchery’, </w:t>
      </w:r>
      <w:r w:rsidRPr="00295283">
        <w:rPr>
          <w:i/>
        </w:rPr>
        <w:t>American Fish Society Fish Health Section Newsletter</w:t>
      </w:r>
      <w:r w:rsidRPr="00295283">
        <w:t>, vol. 17, no. 2, pp. 3-4</w:t>
      </w:r>
    </w:p>
    <w:p w14:paraId="2066439B" w14:textId="0B073FC3" w:rsidR="00295283" w:rsidRPr="00295283" w:rsidRDefault="00295283" w:rsidP="00295283">
      <w:pPr>
        <w:pStyle w:val="EndNoteBibliography"/>
        <w:spacing w:after="240"/>
      </w:pPr>
      <w:r w:rsidRPr="00295283">
        <w:t xml:space="preserve">Brunt, J, Newaj-Fyzul, A &amp; Austin, B 2007, ‘The development of probiotics for the control of multiple bacterial diseases of rainbow trout, </w:t>
      </w:r>
      <w:r w:rsidRPr="00295283">
        <w:rPr>
          <w:i/>
        </w:rPr>
        <w:t xml:space="preserve">Oncorhynchus mykiss </w:t>
      </w:r>
      <w:r w:rsidRPr="00295283">
        <w:t xml:space="preserve">(Walbaum)’, </w:t>
      </w:r>
      <w:r w:rsidRPr="00295283">
        <w:rPr>
          <w:i/>
        </w:rPr>
        <w:t>Journal of fish diseases</w:t>
      </w:r>
      <w:r w:rsidRPr="00295283">
        <w:t xml:space="preserve">, vol. 30, no. 10, pp. 573-9, available at </w:t>
      </w:r>
      <w:hyperlink r:id="rId223" w:history="1">
        <w:r w:rsidRPr="00295283">
          <w:rPr>
            <w:rStyle w:val="Hyperlink"/>
          </w:rPr>
          <w:t>https://doi.org/10.1111/j.1365-2761.2007.00836.x</w:t>
        </w:r>
      </w:hyperlink>
    </w:p>
    <w:p w14:paraId="2752931D" w14:textId="400FE270" w:rsidR="00295283" w:rsidRPr="00295283" w:rsidRDefault="00295283" w:rsidP="00295283">
      <w:pPr>
        <w:pStyle w:val="EndNoteBibliography"/>
        <w:spacing w:after="240"/>
        <w:rPr>
          <w:u w:val="single"/>
        </w:rPr>
      </w:pPr>
      <w:r w:rsidRPr="00295283">
        <w:t xml:space="preserve">Bryan, LK, Baldwin, CA, Gray, MJ &amp; Miller, DL 2009, ‘Efficacy of select disinfectants at inactivating </w:t>
      </w:r>
      <w:r w:rsidRPr="00295283">
        <w:rPr>
          <w:i/>
        </w:rPr>
        <w:t>Ranavirus</w:t>
      </w:r>
      <w:r w:rsidRPr="00295283">
        <w:t xml:space="preserve">’, </w:t>
      </w:r>
      <w:r w:rsidRPr="00295283">
        <w:rPr>
          <w:i/>
        </w:rPr>
        <w:t>Diseases of Aquatic Organisms</w:t>
      </w:r>
      <w:r w:rsidRPr="00295283">
        <w:t xml:space="preserve">, vol. 84, no. 2, pp. 89-94, available at </w:t>
      </w:r>
      <w:hyperlink r:id="rId224" w:history="1">
        <w:r w:rsidRPr="00295283">
          <w:rPr>
            <w:rStyle w:val="Hyperlink"/>
          </w:rPr>
          <w:t>http://www.int-res.com/abstracts/dao/v84/n2/p89-94/</w:t>
        </w:r>
      </w:hyperlink>
    </w:p>
    <w:p w14:paraId="6A17D94D" w14:textId="74034889" w:rsidR="00295283" w:rsidRPr="00295283" w:rsidRDefault="00295283" w:rsidP="00295283">
      <w:pPr>
        <w:pStyle w:val="EndNoteBibliography"/>
        <w:spacing w:after="240"/>
      </w:pPr>
      <w:r w:rsidRPr="00295283">
        <w:t xml:space="preserve">Buchmann, K &amp; Bresciani, J 1997, ‘Parasitic infections in pond-reared rainbow trout </w:t>
      </w:r>
      <w:r w:rsidRPr="00295283">
        <w:rPr>
          <w:i/>
        </w:rPr>
        <w:t>Oncorhynchus mykiss</w:t>
      </w:r>
      <w:r w:rsidRPr="00295283">
        <w:t xml:space="preserve"> in Denmark.’, </w:t>
      </w:r>
      <w:r w:rsidRPr="00295283">
        <w:rPr>
          <w:i/>
        </w:rPr>
        <w:t>Diseases of Aquatic Organisms</w:t>
      </w:r>
      <w:r w:rsidRPr="00295283">
        <w:t xml:space="preserve">, vol. 28, no. 2, pp. 125-38, available at </w:t>
      </w:r>
      <w:hyperlink r:id="rId225" w:history="1">
        <w:r w:rsidRPr="00295283">
          <w:rPr>
            <w:rStyle w:val="Hyperlink"/>
          </w:rPr>
          <w:t>https://doi.org/10.3354/dao028125</w:t>
        </w:r>
      </w:hyperlink>
    </w:p>
    <w:p w14:paraId="63D2F0C3" w14:textId="3EF72D1A" w:rsidR="00295283" w:rsidRPr="00295283" w:rsidRDefault="00295283" w:rsidP="00295283">
      <w:pPr>
        <w:pStyle w:val="EndNoteBibliography"/>
        <w:spacing w:after="240"/>
      </w:pPr>
      <w:r w:rsidRPr="00295283">
        <w:t xml:space="preserve">Buchmann, Κ, Uldal, A &amp; Lyholt, HCΚ 1995, ‘Parasite infections in Danish trout farms’, </w:t>
      </w:r>
      <w:r w:rsidRPr="00295283">
        <w:rPr>
          <w:i/>
        </w:rPr>
        <w:t>Acta Veterinaria Scandinavica</w:t>
      </w:r>
      <w:r w:rsidRPr="00295283">
        <w:t xml:space="preserve">, vol. 36, no. 3, pp. 283-98, available at </w:t>
      </w:r>
      <w:hyperlink r:id="rId226" w:history="1">
        <w:r w:rsidRPr="00295283">
          <w:rPr>
            <w:rStyle w:val="Hyperlink"/>
          </w:rPr>
          <w:t>https://doi.org/10.1186/BF03547675</w:t>
        </w:r>
      </w:hyperlink>
    </w:p>
    <w:p w14:paraId="78039E90" w14:textId="3E4D9254" w:rsidR="00295283" w:rsidRPr="00295283" w:rsidRDefault="00295283" w:rsidP="00295283">
      <w:pPr>
        <w:pStyle w:val="EndNoteBibliography"/>
        <w:spacing w:after="240"/>
      </w:pPr>
      <w:r w:rsidRPr="00295283">
        <w:t xml:space="preserve">Bullock, GL &amp; Stuckey, HM 1977, ‘Ultraviolet treatment of water for destruction of five Gram-negative bacteria pathogenic to fish’, </w:t>
      </w:r>
      <w:r w:rsidRPr="00295283">
        <w:rPr>
          <w:i/>
        </w:rPr>
        <w:t>Journal of the Fisheries Research Board of Canada</w:t>
      </w:r>
      <w:r w:rsidRPr="00295283">
        <w:t xml:space="preserve">, vol. 34, pp. 1244-9, available at </w:t>
      </w:r>
      <w:hyperlink r:id="rId227" w:history="1">
        <w:r w:rsidRPr="00295283">
          <w:rPr>
            <w:rStyle w:val="Hyperlink"/>
          </w:rPr>
          <w:t>https://doi.org/10.1139/f77-183</w:t>
        </w:r>
      </w:hyperlink>
      <w:r w:rsidRPr="00295283">
        <w:t>, accessed 28 April 2023.</w:t>
      </w:r>
    </w:p>
    <w:p w14:paraId="4FBB2239" w14:textId="043A5049" w:rsidR="00295283" w:rsidRPr="00295283" w:rsidRDefault="00295283" w:rsidP="00295283">
      <w:pPr>
        <w:pStyle w:val="EndNoteBibliography"/>
        <w:spacing w:after="240"/>
      </w:pPr>
      <w:r w:rsidRPr="00295283">
        <w:t xml:space="preserve">Burke, J &amp; Grischkowsky, R 1984, ‘An epizootic caused by infectious haematopoietic necrosis virus in an enhanced population of sockeye salmon, </w:t>
      </w:r>
      <w:r w:rsidRPr="00295283">
        <w:rPr>
          <w:i/>
        </w:rPr>
        <w:t xml:space="preserve">Oncorhynchus nerka </w:t>
      </w:r>
      <w:r w:rsidRPr="00295283">
        <w:t xml:space="preserve">(Walbaum), smolts at Hidden Creek, Alaska’, </w:t>
      </w:r>
      <w:r w:rsidRPr="00295283">
        <w:rPr>
          <w:i/>
        </w:rPr>
        <w:t>Journal of Fish Diseases</w:t>
      </w:r>
      <w:r w:rsidRPr="00295283">
        <w:t xml:space="preserve">, vol. 7, no. 5, pp. 421-9, available at </w:t>
      </w:r>
      <w:hyperlink r:id="rId228" w:history="1">
        <w:r w:rsidRPr="00295283">
          <w:rPr>
            <w:rStyle w:val="Hyperlink"/>
          </w:rPr>
          <w:t>https://doi.org/10.1111/j.1365-2761.1984.tb01209.x</w:t>
        </w:r>
      </w:hyperlink>
    </w:p>
    <w:p w14:paraId="03B78CE3" w14:textId="6AB6957A" w:rsidR="00295283" w:rsidRPr="00295283" w:rsidRDefault="00295283" w:rsidP="00295283">
      <w:pPr>
        <w:pStyle w:val="EndNoteBibliography"/>
        <w:spacing w:after="240"/>
      </w:pPr>
      <w:r w:rsidRPr="00295283">
        <w:t xml:space="preserve">Burke, J &amp; Mulcahy, D 1983, ‘Retention of infectious haematopoietic necrosis virus infectivity in fish tissue homogenates and fluids stored at three temperatures’, </w:t>
      </w:r>
      <w:r w:rsidRPr="00295283">
        <w:rPr>
          <w:i/>
        </w:rPr>
        <w:t>Journal of Fish Diseases</w:t>
      </w:r>
      <w:r w:rsidRPr="00295283">
        <w:t xml:space="preserve">, vol. 6, no. 6, pp. 543-7, available at </w:t>
      </w:r>
      <w:hyperlink r:id="rId229" w:history="1">
        <w:r w:rsidRPr="00295283">
          <w:rPr>
            <w:rStyle w:val="Hyperlink"/>
          </w:rPr>
          <w:t>https://doi.org/10.1111/j.1365-2761.1983.tb00109.x</w:t>
        </w:r>
      </w:hyperlink>
    </w:p>
    <w:p w14:paraId="0EBB1D72" w14:textId="0164DBAF" w:rsidR="00295283" w:rsidRPr="00295283" w:rsidRDefault="00295283" w:rsidP="00295283">
      <w:pPr>
        <w:pStyle w:val="EndNoteBibliography"/>
        <w:spacing w:after="240"/>
      </w:pPr>
      <w:r w:rsidRPr="00295283">
        <w:t xml:space="preserve">Busch, RA 1978, ‘Enteric red mouth disease (Hagerman strain)’, </w:t>
      </w:r>
      <w:r w:rsidRPr="00295283">
        <w:rPr>
          <w:i/>
        </w:rPr>
        <w:t>Marine Fisheries Review</w:t>
      </w:r>
      <w:r w:rsidRPr="00295283">
        <w:t xml:space="preserve">, vol. 40, no. 3, pp. 42-51, available at </w:t>
      </w:r>
      <w:hyperlink r:id="rId230" w:history="1">
        <w:r w:rsidRPr="00295283">
          <w:rPr>
            <w:rStyle w:val="Hyperlink"/>
          </w:rPr>
          <w:t>https://spo.nmfs.noaa.gov/sites/default/files/pdf-content/MFR/mfr403/mfr40311.pdf</w:t>
        </w:r>
      </w:hyperlink>
      <w:r w:rsidRPr="00295283">
        <w:t>, accessed 17 December 2021.</w:t>
      </w:r>
    </w:p>
    <w:p w14:paraId="7A91788E" w14:textId="09612C48" w:rsidR="00295283" w:rsidRPr="00295283" w:rsidRDefault="00295283" w:rsidP="00295283">
      <w:pPr>
        <w:pStyle w:val="EndNoteBibliography"/>
        <w:spacing w:after="240"/>
      </w:pPr>
      <w:r w:rsidRPr="00295283">
        <w:t>Busch, RA &amp; Lingg, AJ 1975, ‘Establishment of an Asymptomatic Carrier State Infection of Enteric Redmouth Disease in Rainbow Trout (</w:t>
      </w:r>
      <w:r w:rsidRPr="00295283">
        <w:rPr>
          <w:i/>
        </w:rPr>
        <w:t>Salmo gairdneri</w:t>
      </w:r>
      <w:r w:rsidRPr="00295283">
        <w:t xml:space="preserve">)’, </w:t>
      </w:r>
      <w:r w:rsidRPr="00295283">
        <w:rPr>
          <w:i/>
        </w:rPr>
        <w:t>Journal of the Fisheries Research Board of Canada</w:t>
      </w:r>
      <w:r w:rsidRPr="00295283">
        <w:t xml:space="preserve">, vol. 32, no. 12, available at </w:t>
      </w:r>
      <w:hyperlink r:id="rId231" w:history="1">
        <w:r w:rsidRPr="00295283">
          <w:rPr>
            <w:rStyle w:val="Hyperlink"/>
          </w:rPr>
          <w:t>https://doi.org/10.1139/f75-279</w:t>
        </w:r>
      </w:hyperlink>
      <w:r w:rsidRPr="00295283">
        <w:t xml:space="preserve"> (Abstract only)</w:t>
      </w:r>
    </w:p>
    <w:p w14:paraId="755869A5" w14:textId="07F7251E" w:rsidR="00295283" w:rsidRPr="00295283" w:rsidRDefault="00295283" w:rsidP="00295283">
      <w:pPr>
        <w:pStyle w:val="EndNoteBibliography"/>
        <w:spacing w:after="240"/>
      </w:pPr>
      <w:r w:rsidRPr="00295283">
        <w:t xml:space="preserve">Byers, HK, Cipriano, RC, Gudkovs, N &amp; Crane, M St J 2002, ‘PCR-based assays for the fish pathogen </w:t>
      </w:r>
      <w:r w:rsidRPr="00295283">
        <w:rPr>
          <w:i/>
        </w:rPr>
        <w:t>Aeromonas salmonicida</w:t>
      </w:r>
      <w:r w:rsidRPr="00295283">
        <w:t xml:space="preserve">. II. Further evaluation and validation of three PCR primer sets with infected fish’, </w:t>
      </w:r>
      <w:r w:rsidRPr="00295283">
        <w:rPr>
          <w:i/>
        </w:rPr>
        <w:t>Diseases of Aquatic Organisms</w:t>
      </w:r>
      <w:r w:rsidRPr="00295283">
        <w:t xml:space="preserve">, vol. 49, no. 2, pp. 139-44, available at </w:t>
      </w:r>
      <w:hyperlink r:id="rId232" w:history="1">
        <w:r w:rsidRPr="00295283">
          <w:rPr>
            <w:rStyle w:val="Hyperlink"/>
          </w:rPr>
          <w:t>http://www.int-res.com/abstracts/dao/v49/n2/p139-144/</w:t>
        </w:r>
      </w:hyperlink>
    </w:p>
    <w:p w14:paraId="7B672753" w14:textId="05C28334" w:rsidR="00295283" w:rsidRPr="00295283" w:rsidRDefault="00295283" w:rsidP="00295283">
      <w:pPr>
        <w:pStyle w:val="EndNoteBibliography"/>
        <w:spacing w:after="240"/>
      </w:pPr>
      <w:r w:rsidRPr="00295283">
        <w:t xml:space="preserve">Byers, HK, Gudkovs, N &amp; Crane, M St J 2002, ‘PCR-based assays for the fish pathogen </w:t>
      </w:r>
      <w:r w:rsidRPr="00295283">
        <w:rPr>
          <w:i/>
        </w:rPr>
        <w:t>Aeromonas salmonicida</w:t>
      </w:r>
      <w:r w:rsidRPr="00295283">
        <w:t xml:space="preserve">. I. Evaluation of three PCR primer sets for detection and identification’, </w:t>
      </w:r>
      <w:r w:rsidRPr="00295283">
        <w:rPr>
          <w:i/>
        </w:rPr>
        <w:t>Diseases of Aquatic Organisms</w:t>
      </w:r>
      <w:r w:rsidRPr="00295283">
        <w:t xml:space="preserve">, vol. 49, no. 2, pp. 129-38, available at </w:t>
      </w:r>
      <w:hyperlink r:id="rId233" w:history="1">
        <w:r w:rsidRPr="00295283">
          <w:rPr>
            <w:rStyle w:val="Hyperlink"/>
          </w:rPr>
          <w:t>http://www.int-res.com/abstracts/dao/v49/n2/p129-138/</w:t>
        </w:r>
      </w:hyperlink>
    </w:p>
    <w:p w14:paraId="0720C4D0" w14:textId="5113EE94" w:rsidR="00295283" w:rsidRPr="00295283" w:rsidRDefault="00295283" w:rsidP="00295283">
      <w:pPr>
        <w:pStyle w:val="EndNoteBibliography"/>
        <w:spacing w:after="240"/>
      </w:pPr>
      <w:r w:rsidRPr="00295283">
        <w:t xml:space="preserve">Byrnes, T 1985, ‘Two new </w:t>
      </w:r>
      <w:r w:rsidRPr="00295283">
        <w:rPr>
          <w:i/>
        </w:rPr>
        <w:t>Argulus</w:t>
      </w:r>
      <w:r w:rsidRPr="00295283">
        <w:t xml:space="preserve"> species (Branchiura: Argulidae) found on Australian bream (</w:t>
      </w:r>
      <w:r w:rsidRPr="00295283">
        <w:rPr>
          <w:i/>
        </w:rPr>
        <w:t>Acanthopagrus</w:t>
      </w:r>
      <w:r w:rsidRPr="00295283">
        <w:t xml:space="preserve"> spp.)’, </w:t>
      </w:r>
      <w:r w:rsidRPr="00295283">
        <w:rPr>
          <w:i/>
        </w:rPr>
        <w:t>Australian Zoologist</w:t>
      </w:r>
      <w:r w:rsidRPr="00295283">
        <w:t xml:space="preserve">, vol. 21, pp. 579-86, available at </w:t>
      </w:r>
      <w:hyperlink r:id="rId234" w:history="1">
        <w:r w:rsidRPr="00295283">
          <w:rPr>
            <w:rStyle w:val="Hyperlink"/>
          </w:rPr>
          <w:t>https://archive.org/details/biostor-102033/mode/2up</w:t>
        </w:r>
      </w:hyperlink>
    </w:p>
    <w:p w14:paraId="11D045D2" w14:textId="10471736" w:rsidR="00295283" w:rsidRPr="00295283" w:rsidRDefault="00295283" w:rsidP="00295283">
      <w:pPr>
        <w:pStyle w:val="EndNoteBibliography"/>
        <w:spacing w:after="240"/>
      </w:pPr>
      <w:r w:rsidRPr="00295283">
        <w:t xml:space="preserve">Cabon, J, Almeras, F, Baud, M, Pallandre, L, Morin, T &amp; Louboutin, L 2020, ‘Susceptibility of pike </w:t>
      </w:r>
      <w:r w:rsidRPr="00295283">
        <w:rPr>
          <w:i/>
        </w:rPr>
        <w:t>Esox lucius</w:t>
      </w:r>
      <w:r w:rsidRPr="00295283">
        <w:t xml:space="preserve"> to VHSV and IHNV and potential transmission to rainbow trout </w:t>
      </w:r>
      <w:r w:rsidRPr="00295283">
        <w:rPr>
          <w:i/>
        </w:rPr>
        <w:t>Oncorhynchus mykiss</w:t>
      </w:r>
      <w:r w:rsidRPr="00295283">
        <w:t xml:space="preserve">’, </w:t>
      </w:r>
      <w:r w:rsidRPr="00295283">
        <w:rPr>
          <w:i/>
        </w:rPr>
        <w:t>Diseases of aquatic organisms</w:t>
      </w:r>
      <w:r w:rsidRPr="00295283">
        <w:t xml:space="preserve">, vol. 139, pp. 175-87, available at </w:t>
      </w:r>
      <w:hyperlink r:id="rId235" w:history="1">
        <w:r w:rsidRPr="00295283">
          <w:rPr>
            <w:rStyle w:val="Hyperlink"/>
          </w:rPr>
          <w:t>https://doi.org/10.3354/dao03474</w:t>
        </w:r>
      </w:hyperlink>
    </w:p>
    <w:p w14:paraId="1AE70E7C" w14:textId="77777777" w:rsidR="00295283" w:rsidRPr="00295283" w:rsidRDefault="00295283" w:rsidP="00295283">
      <w:pPr>
        <w:pStyle w:val="EndNoteBibliography"/>
        <w:spacing w:after="240"/>
      </w:pPr>
      <w:r w:rsidRPr="00295283">
        <w:t xml:space="preserve">Cakic, P &amp; Hristic, DJ 1987, ‘Ichthyofauna of Pancevacki rit channels with regard to alochthonous species.’, </w:t>
      </w:r>
      <w:r w:rsidRPr="00295283">
        <w:rPr>
          <w:i/>
        </w:rPr>
        <w:t>Natural Museum</w:t>
      </w:r>
      <w:r w:rsidRPr="00295283">
        <w:t>, vol. B42, pp. 103-18</w:t>
      </w:r>
    </w:p>
    <w:p w14:paraId="0CB406F6" w14:textId="599E0734" w:rsidR="00295283" w:rsidRPr="00295283" w:rsidRDefault="00295283" w:rsidP="00295283">
      <w:pPr>
        <w:pStyle w:val="EndNoteBibliography"/>
        <w:spacing w:after="240"/>
      </w:pPr>
      <w:r w:rsidRPr="00295283">
        <w:t>Calvez, S, Gantelet, H, Blanc, G, Douet, DG &amp; Daniel, P 2014, ‘</w:t>
      </w:r>
      <w:r w:rsidRPr="00295283">
        <w:rPr>
          <w:i/>
        </w:rPr>
        <w:t>Yersinia ruckeri</w:t>
      </w:r>
      <w:r w:rsidRPr="00295283">
        <w:t xml:space="preserve"> biotypes 1 and 2 in France: presence and antibiotic susceptibility’, </w:t>
      </w:r>
      <w:r w:rsidRPr="00295283">
        <w:rPr>
          <w:i/>
        </w:rPr>
        <w:t>Diseases of Aquatic Organisms</w:t>
      </w:r>
      <w:r w:rsidRPr="00295283">
        <w:t xml:space="preserve">, vol. 109, no. 2, pp. 117-26, available at </w:t>
      </w:r>
      <w:hyperlink r:id="rId236" w:history="1">
        <w:r w:rsidRPr="00295283">
          <w:rPr>
            <w:rStyle w:val="Hyperlink"/>
          </w:rPr>
          <w:t>https://doi.org/10.3354/dao02725</w:t>
        </w:r>
      </w:hyperlink>
      <w:r w:rsidRPr="00295283">
        <w:t>, accessed 16 February 2022.</w:t>
      </w:r>
    </w:p>
    <w:p w14:paraId="16A20FDD" w14:textId="3CE23183" w:rsidR="00295283" w:rsidRPr="00295283" w:rsidRDefault="00295283" w:rsidP="00295283">
      <w:pPr>
        <w:pStyle w:val="EndNoteBibliography"/>
        <w:spacing w:after="240"/>
      </w:pPr>
      <w:r w:rsidRPr="00295283">
        <w:t>Carballo, J, Seoane, RM &amp; Nieto, TP 2000, ‘Adhesion of</w:t>
      </w:r>
      <w:r w:rsidRPr="00295283">
        <w:rPr>
          <w:i/>
        </w:rPr>
        <w:t xml:space="preserve"> Aeromonas salmonicida</w:t>
      </w:r>
      <w:r w:rsidRPr="00295283">
        <w:t xml:space="preserve"> to materials used in aquaculture’, </w:t>
      </w:r>
      <w:r w:rsidRPr="00295283">
        <w:rPr>
          <w:i/>
        </w:rPr>
        <w:t>Bulletin of the European Association of Fish Pathologists</w:t>
      </w:r>
      <w:r w:rsidRPr="00295283">
        <w:t xml:space="preserve">, vol. 20, pp. 77-82, available at </w:t>
      </w:r>
      <w:hyperlink r:id="rId237" w:history="1">
        <w:r w:rsidRPr="00295283">
          <w:rPr>
            <w:rStyle w:val="Hyperlink"/>
          </w:rPr>
          <w:t>https://eafp.org/download/2000-Volume20/Issue%202/20_077.pdf</w:t>
        </w:r>
      </w:hyperlink>
    </w:p>
    <w:p w14:paraId="1C2CE3D9" w14:textId="26F0BB19" w:rsidR="00295283" w:rsidRPr="00295283" w:rsidRDefault="00295283" w:rsidP="00295283">
      <w:pPr>
        <w:pStyle w:val="EndNoteBibliography"/>
        <w:spacing w:after="240"/>
      </w:pPr>
      <w:r w:rsidRPr="00295283">
        <w:t xml:space="preserve">Carson, J, Douglas, M, Wilson, TK &amp; Gudkovs, N 2020, </w:t>
      </w:r>
      <w:r w:rsidRPr="00295283">
        <w:rPr>
          <w:i/>
        </w:rPr>
        <w:t>Australian and New Zealand Standard Diagnostic Procedures (ANZSDP) for the identification of Vibrionaceae from Australian and New Zealand aquatic animals using phenotypic and molecular procedures</w:t>
      </w:r>
      <w:r w:rsidRPr="00295283">
        <w:t xml:space="preserve">, ACDP, Australia, available at </w:t>
      </w:r>
      <w:hyperlink r:id="rId238" w:history="1">
        <w:r w:rsidRPr="00295283">
          <w:rPr>
            <w:rStyle w:val="Hyperlink"/>
          </w:rPr>
          <w:t>https://www.agriculture.gov.au/sites/default/files/documents/ANZSDP-Vibriosis.pdf</w:t>
        </w:r>
      </w:hyperlink>
      <w:r w:rsidRPr="00295283">
        <w:t>.</w:t>
      </w:r>
    </w:p>
    <w:p w14:paraId="6D2595C8" w14:textId="49CEFD4E" w:rsidR="00295283" w:rsidRPr="00295283" w:rsidRDefault="00295283" w:rsidP="00295283">
      <w:pPr>
        <w:pStyle w:val="EndNoteBibliography"/>
        <w:spacing w:after="240"/>
      </w:pPr>
      <w:r w:rsidRPr="00295283">
        <w:t xml:space="preserve">Carson, J, Wilson, T, Douglas, M &amp; Barnes, A 2019, </w:t>
      </w:r>
      <w:r w:rsidRPr="00295283">
        <w:rPr>
          <w:i/>
        </w:rPr>
        <w:t>Australian and New Zealand standard diagnostic procedures (ANZSDP) for Yersiniosis in fish</w:t>
      </w:r>
      <w:r w:rsidRPr="00295283">
        <w:t xml:space="preserve">, Australian and New Zealand standard diagnostic procedures, Sub-Committee on Animal Health Laboratory Standards for Animal Health Committee, Geelong, Victoria, available at </w:t>
      </w:r>
      <w:hyperlink r:id="rId239" w:history="1">
        <w:r w:rsidRPr="00295283">
          <w:rPr>
            <w:rStyle w:val="Hyperlink"/>
          </w:rPr>
          <w:t>https://www.awe.gov.au/sites/default/files/documents/anzsdp-yersiniosis_0.pdf</w:t>
        </w:r>
      </w:hyperlink>
      <w:r w:rsidRPr="00295283">
        <w:t>.</w:t>
      </w:r>
    </w:p>
    <w:p w14:paraId="5785AFDF" w14:textId="377BE458" w:rsidR="00295283" w:rsidRPr="00295283" w:rsidRDefault="00295283" w:rsidP="00295283">
      <w:pPr>
        <w:pStyle w:val="EndNoteBibliography"/>
        <w:spacing w:after="240"/>
      </w:pPr>
      <w:r w:rsidRPr="00295283">
        <w:t xml:space="preserve">Carstairs, S, Kyle, CJ &amp; Vilaça, S 2020, ‘High prevalence of subclinical frog virus 3 infection in freshwater turtles of Ontario, Canada’, </w:t>
      </w:r>
      <w:r w:rsidRPr="00295283">
        <w:rPr>
          <w:i/>
        </w:rPr>
        <w:t>Virology</w:t>
      </w:r>
      <w:r w:rsidRPr="00295283">
        <w:t xml:space="preserve">, vol. 543, pp. 76-83, available at </w:t>
      </w:r>
      <w:hyperlink r:id="rId240" w:history="1">
        <w:r w:rsidRPr="00295283">
          <w:rPr>
            <w:rStyle w:val="Hyperlink"/>
          </w:rPr>
          <w:t>https://doi.org/10.1016/j.virol.2020.01.016</w:t>
        </w:r>
      </w:hyperlink>
    </w:p>
    <w:p w14:paraId="7D2CEB0A" w14:textId="21FC0DDC" w:rsidR="00295283" w:rsidRPr="00295283" w:rsidRDefault="00295283" w:rsidP="00295283">
      <w:pPr>
        <w:pStyle w:val="EndNoteBibliography"/>
        <w:spacing w:after="240"/>
      </w:pPr>
      <w:r w:rsidRPr="00295283">
        <w:t xml:space="preserve">Castellano, M, Silva-Álvarez, V, Fernández-López, E, Mauris, V, Conijeski, D, Villarino, A &amp; Ferreira, AM 2017, ‘Russian sturgeon cultured in a subtropical climate shows weaken innate defences and a chronic stress response’, </w:t>
      </w:r>
      <w:r w:rsidRPr="00295283">
        <w:rPr>
          <w:i/>
        </w:rPr>
        <w:t>Fish &amp; Shellfish Immunology</w:t>
      </w:r>
      <w:r w:rsidRPr="00295283">
        <w:t xml:space="preserve">, vol. 68, pp. 443-51, available at </w:t>
      </w:r>
      <w:hyperlink r:id="rId241" w:history="1">
        <w:r w:rsidRPr="00295283">
          <w:rPr>
            <w:rStyle w:val="Hyperlink"/>
          </w:rPr>
          <w:t>https://doi.org/10.1016/j.fsi.2017.07.048</w:t>
        </w:r>
      </w:hyperlink>
      <w:r w:rsidRPr="00295283">
        <w:t>, accessed 22 December 2021.</w:t>
      </w:r>
    </w:p>
    <w:p w14:paraId="704D55D9" w14:textId="6F99D534" w:rsidR="00295283" w:rsidRPr="00295283" w:rsidRDefault="00295283" w:rsidP="00295283">
      <w:pPr>
        <w:pStyle w:val="EndNoteBibliography"/>
        <w:spacing w:after="240"/>
      </w:pPr>
      <w:r w:rsidRPr="00295283">
        <w:t xml:space="preserve">Castric, J &amp; de Kinkelin, P 1980, ‘Occurrence of viral haemorrhagic septicaemia in rainbow trout </w:t>
      </w:r>
      <w:r w:rsidRPr="00295283">
        <w:rPr>
          <w:i/>
        </w:rPr>
        <w:t>Salmo gairdneri</w:t>
      </w:r>
      <w:r w:rsidRPr="00295283">
        <w:t xml:space="preserve"> Richardson reared in sea-water’, </w:t>
      </w:r>
      <w:r w:rsidRPr="00295283">
        <w:rPr>
          <w:i/>
        </w:rPr>
        <w:t>Journal of Fish Diseases</w:t>
      </w:r>
      <w:r w:rsidRPr="00295283">
        <w:t xml:space="preserve">, vol. 3, no. 1, pp. 21-7, available at </w:t>
      </w:r>
      <w:hyperlink r:id="rId242" w:history="1">
        <w:r w:rsidRPr="00295283">
          <w:rPr>
            <w:rStyle w:val="Hyperlink"/>
          </w:rPr>
          <w:t>https://doi.org/10.1111/j.1365-2761.1980.tb00180.x</w:t>
        </w:r>
      </w:hyperlink>
    </w:p>
    <w:p w14:paraId="1E93D0DE" w14:textId="502075C8" w:rsidR="00295283" w:rsidRPr="00295283" w:rsidRDefault="00295283" w:rsidP="00295283">
      <w:pPr>
        <w:pStyle w:val="EndNoteBibliography"/>
        <w:spacing w:after="240"/>
      </w:pPr>
      <w:r w:rsidRPr="00295283">
        <w:t>-- -- 1984, ‘Experimental study of the susceptibility of two marine fish species, sea bass (</w:t>
      </w:r>
      <w:r w:rsidRPr="00295283">
        <w:rPr>
          <w:i/>
        </w:rPr>
        <w:t>Dicentrarchus labrax</w:t>
      </w:r>
      <w:r w:rsidRPr="00295283">
        <w:t>) and turbot (</w:t>
      </w:r>
      <w:r w:rsidRPr="00295283">
        <w:rPr>
          <w:i/>
        </w:rPr>
        <w:t>Scophthalmus maximus</w:t>
      </w:r>
      <w:r w:rsidRPr="00295283">
        <w:t xml:space="preserve">), to viral haemorrhagic septicaemia’, </w:t>
      </w:r>
      <w:r w:rsidRPr="00295283">
        <w:rPr>
          <w:i/>
        </w:rPr>
        <w:t>Aquaculture</w:t>
      </w:r>
      <w:r w:rsidRPr="00295283">
        <w:t xml:space="preserve">, vol. 41, no. 3, pp. 203-12, available at </w:t>
      </w:r>
      <w:hyperlink r:id="rId243" w:history="1">
        <w:r w:rsidRPr="00295283">
          <w:rPr>
            <w:rStyle w:val="Hyperlink"/>
          </w:rPr>
          <w:t>http://www.sciencedirect.com/science/article/B6T4D-49NH5FD-4J/2/2ae35e467bd94705352b470f1df251e7</w:t>
        </w:r>
      </w:hyperlink>
    </w:p>
    <w:p w14:paraId="75C74F20" w14:textId="77777777" w:rsidR="00295283" w:rsidRPr="00295283" w:rsidRDefault="00295283" w:rsidP="00295283">
      <w:pPr>
        <w:pStyle w:val="EndNoteBibliography"/>
        <w:spacing w:after="240"/>
      </w:pPr>
      <w:r w:rsidRPr="00295283">
        <w:t xml:space="preserve">Castric, J &amp; Jeffroy, J 1991, ‘Experimentally induced diseases in marine fish with IHNV and a rhabdovirus of eel’, </w:t>
      </w:r>
      <w:r w:rsidRPr="00295283">
        <w:rPr>
          <w:i/>
        </w:rPr>
        <w:t>European Aquaculture Society Special Publication</w:t>
      </w:r>
      <w:r w:rsidRPr="00295283">
        <w:t>, vol. 14, pp. 54-5 [International conference Aquaculture Europe '91, Dublin, Ireland June 10-2, 1991] (Abstract only)</w:t>
      </w:r>
    </w:p>
    <w:p w14:paraId="2AA505FB" w14:textId="60358524" w:rsidR="00295283" w:rsidRPr="00295283" w:rsidRDefault="00295283" w:rsidP="00295283">
      <w:pPr>
        <w:pStyle w:val="EndNoteBibliography"/>
        <w:spacing w:after="240"/>
      </w:pPr>
      <w:r w:rsidRPr="00295283">
        <w:t xml:space="preserve">Castric, J, Jeffroy, J, Bearzotti, M &amp; De Kinkelin, P 1992, ‘Isolation of viral haemorrhagic septicaemia virus (VHSV) from wild elvers </w:t>
      </w:r>
      <w:r w:rsidRPr="00295283">
        <w:rPr>
          <w:i/>
        </w:rPr>
        <w:t>Anguilla anguilla</w:t>
      </w:r>
      <w:r w:rsidRPr="00295283">
        <w:t xml:space="preserve">’, </w:t>
      </w:r>
      <w:r w:rsidRPr="00295283">
        <w:rPr>
          <w:i/>
        </w:rPr>
        <w:t>Bulletin of the European Association of Fish Pathologists</w:t>
      </w:r>
      <w:r w:rsidRPr="00295283">
        <w:t xml:space="preserve">, vol. 12, no. 1, pp. 21-33, available at </w:t>
      </w:r>
      <w:hyperlink r:id="rId244" w:history="1">
        <w:r w:rsidRPr="00295283">
          <w:rPr>
            <w:rStyle w:val="Hyperlink"/>
          </w:rPr>
          <w:t>https://eafp.org/download/1992-Volume12/Issue%201/6-Castric%20et%20al.pdf</w:t>
        </w:r>
      </w:hyperlink>
    </w:p>
    <w:p w14:paraId="08C1C543" w14:textId="1C9C16F7" w:rsidR="00295283" w:rsidRPr="00295283" w:rsidRDefault="00295283" w:rsidP="00295283">
      <w:pPr>
        <w:pStyle w:val="EndNoteBibliography"/>
        <w:spacing w:after="240"/>
      </w:pPr>
      <w:r w:rsidRPr="00295283">
        <w:t xml:space="preserve">CEFAS 2022, </w:t>
      </w:r>
      <w:r w:rsidRPr="00295283">
        <w:rPr>
          <w:i/>
        </w:rPr>
        <w:t>Disease Data: Viral Haemorrhagic Septicaemia</w:t>
      </w:r>
      <w:r w:rsidRPr="00295283">
        <w:t xml:space="preserve">, Centre for Environment Fisheries and Aquaculture Science, UK, </w:t>
      </w:r>
      <w:hyperlink r:id="rId245" w:history="1">
        <w:r w:rsidRPr="00295283">
          <w:rPr>
            <w:rStyle w:val="Hyperlink"/>
          </w:rPr>
          <w:t>https://www.cefas.co.uk/international-database-on-aquatic-animal-diseases/disease-data/?id=58</w:t>
        </w:r>
      </w:hyperlink>
      <w:r w:rsidRPr="00295283">
        <w:t>.</w:t>
      </w:r>
    </w:p>
    <w:p w14:paraId="36F0D348" w14:textId="36A5259C" w:rsidR="00295283" w:rsidRPr="00295283" w:rsidRDefault="00295283" w:rsidP="00295283">
      <w:pPr>
        <w:pStyle w:val="EndNoteBibliography"/>
        <w:spacing w:after="240"/>
      </w:pPr>
      <w:r w:rsidRPr="00295283">
        <w:t>Cengizler, I, Aytaç, N, Şahan, A, Özak, A &amp; Genc, E 2001, ‘Ecto-Endo parasite investigation on Mirror Carp (</w:t>
      </w:r>
      <w:r w:rsidRPr="00295283">
        <w:rPr>
          <w:i/>
        </w:rPr>
        <w:t>Cyprinus carpio</w:t>
      </w:r>
      <w:r w:rsidRPr="00295283">
        <w:t xml:space="preserve"> L., 1758) captured from the River Seyhan, Turkey’, </w:t>
      </w:r>
      <w:r w:rsidRPr="00295283">
        <w:rPr>
          <w:i/>
        </w:rPr>
        <w:t>E.U. Journal of Fisheries and Aquatic Sciences</w:t>
      </w:r>
      <w:r w:rsidRPr="00295283">
        <w:t xml:space="preserve">, vol. 18, pp. 87-90, available at </w:t>
      </w:r>
      <w:hyperlink r:id="rId246" w:history="1">
        <w:r w:rsidRPr="00295283">
          <w:rPr>
            <w:rStyle w:val="Hyperlink"/>
          </w:rPr>
          <w:t>https://www.researchgate.net/publication/230201659_Ecto-Endo_Parasite_Investigation_on_Mirror_Carp_Cyprinus_carpio_L_1758_Captured_From_the_River_Seyhan_Turkey</w:t>
        </w:r>
      </w:hyperlink>
    </w:p>
    <w:p w14:paraId="45ECD197" w14:textId="77777777" w:rsidR="00295283" w:rsidRPr="00295283" w:rsidRDefault="00295283" w:rsidP="00295283">
      <w:pPr>
        <w:pStyle w:val="EndNoteBibliography"/>
        <w:spacing w:after="240"/>
      </w:pPr>
      <w:r w:rsidRPr="00295283">
        <w:t xml:space="preserve">CGLBLSG 2004, </w:t>
      </w:r>
      <w:r w:rsidRPr="00295283">
        <w:rPr>
          <w:i/>
        </w:rPr>
        <w:t>2002 Activities of the Central Great Lakes Binational Lake Sturgeon Group</w:t>
      </w:r>
      <w:r w:rsidRPr="00295283">
        <w:t>, U.S. Fish and Wildlife Service, Alpena, USA  accessed 21 April 2022.</w:t>
      </w:r>
    </w:p>
    <w:p w14:paraId="57ED162B" w14:textId="7C0679BC" w:rsidR="00295283" w:rsidRPr="00295283" w:rsidRDefault="00295283" w:rsidP="00295283">
      <w:pPr>
        <w:pStyle w:val="EndNoteBibliography"/>
        <w:spacing w:after="240"/>
      </w:pPr>
      <w:r w:rsidRPr="00295283">
        <w:t xml:space="preserve">Chakraborty, S, Hossain, A, Cao, T, Gnanagobal, H, Segovia, C, Hill, S, Monk, JD, Porter, J, Boyce, D, Hall, JR, Bindea, G, Kumar, S &amp; Santander, J 2022, ‘Multi-Organ Transcriptome Response of Lumpfish (Cyclopterus lumpus) to </w:t>
      </w:r>
      <w:r w:rsidRPr="00295283">
        <w:rPr>
          <w:i/>
        </w:rPr>
        <w:t>Aeromonas salmonicida</w:t>
      </w:r>
      <w:r w:rsidRPr="00295283">
        <w:t xml:space="preserve"> Subspecies </w:t>
      </w:r>
      <w:r w:rsidRPr="00295283">
        <w:rPr>
          <w:i/>
        </w:rPr>
        <w:t>salmonicida</w:t>
      </w:r>
      <w:r w:rsidRPr="00295283">
        <w:t xml:space="preserve"> Systemic Infection’, </w:t>
      </w:r>
      <w:r w:rsidRPr="00295283">
        <w:rPr>
          <w:i/>
        </w:rPr>
        <w:t>Microorganisms</w:t>
      </w:r>
      <w:r w:rsidRPr="00295283">
        <w:t xml:space="preserve">, vol. 10, no. 11, p. 2113, available at </w:t>
      </w:r>
      <w:hyperlink r:id="rId247" w:history="1">
        <w:r w:rsidRPr="00295283">
          <w:rPr>
            <w:rStyle w:val="Hyperlink"/>
          </w:rPr>
          <w:t>https://doi.org/10.3390/microorganisms10112113</w:t>
        </w:r>
      </w:hyperlink>
      <w:r w:rsidRPr="00295283">
        <w:t>, accessed 19 May 2023.</w:t>
      </w:r>
    </w:p>
    <w:p w14:paraId="21CE6420" w14:textId="4FB9F7F3" w:rsidR="00295283" w:rsidRPr="00295283" w:rsidRDefault="00295283" w:rsidP="00295283">
      <w:pPr>
        <w:pStyle w:val="EndNoteBibliography"/>
        <w:spacing w:after="240"/>
      </w:pPr>
      <w:r w:rsidRPr="00295283">
        <w:t xml:space="preserve">Chang, ES, Neuhof, M, Rubinstein, ND, Diamant, A, Philippe, H, Huchon, D &amp; Cartwright, P 2015, ‘Genomic insights into the evolutionary origin of Myxozoa within Cnidaria’, </w:t>
      </w:r>
      <w:r w:rsidRPr="00295283">
        <w:rPr>
          <w:i/>
        </w:rPr>
        <w:t>Proceedings of the National Academy of Sciences of the United States of America</w:t>
      </w:r>
      <w:r w:rsidRPr="00295283">
        <w:t xml:space="preserve">, vol. 112, no. 48, pp. 14912-7, available at </w:t>
      </w:r>
      <w:hyperlink r:id="rId248" w:history="1">
        <w:r w:rsidRPr="00295283">
          <w:rPr>
            <w:rStyle w:val="Hyperlink"/>
          </w:rPr>
          <w:t>https://doi.org/10.1073/pnas.1511468112</w:t>
        </w:r>
      </w:hyperlink>
      <w:r w:rsidRPr="00295283">
        <w:t>, accessed 18 February 2022.</w:t>
      </w:r>
    </w:p>
    <w:p w14:paraId="6BC9D336" w14:textId="5C41ECC0" w:rsidR="00295283" w:rsidRPr="00295283" w:rsidRDefault="00295283" w:rsidP="00295283">
      <w:pPr>
        <w:pStyle w:val="EndNoteBibliography"/>
        <w:spacing w:after="240"/>
      </w:pPr>
      <w:r w:rsidRPr="00295283">
        <w:t xml:space="preserve">Chebanov, M &amp; Billard, R 2001, ‘The culture of sturgeons in Russia: Production of juveniles for stocking and meat for human consumption’, </w:t>
      </w:r>
      <w:r w:rsidRPr="00295283">
        <w:rPr>
          <w:i/>
        </w:rPr>
        <w:t>Aquatic Living Resources</w:t>
      </w:r>
      <w:r w:rsidRPr="00295283">
        <w:t xml:space="preserve">, vol. 14, pp. 375-81, available at </w:t>
      </w:r>
      <w:hyperlink r:id="rId249" w:history="1">
        <w:r w:rsidRPr="00295283">
          <w:rPr>
            <w:rStyle w:val="Hyperlink"/>
          </w:rPr>
          <w:t>http://www.alr-journal.org/articles/alr/pdf/2001/06/alr1112.pdf</w:t>
        </w:r>
      </w:hyperlink>
    </w:p>
    <w:p w14:paraId="2F240D2E" w14:textId="03156298" w:rsidR="00295283" w:rsidRPr="00295283" w:rsidRDefault="00295283" w:rsidP="00295283">
      <w:pPr>
        <w:pStyle w:val="EndNoteBibliography"/>
        <w:spacing w:after="240"/>
      </w:pPr>
      <w:r w:rsidRPr="00295283">
        <w:t xml:space="preserve">Chebanov, M &amp; Galich, E 2013, </w:t>
      </w:r>
      <w:r w:rsidRPr="00295283">
        <w:rPr>
          <w:i/>
        </w:rPr>
        <w:t>Sturgeon hatchery manual</w:t>
      </w:r>
      <w:r w:rsidRPr="00295283">
        <w:t xml:space="preserve">, FAO Fisheries and Aquaculture Technical Paper, Food and Agriculture Organisation of the United Nations, Ankara, available at </w:t>
      </w:r>
      <w:hyperlink r:id="rId250" w:history="1">
        <w:r w:rsidRPr="00295283">
          <w:rPr>
            <w:rStyle w:val="Hyperlink"/>
          </w:rPr>
          <w:t>http://www.fao.org/docrep/017/i2144e/i2144e00.htm</w:t>
        </w:r>
      </w:hyperlink>
      <w:r w:rsidRPr="00295283">
        <w:t>.</w:t>
      </w:r>
    </w:p>
    <w:p w14:paraId="5339D05D" w14:textId="77777777" w:rsidR="00295283" w:rsidRPr="00295283" w:rsidRDefault="00295283" w:rsidP="00295283">
      <w:pPr>
        <w:pStyle w:val="EndNoteBibliography"/>
        <w:spacing w:after="240"/>
      </w:pPr>
      <w:r w:rsidRPr="00295283">
        <w:t xml:space="preserve">Chebanov, M, Rosenthal, H, Gessner, J, van Anrooy, R, Doukakis, P, Pourkazemi, M &amp; Williot, P 2011, </w:t>
      </w:r>
      <w:r w:rsidRPr="00295283">
        <w:rPr>
          <w:i/>
        </w:rPr>
        <w:t>Sturgeon hatchery practices and management for release: guidelines</w:t>
      </w:r>
      <w:r w:rsidRPr="00295283">
        <w:t>, Food and Agriculture Organization of the United Nations, Ankara.</w:t>
      </w:r>
    </w:p>
    <w:p w14:paraId="0FDB6E71" w14:textId="30194FE3" w:rsidR="00295283" w:rsidRPr="00295283" w:rsidRDefault="00295283" w:rsidP="00295283">
      <w:pPr>
        <w:pStyle w:val="EndNoteBibliography"/>
        <w:spacing w:after="240"/>
      </w:pPr>
      <w:r w:rsidRPr="00295283">
        <w:t xml:space="preserve">Chen, X, Qi, J, He, L, Luo, H, Lin, J, Qiu, F, Wang, Q &amp; Zheng, L 2022, ‘Isolation and identification of a new strain of nervous necrosis virus from the big-belly seahorse </w:t>
      </w:r>
      <w:r w:rsidRPr="00295283">
        <w:rPr>
          <w:i/>
        </w:rPr>
        <w:t>Hippocampus abdominalis</w:t>
      </w:r>
      <w:r w:rsidRPr="00295283">
        <w:t xml:space="preserve">’, </w:t>
      </w:r>
      <w:r w:rsidRPr="00295283">
        <w:rPr>
          <w:i/>
        </w:rPr>
        <w:t>Virology Journal</w:t>
      </w:r>
      <w:r w:rsidRPr="00295283">
        <w:t xml:space="preserve">, vol. 19, p. 109, available at </w:t>
      </w:r>
      <w:hyperlink r:id="rId251" w:history="1">
        <w:r w:rsidRPr="00295283">
          <w:rPr>
            <w:rStyle w:val="Hyperlink"/>
          </w:rPr>
          <w:t>https://doi.org/10.1186/s12985-022-01837-8</w:t>
        </w:r>
      </w:hyperlink>
      <w:r w:rsidRPr="00295283">
        <w:t>, accessed 2 May 2023.</w:t>
      </w:r>
    </w:p>
    <w:p w14:paraId="76D37B08" w14:textId="6CF41DFB" w:rsidR="00295283" w:rsidRPr="00295283" w:rsidRDefault="00295283" w:rsidP="00295283">
      <w:pPr>
        <w:pStyle w:val="EndNoteBibliography"/>
        <w:spacing w:after="240"/>
      </w:pPr>
      <w:r w:rsidRPr="00295283">
        <w:t xml:space="preserve">Chen, Z-X, Zheng, J-C &amp; Jiang, Y-L 1999, ‘A new iridovirus isolated from soft-shelled turtle’, </w:t>
      </w:r>
      <w:r w:rsidRPr="00295283">
        <w:rPr>
          <w:i/>
        </w:rPr>
        <w:t>Virus Research</w:t>
      </w:r>
      <w:r w:rsidRPr="00295283">
        <w:t xml:space="preserve">, vol. 63, no. 1-2, pp. 147-51, available at </w:t>
      </w:r>
      <w:hyperlink r:id="rId252" w:history="1">
        <w:r w:rsidRPr="00295283">
          <w:rPr>
            <w:rStyle w:val="Hyperlink"/>
          </w:rPr>
          <w:t>http://www.sciencedirect.com/science/article/B6T32-3X9YRG1-N/2/ed877f839a73b374a101381d69b60ca4</w:t>
        </w:r>
      </w:hyperlink>
    </w:p>
    <w:p w14:paraId="194508C5" w14:textId="66363F61" w:rsidR="00295283" w:rsidRPr="00295283" w:rsidRDefault="00295283" w:rsidP="00295283">
      <w:pPr>
        <w:pStyle w:val="EndNoteBibliography"/>
        <w:spacing w:after="240"/>
      </w:pPr>
      <w:r w:rsidRPr="00295283">
        <w:t xml:space="preserve">Chevassus, B &amp; Dorson, M 1990, ‘Genetics of Resistance to Disease in Fishes’, </w:t>
      </w:r>
      <w:r w:rsidRPr="00295283">
        <w:rPr>
          <w:i/>
        </w:rPr>
        <w:t>Aquaculture</w:t>
      </w:r>
      <w:r w:rsidRPr="00295283">
        <w:t xml:space="preserve">, vol. 85, pp. 83-107, available at </w:t>
      </w:r>
      <w:hyperlink r:id="rId253" w:history="1">
        <w:r w:rsidRPr="00295283">
          <w:rPr>
            <w:rStyle w:val="Hyperlink"/>
          </w:rPr>
          <w:t>https://doi.org/10.1016/0044-8486(90)90009-C</w:t>
        </w:r>
      </w:hyperlink>
      <w:r w:rsidRPr="00295283">
        <w:t>, accessed 28 April 2023.</w:t>
      </w:r>
    </w:p>
    <w:p w14:paraId="45C4395E" w14:textId="77777777" w:rsidR="00295283" w:rsidRPr="00295283" w:rsidRDefault="00295283" w:rsidP="00295283">
      <w:pPr>
        <w:pStyle w:val="EndNoteBibliography"/>
        <w:spacing w:after="240"/>
      </w:pPr>
      <w:r w:rsidRPr="00295283">
        <w:t xml:space="preserve">Chi, S-C, Wu, Y-C &amp; Hong, J-R 2016, ‘Nodaviruses of Fish’, in FSB Kibenge &amp; MG Godoy (eds), </w:t>
      </w:r>
      <w:r w:rsidRPr="00295283">
        <w:rPr>
          <w:i/>
        </w:rPr>
        <w:t>Aquaculture Virology</w:t>
      </w:r>
      <w:r w:rsidRPr="00295283">
        <w:t>, Elsevier, London, UK.</w:t>
      </w:r>
    </w:p>
    <w:p w14:paraId="717F76AE" w14:textId="1E3991EC" w:rsidR="00295283" w:rsidRPr="00295283" w:rsidRDefault="00295283" w:rsidP="00295283">
      <w:pPr>
        <w:pStyle w:val="EndNoteBibliography"/>
        <w:spacing w:after="240"/>
      </w:pPr>
      <w:r w:rsidRPr="00295283">
        <w:t xml:space="preserve">Chinchar, VG, Hick, P, Ince, IA, Jancovich, JK, Marschang, R, Qin, Q, Subramaniam, K, Waltzek, TB, Whittington, R, Williams, T, Zhang, Q &amp; Consortium, IR 2017, ‘ICTV Virus Taxonomy Profile: </w:t>
      </w:r>
      <w:r w:rsidRPr="00295283">
        <w:rPr>
          <w:i/>
        </w:rPr>
        <w:t>Iridoviridae</w:t>
      </w:r>
      <w:r w:rsidRPr="00295283">
        <w:t xml:space="preserve">’, </w:t>
      </w:r>
      <w:r w:rsidRPr="00295283">
        <w:rPr>
          <w:i/>
        </w:rPr>
        <w:t>Journal of General Virology</w:t>
      </w:r>
      <w:r w:rsidRPr="00295283">
        <w:t xml:space="preserve">, vol. 98, pp. 890-1, available at </w:t>
      </w:r>
      <w:hyperlink r:id="rId254" w:history="1">
        <w:r w:rsidRPr="00295283">
          <w:rPr>
            <w:rStyle w:val="Hyperlink"/>
          </w:rPr>
          <w:t>https://doi.org/10.1099/jgv.0.000818</w:t>
        </w:r>
      </w:hyperlink>
    </w:p>
    <w:p w14:paraId="03ABDFC8" w14:textId="420D382A" w:rsidR="00295283" w:rsidRPr="00295283" w:rsidRDefault="00295283" w:rsidP="00295283">
      <w:pPr>
        <w:pStyle w:val="EndNoteBibliography"/>
        <w:spacing w:after="240"/>
      </w:pPr>
      <w:r w:rsidRPr="00295283">
        <w:t xml:space="preserve">Chinchar, VG &amp; Waltzek, TB 2014, ‘Ranaviruses: not just for frogs’, </w:t>
      </w:r>
      <w:r w:rsidRPr="00295283">
        <w:rPr>
          <w:i/>
        </w:rPr>
        <w:t>PLoS Pathogens</w:t>
      </w:r>
      <w:r w:rsidRPr="00295283">
        <w:t xml:space="preserve">, vol. 10, no. 1, pp. e1003850, available at </w:t>
      </w:r>
      <w:hyperlink r:id="rId255" w:history="1">
        <w:r w:rsidRPr="00295283">
          <w:rPr>
            <w:rStyle w:val="Hyperlink"/>
          </w:rPr>
          <w:t>http://dx.doi.org/10.1371%2Fjournal.ppat.1003850</w:t>
        </w:r>
      </w:hyperlink>
    </w:p>
    <w:p w14:paraId="5EF8D16E" w14:textId="16A38361" w:rsidR="00295283" w:rsidRPr="00295283" w:rsidRDefault="00295283" w:rsidP="00295283">
      <w:pPr>
        <w:pStyle w:val="EndNoteBibliography"/>
        <w:spacing w:after="240"/>
      </w:pPr>
      <w:r w:rsidRPr="00295283">
        <w:t xml:space="preserve">Chinchar, VG, Waltzek, TB &amp; Subramaniam, K 2017, ‘Ranaviruses and other members of the family </w:t>
      </w:r>
      <w:r w:rsidRPr="00295283">
        <w:rPr>
          <w:i/>
        </w:rPr>
        <w:t>Iridoviridae:</w:t>
      </w:r>
      <w:r w:rsidRPr="00295283">
        <w:t xml:space="preserve"> Their place in the virosphere’, </w:t>
      </w:r>
      <w:r w:rsidRPr="00295283">
        <w:rPr>
          <w:i/>
        </w:rPr>
        <w:t>Virology</w:t>
      </w:r>
      <w:r w:rsidRPr="00295283">
        <w:t xml:space="preserve">, vol. 511, pp. 259-71, available at </w:t>
      </w:r>
      <w:hyperlink r:id="rId256" w:history="1">
        <w:r w:rsidRPr="00295283">
          <w:rPr>
            <w:rStyle w:val="Hyperlink"/>
          </w:rPr>
          <w:t>http://dx.doi.org/10.1016/j.virol.2017.06.007</w:t>
        </w:r>
      </w:hyperlink>
    </w:p>
    <w:p w14:paraId="7F0FC17E" w14:textId="51FAFC24" w:rsidR="00295283" w:rsidRPr="00295283" w:rsidRDefault="00295283" w:rsidP="00295283">
      <w:pPr>
        <w:pStyle w:val="EndNoteBibliography"/>
        <w:spacing w:after="240"/>
      </w:pPr>
      <w:r w:rsidRPr="00295283">
        <w:t xml:space="preserve">Choudhury, A 2009, ‘A new deropristiid species (trematoda: deropristiidae) from the lake sturgeon </w:t>
      </w:r>
      <w:r w:rsidRPr="00295283">
        <w:rPr>
          <w:i/>
        </w:rPr>
        <w:t>acipenser fulvescens</w:t>
      </w:r>
      <w:r w:rsidRPr="00295283">
        <w:t xml:space="preserve"> in Wisconsin, and its biogeographical implications’, </w:t>
      </w:r>
      <w:r w:rsidRPr="00295283">
        <w:rPr>
          <w:i/>
        </w:rPr>
        <w:t>The Journal of Parasitology</w:t>
      </w:r>
      <w:r w:rsidRPr="00295283">
        <w:t xml:space="preserve">, vol. 95, no. 5, pp. 1159-64, available at </w:t>
      </w:r>
      <w:hyperlink r:id="rId257" w:history="1">
        <w:r w:rsidRPr="00295283">
          <w:rPr>
            <w:rStyle w:val="Hyperlink"/>
          </w:rPr>
          <w:t>http://dx.doi.org/10.1645/GE-2018.1</w:t>
        </w:r>
      </w:hyperlink>
    </w:p>
    <w:p w14:paraId="38A098A9" w14:textId="58B18A90" w:rsidR="00295283" w:rsidRPr="00295283" w:rsidRDefault="00295283" w:rsidP="00295283">
      <w:pPr>
        <w:pStyle w:val="EndNoteBibliography"/>
        <w:spacing w:after="240"/>
      </w:pPr>
      <w:r w:rsidRPr="00295283">
        <w:t xml:space="preserve">Cipriano, RC &amp; Bullock, GL 2001, </w:t>
      </w:r>
      <w:r w:rsidRPr="00295283">
        <w:rPr>
          <w:i/>
        </w:rPr>
        <w:t>Furunculosis and other diseases caused by Aeromonas salmonicida</w:t>
      </w:r>
      <w:r w:rsidRPr="00295283">
        <w:t xml:space="preserve">, Revison of “Furunculosis and other diseases caused by </w:t>
      </w:r>
      <w:r w:rsidRPr="00295283">
        <w:rPr>
          <w:i/>
        </w:rPr>
        <w:t>Aeromonas salmonicida</w:t>
      </w:r>
      <w:r w:rsidRPr="00295283">
        <w:t xml:space="preserve">,” by G. L. Bullock, R. C. Cipriano, and S. F. Snieszko, 1983., Fish Disease Leaflet, National Fish Health Research Laboratory, Kearneysville, WV, available at </w:t>
      </w:r>
      <w:hyperlink r:id="rId258" w:history="1">
        <w:r w:rsidRPr="00295283">
          <w:rPr>
            <w:rStyle w:val="Hyperlink"/>
          </w:rPr>
          <w:t>https://webharvest.gov/peth04/20041029064735/http://www.lsc.usgs.gov/FHB/leaflets/FHB66.pdf</w:t>
        </w:r>
      </w:hyperlink>
      <w:r w:rsidRPr="00295283">
        <w:t>.</w:t>
      </w:r>
    </w:p>
    <w:p w14:paraId="54D4DF70" w14:textId="4A27D80B" w:rsidR="00295283" w:rsidRPr="00295283" w:rsidRDefault="00295283" w:rsidP="00295283">
      <w:pPr>
        <w:pStyle w:val="EndNoteBibliography"/>
        <w:spacing w:after="240"/>
      </w:pPr>
      <w:r w:rsidRPr="00295283">
        <w:t xml:space="preserve">Cipriano, RC, Ford, LA, Teska, JD &amp; Hale, LE 1992, ‘Detection of </w:t>
      </w:r>
      <w:r w:rsidRPr="00295283">
        <w:rPr>
          <w:i/>
        </w:rPr>
        <w:t>Aeromonas salmonicida</w:t>
      </w:r>
      <w:r w:rsidRPr="00295283">
        <w:t xml:space="preserve"> in the Mucus of Salmonid Fishes’, </w:t>
      </w:r>
      <w:r w:rsidRPr="00295283">
        <w:rPr>
          <w:i/>
        </w:rPr>
        <w:t>Journal of Aquatic Animal Health</w:t>
      </w:r>
      <w:r w:rsidRPr="00295283">
        <w:t xml:space="preserve">, vol. 4, no. 2, pp. 114-8, available at </w:t>
      </w:r>
      <w:hyperlink r:id="rId259" w:history="1">
        <w:r w:rsidRPr="00295283">
          <w:rPr>
            <w:rStyle w:val="Hyperlink"/>
          </w:rPr>
          <w:t>https://doi.org/10.1577/1548-8667(1992)004</w:t>
        </w:r>
      </w:hyperlink>
      <w:r w:rsidRPr="00295283">
        <w:t>&lt;0114:DOASIT&gt;2.3.CO;2</w:t>
      </w:r>
    </w:p>
    <w:p w14:paraId="0272C61A" w14:textId="234EF90D" w:rsidR="00295283" w:rsidRPr="00295283" w:rsidRDefault="00295283" w:rsidP="00295283">
      <w:pPr>
        <w:pStyle w:val="EndNoteBibliography"/>
        <w:spacing w:after="240"/>
      </w:pPr>
      <w:r w:rsidRPr="00295283">
        <w:t xml:space="preserve">Cipriano, RC &amp; Heartwell, CM 1986, ‘Susceptibility of Salmonids to furunculosis: differences between serum and mucus responses against </w:t>
      </w:r>
      <w:r w:rsidRPr="00295283">
        <w:rPr>
          <w:i/>
        </w:rPr>
        <w:t>Aeromonas salmonicida</w:t>
      </w:r>
      <w:r w:rsidRPr="00295283">
        <w:t xml:space="preserve">’, </w:t>
      </w:r>
      <w:r w:rsidRPr="00295283">
        <w:rPr>
          <w:i/>
        </w:rPr>
        <w:t>Transactions of the American Fisheries Society</w:t>
      </w:r>
      <w:r w:rsidRPr="00295283">
        <w:t xml:space="preserve">, vol. 115, no. 1, pp. 83-8, available at </w:t>
      </w:r>
      <w:hyperlink r:id="rId260" w:history="1">
        <w:r w:rsidRPr="00295283">
          <w:rPr>
            <w:rStyle w:val="Hyperlink"/>
          </w:rPr>
          <w:t>https://doi.org/10.1577/1548-8659(1986)115</w:t>
        </w:r>
      </w:hyperlink>
      <w:r w:rsidRPr="00295283">
        <w:t>&lt;83:SOSTF&gt;2.0.CO;2</w:t>
      </w:r>
    </w:p>
    <w:p w14:paraId="523A4985" w14:textId="226668CE" w:rsidR="00295283" w:rsidRPr="00295283" w:rsidRDefault="00295283" w:rsidP="00295283">
      <w:pPr>
        <w:pStyle w:val="EndNoteBibliography"/>
        <w:spacing w:after="240"/>
      </w:pPr>
      <w:r w:rsidRPr="00295283">
        <w:t xml:space="preserve">Cipriano, RC, Novak, BM, Flint, DE &amp; Cutting, DC 2001, ‘Reappraisal of the federal fish health recommendation for disinfecting eggs of Atlantic salmon iodophor’, </w:t>
      </w:r>
      <w:r w:rsidRPr="00295283">
        <w:rPr>
          <w:i/>
        </w:rPr>
        <w:t>Journal of Aquatic Animal Health</w:t>
      </w:r>
      <w:r w:rsidRPr="00295283">
        <w:t xml:space="preserve">, vol. 13, no. 4, pp. 320-7, available at </w:t>
      </w:r>
      <w:hyperlink r:id="rId261" w:history="1">
        <w:r w:rsidRPr="00295283">
          <w:rPr>
            <w:rStyle w:val="Hyperlink"/>
          </w:rPr>
          <w:t>https://pubs.er.usgs.gov/publication/1014707</w:t>
        </w:r>
      </w:hyperlink>
    </w:p>
    <w:p w14:paraId="61F4E36D" w14:textId="1EDDDCF3" w:rsidR="00295283" w:rsidRPr="00295283" w:rsidRDefault="00295283" w:rsidP="00295283">
      <w:pPr>
        <w:pStyle w:val="EndNoteBibliography"/>
        <w:spacing w:after="240"/>
      </w:pPr>
      <w:r w:rsidRPr="00295283">
        <w:t xml:space="preserve">CITES 2000, ‘Sixteenth meeting of the CITES animals committee Shepherdstown (United States of America) 11-15 December 2000’, Convention on International Trade in Endangered Species of Wild Fauna and Flora, United States of America, available at </w:t>
      </w:r>
      <w:hyperlink r:id="rId262" w:history="1">
        <w:r w:rsidRPr="00295283">
          <w:rPr>
            <w:rStyle w:val="Hyperlink"/>
          </w:rPr>
          <w:t>https://cites.org/sites/default/files/eng/com/ac/16/16-07-2.pdf</w:t>
        </w:r>
      </w:hyperlink>
      <w:r w:rsidRPr="00295283">
        <w:t xml:space="preserve"> accessed 6 October 2016.</w:t>
      </w:r>
    </w:p>
    <w:p w14:paraId="025DFD63" w14:textId="7F6656A3" w:rsidR="00295283" w:rsidRPr="00295283" w:rsidRDefault="00295283" w:rsidP="00295283">
      <w:pPr>
        <w:pStyle w:val="EndNoteBibliography"/>
        <w:spacing w:after="240"/>
      </w:pPr>
      <w:r w:rsidRPr="00295283">
        <w:t xml:space="preserve">-- -- 2010, ‘Appendices I, II and III: species table’, </w:t>
      </w:r>
      <w:r w:rsidRPr="00295283">
        <w:rPr>
          <w:i/>
        </w:rPr>
        <w:t>Convention on International Trade in Endangered Species of Wild Fauna and Flora</w:t>
      </w:r>
      <w:r w:rsidRPr="00295283">
        <w:t xml:space="preserve">, available at </w:t>
      </w:r>
      <w:hyperlink r:id="rId263" w:history="1">
        <w:r w:rsidRPr="00295283">
          <w:rPr>
            <w:rStyle w:val="Hyperlink"/>
          </w:rPr>
          <w:t>http://www.cites.org/eng/app/appendices.shtml</w:t>
        </w:r>
      </w:hyperlink>
      <w:r w:rsidRPr="00295283">
        <w:t xml:space="preserve"> accessed 15 June 2010.</w:t>
      </w:r>
    </w:p>
    <w:p w14:paraId="0ACD2477" w14:textId="6509F954" w:rsidR="00295283" w:rsidRPr="00295283" w:rsidRDefault="00295283" w:rsidP="00295283">
      <w:pPr>
        <w:pStyle w:val="EndNoteBibliography"/>
        <w:spacing w:after="240"/>
      </w:pPr>
      <w:r w:rsidRPr="00295283">
        <w:t xml:space="preserve">-- -- 2013, ‘Resolution conf. 12.7 (rev. cop16)’, Convention on International Trade in Endangered Species of Wild Fauna and Flora, Geneva, available at </w:t>
      </w:r>
      <w:hyperlink r:id="rId264" w:history="1">
        <w:r w:rsidRPr="00295283">
          <w:rPr>
            <w:rStyle w:val="Hyperlink"/>
          </w:rPr>
          <w:t>https://cites.org/eng/res/12/12-07R16.php</w:t>
        </w:r>
      </w:hyperlink>
      <w:r w:rsidRPr="00295283">
        <w:t xml:space="preserve"> accessed 6 October 2016.</w:t>
      </w:r>
    </w:p>
    <w:p w14:paraId="18F4C5F5" w14:textId="7E2A838C" w:rsidR="00295283" w:rsidRPr="00295283" w:rsidRDefault="00295283" w:rsidP="00295283">
      <w:pPr>
        <w:pStyle w:val="EndNoteBibliography"/>
        <w:spacing w:after="240"/>
      </w:pPr>
      <w:r w:rsidRPr="00295283">
        <w:t xml:space="preserve">-- -- 2023, ‘CITES Trade Database’, Convention on International Trade in Endangered Species of Wild Fauna and Flora, available at </w:t>
      </w:r>
      <w:hyperlink r:id="rId265" w:history="1">
        <w:r w:rsidRPr="00295283">
          <w:rPr>
            <w:rStyle w:val="Hyperlink"/>
          </w:rPr>
          <w:t>https://trade.cites.org/en/cites_trade/#</w:t>
        </w:r>
      </w:hyperlink>
      <w:r w:rsidRPr="00295283">
        <w:t>, accessed 7 March 2022.</w:t>
      </w:r>
    </w:p>
    <w:p w14:paraId="6C64EEA4" w14:textId="194AEE7E" w:rsidR="00295283" w:rsidRPr="00295283" w:rsidRDefault="00295283" w:rsidP="00295283">
      <w:pPr>
        <w:pStyle w:val="EndNoteBibliography"/>
        <w:spacing w:after="240"/>
      </w:pPr>
      <w:r w:rsidRPr="00295283">
        <w:t>Ciulli, S, Volpe, E, Sirri, R, Passalacqua, PL, Cesa Bianchi, F, Serratore, P &amp; Mandrioli, L 2016, ‘Outbreak of mortality in Russian (</w:t>
      </w:r>
      <w:r w:rsidRPr="00295283">
        <w:rPr>
          <w:i/>
        </w:rPr>
        <w:t>Acipenser gueldenstaedtii</w:t>
      </w:r>
      <w:r w:rsidRPr="00295283">
        <w:t>) and Siberian (</w:t>
      </w:r>
      <w:r w:rsidRPr="00295283">
        <w:rPr>
          <w:i/>
        </w:rPr>
        <w:t>Acipenser baerii</w:t>
      </w:r>
      <w:r w:rsidRPr="00295283">
        <w:t xml:space="preserve">) sturgeons associated with sturgeon nucleo-cytoplasmatic large dna virus’, </w:t>
      </w:r>
      <w:r w:rsidRPr="00295283">
        <w:rPr>
          <w:i/>
        </w:rPr>
        <w:t>Veterinary Microbiology</w:t>
      </w:r>
      <w:r w:rsidRPr="00295283">
        <w:t xml:space="preserve">, vol. 191, pp. 27-34, available at </w:t>
      </w:r>
      <w:hyperlink r:id="rId266" w:history="1">
        <w:r w:rsidRPr="00295283">
          <w:rPr>
            <w:rStyle w:val="Hyperlink"/>
          </w:rPr>
          <w:t>http://dx.doi.org/10.1016/j.vetmic.2016.05.012</w:t>
        </w:r>
      </w:hyperlink>
    </w:p>
    <w:p w14:paraId="7DD877A1" w14:textId="2AC61A53" w:rsidR="00295283" w:rsidRPr="00295283" w:rsidRDefault="00295283" w:rsidP="00295283">
      <w:pPr>
        <w:pStyle w:val="EndNoteBibliography"/>
        <w:spacing w:after="240"/>
      </w:pPr>
      <w:r w:rsidRPr="00295283">
        <w:t>Ciulli, S, Volpe, E, Sirri, R, Tura, G, Errani, F, Zamperin, G, Toffan, A, Silvi, M, Renzi, A, Abbadi, M, Biasini, L, Pretto, T, Emmanuele, P, Casalini, A, Sarli, G, Serratore, P, Mordenti, O &amp; Mandrioli, L 2020, ‘Multifactorial causes of chronic mortality in juvenile Sturgeon (</w:t>
      </w:r>
      <w:r w:rsidRPr="00295283">
        <w:rPr>
          <w:i/>
        </w:rPr>
        <w:t>Huso huso</w:t>
      </w:r>
      <w:r w:rsidRPr="00295283">
        <w:t xml:space="preserve">)’, </w:t>
      </w:r>
      <w:r w:rsidRPr="00295283">
        <w:rPr>
          <w:i/>
        </w:rPr>
        <w:t>Animals (Basel)</w:t>
      </w:r>
      <w:r w:rsidRPr="00295283">
        <w:t xml:space="preserve">, vol. 10, no. 10, available at </w:t>
      </w:r>
      <w:hyperlink r:id="rId267" w:history="1">
        <w:r w:rsidRPr="00295283">
          <w:rPr>
            <w:rStyle w:val="Hyperlink"/>
          </w:rPr>
          <w:t>https://doi.org/10.3390/ani10101866</w:t>
        </w:r>
      </w:hyperlink>
    </w:p>
    <w:p w14:paraId="64371E14" w14:textId="77777777" w:rsidR="00295283" w:rsidRPr="00295283" w:rsidRDefault="00295283" w:rsidP="00295283">
      <w:pPr>
        <w:pStyle w:val="EndNoteBibliography"/>
        <w:spacing w:after="240"/>
      </w:pPr>
      <w:r w:rsidRPr="00295283">
        <w:t xml:space="preserve">Clements, J 1988, </w:t>
      </w:r>
      <w:r w:rsidRPr="00295283">
        <w:rPr>
          <w:i/>
        </w:rPr>
        <w:t>Salmon at the Antipodes: a history and review of trout, salmon and char and introduced coarse fish in Australasia</w:t>
      </w:r>
      <w:r w:rsidRPr="00295283">
        <w:t>, Eels, Ballarat, VIC.</w:t>
      </w:r>
    </w:p>
    <w:p w14:paraId="33AAB304" w14:textId="590F9F92" w:rsidR="00295283" w:rsidRPr="00295283" w:rsidRDefault="00295283" w:rsidP="00295283">
      <w:pPr>
        <w:pStyle w:val="EndNoteBibliography"/>
        <w:spacing w:after="240"/>
      </w:pPr>
      <w:r w:rsidRPr="00295283">
        <w:t xml:space="preserve">Clouthier, S, Anderson, E, Kurath, G &amp; Breyta, R 2018, ‘Molecular systematics of sturgeon nucleocytoplasmic large DNA viruses’, </w:t>
      </w:r>
      <w:r w:rsidRPr="00295283">
        <w:rPr>
          <w:i/>
        </w:rPr>
        <w:t>Molecular phylogenetics and evolution</w:t>
      </w:r>
      <w:r w:rsidRPr="00295283">
        <w:t xml:space="preserve">, vol. 128, pp. 26-37, available at </w:t>
      </w:r>
      <w:hyperlink r:id="rId268" w:history="1">
        <w:r w:rsidRPr="00295283">
          <w:rPr>
            <w:rStyle w:val="Hyperlink"/>
          </w:rPr>
          <w:t>https://doi.org/10.1016/j.ympev.2018.07.019</w:t>
        </w:r>
      </w:hyperlink>
    </w:p>
    <w:p w14:paraId="341FC24F" w14:textId="0CD9230E" w:rsidR="00295283" w:rsidRPr="00295283" w:rsidRDefault="00295283" w:rsidP="00295283">
      <w:pPr>
        <w:pStyle w:val="EndNoteBibliography"/>
        <w:spacing w:after="240"/>
      </w:pPr>
      <w:r w:rsidRPr="00295283">
        <w:t xml:space="preserve">Clouthier, SC, VanWalleghem, E &amp; Anderson, ED 2015, ‘Sturgeon nucleo-cytoplasmic large DNA virus phylogeny and PCR tests’, </w:t>
      </w:r>
      <w:r w:rsidRPr="00295283">
        <w:rPr>
          <w:i/>
        </w:rPr>
        <w:t>Diseases of aquatic organisms</w:t>
      </w:r>
      <w:r w:rsidRPr="00295283">
        <w:t xml:space="preserve">, vol. 117, no. 2, pp. 93-106, available at </w:t>
      </w:r>
      <w:hyperlink r:id="rId269" w:history="1">
        <w:r w:rsidRPr="00295283">
          <w:rPr>
            <w:rStyle w:val="Hyperlink"/>
          </w:rPr>
          <w:t>https://doi.org/10.3354/dao02937</w:t>
        </w:r>
      </w:hyperlink>
    </w:p>
    <w:p w14:paraId="75C4EFFD" w14:textId="1164FE28" w:rsidR="00295283" w:rsidRPr="00295283" w:rsidRDefault="00295283" w:rsidP="00295283">
      <w:pPr>
        <w:pStyle w:val="EndNoteBibliography"/>
        <w:spacing w:after="240"/>
      </w:pPr>
      <w:r w:rsidRPr="00295283">
        <w:t xml:space="preserve">Clouthier, SC, VanWalleghem, E, Copeland, S, Klassen, C, Hobbs, G, Nielsen, O &amp; Anderson, ED 2013, ‘A new species of nucleo-cytoplasmic large DNA virus (NCLDV) associated with mortalities in Manitoba lake sturgeon Acipenser fulvescens’, </w:t>
      </w:r>
      <w:r w:rsidRPr="00295283">
        <w:rPr>
          <w:i/>
        </w:rPr>
        <w:t>Diseases of Aquatic Organisms</w:t>
      </w:r>
      <w:r w:rsidRPr="00295283">
        <w:t xml:space="preserve">, vol. 102, no. 3, pp. 195-209, available at </w:t>
      </w:r>
      <w:hyperlink r:id="rId270" w:history="1">
        <w:r w:rsidRPr="00295283">
          <w:rPr>
            <w:rStyle w:val="Hyperlink"/>
          </w:rPr>
          <w:t>https://doi.org/10.3354/dao02548</w:t>
        </w:r>
      </w:hyperlink>
    </w:p>
    <w:p w14:paraId="5099BA4A" w14:textId="7154447F" w:rsidR="00295283" w:rsidRPr="00295283" w:rsidRDefault="00295283" w:rsidP="00295283">
      <w:pPr>
        <w:pStyle w:val="EndNoteBibliography"/>
        <w:spacing w:after="240"/>
      </w:pPr>
      <w:r w:rsidRPr="00295283">
        <w:t xml:space="preserve">Collins, RO, Foster, G &amp; Ross, HM 1996, ‘Isolation of </w:t>
      </w:r>
      <w:r w:rsidRPr="00295283">
        <w:rPr>
          <w:i/>
        </w:rPr>
        <w:t xml:space="preserve">Yersinia ruckeri </w:t>
      </w:r>
      <w:r w:rsidRPr="00295283">
        <w:t xml:space="preserve">from an otter and salmonid fish from adjacent freshwater catchments’, </w:t>
      </w:r>
      <w:r w:rsidRPr="00295283">
        <w:rPr>
          <w:i/>
        </w:rPr>
        <w:t>The Veterinary Record</w:t>
      </w:r>
      <w:r w:rsidRPr="00295283">
        <w:t xml:space="preserve">, vol. 139, no. 7, p. 169, available at </w:t>
      </w:r>
      <w:hyperlink r:id="rId271" w:history="1">
        <w:r w:rsidRPr="00295283">
          <w:rPr>
            <w:rStyle w:val="Hyperlink"/>
          </w:rPr>
          <w:t>http://dx.doi.org/10.1136/vr.139.7.169</w:t>
        </w:r>
      </w:hyperlink>
      <w:r w:rsidRPr="00295283">
        <w:t>, accessed 1 February 2022.</w:t>
      </w:r>
    </w:p>
    <w:p w14:paraId="644883FF" w14:textId="027CD3AC" w:rsidR="00295283" w:rsidRPr="00295283" w:rsidRDefault="00295283" w:rsidP="00295283">
      <w:pPr>
        <w:pStyle w:val="EndNoteBibliography"/>
        <w:spacing w:after="240"/>
      </w:pPr>
      <w:r w:rsidRPr="00295283">
        <w:t xml:space="preserve">Commission, E 2015, </w:t>
      </w:r>
      <w:r w:rsidRPr="00295283">
        <w:rPr>
          <w:i/>
        </w:rPr>
        <w:t>Commission Implementing Decision (EU) 2015/1554 of 11 September 2015 laying down rules for the application of Directive 2006/88/EC as regards requirements for surveillance and diagnostic methods</w:t>
      </w:r>
      <w:r w:rsidRPr="00295283">
        <w:t xml:space="preserve">, 2015/1554, Official Journal of the European Union,, available at </w:t>
      </w:r>
      <w:hyperlink r:id="rId272" w:history="1">
        <w:r w:rsidRPr="00295283">
          <w:rPr>
            <w:rStyle w:val="Hyperlink"/>
          </w:rPr>
          <w:t>https://www.legislation.gov.uk/eudn/2015/1554/contents</w:t>
        </w:r>
      </w:hyperlink>
      <w:r w:rsidRPr="00295283">
        <w:t>.</w:t>
      </w:r>
    </w:p>
    <w:p w14:paraId="6AD9074E" w14:textId="77777777" w:rsidR="00295283" w:rsidRPr="00295283" w:rsidRDefault="00295283" w:rsidP="00295283">
      <w:pPr>
        <w:pStyle w:val="EndNoteBibliography"/>
        <w:spacing w:after="240"/>
      </w:pPr>
      <w:r w:rsidRPr="00295283">
        <w:t>Communities, CotE 2008, ‘Commission Regulation (EC) No 1251/2008 of 12 December 2008 implementing Council Directive 2006/88/EC as regards conditions and certification requirements for the placing on the market and the import into the Community of aquaculture animals and products thereof and laying down a list of vector species’.</w:t>
      </w:r>
    </w:p>
    <w:p w14:paraId="1146605B" w14:textId="0C4497EB" w:rsidR="00295283" w:rsidRPr="00295283" w:rsidRDefault="00295283" w:rsidP="00295283">
      <w:pPr>
        <w:pStyle w:val="EndNoteBibliography"/>
        <w:spacing w:after="240"/>
      </w:pPr>
      <w:r w:rsidRPr="00295283">
        <w:t xml:space="preserve">Coquet, L, Cosette, P, Quillet, L, Petit, F, Junter, GA &amp; Jouenne, T 2002, ‘Occurrence and phenotypic characterization of </w:t>
      </w:r>
      <w:r w:rsidRPr="00295283">
        <w:rPr>
          <w:i/>
        </w:rPr>
        <w:t>Yersinia ruckeri</w:t>
      </w:r>
      <w:r w:rsidRPr="00295283">
        <w:t xml:space="preserve"> strains with biofilm-forming capacity in a rainbow trout farm’, </w:t>
      </w:r>
      <w:r w:rsidRPr="00295283">
        <w:rPr>
          <w:i/>
        </w:rPr>
        <w:t>Applied and Environmental Microbiology</w:t>
      </w:r>
      <w:r w:rsidRPr="00295283">
        <w:t xml:space="preserve">, vol. 68, pp. 470-5, available at </w:t>
      </w:r>
      <w:hyperlink r:id="rId273" w:history="1">
        <w:r w:rsidRPr="00295283">
          <w:rPr>
            <w:rStyle w:val="Hyperlink"/>
          </w:rPr>
          <w:t>https://doi.org/10.1128/aem.68.2.470-475.2002</w:t>
        </w:r>
      </w:hyperlink>
      <w:r w:rsidRPr="00295283">
        <w:t>, accessed 13 December 2021.</w:t>
      </w:r>
    </w:p>
    <w:p w14:paraId="167D54E2" w14:textId="5E53AF4E" w:rsidR="00295283" w:rsidRPr="00295283" w:rsidRDefault="00295283" w:rsidP="00295283">
      <w:pPr>
        <w:pStyle w:val="EndNoteBibliography"/>
        <w:spacing w:after="240"/>
      </w:pPr>
      <w:r w:rsidRPr="00295283">
        <w:t xml:space="preserve">Corbeil, S, LaPatra, SE, Anderson, ED &amp; Kurath, G 2000, ‘Nanogram quantities of a DNA vaccine protect rainbow trout fry against heterologous strains of infectious hematopoietic necrosis virus’, </w:t>
      </w:r>
      <w:r w:rsidRPr="00295283">
        <w:rPr>
          <w:i/>
        </w:rPr>
        <w:t>Vaccine</w:t>
      </w:r>
      <w:r w:rsidRPr="00295283">
        <w:t xml:space="preserve">, vol. 18, no. 25, pp. 2817-24, available at </w:t>
      </w:r>
      <w:hyperlink r:id="rId274" w:history="1">
        <w:r w:rsidRPr="00295283">
          <w:rPr>
            <w:rStyle w:val="Hyperlink"/>
          </w:rPr>
          <w:t>https://doi.org/10.1016/s0264-410x(00)00078-5</w:t>
        </w:r>
      </w:hyperlink>
    </w:p>
    <w:p w14:paraId="1FB23486" w14:textId="77777777" w:rsidR="00295283" w:rsidRPr="00295283" w:rsidRDefault="00295283" w:rsidP="00295283">
      <w:pPr>
        <w:pStyle w:val="EndNoteBibliography"/>
        <w:spacing w:after="240"/>
      </w:pPr>
      <w:r w:rsidRPr="00295283">
        <w:t>Cornick, JW 1990, ‘An overview of the current health status of cultured Atlantic salmon in the Atlantic provinces of Canada’</w:t>
      </w:r>
      <w:r w:rsidRPr="00295283">
        <w:rPr>
          <w:i/>
        </w:rPr>
        <w:t>, St Andrews, Canada, 11-14 September 1989</w:t>
      </w:r>
      <w:r w:rsidRPr="00295283">
        <w:t>, Canadian Technical Report of Fisheries and Aquatic Sciences, St Andrews, Canada, pp. 25-9.</w:t>
      </w:r>
    </w:p>
    <w:p w14:paraId="6044CABC" w14:textId="6D344CE2" w:rsidR="00295283" w:rsidRPr="00295283" w:rsidRDefault="00295283" w:rsidP="00295283">
      <w:pPr>
        <w:pStyle w:val="EndNoteBibliography"/>
        <w:spacing w:after="240"/>
      </w:pPr>
      <w:r w:rsidRPr="00295283">
        <w:t xml:space="preserve">Cornwell, ER &amp; Bellmund, CA 2013, ‘Fin and gill biopsies are effective nonlethal samples for detection of Viral hemorrhagic septicemia virus genotype IVb’, </w:t>
      </w:r>
      <w:r w:rsidRPr="00295283">
        <w:rPr>
          <w:i/>
        </w:rPr>
        <w:t>Journal of Veterinary Diagnostic Investigation</w:t>
      </w:r>
      <w:r w:rsidRPr="00295283">
        <w:t xml:space="preserve">, vol. 25, no. 2, available at </w:t>
      </w:r>
      <w:hyperlink r:id="rId275" w:history="1">
        <w:r w:rsidRPr="00295283">
          <w:rPr>
            <w:rStyle w:val="Hyperlink"/>
          </w:rPr>
          <w:t>https://doi.org/10.1177/1040638713476865</w:t>
        </w:r>
      </w:hyperlink>
    </w:p>
    <w:p w14:paraId="2B19BE95" w14:textId="3366E022" w:rsidR="00295283" w:rsidRPr="00295283" w:rsidRDefault="00295283" w:rsidP="00295283">
      <w:pPr>
        <w:pStyle w:val="EndNoteBibliography"/>
        <w:spacing w:after="240"/>
      </w:pPr>
      <w:r w:rsidRPr="00295283">
        <w:t>Coscelli, G, Bermúdez, R, Losada, A, Faílde, L, Santos, Y &amp; Quiroga, M 2014a, ‘Acute Aeromonas salmonicida infection in turbot (</w:t>
      </w:r>
      <w:r w:rsidRPr="00295283">
        <w:rPr>
          <w:i/>
        </w:rPr>
        <w:t>Scophthalmus maximus</w:t>
      </w:r>
      <w:r w:rsidRPr="00295283">
        <w:t xml:space="preserve"> L.). Histopathological and immunohistochemical studies’, </w:t>
      </w:r>
      <w:r w:rsidRPr="00295283">
        <w:rPr>
          <w:i/>
        </w:rPr>
        <w:t>Aquaculture</w:t>
      </w:r>
      <w:r w:rsidRPr="00295283">
        <w:t xml:space="preserve">, vol. 430, pp. 79-85, available at </w:t>
      </w:r>
      <w:hyperlink r:id="rId276" w:history="1">
        <w:r w:rsidRPr="00295283">
          <w:rPr>
            <w:rStyle w:val="Hyperlink"/>
          </w:rPr>
          <w:t>https://doi.org/10.1016/j.aquaculture.2014.04.002</w:t>
        </w:r>
      </w:hyperlink>
    </w:p>
    <w:p w14:paraId="35614103" w14:textId="171959D2" w:rsidR="00295283" w:rsidRPr="00295283" w:rsidRDefault="00295283" w:rsidP="00295283">
      <w:pPr>
        <w:pStyle w:val="EndNoteBibliography"/>
        <w:spacing w:after="240"/>
      </w:pPr>
      <w:r w:rsidRPr="00295283">
        <w:t>Coscelli, GA, Bermudez, R, Silva, ARS, de Ocenda, MVR &amp; Quiroga, MI 2014b, ‘Granulomatous dermatitis in turbot (</w:t>
      </w:r>
      <w:r w:rsidRPr="00295283">
        <w:rPr>
          <w:i/>
        </w:rPr>
        <w:t xml:space="preserve">Scophthalmus maximus </w:t>
      </w:r>
      <w:r w:rsidRPr="00295283">
        <w:t xml:space="preserve">L.) associated with natural </w:t>
      </w:r>
      <w:r w:rsidRPr="00295283">
        <w:rPr>
          <w:i/>
        </w:rPr>
        <w:t xml:space="preserve">Aeromonas salmonicida </w:t>
      </w:r>
      <w:r w:rsidRPr="00295283">
        <w:t xml:space="preserve">subsp. </w:t>
      </w:r>
      <w:r w:rsidRPr="00295283">
        <w:rPr>
          <w:i/>
        </w:rPr>
        <w:t xml:space="preserve">salmonicida </w:t>
      </w:r>
      <w:r w:rsidRPr="00295283">
        <w:t xml:space="preserve">infection’, </w:t>
      </w:r>
      <w:r w:rsidRPr="00295283">
        <w:rPr>
          <w:i/>
        </w:rPr>
        <w:t>Aquaculture</w:t>
      </w:r>
      <w:r w:rsidRPr="00295283">
        <w:t xml:space="preserve">, vol. 428-429, pp. 111-6, available at </w:t>
      </w:r>
      <w:hyperlink r:id="rId277" w:history="1">
        <w:r w:rsidRPr="00295283">
          <w:rPr>
            <w:rStyle w:val="Hyperlink"/>
          </w:rPr>
          <w:t>http://dx.doi.org/10.1016/j.aquaculture.2014.02.038</w:t>
        </w:r>
      </w:hyperlink>
    </w:p>
    <w:p w14:paraId="4AA2B82B" w14:textId="41C6583C" w:rsidR="00295283" w:rsidRPr="00295283" w:rsidRDefault="00295283" w:rsidP="00295283">
      <w:pPr>
        <w:pStyle w:val="EndNoteBibliography"/>
        <w:spacing w:after="240"/>
      </w:pPr>
      <w:r w:rsidRPr="00295283">
        <w:t xml:space="preserve">Costes, B, Raj, VS, Michel, B, Fournier, G, Thirion, M, Gillet, L, Mast, J, Lieffrig, F, Bremont, M &amp; Vanderplasschen, A 2009, ‘The Major Portal of Entry of Koi Herpesvirus in </w:t>
      </w:r>
      <w:r w:rsidRPr="00295283">
        <w:rPr>
          <w:i/>
        </w:rPr>
        <w:t>Cyprinus carpio</w:t>
      </w:r>
      <w:r w:rsidRPr="00295283">
        <w:t xml:space="preserve"> Is the Skin’, </w:t>
      </w:r>
      <w:r w:rsidRPr="00295283">
        <w:rPr>
          <w:i/>
        </w:rPr>
        <w:t>Journal of Virology</w:t>
      </w:r>
      <w:r w:rsidRPr="00295283">
        <w:t xml:space="preserve">, vol. 83, no. 7, pp. 2819-30, available at </w:t>
      </w:r>
      <w:hyperlink r:id="rId278" w:history="1">
        <w:r w:rsidRPr="00295283">
          <w:rPr>
            <w:rStyle w:val="Hyperlink"/>
          </w:rPr>
          <w:t>https://doi.org/10.1128/JVI.02305-08</w:t>
        </w:r>
      </w:hyperlink>
    </w:p>
    <w:p w14:paraId="59D65C1A" w14:textId="67115474" w:rsidR="00295283" w:rsidRPr="00295283" w:rsidRDefault="00295283" w:rsidP="00295283">
      <w:pPr>
        <w:pStyle w:val="EndNoteBibliography"/>
        <w:spacing w:after="240"/>
      </w:pPr>
      <w:r w:rsidRPr="00295283">
        <w:t xml:space="preserve">Costinar, L, Herman, V, Pascu, C, Marcu, A, Marcu, A &amp; Faur, B 2010, ‘Isolation and characterization of </w:t>
      </w:r>
      <w:r w:rsidRPr="00295283">
        <w:rPr>
          <w:i/>
        </w:rPr>
        <w:t xml:space="preserve">Vibrio alginolyticus </w:t>
      </w:r>
      <w:r w:rsidRPr="00295283">
        <w:t xml:space="preserve">and </w:t>
      </w:r>
      <w:r w:rsidRPr="00295283">
        <w:rPr>
          <w:i/>
        </w:rPr>
        <w:t>Pasteurella</w:t>
      </w:r>
      <w:r w:rsidRPr="00295283">
        <w:t xml:space="preserve"> spp. from siberian sturgeon (</w:t>
      </w:r>
      <w:r w:rsidRPr="00295283">
        <w:rPr>
          <w:i/>
        </w:rPr>
        <w:t>Acipenser baerii)</w:t>
      </w:r>
      <w:r w:rsidRPr="00295283">
        <w:t xml:space="preserve">’, </w:t>
      </w:r>
      <w:r w:rsidRPr="00295283">
        <w:rPr>
          <w:i/>
        </w:rPr>
        <w:t>Lucrari Stiintifice Medicina Veterinara</w:t>
      </w:r>
      <w:r w:rsidRPr="00295283">
        <w:t xml:space="preserve">, vol. 43, pp. 125-8, available at </w:t>
      </w:r>
      <w:hyperlink r:id="rId279" w:history="1">
        <w:r w:rsidRPr="00295283">
          <w:rPr>
            <w:rStyle w:val="Hyperlink"/>
          </w:rPr>
          <w:t>https://usab-tm.ro/vol10MV/25_vol10.pdf</w:t>
        </w:r>
      </w:hyperlink>
    </w:p>
    <w:p w14:paraId="37FD910B" w14:textId="648D8756" w:rsidR="00295283" w:rsidRPr="00295283" w:rsidRDefault="00295283" w:rsidP="00295283">
      <w:pPr>
        <w:pStyle w:val="EndNoteBibliography"/>
        <w:spacing w:after="240"/>
      </w:pPr>
      <w:r w:rsidRPr="00295283">
        <w:t xml:space="preserve">Crespi, EJ, Rissler, LJ, Mattheus, NM, Engbrecht, K, Duncan, SI, Seaborn, T, Hall, EM, Peterson, JD &amp; Brunner, JL 2015, ‘Geophysiology of wood frogs: landscape patterns of prevalence of disease and circulating hormone concentrations across the Eastern range’, </w:t>
      </w:r>
      <w:r w:rsidRPr="00295283">
        <w:rPr>
          <w:i/>
        </w:rPr>
        <w:t>Integrative and Comparative Biology</w:t>
      </w:r>
      <w:r w:rsidRPr="00295283">
        <w:t xml:space="preserve">, vol. 55, no. 4, pp. 602-17, available at </w:t>
      </w:r>
      <w:hyperlink r:id="rId280" w:history="1">
        <w:r w:rsidRPr="00295283">
          <w:rPr>
            <w:rStyle w:val="Hyperlink"/>
          </w:rPr>
          <w:t>https://doi.org/10.1093/icb/icv096</w:t>
        </w:r>
      </w:hyperlink>
    </w:p>
    <w:p w14:paraId="0D83C012" w14:textId="71DB3A9C" w:rsidR="00295283" w:rsidRPr="00295283" w:rsidRDefault="00295283" w:rsidP="00295283">
      <w:pPr>
        <w:pStyle w:val="EndNoteBibliography"/>
        <w:spacing w:after="240"/>
      </w:pPr>
      <w:r w:rsidRPr="00295283">
        <w:t xml:space="preserve">Cressey, RF 1978, </w:t>
      </w:r>
      <w:r w:rsidRPr="00295283">
        <w:rPr>
          <w:i/>
        </w:rPr>
        <w:t>Marine flora and fauna of the Northeastern United States. Crustacea: Branchiura</w:t>
      </w:r>
      <w:r w:rsidRPr="00295283">
        <w:t xml:space="preserve">, NMFS United States (ed), National Oceanic and Atmospheric Administration, Seattle, available at </w:t>
      </w:r>
      <w:hyperlink r:id="rId281" w:history="1">
        <w:r w:rsidRPr="00295283">
          <w:rPr>
            <w:rStyle w:val="Hyperlink"/>
          </w:rPr>
          <w:t>https://doi.org/10.5962/bhl.title.63227</w:t>
        </w:r>
      </w:hyperlink>
      <w:r w:rsidRPr="00295283">
        <w:t>.</w:t>
      </w:r>
    </w:p>
    <w:p w14:paraId="707B84AA" w14:textId="4727DC47" w:rsidR="00295283" w:rsidRPr="00295283" w:rsidRDefault="00295283" w:rsidP="00295283">
      <w:pPr>
        <w:pStyle w:val="EndNoteBibliography"/>
        <w:spacing w:after="240"/>
      </w:pPr>
      <w:r w:rsidRPr="00295283">
        <w:t>Cunningham, AA, Hyatt, AD, Russell, P &amp; Bennett, PM 2007, ‘Experimental transmission of a ranavirus disease of common toads (</w:t>
      </w:r>
      <w:r w:rsidRPr="00295283">
        <w:rPr>
          <w:i/>
        </w:rPr>
        <w:t>Bufo bufo</w:t>
      </w:r>
      <w:r w:rsidRPr="00295283">
        <w:t>) to common frogs (</w:t>
      </w:r>
      <w:r w:rsidRPr="00295283">
        <w:rPr>
          <w:i/>
        </w:rPr>
        <w:t>Rana temporaria</w:t>
      </w:r>
      <w:r w:rsidRPr="00295283">
        <w:t xml:space="preserve">)’, </w:t>
      </w:r>
      <w:r w:rsidRPr="00295283">
        <w:rPr>
          <w:i/>
        </w:rPr>
        <w:t>Epidemiology and Infection</w:t>
      </w:r>
      <w:r w:rsidRPr="00295283">
        <w:t xml:space="preserve">, vol. 135, no. 7, pp. 1213-6, available at </w:t>
      </w:r>
      <w:hyperlink r:id="rId282" w:history="1">
        <w:r w:rsidRPr="00295283">
          <w:rPr>
            <w:rStyle w:val="Hyperlink"/>
          </w:rPr>
          <w:t>https://doi.org/10.1017/S0950268807007935</w:t>
        </w:r>
      </w:hyperlink>
    </w:p>
    <w:p w14:paraId="348BFF41" w14:textId="36F660FD" w:rsidR="00295283" w:rsidRPr="00295283" w:rsidRDefault="00295283" w:rsidP="00295283">
      <w:pPr>
        <w:pStyle w:val="EndNoteBibliography"/>
        <w:spacing w:after="240"/>
      </w:pPr>
      <w:r w:rsidRPr="00295283">
        <w:t>Cunningham, AA, Langton, TE, Bennett, PM, Lewin, JF, Drury, SE, Gough, RE &amp; Macgregor, SK 1996, ‘Pathological and microbiological findings from incidents of unusual mortality of the common frog (</w:t>
      </w:r>
      <w:r w:rsidRPr="00295283">
        <w:rPr>
          <w:i/>
        </w:rPr>
        <w:t>Rana temporaria</w:t>
      </w:r>
      <w:r w:rsidRPr="00295283">
        <w:t xml:space="preserve">)’, </w:t>
      </w:r>
      <w:r w:rsidRPr="00295283">
        <w:rPr>
          <w:i/>
        </w:rPr>
        <w:t>Philosophical Transactions of the Royal Society of London: Series B, Biological Sciences</w:t>
      </w:r>
      <w:r w:rsidRPr="00295283">
        <w:t xml:space="preserve">, vol. 351, no. 1347, pp. 1539-57, available at </w:t>
      </w:r>
      <w:hyperlink r:id="rId283" w:history="1">
        <w:r w:rsidRPr="00295283">
          <w:rPr>
            <w:rStyle w:val="Hyperlink"/>
          </w:rPr>
          <w:t>https://doi.org/10.1098/rstb.1996.0140</w:t>
        </w:r>
      </w:hyperlink>
    </w:p>
    <w:p w14:paraId="255170C9" w14:textId="5873797F" w:rsidR="00295283" w:rsidRPr="00295283" w:rsidRDefault="00295283" w:rsidP="00295283">
      <w:pPr>
        <w:pStyle w:val="EndNoteBibliography"/>
        <w:spacing w:after="240"/>
      </w:pPr>
      <w:r w:rsidRPr="00295283">
        <w:t xml:space="preserve">Curtotti, R, Dylewski, M, Cao, A &amp; Tuynman, H 2023, </w:t>
      </w:r>
      <w:r w:rsidRPr="00295283">
        <w:rPr>
          <w:i/>
        </w:rPr>
        <w:t>Australian fisheries and aquaculture outlook to 2027−28</w:t>
      </w:r>
      <w:r w:rsidRPr="00295283">
        <w:t xml:space="preserve">, ABARES, Canberra, available at </w:t>
      </w:r>
      <w:hyperlink r:id="rId284" w:history="1">
        <w:r w:rsidRPr="00295283">
          <w:rPr>
            <w:rStyle w:val="Hyperlink"/>
          </w:rPr>
          <w:t>https://doi.org/10.25814/vzbj-nw33</w:t>
        </w:r>
      </w:hyperlink>
      <w:r w:rsidRPr="00295283">
        <w:t>.</w:t>
      </w:r>
    </w:p>
    <w:p w14:paraId="088D8EC8" w14:textId="589C0DBA" w:rsidR="00295283" w:rsidRPr="00295283" w:rsidRDefault="00295283" w:rsidP="00295283">
      <w:pPr>
        <w:pStyle w:val="EndNoteBibliography"/>
        <w:spacing w:after="240"/>
      </w:pPr>
      <w:r w:rsidRPr="00295283">
        <w:t xml:space="preserve">Cutrín, JM, Dopazo, CP, Thiéry, R, Leao, P, Olveira, JG, Barja, JL &amp; Bandín, I 2007, ‘Emergence of pathogenic betanodaviruses belonging to the SJNNV genogroup in farmed fish species from the Iberian Peninsula’, </w:t>
      </w:r>
      <w:r w:rsidRPr="00295283">
        <w:rPr>
          <w:i/>
        </w:rPr>
        <w:t>Journal of fish diseases</w:t>
      </w:r>
      <w:r w:rsidRPr="00295283">
        <w:t xml:space="preserve">, vol. 30, no. 4, pp. 225-32, available at </w:t>
      </w:r>
      <w:hyperlink r:id="rId285" w:history="1">
        <w:r w:rsidRPr="00295283">
          <w:rPr>
            <w:rStyle w:val="Hyperlink"/>
          </w:rPr>
          <w:t>https://doi.org/10.1111/j.1365-2761.2007.00803.x</w:t>
        </w:r>
      </w:hyperlink>
    </w:p>
    <w:p w14:paraId="60CC4463" w14:textId="3356399C" w:rsidR="00295283" w:rsidRPr="00295283" w:rsidRDefault="00295283" w:rsidP="00295283">
      <w:pPr>
        <w:pStyle w:val="EndNoteBibliography"/>
        <w:spacing w:after="240"/>
      </w:pPr>
      <w:r w:rsidRPr="00295283">
        <w:t xml:space="preserve">Cvetkovikj, A, Radosavljevic, V, Cuenca, A, Strojmanovska, B, Maksimovic-Zoric, J, Cvetkovikj, I &amp; Olesen, NJ 2020, ‘First detection of infectious haematopoietic necrosis virus in farmed rainbow trout in North Macedonia’, </w:t>
      </w:r>
      <w:r w:rsidRPr="00295283">
        <w:rPr>
          <w:i/>
        </w:rPr>
        <w:t>Diseases of Aquatic Organisms</w:t>
      </w:r>
      <w:r w:rsidRPr="00295283">
        <w:t xml:space="preserve">, vol. 140, pp. 219-25, available at </w:t>
      </w:r>
      <w:hyperlink r:id="rId286" w:history="1">
        <w:r w:rsidRPr="00295283">
          <w:rPr>
            <w:rStyle w:val="Hyperlink"/>
          </w:rPr>
          <w:t>https://doi.org/10.3354/dao03507</w:t>
        </w:r>
      </w:hyperlink>
    </w:p>
    <w:p w14:paraId="7D8AF889" w14:textId="77777777" w:rsidR="00295283" w:rsidRPr="00295283" w:rsidRDefault="00295283" w:rsidP="00295283">
      <w:pPr>
        <w:pStyle w:val="EndNoteBibliography"/>
        <w:spacing w:after="240"/>
      </w:pPr>
      <w:r w:rsidRPr="00295283">
        <w:t xml:space="preserve">Czeczuga, B, Semeniuk, A &amp; Czeczuga-Semeniuk, E 2012, ‘Aquatic fungi developing on eggs of six sturgeon species from Far East’, </w:t>
      </w:r>
      <w:r w:rsidRPr="00295283">
        <w:rPr>
          <w:i/>
        </w:rPr>
        <w:t>Current Trends in Microbiology</w:t>
      </w:r>
      <w:r w:rsidRPr="00295283">
        <w:t>, vol. 8, pp. 51-9</w:t>
      </w:r>
    </w:p>
    <w:p w14:paraId="43B85B98" w14:textId="77777777" w:rsidR="00295283" w:rsidRPr="00295283" w:rsidRDefault="00295283" w:rsidP="00295283">
      <w:pPr>
        <w:pStyle w:val="EndNoteBibliography"/>
        <w:spacing w:after="240"/>
      </w:pPr>
      <w:r w:rsidRPr="00295283">
        <w:t xml:space="preserve">Dadswell, MJ, Taubert, BD, Squiers, TS, Marchette, D &amp; Buckley, J 1984, ‘Synopsis of biological data on shortnose sturgeon, </w:t>
      </w:r>
      <w:r w:rsidRPr="00295283">
        <w:rPr>
          <w:i/>
        </w:rPr>
        <w:t>Acipenser brevirostrum,</w:t>
      </w:r>
      <w:r w:rsidRPr="00295283">
        <w:t xml:space="preserve"> LeSueur 1818’, </w:t>
      </w:r>
      <w:r w:rsidRPr="00295283">
        <w:rPr>
          <w:i/>
        </w:rPr>
        <w:t>NOAA Technical Report NMFS</w:t>
      </w:r>
      <w:r w:rsidRPr="00295283">
        <w:t>. no. 14, p. 45, accessed 23 February 2022.</w:t>
      </w:r>
    </w:p>
    <w:p w14:paraId="6BC0B40F" w14:textId="0D7113BA" w:rsidR="00295283" w:rsidRPr="00295283" w:rsidRDefault="00295283" w:rsidP="00295283">
      <w:pPr>
        <w:pStyle w:val="EndNoteBibliography"/>
        <w:spacing w:after="240"/>
      </w:pPr>
      <w:r w:rsidRPr="00295283">
        <w:t xml:space="preserve">DAF 2020, </w:t>
      </w:r>
      <w:r w:rsidRPr="00295283">
        <w:rPr>
          <w:i/>
        </w:rPr>
        <w:t>2019–20 statewide recreational fishing survey</w:t>
      </w:r>
      <w:r w:rsidRPr="00295283">
        <w:t xml:space="preserve">, Fisheries Queensland, Department of Agriculture and Fisheries, Queensland Government, available at </w:t>
      </w:r>
      <w:hyperlink r:id="rId287" w:history="1">
        <w:r w:rsidRPr="00295283">
          <w:rPr>
            <w:rStyle w:val="Hyperlink"/>
          </w:rPr>
          <w:t>https://era.daf.qld.gov.au/id/eprint/7879/1/SRFS2019_Key_highlights_report.pdf</w:t>
        </w:r>
      </w:hyperlink>
      <w:r w:rsidRPr="00295283">
        <w:t>.</w:t>
      </w:r>
    </w:p>
    <w:p w14:paraId="0562F4BD" w14:textId="126D1A2F" w:rsidR="00295283" w:rsidRPr="00295283" w:rsidRDefault="00295283" w:rsidP="00295283">
      <w:pPr>
        <w:pStyle w:val="EndNoteBibliography"/>
        <w:spacing w:after="240"/>
      </w:pPr>
      <w:r w:rsidRPr="00295283">
        <w:t xml:space="preserve">DAFF 2003, </w:t>
      </w:r>
      <w:r w:rsidRPr="00295283">
        <w:rPr>
          <w:i/>
        </w:rPr>
        <w:t>The National Recreational and Indigenous Fishing Survey</w:t>
      </w:r>
      <w:r w:rsidRPr="00295283">
        <w:t xml:space="preserve">, FRDC Project No. 99/158, Australian Government Department of Agriculture, Fisheries and Forestry, Canberra, available at </w:t>
      </w:r>
      <w:hyperlink r:id="rId288" w:history="1">
        <w:r w:rsidRPr="00295283">
          <w:rPr>
            <w:rStyle w:val="Hyperlink"/>
          </w:rPr>
          <w:t>www.affa.gov.au/recfishsurvey</w:t>
        </w:r>
      </w:hyperlink>
      <w:r w:rsidRPr="00295283">
        <w:t>.</w:t>
      </w:r>
    </w:p>
    <w:p w14:paraId="741966B3" w14:textId="21941D7E" w:rsidR="00295283" w:rsidRPr="00295283" w:rsidRDefault="00295283" w:rsidP="00295283">
      <w:pPr>
        <w:pStyle w:val="EndNoteBibliography"/>
        <w:spacing w:after="240"/>
      </w:pPr>
      <w:r w:rsidRPr="00295283">
        <w:t xml:space="preserve">-- -- 2022, </w:t>
      </w:r>
      <w:r w:rsidRPr="00295283">
        <w:rPr>
          <w:i/>
        </w:rPr>
        <w:t>Technical Paper 5: Potential socio-economic impacts of carp biocontrol</w:t>
      </w:r>
      <w:r w:rsidRPr="00295283">
        <w:t xml:space="preserve">, Canberra, available at </w:t>
      </w:r>
      <w:hyperlink r:id="rId289" w:history="1">
        <w:r w:rsidRPr="00295283">
          <w:rPr>
            <w:rStyle w:val="Hyperlink"/>
          </w:rPr>
          <w:t>https://www.agriculture.gov.au/sites/default/files/documents/potential-socio-economic-impacts-of-car-control-2022.pdf</w:t>
        </w:r>
      </w:hyperlink>
      <w:r w:rsidRPr="00295283">
        <w:t>.</w:t>
      </w:r>
    </w:p>
    <w:p w14:paraId="4818F09C" w14:textId="14AB376D" w:rsidR="00295283" w:rsidRPr="00295283" w:rsidRDefault="00295283" w:rsidP="00295283">
      <w:pPr>
        <w:pStyle w:val="EndNoteBibliography"/>
        <w:spacing w:after="240"/>
      </w:pPr>
      <w:r w:rsidRPr="00295283">
        <w:t xml:space="preserve">Dale, OB, Ørpetveit, I, Lyngstad, TM, Kahns, S, Skall, HF, Olesen, NJ &amp; Dannevig, BH 2009, ‘Outbreak of viral haemorrhagic septicaemia (VHS) in seawater-farmed rainbow trout in Norway caused by VHS virus Genotype III’, </w:t>
      </w:r>
      <w:r w:rsidRPr="00295283">
        <w:rPr>
          <w:i/>
        </w:rPr>
        <w:t>Diseases of Aquatic Organisms</w:t>
      </w:r>
      <w:r w:rsidRPr="00295283">
        <w:t xml:space="preserve">, vol. 85, no. 2, pp. 93-103, available at </w:t>
      </w:r>
      <w:hyperlink r:id="rId290" w:history="1">
        <w:r w:rsidRPr="00295283">
          <w:rPr>
            <w:rStyle w:val="Hyperlink"/>
          </w:rPr>
          <w:t>http://www.int-res.com/abstracts/dao/v85/n2/p93-103/</w:t>
        </w:r>
      </w:hyperlink>
    </w:p>
    <w:p w14:paraId="2B434416" w14:textId="22B451CE" w:rsidR="00295283" w:rsidRPr="00295283" w:rsidRDefault="00295283" w:rsidP="00295283">
      <w:pPr>
        <w:pStyle w:val="EndNoteBibliography"/>
        <w:spacing w:after="240"/>
      </w:pPr>
      <w:r w:rsidRPr="00295283">
        <w:t xml:space="preserve">Dalla Valle, L, Toffolo, V, Lamprecht, M, Maltese, C, Bovo, G, Belvedere, P &amp; Colombo, L 2005, ‘Development of a sensitive and quantitative diagnostic assay for fish nervous necrosis virus based on two-target real-time PCR’, </w:t>
      </w:r>
      <w:r w:rsidRPr="00295283">
        <w:rPr>
          <w:i/>
        </w:rPr>
        <w:t>Veterinary Microbiology</w:t>
      </w:r>
      <w:r w:rsidRPr="00295283">
        <w:t xml:space="preserve">, vol. 110, no. 3-4, pp. 167-79, available at </w:t>
      </w:r>
      <w:hyperlink r:id="rId291" w:history="1">
        <w:r w:rsidRPr="00295283">
          <w:rPr>
            <w:rStyle w:val="Hyperlink"/>
          </w:rPr>
          <w:t>https://doi.org/10.1016/j.vetmic.2005.07.014</w:t>
        </w:r>
      </w:hyperlink>
    </w:p>
    <w:p w14:paraId="2546A7A9" w14:textId="6D6087D3" w:rsidR="00295283" w:rsidRPr="00295283" w:rsidRDefault="00295283" w:rsidP="00295283">
      <w:pPr>
        <w:pStyle w:val="EndNoteBibliography"/>
        <w:spacing w:after="240"/>
      </w:pPr>
      <w:r w:rsidRPr="00295283">
        <w:t xml:space="preserve">Dalla Valle, L, Zanella, L, Patarnello, P, Paolucci, L, Belvedere, P &amp; Colombo, L 2000, ‘Development of a sensitive diagnostic assay for fish nervous necrosis virus based on RT-PCR plus nested PCR’, </w:t>
      </w:r>
      <w:r w:rsidRPr="00295283">
        <w:rPr>
          <w:i/>
        </w:rPr>
        <w:t>Journal of Fish Diseases</w:t>
      </w:r>
      <w:r w:rsidRPr="00295283">
        <w:t xml:space="preserve">, vol. 23, no. 5, pp. 321-7, available at </w:t>
      </w:r>
      <w:hyperlink r:id="rId292" w:history="1">
        <w:r w:rsidRPr="00295283">
          <w:rPr>
            <w:rStyle w:val="Hyperlink"/>
          </w:rPr>
          <w:t>https://doi.org/10.1046/j.1365-2761.2000.00255.x</w:t>
        </w:r>
      </w:hyperlink>
    </w:p>
    <w:p w14:paraId="6E80235A" w14:textId="4701A8FC" w:rsidR="00295283" w:rsidRPr="00295283" w:rsidRDefault="00295283" w:rsidP="00295283">
      <w:pPr>
        <w:pStyle w:val="EndNoteBibliography"/>
        <w:spacing w:after="240"/>
      </w:pPr>
      <w:r w:rsidRPr="00295283">
        <w:t>Dallaire-Dufresne, S, Tanaka, KH, Trudel, MV, Lafaille, A &amp; Charette, SJ 2014, ‘Virulence, genomic features, and plasticity of</w:t>
      </w:r>
      <w:r w:rsidRPr="00295283">
        <w:rPr>
          <w:i/>
        </w:rPr>
        <w:t xml:space="preserve"> Aeromonas salmonicida</w:t>
      </w:r>
      <w:r w:rsidRPr="00295283">
        <w:t xml:space="preserve"> subsp. </w:t>
      </w:r>
      <w:r w:rsidRPr="00295283">
        <w:rPr>
          <w:i/>
        </w:rPr>
        <w:t>salmonicida,</w:t>
      </w:r>
      <w:r w:rsidRPr="00295283">
        <w:t xml:space="preserve"> the causative agent of fish furunculosis’, </w:t>
      </w:r>
      <w:r w:rsidRPr="00295283">
        <w:rPr>
          <w:i/>
        </w:rPr>
        <w:t>Veterinary Microbiology</w:t>
      </w:r>
      <w:r w:rsidRPr="00295283">
        <w:t xml:space="preserve">, vol. 169, pp. 1-7, available at </w:t>
      </w:r>
      <w:hyperlink r:id="rId293" w:history="1">
        <w:r w:rsidRPr="00295283">
          <w:rPr>
            <w:rStyle w:val="Hyperlink"/>
          </w:rPr>
          <w:t>http://dx.doi.org/10.1016/j.vetmic.2013.06.025</w:t>
        </w:r>
      </w:hyperlink>
    </w:p>
    <w:p w14:paraId="263DA507" w14:textId="4F570F01" w:rsidR="00295283" w:rsidRPr="00295283" w:rsidRDefault="00295283" w:rsidP="00295283">
      <w:pPr>
        <w:pStyle w:val="EndNoteBibliography"/>
        <w:spacing w:after="240"/>
      </w:pPr>
      <w:r w:rsidRPr="00295283">
        <w:t xml:space="preserve">Dalsgaard, AJT, Lund, I, Thorarinsdottir, R, Drengstig, A, Arvonen, K &amp; Pedersen, PB 2013, ‘Farming different species in RAS in Nordic countries: Current status and future perspectives’, </w:t>
      </w:r>
      <w:r w:rsidRPr="00295283">
        <w:rPr>
          <w:i/>
        </w:rPr>
        <w:t>Aquacultural Engineering</w:t>
      </w:r>
      <w:r w:rsidRPr="00295283">
        <w:t xml:space="preserve">, vol. 53, pp. 2-13, available at </w:t>
      </w:r>
      <w:hyperlink r:id="rId294" w:history="1">
        <w:r w:rsidRPr="00295283">
          <w:rPr>
            <w:rStyle w:val="Hyperlink"/>
          </w:rPr>
          <w:t>https://doi.org/10.1016/j.aquaeng.2012.11.008</w:t>
        </w:r>
      </w:hyperlink>
    </w:p>
    <w:p w14:paraId="5CAEF2A5" w14:textId="74E80C35" w:rsidR="00295283" w:rsidRPr="00295283" w:rsidRDefault="00295283" w:rsidP="00295283">
      <w:pPr>
        <w:pStyle w:val="EndNoteBibliography"/>
        <w:spacing w:after="240"/>
      </w:pPr>
      <w:r w:rsidRPr="00295283">
        <w:t xml:space="preserve">Daly, JG, Lindvik, B &amp; Stevenson, RMW 1986, ‘Serological heterogeneity of recent isolates of </w:t>
      </w:r>
      <w:r w:rsidRPr="00295283">
        <w:rPr>
          <w:i/>
        </w:rPr>
        <w:t xml:space="preserve">Yersinia ruckeri </w:t>
      </w:r>
      <w:r w:rsidRPr="00295283">
        <w:t xml:space="preserve">from Ontario and British Columbia’, </w:t>
      </w:r>
      <w:r w:rsidRPr="00295283">
        <w:rPr>
          <w:i/>
        </w:rPr>
        <w:t>Diseases of Aquatic Organisms</w:t>
      </w:r>
      <w:r w:rsidRPr="00295283">
        <w:t xml:space="preserve">, vol. 1, pp. 151-3, available at </w:t>
      </w:r>
      <w:hyperlink r:id="rId295" w:history="1">
        <w:r w:rsidRPr="00295283">
          <w:rPr>
            <w:rStyle w:val="Hyperlink"/>
          </w:rPr>
          <w:t>http://www.int-res.com/articles/dao/1/d001p151.pdf</w:t>
        </w:r>
      </w:hyperlink>
      <w:r w:rsidRPr="00295283">
        <w:t>, accessed 1 February 2022.</w:t>
      </w:r>
    </w:p>
    <w:p w14:paraId="14C37115" w14:textId="52D44E56" w:rsidR="00295283" w:rsidRPr="00295283" w:rsidRDefault="00295283" w:rsidP="00295283">
      <w:pPr>
        <w:pStyle w:val="EndNoteBibliography"/>
        <w:spacing w:after="240"/>
      </w:pPr>
      <w:r w:rsidRPr="00295283">
        <w:t xml:space="preserve">Das, PK &amp; Salinas, I 2020, ‘Fish nasal immunity: From mucosal vaccines to neuroimmunology’, </w:t>
      </w:r>
      <w:r w:rsidRPr="00295283">
        <w:rPr>
          <w:i/>
        </w:rPr>
        <w:t>Fish &amp; Shellfish Immunology</w:t>
      </w:r>
      <w:r w:rsidRPr="00295283">
        <w:t xml:space="preserve">, vol. 104, pp. 165-71, available at </w:t>
      </w:r>
      <w:hyperlink r:id="rId296" w:history="1">
        <w:r w:rsidRPr="00295283">
          <w:rPr>
            <w:rStyle w:val="Hyperlink"/>
          </w:rPr>
          <w:t>https://doi.org/10.1016/j.fsi.2020.05.076</w:t>
        </w:r>
      </w:hyperlink>
    </w:p>
    <w:p w14:paraId="234D6CE3" w14:textId="7B42A4DC" w:rsidR="00295283" w:rsidRPr="00295283" w:rsidRDefault="00295283" w:rsidP="00295283">
      <w:pPr>
        <w:pStyle w:val="EndNoteBibliography"/>
        <w:spacing w:after="240"/>
      </w:pPr>
      <w:r w:rsidRPr="00295283">
        <w:t xml:space="preserve">DAWE 2020, </w:t>
      </w:r>
      <w:r w:rsidRPr="00295283">
        <w:rPr>
          <w:i/>
        </w:rPr>
        <w:t>Review of the biosecurity risks of prawns imported from all countries for human consumption – draft report</w:t>
      </w:r>
      <w:r w:rsidRPr="00295283">
        <w:t xml:space="preserve">, Department of Agriculture, Water and the Environment, Canberra, available at </w:t>
      </w:r>
      <w:hyperlink r:id="rId297" w:history="1">
        <w:r w:rsidRPr="00295283">
          <w:rPr>
            <w:rStyle w:val="Hyperlink"/>
          </w:rPr>
          <w:t>https://www.agriculture.gov.au/biosecurity-trade/policy/risk-analysis/animal/prawns</w:t>
        </w:r>
      </w:hyperlink>
      <w:r w:rsidRPr="00295283">
        <w:t>.</w:t>
      </w:r>
    </w:p>
    <w:p w14:paraId="29B50A35" w14:textId="77777777" w:rsidR="00295283" w:rsidRPr="00295283" w:rsidRDefault="00295283" w:rsidP="00295283">
      <w:pPr>
        <w:pStyle w:val="EndNoteBibliography"/>
        <w:spacing w:after="240"/>
      </w:pPr>
      <w:r w:rsidRPr="00295283">
        <w:t xml:space="preserve">DAWR 2017, ‘Viral encephalopathy and retinopathy’, in </w:t>
      </w:r>
      <w:r w:rsidRPr="00295283">
        <w:rPr>
          <w:i/>
        </w:rPr>
        <w:t>Australian Aquatic Veterinary Emergency Plan (Aquavetplan)</w:t>
      </w:r>
      <w:r w:rsidRPr="00295283">
        <w:t>, Australian Government Department of Agriculture and Water Resources, Canberra, ACT, p. 47.</w:t>
      </w:r>
    </w:p>
    <w:p w14:paraId="45A88790" w14:textId="2093368A" w:rsidR="00295283" w:rsidRPr="00295283" w:rsidRDefault="00295283" w:rsidP="00295283">
      <w:pPr>
        <w:pStyle w:val="EndNoteBibliography"/>
        <w:spacing w:after="240"/>
      </w:pPr>
      <w:r w:rsidRPr="00295283">
        <w:t xml:space="preserve">de Kinkelin, P &amp; Castric, J 1982, ‘An experimental study of the susceptibility of Atlantic salmon fry, </w:t>
      </w:r>
      <w:r w:rsidRPr="00295283">
        <w:rPr>
          <w:i/>
        </w:rPr>
        <w:t>Salmo salar</w:t>
      </w:r>
      <w:r w:rsidRPr="00295283">
        <w:t xml:space="preserve"> L., to viral haemorrhagie septicaemia’, </w:t>
      </w:r>
      <w:r w:rsidRPr="00295283">
        <w:rPr>
          <w:i/>
        </w:rPr>
        <w:t>Journal of Fish Diseases</w:t>
      </w:r>
      <w:r w:rsidRPr="00295283">
        <w:t xml:space="preserve">, vol. 5, no. 1, pp. 57-65, available at </w:t>
      </w:r>
      <w:hyperlink r:id="rId298" w:history="1">
        <w:r w:rsidRPr="00295283">
          <w:rPr>
            <w:rStyle w:val="Hyperlink"/>
          </w:rPr>
          <w:t>https://doi.org/10.1111/j.1365-2761.1982.tb00456.x</w:t>
        </w:r>
      </w:hyperlink>
    </w:p>
    <w:p w14:paraId="654180E7" w14:textId="77777777" w:rsidR="00295283" w:rsidRPr="00295283" w:rsidRDefault="00295283" w:rsidP="00295283">
      <w:pPr>
        <w:pStyle w:val="EndNoteBibliography"/>
        <w:spacing w:after="240"/>
      </w:pPr>
      <w:r w:rsidRPr="00295283">
        <w:t>de Kinkelin, P, Daniel, P, Hattenberger-Baudouy, AM &amp; Benmansour, A 1999, ‘The large-mouth bass (</w:t>
      </w:r>
      <w:r w:rsidRPr="00295283">
        <w:rPr>
          <w:i/>
        </w:rPr>
        <w:t>Micropterus salmoides</w:t>
      </w:r>
      <w:r w:rsidRPr="00295283">
        <w:t>): a novel host for viral haemorrhagic septicaemia virus (VHSV)’</w:t>
      </w:r>
      <w:r w:rsidRPr="00295283">
        <w:rPr>
          <w:i/>
        </w:rPr>
        <w:t>, 19-24 September 1999</w:t>
      </w:r>
      <w:r w:rsidRPr="00295283">
        <w:t>, Rhodes, Greece, pp. P-174.</w:t>
      </w:r>
    </w:p>
    <w:p w14:paraId="30BD28F2" w14:textId="7CAD8523" w:rsidR="00295283" w:rsidRPr="00295283" w:rsidRDefault="00295283" w:rsidP="00295283">
      <w:pPr>
        <w:pStyle w:val="EndNoteBibliography"/>
        <w:spacing w:after="240"/>
      </w:pPr>
      <w:r w:rsidRPr="00295283">
        <w:t>de Kinkelin, P &amp; Le Berr, EM 1977, (Isolation of a pathogenic rhabdovirus of brown trout (</w:t>
      </w:r>
      <w:r w:rsidRPr="00295283">
        <w:rPr>
          <w:i/>
        </w:rPr>
        <w:t>Salmo trutta</w:t>
      </w:r>
      <w:r w:rsidRPr="00295283">
        <w:t xml:space="preserve"> L., 1766)), </w:t>
      </w:r>
      <w:r w:rsidRPr="00295283">
        <w:rPr>
          <w:i/>
        </w:rPr>
        <w:t>C R Acad Hebd Seances Acad Sci D</w:t>
      </w:r>
      <w:r w:rsidRPr="00295283">
        <w:t xml:space="preserve">, vol. 284, no. 1, pp. 101-4, pp. Article 1, available at </w:t>
      </w:r>
      <w:hyperlink r:id="rId299" w:history="1">
        <w:r w:rsidRPr="00295283">
          <w:rPr>
            <w:rStyle w:val="Hyperlink"/>
          </w:rPr>
          <w:t>https://pubmed.ncbi.nlm.nih.gov/402225/</w:t>
        </w:r>
      </w:hyperlink>
      <w:r w:rsidRPr="00295283">
        <w:t>. (Abstract only)</w:t>
      </w:r>
    </w:p>
    <w:p w14:paraId="0A5003CC" w14:textId="77777777" w:rsidR="00295283" w:rsidRPr="00295283" w:rsidRDefault="00295283" w:rsidP="00295283">
      <w:pPr>
        <w:pStyle w:val="EndNoteBibliography"/>
        <w:spacing w:after="240"/>
      </w:pPr>
      <w:r w:rsidRPr="00295283">
        <w:t xml:space="preserve">De, KP &amp; Le Berr, EM 1974, ‘Rhabdovirus des poissons II. Propriétés in vitro du virus de la virémie printanière de la carpe’, </w:t>
      </w:r>
      <w:r w:rsidRPr="00295283">
        <w:rPr>
          <w:i/>
        </w:rPr>
        <w:t>Ann. Microbiol. (Inst. Pasteur)</w:t>
      </w:r>
      <w:r w:rsidRPr="00295283">
        <w:t>, vol. 125, no. A, p. 13‒124</w:t>
      </w:r>
    </w:p>
    <w:p w14:paraId="1AC95BBB" w14:textId="6B617EBF" w:rsidR="00295283" w:rsidRPr="00295283" w:rsidRDefault="00295283" w:rsidP="00295283">
      <w:pPr>
        <w:pStyle w:val="EndNoteBibliography"/>
        <w:spacing w:after="240"/>
      </w:pPr>
      <w:r w:rsidRPr="00295283">
        <w:t xml:space="preserve">Deering, RE, Arakawa, CK, Oshima, KH, O'Hara, PJ, Landolt, ML &amp; Winton, JR 1991, ‘Development of a biotinylated DNA probe for detection and identification of infectious hematopoietic necrosis virus’, </w:t>
      </w:r>
      <w:r w:rsidRPr="00295283">
        <w:rPr>
          <w:i/>
        </w:rPr>
        <w:t>Diseases of Aquatic Organisms</w:t>
      </w:r>
      <w:r w:rsidRPr="00295283">
        <w:t xml:space="preserve">, vol. 11, pp. 57-65, available at </w:t>
      </w:r>
      <w:hyperlink r:id="rId300" w:history="1">
        <w:r w:rsidRPr="00295283">
          <w:rPr>
            <w:rStyle w:val="Hyperlink"/>
          </w:rPr>
          <w:t>https://www.int-res.com/articles/dao/11/d011p057.pdf</w:t>
        </w:r>
      </w:hyperlink>
    </w:p>
    <w:p w14:paraId="1B17279F" w14:textId="1ABA7899" w:rsidR="00295283" w:rsidRPr="00295283" w:rsidRDefault="00295283" w:rsidP="00295283">
      <w:pPr>
        <w:pStyle w:val="EndNoteBibliography"/>
        <w:spacing w:after="240"/>
      </w:pPr>
      <w:r w:rsidRPr="00295283">
        <w:t xml:space="preserve">Deng, M, Yu, Z, Geng, Y, Wang, K, Chen, D, Huang, X, Ou, YP, Chen, Z, Zhong, Z &amp; Lai, W 2017, ‘Outbreaks of Streptococcosis associated with </w:t>
      </w:r>
      <w:r w:rsidRPr="00295283">
        <w:rPr>
          <w:i/>
        </w:rPr>
        <w:t>Streptococcus iniae</w:t>
      </w:r>
      <w:r w:rsidRPr="00295283">
        <w:t xml:space="preserve"> in Siberian sturgeon (</w:t>
      </w:r>
      <w:r w:rsidRPr="00295283">
        <w:rPr>
          <w:i/>
        </w:rPr>
        <w:t>Acipenser baerii</w:t>
      </w:r>
      <w:r w:rsidRPr="00295283">
        <w:t xml:space="preserve">) in China’, </w:t>
      </w:r>
      <w:r w:rsidRPr="00295283">
        <w:rPr>
          <w:i/>
        </w:rPr>
        <w:t>Aquaculture Research</w:t>
      </w:r>
      <w:r w:rsidRPr="00295283">
        <w:t xml:space="preserve">, vol. 48, no. 3, pp. 909-19, available at </w:t>
      </w:r>
      <w:hyperlink r:id="rId301" w:history="1">
        <w:r w:rsidRPr="00295283">
          <w:rPr>
            <w:rStyle w:val="Hyperlink"/>
          </w:rPr>
          <w:t>https://doi.org/10.1111/are.12934</w:t>
        </w:r>
      </w:hyperlink>
    </w:p>
    <w:p w14:paraId="737F4B36" w14:textId="2AF2E9AE" w:rsidR="00295283" w:rsidRPr="00295283" w:rsidRDefault="00295283" w:rsidP="00295283">
      <w:pPr>
        <w:pStyle w:val="EndNoteBibliography"/>
        <w:spacing w:after="240"/>
      </w:pPr>
      <w:r w:rsidRPr="00295283">
        <w:t xml:space="preserve">Department of Agriculture 2014, </w:t>
      </w:r>
      <w:r w:rsidRPr="00295283">
        <w:rPr>
          <w:i/>
        </w:rPr>
        <w:t>Importation of freshwater ornamental fish: review of biosecurity risks associated with gourami iridovirus and related viruses—final import risk analysis report</w:t>
      </w:r>
      <w:r w:rsidRPr="00295283">
        <w:t xml:space="preserve">, Canberra, available at </w:t>
      </w:r>
      <w:hyperlink r:id="rId302" w:history="1">
        <w:r w:rsidRPr="00295283">
          <w:rPr>
            <w:rStyle w:val="Hyperlink"/>
          </w:rPr>
          <w:t>http://www.agriculture.gov.au/biosecurity/risk-analysis/animal/ornamental-finfish</w:t>
        </w:r>
      </w:hyperlink>
      <w:r w:rsidRPr="00295283">
        <w:t>.</w:t>
      </w:r>
    </w:p>
    <w:p w14:paraId="1CFFE5F7" w14:textId="00EF0BD4" w:rsidR="00295283" w:rsidRPr="00295283" w:rsidRDefault="00295283" w:rsidP="00295283">
      <w:pPr>
        <w:pStyle w:val="EndNoteBibliography"/>
        <w:spacing w:after="240"/>
      </w:pPr>
      <w:r w:rsidRPr="00295283">
        <w:t xml:space="preserve">-- -- 2020a, ‘National list of notifiable animal diseases’, Canberra, available at </w:t>
      </w:r>
      <w:hyperlink r:id="rId303" w:history="1">
        <w:r w:rsidRPr="00295283">
          <w:rPr>
            <w:rStyle w:val="Hyperlink"/>
          </w:rPr>
          <w:t>http://www.agriculture.gov.au/pests-diseases-weeds/animal/notifiable</w:t>
        </w:r>
      </w:hyperlink>
      <w:r w:rsidRPr="00295283">
        <w:t xml:space="preserve"> accessed 5 June 2019.</w:t>
      </w:r>
    </w:p>
    <w:p w14:paraId="074F66FC" w14:textId="3CD7AE3A" w:rsidR="00295283" w:rsidRPr="00295283" w:rsidRDefault="00295283" w:rsidP="00295283">
      <w:pPr>
        <w:pStyle w:val="EndNoteBibliography"/>
        <w:spacing w:after="240"/>
      </w:pPr>
      <w:r w:rsidRPr="00295283">
        <w:t xml:space="preserve">Department of Agriculture, Water and the Environment, 2020b, </w:t>
      </w:r>
      <w:r w:rsidRPr="00295283">
        <w:rPr>
          <w:i/>
        </w:rPr>
        <w:t>Review of the biosecurity risks of prawns imported from all countries for human consumption – draft report</w:t>
      </w:r>
      <w:r w:rsidRPr="00295283">
        <w:t xml:space="preserve">, Canberra, Australia, available at </w:t>
      </w:r>
      <w:hyperlink r:id="rId304" w:history="1">
        <w:r w:rsidRPr="00295283">
          <w:rPr>
            <w:rStyle w:val="Hyperlink"/>
          </w:rPr>
          <w:t>https://www.agriculture.gov.au/biosecurity/risk-analysis/animal/prawns</w:t>
        </w:r>
      </w:hyperlink>
      <w:r w:rsidRPr="00295283">
        <w:t xml:space="preserve"> (PDF 4.01 MB) accessed 28 September 2020.</w:t>
      </w:r>
    </w:p>
    <w:p w14:paraId="2773C4F8" w14:textId="2C930D53" w:rsidR="00295283" w:rsidRPr="00295283" w:rsidRDefault="00295283" w:rsidP="00295283">
      <w:pPr>
        <w:pStyle w:val="EndNoteBibliography"/>
        <w:spacing w:after="240"/>
      </w:pPr>
      <w:r w:rsidRPr="00295283">
        <w:t xml:space="preserve">Dezfuli, BS, Giari, L, Konecny, R, Jaeger, P &amp; Manera, M 2003, ‘Immunohistochemistry, ultrastructure and pathology of gills of </w:t>
      </w:r>
      <w:r w:rsidRPr="00295283">
        <w:rPr>
          <w:i/>
        </w:rPr>
        <w:t>Abramis brama</w:t>
      </w:r>
      <w:r w:rsidRPr="00295283">
        <w:t xml:space="preserve"> from Lake Mondsee, Austria, infected with </w:t>
      </w:r>
      <w:r w:rsidRPr="00295283">
        <w:rPr>
          <w:i/>
        </w:rPr>
        <w:t>Ergasilus sieboldi</w:t>
      </w:r>
      <w:r w:rsidRPr="00295283">
        <w:t xml:space="preserve"> (Copepoda)’, </w:t>
      </w:r>
      <w:r w:rsidRPr="00295283">
        <w:rPr>
          <w:i/>
        </w:rPr>
        <w:t>Diseases of Aquatic Organisms</w:t>
      </w:r>
      <w:r w:rsidRPr="00295283">
        <w:t xml:space="preserve">, vol. 53, pp. 257-62, available at </w:t>
      </w:r>
      <w:hyperlink r:id="rId305" w:history="1">
        <w:r w:rsidRPr="00295283">
          <w:rPr>
            <w:rStyle w:val="Hyperlink"/>
          </w:rPr>
          <w:t>https://www.int-res.com/articles/dao2003/53/d053p257.pdf</w:t>
        </w:r>
      </w:hyperlink>
    </w:p>
    <w:p w14:paraId="695F5765" w14:textId="73760B7E" w:rsidR="00295283" w:rsidRPr="00295283" w:rsidRDefault="00295283" w:rsidP="00295283">
      <w:pPr>
        <w:pStyle w:val="EndNoteBibliography"/>
        <w:spacing w:after="240"/>
      </w:pPr>
      <w:r w:rsidRPr="00295283">
        <w:t xml:space="preserve">Dezfuli, BS, Squerzanti, S, Fabbri, S, Castaldelli, G &amp; Giari, L 2010, ‘Cellular response in semi-intensively cultured sea bream gills to </w:t>
      </w:r>
      <w:r w:rsidRPr="00295283">
        <w:rPr>
          <w:i/>
        </w:rPr>
        <w:t>Ergasilus sieboldi</w:t>
      </w:r>
      <w:r w:rsidRPr="00295283">
        <w:t xml:space="preserve"> (Copepoda) with emphasis on the distribution, histochemistry and fine structure of mucous cells’, </w:t>
      </w:r>
      <w:r w:rsidRPr="00295283">
        <w:rPr>
          <w:i/>
        </w:rPr>
        <w:t>Veterinary Parasitology</w:t>
      </w:r>
      <w:r w:rsidRPr="00295283">
        <w:t xml:space="preserve">, vol. 174, pp. 359-65, available at </w:t>
      </w:r>
      <w:hyperlink r:id="rId306" w:history="1">
        <w:r w:rsidRPr="00295283">
          <w:rPr>
            <w:rStyle w:val="Hyperlink"/>
          </w:rPr>
          <w:t>https://doi.org/10.1016/j.vetpar.2010.08.024</w:t>
        </w:r>
      </w:hyperlink>
    </w:p>
    <w:p w14:paraId="4E1C1F73" w14:textId="451444B2" w:rsidR="00295283" w:rsidRPr="00295283" w:rsidRDefault="00295283" w:rsidP="00295283">
      <w:pPr>
        <w:pStyle w:val="EndNoteBibliography"/>
        <w:spacing w:after="240"/>
      </w:pPr>
      <w:r w:rsidRPr="00295283">
        <w:t>Dhar, AK, Bowers, RM, Licon, KS &amp; LaPatra, SE 2008, ‘Detection and quantification of infectious hematopoietic necrosis virus in rainbow trout (</w:t>
      </w:r>
      <w:r w:rsidRPr="00295283">
        <w:rPr>
          <w:i/>
        </w:rPr>
        <w:t>Oncorhynchus mykiss</w:t>
      </w:r>
      <w:r w:rsidRPr="00295283">
        <w:t xml:space="preserve">) by SYBR Green real-time reverse transcriptase-polymerase chain reaction’, </w:t>
      </w:r>
      <w:r w:rsidRPr="00295283">
        <w:rPr>
          <w:i/>
        </w:rPr>
        <w:t>Journal of Virological Methods</w:t>
      </w:r>
      <w:r w:rsidRPr="00295283">
        <w:t xml:space="preserve">, vol. 147, pp. 157-66, available at </w:t>
      </w:r>
      <w:hyperlink r:id="rId307" w:history="1">
        <w:r w:rsidRPr="00295283">
          <w:rPr>
            <w:rStyle w:val="Hyperlink"/>
          </w:rPr>
          <w:t>https://doi.org/10.1016/j.jviromet.2007.08.026</w:t>
        </w:r>
      </w:hyperlink>
    </w:p>
    <w:p w14:paraId="34C845C9" w14:textId="38323357" w:rsidR="00295283" w:rsidRPr="00295283" w:rsidRDefault="00295283" w:rsidP="00295283">
      <w:pPr>
        <w:pStyle w:val="EndNoteBibliography"/>
        <w:spacing w:after="240"/>
      </w:pPr>
      <w:r w:rsidRPr="00295283">
        <w:t xml:space="preserve">Diamanka, A, Loch, TP, Cipriano, RC &amp; Faisal, M 2013, ‘Polyphasic characterization of </w:t>
      </w:r>
      <w:r w:rsidRPr="00295283">
        <w:rPr>
          <w:i/>
        </w:rPr>
        <w:t>Aeromonas salmonicida</w:t>
      </w:r>
      <w:r w:rsidRPr="00295283">
        <w:t xml:space="preserve"> isolates recovered from salmonid and non-salmonid fish’, </w:t>
      </w:r>
      <w:r w:rsidRPr="00295283">
        <w:rPr>
          <w:i/>
        </w:rPr>
        <w:t>Journal of Fish Diseases</w:t>
      </w:r>
      <w:r w:rsidRPr="00295283">
        <w:t xml:space="preserve">, vol. 36, pp. 949-63, available at </w:t>
      </w:r>
      <w:hyperlink r:id="rId308" w:history="1">
        <w:r w:rsidRPr="00295283">
          <w:rPr>
            <w:rStyle w:val="Hyperlink"/>
          </w:rPr>
          <w:t>https://doi.org/10.1111/jfd.12092</w:t>
        </w:r>
      </w:hyperlink>
    </w:p>
    <w:p w14:paraId="0C0DDBDD" w14:textId="66BEC4D8" w:rsidR="00295283" w:rsidRPr="00295283" w:rsidRDefault="00295283" w:rsidP="00295283">
      <w:pPr>
        <w:pStyle w:val="EndNoteBibliography"/>
        <w:spacing w:after="240"/>
      </w:pPr>
      <w:r w:rsidRPr="00295283">
        <w:t>Dick, TA, Holloway, HL &amp; Choudhury, A 1991, ‘</w:t>
      </w:r>
      <w:r w:rsidRPr="00295283">
        <w:rPr>
          <w:i/>
        </w:rPr>
        <w:t>Polypodium</w:t>
      </w:r>
      <w:r w:rsidRPr="00295283">
        <w:t xml:space="preserve"> sp. (Coelenterata) from lake sturgeon (</w:t>
      </w:r>
      <w:r w:rsidRPr="00295283">
        <w:rPr>
          <w:i/>
        </w:rPr>
        <w:t>Acipenser fulvescens</w:t>
      </w:r>
      <w:r w:rsidRPr="00295283">
        <w:t xml:space="preserve"> Rafinesque) in the prairie region of Canada’, </w:t>
      </w:r>
      <w:r w:rsidRPr="00295283">
        <w:rPr>
          <w:i/>
        </w:rPr>
        <w:t>Journal of Parasitology</w:t>
      </w:r>
      <w:r w:rsidRPr="00295283">
        <w:t xml:space="preserve">, vol. 77, no. 3, pp. 483-4, available at </w:t>
      </w:r>
      <w:hyperlink r:id="rId309" w:history="1">
        <w:r w:rsidRPr="00295283">
          <w:rPr>
            <w:rStyle w:val="Hyperlink"/>
          </w:rPr>
          <w:t>https://doi.org/10.2307/3283140</w:t>
        </w:r>
      </w:hyperlink>
      <w:r w:rsidRPr="00295283">
        <w:t>, accessed 18 February 2022.</w:t>
      </w:r>
    </w:p>
    <w:p w14:paraId="78511699" w14:textId="06561214" w:rsidR="00295283" w:rsidRPr="00295283" w:rsidRDefault="00295283" w:rsidP="00295283">
      <w:pPr>
        <w:pStyle w:val="EndNoteBibliography"/>
        <w:spacing w:after="240"/>
      </w:pPr>
      <w:r w:rsidRPr="00295283">
        <w:t xml:space="preserve">Dikkeboom, AL, Radi, C, Toohey-Kurth, K, Marcquenski, S, Engel, M, Goodwin, AE, Way, K, Stone, DM &amp; Longshaw, C 2004, ‘First Report of Spring Viremia of Carp Virus (SVCV) in Wild Common Carp in North America’, </w:t>
      </w:r>
      <w:r w:rsidRPr="00295283">
        <w:rPr>
          <w:i/>
        </w:rPr>
        <w:t>Journal of Aquatic Animal Health</w:t>
      </w:r>
      <w:r w:rsidRPr="00295283">
        <w:t xml:space="preserve">, vol. 16, no. 4, pp. 169-78, available at </w:t>
      </w:r>
      <w:hyperlink r:id="rId310" w:history="1">
        <w:r w:rsidRPr="00295283">
          <w:rPr>
            <w:rStyle w:val="Hyperlink"/>
          </w:rPr>
          <w:t>https://doi.org/10.1577/H03-064.1</w:t>
        </w:r>
      </w:hyperlink>
    </w:p>
    <w:p w14:paraId="609FDDB2" w14:textId="01D9720A" w:rsidR="00295283" w:rsidRPr="00295283" w:rsidRDefault="00295283" w:rsidP="00295283">
      <w:pPr>
        <w:pStyle w:val="EndNoteBibliography"/>
        <w:spacing w:after="240"/>
      </w:pPr>
      <w:r w:rsidRPr="00295283">
        <w:t xml:space="preserve">Dishon, A, Perelberg, A, Bishara-Shieban, J, Ilouze, M, Davidovich, M, Werker, S &amp; Kotler, M 2005, ‘Detection of carp interstitial nephritis and gill necrosis virus in fish droppings’ (in eng), </w:t>
      </w:r>
      <w:r w:rsidRPr="00295283">
        <w:rPr>
          <w:i/>
        </w:rPr>
        <w:t>Applied and environmental microbiology</w:t>
      </w:r>
      <w:r w:rsidRPr="00295283">
        <w:t xml:space="preserve">, vol. 71, no. 11, pp. 7285-91, available at </w:t>
      </w:r>
      <w:hyperlink r:id="rId311" w:history="1">
        <w:r w:rsidRPr="00295283">
          <w:rPr>
            <w:rStyle w:val="Hyperlink"/>
          </w:rPr>
          <w:t>https://doi.org/10.1128/AEM.71.11.7285-7291.2005</w:t>
        </w:r>
      </w:hyperlink>
    </w:p>
    <w:p w14:paraId="35AC1221" w14:textId="1EBAE750" w:rsidR="00295283" w:rsidRPr="00295283" w:rsidRDefault="00295283" w:rsidP="00295283">
      <w:pPr>
        <w:pStyle w:val="EndNoteBibliography"/>
        <w:spacing w:after="240"/>
      </w:pPr>
      <w:r w:rsidRPr="00295283">
        <w:t xml:space="preserve">Dixon, P, Hattenberger-Baudouy, A &amp; Way, K 1994, ‘Detection of carp antibodies to spring viraemia of carp virus by a competitive immunoassay’, </w:t>
      </w:r>
      <w:r w:rsidRPr="00295283">
        <w:rPr>
          <w:i/>
        </w:rPr>
        <w:t>Diseases of Aquatic Organisms</w:t>
      </w:r>
      <w:r w:rsidRPr="00295283">
        <w:t xml:space="preserve">, vol. 19, no. 3, pp. 181-6, available at </w:t>
      </w:r>
      <w:hyperlink r:id="rId312" w:history="1">
        <w:r w:rsidRPr="00295283">
          <w:rPr>
            <w:rStyle w:val="Hyperlink"/>
          </w:rPr>
          <w:t>http://www.int-res.com/articles/dao/19/d019p181.pdf</w:t>
        </w:r>
      </w:hyperlink>
    </w:p>
    <w:p w14:paraId="5768D290" w14:textId="15636AF1" w:rsidR="00295283" w:rsidRPr="00295283" w:rsidRDefault="00295283" w:rsidP="00295283">
      <w:pPr>
        <w:pStyle w:val="EndNoteBibliography"/>
        <w:spacing w:after="240"/>
      </w:pPr>
      <w:r w:rsidRPr="00295283">
        <w:t xml:space="preserve">Dixon, P, Paley, R, Alegria-Moran, R &amp; Oidtmann, B 2016, ‘Epidemiological characteristics of infectious hematopoietic necrosis virus (IHNV): a review’, </w:t>
      </w:r>
      <w:r w:rsidRPr="00295283">
        <w:rPr>
          <w:i/>
        </w:rPr>
        <w:t>Veterinary Research</w:t>
      </w:r>
      <w:r w:rsidRPr="00295283">
        <w:t xml:space="preserve">, vol. 47, no. 1, p. 63, available at </w:t>
      </w:r>
      <w:hyperlink r:id="rId313" w:history="1">
        <w:r w:rsidRPr="00295283">
          <w:rPr>
            <w:rStyle w:val="Hyperlink"/>
          </w:rPr>
          <w:t>https://doi.org/10.1186/s13567-016-0341-1</w:t>
        </w:r>
      </w:hyperlink>
    </w:p>
    <w:p w14:paraId="5767A8C7" w14:textId="1B63834E" w:rsidR="00295283" w:rsidRPr="00295283" w:rsidRDefault="00295283" w:rsidP="00295283">
      <w:pPr>
        <w:pStyle w:val="EndNoteBibliography"/>
        <w:spacing w:after="240"/>
      </w:pPr>
      <w:r w:rsidRPr="00295283">
        <w:t xml:space="preserve">Dixon, PF 1999, ‘VHSV came from the marine environment: clues from the literature, or just red herrings?’, </w:t>
      </w:r>
      <w:r w:rsidRPr="00295283">
        <w:rPr>
          <w:i/>
        </w:rPr>
        <w:t>Bulletin of the European Association of Fish Pathologists</w:t>
      </w:r>
      <w:r w:rsidRPr="00295283">
        <w:t xml:space="preserve">, vol. 19, no. 2, pp. 60-5, available at </w:t>
      </w:r>
      <w:hyperlink r:id="rId314" w:history="1">
        <w:r w:rsidRPr="00295283">
          <w:rPr>
            <w:rStyle w:val="Hyperlink"/>
          </w:rPr>
          <w:t>https://eafp.org/download/1999-Volume19/Issue%202/19%202%2060-65.pdf</w:t>
        </w:r>
      </w:hyperlink>
    </w:p>
    <w:p w14:paraId="6EFBFACD" w14:textId="51B7536B" w:rsidR="00295283" w:rsidRPr="00295283" w:rsidRDefault="00295283" w:rsidP="00295283">
      <w:pPr>
        <w:pStyle w:val="EndNoteBibliography"/>
        <w:spacing w:after="240"/>
      </w:pPr>
      <w:r w:rsidRPr="00295283">
        <w:t xml:space="preserve">Dixon, PF, Feist, SW, Kehoe, E, Parry, L, Stone, DM &amp; Way, K 1997, ‘Isolation of viral haemorrhagic septicaemia virus from Atlantic herring </w:t>
      </w:r>
      <w:r w:rsidRPr="00295283">
        <w:rPr>
          <w:i/>
        </w:rPr>
        <w:t>Clupea harengus</w:t>
      </w:r>
      <w:r w:rsidRPr="00295283">
        <w:t xml:space="preserve"> from the English Channel’, </w:t>
      </w:r>
      <w:r w:rsidRPr="00295283">
        <w:rPr>
          <w:i/>
        </w:rPr>
        <w:t>Diseases of Aquatic Organisms</w:t>
      </w:r>
      <w:r w:rsidRPr="00295283">
        <w:t xml:space="preserve">, vol. 30, pp. 81-9, available at </w:t>
      </w:r>
      <w:hyperlink r:id="rId315" w:history="1">
        <w:r w:rsidRPr="00295283">
          <w:rPr>
            <w:rStyle w:val="Hyperlink"/>
          </w:rPr>
          <w:t>https://www.int-res.com/articles/dao/30/d030p081.pdf</w:t>
        </w:r>
      </w:hyperlink>
    </w:p>
    <w:p w14:paraId="7FD064B2" w14:textId="0AC1C5EF" w:rsidR="00295283" w:rsidRPr="00295283" w:rsidRDefault="00295283" w:rsidP="00295283">
      <w:pPr>
        <w:pStyle w:val="EndNoteBibliography"/>
        <w:spacing w:after="240"/>
      </w:pPr>
      <w:r w:rsidRPr="00295283">
        <w:t xml:space="preserve">Dixon, PF &amp; Hill, BJ 1984, ‘Rapid detection of fish rhabdoviruses by the enzyme-linked immunosorbent assay (ELISA)’, </w:t>
      </w:r>
      <w:r w:rsidRPr="00295283">
        <w:rPr>
          <w:i/>
        </w:rPr>
        <w:t>Aquaculture</w:t>
      </w:r>
      <w:r w:rsidRPr="00295283">
        <w:t xml:space="preserve">, vol. 42, pp. 1-12, available at </w:t>
      </w:r>
      <w:hyperlink r:id="rId316" w:history="1">
        <w:r w:rsidRPr="00295283">
          <w:rPr>
            <w:rStyle w:val="Hyperlink"/>
          </w:rPr>
          <w:t>https://doi.org/10.1016/0044-8486(84)90308-9</w:t>
        </w:r>
      </w:hyperlink>
    </w:p>
    <w:p w14:paraId="1D7ABDB5" w14:textId="12D9801F" w:rsidR="00295283" w:rsidRPr="00295283" w:rsidRDefault="00295283" w:rsidP="00295283">
      <w:pPr>
        <w:pStyle w:val="EndNoteBibliography"/>
        <w:spacing w:after="240"/>
      </w:pPr>
      <w:r w:rsidRPr="00295283">
        <w:t xml:space="preserve">Dixon, PF, Joiner, C &amp; Way, K 2007, </w:t>
      </w:r>
      <w:r w:rsidRPr="00295283">
        <w:rPr>
          <w:i/>
        </w:rPr>
        <w:t>First occurrence of viral haemorrhagic septicaemia virus in rainbow trout in the United Kingdom: studies on the virulence of the virus for rainbow trout and brown trout</w:t>
      </w:r>
      <w:r w:rsidRPr="00295283">
        <w:t xml:space="preserve">, CEFAS, Weymouth, UK, available at </w:t>
      </w:r>
      <w:hyperlink r:id="rId317" w:history="1">
        <w:r w:rsidRPr="00295283">
          <w:rPr>
            <w:rStyle w:val="Hyperlink"/>
          </w:rPr>
          <w:t>https://citeseerx.ist.psu.edu/viewdoc/download?doi=10.1.1.498.6527&amp;rep=rep1&amp;type=pdf</w:t>
        </w:r>
      </w:hyperlink>
      <w:r w:rsidRPr="00295283">
        <w:t>.</w:t>
      </w:r>
    </w:p>
    <w:p w14:paraId="046B0FFC" w14:textId="5F7CC4CC" w:rsidR="00295283" w:rsidRPr="00295283" w:rsidRDefault="00295283" w:rsidP="00295283">
      <w:pPr>
        <w:pStyle w:val="EndNoteBibliography"/>
        <w:spacing w:after="240"/>
      </w:pPr>
      <w:r w:rsidRPr="00295283">
        <w:t xml:space="preserve">Dixon, PF &amp; Longshaw, CB 2005, ‘Assessment of commercial test kits for identification of spring viraemia of carp virus’, </w:t>
      </w:r>
      <w:r w:rsidRPr="00295283">
        <w:rPr>
          <w:i/>
        </w:rPr>
        <w:t>Diseases of Aquatic Organisms</w:t>
      </w:r>
      <w:r w:rsidRPr="00295283">
        <w:t xml:space="preserve">, vol. 67, pp. 25-9, available at </w:t>
      </w:r>
      <w:hyperlink r:id="rId318" w:history="1">
        <w:r w:rsidRPr="00295283">
          <w:rPr>
            <w:rStyle w:val="Hyperlink"/>
          </w:rPr>
          <w:t>https://doi.org/10.3354/dao067025</w:t>
        </w:r>
      </w:hyperlink>
    </w:p>
    <w:p w14:paraId="51298D5E" w14:textId="25E6F488" w:rsidR="00295283" w:rsidRPr="00295283" w:rsidRDefault="00295283" w:rsidP="00295283">
      <w:pPr>
        <w:pStyle w:val="EndNoteBibliography"/>
        <w:spacing w:after="240"/>
      </w:pPr>
      <w:r w:rsidRPr="00295283">
        <w:t xml:space="preserve">Djikanovic, V, Simonovic, P, Cakic, P &amp; Nikolic, V 2018, ‘Parasitofauna of allochthonous fish species in the open waters of the Danube river basin (serbian part) – impact on the native fish fauna’, </w:t>
      </w:r>
      <w:r w:rsidRPr="00295283">
        <w:rPr>
          <w:i/>
        </w:rPr>
        <w:t>Applied Ecology and Environmental Research</w:t>
      </w:r>
      <w:r w:rsidRPr="00295283">
        <w:t xml:space="preserve">, vol. 16, no. 5, pp. 6129-42, available at </w:t>
      </w:r>
      <w:hyperlink r:id="rId319" w:history="1">
        <w:r w:rsidRPr="00295283">
          <w:rPr>
            <w:rStyle w:val="Hyperlink"/>
          </w:rPr>
          <w:t>http://dx.doi.org/10.15666/aeer/1605_61296142</w:t>
        </w:r>
      </w:hyperlink>
    </w:p>
    <w:p w14:paraId="4D018A5F" w14:textId="5055BAE6" w:rsidR="00295283" w:rsidRPr="00295283" w:rsidRDefault="00295283" w:rsidP="00295283">
      <w:pPr>
        <w:pStyle w:val="EndNoteBibliography"/>
        <w:spacing w:after="240"/>
      </w:pPr>
      <w:r w:rsidRPr="00295283">
        <w:t xml:space="preserve">DNR, I 2022, ‘Iowa DNR confirms cause of Storm Lake common carp kill’, Iowa Department of Natural Resources, USA, available at </w:t>
      </w:r>
      <w:hyperlink r:id="rId320" w:history="1">
        <w:r w:rsidRPr="00295283">
          <w:rPr>
            <w:rStyle w:val="Hyperlink"/>
          </w:rPr>
          <w:t>https://www.iowadnr.gov/About-DNR/DNR-News-Releases/ArticleID/4156/Iowa-DNR-confirms-cause-of-Storm-Lake-common-carp-kill</w:t>
        </w:r>
      </w:hyperlink>
      <w:r w:rsidRPr="00295283">
        <w:t>.</w:t>
      </w:r>
    </w:p>
    <w:p w14:paraId="0732CDCC" w14:textId="60D21225" w:rsidR="00295283" w:rsidRPr="00295283" w:rsidRDefault="00295283" w:rsidP="00295283">
      <w:pPr>
        <w:pStyle w:val="EndNoteBibliography"/>
        <w:spacing w:after="240"/>
      </w:pPr>
      <w:r w:rsidRPr="00295283">
        <w:t xml:space="preserve">Doan, QK, Vandeputte, M, Chatain, B, Morin, T &amp; Allal, F 2017, ‘Viral encephalopathy and retinopathy in aquaculture: a review’, </w:t>
      </w:r>
      <w:r w:rsidRPr="00295283">
        <w:rPr>
          <w:i/>
        </w:rPr>
        <w:t>Journal of Fish Diseases</w:t>
      </w:r>
      <w:r w:rsidRPr="00295283">
        <w:t xml:space="preserve">, vol. 40, pp. 717-42, available at </w:t>
      </w:r>
      <w:hyperlink r:id="rId321" w:history="1">
        <w:r w:rsidRPr="00295283">
          <w:rPr>
            <w:rStyle w:val="Hyperlink"/>
          </w:rPr>
          <w:t>https://doi.org/10.1111/jfd.12541</w:t>
        </w:r>
      </w:hyperlink>
    </w:p>
    <w:p w14:paraId="15D1DADB" w14:textId="5371A442" w:rsidR="00295283" w:rsidRPr="00295283" w:rsidRDefault="00295283" w:rsidP="00295283">
      <w:pPr>
        <w:pStyle w:val="EndNoteBibliography"/>
        <w:spacing w:after="240"/>
      </w:pPr>
      <w:r w:rsidRPr="00295283">
        <w:t xml:space="preserve">Docherty, DE, Meteyer, CU, Wang, J, Mao, J, Case, ST &amp; Chinchar, VG 2003, ‘Diagnostic and molecular evaluation of three iridovirus-associated salamander mortality events’, </w:t>
      </w:r>
      <w:r w:rsidRPr="00295283">
        <w:rPr>
          <w:i/>
        </w:rPr>
        <w:t>Journal of Wildlife Diseases</w:t>
      </w:r>
      <w:r w:rsidRPr="00295283">
        <w:t xml:space="preserve">, vol. 39, no. 3, pp. 556-66, available at </w:t>
      </w:r>
      <w:hyperlink r:id="rId322" w:history="1">
        <w:r w:rsidRPr="00295283">
          <w:rPr>
            <w:rStyle w:val="Hyperlink"/>
          </w:rPr>
          <w:t>http://www.jwildlifedis.org/cgi/content/abstract/39/3/556</w:t>
        </w:r>
      </w:hyperlink>
    </w:p>
    <w:p w14:paraId="299DE036" w14:textId="77777777" w:rsidR="00295283" w:rsidRPr="00295283" w:rsidRDefault="00295283" w:rsidP="00295283">
      <w:pPr>
        <w:pStyle w:val="EndNoteBibliography"/>
        <w:spacing w:after="240"/>
      </w:pPr>
      <w:r w:rsidRPr="00295283">
        <w:t xml:space="preserve">Dogiel, VA 1940, (New localities and new hosts of </w:t>
      </w:r>
      <w:r w:rsidRPr="00295283">
        <w:rPr>
          <w:i/>
        </w:rPr>
        <w:t>Polypodium hydriforme</w:t>
      </w:r>
      <w:r w:rsidRPr="00295283">
        <w:t xml:space="preserve">.), </w:t>
      </w:r>
      <w:r w:rsidRPr="00295283">
        <w:rPr>
          <w:i/>
        </w:rPr>
        <w:t>Zoologicheskii Zhurnal</w:t>
      </w:r>
      <w:r w:rsidRPr="00295283">
        <w:t xml:space="preserve">, vol. 19, pp. 321–3, pp. Article, available at, accessed 28 February 2022. </w:t>
      </w:r>
    </w:p>
    <w:p w14:paraId="794EDE1B" w14:textId="37175A70" w:rsidR="00295283" w:rsidRPr="00295283" w:rsidRDefault="00295283" w:rsidP="00295283">
      <w:pPr>
        <w:pStyle w:val="EndNoteBibliography"/>
        <w:spacing w:after="240"/>
      </w:pPr>
      <w:r w:rsidRPr="00295283">
        <w:t xml:space="preserve">Dopazo, CP, Bandin, I, Lopez-Vazquez, C, Lamas, J, Noya, M &amp; Barja, JL 2002, ‘Isolation of viral hemorrhagic septicemia virus from Greenland halibut </w:t>
      </w:r>
      <w:r w:rsidRPr="00295283">
        <w:rPr>
          <w:i/>
        </w:rPr>
        <w:t>Reinhardtius hippoglossoides</w:t>
      </w:r>
      <w:r w:rsidRPr="00295283">
        <w:t xml:space="preserve"> caught at the Flemish Cap’, </w:t>
      </w:r>
      <w:r w:rsidRPr="00295283">
        <w:rPr>
          <w:i/>
        </w:rPr>
        <w:t>Diseases of Aquatic Organisms</w:t>
      </w:r>
      <w:r w:rsidRPr="00295283">
        <w:t xml:space="preserve">, vol. 50, pp. 171-9, available at </w:t>
      </w:r>
      <w:hyperlink r:id="rId323" w:history="1">
        <w:r w:rsidRPr="00295283">
          <w:rPr>
            <w:rStyle w:val="Hyperlink"/>
          </w:rPr>
          <w:t>https://www.int-res.com/articles/dao2002/50/d050p171.pdf</w:t>
        </w:r>
      </w:hyperlink>
    </w:p>
    <w:p w14:paraId="70771C0C" w14:textId="21B1312F" w:rsidR="00295283" w:rsidRPr="00295283" w:rsidRDefault="00295283" w:rsidP="00295283">
      <w:pPr>
        <w:pStyle w:val="EndNoteBibliography"/>
        <w:spacing w:after="240"/>
      </w:pPr>
      <w:r w:rsidRPr="00295283">
        <w:t xml:space="preserve">Dorson, M, Chevassus, B &amp; Torhy, C 1991, ‘Comparative susceptibility of three species of char and of rainbow trout X char triploid hybrids to several pathogenic salmonid viruses’, </w:t>
      </w:r>
      <w:r w:rsidRPr="00295283">
        <w:rPr>
          <w:i/>
        </w:rPr>
        <w:t>Diseases of Aquatic Organisms</w:t>
      </w:r>
      <w:r w:rsidRPr="00295283">
        <w:t xml:space="preserve">, vol. 11, pp. 217-24, available at </w:t>
      </w:r>
      <w:hyperlink r:id="rId324" w:history="1">
        <w:r w:rsidRPr="00295283">
          <w:rPr>
            <w:rStyle w:val="Hyperlink"/>
          </w:rPr>
          <w:t>https://www.int-res.com/articles/dao/11/d011p217.pdf</w:t>
        </w:r>
      </w:hyperlink>
    </w:p>
    <w:p w14:paraId="25D8EB41" w14:textId="29A5918D" w:rsidR="00295283" w:rsidRPr="00295283" w:rsidRDefault="00295283" w:rsidP="00295283">
      <w:pPr>
        <w:pStyle w:val="EndNoteBibliography"/>
        <w:spacing w:after="240"/>
      </w:pPr>
      <w:r w:rsidRPr="00295283">
        <w:t>Dorson, M, de Kinkelin, P, Torchy, C &amp; Monge, D 1987, ‘Susceptibility of pike (</w:t>
      </w:r>
      <w:r w:rsidRPr="00295283">
        <w:rPr>
          <w:i/>
        </w:rPr>
        <w:t>Esox lucius</w:t>
      </w:r>
      <w:r w:rsidRPr="00295283">
        <w:t>) to different salmonid viruses (IPN, VHS, IHN) and to the perch rhabdovirus’ (Sensibilité du brochet (</w:t>
      </w:r>
      <w:r w:rsidRPr="00295283">
        <w:rPr>
          <w:i/>
        </w:rPr>
        <w:t>Esox lucius</w:t>
      </w:r>
      <w:r w:rsidRPr="00295283">
        <w:t xml:space="preserve">) a différents virus de salmonidés (NPI, SHV, NHI) et au Rhabdovirus de la perche), </w:t>
      </w:r>
      <w:r w:rsidRPr="00295283">
        <w:rPr>
          <w:i/>
        </w:rPr>
        <w:t>Bull. Fr. Peche Piscic.</w:t>
      </w:r>
      <w:r w:rsidRPr="00295283">
        <w:t xml:space="preserve">, vol. 307, pp. 91-101, pp. Article, available at </w:t>
      </w:r>
      <w:hyperlink r:id="rId325" w:history="1">
        <w:r w:rsidRPr="00295283">
          <w:rPr>
            <w:rStyle w:val="Hyperlink"/>
          </w:rPr>
          <w:t>https://doi.org/10.1051/kmae:1987003</w:t>
        </w:r>
      </w:hyperlink>
      <w:r w:rsidRPr="00295283">
        <w:t xml:space="preserve">. </w:t>
      </w:r>
    </w:p>
    <w:p w14:paraId="177A198F" w14:textId="40A5703C" w:rsidR="00295283" w:rsidRPr="00295283" w:rsidRDefault="00295283" w:rsidP="00295283">
      <w:pPr>
        <w:pStyle w:val="EndNoteBibliography"/>
        <w:spacing w:after="240"/>
      </w:pPr>
      <w:r w:rsidRPr="00295283">
        <w:t xml:space="preserve">Dorson, M, Quillet, E, Hollebecq, MG, Torhy, C &amp; Chevassus, B 1995, ‘Selection of rainbow trout resistant to viral haemorrhagic septicaemia virus and transmission of resistance by gynogenesis’, </w:t>
      </w:r>
      <w:r w:rsidRPr="00295283">
        <w:rPr>
          <w:i/>
        </w:rPr>
        <w:t>Veterinary Research</w:t>
      </w:r>
      <w:r w:rsidRPr="00295283">
        <w:t xml:space="preserve">, vol. 26, no. 5-6, pp. 361-8, available at </w:t>
      </w:r>
      <w:hyperlink r:id="rId326" w:history="1">
        <w:r w:rsidRPr="00295283">
          <w:rPr>
            <w:rStyle w:val="Hyperlink"/>
          </w:rPr>
          <w:t>https://pubmed.ncbi.nlm.nih.gov/8581007/</w:t>
        </w:r>
      </w:hyperlink>
      <w:r w:rsidRPr="00295283">
        <w:t xml:space="preserve"> (Abstract only)</w:t>
      </w:r>
    </w:p>
    <w:p w14:paraId="6D263A75" w14:textId="22F267A8" w:rsidR="00295283" w:rsidRPr="00295283" w:rsidRDefault="00295283" w:rsidP="00295283">
      <w:pPr>
        <w:pStyle w:val="EndNoteBibliography"/>
        <w:spacing w:after="240"/>
      </w:pPr>
      <w:r w:rsidRPr="00295283">
        <w:t xml:space="preserve">Doszpoly, A, Kalabekov, IM, Breyta, R &amp; Shchelkunov, IS 2017, ‘Isolation and characterization of an atypical Siberian sturgeon herpesvirus strain in Russia: novel North American Acipenserid herpesvirus 2 strain in Europe?’, </w:t>
      </w:r>
      <w:r w:rsidRPr="00295283">
        <w:rPr>
          <w:i/>
        </w:rPr>
        <w:t>Journal of fish diseases</w:t>
      </w:r>
      <w:r w:rsidRPr="00295283">
        <w:t xml:space="preserve">, vol. 40, no. 10, pp. 1363-72, available at </w:t>
      </w:r>
      <w:hyperlink r:id="rId327" w:history="1">
        <w:r w:rsidRPr="00295283">
          <w:rPr>
            <w:rStyle w:val="Hyperlink"/>
          </w:rPr>
          <w:t>http://doi.org/10.1111/jfd.12611</w:t>
        </w:r>
      </w:hyperlink>
    </w:p>
    <w:p w14:paraId="26DFD2A6" w14:textId="7176037E" w:rsidR="00295283" w:rsidRPr="00295283" w:rsidRDefault="00295283" w:rsidP="00295283">
      <w:pPr>
        <w:pStyle w:val="EndNoteBibliography"/>
        <w:spacing w:after="240"/>
      </w:pPr>
      <w:r w:rsidRPr="00295283">
        <w:t>Doszpoly, A, Kovács, ER, Bovo, G, LaPatra, SE, Harrach, B &amp; Benko, M 2008, ‘Molecular confirmation of a new herpesvirus from catfish (</w:t>
      </w:r>
      <w:r w:rsidRPr="00295283">
        <w:rPr>
          <w:i/>
        </w:rPr>
        <w:t>Ameiurus melas</w:t>
      </w:r>
      <w:r w:rsidRPr="00295283">
        <w:t xml:space="preserve">) by testing the performance of a novel PCR method, designed to target the DNA polymerase gene of alloherpesviruses’, </w:t>
      </w:r>
      <w:r w:rsidRPr="00295283">
        <w:rPr>
          <w:i/>
        </w:rPr>
        <w:t>Archives of virology</w:t>
      </w:r>
      <w:r w:rsidRPr="00295283">
        <w:t xml:space="preserve">, vol. 153, no. 11, pp. 2123-7, available at </w:t>
      </w:r>
      <w:hyperlink r:id="rId328" w:history="1">
        <w:r w:rsidRPr="00295283">
          <w:rPr>
            <w:rStyle w:val="Hyperlink"/>
          </w:rPr>
          <w:t>http://doi.org/10.1007/s00705-008-0230-7</w:t>
        </w:r>
      </w:hyperlink>
    </w:p>
    <w:p w14:paraId="547395B1" w14:textId="3FA11571" w:rsidR="00295283" w:rsidRPr="00295283" w:rsidRDefault="00295283" w:rsidP="00295283">
      <w:pPr>
        <w:pStyle w:val="EndNoteBibliography"/>
        <w:spacing w:after="240"/>
      </w:pPr>
      <w:r w:rsidRPr="00295283">
        <w:t xml:space="preserve">Doszpoly, A &amp; Shchelkunov, IS 2010, ‘Partial genome analysis of Siberian sturgeon alloherpesvirus suggests its close relation to AciHV-2 — Short communication’, </w:t>
      </w:r>
      <w:r w:rsidRPr="00295283">
        <w:rPr>
          <w:i/>
        </w:rPr>
        <w:t>Acta Veterinaria Hungarica</w:t>
      </w:r>
      <w:r w:rsidRPr="00295283">
        <w:t xml:space="preserve">, vol. 58, no. 2, pp. 269-74, available at </w:t>
      </w:r>
      <w:hyperlink r:id="rId329" w:history="1">
        <w:r w:rsidRPr="00295283">
          <w:rPr>
            <w:rStyle w:val="Hyperlink"/>
          </w:rPr>
          <w:t>http://dx.doi.org/10.1556/AVet.58.2010.2.13</w:t>
        </w:r>
      </w:hyperlink>
    </w:p>
    <w:p w14:paraId="5DDD450D" w14:textId="607621B7" w:rsidR="00295283" w:rsidRPr="00295283" w:rsidRDefault="00295283" w:rsidP="00295283">
      <w:pPr>
        <w:pStyle w:val="EndNoteBibliography"/>
        <w:spacing w:after="240"/>
      </w:pPr>
      <w:r w:rsidRPr="00295283">
        <w:t xml:space="preserve">Drennan, JD, Ireland, S, LaPatra, SE, Grabowski, L, K. Carrothers, T &amp; Cain, KD 2005, ‘High-density rearing of white sturgeon </w:t>
      </w:r>
      <w:r w:rsidRPr="00295283">
        <w:rPr>
          <w:i/>
        </w:rPr>
        <w:t xml:space="preserve">Acipenser transmontanus </w:t>
      </w:r>
      <w:r w:rsidRPr="00295283">
        <w:t xml:space="preserve">(Richardson) induces white sturgeon iridovirus disease among asymptomatic carriers’, </w:t>
      </w:r>
      <w:r w:rsidRPr="00295283">
        <w:rPr>
          <w:i/>
        </w:rPr>
        <w:t>Aquaculture Research</w:t>
      </w:r>
      <w:r w:rsidRPr="00295283">
        <w:t xml:space="preserve">, vol. 36, no. 8, pp. 824-7, available at </w:t>
      </w:r>
      <w:hyperlink r:id="rId330" w:history="1">
        <w:r w:rsidRPr="00295283">
          <w:rPr>
            <w:rStyle w:val="Hyperlink"/>
          </w:rPr>
          <w:t>http://dx.doi.org/10.1111/j.1365-2109.2005.01274.x</w:t>
        </w:r>
      </w:hyperlink>
    </w:p>
    <w:p w14:paraId="7944074B" w14:textId="1CF7159E" w:rsidR="00295283" w:rsidRPr="00295283" w:rsidRDefault="00295283" w:rsidP="00295283">
      <w:pPr>
        <w:pStyle w:val="EndNoteBibliography"/>
        <w:spacing w:after="240"/>
      </w:pPr>
      <w:r w:rsidRPr="00295283">
        <w:t xml:space="preserve">Drennan, JD, LaPatra, SE, Siple, JT, Ireland, S &amp; Cain, KD 2006, ‘Transmission of white sturgeon iridovirus in kootenai river white sturgeon </w:t>
      </w:r>
      <w:r w:rsidRPr="00295283">
        <w:rPr>
          <w:i/>
        </w:rPr>
        <w:t>Acipenser transmontanus</w:t>
      </w:r>
      <w:r w:rsidRPr="00295283">
        <w:t xml:space="preserve">’, </w:t>
      </w:r>
      <w:r w:rsidRPr="00295283">
        <w:rPr>
          <w:i/>
        </w:rPr>
        <w:t>Diseases of Aquatic Organisms</w:t>
      </w:r>
      <w:r w:rsidRPr="00295283">
        <w:t xml:space="preserve">, vol. 70, no. 1-2, pp. 37-45, available at </w:t>
      </w:r>
      <w:hyperlink r:id="rId331" w:history="1">
        <w:r w:rsidRPr="00295283">
          <w:rPr>
            <w:rStyle w:val="Hyperlink"/>
          </w:rPr>
          <w:t>https://doi.org/10.3354/dao070037</w:t>
        </w:r>
      </w:hyperlink>
    </w:p>
    <w:p w14:paraId="6BD59EC8" w14:textId="6F836CE5" w:rsidR="00295283" w:rsidRPr="00295283" w:rsidRDefault="00295283" w:rsidP="00295283">
      <w:pPr>
        <w:pStyle w:val="EndNoteBibliography"/>
        <w:spacing w:after="240"/>
      </w:pPr>
      <w:r w:rsidRPr="00295283">
        <w:t xml:space="preserve">Drolet, BS, Chiou, PP, Heidel, J &amp; Leong, J 1995, ‘Detection of Truncated Virus Particles in a Persistent RNA Virus Infection In Vivo’, </w:t>
      </w:r>
      <w:r w:rsidRPr="00295283">
        <w:rPr>
          <w:i/>
        </w:rPr>
        <w:t>Journal of Virology</w:t>
      </w:r>
      <w:r w:rsidRPr="00295283">
        <w:t xml:space="preserve">, vol. 69, no. 4, pp. 2140-7, available at </w:t>
      </w:r>
      <w:hyperlink r:id="rId332" w:history="1">
        <w:r w:rsidRPr="00295283">
          <w:rPr>
            <w:rStyle w:val="Hyperlink"/>
          </w:rPr>
          <w:t>https://doi.org/10.1128/JVI.69.4.2140-2147.1995</w:t>
        </w:r>
      </w:hyperlink>
    </w:p>
    <w:p w14:paraId="44CE8BCA" w14:textId="2403ED03" w:rsidR="00295283" w:rsidRPr="00295283" w:rsidRDefault="00295283" w:rsidP="00295283">
      <w:pPr>
        <w:pStyle w:val="EndNoteBibliography"/>
        <w:spacing w:after="240"/>
      </w:pPr>
      <w:r w:rsidRPr="00295283">
        <w:t xml:space="preserve">Drolet, BS, Rohovec, JS &amp; Leong, JC 1994, ‘The route of entry and progression of infectious haematopoietic necrosis virus in </w:t>
      </w:r>
      <w:r w:rsidRPr="00295283">
        <w:rPr>
          <w:i/>
        </w:rPr>
        <w:t>Oncorhynchus mykiss</w:t>
      </w:r>
      <w:r w:rsidRPr="00295283">
        <w:t xml:space="preserve"> (Walbaum): a sequential immunohistochemical study’, </w:t>
      </w:r>
      <w:r w:rsidRPr="00295283">
        <w:rPr>
          <w:i/>
        </w:rPr>
        <w:t>Journal of Fish Diseases</w:t>
      </w:r>
      <w:r w:rsidRPr="00295283">
        <w:t xml:space="preserve">, vol. 17, pp. 337-47, available at </w:t>
      </w:r>
      <w:hyperlink r:id="rId333" w:history="1">
        <w:r w:rsidRPr="00295283">
          <w:rPr>
            <w:rStyle w:val="Hyperlink"/>
          </w:rPr>
          <w:t>https://doi.org/10.1111/j.1365-2761.1994.tb00229.x</w:t>
        </w:r>
      </w:hyperlink>
    </w:p>
    <w:p w14:paraId="4CE196DE" w14:textId="1A32ADEC" w:rsidR="00295283" w:rsidRPr="00295283" w:rsidRDefault="00295283" w:rsidP="00295283">
      <w:pPr>
        <w:pStyle w:val="EndNoteBibliography"/>
        <w:spacing w:after="240"/>
      </w:pPr>
      <w:r w:rsidRPr="00295283">
        <w:t>Duesund, H, Nylund, S, Watanabe, K, Ottem, K &amp; Nylund, A 2010, ‘Characterization of a VHS virus genotype III isolated from rainbow trout (</w:t>
      </w:r>
      <w:r w:rsidRPr="00295283">
        <w:rPr>
          <w:i/>
        </w:rPr>
        <w:t>Oncorhychus mykiss</w:t>
      </w:r>
      <w:r w:rsidRPr="00295283">
        <w:t xml:space="preserve">) at a marine site on the west coast of Norway’, </w:t>
      </w:r>
      <w:r w:rsidRPr="00295283">
        <w:rPr>
          <w:i/>
        </w:rPr>
        <w:t>Virology Journal</w:t>
      </w:r>
      <w:r w:rsidRPr="00295283">
        <w:t xml:space="preserve">, vol. 7, no. 1, pp. 1-15, available at </w:t>
      </w:r>
      <w:hyperlink r:id="rId334" w:history="1">
        <w:r w:rsidRPr="00295283">
          <w:rPr>
            <w:rStyle w:val="Hyperlink"/>
          </w:rPr>
          <w:t>http://www.virologyj.com/content/7/1/19</w:t>
        </w:r>
      </w:hyperlink>
    </w:p>
    <w:p w14:paraId="4130923B" w14:textId="2B33CCFA" w:rsidR="00295283" w:rsidRPr="00295283" w:rsidRDefault="00295283" w:rsidP="00295283">
      <w:pPr>
        <w:pStyle w:val="EndNoteBibliography"/>
        <w:spacing w:after="240"/>
      </w:pPr>
      <w:r w:rsidRPr="00295283">
        <w:t xml:space="preserve">Duffus, ALJ, Pauli, BD, Wozney, K, Brunetti, CR &amp; Berrill, M 2008, ‘Frog virus 3-like infections in aquatic amphibian communities’, </w:t>
      </w:r>
      <w:r w:rsidRPr="00295283">
        <w:rPr>
          <w:i/>
        </w:rPr>
        <w:t>Journal of Wildlife Diseases</w:t>
      </w:r>
      <w:r w:rsidRPr="00295283">
        <w:t xml:space="preserve">, vol. 44, no. 1, pp. 109-20, available at </w:t>
      </w:r>
      <w:hyperlink r:id="rId335" w:history="1">
        <w:r w:rsidRPr="00295283">
          <w:rPr>
            <w:rStyle w:val="Hyperlink"/>
          </w:rPr>
          <w:t>http://www.jwildlifedis.org/cgi/content/abstract/44/1/109</w:t>
        </w:r>
      </w:hyperlink>
    </w:p>
    <w:p w14:paraId="459CEECB" w14:textId="77777777" w:rsidR="00295283" w:rsidRPr="00295283" w:rsidRDefault="00295283" w:rsidP="00295283">
      <w:pPr>
        <w:pStyle w:val="EndNoteBibliography"/>
        <w:spacing w:after="240"/>
      </w:pPr>
      <w:r w:rsidRPr="00295283">
        <w:t xml:space="preserve">Duffus, ALJ, Waltzek, TB, Stöhr, AC, Allender, MC, Gotesman, M, Whittington, RJ, Hick, P, Hines, MK &amp; Marschang, RE 2015, ‘Distribution and host range of ranaviruses’, in JM Gray &amp; GV Chinchar (eds), </w:t>
      </w:r>
      <w:r w:rsidRPr="00295283">
        <w:rPr>
          <w:i/>
        </w:rPr>
        <w:t>Ranaviruses: lethal pathogens of ectothermic vertebrates</w:t>
      </w:r>
      <w:r w:rsidRPr="00295283">
        <w:t>, Springer International Publishing, Cham, pp. 9-57.</w:t>
      </w:r>
    </w:p>
    <w:p w14:paraId="531F2072" w14:textId="002C9F14" w:rsidR="00295283" w:rsidRPr="00295283" w:rsidRDefault="00295283" w:rsidP="00295283">
      <w:pPr>
        <w:pStyle w:val="EndNoteBibliography"/>
        <w:spacing w:after="240"/>
      </w:pPr>
      <w:r w:rsidRPr="00295283">
        <w:t xml:space="preserve">Dwilow, AG, Souter, BW &amp; Knight, K 1987, ‘Isolation of </w:t>
      </w:r>
      <w:r w:rsidRPr="00295283">
        <w:rPr>
          <w:i/>
        </w:rPr>
        <w:t xml:space="preserve">Yersinia ruckeri </w:t>
      </w:r>
      <w:r w:rsidRPr="00295283">
        <w:t xml:space="preserve">from burbot. </w:t>
      </w:r>
      <w:r w:rsidRPr="00295283">
        <w:rPr>
          <w:i/>
        </w:rPr>
        <w:t xml:space="preserve">Lota lota </w:t>
      </w:r>
      <w:r w:rsidRPr="00295283">
        <w:t xml:space="preserve">(L.), from the Mackenzie River, Canada’, </w:t>
      </w:r>
      <w:r w:rsidRPr="00295283">
        <w:rPr>
          <w:i/>
        </w:rPr>
        <w:t>Journal of FIsh Diseases</w:t>
      </w:r>
      <w:r w:rsidRPr="00295283">
        <w:t xml:space="preserve">, vol. 10, no. 4, pp. 315-7, available at </w:t>
      </w:r>
      <w:hyperlink r:id="rId336" w:history="1">
        <w:r w:rsidRPr="00295283">
          <w:rPr>
            <w:rStyle w:val="Hyperlink"/>
          </w:rPr>
          <w:t>https://doi.org/10.1111/j.1365-2761.1987.tb01076.x</w:t>
        </w:r>
      </w:hyperlink>
      <w:r w:rsidRPr="00295283">
        <w:t>, accessed 3 February 2022.</w:t>
      </w:r>
    </w:p>
    <w:p w14:paraId="3D91A6FE" w14:textId="200F6D09" w:rsidR="00295283" w:rsidRPr="00295283" w:rsidRDefault="00295283" w:rsidP="00295283">
      <w:pPr>
        <w:pStyle w:val="EndNoteBibliography"/>
        <w:spacing w:after="240"/>
      </w:pPr>
      <w:r w:rsidRPr="00295283">
        <w:t xml:space="preserve">Dzika, E, Kusztala, M &amp; Kozlowski, J 2008, ‘Metazoan parasite fauna of fish species from Lake Kortowskie’, </w:t>
      </w:r>
      <w:r w:rsidRPr="00295283">
        <w:rPr>
          <w:i/>
        </w:rPr>
        <w:t>Archives of Polish Fisheries</w:t>
      </w:r>
      <w:r w:rsidRPr="00295283">
        <w:t xml:space="preserve">, vol. 16, no. 1, pp. 75-86, available at </w:t>
      </w:r>
      <w:hyperlink r:id="rId337" w:history="1">
        <w:r w:rsidRPr="00295283">
          <w:rPr>
            <w:rStyle w:val="Hyperlink"/>
          </w:rPr>
          <w:t>https://doi.org/10.2478/s10086-008-0006-4</w:t>
        </w:r>
      </w:hyperlink>
    </w:p>
    <w:p w14:paraId="59A4CDF1" w14:textId="67E0438D" w:rsidR="00295283" w:rsidRPr="00295283" w:rsidRDefault="00295283" w:rsidP="00295283">
      <w:pPr>
        <w:pStyle w:val="EndNoteBibliography"/>
        <w:spacing w:after="240"/>
      </w:pPr>
      <w:r w:rsidRPr="00295283">
        <w:t xml:space="preserve">Earl, JE &amp; Gray, MJ 2014, ‘Introduction of Ranavirus to Isolated Wood Frog Populations Could Cause Local Extinction’, </w:t>
      </w:r>
      <w:r w:rsidRPr="00295283">
        <w:rPr>
          <w:i/>
        </w:rPr>
        <w:t>EcoHealth</w:t>
      </w:r>
      <w:r w:rsidRPr="00295283">
        <w:t xml:space="preserve">, vol. 11, pp. 581-92, available at </w:t>
      </w:r>
      <w:hyperlink r:id="rId338" w:history="1">
        <w:r w:rsidRPr="00295283">
          <w:rPr>
            <w:rStyle w:val="Hyperlink"/>
          </w:rPr>
          <w:t>https://doi.org/10.1007/s10393-014-0950-y</w:t>
        </w:r>
      </w:hyperlink>
    </w:p>
    <w:p w14:paraId="2D6870D5" w14:textId="0E138E54" w:rsidR="00295283" w:rsidRPr="00295283" w:rsidRDefault="00295283" w:rsidP="00295283">
      <w:pPr>
        <w:pStyle w:val="EndNoteBibliography"/>
        <w:spacing w:after="240"/>
      </w:pPr>
      <w:r w:rsidRPr="00295283">
        <w:t xml:space="preserve">Eaton, WD, Hulett, J, Brunson, R &amp; True, BK 1991, ‘The First Isolation in North America of Infectious, Hematopoietic Necrosis Virus (IHNV) and Viral Hemorrhagic Septicemia Virus (VHSV) in Coho Salmon from the Same Watershed’, </w:t>
      </w:r>
      <w:r w:rsidRPr="00295283">
        <w:rPr>
          <w:i/>
        </w:rPr>
        <w:t>Journal of Aquatic Animal Health</w:t>
      </w:r>
      <w:r w:rsidRPr="00295283">
        <w:t xml:space="preserve">, vol. 3, no. 2, pp. 114-7, available at </w:t>
      </w:r>
      <w:hyperlink r:id="rId339" w:history="1">
        <w:r w:rsidRPr="00295283">
          <w:rPr>
            <w:rStyle w:val="Hyperlink"/>
          </w:rPr>
          <w:t>https://doi.org/10.1577/1548-8667(1991)003</w:t>
        </w:r>
      </w:hyperlink>
      <w:r w:rsidRPr="00295283">
        <w:t>&lt;0114:TFIINA&gt;2.3.CO;2</w:t>
      </w:r>
    </w:p>
    <w:p w14:paraId="29F61FF9" w14:textId="77777777" w:rsidR="00295283" w:rsidRPr="00295283" w:rsidRDefault="00295283" w:rsidP="00295283">
      <w:pPr>
        <w:pStyle w:val="EndNoteBibliography"/>
        <w:spacing w:after="240"/>
      </w:pPr>
      <w:r w:rsidRPr="00295283">
        <w:t xml:space="preserve">Edwards, D &amp; Doroshov, S 1989, </w:t>
      </w:r>
      <w:r w:rsidRPr="00295283">
        <w:rPr>
          <w:i/>
        </w:rPr>
        <w:t>Appraisal of the sturgeon and seatrout fisheries and proposals for a rehabilitation programme</w:t>
      </w:r>
      <w:r w:rsidRPr="00295283">
        <w:t>, Food and Agriculture Organisation of the United Nations.</w:t>
      </w:r>
    </w:p>
    <w:p w14:paraId="36D982F8" w14:textId="28961444" w:rsidR="00295283" w:rsidRPr="00295283" w:rsidRDefault="00295283" w:rsidP="00295283">
      <w:pPr>
        <w:pStyle w:val="EndNoteBibliography"/>
        <w:spacing w:after="240"/>
      </w:pPr>
      <w:r w:rsidRPr="00295283">
        <w:t xml:space="preserve">Effendi, I &amp; Austin, B 1994, ‘Survival of the fish pathogen </w:t>
      </w:r>
      <w:r w:rsidRPr="00295283">
        <w:rPr>
          <w:i/>
        </w:rPr>
        <w:t>Aeromonas salmonicida</w:t>
      </w:r>
      <w:r w:rsidRPr="00295283">
        <w:t xml:space="preserve"> in the marine environment’, </w:t>
      </w:r>
      <w:r w:rsidRPr="00295283">
        <w:rPr>
          <w:i/>
        </w:rPr>
        <w:t>Journal of Fish Diseases</w:t>
      </w:r>
      <w:r w:rsidRPr="00295283">
        <w:t xml:space="preserve">, vol. 17, pp. 375-85, available at </w:t>
      </w:r>
      <w:hyperlink r:id="rId340" w:history="1">
        <w:r w:rsidRPr="00295283">
          <w:rPr>
            <w:rStyle w:val="Hyperlink"/>
          </w:rPr>
          <w:t>https://doi.org/10.1111/j.1365-2761.1994.tb00233.x</w:t>
        </w:r>
      </w:hyperlink>
    </w:p>
    <w:p w14:paraId="462FD2A7" w14:textId="53DB1DD2" w:rsidR="00295283" w:rsidRPr="00295283" w:rsidRDefault="00295283" w:rsidP="00295283">
      <w:pPr>
        <w:pStyle w:val="EndNoteBibliography"/>
        <w:spacing w:after="240"/>
      </w:pPr>
      <w:r w:rsidRPr="00295283">
        <w:t xml:space="preserve">EFSA 2008, ‘Scientific Opinion of the Panel on AHAW on a request from the European Commission on aquatic animal species susceptible to diseases listed in Council Directive 2006/88/EC’, </w:t>
      </w:r>
      <w:r w:rsidRPr="00295283">
        <w:rPr>
          <w:i/>
        </w:rPr>
        <w:t>The EFSA Journal</w:t>
      </w:r>
      <w:r w:rsidRPr="00295283">
        <w:t xml:space="preserve">, vol. 808, pp. 1-144, available at </w:t>
      </w:r>
      <w:hyperlink r:id="rId341" w:history="1">
        <w:r w:rsidRPr="00295283">
          <w:rPr>
            <w:rStyle w:val="Hyperlink"/>
          </w:rPr>
          <w:t>https://efsa.onlinelibrary.wiley.com/doi/pdf/10.2903/j.efsa.2008.808</w:t>
        </w:r>
      </w:hyperlink>
    </w:p>
    <w:p w14:paraId="7542E49A" w14:textId="01A7D153" w:rsidR="00295283" w:rsidRPr="00295283" w:rsidRDefault="00295283" w:rsidP="00295283">
      <w:pPr>
        <w:pStyle w:val="EndNoteBibliography"/>
        <w:spacing w:after="240"/>
      </w:pPr>
      <w:r w:rsidRPr="00295283">
        <w:t xml:space="preserve">Einer-Jensen, K, Ahrens, P, Forsberg, R &amp; Lorenzen, N 2004, ‘Evolution of the fish rhabdovirus viral haemorrhagic septicaemia virus’, </w:t>
      </w:r>
      <w:r w:rsidRPr="00295283">
        <w:rPr>
          <w:i/>
        </w:rPr>
        <w:t>Journal of General Virology</w:t>
      </w:r>
      <w:r w:rsidRPr="00295283">
        <w:t xml:space="preserve">, vol. 85, no. 5, pp. 1167-79, available at </w:t>
      </w:r>
      <w:hyperlink r:id="rId342" w:history="1">
        <w:r w:rsidRPr="00295283">
          <w:rPr>
            <w:rStyle w:val="Hyperlink"/>
          </w:rPr>
          <w:t>https://doi.org/10.1099/vir.0.79820-0</w:t>
        </w:r>
      </w:hyperlink>
    </w:p>
    <w:p w14:paraId="2124AFAC" w14:textId="4902D3E1" w:rsidR="00295283" w:rsidRPr="00295283" w:rsidRDefault="00295283" w:rsidP="00295283">
      <w:pPr>
        <w:pStyle w:val="EndNoteBibliography"/>
        <w:spacing w:after="240"/>
      </w:pPr>
      <w:r w:rsidRPr="00295283">
        <w:t xml:space="preserve">Einer-Jensen, K, Winton, J &amp; Lorenzen, N 2005, ‘Genotyping of the fish rhabdovirus, viral haemorrhagic septicaemia virus, by restriction fragment length polymorphisms’, </w:t>
      </w:r>
      <w:r w:rsidRPr="00295283">
        <w:rPr>
          <w:i/>
        </w:rPr>
        <w:t>Veterinary Microbiology</w:t>
      </w:r>
      <w:r w:rsidRPr="00295283">
        <w:t xml:space="preserve">, vol. 106, no. 3-4, pp. 167-78, available at </w:t>
      </w:r>
      <w:hyperlink r:id="rId343" w:history="1">
        <w:r w:rsidRPr="00295283">
          <w:rPr>
            <w:rStyle w:val="Hyperlink"/>
          </w:rPr>
          <w:t>http://www.sciencedirect.com/science/article/B6TD6-4FCSDP0-2/2/d1175a85ceea22b653700aac2ca8b653</w:t>
        </w:r>
      </w:hyperlink>
    </w:p>
    <w:p w14:paraId="748C1F89" w14:textId="45305AAC" w:rsidR="00295283" w:rsidRPr="00295283" w:rsidRDefault="00295283" w:rsidP="00295283">
      <w:pPr>
        <w:pStyle w:val="EndNoteBibliography"/>
        <w:spacing w:after="240"/>
      </w:pPr>
      <w:r w:rsidRPr="00295283">
        <w:t>Eissa, AE, Moustafa, M, Abdelaziz, M &amp; Ezzeldeen, NA 2008, ‘</w:t>
      </w:r>
      <w:r w:rsidRPr="00295283">
        <w:rPr>
          <w:i/>
        </w:rPr>
        <w:t>Yersinia ruckeri</w:t>
      </w:r>
      <w:r w:rsidRPr="00295283">
        <w:t xml:space="preserve"> infection in cultured Nile tilapia, </w:t>
      </w:r>
      <w:r w:rsidRPr="00295283">
        <w:rPr>
          <w:i/>
        </w:rPr>
        <w:t>Oreochromis niloticus</w:t>
      </w:r>
      <w:r w:rsidRPr="00295283">
        <w:t xml:space="preserve">, at a semi-intensive fish farm in lower Egypt’, </w:t>
      </w:r>
      <w:r w:rsidRPr="00295283">
        <w:rPr>
          <w:i/>
        </w:rPr>
        <w:t>African Journal of Aquatic Science</w:t>
      </w:r>
      <w:r w:rsidRPr="00295283">
        <w:t xml:space="preserve">, vol. 33, no. 3, pp. 283-6, available at </w:t>
      </w:r>
      <w:hyperlink r:id="rId344" w:history="1">
        <w:r w:rsidRPr="00295283">
          <w:rPr>
            <w:rStyle w:val="Hyperlink"/>
          </w:rPr>
          <w:t>https://doi.org/10.2989/AJAS.2008.33.3.13.625</w:t>
        </w:r>
      </w:hyperlink>
      <w:r w:rsidRPr="00295283">
        <w:t>, accessed 4 February 2022.</w:t>
      </w:r>
    </w:p>
    <w:p w14:paraId="23BCCB78" w14:textId="11470F92" w:rsidR="00295283" w:rsidRPr="00295283" w:rsidRDefault="00295283" w:rsidP="00295283">
      <w:pPr>
        <w:pStyle w:val="EndNoteBibliography"/>
        <w:spacing w:after="240"/>
      </w:pPr>
      <w:r w:rsidRPr="00295283">
        <w:t xml:space="preserve">El-Matbouli, M &amp; Soliman, H 2011, ‘Transmission of Cyprinid herpesvirus-3 (CyHV-3) from goldfish to naïve common carp by cohabitation’, </w:t>
      </w:r>
      <w:r w:rsidRPr="00295283">
        <w:rPr>
          <w:i/>
        </w:rPr>
        <w:t>Research in Veterinary Science</w:t>
      </w:r>
      <w:r w:rsidRPr="00295283">
        <w:t xml:space="preserve">, vol. 90, no. 3, pp. 536-9, available at </w:t>
      </w:r>
      <w:hyperlink r:id="rId345" w:history="1">
        <w:r w:rsidRPr="00295283">
          <w:rPr>
            <w:rStyle w:val="Hyperlink"/>
          </w:rPr>
          <w:t>http://www.sciencedirect.com/science/article/pii/S0034528810002444</w:t>
        </w:r>
      </w:hyperlink>
    </w:p>
    <w:p w14:paraId="6C90D472" w14:textId="5E239B65" w:rsidR="00295283" w:rsidRPr="00295283" w:rsidRDefault="00295283" w:rsidP="00295283">
      <w:pPr>
        <w:pStyle w:val="EndNoteBibliography"/>
        <w:spacing w:after="240"/>
      </w:pPr>
      <w:r w:rsidRPr="00295283">
        <w:t xml:space="preserve">Ellis, AE 1997, ‘Immunization with bacterial antigens: Furunculosis’, </w:t>
      </w:r>
      <w:r w:rsidRPr="00295283">
        <w:rPr>
          <w:i/>
        </w:rPr>
        <w:t>Developments in Biological Standardization</w:t>
      </w:r>
      <w:r w:rsidRPr="00295283">
        <w:t xml:space="preserve">, vol. 90, pp. 107-16, available at </w:t>
      </w:r>
      <w:hyperlink r:id="rId346" w:history="1">
        <w:r w:rsidRPr="00295283">
          <w:rPr>
            <w:rStyle w:val="Hyperlink"/>
          </w:rPr>
          <w:t>https://pubmed.ncbi.nlm.nih.gov/9270839/</w:t>
        </w:r>
      </w:hyperlink>
      <w:r w:rsidRPr="00295283">
        <w:t xml:space="preserve"> (Abstract only)</w:t>
      </w:r>
    </w:p>
    <w:p w14:paraId="6DDBCE3D" w14:textId="0CA4122E" w:rsidR="00295283" w:rsidRPr="00295283" w:rsidRDefault="00295283" w:rsidP="00295283">
      <w:pPr>
        <w:pStyle w:val="EndNoteBibliography"/>
        <w:spacing w:after="240"/>
      </w:pPr>
      <w:r w:rsidRPr="00295283">
        <w:t xml:space="preserve">Elsayed, EE, Faisal, M, Thomas, M, Whelan, G, Batts, WN &amp; Winton, J 2006, ‘Isolation of viral haemorrhagic septicaemia virus from muskellunge, </w:t>
      </w:r>
      <w:r w:rsidRPr="00295283">
        <w:rPr>
          <w:i/>
        </w:rPr>
        <w:t>Esox masqouinngy</w:t>
      </w:r>
      <w:r w:rsidRPr="00295283">
        <w:t xml:space="preserve"> (Mitchill), in Lake St Clair, Michigan, USA reveals a new sublineage of the North American genotype’, </w:t>
      </w:r>
      <w:r w:rsidRPr="00295283">
        <w:rPr>
          <w:i/>
        </w:rPr>
        <w:t>Journal of Fish Diseases</w:t>
      </w:r>
      <w:r w:rsidRPr="00295283">
        <w:t xml:space="preserve">, vol. 29, no. 10, pp. 611-9, available at </w:t>
      </w:r>
      <w:hyperlink r:id="rId347" w:history="1">
        <w:r w:rsidRPr="00295283">
          <w:rPr>
            <w:rStyle w:val="Hyperlink"/>
          </w:rPr>
          <w:t>https://doi.org/10.1111/j.1365-2761.2006.00755.x</w:t>
        </w:r>
      </w:hyperlink>
    </w:p>
    <w:p w14:paraId="70ACD760" w14:textId="7DB20F6C" w:rsidR="00295283" w:rsidRPr="00295283" w:rsidRDefault="00295283" w:rsidP="00295283">
      <w:pPr>
        <w:pStyle w:val="EndNoteBibliography"/>
        <w:spacing w:after="240"/>
      </w:pPr>
      <w:r w:rsidRPr="00295283">
        <w:t xml:space="preserve">Emmenegger, EJ, Sanders, GE, Conway, CM, Binkowski, FP, Winton, JR &amp; Kurath, G 2016, ‘Experimental infection of six North American fish species with the North Carolina strain of spring Viremia of Carp Virus’, </w:t>
      </w:r>
      <w:r w:rsidRPr="00295283">
        <w:rPr>
          <w:i/>
        </w:rPr>
        <w:t>Aquaculture</w:t>
      </w:r>
      <w:r w:rsidRPr="00295283">
        <w:t xml:space="preserve">, vol. 450, pp. 273-82, available at </w:t>
      </w:r>
      <w:hyperlink r:id="rId348" w:history="1">
        <w:r w:rsidRPr="00295283">
          <w:rPr>
            <w:rStyle w:val="Hyperlink"/>
          </w:rPr>
          <w:t>https://doi.org/10.1016/j.aquaculture.2015.07.007</w:t>
        </w:r>
      </w:hyperlink>
    </w:p>
    <w:p w14:paraId="12F46653" w14:textId="5C7B820D" w:rsidR="00295283" w:rsidRPr="00295283" w:rsidRDefault="00295283" w:rsidP="00295283">
      <w:pPr>
        <w:pStyle w:val="EndNoteBibliography"/>
        <w:spacing w:after="240"/>
      </w:pPr>
      <w:r w:rsidRPr="00295283">
        <w:t xml:space="preserve">Engelking, HM, Harry, JB &amp; Leong, JC 1991, ‘Comparison of Representative Strains of Infectious Hematopoietic Necrosis Virus by Serological Neutralization and Cross-Protection Assays’, </w:t>
      </w:r>
      <w:r w:rsidRPr="00295283">
        <w:rPr>
          <w:i/>
        </w:rPr>
        <w:t>Applied and Environmental Microbiology</w:t>
      </w:r>
      <w:r w:rsidRPr="00295283">
        <w:t xml:space="preserve">, vol. 57, no. 5, pp. 1372-8, available at </w:t>
      </w:r>
      <w:hyperlink r:id="rId349" w:history="1">
        <w:r w:rsidRPr="00295283">
          <w:rPr>
            <w:rStyle w:val="Hyperlink"/>
          </w:rPr>
          <w:t>https://journals.asm.org/doi/pdf/10.1128/aem.57.5.1372-1378.1991</w:t>
        </w:r>
      </w:hyperlink>
    </w:p>
    <w:p w14:paraId="41137064" w14:textId="664A7D2E" w:rsidR="00295283" w:rsidRPr="00295283" w:rsidRDefault="00295283" w:rsidP="00295283">
      <w:pPr>
        <w:pStyle w:val="EndNoteBibliography"/>
        <w:spacing w:after="240"/>
      </w:pPr>
      <w:r w:rsidRPr="00295283">
        <w:t>Enger, O, Gunnlaugsdottir, B, Thorsen, BK &amp; Hjeltnes, B 1992, ‘Infectious load of</w:t>
      </w:r>
      <w:r w:rsidRPr="00295283">
        <w:rPr>
          <w:i/>
        </w:rPr>
        <w:t xml:space="preserve"> Aeromonas salmonicida</w:t>
      </w:r>
      <w:r w:rsidRPr="00295283">
        <w:t xml:space="preserve"> subsp.</w:t>
      </w:r>
      <w:r w:rsidRPr="00295283">
        <w:rPr>
          <w:i/>
        </w:rPr>
        <w:t xml:space="preserve"> salmonicida </w:t>
      </w:r>
      <w:r w:rsidRPr="00295283">
        <w:t xml:space="preserve">during the initial phase of a cohabitant infection experiment with Atlantic salmon, </w:t>
      </w:r>
      <w:r w:rsidRPr="00295283">
        <w:rPr>
          <w:i/>
        </w:rPr>
        <w:t>Salmo salar</w:t>
      </w:r>
      <w:r w:rsidRPr="00295283">
        <w:t xml:space="preserve"> L.’, </w:t>
      </w:r>
      <w:r w:rsidRPr="00295283">
        <w:rPr>
          <w:i/>
        </w:rPr>
        <w:t>Journal of Fish Diseases</w:t>
      </w:r>
      <w:r w:rsidRPr="00295283">
        <w:t xml:space="preserve">, vol. 15, pp. 425-30, available at </w:t>
      </w:r>
      <w:hyperlink r:id="rId350" w:history="1">
        <w:r w:rsidRPr="00295283">
          <w:rPr>
            <w:rStyle w:val="Hyperlink"/>
          </w:rPr>
          <w:t>https://doi.org/10.1111/j.1365-2761.1992.tb01242.x</w:t>
        </w:r>
      </w:hyperlink>
    </w:p>
    <w:p w14:paraId="19DBA852" w14:textId="72470A91" w:rsidR="00295283" w:rsidRPr="00295283" w:rsidRDefault="00295283" w:rsidP="00295283">
      <w:pPr>
        <w:pStyle w:val="EndNoteBibliography"/>
        <w:spacing w:after="240"/>
      </w:pPr>
      <w:r w:rsidRPr="00295283">
        <w:t xml:space="preserve">Enzmann, PJ &amp; Konrad, M 1985, ‘Inapparent infections of brown trout with VHS-virus’, </w:t>
      </w:r>
      <w:r w:rsidRPr="00295283">
        <w:rPr>
          <w:i/>
        </w:rPr>
        <w:t>Bulletin European Association Fish Pathologists</w:t>
      </w:r>
      <w:r w:rsidRPr="00295283">
        <w:t xml:space="preserve">, vol. 5, no. 4, pp. 81-3, available at </w:t>
      </w:r>
      <w:hyperlink r:id="rId351" w:history="1">
        <w:r w:rsidRPr="00295283">
          <w:rPr>
            <w:rStyle w:val="Hyperlink"/>
          </w:rPr>
          <w:t>https://eafp.org/download/1985-Volume5/Issue%204/05_4%20p81.PDF</w:t>
        </w:r>
      </w:hyperlink>
    </w:p>
    <w:p w14:paraId="6B326DAA" w14:textId="396C6693" w:rsidR="00295283" w:rsidRPr="00295283" w:rsidRDefault="00295283" w:rsidP="00295283">
      <w:pPr>
        <w:pStyle w:val="EndNoteBibliography"/>
        <w:spacing w:after="240"/>
      </w:pPr>
      <w:r w:rsidRPr="00295283">
        <w:t xml:space="preserve">Enzmann, PJ, Kurath, G, Fichtner, D &amp; Bergmann, SM 2005, ‘Infectious hematopoietic necrosis virus: monophyletic origin of European isolates from North American Genogroup M’, </w:t>
      </w:r>
      <w:r w:rsidRPr="00295283">
        <w:rPr>
          <w:i/>
        </w:rPr>
        <w:t>Diseases of Aquatic Organisms</w:t>
      </w:r>
      <w:r w:rsidRPr="00295283">
        <w:t xml:space="preserve">, vol. 66, pp. 187-95, available at </w:t>
      </w:r>
      <w:hyperlink r:id="rId352" w:history="1">
        <w:r w:rsidRPr="00295283">
          <w:rPr>
            <w:rStyle w:val="Hyperlink"/>
          </w:rPr>
          <w:t>https://doi.org/10.3354/dao066187</w:t>
        </w:r>
      </w:hyperlink>
    </w:p>
    <w:p w14:paraId="14A90093" w14:textId="2F787863" w:rsidR="00295283" w:rsidRPr="00295283" w:rsidRDefault="00295283" w:rsidP="00295283">
      <w:pPr>
        <w:pStyle w:val="EndNoteBibliography"/>
        <w:spacing w:after="240"/>
      </w:pPr>
      <w:r w:rsidRPr="00295283">
        <w:t xml:space="preserve">EURL for Fish and Crustacean Diseases 2021, </w:t>
      </w:r>
      <w:r w:rsidRPr="00295283">
        <w:rPr>
          <w:i/>
        </w:rPr>
        <w:t>Report on survey and diagnosis of fish diseases in Europe 2020</w:t>
      </w:r>
      <w:r w:rsidRPr="00295283">
        <w:t xml:space="preserve">, Technical University of Denmark, Lyngby, Denmark, available at </w:t>
      </w:r>
      <w:hyperlink r:id="rId353" w:history="1">
        <w:r w:rsidRPr="00295283">
          <w:rPr>
            <w:rStyle w:val="Hyperlink"/>
          </w:rPr>
          <w:t>https://www.eurl-fish-crustacean.eu/Fish/Survey-and-Diagnosis</w:t>
        </w:r>
      </w:hyperlink>
      <w:r w:rsidRPr="00295283">
        <w:t xml:space="preserve">  accessed 8 February 2022.</w:t>
      </w:r>
    </w:p>
    <w:p w14:paraId="33653CF2" w14:textId="11EF2598" w:rsidR="00295283" w:rsidRPr="00295283" w:rsidRDefault="00295283" w:rsidP="00295283">
      <w:pPr>
        <w:pStyle w:val="EndNoteBibliography"/>
        <w:spacing w:after="240"/>
      </w:pPr>
      <w:r w:rsidRPr="00295283">
        <w:t xml:space="preserve">Evans, NM, Lindner, A, Raikova, EV, Collins, AG &amp; Cartwright, P 2008, ‘Phylogenetic placement of the enigmatic parasite, </w:t>
      </w:r>
      <w:r w:rsidRPr="00295283">
        <w:rPr>
          <w:i/>
        </w:rPr>
        <w:t>Polypodium hydriforme</w:t>
      </w:r>
      <w:r w:rsidRPr="00295283">
        <w:t xml:space="preserve">, within the Phylum Cnidaria’, </w:t>
      </w:r>
      <w:r w:rsidRPr="00295283">
        <w:rPr>
          <w:i/>
        </w:rPr>
        <w:t>Bmc Evolutionary Biology</w:t>
      </w:r>
      <w:r w:rsidRPr="00295283">
        <w:t xml:space="preserve">, vol. 8, no. 139, pp. 1-12, available at </w:t>
      </w:r>
      <w:hyperlink r:id="rId354" w:history="1">
        <w:r w:rsidRPr="00295283">
          <w:rPr>
            <w:rStyle w:val="Hyperlink"/>
          </w:rPr>
          <w:t>https://doi.org/10.1186/1471-2148-8-139</w:t>
        </w:r>
      </w:hyperlink>
      <w:r w:rsidRPr="00295283">
        <w:t>, accessed 18 February 2022.</w:t>
      </w:r>
    </w:p>
    <w:p w14:paraId="7286E763" w14:textId="553DA2A6" w:rsidR="00295283" w:rsidRPr="00295283" w:rsidRDefault="00295283" w:rsidP="00295283">
      <w:pPr>
        <w:pStyle w:val="EndNoteBibliography"/>
        <w:spacing w:after="240"/>
      </w:pPr>
      <w:r w:rsidRPr="00295283">
        <w:t xml:space="preserve">Evensen, O, Meier, W, Wahli, T, Olesen, NJ, Jorgensen, PEV &amp; Hastein, T 1994, ‘Comparison of immunohistochemistry and virus cultivation for detection of viral haemorrhagic septicaemia virus in experimentally infected rainbow trout </w:t>
      </w:r>
      <w:r w:rsidRPr="00295283">
        <w:rPr>
          <w:i/>
        </w:rPr>
        <w:t>Oncorhynchus mykiss</w:t>
      </w:r>
      <w:r w:rsidRPr="00295283">
        <w:t xml:space="preserve">’, </w:t>
      </w:r>
      <w:r w:rsidRPr="00295283">
        <w:rPr>
          <w:i/>
        </w:rPr>
        <w:t>Diseases of Aquatic Organisms</w:t>
      </w:r>
      <w:r w:rsidRPr="00295283">
        <w:t xml:space="preserve">, vol. 20, pp. 101-9, available at </w:t>
      </w:r>
      <w:hyperlink r:id="rId355" w:history="1">
        <w:r w:rsidRPr="00295283">
          <w:rPr>
            <w:rStyle w:val="Hyperlink"/>
          </w:rPr>
          <w:t>https://www.int-res.com/articles/dao/20/d020p101.pdf</w:t>
        </w:r>
      </w:hyperlink>
    </w:p>
    <w:p w14:paraId="020E40FA" w14:textId="471C899F" w:rsidR="00295283" w:rsidRPr="00295283" w:rsidRDefault="00295283" w:rsidP="00295283">
      <w:pPr>
        <w:pStyle w:val="EndNoteBibliography"/>
        <w:spacing w:after="240"/>
      </w:pPr>
      <w:r w:rsidRPr="00295283">
        <w:t xml:space="preserve">Everts, L &amp; Avenant-Oldewage, A 2009, ‘First record of </w:t>
      </w:r>
      <w:r w:rsidRPr="00295283">
        <w:rPr>
          <w:i/>
        </w:rPr>
        <w:t>Argulus coregoni:</w:t>
      </w:r>
      <w:r w:rsidRPr="00295283">
        <w:t xml:space="preserve"> A fish ectoparasitic crustacean from Malaysia and additional notes on the morphology’, </w:t>
      </w:r>
      <w:r w:rsidRPr="00295283">
        <w:rPr>
          <w:i/>
        </w:rPr>
        <w:t>Malaysian Applied Biology</w:t>
      </w:r>
      <w:r w:rsidRPr="00295283">
        <w:t xml:space="preserve">, vol. 38, no. 2, pp. 61-71, available at </w:t>
      </w:r>
      <w:hyperlink r:id="rId356" w:history="1">
        <w:r w:rsidRPr="00295283">
          <w:rPr>
            <w:rStyle w:val="Hyperlink"/>
          </w:rPr>
          <w:t>https://www.researchgate.net/publication/255756487_First_record_of_Argulus_coregoni_A_fish_ectoparasitic_crustacean_from_Malaysia_and_additional_notes_on_the_morphology</w:t>
        </w:r>
      </w:hyperlink>
    </w:p>
    <w:p w14:paraId="1AA79D1A" w14:textId="3E22B61F" w:rsidR="00295283" w:rsidRPr="00295283" w:rsidRDefault="00295283" w:rsidP="00295283">
      <w:pPr>
        <w:pStyle w:val="EndNoteBibliography"/>
        <w:spacing w:after="240"/>
      </w:pPr>
      <w:r w:rsidRPr="00295283">
        <w:t>Ewing, WH, Ross, AJ, Brenner, DJ &amp; Fanning, GR 1978, ‘</w:t>
      </w:r>
      <w:r w:rsidRPr="00295283">
        <w:rPr>
          <w:i/>
        </w:rPr>
        <w:t>Yersinia ruckeri</w:t>
      </w:r>
      <w:r w:rsidRPr="00295283">
        <w:t xml:space="preserve"> sp. nov., the redmouth (RM) bacterium’, </w:t>
      </w:r>
      <w:r w:rsidRPr="00295283">
        <w:rPr>
          <w:i/>
        </w:rPr>
        <w:t>International Journal of Systematic Bacteriology</w:t>
      </w:r>
      <w:r w:rsidRPr="00295283">
        <w:t xml:space="preserve">, vol. 28, no. 1, pp. 37-44, available at </w:t>
      </w:r>
      <w:hyperlink r:id="rId357" w:history="1">
        <w:r w:rsidRPr="00295283">
          <w:rPr>
            <w:rStyle w:val="Hyperlink"/>
          </w:rPr>
          <w:t>https://doi.org/10.1099/00207713-28-1-37</w:t>
        </w:r>
      </w:hyperlink>
      <w:r w:rsidRPr="00295283">
        <w:t>, accessed 4 February 2022.</w:t>
      </w:r>
    </w:p>
    <w:p w14:paraId="18FEC719" w14:textId="5E48A7F4" w:rsidR="00295283" w:rsidRPr="00295283" w:rsidRDefault="00295283" w:rsidP="00295283">
      <w:pPr>
        <w:pStyle w:val="EndNoteBibliography"/>
        <w:spacing w:after="240"/>
      </w:pPr>
      <w:r w:rsidRPr="00295283">
        <w:t xml:space="preserve">Faisal, M &amp; Ahne, W 1983, ‘Quantitative detection of spring viraemia of carp virus (SVCV) antigens by means of immunofluorescence and immunoperoxidase techniques.’, </w:t>
      </w:r>
      <w:r w:rsidRPr="00295283">
        <w:rPr>
          <w:i/>
        </w:rPr>
        <w:t>Zentralblatt fur Veterinarmedizin, B</w:t>
      </w:r>
      <w:r w:rsidRPr="00295283">
        <w:t xml:space="preserve">, vol. 30, no. 6, pp. 466-70, available at </w:t>
      </w:r>
      <w:hyperlink r:id="rId358" w:history="1">
        <w:r w:rsidRPr="00295283">
          <w:rPr>
            <w:rStyle w:val="Hyperlink"/>
          </w:rPr>
          <w:t>https://www.cabi.org/isc/abstract/19832231029</w:t>
        </w:r>
      </w:hyperlink>
      <w:r w:rsidRPr="00295283">
        <w:t xml:space="preserve"> (Abstract only)</w:t>
      </w:r>
    </w:p>
    <w:p w14:paraId="32F423B7" w14:textId="694A998A" w:rsidR="00295283" w:rsidRPr="00295283" w:rsidRDefault="00295283" w:rsidP="00295283">
      <w:pPr>
        <w:pStyle w:val="EndNoteBibliography"/>
        <w:spacing w:after="240"/>
      </w:pPr>
      <w:r w:rsidRPr="00295283">
        <w:t>Faisal, M, Eissa, AE &amp; Elsayed, EE 2007, ‘Isolation of</w:t>
      </w:r>
      <w:r w:rsidRPr="00295283">
        <w:rPr>
          <w:i/>
        </w:rPr>
        <w:t xml:space="preserve"> Aeromonas salmonicida </w:t>
      </w:r>
      <w:r w:rsidRPr="00295283">
        <w:t>from sea lamprey (</w:t>
      </w:r>
      <w:r w:rsidRPr="00295283">
        <w:rPr>
          <w:i/>
        </w:rPr>
        <w:t>Petromyzon marinus</w:t>
      </w:r>
      <w:r w:rsidRPr="00295283">
        <w:t xml:space="preserve">) with furuncle-like lesions in Lake ontario’, </w:t>
      </w:r>
      <w:r w:rsidRPr="00295283">
        <w:rPr>
          <w:i/>
        </w:rPr>
        <w:t>Journal of Wildlife Diseases</w:t>
      </w:r>
      <w:r w:rsidRPr="00295283">
        <w:t xml:space="preserve">, vol. 43, no. 4, pp. 618-22, available at </w:t>
      </w:r>
      <w:hyperlink r:id="rId359" w:history="1">
        <w:r w:rsidRPr="00295283">
          <w:rPr>
            <w:rStyle w:val="Hyperlink"/>
          </w:rPr>
          <w:t>https://doi.org/10.7589/0090-3558-43.4.618</w:t>
        </w:r>
      </w:hyperlink>
    </w:p>
    <w:p w14:paraId="28BB4643" w14:textId="168F3A31" w:rsidR="00295283" w:rsidRPr="00295283" w:rsidRDefault="00295283" w:rsidP="00295283">
      <w:pPr>
        <w:pStyle w:val="EndNoteBibliography"/>
        <w:spacing w:after="240"/>
      </w:pPr>
      <w:r w:rsidRPr="00295283">
        <w:t xml:space="preserve">Faisal, M &amp; Schulz, C 2009, ‘Detection of viral hemorrhagic septicemia virus (VHSV) from the leech Myzobdella lugubris Leidy, 1851’, </w:t>
      </w:r>
      <w:r w:rsidRPr="00295283">
        <w:rPr>
          <w:i/>
        </w:rPr>
        <w:t>Parasites and Vectors</w:t>
      </w:r>
      <w:r w:rsidRPr="00295283">
        <w:t xml:space="preserve">, vol. 2, no. 1, pp. 1-4, available at </w:t>
      </w:r>
      <w:hyperlink r:id="rId360" w:history="1">
        <w:r w:rsidRPr="00295283">
          <w:rPr>
            <w:rStyle w:val="Hyperlink"/>
          </w:rPr>
          <w:t>http://www.parasitesandvectors.com/content/2/1/45</w:t>
        </w:r>
      </w:hyperlink>
    </w:p>
    <w:p w14:paraId="7FB2825E" w14:textId="5BA4AD0A" w:rsidR="00295283" w:rsidRPr="00295283" w:rsidRDefault="00295283" w:rsidP="00295283">
      <w:pPr>
        <w:pStyle w:val="EndNoteBibliography"/>
        <w:spacing w:after="240"/>
      </w:pPr>
      <w:r w:rsidRPr="00295283">
        <w:t xml:space="preserve">Faisal, M, Shavalier, M, Kim, RK, Millard, EV, Gunn, MR, Winters, AD, Schulz, CA, Eissa, AE, Thomas, MV, Wolgamood, M, Whelan, GE &amp; Winton, J 2012, ‘Spread of the Emerging Viral Hemorrhagic Septicemia Virus Strain, Genotype IVb, in Michigan, USA’, </w:t>
      </w:r>
      <w:r w:rsidRPr="00295283">
        <w:rPr>
          <w:i/>
        </w:rPr>
        <w:t>Viruses</w:t>
      </w:r>
      <w:r w:rsidRPr="00295283">
        <w:t xml:space="preserve">, vol. 4, pp. 734-60, available at </w:t>
      </w:r>
      <w:hyperlink r:id="rId361" w:history="1">
        <w:r w:rsidRPr="00295283">
          <w:rPr>
            <w:rStyle w:val="Hyperlink"/>
          </w:rPr>
          <w:t>https://doi.org/10.3390/v4050734</w:t>
        </w:r>
      </w:hyperlink>
    </w:p>
    <w:p w14:paraId="35181AC9" w14:textId="42A65DDE" w:rsidR="00295283" w:rsidRPr="00295283" w:rsidRDefault="00295283" w:rsidP="00295283">
      <w:pPr>
        <w:pStyle w:val="EndNoteBibliography"/>
        <w:spacing w:after="240"/>
      </w:pPr>
      <w:r w:rsidRPr="00295283">
        <w:t xml:space="preserve">Faisal, M &amp; Winters, AD 2011, ‘Detection of Viral Hemorrhagic Septicemia Virus (VHSV) from </w:t>
      </w:r>
      <w:r w:rsidRPr="00295283">
        <w:rPr>
          <w:i/>
        </w:rPr>
        <w:t>Diporeia</w:t>
      </w:r>
      <w:r w:rsidRPr="00295283">
        <w:t xml:space="preserve"> spp. (Pontoporeiidae, Amphipoda) in the Laurentian Great Lakes, USA’, </w:t>
      </w:r>
      <w:r w:rsidRPr="00295283">
        <w:rPr>
          <w:i/>
        </w:rPr>
        <w:t>Parasites &amp; Vectors</w:t>
      </w:r>
      <w:r w:rsidRPr="00295283">
        <w:t xml:space="preserve">, vol. 4, p. 2, available at </w:t>
      </w:r>
      <w:hyperlink r:id="rId362" w:history="1">
        <w:r w:rsidRPr="00295283">
          <w:rPr>
            <w:rStyle w:val="Hyperlink"/>
          </w:rPr>
          <w:t>https://parasitesandvectors.biomedcentral.com/articles/10.1186/1756-3305-4-2</w:t>
        </w:r>
      </w:hyperlink>
    </w:p>
    <w:p w14:paraId="31ACC93C" w14:textId="7831496B" w:rsidR="00295283" w:rsidRPr="00295283" w:rsidRDefault="00295283" w:rsidP="00295283">
      <w:pPr>
        <w:pStyle w:val="EndNoteBibliography"/>
        <w:spacing w:after="240"/>
      </w:pPr>
      <w:r w:rsidRPr="00295283">
        <w:t xml:space="preserve">FAO 2005, ‘Cultured aquatic species information programme: Acipenser baerii’, FAO Fisheries and Aquaculture Department, Rome, available at </w:t>
      </w:r>
      <w:hyperlink r:id="rId363" w:history="1">
        <w:r w:rsidRPr="00295283">
          <w:rPr>
            <w:rStyle w:val="Hyperlink"/>
          </w:rPr>
          <w:t>http://www.fao.org/fishery/culturedspecies/Acipenser_baerii/en</w:t>
        </w:r>
      </w:hyperlink>
      <w:r w:rsidRPr="00295283">
        <w:t xml:space="preserve"> accessed 6 October 2016.</w:t>
      </w:r>
    </w:p>
    <w:p w14:paraId="33C03C6B" w14:textId="4C88A582" w:rsidR="00295283" w:rsidRPr="00295283" w:rsidRDefault="00295283" w:rsidP="00295283">
      <w:pPr>
        <w:pStyle w:val="EndNoteBibliography"/>
        <w:spacing w:after="240"/>
      </w:pPr>
      <w:r w:rsidRPr="00295283">
        <w:t>-- -- 2022a, ‘</w:t>
      </w:r>
      <w:r w:rsidRPr="00295283">
        <w:rPr>
          <w:i/>
        </w:rPr>
        <w:t>Acipenser baerii</w:t>
      </w:r>
      <w:r w:rsidRPr="00295283">
        <w:t xml:space="preserve"> Brandt,1869.’, Fisheries and Aquaculture Division [online], Rome, available at </w:t>
      </w:r>
      <w:hyperlink r:id="rId364" w:history="1">
        <w:r w:rsidRPr="00295283">
          <w:rPr>
            <w:rStyle w:val="Hyperlink"/>
          </w:rPr>
          <w:t>https://www.fao.org/fishery/en/aqspecies/2879</w:t>
        </w:r>
      </w:hyperlink>
      <w:r w:rsidRPr="00295283">
        <w:t xml:space="preserve"> accessed 25 February 2022.</w:t>
      </w:r>
    </w:p>
    <w:p w14:paraId="28BBCE86" w14:textId="455994A0" w:rsidR="00295283" w:rsidRPr="00295283" w:rsidRDefault="00295283" w:rsidP="00295283">
      <w:pPr>
        <w:pStyle w:val="EndNoteBibliography"/>
        <w:spacing w:after="240"/>
      </w:pPr>
      <w:r w:rsidRPr="00295283">
        <w:t xml:space="preserve">-- -- 2022b, </w:t>
      </w:r>
      <w:r w:rsidRPr="00295283">
        <w:rPr>
          <w:i/>
        </w:rPr>
        <w:t>European Fish Price Report</w:t>
      </w:r>
      <w:r w:rsidRPr="00295283">
        <w:t xml:space="preserve">, 05/2022, Food and Agriculture Organization of the United Nations, available at </w:t>
      </w:r>
      <w:hyperlink r:id="rId365" w:history="1">
        <w:r w:rsidRPr="00295283">
          <w:rPr>
            <w:rStyle w:val="Hyperlink"/>
          </w:rPr>
          <w:t>https://www.fao.org/3/cc0266en/cc0266en.pdf</w:t>
        </w:r>
      </w:hyperlink>
      <w:r w:rsidRPr="00295283">
        <w:t>.</w:t>
      </w:r>
    </w:p>
    <w:p w14:paraId="5BE12E6E" w14:textId="7030F8F2" w:rsidR="00295283" w:rsidRPr="00295283" w:rsidRDefault="00295283" w:rsidP="00295283">
      <w:pPr>
        <w:pStyle w:val="EndNoteBibliography"/>
        <w:spacing w:after="240"/>
      </w:pPr>
      <w:r w:rsidRPr="00295283">
        <w:t xml:space="preserve">-- -- 2022c, ‘Fisheries and Aquaculture: All statistical collections’, Fisheries and Aquaculture Division [online], Rome, available at </w:t>
      </w:r>
      <w:hyperlink r:id="rId366" w:history="1">
        <w:r w:rsidRPr="00295283">
          <w:rPr>
            <w:rStyle w:val="Hyperlink"/>
          </w:rPr>
          <w:t>https://www.fao.org/fishery/en/statistics/collections</w:t>
        </w:r>
      </w:hyperlink>
      <w:r w:rsidRPr="00295283">
        <w:t xml:space="preserve"> accessed 25 February 2022.</w:t>
      </w:r>
    </w:p>
    <w:p w14:paraId="0DA7197F" w14:textId="3A57F58C" w:rsidR="00295283" w:rsidRPr="00295283" w:rsidRDefault="00295283" w:rsidP="00295283">
      <w:pPr>
        <w:pStyle w:val="EndNoteBibliography"/>
        <w:spacing w:after="240"/>
      </w:pPr>
      <w:r w:rsidRPr="00295283">
        <w:t>-- -- 2023, ‘</w:t>
      </w:r>
      <w:r w:rsidRPr="00295283">
        <w:rPr>
          <w:i/>
        </w:rPr>
        <w:t xml:space="preserve">Acipenser baerii </w:t>
      </w:r>
      <w:r w:rsidRPr="00295283">
        <w:t xml:space="preserve">(Brandt, 1869)’, </w:t>
      </w:r>
      <w:r w:rsidRPr="00295283">
        <w:rPr>
          <w:i/>
        </w:rPr>
        <w:t>Cultured Aquatic Species Information Programme</w:t>
      </w:r>
      <w:r w:rsidRPr="00295283">
        <w:t xml:space="preserve">, Food and Agriculture Organization of the United Nations, Rome, available at </w:t>
      </w:r>
      <w:hyperlink r:id="rId367" w:anchor="tcNA0075" w:history="1">
        <w:r w:rsidRPr="00295283">
          <w:rPr>
            <w:rStyle w:val="Hyperlink"/>
          </w:rPr>
          <w:t>https://firms.fao.org/fi/website/FIRetrieveAction.do?dom=culturespecies&amp;xml=Acipenser_baerii.xml#tcNA0075</w:t>
        </w:r>
      </w:hyperlink>
      <w:r w:rsidRPr="00295283">
        <w:t>.</w:t>
      </w:r>
    </w:p>
    <w:p w14:paraId="4F870A63" w14:textId="6ADCB403" w:rsidR="00295283" w:rsidRPr="00295283" w:rsidRDefault="00295283" w:rsidP="00295283">
      <w:pPr>
        <w:pStyle w:val="EndNoteBibliography"/>
        <w:spacing w:after="240"/>
      </w:pPr>
      <w:r w:rsidRPr="00295283">
        <w:t xml:space="preserve">Farto, R, Milton, DL, Bermudez, MB &amp; Nieto, TP 2011, ‘Colonization of turbot tissues by virulent and avirulent </w:t>
      </w:r>
      <w:r w:rsidRPr="00295283">
        <w:rPr>
          <w:i/>
        </w:rPr>
        <w:t>Aeromonas salmonicida</w:t>
      </w:r>
      <w:r w:rsidRPr="00295283">
        <w:t xml:space="preserve"> subsp. </w:t>
      </w:r>
      <w:r w:rsidRPr="00295283">
        <w:rPr>
          <w:i/>
        </w:rPr>
        <w:t>salmonicida</w:t>
      </w:r>
      <w:r w:rsidRPr="00295283">
        <w:t xml:space="preserve"> strains during infection’, </w:t>
      </w:r>
      <w:r w:rsidRPr="00295283">
        <w:rPr>
          <w:i/>
        </w:rPr>
        <w:t>Diseases of Aquatic Organisms</w:t>
      </w:r>
      <w:r w:rsidRPr="00295283">
        <w:t xml:space="preserve">, vol. 95, pp. 167-73, available at </w:t>
      </w:r>
      <w:hyperlink r:id="rId368" w:history="1">
        <w:r w:rsidRPr="00295283">
          <w:rPr>
            <w:rStyle w:val="Hyperlink"/>
          </w:rPr>
          <w:t>https://doi.org/10.3354/dao02342</w:t>
        </w:r>
      </w:hyperlink>
    </w:p>
    <w:p w14:paraId="20EA1EC0" w14:textId="77777777" w:rsidR="00295283" w:rsidRPr="00295283" w:rsidRDefault="00295283" w:rsidP="00295283">
      <w:pPr>
        <w:pStyle w:val="EndNoteBibliography"/>
        <w:spacing w:after="240"/>
      </w:pPr>
      <w:r w:rsidRPr="00295283">
        <w:t xml:space="preserve">Ferguson, H 1988, ‘Bacterial diseases’, </w:t>
      </w:r>
      <w:r w:rsidRPr="00295283">
        <w:rPr>
          <w:i/>
        </w:rPr>
        <w:t>Refresher course for veterinarians proceedings 106, University of SYdney, Australia, 23-27 May 1988</w:t>
      </w:r>
      <w:r w:rsidRPr="00295283">
        <w:t>, Post-Graduate Committee in Veterinary Science, University of Sydney, Australia, p. 1.</w:t>
      </w:r>
    </w:p>
    <w:p w14:paraId="3BC083FE" w14:textId="530B683C" w:rsidR="00295283" w:rsidRPr="00295283" w:rsidRDefault="00295283" w:rsidP="00295283">
      <w:pPr>
        <w:pStyle w:val="EndNoteBibliography"/>
        <w:spacing w:after="240"/>
      </w:pPr>
      <w:r w:rsidRPr="00295283">
        <w:t xml:space="preserve">Fernández-Álvarez, C, Gijón, D, Álvarez, M &amp; Santos, Y 2016, ‘First isolation of </w:t>
      </w:r>
      <w:r w:rsidRPr="00295283">
        <w:rPr>
          <w:i/>
        </w:rPr>
        <w:t>Aeromonas salmonicida</w:t>
      </w:r>
      <w:r w:rsidRPr="00295283">
        <w:t xml:space="preserve"> subspecies </w:t>
      </w:r>
      <w:r w:rsidRPr="00295283">
        <w:rPr>
          <w:i/>
        </w:rPr>
        <w:t xml:space="preserve">salmonicida </w:t>
      </w:r>
      <w:r w:rsidRPr="00295283">
        <w:t xml:space="preserve">from diseased sea bass, </w:t>
      </w:r>
      <w:r w:rsidRPr="00295283">
        <w:rPr>
          <w:i/>
        </w:rPr>
        <w:t xml:space="preserve">Dicentrarchus labrax </w:t>
      </w:r>
      <w:r w:rsidRPr="00295283">
        <w:t xml:space="preserve">(L.), cultured in Spain’, </w:t>
      </w:r>
      <w:r w:rsidRPr="00295283">
        <w:rPr>
          <w:i/>
        </w:rPr>
        <w:t>Aquaculture Reports</w:t>
      </w:r>
      <w:r w:rsidRPr="00295283">
        <w:t xml:space="preserve">, vol. 4, pp. 36-41, available at </w:t>
      </w:r>
      <w:hyperlink r:id="rId369" w:history="1">
        <w:r w:rsidRPr="00295283">
          <w:rPr>
            <w:rStyle w:val="Hyperlink"/>
          </w:rPr>
          <w:t>https://doi.org/10.1016/j.aqrep.2016.05.006</w:t>
        </w:r>
      </w:hyperlink>
    </w:p>
    <w:p w14:paraId="49A21B7C" w14:textId="3618F494" w:rsidR="00295283" w:rsidRPr="00295283" w:rsidRDefault="00295283" w:rsidP="00295283">
      <w:pPr>
        <w:pStyle w:val="EndNoteBibliography"/>
        <w:spacing w:after="240"/>
      </w:pPr>
      <w:r w:rsidRPr="00295283">
        <w:t>Fijan, N, Matasin, Z, Jeney, Z, Olah, J &amp; Zwillenberg, LO 1984, ‘Isolation of Rhabdovirus carpio from sheatfish (</w:t>
      </w:r>
      <w:r w:rsidRPr="00295283">
        <w:rPr>
          <w:i/>
        </w:rPr>
        <w:t>Silurus glanis)</w:t>
      </w:r>
      <w:r w:rsidRPr="00295283">
        <w:t xml:space="preserve"> fry’, </w:t>
      </w:r>
      <w:r w:rsidRPr="00295283">
        <w:rPr>
          <w:i/>
        </w:rPr>
        <w:t>Fish, Pathogens and Environment in European Polyculture</w:t>
      </w:r>
      <w:r w:rsidRPr="00295283">
        <w:t xml:space="preserve">, vol. 23, no. 17-24, available at </w:t>
      </w:r>
      <w:hyperlink r:id="rId370" w:history="1">
        <w:r w:rsidRPr="00295283">
          <w:rPr>
            <w:rStyle w:val="Hyperlink"/>
          </w:rPr>
          <w:t>https://www.cefas.co.uk/international-database-on-aquatic-animal-diseases/abstract/?id=554</w:t>
        </w:r>
      </w:hyperlink>
      <w:r w:rsidRPr="00295283">
        <w:t xml:space="preserve"> (Abstract only)</w:t>
      </w:r>
    </w:p>
    <w:p w14:paraId="476B4359" w14:textId="66B2A0FB" w:rsidR="00295283" w:rsidRPr="00295283" w:rsidRDefault="00295283" w:rsidP="00295283">
      <w:pPr>
        <w:pStyle w:val="EndNoteBibliography"/>
        <w:spacing w:after="240"/>
      </w:pPr>
      <w:r w:rsidRPr="00295283">
        <w:t xml:space="preserve">Fijan, N, Petrinec, Z, Sulimanovic, D &amp; Zwillenberg, LO 1971, ‘Isolation of the viral causative agent from the acute form of infectious dropsy of carp’, </w:t>
      </w:r>
      <w:r w:rsidRPr="00295283">
        <w:rPr>
          <w:i/>
        </w:rPr>
        <w:t>Veterinarski Arhiv</w:t>
      </w:r>
      <w:r w:rsidRPr="00295283">
        <w:t xml:space="preserve">, vol. 41, no. 5-6, pp. 125-38, available at </w:t>
      </w:r>
      <w:hyperlink r:id="rId371" w:history="1">
        <w:r w:rsidRPr="00295283">
          <w:rPr>
            <w:rStyle w:val="Hyperlink"/>
          </w:rPr>
          <w:t>https://www.cabi.org/isc/abstract/19712265768</w:t>
        </w:r>
      </w:hyperlink>
      <w:r w:rsidRPr="00295283">
        <w:t xml:space="preserve"> (Abstract only)</w:t>
      </w:r>
    </w:p>
    <w:p w14:paraId="3CA76C4A" w14:textId="5F4E0007" w:rsidR="00295283" w:rsidRPr="00295283" w:rsidRDefault="00295283" w:rsidP="00295283">
      <w:pPr>
        <w:pStyle w:val="EndNoteBibliography"/>
        <w:spacing w:after="240"/>
      </w:pPr>
      <w:r w:rsidRPr="00295283">
        <w:t xml:space="preserve">Fijan, N, Sulimanovic, D, Bearzotti, M, Muzinic, D, Zwillenberg, LO, Chilmonczyk, S, vautherot, JF &amp; de Kinkelin, P 1983, ‘Some properties the epithelioma papulosum cyprini cell line from carp </w:t>
      </w:r>
      <w:r w:rsidRPr="00295283">
        <w:rPr>
          <w:i/>
        </w:rPr>
        <w:t>Cyprinus carpio</w:t>
      </w:r>
      <w:r w:rsidRPr="00295283">
        <w:t xml:space="preserve">’, </w:t>
      </w:r>
      <w:r w:rsidRPr="00295283">
        <w:rPr>
          <w:i/>
        </w:rPr>
        <w:t>Ann. Virol. (Inst. Pasteur)</w:t>
      </w:r>
      <w:r w:rsidRPr="00295283">
        <w:t xml:space="preserve">, vol. 134, no. E, pp. 207-20, available at </w:t>
      </w:r>
      <w:hyperlink r:id="rId372" w:history="1">
        <w:r w:rsidRPr="00295283">
          <w:rPr>
            <w:rStyle w:val="Hyperlink"/>
          </w:rPr>
          <w:t>https://doi.org/10.1016/S0769-2617(83)80060-4</w:t>
        </w:r>
      </w:hyperlink>
    </w:p>
    <w:p w14:paraId="4E1ACD58" w14:textId="7538A17B" w:rsidR="00295283" w:rsidRPr="00295283" w:rsidRDefault="00295283" w:rsidP="00295283">
      <w:pPr>
        <w:pStyle w:val="EndNoteBibliography"/>
        <w:spacing w:after="240"/>
      </w:pPr>
      <w:r w:rsidRPr="00295283">
        <w:t xml:space="preserve">Fletcher, R 2019, ‘Counting the true cost of combatting sea lice’, </w:t>
      </w:r>
      <w:r w:rsidRPr="00295283">
        <w:rPr>
          <w:i/>
        </w:rPr>
        <w:t>The Fish Site</w:t>
      </w:r>
      <w:r w:rsidRPr="00295283">
        <w:t xml:space="preserve">, The Fish Site, Ireland, available at </w:t>
      </w:r>
      <w:hyperlink r:id="rId373" w:history="1">
        <w:r w:rsidRPr="00295283">
          <w:rPr>
            <w:rStyle w:val="Hyperlink"/>
          </w:rPr>
          <w:t>https://thefishsite.com/articles/counting-the-true-cost-of-combatting-sea-lice</w:t>
        </w:r>
      </w:hyperlink>
      <w:r w:rsidRPr="00295283">
        <w:t>.</w:t>
      </w:r>
    </w:p>
    <w:p w14:paraId="0A31E6B2" w14:textId="50AADFDC" w:rsidR="00295283" w:rsidRPr="00295283" w:rsidRDefault="00295283" w:rsidP="00295283">
      <w:pPr>
        <w:pStyle w:val="EndNoteBibliography"/>
        <w:spacing w:after="240"/>
      </w:pPr>
      <w:r w:rsidRPr="00295283">
        <w:t xml:space="preserve">Follett, JE, Meyers, TR, Burton, TO &amp; Geesin, JL 1997, ‘Comparative Susceptibilities of Salmonid Species in Alaska to Infectious Hematopoietic Necrosis Virus (IHNV) and North American Viral Hemorrhagic Septicemia Virus (VHSV)’, </w:t>
      </w:r>
      <w:r w:rsidRPr="00295283">
        <w:rPr>
          <w:i/>
        </w:rPr>
        <w:t>Journal of Aquatic Animal Health</w:t>
      </w:r>
      <w:r w:rsidRPr="00295283">
        <w:t xml:space="preserve">, vol. 9, no. 1, pp. 34-40, available at </w:t>
      </w:r>
      <w:hyperlink r:id="rId374" w:history="1">
        <w:r w:rsidRPr="00295283">
          <w:rPr>
            <w:rStyle w:val="Hyperlink"/>
          </w:rPr>
          <w:t>https://doi.org/10.1577/1548-8667(1997)009</w:t>
        </w:r>
      </w:hyperlink>
      <w:r w:rsidRPr="00295283">
        <w:t>&lt;0034:CSOSSI&gt;2.3.CO;2</w:t>
      </w:r>
    </w:p>
    <w:p w14:paraId="3782C99F" w14:textId="679BAF09" w:rsidR="00295283" w:rsidRPr="00295283" w:rsidRDefault="00295283" w:rsidP="00295283">
      <w:pPr>
        <w:pStyle w:val="EndNoteBibliography"/>
        <w:spacing w:after="240"/>
      </w:pPr>
      <w:r w:rsidRPr="00295283">
        <w:t xml:space="preserve">Foott, JS, Free, D, McDowell, T, Arkush, KD &amp; Hedrick, RP 2006, ‘Infectious Hematopoietic Necrosis Virus Transmission and Disease among Juvenile Chinook Salmon Exposed in Culture Compared to Environmentally Relevant Conditions’, </w:t>
      </w:r>
      <w:r w:rsidRPr="00295283">
        <w:rPr>
          <w:i/>
        </w:rPr>
        <w:t>San Francisco Estuary and Watershed Science</w:t>
      </w:r>
      <w:r w:rsidRPr="00295283">
        <w:t xml:space="preserve">, vol. 4, no. 1, available at </w:t>
      </w:r>
      <w:hyperlink r:id="rId375" w:history="1">
        <w:r w:rsidRPr="00295283">
          <w:rPr>
            <w:rStyle w:val="Hyperlink"/>
          </w:rPr>
          <w:t>https://doi.org/10.15447/sfews.2006v4iss1art2</w:t>
        </w:r>
      </w:hyperlink>
    </w:p>
    <w:p w14:paraId="4B7C6D12" w14:textId="2BBFE964" w:rsidR="00295283" w:rsidRPr="00295283" w:rsidRDefault="00295283" w:rsidP="00295283">
      <w:pPr>
        <w:pStyle w:val="EndNoteBibliography"/>
        <w:spacing w:after="240"/>
      </w:pPr>
      <w:r w:rsidRPr="00295283">
        <w:t xml:space="preserve">Ford, LA, Cipriano, RC &amp; Penniston, TK 1994, ‘Isolation of </w:t>
      </w:r>
      <w:r w:rsidRPr="00295283">
        <w:rPr>
          <w:i/>
        </w:rPr>
        <w:t>Aeromonas salmonicida</w:t>
      </w:r>
      <w:r w:rsidRPr="00295283">
        <w:t xml:space="preserve"> from Paddlefish,</w:t>
      </w:r>
      <w:r w:rsidRPr="00295283">
        <w:rPr>
          <w:i/>
        </w:rPr>
        <w:t xml:space="preserve"> Polyodon spathula</w:t>
      </w:r>
      <w:r w:rsidRPr="00295283">
        <w:t xml:space="preserve">’, </w:t>
      </w:r>
      <w:r w:rsidRPr="00295283">
        <w:rPr>
          <w:i/>
        </w:rPr>
        <w:t>Journal of Wildlife Diseases</w:t>
      </w:r>
      <w:r w:rsidRPr="00295283">
        <w:t xml:space="preserve">, vol. 30, no. 3, pp. 447-9, available at </w:t>
      </w:r>
      <w:hyperlink r:id="rId376" w:history="1">
        <w:r w:rsidRPr="00295283">
          <w:rPr>
            <w:rStyle w:val="Hyperlink"/>
          </w:rPr>
          <w:t>https://doi.org10.7589/0090-3558-30.3.447</w:t>
        </w:r>
      </w:hyperlink>
    </w:p>
    <w:p w14:paraId="34802DCD" w14:textId="2D18C306" w:rsidR="00295283" w:rsidRPr="00295283" w:rsidRDefault="00295283" w:rsidP="00295283">
      <w:pPr>
        <w:pStyle w:val="EndNoteBibliography"/>
        <w:spacing w:after="240"/>
      </w:pPr>
      <w:r w:rsidRPr="00295283">
        <w:t xml:space="preserve">Fox, SF, Greer, AL, Torres-Cervantes, R &amp; Collins, JP 2006, ‘First case of ranavirus-associated morbidity and mortality in natural populations of the South American frog </w:t>
      </w:r>
      <w:r w:rsidRPr="00295283">
        <w:rPr>
          <w:i/>
        </w:rPr>
        <w:t>Atelognathus patagonicus</w:t>
      </w:r>
      <w:r w:rsidRPr="00295283">
        <w:t xml:space="preserve">’, </w:t>
      </w:r>
      <w:r w:rsidRPr="00295283">
        <w:rPr>
          <w:i/>
        </w:rPr>
        <w:t>Diseases of Aquatic Organisms</w:t>
      </w:r>
      <w:r w:rsidRPr="00295283">
        <w:t xml:space="preserve">, vol. 72, no. 1, pp. 87-92, available at </w:t>
      </w:r>
      <w:hyperlink r:id="rId377" w:history="1">
        <w:r w:rsidRPr="00295283">
          <w:rPr>
            <w:rStyle w:val="Hyperlink"/>
          </w:rPr>
          <w:t>http://www.int-res.com/abstracts/dao/v72/n1/p87-92/</w:t>
        </w:r>
      </w:hyperlink>
    </w:p>
    <w:p w14:paraId="00D47889" w14:textId="2D4EDA63" w:rsidR="00295283" w:rsidRPr="00295283" w:rsidRDefault="00295283" w:rsidP="00295283">
      <w:pPr>
        <w:pStyle w:val="EndNoteBibliography"/>
        <w:spacing w:after="240"/>
      </w:pPr>
      <w:r w:rsidRPr="00295283">
        <w:t xml:space="preserve">Frattini, SA, Groocock, GH, Getchell, RG, Wooster, GA, Casey, RN, Casey, JW &amp; Bowser, PR 2011, ‘A 2006 Survey of Viral Hemorrhagic Septicemia (VHSV) Virus type IVb in New York State Waters’, </w:t>
      </w:r>
      <w:r w:rsidRPr="00295283">
        <w:rPr>
          <w:i/>
        </w:rPr>
        <w:t>Journal of Great Lakes Research</w:t>
      </w:r>
      <w:r w:rsidRPr="00295283">
        <w:t xml:space="preserve">, vol. 37, no. 1, pp. 194-8, available at </w:t>
      </w:r>
      <w:hyperlink r:id="rId378" w:history="1">
        <w:r w:rsidRPr="00295283">
          <w:rPr>
            <w:rStyle w:val="Hyperlink"/>
          </w:rPr>
          <w:t>https://www.sciencedirect.com/science/article/abs/pii/S0380133010002315</w:t>
        </w:r>
      </w:hyperlink>
      <w:r w:rsidRPr="00295283">
        <w:t xml:space="preserve"> (Abstract only)</w:t>
      </w:r>
    </w:p>
    <w:p w14:paraId="04B01510" w14:textId="7EFAACCC" w:rsidR="00295283" w:rsidRPr="00295283" w:rsidRDefault="00295283" w:rsidP="00295283">
      <w:pPr>
        <w:pStyle w:val="EndNoteBibliography"/>
        <w:spacing w:after="240"/>
      </w:pPr>
      <w:r w:rsidRPr="00295283">
        <w:t xml:space="preserve">Frerichs, GN, Rodger, HD &amp; Peric, Z 1996, ‘Cell Culture Isolation of Piscine Neuropathy Nodavirus from Juvenile Sea Bass, </w:t>
      </w:r>
      <w:r w:rsidRPr="00295283">
        <w:rPr>
          <w:i/>
        </w:rPr>
        <w:t>Dicentrarchus labrax</w:t>
      </w:r>
      <w:r w:rsidRPr="00295283">
        <w:t xml:space="preserve">’, </w:t>
      </w:r>
      <w:r w:rsidRPr="00295283">
        <w:rPr>
          <w:i/>
        </w:rPr>
        <w:t>Journal of General Virology</w:t>
      </w:r>
      <w:r w:rsidRPr="00295283">
        <w:t xml:space="preserve">, vol. 77, no. 9, pp. 2067-71, available at </w:t>
      </w:r>
      <w:hyperlink r:id="rId379" w:history="1">
        <w:r w:rsidRPr="00295283">
          <w:rPr>
            <w:rStyle w:val="Hyperlink"/>
          </w:rPr>
          <w:t>https://doi.org/10.1099/0022-1317-77-9-2067</w:t>
        </w:r>
      </w:hyperlink>
    </w:p>
    <w:p w14:paraId="4037C6E1" w14:textId="3558E03A" w:rsidR="00295283" w:rsidRPr="00295283" w:rsidRDefault="00295283" w:rsidP="00295283">
      <w:pPr>
        <w:pStyle w:val="EndNoteBibliography"/>
        <w:spacing w:after="240"/>
      </w:pPr>
      <w:r w:rsidRPr="00295283">
        <w:t>Frerichs, GN, Tweedie, A, Starkey, WG &amp; Richards, RH 2000, ‘Temperature, pH and electrolyte sensitivity, and heat, UV and disinfectant inactivation of sea bass (</w:t>
      </w:r>
      <w:r w:rsidRPr="00295283">
        <w:rPr>
          <w:i/>
        </w:rPr>
        <w:t>Dicentrarchus labrax</w:t>
      </w:r>
      <w:r w:rsidRPr="00295283">
        <w:t xml:space="preserve">) neuropathy nodavirus’, </w:t>
      </w:r>
      <w:r w:rsidRPr="00295283">
        <w:rPr>
          <w:i/>
        </w:rPr>
        <w:t>Aquaculture</w:t>
      </w:r>
      <w:r w:rsidRPr="00295283">
        <w:t xml:space="preserve">, vol. 185, no. 1-2, pp. 13-24, available at </w:t>
      </w:r>
      <w:hyperlink r:id="rId380" w:history="1">
        <w:r w:rsidRPr="00295283">
          <w:rPr>
            <w:rStyle w:val="Hyperlink"/>
          </w:rPr>
          <w:t>http://www.sciencedirect.com/science/article/pii/S0044848699003373</w:t>
        </w:r>
      </w:hyperlink>
    </w:p>
    <w:p w14:paraId="386F3839" w14:textId="29458706" w:rsidR="00295283" w:rsidRPr="00295283" w:rsidRDefault="00295283" w:rsidP="00295283">
      <w:pPr>
        <w:pStyle w:val="EndNoteBibliography"/>
        <w:spacing w:after="240"/>
      </w:pPr>
      <w:r w:rsidRPr="00295283">
        <w:t xml:space="preserve">Froese, R &amp; Pauly, DE 2022, </w:t>
      </w:r>
      <w:r w:rsidRPr="00295283">
        <w:rPr>
          <w:i/>
        </w:rPr>
        <w:t>FishBase</w:t>
      </w:r>
      <w:r w:rsidRPr="00295283">
        <w:t xml:space="preserve">, </w:t>
      </w:r>
      <w:hyperlink r:id="rId381" w:history="1">
        <w:r w:rsidRPr="00295283">
          <w:rPr>
            <w:rStyle w:val="Hyperlink"/>
          </w:rPr>
          <w:t>www.fishbase.org</w:t>
        </w:r>
      </w:hyperlink>
      <w:r w:rsidRPr="00295283">
        <w:t>, version (02/2022).</w:t>
      </w:r>
    </w:p>
    <w:p w14:paraId="731878AC" w14:textId="77777777" w:rsidR="00295283" w:rsidRPr="00295283" w:rsidRDefault="00295283" w:rsidP="00295283">
      <w:pPr>
        <w:pStyle w:val="EndNoteBibliography"/>
        <w:spacing w:after="240"/>
      </w:pPr>
      <w:r w:rsidRPr="00295283">
        <w:t xml:space="preserve">Fryer, G 1969, ‘The Parasitic Copepod </w:t>
      </w:r>
      <w:r w:rsidRPr="00295283">
        <w:rPr>
          <w:i/>
        </w:rPr>
        <w:t>Ergasilus sieboldi</w:t>
      </w:r>
      <w:r w:rsidRPr="00295283">
        <w:t xml:space="preserve"> Nordmann New to Britain’, </w:t>
      </w:r>
      <w:r w:rsidRPr="00295283">
        <w:rPr>
          <w:i/>
        </w:rPr>
        <w:t>The Naturalist</w:t>
      </w:r>
      <w:r w:rsidRPr="00295283">
        <w:t>, vol. 909, pp. 49-51</w:t>
      </w:r>
    </w:p>
    <w:p w14:paraId="63AB8D57" w14:textId="74CA2D49" w:rsidR="00295283" w:rsidRPr="00295283" w:rsidRDefault="00295283" w:rsidP="00295283">
      <w:pPr>
        <w:pStyle w:val="EndNoteBibliography"/>
        <w:spacing w:after="240"/>
      </w:pPr>
      <w:r w:rsidRPr="00295283">
        <w:t xml:space="preserve">Fuhrmann, H, Bohm, KH &amp; Schlotfeldt, H-J 1983, ‘An outbreak of enteric redmouth disease in West Germany’, </w:t>
      </w:r>
      <w:r w:rsidRPr="00295283">
        <w:rPr>
          <w:i/>
        </w:rPr>
        <w:t>Journal of Fish Diseases</w:t>
      </w:r>
      <w:r w:rsidRPr="00295283">
        <w:t xml:space="preserve">, vol. 6, no. 3, pp. 309-11, available at </w:t>
      </w:r>
      <w:hyperlink r:id="rId382" w:history="1">
        <w:r w:rsidRPr="00295283">
          <w:rPr>
            <w:rStyle w:val="Hyperlink"/>
          </w:rPr>
          <w:t>https://doi.org/10.1111/j.1365-2761.1983.tb00080.x</w:t>
        </w:r>
      </w:hyperlink>
      <w:r w:rsidRPr="00295283">
        <w:t>, accessed 28 January 2022.</w:t>
      </w:r>
    </w:p>
    <w:p w14:paraId="2DA76965" w14:textId="2750A9AC" w:rsidR="00295283" w:rsidRPr="00295283" w:rsidRDefault="00295283" w:rsidP="00295283">
      <w:pPr>
        <w:pStyle w:val="EndNoteBibliography"/>
        <w:spacing w:after="240"/>
      </w:pPr>
      <w:r w:rsidRPr="00295283">
        <w:t xml:space="preserve">Fuhrmann, H, Bohm, KH &amp; Schlotfeldt, H-J 1984, ‘On the importance of enteric bacteria in the bacteriology of freshwater fish’, </w:t>
      </w:r>
      <w:r w:rsidRPr="00295283">
        <w:rPr>
          <w:i/>
        </w:rPr>
        <w:t>Bulleting of European Association of Fish Pathologists</w:t>
      </w:r>
      <w:r w:rsidRPr="00295283">
        <w:t xml:space="preserve">, vol. 4, no. 3, pp. 42-6, available at </w:t>
      </w:r>
      <w:hyperlink r:id="rId383" w:history="1">
        <w:r w:rsidRPr="00295283">
          <w:rPr>
            <w:rStyle w:val="Hyperlink"/>
          </w:rPr>
          <w:t>https://eafp.org/download/1984-Volume4/Issue%203/04_3%20p42.PDF</w:t>
        </w:r>
      </w:hyperlink>
      <w:r w:rsidRPr="00295283">
        <w:t>, accessed 2 February 2022.</w:t>
      </w:r>
    </w:p>
    <w:p w14:paraId="5FFBA49A" w14:textId="0796483B" w:rsidR="00295283" w:rsidRPr="00295283" w:rsidRDefault="00295283" w:rsidP="00295283">
      <w:pPr>
        <w:pStyle w:val="EndNoteBibliography"/>
        <w:spacing w:after="240"/>
      </w:pPr>
      <w:r w:rsidRPr="00295283">
        <w:t>Furones, MD, Rodgers, CJ &amp; Munn, CB 1993, ‘</w:t>
      </w:r>
      <w:r w:rsidRPr="00295283">
        <w:rPr>
          <w:i/>
        </w:rPr>
        <w:t>Yersinia ruckeri</w:t>
      </w:r>
      <w:r w:rsidRPr="00295283">
        <w:t xml:space="preserve">, the causal agent of enteric redmouth disease (ERM) in fish’, </w:t>
      </w:r>
      <w:r w:rsidRPr="00295283">
        <w:rPr>
          <w:i/>
        </w:rPr>
        <w:t>Annual Review of Fish Diseases</w:t>
      </w:r>
      <w:r w:rsidRPr="00295283">
        <w:t xml:space="preserve">, vol. 3, pp. 105-25, available at </w:t>
      </w:r>
      <w:hyperlink r:id="rId384" w:history="1">
        <w:r w:rsidRPr="00295283">
          <w:rPr>
            <w:rStyle w:val="Hyperlink"/>
          </w:rPr>
          <w:t>https://doi.org/10.1016/0959-8030(93)90031-6</w:t>
        </w:r>
      </w:hyperlink>
      <w:r w:rsidRPr="00295283">
        <w:t>, accessed 2 September 2022.</w:t>
      </w:r>
    </w:p>
    <w:p w14:paraId="49278079" w14:textId="65C6D63B" w:rsidR="00295283" w:rsidRPr="00295283" w:rsidRDefault="00295283" w:rsidP="00295283">
      <w:pPr>
        <w:pStyle w:val="EndNoteBibliography"/>
        <w:spacing w:after="240"/>
      </w:pPr>
      <w:r w:rsidRPr="00295283">
        <w:t xml:space="preserve">Gadd, T, Jakava-Viljanen, M, Einer-Jensen, K, Ariel, E, Koski, P &amp; Sihvonen, L 2010, ‘Viral haemorrhagic septicaemia virus (VHSV) genotype II isolated from European river lamprey </w:t>
      </w:r>
      <w:r w:rsidRPr="00295283">
        <w:rPr>
          <w:i/>
        </w:rPr>
        <w:t>Lampetra fluviatilis</w:t>
      </w:r>
      <w:r w:rsidRPr="00295283">
        <w:t xml:space="preserve"> in Finland during surveillance from 1999 to 2008’, </w:t>
      </w:r>
      <w:r w:rsidRPr="00295283">
        <w:rPr>
          <w:i/>
        </w:rPr>
        <w:t>Diseases of Aquatic Organisms</w:t>
      </w:r>
      <w:r w:rsidRPr="00295283">
        <w:t xml:space="preserve">, vol. 88, no. 3, pp. 189-98, available at </w:t>
      </w:r>
      <w:hyperlink r:id="rId385" w:history="1">
        <w:r w:rsidRPr="00295283">
          <w:rPr>
            <w:rStyle w:val="Hyperlink"/>
          </w:rPr>
          <w:t>http://www.int-res.com/abstracts/dao/v88/n3/p189-198/</w:t>
        </w:r>
      </w:hyperlink>
    </w:p>
    <w:p w14:paraId="2851989A" w14:textId="72BCDB43" w:rsidR="00295283" w:rsidRPr="00295283" w:rsidRDefault="00295283" w:rsidP="00295283">
      <w:pPr>
        <w:pStyle w:val="EndNoteBibliography"/>
        <w:spacing w:after="240"/>
      </w:pPr>
      <w:r w:rsidRPr="00295283">
        <w:t xml:space="preserve">Gadd, T, Jakava-Viljanen, M, Tapiovaara, H, Koski, P &amp; Sihvonen, L 2011, ‘Epidemiological aspects of viral haemorrhagic septicaemia virus genotype II isolated from Baltic herring, </w:t>
      </w:r>
      <w:r w:rsidRPr="00295283">
        <w:rPr>
          <w:i/>
        </w:rPr>
        <w:t>Clupea harengus membras</w:t>
      </w:r>
      <w:r w:rsidRPr="00295283">
        <w:t xml:space="preserve"> L’, </w:t>
      </w:r>
      <w:r w:rsidRPr="00295283">
        <w:rPr>
          <w:i/>
        </w:rPr>
        <w:t>Journal of Fish Diseases</w:t>
      </w:r>
      <w:r w:rsidRPr="00295283">
        <w:t xml:space="preserve">, vol. 34, no. 7, pp. 517-29, available at </w:t>
      </w:r>
      <w:hyperlink r:id="rId386" w:history="1">
        <w:r w:rsidRPr="00295283">
          <w:rPr>
            <w:rStyle w:val="Hyperlink"/>
          </w:rPr>
          <w:t>http://dx.doi.org/10.1111/j.1365-2761.2011.01264.x</w:t>
        </w:r>
      </w:hyperlink>
    </w:p>
    <w:p w14:paraId="3C5F3E74" w14:textId="6123E2DD" w:rsidR="00295283" w:rsidRPr="00295283" w:rsidRDefault="00295283" w:rsidP="00295283">
      <w:pPr>
        <w:pStyle w:val="EndNoteBibliography"/>
        <w:spacing w:after="240"/>
      </w:pPr>
      <w:r w:rsidRPr="00295283">
        <w:t xml:space="preserve">Gado, MSM, Saad, TT &amp; Omar, A 2015, ‘Primary isolation and characterization of spring viremia of carp virus (SVCV) from cultured fish in Kafer El-Shikh Governorate’, </w:t>
      </w:r>
      <w:r w:rsidRPr="00295283">
        <w:rPr>
          <w:i/>
        </w:rPr>
        <w:t>American Journal of Life Science Researchers</w:t>
      </w:r>
      <w:r w:rsidRPr="00295283">
        <w:t xml:space="preserve">, vol. 3, pp. 128-39, available at </w:t>
      </w:r>
      <w:hyperlink r:id="rId387" w:history="1">
        <w:r w:rsidRPr="00295283">
          <w:rPr>
            <w:rStyle w:val="Hyperlink"/>
          </w:rPr>
          <w:t>https://www.researchgate.net/publication/285633205_Primary_isolation_and_characterization_of_spring_viremia_of_carp_virus_SVCV_from_cultured_fish_in_Kafer_El-Shikh_Governorate</w:t>
        </w:r>
      </w:hyperlink>
    </w:p>
    <w:p w14:paraId="12CDBDFC" w14:textId="22320E69" w:rsidR="00295283" w:rsidRPr="00295283" w:rsidRDefault="00295283" w:rsidP="00295283">
      <w:pPr>
        <w:pStyle w:val="EndNoteBibliography"/>
        <w:spacing w:after="240"/>
      </w:pPr>
      <w:r w:rsidRPr="00295283">
        <w:t xml:space="preserve">Gagne, N, Johnson, SC, Cook-Versloot, M, MacKinnon, AM &amp; Olivier, G 2004, ‘Molecular detection and characterization of nodavirus in several marine fish species from the northeastern Atlantic’, </w:t>
      </w:r>
      <w:r w:rsidRPr="00295283">
        <w:rPr>
          <w:i/>
        </w:rPr>
        <w:t>Diseases of Aquatic Organisms</w:t>
      </w:r>
      <w:r w:rsidRPr="00295283">
        <w:t xml:space="preserve">, vol. 62, pp. 181-9, available at </w:t>
      </w:r>
      <w:hyperlink r:id="rId388" w:history="1">
        <w:r w:rsidRPr="00295283">
          <w:rPr>
            <w:rStyle w:val="Hyperlink"/>
          </w:rPr>
          <w:t>https://doi.org/10.3354/dao062181</w:t>
        </w:r>
      </w:hyperlink>
    </w:p>
    <w:p w14:paraId="6151BA58" w14:textId="19148149" w:rsidR="00295283" w:rsidRPr="00295283" w:rsidRDefault="00295283" w:rsidP="00295283">
      <w:pPr>
        <w:pStyle w:val="EndNoteBibliography"/>
        <w:spacing w:after="240"/>
      </w:pPr>
      <w:r w:rsidRPr="00295283">
        <w:t xml:space="preserve">Gagné, N, MacKinnon, A-M, Boston, L, Souter, B, Cook-Versloot, M, Griffiths, S &amp; Olivier, G 2007, ‘Isolation of viral haemorrhagic septicaemia virus from mummichog, stickleback, striped bass and brown trout in eastern Canada’, </w:t>
      </w:r>
      <w:r w:rsidRPr="00295283">
        <w:rPr>
          <w:i/>
        </w:rPr>
        <w:t>Journal of Fish Diseases</w:t>
      </w:r>
      <w:r w:rsidRPr="00295283">
        <w:t xml:space="preserve">, vol. 30, no. 4, pp. 213-23, available at </w:t>
      </w:r>
      <w:hyperlink r:id="rId389" w:history="1">
        <w:r w:rsidRPr="00295283">
          <w:rPr>
            <w:rStyle w:val="Hyperlink"/>
          </w:rPr>
          <w:t>https://doi.org/10.1111/j.1365-2761.2007.00802.x</w:t>
        </w:r>
      </w:hyperlink>
      <w:r w:rsidRPr="00295283">
        <w:t>, accessed 28 April 2023.</w:t>
      </w:r>
    </w:p>
    <w:p w14:paraId="138ABD8C" w14:textId="6DEBAEF3" w:rsidR="00295283" w:rsidRPr="00295283" w:rsidRDefault="00295283" w:rsidP="00295283">
      <w:pPr>
        <w:pStyle w:val="EndNoteBibliography"/>
        <w:spacing w:after="240"/>
      </w:pPr>
      <w:r w:rsidRPr="00295283">
        <w:t xml:space="preserve">Garcia, JA, Dominguez, L, Larsen, JL &amp; Pedersen, K 1998, ‘Ribotyping and plasmid profiling of Yersinia ruckeri’, </w:t>
      </w:r>
      <w:r w:rsidRPr="00295283">
        <w:rPr>
          <w:i/>
        </w:rPr>
        <w:t>Journal of Applied Microbiology</w:t>
      </w:r>
      <w:r w:rsidRPr="00295283">
        <w:t xml:space="preserve">, vol. 85, no. 6, pp. 949-55, available at </w:t>
      </w:r>
      <w:hyperlink r:id="rId390" w:history="1">
        <w:r w:rsidRPr="00295283">
          <w:rPr>
            <w:rStyle w:val="Hyperlink"/>
          </w:rPr>
          <w:t>https://doi.org/10.1111/j.1365-2672.1998.tb05258.x</w:t>
        </w:r>
      </w:hyperlink>
      <w:r w:rsidRPr="00295283">
        <w:t>, accessed 16 February 2022.</w:t>
      </w:r>
    </w:p>
    <w:p w14:paraId="665C3216" w14:textId="4F4459CC" w:rsidR="00295283" w:rsidRPr="00295283" w:rsidRDefault="00295283" w:rsidP="00295283">
      <w:pPr>
        <w:pStyle w:val="EndNoteBibliography"/>
        <w:spacing w:after="240"/>
      </w:pPr>
      <w:r w:rsidRPr="00295283">
        <w:t xml:space="preserve">Garver, KA, Al-Hussinee, L, Hawley, LM, Schroeder, T, Edes, S, LePage, V, Contador, E, Riussell, S, Lord, S, Stevenson, RMW, Souter, B, Wright, E &amp; Lumsden, JS 2010, ‘Mass mortality associated with koi herpesvirus in wild common carp in Canada’, </w:t>
      </w:r>
      <w:r w:rsidRPr="00295283">
        <w:rPr>
          <w:i/>
        </w:rPr>
        <w:t>Journal of Wildlife Diseases</w:t>
      </w:r>
      <w:r w:rsidRPr="00295283">
        <w:t xml:space="preserve">, vol. 46, no. 4, pp. 1242-51, available at </w:t>
      </w:r>
      <w:hyperlink r:id="rId391" w:history="1">
        <w:r w:rsidRPr="00295283">
          <w:rPr>
            <w:rStyle w:val="Hyperlink"/>
          </w:rPr>
          <w:t>https://doi.org/10.7589/0090-3558-46.4.1242</w:t>
        </w:r>
      </w:hyperlink>
      <w:r w:rsidRPr="00295283">
        <w:t>, accessed 28 April 2023.</w:t>
      </w:r>
    </w:p>
    <w:p w14:paraId="0D78E4D6" w14:textId="389197B5" w:rsidR="00295283" w:rsidRPr="00295283" w:rsidRDefault="00295283" w:rsidP="00295283">
      <w:pPr>
        <w:pStyle w:val="EndNoteBibliography"/>
        <w:spacing w:after="240"/>
      </w:pPr>
      <w:r w:rsidRPr="00295283">
        <w:t>Garver, KA, Dwilow, AG, Richard, J, Booth, TF, Beniac, DR &amp; Souter, BW 2007, ‘First detection and confirmation of spring viraemia of carp virus in common carp,</w:t>
      </w:r>
      <w:r w:rsidRPr="00295283">
        <w:rPr>
          <w:i/>
        </w:rPr>
        <w:t xml:space="preserve"> Cyprinus carpio</w:t>
      </w:r>
      <w:r w:rsidRPr="00295283">
        <w:t xml:space="preserve"> L., from Hamilton Harbour, Lake Ontario, Canada’, </w:t>
      </w:r>
      <w:r w:rsidRPr="00295283">
        <w:rPr>
          <w:i/>
        </w:rPr>
        <w:t>Journal of fish diseases</w:t>
      </w:r>
      <w:r w:rsidRPr="00295283">
        <w:t xml:space="preserve">, vol. 30, no. 11, pp. 665-71, available at </w:t>
      </w:r>
      <w:hyperlink r:id="rId392" w:history="1">
        <w:r w:rsidRPr="00295283">
          <w:rPr>
            <w:rStyle w:val="Hyperlink"/>
          </w:rPr>
          <w:t>https://doi.org/10.1111/j.1365-2761.2007.00851.x</w:t>
        </w:r>
      </w:hyperlink>
      <w:r w:rsidRPr="00295283">
        <w:t>, accessed 28 April 2023.</w:t>
      </w:r>
    </w:p>
    <w:p w14:paraId="183C488E" w14:textId="487C78C5" w:rsidR="00295283" w:rsidRPr="00295283" w:rsidRDefault="00295283" w:rsidP="00295283">
      <w:pPr>
        <w:pStyle w:val="EndNoteBibliography"/>
        <w:spacing w:after="240"/>
      </w:pPr>
      <w:r w:rsidRPr="00295283">
        <w:t xml:space="preserve">Garver, KA, Hawley, LM, McClure, CA, Schroeder, T, Aldous, S, Doig, F, Snow, M, Edes, S, Baynes, C &amp; Richard, J 2011, ‘Development and validation of a reverse transcription quantitative PCR for universal detection of viral hemorrhagic septicemia virus’, </w:t>
      </w:r>
      <w:r w:rsidRPr="00295283">
        <w:rPr>
          <w:i/>
        </w:rPr>
        <w:t>Diseases of Aquatic Organisms</w:t>
      </w:r>
      <w:r w:rsidRPr="00295283">
        <w:t xml:space="preserve">, vol. 95, no. 2, pp. 97-112, available at </w:t>
      </w:r>
      <w:hyperlink r:id="rId393" w:history="1">
        <w:r w:rsidRPr="00295283">
          <w:rPr>
            <w:rStyle w:val="Hyperlink"/>
          </w:rPr>
          <w:t>http://www.int-res.com/abstracts/dao/v95/n2/p97-112/</w:t>
        </w:r>
      </w:hyperlink>
    </w:p>
    <w:p w14:paraId="5207954F" w14:textId="2398D8E8" w:rsidR="00295283" w:rsidRPr="00295283" w:rsidRDefault="00295283" w:rsidP="00295283">
      <w:pPr>
        <w:pStyle w:val="EndNoteBibliography"/>
        <w:spacing w:after="240"/>
      </w:pPr>
      <w:r w:rsidRPr="00295283">
        <w:t xml:space="preserve">Garver, KA, LaPatra, SE &amp; Kurath, G 2005, ‘Efficacy of an infectious hematopoietic necrosis (IHN) virus DNA vaccine in Chinook </w:t>
      </w:r>
      <w:r w:rsidRPr="00295283">
        <w:rPr>
          <w:i/>
        </w:rPr>
        <w:t>Oncorhynchus tshawytscha</w:t>
      </w:r>
      <w:r w:rsidRPr="00295283">
        <w:t xml:space="preserve"> and sockeye</w:t>
      </w:r>
      <w:r w:rsidRPr="00295283">
        <w:rPr>
          <w:i/>
        </w:rPr>
        <w:t xml:space="preserve"> O. nerka</w:t>
      </w:r>
      <w:r w:rsidRPr="00295283">
        <w:t xml:space="preserve"> salmon’, </w:t>
      </w:r>
      <w:r w:rsidRPr="00295283">
        <w:rPr>
          <w:i/>
        </w:rPr>
        <w:t>Diseases of Aquatic Organisms</w:t>
      </w:r>
      <w:r w:rsidRPr="00295283">
        <w:t xml:space="preserve">, vol. 64, pp. 13-22, available at </w:t>
      </w:r>
      <w:hyperlink r:id="rId394" w:history="1">
        <w:r w:rsidRPr="00295283">
          <w:rPr>
            <w:rStyle w:val="Hyperlink"/>
          </w:rPr>
          <w:t>https://doi.org/10.3354/dao064013</w:t>
        </w:r>
      </w:hyperlink>
    </w:p>
    <w:p w14:paraId="22421391" w14:textId="374E50C3" w:rsidR="00295283" w:rsidRPr="00295283" w:rsidRDefault="00295283" w:rsidP="00295283">
      <w:pPr>
        <w:pStyle w:val="EndNoteBibliography"/>
        <w:spacing w:after="240"/>
      </w:pPr>
      <w:r w:rsidRPr="00295283">
        <w:t>Garver, KA, Mahony, AAM, Stucchi, D, Richard, J, Woensel, C &amp; Foreman, M 2013a, ‘Estimation of Parameters Influencing Waterborne Transmission of Infectious Hematopoietic Necrosis Virus (IHNV) in Atlantic Salmon (</w:t>
      </w:r>
      <w:r w:rsidRPr="00295283">
        <w:rPr>
          <w:i/>
        </w:rPr>
        <w:t>Salmo salar</w:t>
      </w:r>
      <w:r w:rsidRPr="00295283">
        <w:t xml:space="preserve">)’, </w:t>
      </w:r>
      <w:r w:rsidRPr="00295283">
        <w:rPr>
          <w:i/>
        </w:rPr>
        <w:t>PLos One</w:t>
      </w:r>
      <w:r w:rsidRPr="00295283">
        <w:t xml:space="preserve">, vol. 8, no. 12, p. e82296, available at </w:t>
      </w:r>
      <w:hyperlink r:id="rId395" w:history="1">
        <w:r w:rsidRPr="00295283">
          <w:rPr>
            <w:rStyle w:val="Hyperlink"/>
          </w:rPr>
          <w:t>https://doi.org/10.1371/journal.pone.0082296</w:t>
        </w:r>
      </w:hyperlink>
    </w:p>
    <w:p w14:paraId="5817231A" w14:textId="3747A9DC" w:rsidR="00295283" w:rsidRPr="00295283" w:rsidRDefault="00295283" w:rsidP="00295283">
      <w:pPr>
        <w:pStyle w:val="EndNoteBibliography"/>
        <w:spacing w:after="240"/>
      </w:pPr>
      <w:r w:rsidRPr="00295283">
        <w:t xml:space="preserve">Garver, KA, Traxler, GS, Hawley, LM, Richard, J, Ross, J &amp; Lovy, J 2013b, ‘Molecular epidemiology of viral haemorrhagic septicaemia virus (VHSV) in British Columbia, Canada, reveals transmission from wild to farmed fish’, </w:t>
      </w:r>
      <w:r w:rsidRPr="00295283">
        <w:rPr>
          <w:i/>
        </w:rPr>
        <w:t>Diseases of Aquatic Organisms</w:t>
      </w:r>
      <w:r w:rsidRPr="00295283">
        <w:t xml:space="preserve">, vol. 104, no. 2, pp. 93-104, available at </w:t>
      </w:r>
      <w:hyperlink r:id="rId396" w:history="1">
        <w:r w:rsidRPr="00295283">
          <w:rPr>
            <w:rStyle w:val="Hyperlink"/>
          </w:rPr>
          <w:t>http://www.int-res.com/abstracts/dao/v104/n2/p93-104/</w:t>
        </w:r>
      </w:hyperlink>
    </w:p>
    <w:p w14:paraId="31FAF404" w14:textId="7E837802" w:rsidR="00295283" w:rsidRPr="00295283" w:rsidRDefault="00295283" w:rsidP="00295283">
      <w:pPr>
        <w:pStyle w:val="EndNoteBibliography"/>
        <w:spacing w:after="240"/>
      </w:pPr>
      <w:r w:rsidRPr="00295283">
        <w:t xml:space="preserve">Garver, KG &amp; Wade, J 2017, </w:t>
      </w:r>
      <w:r w:rsidRPr="00295283">
        <w:rPr>
          <w:i/>
        </w:rPr>
        <w:t>Characterization of Infectious Hematopoietic Necrosis Virus (IHNV)</w:t>
      </w:r>
      <w:r w:rsidRPr="00295283">
        <w:t xml:space="preserve">, Research Document 2017/073, DFO Canadian Science Advisory Secretariat, ON, Canada, available at </w:t>
      </w:r>
      <w:hyperlink r:id="rId397" w:history="1">
        <w:r w:rsidRPr="00295283">
          <w:rPr>
            <w:rStyle w:val="Hyperlink"/>
          </w:rPr>
          <w:t>http://www.dfo-mpo.gc.ca/csas-sccs/csas-sccs@dfo-mpo.gc.ca</w:t>
        </w:r>
      </w:hyperlink>
      <w:r w:rsidRPr="00295283">
        <w:t>.</w:t>
      </w:r>
    </w:p>
    <w:p w14:paraId="0277EEC8" w14:textId="45F8DF21" w:rsidR="00295283" w:rsidRPr="00295283" w:rsidRDefault="00295283" w:rsidP="00295283">
      <w:pPr>
        <w:pStyle w:val="EndNoteBibliography"/>
        <w:spacing w:after="240"/>
      </w:pPr>
      <w:r w:rsidRPr="00295283">
        <w:t xml:space="preserve">Gault, NFS, Kilpatrick, DJ &amp; Stewart, MT 2002, ‘Biological control of the fish louse in a rainbow trout fishery’, </w:t>
      </w:r>
      <w:r w:rsidRPr="00295283">
        <w:rPr>
          <w:i/>
        </w:rPr>
        <w:t>Journal of Fish Biology</w:t>
      </w:r>
      <w:r w:rsidRPr="00295283">
        <w:t xml:space="preserve">, vol. 60, pp. 226-37, available at </w:t>
      </w:r>
      <w:hyperlink r:id="rId398" w:history="1">
        <w:r w:rsidRPr="00295283">
          <w:rPr>
            <w:rStyle w:val="Hyperlink"/>
          </w:rPr>
          <w:t>https://doi.org/10.1006/jfbi.2001.1844</w:t>
        </w:r>
      </w:hyperlink>
    </w:p>
    <w:p w14:paraId="255BDE62" w14:textId="2CF7F67A" w:rsidR="00295283" w:rsidRPr="00295283" w:rsidRDefault="00295283" w:rsidP="00295283">
      <w:pPr>
        <w:pStyle w:val="EndNoteBibliography"/>
        <w:spacing w:after="240"/>
      </w:pPr>
      <w:r w:rsidRPr="00295283">
        <w:t xml:space="preserve">Georgiadis, MP, Hedrick, RP, Carpenter, TE &amp; Gardner, IA 2001, ‘Factors influencing transmission, onset and severity of outbreaks due to white sturgeon iridovirus in a commercial hatchery’, </w:t>
      </w:r>
      <w:r w:rsidRPr="00295283">
        <w:rPr>
          <w:i/>
        </w:rPr>
        <w:t>Aquaculture</w:t>
      </w:r>
      <w:r w:rsidRPr="00295283">
        <w:t xml:space="preserve">, vol. 194, no. 1–2, pp. 21-35, available at </w:t>
      </w:r>
      <w:hyperlink r:id="rId399" w:history="1">
        <w:r w:rsidRPr="00295283">
          <w:rPr>
            <w:rStyle w:val="Hyperlink"/>
          </w:rPr>
          <w:t>http://dx.doi.org/10.1016/S0044-8486(00)00503-2</w:t>
        </w:r>
      </w:hyperlink>
    </w:p>
    <w:p w14:paraId="40ED332B" w14:textId="45F82BCB" w:rsidR="00295283" w:rsidRPr="00295283" w:rsidRDefault="00295283" w:rsidP="00295283">
      <w:pPr>
        <w:pStyle w:val="EndNoteBibliography"/>
        <w:spacing w:after="240"/>
      </w:pPr>
      <w:r w:rsidRPr="00295283">
        <w:t xml:space="preserve">Georgiadis, MP, Hedrick, RP, Johnson, WO, Yun, S &amp; Gardner, IA 2000, ‘Risk factors for outbreaks of disease attributable to white sturgeon iridovirus and white sturgeon herpesvirus-2 at a commercial sturgeon farm’, </w:t>
      </w:r>
      <w:r w:rsidRPr="00295283">
        <w:rPr>
          <w:i/>
        </w:rPr>
        <w:t>American Journal of Veterinary Research</w:t>
      </w:r>
      <w:r w:rsidRPr="00295283">
        <w:t xml:space="preserve">, vol. 61, no. 10, pp. 1232-40, available at </w:t>
      </w:r>
      <w:hyperlink r:id="rId400" w:history="1">
        <w:r w:rsidRPr="00295283">
          <w:rPr>
            <w:rStyle w:val="Hyperlink"/>
          </w:rPr>
          <w:t>http://avmajournals.avma.org/doi/pdfplus/10.2460/ajvr.2000.61.1232</w:t>
        </w:r>
      </w:hyperlink>
    </w:p>
    <w:p w14:paraId="664B4B53" w14:textId="00B11EA7" w:rsidR="00295283" w:rsidRPr="00295283" w:rsidRDefault="00295283" w:rsidP="00295283">
      <w:pPr>
        <w:pStyle w:val="EndNoteBibliography"/>
        <w:spacing w:after="240"/>
      </w:pPr>
      <w:r w:rsidRPr="00295283">
        <w:t xml:space="preserve">Gesner, J, Chebanov, M &amp; Freyhof, J 2010, ‘Huso huso. The IUCN red list of threatened species 2010’, International Union for Conservation of Nature and Natural Resources, United Kingdom, available at </w:t>
      </w:r>
      <w:hyperlink r:id="rId401" w:history="1">
        <w:r w:rsidRPr="00295283">
          <w:rPr>
            <w:rStyle w:val="Hyperlink"/>
          </w:rPr>
          <w:t>http://dx.doi.org/10.2305/IUCN.UK.2010-1.RLTS.T10269A3187455.en</w:t>
        </w:r>
      </w:hyperlink>
      <w:r w:rsidRPr="00295283">
        <w:t xml:space="preserve"> accessed 6 October 2016.</w:t>
      </w:r>
    </w:p>
    <w:p w14:paraId="19723038" w14:textId="1051C5CD" w:rsidR="00295283" w:rsidRPr="00295283" w:rsidRDefault="00295283" w:rsidP="00295283">
      <w:pPr>
        <w:pStyle w:val="EndNoteBibliography"/>
        <w:spacing w:after="240"/>
      </w:pPr>
      <w:r w:rsidRPr="00295283">
        <w:t xml:space="preserve">Gessner, J, Debus, L, Filipiak, J, Spratte, S, Skora, KE &amp; Arndt, GM 1999, ‘Development of sturgeon catches in German and adjacent waters since 1980’, </w:t>
      </w:r>
      <w:r w:rsidRPr="00295283">
        <w:rPr>
          <w:i/>
        </w:rPr>
        <w:t>Journal of Applied Ichthyology</w:t>
      </w:r>
      <w:r w:rsidRPr="00295283">
        <w:t xml:space="preserve">, vol. 15, no. 4-5, pp. 136-41, available at </w:t>
      </w:r>
      <w:hyperlink r:id="rId402" w:history="1">
        <w:r w:rsidRPr="00295283">
          <w:rPr>
            <w:rStyle w:val="Hyperlink"/>
          </w:rPr>
          <w:t>https://doi.org/10.1111/j.1439-0426.1999.tb00223.x</w:t>
        </w:r>
      </w:hyperlink>
    </w:p>
    <w:p w14:paraId="10BB1B42" w14:textId="70FC94CB" w:rsidR="00295283" w:rsidRPr="00295283" w:rsidRDefault="00295283" w:rsidP="00295283">
      <w:pPr>
        <w:pStyle w:val="EndNoteBibliography"/>
        <w:spacing w:after="240"/>
      </w:pPr>
      <w:r w:rsidRPr="00295283">
        <w:t xml:space="preserve">Getchell, RG, Cornwell, ER, Groocock, GH, Wong, PT, Coffee, LL, Wooster, GA &amp; Bowser, PR 2013, ‘Experimental Transmission of VHSV Genotype IVb by Predation’, </w:t>
      </w:r>
      <w:r w:rsidRPr="00295283">
        <w:rPr>
          <w:i/>
        </w:rPr>
        <w:t>Journal of Aquatic Animal Health</w:t>
      </w:r>
      <w:r w:rsidRPr="00295283">
        <w:t xml:space="preserve">, vol. 25, no. 4, pp. 221-9, available at </w:t>
      </w:r>
      <w:hyperlink r:id="rId403" w:history="1">
        <w:r w:rsidRPr="00295283">
          <w:rPr>
            <w:rStyle w:val="Hyperlink"/>
          </w:rPr>
          <w:t>https://doi.org/10.1080/08997659.2013.811126</w:t>
        </w:r>
      </w:hyperlink>
    </w:p>
    <w:p w14:paraId="24478F7B" w14:textId="57A3F68B" w:rsidR="00295283" w:rsidRPr="00295283" w:rsidRDefault="00295283" w:rsidP="00295283">
      <w:pPr>
        <w:pStyle w:val="EndNoteBibliography"/>
        <w:spacing w:after="240"/>
      </w:pPr>
      <w:r w:rsidRPr="00295283">
        <w:t>Ghasemi, M, Zamani, H, Hosseini, SM, Haghighi Karsidani, S &amp; Bergmann, SM 2014, ‘Caspian White Fish (</w:t>
      </w:r>
      <w:r w:rsidRPr="00295283">
        <w:rPr>
          <w:i/>
        </w:rPr>
        <w:t>Rutilus frisii kutum</w:t>
      </w:r>
      <w:r w:rsidRPr="00295283">
        <w:t xml:space="preserve">) as a host for Spring Viraemia of Carp Virus’, </w:t>
      </w:r>
      <w:r w:rsidRPr="00295283">
        <w:rPr>
          <w:i/>
        </w:rPr>
        <w:t>Veterinary microbiology</w:t>
      </w:r>
      <w:r w:rsidRPr="00295283">
        <w:t xml:space="preserve">, vol. 170, no. 3-4, pp. 408-13, available at </w:t>
      </w:r>
      <w:hyperlink r:id="rId404" w:history="1">
        <w:r w:rsidRPr="00295283">
          <w:rPr>
            <w:rStyle w:val="Hyperlink"/>
          </w:rPr>
          <w:t>https://doi.org/10.1016/j.vetmic.2014.02.032</w:t>
        </w:r>
      </w:hyperlink>
    </w:p>
    <w:p w14:paraId="6CBBE48E" w14:textId="3CA5AA36" w:rsidR="00295283" w:rsidRPr="00295283" w:rsidRDefault="00295283" w:rsidP="00295283">
      <w:pPr>
        <w:pStyle w:val="EndNoteBibliography"/>
        <w:spacing w:after="240"/>
      </w:pPr>
      <w:r w:rsidRPr="00295283">
        <w:t xml:space="preserve">Ghittino, P 1965, ‘Viral hemorrhagic septicemia (VHS) in rainbow trout in Italy’, </w:t>
      </w:r>
      <w:r w:rsidRPr="00295283">
        <w:rPr>
          <w:i/>
        </w:rPr>
        <w:t>Annals of the New York Academy of Sciences</w:t>
      </w:r>
      <w:r w:rsidRPr="00295283">
        <w:t xml:space="preserve">, vol. 126, no. 1, pp. 468-78, available at </w:t>
      </w:r>
      <w:hyperlink r:id="rId405" w:history="1">
        <w:r w:rsidRPr="00295283">
          <w:rPr>
            <w:rStyle w:val="Hyperlink"/>
          </w:rPr>
          <w:t>https://doi.org/10.1111/j.1749-6632.1965.tb14295.x</w:t>
        </w:r>
      </w:hyperlink>
      <w:r w:rsidRPr="00295283">
        <w:t xml:space="preserve"> (Abstract only)</w:t>
      </w:r>
    </w:p>
    <w:p w14:paraId="25A3FEC8" w14:textId="070EDC5A" w:rsidR="00295283" w:rsidRPr="00295283" w:rsidRDefault="00295283" w:rsidP="00295283">
      <w:pPr>
        <w:pStyle w:val="EndNoteBibliography"/>
        <w:spacing w:after="240"/>
      </w:pPr>
      <w:r w:rsidRPr="00295283">
        <w:t xml:space="preserve">Gholamhosseini, A, Taghadosi, V, Shiry, N, Akhlaghi, M, Sharifiyazdi, H, Soltanian, S &amp; Ahmadi, N 2018, ‘First isolation and identification of </w:t>
      </w:r>
      <w:r w:rsidRPr="00295283">
        <w:rPr>
          <w:i/>
        </w:rPr>
        <w:t xml:space="preserve">Aeromonas veronii </w:t>
      </w:r>
      <w:r w:rsidRPr="00295283">
        <w:t>and C</w:t>
      </w:r>
      <w:r w:rsidRPr="00295283">
        <w:rPr>
          <w:i/>
        </w:rPr>
        <w:t xml:space="preserve">hryseobacterium joostei </w:t>
      </w:r>
      <w:r w:rsidRPr="00295283">
        <w:t xml:space="preserve">from reared sturgeons in Fars province, Iran’, </w:t>
      </w:r>
      <w:r w:rsidRPr="00295283">
        <w:rPr>
          <w:i/>
        </w:rPr>
        <w:t>Veterinary Research Forum</w:t>
      </w:r>
      <w:r w:rsidRPr="00295283">
        <w:t xml:space="preserve">, vol. 9, no. 2, pp. 113-9, available at </w:t>
      </w:r>
      <w:hyperlink r:id="rId406" w:history="1">
        <w:r w:rsidRPr="00295283">
          <w:rPr>
            <w:rStyle w:val="Hyperlink"/>
          </w:rPr>
          <w:t>https://doi.org/10.30466/VRF.2018.30826</w:t>
        </w:r>
      </w:hyperlink>
      <w:r w:rsidRPr="00295283">
        <w:t>, accessed 14 February 2022.</w:t>
      </w:r>
    </w:p>
    <w:p w14:paraId="4BE0B7C2" w14:textId="26E77411" w:rsidR="00295283" w:rsidRPr="00295283" w:rsidRDefault="00295283" w:rsidP="00295283">
      <w:pPr>
        <w:pStyle w:val="EndNoteBibliography"/>
        <w:spacing w:after="240"/>
      </w:pPr>
      <w:r w:rsidRPr="00295283">
        <w:t xml:space="preserve">Gibello, A, Blanco, MM, Moreno, MA, Cutuli, MT, Domenech, A, Domínguez, L &amp; Fernández-Garayzábal, JF 1999, ‘Development of a PCR assay for detection of </w:t>
      </w:r>
      <w:r w:rsidRPr="00295283">
        <w:rPr>
          <w:i/>
        </w:rPr>
        <w:t>Yersinia ruckeri</w:t>
      </w:r>
      <w:r w:rsidRPr="00295283">
        <w:t xml:space="preserve"> in tissues of inoculated and naturally infected trout’, </w:t>
      </w:r>
      <w:r w:rsidRPr="00295283">
        <w:rPr>
          <w:i/>
        </w:rPr>
        <w:t>Applied and Environmental Microbiology</w:t>
      </w:r>
      <w:r w:rsidRPr="00295283">
        <w:t xml:space="preserve">, vol. 65, no. 1, pp. 346-50, available at </w:t>
      </w:r>
      <w:hyperlink r:id="rId407" w:history="1">
        <w:r w:rsidRPr="00295283">
          <w:rPr>
            <w:rStyle w:val="Hyperlink"/>
          </w:rPr>
          <w:t>https://doi.org/10.1128/AEM.65.1.346-350.1999</w:t>
        </w:r>
      </w:hyperlink>
      <w:r w:rsidRPr="00295283">
        <w:t>, accessed 15 February 2022.</w:t>
      </w:r>
    </w:p>
    <w:p w14:paraId="0187BF76" w14:textId="3965F528" w:rsidR="00295283" w:rsidRPr="00295283" w:rsidRDefault="00295283" w:rsidP="00295283">
      <w:pPr>
        <w:pStyle w:val="EndNoteBibliography"/>
        <w:spacing w:after="240"/>
      </w:pPr>
      <w:r w:rsidRPr="00295283">
        <w:t xml:space="preserve">Gilad, O, Yun, S, Zagmutt-Vergara, FJ, Leutenegger, CM, Bercovier, H &amp; Hedrick, RP 2004, ‘Concentrations of a Koi herpesvirus (KHV) in tissues of experimentally infected Cyprinus carpio koi as assessed by real-time TaqMan PCR’, </w:t>
      </w:r>
      <w:r w:rsidRPr="00295283">
        <w:rPr>
          <w:i/>
        </w:rPr>
        <w:t>Diseases of aquatic organisms</w:t>
      </w:r>
      <w:r w:rsidRPr="00295283">
        <w:t xml:space="preserve">, vol. 60, no. 3, pp. 179-87, available at </w:t>
      </w:r>
      <w:hyperlink r:id="rId408" w:history="1">
        <w:r w:rsidRPr="00295283">
          <w:rPr>
            <w:rStyle w:val="Hyperlink"/>
          </w:rPr>
          <w:t>https://doi.org/10.3354/dao060179</w:t>
        </w:r>
      </w:hyperlink>
    </w:p>
    <w:p w14:paraId="01CEC84E" w14:textId="4EE1D280" w:rsidR="00295283" w:rsidRPr="00295283" w:rsidRDefault="00295283" w:rsidP="00295283">
      <w:pPr>
        <w:pStyle w:val="EndNoteBibliography"/>
        <w:spacing w:after="240"/>
      </w:pPr>
      <w:r w:rsidRPr="00295283">
        <w:t xml:space="preserve">Gjedrem, T 2010, ‘The first family-based breeding program in aquaculture’, </w:t>
      </w:r>
      <w:r w:rsidRPr="00295283">
        <w:rPr>
          <w:i/>
        </w:rPr>
        <w:t>Reviews in Aquaculture</w:t>
      </w:r>
      <w:r w:rsidRPr="00295283">
        <w:t xml:space="preserve">, vol. 2, pp. 2-15, available at </w:t>
      </w:r>
      <w:hyperlink r:id="rId409" w:history="1">
        <w:r w:rsidRPr="00295283">
          <w:rPr>
            <w:rStyle w:val="Hyperlink"/>
          </w:rPr>
          <w:t>https://doi.org/10.1111/j.1753-5131.2010.01011.x</w:t>
        </w:r>
      </w:hyperlink>
    </w:p>
    <w:p w14:paraId="0DAF084A" w14:textId="2BEAB8DE" w:rsidR="00295283" w:rsidRPr="00295283" w:rsidRDefault="00295283" w:rsidP="00295283">
      <w:pPr>
        <w:pStyle w:val="EndNoteBibliography"/>
        <w:spacing w:after="240"/>
      </w:pPr>
      <w:r w:rsidRPr="00295283">
        <w:t xml:space="preserve">Glenn, RA &amp; Taylor, PW 2006, ‘Population Thinning to Control Furunculosis in Steelhead’, </w:t>
      </w:r>
      <w:r w:rsidRPr="00295283">
        <w:rPr>
          <w:i/>
        </w:rPr>
        <w:t>North American Journal of Aquaculture</w:t>
      </w:r>
      <w:r w:rsidRPr="00295283">
        <w:t xml:space="preserve">, vol. 68, pp. 355-8, available at </w:t>
      </w:r>
      <w:hyperlink r:id="rId410" w:history="1">
        <w:r w:rsidRPr="00295283">
          <w:rPr>
            <w:rStyle w:val="Hyperlink"/>
          </w:rPr>
          <w:t>https://doi.org/10.1577/A05-086.1</w:t>
        </w:r>
      </w:hyperlink>
    </w:p>
    <w:p w14:paraId="440CEF49" w14:textId="52B34674" w:rsidR="00295283" w:rsidRPr="00295283" w:rsidRDefault="00295283" w:rsidP="00295283">
      <w:pPr>
        <w:pStyle w:val="EndNoteBibliography"/>
        <w:spacing w:after="240"/>
      </w:pPr>
      <w:r w:rsidRPr="00295283">
        <w:t xml:space="preserve">Glenn, RA, Taylor, PW &amp; Hanson, KC 2011, ‘The use of a real-time PCR primer/probe set to observe infectivity of </w:t>
      </w:r>
      <w:r w:rsidRPr="00295283">
        <w:rPr>
          <w:i/>
        </w:rPr>
        <w:t>Yersinia ruckeri</w:t>
      </w:r>
      <w:r w:rsidRPr="00295283">
        <w:t xml:space="preserve"> in Chinook salmon, </w:t>
      </w:r>
      <w:r w:rsidRPr="00295283">
        <w:rPr>
          <w:i/>
        </w:rPr>
        <w:t>Oncorhynchus tshawytscha</w:t>
      </w:r>
      <w:r w:rsidRPr="00295283">
        <w:t xml:space="preserve"> (Walbaum), and steelhead trout, </w:t>
      </w:r>
      <w:r w:rsidRPr="00295283">
        <w:rPr>
          <w:i/>
        </w:rPr>
        <w:t xml:space="preserve">Oncorhynchus mykiss </w:t>
      </w:r>
      <w:r w:rsidRPr="00295283">
        <w:t xml:space="preserve">(Walbaum)’, </w:t>
      </w:r>
      <w:r w:rsidRPr="00295283">
        <w:rPr>
          <w:i/>
        </w:rPr>
        <w:t>Journal of Fish Diseases</w:t>
      </w:r>
      <w:r w:rsidRPr="00295283">
        <w:t xml:space="preserve">, vol. 34, pp. 783-91, available at </w:t>
      </w:r>
      <w:hyperlink r:id="rId411" w:history="1">
        <w:r w:rsidRPr="00295283">
          <w:rPr>
            <w:rStyle w:val="Hyperlink"/>
          </w:rPr>
          <w:t>https://doi.org/10.1111/j.1365-2761.2011.01294.x</w:t>
        </w:r>
      </w:hyperlink>
    </w:p>
    <w:p w14:paraId="18668C69" w14:textId="24C0B563" w:rsidR="00295283" w:rsidRPr="00295283" w:rsidRDefault="00295283" w:rsidP="00295283">
      <w:pPr>
        <w:pStyle w:val="EndNoteBibliography"/>
        <w:spacing w:after="240"/>
      </w:pPr>
      <w:r w:rsidRPr="00295283">
        <w:t xml:space="preserve">Glenn, RA, Taylor, PW, Pelton, EH, Gutenberger, SK, Ahrens, MA, Marchant, LM &amp; Hanson, KC 2015, ‘Genetic evidence of vertical transmission and cycling of </w:t>
      </w:r>
      <w:r w:rsidRPr="00295283">
        <w:rPr>
          <w:i/>
        </w:rPr>
        <w:t>Yersinia ruckeri</w:t>
      </w:r>
      <w:r w:rsidRPr="00295283">
        <w:t xml:space="preserve"> in hatchery-origin fall chinook salmon </w:t>
      </w:r>
      <w:r w:rsidRPr="00295283">
        <w:rPr>
          <w:i/>
        </w:rPr>
        <w:t>Oncorhynchus tshawytscha</w:t>
      </w:r>
      <w:r w:rsidRPr="00295283">
        <w:t xml:space="preserve">’, </w:t>
      </w:r>
      <w:r w:rsidRPr="00295283">
        <w:rPr>
          <w:i/>
        </w:rPr>
        <w:t>Journal of Fish and Wildlife Management</w:t>
      </w:r>
      <w:r w:rsidRPr="00295283">
        <w:t xml:space="preserve">, vol. 6, pp. 44-54, available at </w:t>
      </w:r>
      <w:hyperlink r:id="rId412" w:history="1">
        <w:r w:rsidRPr="00295283">
          <w:rPr>
            <w:rStyle w:val="Hyperlink"/>
          </w:rPr>
          <w:t>https://doi.org/10.3996/012014-JFWM-010</w:t>
        </w:r>
      </w:hyperlink>
      <w:r w:rsidRPr="00295283">
        <w:t>, accessed 14 December 2021.</w:t>
      </w:r>
    </w:p>
    <w:p w14:paraId="522C3D17" w14:textId="4C76FD36" w:rsidR="00295283" w:rsidRPr="00295283" w:rsidRDefault="00295283" w:rsidP="00295283">
      <w:pPr>
        <w:pStyle w:val="EndNoteBibliography"/>
        <w:spacing w:after="240"/>
      </w:pPr>
      <w:r w:rsidRPr="00295283">
        <w:t xml:space="preserve">Glennon, EE, Restif, O, Sbarbaro, SR, Garnier, R, Cunningham, AA, Suu-Ire, RD, Osei-Amponsah, R, Wood, JL &amp; Peel, AJ 2018, ‘Domesticated animals as hosts of henipaviruses and filoviruses: A systematic review’, </w:t>
      </w:r>
      <w:r w:rsidRPr="00295283">
        <w:rPr>
          <w:i/>
        </w:rPr>
        <w:t>The Veterinary Journal</w:t>
      </w:r>
      <w:r w:rsidRPr="00295283">
        <w:t xml:space="preserve">, vol. 233, pp. 25-34, available at </w:t>
      </w:r>
      <w:hyperlink r:id="rId413" w:history="1">
        <w:r w:rsidRPr="00295283">
          <w:rPr>
            <w:rStyle w:val="Hyperlink"/>
          </w:rPr>
          <w:t>https://doi.org/10.1016/j.tvjl.2017.12.024</w:t>
        </w:r>
      </w:hyperlink>
      <w:r w:rsidRPr="00295283">
        <w:t>, accessed 20 April 2020.</w:t>
      </w:r>
    </w:p>
    <w:p w14:paraId="3D5A6AD9" w14:textId="6EA0EB56" w:rsidR="00295283" w:rsidRPr="00295283" w:rsidRDefault="00295283" w:rsidP="00295283">
      <w:pPr>
        <w:pStyle w:val="EndNoteBibliography"/>
        <w:spacing w:after="240"/>
      </w:pPr>
      <w:r w:rsidRPr="00295283">
        <w:t xml:space="preserve">Gobbo, F, Cappellozza, E, Pastore, MR &amp; Bovo, G 2010, ‘Susceptibility of black bullhead </w:t>
      </w:r>
      <w:r w:rsidRPr="00295283">
        <w:rPr>
          <w:i/>
        </w:rPr>
        <w:t xml:space="preserve">Ameiurus melas </w:t>
      </w:r>
      <w:r w:rsidRPr="00295283">
        <w:t xml:space="preserve">to a panel of ranavirus isolates’, </w:t>
      </w:r>
      <w:r w:rsidRPr="00295283">
        <w:rPr>
          <w:i/>
        </w:rPr>
        <w:t>Diseases of Aquatic Organisms</w:t>
      </w:r>
      <w:r w:rsidRPr="00295283">
        <w:t xml:space="preserve">, vol. 90, no. 3, pp. 167-74, available at </w:t>
      </w:r>
      <w:hyperlink r:id="rId414" w:history="1">
        <w:r w:rsidRPr="00295283">
          <w:rPr>
            <w:rStyle w:val="Hyperlink"/>
          </w:rPr>
          <w:t>http://www.int-res.com/abstracts/dao/v90/n3/p167-174/</w:t>
        </w:r>
      </w:hyperlink>
    </w:p>
    <w:p w14:paraId="6AB04979" w14:textId="56B6125A" w:rsidR="00295283" w:rsidRPr="00295283" w:rsidRDefault="00295283" w:rsidP="00295283">
      <w:pPr>
        <w:pStyle w:val="EndNoteBibliography"/>
        <w:spacing w:after="240"/>
      </w:pPr>
      <w:r w:rsidRPr="00295283">
        <w:t xml:space="preserve">Goldes, SA &amp; Mead, SL 1995, ‘Efficacy of lodophor Disinfection against Egg Surface-Associated Infectious Hematopoietic Necrosis Virus’, </w:t>
      </w:r>
      <w:r w:rsidRPr="00295283">
        <w:rPr>
          <w:i/>
        </w:rPr>
        <w:t>The Progressive Fish-Culturist</w:t>
      </w:r>
      <w:r w:rsidRPr="00295283">
        <w:t xml:space="preserve">, vol. 57, pp. 26-9, available at </w:t>
      </w:r>
      <w:hyperlink r:id="rId415" w:history="1">
        <w:r w:rsidRPr="00295283">
          <w:rPr>
            <w:rStyle w:val="Hyperlink"/>
          </w:rPr>
          <w:t>https://doi.org/10.1577/1548-8640(1995)057</w:t>
        </w:r>
      </w:hyperlink>
      <w:r w:rsidRPr="00295283">
        <w:t>&lt;0026:AEOIDA&gt;2.3.CO;2</w:t>
      </w:r>
    </w:p>
    <w:p w14:paraId="457223BE" w14:textId="3A228552" w:rsidR="00295283" w:rsidRPr="00295283" w:rsidRDefault="00295283" w:rsidP="00295283">
      <w:pPr>
        <w:pStyle w:val="EndNoteBibliography"/>
        <w:spacing w:after="240"/>
      </w:pPr>
      <w:r w:rsidRPr="00295283">
        <w:t xml:space="preserve">Goodwin, AE 2002, ‘First report of Spring viremia of carp virus (SVCV) in North America’, </w:t>
      </w:r>
      <w:r w:rsidRPr="00295283">
        <w:rPr>
          <w:i/>
        </w:rPr>
        <w:t>Journal of Aquatic Animal Health</w:t>
      </w:r>
      <w:r w:rsidRPr="00295283">
        <w:t xml:space="preserve">, vol. 14, no. 3, pp. 161-4, available at </w:t>
      </w:r>
      <w:hyperlink r:id="rId416" w:history="1">
        <w:r w:rsidRPr="00295283">
          <w:rPr>
            <w:rStyle w:val="Hyperlink"/>
          </w:rPr>
          <w:t>https://doi.org/10.1577/1548-8667(2002)014</w:t>
        </w:r>
      </w:hyperlink>
      <w:r w:rsidRPr="00295283">
        <w:t>&lt;0161:FROSVO&gt;2.0.CO;2</w:t>
      </w:r>
    </w:p>
    <w:p w14:paraId="777876AD" w14:textId="79F92B83" w:rsidR="00295283" w:rsidRPr="00295283" w:rsidRDefault="00295283" w:rsidP="00295283">
      <w:pPr>
        <w:pStyle w:val="EndNoteBibliography"/>
        <w:spacing w:after="240"/>
      </w:pPr>
      <w:r w:rsidRPr="00295283">
        <w:t xml:space="preserve">Goodwin, AE 2012, </w:t>
      </w:r>
      <w:r w:rsidRPr="00295283">
        <w:rPr>
          <w:i/>
        </w:rPr>
        <w:t>Herpesviruses in fish</w:t>
      </w:r>
      <w:r w:rsidRPr="00295283">
        <w:t xml:space="preserve">, Southern Regional Aquaculture Centre., Southern Regional Aquaculture Center (SRAC) and USDA National Institute of Food and Agriculture, USA, available at </w:t>
      </w:r>
      <w:hyperlink r:id="rId417" w:history="1">
        <w:r w:rsidRPr="00295283">
          <w:rPr>
            <w:rStyle w:val="Hyperlink"/>
          </w:rPr>
          <w:t>http://fisheries.tamu.edu/files/2013/09/SRAC-Publication-No.-4710-Herpesviruses-in-Fish.pdf</w:t>
        </w:r>
      </w:hyperlink>
      <w:r w:rsidRPr="00295283">
        <w:t>.</w:t>
      </w:r>
    </w:p>
    <w:p w14:paraId="4EFF7930" w14:textId="0390F828" w:rsidR="00295283" w:rsidRPr="00295283" w:rsidRDefault="00295283" w:rsidP="00295283">
      <w:pPr>
        <w:pStyle w:val="EndNoteBibliography"/>
        <w:spacing w:after="240"/>
      </w:pPr>
      <w:r w:rsidRPr="00295283">
        <w:t xml:space="preserve">Goodwin, AE &amp; Merry, GE 2011, ‘Replication and persistence of VHSV IVb in freshwater turtles’, </w:t>
      </w:r>
      <w:r w:rsidRPr="00295283">
        <w:rPr>
          <w:i/>
        </w:rPr>
        <w:t>Diseases of Aquatic Organisms</w:t>
      </w:r>
      <w:r w:rsidRPr="00295283">
        <w:t xml:space="preserve">, vol. 94, no. 3, pp. 173-7, available at </w:t>
      </w:r>
      <w:hyperlink r:id="rId418" w:history="1">
        <w:r w:rsidRPr="00295283">
          <w:rPr>
            <w:rStyle w:val="Hyperlink"/>
          </w:rPr>
          <w:t>http://www.int-res.com/abstracts/dao/v94/n3/p173-177/</w:t>
        </w:r>
      </w:hyperlink>
    </w:p>
    <w:p w14:paraId="59558A66" w14:textId="595FCD8F" w:rsidR="00295283" w:rsidRPr="00295283" w:rsidRDefault="00295283" w:rsidP="00295283">
      <w:pPr>
        <w:pStyle w:val="EndNoteBibliography"/>
        <w:spacing w:after="240"/>
      </w:pPr>
      <w:r w:rsidRPr="00295283">
        <w:t xml:space="preserve">Granoff, A, Came, PE &amp; Breeze, DC 1966, ‘Viruses and Renal Carcinoma of Rana pipiens. I. The Isolation and Properties of Virus from Normal and Tumor Tissue’, </w:t>
      </w:r>
      <w:r w:rsidRPr="00295283">
        <w:rPr>
          <w:i/>
        </w:rPr>
        <w:t>Virology</w:t>
      </w:r>
      <w:r w:rsidRPr="00295283">
        <w:t xml:space="preserve">, vol. 29, pp. 133-48, available at </w:t>
      </w:r>
      <w:hyperlink r:id="rId419" w:history="1">
        <w:r w:rsidRPr="00295283">
          <w:rPr>
            <w:rStyle w:val="Hyperlink"/>
          </w:rPr>
          <w:t>https://doi.org/10.1016/0042-6822(66)90203-0</w:t>
        </w:r>
      </w:hyperlink>
    </w:p>
    <w:p w14:paraId="75F32688" w14:textId="7AC4A3B4" w:rsidR="00295283" w:rsidRPr="00295283" w:rsidRDefault="00295283" w:rsidP="00295283">
      <w:pPr>
        <w:pStyle w:val="EndNoteBibliography"/>
        <w:spacing w:after="240"/>
      </w:pPr>
      <w:r w:rsidRPr="00295283">
        <w:t xml:space="preserve">Grant, SA, Bienentreu, J, Vilaca, ST, Brunetti, CR, Lesbarreres, D, Murray, DL &amp; Kyle, CJ 2019, ‘Low intraspecific variation of Frog virus 3 with evidence for novel FV3-like isolates in central and northwestern Canada’, </w:t>
      </w:r>
      <w:r w:rsidRPr="00295283">
        <w:rPr>
          <w:i/>
        </w:rPr>
        <w:t>Diseases of Aquatic Organisms</w:t>
      </w:r>
      <w:r w:rsidRPr="00295283">
        <w:t xml:space="preserve">, vol. 134, pp. 1-13, available at </w:t>
      </w:r>
      <w:hyperlink r:id="rId420" w:history="1">
        <w:r w:rsidRPr="00295283">
          <w:rPr>
            <w:rStyle w:val="Hyperlink"/>
          </w:rPr>
          <w:t>https://doi.org/10.3354/dao03354</w:t>
        </w:r>
      </w:hyperlink>
    </w:p>
    <w:p w14:paraId="32F2117C" w14:textId="77777777" w:rsidR="00295283" w:rsidRPr="00295283" w:rsidRDefault="00295283" w:rsidP="00295283">
      <w:pPr>
        <w:pStyle w:val="EndNoteBibliography"/>
        <w:spacing w:after="240"/>
      </w:pPr>
      <w:r w:rsidRPr="00295283">
        <w:t xml:space="preserve">Gray, MJ, Brunner, JL, Earl, JE &amp; Ariel, E 2015, ‘Design and Analysis of Ranavirus Studies: Surveillance and Assessing Risk’, in MJ Gray &amp; VG Chinchar (eds), </w:t>
      </w:r>
      <w:r w:rsidRPr="00295283">
        <w:rPr>
          <w:i/>
        </w:rPr>
        <w:t>Ranaviruses. Lethal pathogens of ectothermic vertebrates</w:t>
      </w:r>
      <w:r w:rsidRPr="00295283">
        <w:t>, Springer International Publishing, Switzerland, pp. 209-40.</w:t>
      </w:r>
    </w:p>
    <w:p w14:paraId="6B2E584F" w14:textId="28C53437" w:rsidR="00295283" w:rsidRPr="00295283" w:rsidRDefault="00295283" w:rsidP="00295283">
      <w:pPr>
        <w:pStyle w:val="EndNoteBibliography"/>
        <w:spacing w:after="240"/>
      </w:pPr>
      <w:r w:rsidRPr="00295283">
        <w:t xml:space="preserve">Gray, MJ &amp; Chinchar, G (eds) 2015, </w:t>
      </w:r>
      <w:r w:rsidRPr="00295283">
        <w:rPr>
          <w:i/>
        </w:rPr>
        <w:t>Ranaviruses. Lethal pathogens of ectothermic vertebrates</w:t>
      </w:r>
      <w:r w:rsidRPr="00295283">
        <w:t xml:space="preserve">, Springer Cham, Switzerland, available at </w:t>
      </w:r>
      <w:hyperlink r:id="rId421" w:history="1">
        <w:r w:rsidRPr="00295283">
          <w:rPr>
            <w:rStyle w:val="Hyperlink"/>
          </w:rPr>
          <w:t>https://doi.org/10.1007/978-3-319-13755-1</w:t>
        </w:r>
      </w:hyperlink>
      <w:r w:rsidRPr="00295283">
        <w:t>.</w:t>
      </w:r>
    </w:p>
    <w:p w14:paraId="7F772A86" w14:textId="7EB1C063" w:rsidR="00295283" w:rsidRPr="00295283" w:rsidRDefault="00295283" w:rsidP="00295283">
      <w:pPr>
        <w:pStyle w:val="EndNoteBibliography"/>
        <w:spacing w:after="240"/>
      </w:pPr>
      <w:r w:rsidRPr="00295283">
        <w:t xml:space="preserve">Gray, MJ &amp; Miller, DL 2013, </w:t>
      </w:r>
      <w:r w:rsidRPr="00295283">
        <w:rPr>
          <w:i/>
        </w:rPr>
        <w:t>The Rise of Ranavirus. An Emerg ing Pathogen Thr eatens Ec tothermic Vertebrates</w:t>
      </w:r>
      <w:r w:rsidRPr="00295283">
        <w:t xml:space="preserve">, The Wildlife Professional, The Wildlife Society, available at </w:t>
      </w:r>
      <w:hyperlink r:id="rId422" w:history="1">
        <w:r w:rsidRPr="00295283">
          <w:rPr>
            <w:rStyle w:val="Hyperlink"/>
          </w:rPr>
          <w:t>www.wildlife.org</w:t>
        </w:r>
      </w:hyperlink>
      <w:r w:rsidRPr="00295283">
        <w:t>.</w:t>
      </w:r>
    </w:p>
    <w:p w14:paraId="41306B21" w14:textId="1D33C383" w:rsidR="00295283" w:rsidRPr="00295283" w:rsidRDefault="00295283" w:rsidP="00295283">
      <w:pPr>
        <w:pStyle w:val="EndNoteBibliography"/>
        <w:spacing w:after="240"/>
      </w:pPr>
      <w:r w:rsidRPr="00295283">
        <w:t xml:space="preserve">Gray, MJ, Miller, DL &amp; Hoverman, JT 2009, ‘Ecology and pathology of amphibian ranaviruses’, </w:t>
      </w:r>
      <w:r w:rsidRPr="00295283">
        <w:rPr>
          <w:i/>
        </w:rPr>
        <w:t>Diseases of Aquatic Organisms</w:t>
      </w:r>
      <w:r w:rsidRPr="00295283">
        <w:t xml:space="preserve">, vol. 87, no. 3, pp. 243-66, available at </w:t>
      </w:r>
      <w:hyperlink r:id="rId423" w:history="1">
        <w:r w:rsidRPr="00295283">
          <w:rPr>
            <w:rStyle w:val="Hyperlink"/>
          </w:rPr>
          <w:t>http://www.int-res.com/abstracts/dao/v87/n3/p243-266/</w:t>
        </w:r>
      </w:hyperlink>
    </w:p>
    <w:p w14:paraId="3E06E857" w14:textId="3A262997" w:rsidR="00295283" w:rsidRPr="00295283" w:rsidRDefault="00295283" w:rsidP="00295283">
      <w:pPr>
        <w:pStyle w:val="EndNoteBibliography"/>
        <w:spacing w:after="240"/>
      </w:pPr>
      <w:r w:rsidRPr="00295283">
        <w:t xml:space="preserve">Gray, MJ, Miller, DL, Schmutzer, AC &amp; Baldwin, CA 2007, ‘Frog virus 3 prevalence in tadpole populations inhabiting cattle-access and non-access wetlands in Tennessee, USA’, </w:t>
      </w:r>
      <w:r w:rsidRPr="00295283">
        <w:rPr>
          <w:i/>
        </w:rPr>
        <w:t>Diseases of Aquatic Organisms</w:t>
      </w:r>
      <w:r w:rsidRPr="00295283">
        <w:t xml:space="preserve">, vol. 77, no. 2, pp. 97-103, available at </w:t>
      </w:r>
      <w:hyperlink r:id="rId424" w:history="1">
        <w:r w:rsidRPr="00295283">
          <w:rPr>
            <w:rStyle w:val="Hyperlink"/>
          </w:rPr>
          <w:t>http://www.int-res.com/abstracts/dao/v77/n2/p97-103/</w:t>
        </w:r>
      </w:hyperlink>
    </w:p>
    <w:p w14:paraId="43DCA41E" w14:textId="3A73C1AB" w:rsidR="00295283" w:rsidRPr="00295283" w:rsidRDefault="00295283" w:rsidP="00295283">
      <w:pPr>
        <w:pStyle w:val="EndNoteBibliography"/>
        <w:spacing w:after="240"/>
      </w:pPr>
      <w:r w:rsidRPr="00295283">
        <w:t xml:space="preserve">Green, DE, Converse, KA &amp; Schrader, AK 2002, ‘Epizootiology of sixty-four amphibian morbidity and mortality events in the USA, 1996–2001’, </w:t>
      </w:r>
      <w:r w:rsidRPr="00295283">
        <w:rPr>
          <w:i/>
        </w:rPr>
        <w:t>Annals of the New York Academy of Sciences</w:t>
      </w:r>
      <w:r w:rsidRPr="00295283">
        <w:t xml:space="preserve">, vol. 969, pp. 323-39, available at </w:t>
      </w:r>
      <w:hyperlink r:id="rId425" w:history="1">
        <w:r w:rsidRPr="00295283">
          <w:rPr>
            <w:rStyle w:val="Hyperlink"/>
          </w:rPr>
          <w:t>https://doi.org/10.1111/j.1749-6632.2002.tb04400.x</w:t>
        </w:r>
      </w:hyperlink>
    </w:p>
    <w:p w14:paraId="054D2035" w14:textId="3042B8DB" w:rsidR="00295283" w:rsidRPr="00295283" w:rsidRDefault="00295283" w:rsidP="00295283">
      <w:pPr>
        <w:pStyle w:val="EndNoteBibliography"/>
        <w:spacing w:after="240"/>
      </w:pPr>
      <w:r w:rsidRPr="00295283">
        <w:t xml:space="preserve">Grimmett, SG, Warg, JV, Getchell, RG, Johnson, DJ &amp; Bowser, PR 2006, ‘An Unusual Koi Herpesvirus Associated with a Mortality Event of Common Carp </w:t>
      </w:r>
      <w:r w:rsidRPr="00295283">
        <w:rPr>
          <w:i/>
        </w:rPr>
        <w:t>Cyprinus carpio</w:t>
      </w:r>
      <w:r w:rsidRPr="00295283">
        <w:t xml:space="preserve"> in New York State, USA’, </w:t>
      </w:r>
      <w:r w:rsidRPr="00295283">
        <w:rPr>
          <w:i/>
        </w:rPr>
        <w:t>Journal of Wildlife Diseases</w:t>
      </w:r>
      <w:r w:rsidRPr="00295283">
        <w:t xml:space="preserve">, vol. 42, no. 3, pp. 658-62, available at </w:t>
      </w:r>
      <w:hyperlink r:id="rId426" w:history="1">
        <w:r w:rsidRPr="00295283">
          <w:rPr>
            <w:rStyle w:val="Hyperlink"/>
          </w:rPr>
          <w:t>https://doi.org/10.7589/0090-3558-42.3.658</w:t>
        </w:r>
      </w:hyperlink>
    </w:p>
    <w:p w14:paraId="5FFD3E9A" w14:textId="2DBD5E9A" w:rsidR="00295283" w:rsidRPr="00295283" w:rsidRDefault="00295283" w:rsidP="00295283">
      <w:pPr>
        <w:pStyle w:val="EndNoteBibliography"/>
        <w:spacing w:after="240"/>
      </w:pPr>
      <w:r w:rsidRPr="00295283">
        <w:t>Groberg, WJ, Jr, McCoy, RH, Pilcher, KS &amp; Fryer, JL 1978, ‘Relation of water temperature to infections of coho salmon (</w:t>
      </w:r>
      <w:r w:rsidRPr="00295283">
        <w:rPr>
          <w:i/>
        </w:rPr>
        <w:t>Oncorhynchus kisutch</w:t>
      </w:r>
      <w:r w:rsidRPr="00295283">
        <w:t>), chinook salmon (</w:t>
      </w:r>
      <w:r w:rsidRPr="00295283">
        <w:rPr>
          <w:i/>
        </w:rPr>
        <w:t>O. tshawytscha</w:t>
      </w:r>
      <w:r w:rsidRPr="00295283">
        <w:t>), and steelhead trout (</w:t>
      </w:r>
      <w:r w:rsidRPr="00295283">
        <w:rPr>
          <w:i/>
        </w:rPr>
        <w:t>Salmo gairdneri</w:t>
      </w:r>
      <w:r w:rsidRPr="00295283">
        <w:t xml:space="preserve">) with </w:t>
      </w:r>
      <w:r w:rsidRPr="00295283">
        <w:rPr>
          <w:i/>
        </w:rPr>
        <w:t>Aeromonas salmonicida</w:t>
      </w:r>
      <w:r w:rsidRPr="00295283">
        <w:t xml:space="preserve"> and </w:t>
      </w:r>
      <w:r w:rsidRPr="00295283">
        <w:rPr>
          <w:i/>
        </w:rPr>
        <w:t>A. hydrophila</w:t>
      </w:r>
      <w:r w:rsidRPr="00295283">
        <w:t xml:space="preserve">.’, </w:t>
      </w:r>
      <w:r w:rsidRPr="00295283">
        <w:rPr>
          <w:i/>
        </w:rPr>
        <w:t>Journal of the Fisheries Research Board of Canada</w:t>
      </w:r>
      <w:r w:rsidRPr="00295283">
        <w:t xml:space="preserve">, vol. 35, no. 1, pp. 1-7, available at </w:t>
      </w:r>
      <w:hyperlink r:id="rId427" w:history="1">
        <w:r w:rsidRPr="00295283">
          <w:rPr>
            <w:rStyle w:val="Hyperlink"/>
          </w:rPr>
          <w:t>https://doi.org/10.1139/f78-001</w:t>
        </w:r>
      </w:hyperlink>
      <w:r w:rsidRPr="00295283">
        <w:t xml:space="preserve"> (Abstract only)</w:t>
      </w:r>
    </w:p>
    <w:p w14:paraId="53B2A07A" w14:textId="7A850BF5" w:rsidR="00295283" w:rsidRPr="00295283" w:rsidRDefault="00295283" w:rsidP="00295283">
      <w:pPr>
        <w:pStyle w:val="EndNoteBibliography"/>
        <w:spacing w:after="240"/>
      </w:pPr>
      <w:r w:rsidRPr="00295283">
        <w:t xml:space="preserve">Groff, JM &amp; LaPatra, SE 2000, ‘Infectious Diseases Impacting the Commercial Culture of Salmonids’, </w:t>
      </w:r>
      <w:r w:rsidRPr="00295283">
        <w:rPr>
          <w:i/>
        </w:rPr>
        <w:t>Journal of Applied Aquaculture</w:t>
      </w:r>
      <w:r w:rsidRPr="00295283">
        <w:t xml:space="preserve">, vol. 10, no. 4, pp. 17-90, available at </w:t>
      </w:r>
      <w:hyperlink r:id="rId428" w:history="1">
        <w:r w:rsidRPr="00295283">
          <w:rPr>
            <w:rStyle w:val="Hyperlink"/>
          </w:rPr>
          <w:t>https://doi.org/10.1300/J028v10n04_02</w:t>
        </w:r>
      </w:hyperlink>
    </w:p>
    <w:p w14:paraId="3F673AF4" w14:textId="1CCB9ECD" w:rsidR="00295283" w:rsidRPr="00295283" w:rsidRDefault="00295283" w:rsidP="00295283">
      <w:pPr>
        <w:pStyle w:val="EndNoteBibliography"/>
        <w:spacing w:after="240"/>
      </w:pPr>
      <w:r w:rsidRPr="00295283">
        <w:t>Groff, JM, LaPatra, SE, Munn, RJ, Anderson, ML &amp; Osburn, BI 1996, ‘Epitheliocystis infection in cultured white sturgeon (</w:t>
      </w:r>
      <w:r w:rsidRPr="00295283">
        <w:rPr>
          <w:i/>
        </w:rPr>
        <w:t>Acipenser transmontanus</w:t>
      </w:r>
      <w:r w:rsidRPr="00295283">
        <w:t xml:space="preserve">): antigenic and ultrastructural similarities of the causative agent to the chlamydiae’, </w:t>
      </w:r>
      <w:r w:rsidRPr="00295283">
        <w:rPr>
          <w:i/>
        </w:rPr>
        <w:t>Journal of Veterinary Diagnostic Investigation</w:t>
      </w:r>
      <w:r w:rsidRPr="00295283">
        <w:t xml:space="preserve">, vol. 8, pp. 172-80, available at </w:t>
      </w:r>
      <w:hyperlink r:id="rId429" w:history="1">
        <w:r w:rsidRPr="00295283">
          <w:rPr>
            <w:rStyle w:val="Hyperlink"/>
          </w:rPr>
          <w:t>https://doi.org/10.1177/104063879600800206</w:t>
        </w:r>
      </w:hyperlink>
      <w:r w:rsidRPr="00295283">
        <w:t>, accessed 28 April 2023.</w:t>
      </w:r>
    </w:p>
    <w:p w14:paraId="59920BB3" w14:textId="1E260E3E" w:rsidR="00295283" w:rsidRPr="00295283" w:rsidRDefault="00295283" w:rsidP="00295283">
      <w:pPr>
        <w:pStyle w:val="EndNoteBibliography"/>
        <w:spacing w:after="240"/>
      </w:pPr>
      <w:r w:rsidRPr="00295283">
        <w:t xml:space="preserve">Groocock, GH, Frattini, SA, Cornwell, ER, Coffee, LL, Wooster, GA, Getchell, RG &amp; Bowser, PR 2012, ‘Experimental Infection of Four Aquacultured Species with Viral Hemorrhagic Septicemia Virus Type IVb’, </w:t>
      </w:r>
      <w:r w:rsidRPr="00295283">
        <w:rPr>
          <w:i/>
        </w:rPr>
        <w:t>Journal of the World Aquaculture Society</w:t>
      </w:r>
      <w:r w:rsidRPr="00295283">
        <w:t xml:space="preserve">, vol. 43, no. 4, available at </w:t>
      </w:r>
      <w:hyperlink r:id="rId430" w:history="1">
        <w:r w:rsidRPr="00295283">
          <w:rPr>
            <w:rStyle w:val="Hyperlink"/>
          </w:rPr>
          <w:t>https://doi.org/10.1111/j.1749-7345.2012.00580.x</w:t>
        </w:r>
      </w:hyperlink>
    </w:p>
    <w:p w14:paraId="23F4B6D1" w14:textId="0387D692" w:rsidR="00295283" w:rsidRPr="00295283" w:rsidRDefault="00295283" w:rsidP="00295283">
      <w:pPr>
        <w:pStyle w:val="EndNoteBibliography"/>
        <w:spacing w:after="240"/>
      </w:pPr>
      <w:r w:rsidRPr="00295283">
        <w:t xml:space="preserve">Groocock, GH, Getchell, RG, Wooster, GA, Britt, KL, Batts, WN, Winton, JR, Casey, RN, Casey, JW &amp; Bowser, PR 2007, ‘Detection of viral hemorrhagic septicemia in round gobies in New York State (USA) waters of Lake Ontario and the St. Lawrence River’, </w:t>
      </w:r>
      <w:r w:rsidRPr="00295283">
        <w:rPr>
          <w:i/>
        </w:rPr>
        <w:t>Diseases of Aquatic Organisms</w:t>
      </w:r>
      <w:r w:rsidRPr="00295283">
        <w:t xml:space="preserve">, vol. 76, pp. 187-92, available at </w:t>
      </w:r>
      <w:hyperlink r:id="rId431" w:history="1">
        <w:r w:rsidRPr="00295283">
          <w:rPr>
            <w:rStyle w:val="Hyperlink"/>
          </w:rPr>
          <w:t>https://www.int-res.com/articles/dao2007/76/d076p187.pdf</w:t>
        </w:r>
      </w:hyperlink>
    </w:p>
    <w:p w14:paraId="3575E4B9" w14:textId="1ACE75B5" w:rsidR="00295283" w:rsidRPr="00295283" w:rsidRDefault="00295283" w:rsidP="00295283">
      <w:pPr>
        <w:pStyle w:val="EndNoteBibliography"/>
        <w:spacing w:after="240"/>
      </w:pPr>
      <w:r w:rsidRPr="00295283">
        <w:t xml:space="preserve">Grotmol, S, Bergh, O &amp; Totland, GK 1999, ‘Transmission of viral encephalopathy and retinopathy (VER) to yolk-sac larvae of the Atlantic halibut </w:t>
      </w:r>
      <w:r w:rsidRPr="00295283">
        <w:rPr>
          <w:i/>
        </w:rPr>
        <w:t>Hippoglossus hippoglossus</w:t>
      </w:r>
      <w:r w:rsidRPr="00295283">
        <w:t xml:space="preserve">: occurrence of nodavirus in various organs and a possible route of infection’, </w:t>
      </w:r>
      <w:r w:rsidRPr="00295283">
        <w:rPr>
          <w:i/>
        </w:rPr>
        <w:t>Diseases of Aquatic Organisms</w:t>
      </w:r>
      <w:r w:rsidRPr="00295283">
        <w:t xml:space="preserve">, vol. 36, pp. 95-106, available at </w:t>
      </w:r>
      <w:hyperlink r:id="rId432" w:history="1">
        <w:r w:rsidRPr="00295283">
          <w:rPr>
            <w:rStyle w:val="Hyperlink"/>
          </w:rPr>
          <w:t>https://doi.org/10.3354/dao036095</w:t>
        </w:r>
      </w:hyperlink>
      <w:r w:rsidRPr="00295283">
        <w:t>, accessed 28 April 2023.</w:t>
      </w:r>
    </w:p>
    <w:p w14:paraId="34340B68" w14:textId="2F200602" w:rsidR="00295283" w:rsidRPr="00295283" w:rsidRDefault="00295283" w:rsidP="00295283">
      <w:pPr>
        <w:pStyle w:val="EndNoteBibliography"/>
        <w:spacing w:after="240"/>
      </w:pPr>
      <w:r w:rsidRPr="00295283">
        <w:t xml:space="preserve">Grotmol, S, Nerland, AH, Biering, E, Totland, GK &amp; Nishizawa, T 2000, ‘Characterisation of the capsid protein gene from a nodavirus strain affecting the Atlantic halibut </w:t>
      </w:r>
      <w:r w:rsidRPr="00295283">
        <w:rPr>
          <w:i/>
        </w:rPr>
        <w:t xml:space="preserve">Hippoglossus hippoglossus </w:t>
      </w:r>
      <w:r w:rsidRPr="00295283">
        <w:t xml:space="preserve">and design of an optimal reverse-transcriptase polymerase chain reaction (RT-PCR) detection assay’, </w:t>
      </w:r>
      <w:r w:rsidRPr="00295283">
        <w:rPr>
          <w:i/>
        </w:rPr>
        <w:t>Diseases of Aquatic Organisms</w:t>
      </w:r>
      <w:r w:rsidRPr="00295283">
        <w:t xml:space="preserve">, vol. 39, pp. 79-88, available at </w:t>
      </w:r>
      <w:hyperlink r:id="rId433" w:history="1">
        <w:r w:rsidRPr="00295283">
          <w:rPr>
            <w:rStyle w:val="Hyperlink"/>
          </w:rPr>
          <w:t>https://www.int-res.com/articles/dao/39/d039p079.pdf</w:t>
        </w:r>
      </w:hyperlink>
    </w:p>
    <w:p w14:paraId="528D61FE" w14:textId="327A0928" w:rsidR="00295283" w:rsidRPr="00295283" w:rsidRDefault="00295283" w:rsidP="00295283">
      <w:pPr>
        <w:pStyle w:val="EndNoteBibliography"/>
        <w:spacing w:after="240"/>
      </w:pPr>
      <w:r w:rsidRPr="00295283">
        <w:t xml:space="preserve">Grotmol, S &amp; Totland, GK 2000, ‘Surface disinfection of Atlantic halibut </w:t>
      </w:r>
      <w:r w:rsidRPr="00295283">
        <w:rPr>
          <w:i/>
        </w:rPr>
        <w:t>Hippoglossus hippoglossus</w:t>
      </w:r>
      <w:r w:rsidRPr="00295283">
        <w:t xml:space="preserve"> eggs with ozonated sea-water inactivates nodavirus and increases survival of the larvae’, </w:t>
      </w:r>
      <w:r w:rsidRPr="00295283">
        <w:rPr>
          <w:i/>
        </w:rPr>
        <w:t>Diseases of Aquatic Organisms</w:t>
      </w:r>
      <w:r w:rsidRPr="00295283">
        <w:t xml:space="preserve">, vol. 39, pp. 89-96, available at </w:t>
      </w:r>
      <w:hyperlink r:id="rId434" w:history="1">
        <w:r w:rsidRPr="00295283">
          <w:rPr>
            <w:rStyle w:val="Hyperlink"/>
          </w:rPr>
          <w:t>https://www.int-res.com/abstracts/dao/v39/n2/p89-96/</w:t>
        </w:r>
      </w:hyperlink>
    </w:p>
    <w:p w14:paraId="32C34B03" w14:textId="6B6B3F96" w:rsidR="00295283" w:rsidRPr="00295283" w:rsidRDefault="00295283" w:rsidP="00295283">
      <w:pPr>
        <w:pStyle w:val="EndNoteBibliography"/>
        <w:spacing w:after="240"/>
      </w:pPr>
      <w:r w:rsidRPr="00295283">
        <w:t xml:space="preserve">Grotmol, S, Totland, GK, Thorud, K &amp; Hjeltnes, BK 1997, ‘Vacuolating encephalopathy and retinopathy associated with a nodavirus-like agent: a probable cause of mass mortality of cultured larval and juvenile Atlantic halibut </w:t>
      </w:r>
      <w:r w:rsidRPr="00295283">
        <w:rPr>
          <w:i/>
        </w:rPr>
        <w:t>Hippoglossus hippoglossus</w:t>
      </w:r>
      <w:r w:rsidRPr="00295283">
        <w:t xml:space="preserve">’, </w:t>
      </w:r>
      <w:r w:rsidRPr="00295283">
        <w:rPr>
          <w:i/>
        </w:rPr>
        <w:t>Diseases of Aquatic Organisms</w:t>
      </w:r>
      <w:r w:rsidRPr="00295283">
        <w:t xml:space="preserve">, vol. 29, pp. 85-97, available at </w:t>
      </w:r>
      <w:hyperlink r:id="rId435" w:history="1">
        <w:r w:rsidRPr="00295283">
          <w:rPr>
            <w:rStyle w:val="Hyperlink"/>
          </w:rPr>
          <w:t>https://www.int-res.com/articles/dao/29/d029p085.pdf</w:t>
        </w:r>
      </w:hyperlink>
      <w:r w:rsidRPr="00295283">
        <w:t>, accessed 28 April 2023.</w:t>
      </w:r>
    </w:p>
    <w:p w14:paraId="5B63CA0D" w14:textId="3A846D2E" w:rsidR="00295283" w:rsidRPr="00295283" w:rsidRDefault="00295283" w:rsidP="00295283">
      <w:pPr>
        <w:pStyle w:val="EndNoteBibliography"/>
        <w:spacing w:after="240"/>
      </w:pPr>
      <w:r w:rsidRPr="00295283">
        <w:t xml:space="preserve">Gudmundsdottir, BK, Gudmundsdottir, S, Gudmundsdottir, S &amp; Magnadottir, B 2014, ‘Yersiniosis in Atlantic cod, </w:t>
      </w:r>
      <w:r w:rsidRPr="00295283">
        <w:rPr>
          <w:i/>
        </w:rPr>
        <w:t>Gadus morhua</w:t>
      </w:r>
      <w:r w:rsidRPr="00295283">
        <w:t xml:space="preserve"> (L.), characterization of the infective strain and host reactions’, </w:t>
      </w:r>
      <w:r w:rsidRPr="00295283">
        <w:rPr>
          <w:i/>
        </w:rPr>
        <w:t>Journal of Fish Diseases</w:t>
      </w:r>
      <w:r w:rsidRPr="00295283">
        <w:t xml:space="preserve">, vol. 37, no. 6, pp. 511-9, available at </w:t>
      </w:r>
      <w:hyperlink r:id="rId436" w:history="1">
        <w:r w:rsidRPr="00295283">
          <w:rPr>
            <w:rStyle w:val="Hyperlink"/>
          </w:rPr>
          <w:t>https://doi.org/10.1111/jfd.12139</w:t>
        </w:r>
      </w:hyperlink>
      <w:r w:rsidRPr="00295283">
        <w:t>, accessed 3 February 2022.</w:t>
      </w:r>
    </w:p>
    <w:p w14:paraId="70C4FC3E" w14:textId="1D39D41E" w:rsidR="00295283" w:rsidRPr="00295283" w:rsidRDefault="00295283" w:rsidP="00295283">
      <w:pPr>
        <w:pStyle w:val="EndNoteBibliography"/>
        <w:spacing w:after="240"/>
      </w:pPr>
      <w:r w:rsidRPr="00295283">
        <w:t>Gudmundsdóttir, S, Vendramin, N, Sigurdardottir, H, Kristmundsson, A, Iburg, TM &amp; Olesen, NJ 2019, ‘Outbreak of viral haemorrhagic septicaemia (VHS) in lumpfish (</w:t>
      </w:r>
      <w:r w:rsidRPr="00295283">
        <w:rPr>
          <w:i/>
        </w:rPr>
        <w:t>Cyclopterus lumpus</w:t>
      </w:r>
      <w:r w:rsidRPr="00295283">
        <w:t xml:space="preserve">) in Iceland caused by VHS virus genotype IV’, </w:t>
      </w:r>
      <w:r w:rsidRPr="00295283">
        <w:rPr>
          <w:i/>
        </w:rPr>
        <w:t>Journal of Fish Diseases</w:t>
      </w:r>
      <w:r w:rsidRPr="00295283">
        <w:t xml:space="preserve">, vol. 42, no. 1, pp. 47-62, available at </w:t>
      </w:r>
      <w:hyperlink r:id="rId437" w:history="1">
        <w:r w:rsidRPr="00295283">
          <w:rPr>
            <w:rStyle w:val="Hyperlink"/>
          </w:rPr>
          <w:t>https://doi.org/10.1111/jfd.12910</w:t>
        </w:r>
      </w:hyperlink>
    </w:p>
    <w:p w14:paraId="1DA68892" w14:textId="22733400" w:rsidR="00295283" w:rsidRPr="00295283" w:rsidRDefault="00295283" w:rsidP="00295283">
      <w:pPr>
        <w:pStyle w:val="EndNoteBibliography"/>
        <w:spacing w:after="240"/>
      </w:pPr>
      <w:r w:rsidRPr="00295283">
        <w:t xml:space="preserve">Gulla, S, Barnes, AC, Welch, TJ, Romalde, JL, Ryder, D, Ormsby, MJ, Carson, J, Lagesen, K, Verner-Jeffreys, DW, Davies, R &amp; Colquhoun, DJ 2018, ‘Multilocus Variable-Number Tandem-Repeat Analysis of </w:t>
      </w:r>
      <w:r w:rsidRPr="00295283">
        <w:rPr>
          <w:i/>
        </w:rPr>
        <w:t>Yersinia ruckeri</w:t>
      </w:r>
      <w:r w:rsidRPr="00295283">
        <w:t xml:space="preserve"> Confirms the Existence of Host Specificity, Geographic Endemism, and Anthropogenic Dissemination of Virulent Clones’, </w:t>
      </w:r>
      <w:r w:rsidRPr="00295283">
        <w:rPr>
          <w:i/>
        </w:rPr>
        <w:t>Applied and Environmental Microbiology</w:t>
      </w:r>
      <w:r w:rsidRPr="00295283">
        <w:t xml:space="preserve">, vol. 84, no. 16, pp. e00730-18, available at </w:t>
      </w:r>
      <w:hyperlink r:id="rId438" w:history="1">
        <w:r w:rsidRPr="00295283">
          <w:rPr>
            <w:rStyle w:val="Hyperlink"/>
          </w:rPr>
          <w:t>https://doi.org/10.1128/AEM.00730-18</w:t>
        </w:r>
      </w:hyperlink>
    </w:p>
    <w:p w14:paraId="4F18545A" w14:textId="2C2C67E1" w:rsidR="00295283" w:rsidRPr="00295283" w:rsidRDefault="00295283" w:rsidP="00295283">
      <w:pPr>
        <w:pStyle w:val="EndNoteBibliography"/>
        <w:spacing w:after="240"/>
      </w:pPr>
      <w:r w:rsidRPr="00295283">
        <w:t xml:space="preserve">Gurney, R 1948, ‘The British Species of Fish-Louse of the Genus </w:t>
      </w:r>
      <w:r w:rsidRPr="00295283">
        <w:rPr>
          <w:i/>
        </w:rPr>
        <w:t>Argulus</w:t>
      </w:r>
      <w:r w:rsidRPr="00295283">
        <w:t xml:space="preserve">’, </w:t>
      </w:r>
      <w:r w:rsidRPr="00295283">
        <w:rPr>
          <w:i/>
        </w:rPr>
        <w:t>Proceedings of the Zoological Society of London</w:t>
      </w:r>
      <w:r w:rsidRPr="00295283">
        <w:t xml:space="preserve">, vol. 118, no. 3, pp. 553-8, available at </w:t>
      </w:r>
      <w:hyperlink r:id="rId439" w:history="1">
        <w:r w:rsidRPr="00295283">
          <w:rPr>
            <w:rStyle w:val="Hyperlink"/>
          </w:rPr>
          <w:t>https://doi.org/10.1111/j.1096-3642.1948.tb00394.x</w:t>
        </w:r>
      </w:hyperlink>
    </w:p>
    <w:p w14:paraId="73201E6E" w14:textId="4C17DEAF" w:rsidR="00295283" w:rsidRPr="00295283" w:rsidRDefault="00295283" w:rsidP="00295283">
      <w:pPr>
        <w:pStyle w:val="EndNoteBibliography"/>
        <w:spacing w:after="240"/>
      </w:pPr>
      <w:r w:rsidRPr="00295283">
        <w:t xml:space="preserve">Haenen, O, Way, K, Bergmann, SM &amp; Ariel, E 2004, ‘The emergence of Koi herpesvirus and its significance to European aquaculture’, </w:t>
      </w:r>
      <w:r w:rsidRPr="00295283">
        <w:rPr>
          <w:i/>
        </w:rPr>
        <w:t>Bulletin of the European Association of Fish Pathologists</w:t>
      </w:r>
      <w:r w:rsidRPr="00295283">
        <w:t xml:space="preserve">, vol. 24, no. 6, available at </w:t>
      </w:r>
      <w:hyperlink r:id="rId440" w:history="1">
        <w:r w:rsidRPr="00295283">
          <w:rPr>
            <w:rStyle w:val="Hyperlink"/>
          </w:rPr>
          <w:t>https://eafp.org/download/2004-Volume24/Issue%206/24_293.pdf</w:t>
        </w:r>
      </w:hyperlink>
    </w:p>
    <w:p w14:paraId="45F3ABA7" w14:textId="00B56263" w:rsidR="00295283" w:rsidRPr="00295283" w:rsidRDefault="00295283" w:rsidP="00295283">
      <w:pPr>
        <w:pStyle w:val="EndNoteBibliography"/>
        <w:spacing w:after="240"/>
      </w:pPr>
      <w:r w:rsidRPr="00295283">
        <w:t xml:space="preserve">Haenen, OLM &amp; Davidse, A 1993, ‘Comparative pathogenicity of two strains of pike fry rhabdovirus and spring viremia of carp virus for young roach, common carp, grass carp and rainbow trout.’, </w:t>
      </w:r>
      <w:r w:rsidRPr="00295283">
        <w:rPr>
          <w:i/>
        </w:rPr>
        <w:t>Diseases of Aquatic Organisms</w:t>
      </w:r>
      <w:r w:rsidRPr="00295283">
        <w:t xml:space="preserve">, vol. 15, no. 2, pp. 87-92, available at </w:t>
      </w:r>
      <w:hyperlink r:id="rId441" w:history="1">
        <w:r w:rsidRPr="00295283">
          <w:rPr>
            <w:rStyle w:val="Hyperlink"/>
          </w:rPr>
          <w:t>https://www.int-res.com/articles/dao/15/d015p087.pdf</w:t>
        </w:r>
      </w:hyperlink>
    </w:p>
    <w:p w14:paraId="3F03A89A" w14:textId="5AE48B34" w:rsidR="00295283" w:rsidRPr="00295283" w:rsidRDefault="00295283" w:rsidP="00295283">
      <w:pPr>
        <w:pStyle w:val="EndNoteBibliography"/>
        <w:spacing w:after="240"/>
      </w:pPr>
      <w:r w:rsidRPr="00295283">
        <w:t xml:space="preserve">Haig, SJ, Davies, RL, Welch, TJ, Reese, RA &amp; Verner-Jeffreys, DW 2011, ‘Comparative susceptibility of Atlantic salmon and rainbow trout to </w:t>
      </w:r>
      <w:r w:rsidRPr="00295283">
        <w:rPr>
          <w:i/>
        </w:rPr>
        <w:t>Yersinia ruckeri:</w:t>
      </w:r>
      <w:r w:rsidRPr="00295283">
        <w:t xml:space="preserve"> Relationship to O antigen serotype and resistance to serum killing’, </w:t>
      </w:r>
      <w:r w:rsidRPr="00295283">
        <w:rPr>
          <w:i/>
        </w:rPr>
        <w:t>Veterinary Microbiology</w:t>
      </w:r>
      <w:r w:rsidRPr="00295283">
        <w:t xml:space="preserve">, vol. 147, pp. 155-61, available at </w:t>
      </w:r>
      <w:hyperlink r:id="rId442" w:history="1">
        <w:r w:rsidRPr="00295283">
          <w:rPr>
            <w:rStyle w:val="Hyperlink"/>
          </w:rPr>
          <w:t>https://doi.org/10.1016/j.vetmic.2010.06.022</w:t>
        </w:r>
      </w:hyperlink>
    </w:p>
    <w:p w14:paraId="4D44D0CF" w14:textId="0FDE227B" w:rsidR="00295283" w:rsidRPr="00295283" w:rsidRDefault="00295283" w:rsidP="00295283">
      <w:pPr>
        <w:pStyle w:val="EndNoteBibliography"/>
        <w:spacing w:after="240"/>
      </w:pPr>
      <w:r w:rsidRPr="00295283">
        <w:t xml:space="preserve">Haislip, NA, Gray, MJ, Hoverman, JT &amp; Miller, DL 2011, ‘Development and Disease: How Susceptibility to an Emerging Pathogen Changes through Anuran Development’, </w:t>
      </w:r>
      <w:r w:rsidRPr="00295283">
        <w:rPr>
          <w:i/>
        </w:rPr>
        <w:t>PLoS One</w:t>
      </w:r>
      <w:r w:rsidRPr="00295283">
        <w:t xml:space="preserve">, vol. 6, no. 7, p. e22307, available at </w:t>
      </w:r>
      <w:hyperlink r:id="rId443" w:history="1">
        <w:r w:rsidRPr="00295283">
          <w:rPr>
            <w:rStyle w:val="Hyperlink"/>
          </w:rPr>
          <w:t>https://doi.org/10.1371/journal.pone.0022307</w:t>
        </w:r>
      </w:hyperlink>
    </w:p>
    <w:p w14:paraId="6638054D" w14:textId="60B78751" w:rsidR="00295283" w:rsidRPr="00295283" w:rsidRDefault="00295283" w:rsidP="00295283">
      <w:pPr>
        <w:pStyle w:val="EndNoteBibliography"/>
        <w:spacing w:after="240"/>
      </w:pPr>
      <w:r w:rsidRPr="00295283">
        <w:t xml:space="preserve">Hakalahti-Sirén, T, Mikheev, VN &amp; Valtonen, ET 2008, ‘Control of freshwater fish louse </w:t>
      </w:r>
      <w:r w:rsidRPr="00295283">
        <w:rPr>
          <w:i/>
        </w:rPr>
        <w:t>Argulus coregoni:</w:t>
      </w:r>
      <w:r w:rsidRPr="00295283">
        <w:t xml:space="preserve"> a step towards an integrated management strategy’, </w:t>
      </w:r>
      <w:r w:rsidRPr="00295283">
        <w:rPr>
          <w:i/>
        </w:rPr>
        <w:t>Diseases of Aquatic Organisms</w:t>
      </w:r>
      <w:r w:rsidRPr="00295283">
        <w:t xml:space="preserve">, vol. 82, pp. 67-77, available at </w:t>
      </w:r>
      <w:hyperlink r:id="rId444" w:history="1">
        <w:r w:rsidRPr="00295283">
          <w:rPr>
            <w:rStyle w:val="Hyperlink"/>
          </w:rPr>
          <w:t>https://doi.org/10.3354/dao01971</w:t>
        </w:r>
      </w:hyperlink>
    </w:p>
    <w:p w14:paraId="77E9C508" w14:textId="18ED23DC" w:rsidR="00295283" w:rsidRPr="00295283" w:rsidRDefault="00295283" w:rsidP="00295283">
      <w:pPr>
        <w:pStyle w:val="EndNoteBibliography"/>
        <w:spacing w:after="240"/>
      </w:pPr>
      <w:r w:rsidRPr="00295283">
        <w:t>Hakalahti, T, Pasternak, AF &amp; Valtonen, ET 2004, ‘Seasonal dynamics of egg laying and egg-laying strategy of the ectoparasite</w:t>
      </w:r>
      <w:r w:rsidRPr="00295283">
        <w:rPr>
          <w:i/>
        </w:rPr>
        <w:t xml:space="preserve"> Argulus coregoni (</w:t>
      </w:r>
      <w:r w:rsidRPr="00295283">
        <w:t xml:space="preserve">Crustacea: Branchiura)’, </w:t>
      </w:r>
      <w:r w:rsidRPr="00295283">
        <w:rPr>
          <w:i/>
        </w:rPr>
        <w:t>Parasitology</w:t>
      </w:r>
      <w:r w:rsidRPr="00295283">
        <w:t xml:space="preserve">, vol. 128, pp. 655-60, available at </w:t>
      </w:r>
      <w:hyperlink r:id="rId445" w:history="1">
        <w:r w:rsidRPr="00295283">
          <w:rPr>
            <w:rStyle w:val="Hyperlink"/>
          </w:rPr>
          <w:t>https://doi.org/10.1017/S0031182004004986</w:t>
        </w:r>
      </w:hyperlink>
      <w:r w:rsidRPr="00295283">
        <w:t>, accessed 21 April 2022.</w:t>
      </w:r>
    </w:p>
    <w:p w14:paraId="632D8BC9" w14:textId="23E72C34" w:rsidR="00295283" w:rsidRPr="00295283" w:rsidRDefault="00295283" w:rsidP="00295283">
      <w:pPr>
        <w:pStyle w:val="EndNoteBibliography"/>
        <w:spacing w:after="240"/>
      </w:pPr>
      <w:r w:rsidRPr="00295283">
        <w:t xml:space="preserve">Hakalahti, T &amp; Valtonen, ET 2003, ‘Population structure and recruitment of the ectoparasite </w:t>
      </w:r>
      <w:r w:rsidRPr="00295283">
        <w:rPr>
          <w:i/>
        </w:rPr>
        <w:t>Argulus coregoni</w:t>
      </w:r>
      <w:r w:rsidRPr="00295283">
        <w:t xml:space="preserve"> Thorell (Crustacea: Branchiura) on a fish farm’, </w:t>
      </w:r>
      <w:r w:rsidRPr="00295283">
        <w:rPr>
          <w:i/>
        </w:rPr>
        <w:t>Parasitology</w:t>
      </w:r>
      <w:r w:rsidRPr="00295283">
        <w:t xml:space="preserve">, vol. 127, pp. 79-85, available at </w:t>
      </w:r>
      <w:hyperlink r:id="rId446" w:history="1">
        <w:r w:rsidRPr="00295283">
          <w:rPr>
            <w:rStyle w:val="Hyperlink"/>
          </w:rPr>
          <w:t>https://doi.org/10.1017/S0031182003003196</w:t>
        </w:r>
      </w:hyperlink>
      <w:r w:rsidRPr="00295283">
        <w:t>, accessed 29 November 2021.</w:t>
      </w:r>
    </w:p>
    <w:p w14:paraId="174624E5" w14:textId="3E56B57C" w:rsidR="00295283" w:rsidRPr="00295283" w:rsidRDefault="00295283" w:rsidP="00295283">
      <w:pPr>
        <w:pStyle w:val="EndNoteBibliography"/>
        <w:spacing w:after="240"/>
      </w:pPr>
      <w:r w:rsidRPr="00295283">
        <w:t xml:space="preserve">Hall, EM, Crespi, EJ, Goldberg, CS &amp; Brunner, JL 2016, ‘Evaluating environmental DNA-based quantification of ranavirus infection in wood frog populations’, </w:t>
      </w:r>
      <w:r w:rsidRPr="00295283">
        <w:rPr>
          <w:i/>
        </w:rPr>
        <w:t>Molecular Ecology Resources</w:t>
      </w:r>
      <w:r w:rsidRPr="00295283">
        <w:t xml:space="preserve">, vol. 16, pp. 423-33, available at </w:t>
      </w:r>
      <w:hyperlink r:id="rId447" w:history="1">
        <w:r w:rsidRPr="00295283">
          <w:rPr>
            <w:rStyle w:val="Hyperlink"/>
          </w:rPr>
          <w:t>https://doi.org/10.1111/1755-0998.12461</w:t>
        </w:r>
      </w:hyperlink>
    </w:p>
    <w:p w14:paraId="19655E93" w14:textId="601478A3" w:rsidR="00295283" w:rsidRPr="00295283" w:rsidRDefault="00295283" w:rsidP="00295283">
      <w:pPr>
        <w:pStyle w:val="EndNoteBibliography"/>
        <w:spacing w:after="240"/>
      </w:pPr>
      <w:r w:rsidRPr="00295283">
        <w:t xml:space="preserve">Hamouda, AH 2018, ‘Epizootiological Studies on Some Parasitic Infections in </w:t>
      </w:r>
      <w:r w:rsidRPr="00295283">
        <w:rPr>
          <w:i/>
        </w:rPr>
        <w:t>Bagrus bajad</w:t>
      </w:r>
      <w:r w:rsidRPr="00295283">
        <w:t xml:space="preserve"> from Lake Nasser, Egypt’, </w:t>
      </w:r>
      <w:r w:rsidRPr="00295283">
        <w:rPr>
          <w:i/>
        </w:rPr>
        <w:t>Alexandria Journal for Veterinary Sciences</w:t>
      </w:r>
      <w:r w:rsidRPr="00295283">
        <w:t xml:space="preserve">, vol. 58, no. 1, pp. 40-7, available at </w:t>
      </w:r>
      <w:hyperlink r:id="rId448" w:history="1">
        <w:r w:rsidRPr="00295283">
          <w:rPr>
            <w:rStyle w:val="Hyperlink"/>
          </w:rPr>
          <w:t>https://doi.org/10.5455/ajvs.299295</w:t>
        </w:r>
      </w:hyperlink>
    </w:p>
    <w:p w14:paraId="5EEE9B1C" w14:textId="1700B938" w:rsidR="00295283" w:rsidRPr="00295283" w:rsidRDefault="00295283" w:rsidP="00295283">
      <w:pPr>
        <w:pStyle w:val="EndNoteBibliography"/>
        <w:spacing w:after="240"/>
      </w:pPr>
      <w:r w:rsidRPr="00295283">
        <w:t xml:space="preserve">Handlinger, J, Soltani, M &amp; Percival, S 1997, ‘The pathology of </w:t>
      </w:r>
      <w:r w:rsidRPr="00295283">
        <w:rPr>
          <w:i/>
        </w:rPr>
        <w:t>Flexibacter maritimus</w:t>
      </w:r>
      <w:r w:rsidRPr="00295283">
        <w:t xml:space="preserve"> in aquaculture species in Tasmania, Australia’, </w:t>
      </w:r>
      <w:r w:rsidRPr="00295283">
        <w:rPr>
          <w:i/>
        </w:rPr>
        <w:t>Journal of Fish Diseases</w:t>
      </w:r>
      <w:r w:rsidRPr="00295283">
        <w:t xml:space="preserve">, vol. 20, pp. 159-68, available at </w:t>
      </w:r>
      <w:hyperlink r:id="rId449" w:history="1">
        <w:r w:rsidRPr="00295283">
          <w:rPr>
            <w:rStyle w:val="Hyperlink"/>
          </w:rPr>
          <w:t>https://doi.org/10.1046/j.1365-2761.1997.00288.x</w:t>
        </w:r>
      </w:hyperlink>
    </w:p>
    <w:p w14:paraId="7E25C717" w14:textId="3337575A" w:rsidR="00295283" w:rsidRPr="00295283" w:rsidRDefault="00295283" w:rsidP="00295283">
      <w:pPr>
        <w:pStyle w:val="EndNoteBibliography"/>
        <w:spacing w:after="240"/>
      </w:pPr>
      <w:r w:rsidRPr="00295283">
        <w:t xml:space="preserve">Hanson, L, Dishon, A &amp; Kotler, M 2011, ‘Herpesviruses that infect fish’, </w:t>
      </w:r>
      <w:r w:rsidRPr="00295283">
        <w:rPr>
          <w:i/>
        </w:rPr>
        <w:t>Viruses</w:t>
      </w:r>
      <w:r w:rsidRPr="00295283">
        <w:t xml:space="preserve">, vol. 3, no. 11, pp. 2160-91, available at </w:t>
      </w:r>
      <w:hyperlink r:id="rId450" w:history="1">
        <w:r w:rsidRPr="00295283">
          <w:rPr>
            <w:rStyle w:val="Hyperlink"/>
          </w:rPr>
          <w:t>https://doi.org/10.3390/v3112160</w:t>
        </w:r>
      </w:hyperlink>
    </w:p>
    <w:p w14:paraId="1F43919B" w14:textId="69770271" w:rsidR="00295283" w:rsidRPr="00295283" w:rsidRDefault="00295283" w:rsidP="00295283">
      <w:pPr>
        <w:pStyle w:val="EndNoteBibliography"/>
        <w:spacing w:after="240"/>
      </w:pPr>
      <w:r w:rsidRPr="00295283">
        <w:t xml:space="preserve">Hanson, L, Doszpoly, A, van Beurden, S, de Oliveira Viadanna, P &amp; Waltzek, T 2016, 'Alloherpesviruses of fish', in K F.S.B. &amp; G M.G (eds), </w:t>
      </w:r>
      <w:r w:rsidRPr="00295283">
        <w:rPr>
          <w:i/>
        </w:rPr>
        <w:t>Aquaculture virology</w:t>
      </w:r>
      <w:r w:rsidRPr="00295283">
        <w:t xml:space="preserve">, 1st edn, Academic Press;, San Diego, CA, USA, pp. 153-72, available at </w:t>
      </w:r>
      <w:hyperlink r:id="rId451" w:history="1">
        <w:r w:rsidRPr="00295283">
          <w:rPr>
            <w:rStyle w:val="Hyperlink"/>
          </w:rPr>
          <w:t>https://www.sciencedirect.com/science/article/pii/B9780128015735000097</w:t>
        </w:r>
      </w:hyperlink>
      <w:r w:rsidRPr="00295283">
        <w:t>.</w:t>
      </w:r>
    </w:p>
    <w:p w14:paraId="51E06BCA" w14:textId="056BF6B9" w:rsidR="00295283" w:rsidRPr="00295283" w:rsidRDefault="00295283" w:rsidP="00295283">
      <w:pPr>
        <w:pStyle w:val="EndNoteBibliography"/>
        <w:spacing w:after="240"/>
      </w:pPr>
      <w:r w:rsidRPr="00295283">
        <w:t xml:space="preserve">Hanson, SK, Hill, JE, Watson, CA, Yanong, RPE &amp; Endris, R 2011, ‘Evaluation of Emamectin Benzoate for the Control of Experimentally Induced Infestations of </w:t>
      </w:r>
      <w:r w:rsidRPr="00295283">
        <w:rPr>
          <w:i/>
        </w:rPr>
        <w:t>Argulus</w:t>
      </w:r>
      <w:r w:rsidRPr="00295283">
        <w:t xml:space="preserve"> sp. in Goldfish and Koi Carp’, </w:t>
      </w:r>
      <w:r w:rsidRPr="00295283">
        <w:rPr>
          <w:i/>
        </w:rPr>
        <w:t>Journal of Aquatic Animal Health</w:t>
      </w:r>
      <w:r w:rsidRPr="00295283">
        <w:t xml:space="preserve">, vol. 23, no. 1, pp. 30-4, available at </w:t>
      </w:r>
      <w:hyperlink r:id="rId452" w:history="1">
        <w:r w:rsidRPr="00295283">
          <w:rPr>
            <w:rStyle w:val="Hyperlink"/>
          </w:rPr>
          <w:t>http://dx.doi.org/10.1080/08997659.2011.568858</w:t>
        </w:r>
      </w:hyperlink>
    </w:p>
    <w:p w14:paraId="3027DAD3" w14:textId="677ABD5B" w:rsidR="00295283" w:rsidRPr="00295283" w:rsidRDefault="00295283" w:rsidP="00295283">
      <w:pPr>
        <w:pStyle w:val="EndNoteBibliography"/>
        <w:spacing w:after="240"/>
      </w:pPr>
      <w:r w:rsidRPr="00295283">
        <w:t xml:space="preserve">Haramoto, E, Kitajima, M, Katayama, H &amp; Ohgaki, S 2007, ‘Detection of koi herpesvirus DNA in river water in Japan’, </w:t>
      </w:r>
      <w:r w:rsidRPr="00295283">
        <w:rPr>
          <w:i/>
        </w:rPr>
        <w:t>Journal of fish diseases</w:t>
      </w:r>
      <w:r w:rsidRPr="00295283">
        <w:t xml:space="preserve">, vol. 30, no. 1, pp. 59-61, available at </w:t>
      </w:r>
      <w:hyperlink r:id="rId453" w:history="1">
        <w:r w:rsidRPr="00295283">
          <w:rPr>
            <w:rStyle w:val="Hyperlink"/>
          </w:rPr>
          <w:t>https://doi.org/10.1111/j.1365-2761.2007.00778.x</w:t>
        </w:r>
      </w:hyperlink>
    </w:p>
    <w:p w14:paraId="0C13D9B3" w14:textId="17B87F35" w:rsidR="00295283" w:rsidRPr="00295283" w:rsidRDefault="00295283" w:rsidP="00295283">
      <w:pPr>
        <w:pStyle w:val="EndNoteBibliography"/>
        <w:spacing w:after="240"/>
      </w:pPr>
      <w:r w:rsidRPr="00295283">
        <w:t xml:space="preserve">Harmache, A, LeBerre, M, Droineau, S, Giovannini, M &amp; Bremont, M 2006, ‘Bioluminescence Imaging of Live Infected Salmonids Reveals that the Fin Bases Are the Major Portal of Entry for Novirhabdovirus’, </w:t>
      </w:r>
      <w:r w:rsidRPr="00295283">
        <w:rPr>
          <w:i/>
        </w:rPr>
        <w:t>Journal of Virology</w:t>
      </w:r>
      <w:r w:rsidRPr="00295283">
        <w:t xml:space="preserve">, vol. 80, no. 7, pp. 3655-9, available at </w:t>
      </w:r>
      <w:hyperlink r:id="rId454" w:history="1">
        <w:r w:rsidRPr="00295283">
          <w:rPr>
            <w:rStyle w:val="Hyperlink"/>
          </w:rPr>
          <w:t>https://doi.org/10.1128/JVI.80.7.3655</w:t>
        </w:r>
      </w:hyperlink>
      <w:r w:rsidRPr="00295283">
        <w:t>–3659.2006</w:t>
      </w:r>
    </w:p>
    <w:p w14:paraId="0D9F6A7E" w14:textId="48B778BE" w:rsidR="00295283" w:rsidRPr="00295283" w:rsidRDefault="00295283" w:rsidP="00295283">
      <w:pPr>
        <w:pStyle w:val="EndNoteBibliography"/>
        <w:spacing w:after="240"/>
      </w:pPr>
      <w:r w:rsidRPr="00295283">
        <w:t xml:space="preserve">Harp, EM &amp; Petranka, JW 2006, ‘Ranavirus in wood frogs (Rana sylvatica): potential sources of transmission within and between ponds’, </w:t>
      </w:r>
      <w:r w:rsidRPr="00295283">
        <w:rPr>
          <w:i/>
        </w:rPr>
        <w:t>Journal of Wildlife Diseases</w:t>
      </w:r>
      <w:r w:rsidRPr="00295283">
        <w:t xml:space="preserve">, vol. 42, no. 2, pp. 307-18, available at </w:t>
      </w:r>
      <w:hyperlink r:id="rId455" w:history="1">
        <w:r w:rsidRPr="00295283">
          <w:rPr>
            <w:rStyle w:val="Hyperlink"/>
          </w:rPr>
          <w:t>http://www.jwildlifedis.org/cgi/content/abstract/42/2/307</w:t>
        </w:r>
      </w:hyperlink>
    </w:p>
    <w:p w14:paraId="6B2259AE" w14:textId="7B454204" w:rsidR="00295283" w:rsidRPr="00295283" w:rsidRDefault="00295283" w:rsidP="00295283">
      <w:pPr>
        <w:pStyle w:val="EndNoteBibliography"/>
        <w:spacing w:after="240"/>
      </w:pPr>
      <w:r w:rsidRPr="00295283">
        <w:t xml:space="preserve">Harrison, AJ, Gault, NFS &amp; Dick, JTA 2006, ‘Seasonal and vertical patterns of egg-laying by the freshwater fish louse Argulus foliaceus (Crustacea: Branchiura)’, </w:t>
      </w:r>
      <w:r w:rsidRPr="00295283">
        <w:rPr>
          <w:i/>
        </w:rPr>
        <w:t>Diseases of Aquatic Organisms</w:t>
      </w:r>
      <w:r w:rsidRPr="00295283">
        <w:t xml:space="preserve">, vol. 68, pp. 167-73, available at </w:t>
      </w:r>
      <w:hyperlink r:id="rId456" w:history="1">
        <w:r w:rsidRPr="00295283">
          <w:rPr>
            <w:rStyle w:val="Hyperlink"/>
          </w:rPr>
          <w:t>https://doi.org/10.3354/dao068167</w:t>
        </w:r>
      </w:hyperlink>
    </w:p>
    <w:p w14:paraId="5F3CAEA7" w14:textId="77777777" w:rsidR="00295283" w:rsidRPr="00295283" w:rsidRDefault="00295283" w:rsidP="00295283">
      <w:pPr>
        <w:pStyle w:val="EndNoteBibliography"/>
        <w:spacing w:after="240"/>
      </w:pPr>
      <w:r w:rsidRPr="00295283">
        <w:t xml:space="preserve">Harrison, P, Calogeras, C &amp; Phillips, M 2014, </w:t>
      </w:r>
      <w:r w:rsidRPr="00295283">
        <w:rPr>
          <w:i/>
        </w:rPr>
        <w:t>Biology and culture of Asian Seabass Lates calcarifer</w:t>
      </w:r>
      <w:r w:rsidRPr="00295283">
        <w:t>, DR Jerry (ed), CRC Press, FL, USA.</w:t>
      </w:r>
    </w:p>
    <w:p w14:paraId="22CBFD5D" w14:textId="69EC8475" w:rsidR="00295283" w:rsidRPr="00295283" w:rsidRDefault="00295283" w:rsidP="00295283">
      <w:pPr>
        <w:pStyle w:val="EndNoteBibliography"/>
        <w:spacing w:after="240"/>
      </w:pPr>
      <w:r w:rsidRPr="00295283">
        <w:t xml:space="preserve">Hartmann, AM, Maddox, ML, Ossiboff, RJ &amp; Longo, AV 2022, ‘Sustained Ranavirus Outbreak Causes Mass Mortality and Morbidity of Imperiled Amphibians in Florida’, </w:t>
      </w:r>
      <w:r w:rsidRPr="00295283">
        <w:rPr>
          <w:i/>
        </w:rPr>
        <w:t>EcoHealth</w:t>
      </w:r>
      <w:r w:rsidRPr="00295283">
        <w:t xml:space="preserve">, vol. 19, no. 1, pp. 8-14, available at </w:t>
      </w:r>
      <w:hyperlink r:id="rId457" w:history="1">
        <w:r w:rsidRPr="00295283">
          <w:rPr>
            <w:rStyle w:val="Hyperlink"/>
          </w:rPr>
          <w:t>https://doi.org/10.1007/s10393-021-01572-6</w:t>
        </w:r>
      </w:hyperlink>
    </w:p>
    <w:p w14:paraId="06B4D55C" w14:textId="70DE9A1D" w:rsidR="00295283" w:rsidRPr="00295283" w:rsidRDefault="00295283" w:rsidP="00295283">
      <w:pPr>
        <w:pStyle w:val="EndNoteBibliography"/>
        <w:spacing w:after="240"/>
      </w:pPr>
      <w:r w:rsidRPr="00295283">
        <w:t xml:space="preserve">Hasobe, M &amp; Saneyoshi, M 1985, ‘On the Approach to the Viral Chemotherapy against Infectious Hematopoietic Necrosis Virus (IHNV) in vitro and in vivo on Salmonid Fishes’, </w:t>
      </w:r>
      <w:r w:rsidRPr="00295283">
        <w:rPr>
          <w:i/>
        </w:rPr>
        <w:t>Fish Pathology</w:t>
      </w:r>
      <w:r w:rsidRPr="00295283">
        <w:t xml:space="preserve">, vol. 20, no. 2/3, pp. 343-51, available at </w:t>
      </w:r>
      <w:hyperlink r:id="rId458" w:history="1">
        <w:r w:rsidRPr="00295283">
          <w:rPr>
            <w:rStyle w:val="Hyperlink"/>
          </w:rPr>
          <w:t>https://www.jstage.jst.go.jp/article/jsfp1966/20/2-3/20_2-3_343/_pdf</w:t>
        </w:r>
      </w:hyperlink>
    </w:p>
    <w:p w14:paraId="50BDEBC8" w14:textId="561F35AD" w:rsidR="00295283" w:rsidRPr="00295283" w:rsidRDefault="00295283" w:rsidP="00295283">
      <w:pPr>
        <w:pStyle w:val="EndNoteBibliography"/>
        <w:spacing w:after="240"/>
      </w:pPr>
      <w:r w:rsidRPr="00295283">
        <w:t xml:space="preserve">Hawley, LM &amp; Garver, KA 2008, ‘Stability of viral hemorrhagic septicemia virus (VHSV) in freshwater and seawater at various temperatures’, </w:t>
      </w:r>
      <w:r w:rsidRPr="00295283">
        <w:rPr>
          <w:i/>
        </w:rPr>
        <w:t>Diseases of Aquatic Organisms</w:t>
      </w:r>
      <w:r w:rsidRPr="00295283">
        <w:t xml:space="preserve">, vol. 82, no. 3, pp. 171-8, available at </w:t>
      </w:r>
      <w:hyperlink r:id="rId459" w:history="1">
        <w:r w:rsidRPr="00295283">
          <w:rPr>
            <w:rStyle w:val="Hyperlink"/>
          </w:rPr>
          <w:t>http://www.int-res.com/abstracts/dao/v82/n3/p171-178/</w:t>
        </w:r>
      </w:hyperlink>
    </w:p>
    <w:p w14:paraId="4AC2542E" w14:textId="77777777" w:rsidR="00295283" w:rsidRPr="00295283" w:rsidRDefault="00295283" w:rsidP="00295283">
      <w:pPr>
        <w:pStyle w:val="EndNoteBibliography"/>
        <w:spacing w:after="240"/>
      </w:pPr>
      <w:r w:rsidRPr="00295283">
        <w:t>Hedrick, R 1999, ‘Letter to Dr. Marshal Jones, Assistant Director of International Affairs, US FWS. Pp. 151-152’</w:t>
      </w:r>
      <w:r w:rsidRPr="00295283">
        <w:rPr>
          <w:i/>
        </w:rPr>
        <w:t>, 6-7 April 1999</w:t>
      </w:r>
      <w:r w:rsidRPr="00295283">
        <w:t>, Florida Department of Aquaculture and Customer Services, Sarasota, FL.</w:t>
      </w:r>
    </w:p>
    <w:p w14:paraId="160C5780" w14:textId="2345E474" w:rsidR="00295283" w:rsidRPr="00295283" w:rsidRDefault="00295283" w:rsidP="00295283">
      <w:pPr>
        <w:pStyle w:val="EndNoteBibliography"/>
        <w:spacing w:after="240"/>
      </w:pPr>
      <w:r w:rsidRPr="00295283">
        <w:t xml:space="preserve">Hedrick, RP, Batts, WN, Yun, S, Traxler, GS, Kaufman, J &amp; Winton, JR 2003, ‘Host and geographic range extensions of the North American strain of viral hemorrhagic septicemia virus’, </w:t>
      </w:r>
      <w:r w:rsidRPr="00295283">
        <w:rPr>
          <w:i/>
        </w:rPr>
        <w:t>Diseases of Aquatic Organisms</w:t>
      </w:r>
      <w:r w:rsidRPr="00295283">
        <w:t xml:space="preserve">, vol. 55, no. 3, pp. 211-20, available at </w:t>
      </w:r>
      <w:hyperlink r:id="rId460" w:history="1">
        <w:r w:rsidRPr="00295283">
          <w:rPr>
            <w:rStyle w:val="Hyperlink"/>
          </w:rPr>
          <w:t>http://www.int-res.com/abstracts/dao/v55/n3/p211-220/</w:t>
        </w:r>
      </w:hyperlink>
    </w:p>
    <w:p w14:paraId="23B0FD0A" w14:textId="040F8475" w:rsidR="00295283" w:rsidRPr="00295283" w:rsidRDefault="00295283" w:rsidP="00295283">
      <w:pPr>
        <w:pStyle w:val="EndNoteBibliography"/>
        <w:spacing w:after="240"/>
      </w:pPr>
      <w:r w:rsidRPr="00295283">
        <w:t xml:space="preserve">Hedrick, RP, Gilad, O, Yun, S, Spangenberg, JV, Marty, GD, Nordhausen, RW, Kebus, MJ, Bercovier, H &amp; Eldar, A 2000, ‘A herpesvirus associated with mass mortality of juvenile and adult koi, a strain of common carp’, </w:t>
      </w:r>
      <w:r w:rsidRPr="00295283">
        <w:rPr>
          <w:i/>
        </w:rPr>
        <w:t>Journal of Aquatic Animal Health</w:t>
      </w:r>
      <w:r w:rsidRPr="00295283">
        <w:t xml:space="preserve">, vol. 12, no. 1, pp. 44-57, available at </w:t>
      </w:r>
      <w:hyperlink r:id="rId461" w:history="1">
        <w:r w:rsidRPr="00295283">
          <w:rPr>
            <w:rStyle w:val="Hyperlink"/>
          </w:rPr>
          <w:t>http://afsjournals.org/doi/abs/10.1577/1548-8667%282000%29012%3C0044%3AAHAWMM%3E2.0.CO%3B2</w:t>
        </w:r>
      </w:hyperlink>
    </w:p>
    <w:p w14:paraId="6FDE0C03" w14:textId="44BBF432" w:rsidR="00295283" w:rsidRPr="00295283" w:rsidRDefault="00295283" w:rsidP="00295283">
      <w:pPr>
        <w:pStyle w:val="EndNoteBibliography"/>
        <w:spacing w:after="240"/>
      </w:pPr>
      <w:r w:rsidRPr="00295283">
        <w:t xml:space="preserve">Hedrick, RP, Groff, JM, McDowell, T &amp; Wingfield, WH 1990, ‘An iridovirus infection of the integument of the white sturgeon </w:t>
      </w:r>
      <w:r w:rsidRPr="00295283">
        <w:rPr>
          <w:i/>
        </w:rPr>
        <w:t>Acipenser transmontanus</w:t>
      </w:r>
      <w:r w:rsidRPr="00295283">
        <w:t xml:space="preserve">’, </w:t>
      </w:r>
      <w:r w:rsidRPr="00295283">
        <w:rPr>
          <w:i/>
        </w:rPr>
        <w:t>Diseases of Aquatic Organisms</w:t>
      </w:r>
      <w:r w:rsidRPr="00295283">
        <w:t xml:space="preserve">, vol. 8, pp. 39-44, available at </w:t>
      </w:r>
      <w:hyperlink r:id="rId462" w:history="1">
        <w:r w:rsidRPr="00295283">
          <w:rPr>
            <w:rStyle w:val="Hyperlink"/>
          </w:rPr>
          <w:t>https://www.int-res.com/articles/dao/8/d008p039.pdf</w:t>
        </w:r>
      </w:hyperlink>
    </w:p>
    <w:p w14:paraId="3396A042" w14:textId="5BE3964B" w:rsidR="00295283" w:rsidRPr="00295283" w:rsidRDefault="00295283" w:rsidP="00295283">
      <w:pPr>
        <w:pStyle w:val="EndNoteBibliography"/>
        <w:spacing w:after="240"/>
      </w:pPr>
      <w:r w:rsidRPr="00295283">
        <w:t xml:space="preserve">Hedrick, RP, McDowell, T, Groff, JM, Yun, S &amp; Wingfield, WH 1991a, ‘Isolation of an epitheliotropic herpesvirus from white sturgeon </w:t>
      </w:r>
      <w:r w:rsidRPr="00295283">
        <w:rPr>
          <w:i/>
        </w:rPr>
        <w:t>Acipenser transmontanus</w:t>
      </w:r>
      <w:r w:rsidRPr="00295283">
        <w:t xml:space="preserve">’, </w:t>
      </w:r>
      <w:r w:rsidRPr="00295283">
        <w:rPr>
          <w:i/>
        </w:rPr>
        <w:t>Diseases of Aquatic Organisms</w:t>
      </w:r>
      <w:r w:rsidRPr="00295283">
        <w:t xml:space="preserve">, vol. 11, pp. 49-56, available at </w:t>
      </w:r>
      <w:hyperlink r:id="rId463" w:history="1">
        <w:r w:rsidRPr="00295283">
          <w:rPr>
            <w:rStyle w:val="Hyperlink"/>
          </w:rPr>
          <w:t>https://doi.org/10.3354/dao011049</w:t>
        </w:r>
      </w:hyperlink>
    </w:p>
    <w:p w14:paraId="00EE830F" w14:textId="41205D2A" w:rsidR="00295283" w:rsidRPr="00295283" w:rsidRDefault="00295283" w:rsidP="00295283">
      <w:pPr>
        <w:pStyle w:val="EndNoteBibliography"/>
        <w:spacing w:after="240"/>
      </w:pPr>
      <w:r w:rsidRPr="00295283">
        <w:t xml:space="preserve">Hedrick, RP, McDowell, TS, Groff, JM, Yun, S &amp; Wingfield, WH 1992, ‘Isolation and some properties of an iridovirus-like agent from white sturgeon </w:t>
      </w:r>
      <w:r w:rsidRPr="00295283">
        <w:rPr>
          <w:i/>
        </w:rPr>
        <w:t>Acipenser transmontanus</w:t>
      </w:r>
      <w:r w:rsidRPr="00295283">
        <w:t xml:space="preserve">’, </w:t>
      </w:r>
      <w:r w:rsidRPr="00295283">
        <w:rPr>
          <w:i/>
        </w:rPr>
        <w:t>Diseases of Aquatic Organisms</w:t>
      </w:r>
      <w:r w:rsidRPr="00295283">
        <w:t xml:space="preserve">, vol. 12, pp. 75-81, available at </w:t>
      </w:r>
      <w:hyperlink r:id="rId464" w:history="1">
        <w:r w:rsidRPr="00295283">
          <w:rPr>
            <w:rStyle w:val="Hyperlink"/>
          </w:rPr>
          <w:t>http://www.int-res.com/articles/dao/12/d012p075.pdf</w:t>
        </w:r>
      </w:hyperlink>
    </w:p>
    <w:p w14:paraId="71C097D4" w14:textId="178D74A9" w:rsidR="00295283" w:rsidRPr="00295283" w:rsidRDefault="00295283" w:rsidP="00295283">
      <w:pPr>
        <w:pStyle w:val="EndNoteBibliography"/>
        <w:spacing w:after="240"/>
      </w:pPr>
      <w:r w:rsidRPr="00295283">
        <w:t xml:space="preserve">Hedrick, RP, McDowell, TS, Rosemark, R, Aronstein, D &amp; Lannan, CN 1991b, ‘Two cell lines from white sturgeon’, </w:t>
      </w:r>
      <w:r w:rsidRPr="00295283">
        <w:rPr>
          <w:i/>
        </w:rPr>
        <w:t>Transactions of the American Fisheries Society</w:t>
      </w:r>
      <w:r w:rsidRPr="00295283">
        <w:t xml:space="preserve">, vol. 120, no. 4, pp. 528-34, available at </w:t>
      </w:r>
      <w:hyperlink r:id="rId465" w:history="1">
        <w:r w:rsidRPr="00295283">
          <w:rPr>
            <w:rStyle w:val="Hyperlink"/>
          </w:rPr>
          <w:t>http://dx.doi.org/10.1577/1548-8659(1991)120</w:t>
        </w:r>
      </w:hyperlink>
      <w:r w:rsidRPr="00295283">
        <w:t>&lt;0528:TCLFWS&gt;2.3.CO;2</w:t>
      </w:r>
    </w:p>
    <w:p w14:paraId="477C3F33" w14:textId="77777777" w:rsidR="00295283" w:rsidRPr="00295283" w:rsidRDefault="00295283" w:rsidP="00295283">
      <w:pPr>
        <w:pStyle w:val="EndNoteBibliography"/>
        <w:spacing w:after="240"/>
      </w:pPr>
      <w:r w:rsidRPr="00295283">
        <w:t xml:space="preserve">Hedrick, RP &amp; Sano, T 1989, ‘Herpesviruses of fish’, in W Ahne &amp; E Kurstak (eds), </w:t>
      </w:r>
      <w:r w:rsidRPr="00295283">
        <w:rPr>
          <w:i/>
        </w:rPr>
        <w:t>Viruses of lover vertebrates</w:t>
      </w:r>
      <w:r w:rsidRPr="00295283">
        <w:t>, Springer- Verlag, Berlin, pp. 161–70.</w:t>
      </w:r>
    </w:p>
    <w:p w14:paraId="1FD5DA7E" w14:textId="65093BB1" w:rsidR="00295283" w:rsidRPr="00295283" w:rsidRDefault="00295283" w:rsidP="00295283">
      <w:pPr>
        <w:pStyle w:val="EndNoteBibliography"/>
        <w:spacing w:after="240"/>
      </w:pPr>
      <w:r w:rsidRPr="00295283">
        <w:t xml:space="preserve">Hedrick, RP, Speas, J, Kent, ML &amp; McDowell, T 1985, ‘Adenovirus-Like Particles Associated with a Disease of Cultured White Sturgeon, </w:t>
      </w:r>
      <w:r w:rsidRPr="00295283">
        <w:rPr>
          <w:i/>
        </w:rPr>
        <w:t>Acipenser transmontanus</w:t>
      </w:r>
      <w:r w:rsidRPr="00295283">
        <w:t xml:space="preserve">’, </w:t>
      </w:r>
      <w:r w:rsidRPr="00295283">
        <w:rPr>
          <w:i/>
        </w:rPr>
        <w:t>Canadian Journal of Fisheries and Aquatic Sciences</w:t>
      </w:r>
      <w:r w:rsidRPr="00295283">
        <w:t xml:space="preserve">, vol. 42, pp. 1321-5, available at </w:t>
      </w:r>
      <w:hyperlink r:id="rId466" w:history="1">
        <w:r w:rsidRPr="00295283">
          <w:rPr>
            <w:rStyle w:val="Hyperlink"/>
          </w:rPr>
          <w:t>https://doi.org/10.1139/f85-165</w:t>
        </w:r>
      </w:hyperlink>
      <w:r w:rsidRPr="00295283">
        <w:t>, accessed 28 April 2023.</w:t>
      </w:r>
    </w:p>
    <w:p w14:paraId="30A6A476" w14:textId="64F9B2B4" w:rsidR="00295283" w:rsidRPr="00295283" w:rsidRDefault="00295283" w:rsidP="00295283">
      <w:pPr>
        <w:pStyle w:val="EndNoteBibliography"/>
        <w:spacing w:after="240"/>
      </w:pPr>
      <w:r w:rsidRPr="00295283">
        <w:t xml:space="preserve">Heegaard, P 1962, ‘Parasitic Copepoda from Australian waters.’, </w:t>
      </w:r>
      <w:r w:rsidRPr="00295283">
        <w:rPr>
          <w:i/>
        </w:rPr>
        <w:t>Records of the Australian Museum</w:t>
      </w:r>
      <w:r w:rsidRPr="00295283">
        <w:t xml:space="preserve">, vol. 25, no. 9, pp. 149-233, available at </w:t>
      </w:r>
      <w:hyperlink r:id="rId467" w:history="1">
        <w:r w:rsidRPr="00295283">
          <w:rPr>
            <w:rStyle w:val="Hyperlink"/>
          </w:rPr>
          <w:t>https://media.australian.museum/media/Uploads/Journals/17414/661_complete.pdf</w:t>
        </w:r>
      </w:hyperlink>
    </w:p>
    <w:p w14:paraId="465055EB" w14:textId="69851ACC" w:rsidR="00295283" w:rsidRPr="00295283" w:rsidRDefault="00295283" w:rsidP="00295283">
      <w:pPr>
        <w:pStyle w:val="EndNoteBibliography"/>
        <w:spacing w:after="240"/>
      </w:pPr>
      <w:r w:rsidRPr="00295283">
        <w:t xml:space="preserve">Henryon, M, Jokumsen, A, Berg, P, Lund, I, Pedersen, PB, Olesen, NJ &amp; Slierendrecht, WJ 2002, ‘Genetic variation for growth rate, feed conversion efficiency, and disease resistance exists within a farmed population of rainbow trout’, </w:t>
      </w:r>
      <w:r w:rsidRPr="00295283">
        <w:rPr>
          <w:i/>
        </w:rPr>
        <w:t>Aquaculture</w:t>
      </w:r>
      <w:r w:rsidRPr="00295283">
        <w:t xml:space="preserve">, vol. 209, pp. 59-76, available at </w:t>
      </w:r>
      <w:hyperlink r:id="rId468" w:history="1">
        <w:r w:rsidRPr="00295283">
          <w:rPr>
            <w:rStyle w:val="Hyperlink"/>
          </w:rPr>
          <w:t>https://doi.org/10.1016/S0044-8486(01)00729-3</w:t>
        </w:r>
      </w:hyperlink>
      <w:r w:rsidRPr="00295283">
        <w:t>, accessed 28 April 2023.</w:t>
      </w:r>
    </w:p>
    <w:p w14:paraId="0464ED5F" w14:textId="3A03F4B3" w:rsidR="00295283" w:rsidRPr="00295283" w:rsidRDefault="00295283" w:rsidP="00295283">
      <w:pPr>
        <w:pStyle w:val="EndNoteBibliography"/>
        <w:spacing w:after="240"/>
      </w:pPr>
      <w:r w:rsidRPr="00295283">
        <w:t xml:space="preserve">Hernandez, DG, Brown, W, Naish, KA &amp; Kurath, G 2021, ‘Virulence and Infectivity of UC, MD, and L Strains of Infectious Hematopoietic Necrosis Virus (IHNV) in Four Populations of Columbia River Basin Chinook Salmon’, </w:t>
      </w:r>
      <w:r w:rsidRPr="00295283">
        <w:rPr>
          <w:i/>
        </w:rPr>
        <w:t>Viruses</w:t>
      </w:r>
      <w:r w:rsidRPr="00295283">
        <w:t xml:space="preserve">, vol. 13, pp. 701-26, available at </w:t>
      </w:r>
      <w:hyperlink r:id="rId469" w:history="1">
        <w:r w:rsidRPr="00295283">
          <w:rPr>
            <w:rStyle w:val="Hyperlink"/>
          </w:rPr>
          <w:t>https://doi.org/10.3390/v13040701</w:t>
        </w:r>
      </w:hyperlink>
    </w:p>
    <w:p w14:paraId="4FADF5F2" w14:textId="46D72A64" w:rsidR="00295283" w:rsidRPr="00295283" w:rsidRDefault="00295283" w:rsidP="00295283">
      <w:pPr>
        <w:pStyle w:val="EndNoteBibliography"/>
        <w:spacing w:after="240"/>
      </w:pPr>
      <w:r w:rsidRPr="00295283">
        <w:t xml:space="preserve">Hershberger, P, Gregg, J, Grady, C, Collins, R &amp; Winton, J 2010a, ‘Kinetics of viral shedding provide insights into the epidemiology of viral hemorrhagic septicemia in Pacific herring’, </w:t>
      </w:r>
      <w:r w:rsidRPr="00295283">
        <w:rPr>
          <w:i/>
        </w:rPr>
        <w:t>Marine Ecology Progress Series</w:t>
      </w:r>
      <w:r w:rsidRPr="00295283">
        <w:t xml:space="preserve">, vol. 400, pp. 187-93, available at </w:t>
      </w:r>
      <w:hyperlink r:id="rId470" w:history="1">
        <w:r w:rsidRPr="00295283">
          <w:rPr>
            <w:rStyle w:val="Hyperlink"/>
          </w:rPr>
          <w:t>http://www.int-res.com/abstracts/meps/v400/p187-193/</w:t>
        </w:r>
      </w:hyperlink>
    </w:p>
    <w:p w14:paraId="4A9FCAB7" w14:textId="01A86F97" w:rsidR="00295283" w:rsidRPr="00295283" w:rsidRDefault="00295283" w:rsidP="00295283">
      <w:pPr>
        <w:pStyle w:val="EndNoteBibliography"/>
        <w:spacing w:after="240"/>
      </w:pPr>
      <w:r w:rsidRPr="00295283">
        <w:t xml:space="preserve">Hershberger, PK, Gregg, J, Pacheco, C, Winton, J, Richard, J &amp; Traxler, G 2007, ‘Larval Pacific herring, </w:t>
      </w:r>
      <w:r w:rsidRPr="00295283">
        <w:rPr>
          <w:i/>
        </w:rPr>
        <w:t xml:space="preserve">Clupea pallasii </w:t>
      </w:r>
      <w:r w:rsidRPr="00295283">
        <w:t xml:space="preserve">(Valenciennes), are highly susceptible to viral haemorrhagic septicaemia and survivors are partially protected after their metamorphosis to juveniles’, </w:t>
      </w:r>
      <w:r w:rsidRPr="00295283">
        <w:rPr>
          <w:i/>
        </w:rPr>
        <w:t>Journal of Fish Diseases</w:t>
      </w:r>
      <w:r w:rsidRPr="00295283">
        <w:t xml:space="preserve">, vol. 30, no. 8, pp. 445-58, available at </w:t>
      </w:r>
      <w:hyperlink r:id="rId471" w:history="1">
        <w:r w:rsidRPr="00295283">
          <w:rPr>
            <w:rStyle w:val="Hyperlink"/>
          </w:rPr>
          <w:t>https://doi.org/10.1111/j.1365-2761.2007.00829.x</w:t>
        </w:r>
      </w:hyperlink>
      <w:r w:rsidRPr="00295283">
        <w:t>, accessed 28 April 2023.</w:t>
      </w:r>
    </w:p>
    <w:p w14:paraId="797BCB08" w14:textId="46CFA367" w:rsidR="00295283" w:rsidRPr="00295283" w:rsidRDefault="00295283" w:rsidP="00295283">
      <w:pPr>
        <w:pStyle w:val="EndNoteBibliography"/>
        <w:spacing w:after="240"/>
      </w:pPr>
      <w:r w:rsidRPr="00295283">
        <w:t xml:space="preserve">Hershberger, PK, Gregg, JL, Grady, CA, Hart, LM, Roon, SR &amp; Winton, JR 2011, ‘Factors controlling the early stages of viral haemorrhagic septicaemia epizootics: low exposure levels, virus amplification and fish-to-fish transmission’, </w:t>
      </w:r>
      <w:r w:rsidRPr="00295283">
        <w:rPr>
          <w:i/>
        </w:rPr>
        <w:t>Journal of Fish Diseases</w:t>
      </w:r>
      <w:r w:rsidRPr="00295283">
        <w:t xml:space="preserve">, vol. 34, no. 12, pp. 893-9, available at </w:t>
      </w:r>
      <w:hyperlink r:id="rId472" w:history="1">
        <w:r w:rsidRPr="00295283">
          <w:rPr>
            <w:rStyle w:val="Hyperlink"/>
          </w:rPr>
          <w:t>http://dx.doi.org/10.1111/j.1365-2761.2011.01305.x</w:t>
        </w:r>
      </w:hyperlink>
    </w:p>
    <w:p w14:paraId="1958D553" w14:textId="5E824786" w:rsidR="00295283" w:rsidRPr="00295283" w:rsidRDefault="00295283" w:rsidP="00295283">
      <w:pPr>
        <w:pStyle w:val="EndNoteBibliography"/>
        <w:spacing w:after="240"/>
      </w:pPr>
      <w:r w:rsidRPr="00295283">
        <w:t xml:space="preserve">Hershberger, PK, Gregg, JL, Grady, CA, Taylor, LF &amp; Winton, JR 2010b, ‘Chronic and persistent viral hemorrhagic septicemia virus infections in Pacific herring’, </w:t>
      </w:r>
      <w:r w:rsidRPr="00295283">
        <w:rPr>
          <w:i/>
        </w:rPr>
        <w:t>Diseases of Aquatic Organisms</w:t>
      </w:r>
      <w:r w:rsidRPr="00295283">
        <w:t xml:space="preserve">, vol. 93, pp. 43-9, available at </w:t>
      </w:r>
      <w:hyperlink r:id="rId473" w:history="1">
        <w:r w:rsidRPr="00295283">
          <w:rPr>
            <w:rStyle w:val="Hyperlink"/>
          </w:rPr>
          <w:t>https://www.int-res.com/articles/dao2011/93/d093p043.pdf</w:t>
        </w:r>
      </w:hyperlink>
    </w:p>
    <w:p w14:paraId="591B0764" w14:textId="02B06397" w:rsidR="00295283" w:rsidRPr="00295283" w:rsidRDefault="00295283" w:rsidP="00295283">
      <w:pPr>
        <w:pStyle w:val="EndNoteBibliography"/>
        <w:spacing w:after="240"/>
      </w:pPr>
      <w:r w:rsidRPr="00295283">
        <w:t xml:space="preserve">Hershberger, PK, Kocan, RM, Elder, NE, Marty, GD &amp; Johnson, J 2001, ‘Management of Pacific herring spawn-on-kelp fisheries to optimize fish health and product quality’, </w:t>
      </w:r>
      <w:r w:rsidRPr="00295283">
        <w:rPr>
          <w:i/>
        </w:rPr>
        <w:t>North American Journal of Fisheries Management</w:t>
      </w:r>
      <w:r w:rsidRPr="00295283">
        <w:t xml:space="preserve">, vol. 21, no. 4, pp. 976-81, available at </w:t>
      </w:r>
      <w:hyperlink r:id="rId474" w:history="1">
        <w:r w:rsidRPr="00295283">
          <w:rPr>
            <w:rStyle w:val="Hyperlink"/>
          </w:rPr>
          <w:t>http://dx.doi.org/10.1577/1548-8675(2001)021&amp;lt</w:t>
        </w:r>
      </w:hyperlink>
      <w:r w:rsidRPr="00295283">
        <w:t xml:space="preserve"> 0976:MOPHSO&amp;gt 2.0.CO 2</w:t>
      </w:r>
    </w:p>
    <w:p w14:paraId="4787865A" w14:textId="626D354A" w:rsidR="00295283" w:rsidRPr="00295283" w:rsidRDefault="00295283" w:rsidP="00295283">
      <w:pPr>
        <w:pStyle w:val="EndNoteBibliography"/>
        <w:spacing w:after="240"/>
      </w:pPr>
      <w:r w:rsidRPr="00295283">
        <w:t xml:space="preserve">Hershberger, PK, Kocan, RM, Elder, NE, Meyers, TR &amp; Winton, JR 1999, ‘Epizootiology of viral hemorrhagic septicemia virus in Pacific herring from the spawn-on-kelp fishery in Prince William Sound, Alaska, USA’, </w:t>
      </w:r>
      <w:r w:rsidRPr="00295283">
        <w:rPr>
          <w:i/>
        </w:rPr>
        <w:t>Diseases of Aquatic Organisms</w:t>
      </w:r>
      <w:r w:rsidRPr="00295283">
        <w:t xml:space="preserve">, vol. 37, no. 1, pp. 23-31, available at </w:t>
      </w:r>
      <w:hyperlink r:id="rId475" w:history="1">
        <w:r w:rsidRPr="00295283">
          <w:rPr>
            <w:rStyle w:val="Hyperlink"/>
          </w:rPr>
          <w:t>http://www.int-res.com/abstracts/dao/v37/n1/p23-31/</w:t>
        </w:r>
      </w:hyperlink>
    </w:p>
    <w:p w14:paraId="12619AFF" w14:textId="61624FB8" w:rsidR="00295283" w:rsidRPr="00295283" w:rsidRDefault="00295283" w:rsidP="00295283">
      <w:pPr>
        <w:pStyle w:val="EndNoteBibliography"/>
        <w:spacing w:after="240"/>
      </w:pPr>
      <w:r w:rsidRPr="00295283">
        <w:t xml:space="preserve">Hershberger, PK, van der Leeuw, BK, Gregg, JL, Grady, CA, Lujan, KM, Gutenberger, SK, Purcell, MK, Woodson, JC, Winton, JR &amp; Parsley, MJ 2010c, ‘Amplification and transport of an endemic fish disease by an introduced species’, </w:t>
      </w:r>
      <w:r w:rsidRPr="00295283">
        <w:rPr>
          <w:i/>
        </w:rPr>
        <w:t>Biological Invasions</w:t>
      </w:r>
      <w:r w:rsidRPr="00295283">
        <w:t xml:space="preserve">, vol. 12, no. 11, pp. 3665-75, available at </w:t>
      </w:r>
      <w:hyperlink r:id="rId476" w:history="1">
        <w:r w:rsidRPr="00295283">
          <w:rPr>
            <w:rStyle w:val="Hyperlink"/>
          </w:rPr>
          <w:t>https://doi.org/10.1007/s10530-010-9760-5</w:t>
        </w:r>
      </w:hyperlink>
    </w:p>
    <w:p w14:paraId="0037A358" w14:textId="77777777" w:rsidR="00295283" w:rsidRPr="00295283" w:rsidRDefault="00295283" w:rsidP="00295283">
      <w:pPr>
        <w:pStyle w:val="EndNoteBibliography"/>
        <w:spacing w:after="240"/>
      </w:pPr>
      <w:r w:rsidRPr="00295283">
        <w:t>Hill, B 1992, ‘Impact of viral diseases on salmonid fish in Europe’, Hokkaido University Press, Sapporo, Japan.</w:t>
      </w:r>
    </w:p>
    <w:p w14:paraId="290F0423" w14:textId="77777777" w:rsidR="00295283" w:rsidRPr="00295283" w:rsidRDefault="00295283" w:rsidP="00295283">
      <w:pPr>
        <w:pStyle w:val="EndNoteBibliography"/>
        <w:spacing w:after="240"/>
      </w:pPr>
      <w:r w:rsidRPr="00295283">
        <w:t xml:space="preserve">Hiney, M 1995, ‘Detection and stress inducible Furunculosis in salmonids vaccinated with water and oil-based Furunculosis vaccines’, </w:t>
      </w:r>
      <w:r w:rsidRPr="00295283">
        <w:rPr>
          <w:i/>
        </w:rPr>
        <w:t>Bulletin European Association Fish Pathologists</w:t>
      </w:r>
      <w:r w:rsidRPr="00295283">
        <w:t>, vol. 15, no. 3, pp. 98-9</w:t>
      </w:r>
    </w:p>
    <w:p w14:paraId="4207788E" w14:textId="77777777" w:rsidR="00295283" w:rsidRPr="00295283" w:rsidRDefault="00295283" w:rsidP="00295283">
      <w:pPr>
        <w:pStyle w:val="EndNoteBibliography"/>
        <w:spacing w:after="240"/>
      </w:pPr>
      <w:r w:rsidRPr="00295283">
        <w:t>Hiney, M &amp; Oliver, G 1999, ‘Furunculosis (</w:t>
      </w:r>
      <w:r w:rsidRPr="00295283">
        <w:rPr>
          <w:i/>
        </w:rPr>
        <w:t>Aeromonas salmonicida</w:t>
      </w:r>
      <w:r w:rsidRPr="00295283">
        <w:t xml:space="preserve">)’, in PTK Woo &amp; DW Bruno (eds), </w:t>
      </w:r>
      <w:r w:rsidRPr="00295283">
        <w:rPr>
          <w:i/>
        </w:rPr>
        <w:t>Fish Diseases and Disorders</w:t>
      </w:r>
      <w:r w:rsidRPr="00295283">
        <w:t>, 1st edn, CABI Publishing, New york, pp. 341-425.</w:t>
      </w:r>
    </w:p>
    <w:p w14:paraId="05A98C3B" w14:textId="77777777" w:rsidR="00295283" w:rsidRPr="00295283" w:rsidRDefault="00295283" w:rsidP="00295283">
      <w:pPr>
        <w:pStyle w:val="EndNoteBibliography"/>
        <w:spacing w:after="240"/>
      </w:pPr>
      <w:r w:rsidRPr="00295283">
        <w:t xml:space="preserve">Hiney, M, Smith, P &amp; Bernoth, EM 1997, ‘Covert </w:t>
      </w:r>
      <w:r w:rsidRPr="00295283">
        <w:rPr>
          <w:i/>
        </w:rPr>
        <w:t>Aeromonas salmonicida</w:t>
      </w:r>
      <w:r w:rsidRPr="00295283">
        <w:t xml:space="preserve"> Infections’, in </w:t>
      </w:r>
      <w:r w:rsidRPr="00295283">
        <w:rPr>
          <w:i/>
        </w:rPr>
        <w:t>Furunculosis</w:t>
      </w:r>
      <w:r w:rsidRPr="00295283">
        <w:t>, Academic Press, pp. 54-97.</w:t>
      </w:r>
    </w:p>
    <w:p w14:paraId="785B48AD" w14:textId="3EDC63CC" w:rsidR="00295283" w:rsidRPr="00295283" w:rsidRDefault="00295283" w:rsidP="00295283">
      <w:pPr>
        <w:pStyle w:val="EndNoteBibliography"/>
        <w:spacing w:after="240"/>
      </w:pPr>
      <w:r w:rsidRPr="00295283">
        <w:t xml:space="preserve">Hiney, M, Stanley, C, Martin, L, Cooney, A &amp; Smith, P 2002, ‘The influence of sediment type on the survival of colony forming ability of </w:t>
      </w:r>
      <w:r w:rsidRPr="00295283">
        <w:rPr>
          <w:i/>
        </w:rPr>
        <w:t>Aeromonas salmonicida</w:t>
      </w:r>
      <w:r w:rsidRPr="00295283">
        <w:t xml:space="preserve"> in laboratory microcosms’, </w:t>
      </w:r>
      <w:r w:rsidRPr="00295283">
        <w:rPr>
          <w:i/>
        </w:rPr>
        <w:t>Aquaculture</w:t>
      </w:r>
      <w:r w:rsidRPr="00295283">
        <w:t xml:space="preserve">, vol. 212, pp. 11-9, available at </w:t>
      </w:r>
      <w:hyperlink r:id="rId477" w:history="1">
        <w:r w:rsidRPr="00295283">
          <w:rPr>
            <w:rStyle w:val="Hyperlink"/>
          </w:rPr>
          <w:t>https://doi.org/10.1016/S0044-8486(01)00857-2</w:t>
        </w:r>
      </w:hyperlink>
      <w:r w:rsidRPr="00295283">
        <w:t>, accessed 28 April 2023.</w:t>
      </w:r>
    </w:p>
    <w:p w14:paraId="59F273F4" w14:textId="77777777" w:rsidR="00295283" w:rsidRPr="00295283" w:rsidRDefault="00295283" w:rsidP="00295283">
      <w:pPr>
        <w:pStyle w:val="EndNoteBibliography"/>
        <w:spacing w:after="240"/>
      </w:pPr>
      <w:r w:rsidRPr="00295283">
        <w:t xml:space="preserve">Hiney, MP 1994, ‘Development and validation of detection techniques for the fish pathogen </w:t>
      </w:r>
      <w:r w:rsidRPr="00295283">
        <w:rPr>
          <w:i/>
        </w:rPr>
        <w:t>Aeromonas salmonicida</w:t>
      </w:r>
      <w:r w:rsidRPr="00295283">
        <w:t>’, PhD PhD, National University of Ireland.</w:t>
      </w:r>
    </w:p>
    <w:p w14:paraId="2F9E8FE4" w14:textId="07F30A29" w:rsidR="00295283" w:rsidRPr="00295283" w:rsidRDefault="00295283" w:rsidP="00295283">
      <w:pPr>
        <w:pStyle w:val="EndNoteBibliography"/>
        <w:spacing w:after="240"/>
      </w:pPr>
      <w:r w:rsidRPr="00295283">
        <w:t xml:space="preserve">Hiney, MP, Kilmartin, JJ &amp; Smith, PR 1994, ‘Detection of </w:t>
      </w:r>
      <w:r w:rsidRPr="00295283">
        <w:rPr>
          <w:i/>
        </w:rPr>
        <w:t xml:space="preserve">Aeromonas salmonicida </w:t>
      </w:r>
      <w:r w:rsidRPr="00295283">
        <w:t xml:space="preserve">in Atlantic salmon with asymptomatic furunculosis infections’, </w:t>
      </w:r>
      <w:r w:rsidRPr="00295283">
        <w:rPr>
          <w:i/>
        </w:rPr>
        <w:t>Diseases of Aquatic Organisms</w:t>
      </w:r>
      <w:r w:rsidRPr="00295283">
        <w:t xml:space="preserve">, vol. 19, pp. 161-7, available at </w:t>
      </w:r>
      <w:hyperlink r:id="rId478" w:history="1">
        <w:r w:rsidRPr="00295283">
          <w:rPr>
            <w:rStyle w:val="Hyperlink"/>
          </w:rPr>
          <w:t>https://www.int-res.com/articles/dao/19/d019p161.pdf</w:t>
        </w:r>
      </w:hyperlink>
      <w:r w:rsidRPr="00295283">
        <w:t>, accessed 28 April 2023.</w:t>
      </w:r>
    </w:p>
    <w:p w14:paraId="152A033E" w14:textId="3C482734" w:rsidR="00295283" w:rsidRPr="00295283" w:rsidRDefault="00295283" w:rsidP="00295283">
      <w:pPr>
        <w:pStyle w:val="EndNoteBibliography"/>
        <w:spacing w:after="240"/>
      </w:pPr>
      <w:r w:rsidRPr="00295283">
        <w:t>Hoffman, GL, Raikova, E &amp; Yoder, WG 1974, ‘</w:t>
      </w:r>
      <w:r w:rsidRPr="00295283">
        <w:rPr>
          <w:i/>
        </w:rPr>
        <w:t xml:space="preserve">Polypodium </w:t>
      </w:r>
      <w:r w:rsidRPr="00295283">
        <w:t xml:space="preserve">sp. (Coelenterata) Found in North American sturgeon’, </w:t>
      </w:r>
      <w:r w:rsidRPr="00295283">
        <w:rPr>
          <w:i/>
        </w:rPr>
        <w:t>The Journal of Parasitology</w:t>
      </w:r>
      <w:r w:rsidRPr="00295283">
        <w:t xml:space="preserve">, vol. 60, no. 3, pp. 548-50, available at </w:t>
      </w:r>
      <w:hyperlink r:id="rId479" w:history="1">
        <w:r w:rsidRPr="00295283">
          <w:rPr>
            <w:rStyle w:val="Hyperlink"/>
          </w:rPr>
          <w:t>https://doi.org/10.2307/3278390</w:t>
        </w:r>
      </w:hyperlink>
      <w:r w:rsidRPr="00295283">
        <w:t>, accessed 8 March 2022.</w:t>
      </w:r>
    </w:p>
    <w:p w14:paraId="5F571AE7" w14:textId="41DA6392" w:rsidR="00295283" w:rsidRPr="00295283" w:rsidRDefault="00295283" w:rsidP="00295283">
      <w:pPr>
        <w:pStyle w:val="EndNoteBibliography"/>
        <w:spacing w:after="240"/>
      </w:pPr>
      <w:r w:rsidRPr="00295283">
        <w:t>Hofsoe-Oppermann, P, Kielpinska, J, Panicz, R &amp; Bergmann, SM 2019, ‘Detection of white sturgeon iridovirus (WSIV) in sturgeons (</w:t>
      </w:r>
      <w:r w:rsidRPr="00295283">
        <w:rPr>
          <w:i/>
        </w:rPr>
        <w:t>Actinopterygii: Acipenseriformes: Acipenseridae</w:t>
      </w:r>
      <w:r w:rsidRPr="00295283">
        <w:t xml:space="preserve">) from aquaculture facilities located in Poland, Germany, and Italy’, </w:t>
      </w:r>
      <w:r w:rsidRPr="00295283">
        <w:rPr>
          <w:i/>
        </w:rPr>
        <w:t>Acta Ichthyologica Et Piscatoria</w:t>
      </w:r>
      <w:r w:rsidRPr="00295283">
        <w:t xml:space="preserve">, vol. 49, no. 3, pp. 257-64, available at </w:t>
      </w:r>
      <w:hyperlink r:id="rId480" w:history="1">
        <w:r w:rsidRPr="00295283">
          <w:rPr>
            <w:rStyle w:val="Hyperlink"/>
          </w:rPr>
          <w:t>https://doi.org/10.3750/AIEP/02568</w:t>
        </w:r>
      </w:hyperlink>
    </w:p>
    <w:p w14:paraId="182F7A05" w14:textId="2A29C815" w:rsidR="00295283" w:rsidRPr="00295283" w:rsidRDefault="00295283" w:rsidP="00295283">
      <w:pPr>
        <w:pStyle w:val="EndNoteBibliography"/>
        <w:spacing w:after="240"/>
      </w:pPr>
      <w:r w:rsidRPr="00295283">
        <w:t>-- -- 2020, ‘Detection of white sturgeon iridovirus (WSIV) in wild sturgeons (</w:t>
      </w:r>
      <w:r w:rsidRPr="00295283">
        <w:rPr>
          <w:i/>
        </w:rPr>
        <w:t>Actinopterygii: Acipenseriformes: Acipenseridae</w:t>
      </w:r>
      <w:r w:rsidRPr="00295283">
        <w:t xml:space="preserve">) in Poland’, </w:t>
      </w:r>
      <w:r w:rsidRPr="00295283">
        <w:rPr>
          <w:i/>
        </w:rPr>
        <w:t>Journal of Veterinary Research</w:t>
      </w:r>
      <w:r w:rsidRPr="00295283">
        <w:t xml:space="preserve">, vol. 64, pp. 363-8, available at </w:t>
      </w:r>
      <w:hyperlink r:id="rId481" w:history="1">
        <w:r w:rsidRPr="00295283">
          <w:rPr>
            <w:rStyle w:val="Hyperlink"/>
          </w:rPr>
          <w:t>http://doi.org/10.2478/jvetres-2020-0055</w:t>
        </w:r>
      </w:hyperlink>
    </w:p>
    <w:p w14:paraId="30FDF7DC" w14:textId="590B34C9" w:rsidR="00295283" w:rsidRPr="00295283" w:rsidRDefault="00295283" w:rsidP="00295283">
      <w:pPr>
        <w:pStyle w:val="EndNoteBibliography"/>
        <w:spacing w:after="240"/>
      </w:pPr>
      <w:r w:rsidRPr="00295283">
        <w:t xml:space="preserve">Hogans, B 1994, </w:t>
      </w:r>
      <w:r w:rsidRPr="00295283">
        <w:rPr>
          <w:i/>
        </w:rPr>
        <w:t>Branchiuran Fish Louse Disease</w:t>
      </w:r>
      <w:r w:rsidRPr="00295283">
        <w:t xml:space="preserve">, Atlantic Reference Center, Huntsman Marine Science Center, Canada, available at </w:t>
      </w:r>
      <w:hyperlink r:id="rId482" w:history="1">
        <w:r w:rsidRPr="00295283">
          <w:rPr>
            <w:rStyle w:val="Hyperlink"/>
          </w:rPr>
          <w:t>https://units.fisheries.org/fhs/wp-content/uploads/sites/30/2017/08/3.2.15-Branchiuran-2014.pdf</w:t>
        </w:r>
      </w:hyperlink>
      <w:r w:rsidRPr="00295283">
        <w:t>.</w:t>
      </w:r>
    </w:p>
    <w:p w14:paraId="6087C3FB" w14:textId="53376743" w:rsidR="00295283" w:rsidRPr="00295283" w:rsidRDefault="00295283" w:rsidP="00295283">
      <w:pPr>
        <w:pStyle w:val="EndNoteBibliography"/>
        <w:spacing w:after="240"/>
      </w:pPr>
      <w:r w:rsidRPr="00295283">
        <w:t>Holloway, HL, Dick, TA &amp; Ottinger, CA 1991, ‘</w:t>
      </w:r>
      <w:r w:rsidRPr="00295283">
        <w:rPr>
          <w:i/>
        </w:rPr>
        <w:t xml:space="preserve">Polypodium hydriforme </w:t>
      </w:r>
      <w:r w:rsidRPr="00295283">
        <w:t xml:space="preserve">(Coelenterata) in Paddlefish from the Upper Missouri River Drainage’, </w:t>
      </w:r>
      <w:r w:rsidRPr="00295283">
        <w:rPr>
          <w:i/>
        </w:rPr>
        <w:t>Journal of Aquatic Animal Health</w:t>
      </w:r>
      <w:r w:rsidRPr="00295283">
        <w:t xml:space="preserve">, vol. 3, pp. 210-2, available at </w:t>
      </w:r>
      <w:hyperlink r:id="rId483" w:history="1">
        <w:r w:rsidRPr="00295283">
          <w:rPr>
            <w:rStyle w:val="Hyperlink"/>
          </w:rPr>
          <w:t>https://doi.org/10.1577/1548-8667(1991)003</w:t>
        </w:r>
      </w:hyperlink>
      <w:r w:rsidRPr="00295283">
        <w:t>&lt;0210:PHCIPF&gt;2.3.CO;2, accessed 28 April 2023.</w:t>
      </w:r>
    </w:p>
    <w:p w14:paraId="47F0E130" w14:textId="78BD3FC0" w:rsidR="00295283" w:rsidRPr="00295283" w:rsidRDefault="00295283" w:rsidP="00295283">
      <w:pPr>
        <w:pStyle w:val="EndNoteBibliography"/>
        <w:spacing w:after="240"/>
      </w:pPr>
      <w:r w:rsidRPr="00295283">
        <w:t xml:space="preserve">Hon, SI, Lorch, JM &amp; Blehert, DS 2016, ‘Detection of spring viraemia of carp virus in imported amphibians reveals an unanticipated foreign animal disease threat’, </w:t>
      </w:r>
      <w:r w:rsidRPr="00295283">
        <w:rPr>
          <w:i/>
        </w:rPr>
        <w:t>Emerging microbes &amp; infections</w:t>
      </w:r>
      <w:r w:rsidRPr="00295283">
        <w:t xml:space="preserve">, vol. 5, no. 9, pp. e97-e, available at </w:t>
      </w:r>
      <w:hyperlink r:id="rId484" w:history="1">
        <w:r w:rsidRPr="00295283">
          <w:rPr>
            <w:rStyle w:val="Hyperlink"/>
          </w:rPr>
          <w:t>https://doi.org/10.1038/emi.2016.94</w:t>
        </w:r>
      </w:hyperlink>
    </w:p>
    <w:p w14:paraId="5F913143" w14:textId="22190FA7" w:rsidR="00295283" w:rsidRPr="00295283" w:rsidRDefault="00295283" w:rsidP="00295283">
      <w:pPr>
        <w:pStyle w:val="EndNoteBibliography"/>
        <w:spacing w:after="240"/>
      </w:pPr>
      <w:r w:rsidRPr="00295283">
        <w:t xml:space="preserve">Hope, KM, Casey, RN, Groocock, GH, Getchell, RG, Bowser, PR &amp; Casey, JW 2010, ‘Comparison of Quantitative RT-PCR with Cell Culture to Detect Viral Hemorrhagic Septicemia Virus (VHSV) IVb Infections in the Great Lakes’, </w:t>
      </w:r>
      <w:r w:rsidRPr="00295283">
        <w:rPr>
          <w:i/>
        </w:rPr>
        <w:t>Journal of Aquatic Animal Health</w:t>
      </w:r>
      <w:r w:rsidRPr="00295283">
        <w:t xml:space="preserve">, vol. 22, no. 1, pp. 50-61, available at </w:t>
      </w:r>
      <w:hyperlink r:id="rId485" w:history="1">
        <w:r w:rsidRPr="00295283">
          <w:rPr>
            <w:rStyle w:val="Hyperlink"/>
          </w:rPr>
          <w:t>https://doi.org/10.1577/H09-028.1</w:t>
        </w:r>
      </w:hyperlink>
    </w:p>
    <w:p w14:paraId="24BF156E" w14:textId="77777777" w:rsidR="00295283" w:rsidRPr="00295283" w:rsidRDefault="00295283" w:rsidP="00295283">
      <w:pPr>
        <w:pStyle w:val="EndNoteBibliography"/>
        <w:spacing w:after="240"/>
      </w:pPr>
      <w:r w:rsidRPr="00295283">
        <w:t xml:space="preserve">Hopper, K 1989, ‘The Isolation of VHSV from Chinook Salmon At Glenwood Springs, Orcas Island, Washington’, </w:t>
      </w:r>
      <w:r w:rsidRPr="00295283">
        <w:rPr>
          <w:i/>
        </w:rPr>
        <w:t>American Fish Society Fish Health Section Newsletter</w:t>
      </w:r>
      <w:r w:rsidRPr="00295283">
        <w:t>, vol. 17, pp. 1-2</w:t>
      </w:r>
    </w:p>
    <w:p w14:paraId="3493BAE2" w14:textId="77777777" w:rsidR="00295283" w:rsidRPr="00295283" w:rsidRDefault="00295283" w:rsidP="00295283">
      <w:pPr>
        <w:pStyle w:val="EndNoteBibliography"/>
        <w:spacing w:after="240"/>
      </w:pPr>
      <w:r w:rsidRPr="00295283">
        <w:t>Horne, MT &amp; Barnes, AC 1999, ‘Enteric redmouth disease (</w:t>
      </w:r>
      <w:r w:rsidRPr="00295283">
        <w:rPr>
          <w:i/>
        </w:rPr>
        <w:t>Y. ruckeri</w:t>
      </w:r>
      <w:r w:rsidRPr="00295283">
        <w:t xml:space="preserve">)’, in PTK Woo &amp; DW Bruno (eds), </w:t>
      </w:r>
      <w:r w:rsidRPr="00295283">
        <w:rPr>
          <w:i/>
        </w:rPr>
        <w:t>Fish diseases and disorders</w:t>
      </w:r>
      <w:r w:rsidRPr="00295283">
        <w:t>, CABI Publishing, New York, pp. 455-77.</w:t>
      </w:r>
    </w:p>
    <w:p w14:paraId="049A82A8" w14:textId="77777777" w:rsidR="00295283" w:rsidRPr="00295283" w:rsidRDefault="00295283" w:rsidP="00295283">
      <w:pPr>
        <w:pStyle w:val="EndNoteBibliography"/>
        <w:spacing w:after="240"/>
      </w:pPr>
      <w:r w:rsidRPr="00295283">
        <w:t xml:space="preserve">Hoshina, T 1950, ‘tJber eine Argulus- Art im Salmonidenteiche’ (About a species of </w:t>
      </w:r>
      <w:r w:rsidRPr="00295283">
        <w:rPr>
          <w:i/>
        </w:rPr>
        <w:t>Argulus</w:t>
      </w:r>
      <w:r w:rsidRPr="00295283">
        <w:t xml:space="preserve"> in the salmonid pond), </w:t>
      </w:r>
      <w:r w:rsidRPr="00295283">
        <w:rPr>
          <w:i/>
        </w:rPr>
        <w:t>Bulletin of the Japanese Society of Scientific Fisheries</w:t>
      </w:r>
      <w:r w:rsidRPr="00295283">
        <w:t xml:space="preserve">, vol. 16, pp. 239-43, pp. Article, available at. </w:t>
      </w:r>
    </w:p>
    <w:p w14:paraId="51A491B4" w14:textId="1AA95977" w:rsidR="00295283" w:rsidRPr="00295283" w:rsidRDefault="00295283" w:rsidP="00295283">
      <w:pPr>
        <w:pStyle w:val="EndNoteBibliography"/>
        <w:spacing w:after="240"/>
      </w:pPr>
      <w:r w:rsidRPr="00295283">
        <w:t xml:space="preserve">Hostnik, P, Barlic-Maganja, D, Strancar, M, Jencic, V, Toplak, I &amp; Grom, J 2002, ‘Influence of storage temperature on infectious hematopoietic necrosis virus detection by cell culture isolation and RT-PCR methods’, </w:t>
      </w:r>
      <w:r w:rsidRPr="00295283">
        <w:rPr>
          <w:i/>
        </w:rPr>
        <w:t>Diseases of Aquatic Organisms</w:t>
      </w:r>
      <w:r w:rsidRPr="00295283">
        <w:t xml:space="preserve">, vol. 52, pp. 179-84, available at </w:t>
      </w:r>
      <w:hyperlink r:id="rId486" w:history="1">
        <w:r w:rsidRPr="00295283">
          <w:rPr>
            <w:rStyle w:val="Hyperlink"/>
          </w:rPr>
          <w:t>https://doi.org/10.3354/dao052179</w:t>
        </w:r>
      </w:hyperlink>
    </w:p>
    <w:p w14:paraId="37FAC576" w14:textId="5622CD16" w:rsidR="00295283" w:rsidRPr="00295283" w:rsidRDefault="00295283" w:rsidP="00295283">
      <w:pPr>
        <w:pStyle w:val="EndNoteBibliography"/>
        <w:spacing w:after="240"/>
      </w:pPr>
      <w:r w:rsidRPr="00295283">
        <w:t xml:space="preserve">Hoverman, JT, Gray, MJ, Haislip, NA &amp; Miller, DL 2011, ‘Phylogeny, Life History, and Ecology Contribute to Differences in Amphibian Susceptibility to Ranaviruses’, </w:t>
      </w:r>
      <w:r w:rsidRPr="00295283">
        <w:rPr>
          <w:i/>
        </w:rPr>
        <w:t>EcoHealth</w:t>
      </w:r>
      <w:r w:rsidRPr="00295283">
        <w:t xml:space="preserve">, vol. 8, pp. 301-19, available at </w:t>
      </w:r>
      <w:hyperlink r:id="rId487" w:history="1">
        <w:r w:rsidRPr="00295283">
          <w:rPr>
            <w:rStyle w:val="Hyperlink"/>
          </w:rPr>
          <w:t>https://doi.org/10.1007/s10393-011-0717-7</w:t>
        </w:r>
      </w:hyperlink>
    </w:p>
    <w:p w14:paraId="578DD030" w14:textId="1C403674" w:rsidR="00295283" w:rsidRPr="00295283" w:rsidRDefault="00295283" w:rsidP="00295283">
      <w:pPr>
        <w:pStyle w:val="EndNoteBibliography"/>
        <w:spacing w:after="240"/>
      </w:pPr>
      <w:r w:rsidRPr="00295283">
        <w:t xml:space="preserve">Hoverman, JT, Gray, MJ &amp; Miller, DL 2010, ‘Anuran susceptibilities to ranaviruses: role of species identity, exposure route, and a novel virus isolate’, </w:t>
      </w:r>
      <w:r w:rsidRPr="00295283">
        <w:rPr>
          <w:i/>
        </w:rPr>
        <w:t>Diseases of Aquatic Organisms</w:t>
      </w:r>
      <w:r w:rsidRPr="00295283">
        <w:t xml:space="preserve">, vol. 89, pp. 97-107, available at </w:t>
      </w:r>
      <w:hyperlink r:id="rId488" w:history="1">
        <w:r w:rsidRPr="00295283">
          <w:rPr>
            <w:rStyle w:val="Hyperlink"/>
          </w:rPr>
          <w:t>https://doi.org/10.3354/dao02200</w:t>
        </w:r>
      </w:hyperlink>
    </w:p>
    <w:p w14:paraId="0F4DDD69" w14:textId="21FEE9A4" w:rsidR="00295283" w:rsidRPr="00295283" w:rsidRDefault="00295283" w:rsidP="00295283">
      <w:pPr>
        <w:pStyle w:val="EndNoteBibliography"/>
        <w:spacing w:after="240"/>
      </w:pPr>
      <w:r w:rsidRPr="00295283">
        <w:t xml:space="preserve">Hoverman, JT, Gray, MJ, Miller, DL &amp; Haislip, NA 2012, ‘Widespread Occurrence of Ranavirus in Pond-Breeding Amphibian Populations’, </w:t>
      </w:r>
      <w:r w:rsidRPr="00295283">
        <w:rPr>
          <w:i/>
        </w:rPr>
        <w:t>EcoHealth</w:t>
      </w:r>
      <w:r w:rsidRPr="00295283">
        <w:t xml:space="preserve">, vol. 9, pp. 36-48, available at </w:t>
      </w:r>
      <w:hyperlink r:id="rId489" w:history="1">
        <w:r w:rsidRPr="00295283">
          <w:rPr>
            <w:rStyle w:val="Hyperlink"/>
          </w:rPr>
          <w:t>https://doi.org/10.1007/s10393-011-0731-9</w:t>
        </w:r>
      </w:hyperlink>
    </w:p>
    <w:p w14:paraId="6562B619" w14:textId="64312146" w:rsidR="00295283" w:rsidRPr="00295283" w:rsidRDefault="00295283" w:rsidP="00295283">
      <w:pPr>
        <w:pStyle w:val="EndNoteBibliography"/>
        <w:spacing w:after="240"/>
      </w:pPr>
      <w:r w:rsidRPr="00295283">
        <w:t xml:space="preserve">Hsu, Y, Engelking, HM &amp; Leong, JC 1986, ‘Occurrence of Different Types of Infectious Hematopoietic Necrosis Virus in Fish’, </w:t>
      </w:r>
      <w:r w:rsidRPr="00295283">
        <w:rPr>
          <w:i/>
        </w:rPr>
        <w:t>Applied and Environmental Microbiology</w:t>
      </w:r>
      <w:r w:rsidRPr="00295283">
        <w:t xml:space="preserve">, vol. 52, no. 6, pp. 1353-61, available at </w:t>
      </w:r>
      <w:hyperlink r:id="rId490" w:history="1">
        <w:r w:rsidRPr="00295283">
          <w:rPr>
            <w:rStyle w:val="Hyperlink"/>
          </w:rPr>
          <w:t>https://doi.org/10.1128/aem.52.6.1353-1361.1986</w:t>
        </w:r>
      </w:hyperlink>
    </w:p>
    <w:p w14:paraId="052E6B06" w14:textId="007CCD90" w:rsidR="00295283" w:rsidRPr="00295283" w:rsidRDefault="00295283" w:rsidP="00295283">
      <w:pPr>
        <w:pStyle w:val="EndNoteBibliography"/>
        <w:spacing w:after="240"/>
      </w:pPr>
      <w:r w:rsidRPr="00295283">
        <w:t xml:space="preserve">Hu, Y, Chen, W, Shen, Y, Zhu, B &amp; Wang, G 2019, ‘Synthesis and antiviral activity of coumarin derivatives against infectious hematopoietic necrosis virus’, </w:t>
      </w:r>
      <w:r w:rsidRPr="00295283">
        <w:rPr>
          <w:i/>
        </w:rPr>
        <w:t>Bioorganic &amp; Medicinal Chemistry Letters</w:t>
      </w:r>
      <w:r w:rsidRPr="00295283">
        <w:t xml:space="preserve">, vol. 29, pp. 1749-55, available at </w:t>
      </w:r>
      <w:hyperlink r:id="rId491" w:history="1">
        <w:r w:rsidRPr="00295283">
          <w:rPr>
            <w:rStyle w:val="Hyperlink"/>
          </w:rPr>
          <w:t>https://doi.org/10.1016/j.bmcl.2019.05.019</w:t>
        </w:r>
      </w:hyperlink>
    </w:p>
    <w:p w14:paraId="577A876D" w14:textId="4D9AD54B" w:rsidR="00295283" w:rsidRPr="00295283" w:rsidRDefault="00295283" w:rsidP="00295283">
      <w:pPr>
        <w:pStyle w:val="EndNoteBibliography"/>
        <w:spacing w:after="240"/>
      </w:pPr>
      <w:r w:rsidRPr="00295283">
        <w:t xml:space="preserve">Huang, Y, Huang, X, Liu, H, Gong, J, Ouyang, Z, Cui, H, Cao, J, Zhao, Y, Wang, X, Jiang, Y &amp; Qin, Q 2009, ‘Complete sequence determination of a novel reptile iridovirus isolated from soft-shelled turtle and evolutionary analysis of Iridoviridae’, </w:t>
      </w:r>
      <w:r w:rsidRPr="00295283">
        <w:rPr>
          <w:i/>
        </w:rPr>
        <w:t>BMC Genomics</w:t>
      </w:r>
      <w:r w:rsidRPr="00295283">
        <w:t xml:space="preserve">, vol. 10, no. 1, pp. 1-14, available at </w:t>
      </w:r>
      <w:hyperlink r:id="rId492" w:history="1">
        <w:r w:rsidRPr="00295283">
          <w:rPr>
            <w:rStyle w:val="Hyperlink"/>
          </w:rPr>
          <w:t>http://www.biomedcentral.com/1471-2164/10/224</w:t>
        </w:r>
      </w:hyperlink>
    </w:p>
    <w:p w14:paraId="5C274AF9" w14:textId="1F06A7E6" w:rsidR="00295283" w:rsidRPr="00295283" w:rsidRDefault="00295283" w:rsidP="00295283">
      <w:pPr>
        <w:pStyle w:val="EndNoteBibliography"/>
        <w:spacing w:after="240"/>
      </w:pPr>
      <w:r w:rsidRPr="00295283">
        <w:t xml:space="preserve">Huang, Y, Jung, A, Schäfer, WJ, Mock, D, Brenner Michael, G, Runge, M, Schwarz, S &amp; Steinhagen, D 2015, ‘Analysis of </w:t>
      </w:r>
      <w:r w:rsidRPr="00295283">
        <w:rPr>
          <w:i/>
        </w:rPr>
        <w:t xml:space="preserve">Yersinia ruckeri </w:t>
      </w:r>
      <w:r w:rsidRPr="00295283">
        <w:t xml:space="preserve">strains isolated from trout farms in northwest Germany’, </w:t>
      </w:r>
      <w:r w:rsidRPr="00295283">
        <w:rPr>
          <w:i/>
        </w:rPr>
        <w:t>Diseases of Aquatic Organisms</w:t>
      </w:r>
      <w:r w:rsidRPr="00295283">
        <w:t xml:space="preserve">, vol. 116, no. 3, pp. 243-9, available at </w:t>
      </w:r>
      <w:hyperlink r:id="rId493" w:history="1">
        <w:r w:rsidRPr="00295283">
          <w:rPr>
            <w:rStyle w:val="Hyperlink"/>
          </w:rPr>
          <w:t>https://doi.org/10.3354/dao02920</w:t>
        </w:r>
      </w:hyperlink>
      <w:r w:rsidRPr="00295283">
        <w:t>, accessed 10 February 2022.</w:t>
      </w:r>
    </w:p>
    <w:p w14:paraId="7713484B" w14:textId="58093FFE" w:rsidR="00295283" w:rsidRPr="00295283" w:rsidRDefault="00295283" w:rsidP="00295283">
      <w:pPr>
        <w:pStyle w:val="EndNoteBibliography"/>
        <w:spacing w:after="240"/>
      </w:pPr>
      <w:r w:rsidRPr="00295283">
        <w:t>Hughes, KP, Smith, SA &amp; Luoma, J 2001, ‘Amoebic Gill Disease in Pallid Sturgeon (</w:t>
      </w:r>
      <w:r w:rsidRPr="00295283">
        <w:rPr>
          <w:i/>
        </w:rPr>
        <w:t>Scaphirhynchus albus</w:t>
      </w:r>
      <w:r w:rsidRPr="00295283">
        <w:t xml:space="preserve">)’, International Association for Aquatic Animal Medicine, available at </w:t>
      </w:r>
      <w:hyperlink r:id="rId494" w:history="1">
        <w:r w:rsidRPr="00295283">
          <w:rPr>
            <w:rStyle w:val="Hyperlink"/>
          </w:rPr>
          <w:t>https://www.vin.com/apputil/content/defaultadv1.aspx?pId=11130&amp;meta=Generic&amp;catId=29164&amp;id=3980858&amp;ind=20&amp;objTypeID=17</w:t>
        </w:r>
      </w:hyperlink>
      <w:r w:rsidRPr="00295283">
        <w:t>.</w:t>
      </w:r>
    </w:p>
    <w:p w14:paraId="6C7694A8" w14:textId="29FCEB7F" w:rsidR="00295283" w:rsidRPr="00295283" w:rsidRDefault="00295283" w:rsidP="00295283">
      <w:pPr>
        <w:pStyle w:val="EndNoteBibliography"/>
        <w:spacing w:after="240"/>
      </w:pPr>
      <w:r w:rsidRPr="00295283">
        <w:t xml:space="preserve">Humphrey, JD, Lancaster, CE, Gudkovs, N &amp; Copland, JW 1987, ‘The disease status of Australian salmonids: bacteria and bacterial diseases’, </w:t>
      </w:r>
      <w:r w:rsidRPr="00295283">
        <w:rPr>
          <w:i/>
        </w:rPr>
        <w:t>Journal of Fish Diseases</w:t>
      </w:r>
      <w:r w:rsidRPr="00295283">
        <w:t xml:space="preserve">, vol. 10, no. 5, pp. 403-10, available at </w:t>
      </w:r>
      <w:hyperlink r:id="rId495" w:history="1">
        <w:r w:rsidRPr="00295283">
          <w:rPr>
            <w:rStyle w:val="Hyperlink"/>
          </w:rPr>
          <w:t>https://doi.org/10.1111/j.1365-2761.1987.tb01088.x</w:t>
        </w:r>
      </w:hyperlink>
    </w:p>
    <w:p w14:paraId="39CDA016" w14:textId="451B44E3" w:rsidR="00295283" w:rsidRPr="00295283" w:rsidRDefault="00295283" w:rsidP="00295283">
      <w:pPr>
        <w:pStyle w:val="EndNoteBibliography"/>
        <w:spacing w:after="240"/>
      </w:pPr>
      <w:r w:rsidRPr="00295283">
        <w:t xml:space="preserve">Hunter, VA, Knittel, MD &amp; Fryer, JL 1980, ‘Stress-induced transmission of </w:t>
      </w:r>
      <w:r w:rsidRPr="00295283">
        <w:rPr>
          <w:i/>
        </w:rPr>
        <w:t>Yersinia ruckeri</w:t>
      </w:r>
      <w:r w:rsidRPr="00295283">
        <w:t xml:space="preserve"> infection from carriers to recipient steelhead trout </w:t>
      </w:r>
      <w:r w:rsidRPr="00295283">
        <w:rPr>
          <w:i/>
        </w:rPr>
        <w:t>Salmo gairdner</w:t>
      </w:r>
      <w:r w:rsidRPr="00295283">
        <w:t xml:space="preserve">i Richardson’, </w:t>
      </w:r>
      <w:r w:rsidRPr="00295283">
        <w:rPr>
          <w:i/>
        </w:rPr>
        <w:t>Journal of Fish Diseases</w:t>
      </w:r>
      <w:r w:rsidRPr="00295283">
        <w:t xml:space="preserve">, vol. 3, no. 6, pp. 467-72, available at </w:t>
      </w:r>
      <w:hyperlink r:id="rId496" w:history="1">
        <w:r w:rsidRPr="00295283">
          <w:rPr>
            <w:rStyle w:val="Hyperlink"/>
          </w:rPr>
          <w:t>https://doi.org/10.1111/j.1365-2761.1980.tb00433.x</w:t>
        </w:r>
      </w:hyperlink>
      <w:r w:rsidRPr="00295283">
        <w:t>, accessed 31 March 2022.</w:t>
      </w:r>
    </w:p>
    <w:p w14:paraId="0A408502" w14:textId="2F037C94" w:rsidR="00295283" w:rsidRPr="00295283" w:rsidRDefault="00295283" w:rsidP="00295283">
      <w:pPr>
        <w:pStyle w:val="EndNoteBibliography"/>
        <w:spacing w:after="240"/>
      </w:pPr>
      <w:r w:rsidRPr="00295283">
        <w:t xml:space="preserve">Hyatt, AD, Gould, AR, Zupanovic, Z, Cunningham, AA, Hengstberger, S, Whittington, RJ, Kattenbelt, J &amp; Coupar, BEH 2000, ‘Comparative studies of piscine and amphibian iridoviruses’, </w:t>
      </w:r>
      <w:r w:rsidRPr="00295283">
        <w:rPr>
          <w:i/>
        </w:rPr>
        <w:t>Archives of Virology</w:t>
      </w:r>
      <w:r w:rsidRPr="00295283">
        <w:t xml:space="preserve">, vol. 145, no. 2, pp. 301-31, available at </w:t>
      </w:r>
      <w:hyperlink r:id="rId497" w:history="1">
        <w:r w:rsidRPr="00295283">
          <w:rPr>
            <w:rStyle w:val="Hyperlink"/>
          </w:rPr>
          <w:t>https://doi.org/0.1007/s007050050025</w:t>
        </w:r>
      </w:hyperlink>
    </w:p>
    <w:p w14:paraId="4BE9041D" w14:textId="7E8747D1" w:rsidR="00295283" w:rsidRPr="00295283" w:rsidRDefault="00295283" w:rsidP="00295283">
      <w:pPr>
        <w:pStyle w:val="EndNoteBibliography"/>
        <w:spacing w:after="240"/>
      </w:pPr>
      <w:r w:rsidRPr="00295283">
        <w:t>Hyatt, AD, Williamson, M, Coupar, BE, Middleton, D, Hengstberger, SG, Gould, AR, Selleck, P, Wise, TG, Kattenbelt, J, Cunningham, AA &amp; Lee, J 2002, ‘First identification of a ranavirus from green pythons (</w:t>
      </w:r>
      <w:r w:rsidRPr="00295283">
        <w:rPr>
          <w:i/>
        </w:rPr>
        <w:t>Chondropython viridis</w:t>
      </w:r>
      <w:r w:rsidRPr="00295283">
        <w:t xml:space="preserve">)’, </w:t>
      </w:r>
      <w:r w:rsidRPr="00295283">
        <w:rPr>
          <w:i/>
        </w:rPr>
        <w:t>Journal of Wildlife Diseases</w:t>
      </w:r>
      <w:r w:rsidRPr="00295283">
        <w:t xml:space="preserve">, vol. 38, no. 2, pp. 239-52, available at </w:t>
      </w:r>
      <w:hyperlink r:id="rId498" w:history="1">
        <w:r w:rsidRPr="00295283">
          <w:rPr>
            <w:rStyle w:val="Hyperlink"/>
          </w:rPr>
          <w:t>https://doi.org/10.7589/0090-3558-38.2.239</w:t>
        </w:r>
      </w:hyperlink>
    </w:p>
    <w:p w14:paraId="6528C03D" w14:textId="5C5731D2" w:rsidR="00295283" w:rsidRPr="00295283" w:rsidRDefault="00295283" w:rsidP="00295283">
      <w:pPr>
        <w:pStyle w:val="EndNoteBibliography"/>
        <w:spacing w:after="240"/>
      </w:pPr>
      <w:r w:rsidRPr="00295283">
        <w:t xml:space="preserve">ICTV 2020, ‘Virus Taxonomy: 2020 release’, </w:t>
      </w:r>
      <w:r w:rsidRPr="00295283">
        <w:rPr>
          <w:i/>
        </w:rPr>
        <w:t>International Committee on Taxonomy of Viruses</w:t>
      </w:r>
      <w:r w:rsidRPr="00295283">
        <w:t xml:space="preserve">, available at </w:t>
      </w:r>
      <w:hyperlink r:id="rId499" w:history="1">
        <w:r w:rsidRPr="00295283">
          <w:rPr>
            <w:rStyle w:val="Hyperlink"/>
          </w:rPr>
          <w:t>https://talk.ictvonline.org/taxonomy/p/taxonomy_releases</w:t>
        </w:r>
      </w:hyperlink>
      <w:r w:rsidRPr="00295283">
        <w:t>.</w:t>
      </w:r>
    </w:p>
    <w:p w14:paraId="7B45B799" w14:textId="6770A2B8" w:rsidR="00295283" w:rsidRPr="00295283" w:rsidRDefault="00295283" w:rsidP="00295283">
      <w:pPr>
        <w:pStyle w:val="EndNoteBibliography"/>
        <w:spacing w:after="240"/>
      </w:pPr>
      <w:r w:rsidRPr="00295283">
        <w:t xml:space="preserve">-- -- 2022, ‘Virus Taxonomy: 2021 Release’, International Committee on Taxonomy of Viruses, available at </w:t>
      </w:r>
      <w:hyperlink r:id="rId500" w:history="1">
        <w:r w:rsidRPr="00295283">
          <w:rPr>
            <w:rStyle w:val="Hyperlink"/>
          </w:rPr>
          <w:t>https://talk.ictvonline.org/taxonomy/p/taxonomy_releases</w:t>
        </w:r>
      </w:hyperlink>
      <w:r w:rsidRPr="00295283">
        <w:t>.</w:t>
      </w:r>
    </w:p>
    <w:p w14:paraId="5607F014" w14:textId="6C4D58DA" w:rsidR="00295283" w:rsidRPr="00295283" w:rsidRDefault="00295283" w:rsidP="00295283">
      <w:pPr>
        <w:pStyle w:val="EndNoteBibliography"/>
        <w:spacing w:after="240"/>
      </w:pPr>
      <w:r w:rsidRPr="00295283">
        <w:t xml:space="preserve">Ilouze, M, Davidovich-Cohen, M, Diamant, A, Kotler, M &amp; Dishon, A 2011, ‘The outbreak of carp disease caused by CyHV-3 as a model for new emerging viral diseases in aquaculture: A review’, </w:t>
      </w:r>
      <w:r w:rsidRPr="00295283">
        <w:rPr>
          <w:i/>
        </w:rPr>
        <w:t>Ecological Research</w:t>
      </w:r>
      <w:r w:rsidRPr="00295283">
        <w:t xml:space="preserve">, vol. 26, pp. 885-92, available at </w:t>
      </w:r>
      <w:hyperlink r:id="rId501" w:history="1">
        <w:r w:rsidRPr="00295283">
          <w:rPr>
            <w:rStyle w:val="Hyperlink"/>
          </w:rPr>
          <w:t>https://doi.org/10.1007/s11284-010-0694-2</w:t>
        </w:r>
      </w:hyperlink>
    </w:p>
    <w:p w14:paraId="5A911FB4" w14:textId="17982B67" w:rsidR="00295283" w:rsidRPr="00295283" w:rsidRDefault="00295283" w:rsidP="00295283">
      <w:pPr>
        <w:pStyle w:val="EndNoteBibliography"/>
        <w:spacing w:after="240"/>
      </w:pPr>
      <w:r w:rsidRPr="00295283">
        <w:t xml:space="preserve">Ilouze, M, Dishon, A &amp; Kotler, M 2006, ‘Characterization of a Novel Virus Causing a Lethal Disease in Carp and Koi’, </w:t>
      </w:r>
      <w:r w:rsidRPr="00295283">
        <w:rPr>
          <w:i/>
        </w:rPr>
        <w:t>Microbiology and Molecular Biology Reviews</w:t>
      </w:r>
      <w:r w:rsidRPr="00295283">
        <w:t xml:space="preserve">, vol. 70, no. 1, pp. 147-56, available at </w:t>
      </w:r>
      <w:hyperlink r:id="rId502" w:history="1">
        <w:r w:rsidRPr="00295283">
          <w:rPr>
            <w:rStyle w:val="Hyperlink"/>
          </w:rPr>
          <w:t>https://doi.org/10.1128/MMBR.70.1.147</w:t>
        </w:r>
      </w:hyperlink>
      <w:r w:rsidRPr="00295283">
        <w:t>–156.2006</w:t>
      </w:r>
    </w:p>
    <w:p w14:paraId="4720F5D5" w14:textId="167D828D" w:rsidR="00295283" w:rsidRPr="00295283" w:rsidRDefault="00295283" w:rsidP="00295283">
      <w:pPr>
        <w:pStyle w:val="EndNoteBibliography"/>
        <w:spacing w:after="240"/>
      </w:pPr>
      <w:r w:rsidRPr="00295283">
        <w:t xml:space="preserve">Inglis, V &amp; Richards, RH 1991, ‘The </w:t>
      </w:r>
      <w:r w:rsidRPr="00295283">
        <w:rPr>
          <w:i/>
        </w:rPr>
        <w:t>in vitro</w:t>
      </w:r>
      <w:r w:rsidRPr="00295283">
        <w:t xml:space="preserve"> susceptibility of </w:t>
      </w:r>
      <w:r w:rsidRPr="00295283">
        <w:rPr>
          <w:i/>
        </w:rPr>
        <w:t>Aeromonas salmonicida</w:t>
      </w:r>
      <w:r w:rsidRPr="00295283">
        <w:t xml:space="preserve"> and other fish-pathogenic bacteria to 29 antimicrobial agents’, </w:t>
      </w:r>
      <w:r w:rsidRPr="00295283">
        <w:rPr>
          <w:i/>
        </w:rPr>
        <w:t>Journal of Fish Diseases</w:t>
      </w:r>
      <w:r w:rsidRPr="00295283">
        <w:t xml:space="preserve">, vol. 14, no. 6, pp. 641-50, available at </w:t>
      </w:r>
      <w:hyperlink r:id="rId503" w:history="1">
        <w:r w:rsidRPr="00295283">
          <w:rPr>
            <w:rStyle w:val="Hyperlink"/>
          </w:rPr>
          <w:t>https://doi.org/10.1111/j.1365-2761.1991.tb00622.x</w:t>
        </w:r>
      </w:hyperlink>
      <w:r w:rsidRPr="00295283">
        <w:t>, accessed 16 December 2021.</w:t>
      </w:r>
    </w:p>
    <w:p w14:paraId="537BFEBA" w14:textId="626E1E12" w:rsidR="00295283" w:rsidRPr="00295283" w:rsidRDefault="00295283" w:rsidP="00295283">
      <w:pPr>
        <w:pStyle w:val="EndNoteBibliography"/>
        <w:spacing w:after="240"/>
      </w:pPr>
      <w:r w:rsidRPr="00295283">
        <w:t xml:space="preserve">Isshiki, T, Nagano, T &amp; Miyazaki, T 2003, ‘Susceptibility of various marine fish species to viral hemorrhagic septicemia virus isolated from Japanese flounder’, </w:t>
      </w:r>
      <w:r w:rsidRPr="00295283">
        <w:rPr>
          <w:i/>
        </w:rPr>
        <w:t>Fish Pathology</w:t>
      </w:r>
      <w:r w:rsidRPr="00295283">
        <w:t xml:space="preserve">, vol. 38, no. 3, pp. 113-5, available at </w:t>
      </w:r>
      <w:hyperlink r:id="rId504" w:history="1">
        <w:r w:rsidRPr="00295283">
          <w:rPr>
            <w:rStyle w:val="Hyperlink"/>
          </w:rPr>
          <w:t>https://www.jstage.jst.go.jp/article/jsfp1966/38/3/38_3_113/_pdf</w:t>
        </w:r>
      </w:hyperlink>
    </w:p>
    <w:p w14:paraId="424065BB" w14:textId="0BBAC04D" w:rsidR="00295283" w:rsidRPr="00295283" w:rsidRDefault="00295283" w:rsidP="00295283">
      <w:pPr>
        <w:pStyle w:val="EndNoteBibliography"/>
        <w:spacing w:after="240"/>
      </w:pPr>
      <w:r w:rsidRPr="00295283">
        <w:t xml:space="preserve">Isshiki, T, Nishizawa, T, Kobayashi, T, Nagano, T &amp; Miyazaki, T 2001, ‘An outbreak of VHSV (viral hemorrhagic septicemia virus) infection in farmed Japanese flounder </w:t>
      </w:r>
      <w:r w:rsidRPr="00295283">
        <w:rPr>
          <w:i/>
        </w:rPr>
        <w:t>Paralichthys olivaceus</w:t>
      </w:r>
      <w:r w:rsidRPr="00295283">
        <w:t xml:space="preserve"> in Japan’, </w:t>
      </w:r>
      <w:r w:rsidRPr="00295283">
        <w:rPr>
          <w:i/>
        </w:rPr>
        <w:t>Diseases of Aquatic Organisms</w:t>
      </w:r>
      <w:r w:rsidRPr="00295283">
        <w:t xml:space="preserve">, vol. 47, no. 2, pp. 87-99, available at </w:t>
      </w:r>
      <w:hyperlink r:id="rId505" w:history="1">
        <w:r w:rsidRPr="00295283">
          <w:rPr>
            <w:rStyle w:val="Hyperlink"/>
          </w:rPr>
          <w:t>http://www.int-res.com/abstracts/dao/v47/n2/p87-99/</w:t>
        </w:r>
      </w:hyperlink>
    </w:p>
    <w:p w14:paraId="218BAD52" w14:textId="24653A8B" w:rsidR="00295283" w:rsidRPr="00295283" w:rsidRDefault="00295283" w:rsidP="00295283">
      <w:pPr>
        <w:pStyle w:val="EndNoteBibliography"/>
        <w:spacing w:after="240"/>
      </w:pPr>
      <w:r w:rsidRPr="00295283">
        <w:t xml:space="preserve">Ito, T &amp; Olesen, NJ 2013, ‘Susceptibility of various Japanese freshwater fish species to an isolate of viral haemorrhagicsepticaemia virus (VHSV) genotype IVb’, </w:t>
      </w:r>
      <w:r w:rsidRPr="00295283">
        <w:rPr>
          <w:i/>
        </w:rPr>
        <w:t>Diseases of Aquatic Organisms</w:t>
      </w:r>
      <w:r w:rsidRPr="00295283">
        <w:t xml:space="preserve">, vol. 107, pp. 1-8, available at </w:t>
      </w:r>
      <w:hyperlink r:id="rId506" w:history="1">
        <w:r w:rsidRPr="00295283">
          <w:rPr>
            <w:rStyle w:val="Hyperlink"/>
          </w:rPr>
          <w:t>https://www.int-res.com/articles/dao2013/107/d107p001.pdf</w:t>
        </w:r>
      </w:hyperlink>
    </w:p>
    <w:p w14:paraId="1CDE0A27" w14:textId="18786C73" w:rsidR="00295283" w:rsidRPr="00295283" w:rsidRDefault="00295283" w:rsidP="00295283">
      <w:pPr>
        <w:pStyle w:val="EndNoteBibliography"/>
        <w:spacing w:after="240"/>
      </w:pPr>
      <w:r w:rsidRPr="00295283">
        <w:t xml:space="preserve">-- -- 2017, ‘Viral haemorrhagic septicaemia virus (VHSV) remains viable for several days but at low levels in the water flea </w:t>
      </w:r>
      <w:r w:rsidRPr="00295283">
        <w:rPr>
          <w:i/>
        </w:rPr>
        <w:t>Moina macrocopa</w:t>
      </w:r>
      <w:r w:rsidRPr="00295283">
        <w:t xml:space="preserve">’, </w:t>
      </w:r>
      <w:r w:rsidRPr="00295283">
        <w:rPr>
          <w:i/>
        </w:rPr>
        <w:t>Diseases of Aquatic Organisms</w:t>
      </w:r>
      <w:r w:rsidRPr="00295283">
        <w:t xml:space="preserve">, vol. 127, pp. 11-8, available at </w:t>
      </w:r>
      <w:hyperlink r:id="rId507" w:history="1">
        <w:r w:rsidRPr="00295283">
          <w:rPr>
            <w:rStyle w:val="Hyperlink"/>
          </w:rPr>
          <w:t>https://www.int-res.com/articles/dao2017/127/d127p011.pdf</w:t>
        </w:r>
      </w:hyperlink>
    </w:p>
    <w:p w14:paraId="1689CCC5" w14:textId="170131C6" w:rsidR="00295283" w:rsidRPr="00295283" w:rsidRDefault="00295283" w:rsidP="00295283">
      <w:pPr>
        <w:pStyle w:val="EndNoteBibliography"/>
        <w:spacing w:after="240"/>
      </w:pPr>
      <w:r w:rsidRPr="00295283">
        <w:t xml:space="preserve">Ito, T, Sano, M, Kurita, J, Yuasa, K &amp; Iida, T 2007, ‘Carp Larvae Are Not Susceptible to Koi Herpesvirus’, </w:t>
      </w:r>
      <w:r w:rsidRPr="00295283">
        <w:rPr>
          <w:i/>
        </w:rPr>
        <w:t>Fish Pathology</w:t>
      </w:r>
      <w:r w:rsidRPr="00295283">
        <w:t xml:space="preserve">, vol. 42, pp. 107-9, available at </w:t>
      </w:r>
      <w:hyperlink r:id="rId508" w:history="1">
        <w:r w:rsidRPr="00295283">
          <w:rPr>
            <w:rStyle w:val="Hyperlink"/>
          </w:rPr>
          <w:t>https://doi.org/10.3147/jsfp.42.107</w:t>
        </w:r>
      </w:hyperlink>
    </w:p>
    <w:p w14:paraId="073AF61E" w14:textId="165092DA" w:rsidR="00295283" w:rsidRPr="00295283" w:rsidRDefault="00295283" w:rsidP="00295283">
      <w:pPr>
        <w:pStyle w:val="EndNoteBibliography"/>
        <w:spacing w:after="240"/>
      </w:pPr>
      <w:r w:rsidRPr="00295283">
        <w:t xml:space="preserve">IUCN 2020, </w:t>
      </w:r>
      <w:r w:rsidRPr="00295283">
        <w:rPr>
          <w:i/>
        </w:rPr>
        <w:t>The IUCN red list of threatened species</w:t>
      </w:r>
      <w:r w:rsidRPr="00295283">
        <w:t xml:space="preserve">, International Union for Conservation of Nature and Natural Resources, Cambridge, </w:t>
      </w:r>
      <w:hyperlink r:id="rId509" w:history="1">
        <w:r w:rsidRPr="00295283">
          <w:rPr>
            <w:rStyle w:val="Hyperlink"/>
          </w:rPr>
          <w:t>https://www.iucnredlist.org/</w:t>
        </w:r>
      </w:hyperlink>
      <w:r w:rsidRPr="00295283">
        <w:t>, accessed 3 April 2020.</w:t>
      </w:r>
    </w:p>
    <w:p w14:paraId="4081B23E" w14:textId="77777777" w:rsidR="00295283" w:rsidRPr="00295283" w:rsidRDefault="00295283" w:rsidP="00295283">
      <w:pPr>
        <w:pStyle w:val="EndNoteBibliography"/>
        <w:spacing w:after="240"/>
      </w:pPr>
      <w:r w:rsidRPr="00295283">
        <w:t xml:space="preserve">Ivanova, NS, Golovina, VA &amp; Golovin, PP 1993, ‘Паразиты и болезни осетровых рыб, искусственно выращенных в Волго-Каспийском и Азовские бассейны’ (Parasites and diseases of sturgeons artificially reared in the Volga-Caspian and Azov basins), </w:t>
      </w:r>
      <w:r w:rsidRPr="00295283">
        <w:rPr>
          <w:i/>
        </w:rPr>
        <w:t>Fish. Manage., Ser. Aquacult.</w:t>
      </w:r>
      <w:r w:rsidRPr="00295283">
        <w:t xml:space="preserve">, vol. 2, pp. 1-34, pp. Article, available at. </w:t>
      </w:r>
    </w:p>
    <w:p w14:paraId="44E9F148" w14:textId="0309B706" w:rsidR="00295283" w:rsidRPr="00295283" w:rsidRDefault="00295283" w:rsidP="00295283">
      <w:pPr>
        <w:pStyle w:val="EndNoteBibliography"/>
        <w:spacing w:after="240"/>
      </w:pPr>
      <w:r w:rsidRPr="00295283">
        <w:t xml:space="preserve">Iwamoto, T, Nakai, T, Mori, K, Arimoto, M &amp; Furusawa, I 2000, ‘Cloning of the fish cell line SSN-1 for piscine nodaviruses’, </w:t>
      </w:r>
      <w:r w:rsidRPr="00295283">
        <w:rPr>
          <w:i/>
        </w:rPr>
        <w:t>Diseases of Aquatic Organisms</w:t>
      </w:r>
      <w:r w:rsidRPr="00295283">
        <w:t xml:space="preserve">, vol. 43, pp. 81-9, available at </w:t>
      </w:r>
      <w:hyperlink r:id="rId510" w:history="1">
        <w:r w:rsidRPr="00295283">
          <w:rPr>
            <w:rStyle w:val="Hyperlink"/>
          </w:rPr>
          <w:t>https://doi.org/10.3354/dao043081</w:t>
        </w:r>
      </w:hyperlink>
    </w:p>
    <w:p w14:paraId="2DAA4CC6" w14:textId="1D997555" w:rsidR="00295283" w:rsidRPr="00295283" w:rsidRDefault="00295283" w:rsidP="00295283">
      <w:pPr>
        <w:pStyle w:val="EndNoteBibliography"/>
        <w:spacing w:after="240"/>
      </w:pPr>
      <w:r w:rsidRPr="00295283">
        <w:t xml:space="preserve">Jahrl, J 2013, </w:t>
      </w:r>
      <w:r w:rsidRPr="00295283">
        <w:rPr>
          <w:i/>
        </w:rPr>
        <w:t>WWF report: illegal caviar trade in Bulgaria and Romania–Results of a market survey on trade in caviar from sturgeon (aipenseridae)</w:t>
      </w:r>
      <w:r w:rsidRPr="00295283">
        <w:t xml:space="preserve">, World Wildlife Fund (WWF) Austria and TRAFFIC, Vienna, Austria, available at </w:t>
      </w:r>
      <w:hyperlink r:id="rId511" w:history="1">
        <w:r w:rsidRPr="00295283">
          <w:rPr>
            <w:rStyle w:val="Hyperlink"/>
          </w:rPr>
          <w:t>https://www.traffic.org/publications/reports/illegal-caviar-trade-in-bulgaria-and-romania/</w:t>
        </w:r>
      </w:hyperlink>
      <w:r w:rsidRPr="00295283">
        <w:t xml:space="preserve"> (pdf 1.51 mb).</w:t>
      </w:r>
    </w:p>
    <w:p w14:paraId="3A524402" w14:textId="13B9F20A" w:rsidR="00295283" w:rsidRPr="00295283" w:rsidRDefault="00295283" w:rsidP="00295283">
      <w:pPr>
        <w:pStyle w:val="EndNoteBibliography"/>
        <w:spacing w:after="240"/>
      </w:pPr>
      <w:r w:rsidRPr="00295283">
        <w:t xml:space="preserve">Jakob, E, Barker, DE &amp; Garver, KA 2011, ‘Vector potential of the salmon louse </w:t>
      </w:r>
      <w:r w:rsidRPr="00295283">
        <w:rPr>
          <w:i/>
        </w:rPr>
        <w:t>Lepeophtheirus salmonis</w:t>
      </w:r>
      <w:r w:rsidRPr="00295283">
        <w:t xml:space="preserve"> in the transmission of infectious haematopoietic necrosis virus (IHNV)’, </w:t>
      </w:r>
      <w:r w:rsidRPr="00295283">
        <w:rPr>
          <w:i/>
        </w:rPr>
        <w:t>Diseases of Aquatic Organisms</w:t>
      </w:r>
      <w:r w:rsidRPr="00295283">
        <w:t xml:space="preserve">, vol. 97, pp. 155-65, available at </w:t>
      </w:r>
      <w:hyperlink r:id="rId512" w:history="1">
        <w:r w:rsidRPr="00295283">
          <w:rPr>
            <w:rStyle w:val="Hyperlink"/>
          </w:rPr>
          <w:t>https://doi.org/10.3354/dao02414</w:t>
        </w:r>
      </w:hyperlink>
    </w:p>
    <w:p w14:paraId="7075EC73" w14:textId="12D24AB1" w:rsidR="00295283" w:rsidRPr="00295283" w:rsidRDefault="00295283" w:rsidP="00295283">
      <w:pPr>
        <w:pStyle w:val="EndNoteBibliography"/>
        <w:spacing w:after="240"/>
      </w:pPr>
      <w:r w:rsidRPr="00295283">
        <w:t xml:space="preserve">Jakobsen, AN, Shumilina, E, Lied, H &amp; Hoel, S 2020, ‘Growth and spoilage metabolites production of a mesophilic </w:t>
      </w:r>
      <w:r w:rsidRPr="00295283">
        <w:rPr>
          <w:i/>
        </w:rPr>
        <w:t>Aeromonas salmonicida</w:t>
      </w:r>
      <w:r w:rsidRPr="00295283">
        <w:t xml:space="preserve"> strain in Atlantic salmon (</w:t>
      </w:r>
      <w:r w:rsidRPr="00295283">
        <w:rPr>
          <w:i/>
        </w:rPr>
        <w:t>Salmo salar</w:t>
      </w:r>
      <w:r w:rsidRPr="00295283">
        <w:t xml:space="preserve"> L.) during cold storage in modified atmosphere’, </w:t>
      </w:r>
      <w:r w:rsidRPr="00295283">
        <w:rPr>
          <w:i/>
        </w:rPr>
        <w:t>Journal of Applied Microbiology</w:t>
      </w:r>
      <w:r w:rsidRPr="00295283">
        <w:t xml:space="preserve">, vol. 129, pp. 935-46, available at </w:t>
      </w:r>
      <w:hyperlink r:id="rId513" w:history="1">
        <w:r w:rsidRPr="00295283">
          <w:rPr>
            <w:rStyle w:val="Hyperlink"/>
          </w:rPr>
          <w:t>https://doi.org/10.1111/jam.14680</w:t>
        </w:r>
      </w:hyperlink>
    </w:p>
    <w:p w14:paraId="10C9EE9C" w14:textId="54B65FCA" w:rsidR="00295283" w:rsidRPr="00295283" w:rsidRDefault="00295283" w:rsidP="00295283">
      <w:pPr>
        <w:pStyle w:val="EndNoteBibliography"/>
        <w:spacing w:after="240"/>
      </w:pPr>
      <w:r w:rsidRPr="00295283">
        <w:t xml:space="preserve">Jalali, SAH, Mohammadinezhad, R, Mohammadi, A, Latifian, MH, Talebi, M, Soleimanin-Zad, S, Golkar, P &amp; Hemmatzadeh, F 2019, ‘Molecular evolution and selection pressure analysis of infectious hematopoietic necrosis virus (IHNV) revealed the origin and phylogenetic relationship of Iranian isolates in recent epidemics in Iran’, </w:t>
      </w:r>
      <w:r w:rsidRPr="00295283">
        <w:rPr>
          <w:i/>
        </w:rPr>
        <w:t>Virology</w:t>
      </w:r>
      <w:r w:rsidRPr="00295283">
        <w:t xml:space="preserve">, vol. 535, pp. 45-58, available at </w:t>
      </w:r>
      <w:hyperlink r:id="rId514" w:history="1">
        <w:r w:rsidRPr="00295283">
          <w:rPr>
            <w:rStyle w:val="Hyperlink"/>
          </w:rPr>
          <w:t>https://doi.org/10.1016/j.virol.2019.06.012</w:t>
        </w:r>
      </w:hyperlink>
    </w:p>
    <w:p w14:paraId="4483642D" w14:textId="3DCB8954" w:rsidR="00295283" w:rsidRPr="00295283" w:rsidRDefault="00295283" w:rsidP="00295283">
      <w:pPr>
        <w:pStyle w:val="EndNoteBibliography"/>
        <w:spacing w:after="240"/>
      </w:pPr>
      <w:r w:rsidRPr="00295283">
        <w:t xml:space="preserve">Janda, JM &amp; Abbott, SL 2010, ‘The Genus </w:t>
      </w:r>
      <w:r w:rsidRPr="00295283">
        <w:rPr>
          <w:i/>
        </w:rPr>
        <w:t>Aeromonas</w:t>
      </w:r>
      <w:r w:rsidRPr="00295283">
        <w:t xml:space="preserve">: Taxonomy, Pathogenicity, and Infection’, </w:t>
      </w:r>
      <w:r w:rsidRPr="00295283">
        <w:rPr>
          <w:i/>
        </w:rPr>
        <w:t>Clinical Microbiology Reviews</w:t>
      </w:r>
      <w:r w:rsidRPr="00295283">
        <w:t xml:space="preserve">, vol. 23, no. 1, pp. 35-73, available at </w:t>
      </w:r>
      <w:hyperlink r:id="rId515" w:history="1">
        <w:r w:rsidRPr="00295283">
          <w:rPr>
            <w:rStyle w:val="Hyperlink"/>
          </w:rPr>
          <w:t>https://doi.org/10.1128/CMR.00039-09</w:t>
        </w:r>
      </w:hyperlink>
    </w:p>
    <w:p w14:paraId="0B81B0F1" w14:textId="5121B8E2" w:rsidR="00295283" w:rsidRPr="00295283" w:rsidRDefault="00295283" w:rsidP="00295283">
      <w:pPr>
        <w:pStyle w:val="EndNoteBibliography"/>
        <w:spacing w:after="240"/>
      </w:pPr>
      <w:r w:rsidRPr="00295283">
        <w:t xml:space="preserve">Jarp, J, Tangen, K, Willumsen, FV, Djupvik, HO &amp; Tveit, AM 1993, ‘Risk factors for infection with </w:t>
      </w:r>
      <w:r w:rsidRPr="00295283">
        <w:rPr>
          <w:i/>
        </w:rPr>
        <w:t>Aeromonas salmonicida</w:t>
      </w:r>
      <w:r w:rsidRPr="00295283">
        <w:t xml:space="preserve"> subsp. </w:t>
      </w:r>
      <w:r w:rsidRPr="00295283">
        <w:rPr>
          <w:i/>
        </w:rPr>
        <w:t>salmonicida</w:t>
      </w:r>
      <w:r w:rsidRPr="00295283">
        <w:t xml:space="preserve"> in Norwegian freshwater hatcheries’, </w:t>
      </w:r>
      <w:r w:rsidRPr="00295283">
        <w:rPr>
          <w:i/>
        </w:rPr>
        <w:t>Diseases of Aquatic Organisms</w:t>
      </w:r>
      <w:r w:rsidRPr="00295283">
        <w:t xml:space="preserve">, vol. 17, pp. 81-6, available at </w:t>
      </w:r>
      <w:hyperlink r:id="rId516" w:history="1">
        <w:r w:rsidRPr="00295283">
          <w:rPr>
            <w:rStyle w:val="Hyperlink"/>
          </w:rPr>
          <w:t>https://www.int-res.com/articles/dao/17/d017p081.pdf</w:t>
        </w:r>
      </w:hyperlink>
      <w:r w:rsidRPr="00295283">
        <w:t>, accessed 28 April 2023.</w:t>
      </w:r>
    </w:p>
    <w:p w14:paraId="1F0224A3" w14:textId="536861A4" w:rsidR="00295283" w:rsidRPr="00295283" w:rsidRDefault="00295283" w:rsidP="00295283">
      <w:pPr>
        <w:pStyle w:val="EndNoteBibliography"/>
        <w:spacing w:after="240"/>
      </w:pPr>
      <w:r w:rsidRPr="00295283">
        <w:t xml:space="preserve">Jensen, MH 1965, ‘Research on the virus of Egtved disease’, </w:t>
      </w:r>
      <w:r w:rsidRPr="00295283">
        <w:rPr>
          <w:i/>
        </w:rPr>
        <w:t>Annals of the New York Academy of Sciences</w:t>
      </w:r>
      <w:r w:rsidRPr="00295283">
        <w:t xml:space="preserve">, vol. 126, no. 1, pp. 422-6, available at </w:t>
      </w:r>
      <w:hyperlink r:id="rId517" w:history="1">
        <w:r w:rsidRPr="00295283">
          <w:rPr>
            <w:rStyle w:val="Hyperlink"/>
          </w:rPr>
          <w:t>https://doi.org/10.1111/j.1749-6632.1965.tb14292.x</w:t>
        </w:r>
      </w:hyperlink>
      <w:r w:rsidRPr="00295283">
        <w:t xml:space="preserve"> (Abstract only)</w:t>
      </w:r>
    </w:p>
    <w:p w14:paraId="23E69B23" w14:textId="77777777" w:rsidR="00295283" w:rsidRPr="00295283" w:rsidRDefault="00295283" w:rsidP="00295283">
      <w:pPr>
        <w:pStyle w:val="EndNoteBibliography"/>
        <w:spacing w:after="240"/>
      </w:pPr>
      <w:r w:rsidRPr="00295283">
        <w:t xml:space="preserve">Jensen, NJ &amp; Larsen, JL 1982, ‘The ulcus-syndrome in cod (Gadus morhua): IV. transmission experiments with two viruses isolated from cod and Vibrio anguillarum’, </w:t>
      </w:r>
      <w:r w:rsidRPr="00295283">
        <w:rPr>
          <w:i/>
        </w:rPr>
        <w:t>Nordisk Veterinaermedicin</w:t>
      </w:r>
      <w:r w:rsidRPr="00295283">
        <w:t>, vol. 34, no. 4-5, pp. 136-42</w:t>
      </w:r>
    </w:p>
    <w:p w14:paraId="35370FB6" w14:textId="33279C84" w:rsidR="00295283" w:rsidRPr="00295283" w:rsidRDefault="00295283" w:rsidP="00295283">
      <w:pPr>
        <w:pStyle w:val="EndNoteBibliography"/>
        <w:spacing w:after="240"/>
      </w:pPr>
      <w:r w:rsidRPr="00295283">
        <w:t>Jeon, CH, Kim, SR, Kim, WS, Lee, CH, Seong, KB, Lee, CS, Oh, MJ &amp; Kim, JH 2011, ‘Monitoring of viruses in chum salmon (</w:t>
      </w:r>
      <w:r w:rsidRPr="00295283">
        <w:rPr>
          <w:i/>
        </w:rPr>
        <w:t>Oncorhynchus keta</w:t>
      </w:r>
      <w:r w:rsidRPr="00295283">
        <w:t xml:space="preserve">) migrating to Korea’, </w:t>
      </w:r>
      <w:r w:rsidRPr="00295283">
        <w:rPr>
          <w:i/>
        </w:rPr>
        <w:t>Archives of Virology</w:t>
      </w:r>
      <w:r w:rsidRPr="00295283">
        <w:t xml:space="preserve">, vol. 156, pp. 1025-30, available at </w:t>
      </w:r>
      <w:hyperlink r:id="rId518" w:history="1">
        <w:r w:rsidRPr="00295283">
          <w:rPr>
            <w:rStyle w:val="Hyperlink"/>
          </w:rPr>
          <w:t>https://doi.org/10.1007/s00705-011-0944-9</w:t>
        </w:r>
      </w:hyperlink>
    </w:p>
    <w:p w14:paraId="0D368C79" w14:textId="5CFEB447" w:rsidR="00295283" w:rsidRPr="00295283" w:rsidRDefault="00295283" w:rsidP="00295283">
      <w:pPr>
        <w:pStyle w:val="EndNoteBibliography"/>
        <w:spacing w:after="240"/>
      </w:pPr>
      <w:r w:rsidRPr="00295283">
        <w:t xml:space="preserve">Jeremić, S, Jakić-Dimić, D &amp; Radosavljevic, V 2004, ‘Dissemination of Spring viraemia of carp (SVC) in Serbia during the period 1992-2002’, </w:t>
      </w:r>
      <w:r w:rsidRPr="00295283">
        <w:rPr>
          <w:i/>
        </w:rPr>
        <w:t>Acta Veterinaria</w:t>
      </w:r>
      <w:r w:rsidRPr="00295283">
        <w:t xml:space="preserve">, vol. 54, available at </w:t>
      </w:r>
      <w:hyperlink r:id="rId519" w:history="1">
        <w:r w:rsidRPr="00295283">
          <w:rPr>
            <w:rStyle w:val="Hyperlink"/>
          </w:rPr>
          <w:t>https://doi.org/10.2298/AVB0404289J</w:t>
        </w:r>
      </w:hyperlink>
    </w:p>
    <w:p w14:paraId="333C84D5" w14:textId="4F0D307D" w:rsidR="00295283" w:rsidRPr="00295283" w:rsidRDefault="00295283" w:rsidP="00295283">
      <w:pPr>
        <w:pStyle w:val="EndNoteBibliography"/>
        <w:spacing w:after="240"/>
      </w:pPr>
      <w:r w:rsidRPr="00295283">
        <w:t xml:space="preserve">Jithendran, KP, Natarajan, M &amp; Azad, IS 2008, ‘Crustacean parasites and their management in brackishwater finfish culture’, </w:t>
      </w:r>
      <w:r w:rsidRPr="00295283">
        <w:rPr>
          <w:i/>
        </w:rPr>
        <w:t>Aquaculture Asia Magazine</w:t>
      </w:r>
      <w:r w:rsidRPr="00295283">
        <w:t xml:space="preserve">, vol. 13, no. 3, pp. 47-50, available at </w:t>
      </w:r>
      <w:hyperlink r:id="rId520" w:history="1">
        <w:r w:rsidRPr="00295283">
          <w:rPr>
            <w:rStyle w:val="Hyperlink"/>
          </w:rPr>
          <w:t>http://www.enaca.org/modules/wfdownloads/singlefile.php?cid=186&amp;lid=947</w:t>
        </w:r>
      </w:hyperlink>
    </w:p>
    <w:p w14:paraId="01E215EE" w14:textId="19D2D628" w:rsidR="00295283" w:rsidRPr="00295283" w:rsidRDefault="00295283" w:rsidP="00295283">
      <w:pPr>
        <w:pStyle w:val="EndNoteBibliography"/>
        <w:spacing w:after="240"/>
      </w:pPr>
      <w:r w:rsidRPr="00295283">
        <w:t xml:space="preserve">Johansen, R, Grove, S, Svendsen, AK, Modahl, I &amp; Dannevig, B 2004, ‘A sequential study of pathological findings in Atlantic halibut, </w:t>
      </w:r>
      <w:r w:rsidRPr="00295283">
        <w:rPr>
          <w:i/>
        </w:rPr>
        <w:t xml:space="preserve">Hippoglossus hippoglossus </w:t>
      </w:r>
      <w:r w:rsidRPr="00295283">
        <w:t xml:space="preserve">(L.), throughout one year after an acute outbreak of viral encephalopathyand retinopathy’, </w:t>
      </w:r>
      <w:r w:rsidRPr="00295283">
        <w:rPr>
          <w:i/>
        </w:rPr>
        <w:t>Journal of Fish Diseases</w:t>
      </w:r>
      <w:r w:rsidRPr="00295283">
        <w:t xml:space="preserve">, vol. 27, no. 6, pp. 327-41, available at </w:t>
      </w:r>
      <w:hyperlink r:id="rId521" w:history="1">
        <w:r w:rsidRPr="00295283">
          <w:rPr>
            <w:rStyle w:val="Hyperlink"/>
          </w:rPr>
          <w:t>https://doi.org/10.1111/j.1365-2761.2004.00548.x</w:t>
        </w:r>
      </w:hyperlink>
    </w:p>
    <w:p w14:paraId="47BBB107" w14:textId="4FD8C8DA" w:rsidR="00295283" w:rsidRPr="00295283" w:rsidRDefault="00295283" w:rsidP="00295283">
      <w:pPr>
        <w:pStyle w:val="EndNoteBibliography"/>
        <w:spacing w:after="240"/>
      </w:pPr>
      <w:r w:rsidRPr="00295283">
        <w:t xml:space="preserve">Johansen, R, Ranheim, T, Hansen, MK, Taksdal, T &amp; Totland, GK 2002, ‘Pathological changes in juvenile Atlantic halibut </w:t>
      </w:r>
      <w:r w:rsidRPr="00295283">
        <w:rPr>
          <w:i/>
        </w:rPr>
        <w:t>Hippoglossus hippoglossus</w:t>
      </w:r>
      <w:r w:rsidRPr="00295283">
        <w:t xml:space="preserve"> persistently infected with nodavirus’, </w:t>
      </w:r>
      <w:r w:rsidRPr="00295283">
        <w:rPr>
          <w:i/>
        </w:rPr>
        <w:t>Diseases of Aquatic Organisms</w:t>
      </w:r>
      <w:r w:rsidRPr="00295283">
        <w:t xml:space="preserve">, vol. 50, pp. 161-9, available at </w:t>
      </w:r>
      <w:hyperlink r:id="rId522" w:history="1">
        <w:r w:rsidRPr="00295283">
          <w:rPr>
            <w:rStyle w:val="Hyperlink"/>
          </w:rPr>
          <w:t>https://www.int-res.com/articles/dao2002/50/d050p161.pdf</w:t>
        </w:r>
      </w:hyperlink>
    </w:p>
    <w:p w14:paraId="219ED4EE" w14:textId="3C79DE60" w:rsidR="00295283" w:rsidRPr="00295283" w:rsidRDefault="00295283" w:rsidP="00295283">
      <w:pPr>
        <w:pStyle w:val="EndNoteBibliography"/>
        <w:spacing w:after="240"/>
      </w:pPr>
      <w:r w:rsidRPr="00295283">
        <w:t xml:space="preserve">Johnson, AF &amp; Brunner, JL 2014, ‘Persistence of an amphibian ranavirus in aquatic communities’, </w:t>
      </w:r>
      <w:r w:rsidRPr="00295283">
        <w:rPr>
          <w:i/>
        </w:rPr>
        <w:t>Diseases of Aquatic Organisms</w:t>
      </w:r>
      <w:r w:rsidRPr="00295283">
        <w:t xml:space="preserve">, vol. 111, pp. 129-38, available at </w:t>
      </w:r>
      <w:hyperlink r:id="rId523" w:history="1">
        <w:r w:rsidRPr="00295283">
          <w:rPr>
            <w:rStyle w:val="Hyperlink"/>
          </w:rPr>
          <w:t>https://doi.org/10.3354/dao02774</w:t>
        </w:r>
      </w:hyperlink>
    </w:p>
    <w:p w14:paraId="44C43BD3" w14:textId="458D861D" w:rsidR="00295283" w:rsidRPr="00295283" w:rsidRDefault="00295283" w:rsidP="00295283">
      <w:pPr>
        <w:pStyle w:val="EndNoteBibliography"/>
        <w:spacing w:after="240"/>
      </w:pPr>
      <w:r w:rsidRPr="00295283">
        <w:t>Johnson, AJ, Pessier, AP &amp; Jacobson, ER 2007, ‘Experimental transmission and induction of ranaviral disease in western ornate box turtles (</w:t>
      </w:r>
      <w:r w:rsidRPr="00295283">
        <w:rPr>
          <w:i/>
        </w:rPr>
        <w:t>Terrapene ornata ornata</w:t>
      </w:r>
      <w:r w:rsidRPr="00295283">
        <w:t>) and red-eared sliders (</w:t>
      </w:r>
      <w:r w:rsidRPr="00295283">
        <w:rPr>
          <w:i/>
        </w:rPr>
        <w:t>Trachemys scripta elegans</w:t>
      </w:r>
      <w:r w:rsidRPr="00295283">
        <w:t xml:space="preserve">)’, </w:t>
      </w:r>
      <w:r w:rsidRPr="00295283">
        <w:rPr>
          <w:i/>
        </w:rPr>
        <w:t>Veterinary Pathology</w:t>
      </w:r>
      <w:r w:rsidRPr="00295283">
        <w:t xml:space="preserve">, vol. 44, no. 3, pp. 285-97, available at </w:t>
      </w:r>
      <w:hyperlink r:id="rId524" w:history="1">
        <w:r w:rsidRPr="00295283">
          <w:rPr>
            <w:rStyle w:val="Hyperlink"/>
          </w:rPr>
          <w:t>https://doi.org/10.1354/vp.44-3-285</w:t>
        </w:r>
      </w:hyperlink>
      <w:r w:rsidRPr="00295283">
        <w:t>, accessed 28 April 2023.</w:t>
      </w:r>
    </w:p>
    <w:p w14:paraId="6DFBCB8F" w14:textId="18FA3050" w:rsidR="00295283" w:rsidRPr="00295283" w:rsidRDefault="00295283" w:rsidP="00295283">
      <w:pPr>
        <w:pStyle w:val="EndNoteBibliography"/>
        <w:spacing w:after="240"/>
      </w:pPr>
      <w:r w:rsidRPr="00295283">
        <w:t xml:space="preserve">Johnson, AJ, Pessier, AP, Wellehan, JFX, Childress, A, Norton, TM, Stedman, NL, Bloom, DC, Belzer, W, Titus, VR, Wagner, R, Brooks, JW, Spratt, J &amp; Jacobson, ER 2008, ‘Ranavirus infection of free-ranging and captive box turtles and tortoises in the United States’, </w:t>
      </w:r>
      <w:r w:rsidRPr="00295283">
        <w:rPr>
          <w:i/>
        </w:rPr>
        <w:t>Journal of Wildlife Diseases</w:t>
      </w:r>
      <w:r w:rsidRPr="00295283">
        <w:t xml:space="preserve">, vol. 44, no. 4, pp. 851-63, available at </w:t>
      </w:r>
      <w:hyperlink r:id="rId525" w:history="1">
        <w:r w:rsidRPr="00295283">
          <w:rPr>
            <w:rStyle w:val="Hyperlink"/>
          </w:rPr>
          <w:t>https://doi.org/10.7589/0090-3558-44.4.851</w:t>
        </w:r>
      </w:hyperlink>
      <w:r w:rsidRPr="00295283">
        <w:t>, accessed 28 April 2023.</w:t>
      </w:r>
    </w:p>
    <w:p w14:paraId="2B5B5AC4" w14:textId="68DF4AE6" w:rsidR="00295283" w:rsidRPr="00295283" w:rsidRDefault="00295283" w:rsidP="00295283">
      <w:pPr>
        <w:pStyle w:val="EndNoteBibliography"/>
        <w:spacing w:after="240"/>
      </w:pPr>
      <w:r w:rsidRPr="00295283">
        <w:t xml:space="preserve">Johnson, MC, Maxwell, JM, Loh, PC &amp; Leong, JC 1999, ‘Molecular characterization of the glycoproteins from two warm water rhabdoviruses: snakehead rhabdovirus (SHRV) and rhabdovirus of penaeid shrimp (RPS)/spring viraemia of carp virus (SVCV)’, </w:t>
      </w:r>
      <w:r w:rsidRPr="00295283">
        <w:rPr>
          <w:i/>
        </w:rPr>
        <w:t>Virus Research</w:t>
      </w:r>
      <w:r w:rsidRPr="00295283">
        <w:t xml:space="preserve">, vol. 64, no. 2, pp. 95-106, available at </w:t>
      </w:r>
      <w:hyperlink r:id="rId526" w:history="1">
        <w:r w:rsidRPr="00295283">
          <w:rPr>
            <w:rStyle w:val="Hyperlink"/>
          </w:rPr>
          <w:t>https://doi.org/10.1016/s0168-1702(99)00071-4</w:t>
        </w:r>
      </w:hyperlink>
    </w:p>
    <w:p w14:paraId="7B3B8F2E" w14:textId="6ACBC1C7" w:rsidR="00295283" w:rsidRPr="00295283" w:rsidRDefault="00295283" w:rsidP="00295283">
      <w:pPr>
        <w:pStyle w:val="EndNoteBibliography"/>
        <w:spacing w:after="240"/>
      </w:pPr>
      <w:r w:rsidRPr="00295283">
        <w:t xml:space="preserve">Johnson, SC, Sperker, SA, Leggiadro, CT, Groman, DB, Griffiths, SG, Ritchie, RJ, Cook, MD &amp; Cusack, RR 2002, ‘Identification and Characterization of a Piscine Neuropathy and Nodavirus from Juvenile Atlantic Cod from the Atlantic Coast of North America’, </w:t>
      </w:r>
      <w:r w:rsidRPr="00295283">
        <w:rPr>
          <w:i/>
        </w:rPr>
        <w:t>Journal of Aquatic Animal Health</w:t>
      </w:r>
      <w:r w:rsidRPr="00295283">
        <w:t xml:space="preserve">, vol. 14, no. 2, pp. 124-33, available at </w:t>
      </w:r>
      <w:hyperlink r:id="rId527" w:history="1">
        <w:r w:rsidRPr="00295283">
          <w:rPr>
            <w:rStyle w:val="Hyperlink"/>
          </w:rPr>
          <w:t>https://doi.org/10.1577/1548-8667(2002)014</w:t>
        </w:r>
      </w:hyperlink>
      <w:r w:rsidRPr="00295283">
        <w:t>&lt;0124:IACOAP&gt;2.0.CO;2</w:t>
      </w:r>
    </w:p>
    <w:p w14:paraId="7210B272" w14:textId="4FC5E01C" w:rsidR="00295283" w:rsidRPr="00295283" w:rsidRDefault="00295283" w:rsidP="00295283">
      <w:pPr>
        <w:pStyle w:val="EndNoteBibliography"/>
        <w:spacing w:after="240"/>
      </w:pPr>
      <w:r w:rsidRPr="00295283">
        <w:t xml:space="preserve">Johnson, SC, Treasurer, JW, Bravo, S, Nagasawa, K &amp; Kabata, Z 2004, ‘A Review of the Impact of Parasitic Copepods on Marine Aquaculture’, </w:t>
      </w:r>
      <w:r w:rsidRPr="00295283">
        <w:rPr>
          <w:i/>
        </w:rPr>
        <w:t>Zoological Studies</w:t>
      </w:r>
      <w:r w:rsidRPr="00295283">
        <w:t xml:space="preserve">, vol. 43, no. 2, pp. 229-43, available at </w:t>
      </w:r>
      <w:hyperlink r:id="rId528" w:history="1">
        <w:r w:rsidRPr="00295283">
          <w:rPr>
            <w:rStyle w:val="Hyperlink"/>
          </w:rPr>
          <w:t>http://www.sinica.edu.tw/zool/zoolstud/43.2/229.pdf</w:t>
        </w:r>
      </w:hyperlink>
    </w:p>
    <w:p w14:paraId="6F3D4253" w14:textId="7D2971BA" w:rsidR="00295283" w:rsidRPr="00295283" w:rsidRDefault="00295283" w:rsidP="00295283">
      <w:pPr>
        <w:pStyle w:val="EndNoteBibliography"/>
        <w:spacing w:after="240"/>
      </w:pPr>
      <w:r w:rsidRPr="00295283">
        <w:t xml:space="preserve">Johnston, AE, Shavalier, MA, Scribner, KT, Soto, E, Griffin, MJ, Waldbieser, GC, Richardson, BM, Winters, AD, Yun, S, Baker, EA, Larson, DL, Kiupel, M &amp; Loch, TP 2022, ‘First Isolation of a Herpesvirus (Family </w:t>
      </w:r>
      <w:r w:rsidRPr="00295283">
        <w:rPr>
          <w:i/>
        </w:rPr>
        <w:t>Alloherpesviridae)</w:t>
      </w:r>
      <w:r w:rsidRPr="00295283">
        <w:t xml:space="preserve"> from Great Lakes Lake Sturgeon (</w:t>
      </w:r>
      <w:r w:rsidRPr="00295283">
        <w:rPr>
          <w:i/>
        </w:rPr>
        <w:t>Acipenser fulvescens</w:t>
      </w:r>
      <w:r w:rsidRPr="00295283">
        <w:t xml:space="preserve">)’, </w:t>
      </w:r>
      <w:r w:rsidRPr="00295283">
        <w:rPr>
          <w:i/>
        </w:rPr>
        <w:t>Animals</w:t>
      </w:r>
      <w:r w:rsidRPr="00295283">
        <w:t xml:space="preserve">. no. 12, p. 3230, available at </w:t>
      </w:r>
      <w:hyperlink r:id="rId529" w:history="1">
        <w:r w:rsidRPr="00295283">
          <w:rPr>
            <w:rStyle w:val="Hyperlink"/>
          </w:rPr>
          <w:t>https://doi.org/10.3390/ani12233230</w:t>
        </w:r>
      </w:hyperlink>
    </w:p>
    <w:p w14:paraId="0536B6D2" w14:textId="511D9B24" w:rsidR="00295283" w:rsidRPr="00295283" w:rsidRDefault="00295283" w:rsidP="00295283">
      <w:pPr>
        <w:pStyle w:val="EndNoteBibliography"/>
        <w:spacing w:after="240"/>
      </w:pPr>
      <w:r w:rsidRPr="00295283">
        <w:t xml:space="preserve">Joiner, CL, Oidtmann, BC, Rimmer, GSE, McPherson, NJ, Dixon, PF &amp; Paley, RK 2021, ‘Survival of viral haemorrhagic septicaemia virus and infectious haematopoietic necrosis virus in the environment and dried on stainless steel’, </w:t>
      </w:r>
      <w:r w:rsidRPr="00295283">
        <w:rPr>
          <w:i/>
        </w:rPr>
        <w:t>Transboundary and Emerging Disease</w:t>
      </w:r>
      <w:r w:rsidRPr="00295283">
        <w:t xml:space="preserve">, vol. 68, no. 4, pp. 2295-307, available at </w:t>
      </w:r>
      <w:hyperlink r:id="rId530" w:history="1">
        <w:r w:rsidRPr="00295283">
          <w:rPr>
            <w:rStyle w:val="Hyperlink"/>
          </w:rPr>
          <w:t>https://doi.org/10.1111/tbed.13888</w:t>
        </w:r>
      </w:hyperlink>
    </w:p>
    <w:p w14:paraId="60889072" w14:textId="22DD960C" w:rsidR="00295283" w:rsidRPr="00295283" w:rsidRDefault="00295283" w:rsidP="00295283">
      <w:pPr>
        <w:pStyle w:val="EndNoteBibliography"/>
        <w:spacing w:after="240"/>
      </w:pPr>
      <w:r w:rsidRPr="00295283">
        <w:t xml:space="preserve">Jonstrup, SP, Gray, T, Kahns, S, Skall, HF, Snow, M &amp; Olesen, NJ 2009, ‘FishPathogens.eu/vhsv: a user-friendly viral haemorrhagic septicaemia virus isolate and sequence database’, </w:t>
      </w:r>
      <w:r w:rsidRPr="00295283">
        <w:rPr>
          <w:i/>
        </w:rPr>
        <w:t>Journal of Fish Diseases</w:t>
      </w:r>
      <w:r w:rsidRPr="00295283">
        <w:t xml:space="preserve">, vol. 32, no. 11, pp. 925-9, available at </w:t>
      </w:r>
      <w:hyperlink r:id="rId531" w:history="1">
        <w:r w:rsidRPr="00295283">
          <w:rPr>
            <w:rStyle w:val="Hyperlink"/>
          </w:rPr>
          <w:t>https://doi.org/10.1111/j.1365-2761.2009.01073.x</w:t>
        </w:r>
      </w:hyperlink>
    </w:p>
    <w:p w14:paraId="19FDE713" w14:textId="1A4383CE" w:rsidR="00295283" w:rsidRPr="00295283" w:rsidRDefault="00295283" w:rsidP="00295283">
      <w:pPr>
        <w:pStyle w:val="EndNoteBibliography"/>
        <w:spacing w:after="240"/>
      </w:pPr>
      <w:r w:rsidRPr="00295283">
        <w:t xml:space="preserve">Jonstrup, SP, Kahns, S, Skall, HF, Boutrup, TS &amp; Olesen, NJ 2013, ‘Development and validation of a novel Taqman-based real-time RT-PCR assay suitable for demonstrating freedom from viral haemorrhagic septicaemia virus’, </w:t>
      </w:r>
      <w:r w:rsidRPr="00295283">
        <w:rPr>
          <w:i/>
        </w:rPr>
        <w:t>Journal of Fish Diseases</w:t>
      </w:r>
      <w:r w:rsidRPr="00295283">
        <w:t xml:space="preserve">, vol. 36, no. 1, pp. 9-23, available at </w:t>
      </w:r>
      <w:hyperlink r:id="rId532" w:history="1">
        <w:r w:rsidRPr="00295283">
          <w:rPr>
            <w:rStyle w:val="Hyperlink"/>
          </w:rPr>
          <w:t>https://doi.org/10.1111/j.1365-2761.2012.01416.x</w:t>
        </w:r>
      </w:hyperlink>
    </w:p>
    <w:p w14:paraId="4114E9AA" w14:textId="77777777" w:rsidR="00295283" w:rsidRPr="00295283" w:rsidRDefault="00295283" w:rsidP="00295283">
      <w:pPr>
        <w:pStyle w:val="EndNoteBibliography"/>
        <w:spacing w:after="240"/>
      </w:pPr>
      <w:r w:rsidRPr="00295283">
        <w:t xml:space="preserve">Jorgensen, PEV 1970, ‘The survival of viral hemorrhagic septicemia (VHS) virus associated with trout eggs’, </w:t>
      </w:r>
      <w:r w:rsidRPr="00295283">
        <w:rPr>
          <w:i/>
        </w:rPr>
        <w:t>Riv. Ital. Piscicol. Ittiopatol.</w:t>
      </w:r>
      <w:r w:rsidRPr="00295283">
        <w:t>, vol. 5, pp. 13-4</w:t>
      </w:r>
    </w:p>
    <w:p w14:paraId="072E2A24" w14:textId="77777777" w:rsidR="00295283" w:rsidRPr="00295283" w:rsidRDefault="00295283" w:rsidP="00295283">
      <w:pPr>
        <w:pStyle w:val="EndNoteBibliography"/>
        <w:spacing w:after="240"/>
      </w:pPr>
      <w:r w:rsidRPr="00295283">
        <w:t xml:space="preserve">Jorgensen, PEV 1973a, ‘Artificial transmission of viral hemorrhagic septicemia (VHS) of rainbow trout.’, </w:t>
      </w:r>
      <w:r w:rsidRPr="00295283">
        <w:rPr>
          <w:i/>
        </w:rPr>
        <w:t>Riv. Ital. Piscicol. Ittiopatol.</w:t>
      </w:r>
      <w:r w:rsidRPr="00295283">
        <w:t>, vol. 8, pp. 101-2</w:t>
      </w:r>
    </w:p>
    <w:p w14:paraId="7F9DFEBB" w14:textId="77777777" w:rsidR="00295283" w:rsidRPr="00295283" w:rsidRDefault="00295283" w:rsidP="00295283">
      <w:pPr>
        <w:pStyle w:val="EndNoteBibliography"/>
        <w:spacing w:after="240"/>
      </w:pPr>
      <w:r w:rsidRPr="00295283">
        <w:t xml:space="preserve">Jorgensen, PEV 1973b, ‘Inactivation of IPN and Egtved virus.’, </w:t>
      </w:r>
      <w:r w:rsidRPr="00295283">
        <w:rPr>
          <w:i/>
        </w:rPr>
        <w:t>Riv. Ital. Piscicol. Ittiopatol.</w:t>
      </w:r>
      <w:r w:rsidRPr="00295283">
        <w:t>, vol. 8, pp. 107-8</w:t>
      </w:r>
    </w:p>
    <w:p w14:paraId="7A2F2A41" w14:textId="77777777" w:rsidR="00295283" w:rsidRPr="00295283" w:rsidRDefault="00295283" w:rsidP="00295283">
      <w:pPr>
        <w:pStyle w:val="EndNoteBibliography"/>
        <w:spacing w:after="240"/>
      </w:pPr>
      <w:r w:rsidRPr="00295283">
        <w:t xml:space="preserve">-- -- 1980, ‘Egtved Virus: The Susceptibility of Brown Trout and Rainbow Trout to Eight Virus Isolates and the Significance of the Findings for the VHS Control’, in W Ahne (ed) </w:t>
      </w:r>
      <w:r w:rsidRPr="00295283">
        <w:rPr>
          <w:i/>
        </w:rPr>
        <w:t>Fish Diseases. Third COPRAQ-Session</w:t>
      </w:r>
      <w:r w:rsidRPr="00295283">
        <w:t>, Springer-Verlag, Berlin, Germany, pp. 1-7.</w:t>
      </w:r>
    </w:p>
    <w:p w14:paraId="3357C9B7" w14:textId="14E86408" w:rsidR="00295283" w:rsidRPr="00295283" w:rsidRDefault="00295283" w:rsidP="00295283">
      <w:pPr>
        <w:pStyle w:val="EndNoteBibliography"/>
        <w:spacing w:after="240"/>
      </w:pPr>
      <w:r w:rsidRPr="00295283">
        <w:t xml:space="preserve">-- -- 1982a, ‘Egtved virus: occurrence of inapparent infections with virulent virus in free-living rainbow trout, </w:t>
      </w:r>
      <w:r w:rsidRPr="00295283">
        <w:rPr>
          <w:i/>
        </w:rPr>
        <w:t>Salmo gairdneri</w:t>
      </w:r>
      <w:r w:rsidRPr="00295283">
        <w:t xml:space="preserve"> Richardson, at low temperature’, </w:t>
      </w:r>
      <w:r w:rsidRPr="00295283">
        <w:rPr>
          <w:i/>
        </w:rPr>
        <w:t>Journal of Fish Diseases</w:t>
      </w:r>
      <w:r w:rsidRPr="00295283">
        <w:t xml:space="preserve">, vol. 5, pp. 251-5, available at </w:t>
      </w:r>
      <w:hyperlink r:id="rId533" w:history="1">
        <w:r w:rsidRPr="00295283">
          <w:rPr>
            <w:rStyle w:val="Hyperlink"/>
          </w:rPr>
          <w:t>https://doi.org/10.1111/j.1365-2761.1982.tb00480.x</w:t>
        </w:r>
      </w:hyperlink>
    </w:p>
    <w:p w14:paraId="564DF5AB" w14:textId="50D11F0B" w:rsidR="00295283" w:rsidRPr="00295283" w:rsidRDefault="00295283" w:rsidP="00295283">
      <w:pPr>
        <w:pStyle w:val="EndNoteBibliography"/>
        <w:spacing w:after="240"/>
      </w:pPr>
      <w:r w:rsidRPr="00295283">
        <w:t xml:space="preserve">-- -- 1982b, ‘Egtved virus: temperature-dependent immune response of trout to infection with low-virulence virus’, </w:t>
      </w:r>
      <w:r w:rsidRPr="00295283">
        <w:rPr>
          <w:i/>
        </w:rPr>
        <w:t>Journal of Fish Diseases</w:t>
      </w:r>
      <w:r w:rsidRPr="00295283">
        <w:t xml:space="preserve">, vol. 5, no. 1, pp. 47-55, available at </w:t>
      </w:r>
      <w:hyperlink r:id="rId534" w:history="1">
        <w:r w:rsidRPr="00295283">
          <w:rPr>
            <w:rStyle w:val="Hyperlink"/>
          </w:rPr>
          <w:t>https://doi.org/10.1111/j.1365-2761.1982.tb00455.x</w:t>
        </w:r>
      </w:hyperlink>
    </w:p>
    <w:p w14:paraId="63739A16" w14:textId="5B8A8E3E" w:rsidR="00295283" w:rsidRPr="00295283" w:rsidRDefault="00295283" w:rsidP="00295283">
      <w:pPr>
        <w:pStyle w:val="EndNoteBibliography"/>
        <w:spacing w:after="240"/>
      </w:pPr>
      <w:r w:rsidRPr="00295283">
        <w:t xml:space="preserve">Jorgensen, PEV, Olesen, NJ, Ahne, W &amp; Lorenzen, N 1989, 'SVCV and PFR Viruses: Serological Examination of 22 Isolates Indicates Close Relationship Between the Two Fish Rhabdoviruses', in W Ahne &amp; E Kurstak (eds), </w:t>
      </w:r>
      <w:r w:rsidRPr="00295283">
        <w:rPr>
          <w:i/>
        </w:rPr>
        <w:t>Viruses of Lower Vertebrates</w:t>
      </w:r>
      <w:r w:rsidRPr="00295283">
        <w:t xml:space="preserve">, Springer Berlin Heidelberg, Berlin, Heidelberg, pp. 349-66, available at </w:t>
      </w:r>
      <w:hyperlink r:id="rId535" w:history="1">
        <w:r w:rsidRPr="00295283">
          <w:rPr>
            <w:rStyle w:val="Hyperlink"/>
          </w:rPr>
          <w:t>https://doi.org/10.1007/978-3-642-83727-2_32</w:t>
        </w:r>
      </w:hyperlink>
      <w:r w:rsidRPr="00295283">
        <w:t>.</w:t>
      </w:r>
    </w:p>
    <w:p w14:paraId="6C65EFD4" w14:textId="78D67587" w:rsidR="00295283" w:rsidRPr="00295283" w:rsidRDefault="00295283" w:rsidP="00295283">
      <w:pPr>
        <w:pStyle w:val="EndNoteBibliography"/>
        <w:spacing w:after="240"/>
      </w:pPr>
      <w:r w:rsidRPr="00295283">
        <w:t xml:space="preserve">Jorgensen, PEV, Olesen, NJ, Lorenzen, N, Winton, JR &amp; Ristow, SS 1991, ‘Infectious Hematopoietic Necrosis (IHN) and Viral Hemorrhagic Septicemia (VHS): Detection of Trout Antibodies to the Causative Viruses by Means of Plaque Neutralization, Immunofluorescence, and Enzyme-Linked Immunosorbent Assay’, </w:t>
      </w:r>
      <w:r w:rsidRPr="00295283">
        <w:rPr>
          <w:i/>
        </w:rPr>
        <w:t>Journal of Aquatic Animal Health</w:t>
      </w:r>
      <w:r w:rsidRPr="00295283">
        <w:t xml:space="preserve">, vol. 3, pp. 100-8, available at </w:t>
      </w:r>
      <w:hyperlink r:id="rId536" w:history="1">
        <w:r w:rsidRPr="00295283">
          <w:rPr>
            <w:rStyle w:val="Hyperlink"/>
          </w:rPr>
          <w:t>https://doi.org/10.1577/1548-8667(1991)003</w:t>
        </w:r>
      </w:hyperlink>
      <w:r w:rsidRPr="00295283">
        <w:t>&lt;0100:IHNIAV&gt;2.3.CO;2, accessed 1 May 2023.</w:t>
      </w:r>
    </w:p>
    <w:p w14:paraId="2CD52FE9" w14:textId="42315032" w:rsidR="00295283" w:rsidRPr="00295283" w:rsidRDefault="00295283" w:rsidP="00295283">
      <w:pPr>
        <w:pStyle w:val="EndNoteBibliography"/>
        <w:spacing w:after="240"/>
      </w:pPr>
      <w:r w:rsidRPr="00295283">
        <w:t xml:space="preserve">Judd, TM, Tripp, SJ &amp; Herzog, DP 2022, ‘Cause of increased size of acipenseriform eggs infected with </w:t>
      </w:r>
      <w:r w:rsidRPr="00295283">
        <w:rPr>
          <w:i/>
        </w:rPr>
        <w:t>Polypodium hydriforme</w:t>
      </w:r>
      <w:r w:rsidRPr="00295283">
        <w:t xml:space="preserve">’, </w:t>
      </w:r>
      <w:r w:rsidRPr="00295283">
        <w:rPr>
          <w:i/>
        </w:rPr>
        <w:t>Journal of Fish Biology</w:t>
      </w:r>
      <w:r w:rsidRPr="00295283">
        <w:t xml:space="preserve">, vol. 100, no. 5, pp. 1187-94, available at </w:t>
      </w:r>
      <w:hyperlink r:id="rId537" w:history="1">
        <w:r w:rsidRPr="00295283">
          <w:rPr>
            <w:rStyle w:val="Hyperlink"/>
          </w:rPr>
          <w:t>https://doi.org/10.1111/jfb.15016</w:t>
        </w:r>
      </w:hyperlink>
      <w:r w:rsidRPr="00295283">
        <w:t>, accessed 1 May 2023.</w:t>
      </w:r>
    </w:p>
    <w:p w14:paraId="5E6D6790" w14:textId="77777777" w:rsidR="00295283" w:rsidRPr="00295283" w:rsidRDefault="00295283" w:rsidP="00295283">
      <w:pPr>
        <w:pStyle w:val="EndNoteBibliography"/>
        <w:spacing w:after="240"/>
      </w:pPr>
      <w:r w:rsidRPr="00295283">
        <w:t xml:space="preserve">Kabata, Z 1988, ‘Copepoda and Branchiura’, in L Margolis &amp; Z Kabata (eds), </w:t>
      </w:r>
      <w:r w:rsidRPr="00295283">
        <w:rPr>
          <w:i/>
        </w:rPr>
        <w:t>Guide to the parasites of fishes of Canada. PartII - Crustacea</w:t>
      </w:r>
      <w:r w:rsidRPr="00295283">
        <w:t>, Canadian Special Publication of Fisheries and Aquatic Sciences 101, Canada, p. 184.</w:t>
      </w:r>
    </w:p>
    <w:p w14:paraId="59BB722E" w14:textId="208BC228" w:rsidR="00295283" w:rsidRPr="00295283" w:rsidRDefault="00295283" w:rsidP="00295283">
      <w:pPr>
        <w:pStyle w:val="EndNoteBibliography"/>
        <w:spacing w:after="240"/>
      </w:pPr>
      <w:r w:rsidRPr="00295283">
        <w:t xml:space="preserve">Kamei, Y, Yoshimizu, M, Ezura, Y &amp; Kimura, T 1987, ‘Effects of Estuarine and Marine Waters on the Infectivities of Infectious Hematopoietic Necrosis Virus (IHNV) and Infectious Pancreatic Necrosis Virus (IPNV)’, </w:t>
      </w:r>
      <w:r w:rsidRPr="00295283">
        <w:rPr>
          <w:i/>
        </w:rPr>
        <w:t>Bull. Fac. Fish. Hokkaido Univ.</w:t>
      </w:r>
      <w:r w:rsidRPr="00295283">
        <w:t xml:space="preserve">, vol. 38, no. 3, pp. 271-85, available at </w:t>
      </w:r>
      <w:hyperlink r:id="rId538" w:history="1">
        <w:r w:rsidRPr="00295283">
          <w:rPr>
            <w:rStyle w:val="Hyperlink"/>
          </w:rPr>
          <w:t>https://eprints.lib.hokudai.ac.jp/dspace/bitstream/2115/23960/1/38%283%29_P271-285.pdf</w:t>
        </w:r>
      </w:hyperlink>
    </w:p>
    <w:p w14:paraId="03080CE5" w14:textId="77777777" w:rsidR="00295283" w:rsidRPr="00295283" w:rsidRDefault="00295283" w:rsidP="00295283">
      <w:pPr>
        <w:pStyle w:val="EndNoteBibliography"/>
        <w:spacing w:after="240"/>
      </w:pPr>
      <w:r w:rsidRPr="00295283">
        <w:t xml:space="preserve">Kanchanakhan, S 1998, ‘An ulcerative disease of the cultured tiger frog, </w:t>
      </w:r>
      <w:r w:rsidRPr="00295283">
        <w:rPr>
          <w:i/>
        </w:rPr>
        <w:t>Rana tigrina</w:t>
      </w:r>
      <w:r w:rsidRPr="00295283">
        <w:t xml:space="preserve">, in Thailand: virological examination’, </w:t>
      </w:r>
      <w:r w:rsidRPr="00295283">
        <w:rPr>
          <w:i/>
        </w:rPr>
        <w:t>Aquatic Animal Health Research Institute Newsletter</w:t>
      </w:r>
      <w:r w:rsidRPr="00295283">
        <w:t>, vol. 7, no. 2, pp. 1-2</w:t>
      </w:r>
    </w:p>
    <w:p w14:paraId="0AFB45A8" w14:textId="45511708" w:rsidR="00295283" w:rsidRPr="00295283" w:rsidRDefault="00295283" w:rsidP="00295283">
      <w:pPr>
        <w:pStyle w:val="EndNoteBibliography"/>
        <w:spacing w:after="240"/>
      </w:pPr>
      <w:r w:rsidRPr="00295283">
        <w:t xml:space="preserve">Kane-Sutton, M, Kinter, B, Dennis, PM &amp; Koonce, JF 2010, ‘Viral hemorrhagic septicemia virus infection in Yellow perch, </w:t>
      </w:r>
      <w:r w:rsidRPr="00295283">
        <w:rPr>
          <w:i/>
        </w:rPr>
        <w:t>Perca flavescens</w:t>
      </w:r>
      <w:r w:rsidRPr="00295283">
        <w:t xml:space="preserve">, in Lake Erie’, </w:t>
      </w:r>
      <w:r w:rsidRPr="00295283">
        <w:rPr>
          <w:i/>
        </w:rPr>
        <w:t>Journal of Great Lakes Research</w:t>
      </w:r>
      <w:r w:rsidRPr="00295283">
        <w:t xml:space="preserve">, vol. 36, no. 1, pp. 37-43, available at </w:t>
      </w:r>
      <w:hyperlink r:id="rId539" w:history="1">
        <w:r w:rsidRPr="00295283">
          <w:rPr>
            <w:rStyle w:val="Hyperlink"/>
          </w:rPr>
          <w:t>http://www.sciencedirect.com/science/article/B984D-4XWD066-1/2/46c649676e88b21ff04f3e7a8d9ede44</w:t>
        </w:r>
      </w:hyperlink>
    </w:p>
    <w:p w14:paraId="2B6832B7" w14:textId="42B98011" w:rsidR="00295283" w:rsidRPr="00295283" w:rsidRDefault="00295283" w:rsidP="00295283">
      <w:pPr>
        <w:pStyle w:val="EndNoteBibliography"/>
        <w:spacing w:after="240"/>
      </w:pPr>
      <w:r w:rsidRPr="00295283">
        <w:t>Karatas, S, Candan, A &amp; Demircan, D 2004, ‘Enteric red mouth disease in cultured rainbow trout (</w:t>
      </w:r>
      <w:r w:rsidRPr="00295283">
        <w:rPr>
          <w:i/>
        </w:rPr>
        <w:t>Oncorhynchus mykiss</w:t>
      </w:r>
      <w:r w:rsidRPr="00295283">
        <w:t xml:space="preserve">) on the black sea coast of turkey’, </w:t>
      </w:r>
      <w:r w:rsidRPr="00295283">
        <w:rPr>
          <w:i/>
        </w:rPr>
        <w:t>The Israeli Journal of Aquaculture - Bamidgeh</w:t>
      </w:r>
      <w:r w:rsidRPr="00295283">
        <w:t xml:space="preserve">, vol. 56, no. 3, pp. 226-31, available at </w:t>
      </w:r>
      <w:hyperlink r:id="rId540" w:history="1">
        <w:r w:rsidRPr="00295283">
          <w:rPr>
            <w:rStyle w:val="Hyperlink"/>
          </w:rPr>
          <w:t>https://doi.org/10.46989/001c.20379</w:t>
        </w:r>
      </w:hyperlink>
      <w:r w:rsidRPr="00295283">
        <w:t>, accessed 1 May 2023.</w:t>
      </w:r>
    </w:p>
    <w:p w14:paraId="723010A1" w14:textId="59C7C279" w:rsidR="00295283" w:rsidRPr="00295283" w:rsidRDefault="00295283" w:rsidP="00295283">
      <w:pPr>
        <w:pStyle w:val="EndNoteBibliography"/>
        <w:spacing w:after="240"/>
      </w:pPr>
      <w:r w:rsidRPr="00295283">
        <w:t xml:space="preserve">Karatas, S, Ercan, D, Steinum, TM, Turgay, E, Memis, D &amp; Candan, A 2010, ‘First isolation of a </w:t>
      </w:r>
      <w:r w:rsidRPr="00295283">
        <w:rPr>
          <w:i/>
        </w:rPr>
        <w:t>Flavobacterium johnsoniae</w:t>
      </w:r>
      <w:r w:rsidRPr="00295283">
        <w:t xml:space="preserve"> like bacteria from cultured Russian sturgeon in Turkey’, </w:t>
      </w:r>
      <w:r w:rsidRPr="00295283">
        <w:rPr>
          <w:i/>
        </w:rPr>
        <w:t>Journal of Animal and Veterinary Advances</w:t>
      </w:r>
      <w:r w:rsidRPr="00295283">
        <w:t xml:space="preserve">, vol. 9, no. 14, pp. 1943-6, available at </w:t>
      </w:r>
      <w:hyperlink r:id="rId541" w:history="1">
        <w:r w:rsidRPr="00295283">
          <w:rPr>
            <w:rStyle w:val="Hyperlink"/>
          </w:rPr>
          <w:t>https://doi.org/10.3923/javaa.2010.1943.1946</w:t>
        </w:r>
      </w:hyperlink>
      <w:r w:rsidRPr="00295283">
        <w:t>, accessed 22 July 2022.</w:t>
      </w:r>
    </w:p>
    <w:p w14:paraId="5474F68C" w14:textId="27F5DB87" w:rsidR="00295283" w:rsidRPr="00295283" w:rsidRDefault="00295283" w:rsidP="00295283">
      <w:pPr>
        <w:pStyle w:val="EndNoteBibliography"/>
        <w:spacing w:after="240"/>
      </w:pPr>
      <w:r w:rsidRPr="00295283">
        <w:t xml:space="preserve">Kasai, H, Muto, Y &amp; Yoshimizu, M 2005, ‘Virucidal effects of ultraviolet, heat treatment and disinfectants against koi herpesvirus (KHV)’, </w:t>
      </w:r>
      <w:r w:rsidRPr="00295283">
        <w:rPr>
          <w:i/>
        </w:rPr>
        <w:t>Fish Pathology</w:t>
      </w:r>
      <w:r w:rsidRPr="00295283">
        <w:t xml:space="preserve">, vol. 40, no. 3, pp. 137-8, available at </w:t>
      </w:r>
      <w:hyperlink r:id="rId542" w:history="1">
        <w:r w:rsidRPr="00295283">
          <w:rPr>
            <w:rStyle w:val="Hyperlink"/>
          </w:rPr>
          <w:t>https://doi.org/10.3147/jsfp.40.137</w:t>
        </w:r>
      </w:hyperlink>
      <w:r w:rsidRPr="00295283">
        <w:t>, accessed 31 October 2018.</w:t>
      </w:r>
    </w:p>
    <w:p w14:paraId="1C272E9C" w14:textId="36D1B0FC" w:rsidR="00295283" w:rsidRPr="00295283" w:rsidRDefault="00295283" w:rsidP="00295283">
      <w:pPr>
        <w:pStyle w:val="EndNoteBibliography"/>
        <w:spacing w:after="240"/>
      </w:pPr>
      <w:r w:rsidRPr="00295283">
        <w:t xml:space="preserve">Kawula, TH, Lelivelt, MJ &amp; Orndorff, PE 1996, ‘Using a new inbred fish model and cultured fish tissue cells to study </w:t>
      </w:r>
      <w:r w:rsidRPr="00295283">
        <w:rPr>
          <w:i/>
        </w:rPr>
        <w:t xml:space="preserve">Aeromonas hydrophila </w:t>
      </w:r>
      <w:r w:rsidRPr="00295283">
        <w:t xml:space="preserve">and </w:t>
      </w:r>
      <w:r w:rsidRPr="00295283">
        <w:rPr>
          <w:i/>
        </w:rPr>
        <w:t>Yersinia ruckeri</w:t>
      </w:r>
      <w:r w:rsidRPr="00295283">
        <w:t xml:space="preserve"> pathogenesis’, </w:t>
      </w:r>
      <w:r w:rsidRPr="00295283">
        <w:rPr>
          <w:i/>
        </w:rPr>
        <w:t>Microbial Pathogenesis</w:t>
      </w:r>
      <w:r w:rsidRPr="00295283">
        <w:t xml:space="preserve">, vol. 20, pp. 119-25, available at </w:t>
      </w:r>
      <w:hyperlink r:id="rId543" w:history="1">
        <w:r w:rsidRPr="00295283">
          <w:rPr>
            <w:rStyle w:val="Hyperlink"/>
          </w:rPr>
          <w:t>https://doi.org/10.1006/mpat.1996.0011</w:t>
        </w:r>
      </w:hyperlink>
    </w:p>
    <w:p w14:paraId="78FB929D" w14:textId="54691289" w:rsidR="00295283" w:rsidRPr="00295283" w:rsidRDefault="00295283" w:rsidP="00295283">
      <w:pPr>
        <w:pStyle w:val="EndNoteBibliography"/>
        <w:spacing w:after="240"/>
      </w:pPr>
      <w:r w:rsidRPr="00295283">
        <w:t xml:space="preserve">Kayal, E, Bentlage, B, Pankey, M, Ohdera, A, Medina, M, Plachetzki, D, Collins, A &amp; Ryan, J 2018, ‘Phylogenomics provides a robust topology of the major cnidarian lineages and insights on the origins of key organismal traits’, </w:t>
      </w:r>
      <w:r w:rsidRPr="00295283">
        <w:rPr>
          <w:i/>
        </w:rPr>
        <w:t>BMC Evolutionary Biology</w:t>
      </w:r>
      <w:r w:rsidRPr="00295283">
        <w:t xml:space="preserve">, vol. 18, no. 68, pp. 1-18, available at </w:t>
      </w:r>
      <w:hyperlink r:id="rId544" w:history="1">
        <w:r w:rsidRPr="00295283">
          <w:rPr>
            <w:rStyle w:val="Hyperlink"/>
          </w:rPr>
          <w:t>https://doi.org/10.1186/s12862-018-1142-0</w:t>
        </w:r>
      </w:hyperlink>
      <w:r w:rsidRPr="00295283">
        <w:t>, accessed 22 February 2022.</w:t>
      </w:r>
    </w:p>
    <w:p w14:paraId="31638109" w14:textId="4EB6362A" w:rsidR="00295283" w:rsidRPr="00295283" w:rsidRDefault="00295283" w:rsidP="00295283">
      <w:pPr>
        <w:pStyle w:val="EndNoteBibliography"/>
        <w:spacing w:after="240"/>
      </w:pPr>
      <w:r w:rsidRPr="00295283">
        <w:t xml:space="preserve">Kayis, S, Er, A, Kangel, P &amp; Kurtoglu, IZ 2017, ‘Bacterial pathogens and health problems of </w:t>
      </w:r>
      <w:r w:rsidRPr="00295283">
        <w:rPr>
          <w:i/>
        </w:rPr>
        <w:t>Acipenser gueldenstaedtii</w:t>
      </w:r>
      <w:r w:rsidRPr="00295283">
        <w:t xml:space="preserve"> and </w:t>
      </w:r>
      <w:r w:rsidRPr="00295283">
        <w:rPr>
          <w:i/>
        </w:rPr>
        <w:t>Acipenser baerii</w:t>
      </w:r>
      <w:r w:rsidRPr="00295283">
        <w:t xml:space="preserve"> sturgeons reared in the eastern Black Sea region of Turkey’, </w:t>
      </w:r>
      <w:r w:rsidRPr="00295283">
        <w:rPr>
          <w:i/>
        </w:rPr>
        <w:t>Iranian Journal of Veterinary Research</w:t>
      </w:r>
      <w:r w:rsidRPr="00295283">
        <w:t xml:space="preserve">, vol. 18, no. 1, pp. 18-24, available at </w:t>
      </w:r>
      <w:hyperlink r:id="rId545" w:history="1">
        <w:r w:rsidRPr="00295283">
          <w:rPr>
            <w:rStyle w:val="Hyperlink"/>
          </w:rPr>
          <w:t>https://www.ncbi.nlm.nih.gov/pmc/articles/PMC5447134/</w:t>
        </w:r>
      </w:hyperlink>
    </w:p>
    <w:p w14:paraId="0D855F2C" w14:textId="4E2581C0" w:rsidR="00295283" w:rsidRPr="00295283" w:rsidRDefault="00295283" w:rsidP="00295283">
      <w:pPr>
        <w:pStyle w:val="EndNoteBibliography"/>
        <w:spacing w:after="240"/>
      </w:pPr>
      <w:r w:rsidRPr="00295283">
        <w:t xml:space="preserve">Keeling, SE, Brosnahan, CL, Johnston, C, Wallis, R, Gudkovs, N &amp; McDonald, WL 2013, ‘Development and validation of a real-time PCR assay for the detection of </w:t>
      </w:r>
      <w:r w:rsidRPr="00295283">
        <w:rPr>
          <w:i/>
        </w:rPr>
        <w:t>Aeromonas salmonicida</w:t>
      </w:r>
      <w:r w:rsidRPr="00295283">
        <w:t xml:space="preserve">’, </w:t>
      </w:r>
      <w:r w:rsidRPr="00295283">
        <w:rPr>
          <w:i/>
        </w:rPr>
        <w:t>Journal of Fish Diseases</w:t>
      </w:r>
      <w:r w:rsidRPr="00295283">
        <w:t xml:space="preserve">, vol. 36, no. 5, pp. 495-503, available at </w:t>
      </w:r>
      <w:hyperlink r:id="rId546" w:history="1">
        <w:r w:rsidRPr="00295283">
          <w:rPr>
            <w:rStyle w:val="Hyperlink"/>
          </w:rPr>
          <w:t>http://dx.doi.org/10.1111/jfd.12014</w:t>
        </w:r>
      </w:hyperlink>
    </w:p>
    <w:p w14:paraId="34115119" w14:textId="6285E84B" w:rsidR="00295283" w:rsidRPr="00295283" w:rsidRDefault="00295283" w:rsidP="00295283">
      <w:pPr>
        <w:pStyle w:val="EndNoteBibliography"/>
        <w:spacing w:after="240"/>
      </w:pPr>
      <w:r w:rsidRPr="00295283">
        <w:t xml:space="preserve">Kell, AM, Wargo, AR &amp; Kurath, G 2014, ‘Viral fitness does not correlate with three genotype displacement events involving infectious hematopoietic necrosis virus’, </w:t>
      </w:r>
      <w:r w:rsidRPr="00295283">
        <w:rPr>
          <w:i/>
        </w:rPr>
        <w:t>Virology</w:t>
      </w:r>
      <w:r w:rsidRPr="00295283">
        <w:t xml:space="preserve">, vol. 464-465, pp. 146-55, available at </w:t>
      </w:r>
      <w:hyperlink r:id="rId547" w:history="1">
        <w:r w:rsidRPr="00295283">
          <w:rPr>
            <w:rStyle w:val="Hyperlink"/>
          </w:rPr>
          <w:t>http://dx.doi.org/10.1016/j.virol.2014.07.003</w:t>
        </w:r>
      </w:hyperlink>
    </w:p>
    <w:p w14:paraId="6BE9B3EB" w14:textId="140AD4E7" w:rsidR="00295283" w:rsidRPr="00295283" w:rsidRDefault="00295283" w:rsidP="00295283">
      <w:pPr>
        <w:pStyle w:val="EndNoteBibliography"/>
        <w:spacing w:after="240"/>
      </w:pPr>
      <w:r w:rsidRPr="00295283">
        <w:t xml:space="preserve">Kelley, GO, Waltzek, TB, McDowell, TS, Yun, SC, LaPatra, SE &amp; Hedrick, RP 2005, ‘Genetic relationships among herpes-like viruses isolated from sturgeon’, </w:t>
      </w:r>
      <w:r w:rsidRPr="00295283">
        <w:rPr>
          <w:i/>
        </w:rPr>
        <w:t>Journal of Aquatic Animal Health</w:t>
      </w:r>
      <w:r w:rsidRPr="00295283">
        <w:t xml:space="preserve">, vol. 17, no. 4, pp. 297-303, available at </w:t>
      </w:r>
      <w:hyperlink r:id="rId548" w:history="1">
        <w:r w:rsidRPr="00295283">
          <w:rPr>
            <w:rStyle w:val="Hyperlink"/>
          </w:rPr>
          <w:t>http://dx.doi.org/10.1577/H05-002.1</w:t>
        </w:r>
      </w:hyperlink>
    </w:p>
    <w:p w14:paraId="7D4F43CB" w14:textId="5892592E" w:rsidR="00295283" w:rsidRPr="00295283" w:rsidRDefault="00295283" w:rsidP="00295283">
      <w:pPr>
        <w:pStyle w:val="EndNoteBibliography"/>
        <w:spacing w:after="240"/>
      </w:pPr>
      <w:r w:rsidRPr="00295283">
        <w:t xml:space="preserve">Kempter, J, Kiełpiński, M, Panicz, R, Sadowski, J, Bartosz, M &amp; Bergmann, SM 2012, ‘Horizontal transmission of koi herpes virus (KHV) from potential vector species to common carp’, </w:t>
      </w:r>
      <w:r w:rsidRPr="00295283">
        <w:rPr>
          <w:i/>
        </w:rPr>
        <w:t>Bulletin of the European Association of Fish Pathologists</w:t>
      </w:r>
      <w:r w:rsidRPr="00295283">
        <w:t xml:space="preserve">, vol. 32, pp. 212-9, available at </w:t>
      </w:r>
      <w:hyperlink r:id="rId549" w:history="1">
        <w:r w:rsidRPr="00295283">
          <w:rPr>
            <w:rStyle w:val="Hyperlink"/>
          </w:rPr>
          <w:t>https://eafp.org/download/2012-volume32/issue_6/212-Kempter_2.pdf</w:t>
        </w:r>
      </w:hyperlink>
      <w:r w:rsidRPr="00295283">
        <w:t>, accessed 1 May 2023.</w:t>
      </w:r>
    </w:p>
    <w:p w14:paraId="753A9A0A" w14:textId="1BEE5331" w:rsidR="00295283" w:rsidRPr="00295283" w:rsidRDefault="00295283" w:rsidP="00295283">
      <w:pPr>
        <w:pStyle w:val="EndNoteBibliography"/>
        <w:spacing w:after="240"/>
      </w:pPr>
      <w:r w:rsidRPr="00295283">
        <w:t xml:space="preserve">Kempter, J, Sadowski, J, Schütze, H, Fischer, U, Dauber, M, Fichtner, D, Panicz, R &amp; Bergmann, SM 2009, ‘Koi Herpes Virus: Do Acipenserid restitution programs pose a threat to carp farms in the disease-free zones?’, </w:t>
      </w:r>
      <w:r w:rsidRPr="00295283">
        <w:rPr>
          <w:i/>
        </w:rPr>
        <w:t>Acta Ichthyologica Et Piscatoria</w:t>
      </w:r>
      <w:r w:rsidRPr="00295283">
        <w:t xml:space="preserve">, vol. 39, pp. 119-26, available at </w:t>
      </w:r>
      <w:hyperlink r:id="rId550" w:history="1">
        <w:r w:rsidRPr="00295283">
          <w:rPr>
            <w:rStyle w:val="Hyperlink"/>
          </w:rPr>
          <w:t>https://doi.org/10.3750/AIP2009.39.2.06</w:t>
        </w:r>
      </w:hyperlink>
    </w:p>
    <w:p w14:paraId="6FA73D99" w14:textId="5F914F49" w:rsidR="00295283" w:rsidRPr="00295283" w:rsidRDefault="00295283" w:rsidP="00295283">
      <w:pPr>
        <w:pStyle w:val="EndNoteBibliography"/>
        <w:spacing w:after="240"/>
      </w:pPr>
      <w:r w:rsidRPr="00295283">
        <w:t xml:space="preserve">Kent, ML, Traxler, GS, Kieser, D, Richard, J, Dawe, SC, Shaw, RW, Prosperi-Porta, G, Ketcheson, J &amp; Evelyn, TPT 1998, ‘Survey of Salmonid Pathogens in Ocean-Caught Fishes in British Columbia, Canada’, </w:t>
      </w:r>
      <w:r w:rsidRPr="00295283">
        <w:rPr>
          <w:i/>
        </w:rPr>
        <w:t>Journal of Aquatic Animal Health</w:t>
      </w:r>
      <w:r w:rsidRPr="00295283">
        <w:t xml:space="preserve">, vol. 10, pp. 211-9, available at </w:t>
      </w:r>
      <w:hyperlink r:id="rId551" w:history="1">
        <w:r w:rsidRPr="00295283">
          <w:rPr>
            <w:rStyle w:val="Hyperlink"/>
          </w:rPr>
          <w:t>https://doi.org/10.1577/1548-8667(1998)010</w:t>
        </w:r>
      </w:hyperlink>
      <w:r w:rsidRPr="00295283">
        <w:t>&lt;0211:SOSPIO&gt;2.0.CO;2, accessed 1 May 2023.</w:t>
      </w:r>
    </w:p>
    <w:p w14:paraId="2C6C637D" w14:textId="7980B966" w:rsidR="00295283" w:rsidRPr="00295283" w:rsidRDefault="00295283" w:rsidP="00295283">
      <w:pPr>
        <w:pStyle w:val="EndNoteBibliography"/>
        <w:spacing w:after="240"/>
      </w:pPr>
      <w:r w:rsidRPr="00295283">
        <w:t xml:space="preserve">Khan, S, Ali, W, Javid, M, Ullah, I, Hussain, G, Shahnaz, Z, Ullah, I &amp; Ullah, I 2017, ‘Prevalence of </w:t>
      </w:r>
      <w:r w:rsidRPr="00295283">
        <w:rPr>
          <w:i/>
        </w:rPr>
        <w:t xml:space="preserve">Argulus </w:t>
      </w:r>
      <w:r w:rsidRPr="00295283">
        <w:t>in Common Carp (</w:t>
      </w:r>
      <w:r w:rsidRPr="00295283">
        <w:rPr>
          <w:i/>
        </w:rPr>
        <w:t>Cyprinus carpio</w:t>
      </w:r>
      <w:r w:rsidRPr="00295283">
        <w:t xml:space="preserve">) From D.I. Khan (Khyber Pakhtunkhwa) Pakistan’, </w:t>
      </w:r>
      <w:r w:rsidRPr="00295283">
        <w:rPr>
          <w:i/>
        </w:rPr>
        <w:t>Journal of Entomology and Zoology Studies</w:t>
      </w:r>
      <w:r w:rsidRPr="00295283">
        <w:t xml:space="preserve">, vol. 5, no. 1, pp. 203-5, available at </w:t>
      </w:r>
      <w:hyperlink r:id="rId552" w:history="1">
        <w:r w:rsidRPr="00295283">
          <w:rPr>
            <w:rStyle w:val="Hyperlink"/>
          </w:rPr>
          <w:t>https://www.entomoljournal.com/archives/2017/vol5issue1/PartC/4-3-39-472.pdf</w:t>
        </w:r>
      </w:hyperlink>
    </w:p>
    <w:p w14:paraId="68994806" w14:textId="77777777" w:rsidR="00295283" w:rsidRPr="00295283" w:rsidRDefault="00295283" w:rsidP="00295283">
      <w:pPr>
        <w:pStyle w:val="EndNoteBibliography"/>
        <w:spacing w:after="240"/>
      </w:pPr>
      <w:r w:rsidRPr="00295283">
        <w:t xml:space="preserve">Kibenge, FSB &amp; Godoy, MG 2016, </w:t>
      </w:r>
      <w:r w:rsidRPr="00295283">
        <w:rPr>
          <w:i/>
        </w:rPr>
        <w:t>Aquaculture Virology</w:t>
      </w:r>
      <w:r w:rsidRPr="00295283">
        <w:t>, 1st edn, Elsevier Inc., UK.</w:t>
      </w:r>
    </w:p>
    <w:p w14:paraId="69238693" w14:textId="556BF7E6" w:rsidR="00295283" w:rsidRPr="00295283" w:rsidRDefault="00295283" w:rsidP="00295283">
      <w:pPr>
        <w:pStyle w:val="EndNoteBibliography"/>
        <w:spacing w:after="240"/>
      </w:pPr>
      <w:r w:rsidRPr="00295283">
        <w:t xml:space="preserve">Kielpinski, M, Kempter, J, Panicz, R, Sadowski, J, Schutze, H, Leimbach, S &amp; Bergmann, SM 2010, ‘Detection of KHV in freshwater mussels and crustaceans from ponds with KHV history in Common carp’, </w:t>
      </w:r>
      <w:r w:rsidRPr="00295283">
        <w:rPr>
          <w:i/>
        </w:rPr>
        <w:t>The Israeli journal of aquaculture = Bamidgeh</w:t>
      </w:r>
      <w:r w:rsidRPr="00295283">
        <w:t xml:space="preserve">, vol. 62, pp. 28-37, available at </w:t>
      </w:r>
      <w:hyperlink r:id="rId553" w:history="1">
        <w:r w:rsidRPr="00295283">
          <w:rPr>
            <w:rStyle w:val="Hyperlink"/>
          </w:rPr>
          <w:t>https://doi.org/10.46989/001c.20576</w:t>
        </w:r>
      </w:hyperlink>
    </w:p>
    <w:p w14:paraId="0D60BDBC" w14:textId="32A35803" w:rsidR="00295283" w:rsidRPr="00295283" w:rsidRDefault="00295283" w:rsidP="00295283">
      <w:pPr>
        <w:pStyle w:val="EndNoteBibliography"/>
        <w:spacing w:after="240"/>
      </w:pPr>
      <w:r w:rsidRPr="00295283">
        <w:t>Kim, D, Kang, K, Cheon, H, Im, J &amp; Park, K 2015, ‘Carnobacterium Isolated from Caviar of Sturgeon (</w:t>
      </w:r>
      <w:r w:rsidRPr="00295283">
        <w:rPr>
          <w:i/>
        </w:rPr>
        <w:t>Acipenser ruthenus</w:t>
      </w:r>
      <w:r w:rsidRPr="00295283">
        <w:t xml:space="preserve">) Farmed in Korea’, </w:t>
      </w:r>
      <w:r w:rsidRPr="00295283">
        <w:rPr>
          <w:i/>
        </w:rPr>
        <w:t>Journal of Bacteriology and Virology</w:t>
      </w:r>
      <w:r w:rsidRPr="00295283">
        <w:t xml:space="preserve">, vol. 45, no. 2, pp. 151-4, available at </w:t>
      </w:r>
      <w:hyperlink r:id="rId554" w:history="1">
        <w:r w:rsidRPr="00295283">
          <w:rPr>
            <w:rStyle w:val="Hyperlink"/>
          </w:rPr>
          <w:t>http://dx.doi.org/10.4167/jbv.2015.45.2.151</w:t>
        </w:r>
      </w:hyperlink>
    </w:p>
    <w:p w14:paraId="2F17F924" w14:textId="5CC78EE8" w:rsidR="00295283" w:rsidRPr="00295283" w:rsidRDefault="00295283" w:rsidP="00295283">
      <w:pPr>
        <w:pStyle w:val="EndNoteBibliography"/>
        <w:spacing w:after="240"/>
      </w:pPr>
      <w:r w:rsidRPr="00295283">
        <w:t xml:space="preserve">Kim, HJ, Cuenca, A &amp; Olesen, NJ 2018, ‘Validation of a novel one-step reverse transcription polymerase chain reaction method for detecting viral haemorrhagic septicaemia virus’, </w:t>
      </w:r>
      <w:r w:rsidRPr="00295283">
        <w:rPr>
          <w:i/>
        </w:rPr>
        <w:t>Aquaculture</w:t>
      </w:r>
      <w:r w:rsidRPr="00295283">
        <w:t xml:space="preserve">, vol. 492, pp. 170-83, available at </w:t>
      </w:r>
      <w:hyperlink r:id="rId555" w:history="1">
        <w:r w:rsidRPr="00295283">
          <w:rPr>
            <w:rStyle w:val="Hyperlink"/>
          </w:rPr>
          <w:t>https://doi.org/10.1016/j.aquaculture.2018.03.047</w:t>
        </w:r>
      </w:hyperlink>
    </w:p>
    <w:p w14:paraId="47B0724B" w14:textId="373E9452" w:rsidR="00295283" w:rsidRPr="00295283" w:rsidRDefault="00295283" w:rsidP="00295283">
      <w:pPr>
        <w:pStyle w:val="EndNoteBibliography"/>
        <w:spacing w:after="240"/>
      </w:pPr>
      <w:r w:rsidRPr="00295283">
        <w:t xml:space="preserve">Kim, RK &amp; Faisal, M 2010, ‘The Laurentian Great Lakes strain (MI03) of the viral haemorrhagic septicaemia virus is highly pathogenic for juvenile muskellunge, </w:t>
      </w:r>
      <w:r w:rsidRPr="00295283">
        <w:rPr>
          <w:i/>
        </w:rPr>
        <w:t>Esox masquinongy</w:t>
      </w:r>
      <w:r w:rsidRPr="00295283">
        <w:t xml:space="preserve"> (Mitchill)’, </w:t>
      </w:r>
      <w:r w:rsidRPr="00295283">
        <w:rPr>
          <w:i/>
        </w:rPr>
        <w:t>Journal of Fish Diseases</w:t>
      </w:r>
      <w:r w:rsidRPr="00295283">
        <w:t xml:space="preserve">, vol. 33, pp. 513-27, available at </w:t>
      </w:r>
      <w:hyperlink r:id="rId556" w:history="1">
        <w:r w:rsidRPr="00295283">
          <w:rPr>
            <w:rStyle w:val="Hyperlink"/>
          </w:rPr>
          <w:t>https://doi.org/10.1111/j.1365-2761.2010.01150.x</w:t>
        </w:r>
      </w:hyperlink>
    </w:p>
    <w:p w14:paraId="06D4B6A2" w14:textId="458149ED" w:rsidR="00295283" w:rsidRPr="00295283" w:rsidRDefault="00295283" w:rsidP="00295283">
      <w:pPr>
        <w:pStyle w:val="EndNoteBibliography"/>
        <w:spacing w:after="240"/>
      </w:pPr>
      <w:r w:rsidRPr="00295283">
        <w:t>-- -- 2012, ‘Shedding of Viral Hemorrhagic Septicemia Virus (Genotype IVb) by Experimentally Infected Muskellunge (</w:t>
      </w:r>
      <w:r w:rsidRPr="00295283">
        <w:rPr>
          <w:i/>
        </w:rPr>
        <w:t>Esox masquinongy</w:t>
      </w:r>
      <w:r w:rsidRPr="00295283">
        <w:t xml:space="preserve">)’, </w:t>
      </w:r>
      <w:r w:rsidRPr="00295283">
        <w:rPr>
          <w:i/>
        </w:rPr>
        <w:t>The Journal of Microbiology</w:t>
      </w:r>
      <w:r w:rsidRPr="00295283">
        <w:t xml:space="preserve">, vol. 50, no. 2, pp. 278-84, available at </w:t>
      </w:r>
      <w:hyperlink r:id="rId557" w:history="1">
        <w:r w:rsidRPr="00295283">
          <w:rPr>
            <w:rStyle w:val="Hyperlink"/>
          </w:rPr>
          <w:t>https://doi.org/10.1007/s12275-012-1145-2</w:t>
        </w:r>
      </w:hyperlink>
    </w:p>
    <w:p w14:paraId="4F7B2D32" w14:textId="387D5B00" w:rsidR="00295283" w:rsidRPr="00295283" w:rsidRDefault="00295283" w:rsidP="00295283">
      <w:pPr>
        <w:pStyle w:val="EndNoteBibliography"/>
        <w:spacing w:after="240"/>
      </w:pPr>
      <w:r w:rsidRPr="00295283">
        <w:t xml:space="preserve">Kim, S, Lee, J, Hong, M, Park, H &amp; Park, S 2003, (Genetic relationship of the VHSV (Viral Hemorrhagic Septicemia Virus)isolated from cultured olive flounder, </w:t>
      </w:r>
      <w:r w:rsidRPr="00295283">
        <w:rPr>
          <w:i/>
        </w:rPr>
        <w:t>Paralichthys olivaceus</w:t>
      </w:r>
      <w:r w:rsidRPr="00295283">
        <w:t xml:space="preserve"> in Korea), </w:t>
      </w:r>
      <w:r w:rsidRPr="00295283">
        <w:rPr>
          <w:i/>
        </w:rPr>
        <w:t>Journal of Fish Pathology</w:t>
      </w:r>
      <w:r w:rsidRPr="00295283">
        <w:t xml:space="preserve">, vol. 16, no. 1, pp. 1-12, pp. Article 1, available at </w:t>
      </w:r>
      <w:hyperlink r:id="rId558" w:history="1">
        <w:r w:rsidRPr="00295283">
          <w:rPr>
            <w:rStyle w:val="Hyperlink"/>
          </w:rPr>
          <w:t>http://www.koreascience.or.kr/article/JAKO200310103414130.page</w:t>
        </w:r>
      </w:hyperlink>
      <w:r w:rsidRPr="00295283">
        <w:t xml:space="preserve">, accessed 1 May 2023. </w:t>
      </w:r>
    </w:p>
    <w:p w14:paraId="290F427D" w14:textId="333EB325" w:rsidR="00295283" w:rsidRPr="00295283" w:rsidRDefault="00295283" w:rsidP="00295283">
      <w:pPr>
        <w:pStyle w:val="EndNoteBibliography"/>
        <w:spacing w:after="240"/>
      </w:pPr>
      <w:r w:rsidRPr="00295283">
        <w:t xml:space="preserve">Kim, WS, Oh, S &amp; Oh, MJ 2013, ‘Susceptibility of marine medaka </w:t>
      </w:r>
      <w:r w:rsidRPr="00295283">
        <w:rPr>
          <w:i/>
        </w:rPr>
        <w:t>Oryzias dancena</w:t>
      </w:r>
      <w:r w:rsidRPr="00295283">
        <w:t xml:space="preserve"> to fish pathogenic viruses’, </w:t>
      </w:r>
      <w:r w:rsidRPr="00295283">
        <w:rPr>
          <w:i/>
        </w:rPr>
        <w:t>journal of Fish Pathology</w:t>
      </w:r>
      <w:r w:rsidRPr="00295283">
        <w:t xml:space="preserve">, vol. 26, no. 3, pp. 283-7, available at </w:t>
      </w:r>
      <w:hyperlink r:id="rId559" w:history="1">
        <w:r w:rsidRPr="00295283">
          <w:rPr>
            <w:rStyle w:val="Hyperlink"/>
          </w:rPr>
          <w:t>http://dx.doi.org/10.7847/jfp.2013.26.3.283</w:t>
        </w:r>
      </w:hyperlink>
    </w:p>
    <w:p w14:paraId="5DAD2337" w14:textId="7C4D74B7" w:rsidR="00295283" w:rsidRPr="00295283" w:rsidRDefault="00295283" w:rsidP="00295283">
      <w:pPr>
        <w:pStyle w:val="EndNoteBibliography"/>
        <w:spacing w:after="240"/>
      </w:pPr>
      <w:r w:rsidRPr="00295283">
        <w:t xml:space="preserve">Kim, YC, Kwon, WJ, Kim, MS, Kim, KI, Min, JG &amp; Jeong, HD 2018, ‘High prevalence of betanodavirus barfin flounder nervous necrosis virus as well as red-spotted grouper nervous necrosis virus genotype in shellfish’, </w:t>
      </w:r>
      <w:r w:rsidRPr="00295283">
        <w:rPr>
          <w:i/>
        </w:rPr>
        <w:t>Journal of Fish Diseases</w:t>
      </w:r>
      <w:r w:rsidRPr="00295283">
        <w:t xml:space="preserve">, vol. 41, no. 2, pp. 233-46, available at </w:t>
      </w:r>
      <w:hyperlink r:id="rId560" w:history="1">
        <w:r w:rsidRPr="00295283">
          <w:rPr>
            <w:rStyle w:val="Hyperlink"/>
          </w:rPr>
          <w:t>https://doi.org/10.1111/jfd.12702</w:t>
        </w:r>
      </w:hyperlink>
    </w:p>
    <w:p w14:paraId="3AD2F631" w14:textId="10938539" w:rsidR="00295283" w:rsidRPr="00295283" w:rsidRDefault="00295283" w:rsidP="00295283">
      <w:pPr>
        <w:pStyle w:val="EndNoteBibliography"/>
        <w:spacing w:after="240"/>
      </w:pPr>
      <w:r w:rsidRPr="00295283">
        <w:t xml:space="preserve">Kimble, SJA, Johnson, AJ, Williams, RN &amp; Hoverman, JT 2017, ‘A Severe </w:t>
      </w:r>
      <w:r w:rsidRPr="00295283">
        <w:rPr>
          <w:i/>
        </w:rPr>
        <w:t xml:space="preserve">Ranavirus </w:t>
      </w:r>
      <w:r w:rsidRPr="00295283">
        <w:t xml:space="preserve">Outbreak in Captive, Wild-Caught Box Turtles’, </w:t>
      </w:r>
      <w:r w:rsidRPr="00295283">
        <w:rPr>
          <w:i/>
        </w:rPr>
        <w:t>EcoHealth</w:t>
      </w:r>
      <w:r w:rsidRPr="00295283">
        <w:t xml:space="preserve">, vol. 14, pp. 810-5, available at </w:t>
      </w:r>
      <w:hyperlink r:id="rId561" w:history="1">
        <w:r w:rsidRPr="00295283">
          <w:rPr>
            <w:rStyle w:val="Hyperlink"/>
          </w:rPr>
          <w:t>https://doi.org/10.1007/s10393-017-1263-8</w:t>
        </w:r>
      </w:hyperlink>
    </w:p>
    <w:p w14:paraId="4417E1B2" w14:textId="3372CA02" w:rsidR="00295283" w:rsidRPr="00295283" w:rsidRDefault="00295283" w:rsidP="00295283">
      <w:pPr>
        <w:pStyle w:val="EndNoteBibliography"/>
        <w:spacing w:after="240"/>
      </w:pPr>
      <w:r w:rsidRPr="00295283">
        <w:t xml:space="preserve">King, JA, Snow, M, Smail, DA &amp; Raynard, RS 2001, ‘Distribution of viral haemorrhagic septicaemia virus in wild fish species of the North Sea, north east Atlantic Ocean and Irish Sea’, </w:t>
      </w:r>
      <w:r w:rsidRPr="00295283">
        <w:rPr>
          <w:i/>
        </w:rPr>
        <w:t>Diseases of Aquatic Organisms</w:t>
      </w:r>
      <w:r w:rsidRPr="00295283">
        <w:t xml:space="preserve">, vol. 47, pp. 81-6, available at </w:t>
      </w:r>
      <w:hyperlink r:id="rId562" w:history="1">
        <w:r w:rsidRPr="00295283">
          <w:rPr>
            <w:rStyle w:val="Hyperlink"/>
          </w:rPr>
          <w:t>https://www.int-res.com/articles/dao/47/d047p081.pdf</w:t>
        </w:r>
      </w:hyperlink>
    </w:p>
    <w:p w14:paraId="1FE8372B" w14:textId="39942EF2" w:rsidR="00295283" w:rsidRPr="00295283" w:rsidRDefault="00295283" w:rsidP="00295283">
      <w:pPr>
        <w:pStyle w:val="EndNoteBibliography"/>
        <w:spacing w:after="240"/>
      </w:pPr>
      <w:r w:rsidRPr="00295283">
        <w:t xml:space="preserve">Kirkland, PD &amp; Hick, PM 2022, </w:t>
      </w:r>
      <w:r w:rsidRPr="00295283">
        <w:rPr>
          <w:i/>
        </w:rPr>
        <w:t>Evaluating the role of fish-to-fish contact on horizontal transmission of Koi herpesvirus.</w:t>
      </w:r>
      <w:r w:rsidRPr="00295283">
        <w:t xml:space="preserve">, FDRC 202/104, New South Wales Department of Primary Industries, Elizabeth Macarthur Agriculture Institute, Sydney, available at </w:t>
      </w:r>
      <w:hyperlink r:id="rId563" w:history="1">
        <w:r w:rsidRPr="00295283">
          <w:rPr>
            <w:rStyle w:val="Hyperlink"/>
          </w:rPr>
          <w:t>https://www.frdc.com.au/sites/default/files/products/2020-104-DLD.pdf</w:t>
        </w:r>
      </w:hyperlink>
      <w:r w:rsidRPr="00295283">
        <w:t>.</w:t>
      </w:r>
    </w:p>
    <w:p w14:paraId="49DEA77B" w14:textId="3A58DC83" w:rsidR="00295283" w:rsidRPr="00295283" w:rsidRDefault="00295283" w:rsidP="00295283">
      <w:pPr>
        <w:pStyle w:val="EndNoteBibliography"/>
        <w:spacing w:after="240"/>
      </w:pPr>
      <w:r w:rsidRPr="00295283">
        <w:t>Kirpichnikov, VS, Ilyssov, JI, Shart, LA, Vikhman, AA, Ganchenko, MV, Ostashevsky, AL, Simonov, VM, Tikhonov, GF &amp; Tjurin, VV 1993, ‘Selection of Krasnodar common carp (</w:t>
      </w:r>
      <w:r w:rsidRPr="00295283">
        <w:rPr>
          <w:i/>
        </w:rPr>
        <w:t xml:space="preserve">Cyprirnus carpio </w:t>
      </w:r>
      <w:r w:rsidRPr="00295283">
        <w:t xml:space="preserve">L.) for resistance to dropsy: principal results and prospects’, </w:t>
      </w:r>
      <w:r w:rsidRPr="00295283">
        <w:rPr>
          <w:i/>
        </w:rPr>
        <w:t>Aquaculture</w:t>
      </w:r>
      <w:r w:rsidRPr="00295283">
        <w:t xml:space="preserve">, vol. 111, pp. 7-20, available at </w:t>
      </w:r>
      <w:hyperlink r:id="rId564" w:history="1">
        <w:r w:rsidRPr="00295283">
          <w:rPr>
            <w:rStyle w:val="Hyperlink"/>
          </w:rPr>
          <w:t>https://doi.org/10.1016/0044-8486(93)90020-Y</w:t>
        </w:r>
      </w:hyperlink>
    </w:p>
    <w:p w14:paraId="39C13BF5" w14:textId="2F8075D1" w:rsidR="00295283" w:rsidRPr="00295283" w:rsidRDefault="00295283" w:rsidP="00295283">
      <w:pPr>
        <w:pStyle w:val="EndNoteBibliography"/>
        <w:spacing w:after="240"/>
      </w:pPr>
      <w:r w:rsidRPr="00295283">
        <w:t xml:space="preserve">Kjoglum, S, Henryon, M, Aasmundstad, T &amp; Korsgaard, I 2008, ‘Selective breeding can increase resistance of Atlantic salmon to furunculosis, infectious salmon anaemia and infectious pancreatic necrosis’, </w:t>
      </w:r>
      <w:r w:rsidRPr="00295283">
        <w:rPr>
          <w:i/>
        </w:rPr>
        <w:t>Aquaculture Research</w:t>
      </w:r>
      <w:r w:rsidRPr="00295283">
        <w:t xml:space="preserve">, vol. 39, pp. 498-505, available at </w:t>
      </w:r>
      <w:hyperlink r:id="rId565" w:history="1">
        <w:r w:rsidRPr="00295283">
          <w:rPr>
            <w:rStyle w:val="Hyperlink"/>
          </w:rPr>
          <w:t>https://doi.org/10.1111/j.1365-2109.2008.01904.x</w:t>
        </w:r>
      </w:hyperlink>
    </w:p>
    <w:p w14:paraId="44C8003C" w14:textId="65EDDD43" w:rsidR="00295283" w:rsidRPr="00295283" w:rsidRDefault="00295283" w:rsidP="00295283">
      <w:pPr>
        <w:pStyle w:val="EndNoteBibliography"/>
        <w:spacing w:after="240"/>
      </w:pPr>
      <w:r w:rsidRPr="00295283">
        <w:t xml:space="preserve">Kocan, R, Bradley, M, Elder, N, Meyers, TR, Batts, WN &amp; Winton, J 1997, ‘North American Strain of Viral Hemorrhagic Septicemia Virus is Highly Pathogenic for Laboratory-Reared Pacific Herring’, </w:t>
      </w:r>
      <w:r w:rsidRPr="00295283">
        <w:rPr>
          <w:i/>
        </w:rPr>
        <w:t>Journal of Aquatic Animal Health</w:t>
      </w:r>
      <w:r w:rsidRPr="00295283">
        <w:t xml:space="preserve">, vol. 9, no. 4, pp. 279-90, available at </w:t>
      </w:r>
      <w:hyperlink r:id="rId566" w:history="1">
        <w:r w:rsidRPr="00295283">
          <w:rPr>
            <w:rStyle w:val="Hyperlink"/>
          </w:rPr>
          <w:t>https://doi.org/10.1577/1548-8667(1997)009</w:t>
        </w:r>
      </w:hyperlink>
      <w:r w:rsidRPr="00295283">
        <w:t>&lt;0279:NASOVH&gt;2.3.CO;2</w:t>
      </w:r>
    </w:p>
    <w:p w14:paraId="7A0F4341" w14:textId="337A0F3A" w:rsidR="00295283" w:rsidRPr="00295283" w:rsidRDefault="00295283" w:rsidP="00295283">
      <w:pPr>
        <w:pStyle w:val="EndNoteBibliography"/>
        <w:spacing w:after="240"/>
      </w:pPr>
      <w:r w:rsidRPr="00295283">
        <w:t xml:space="preserve">Kocan, RM, Hershberger, PK &amp; Elder, NE 2001, ‘Survival of the North American strain of viral hemorrhagic septicemia virus (VHSV) in filtered seawater and seawater containing ovarian fluid, crude oil and serum-enriched culture medium’, </w:t>
      </w:r>
      <w:r w:rsidRPr="00295283">
        <w:rPr>
          <w:i/>
        </w:rPr>
        <w:t>Diseases of Aquatic Organisms</w:t>
      </w:r>
      <w:r w:rsidRPr="00295283">
        <w:t xml:space="preserve">, vol. 44, no. 1, pp. 75-8, available at </w:t>
      </w:r>
      <w:hyperlink r:id="rId567" w:history="1">
        <w:r w:rsidRPr="00295283">
          <w:rPr>
            <w:rStyle w:val="Hyperlink"/>
          </w:rPr>
          <w:t>http://www.int-res.com/abstracts/dao/v44/n1/p75-78/</w:t>
        </w:r>
      </w:hyperlink>
    </w:p>
    <w:p w14:paraId="7EDCC9AF" w14:textId="75DA4AD9" w:rsidR="00295283" w:rsidRPr="00295283" w:rsidRDefault="00295283" w:rsidP="00295283">
      <w:pPr>
        <w:pStyle w:val="EndNoteBibliography"/>
        <w:spacing w:after="240"/>
      </w:pPr>
      <w:r w:rsidRPr="00295283">
        <w:t xml:space="preserve">Kocan, RM, Hershberger, PK, Elder, NE &amp; Winton, JR 2001, ‘Epidemiology of viral hemorrhagic septicemia among juvenile Pacific herring and Pacific sand lances in Puget Sound, Washington’, </w:t>
      </w:r>
      <w:r w:rsidRPr="00295283">
        <w:rPr>
          <w:i/>
        </w:rPr>
        <w:t>Journal of Aquatic Animal Health</w:t>
      </w:r>
      <w:r w:rsidRPr="00295283">
        <w:t xml:space="preserve">, vol. 13, no. 2, pp. 77-85, available at </w:t>
      </w:r>
      <w:hyperlink r:id="rId568" w:history="1">
        <w:r w:rsidRPr="00295283">
          <w:rPr>
            <w:rStyle w:val="Hyperlink"/>
          </w:rPr>
          <w:t>http://dx.doi.org/10.1577/1548-8667(2001)013&amp;lt</w:t>
        </w:r>
      </w:hyperlink>
      <w:r w:rsidRPr="00295283">
        <w:t xml:space="preserve"> 0077:EOVHSA&amp;gt 2.0.CO 2</w:t>
      </w:r>
    </w:p>
    <w:p w14:paraId="209C5C41" w14:textId="73FDA532" w:rsidR="00295283" w:rsidRPr="00295283" w:rsidRDefault="00295283" w:rsidP="00295283">
      <w:pPr>
        <w:pStyle w:val="EndNoteBibliography"/>
        <w:spacing w:after="240"/>
      </w:pPr>
      <w:r w:rsidRPr="00295283">
        <w:t xml:space="preserve">Kolbl, O 1975, ‘Neue Erkenntnisse über die Bauchwassersucht bei Karpfen’ (New insights into ascites in carp), </w:t>
      </w:r>
      <w:r w:rsidRPr="00295283">
        <w:rPr>
          <w:i/>
        </w:rPr>
        <w:t>Österreichs Fischerei</w:t>
      </w:r>
      <w:r w:rsidRPr="00295283">
        <w:t xml:space="preserve">, vol. 28, no. 5/6, pp. 69–72, pp. Article 5/6, available at </w:t>
      </w:r>
      <w:hyperlink r:id="rId569" w:history="1">
        <w:r w:rsidRPr="00295283">
          <w:rPr>
            <w:rStyle w:val="Hyperlink"/>
          </w:rPr>
          <w:t>https://www.zobodat.at/pdf/Oesterreichs-Fischerei_28_0069-0072.pdf</w:t>
        </w:r>
      </w:hyperlink>
      <w:r w:rsidRPr="00295283">
        <w:t xml:space="preserve">. </w:t>
      </w:r>
    </w:p>
    <w:p w14:paraId="312C24AE" w14:textId="3967AD8F" w:rsidR="00295283" w:rsidRPr="00295283" w:rsidRDefault="00295283" w:rsidP="00295283">
      <w:pPr>
        <w:pStyle w:val="EndNoteBibliography"/>
        <w:spacing w:after="240"/>
      </w:pPr>
      <w:r w:rsidRPr="00295283">
        <w:t xml:space="preserve">Kolman, H 2002, ‘Primary humoral immune response in Siberian sturgeon after exposure to anti-furunculosis bacterin’, </w:t>
      </w:r>
      <w:r w:rsidRPr="00295283">
        <w:rPr>
          <w:i/>
        </w:rPr>
        <w:t>Czech Journal of Animal Science</w:t>
      </w:r>
      <w:r w:rsidRPr="00295283">
        <w:t xml:space="preserve">, vol. 47, no. 5, pp. 183-8, available at </w:t>
      </w:r>
      <w:hyperlink r:id="rId570" w:history="1">
        <w:r w:rsidRPr="00295283">
          <w:rPr>
            <w:rStyle w:val="Hyperlink"/>
          </w:rPr>
          <w:t>http://citeseerx.ist.psu.edu/viewdoc/download?doi=10.1.1.578.6865&amp;rep=rep1&amp;type=pdf</w:t>
        </w:r>
      </w:hyperlink>
    </w:p>
    <w:p w14:paraId="63FABD0E" w14:textId="7C1C06FF" w:rsidR="00295283" w:rsidRPr="00295283" w:rsidRDefault="00295283" w:rsidP="00295283">
      <w:pPr>
        <w:pStyle w:val="EndNoteBibliography"/>
        <w:spacing w:after="240"/>
      </w:pPr>
      <w:r w:rsidRPr="00295283">
        <w:t xml:space="preserve">Kolodziejek, J, Schachner, O, Durrwald, R, Latif, M &amp; Nowotny, N 2008, ‘“Mid-G” Region Sequences of the Glycoprotein Gene of Austrian Infectious Hematopoietic Necrosis Virus Isolates Form Two Lineages within European Isolates and Are Distinct from American and Asian Lineages’, </w:t>
      </w:r>
      <w:r w:rsidRPr="00295283">
        <w:rPr>
          <w:i/>
        </w:rPr>
        <w:t>Journal of Clinical Microbiology</w:t>
      </w:r>
      <w:r w:rsidRPr="00295283">
        <w:t xml:space="preserve">, vol. 46, no. 1, pp. 22-30, available at </w:t>
      </w:r>
      <w:hyperlink r:id="rId571" w:history="1">
        <w:r w:rsidRPr="00295283">
          <w:rPr>
            <w:rStyle w:val="Hyperlink"/>
          </w:rPr>
          <w:t>https://doi.org/10.1128/JCM.00566-07</w:t>
        </w:r>
      </w:hyperlink>
    </w:p>
    <w:p w14:paraId="45349127" w14:textId="3F5EF2CC" w:rsidR="00295283" w:rsidRPr="00295283" w:rsidRDefault="00295283" w:rsidP="00295283">
      <w:pPr>
        <w:pStyle w:val="EndNoteBibliography"/>
        <w:spacing w:after="240"/>
      </w:pPr>
      <w:r w:rsidRPr="00295283">
        <w:t>Korbut, R, Mehrdana, F, Kania, PW, Larsen, MH, Frees, D, Dalsgaard, I &amp; Jørgensen, Lv 2016, ‘Antigen uptake during different life stages of zebrafish (</w:t>
      </w:r>
      <w:r w:rsidRPr="00295283">
        <w:rPr>
          <w:i/>
        </w:rPr>
        <w:t>Danio rerio</w:t>
      </w:r>
      <w:r w:rsidRPr="00295283">
        <w:t xml:space="preserve">) using a GFP-tagged </w:t>
      </w:r>
      <w:r w:rsidRPr="00295283">
        <w:rPr>
          <w:i/>
        </w:rPr>
        <w:t>Yersinia ruckeri</w:t>
      </w:r>
      <w:r w:rsidRPr="00295283">
        <w:t xml:space="preserve">’, </w:t>
      </w:r>
      <w:r w:rsidRPr="00295283">
        <w:rPr>
          <w:i/>
        </w:rPr>
        <w:t>PLOS ONE</w:t>
      </w:r>
      <w:r w:rsidRPr="00295283">
        <w:t xml:space="preserve">, vol. 11, no. 7, p. e0158968, available at </w:t>
      </w:r>
      <w:hyperlink r:id="rId572" w:history="1">
        <w:r w:rsidRPr="00295283">
          <w:rPr>
            <w:rStyle w:val="Hyperlink"/>
          </w:rPr>
          <w:t>https://doi.org/10.1371/journal.pone.0158968</w:t>
        </w:r>
      </w:hyperlink>
      <w:r w:rsidRPr="00295283">
        <w:t>, accessed 3 February 2022.</w:t>
      </w:r>
    </w:p>
    <w:p w14:paraId="1B010956" w14:textId="4AC4A301" w:rsidR="00295283" w:rsidRPr="00295283" w:rsidRDefault="00295283" w:rsidP="00295283">
      <w:pPr>
        <w:pStyle w:val="EndNoteBibliography"/>
        <w:spacing w:after="240"/>
      </w:pPr>
      <w:r w:rsidRPr="00295283">
        <w:t xml:space="preserve">Korsnes, K, Devold, M, Nerland, AH &amp; Nylund, A 2005, ‘Viral encephalopathy and retinopathy (VER) in Atlantic salmon </w:t>
      </w:r>
      <w:r w:rsidRPr="00295283">
        <w:rPr>
          <w:i/>
        </w:rPr>
        <w:t>Salmo salar</w:t>
      </w:r>
      <w:r w:rsidRPr="00295283">
        <w:t xml:space="preserve"> after intraperitoneal challenge with a nodavirus from Atlantic halibut </w:t>
      </w:r>
      <w:r w:rsidRPr="00295283">
        <w:rPr>
          <w:i/>
        </w:rPr>
        <w:t>Hippoglossus hippoglossus</w:t>
      </w:r>
      <w:r w:rsidRPr="00295283">
        <w:t xml:space="preserve">’, </w:t>
      </w:r>
      <w:r w:rsidRPr="00295283">
        <w:rPr>
          <w:i/>
        </w:rPr>
        <w:t>Diseases of Aquatic Organisms</w:t>
      </w:r>
      <w:r w:rsidRPr="00295283">
        <w:t xml:space="preserve">, vol. 68, no. 1, pp. 7-15, available at </w:t>
      </w:r>
      <w:hyperlink r:id="rId573" w:history="1">
        <w:r w:rsidRPr="00295283">
          <w:rPr>
            <w:rStyle w:val="Hyperlink"/>
          </w:rPr>
          <w:t>https://www.int-res.com/articles/dao2005/68/d068p007.pdf</w:t>
        </w:r>
      </w:hyperlink>
    </w:p>
    <w:p w14:paraId="7575AFAB" w14:textId="573FECED" w:rsidR="00295283" w:rsidRPr="00295283" w:rsidRDefault="00295283" w:rsidP="00295283">
      <w:pPr>
        <w:pStyle w:val="EndNoteBibliography"/>
        <w:spacing w:after="240"/>
      </w:pPr>
      <w:r w:rsidRPr="00295283">
        <w:t xml:space="preserve">Korsnes, K, Karlsbakk, E, Devold, M, Nerland, AH &amp; Nylund, A 2009, ‘Tissue tropism of nervous necrosis virus (NNV) in Atlantic cod, </w:t>
      </w:r>
      <w:r w:rsidRPr="00295283">
        <w:rPr>
          <w:i/>
        </w:rPr>
        <w:t>Gadus morhua</w:t>
      </w:r>
      <w:r w:rsidRPr="00295283">
        <w:t xml:space="preserve"> L., after intraperitoneal challenge with a virus isolate from diseased Atlantic halibut, </w:t>
      </w:r>
      <w:r w:rsidRPr="00295283">
        <w:rPr>
          <w:i/>
        </w:rPr>
        <w:t xml:space="preserve">Hippoglossus hippoglossus </w:t>
      </w:r>
      <w:r w:rsidRPr="00295283">
        <w:t xml:space="preserve">(L.)’, </w:t>
      </w:r>
      <w:r w:rsidRPr="00295283">
        <w:rPr>
          <w:i/>
        </w:rPr>
        <w:t>Journal of Fish Diseases</w:t>
      </w:r>
      <w:r w:rsidRPr="00295283">
        <w:t xml:space="preserve">, vol. 32, no. 8, pp. 655-65, available at </w:t>
      </w:r>
      <w:hyperlink r:id="rId574" w:history="1">
        <w:r w:rsidRPr="00295283">
          <w:rPr>
            <w:rStyle w:val="Hyperlink"/>
          </w:rPr>
          <w:t>https://doi.org/10.1111/j.1365-2761.2009.01035.x</w:t>
        </w:r>
      </w:hyperlink>
    </w:p>
    <w:p w14:paraId="20E6C513" w14:textId="16DAC0EF" w:rsidR="00295283" w:rsidRPr="00295283" w:rsidRDefault="00295283" w:rsidP="00295283">
      <w:pPr>
        <w:pStyle w:val="EndNoteBibliography"/>
        <w:spacing w:after="240"/>
      </w:pPr>
      <w:r w:rsidRPr="00295283">
        <w:t xml:space="preserve">Korsnes, K, Karlsbakk, E, Nylund, A &amp; Nerland, AH 2012, ‘Horizontal transmission of nervous necrosis virus between turbot </w:t>
      </w:r>
      <w:r w:rsidRPr="00295283">
        <w:rPr>
          <w:i/>
        </w:rPr>
        <w:t>Scophthalmus maximus</w:t>
      </w:r>
      <w:r w:rsidRPr="00295283">
        <w:t xml:space="preserve"> and Atlantic cod </w:t>
      </w:r>
      <w:r w:rsidRPr="00295283">
        <w:rPr>
          <w:i/>
        </w:rPr>
        <w:t>Gadus morhua</w:t>
      </w:r>
      <w:r w:rsidRPr="00295283">
        <w:t xml:space="preserve"> using cohabitation challenge’, </w:t>
      </w:r>
      <w:r w:rsidRPr="00295283">
        <w:rPr>
          <w:i/>
        </w:rPr>
        <w:t>Diseases of Aquatic Organisms</w:t>
      </w:r>
      <w:r w:rsidRPr="00295283">
        <w:t xml:space="preserve">, vol. 99, pp. 13-21, available at </w:t>
      </w:r>
      <w:hyperlink r:id="rId575" w:history="1">
        <w:r w:rsidRPr="00295283">
          <w:rPr>
            <w:rStyle w:val="Hyperlink"/>
          </w:rPr>
          <w:t>https://www.int-res.com/articles/dao2012/99/d099p013.pdf</w:t>
        </w:r>
      </w:hyperlink>
    </w:p>
    <w:p w14:paraId="3B1F7083" w14:textId="20146296" w:rsidR="00295283" w:rsidRPr="00295283" w:rsidRDefault="00295283" w:rsidP="00295283">
      <w:pPr>
        <w:pStyle w:val="EndNoteBibliography"/>
        <w:spacing w:after="240"/>
      </w:pPr>
      <w:r w:rsidRPr="00295283">
        <w:t xml:space="preserve">Korsnes, K, Karlsbakk, E, Skar, CK, Saelemyr, L, Nylund, A, Kvamme, B &amp; Mortensen, S 2017, ‘High nervous necrosis virus (NNV) diversity in wild wrasse (Labridae) in Norway and Sweden’, </w:t>
      </w:r>
      <w:r w:rsidRPr="00295283">
        <w:rPr>
          <w:i/>
        </w:rPr>
        <w:t>Diseases of Aquatic Organisms</w:t>
      </w:r>
      <w:r w:rsidRPr="00295283">
        <w:t xml:space="preserve">, vol. 126, pp. 43-50, available at </w:t>
      </w:r>
      <w:hyperlink r:id="rId576" w:history="1">
        <w:r w:rsidRPr="00295283">
          <w:rPr>
            <w:rStyle w:val="Hyperlink"/>
          </w:rPr>
          <w:t>https://doi.org/10.3354/dao03159</w:t>
        </w:r>
      </w:hyperlink>
    </w:p>
    <w:p w14:paraId="2483A6D1" w14:textId="57B214F7" w:rsidR="00295283" w:rsidRPr="00295283" w:rsidRDefault="00295283" w:rsidP="00295283">
      <w:pPr>
        <w:pStyle w:val="EndNoteBibliography"/>
        <w:spacing w:after="240"/>
      </w:pPr>
      <w:r w:rsidRPr="00295283">
        <w:t xml:space="preserve">Koshelev, VN, Ruban, G &amp; Shmigirilov, A 2014, ‘Spawning migrations and reproductive parameters of the kaluga sturgeon, </w:t>
      </w:r>
      <w:r w:rsidRPr="00295283">
        <w:rPr>
          <w:i/>
        </w:rPr>
        <w:t>Huso dauricus</w:t>
      </w:r>
      <w:r w:rsidRPr="00295283">
        <w:t xml:space="preserve"> (Georgi, 1775), and Amur sturgeon, </w:t>
      </w:r>
      <w:r w:rsidRPr="00295283">
        <w:rPr>
          <w:i/>
        </w:rPr>
        <w:t>Acipenser schrenckii</w:t>
      </w:r>
      <w:r w:rsidRPr="00295283">
        <w:t xml:space="preserve"> (Brandt, 1869)’, </w:t>
      </w:r>
      <w:r w:rsidRPr="00295283">
        <w:rPr>
          <w:i/>
        </w:rPr>
        <w:t>Journal of Applied Ichthyology</w:t>
      </w:r>
      <w:r w:rsidRPr="00295283">
        <w:t xml:space="preserve">, vol. 30, no. 6, pp. 1125-32, available at </w:t>
      </w:r>
      <w:hyperlink r:id="rId577" w:history="1">
        <w:r w:rsidRPr="00295283">
          <w:rPr>
            <w:rStyle w:val="Hyperlink"/>
          </w:rPr>
          <w:t>https://doi.org/10.1111/jai.12549</w:t>
        </w:r>
      </w:hyperlink>
      <w:r w:rsidRPr="00295283">
        <w:t>, accessed 17 February 2022.</w:t>
      </w:r>
    </w:p>
    <w:p w14:paraId="66DFDF54" w14:textId="04E91A64" w:rsidR="00295283" w:rsidRPr="00295283" w:rsidRDefault="00295283" w:rsidP="00295283">
      <w:pPr>
        <w:pStyle w:val="EndNoteBibliography"/>
        <w:spacing w:after="240"/>
      </w:pPr>
      <w:r w:rsidRPr="00295283">
        <w:t xml:space="preserve">Koutná, M, Veselý, T, Psikal, I &amp; Hůlová, J 2003, ‘Identification of spring viraemia of carp virus (SVCV) by combined RT-PCR and nested PCR’ (in eng), </w:t>
      </w:r>
      <w:r w:rsidRPr="00295283">
        <w:rPr>
          <w:i/>
        </w:rPr>
        <w:t>Diseases of aquatic organisms</w:t>
      </w:r>
      <w:r w:rsidRPr="00295283">
        <w:t xml:space="preserve">, vol. 55, no. 3, pp. 229-35, available at </w:t>
      </w:r>
      <w:hyperlink r:id="rId578" w:history="1">
        <w:r w:rsidRPr="00295283">
          <w:rPr>
            <w:rStyle w:val="Hyperlink"/>
          </w:rPr>
          <w:t>https://doi.org/10.3354/dao055229</w:t>
        </w:r>
      </w:hyperlink>
    </w:p>
    <w:p w14:paraId="6BB5632E" w14:textId="3D7517B5" w:rsidR="00295283" w:rsidRPr="00295283" w:rsidRDefault="00295283" w:rsidP="00295283">
      <w:pPr>
        <w:pStyle w:val="EndNoteBibliography"/>
        <w:spacing w:after="240"/>
      </w:pPr>
      <w:r w:rsidRPr="00295283">
        <w:t>Kumar, G, Menanteau-Ledouble, S, Saleh, M &amp; El-Matbouli, M 2015, ‘</w:t>
      </w:r>
      <w:r w:rsidRPr="00295283">
        <w:rPr>
          <w:i/>
        </w:rPr>
        <w:t>Yersinia ruckeri</w:t>
      </w:r>
      <w:r w:rsidRPr="00295283">
        <w:t xml:space="preserve">, the causative agent of enteric redmouth disease in fish’, </w:t>
      </w:r>
      <w:r w:rsidRPr="00295283">
        <w:rPr>
          <w:i/>
        </w:rPr>
        <w:t>Veterinary Research</w:t>
      </w:r>
      <w:r w:rsidRPr="00295283">
        <w:t xml:space="preserve">, vol. 46, no. 1, pp. 1-10, available at </w:t>
      </w:r>
      <w:hyperlink r:id="rId579" w:history="1">
        <w:r w:rsidRPr="00295283">
          <w:rPr>
            <w:rStyle w:val="Hyperlink"/>
          </w:rPr>
          <w:t>https://doi.org/10.1186/s13567-015-0238-4</w:t>
        </w:r>
      </w:hyperlink>
      <w:r w:rsidRPr="00295283">
        <w:t>, accessed 14 December 2021.</w:t>
      </w:r>
    </w:p>
    <w:p w14:paraId="2659E480" w14:textId="1BDF1618" w:rsidR="00295283" w:rsidRPr="00295283" w:rsidRDefault="00295283" w:rsidP="00295283">
      <w:pPr>
        <w:pStyle w:val="EndNoteBibliography"/>
        <w:spacing w:after="240"/>
      </w:pPr>
      <w:r w:rsidRPr="00295283">
        <w:t xml:space="preserve">Kumar, S, Kumar, TS, Vidya, R &amp; Pandey, PK 2017, ‘A prospective of epidemiological intervention in investigation and management of argulosis in aquaculture’, </w:t>
      </w:r>
      <w:r w:rsidRPr="00295283">
        <w:rPr>
          <w:i/>
        </w:rPr>
        <w:t>Aquaculture International</w:t>
      </w:r>
      <w:r w:rsidRPr="00295283">
        <w:t xml:space="preserve">, vol. 25, pp. 303-25, available at </w:t>
      </w:r>
      <w:hyperlink r:id="rId580" w:history="1">
        <w:r w:rsidRPr="00295283">
          <w:rPr>
            <w:rStyle w:val="Hyperlink"/>
          </w:rPr>
          <w:t>https://doi.org/10.1007/s10499-016-0030-0</w:t>
        </w:r>
      </w:hyperlink>
    </w:p>
    <w:p w14:paraId="205D2305" w14:textId="2BEAD774" w:rsidR="00295283" w:rsidRPr="00295283" w:rsidRDefault="00295283" w:rsidP="00295283">
      <w:pPr>
        <w:pStyle w:val="EndNoteBibliography"/>
        <w:spacing w:after="240"/>
      </w:pPr>
      <w:r w:rsidRPr="00295283">
        <w:t xml:space="preserve">Kurath, G &amp; Emmenegger, E 2018, ‘Fish Diseases - Spring Viremia of Carp (SVC)’, </w:t>
      </w:r>
      <w:r w:rsidRPr="00295283">
        <w:rPr>
          <w:i/>
        </w:rPr>
        <w:t>USGS</w:t>
      </w:r>
      <w:r w:rsidRPr="00295283">
        <w:t xml:space="preserve">, available at </w:t>
      </w:r>
      <w:hyperlink r:id="rId581" w:history="1">
        <w:r w:rsidRPr="00295283">
          <w:rPr>
            <w:rStyle w:val="Hyperlink"/>
          </w:rPr>
          <w:t>https://www.usgs.gov/labs/fish-health-program/science/spring-viremia-carp-svc-fhp</w:t>
        </w:r>
      </w:hyperlink>
      <w:r w:rsidRPr="00295283">
        <w:t>.</w:t>
      </w:r>
    </w:p>
    <w:p w14:paraId="3DA721EF" w14:textId="1177D691" w:rsidR="00295283" w:rsidRPr="00295283" w:rsidRDefault="00295283" w:rsidP="00295283">
      <w:pPr>
        <w:pStyle w:val="EndNoteBibliography"/>
        <w:spacing w:after="240"/>
      </w:pPr>
      <w:r w:rsidRPr="00295283">
        <w:t xml:space="preserve">Kurath, G, Garver, KA, Troyer, RM, Emmenegger, EJ, Einer-Jensen, K &amp; Anderson, ED 2003, ‘Phylogeography of infectious haematopoietic necrosis virus in North America’, </w:t>
      </w:r>
      <w:r w:rsidRPr="00295283">
        <w:rPr>
          <w:i/>
        </w:rPr>
        <w:t>Journal of General Virology</w:t>
      </w:r>
      <w:r w:rsidRPr="00295283">
        <w:t xml:space="preserve">, vol. 84, pp. 803-14, available at </w:t>
      </w:r>
      <w:hyperlink r:id="rId582" w:history="1">
        <w:r w:rsidRPr="00295283">
          <w:rPr>
            <w:rStyle w:val="Hyperlink"/>
          </w:rPr>
          <w:t>https://doi.org/10.1099/vir.0.18771-0</w:t>
        </w:r>
      </w:hyperlink>
    </w:p>
    <w:p w14:paraId="02679C28" w14:textId="794B52E1" w:rsidR="00295283" w:rsidRPr="00295283" w:rsidRDefault="00295283" w:rsidP="00295283">
      <w:pPr>
        <w:pStyle w:val="EndNoteBibliography"/>
        <w:spacing w:after="240"/>
      </w:pPr>
      <w:r w:rsidRPr="00295283">
        <w:t xml:space="preserve">Kurobe, T, Kelley, GO, Waltzek, TB &amp; Hedrick, RP 2008, ‘Revised phylogenetic relationships among herpesviruses isolated from sturgeons’, </w:t>
      </w:r>
      <w:r w:rsidRPr="00295283">
        <w:rPr>
          <w:i/>
        </w:rPr>
        <w:t>Journal of aquatic animal health</w:t>
      </w:r>
      <w:r w:rsidRPr="00295283">
        <w:t xml:space="preserve">, vol. 20, no. 2, pp. 96-102, available at </w:t>
      </w:r>
      <w:hyperlink r:id="rId583" w:history="1">
        <w:r w:rsidRPr="00295283">
          <w:rPr>
            <w:rStyle w:val="Hyperlink"/>
          </w:rPr>
          <w:t>https://doi.org/10.1577/h07-028.1</w:t>
        </w:r>
      </w:hyperlink>
    </w:p>
    <w:p w14:paraId="0D96B476" w14:textId="213A6017" w:rsidR="00295283" w:rsidRPr="00295283" w:rsidRDefault="00295283" w:rsidP="00295283">
      <w:pPr>
        <w:pStyle w:val="EndNoteBibliography"/>
        <w:spacing w:after="240"/>
      </w:pPr>
      <w:r w:rsidRPr="00295283">
        <w:t xml:space="preserve">Kurobe, T, Kwak, KT, MacConnell, E, McDowell, TS, Mardones, FO &amp; Hedrick, RP 2010, ‘Development of pcr assays to detect iridovirus infections among captive and wild populations of missouri river sturgeon’, </w:t>
      </w:r>
      <w:r w:rsidRPr="00295283">
        <w:rPr>
          <w:i/>
        </w:rPr>
        <w:t>Diseases of Aquatic Organisms</w:t>
      </w:r>
      <w:r w:rsidRPr="00295283">
        <w:t xml:space="preserve">, vol. 93, no. 1, pp. 31-42, available at </w:t>
      </w:r>
      <w:hyperlink r:id="rId584" w:history="1">
        <w:r w:rsidRPr="00295283">
          <w:rPr>
            <w:rStyle w:val="Hyperlink"/>
          </w:rPr>
          <w:t>https://doi.org/10.3354/dao02284</w:t>
        </w:r>
      </w:hyperlink>
    </w:p>
    <w:p w14:paraId="59DFF321" w14:textId="0FE1FA00" w:rsidR="00295283" w:rsidRPr="00295283" w:rsidRDefault="00295283" w:rsidP="00295283">
      <w:pPr>
        <w:pStyle w:val="EndNoteBibliography"/>
        <w:spacing w:after="240"/>
      </w:pPr>
      <w:r w:rsidRPr="00295283">
        <w:t xml:space="preserve">Kurobe, T, MacConnell, E, Hudson, C, McDowell, TS, Mardones, FO &amp; Hedrick, RP 2011, ‘Iridovirus infections among missouri river sturgeon: initial characterization, transmission, and evidence for establishment of a carrier state’, </w:t>
      </w:r>
      <w:r w:rsidRPr="00295283">
        <w:rPr>
          <w:i/>
        </w:rPr>
        <w:t>Journal of Aquatic Animal Health</w:t>
      </w:r>
      <w:r w:rsidRPr="00295283">
        <w:t xml:space="preserve">, vol. 23, no. 1, pp. 9-18, available at </w:t>
      </w:r>
      <w:hyperlink r:id="rId585" w:history="1">
        <w:r w:rsidRPr="00295283">
          <w:rPr>
            <w:rStyle w:val="Hyperlink"/>
          </w:rPr>
          <w:t>http://dx.doi.org/10.1080/08997659.2011.545697</w:t>
        </w:r>
      </w:hyperlink>
    </w:p>
    <w:p w14:paraId="50017424" w14:textId="2A8B401C" w:rsidR="00295283" w:rsidRPr="00295283" w:rsidRDefault="00295283" w:rsidP="00295283">
      <w:pPr>
        <w:pStyle w:val="EndNoteBibliography"/>
        <w:spacing w:after="240"/>
      </w:pPr>
      <w:r w:rsidRPr="00295283">
        <w:t xml:space="preserve">Kuroda, A &amp; Nakai, T 2012, (Vaccine development for viral nervous necrosis in marine fish - a review), </w:t>
      </w:r>
      <w:r w:rsidRPr="00295283">
        <w:rPr>
          <w:i/>
        </w:rPr>
        <w:t>NIBS Letter</w:t>
      </w:r>
      <w:r w:rsidRPr="00295283">
        <w:t xml:space="preserve">, vol. 58, pp. 54-64, pp. Article, available at </w:t>
      </w:r>
      <w:hyperlink r:id="rId586" w:history="1">
        <w:r w:rsidRPr="00295283">
          <w:rPr>
            <w:rStyle w:val="Hyperlink"/>
          </w:rPr>
          <w:t>https://www.jp-nisseiken.co.jp/en/news/pdf/award_2015en.pdf</w:t>
        </w:r>
      </w:hyperlink>
      <w:r w:rsidRPr="00295283">
        <w:t xml:space="preserve">. </w:t>
      </w:r>
    </w:p>
    <w:p w14:paraId="7C5D4ED5" w14:textId="54CC6888" w:rsidR="00295283" w:rsidRPr="00295283" w:rsidRDefault="00295283" w:rsidP="00295283">
      <w:pPr>
        <w:pStyle w:val="EndNoteBibliography"/>
        <w:spacing w:after="240"/>
      </w:pPr>
      <w:r w:rsidRPr="00295283">
        <w:t xml:space="preserve">Kvach, Y 2002, ‘The round goby’s parasites in native habitats and in a place of invasion’, </w:t>
      </w:r>
      <w:r w:rsidRPr="00295283">
        <w:rPr>
          <w:i/>
        </w:rPr>
        <w:t>Oceanological Studies</w:t>
      </w:r>
      <w:r w:rsidRPr="00295283">
        <w:t xml:space="preserve">, vol. 31, no. 1-2, pp. 51-7, available at </w:t>
      </w:r>
      <w:hyperlink r:id="rId587" w:history="1">
        <w:r w:rsidRPr="00295283">
          <w:rPr>
            <w:rStyle w:val="Hyperlink"/>
          </w:rPr>
          <w:t>https://www.researchgate.net/publication/200451595_The_round_goby_parasites_in_native_habitats_and_in_a_place_of_invasion</w:t>
        </w:r>
      </w:hyperlink>
    </w:p>
    <w:p w14:paraId="550490F4" w14:textId="58491C1B" w:rsidR="00295283" w:rsidRPr="00295283" w:rsidRDefault="00295283" w:rsidP="00295283">
      <w:pPr>
        <w:pStyle w:val="EndNoteBibliography"/>
        <w:spacing w:after="240"/>
      </w:pPr>
      <w:r w:rsidRPr="00295283">
        <w:t xml:space="preserve">Kwak, KT, Gardner, IA, Farver, TB &amp; Hedrick, RP 2006, ‘Rapid detection of white sturgeon iridovirus (WSIV) using a polymerase chain reaction (PCR) assay’, </w:t>
      </w:r>
      <w:r w:rsidRPr="00295283">
        <w:rPr>
          <w:i/>
        </w:rPr>
        <w:t>Aquaculture</w:t>
      </w:r>
      <w:r w:rsidRPr="00295283">
        <w:t xml:space="preserve">, vol. 254, no. 1–4, pp. 92-101, available at </w:t>
      </w:r>
      <w:hyperlink r:id="rId588" w:history="1">
        <w:r w:rsidRPr="00295283">
          <w:rPr>
            <w:rStyle w:val="Hyperlink"/>
          </w:rPr>
          <w:t>http://dx.doi.org/10.1016/j.aquaculture.2005.10.037</w:t>
        </w:r>
      </w:hyperlink>
    </w:p>
    <w:p w14:paraId="011B2385" w14:textId="77777777" w:rsidR="00295283" w:rsidRPr="00295283" w:rsidRDefault="00295283" w:rsidP="00295283">
      <w:pPr>
        <w:pStyle w:val="EndNoteBibliography"/>
        <w:spacing w:after="240"/>
      </w:pPr>
      <w:r w:rsidRPr="00295283">
        <w:t xml:space="preserve">LaPatra, S, Misk, E, Al-Hussinee, L &amp; Lumsden, JS 2016, ‘Rhabdoviruses of Fish’, in FSB Kibenge &amp; MG Godoy (eds), </w:t>
      </w:r>
      <w:r w:rsidRPr="00295283">
        <w:rPr>
          <w:i/>
        </w:rPr>
        <w:t>Aquaculture Virology</w:t>
      </w:r>
      <w:r w:rsidRPr="00295283">
        <w:t>, Academic Press, pp. 267-98.</w:t>
      </w:r>
    </w:p>
    <w:p w14:paraId="094C1B06" w14:textId="6D8102B4" w:rsidR="00295283" w:rsidRPr="00295283" w:rsidRDefault="00295283" w:rsidP="00295283">
      <w:pPr>
        <w:pStyle w:val="EndNoteBibliography"/>
        <w:spacing w:after="240"/>
      </w:pPr>
      <w:r w:rsidRPr="00295283">
        <w:t xml:space="preserve">LaPatra, SE 1998, ‘Factors Affecting Pathogenicity of Infectious Hematopoietic Necrosis Virus (IHNV) for Salmonid Fish’, </w:t>
      </w:r>
      <w:r w:rsidRPr="00295283">
        <w:rPr>
          <w:i/>
        </w:rPr>
        <w:t>Journal of Aquatic Animal Health</w:t>
      </w:r>
      <w:r w:rsidRPr="00295283">
        <w:t xml:space="preserve">, vol. 10, pp. 121-31, available at </w:t>
      </w:r>
      <w:hyperlink r:id="rId589" w:history="1">
        <w:r w:rsidRPr="00295283">
          <w:rPr>
            <w:rStyle w:val="Hyperlink"/>
          </w:rPr>
          <w:t>https://doi.org/10.1577/1548-8667(1998)010</w:t>
        </w:r>
      </w:hyperlink>
      <w:r w:rsidRPr="00295283">
        <w:t>&lt;0121:FAPOIH&gt;2.0.CO;2</w:t>
      </w:r>
    </w:p>
    <w:p w14:paraId="13DC79BF" w14:textId="6D527753" w:rsidR="00295283" w:rsidRPr="00295283" w:rsidRDefault="00295283" w:rsidP="00295283">
      <w:pPr>
        <w:pStyle w:val="EndNoteBibliography"/>
        <w:spacing w:after="240"/>
      </w:pPr>
      <w:r w:rsidRPr="00295283">
        <w:t xml:space="preserve">LaPatra, SE, Groberg, WJ, Rohovec, JS &amp; Fryer, JL 1990, ‘Size-Related Susceptibility of Salmonids to Two Strains of Infectious Hematopoietic Necrosis Virus’, </w:t>
      </w:r>
      <w:r w:rsidRPr="00295283">
        <w:rPr>
          <w:i/>
        </w:rPr>
        <w:t>Transactions of the American Fisheries Society</w:t>
      </w:r>
      <w:r w:rsidRPr="00295283">
        <w:t xml:space="preserve">, vol. 119, pp. 25-30, available at </w:t>
      </w:r>
      <w:hyperlink r:id="rId590" w:history="1">
        <w:r w:rsidRPr="00295283">
          <w:rPr>
            <w:rStyle w:val="Hyperlink"/>
          </w:rPr>
          <w:t>https://doi.org/10.1577/1548-8659(1990)119</w:t>
        </w:r>
      </w:hyperlink>
      <w:r w:rsidRPr="00295283">
        <w:t>&lt;0025:SSOSTT&gt;2.3.CO;2</w:t>
      </w:r>
    </w:p>
    <w:p w14:paraId="06D3121D" w14:textId="3459CEE2" w:rsidR="00295283" w:rsidRPr="00295283" w:rsidRDefault="00295283" w:rsidP="00295283">
      <w:pPr>
        <w:pStyle w:val="EndNoteBibliography"/>
        <w:spacing w:after="240"/>
      </w:pPr>
      <w:r w:rsidRPr="00295283">
        <w:t xml:space="preserve">LaPatra, SE, Groff, JM, Jones, GR, Munn, B, Patterson, TL, Holt, RA, Hauck, AK &amp; Hedrick, RP 1994, ‘Occurrence of white sturgeon iridovirus infections among cultured white sturgeon in the pacific northwest’, </w:t>
      </w:r>
      <w:r w:rsidRPr="00295283">
        <w:rPr>
          <w:i/>
        </w:rPr>
        <w:t>Aquaculture</w:t>
      </w:r>
      <w:r w:rsidRPr="00295283">
        <w:t xml:space="preserve">, vol. 126, no. 3–4, pp. 201-10, available at </w:t>
      </w:r>
      <w:hyperlink r:id="rId591" w:history="1">
        <w:r w:rsidRPr="00295283">
          <w:rPr>
            <w:rStyle w:val="Hyperlink"/>
          </w:rPr>
          <w:t>http://dx.doi.org/10.1016/0044-8486(94)90036-1</w:t>
        </w:r>
      </w:hyperlink>
    </w:p>
    <w:p w14:paraId="60AC1793" w14:textId="22070FA5" w:rsidR="00295283" w:rsidRPr="00295283" w:rsidRDefault="00295283" w:rsidP="00295283">
      <w:pPr>
        <w:pStyle w:val="EndNoteBibliography"/>
        <w:spacing w:after="240"/>
      </w:pPr>
      <w:r w:rsidRPr="00295283">
        <w:t xml:space="preserve">LaPatra, SE, Groff, JM, Keith, I, Hogans, WE &amp; Groman, D 2014, ‘Case report: concurrent herpesviral and presumptive iridoviral infection associated with disease in cultured shortnose sturgeon, </w:t>
      </w:r>
      <w:r w:rsidRPr="00295283">
        <w:rPr>
          <w:i/>
        </w:rPr>
        <w:t>Acipenser brevirostrum</w:t>
      </w:r>
      <w:r w:rsidRPr="00295283">
        <w:t xml:space="preserve"> (L.), from the Atlantic coast of Canada’, </w:t>
      </w:r>
      <w:r w:rsidRPr="00295283">
        <w:rPr>
          <w:i/>
        </w:rPr>
        <w:t>Journal of Fish Diseases</w:t>
      </w:r>
      <w:r w:rsidRPr="00295283">
        <w:t xml:space="preserve">, vol. 37, no. 2, pp. 141-7, available at </w:t>
      </w:r>
      <w:hyperlink r:id="rId592" w:history="1">
        <w:r w:rsidRPr="00295283">
          <w:rPr>
            <w:rStyle w:val="Hyperlink"/>
          </w:rPr>
          <w:t>http://dx.doi.org/10.1111/jfd.12147</w:t>
        </w:r>
      </w:hyperlink>
    </w:p>
    <w:p w14:paraId="65D57B6C" w14:textId="0DBEA0EF" w:rsidR="00295283" w:rsidRPr="00295283" w:rsidRDefault="00295283" w:rsidP="00295283">
      <w:pPr>
        <w:pStyle w:val="EndNoteBibliography"/>
        <w:spacing w:after="240"/>
      </w:pPr>
      <w:r w:rsidRPr="00295283">
        <w:t xml:space="preserve">LaPatra, SE, Jones, GR, Lauda, KA, McDowell, TS, Schneider, R &amp; Hedrick, RP 1995, ‘White sturgeon as a potential vector of infectious hematopoietic necrosis virus’, </w:t>
      </w:r>
      <w:r w:rsidRPr="00295283">
        <w:rPr>
          <w:i/>
        </w:rPr>
        <w:t>Journal of Aquatic Animal Health</w:t>
      </w:r>
      <w:r w:rsidRPr="00295283">
        <w:t xml:space="preserve">, vol. 7, no. 3, pp. 225-30, available at </w:t>
      </w:r>
      <w:hyperlink r:id="rId593" w:history="1">
        <w:r w:rsidRPr="00295283">
          <w:rPr>
            <w:rStyle w:val="Hyperlink"/>
          </w:rPr>
          <w:t>http://dx.doi.org/10.1577/1548-8667(1995)007</w:t>
        </w:r>
      </w:hyperlink>
      <w:r w:rsidRPr="00295283">
        <w:t>&lt;0225:WSAAPV&gt;2.3.CO;2, accessed 16 May 2016.</w:t>
      </w:r>
    </w:p>
    <w:p w14:paraId="3E2AB90B" w14:textId="434896A2" w:rsidR="00295283" w:rsidRPr="00295283" w:rsidRDefault="00295283" w:rsidP="00295283">
      <w:pPr>
        <w:pStyle w:val="EndNoteBibliography"/>
        <w:spacing w:after="240"/>
      </w:pPr>
      <w:r w:rsidRPr="00295283">
        <w:t xml:space="preserve">LaPatra, SE, Roberti, KA, Rohovec, JS &amp; Fryer, JL 1989, ‘Fluorescent Antibody Test for the Rapid Diagnosis of Infectious Hematopoietic Necrosis’, </w:t>
      </w:r>
      <w:r w:rsidRPr="00295283">
        <w:rPr>
          <w:i/>
        </w:rPr>
        <w:t>Journal of Aquatic Animal Health</w:t>
      </w:r>
      <w:r w:rsidRPr="00295283">
        <w:t xml:space="preserve">, vol. 1, pp. 29-36, available at </w:t>
      </w:r>
      <w:hyperlink r:id="rId594" w:history="1">
        <w:r w:rsidRPr="00295283">
          <w:rPr>
            <w:rStyle w:val="Hyperlink"/>
          </w:rPr>
          <w:t>https://doi.org/10.1577/1548-8667(1989)001</w:t>
        </w:r>
      </w:hyperlink>
      <w:r w:rsidRPr="00295283">
        <w:t>&lt;0029:FATFTR&gt;2.3.CO;2</w:t>
      </w:r>
    </w:p>
    <w:p w14:paraId="1AFE811A" w14:textId="31DD74CD" w:rsidR="00295283" w:rsidRPr="00295283" w:rsidRDefault="00295283" w:rsidP="00295283">
      <w:pPr>
        <w:pStyle w:val="EndNoteBibliography"/>
        <w:spacing w:after="240"/>
      </w:pPr>
      <w:r w:rsidRPr="00295283">
        <w:t xml:space="preserve">LaPatra, SE, Rohovec, JS &amp; Fryer, JL 1989, ‘Detection of Infectious Hematopoietic Necrosis Virus in Fish Mucus’, </w:t>
      </w:r>
      <w:r w:rsidRPr="00295283">
        <w:rPr>
          <w:i/>
        </w:rPr>
        <w:t>Fish Pathology</w:t>
      </w:r>
      <w:r w:rsidRPr="00295283">
        <w:t xml:space="preserve">, vol. 24, no. 4, pp. 197-202, available at </w:t>
      </w:r>
      <w:hyperlink r:id="rId595" w:history="1">
        <w:r w:rsidRPr="00295283">
          <w:rPr>
            <w:rStyle w:val="Hyperlink"/>
          </w:rPr>
          <w:t>https://www.jstage.jst.go.jp/article/jsfp1966/24/4/24_4_197/_pdf</w:t>
        </w:r>
      </w:hyperlink>
    </w:p>
    <w:p w14:paraId="3CA9B27A" w14:textId="77777777" w:rsidR="00295283" w:rsidRPr="00295283" w:rsidRDefault="00295283" w:rsidP="00295283">
      <w:pPr>
        <w:pStyle w:val="EndNoteBibliography"/>
        <w:spacing w:after="240"/>
      </w:pPr>
      <w:r w:rsidRPr="00295283">
        <w:t xml:space="preserve">Laurent, PJ 1975, ‘The argulues of Lem’ (in French), </w:t>
      </w:r>
      <w:r w:rsidRPr="00295283">
        <w:rPr>
          <w:i/>
        </w:rPr>
        <w:t>Hydrologie</w:t>
      </w:r>
      <w:r w:rsidRPr="00295283">
        <w:t>, vol. 37, no. 2, pp. 249-52</w:t>
      </w:r>
    </w:p>
    <w:p w14:paraId="62B541FC" w14:textId="0DF070A5" w:rsidR="00295283" w:rsidRPr="00295283" w:rsidRDefault="00295283" w:rsidP="00295283">
      <w:pPr>
        <w:pStyle w:val="EndNoteBibliography"/>
        <w:spacing w:after="240"/>
      </w:pPr>
      <w:r w:rsidRPr="00295283">
        <w:t xml:space="preserve">Lecocq-Xhonneus, F, Thiry, M, Dheur, I, Rossius, M, Vanderheijden, N, Martial, J &amp; P., dK 1994, ‘A recombinant viral haemorrhagic septicaemia virus glycoprotein expressed in insect cells induces protective immunity in rainbow trout’, </w:t>
      </w:r>
      <w:r w:rsidRPr="00295283">
        <w:rPr>
          <w:i/>
        </w:rPr>
        <w:t>Journal of General Virology</w:t>
      </w:r>
      <w:r w:rsidRPr="00295283">
        <w:t xml:space="preserve">, vol. 75, no. 7, pp. 1579-87, available at </w:t>
      </w:r>
      <w:hyperlink r:id="rId596" w:history="1">
        <w:r w:rsidRPr="00295283">
          <w:rPr>
            <w:rStyle w:val="Hyperlink"/>
          </w:rPr>
          <w:t>https://doi.org/10.1099/0022-1317-75-7-1579</w:t>
        </w:r>
      </w:hyperlink>
    </w:p>
    <w:p w14:paraId="429CB115" w14:textId="41EF435A" w:rsidR="00295283" w:rsidRPr="00295283" w:rsidRDefault="00295283" w:rsidP="00295283">
      <w:pPr>
        <w:pStyle w:val="EndNoteBibliography"/>
        <w:spacing w:after="240"/>
      </w:pPr>
      <w:r w:rsidRPr="00295283">
        <w:t xml:space="preserve">Lee, W, Yun, H, Kim, S, Jung, S &amp; Oh, MJ 2007, ‘Detection of Viral Hemorrhagic Septicemia Virus (VHSV) from marine fish in the South Western Coastal Area and East China Sea’, </w:t>
      </w:r>
      <w:r w:rsidRPr="00295283">
        <w:rPr>
          <w:i/>
        </w:rPr>
        <w:t>Journal of Fish Pathology</w:t>
      </w:r>
      <w:r w:rsidRPr="00295283">
        <w:t xml:space="preserve">, vol. 20, no. 3, pp. 201-9, available at </w:t>
      </w:r>
      <w:hyperlink r:id="rId597" w:history="1">
        <w:r w:rsidRPr="00295283">
          <w:rPr>
            <w:rStyle w:val="Hyperlink"/>
          </w:rPr>
          <w:t>https://koreascience.kr/article/JAKO200710103447137.page</w:t>
        </w:r>
      </w:hyperlink>
      <w:r w:rsidRPr="00295283">
        <w:t>, accessed 1 May 2023.</w:t>
      </w:r>
    </w:p>
    <w:p w14:paraId="42E38D62" w14:textId="77777777" w:rsidR="00295283" w:rsidRPr="00295283" w:rsidRDefault="00295283" w:rsidP="00295283">
      <w:pPr>
        <w:pStyle w:val="EndNoteBibliography"/>
        <w:spacing w:after="240"/>
      </w:pPr>
      <w:r w:rsidRPr="00295283">
        <w:t xml:space="preserve">Lester, RJG &amp; Roubal, FR 1995, ‘Phylum Arthropoda’, in PTK Woo (ed) </w:t>
      </w:r>
      <w:r w:rsidRPr="00295283">
        <w:rPr>
          <w:i/>
        </w:rPr>
        <w:t>Fish Diseases and Disorders Volume 1: Protozoan and Metazoan Infections</w:t>
      </w:r>
      <w:r w:rsidRPr="00295283">
        <w:t>, CAB International, Wallington, Oxon, UK, pp. 475-598.</w:t>
      </w:r>
    </w:p>
    <w:p w14:paraId="68EFEF09" w14:textId="7F8B7935" w:rsidR="00295283" w:rsidRPr="00295283" w:rsidRDefault="00295283" w:rsidP="00295283">
      <w:pPr>
        <w:pStyle w:val="EndNoteBibliography"/>
        <w:spacing w:after="240"/>
      </w:pPr>
      <w:r w:rsidRPr="00295283">
        <w:t xml:space="preserve">Leung, WTM, Thomas-Walters, L, Garner, TWJ, Balloux, F, Durrant, C &amp; Price, SJ 2017, ‘A quantitative-PCR based method to estimate ranavirus viral load following normalisation by reference to an ultraconserved vertebrate target’, </w:t>
      </w:r>
      <w:r w:rsidRPr="00295283">
        <w:rPr>
          <w:i/>
        </w:rPr>
        <w:t>Journal of Virological Methods</w:t>
      </w:r>
      <w:r w:rsidRPr="00295283">
        <w:t xml:space="preserve">, vol. 249, pp. 147-55, available at </w:t>
      </w:r>
      <w:hyperlink r:id="rId598" w:history="1">
        <w:r w:rsidRPr="00295283">
          <w:rPr>
            <w:rStyle w:val="Hyperlink"/>
          </w:rPr>
          <w:t>http://dx.doi.org/10.1016/j.jviromet.2017.08.016</w:t>
        </w:r>
      </w:hyperlink>
    </w:p>
    <w:p w14:paraId="07E85C05" w14:textId="20AB3162" w:rsidR="00295283" w:rsidRPr="00295283" w:rsidRDefault="00295283" w:rsidP="00295283">
      <w:pPr>
        <w:pStyle w:val="EndNoteBibliography"/>
        <w:spacing w:after="240"/>
      </w:pPr>
      <w:r w:rsidRPr="00295283">
        <w:t xml:space="preserve">Li, B, Hu, Y, Li, J, Shi, K, Shen, Y, Zhu, B &amp; Wang, G 2019, ‘Ursolic acid from </w:t>
      </w:r>
      <w:r w:rsidRPr="00295283">
        <w:rPr>
          <w:i/>
        </w:rPr>
        <w:t xml:space="preserve">Prunella vulgaris </w:t>
      </w:r>
      <w:r w:rsidRPr="00295283">
        <w:t xml:space="preserve">L. efficiently inhibits IHNV infection in vitro and in vivo’, </w:t>
      </w:r>
      <w:r w:rsidRPr="00295283">
        <w:rPr>
          <w:i/>
        </w:rPr>
        <w:t>Virus Research</w:t>
      </w:r>
      <w:r w:rsidRPr="00295283">
        <w:t xml:space="preserve">, vol. 273, p. 197741, available at </w:t>
      </w:r>
      <w:hyperlink r:id="rId599" w:history="1">
        <w:r w:rsidRPr="00295283">
          <w:rPr>
            <w:rStyle w:val="Hyperlink"/>
          </w:rPr>
          <w:t>https://doi.org/10.1016/j.virusres.2019.197741</w:t>
        </w:r>
      </w:hyperlink>
    </w:p>
    <w:p w14:paraId="0E6FB46D" w14:textId="4345263E" w:rsidR="00295283" w:rsidRPr="00295283" w:rsidRDefault="00295283" w:rsidP="00295283">
      <w:pPr>
        <w:pStyle w:val="EndNoteBibliography"/>
        <w:spacing w:after="240"/>
      </w:pPr>
      <w:r w:rsidRPr="00295283">
        <w:t xml:space="preserve">Li, J, Chong, AH, O'Keefe, R &amp; Johnson, PDR 2014, ‘The fish tank strikes again: metachronous nontuberculous mycobacterial skin infection in an immunosuppressed host’, </w:t>
      </w:r>
      <w:r w:rsidRPr="00295283">
        <w:rPr>
          <w:i/>
        </w:rPr>
        <w:t>Australasian Journal of dermatology</w:t>
      </w:r>
      <w:r w:rsidRPr="00295283">
        <w:t xml:space="preserve">, vol. 55, no. 4, pp. e77-e9, available at </w:t>
      </w:r>
      <w:hyperlink r:id="rId600" w:history="1">
        <w:r w:rsidRPr="00295283">
          <w:rPr>
            <w:rStyle w:val="Hyperlink"/>
          </w:rPr>
          <w:t>https://doi.org/10.1111/ajd.12094</w:t>
        </w:r>
      </w:hyperlink>
    </w:p>
    <w:p w14:paraId="0EA1A41A" w14:textId="04F6DB05" w:rsidR="00295283" w:rsidRPr="00295283" w:rsidRDefault="00295283" w:rsidP="00295283">
      <w:pPr>
        <w:pStyle w:val="EndNoteBibliography"/>
        <w:spacing w:after="240"/>
      </w:pPr>
      <w:r w:rsidRPr="00295283">
        <w:t xml:space="preserve">Li, S, Zhang, Y, Cao, Y, Wang, D, Liu, H &amp; Lu, T 2017, ‘Trancriptome profiles of Amur sturgeon spleen in response to </w:t>
      </w:r>
      <w:r w:rsidRPr="00295283">
        <w:rPr>
          <w:i/>
        </w:rPr>
        <w:t>Yersinia ruckeri</w:t>
      </w:r>
      <w:r w:rsidRPr="00295283">
        <w:t xml:space="preserve"> infection’, </w:t>
      </w:r>
      <w:r w:rsidRPr="00295283">
        <w:rPr>
          <w:i/>
        </w:rPr>
        <w:t>Fish and Shellfish Immunology</w:t>
      </w:r>
      <w:r w:rsidRPr="00295283">
        <w:t xml:space="preserve">, vol. 70, pp. 451-60, available at </w:t>
      </w:r>
      <w:hyperlink r:id="rId601" w:history="1">
        <w:r w:rsidRPr="00295283">
          <w:rPr>
            <w:rStyle w:val="Hyperlink"/>
          </w:rPr>
          <w:t>https://doi.org/10.1016/j.fsi.2017.09.033</w:t>
        </w:r>
      </w:hyperlink>
      <w:r w:rsidRPr="00295283">
        <w:t>, accessed 10 February 2022.</w:t>
      </w:r>
    </w:p>
    <w:p w14:paraId="5B814E21" w14:textId="3AA8AAAA" w:rsidR="00295283" w:rsidRPr="00295283" w:rsidRDefault="00295283" w:rsidP="00295283">
      <w:pPr>
        <w:pStyle w:val="EndNoteBibliography"/>
        <w:spacing w:after="240"/>
      </w:pPr>
      <w:r w:rsidRPr="00295283">
        <w:t xml:space="preserve">Li, Y, Hingamp, P, Watai, H, Endo, H, Yoshida, T &amp; Ogata, H 2018, ‘Degenerate PCR Primers to Reveal the Diversity of Giant Viruses in Coastal Waters’, </w:t>
      </w:r>
      <w:r w:rsidRPr="00295283">
        <w:rPr>
          <w:i/>
        </w:rPr>
        <w:t>Viruses</w:t>
      </w:r>
      <w:r w:rsidRPr="00295283">
        <w:t xml:space="preserve">, vol. 10, pp. 496-510, available at </w:t>
      </w:r>
      <w:hyperlink r:id="rId602" w:history="1">
        <w:r w:rsidRPr="00295283">
          <w:rPr>
            <w:rStyle w:val="Hyperlink"/>
          </w:rPr>
          <w:t>https://doi.org/10.3390/v10090496</w:t>
        </w:r>
      </w:hyperlink>
    </w:p>
    <w:p w14:paraId="1960FB0E" w14:textId="78564BF1" w:rsidR="00295283" w:rsidRPr="00295283" w:rsidRDefault="00295283" w:rsidP="00295283">
      <w:pPr>
        <w:pStyle w:val="EndNoteBibliography"/>
        <w:spacing w:after="240"/>
      </w:pPr>
      <w:r w:rsidRPr="00295283">
        <w:t xml:space="preserve">Lian, Z, Bai, J, Hu, X, Lu, A, Sun, J, Guo, Y &amp; Song, Y 2020, ‘Detection and characterization of </w:t>
      </w:r>
      <w:r w:rsidRPr="00295283">
        <w:rPr>
          <w:i/>
        </w:rPr>
        <w:t>Aeromonas salmonicida</w:t>
      </w:r>
      <w:r w:rsidRPr="00295283">
        <w:t xml:space="preserve"> subsp. </w:t>
      </w:r>
      <w:r w:rsidRPr="00295283">
        <w:rPr>
          <w:i/>
        </w:rPr>
        <w:t>salmonicida</w:t>
      </w:r>
      <w:r w:rsidRPr="00295283">
        <w:t xml:space="preserve"> infection in crucian carp </w:t>
      </w:r>
      <w:r w:rsidRPr="00295283">
        <w:rPr>
          <w:i/>
        </w:rPr>
        <w:t>Carassius auratus</w:t>
      </w:r>
      <w:r w:rsidRPr="00295283">
        <w:t xml:space="preserve">’, </w:t>
      </w:r>
      <w:r w:rsidRPr="00295283">
        <w:rPr>
          <w:i/>
        </w:rPr>
        <w:t>Veterinary Research Communications</w:t>
      </w:r>
      <w:r w:rsidRPr="00295283">
        <w:t xml:space="preserve">, vol. 44, pp. 61-72, available at </w:t>
      </w:r>
      <w:hyperlink r:id="rId603" w:history="1">
        <w:r w:rsidRPr="00295283">
          <w:rPr>
            <w:rStyle w:val="Hyperlink"/>
          </w:rPr>
          <w:t>https://doi.org/10.1007/s11259-020-09773-0</w:t>
        </w:r>
      </w:hyperlink>
    </w:p>
    <w:p w14:paraId="10BB417E" w14:textId="5D36B549" w:rsidR="00295283" w:rsidRPr="00295283" w:rsidRDefault="00295283" w:rsidP="00295283">
      <w:pPr>
        <w:pStyle w:val="EndNoteBibliography"/>
        <w:spacing w:after="240"/>
      </w:pPr>
      <w:r w:rsidRPr="00295283">
        <w:t xml:space="preserve">Liberman, EL &amp; Voropaeva, EL 2018, ‘The parasitofauna of the Siberian sterlet </w:t>
      </w:r>
      <w:r w:rsidRPr="00295283">
        <w:rPr>
          <w:i/>
        </w:rPr>
        <w:t>Acipenser ruthenus marsiglii</w:t>
      </w:r>
      <w:r w:rsidRPr="00295283">
        <w:t xml:space="preserve"> of the Lower Irtysh’, </w:t>
      </w:r>
      <w:r w:rsidRPr="00295283">
        <w:rPr>
          <w:i/>
        </w:rPr>
        <w:t>Regulatory Mechanisms in Biosystems</w:t>
      </w:r>
      <w:r w:rsidRPr="00295283">
        <w:t xml:space="preserve">, vol. 9, no. 3, pp. 329-34, available at </w:t>
      </w:r>
      <w:hyperlink r:id="rId604" w:history="1">
        <w:r w:rsidRPr="00295283">
          <w:rPr>
            <w:rStyle w:val="Hyperlink"/>
          </w:rPr>
          <w:t>https://doi.org/10.15421/021848</w:t>
        </w:r>
      </w:hyperlink>
    </w:p>
    <w:p w14:paraId="58B3BEF5" w14:textId="7778E595" w:rsidR="00295283" w:rsidRPr="00295283" w:rsidRDefault="00295283" w:rsidP="00295283">
      <w:pPr>
        <w:pStyle w:val="EndNoteBibliography"/>
        <w:spacing w:after="240"/>
      </w:pPr>
      <w:r w:rsidRPr="00295283">
        <w:t xml:space="preserve">Lillehaug, A, Lunestad, BT &amp; Grave, K 2003, ‘Epidemiology of bacterial diseases in Norwegian aquaculture—a description based on antibiotic prescription data for the ten-year period 1991 to 2000’, </w:t>
      </w:r>
      <w:r w:rsidRPr="00295283">
        <w:rPr>
          <w:i/>
        </w:rPr>
        <w:t>Diseases of Aquatic Organisms</w:t>
      </w:r>
      <w:r w:rsidRPr="00295283">
        <w:t xml:space="preserve">, vol. 53, pp. 115-25, available at </w:t>
      </w:r>
      <w:hyperlink r:id="rId605" w:history="1">
        <w:r w:rsidRPr="00295283">
          <w:rPr>
            <w:rStyle w:val="Hyperlink"/>
          </w:rPr>
          <w:t>https://doi.org/10.3354/dao053115</w:t>
        </w:r>
      </w:hyperlink>
    </w:p>
    <w:p w14:paraId="3AE2AE48" w14:textId="158A2F80" w:rsidR="00295283" w:rsidRPr="00295283" w:rsidRDefault="00295283" w:rsidP="00295283">
      <w:pPr>
        <w:pStyle w:val="EndNoteBibliography"/>
        <w:spacing w:after="240"/>
      </w:pPr>
      <w:r w:rsidRPr="00295283">
        <w:t>Liu, H, Gao, L, Shi, X, Gu, T, Jiang, Y &amp; Chen, H 2004, ‘Isolation of spring viraemia of carp virus (SVCV) from cultured koi (</w:t>
      </w:r>
      <w:r w:rsidRPr="00295283">
        <w:rPr>
          <w:i/>
        </w:rPr>
        <w:t>Cyprinus carpio</w:t>
      </w:r>
      <w:r w:rsidRPr="00295283">
        <w:t xml:space="preserve"> koi) and common carp (</w:t>
      </w:r>
      <w:r w:rsidRPr="00295283">
        <w:rPr>
          <w:i/>
        </w:rPr>
        <w:t xml:space="preserve">C. carpio </w:t>
      </w:r>
      <w:r w:rsidRPr="00295283">
        <w:t xml:space="preserve">carpio) in P.R.China’, </w:t>
      </w:r>
      <w:r w:rsidRPr="00295283">
        <w:rPr>
          <w:i/>
        </w:rPr>
        <w:t>Bulletin of The European Association of Fish Pathologists</w:t>
      </w:r>
      <w:r w:rsidRPr="00295283">
        <w:t xml:space="preserve">, vol. 24, pp. 194-202, available at </w:t>
      </w:r>
      <w:hyperlink r:id="rId606" w:history="1">
        <w:r w:rsidRPr="00295283">
          <w:rPr>
            <w:rStyle w:val="Hyperlink"/>
          </w:rPr>
          <w:t>https://eafp.org/download/2004-Volume24/Issue%204/24_194.pdf</w:t>
        </w:r>
      </w:hyperlink>
      <w:r w:rsidRPr="00295283">
        <w:t>, accessed 1 May 2023.</w:t>
      </w:r>
    </w:p>
    <w:p w14:paraId="3FB32D81" w14:textId="296B0555" w:rsidR="00295283" w:rsidRPr="00295283" w:rsidRDefault="00295283" w:rsidP="00295283">
      <w:pPr>
        <w:pStyle w:val="EndNoteBibliography"/>
        <w:spacing w:after="240"/>
      </w:pPr>
      <w:r w:rsidRPr="00295283">
        <w:t xml:space="preserve">Long, M, Fan, H, Gan, Z, Jiang, Z, Tang, S, Xia, H &amp; Lu, Y 2023, ‘Comparative genomic analysis provides insights into taxonomy and temperature adaption of </w:t>
      </w:r>
      <w:r w:rsidRPr="00295283">
        <w:rPr>
          <w:i/>
        </w:rPr>
        <w:t>Aeromonas salmonicida</w:t>
      </w:r>
      <w:r w:rsidRPr="00295283">
        <w:t xml:space="preserve">’, </w:t>
      </w:r>
      <w:r w:rsidRPr="00295283">
        <w:rPr>
          <w:i/>
        </w:rPr>
        <w:t>Journal of Fish Diseases</w:t>
      </w:r>
      <w:r w:rsidRPr="00295283">
        <w:t xml:space="preserve">, vol. 46, no. 5, pp. 545-61, available at </w:t>
      </w:r>
      <w:hyperlink r:id="rId607" w:history="1">
        <w:r w:rsidRPr="00295283">
          <w:rPr>
            <w:rStyle w:val="Hyperlink"/>
          </w:rPr>
          <w:t>https://doi.org/10.1111/jfd.13767</w:t>
        </w:r>
      </w:hyperlink>
    </w:p>
    <w:p w14:paraId="5E9F7642" w14:textId="7A6C82E5" w:rsidR="00295283" w:rsidRPr="00295283" w:rsidRDefault="00295283" w:rsidP="00295283">
      <w:pPr>
        <w:pStyle w:val="EndNoteBibliography"/>
        <w:spacing w:after="240"/>
      </w:pPr>
      <w:r w:rsidRPr="00295283">
        <w:t>Long, M, Nielsen, TK, Leisner, JJ, NHansen, LH, Shen, ZX, Zhang, QQ &amp; Li, A 2016, ‘</w:t>
      </w:r>
      <w:r w:rsidRPr="00295283">
        <w:rPr>
          <w:i/>
        </w:rPr>
        <w:t>Aeromonas salmonicida</w:t>
      </w:r>
      <w:r w:rsidRPr="00295283">
        <w:t xml:space="preserve"> subsp. </w:t>
      </w:r>
      <w:r w:rsidRPr="00295283">
        <w:rPr>
          <w:i/>
        </w:rPr>
        <w:t xml:space="preserve">salmonicida </w:t>
      </w:r>
      <w:r w:rsidRPr="00295283">
        <w:t xml:space="preserve">strains isolated from Chinese freshwater fish contain a novel genomic island and possible regional-specific mobile genetic elements profiles’, </w:t>
      </w:r>
      <w:r w:rsidRPr="00295283">
        <w:rPr>
          <w:i/>
        </w:rPr>
        <w:t>FEMS Microbiology Letters</w:t>
      </w:r>
      <w:r w:rsidRPr="00295283">
        <w:t xml:space="preserve">, vol. 363, p. fnw190, available at </w:t>
      </w:r>
      <w:hyperlink r:id="rId608" w:history="1">
        <w:r w:rsidRPr="00295283">
          <w:rPr>
            <w:rStyle w:val="Hyperlink"/>
          </w:rPr>
          <w:t>https://doi.org/10.1093/femsle/fnw190</w:t>
        </w:r>
      </w:hyperlink>
    </w:p>
    <w:p w14:paraId="2F5E70BB" w14:textId="5EBA90A9" w:rsidR="00295283" w:rsidRPr="00295283" w:rsidRDefault="00295283" w:rsidP="00295283">
      <w:pPr>
        <w:pStyle w:val="EndNoteBibliography"/>
        <w:spacing w:after="240"/>
      </w:pPr>
      <w:r w:rsidRPr="00295283">
        <w:t>Lopez-Jimena, B, Cherif, N, Garcia-Rosado, E, Infante, C, Cano, I, Castro, D, Hammami, S, Borrego, JJ &amp; Alonso, MC 2010, ‘A combined RT-PCR and dot-blot hybridization method reveals the coexistence of SJNNV and RGNNV betanodavirus genotypes in wild meagre (</w:t>
      </w:r>
      <w:r w:rsidRPr="00295283">
        <w:rPr>
          <w:i/>
        </w:rPr>
        <w:t>Argyrosomus regius</w:t>
      </w:r>
      <w:r w:rsidRPr="00295283">
        <w:t xml:space="preserve">)’, </w:t>
      </w:r>
      <w:r w:rsidRPr="00295283">
        <w:rPr>
          <w:i/>
        </w:rPr>
        <w:t>Journal of Applied Microbiology</w:t>
      </w:r>
      <w:r w:rsidRPr="00295283">
        <w:t xml:space="preserve">, vol. 109, no. 4, pp. 1361-9, available at </w:t>
      </w:r>
      <w:hyperlink r:id="rId609" w:history="1">
        <w:r w:rsidRPr="00295283">
          <w:rPr>
            <w:rStyle w:val="Hyperlink"/>
          </w:rPr>
          <w:t>https://doi.org/10.1111/j.1365-2672.2010.04759.x</w:t>
        </w:r>
      </w:hyperlink>
    </w:p>
    <w:p w14:paraId="378FDD67" w14:textId="77777777" w:rsidR="00295283" w:rsidRPr="00295283" w:rsidRDefault="00295283" w:rsidP="00295283">
      <w:pPr>
        <w:pStyle w:val="EndNoteBibliography"/>
        <w:spacing w:after="240"/>
      </w:pPr>
      <w:r w:rsidRPr="00295283">
        <w:t>Lopez-Vazquez, C, Bain, N, Olveira, JG, Snow, M, Raynard, RS, Barja, JL &amp; Dopazo, CP 2003, ‘Characterization of VHSV isolates from Iberian origin and from the Flemish Cap by sequencing.’, paper presented at 11th International Conference of the EAFP on Diseases of Fish and Shellfish, St. Julians, Malta, 21-26 September.</w:t>
      </w:r>
    </w:p>
    <w:p w14:paraId="4A99D160" w14:textId="1CDF9DD9" w:rsidR="00295283" w:rsidRPr="00295283" w:rsidRDefault="00295283" w:rsidP="00295283">
      <w:pPr>
        <w:pStyle w:val="EndNoteBibliography"/>
        <w:spacing w:after="240"/>
      </w:pPr>
      <w:r w:rsidRPr="00295283">
        <w:t xml:space="preserve">Lopez-Vazquez, C, Raynard, RS, Bain, N, Snow, M, Bandin, I &amp; Dopazo, CP 2006, ‘Genotyping of marine viral haemorrhagic septicaemia virus isolated from the Flemish Cap by nucleotide sequence analysis and restriction fragment length polymorphism patterns’, </w:t>
      </w:r>
      <w:r w:rsidRPr="00295283">
        <w:rPr>
          <w:i/>
        </w:rPr>
        <w:t>Diseases of Aquatic Organisms</w:t>
      </w:r>
      <w:r w:rsidRPr="00295283">
        <w:t xml:space="preserve">, vol. 73, pp. 23-31, available at </w:t>
      </w:r>
      <w:hyperlink r:id="rId610" w:history="1">
        <w:r w:rsidRPr="00295283">
          <w:rPr>
            <w:rStyle w:val="Hyperlink"/>
          </w:rPr>
          <w:t>https://www.int-res.com/articles/dao2006/73/d073p023.pdf</w:t>
        </w:r>
      </w:hyperlink>
    </w:p>
    <w:p w14:paraId="10006E4E" w14:textId="250C87E2" w:rsidR="00295283" w:rsidRPr="00295283" w:rsidRDefault="00295283" w:rsidP="00295283">
      <w:pPr>
        <w:pStyle w:val="EndNoteBibliography"/>
        <w:spacing w:after="240"/>
      </w:pPr>
      <w:r w:rsidRPr="00295283">
        <w:t xml:space="preserve">Lorenzen, E, Carstensen, B &amp; Olesen, NJ 1999, ‘Inter-laboratory comparison of cell lines for susceptibility to three viruses: VHSV, IHNV and IPNV’, </w:t>
      </w:r>
      <w:r w:rsidRPr="00295283">
        <w:rPr>
          <w:i/>
        </w:rPr>
        <w:t>Diseases of Aquatic Organisms</w:t>
      </w:r>
      <w:r w:rsidRPr="00295283">
        <w:t xml:space="preserve">, vol. 37, pp. 81-8, available at </w:t>
      </w:r>
      <w:hyperlink r:id="rId611" w:history="1">
        <w:r w:rsidRPr="00295283">
          <w:rPr>
            <w:rStyle w:val="Hyperlink"/>
          </w:rPr>
          <w:t>https://www.int-res.com/articles/dao/37/d037p081.pdf</w:t>
        </w:r>
      </w:hyperlink>
    </w:p>
    <w:p w14:paraId="773810F8" w14:textId="5F2C6845" w:rsidR="00295283" w:rsidRPr="00295283" w:rsidRDefault="00295283" w:rsidP="00295283">
      <w:pPr>
        <w:pStyle w:val="EndNoteBibliography"/>
        <w:spacing w:after="240"/>
      </w:pPr>
      <w:r w:rsidRPr="00295283">
        <w:t xml:space="preserve">Lorenzen, E, Einer-Jensen, K, Martinussen, T, LaPatra, SE &amp; Lorenzen, N 2000, ‘DNA Vaccination of Rainbow Trout against Viral Hemorrhagic Septicemia Virus: A Dose–Response and Time–Course Stud’, </w:t>
      </w:r>
      <w:r w:rsidRPr="00295283">
        <w:rPr>
          <w:i/>
        </w:rPr>
        <w:t>Journal of Aquatic Animal Health</w:t>
      </w:r>
      <w:r w:rsidRPr="00295283">
        <w:t xml:space="preserve">, vol. 12, no. 3, pp. 167-80, available at </w:t>
      </w:r>
      <w:hyperlink r:id="rId612" w:history="1">
        <w:r w:rsidRPr="00295283">
          <w:rPr>
            <w:rStyle w:val="Hyperlink"/>
          </w:rPr>
          <w:t>https://doi-org.ezproxy.library.sydney.edu.au/10.1577/1548-8667(2000)012</w:t>
        </w:r>
      </w:hyperlink>
      <w:r w:rsidRPr="00295283">
        <w:t>&lt;0167:FVORTA&gt;2.0.CO;2</w:t>
      </w:r>
    </w:p>
    <w:p w14:paraId="4FE39705" w14:textId="6B1139BE" w:rsidR="00295283" w:rsidRPr="00295283" w:rsidRDefault="00295283" w:rsidP="00295283">
      <w:pPr>
        <w:pStyle w:val="EndNoteBibliography"/>
        <w:spacing w:after="240"/>
      </w:pPr>
      <w:r w:rsidRPr="00295283">
        <w:t xml:space="preserve">Lorenzen, N, Olesen, NJ &amp; Jorgensen, PEV 1988, ‘Production and characterization of monoclonal antibodies to four Egtved virus structural proteins’, </w:t>
      </w:r>
      <w:r w:rsidRPr="00295283">
        <w:rPr>
          <w:i/>
        </w:rPr>
        <w:t>Diseases of Aquatic Organisms</w:t>
      </w:r>
      <w:r w:rsidRPr="00295283">
        <w:t xml:space="preserve">, vol. 4, pp. 35-42, available at </w:t>
      </w:r>
      <w:hyperlink r:id="rId613" w:history="1">
        <w:r w:rsidRPr="00295283">
          <w:rPr>
            <w:rStyle w:val="Hyperlink"/>
          </w:rPr>
          <w:t>https://www.int-res.com/articles/dao/4/d004p035.pdf</w:t>
        </w:r>
      </w:hyperlink>
    </w:p>
    <w:p w14:paraId="6A43A370" w14:textId="2DDD4462" w:rsidR="00295283" w:rsidRPr="00295283" w:rsidRDefault="00295283" w:rsidP="00295283">
      <w:pPr>
        <w:pStyle w:val="EndNoteBibliography"/>
        <w:spacing w:after="240"/>
      </w:pPr>
      <w:r w:rsidRPr="00295283">
        <w:t xml:space="preserve">Lorenzen, N &amp; S.E., L 1999, ‘Immunity to rhabdoviruses in rainbow trout: the antibody response’, </w:t>
      </w:r>
      <w:r w:rsidRPr="00295283">
        <w:rPr>
          <w:i/>
        </w:rPr>
        <w:t>Fish and Shellfish Immunology</w:t>
      </w:r>
      <w:r w:rsidRPr="00295283">
        <w:t xml:space="preserve">, vol. 9, pp. 345-60, available at </w:t>
      </w:r>
      <w:hyperlink r:id="rId614" w:history="1">
        <w:r w:rsidRPr="00295283">
          <w:rPr>
            <w:rStyle w:val="Hyperlink"/>
          </w:rPr>
          <w:t>https://doi.org/10.1006/fsim.1999.0194</w:t>
        </w:r>
      </w:hyperlink>
      <w:r w:rsidRPr="00295283">
        <w:t>, accessed 1 May 2023.</w:t>
      </w:r>
    </w:p>
    <w:p w14:paraId="29A03720" w14:textId="3B273B54" w:rsidR="00295283" w:rsidRPr="00295283" w:rsidRDefault="00295283" w:rsidP="00295283">
      <w:pPr>
        <w:pStyle w:val="EndNoteBibliography"/>
        <w:spacing w:after="240"/>
      </w:pPr>
      <w:r w:rsidRPr="00295283">
        <w:t xml:space="preserve">Lovy, J, Piesik, P, Hershberger, PK &amp; Garver, KA 2013, ‘Experimental infection studies demonstrating Atlantic salmon as a host and reservoir of viral hemorrhagic septicemia virus type IVa with insights into pathology and host immunity’, </w:t>
      </w:r>
      <w:r w:rsidRPr="00295283">
        <w:rPr>
          <w:i/>
        </w:rPr>
        <w:t>Veterinary Microbiology</w:t>
      </w:r>
      <w:r w:rsidRPr="00295283">
        <w:t xml:space="preserve">, vol. 166, no. 1-2, pp. 91-101, available at </w:t>
      </w:r>
      <w:hyperlink r:id="rId615" w:history="1">
        <w:r w:rsidRPr="00295283">
          <w:rPr>
            <w:rStyle w:val="Hyperlink"/>
          </w:rPr>
          <w:t>https://doi.org/10.1016/j.vetmic.2013.05.019</w:t>
        </w:r>
      </w:hyperlink>
    </w:p>
    <w:p w14:paraId="2BB4656B" w14:textId="7CDA4A14" w:rsidR="00295283" w:rsidRPr="00295283" w:rsidRDefault="00295283" w:rsidP="00295283">
      <w:pPr>
        <w:pStyle w:val="EndNoteBibliography"/>
        <w:spacing w:after="240"/>
      </w:pPr>
      <w:r w:rsidRPr="00295283">
        <w:t xml:space="preserve">Lu, Y, Loh, PC &amp; Nadala, ECB 1994, ‘Serological studies of the rhabdovirus of penaeid shrimp (RPS) and its relationship to three other fish rhabdoviruses’, </w:t>
      </w:r>
      <w:r w:rsidRPr="00295283">
        <w:rPr>
          <w:i/>
        </w:rPr>
        <w:t>Journal of Fish Diseases</w:t>
      </w:r>
      <w:r w:rsidRPr="00295283">
        <w:t xml:space="preserve">, vol. 17, no. 4, pp. 303-9, available at </w:t>
      </w:r>
      <w:hyperlink r:id="rId616" w:history="1">
        <w:r w:rsidRPr="00295283">
          <w:rPr>
            <w:rStyle w:val="Hyperlink"/>
          </w:rPr>
          <w:t>https://doi.org/10.1111/j.1365-2761.1994.tb00226.x</w:t>
        </w:r>
      </w:hyperlink>
    </w:p>
    <w:p w14:paraId="7328014C" w14:textId="7E040122" w:rsidR="00295283" w:rsidRPr="00295283" w:rsidRDefault="00295283" w:rsidP="00295283">
      <w:pPr>
        <w:pStyle w:val="EndNoteBibliography"/>
        <w:spacing w:after="240"/>
      </w:pPr>
      <w:r w:rsidRPr="00295283">
        <w:t xml:space="preserve">Lu, Y, Nadala, ECB, Brock, JA &amp; Loh, PC 1991, ‘A new virus isolate from infectious hypodermal and hematopoietic necrosis virus (IHHNV)-infected penaeid shrimps’, </w:t>
      </w:r>
      <w:r w:rsidRPr="00295283">
        <w:rPr>
          <w:i/>
        </w:rPr>
        <w:t>Journal of Virological Methods</w:t>
      </w:r>
      <w:r w:rsidRPr="00295283">
        <w:t xml:space="preserve">, vol. 31, no. 2-3, pp. 189-95, available at </w:t>
      </w:r>
      <w:hyperlink r:id="rId617" w:history="1">
        <w:r w:rsidRPr="00295283">
          <w:rPr>
            <w:rStyle w:val="Hyperlink"/>
          </w:rPr>
          <w:t>https://doi.org/10.1016/0166-0934(91)90157-u</w:t>
        </w:r>
      </w:hyperlink>
    </w:p>
    <w:p w14:paraId="385EB0CA" w14:textId="7F08FD45" w:rsidR="00295283" w:rsidRPr="00295283" w:rsidRDefault="00295283" w:rsidP="00295283">
      <w:pPr>
        <w:pStyle w:val="EndNoteBibliography"/>
        <w:spacing w:after="240"/>
      </w:pPr>
      <w:r w:rsidRPr="00295283">
        <w:t xml:space="preserve">Lumsden, JS, Morrison, B, Yason, C, Russell, S, Young, K, Yazdanpanah, A, Huber, P, Al-Hussinee, L, Stone, D &amp; Way, K 2007, ‘Mortality event in freshwater drum </w:t>
      </w:r>
      <w:r w:rsidRPr="00295283">
        <w:rPr>
          <w:i/>
        </w:rPr>
        <w:t>Aplodinotus grunniens</w:t>
      </w:r>
      <w:r w:rsidRPr="00295283">
        <w:t xml:space="preserve"> from Lake Ontario, Canada, associated with viral haemorrhagic septicemia virus, Type IV’, </w:t>
      </w:r>
      <w:r w:rsidRPr="00295283">
        <w:rPr>
          <w:i/>
        </w:rPr>
        <w:t>Diseases of Aquatic Organisms</w:t>
      </w:r>
      <w:r w:rsidRPr="00295283">
        <w:t xml:space="preserve">, vol. 76, no. 2, pp. 99-111, available at </w:t>
      </w:r>
      <w:hyperlink r:id="rId618" w:history="1">
        <w:r w:rsidRPr="00295283">
          <w:rPr>
            <w:rStyle w:val="Hyperlink"/>
          </w:rPr>
          <w:t>http://www.int-res.com/abstracts/dao/v76/n2/p99-111/</w:t>
        </w:r>
      </w:hyperlink>
    </w:p>
    <w:p w14:paraId="205D2CE9" w14:textId="4D63CA60" w:rsidR="00295283" w:rsidRPr="00295283" w:rsidRDefault="00295283" w:rsidP="00295283">
      <w:pPr>
        <w:pStyle w:val="EndNoteBibliography"/>
        <w:spacing w:after="240"/>
      </w:pPr>
      <w:r w:rsidRPr="00295283">
        <w:t xml:space="preserve">Lyle, JM, Stark, KE, WEwing, GP &amp; Tracey, SR 2019, </w:t>
      </w:r>
      <w:r w:rsidRPr="00295283">
        <w:rPr>
          <w:i/>
        </w:rPr>
        <w:t>2017-18 Survey of recreational fishing in Tasmania</w:t>
      </w:r>
      <w:r w:rsidRPr="00295283">
        <w:t xml:space="preserve">, Institute for Marine &amp; Antarctic Studies, University of Tasmania, Tasmania, available at </w:t>
      </w:r>
      <w:hyperlink r:id="rId619" w:history="1">
        <w:r w:rsidRPr="00295283">
          <w:rPr>
            <w:rStyle w:val="Hyperlink"/>
          </w:rPr>
          <w:t>https://imas.utas.edu.au/research/fisheries-and-aquaculture/publications-and-resources/fishery-assessments/recreational-fisheries/TAS_Recsurvey-1718.pdf</w:t>
        </w:r>
      </w:hyperlink>
      <w:r w:rsidRPr="00295283">
        <w:t>.</w:t>
      </w:r>
    </w:p>
    <w:p w14:paraId="6CAA502D" w14:textId="60F648A3" w:rsidR="00295283" w:rsidRPr="00295283" w:rsidRDefault="00295283" w:rsidP="00295283">
      <w:pPr>
        <w:pStyle w:val="EndNoteBibliography"/>
        <w:spacing w:after="240"/>
      </w:pPr>
      <w:r w:rsidRPr="00295283">
        <w:t>Ma, H, Wen, W, Su, Y, Feng, J, Xu, L, Peng, C &amp; Guo, Z 2015, ‘Epidemiological characterization of VNNV in hatchery-reared and wild marine fish on Hainan Island, China, and experimental infection of golden pompano (</w:t>
      </w:r>
      <w:r w:rsidRPr="00295283">
        <w:rPr>
          <w:i/>
        </w:rPr>
        <w:t>Trachinotus ovatus</w:t>
      </w:r>
      <w:r w:rsidRPr="00295283">
        <w:t xml:space="preserve">) juveniles’, </w:t>
      </w:r>
      <w:r w:rsidRPr="00295283">
        <w:rPr>
          <w:i/>
        </w:rPr>
        <w:t>Archives of Virology</w:t>
      </w:r>
      <w:r w:rsidRPr="00295283">
        <w:t xml:space="preserve">, vol. 160, pp. 2979-89, available at </w:t>
      </w:r>
      <w:hyperlink r:id="rId620" w:history="1">
        <w:r w:rsidRPr="00295283">
          <w:rPr>
            <w:rStyle w:val="Hyperlink"/>
          </w:rPr>
          <w:t>https://doi.org/10.1007/s00705-015-2590-0</w:t>
        </w:r>
      </w:hyperlink>
    </w:p>
    <w:p w14:paraId="4C1364FD" w14:textId="16982F9F" w:rsidR="00295283" w:rsidRPr="00295283" w:rsidRDefault="00295283" w:rsidP="00295283">
      <w:pPr>
        <w:pStyle w:val="EndNoteBibliography"/>
        <w:spacing w:after="240"/>
      </w:pPr>
      <w:r w:rsidRPr="00295283">
        <w:t>Ma, Z, Yang, H, Li, T, Luo, L &amp; Gao, J 2009, (Isolation and identification of pathogenic Aeromonas veronii isolated from infected Siberian sturgeon (</w:t>
      </w:r>
      <w:r w:rsidRPr="00295283">
        <w:rPr>
          <w:i/>
        </w:rPr>
        <w:t>Acipenser baerii)</w:t>
      </w:r>
      <w:r w:rsidRPr="00295283">
        <w:t xml:space="preserve">), </w:t>
      </w:r>
      <w:r w:rsidRPr="00295283">
        <w:rPr>
          <w:i/>
        </w:rPr>
        <w:t>Acta Microbiologica Sinica</w:t>
      </w:r>
      <w:r w:rsidRPr="00295283">
        <w:t xml:space="preserve">, vol. 49, no. 10, pp. 1289-94, pp. Article 10, available at </w:t>
      </w:r>
      <w:hyperlink r:id="rId621" w:history="1">
        <w:r w:rsidRPr="00295283">
          <w:rPr>
            <w:rStyle w:val="Hyperlink"/>
          </w:rPr>
          <w:t>https://pubmed.ncbi.nlm.nih.gov/20069873/</w:t>
        </w:r>
      </w:hyperlink>
      <w:r w:rsidRPr="00295283">
        <w:t>. (Abstract only)</w:t>
      </w:r>
    </w:p>
    <w:p w14:paraId="66CD02F5" w14:textId="6ECBF90D" w:rsidR="00295283" w:rsidRPr="00295283" w:rsidRDefault="00295283" w:rsidP="00295283">
      <w:pPr>
        <w:pStyle w:val="EndNoteBibliography"/>
        <w:spacing w:after="240"/>
      </w:pPr>
      <w:r w:rsidRPr="00295283">
        <w:t xml:space="preserve">Maclaine, A, Wirth, WT, McKnight, DT, Burgess, GW &amp; Ariel, E 2020, ‘Ranaviruses in captive and wild Australian lizards’, </w:t>
      </w:r>
      <w:r w:rsidRPr="00295283">
        <w:rPr>
          <w:i/>
        </w:rPr>
        <w:t>FACETS</w:t>
      </w:r>
      <w:r w:rsidRPr="00295283">
        <w:t xml:space="preserve">, vol. 5, pp. 758-68, available at </w:t>
      </w:r>
      <w:hyperlink r:id="rId622" w:history="1">
        <w:r w:rsidRPr="00295283">
          <w:rPr>
            <w:rStyle w:val="Hyperlink"/>
          </w:rPr>
          <w:t>https://doi.org/10.1139/facets-2020-0011</w:t>
        </w:r>
      </w:hyperlink>
    </w:p>
    <w:p w14:paraId="28745529" w14:textId="271FC735" w:rsidR="00295283" w:rsidRPr="00295283" w:rsidRDefault="00295283" w:rsidP="00295283">
      <w:pPr>
        <w:pStyle w:val="EndNoteBibliography"/>
        <w:spacing w:after="240"/>
      </w:pPr>
      <w:r w:rsidRPr="00295283">
        <w:t xml:space="preserve">Mainous, ME, Kuhn, DD &amp; Smith, SA 2011, ‘Efficacy of Common Aquaculture Compounds for Disinfection of </w:t>
      </w:r>
      <w:r w:rsidRPr="00295283">
        <w:rPr>
          <w:i/>
        </w:rPr>
        <w:t>Aeromonas hydrophila, A. salmonicida subsp. salmonicida,</w:t>
      </w:r>
      <w:r w:rsidRPr="00295283">
        <w:t xml:space="preserve"> and </w:t>
      </w:r>
      <w:r w:rsidRPr="00295283">
        <w:rPr>
          <w:i/>
        </w:rPr>
        <w:t>A. salmonicida subsp. achromogenes</w:t>
      </w:r>
      <w:r w:rsidRPr="00295283">
        <w:t xml:space="preserve"> at Various Temperatures’, </w:t>
      </w:r>
      <w:r w:rsidRPr="00295283">
        <w:rPr>
          <w:i/>
        </w:rPr>
        <w:t>North American Journal of Aquaculture</w:t>
      </w:r>
      <w:r w:rsidRPr="00295283">
        <w:t xml:space="preserve">, vol. 73, pp. 456-61, available at </w:t>
      </w:r>
      <w:hyperlink r:id="rId623" w:history="1">
        <w:r w:rsidRPr="00295283">
          <w:rPr>
            <w:rStyle w:val="Hyperlink"/>
          </w:rPr>
          <w:t>https://doi.org/10.1080/15222055.2011.630265</w:t>
        </w:r>
      </w:hyperlink>
    </w:p>
    <w:p w14:paraId="6D3ABDC7" w14:textId="49B1AED9" w:rsidR="00295283" w:rsidRPr="00295283" w:rsidRDefault="00295283" w:rsidP="00295283">
      <w:pPr>
        <w:pStyle w:val="EndNoteBibliography"/>
        <w:spacing w:after="240"/>
      </w:pPr>
      <w:r w:rsidRPr="00295283">
        <w:t xml:space="preserve">Majji, S, LaPatra, S, Long, SM, Sample, R, Bryan, L, Sinning, A &amp; Chinchar, VG 2006, ‘Rana catesbeiana virus Z (RCV-Z): a novel pathogenic ranavirus’, </w:t>
      </w:r>
      <w:r w:rsidRPr="00295283">
        <w:rPr>
          <w:i/>
        </w:rPr>
        <w:t>Diseases of Aquatic Organisms</w:t>
      </w:r>
      <w:r w:rsidRPr="00295283">
        <w:t xml:space="preserve">, vol. 73, no. 1, pp. 1-11, available at </w:t>
      </w:r>
      <w:hyperlink r:id="rId624" w:history="1">
        <w:r w:rsidRPr="00295283">
          <w:rPr>
            <w:rStyle w:val="Hyperlink"/>
          </w:rPr>
          <w:t>http://www.int-res.com/abstracts/dao/v73/n1/p1-11/</w:t>
        </w:r>
      </w:hyperlink>
    </w:p>
    <w:p w14:paraId="4A77ED17" w14:textId="77777777" w:rsidR="00295283" w:rsidRPr="00295283" w:rsidRDefault="00295283" w:rsidP="00295283">
      <w:pPr>
        <w:pStyle w:val="EndNoteBibliography"/>
        <w:spacing w:after="240"/>
      </w:pPr>
      <w:r w:rsidRPr="00295283">
        <w:t xml:space="preserve">Malnar, L, Teskeredzic, E &amp; Coz-Racovac, R 1988, ‘Epidemiology, pathogenesis, diagnostics, treatment and prophylaxis of furunculosis’, </w:t>
      </w:r>
      <w:r w:rsidRPr="00295283">
        <w:rPr>
          <w:i/>
        </w:rPr>
        <w:t>Ichthyologia</w:t>
      </w:r>
      <w:r w:rsidRPr="00295283">
        <w:t>, vol. 20, pp. 67-76</w:t>
      </w:r>
    </w:p>
    <w:p w14:paraId="18FBE1F9" w14:textId="2D8AAEEC" w:rsidR="00295283" w:rsidRPr="00295283" w:rsidRDefault="00295283" w:rsidP="00295283">
      <w:pPr>
        <w:pStyle w:val="EndNoteBibliography"/>
        <w:spacing w:after="240"/>
      </w:pPr>
      <w:r w:rsidRPr="00295283">
        <w:t xml:space="preserve">Mao, J, Green, DE, Fellers, G &amp; Chinchar, VG 1999, ‘Molecular characterization of iridoviruses isolated from sympatric amphibians and fish’, </w:t>
      </w:r>
      <w:r w:rsidRPr="00295283">
        <w:rPr>
          <w:i/>
        </w:rPr>
        <w:t>Virus Research</w:t>
      </w:r>
      <w:r w:rsidRPr="00295283">
        <w:t xml:space="preserve">, vol. 63, no. 1-2, pp. 45-52, available at </w:t>
      </w:r>
      <w:hyperlink r:id="rId625" w:history="1">
        <w:r w:rsidRPr="00295283">
          <w:rPr>
            <w:rStyle w:val="Hyperlink"/>
          </w:rPr>
          <w:t>http://www.sciencedirect.com/science/article/B6T32-3X9YRG1-7/2/1a5696140bfb7a236ec79e6011eba4dc</w:t>
        </w:r>
      </w:hyperlink>
    </w:p>
    <w:p w14:paraId="220D1F94" w14:textId="03BE131A" w:rsidR="00295283" w:rsidRPr="00295283" w:rsidRDefault="00295283" w:rsidP="00295283">
      <w:pPr>
        <w:pStyle w:val="EndNoteBibliography"/>
        <w:spacing w:after="240"/>
      </w:pPr>
      <w:r w:rsidRPr="00295283">
        <w:t xml:space="preserve">Mao, J, Hedrick, RP &amp; Chinchar, VG 1997, ‘Molecular characterization, sequence analysis, and taxonomic position of newly isolated fish iridoviruses’, </w:t>
      </w:r>
      <w:r w:rsidRPr="00295283">
        <w:rPr>
          <w:i/>
        </w:rPr>
        <w:t>Virology</w:t>
      </w:r>
      <w:r w:rsidRPr="00295283">
        <w:t xml:space="preserve">, vol. 229, pp. 212-20, available at </w:t>
      </w:r>
      <w:hyperlink r:id="rId626" w:history="1">
        <w:r w:rsidRPr="00295283">
          <w:rPr>
            <w:rStyle w:val="Hyperlink"/>
          </w:rPr>
          <w:t>https://doi.org/10.1006/viro.1996.8435</w:t>
        </w:r>
      </w:hyperlink>
      <w:r w:rsidRPr="00295283">
        <w:t>, accessed 1 May 2023.</w:t>
      </w:r>
    </w:p>
    <w:p w14:paraId="59C1DEE7" w14:textId="7BA3A647" w:rsidR="00295283" w:rsidRPr="00295283" w:rsidRDefault="00295283" w:rsidP="00295283">
      <w:pPr>
        <w:pStyle w:val="EndNoteBibliography"/>
        <w:spacing w:after="240"/>
      </w:pPr>
      <w:r w:rsidRPr="00295283">
        <w:t xml:space="preserve">Mao, J, Tham, TN, Gentry, GA, Aubertin, A &amp; Chinchar, VG 1996, ‘Cloning, Sequence Analysis, and Expression of the Major Capsid Protein of the Iridovirus Frog Virus 3’, </w:t>
      </w:r>
      <w:r w:rsidRPr="00295283">
        <w:rPr>
          <w:i/>
        </w:rPr>
        <w:t>Virology</w:t>
      </w:r>
      <w:r w:rsidRPr="00295283">
        <w:t xml:space="preserve">, vol. 216, pp. 431-6, available at </w:t>
      </w:r>
      <w:hyperlink r:id="rId627" w:history="1">
        <w:r w:rsidRPr="00295283">
          <w:rPr>
            <w:rStyle w:val="Hyperlink"/>
          </w:rPr>
          <w:t>https://doi.org/10.1006/viro.1996.0080</w:t>
        </w:r>
      </w:hyperlink>
    </w:p>
    <w:p w14:paraId="661B12D0" w14:textId="124CD82C" w:rsidR="00295283" w:rsidRPr="00295283" w:rsidRDefault="00295283" w:rsidP="00295283">
      <w:pPr>
        <w:pStyle w:val="EndNoteBibliography"/>
        <w:spacing w:after="240"/>
      </w:pPr>
      <w:r w:rsidRPr="00295283">
        <w:t>Mao, M-G, Wen, S-H, Paeralvarez-Marin, A, Li, H, Jiang, J-L, Jiang, Z-Q, Li, X, Sun, H &amp; Lu, H-Q 2015, ‘Evidence for and characterization of nervous necrosis virus infection in Pacific cod (</w:t>
      </w:r>
      <w:r w:rsidRPr="00295283">
        <w:rPr>
          <w:i/>
        </w:rPr>
        <w:t>Gadus macrocephalus</w:t>
      </w:r>
      <w:r w:rsidRPr="00295283">
        <w:t xml:space="preserve">)’, </w:t>
      </w:r>
      <w:r w:rsidRPr="00295283">
        <w:rPr>
          <w:i/>
        </w:rPr>
        <w:t>Archives of Virology</w:t>
      </w:r>
      <w:r w:rsidRPr="00295283">
        <w:t xml:space="preserve">, vol. 160, pp. 2237-48, available at </w:t>
      </w:r>
      <w:hyperlink r:id="rId628" w:history="1">
        <w:r w:rsidRPr="00295283">
          <w:rPr>
            <w:rStyle w:val="Hyperlink"/>
          </w:rPr>
          <w:t>https://doi.org/10.1007/s00705-015-2484-1</w:t>
        </w:r>
      </w:hyperlink>
    </w:p>
    <w:p w14:paraId="43B7FB47" w14:textId="094D508D" w:rsidR="00295283" w:rsidRPr="00295283" w:rsidRDefault="00295283" w:rsidP="00295283">
      <w:pPr>
        <w:pStyle w:val="EndNoteBibliography"/>
        <w:spacing w:after="240"/>
      </w:pPr>
      <w:r w:rsidRPr="00295283">
        <w:t xml:space="preserve">Marcos-Lopez, M, Gale, P, Oidtmann, BC &amp; Peeler, EJ 2010, ‘Assessing the Impact of Climate Change on Disease Emergence in Freshwater Fish in the United Kingdom’, </w:t>
      </w:r>
      <w:r w:rsidRPr="00295283">
        <w:rPr>
          <w:i/>
        </w:rPr>
        <w:t>Transboundary and Emerging Diseases</w:t>
      </w:r>
      <w:r w:rsidRPr="00295283">
        <w:t xml:space="preserve">, vol. 57, pp. 293-304, available at </w:t>
      </w:r>
      <w:hyperlink r:id="rId629" w:history="1">
        <w:r w:rsidRPr="00295283">
          <w:rPr>
            <w:rStyle w:val="Hyperlink"/>
          </w:rPr>
          <w:t>https://doi.org/10.1111/j.1865-1682.2010.01150.x</w:t>
        </w:r>
      </w:hyperlink>
    </w:p>
    <w:p w14:paraId="2F206E99" w14:textId="1933E80C" w:rsidR="00295283" w:rsidRPr="00295283" w:rsidRDefault="00295283" w:rsidP="00295283">
      <w:pPr>
        <w:pStyle w:val="EndNoteBibliography"/>
        <w:spacing w:after="240"/>
      </w:pPr>
      <w:r w:rsidRPr="00295283">
        <w:t xml:space="preserve">Marty, GD, Hulson, PJF, Miller, SE, TJ, Q, II, Moffitt, SD &amp; Merizon, RA 2010, ‘Failure of population recovery in relation to disease in Pacific herring’, </w:t>
      </w:r>
      <w:r w:rsidRPr="00295283">
        <w:rPr>
          <w:i/>
        </w:rPr>
        <w:t>Diseases of Aquatic Organisms</w:t>
      </w:r>
      <w:r w:rsidRPr="00295283">
        <w:t xml:space="preserve">, vol. 90, no. 1, pp. 1-14, available at </w:t>
      </w:r>
      <w:hyperlink r:id="rId630" w:history="1">
        <w:r w:rsidRPr="00295283">
          <w:rPr>
            <w:rStyle w:val="Hyperlink"/>
          </w:rPr>
          <w:t>http://www.int-res.com/abstracts/dao/v90/n1/p1-14/</w:t>
        </w:r>
      </w:hyperlink>
    </w:p>
    <w:p w14:paraId="29395C48" w14:textId="09D91412" w:rsidR="00295283" w:rsidRPr="00295283" w:rsidRDefault="00295283" w:rsidP="00295283">
      <w:pPr>
        <w:pStyle w:val="EndNoteBibliography"/>
        <w:spacing w:after="240"/>
      </w:pPr>
      <w:r w:rsidRPr="00295283">
        <w:t xml:space="preserve">Matsui, K, Honjo, MN, Kohmatsu, Y, Uchii, K, Yonekura, R &amp; Kawabata, Z 2008, ‘Detection and significance of koi herpesvirus (KHV) in freshwater environments’, </w:t>
      </w:r>
      <w:r w:rsidRPr="00295283">
        <w:rPr>
          <w:i/>
        </w:rPr>
        <w:t>Freshwater Biology</w:t>
      </w:r>
      <w:r w:rsidRPr="00295283">
        <w:t xml:space="preserve">, vol. 53, pp. 1262-72, available at </w:t>
      </w:r>
      <w:hyperlink r:id="rId631" w:history="1">
        <w:r w:rsidRPr="00295283">
          <w:rPr>
            <w:rStyle w:val="Hyperlink"/>
          </w:rPr>
          <w:t>https://doi.org/10.1111/j.1365-2427.2007.01874.x</w:t>
        </w:r>
      </w:hyperlink>
    </w:p>
    <w:p w14:paraId="7FB30213" w14:textId="40CEAABE" w:rsidR="00295283" w:rsidRPr="00295283" w:rsidRDefault="00295283" w:rsidP="00295283">
      <w:pPr>
        <w:pStyle w:val="EndNoteBibliography"/>
        <w:spacing w:after="240"/>
      </w:pPr>
      <w:r w:rsidRPr="00295283">
        <w:t>Mayer, J, Hensel, P, Mejia-Fava, J, Brandao, J &amp; Divers, S 2013, ‘The use of lufenuron to treat fish lice (</w:t>
      </w:r>
      <w:r w:rsidRPr="00295283">
        <w:rPr>
          <w:i/>
        </w:rPr>
        <w:t>Argulus</w:t>
      </w:r>
      <w:r w:rsidRPr="00295283">
        <w:t xml:space="preserve"> sp) in koi (</w:t>
      </w:r>
      <w:r w:rsidRPr="00295283">
        <w:rPr>
          <w:i/>
        </w:rPr>
        <w:t>Cyprinus carpio</w:t>
      </w:r>
      <w:r w:rsidRPr="00295283">
        <w:t xml:space="preserve">)’, </w:t>
      </w:r>
      <w:r w:rsidRPr="00295283">
        <w:rPr>
          <w:i/>
        </w:rPr>
        <w:t>Journal of Exotic Pet Medicine</w:t>
      </w:r>
      <w:r w:rsidRPr="00295283">
        <w:t xml:space="preserve">, vol. 22, pp. 65-9, available at </w:t>
      </w:r>
      <w:hyperlink r:id="rId632" w:history="1">
        <w:r w:rsidRPr="00295283">
          <w:rPr>
            <w:rStyle w:val="Hyperlink"/>
          </w:rPr>
          <w:t>http://dx.doi.org/10.1053/j.jepm.2012.12.010</w:t>
        </w:r>
      </w:hyperlink>
    </w:p>
    <w:p w14:paraId="72866604" w14:textId="1CF3246A" w:rsidR="00295283" w:rsidRPr="00295283" w:rsidRDefault="00295283" w:rsidP="00295283">
      <w:pPr>
        <w:pStyle w:val="EndNoteBibliography"/>
        <w:spacing w:after="240"/>
      </w:pPr>
      <w:r w:rsidRPr="00295283">
        <w:t xml:space="preserve">McArdle, JF &amp; Dooley-Martyn, C 1985, ‘Isolation of </w:t>
      </w:r>
      <w:r w:rsidRPr="00295283">
        <w:rPr>
          <w:i/>
        </w:rPr>
        <w:t xml:space="preserve">Yersinia ruckeri </w:t>
      </w:r>
      <w:r w:rsidRPr="00295283">
        <w:t>type 1 (Hagerman strain) from goldfish</w:t>
      </w:r>
      <w:r w:rsidRPr="00295283">
        <w:rPr>
          <w:i/>
        </w:rPr>
        <w:t xml:space="preserve"> Carassius auratus</w:t>
      </w:r>
      <w:r w:rsidRPr="00295283">
        <w:t xml:space="preserve"> (L.).’, </w:t>
      </w:r>
      <w:r w:rsidRPr="00295283">
        <w:rPr>
          <w:i/>
        </w:rPr>
        <w:t>Bulleting of European Association of Fish Pathologists</w:t>
      </w:r>
      <w:r w:rsidRPr="00295283">
        <w:t xml:space="preserve">, vol. 5, no. 1, pp. 10-1, available at </w:t>
      </w:r>
      <w:hyperlink r:id="rId633" w:history="1">
        <w:r w:rsidRPr="00295283">
          <w:rPr>
            <w:rStyle w:val="Hyperlink"/>
          </w:rPr>
          <w:t>https://eafp.org/download/1985-Volume5/Issue%201/05_1%20p10.PDF</w:t>
        </w:r>
      </w:hyperlink>
      <w:r w:rsidRPr="00295283">
        <w:t>, accessed 1 February 2002.</w:t>
      </w:r>
    </w:p>
    <w:p w14:paraId="30170702" w14:textId="77777777" w:rsidR="00295283" w:rsidRPr="00295283" w:rsidRDefault="00295283" w:rsidP="00295283">
      <w:pPr>
        <w:pStyle w:val="EndNoteBibliography"/>
        <w:spacing w:after="240"/>
      </w:pPr>
      <w:r w:rsidRPr="00295283">
        <w:t xml:space="preserve">McCarthy, DH 1977, ‘Some ecological aspects of the bacterial fish pathogen - </w:t>
      </w:r>
      <w:r w:rsidRPr="00295283">
        <w:rPr>
          <w:i/>
        </w:rPr>
        <w:t>Aeromonas salmonicida</w:t>
      </w:r>
      <w:r w:rsidRPr="00295283">
        <w:t xml:space="preserve">’, in </w:t>
      </w:r>
      <w:r w:rsidRPr="00295283">
        <w:rPr>
          <w:i/>
        </w:rPr>
        <w:t>Aquatic microbiology</w:t>
      </w:r>
      <w:r w:rsidRPr="00295283">
        <w:t>, Academic Press, pp. 299-324.</w:t>
      </w:r>
    </w:p>
    <w:p w14:paraId="2EE3F5BD" w14:textId="3E8425DD" w:rsidR="00295283" w:rsidRPr="00295283" w:rsidRDefault="00295283" w:rsidP="00295283">
      <w:pPr>
        <w:pStyle w:val="EndNoteBibliography"/>
        <w:spacing w:after="240"/>
      </w:pPr>
      <w:r w:rsidRPr="00295283">
        <w:t xml:space="preserve">-- -- 1983, ‘An experimental model for fish furunculosis caused by </w:t>
      </w:r>
      <w:r w:rsidRPr="00295283">
        <w:rPr>
          <w:i/>
        </w:rPr>
        <w:t>Aeromonas salmonicida</w:t>
      </w:r>
      <w:r w:rsidRPr="00295283">
        <w:t xml:space="preserve">’, </w:t>
      </w:r>
      <w:r w:rsidRPr="00295283">
        <w:rPr>
          <w:i/>
        </w:rPr>
        <w:t>Journal of Fish Diseases</w:t>
      </w:r>
      <w:r w:rsidRPr="00295283">
        <w:t xml:space="preserve">, vol. 6, pp. 231-7, available at </w:t>
      </w:r>
      <w:hyperlink r:id="rId634" w:history="1">
        <w:r w:rsidRPr="00295283">
          <w:rPr>
            <w:rStyle w:val="Hyperlink"/>
          </w:rPr>
          <w:t>https://doi.org/10.1111/j.1365-2761.1983.tb00071.x</w:t>
        </w:r>
      </w:hyperlink>
    </w:p>
    <w:p w14:paraId="18867B03" w14:textId="7D31928D" w:rsidR="00295283" w:rsidRPr="00295283" w:rsidRDefault="00295283" w:rsidP="00295283">
      <w:pPr>
        <w:pStyle w:val="EndNoteBibliography"/>
        <w:spacing w:after="240"/>
      </w:pPr>
      <w:r w:rsidRPr="00295283">
        <w:t xml:space="preserve">McClure, C, Saksida, S, Karreman, G, Constantine, J, Robinson, J, Traxler, G &amp; Hammell, L 2008, ‘Evaluation of a Reverse Transcriptase Polymerase Chain Reaction Test and Virus Isolation on Field Samples Collected for the Diagnosis of Infectious Hematopoietic Necrosis Virus in Cultured Atlantic Salmon in British Columbia’, </w:t>
      </w:r>
      <w:r w:rsidRPr="00295283">
        <w:rPr>
          <w:i/>
        </w:rPr>
        <w:t>Journal of Aquatic Animal Health</w:t>
      </w:r>
      <w:r w:rsidRPr="00295283">
        <w:t xml:space="preserve">, vol. 20, pp. 12-8, available at </w:t>
      </w:r>
      <w:hyperlink r:id="rId635" w:history="1">
        <w:r w:rsidRPr="00295283">
          <w:rPr>
            <w:rStyle w:val="Hyperlink"/>
          </w:rPr>
          <w:t>https://doi.org/10.1577/H06-045.1</w:t>
        </w:r>
      </w:hyperlink>
      <w:r w:rsidRPr="00295283">
        <w:t>, accessed 1 May 2023.</w:t>
      </w:r>
    </w:p>
    <w:p w14:paraId="7E83EA80" w14:textId="20F848EF" w:rsidR="00295283" w:rsidRPr="00295283" w:rsidRDefault="00295283" w:rsidP="00295283">
      <w:pPr>
        <w:pStyle w:val="EndNoteBibliography"/>
        <w:spacing w:after="240"/>
      </w:pPr>
      <w:r w:rsidRPr="00295283">
        <w:t xml:space="preserve">McColl, KA &amp; Crane, MSJ 2013, </w:t>
      </w:r>
      <w:r w:rsidRPr="00295283">
        <w:rPr>
          <w:i/>
        </w:rPr>
        <w:t>Cyprinid herpesvirus 3 (CyHV-3): its potential as a biological control agent for carp in Australia</w:t>
      </w:r>
      <w:r w:rsidRPr="00295283">
        <w:t xml:space="preserve">, PestSmart Toolkit publication, Invasive Animals Cooperative Research Centre, Canberra, Australia, available at </w:t>
      </w:r>
      <w:hyperlink r:id="rId636" w:history="1">
        <w:r w:rsidRPr="00295283">
          <w:rPr>
            <w:rStyle w:val="Hyperlink"/>
          </w:rPr>
          <w:t>https://pestsmart.org.au/wp-content/uploads/sites/3/2020/06/McCollCrane2012_KHV_ResearchReport.pdf</w:t>
        </w:r>
      </w:hyperlink>
      <w:r w:rsidRPr="00295283">
        <w:t>.</w:t>
      </w:r>
    </w:p>
    <w:p w14:paraId="1E053593" w14:textId="0CA2A453" w:rsidR="00295283" w:rsidRPr="00295283" w:rsidRDefault="00295283" w:rsidP="00295283">
      <w:pPr>
        <w:pStyle w:val="EndNoteBibliography"/>
        <w:spacing w:after="240"/>
      </w:pPr>
      <w:r w:rsidRPr="00295283">
        <w:t>McColl, KA, Sunarto, A, Slater, J, Bell, K, Asmus, M, Fulton, W, Hall, K, Brown, P, Gilligan, D, Hoad, J, Williams, LM &amp; Crane, MSJ 2017, ‘Cyprinid herpesvirus 3 as a potential biological control agent for carp (</w:t>
      </w:r>
      <w:r w:rsidRPr="00295283">
        <w:rPr>
          <w:i/>
        </w:rPr>
        <w:t>Cyprinus carpio</w:t>
      </w:r>
      <w:r w:rsidRPr="00295283">
        <w:t xml:space="preserve">) in Australia: susceptibility of non-target species’, </w:t>
      </w:r>
      <w:r w:rsidRPr="00295283">
        <w:rPr>
          <w:i/>
        </w:rPr>
        <w:t>Journal of fish diseases</w:t>
      </w:r>
      <w:r w:rsidRPr="00295283">
        <w:t xml:space="preserve">, vol. 40, no. 9, pp. 1141-53, available at </w:t>
      </w:r>
      <w:hyperlink r:id="rId637" w:history="1">
        <w:r w:rsidRPr="00295283">
          <w:rPr>
            <w:rStyle w:val="Hyperlink"/>
          </w:rPr>
          <w:t>https://doi.org/10.1111/jfd.12591</w:t>
        </w:r>
      </w:hyperlink>
    </w:p>
    <w:p w14:paraId="135D9B63" w14:textId="77777777" w:rsidR="00295283" w:rsidRPr="00295283" w:rsidRDefault="00295283" w:rsidP="00295283">
      <w:pPr>
        <w:pStyle w:val="EndNoteBibliography"/>
        <w:spacing w:after="240"/>
      </w:pPr>
      <w:r w:rsidRPr="00295283">
        <w:t>McGregor, D 1997, ‘The impact and control of spring viraemia of carp in England and Wales 1988–1997’, Edinburgh.</w:t>
      </w:r>
    </w:p>
    <w:p w14:paraId="55105D75" w14:textId="74D544BB" w:rsidR="00295283" w:rsidRPr="00295283" w:rsidRDefault="00295283" w:rsidP="00295283">
      <w:pPr>
        <w:pStyle w:val="EndNoteBibliography"/>
        <w:spacing w:after="240"/>
      </w:pPr>
      <w:r w:rsidRPr="00295283">
        <w:t xml:space="preserve">McIntosh, D, Cunningham, M, Ji, B, Fekete, FA, Parry, EM, Clark, SE, Zalinger, ZB, CGilg, IC, Danner, GR, Johnson, KA, Beattie, M &amp; Ritchie, R 2008, ‘Transferable, multiple antibiotic and mercury resistance in Atlantic Canadian isolates of </w:t>
      </w:r>
      <w:r w:rsidRPr="00295283">
        <w:rPr>
          <w:i/>
        </w:rPr>
        <w:t xml:space="preserve">Aeromonas salmonicida </w:t>
      </w:r>
      <w:r w:rsidRPr="00295283">
        <w:t xml:space="preserve">subsp. </w:t>
      </w:r>
      <w:r w:rsidRPr="00295283">
        <w:rPr>
          <w:i/>
        </w:rPr>
        <w:t>salmonicida</w:t>
      </w:r>
      <w:r w:rsidRPr="00295283">
        <w:t xml:space="preserve"> is associated with carriage of an IncA/C plasmid similar to the </w:t>
      </w:r>
      <w:r w:rsidRPr="00295283">
        <w:rPr>
          <w:i/>
        </w:rPr>
        <w:t xml:space="preserve">Salmonella enterica </w:t>
      </w:r>
      <w:r w:rsidRPr="00295283">
        <w:t xml:space="preserve">plasmid pSN254’, </w:t>
      </w:r>
      <w:r w:rsidRPr="00295283">
        <w:rPr>
          <w:i/>
        </w:rPr>
        <w:t>Journal of Antimicrobial Chemotherapy</w:t>
      </w:r>
      <w:r w:rsidRPr="00295283">
        <w:t xml:space="preserve">, vol. 61, pp. 1221-8, available at </w:t>
      </w:r>
      <w:hyperlink r:id="rId638" w:history="1">
        <w:r w:rsidRPr="00295283">
          <w:rPr>
            <w:rStyle w:val="Hyperlink"/>
          </w:rPr>
          <w:t>https://doi.org/10.1093/jac/dkn123</w:t>
        </w:r>
      </w:hyperlink>
    </w:p>
    <w:p w14:paraId="58E45C03" w14:textId="07519489" w:rsidR="00295283" w:rsidRPr="00295283" w:rsidRDefault="00295283" w:rsidP="00295283">
      <w:pPr>
        <w:pStyle w:val="EndNoteBibliography"/>
        <w:spacing w:after="240"/>
      </w:pPr>
      <w:r w:rsidRPr="00295283">
        <w:t xml:space="preserve">McKenzie, CM, Piczak, ML, Snyman, HN, Joseph, TC, Theijin, C, Chow-Fraser, P &amp; Jardine, CM 2019, ‘First report of ranavirus mortality in a common snapping turtle </w:t>
      </w:r>
      <w:r w:rsidRPr="00295283">
        <w:rPr>
          <w:i/>
        </w:rPr>
        <w:t>Chelydra serpentina</w:t>
      </w:r>
      <w:r w:rsidRPr="00295283">
        <w:t xml:space="preserve">’, </w:t>
      </w:r>
      <w:r w:rsidRPr="00295283">
        <w:rPr>
          <w:i/>
        </w:rPr>
        <w:t>Diseases of Aquatic Organisms</w:t>
      </w:r>
      <w:r w:rsidRPr="00295283">
        <w:t xml:space="preserve">, vol. 132, pp. 221-7, available at </w:t>
      </w:r>
      <w:hyperlink r:id="rId639" w:history="1">
        <w:r w:rsidRPr="00295283">
          <w:rPr>
            <w:rStyle w:val="Hyperlink"/>
          </w:rPr>
          <w:t>https://doi.org/10.3354/dao03324</w:t>
        </w:r>
      </w:hyperlink>
    </w:p>
    <w:p w14:paraId="7AB30BD9" w14:textId="77777777" w:rsidR="00295283" w:rsidRPr="00295283" w:rsidRDefault="00295283" w:rsidP="00295283">
      <w:pPr>
        <w:pStyle w:val="EndNoteBibliography"/>
        <w:spacing w:after="240"/>
      </w:pPr>
      <w:r w:rsidRPr="00295283">
        <w:t xml:space="preserve">McManus, A, Hunt, W, Storey, J &amp; White, J 2011, </w:t>
      </w:r>
      <w:r w:rsidRPr="00295283">
        <w:rPr>
          <w:i/>
        </w:rPr>
        <w:t>Identifying the health and well-being benefits of recreational fishing</w:t>
      </w:r>
      <w:r w:rsidRPr="00295283">
        <w:t>, 2011/217, Centre of Excellence for Science, Seafood and Health; Curtin Health Innovation Research Institute; Curtin University, Australia.</w:t>
      </w:r>
    </w:p>
    <w:p w14:paraId="21988E4F" w14:textId="77777777" w:rsidR="00295283" w:rsidRPr="00295283" w:rsidRDefault="00295283" w:rsidP="00295283">
      <w:pPr>
        <w:pStyle w:val="EndNoteBibliography"/>
        <w:spacing w:after="240"/>
      </w:pPr>
      <w:r w:rsidRPr="00295283">
        <w:t>Meier, W &amp; Jorgensen, PEV 1979, ‘Egtved virus: characteristics of a virus strain isolated from pike fry (</w:t>
      </w:r>
      <w:r w:rsidRPr="00295283">
        <w:rPr>
          <w:i/>
        </w:rPr>
        <w:t xml:space="preserve">Esox lucius </w:t>
      </w:r>
      <w:r w:rsidRPr="00295283">
        <w:t xml:space="preserve">L.).’, </w:t>
      </w:r>
      <w:r w:rsidRPr="00295283">
        <w:rPr>
          <w:i/>
        </w:rPr>
        <w:t>Nordisk Veterinærmedicin</w:t>
      </w:r>
      <w:r w:rsidRPr="00295283">
        <w:t>, vol. 31, pp. 484-5</w:t>
      </w:r>
    </w:p>
    <w:p w14:paraId="7800A79A" w14:textId="0A02DDB9" w:rsidR="00295283" w:rsidRPr="00295283" w:rsidRDefault="00295283" w:rsidP="00295283">
      <w:pPr>
        <w:pStyle w:val="EndNoteBibliography"/>
        <w:spacing w:after="240"/>
      </w:pPr>
      <w:r w:rsidRPr="00295283">
        <w:t>Menanteau-Ledouble, S, Kumar, G, Saleh, M &amp; El-Matbouli, M 2016, ‘</w:t>
      </w:r>
      <w:r w:rsidRPr="00295283">
        <w:rPr>
          <w:i/>
        </w:rPr>
        <w:t>Aeromonas salmonicida</w:t>
      </w:r>
      <w:r w:rsidRPr="00295283">
        <w:t xml:space="preserve">: updates on an old acquaintance’, </w:t>
      </w:r>
      <w:r w:rsidRPr="00295283">
        <w:rPr>
          <w:i/>
        </w:rPr>
        <w:t>Diseases of Aquatic Organisms</w:t>
      </w:r>
      <w:r w:rsidRPr="00295283">
        <w:t xml:space="preserve">, vol. 120, no. 1, pp. 49-68, available at </w:t>
      </w:r>
      <w:hyperlink r:id="rId640" w:history="1">
        <w:r w:rsidRPr="00295283">
          <w:rPr>
            <w:rStyle w:val="Hyperlink"/>
          </w:rPr>
          <w:t>https://doi.org/10.3354/dao03006</w:t>
        </w:r>
      </w:hyperlink>
      <w:r w:rsidRPr="00295283">
        <w:t>, accessed 8 July 2016.</w:t>
      </w:r>
    </w:p>
    <w:p w14:paraId="5E6B5950" w14:textId="3BEC9BE0" w:rsidR="00295283" w:rsidRPr="00295283" w:rsidRDefault="00295283" w:rsidP="00295283">
      <w:pPr>
        <w:pStyle w:val="EndNoteBibliography"/>
        <w:spacing w:after="240"/>
      </w:pPr>
      <w:r w:rsidRPr="00295283">
        <w:t xml:space="preserve">Menezes, J, Ramos, MA, Pereira, TG &amp; da Silva, AM 1990, ‘Rainbow trout culture failure in a small lake as a result of massive parasitosis related to careless fish introductions’, </w:t>
      </w:r>
      <w:r w:rsidRPr="00295283">
        <w:rPr>
          <w:i/>
        </w:rPr>
        <w:t>Aquaculture</w:t>
      </w:r>
      <w:r w:rsidRPr="00295283">
        <w:t xml:space="preserve">, vol. 89, pp. 123-6, available at </w:t>
      </w:r>
      <w:hyperlink r:id="rId641" w:history="1">
        <w:r w:rsidRPr="00295283">
          <w:rPr>
            <w:rStyle w:val="Hyperlink"/>
          </w:rPr>
          <w:t>https://doi.org/10.1016/0044-8486(90)90304-6</w:t>
        </w:r>
      </w:hyperlink>
      <w:r w:rsidRPr="00295283">
        <w:t>, accessed 1 May 2023.</w:t>
      </w:r>
    </w:p>
    <w:p w14:paraId="48BB8489" w14:textId="5940C5AA" w:rsidR="00295283" w:rsidRPr="00295283" w:rsidRDefault="00295283" w:rsidP="00295283">
      <w:pPr>
        <w:pStyle w:val="EndNoteBibliography"/>
        <w:spacing w:after="240"/>
      </w:pPr>
      <w:r w:rsidRPr="00295283">
        <w:t xml:space="preserve">Meng, L, Endo, H, Blanc-Mathieu, R, Chaffron, S, Hernández González, R, Kaneko, H &amp; Ogata, H 2021, ‘Quantitative Assessment of Nucleocytoplasmic Large DNA Virus and Host Interactions Predicted by Co-occurrence Analyses’, </w:t>
      </w:r>
      <w:r w:rsidRPr="00295283">
        <w:rPr>
          <w:i/>
        </w:rPr>
        <w:t>mSphere</w:t>
      </w:r>
      <w:r w:rsidRPr="00295283">
        <w:t xml:space="preserve">, vol. 6, no. 2, pp. e01298-20, available at </w:t>
      </w:r>
      <w:hyperlink r:id="rId642" w:history="1">
        <w:r w:rsidRPr="00295283">
          <w:rPr>
            <w:rStyle w:val="Hyperlink"/>
          </w:rPr>
          <w:t>https://doi.org/10.1128/mSphere.01298-20</w:t>
        </w:r>
      </w:hyperlink>
    </w:p>
    <w:p w14:paraId="0918729F" w14:textId="77777777" w:rsidR="00295283" w:rsidRPr="00295283" w:rsidRDefault="00295283" w:rsidP="00295283">
      <w:pPr>
        <w:pStyle w:val="EndNoteBibliography"/>
        <w:spacing w:after="240"/>
      </w:pPr>
      <w:r w:rsidRPr="00295283">
        <w:t xml:space="preserve">Metcalf, K &amp; Zajicek, P 2000, </w:t>
      </w:r>
      <w:r w:rsidRPr="00295283">
        <w:rPr>
          <w:i/>
        </w:rPr>
        <w:t>Proceedings of the Florida sturgeon culture risk assessment workshop</w:t>
      </w:r>
      <w:r w:rsidRPr="00295283">
        <w:t>, Florida Department of Agriculture and Consumer Services, Florida, USA.</w:t>
      </w:r>
    </w:p>
    <w:p w14:paraId="15E69EB3" w14:textId="72EE44FA" w:rsidR="00295283" w:rsidRPr="00295283" w:rsidRDefault="00295283" w:rsidP="00295283">
      <w:pPr>
        <w:pStyle w:val="EndNoteBibliography"/>
        <w:spacing w:after="240"/>
      </w:pPr>
      <w:r w:rsidRPr="00295283">
        <w:t xml:space="preserve">Meyers, TR, Korn, D, Burton, TM, Glass, K, Follett, JE, Thomas, JB, Sullivan, JJ &amp; Starkey, N 2003, ‘Infectious Hematopoietic Necrosis Virus (IHNV) in Alaskan Sockeye Salmon Culture from 1973 to 2000: Annual Virus Prevalences and Titers in Broodstocks Compared with Juvenile Losses’, </w:t>
      </w:r>
      <w:r w:rsidRPr="00295283">
        <w:rPr>
          <w:i/>
        </w:rPr>
        <w:t>Journal of Aquatic Animal Health</w:t>
      </w:r>
      <w:r w:rsidRPr="00295283">
        <w:t xml:space="preserve">, vol. 15, pp. 21-30, available at </w:t>
      </w:r>
      <w:hyperlink r:id="rId643" w:history="1">
        <w:r w:rsidRPr="00295283">
          <w:rPr>
            <w:rStyle w:val="Hyperlink"/>
          </w:rPr>
          <w:t>https://doi.org/10.1577/1548-8667(2003)015</w:t>
        </w:r>
      </w:hyperlink>
      <w:r w:rsidRPr="00295283">
        <w:t>&lt;0021:IHNVII&gt;2.0.CO;2, accessed 1 May 2023.</w:t>
      </w:r>
    </w:p>
    <w:p w14:paraId="29E6C351" w14:textId="26D3435D" w:rsidR="00295283" w:rsidRPr="00295283" w:rsidRDefault="00295283" w:rsidP="00295283">
      <w:pPr>
        <w:pStyle w:val="EndNoteBibliography"/>
        <w:spacing w:after="240"/>
      </w:pPr>
      <w:r w:rsidRPr="00295283">
        <w:t xml:space="preserve">Meyers, TR, Short, S &amp; Lipson, K 1999, ‘Isolation of the North American strain of viral hemorrhagic septicemia virus (VHSV) associated with epizootic mortality in two new host species of Alaskan marine fish’, </w:t>
      </w:r>
      <w:r w:rsidRPr="00295283">
        <w:rPr>
          <w:i/>
        </w:rPr>
        <w:t>Diseases of Aquatic Organisms</w:t>
      </w:r>
      <w:r w:rsidRPr="00295283">
        <w:t xml:space="preserve">, vol. 38, pp. 81-6, available at </w:t>
      </w:r>
      <w:hyperlink r:id="rId644" w:history="1">
        <w:r w:rsidRPr="00295283">
          <w:rPr>
            <w:rStyle w:val="Hyperlink"/>
          </w:rPr>
          <w:t>https://www.int-res.com/articles/dao/38/d038p081.pdf</w:t>
        </w:r>
      </w:hyperlink>
    </w:p>
    <w:p w14:paraId="0F1FB5FD" w14:textId="26081C7E" w:rsidR="00295283" w:rsidRPr="00295283" w:rsidRDefault="00295283" w:rsidP="00295283">
      <w:pPr>
        <w:pStyle w:val="EndNoteBibliography"/>
        <w:spacing w:after="240"/>
      </w:pPr>
      <w:r w:rsidRPr="00295283">
        <w:t xml:space="preserve">Meyers, TR, Short, S, Lipson, K, Batts, WN, Winton, JR, Wilcock, J &amp; Brown, E 1994, ‘Association of viral hemorrhagic septicemia virus with epizootic hemorrhages of the skin in Pacific herring </w:t>
      </w:r>
      <w:r w:rsidRPr="00295283">
        <w:rPr>
          <w:i/>
        </w:rPr>
        <w:t xml:space="preserve">Clupea harengus pallasi </w:t>
      </w:r>
      <w:r w:rsidRPr="00295283">
        <w:t xml:space="preserve">from Prince William Sound and Kodiak Island, Alaska, USA’, </w:t>
      </w:r>
      <w:r w:rsidRPr="00295283">
        <w:rPr>
          <w:i/>
        </w:rPr>
        <w:t>Diseases of Aquatic Organisms</w:t>
      </w:r>
      <w:r w:rsidRPr="00295283">
        <w:t xml:space="preserve">, vol. 19, pp. 27-37, available at </w:t>
      </w:r>
      <w:hyperlink r:id="rId645" w:history="1">
        <w:r w:rsidRPr="00295283">
          <w:rPr>
            <w:rStyle w:val="Hyperlink"/>
          </w:rPr>
          <w:t>https://www.int-res.com/articles/dao/19/d019p027.pdf</w:t>
        </w:r>
      </w:hyperlink>
    </w:p>
    <w:p w14:paraId="2A830D9A" w14:textId="2A5ECA86" w:rsidR="00295283" w:rsidRPr="00295283" w:rsidRDefault="00295283" w:rsidP="00295283">
      <w:pPr>
        <w:pStyle w:val="EndNoteBibliography"/>
        <w:spacing w:after="240"/>
      </w:pPr>
      <w:r w:rsidRPr="00295283">
        <w:t xml:space="preserve">Meyers, TR, Sullivan, JJ, Emmenegger, E, Follett, J, Short, S, Batts, WN &amp; Winton, JR 1992, ‘Identification of viral hemorrhagic septicemia virus isolated from Pacific cod </w:t>
      </w:r>
      <w:r w:rsidRPr="00295283">
        <w:rPr>
          <w:i/>
        </w:rPr>
        <w:t>Gadus macrocephalus</w:t>
      </w:r>
      <w:r w:rsidRPr="00295283">
        <w:t xml:space="preserve"> in Prince William Sound, Alaska, USA’, </w:t>
      </w:r>
      <w:r w:rsidRPr="00295283">
        <w:rPr>
          <w:i/>
        </w:rPr>
        <w:t>Diseases of Aquatic Organisms</w:t>
      </w:r>
      <w:r w:rsidRPr="00295283">
        <w:t xml:space="preserve">, vol. 12, pp. 167-75, available at </w:t>
      </w:r>
      <w:hyperlink r:id="rId646" w:history="1">
        <w:r w:rsidRPr="00295283">
          <w:rPr>
            <w:rStyle w:val="Hyperlink"/>
          </w:rPr>
          <w:t>https://www.int-res.com/articles/dao/12/d012p167.pdf</w:t>
        </w:r>
      </w:hyperlink>
    </w:p>
    <w:p w14:paraId="6826C9DD" w14:textId="3878B3B4" w:rsidR="00295283" w:rsidRPr="00295283" w:rsidRDefault="00295283" w:rsidP="00295283">
      <w:pPr>
        <w:pStyle w:val="EndNoteBibliography"/>
        <w:spacing w:after="240"/>
      </w:pPr>
      <w:r w:rsidRPr="00295283">
        <w:t xml:space="preserve">Meyers, TR &amp; Winton, JR 1995, ‘Viral hemorrhagic septicemia virus in North America’, </w:t>
      </w:r>
      <w:r w:rsidRPr="00295283">
        <w:rPr>
          <w:i/>
        </w:rPr>
        <w:t>Annual Review of Fish Diseases</w:t>
      </w:r>
      <w:r w:rsidRPr="00295283">
        <w:t xml:space="preserve">, vol. 5, pp. 3-24, available at </w:t>
      </w:r>
      <w:hyperlink r:id="rId647" w:history="1">
        <w:r w:rsidRPr="00295283">
          <w:rPr>
            <w:rStyle w:val="Hyperlink"/>
          </w:rPr>
          <w:t>https://www.sciencedirect.com/science/article/pii/095980309500002X</w:t>
        </w:r>
      </w:hyperlink>
    </w:p>
    <w:p w14:paraId="480E712A" w14:textId="336A016B" w:rsidR="00295283" w:rsidRPr="00295283" w:rsidRDefault="00295283" w:rsidP="00295283">
      <w:pPr>
        <w:pStyle w:val="EndNoteBibliography"/>
        <w:spacing w:after="240"/>
      </w:pPr>
      <w:r w:rsidRPr="00295283">
        <w:t>Michel, C, Faivre, B &amp; De Kinkelin, P 1986, ‘A clinical case of enteric redmouth in minnows (</w:t>
      </w:r>
      <w:r w:rsidRPr="00295283">
        <w:rPr>
          <w:i/>
        </w:rPr>
        <w:t>Pimephales promelas</w:t>
      </w:r>
      <w:r w:rsidRPr="00295283">
        <w:t xml:space="preserve">) imported in Europe as bait-fish’, </w:t>
      </w:r>
      <w:r w:rsidRPr="00295283">
        <w:rPr>
          <w:i/>
        </w:rPr>
        <w:t>Bulleting of European Association of Fish Pathologists</w:t>
      </w:r>
      <w:r w:rsidRPr="00295283">
        <w:t xml:space="preserve">, vol. 6, pp. 97-9, available at </w:t>
      </w:r>
      <w:hyperlink r:id="rId648" w:history="1">
        <w:r w:rsidRPr="00295283">
          <w:rPr>
            <w:rStyle w:val="Hyperlink"/>
          </w:rPr>
          <w:t>https://eafp.org/download/1986-Volume6/Issue%204/06_4%20p97.PDF</w:t>
        </w:r>
      </w:hyperlink>
      <w:r w:rsidRPr="00295283">
        <w:t>, accessed 4 February 2022.</w:t>
      </w:r>
    </w:p>
    <w:p w14:paraId="323562E2" w14:textId="15A5BF32" w:rsidR="00295283" w:rsidRPr="00295283" w:rsidRDefault="00295283" w:rsidP="00295283">
      <w:pPr>
        <w:pStyle w:val="EndNoteBibliography"/>
        <w:spacing w:after="240"/>
      </w:pPr>
      <w:r w:rsidRPr="00295283">
        <w:t xml:space="preserve">Michel, C, Kerouault, B &amp; Martin, C 2003, ‘Chloramphenicol and florfenicol susceptibility of fish-pathogenic bacteria isolated in France: comparison of minimum inhibitory concentration, using recommended provisory standards for fish bacteria’, </w:t>
      </w:r>
      <w:r w:rsidRPr="00295283">
        <w:rPr>
          <w:i/>
        </w:rPr>
        <w:t>Journal of Applied Microbiology</w:t>
      </w:r>
      <w:r w:rsidRPr="00295283">
        <w:t xml:space="preserve">, vol. 95, no. 5, pp. 1008-15, available at </w:t>
      </w:r>
      <w:hyperlink r:id="rId649" w:history="1">
        <w:r w:rsidRPr="00295283">
          <w:rPr>
            <w:rStyle w:val="Hyperlink"/>
          </w:rPr>
          <w:t>https://doi.org/10.1046/j.1365-2672.2003.02093.x</w:t>
        </w:r>
      </w:hyperlink>
      <w:r w:rsidRPr="00295283">
        <w:t>, accessed 17 December 2021.</w:t>
      </w:r>
    </w:p>
    <w:p w14:paraId="5B1938EE" w14:textId="77777777" w:rsidR="00295283" w:rsidRPr="00295283" w:rsidRDefault="00295283" w:rsidP="00295283">
      <w:pPr>
        <w:pStyle w:val="EndNoteBibliography"/>
        <w:spacing w:after="240"/>
      </w:pPr>
      <w:r w:rsidRPr="00295283">
        <w:t xml:space="preserve">Midtlyng, PJ 2014, ‘Vaccination against Furunculosis’, in R Gudding, A Lillehaug &amp; O Evensen (eds), </w:t>
      </w:r>
      <w:r w:rsidRPr="00295283">
        <w:rPr>
          <w:i/>
        </w:rPr>
        <w:t>Fish Vaccination</w:t>
      </w:r>
      <w:r w:rsidRPr="00295283">
        <w:t>, First edn, John Wiley and Sons, Ltd., p. 15.</w:t>
      </w:r>
    </w:p>
    <w:p w14:paraId="75AD87A0" w14:textId="40DE6377" w:rsidR="00295283" w:rsidRPr="00295283" w:rsidRDefault="00295283" w:rsidP="00295283">
      <w:pPr>
        <w:pStyle w:val="EndNoteBibliography"/>
        <w:spacing w:after="240"/>
      </w:pPr>
      <w:r w:rsidRPr="00295283">
        <w:t>Mihailov, S, Mihoc, N, Simiz, E, Berzava, L, Cziszter, L &amp; Grozea, A 2020, ‘The Polyculture of Sterlet (</w:t>
      </w:r>
      <w:r w:rsidRPr="00295283">
        <w:rPr>
          <w:i/>
        </w:rPr>
        <w:t>Acipenser ruthenus</w:t>
      </w:r>
      <w:r w:rsidRPr="00295283">
        <w:t>) and Carp (</w:t>
      </w:r>
      <w:r w:rsidRPr="00295283">
        <w:rPr>
          <w:i/>
        </w:rPr>
        <w:t>Cyprinus carpio</w:t>
      </w:r>
      <w:r w:rsidRPr="00295283">
        <w:t xml:space="preserve">) in Recirculating Aquaculture Systems. The Effects on Fish Growth Dynamic and Production.’, </w:t>
      </w:r>
      <w:r w:rsidRPr="00295283">
        <w:rPr>
          <w:i/>
        </w:rPr>
        <w:t>Scientific Papers Animal Science and Biotechnologies</w:t>
      </w:r>
      <w:r w:rsidRPr="00295283">
        <w:t xml:space="preserve">, vol. 53, no. 2, pp. 250-6, available at </w:t>
      </w:r>
      <w:hyperlink r:id="rId650" w:history="1">
        <w:r w:rsidRPr="00295283">
          <w:rPr>
            <w:rStyle w:val="Hyperlink"/>
          </w:rPr>
          <w:t>https://www.cabdirect.org/cabdirect/abstract/20203539450</w:t>
        </w:r>
      </w:hyperlink>
      <w:r w:rsidRPr="00295283">
        <w:t xml:space="preserve"> (Abstract only)</w:t>
      </w:r>
    </w:p>
    <w:p w14:paraId="6C5EEC7B" w14:textId="56C28DBB" w:rsidR="00295283" w:rsidRPr="00295283" w:rsidRDefault="00295283" w:rsidP="00295283">
      <w:pPr>
        <w:pStyle w:val="EndNoteBibliography"/>
        <w:spacing w:after="240"/>
      </w:pPr>
      <w:r w:rsidRPr="00295283">
        <w:t>Mihoc, N, Mihailov, S, Lalescu, D &amp; Grozea, A 2021, ‘Study on the Effects of Polyculture of the Sterlet (</w:t>
      </w:r>
      <w:r w:rsidRPr="00295283">
        <w:rPr>
          <w:i/>
        </w:rPr>
        <w:t>Acipenser ruthenus</w:t>
      </w:r>
      <w:r w:rsidRPr="00295283">
        <w:t>) Fingerlings and European Catfish (</w:t>
      </w:r>
      <w:r w:rsidRPr="00295283">
        <w:rPr>
          <w:i/>
        </w:rPr>
        <w:t>Silurus glanis</w:t>
      </w:r>
      <w:r w:rsidRPr="00295283">
        <w:t xml:space="preserve">) on Bioproductive Performances of these Species in Recirculating Aquaculture Systems’, </w:t>
      </w:r>
      <w:r w:rsidRPr="00295283">
        <w:rPr>
          <w:i/>
        </w:rPr>
        <w:t>Scientific Papers Animal Science and Biotechnologies</w:t>
      </w:r>
      <w:r w:rsidRPr="00295283">
        <w:t xml:space="preserve">, vol. 54, no. 1, pp. 197-203, available at </w:t>
      </w:r>
      <w:hyperlink r:id="rId651" w:history="1">
        <w:r w:rsidRPr="00295283">
          <w:rPr>
            <w:rStyle w:val="Hyperlink"/>
          </w:rPr>
          <w:t>https://agris.fao.org/agris-search/search.do?recordID=DJ2021014824</w:t>
        </w:r>
      </w:hyperlink>
      <w:r w:rsidRPr="00295283">
        <w:t xml:space="preserve"> (Abstract only)</w:t>
      </w:r>
    </w:p>
    <w:p w14:paraId="6F288AD5" w14:textId="60FE0228" w:rsidR="00295283" w:rsidRPr="00295283" w:rsidRDefault="00295283" w:rsidP="00295283">
      <w:pPr>
        <w:pStyle w:val="EndNoteBibliography"/>
        <w:spacing w:after="240"/>
      </w:pPr>
      <w:r w:rsidRPr="00295283">
        <w:t xml:space="preserve">Mikheev, VN, Pasternak, AF &amp; Valtonen, ET 2007, ‘Host specificity of </w:t>
      </w:r>
      <w:r w:rsidRPr="00295283">
        <w:rPr>
          <w:i/>
        </w:rPr>
        <w:t>Argulus coregoni</w:t>
      </w:r>
      <w:r w:rsidRPr="00295283">
        <w:t xml:space="preserve"> (Crustacea: Branchiura) increases at maturation’, </w:t>
      </w:r>
      <w:r w:rsidRPr="00295283">
        <w:rPr>
          <w:i/>
        </w:rPr>
        <w:t>Parasitology</w:t>
      </w:r>
      <w:r w:rsidRPr="00295283">
        <w:t xml:space="preserve">, vol. 134, pp. 1767-74, available at </w:t>
      </w:r>
      <w:hyperlink r:id="rId652" w:history="1">
        <w:r w:rsidRPr="00295283">
          <w:rPr>
            <w:rStyle w:val="Hyperlink"/>
          </w:rPr>
          <w:t>https://doi.org/10.1017/S0031182007003125</w:t>
        </w:r>
      </w:hyperlink>
    </w:p>
    <w:p w14:paraId="0B40A114" w14:textId="2A5EA203" w:rsidR="00295283" w:rsidRPr="00295283" w:rsidRDefault="00295283" w:rsidP="00295283">
      <w:pPr>
        <w:pStyle w:val="EndNoteBibliography"/>
        <w:spacing w:after="240"/>
      </w:pPr>
      <w:r w:rsidRPr="00295283">
        <w:t xml:space="preserve">Mikheev, VN, Pasternak, AF &amp; Valtonen, ET 2015, ‘Behavioural adaptations of argulid parasites (Crustacea: Branchiura) to major challenges in their life cycle’, </w:t>
      </w:r>
      <w:r w:rsidRPr="00295283">
        <w:rPr>
          <w:i/>
        </w:rPr>
        <w:t>Parasites &amp; Vectors</w:t>
      </w:r>
      <w:r w:rsidRPr="00295283">
        <w:t xml:space="preserve">, vol. 8, p. 394, available at </w:t>
      </w:r>
      <w:hyperlink r:id="rId653" w:history="1">
        <w:r w:rsidRPr="00295283">
          <w:rPr>
            <w:rStyle w:val="Hyperlink"/>
          </w:rPr>
          <w:t>https://doi.org/10.1186/s13071-015-1005-0</w:t>
        </w:r>
      </w:hyperlink>
    </w:p>
    <w:p w14:paraId="62493200" w14:textId="1F86BADC" w:rsidR="00295283" w:rsidRPr="00295283" w:rsidRDefault="00295283" w:rsidP="00295283">
      <w:pPr>
        <w:pStyle w:val="EndNoteBibliography"/>
        <w:spacing w:after="240"/>
      </w:pPr>
      <w:r w:rsidRPr="00295283">
        <w:t xml:space="preserve">Mikheev, VN, Pasternak, AF, Valtonen, ET &amp; Lankinen, Y 2001, ‘Spatial distribution and hatching of overwintered eggs of a fish ectoparasite, </w:t>
      </w:r>
      <w:r w:rsidRPr="00295283">
        <w:rPr>
          <w:i/>
        </w:rPr>
        <w:t>Argulus coregoni</w:t>
      </w:r>
      <w:r w:rsidRPr="00295283">
        <w:t xml:space="preserve"> (Crustacea: Branchiura)’, </w:t>
      </w:r>
      <w:r w:rsidRPr="00295283">
        <w:rPr>
          <w:i/>
        </w:rPr>
        <w:t>Diseases of Aquatic Organisms</w:t>
      </w:r>
      <w:r w:rsidRPr="00295283">
        <w:t xml:space="preserve">, vol. 46, pp. 123-8, available at </w:t>
      </w:r>
      <w:hyperlink r:id="rId654" w:history="1">
        <w:r w:rsidRPr="00295283">
          <w:rPr>
            <w:rStyle w:val="Hyperlink"/>
          </w:rPr>
          <w:t>https://doi.org/10.3354/dao046123</w:t>
        </w:r>
      </w:hyperlink>
    </w:p>
    <w:p w14:paraId="750E012F" w14:textId="5F1D9BA2" w:rsidR="00295283" w:rsidRPr="00295283" w:rsidRDefault="00295283" w:rsidP="00295283">
      <w:pPr>
        <w:pStyle w:val="EndNoteBibliography"/>
        <w:spacing w:after="240"/>
      </w:pPr>
      <w:r w:rsidRPr="00295283">
        <w:t xml:space="preserve">Miller, D, Gray, M &amp; Storfer, A 2011, ‘Ecopathology of ranaviruses infecting amphibians’, </w:t>
      </w:r>
      <w:r w:rsidRPr="00295283">
        <w:rPr>
          <w:i/>
        </w:rPr>
        <w:t>Viruses</w:t>
      </w:r>
      <w:r w:rsidRPr="00295283">
        <w:t xml:space="preserve">, vol. 3, no. 11, pp. 2351-73, available at </w:t>
      </w:r>
      <w:hyperlink r:id="rId655" w:history="1">
        <w:r w:rsidRPr="00295283">
          <w:rPr>
            <w:rStyle w:val="Hyperlink"/>
          </w:rPr>
          <w:t>https://doi.org/10.3390/v3112351</w:t>
        </w:r>
      </w:hyperlink>
    </w:p>
    <w:p w14:paraId="317C7E11" w14:textId="77777777" w:rsidR="00295283" w:rsidRPr="00295283" w:rsidRDefault="00295283" w:rsidP="00295283">
      <w:pPr>
        <w:pStyle w:val="EndNoteBibliography"/>
        <w:spacing w:after="240"/>
      </w:pPr>
      <w:r w:rsidRPr="00295283">
        <w:t xml:space="preserve">Miller, DL, Pessier, AP, Hick, P &amp; Whittington, RJ 2015, ‘Comparative Pathology of Ranaviruses and Diagnostic Techniques’, in MJ Gray &amp; VG Chinchar (eds), </w:t>
      </w:r>
      <w:r w:rsidRPr="00295283">
        <w:rPr>
          <w:i/>
        </w:rPr>
        <w:t>Ranaviruses. Lethal Pathogens of Ectothermic Vertebrates</w:t>
      </w:r>
      <w:r w:rsidRPr="00295283">
        <w:t>, Springer Open, London, p. 254.</w:t>
      </w:r>
    </w:p>
    <w:p w14:paraId="49EFC33B" w14:textId="6DC7C7BA" w:rsidR="00295283" w:rsidRPr="00295283" w:rsidRDefault="00295283" w:rsidP="00295283">
      <w:pPr>
        <w:pStyle w:val="EndNoteBibliography"/>
        <w:spacing w:after="240"/>
      </w:pPr>
      <w:r w:rsidRPr="00295283">
        <w:t xml:space="preserve">Miller, DL, Rajeev, S, Gray, MJ &amp; Baldwin, CA 2007, ‘Frog virus 3 infection, cultured American bullfrogs’, </w:t>
      </w:r>
      <w:r w:rsidRPr="00295283">
        <w:rPr>
          <w:i/>
        </w:rPr>
        <w:t>Emerging Infectious Diseases</w:t>
      </w:r>
      <w:r w:rsidRPr="00295283">
        <w:t xml:space="preserve">, vol. 13, no. 2, pp. 342-3, available at </w:t>
      </w:r>
      <w:hyperlink r:id="rId656" w:history="1">
        <w:r w:rsidRPr="00295283">
          <w:rPr>
            <w:rStyle w:val="Hyperlink"/>
          </w:rPr>
          <w:t>http://www.cdc.gov/eid/content/13/2/342.htm</w:t>
        </w:r>
      </w:hyperlink>
    </w:p>
    <w:p w14:paraId="49B1CEC6" w14:textId="7A2C1BE2" w:rsidR="00295283" w:rsidRPr="00295283" w:rsidRDefault="00295283" w:rsidP="00295283">
      <w:pPr>
        <w:pStyle w:val="EndNoteBibliography"/>
        <w:spacing w:after="240"/>
      </w:pPr>
      <w:r w:rsidRPr="00295283">
        <w:t xml:space="preserve">Minamoto, T, Honjo, MN, Yamanaka, H, Tanaka, N, Itayama, T &amp; Kawabata, Z 2011, ‘Detection of cyprinid herpesvirus-3 DNA in lake plankton’, </w:t>
      </w:r>
      <w:r w:rsidRPr="00295283">
        <w:rPr>
          <w:i/>
        </w:rPr>
        <w:t>Research in veterinary science</w:t>
      </w:r>
      <w:r w:rsidRPr="00295283">
        <w:t xml:space="preserve">, vol. 90, no. 3, pp. 530-2, available at </w:t>
      </w:r>
      <w:hyperlink r:id="rId657" w:history="1">
        <w:r w:rsidRPr="00295283">
          <w:rPr>
            <w:rStyle w:val="Hyperlink"/>
          </w:rPr>
          <w:t>https://www.sciencedirect.com/science/article/pii/S0034528810002420?via%3Dihub</w:t>
        </w:r>
      </w:hyperlink>
    </w:p>
    <w:p w14:paraId="56753B68" w14:textId="116749A0" w:rsidR="00295283" w:rsidRPr="00295283" w:rsidRDefault="00295283" w:rsidP="00295283">
      <w:pPr>
        <w:pStyle w:val="EndNoteBibliography"/>
        <w:spacing w:after="240"/>
      </w:pPr>
      <w:r w:rsidRPr="00295283">
        <w:t xml:space="preserve">Misk, E, Garver, K, Nagy, E, Isaac, S, Tubbs, L, Huber, P, Al-Hussinee, L &amp; Lumsden, JS 2016, ‘Pathogenesis of spring viremia of carp virus in emerald shiner </w:t>
      </w:r>
      <w:r w:rsidRPr="00295283">
        <w:rPr>
          <w:i/>
        </w:rPr>
        <w:t>Notropis atherinoides</w:t>
      </w:r>
      <w:r w:rsidRPr="00295283">
        <w:t xml:space="preserve"> Rafinesque, fathead minnow </w:t>
      </w:r>
      <w:r w:rsidRPr="00295283">
        <w:rPr>
          <w:i/>
        </w:rPr>
        <w:t xml:space="preserve">Pimephales promelas </w:t>
      </w:r>
      <w:r w:rsidRPr="00295283">
        <w:t xml:space="preserve">Rafinesque and white sucker </w:t>
      </w:r>
      <w:r w:rsidRPr="00295283">
        <w:rPr>
          <w:i/>
        </w:rPr>
        <w:t>Catostomus commersonii</w:t>
      </w:r>
      <w:r w:rsidRPr="00295283">
        <w:t xml:space="preserve"> (Lacepede)’, </w:t>
      </w:r>
      <w:r w:rsidRPr="00295283">
        <w:rPr>
          <w:i/>
        </w:rPr>
        <w:t>Journal of fish diseases</w:t>
      </w:r>
      <w:r w:rsidRPr="00295283">
        <w:t xml:space="preserve">, vol. 39, no. 6, pp. 729-39, available at </w:t>
      </w:r>
      <w:hyperlink r:id="rId658" w:history="1">
        <w:r w:rsidRPr="00295283">
          <w:rPr>
            <w:rStyle w:val="Hyperlink"/>
          </w:rPr>
          <w:t>https://doi.org/10.1111/jfd.12405</w:t>
        </w:r>
      </w:hyperlink>
    </w:p>
    <w:p w14:paraId="0EF3CC2C" w14:textId="011BB818" w:rsidR="00295283" w:rsidRPr="00295283" w:rsidRDefault="00295283" w:rsidP="00295283">
      <w:pPr>
        <w:pStyle w:val="EndNoteBibliography"/>
        <w:spacing w:after="240"/>
      </w:pPr>
      <w:r w:rsidRPr="00295283">
        <w:t>Moghaddam, SB, Mokhayer, B, Masoumian, M, Masouleh, AS, Jalilpour, J, Masoumzadeh, M &amp; Alizadeh, M 2010, ‘Parasitic infection among larvae and fingerlings of the Persian sturgeon (</w:t>
      </w:r>
      <w:r w:rsidRPr="00295283">
        <w:rPr>
          <w:i/>
        </w:rPr>
        <w:t>Acipenser persicus</w:t>
      </w:r>
      <w:r w:rsidRPr="00295283">
        <w:t xml:space="preserve">) in vniro tanks and earthen ponds’, </w:t>
      </w:r>
      <w:r w:rsidRPr="00295283">
        <w:rPr>
          <w:i/>
        </w:rPr>
        <w:t>Iranian Journal of Fisheries Sciences</w:t>
      </w:r>
      <w:r w:rsidRPr="00295283">
        <w:t xml:space="preserve">, vol. 9, no. 3, pp. 342-51, available at </w:t>
      </w:r>
      <w:hyperlink r:id="rId659" w:history="1">
        <w:r w:rsidRPr="00295283">
          <w:rPr>
            <w:rStyle w:val="Hyperlink"/>
          </w:rPr>
          <w:t>http://www.jifro.ir/article-1-70-en.pdf</w:t>
        </w:r>
      </w:hyperlink>
    </w:p>
    <w:p w14:paraId="581C20BC" w14:textId="77777777" w:rsidR="00295283" w:rsidRPr="00295283" w:rsidRDefault="00295283" w:rsidP="00295283">
      <w:pPr>
        <w:pStyle w:val="EndNoteBibliography"/>
        <w:spacing w:after="240"/>
      </w:pPr>
      <w:r w:rsidRPr="00295283">
        <w:t xml:space="preserve">Mohler, JL 2003, </w:t>
      </w:r>
      <w:r w:rsidRPr="00295283">
        <w:rPr>
          <w:i/>
        </w:rPr>
        <w:t>Culture manual for the Atlantic sturgeon Acipenser oxyrinchus oxyrinchus</w:t>
      </w:r>
      <w:r w:rsidRPr="00295283">
        <w:t>, U.S. Fish &amp; Wildlife Service, Hadley.</w:t>
      </w:r>
    </w:p>
    <w:p w14:paraId="1D786B69" w14:textId="61D711F2" w:rsidR="00295283" w:rsidRPr="00295283" w:rsidRDefault="00295283" w:rsidP="00295283">
      <w:pPr>
        <w:pStyle w:val="EndNoteBibliography"/>
        <w:spacing w:after="240"/>
      </w:pPr>
      <w:r w:rsidRPr="00295283">
        <w:t xml:space="preserve">Molnar, K &amp; Szekely, C 1995, ‘Parasitological survey of some important fish species of Lake Balaton’, </w:t>
      </w:r>
      <w:r w:rsidRPr="00295283">
        <w:rPr>
          <w:i/>
        </w:rPr>
        <w:t>Parasitologia Hungarica</w:t>
      </w:r>
      <w:r w:rsidRPr="00295283">
        <w:t xml:space="preserve">, vol. 28, pp. 63-82, available at </w:t>
      </w:r>
      <w:hyperlink r:id="rId660" w:history="1">
        <w:r w:rsidRPr="00295283">
          <w:rPr>
            <w:rStyle w:val="Hyperlink"/>
          </w:rPr>
          <w:t>http://www.vems.hu/vmri/fish_free/Szekely/ParHung1995BalatonParinvestigations.pdf</w:t>
        </w:r>
      </w:hyperlink>
      <w:r w:rsidRPr="00295283">
        <w:t>, accessed 1 May 2023.</w:t>
      </w:r>
    </w:p>
    <w:p w14:paraId="35DCB3EB" w14:textId="49FA0E3C" w:rsidR="00295283" w:rsidRPr="00295283" w:rsidRDefault="00295283" w:rsidP="00295283">
      <w:pPr>
        <w:pStyle w:val="EndNoteBibliography"/>
        <w:spacing w:after="240"/>
      </w:pPr>
      <w:r w:rsidRPr="00295283">
        <w:t xml:space="preserve">-- -- 1997, ‘An unusual location for </w:t>
      </w:r>
      <w:r w:rsidRPr="00295283">
        <w:rPr>
          <w:i/>
        </w:rPr>
        <w:t xml:space="preserve">Ergasilus sieboldi </w:t>
      </w:r>
      <w:r w:rsidRPr="00295283">
        <w:t>Nordmann (Copepoda, Ergasilidae) on the operculum and base of pectoral fins of the pikeperch (</w:t>
      </w:r>
      <w:r w:rsidRPr="00295283">
        <w:rPr>
          <w:i/>
        </w:rPr>
        <w:t>Stizostedion lucioperca</w:t>
      </w:r>
      <w:r w:rsidRPr="00295283">
        <w:t xml:space="preserve"> L.)’, </w:t>
      </w:r>
      <w:r w:rsidRPr="00295283">
        <w:rPr>
          <w:i/>
        </w:rPr>
        <w:t>Acta Veterinaria Hungarica</w:t>
      </w:r>
      <w:r w:rsidRPr="00295283">
        <w:t xml:space="preserve">, vol. 45, no. 2, pp. 165-75, available at </w:t>
      </w:r>
      <w:hyperlink r:id="rId661" w:history="1">
        <w:r w:rsidRPr="00295283">
          <w:rPr>
            <w:rStyle w:val="Hyperlink"/>
          </w:rPr>
          <w:t>http://www.vems.hu/vmri/fish_free/Szekely/Acta1997Ergasilussieboldi.pdf</w:t>
        </w:r>
      </w:hyperlink>
      <w:r w:rsidRPr="00295283">
        <w:t>, accessed 1 May 2023.</w:t>
      </w:r>
    </w:p>
    <w:p w14:paraId="6F645E3C" w14:textId="77777777" w:rsidR="00295283" w:rsidRPr="00295283" w:rsidRDefault="00295283" w:rsidP="00295283">
      <w:pPr>
        <w:pStyle w:val="EndNoteBibliography"/>
        <w:spacing w:after="240"/>
      </w:pPr>
      <w:r w:rsidRPr="00295283">
        <w:t xml:space="preserve">Moody, NJG &amp; Crane, MJ 2014, ‘Betanodavirus infections of finfish’, in </w:t>
      </w:r>
      <w:r w:rsidRPr="00295283">
        <w:rPr>
          <w:i/>
        </w:rPr>
        <w:t>Australia and New Zealand Standard Diagnostic Procedure</w:t>
      </w:r>
      <w:r w:rsidRPr="00295283">
        <w:t>, Department of Primary Industries and Fisheries, Australia.</w:t>
      </w:r>
    </w:p>
    <w:p w14:paraId="03589FEA" w14:textId="461E6765" w:rsidR="00295283" w:rsidRPr="00295283" w:rsidRDefault="00295283" w:rsidP="00295283">
      <w:pPr>
        <w:pStyle w:val="EndNoteBibliography"/>
        <w:spacing w:after="240"/>
      </w:pPr>
      <w:r w:rsidRPr="00295283">
        <w:t xml:space="preserve">Moody, NJG, Horwood, PF, Reynolds, A, Mahony, TJ, Anderson, IG &amp; Oakey, HJ 2009, ‘Phylogenetic analysis of betanodavirus isolates from Australian finfish’, </w:t>
      </w:r>
      <w:r w:rsidRPr="00295283">
        <w:rPr>
          <w:i/>
        </w:rPr>
        <w:t>Diseases of Aquatic Organisms</w:t>
      </w:r>
      <w:r w:rsidRPr="00295283">
        <w:t xml:space="preserve">, vol. 87, pp. 151-60, available at </w:t>
      </w:r>
      <w:hyperlink r:id="rId662" w:history="1">
        <w:r w:rsidRPr="00295283">
          <w:rPr>
            <w:rStyle w:val="Hyperlink"/>
          </w:rPr>
          <w:t>https://doi.org/10.3354/dao02130</w:t>
        </w:r>
      </w:hyperlink>
    </w:p>
    <w:p w14:paraId="7062C04A" w14:textId="6952F549" w:rsidR="00295283" w:rsidRPr="00295283" w:rsidRDefault="00295283" w:rsidP="00295283">
      <w:pPr>
        <w:pStyle w:val="EndNoteBibliography"/>
        <w:spacing w:after="240"/>
      </w:pPr>
      <w:r w:rsidRPr="00295283">
        <w:t xml:space="preserve">Moore, A, Schirmer, J, Magnusson, A, Keller, K, Hinten, G, Galeano, D, Woodhams, J, Wright, D, Maloney, L, FRDC, ABARES &amp; University of Canberra 2023, </w:t>
      </w:r>
      <w:r w:rsidRPr="00295283">
        <w:rPr>
          <w:i/>
        </w:rPr>
        <w:t>National social and economic survey of recreational fishers 2018-2021</w:t>
      </w:r>
      <w:r w:rsidRPr="00295283">
        <w:t xml:space="preserve">, FRDC Project No 2018-161, Fisheries Research and Development Corporation, Canberra, available at </w:t>
      </w:r>
      <w:hyperlink r:id="rId663" w:history="1">
        <w:r w:rsidRPr="00295283">
          <w:rPr>
            <w:rStyle w:val="Hyperlink"/>
          </w:rPr>
          <w:t>https://www.frdc.com.au/sites/default/files/products/2018-161-NRFS_main%20report_FINAL_19Feb2023.pdf</w:t>
        </w:r>
      </w:hyperlink>
      <w:r w:rsidRPr="00295283">
        <w:t>.</w:t>
      </w:r>
    </w:p>
    <w:p w14:paraId="0CB368DA" w14:textId="3D5360C7" w:rsidR="00295283" w:rsidRPr="00295283" w:rsidRDefault="00295283" w:rsidP="00295283">
      <w:pPr>
        <w:pStyle w:val="EndNoteBibliography"/>
        <w:spacing w:after="240"/>
      </w:pPr>
      <w:r w:rsidRPr="00295283">
        <w:t xml:space="preserve">Morgan, JAW, Cranwell, PA &amp; Pickup, RW 1991, ‘Survival of </w:t>
      </w:r>
      <w:r w:rsidRPr="00295283">
        <w:rPr>
          <w:i/>
        </w:rPr>
        <w:t>Aeromonas salmonicida</w:t>
      </w:r>
      <w:r w:rsidRPr="00295283">
        <w:t xml:space="preserve"> in Lake Water’, </w:t>
      </w:r>
      <w:r w:rsidRPr="00295283">
        <w:rPr>
          <w:i/>
        </w:rPr>
        <w:t>Applied and Environmental Microbiology</w:t>
      </w:r>
      <w:r w:rsidRPr="00295283">
        <w:t xml:space="preserve">, vol. 57, no. 6, pp. 1777-82, available at </w:t>
      </w:r>
      <w:hyperlink r:id="rId664" w:history="1">
        <w:r w:rsidRPr="00295283">
          <w:rPr>
            <w:rStyle w:val="Hyperlink"/>
          </w:rPr>
          <w:t>https://doi.org/10.1128/aem.57.6.1777-1782.1991</w:t>
        </w:r>
      </w:hyperlink>
    </w:p>
    <w:p w14:paraId="1D784563" w14:textId="3A170365" w:rsidR="00295283" w:rsidRPr="00295283" w:rsidRDefault="00295283" w:rsidP="00295283">
      <w:pPr>
        <w:pStyle w:val="EndNoteBibliography"/>
        <w:spacing w:after="240"/>
      </w:pPr>
      <w:r w:rsidRPr="00295283">
        <w:t xml:space="preserve">Mori, K-I, Mushiake, K &amp; Arimoto, M 1998, ‘Control Measures for Viral Nervous Necrosis in Striped Jack’, </w:t>
      </w:r>
      <w:r w:rsidRPr="00295283">
        <w:rPr>
          <w:i/>
        </w:rPr>
        <w:t>Fish Pathology</w:t>
      </w:r>
      <w:r w:rsidRPr="00295283">
        <w:t xml:space="preserve">, vol. 33, no. 4, pp. 443-4, available at </w:t>
      </w:r>
      <w:hyperlink r:id="rId665" w:history="1">
        <w:r w:rsidRPr="00295283">
          <w:rPr>
            <w:rStyle w:val="Hyperlink"/>
          </w:rPr>
          <w:t>https://www.jstage.jst.go.jp/article/jsfp1966/33/4/33_4_443/_pdf</w:t>
        </w:r>
      </w:hyperlink>
    </w:p>
    <w:p w14:paraId="0FB58CE5" w14:textId="2D4CCB4F" w:rsidR="00295283" w:rsidRPr="00295283" w:rsidRDefault="00295283" w:rsidP="00295283">
      <w:pPr>
        <w:pStyle w:val="EndNoteBibliography"/>
        <w:spacing w:after="240"/>
      </w:pPr>
      <w:r w:rsidRPr="00295283">
        <w:t>Mori, K, Nakai, T, Muroga, K, Arimoto, M, Miushiake, K &amp; Furusawa, I 1992, ‘Properties of a New Virus Belonging to Nodaviridae Found in Larval Striped Jack (</w:t>
      </w:r>
      <w:r w:rsidRPr="00295283">
        <w:rPr>
          <w:i/>
        </w:rPr>
        <w:t>Pseudocaranx dentex</w:t>
      </w:r>
      <w:r w:rsidRPr="00295283">
        <w:t xml:space="preserve">) with Nervous Necrosis’, </w:t>
      </w:r>
      <w:r w:rsidRPr="00295283">
        <w:rPr>
          <w:i/>
        </w:rPr>
        <w:t>Virology</w:t>
      </w:r>
      <w:r w:rsidRPr="00295283">
        <w:t xml:space="preserve">, vol. 187, pp. 368-71, available at </w:t>
      </w:r>
      <w:hyperlink r:id="rId666" w:history="1">
        <w:r w:rsidRPr="00295283">
          <w:rPr>
            <w:rStyle w:val="Hyperlink"/>
          </w:rPr>
          <w:t>https://doi.org/10.1016/0042-6822(92)90329-n</w:t>
        </w:r>
      </w:hyperlink>
    </w:p>
    <w:p w14:paraId="4C026E95" w14:textId="5DD18CD6" w:rsidR="00295283" w:rsidRPr="00295283" w:rsidRDefault="00295283" w:rsidP="00295283">
      <w:pPr>
        <w:pStyle w:val="EndNoteBibliography"/>
        <w:spacing w:after="240"/>
      </w:pPr>
      <w:r w:rsidRPr="00295283">
        <w:t xml:space="preserve">Mortensen, HF, Heuer, OE, Lorenzen, N &amp; Olesen, NJ 1999, ‘Isolation of viral haemorrhagic septicaemia virus (VHSV) from wild marine fish species in the Baltic Sea, Kattegat, Skagerrak and the North Sea’, </w:t>
      </w:r>
      <w:r w:rsidRPr="00295283">
        <w:rPr>
          <w:i/>
        </w:rPr>
        <w:t>Virus Research</w:t>
      </w:r>
      <w:r w:rsidRPr="00295283">
        <w:t xml:space="preserve">, vol. 63, no. 1-2, pp. 95-106, available at </w:t>
      </w:r>
      <w:hyperlink r:id="rId667" w:history="1">
        <w:r w:rsidRPr="00295283">
          <w:rPr>
            <w:rStyle w:val="Hyperlink"/>
          </w:rPr>
          <w:t>https://doi.org/10.1016/s0168-1702(99)00062-3</w:t>
        </w:r>
      </w:hyperlink>
    </w:p>
    <w:p w14:paraId="30920FDF" w14:textId="3A17873B" w:rsidR="00295283" w:rsidRPr="00295283" w:rsidRDefault="00295283" w:rsidP="00295283">
      <w:pPr>
        <w:pStyle w:val="EndNoteBibliography"/>
        <w:spacing w:after="240"/>
      </w:pPr>
      <w:r w:rsidRPr="00295283">
        <w:t xml:space="preserve">Mugetti, D, Pastorino, P, Menconi, V, Messina, M, Masoero, L, Ceresa, L, Pedron, C &amp; Prearo, M 2020a, ‘Two new sturgeon species are susceptible to Acipenser Iridovirus European (AcIV-E) infection’, </w:t>
      </w:r>
      <w:r w:rsidRPr="00295283">
        <w:rPr>
          <w:i/>
        </w:rPr>
        <w:t>Pathogens</w:t>
      </w:r>
      <w:r w:rsidRPr="00295283">
        <w:t xml:space="preserve">, vol. 9, no. 3, p. 156, available at </w:t>
      </w:r>
      <w:hyperlink r:id="rId668" w:history="1">
        <w:r w:rsidRPr="00295283">
          <w:rPr>
            <w:rStyle w:val="Hyperlink"/>
          </w:rPr>
          <w:t>https://www.mdpi.com/2076-0817/9/3/156</w:t>
        </w:r>
      </w:hyperlink>
    </w:p>
    <w:p w14:paraId="7D378D04" w14:textId="1079E20F" w:rsidR="00295283" w:rsidRPr="00295283" w:rsidRDefault="00295283" w:rsidP="00295283">
      <w:pPr>
        <w:pStyle w:val="EndNoteBibliography"/>
        <w:spacing w:after="240"/>
      </w:pPr>
      <w:r w:rsidRPr="00295283">
        <w:t xml:space="preserve">Mugetti, D, Pastorino, P, Menconi, V, Pedron, C &amp; Prearo, M 2020b, ‘The Old and the New on Viral Diseases in Sturgeon’, </w:t>
      </w:r>
      <w:r w:rsidRPr="00295283">
        <w:rPr>
          <w:i/>
        </w:rPr>
        <w:t>Pathogens</w:t>
      </w:r>
      <w:r w:rsidRPr="00295283">
        <w:t xml:space="preserve">, vol. 9, no. 2, p. 146, available at </w:t>
      </w:r>
      <w:hyperlink r:id="rId669" w:history="1">
        <w:r w:rsidRPr="00295283">
          <w:rPr>
            <w:rStyle w:val="Hyperlink"/>
          </w:rPr>
          <w:t>https://www.ncbi.nlm.nih.gov/pmc/articles/PMC7168591/</w:t>
        </w:r>
      </w:hyperlink>
    </w:p>
    <w:p w14:paraId="12C69186" w14:textId="02B62F30" w:rsidR="00295283" w:rsidRPr="00295283" w:rsidRDefault="00295283" w:rsidP="00295283">
      <w:pPr>
        <w:pStyle w:val="EndNoteBibliography"/>
        <w:spacing w:after="240"/>
      </w:pPr>
      <w:r w:rsidRPr="00295283">
        <w:t>Muhammad, M, Zhang, T, Gong, S, Bai, J, Ju, J, Zhao, B &amp; Liu, D 2020, ‘</w:t>
      </w:r>
      <w:r w:rsidRPr="00295283">
        <w:rPr>
          <w:i/>
        </w:rPr>
        <w:t>Streptococcus iniae</w:t>
      </w:r>
      <w:r w:rsidRPr="00295283">
        <w:t>: A Growing Threat and Causative Agent of Disease Outbreak in Farmed Chinese Sturgeon (</w:t>
      </w:r>
      <w:r w:rsidRPr="00295283">
        <w:rPr>
          <w:i/>
        </w:rPr>
        <w:t>Acipenser sinensis</w:t>
      </w:r>
      <w:r w:rsidRPr="00295283">
        <w:t xml:space="preserve">)’, </w:t>
      </w:r>
      <w:r w:rsidRPr="00295283">
        <w:rPr>
          <w:i/>
        </w:rPr>
        <w:t>Pakistan Journal of Zoology</w:t>
      </w:r>
      <w:r w:rsidRPr="00295283">
        <w:t xml:space="preserve">, vol. 52, no. 5, pp. 1631-2026, available at </w:t>
      </w:r>
      <w:hyperlink r:id="rId670" w:history="1">
        <w:r w:rsidRPr="00295283">
          <w:rPr>
            <w:rStyle w:val="Hyperlink"/>
          </w:rPr>
          <w:t>https://dx.doi.org/10.17582/journal.pjz/20190209200236</w:t>
        </w:r>
      </w:hyperlink>
      <w:r w:rsidRPr="00295283">
        <w:t>, accessed 24 May 2023.</w:t>
      </w:r>
    </w:p>
    <w:p w14:paraId="682E0915" w14:textId="0F2FABC8" w:rsidR="00295283" w:rsidRPr="00295283" w:rsidRDefault="00295283" w:rsidP="00295283">
      <w:pPr>
        <w:pStyle w:val="EndNoteBibliography"/>
        <w:spacing w:after="240"/>
      </w:pPr>
      <w:r w:rsidRPr="00295283">
        <w:t>Mulcahy, D, Burke, J, Pascho, R &amp; Jenes, CK 1982, ‘Pathogenesis of Infectious Hematopoietic Necrosis Virus in Adult Sockeye Salmon (</w:t>
      </w:r>
      <w:r w:rsidRPr="00295283">
        <w:rPr>
          <w:i/>
        </w:rPr>
        <w:t>Oncorhynchus nerka</w:t>
      </w:r>
      <w:r w:rsidRPr="00295283">
        <w:t xml:space="preserve">)’, </w:t>
      </w:r>
      <w:r w:rsidRPr="00295283">
        <w:rPr>
          <w:i/>
        </w:rPr>
        <w:t>Canadian Journal of Fisheries and Aquatic Sciences</w:t>
      </w:r>
      <w:r w:rsidRPr="00295283">
        <w:t xml:space="preserve">, vol. 39, pp. 1144-9, available at </w:t>
      </w:r>
      <w:hyperlink r:id="rId671" w:history="1">
        <w:r w:rsidRPr="00295283">
          <w:rPr>
            <w:rStyle w:val="Hyperlink"/>
          </w:rPr>
          <w:t>https://doi.org/10.1139/f82-152</w:t>
        </w:r>
      </w:hyperlink>
      <w:r w:rsidRPr="00295283">
        <w:t>, accessed 31 January 2022.</w:t>
      </w:r>
    </w:p>
    <w:p w14:paraId="2A2DD90C" w14:textId="22C724F8" w:rsidR="00295283" w:rsidRPr="00295283" w:rsidRDefault="00295283" w:rsidP="00295283">
      <w:pPr>
        <w:pStyle w:val="EndNoteBibliography"/>
        <w:spacing w:after="240"/>
      </w:pPr>
      <w:r w:rsidRPr="00295283">
        <w:t>Mulcahy, D, Jenes, CK &amp; Pascho, R 1984, ‘Appearance and Quantification of Infectious Hematopoietic Necrosis Virus in Female Sockeye Salmon (</w:t>
      </w:r>
      <w:r w:rsidRPr="00295283">
        <w:rPr>
          <w:i/>
        </w:rPr>
        <w:t>Oncorhynchus nerka</w:t>
      </w:r>
      <w:r w:rsidRPr="00295283">
        <w:t xml:space="preserve">) During Their Spawninq Migration’, </w:t>
      </w:r>
      <w:r w:rsidRPr="00295283">
        <w:rPr>
          <w:i/>
        </w:rPr>
        <w:t>Archives of Virology</w:t>
      </w:r>
      <w:r w:rsidRPr="00295283">
        <w:t xml:space="preserve">, vol. 80, pp. 171-81, available at </w:t>
      </w:r>
      <w:hyperlink r:id="rId672" w:history="1">
        <w:r w:rsidRPr="00295283">
          <w:rPr>
            <w:rStyle w:val="Hyperlink"/>
          </w:rPr>
          <w:t>https://doi.org/10.1007/BF01310657</w:t>
        </w:r>
      </w:hyperlink>
    </w:p>
    <w:p w14:paraId="72296B89" w14:textId="33E06D45" w:rsidR="00295283" w:rsidRPr="00295283" w:rsidRDefault="00295283" w:rsidP="00295283">
      <w:pPr>
        <w:pStyle w:val="EndNoteBibliography"/>
        <w:spacing w:after="240"/>
      </w:pPr>
      <w:r w:rsidRPr="00295283">
        <w:t>Mulcahy, D, Klaybor, D &amp; Batts, WN 1990, ‘Isolation of infectious hematopoietic necrosis virus from a leech (</w:t>
      </w:r>
      <w:r w:rsidRPr="00295283">
        <w:rPr>
          <w:i/>
        </w:rPr>
        <w:t>Piscicola salmositica</w:t>
      </w:r>
      <w:r w:rsidRPr="00295283">
        <w:t>) and a copepod (</w:t>
      </w:r>
      <w:r w:rsidRPr="00295283">
        <w:rPr>
          <w:i/>
        </w:rPr>
        <w:t xml:space="preserve">Salmincola </w:t>
      </w:r>
      <w:r w:rsidRPr="00295283">
        <w:t xml:space="preserve">sp.), ectoparasites of sockeye salmon </w:t>
      </w:r>
      <w:r w:rsidRPr="00295283">
        <w:rPr>
          <w:i/>
        </w:rPr>
        <w:t>Oncorhynchus nerka</w:t>
      </w:r>
      <w:r w:rsidRPr="00295283">
        <w:t xml:space="preserve">’, </w:t>
      </w:r>
      <w:r w:rsidRPr="00295283">
        <w:rPr>
          <w:i/>
        </w:rPr>
        <w:t>Diseases of Aquatic Organisms</w:t>
      </w:r>
      <w:r w:rsidRPr="00295283">
        <w:t xml:space="preserve">, vol. 8, pp. 29-34, available at </w:t>
      </w:r>
      <w:hyperlink r:id="rId673" w:history="1">
        <w:r w:rsidRPr="00295283">
          <w:rPr>
            <w:rStyle w:val="Hyperlink"/>
          </w:rPr>
          <w:t>https://www.int-res.com/articles/dao/8/d008p029.pdf</w:t>
        </w:r>
      </w:hyperlink>
    </w:p>
    <w:p w14:paraId="29DB0329" w14:textId="18B67BF5" w:rsidR="00295283" w:rsidRPr="00295283" w:rsidRDefault="00295283" w:rsidP="00295283">
      <w:pPr>
        <w:pStyle w:val="EndNoteBibliography"/>
        <w:spacing w:after="240"/>
      </w:pPr>
      <w:r w:rsidRPr="00295283">
        <w:t xml:space="preserve">Mulcahy, D, Pascho, RJ &amp; Jenes, CK 1983, ‘Titre distribution patterns of infectious haematopoietic necrosis virus in ovarian fluids of hatchery and feral salmon populations’, </w:t>
      </w:r>
      <w:r w:rsidRPr="00295283">
        <w:rPr>
          <w:i/>
        </w:rPr>
        <w:t>Journal of Fish Diseases</w:t>
      </w:r>
      <w:r w:rsidRPr="00295283">
        <w:t xml:space="preserve">, vol. 6, no. 2, pp. 183-8, available at </w:t>
      </w:r>
      <w:hyperlink r:id="rId674" w:history="1">
        <w:r w:rsidRPr="00295283">
          <w:rPr>
            <w:rStyle w:val="Hyperlink"/>
          </w:rPr>
          <w:t>https://doi.org/10.1111/j.1365-2761.1983.tb00065.x</w:t>
        </w:r>
      </w:hyperlink>
      <w:r w:rsidRPr="00295283">
        <w:t>, accessed 28 July 2022.</w:t>
      </w:r>
    </w:p>
    <w:p w14:paraId="50CF5815" w14:textId="26BD17ED" w:rsidR="00295283" w:rsidRPr="00295283" w:rsidRDefault="00295283" w:rsidP="00295283">
      <w:pPr>
        <w:pStyle w:val="EndNoteBibliography"/>
        <w:spacing w:after="240"/>
      </w:pPr>
      <w:r w:rsidRPr="00295283">
        <w:t xml:space="preserve">Muller, A, Sutherland, BJG, Koop, BF, Johnson, SC &amp; Garver, KA 2015, ‘Infectious hematopoietic necrosis virus (IHNV) persistence in Sockeye Salmon: influence on brain transcriptome and subsequent response to the viral mimic poly(I:C)’, </w:t>
      </w:r>
      <w:r w:rsidRPr="00295283">
        <w:rPr>
          <w:i/>
        </w:rPr>
        <w:t>BMC Genomics</w:t>
      </w:r>
      <w:r w:rsidRPr="00295283">
        <w:t xml:space="preserve">, vol. 16, pp. 634-53, available at </w:t>
      </w:r>
      <w:hyperlink r:id="rId675" w:history="1">
        <w:r w:rsidRPr="00295283">
          <w:rPr>
            <w:rStyle w:val="Hyperlink"/>
          </w:rPr>
          <w:t>https://doi.org/10.1186/s12864-015-1759-y</w:t>
        </w:r>
      </w:hyperlink>
    </w:p>
    <w:p w14:paraId="36BE561A" w14:textId="6AB5C94A" w:rsidR="00295283" w:rsidRPr="00295283" w:rsidRDefault="00295283" w:rsidP="00295283">
      <w:pPr>
        <w:pStyle w:val="EndNoteBibliography"/>
        <w:spacing w:after="240"/>
      </w:pPr>
      <w:r w:rsidRPr="00295283">
        <w:t xml:space="preserve">Munday, BL, Carson, J, Whittington, R &amp; Alexander, J 1992, ‘Serological responses and immunity produced in salmonids by vaccination with Australian strains of </w:t>
      </w:r>
      <w:r w:rsidRPr="00295283">
        <w:rPr>
          <w:i/>
        </w:rPr>
        <w:t>Vibrio anguillarum</w:t>
      </w:r>
      <w:r w:rsidRPr="00295283">
        <w:t xml:space="preserve">’, </w:t>
      </w:r>
      <w:r w:rsidRPr="00295283">
        <w:rPr>
          <w:i/>
        </w:rPr>
        <w:t>Immunology and Cell Biology</w:t>
      </w:r>
      <w:r w:rsidRPr="00295283">
        <w:t xml:space="preserve">, vol. 70, no. 6, pp. 391-5, available at </w:t>
      </w:r>
      <w:hyperlink r:id="rId676" w:history="1">
        <w:r w:rsidRPr="00295283">
          <w:rPr>
            <w:rStyle w:val="Hyperlink"/>
          </w:rPr>
          <w:t>https://doi.org/10.1038/icb.1992.51</w:t>
        </w:r>
      </w:hyperlink>
    </w:p>
    <w:p w14:paraId="4211E35C" w14:textId="05FC07D2" w:rsidR="00295283" w:rsidRPr="00295283" w:rsidRDefault="00295283" w:rsidP="00295283">
      <w:pPr>
        <w:pStyle w:val="EndNoteBibliography"/>
        <w:spacing w:after="240"/>
      </w:pPr>
      <w:r w:rsidRPr="00295283">
        <w:t xml:space="preserve">Munday, BL, Kwang, J &amp; Moody, N 2002, ‘Betanodavirus infections of teleost fish: a review’, </w:t>
      </w:r>
      <w:r w:rsidRPr="00295283">
        <w:rPr>
          <w:i/>
        </w:rPr>
        <w:t>Journal of Fish Diseases</w:t>
      </w:r>
      <w:r w:rsidRPr="00295283">
        <w:t xml:space="preserve">, vol. 25, pp. 127-42, available at </w:t>
      </w:r>
      <w:hyperlink r:id="rId677" w:history="1">
        <w:r w:rsidRPr="00295283">
          <w:rPr>
            <w:rStyle w:val="Hyperlink"/>
          </w:rPr>
          <w:t>https://doi.org/10.1046/j.1365-2761.2002.00350.x</w:t>
        </w:r>
      </w:hyperlink>
    </w:p>
    <w:p w14:paraId="77E42A97" w14:textId="04554984" w:rsidR="00295283" w:rsidRPr="00295283" w:rsidRDefault="00295283" w:rsidP="00295283">
      <w:pPr>
        <w:pStyle w:val="EndNoteBibliography"/>
        <w:spacing w:after="240"/>
      </w:pPr>
      <w:r w:rsidRPr="00295283">
        <w:t>Munro, ES &amp; Gregory, A 2010, ‘The risk associated with vertical transmission of viral haemorrhagic septicaemia virus (VHSV) in rainbow trout (</w:t>
      </w:r>
      <w:r w:rsidRPr="00295283">
        <w:rPr>
          <w:i/>
        </w:rPr>
        <w:t>Oncorhynchus mykiss</w:t>
      </w:r>
      <w:r w:rsidRPr="00295283">
        <w:t xml:space="preserve">) eggs’, </w:t>
      </w:r>
      <w:r w:rsidRPr="00295283">
        <w:rPr>
          <w:i/>
        </w:rPr>
        <w:t>Bulletin of the European Association of Fish Pathologists</w:t>
      </w:r>
      <w:r w:rsidRPr="00295283">
        <w:t xml:space="preserve">, vol. 30, no. 4, pp. 154-8, available at </w:t>
      </w:r>
      <w:hyperlink r:id="rId678" w:history="1">
        <w:r w:rsidRPr="00295283">
          <w:rPr>
            <w:rStyle w:val="Hyperlink"/>
          </w:rPr>
          <w:t>https://www.eafp.org/download/2010-Volume30/Issue%204/Munro.pdf</w:t>
        </w:r>
      </w:hyperlink>
    </w:p>
    <w:p w14:paraId="55618A05" w14:textId="4B75C7E9" w:rsidR="00295283" w:rsidRPr="00295283" w:rsidRDefault="00295283" w:rsidP="00295283">
      <w:pPr>
        <w:pStyle w:val="EndNoteBibliography"/>
        <w:spacing w:after="240"/>
      </w:pPr>
      <w:r w:rsidRPr="00295283">
        <w:t xml:space="preserve">Munro, ES, McIntosh, RE, Weir, SJ, Noguera, PA, Sandilands, JM, Matejusova, I, Mayes, AS &amp; Smith, R 2015, ‘A mortality event in wrasse species (Labridae) associated with the presence of viral haemorrhagic septicaemia virus’, </w:t>
      </w:r>
      <w:r w:rsidRPr="00295283">
        <w:rPr>
          <w:i/>
        </w:rPr>
        <w:t>Journal of Fish Diseases</w:t>
      </w:r>
      <w:r w:rsidRPr="00295283">
        <w:t xml:space="preserve">, vol. 38, no. 4, pp. 335-41, available at </w:t>
      </w:r>
      <w:hyperlink r:id="rId679" w:history="1">
        <w:r w:rsidRPr="00295283">
          <w:rPr>
            <w:rStyle w:val="Hyperlink"/>
          </w:rPr>
          <w:t>https://doi.org/10.1111/jfd.12237</w:t>
        </w:r>
      </w:hyperlink>
    </w:p>
    <w:p w14:paraId="5211A841" w14:textId="70752AE8" w:rsidR="00295283" w:rsidRPr="00295283" w:rsidRDefault="00295283" w:rsidP="00295283">
      <w:pPr>
        <w:pStyle w:val="EndNoteBibliography"/>
        <w:spacing w:after="240"/>
      </w:pPr>
      <w:r w:rsidRPr="00295283">
        <w:t xml:space="preserve">Munro, J, Bayley, AE, McPherson, NJ &amp; EFeist, SW 2016, ‘Survival of Frog Virus 3 in Freshwater and Sediment from an English Lake’, </w:t>
      </w:r>
      <w:r w:rsidRPr="00295283">
        <w:rPr>
          <w:i/>
        </w:rPr>
        <w:t>Journal of Wildlife Diseases</w:t>
      </w:r>
      <w:r w:rsidRPr="00295283">
        <w:t xml:space="preserve">, vol. 52, no. 1, pp. 138-42, available at </w:t>
      </w:r>
      <w:hyperlink r:id="rId680" w:history="1">
        <w:r w:rsidRPr="00295283">
          <w:rPr>
            <w:rStyle w:val="Hyperlink"/>
          </w:rPr>
          <w:t>https://doi.org/10.7589/2015-02-033</w:t>
        </w:r>
      </w:hyperlink>
    </w:p>
    <w:p w14:paraId="5DA09624" w14:textId="2FC3731B" w:rsidR="00295283" w:rsidRPr="00295283" w:rsidRDefault="00295283" w:rsidP="00295283">
      <w:pPr>
        <w:pStyle w:val="EndNoteBibliography"/>
        <w:spacing w:after="240"/>
      </w:pPr>
      <w:r w:rsidRPr="00295283">
        <w:t xml:space="preserve">Munroe, SEM, Avery, TS, Shutler, D &amp; Dadswell, MJ 2011, ‘Spatial attachment-site preferences of macroectoparasites on Atlantic sturgeons </w:t>
      </w:r>
      <w:r w:rsidRPr="00295283">
        <w:rPr>
          <w:i/>
        </w:rPr>
        <w:t>Acipenser oxyrinchus</w:t>
      </w:r>
      <w:r w:rsidRPr="00295283">
        <w:t xml:space="preserve"> in Minas Basin, Bay of Fundy, Canada’, </w:t>
      </w:r>
      <w:r w:rsidRPr="00295283">
        <w:rPr>
          <w:i/>
        </w:rPr>
        <w:t>Journal of Parasitology</w:t>
      </w:r>
      <w:r w:rsidRPr="00295283">
        <w:t xml:space="preserve">, vol. 97, no. 3, pp. 377-83, available at </w:t>
      </w:r>
      <w:hyperlink r:id="rId681" w:history="1">
        <w:r w:rsidRPr="00295283">
          <w:rPr>
            <w:rStyle w:val="Hyperlink"/>
          </w:rPr>
          <w:t>https://doi.org/10.1645/GE-2592.1</w:t>
        </w:r>
      </w:hyperlink>
    </w:p>
    <w:p w14:paraId="0324435C" w14:textId="3D79A97F" w:rsidR="00295283" w:rsidRPr="00295283" w:rsidRDefault="00295283" w:rsidP="00295283">
      <w:pPr>
        <w:pStyle w:val="EndNoteBibliography"/>
        <w:spacing w:after="240"/>
      </w:pPr>
      <w:r w:rsidRPr="00295283">
        <w:t xml:space="preserve">Muroga, K 1995, ‘Viral and Bacterial Diseases in Larval and Juvenile Marine Fish and Shellfish: A review’, </w:t>
      </w:r>
      <w:r w:rsidRPr="00295283">
        <w:rPr>
          <w:i/>
        </w:rPr>
        <w:t>Fish Pathology</w:t>
      </w:r>
      <w:r w:rsidRPr="00295283">
        <w:t xml:space="preserve">, vol. 30, no. 1, pp. 71-85, available at </w:t>
      </w:r>
      <w:hyperlink r:id="rId682" w:history="1">
        <w:r w:rsidRPr="00295283">
          <w:rPr>
            <w:rStyle w:val="Hyperlink"/>
          </w:rPr>
          <w:t>https://www.jstage.jst.go.jp/article/jsfp1966/30/1/30_1_71/_pdf</w:t>
        </w:r>
      </w:hyperlink>
      <w:r w:rsidRPr="00295283">
        <w:t>, accessed 1 May 2023.</w:t>
      </w:r>
    </w:p>
    <w:p w14:paraId="1E9F84E7" w14:textId="4085F58E" w:rsidR="00295283" w:rsidRPr="00295283" w:rsidRDefault="00295283" w:rsidP="00295283">
      <w:pPr>
        <w:pStyle w:val="EndNoteBibliography"/>
        <w:spacing w:after="240"/>
      </w:pPr>
      <w:r w:rsidRPr="00295283">
        <w:t xml:space="preserve">Mushiake, K, Nishizawa, T, Nakai, T, Furusawa, I &amp; Muroga, K 1994, ‘Control of VNN in Striped Jack: Selection of Spawners Based on the Detection of SJNNV Gene by Polymerase Chain Reaction (PCR)’, </w:t>
      </w:r>
      <w:r w:rsidRPr="00295283">
        <w:rPr>
          <w:i/>
        </w:rPr>
        <w:t>Fish Pathology</w:t>
      </w:r>
      <w:r w:rsidRPr="00295283">
        <w:t xml:space="preserve">, vol. 29, no. 3, pp. 177-82, available at </w:t>
      </w:r>
      <w:hyperlink r:id="rId683" w:history="1">
        <w:r w:rsidRPr="00295283">
          <w:rPr>
            <w:rStyle w:val="Hyperlink"/>
          </w:rPr>
          <w:t>https://doi.org/10.3147/jsfp.29.177</w:t>
        </w:r>
      </w:hyperlink>
    </w:p>
    <w:p w14:paraId="366093B3" w14:textId="0561D410" w:rsidR="00295283" w:rsidRPr="00295283" w:rsidRDefault="00295283" w:rsidP="00295283">
      <w:pPr>
        <w:pStyle w:val="EndNoteBibliography"/>
        <w:spacing w:after="240"/>
      </w:pPr>
      <w:r w:rsidRPr="00295283">
        <w:t xml:space="preserve">NACA, OIE-RRAP &amp; FAO 2019, </w:t>
      </w:r>
      <w:r w:rsidRPr="00295283">
        <w:rPr>
          <w:i/>
        </w:rPr>
        <w:t>Quarterly aquatic animal disease report (Asia and Pacific Region): January - March 2019</w:t>
      </w:r>
      <w:r w:rsidRPr="00295283">
        <w:t xml:space="preserve">, 2019/01, Network of Aquaculture Centres in Asia-Pacific, World Organisation for Animal Health (OIE) Regional Representation for Asia and the Pacific &amp; Food and Agriculture Organization of the United Nations, Bangkok, Tokyo &amp; Rome, available at </w:t>
      </w:r>
      <w:hyperlink r:id="rId684" w:history="1">
        <w:r w:rsidRPr="00295283">
          <w:rPr>
            <w:rStyle w:val="Hyperlink"/>
          </w:rPr>
          <w:t>https://enaca.org/?id=1061&amp;title=quarterly-aquatic-animal-disease-report-january-march-2019</w:t>
        </w:r>
      </w:hyperlink>
      <w:r w:rsidRPr="00295283">
        <w:t xml:space="preserve"> (pdf 1368kb) accessed 12 November 2019.</w:t>
      </w:r>
    </w:p>
    <w:p w14:paraId="3F1B8794" w14:textId="0D0E1B74" w:rsidR="00295283" w:rsidRPr="00295283" w:rsidRDefault="00295283" w:rsidP="00295283">
      <w:pPr>
        <w:pStyle w:val="EndNoteBibliography"/>
        <w:spacing w:after="240"/>
      </w:pPr>
      <w:r w:rsidRPr="00295283">
        <w:t xml:space="preserve">Nagasawa, K &amp; Yuasa, A 2020, ‘The fish louse </w:t>
      </w:r>
      <w:r w:rsidRPr="00295283">
        <w:rPr>
          <w:i/>
        </w:rPr>
        <w:t>Argulus coregoni</w:t>
      </w:r>
      <w:r w:rsidRPr="00295283">
        <w:t xml:space="preserve"> from </w:t>
      </w:r>
      <w:r w:rsidRPr="00295283">
        <w:rPr>
          <w:i/>
        </w:rPr>
        <w:t>Oncorhynchus masou ishikawa</w:t>
      </w:r>
      <w:r w:rsidRPr="00295283">
        <w:t xml:space="preserve">e (Salmonidae) cultured in Shikoku, western Japan, with a list of occurrence records of </w:t>
      </w:r>
      <w:r w:rsidRPr="00295283">
        <w:rPr>
          <w:i/>
        </w:rPr>
        <w:t xml:space="preserve">A. coregoni </w:t>
      </w:r>
      <w:r w:rsidRPr="00295283">
        <w:t xml:space="preserve">from fishes reared in Japan’, </w:t>
      </w:r>
      <w:r w:rsidRPr="00295283">
        <w:rPr>
          <w:i/>
        </w:rPr>
        <w:t>Crustacean Research</w:t>
      </w:r>
      <w:r w:rsidRPr="00295283">
        <w:t xml:space="preserve">, vol. 49, pp. 1-8, available at </w:t>
      </w:r>
      <w:hyperlink r:id="rId685" w:history="1">
        <w:r w:rsidRPr="00295283">
          <w:rPr>
            <w:rStyle w:val="Hyperlink"/>
          </w:rPr>
          <w:t>https://doi.org/10.18353/crustacea.49.0_1</w:t>
        </w:r>
      </w:hyperlink>
    </w:p>
    <w:p w14:paraId="2150738D" w14:textId="4AB2DC29" w:rsidR="00295283" w:rsidRPr="00295283" w:rsidRDefault="00295283" w:rsidP="00295283">
      <w:pPr>
        <w:pStyle w:val="EndNoteBibliography"/>
        <w:spacing w:after="240"/>
      </w:pPr>
      <w:r w:rsidRPr="00295283">
        <w:t xml:space="preserve">Nakai, T, Dung, NH, Nishizawa, T, Muroga, K, Arimoto, M &amp; Ootsuki, K 1994, ‘Occurrence of viral nervous necrosis in kelp grouper and tiger puffer’, </w:t>
      </w:r>
      <w:r w:rsidRPr="00295283">
        <w:rPr>
          <w:i/>
        </w:rPr>
        <w:t>Fish Pathology</w:t>
      </w:r>
      <w:r w:rsidRPr="00295283">
        <w:t xml:space="preserve">, vol. 29, no. 3, pp. 211-2, available at </w:t>
      </w:r>
      <w:hyperlink r:id="rId686" w:history="1">
        <w:r w:rsidRPr="00295283">
          <w:rPr>
            <w:rStyle w:val="Hyperlink"/>
          </w:rPr>
          <w:t>https://doi.org/10.3147/jsfp.29.211</w:t>
        </w:r>
      </w:hyperlink>
    </w:p>
    <w:p w14:paraId="0ECF7A4F" w14:textId="3DD320A3" w:rsidR="00295283" w:rsidRPr="00295283" w:rsidRDefault="00295283" w:rsidP="00295283">
      <w:pPr>
        <w:pStyle w:val="EndNoteBibliography"/>
        <w:spacing w:after="240"/>
      </w:pPr>
      <w:r w:rsidRPr="00295283">
        <w:t xml:space="preserve">Naylor, RD, Hindar, K, Fleming, I, Goldburg, R, Williams, S, Volpe, J, Whoriskey, F, Eagle, J, Kelso, D &amp; Mangel, M 2005, ‘Fugitive Salmon: Assessing the Risks of Escaped Fish from Net-Pen Aquaculture’, </w:t>
      </w:r>
      <w:r w:rsidRPr="00295283">
        <w:rPr>
          <w:i/>
        </w:rPr>
        <w:t>BioScience</w:t>
      </w:r>
      <w:r w:rsidRPr="00295283">
        <w:t xml:space="preserve">, vol. 55, no. 5, pp. 427-37, available at </w:t>
      </w:r>
      <w:hyperlink r:id="rId687" w:history="1">
        <w:r w:rsidRPr="00295283">
          <w:rPr>
            <w:rStyle w:val="Hyperlink"/>
          </w:rPr>
          <w:t>https://doi.org/10.1641/0006-3568(2005)055[0427:FSATRO]2.0.CO;2</w:t>
        </w:r>
      </w:hyperlink>
      <w:r w:rsidRPr="00295283">
        <w:t>, accessed 18 March 2022.</w:t>
      </w:r>
    </w:p>
    <w:p w14:paraId="0C08D28B" w14:textId="1C484571" w:rsidR="00295283" w:rsidRPr="00295283" w:rsidRDefault="00295283" w:rsidP="00295283">
      <w:pPr>
        <w:pStyle w:val="EndNoteBibliography"/>
        <w:spacing w:after="240"/>
      </w:pPr>
      <w:r w:rsidRPr="00295283">
        <w:t xml:space="preserve">Nazir, J, Spengler, M &amp; Marschang, RE 2012, ‘Environmental persistence of amphibian and reptilian ranaviruses’, </w:t>
      </w:r>
      <w:r w:rsidRPr="00295283">
        <w:rPr>
          <w:i/>
        </w:rPr>
        <w:t>Diseases of Aquatic Organisms</w:t>
      </w:r>
      <w:r w:rsidRPr="00295283">
        <w:t xml:space="preserve">, vol. 98, pp. 177-84, available at </w:t>
      </w:r>
      <w:hyperlink r:id="rId688" w:history="1">
        <w:r w:rsidRPr="00295283">
          <w:rPr>
            <w:rStyle w:val="Hyperlink"/>
          </w:rPr>
          <w:t>https://doi.org/10.3354/dao02443</w:t>
        </w:r>
      </w:hyperlink>
    </w:p>
    <w:p w14:paraId="07920FC4" w14:textId="02223214" w:rsidR="00295283" w:rsidRPr="00295283" w:rsidRDefault="00295283" w:rsidP="00295283">
      <w:pPr>
        <w:pStyle w:val="EndNoteBibliography"/>
        <w:spacing w:after="240"/>
      </w:pPr>
      <w:r w:rsidRPr="00295283">
        <w:t xml:space="preserve">Neethling, LAM &amp; Avenant-Oldewage, A 2016, ‘Branchiura - a compendium of the geographical distribution and a summary of their biology’, </w:t>
      </w:r>
      <w:r w:rsidRPr="00295283">
        <w:rPr>
          <w:i/>
        </w:rPr>
        <w:t>Crustaceana</w:t>
      </w:r>
      <w:r w:rsidRPr="00295283">
        <w:t xml:space="preserve">, vol. 89, no. 11-12, pp. 1243-446, available at </w:t>
      </w:r>
      <w:hyperlink r:id="rId689" w:history="1">
        <w:r w:rsidRPr="00295283">
          <w:rPr>
            <w:rStyle w:val="Hyperlink"/>
          </w:rPr>
          <w:t>https://www.jstor.org/stable/44250136</w:t>
        </w:r>
      </w:hyperlink>
    </w:p>
    <w:p w14:paraId="60D56253" w14:textId="57D25FD7" w:rsidR="00295283" w:rsidRPr="00295283" w:rsidRDefault="00295283" w:rsidP="00295283">
      <w:pPr>
        <w:pStyle w:val="EndNoteBibliography"/>
        <w:spacing w:after="240"/>
      </w:pPr>
      <w:r w:rsidRPr="00295283">
        <w:t xml:space="preserve">Nese, L &amp; Enger, O 1993, ‘Isolation of </w:t>
      </w:r>
      <w:r w:rsidRPr="00295283">
        <w:rPr>
          <w:i/>
        </w:rPr>
        <w:t>Aeromonas salmonicida</w:t>
      </w:r>
      <w:r w:rsidRPr="00295283">
        <w:t xml:space="preserve"> from salmon lice </w:t>
      </w:r>
      <w:r w:rsidRPr="00295283">
        <w:rPr>
          <w:i/>
        </w:rPr>
        <w:t>Lepeophtheirus salmonis</w:t>
      </w:r>
      <w:r w:rsidRPr="00295283">
        <w:t xml:space="preserve"> and marine plankton’, </w:t>
      </w:r>
      <w:r w:rsidRPr="00295283">
        <w:rPr>
          <w:i/>
        </w:rPr>
        <w:t>Diseases of Aquatic Organisms</w:t>
      </w:r>
      <w:r w:rsidRPr="00295283">
        <w:t xml:space="preserve">, vol. 16, pp. 79-81, available at </w:t>
      </w:r>
      <w:hyperlink r:id="rId690" w:history="1">
        <w:r w:rsidRPr="00295283">
          <w:rPr>
            <w:rStyle w:val="Hyperlink"/>
          </w:rPr>
          <w:t>https://www.int-res.com/articles/dao/16/d016p079.pdf</w:t>
        </w:r>
      </w:hyperlink>
    </w:p>
    <w:p w14:paraId="7E064169" w14:textId="1CE3F92B" w:rsidR="00295283" w:rsidRPr="00295283" w:rsidRDefault="00295283" w:rsidP="00295283">
      <w:pPr>
        <w:pStyle w:val="EndNoteBibliography"/>
        <w:spacing w:after="240"/>
      </w:pPr>
      <w:r w:rsidRPr="00295283">
        <w:t xml:space="preserve">Neukirch, M 1984, ‘An experimental study of the entry and multiplication of viral haemorrhagic septicaemia virus in rainbow trout, </w:t>
      </w:r>
      <w:r w:rsidRPr="00295283">
        <w:rPr>
          <w:i/>
        </w:rPr>
        <w:t>Salmo gairdneri</w:t>
      </w:r>
      <w:r w:rsidRPr="00295283">
        <w:t xml:space="preserve"> Richardson, after water-borne infection’, </w:t>
      </w:r>
      <w:r w:rsidRPr="00295283">
        <w:rPr>
          <w:i/>
        </w:rPr>
        <w:t>Journal of Fish Diseases</w:t>
      </w:r>
      <w:r w:rsidRPr="00295283">
        <w:t xml:space="preserve">, vol. 7, no. 3, pp. 231-4, available at </w:t>
      </w:r>
      <w:hyperlink r:id="rId691" w:history="1">
        <w:r w:rsidRPr="00295283">
          <w:rPr>
            <w:rStyle w:val="Hyperlink"/>
          </w:rPr>
          <w:t>https://doi.org/10.1111/j.1365-2761.1984.tb00927.x</w:t>
        </w:r>
      </w:hyperlink>
    </w:p>
    <w:p w14:paraId="6C32C7EA" w14:textId="3E208960" w:rsidR="00295283" w:rsidRPr="00295283" w:rsidRDefault="00295283" w:rsidP="00295283">
      <w:pPr>
        <w:pStyle w:val="EndNoteBibliography"/>
        <w:spacing w:after="240"/>
      </w:pPr>
      <w:r w:rsidRPr="00295283">
        <w:t>Neukirch, M &amp; Glass, B 1984, ‘Some aspects of virus shedding by rainbow trout (</w:t>
      </w:r>
      <w:r w:rsidRPr="00295283">
        <w:rPr>
          <w:i/>
        </w:rPr>
        <w:t xml:space="preserve">Salmo gairdneri </w:t>
      </w:r>
      <w:r w:rsidRPr="00295283">
        <w:t xml:space="preserve">Rich.) after waterborne infection with viral haemorrhagic septicaemia (VHS) virus’, </w:t>
      </w:r>
      <w:r w:rsidRPr="00295283">
        <w:rPr>
          <w:i/>
        </w:rPr>
        <w:t>Zentralblatt für Bakteriologie, Mikrobiologie und Hygiene</w:t>
      </w:r>
      <w:r w:rsidRPr="00295283">
        <w:t xml:space="preserve">, vol. 257, no. 3, pp. 433-8, available at </w:t>
      </w:r>
      <w:hyperlink r:id="rId692" w:history="1">
        <w:r w:rsidRPr="00295283">
          <w:rPr>
            <w:rStyle w:val="Hyperlink"/>
          </w:rPr>
          <w:t>https://pubmed.ncbi.nlm.nih.gov/6485638/</w:t>
        </w:r>
      </w:hyperlink>
      <w:r w:rsidRPr="00295283">
        <w:t xml:space="preserve"> (Abstract only)</w:t>
      </w:r>
    </w:p>
    <w:p w14:paraId="3745314D" w14:textId="3A6E4238" w:rsidR="00295283" w:rsidRPr="00295283" w:rsidRDefault="00295283" w:rsidP="00295283">
      <w:pPr>
        <w:pStyle w:val="EndNoteBibliography"/>
        <w:spacing w:after="240"/>
      </w:pPr>
      <w:r w:rsidRPr="00295283">
        <w:t xml:space="preserve">NFS 2018, </w:t>
      </w:r>
      <w:r w:rsidRPr="00295283">
        <w:rPr>
          <w:i/>
        </w:rPr>
        <w:t>Ergasilus sieboldi</w:t>
      </w:r>
      <w:r w:rsidRPr="00295283">
        <w:t xml:space="preserve">, National Fisheries Services – Fish Health, Ageing and Species, Environment Agency, Huntingdon, UK, available at </w:t>
      </w:r>
      <w:hyperlink r:id="rId693" w:history="1">
        <w:r w:rsidRPr="00295283">
          <w:rPr>
            <w:rStyle w:val="Hyperlink"/>
          </w:rPr>
          <w:t>www.gov.uk/environment-agency</w:t>
        </w:r>
      </w:hyperlink>
      <w:r w:rsidRPr="00295283">
        <w:t>.</w:t>
      </w:r>
    </w:p>
    <w:p w14:paraId="29F3E385" w14:textId="16DFF6A1" w:rsidR="00295283" w:rsidRPr="00295283" w:rsidRDefault="00295283" w:rsidP="00295283">
      <w:pPr>
        <w:pStyle w:val="EndNoteBibliography"/>
        <w:spacing w:after="240"/>
      </w:pPr>
      <w:r w:rsidRPr="00295283">
        <w:t xml:space="preserve">Nguyen, HD, Mushiake, K, Nakai, T &amp; Muroga, K 1997, ‘Tissue distribution of striped jack nervous necrosis virus (SJNNV) in adult striped jack’, </w:t>
      </w:r>
      <w:r w:rsidRPr="00295283">
        <w:rPr>
          <w:i/>
        </w:rPr>
        <w:t>Diseases of Aquatic Organisms</w:t>
      </w:r>
      <w:r w:rsidRPr="00295283">
        <w:t xml:space="preserve">, vol. 28, pp. 87-91, available at </w:t>
      </w:r>
      <w:hyperlink r:id="rId694" w:history="1">
        <w:r w:rsidRPr="00295283">
          <w:rPr>
            <w:rStyle w:val="Hyperlink"/>
          </w:rPr>
          <w:t>https://www.int-res.com/articles/dao/28/d028p087.pdf</w:t>
        </w:r>
      </w:hyperlink>
    </w:p>
    <w:p w14:paraId="4534D662" w14:textId="5FE4E2AD" w:rsidR="00295283" w:rsidRPr="00295283" w:rsidRDefault="00295283" w:rsidP="00295283">
      <w:pPr>
        <w:pStyle w:val="EndNoteBibliography"/>
        <w:spacing w:after="240"/>
      </w:pPr>
      <w:r w:rsidRPr="00295283">
        <w:t xml:space="preserve">Nguyen, HD, Nakai, T &amp; Muroga, K 1996, ‘Progression of striped jack nervous necrosis virus (SJNNV) infection in naturally and experimentally infected striped jack </w:t>
      </w:r>
      <w:r w:rsidRPr="00295283">
        <w:rPr>
          <w:i/>
        </w:rPr>
        <w:t>Pseudocaranx dentex</w:t>
      </w:r>
      <w:r w:rsidRPr="00295283">
        <w:t xml:space="preserve"> larvae’, </w:t>
      </w:r>
      <w:r w:rsidRPr="00295283">
        <w:rPr>
          <w:i/>
        </w:rPr>
        <w:t>Diseases of Aquatic Organisms</w:t>
      </w:r>
      <w:r w:rsidRPr="00295283">
        <w:t xml:space="preserve">, vol. 24, pp. 99-105, available at </w:t>
      </w:r>
      <w:hyperlink r:id="rId695" w:history="1">
        <w:r w:rsidRPr="00295283">
          <w:rPr>
            <w:rStyle w:val="Hyperlink"/>
          </w:rPr>
          <w:t>https://www.int-res.com/articles/dao/24/d024p099.pdf</w:t>
        </w:r>
      </w:hyperlink>
    </w:p>
    <w:p w14:paraId="5C0B5C17" w14:textId="50511DE5" w:rsidR="00295283" w:rsidRPr="00295283" w:rsidRDefault="00295283" w:rsidP="00295283">
      <w:pPr>
        <w:pStyle w:val="EndNoteBibliography"/>
        <w:spacing w:after="240"/>
      </w:pPr>
      <w:r w:rsidRPr="00295283">
        <w:t xml:space="preserve">Nishioka, T, Sugaya, T, Kawato, Y, Mori, K &amp; Nakai, T 2016, ‘Pathogenicity of striped jack nervous necrosis virus (SJNNV) Isolated from asymptomatic wild Japanese jack mackerel </w:t>
      </w:r>
      <w:r w:rsidRPr="00295283">
        <w:rPr>
          <w:i/>
        </w:rPr>
        <w:t>Trachurus japonicus</w:t>
      </w:r>
      <w:r w:rsidRPr="00295283">
        <w:t xml:space="preserve">’, </w:t>
      </w:r>
      <w:r w:rsidRPr="00295283">
        <w:rPr>
          <w:i/>
        </w:rPr>
        <w:t>Fish Pathology</w:t>
      </w:r>
      <w:r w:rsidRPr="00295283">
        <w:t xml:space="preserve">, vol. 51, pp. 176-83, available at </w:t>
      </w:r>
      <w:hyperlink r:id="rId696" w:history="1">
        <w:r w:rsidRPr="00295283">
          <w:rPr>
            <w:rStyle w:val="Hyperlink"/>
          </w:rPr>
          <w:t>https://www.jstage.jst.go.jp/article/jsfp/51/4/51_176/_pdf</w:t>
        </w:r>
      </w:hyperlink>
    </w:p>
    <w:p w14:paraId="787BC373" w14:textId="4A469C83" w:rsidR="00295283" w:rsidRPr="00295283" w:rsidRDefault="00295283" w:rsidP="00295283">
      <w:pPr>
        <w:pStyle w:val="EndNoteBibliography"/>
        <w:spacing w:after="240"/>
      </w:pPr>
      <w:r w:rsidRPr="00295283">
        <w:t xml:space="preserve">Nishizawa, T, Furuhashi, M, Nagai, T, Nakai, T &amp; Muroga, K 1997, ‘Genomic Classification of Fish Nodaviruses by Molecular Phylogenetic Analysis of the Coat Protein Gene’, </w:t>
      </w:r>
      <w:r w:rsidRPr="00295283">
        <w:rPr>
          <w:i/>
        </w:rPr>
        <w:t>Applied and Environmental Microbiology</w:t>
      </w:r>
      <w:r w:rsidRPr="00295283">
        <w:t xml:space="preserve">, vol. 63, no. 4, pp. 1633-6, available at </w:t>
      </w:r>
      <w:hyperlink r:id="rId697" w:history="1">
        <w:r w:rsidRPr="00295283">
          <w:rPr>
            <w:rStyle w:val="Hyperlink"/>
          </w:rPr>
          <w:t>https://doi.org/10.1128/aem.63.4.1633-1636.1997</w:t>
        </w:r>
      </w:hyperlink>
    </w:p>
    <w:p w14:paraId="149CF962" w14:textId="67A7A5B3" w:rsidR="00295283" w:rsidRPr="00295283" w:rsidRDefault="00295283" w:rsidP="00295283">
      <w:pPr>
        <w:pStyle w:val="EndNoteBibliography"/>
        <w:spacing w:after="240"/>
      </w:pPr>
      <w:r w:rsidRPr="00295283">
        <w:t xml:space="preserve">Nishizawa, T, Iida, H, Takano, R, Isshiki, T, Nakajima, K &amp; Muroga, K 2002, ‘Genetic relatedness among Japanese, American and European isolates of viral hemorrhagic septicemia virus (VHSV) based on partial G and P genes’, </w:t>
      </w:r>
      <w:r w:rsidRPr="00295283">
        <w:rPr>
          <w:i/>
        </w:rPr>
        <w:t>Diseases of Aquatic Organisms</w:t>
      </w:r>
      <w:r w:rsidRPr="00295283">
        <w:t xml:space="preserve">, vol. 48, no. 2, pp. 143-8, available at </w:t>
      </w:r>
      <w:hyperlink r:id="rId698" w:history="1">
        <w:r w:rsidRPr="00295283">
          <w:rPr>
            <w:rStyle w:val="Hyperlink"/>
          </w:rPr>
          <w:t>http://www.int-res.com/abstracts/dao/v48/n2/p143-148/</w:t>
        </w:r>
      </w:hyperlink>
    </w:p>
    <w:p w14:paraId="3F74C7AD" w14:textId="5D51FD86" w:rsidR="00295283" w:rsidRPr="00295283" w:rsidRDefault="00295283" w:rsidP="00295283">
      <w:pPr>
        <w:pStyle w:val="EndNoteBibliography"/>
        <w:spacing w:after="240"/>
      </w:pPr>
      <w:r w:rsidRPr="00295283">
        <w:t xml:space="preserve">Nishizawa, T, Kinoshita, S, Kim, WS, Higashi, S &amp; Yoshimizu, M 2006a, ‘Nucleotide diversity of Japanese isolates of infectious hematopoietic necrosis virus (IHNV) based on the glycoprotein gene’, </w:t>
      </w:r>
      <w:r w:rsidRPr="00295283">
        <w:rPr>
          <w:i/>
        </w:rPr>
        <w:t>Diseases of Aquatic Organisms</w:t>
      </w:r>
      <w:r w:rsidRPr="00295283">
        <w:t xml:space="preserve">, vol. 71, pp. 267-72, available at </w:t>
      </w:r>
      <w:hyperlink r:id="rId699" w:history="1">
        <w:r w:rsidRPr="00295283">
          <w:rPr>
            <w:rStyle w:val="Hyperlink"/>
          </w:rPr>
          <w:t>https://doi.org/10.3354/dao071267</w:t>
        </w:r>
      </w:hyperlink>
    </w:p>
    <w:p w14:paraId="47D8868E" w14:textId="4D0856E5" w:rsidR="00295283" w:rsidRPr="00295283" w:rsidRDefault="00295283" w:rsidP="00295283">
      <w:pPr>
        <w:pStyle w:val="EndNoteBibliography"/>
        <w:spacing w:after="240"/>
      </w:pPr>
      <w:r w:rsidRPr="00295283">
        <w:t xml:space="preserve">Nishizawa, T, Mori, K-I, Nakai, T, Furusawa, I &amp; Muroga, K 1994, ‘Polymerase chain reaction (PCR) amplification of RNA of striped jack nervous necrosis virus (SJNNV)’, </w:t>
      </w:r>
      <w:r w:rsidRPr="00295283">
        <w:rPr>
          <w:i/>
        </w:rPr>
        <w:t>Diseases of Aquatic Organisms</w:t>
      </w:r>
      <w:r w:rsidRPr="00295283">
        <w:t xml:space="preserve">, vol. 18, pp. 103-7, available at </w:t>
      </w:r>
      <w:hyperlink r:id="rId700" w:history="1">
        <w:r w:rsidRPr="00295283">
          <w:rPr>
            <w:rStyle w:val="Hyperlink"/>
          </w:rPr>
          <w:t>https://www.int-res.com/articles/dao/18/d018p103.pdf</w:t>
        </w:r>
      </w:hyperlink>
    </w:p>
    <w:p w14:paraId="0CDBCDEA" w14:textId="2C975001" w:rsidR="00295283" w:rsidRPr="00295283" w:rsidRDefault="00295283" w:rsidP="00295283">
      <w:pPr>
        <w:pStyle w:val="EndNoteBibliography"/>
        <w:spacing w:after="240"/>
      </w:pPr>
      <w:r w:rsidRPr="00295283">
        <w:t xml:space="preserve">Nishizawa, T, Muroga, K &amp; Arimoto, M 1996, ‘Failure of the Polymerase Chain Reaction (PCR) Method to Detect Striped Jack Nervous Necrosis Virus (SJNNV) in Striped Jack </w:t>
      </w:r>
      <w:r w:rsidRPr="00295283">
        <w:rPr>
          <w:i/>
        </w:rPr>
        <w:t xml:space="preserve">Pseudocaranx dentex </w:t>
      </w:r>
      <w:r w:rsidRPr="00295283">
        <w:t xml:space="preserve">Selected as Spawners’, </w:t>
      </w:r>
      <w:r w:rsidRPr="00295283">
        <w:rPr>
          <w:i/>
        </w:rPr>
        <w:t>Journal of Aquatic Animal Health</w:t>
      </w:r>
      <w:r w:rsidRPr="00295283">
        <w:t xml:space="preserve">, vol. 8, no. 4, available at </w:t>
      </w:r>
      <w:hyperlink r:id="rId701" w:history="1">
        <w:r w:rsidRPr="00295283">
          <w:rPr>
            <w:rStyle w:val="Hyperlink"/>
          </w:rPr>
          <w:t>https://doi.org/10.1577/1548-8667(1996)008</w:t>
        </w:r>
      </w:hyperlink>
      <w:r w:rsidRPr="00295283">
        <w:t>&lt;0332:FOTPCR&gt;2.3.CO;2</w:t>
      </w:r>
    </w:p>
    <w:p w14:paraId="3D53A3EE" w14:textId="26A5F936" w:rsidR="00295283" w:rsidRPr="00295283" w:rsidRDefault="00295283" w:rsidP="00295283">
      <w:pPr>
        <w:pStyle w:val="EndNoteBibliography"/>
        <w:spacing w:after="240"/>
      </w:pPr>
      <w:r w:rsidRPr="00295283">
        <w:t>Nishizawa, T, Savas, H, Isidan, H, Ustundag, U, Iwamoto, H &amp; Yoshimizu, M 2006b, ‘Genotyping and Pathogenicity of Viral Hemorrhagic Septicemia Virus from Free-Living Turbot (</w:t>
      </w:r>
      <w:r w:rsidRPr="00295283">
        <w:rPr>
          <w:i/>
        </w:rPr>
        <w:t>Psetta maxima</w:t>
      </w:r>
      <w:r w:rsidRPr="00295283">
        <w:t xml:space="preserve">) in a Turkish Coastal Area of the Black Sea’, </w:t>
      </w:r>
      <w:r w:rsidRPr="00295283">
        <w:rPr>
          <w:i/>
        </w:rPr>
        <w:t>Applied and Environmental Microbiology</w:t>
      </w:r>
      <w:r w:rsidRPr="00295283">
        <w:t xml:space="preserve">, vol. 72, no. 4, pp. 2373-8, available at </w:t>
      </w:r>
      <w:hyperlink r:id="rId702" w:history="1">
        <w:r w:rsidRPr="00295283">
          <w:rPr>
            <w:rStyle w:val="Hyperlink"/>
          </w:rPr>
          <w:t>https://doi.org/10.1128/AEM.72.4.2373</w:t>
        </w:r>
      </w:hyperlink>
      <w:r w:rsidRPr="00295283">
        <w:t>–2378.2006</w:t>
      </w:r>
    </w:p>
    <w:p w14:paraId="21E03FCD" w14:textId="50150F12" w:rsidR="00295283" w:rsidRPr="00295283" w:rsidRDefault="00295283" w:rsidP="00295283">
      <w:pPr>
        <w:pStyle w:val="EndNoteBibliography"/>
        <w:spacing w:after="240"/>
      </w:pPr>
      <w:r w:rsidRPr="00295283">
        <w:t xml:space="preserve">Noakes, DJ, Beamish, RJ &amp; Kent, ML 2000, ‘On the decline of Pacific salmon and speculative links to salmon farming in British Columbia’, </w:t>
      </w:r>
      <w:r w:rsidRPr="00295283">
        <w:rPr>
          <w:i/>
        </w:rPr>
        <w:t>Aquaculture</w:t>
      </w:r>
      <w:r w:rsidRPr="00295283">
        <w:t xml:space="preserve">, vol. 183, pp. 363-86, available at </w:t>
      </w:r>
      <w:hyperlink r:id="rId703" w:history="1">
        <w:r w:rsidRPr="00295283">
          <w:rPr>
            <w:rStyle w:val="Hyperlink"/>
          </w:rPr>
          <w:t>https://doi.org/10.1016/S0044-8486(99)00294-X</w:t>
        </w:r>
      </w:hyperlink>
      <w:r w:rsidRPr="00295283">
        <w:t>, accessed 1 May 2023.</w:t>
      </w:r>
    </w:p>
    <w:p w14:paraId="39F78FFB" w14:textId="0C9E0480" w:rsidR="00295283" w:rsidRPr="00295283" w:rsidRDefault="00295283" w:rsidP="00295283">
      <w:pPr>
        <w:pStyle w:val="EndNoteBibliography"/>
        <w:spacing w:after="240"/>
      </w:pPr>
      <w:r w:rsidRPr="00295283">
        <w:t xml:space="preserve">Noaman, V, Chelongar, Y &amp; Shahmoradi, AH 2010, ‘The First Record of </w:t>
      </w:r>
      <w:r w:rsidRPr="00295283">
        <w:rPr>
          <w:i/>
        </w:rPr>
        <w:t>Argulus foliacesus</w:t>
      </w:r>
      <w:r w:rsidRPr="00295283">
        <w:t xml:space="preserve"> (Crustacea: Branchiura) Infestation on Lionhead Goldfish (</w:t>
      </w:r>
      <w:r w:rsidRPr="00295283">
        <w:rPr>
          <w:i/>
        </w:rPr>
        <w:t>Carassius auratus</w:t>
      </w:r>
      <w:r w:rsidRPr="00295283">
        <w:t xml:space="preserve">) in Iran’, </w:t>
      </w:r>
      <w:r w:rsidRPr="00295283">
        <w:rPr>
          <w:i/>
        </w:rPr>
        <w:t>Iranian Journal of Parasitology</w:t>
      </w:r>
      <w:r w:rsidRPr="00295283">
        <w:t xml:space="preserve">, vol. 5, no. 2, pp. 71-6, available at </w:t>
      </w:r>
      <w:hyperlink r:id="rId704" w:history="1">
        <w:r w:rsidRPr="00295283">
          <w:rPr>
            <w:rStyle w:val="Hyperlink"/>
          </w:rPr>
          <w:t>https://www.ncbi.nlm.nih.gov/pmc/articles/PMC3279831/</w:t>
        </w:r>
      </w:hyperlink>
    </w:p>
    <w:p w14:paraId="723BC2A5" w14:textId="77777777" w:rsidR="00295283" w:rsidRPr="00295283" w:rsidRDefault="00295283" w:rsidP="00295283">
      <w:pPr>
        <w:pStyle w:val="EndNoteBibliography"/>
        <w:spacing w:after="240"/>
      </w:pPr>
      <w:r w:rsidRPr="00295283">
        <w:t xml:space="preserve">Noga, EJ 2000, </w:t>
      </w:r>
      <w:r w:rsidRPr="00295283">
        <w:rPr>
          <w:i/>
        </w:rPr>
        <w:t>Fish disease: diagnosis and treatment</w:t>
      </w:r>
      <w:r w:rsidRPr="00295283">
        <w:t>, Iowa State University, Ames.</w:t>
      </w:r>
    </w:p>
    <w:p w14:paraId="7CA7F272" w14:textId="65721140" w:rsidR="00295283" w:rsidRPr="00295283" w:rsidRDefault="00295283" w:rsidP="00295283">
      <w:pPr>
        <w:pStyle w:val="EndNoteBibliography"/>
        <w:spacing w:after="240"/>
      </w:pPr>
      <w:r w:rsidRPr="00295283">
        <w:t xml:space="preserve">Noga, EJ &amp; Berkhoff, HA 1990, ‘Pathological and Microbiological Features of </w:t>
      </w:r>
      <w:r w:rsidRPr="00295283">
        <w:rPr>
          <w:i/>
        </w:rPr>
        <w:t xml:space="preserve">Aeromonas salmonicida </w:t>
      </w:r>
      <w:r w:rsidRPr="00295283">
        <w:t>Infection in the American Eel (</w:t>
      </w:r>
      <w:r w:rsidRPr="00295283">
        <w:rPr>
          <w:i/>
        </w:rPr>
        <w:t>Anguilla rostrata</w:t>
      </w:r>
      <w:r w:rsidRPr="00295283">
        <w:t xml:space="preserve">)’, </w:t>
      </w:r>
      <w:r w:rsidRPr="00295283">
        <w:rPr>
          <w:i/>
        </w:rPr>
        <w:t>Fish Pathology</w:t>
      </w:r>
      <w:r w:rsidRPr="00295283">
        <w:t xml:space="preserve">, vol. 3, pp. 127-32, available at </w:t>
      </w:r>
      <w:hyperlink r:id="rId705" w:history="1">
        <w:r w:rsidRPr="00295283">
          <w:rPr>
            <w:rStyle w:val="Hyperlink"/>
          </w:rPr>
          <w:t>https://www.jstage.jst.go.jp/article/jsfp1966/25/3/25_3_127/_pdf</w:t>
        </w:r>
      </w:hyperlink>
    </w:p>
    <w:p w14:paraId="46EAF2B3" w14:textId="2A7D85C8" w:rsidR="00295283" w:rsidRPr="00295283" w:rsidRDefault="00295283" w:rsidP="00295283">
      <w:pPr>
        <w:pStyle w:val="EndNoteBibliography"/>
        <w:spacing w:after="240"/>
      </w:pPr>
      <w:r w:rsidRPr="00295283">
        <w:t xml:space="preserve">Nomura, T, Kasai, H &amp; Yoshimizu, M 2003, ‘Prevalence of </w:t>
      </w:r>
      <w:r w:rsidRPr="00295283">
        <w:rPr>
          <w:i/>
        </w:rPr>
        <w:t>Aeromonas salmonicida</w:t>
      </w:r>
      <w:r w:rsidRPr="00295283">
        <w:t>, the causative agent of Furunculosis, among salmonid fish in Japan from 1979-2002’</w:t>
      </w:r>
      <w:r w:rsidRPr="00295283">
        <w:rPr>
          <w:i/>
        </w:rPr>
        <w:t>, 17-21 November 2003</w:t>
      </w:r>
      <w:r w:rsidRPr="00295283">
        <w:t xml:space="preserve">, Vina Del Mar, Chile, p. 4, available at </w:t>
      </w:r>
      <w:hyperlink r:id="rId706" w:history="1">
        <w:r w:rsidRPr="00295283">
          <w:rPr>
            <w:rStyle w:val="Hyperlink"/>
          </w:rPr>
          <w:t>http://hdl.handle.net/2115/38989</w:t>
        </w:r>
      </w:hyperlink>
      <w:r w:rsidRPr="00295283">
        <w:t>.</w:t>
      </w:r>
    </w:p>
    <w:p w14:paraId="20AD315E" w14:textId="29E9C149" w:rsidR="00295283" w:rsidRPr="00295283" w:rsidRDefault="00295283" w:rsidP="00295283">
      <w:pPr>
        <w:pStyle w:val="EndNoteBibliography"/>
        <w:spacing w:after="240"/>
      </w:pPr>
      <w:r w:rsidRPr="00295283">
        <w:t xml:space="preserve">Nomura, T, Yoshimizu, M &amp; Kimura, T 1991, ‘Prevalence of </w:t>
      </w:r>
      <w:r w:rsidRPr="00295283">
        <w:rPr>
          <w:i/>
        </w:rPr>
        <w:t>Aeromonas salmonicida</w:t>
      </w:r>
      <w:r w:rsidRPr="00295283">
        <w:t xml:space="preserve"> in the chum salmon (</w:t>
      </w:r>
      <w:r w:rsidRPr="00295283">
        <w:rPr>
          <w:i/>
        </w:rPr>
        <w:t>Oncorhynchus keta</w:t>
      </w:r>
      <w:r w:rsidRPr="00295283">
        <w:t>), pink salmon (</w:t>
      </w:r>
      <w:r w:rsidRPr="00295283">
        <w:rPr>
          <w:i/>
        </w:rPr>
        <w:t>O. gorbuscha</w:t>
      </w:r>
      <w:r w:rsidRPr="00295283">
        <w:t>), and masu salmon (</w:t>
      </w:r>
      <w:r w:rsidRPr="00295283">
        <w:rPr>
          <w:i/>
        </w:rPr>
        <w:t>O. masou</w:t>
      </w:r>
      <w:r w:rsidRPr="00295283">
        <w:t xml:space="preserve">) returning to rivers in Japan’, </w:t>
      </w:r>
      <w:r w:rsidRPr="00295283">
        <w:rPr>
          <w:i/>
        </w:rPr>
        <w:t>Gyobyo Kenkyu</w:t>
      </w:r>
      <w:r w:rsidRPr="00295283">
        <w:t xml:space="preserve">, vol. 26, no. 3, pp. 139-47, available at </w:t>
      </w:r>
      <w:hyperlink r:id="rId707" w:history="1">
        <w:r w:rsidRPr="00295283">
          <w:rPr>
            <w:rStyle w:val="Hyperlink"/>
          </w:rPr>
          <w:t>https://www.jstage.jst.go.jp/article/jsfp1966/26/3/26_3_139/_pdf/-char/en</w:t>
        </w:r>
      </w:hyperlink>
    </w:p>
    <w:p w14:paraId="25F76E22" w14:textId="179A38B2" w:rsidR="00295283" w:rsidRPr="00295283" w:rsidRDefault="00295283" w:rsidP="00295283">
      <w:pPr>
        <w:pStyle w:val="EndNoteBibliography"/>
        <w:spacing w:after="240"/>
      </w:pPr>
      <w:r w:rsidRPr="00295283">
        <w:t xml:space="preserve">-- -- 1992, ‘Detection of </w:t>
      </w:r>
      <w:r w:rsidRPr="00295283">
        <w:rPr>
          <w:i/>
        </w:rPr>
        <w:t xml:space="preserve">Aeromonas salmonicida </w:t>
      </w:r>
      <w:r w:rsidRPr="00295283">
        <w:t>in the coelomic fluid and kidney of mature chum salmon (</w:t>
      </w:r>
      <w:r w:rsidRPr="00295283">
        <w:rPr>
          <w:i/>
        </w:rPr>
        <w:t>Oncorhynchus keta</w:t>
      </w:r>
      <w:r w:rsidRPr="00295283">
        <w:t>), pink salmon (</w:t>
      </w:r>
      <w:r w:rsidRPr="00295283">
        <w:rPr>
          <w:i/>
        </w:rPr>
        <w:t>O. gorbuscha</w:t>
      </w:r>
      <w:r w:rsidRPr="00295283">
        <w:t>), and masu salmon (</w:t>
      </w:r>
      <w:r w:rsidRPr="00295283">
        <w:rPr>
          <w:i/>
        </w:rPr>
        <w:t>O. masou</w:t>
      </w:r>
      <w:r w:rsidRPr="00295283">
        <w:t xml:space="preserve">)’, </w:t>
      </w:r>
      <w:r w:rsidRPr="00295283">
        <w:rPr>
          <w:i/>
        </w:rPr>
        <w:t>Gyobyo Kenkyu</w:t>
      </w:r>
      <w:r w:rsidRPr="00295283">
        <w:t xml:space="preserve">, vol. 27, no. 2, pp. 69-72, available at </w:t>
      </w:r>
      <w:hyperlink r:id="rId708" w:history="1">
        <w:r w:rsidRPr="00295283">
          <w:rPr>
            <w:rStyle w:val="Hyperlink"/>
          </w:rPr>
          <w:t>https://doi.org/10.3147/jsfp.27.69</w:t>
        </w:r>
      </w:hyperlink>
    </w:p>
    <w:p w14:paraId="2CCFCF6A" w14:textId="11C1FBE7" w:rsidR="00295283" w:rsidRPr="00295283" w:rsidRDefault="00295283" w:rsidP="00295283">
      <w:pPr>
        <w:pStyle w:val="EndNoteBibliography"/>
        <w:spacing w:after="240"/>
      </w:pPr>
      <w:r w:rsidRPr="00295283">
        <w:t xml:space="preserve">Nordmo, R &amp; Ramstad, A 1997, ‘Comparison of different challenge methods to evaluate the efficacy of furunculosis vaccines in Atlantic salmon, </w:t>
      </w:r>
      <w:r w:rsidRPr="00295283">
        <w:rPr>
          <w:i/>
        </w:rPr>
        <w:t>Salmo salar</w:t>
      </w:r>
      <w:r w:rsidRPr="00295283">
        <w:t xml:space="preserve"> L.’, </w:t>
      </w:r>
      <w:r w:rsidRPr="00295283">
        <w:rPr>
          <w:i/>
        </w:rPr>
        <w:t>Journal of Fish Diseases</w:t>
      </w:r>
      <w:r w:rsidRPr="00295283">
        <w:t xml:space="preserve">, vol. 20, pp. 119-26, available at </w:t>
      </w:r>
      <w:hyperlink r:id="rId709" w:history="1">
        <w:r w:rsidRPr="00295283">
          <w:rPr>
            <w:rStyle w:val="Hyperlink"/>
          </w:rPr>
          <w:t>https://doi.org/10.1046/j.1365-2761.1997.d01-114.x</w:t>
        </w:r>
      </w:hyperlink>
    </w:p>
    <w:p w14:paraId="2E424D16" w14:textId="2F901697" w:rsidR="00295283" w:rsidRPr="00295283" w:rsidRDefault="00295283" w:rsidP="00295283">
      <w:pPr>
        <w:pStyle w:val="EndNoteBibliography"/>
        <w:spacing w:after="240"/>
      </w:pPr>
      <w:r w:rsidRPr="00295283">
        <w:t xml:space="preserve">Northcott, SJ, Lyndon, AR &amp; Campbell, AD 1997, ‘An outbreak of freshwater fish lice, </w:t>
      </w:r>
      <w:r w:rsidRPr="00295283">
        <w:rPr>
          <w:i/>
        </w:rPr>
        <w:t>Argulus foliaceus</w:t>
      </w:r>
      <w:r w:rsidRPr="00295283">
        <w:t xml:space="preserve"> L., seriously affecting a Scottish stillwater fishery’, </w:t>
      </w:r>
      <w:r w:rsidRPr="00295283">
        <w:rPr>
          <w:i/>
        </w:rPr>
        <w:t>Fisheries Management and Ecology</w:t>
      </w:r>
      <w:r w:rsidRPr="00295283">
        <w:t xml:space="preserve">, vol. 4, pp. 73-5, available at </w:t>
      </w:r>
      <w:hyperlink r:id="rId710" w:history="1">
        <w:r w:rsidRPr="00295283">
          <w:rPr>
            <w:rStyle w:val="Hyperlink"/>
          </w:rPr>
          <w:t>https://doi.org/10.1046/J.1365-2400.1997.00087.X</w:t>
        </w:r>
      </w:hyperlink>
    </w:p>
    <w:p w14:paraId="24D2D5C7" w14:textId="77178DBA" w:rsidR="00295283" w:rsidRPr="00295283" w:rsidRDefault="00295283" w:rsidP="00295283">
      <w:pPr>
        <w:pStyle w:val="EndNoteBibliography"/>
        <w:spacing w:after="240"/>
      </w:pPr>
      <w:r w:rsidRPr="00295283">
        <w:t xml:space="preserve">Norwood, C 2019, ‘Australian aquaculture is coming of age with increasing scale and diversity’, </w:t>
      </w:r>
      <w:r w:rsidRPr="00295283">
        <w:rPr>
          <w:i/>
        </w:rPr>
        <w:t>Fish</w:t>
      </w:r>
      <w:r w:rsidRPr="00295283">
        <w:t xml:space="preserve">, vol. 27, no. 4, available at </w:t>
      </w:r>
      <w:hyperlink r:id="rId711" w:history="1">
        <w:r w:rsidRPr="00295283">
          <w:rPr>
            <w:rStyle w:val="Hyperlink"/>
          </w:rPr>
          <w:t>https://www.frdc.com.au/fish-vol-27-4/australian-aquaculture</w:t>
        </w:r>
      </w:hyperlink>
    </w:p>
    <w:p w14:paraId="036786E2" w14:textId="2A7209F5" w:rsidR="00295283" w:rsidRPr="00295283" w:rsidRDefault="00295283" w:rsidP="00295283">
      <w:pPr>
        <w:pStyle w:val="EndNoteBibliography"/>
        <w:spacing w:after="240"/>
      </w:pPr>
      <w:r w:rsidRPr="00295283">
        <w:t>Novoa, B, Romero, A, Mulero, V, Rodriguez, I, Fernandez, I &amp; Figueras, A 2006, ‘Zebrafish (</w:t>
      </w:r>
      <w:r w:rsidRPr="00295283">
        <w:rPr>
          <w:i/>
        </w:rPr>
        <w:t>Danio rerio</w:t>
      </w:r>
      <w:r w:rsidRPr="00295283">
        <w:t xml:space="preserve">) as a model for the study of vaccination against viral haemorrhagic septicemia virus (VHSV)’, </w:t>
      </w:r>
      <w:r w:rsidRPr="00295283">
        <w:rPr>
          <w:i/>
        </w:rPr>
        <w:t>Vaccine</w:t>
      </w:r>
      <w:r w:rsidRPr="00295283">
        <w:t xml:space="preserve">, vol. 24, pp. 5806-16, available at </w:t>
      </w:r>
      <w:hyperlink r:id="rId712" w:history="1">
        <w:r w:rsidRPr="00295283">
          <w:rPr>
            <w:rStyle w:val="Hyperlink"/>
          </w:rPr>
          <w:t>https://doi.org/10.1016/j.vaccine.2006.05.015</w:t>
        </w:r>
      </w:hyperlink>
    </w:p>
    <w:p w14:paraId="0BAD3898" w14:textId="1AC527AE" w:rsidR="00295283" w:rsidRPr="00295283" w:rsidRDefault="00295283" w:rsidP="00295283">
      <w:pPr>
        <w:pStyle w:val="EndNoteBibliography"/>
        <w:spacing w:after="240"/>
      </w:pPr>
      <w:r w:rsidRPr="00295283">
        <w:t xml:space="preserve">NWIFC 2012, ‘IHN virus detected in Atlantic salmon farm near Bainbridge Island’, </w:t>
      </w:r>
      <w:r w:rsidRPr="00295283">
        <w:rPr>
          <w:i/>
        </w:rPr>
        <w:t>Northwest treaty tribes</w:t>
      </w:r>
      <w:r w:rsidRPr="00295283">
        <w:t xml:space="preserve">, Northwest Indian Fisheries Commission, USA, available at </w:t>
      </w:r>
      <w:hyperlink r:id="rId713" w:history="1">
        <w:r w:rsidRPr="00295283">
          <w:rPr>
            <w:rStyle w:val="Hyperlink"/>
          </w:rPr>
          <w:t>https://nwtreatytribes.org/ihn-virus-detected-in-atlantic-salmon-farm-near-bainbridge-island/</w:t>
        </w:r>
      </w:hyperlink>
      <w:r w:rsidRPr="00295283">
        <w:t>.</w:t>
      </w:r>
    </w:p>
    <w:p w14:paraId="2C5251F4" w14:textId="77777777" w:rsidR="00295283" w:rsidRPr="00295283" w:rsidRDefault="00295283" w:rsidP="00295283">
      <w:pPr>
        <w:pStyle w:val="EndNoteBibliography"/>
        <w:spacing w:after="240"/>
      </w:pPr>
      <w:r w:rsidRPr="00295283">
        <w:t xml:space="preserve">Nylin, B &amp; Olesen, NJ 2001, ‘Maternal disease in three fish farms. One description of the mortality and economic consequences of outbreak of oak disease in the winter of 2000’, </w:t>
      </w:r>
      <w:r w:rsidRPr="00295283">
        <w:rPr>
          <w:i/>
        </w:rPr>
        <w:t>Ferskvandsfiskeribladet</w:t>
      </w:r>
      <w:r w:rsidRPr="00295283">
        <w:t>, vol. 99, pp. 126-32</w:t>
      </w:r>
    </w:p>
    <w:p w14:paraId="1D2D810B" w14:textId="43A0E3D5" w:rsidR="00295283" w:rsidRPr="00295283" w:rsidRDefault="00295283" w:rsidP="00295283">
      <w:pPr>
        <w:pStyle w:val="EndNoteBibliography"/>
        <w:spacing w:after="240"/>
      </w:pPr>
      <w:r w:rsidRPr="00295283">
        <w:t>Nylund, A, Karlsbakk, E, Nylund, S, Isaksen, TE, Karlsen, M, Korsnes, K, Handeland, S, Martinsen, R, Mork Pedersen, T &amp; Ottem, KF 2008, ‘New clade of betanodaviruses detected in wild and farmed cod (</w:t>
      </w:r>
      <w:r w:rsidRPr="00295283">
        <w:rPr>
          <w:i/>
        </w:rPr>
        <w:t>Gadus morhua</w:t>
      </w:r>
      <w:r w:rsidRPr="00295283">
        <w:t xml:space="preserve">) in Norway’, </w:t>
      </w:r>
      <w:r w:rsidRPr="00295283">
        <w:rPr>
          <w:i/>
        </w:rPr>
        <w:t>Archives of Virology</w:t>
      </w:r>
      <w:r w:rsidRPr="00295283">
        <w:t xml:space="preserve">, vol. 153, pp. 541-7, available at </w:t>
      </w:r>
      <w:hyperlink r:id="rId714" w:history="1">
        <w:r w:rsidRPr="00295283">
          <w:rPr>
            <w:rStyle w:val="Hyperlink"/>
          </w:rPr>
          <w:t>https://doi.org/10.1007/s00705-007-0015-4</w:t>
        </w:r>
      </w:hyperlink>
    </w:p>
    <w:p w14:paraId="556ECD51" w14:textId="677859F0" w:rsidR="00295283" w:rsidRPr="00295283" w:rsidRDefault="00295283" w:rsidP="00295283">
      <w:pPr>
        <w:pStyle w:val="EndNoteBibliography"/>
        <w:spacing w:after="240"/>
      </w:pPr>
      <w:r w:rsidRPr="00295283">
        <w:t>O'Connor, KM, Rittenhouse, TA &amp; Brunner, JL 2016, ‘Ranavirus is Common in Wood Frog (</w:t>
      </w:r>
      <w:r w:rsidRPr="00295283">
        <w:rPr>
          <w:i/>
        </w:rPr>
        <w:t>Lithobates sylvaticus</w:t>
      </w:r>
      <w:r w:rsidRPr="00295283">
        <w:t xml:space="preserve">) Tadpoles throughout Connecticut, USA’, </w:t>
      </w:r>
      <w:r w:rsidRPr="00295283">
        <w:rPr>
          <w:i/>
        </w:rPr>
        <w:t>Herpetological Review</w:t>
      </w:r>
      <w:r w:rsidRPr="00295283">
        <w:t xml:space="preserve">, vol. 47, no. 3, pp. 394-7, available at </w:t>
      </w:r>
      <w:hyperlink r:id="rId715" w:history="1">
        <w:r w:rsidRPr="00295283">
          <w:rPr>
            <w:rStyle w:val="Hyperlink"/>
          </w:rPr>
          <w:t>https://ssarherps.org/herpetological-review-pdfs/</w:t>
        </w:r>
      </w:hyperlink>
    </w:p>
    <w:p w14:paraId="178BD7AC" w14:textId="681E3FAF" w:rsidR="00295283" w:rsidRPr="00295283" w:rsidRDefault="00295283" w:rsidP="00295283">
      <w:pPr>
        <w:pStyle w:val="EndNoteBibliography"/>
        <w:spacing w:after="240"/>
      </w:pPr>
      <w:r w:rsidRPr="00295283">
        <w:t>Ogut, H &amp; Altuntas, C 2011, ‘Virulence of Viral Haemorrhagic Septicaemia Virus (VHSV) genotype Ie on fry of three trout species: black sea trout (</w:t>
      </w:r>
      <w:r w:rsidRPr="00295283">
        <w:rPr>
          <w:i/>
        </w:rPr>
        <w:t>Salmo trutta labrax</w:t>
      </w:r>
      <w:r w:rsidRPr="00295283">
        <w:t>), rainbow trout (</w:t>
      </w:r>
      <w:r w:rsidRPr="00295283">
        <w:rPr>
          <w:i/>
        </w:rPr>
        <w:t>Oncohynchus mykiss</w:t>
      </w:r>
      <w:r w:rsidRPr="00295283">
        <w:t>) and brook trout (</w:t>
      </w:r>
      <w:r w:rsidRPr="00295283">
        <w:rPr>
          <w:i/>
        </w:rPr>
        <w:t>Salvelinus fontinalis</w:t>
      </w:r>
      <w:r w:rsidRPr="00295283">
        <w:t xml:space="preserve">)’, </w:t>
      </w:r>
      <w:r w:rsidRPr="00295283">
        <w:rPr>
          <w:i/>
        </w:rPr>
        <w:t>Bulletin of the European Association of Fish Pathologists</w:t>
      </w:r>
      <w:r w:rsidRPr="00295283">
        <w:t xml:space="preserve">, vol. 31, no. 4, pp. 139-47, available at </w:t>
      </w:r>
      <w:hyperlink r:id="rId716" w:history="1">
        <w:r w:rsidRPr="00295283">
          <w:rPr>
            <w:rStyle w:val="Hyperlink"/>
          </w:rPr>
          <w:t>https://eafp.org/download/2011-Volume31/issue-4/708%20Ogut.pdf</w:t>
        </w:r>
      </w:hyperlink>
    </w:p>
    <w:p w14:paraId="67BF4B25" w14:textId="3F6F1B63" w:rsidR="00295283" w:rsidRPr="00295283" w:rsidRDefault="00295283" w:rsidP="00295283">
      <w:pPr>
        <w:pStyle w:val="EndNoteBibliography"/>
        <w:spacing w:after="240"/>
      </w:pPr>
      <w:r w:rsidRPr="00295283">
        <w:t xml:space="preserve">-- -- 2014, ‘Survey of viral haemorrhagic septicaemia virus in wild fishes in the southeastern Black Sea’, </w:t>
      </w:r>
      <w:r w:rsidRPr="00295283">
        <w:rPr>
          <w:i/>
        </w:rPr>
        <w:t>Diseases of Aquatic Organisms</w:t>
      </w:r>
      <w:r w:rsidRPr="00295283">
        <w:t xml:space="preserve">, vol. 109, pp. 99-106, available at </w:t>
      </w:r>
      <w:hyperlink r:id="rId717" w:history="1">
        <w:r w:rsidRPr="00295283">
          <w:rPr>
            <w:rStyle w:val="Hyperlink"/>
          </w:rPr>
          <w:t>https://www.int-res.com/articles/dao2014/109/d109p099.pdf</w:t>
        </w:r>
      </w:hyperlink>
    </w:p>
    <w:p w14:paraId="612CE36C" w14:textId="3735B7AD" w:rsidR="00295283" w:rsidRPr="00295283" w:rsidRDefault="00295283" w:rsidP="00295283">
      <w:pPr>
        <w:pStyle w:val="EndNoteBibliography"/>
        <w:spacing w:after="240"/>
      </w:pPr>
      <w:r w:rsidRPr="00295283">
        <w:t xml:space="preserve">Ogut, H &amp; Reno, PW 2005, ‘Evaluation of an experimental </w:t>
      </w:r>
      <w:r w:rsidRPr="00295283">
        <w:rPr>
          <w:i/>
        </w:rPr>
        <w:t>Aeromonas salmonicida</w:t>
      </w:r>
      <w:r w:rsidRPr="00295283">
        <w:t xml:space="preserve"> epidemic in chinook salmon, </w:t>
      </w:r>
      <w:r w:rsidRPr="00295283">
        <w:rPr>
          <w:i/>
        </w:rPr>
        <w:t xml:space="preserve">Oncorhynchus tshawytscha </w:t>
      </w:r>
      <w:r w:rsidRPr="00295283">
        <w:t xml:space="preserve">(Walbaum)’, </w:t>
      </w:r>
      <w:r w:rsidRPr="00295283">
        <w:rPr>
          <w:i/>
        </w:rPr>
        <w:t>Journal of Fish Diseases</w:t>
      </w:r>
      <w:r w:rsidRPr="00295283">
        <w:t xml:space="preserve">, vol. 28, pp. 263-9, available at </w:t>
      </w:r>
      <w:hyperlink r:id="rId718" w:history="1">
        <w:r w:rsidRPr="00295283">
          <w:rPr>
            <w:rStyle w:val="Hyperlink"/>
          </w:rPr>
          <w:t>https://doi.org/10.1111/j.1365-2761.2005.00626.x</w:t>
        </w:r>
      </w:hyperlink>
      <w:r w:rsidRPr="00295283">
        <w:t>, accessed 1 May 2023.</w:t>
      </w:r>
    </w:p>
    <w:p w14:paraId="397BFFD5" w14:textId="2FA2F5EB" w:rsidR="00295283" w:rsidRPr="00295283" w:rsidRDefault="00295283" w:rsidP="00295283">
      <w:pPr>
        <w:pStyle w:val="EndNoteBibliography"/>
        <w:spacing w:after="240"/>
      </w:pPr>
      <w:r w:rsidRPr="00295283">
        <w:t xml:space="preserve">Ohtani, M, Villumsen, KR, Koppang, EO &amp; Raida, MK 2015, ‘Global 3D Imaging of </w:t>
      </w:r>
      <w:r w:rsidRPr="00295283">
        <w:rPr>
          <w:i/>
        </w:rPr>
        <w:t xml:space="preserve">Yersinia ruckeri </w:t>
      </w:r>
      <w:r w:rsidRPr="00295283">
        <w:t xml:space="preserve">Bacterin Uptake in Rainbow Trout Fry’, </w:t>
      </w:r>
      <w:r w:rsidRPr="00295283">
        <w:rPr>
          <w:i/>
        </w:rPr>
        <w:t>PLOS ONE</w:t>
      </w:r>
      <w:r w:rsidRPr="00295283">
        <w:t xml:space="preserve">, vol. 10, no. 2, p. e0117263, available at </w:t>
      </w:r>
      <w:hyperlink r:id="rId719" w:history="1">
        <w:r w:rsidRPr="00295283">
          <w:rPr>
            <w:rStyle w:val="Hyperlink"/>
          </w:rPr>
          <w:t>https://doi.org/10.1371/journal.pone.0117263</w:t>
        </w:r>
      </w:hyperlink>
    </w:p>
    <w:p w14:paraId="10865CF3" w14:textId="36AE3C85" w:rsidR="00295283" w:rsidRPr="00295283" w:rsidRDefault="00295283" w:rsidP="00295283">
      <w:pPr>
        <w:pStyle w:val="EndNoteBibliography"/>
        <w:spacing w:after="240"/>
      </w:pPr>
      <w:r w:rsidRPr="00295283">
        <w:t xml:space="preserve">Ohtani, M, Villumsen, KR, Strøm, HK &amp; Raida, MK 2014, ‘3D visualization of the initial </w:t>
      </w:r>
      <w:r w:rsidRPr="00295283">
        <w:rPr>
          <w:i/>
        </w:rPr>
        <w:t>Yersinia ruckeri</w:t>
      </w:r>
      <w:r w:rsidRPr="00295283">
        <w:t xml:space="preserve"> infection route in rainbow trout (</w:t>
      </w:r>
      <w:r w:rsidRPr="00295283">
        <w:rPr>
          <w:i/>
        </w:rPr>
        <w:t>Oncorhynchus mykiss</w:t>
      </w:r>
      <w:r w:rsidRPr="00295283">
        <w:t xml:space="preserve">) by optical projection tomography’, </w:t>
      </w:r>
      <w:r w:rsidRPr="00295283">
        <w:rPr>
          <w:i/>
        </w:rPr>
        <w:t>PLOS ONE</w:t>
      </w:r>
      <w:r w:rsidRPr="00295283">
        <w:t xml:space="preserve">, vol. 9, no. 2, p. e89672, available at </w:t>
      </w:r>
      <w:hyperlink r:id="rId720" w:history="1">
        <w:r w:rsidRPr="00295283">
          <w:rPr>
            <w:rStyle w:val="Hyperlink"/>
          </w:rPr>
          <w:t>https://doi.org/10.1371/journal.pone.0089672</w:t>
        </w:r>
      </w:hyperlink>
      <w:r w:rsidRPr="00295283">
        <w:t>, accessed 13 December 2021.</w:t>
      </w:r>
    </w:p>
    <w:p w14:paraId="0677D9EC" w14:textId="3FA8A1DC" w:rsidR="00295283" w:rsidRPr="00295283" w:rsidRDefault="00295283" w:rsidP="00295283">
      <w:pPr>
        <w:pStyle w:val="EndNoteBibliography"/>
        <w:spacing w:after="240"/>
      </w:pPr>
      <w:r w:rsidRPr="00295283">
        <w:t xml:space="preserve">Oidtmann, B, Joiner, C, Reese, RA, Stone, D, Dodge, M &amp; Dixon, P 2011a, ‘Risks associated with commodity trade: transmission of viral haemorrhagic septicaemia virus (VHSV) to rainbow trout fry from VHSV-carrying tissue-homogenates’, </w:t>
      </w:r>
      <w:r w:rsidRPr="00295283">
        <w:rPr>
          <w:i/>
        </w:rPr>
        <w:t>Transboundary and Emerging Diseases</w:t>
      </w:r>
      <w:r w:rsidRPr="00295283">
        <w:t xml:space="preserve">, vol. 58, no. 3, pp. 224-31, available at </w:t>
      </w:r>
      <w:hyperlink r:id="rId721" w:history="1">
        <w:r w:rsidRPr="00295283">
          <w:rPr>
            <w:rStyle w:val="Hyperlink"/>
          </w:rPr>
          <w:t>http://dx.doi.org/10.1111/j.1865-1682.2010.01199.x</w:t>
        </w:r>
      </w:hyperlink>
    </w:p>
    <w:p w14:paraId="4335C3B9" w14:textId="199D9192" w:rsidR="00295283" w:rsidRPr="00295283" w:rsidRDefault="00295283" w:rsidP="00295283">
      <w:pPr>
        <w:pStyle w:val="EndNoteBibliography"/>
        <w:spacing w:after="240"/>
      </w:pPr>
      <w:r w:rsidRPr="00295283">
        <w:t xml:space="preserve">Oidtmann, B, Joiner, C, Stone, D, Dodge, M, Reese, RA &amp; P., D 2011b, ‘Viral load of various tissues of rainbow trout challenged with viral haemorrhagic septicaemia virus at various stages of disease’, </w:t>
      </w:r>
      <w:r w:rsidRPr="00295283">
        <w:rPr>
          <w:i/>
        </w:rPr>
        <w:t>Diseases of Aquatic Organisms</w:t>
      </w:r>
      <w:r w:rsidRPr="00295283">
        <w:t xml:space="preserve">, vol. 93, pp. 93-104, available at </w:t>
      </w:r>
      <w:hyperlink r:id="rId722" w:history="1">
        <w:r w:rsidRPr="00295283">
          <w:rPr>
            <w:rStyle w:val="Hyperlink"/>
          </w:rPr>
          <w:t>https://www.int-res.com/articles/dao2011/93/d093p093.pdf</w:t>
        </w:r>
      </w:hyperlink>
    </w:p>
    <w:p w14:paraId="00922606" w14:textId="1C1EAE81" w:rsidR="00295283" w:rsidRPr="00295283" w:rsidRDefault="00295283" w:rsidP="00295283">
      <w:pPr>
        <w:pStyle w:val="EndNoteBibliography"/>
        <w:spacing w:after="240"/>
      </w:pPr>
      <w:r w:rsidRPr="00295283">
        <w:t xml:space="preserve">Oidtmann, BC, Peeler, EJ, Thrush, MA, Cameron, AR, Reese, RA, Pearce, FM, Dunn, P &amp; Lyngstad, TM 2014, ‘Expert consultation on risk factors for introduction ofinfectious pathogens into fish farms’, </w:t>
      </w:r>
      <w:r w:rsidRPr="00295283">
        <w:rPr>
          <w:i/>
        </w:rPr>
        <w:t>Preventive Veterinary Medicine</w:t>
      </w:r>
      <w:r w:rsidRPr="00295283">
        <w:t xml:space="preserve">, vol. 115, pp. 238-54, available at </w:t>
      </w:r>
      <w:hyperlink r:id="rId723" w:history="1">
        <w:r w:rsidRPr="00295283">
          <w:rPr>
            <w:rStyle w:val="Hyperlink"/>
          </w:rPr>
          <w:t>http://dx.doi.org/10.1016/j.prevetmed.2014.03.017</w:t>
        </w:r>
      </w:hyperlink>
    </w:p>
    <w:p w14:paraId="2727435E" w14:textId="77777777" w:rsidR="00295283" w:rsidRPr="00295283" w:rsidRDefault="00295283" w:rsidP="00295283">
      <w:pPr>
        <w:pStyle w:val="EndNoteBibliography"/>
        <w:spacing w:after="240"/>
      </w:pPr>
      <w:r w:rsidRPr="00295283">
        <w:t xml:space="preserve">OIE 2019, </w:t>
      </w:r>
      <w:r w:rsidRPr="00295283">
        <w:rPr>
          <w:i/>
        </w:rPr>
        <w:t>Follow-up Report 2 KHV Iraq</w:t>
      </w:r>
      <w:r w:rsidRPr="00295283">
        <w:t>, 2, World Organisation for Animal Health, Switzerland.</w:t>
      </w:r>
    </w:p>
    <w:p w14:paraId="0805C5DC" w14:textId="13E553FB" w:rsidR="00295283" w:rsidRPr="00295283" w:rsidRDefault="00295283" w:rsidP="00295283">
      <w:pPr>
        <w:pStyle w:val="EndNoteBibliography"/>
        <w:spacing w:after="240"/>
      </w:pPr>
      <w:r w:rsidRPr="00295283">
        <w:t xml:space="preserve">-- -- 2020, ‘OIE-listed diseases, infections and infestations in force in 2020’, World Organisation for Animal Health, Paris, available at </w:t>
      </w:r>
      <w:hyperlink r:id="rId724" w:history="1">
        <w:r w:rsidRPr="00295283">
          <w:rPr>
            <w:rStyle w:val="Hyperlink"/>
          </w:rPr>
          <w:t>https://www.oie.int/animal-health-in-the-world/oie-listed-diseases-2020/</w:t>
        </w:r>
      </w:hyperlink>
      <w:r w:rsidRPr="00295283">
        <w:t xml:space="preserve"> accessed 27 February 2020.</w:t>
      </w:r>
    </w:p>
    <w:p w14:paraId="36E17751" w14:textId="361509C8" w:rsidR="00295283" w:rsidRPr="00295283" w:rsidRDefault="00295283" w:rsidP="00295283">
      <w:pPr>
        <w:pStyle w:val="EndNoteBibliography"/>
        <w:spacing w:after="240"/>
      </w:pPr>
      <w:r w:rsidRPr="00295283">
        <w:t xml:space="preserve">-- -- 2021a, </w:t>
      </w:r>
      <w:r w:rsidRPr="00295283">
        <w:rPr>
          <w:i/>
        </w:rPr>
        <w:t>Aquatic animal health code 2021</w:t>
      </w:r>
      <w:r w:rsidRPr="00295283">
        <w:t xml:space="preserve">, World Organisation for Animal Health (OIE), Paris, available at </w:t>
      </w:r>
      <w:hyperlink r:id="rId725" w:history="1">
        <w:r w:rsidRPr="00295283">
          <w:rPr>
            <w:rStyle w:val="Hyperlink"/>
          </w:rPr>
          <w:t>https://www.oie.int/en/what-we-do/standards/codes-and-manuals/aquatic-code-online-access/</w:t>
        </w:r>
      </w:hyperlink>
      <w:r w:rsidRPr="00295283">
        <w:t>.</w:t>
      </w:r>
    </w:p>
    <w:p w14:paraId="7972CA39" w14:textId="77777777" w:rsidR="00295283" w:rsidRPr="00295283" w:rsidRDefault="00295283" w:rsidP="00295283">
      <w:pPr>
        <w:pStyle w:val="EndNoteBibliography"/>
        <w:spacing w:after="240"/>
      </w:pPr>
      <w:r w:rsidRPr="00295283">
        <w:t xml:space="preserve">-- -- 2021b, ‘Follow-up report 5, Infectious haematopoietic necrosis virus infection, Denmark’, </w:t>
      </w:r>
      <w:r w:rsidRPr="00295283">
        <w:rPr>
          <w:i/>
        </w:rPr>
        <w:t>WAHIS</w:t>
      </w:r>
      <w:r w:rsidRPr="00295283">
        <w:t>, World Organisation for Animal Health, Paris accessed 4 February 2022.</w:t>
      </w:r>
    </w:p>
    <w:p w14:paraId="300D4502" w14:textId="7BF46396" w:rsidR="00295283" w:rsidRPr="00295283" w:rsidRDefault="00295283" w:rsidP="00295283">
      <w:pPr>
        <w:pStyle w:val="EndNoteBibliography"/>
        <w:spacing w:after="240"/>
      </w:pPr>
      <w:r w:rsidRPr="00295283">
        <w:t xml:space="preserve">-- -- 2021c, 'Infection with koi herpesvirus' (version adopted in 2019), in </w:t>
      </w:r>
      <w:r w:rsidRPr="00295283">
        <w:rPr>
          <w:i/>
        </w:rPr>
        <w:t>Manual of diagnostic tests for aquatic animals 2021</w:t>
      </w:r>
      <w:r w:rsidRPr="00295283">
        <w:t xml:space="preserve">, World Organisation for Animal Health, Paris, available at </w:t>
      </w:r>
      <w:hyperlink r:id="rId726" w:history="1">
        <w:r w:rsidRPr="00295283">
          <w:rPr>
            <w:rStyle w:val="Hyperlink"/>
          </w:rPr>
          <w:t>https://www.oie.int/fileadmin/Home/eng/Health_standards/aahm/current/2.3.06_KHV.pdf</w:t>
        </w:r>
      </w:hyperlink>
      <w:r w:rsidRPr="00295283">
        <w:t>.</w:t>
      </w:r>
    </w:p>
    <w:p w14:paraId="7B34A244" w14:textId="3F8E9A62" w:rsidR="00295283" w:rsidRPr="00295283" w:rsidRDefault="00295283" w:rsidP="00295283">
      <w:pPr>
        <w:pStyle w:val="EndNoteBibliography"/>
        <w:spacing w:after="240"/>
      </w:pPr>
      <w:r w:rsidRPr="00295283">
        <w:t xml:space="preserve">-- -- 2021d, 'Infection with ranavirus' (Version adopted in May 2012), in </w:t>
      </w:r>
      <w:r w:rsidRPr="00295283">
        <w:rPr>
          <w:i/>
        </w:rPr>
        <w:t>Manual of Diagnostic Tests for Aquatic Animals 2021</w:t>
      </w:r>
      <w:r w:rsidRPr="00295283">
        <w:t xml:space="preserve">, World Organisation for Animal Health, Paris, available at </w:t>
      </w:r>
      <w:hyperlink r:id="rId727" w:history="1">
        <w:r w:rsidRPr="00295283">
          <w:rPr>
            <w:rStyle w:val="Hyperlink"/>
          </w:rPr>
          <w:t>https://www.oie.int/fileadmin/Home/eng/Health_standards/aahm/current/2.1.03_RANAVIRUS.pdf</w:t>
        </w:r>
      </w:hyperlink>
      <w:r w:rsidRPr="00295283">
        <w:t>.</w:t>
      </w:r>
    </w:p>
    <w:p w14:paraId="1A592D99" w14:textId="75752A84" w:rsidR="00295283" w:rsidRPr="00295283" w:rsidRDefault="00295283" w:rsidP="00295283">
      <w:pPr>
        <w:pStyle w:val="EndNoteBibliography"/>
        <w:spacing w:after="240"/>
      </w:pPr>
      <w:r w:rsidRPr="00295283">
        <w:t xml:space="preserve">-- -- 2021e, 'Infection with spring viraemia of carp virus' (version adopted May 2021), in </w:t>
      </w:r>
      <w:r w:rsidRPr="00295283">
        <w:rPr>
          <w:i/>
        </w:rPr>
        <w:t>Manual of diagnostic tests for aquatic animals 2021</w:t>
      </w:r>
      <w:r w:rsidRPr="00295283">
        <w:t xml:space="preserve">, World Organisation for Animal Health, Paris, available at </w:t>
      </w:r>
      <w:hyperlink r:id="rId728" w:history="1">
        <w:r w:rsidRPr="00295283">
          <w:rPr>
            <w:rStyle w:val="Hyperlink"/>
          </w:rPr>
          <w:t>https://www.oie.int/fileadmin/Home/eng/Health_standards/aahm/current/2.3.09_SVC.pdf</w:t>
        </w:r>
      </w:hyperlink>
      <w:r w:rsidRPr="00295283">
        <w:t>.</w:t>
      </w:r>
    </w:p>
    <w:p w14:paraId="33BFDC0F" w14:textId="51B01CB5" w:rsidR="00295283" w:rsidRPr="00295283" w:rsidRDefault="00295283" w:rsidP="00295283">
      <w:pPr>
        <w:pStyle w:val="EndNoteBibliography"/>
        <w:spacing w:after="240"/>
      </w:pPr>
      <w:r w:rsidRPr="00295283">
        <w:t xml:space="preserve">-- -- 2021f, </w:t>
      </w:r>
      <w:r w:rsidRPr="00295283">
        <w:rPr>
          <w:i/>
        </w:rPr>
        <w:t>Manual of diagnostic tests for aquatic animals 2021</w:t>
      </w:r>
      <w:r w:rsidRPr="00295283">
        <w:t xml:space="preserve">, World Organisation for Animal Health (OIE), Paris, available at </w:t>
      </w:r>
      <w:hyperlink r:id="rId729" w:history="1">
        <w:r w:rsidRPr="00295283">
          <w:rPr>
            <w:rStyle w:val="Hyperlink"/>
          </w:rPr>
          <w:t>https://www.oie.int/en/what-we-do/standards/codes-and-manuals/aquatic-manual-online-access/</w:t>
        </w:r>
      </w:hyperlink>
      <w:r w:rsidRPr="00295283">
        <w:t>.</w:t>
      </w:r>
    </w:p>
    <w:p w14:paraId="155FFBD4" w14:textId="6AAEFB40" w:rsidR="00295283" w:rsidRPr="00295283" w:rsidRDefault="00295283" w:rsidP="00295283">
      <w:pPr>
        <w:pStyle w:val="EndNoteBibliography"/>
        <w:spacing w:after="240"/>
      </w:pPr>
      <w:r w:rsidRPr="00295283">
        <w:t xml:space="preserve">-- -- 2021g, </w:t>
      </w:r>
      <w:r w:rsidRPr="00295283">
        <w:rPr>
          <w:i/>
        </w:rPr>
        <w:t>SVCV immediate notification Romania</w:t>
      </w:r>
      <w:r w:rsidRPr="00295283">
        <w:t xml:space="preserve">, OIE, available at </w:t>
      </w:r>
      <w:hyperlink r:id="rId730" w:anchor="/events?viewAll=true" w:history="1">
        <w:r w:rsidRPr="00295283">
          <w:rPr>
            <w:rStyle w:val="Hyperlink"/>
          </w:rPr>
          <w:t>https://wahis.oie.int/#/events?viewAll=true</w:t>
        </w:r>
      </w:hyperlink>
      <w:r w:rsidRPr="00295283">
        <w:t xml:space="preserve">  accessed 24 April 2022.</w:t>
      </w:r>
    </w:p>
    <w:p w14:paraId="02C47555" w14:textId="581F7EB6" w:rsidR="00295283" w:rsidRPr="00295283" w:rsidRDefault="00295283" w:rsidP="00295283">
      <w:pPr>
        <w:pStyle w:val="EndNoteBibliography"/>
        <w:spacing w:after="240"/>
      </w:pPr>
      <w:r w:rsidRPr="00295283">
        <w:t xml:space="preserve">Okamura, B, Hartigan, A, Long, PF, Ruggeri, P, Smith-Easter, K &amp; Schooley, JD 2020, ‘Epidemiology of </w:t>
      </w:r>
      <w:r w:rsidRPr="00295283">
        <w:rPr>
          <w:i/>
        </w:rPr>
        <w:t xml:space="preserve">Polypodium hydriforme </w:t>
      </w:r>
      <w:r w:rsidRPr="00295283">
        <w:t xml:space="preserve">in American paddlefish’, </w:t>
      </w:r>
      <w:r w:rsidRPr="00295283">
        <w:rPr>
          <w:i/>
        </w:rPr>
        <w:t>Journal of Fish Diseases</w:t>
      </w:r>
      <w:r w:rsidRPr="00295283">
        <w:t xml:space="preserve">, vol. 43, no. 9, pp. 979-89, available at </w:t>
      </w:r>
      <w:hyperlink r:id="rId731" w:history="1">
        <w:r w:rsidRPr="00295283">
          <w:rPr>
            <w:rStyle w:val="Hyperlink"/>
          </w:rPr>
          <w:t>https://doi.org/10.1111/jfd.13202</w:t>
        </w:r>
      </w:hyperlink>
      <w:r w:rsidRPr="00295283">
        <w:t>, accessed 17 February 2022.</w:t>
      </w:r>
    </w:p>
    <w:p w14:paraId="7231E601" w14:textId="77777777" w:rsidR="00295283" w:rsidRPr="00295283" w:rsidRDefault="00295283" w:rsidP="00295283">
      <w:pPr>
        <w:pStyle w:val="EndNoteBibliography"/>
        <w:spacing w:after="240"/>
      </w:pPr>
      <w:r w:rsidRPr="00295283">
        <w:t xml:space="preserve">Oktener, A, Hussain Ali, A, Gustinelli, A &amp; Fioravanti, ML 2006, ‘New host records for fish louse, </w:t>
      </w:r>
      <w:r w:rsidRPr="00295283">
        <w:rPr>
          <w:i/>
        </w:rPr>
        <w:t xml:space="preserve">Argulus foliaceus </w:t>
      </w:r>
      <w:r w:rsidRPr="00295283">
        <w:t xml:space="preserve">L., 1758 (Crustacea, Branchiura) in Turkey’, </w:t>
      </w:r>
      <w:r w:rsidRPr="00295283">
        <w:rPr>
          <w:i/>
        </w:rPr>
        <w:t>Ittiopatologia</w:t>
      </w:r>
      <w:r w:rsidRPr="00295283">
        <w:t>, vol. 3, pp. 161-7</w:t>
      </w:r>
    </w:p>
    <w:p w14:paraId="04FD111C" w14:textId="572D4E16" w:rsidR="00295283" w:rsidRPr="00295283" w:rsidRDefault="00295283" w:rsidP="00295283">
      <w:pPr>
        <w:pStyle w:val="EndNoteBibliography"/>
        <w:spacing w:after="240"/>
      </w:pPr>
      <w:r w:rsidRPr="00295283">
        <w:t xml:space="preserve">Olesen, NJ 1998, ‘Sanitation of viral haemorrhagic septicaemia (VHS)’, </w:t>
      </w:r>
      <w:r w:rsidRPr="00295283">
        <w:rPr>
          <w:i/>
        </w:rPr>
        <w:t>Journal of Applied Ichthyology</w:t>
      </w:r>
      <w:r w:rsidRPr="00295283">
        <w:t xml:space="preserve">, vol. 14, no. 3-4, pp. 173-7, available at </w:t>
      </w:r>
      <w:hyperlink r:id="rId732" w:history="1">
        <w:r w:rsidRPr="00295283">
          <w:rPr>
            <w:rStyle w:val="Hyperlink"/>
          </w:rPr>
          <w:t>https://doi.org/10.1111/j.1439-0426.1998.tb00638.x</w:t>
        </w:r>
      </w:hyperlink>
    </w:p>
    <w:p w14:paraId="3853DB3E" w14:textId="02C35356" w:rsidR="00295283" w:rsidRPr="00295283" w:rsidRDefault="00295283" w:rsidP="00295283">
      <w:pPr>
        <w:pStyle w:val="EndNoteBibliography"/>
        <w:spacing w:after="240"/>
      </w:pPr>
      <w:r w:rsidRPr="00295283">
        <w:t xml:space="preserve">Olivier, G 2002, ‘Disease interactions between wild and cultured fish-perspectives from the American Northeast (Atlantic Provinces)’, </w:t>
      </w:r>
      <w:r w:rsidRPr="00295283">
        <w:rPr>
          <w:i/>
        </w:rPr>
        <w:t>Bulletin of the European Association of Fish Pathologists</w:t>
      </w:r>
      <w:r w:rsidRPr="00295283">
        <w:t xml:space="preserve">, vol. 22, no. 2, pp. 103-9, available at </w:t>
      </w:r>
      <w:hyperlink r:id="rId733" w:history="1">
        <w:r w:rsidRPr="00295283">
          <w:rPr>
            <w:rStyle w:val="Hyperlink"/>
          </w:rPr>
          <w:t>https://eafp.org/bulletin-archive/</w:t>
        </w:r>
      </w:hyperlink>
    </w:p>
    <w:p w14:paraId="1119D7E1" w14:textId="7E852B8C" w:rsidR="00295283" w:rsidRPr="00295283" w:rsidRDefault="00295283" w:rsidP="00295283">
      <w:pPr>
        <w:pStyle w:val="EndNoteBibliography"/>
        <w:spacing w:after="240"/>
      </w:pPr>
      <w:r w:rsidRPr="00295283">
        <w:t xml:space="preserve">Olveira, JG, Souto, S, Dopazo, CP, Thiery, R, Barja, JL &amp; Bandin, I 2009, ‘Comparative analysis of both genomic segments of betanodaviruses isolated from epizootic outbreaks in farmed fish species provides evidence for genetic reassortment’, </w:t>
      </w:r>
      <w:r w:rsidRPr="00295283">
        <w:rPr>
          <w:i/>
        </w:rPr>
        <w:t>Journal of General Virology</w:t>
      </w:r>
      <w:r w:rsidRPr="00295283">
        <w:t xml:space="preserve">, vol. 90, pp. 2940-51, available at </w:t>
      </w:r>
      <w:hyperlink r:id="rId734" w:history="1">
        <w:r w:rsidRPr="00295283">
          <w:rPr>
            <w:rStyle w:val="Hyperlink"/>
          </w:rPr>
          <w:t>https://doi.org/10.1099/vir.0.013912-0</w:t>
        </w:r>
      </w:hyperlink>
    </w:p>
    <w:p w14:paraId="4BBD39EF" w14:textId="5CE8E736" w:rsidR="00295283" w:rsidRPr="00295283" w:rsidRDefault="00295283" w:rsidP="00295283">
      <w:pPr>
        <w:pStyle w:val="EndNoteBibliography"/>
        <w:spacing w:after="240"/>
      </w:pPr>
      <w:r w:rsidRPr="00295283">
        <w:t>Oraic, D, Zrncic, S, Sostaric, B, Bazulic, D &amp; Lipej, Z 2002, ‘Occurrence of enteric redmouth disease in rainbow trout (</w:t>
      </w:r>
      <w:r w:rsidRPr="00295283">
        <w:rPr>
          <w:i/>
        </w:rPr>
        <w:t>Oncorhynchus mykiss</w:t>
      </w:r>
      <w:r w:rsidRPr="00295283">
        <w:t xml:space="preserve">) on farms in croatia’, </w:t>
      </w:r>
      <w:r w:rsidRPr="00295283">
        <w:rPr>
          <w:i/>
        </w:rPr>
        <w:t>Acta Veterinaria Hungarica</w:t>
      </w:r>
      <w:r w:rsidRPr="00295283">
        <w:t xml:space="preserve">, vol. 50, no. 3, pp. 283-91, available at </w:t>
      </w:r>
      <w:hyperlink r:id="rId735" w:history="1">
        <w:r w:rsidRPr="00295283">
          <w:rPr>
            <w:rStyle w:val="Hyperlink"/>
          </w:rPr>
          <w:t>https://doi.org/10.1556/AVet.50.2002.3.4</w:t>
        </w:r>
      </w:hyperlink>
    </w:p>
    <w:p w14:paraId="19DCD262" w14:textId="423A359B" w:rsidR="00295283" w:rsidRPr="00295283" w:rsidRDefault="00295283" w:rsidP="00295283">
      <w:pPr>
        <w:pStyle w:val="EndNoteBibliography"/>
        <w:spacing w:after="240"/>
      </w:pPr>
      <w:r w:rsidRPr="00295283">
        <w:t>Ord, WM, Le Berre, M &amp; de Kinkelin, P 1976, ‘Viral Hemorrhagic Septicemia: Comparative Susceptibility of Rainbow Trout (</w:t>
      </w:r>
      <w:r w:rsidRPr="00295283">
        <w:rPr>
          <w:i/>
        </w:rPr>
        <w:t>Salmo gairdneri</w:t>
      </w:r>
      <w:r w:rsidRPr="00295283">
        <w:t>) and Hybrids (</w:t>
      </w:r>
      <w:r w:rsidRPr="00295283">
        <w:rPr>
          <w:i/>
        </w:rPr>
        <w:t>S. gairdneri × Oncorhynchus kisutch</w:t>
      </w:r>
      <w:r w:rsidRPr="00295283">
        <w:t xml:space="preserve">) to Experimental Infection’, </w:t>
      </w:r>
      <w:r w:rsidRPr="00295283">
        <w:rPr>
          <w:i/>
        </w:rPr>
        <w:t>Journal of the Fisheries Research Board of Canada</w:t>
      </w:r>
      <w:r w:rsidRPr="00295283">
        <w:t xml:space="preserve">, vol. 33, no. 5, pp. 1205-8, available at </w:t>
      </w:r>
      <w:hyperlink r:id="rId736" w:history="1">
        <w:r w:rsidRPr="00295283">
          <w:rPr>
            <w:rStyle w:val="Hyperlink"/>
          </w:rPr>
          <w:t>https://doi.org/10.1139/f76-155</w:t>
        </w:r>
      </w:hyperlink>
      <w:r w:rsidRPr="00295283">
        <w:t xml:space="preserve"> (Abstract only)</w:t>
      </w:r>
    </w:p>
    <w:p w14:paraId="5ADE21BA" w14:textId="356D202A" w:rsidR="00295283" w:rsidRPr="00295283" w:rsidRDefault="00295283" w:rsidP="00295283">
      <w:pPr>
        <w:pStyle w:val="EndNoteBibliography"/>
        <w:spacing w:after="240"/>
      </w:pPr>
      <w:r w:rsidRPr="00295283">
        <w:t xml:space="preserve">Ormsby, MJ &amp; Davies, RL 2021, ‘Diversification of OmpA and OmpF of </w:t>
      </w:r>
      <w:r w:rsidRPr="00295283">
        <w:rPr>
          <w:i/>
        </w:rPr>
        <w:t>Yersinia ruckeri</w:t>
      </w:r>
      <w:r w:rsidRPr="00295283">
        <w:t xml:space="preserve"> is independent of the underlying species phylogeny and evidence of virulence-related selection’, </w:t>
      </w:r>
      <w:r w:rsidRPr="00295283">
        <w:rPr>
          <w:i/>
        </w:rPr>
        <w:t>Scientific Reports</w:t>
      </w:r>
      <w:r w:rsidRPr="00295283">
        <w:t xml:space="preserve">, vol. 11, p. 3493, available at </w:t>
      </w:r>
      <w:hyperlink r:id="rId737" w:history="1">
        <w:r w:rsidRPr="00295283">
          <w:rPr>
            <w:rStyle w:val="Hyperlink"/>
          </w:rPr>
          <w:t>https://doi.org/10.1038/s41598-021-82925-7</w:t>
        </w:r>
      </w:hyperlink>
    </w:p>
    <w:p w14:paraId="3E4F39FB" w14:textId="02E4238D" w:rsidR="00295283" w:rsidRPr="00295283" w:rsidRDefault="00295283" w:rsidP="00295283">
      <w:pPr>
        <w:pStyle w:val="EndNoteBibliography"/>
        <w:spacing w:after="240"/>
      </w:pPr>
      <w:r w:rsidRPr="00295283">
        <w:t>Ortega, C, Cañas-Lopez, L, Irgang, R, Fajardo, R, Poblete-Morales, M, Valladares-Carranza, B, Tapia-Cammas, D &amp; Avendaño-Herrera, R 2019, ‘First detection of spring viraemia of carp virus in common carp (</w:t>
      </w:r>
      <w:r w:rsidRPr="00295283">
        <w:rPr>
          <w:i/>
        </w:rPr>
        <w:t>Cyprinus carpio</w:t>
      </w:r>
      <w:r w:rsidRPr="00295283">
        <w:t xml:space="preserve"> L.) affected by a septicaemic disease in Mexico’, </w:t>
      </w:r>
      <w:r w:rsidRPr="00295283">
        <w:rPr>
          <w:i/>
        </w:rPr>
        <w:t>Journal of fish diseases</w:t>
      </w:r>
      <w:r w:rsidRPr="00295283">
        <w:t xml:space="preserve">, vol. 42, no. 5, pp. 667-75, available at </w:t>
      </w:r>
      <w:hyperlink r:id="rId738" w:history="1">
        <w:r w:rsidRPr="00295283">
          <w:rPr>
            <w:rStyle w:val="Hyperlink"/>
          </w:rPr>
          <w:t>https://doi.org/10.1111/jfd.12969</w:t>
        </w:r>
      </w:hyperlink>
    </w:p>
    <w:p w14:paraId="20AAF6B4" w14:textId="557C84A4" w:rsidR="00295283" w:rsidRPr="00295283" w:rsidRDefault="00295283" w:rsidP="00295283">
      <w:pPr>
        <w:pStyle w:val="EndNoteBibliography"/>
        <w:spacing w:after="240"/>
      </w:pPr>
      <w:r w:rsidRPr="00295283">
        <w:t xml:space="preserve">Ostland, VE, Hicks, BD &amp; Daly, JG 1987, ‘Furunculosis in baitfish and its transmission to salmonids’, </w:t>
      </w:r>
      <w:r w:rsidRPr="00295283">
        <w:rPr>
          <w:i/>
        </w:rPr>
        <w:t>Diseases of Aquatic Organisms</w:t>
      </w:r>
      <w:r w:rsidRPr="00295283">
        <w:t xml:space="preserve">, vol. 2, pp. 163-6, available at </w:t>
      </w:r>
      <w:hyperlink r:id="rId739" w:history="1">
        <w:r w:rsidRPr="00295283">
          <w:rPr>
            <w:rStyle w:val="Hyperlink"/>
          </w:rPr>
          <w:t>https://www.int-res.com/articles/dao/2/d002p163.pdf</w:t>
        </w:r>
      </w:hyperlink>
    </w:p>
    <w:p w14:paraId="5CA19708" w14:textId="70EC1FB4" w:rsidR="00295283" w:rsidRPr="00295283" w:rsidRDefault="00295283" w:rsidP="00295283">
      <w:pPr>
        <w:pStyle w:val="EndNoteBibliography"/>
        <w:spacing w:after="240"/>
      </w:pPr>
      <w:r w:rsidRPr="00295283">
        <w:t xml:space="preserve">Ovissipour, M &amp; Rasco, B 2012, ‘Sturgeon: conservation of Caspian Sea stocks’, </w:t>
      </w:r>
      <w:r w:rsidRPr="00295283">
        <w:rPr>
          <w:i/>
        </w:rPr>
        <w:t>Journal of Aquaculture Research &amp; Development</w:t>
      </w:r>
      <w:r w:rsidRPr="00295283">
        <w:t xml:space="preserve">, vol. 3, no. 7, available at </w:t>
      </w:r>
      <w:hyperlink r:id="rId740" w:history="1">
        <w:r w:rsidRPr="00295283">
          <w:rPr>
            <w:rStyle w:val="Hyperlink"/>
          </w:rPr>
          <w:t>http://www.omicsonline.org/sturgeon-conservation-of-caspian-sea-stocks-2155-9546.1000e104.php?aid=10096</w:t>
        </w:r>
      </w:hyperlink>
    </w:p>
    <w:p w14:paraId="0CF0E306" w14:textId="77777777" w:rsidR="00295283" w:rsidRPr="00295283" w:rsidRDefault="00295283" w:rsidP="00295283">
      <w:pPr>
        <w:pStyle w:val="EndNoteBibliography"/>
        <w:spacing w:after="240"/>
      </w:pPr>
      <w:r w:rsidRPr="00295283">
        <w:t>Owen, CJ 2022, ‘Global genomic diversity of a major wildlife pathogen: Ranavirus, past and present’, Ph.D, University College London.</w:t>
      </w:r>
    </w:p>
    <w:p w14:paraId="549F2B02" w14:textId="77777777" w:rsidR="00295283" w:rsidRPr="00295283" w:rsidRDefault="00295283" w:rsidP="00295283">
      <w:pPr>
        <w:pStyle w:val="EndNoteBibliography"/>
        <w:spacing w:after="240"/>
      </w:pPr>
      <w:r w:rsidRPr="00295283">
        <w:t xml:space="preserve">Owsjannikow, PH 1871, ‘Ueber einen neuen Parasiten in den Eiern des Sterlets’ (in Russian), </w:t>
      </w:r>
      <w:r w:rsidRPr="00295283">
        <w:rPr>
          <w:i/>
        </w:rPr>
        <w:t>Me´langes Biologiques Tire`s du Bulletin de 1 Acade´mie des Sciences de Saint-Pe´te´rsbourg</w:t>
      </w:r>
      <w:r w:rsidRPr="00295283">
        <w:t>, vol. 8, pp. 334-8, accessed 28 February 2022.</w:t>
      </w:r>
    </w:p>
    <w:p w14:paraId="7730E2C9" w14:textId="0D3ED315" w:rsidR="00295283" w:rsidRPr="00295283" w:rsidRDefault="00295283" w:rsidP="00295283">
      <w:pPr>
        <w:pStyle w:val="EndNoteBibliography"/>
        <w:spacing w:after="240"/>
      </w:pPr>
      <w:r w:rsidRPr="00295283">
        <w:t xml:space="preserve">Oye, AK &amp; Rimstad, E 2001, ‘Inactivation of infectious salmon anaemia virus, viral haemorrhagic septicaemia virus and infectious pancreatic necrosis virus in water using UVC irradiation’, </w:t>
      </w:r>
      <w:r w:rsidRPr="00295283">
        <w:rPr>
          <w:i/>
        </w:rPr>
        <w:t>Diseases of Aquatic Organisms</w:t>
      </w:r>
      <w:r w:rsidRPr="00295283">
        <w:t xml:space="preserve">, vol. 48, pp. 1-5, available at </w:t>
      </w:r>
      <w:hyperlink r:id="rId741" w:history="1">
        <w:r w:rsidRPr="00295283">
          <w:rPr>
            <w:rStyle w:val="Hyperlink"/>
          </w:rPr>
          <w:t>https://www.int-res.com/articles/dao2002/48/d048p001.pdf</w:t>
        </w:r>
      </w:hyperlink>
    </w:p>
    <w:p w14:paraId="4F86CE3A" w14:textId="189956B3" w:rsidR="00295283" w:rsidRPr="00295283" w:rsidRDefault="00295283" w:rsidP="00295283">
      <w:pPr>
        <w:pStyle w:val="EndNoteBibliography"/>
        <w:spacing w:after="240"/>
      </w:pPr>
      <w:r w:rsidRPr="00295283">
        <w:t>Pallandre, L, Lesne, M, Boisseson, C, Briand, FX, Charrier, A, Waltzek, T, Daniel, P, Tragnan, A, Debeuf, B, Chesneau, V &amp; Bigarre, L 2018, ‘Acipenser iridovirus</w:t>
      </w:r>
      <w:r w:rsidRPr="00295283">
        <w:rPr>
          <w:rFonts w:ascii="Cambria Math" w:hAnsi="Cambria Math" w:cs="Cambria Math"/>
        </w:rPr>
        <w:t>‑</w:t>
      </w:r>
      <w:r w:rsidRPr="00295283">
        <w:t>European encodes a replication factor C (RFC) sub</w:t>
      </w:r>
      <w:r w:rsidRPr="00295283">
        <w:rPr>
          <w:rFonts w:ascii="Cambria Math" w:hAnsi="Cambria Math" w:cs="Cambria Math"/>
        </w:rPr>
        <w:t>‑</w:t>
      </w:r>
      <w:r w:rsidRPr="00295283">
        <w:t xml:space="preserve">unit’, </w:t>
      </w:r>
      <w:r w:rsidRPr="00295283">
        <w:rPr>
          <w:i/>
        </w:rPr>
        <w:t>Archives of Virology</w:t>
      </w:r>
      <w:r w:rsidRPr="00295283">
        <w:t xml:space="preserve">, vol. 163, pp. 2985-95, available at </w:t>
      </w:r>
      <w:hyperlink r:id="rId742" w:history="1">
        <w:r w:rsidRPr="00295283">
          <w:rPr>
            <w:rStyle w:val="Hyperlink"/>
          </w:rPr>
          <w:t>https://doi.org/10.1007/s00705-018-3963-y</w:t>
        </w:r>
      </w:hyperlink>
    </w:p>
    <w:p w14:paraId="4B404E17" w14:textId="2D335A9D" w:rsidR="00295283" w:rsidRPr="00295283" w:rsidRDefault="00295283" w:rsidP="00295283">
      <w:pPr>
        <w:pStyle w:val="EndNoteBibliography"/>
        <w:spacing w:after="240"/>
      </w:pPr>
      <w:r w:rsidRPr="00295283">
        <w:t xml:space="preserve">Palmer, AD &amp; Emmenegger, EJ 2014, ‘Susceptibility of Koi and Yellow Perch to Infectious Hematopoietic Necrosis Virus by Experimental Exposure’, </w:t>
      </w:r>
      <w:r w:rsidRPr="00295283">
        <w:rPr>
          <w:i/>
        </w:rPr>
        <w:t>Journal of Aquatic Animal Health</w:t>
      </w:r>
      <w:r w:rsidRPr="00295283">
        <w:t xml:space="preserve">, vol. 26, pp. 78-83, available at </w:t>
      </w:r>
      <w:hyperlink r:id="rId743" w:history="1">
        <w:r w:rsidRPr="00295283">
          <w:rPr>
            <w:rStyle w:val="Hyperlink"/>
          </w:rPr>
          <w:t>https://doi.org/10.1080/08997659.2014.886634</w:t>
        </w:r>
      </w:hyperlink>
    </w:p>
    <w:p w14:paraId="6030C6EA" w14:textId="6CC15A5F" w:rsidR="00295283" w:rsidRPr="00295283" w:rsidRDefault="00295283" w:rsidP="00295283">
      <w:pPr>
        <w:pStyle w:val="EndNoteBibliography"/>
        <w:spacing w:after="240"/>
      </w:pPr>
      <w:r w:rsidRPr="00295283">
        <w:t xml:space="preserve">Panzarin, V, Fusaro, A, Monne, I, Cappellozza, E, Patarnello, P, Bovo, G, Capua, I, Holmes, EC &amp; Cattoli, G 2012, ‘Molecular epidemiology and evolutionary dynamics of betanodavirus in southern Europe’, </w:t>
      </w:r>
      <w:r w:rsidRPr="00295283">
        <w:rPr>
          <w:i/>
        </w:rPr>
        <w:t>Infection, Genetics and Evolution</w:t>
      </w:r>
      <w:r w:rsidRPr="00295283">
        <w:t xml:space="preserve">, vol. 12, pp. 63-70, available at </w:t>
      </w:r>
      <w:hyperlink r:id="rId744" w:history="1">
        <w:r w:rsidRPr="00295283">
          <w:rPr>
            <w:rStyle w:val="Hyperlink"/>
          </w:rPr>
          <w:t>https://doi.org/10.1016/j.meegid.2011.10.007</w:t>
        </w:r>
      </w:hyperlink>
    </w:p>
    <w:p w14:paraId="215017FF" w14:textId="58EFE0D4" w:rsidR="00295283" w:rsidRPr="00295283" w:rsidRDefault="00295283" w:rsidP="00295283">
      <w:pPr>
        <w:pStyle w:val="EndNoteBibliography"/>
        <w:spacing w:after="240"/>
      </w:pPr>
      <w:r w:rsidRPr="00295283">
        <w:t xml:space="preserve">Panzarin, V, Patarnello, P, Mori, A, Ramazzo, E, Cappellozza, E, Bovo, G &amp; Cattoli, G 2010, ‘Development and validation of a real-time TaqMan PCR assay for the detection of betanodavirus in clinical specimens’, </w:t>
      </w:r>
      <w:r w:rsidRPr="00295283">
        <w:rPr>
          <w:i/>
        </w:rPr>
        <w:t>Archives of Virology</w:t>
      </w:r>
      <w:r w:rsidRPr="00295283">
        <w:t xml:space="preserve">, vol. 155, pp. 1193-203, available at </w:t>
      </w:r>
      <w:hyperlink r:id="rId745" w:history="1">
        <w:r w:rsidRPr="00295283">
          <w:rPr>
            <w:rStyle w:val="Hyperlink"/>
          </w:rPr>
          <w:t>https://doi.org/10.1007/s00705-010-0701-5</w:t>
        </w:r>
      </w:hyperlink>
    </w:p>
    <w:p w14:paraId="1006B747" w14:textId="1730BF24" w:rsidR="00295283" w:rsidRPr="00295283" w:rsidRDefault="00295283" w:rsidP="00295283">
      <w:pPr>
        <w:pStyle w:val="EndNoteBibliography"/>
        <w:spacing w:after="240"/>
      </w:pPr>
      <w:r w:rsidRPr="00295283">
        <w:t xml:space="preserve">Paperna, I 1991, ‘Diseases caused by parasites in the aquaculture of warm water fish’, </w:t>
      </w:r>
      <w:r w:rsidRPr="00295283">
        <w:rPr>
          <w:i/>
        </w:rPr>
        <w:t>Annual Review of Fish Diseases</w:t>
      </w:r>
      <w:r w:rsidRPr="00295283">
        <w:t xml:space="preserve">, vol. 1, pp. 155-94, available at </w:t>
      </w:r>
      <w:hyperlink r:id="rId746" w:history="1">
        <w:r w:rsidRPr="00295283">
          <w:rPr>
            <w:rStyle w:val="Hyperlink"/>
          </w:rPr>
          <w:t>https://doi.org/10.1016/0959-8030(91)90028-I</w:t>
        </w:r>
      </w:hyperlink>
    </w:p>
    <w:p w14:paraId="24068F07" w14:textId="6BC8D7B7" w:rsidR="00295283" w:rsidRPr="00295283" w:rsidRDefault="00295283" w:rsidP="00295283">
      <w:pPr>
        <w:pStyle w:val="EndNoteBibliography"/>
        <w:spacing w:after="240"/>
      </w:pPr>
      <w:r w:rsidRPr="00295283">
        <w:t xml:space="preserve">Parry, L &amp; Dixon, PF 1997, ‘Stability of nine viral haemorrhagic septicaemia virus (VHSV) isolates in seawater.’, </w:t>
      </w:r>
      <w:r w:rsidRPr="00295283">
        <w:rPr>
          <w:i/>
        </w:rPr>
        <w:t>Bulletin of the European Association of Fish Pathologists</w:t>
      </w:r>
      <w:r w:rsidRPr="00295283">
        <w:t xml:space="preserve">, vol. 17, no. 1, pp. 31-6, available at </w:t>
      </w:r>
      <w:hyperlink r:id="rId747" w:history="1">
        <w:r w:rsidRPr="00295283">
          <w:rPr>
            <w:rStyle w:val="Hyperlink"/>
          </w:rPr>
          <w:t>https://eafp.org/download/1997-Volume17/Issue%201/17%201%2031-36.pdf</w:t>
        </w:r>
      </w:hyperlink>
    </w:p>
    <w:p w14:paraId="29488C10" w14:textId="1D89AB10" w:rsidR="00295283" w:rsidRPr="00295283" w:rsidRDefault="00295283" w:rsidP="00295283">
      <w:pPr>
        <w:pStyle w:val="EndNoteBibliography"/>
        <w:spacing w:after="240"/>
      </w:pPr>
      <w:r w:rsidRPr="00295283">
        <w:t>Pascoli, F, Bilo, F, Nonnis Marzano, F, Borghesan, F, Mancin, M, Manfrin, A &amp; Toffan, A 2015, ‘Susceptibility of genotyped marble trout</w:t>
      </w:r>
      <w:r w:rsidRPr="00295283">
        <w:rPr>
          <w:i/>
        </w:rPr>
        <w:t xml:space="preserve"> Salmo marmoratus</w:t>
      </w:r>
      <w:r w:rsidRPr="00295283">
        <w:t xml:space="preserve"> (Cuvier, 1829) strains to experimental challenge with European viral hemorrhagic septicemia virus (VHSV) and infectious hematopoietic necrosis virus (IHNV)’, </w:t>
      </w:r>
      <w:r w:rsidRPr="00295283">
        <w:rPr>
          <w:i/>
        </w:rPr>
        <w:t>Aquaculture</w:t>
      </w:r>
      <w:r w:rsidRPr="00295283">
        <w:t xml:space="preserve">, vol. 435, pp. 152-6, available at </w:t>
      </w:r>
      <w:hyperlink r:id="rId748" w:history="1">
        <w:r w:rsidRPr="00295283">
          <w:rPr>
            <w:rStyle w:val="Hyperlink"/>
          </w:rPr>
          <w:t>http://dx.doi.org/10.1016/j.aquaculture.2014.09.038</w:t>
        </w:r>
      </w:hyperlink>
    </w:p>
    <w:p w14:paraId="49FBB33E" w14:textId="5EA6EBFF" w:rsidR="00295283" w:rsidRPr="00295283" w:rsidRDefault="00295283" w:rsidP="00295283">
      <w:pPr>
        <w:pStyle w:val="EndNoteBibliography"/>
        <w:spacing w:after="240"/>
      </w:pPr>
      <w:r w:rsidRPr="00295283">
        <w:t xml:space="preserve">Pasternak, A, Mikheev, V &amp; Valtonen, ET 2004, ‘Growth and development of </w:t>
      </w:r>
      <w:r w:rsidRPr="00295283">
        <w:rPr>
          <w:i/>
        </w:rPr>
        <w:t>Argulus coregoni</w:t>
      </w:r>
      <w:r w:rsidRPr="00295283">
        <w:t xml:space="preserve"> (Crustacea: Branchiura) on salmonid and cyprinid hosts’, </w:t>
      </w:r>
      <w:r w:rsidRPr="00295283">
        <w:rPr>
          <w:i/>
        </w:rPr>
        <w:t>Diseases of Aquatic Organisms</w:t>
      </w:r>
      <w:r w:rsidRPr="00295283">
        <w:t xml:space="preserve">, vol. 58, pp. 203-7, available at </w:t>
      </w:r>
      <w:hyperlink r:id="rId749" w:history="1">
        <w:r w:rsidRPr="00295283">
          <w:rPr>
            <w:rStyle w:val="Hyperlink"/>
          </w:rPr>
          <w:t>https://doi.org/10.3354/dao058203</w:t>
        </w:r>
      </w:hyperlink>
    </w:p>
    <w:p w14:paraId="6A63A719" w14:textId="0F69A09D" w:rsidR="00295283" w:rsidRPr="00295283" w:rsidRDefault="00295283" w:rsidP="00295283">
      <w:pPr>
        <w:pStyle w:val="EndNoteBibliography"/>
        <w:spacing w:after="240"/>
      </w:pPr>
      <w:r w:rsidRPr="00295283">
        <w:t xml:space="preserve">Patel, SR, Korsnes, K, Bergh, O, Vik-Mo, F, Pedersen, JA &amp; Nerland, AH 2007, ‘Nodavirus in farmed Atlantic cod </w:t>
      </w:r>
      <w:r w:rsidRPr="00295283">
        <w:rPr>
          <w:i/>
        </w:rPr>
        <w:t>Gadus morhua</w:t>
      </w:r>
      <w:r w:rsidRPr="00295283">
        <w:t xml:space="preserve"> in Norway’, </w:t>
      </w:r>
      <w:r w:rsidRPr="00295283">
        <w:rPr>
          <w:i/>
        </w:rPr>
        <w:t>Diseases of Aquatic Organisms</w:t>
      </w:r>
      <w:r w:rsidRPr="00295283">
        <w:t xml:space="preserve">, vol. 77, pp. 169-73, available at </w:t>
      </w:r>
      <w:hyperlink r:id="rId750" w:history="1">
        <w:r w:rsidRPr="00295283">
          <w:rPr>
            <w:rStyle w:val="Hyperlink"/>
          </w:rPr>
          <w:t>https://doi.org/10.3354/dao01842</w:t>
        </w:r>
      </w:hyperlink>
    </w:p>
    <w:p w14:paraId="5886FA28" w14:textId="294AE908" w:rsidR="00295283" w:rsidRPr="00295283" w:rsidRDefault="00295283" w:rsidP="00295283">
      <w:pPr>
        <w:pStyle w:val="EndNoteBibliography"/>
        <w:spacing w:after="240"/>
      </w:pPr>
      <w:r w:rsidRPr="00295283">
        <w:t xml:space="preserve">Patriche, N, Pecheanu, C, Vasile, M, Talpes, M, Mirea, D, Fetecau, M, Cristea, V &amp; Billard, R 2002, ‘Rearing the Stellate Sturgeon </w:t>
      </w:r>
      <w:r w:rsidRPr="00295283">
        <w:rPr>
          <w:i/>
        </w:rPr>
        <w:t>Acipenser stellatus</w:t>
      </w:r>
      <w:r w:rsidRPr="00295283">
        <w:t xml:space="preserve"> in Mono- and Polyculture with Chinese and Common Carps in Ponds’, </w:t>
      </w:r>
      <w:r w:rsidRPr="00295283">
        <w:rPr>
          <w:i/>
        </w:rPr>
        <w:t>International Review of Hydrobiology</w:t>
      </w:r>
      <w:r w:rsidRPr="00295283">
        <w:t xml:space="preserve">, vol. 87, no. 5-6, pp. 561-8, available at </w:t>
      </w:r>
      <w:hyperlink r:id="rId751" w:history="1">
        <w:r w:rsidRPr="00295283">
          <w:rPr>
            <w:rStyle w:val="Hyperlink"/>
          </w:rPr>
          <w:t>https://doi.org/10.1002/1522-2632(200211)87:5/6</w:t>
        </w:r>
      </w:hyperlink>
      <w:r w:rsidRPr="00295283">
        <w:t>&lt;561::AID-IROH561&gt;3.0.CO;2-W</w:t>
      </w:r>
    </w:p>
    <w:p w14:paraId="329E8842" w14:textId="734CDE6D" w:rsidR="00295283" w:rsidRPr="00295283" w:rsidRDefault="00295283" w:rsidP="00295283">
      <w:pPr>
        <w:pStyle w:val="EndNoteBibliography"/>
        <w:spacing w:after="240"/>
      </w:pPr>
      <w:r w:rsidRPr="00295283">
        <w:t xml:space="preserve">Patterson, H, Bromhead, D, Galeano, D, Larcombe, J, Timmiss, T, Woodhams, J &amp; Curtotti, R 2022, </w:t>
      </w:r>
      <w:r w:rsidRPr="00295283">
        <w:rPr>
          <w:i/>
        </w:rPr>
        <w:t>Fishery status reports 2022</w:t>
      </w:r>
      <w:r w:rsidRPr="00295283">
        <w:t xml:space="preserve">, Australian Bureau of Agricultural and Resource Economics and Sciences, Canberra, available at </w:t>
      </w:r>
      <w:hyperlink r:id="rId752" w:history="1">
        <w:r w:rsidRPr="00295283">
          <w:rPr>
            <w:rStyle w:val="Hyperlink"/>
          </w:rPr>
          <w:t>https://doi.org/10.25814/gx9r-3n90</w:t>
        </w:r>
      </w:hyperlink>
      <w:r w:rsidRPr="00295283">
        <w:t>.</w:t>
      </w:r>
    </w:p>
    <w:p w14:paraId="296898EA" w14:textId="54B75D60" w:rsidR="00295283" w:rsidRPr="00295283" w:rsidRDefault="00295283" w:rsidP="00295283">
      <w:pPr>
        <w:pStyle w:val="EndNoteBibliography"/>
        <w:spacing w:after="240"/>
      </w:pPr>
      <w:r w:rsidRPr="00295283">
        <w:t xml:space="preserve">Patterson, H, Bromhead, D, Galeano, D, Larcombe, J, Woodhams, J &amp; Curtotti, R 2021, </w:t>
      </w:r>
      <w:r w:rsidRPr="00295283">
        <w:rPr>
          <w:i/>
        </w:rPr>
        <w:t>Fishery status reports 2021</w:t>
      </w:r>
      <w:r w:rsidRPr="00295283">
        <w:t xml:space="preserve">, Australian Bureau of Agricultural and Resource Economics and Sciences, Canberra, available at </w:t>
      </w:r>
      <w:hyperlink r:id="rId753" w:anchor="full-report" w:history="1">
        <w:r w:rsidRPr="00295283">
          <w:rPr>
            <w:rStyle w:val="Hyperlink"/>
          </w:rPr>
          <w:t>https://www.awe.gov.au/abares/research-topics/fisheries/fishery-status#full-report</w:t>
        </w:r>
      </w:hyperlink>
      <w:r w:rsidRPr="00295283">
        <w:t>.</w:t>
      </w:r>
    </w:p>
    <w:p w14:paraId="434897DE" w14:textId="5F803E40" w:rsidR="00295283" w:rsidRPr="00295283" w:rsidRDefault="00295283" w:rsidP="00295283">
      <w:pPr>
        <w:pStyle w:val="EndNoteBibliography"/>
        <w:spacing w:after="240"/>
      </w:pPr>
      <w:r w:rsidRPr="00295283">
        <w:t>Pearman, PB, Garner, TWJ, Straub, M &amp; Greber, UF 2004, ‘Response of the Italian agile frog (</w:t>
      </w:r>
      <w:r w:rsidRPr="00295283">
        <w:rPr>
          <w:i/>
        </w:rPr>
        <w:t>Rana latastei</w:t>
      </w:r>
      <w:r w:rsidRPr="00295283">
        <w:t xml:space="preserve">) to a ranavirus, frog virus 3: a model for viral emergence in naïve populations’, </w:t>
      </w:r>
      <w:r w:rsidRPr="00295283">
        <w:rPr>
          <w:i/>
        </w:rPr>
        <w:t>Journal of Wildlife Diseases</w:t>
      </w:r>
      <w:r w:rsidRPr="00295283">
        <w:t xml:space="preserve">, vol. 40, no. 4, pp. 660-9, available at </w:t>
      </w:r>
      <w:hyperlink r:id="rId754" w:history="1">
        <w:r w:rsidRPr="00295283">
          <w:rPr>
            <w:rStyle w:val="Hyperlink"/>
          </w:rPr>
          <w:t>https://doi.org/10.7589/0090-3558-40.4.660</w:t>
        </w:r>
      </w:hyperlink>
      <w:r w:rsidRPr="00295283">
        <w:t>, accessed 1 May 2023.</w:t>
      </w:r>
    </w:p>
    <w:p w14:paraId="57C35F77" w14:textId="7E263997" w:rsidR="00295283" w:rsidRPr="00295283" w:rsidRDefault="00295283" w:rsidP="00295283">
      <w:pPr>
        <w:pStyle w:val="EndNoteBibliography"/>
        <w:spacing w:after="240"/>
      </w:pPr>
      <w:r w:rsidRPr="00295283">
        <w:t xml:space="preserve">Pearman, PB &amp; Garner, WJ 2005, ‘Susceptibility of Italian agile frog populations to an emerging strain of Ranavirus parallels population genetic diversity’, </w:t>
      </w:r>
      <w:r w:rsidRPr="00295283">
        <w:rPr>
          <w:i/>
        </w:rPr>
        <w:t>Ecology Letters</w:t>
      </w:r>
      <w:r w:rsidRPr="00295283">
        <w:t xml:space="preserve">, vol. 8, pp. 401-8, available at </w:t>
      </w:r>
      <w:hyperlink r:id="rId755" w:history="1">
        <w:r w:rsidRPr="00295283">
          <w:rPr>
            <w:rStyle w:val="Hyperlink"/>
          </w:rPr>
          <w:t>https://doi.org/10.1111/j.1461-0248.2005.00735.x</w:t>
        </w:r>
      </w:hyperlink>
      <w:r w:rsidRPr="00295283">
        <w:t>, accessed 1 May 2023.</w:t>
      </w:r>
    </w:p>
    <w:p w14:paraId="787BDA38" w14:textId="051700C9" w:rsidR="00295283" w:rsidRPr="00295283" w:rsidRDefault="00295283" w:rsidP="00295283">
      <w:pPr>
        <w:pStyle w:val="EndNoteBibliography"/>
        <w:spacing w:after="240"/>
      </w:pPr>
      <w:r w:rsidRPr="00295283">
        <w:t>Peiffer, LB, DSander, S, Gabrielson, K, Pessier, AP, Allender, MC, Waltzek, T, Subramaniam, K, Stilwell, N, Adamovicz, L, Bronson, E &amp; Mangus, LM 2019, ‘Fatal ranavirus infection in a group of zoo-housed meller’s chameleons (</w:t>
      </w:r>
      <w:r w:rsidRPr="00295283">
        <w:rPr>
          <w:i/>
        </w:rPr>
        <w:t>Trioceros melleri)</w:t>
      </w:r>
      <w:r w:rsidRPr="00295283">
        <w:t xml:space="preserve">’, </w:t>
      </w:r>
      <w:r w:rsidRPr="00295283">
        <w:rPr>
          <w:i/>
        </w:rPr>
        <w:t>Journal of Zoo and Wildlife Medicine</w:t>
      </w:r>
      <w:r w:rsidRPr="00295283">
        <w:t xml:space="preserve">, vol. 50, no. 3, pp. 696-705, available at </w:t>
      </w:r>
      <w:hyperlink r:id="rId756" w:history="1">
        <w:r w:rsidRPr="00295283">
          <w:rPr>
            <w:rStyle w:val="Hyperlink"/>
          </w:rPr>
          <w:t>https://doi.org/10.1638/2018-0044</w:t>
        </w:r>
      </w:hyperlink>
    </w:p>
    <w:p w14:paraId="117E0797" w14:textId="4A318876" w:rsidR="00295283" w:rsidRPr="00295283" w:rsidRDefault="00295283" w:rsidP="00295283">
      <w:pPr>
        <w:pStyle w:val="EndNoteBibliography"/>
        <w:spacing w:after="240"/>
      </w:pPr>
      <w:r w:rsidRPr="00295283">
        <w:t xml:space="preserve">Pekmezci, GZ, Yardimci, B, Bolukbas, CS, Beyhan, YE &amp; Umur, S 2011, ‘Mortality due to heavy infestation of </w:t>
      </w:r>
      <w:r w:rsidRPr="00295283">
        <w:rPr>
          <w:i/>
        </w:rPr>
        <w:t>Argulus foliaceus</w:t>
      </w:r>
      <w:r w:rsidRPr="00295283">
        <w:t xml:space="preserve"> (Linnaeus, 1758) (Branchiura) in pond-reared carp, </w:t>
      </w:r>
      <w:r w:rsidRPr="00295283">
        <w:rPr>
          <w:i/>
        </w:rPr>
        <w:t>Cyprinus carpio</w:t>
      </w:r>
      <w:r w:rsidRPr="00295283">
        <w:t xml:space="preserve"> L., 1758 (Pisces)’, </w:t>
      </w:r>
      <w:r w:rsidRPr="00295283">
        <w:rPr>
          <w:i/>
        </w:rPr>
        <w:t>Crustaceana</w:t>
      </w:r>
      <w:r w:rsidRPr="00295283">
        <w:t xml:space="preserve">, vol. 84, no. 5/6, pp. 553-7, available at </w:t>
      </w:r>
      <w:hyperlink r:id="rId757" w:history="1">
        <w:r w:rsidRPr="00295283">
          <w:rPr>
            <w:rStyle w:val="Hyperlink"/>
          </w:rPr>
          <w:t>https://www.jstor.org/stable/23034308</w:t>
        </w:r>
      </w:hyperlink>
      <w:r w:rsidRPr="00295283">
        <w:t>, accessed 21 April 2022.</w:t>
      </w:r>
    </w:p>
    <w:p w14:paraId="606BE1D3" w14:textId="77777777" w:rsidR="00295283" w:rsidRPr="00295283" w:rsidRDefault="00295283" w:rsidP="00295283">
      <w:pPr>
        <w:pStyle w:val="EndNoteBibliography"/>
        <w:spacing w:after="240"/>
      </w:pPr>
      <w:r w:rsidRPr="00295283">
        <w:t xml:space="preserve">Pelkola, K, Vennerstrom, P, Viljamaa-Dirks, S &amp; Kuronen, H 2012, </w:t>
      </w:r>
      <w:r w:rsidRPr="00295283">
        <w:rPr>
          <w:i/>
        </w:rPr>
        <w:t>Bacterial infections of farmed sturgeon in Finland</w:t>
      </w:r>
      <w:r w:rsidRPr="00295283">
        <w:t>, Finnish Food Safety Authority Evira, Finland.</w:t>
      </w:r>
    </w:p>
    <w:p w14:paraId="65EA5377" w14:textId="06A5BC75" w:rsidR="00295283" w:rsidRPr="00295283" w:rsidRDefault="00295283" w:rsidP="00295283">
      <w:pPr>
        <w:pStyle w:val="EndNoteBibliography"/>
        <w:spacing w:after="240"/>
      </w:pPr>
      <w:r w:rsidRPr="00295283">
        <w:t xml:space="preserve">Perelberg, A, Smirnov, M, Hutoran, M, Diamant, A, Bejerano, Y &amp; Kotler, M 2003, ‘Epidemiological description of a new viral disease afflicting cultured </w:t>
      </w:r>
      <w:r w:rsidRPr="00295283">
        <w:rPr>
          <w:i/>
        </w:rPr>
        <w:t>Cyprinus carpio</w:t>
      </w:r>
      <w:r w:rsidRPr="00295283">
        <w:t xml:space="preserve"> in Israel’, </w:t>
      </w:r>
      <w:r w:rsidRPr="00295283">
        <w:rPr>
          <w:i/>
        </w:rPr>
        <w:t>Israeli Journal of Aquaculture - Bamidgeh</w:t>
      </w:r>
      <w:r w:rsidRPr="00295283">
        <w:t xml:space="preserve">, vol. 55, no. 1, pp. 5-12, available at </w:t>
      </w:r>
      <w:hyperlink r:id="rId758" w:history="1">
        <w:r w:rsidRPr="00295283">
          <w:rPr>
            <w:rStyle w:val="Hyperlink"/>
          </w:rPr>
          <w:t>https://evols.library.manoa.hawaii.edu/server/api/core/bitstreams/afc4ebb3-7b08-420b-a91c-c39b638c8661/content</w:t>
        </w:r>
      </w:hyperlink>
      <w:r w:rsidRPr="00295283">
        <w:t>, accessed 1 May 2023.</w:t>
      </w:r>
    </w:p>
    <w:p w14:paraId="74900360" w14:textId="20CDC141" w:rsidR="00295283" w:rsidRPr="00295283" w:rsidRDefault="00295283" w:rsidP="00295283">
      <w:pPr>
        <w:pStyle w:val="EndNoteBibliography"/>
        <w:spacing w:after="240"/>
      </w:pPr>
      <w:r w:rsidRPr="00295283">
        <w:t xml:space="preserve">Perez, MJ, Fernandez, AIG, Rodriguez, LA &amp; Nieto, TP 1996, ‘Differential susceptibility to furunculosis of turbot and rainbow trout and release of the furunculosis agent from furunculosis-affected fish’, </w:t>
      </w:r>
      <w:r w:rsidRPr="00295283">
        <w:rPr>
          <w:i/>
        </w:rPr>
        <w:t>Diseases of Aquatic Organisms</w:t>
      </w:r>
      <w:r w:rsidRPr="00295283">
        <w:t xml:space="preserve">, vol. 26, pp. 133-7, available at </w:t>
      </w:r>
      <w:hyperlink r:id="rId759" w:history="1">
        <w:r w:rsidRPr="00295283">
          <w:rPr>
            <w:rStyle w:val="Hyperlink"/>
          </w:rPr>
          <w:t>https://www.int-res.com/articles/dao/26/d026p133.pdf</w:t>
        </w:r>
      </w:hyperlink>
    </w:p>
    <w:p w14:paraId="2C270F30" w14:textId="7576781A" w:rsidR="00295283" w:rsidRPr="00295283" w:rsidRDefault="00295283" w:rsidP="00295283">
      <w:pPr>
        <w:pStyle w:val="EndNoteBibliography"/>
        <w:spacing w:after="240"/>
      </w:pPr>
      <w:r w:rsidRPr="00295283">
        <w:t xml:space="preserve">Peters, F &amp; Neukirch, M 1986, ‘Transmission of some fish pathogenic viruses by the heron, </w:t>
      </w:r>
      <w:r w:rsidRPr="00295283">
        <w:rPr>
          <w:i/>
        </w:rPr>
        <w:t>Ardea cinerea</w:t>
      </w:r>
      <w:r w:rsidRPr="00295283">
        <w:t xml:space="preserve">’, </w:t>
      </w:r>
      <w:r w:rsidRPr="00295283">
        <w:rPr>
          <w:i/>
        </w:rPr>
        <w:t>Journal of Fish Diseases</w:t>
      </w:r>
      <w:r w:rsidRPr="00295283">
        <w:t xml:space="preserve">, vol. 9, no. 6, pp. 539-44, available at </w:t>
      </w:r>
      <w:hyperlink r:id="rId760" w:history="1">
        <w:r w:rsidRPr="00295283">
          <w:rPr>
            <w:rStyle w:val="Hyperlink"/>
          </w:rPr>
          <w:t>https://doi.org/10.1111/j.1365-2761.1986.tb01050.x</w:t>
        </w:r>
      </w:hyperlink>
    </w:p>
    <w:p w14:paraId="71FAB053" w14:textId="77777777" w:rsidR="00295283" w:rsidRPr="00295283" w:rsidRDefault="00295283" w:rsidP="00295283">
      <w:pPr>
        <w:pStyle w:val="EndNoteBibliography"/>
        <w:spacing w:after="240"/>
      </w:pPr>
      <w:r w:rsidRPr="00295283">
        <w:t>Pfeil-Putzien, C 1977, ‘New results in diagnosis of spring viremia of carp caused by experimental transmission of Rhabdovirus carpio with carp louse (</w:t>
      </w:r>
      <w:r w:rsidRPr="00295283">
        <w:rPr>
          <w:i/>
        </w:rPr>
        <w:t>Argulus foliaceus</w:t>
      </w:r>
      <w:r w:rsidRPr="00295283">
        <w:t xml:space="preserve">).’, </w:t>
      </w:r>
      <w:r w:rsidRPr="00295283">
        <w:rPr>
          <w:i/>
        </w:rPr>
        <w:t>Bull Off Int Épizoot</w:t>
      </w:r>
      <w:r w:rsidRPr="00295283">
        <w:t>, vol. 87, p. 457</w:t>
      </w:r>
    </w:p>
    <w:p w14:paraId="12123B99" w14:textId="7FC2A9BA" w:rsidR="00295283" w:rsidRPr="00295283" w:rsidRDefault="00295283" w:rsidP="00295283">
      <w:pPr>
        <w:pStyle w:val="EndNoteBibliography"/>
        <w:spacing w:after="240"/>
      </w:pPr>
      <w:r w:rsidRPr="00295283">
        <w:t xml:space="preserve">Pham, PH, Jung, J, Lumsden, JS, Dixon, B &amp; Bols, NC 2012, ‘The potential of waste items in aquatic environments to act as fomites for viral haemorrhagic septicaemia virus’, </w:t>
      </w:r>
      <w:r w:rsidRPr="00295283">
        <w:rPr>
          <w:i/>
        </w:rPr>
        <w:t>Journal of Fish Diseases</w:t>
      </w:r>
      <w:r w:rsidRPr="00295283">
        <w:t xml:space="preserve">, vol. 35, no. 1, pp. 73-7, available at </w:t>
      </w:r>
      <w:hyperlink r:id="rId761" w:history="1">
        <w:r w:rsidRPr="00295283">
          <w:rPr>
            <w:rStyle w:val="Hyperlink"/>
          </w:rPr>
          <w:t>https://doi.org/10.1111/j.1365-2761.2011.01323.x</w:t>
        </w:r>
      </w:hyperlink>
    </w:p>
    <w:p w14:paraId="659F0162" w14:textId="017C3D45" w:rsidR="00295283" w:rsidRPr="00295283" w:rsidRDefault="00295283" w:rsidP="00295283">
      <w:pPr>
        <w:pStyle w:val="EndNoteBibliography"/>
        <w:spacing w:after="240"/>
      </w:pPr>
      <w:r w:rsidRPr="00295283">
        <w:t xml:space="preserve">Phelps, NB, Armién, AG, Mor, SK, Goyal, SM, Warg, JV, Bhagyam, R &amp; Monahan, T 2012, ‘Spring viremia of carp virus in Minnehaha Creek, Minnesota’, </w:t>
      </w:r>
      <w:r w:rsidRPr="00295283">
        <w:rPr>
          <w:i/>
        </w:rPr>
        <w:t>Journal of aquatic animal health</w:t>
      </w:r>
      <w:r w:rsidRPr="00295283">
        <w:t xml:space="preserve">, vol. 24, no. 4, pp. 232-7, available at </w:t>
      </w:r>
      <w:hyperlink r:id="rId762" w:history="1">
        <w:r w:rsidRPr="00295283">
          <w:rPr>
            <w:rStyle w:val="Hyperlink"/>
          </w:rPr>
          <w:t>https://doi.org/10.1080/08997659.2012.711267</w:t>
        </w:r>
      </w:hyperlink>
    </w:p>
    <w:p w14:paraId="139EBA0A" w14:textId="61DEC8E1" w:rsidR="00295283" w:rsidRPr="00295283" w:rsidRDefault="00295283" w:rsidP="00295283">
      <w:pPr>
        <w:pStyle w:val="EndNoteBibliography"/>
        <w:spacing w:after="240"/>
      </w:pPr>
      <w:r w:rsidRPr="00295283">
        <w:t xml:space="preserve">Piasecki, W, Goodwin, AE, Eiras, JC &amp; Nowak, BF 2004, ‘Importance of copepoda in freshwater aquaculture’, </w:t>
      </w:r>
      <w:r w:rsidRPr="00295283">
        <w:rPr>
          <w:i/>
        </w:rPr>
        <w:t>Zoological Studies</w:t>
      </w:r>
      <w:r w:rsidRPr="00295283">
        <w:t xml:space="preserve">, vol. 43, no. 2, pp. 193-205, available at </w:t>
      </w:r>
      <w:hyperlink r:id="rId763" w:history="1">
        <w:r w:rsidRPr="00295283">
          <w:rPr>
            <w:rStyle w:val="Hyperlink"/>
          </w:rPr>
          <w:t>http://www.sinica.edu.tw/zool/zoolstud/43.2/193.pdf</w:t>
        </w:r>
      </w:hyperlink>
    </w:p>
    <w:p w14:paraId="532C5FE5" w14:textId="7C7A84F1" w:rsidR="00295283" w:rsidRPr="00295283" w:rsidRDefault="00295283" w:rsidP="00295283">
      <w:pPr>
        <w:pStyle w:val="EndNoteBibliography"/>
        <w:spacing w:after="240"/>
      </w:pPr>
      <w:r w:rsidRPr="00295283">
        <w:t xml:space="preserve">Picco, AM, Brunner, JL &amp; Collins, JP 2007, ‘Susceptibility of the endangered California tiger salamander, Ambystoma californiense, to ranavirus infection’, </w:t>
      </w:r>
      <w:r w:rsidRPr="00295283">
        <w:rPr>
          <w:i/>
        </w:rPr>
        <w:t>Journal of Wildlife Diseases</w:t>
      </w:r>
      <w:r w:rsidRPr="00295283">
        <w:t xml:space="preserve">, vol. 43, no. 2, pp. 286-90, available at </w:t>
      </w:r>
      <w:hyperlink r:id="rId764" w:history="1">
        <w:r w:rsidRPr="00295283">
          <w:rPr>
            <w:rStyle w:val="Hyperlink"/>
          </w:rPr>
          <w:t>https://doi.org/10.7589/0090-3558-43.2.286</w:t>
        </w:r>
      </w:hyperlink>
    </w:p>
    <w:p w14:paraId="7E042843" w14:textId="59D34109" w:rsidR="00295283" w:rsidRPr="00295283" w:rsidRDefault="00295283" w:rsidP="00295283">
      <w:pPr>
        <w:pStyle w:val="EndNoteBibliography"/>
        <w:spacing w:after="240"/>
      </w:pPr>
      <w:r w:rsidRPr="00295283">
        <w:t>Pierezan, F, Shahin, K, Heckman, TI, Ang, J, Byrne, BA &amp; Soto, E 2020, ‘Outbreaks of severe myositis in cultured white sturgeon (</w:t>
      </w:r>
      <w:r w:rsidRPr="00295283">
        <w:rPr>
          <w:i/>
        </w:rPr>
        <w:t>Acipenser transmontanus</w:t>
      </w:r>
      <w:r w:rsidRPr="00295283">
        <w:t xml:space="preserve"> L.) associated with </w:t>
      </w:r>
      <w:r w:rsidRPr="00295283">
        <w:rPr>
          <w:i/>
        </w:rPr>
        <w:t>Streptococcus iniae</w:t>
      </w:r>
      <w:r w:rsidRPr="00295283">
        <w:t xml:space="preserve">’, </w:t>
      </w:r>
      <w:r w:rsidRPr="00295283">
        <w:rPr>
          <w:i/>
        </w:rPr>
        <w:t>Journal of Fish Diseases</w:t>
      </w:r>
      <w:r w:rsidRPr="00295283">
        <w:t xml:space="preserve">, vol. 43, no. 4, pp. 485-90, available at </w:t>
      </w:r>
      <w:hyperlink r:id="rId765" w:history="1">
        <w:r w:rsidRPr="00295283">
          <w:rPr>
            <w:rStyle w:val="Hyperlink"/>
          </w:rPr>
          <w:t>https://doi.org/10.1111/jfd.13145</w:t>
        </w:r>
      </w:hyperlink>
    </w:p>
    <w:p w14:paraId="4BC34963" w14:textId="066F4C90" w:rsidR="00295283" w:rsidRPr="00295283" w:rsidRDefault="00295283" w:rsidP="00295283">
      <w:pPr>
        <w:pStyle w:val="EndNoteBibliography"/>
        <w:spacing w:after="240"/>
      </w:pPr>
      <w:r w:rsidRPr="00295283">
        <w:t xml:space="preserve">Pikarsky, E, Ronen, A, Abramowitz, J, Levavi-Sivan, B, Hutoran, M, Shapira, Y, Steinitz, M, Perelberg, A, Soffer, D &amp; Kotler, M 2004, ‘Pathogenesis of Acute Viral Disease Induced in Fish by Carp Interstitial Nephritis and Gill Necrosis Virus’, </w:t>
      </w:r>
      <w:r w:rsidRPr="00295283">
        <w:rPr>
          <w:i/>
        </w:rPr>
        <w:t>Journal of Virology</w:t>
      </w:r>
      <w:r w:rsidRPr="00295283">
        <w:t xml:space="preserve">, vol. 78, no. 17, pp. 9544-51, available at </w:t>
      </w:r>
      <w:hyperlink r:id="rId766" w:history="1">
        <w:r w:rsidRPr="00295283">
          <w:rPr>
            <w:rStyle w:val="Hyperlink"/>
          </w:rPr>
          <w:t>https://doi.org/10.1128/JVI.78.17.9544</w:t>
        </w:r>
      </w:hyperlink>
      <w:r w:rsidRPr="00295283">
        <w:t>–9551.2004</w:t>
      </w:r>
    </w:p>
    <w:p w14:paraId="7870A55B" w14:textId="77777777" w:rsidR="00295283" w:rsidRPr="00295283" w:rsidRDefault="00295283" w:rsidP="00295283">
      <w:pPr>
        <w:pStyle w:val="EndNoteBibliography"/>
        <w:spacing w:after="240"/>
      </w:pPr>
      <w:r w:rsidRPr="00295283">
        <w:t xml:space="preserve">Plumb, JA 1999, ‘Salmonid bacterial diseases’, in </w:t>
      </w:r>
      <w:r w:rsidRPr="00295283">
        <w:rPr>
          <w:i/>
        </w:rPr>
        <w:t>Health maintenance and principal microbial diseases of cultured fishes</w:t>
      </w:r>
      <w:r w:rsidRPr="00295283">
        <w:t>, Iowa State University Press, Ames, pp. 230-81.</w:t>
      </w:r>
    </w:p>
    <w:p w14:paraId="69C85EF9" w14:textId="69CFE44D" w:rsidR="00295283" w:rsidRPr="00295283" w:rsidRDefault="00295283" w:rsidP="00295283">
      <w:pPr>
        <w:pStyle w:val="EndNoteBibliography"/>
        <w:spacing w:after="240"/>
      </w:pPr>
      <w:r w:rsidRPr="00295283">
        <w:t>Polinski, MP, Fehringer, TR, Johnson, KA, Snekvik, KR, Lapatra, SE, LaFrentz, BR, Ireland, SC &amp; Cain, KD 2010, ‘Characterization of susceptibility and carrier status of burbot, Lota lota (L.), to IHNV, IPNV,</w:t>
      </w:r>
      <w:r w:rsidRPr="00295283">
        <w:rPr>
          <w:i/>
        </w:rPr>
        <w:t xml:space="preserve"> Flavobacterium psychrophilum</w:t>
      </w:r>
      <w:r w:rsidRPr="00295283">
        <w:t>,</w:t>
      </w:r>
      <w:r w:rsidRPr="00295283">
        <w:rPr>
          <w:i/>
        </w:rPr>
        <w:t xml:space="preserve"> Aeromonas salmonicida</w:t>
      </w:r>
      <w:r w:rsidRPr="00295283">
        <w:t xml:space="preserve"> and </w:t>
      </w:r>
      <w:r w:rsidRPr="00295283">
        <w:rPr>
          <w:i/>
        </w:rPr>
        <w:t>Renibacterium salmoninarum</w:t>
      </w:r>
      <w:r w:rsidRPr="00295283">
        <w:t xml:space="preserve">’, </w:t>
      </w:r>
      <w:r w:rsidRPr="00295283">
        <w:rPr>
          <w:i/>
        </w:rPr>
        <w:t>Journal of Fish Diseases</w:t>
      </w:r>
      <w:r w:rsidRPr="00295283">
        <w:t xml:space="preserve">, vol. 33, no. 559-570, available at </w:t>
      </w:r>
      <w:hyperlink r:id="rId767" w:history="1">
        <w:r w:rsidRPr="00295283">
          <w:rPr>
            <w:rStyle w:val="Hyperlink"/>
          </w:rPr>
          <w:t>https://doi.org/10.1111/j.1365-2761.2010.01152.x</w:t>
        </w:r>
      </w:hyperlink>
    </w:p>
    <w:p w14:paraId="3E8EFCA6" w14:textId="41A03F13" w:rsidR="00295283" w:rsidRPr="00295283" w:rsidRDefault="00295283" w:rsidP="00295283">
      <w:pPr>
        <w:pStyle w:val="EndNoteBibliography"/>
        <w:spacing w:after="240"/>
      </w:pPr>
      <w:r w:rsidRPr="00295283">
        <w:t xml:space="preserve">Poly, WJ 1998, ‘New state, host, and distribution records of the fish ectoparasite, </w:t>
      </w:r>
      <w:r w:rsidRPr="00295283">
        <w:rPr>
          <w:i/>
        </w:rPr>
        <w:t>Argulus</w:t>
      </w:r>
      <w:r w:rsidRPr="00295283">
        <w:t xml:space="preserve"> (Branchiura), from Illinois (U.S.A)’, </w:t>
      </w:r>
      <w:r w:rsidRPr="00295283">
        <w:rPr>
          <w:i/>
        </w:rPr>
        <w:t>Crustaceana</w:t>
      </w:r>
      <w:r w:rsidRPr="00295283">
        <w:t xml:space="preserve">, vol. 71, no. 1, pp. 1-8, available at </w:t>
      </w:r>
      <w:hyperlink r:id="rId768" w:history="1">
        <w:r w:rsidRPr="00295283">
          <w:rPr>
            <w:rStyle w:val="Hyperlink"/>
          </w:rPr>
          <w:t>https://www.jstor.org/stable/20105952</w:t>
        </w:r>
      </w:hyperlink>
    </w:p>
    <w:p w14:paraId="22C53BC8" w14:textId="42E64AA8" w:rsidR="00295283" w:rsidRPr="00295283" w:rsidRDefault="00295283" w:rsidP="00295283">
      <w:pPr>
        <w:pStyle w:val="EndNoteBibliography"/>
        <w:spacing w:after="240"/>
      </w:pPr>
      <w:r w:rsidRPr="00295283">
        <w:t xml:space="preserve">Popielarczyk, R &amp; Kolman, R 2013, ‘Preliminary analysis of ectoparasites of the sturgeon </w:t>
      </w:r>
      <w:r w:rsidRPr="00295283">
        <w:rPr>
          <w:i/>
        </w:rPr>
        <w:t>Acipenser oxyrinchus oxyrinchus</w:t>
      </w:r>
      <w:r w:rsidRPr="00295283">
        <w:t xml:space="preserve"> (Mitchill, 1815) originating from different water habitats’, </w:t>
      </w:r>
      <w:r w:rsidRPr="00295283">
        <w:rPr>
          <w:i/>
        </w:rPr>
        <w:t>Annals of Parasitology</w:t>
      </w:r>
      <w:r w:rsidRPr="00295283">
        <w:t xml:space="preserve">, vol. 59, no. 3, pp. 139-41, available at </w:t>
      </w:r>
      <w:hyperlink r:id="rId769" w:history="1">
        <w:r w:rsidRPr="00295283">
          <w:rPr>
            <w:rStyle w:val="Hyperlink"/>
          </w:rPr>
          <w:t>https://annals-parasitology.eu/archive_2001_2022/2013-59-3_139.pdf</w:t>
        </w:r>
      </w:hyperlink>
    </w:p>
    <w:p w14:paraId="17AA0850" w14:textId="0CFF9949" w:rsidR="00295283" w:rsidRPr="00295283" w:rsidRDefault="00295283" w:rsidP="00295283">
      <w:pPr>
        <w:pStyle w:val="EndNoteBibliography"/>
        <w:spacing w:after="240"/>
      </w:pPr>
      <w:r w:rsidRPr="00295283">
        <w:t>Popović, TN, Hacmanjek, M &amp; Teskeredžić, E 2001, ‘Health status of rudd (</w:t>
      </w:r>
      <w:r w:rsidRPr="00295283">
        <w:rPr>
          <w:i/>
        </w:rPr>
        <w:t>Scardinius erythrophthalmus hesperidicus</w:t>
      </w:r>
      <w:r w:rsidRPr="00295283">
        <w:t xml:space="preserve"> H.) in Lake Vrana on the Island of Cres, Croatia’, </w:t>
      </w:r>
      <w:r w:rsidRPr="00295283">
        <w:rPr>
          <w:i/>
        </w:rPr>
        <w:t>Journal of Applied Ichthyology</w:t>
      </w:r>
      <w:r w:rsidRPr="00295283">
        <w:t xml:space="preserve">, vol. 17, no. 1, pp. 43-5, available at </w:t>
      </w:r>
      <w:hyperlink r:id="rId770" w:history="1">
        <w:r w:rsidRPr="00295283">
          <w:rPr>
            <w:rStyle w:val="Hyperlink"/>
          </w:rPr>
          <w:t>https://doi.org/10.1046/j.1439-0426.2001.00236.x</w:t>
        </w:r>
      </w:hyperlink>
      <w:r w:rsidRPr="00295283">
        <w:t>, accessed 4 February 2022.</w:t>
      </w:r>
    </w:p>
    <w:p w14:paraId="024AB103" w14:textId="0F5D1BC0" w:rsidR="00295283" w:rsidRPr="00295283" w:rsidRDefault="00295283" w:rsidP="00295283">
      <w:pPr>
        <w:pStyle w:val="EndNoteBibliography"/>
        <w:spacing w:after="240"/>
      </w:pPr>
      <w:r w:rsidRPr="00295283">
        <w:t>Pospichal, A, Piackova, V, Pokorova, D &amp; Vesely, T 2016, ‘Susceptibility of stone loach (</w:t>
      </w:r>
      <w:r w:rsidRPr="00295283">
        <w:rPr>
          <w:i/>
        </w:rPr>
        <w:t>Barbatula barbatula</w:t>
      </w:r>
      <w:r w:rsidRPr="00295283">
        <w:t>) and hybrids between sterlet (</w:t>
      </w:r>
      <w:r w:rsidRPr="00295283">
        <w:rPr>
          <w:i/>
        </w:rPr>
        <w:t>Acipenser ruthenus</w:t>
      </w:r>
      <w:r w:rsidRPr="00295283">
        <w:t>) and beluga (</w:t>
      </w:r>
      <w:r w:rsidRPr="00295283">
        <w:rPr>
          <w:i/>
        </w:rPr>
        <w:t>Huso huso</w:t>
      </w:r>
      <w:r w:rsidRPr="00295283">
        <w:t xml:space="preserve">) to cyprinid herpesvirus 3’, </w:t>
      </w:r>
      <w:r w:rsidRPr="00295283">
        <w:rPr>
          <w:i/>
        </w:rPr>
        <w:t>Veterinarni Medicina</w:t>
      </w:r>
      <w:r w:rsidRPr="00295283">
        <w:t xml:space="preserve">, vol. 61, no. 5, pp. 249-55, available at </w:t>
      </w:r>
      <w:hyperlink r:id="rId771" w:history="1">
        <w:r w:rsidRPr="00295283">
          <w:rPr>
            <w:rStyle w:val="Hyperlink"/>
          </w:rPr>
          <w:t>https://doi.org/10.17221/8879-VETMED</w:t>
        </w:r>
      </w:hyperlink>
    </w:p>
    <w:p w14:paraId="44782472" w14:textId="593CAF2A" w:rsidR="00295283" w:rsidRPr="00295283" w:rsidRDefault="00295283" w:rsidP="00295283">
      <w:pPr>
        <w:pStyle w:val="EndNoteBibliography"/>
        <w:spacing w:after="240"/>
      </w:pPr>
      <w:r w:rsidRPr="00295283">
        <w:t xml:space="preserve">Poulin, R &amp; Fitzgerald, G 1987, ‘The potential of parasitism in the structuring of a salt marsh stickleback community’, </w:t>
      </w:r>
      <w:r w:rsidRPr="00295283">
        <w:rPr>
          <w:i/>
        </w:rPr>
        <w:t>Canadian Journal of Zoology</w:t>
      </w:r>
      <w:r w:rsidRPr="00295283">
        <w:t xml:space="preserve">, vol. 65, pp. 2793-8, available at </w:t>
      </w:r>
      <w:hyperlink r:id="rId772" w:history="1">
        <w:r w:rsidRPr="00295283">
          <w:rPr>
            <w:rStyle w:val="Hyperlink"/>
          </w:rPr>
          <w:t>https://doi.org/10.1139/z87-421</w:t>
        </w:r>
      </w:hyperlink>
      <w:r w:rsidRPr="00295283">
        <w:t>, accessed 25 November 2021.</w:t>
      </w:r>
    </w:p>
    <w:p w14:paraId="2C26AE13" w14:textId="77777777" w:rsidR="00295283" w:rsidRPr="00295283" w:rsidRDefault="00295283" w:rsidP="00295283">
      <w:pPr>
        <w:pStyle w:val="EndNoteBibliography"/>
        <w:spacing w:after="240"/>
      </w:pPr>
      <w:r w:rsidRPr="00295283">
        <w:t xml:space="preserve">Prasankok, P, Chutmongkonkul, M &amp; Kanchankhan, S 2005, ‘Characterization of iridovirus isolated from diseased marbled sleepy goby, </w:t>
      </w:r>
      <w:r w:rsidRPr="00295283">
        <w:rPr>
          <w:i/>
        </w:rPr>
        <w:t>Oxyeleotris marmoratus</w:t>
      </w:r>
      <w:r w:rsidRPr="00295283">
        <w:t>’, paper presented at Diseases in Asian Aquaculture V, Manila.</w:t>
      </w:r>
    </w:p>
    <w:p w14:paraId="13A7F1DC" w14:textId="7162D214" w:rsidR="00295283" w:rsidRPr="00295283" w:rsidRDefault="00295283" w:rsidP="00295283">
      <w:pPr>
        <w:pStyle w:val="EndNoteBibliography"/>
        <w:spacing w:after="240"/>
      </w:pPr>
      <w:r w:rsidRPr="00295283">
        <w:t xml:space="preserve">Price, SJ 2015, ‘Comparative Genomics of Amphibian-like Ranaviruses, Nucleocytoplasmic Large DNA Viruses of Poikilotherms’, </w:t>
      </w:r>
      <w:r w:rsidRPr="00295283">
        <w:rPr>
          <w:i/>
        </w:rPr>
        <w:t>Evolutionary Bioinformatics Online</w:t>
      </w:r>
      <w:r w:rsidRPr="00295283">
        <w:t xml:space="preserve">, vol. 11, no. Suppl 2, pp. 71-82, available at </w:t>
      </w:r>
      <w:hyperlink r:id="rId773" w:history="1">
        <w:r w:rsidRPr="00295283">
          <w:rPr>
            <w:rStyle w:val="Hyperlink"/>
          </w:rPr>
          <w:t>https://doi.org/10.4137/EBO.S33490</w:t>
        </w:r>
      </w:hyperlink>
    </w:p>
    <w:p w14:paraId="122D46FC" w14:textId="77777777" w:rsidR="00295283" w:rsidRPr="00295283" w:rsidRDefault="00295283" w:rsidP="00295283">
      <w:pPr>
        <w:pStyle w:val="EndNoteBibliography"/>
        <w:spacing w:after="240"/>
      </w:pPr>
      <w:r w:rsidRPr="00295283">
        <w:t xml:space="preserve">Price, SJ, Ariel, E, Maclaine, A, Rosa, GM, Gray, MJ, Brunner, JL &amp; Garner, TWJ 2017, ‘From fish to frogs and beyond: Impact and host range of emergent ranaviruses’, </w:t>
      </w:r>
      <w:r w:rsidRPr="00295283">
        <w:rPr>
          <w:i/>
        </w:rPr>
        <w:t>Virology</w:t>
      </w:r>
      <w:r w:rsidRPr="00295283">
        <w:t>, vol. 511, pp. 272-9, available at https:/doi.org/10.1016/j.virol.2017.08.001</w:t>
      </w:r>
    </w:p>
    <w:p w14:paraId="3EE46F8F" w14:textId="77777777" w:rsidR="00295283" w:rsidRPr="00295283" w:rsidRDefault="00295283" w:rsidP="00295283">
      <w:pPr>
        <w:pStyle w:val="EndNoteBibliography"/>
        <w:spacing w:after="240"/>
      </w:pPr>
      <w:r w:rsidRPr="00295283">
        <w:t xml:space="preserve">Pronin, NM 1975, ‘Parasitofauna of the Selenga population of the Baikal sturgeon’, in T Burjatskogo (ed) </w:t>
      </w:r>
      <w:r w:rsidRPr="00295283">
        <w:rPr>
          <w:i/>
        </w:rPr>
        <w:t>Zoological investigations in the Transbaikal region</w:t>
      </w:r>
      <w:r w:rsidRPr="00295283">
        <w:t>, Siberian division of the USSR academy of sciences, Ulan-Ude, Russia, pp. 58-61.</w:t>
      </w:r>
    </w:p>
    <w:p w14:paraId="2245E028" w14:textId="4B702B5A" w:rsidR="00295283" w:rsidRPr="00295283" w:rsidRDefault="00295283" w:rsidP="00295283">
      <w:pPr>
        <w:pStyle w:val="EndNoteBibliography"/>
        <w:spacing w:after="240"/>
      </w:pPr>
      <w:r w:rsidRPr="00295283">
        <w:t xml:space="preserve">Purcell, MK, LaPatra, SE, Woodson, JC, Kurath, G &amp; Winton, JR 2010, ‘Early viral replication and induced or constitutive immunity in rainbow trout families with differential resistance to Infectious hematopoietic necrosis virus (IHNV)’, </w:t>
      </w:r>
      <w:r w:rsidRPr="00295283">
        <w:rPr>
          <w:i/>
        </w:rPr>
        <w:t>Fish &amp; Shellfish Immunology</w:t>
      </w:r>
      <w:r w:rsidRPr="00295283">
        <w:t xml:space="preserve">, vol. 28, pp. 98-105, available at </w:t>
      </w:r>
      <w:hyperlink r:id="rId774" w:history="1">
        <w:r w:rsidRPr="00295283">
          <w:rPr>
            <w:rStyle w:val="Hyperlink"/>
          </w:rPr>
          <w:t>https://doi.org/10.1016/j.fsi.2009.10.005</w:t>
        </w:r>
      </w:hyperlink>
    </w:p>
    <w:p w14:paraId="4D8090EB" w14:textId="65DCF4A7" w:rsidR="00295283" w:rsidRPr="00295283" w:rsidRDefault="00295283" w:rsidP="00295283">
      <w:pPr>
        <w:pStyle w:val="EndNoteBibliography"/>
        <w:spacing w:after="240"/>
      </w:pPr>
      <w:r w:rsidRPr="00295283">
        <w:t xml:space="preserve">Purcell, MK, Thompson, RL, Garver, KA, Hawley, LM, Batts, WN, Sprague, L, Sampson, C &amp; Winton, JR 2013, ‘Universal reverse-transcriptase real-time PCR for infectious hematopoietic necrosis virus (IHNV)’, </w:t>
      </w:r>
      <w:r w:rsidRPr="00295283">
        <w:rPr>
          <w:i/>
        </w:rPr>
        <w:t>Diseases of Aquatic Organisms</w:t>
      </w:r>
      <w:r w:rsidRPr="00295283">
        <w:t xml:space="preserve">, vol. 106, pp. 103-15, available at </w:t>
      </w:r>
      <w:hyperlink r:id="rId775" w:history="1">
        <w:r w:rsidRPr="00295283">
          <w:rPr>
            <w:rStyle w:val="Hyperlink"/>
          </w:rPr>
          <w:t>https://doi.org/10.3354/dao02644</w:t>
        </w:r>
      </w:hyperlink>
    </w:p>
    <w:p w14:paraId="48343872" w14:textId="77777777" w:rsidR="00295283" w:rsidRPr="00295283" w:rsidRDefault="00295283" w:rsidP="00295283">
      <w:pPr>
        <w:pStyle w:val="EndNoteBibliography"/>
        <w:spacing w:after="240"/>
      </w:pPr>
      <w:r w:rsidRPr="00295283">
        <w:t xml:space="preserve">Pyka, J &amp; Kolman, R 2003, ‘Feeding intensity and growth of Siberian sturgeon </w:t>
      </w:r>
      <w:r w:rsidRPr="00295283">
        <w:rPr>
          <w:i/>
        </w:rPr>
        <w:t xml:space="preserve">Acipenser baeri </w:t>
      </w:r>
      <w:r w:rsidRPr="00295283">
        <w:t xml:space="preserve">brandt in pond cultivation’, </w:t>
      </w:r>
      <w:r w:rsidRPr="00295283">
        <w:rPr>
          <w:i/>
        </w:rPr>
        <w:t>Archives of Polish Fisheries</w:t>
      </w:r>
      <w:r w:rsidRPr="00295283">
        <w:t>, vol. 11, no. 2, pp. 287-94</w:t>
      </w:r>
    </w:p>
    <w:p w14:paraId="7ABCC1B8" w14:textId="7D4EFBEE" w:rsidR="00295283" w:rsidRPr="00295283" w:rsidRDefault="00295283" w:rsidP="00295283">
      <w:pPr>
        <w:pStyle w:val="EndNoteBibliography"/>
        <w:spacing w:after="240"/>
      </w:pPr>
      <w:r w:rsidRPr="00295283">
        <w:t xml:space="preserve">Rahman, MM 1996, ‘Effects of a freshwater fish parasite, </w:t>
      </w:r>
      <w:r w:rsidRPr="00295283">
        <w:rPr>
          <w:i/>
        </w:rPr>
        <w:t xml:space="preserve">Argulus foliaceus </w:t>
      </w:r>
      <w:r w:rsidRPr="00295283">
        <w:t xml:space="preserve">Linn. infection on common carp, </w:t>
      </w:r>
      <w:r w:rsidRPr="00295283">
        <w:rPr>
          <w:i/>
        </w:rPr>
        <w:t>Cyprinus carpio</w:t>
      </w:r>
      <w:r w:rsidRPr="00295283">
        <w:t xml:space="preserve"> Linn.’, </w:t>
      </w:r>
      <w:r w:rsidRPr="00295283">
        <w:rPr>
          <w:i/>
        </w:rPr>
        <w:t>Bangladesh Journal of Zoology</w:t>
      </w:r>
      <w:r w:rsidRPr="00295283">
        <w:t xml:space="preserve">, vol. 24, pp. 57-63, available at </w:t>
      </w:r>
      <w:hyperlink r:id="rId776" w:history="1">
        <w:r w:rsidRPr="00295283">
          <w:rPr>
            <w:rStyle w:val="Hyperlink"/>
          </w:rPr>
          <w:t>https://www.cabdirect.org/cabdirect/abstract/19970503421</w:t>
        </w:r>
      </w:hyperlink>
      <w:r w:rsidRPr="00295283">
        <w:t xml:space="preserve"> (Abstract only)</w:t>
      </w:r>
    </w:p>
    <w:p w14:paraId="3BD42C12" w14:textId="56590286" w:rsidR="00295283" w:rsidRPr="00295283" w:rsidRDefault="00295283" w:rsidP="00295283">
      <w:pPr>
        <w:pStyle w:val="EndNoteBibliography"/>
        <w:spacing w:after="240"/>
      </w:pPr>
      <w:r w:rsidRPr="00295283">
        <w:t xml:space="preserve">Raikova, E 1987, ‘Peculiarities of the embryonic development of </w:t>
      </w:r>
      <w:r w:rsidRPr="00295283">
        <w:rPr>
          <w:i/>
        </w:rPr>
        <w:t>Polypodium hydriforme</w:t>
      </w:r>
      <w:r w:rsidRPr="00295283">
        <w:t xml:space="preserve"> Ussov (Coelenterata), a parasite of acipenserid oocytes’ (in Russian), </w:t>
      </w:r>
      <w:r w:rsidRPr="00295283">
        <w:rPr>
          <w:i/>
        </w:rPr>
        <w:t>Gegenbaur’s Morphologische Jahrbuecher</w:t>
      </w:r>
      <w:r w:rsidRPr="00295283">
        <w:t xml:space="preserve">, vol. 133, pp. 99–121, available at </w:t>
      </w:r>
      <w:hyperlink r:id="rId777" w:history="1">
        <w:r w:rsidRPr="00295283">
          <w:rPr>
            <w:rStyle w:val="Hyperlink"/>
          </w:rPr>
          <w:t>https://pubmed.ncbi.nlm.nih.gov/2436971/</w:t>
        </w:r>
      </w:hyperlink>
      <w:r w:rsidRPr="00295283">
        <w:t>, accessed 10 March 2022.</w:t>
      </w:r>
    </w:p>
    <w:p w14:paraId="2B5E7A89" w14:textId="4C57B800" w:rsidR="00295283" w:rsidRPr="00295283" w:rsidRDefault="00295283" w:rsidP="00295283">
      <w:pPr>
        <w:pStyle w:val="EndNoteBibliography"/>
        <w:spacing w:after="240"/>
      </w:pPr>
      <w:r w:rsidRPr="00295283">
        <w:t xml:space="preserve">Raikova, EV 1994, ‘Life cycle, cytology, and morphology of </w:t>
      </w:r>
      <w:r w:rsidRPr="00295283">
        <w:rPr>
          <w:i/>
        </w:rPr>
        <w:t>Polypodium hydriforme</w:t>
      </w:r>
      <w:r w:rsidRPr="00295283">
        <w:t xml:space="preserve">, a coelenterate parasite of the eggs of Acipenseriform fishes’, </w:t>
      </w:r>
      <w:r w:rsidRPr="00295283">
        <w:rPr>
          <w:i/>
        </w:rPr>
        <w:t>The Journal of Parasitology</w:t>
      </w:r>
      <w:r w:rsidRPr="00295283">
        <w:t xml:space="preserve">, vol. 80, no. 1, pp. 1-22, available at </w:t>
      </w:r>
      <w:hyperlink r:id="rId778" w:history="1">
        <w:r w:rsidRPr="00295283">
          <w:rPr>
            <w:rStyle w:val="Hyperlink"/>
          </w:rPr>
          <w:t>https://doi.org/10.2307/3283338</w:t>
        </w:r>
      </w:hyperlink>
      <w:r w:rsidRPr="00295283">
        <w:t>, accessed 21 February 2022.</w:t>
      </w:r>
    </w:p>
    <w:p w14:paraId="0506CFD1" w14:textId="07FC984E" w:rsidR="00295283" w:rsidRPr="00295283" w:rsidRDefault="00295283" w:rsidP="00295283">
      <w:pPr>
        <w:pStyle w:val="EndNoteBibliography"/>
        <w:spacing w:after="240"/>
      </w:pPr>
      <w:r w:rsidRPr="00295283">
        <w:t>-- -- 2002, ‘</w:t>
      </w:r>
      <w:r w:rsidRPr="00295283">
        <w:rPr>
          <w:i/>
        </w:rPr>
        <w:t>Polypodium hydriforme</w:t>
      </w:r>
      <w:r w:rsidRPr="00295283">
        <w:t xml:space="preserve"> infection in the eggs of acipenseriform fishes’, </w:t>
      </w:r>
      <w:r w:rsidRPr="00295283">
        <w:rPr>
          <w:i/>
        </w:rPr>
        <w:t>Journal of Applied Ichthyology</w:t>
      </w:r>
      <w:r w:rsidRPr="00295283">
        <w:t xml:space="preserve">, vol. 18, no. 4-6, pp. 405-15, available at </w:t>
      </w:r>
      <w:hyperlink r:id="rId779" w:history="1">
        <w:r w:rsidRPr="00295283">
          <w:rPr>
            <w:rStyle w:val="Hyperlink"/>
          </w:rPr>
          <w:t>https://doi.org/10.1046/j.1439-0426.2002.00385.x</w:t>
        </w:r>
      </w:hyperlink>
      <w:r w:rsidRPr="00295283">
        <w:t>, accessed 9 April 2020.</w:t>
      </w:r>
    </w:p>
    <w:p w14:paraId="3E531AF6" w14:textId="54612F2A" w:rsidR="00295283" w:rsidRPr="00295283" w:rsidRDefault="00295283" w:rsidP="00295283">
      <w:pPr>
        <w:pStyle w:val="EndNoteBibliography"/>
        <w:spacing w:after="240"/>
      </w:pPr>
      <w:r w:rsidRPr="00295283">
        <w:t xml:space="preserve">Raikova, EV &amp; Raikova, OI 2016, ‘Nervous system immunohistochemistry of the parasitic cnidarian </w:t>
      </w:r>
      <w:r w:rsidRPr="00295283">
        <w:rPr>
          <w:i/>
        </w:rPr>
        <w:t>Polypodium hydriforme</w:t>
      </w:r>
      <w:r w:rsidRPr="00295283">
        <w:t xml:space="preserve"> at its free-living stage’, </w:t>
      </w:r>
      <w:r w:rsidRPr="00295283">
        <w:rPr>
          <w:i/>
        </w:rPr>
        <w:t>Zoology</w:t>
      </w:r>
      <w:r w:rsidRPr="00295283">
        <w:t xml:space="preserve">, vol. 119, no. 2, pp. 143-52, available at </w:t>
      </w:r>
      <w:hyperlink r:id="rId780" w:history="1">
        <w:r w:rsidRPr="00295283">
          <w:rPr>
            <w:rStyle w:val="Hyperlink"/>
          </w:rPr>
          <w:t>https://doi.org/10.1016/j.zool.2015.11.004</w:t>
        </w:r>
      </w:hyperlink>
      <w:r w:rsidRPr="00295283">
        <w:t>, accessed 23 February 2022.</w:t>
      </w:r>
    </w:p>
    <w:p w14:paraId="67494069" w14:textId="1C1CDB2E" w:rsidR="00295283" w:rsidRPr="00295283" w:rsidRDefault="00295283" w:rsidP="00295283">
      <w:pPr>
        <w:pStyle w:val="EndNoteBibliography"/>
        <w:spacing w:after="240"/>
      </w:pPr>
      <w:r w:rsidRPr="00295283">
        <w:t xml:space="preserve">Raikova, EV, Suppes, VC &amp; Hoffman, GL 1979, ‘The parasitic coelenterate, </w:t>
      </w:r>
      <w:r w:rsidRPr="00295283">
        <w:rPr>
          <w:i/>
        </w:rPr>
        <w:t>Polypodium hydriforme</w:t>
      </w:r>
      <w:r w:rsidRPr="00295283">
        <w:t xml:space="preserve"> USSOV, from the eggs of the American acipenseriform </w:t>
      </w:r>
      <w:r w:rsidRPr="00295283">
        <w:rPr>
          <w:i/>
        </w:rPr>
        <w:t>Polyodon spathula</w:t>
      </w:r>
      <w:r w:rsidRPr="00295283">
        <w:t xml:space="preserve">’, </w:t>
      </w:r>
      <w:r w:rsidRPr="00295283">
        <w:rPr>
          <w:i/>
        </w:rPr>
        <w:t>The Journal of Parasitology</w:t>
      </w:r>
      <w:r w:rsidRPr="00295283">
        <w:t xml:space="preserve">, vol. 65, no. 5, pp. 804-10, available at </w:t>
      </w:r>
      <w:hyperlink r:id="rId781" w:history="1">
        <w:r w:rsidRPr="00295283">
          <w:rPr>
            <w:rStyle w:val="Hyperlink"/>
          </w:rPr>
          <w:t>https://doi.org/10.2307/3280366</w:t>
        </w:r>
      </w:hyperlink>
      <w:r w:rsidRPr="00295283">
        <w:t>, accessed 23 February 2022.</w:t>
      </w:r>
    </w:p>
    <w:p w14:paraId="108CB665" w14:textId="4FBEA1E4" w:rsidR="00295283" w:rsidRPr="00295283" w:rsidRDefault="00295283" w:rsidP="00295283">
      <w:pPr>
        <w:pStyle w:val="EndNoteBibliography"/>
        <w:spacing w:after="240"/>
      </w:pPr>
      <w:r w:rsidRPr="00295283">
        <w:t xml:space="preserve">Raja-Halli, M, Tuija, K, V, Rimaila-Pärnänen, E, Sainmaa, S, Skall, HF, Olesen, NJ &amp; Tapiovaara, H 2006, ‘Viral haemorrhagic septicaemia (VHS) outbreaks in Finnish rainbow trout farms’, </w:t>
      </w:r>
      <w:r w:rsidRPr="00295283">
        <w:rPr>
          <w:i/>
        </w:rPr>
        <w:t>Diseases of Aquatic Organisms</w:t>
      </w:r>
      <w:r w:rsidRPr="00295283">
        <w:t xml:space="preserve">, vol. 72, no. 3, pp. 201-11, available at </w:t>
      </w:r>
      <w:hyperlink r:id="rId782" w:history="1">
        <w:r w:rsidRPr="00295283">
          <w:rPr>
            <w:rStyle w:val="Hyperlink"/>
          </w:rPr>
          <w:t>http://www.int-res.com/abstracts/dao/v72/n3/p201-211/</w:t>
        </w:r>
      </w:hyperlink>
    </w:p>
    <w:p w14:paraId="662DB4CC" w14:textId="06A87903" w:rsidR="00295283" w:rsidRPr="00295283" w:rsidRDefault="00295283" w:rsidP="00295283">
      <w:pPr>
        <w:pStyle w:val="EndNoteBibliography"/>
        <w:spacing w:after="240"/>
      </w:pPr>
      <w:r w:rsidRPr="00295283">
        <w:t xml:space="preserve">Rasmussen, CJ 1965, ‘A biological study of the Egtved disease (INUL).’, </w:t>
      </w:r>
      <w:r w:rsidRPr="00295283">
        <w:rPr>
          <w:i/>
        </w:rPr>
        <w:t>Annals of the New York Academy of Sciences</w:t>
      </w:r>
      <w:r w:rsidRPr="00295283">
        <w:t xml:space="preserve">, vol. 126, no. 1, pp. 427-60, available at </w:t>
      </w:r>
      <w:hyperlink r:id="rId783" w:history="1">
        <w:r w:rsidRPr="00295283">
          <w:rPr>
            <w:rStyle w:val="Hyperlink"/>
          </w:rPr>
          <w:t>https://doi.org/10.1111/j.1749-6632.1965.tb14293.x</w:t>
        </w:r>
      </w:hyperlink>
    </w:p>
    <w:p w14:paraId="58DA1DAD" w14:textId="5EA8D9AD" w:rsidR="00295283" w:rsidRPr="00295283" w:rsidRDefault="00295283" w:rsidP="00295283">
      <w:pPr>
        <w:pStyle w:val="EndNoteBibliography"/>
        <w:spacing w:after="240"/>
      </w:pPr>
      <w:r w:rsidRPr="00295283">
        <w:t xml:space="preserve">Raverty, S, Hedrick, R, Henry, J &amp; Saksida, S 2003, ‘Diagnosis of sturgeon iridovirus infection in farmed white sturgeon in British Columbia’, </w:t>
      </w:r>
      <w:r w:rsidRPr="00295283">
        <w:rPr>
          <w:i/>
        </w:rPr>
        <w:t>The Canadian Veterinary Journal</w:t>
      </w:r>
      <w:r w:rsidRPr="00295283">
        <w:t xml:space="preserve">, vol. 44, no. 4, pp. 327-8, available at </w:t>
      </w:r>
      <w:hyperlink r:id="rId784" w:history="1">
        <w:r w:rsidRPr="00295283">
          <w:rPr>
            <w:rStyle w:val="Hyperlink"/>
          </w:rPr>
          <w:t>http://www.ncbi.nlm.nih.gov/pmc/articles/PMC372255/pdf/20030400s00029p327.pdf</w:t>
        </w:r>
      </w:hyperlink>
    </w:p>
    <w:p w14:paraId="3F69D174" w14:textId="51D9FF17" w:rsidR="00295283" w:rsidRPr="00295283" w:rsidRDefault="00295283" w:rsidP="00295283">
      <w:pPr>
        <w:pStyle w:val="EndNoteBibliography"/>
        <w:spacing w:after="240"/>
      </w:pPr>
      <w:r w:rsidRPr="00295283">
        <w:t>Real, F, Acosta, B, Deniz, S, Oros, J &amp; Rodriguez, E 1994, ‘</w:t>
      </w:r>
      <w:r w:rsidRPr="00295283">
        <w:rPr>
          <w:i/>
        </w:rPr>
        <w:t>Aeromonas salmoncida</w:t>
      </w:r>
      <w:r w:rsidRPr="00295283">
        <w:t xml:space="preserve"> infection in </w:t>
      </w:r>
      <w:r w:rsidRPr="00295283">
        <w:rPr>
          <w:i/>
        </w:rPr>
        <w:t>Sparus aurata</w:t>
      </w:r>
      <w:r w:rsidRPr="00295283">
        <w:t xml:space="preserve"> in the Canaries’, </w:t>
      </w:r>
      <w:r w:rsidRPr="00295283">
        <w:rPr>
          <w:i/>
        </w:rPr>
        <w:t>Bulletin European Association Fish Pathologists</w:t>
      </w:r>
      <w:r w:rsidRPr="00295283">
        <w:t xml:space="preserve">, vol. 14, no. 5, pp. 153-5, available at </w:t>
      </w:r>
      <w:hyperlink r:id="rId785" w:history="1">
        <w:r w:rsidRPr="00295283">
          <w:rPr>
            <w:rStyle w:val="Hyperlink"/>
          </w:rPr>
          <w:t>https://doi.org/10.1080/08997659.2011.576974</w:t>
        </w:r>
      </w:hyperlink>
    </w:p>
    <w:p w14:paraId="0EA29CC6" w14:textId="4C0BE140" w:rsidR="00295283" w:rsidRPr="00295283" w:rsidRDefault="00295283" w:rsidP="00295283">
      <w:pPr>
        <w:pStyle w:val="EndNoteBibliography"/>
        <w:spacing w:after="240"/>
      </w:pPr>
      <w:r w:rsidRPr="00295283">
        <w:t xml:space="preserve">Rexhepi, A, Berxholi, K, Scheinert, P, Hamidi, A &amp; Sherifi, K 2011, ‘Study of viral diseases in some freshwater fi sh in the Republic of Kosovo’, </w:t>
      </w:r>
      <w:r w:rsidRPr="00295283">
        <w:rPr>
          <w:i/>
        </w:rPr>
        <w:t>Veterinarski Archiv</w:t>
      </w:r>
      <w:r w:rsidRPr="00295283">
        <w:t xml:space="preserve">, vol. 81, no. 3, pp. 405-13, available at </w:t>
      </w:r>
      <w:hyperlink r:id="rId786" w:history="1">
        <w:r w:rsidRPr="00295283">
          <w:rPr>
            <w:rStyle w:val="Hyperlink"/>
          </w:rPr>
          <w:t>https://hrcak.srce.hr/file/103602</w:t>
        </w:r>
      </w:hyperlink>
    </w:p>
    <w:p w14:paraId="0CE09F96" w14:textId="3DB0D272" w:rsidR="00295283" w:rsidRPr="00295283" w:rsidRDefault="00295283" w:rsidP="00295283">
      <w:pPr>
        <w:pStyle w:val="EndNoteBibliography"/>
        <w:spacing w:after="240"/>
      </w:pPr>
      <w:r w:rsidRPr="00295283">
        <w:t>Righetti, M, Favaro, L, Antuofermo, E, Caffara, M, Nuvoli, S, Scanzio, T &amp; Prearo, M 2014, ‘</w:t>
      </w:r>
      <w:r w:rsidRPr="00295283">
        <w:rPr>
          <w:i/>
        </w:rPr>
        <w:t>Mycobacterium salmoniphilum</w:t>
      </w:r>
      <w:r w:rsidRPr="00295283">
        <w:t xml:space="preserve"> infection in a farmed Russian sturgeon, </w:t>
      </w:r>
      <w:r w:rsidRPr="00295283">
        <w:rPr>
          <w:i/>
        </w:rPr>
        <w:t xml:space="preserve">Acipenser gueldenstaedtii </w:t>
      </w:r>
      <w:r w:rsidRPr="00295283">
        <w:t xml:space="preserve">(Brandt &amp; Ratzeburg)’, </w:t>
      </w:r>
      <w:r w:rsidRPr="00295283">
        <w:rPr>
          <w:i/>
        </w:rPr>
        <w:t>Journal of Fish Diseases</w:t>
      </w:r>
      <w:r w:rsidRPr="00295283">
        <w:t xml:space="preserve">, vol. 37, pp. 671-4, available at </w:t>
      </w:r>
      <w:hyperlink r:id="rId787" w:history="1">
        <w:r w:rsidRPr="00295283">
          <w:rPr>
            <w:rStyle w:val="Hyperlink"/>
          </w:rPr>
          <w:t>https://doi.org/10.1111/jfd.12143</w:t>
        </w:r>
      </w:hyperlink>
    </w:p>
    <w:p w14:paraId="095E2DBF" w14:textId="50661D37" w:rsidR="00295283" w:rsidRPr="00295283" w:rsidRDefault="00295283" w:rsidP="00295283">
      <w:pPr>
        <w:pStyle w:val="EndNoteBibliography"/>
        <w:spacing w:after="240"/>
      </w:pPr>
      <w:r w:rsidRPr="00295283">
        <w:t xml:space="preserve">Rintamaki, P, Valtonen, ET &amp; Frerichs, GN 1986, ‘Occurrence of </w:t>
      </w:r>
      <w:r w:rsidRPr="00295283">
        <w:rPr>
          <w:i/>
        </w:rPr>
        <w:t xml:space="preserve">Yersinia ruckeri </w:t>
      </w:r>
      <w:r w:rsidRPr="00295283">
        <w:t xml:space="preserve">infection in farmed whitefish, </w:t>
      </w:r>
      <w:r w:rsidRPr="00295283">
        <w:rPr>
          <w:i/>
        </w:rPr>
        <w:t xml:space="preserve">Coregonus peled </w:t>
      </w:r>
      <w:r w:rsidRPr="00295283">
        <w:t>Gmelin and C</w:t>
      </w:r>
      <w:r w:rsidRPr="00295283">
        <w:rPr>
          <w:i/>
        </w:rPr>
        <w:t>oregonus muksun</w:t>
      </w:r>
      <w:r w:rsidRPr="00295283">
        <w:t xml:space="preserve"> Pallas, and Atlantic salmon, </w:t>
      </w:r>
      <w:r w:rsidRPr="00295283">
        <w:rPr>
          <w:i/>
        </w:rPr>
        <w:t>Salmo salar</w:t>
      </w:r>
      <w:r w:rsidRPr="00295283">
        <w:t xml:space="preserve"> L., in northern Finland’, </w:t>
      </w:r>
      <w:r w:rsidRPr="00295283">
        <w:rPr>
          <w:i/>
        </w:rPr>
        <w:t>Journal of Fish Diseases</w:t>
      </w:r>
      <w:r w:rsidRPr="00295283">
        <w:t xml:space="preserve">, vol. 9, no. 2, pp. 137-40, available at </w:t>
      </w:r>
      <w:hyperlink r:id="rId788" w:history="1">
        <w:r w:rsidRPr="00295283">
          <w:rPr>
            <w:rStyle w:val="Hyperlink"/>
          </w:rPr>
          <w:t>https://doi.org/10.1111/j.1365-2761.1986.tb00993.x</w:t>
        </w:r>
      </w:hyperlink>
      <w:r w:rsidRPr="00295283">
        <w:t>, accessed 1 February 2022.</w:t>
      </w:r>
    </w:p>
    <w:p w14:paraId="750FC834" w14:textId="5E823312" w:rsidR="00295283" w:rsidRPr="00295283" w:rsidRDefault="00295283" w:rsidP="00295283">
      <w:pPr>
        <w:pStyle w:val="EndNoteBibliography"/>
        <w:spacing w:after="240"/>
      </w:pPr>
      <w:r w:rsidRPr="00295283">
        <w:t>Robert, J, Abramowitz, L, Gantress, J &amp; Morales, HD 2007, ‘</w:t>
      </w:r>
      <w:r w:rsidRPr="00295283">
        <w:rPr>
          <w:i/>
        </w:rPr>
        <w:t>Xenopus laevis</w:t>
      </w:r>
      <w:r w:rsidRPr="00295283">
        <w:t xml:space="preserve">: a possible vector of ranavirus infection?’, </w:t>
      </w:r>
      <w:r w:rsidRPr="00295283">
        <w:rPr>
          <w:i/>
        </w:rPr>
        <w:t>Journal of Wildlife Diseases</w:t>
      </w:r>
      <w:r w:rsidRPr="00295283">
        <w:t xml:space="preserve">, vol. 43, no. 4, pp. 645-52, available at </w:t>
      </w:r>
      <w:hyperlink r:id="rId789" w:history="1">
        <w:r w:rsidRPr="00295283">
          <w:rPr>
            <w:rStyle w:val="Hyperlink"/>
          </w:rPr>
          <w:t>https://doi.org/10.7589/0090-3558-43.4.645</w:t>
        </w:r>
      </w:hyperlink>
      <w:r w:rsidRPr="00295283">
        <w:t>, accessed 1 May 2023.</w:t>
      </w:r>
    </w:p>
    <w:p w14:paraId="2550DE3C" w14:textId="3FE30E7C" w:rsidR="00295283" w:rsidRPr="00295283" w:rsidRDefault="00295283" w:rsidP="00295283">
      <w:pPr>
        <w:pStyle w:val="EndNoteBibliography"/>
        <w:spacing w:after="240"/>
      </w:pPr>
      <w:r w:rsidRPr="00295283">
        <w:t xml:space="preserve">Robert, J, George, EH, Andino, FDJ &amp; Chen, G 2011, ‘Waterborne infectivity of the ranavirus Frog-Virus 3 in </w:t>
      </w:r>
      <w:r w:rsidRPr="00295283">
        <w:rPr>
          <w:i/>
        </w:rPr>
        <w:t>Xenopus laevis</w:t>
      </w:r>
      <w:r w:rsidRPr="00295283">
        <w:t xml:space="preserve">’, </w:t>
      </w:r>
      <w:r w:rsidRPr="00295283">
        <w:rPr>
          <w:i/>
        </w:rPr>
        <w:t>Virology</w:t>
      </w:r>
      <w:r w:rsidRPr="00295283">
        <w:t xml:space="preserve">, vol. 417, no. 2, pp. 410-7, available at </w:t>
      </w:r>
      <w:hyperlink r:id="rId790" w:history="1">
        <w:r w:rsidRPr="00295283">
          <w:rPr>
            <w:rStyle w:val="Hyperlink"/>
          </w:rPr>
          <w:t>https://doi.org/10.1016/j.virol.2011.06.026</w:t>
        </w:r>
      </w:hyperlink>
    </w:p>
    <w:p w14:paraId="540364E2" w14:textId="046DDDEE" w:rsidR="00295283" w:rsidRPr="00295283" w:rsidRDefault="00295283" w:rsidP="00295283">
      <w:pPr>
        <w:pStyle w:val="EndNoteBibliography"/>
        <w:spacing w:after="240"/>
      </w:pPr>
      <w:r w:rsidRPr="00295283">
        <w:t xml:space="preserve">Robert, J, Morales, H, Buck, W, Cohen, ND, Marr, S &amp; Gantress, J 2005, ‘Adaptive immunity and histopathology in frog virus 3-infected </w:t>
      </w:r>
      <w:r w:rsidRPr="00295283">
        <w:rPr>
          <w:i/>
        </w:rPr>
        <w:t>Xenopus</w:t>
      </w:r>
      <w:r w:rsidRPr="00295283">
        <w:t xml:space="preserve">’, </w:t>
      </w:r>
      <w:r w:rsidRPr="00295283">
        <w:rPr>
          <w:i/>
        </w:rPr>
        <w:t>Virology</w:t>
      </w:r>
      <w:r w:rsidRPr="00295283">
        <w:t xml:space="preserve">, vol. 332, pp. 667-75, available at </w:t>
      </w:r>
      <w:hyperlink r:id="rId791" w:history="1">
        <w:r w:rsidRPr="00295283">
          <w:rPr>
            <w:rStyle w:val="Hyperlink"/>
          </w:rPr>
          <w:t>https://doi.org/10.1016/j.virol.2004.12.012</w:t>
        </w:r>
      </w:hyperlink>
    </w:p>
    <w:p w14:paraId="0DD3F14C" w14:textId="26DE363B" w:rsidR="00295283" w:rsidRPr="00295283" w:rsidRDefault="00295283" w:rsidP="00295283">
      <w:pPr>
        <w:pStyle w:val="EndNoteBibliography"/>
        <w:spacing w:after="240"/>
      </w:pPr>
      <w:r w:rsidRPr="00295283">
        <w:t xml:space="preserve">Roberts, LS 1957, ‘Parasites of the carp, </w:t>
      </w:r>
      <w:r w:rsidRPr="00295283">
        <w:rPr>
          <w:i/>
        </w:rPr>
        <w:t>Cyprinus carpio</w:t>
      </w:r>
      <w:r w:rsidRPr="00295283">
        <w:t xml:space="preserve"> L. in Lake Texoma, Oklahoma.’, </w:t>
      </w:r>
      <w:r w:rsidRPr="00295283">
        <w:rPr>
          <w:i/>
        </w:rPr>
        <w:t>Journal of Parasitology</w:t>
      </w:r>
      <w:r w:rsidRPr="00295283">
        <w:t xml:space="preserve">, vol. 43, no. 1, p. 54, available at </w:t>
      </w:r>
      <w:hyperlink r:id="rId792" w:history="1">
        <w:r w:rsidRPr="00295283">
          <w:rPr>
            <w:rStyle w:val="Hyperlink"/>
          </w:rPr>
          <w:t>https://doi.org/10.2307/3274756</w:t>
        </w:r>
      </w:hyperlink>
    </w:p>
    <w:p w14:paraId="2D2A73A7" w14:textId="77777777" w:rsidR="00295283" w:rsidRPr="00295283" w:rsidRDefault="00295283" w:rsidP="00295283">
      <w:pPr>
        <w:pStyle w:val="EndNoteBibliography"/>
        <w:spacing w:after="240"/>
      </w:pPr>
      <w:r w:rsidRPr="00295283">
        <w:t xml:space="preserve">Roberts, RJ 2001, ‘The Parasitology of Teleosts’, in RJ Roberts (ed) </w:t>
      </w:r>
      <w:r w:rsidRPr="00295283">
        <w:rPr>
          <w:i/>
        </w:rPr>
        <w:t>Fish Pathology</w:t>
      </w:r>
      <w:r w:rsidRPr="00295283">
        <w:t>, 3 edn, W.B. Saunders, London, pp. 254-96.</w:t>
      </w:r>
    </w:p>
    <w:p w14:paraId="382B4345" w14:textId="07334E09" w:rsidR="00295283" w:rsidRPr="00295283" w:rsidRDefault="00295283" w:rsidP="00295283">
      <w:pPr>
        <w:pStyle w:val="EndNoteBibliography"/>
        <w:spacing w:after="240"/>
      </w:pPr>
      <w:r w:rsidRPr="00295283">
        <w:t xml:space="preserve">Rodgers, CJ 1992, ‘Development of a selective-differential medium for the isolation of </w:t>
      </w:r>
      <w:r w:rsidRPr="00295283">
        <w:rPr>
          <w:i/>
        </w:rPr>
        <w:t>Yersinia ruckeri</w:t>
      </w:r>
      <w:r w:rsidRPr="00295283">
        <w:t xml:space="preserve"> and its application in epidemiological studies’, </w:t>
      </w:r>
      <w:r w:rsidRPr="00295283">
        <w:rPr>
          <w:i/>
        </w:rPr>
        <w:t>Journal of Fish Diseases</w:t>
      </w:r>
      <w:r w:rsidRPr="00295283">
        <w:t xml:space="preserve">, vol. 15, no. 3, pp. 243-54, available at </w:t>
      </w:r>
      <w:hyperlink r:id="rId793" w:history="1">
        <w:r w:rsidRPr="00295283">
          <w:rPr>
            <w:rStyle w:val="Hyperlink"/>
          </w:rPr>
          <w:t>https://doi.org/10.1111/j.1365-2761.1992.tb00660.x</w:t>
        </w:r>
      </w:hyperlink>
      <w:r w:rsidRPr="00295283">
        <w:t>, accessed 22 March 2022.</w:t>
      </w:r>
    </w:p>
    <w:p w14:paraId="0EEBA17E" w14:textId="6F670E10" w:rsidR="00295283" w:rsidRPr="00295283" w:rsidRDefault="00295283" w:rsidP="00295283">
      <w:pPr>
        <w:pStyle w:val="EndNoteBibliography"/>
        <w:spacing w:after="240"/>
      </w:pPr>
      <w:r w:rsidRPr="00295283">
        <w:t xml:space="preserve">Romalde, JL, Barja, JL, Magariños, B &amp; Toranzo, AE 1994a, ‘Starvation-survival processes of the bacterial fish pathogen </w:t>
      </w:r>
      <w:r w:rsidRPr="00295283">
        <w:rPr>
          <w:i/>
        </w:rPr>
        <w:t>Yersinia ruckeri</w:t>
      </w:r>
      <w:r w:rsidRPr="00295283">
        <w:t xml:space="preserve">’, </w:t>
      </w:r>
      <w:r w:rsidRPr="00295283">
        <w:rPr>
          <w:i/>
        </w:rPr>
        <w:t>Systematic and Applied Microbiology</w:t>
      </w:r>
      <w:r w:rsidRPr="00295283">
        <w:t xml:space="preserve">, vol. 17, pp. 161-8, available at </w:t>
      </w:r>
      <w:hyperlink r:id="rId794" w:history="1">
        <w:r w:rsidRPr="00295283">
          <w:rPr>
            <w:rStyle w:val="Hyperlink"/>
          </w:rPr>
          <w:t>https://doi.org/10.1016/S0723-2020(11)80002-0</w:t>
        </w:r>
      </w:hyperlink>
      <w:r w:rsidRPr="00295283">
        <w:t>, accessed 14 December 2021. (abstract only)</w:t>
      </w:r>
    </w:p>
    <w:p w14:paraId="7FC4304A" w14:textId="33A9B5FC" w:rsidR="00295283" w:rsidRPr="00295283" w:rsidRDefault="00295283" w:rsidP="00295283">
      <w:pPr>
        <w:pStyle w:val="EndNoteBibliography"/>
        <w:spacing w:after="240"/>
      </w:pPr>
      <w:r w:rsidRPr="00295283">
        <w:t xml:space="preserve">Romalde, JL, Magarinos, B, Pazos, F, Silva, A &amp; Toranzo, AE 1994b, ‘Incidence of </w:t>
      </w:r>
      <w:r w:rsidRPr="00295283">
        <w:rPr>
          <w:i/>
        </w:rPr>
        <w:t>Yersinia ruckeri</w:t>
      </w:r>
      <w:r w:rsidRPr="00295283">
        <w:t xml:space="preserve"> in two farms in Galicia (NW Spain) during a one-year period’, </w:t>
      </w:r>
      <w:r w:rsidRPr="00295283">
        <w:rPr>
          <w:i/>
        </w:rPr>
        <w:t>Journal of Fish Diseases</w:t>
      </w:r>
      <w:r w:rsidRPr="00295283">
        <w:t xml:space="preserve">, vol. 17, no. 5, pp. 533-9, available at </w:t>
      </w:r>
      <w:hyperlink r:id="rId795" w:history="1">
        <w:r w:rsidRPr="00295283">
          <w:rPr>
            <w:rStyle w:val="Hyperlink"/>
          </w:rPr>
          <w:t>https://doi.org/10.1111/j.1365-2761.1994.tb00249.x</w:t>
        </w:r>
      </w:hyperlink>
    </w:p>
    <w:p w14:paraId="592E64FA" w14:textId="0E65B940" w:rsidR="00295283" w:rsidRPr="00295283" w:rsidRDefault="00295283" w:rsidP="00295283">
      <w:pPr>
        <w:pStyle w:val="EndNoteBibliography"/>
        <w:spacing w:after="240"/>
      </w:pPr>
      <w:r w:rsidRPr="00295283">
        <w:t xml:space="preserve">Romalde, JL &amp; Toranzo, AE 1993, ‘Pathological activities of </w:t>
      </w:r>
      <w:r w:rsidRPr="00295283">
        <w:rPr>
          <w:i/>
        </w:rPr>
        <w:t>Yersinia ruckeri</w:t>
      </w:r>
      <w:r w:rsidRPr="00295283">
        <w:t xml:space="preserve">, the enteric redmouth (ERM) bacterium’, </w:t>
      </w:r>
      <w:r w:rsidRPr="00295283">
        <w:rPr>
          <w:i/>
        </w:rPr>
        <w:t>FEMS Microbiology Letters</w:t>
      </w:r>
      <w:r w:rsidRPr="00295283">
        <w:t xml:space="preserve">, vol. 112, no. 3, pp. 291-9, available at </w:t>
      </w:r>
      <w:hyperlink r:id="rId796" w:history="1">
        <w:r w:rsidRPr="00295283">
          <w:rPr>
            <w:rStyle w:val="Hyperlink"/>
          </w:rPr>
          <w:t>https://doi.org/10.1111/j.1574-6968.1993.tb06465.x</w:t>
        </w:r>
      </w:hyperlink>
      <w:r w:rsidRPr="00295283">
        <w:t>, accessed 13 December 2021.</w:t>
      </w:r>
    </w:p>
    <w:p w14:paraId="7C75B1FA" w14:textId="7B9ABC8D" w:rsidR="00295283" w:rsidRPr="00295283" w:rsidRDefault="00295283" w:rsidP="00295283">
      <w:pPr>
        <w:pStyle w:val="EndNoteBibliography"/>
        <w:spacing w:after="240"/>
      </w:pPr>
      <w:r w:rsidRPr="00295283">
        <w:t xml:space="preserve">Ronen, A, Perelberg, A, Abramowitz, J, Hutoran, M, Tinman, S, Bejerano, I, Steinitz, M &amp; Kotler, M 2003, ‘Efficient vaccine against the virus causing a lethal disease in cultured </w:t>
      </w:r>
      <w:r w:rsidRPr="00295283">
        <w:rPr>
          <w:i/>
        </w:rPr>
        <w:t>Cyprinus carpio</w:t>
      </w:r>
      <w:r w:rsidRPr="00295283">
        <w:t xml:space="preserve">’, </w:t>
      </w:r>
      <w:r w:rsidRPr="00295283">
        <w:rPr>
          <w:i/>
        </w:rPr>
        <w:t>Vaccine</w:t>
      </w:r>
      <w:r w:rsidRPr="00295283">
        <w:t xml:space="preserve">, vol. 21, no. 32, pp. 4677-84, available at </w:t>
      </w:r>
      <w:hyperlink r:id="rId797" w:history="1">
        <w:r w:rsidRPr="00295283">
          <w:rPr>
            <w:rStyle w:val="Hyperlink"/>
          </w:rPr>
          <w:t>https://linkinghub.elsevier.com/retrieve/pii/S0264410X03005231</w:t>
        </w:r>
      </w:hyperlink>
    </w:p>
    <w:p w14:paraId="233F01A8" w14:textId="77777777" w:rsidR="00295283" w:rsidRPr="00295283" w:rsidRDefault="00295283" w:rsidP="00295283">
      <w:pPr>
        <w:pStyle w:val="EndNoteBibliography"/>
        <w:spacing w:after="240"/>
      </w:pPr>
      <w:r w:rsidRPr="00295283">
        <w:t xml:space="preserve">Rose, AS 1990, ‘Epidemiological aspects of </w:t>
      </w:r>
      <w:r w:rsidRPr="00295283">
        <w:rPr>
          <w:i/>
        </w:rPr>
        <w:t xml:space="preserve">Aeromonas salmonicida </w:t>
      </w:r>
      <w:r w:rsidRPr="00295283">
        <w:t>in the marine envionment’, Doctor of Philosophy PhD, University of Stirling.</w:t>
      </w:r>
    </w:p>
    <w:p w14:paraId="4663C5A5" w14:textId="21F6B73C" w:rsidR="00295283" w:rsidRPr="00295283" w:rsidRDefault="00295283" w:rsidP="00295283">
      <w:pPr>
        <w:pStyle w:val="EndNoteBibliography"/>
        <w:spacing w:after="240"/>
      </w:pPr>
      <w:r w:rsidRPr="00295283">
        <w:t xml:space="preserve">Rose, AS, Ellis, AE &amp; Munro, ALS 1989, ‘The infectivity by different routes of exposure and shedding rates of </w:t>
      </w:r>
      <w:r w:rsidRPr="00295283">
        <w:rPr>
          <w:i/>
        </w:rPr>
        <w:t>Aeromonas salmonicida</w:t>
      </w:r>
      <w:r w:rsidRPr="00295283">
        <w:t xml:space="preserve"> subsp. </w:t>
      </w:r>
      <w:r w:rsidRPr="00295283">
        <w:rPr>
          <w:i/>
        </w:rPr>
        <w:t>salmonicida</w:t>
      </w:r>
      <w:r w:rsidRPr="00295283">
        <w:t xml:space="preserve"> in Atlantic salmon, </w:t>
      </w:r>
      <w:r w:rsidRPr="00295283">
        <w:rPr>
          <w:i/>
        </w:rPr>
        <w:t>Salmo salar</w:t>
      </w:r>
      <w:r w:rsidRPr="00295283">
        <w:t xml:space="preserve"> L., held in sea water’, </w:t>
      </w:r>
      <w:r w:rsidRPr="00295283">
        <w:rPr>
          <w:i/>
        </w:rPr>
        <w:t>Journal of Fish Diseases</w:t>
      </w:r>
      <w:r w:rsidRPr="00295283">
        <w:t xml:space="preserve">, vol. 12, pp. 573-8, available at </w:t>
      </w:r>
      <w:hyperlink r:id="rId798" w:history="1">
        <w:r w:rsidRPr="00295283">
          <w:rPr>
            <w:rStyle w:val="Hyperlink"/>
          </w:rPr>
          <w:t>https://doi.org/10.1111/j.1365-2761.1989.tb00566.x</w:t>
        </w:r>
      </w:hyperlink>
    </w:p>
    <w:p w14:paraId="75F660F8" w14:textId="5E5FB708" w:rsidR="00295283" w:rsidRPr="00295283" w:rsidRDefault="00295283" w:rsidP="00295283">
      <w:pPr>
        <w:pStyle w:val="EndNoteBibliography"/>
        <w:spacing w:after="240"/>
      </w:pPr>
      <w:r w:rsidRPr="00295283">
        <w:t xml:space="preserve">-- -- 1990, ‘The survival of </w:t>
      </w:r>
      <w:r w:rsidRPr="00295283">
        <w:rPr>
          <w:i/>
        </w:rPr>
        <w:t>Aeromonas salmonicida</w:t>
      </w:r>
      <w:r w:rsidRPr="00295283">
        <w:t xml:space="preserve"> subsp. </w:t>
      </w:r>
      <w:r w:rsidRPr="00295283">
        <w:rPr>
          <w:i/>
        </w:rPr>
        <w:t>salmonicida</w:t>
      </w:r>
      <w:r w:rsidRPr="00295283">
        <w:t xml:space="preserve"> in sea water’, </w:t>
      </w:r>
      <w:r w:rsidRPr="00295283">
        <w:rPr>
          <w:i/>
        </w:rPr>
        <w:t>Journal of Fish Diseases</w:t>
      </w:r>
      <w:r w:rsidRPr="00295283">
        <w:t xml:space="preserve">, vol. 13, pp. 205-14, available at </w:t>
      </w:r>
      <w:hyperlink r:id="rId799" w:history="1">
        <w:r w:rsidRPr="00295283">
          <w:rPr>
            <w:rStyle w:val="Hyperlink"/>
          </w:rPr>
          <w:t>https://doi.org/10.1111/j.1365-2761.1990.tb00775.x</w:t>
        </w:r>
      </w:hyperlink>
    </w:p>
    <w:p w14:paraId="29691081" w14:textId="707B295C" w:rsidR="00295283" w:rsidRPr="00295283" w:rsidRDefault="00295283" w:rsidP="00295283">
      <w:pPr>
        <w:pStyle w:val="EndNoteBibliography"/>
        <w:spacing w:after="240"/>
      </w:pPr>
      <w:r w:rsidRPr="00295283">
        <w:t>Ross, AJ, Rucker, RR &amp; Ewing, WH 1966, ‘Description of a bacterium associated with redmouth disease of rainbow trout (</w:t>
      </w:r>
      <w:r w:rsidRPr="00295283">
        <w:rPr>
          <w:i/>
        </w:rPr>
        <w:t>Salmo gairdneri</w:t>
      </w:r>
      <w:r w:rsidRPr="00295283">
        <w:t xml:space="preserve">)’, </w:t>
      </w:r>
      <w:r w:rsidRPr="00295283">
        <w:rPr>
          <w:i/>
        </w:rPr>
        <w:t>Canadian Journal of Microbiology</w:t>
      </w:r>
      <w:r w:rsidRPr="00295283">
        <w:t xml:space="preserve">, vol. 12, no. 4, pp. 763-70, available at </w:t>
      </w:r>
      <w:hyperlink r:id="rId800" w:history="1">
        <w:r w:rsidRPr="00295283">
          <w:rPr>
            <w:rStyle w:val="Hyperlink"/>
          </w:rPr>
          <w:t>https://doi.org./10.1139/m66-103</w:t>
        </w:r>
      </w:hyperlink>
      <w:r w:rsidRPr="00295283">
        <w:t>, accessed 31 January 2022.</w:t>
      </w:r>
    </w:p>
    <w:p w14:paraId="668459A1" w14:textId="2467A02F" w:rsidR="00295283" w:rsidRPr="00295283" w:rsidRDefault="00295283" w:rsidP="00295283">
      <w:pPr>
        <w:pStyle w:val="EndNoteBibliography"/>
        <w:spacing w:after="240"/>
      </w:pPr>
      <w:r w:rsidRPr="00295283">
        <w:t xml:space="preserve">Ruban, GI &amp; Khodorevskaya, RP 2011, ‘Caspian Sea sturgeon fishery: A historic overview’, </w:t>
      </w:r>
      <w:r w:rsidRPr="00295283">
        <w:rPr>
          <w:i/>
        </w:rPr>
        <w:t>Journal of Applied Ichthyology</w:t>
      </w:r>
      <w:r w:rsidRPr="00295283">
        <w:t xml:space="preserve">, vol. 27, no. 2, pp. 199-208, available at </w:t>
      </w:r>
      <w:hyperlink r:id="rId801" w:history="1">
        <w:r w:rsidRPr="00295283">
          <w:rPr>
            <w:rStyle w:val="Hyperlink"/>
          </w:rPr>
          <w:t>http://dx.doi.org/10.1111/j.1439-0426.2011.01725.x</w:t>
        </w:r>
      </w:hyperlink>
    </w:p>
    <w:p w14:paraId="58C2B80E" w14:textId="08D8861D" w:rsidR="00295283" w:rsidRPr="00295283" w:rsidRDefault="00295283" w:rsidP="00295283">
      <w:pPr>
        <w:pStyle w:val="EndNoteBibliography"/>
        <w:spacing w:after="240"/>
      </w:pPr>
      <w:r w:rsidRPr="00295283">
        <w:t>Rucker, RR 1966, ‘Redmouth disease of rainbow trout (</w:t>
      </w:r>
      <w:r w:rsidRPr="00295283">
        <w:rPr>
          <w:i/>
        </w:rPr>
        <w:t>Salmo gairdneri</w:t>
      </w:r>
      <w:r w:rsidRPr="00295283">
        <w:t xml:space="preserve">)’, </w:t>
      </w:r>
      <w:r w:rsidRPr="00295283">
        <w:rPr>
          <w:i/>
        </w:rPr>
        <w:t>Bulletin Office international des epizooties</w:t>
      </w:r>
      <w:r w:rsidRPr="00295283">
        <w:t xml:space="preserve">, vol. 65, no. 5, pp. 825-30, available at </w:t>
      </w:r>
      <w:hyperlink r:id="rId802" w:history="1">
        <w:r w:rsidRPr="00295283">
          <w:rPr>
            <w:rStyle w:val="Hyperlink"/>
          </w:rPr>
          <w:t>https://doc.oie.int/dyn/portal/index.xhtml?page=alo&amp;aloId=41347&amp;req=103&amp;cid=a279c3e1-834f-45a4-bb00-16d8974f06c7</w:t>
        </w:r>
      </w:hyperlink>
      <w:r w:rsidRPr="00295283">
        <w:t>, accessed 31 January 2022.</w:t>
      </w:r>
    </w:p>
    <w:p w14:paraId="533D3374" w14:textId="521A0563" w:rsidR="00295283" w:rsidRPr="00295283" w:rsidRDefault="00295283" w:rsidP="00295283">
      <w:pPr>
        <w:pStyle w:val="EndNoteBibliography"/>
        <w:spacing w:after="240"/>
      </w:pPr>
      <w:r w:rsidRPr="00295283">
        <w:t xml:space="preserve">Rucker, RR, Whipple, WJ, Parvin, JR &amp; Evans, CA 1953, ‘A contagious disease of salmon, possibly of virus origin’, </w:t>
      </w:r>
      <w:r w:rsidRPr="00295283">
        <w:rPr>
          <w:i/>
        </w:rPr>
        <w:t>US Fish Wildlife Service Fisheries Bulletin</w:t>
      </w:r>
      <w:r w:rsidRPr="00295283">
        <w:t xml:space="preserve">, vol. 54, no. 1, pp. 35-46, available at </w:t>
      </w:r>
      <w:hyperlink r:id="rId803" w:history="1">
        <w:r w:rsidRPr="00295283">
          <w:rPr>
            <w:rStyle w:val="Hyperlink"/>
          </w:rPr>
          <w:t>https://spo.nmfs.noaa.gov/sites/default/files/pdf-content/fish-bull/fb54.2.pdf</w:t>
        </w:r>
      </w:hyperlink>
    </w:p>
    <w:p w14:paraId="41C73D7C" w14:textId="5BBD86B7" w:rsidR="00295283" w:rsidRPr="00295283" w:rsidRDefault="00295283" w:rsidP="00295283">
      <w:pPr>
        <w:pStyle w:val="EndNoteBibliography"/>
        <w:spacing w:after="240"/>
      </w:pPr>
      <w:r w:rsidRPr="00295283">
        <w:t xml:space="preserve">Rud, Y, Bigarré, L, Pallandre, L, Briand, FX &amp; Buchatsky, L 2020, ‘First genetic characterisation of sturgeon mimiviruses in Ukraine’, </w:t>
      </w:r>
      <w:r w:rsidRPr="00295283">
        <w:rPr>
          <w:i/>
        </w:rPr>
        <w:t>Journal of Fish Diseases</w:t>
      </w:r>
      <w:r w:rsidRPr="00295283">
        <w:t xml:space="preserve">, vol. 43, pp. 1391-400, available at </w:t>
      </w:r>
      <w:hyperlink r:id="rId804" w:history="1">
        <w:r w:rsidRPr="00295283">
          <w:rPr>
            <w:rStyle w:val="Hyperlink"/>
          </w:rPr>
          <w:t>https://doi.org/10.1111/jfd.13239</w:t>
        </w:r>
      </w:hyperlink>
    </w:p>
    <w:p w14:paraId="556C5399" w14:textId="77777777" w:rsidR="00295283" w:rsidRPr="00295283" w:rsidRDefault="00295283" w:rsidP="00295283">
      <w:pPr>
        <w:pStyle w:val="EndNoteBibliography"/>
        <w:spacing w:after="240"/>
      </w:pPr>
      <w:r w:rsidRPr="00295283">
        <w:t xml:space="preserve">Ruotsalainen, M 1984, ‘On the occurrence of </w:t>
      </w:r>
      <w:r w:rsidRPr="00295283">
        <w:rPr>
          <w:i/>
        </w:rPr>
        <w:t xml:space="preserve">Ergasilus sieboldi </w:t>
      </w:r>
      <w:r w:rsidRPr="00295283">
        <w:t>in vendace (</w:t>
      </w:r>
      <w:r w:rsidRPr="00295283">
        <w:rPr>
          <w:i/>
        </w:rPr>
        <w:t>Coregonus albula</w:t>
      </w:r>
      <w:r w:rsidRPr="00295283">
        <w:t xml:space="preserve"> L.) in Lake Kallavesi, Central Finland’, paper presented at Proceedings of 4th Multicolloquium of Parasitology, Izmir, Turkey.</w:t>
      </w:r>
    </w:p>
    <w:p w14:paraId="5D15770A" w14:textId="7CDB2493" w:rsidR="00295283" w:rsidRPr="00295283" w:rsidRDefault="00295283" w:rsidP="00295283">
      <w:pPr>
        <w:pStyle w:val="EndNoteBibliography"/>
        <w:spacing w:after="240"/>
      </w:pPr>
      <w:r w:rsidRPr="00295283">
        <w:t xml:space="preserve">Rupp, M, Pilo, P, Muller, B, Knusel, R, von Siebenthal, B, Frey, J, Sindilariu, P &amp; Schmidt-Posthaus, H 2019, ‘Systemic infection in European perch with thermoadapted virulent </w:t>
      </w:r>
      <w:r w:rsidRPr="00295283">
        <w:rPr>
          <w:i/>
        </w:rPr>
        <w:t>Aeromonas salmonicida (Perca fluviatilis)</w:t>
      </w:r>
      <w:r w:rsidRPr="00295283">
        <w:t xml:space="preserve">’, </w:t>
      </w:r>
      <w:r w:rsidRPr="00295283">
        <w:rPr>
          <w:i/>
        </w:rPr>
        <w:t>Journal of Fish Diseases</w:t>
      </w:r>
      <w:r w:rsidRPr="00295283">
        <w:t xml:space="preserve">, vol. 42, pp. 685-91, available at </w:t>
      </w:r>
      <w:hyperlink r:id="rId805" w:history="1">
        <w:r w:rsidRPr="00295283">
          <w:rPr>
            <w:rStyle w:val="Hyperlink"/>
          </w:rPr>
          <w:t>https://doi.org/10.1111/jfd.12970</w:t>
        </w:r>
      </w:hyperlink>
    </w:p>
    <w:p w14:paraId="7E8700BA" w14:textId="7D09431A" w:rsidR="00295283" w:rsidRPr="00295283" w:rsidRDefault="00295283" w:rsidP="00295283">
      <w:pPr>
        <w:pStyle w:val="EndNoteBibliography"/>
        <w:spacing w:after="240"/>
      </w:pPr>
      <w:r w:rsidRPr="00295283">
        <w:t xml:space="preserve">Ryan, KL, Lai, EKM &amp; Smallwood, CB 2022, </w:t>
      </w:r>
      <w:r w:rsidRPr="00295283">
        <w:rPr>
          <w:i/>
        </w:rPr>
        <w:t>Boat-based recreational fishing in Western Australia 2020/21. Fisheries Research Report No. 327</w:t>
      </w:r>
      <w:r w:rsidRPr="00295283">
        <w:t xml:space="preserve">, Department of Primary Industries and Regional Development, Western Australia, Western Australia, available at </w:t>
      </w:r>
      <w:hyperlink r:id="rId806" w:history="1">
        <w:r w:rsidRPr="00295283">
          <w:rPr>
            <w:rStyle w:val="Hyperlink"/>
          </w:rPr>
          <w:t>https://www.fish.wa.gov.au/Documents/research_reports/frr327.pdf</w:t>
        </w:r>
      </w:hyperlink>
      <w:r w:rsidRPr="00295283">
        <w:t>.</w:t>
      </w:r>
    </w:p>
    <w:p w14:paraId="6E8ECDF7" w14:textId="3DCE5D16" w:rsidR="00295283" w:rsidRPr="00295283" w:rsidRDefault="00295283" w:rsidP="00295283">
      <w:pPr>
        <w:pStyle w:val="EndNoteBibliography"/>
        <w:spacing w:after="240"/>
      </w:pPr>
      <w:r w:rsidRPr="00295283">
        <w:t>Ryu, JH, Kim, MS, Kang, JH, Kim, DH, Nam, YK &amp; Gong, SP 2018, ‘Derivation of the clonal-cell lines from Siberian sturgeon (</w:t>
      </w:r>
      <w:r w:rsidRPr="00295283">
        <w:rPr>
          <w:i/>
        </w:rPr>
        <w:t>Acipenser baerii</w:t>
      </w:r>
      <w:r w:rsidRPr="00295283">
        <w:t xml:space="preserve">) head-kidney cell lines and its applicability to foreign gene expression and virus culture’, </w:t>
      </w:r>
      <w:r w:rsidRPr="00295283">
        <w:rPr>
          <w:i/>
        </w:rPr>
        <w:t>Journal of Fish Biology</w:t>
      </w:r>
      <w:r w:rsidRPr="00295283">
        <w:t xml:space="preserve">, vol. 92, no. 5, pp. 1273-89, available at </w:t>
      </w:r>
      <w:hyperlink r:id="rId807" w:history="1">
        <w:r w:rsidRPr="00295283">
          <w:rPr>
            <w:rStyle w:val="Hyperlink"/>
          </w:rPr>
          <w:t>https://doi.org/10.1111/jfb.13585</w:t>
        </w:r>
      </w:hyperlink>
    </w:p>
    <w:p w14:paraId="659E4D9F" w14:textId="1A11B037" w:rsidR="00295283" w:rsidRPr="00295283" w:rsidRDefault="00295283" w:rsidP="00295283">
      <w:pPr>
        <w:pStyle w:val="EndNoteBibliography"/>
        <w:spacing w:after="240"/>
      </w:pPr>
      <w:r w:rsidRPr="00295283">
        <w:t xml:space="preserve">Safari, R, Adel, M, Ghiasi, M, Saeidi Asl, MR &amp; Khalili, E 2015, ‘First isolation and identification of </w:t>
      </w:r>
      <w:r w:rsidRPr="00295283">
        <w:rPr>
          <w:i/>
        </w:rPr>
        <w:t>Vibrio vulnificus</w:t>
      </w:r>
      <w:r w:rsidRPr="00295283">
        <w:t xml:space="preserve"> (biotype 2) from cultured beluga, </w:t>
      </w:r>
      <w:r w:rsidRPr="00295283">
        <w:rPr>
          <w:i/>
        </w:rPr>
        <w:t>Huso huso</w:t>
      </w:r>
      <w:r w:rsidRPr="00295283">
        <w:t xml:space="preserve"> in Iran’, </w:t>
      </w:r>
      <w:r w:rsidRPr="00295283">
        <w:rPr>
          <w:i/>
        </w:rPr>
        <w:t>Caspian Journal of Environmental Sciences</w:t>
      </w:r>
      <w:r w:rsidRPr="00295283">
        <w:t xml:space="preserve">, vol. 13, no. 3, pp. 275-81, available at </w:t>
      </w:r>
      <w:hyperlink r:id="rId808" w:history="1">
        <w:r w:rsidRPr="00295283">
          <w:rPr>
            <w:rStyle w:val="Hyperlink"/>
          </w:rPr>
          <w:t>https://cjes.guilan.ac.ir/article_1377.html</w:t>
        </w:r>
      </w:hyperlink>
    </w:p>
    <w:p w14:paraId="189EEC39" w14:textId="5689E86B" w:rsidR="00295283" w:rsidRPr="00295283" w:rsidRDefault="00295283" w:rsidP="00295283">
      <w:pPr>
        <w:pStyle w:val="EndNoteBibliography"/>
        <w:spacing w:after="240"/>
      </w:pPr>
      <w:r w:rsidRPr="00295283">
        <w:t xml:space="preserve">Sahoo, PK, Mohanty, J, Garnayak, SK, Mohanty, BR, Bamya, K, Hema, P &amp; Jena, JK 2013, ‘Estimation of loss due to argulosis in carp culture ponds in India.’, </w:t>
      </w:r>
      <w:r w:rsidRPr="00295283">
        <w:rPr>
          <w:i/>
        </w:rPr>
        <w:t>Indian Journal of Fisheries</w:t>
      </w:r>
      <w:r w:rsidRPr="00295283">
        <w:t xml:space="preserve">, vol. 60, no. 2, pp. 99-102, available at </w:t>
      </w:r>
      <w:hyperlink r:id="rId809" w:history="1">
        <w:r w:rsidRPr="00295283">
          <w:rPr>
            <w:rStyle w:val="Hyperlink"/>
          </w:rPr>
          <w:t>https://www.semanticscholar.org/paper/Estimation-of-loss-due-to-argulosis-in-carp-culture-Sahoo-Mohanty/b2a05c9fc137687eda713d7794f8ee549dac651f</w:t>
        </w:r>
      </w:hyperlink>
      <w:r w:rsidRPr="00295283">
        <w:t xml:space="preserve"> (Abstract only)</w:t>
      </w:r>
    </w:p>
    <w:p w14:paraId="3D74392E" w14:textId="4A526273" w:rsidR="00295283" w:rsidRPr="00295283" w:rsidRDefault="00295283" w:rsidP="00295283">
      <w:pPr>
        <w:pStyle w:val="EndNoteBibliography"/>
        <w:spacing w:after="240"/>
      </w:pPr>
      <w:r w:rsidRPr="00295283">
        <w:t xml:space="preserve">Sakai, DK 1986, ‘Electrostatic Mechanism of Survival of Virulent </w:t>
      </w:r>
      <w:r w:rsidRPr="00295283">
        <w:rPr>
          <w:i/>
        </w:rPr>
        <w:t>Aeromonas salmonicida</w:t>
      </w:r>
      <w:r w:rsidRPr="00295283">
        <w:t xml:space="preserve"> Strains in River Water’, </w:t>
      </w:r>
      <w:r w:rsidRPr="00295283">
        <w:rPr>
          <w:i/>
        </w:rPr>
        <w:t>Applied and Environmental Microbiology</w:t>
      </w:r>
      <w:r w:rsidRPr="00295283">
        <w:t xml:space="preserve">, vol. 51, no. 6, pp. 1343-9, available at </w:t>
      </w:r>
      <w:hyperlink r:id="rId810" w:history="1">
        <w:r w:rsidRPr="00295283">
          <w:rPr>
            <w:rStyle w:val="Hyperlink"/>
          </w:rPr>
          <w:t>https://doi.org/10.1128/aem.51.6.1343-1349.1986</w:t>
        </w:r>
      </w:hyperlink>
    </w:p>
    <w:p w14:paraId="1B599E7B" w14:textId="3C7FC56A" w:rsidR="00295283" w:rsidRPr="00295283" w:rsidRDefault="00295283" w:rsidP="00295283">
      <w:pPr>
        <w:pStyle w:val="EndNoteBibliography"/>
        <w:spacing w:after="240"/>
      </w:pPr>
      <w:r w:rsidRPr="00295283">
        <w:t xml:space="preserve">Sakamoto, T, Okinaka, Y, Mori, K-I, Sugaya, T, Nishioka, T, Oka, M, Yamashita, H &amp; Nakai, T 2008, ‘Phylogenetic Analysis of Betanodavirus RNA2 Identified from Wild Marine Fish in Oceanic Regions’, </w:t>
      </w:r>
      <w:r w:rsidRPr="00295283">
        <w:rPr>
          <w:i/>
        </w:rPr>
        <w:t>Fish Pathology</w:t>
      </w:r>
      <w:r w:rsidRPr="00295283">
        <w:t xml:space="preserve">, vol. 43, no. 1, pp. 19-27, available at </w:t>
      </w:r>
      <w:hyperlink r:id="rId811" w:history="1">
        <w:r w:rsidRPr="00295283">
          <w:rPr>
            <w:rStyle w:val="Hyperlink"/>
          </w:rPr>
          <w:t>https://doi.org/10.3147/jsfp.43.19</w:t>
        </w:r>
      </w:hyperlink>
    </w:p>
    <w:p w14:paraId="27149973" w14:textId="77777777" w:rsidR="00295283" w:rsidRPr="00295283" w:rsidRDefault="00295283" w:rsidP="00295283">
      <w:pPr>
        <w:pStyle w:val="EndNoteBibliography"/>
        <w:spacing w:after="240"/>
      </w:pPr>
      <w:r w:rsidRPr="00295283">
        <w:t xml:space="preserve">Sako, H &amp; Hara, T 1981, ‘Effect of water temperature on the multiplication of </w:t>
      </w:r>
      <w:r w:rsidRPr="00295283">
        <w:rPr>
          <w:i/>
        </w:rPr>
        <w:t>Aeromonas salmonicida</w:t>
      </w:r>
      <w:r w:rsidRPr="00295283">
        <w:t xml:space="preserve"> in culture and in yamame fish, </w:t>
      </w:r>
      <w:r w:rsidRPr="00295283">
        <w:rPr>
          <w:i/>
        </w:rPr>
        <w:t>Oncorhynchus masou</w:t>
      </w:r>
      <w:r w:rsidRPr="00295283">
        <w:t xml:space="preserve">.’, </w:t>
      </w:r>
      <w:r w:rsidRPr="00295283">
        <w:rPr>
          <w:i/>
        </w:rPr>
        <w:t>Bulletin of National Research Institute of Aquaculture</w:t>
      </w:r>
      <w:r w:rsidRPr="00295283">
        <w:t>, vol. 2, pp. 73-81 (Abstract only)</w:t>
      </w:r>
    </w:p>
    <w:p w14:paraId="05FAD8BF" w14:textId="43B08836" w:rsidR="00295283" w:rsidRPr="00295283" w:rsidRDefault="00295283" w:rsidP="00295283">
      <w:pPr>
        <w:pStyle w:val="EndNoteBibliography"/>
        <w:spacing w:after="240"/>
      </w:pPr>
      <w:r w:rsidRPr="00295283">
        <w:t xml:space="preserve">Saksida, SM 2006, ‘Infectious haematopoietic necrosis epidemic (2001 to 2003) in farmed Atlantic salmon </w:t>
      </w:r>
      <w:r w:rsidRPr="00295283">
        <w:rPr>
          <w:i/>
        </w:rPr>
        <w:t>Salmo salar</w:t>
      </w:r>
      <w:r w:rsidRPr="00295283">
        <w:t xml:space="preserve"> in British Columbia’, </w:t>
      </w:r>
      <w:r w:rsidRPr="00295283">
        <w:rPr>
          <w:i/>
        </w:rPr>
        <w:t>Diseases of Aquatic Organisms</w:t>
      </w:r>
      <w:r w:rsidRPr="00295283">
        <w:t xml:space="preserve">, vol. 72, pp. 213-23, available at </w:t>
      </w:r>
      <w:hyperlink r:id="rId812" w:history="1">
        <w:r w:rsidRPr="00295283">
          <w:rPr>
            <w:rStyle w:val="Hyperlink"/>
          </w:rPr>
          <w:t>https://doi.org/10.3354/dao072213</w:t>
        </w:r>
      </w:hyperlink>
    </w:p>
    <w:p w14:paraId="46FA4343" w14:textId="60B38D2B" w:rsidR="00295283" w:rsidRPr="00295283" w:rsidRDefault="00295283" w:rsidP="00295283">
      <w:pPr>
        <w:pStyle w:val="EndNoteBibliography"/>
        <w:spacing w:after="240"/>
      </w:pPr>
      <w:r w:rsidRPr="00295283">
        <w:t xml:space="preserve">Saleh, M, Soliman, H &amp; El-Matbouli, M 2008, ‘Loop-mediated isothermal amplification as an emerging technology for detection of </w:t>
      </w:r>
      <w:r w:rsidRPr="00295283">
        <w:rPr>
          <w:i/>
        </w:rPr>
        <w:t>Yersinia ruckeri</w:t>
      </w:r>
      <w:r w:rsidRPr="00295283">
        <w:t xml:space="preserve"> the causative agent of enteric red mouth disease in fish’, </w:t>
      </w:r>
      <w:r w:rsidRPr="00295283">
        <w:rPr>
          <w:i/>
        </w:rPr>
        <w:t>BMC Veterinary Research</w:t>
      </w:r>
      <w:r w:rsidRPr="00295283">
        <w:t xml:space="preserve">, vol. 4, no. 1, p. 31, available at </w:t>
      </w:r>
      <w:hyperlink r:id="rId813" w:history="1">
        <w:r w:rsidRPr="00295283">
          <w:rPr>
            <w:rStyle w:val="Hyperlink"/>
          </w:rPr>
          <w:t>https://doi.org/10.1186/1746-6148-4-31</w:t>
        </w:r>
      </w:hyperlink>
      <w:r w:rsidRPr="00295283">
        <w:t>, accessed 16 February 2022.</w:t>
      </w:r>
    </w:p>
    <w:p w14:paraId="57C8CA50" w14:textId="27C38CA7" w:rsidR="00295283" w:rsidRPr="00295283" w:rsidRDefault="00295283" w:rsidP="00295283">
      <w:pPr>
        <w:pStyle w:val="EndNoteBibliography"/>
        <w:spacing w:after="240"/>
      </w:pPr>
      <w:r w:rsidRPr="00295283">
        <w:t xml:space="preserve">Saleh, M, Soliman, H, Haenen, O &amp; El-Matbouli, M 2011, ‘Antibody-coated gold nanoparticles immunoassay for direct detection of </w:t>
      </w:r>
      <w:r w:rsidRPr="00295283">
        <w:rPr>
          <w:i/>
        </w:rPr>
        <w:t xml:space="preserve">Aeromonas salmonicida </w:t>
      </w:r>
      <w:r w:rsidRPr="00295283">
        <w:t xml:space="preserve">in fish tissues’, </w:t>
      </w:r>
      <w:r w:rsidRPr="00295283">
        <w:rPr>
          <w:i/>
        </w:rPr>
        <w:t>Journal of Fish Diseases</w:t>
      </w:r>
      <w:r w:rsidRPr="00295283">
        <w:t xml:space="preserve">, vol. 34, pp. 845-52, available at </w:t>
      </w:r>
      <w:hyperlink r:id="rId814" w:history="1">
        <w:r w:rsidRPr="00295283">
          <w:rPr>
            <w:rStyle w:val="Hyperlink"/>
          </w:rPr>
          <w:t>https://doi.org/10.1111/j.1365-2761.2011.01302.x</w:t>
        </w:r>
      </w:hyperlink>
    </w:p>
    <w:p w14:paraId="2FF0DB81" w14:textId="5D2011D4" w:rsidR="00295283" w:rsidRPr="00295283" w:rsidRDefault="00295283" w:rsidP="00295283">
      <w:pPr>
        <w:pStyle w:val="EndNoteBibliography"/>
        <w:spacing w:after="240"/>
      </w:pPr>
      <w:r w:rsidRPr="00295283">
        <w:t xml:space="preserve">Sample, R, Bryan, L, Long, S, Majji, S, Hoskins, GE, Sinning, A, Olivier, J &amp; Chinchar, VG 2007, ‘Inhibition of iridovirus protein synthesis and virus replication by antisense morpholino oligonucleotides targeted to the major capsid protein, the 18 kDa immediate-early protein, and a viral homolog of RNA polymerase II’, </w:t>
      </w:r>
      <w:r w:rsidRPr="00295283">
        <w:rPr>
          <w:i/>
        </w:rPr>
        <w:t>Virology</w:t>
      </w:r>
      <w:r w:rsidRPr="00295283">
        <w:t xml:space="preserve">, vol. 358, pp. 311-20, available at </w:t>
      </w:r>
      <w:hyperlink r:id="rId815" w:history="1">
        <w:r w:rsidRPr="00295283">
          <w:rPr>
            <w:rStyle w:val="Hyperlink"/>
          </w:rPr>
          <w:t>https://doi.org/10.1016/j.virol.2006.07.009</w:t>
        </w:r>
      </w:hyperlink>
    </w:p>
    <w:p w14:paraId="4705E7DC" w14:textId="6B75244D" w:rsidR="00295283" w:rsidRPr="00295283" w:rsidRDefault="00295283" w:rsidP="00295283">
      <w:pPr>
        <w:pStyle w:val="EndNoteBibliography"/>
        <w:spacing w:after="240"/>
      </w:pPr>
      <w:r w:rsidRPr="00295283">
        <w:t>Sanders, GE, Batts, WN &amp; Winton, JR 2003, ‘Susceptibility of zebrafish (</w:t>
      </w:r>
      <w:r w:rsidRPr="00295283">
        <w:rPr>
          <w:i/>
        </w:rPr>
        <w:t>Danio rerio</w:t>
      </w:r>
      <w:r w:rsidRPr="00295283">
        <w:t xml:space="preserve">) to a model pathogen, spring viremia of carp virus’, </w:t>
      </w:r>
      <w:r w:rsidRPr="00295283">
        <w:rPr>
          <w:i/>
        </w:rPr>
        <w:t>Comparative medicine</w:t>
      </w:r>
      <w:r w:rsidRPr="00295283">
        <w:t xml:space="preserve">, vol. 53, no. 5, pp. 514-21, available at </w:t>
      </w:r>
      <w:hyperlink r:id="rId816" w:history="1">
        <w:r w:rsidRPr="00295283">
          <w:rPr>
            <w:rStyle w:val="Hyperlink"/>
          </w:rPr>
          <w:t>https://www.ingentaconnect.com/content/aalas/cm/2003/00000053/00000005/art00008;jsessionid=43e6bto32abuq.x-ic-live-02</w:t>
        </w:r>
      </w:hyperlink>
    </w:p>
    <w:p w14:paraId="03DB3336" w14:textId="058FC539" w:rsidR="00295283" w:rsidRPr="00295283" w:rsidRDefault="00295283" w:rsidP="00295283">
      <w:pPr>
        <w:pStyle w:val="EndNoteBibliography"/>
        <w:spacing w:after="240"/>
      </w:pPr>
      <w:r w:rsidRPr="00295283">
        <w:t xml:space="preserve">Sandlund, N, Gjerset, B, Bergh, O, Modahl, I, Olesen, NJ &amp; Johansen, R 2014, ‘Screening for Viral Hemorrhagic Septicemia Virus in Marine Fish along the Norwegian Coastal Line’, </w:t>
      </w:r>
      <w:r w:rsidRPr="00295283">
        <w:rPr>
          <w:i/>
        </w:rPr>
        <w:t>PLOS ONE</w:t>
      </w:r>
      <w:r w:rsidRPr="00295283">
        <w:t xml:space="preserve">, vol. 9, no. 9, p. e108529, available at </w:t>
      </w:r>
      <w:hyperlink r:id="rId817" w:history="1">
        <w:r w:rsidRPr="00295283">
          <w:rPr>
            <w:rStyle w:val="Hyperlink"/>
          </w:rPr>
          <w:t>https://doi.org/10.1371/journal.pone.0108529</w:t>
        </w:r>
      </w:hyperlink>
    </w:p>
    <w:p w14:paraId="2EB98FD8" w14:textId="3CCC112B" w:rsidR="00295283" w:rsidRPr="00295283" w:rsidRDefault="00295283" w:rsidP="00295283">
      <w:pPr>
        <w:pStyle w:val="EndNoteBibliography"/>
        <w:spacing w:after="240"/>
      </w:pPr>
      <w:r w:rsidRPr="00295283">
        <w:t xml:space="preserve">Santi, M, Pastorino, P, Foglini, C, Righetti, M, Pedron, C &amp; Prearo, M 2019, ‘A survey of bacterial infections in sturgeon farming in Italy’, </w:t>
      </w:r>
      <w:r w:rsidRPr="00295283">
        <w:rPr>
          <w:i/>
        </w:rPr>
        <w:t>Journal of Applied Ichthyology</w:t>
      </w:r>
      <w:r w:rsidRPr="00295283">
        <w:t xml:space="preserve">, vol. 35, no. 1, pp. 275-82, available at </w:t>
      </w:r>
      <w:hyperlink r:id="rId818" w:history="1">
        <w:r w:rsidRPr="00295283">
          <w:rPr>
            <w:rStyle w:val="Hyperlink"/>
          </w:rPr>
          <w:t>https://doi.org/10.1111/jai.13802</w:t>
        </w:r>
      </w:hyperlink>
    </w:p>
    <w:p w14:paraId="67D15C5A" w14:textId="78526ECA" w:rsidR="00295283" w:rsidRPr="00295283" w:rsidRDefault="00295283" w:rsidP="00295283">
      <w:pPr>
        <w:pStyle w:val="EndNoteBibliography"/>
        <w:spacing w:after="240"/>
      </w:pPr>
      <w:r w:rsidRPr="00295283">
        <w:t xml:space="preserve">Scanzio, T &amp; Prearo, M 2012, ‘Acipenseridae: first part. The italian sturgeons’, </w:t>
      </w:r>
      <w:r w:rsidRPr="00295283">
        <w:rPr>
          <w:i/>
        </w:rPr>
        <w:t>Ittiopatologia</w:t>
      </w:r>
      <w:r w:rsidRPr="00295283">
        <w:t xml:space="preserve">, vol. 9, pp. 95-117, available at </w:t>
      </w:r>
      <w:hyperlink r:id="rId819" w:history="1">
        <w:r w:rsidRPr="00295283">
          <w:rPr>
            <w:rStyle w:val="Hyperlink"/>
          </w:rPr>
          <w:t>https://www.researchgate.net/publication/264194476_Acipenseridae_first_part_The_Italian_sturgeon</w:t>
        </w:r>
      </w:hyperlink>
    </w:p>
    <w:p w14:paraId="1767550D" w14:textId="77777777" w:rsidR="00295283" w:rsidRPr="00295283" w:rsidRDefault="00295283" w:rsidP="00295283">
      <w:pPr>
        <w:pStyle w:val="EndNoteBibliography"/>
        <w:spacing w:after="240"/>
      </w:pPr>
      <w:r w:rsidRPr="00295283">
        <w:t xml:space="preserve">Schäperclaus, W 1992, </w:t>
      </w:r>
      <w:r w:rsidRPr="00295283">
        <w:rPr>
          <w:i/>
        </w:rPr>
        <w:t>Fish Diseases</w:t>
      </w:r>
      <w:r w:rsidRPr="00295283">
        <w:t>, 5 edn, AA Balkema, Rotterdam.</w:t>
      </w:r>
    </w:p>
    <w:p w14:paraId="414DF356" w14:textId="42072938" w:rsidR="00295283" w:rsidRPr="00295283" w:rsidRDefault="00295283" w:rsidP="00295283">
      <w:pPr>
        <w:pStyle w:val="EndNoteBibliography"/>
        <w:spacing w:after="240"/>
      </w:pPr>
      <w:r w:rsidRPr="00295283">
        <w:t>Schlotfeldt, HJ, Ahne, W, Jorgensen, PEV &amp; Glende, W 1991, ‘Occurrence of viral haemorrhagic septicaemia in turbot (</w:t>
      </w:r>
      <w:r w:rsidRPr="00295283">
        <w:rPr>
          <w:i/>
        </w:rPr>
        <w:t>Scophthalmus maximus</w:t>
      </w:r>
      <w:r w:rsidRPr="00295283">
        <w:t xml:space="preserve">)—a natural outbreak’, </w:t>
      </w:r>
      <w:r w:rsidRPr="00295283">
        <w:rPr>
          <w:i/>
        </w:rPr>
        <w:t>Bulletin European Association Fish Pathologists</w:t>
      </w:r>
      <w:r w:rsidRPr="00295283">
        <w:t xml:space="preserve">, vol. 11, no. 3, pp. 105-7, available at </w:t>
      </w:r>
      <w:hyperlink r:id="rId820" w:history="1">
        <w:r w:rsidRPr="00295283">
          <w:rPr>
            <w:rStyle w:val="Hyperlink"/>
          </w:rPr>
          <w:t>https://www.cefas.co.uk/international-database-on-aquatic-animal-diseases/abstract/?id=221</w:t>
        </w:r>
      </w:hyperlink>
      <w:r w:rsidRPr="00295283">
        <w:t xml:space="preserve"> (Abstract only)</w:t>
      </w:r>
    </w:p>
    <w:p w14:paraId="37017E72" w14:textId="56E0ECCC" w:rsidR="00295283" w:rsidRPr="00295283" w:rsidRDefault="00295283" w:rsidP="00295283">
      <w:pPr>
        <w:pStyle w:val="EndNoteBibliography"/>
        <w:spacing w:after="240"/>
      </w:pPr>
      <w:r w:rsidRPr="00295283">
        <w:t xml:space="preserve">Schmidt, AS, Bruun, MS, Dalsgaard, I, Pedersen, K &amp; Larsen, JL 2000, ‘Occurrence of antimicrobial resistance in fish-pathogenic and environmental bacteria associated with four Danish rainbow trout farms’, </w:t>
      </w:r>
      <w:r w:rsidRPr="00295283">
        <w:rPr>
          <w:i/>
        </w:rPr>
        <w:t>Applied and Environmental Microbiology</w:t>
      </w:r>
      <w:r w:rsidRPr="00295283">
        <w:t xml:space="preserve">, vol. 66, no. 11, pp. 4908-15, available at </w:t>
      </w:r>
      <w:hyperlink r:id="rId821" w:history="1">
        <w:r w:rsidRPr="00295283">
          <w:rPr>
            <w:rStyle w:val="Hyperlink"/>
          </w:rPr>
          <w:t>https://doi.org/10.1128/AEM.66.11.4908-4915.2000</w:t>
        </w:r>
      </w:hyperlink>
      <w:r w:rsidRPr="00295283">
        <w:t>, accessed 17 December 2021.</w:t>
      </w:r>
    </w:p>
    <w:p w14:paraId="0CA49EA3" w14:textId="77777777" w:rsidR="00295283" w:rsidRPr="00295283" w:rsidRDefault="00295283" w:rsidP="00295283">
      <w:pPr>
        <w:pStyle w:val="EndNoteBibliography"/>
        <w:spacing w:after="240"/>
      </w:pPr>
      <w:r w:rsidRPr="00295283">
        <w:t xml:space="preserve">Schneemann, A, Ball, LA, Delsert, C, Johnson, JE &amp; Nishizawa, T 2005, ‘Nodaviridae’, in CM Fauquet, MA Mayo, J Maniloff, U Desselberger &amp; LA Ball (eds), </w:t>
      </w:r>
      <w:r w:rsidRPr="00295283">
        <w:rPr>
          <w:i/>
        </w:rPr>
        <w:t>Virus Taxonomy, Eighth Report of the International Committee on Taxonomy of Viruses</w:t>
      </w:r>
      <w:r w:rsidRPr="00295283">
        <w:t>, Elsevier/Academic Press, London, UK.</w:t>
      </w:r>
    </w:p>
    <w:p w14:paraId="263A0D79" w14:textId="2BBD7D27" w:rsidR="00295283" w:rsidRPr="00295283" w:rsidRDefault="00295283" w:rsidP="00295283">
      <w:pPr>
        <w:pStyle w:val="EndNoteBibliography"/>
        <w:spacing w:after="240"/>
      </w:pPr>
      <w:r w:rsidRPr="00295283">
        <w:t xml:space="preserve">Schock, DM, Bollinger, TK, Chinchar, VG, Jancovich, JK &amp; Collins, JP 2008, ‘Experimental evidence that amphibian ranaviruses are multi-host pathogens’, </w:t>
      </w:r>
      <w:r w:rsidRPr="00295283">
        <w:rPr>
          <w:i/>
        </w:rPr>
        <w:t>Copeia</w:t>
      </w:r>
      <w:r w:rsidRPr="00295283">
        <w:t xml:space="preserve">, vol. 2008, no. 1, pp. 133-43, available at </w:t>
      </w:r>
      <w:hyperlink r:id="rId822" w:history="1">
        <w:r w:rsidRPr="00295283">
          <w:rPr>
            <w:rStyle w:val="Hyperlink"/>
          </w:rPr>
          <w:t>https://www.jstor.org/stable/25140755</w:t>
        </w:r>
      </w:hyperlink>
      <w:r w:rsidRPr="00295283">
        <w:t>, accessed 2 May 2023.</w:t>
      </w:r>
    </w:p>
    <w:p w14:paraId="34E85D1D" w14:textId="5040EA2A" w:rsidR="00295283" w:rsidRPr="00295283" w:rsidRDefault="00295283" w:rsidP="00295283">
      <w:pPr>
        <w:pStyle w:val="EndNoteBibliography"/>
        <w:spacing w:after="240"/>
      </w:pPr>
      <w:r w:rsidRPr="00295283">
        <w:t xml:space="preserve">Schonherz, AA, Hansen, MHH, jorgensen, Hbh, Berg, P, Lorenzen, N &amp; Einer-Jensen, K 2012, ‘Oral transmission as a route of infection for viral haemorrhagic septicaemia virus in rainbow trout, </w:t>
      </w:r>
      <w:r w:rsidRPr="00295283">
        <w:rPr>
          <w:i/>
        </w:rPr>
        <w:t xml:space="preserve">Oncorhynchus mykiss </w:t>
      </w:r>
      <w:r w:rsidRPr="00295283">
        <w:t xml:space="preserve">(Walbaum)’, </w:t>
      </w:r>
      <w:r w:rsidRPr="00295283">
        <w:rPr>
          <w:i/>
        </w:rPr>
        <w:t>Journal of Fish Diseases</w:t>
      </w:r>
      <w:r w:rsidRPr="00295283">
        <w:t xml:space="preserve">, vol. 35, no. 6, pp. 395-406, available at </w:t>
      </w:r>
      <w:hyperlink r:id="rId823" w:history="1">
        <w:r w:rsidRPr="00295283">
          <w:rPr>
            <w:rStyle w:val="Hyperlink"/>
          </w:rPr>
          <w:t>https://doi.org/10.1111/j.1365-2761.2012.01358.x</w:t>
        </w:r>
      </w:hyperlink>
    </w:p>
    <w:p w14:paraId="34E705C5" w14:textId="6DE4F2C2" w:rsidR="00295283" w:rsidRPr="00295283" w:rsidRDefault="00295283" w:rsidP="00295283">
      <w:pPr>
        <w:pStyle w:val="EndNoteBibliography"/>
        <w:spacing w:after="240"/>
      </w:pPr>
      <w:r w:rsidRPr="00295283">
        <w:t xml:space="preserve">Schulz, P, Terech-Majewska, E, Siwicki, AK, Kazun, B, Demska-Zakes, K, Rozynski, M &amp; Zakes, Z 2020, ‘Effect of Different Routes of Vaccination against </w:t>
      </w:r>
      <w:r w:rsidRPr="00295283">
        <w:rPr>
          <w:i/>
        </w:rPr>
        <w:t xml:space="preserve">Aeromonas salmonicida </w:t>
      </w:r>
      <w:r w:rsidRPr="00295283">
        <w:t>on Rearing Indicators and Survival after an Experimental Challenge of Pikeperch (</w:t>
      </w:r>
      <w:r w:rsidRPr="00295283">
        <w:rPr>
          <w:i/>
        </w:rPr>
        <w:t>Sander lucioperca</w:t>
      </w:r>
      <w:r w:rsidRPr="00295283">
        <w:t xml:space="preserve">) in Controlled Rearing’, </w:t>
      </w:r>
      <w:r w:rsidRPr="00295283">
        <w:rPr>
          <w:i/>
        </w:rPr>
        <w:t>Vaccines</w:t>
      </w:r>
      <w:r w:rsidRPr="00295283">
        <w:t xml:space="preserve">, vol. 8, pp. 476-90, available at </w:t>
      </w:r>
      <w:hyperlink r:id="rId824" w:history="1">
        <w:r w:rsidRPr="00295283">
          <w:rPr>
            <w:rStyle w:val="Hyperlink"/>
          </w:rPr>
          <w:t>https://doi.org/10.3390/vaccines8030476</w:t>
        </w:r>
      </w:hyperlink>
    </w:p>
    <w:p w14:paraId="66DA65BF" w14:textId="7EB19C1D" w:rsidR="00295283" w:rsidRPr="00295283" w:rsidRDefault="00295283" w:rsidP="00295283">
      <w:pPr>
        <w:pStyle w:val="EndNoteBibliography"/>
        <w:spacing w:after="240"/>
      </w:pPr>
      <w:r w:rsidRPr="00295283">
        <w:t xml:space="preserve">Sepúlveda, MS, Stefanavage, T &amp; Goforth, R 2010, ‘First record of a </w:t>
      </w:r>
      <w:r w:rsidRPr="00295283">
        <w:rPr>
          <w:i/>
        </w:rPr>
        <w:t>Polypodium</w:t>
      </w:r>
      <w:r w:rsidRPr="00295283">
        <w:t xml:space="preserve"> sp. parasitizing eggs of shovelnose sturgeon from the Wabash River, Indiana’, </w:t>
      </w:r>
      <w:r w:rsidRPr="00295283">
        <w:rPr>
          <w:i/>
        </w:rPr>
        <w:t>Journal of Aquatic Animal Health</w:t>
      </w:r>
      <w:r w:rsidRPr="00295283">
        <w:t xml:space="preserve">, vol. 22, no. 1, pp. 36-8, available at </w:t>
      </w:r>
      <w:hyperlink r:id="rId825" w:history="1">
        <w:r w:rsidRPr="00295283">
          <w:rPr>
            <w:rStyle w:val="Hyperlink"/>
          </w:rPr>
          <w:t>https://doi.org/10.1577/h09-018.1</w:t>
        </w:r>
      </w:hyperlink>
      <w:r w:rsidRPr="00295283">
        <w:t>, accessed 24 February 2022.</w:t>
      </w:r>
    </w:p>
    <w:p w14:paraId="3B5D9D8F" w14:textId="5DE227D7" w:rsidR="00295283" w:rsidRPr="00295283" w:rsidRDefault="00295283" w:rsidP="00295283">
      <w:pPr>
        <w:pStyle w:val="EndNoteBibliography"/>
        <w:spacing w:after="240"/>
      </w:pPr>
      <w:r w:rsidRPr="00295283">
        <w:t>Shamsi, S, Zhu, X, Barton, DP, Dang, M, Freire, R &amp; Nowak, BF 2020, ‘</w:t>
      </w:r>
      <w:r w:rsidRPr="00295283">
        <w:rPr>
          <w:i/>
        </w:rPr>
        <w:t>Dermocystidium</w:t>
      </w:r>
      <w:r w:rsidRPr="00295283">
        <w:t xml:space="preserve"> sp. infection in farmed Murray cod, </w:t>
      </w:r>
      <w:r w:rsidRPr="00295283">
        <w:rPr>
          <w:i/>
        </w:rPr>
        <w:t>Maccullochella peelii</w:t>
      </w:r>
      <w:r w:rsidRPr="00295283">
        <w:t xml:space="preserve">’, </w:t>
      </w:r>
      <w:r w:rsidRPr="00295283">
        <w:rPr>
          <w:i/>
        </w:rPr>
        <w:t>Aquaculture</w:t>
      </w:r>
      <w:r w:rsidRPr="00295283">
        <w:t xml:space="preserve">, vol. 528, pp. 1-6, available at </w:t>
      </w:r>
      <w:hyperlink r:id="rId826" w:history="1">
        <w:r w:rsidRPr="00295283">
          <w:rPr>
            <w:rStyle w:val="Hyperlink"/>
          </w:rPr>
          <w:t>https://doi.org/10.1016/j.aquaculture.2020.735596</w:t>
        </w:r>
      </w:hyperlink>
      <w:r w:rsidRPr="00295283">
        <w:t>.</w:t>
      </w:r>
    </w:p>
    <w:p w14:paraId="0B95F5F1" w14:textId="2952E4D2" w:rsidR="00295283" w:rsidRPr="00295283" w:rsidRDefault="00295283" w:rsidP="00295283">
      <w:pPr>
        <w:pStyle w:val="EndNoteBibliography"/>
        <w:spacing w:after="240"/>
      </w:pPr>
      <w:r w:rsidRPr="00295283">
        <w:t xml:space="preserve">Shaowu, L, Di, W, Hongbai, L &amp; Tongyan, L 2013, ‘Isolation of </w:t>
      </w:r>
      <w:r w:rsidRPr="00295283">
        <w:rPr>
          <w:i/>
        </w:rPr>
        <w:t xml:space="preserve">Yersinia ruckeri </w:t>
      </w:r>
      <w:r w:rsidRPr="00295283">
        <w:t xml:space="preserve">strain H01 from farm-raised Amur sturgeon </w:t>
      </w:r>
      <w:r w:rsidRPr="00295283">
        <w:rPr>
          <w:i/>
        </w:rPr>
        <w:t>Acipenser schrencki</w:t>
      </w:r>
      <w:r w:rsidRPr="00295283">
        <w:t xml:space="preserve"> in China’, </w:t>
      </w:r>
      <w:r w:rsidRPr="00295283">
        <w:rPr>
          <w:i/>
        </w:rPr>
        <w:t>Journal of Aquatic Animal Health</w:t>
      </w:r>
      <w:r w:rsidRPr="00295283">
        <w:t xml:space="preserve">, vol. 25, no. 1, pp. 9-14, available at </w:t>
      </w:r>
      <w:hyperlink r:id="rId827" w:history="1">
        <w:r w:rsidRPr="00295283">
          <w:rPr>
            <w:rStyle w:val="Hyperlink"/>
          </w:rPr>
          <w:t>https://doi.org/10.1080/08997659.2012.728169</w:t>
        </w:r>
      </w:hyperlink>
      <w:r w:rsidRPr="00295283">
        <w:t>, accessed 31 January 2022.</w:t>
      </w:r>
    </w:p>
    <w:p w14:paraId="6D474CAD" w14:textId="77777777" w:rsidR="00295283" w:rsidRPr="00295283" w:rsidRDefault="00295283" w:rsidP="00295283">
      <w:pPr>
        <w:pStyle w:val="EndNoteBibliography"/>
        <w:spacing w:after="240"/>
      </w:pPr>
      <w:r w:rsidRPr="00295283">
        <w:t xml:space="preserve">Shchelkunov, IS &amp; Shchelkunova, TI 1989, ‘Rhabdovirus carpio in herbivorous fishes: isolation, pathology and comparative susceptibility of fishes’, in W Ahne &amp; E Kurstak (eds), </w:t>
      </w:r>
      <w:r w:rsidRPr="00295283">
        <w:rPr>
          <w:i/>
        </w:rPr>
        <w:t>Viruses of lower vertebrates</w:t>
      </w:r>
      <w:r w:rsidRPr="00295283">
        <w:t>, Springer Verlag, Berlin, Germany, pp. 333–48.</w:t>
      </w:r>
    </w:p>
    <w:p w14:paraId="0DF88E63" w14:textId="497EDB2C" w:rsidR="00295283" w:rsidRPr="00295283" w:rsidRDefault="00295283" w:rsidP="00295283">
      <w:pPr>
        <w:pStyle w:val="EndNoteBibliography"/>
        <w:spacing w:after="240"/>
      </w:pPr>
      <w:r w:rsidRPr="00295283">
        <w:t xml:space="preserve">Shchelkunov, IS, Shchelkunova, TI, Shchelkunov, AI, Kolbassova, YP, Didenko, LV &amp; Bykovsky, AP 2009, ‘First detection of a viral agent causing disease in farmed sturgeon in Russia’, </w:t>
      </w:r>
      <w:r w:rsidRPr="00295283">
        <w:rPr>
          <w:i/>
        </w:rPr>
        <w:t>Diseases of Aquatic Organisms</w:t>
      </w:r>
      <w:r w:rsidRPr="00295283">
        <w:t xml:space="preserve">, vol. 86, no. 3, pp. 193-203, available at </w:t>
      </w:r>
      <w:hyperlink r:id="rId828" w:history="1">
        <w:r w:rsidRPr="00295283">
          <w:rPr>
            <w:rStyle w:val="Hyperlink"/>
          </w:rPr>
          <w:t>http://www.int-res.com/abstracts/dao/v86/n3/p193-203/</w:t>
        </w:r>
      </w:hyperlink>
    </w:p>
    <w:p w14:paraId="305CFFBF" w14:textId="6B4DD402" w:rsidR="00295283" w:rsidRPr="00295283" w:rsidRDefault="00295283" w:rsidP="00295283">
      <w:pPr>
        <w:pStyle w:val="EndNoteBibliography"/>
        <w:spacing w:after="240"/>
      </w:pPr>
      <w:r w:rsidRPr="00295283">
        <w:t xml:space="preserve">Shimizu, T, Yoshida, N, Kasai, H &amp; Yoshimizu, M 2006, ‘Survival of Koi Herpesvirus (KHV) in Environmental Water’, </w:t>
      </w:r>
      <w:r w:rsidRPr="00295283">
        <w:rPr>
          <w:i/>
        </w:rPr>
        <w:t>Fish Pathology</w:t>
      </w:r>
      <w:r w:rsidRPr="00295283">
        <w:t xml:space="preserve">, vol. 41, no. 4, pp. 153-7, available at </w:t>
      </w:r>
      <w:hyperlink r:id="rId829" w:history="1">
        <w:r w:rsidRPr="00295283">
          <w:rPr>
            <w:rStyle w:val="Hyperlink"/>
          </w:rPr>
          <w:t>https://doi.org/10.3147/jsfp.41.153</w:t>
        </w:r>
      </w:hyperlink>
    </w:p>
    <w:p w14:paraId="5D341430" w14:textId="75B66E54" w:rsidR="00295283" w:rsidRPr="00295283" w:rsidRDefault="00295283" w:rsidP="00295283">
      <w:pPr>
        <w:pStyle w:val="EndNoteBibliography"/>
        <w:spacing w:after="240"/>
      </w:pPr>
      <w:r w:rsidRPr="00295283">
        <w:t xml:space="preserve">Shimura, S 1983, ‘Seasonal occurrence, sex ratio and site preference of </w:t>
      </w:r>
      <w:r w:rsidRPr="00295283">
        <w:rPr>
          <w:i/>
        </w:rPr>
        <w:t>Argulus coregoni</w:t>
      </w:r>
      <w:r w:rsidRPr="00295283">
        <w:t xml:space="preserve"> Thorell (Crustacea: Branchiura) parasitic on cultured freshwater salmonids in Japan’, </w:t>
      </w:r>
      <w:r w:rsidRPr="00295283">
        <w:rPr>
          <w:i/>
        </w:rPr>
        <w:t>Parasitology</w:t>
      </w:r>
      <w:r w:rsidRPr="00295283">
        <w:t xml:space="preserve">, vol. 86, pp. 537-52, available at </w:t>
      </w:r>
      <w:hyperlink r:id="rId830" w:history="1">
        <w:r w:rsidRPr="00295283">
          <w:rPr>
            <w:rStyle w:val="Hyperlink"/>
          </w:rPr>
          <w:t>https://doi.org/10.1017/S0031182000050721</w:t>
        </w:r>
      </w:hyperlink>
    </w:p>
    <w:p w14:paraId="7B10DD1F" w14:textId="31CD0FB6" w:rsidR="00295283" w:rsidRPr="00295283" w:rsidRDefault="00295283" w:rsidP="00295283">
      <w:pPr>
        <w:pStyle w:val="EndNoteBibliography"/>
        <w:spacing w:after="240"/>
      </w:pPr>
      <w:r w:rsidRPr="00295283">
        <w:t>Shimura, S, Inoue, K, Kudo, M &amp; Egusa, S 1983, ‘</w:t>
      </w:r>
      <w:r w:rsidRPr="00295283">
        <w:rPr>
          <w:rFonts w:ascii="MS Gothic" w:eastAsia="MS Gothic" w:hAnsi="MS Gothic" w:cs="MS Gothic" w:hint="eastAsia"/>
        </w:rPr>
        <w:t>ヤマメのせっそう病に対するチョウモドキの寄生の影響の検討</w:t>
      </w:r>
      <w:r w:rsidRPr="00295283">
        <w:t xml:space="preserve">’ (Studies on Effects of Parasitism of </w:t>
      </w:r>
      <w:r w:rsidRPr="00295283">
        <w:rPr>
          <w:i/>
        </w:rPr>
        <w:t xml:space="preserve">Argulus coregoni </w:t>
      </w:r>
      <w:r w:rsidRPr="00295283">
        <w:t xml:space="preserve">(Crustacea: Branchiura) on Furunculosis of </w:t>
      </w:r>
      <w:r w:rsidRPr="00295283">
        <w:rPr>
          <w:i/>
        </w:rPr>
        <w:t>Oncorhynchus masou</w:t>
      </w:r>
      <w:r w:rsidRPr="00295283">
        <w:t xml:space="preserve"> (Salmonidae)), </w:t>
      </w:r>
      <w:r w:rsidRPr="00295283">
        <w:rPr>
          <w:i/>
        </w:rPr>
        <w:t>Fish Pathology</w:t>
      </w:r>
      <w:r w:rsidRPr="00295283">
        <w:t xml:space="preserve">, vol. 18, no. 1, pp. 37-40, pp. Article 1, available at </w:t>
      </w:r>
      <w:hyperlink r:id="rId831" w:history="1">
        <w:r w:rsidRPr="00295283">
          <w:rPr>
            <w:rStyle w:val="Hyperlink"/>
          </w:rPr>
          <w:t>https://www.jstage.jst.go.jp/article/jsfp1966/18/1/18_1_37/_pdf</w:t>
        </w:r>
      </w:hyperlink>
      <w:r w:rsidRPr="00295283">
        <w:t xml:space="preserve">, accessed 2 May 2023. </w:t>
      </w:r>
    </w:p>
    <w:p w14:paraId="29F9E360" w14:textId="2C33A286" w:rsidR="00295283" w:rsidRPr="00295283" w:rsidRDefault="00295283" w:rsidP="00295283">
      <w:pPr>
        <w:pStyle w:val="EndNoteBibliography"/>
        <w:spacing w:after="240"/>
      </w:pPr>
      <w:r w:rsidRPr="00295283">
        <w:t xml:space="preserve">Siddall, ME, Martin, DS, Bridge, D, Desser, SS &amp; Cone, DK 1995, ‘The demise of a phylum of protists: phylogeny of myxozoa and other parasitic cnidaria’, </w:t>
      </w:r>
      <w:r w:rsidRPr="00295283">
        <w:rPr>
          <w:i/>
        </w:rPr>
        <w:t>The Journal of Parasitology</w:t>
      </w:r>
      <w:r w:rsidRPr="00295283">
        <w:t xml:space="preserve">, vol. 81, no. 6, pp. 961-7, available at </w:t>
      </w:r>
      <w:hyperlink r:id="rId832" w:history="1">
        <w:r w:rsidRPr="00295283">
          <w:rPr>
            <w:rStyle w:val="Hyperlink"/>
          </w:rPr>
          <w:t>https://doi.org/10.2307/3284049</w:t>
        </w:r>
      </w:hyperlink>
      <w:r w:rsidRPr="00295283">
        <w:t>, accessed 24 February 2022.</w:t>
      </w:r>
    </w:p>
    <w:p w14:paraId="56E5B646" w14:textId="4CB299FB" w:rsidR="00295283" w:rsidRPr="00295283" w:rsidRDefault="00295283" w:rsidP="00295283">
      <w:pPr>
        <w:pStyle w:val="EndNoteBibliography"/>
        <w:spacing w:after="240"/>
      </w:pPr>
      <w:r w:rsidRPr="00295283">
        <w:t xml:space="preserve">Silva, LGM, Bell, K &amp; Baumgartner, LJ 2019, </w:t>
      </w:r>
      <w:r w:rsidRPr="00295283">
        <w:rPr>
          <w:i/>
        </w:rPr>
        <w:t>Clean-up procedures applied for fish kill events: A review for the National carp control plan</w:t>
      </w:r>
      <w:r w:rsidRPr="00295283">
        <w:t xml:space="preserve">, FRDC Project No 2016/158, Australia for Fisheries Research and Development Corporation, Canberra, Australia, available at </w:t>
      </w:r>
      <w:hyperlink r:id="rId833" w:history="1">
        <w:r w:rsidRPr="00295283">
          <w:rPr>
            <w:rStyle w:val="Hyperlink"/>
          </w:rPr>
          <w:t>https://carp.gov.au/-/media/fish-nccp/nccp-research-project-reports/2016-158--dld.ashx?la=en</w:t>
        </w:r>
      </w:hyperlink>
      <w:r w:rsidRPr="00295283">
        <w:t xml:space="preserve">  accessed 29 March 2022.</w:t>
      </w:r>
    </w:p>
    <w:p w14:paraId="1C2FD9B1" w14:textId="0308AF88" w:rsidR="00295283" w:rsidRPr="00295283" w:rsidRDefault="00295283" w:rsidP="00295283">
      <w:pPr>
        <w:pStyle w:val="EndNoteBibliography"/>
        <w:spacing w:after="240"/>
      </w:pPr>
      <w:r w:rsidRPr="00295283">
        <w:t xml:space="preserve">Sinclair, HA, Heney, C, Sidjabat, HE, George, NM, Bergh, H, Anuj, SN, Nimmo, GR &amp; Paterson, DL 2016, ‘Genotypic and phenotypic identification of Aeromonas species and CphA-mediated carbapenem resistance in Queensland, Australia’, </w:t>
      </w:r>
      <w:r w:rsidRPr="00295283">
        <w:rPr>
          <w:i/>
        </w:rPr>
        <w:t>Diagnostic Microbiology and Infectious disease</w:t>
      </w:r>
      <w:r w:rsidRPr="00295283">
        <w:t xml:space="preserve">, vol. 85, pp. 98-101, available at </w:t>
      </w:r>
      <w:hyperlink r:id="rId834" w:history="1">
        <w:r w:rsidRPr="00295283">
          <w:rPr>
            <w:rStyle w:val="Hyperlink"/>
          </w:rPr>
          <w:t>http://dx.doi.org/10.1016/j.diagmicrobio.2016.02.005</w:t>
        </w:r>
      </w:hyperlink>
    </w:p>
    <w:p w14:paraId="747032C7" w14:textId="53E00D33" w:rsidR="00295283" w:rsidRPr="00295283" w:rsidRDefault="00295283" w:rsidP="00295283">
      <w:pPr>
        <w:pStyle w:val="EndNoteBibliography"/>
        <w:spacing w:after="240"/>
      </w:pPr>
      <w:r w:rsidRPr="00295283">
        <w:t xml:space="preserve">SJRRP 2016, </w:t>
      </w:r>
      <w:r w:rsidRPr="00295283">
        <w:rPr>
          <w:i/>
        </w:rPr>
        <w:t>Hatchery and Genetic Management Plan for the San Joaquin River Salmon Conservation and Research Program</w:t>
      </w:r>
      <w:r w:rsidRPr="00295283">
        <w:t xml:space="preserve">, San Joaquin River Restoration Program, USA, available at </w:t>
      </w:r>
      <w:hyperlink r:id="rId835" w:history="1">
        <w:r w:rsidRPr="00295283">
          <w:rPr>
            <w:rStyle w:val="Hyperlink"/>
          </w:rPr>
          <w:t>https://nrm.dfg.ca.gov/FileHandler.ashx?DocumentID=145151&amp;inline</w:t>
        </w:r>
      </w:hyperlink>
      <w:r w:rsidRPr="00295283">
        <w:t>.</w:t>
      </w:r>
    </w:p>
    <w:p w14:paraId="73026C6F" w14:textId="5CEFA053" w:rsidR="00295283" w:rsidRPr="00295283" w:rsidRDefault="00295283" w:rsidP="00295283">
      <w:pPr>
        <w:pStyle w:val="EndNoteBibliography"/>
        <w:spacing w:after="240"/>
      </w:pPr>
      <w:r w:rsidRPr="00295283">
        <w:t xml:space="preserve">Skall, HF, Kjær, TE &amp; Olesen, NJ 2004, ‘Investigation of wild caught whitefish, </w:t>
      </w:r>
      <w:r w:rsidRPr="00295283">
        <w:rPr>
          <w:i/>
        </w:rPr>
        <w:t>Coregonus lavaretus</w:t>
      </w:r>
      <w:r w:rsidRPr="00295283">
        <w:t xml:space="preserve"> (L.), for infection with viral haemorrhagic septicaemia virus (VHSV) and experimental challenge of whitefish with VHSV’, </w:t>
      </w:r>
      <w:r w:rsidRPr="00295283">
        <w:rPr>
          <w:i/>
        </w:rPr>
        <w:t>Journal of Fish Diseases</w:t>
      </w:r>
      <w:r w:rsidRPr="00295283">
        <w:t xml:space="preserve">, vol. 27, no. 7, pp. 401-8, available at </w:t>
      </w:r>
      <w:hyperlink r:id="rId836" w:history="1">
        <w:r w:rsidRPr="00295283">
          <w:rPr>
            <w:rStyle w:val="Hyperlink"/>
          </w:rPr>
          <w:t>https://doi.org/10.1111/j.1365-2761.2004.00554.x</w:t>
        </w:r>
      </w:hyperlink>
      <w:r w:rsidRPr="00295283">
        <w:t>, accessed 2 May 2023.</w:t>
      </w:r>
    </w:p>
    <w:p w14:paraId="74CA8C44" w14:textId="45ABB9A9" w:rsidR="00295283" w:rsidRPr="00295283" w:rsidRDefault="00295283" w:rsidP="00295283">
      <w:pPr>
        <w:pStyle w:val="EndNoteBibliography"/>
        <w:spacing w:after="240"/>
      </w:pPr>
      <w:r w:rsidRPr="00295283">
        <w:t xml:space="preserve">Skall, HF &amp; Olesen, NJ 2011, </w:t>
      </w:r>
      <w:r w:rsidRPr="00295283">
        <w:rPr>
          <w:i/>
        </w:rPr>
        <w:t>Treatment of wastewater from fish slaugtherhouses: evaluation and recommendations for hyginisation methods</w:t>
      </w:r>
      <w:r w:rsidRPr="00295283">
        <w:t xml:space="preserve">, European Union Reference Laboratory for Fish Diseases, available at </w:t>
      </w:r>
      <w:hyperlink r:id="rId837" w:history="1">
        <w:r w:rsidRPr="00295283">
          <w:rPr>
            <w:rStyle w:val="Hyperlink"/>
          </w:rPr>
          <w:t>http://www.crl-fish.eu/upload/sites/eurl-fish/activities/scientific%20reports/report%20ny%20udgave%20med%20eu%20logo%20-%20treatment%20of%20wastewater%20from%20fish%20cutting%20plants.pdf</w:t>
        </w:r>
      </w:hyperlink>
      <w:r w:rsidRPr="00295283">
        <w:t>.</w:t>
      </w:r>
    </w:p>
    <w:p w14:paraId="4EC9942E" w14:textId="7E621F21" w:rsidR="00295283" w:rsidRPr="00295283" w:rsidRDefault="00295283" w:rsidP="00295283">
      <w:pPr>
        <w:pStyle w:val="EndNoteBibliography"/>
        <w:spacing w:after="240"/>
      </w:pPr>
      <w:r w:rsidRPr="00295283">
        <w:t xml:space="preserve">Skall, HF, Olesen, NJ &amp; Mellergaard, S 2005a, ‘Prevalence of viral haemorrhagic septicaemia virus in Danish marine fishes and its occurrence in new host species’, </w:t>
      </w:r>
      <w:r w:rsidRPr="00295283">
        <w:rPr>
          <w:i/>
        </w:rPr>
        <w:t>Diseases of Aquatic Organisms</w:t>
      </w:r>
      <w:r w:rsidRPr="00295283">
        <w:t xml:space="preserve">, vol. 66, pp. 145-51, available at </w:t>
      </w:r>
      <w:hyperlink r:id="rId838" w:history="1">
        <w:r w:rsidRPr="00295283">
          <w:rPr>
            <w:rStyle w:val="Hyperlink"/>
          </w:rPr>
          <w:t>https://www.int-res.com/articles/dao2005/66/d066p145.pdf</w:t>
        </w:r>
      </w:hyperlink>
    </w:p>
    <w:p w14:paraId="00710038" w14:textId="36D745BA" w:rsidR="00295283" w:rsidRPr="00295283" w:rsidRDefault="00295283" w:rsidP="00295283">
      <w:pPr>
        <w:pStyle w:val="EndNoteBibliography"/>
        <w:spacing w:after="240"/>
      </w:pPr>
      <w:r w:rsidRPr="00295283">
        <w:t xml:space="preserve">-- -- 2005b, ‘Viral haemorrhagic septicaemia virus in marine fish and its implications for fish farming - a review’, </w:t>
      </w:r>
      <w:r w:rsidRPr="00295283">
        <w:rPr>
          <w:i/>
        </w:rPr>
        <w:t>Journal of Fish Diseases</w:t>
      </w:r>
      <w:r w:rsidRPr="00295283">
        <w:t xml:space="preserve">, vol. 28, no. 9, pp. 509-29, available at </w:t>
      </w:r>
      <w:hyperlink r:id="rId839" w:history="1">
        <w:r w:rsidRPr="00295283">
          <w:rPr>
            <w:rStyle w:val="Hyperlink"/>
          </w:rPr>
          <w:t>https://doi.org/10.1111/j.1365-2761.2005.00654.x</w:t>
        </w:r>
      </w:hyperlink>
      <w:r w:rsidRPr="00295283">
        <w:t>, accessed 2 May 2023.</w:t>
      </w:r>
    </w:p>
    <w:p w14:paraId="08C5DD35" w14:textId="2F2DBB15" w:rsidR="00295283" w:rsidRPr="00295283" w:rsidRDefault="00295283" w:rsidP="00295283">
      <w:pPr>
        <w:pStyle w:val="EndNoteBibliography"/>
        <w:spacing w:after="240"/>
      </w:pPr>
      <w:r w:rsidRPr="00295283">
        <w:t xml:space="preserve">Skall, HF, Slierendrecht, WJ, King, JA &amp; Olesen, NJ 2004, ‘Experimental infection of rainbow trout </w:t>
      </w:r>
      <w:r w:rsidRPr="00295283">
        <w:rPr>
          <w:i/>
        </w:rPr>
        <w:t>Oncorhynchus mykiss</w:t>
      </w:r>
      <w:r w:rsidRPr="00295283">
        <w:t xml:space="preserve"> with viral haemorrhagic septicaemia virus isolates from European marine and farmed fishes’, </w:t>
      </w:r>
      <w:r w:rsidRPr="00295283">
        <w:rPr>
          <w:i/>
        </w:rPr>
        <w:t>Diseases of Aquatic Organisms</w:t>
      </w:r>
      <w:r w:rsidRPr="00295283">
        <w:t xml:space="preserve">, vol. 58, pp. 99-110, available at </w:t>
      </w:r>
      <w:hyperlink r:id="rId840" w:history="1">
        <w:r w:rsidRPr="00295283">
          <w:rPr>
            <w:rStyle w:val="Hyperlink"/>
          </w:rPr>
          <w:t>https://www.int-res.com/articles/dao2004/58/d058p099.pdf</w:t>
        </w:r>
      </w:hyperlink>
    </w:p>
    <w:p w14:paraId="5ADC4BE4" w14:textId="7B894135" w:rsidR="00295283" w:rsidRPr="00295283" w:rsidRDefault="00295283" w:rsidP="00295283">
      <w:pPr>
        <w:pStyle w:val="EndNoteBibliography"/>
        <w:spacing w:after="240"/>
      </w:pPr>
      <w:r w:rsidRPr="00295283">
        <w:t xml:space="preserve">Skliris, G &amp; Richards, RH 1998, ‘Assessment of the susceptibility of the brine shrimp </w:t>
      </w:r>
      <w:r w:rsidRPr="00295283">
        <w:rPr>
          <w:i/>
        </w:rPr>
        <w:t>Artemia salina</w:t>
      </w:r>
      <w:r w:rsidRPr="00295283">
        <w:t xml:space="preserve"> and rotifer </w:t>
      </w:r>
      <w:r w:rsidRPr="00295283">
        <w:rPr>
          <w:i/>
        </w:rPr>
        <w:t>Brachionus plicatilis</w:t>
      </w:r>
      <w:r w:rsidRPr="00295283">
        <w:t xml:space="preserve"> to experimental nodavirus infections’, </w:t>
      </w:r>
      <w:r w:rsidRPr="00295283">
        <w:rPr>
          <w:i/>
        </w:rPr>
        <w:t>Aquaculture</w:t>
      </w:r>
      <w:r w:rsidRPr="00295283">
        <w:t xml:space="preserve">, vol. 169, no. 1-2, pp. 133-41, available at </w:t>
      </w:r>
      <w:hyperlink r:id="rId841" w:history="1">
        <w:r w:rsidRPr="00295283">
          <w:rPr>
            <w:rStyle w:val="Hyperlink"/>
          </w:rPr>
          <w:t>https://doi.org/10.1016/S0044-8486(98)00330-5</w:t>
        </w:r>
      </w:hyperlink>
    </w:p>
    <w:p w14:paraId="1157511F" w14:textId="26B64CF0" w:rsidR="00295283" w:rsidRPr="00295283" w:rsidRDefault="00295283" w:rsidP="00295283">
      <w:pPr>
        <w:pStyle w:val="EndNoteBibliography"/>
        <w:spacing w:after="240"/>
      </w:pPr>
      <w:r w:rsidRPr="00295283">
        <w:t xml:space="preserve">Skrodenyte-Arbaciauskiene, V, Kazlauskiene, N, Vosyliene, MZ &amp; Virbickas, T 2010, ‘Identification of </w:t>
      </w:r>
      <w:r w:rsidRPr="00295283">
        <w:rPr>
          <w:i/>
        </w:rPr>
        <w:t xml:space="preserve">Aeromonas salmonicida </w:t>
      </w:r>
      <w:r w:rsidRPr="00295283">
        <w:t xml:space="preserve">in European perch from North Lithuanian rivers during mass mortalities in 2008’, </w:t>
      </w:r>
      <w:r w:rsidRPr="00295283">
        <w:rPr>
          <w:i/>
        </w:rPr>
        <w:t>Central European Journal of Biology</w:t>
      </w:r>
      <w:r w:rsidRPr="00295283">
        <w:t xml:space="preserve">, vol. 5, no. 6, pp. 831-8, available at </w:t>
      </w:r>
      <w:hyperlink r:id="rId842" w:history="1">
        <w:r w:rsidRPr="00295283">
          <w:rPr>
            <w:rStyle w:val="Hyperlink"/>
          </w:rPr>
          <w:t>https://doi.org/10.2478/s11535-010-0091-4</w:t>
        </w:r>
      </w:hyperlink>
    </w:p>
    <w:p w14:paraId="7C31D611" w14:textId="77777777" w:rsidR="00295283" w:rsidRPr="00295283" w:rsidRDefault="00295283" w:rsidP="00295283">
      <w:pPr>
        <w:pStyle w:val="EndNoteBibliography"/>
        <w:spacing w:after="240"/>
      </w:pPr>
      <w:r w:rsidRPr="00295283">
        <w:t xml:space="preserve">Smail, DA 1999, ‘Viral Haemorrhagic Septicaemia’, in PTK Woo &amp; DW Bruno (eds), </w:t>
      </w:r>
      <w:r w:rsidRPr="00295283">
        <w:rPr>
          <w:i/>
        </w:rPr>
        <w:t>Fish Diseases and Disorders</w:t>
      </w:r>
      <w:r w:rsidRPr="00295283">
        <w:t>, 1st edn, CABI Publishing, New york, pp. 123-49.</w:t>
      </w:r>
    </w:p>
    <w:p w14:paraId="7EEC04D7" w14:textId="0F7D5A73" w:rsidR="00295283" w:rsidRPr="00295283" w:rsidRDefault="00295283" w:rsidP="00295283">
      <w:pPr>
        <w:pStyle w:val="EndNoteBibliography"/>
        <w:spacing w:after="240"/>
      </w:pPr>
      <w:r w:rsidRPr="00295283">
        <w:t xml:space="preserve">-- -- 2000, ‘Isolation and identification of Viral Haemorrhagic Septicaemia (VHS) viruses from cod Gadus morhua with the ulcus syndrome and from haddock Melanogrammus aeglefinus having skin haemorrhages in the North Sea’, </w:t>
      </w:r>
      <w:r w:rsidRPr="00295283">
        <w:rPr>
          <w:i/>
        </w:rPr>
        <w:t>Diseases of Aquatic Organisms</w:t>
      </w:r>
      <w:r w:rsidRPr="00295283">
        <w:t xml:space="preserve">, vol. 41, pp. 231-5, available at </w:t>
      </w:r>
      <w:hyperlink r:id="rId843" w:history="1">
        <w:r w:rsidRPr="00295283">
          <w:rPr>
            <w:rStyle w:val="Hyperlink"/>
          </w:rPr>
          <w:t>https://doi.org/10.3354/dao041231</w:t>
        </w:r>
      </w:hyperlink>
    </w:p>
    <w:p w14:paraId="1F57156E" w14:textId="1104E7C2" w:rsidR="00295283" w:rsidRPr="00295283" w:rsidRDefault="00295283" w:rsidP="00295283">
      <w:pPr>
        <w:pStyle w:val="EndNoteBibliography"/>
        <w:spacing w:after="240"/>
      </w:pPr>
      <w:r w:rsidRPr="00295283">
        <w:t xml:space="preserve">Smith, AM, Goldring, OL &amp; Dear, G 1987, ‘The production and methods of use of polyclonal antisera to the pathogenic organisms </w:t>
      </w:r>
      <w:r w:rsidRPr="00295283">
        <w:rPr>
          <w:i/>
        </w:rPr>
        <w:t>Aeromonas salmonicid</w:t>
      </w:r>
      <w:r w:rsidRPr="00295283">
        <w:t xml:space="preserve">a, </w:t>
      </w:r>
      <w:r w:rsidRPr="00295283">
        <w:rPr>
          <w:i/>
        </w:rPr>
        <w:t xml:space="preserve">Yersinia ruckeri </w:t>
      </w:r>
      <w:r w:rsidRPr="00295283">
        <w:t xml:space="preserve">and </w:t>
      </w:r>
      <w:r w:rsidRPr="00295283">
        <w:rPr>
          <w:i/>
        </w:rPr>
        <w:t>Renibacterium salmoninarum</w:t>
      </w:r>
      <w:r w:rsidRPr="00295283">
        <w:t xml:space="preserve">’, </w:t>
      </w:r>
      <w:r w:rsidRPr="00295283">
        <w:rPr>
          <w:i/>
        </w:rPr>
        <w:t>Journal of Fish Biology</w:t>
      </w:r>
      <w:r w:rsidRPr="00295283">
        <w:t xml:space="preserve">, vol. 31, no. sA, pp. 225-6, available at </w:t>
      </w:r>
      <w:hyperlink r:id="rId844" w:history="1">
        <w:r w:rsidRPr="00295283">
          <w:rPr>
            <w:rStyle w:val="Hyperlink"/>
          </w:rPr>
          <w:t>https://doi.org/10.1111/j.1095-8649.1987.tb05317.x</w:t>
        </w:r>
      </w:hyperlink>
      <w:r w:rsidRPr="00295283">
        <w:t>, accessed 16 February 2022.</w:t>
      </w:r>
    </w:p>
    <w:p w14:paraId="256083CC" w14:textId="1527E3FD" w:rsidR="00295283" w:rsidRPr="00295283" w:rsidRDefault="00295283" w:rsidP="00295283">
      <w:pPr>
        <w:pStyle w:val="EndNoteBibliography"/>
        <w:spacing w:after="240"/>
      </w:pPr>
      <w:r w:rsidRPr="00295283">
        <w:t xml:space="preserve">Snow, M, Bain, N, Black, J, Taupin, V, Cunningham, CO, King, JA, Skall, HF &amp; Raynard, RS 2004, ‘Genetic population structure of marine viral haemorrhagic septicaemia virus (VHSV)’, </w:t>
      </w:r>
      <w:r w:rsidRPr="00295283">
        <w:rPr>
          <w:i/>
        </w:rPr>
        <w:t>Diseases of Aquatic Organisms</w:t>
      </w:r>
      <w:r w:rsidRPr="00295283">
        <w:t xml:space="preserve">, vol. 61, pp. 11-21, available at </w:t>
      </w:r>
      <w:hyperlink r:id="rId845" w:history="1">
        <w:r w:rsidRPr="00295283">
          <w:rPr>
            <w:rStyle w:val="Hyperlink"/>
          </w:rPr>
          <w:t>https://www.int-res.com/articles/dao2004/61/d061p011.pdf</w:t>
        </w:r>
      </w:hyperlink>
    </w:p>
    <w:p w14:paraId="58650A82" w14:textId="7629BE43" w:rsidR="00295283" w:rsidRPr="00295283" w:rsidRDefault="00295283" w:rsidP="00295283">
      <w:pPr>
        <w:pStyle w:val="EndNoteBibliography"/>
        <w:spacing w:after="240"/>
      </w:pPr>
      <w:r w:rsidRPr="00295283">
        <w:t xml:space="preserve">Snow, M &amp; Smail, DA 1999, ‘Experimental susceptibility of turbot </w:t>
      </w:r>
      <w:r w:rsidRPr="00295283">
        <w:rPr>
          <w:i/>
        </w:rPr>
        <w:t>Scophthalmus maximus</w:t>
      </w:r>
      <w:r w:rsidRPr="00295283">
        <w:t xml:space="preserve"> to viral haemorrhagic septicaemia virus isolated from cultivated turbot’, </w:t>
      </w:r>
      <w:r w:rsidRPr="00295283">
        <w:rPr>
          <w:i/>
        </w:rPr>
        <w:t>Diseases of Aquatic Organisms</w:t>
      </w:r>
      <w:r w:rsidRPr="00295283">
        <w:t xml:space="preserve">, vol. 38, no. 3, pp. 163-8, available at </w:t>
      </w:r>
      <w:hyperlink r:id="rId846" w:history="1">
        <w:r w:rsidRPr="00295283">
          <w:rPr>
            <w:rStyle w:val="Hyperlink"/>
          </w:rPr>
          <w:t>http://www.int-res.com/abstracts/dao/v38/n3/p163-168/</w:t>
        </w:r>
      </w:hyperlink>
    </w:p>
    <w:p w14:paraId="64599AD2" w14:textId="0D309A41" w:rsidR="00295283" w:rsidRPr="00295283" w:rsidRDefault="00295283" w:rsidP="00295283">
      <w:pPr>
        <w:pStyle w:val="EndNoteBibliography"/>
        <w:spacing w:after="240"/>
      </w:pPr>
      <w:r w:rsidRPr="00295283">
        <w:t xml:space="preserve">Sobecka, E &amp; Piasecki, W 2002, ‘Parasite fauna of selected fish species of Lake Miedwie’, </w:t>
      </w:r>
      <w:r w:rsidRPr="00295283">
        <w:rPr>
          <w:i/>
        </w:rPr>
        <w:t>Wiadomosci Parazytologiczne</w:t>
      </w:r>
      <w:r w:rsidRPr="00295283">
        <w:t xml:space="preserve">, vol. 48, no. 2, pp. 207-15, available at </w:t>
      </w:r>
      <w:hyperlink r:id="rId847" w:history="1">
        <w:r w:rsidRPr="00295283">
          <w:rPr>
            <w:rStyle w:val="Hyperlink"/>
          </w:rPr>
          <w:t>https://pubmed.ncbi.nlm.nih.gov/16888943/</w:t>
        </w:r>
      </w:hyperlink>
    </w:p>
    <w:p w14:paraId="4CCB19B9" w14:textId="5914D3F1" w:rsidR="00295283" w:rsidRPr="00295283" w:rsidRDefault="00295283" w:rsidP="00295283">
      <w:pPr>
        <w:pStyle w:val="EndNoteBibliography"/>
        <w:spacing w:after="240"/>
      </w:pPr>
      <w:r w:rsidRPr="00295283">
        <w:t xml:space="preserve">Soliman, MK, Aboeisa, MM, Mohamed, SG &amp; Saleh, WD 2008, ‘First record of isolation and identification of spring viraemia of carp virus from </w:t>
      </w:r>
      <w:r w:rsidRPr="00295283">
        <w:rPr>
          <w:i/>
        </w:rPr>
        <w:t>Oreochromis niloticus</w:t>
      </w:r>
      <w:r w:rsidRPr="00295283">
        <w:t xml:space="preserve"> in Egypt’, paper presented at Eighth International Symposium on Tilapia in Aquaculture Proceedings, Cairo, Egypt, 12–14 October 2008, available at </w:t>
      </w:r>
      <w:hyperlink r:id="rId848" w:history="1">
        <w:r w:rsidRPr="00295283">
          <w:rPr>
            <w:rStyle w:val="Hyperlink"/>
          </w:rPr>
          <w:t>https://www.researchgate.net/publication/265168460_First_Record_of_Isolation_and_Identification_of_Spring_Viraemia_of_Carp_Virus_from_Oreochromis_Niloticus_in_Egypt</w:t>
        </w:r>
      </w:hyperlink>
      <w:r w:rsidRPr="00295283">
        <w:t>.</w:t>
      </w:r>
    </w:p>
    <w:p w14:paraId="59FD96DA" w14:textId="05D5B3AF" w:rsidR="00295283" w:rsidRPr="00295283" w:rsidRDefault="00295283" w:rsidP="00295283">
      <w:pPr>
        <w:pStyle w:val="EndNoteBibliography"/>
        <w:spacing w:after="240"/>
      </w:pPr>
      <w:r w:rsidRPr="00295283">
        <w:t xml:space="preserve">Sommerset, I, Krossoy, B, Biering, E &amp; Frost, P 2005a, ‘Vaccines for fish in aquaculture’, </w:t>
      </w:r>
      <w:r w:rsidRPr="00295283">
        <w:rPr>
          <w:i/>
        </w:rPr>
        <w:t>Expert Review of Vaccines</w:t>
      </w:r>
      <w:r w:rsidRPr="00295283">
        <w:t xml:space="preserve">, vol. 4, no. 1, pp. 89-101, available at </w:t>
      </w:r>
      <w:hyperlink r:id="rId849" w:history="1">
        <w:r w:rsidRPr="00295283">
          <w:rPr>
            <w:rStyle w:val="Hyperlink"/>
          </w:rPr>
          <w:t>https://doi.org/10.1586/14760584.4.1.89</w:t>
        </w:r>
      </w:hyperlink>
    </w:p>
    <w:p w14:paraId="55A4F440" w14:textId="2F3C16EF" w:rsidR="00295283" w:rsidRPr="00295283" w:rsidRDefault="00295283" w:rsidP="00295283">
      <w:pPr>
        <w:pStyle w:val="EndNoteBibliography"/>
        <w:spacing w:after="240"/>
      </w:pPr>
      <w:r w:rsidRPr="00295283">
        <w:t xml:space="preserve">Sommerset, I, Skern, R, Biering, E, Bleie, H, Fiksdal, IU, Grove, S &amp; Nerland, AH 2005b, ‘Protection against Atlantic halibut nodavirus in turbot is induced by recombinant capsid protein vaccination but not following DNA vaccination’, </w:t>
      </w:r>
      <w:r w:rsidRPr="00295283">
        <w:rPr>
          <w:i/>
        </w:rPr>
        <w:t>Fish &amp; Shellfish Immunology</w:t>
      </w:r>
      <w:r w:rsidRPr="00295283">
        <w:t xml:space="preserve">, vol. 18, pp. 13-29, available at </w:t>
      </w:r>
      <w:hyperlink r:id="rId850" w:history="1">
        <w:r w:rsidRPr="00295283">
          <w:rPr>
            <w:rStyle w:val="Hyperlink"/>
          </w:rPr>
          <w:t>https://doi.org/10.1016/j.fsi.2004.03.006</w:t>
        </w:r>
      </w:hyperlink>
    </w:p>
    <w:p w14:paraId="59E4222E" w14:textId="284D6A53" w:rsidR="00295283" w:rsidRPr="00295283" w:rsidRDefault="00295283" w:rsidP="00295283">
      <w:pPr>
        <w:pStyle w:val="EndNoteBibliography"/>
        <w:spacing w:after="240"/>
      </w:pPr>
      <w:r w:rsidRPr="00295283">
        <w:t xml:space="preserve">Sommerset, I, Walde, CS, Bang Jensen, B, Wiik-Nielsen, J, Borno, G, Oliveira, VHS, Haukaas, A &amp; Brun, E 2022, </w:t>
      </w:r>
      <w:r w:rsidRPr="00295283">
        <w:rPr>
          <w:i/>
        </w:rPr>
        <w:t>The fish health report 2021</w:t>
      </w:r>
      <w:r w:rsidRPr="00295283">
        <w:t xml:space="preserve">, No. 2a / 2022, Veterinary Institute, Norway, available at </w:t>
      </w:r>
      <w:hyperlink r:id="rId851" w:history="1">
        <w:r w:rsidRPr="00295283">
          <w:rPr>
            <w:rStyle w:val="Hyperlink"/>
          </w:rPr>
          <w:t>www.vetinst.no:fiskehelserapporten/</w:t>
        </w:r>
      </w:hyperlink>
      <w:r w:rsidRPr="00295283">
        <w:t>.</w:t>
      </w:r>
    </w:p>
    <w:p w14:paraId="00F71F3E" w14:textId="70BBF75B" w:rsidR="00295283" w:rsidRPr="00295283" w:rsidRDefault="00295283" w:rsidP="00295283">
      <w:pPr>
        <w:pStyle w:val="EndNoteBibliography"/>
        <w:spacing w:after="240"/>
      </w:pPr>
      <w:r w:rsidRPr="00295283">
        <w:t>Soto-Azat, C, Penafiel-Ricaurte, A, Price, SJ, Sallaberry-Pincheira, N, Garcia, MP, Alvarado-Rybak, M &amp; Cunningham, AA 2016, ‘</w:t>
      </w:r>
      <w:r w:rsidRPr="00295283">
        <w:rPr>
          <w:i/>
        </w:rPr>
        <w:t>Xenopus laevis</w:t>
      </w:r>
      <w:r w:rsidRPr="00295283">
        <w:t xml:space="preserve"> and Emerging Amphibian Pathogens in Chile’, </w:t>
      </w:r>
      <w:r w:rsidRPr="00295283">
        <w:rPr>
          <w:i/>
        </w:rPr>
        <w:t>EcoHealth</w:t>
      </w:r>
      <w:r w:rsidRPr="00295283">
        <w:t xml:space="preserve">, vol. 13, pp. 775-83, available at </w:t>
      </w:r>
      <w:hyperlink r:id="rId852" w:history="1">
        <w:r w:rsidRPr="00295283">
          <w:rPr>
            <w:rStyle w:val="Hyperlink"/>
          </w:rPr>
          <w:t>https://doi.org/10.1007/s10393-016-1186-9</w:t>
        </w:r>
      </w:hyperlink>
    </w:p>
    <w:p w14:paraId="56F93AF1" w14:textId="73017F8E" w:rsidR="00295283" w:rsidRPr="00295283" w:rsidRDefault="00295283" w:rsidP="00295283">
      <w:pPr>
        <w:pStyle w:val="EndNoteBibliography"/>
        <w:spacing w:after="240"/>
      </w:pPr>
      <w:r w:rsidRPr="00295283">
        <w:t xml:space="preserve">Soto, E, Richey, C, Reichley, SR, Stevens, B, Kenelty, KV, Lewis, J, Byrne, B, Wiederhold, NP, Waltzek, TB, Sheley, MF, Camus, AC &amp; Griffin, MJ 2017a, ‘Diversity of </w:t>
      </w:r>
      <w:r w:rsidRPr="00295283">
        <w:rPr>
          <w:i/>
        </w:rPr>
        <w:t>Veronaea botryosa</w:t>
      </w:r>
      <w:r w:rsidRPr="00295283">
        <w:t xml:space="preserve"> from different hosts and evaluation of laboratory challenge models for phaeohyphomycosis in </w:t>
      </w:r>
      <w:r w:rsidRPr="00295283">
        <w:rPr>
          <w:i/>
        </w:rPr>
        <w:t>Acipenser transmontanus</w:t>
      </w:r>
      <w:r w:rsidRPr="00295283">
        <w:t xml:space="preserve">’, </w:t>
      </w:r>
      <w:r w:rsidRPr="00295283">
        <w:rPr>
          <w:i/>
        </w:rPr>
        <w:t>Diseases of Aquatic Organisms</w:t>
      </w:r>
      <w:r w:rsidRPr="00295283">
        <w:t xml:space="preserve">, vol. 125, pp. 7-18, available at </w:t>
      </w:r>
      <w:hyperlink r:id="rId853" w:history="1">
        <w:r w:rsidRPr="00295283">
          <w:rPr>
            <w:rStyle w:val="Hyperlink"/>
          </w:rPr>
          <w:t>https://doi.org/10.3354/dao03134</w:t>
        </w:r>
      </w:hyperlink>
    </w:p>
    <w:p w14:paraId="468D48D8" w14:textId="24C37A8C" w:rsidR="00295283" w:rsidRPr="00295283" w:rsidRDefault="00295283" w:rsidP="00295283">
      <w:pPr>
        <w:pStyle w:val="EndNoteBibliography"/>
        <w:spacing w:after="240"/>
      </w:pPr>
      <w:r w:rsidRPr="00295283">
        <w:t xml:space="preserve">Soto, E, Richey, C, Stevens, B, Yun, S, Kenelty, K, Reichley, S, Griffin, M, Kurobe, T &amp; Camus, A 2017b, ‘Co-infection of Acipenserid herpesvirus 2 (AciHV-2) and </w:t>
      </w:r>
      <w:r w:rsidRPr="00295283">
        <w:rPr>
          <w:i/>
        </w:rPr>
        <w:t>Streptococcus iniae</w:t>
      </w:r>
      <w:r w:rsidRPr="00295283">
        <w:t xml:space="preserve"> in cultured white sturgeon </w:t>
      </w:r>
      <w:r w:rsidRPr="00295283">
        <w:rPr>
          <w:i/>
        </w:rPr>
        <w:t>Acipenser transmontanus</w:t>
      </w:r>
      <w:r w:rsidRPr="00295283">
        <w:t xml:space="preserve">’, </w:t>
      </w:r>
      <w:r w:rsidRPr="00295283">
        <w:rPr>
          <w:i/>
        </w:rPr>
        <w:t>Diseases of aquatic organisms</w:t>
      </w:r>
      <w:r w:rsidRPr="00295283">
        <w:t xml:space="preserve">, vol. 124, no. 1, pp. 11-20, available at </w:t>
      </w:r>
      <w:hyperlink r:id="rId854" w:history="1">
        <w:r w:rsidRPr="00295283">
          <w:rPr>
            <w:rStyle w:val="Hyperlink"/>
          </w:rPr>
          <w:t>https://doi.org/10.3354/dao03108</w:t>
        </w:r>
      </w:hyperlink>
    </w:p>
    <w:p w14:paraId="5B7C8EAC" w14:textId="457FB969" w:rsidR="00295283" w:rsidRPr="00295283" w:rsidRDefault="00295283" w:rsidP="00295283">
      <w:pPr>
        <w:pStyle w:val="EndNoteBibliography"/>
        <w:spacing w:after="240"/>
      </w:pPr>
      <w:r w:rsidRPr="00295283">
        <w:t xml:space="preserve">Souto, S, Lopez-Jimena, B, Alonso, MC, Garcia-Rosado, E &amp; Bandin, I 2015, ‘Experimental susceptibility of European sea bass and Senegalese sole to different betanodavirus isolates’, </w:t>
      </w:r>
      <w:r w:rsidRPr="00295283">
        <w:rPr>
          <w:i/>
        </w:rPr>
        <w:t>Veterinary Microbiology</w:t>
      </w:r>
      <w:r w:rsidRPr="00295283">
        <w:t xml:space="preserve">, vol. 177, pp. 53-61, available at </w:t>
      </w:r>
      <w:hyperlink r:id="rId855" w:history="1">
        <w:r w:rsidRPr="00295283">
          <w:rPr>
            <w:rStyle w:val="Hyperlink"/>
          </w:rPr>
          <w:t>http://dx.doi.org/10.1016/j.vetmic.2015.02.030</w:t>
        </w:r>
      </w:hyperlink>
    </w:p>
    <w:p w14:paraId="2FED511D" w14:textId="1168B151" w:rsidR="00295283" w:rsidRPr="00295283" w:rsidRDefault="00295283" w:rsidP="00295283">
      <w:pPr>
        <w:pStyle w:val="EndNoteBibliography"/>
        <w:spacing w:after="240"/>
      </w:pPr>
      <w:r w:rsidRPr="00295283">
        <w:t xml:space="preserve">Souto, S, Merour, E, Le Coupanec, A, Lamoureux, A, Bernard, J, MBremont, M, Millet, JK &amp; Biacchesi, S 2023, ‘Recombinant viral hemorrhagic septicemia virus with rearranged genomes as vaccine vectors to protect against lethal betanodavirus infection’, </w:t>
      </w:r>
      <w:r w:rsidRPr="00295283">
        <w:rPr>
          <w:i/>
        </w:rPr>
        <w:t>Frontiers in Immunology</w:t>
      </w:r>
      <w:r w:rsidRPr="00295283">
        <w:t xml:space="preserve">, vol. 14, p. 1138961, available at </w:t>
      </w:r>
      <w:hyperlink r:id="rId856" w:history="1">
        <w:r w:rsidRPr="00295283">
          <w:rPr>
            <w:rStyle w:val="Hyperlink"/>
          </w:rPr>
          <w:t>https://doi.org/10.3389/fimmu.2023.1138961</w:t>
        </w:r>
      </w:hyperlink>
    </w:p>
    <w:p w14:paraId="21987A65" w14:textId="19C1E02B" w:rsidR="00295283" w:rsidRPr="00295283" w:rsidRDefault="00295283" w:rsidP="00295283">
      <w:pPr>
        <w:pStyle w:val="EndNoteBibliography"/>
        <w:spacing w:after="240"/>
      </w:pPr>
      <w:r w:rsidRPr="00295283">
        <w:t xml:space="preserve">Souto, S, Olveira, JG, Alonso, MC, Dopazo, CP &amp; Bandin, I 2018, ‘Betanodavirus infection in bath‐challenged </w:t>
      </w:r>
      <w:r w:rsidRPr="00295283">
        <w:rPr>
          <w:i/>
        </w:rPr>
        <w:t>Solea senegalensis</w:t>
      </w:r>
      <w:r w:rsidRPr="00295283">
        <w:t xml:space="preserve"> juveniles: A comparative analysis of RGNNV, SJNNV and reassortant strains’, </w:t>
      </w:r>
      <w:r w:rsidRPr="00295283">
        <w:rPr>
          <w:i/>
        </w:rPr>
        <w:t>Journal of Fish Diseases</w:t>
      </w:r>
      <w:r w:rsidRPr="00295283">
        <w:t xml:space="preserve">, vol. 41, pp. 1571-8, available at </w:t>
      </w:r>
      <w:hyperlink r:id="rId857" w:history="1">
        <w:r w:rsidRPr="00295283">
          <w:rPr>
            <w:rStyle w:val="Hyperlink"/>
          </w:rPr>
          <w:t>https://doi.org/10.1111/jfd.12865</w:t>
        </w:r>
      </w:hyperlink>
    </w:p>
    <w:p w14:paraId="00817074" w14:textId="706E2052" w:rsidR="00295283" w:rsidRPr="00295283" w:rsidRDefault="00295283" w:rsidP="00295283">
      <w:pPr>
        <w:pStyle w:val="EndNoteBibliography"/>
        <w:spacing w:after="240"/>
      </w:pPr>
      <w:r w:rsidRPr="00295283">
        <w:t>Souto, S, Olveira, JG &amp; Bandin, I 2015, ‘Influence of temperature on Betanodavirus infection in Senegalese sole (</w:t>
      </w:r>
      <w:r w:rsidRPr="00295283">
        <w:rPr>
          <w:i/>
        </w:rPr>
        <w:t>Solea senegalensis</w:t>
      </w:r>
      <w:r w:rsidRPr="00295283">
        <w:t xml:space="preserve">)’, </w:t>
      </w:r>
      <w:r w:rsidRPr="00295283">
        <w:rPr>
          <w:i/>
        </w:rPr>
        <w:t>Veterinary Microbiology</w:t>
      </w:r>
      <w:r w:rsidRPr="00295283">
        <w:t xml:space="preserve">, vol. 179, pp. 162-7, available at </w:t>
      </w:r>
      <w:hyperlink r:id="rId858" w:history="1">
        <w:r w:rsidRPr="00295283">
          <w:rPr>
            <w:rStyle w:val="Hyperlink"/>
          </w:rPr>
          <w:t>http://dx.doi.org/10.1016/j.vetmic.2015.07.004</w:t>
        </w:r>
      </w:hyperlink>
    </w:p>
    <w:p w14:paraId="1517FFE2" w14:textId="1FE71676" w:rsidR="00295283" w:rsidRPr="00295283" w:rsidRDefault="00295283" w:rsidP="00295283">
      <w:pPr>
        <w:pStyle w:val="EndNoteBibliography"/>
        <w:spacing w:after="240"/>
      </w:pPr>
      <w:r w:rsidRPr="00295283">
        <w:t xml:space="preserve">Speare, R &amp; Smith, JR 1992, ‘An iridovirus-like agent isolated from the ornate burrowing frog </w:t>
      </w:r>
      <w:r w:rsidRPr="00295283">
        <w:rPr>
          <w:i/>
        </w:rPr>
        <w:t>Limnodynastes ornatus</w:t>
      </w:r>
      <w:r w:rsidRPr="00295283">
        <w:t xml:space="preserve"> in Northern Australia’, </w:t>
      </w:r>
      <w:r w:rsidRPr="00295283">
        <w:rPr>
          <w:i/>
        </w:rPr>
        <w:t>Diseases of Aquatic Organisms</w:t>
      </w:r>
      <w:r w:rsidRPr="00295283">
        <w:t xml:space="preserve">, vol. 14, pp. 51-7, available at </w:t>
      </w:r>
      <w:hyperlink r:id="rId859" w:history="1">
        <w:r w:rsidRPr="00295283">
          <w:rPr>
            <w:rStyle w:val="Hyperlink"/>
          </w:rPr>
          <w:t>https://www.int-res.com/articles/dao/14/d014p051.pdf</w:t>
        </w:r>
      </w:hyperlink>
    </w:p>
    <w:p w14:paraId="38C73E53" w14:textId="782C76ED" w:rsidR="00295283" w:rsidRPr="00295283" w:rsidRDefault="00295283" w:rsidP="00295283">
      <w:pPr>
        <w:pStyle w:val="EndNoteBibliography"/>
        <w:spacing w:after="240"/>
      </w:pPr>
      <w:r w:rsidRPr="00295283">
        <w:t xml:space="preserve">Sriwanayos, P, Subramaniam, K, Stilwell, NK, Imnoi, K, Popov, VL, Kanchanakhan, S, Polchana, J &amp; Waltzek, TB 2020, ‘Phylogenomic characterization of ranaviruses isolated from cultured fish and amphibians in Thailand’, </w:t>
      </w:r>
      <w:r w:rsidRPr="00295283">
        <w:rPr>
          <w:i/>
        </w:rPr>
        <w:t>FACETS</w:t>
      </w:r>
      <w:r w:rsidRPr="00295283">
        <w:t xml:space="preserve">, vol. 5, no. 1, pp. 963-79, available at </w:t>
      </w:r>
      <w:hyperlink r:id="rId860" w:history="1">
        <w:r w:rsidRPr="00295283">
          <w:rPr>
            <w:rStyle w:val="Hyperlink"/>
          </w:rPr>
          <w:t>https://doi.org/10.1139/facets-2020-0043</w:t>
        </w:r>
      </w:hyperlink>
    </w:p>
    <w:p w14:paraId="259B3067" w14:textId="50DC177A" w:rsidR="00295283" w:rsidRPr="00295283" w:rsidRDefault="00295283" w:rsidP="00295283">
      <w:pPr>
        <w:pStyle w:val="EndNoteBibliography"/>
        <w:spacing w:after="240"/>
      </w:pPr>
      <w:r w:rsidRPr="00295283">
        <w:t xml:space="preserve">St-Hilaire, S, Beevers, N, Way, K, Le Deuff, RM, Martin, P &amp; Joiner, C 2005, ‘Reactivation of koi herpesvirus infections in common carp </w:t>
      </w:r>
      <w:r w:rsidRPr="00295283">
        <w:rPr>
          <w:i/>
        </w:rPr>
        <w:t>Cyprinus carpio</w:t>
      </w:r>
      <w:r w:rsidRPr="00295283">
        <w:t xml:space="preserve">’, </w:t>
      </w:r>
      <w:r w:rsidRPr="00295283">
        <w:rPr>
          <w:i/>
        </w:rPr>
        <w:t>Diseases of aquatic organisms</w:t>
      </w:r>
      <w:r w:rsidRPr="00295283">
        <w:t xml:space="preserve">, vol. 67, no. 1-2, pp. 15-23, available at </w:t>
      </w:r>
      <w:hyperlink r:id="rId861" w:history="1">
        <w:r w:rsidRPr="00295283">
          <w:rPr>
            <w:rStyle w:val="Hyperlink"/>
          </w:rPr>
          <w:t>https://doi.org/10.3354/dao067015</w:t>
        </w:r>
      </w:hyperlink>
    </w:p>
    <w:p w14:paraId="51B7E21D" w14:textId="375B1717" w:rsidR="00295283" w:rsidRPr="00295283" w:rsidRDefault="00295283" w:rsidP="00295283">
      <w:pPr>
        <w:pStyle w:val="EndNoteBibliography"/>
        <w:spacing w:after="240"/>
      </w:pPr>
      <w:r w:rsidRPr="00295283">
        <w:t xml:space="preserve">Stachnik, M, Matras, M, Borzym, E, Maj-Paluch, J &amp; Reichert, M 2021, ‘Emerging viral pathogens in sturgeon aquaculture in Poland: Focus on Herpesviruses and Mimivirus detection’, </w:t>
      </w:r>
      <w:r w:rsidRPr="00295283">
        <w:rPr>
          <w:i/>
        </w:rPr>
        <w:t>Viruses</w:t>
      </w:r>
      <w:r w:rsidRPr="00295283">
        <w:t xml:space="preserve">, vol. 13, pp. 1496-507, available at </w:t>
      </w:r>
      <w:hyperlink r:id="rId862" w:history="1">
        <w:r w:rsidRPr="00295283">
          <w:rPr>
            <w:rStyle w:val="Hyperlink"/>
          </w:rPr>
          <w:t>https://doi.org/10.3390/v13081496</w:t>
        </w:r>
      </w:hyperlink>
    </w:p>
    <w:p w14:paraId="3599CF50" w14:textId="13AE425F" w:rsidR="00295283" w:rsidRPr="00295283" w:rsidRDefault="00295283" w:rsidP="00295283">
      <w:pPr>
        <w:pStyle w:val="EndNoteBibliography"/>
        <w:spacing w:after="240"/>
      </w:pPr>
      <w:r w:rsidRPr="00295283">
        <w:t xml:space="preserve">Starkey, WG, Ireland, JH, Muir, KF, Jenkins, ME, Roy, WJ, Richards, RH &amp; Ferguson, HW 2001, ‘Nodavirus infection in Atlantic cod and Dover sole in the UK’, </w:t>
      </w:r>
      <w:r w:rsidRPr="00295283">
        <w:rPr>
          <w:i/>
        </w:rPr>
        <w:t>Veterinary Record</w:t>
      </w:r>
      <w:r w:rsidRPr="00295283">
        <w:t xml:space="preserve">, vol. 149, pp. 179-81, available at </w:t>
      </w:r>
      <w:hyperlink r:id="rId863" w:history="1">
        <w:r w:rsidRPr="00295283">
          <w:rPr>
            <w:rStyle w:val="Hyperlink"/>
          </w:rPr>
          <w:t>https://doi.org/10.1136/vr.149.6.179</w:t>
        </w:r>
      </w:hyperlink>
    </w:p>
    <w:p w14:paraId="0BEBD881" w14:textId="66C3BF9C" w:rsidR="00295283" w:rsidRPr="00295283" w:rsidRDefault="00295283" w:rsidP="00295283">
      <w:pPr>
        <w:pStyle w:val="EndNoteBibliography"/>
        <w:spacing w:after="240"/>
      </w:pPr>
      <w:r w:rsidRPr="00295283">
        <w:t>Starkey, WG, Ireland, JH, Muir, KF, Shinn, AP, Richards, RH &amp; Ferguson, HW 2000, ‘Isolation of nodavirus from Scottish farmed halibut,</w:t>
      </w:r>
      <w:r w:rsidRPr="00295283">
        <w:rPr>
          <w:i/>
        </w:rPr>
        <w:t xml:space="preserve"> Hippoglossus hippoglossus </w:t>
      </w:r>
      <w:r w:rsidRPr="00295283">
        <w:t xml:space="preserve">(L).’, </w:t>
      </w:r>
      <w:r w:rsidRPr="00295283">
        <w:rPr>
          <w:i/>
        </w:rPr>
        <w:t>Journal of Fish Diseases</w:t>
      </w:r>
      <w:r w:rsidRPr="00295283">
        <w:t xml:space="preserve">, vol. 23, pp. 419-22, available at </w:t>
      </w:r>
      <w:hyperlink r:id="rId864" w:history="1">
        <w:r w:rsidRPr="00295283">
          <w:rPr>
            <w:rStyle w:val="Hyperlink"/>
          </w:rPr>
          <w:t>https://doi.org/10.1046/j.1365-2761.2000.00254.x</w:t>
        </w:r>
      </w:hyperlink>
    </w:p>
    <w:p w14:paraId="3A8CAA76" w14:textId="585CCD64" w:rsidR="00295283" w:rsidRPr="00295283" w:rsidRDefault="00295283" w:rsidP="00295283">
      <w:pPr>
        <w:pStyle w:val="EndNoteBibliography"/>
        <w:spacing w:after="240"/>
      </w:pPr>
      <w:r w:rsidRPr="00295283">
        <w:t xml:space="preserve">Starliper, CE 2001, ‘The Effect of Depuration on Transmission of </w:t>
      </w:r>
      <w:r w:rsidRPr="00295283">
        <w:rPr>
          <w:i/>
        </w:rPr>
        <w:t>Aeromonas salmonicida</w:t>
      </w:r>
      <w:r w:rsidRPr="00295283">
        <w:t xml:space="preserve"> between the Freshwater Bivalve </w:t>
      </w:r>
      <w:r w:rsidRPr="00295283">
        <w:rPr>
          <w:i/>
        </w:rPr>
        <w:t>Amblema plicata</w:t>
      </w:r>
      <w:r w:rsidRPr="00295283">
        <w:t xml:space="preserve"> and Arctic Char’, </w:t>
      </w:r>
      <w:r w:rsidRPr="00295283">
        <w:rPr>
          <w:i/>
        </w:rPr>
        <w:t>Journal of Aquatic Animal Health</w:t>
      </w:r>
      <w:r w:rsidRPr="00295283">
        <w:t xml:space="preserve">, vol. 13, pp. 56-62, available at </w:t>
      </w:r>
      <w:hyperlink r:id="rId865" w:history="1">
        <w:r w:rsidRPr="00295283">
          <w:rPr>
            <w:rStyle w:val="Hyperlink"/>
          </w:rPr>
          <w:t>https://doi.org/10.1577/1548-8667(2001)013</w:t>
        </w:r>
      </w:hyperlink>
      <w:r w:rsidRPr="00295283">
        <w:t>&lt;0056:TEODOT&gt;2.0.CO;2</w:t>
      </w:r>
    </w:p>
    <w:p w14:paraId="2E411858" w14:textId="2D9439B4" w:rsidR="00295283" w:rsidRPr="00295283" w:rsidRDefault="00295283" w:rsidP="00295283">
      <w:pPr>
        <w:pStyle w:val="EndNoteBibliography"/>
        <w:spacing w:after="240"/>
      </w:pPr>
      <w:r w:rsidRPr="00295283">
        <w:t xml:space="preserve">Steckler, N &amp; Yanong, RPE 2012, ‘Argulus (Fish Louse) Infections in Fish’, </w:t>
      </w:r>
      <w:r w:rsidRPr="00295283">
        <w:rPr>
          <w:i/>
        </w:rPr>
        <w:t>University of Florida</w:t>
      </w:r>
      <w:r w:rsidRPr="00295283">
        <w:t xml:space="preserve">, Fisheries and Aquatic Sciences Department, University of Florida, Gainesville, FL, available at </w:t>
      </w:r>
      <w:hyperlink r:id="rId866" w:history="1">
        <w:r w:rsidRPr="00295283">
          <w:rPr>
            <w:rStyle w:val="Hyperlink"/>
          </w:rPr>
          <w:t>http://edis.ifas.ufl.edu</w:t>
        </w:r>
      </w:hyperlink>
      <w:r w:rsidRPr="00295283">
        <w:t>.</w:t>
      </w:r>
    </w:p>
    <w:p w14:paraId="44C19278" w14:textId="5ED8712B" w:rsidR="00295283" w:rsidRPr="00295283" w:rsidRDefault="00295283" w:rsidP="00295283">
      <w:pPr>
        <w:pStyle w:val="EndNoteBibliography"/>
        <w:spacing w:after="240"/>
      </w:pPr>
      <w:r w:rsidRPr="00295283">
        <w:t xml:space="preserve">Stepien, CA &amp; Niner, MD 2020, ‘Evolutionary trajectory of fish </w:t>
      </w:r>
      <w:r w:rsidRPr="00295283">
        <w:rPr>
          <w:i/>
        </w:rPr>
        <w:t>Piscine novirhabdovirus</w:t>
      </w:r>
      <w:r w:rsidRPr="00295283">
        <w:t xml:space="preserve"> (=Viral Hemorrhagic Septicemia Virus) across its Laurentian Great Lakes history: Spatial and temporal diversification’, </w:t>
      </w:r>
      <w:r w:rsidRPr="00295283">
        <w:rPr>
          <w:i/>
        </w:rPr>
        <w:t>Ecology and Evolution</w:t>
      </w:r>
      <w:r w:rsidRPr="00295283">
        <w:t xml:space="preserve">, vol. 10, no. 18, pp. 9740-75, available at </w:t>
      </w:r>
      <w:hyperlink r:id="rId867" w:history="1">
        <w:r w:rsidRPr="00295283">
          <w:rPr>
            <w:rStyle w:val="Hyperlink"/>
          </w:rPr>
          <w:t>https://doi.org/10.1002/ece3.6611</w:t>
        </w:r>
      </w:hyperlink>
    </w:p>
    <w:p w14:paraId="66C40555" w14:textId="65F84FB6" w:rsidR="00295283" w:rsidRPr="00295283" w:rsidRDefault="00295283" w:rsidP="00295283">
      <w:pPr>
        <w:pStyle w:val="EndNoteBibliography"/>
        <w:spacing w:after="240"/>
      </w:pPr>
      <w:r w:rsidRPr="00295283">
        <w:t xml:space="preserve">Stepien, CA, Pierce, LR, Leaman, DW, Niner, MD &amp; Shepherd, BS 2015, ‘Gene Diversification of an Emerging Pathogen: A Decade of Mutation in a Novel Fish Viral Hemorrhagic Septicemia (VHS) Substrain since Its First Appearance in the Laurentian Great Lakes’, </w:t>
      </w:r>
      <w:r w:rsidRPr="00295283">
        <w:rPr>
          <w:i/>
        </w:rPr>
        <w:t>PLOS ONE</w:t>
      </w:r>
      <w:r w:rsidRPr="00295283">
        <w:t xml:space="preserve">, vol. 10, no. 8, p. e0135146, available at </w:t>
      </w:r>
      <w:hyperlink r:id="rId868" w:history="1">
        <w:r w:rsidRPr="00295283">
          <w:rPr>
            <w:rStyle w:val="Hyperlink"/>
          </w:rPr>
          <w:t>https://doi.org/10.1371/journal.pone.0135146</w:t>
        </w:r>
      </w:hyperlink>
    </w:p>
    <w:p w14:paraId="1DB1BBDE" w14:textId="3C5E783D" w:rsidR="00295283" w:rsidRPr="00295283" w:rsidRDefault="00295283" w:rsidP="00295283">
      <w:pPr>
        <w:pStyle w:val="EndNoteBibliography"/>
        <w:spacing w:after="240"/>
      </w:pPr>
      <w:r w:rsidRPr="00295283">
        <w:t xml:space="preserve">Stevenson, RMW &amp; Daly, JG 1982, ‘Biochemical and serological characteristics of Ontario isolates of </w:t>
      </w:r>
      <w:r w:rsidRPr="00295283">
        <w:rPr>
          <w:i/>
        </w:rPr>
        <w:t>Yersinia ruckeri</w:t>
      </w:r>
      <w:r w:rsidRPr="00295283">
        <w:t xml:space="preserve">’, </w:t>
      </w:r>
      <w:r w:rsidRPr="00295283">
        <w:rPr>
          <w:i/>
        </w:rPr>
        <w:t>Canadian Journal of Fisheries and Aquatic Sciences</w:t>
      </w:r>
      <w:r w:rsidRPr="00295283">
        <w:t xml:space="preserve">, vol. 39, no. 6, pp. 870-6, available at </w:t>
      </w:r>
      <w:hyperlink r:id="rId869" w:history="1">
        <w:r w:rsidRPr="00295283">
          <w:rPr>
            <w:rStyle w:val="Hyperlink"/>
          </w:rPr>
          <w:t>https://doi.org/10.1139/f82-118</w:t>
        </w:r>
      </w:hyperlink>
      <w:r w:rsidRPr="00295283">
        <w:t>, accessed 2 February 2022.</w:t>
      </w:r>
    </w:p>
    <w:p w14:paraId="1982458A" w14:textId="77777777" w:rsidR="00295283" w:rsidRPr="00295283" w:rsidRDefault="00295283" w:rsidP="00295283">
      <w:pPr>
        <w:pStyle w:val="EndNoteBibliography"/>
        <w:spacing w:after="240"/>
      </w:pPr>
      <w:r w:rsidRPr="00295283">
        <w:t>Stilwell, NK 2017, ‘Ranaviruses in aquaculture: genetic diversity, improved molecular tools, and experimental analysis of husbandry factors influencing morbidity.’, PhD dissertation PhD dissertation, University of Florida.</w:t>
      </w:r>
    </w:p>
    <w:p w14:paraId="5B47F2FA" w14:textId="1404E615" w:rsidR="00295283" w:rsidRPr="00295283" w:rsidRDefault="00295283" w:rsidP="00295283">
      <w:pPr>
        <w:pStyle w:val="EndNoteBibliography"/>
        <w:spacing w:after="240"/>
      </w:pPr>
      <w:r w:rsidRPr="00295283">
        <w:t xml:space="preserve">Stilwell, NK, Frasca, S, Jr., Farina, LL, Subramaniam, K, Imnoi, K, Viadanna, PH, Hopper, L, Powell, J, Colee, J &amp; Waltzek, TB 2022, ‘Effect of water temperature on frog virus 3 disease in hatchery-reared pallid sturgeon </w:t>
      </w:r>
      <w:r w:rsidRPr="00295283">
        <w:rPr>
          <w:i/>
        </w:rPr>
        <w:t>Scaphirhynchus albus</w:t>
      </w:r>
      <w:r w:rsidRPr="00295283">
        <w:t xml:space="preserve">’, </w:t>
      </w:r>
      <w:r w:rsidRPr="00295283">
        <w:rPr>
          <w:i/>
        </w:rPr>
        <w:t>Diseases of aquatic organisms</w:t>
      </w:r>
      <w:r w:rsidRPr="00295283">
        <w:t xml:space="preserve">, vol. 148, pp. 73-86, available at </w:t>
      </w:r>
      <w:hyperlink r:id="rId870" w:history="1">
        <w:r w:rsidRPr="00295283">
          <w:rPr>
            <w:rStyle w:val="Hyperlink"/>
          </w:rPr>
          <w:t>https://doi.org/10.3354/dao03645</w:t>
        </w:r>
      </w:hyperlink>
    </w:p>
    <w:p w14:paraId="32D6E7B7" w14:textId="0E3EB7EC" w:rsidR="00295283" w:rsidRPr="00295283" w:rsidRDefault="00295283" w:rsidP="00295283">
      <w:pPr>
        <w:pStyle w:val="EndNoteBibliography"/>
        <w:spacing w:after="240"/>
      </w:pPr>
      <w:r w:rsidRPr="00295283">
        <w:t xml:space="preserve">Stilwell, NK, Whittington, RJ, Hick, PM, Becker, JA, Ariel, E, van Beurden, S, Vendramin, N, Olesen, NJ &amp; Waltzek, TB 2018, ‘Partial validation of a TaqMan real-time quantitative PCR for the detection of ranaviruses’, </w:t>
      </w:r>
      <w:r w:rsidRPr="00295283">
        <w:rPr>
          <w:i/>
        </w:rPr>
        <w:t>Diseases of Aquatic Organisms</w:t>
      </w:r>
      <w:r w:rsidRPr="00295283">
        <w:t xml:space="preserve">, vol. 128, pp. 105-16, available at </w:t>
      </w:r>
      <w:hyperlink r:id="rId871" w:history="1">
        <w:r w:rsidRPr="00295283">
          <w:rPr>
            <w:rStyle w:val="Hyperlink"/>
          </w:rPr>
          <w:t>https://doi.org/10.3354/dao03214</w:t>
        </w:r>
      </w:hyperlink>
    </w:p>
    <w:p w14:paraId="41BC9779" w14:textId="31D33464" w:rsidR="00295283" w:rsidRPr="00295283" w:rsidRDefault="00295283" w:rsidP="00295283">
      <w:pPr>
        <w:pStyle w:val="EndNoteBibliography"/>
        <w:spacing w:after="240"/>
      </w:pPr>
      <w:r w:rsidRPr="00295283">
        <w:t xml:space="preserve">Stoffregen, DA, Chako, AJ, Backman, S &amp; Babish, JG 1993, ‘Successful therapy of furunculosis in Atlantic salmon, </w:t>
      </w:r>
      <w:r w:rsidRPr="00295283">
        <w:rPr>
          <w:i/>
        </w:rPr>
        <w:t>Salmo salar</w:t>
      </w:r>
      <w:r w:rsidRPr="00295283">
        <w:t xml:space="preserve"> L,, using the fluoroquinolone antimicrobial agent enrofloxacin’, </w:t>
      </w:r>
      <w:r w:rsidRPr="00295283">
        <w:rPr>
          <w:i/>
        </w:rPr>
        <w:t>Journal of Fish Diseases</w:t>
      </w:r>
      <w:r w:rsidRPr="00295283">
        <w:t xml:space="preserve">, vol. 16, pp. 219-28, available at </w:t>
      </w:r>
      <w:hyperlink r:id="rId872" w:history="1">
        <w:r w:rsidRPr="00295283">
          <w:rPr>
            <w:rStyle w:val="Hyperlink"/>
          </w:rPr>
          <w:t>https://doi.org/10.1111/j.1365-2761.1993.tb01251.x</w:t>
        </w:r>
      </w:hyperlink>
    </w:p>
    <w:p w14:paraId="7D9C6421" w14:textId="77700F39" w:rsidR="00295283" w:rsidRPr="00295283" w:rsidRDefault="00295283" w:rsidP="00295283">
      <w:pPr>
        <w:pStyle w:val="EndNoteBibliography"/>
        <w:spacing w:after="240"/>
      </w:pPr>
      <w:r w:rsidRPr="00295283">
        <w:t xml:space="preserve">Stohr, AC, Blahak, S, Heckers, KO, Wiechert, J, Behncke, H, Mathes, K, Gunther, P, Zwart, P, Ball, I, Ruschoff, B &amp; Marschang, RE 2013, ‘Ranavirus infections associated with skin lesions in lizards’, </w:t>
      </w:r>
      <w:r w:rsidRPr="00295283">
        <w:rPr>
          <w:i/>
        </w:rPr>
        <w:t>Veterinary Research</w:t>
      </w:r>
      <w:r w:rsidRPr="00295283">
        <w:t xml:space="preserve">, vol. 44, p. 84, available at </w:t>
      </w:r>
      <w:hyperlink r:id="rId873" w:history="1">
        <w:r w:rsidRPr="00295283">
          <w:rPr>
            <w:rStyle w:val="Hyperlink"/>
          </w:rPr>
          <w:t>http://www.veterinaryresearch.org/content/44/1/84</w:t>
        </w:r>
      </w:hyperlink>
    </w:p>
    <w:p w14:paraId="35855178" w14:textId="5E169EDA" w:rsidR="00295283" w:rsidRPr="00295283" w:rsidRDefault="00295283" w:rsidP="00295283">
      <w:pPr>
        <w:pStyle w:val="EndNoteBibliography"/>
        <w:spacing w:after="240"/>
      </w:pPr>
      <w:r w:rsidRPr="00295283">
        <w:t xml:space="preserve">Stone, DM, Ahne, W, Denham, KL, Dixon, PF, Liu, CT, Sheppard, AM, Taylor, GR &amp; Way, K 2003, ‘Nucleotide sequence analysis of the glycoprotein gene of putative spring viraemia of carp virus and pike fry rhabdovirus isolates reveals four genogroups’, </w:t>
      </w:r>
      <w:r w:rsidRPr="00295283">
        <w:rPr>
          <w:i/>
        </w:rPr>
        <w:t>Diseases of aquatic organisms</w:t>
      </w:r>
      <w:r w:rsidRPr="00295283">
        <w:t xml:space="preserve">, vol. 53, no. 3, pp. 203-10, available at </w:t>
      </w:r>
      <w:hyperlink r:id="rId874" w:history="1">
        <w:r w:rsidRPr="00295283">
          <w:rPr>
            <w:rStyle w:val="Hyperlink"/>
          </w:rPr>
          <w:t>https://doi.org/10.3354/dao053203</w:t>
        </w:r>
      </w:hyperlink>
    </w:p>
    <w:p w14:paraId="23CA6AA0" w14:textId="640FCC8C" w:rsidR="00295283" w:rsidRPr="00295283" w:rsidRDefault="00295283" w:rsidP="00295283">
      <w:pPr>
        <w:pStyle w:val="EndNoteBibliography"/>
        <w:spacing w:after="240"/>
      </w:pPr>
      <w:r w:rsidRPr="00295283">
        <w:t xml:space="preserve">Stone, DM, Ferguson, HW, Tyson, PA, Savage, J, Wood, G, Dodge, MJ, Woolford, G, Dixon, PF, Feist, SW &amp; Way, K 2008, ‘The first report of viral haemorrhagic septicaemia in farmed rainbow trout, </w:t>
      </w:r>
      <w:r w:rsidRPr="00295283">
        <w:rPr>
          <w:i/>
        </w:rPr>
        <w:t>Oncorhynchus mykiss</w:t>
      </w:r>
      <w:r w:rsidRPr="00295283">
        <w:t xml:space="preserve"> (Walbaum), in the United Kingdom’, </w:t>
      </w:r>
      <w:r w:rsidRPr="00295283">
        <w:rPr>
          <w:i/>
        </w:rPr>
        <w:t>Journal of Fish Diseases</w:t>
      </w:r>
      <w:r w:rsidRPr="00295283">
        <w:t xml:space="preserve">, vol. 31, pp. 775-84, available at </w:t>
      </w:r>
      <w:hyperlink r:id="rId875" w:history="1">
        <w:r w:rsidRPr="00295283">
          <w:rPr>
            <w:rStyle w:val="Hyperlink"/>
          </w:rPr>
          <w:t>https://doi.org/10.1111/j.1365-2761.2008.00951.x</w:t>
        </w:r>
      </w:hyperlink>
    </w:p>
    <w:p w14:paraId="4B35C06A" w14:textId="3FEAA11B" w:rsidR="00295283" w:rsidRPr="00295283" w:rsidRDefault="00295283" w:rsidP="00295283">
      <w:pPr>
        <w:pStyle w:val="EndNoteBibliography"/>
        <w:spacing w:after="240"/>
      </w:pPr>
      <w:r w:rsidRPr="00295283">
        <w:t>Stone, DM, Way, K &amp; Dixon, PF 1997, ‘Nucleotide sequence of the glycoprotein gene of viral haemorrhagic septicaemia (VHS) viruses from different geographical areas: a link between VHS in farmed fish species and viruses isolated from North Sea cod (</w:t>
      </w:r>
      <w:r w:rsidRPr="00295283">
        <w:rPr>
          <w:i/>
        </w:rPr>
        <w:t>Gadus morhua</w:t>
      </w:r>
      <w:r w:rsidRPr="00295283">
        <w:t xml:space="preserve"> L.)’, </w:t>
      </w:r>
      <w:r w:rsidRPr="00295283">
        <w:rPr>
          <w:i/>
        </w:rPr>
        <w:t>Journal of General Virology</w:t>
      </w:r>
      <w:r w:rsidRPr="00295283">
        <w:t xml:space="preserve">, vol. 78, no. 6, pp. 1319-26, available at </w:t>
      </w:r>
      <w:hyperlink r:id="rId876" w:history="1">
        <w:r w:rsidRPr="00295283">
          <w:rPr>
            <w:rStyle w:val="Hyperlink"/>
          </w:rPr>
          <w:t>http://vir.sgmjournals.org/cgi/content/abstract/78/6/1319</w:t>
        </w:r>
      </w:hyperlink>
    </w:p>
    <w:p w14:paraId="04B54EC4" w14:textId="77777777" w:rsidR="00295283" w:rsidRPr="00295283" w:rsidRDefault="00295283" w:rsidP="00295283">
      <w:pPr>
        <w:pStyle w:val="EndNoteBibliography"/>
        <w:spacing w:after="240"/>
      </w:pPr>
      <w:r w:rsidRPr="00295283">
        <w:t xml:space="preserve">Stone, MAB, MacDiarmid, SC &amp; Pharo, HJ 1997, </w:t>
      </w:r>
      <w:r w:rsidRPr="00295283">
        <w:rPr>
          <w:i/>
        </w:rPr>
        <w:t>Import health risk analysis: salmonids for human consumption.</w:t>
      </w:r>
      <w:r w:rsidRPr="00295283">
        <w:t>, Ministry of Agriculture Regulatory Authority, New Zealand.</w:t>
      </w:r>
    </w:p>
    <w:p w14:paraId="3FB79D70" w14:textId="14689C7F" w:rsidR="00295283" w:rsidRPr="00295283" w:rsidRDefault="00295283" w:rsidP="00295283">
      <w:pPr>
        <w:pStyle w:val="EndNoteBibliography"/>
        <w:spacing w:after="240"/>
      </w:pPr>
      <w:r w:rsidRPr="00295283">
        <w:t>Strike, TB, Feltrer, Y, Flach, EJ, S.K., M &amp; Guillaume, S 2017, ‘Investigation and management of an outbreak ofmultispecies mycobacteriosis in Australian lungfish (</w:t>
      </w:r>
      <w:r w:rsidRPr="00295283">
        <w:rPr>
          <w:i/>
        </w:rPr>
        <w:t>Neoceratodus fosteri</w:t>
      </w:r>
      <w:r w:rsidRPr="00295283">
        <w:t xml:space="preserve">) including the use of triple antibiotictreatment’, vol. 40, no. 4, pp. 453-605, available at </w:t>
      </w:r>
      <w:hyperlink r:id="rId877" w:history="1">
        <w:r w:rsidRPr="00295283">
          <w:rPr>
            <w:rStyle w:val="Hyperlink"/>
          </w:rPr>
          <w:t>https://doi.org/10.1111/jfd.12535</w:t>
        </w:r>
      </w:hyperlink>
    </w:p>
    <w:p w14:paraId="01713D5E" w14:textId="7D9B8058" w:rsidR="00295283" w:rsidRPr="00295283" w:rsidRDefault="00295283" w:rsidP="00295283">
      <w:pPr>
        <w:pStyle w:val="EndNoteBibliography"/>
        <w:spacing w:after="240"/>
      </w:pPr>
      <w:r w:rsidRPr="00295283">
        <w:t>Stuart, IG, Fanson, BG, Lyon, JP, Stocks, J, Brooks, S, Norris, A, Thwaites, L, Beitzel, M, Hutchison, M, Ye, Q, Koehn, JD &amp; Bennett, AF 2021, ‘Continental threat: How many common carp (</w:t>
      </w:r>
      <w:r w:rsidRPr="00295283">
        <w:rPr>
          <w:i/>
        </w:rPr>
        <w:t>Cyprinus carpio</w:t>
      </w:r>
      <w:r w:rsidRPr="00295283">
        <w:t xml:space="preserve">) are there in Australia?’, </w:t>
      </w:r>
      <w:r w:rsidRPr="00295283">
        <w:rPr>
          <w:i/>
        </w:rPr>
        <w:t>Biological Conservation</w:t>
      </w:r>
      <w:r w:rsidRPr="00295283">
        <w:t xml:space="preserve">, vol. 254, p. 108942, available at </w:t>
      </w:r>
      <w:hyperlink r:id="rId878" w:history="1">
        <w:r w:rsidRPr="00295283">
          <w:rPr>
            <w:rStyle w:val="Hyperlink"/>
          </w:rPr>
          <w:t>https://doi.org/10.1016/j.biocon.2020.108942</w:t>
        </w:r>
      </w:hyperlink>
    </w:p>
    <w:p w14:paraId="585D61EA" w14:textId="77777777" w:rsidR="00295283" w:rsidRPr="00295283" w:rsidRDefault="00295283" w:rsidP="00295283">
      <w:pPr>
        <w:pStyle w:val="EndNoteBibliography"/>
        <w:spacing w:after="240"/>
      </w:pPr>
      <w:r w:rsidRPr="00295283">
        <w:t>Stupachenko, I 2021, ‘Report claims one-fifth of caviar and meat sold in key markets illegal’, Seafood Source.</w:t>
      </w:r>
    </w:p>
    <w:p w14:paraId="74DFF51D" w14:textId="627B87DF" w:rsidR="00295283" w:rsidRPr="00295283" w:rsidRDefault="00295283" w:rsidP="00295283">
      <w:pPr>
        <w:pStyle w:val="EndNoteBibliography"/>
        <w:spacing w:after="240"/>
      </w:pPr>
      <w:r w:rsidRPr="00295283">
        <w:t xml:space="preserve">Su, X-Q 1993, ‘Taxonomic and biological studies of protozoan parasites in Tasmanian marine fishes’, Doctor of Philosophy, University of Tasmania, available at </w:t>
      </w:r>
      <w:hyperlink r:id="rId879" w:history="1">
        <w:r w:rsidRPr="00295283">
          <w:rPr>
            <w:rStyle w:val="Hyperlink"/>
          </w:rPr>
          <w:t>https://eprints.utas.edu.au/22305/1/whole_SuXiao-qun1994_thesis.pdf</w:t>
        </w:r>
      </w:hyperlink>
      <w:r w:rsidRPr="00295283">
        <w:t>.</w:t>
      </w:r>
    </w:p>
    <w:p w14:paraId="3AF61763" w14:textId="600BCC32" w:rsidR="00295283" w:rsidRPr="00295283" w:rsidRDefault="00295283" w:rsidP="00295283">
      <w:pPr>
        <w:pStyle w:val="EndNoteBibliography"/>
        <w:spacing w:after="240"/>
      </w:pPr>
      <w:r w:rsidRPr="00295283">
        <w:t xml:space="preserve">Sunarto, A, McColl, KA, Crane, MSJ, Sumiati, T, Hyatt, AD, Barnes, AC &amp; Walker, PJ 2011, ‘Isolation and characterization of koi herpesvirus (KHV) from Indonesia: identification of a new genetic lineage’, </w:t>
      </w:r>
      <w:r w:rsidRPr="00295283">
        <w:rPr>
          <w:i/>
        </w:rPr>
        <w:t>Journal of Fish Diseases</w:t>
      </w:r>
      <w:r w:rsidRPr="00295283">
        <w:t xml:space="preserve">, vol. 34, pp. 87-101, available at </w:t>
      </w:r>
      <w:hyperlink r:id="rId880" w:history="1">
        <w:r w:rsidRPr="00295283">
          <w:rPr>
            <w:rStyle w:val="Hyperlink"/>
          </w:rPr>
          <w:t>https://doi.org/10.1111/j.1365-2761.2010.01216.x</w:t>
        </w:r>
      </w:hyperlink>
    </w:p>
    <w:p w14:paraId="7ADE66D2" w14:textId="1B7853E5" w:rsidR="00295283" w:rsidRPr="00295283" w:rsidRDefault="00295283" w:rsidP="00295283">
      <w:pPr>
        <w:pStyle w:val="EndNoteBibliography"/>
        <w:spacing w:after="240"/>
      </w:pPr>
      <w:r w:rsidRPr="00295283">
        <w:t>Sunarto, A, Rukyani, A &amp; Itami, T 2005, ‘Indonesian experience on the outbreak of Koi herpesvirus in Koi and Carp (</w:t>
      </w:r>
      <w:r w:rsidRPr="00295283">
        <w:rPr>
          <w:i/>
        </w:rPr>
        <w:t>Cyprinus carpio</w:t>
      </w:r>
      <w:r w:rsidRPr="00295283">
        <w:t xml:space="preserve">)’, </w:t>
      </w:r>
      <w:r w:rsidRPr="00295283">
        <w:rPr>
          <w:i/>
        </w:rPr>
        <w:t>Bulletin of Fisheries Research Agency Supplement</w:t>
      </w:r>
      <w:r w:rsidRPr="00295283">
        <w:t xml:space="preserve">, vol. 2, pp. 15-21, available at </w:t>
      </w:r>
      <w:hyperlink r:id="rId881" w:history="1">
        <w:r w:rsidRPr="00295283">
          <w:rPr>
            <w:rStyle w:val="Hyperlink"/>
          </w:rPr>
          <w:t>https://www.fra.affrc.go.jp/bulletin/bull/bull-b2/09.pdf</w:t>
        </w:r>
      </w:hyperlink>
      <w:r w:rsidRPr="00295283">
        <w:t>, accessed 2 May 2023.</w:t>
      </w:r>
    </w:p>
    <w:p w14:paraId="47CB8F98" w14:textId="1788978C" w:rsidR="00295283" w:rsidRPr="00295283" w:rsidRDefault="00295283" w:rsidP="00295283">
      <w:pPr>
        <w:pStyle w:val="EndNoteBibliography"/>
        <w:spacing w:after="240"/>
      </w:pPr>
      <w:r w:rsidRPr="00295283">
        <w:t>Suppes, CV &amp; Meyer, FP 1975, ‘</w:t>
      </w:r>
      <w:r w:rsidRPr="00295283">
        <w:rPr>
          <w:i/>
        </w:rPr>
        <w:t>Polypodium</w:t>
      </w:r>
      <w:r w:rsidRPr="00295283">
        <w:t xml:space="preserve"> sp. (Coelenterata) infection of paddlefish (</w:t>
      </w:r>
      <w:r w:rsidRPr="00295283">
        <w:rPr>
          <w:i/>
        </w:rPr>
        <w:t>Polyodon spathula</w:t>
      </w:r>
      <w:r w:rsidRPr="00295283">
        <w:t xml:space="preserve">) eggs’, </w:t>
      </w:r>
      <w:r w:rsidRPr="00295283">
        <w:rPr>
          <w:i/>
        </w:rPr>
        <w:t>The Journal of Parasitology</w:t>
      </w:r>
      <w:r w:rsidRPr="00295283">
        <w:t xml:space="preserve">, vol. 61, no. 4, pp. 772-4, available at </w:t>
      </w:r>
      <w:hyperlink r:id="rId882" w:history="1">
        <w:r w:rsidRPr="00295283">
          <w:rPr>
            <w:rStyle w:val="Hyperlink"/>
          </w:rPr>
          <w:t>https://doi.org/10.2307/3279486</w:t>
        </w:r>
      </w:hyperlink>
      <w:r w:rsidRPr="00295283">
        <w:t>, accessed 07 March 2022.</w:t>
      </w:r>
    </w:p>
    <w:p w14:paraId="0BDB76E1" w14:textId="7ED334F1" w:rsidR="00295283" w:rsidRPr="00295283" w:rsidRDefault="00295283" w:rsidP="00295283">
      <w:pPr>
        <w:pStyle w:val="EndNoteBibliography"/>
        <w:spacing w:after="240"/>
      </w:pPr>
      <w:r w:rsidRPr="00295283">
        <w:t>Suthar, J, Unger, P &amp; Palm, HW 2022, ‘Fish Parasite Community of Three Lakes with Different Trophic Status in Mecklenburg</w:t>
      </w:r>
      <w:r w:rsidRPr="00295283">
        <w:rPr>
          <w:rFonts w:ascii="Cambria Math" w:hAnsi="Cambria Math" w:cs="Cambria Math"/>
        </w:rPr>
        <w:t>‑</w:t>
      </w:r>
      <w:r w:rsidRPr="00295283">
        <w:t xml:space="preserve">Western Pomerania, Germany’, </w:t>
      </w:r>
      <w:r w:rsidRPr="00295283">
        <w:rPr>
          <w:i/>
        </w:rPr>
        <w:t>Acta Parasitologica</w:t>
      </w:r>
      <w:r w:rsidRPr="00295283">
        <w:t xml:space="preserve">, vol. 67, pp. 340-50, available at </w:t>
      </w:r>
      <w:hyperlink r:id="rId883" w:history="1">
        <w:r w:rsidRPr="00295283">
          <w:rPr>
            <w:rStyle w:val="Hyperlink"/>
          </w:rPr>
          <w:t>https://doi.org/10.1007/s11686-021-00465-6</w:t>
        </w:r>
      </w:hyperlink>
    </w:p>
    <w:p w14:paraId="5CC7B330" w14:textId="77777777" w:rsidR="00295283" w:rsidRPr="00295283" w:rsidRDefault="00295283" w:rsidP="00295283">
      <w:pPr>
        <w:pStyle w:val="EndNoteBibliography"/>
        <w:spacing w:after="240"/>
      </w:pPr>
      <w:r w:rsidRPr="00295283">
        <w:t>Svirsky, VG 1984, ‘</w:t>
      </w:r>
      <w:r w:rsidRPr="00295283">
        <w:rPr>
          <w:i/>
        </w:rPr>
        <w:t>Polypodium hydriforme</w:t>
      </w:r>
      <w:r w:rsidRPr="00295283">
        <w:t xml:space="preserve"> (Coelenterata) of the sturgeons from the Amur River’ (in Russian), </w:t>
      </w:r>
      <w:r w:rsidRPr="00295283">
        <w:rPr>
          <w:i/>
        </w:rPr>
        <w:t>Parasitologiya</w:t>
      </w:r>
      <w:r w:rsidRPr="00295283">
        <w:t>, vol. 18, pp. 362-7, accessed 8 March 2022.</w:t>
      </w:r>
    </w:p>
    <w:p w14:paraId="471A67B9" w14:textId="365FEAFF" w:rsidR="00295283" w:rsidRPr="00295283" w:rsidRDefault="00295283" w:rsidP="00295283">
      <w:pPr>
        <w:pStyle w:val="EndNoteBibliography"/>
        <w:spacing w:after="240"/>
      </w:pPr>
      <w:r w:rsidRPr="00295283">
        <w:t>Sytandish, IF, Millard, EV, Brenden, TO &amp; Faisal, M 2016, ‘A DNA vaccine encoding the viral hemorrhagic septicemia virus genotype IVb glycoprotein confers protection in muskellunge (</w:t>
      </w:r>
      <w:r w:rsidRPr="00295283">
        <w:rPr>
          <w:i/>
        </w:rPr>
        <w:t>Esox masquinongy</w:t>
      </w:r>
      <w:r w:rsidRPr="00295283">
        <w:t>), rainbow trout (</w:t>
      </w:r>
      <w:r w:rsidRPr="00295283">
        <w:rPr>
          <w:i/>
        </w:rPr>
        <w:t>Oncorhynchus mykiss</w:t>
      </w:r>
      <w:r w:rsidRPr="00295283">
        <w:t>), brown trout (</w:t>
      </w:r>
      <w:r w:rsidRPr="00295283">
        <w:rPr>
          <w:i/>
        </w:rPr>
        <w:t>Salmo trutta</w:t>
      </w:r>
      <w:r w:rsidRPr="00295283">
        <w:t>), and lake trout (</w:t>
      </w:r>
      <w:r w:rsidRPr="00295283">
        <w:rPr>
          <w:i/>
        </w:rPr>
        <w:t>Salvelinus namaycush</w:t>
      </w:r>
      <w:r w:rsidRPr="00295283">
        <w:t xml:space="preserve">)’, </w:t>
      </w:r>
      <w:r w:rsidRPr="00295283">
        <w:rPr>
          <w:i/>
        </w:rPr>
        <w:t>Virology Journal</w:t>
      </w:r>
      <w:r w:rsidRPr="00295283">
        <w:t xml:space="preserve">, vol. 13, p. 203, available at </w:t>
      </w:r>
      <w:hyperlink r:id="rId884" w:history="1">
        <w:r w:rsidRPr="00295283">
          <w:rPr>
            <w:rStyle w:val="Hyperlink"/>
          </w:rPr>
          <w:t>https://doi.org/10.1186/s12985-016-0662-8</w:t>
        </w:r>
      </w:hyperlink>
      <w:r w:rsidRPr="00295283">
        <w:t>, accessed 2 May 2023.</w:t>
      </w:r>
    </w:p>
    <w:p w14:paraId="371D5128" w14:textId="6FF2DD7F" w:rsidR="00295283" w:rsidRPr="00295283" w:rsidRDefault="00295283" w:rsidP="00295283">
      <w:pPr>
        <w:pStyle w:val="EndNoteBibliography"/>
        <w:spacing w:after="240"/>
      </w:pPr>
      <w:r w:rsidRPr="00295283">
        <w:t>Szczepkowski, M &amp; Szczepkowska, B 2006, ‘Effects of the polyculture of juvenile stages of Northern pike [</w:t>
      </w:r>
      <w:r w:rsidRPr="00295283">
        <w:rPr>
          <w:i/>
        </w:rPr>
        <w:t xml:space="preserve">Esox lucius </w:t>
      </w:r>
      <w:r w:rsidRPr="00295283">
        <w:t xml:space="preserve">L.] and sturgeon in recirculating systems’, </w:t>
      </w:r>
      <w:r w:rsidRPr="00295283">
        <w:rPr>
          <w:i/>
        </w:rPr>
        <w:t>Electronic Journal of Polish Agricultural Universities</w:t>
      </w:r>
      <w:r w:rsidRPr="00295283">
        <w:t xml:space="preserve">, vol. 9, no. 1, p. 25, available at </w:t>
      </w:r>
      <w:hyperlink r:id="rId885" w:history="1">
        <w:r w:rsidRPr="00295283">
          <w:rPr>
            <w:rStyle w:val="Hyperlink"/>
          </w:rPr>
          <w:t>http://www.ejpau.media.pl/volume9/issue1/art-25.html</w:t>
        </w:r>
      </w:hyperlink>
      <w:r w:rsidRPr="00295283">
        <w:t xml:space="preserve"> (Abstract only)</w:t>
      </w:r>
    </w:p>
    <w:p w14:paraId="53479E6B" w14:textId="22A4D494" w:rsidR="00295283" w:rsidRPr="00295283" w:rsidRDefault="00295283" w:rsidP="00295283">
      <w:pPr>
        <w:pStyle w:val="EndNoteBibliography"/>
        <w:spacing w:after="240"/>
      </w:pPr>
      <w:r w:rsidRPr="00295283">
        <w:t xml:space="preserve">Takano, R, Mori, K, Nishizawa, T, Arimoto, M &amp; Muroga, K 2001, ‘Isolation of viruses from wild Japanese flounder </w:t>
      </w:r>
      <w:r w:rsidRPr="00295283">
        <w:rPr>
          <w:i/>
        </w:rPr>
        <w:t>Paralichthys olivaceus</w:t>
      </w:r>
      <w:r w:rsidRPr="00295283">
        <w:t xml:space="preserve">’, </w:t>
      </w:r>
      <w:r w:rsidRPr="00295283">
        <w:rPr>
          <w:i/>
        </w:rPr>
        <w:t>Fish Pathology</w:t>
      </w:r>
      <w:r w:rsidRPr="00295283">
        <w:t xml:space="preserve">, vol. 36, no. 3, pp. 153-60, available at </w:t>
      </w:r>
      <w:hyperlink r:id="rId886" w:history="1">
        <w:r w:rsidRPr="00295283">
          <w:rPr>
            <w:rStyle w:val="Hyperlink"/>
          </w:rPr>
          <w:t>https://www.jstage.jst.go.jp/article/jsfp1966/36/3/36_3_153/_pdf/-char/ja</w:t>
        </w:r>
      </w:hyperlink>
      <w:r w:rsidRPr="00295283">
        <w:t>, accessed 2 May 2023.</w:t>
      </w:r>
    </w:p>
    <w:p w14:paraId="2F838D8D" w14:textId="3604BA43" w:rsidR="00295283" w:rsidRPr="00295283" w:rsidRDefault="00295283" w:rsidP="00295283">
      <w:pPr>
        <w:pStyle w:val="EndNoteBibliography"/>
        <w:spacing w:after="240"/>
      </w:pPr>
      <w:r w:rsidRPr="00295283">
        <w:t>Tanaka, S, Mori, K, Arimoto, M, Iwamoto, T &amp; Nakai, T 2001, ‘Protective immunity of sevenband grouper,</w:t>
      </w:r>
      <w:r w:rsidRPr="00295283">
        <w:rPr>
          <w:i/>
        </w:rPr>
        <w:t xml:space="preserve"> Epinephelus septemfasciatus</w:t>
      </w:r>
      <w:r w:rsidRPr="00295283">
        <w:t xml:space="preserve"> Thunberg, against experimental viral nervous necrosis’, </w:t>
      </w:r>
      <w:r w:rsidRPr="00295283">
        <w:rPr>
          <w:i/>
        </w:rPr>
        <w:t>Journal of Fish Diseases</w:t>
      </w:r>
      <w:r w:rsidRPr="00295283">
        <w:t xml:space="preserve">, vol. 24, no. 1, pp. 15-22, available at </w:t>
      </w:r>
      <w:hyperlink r:id="rId887" w:history="1">
        <w:r w:rsidRPr="00295283">
          <w:rPr>
            <w:rStyle w:val="Hyperlink"/>
          </w:rPr>
          <w:t>https://doi.org/10.1046/j.1365-2761.2001.00259.x</w:t>
        </w:r>
      </w:hyperlink>
    </w:p>
    <w:p w14:paraId="3A3D0229" w14:textId="20861EAA" w:rsidR="00295283" w:rsidRPr="00295283" w:rsidRDefault="00295283" w:rsidP="00295283">
      <w:pPr>
        <w:pStyle w:val="EndNoteBibliography"/>
        <w:spacing w:after="240"/>
      </w:pPr>
      <w:r w:rsidRPr="00295283">
        <w:t xml:space="preserve">Tasmania, E 2022, ‘Salmon Aquaculture’, Environment Protection Authority Tasmania, Tasmania, available at </w:t>
      </w:r>
      <w:hyperlink r:id="rId888" w:history="1">
        <w:r w:rsidRPr="00295283">
          <w:rPr>
            <w:rStyle w:val="Hyperlink"/>
          </w:rPr>
          <w:t>https://epa.tas.gov.au/business-industry/regulation/salmon-aquaculture</w:t>
        </w:r>
      </w:hyperlink>
      <w:r w:rsidRPr="00295283">
        <w:t xml:space="preserve"> accessed 9 August 2022.</w:t>
      </w:r>
    </w:p>
    <w:p w14:paraId="04DED914" w14:textId="4532C965" w:rsidR="00295283" w:rsidRPr="00295283" w:rsidRDefault="00295283" w:rsidP="00295283">
      <w:pPr>
        <w:pStyle w:val="EndNoteBibliography"/>
        <w:spacing w:after="240"/>
      </w:pPr>
      <w:r w:rsidRPr="00295283">
        <w:t xml:space="preserve">Tasmanian, G 2022, </w:t>
      </w:r>
      <w:r w:rsidRPr="00295283">
        <w:rPr>
          <w:i/>
        </w:rPr>
        <w:t>Tasmanian Salmon Farming Data (Salmon Portal)</w:t>
      </w:r>
      <w:r w:rsidRPr="00295283">
        <w:t xml:space="preserve">, Tasmanian Government, Tasmania, </w:t>
      </w:r>
      <w:hyperlink r:id="rId889" w:history="1">
        <w:r w:rsidRPr="00295283">
          <w:rPr>
            <w:rStyle w:val="Hyperlink"/>
          </w:rPr>
          <w:t>https://salmonfarming.nre.tas.gov.au/</w:t>
        </w:r>
      </w:hyperlink>
      <w:r w:rsidRPr="00295283">
        <w:t>.</w:t>
      </w:r>
    </w:p>
    <w:p w14:paraId="29B29354" w14:textId="2FCAE30B" w:rsidR="00295283" w:rsidRPr="00295283" w:rsidRDefault="00295283" w:rsidP="00295283">
      <w:pPr>
        <w:pStyle w:val="EndNoteBibliography"/>
        <w:spacing w:after="240"/>
      </w:pPr>
      <w:r w:rsidRPr="00295283">
        <w:t xml:space="preserve">Tasmanian Government 2022, </w:t>
      </w:r>
      <w:r w:rsidRPr="00295283">
        <w:rPr>
          <w:i/>
        </w:rPr>
        <w:t>Fish vaccines in Tasmania</w:t>
      </w:r>
      <w:r w:rsidRPr="00295283">
        <w:t xml:space="preserve">, Department of Natural Resources and Environment Tasmania, Animal Health Laboratory, Biosecurity Tasmania, Department of Natural Resources and Environment Tasmania, Tasmania, available at </w:t>
      </w:r>
      <w:hyperlink r:id="rId890" w:history="1">
        <w:r w:rsidRPr="00295283">
          <w:rPr>
            <w:rStyle w:val="Hyperlink"/>
          </w:rPr>
          <w:t>https://nre.tas.gov.au/Documents/AHL%20LabFact%20Fish%20Vaccines.pdf</w:t>
        </w:r>
      </w:hyperlink>
      <w:r w:rsidRPr="00295283">
        <w:t>.</w:t>
      </w:r>
    </w:p>
    <w:p w14:paraId="2F239AF9" w14:textId="56DF2BDD" w:rsidR="00295283" w:rsidRPr="00295283" w:rsidRDefault="00295283" w:rsidP="00295283">
      <w:pPr>
        <w:pStyle w:val="EndNoteBibliography"/>
        <w:spacing w:after="240"/>
      </w:pPr>
      <w:r w:rsidRPr="00295283">
        <w:t xml:space="preserve">Taylor, NG, Dixon, PF, Jeffery, KR, Peeler, EJ, Denham, KL &amp; Way, K 2010a, ‘Koi herpesvirus: distribution and prospects for control in England and Wales’, </w:t>
      </w:r>
      <w:r w:rsidRPr="00295283">
        <w:rPr>
          <w:i/>
        </w:rPr>
        <w:t>Journal of fish diseases</w:t>
      </w:r>
      <w:r w:rsidRPr="00295283">
        <w:t xml:space="preserve">, vol. 33, no. 3, pp. 221-30, available at </w:t>
      </w:r>
      <w:hyperlink r:id="rId891" w:history="1">
        <w:r w:rsidRPr="00295283">
          <w:rPr>
            <w:rStyle w:val="Hyperlink"/>
          </w:rPr>
          <w:t>https://doi.org/10.1111/j.1365-2761.2009.01111.x</w:t>
        </w:r>
      </w:hyperlink>
    </w:p>
    <w:p w14:paraId="5E48A763" w14:textId="2BE0DEE3" w:rsidR="00295283" w:rsidRPr="00295283" w:rsidRDefault="00295283" w:rsidP="00295283">
      <w:pPr>
        <w:pStyle w:val="EndNoteBibliography"/>
        <w:spacing w:after="240"/>
      </w:pPr>
      <w:r w:rsidRPr="00295283">
        <w:t xml:space="preserve">Taylor, NGH, Peeler, EJ, Denham, KL, Crane, CN, Thrush, MA, Dixon, PF, Stone, DM, Way, K &amp; Oidtmann, BC 2013, ‘Spring viraemia of carp (SVC) in the UK: The road to freedom’, </w:t>
      </w:r>
      <w:r w:rsidRPr="00295283">
        <w:rPr>
          <w:i/>
        </w:rPr>
        <w:t>Preventative Veterinary Medicine</w:t>
      </w:r>
      <w:r w:rsidRPr="00295283">
        <w:t xml:space="preserve">, vol. 111, no. 1-2, pp. 156-64, available at </w:t>
      </w:r>
      <w:hyperlink r:id="rId892" w:history="1">
        <w:r w:rsidRPr="00295283">
          <w:rPr>
            <w:rStyle w:val="Hyperlink"/>
          </w:rPr>
          <w:t>http://dx.doi.org/10.1016/j.prevetmed.2013.03.004</w:t>
        </w:r>
      </w:hyperlink>
    </w:p>
    <w:p w14:paraId="55B249AD" w14:textId="77777777" w:rsidR="00295283" w:rsidRPr="00295283" w:rsidRDefault="00295283" w:rsidP="00295283">
      <w:pPr>
        <w:pStyle w:val="EndNoteBibliography"/>
        <w:spacing w:after="240"/>
      </w:pPr>
      <w:r w:rsidRPr="00295283">
        <w:t xml:space="preserve">Taylor, NGH, Sommerville, C &amp; Wootten, R 2005, </w:t>
      </w:r>
      <w:r w:rsidRPr="00295283">
        <w:rPr>
          <w:i/>
        </w:rPr>
        <w:t>A review of Argulus spp. occurring in UK freshwaters</w:t>
      </w:r>
      <w:r w:rsidRPr="00295283">
        <w:t>, Science Report SC990019/SR1, Environment Agency, Bristol, UK.</w:t>
      </w:r>
    </w:p>
    <w:p w14:paraId="34F2D9BA" w14:textId="66B2849F" w:rsidR="00295283" w:rsidRPr="00295283" w:rsidRDefault="00295283" w:rsidP="00295283">
      <w:pPr>
        <w:pStyle w:val="EndNoteBibliography"/>
        <w:spacing w:after="240"/>
      </w:pPr>
      <w:r w:rsidRPr="00295283">
        <w:t xml:space="preserve">-- -- 2006, ‘The epidemiology of </w:t>
      </w:r>
      <w:r w:rsidRPr="00295283">
        <w:rPr>
          <w:i/>
        </w:rPr>
        <w:t>Argulus</w:t>
      </w:r>
      <w:r w:rsidRPr="00295283">
        <w:t xml:space="preserve"> spp. (Crustacea: Branchiura) infections in stillwater trout fisheries’, </w:t>
      </w:r>
      <w:r w:rsidRPr="00295283">
        <w:rPr>
          <w:i/>
        </w:rPr>
        <w:t>Journal of Fish Diseases</w:t>
      </w:r>
      <w:r w:rsidRPr="00295283">
        <w:t xml:space="preserve">, vol. 29, pp. 193-200, available at </w:t>
      </w:r>
      <w:hyperlink r:id="rId893" w:history="1">
        <w:r w:rsidRPr="00295283">
          <w:rPr>
            <w:rStyle w:val="Hyperlink"/>
          </w:rPr>
          <w:t>https://doi.org/10.1111/j.1365-2761.2006.00704.x</w:t>
        </w:r>
      </w:hyperlink>
      <w:r w:rsidRPr="00295283">
        <w:t>, accessed 2 May 2023.</w:t>
      </w:r>
    </w:p>
    <w:p w14:paraId="76D0E389" w14:textId="70574D84" w:rsidR="00295283" w:rsidRPr="00295283" w:rsidRDefault="00295283" w:rsidP="00295283">
      <w:pPr>
        <w:pStyle w:val="EndNoteBibliography"/>
        <w:spacing w:after="240"/>
      </w:pPr>
      <w:r w:rsidRPr="00295283">
        <w:t xml:space="preserve">Taylor, NGH, Way, K, Jeffery, KR &amp; Peeler, EJ 2010b, ‘The role of live fish movements in spreading koi herpesvirus throughout England and Wales’, </w:t>
      </w:r>
      <w:r w:rsidRPr="00295283">
        <w:rPr>
          <w:i/>
        </w:rPr>
        <w:t>Journal of Fish Diseases</w:t>
      </w:r>
      <w:r w:rsidRPr="00295283">
        <w:t xml:space="preserve">, vol. 33, no. 12, pp. 1005-7, available at </w:t>
      </w:r>
      <w:hyperlink r:id="rId894" w:history="1">
        <w:r w:rsidRPr="00295283">
          <w:rPr>
            <w:rStyle w:val="Hyperlink"/>
          </w:rPr>
          <w:t>https://doi.org/10.1111/j.1365-2761.2010.01198.x</w:t>
        </w:r>
      </w:hyperlink>
    </w:p>
    <w:p w14:paraId="6629B460" w14:textId="4CC1600E" w:rsidR="00295283" w:rsidRPr="00295283" w:rsidRDefault="00295283" w:rsidP="00295283">
      <w:pPr>
        <w:pStyle w:val="EndNoteBibliography"/>
        <w:spacing w:after="240"/>
      </w:pPr>
      <w:r w:rsidRPr="00295283">
        <w:t xml:space="preserve">Teacher, AGF, Cunningham, AA &amp; Garner, TWJ 2010, ‘Assessing the long-term impact of </w:t>
      </w:r>
      <w:r w:rsidRPr="00295283">
        <w:rPr>
          <w:i/>
        </w:rPr>
        <w:t>Ranavirus</w:t>
      </w:r>
      <w:r w:rsidRPr="00295283">
        <w:t xml:space="preserve"> infection in wild common frog populations’, </w:t>
      </w:r>
      <w:r w:rsidRPr="00295283">
        <w:rPr>
          <w:i/>
        </w:rPr>
        <w:t>Animal Conservation</w:t>
      </w:r>
      <w:r w:rsidRPr="00295283">
        <w:t xml:space="preserve">, vol. 13, no. 5, pp. 514-22, available at </w:t>
      </w:r>
      <w:hyperlink r:id="rId895" w:history="1">
        <w:r w:rsidRPr="00295283">
          <w:rPr>
            <w:rStyle w:val="Hyperlink"/>
          </w:rPr>
          <w:t>https://doi.org/10.1111/j.1469-1795.2010.00373.x</w:t>
        </w:r>
      </w:hyperlink>
      <w:r w:rsidRPr="00295283">
        <w:t xml:space="preserve"> (Abstract only)</w:t>
      </w:r>
    </w:p>
    <w:p w14:paraId="7E4A402A" w14:textId="73B1A286" w:rsidR="00295283" w:rsidRPr="00295283" w:rsidRDefault="00295283" w:rsidP="00295283">
      <w:pPr>
        <w:pStyle w:val="EndNoteBibliography"/>
        <w:spacing w:after="240"/>
      </w:pPr>
      <w:r w:rsidRPr="00295283">
        <w:t xml:space="preserve">Thiery, R, Cozien, J &amp; de Boisseson, C 2004, ‘Genomic classification of new betanodavirus isolates by phylogenetic analysis of the coat protein gene suggests a low host-fish species specificity’, </w:t>
      </w:r>
      <w:r w:rsidRPr="00295283">
        <w:rPr>
          <w:i/>
        </w:rPr>
        <w:t>Journal of General Virology</w:t>
      </w:r>
      <w:r w:rsidRPr="00295283">
        <w:t xml:space="preserve">, vol. 85, pp. 3079-87, available at </w:t>
      </w:r>
      <w:hyperlink r:id="rId896" w:history="1">
        <w:r w:rsidRPr="00295283">
          <w:rPr>
            <w:rStyle w:val="Hyperlink"/>
          </w:rPr>
          <w:t>https://doi.org/10.1099/vir.0.80264-0</w:t>
        </w:r>
      </w:hyperlink>
    </w:p>
    <w:p w14:paraId="668111FE" w14:textId="35D1D87F" w:rsidR="00295283" w:rsidRPr="00295283" w:rsidRDefault="00295283" w:rsidP="00295283">
      <w:pPr>
        <w:pStyle w:val="EndNoteBibliography"/>
        <w:spacing w:after="240"/>
      </w:pPr>
      <w:r w:rsidRPr="00295283">
        <w:t xml:space="preserve">Thomas, M, Lecocq, T, Abregal, C, Nahon, S, Aubin, J, Jaeger, C, Wilfart, A, Schaeffer, L, Ledore, Y, Puillet, L &amp; Pasquet, A 2020, ‘The effects of polyculture on behaviour and production of pikeperch in recirculation systems.’, </w:t>
      </w:r>
      <w:r w:rsidRPr="00295283">
        <w:rPr>
          <w:i/>
        </w:rPr>
        <w:t>Aquaculture Reports</w:t>
      </w:r>
      <w:r w:rsidRPr="00295283">
        <w:t xml:space="preserve">, vol. 17, p. 100333, available at </w:t>
      </w:r>
      <w:hyperlink r:id="rId897" w:history="1">
        <w:r w:rsidRPr="00295283">
          <w:rPr>
            <w:rStyle w:val="Hyperlink"/>
          </w:rPr>
          <w:t>https://doi.org/10.1016/j.aqrep.2020.100333</w:t>
        </w:r>
      </w:hyperlink>
    </w:p>
    <w:p w14:paraId="1D8D1940" w14:textId="05BEABB8" w:rsidR="00295283" w:rsidRPr="00295283" w:rsidRDefault="00295283" w:rsidP="00295283">
      <w:pPr>
        <w:pStyle w:val="EndNoteBibliography"/>
        <w:spacing w:after="240"/>
      </w:pPr>
      <w:r w:rsidRPr="00295283">
        <w:t xml:space="preserve">Thomas, MV &amp; Muzzall, PM 2009, ‘First record of </w:t>
      </w:r>
      <w:r w:rsidRPr="00295283">
        <w:rPr>
          <w:i/>
        </w:rPr>
        <w:t>Polypodium hydriforme</w:t>
      </w:r>
      <w:r w:rsidRPr="00295283">
        <w:t xml:space="preserve"> (Cnidaria) from lake sturgeon (</w:t>
      </w:r>
      <w:r w:rsidRPr="00295283">
        <w:rPr>
          <w:i/>
        </w:rPr>
        <w:t>Acipenser fulvescens</w:t>
      </w:r>
      <w:r w:rsidRPr="00295283">
        <w:t xml:space="preserve"> Rafinesque) in the St. Clair River, Michigan’, </w:t>
      </w:r>
      <w:r w:rsidRPr="00295283">
        <w:rPr>
          <w:i/>
        </w:rPr>
        <w:t>Journal of Applied Ichthyology</w:t>
      </w:r>
      <w:r w:rsidRPr="00295283">
        <w:t xml:space="preserve">, vol. 25, no. s2, pp. 107-8, available at </w:t>
      </w:r>
      <w:hyperlink r:id="rId898" w:history="1">
        <w:r w:rsidRPr="00295283">
          <w:rPr>
            <w:rStyle w:val="Hyperlink"/>
          </w:rPr>
          <w:t>https://doi.org/10.1111/j.1439-0426.2009.01277.x</w:t>
        </w:r>
      </w:hyperlink>
      <w:r w:rsidRPr="00295283">
        <w:t>, accessed 17 February 2022.</w:t>
      </w:r>
    </w:p>
    <w:p w14:paraId="5C5F54B9" w14:textId="6CACC297" w:rsidR="00295283" w:rsidRPr="00295283" w:rsidRDefault="00295283" w:rsidP="00295283">
      <w:pPr>
        <w:pStyle w:val="EndNoteBibliography"/>
        <w:spacing w:after="240"/>
      </w:pPr>
      <w:r w:rsidRPr="00295283">
        <w:t xml:space="preserve">Thompson, TM, Batts, WN, Faisal, M, Bowser, PR, Casey, JW, Phillips, K, Garver, KA, Winton, J &amp; Kurath, G 2011, ‘Emergence of Viral hemorrhagic septicemia virus in the North American Great Lakes region is associated with low viral genetic diversity’, </w:t>
      </w:r>
      <w:r w:rsidRPr="00295283">
        <w:rPr>
          <w:i/>
        </w:rPr>
        <w:t>Diseases of Aquatic Organisms</w:t>
      </w:r>
      <w:r w:rsidRPr="00295283">
        <w:t xml:space="preserve">, vol. 96, pp. 29-43, available at </w:t>
      </w:r>
      <w:hyperlink r:id="rId899" w:history="1">
        <w:r w:rsidRPr="00295283">
          <w:rPr>
            <w:rStyle w:val="Hyperlink"/>
          </w:rPr>
          <w:t>https://www.int-res.com/articles/dao2011/96/d096p029.pdf</w:t>
        </w:r>
      </w:hyperlink>
    </w:p>
    <w:p w14:paraId="39750137" w14:textId="0066B4E5" w:rsidR="00295283" w:rsidRPr="00295283" w:rsidRDefault="00295283" w:rsidP="00295283">
      <w:pPr>
        <w:pStyle w:val="EndNoteBibliography"/>
        <w:spacing w:after="240"/>
      </w:pPr>
      <w:r w:rsidRPr="00295283">
        <w:t xml:space="preserve">Thorarinsson, R &amp; Powell, DB 2006, ‘Effects of disease risk, vaccine efficacy, and market price on the economics of fish vaccination’, </w:t>
      </w:r>
      <w:r w:rsidRPr="00295283">
        <w:rPr>
          <w:i/>
        </w:rPr>
        <w:t>Aquaculture</w:t>
      </w:r>
      <w:r w:rsidRPr="00295283">
        <w:t xml:space="preserve">, vol. 256, no. 1-4, pp. 42-9, available at </w:t>
      </w:r>
      <w:hyperlink r:id="rId900" w:history="1">
        <w:r w:rsidRPr="00295283">
          <w:rPr>
            <w:rStyle w:val="Hyperlink"/>
          </w:rPr>
          <w:t>https://doi.org/10.1016/j.aquaculture.2006.01.033</w:t>
        </w:r>
      </w:hyperlink>
    </w:p>
    <w:p w14:paraId="3D725A3D" w14:textId="77777777" w:rsidR="00295283" w:rsidRPr="00295283" w:rsidRDefault="00295283" w:rsidP="00295283">
      <w:pPr>
        <w:pStyle w:val="EndNoteBibliography"/>
        <w:spacing w:after="240"/>
      </w:pPr>
      <w:r w:rsidRPr="00295283">
        <w:t xml:space="preserve">Thorell, MT 1864, ‘Om tvenne Europeiske Argulider, jemte anmarkninger am Argulider nas morfolog och systematiska stallning, samt den ofversigt af de for navarande kanda arterna of denna familj’ (in Swedish), </w:t>
      </w:r>
      <w:r w:rsidRPr="00295283">
        <w:rPr>
          <w:i/>
        </w:rPr>
        <w:t>Annals and Magazine of Natural History</w:t>
      </w:r>
      <w:r w:rsidRPr="00295283">
        <w:t>, vol. 3, no. 18, pp. 149-69</w:t>
      </w:r>
    </w:p>
    <w:p w14:paraId="09F99C42" w14:textId="429AA6C9" w:rsidR="00295283" w:rsidRPr="00295283" w:rsidRDefault="00295283" w:rsidP="00295283">
      <w:pPr>
        <w:pStyle w:val="EndNoteBibliography"/>
        <w:spacing w:after="240"/>
      </w:pPr>
      <w:r w:rsidRPr="00295283">
        <w:t xml:space="preserve">Thuy, N 2021, ‘Vietnam agricultural ministry urges tightening of sturgeons imports’, </w:t>
      </w:r>
      <w:r w:rsidRPr="00295283">
        <w:rPr>
          <w:i/>
        </w:rPr>
        <w:t>Hanoi Times</w:t>
      </w:r>
      <w:r w:rsidRPr="00295283">
        <w:t xml:space="preserve">, available at </w:t>
      </w:r>
      <w:hyperlink r:id="rId901" w:history="1">
        <w:r w:rsidRPr="00295283">
          <w:rPr>
            <w:rStyle w:val="Hyperlink"/>
          </w:rPr>
          <w:t>https://hanoitimes.vn/vietnam-agricultural-ministry-urges-tightening-of-sturgeons-imports-316054.html</w:t>
        </w:r>
      </w:hyperlink>
      <w:r w:rsidRPr="00295283">
        <w:t>.</w:t>
      </w:r>
    </w:p>
    <w:p w14:paraId="63429EC8" w14:textId="77777777" w:rsidR="00295283" w:rsidRPr="00295283" w:rsidRDefault="00295283" w:rsidP="00295283">
      <w:pPr>
        <w:pStyle w:val="EndNoteBibliography"/>
        <w:spacing w:after="240"/>
      </w:pPr>
      <w:r w:rsidRPr="00295283">
        <w:t xml:space="preserve">Tildesley, AS 2008, ‘Investigations into </w:t>
      </w:r>
      <w:r w:rsidRPr="00295283">
        <w:rPr>
          <w:i/>
        </w:rPr>
        <w:t xml:space="preserve">Ergasilus sieboldi </w:t>
      </w:r>
      <w:r w:rsidRPr="00295283">
        <w:t>(Nordmann 1832) (Copepoda: Poecilostomatoida), in a large reservoir rainbow trout fishery in the UK.’, Doctor of Philosophy, University of Stirling.</w:t>
      </w:r>
    </w:p>
    <w:p w14:paraId="0E9DE5B3" w14:textId="425C1FCB" w:rsidR="00295283" w:rsidRPr="00295283" w:rsidRDefault="00295283" w:rsidP="00295283">
      <w:pPr>
        <w:pStyle w:val="EndNoteBibliography"/>
        <w:spacing w:after="240"/>
      </w:pPr>
      <w:r w:rsidRPr="00295283">
        <w:t>Tobback, E, Decostere, A, Hermans, K, Haesebrouck, F &amp; Chiers, K 2007, ‘</w:t>
      </w:r>
      <w:r w:rsidRPr="00295283">
        <w:rPr>
          <w:i/>
        </w:rPr>
        <w:t>Yersinia ruckeri</w:t>
      </w:r>
      <w:r w:rsidRPr="00295283">
        <w:t xml:space="preserve"> infections in salmonid fish’, </w:t>
      </w:r>
      <w:r w:rsidRPr="00295283">
        <w:rPr>
          <w:i/>
        </w:rPr>
        <w:t>Journal of Fish Diseases</w:t>
      </w:r>
      <w:r w:rsidRPr="00295283">
        <w:t xml:space="preserve">, vol. 30, no. 5, pp. 257-68, available at </w:t>
      </w:r>
      <w:hyperlink r:id="rId902" w:history="1">
        <w:r w:rsidRPr="00295283">
          <w:rPr>
            <w:rStyle w:val="Hyperlink"/>
          </w:rPr>
          <w:t>https://doi.org/10.1111/j.1365-2761.2007.00816.x</w:t>
        </w:r>
      </w:hyperlink>
      <w:r w:rsidRPr="00295283">
        <w:t>, accessed 13 December 2021.</w:t>
      </w:r>
    </w:p>
    <w:p w14:paraId="6C5D6C87" w14:textId="06B9530E" w:rsidR="00295283" w:rsidRPr="00295283" w:rsidRDefault="00295283" w:rsidP="00295283">
      <w:pPr>
        <w:pStyle w:val="EndNoteBibliography"/>
        <w:spacing w:after="240"/>
      </w:pPr>
      <w:r w:rsidRPr="00295283">
        <w:t xml:space="preserve">Tobback, E, Decostere, A, Hermans, K, Ryckaert, J, Duchateau, L, Haesebrouck, F &amp; Chiers, K 2009, ‘Route of entry and tissue distribution of </w:t>
      </w:r>
      <w:r w:rsidRPr="00295283">
        <w:rPr>
          <w:i/>
        </w:rPr>
        <w:t xml:space="preserve">Yersinia ruckeri </w:t>
      </w:r>
      <w:r w:rsidRPr="00295283">
        <w:t xml:space="preserve">in experimentally infected rainbow trout </w:t>
      </w:r>
      <w:r w:rsidRPr="00295283">
        <w:rPr>
          <w:i/>
        </w:rPr>
        <w:t>Oncorhynchus mykiss</w:t>
      </w:r>
      <w:r w:rsidRPr="00295283">
        <w:t xml:space="preserve">’, </w:t>
      </w:r>
      <w:r w:rsidRPr="00295283">
        <w:rPr>
          <w:i/>
        </w:rPr>
        <w:t>Diseases of Aquatic Organisms</w:t>
      </w:r>
      <w:r w:rsidRPr="00295283">
        <w:t xml:space="preserve">, vol. 84, no. 3, pp. 219-28, available at </w:t>
      </w:r>
      <w:hyperlink r:id="rId903" w:history="1">
        <w:r w:rsidRPr="00295283">
          <w:rPr>
            <w:rStyle w:val="Hyperlink"/>
          </w:rPr>
          <w:t>https://doi.org/10.3354/dao02057</w:t>
        </w:r>
      </w:hyperlink>
      <w:r w:rsidRPr="00295283">
        <w:t>, accessed 15 February 2022.</w:t>
      </w:r>
    </w:p>
    <w:p w14:paraId="3F33ADCE" w14:textId="17935A18" w:rsidR="00295283" w:rsidRPr="00295283" w:rsidRDefault="00295283" w:rsidP="00295283">
      <w:pPr>
        <w:pStyle w:val="EndNoteBibliography"/>
        <w:spacing w:after="240"/>
      </w:pPr>
      <w:r w:rsidRPr="00295283">
        <w:t xml:space="preserve">Toffan, A, Panzarin, V, Toson, M, Cecchettin, K &amp; Pascoli, F 2016, ‘Water temperature affects pathogenicity of different betanodavirus genotypes in experimentally challenged </w:t>
      </w:r>
      <w:r w:rsidRPr="00295283">
        <w:rPr>
          <w:i/>
        </w:rPr>
        <w:t>Dicentrarchus labrax</w:t>
      </w:r>
      <w:r w:rsidRPr="00295283">
        <w:t xml:space="preserve">’, </w:t>
      </w:r>
      <w:r w:rsidRPr="00295283">
        <w:rPr>
          <w:i/>
        </w:rPr>
        <w:t>Diseases of Aquatic Organisms</w:t>
      </w:r>
      <w:r w:rsidRPr="00295283">
        <w:t xml:space="preserve">, vol. 119, pp. 231-8, available at </w:t>
      </w:r>
      <w:hyperlink r:id="rId904" w:history="1">
        <w:r w:rsidRPr="00295283">
          <w:rPr>
            <w:rStyle w:val="Hyperlink"/>
          </w:rPr>
          <w:t>https://www.int-res.com/articles/dao2016/119/d119p231.pdf</w:t>
        </w:r>
      </w:hyperlink>
    </w:p>
    <w:p w14:paraId="6DE6965E" w14:textId="1FBDA1D1" w:rsidR="00295283" w:rsidRPr="00295283" w:rsidRDefault="00295283" w:rsidP="00295283">
      <w:pPr>
        <w:pStyle w:val="EndNoteBibliography"/>
        <w:spacing w:after="240"/>
      </w:pPr>
      <w:r w:rsidRPr="00295283">
        <w:t xml:space="preserve">Toffan, A, Pascoli, F, Pretto, T, Panzarin, V, Abbadi, M, Buratin, A, Quartesan, R, Gijon, D &amp; Padros, F 2017, ‘Viral nervous necrosis in gilthead sea bream (Sparus aurata) caused by reassortant betanodavirus RGNNV/SJNNV: an emerging threat for Mediterranean aquaculture’, </w:t>
      </w:r>
      <w:r w:rsidRPr="00295283">
        <w:rPr>
          <w:i/>
        </w:rPr>
        <w:t>Scientific Reports</w:t>
      </w:r>
      <w:r w:rsidRPr="00295283">
        <w:t xml:space="preserve">, vol. 7, p. 46755, available at </w:t>
      </w:r>
      <w:hyperlink r:id="rId905" w:history="1">
        <w:r w:rsidRPr="00295283">
          <w:rPr>
            <w:rStyle w:val="Hyperlink"/>
          </w:rPr>
          <w:t>https://doi.org/10.1038/srep46755</w:t>
        </w:r>
      </w:hyperlink>
    </w:p>
    <w:p w14:paraId="36F93A81" w14:textId="39DEEB28" w:rsidR="00295283" w:rsidRPr="00295283" w:rsidRDefault="00295283" w:rsidP="00295283">
      <w:pPr>
        <w:pStyle w:val="EndNoteBibliography"/>
        <w:spacing w:after="240"/>
      </w:pPr>
      <w:r w:rsidRPr="00295283">
        <w:t>Toksen, E 2006, ‘</w:t>
      </w:r>
      <w:r w:rsidRPr="00295283">
        <w:rPr>
          <w:i/>
        </w:rPr>
        <w:t xml:space="preserve">Argulus foliacesus </w:t>
      </w:r>
      <w:r w:rsidRPr="00295283">
        <w:t>(Crustacea: Branchiura) Infestation on Oscar,</w:t>
      </w:r>
      <w:r w:rsidRPr="00295283">
        <w:rPr>
          <w:i/>
        </w:rPr>
        <w:t xml:space="preserve"> Astronotus ocellatus</w:t>
      </w:r>
      <w:r w:rsidRPr="00295283">
        <w:t xml:space="preserve"> (Cuvier, 1829) and Its Treatment’, </w:t>
      </w:r>
      <w:r w:rsidRPr="00295283">
        <w:rPr>
          <w:i/>
        </w:rPr>
        <w:t>E.U. Journal of Fisheries and Aquatic Sciences</w:t>
      </w:r>
      <w:r w:rsidRPr="00295283">
        <w:t xml:space="preserve">, vol. 23, no. 1-2, pp. 177-9, available at </w:t>
      </w:r>
      <w:hyperlink r:id="rId906" w:history="1">
        <w:r w:rsidRPr="00295283">
          <w:rPr>
            <w:rStyle w:val="Hyperlink"/>
          </w:rPr>
          <w:t>http://jfas.ege.edu.tr/</w:t>
        </w:r>
      </w:hyperlink>
    </w:p>
    <w:p w14:paraId="0A34FF5D" w14:textId="6ED9577C" w:rsidR="00295283" w:rsidRPr="00295283" w:rsidRDefault="00295283" w:rsidP="00295283">
      <w:pPr>
        <w:pStyle w:val="EndNoteBibliography"/>
        <w:spacing w:after="240"/>
      </w:pPr>
      <w:r w:rsidRPr="00295283">
        <w:t xml:space="preserve">Tolo, IE, Bajer, PG, Wolf, TM, Mor, SK &amp; Phelps, NBD 2021, ‘Investigation of Cyprinid Herpesvirus 3 (CyHV-3) Disease Periods and Factors Influencing CyHV-3 Transmission in A Low Stocking Density Infection Trial’, </w:t>
      </w:r>
      <w:r w:rsidRPr="00295283">
        <w:rPr>
          <w:i/>
        </w:rPr>
        <w:t>Animals</w:t>
      </w:r>
      <w:r w:rsidRPr="00295283">
        <w:t xml:space="preserve">, vol. 12, no. 1, p. 2, available at </w:t>
      </w:r>
      <w:hyperlink r:id="rId907" w:history="1">
        <w:r w:rsidRPr="00295283">
          <w:rPr>
            <w:rStyle w:val="Hyperlink"/>
          </w:rPr>
          <w:t>https://doi.org/10.3390/ani12010002</w:t>
        </w:r>
      </w:hyperlink>
    </w:p>
    <w:p w14:paraId="68A4D736" w14:textId="1D9D0168" w:rsidR="00295283" w:rsidRPr="00295283" w:rsidRDefault="00295283" w:rsidP="00295283">
      <w:pPr>
        <w:pStyle w:val="EndNoteBibliography"/>
        <w:spacing w:after="240"/>
      </w:pPr>
      <w:r w:rsidRPr="00295283">
        <w:t xml:space="preserve">Toranzo, AE &amp; Barja, JL 1992, ‘First report of furunculosis in turbot reared in floating cages in northwest of Spain’, </w:t>
      </w:r>
      <w:r w:rsidRPr="00295283">
        <w:rPr>
          <w:i/>
        </w:rPr>
        <w:t>Bulletin European Association Fish Pathologists</w:t>
      </w:r>
      <w:r w:rsidRPr="00295283">
        <w:t xml:space="preserve">, vol. 12, no. 5, pp. 147-9, available at </w:t>
      </w:r>
      <w:hyperlink r:id="rId908" w:history="1">
        <w:r w:rsidRPr="00295283">
          <w:rPr>
            <w:rStyle w:val="Hyperlink"/>
          </w:rPr>
          <w:t>https://eafp.org/download/1992-Volume12/Issue%205/1-Toranzo%20and%20Barja.pdf</w:t>
        </w:r>
      </w:hyperlink>
    </w:p>
    <w:p w14:paraId="76D4AC5E" w14:textId="6080A03B" w:rsidR="00295283" w:rsidRPr="00295283" w:rsidRDefault="00295283" w:rsidP="00295283">
      <w:pPr>
        <w:pStyle w:val="EndNoteBibliography"/>
        <w:spacing w:after="240"/>
      </w:pPr>
      <w:r w:rsidRPr="00295283">
        <w:t xml:space="preserve">Toranzo, AE &amp; Hetrick, FM 1982, ‘Comparative stability of two salmonid viruses and poliovirus in fresh, estuarine and marine waters’, </w:t>
      </w:r>
      <w:r w:rsidRPr="00295283">
        <w:rPr>
          <w:i/>
        </w:rPr>
        <w:t>Journal of Fish Diseases</w:t>
      </w:r>
      <w:r w:rsidRPr="00295283">
        <w:t xml:space="preserve">, vol. 5, pp. 223-31, available at </w:t>
      </w:r>
      <w:hyperlink r:id="rId909" w:history="1">
        <w:r w:rsidRPr="00295283">
          <w:rPr>
            <w:rStyle w:val="Hyperlink"/>
          </w:rPr>
          <w:t>https://doi.org/10.1111/j.1365-2761.1982.tb00477.x</w:t>
        </w:r>
      </w:hyperlink>
    </w:p>
    <w:p w14:paraId="1A0D0B9E" w14:textId="6F326D00" w:rsidR="00295283" w:rsidRPr="00295283" w:rsidRDefault="00295283" w:rsidP="00295283">
      <w:pPr>
        <w:pStyle w:val="EndNoteBibliography"/>
        <w:spacing w:after="240"/>
      </w:pPr>
      <w:r w:rsidRPr="00295283">
        <w:t xml:space="preserve">Torres-Meza, OA, Loza-Rubio, E, Martinez-Maya, JJ &amp; Garcia-Espinosa, G 2020, ‘The First Detection of Koi Herpesvirus (CyHV3) in Migratory Wild Ducks in North America’, </w:t>
      </w:r>
      <w:r w:rsidRPr="00295283">
        <w:rPr>
          <w:i/>
        </w:rPr>
        <w:t>Journal of Aquatic Animal Health</w:t>
      </w:r>
      <w:r w:rsidRPr="00295283">
        <w:t xml:space="preserve">, vol. 32, no. 1, pp. 28-31, available at </w:t>
      </w:r>
      <w:hyperlink r:id="rId910" w:history="1">
        <w:r w:rsidRPr="00295283">
          <w:rPr>
            <w:rStyle w:val="Hyperlink"/>
          </w:rPr>
          <w:t>https://doi.org/10.1002/aah.10092</w:t>
        </w:r>
      </w:hyperlink>
    </w:p>
    <w:p w14:paraId="665F3B99" w14:textId="6F563454" w:rsidR="00295283" w:rsidRPr="00295283" w:rsidRDefault="00295283" w:rsidP="00295283">
      <w:pPr>
        <w:pStyle w:val="EndNoteBibliography"/>
        <w:spacing w:after="240"/>
      </w:pPr>
      <w:r w:rsidRPr="00295283">
        <w:t xml:space="preserve">Totland, GK, Grotmol, S, Morita, Y, Nishioka, T &amp; Nakai, T 1999, ‘Pathogenicity of nodavirus strains from striped jack </w:t>
      </w:r>
      <w:r w:rsidRPr="00295283">
        <w:rPr>
          <w:i/>
        </w:rPr>
        <w:t>Pseudocaranx dentex</w:t>
      </w:r>
      <w:r w:rsidRPr="00295283">
        <w:t xml:space="preserve"> and Atlantic halibut </w:t>
      </w:r>
      <w:r w:rsidRPr="00295283">
        <w:rPr>
          <w:i/>
        </w:rPr>
        <w:t>Hippoglossus hippoglossus</w:t>
      </w:r>
      <w:r w:rsidRPr="00295283">
        <w:t xml:space="preserve">, studied by waterborne challenge of yolk-sac larvae of both teleost species’, </w:t>
      </w:r>
      <w:r w:rsidRPr="00295283">
        <w:rPr>
          <w:i/>
        </w:rPr>
        <w:t>Diseases of Aquatic Organisms</w:t>
      </w:r>
      <w:r w:rsidRPr="00295283">
        <w:t xml:space="preserve">. no. 38, pp. 169-75, available at </w:t>
      </w:r>
      <w:hyperlink r:id="rId911" w:history="1">
        <w:r w:rsidRPr="00295283">
          <w:rPr>
            <w:rStyle w:val="Hyperlink"/>
          </w:rPr>
          <w:t>https://www.int-res.com/articles/dao/38/d038p169.pdf</w:t>
        </w:r>
      </w:hyperlink>
    </w:p>
    <w:p w14:paraId="5948EFD7" w14:textId="0FC56C75" w:rsidR="00295283" w:rsidRPr="00295283" w:rsidRDefault="00295283" w:rsidP="00295283">
      <w:pPr>
        <w:pStyle w:val="EndNoteBibliography"/>
        <w:spacing w:after="240"/>
      </w:pPr>
      <w:r w:rsidRPr="00295283">
        <w:t xml:space="preserve">Traxler, GS, Kieser, D &amp; Richard, J 1999, ‘Mass Mortality Of Pilchard And Herring Associated With Viral Hemorrhagic Septicemia Virus In British Columbia, Canada’, </w:t>
      </w:r>
      <w:r w:rsidRPr="00295283">
        <w:rPr>
          <w:i/>
        </w:rPr>
        <w:t>American Fisheries Society Fish Health Section Newsletter 27</w:t>
      </w:r>
      <w:r w:rsidRPr="00295283">
        <w:t xml:space="preserve">, pp. 2-4, available at </w:t>
      </w:r>
      <w:hyperlink r:id="rId912" w:history="1">
        <w:r w:rsidRPr="00295283">
          <w:rPr>
            <w:rStyle w:val="Hyperlink"/>
          </w:rPr>
          <w:t>https://1fjduf35czd41a05pgltrtej-wpengine.netdna-ssl.com/fhs/wp-content/uploads/sites/30/2020/01/V27-4_1999.pdf</w:t>
        </w:r>
      </w:hyperlink>
      <w:r w:rsidRPr="00295283">
        <w:t>.</w:t>
      </w:r>
    </w:p>
    <w:p w14:paraId="4E2645A8" w14:textId="7F850C67" w:rsidR="00295283" w:rsidRPr="00295283" w:rsidRDefault="00295283" w:rsidP="00295283">
      <w:pPr>
        <w:pStyle w:val="EndNoteBibliography"/>
        <w:spacing w:after="240"/>
      </w:pPr>
      <w:r w:rsidRPr="00295283">
        <w:t xml:space="preserve">Traxler, GS, Roome, JR, Lauda, KA &amp; LaPatra, S 1997, ‘Appearance of infectious hematopoietic necrosis virus (IHNV) and neutralizing antibodies in sockeye salmon </w:t>
      </w:r>
      <w:r w:rsidRPr="00295283">
        <w:rPr>
          <w:i/>
        </w:rPr>
        <w:t>Onchorynchus nerka</w:t>
      </w:r>
      <w:r w:rsidRPr="00295283">
        <w:t xml:space="preserve"> during their migration and maturation period’, </w:t>
      </w:r>
      <w:r w:rsidRPr="00295283">
        <w:rPr>
          <w:i/>
        </w:rPr>
        <w:t>Diseases of Aquatic Organisms</w:t>
      </w:r>
      <w:r w:rsidRPr="00295283">
        <w:t xml:space="preserve">, vol. 28, pp. 31-8, available at </w:t>
      </w:r>
      <w:hyperlink r:id="rId913" w:history="1">
        <w:r w:rsidRPr="00295283">
          <w:rPr>
            <w:rStyle w:val="Hyperlink"/>
          </w:rPr>
          <w:t>https://www.int-res.com/articles/dao/28/d028p031.pdf</w:t>
        </w:r>
      </w:hyperlink>
      <w:r w:rsidRPr="00295283">
        <w:t>, accessed 2 May 2023.</w:t>
      </w:r>
    </w:p>
    <w:p w14:paraId="6775C799" w14:textId="4311DDB9" w:rsidR="00295283" w:rsidRPr="00295283" w:rsidRDefault="00295283" w:rsidP="00295283">
      <w:pPr>
        <w:pStyle w:val="EndNoteBibliography"/>
        <w:spacing w:after="240"/>
      </w:pPr>
      <w:r w:rsidRPr="00295283">
        <w:t>Treasurer, JW &amp; Laidler, LA 1994, ‘</w:t>
      </w:r>
      <w:r w:rsidRPr="00295283">
        <w:rPr>
          <w:i/>
        </w:rPr>
        <w:t>Aeromonas salmonicida</w:t>
      </w:r>
      <w:r w:rsidRPr="00295283">
        <w:t xml:space="preserve"> infection in wrasse (Labridae), used as cleaner fish, on an Atlantic salmon, </w:t>
      </w:r>
      <w:r w:rsidRPr="00295283">
        <w:rPr>
          <w:i/>
        </w:rPr>
        <w:t xml:space="preserve">Salmo salar </w:t>
      </w:r>
      <w:r w:rsidRPr="00295283">
        <w:t xml:space="preserve">L., farm’, </w:t>
      </w:r>
      <w:r w:rsidRPr="00295283">
        <w:rPr>
          <w:i/>
        </w:rPr>
        <w:t>Journal of Fish Diseases</w:t>
      </w:r>
      <w:r w:rsidRPr="00295283">
        <w:t xml:space="preserve">, vol. 17, no. 2, pp. 155-61, available at </w:t>
      </w:r>
      <w:hyperlink r:id="rId914" w:history="1">
        <w:r w:rsidRPr="00295283">
          <w:rPr>
            <w:rStyle w:val="Hyperlink"/>
          </w:rPr>
          <w:t>https://doi.org/10.1111/j.1365-2761.1994.tb00208.x</w:t>
        </w:r>
      </w:hyperlink>
    </w:p>
    <w:p w14:paraId="58DB72D5" w14:textId="77777777" w:rsidR="00295283" w:rsidRPr="00295283" w:rsidRDefault="00295283" w:rsidP="00295283">
      <w:pPr>
        <w:pStyle w:val="EndNoteBibliography"/>
        <w:spacing w:after="240"/>
      </w:pPr>
      <w:r w:rsidRPr="00295283">
        <w:t xml:space="preserve">Trussov, KZ 1947, ‘Biological and experimental basis for measures towards the restoration of stocks of Aral schip’ (in Russian), </w:t>
      </w:r>
      <w:r w:rsidRPr="00295283">
        <w:rPr>
          <w:i/>
        </w:rPr>
        <w:t>Trudy Laboratorii Osnov Rybovodstva</w:t>
      </w:r>
      <w:r w:rsidRPr="00295283">
        <w:t>, vol. 1, pp. 186-200, accessed 8 March 2022.</w:t>
      </w:r>
    </w:p>
    <w:p w14:paraId="6651FC9F" w14:textId="5CF1695F" w:rsidR="00295283" w:rsidRPr="00295283" w:rsidRDefault="00295283" w:rsidP="00295283">
      <w:pPr>
        <w:pStyle w:val="EndNoteBibliography"/>
        <w:spacing w:after="240"/>
      </w:pPr>
      <w:r w:rsidRPr="00295283">
        <w:t xml:space="preserve">Tuttle-Lau, MT, Phillips, KA &amp; Gaikowski, MP 2009, </w:t>
      </w:r>
      <w:r w:rsidRPr="00295283">
        <w:rPr>
          <w:i/>
        </w:rPr>
        <w:t>Evaluation of the efficacy of iodophor disinfection of walleye and northern pike eggs to eliminate viral hemorrhagic septicemia virus</w:t>
      </w:r>
      <w:r w:rsidRPr="00295283">
        <w:t xml:space="preserve">, United States Geological Survey (USGS): Fact Sheet, available at </w:t>
      </w:r>
      <w:hyperlink r:id="rId915" w:history="1">
        <w:r w:rsidRPr="00295283">
          <w:rPr>
            <w:rStyle w:val="Hyperlink"/>
          </w:rPr>
          <w:t>http://pubs.usgs.gov/fs/2009/3107/pdf/fs20093107.pdf</w:t>
        </w:r>
      </w:hyperlink>
      <w:r w:rsidRPr="00295283">
        <w:t>.</w:t>
      </w:r>
    </w:p>
    <w:p w14:paraId="3D2C0491" w14:textId="03A4B4FD" w:rsidR="00295283" w:rsidRPr="00295283" w:rsidRDefault="00295283" w:rsidP="00295283">
      <w:pPr>
        <w:pStyle w:val="EndNoteBibliography"/>
        <w:spacing w:after="240"/>
      </w:pPr>
      <w:r w:rsidRPr="00295283">
        <w:t xml:space="preserve">Tuuha, H, Valtonen, ET &amp; Taskinen, J 1992, ‘Ergasilid copepods as parasites of perch </w:t>
      </w:r>
      <w:r w:rsidRPr="00295283">
        <w:rPr>
          <w:i/>
        </w:rPr>
        <w:t xml:space="preserve">Perca fluviatilis </w:t>
      </w:r>
      <w:r w:rsidRPr="00295283">
        <w:t xml:space="preserve">and roach </w:t>
      </w:r>
      <w:r w:rsidRPr="00295283">
        <w:rPr>
          <w:i/>
        </w:rPr>
        <w:t>Rutilus rutilus</w:t>
      </w:r>
      <w:r w:rsidRPr="00295283">
        <w:t xml:space="preserve"> in Central Finland seasonality, maturity and environmental influence’, </w:t>
      </w:r>
      <w:r w:rsidRPr="00295283">
        <w:rPr>
          <w:i/>
        </w:rPr>
        <w:t>Journal of Zoology</w:t>
      </w:r>
      <w:r w:rsidRPr="00295283">
        <w:t xml:space="preserve">, vol. 228, pp. 405-22, available at </w:t>
      </w:r>
      <w:hyperlink r:id="rId916" w:history="1">
        <w:r w:rsidRPr="00295283">
          <w:rPr>
            <w:rStyle w:val="Hyperlink"/>
          </w:rPr>
          <w:t>https://doi.org/10.1111/j.1469-7998.1992.tb04444.x</w:t>
        </w:r>
      </w:hyperlink>
      <w:r w:rsidRPr="00295283">
        <w:t>, accessed 2 May 2023.</w:t>
      </w:r>
    </w:p>
    <w:p w14:paraId="63CE753C" w14:textId="7FBBCBCD" w:rsidR="00295283" w:rsidRPr="00295283" w:rsidRDefault="00295283" w:rsidP="00295283">
      <w:pPr>
        <w:pStyle w:val="EndNoteBibliography"/>
        <w:spacing w:after="240"/>
      </w:pPr>
      <w:r w:rsidRPr="00295283">
        <w:t xml:space="preserve">Tuynman, H &amp; Dylewski, M 2022, </w:t>
      </w:r>
      <w:r w:rsidRPr="00295283">
        <w:rPr>
          <w:i/>
        </w:rPr>
        <w:t>Australian fisheries and aquaculture statistics 2021</w:t>
      </w:r>
      <w:r w:rsidRPr="00295283">
        <w:t xml:space="preserve">, Canberra, available at </w:t>
      </w:r>
      <w:hyperlink r:id="rId917" w:history="1">
        <w:r w:rsidRPr="00295283">
          <w:rPr>
            <w:rStyle w:val="Hyperlink"/>
          </w:rPr>
          <w:t>https://doi.org/10.25814/amdt-x682</w:t>
        </w:r>
      </w:hyperlink>
      <w:r w:rsidRPr="00295283">
        <w:t>.</w:t>
      </w:r>
    </w:p>
    <w:p w14:paraId="2F755680" w14:textId="179062F3" w:rsidR="00295283" w:rsidRPr="00295283" w:rsidRDefault="00295283" w:rsidP="00295283">
      <w:pPr>
        <w:pStyle w:val="EndNoteBibliography"/>
        <w:spacing w:after="240"/>
      </w:pPr>
      <w:r w:rsidRPr="00295283">
        <w:t xml:space="preserve">Tweedell, K &amp; Granoff, A 1968, ‘Viruses and Renal Carcinoma of </w:t>
      </w:r>
      <w:r w:rsidRPr="00295283">
        <w:rPr>
          <w:i/>
        </w:rPr>
        <w:t>Rana pipiens</w:t>
      </w:r>
      <w:r w:rsidRPr="00295283">
        <w:t xml:space="preserve"> V. Effect of Frog Virus 3 on Developing Frog Embryos and Larvae’, </w:t>
      </w:r>
      <w:r w:rsidRPr="00295283">
        <w:rPr>
          <w:i/>
        </w:rPr>
        <w:t>Journal of the National Cancer Institute</w:t>
      </w:r>
      <w:r w:rsidRPr="00295283">
        <w:t xml:space="preserve">, vol. 40, pp. 407-10, available at </w:t>
      </w:r>
      <w:hyperlink r:id="rId918" w:history="1">
        <w:r w:rsidRPr="00295283">
          <w:rPr>
            <w:rStyle w:val="Hyperlink"/>
          </w:rPr>
          <w:t>https://academic.oup.com/jnci/article/40/2/407/929217</w:t>
        </w:r>
      </w:hyperlink>
    </w:p>
    <w:p w14:paraId="77543EAE" w14:textId="761ED39D" w:rsidR="00295283" w:rsidRPr="00295283" w:rsidRDefault="00295283" w:rsidP="00295283">
      <w:pPr>
        <w:pStyle w:val="EndNoteBibliography"/>
        <w:spacing w:after="240"/>
      </w:pPr>
      <w:r w:rsidRPr="00295283">
        <w:t xml:space="preserve">Twigg, LE &amp; Socha, LV 2001, ‘Defluorination of sodium monofluoroacetate by soil microorganisms from central Australia’, </w:t>
      </w:r>
      <w:r w:rsidRPr="00295283">
        <w:rPr>
          <w:i/>
        </w:rPr>
        <w:t>Soil Biology and Biochemistry</w:t>
      </w:r>
      <w:r w:rsidRPr="00295283">
        <w:t xml:space="preserve">, vol. 33, pp. 227-34, available at </w:t>
      </w:r>
      <w:hyperlink r:id="rId919" w:history="1">
        <w:r w:rsidRPr="00295283">
          <w:rPr>
            <w:rStyle w:val="Hyperlink"/>
          </w:rPr>
          <w:t>https://www.sciencedirect.com/science/article/pii/S0038071700001346?via%3Dihub</w:t>
        </w:r>
      </w:hyperlink>
    </w:p>
    <w:p w14:paraId="6A19A888" w14:textId="77777777" w:rsidR="00295283" w:rsidRPr="00295283" w:rsidRDefault="00295283" w:rsidP="00295283">
      <w:pPr>
        <w:pStyle w:val="EndNoteBibliography"/>
        <w:spacing w:after="240"/>
      </w:pPr>
      <w:r w:rsidRPr="00295283">
        <w:t xml:space="preserve">Tyler, MJ 1997, </w:t>
      </w:r>
      <w:r w:rsidRPr="00295283">
        <w:rPr>
          <w:i/>
        </w:rPr>
        <w:t>The action plan for Australian frogs</w:t>
      </w:r>
      <w:r w:rsidRPr="00295283">
        <w:t>, Wildlife Australia, Canberra.</w:t>
      </w:r>
    </w:p>
    <w:p w14:paraId="203AD320" w14:textId="7C14DB6C" w:rsidR="00295283" w:rsidRPr="00295283" w:rsidRDefault="00295283" w:rsidP="00295283">
      <w:pPr>
        <w:pStyle w:val="EndNoteBibliography"/>
        <w:spacing w:after="240"/>
      </w:pPr>
      <w:r w:rsidRPr="00295283">
        <w:t xml:space="preserve">Tzankova, Z 2007, </w:t>
      </w:r>
      <w:r w:rsidRPr="00295283">
        <w:rPr>
          <w:i/>
        </w:rPr>
        <w:t>US farmed sturgeon</w:t>
      </w:r>
      <w:r w:rsidRPr="00295283">
        <w:t xml:space="preserve">, Seafood Watch, Monterey Bay Aquarium, Monterey, USA, available at </w:t>
      </w:r>
      <w:hyperlink r:id="rId920" w:history="1">
        <w:r w:rsidRPr="00295283">
          <w:rPr>
            <w:rStyle w:val="Hyperlink"/>
          </w:rPr>
          <w:t>http://awsassets.panda.org/downloads/18_2007_farmedsturgeonreport_tzankova_usa_1.pdf</w:t>
        </w:r>
      </w:hyperlink>
      <w:r w:rsidRPr="00295283">
        <w:t xml:space="preserve"> (pdf 288 kb).</w:t>
      </w:r>
    </w:p>
    <w:p w14:paraId="350126EC" w14:textId="18F9683F" w:rsidR="00295283" w:rsidRPr="00295283" w:rsidRDefault="00295283" w:rsidP="00295283">
      <w:pPr>
        <w:pStyle w:val="EndNoteBibliography"/>
        <w:spacing w:after="240"/>
      </w:pPr>
      <w:r w:rsidRPr="00295283">
        <w:t xml:space="preserve">Uchii, K, Matsui, K, Iida, T &amp; Kawabata, Z 2009, ‘Distribution of the introduced cyprinid herpesvirus 3 in a wild population of common carp, </w:t>
      </w:r>
      <w:r w:rsidRPr="00295283">
        <w:rPr>
          <w:i/>
        </w:rPr>
        <w:t>Cyprinus carpio</w:t>
      </w:r>
      <w:r w:rsidRPr="00295283">
        <w:t xml:space="preserve"> L’, </w:t>
      </w:r>
      <w:r w:rsidRPr="00295283">
        <w:rPr>
          <w:i/>
        </w:rPr>
        <w:t>Journal of Fish Diseases</w:t>
      </w:r>
      <w:r w:rsidRPr="00295283">
        <w:t xml:space="preserve">, vol. 32, no. 10, pp. 857-64, available at </w:t>
      </w:r>
      <w:hyperlink r:id="rId921" w:history="1">
        <w:r w:rsidRPr="00295283">
          <w:rPr>
            <w:rStyle w:val="Hyperlink"/>
          </w:rPr>
          <w:t>https://doi.org/10.1111/j.1365-2761.2009.01064.x</w:t>
        </w:r>
      </w:hyperlink>
      <w:r w:rsidRPr="00295283">
        <w:t>, accessed 2 May 2023.</w:t>
      </w:r>
    </w:p>
    <w:p w14:paraId="59DDFAE2" w14:textId="366BE30F" w:rsidR="00295283" w:rsidRPr="00295283" w:rsidRDefault="00295283" w:rsidP="00295283">
      <w:pPr>
        <w:pStyle w:val="EndNoteBibliography"/>
        <w:spacing w:after="240"/>
      </w:pPr>
      <w:r w:rsidRPr="00295283">
        <w:t>Une, Y, Nakajima, K, Taharaguchi, S, Ogihara, K &amp; Murakami, M 2009a, ‘Ranavirus infection outbreak in the salamander (</w:t>
      </w:r>
      <w:r w:rsidRPr="00295283">
        <w:rPr>
          <w:i/>
        </w:rPr>
        <w:t>Hynobius nebulosus</w:t>
      </w:r>
      <w:r w:rsidRPr="00295283">
        <w:t xml:space="preserve">) in Japan’, paper presented at 27th meeting of the European Society of Veterinary Pathology and European College of Veterinary Pathologists, Olsztyn - Kraków, Poland, available at </w:t>
      </w:r>
      <w:hyperlink r:id="rId922" w:history="1">
        <w:r w:rsidRPr="00295283">
          <w:rPr>
            <w:rStyle w:val="Hyperlink"/>
          </w:rPr>
          <w:t>http://www.esvp.eu/ESVP_meetings/ProceedingsKrakow.pdf</w:t>
        </w:r>
      </w:hyperlink>
      <w:r w:rsidRPr="00295283">
        <w:t>.</w:t>
      </w:r>
    </w:p>
    <w:p w14:paraId="41FF2FA5" w14:textId="79A2E1D0" w:rsidR="00295283" w:rsidRPr="00295283" w:rsidRDefault="00295283" w:rsidP="00295283">
      <w:pPr>
        <w:pStyle w:val="EndNoteBibliography"/>
        <w:spacing w:after="240"/>
      </w:pPr>
      <w:r w:rsidRPr="00295283">
        <w:t>Une, Y, Sakuma, A, Matsueda, H, Nakai, K &amp; Murakami, M 2009b, ‘Ranavirus outbreak in North American bullfrogs (</w:t>
      </w:r>
      <w:r w:rsidRPr="00295283">
        <w:rPr>
          <w:i/>
        </w:rPr>
        <w:t>Rana catesbeiana</w:t>
      </w:r>
      <w:r w:rsidRPr="00295283">
        <w:t xml:space="preserve">), Japan, 2008’, </w:t>
      </w:r>
      <w:r w:rsidRPr="00295283">
        <w:rPr>
          <w:i/>
        </w:rPr>
        <w:t>Emerging Infectious Diseases</w:t>
      </w:r>
      <w:r w:rsidRPr="00295283">
        <w:t xml:space="preserve">, vol. 15, no. 7, pp. 1146-7, available at </w:t>
      </w:r>
      <w:hyperlink r:id="rId923" w:history="1">
        <w:r w:rsidRPr="00295283">
          <w:rPr>
            <w:rStyle w:val="Hyperlink"/>
          </w:rPr>
          <w:t>https://doi.org/10.3201/eid1507.081636</w:t>
        </w:r>
      </w:hyperlink>
      <w:r w:rsidRPr="00295283">
        <w:t>, accessed 2 May 2023.</w:t>
      </w:r>
    </w:p>
    <w:p w14:paraId="40DE10C0" w14:textId="74FD7E8E" w:rsidR="00295283" w:rsidRPr="00295283" w:rsidRDefault="00295283" w:rsidP="00295283">
      <w:pPr>
        <w:pStyle w:val="EndNoteBibliography"/>
        <w:spacing w:after="240"/>
      </w:pPr>
      <w:r w:rsidRPr="00295283">
        <w:t xml:space="preserve">Unger, P, Suthar, J, Baustian, F, Neitemeier-Duventester, X, Kleinertz, S &amp; Palm, HW 2022, ‘Seasonality of salmonid parasites from flow-through aquaculture in northern Germany: Emphasis on pathogenicity of </w:t>
      </w:r>
      <w:r w:rsidRPr="00295283">
        <w:rPr>
          <w:i/>
        </w:rPr>
        <w:t>Diplostomum</w:t>
      </w:r>
      <w:r w:rsidRPr="00295283">
        <w:t xml:space="preserve"> spp. metacercaria’, </w:t>
      </w:r>
      <w:r w:rsidRPr="00295283">
        <w:rPr>
          <w:i/>
        </w:rPr>
        <w:t>Aquaculture, Fish and Fisheries</w:t>
      </w:r>
      <w:r w:rsidRPr="00295283">
        <w:t xml:space="preserve">, vol. 2, pp. 1-11, available at </w:t>
      </w:r>
      <w:hyperlink r:id="rId924" w:history="1">
        <w:r w:rsidRPr="00295283">
          <w:rPr>
            <w:rStyle w:val="Hyperlink"/>
          </w:rPr>
          <w:t>https://doi.org/10.1002/aff2.25</w:t>
        </w:r>
      </w:hyperlink>
      <w:r w:rsidRPr="00295283">
        <w:t>, accessed 2 May 2023.</w:t>
      </w:r>
    </w:p>
    <w:p w14:paraId="233D7378" w14:textId="56B620F8" w:rsidR="00295283" w:rsidRPr="00295283" w:rsidRDefault="00295283" w:rsidP="00295283">
      <w:pPr>
        <w:pStyle w:val="EndNoteBibliography"/>
        <w:spacing w:after="240"/>
      </w:pPr>
      <w:r w:rsidRPr="00295283">
        <w:t xml:space="preserve">UNODC 2016, </w:t>
      </w:r>
      <w:r w:rsidRPr="00295283">
        <w:rPr>
          <w:i/>
        </w:rPr>
        <w:t>World Wildlife Crime Report: Trafficking in protected species</w:t>
      </w:r>
      <w:r w:rsidRPr="00295283">
        <w:t xml:space="preserve">, United Nations Office on Drugs and Crime, Vienna, available at </w:t>
      </w:r>
      <w:hyperlink r:id="rId925" w:history="1">
        <w:r w:rsidRPr="00295283">
          <w:rPr>
            <w:rStyle w:val="Hyperlink"/>
          </w:rPr>
          <w:t>https://www.unodc.org/documents/data-and-analysis/wildlife/World_Wildlife_Crime_Report_2016_final.pdf</w:t>
        </w:r>
      </w:hyperlink>
      <w:r w:rsidRPr="00295283">
        <w:t>.</w:t>
      </w:r>
    </w:p>
    <w:p w14:paraId="195E9437" w14:textId="3AB36261" w:rsidR="00295283" w:rsidRPr="00295283" w:rsidRDefault="00295283" w:rsidP="00295283">
      <w:pPr>
        <w:pStyle w:val="EndNoteBibliography"/>
        <w:spacing w:after="240"/>
      </w:pPr>
      <w:r w:rsidRPr="00295283">
        <w:t xml:space="preserve">USGS 2007, </w:t>
      </w:r>
      <w:r w:rsidRPr="00295283">
        <w:rPr>
          <w:i/>
        </w:rPr>
        <w:t>Detection of viral hemorrhagic septicemia virus</w:t>
      </w:r>
      <w:r w:rsidRPr="00295283">
        <w:t xml:space="preserve">, USGS FS 2007-3055, US Department of the Interior, US Geological Survey, available at </w:t>
      </w:r>
      <w:hyperlink r:id="rId926" w:history="1">
        <w:r w:rsidRPr="00295283">
          <w:rPr>
            <w:rStyle w:val="Hyperlink"/>
          </w:rPr>
          <w:t>https://pubs.usgs.gov/fs/2007/3055/fs20073055.pdf</w:t>
        </w:r>
      </w:hyperlink>
      <w:r w:rsidRPr="00295283">
        <w:t>.</w:t>
      </w:r>
    </w:p>
    <w:p w14:paraId="39F957A0" w14:textId="48BE2F2D" w:rsidR="00295283" w:rsidRPr="00295283" w:rsidRDefault="00295283" w:rsidP="00295283">
      <w:pPr>
        <w:pStyle w:val="EndNoteBibliography"/>
        <w:spacing w:after="240"/>
      </w:pPr>
      <w:r w:rsidRPr="00295283">
        <w:t xml:space="preserve">-- -- 2008, </w:t>
      </w:r>
      <w:r w:rsidRPr="00295283">
        <w:rPr>
          <w:i/>
        </w:rPr>
        <w:t>Molecular epidemiology of viral hemorrhagic septicemia virus in the Great Lakes region</w:t>
      </w:r>
      <w:r w:rsidRPr="00295283">
        <w:t xml:space="preserve">, United States Geological Survey (USGS): Fact Sheet, available at </w:t>
      </w:r>
      <w:hyperlink r:id="rId927" w:history="1">
        <w:r w:rsidRPr="00295283">
          <w:rPr>
            <w:rStyle w:val="Hyperlink"/>
          </w:rPr>
          <w:t>http://wfrc.usgs.gov/pubs/factsheetpdf/vhsfs2011108.pdf</w:t>
        </w:r>
      </w:hyperlink>
      <w:r w:rsidRPr="00295283">
        <w:t>.</w:t>
      </w:r>
    </w:p>
    <w:p w14:paraId="08E96738" w14:textId="418D3E4E" w:rsidR="00295283" w:rsidRPr="00295283" w:rsidRDefault="00295283" w:rsidP="00295283">
      <w:pPr>
        <w:pStyle w:val="EndNoteBibliography"/>
        <w:spacing w:after="240"/>
      </w:pPr>
      <w:r w:rsidRPr="00295283">
        <w:t xml:space="preserve">-- -- 2011, </w:t>
      </w:r>
      <w:r w:rsidRPr="00295283">
        <w:rPr>
          <w:i/>
        </w:rPr>
        <w:t>Water-Quality Requirements, Tolerances, and Preferences of Pallid Sturgeon (Scaphirhynchus albus) in the Lower Missouri River</w:t>
      </w:r>
      <w:r w:rsidRPr="00295283">
        <w:t xml:space="preserve">, Scientific Investigations Report 2011-5186, U.S. Geological Survey, USA, available at </w:t>
      </w:r>
      <w:hyperlink r:id="rId928" w:history="1">
        <w:r w:rsidRPr="00295283">
          <w:rPr>
            <w:rStyle w:val="Hyperlink"/>
          </w:rPr>
          <w:t>https://pubs.usgs.gov/sir/2011/5186/pdf/sir2011-5186.pdf</w:t>
        </w:r>
      </w:hyperlink>
      <w:r w:rsidRPr="00295283">
        <w:t>.</w:t>
      </w:r>
    </w:p>
    <w:p w14:paraId="151677C9" w14:textId="74A9296C" w:rsidR="00295283" w:rsidRPr="00295283" w:rsidRDefault="00295283" w:rsidP="00295283">
      <w:pPr>
        <w:pStyle w:val="EndNoteBibliography"/>
        <w:spacing w:after="240"/>
      </w:pPr>
      <w:r w:rsidRPr="00295283">
        <w:t>Vagelli, A, Parama, A, Sanmartin, ML &amp; Leiro, J 2005, ‘</w:t>
      </w:r>
      <w:r w:rsidRPr="00295283">
        <w:rPr>
          <w:i/>
        </w:rPr>
        <w:t>Glugea vincentiae</w:t>
      </w:r>
      <w:r w:rsidRPr="00295283">
        <w:t xml:space="preserve"> n. sp. (Microsporidia: Glugeidae) infecting the Australian marine fish Vincentia conspersa (Teleostei: Apogonidae)’, </w:t>
      </w:r>
      <w:r w:rsidRPr="00295283">
        <w:rPr>
          <w:i/>
        </w:rPr>
        <w:t>Journal of Parasitology</w:t>
      </w:r>
      <w:r w:rsidRPr="00295283">
        <w:t xml:space="preserve">, vol. 91, no. 1, pp. 152-7, available at </w:t>
      </w:r>
      <w:hyperlink r:id="rId929" w:history="1">
        <w:r w:rsidRPr="00295283">
          <w:rPr>
            <w:rStyle w:val="Hyperlink"/>
          </w:rPr>
          <w:t>https://doi.org/10.1645/GE-388R</w:t>
        </w:r>
      </w:hyperlink>
    </w:p>
    <w:p w14:paraId="528F8C96" w14:textId="04009E30" w:rsidR="00295283" w:rsidRPr="00295283" w:rsidRDefault="00295283" w:rsidP="00295283">
      <w:pPr>
        <w:pStyle w:val="EndNoteBibliography"/>
        <w:spacing w:after="240"/>
      </w:pPr>
      <w:r w:rsidRPr="00295283">
        <w:t xml:space="preserve">Valdes, N, Espinoza, C, Sanhueza, L, Gonzalez, A, Corsini, G &amp; Tello, M 2015, ‘Draft genome sequence of the Chilean isolate </w:t>
      </w:r>
      <w:r w:rsidRPr="00295283">
        <w:rPr>
          <w:i/>
        </w:rPr>
        <w:t>Aeromonas salmonicida</w:t>
      </w:r>
      <w:r w:rsidRPr="00295283">
        <w:t xml:space="preserve"> strain CBA100’, </w:t>
      </w:r>
      <w:r w:rsidRPr="00295283">
        <w:rPr>
          <w:i/>
        </w:rPr>
        <w:t>FEMS Microbiology Letters</w:t>
      </w:r>
      <w:r w:rsidRPr="00295283">
        <w:t xml:space="preserve">, vol. 362, p. fnu062, available at </w:t>
      </w:r>
      <w:hyperlink r:id="rId930" w:history="1">
        <w:r w:rsidRPr="00295283">
          <w:rPr>
            <w:rStyle w:val="Hyperlink"/>
          </w:rPr>
          <w:t>https://doi.org/10.1093/femsle/fnu062</w:t>
        </w:r>
      </w:hyperlink>
    </w:p>
    <w:p w14:paraId="5F04FF7B" w14:textId="21F9FDA0" w:rsidR="00295283" w:rsidRPr="00295283" w:rsidRDefault="00295283" w:rsidP="00295283">
      <w:pPr>
        <w:pStyle w:val="EndNoteBibliography"/>
        <w:spacing w:after="240"/>
      </w:pPr>
      <w:r w:rsidRPr="00295283">
        <w:t xml:space="preserve">Valtonen, ET, Rintamaki, P &amp; Koskivaara, M 1992, ‘Occurrence and pathogenicity of </w:t>
      </w:r>
      <w:r w:rsidRPr="00295283">
        <w:rPr>
          <w:i/>
        </w:rPr>
        <w:t>Yersinia ruckerii</w:t>
      </w:r>
      <w:r w:rsidRPr="00295283">
        <w:t xml:space="preserve"> at fish farms in northern and central Finland’, </w:t>
      </w:r>
      <w:r w:rsidRPr="00295283">
        <w:rPr>
          <w:i/>
        </w:rPr>
        <w:t>Journal of Fish Diseases</w:t>
      </w:r>
      <w:r w:rsidRPr="00295283">
        <w:t xml:space="preserve">, vol. 15, no. 2, pp. 163-71, available at </w:t>
      </w:r>
      <w:hyperlink r:id="rId931" w:history="1">
        <w:r w:rsidRPr="00295283">
          <w:rPr>
            <w:rStyle w:val="Hyperlink"/>
          </w:rPr>
          <w:t>https://doi.org/10.1111/j.1365-2761.1992.tb00650.x</w:t>
        </w:r>
      </w:hyperlink>
      <w:r w:rsidRPr="00295283">
        <w:t>, accessed 4 February 2022.</w:t>
      </w:r>
    </w:p>
    <w:p w14:paraId="3B7CFE50" w14:textId="126E038D" w:rsidR="00295283" w:rsidRPr="00295283" w:rsidRDefault="00295283" w:rsidP="00295283">
      <w:pPr>
        <w:pStyle w:val="EndNoteBibliography"/>
        <w:spacing w:after="240"/>
      </w:pPr>
      <w:r w:rsidRPr="00295283">
        <w:t xml:space="preserve">van Uhm, D &amp; Siegel, D 2016, ‘The illegal trade in black caviar’, </w:t>
      </w:r>
      <w:r w:rsidRPr="00295283">
        <w:rPr>
          <w:i/>
        </w:rPr>
        <w:t>Trends in Organized Crime</w:t>
      </w:r>
      <w:r w:rsidRPr="00295283">
        <w:t xml:space="preserve">, vol. 19, pp. 67-87, available at </w:t>
      </w:r>
      <w:hyperlink r:id="rId932" w:history="1">
        <w:r w:rsidRPr="00295283">
          <w:rPr>
            <w:rStyle w:val="Hyperlink"/>
          </w:rPr>
          <w:t>https://doi.org/10.1007/s12117-016-9264-5</w:t>
        </w:r>
      </w:hyperlink>
    </w:p>
    <w:p w14:paraId="513B1048" w14:textId="58D55A18" w:rsidR="00295283" w:rsidRPr="00295283" w:rsidRDefault="00295283" w:rsidP="00295283">
      <w:pPr>
        <w:pStyle w:val="EndNoteBibliography"/>
        <w:spacing w:after="240"/>
      </w:pPr>
      <w:r w:rsidRPr="00295283">
        <w:t>Vazquez-Salgado, L, Olveira, JG, Dopazo, CP &amp; Bandin, I 2020, ‘Role of rotifer (</w:t>
      </w:r>
      <w:r w:rsidRPr="00295283">
        <w:rPr>
          <w:i/>
        </w:rPr>
        <w:t>Brachionus plicatilis</w:t>
      </w:r>
      <w:r w:rsidRPr="00295283">
        <w:t>) and Artemia (</w:t>
      </w:r>
      <w:r w:rsidRPr="00295283">
        <w:rPr>
          <w:i/>
        </w:rPr>
        <w:t>Artemia salina</w:t>
      </w:r>
      <w:r w:rsidRPr="00295283">
        <w:t>) nauplii in the horizontal transmission of a natural nervous necrosis virus (NNV) reassortant strain to Senegalese sole (</w:t>
      </w:r>
      <w:r w:rsidRPr="00295283">
        <w:rPr>
          <w:i/>
        </w:rPr>
        <w:t>Solea senegalensis</w:t>
      </w:r>
      <w:r w:rsidRPr="00295283">
        <w:t xml:space="preserve">) larvae’, </w:t>
      </w:r>
      <w:r w:rsidRPr="00295283">
        <w:rPr>
          <w:i/>
        </w:rPr>
        <w:t>Veterinary Quarterly</w:t>
      </w:r>
      <w:r w:rsidRPr="00295283">
        <w:t xml:space="preserve">, vol. 40, no. 1, pp. 205-14, available at </w:t>
      </w:r>
      <w:hyperlink r:id="rId933" w:history="1">
        <w:r w:rsidRPr="00295283">
          <w:rPr>
            <w:rStyle w:val="Hyperlink"/>
          </w:rPr>
          <w:t>https://doi.org/10.1080/01652176.2020.1810357</w:t>
        </w:r>
      </w:hyperlink>
    </w:p>
    <w:p w14:paraId="13F1A770" w14:textId="568C1B97" w:rsidR="00295283" w:rsidRPr="00295283" w:rsidRDefault="00295283" w:rsidP="00295283">
      <w:pPr>
        <w:pStyle w:val="EndNoteBibliography"/>
        <w:spacing w:after="240"/>
      </w:pPr>
      <w:r w:rsidRPr="00295283">
        <w:t>Vendramin, N, Toffan, A, Mancin, M, Cappellozza, E, Panzarin, V, Bovo, G, Cattoli, G, Capua, I &amp; Terregino, C 2014, ‘Comparative pathogenicity study of ten different betanodavirus strains in experimentally infected European sea bass,</w:t>
      </w:r>
      <w:r w:rsidRPr="00295283">
        <w:rPr>
          <w:i/>
        </w:rPr>
        <w:t xml:space="preserve"> Dicentrarchus labrax </w:t>
      </w:r>
      <w:r w:rsidRPr="00295283">
        <w:t xml:space="preserve">(L.)’, </w:t>
      </w:r>
      <w:r w:rsidRPr="00295283">
        <w:rPr>
          <w:i/>
        </w:rPr>
        <w:t>Journal of Fish Diseases</w:t>
      </w:r>
      <w:r w:rsidRPr="00295283">
        <w:t xml:space="preserve">, vol. 37, no. 4, pp. 371-83, available at </w:t>
      </w:r>
      <w:hyperlink r:id="rId934" w:history="1">
        <w:r w:rsidRPr="00295283">
          <w:rPr>
            <w:rStyle w:val="Hyperlink"/>
          </w:rPr>
          <w:t>https://doi.org/10.1111/jfd.12117</w:t>
        </w:r>
      </w:hyperlink>
    </w:p>
    <w:p w14:paraId="48C5B099" w14:textId="5FA8715B" w:rsidR="00295283" w:rsidRPr="00295283" w:rsidRDefault="00295283" w:rsidP="00295283">
      <w:pPr>
        <w:pStyle w:val="EndNoteBibliography"/>
        <w:spacing w:after="240"/>
      </w:pPr>
      <w:r w:rsidRPr="00295283">
        <w:t xml:space="preserve">Verrier, ER, Dorson, M, Mauger, S, Torhy, C, Ciobotaru, C, Hervet, C, Dechamp, N, Genet, C, Boudinot, P &amp; Quillet, E 2013, ‘Resistance to a Rhabdovirus (VHSV) in Rainbow Trout: Identification of a Major QTL Related to Innate Mechanisms’, </w:t>
      </w:r>
      <w:r w:rsidRPr="00295283">
        <w:rPr>
          <w:i/>
        </w:rPr>
        <w:t>PLOS ONE</w:t>
      </w:r>
      <w:r w:rsidRPr="00295283">
        <w:t xml:space="preserve">, vol. 8, no. 2, p. e55302, available at </w:t>
      </w:r>
      <w:hyperlink r:id="rId935" w:history="1">
        <w:r w:rsidRPr="00295283">
          <w:rPr>
            <w:rStyle w:val="Hyperlink"/>
          </w:rPr>
          <w:t>https://doi.org/10.1371/journal.pone.0055302</w:t>
        </w:r>
      </w:hyperlink>
    </w:p>
    <w:p w14:paraId="228E4A47" w14:textId="062BE696" w:rsidR="00295283" w:rsidRPr="00295283" w:rsidRDefault="00295283" w:rsidP="00295283">
      <w:pPr>
        <w:pStyle w:val="EndNoteBibliography"/>
        <w:spacing w:after="240"/>
      </w:pPr>
      <w:r w:rsidRPr="00295283">
        <w:t xml:space="preserve">VFA 2012, </w:t>
      </w:r>
      <w:r w:rsidRPr="00295283">
        <w:rPr>
          <w:i/>
        </w:rPr>
        <w:t>Inland Fishing Survey</w:t>
      </w:r>
      <w:r w:rsidRPr="00295283">
        <w:t xml:space="preserve">, Victorian Fisheries Authority, available at </w:t>
      </w:r>
      <w:hyperlink r:id="rId936" w:history="1">
        <w:r w:rsidRPr="00295283">
          <w:rPr>
            <w:rStyle w:val="Hyperlink"/>
          </w:rPr>
          <w:t>https://vfa.vic.gov.au/recreational-fishing/future-content/inland-fishing-survey</w:t>
        </w:r>
      </w:hyperlink>
      <w:r w:rsidRPr="00295283">
        <w:t>.</w:t>
      </w:r>
    </w:p>
    <w:p w14:paraId="50346273" w14:textId="7BC115BD" w:rsidR="00295283" w:rsidRPr="00295283" w:rsidRDefault="00295283" w:rsidP="00295283">
      <w:pPr>
        <w:pStyle w:val="EndNoteBibliography"/>
        <w:spacing w:after="240"/>
      </w:pPr>
      <w:r w:rsidRPr="00295283">
        <w:t xml:space="preserve">-- -- 2022, </w:t>
      </w:r>
      <w:r w:rsidRPr="00295283">
        <w:rPr>
          <w:i/>
        </w:rPr>
        <w:t>Vic Fish Stock 2022</w:t>
      </w:r>
      <w:r w:rsidRPr="00295283">
        <w:t xml:space="preserve">, Victorian Fisheries Authority, Victoria, available at </w:t>
      </w:r>
      <w:hyperlink r:id="rId937" w:history="1">
        <w:r w:rsidRPr="00295283">
          <w:rPr>
            <w:rStyle w:val="Hyperlink"/>
          </w:rPr>
          <w:t>https://vfa.vic.gov.au/__data/assets/pdf_file/0006/904326/VicFish-Stock-2022.pdf</w:t>
        </w:r>
      </w:hyperlink>
      <w:r w:rsidRPr="00295283">
        <w:t>.</w:t>
      </w:r>
    </w:p>
    <w:p w14:paraId="0642CB25" w14:textId="447E3972" w:rsidR="00295283" w:rsidRPr="00295283" w:rsidRDefault="00295283" w:rsidP="00295283">
      <w:pPr>
        <w:pStyle w:val="EndNoteBibliography"/>
        <w:spacing w:after="240"/>
      </w:pPr>
      <w:r w:rsidRPr="00295283">
        <w:t xml:space="preserve">VHSV Expert Panel and Working Group 2010, ‘Viral hemorrhagic septicemia virus (VHSV IVb) risk factors and association measures derived by expert panel’, </w:t>
      </w:r>
      <w:r w:rsidRPr="00295283">
        <w:rPr>
          <w:i/>
        </w:rPr>
        <w:t>Preventive Veterinary Medicine</w:t>
      </w:r>
      <w:r w:rsidRPr="00295283">
        <w:t xml:space="preserve">, vol. 94, no. 1-2, pp. 128-39, available at </w:t>
      </w:r>
      <w:hyperlink r:id="rId938" w:history="1">
        <w:r w:rsidRPr="00295283">
          <w:rPr>
            <w:rStyle w:val="Hyperlink"/>
          </w:rPr>
          <w:t>http://www.sciencedirect.com/science/article/B6TBK-4Y648B2-1/2/e3d1e47997fe59f6f610174b4ea5f8eb</w:t>
        </w:r>
      </w:hyperlink>
    </w:p>
    <w:p w14:paraId="79536828" w14:textId="37F428BD" w:rsidR="00295283" w:rsidRPr="00295283" w:rsidRDefault="00295283" w:rsidP="00295283">
      <w:pPr>
        <w:pStyle w:val="EndNoteBibliography"/>
        <w:spacing w:after="240"/>
      </w:pPr>
      <w:r w:rsidRPr="00295283">
        <w:t xml:space="preserve">Vicenova, M, Reschova, S, Pokorova, D, Hulova, J &amp; Vesely, T 2011, ‘First detection of pike fry-like rhabdovirus in barbel and spring viraemia of carp virus in sturgeon and pike in aquaculture in the Czech Republic’, </w:t>
      </w:r>
      <w:r w:rsidRPr="00295283">
        <w:rPr>
          <w:i/>
        </w:rPr>
        <w:t>Diseases of Aquatic Organisms</w:t>
      </w:r>
      <w:r w:rsidRPr="00295283">
        <w:t xml:space="preserve">, vol. 95, no. 2, pp. 87-95, available at </w:t>
      </w:r>
      <w:hyperlink r:id="rId939" w:history="1">
        <w:r w:rsidRPr="00295283">
          <w:rPr>
            <w:rStyle w:val="Hyperlink"/>
          </w:rPr>
          <w:t>https://doi.org/10.3354/dao02340</w:t>
        </w:r>
      </w:hyperlink>
    </w:p>
    <w:p w14:paraId="061E8F24" w14:textId="1302CD84" w:rsidR="00295283" w:rsidRPr="00295283" w:rsidRDefault="00295283" w:rsidP="00295283">
      <w:pPr>
        <w:pStyle w:val="EndNoteBibliography"/>
        <w:spacing w:after="240"/>
      </w:pPr>
      <w:r w:rsidRPr="00295283">
        <w:t xml:space="preserve">Vilaca, ST, Bienentreu, J, Brunetti, CR, Lesbarrères, D, Murray, DL &amp; Kyle, CJ 2019, ‘Frog Virus 3 Genomes Reveal Prevalent Recombination between Ranavirus Lineages and Their Origins in Canada’, </w:t>
      </w:r>
      <w:r w:rsidRPr="00295283">
        <w:rPr>
          <w:i/>
        </w:rPr>
        <w:t>Journal of Virology</w:t>
      </w:r>
      <w:r w:rsidRPr="00295283">
        <w:t xml:space="preserve">, vol. 93, no. 20, pp. e00765-19, available at </w:t>
      </w:r>
      <w:hyperlink r:id="rId940" w:history="1">
        <w:r w:rsidRPr="00295283">
          <w:rPr>
            <w:rStyle w:val="Hyperlink"/>
          </w:rPr>
          <w:t>https://doi.org/10.1128/JVI.00765-19</w:t>
        </w:r>
      </w:hyperlink>
    </w:p>
    <w:p w14:paraId="176F1840" w14:textId="1BEA3533" w:rsidR="00295283" w:rsidRPr="00295283" w:rsidRDefault="00295283" w:rsidP="00295283">
      <w:pPr>
        <w:pStyle w:val="EndNoteBibliography"/>
        <w:spacing w:after="240"/>
      </w:pPr>
      <w:r w:rsidRPr="00295283">
        <w:t xml:space="preserve">Vimal, S, Madan, N, Farook, MA, Nambi, KSN, Majeed, SA, Rajkumar, T, Venu, S, Thirunavukkarasu, AR &amp; Hameed, ASS 2014, ‘Production of recombinant vaccine using capsid gene of nodavirus to protect Asian sea bass, </w:t>
      </w:r>
      <w:r w:rsidRPr="00295283">
        <w:rPr>
          <w:i/>
        </w:rPr>
        <w:t>Lates calcarifer</w:t>
      </w:r>
      <w:r w:rsidRPr="00295283">
        <w:t xml:space="preserve"> (Bloch, 1790)’, </w:t>
      </w:r>
      <w:r w:rsidRPr="00295283">
        <w:rPr>
          <w:i/>
        </w:rPr>
        <w:t>Aquaculture</w:t>
      </w:r>
      <w:r w:rsidRPr="00295283">
        <w:t xml:space="preserve">, vol. 418-419, pp. 148-54, available at </w:t>
      </w:r>
      <w:hyperlink r:id="rId941" w:history="1">
        <w:r w:rsidRPr="00295283">
          <w:rPr>
            <w:rStyle w:val="Hyperlink"/>
          </w:rPr>
          <w:t>https://doi.org/10.1016/j.aquaculture.2013.10.017</w:t>
        </w:r>
      </w:hyperlink>
    </w:p>
    <w:p w14:paraId="0EAD9BA7" w14:textId="0841C451" w:rsidR="00295283" w:rsidRPr="00295283" w:rsidRDefault="00295283" w:rsidP="00295283">
      <w:pPr>
        <w:pStyle w:val="EndNoteBibliography"/>
        <w:spacing w:after="240"/>
      </w:pPr>
      <w:r w:rsidRPr="00295283">
        <w:t xml:space="preserve">Vincent, AT, Trudel, MV, Paquet, VE, Boyle, B, K.H., T, Dallaire-Dufresne, S, Daher, RK, Frenette, M, Derome, N &amp; Charette, SJ 2014, ‘Detection of Variants of the pRAS3, pAB5S9, and pSN254 Plasmids in </w:t>
      </w:r>
      <w:r w:rsidRPr="00295283">
        <w:rPr>
          <w:i/>
        </w:rPr>
        <w:t>Aeromonas salmonicida</w:t>
      </w:r>
      <w:r w:rsidRPr="00295283">
        <w:t xml:space="preserve"> subsp. </w:t>
      </w:r>
      <w:r w:rsidRPr="00295283">
        <w:rPr>
          <w:i/>
        </w:rPr>
        <w:t>salmonicida</w:t>
      </w:r>
      <w:r w:rsidRPr="00295283">
        <w:t xml:space="preserve">: Multidrug Resistance, Interspecies Exchanges, and Plasmid Reshaping’, </w:t>
      </w:r>
      <w:r w:rsidRPr="00295283">
        <w:rPr>
          <w:i/>
        </w:rPr>
        <w:t>Antimicrob.Agents Chemother.</w:t>
      </w:r>
      <w:r w:rsidRPr="00295283">
        <w:t xml:space="preserve">, vol. 58, no. 12, pp. 7367-74, available at </w:t>
      </w:r>
      <w:hyperlink r:id="rId942" w:history="1">
        <w:r w:rsidRPr="00295283">
          <w:rPr>
            <w:rStyle w:val="Hyperlink"/>
          </w:rPr>
          <w:t>https://doi.org/10.1128/AAC.03730-14</w:t>
        </w:r>
      </w:hyperlink>
    </w:p>
    <w:p w14:paraId="7670220F" w14:textId="289AF88A" w:rsidR="00295283" w:rsidRPr="00295283" w:rsidRDefault="00295283" w:rsidP="00295283">
      <w:pPr>
        <w:pStyle w:val="EndNoteBibliography"/>
        <w:spacing w:after="240"/>
      </w:pPr>
      <w:r w:rsidRPr="00295283">
        <w:t xml:space="preserve">Vinobaba, P 2007, ‘Histopathological changes induced by ergasilid copepod infectionson the gills of food fish from Batticaloa lagoon, Sri Lanka’, </w:t>
      </w:r>
      <w:r w:rsidRPr="00295283">
        <w:rPr>
          <w:i/>
        </w:rPr>
        <w:t>Sri Lanka Journal of Aquatic Science</w:t>
      </w:r>
      <w:r w:rsidRPr="00295283">
        <w:t xml:space="preserve">, vol. 12, pp. 77-87, available at </w:t>
      </w:r>
      <w:hyperlink r:id="rId943" w:history="1">
        <w:r w:rsidRPr="00295283">
          <w:rPr>
            <w:rStyle w:val="Hyperlink"/>
          </w:rPr>
          <w:t>https://doi.org/10.4038/sljas.v12i0.2215</w:t>
        </w:r>
      </w:hyperlink>
    </w:p>
    <w:p w14:paraId="3DB27584" w14:textId="0830C433" w:rsidR="00295283" w:rsidRPr="00295283" w:rsidRDefault="00295283" w:rsidP="00295283">
      <w:pPr>
        <w:pStyle w:val="EndNoteBibliography"/>
        <w:spacing w:after="240"/>
      </w:pPr>
      <w:r w:rsidRPr="00295283">
        <w:t>Volpe, E, Gustinelli, A, Caffara, M, Errani, F, Quaglio, F, Fioravanti, ML &amp; Ciulli, S 2020, ‘Viral nervous necrosis outbreaks caused by the RGNNV/SJNNV reassortant betanodavirus in gilthead sea bream (</w:t>
      </w:r>
      <w:r w:rsidRPr="00295283">
        <w:rPr>
          <w:i/>
        </w:rPr>
        <w:t>Sparus aurata</w:t>
      </w:r>
      <w:r w:rsidRPr="00295283">
        <w:t>) and European sea bass (</w:t>
      </w:r>
      <w:r w:rsidRPr="00295283">
        <w:rPr>
          <w:i/>
        </w:rPr>
        <w:t>Dicentrarchus labrax</w:t>
      </w:r>
      <w:r w:rsidRPr="00295283">
        <w:t xml:space="preserve">)’, </w:t>
      </w:r>
      <w:r w:rsidRPr="00295283">
        <w:rPr>
          <w:i/>
        </w:rPr>
        <w:t>Aquaculture</w:t>
      </w:r>
      <w:r w:rsidRPr="00295283">
        <w:t xml:space="preserve">, vol. 523, p. 735155, available at </w:t>
      </w:r>
      <w:hyperlink r:id="rId944" w:history="1">
        <w:r w:rsidRPr="00295283">
          <w:rPr>
            <w:rStyle w:val="Hyperlink"/>
          </w:rPr>
          <w:t>https://doi.org/10.1016/j.aquaculture.2020.735155</w:t>
        </w:r>
      </w:hyperlink>
    </w:p>
    <w:p w14:paraId="41D574E2" w14:textId="769A20D0" w:rsidR="00295283" w:rsidRPr="00295283" w:rsidRDefault="00295283" w:rsidP="00295283">
      <w:pPr>
        <w:pStyle w:val="EndNoteBibliography"/>
        <w:spacing w:after="240"/>
      </w:pPr>
      <w:r w:rsidRPr="00295283">
        <w:t xml:space="preserve">Vuillaume, A, Brun, R, Chene, P, Sochon, E &amp; Lesel, R 1987, ‘First isolation of </w:t>
      </w:r>
      <w:r w:rsidRPr="00295283">
        <w:rPr>
          <w:i/>
        </w:rPr>
        <w:t>Yersinia ruckeri</w:t>
      </w:r>
      <w:r w:rsidRPr="00295283">
        <w:t xml:space="preserve"> from sturgeon, </w:t>
      </w:r>
      <w:r w:rsidRPr="00295283">
        <w:rPr>
          <w:i/>
        </w:rPr>
        <w:t>Acipenser baeri</w:t>
      </w:r>
      <w:r w:rsidRPr="00295283">
        <w:t xml:space="preserve"> Brandt, in South West of France’, </w:t>
      </w:r>
      <w:r w:rsidRPr="00295283">
        <w:rPr>
          <w:i/>
        </w:rPr>
        <w:t>Bulletin of the European Association of Fish Pathologists</w:t>
      </w:r>
      <w:r w:rsidRPr="00295283">
        <w:t xml:space="preserve">, vol. 7, no. 1, pp. 18-9, available at </w:t>
      </w:r>
      <w:hyperlink r:id="rId945" w:history="1">
        <w:r w:rsidRPr="00295283">
          <w:rPr>
            <w:rStyle w:val="Hyperlink"/>
          </w:rPr>
          <w:t>https://eafp.org/download/1987-Volume7/Issue%201/07_1%20p18.PDF</w:t>
        </w:r>
      </w:hyperlink>
      <w:r w:rsidRPr="00295283">
        <w:t>, accessed 14 December 2021.</w:t>
      </w:r>
    </w:p>
    <w:p w14:paraId="1FED7123" w14:textId="4B4DD750" w:rsidR="00295283" w:rsidRPr="00295283" w:rsidRDefault="00295283" w:rsidP="00295283">
      <w:pPr>
        <w:pStyle w:val="EndNoteBibliography"/>
        <w:spacing w:after="240"/>
      </w:pPr>
      <w:r w:rsidRPr="00295283">
        <w:t xml:space="preserve">Wade, J 2019, </w:t>
      </w:r>
      <w:r w:rsidRPr="00295283">
        <w:rPr>
          <w:i/>
        </w:rPr>
        <w:t>Characterization of Yersinia ruckeri and enteric redmouth disease (ERM) to inform pathogen transfer risk assessments in British Columbia</w:t>
      </w:r>
      <w:r w:rsidRPr="00295283">
        <w:t xml:space="preserve">, 2019/022, DFO Can. Sci. Advis. Sec., Ottawa, ON Canada, available at </w:t>
      </w:r>
      <w:hyperlink r:id="rId946" w:history="1">
        <w:r w:rsidRPr="00295283">
          <w:rPr>
            <w:rStyle w:val="Hyperlink"/>
          </w:rPr>
          <w:t>http://www.dfo-mpo.gc.ca/csas-sccs/csas-sccs@dfo-mpo.gc.ca</w:t>
        </w:r>
      </w:hyperlink>
      <w:r w:rsidRPr="00295283">
        <w:t>.</w:t>
      </w:r>
    </w:p>
    <w:p w14:paraId="6A1DB5B1" w14:textId="0B855D1B" w:rsidR="00295283" w:rsidRPr="00295283" w:rsidRDefault="00295283" w:rsidP="00295283">
      <w:pPr>
        <w:pStyle w:val="EndNoteBibliography"/>
        <w:spacing w:after="240"/>
      </w:pPr>
      <w:r w:rsidRPr="00295283">
        <w:t xml:space="preserve">Walker, L, Subramaniam, K, Viadanna, PHO, Vann, JA, Marcquenski, S, Godard, D, Kieran, EA, Frasca Jr., S, Popov, VL, Kerr, K, Davison, AJ &amp; Waltzek, TB 2022, ‘Characterization of an alloherpesvirus from wild lake sturgeon </w:t>
      </w:r>
      <w:r w:rsidRPr="00295283">
        <w:rPr>
          <w:i/>
        </w:rPr>
        <w:t>Acipenser fulvescens</w:t>
      </w:r>
      <w:r w:rsidRPr="00295283">
        <w:t xml:space="preserve"> in Wisconsin (USA)’, </w:t>
      </w:r>
      <w:r w:rsidRPr="00295283">
        <w:rPr>
          <w:i/>
        </w:rPr>
        <w:t>Diseases of Aquatic Organisms</w:t>
      </w:r>
      <w:r w:rsidRPr="00295283">
        <w:t xml:space="preserve">, vol. 149, pp. 83-96, available at </w:t>
      </w:r>
      <w:hyperlink r:id="rId947" w:history="1">
        <w:r w:rsidRPr="00295283">
          <w:rPr>
            <w:rStyle w:val="Hyperlink"/>
          </w:rPr>
          <w:t>https://www.int-res.com/articles/dao_oa/d149p083.pdf</w:t>
        </w:r>
      </w:hyperlink>
    </w:p>
    <w:p w14:paraId="2D8C9739" w14:textId="14D42E99" w:rsidR="00295283" w:rsidRPr="00295283" w:rsidRDefault="00295283" w:rsidP="00295283">
      <w:pPr>
        <w:pStyle w:val="EndNoteBibliography"/>
        <w:spacing w:after="240"/>
      </w:pPr>
      <w:r w:rsidRPr="00295283">
        <w:t xml:space="preserve">Walker, PD, Harris, JE, van der Velde, G &amp; Wendelaar Bonga, SE 2008, ‘Effect of host weight on the distribution of </w:t>
      </w:r>
      <w:r w:rsidRPr="00295283">
        <w:rPr>
          <w:i/>
        </w:rPr>
        <w:t xml:space="preserve">Argulus foliaceus </w:t>
      </w:r>
      <w:r w:rsidRPr="00295283">
        <w:t xml:space="preserve">(L.) (Crustacea, Branchiura) within a fish community’, </w:t>
      </w:r>
      <w:r w:rsidRPr="00295283">
        <w:rPr>
          <w:i/>
        </w:rPr>
        <w:t>Acta Parasitologica</w:t>
      </w:r>
      <w:r w:rsidRPr="00295283">
        <w:t xml:space="preserve">, vol. 53, no. 2, pp. 165-72, available at </w:t>
      </w:r>
      <w:hyperlink r:id="rId948" w:history="1">
        <w:r w:rsidRPr="00295283">
          <w:rPr>
            <w:rStyle w:val="Hyperlink"/>
          </w:rPr>
          <w:t>https://doi.org/10.2478/s11686-008-0020-0</w:t>
        </w:r>
      </w:hyperlink>
    </w:p>
    <w:p w14:paraId="3AEFE1A5" w14:textId="78D1D69F" w:rsidR="00295283" w:rsidRPr="00295283" w:rsidRDefault="00295283" w:rsidP="00295283">
      <w:pPr>
        <w:pStyle w:val="EndNoteBibliography"/>
        <w:spacing w:after="240"/>
      </w:pPr>
      <w:r w:rsidRPr="00295283">
        <w:t>Walker, PD, Russon, IJ, Duijf, R &amp; van der Velde, G 2011, ‘The off-host survival and viability of a native and non-native fish louse (</w:t>
      </w:r>
      <w:r w:rsidRPr="00295283">
        <w:rPr>
          <w:i/>
        </w:rPr>
        <w:t>Argulus</w:t>
      </w:r>
      <w:r w:rsidRPr="00295283">
        <w:t xml:space="preserve">, Crustacea: Branchiura)’, </w:t>
      </w:r>
      <w:r w:rsidRPr="00295283">
        <w:rPr>
          <w:i/>
        </w:rPr>
        <w:t>Current Zoology</w:t>
      </w:r>
      <w:r w:rsidRPr="00295283">
        <w:t xml:space="preserve">, vol. 57, no. 6, pp. 828-35, available at </w:t>
      </w:r>
      <w:hyperlink r:id="rId949" w:history="1">
        <w:r w:rsidRPr="00295283">
          <w:rPr>
            <w:rStyle w:val="Hyperlink"/>
          </w:rPr>
          <w:t>https://academic.oup.com/cz/article-abstract/57/6/828/1791946</w:t>
        </w:r>
      </w:hyperlink>
      <w:r w:rsidRPr="00295283">
        <w:t>, accessed 11 December 2019.</w:t>
      </w:r>
    </w:p>
    <w:p w14:paraId="74864027" w14:textId="0BC06301" w:rsidR="00295283" w:rsidRPr="00295283" w:rsidRDefault="00295283" w:rsidP="00295283">
      <w:pPr>
        <w:pStyle w:val="EndNoteBibliography"/>
        <w:spacing w:after="240"/>
      </w:pPr>
      <w:r w:rsidRPr="00295283">
        <w:t xml:space="preserve">Wallace, IS, Donald, K, Munro, LA, Murray, W, Pert, CC, Stagg, H, Hall, M &amp; Bain, N 2015, ‘A survey of wild marine fish identifies a potential origin of an outbreak of viral haemorrhagic septicaemia in wrasse, Labridae, used as cleaner fish on marine Atlantic salmon, </w:t>
      </w:r>
      <w:r w:rsidRPr="00295283">
        <w:rPr>
          <w:i/>
        </w:rPr>
        <w:t xml:space="preserve">Salmo salar </w:t>
      </w:r>
      <w:r w:rsidRPr="00295283">
        <w:t xml:space="preserve">L., farms’, </w:t>
      </w:r>
      <w:r w:rsidRPr="00295283">
        <w:rPr>
          <w:i/>
        </w:rPr>
        <w:t>Journal of Fish Diseases</w:t>
      </w:r>
      <w:r w:rsidRPr="00295283">
        <w:t xml:space="preserve">, vol. 38, no. 6, pp. 515-21, available at </w:t>
      </w:r>
      <w:hyperlink r:id="rId950" w:history="1">
        <w:r w:rsidRPr="00295283">
          <w:rPr>
            <w:rStyle w:val="Hyperlink"/>
          </w:rPr>
          <w:t>https://doi.org/10.1111/jfd.12259</w:t>
        </w:r>
      </w:hyperlink>
    </w:p>
    <w:p w14:paraId="653DCCA9" w14:textId="4E7DF547" w:rsidR="00295283" w:rsidRPr="00295283" w:rsidRDefault="00295283" w:rsidP="00295283">
      <w:pPr>
        <w:pStyle w:val="EndNoteBibliography"/>
        <w:spacing w:after="240"/>
      </w:pPr>
      <w:r w:rsidRPr="00295283">
        <w:t xml:space="preserve">Waltzek, TB, Kelley, GO, Alfaro, ME, Kurobe, T, Davison, AJ &amp; Hedrick, RP 2009, ‘Phylogenetic relationships in the family Alloherpesviridae’, </w:t>
      </w:r>
      <w:r w:rsidRPr="00295283">
        <w:rPr>
          <w:i/>
        </w:rPr>
        <w:t>Diseases of Aquatic Organisms</w:t>
      </w:r>
      <w:r w:rsidRPr="00295283">
        <w:t xml:space="preserve">, vol. 84, no. 3, pp. 179-94, available at </w:t>
      </w:r>
      <w:hyperlink r:id="rId951" w:history="1">
        <w:r w:rsidRPr="00295283">
          <w:rPr>
            <w:rStyle w:val="Hyperlink"/>
          </w:rPr>
          <w:t>https://www.int-res.com/abstracts/dao/v84/n3/p179-194/</w:t>
        </w:r>
      </w:hyperlink>
    </w:p>
    <w:p w14:paraId="2B814E04" w14:textId="324B36D4" w:rsidR="00295283" w:rsidRPr="00295283" w:rsidRDefault="00295283" w:rsidP="00295283">
      <w:pPr>
        <w:pStyle w:val="EndNoteBibliography"/>
        <w:spacing w:after="240"/>
      </w:pPr>
      <w:r w:rsidRPr="00295283">
        <w:t xml:space="preserve">Waltzek, TB, Kelley, GO, Stone, DM, Way, K, Hanson, L, Fukuda, H, Hirono, I, Aoki, T, Davison, AJ &amp; Hedrick, RP 2005, ‘Koi herpesvirus represents a third cyprinid herpesvirus (CyHV-3) in the family Herpesviridae’, </w:t>
      </w:r>
      <w:r w:rsidRPr="00295283">
        <w:rPr>
          <w:i/>
        </w:rPr>
        <w:t>Journal of General Virology</w:t>
      </w:r>
      <w:r w:rsidRPr="00295283">
        <w:t xml:space="preserve">, vol. 86, no. 6, pp. 1659-67, available at </w:t>
      </w:r>
      <w:hyperlink r:id="rId952" w:history="1">
        <w:r w:rsidRPr="00295283">
          <w:rPr>
            <w:rStyle w:val="Hyperlink"/>
          </w:rPr>
          <w:t>https://doi.org/10.1099/vir.0.80982-0</w:t>
        </w:r>
      </w:hyperlink>
      <w:r w:rsidRPr="00295283">
        <w:t>, accessed 2 May 2023.</w:t>
      </w:r>
    </w:p>
    <w:p w14:paraId="7B1D757F" w14:textId="5EB91264" w:rsidR="00295283" w:rsidRPr="00295283" w:rsidRDefault="00295283" w:rsidP="00295283">
      <w:pPr>
        <w:pStyle w:val="EndNoteBibliography"/>
        <w:spacing w:after="240"/>
      </w:pPr>
      <w:r w:rsidRPr="00295283">
        <w:t xml:space="preserve">Waltzek, TB, Miller, DL, Gray, MJ, Drecktrah, B, Briggler, JT, MacConnell, B, Hudson, C, Hopper, L, Friary, J, Yun, SC, Malm, KV, Weber, ES &amp; Hedrick, RP 2014, ‘New disease records for hatchery-reared sturgeon. 1. Expansion of frog virus 3 host range into </w:t>
      </w:r>
      <w:r w:rsidRPr="00295283">
        <w:rPr>
          <w:i/>
        </w:rPr>
        <w:t>Scaphirhynchus albus</w:t>
      </w:r>
      <w:r w:rsidRPr="00295283">
        <w:t xml:space="preserve">’, </w:t>
      </w:r>
      <w:r w:rsidRPr="00295283">
        <w:rPr>
          <w:i/>
        </w:rPr>
        <w:t>Diseases of Aquatic Organisms</w:t>
      </w:r>
      <w:r w:rsidRPr="00295283">
        <w:t xml:space="preserve">, vol. 111, no. 3, pp. 219-27, available at </w:t>
      </w:r>
      <w:hyperlink r:id="rId953" w:history="1">
        <w:r w:rsidRPr="00295283">
          <w:rPr>
            <w:rStyle w:val="Hyperlink"/>
          </w:rPr>
          <w:t>https://doi.org/10.3354/dao02761</w:t>
        </w:r>
      </w:hyperlink>
    </w:p>
    <w:p w14:paraId="19CE4CE4" w14:textId="77777777" w:rsidR="00295283" w:rsidRPr="00295283" w:rsidRDefault="00295283" w:rsidP="00295283">
      <w:pPr>
        <w:pStyle w:val="EndNoteBibliography"/>
        <w:spacing w:after="240"/>
      </w:pPr>
      <w:r w:rsidRPr="00295283">
        <w:t xml:space="preserve">Wang, D, Li, S, Feng, J &amp; Lu, T 2012, ‘In vivo Pharmacodynamics of Florfenicol against Pathogenic Bacterium </w:t>
      </w:r>
      <w:r w:rsidRPr="00295283">
        <w:rPr>
          <w:i/>
        </w:rPr>
        <w:t xml:space="preserve">Yersinia ruckeri </w:t>
      </w:r>
      <w:r w:rsidRPr="00295283">
        <w:t xml:space="preserve">in Siberian Sturgeon </w:t>
      </w:r>
      <w:r w:rsidRPr="00295283">
        <w:rPr>
          <w:i/>
        </w:rPr>
        <w:t xml:space="preserve">Acipenser baerii </w:t>
      </w:r>
      <w:r w:rsidRPr="00295283">
        <w:t xml:space="preserve">Challenged by the Pathogen’, </w:t>
      </w:r>
      <w:r w:rsidRPr="00295283">
        <w:rPr>
          <w:i/>
        </w:rPr>
        <w:t>Chinese Journal of Fisheries</w:t>
      </w:r>
      <w:r w:rsidRPr="00295283">
        <w:t>, vol. 25, no. 2, pp. 11-4 (Abstract only)</w:t>
      </w:r>
    </w:p>
    <w:p w14:paraId="4D264F5D" w14:textId="77777777" w:rsidR="00295283" w:rsidRPr="00295283" w:rsidRDefault="00295283" w:rsidP="00295283">
      <w:pPr>
        <w:pStyle w:val="EndNoteBibliography"/>
        <w:spacing w:after="240"/>
      </w:pPr>
      <w:r w:rsidRPr="00295283">
        <w:t xml:space="preserve">Wang, KN 1958, ‘Preliminary studies on four species of </w:t>
      </w:r>
      <w:r w:rsidRPr="00295283">
        <w:rPr>
          <w:i/>
        </w:rPr>
        <w:t>Argulus</w:t>
      </w:r>
      <w:r w:rsidRPr="00295283">
        <w:t xml:space="preserve"> parasitic on fresh-water fishes taken from the area between Nanking and Shanghai, with notes on the early larval development of </w:t>
      </w:r>
      <w:r w:rsidRPr="00295283">
        <w:rPr>
          <w:i/>
        </w:rPr>
        <w:t>Arugulus chinensis</w:t>
      </w:r>
      <w:r w:rsidRPr="00295283">
        <w:t xml:space="preserve">’, </w:t>
      </w:r>
      <w:r w:rsidRPr="00295283">
        <w:rPr>
          <w:i/>
        </w:rPr>
        <w:t>Acta Zoologica Sinica</w:t>
      </w:r>
      <w:r w:rsidRPr="00295283">
        <w:t>, vol. 10, pp. 322-40</w:t>
      </w:r>
    </w:p>
    <w:p w14:paraId="65BDEBB4" w14:textId="77F23139" w:rsidR="00295283" w:rsidRPr="00295283" w:rsidRDefault="00295283" w:rsidP="00295283">
      <w:pPr>
        <w:pStyle w:val="EndNoteBibliography"/>
        <w:spacing w:after="240"/>
      </w:pPr>
      <w:r w:rsidRPr="00295283">
        <w:t xml:space="preserve">Wargo, AR, Scott, RJ, Kerr, B &amp; Kurath, G 2017, ‘Replication and shedding kinetics of infectious hematopoietic necrosis virus in juvenile rainbow trout’, </w:t>
      </w:r>
      <w:r w:rsidRPr="00295283">
        <w:rPr>
          <w:i/>
        </w:rPr>
        <w:t>Virus Research</w:t>
      </w:r>
      <w:r w:rsidRPr="00295283">
        <w:t xml:space="preserve">, vol. 227, pp. 200-11, available at </w:t>
      </w:r>
      <w:hyperlink r:id="rId954" w:history="1">
        <w:r w:rsidRPr="00295283">
          <w:rPr>
            <w:rStyle w:val="Hyperlink"/>
          </w:rPr>
          <w:t>https://doi.org/10.1016/j.virusres.2016.10.011</w:t>
        </w:r>
      </w:hyperlink>
    </w:p>
    <w:p w14:paraId="3C6405F1" w14:textId="2FAD6CF6" w:rsidR="00295283" w:rsidRPr="00295283" w:rsidRDefault="00295283" w:rsidP="00295283">
      <w:pPr>
        <w:pStyle w:val="EndNoteBibliography"/>
        <w:spacing w:after="240"/>
      </w:pPr>
      <w:r w:rsidRPr="00295283">
        <w:t xml:space="preserve">Watanabe, K, Nishizawa, T &amp; Yoshimizu, M 2000, ‘Selection of brood stock candidates of barfin flounder using an ELISA system with recombinant protein of barfin flounder nervous necrosis virus’, </w:t>
      </w:r>
      <w:r w:rsidRPr="00295283">
        <w:rPr>
          <w:i/>
        </w:rPr>
        <w:t>Diseases of Aquatic Organisms</w:t>
      </w:r>
      <w:r w:rsidRPr="00295283">
        <w:t xml:space="preserve">, vol. 41, pp. 219-23, available at </w:t>
      </w:r>
      <w:hyperlink r:id="rId955" w:history="1">
        <w:r w:rsidRPr="00295283">
          <w:rPr>
            <w:rStyle w:val="Hyperlink"/>
          </w:rPr>
          <w:t>https://www.int-res.com/articles/dao/41/d041p219.pdf</w:t>
        </w:r>
      </w:hyperlink>
    </w:p>
    <w:p w14:paraId="20F1A26D" w14:textId="7AECBE10" w:rsidR="00295283" w:rsidRPr="00295283" w:rsidRDefault="00295283" w:rsidP="00295283">
      <w:pPr>
        <w:pStyle w:val="EndNoteBibliography"/>
        <w:spacing w:after="240"/>
      </w:pPr>
      <w:r w:rsidRPr="00295283">
        <w:t xml:space="preserve">Watanabe, L, Pakingking, R, Jr., Iida, H, Nishizawa, T, Iida, Y, Arimoto, M &amp; Muroga, K 2002, ‘Isolation of aquabirnavirus and viral hemorrhagic septicemia virus (VHSV) from wild marine fishes’, </w:t>
      </w:r>
      <w:r w:rsidRPr="00295283">
        <w:rPr>
          <w:i/>
        </w:rPr>
        <w:t>Fish Pathology</w:t>
      </w:r>
      <w:r w:rsidRPr="00295283">
        <w:t xml:space="preserve">, vol. 37, no. 4, pp. 189-91, available at </w:t>
      </w:r>
      <w:hyperlink r:id="rId956" w:history="1">
        <w:r w:rsidRPr="00295283">
          <w:rPr>
            <w:rStyle w:val="Hyperlink"/>
          </w:rPr>
          <w:t>https://doi.org/10.3147/jsfp.37.189</w:t>
        </w:r>
      </w:hyperlink>
      <w:r w:rsidRPr="00295283">
        <w:t>, accessed 2 May 2023.</w:t>
      </w:r>
    </w:p>
    <w:p w14:paraId="7CEC57FC" w14:textId="1B31681F" w:rsidR="00295283" w:rsidRPr="00295283" w:rsidRDefault="00295283" w:rsidP="00295283">
      <w:pPr>
        <w:pStyle w:val="EndNoteBibliography"/>
        <w:spacing w:after="240"/>
      </w:pPr>
      <w:r w:rsidRPr="00295283">
        <w:t xml:space="preserve">Watanabe, RA, Fryer, JL &amp; Rohovec, JS 1988, ‘Molecular Filtration for Recovery of Waterborne Viruses of Fish’, </w:t>
      </w:r>
      <w:r w:rsidRPr="00295283">
        <w:rPr>
          <w:i/>
        </w:rPr>
        <w:t>Applied and Environmental Microbiology</w:t>
      </w:r>
      <w:r w:rsidRPr="00295283">
        <w:t xml:space="preserve">, vol. 54, no. 6, pp. 1606-9, available at </w:t>
      </w:r>
      <w:hyperlink r:id="rId957" w:history="1">
        <w:r w:rsidRPr="00295283">
          <w:rPr>
            <w:rStyle w:val="Hyperlink"/>
          </w:rPr>
          <w:t>https://doi.org/10.1128/aem.54.6.1606-1609.1988</w:t>
        </w:r>
      </w:hyperlink>
    </w:p>
    <w:p w14:paraId="7CB74731" w14:textId="77777777" w:rsidR="00295283" w:rsidRPr="00295283" w:rsidRDefault="00295283" w:rsidP="00295283">
      <w:pPr>
        <w:pStyle w:val="EndNoteBibliography"/>
        <w:spacing w:after="240"/>
      </w:pPr>
      <w:r w:rsidRPr="00295283">
        <w:t>Water, S 2023, ‘Fingerlings make the move to trio of reservoirs’, SA Water. South Australia.</w:t>
      </w:r>
    </w:p>
    <w:p w14:paraId="154EED02" w14:textId="47EB72D8" w:rsidR="00295283" w:rsidRPr="00295283" w:rsidRDefault="00295283" w:rsidP="00295283">
      <w:pPr>
        <w:pStyle w:val="EndNoteBibliography"/>
        <w:spacing w:after="240"/>
      </w:pPr>
      <w:r w:rsidRPr="00295283">
        <w:t xml:space="preserve">Watson, LR, Groff, JM &amp; Hedrick, RP 1998, ‘Replication and pathogenesis of white sturgeon iridovirus (WSIV) in experimentally infected white sturgeon </w:t>
      </w:r>
      <w:r w:rsidRPr="00295283">
        <w:rPr>
          <w:i/>
        </w:rPr>
        <w:t xml:space="preserve">Acipenser transmontanus </w:t>
      </w:r>
      <w:r w:rsidRPr="00295283">
        <w:t xml:space="preserve">juveniles and sturgeon cell lines’, </w:t>
      </w:r>
      <w:r w:rsidRPr="00295283">
        <w:rPr>
          <w:i/>
        </w:rPr>
        <w:t>Diseases of Aquatic Organisms</w:t>
      </w:r>
      <w:r w:rsidRPr="00295283">
        <w:t xml:space="preserve">, vol. 32, no. 3, pp. 173-84, available at </w:t>
      </w:r>
      <w:hyperlink r:id="rId958" w:history="1">
        <w:r w:rsidRPr="00295283">
          <w:rPr>
            <w:rStyle w:val="Hyperlink"/>
          </w:rPr>
          <w:t>https://doi.org/10.3354/dao032173</w:t>
        </w:r>
      </w:hyperlink>
    </w:p>
    <w:p w14:paraId="7107B3BB" w14:textId="7917977F" w:rsidR="00295283" w:rsidRPr="00295283" w:rsidRDefault="00295283" w:rsidP="00295283">
      <w:pPr>
        <w:pStyle w:val="EndNoteBibliography"/>
        <w:spacing w:after="240"/>
      </w:pPr>
      <w:r w:rsidRPr="00295283">
        <w:t>Watson, LR, Milani, A &amp; Hedrick, RP 1998, ‘Effects of water temperature on experimentally-induced infections of juvenile white sturgeon (</w:t>
      </w:r>
      <w:r w:rsidRPr="00295283">
        <w:rPr>
          <w:i/>
        </w:rPr>
        <w:t>Acipenser transmontanus</w:t>
      </w:r>
      <w:r w:rsidRPr="00295283">
        <w:t xml:space="preserve">) with the white sturgeon iridovirus (WSIV)’, </w:t>
      </w:r>
      <w:r w:rsidRPr="00295283">
        <w:rPr>
          <w:i/>
        </w:rPr>
        <w:t>Aquaculture</w:t>
      </w:r>
      <w:r w:rsidRPr="00295283">
        <w:t xml:space="preserve">, vol. 166, no. 3–4, pp. 213-28, available at </w:t>
      </w:r>
      <w:hyperlink r:id="rId959" w:history="1">
        <w:r w:rsidRPr="00295283">
          <w:rPr>
            <w:rStyle w:val="Hyperlink"/>
          </w:rPr>
          <w:t>http://dx.doi.org/10.1016/S0044-8486(98)00283-X</w:t>
        </w:r>
      </w:hyperlink>
    </w:p>
    <w:p w14:paraId="1FCE3431" w14:textId="59F196C1" w:rsidR="00295283" w:rsidRPr="00295283" w:rsidRDefault="00295283" w:rsidP="00295283">
      <w:pPr>
        <w:pStyle w:val="EndNoteBibliography"/>
        <w:spacing w:after="240"/>
      </w:pPr>
      <w:r w:rsidRPr="00295283">
        <w:t xml:space="preserve">Watson, LR, Yun, SC, Groff, JM &amp; Hedrick, RP 1995, ‘Characteristics and pathogenicity of a novel herpesvirus isolated from adult and subadult white sturgeon </w:t>
      </w:r>
      <w:r w:rsidRPr="00295283">
        <w:rPr>
          <w:i/>
        </w:rPr>
        <w:t>Acipenser transmontanus</w:t>
      </w:r>
      <w:r w:rsidRPr="00295283">
        <w:t xml:space="preserve">’, </w:t>
      </w:r>
      <w:r w:rsidRPr="00295283">
        <w:rPr>
          <w:i/>
        </w:rPr>
        <w:t>Diseases of Aquatic Organisms</w:t>
      </w:r>
      <w:r w:rsidRPr="00295283">
        <w:t xml:space="preserve">, vol. 22, no. 3, pp. 199-210, available at </w:t>
      </w:r>
      <w:hyperlink r:id="rId960" w:history="1">
        <w:r w:rsidRPr="00295283">
          <w:rPr>
            <w:rStyle w:val="Hyperlink"/>
          </w:rPr>
          <w:t>https://doi.org/10.3354/dao022199</w:t>
        </w:r>
      </w:hyperlink>
    </w:p>
    <w:p w14:paraId="2749E22B" w14:textId="2A56AA1F" w:rsidR="00295283" w:rsidRPr="00295283" w:rsidRDefault="00295283" w:rsidP="00295283">
      <w:pPr>
        <w:pStyle w:val="EndNoteBibliography"/>
        <w:spacing w:after="240"/>
      </w:pPr>
      <w:r w:rsidRPr="00295283">
        <w:t xml:space="preserve">Way, K 1991, ‘Rapid detection of SVC virus antigen in infected cell cultures and clinically diseased carp by the enzyme-linked immunosorbent assay (ELISA)’, </w:t>
      </w:r>
      <w:r w:rsidRPr="00295283">
        <w:rPr>
          <w:i/>
        </w:rPr>
        <w:t>Journal of Applied Ichthyology</w:t>
      </w:r>
      <w:r w:rsidRPr="00295283">
        <w:t xml:space="preserve">, vol. 7, no. 2, pp. 95-107, available at </w:t>
      </w:r>
      <w:hyperlink r:id="rId961" w:history="1">
        <w:r w:rsidRPr="00295283">
          <w:rPr>
            <w:rStyle w:val="Hyperlink"/>
          </w:rPr>
          <w:t>https://doi.org/10.1111/j.1439-0426.1991.tb00515.x</w:t>
        </w:r>
      </w:hyperlink>
    </w:p>
    <w:p w14:paraId="13EABB03" w14:textId="1AB2FF56" w:rsidR="00295283" w:rsidRPr="00295283" w:rsidRDefault="00295283" w:rsidP="00295283">
      <w:pPr>
        <w:pStyle w:val="EndNoteBibliography"/>
        <w:spacing w:after="240"/>
      </w:pPr>
      <w:r w:rsidRPr="00295283">
        <w:t xml:space="preserve">Way, K &amp; Dixon, PF 1988, ‘Rapid detection of VHS and IHN viruses by the enzyme-linked immunosorbent assay (ELISA)’, </w:t>
      </w:r>
      <w:r w:rsidRPr="00295283">
        <w:rPr>
          <w:i/>
        </w:rPr>
        <w:t>Journal of Applied Ichthyology</w:t>
      </w:r>
      <w:r w:rsidRPr="00295283">
        <w:t xml:space="preserve">, vol. 4, no. 4, pp. 182-9, available at </w:t>
      </w:r>
      <w:hyperlink r:id="rId962" w:history="1">
        <w:r w:rsidRPr="00295283">
          <w:rPr>
            <w:rStyle w:val="Hyperlink"/>
          </w:rPr>
          <w:t>https://doi.org/10.1111/j.1439-0426.1988.tb00560.x</w:t>
        </w:r>
      </w:hyperlink>
      <w:r w:rsidRPr="00295283">
        <w:t>, accessed 2 May 2023.</w:t>
      </w:r>
    </w:p>
    <w:p w14:paraId="15128C2F" w14:textId="77777777" w:rsidR="00295283" w:rsidRPr="00295283" w:rsidRDefault="00295283" w:rsidP="00295283">
      <w:pPr>
        <w:pStyle w:val="EndNoteBibliography"/>
        <w:spacing w:after="240"/>
      </w:pPr>
      <w:r w:rsidRPr="00295283">
        <w:t xml:space="preserve">Way, K, R.M., LD, Ecclestone, L, Feist, SW, Dixon, PF, Wildgoose, WH &amp; Hedrick, RP 2001, ‘Isolation of a herpesvirus during disease outbreaks in adult koi carp, </w:t>
      </w:r>
      <w:r w:rsidRPr="00295283">
        <w:rPr>
          <w:i/>
        </w:rPr>
        <w:t>Cyprinus carpio</w:t>
      </w:r>
      <w:r w:rsidRPr="00295283">
        <w:t>, in the UK’, paper presented at 10th International Conference of the European Association of Fish Pathologists, September 2001.</w:t>
      </w:r>
    </w:p>
    <w:p w14:paraId="06662ACE" w14:textId="19776688" w:rsidR="00295283" w:rsidRPr="00295283" w:rsidRDefault="00295283" w:rsidP="00295283">
      <w:pPr>
        <w:pStyle w:val="EndNoteBibliography"/>
        <w:spacing w:after="240"/>
      </w:pPr>
      <w:r w:rsidRPr="00295283">
        <w:t xml:space="preserve">Webb, AC 2008, ‘Spatial and temporal influences on population dynamics of a branchiuran ectoparasite, </w:t>
      </w:r>
      <w:r w:rsidRPr="00295283">
        <w:rPr>
          <w:i/>
        </w:rPr>
        <w:t>Argulus</w:t>
      </w:r>
      <w:r w:rsidRPr="00295283">
        <w:t xml:space="preserve"> sp. A, in fresh waters of tropical Northern Queensland, Australia’, </w:t>
      </w:r>
      <w:r w:rsidRPr="00295283">
        <w:rPr>
          <w:i/>
        </w:rPr>
        <w:t>Crustaceana</w:t>
      </w:r>
      <w:r w:rsidRPr="00295283">
        <w:t xml:space="preserve">, vol. 81, no. 9, pp. 1055-67, available at </w:t>
      </w:r>
      <w:hyperlink r:id="rId963" w:history="1">
        <w:r w:rsidRPr="00295283">
          <w:rPr>
            <w:rStyle w:val="Hyperlink"/>
          </w:rPr>
          <w:t>https://doi.org/10.1163/156854008X360806</w:t>
        </w:r>
      </w:hyperlink>
    </w:p>
    <w:p w14:paraId="0B2C0FBB" w14:textId="12127A64" w:rsidR="00295283" w:rsidRPr="00295283" w:rsidRDefault="00295283" w:rsidP="00295283">
      <w:pPr>
        <w:pStyle w:val="EndNoteBibliography"/>
        <w:spacing w:after="240"/>
      </w:pPr>
      <w:r w:rsidRPr="00295283">
        <w:t xml:space="preserve">West, LD, Stark, KE, Dysart, K &amp; Lyle, JM 2022, </w:t>
      </w:r>
      <w:r w:rsidRPr="00295283">
        <w:rPr>
          <w:i/>
        </w:rPr>
        <w:t>Survey of recreational fishing in the Northern Territory: 2018 to 2019</w:t>
      </w:r>
      <w:r w:rsidRPr="00295283">
        <w:t xml:space="preserve">, Northern Territory Fisheries, Department of Industry, Tourism and Trade, Northern Territory, Northern Territory, available at </w:t>
      </w:r>
      <w:hyperlink r:id="rId964" w:history="1">
        <w:r w:rsidRPr="00295283">
          <w:rPr>
            <w:rStyle w:val="Hyperlink"/>
          </w:rPr>
          <w:t>https://industry.nt.gov.au/__data/assets/pdf_file/0011/1096796/survey-recreational-fishing-nt-2018-2019-report.pdf</w:t>
        </w:r>
      </w:hyperlink>
      <w:r w:rsidRPr="00295283">
        <w:t>.</w:t>
      </w:r>
    </w:p>
    <w:p w14:paraId="367CEA93" w14:textId="5DFBCB25" w:rsidR="00295283" w:rsidRPr="00295283" w:rsidRDefault="00295283" w:rsidP="00295283">
      <w:pPr>
        <w:pStyle w:val="EndNoteBibliography"/>
        <w:spacing w:after="240"/>
      </w:pPr>
      <w:r w:rsidRPr="00295283">
        <w:t xml:space="preserve">West, LD, Stark, KE, Murphy, JJ, Lyle, JM &amp; Ochwada-Doyle, FA 2015, </w:t>
      </w:r>
      <w:r w:rsidRPr="00295283">
        <w:rPr>
          <w:i/>
        </w:rPr>
        <w:t>Survey of recreational fishing in New South Wales and the ACT, 2013/14</w:t>
      </w:r>
      <w:r w:rsidRPr="00295283">
        <w:t xml:space="preserve">, Final report series no. 149, NSW Department of Primary Industries, Wollongong, NSW, available at </w:t>
      </w:r>
      <w:hyperlink r:id="rId965" w:history="1">
        <w:r w:rsidRPr="00295283">
          <w:rPr>
            <w:rStyle w:val="Hyperlink"/>
          </w:rPr>
          <w:t>https://www.dpi.nsw.gov.au/__data/assets/pdf_file/0011/598628/West-et-al-Survey-of-rec-fishing-in-NSW-ACT-2013-14-2016_03_02.pdf</w:t>
        </w:r>
      </w:hyperlink>
      <w:r w:rsidRPr="00295283">
        <w:t xml:space="preserve"> (pdf 3.81 mb).</w:t>
      </w:r>
    </w:p>
    <w:p w14:paraId="3C1A2665" w14:textId="77777777" w:rsidR="00295283" w:rsidRPr="00295283" w:rsidRDefault="00295283" w:rsidP="00295283">
      <w:pPr>
        <w:pStyle w:val="EndNoteBibliography"/>
        <w:spacing w:after="240"/>
      </w:pPr>
      <w:r w:rsidRPr="00295283">
        <w:t xml:space="preserve">WHA 2020, </w:t>
      </w:r>
      <w:r w:rsidRPr="00295283">
        <w:rPr>
          <w:i/>
        </w:rPr>
        <w:t>WHA Fact Sheet: Ranaviruses in wild reptiles in Australia</w:t>
      </w:r>
      <w:r w:rsidRPr="00295283">
        <w:t>, Wildlife Health Australia, Australia.</w:t>
      </w:r>
    </w:p>
    <w:p w14:paraId="555F0D6B" w14:textId="5ECC5B5C" w:rsidR="00295283" w:rsidRPr="00295283" w:rsidRDefault="00295283" w:rsidP="00295283">
      <w:pPr>
        <w:pStyle w:val="EndNoteBibliography"/>
        <w:spacing w:after="240"/>
      </w:pPr>
      <w:r w:rsidRPr="00295283">
        <w:t>Wheeler, RW, Davies, RL, Dalsgaard, I, Garcia, J, Welch, T, Wagley, S, Bateman, KS &amp; Verner-Jeffreys, DW 2009, ‘</w:t>
      </w:r>
      <w:r w:rsidRPr="00295283">
        <w:rPr>
          <w:i/>
        </w:rPr>
        <w:t xml:space="preserve">Yersinia ruckeri </w:t>
      </w:r>
      <w:r w:rsidRPr="00295283">
        <w:t xml:space="preserve">biotype 2 isolates from mainland Europe and the UK likely represent different clonal groups’, </w:t>
      </w:r>
      <w:r w:rsidRPr="00295283">
        <w:rPr>
          <w:i/>
        </w:rPr>
        <w:t>Diseases of Aquatic Organisms</w:t>
      </w:r>
      <w:r w:rsidRPr="00295283">
        <w:t xml:space="preserve">, vol. 84, no. 1, pp. 25-33, available at </w:t>
      </w:r>
      <w:hyperlink r:id="rId966" w:history="1">
        <w:r w:rsidRPr="00295283">
          <w:rPr>
            <w:rStyle w:val="Hyperlink"/>
          </w:rPr>
          <w:t>https://doi.org/10.3354/dao02039</w:t>
        </w:r>
      </w:hyperlink>
      <w:r w:rsidRPr="00295283">
        <w:t>, accessed 22 December 2021.</w:t>
      </w:r>
    </w:p>
    <w:p w14:paraId="7BD0ECC1" w14:textId="32A4F0BE" w:rsidR="00295283" w:rsidRPr="00295283" w:rsidRDefault="00295283" w:rsidP="00295283">
      <w:pPr>
        <w:pStyle w:val="EndNoteBibliography"/>
        <w:spacing w:after="240"/>
      </w:pPr>
      <w:r w:rsidRPr="00295283">
        <w:t>Wheelwright, NT, Gray, MJ, Hill, RD &amp; Miller, DL 2014, ‘Sudden Mass Die-off of a Large Population of Wood Frog (</w:t>
      </w:r>
      <w:r w:rsidRPr="00295283">
        <w:rPr>
          <w:i/>
        </w:rPr>
        <w:t>Lithobates sylvaticus</w:t>
      </w:r>
      <w:r w:rsidRPr="00295283">
        <w:t xml:space="preserve">) Tadpoles in Maine, USA, Likely Due to Ranavirus’, </w:t>
      </w:r>
      <w:r w:rsidRPr="00295283">
        <w:rPr>
          <w:i/>
        </w:rPr>
        <w:t>Herpetological Review</w:t>
      </w:r>
      <w:r w:rsidRPr="00295283">
        <w:t xml:space="preserve">, vol. 45, no. 2, pp. 240-2, available at </w:t>
      </w:r>
      <w:hyperlink r:id="rId967" w:history="1">
        <w:r w:rsidRPr="00295283">
          <w:rPr>
            <w:rStyle w:val="Hyperlink"/>
          </w:rPr>
          <w:t>https://www.bowdoin.edu/profiles/faculty/nwheelwr/pdf/wheelwright-et-al-herpetological-review-45-2014.pdf</w:t>
        </w:r>
      </w:hyperlink>
      <w:r w:rsidRPr="00295283">
        <w:t>, accessed 2 May 2023.</w:t>
      </w:r>
    </w:p>
    <w:p w14:paraId="5B1F0438" w14:textId="56ECBC44" w:rsidR="00295283" w:rsidRPr="00295283" w:rsidRDefault="00295283" w:rsidP="00295283">
      <w:pPr>
        <w:pStyle w:val="EndNoteBibliography"/>
        <w:spacing w:after="240"/>
      </w:pPr>
      <w:r w:rsidRPr="00295283">
        <w:t xml:space="preserve">Whitfield, SM, Geerdes, E, Chacon, I, Rodriguez, EB, Jimenez, RR, Donnelly, MA &amp; Kerby, JL 2013, ‘Infection and co-infection by the amphibian chytrid fungus and ranavirus in wild Costa Rican frogs’, </w:t>
      </w:r>
      <w:r w:rsidRPr="00295283">
        <w:rPr>
          <w:i/>
        </w:rPr>
        <w:t>Diseases of Aquatic Organisms</w:t>
      </w:r>
      <w:r w:rsidRPr="00295283">
        <w:t xml:space="preserve">, vol. 104, pp. 173-8, available at </w:t>
      </w:r>
      <w:hyperlink r:id="rId968" w:history="1">
        <w:r w:rsidRPr="00295283">
          <w:rPr>
            <w:rStyle w:val="Hyperlink"/>
          </w:rPr>
          <w:t>https://doi.org/10.3354/dao02598</w:t>
        </w:r>
      </w:hyperlink>
    </w:p>
    <w:p w14:paraId="667C7822" w14:textId="23FAD0AB" w:rsidR="00295283" w:rsidRPr="00295283" w:rsidRDefault="00295283" w:rsidP="00295283">
      <w:pPr>
        <w:pStyle w:val="EndNoteBibliography"/>
        <w:spacing w:after="240"/>
      </w:pPr>
      <w:r w:rsidRPr="00295283">
        <w:t xml:space="preserve">Wichardt, U, Johansson, N &amp; Ljungberg, O 1989, ‘Occurrence and Distribution of </w:t>
      </w:r>
      <w:r w:rsidRPr="00295283">
        <w:rPr>
          <w:i/>
        </w:rPr>
        <w:t>Aeromonas salmonicida</w:t>
      </w:r>
      <w:r w:rsidRPr="00295283">
        <w:t xml:space="preserve"> Infections on Swedish Fish Farms, 1951-1987’, </w:t>
      </w:r>
      <w:r w:rsidRPr="00295283">
        <w:rPr>
          <w:i/>
        </w:rPr>
        <w:t>Journal of Aquatic Animal Health</w:t>
      </w:r>
      <w:r w:rsidRPr="00295283">
        <w:t xml:space="preserve">, vol. 1, pp. 187-96, available at </w:t>
      </w:r>
      <w:hyperlink r:id="rId969" w:history="1">
        <w:r w:rsidRPr="00295283">
          <w:rPr>
            <w:rStyle w:val="Hyperlink"/>
          </w:rPr>
          <w:t>https://doi.org/10.1577/1548-8667(1989)001</w:t>
        </w:r>
      </w:hyperlink>
      <w:r w:rsidRPr="00295283">
        <w:t>&lt;0187:OADOAS&gt;2.3.CO;2</w:t>
      </w:r>
    </w:p>
    <w:p w14:paraId="633B5B13" w14:textId="0E3310DF" w:rsidR="00295283" w:rsidRPr="00295283" w:rsidRDefault="00295283" w:rsidP="00295283">
      <w:pPr>
        <w:pStyle w:val="EndNoteBibliography"/>
        <w:spacing w:after="240"/>
      </w:pPr>
      <w:r w:rsidRPr="00295283">
        <w:t xml:space="preserve">Wiklund, T &amp; Dalsgaard, I 1998, ‘Occurrence and significance of atypical </w:t>
      </w:r>
      <w:r w:rsidRPr="00295283">
        <w:rPr>
          <w:i/>
        </w:rPr>
        <w:t>Aeromonas salmonicida</w:t>
      </w:r>
      <w:r w:rsidRPr="00295283">
        <w:t xml:space="preserve"> in non-salmonid and salmonid fish species: a review’, </w:t>
      </w:r>
      <w:r w:rsidRPr="00295283">
        <w:rPr>
          <w:i/>
        </w:rPr>
        <w:t>Diseases of Aquatic Organisms</w:t>
      </w:r>
      <w:r w:rsidRPr="00295283">
        <w:t xml:space="preserve">, vol. 32, pp. 49-69, available at </w:t>
      </w:r>
      <w:hyperlink r:id="rId970" w:history="1">
        <w:r w:rsidRPr="00295283">
          <w:rPr>
            <w:rStyle w:val="Hyperlink"/>
          </w:rPr>
          <w:t>https://doi.org/10.3354/dao032049</w:t>
        </w:r>
      </w:hyperlink>
      <w:r w:rsidRPr="00295283">
        <w:t>, accessed 2 May 2023.</w:t>
      </w:r>
    </w:p>
    <w:p w14:paraId="5A7DBB78" w14:textId="3DCEC9D1" w:rsidR="00295283" w:rsidRPr="00295283" w:rsidRDefault="00295283" w:rsidP="00295283">
      <w:pPr>
        <w:pStyle w:val="EndNoteBibliography"/>
        <w:spacing w:after="240"/>
      </w:pPr>
      <w:r w:rsidRPr="00295283">
        <w:t xml:space="preserve">Williot, P, Sabeau, L, Gessner, J, Arlati, G, Bronzi, P, Gulyas, T &amp; Berni, P 2001, ‘Sturgeon farming in Western Europe: recent developments and perspectives’, </w:t>
      </w:r>
      <w:r w:rsidRPr="00295283">
        <w:rPr>
          <w:i/>
        </w:rPr>
        <w:t>Aquatic Living Resources</w:t>
      </w:r>
      <w:r w:rsidRPr="00295283">
        <w:t xml:space="preserve">, vol. 14, no. 6, pp. 367-74, available at </w:t>
      </w:r>
      <w:hyperlink r:id="rId971" w:history="1">
        <w:r w:rsidRPr="00295283">
          <w:rPr>
            <w:rStyle w:val="Hyperlink"/>
          </w:rPr>
          <w:t>http://dx.doi.org/10.1016/S0990-7440(01)01136-6</w:t>
        </w:r>
      </w:hyperlink>
    </w:p>
    <w:p w14:paraId="0C810203" w14:textId="0EABFEF1" w:rsidR="00295283" w:rsidRPr="00295283" w:rsidRDefault="00295283" w:rsidP="00295283">
      <w:pPr>
        <w:pStyle w:val="EndNoteBibliography"/>
        <w:spacing w:after="240"/>
      </w:pPr>
      <w:r w:rsidRPr="00295283">
        <w:t xml:space="preserve">Willumsen, B 1989, ‘Birds and wild fish as potential vectors of </w:t>
      </w:r>
      <w:r w:rsidRPr="00295283">
        <w:rPr>
          <w:i/>
        </w:rPr>
        <w:t>Yersinia ruckeri</w:t>
      </w:r>
      <w:r w:rsidRPr="00295283">
        <w:t xml:space="preserve">’, </w:t>
      </w:r>
      <w:r w:rsidRPr="00295283">
        <w:rPr>
          <w:i/>
        </w:rPr>
        <w:t>Journal of Fish Diseases</w:t>
      </w:r>
      <w:r w:rsidRPr="00295283">
        <w:t xml:space="preserve">, vol. 12, no. 3, pp. 275-7, available at </w:t>
      </w:r>
      <w:hyperlink r:id="rId972" w:history="1">
        <w:r w:rsidRPr="00295283">
          <w:rPr>
            <w:rStyle w:val="Hyperlink"/>
          </w:rPr>
          <w:t>https://doi.org/10.1111/j.1365-2761.1989.tb00313.x</w:t>
        </w:r>
      </w:hyperlink>
      <w:r w:rsidRPr="00295283">
        <w:t>, accessed 14 December 2021.</w:t>
      </w:r>
    </w:p>
    <w:p w14:paraId="73D2C3FF" w14:textId="77777777" w:rsidR="00295283" w:rsidRPr="00295283" w:rsidRDefault="00295283" w:rsidP="00295283">
      <w:pPr>
        <w:pStyle w:val="EndNoteBibliography"/>
        <w:spacing w:after="240"/>
      </w:pPr>
      <w:r w:rsidRPr="00295283">
        <w:t xml:space="preserve">Wilson, CB 1916, ‘Copepod parasites of freshwater fishes and their economic relations to mussel glochidia’, </w:t>
      </w:r>
      <w:r w:rsidRPr="00295283">
        <w:rPr>
          <w:i/>
        </w:rPr>
        <w:t>Bulletin of the Bureau of Fisheries</w:t>
      </w:r>
      <w:r w:rsidRPr="00295283">
        <w:t>, vol. 34, no. 824, pp. 1-76</w:t>
      </w:r>
    </w:p>
    <w:p w14:paraId="74255725" w14:textId="094B4147" w:rsidR="00295283" w:rsidRPr="00295283" w:rsidRDefault="00295283" w:rsidP="00295283">
      <w:pPr>
        <w:pStyle w:val="EndNoteBibliography"/>
        <w:spacing w:after="240"/>
      </w:pPr>
      <w:r w:rsidRPr="00295283">
        <w:t xml:space="preserve">Winton, JR 1991, ‘Recent advances in detection and control of infectious hematopoietic necrosis virus in aquaculture’, </w:t>
      </w:r>
      <w:r w:rsidRPr="00295283">
        <w:rPr>
          <w:i/>
        </w:rPr>
        <w:t>Annual Review of Fish Diseases</w:t>
      </w:r>
      <w:r w:rsidRPr="00295283">
        <w:t xml:space="preserve">, vol. 1, pp. 83-93, available at </w:t>
      </w:r>
      <w:hyperlink r:id="rId973" w:history="1">
        <w:r w:rsidRPr="00295283">
          <w:rPr>
            <w:rStyle w:val="Hyperlink"/>
          </w:rPr>
          <w:t>https://doi.org/10.1016/0959-8030(91)90024-E</w:t>
        </w:r>
      </w:hyperlink>
    </w:p>
    <w:p w14:paraId="10453FE2" w14:textId="77777777" w:rsidR="00295283" w:rsidRPr="00295283" w:rsidRDefault="00295283" w:rsidP="00295283">
      <w:pPr>
        <w:pStyle w:val="EndNoteBibliography"/>
        <w:spacing w:after="240"/>
      </w:pPr>
      <w:r w:rsidRPr="00295283">
        <w:t>Winton, JR, Batts, WN, Brunson, R, Hopper, K, Nishizawa, T &amp; Stehr, C 1991, ‘In characteristics of the first North American isolates of viral hemorrhagic septicemia virus’, paper presented at Second international symposium on viruses of lower vertebrates, Oregon,USA.</w:t>
      </w:r>
    </w:p>
    <w:p w14:paraId="401FF04E" w14:textId="469FBC67" w:rsidR="00295283" w:rsidRPr="00295283" w:rsidRDefault="00295283" w:rsidP="00295283">
      <w:pPr>
        <w:pStyle w:val="EndNoteBibliography"/>
        <w:spacing w:after="240"/>
      </w:pPr>
      <w:r w:rsidRPr="00295283">
        <w:t xml:space="preserve">Wirth, W, Schwarzkopf, L, Skerratt, LF &amp; Ariel, E 2018, ‘Ranaviruses and reptiles’, </w:t>
      </w:r>
      <w:r w:rsidRPr="00295283">
        <w:rPr>
          <w:i/>
        </w:rPr>
        <w:t>PeerJ</w:t>
      </w:r>
      <w:r w:rsidRPr="00295283">
        <w:t xml:space="preserve">, vol. 6, p. e6083, available at </w:t>
      </w:r>
      <w:hyperlink r:id="rId974" w:history="1">
        <w:r w:rsidRPr="00295283">
          <w:rPr>
            <w:rStyle w:val="Hyperlink"/>
          </w:rPr>
          <w:t>http://doi.org/10.7717/peerj.6083</w:t>
        </w:r>
      </w:hyperlink>
    </w:p>
    <w:p w14:paraId="11D23A3F" w14:textId="5DDFEE50" w:rsidR="00295283" w:rsidRPr="00295283" w:rsidRDefault="00295283" w:rsidP="00295283">
      <w:pPr>
        <w:pStyle w:val="EndNoteBibliography"/>
        <w:spacing w:after="240"/>
      </w:pPr>
      <w:r w:rsidRPr="00295283">
        <w:t xml:space="preserve">Wise, JA, Harrell, SF, Busch, RL &amp; Boyle, JA 1988, ‘Vertical transmission of channel catfish virus’, </w:t>
      </w:r>
      <w:r w:rsidRPr="00295283">
        <w:rPr>
          <w:i/>
        </w:rPr>
        <w:t>American journal of veterinary research</w:t>
      </w:r>
      <w:r w:rsidRPr="00295283">
        <w:t xml:space="preserve">, vol. 49, no. 9, pp. 1506-9, available at </w:t>
      </w:r>
      <w:hyperlink r:id="rId975" w:history="1">
        <w:r w:rsidRPr="00295283">
          <w:rPr>
            <w:rStyle w:val="Hyperlink"/>
          </w:rPr>
          <w:t>https://pubmed.ncbi.nlm.nih.gov/2851954/</w:t>
        </w:r>
      </w:hyperlink>
    </w:p>
    <w:p w14:paraId="72C78316" w14:textId="77777777" w:rsidR="00295283" w:rsidRPr="00295283" w:rsidRDefault="00295283" w:rsidP="00295283">
      <w:pPr>
        <w:pStyle w:val="EndNoteBibliography"/>
        <w:spacing w:after="240"/>
      </w:pPr>
      <w:r w:rsidRPr="00295283">
        <w:t xml:space="preserve">Wizigmann, G, Baath, C &amp; Hoffmann, R 1980, ‘Isolierung des Virus der viralen hamorrhagischen Septikamie (VHS) aus Regenbogenforellen-, Hecht- und Aschenbrut’ (in German), </w:t>
      </w:r>
      <w:r w:rsidRPr="00295283">
        <w:rPr>
          <w:i/>
        </w:rPr>
        <w:t>Zentralblatt fur Veterinarmedizin</w:t>
      </w:r>
      <w:r w:rsidRPr="00295283">
        <w:t>, vol. 27B, pp. 79-81</w:t>
      </w:r>
    </w:p>
    <w:p w14:paraId="02A7A6B6" w14:textId="77777777" w:rsidR="00295283" w:rsidRPr="00295283" w:rsidRDefault="00295283" w:rsidP="00295283">
      <w:pPr>
        <w:pStyle w:val="EndNoteBibliography"/>
        <w:spacing w:after="240"/>
      </w:pPr>
      <w:r w:rsidRPr="00295283">
        <w:t xml:space="preserve">WOAH 2019, ‘Viral Encephalopathy and Retinopathy’, in WOfA Health (ed) </w:t>
      </w:r>
      <w:r w:rsidRPr="00295283">
        <w:rPr>
          <w:i/>
        </w:rPr>
        <w:t>Manual of Diagnostic Tests for Aquatic Animals 2022</w:t>
      </w:r>
      <w:r w:rsidRPr="00295283">
        <w:t>, World Organisation for Animal Health, Paris.</w:t>
      </w:r>
    </w:p>
    <w:p w14:paraId="5C5A40DB" w14:textId="1910AD59" w:rsidR="00295283" w:rsidRPr="00295283" w:rsidRDefault="00295283" w:rsidP="00295283">
      <w:pPr>
        <w:pStyle w:val="EndNoteBibliography"/>
        <w:spacing w:after="240"/>
      </w:pPr>
      <w:r w:rsidRPr="00295283">
        <w:t xml:space="preserve">-- -- 2022a, </w:t>
      </w:r>
      <w:r w:rsidRPr="00295283">
        <w:rPr>
          <w:i/>
        </w:rPr>
        <w:t>Aquatic animal health code 2022</w:t>
      </w:r>
      <w:r w:rsidRPr="00295283">
        <w:t xml:space="preserve">, World Organisation for Animal Health (WOAH, formerly OIE), Paris, available at </w:t>
      </w:r>
      <w:hyperlink r:id="rId976" w:history="1">
        <w:r w:rsidRPr="00295283">
          <w:rPr>
            <w:rStyle w:val="Hyperlink"/>
          </w:rPr>
          <w:t>https://www.woah.org/en/what-we-do/standards/codes-and-manuals/aquatic-code-online-access/</w:t>
        </w:r>
      </w:hyperlink>
      <w:r w:rsidRPr="00295283">
        <w:t>.</w:t>
      </w:r>
    </w:p>
    <w:p w14:paraId="5111ACCA" w14:textId="77777777" w:rsidR="00295283" w:rsidRPr="00295283" w:rsidRDefault="00295283" w:rsidP="00295283">
      <w:pPr>
        <w:pStyle w:val="EndNoteBibliography"/>
        <w:spacing w:after="240"/>
      </w:pPr>
      <w:r w:rsidRPr="00295283">
        <w:t xml:space="preserve">-- -- 2022b, ‘Infection with infectious haematopoietic necrosis virus’, in </w:t>
      </w:r>
      <w:r w:rsidRPr="00295283">
        <w:rPr>
          <w:i/>
        </w:rPr>
        <w:t>Manual of Diagnostic Tests for Aquatic Animals 2022</w:t>
      </w:r>
      <w:r w:rsidRPr="00295283">
        <w:t>, World Organization of Animal Health, p. 18.</w:t>
      </w:r>
    </w:p>
    <w:p w14:paraId="6718ECAC" w14:textId="77777777" w:rsidR="00295283" w:rsidRPr="00295283" w:rsidRDefault="00295283" w:rsidP="00295283">
      <w:pPr>
        <w:pStyle w:val="EndNoteBibliography"/>
        <w:spacing w:after="240"/>
      </w:pPr>
      <w:r w:rsidRPr="00295283">
        <w:t xml:space="preserve">-- -- 2022c, ‘Infection with viral haemorrhagic septicaemia virus’, in </w:t>
      </w:r>
      <w:r w:rsidRPr="00295283">
        <w:rPr>
          <w:i/>
        </w:rPr>
        <w:t>Manual of Diagnostic Tests for Aquatic Animals 2022</w:t>
      </w:r>
      <w:r w:rsidRPr="00295283">
        <w:t>, World Organisation for Animal Health, Paris.</w:t>
      </w:r>
    </w:p>
    <w:p w14:paraId="311C8D8B" w14:textId="3EBF909F" w:rsidR="00295283" w:rsidRPr="00295283" w:rsidRDefault="00295283" w:rsidP="00295283">
      <w:pPr>
        <w:pStyle w:val="EndNoteBibliography"/>
        <w:spacing w:after="240"/>
      </w:pPr>
      <w:r w:rsidRPr="00295283">
        <w:t xml:space="preserve">-- -- 2022d, </w:t>
      </w:r>
      <w:r w:rsidRPr="00295283">
        <w:rPr>
          <w:i/>
        </w:rPr>
        <w:t>VHSV disease outbreaks</w:t>
      </w:r>
      <w:r w:rsidRPr="00295283">
        <w:t xml:space="preserve">, WOAH, Paris, available at </w:t>
      </w:r>
      <w:hyperlink r:id="rId977" w:anchor="/dashboards/qd-dashboard" w:history="1">
        <w:r w:rsidRPr="00295283">
          <w:rPr>
            <w:rStyle w:val="Hyperlink"/>
          </w:rPr>
          <w:t>https://wahis-woah-org.translate.goog/#/dashboards/qd-dashboard</w:t>
        </w:r>
      </w:hyperlink>
      <w:r w:rsidRPr="00295283">
        <w:t>.</w:t>
      </w:r>
    </w:p>
    <w:p w14:paraId="4CBBFF44" w14:textId="77777777" w:rsidR="00295283" w:rsidRPr="00295283" w:rsidRDefault="00295283" w:rsidP="00295283">
      <w:pPr>
        <w:pStyle w:val="EndNoteBibliography"/>
        <w:spacing w:after="240"/>
      </w:pPr>
      <w:r w:rsidRPr="00295283">
        <w:t xml:space="preserve">Wolf, K 1988, </w:t>
      </w:r>
      <w:r w:rsidRPr="00295283">
        <w:rPr>
          <w:i/>
        </w:rPr>
        <w:t>Fish viruses and fish viral diseases</w:t>
      </w:r>
      <w:r w:rsidRPr="00295283">
        <w:t>, Comstock Publishing Associates, Ithaca, New York, USA.</w:t>
      </w:r>
    </w:p>
    <w:p w14:paraId="3FD6FAC1" w14:textId="77777777" w:rsidR="00295283" w:rsidRPr="00295283" w:rsidRDefault="00295283" w:rsidP="00295283">
      <w:pPr>
        <w:pStyle w:val="EndNoteBibliography"/>
        <w:spacing w:after="240"/>
      </w:pPr>
      <w:r w:rsidRPr="00295283">
        <w:t xml:space="preserve">Worananthakij, W &amp; Maneepitaksanti, W 2021, ‘Parasitic copepod </w:t>
      </w:r>
      <w:r w:rsidRPr="00295283">
        <w:rPr>
          <w:i/>
        </w:rPr>
        <w:t>Ergasilus sieboldi</w:t>
      </w:r>
      <w:r w:rsidRPr="00295283">
        <w:t xml:space="preserve"> (Copepoda; Ergasilidae) of marble goby (</w:t>
      </w:r>
      <w:r w:rsidRPr="00295283">
        <w:rPr>
          <w:i/>
        </w:rPr>
        <w:t>Oxyeleotris marmorata</w:t>
      </w:r>
      <w:r w:rsidRPr="00295283">
        <w:t xml:space="preserve">) from Chachoengsao province, Thailand’, </w:t>
      </w:r>
      <w:r w:rsidRPr="00295283">
        <w:rPr>
          <w:i/>
        </w:rPr>
        <w:t>Khon Kaen Agriculture Journal</w:t>
      </w:r>
      <w:r w:rsidRPr="00295283">
        <w:t>, vol. Supplement 1, pp. 607-10</w:t>
      </w:r>
    </w:p>
    <w:p w14:paraId="5FBB1213" w14:textId="77777777" w:rsidR="00295283" w:rsidRPr="00295283" w:rsidRDefault="00295283" w:rsidP="00295283">
      <w:pPr>
        <w:pStyle w:val="EndNoteBibliography"/>
        <w:spacing w:after="240"/>
      </w:pPr>
      <w:r w:rsidRPr="00295283">
        <w:t>Workman, D 2022, ‘Top Caviar Export Sales by Country, Unit Price &amp; Weight’, World Stop Exports.</w:t>
      </w:r>
    </w:p>
    <w:p w14:paraId="7B1D580B" w14:textId="274F34C5" w:rsidR="00295283" w:rsidRPr="00295283" w:rsidRDefault="00295283" w:rsidP="00295283">
      <w:pPr>
        <w:pStyle w:val="EndNoteBibliography"/>
        <w:spacing w:after="240"/>
      </w:pPr>
      <w:r w:rsidRPr="00295283">
        <w:t xml:space="preserve">Wrobel, A, Leo, JC &amp; Linke, D 2019, ‘Overcoming fish defences: the virulence factors of </w:t>
      </w:r>
      <w:r w:rsidRPr="00295283">
        <w:rPr>
          <w:i/>
        </w:rPr>
        <w:t>Yersinia ruckeri</w:t>
      </w:r>
      <w:r w:rsidRPr="00295283">
        <w:t xml:space="preserve">’, </w:t>
      </w:r>
      <w:r w:rsidRPr="00295283">
        <w:rPr>
          <w:i/>
        </w:rPr>
        <w:t>Genes</w:t>
      </w:r>
      <w:r w:rsidRPr="00295283">
        <w:t xml:space="preserve">, vol. 10, no. 9, p. 700, available at </w:t>
      </w:r>
      <w:hyperlink r:id="rId978" w:history="1">
        <w:r w:rsidRPr="00295283">
          <w:rPr>
            <w:rStyle w:val="Hyperlink"/>
          </w:rPr>
          <w:t>https://doi.org/10.3390/genes10090700</w:t>
        </w:r>
      </w:hyperlink>
      <w:r w:rsidRPr="00295283">
        <w:t>, accessed 31 January 2022.</w:t>
      </w:r>
    </w:p>
    <w:p w14:paraId="42697D83" w14:textId="5DE4F5B8" w:rsidR="00295283" w:rsidRPr="00295283" w:rsidRDefault="00295283" w:rsidP="00295283">
      <w:pPr>
        <w:pStyle w:val="EndNoteBibliography"/>
        <w:spacing w:after="240"/>
      </w:pPr>
      <w:r w:rsidRPr="00295283">
        <w:t xml:space="preserve">Wu, Y, Feng, Y, Xue, M, Xiao, ZS, Jin, LZ, Gao, R, Chen, Y, Liang, T &amp; Zhou, Y 2023, ‘Isolation and Identification of </w:t>
      </w:r>
      <w:r w:rsidRPr="00295283">
        <w:rPr>
          <w:i/>
        </w:rPr>
        <w:t>Staphylococcus saprophyticus</w:t>
      </w:r>
      <w:r w:rsidRPr="00295283">
        <w:t xml:space="preserve"> from Diseased Hybrid Sturgeon’, </w:t>
      </w:r>
      <w:r w:rsidRPr="00295283">
        <w:rPr>
          <w:i/>
        </w:rPr>
        <w:t>Fishes</w:t>
      </w:r>
      <w:r w:rsidRPr="00295283">
        <w:t xml:space="preserve">, vol. 8, p. 250, available at </w:t>
      </w:r>
      <w:hyperlink r:id="rId979" w:history="1">
        <w:r w:rsidRPr="00295283">
          <w:rPr>
            <w:rStyle w:val="Hyperlink"/>
          </w:rPr>
          <w:t>https://doi.org/10.3390/fishes8050250</w:t>
        </w:r>
      </w:hyperlink>
      <w:r w:rsidRPr="00295283">
        <w:t>, accessed 22 May 2023.</w:t>
      </w:r>
    </w:p>
    <w:p w14:paraId="7BE3F5B4" w14:textId="61FC3633" w:rsidR="00295283" w:rsidRPr="00295283" w:rsidRDefault="00295283" w:rsidP="00295283">
      <w:pPr>
        <w:pStyle w:val="EndNoteBibliography"/>
        <w:spacing w:after="240"/>
      </w:pPr>
      <w:r w:rsidRPr="00295283">
        <w:t xml:space="preserve">WWF 2021, </w:t>
      </w:r>
      <w:r w:rsidRPr="00295283">
        <w:rPr>
          <w:i/>
        </w:rPr>
        <w:t>Sustainable protection of Lower Danube sturgeons by preventing and counteracting poaching and illegal wildlife trade: Life 15 GIE/AT/001004</w:t>
      </w:r>
      <w:r w:rsidRPr="00295283">
        <w:t xml:space="preserve">, EU, available at </w:t>
      </w:r>
      <w:hyperlink r:id="rId980" w:anchor=":~:text=The%20overall%20objective%20of%20the,losses%20throughout%20the%20species%20range" w:history="1">
        <w:r w:rsidRPr="00295283">
          <w:rPr>
            <w:rStyle w:val="Hyperlink"/>
          </w:rPr>
          <w:t>https://webgate.ec.europa.eu/life/publicWebsite/index.cfm?fuseaction=search.dspPage&amp;n_proj_id=5818#:~:text=The%20overall%20objective%20of%20the,losses%20throughout%20the%20species%20range</w:t>
        </w:r>
      </w:hyperlink>
      <w:r w:rsidRPr="00295283">
        <w:t>.</w:t>
      </w:r>
    </w:p>
    <w:p w14:paraId="0D302B53" w14:textId="4F0DAFB3" w:rsidR="00295283" w:rsidRPr="00295283" w:rsidRDefault="00295283" w:rsidP="00295283">
      <w:pPr>
        <w:pStyle w:val="EndNoteBibliography"/>
        <w:spacing w:after="240"/>
      </w:pPr>
      <w:r w:rsidRPr="00295283">
        <w:t>Xiao, ZS, Li, X, Xu, M, Zhang, M, Liu, W, Fan, Y, Chen, X, Chu, Z, Gong, F, Zeng, L &amp; Zhou, Y 2022, ‘</w:t>
      </w:r>
      <w:r w:rsidRPr="00295283">
        <w:rPr>
          <w:i/>
        </w:rPr>
        <w:t>Vibrio metschnikovii</w:t>
      </w:r>
      <w:r w:rsidRPr="00295283">
        <w:t xml:space="preserve">, a Potential Pathogen in Freshwater-Cultured Hybrid Sturgeon’, </w:t>
      </w:r>
      <w:r w:rsidRPr="00295283">
        <w:rPr>
          <w:i/>
        </w:rPr>
        <w:t>Animals</w:t>
      </w:r>
      <w:r w:rsidRPr="00295283">
        <w:t xml:space="preserve">, vol. 12, p. 1101, available at </w:t>
      </w:r>
      <w:hyperlink r:id="rId981" w:history="1">
        <w:r w:rsidRPr="00295283">
          <w:rPr>
            <w:rStyle w:val="Hyperlink"/>
          </w:rPr>
          <w:t>https://doi.org/10.3390/ani12091101</w:t>
        </w:r>
      </w:hyperlink>
    </w:p>
    <w:p w14:paraId="06C4E799" w14:textId="47FF75C8" w:rsidR="00295283" w:rsidRPr="00295283" w:rsidRDefault="00295283" w:rsidP="00295283">
      <w:pPr>
        <w:pStyle w:val="EndNoteBibliography"/>
        <w:spacing w:after="240"/>
      </w:pPr>
      <w:r w:rsidRPr="00295283">
        <w:t>Xu, J, Zeng, X, Jiang, N, Zhou, Y &amp; Zeng, L 2015, ‘</w:t>
      </w:r>
      <w:r w:rsidRPr="00295283">
        <w:rPr>
          <w:i/>
        </w:rPr>
        <w:t>Pseudomonas alcaligenes</w:t>
      </w:r>
      <w:r w:rsidRPr="00295283">
        <w:t xml:space="preserve"> infection and mortality in cultured Chinese sturgeon, </w:t>
      </w:r>
      <w:r w:rsidRPr="00295283">
        <w:rPr>
          <w:i/>
        </w:rPr>
        <w:t>Acipenser sinensis</w:t>
      </w:r>
      <w:r w:rsidRPr="00295283">
        <w:t xml:space="preserve">’, </w:t>
      </w:r>
      <w:r w:rsidRPr="00295283">
        <w:rPr>
          <w:i/>
        </w:rPr>
        <w:t>Aquaculture</w:t>
      </w:r>
      <w:r w:rsidRPr="00295283">
        <w:t xml:space="preserve">, vol. 446, pp. 37-41, available at </w:t>
      </w:r>
      <w:hyperlink r:id="rId982" w:history="1">
        <w:r w:rsidRPr="00295283">
          <w:rPr>
            <w:rStyle w:val="Hyperlink"/>
          </w:rPr>
          <w:t>http://dx.doi.org/10.1016/j.aquaculture.2015.04.014</w:t>
        </w:r>
      </w:hyperlink>
    </w:p>
    <w:p w14:paraId="554E8515" w14:textId="5A337088" w:rsidR="00295283" w:rsidRPr="00295283" w:rsidRDefault="00295283" w:rsidP="00295283">
      <w:pPr>
        <w:pStyle w:val="EndNoteBibliography"/>
        <w:spacing w:after="240"/>
      </w:pPr>
      <w:r w:rsidRPr="00295283">
        <w:t xml:space="preserve">Xu, K, Zhu, D, Wei, Y, Schloegel, LM, Chen, X &amp; Wang, X 2010, ‘Broad Distribution of Ranavirus in Free-Ranging </w:t>
      </w:r>
      <w:r w:rsidRPr="00295283">
        <w:rPr>
          <w:i/>
        </w:rPr>
        <w:t>Rana dybowskii</w:t>
      </w:r>
      <w:r w:rsidRPr="00295283">
        <w:t xml:space="preserve"> in Heilongjiang, China’, </w:t>
      </w:r>
      <w:r w:rsidRPr="00295283">
        <w:rPr>
          <w:i/>
        </w:rPr>
        <w:t>EcoHealth</w:t>
      </w:r>
      <w:r w:rsidRPr="00295283">
        <w:t xml:space="preserve">, vol. 7, pp. 18-23, available at </w:t>
      </w:r>
      <w:hyperlink r:id="rId983" w:history="1">
        <w:r w:rsidRPr="00295283">
          <w:rPr>
            <w:rStyle w:val="Hyperlink"/>
          </w:rPr>
          <w:t>https://doi.org/10.1007/s10393-010-0289-y</w:t>
        </w:r>
      </w:hyperlink>
      <w:r w:rsidRPr="00295283">
        <w:t>, accessed 2 May 2023.</w:t>
      </w:r>
    </w:p>
    <w:p w14:paraId="2870693B" w14:textId="286E95CF" w:rsidR="00295283" w:rsidRPr="00295283" w:rsidRDefault="00295283" w:rsidP="00295283">
      <w:pPr>
        <w:pStyle w:val="EndNoteBibliography"/>
        <w:spacing w:after="240"/>
      </w:pPr>
      <w:r w:rsidRPr="00295283">
        <w:t>Xylouri, E, Kotzamanis, YP, Athanassopoulou, F, Dong, L, Pappas, IS, Argyrokastritis, A &amp; Fragkladaki, E 2007, ‘Isolation, Characterization, and Sequencing of Nodavirus in Sturgeon (</w:t>
      </w:r>
      <w:r w:rsidRPr="00295283">
        <w:rPr>
          <w:i/>
        </w:rPr>
        <w:t xml:space="preserve">Acipenser gueldestaedi </w:t>
      </w:r>
      <w:r w:rsidRPr="00295283">
        <w:t xml:space="preserve">L.) Reared in Freshwater Facilities’, </w:t>
      </w:r>
      <w:r w:rsidRPr="00295283">
        <w:rPr>
          <w:i/>
        </w:rPr>
        <w:t>The Israeli Journal of Aquaculture - Bamidgeh</w:t>
      </w:r>
      <w:r w:rsidRPr="00295283">
        <w:t xml:space="preserve">, vol. 59, no. 1, pp. 36-41, available at </w:t>
      </w:r>
      <w:hyperlink r:id="rId984" w:history="1">
        <w:r w:rsidRPr="00295283">
          <w:rPr>
            <w:rStyle w:val="Hyperlink"/>
          </w:rPr>
          <w:t>http://hdl.handle.net/10524/19207</w:t>
        </w:r>
      </w:hyperlink>
      <w:r w:rsidRPr="00295283">
        <w:t>, accessed 2 May 2023.</w:t>
      </w:r>
    </w:p>
    <w:p w14:paraId="0C6772F8" w14:textId="5BDDC715" w:rsidR="00295283" w:rsidRPr="00295283" w:rsidRDefault="00295283" w:rsidP="00295283">
      <w:pPr>
        <w:pStyle w:val="EndNoteBibliography"/>
        <w:spacing w:after="240"/>
      </w:pPr>
      <w:r w:rsidRPr="00295283">
        <w:t xml:space="preserve">Yamamoto, T, Batts, WN &amp; Winton, JR 1992, ‘In Vitro Infection of Salmonid Epidermal Tissues by Infectious Hematopoietic Necrosis Virus and Viral Hemorrhagic Septicemia Virus’, </w:t>
      </w:r>
      <w:r w:rsidRPr="00295283">
        <w:rPr>
          <w:i/>
        </w:rPr>
        <w:t>Journal of Aquatic Animal Health</w:t>
      </w:r>
      <w:r w:rsidRPr="00295283">
        <w:t xml:space="preserve">, vol. 4, no. 4, pp. 231-9, available at </w:t>
      </w:r>
      <w:hyperlink r:id="rId985" w:history="1">
        <w:r w:rsidRPr="00295283">
          <w:rPr>
            <w:rStyle w:val="Hyperlink"/>
          </w:rPr>
          <w:t>https://doi.org/10.1577/1548-8667(1992)004</w:t>
        </w:r>
      </w:hyperlink>
      <w:r w:rsidRPr="00295283">
        <w:t>&lt;0231:IVIOSE&gt;2.3.CO;2</w:t>
      </w:r>
    </w:p>
    <w:p w14:paraId="01E3397B" w14:textId="3A854B14" w:rsidR="00295283" w:rsidRPr="00295283" w:rsidRDefault="00295283" w:rsidP="00295283">
      <w:pPr>
        <w:pStyle w:val="EndNoteBibliography"/>
        <w:spacing w:after="240"/>
      </w:pPr>
      <w:r w:rsidRPr="00295283">
        <w:t xml:space="preserve">Yamamoto, T &amp; Clermont, TJ 1990, ‘Multiplication of Infectious Hematopoietic Necrosis Virus in Rainbow Trout following Immersion Infection: Organ Assay and Electron Microscopy’, </w:t>
      </w:r>
      <w:r w:rsidRPr="00295283">
        <w:rPr>
          <w:i/>
        </w:rPr>
        <w:t>Journal of Aquatic Animal Health</w:t>
      </w:r>
      <w:r w:rsidRPr="00295283">
        <w:t xml:space="preserve">, vol. 2, pp. 261-70, available at </w:t>
      </w:r>
      <w:hyperlink r:id="rId986" w:history="1">
        <w:r w:rsidRPr="00295283">
          <w:rPr>
            <w:rStyle w:val="Hyperlink"/>
          </w:rPr>
          <w:t>https://doi.org/10.1577/1548-8667(1990)002</w:t>
        </w:r>
      </w:hyperlink>
      <w:r w:rsidRPr="00295283">
        <w:t>&lt;0261:MOIHNV&gt;2.3.CO;2</w:t>
      </w:r>
    </w:p>
    <w:p w14:paraId="4C7B8EBC" w14:textId="7C839874" w:rsidR="00295283" w:rsidRPr="00295283" w:rsidRDefault="00295283" w:rsidP="00295283">
      <w:pPr>
        <w:pStyle w:val="EndNoteBibliography"/>
        <w:spacing w:after="240"/>
      </w:pPr>
      <w:r w:rsidRPr="00295283">
        <w:t xml:space="preserve">Yamasaki, M, Sakai, T, Ito, T &amp; Mori, K-I 2017, ‘Bactericidal effects of disinfectants on </w:t>
      </w:r>
      <w:r w:rsidRPr="00295283">
        <w:rPr>
          <w:i/>
        </w:rPr>
        <w:t>Yersinia ruckeri</w:t>
      </w:r>
      <w:r w:rsidRPr="00295283">
        <w:t xml:space="preserve">’, </w:t>
      </w:r>
      <w:r w:rsidRPr="00295283">
        <w:rPr>
          <w:i/>
        </w:rPr>
        <w:t>Fish Pathology</w:t>
      </w:r>
      <w:r w:rsidRPr="00295283">
        <w:t xml:space="preserve">, vol. 52, no. 4, pp. 198-201, available at </w:t>
      </w:r>
      <w:hyperlink r:id="rId987" w:history="1">
        <w:r w:rsidRPr="00295283">
          <w:rPr>
            <w:rStyle w:val="Hyperlink"/>
          </w:rPr>
          <w:t>https://doi.org/10.3147/jsfp.52.198</w:t>
        </w:r>
      </w:hyperlink>
      <w:r w:rsidRPr="00295283">
        <w:t>, accessed 17 December 2021.</w:t>
      </w:r>
    </w:p>
    <w:p w14:paraId="4F270135" w14:textId="60E6C45D" w:rsidR="00295283" w:rsidRPr="00295283" w:rsidRDefault="00295283" w:rsidP="00295283">
      <w:pPr>
        <w:pStyle w:val="EndNoteBibliography"/>
        <w:spacing w:after="240"/>
      </w:pPr>
      <w:r w:rsidRPr="00295283">
        <w:t xml:space="preserve">Yamashita, H, Fujita, Y, Kawakami, H &amp; Nakai, T 2005, ‘The Efficacy of Inactivated Virus Vaccine against Viral Nervous Necrosis (VNN)’, </w:t>
      </w:r>
      <w:r w:rsidRPr="00295283">
        <w:rPr>
          <w:i/>
        </w:rPr>
        <w:t>Fish Pathology</w:t>
      </w:r>
      <w:r w:rsidRPr="00295283">
        <w:t xml:space="preserve">, vol. 40, no. 1, pp. 15-21, available at </w:t>
      </w:r>
      <w:hyperlink r:id="rId988" w:history="1">
        <w:r w:rsidRPr="00295283">
          <w:rPr>
            <w:rStyle w:val="Hyperlink"/>
          </w:rPr>
          <w:t>https://doi.org/10.3147/jsfp.40.15</w:t>
        </w:r>
      </w:hyperlink>
    </w:p>
    <w:p w14:paraId="51274FF9" w14:textId="063FEEEB" w:rsidR="00295283" w:rsidRPr="00295283" w:rsidRDefault="00295283" w:rsidP="00295283">
      <w:pPr>
        <w:pStyle w:val="EndNoteBibliography"/>
        <w:spacing w:after="240"/>
      </w:pPr>
      <w:r w:rsidRPr="00295283">
        <w:t xml:space="preserve">Yang, R, Liu, Y, Wang, Y, Lei, MT, Pan, G, Wen, J, Gong, Q, Ren, L, Huang, J, Wen, X, Cao, S, Huang, Y, Huang, X, Ma, X, Han, X, Zhao, Q, Wen, Y, Wu, R, Lin, J &amp; Yan, Q 2018, ‘Pathogenesis and pathological analysis of </w:t>
      </w:r>
      <w:r w:rsidRPr="00295283">
        <w:rPr>
          <w:i/>
        </w:rPr>
        <w:t>Edwardsiella tarda</w:t>
      </w:r>
      <w:r w:rsidRPr="00295283">
        <w:t xml:space="preserve"> from Dabry's sturgeon </w:t>
      </w:r>
      <w:r w:rsidRPr="00295283">
        <w:rPr>
          <w:i/>
        </w:rPr>
        <w:t>(Acipenser dabryanus)</w:t>
      </w:r>
      <w:r w:rsidRPr="00295283">
        <w:t xml:space="preserve"> in China’, </w:t>
      </w:r>
      <w:r w:rsidRPr="00295283">
        <w:rPr>
          <w:i/>
        </w:rPr>
        <w:t>Aquaculture</w:t>
      </w:r>
      <w:r w:rsidRPr="00295283">
        <w:t xml:space="preserve">, vol. 495, pp. 637-42, available at </w:t>
      </w:r>
      <w:hyperlink r:id="rId989" w:history="1">
        <w:r w:rsidRPr="00295283">
          <w:rPr>
            <w:rStyle w:val="Hyperlink"/>
          </w:rPr>
          <w:t>https://doi.org/10.1016/j.aquaculture.2018.04.010</w:t>
        </w:r>
      </w:hyperlink>
    </w:p>
    <w:p w14:paraId="013655D4" w14:textId="1B8AA74D" w:rsidR="00295283" w:rsidRPr="00295283" w:rsidRDefault="00295283" w:rsidP="00295283">
      <w:pPr>
        <w:pStyle w:val="EndNoteBibliography"/>
        <w:spacing w:after="240"/>
      </w:pPr>
      <w:r w:rsidRPr="00295283">
        <w:t xml:space="preserve">Yanong, RPE 2003, ‘Fungal diseases of fish’, </w:t>
      </w:r>
      <w:r w:rsidRPr="00295283">
        <w:rPr>
          <w:i/>
        </w:rPr>
        <w:t>The Veterinary Clinics Exotic Animal Practice</w:t>
      </w:r>
      <w:r w:rsidRPr="00295283">
        <w:t xml:space="preserve">, vol. 6, pp. 377-400, available at </w:t>
      </w:r>
      <w:hyperlink r:id="rId990" w:history="1">
        <w:r w:rsidRPr="00295283">
          <w:rPr>
            <w:rStyle w:val="Hyperlink"/>
          </w:rPr>
          <w:t>https://doi.org/10.1016/S1094-9194(03)00005-7</w:t>
        </w:r>
      </w:hyperlink>
    </w:p>
    <w:p w14:paraId="5603DA1C" w14:textId="425F3EB2" w:rsidR="00295283" w:rsidRPr="00295283" w:rsidRDefault="00295283" w:rsidP="00295283">
      <w:pPr>
        <w:pStyle w:val="EndNoteBibliography"/>
        <w:spacing w:after="240"/>
      </w:pPr>
      <w:r w:rsidRPr="00295283">
        <w:t xml:space="preserve">Yi, M, Du, Y, Chi, L, Sun, G, Li, X &amp; Liu, Y 2016, ‘The impact of </w:t>
      </w:r>
      <w:r w:rsidRPr="00295283">
        <w:rPr>
          <w:i/>
        </w:rPr>
        <w:t>Aeromonas salmonicida</w:t>
      </w:r>
      <w:r w:rsidRPr="00295283">
        <w:t xml:space="preserve"> infection on behaviour and physiology of Atlantic salmon (</w:t>
      </w:r>
      <w:r w:rsidRPr="00295283">
        <w:rPr>
          <w:i/>
        </w:rPr>
        <w:t>Salmo sala</w:t>
      </w:r>
      <w:r w:rsidRPr="00295283">
        <w:t xml:space="preserve">r L.)’, </w:t>
      </w:r>
      <w:r w:rsidRPr="00295283">
        <w:rPr>
          <w:i/>
        </w:rPr>
        <w:t>Aquaculture Research</w:t>
      </w:r>
      <w:r w:rsidRPr="00295283">
        <w:t xml:space="preserve">, vol. 47, pp. 2287-96, available at </w:t>
      </w:r>
      <w:hyperlink r:id="rId991" w:history="1">
        <w:r w:rsidRPr="00295283">
          <w:rPr>
            <w:rStyle w:val="Hyperlink"/>
          </w:rPr>
          <w:t>https://doi.org/10.1111/are.12681</w:t>
        </w:r>
      </w:hyperlink>
    </w:p>
    <w:p w14:paraId="2160EBB9" w14:textId="46C0CC1C" w:rsidR="00295283" w:rsidRPr="00295283" w:rsidRDefault="00295283" w:rsidP="00295283">
      <w:pPr>
        <w:pStyle w:val="EndNoteBibliography"/>
        <w:spacing w:after="240"/>
      </w:pPr>
      <w:r w:rsidRPr="00295283">
        <w:t xml:space="preserve">Yong, CY, Ong, HK, Tang, HC, Yeap, SK, Omar, AR, Ho, KL &amp; Tan, WS 2019, ‘Infectious hematopoietic necrosis virus: advances in diagnosis and vaccine development’, </w:t>
      </w:r>
      <w:r w:rsidRPr="00295283">
        <w:rPr>
          <w:i/>
        </w:rPr>
        <w:t>PeerJ</w:t>
      </w:r>
      <w:r w:rsidRPr="00295283">
        <w:t xml:space="preserve">, vol. 7, p. e7151, available at </w:t>
      </w:r>
      <w:hyperlink r:id="rId992" w:history="1">
        <w:r w:rsidRPr="00295283">
          <w:rPr>
            <w:rStyle w:val="Hyperlink"/>
          </w:rPr>
          <w:t>https://doi.org/10.7717/peerj.7151</w:t>
        </w:r>
      </w:hyperlink>
    </w:p>
    <w:p w14:paraId="01ACA2EA" w14:textId="60C31760" w:rsidR="00295283" w:rsidRPr="00295283" w:rsidRDefault="00295283" w:rsidP="00295283">
      <w:pPr>
        <w:pStyle w:val="EndNoteBibliography"/>
        <w:spacing w:after="240"/>
      </w:pPr>
      <w:r w:rsidRPr="00295283">
        <w:t xml:space="preserve">Yoshimizu, M, Yoshinaka, T, Hatori, S &amp; Kasai, H 2005, ‘Survivability of Fish Pathogenic Viruses in Environmental Water, and Inactivation of Fish Viruses’, </w:t>
      </w:r>
      <w:r w:rsidRPr="00295283">
        <w:rPr>
          <w:i/>
        </w:rPr>
        <w:t>Bulletin of Fisheries Research Agency</w:t>
      </w:r>
      <w:r w:rsidRPr="00295283">
        <w:t xml:space="preserve">, vol. Supplement No.2, pp. 47-54, available at </w:t>
      </w:r>
      <w:hyperlink r:id="rId993" w:history="1">
        <w:r w:rsidRPr="00295283">
          <w:rPr>
            <w:rStyle w:val="Hyperlink"/>
          </w:rPr>
          <w:t>http://hdl.handle.net/2115/39835</w:t>
        </w:r>
      </w:hyperlink>
    </w:p>
    <w:p w14:paraId="349EC351" w14:textId="120D2E8B" w:rsidR="00295283" w:rsidRPr="00295283" w:rsidRDefault="00295283" w:rsidP="00295283">
      <w:pPr>
        <w:pStyle w:val="EndNoteBibliography"/>
        <w:spacing w:after="240"/>
      </w:pPr>
      <w:r w:rsidRPr="00295283">
        <w:t>Yu, Z, Deng, M, Geng, Y, Zhou, Y, Wang, K, Chen, D, Zhong, Z, Peng, X &amp; Huang, X 2016, ‘An outbreak of infectious haematopoietic necrosis virus (IHNV) infection in cultured rainbow trout (</w:t>
      </w:r>
      <w:r w:rsidRPr="00295283">
        <w:rPr>
          <w:i/>
        </w:rPr>
        <w:t>Oncorhynchus mykiss</w:t>
      </w:r>
      <w:r w:rsidRPr="00295283">
        <w:t xml:space="preserve">) in Southwest China’, </w:t>
      </w:r>
      <w:r w:rsidRPr="00295283">
        <w:rPr>
          <w:i/>
        </w:rPr>
        <w:t>Aquaculture Research</w:t>
      </w:r>
      <w:r w:rsidRPr="00295283">
        <w:t xml:space="preserve">, vol. 47, pp. 2355-62, available at </w:t>
      </w:r>
      <w:hyperlink r:id="rId994" w:history="1">
        <w:r w:rsidRPr="00295283">
          <w:rPr>
            <w:rStyle w:val="Hyperlink"/>
          </w:rPr>
          <w:t>https://doi.org/10.1111/are.12680</w:t>
        </w:r>
      </w:hyperlink>
    </w:p>
    <w:p w14:paraId="5190F4D4" w14:textId="19656F8C" w:rsidR="00295283" w:rsidRPr="00295283" w:rsidRDefault="00295283" w:rsidP="00295283">
      <w:pPr>
        <w:pStyle w:val="EndNoteBibliography"/>
        <w:spacing w:after="240"/>
      </w:pPr>
      <w:r w:rsidRPr="00295283">
        <w:t xml:space="preserve">Yuasa, K, Kurita, J, Kawana, M, Kiryu, I, Oseko, N &amp; Sano, M 2012, ‘Development of mRNA-specific RT-PCR for the detection of koi herpesvirus (KHV) replication stage’, </w:t>
      </w:r>
      <w:r w:rsidRPr="00295283">
        <w:rPr>
          <w:i/>
        </w:rPr>
        <w:t>Diseases of aquatic organisms</w:t>
      </w:r>
      <w:r w:rsidRPr="00295283">
        <w:t xml:space="preserve">, vol. 100, no. 1, pp. 11-8, available at </w:t>
      </w:r>
      <w:hyperlink r:id="rId995" w:history="1">
        <w:r w:rsidRPr="00295283">
          <w:rPr>
            <w:rStyle w:val="Hyperlink"/>
          </w:rPr>
          <w:t>https://doi.org/10.3354/dao02499</w:t>
        </w:r>
      </w:hyperlink>
    </w:p>
    <w:p w14:paraId="3A7271AB" w14:textId="4C3BDC47" w:rsidR="00295283" w:rsidRPr="00295283" w:rsidRDefault="00295283" w:rsidP="00295283">
      <w:pPr>
        <w:pStyle w:val="EndNoteBibliography"/>
        <w:spacing w:after="240"/>
      </w:pPr>
      <w:r w:rsidRPr="00295283">
        <w:t xml:space="preserve">Yuasa, K, Sano, M &amp; Oseko, N 2013, ‘Goldfish is not a susceptible host of Koi herpesvirus (KHV) disease’, </w:t>
      </w:r>
      <w:r w:rsidRPr="00295283">
        <w:rPr>
          <w:i/>
        </w:rPr>
        <w:t>Fish Pathology</w:t>
      </w:r>
      <w:r w:rsidRPr="00295283">
        <w:t xml:space="preserve">, vol. 48, pp. 52-5, available at </w:t>
      </w:r>
      <w:hyperlink r:id="rId996" w:history="1">
        <w:r w:rsidRPr="00295283">
          <w:rPr>
            <w:rStyle w:val="Hyperlink"/>
          </w:rPr>
          <w:t>https://doi.org/10.3147/jsfp.48.52</w:t>
        </w:r>
      </w:hyperlink>
    </w:p>
    <w:p w14:paraId="1EC39C33" w14:textId="0714E8CC" w:rsidR="00295283" w:rsidRPr="00295283" w:rsidRDefault="00295283" w:rsidP="00295283">
      <w:pPr>
        <w:pStyle w:val="EndNoteBibliography"/>
        <w:spacing w:after="240"/>
      </w:pPr>
      <w:r w:rsidRPr="00295283">
        <w:t xml:space="preserve">Yukhimenko, SS &amp; Belyaev, VA 2002, ‘Parasitofauna of the Kaluga of the Amur River and the use of parasitological data to study the population structure of the species’ (in Russian), </w:t>
      </w:r>
      <w:r w:rsidRPr="00295283">
        <w:rPr>
          <w:i/>
        </w:rPr>
        <w:t>Voprosy rybolovstva</w:t>
      </w:r>
      <w:r w:rsidRPr="00295283">
        <w:t xml:space="preserve">, vol. 3, no. 1, pp. 78-83, available at </w:t>
      </w:r>
      <w:hyperlink r:id="rId997" w:history="1">
        <w:r w:rsidRPr="00295283">
          <w:rPr>
            <w:rStyle w:val="Hyperlink"/>
          </w:rPr>
          <w:t>http://www.vniro.ru/en/archive-of-problems-of-fisheries-issues/voprosy-rybolovstva-problems-of-fisheries-2002-volume-3-1</w:t>
        </w:r>
      </w:hyperlink>
      <w:r w:rsidRPr="00295283">
        <w:t>, accessed 8 March 2022.</w:t>
      </w:r>
    </w:p>
    <w:p w14:paraId="6A935BBF" w14:textId="68473D87" w:rsidR="00295283" w:rsidRPr="00295283" w:rsidRDefault="00295283" w:rsidP="00295283">
      <w:pPr>
        <w:pStyle w:val="EndNoteBibliography"/>
        <w:spacing w:after="240"/>
      </w:pPr>
      <w:r w:rsidRPr="00295283">
        <w:t xml:space="preserve">Zaharia, T &amp; Dumitrescu, E 2011, ‘Diseases Detected At Sturgeon Reared In Fresh And Salt Water’, </w:t>
      </w:r>
      <w:r w:rsidRPr="00295283">
        <w:rPr>
          <w:i/>
        </w:rPr>
        <w:t>Engineering</w:t>
      </w:r>
      <w:r w:rsidRPr="00295283">
        <w:t xml:space="preserve">, vol. 82, no. 2, pp. 671-85, available at </w:t>
      </w:r>
      <w:hyperlink r:id="rId998" w:history="1">
        <w:r w:rsidRPr="00295283">
          <w:rPr>
            <w:rStyle w:val="Hyperlink"/>
          </w:rPr>
          <w:t>http://awsassets.panda.org/downloads/7_yyyy_deseases_at_sturgeon_reared_in_fresh_and_salt_water_zaharia_dumitrescu_ro.pdf</w:t>
        </w:r>
      </w:hyperlink>
      <w:r w:rsidRPr="00295283">
        <w:t>, accessed 5 May 2023.</w:t>
      </w:r>
    </w:p>
    <w:p w14:paraId="60F08FA2" w14:textId="467018DA" w:rsidR="00295283" w:rsidRPr="00295283" w:rsidRDefault="00295283" w:rsidP="00295283">
      <w:pPr>
        <w:pStyle w:val="EndNoteBibliography"/>
        <w:spacing w:after="240"/>
      </w:pPr>
      <w:r w:rsidRPr="00295283">
        <w:t>Zhang, M, Xue, M, Xiao, ZS, Liu, W, Jiang, N, Meng, Y, Fan, Y, Liu, X &amp; Zhou, Y 2022, ‘</w:t>
      </w:r>
      <w:r w:rsidRPr="00295283">
        <w:rPr>
          <w:i/>
        </w:rPr>
        <w:t>Staphylococcus sciuri</w:t>
      </w:r>
      <w:r w:rsidRPr="00295283">
        <w:t xml:space="preserve"> causes disease and pathological changes in hybrid sturgeon </w:t>
      </w:r>
      <w:r w:rsidRPr="00295283">
        <w:rPr>
          <w:i/>
        </w:rPr>
        <w:t xml:space="preserve">Acipenser baerii </w:t>
      </w:r>
      <w:r w:rsidRPr="00295283">
        <w:t xml:space="preserve">× </w:t>
      </w:r>
      <w:r w:rsidRPr="00295283">
        <w:rPr>
          <w:i/>
        </w:rPr>
        <w:t>Acipenser schrencki</w:t>
      </w:r>
      <w:r w:rsidRPr="00295283">
        <w:t xml:space="preserve">’, </w:t>
      </w:r>
      <w:r w:rsidRPr="00295283">
        <w:rPr>
          <w:i/>
        </w:rPr>
        <w:t>Frontiers in Cellular and Infection Microbiology</w:t>
      </w:r>
      <w:r w:rsidRPr="00295283">
        <w:t xml:space="preserve">. available at </w:t>
      </w:r>
      <w:hyperlink r:id="rId999" w:history="1">
        <w:r w:rsidRPr="00295283">
          <w:rPr>
            <w:rStyle w:val="Hyperlink"/>
          </w:rPr>
          <w:t>https://doi.org/10.3389/fcimb.2022.1029692</w:t>
        </w:r>
      </w:hyperlink>
    </w:p>
    <w:p w14:paraId="30A89AD4" w14:textId="1E016AB4" w:rsidR="00295283" w:rsidRPr="00295283" w:rsidRDefault="00295283" w:rsidP="00295283">
      <w:pPr>
        <w:pStyle w:val="EndNoteBibliography"/>
        <w:spacing w:after="240"/>
      </w:pPr>
      <w:r w:rsidRPr="00295283">
        <w:t xml:space="preserve">Zhang, QY, Li, ZQ, Gui, JF, Mao, J, Chinchar, VJ &amp; Xiao, F 2001, ‘Characterization of an iridovirus from the cultured pig frog </w:t>
      </w:r>
      <w:r w:rsidRPr="00295283">
        <w:rPr>
          <w:i/>
        </w:rPr>
        <w:t>Rana grylio</w:t>
      </w:r>
      <w:r w:rsidRPr="00295283">
        <w:t xml:space="preserve"> with lethal syndrome’, </w:t>
      </w:r>
      <w:r w:rsidRPr="00295283">
        <w:rPr>
          <w:i/>
        </w:rPr>
        <w:t>Diseases of Aquatic Organisms</w:t>
      </w:r>
      <w:r w:rsidRPr="00295283">
        <w:t xml:space="preserve">, vol. 48, no. 1, pp. 27-36, available at </w:t>
      </w:r>
      <w:hyperlink r:id="rId1000" w:history="1">
        <w:r w:rsidRPr="00295283">
          <w:rPr>
            <w:rStyle w:val="Hyperlink"/>
          </w:rPr>
          <w:t>http://www.int-res.com/abstracts/dao/v48/n1/p27-36/</w:t>
        </w:r>
      </w:hyperlink>
    </w:p>
    <w:p w14:paraId="0B5C199E" w14:textId="7BB1DC3B" w:rsidR="00295283" w:rsidRPr="00295283" w:rsidRDefault="00295283" w:rsidP="00295283">
      <w:pPr>
        <w:pStyle w:val="EndNoteBibliography"/>
        <w:spacing w:after="240"/>
      </w:pPr>
      <w:r w:rsidRPr="00295283">
        <w:t xml:space="preserve">Zhang, S, Huang, J, Di, J, Du, H, Xu, Q, Zhou, Q, Congiu, L &amp; Wei, Q 2018, ‘The genome sequence of a new strain of </w:t>
      </w:r>
      <w:r w:rsidRPr="00295283">
        <w:rPr>
          <w:i/>
        </w:rPr>
        <w:t>Mycobacterium ulcerans</w:t>
      </w:r>
      <w:r w:rsidRPr="00295283">
        <w:t xml:space="preserve"> ecovar Liflandii, emerging as a sturgeon pathogen’, </w:t>
      </w:r>
      <w:r w:rsidRPr="00295283">
        <w:rPr>
          <w:i/>
        </w:rPr>
        <w:t>Aquaculture</w:t>
      </w:r>
      <w:r w:rsidRPr="00295283">
        <w:t xml:space="preserve">, vol. 489, pp. 141-7, available at </w:t>
      </w:r>
      <w:hyperlink r:id="rId1001" w:history="1">
        <w:r w:rsidRPr="00295283">
          <w:rPr>
            <w:rStyle w:val="Hyperlink"/>
          </w:rPr>
          <w:t>https://doi.org/10.1016/j.aquaculture.2018.02.001</w:t>
        </w:r>
      </w:hyperlink>
    </w:p>
    <w:p w14:paraId="6D7795AF" w14:textId="5F02C344" w:rsidR="00295283" w:rsidRPr="00295283" w:rsidRDefault="00295283" w:rsidP="00295283">
      <w:pPr>
        <w:pStyle w:val="EndNoteBibliography"/>
        <w:spacing w:after="240"/>
      </w:pPr>
      <w:r w:rsidRPr="00295283">
        <w:t xml:space="preserve">Zhang, Z, Niu, C, Storset, A, Bogwald, J &amp; Dalmo, RA 2011, ‘Comparison of </w:t>
      </w:r>
      <w:r w:rsidRPr="00295283">
        <w:rPr>
          <w:i/>
        </w:rPr>
        <w:t>Aeromonas salmonicida</w:t>
      </w:r>
      <w:r w:rsidRPr="00295283">
        <w:t xml:space="preserve"> resistant and susceptible salmon families: A high immune response is beneficial for the survival against </w:t>
      </w:r>
      <w:r w:rsidRPr="00295283">
        <w:rPr>
          <w:i/>
        </w:rPr>
        <w:t>Aeromonas salmonicida</w:t>
      </w:r>
      <w:r w:rsidRPr="00295283">
        <w:t xml:space="preserve"> challenge’, </w:t>
      </w:r>
      <w:r w:rsidRPr="00295283">
        <w:rPr>
          <w:i/>
        </w:rPr>
        <w:t>Fish &amp; Shellfish Immunology</w:t>
      </w:r>
      <w:r w:rsidRPr="00295283">
        <w:t xml:space="preserve">, vol. 31, pp. 1-9, available at </w:t>
      </w:r>
      <w:hyperlink r:id="rId1002" w:history="1">
        <w:r w:rsidRPr="00295283">
          <w:rPr>
            <w:rStyle w:val="Hyperlink"/>
          </w:rPr>
          <w:t>https://doi.org/10.1016/j.fsi.2010.12.019</w:t>
        </w:r>
      </w:hyperlink>
    </w:p>
    <w:p w14:paraId="32633FA8" w14:textId="6A7D741C" w:rsidR="00295283" w:rsidRPr="00295283" w:rsidRDefault="00295283" w:rsidP="00295283">
      <w:pPr>
        <w:pStyle w:val="EndNoteBibliography"/>
        <w:spacing w:after="240"/>
      </w:pPr>
      <w:r w:rsidRPr="00295283">
        <w:t xml:space="preserve">Zheng, LP, Geng, Y, Yu, ZH, Wang, KY, Ou, YP, Chen, DF, Huang, XL, Deng, LJ, Gan, WX, Fang, JB, Zhong, ZJ &amp; Lai, WM 2018, ‘First report of spring viremia of carp virus in </w:t>
      </w:r>
      <w:r w:rsidRPr="00295283">
        <w:rPr>
          <w:i/>
        </w:rPr>
        <w:t xml:space="preserve">Percocypris pingi </w:t>
      </w:r>
      <w:r w:rsidRPr="00295283">
        <w:t xml:space="preserve">in China’, </w:t>
      </w:r>
      <w:r w:rsidRPr="00295283">
        <w:rPr>
          <w:i/>
        </w:rPr>
        <w:t>Aquaculture</w:t>
      </w:r>
      <w:r w:rsidRPr="00295283">
        <w:t xml:space="preserve">, vol. 493, available at </w:t>
      </w:r>
      <w:hyperlink r:id="rId1003" w:history="1">
        <w:r w:rsidRPr="00295283">
          <w:rPr>
            <w:rStyle w:val="Hyperlink"/>
          </w:rPr>
          <w:t>https://doi.org/10.1016/j.aquaculture.2018.04.056</w:t>
        </w:r>
      </w:hyperlink>
      <w:r w:rsidRPr="00295283">
        <w:t>, accessed 214-218.</w:t>
      </w:r>
    </w:p>
    <w:p w14:paraId="5F1A24FF" w14:textId="27475B59" w:rsidR="00295283" w:rsidRPr="00295283" w:rsidRDefault="00295283" w:rsidP="00295283">
      <w:pPr>
        <w:pStyle w:val="EndNoteBibliography"/>
        <w:spacing w:after="240"/>
      </w:pPr>
      <w:r w:rsidRPr="00295283">
        <w:t xml:space="preserve">Zhou, H 2021, ‘Isolation and identification of </w:t>
      </w:r>
      <w:r w:rsidRPr="00295283">
        <w:rPr>
          <w:i/>
        </w:rPr>
        <w:t>Staphylococcus saprophyticus</w:t>
      </w:r>
      <w:r w:rsidRPr="00295283">
        <w:t xml:space="preserve"> from </w:t>
      </w:r>
      <w:r w:rsidRPr="00295283">
        <w:rPr>
          <w:i/>
        </w:rPr>
        <w:t>Acipenser schrenckii</w:t>
      </w:r>
      <w:r w:rsidRPr="00295283">
        <w:t xml:space="preserve"> and its genomics analysis’, </w:t>
      </w:r>
      <w:r w:rsidRPr="00295283">
        <w:rPr>
          <w:i/>
        </w:rPr>
        <w:t>Journal of Fisheries Research</w:t>
      </w:r>
      <w:r w:rsidRPr="00295283">
        <w:t xml:space="preserve">, vol. 5, pp. 461-71, available at </w:t>
      </w:r>
      <w:hyperlink r:id="rId1004" w:history="1">
        <w:r w:rsidRPr="00295283">
          <w:rPr>
            <w:rStyle w:val="Hyperlink"/>
          </w:rPr>
          <w:t>https://doi.org/10.14012/j.cnki.fjsc.2021.05.003</w:t>
        </w:r>
      </w:hyperlink>
      <w:r w:rsidRPr="00295283">
        <w:t>, accessed 22 May 2023.</w:t>
      </w:r>
    </w:p>
    <w:p w14:paraId="0A73EEDC" w14:textId="44B03A00" w:rsidR="00295283" w:rsidRPr="00295283" w:rsidRDefault="00295283" w:rsidP="00295283">
      <w:pPr>
        <w:pStyle w:val="EndNoteBibliography"/>
        <w:spacing w:after="240"/>
      </w:pPr>
      <w:r w:rsidRPr="00295283">
        <w:t xml:space="preserve">Zorriehzahra, MJ, Adel, M &amp; Delshad, ST 2017, ‘Enteric redmouth disease: Past, present and future: A review’, </w:t>
      </w:r>
      <w:r w:rsidRPr="00295283">
        <w:rPr>
          <w:i/>
        </w:rPr>
        <w:t>Iranian Journal of Fisheries Sciences</w:t>
      </w:r>
      <w:r w:rsidRPr="00295283">
        <w:t xml:space="preserve">, vol. 17, no. 4, pp. 1135-56, available at </w:t>
      </w:r>
      <w:hyperlink r:id="rId1005" w:history="1">
        <w:r w:rsidRPr="00295283">
          <w:rPr>
            <w:rStyle w:val="Hyperlink"/>
          </w:rPr>
          <w:t>https://doi.org/10.22092/IJFS.2018.114726</w:t>
        </w:r>
      </w:hyperlink>
      <w:r w:rsidRPr="00295283">
        <w:t>, accessed 10 May 2022.</w:t>
      </w:r>
    </w:p>
    <w:p w14:paraId="7E998BD8" w14:textId="3B024F53" w:rsidR="00295283" w:rsidRPr="00295283" w:rsidRDefault="00295283" w:rsidP="00295283">
      <w:pPr>
        <w:pStyle w:val="EndNoteBibliography"/>
      </w:pPr>
      <w:r w:rsidRPr="00295283">
        <w:t xml:space="preserve">Zrncic, S, Oraic, D, Zupicic, IG, Pavlinec, Z, Brnic, D, Rogic, ZA, Sucec, I &amp; Steinhagen, D 2020, ‘Koi herpesvirus and carp edema virus threaten common carp aquaculture in Croatia’, </w:t>
      </w:r>
      <w:r w:rsidRPr="00295283">
        <w:rPr>
          <w:i/>
        </w:rPr>
        <w:t>Journal of Fish Diseases</w:t>
      </w:r>
      <w:r w:rsidRPr="00295283">
        <w:t xml:space="preserve">, vol. 43, pp. 673-85, available at </w:t>
      </w:r>
      <w:hyperlink r:id="rId1006" w:history="1">
        <w:r w:rsidRPr="00295283">
          <w:rPr>
            <w:rStyle w:val="Hyperlink"/>
          </w:rPr>
          <w:t>http://dx.doi.org/10.1111/jfd.13163</w:t>
        </w:r>
      </w:hyperlink>
    </w:p>
    <w:p w14:paraId="41C4CE7D" w14:textId="1E640827" w:rsidR="003823DC" w:rsidRDefault="00295283" w:rsidP="003823DC">
      <w:pPr>
        <w:rPr>
          <w:lang w:eastAsia="ja-JP"/>
        </w:rPr>
      </w:pPr>
      <w:r>
        <w:rPr>
          <w:lang w:eastAsia="ja-JP"/>
        </w:rPr>
        <w:fldChar w:fldCharType="end"/>
      </w:r>
    </w:p>
    <w:sectPr w:rsidR="003823DC">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AA629" w14:textId="77777777" w:rsidR="00455AB8" w:rsidRDefault="00455AB8">
      <w:r>
        <w:separator/>
      </w:r>
    </w:p>
    <w:p w14:paraId="6FB54CE1" w14:textId="77777777" w:rsidR="00455AB8" w:rsidRDefault="00455AB8"/>
    <w:p w14:paraId="195359B6" w14:textId="77777777" w:rsidR="00455AB8" w:rsidRDefault="00455AB8"/>
  </w:endnote>
  <w:endnote w:type="continuationSeparator" w:id="0">
    <w:p w14:paraId="3E373BAE" w14:textId="77777777" w:rsidR="00455AB8" w:rsidRDefault="00455AB8">
      <w:r>
        <w:continuationSeparator/>
      </w:r>
    </w:p>
    <w:p w14:paraId="67F946EB" w14:textId="77777777" w:rsidR="00455AB8" w:rsidRDefault="00455AB8"/>
    <w:p w14:paraId="612294DD" w14:textId="77777777" w:rsidR="00455AB8" w:rsidRDefault="00455AB8"/>
  </w:endnote>
  <w:endnote w:type="continuationNotice" w:id="1">
    <w:p w14:paraId="069CD6AE" w14:textId="77777777" w:rsidR="00455AB8" w:rsidRDefault="00455AB8">
      <w:pPr>
        <w:pStyle w:val="Footer"/>
      </w:pPr>
    </w:p>
    <w:p w14:paraId="49E47241" w14:textId="77777777" w:rsidR="00455AB8" w:rsidRDefault="00455AB8"/>
    <w:p w14:paraId="5C00056C" w14:textId="77777777" w:rsidR="00455AB8" w:rsidRDefault="00455A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6831B" w14:textId="77777777" w:rsidR="00B861B4" w:rsidRDefault="00DE0AAE">
    <w:pPr>
      <w:pStyle w:val="Footer"/>
    </w:pPr>
    <w:r w:rsidRPr="00DE0AAE">
      <w:t>Department of Agriculture, Fisheries and Forestry</w:t>
    </w:r>
  </w:p>
  <w:p w14:paraId="30909AEB"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6B847" w14:textId="77777777" w:rsidR="005F46E8" w:rsidRDefault="005F46E8" w:rsidP="00AA66F9">
    <w:pPr>
      <w:pStyle w:val="Footer"/>
      <w:tabs>
        <w:tab w:val="clear" w:pos="4536"/>
        <w:tab w:val="right" w:pos="9072"/>
        <w:tab w:val="left" w:pos="14034"/>
      </w:tabs>
      <w:spacing w:before="120"/>
    </w:pPr>
    <w:r>
      <w:t>Department of Agriculture, Fisheries and Forestry</w:t>
    </w:r>
  </w:p>
  <w:p w14:paraId="3E4856FB" w14:textId="77777777" w:rsidR="005F46E8" w:rsidRDefault="005F46E8" w:rsidP="00AA66F9">
    <w:pPr>
      <w:pStyle w:val="Footer"/>
      <w:tabs>
        <w:tab w:val="clear" w:pos="4536"/>
        <w:tab w:val="right" w:pos="9072"/>
        <w:tab w:val="left" w:pos="14034"/>
      </w:tabs>
      <w:spacing w:before="120"/>
    </w:pPr>
    <w:r>
      <w:fldChar w:fldCharType="begin"/>
    </w:r>
    <w:r>
      <w:instrText xml:space="preserve"> PAGE   \* MERGEFORMAT </w:instrText>
    </w:r>
    <w:r>
      <w:fldChar w:fldCharType="separate"/>
    </w:r>
    <w:r>
      <w:rPr>
        <w:noProof/>
      </w:rPr>
      <w:t>53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4B060" w14:textId="77777777" w:rsidR="00455AB8" w:rsidRDefault="00455AB8">
      <w:r>
        <w:separator/>
      </w:r>
    </w:p>
    <w:p w14:paraId="238F0B13" w14:textId="77777777" w:rsidR="00455AB8" w:rsidRDefault="00455AB8"/>
    <w:p w14:paraId="41A89438" w14:textId="77777777" w:rsidR="00455AB8" w:rsidRDefault="00455AB8"/>
  </w:footnote>
  <w:footnote w:type="continuationSeparator" w:id="0">
    <w:p w14:paraId="08E46823" w14:textId="77777777" w:rsidR="00455AB8" w:rsidRDefault="00455AB8">
      <w:r>
        <w:continuationSeparator/>
      </w:r>
    </w:p>
    <w:p w14:paraId="3D7BB47F" w14:textId="77777777" w:rsidR="00455AB8" w:rsidRDefault="00455AB8"/>
    <w:p w14:paraId="4DC8454D" w14:textId="77777777" w:rsidR="00455AB8" w:rsidRDefault="00455AB8"/>
  </w:footnote>
  <w:footnote w:type="continuationNotice" w:id="1">
    <w:p w14:paraId="7AC95725" w14:textId="77777777" w:rsidR="00455AB8" w:rsidRDefault="00455AB8">
      <w:pPr>
        <w:pStyle w:val="Footer"/>
      </w:pPr>
    </w:p>
    <w:p w14:paraId="192117A9" w14:textId="77777777" w:rsidR="00455AB8" w:rsidRDefault="00455AB8"/>
    <w:p w14:paraId="2595738E" w14:textId="77777777" w:rsidR="00455AB8" w:rsidRDefault="00455A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7C995" w14:textId="3BDE8299" w:rsidR="00E65320" w:rsidRDefault="00C32B11" w:rsidP="00E65320">
    <w:pPr>
      <w:pStyle w:val="Header"/>
    </w:pPr>
    <w:r>
      <w:t>Import of live sturgeon for aquacultu</w:t>
    </w:r>
    <w:r w:rsidR="005471EC">
      <w:t>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8F4E8" w14:textId="0CCA3C01" w:rsidR="00B861B4" w:rsidRDefault="00075A00">
    <w:pPr>
      <w:pStyle w:val="Header"/>
      <w:jc w:val="left"/>
    </w:pPr>
    <w:r>
      <w:rPr>
        <w:noProof/>
        <w:lang w:val="en-US"/>
      </w:rPr>
      <w:drawing>
        <wp:inline distT="0" distB="0" distL="0" distR="0" wp14:anchorId="4513461C" wp14:editId="0F758C12">
          <wp:extent cx="2438400" cy="708660"/>
          <wp:effectExtent l="0" t="0" r="0" b="0"/>
          <wp:docPr id="3" name="Picture 3"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61096" w14:textId="77777777" w:rsidR="005F46E8" w:rsidRDefault="005F46E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9D519" w14:textId="77777777" w:rsidR="005F46E8" w:rsidRDefault="005F46E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34467" w14:textId="77777777" w:rsidR="001D764F" w:rsidRDefault="001D764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5B970" w14:textId="7258C6E3" w:rsidR="001D764F" w:rsidRPr="0044541E" w:rsidRDefault="001D764F">
    <w:pPr>
      <w:pStyle w:val="Header"/>
      <w:tabs>
        <w:tab w:val="clear" w:pos="4820"/>
        <w:tab w:val="center" w:pos="8505"/>
      </w:tabs>
      <w:jc w:val="left"/>
    </w:pPr>
    <w:r>
      <w:t>Import of live sturgeon for aquaculture</w:t>
    </w:r>
    <w:r>
      <w:tab/>
    </w:r>
    <w:r w:rsidRPr="0044541E">
      <w:rPr>
        <w:noProof/>
      </w:rPr>
      <w:fldChar w:fldCharType="begin"/>
    </w:r>
    <w:r w:rsidRPr="0044541E">
      <w:rPr>
        <w:noProof/>
      </w:rPr>
      <w:instrText xml:space="preserve"> STYLEREF  "Heading 2"  \* MERGEFORMAT </w:instrText>
    </w:r>
    <w:r w:rsidRPr="0044541E">
      <w:rPr>
        <w:noProof/>
      </w:rPr>
      <w:fldChar w:fldCharType="separate"/>
    </w:r>
    <w:r w:rsidR="008C1604">
      <w:rPr>
        <w:noProof/>
      </w:rPr>
      <w:t>References</w:t>
    </w:r>
    <w:r w:rsidRPr="0044541E">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ECF8C" w14:textId="77777777" w:rsidR="001D764F" w:rsidRDefault="001D76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CE2A3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FF6BB88"/>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64FA58C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4B44344"/>
    <w:lvl w:ilvl="0">
      <w:start w:val="1"/>
      <w:numFmt w:val="bullet"/>
      <w:pStyle w:val="ListBullet4"/>
      <w:lvlText w:val=""/>
      <w:lvlJc w:val="left"/>
      <w:pPr>
        <w:tabs>
          <w:tab w:val="num" w:pos="849"/>
        </w:tabs>
        <w:ind w:left="849" w:hanging="360"/>
      </w:pPr>
      <w:rPr>
        <w:rFonts w:ascii="Symbol" w:hAnsi="Symbol" w:hint="default"/>
      </w:rPr>
    </w:lvl>
  </w:abstractNum>
  <w:abstractNum w:abstractNumId="4" w15:restartNumberingAfterBreak="0">
    <w:nsid w:val="FFFFFF88"/>
    <w:multiLevelType w:val="singleLevel"/>
    <w:tmpl w:val="68305166"/>
    <w:lvl w:ilvl="0">
      <w:start w:val="1"/>
      <w:numFmt w:val="decimal"/>
      <w:lvlText w:val="%1."/>
      <w:lvlJc w:val="left"/>
      <w:pPr>
        <w:tabs>
          <w:tab w:val="num" w:pos="360"/>
        </w:tabs>
        <w:ind w:left="360" w:hanging="360"/>
      </w:pPr>
    </w:lvl>
  </w:abstractNum>
  <w:abstractNum w:abstractNumId="5" w15:restartNumberingAfterBreak="0">
    <w:nsid w:val="09A831E8"/>
    <w:multiLevelType w:val="multilevel"/>
    <w:tmpl w:val="40A462FE"/>
    <w:styleLink w:val="heading"/>
    <w:lvl w:ilvl="0">
      <w:start w:val="1"/>
      <w:numFmt w:val="decimal"/>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6"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196B606F"/>
    <w:multiLevelType w:val="hybridMultilevel"/>
    <w:tmpl w:val="E0560262"/>
    <w:lvl w:ilvl="0" w:tplc="A9884604">
      <w:start w:val="1"/>
      <w:numFmt w:val="bullet"/>
      <w:pStyle w:val="Table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9"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453399E"/>
    <w:multiLevelType w:val="multilevel"/>
    <w:tmpl w:val="40A462FE"/>
    <w:numStyleLink w:val="heading"/>
  </w:abstractNum>
  <w:abstractNum w:abstractNumId="11"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2"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3" w15:restartNumberingAfterBreak="0">
    <w:nsid w:val="2BEF274A"/>
    <w:multiLevelType w:val="multilevel"/>
    <w:tmpl w:val="0B4A643E"/>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4" w15:restartNumberingAfterBreak="0">
    <w:nsid w:val="2D595B46"/>
    <w:multiLevelType w:val="multilevel"/>
    <w:tmpl w:val="39F4AF48"/>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5"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6" w15:restartNumberingAfterBreak="0">
    <w:nsid w:val="3BB54DEF"/>
    <w:multiLevelType w:val="multilevel"/>
    <w:tmpl w:val="C32AB9AA"/>
    <w:styleLink w:val="ListNumber1"/>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7" w15:restartNumberingAfterBreak="0">
    <w:nsid w:val="46DD5C12"/>
    <w:multiLevelType w:val="multilevel"/>
    <w:tmpl w:val="20F2356A"/>
    <w:numStyleLink w:val="Appendix"/>
  </w:abstractNum>
  <w:abstractNum w:abstractNumId="18"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B861DE6"/>
    <w:multiLevelType w:val="multilevel"/>
    <w:tmpl w:val="6346ED0E"/>
    <w:styleLink w:val="listbullets0"/>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21" w15:restartNumberingAfterBreak="0">
    <w:nsid w:val="5770342E"/>
    <w:multiLevelType w:val="multilevel"/>
    <w:tmpl w:val="ED2C481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2"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AA12966"/>
    <w:multiLevelType w:val="multilevel"/>
    <w:tmpl w:val="ACFAA81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4" w15:restartNumberingAfterBreak="0">
    <w:nsid w:val="5B8F3B04"/>
    <w:multiLevelType w:val="multilevel"/>
    <w:tmpl w:val="D24C5C42"/>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5" w15:restartNumberingAfterBreak="0">
    <w:nsid w:val="614307EC"/>
    <w:multiLevelType w:val="multilevel"/>
    <w:tmpl w:val="39F4AF48"/>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26" w15:restartNumberingAfterBreak="0">
    <w:nsid w:val="6EC122A0"/>
    <w:multiLevelType w:val="multilevel"/>
    <w:tmpl w:val="BC8603C0"/>
    <w:styleLink w:val="ListNumbers"/>
    <w:lvl w:ilvl="0">
      <w:start w:val="1"/>
      <w:numFmt w:val="decimal"/>
      <w:lvlText w:val="%1)"/>
      <w:lvlJc w:val="left"/>
      <w:pPr>
        <w:ind w:left="425" w:hanging="425"/>
      </w:pPr>
      <w:rPr>
        <w:rFonts w:hint="default"/>
        <w:color w:val="auto"/>
      </w:rPr>
    </w:lvl>
    <w:lvl w:ilvl="1">
      <w:start w:val="1"/>
      <w:numFmt w:val="lowerLetter"/>
      <w:lvlText w:val="%2)"/>
      <w:lvlJc w:val="left"/>
      <w:pPr>
        <w:ind w:left="794" w:hanging="369"/>
      </w:pPr>
      <w:rPr>
        <w:rFonts w:hint="default"/>
      </w:rPr>
    </w:lvl>
    <w:lvl w:ilvl="2">
      <w:start w:val="1"/>
      <w:numFmt w:val="lowerRoman"/>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7636387C"/>
    <w:multiLevelType w:val="multilevel"/>
    <w:tmpl w:val="6346ED0E"/>
    <w:numStyleLink w:val="listbullets0"/>
  </w:abstractNum>
  <w:num w:numId="1" w16cid:durableId="381057155">
    <w:abstractNumId w:val="23"/>
  </w:num>
  <w:num w:numId="2" w16cid:durableId="1639215797">
    <w:abstractNumId w:val="24"/>
  </w:num>
  <w:num w:numId="3" w16cid:durableId="1643265712">
    <w:abstractNumId w:val="9"/>
  </w:num>
  <w:num w:numId="4" w16cid:durableId="626202022">
    <w:abstractNumId w:val="19"/>
  </w:num>
  <w:num w:numId="5" w16cid:durableId="281765065">
    <w:abstractNumId w:val="22"/>
  </w:num>
  <w:num w:numId="6" w16cid:durableId="2092000146">
    <w:abstractNumId w:val="18"/>
  </w:num>
  <w:num w:numId="7" w16cid:durableId="864908900">
    <w:abstractNumId w:val="9"/>
    <w:lvlOverride w:ilvl="0">
      <w:lvl w:ilvl="0">
        <w:start w:val="1"/>
        <w:numFmt w:val="decimal"/>
        <w:pStyle w:val="Heading2"/>
        <w:lvlText w:val="%1"/>
        <w:lvlJc w:val="left"/>
        <w:pPr>
          <w:ind w:left="720" w:hanging="720"/>
        </w:pPr>
        <w:rPr>
          <w:color w:val="auto"/>
        </w:rPr>
      </w:lvl>
    </w:lvlOverride>
  </w:num>
  <w:num w:numId="8" w16cid:durableId="1469322956">
    <w:abstractNumId w:val="23"/>
    <w:lvlOverride w:ilvl="0">
      <w:lvl w:ilvl="0">
        <w:start w:val="1"/>
        <w:numFmt w:val="bullet"/>
        <w:pStyle w:val="ListBullet"/>
        <w:lvlText w:val=""/>
        <w:lvlJc w:val="left"/>
        <w:pPr>
          <w:ind w:left="425" w:hanging="425"/>
        </w:pPr>
        <w:rPr>
          <w:rFonts w:ascii="Symbol" w:hAnsi="Symbol" w:hint="default"/>
          <w:color w:val="003150"/>
        </w:rPr>
      </w:lvl>
    </w:lvlOverride>
  </w:num>
  <w:num w:numId="9" w16cid:durableId="1025983182">
    <w:abstractNumId w:val="24"/>
    <w:lvlOverride w:ilvl="0">
      <w:lvl w:ilvl="0">
        <w:start w:val="1"/>
        <w:numFmt w:val="decimal"/>
        <w:pStyle w:val="ListNumber"/>
        <w:lvlText w:val="%1)"/>
        <w:lvlJc w:val="left"/>
        <w:pPr>
          <w:ind w:left="425" w:hanging="425"/>
        </w:pPr>
        <w:rPr>
          <w:rFonts w:hint="default"/>
          <w:color w:val="auto"/>
        </w:rPr>
      </w:lvl>
    </w:lvlOverride>
    <w:lvlOverride w:ilvl="1">
      <w:lvl w:ilvl="1">
        <w:start w:val="1"/>
        <w:numFmt w:val="lowerLetter"/>
        <w:pStyle w:val="ListNumber2"/>
        <w:lvlText w:val="%2)"/>
        <w:lvlJc w:val="left"/>
        <w:pPr>
          <w:ind w:left="851" w:hanging="426"/>
        </w:pPr>
        <w:rPr>
          <w:rFonts w:hint="default"/>
        </w:rPr>
      </w:lvl>
    </w:lvlOverride>
    <w:lvlOverride w:ilvl="2">
      <w:lvl w:ilvl="2">
        <w:start w:val="1"/>
        <w:numFmt w:val="lowerRoman"/>
        <w:pStyle w:val="ListNumber3"/>
        <w:lvlText w:val="%3)"/>
        <w:lvlJc w:val="left"/>
        <w:pPr>
          <w:ind w:left="1191" w:hanging="340"/>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0" w16cid:durableId="1983389004">
    <w:abstractNumId w:val="6"/>
  </w:num>
  <w:num w:numId="11" w16cid:durableId="1510218002">
    <w:abstractNumId w:val="21"/>
  </w:num>
  <w:num w:numId="12" w16cid:durableId="1844708387">
    <w:abstractNumId w:val="16"/>
  </w:num>
  <w:num w:numId="13" w16cid:durableId="10943947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83159316">
    <w:abstractNumId w:val="7"/>
  </w:num>
  <w:num w:numId="15" w16cid:durableId="721829391">
    <w:abstractNumId w:val="11"/>
  </w:num>
  <w:num w:numId="16" w16cid:durableId="2082215040">
    <w:abstractNumId w:val="15"/>
  </w:num>
  <w:num w:numId="17" w16cid:durableId="620503251">
    <w:abstractNumId w:val="20"/>
  </w:num>
  <w:num w:numId="18" w16cid:durableId="1829438888">
    <w:abstractNumId w:val="5"/>
  </w:num>
  <w:num w:numId="19" w16cid:durableId="282418133">
    <w:abstractNumId w:val="3"/>
  </w:num>
  <w:num w:numId="20" w16cid:durableId="1022123540">
    <w:abstractNumId w:val="26"/>
  </w:num>
  <w:num w:numId="21" w16cid:durableId="1247497">
    <w:abstractNumId w:val="8"/>
  </w:num>
  <w:num w:numId="22" w16cid:durableId="397093519">
    <w:abstractNumId w:val="12"/>
  </w:num>
  <w:num w:numId="23" w16cid:durableId="2026708644">
    <w:abstractNumId w:val="17"/>
  </w:num>
  <w:num w:numId="24" w16cid:durableId="892815116">
    <w:abstractNumId w:val="27"/>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tentative="1">
        <w:start w:val="1"/>
        <w:numFmt w:val="bullet"/>
        <w:lvlText w:val=""/>
        <w:lvlJc w:val="left"/>
        <w:pPr>
          <w:ind w:left="1800" w:hanging="360"/>
        </w:pPr>
        <w:rPr>
          <w:rFonts w:ascii="Wingdings" w:hAnsi="Wingdings" w:hint="default"/>
        </w:rPr>
      </w:lvl>
    </w:lvlOverride>
    <w:lvlOverride w:ilvl="3">
      <w:lvl w:ilvl="3" w:tentative="1">
        <w:start w:val="1"/>
        <w:numFmt w:val="bullet"/>
        <w:lvlText w:val=""/>
        <w:lvlJc w:val="left"/>
        <w:pPr>
          <w:ind w:left="2520" w:hanging="360"/>
        </w:pPr>
        <w:rPr>
          <w:rFonts w:ascii="Symbol" w:hAnsi="Symbol" w:hint="default"/>
        </w:rPr>
      </w:lvl>
    </w:lvlOverride>
    <w:lvlOverride w:ilvl="4">
      <w:lvl w:ilvl="4" w:tentative="1">
        <w:start w:val="1"/>
        <w:numFmt w:val="bullet"/>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25" w16cid:durableId="1252083528">
    <w:abstractNumId w:val="27"/>
  </w:num>
  <w:num w:numId="26" w16cid:durableId="1101336434">
    <w:abstractNumId w:val="10"/>
    <w:lvlOverride w:ilvl="0">
      <w:lvl w:ilvl="0">
        <w:start w:val="1"/>
        <w:numFmt w:val="decimal"/>
        <w:lvlText w:val="%1"/>
        <w:lvlJc w:val="left"/>
        <w:pPr>
          <w:tabs>
            <w:tab w:val="num" w:pos="794"/>
          </w:tabs>
          <w:ind w:left="794" w:hanging="794"/>
        </w:pPr>
        <w:rPr>
          <w:rFonts w:hint="default"/>
          <w:i w:val="0"/>
          <w:iCs w:val="0"/>
        </w:rPr>
      </w:lvl>
    </w:lvlOverride>
  </w:num>
  <w:num w:numId="27" w16cid:durableId="14640824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589669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407927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04276784">
    <w:abstractNumId w:val="13"/>
  </w:num>
  <w:num w:numId="31" w16cid:durableId="16870514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5949016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386092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279408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1670438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7965455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257943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0489610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1328168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245441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55596727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8129628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7101170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1230089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03882419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7804665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66231817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87453690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7665675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5895798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48910384">
    <w:abstractNumId w:val="24"/>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52" w16cid:durableId="773675827">
    <w:abstractNumId w:val="24"/>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53" w16cid:durableId="506287353">
    <w:abstractNumId w:val="25"/>
  </w:num>
  <w:num w:numId="54" w16cid:durableId="156462902">
    <w:abstractNumId w:val="24"/>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55" w16cid:durableId="1264922954">
    <w:abstractNumId w:val="24"/>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56" w16cid:durableId="1563173395">
    <w:abstractNumId w:val="2"/>
  </w:num>
  <w:num w:numId="57" w16cid:durableId="15350305">
    <w:abstractNumId w:val="1"/>
  </w:num>
  <w:num w:numId="58" w16cid:durableId="878129419">
    <w:abstractNumId w:val="0"/>
  </w:num>
  <w:num w:numId="59" w16cid:durableId="73210218">
    <w:abstractNumId w:val="2"/>
  </w:num>
  <w:num w:numId="60" w16cid:durableId="1298293410">
    <w:abstractNumId w:val="1"/>
  </w:num>
  <w:num w:numId="61" w16cid:durableId="785464776">
    <w:abstractNumId w:val="0"/>
  </w:num>
  <w:num w:numId="62" w16cid:durableId="1398627209">
    <w:abstractNumId w:val="2"/>
  </w:num>
  <w:num w:numId="63" w16cid:durableId="66654657">
    <w:abstractNumId w:val="2"/>
  </w:num>
  <w:num w:numId="64" w16cid:durableId="1773895225">
    <w:abstractNumId w:val="1"/>
  </w:num>
  <w:num w:numId="65" w16cid:durableId="1242642092">
    <w:abstractNumId w:val="0"/>
  </w:num>
  <w:num w:numId="66" w16cid:durableId="749540481">
    <w:abstractNumId w:val="2"/>
  </w:num>
  <w:num w:numId="67" w16cid:durableId="64763040">
    <w:abstractNumId w:val="1"/>
  </w:num>
  <w:num w:numId="68" w16cid:durableId="682169668">
    <w:abstractNumId w:val="0"/>
  </w:num>
  <w:num w:numId="69" w16cid:durableId="1160003879">
    <w:abstractNumId w:val="2"/>
  </w:num>
  <w:num w:numId="70" w16cid:durableId="1236434276">
    <w:abstractNumId w:val="1"/>
  </w:num>
  <w:num w:numId="71" w16cid:durableId="477652539">
    <w:abstractNumId w:val="0"/>
  </w:num>
  <w:num w:numId="72" w16cid:durableId="65302520">
    <w:abstractNumId w:val="2"/>
  </w:num>
  <w:num w:numId="73" w16cid:durableId="991831267">
    <w:abstractNumId w:val="1"/>
  </w:num>
  <w:num w:numId="74" w16cid:durableId="1704360113">
    <w:abstractNumId w:val="0"/>
  </w:num>
  <w:num w:numId="75" w16cid:durableId="921917666">
    <w:abstractNumId w:val="2"/>
  </w:num>
  <w:num w:numId="76" w16cid:durableId="373234836">
    <w:abstractNumId w:val="1"/>
  </w:num>
  <w:num w:numId="77" w16cid:durableId="2140603825">
    <w:abstractNumId w:val="0"/>
  </w:num>
  <w:num w:numId="78" w16cid:durableId="590629464">
    <w:abstractNumId w:val="2"/>
  </w:num>
  <w:num w:numId="79" w16cid:durableId="643239332">
    <w:abstractNumId w:val="1"/>
  </w:num>
  <w:num w:numId="80" w16cid:durableId="1589801825">
    <w:abstractNumId w:val="0"/>
  </w:num>
  <w:num w:numId="81" w16cid:durableId="233705544">
    <w:abstractNumId w:val="4"/>
  </w:num>
  <w:num w:numId="82" w16cid:durableId="993026650">
    <w:abstractNumId w:val="2"/>
  </w:num>
  <w:num w:numId="83" w16cid:durableId="1619413791">
    <w:abstractNumId w:val="1"/>
  </w:num>
  <w:num w:numId="84" w16cid:durableId="766732327">
    <w:abstractNumId w:val="0"/>
  </w:num>
  <w:num w:numId="85" w16cid:durableId="1583905119">
    <w:abstractNumId w:val="2"/>
  </w:num>
  <w:num w:numId="86" w16cid:durableId="979772740">
    <w:abstractNumId w:val="1"/>
  </w:num>
  <w:num w:numId="87" w16cid:durableId="387263525">
    <w:abstractNumId w:val="0"/>
  </w:num>
  <w:num w:numId="88" w16cid:durableId="1927110605">
    <w:abstractNumId w:val="2"/>
  </w:num>
  <w:num w:numId="89" w16cid:durableId="1071662825">
    <w:abstractNumId w:val="1"/>
  </w:num>
  <w:num w:numId="90" w16cid:durableId="178550282">
    <w:abstractNumId w:val="0"/>
  </w:num>
  <w:num w:numId="91" w16cid:durableId="572353938">
    <w:abstractNumId w:val="2"/>
  </w:num>
  <w:num w:numId="92" w16cid:durableId="156922476">
    <w:abstractNumId w:val="1"/>
  </w:num>
  <w:num w:numId="93" w16cid:durableId="1634826131">
    <w:abstractNumId w:val="0"/>
  </w:num>
  <w:num w:numId="94" w16cid:durableId="1413425554">
    <w:abstractNumId w:val="2"/>
  </w:num>
  <w:num w:numId="95" w16cid:durableId="2042046269">
    <w:abstractNumId w:val="1"/>
  </w:num>
  <w:num w:numId="96" w16cid:durableId="962616767">
    <w:abstractNumId w:val="0"/>
  </w:num>
  <w:num w:numId="97" w16cid:durableId="1731223362">
    <w:abstractNumId w:val="2"/>
  </w:num>
  <w:num w:numId="98" w16cid:durableId="1841575861">
    <w:abstractNumId w:val="1"/>
  </w:num>
  <w:num w:numId="99" w16cid:durableId="870992468">
    <w:abstractNumId w:val="0"/>
  </w:num>
  <w:num w:numId="100" w16cid:durableId="468480207">
    <w:abstractNumId w:val="2"/>
  </w:num>
  <w:num w:numId="101" w16cid:durableId="173767149">
    <w:abstractNumId w:val="1"/>
  </w:num>
  <w:num w:numId="102" w16cid:durableId="141972229">
    <w:abstractNumId w:val="0"/>
  </w:num>
  <w:num w:numId="103" w16cid:durableId="1055857015">
    <w:abstractNumId w:val="2"/>
  </w:num>
  <w:num w:numId="104" w16cid:durableId="1103574247">
    <w:abstractNumId w:val="1"/>
  </w:num>
  <w:num w:numId="105" w16cid:durableId="1711221291">
    <w:abstractNumId w:val="0"/>
  </w:num>
  <w:num w:numId="106" w16cid:durableId="2117363026">
    <w:abstractNumId w:val="2"/>
  </w:num>
  <w:num w:numId="107" w16cid:durableId="110832055">
    <w:abstractNumId w:val="1"/>
  </w:num>
  <w:num w:numId="108" w16cid:durableId="103355046">
    <w:abstractNumId w:val="0"/>
  </w:num>
  <w:num w:numId="109" w16cid:durableId="1400981438">
    <w:abstractNumId w:val="2"/>
  </w:num>
  <w:num w:numId="110" w16cid:durableId="1748723166">
    <w:abstractNumId w:val="1"/>
  </w:num>
  <w:num w:numId="111" w16cid:durableId="1253245795">
    <w:abstractNumId w:val="0"/>
  </w:num>
  <w:num w:numId="112" w16cid:durableId="535971287">
    <w:abstractNumId w:val="2"/>
  </w:num>
  <w:num w:numId="113" w16cid:durableId="556472782">
    <w:abstractNumId w:val="1"/>
  </w:num>
  <w:num w:numId="114" w16cid:durableId="1147478485">
    <w:abstractNumId w:val="0"/>
  </w:num>
  <w:num w:numId="115" w16cid:durableId="1517958121">
    <w:abstractNumId w:val="2"/>
  </w:num>
  <w:num w:numId="116" w16cid:durableId="1936015147">
    <w:abstractNumId w:val="1"/>
  </w:num>
  <w:num w:numId="117" w16cid:durableId="634793311">
    <w:abstractNumId w:val="0"/>
  </w:num>
  <w:num w:numId="118" w16cid:durableId="1033532892">
    <w:abstractNumId w:val="2"/>
  </w:num>
  <w:num w:numId="119" w16cid:durableId="928925730">
    <w:abstractNumId w:val="2"/>
  </w:num>
  <w:num w:numId="120" w16cid:durableId="751436523">
    <w:abstractNumId w:val="2"/>
  </w:num>
  <w:num w:numId="121" w16cid:durableId="1541622559">
    <w:abstractNumId w:val="1"/>
  </w:num>
  <w:num w:numId="122" w16cid:durableId="1778480155">
    <w:abstractNumId w:val="0"/>
  </w:num>
  <w:num w:numId="123" w16cid:durableId="1181578657">
    <w:abstractNumId w:val="2"/>
  </w:num>
  <w:num w:numId="124" w16cid:durableId="208421756">
    <w:abstractNumId w:val="1"/>
  </w:num>
  <w:num w:numId="125" w16cid:durableId="1030036125">
    <w:abstractNumId w:val="0"/>
  </w:num>
  <w:num w:numId="126" w16cid:durableId="819807933">
    <w:abstractNumId w:val="2"/>
  </w:num>
  <w:num w:numId="127" w16cid:durableId="324747536">
    <w:abstractNumId w:val="1"/>
  </w:num>
  <w:num w:numId="128" w16cid:durableId="1996257473">
    <w:abstractNumId w:val="0"/>
  </w:num>
  <w:num w:numId="129" w16cid:durableId="1629774139">
    <w:abstractNumId w:val="2"/>
  </w:num>
  <w:num w:numId="130" w16cid:durableId="229343001">
    <w:abstractNumId w:val="1"/>
  </w:num>
  <w:num w:numId="131" w16cid:durableId="1413503078">
    <w:abstractNumId w:val="0"/>
  </w:num>
  <w:num w:numId="132" w16cid:durableId="1363482514">
    <w:abstractNumId w:val="2"/>
  </w:num>
  <w:num w:numId="133" w16cid:durableId="1572428301">
    <w:abstractNumId w:val="1"/>
  </w:num>
  <w:num w:numId="134" w16cid:durableId="218825359">
    <w:abstractNumId w:val="0"/>
  </w:num>
  <w:num w:numId="135" w16cid:durableId="817914190">
    <w:abstractNumId w:val="2"/>
  </w:num>
  <w:num w:numId="136" w16cid:durableId="1615285773">
    <w:abstractNumId w:val="1"/>
  </w:num>
  <w:num w:numId="137" w16cid:durableId="450708862">
    <w:abstractNumId w:val="0"/>
  </w:num>
  <w:num w:numId="138" w16cid:durableId="961227792">
    <w:abstractNumId w:val="2"/>
  </w:num>
  <w:num w:numId="139" w16cid:durableId="849180416">
    <w:abstractNumId w:val="1"/>
  </w:num>
  <w:num w:numId="140" w16cid:durableId="364134081">
    <w:abstractNumId w:val="0"/>
  </w:num>
  <w:num w:numId="141" w16cid:durableId="222444870">
    <w:abstractNumId w:val="2"/>
  </w:num>
  <w:num w:numId="142" w16cid:durableId="845630492">
    <w:abstractNumId w:val="1"/>
  </w:num>
  <w:num w:numId="143" w16cid:durableId="1741713501">
    <w:abstractNumId w:val="0"/>
  </w:num>
  <w:num w:numId="144" w16cid:durableId="1089811072">
    <w:abstractNumId w:val="2"/>
  </w:num>
  <w:num w:numId="145" w16cid:durableId="287321525">
    <w:abstractNumId w:val="1"/>
  </w:num>
  <w:num w:numId="146" w16cid:durableId="1514223399">
    <w:abstractNumId w:val="0"/>
  </w:num>
  <w:num w:numId="147" w16cid:durableId="1722821716">
    <w:abstractNumId w:val="2"/>
  </w:num>
  <w:num w:numId="148" w16cid:durableId="931209120">
    <w:abstractNumId w:val="1"/>
  </w:num>
  <w:num w:numId="149" w16cid:durableId="769468271">
    <w:abstractNumId w:val="0"/>
  </w:num>
  <w:num w:numId="150" w16cid:durableId="923612031">
    <w:abstractNumId w:val="2"/>
  </w:num>
  <w:num w:numId="151" w16cid:durableId="1422217390">
    <w:abstractNumId w:val="1"/>
  </w:num>
  <w:num w:numId="152" w16cid:durableId="801071133">
    <w:abstractNumId w:val="0"/>
  </w:num>
  <w:num w:numId="153" w16cid:durableId="746852828">
    <w:abstractNumId w:val="2"/>
  </w:num>
  <w:num w:numId="154" w16cid:durableId="575437525">
    <w:abstractNumId w:val="1"/>
  </w:num>
  <w:num w:numId="155" w16cid:durableId="1707367233">
    <w:abstractNumId w:val="0"/>
  </w:num>
  <w:num w:numId="156" w16cid:durableId="117917727">
    <w:abstractNumId w:val="2"/>
  </w:num>
  <w:num w:numId="157" w16cid:durableId="647519990">
    <w:abstractNumId w:val="1"/>
  </w:num>
  <w:num w:numId="158" w16cid:durableId="967397750">
    <w:abstractNumId w:val="0"/>
  </w:num>
  <w:num w:numId="159" w16cid:durableId="107895848">
    <w:abstractNumId w:val="2"/>
  </w:num>
  <w:num w:numId="160" w16cid:durableId="794299523">
    <w:abstractNumId w:val="1"/>
  </w:num>
  <w:num w:numId="161" w16cid:durableId="413821815">
    <w:abstractNumId w:val="0"/>
  </w:num>
  <w:num w:numId="162" w16cid:durableId="202602493">
    <w:abstractNumId w:val="2"/>
  </w:num>
  <w:num w:numId="163" w16cid:durableId="1335492646">
    <w:abstractNumId w:val="1"/>
  </w:num>
  <w:num w:numId="164" w16cid:durableId="1591423363">
    <w:abstractNumId w:val="0"/>
  </w:num>
  <w:num w:numId="165" w16cid:durableId="1139542480">
    <w:abstractNumId w:val="2"/>
  </w:num>
  <w:num w:numId="166" w16cid:durableId="1041323691">
    <w:abstractNumId w:val="1"/>
  </w:num>
  <w:num w:numId="167" w16cid:durableId="846335826">
    <w:abstractNumId w:val="0"/>
  </w:num>
  <w:num w:numId="168" w16cid:durableId="1608151202">
    <w:abstractNumId w:val="2"/>
  </w:num>
  <w:num w:numId="169" w16cid:durableId="1128858302">
    <w:abstractNumId w:val="1"/>
  </w:num>
  <w:num w:numId="170" w16cid:durableId="1941640447">
    <w:abstractNumId w:val="0"/>
  </w:num>
  <w:num w:numId="171" w16cid:durableId="1164278502">
    <w:abstractNumId w:val="2"/>
  </w:num>
  <w:num w:numId="172" w16cid:durableId="1029456530">
    <w:abstractNumId w:val="1"/>
  </w:num>
  <w:num w:numId="173" w16cid:durableId="108358482">
    <w:abstractNumId w:val="0"/>
  </w:num>
  <w:num w:numId="174" w16cid:durableId="1904170411">
    <w:abstractNumId w:val="2"/>
  </w:num>
  <w:num w:numId="175" w16cid:durableId="1660035249">
    <w:abstractNumId w:val="1"/>
  </w:num>
  <w:num w:numId="176" w16cid:durableId="1671563803">
    <w:abstractNumId w:val="0"/>
  </w:num>
  <w:num w:numId="177" w16cid:durableId="912541201">
    <w:abstractNumId w:val="2"/>
  </w:num>
  <w:num w:numId="178" w16cid:durableId="644354422">
    <w:abstractNumId w:val="1"/>
  </w:num>
  <w:num w:numId="179" w16cid:durableId="350229501">
    <w:abstractNumId w:val="0"/>
  </w:num>
  <w:num w:numId="180" w16cid:durableId="1818451569">
    <w:abstractNumId w:val="2"/>
  </w:num>
  <w:num w:numId="181" w16cid:durableId="477957130">
    <w:abstractNumId w:val="1"/>
  </w:num>
  <w:num w:numId="182" w16cid:durableId="578490821">
    <w:abstractNumId w:val="0"/>
  </w:num>
  <w:num w:numId="183" w16cid:durableId="122164473">
    <w:abstractNumId w:val="2"/>
  </w:num>
  <w:num w:numId="184" w16cid:durableId="898901177">
    <w:abstractNumId w:val="1"/>
  </w:num>
  <w:num w:numId="185" w16cid:durableId="2025011068">
    <w:abstractNumId w:val="0"/>
  </w:num>
  <w:num w:numId="186" w16cid:durableId="594175288">
    <w:abstractNumId w:val="2"/>
  </w:num>
  <w:num w:numId="187" w16cid:durableId="1285230438">
    <w:abstractNumId w:val="1"/>
  </w:num>
  <w:num w:numId="188" w16cid:durableId="1590889443">
    <w:abstractNumId w:val="0"/>
  </w:num>
  <w:num w:numId="189" w16cid:durableId="473185541">
    <w:abstractNumId w:val="2"/>
  </w:num>
  <w:num w:numId="190" w16cid:durableId="1238592173">
    <w:abstractNumId w:val="1"/>
  </w:num>
  <w:num w:numId="191" w16cid:durableId="580062789">
    <w:abstractNumId w:val="0"/>
  </w:num>
  <w:num w:numId="192" w16cid:durableId="2107460195">
    <w:abstractNumId w:val="2"/>
  </w:num>
  <w:num w:numId="193" w16cid:durableId="2078480197">
    <w:abstractNumId w:val="1"/>
  </w:num>
  <w:num w:numId="194" w16cid:durableId="91510790">
    <w:abstractNumId w:val="0"/>
  </w:num>
  <w:num w:numId="195" w16cid:durableId="178785746">
    <w:abstractNumId w:val="2"/>
  </w:num>
  <w:num w:numId="196" w16cid:durableId="1434669048">
    <w:abstractNumId w:val="1"/>
  </w:num>
  <w:num w:numId="197" w16cid:durableId="1604924481">
    <w:abstractNumId w:val="0"/>
  </w:num>
  <w:num w:numId="198" w16cid:durableId="1554929955">
    <w:abstractNumId w:val="2"/>
  </w:num>
  <w:num w:numId="199" w16cid:durableId="1381440623">
    <w:abstractNumId w:val="1"/>
  </w:num>
  <w:num w:numId="200" w16cid:durableId="1942713163">
    <w:abstractNumId w:val="0"/>
  </w:num>
  <w:num w:numId="201" w16cid:durableId="618025262">
    <w:abstractNumId w:val="2"/>
  </w:num>
  <w:num w:numId="202" w16cid:durableId="676925704">
    <w:abstractNumId w:val="1"/>
  </w:num>
  <w:num w:numId="203" w16cid:durableId="1584529605">
    <w:abstractNumId w:val="0"/>
  </w:num>
  <w:num w:numId="204" w16cid:durableId="125703956">
    <w:abstractNumId w:val="2"/>
  </w:num>
  <w:num w:numId="205" w16cid:durableId="770249134">
    <w:abstractNumId w:val="1"/>
  </w:num>
  <w:num w:numId="206" w16cid:durableId="716902491">
    <w:abstractNumId w:val="0"/>
  </w:num>
  <w:num w:numId="207" w16cid:durableId="566109339">
    <w:abstractNumId w:val="2"/>
  </w:num>
  <w:num w:numId="208" w16cid:durableId="1024088957">
    <w:abstractNumId w:val="1"/>
  </w:num>
  <w:num w:numId="209" w16cid:durableId="1231692358">
    <w:abstractNumId w:val="0"/>
  </w:num>
  <w:num w:numId="210" w16cid:durableId="1065493792">
    <w:abstractNumId w:val="2"/>
  </w:num>
  <w:num w:numId="211" w16cid:durableId="927621446">
    <w:abstractNumId w:val="1"/>
  </w:num>
  <w:num w:numId="212" w16cid:durableId="194467708">
    <w:abstractNumId w:val="0"/>
  </w:num>
  <w:num w:numId="213" w16cid:durableId="1453402085">
    <w:abstractNumId w:val="2"/>
  </w:num>
  <w:num w:numId="214" w16cid:durableId="53049836">
    <w:abstractNumId w:val="1"/>
  </w:num>
  <w:num w:numId="215" w16cid:durableId="605771868">
    <w:abstractNumId w:val="0"/>
  </w:num>
  <w:num w:numId="216" w16cid:durableId="347759190">
    <w:abstractNumId w:val="2"/>
  </w:num>
  <w:num w:numId="217" w16cid:durableId="1323772039">
    <w:abstractNumId w:val="1"/>
  </w:num>
  <w:num w:numId="218" w16cid:durableId="406152591">
    <w:abstractNumId w:val="0"/>
  </w:num>
  <w:num w:numId="219" w16cid:durableId="2119449965">
    <w:abstractNumId w:val="2"/>
  </w:num>
  <w:num w:numId="220" w16cid:durableId="828330741">
    <w:abstractNumId w:val="1"/>
  </w:num>
  <w:num w:numId="221" w16cid:durableId="1580099477">
    <w:abstractNumId w:val="0"/>
  </w:num>
  <w:num w:numId="222" w16cid:durableId="458763143">
    <w:abstractNumId w:val="2"/>
  </w:num>
  <w:num w:numId="223" w16cid:durableId="2077362956">
    <w:abstractNumId w:val="1"/>
  </w:num>
  <w:num w:numId="224" w16cid:durableId="485517230">
    <w:abstractNumId w:val="0"/>
  </w:num>
  <w:num w:numId="225" w16cid:durableId="1963223558">
    <w:abstractNumId w:val="2"/>
  </w:num>
  <w:num w:numId="226" w16cid:durableId="163011229">
    <w:abstractNumId w:val="1"/>
  </w:num>
  <w:num w:numId="227" w16cid:durableId="1042365482">
    <w:abstractNumId w:val="0"/>
  </w:num>
  <w:num w:numId="228" w16cid:durableId="1250580967">
    <w:abstractNumId w:val="2"/>
  </w:num>
  <w:num w:numId="229" w16cid:durableId="1385445112">
    <w:abstractNumId w:val="1"/>
  </w:num>
  <w:num w:numId="230" w16cid:durableId="803544832">
    <w:abstractNumId w:val="0"/>
  </w:num>
  <w:num w:numId="231" w16cid:durableId="197940395">
    <w:abstractNumId w:val="1"/>
  </w:num>
  <w:num w:numId="232" w16cid:durableId="1246256985">
    <w:abstractNumId w:val="0"/>
  </w:num>
  <w:num w:numId="233" w16cid:durableId="1636253338">
    <w:abstractNumId w:val="2"/>
  </w:num>
  <w:num w:numId="234" w16cid:durableId="2143185006">
    <w:abstractNumId w:val="1"/>
  </w:num>
  <w:num w:numId="235" w16cid:durableId="1813978907">
    <w:abstractNumId w:val="0"/>
  </w:num>
  <w:num w:numId="236" w16cid:durableId="1488010217">
    <w:abstractNumId w:val="2"/>
  </w:num>
  <w:num w:numId="237" w16cid:durableId="769400022">
    <w:abstractNumId w:val="1"/>
  </w:num>
  <w:num w:numId="238" w16cid:durableId="111705989">
    <w:abstractNumId w:val="0"/>
  </w:num>
  <w:num w:numId="239" w16cid:durableId="1916666040">
    <w:abstractNumId w:val="2"/>
  </w:num>
  <w:num w:numId="240" w16cid:durableId="150368234">
    <w:abstractNumId w:val="1"/>
  </w:num>
  <w:num w:numId="241" w16cid:durableId="1278488118">
    <w:abstractNumId w:val="0"/>
  </w:num>
  <w:num w:numId="242" w16cid:durableId="655571147">
    <w:abstractNumId w:val="2"/>
  </w:num>
  <w:num w:numId="243" w16cid:durableId="1965915744">
    <w:abstractNumId w:val="1"/>
  </w:num>
  <w:num w:numId="244" w16cid:durableId="1836260683">
    <w:abstractNumId w:val="0"/>
  </w:num>
  <w:num w:numId="245" w16cid:durableId="1762330709">
    <w:abstractNumId w:val="1"/>
  </w:num>
  <w:num w:numId="246" w16cid:durableId="786776570">
    <w:abstractNumId w:val="0"/>
  </w:num>
  <w:num w:numId="247" w16cid:durableId="902643289">
    <w:abstractNumId w:val="2"/>
  </w:num>
  <w:num w:numId="248" w16cid:durableId="602230672">
    <w:abstractNumId w:val="2"/>
  </w:num>
  <w:num w:numId="249" w16cid:durableId="1953660899">
    <w:abstractNumId w:val="1"/>
  </w:num>
  <w:num w:numId="250" w16cid:durableId="1033992320">
    <w:abstractNumId w:val="0"/>
  </w:num>
  <w:num w:numId="251" w16cid:durableId="49815584">
    <w:abstractNumId w:val="2"/>
  </w:num>
  <w:num w:numId="252" w16cid:durableId="445926253">
    <w:abstractNumId w:val="1"/>
  </w:num>
  <w:num w:numId="253" w16cid:durableId="834689335">
    <w:abstractNumId w:val="0"/>
  </w:num>
  <w:num w:numId="254" w16cid:durableId="1128624339">
    <w:abstractNumId w:val="2"/>
  </w:num>
  <w:num w:numId="255" w16cid:durableId="1715348106">
    <w:abstractNumId w:val="1"/>
  </w:num>
  <w:num w:numId="256" w16cid:durableId="1066491839">
    <w:abstractNumId w:val="0"/>
  </w:num>
  <w:num w:numId="257" w16cid:durableId="27608411">
    <w:abstractNumId w:val="2"/>
  </w:num>
  <w:num w:numId="258" w16cid:durableId="942227360">
    <w:abstractNumId w:val="1"/>
  </w:num>
  <w:num w:numId="259" w16cid:durableId="1623414033">
    <w:abstractNumId w:val="0"/>
  </w:num>
  <w:num w:numId="260" w16cid:durableId="1768496113">
    <w:abstractNumId w:val="2"/>
  </w:num>
  <w:num w:numId="261" w16cid:durableId="780685088">
    <w:abstractNumId w:val="1"/>
  </w:num>
  <w:num w:numId="262" w16cid:durableId="1425767233">
    <w:abstractNumId w:val="0"/>
  </w:num>
  <w:num w:numId="263" w16cid:durableId="1305816211">
    <w:abstractNumId w:val="2"/>
  </w:num>
  <w:num w:numId="264" w16cid:durableId="1382362217">
    <w:abstractNumId w:val="1"/>
  </w:num>
  <w:num w:numId="265" w16cid:durableId="411783287">
    <w:abstractNumId w:val="0"/>
  </w:num>
  <w:num w:numId="266" w16cid:durableId="1462990757">
    <w:abstractNumId w:val="2"/>
  </w:num>
  <w:num w:numId="267" w16cid:durableId="1486777671">
    <w:abstractNumId w:val="1"/>
  </w:num>
  <w:num w:numId="268" w16cid:durableId="1312905430">
    <w:abstractNumId w:val="0"/>
  </w:num>
  <w:num w:numId="269" w16cid:durableId="101800971">
    <w:abstractNumId w:val="2"/>
  </w:num>
  <w:num w:numId="270" w16cid:durableId="811673275">
    <w:abstractNumId w:val="1"/>
  </w:num>
  <w:num w:numId="271" w16cid:durableId="1697853720">
    <w:abstractNumId w:val="0"/>
  </w:num>
  <w:num w:numId="272" w16cid:durableId="311906269">
    <w:abstractNumId w:val="2"/>
  </w:num>
  <w:num w:numId="273" w16cid:durableId="1112897157">
    <w:abstractNumId w:val="1"/>
  </w:num>
  <w:num w:numId="274" w16cid:durableId="385841985">
    <w:abstractNumId w:val="0"/>
  </w:num>
  <w:num w:numId="275" w16cid:durableId="979728642">
    <w:abstractNumId w:val="2"/>
  </w:num>
  <w:num w:numId="276" w16cid:durableId="1471361984">
    <w:abstractNumId w:val="1"/>
  </w:num>
  <w:num w:numId="277" w16cid:durableId="884755879">
    <w:abstractNumId w:val="0"/>
  </w:num>
  <w:num w:numId="278" w16cid:durableId="1083838043">
    <w:abstractNumId w:val="2"/>
  </w:num>
  <w:num w:numId="279" w16cid:durableId="301470678">
    <w:abstractNumId w:val="1"/>
  </w:num>
  <w:num w:numId="280" w16cid:durableId="149175009">
    <w:abstractNumId w:val="0"/>
  </w:num>
  <w:num w:numId="281" w16cid:durableId="1648706473">
    <w:abstractNumId w:val="2"/>
  </w:num>
  <w:num w:numId="282" w16cid:durableId="1348798639">
    <w:abstractNumId w:val="1"/>
  </w:num>
  <w:num w:numId="283" w16cid:durableId="1637949745">
    <w:abstractNumId w:val="0"/>
  </w:num>
  <w:num w:numId="284" w16cid:durableId="1499616708">
    <w:abstractNumId w:val="2"/>
  </w:num>
  <w:num w:numId="285" w16cid:durableId="1615137577">
    <w:abstractNumId w:val="1"/>
  </w:num>
  <w:num w:numId="286" w16cid:durableId="983462423">
    <w:abstractNumId w:val="0"/>
  </w:num>
  <w:num w:numId="287" w16cid:durableId="59865068">
    <w:abstractNumId w:val="2"/>
  </w:num>
  <w:num w:numId="288" w16cid:durableId="241068606">
    <w:abstractNumId w:val="1"/>
  </w:num>
  <w:num w:numId="289" w16cid:durableId="1375614581">
    <w:abstractNumId w:val="0"/>
  </w:num>
  <w:num w:numId="290" w16cid:durableId="1074400160">
    <w:abstractNumId w:val="2"/>
  </w:num>
  <w:num w:numId="291" w16cid:durableId="742528864">
    <w:abstractNumId w:val="1"/>
  </w:num>
  <w:num w:numId="292" w16cid:durableId="559243230">
    <w:abstractNumId w:val="0"/>
  </w:num>
  <w:num w:numId="293" w16cid:durableId="1501851552">
    <w:abstractNumId w:val="2"/>
  </w:num>
  <w:num w:numId="294" w16cid:durableId="2125924109">
    <w:abstractNumId w:val="1"/>
  </w:num>
  <w:num w:numId="295" w16cid:durableId="247007211">
    <w:abstractNumId w:val="0"/>
  </w:num>
  <w:num w:numId="296" w16cid:durableId="41248544">
    <w:abstractNumId w:val="2"/>
  </w:num>
  <w:num w:numId="297" w16cid:durableId="2036954732">
    <w:abstractNumId w:val="1"/>
  </w:num>
  <w:num w:numId="298" w16cid:durableId="2111196613">
    <w:abstractNumId w:val="0"/>
  </w:num>
  <w:num w:numId="299" w16cid:durableId="1408845125">
    <w:abstractNumId w:val="2"/>
  </w:num>
  <w:num w:numId="300" w16cid:durableId="1386367361">
    <w:abstractNumId w:val="1"/>
  </w:num>
  <w:num w:numId="301" w16cid:durableId="708801363">
    <w:abstractNumId w:val="0"/>
  </w:num>
  <w:num w:numId="302" w16cid:durableId="1504395907">
    <w:abstractNumId w:val="2"/>
  </w:num>
  <w:num w:numId="303" w16cid:durableId="1771076942">
    <w:abstractNumId w:val="1"/>
  </w:num>
  <w:num w:numId="304" w16cid:durableId="1273050246">
    <w:abstractNumId w:val="0"/>
  </w:num>
  <w:num w:numId="305" w16cid:durableId="1482229179">
    <w:abstractNumId w:val="2"/>
  </w:num>
  <w:num w:numId="306" w16cid:durableId="746461478">
    <w:abstractNumId w:val="1"/>
  </w:num>
  <w:num w:numId="307" w16cid:durableId="1190338218">
    <w:abstractNumId w:val="0"/>
  </w:num>
  <w:num w:numId="308" w16cid:durableId="1140271552">
    <w:abstractNumId w:val="2"/>
  </w:num>
  <w:num w:numId="309" w16cid:durableId="1116605732">
    <w:abstractNumId w:val="1"/>
  </w:num>
  <w:num w:numId="310" w16cid:durableId="1983852523">
    <w:abstractNumId w:val="0"/>
  </w:num>
  <w:num w:numId="311" w16cid:durableId="1386291357">
    <w:abstractNumId w:val="2"/>
  </w:num>
  <w:num w:numId="312" w16cid:durableId="61493757">
    <w:abstractNumId w:val="1"/>
  </w:num>
  <w:num w:numId="313" w16cid:durableId="1835218561">
    <w:abstractNumId w:val="0"/>
  </w:num>
  <w:num w:numId="314" w16cid:durableId="237443919">
    <w:abstractNumId w:val="2"/>
  </w:num>
  <w:num w:numId="315" w16cid:durableId="688529146">
    <w:abstractNumId w:val="1"/>
  </w:num>
  <w:num w:numId="316" w16cid:durableId="512767229">
    <w:abstractNumId w:val="0"/>
  </w:num>
  <w:num w:numId="317" w16cid:durableId="1402675919">
    <w:abstractNumId w:val="2"/>
  </w:num>
  <w:num w:numId="318" w16cid:durableId="406730425">
    <w:abstractNumId w:val="1"/>
  </w:num>
  <w:num w:numId="319" w16cid:durableId="1572735104">
    <w:abstractNumId w:val="0"/>
  </w:num>
  <w:num w:numId="320" w16cid:durableId="1237322611">
    <w:abstractNumId w:val="2"/>
  </w:num>
  <w:num w:numId="321" w16cid:durableId="658462006">
    <w:abstractNumId w:val="1"/>
  </w:num>
  <w:num w:numId="322" w16cid:durableId="2085687997">
    <w:abstractNumId w:val="0"/>
  </w:num>
  <w:num w:numId="323" w16cid:durableId="413288357">
    <w:abstractNumId w:val="2"/>
  </w:num>
  <w:num w:numId="324" w16cid:durableId="346295728">
    <w:abstractNumId w:val="1"/>
  </w:num>
  <w:num w:numId="325" w16cid:durableId="1062484835">
    <w:abstractNumId w:val="0"/>
  </w:num>
  <w:num w:numId="326" w16cid:durableId="2134666211">
    <w:abstractNumId w:val="2"/>
  </w:num>
  <w:num w:numId="327" w16cid:durableId="1447698397">
    <w:abstractNumId w:val="1"/>
  </w:num>
  <w:num w:numId="328" w16cid:durableId="939025139">
    <w:abstractNumId w:val="0"/>
  </w:num>
  <w:num w:numId="329" w16cid:durableId="1394935450">
    <w:abstractNumId w:val="2"/>
  </w:num>
  <w:num w:numId="330" w16cid:durableId="1122110524">
    <w:abstractNumId w:val="1"/>
  </w:num>
  <w:num w:numId="331" w16cid:durableId="151988246">
    <w:abstractNumId w:val="0"/>
  </w:num>
  <w:num w:numId="332" w16cid:durableId="144124627">
    <w:abstractNumId w:val="2"/>
  </w:num>
  <w:num w:numId="333" w16cid:durableId="1226645616">
    <w:abstractNumId w:val="1"/>
  </w:num>
  <w:num w:numId="334" w16cid:durableId="1958415345">
    <w:abstractNumId w:val="0"/>
  </w:num>
  <w:num w:numId="335" w16cid:durableId="1697149238">
    <w:abstractNumId w:val="2"/>
  </w:num>
  <w:num w:numId="336" w16cid:durableId="1598830937">
    <w:abstractNumId w:val="1"/>
  </w:num>
  <w:num w:numId="337" w16cid:durableId="1189248248">
    <w:abstractNumId w:val="0"/>
  </w:num>
  <w:num w:numId="338" w16cid:durableId="759179408">
    <w:abstractNumId w:val="2"/>
  </w:num>
  <w:num w:numId="339" w16cid:durableId="2122262703">
    <w:abstractNumId w:val="1"/>
  </w:num>
  <w:num w:numId="340" w16cid:durableId="4746103">
    <w:abstractNumId w:val="0"/>
  </w:num>
  <w:num w:numId="341" w16cid:durableId="1348368867">
    <w:abstractNumId w:val="2"/>
  </w:num>
  <w:num w:numId="342" w16cid:durableId="1572890511">
    <w:abstractNumId w:val="1"/>
  </w:num>
  <w:num w:numId="343" w16cid:durableId="1909997504">
    <w:abstractNumId w:val="0"/>
  </w:num>
  <w:num w:numId="344" w16cid:durableId="1888370691">
    <w:abstractNumId w:val="2"/>
  </w:num>
  <w:num w:numId="345" w16cid:durableId="1717973730">
    <w:abstractNumId w:val="1"/>
  </w:num>
  <w:num w:numId="346" w16cid:durableId="2083941239">
    <w:abstractNumId w:val="0"/>
  </w:num>
  <w:num w:numId="347" w16cid:durableId="1994947146">
    <w:abstractNumId w:val="2"/>
  </w:num>
  <w:num w:numId="348" w16cid:durableId="580260647">
    <w:abstractNumId w:val="1"/>
  </w:num>
  <w:num w:numId="349" w16cid:durableId="618681281">
    <w:abstractNumId w:val="0"/>
  </w:num>
  <w:num w:numId="350" w16cid:durableId="208929464">
    <w:abstractNumId w:val="2"/>
  </w:num>
  <w:num w:numId="351" w16cid:durableId="1809324626">
    <w:abstractNumId w:val="1"/>
  </w:num>
  <w:num w:numId="352" w16cid:durableId="469788840">
    <w:abstractNumId w:val="0"/>
  </w:num>
  <w:num w:numId="353" w16cid:durableId="1740400145">
    <w:abstractNumId w:val="2"/>
  </w:num>
  <w:num w:numId="354" w16cid:durableId="1027408432">
    <w:abstractNumId w:val="1"/>
  </w:num>
  <w:num w:numId="355" w16cid:durableId="48235824">
    <w:abstractNumId w:val="0"/>
  </w:num>
  <w:num w:numId="356" w16cid:durableId="2034525653">
    <w:abstractNumId w:val="2"/>
  </w:num>
  <w:num w:numId="357" w16cid:durableId="1827475203">
    <w:abstractNumId w:val="1"/>
  </w:num>
  <w:num w:numId="358" w16cid:durableId="1606307113">
    <w:abstractNumId w:val="0"/>
  </w:num>
  <w:num w:numId="359" w16cid:durableId="600991977">
    <w:abstractNumId w:val="2"/>
  </w:num>
  <w:num w:numId="360" w16cid:durableId="635110784">
    <w:abstractNumId w:val="1"/>
  </w:num>
  <w:num w:numId="361" w16cid:durableId="76679341">
    <w:abstractNumId w:val="0"/>
  </w:num>
  <w:num w:numId="362" w16cid:durableId="935021637">
    <w:abstractNumId w:val="2"/>
  </w:num>
  <w:num w:numId="363" w16cid:durableId="1464468850">
    <w:abstractNumId w:val="1"/>
  </w:num>
  <w:num w:numId="364" w16cid:durableId="669720067">
    <w:abstractNumId w:val="0"/>
  </w:num>
  <w:num w:numId="365" w16cid:durableId="144932037">
    <w:abstractNumId w:val="2"/>
  </w:num>
  <w:num w:numId="366" w16cid:durableId="1057243148">
    <w:abstractNumId w:val="1"/>
  </w:num>
  <w:num w:numId="367" w16cid:durableId="1634211036">
    <w:abstractNumId w:val="0"/>
  </w:num>
  <w:num w:numId="368" w16cid:durableId="88042940">
    <w:abstractNumId w:val="2"/>
  </w:num>
  <w:num w:numId="369" w16cid:durableId="584844639">
    <w:abstractNumId w:val="1"/>
  </w:num>
  <w:num w:numId="370" w16cid:durableId="194739299">
    <w:abstractNumId w:val="0"/>
  </w:num>
  <w:num w:numId="371" w16cid:durableId="1659646327">
    <w:abstractNumId w:val="2"/>
  </w:num>
  <w:num w:numId="372" w16cid:durableId="1198859462">
    <w:abstractNumId w:val="1"/>
  </w:num>
  <w:num w:numId="373" w16cid:durableId="771513264">
    <w:abstractNumId w:val="0"/>
  </w:num>
  <w:num w:numId="374" w16cid:durableId="1694182745">
    <w:abstractNumId w:val="2"/>
  </w:num>
  <w:num w:numId="375" w16cid:durableId="813720266">
    <w:abstractNumId w:val="1"/>
  </w:num>
  <w:num w:numId="376" w16cid:durableId="689842815">
    <w:abstractNumId w:val="0"/>
  </w:num>
  <w:num w:numId="377" w16cid:durableId="392705203">
    <w:abstractNumId w:val="2"/>
  </w:num>
  <w:num w:numId="378" w16cid:durableId="551499122">
    <w:abstractNumId w:val="1"/>
  </w:num>
  <w:num w:numId="379" w16cid:durableId="1596160505">
    <w:abstractNumId w:val="0"/>
  </w:num>
  <w:num w:numId="380" w16cid:durableId="1301107359">
    <w:abstractNumId w:val="2"/>
  </w:num>
  <w:num w:numId="381" w16cid:durableId="899243048">
    <w:abstractNumId w:val="1"/>
  </w:num>
  <w:num w:numId="382" w16cid:durableId="235554765">
    <w:abstractNumId w:val="0"/>
  </w:num>
  <w:num w:numId="383" w16cid:durableId="1370494665">
    <w:abstractNumId w:val="2"/>
  </w:num>
  <w:num w:numId="384" w16cid:durableId="996153688">
    <w:abstractNumId w:val="1"/>
  </w:num>
  <w:num w:numId="385" w16cid:durableId="1984002829">
    <w:abstractNumId w:val="0"/>
  </w:num>
  <w:num w:numId="386" w16cid:durableId="1747340728">
    <w:abstractNumId w:val="2"/>
  </w:num>
  <w:num w:numId="387" w16cid:durableId="1376195532">
    <w:abstractNumId w:val="1"/>
  </w:num>
  <w:num w:numId="388" w16cid:durableId="500197770">
    <w:abstractNumId w:val="0"/>
  </w:num>
  <w:num w:numId="389" w16cid:durableId="1974863495">
    <w:abstractNumId w:val="2"/>
  </w:num>
  <w:num w:numId="390" w16cid:durableId="572202054">
    <w:abstractNumId w:val="1"/>
  </w:num>
  <w:num w:numId="391" w16cid:durableId="1152678325">
    <w:abstractNumId w:val="0"/>
  </w:num>
  <w:num w:numId="392" w16cid:durableId="1840151121">
    <w:abstractNumId w:val="2"/>
  </w:num>
  <w:num w:numId="393" w16cid:durableId="1271662872">
    <w:abstractNumId w:val="1"/>
  </w:num>
  <w:num w:numId="394" w16cid:durableId="1292829986">
    <w:abstractNumId w:val="0"/>
  </w:num>
  <w:num w:numId="395" w16cid:durableId="550382033">
    <w:abstractNumId w:val="2"/>
  </w:num>
  <w:num w:numId="396" w16cid:durableId="188302624">
    <w:abstractNumId w:val="1"/>
  </w:num>
  <w:num w:numId="397" w16cid:durableId="741760605">
    <w:abstractNumId w:val="0"/>
  </w:num>
  <w:num w:numId="398" w16cid:durableId="790322053">
    <w:abstractNumId w:val="2"/>
  </w:num>
  <w:num w:numId="399" w16cid:durableId="1776828717">
    <w:abstractNumId w:val="1"/>
  </w:num>
  <w:num w:numId="400" w16cid:durableId="347606703">
    <w:abstractNumId w:val="0"/>
  </w:num>
  <w:num w:numId="401" w16cid:durableId="1143698707">
    <w:abstractNumId w:val="2"/>
  </w:num>
  <w:num w:numId="402" w16cid:durableId="1599869481">
    <w:abstractNumId w:val="1"/>
  </w:num>
  <w:num w:numId="403" w16cid:durableId="1391998494">
    <w:abstractNumId w:val="0"/>
  </w:num>
  <w:num w:numId="404" w16cid:durableId="1575779775">
    <w:abstractNumId w:val="2"/>
  </w:num>
  <w:num w:numId="405" w16cid:durableId="1537814118">
    <w:abstractNumId w:val="1"/>
  </w:num>
  <w:num w:numId="406" w16cid:durableId="249390677">
    <w:abstractNumId w:val="0"/>
  </w:num>
  <w:num w:numId="407" w16cid:durableId="509873567">
    <w:abstractNumId w:val="2"/>
  </w:num>
  <w:num w:numId="408" w16cid:durableId="178201220">
    <w:abstractNumId w:val="1"/>
  </w:num>
  <w:num w:numId="409" w16cid:durableId="399328583">
    <w:abstractNumId w:val="0"/>
  </w:num>
  <w:num w:numId="410" w16cid:durableId="860631234">
    <w:abstractNumId w:val="2"/>
  </w:num>
  <w:num w:numId="411" w16cid:durableId="34693607">
    <w:abstractNumId w:val="1"/>
  </w:num>
  <w:num w:numId="412" w16cid:durableId="1605917985">
    <w:abstractNumId w:val="0"/>
  </w:num>
  <w:num w:numId="413" w16cid:durableId="1645965391">
    <w:abstractNumId w:val="2"/>
  </w:num>
  <w:num w:numId="414" w16cid:durableId="99960536">
    <w:abstractNumId w:val="1"/>
  </w:num>
  <w:num w:numId="415" w16cid:durableId="1026759447">
    <w:abstractNumId w:val="0"/>
  </w:num>
  <w:num w:numId="416" w16cid:durableId="727922564">
    <w:abstractNumId w:val="2"/>
  </w:num>
  <w:num w:numId="417" w16cid:durableId="1854101971">
    <w:abstractNumId w:val="1"/>
  </w:num>
  <w:num w:numId="418" w16cid:durableId="1763792751">
    <w:abstractNumId w:val="0"/>
  </w:num>
  <w:num w:numId="419" w16cid:durableId="2041196104">
    <w:abstractNumId w:val="2"/>
  </w:num>
  <w:num w:numId="420" w16cid:durableId="572474672">
    <w:abstractNumId w:val="1"/>
  </w:num>
  <w:num w:numId="421" w16cid:durableId="614017300">
    <w:abstractNumId w:val="0"/>
  </w:num>
  <w:num w:numId="422" w16cid:durableId="413281237">
    <w:abstractNumId w:val="2"/>
  </w:num>
  <w:num w:numId="423" w16cid:durableId="1533878397">
    <w:abstractNumId w:val="1"/>
  </w:num>
  <w:num w:numId="424" w16cid:durableId="1122991691">
    <w:abstractNumId w:val="0"/>
  </w:num>
  <w:num w:numId="425" w16cid:durableId="890001701">
    <w:abstractNumId w:val="2"/>
  </w:num>
  <w:num w:numId="426" w16cid:durableId="607128432">
    <w:abstractNumId w:val="1"/>
  </w:num>
  <w:num w:numId="427" w16cid:durableId="512576243">
    <w:abstractNumId w:val="0"/>
  </w:num>
  <w:num w:numId="428" w16cid:durableId="1773627171">
    <w:abstractNumId w:val="2"/>
  </w:num>
  <w:num w:numId="429" w16cid:durableId="339354640">
    <w:abstractNumId w:val="1"/>
  </w:num>
  <w:num w:numId="430" w16cid:durableId="1096945667">
    <w:abstractNumId w:val="0"/>
  </w:num>
  <w:num w:numId="431" w16cid:durableId="925502196">
    <w:abstractNumId w:val="2"/>
  </w:num>
  <w:num w:numId="432" w16cid:durableId="970597042">
    <w:abstractNumId w:val="1"/>
  </w:num>
  <w:num w:numId="433" w16cid:durableId="1166434209">
    <w:abstractNumId w:val="0"/>
  </w:num>
  <w:num w:numId="434" w16cid:durableId="894001619">
    <w:abstractNumId w:val="2"/>
  </w:num>
  <w:num w:numId="435" w16cid:durableId="1029259617">
    <w:abstractNumId w:val="2"/>
  </w:num>
  <w:num w:numId="436" w16cid:durableId="151410895">
    <w:abstractNumId w:val="1"/>
  </w:num>
  <w:num w:numId="437" w16cid:durableId="292949985">
    <w:abstractNumId w:val="0"/>
  </w:num>
  <w:num w:numId="438" w16cid:durableId="96563152">
    <w:abstractNumId w:val="2"/>
  </w:num>
  <w:num w:numId="439" w16cid:durableId="23870679">
    <w:abstractNumId w:val="1"/>
  </w:num>
  <w:num w:numId="440" w16cid:durableId="1625117080">
    <w:abstractNumId w:val="0"/>
  </w:num>
  <w:num w:numId="441" w16cid:durableId="777677451">
    <w:abstractNumId w:val="2"/>
  </w:num>
  <w:num w:numId="442" w16cid:durableId="416484118">
    <w:abstractNumId w:val="1"/>
  </w:num>
  <w:num w:numId="443" w16cid:durableId="1645041965">
    <w:abstractNumId w:val="0"/>
  </w:num>
  <w:num w:numId="444" w16cid:durableId="351226833">
    <w:abstractNumId w:val="2"/>
  </w:num>
  <w:num w:numId="445" w16cid:durableId="9769345">
    <w:abstractNumId w:val="1"/>
  </w:num>
  <w:num w:numId="446" w16cid:durableId="545529840">
    <w:abstractNumId w:val="0"/>
  </w:num>
  <w:num w:numId="447" w16cid:durableId="1258245116">
    <w:abstractNumId w:val="2"/>
  </w:num>
  <w:num w:numId="448" w16cid:durableId="1917517920">
    <w:abstractNumId w:val="1"/>
  </w:num>
  <w:num w:numId="449" w16cid:durableId="1255557485">
    <w:abstractNumId w:val="0"/>
  </w:num>
  <w:num w:numId="450" w16cid:durableId="839273501">
    <w:abstractNumId w:val="2"/>
  </w:num>
  <w:num w:numId="451" w16cid:durableId="1157107964">
    <w:abstractNumId w:val="1"/>
  </w:num>
  <w:num w:numId="452" w16cid:durableId="319626990">
    <w:abstractNumId w:val="0"/>
  </w:num>
  <w:num w:numId="453" w16cid:durableId="578906738">
    <w:abstractNumId w:val="2"/>
  </w:num>
  <w:num w:numId="454" w16cid:durableId="1256088401">
    <w:abstractNumId w:val="1"/>
  </w:num>
  <w:num w:numId="455" w16cid:durableId="951478405">
    <w:abstractNumId w:val="0"/>
  </w:num>
  <w:num w:numId="456" w16cid:durableId="927226454">
    <w:abstractNumId w:val="2"/>
  </w:num>
  <w:num w:numId="457" w16cid:durableId="169297699">
    <w:abstractNumId w:val="1"/>
  </w:num>
  <w:num w:numId="458" w16cid:durableId="2116123087">
    <w:abstractNumId w:val="0"/>
  </w:num>
  <w:num w:numId="459" w16cid:durableId="266356494">
    <w:abstractNumId w:val="2"/>
  </w:num>
  <w:num w:numId="460" w16cid:durableId="238633547">
    <w:abstractNumId w:val="1"/>
  </w:num>
  <w:num w:numId="461" w16cid:durableId="831676590">
    <w:abstractNumId w:val="0"/>
  </w:num>
  <w:num w:numId="462" w16cid:durableId="1414474208">
    <w:abstractNumId w:val="2"/>
  </w:num>
  <w:num w:numId="463" w16cid:durableId="96408838">
    <w:abstractNumId w:val="1"/>
  </w:num>
  <w:num w:numId="464" w16cid:durableId="421948060">
    <w:abstractNumId w:val="0"/>
  </w:num>
  <w:num w:numId="465" w16cid:durableId="2031950477">
    <w:abstractNumId w:val="2"/>
  </w:num>
  <w:num w:numId="466" w16cid:durableId="417555291">
    <w:abstractNumId w:val="1"/>
  </w:num>
  <w:num w:numId="467" w16cid:durableId="1371493738">
    <w:abstractNumId w:val="0"/>
  </w:num>
  <w:num w:numId="468" w16cid:durableId="2104379982">
    <w:abstractNumId w:val="2"/>
  </w:num>
  <w:num w:numId="469" w16cid:durableId="1825391526">
    <w:abstractNumId w:val="1"/>
  </w:num>
  <w:num w:numId="470" w16cid:durableId="175731196">
    <w:abstractNumId w:val="0"/>
  </w:num>
  <w:num w:numId="471" w16cid:durableId="1486778010">
    <w:abstractNumId w:val="2"/>
  </w:num>
  <w:num w:numId="472" w16cid:durableId="226110960">
    <w:abstractNumId w:val="1"/>
  </w:num>
  <w:num w:numId="473" w16cid:durableId="1342201223">
    <w:abstractNumId w:val="0"/>
  </w:num>
  <w:num w:numId="474" w16cid:durableId="147138719">
    <w:abstractNumId w:val="2"/>
  </w:num>
  <w:num w:numId="475" w16cid:durableId="2066248776">
    <w:abstractNumId w:val="1"/>
  </w:num>
  <w:num w:numId="476" w16cid:durableId="1102528005">
    <w:abstractNumId w:val="0"/>
  </w:num>
  <w:num w:numId="477" w16cid:durableId="1913923370">
    <w:abstractNumId w:val="2"/>
  </w:num>
  <w:num w:numId="478" w16cid:durableId="792676760">
    <w:abstractNumId w:val="1"/>
  </w:num>
  <w:num w:numId="479" w16cid:durableId="225605868">
    <w:abstractNumId w:val="0"/>
  </w:num>
  <w:num w:numId="480" w16cid:durableId="363137617">
    <w:abstractNumId w:val="2"/>
  </w:num>
  <w:num w:numId="481" w16cid:durableId="1532305535">
    <w:abstractNumId w:val="1"/>
  </w:num>
  <w:num w:numId="482" w16cid:durableId="1943604119">
    <w:abstractNumId w:val="0"/>
  </w:num>
  <w:num w:numId="483" w16cid:durableId="857547164">
    <w:abstractNumId w:val="2"/>
  </w:num>
  <w:num w:numId="484" w16cid:durableId="88737671">
    <w:abstractNumId w:val="1"/>
  </w:num>
  <w:num w:numId="485" w16cid:durableId="1724865651">
    <w:abstractNumId w:val="0"/>
  </w:num>
  <w:num w:numId="486" w16cid:durableId="1763450496">
    <w:abstractNumId w:val="2"/>
  </w:num>
  <w:num w:numId="487" w16cid:durableId="1705862360">
    <w:abstractNumId w:val="1"/>
  </w:num>
  <w:num w:numId="488" w16cid:durableId="729764461">
    <w:abstractNumId w:val="0"/>
  </w:num>
  <w:num w:numId="489" w16cid:durableId="110318364">
    <w:abstractNumId w:val="2"/>
  </w:num>
  <w:num w:numId="490" w16cid:durableId="1810396939">
    <w:abstractNumId w:val="1"/>
  </w:num>
  <w:num w:numId="491" w16cid:durableId="1195729646">
    <w:abstractNumId w:val="0"/>
  </w:num>
  <w:num w:numId="492" w16cid:durableId="460808922">
    <w:abstractNumId w:val="2"/>
  </w:num>
  <w:num w:numId="493" w16cid:durableId="1293681113">
    <w:abstractNumId w:val="1"/>
  </w:num>
  <w:num w:numId="494" w16cid:durableId="637031044">
    <w:abstractNumId w:val="0"/>
  </w:num>
  <w:num w:numId="495" w16cid:durableId="2123646034">
    <w:abstractNumId w:val="2"/>
  </w:num>
  <w:num w:numId="496" w16cid:durableId="992371614">
    <w:abstractNumId w:val="1"/>
  </w:num>
  <w:num w:numId="497" w16cid:durableId="2131044953">
    <w:abstractNumId w:val="0"/>
  </w:num>
  <w:num w:numId="498" w16cid:durableId="81532728">
    <w:abstractNumId w:val="2"/>
  </w:num>
  <w:num w:numId="499" w16cid:durableId="722755073">
    <w:abstractNumId w:val="1"/>
  </w:num>
  <w:num w:numId="500" w16cid:durableId="538861305">
    <w:abstractNumId w:val="0"/>
  </w:num>
  <w:num w:numId="501" w16cid:durableId="332488319">
    <w:abstractNumId w:val="2"/>
  </w:num>
  <w:num w:numId="502" w16cid:durableId="2068646557">
    <w:abstractNumId w:val="1"/>
  </w:num>
  <w:num w:numId="503" w16cid:durableId="461844936">
    <w:abstractNumId w:val="0"/>
  </w:num>
  <w:num w:numId="504" w16cid:durableId="2106879072">
    <w:abstractNumId w:val="2"/>
  </w:num>
  <w:num w:numId="505" w16cid:durableId="180631894">
    <w:abstractNumId w:val="1"/>
  </w:num>
  <w:num w:numId="506" w16cid:durableId="1611621660">
    <w:abstractNumId w:val="0"/>
  </w:num>
  <w:num w:numId="507" w16cid:durableId="1539777985">
    <w:abstractNumId w:val="2"/>
  </w:num>
  <w:num w:numId="508" w16cid:durableId="813984545">
    <w:abstractNumId w:val="1"/>
  </w:num>
  <w:num w:numId="509" w16cid:durableId="1875384964">
    <w:abstractNumId w:val="0"/>
  </w:num>
  <w:num w:numId="510" w16cid:durableId="1398817442">
    <w:abstractNumId w:val="2"/>
  </w:num>
  <w:num w:numId="511" w16cid:durableId="252521368">
    <w:abstractNumId w:val="1"/>
  </w:num>
  <w:num w:numId="512" w16cid:durableId="1775519849">
    <w:abstractNumId w:val="0"/>
  </w:num>
  <w:num w:numId="513" w16cid:durableId="54357183">
    <w:abstractNumId w:val="2"/>
  </w:num>
  <w:num w:numId="514" w16cid:durableId="1598563416">
    <w:abstractNumId w:val="1"/>
  </w:num>
  <w:num w:numId="515" w16cid:durableId="1661226628">
    <w:abstractNumId w:val="0"/>
  </w:num>
  <w:num w:numId="516" w16cid:durableId="1350833003">
    <w:abstractNumId w:val="2"/>
  </w:num>
  <w:num w:numId="517" w16cid:durableId="941958648">
    <w:abstractNumId w:val="1"/>
  </w:num>
  <w:num w:numId="518" w16cid:durableId="1071386039">
    <w:abstractNumId w:val="0"/>
  </w:num>
  <w:num w:numId="519" w16cid:durableId="1722702661">
    <w:abstractNumId w:val="2"/>
  </w:num>
  <w:num w:numId="520" w16cid:durableId="314771282">
    <w:abstractNumId w:val="1"/>
  </w:num>
  <w:num w:numId="521" w16cid:durableId="1068530093">
    <w:abstractNumId w:val="0"/>
  </w:num>
  <w:num w:numId="522" w16cid:durableId="553857816">
    <w:abstractNumId w:val="2"/>
  </w:num>
  <w:num w:numId="523" w16cid:durableId="1732313968">
    <w:abstractNumId w:val="1"/>
  </w:num>
  <w:num w:numId="524" w16cid:durableId="1299995506">
    <w:abstractNumId w:val="0"/>
  </w:num>
  <w:num w:numId="525" w16cid:durableId="933436430">
    <w:abstractNumId w:val="2"/>
  </w:num>
  <w:num w:numId="526" w16cid:durableId="766660207">
    <w:abstractNumId w:val="1"/>
  </w:num>
  <w:num w:numId="527" w16cid:durableId="724571566">
    <w:abstractNumId w:val="0"/>
  </w:num>
  <w:num w:numId="528" w16cid:durableId="29765126">
    <w:abstractNumId w:val="2"/>
  </w:num>
  <w:num w:numId="529" w16cid:durableId="588739594">
    <w:abstractNumId w:val="1"/>
  </w:num>
  <w:num w:numId="530" w16cid:durableId="177622823">
    <w:abstractNumId w:val="0"/>
  </w:num>
  <w:num w:numId="531" w16cid:durableId="1681816199">
    <w:abstractNumId w:val="2"/>
  </w:num>
  <w:num w:numId="532" w16cid:durableId="1851673874">
    <w:abstractNumId w:val="1"/>
  </w:num>
  <w:num w:numId="533" w16cid:durableId="566306007">
    <w:abstractNumId w:val="0"/>
  </w:num>
  <w:num w:numId="534" w16cid:durableId="685670330">
    <w:abstractNumId w:val="2"/>
  </w:num>
  <w:num w:numId="535" w16cid:durableId="1261181906">
    <w:abstractNumId w:val="1"/>
  </w:num>
  <w:num w:numId="536" w16cid:durableId="615526069">
    <w:abstractNumId w:val="0"/>
  </w:num>
  <w:num w:numId="537" w16cid:durableId="2068530483">
    <w:abstractNumId w:val="2"/>
  </w:num>
  <w:num w:numId="538" w16cid:durableId="1565677754">
    <w:abstractNumId w:val="1"/>
  </w:num>
  <w:num w:numId="539" w16cid:durableId="753362083">
    <w:abstractNumId w:val="0"/>
  </w:num>
  <w:num w:numId="540" w16cid:durableId="450127592">
    <w:abstractNumId w:val="2"/>
  </w:num>
  <w:num w:numId="541" w16cid:durableId="945846368">
    <w:abstractNumId w:val="1"/>
  </w:num>
  <w:num w:numId="542" w16cid:durableId="647905438">
    <w:abstractNumId w:val="0"/>
  </w:num>
  <w:num w:numId="543" w16cid:durableId="53697469">
    <w:abstractNumId w:val="2"/>
  </w:num>
  <w:num w:numId="544" w16cid:durableId="1752047647">
    <w:abstractNumId w:val="1"/>
  </w:num>
  <w:num w:numId="545" w16cid:durableId="1972704556">
    <w:abstractNumId w:val="0"/>
  </w:num>
  <w:num w:numId="546" w16cid:durableId="1959607732">
    <w:abstractNumId w:val="2"/>
  </w:num>
  <w:num w:numId="547" w16cid:durableId="904491377">
    <w:abstractNumId w:val="1"/>
  </w:num>
  <w:num w:numId="548" w16cid:durableId="1696467280">
    <w:abstractNumId w:val="0"/>
  </w:num>
  <w:num w:numId="549" w16cid:durableId="1750611875">
    <w:abstractNumId w:val="2"/>
  </w:num>
  <w:num w:numId="550" w16cid:durableId="2052419371">
    <w:abstractNumId w:val="1"/>
  </w:num>
  <w:num w:numId="551" w16cid:durableId="875655408">
    <w:abstractNumId w:val="0"/>
  </w:num>
  <w:num w:numId="552" w16cid:durableId="655376447">
    <w:abstractNumId w:val="2"/>
  </w:num>
  <w:num w:numId="553" w16cid:durableId="308827296">
    <w:abstractNumId w:val="1"/>
  </w:num>
  <w:num w:numId="554" w16cid:durableId="12584571">
    <w:abstractNumId w:val="0"/>
  </w:num>
  <w:num w:numId="555" w16cid:durableId="203163">
    <w:abstractNumId w:val="24"/>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556" w16cid:durableId="1675720411">
    <w:abstractNumId w:val="2"/>
  </w:num>
  <w:num w:numId="557" w16cid:durableId="1203322049">
    <w:abstractNumId w:val="1"/>
  </w:num>
  <w:num w:numId="558" w16cid:durableId="1991784176">
    <w:abstractNumId w:val="0"/>
  </w:num>
  <w:num w:numId="559" w16cid:durableId="641278812">
    <w:abstractNumId w:val="2"/>
  </w:num>
  <w:num w:numId="560" w16cid:durableId="538935024">
    <w:abstractNumId w:val="1"/>
  </w:num>
  <w:num w:numId="561" w16cid:durableId="2103987570">
    <w:abstractNumId w:val="0"/>
  </w:num>
  <w:num w:numId="562" w16cid:durableId="2048917893">
    <w:abstractNumId w:val="24"/>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563" w16cid:durableId="1669823340">
    <w:abstractNumId w:val="2"/>
  </w:num>
  <w:num w:numId="564" w16cid:durableId="899747508">
    <w:abstractNumId w:val="1"/>
  </w:num>
  <w:num w:numId="565" w16cid:durableId="1354644613">
    <w:abstractNumId w:val="0"/>
  </w:num>
  <w:num w:numId="566" w16cid:durableId="1499031572">
    <w:abstractNumId w:val="2"/>
  </w:num>
  <w:num w:numId="567" w16cid:durableId="2028558165">
    <w:abstractNumId w:val="1"/>
  </w:num>
  <w:num w:numId="568" w16cid:durableId="220754512">
    <w:abstractNumId w:val="0"/>
  </w:num>
  <w:num w:numId="569" w16cid:durableId="1010064677">
    <w:abstractNumId w:val="2"/>
  </w:num>
  <w:num w:numId="570" w16cid:durableId="1220047201">
    <w:abstractNumId w:val="1"/>
  </w:num>
  <w:num w:numId="571" w16cid:durableId="1203054797">
    <w:abstractNumId w:val="0"/>
  </w:num>
  <w:num w:numId="572" w16cid:durableId="514001959">
    <w:abstractNumId w:val="2"/>
  </w:num>
  <w:num w:numId="573" w16cid:durableId="1078942605">
    <w:abstractNumId w:val="1"/>
  </w:num>
  <w:num w:numId="574" w16cid:durableId="468061769">
    <w:abstractNumId w:val="0"/>
  </w:num>
  <w:num w:numId="575" w16cid:durableId="1429082608">
    <w:abstractNumId w:val="2"/>
  </w:num>
  <w:num w:numId="576" w16cid:durableId="612056794">
    <w:abstractNumId w:val="1"/>
  </w:num>
  <w:num w:numId="577" w16cid:durableId="1697728155">
    <w:abstractNumId w:val="0"/>
  </w:num>
  <w:num w:numId="578" w16cid:durableId="1961760600">
    <w:abstractNumId w:val="2"/>
  </w:num>
  <w:num w:numId="579" w16cid:durableId="674651760">
    <w:abstractNumId w:val="1"/>
  </w:num>
  <w:num w:numId="580" w16cid:durableId="71702436">
    <w:abstractNumId w:val="0"/>
  </w:num>
  <w:num w:numId="581" w16cid:durableId="713307650">
    <w:abstractNumId w:val="2"/>
  </w:num>
  <w:num w:numId="582" w16cid:durableId="697001547">
    <w:abstractNumId w:val="1"/>
  </w:num>
  <w:num w:numId="583" w16cid:durableId="1431782354">
    <w:abstractNumId w:val="0"/>
  </w:num>
  <w:num w:numId="584" w16cid:durableId="38360230">
    <w:abstractNumId w:val="2"/>
  </w:num>
  <w:num w:numId="585" w16cid:durableId="4790260">
    <w:abstractNumId w:val="1"/>
  </w:num>
  <w:num w:numId="586" w16cid:durableId="937131859">
    <w:abstractNumId w:val="0"/>
  </w:num>
  <w:num w:numId="587" w16cid:durableId="555434848">
    <w:abstractNumId w:val="24"/>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588" w16cid:durableId="1497956627">
    <w:abstractNumId w:val="2"/>
  </w:num>
  <w:num w:numId="589" w16cid:durableId="380785448">
    <w:abstractNumId w:val="1"/>
  </w:num>
  <w:num w:numId="590" w16cid:durableId="1147819720">
    <w:abstractNumId w:val="0"/>
  </w:num>
  <w:num w:numId="591" w16cid:durableId="1868791432">
    <w:abstractNumId w:val="2"/>
  </w:num>
  <w:num w:numId="592" w16cid:durableId="751245970">
    <w:abstractNumId w:val="1"/>
  </w:num>
  <w:num w:numId="593" w16cid:durableId="1766879614">
    <w:abstractNumId w:val="0"/>
  </w:num>
  <w:num w:numId="594" w16cid:durableId="1711026974">
    <w:abstractNumId w:val="2"/>
  </w:num>
  <w:num w:numId="595" w16cid:durableId="1395277726">
    <w:abstractNumId w:val="1"/>
  </w:num>
  <w:num w:numId="596" w16cid:durableId="1108820323">
    <w:abstractNumId w:val="0"/>
  </w:num>
  <w:num w:numId="597" w16cid:durableId="392898543">
    <w:abstractNumId w:val="2"/>
  </w:num>
  <w:num w:numId="598" w16cid:durableId="1181313361">
    <w:abstractNumId w:val="1"/>
  </w:num>
  <w:num w:numId="599" w16cid:durableId="1205676579">
    <w:abstractNumId w:val="0"/>
  </w:num>
  <w:num w:numId="600" w16cid:durableId="560866897">
    <w:abstractNumId w:val="4"/>
  </w:num>
  <w:numIdMacAtCleanup w:val="5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DAW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90awwt25bdptwtee25dppx5jwvddp2str0sz&quot;&gt;endnote-animal@agriculture.gov.au&lt;record-ids&gt;&lt;item&gt;1970&lt;/item&gt;&lt;item&gt;2036&lt;/item&gt;&lt;item&gt;2310&lt;/item&gt;&lt;item&gt;3267&lt;/item&gt;&lt;item&gt;3292&lt;/item&gt;&lt;item&gt;3532&lt;/item&gt;&lt;item&gt;3873&lt;/item&gt;&lt;item&gt;4113&lt;/item&gt;&lt;item&gt;4294&lt;/item&gt;&lt;item&gt;4888&lt;/item&gt;&lt;item&gt;5168&lt;/item&gt;&lt;item&gt;5244&lt;/item&gt;&lt;item&gt;5313&lt;/item&gt;&lt;item&gt;5365&lt;/item&gt;&lt;item&gt;5483&lt;/item&gt;&lt;item&gt;6058&lt;/item&gt;&lt;item&gt;6249&lt;/item&gt;&lt;item&gt;6473&lt;/item&gt;&lt;item&gt;6809&lt;/item&gt;&lt;item&gt;6811&lt;/item&gt;&lt;item&gt;6856&lt;/item&gt;&lt;item&gt;6893&lt;/item&gt;&lt;item&gt;6954&lt;/item&gt;&lt;item&gt;6968&lt;/item&gt;&lt;item&gt;6996&lt;/item&gt;&lt;item&gt;7056&lt;/item&gt;&lt;item&gt;7122&lt;/item&gt;&lt;item&gt;7267&lt;/item&gt;&lt;item&gt;7296&lt;/item&gt;&lt;item&gt;7537&lt;/item&gt;&lt;item&gt;7554&lt;/item&gt;&lt;item&gt;7579&lt;/item&gt;&lt;item&gt;7657&lt;/item&gt;&lt;item&gt;7776&lt;/item&gt;&lt;item&gt;7803&lt;/item&gt;&lt;item&gt;7837&lt;/item&gt;&lt;item&gt;8241&lt;/item&gt;&lt;item&gt;8363&lt;/item&gt;&lt;item&gt;8428&lt;/item&gt;&lt;item&gt;8435&lt;/item&gt;&lt;item&gt;8454&lt;/item&gt;&lt;item&gt;8498&lt;/item&gt;&lt;item&gt;8629&lt;/item&gt;&lt;item&gt;8772&lt;/item&gt;&lt;item&gt;8784&lt;/item&gt;&lt;item&gt;8813&lt;/item&gt;&lt;item&gt;8850&lt;/item&gt;&lt;item&gt;8993&lt;/item&gt;&lt;item&gt;9074&lt;/item&gt;&lt;item&gt;9137&lt;/item&gt;&lt;item&gt;9175&lt;/item&gt;&lt;item&gt;9203&lt;/item&gt;&lt;item&gt;9394&lt;/item&gt;&lt;item&gt;9614&lt;/item&gt;&lt;item&gt;9731&lt;/item&gt;&lt;item&gt;9749&lt;/item&gt;&lt;item&gt;9821&lt;/item&gt;&lt;item&gt;9913&lt;/item&gt;&lt;item&gt;10083&lt;/item&gt;&lt;item&gt;10088&lt;/item&gt;&lt;item&gt;10234&lt;/item&gt;&lt;item&gt;10411&lt;/item&gt;&lt;item&gt;10732&lt;/item&gt;&lt;item&gt;10740&lt;/item&gt;&lt;item&gt;11006&lt;/item&gt;&lt;item&gt;11046&lt;/item&gt;&lt;item&gt;11109&lt;/item&gt;&lt;item&gt;11143&lt;/item&gt;&lt;item&gt;11160&lt;/item&gt;&lt;item&gt;11413&lt;/item&gt;&lt;item&gt;11521&lt;/item&gt;&lt;item&gt;11650&lt;/item&gt;&lt;item&gt;11795&lt;/item&gt;&lt;item&gt;11861&lt;/item&gt;&lt;item&gt;11898&lt;/item&gt;&lt;item&gt;11998&lt;/item&gt;&lt;item&gt;12089&lt;/item&gt;&lt;item&gt;12159&lt;/item&gt;&lt;item&gt;12518&lt;/item&gt;&lt;item&gt;12695&lt;/item&gt;&lt;item&gt;12720&lt;/item&gt;&lt;item&gt;12738&lt;/item&gt;&lt;item&gt;12758&lt;/item&gt;&lt;item&gt;12851&lt;/item&gt;&lt;item&gt;12897&lt;/item&gt;&lt;item&gt;12930&lt;/item&gt;&lt;item&gt;13007&lt;/item&gt;&lt;item&gt;13075&lt;/item&gt;&lt;item&gt;13520&lt;/item&gt;&lt;item&gt;13583&lt;/item&gt;&lt;item&gt;13587&lt;/item&gt;&lt;item&gt;13621&lt;/item&gt;&lt;item&gt;14063&lt;/item&gt;&lt;item&gt;14182&lt;/item&gt;&lt;item&gt;14401&lt;/item&gt;&lt;item&gt;14411&lt;/item&gt;&lt;item&gt;14488&lt;/item&gt;&lt;item&gt;14541&lt;/item&gt;&lt;item&gt;14549&lt;/item&gt;&lt;item&gt;14603&lt;/item&gt;&lt;item&gt;14611&lt;/item&gt;&lt;item&gt;14693&lt;/item&gt;&lt;item&gt;14728&lt;/item&gt;&lt;item&gt;15098&lt;/item&gt;&lt;item&gt;15168&lt;/item&gt;&lt;item&gt;15176&lt;/item&gt;&lt;item&gt;15180&lt;/item&gt;&lt;item&gt;15189&lt;/item&gt;&lt;item&gt;15266&lt;/item&gt;&lt;item&gt;15284&lt;/item&gt;&lt;item&gt;15294&lt;/item&gt;&lt;item&gt;15372&lt;/item&gt;&lt;item&gt;15382&lt;/item&gt;&lt;item&gt;15405&lt;/item&gt;&lt;item&gt;15428&lt;/item&gt;&lt;item&gt;15517&lt;/item&gt;&lt;item&gt;15569&lt;/item&gt;&lt;item&gt;15665&lt;/item&gt;&lt;item&gt;15668&lt;/item&gt;&lt;item&gt;15688&lt;/item&gt;&lt;item&gt;15757&lt;/item&gt;&lt;item&gt;15763&lt;/item&gt;&lt;item&gt;16162&lt;/item&gt;&lt;item&gt;16271&lt;/item&gt;&lt;item&gt;16345&lt;/item&gt;&lt;item&gt;16419&lt;/item&gt;&lt;item&gt;16450&lt;/item&gt;&lt;item&gt;16458&lt;/item&gt;&lt;item&gt;16489&lt;/item&gt;&lt;item&gt;16527&lt;/item&gt;&lt;item&gt;16544&lt;/item&gt;&lt;item&gt;16570&lt;/item&gt;&lt;item&gt;16646&lt;/item&gt;&lt;item&gt;16695&lt;/item&gt;&lt;item&gt;16816&lt;/item&gt;&lt;item&gt;17288&lt;/item&gt;&lt;item&gt;17336&lt;/item&gt;&lt;item&gt;17387&lt;/item&gt;&lt;item&gt;17393&lt;/item&gt;&lt;item&gt;17429&lt;/item&gt;&lt;item&gt;17445&lt;/item&gt;&lt;item&gt;17524&lt;/item&gt;&lt;item&gt;17603&lt;/item&gt;&lt;item&gt;17659&lt;/item&gt;&lt;item&gt;17737&lt;/item&gt;&lt;item&gt;17809&lt;/item&gt;&lt;item&gt;17947&lt;/item&gt;&lt;item&gt;18080&lt;/item&gt;&lt;item&gt;18116&lt;/item&gt;&lt;item&gt;18209&lt;/item&gt;&lt;item&gt;18244&lt;/item&gt;&lt;item&gt;19245&lt;/item&gt;&lt;item&gt;19745&lt;/item&gt;&lt;item&gt;19887&lt;/item&gt;&lt;item&gt;19978&lt;/item&gt;&lt;item&gt;20475&lt;/item&gt;&lt;item&gt;20541&lt;/item&gt;&lt;item&gt;20600&lt;/item&gt;&lt;item&gt;20760&lt;/item&gt;&lt;item&gt;20815&lt;/item&gt;&lt;item&gt;21604&lt;/item&gt;&lt;item&gt;22466&lt;/item&gt;&lt;item&gt;22624&lt;/item&gt;&lt;item&gt;22625&lt;/item&gt;&lt;item&gt;22626&lt;/item&gt;&lt;item&gt;22637&lt;/item&gt;&lt;item&gt;22658&lt;/item&gt;&lt;item&gt;22683&lt;/item&gt;&lt;item&gt;22685&lt;/item&gt;&lt;item&gt;22686&lt;/item&gt;&lt;item&gt;22687&lt;/item&gt;&lt;item&gt;22688&lt;/item&gt;&lt;item&gt;22689&lt;/item&gt;&lt;item&gt;22690&lt;/item&gt;&lt;item&gt;22691&lt;/item&gt;&lt;item&gt;22692&lt;/item&gt;&lt;item&gt;22693&lt;/item&gt;&lt;item&gt;22694&lt;/item&gt;&lt;item&gt;22695&lt;/item&gt;&lt;item&gt;22696&lt;/item&gt;&lt;item&gt;22697&lt;/item&gt;&lt;item&gt;22698&lt;/item&gt;&lt;item&gt;22699&lt;/item&gt;&lt;item&gt;22702&lt;/item&gt;&lt;item&gt;22703&lt;/item&gt;&lt;item&gt;22704&lt;/item&gt;&lt;item&gt;22707&lt;/item&gt;&lt;item&gt;22708&lt;/item&gt;&lt;item&gt;22709&lt;/item&gt;&lt;item&gt;22710&lt;/item&gt;&lt;item&gt;22711&lt;/item&gt;&lt;item&gt;22712&lt;/item&gt;&lt;item&gt;22713&lt;/item&gt;&lt;item&gt;22714&lt;/item&gt;&lt;item&gt;22715&lt;/item&gt;&lt;item&gt;22716&lt;/item&gt;&lt;item&gt;22717&lt;/item&gt;&lt;item&gt;22718&lt;/item&gt;&lt;item&gt;22719&lt;/item&gt;&lt;item&gt;22721&lt;/item&gt;&lt;item&gt;22722&lt;/item&gt;&lt;item&gt;22723&lt;/item&gt;&lt;item&gt;22731&lt;/item&gt;&lt;item&gt;22732&lt;/item&gt;&lt;item&gt;22733&lt;/item&gt;&lt;item&gt;22734&lt;/item&gt;&lt;item&gt;22735&lt;/item&gt;&lt;item&gt;22739&lt;/item&gt;&lt;item&gt;22740&lt;/item&gt;&lt;item&gt;22741&lt;/item&gt;&lt;item&gt;22742&lt;/item&gt;&lt;item&gt;22743&lt;/item&gt;&lt;item&gt;22744&lt;/item&gt;&lt;item&gt;22746&lt;/item&gt;&lt;item&gt;22748&lt;/item&gt;&lt;item&gt;22751&lt;/item&gt;&lt;item&gt;22752&lt;/item&gt;&lt;item&gt;22754&lt;/item&gt;&lt;item&gt;22755&lt;/item&gt;&lt;item&gt;22756&lt;/item&gt;&lt;item&gt;22757&lt;/item&gt;&lt;item&gt;22758&lt;/item&gt;&lt;item&gt;22759&lt;/item&gt;&lt;item&gt;22760&lt;/item&gt;&lt;item&gt;22762&lt;/item&gt;&lt;item&gt;22767&lt;/item&gt;&lt;item&gt;22778&lt;/item&gt;&lt;item&gt;22780&lt;/item&gt;&lt;item&gt;22781&lt;/item&gt;&lt;item&gt;22782&lt;/item&gt;&lt;item&gt;22784&lt;/item&gt;&lt;item&gt;22785&lt;/item&gt;&lt;item&gt;22786&lt;/item&gt;&lt;item&gt;22787&lt;/item&gt;&lt;item&gt;22789&lt;/item&gt;&lt;item&gt;22791&lt;/item&gt;&lt;item&gt;22792&lt;/item&gt;&lt;item&gt;22793&lt;/item&gt;&lt;item&gt;22794&lt;/item&gt;&lt;item&gt;22795&lt;/item&gt;&lt;item&gt;22796&lt;/item&gt;&lt;item&gt;22797&lt;/item&gt;&lt;item&gt;22798&lt;/item&gt;&lt;item&gt;22799&lt;/item&gt;&lt;item&gt;22800&lt;/item&gt;&lt;item&gt;22801&lt;/item&gt;&lt;item&gt;22802&lt;/item&gt;&lt;item&gt;22803&lt;/item&gt;&lt;item&gt;22804&lt;/item&gt;&lt;item&gt;22806&lt;/item&gt;&lt;item&gt;22807&lt;/item&gt;&lt;item&gt;22808&lt;/item&gt;&lt;item&gt;22809&lt;/item&gt;&lt;item&gt;22811&lt;/item&gt;&lt;item&gt;22812&lt;/item&gt;&lt;item&gt;22813&lt;/item&gt;&lt;item&gt;22814&lt;/item&gt;&lt;item&gt;22815&lt;/item&gt;&lt;item&gt;22819&lt;/item&gt;&lt;item&gt;22820&lt;/item&gt;&lt;item&gt;22823&lt;/item&gt;&lt;item&gt;22842&lt;/item&gt;&lt;item&gt;22869&lt;/item&gt;&lt;item&gt;22870&lt;/item&gt;&lt;item&gt;22872&lt;/item&gt;&lt;item&gt;22873&lt;/item&gt;&lt;item&gt;22874&lt;/item&gt;&lt;item&gt;22877&lt;/item&gt;&lt;item&gt;22880&lt;/item&gt;&lt;item&gt;22884&lt;/item&gt;&lt;item&gt;22886&lt;/item&gt;&lt;item&gt;22887&lt;/item&gt;&lt;item&gt;22888&lt;/item&gt;&lt;item&gt;22890&lt;/item&gt;&lt;item&gt;22892&lt;/item&gt;&lt;item&gt;22893&lt;/item&gt;&lt;item&gt;22895&lt;/item&gt;&lt;item&gt;22896&lt;/item&gt;&lt;item&gt;22897&lt;/item&gt;&lt;item&gt;22899&lt;/item&gt;&lt;item&gt;22901&lt;/item&gt;&lt;item&gt;22904&lt;/item&gt;&lt;item&gt;22905&lt;/item&gt;&lt;item&gt;22907&lt;/item&gt;&lt;item&gt;22908&lt;/item&gt;&lt;item&gt;22909&lt;/item&gt;&lt;item&gt;22912&lt;/item&gt;&lt;item&gt;22914&lt;/item&gt;&lt;item&gt;22915&lt;/item&gt;&lt;item&gt;22916&lt;/item&gt;&lt;item&gt;22918&lt;/item&gt;&lt;item&gt;22919&lt;/item&gt;&lt;item&gt;22921&lt;/item&gt;&lt;item&gt;22923&lt;/item&gt;&lt;item&gt;22924&lt;/item&gt;&lt;item&gt;22925&lt;/item&gt;&lt;item&gt;22926&lt;/item&gt;&lt;item&gt;22929&lt;/item&gt;&lt;item&gt;22930&lt;/item&gt;&lt;item&gt;22931&lt;/item&gt;&lt;item&gt;22932&lt;/item&gt;&lt;item&gt;22933&lt;/item&gt;&lt;item&gt;22934&lt;/item&gt;&lt;item&gt;22935&lt;/item&gt;&lt;item&gt;22936&lt;/item&gt;&lt;item&gt;22937&lt;/item&gt;&lt;item&gt;23000&lt;/item&gt;&lt;item&gt;23002&lt;/item&gt;&lt;item&gt;23004&lt;/item&gt;&lt;item&gt;23005&lt;/item&gt;&lt;item&gt;23006&lt;/item&gt;&lt;item&gt;23007&lt;/item&gt;&lt;item&gt;23008&lt;/item&gt;&lt;item&gt;23009&lt;/item&gt;&lt;item&gt;23010&lt;/item&gt;&lt;item&gt;23012&lt;/item&gt;&lt;item&gt;23013&lt;/item&gt;&lt;item&gt;23014&lt;/item&gt;&lt;item&gt;23043&lt;/item&gt;&lt;item&gt;23044&lt;/item&gt;&lt;item&gt;23045&lt;/item&gt;&lt;item&gt;23046&lt;/item&gt;&lt;item&gt;23157&lt;/item&gt;&lt;item&gt;23158&lt;/item&gt;&lt;item&gt;23159&lt;/item&gt;&lt;item&gt;23160&lt;/item&gt;&lt;item&gt;23161&lt;/item&gt;&lt;item&gt;23162&lt;/item&gt;&lt;item&gt;23163&lt;/item&gt;&lt;item&gt;23164&lt;/item&gt;&lt;item&gt;23165&lt;/item&gt;&lt;item&gt;23166&lt;/item&gt;&lt;item&gt;23167&lt;/item&gt;&lt;item&gt;23169&lt;/item&gt;&lt;item&gt;23171&lt;/item&gt;&lt;item&gt;23172&lt;/item&gt;&lt;item&gt;23229&lt;/item&gt;&lt;item&gt;23230&lt;/item&gt;&lt;item&gt;23232&lt;/item&gt;&lt;item&gt;23233&lt;/item&gt;&lt;item&gt;23234&lt;/item&gt;&lt;item&gt;23235&lt;/item&gt;&lt;item&gt;23239&lt;/item&gt;&lt;item&gt;23240&lt;/item&gt;&lt;item&gt;23242&lt;/item&gt;&lt;item&gt;23243&lt;/item&gt;&lt;item&gt;23244&lt;/item&gt;&lt;item&gt;23245&lt;/item&gt;&lt;item&gt;23246&lt;/item&gt;&lt;item&gt;23248&lt;/item&gt;&lt;item&gt;23249&lt;/item&gt;&lt;item&gt;23250&lt;/item&gt;&lt;item&gt;23251&lt;/item&gt;&lt;item&gt;23254&lt;/item&gt;&lt;item&gt;23255&lt;/item&gt;&lt;item&gt;23256&lt;/item&gt;&lt;item&gt;23257&lt;/item&gt;&lt;item&gt;23258&lt;/item&gt;&lt;item&gt;23265&lt;/item&gt;&lt;item&gt;23269&lt;/item&gt;&lt;item&gt;23270&lt;/item&gt;&lt;item&gt;23271&lt;/item&gt;&lt;item&gt;23369&lt;/item&gt;&lt;item&gt;23370&lt;/item&gt;&lt;item&gt;23371&lt;/item&gt;&lt;item&gt;23372&lt;/item&gt;&lt;item&gt;23376&lt;/item&gt;&lt;item&gt;23383&lt;/item&gt;&lt;item&gt;23389&lt;/item&gt;&lt;item&gt;23390&lt;/item&gt;&lt;item&gt;23391&lt;/item&gt;&lt;item&gt;23392&lt;/item&gt;&lt;item&gt;38715&lt;/item&gt;&lt;item&gt;44429&lt;/item&gt;&lt;item&gt;45898&lt;/item&gt;&lt;item&gt;45911&lt;/item&gt;&lt;item&gt;45913&lt;/item&gt;&lt;item&gt;45915&lt;/item&gt;&lt;item&gt;45916&lt;/item&gt;&lt;item&gt;45920&lt;/item&gt;&lt;item&gt;45921&lt;/item&gt;&lt;item&gt;45922&lt;/item&gt;&lt;item&gt;45923&lt;/item&gt;&lt;item&gt;45924&lt;/item&gt;&lt;item&gt;45926&lt;/item&gt;&lt;item&gt;45927&lt;/item&gt;&lt;item&gt;45928&lt;/item&gt;&lt;item&gt;45929&lt;/item&gt;&lt;item&gt;45931&lt;/item&gt;&lt;item&gt;45934&lt;/item&gt;&lt;item&gt;45935&lt;/item&gt;&lt;item&gt;45936&lt;/item&gt;&lt;item&gt;45937&lt;/item&gt;&lt;item&gt;45938&lt;/item&gt;&lt;item&gt;45939&lt;/item&gt;&lt;item&gt;45940&lt;/item&gt;&lt;item&gt;45941&lt;/item&gt;&lt;item&gt;45942&lt;/item&gt;&lt;item&gt;45943&lt;/item&gt;&lt;item&gt;45945&lt;/item&gt;&lt;item&gt;45946&lt;/item&gt;&lt;item&gt;45947&lt;/item&gt;&lt;item&gt;45948&lt;/item&gt;&lt;item&gt;45949&lt;/item&gt;&lt;item&gt;45950&lt;/item&gt;&lt;item&gt;45951&lt;/item&gt;&lt;item&gt;45952&lt;/item&gt;&lt;item&gt;45956&lt;/item&gt;&lt;item&gt;45957&lt;/item&gt;&lt;item&gt;45958&lt;/item&gt;&lt;item&gt;45959&lt;/item&gt;&lt;item&gt;45960&lt;/item&gt;&lt;item&gt;45962&lt;/item&gt;&lt;item&gt;45963&lt;/item&gt;&lt;item&gt;45965&lt;/item&gt;&lt;item&gt;45966&lt;/item&gt;&lt;item&gt;45968&lt;/item&gt;&lt;item&gt;45969&lt;/item&gt;&lt;item&gt;45971&lt;/item&gt;&lt;item&gt;45975&lt;/item&gt;&lt;item&gt;45976&lt;/item&gt;&lt;item&gt;45977&lt;/item&gt;&lt;item&gt;45978&lt;/item&gt;&lt;item&gt;45981&lt;/item&gt;&lt;item&gt;45982&lt;/item&gt;&lt;item&gt;45983&lt;/item&gt;&lt;item&gt;45986&lt;/item&gt;&lt;item&gt;45987&lt;/item&gt;&lt;item&gt;45992&lt;/item&gt;&lt;item&gt;45993&lt;/item&gt;&lt;item&gt;45994&lt;/item&gt;&lt;item&gt;45996&lt;/item&gt;&lt;item&gt;45997&lt;/item&gt;&lt;item&gt;45998&lt;/item&gt;&lt;item&gt;46001&lt;/item&gt;&lt;item&gt;46002&lt;/item&gt;&lt;item&gt;46003&lt;/item&gt;&lt;item&gt;46006&lt;/item&gt;&lt;item&gt;46008&lt;/item&gt;&lt;item&gt;46016&lt;/item&gt;&lt;item&gt;46026&lt;/item&gt;&lt;item&gt;46031&lt;/item&gt;&lt;item&gt;46032&lt;/item&gt;&lt;item&gt;46033&lt;/item&gt;&lt;item&gt;46035&lt;/item&gt;&lt;item&gt;46038&lt;/item&gt;&lt;item&gt;46039&lt;/item&gt;&lt;item&gt;46040&lt;/item&gt;&lt;item&gt;46041&lt;/item&gt;&lt;item&gt;46044&lt;/item&gt;&lt;item&gt;46046&lt;/item&gt;&lt;item&gt;46047&lt;/item&gt;&lt;item&gt;46070&lt;/item&gt;&lt;item&gt;46071&lt;/item&gt;&lt;item&gt;46072&lt;/item&gt;&lt;item&gt;46073&lt;/item&gt;&lt;item&gt;46075&lt;/item&gt;&lt;item&gt;46076&lt;/item&gt;&lt;item&gt;46077&lt;/item&gt;&lt;item&gt;46078&lt;/item&gt;&lt;item&gt;46080&lt;/item&gt;&lt;item&gt;46081&lt;/item&gt;&lt;item&gt;46082&lt;/item&gt;&lt;item&gt;46084&lt;/item&gt;&lt;item&gt;46085&lt;/item&gt;&lt;item&gt;46086&lt;/item&gt;&lt;item&gt;46087&lt;/item&gt;&lt;item&gt;46088&lt;/item&gt;&lt;item&gt;46089&lt;/item&gt;&lt;item&gt;46090&lt;/item&gt;&lt;item&gt;46091&lt;/item&gt;&lt;item&gt;46092&lt;/item&gt;&lt;item&gt;46093&lt;/item&gt;&lt;item&gt;46094&lt;/item&gt;&lt;item&gt;46095&lt;/item&gt;&lt;item&gt;46096&lt;/item&gt;&lt;item&gt;46097&lt;/item&gt;&lt;item&gt;46099&lt;/item&gt;&lt;item&gt;46100&lt;/item&gt;&lt;item&gt;46105&lt;/item&gt;&lt;item&gt;46106&lt;/item&gt;&lt;item&gt;46107&lt;/item&gt;&lt;item&gt;46108&lt;/item&gt;&lt;item&gt;46109&lt;/item&gt;&lt;item&gt;46110&lt;/item&gt;&lt;item&gt;46111&lt;/item&gt;&lt;item&gt;46112&lt;/item&gt;&lt;item&gt;46113&lt;/item&gt;&lt;item&gt;46114&lt;/item&gt;&lt;item&gt;46115&lt;/item&gt;&lt;item&gt;46116&lt;/item&gt;&lt;item&gt;46117&lt;/item&gt;&lt;item&gt;46119&lt;/item&gt;&lt;item&gt;46120&lt;/item&gt;&lt;item&gt;46121&lt;/item&gt;&lt;item&gt;46122&lt;/item&gt;&lt;item&gt;46123&lt;/item&gt;&lt;item&gt;46124&lt;/item&gt;&lt;item&gt;46125&lt;/item&gt;&lt;item&gt;46126&lt;/item&gt;&lt;item&gt;46127&lt;/item&gt;&lt;item&gt;46128&lt;/item&gt;&lt;item&gt;46129&lt;/item&gt;&lt;item&gt;46130&lt;/item&gt;&lt;item&gt;46132&lt;/item&gt;&lt;item&gt;46133&lt;/item&gt;&lt;item&gt;46134&lt;/item&gt;&lt;item&gt;46135&lt;/item&gt;&lt;item&gt;46136&lt;/item&gt;&lt;item&gt;46137&lt;/item&gt;&lt;item&gt;46138&lt;/item&gt;&lt;item&gt;46139&lt;/item&gt;&lt;item&gt;46140&lt;/item&gt;&lt;item&gt;46141&lt;/item&gt;&lt;item&gt;46143&lt;/item&gt;&lt;item&gt;46144&lt;/item&gt;&lt;item&gt;46145&lt;/item&gt;&lt;item&gt;46146&lt;/item&gt;&lt;item&gt;46147&lt;/item&gt;&lt;item&gt;46148&lt;/item&gt;&lt;item&gt;46149&lt;/item&gt;&lt;item&gt;46150&lt;/item&gt;&lt;item&gt;46152&lt;/item&gt;&lt;item&gt;46153&lt;/item&gt;&lt;item&gt;46154&lt;/item&gt;&lt;item&gt;46156&lt;/item&gt;&lt;item&gt;46157&lt;/item&gt;&lt;item&gt;46158&lt;/item&gt;&lt;item&gt;46159&lt;/item&gt;&lt;item&gt;46160&lt;/item&gt;&lt;item&gt;46161&lt;/item&gt;&lt;item&gt;46162&lt;/item&gt;&lt;item&gt;46163&lt;/item&gt;&lt;item&gt;46164&lt;/item&gt;&lt;item&gt;46165&lt;/item&gt;&lt;item&gt;46166&lt;/item&gt;&lt;item&gt;46167&lt;/item&gt;&lt;item&gt;46168&lt;/item&gt;&lt;item&gt;46169&lt;/item&gt;&lt;item&gt;46170&lt;/item&gt;&lt;item&gt;46171&lt;/item&gt;&lt;item&gt;46172&lt;/item&gt;&lt;item&gt;46173&lt;/item&gt;&lt;item&gt;46174&lt;/item&gt;&lt;item&gt;46175&lt;/item&gt;&lt;item&gt;46176&lt;/item&gt;&lt;item&gt;46177&lt;/item&gt;&lt;item&gt;46178&lt;/item&gt;&lt;item&gt;46179&lt;/item&gt;&lt;item&gt;46180&lt;/item&gt;&lt;item&gt;46181&lt;/item&gt;&lt;item&gt;46182&lt;/item&gt;&lt;item&gt;46183&lt;/item&gt;&lt;item&gt;46184&lt;/item&gt;&lt;item&gt;46185&lt;/item&gt;&lt;item&gt;46186&lt;/item&gt;&lt;item&gt;46187&lt;/item&gt;&lt;item&gt;46188&lt;/item&gt;&lt;item&gt;46189&lt;/item&gt;&lt;item&gt;46190&lt;/item&gt;&lt;item&gt;46191&lt;/item&gt;&lt;item&gt;46192&lt;/item&gt;&lt;item&gt;46193&lt;/item&gt;&lt;item&gt;46194&lt;/item&gt;&lt;item&gt;46195&lt;/item&gt;&lt;item&gt;46196&lt;/item&gt;&lt;item&gt;46197&lt;/item&gt;&lt;item&gt;46198&lt;/item&gt;&lt;item&gt;46199&lt;/item&gt;&lt;item&gt;46200&lt;/item&gt;&lt;item&gt;46201&lt;/item&gt;&lt;item&gt;46202&lt;/item&gt;&lt;item&gt;46203&lt;/item&gt;&lt;item&gt;46204&lt;/item&gt;&lt;item&gt;46206&lt;/item&gt;&lt;item&gt;46207&lt;/item&gt;&lt;item&gt;46208&lt;/item&gt;&lt;item&gt;46209&lt;/item&gt;&lt;item&gt;46210&lt;/item&gt;&lt;item&gt;46211&lt;/item&gt;&lt;item&gt;46212&lt;/item&gt;&lt;item&gt;46213&lt;/item&gt;&lt;item&gt;46214&lt;/item&gt;&lt;item&gt;46215&lt;/item&gt;&lt;item&gt;46216&lt;/item&gt;&lt;item&gt;46217&lt;/item&gt;&lt;item&gt;46218&lt;/item&gt;&lt;item&gt;46219&lt;/item&gt;&lt;item&gt;46220&lt;/item&gt;&lt;item&gt;46221&lt;/item&gt;&lt;item&gt;46222&lt;/item&gt;&lt;item&gt;46223&lt;/item&gt;&lt;item&gt;46224&lt;/item&gt;&lt;item&gt;46225&lt;/item&gt;&lt;item&gt;46226&lt;/item&gt;&lt;item&gt;46227&lt;/item&gt;&lt;item&gt;46229&lt;/item&gt;&lt;item&gt;46230&lt;/item&gt;&lt;item&gt;46231&lt;/item&gt;&lt;item&gt;46232&lt;/item&gt;&lt;item&gt;46233&lt;/item&gt;&lt;item&gt;46237&lt;/item&gt;&lt;item&gt;46238&lt;/item&gt;&lt;item&gt;46240&lt;/item&gt;&lt;item&gt;46241&lt;/item&gt;&lt;item&gt;46242&lt;/item&gt;&lt;item&gt;46243&lt;/item&gt;&lt;item&gt;46244&lt;/item&gt;&lt;item&gt;46245&lt;/item&gt;&lt;item&gt;46246&lt;/item&gt;&lt;item&gt;46247&lt;/item&gt;&lt;item&gt;46248&lt;/item&gt;&lt;item&gt;46249&lt;/item&gt;&lt;item&gt;46250&lt;/item&gt;&lt;item&gt;46251&lt;/item&gt;&lt;item&gt;46252&lt;/item&gt;&lt;item&gt;46253&lt;/item&gt;&lt;item&gt;46254&lt;/item&gt;&lt;item&gt;46255&lt;/item&gt;&lt;item&gt;46256&lt;/item&gt;&lt;item&gt;46258&lt;/item&gt;&lt;item&gt;46259&lt;/item&gt;&lt;item&gt;46260&lt;/item&gt;&lt;item&gt;46262&lt;/item&gt;&lt;item&gt;46263&lt;/item&gt;&lt;item&gt;46264&lt;/item&gt;&lt;item&gt;46265&lt;/item&gt;&lt;item&gt;46266&lt;/item&gt;&lt;item&gt;46267&lt;/item&gt;&lt;item&gt;46268&lt;/item&gt;&lt;item&gt;46269&lt;/item&gt;&lt;item&gt;46270&lt;/item&gt;&lt;item&gt;46271&lt;/item&gt;&lt;item&gt;46272&lt;/item&gt;&lt;item&gt;46273&lt;/item&gt;&lt;item&gt;46274&lt;/item&gt;&lt;item&gt;46275&lt;/item&gt;&lt;item&gt;46276&lt;/item&gt;&lt;item&gt;46277&lt;/item&gt;&lt;item&gt;46278&lt;/item&gt;&lt;item&gt;46279&lt;/item&gt;&lt;item&gt;46280&lt;/item&gt;&lt;item&gt;46281&lt;/item&gt;&lt;item&gt;46282&lt;/item&gt;&lt;item&gt;46283&lt;/item&gt;&lt;item&gt;46284&lt;/item&gt;&lt;item&gt;46285&lt;/item&gt;&lt;item&gt;46286&lt;/item&gt;&lt;item&gt;46287&lt;/item&gt;&lt;item&gt;46288&lt;/item&gt;&lt;item&gt;46289&lt;/item&gt;&lt;item&gt;46290&lt;/item&gt;&lt;item&gt;46291&lt;/item&gt;&lt;item&gt;46292&lt;/item&gt;&lt;item&gt;46293&lt;/item&gt;&lt;item&gt;46294&lt;/item&gt;&lt;item&gt;46295&lt;/item&gt;&lt;item&gt;46296&lt;/item&gt;&lt;item&gt;46297&lt;/item&gt;&lt;item&gt;46298&lt;/item&gt;&lt;item&gt;46299&lt;/item&gt;&lt;item&gt;46300&lt;/item&gt;&lt;item&gt;46301&lt;/item&gt;&lt;item&gt;46302&lt;/item&gt;&lt;item&gt;46303&lt;/item&gt;&lt;item&gt;46304&lt;/item&gt;&lt;item&gt;46305&lt;/item&gt;&lt;item&gt;46306&lt;/item&gt;&lt;item&gt;46307&lt;/item&gt;&lt;item&gt;46308&lt;/item&gt;&lt;item&gt;46309&lt;/item&gt;&lt;item&gt;46310&lt;/item&gt;&lt;item&gt;46311&lt;/item&gt;&lt;item&gt;46312&lt;/item&gt;&lt;item&gt;46313&lt;/item&gt;&lt;item&gt;46314&lt;/item&gt;&lt;item&gt;46315&lt;/item&gt;&lt;item&gt;46316&lt;/item&gt;&lt;item&gt;46317&lt;/item&gt;&lt;item&gt;46318&lt;/item&gt;&lt;item&gt;46319&lt;/item&gt;&lt;item&gt;46321&lt;/item&gt;&lt;item&gt;46322&lt;/item&gt;&lt;item&gt;46323&lt;/item&gt;&lt;item&gt;46324&lt;/item&gt;&lt;item&gt;46325&lt;/item&gt;&lt;item&gt;46326&lt;/item&gt;&lt;item&gt;46327&lt;/item&gt;&lt;item&gt;46330&lt;/item&gt;&lt;item&gt;46331&lt;/item&gt;&lt;item&gt;46344&lt;/item&gt;&lt;item&gt;46345&lt;/item&gt;&lt;item&gt;46347&lt;/item&gt;&lt;item&gt;46348&lt;/item&gt;&lt;item&gt;46349&lt;/item&gt;&lt;item&gt;46350&lt;/item&gt;&lt;item&gt;46351&lt;/item&gt;&lt;item&gt;46352&lt;/item&gt;&lt;item&gt;46353&lt;/item&gt;&lt;item&gt;46354&lt;/item&gt;&lt;item&gt;46355&lt;/item&gt;&lt;item&gt;46356&lt;/item&gt;&lt;item&gt;46357&lt;/item&gt;&lt;item&gt;46358&lt;/item&gt;&lt;item&gt;46359&lt;/item&gt;&lt;item&gt;46364&lt;/item&gt;&lt;item&gt;46365&lt;/item&gt;&lt;item&gt;46366&lt;/item&gt;&lt;item&gt;46367&lt;/item&gt;&lt;item&gt;46368&lt;/item&gt;&lt;item&gt;46369&lt;/item&gt;&lt;item&gt;46370&lt;/item&gt;&lt;item&gt;46371&lt;/item&gt;&lt;item&gt;46372&lt;/item&gt;&lt;item&gt;46373&lt;/item&gt;&lt;item&gt;46374&lt;/item&gt;&lt;item&gt;46375&lt;/item&gt;&lt;item&gt;46376&lt;/item&gt;&lt;item&gt;46377&lt;/item&gt;&lt;item&gt;46378&lt;/item&gt;&lt;item&gt;46379&lt;/item&gt;&lt;item&gt;46380&lt;/item&gt;&lt;item&gt;46381&lt;/item&gt;&lt;item&gt;46382&lt;/item&gt;&lt;item&gt;46383&lt;/item&gt;&lt;item&gt;46384&lt;/item&gt;&lt;item&gt;46385&lt;/item&gt;&lt;item&gt;46386&lt;/item&gt;&lt;item&gt;46387&lt;/item&gt;&lt;item&gt;46388&lt;/item&gt;&lt;item&gt;46389&lt;/item&gt;&lt;item&gt;46390&lt;/item&gt;&lt;item&gt;46391&lt;/item&gt;&lt;item&gt;46392&lt;/item&gt;&lt;item&gt;46393&lt;/item&gt;&lt;item&gt;46394&lt;/item&gt;&lt;item&gt;46395&lt;/item&gt;&lt;item&gt;46396&lt;/item&gt;&lt;item&gt;46397&lt;/item&gt;&lt;item&gt;46398&lt;/item&gt;&lt;item&gt;46399&lt;/item&gt;&lt;item&gt;46400&lt;/item&gt;&lt;item&gt;46401&lt;/item&gt;&lt;item&gt;46402&lt;/item&gt;&lt;item&gt;46403&lt;/item&gt;&lt;item&gt;46404&lt;/item&gt;&lt;item&gt;46406&lt;/item&gt;&lt;item&gt;46407&lt;/item&gt;&lt;item&gt;46408&lt;/item&gt;&lt;item&gt;46409&lt;/item&gt;&lt;item&gt;46410&lt;/item&gt;&lt;item&gt;46411&lt;/item&gt;&lt;item&gt;46412&lt;/item&gt;&lt;item&gt;46413&lt;/item&gt;&lt;item&gt;46414&lt;/item&gt;&lt;item&gt;46415&lt;/item&gt;&lt;item&gt;46416&lt;/item&gt;&lt;item&gt;46417&lt;/item&gt;&lt;item&gt;46418&lt;/item&gt;&lt;item&gt;46419&lt;/item&gt;&lt;item&gt;46420&lt;/item&gt;&lt;item&gt;46421&lt;/item&gt;&lt;item&gt;46422&lt;/item&gt;&lt;item&gt;46423&lt;/item&gt;&lt;item&gt;46424&lt;/item&gt;&lt;item&gt;46425&lt;/item&gt;&lt;item&gt;46426&lt;/item&gt;&lt;item&gt;46427&lt;/item&gt;&lt;item&gt;46428&lt;/item&gt;&lt;item&gt;46429&lt;/item&gt;&lt;item&gt;46430&lt;/item&gt;&lt;item&gt;46431&lt;/item&gt;&lt;item&gt;46432&lt;/item&gt;&lt;item&gt;46444&lt;/item&gt;&lt;item&gt;46473&lt;/item&gt;&lt;item&gt;46474&lt;/item&gt;&lt;item&gt;46475&lt;/item&gt;&lt;item&gt;46486&lt;/item&gt;&lt;item&gt;46487&lt;/item&gt;&lt;item&gt;46488&lt;/item&gt;&lt;item&gt;46489&lt;/item&gt;&lt;item&gt;46491&lt;/item&gt;&lt;item&gt;46492&lt;/item&gt;&lt;item&gt;46493&lt;/item&gt;&lt;item&gt;46495&lt;/item&gt;&lt;item&gt;46496&lt;/item&gt;&lt;item&gt;46497&lt;/item&gt;&lt;item&gt;46498&lt;/item&gt;&lt;item&gt;46499&lt;/item&gt;&lt;item&gt;46500&lt;/item&gt;&lt;item&gt;46501&lt;/item&gt;&lt;item&gt;46502&lt;/item&gt;&lt;item&gt;46503&lt;/item&gt;&lt;item&gt;46504&lt;/item&gt;&lt;item&gt;46505&lt;/item&gt;&lt;item&gt;46506&lt;/item&gt;&lt;item&gt;46508&lt;/item&gt;&lt;item&gt;46509&lt;/item&gt;&lt;item&gt;46510&lt;/item&gt;&lt;item&gt;46511&lt;/item&gt;&lt;item&gt;46513&lt;/item&gt;&lt;item&gt;46514&lt;/item&gt;&lt;item&gt;46515&lt;/item&gt;&lt;item&gt;46516&lt;/item&gt;&lt;item&gt;46517&lt;/item&gt;&lt;item&gt;46518&lt;/item&gt;&lt;item&gt;46519&lt;/item&gt;&lt;item&gt;46520&lt;/item&gt;&lt;item&gt;46521&lt;/item&gt;&lt;item&gt;46522&lt;/item&gt;&lt;item&gt;46523&lt;/item&gt;&lt;item&gt;46524&lt;/item&gt;&lt;item&gt;46525&lt;/item&gt;&lt;item&gt;46526&lt;/item&gt;&lt;item&gt;46534&lt;/item&gt;&lt;item&gt;46535&lt;/item&gt;&lt;item&gt;46536&lt;/item&gt;&lt;item&gt;46537&lt;/item&gt;&lt;item&gt;46538&lt;/item&gt;&lt;item&gt;46539&lt;/item&gt;&lt;item&gt;46540&lt;/item&gt;&lt;item&gt;46543&lt;/item&gt;&lt;item&gt;46544&lt;/item&gt;&lt;item&gt;46545&lt;/item&gt;&lt;item&gt;46546&lt;/item&gt;&lt;item&gt;46547&lt;/item&gt;&lt;item&gt;46548&lt;/item&gt;&lt;item&gt;46549&lt;/item&gt;&lt;item&gt;46550&lt;/item&gt;&lt;item&gt;46551&lt;/item&gt;&lt;item&gt;46552&lt;/item&gt;&lt;item&gt;46553&lt;/item&gt;&lt;item&gt;46554&lt;/item&gt;&lt;item&gt;46555&lt;/item&gt;&lt;item&gt;46556&lt;/item&gt;&lt;item&gt;46557&lt;/item&gt;&lt;item&gt;46558&lt;/item&gt;&lt;item&gt;46559&lt;/item&gt;&lt;item&gt;46560&lt;/item&gt;&lt;item&gt;46561&lt;/item&gt;&lt;item&gt;46562&lt;/item&gt;&lt;item&gt;46563&lt;/item&gt;&lt;item&gt;46566&lt;/item&gt;&lt;item&gt;46567&lt;/item&gt;&lt;item&gt;46568&lt;/item&gt;&lt;item&gt;46569&lt;/item&gt;&lt;item&gt;46570&lt;/item&gt;&lt;item&gt;46571&lt;/item&gt;&lt;item&gt;46572&lt;/item&gt;&lt;item&gt;46573&lt;/item&gt;&lt;item&gt;46574&lt;/item&gt;&lt;item&gt;46575&lt;/item&gt;&lt;item&gt;46576&lt;/item&gt;&lt;item&gt;46577&lt;/item&gt;&lt;item&gt;46578&lt;/item&gt;&lt;item&gt;46579&lt;/item&gt;&lt;item&gt;46581&lt;/item&gt;&lt;item&gt;46582&lt;/item&gt;&lt;item&gt;46584&lt;/item&gt;&lt;item&gt;46585&lt;/item&gt;&lt;item&gt;46586&lt;/item&gt;&lt;item&gt;46587&lt;/item&gt;&lt;item&gt;46588&lt;/item&gt;&lt;item&gt;46589&lt;/item&gt;&lt;item&gt;46590&lt;/item&gt;&lt;item&gt;46591&lt;/item&gt;&lt;item&gt;46592&lt;/item&gt;&lt;item&gt;46593&lt;/item&gt;&lt;item&gt;46594&lt;/item&gt;&lt;item&gt;46595&lt;/item&gt;&lt;item&gt;46596&lt;/item&gt;&lt;item&gt;46597&lt;/item&gt;&lt;item&gt;46598&lt;/item&gt;&lt;item&gt;46599&lt;/item&gt;&lt;item&gt;46600&lt;/item&gt;&lt;item&gt;46601&lt;/item&gt;&lt;item&gt;46602&lt;/item&gt;&lt;item&gt;46603&lt;/item&gt;&lt;item&gt;46607&lt;/item&gt;&lt;item&gt;46608&lt;/item&gt;&lt;item&gt;46609&lt;/item&gt;&lt;item&gt;46610&lt;/item&gt;&lt;item&gt;46611&lt;/item&gt;&lt;item&gt;46612&lt;/item&gt;&lt;item&gt;46613&lt;/item&gt;&lt;item&gt;46614&lt;/item&gt;&lt;item&gt;46615&lt;/item&gt;&lt;item&gt;46617&lt;/item&gt;&lt;item&gt;46619&lt;/item&gt;&lt;item&gt;46620&lt;/item&gt;&lt;item&gt;46622&lt;/item&gt;&lt;item&gt;46646&lt;/item&gt;&lt;item&gt;46652&lt;/item&gt;&lt;item&gt;46653&lt;/item&gt;&lt;item&gt;46654&lt;/item&gt;&lt;item&gt;46655&lt;/item&gt;&lt;item&gt;46656&lt;/item&gt;&lt;item&gt;46657&lt;/item&gt;&lt;item&gt;46658&lt;/item&gt;&lt;item&gt;46659&lt;/item&gt;&lt;item&gt;46660&lt;/item&gt;&lt;item&gt;46661&lt;/item&gt;&lt;item&gt;46662&lt;/item&gt;&lt;item&gt;46663&lt;/item&gt;&lt;item&gt;46665&lt;/item&gt;&lt;item&gt;46666&lt;/item&gt;&lt;item&gt;46667&lt;/item&gt;&lt;item&gt;46668&lt;/item&gt;&lt;item&gt;46669&lt;/item&gt;&lt;item&gt;46670&lt;/item&gt;&lt;item&gt;46671&lt;/item&gt;&lt;item&gt;46672&lt;/item&gt;&lt;item&gt;46673&lt;/item&gt;&lt;item&gt;46675&lt;/item&gt;&lt;item&gt;46676&lt;/item&gt;&lt;item&gt;46677&lt;/item&gt;&lt;item&gt;46678&lt;/item&gt;&lt;item&gt;46679&lt;/item&gt;&lt;item&gt;46680&lt;/item&gt;&lt;item&gt;46681&lt;/item&gt;&lt;item&gt;46682&lt;/item&gt;&lt;item&gt;46683&lt;/item&gt;&lt;item&gt;46684&lt;/item&gt;&lt;item&gt;46685&lt;/item&gt;&lt;item&gt;46686&lt;/item&gt;&lt;item&gt;46687&lt;/item&gt;&lt;item&gt;46688&lt;/item&gt;&lt;item&gt;46689&lt;/item&gt;&lt;item&gt;46690&lt;/item&gt;&lt;item&gt;46691&lt;/item&gt;&lt;item&gt;46692&lt;/item&gt;&lt;item&gt;46693&lt;/item&gt;&lt;item&gt;46694&lt;/item&gt;&lt;item&gt;46695&lt;/item&gt;&lt;item&gt;46696&lt;/item&gt;&lt;item&gt;46697&lt;/item&gt;&lt;item&gt;46698&lt;/item&gt;&lt;item&gt;46699&lt;/item&gt;&lt;item&gt;46700&lt;/item&gt;&lt;item&gt;46701&lt;/item&gt;&lt;item&gt;46702&lt;/item&gt;&lt;item&gt;46703&lt;/item&gt;&lt;item&gt;46704&lt;/item&gt;&lt;item&gt;46705&lt;/item&gt;&lt;item&gt;46706&lt;/item&gt;&lt;item&gt;46708&lt;/item&gt;&lt;item&gt;46711&lt;/item&gt;&lt;item&gt;46729&lt;/item&gt;&lt;item&gt;46742&lt;/item&gt;&lt;item&gt;46744&lt;/item&gt;&lt;item&gt;46755&lt;/item&gt;&lt;item&gt;46756&lt;/item&gt;&lt;item&gt;46759&lt;/item&gt;&lt;item&gt;46760&lt;/item&gt;&lt;item&gt;46761&lt;/item&gt;&lt;item&gt;46762&lt;/item&gt;&lt;item&gt;46763&lt;/item&gt;&lt;item&gt;46764&lt;/item&gt;&lt;item&gt;46765&lt;/item&gt;&lt;item&gt;46766&lt;/item&gt;&lt;item&gt;46773&lt;/item&gt;&lt;item&gt;46774&lt;/item&gt;&lt;item&gt;46775&lt;/item&gt;&lt;item&gt;46776&lt;/item&gt;&lt;item&gt;46777&lt;/item&gt;&lt;item&gt;46788&lt;/item&gt;&lt;item&gt;46797&lt;/item&gt;&lt;item&gt;46798&lt;/item&gt;&lt;item&gt;46799&lt;/item&gt;&lt;item&gt;46800&lt;/item&gt;&lt;item&gt;46801&lt;/item&gt;&lt;item&gt;46802&lt;/item&gt;&lt;item&gt;46920&lt;/item&gt;&lt;item&gt;46973&lt;/item&gt;&lt;item&gt;46974&lt;/item&gt;&lt;item&gt;46975&lt;/item&gt;&lt;item&gt;46976&lt;/item&gt;&lt;item&gt;46977&lt;/item&gt;&lt;item&gt;46978&lt;/item&gt;&lt;item&gt;46979&lt;/item&gt;&lt;item&gt;46980&lt;/item&gt;&lt;item&gt;46981&lt;/item&gt;&lt;item&gt;46982&lt;/item&gt;&lt;item&gt;46983&lt;/item&gt;&lt;item&gt;46984&lt;/item&gt;&lt;item&gt;46985&lt;/item&gt;&lt;item&gt;46986&lt;/item&gt;&lt;item&gt;46987&lt;/item&gt;&lt;item&gt;46988&lt;/item&gt;&lt;item&gt;47001&lt;/item&gt;&lt;item&gt;47002&lt;/item&gt;&lt;item&gt;47004&lt;/item&gt;&lt;item&gt;47005&lt;/item&gt;&lt;item&gt;47007&lt;/item&gt;&lt;item&gt;47010&lt;/item&gt;&lt;item&gt;47037&lt;/item&gt;&lt;item&gt;47038&lt;/item&gt;&lt;item&gt;47039&lt;/item&gt;&lt;item&gt;47040&lt;/item&gt;&lt;item&gt;47042&lt;/item&gt;&lt;item&gt;47043&lt;/item&gt;&lt;item&gt;47044&lt;/item&gt;&lt;item&gt;47045&lt;/item&gt;&lt;item&gt;47046&lt;/item&gt;&lt;item&gt;47047&lt;/item&gt;&lt;item&gt;47053&lt;/item&gt;&lt;item&gt;47068&lt;/item&gt;&lt;item&gt;47069&lt;/item&gt;&lt;item&gt;47071&lt;/item&gt;&lt;item&gt;47073&lt;/item&gt;&lt;item&gt;47074&lt;/item&gt;&lt;item&gt;47075&lt;/item&gt;&lt;item&gt;47076&lt;/item&gt;&lt;item&gt;47083&lt;/item&gt;&lt;item&gt;47084&lt;/item&gt;&lt;item&gt;47087&lt;/item&gt;&lt;item&gt;47108&lt;/item&gt;&lt;item&gt;47110&lt;/item&gt;&lt;item&gt;47121&lt;/item&gt;&lt;item&gt;48293&lt;/item&gt;&lt;item&gt;48294&lt;/item&gt;&lt;item&gt;48296&lt;/item&gt;&lt;item&gt;48297&lt;/item&gt;&lt;item&gt;48298&lt;/item&gt;&lt;item&gt;48303&lt;/item&gt;&lt;/record-ids&gt;&lt;/item&gt;&lt;/Libraries&gt;"/>
  </w:docVars>
  <w:rsids>
    <w:rsidRoot w:val="002C1F42"/>
    <w:rsid w:val="00002BEE"/>
    <w:rsid w:val="000032AD"/>
    <w:rsid w:val="000032CE"/>
    <w:rsid w:val="000036D6"/>
    <w:rsid w:val="00006D71"/>
    <w:rsid w:val="00012386"/>
    <w:rsid w:val="00012DF7"/>
    <w:rsid w:val="00013F4C"/>
    <w:rsid w:val="00015E42"/>
    <w:rsid w:val="0001781B"/>
    <w:rsid w:val="00017D92"/>
    <w:rsid w:val="0002113A"/>
    <w:rsid w:val="0002275E"/>
    <w:rsid w:val="00023A16"/>
    <w:rsid w:val="0002559B"/>
    <w:rsid w:val="0002624E"/>
    <w:rsid w:val="00027533"/>
    <w:rsid w:val="00031281"/>
    <w:rsid w:val="00032FAD"/>
    <w:rsid w:val="00035090"/>
    <w:rsid w:val="00036BF7"/>
    <w:rsid w:val="00042347"/>
    <w:rsid w:val="00042A86"/>
    <w:rsid w:val="00046F16"/>
    <w:rsid w:val="00050275"/>
    <w:rsid w:val="000502B0"/>
    <w:rsid w:val="00050D02"/>
    <w:rsid w:val="00050EF3"/>
    <w:rsid w:val="00053874"/>
    <w:rsid w:val="0005694B"/>
    <w:rsid w:val="00056F39"/>
    <w:rsid w:val="0006016E"/>
    <w:rsid w:val="00060B00"/>
    <w:rsid w:val="000618B8"/>
    <w:rsid w:val="00061C2B"/>
    <w:rsid w:val="00063824"/>
    <w:rsid w:val="0006537E"/>
    <w:rsid w:val="00067837"/>
    <w:rsid w:val="00067A82"/>
    <w:rsid w:val="00067E86"/>
    <w:rsid w:val="00073170"/>
    <w:rsid w:val="000748DB"/>
    <w:rsid w:val="00074984"/>
    <w:rsid w:val="00075A00"/>
    <w:rsid w:val="00076DF5"/>
    <w:rsid w:val="000800E5"/>
    <w:rsid w:val="000869AB"/>
    <w:rsid w:val="00087421"/>
    <w:rsid w:val="00087BCA"/>
    <w:rsid w:val="00093060"/>
    <w:rsid w:val="0009417F"/>
    <w:rsid w:val="000942EE"/>
    <w:rsid w:val="0009600E"/>
    <w:rsid w:val="000961C5"/>
    <w:rsid w:val="000968DE"/>
    <w:rsid w:val="000974FC"/>
    <w:rsid w:val="00097FA8"/>
    <w:rsid w:val="000A1058"/>
    <w:rsid w:val="000A139D"/>
    <w:rsid w:val="000A3E46"/>
    <w:rsid w:val="000A438D"/>
    <w:rsid w:val="000A6788"/>
    <w:rsid w:val="000A7290"/>
    <w:rsid w:val="000A7AAF"/>
    <w:rsid w:val="000A7CD0"/>
    <w:rsid w:val="000B0D77"/>
    <w:rsid w:val="000B0FDB"/>
    <w:rsid w:val="000B1057"/>
    <w:rsid w:val="000B123C"/>
    <w:rsid w:val="000B1915"/>
    <w:rsid w:val="000B2B44"/>
    <w:rsid w:val="000B6C85"/>
    <w:rsid w:val="000C17DD"/>
    <w:rsid w:val="000C1B28"/>
    <w:rsid w:val="000C2D60"/>
    <w:rsid w:val="000C42AF"/>
    <w:rsid w:val="000C7FE7"/>
    <w:rsid w:val="000D0056"/>
    <w:rsid w:val="000D0F3F"/>
    <w:rsid w:val="000D597B"/>
    <w:rsid w:val="000D6B3A"/>
    <w:rsid w:val="000E095B"/>
    <w:rsid w:val="000E0B45"/>
    <w:rsid w:val="000E3085"/>
    <w:rsid w:val="000E4420"/>
    <w:rsid w:val="000E482E"/>
    <w:rsid w:val="000E4F3F"/>
    <w:rsid w:val="000E590B"/>
    <w:rsid w:val="000E5AEE"/>
    <w:rsid w:val="000E78F2"/>
    <w:rsid w:val="000E7AFB"/>
    <w:rsid w:val="000F20DC"/>
    <w:rsid w:val="000F2EF3"/>
    <w:rsid w:val="000F4BBB"/>
    <w:rsid w:val="000F521F"/>
    <w:rsid w:val="000F67F3"/>
    <w:rsid w:val="000F6F00"/>
    <w:rsid w:val="000F6FF7"/>
    <w:rsid w:val="00100A5E"/>
    <w:rsid w:val="001013AD"/>
    <w:rsid w:val="0010242A"/>
    <w:rsid w:val="00103E14"/>
    <w:rsid w:val="00104C22"/>
    <w:rsid w:val="00105F57"/>
    <w:rsid w:val="001068FD"/>
    <w:rsid w:val="00107122"/>
    <w:rsid w:val="00110FD6"/>
    <w:rsid w:val="001116C3"/>
    <w:rsid w:val="0011356D"/>
    <w:rsid w:val="0011764B"/>
    <w:rsid w:val="00121CE9"/>
    <w:rsid w:val="001224F6"/>
    <w:rsid w:val="00124A33"/>
    <w:rsid w:val="001275B4"/>
    <w:rsid w:val="00131ADF"/>
    <w:rsid w:val="001361F2"/>
    <w:rsid w:val="00137E1D"/>
    <w:rsid w:val="00137F1C"/>
    <w:rsid w:val="00142721"/>
    <w:rsid w:val="001432DD"/>
    <w:rsid w:val="00143B03"/>
    <w:rsid w:val="00143D9E"/>
    <w:rsid w:val="001447A1"/>
    <w:rsid w:val="00151F25"/>
    <w:rsid w:val="001552DC"/>
    <w:rsid w:val="0015558E"/>
    <w:rsid w:val="00155D1F"/>
    <w:rsid w:val="001612B2"/>
    <w:rsid w:val="0016201B"/>
    <w:rsid w:val="0016313F"/>
    <w:rsid w:val="00163C86"/>
    <w:rsid w:val="001641A3"/>
    <w:rsid w:val="00164286"/>
    <w:rsid w:val="00171603"/>
    <w:rsid w:val="00171BB5"/>
    <w:rsid w:val="00171D98"/>
    <w:rsid w:val="00171DD4"/>
    <w:rsid w:val="001724CD"/>
    <w:rsid w:val="001728AE"/>
    <w:rsid w:val="00174A25"/>
    <w:rsid w:val="00174B96"/>
    <w:rsid w:val="0017554F"/>
    <w:rsid w:val="00176594"/>
    <w:rsid w:val="0017699C"/>
    <w:rsid w:val="00177346"/>
    <w:rsid w:val="0017759F"/>
    <w:rsid w:val="00183A61"/>
    <w:rsid w:val="00184275"/>
    <w:rsid w:val="0018596A"/>
    <w:rsid w:val="00191D40"/>
    <w:rsid w:val="00193C29"/>
    <w:rsid w:val="0019431F"/>
    <w:rsid w:val="00194C7F"/>
    <w:rsid w:val="00194FDE"/>
    <w:rsid w:val="001972D0"/>
    <w:rsid w:val="0019751E"/>
    <w:rsid w:val="00197AFA"/>
    <w:rsid w:val="00197B64"/>
    <w:rsid w:val="001A080F"/>
    <w:rsid w:val="001A1AE0"/>
    <w:rsid w:val="001A3120"/>
    <w:rsid w:val="001A48A8"/>
    <w:rsid w:val="001A7B24"/>
    <w:rsid w:val="001B0DDE"/>
    <w:rsid w:val="001B0E70"/>
    <w:rsid w:val="001B68B7"/>
    <w:rsid w:val="001B6B22"/>
    <w:rsid w:val="001C13EA"/>
    <w:rsid w:val="001C1865"/>
    <w:rsid w:val="001C188C"/>
    <w:rsid w:val="001C1DCA"/>
    <w:rsid w:val="001C3077"/>
    <w:rsid w:val="001C587E"/>
    <w:rsid w:val="001C5F14"/>
    <w:rsid w:val="001D09F5"/>
    <w:rsid w:val="001D1378"/>
    <w:rsid w:val="001D1B51"/>
    <w:rsid w:val="001D2E2B"/>
    <w:rsid w:val="001D45CC"/>
    <w:rsid w:val="001D571B"/>
    <w:rsid w:val="001D6066"/>
    <w:rsid w:val="001D764F"/>
    <w:rsid w:val="001E11BD"/>
    <w:rsid w:val="001E49ED"/>
    <w:rsid w:val="001E5612"/>
    <w:rsid w:val="001E73EC"/>
    <w:rsid w:val="001F0019"/>
    <w:rsid w:val="001F053A"/>
    <w:rsid w:val="001F0C5E"/>
    <w:rsid w:val="001F4E91"/>
    <w:rsid w:val="001F5070"/>
    <w:rsid w:val="001F5327"/>
    <w:rsid w:val="001F6B7A"/>
    <w:rsid w:val="002003F7"/>
    <w:rsid w:val="0020223B"/>
    <w:rsid w:val="00203ED4"/>
    <w:rsid w:val="00205863"/>
    <w:rsid w:val="002102F0"/>
    <w:rsid w:val="00210D7B"/>
    <w:rsid w:val="0021649B"/>
    <w:rsid w:val="00220D13"/>
    <w:rsid w:val="002211B3"/>
    <w:rsid w:val="00222137"/>
    <w:rsid w:val="002226D9"/>
    <w:rsid w:val="0022368D"/>
    <w:rsid w:val="00223FBC"/>
    <w:rsid w:val="002268D4"/>
    <w:rsid w:val="002272FE"/>
    <w:rsid w:val="0023257F"/>
    <w:rsid w:val="00232592"/>
    <w:rsid w:val="002347C0"/>
    <w:rsid w:val="00236887"/>
    <w:rsid w:val="00237D94"/>
    <w:rsid w:val="00242C2A"/>
    <w:rsid w:val="00242CC9"/>
    <w:rsid w:val="00244DAF"/>
    <w:rsid w:val="00246109"/>
    <w:rsid w:val="002479DF"/>
    <w:rsid w:val="00250200"/>
    <w:rsid w:val="0025352C"/>
    <w:rsid w:val="00263CB6"/>
    <w:rsid w:val="002642D0"/>
    <w:rsid w:val="0026447A"/>
    <w:rsid w:val="0026450A"/>
    <w:rsid w:val="00265396"/>
    <w:rsid w:val="002666B0"/>
    <w:rsid w:val="00266C5A"/>
    <w:rsid w:val="002729AC"/>
    <w:rsid w:val="00274A0B"/>
    <w:rsid w:val="00274FFC"/>
    <w:rsid w:val="002768E3"/>
    <w:rsid w:val="00276E56"/>
    <w:rsid w:val="002770FD"/>
    <w:rsid w:val="0027734A"/>
    <w:rsid w:val="00281BB6"/>
    <w:rsid w:val="00284C5A"/>
    <w:rsid w:val="00284D14"/>
    <w:rsid w:val="00286307"/>
    <w:rsid w:val="00286AD7"/>
    <w:rsid w:val="002911C4"/>
    <w:rsid w:val="00292019"/>
    <w:rsid w:val="0029444F"/>
    <w:rsid w:val="00295283"/>
    <w:rsid w:val="00296F9C"/>
    <w:rsid w:val="00297154"/>
    <w:rsid w:val="00297A58"/>
    <w:rsid w:val="00297CA7"/>
    <w:rsid w:val="002A0282"/>
    <w:rsid w:val="002A0AD0"/>
    <w:rsid w:val="002A421C"/>
    <w:rsid w:val="002A4D87"/>
    <w:rsid w:val="002A60AE"/>
    <w:rsid w:val="002A7B90"/>
    <w:rsid w:val="002B14B0"/>
    <w:rsid w:val="002B1B07"/>
    <w:rsid w:val="002B1E91"/>
    <w:rsid w:val="002B3BBF"/>
    <w:rsid w:val="002B708E"/>
    <w:rsid w:val="002B7FA2"/>
    <w:rsid w:val="002C07DD"/>
    <w:rsid w:val="002C0999"/>
    <w:rsid w:val="002C1C09"/>
    <w:rsid w:val="002C1F42"/>
    <w:rsid w:val="002C2B6D"/>
    <w:rsid w:val="002C40E4"/>
    <w:rsid w:val="002C54E5"/>
    <w:rsid w:val="002C5B54"/>
    <w:rsid w:val="002D0A9A"/>
    <w:rsid w:val="002D2C9A"/>
    <w:rsid w:val="002D5B0A"/>
    <w:rsid w:val="002D67C2"/>
    <w:rsid w:val="002D73D4"/>
    <w:rsid w:val="002D7736"/>
    <w:rsid w:val="002E02E2"/>
    <w:rsid w:val="002E1FA2"/>
    <w:rsid w:val="002E3936"/>
    <w:rsid w:val="002E4424"/>
    <w:rsid w:val="002E5339"/>
    <w:rsid w:val="002E5CDC"/>
    <w:rsid w:val="002E612B"/>
    <w:rsid w:val="002E7026"/>
    <w:rsid w:val="002F140B"/>
    <w:rsid w:val="002F1457"/>
    <w:rsid w:val="002F240E"/>
    <w:rsid w:val="002F35EB"/>
    <w:rsid w:val="002F511E"/>
    <w:rsid w:val="002F5CBF"/>
    <w:rsid w:val="002F64E5"/>
    <w:rsid w:val="00301B47"/>
    <w:rsid w:val="0030202A"/>
    <w:rsid w:val="003024BD"/>
    <w:rsid w:val="00304AB4"/>
    <w:rsid w:val="00304F1A"/>
    <w:rsid w:val="00305ABE"/>
    <w:rsid w:val="003061A4"/>
    <w:rsid w:val="00312B34"/>
    <w:rsid w:val="003138F3"/>
    <w:rsid w:val="0031564A"/>
    <w:rsid w:val="003210D6"/>
    <w:rsid w:val="003214B3"/>
    <w:rsid w:val="00321A06"/>
    <w:rsid w:val="0032323F"/>
    <w:rsid w:val="00324BD0"/>
    <w:rsid w:val="003266B7"/>
    <w:rsid w:val="00331739"/>
    <w:rsid w:val="0033296B"/>
    <w:rsid w:val="00334D90"/>
    <w:rsid w:val="0033772D"/>
    <w:rsid w:val="00341111"/>
    <w:rsid w:val="003458A1"/>
    <w:rsid w:val="0035195D"/>
    <w:rsid w:val="003524D0"/>
    <w:rsid w:val="003537AD"/>
    <w:rsid w:val="003544F8"/>
    <w:rsid w:val="00354C6A"/>
    <w:rsid w:val="00356170"/>
    <w:rsid w:val="003569A1"/>
    <w:rsid w:val="00356A08"/>
    <w:rsid w:val="00356ABE"/>
    <w:rsid w:val="003576EF"/>
    <w:rsid w:val="00357F9F"/>
    <w:rsid w:val="00360039"/>
    <w:rsid w:val="003632C0"/>
    <w:rsid w:val="00363C61"/>
    <w:rsid w:val="00364A4A"/>
    <w:rsid w:val="003654AC"/>
    <w:rsid w:val="00365BC1"/>
    <w:rsid w:val="00370449"/>
    <w:rsid w:val="0037073B"/>
    <w:rsid w:val="003708BC"/>
    <w:rsid w:val="00370CA1"/>
    <w:rsid w:val="00376A96"/>
    <w:rsid w:val="0038157F"/>
    <w:rsid w:val="00381F1E"/>
    <w:rsid w:val="003823DC"/>
    <w:rsid w:val="00382758"/>
    <w:rsid w:val="0038432E"/>
    <w:rsid w:val="00387DAD"/>
    <w:rsid w:val="00390F7C"/>
    <w:rsid w:val="00392D3E"/>
    <w:rsid w:val="0039394A"/>
    <w:rsid w:val="00395407"/>
    <w:rsid w:val="00396F6B"/>
    <w:rsid w:val="003A15EB"/>
    <w:rsid w:val="003A1A8F"/>
    <w:rsid w:val="003A2137"/>
    <w:rsid w:val="003A2685"/>
    <w:rsid w:val="003A427F"/>
    <w:rsid w:val="003A4424"/>
    <w:rsid w:val="003A6688"/>
    <w:rsid w:val="003A6F9D"/>
    <w:rsid w:val="003B0BBA"/>
    <w:rsid w:val="003B1DB3"/>
    <w:rsid w:val="003B1E29"/>
    <w:rsid w:val="003B207D"/>
    <w:rsid w:val="003B415E"/>
    <w:rsid w:val="003B4BF1"/>
    <w:rsid w:val="003B5B5D"/>
    <w:rsid w:val="003B6EFA"/>
    <w:rsid w:val="003B739E"/>
    <w:rsid w:val="003C0BD3"/>
    <w:rsid w:val="003C1FCE"/>
    <w:rsid w:val="003C2F36"/>
    <w:rsid w:val="003C3459"/>
    <w:rsid w:val="003C3903"/>
    <w:rsid w:val="003C39EB"/>
    <w:rsid w:val="003C595A"/>
    <w:rsid w:val="003C635B"/>
    <w:rsid w:val="003C7B33"/>
    <w:rsid w:val="003D54DF"/>
    <w:rsid w:val="003D5810"/>
    <w:rsid w:val="003D71D2"/>
    <w:rsid w:val="003E065B"/>
    <w:rsid w:val="003E33AA"/>
    <w:rsid w:val="003E4AAC"/>
    <w:rsid w:val="003E4B8F"/>
    <w:rsid w:val="003E518A"/>
    <w:rsid w:val="003E74E0"/>
    <w:rsid w:val="003F3FC7"/>
    <w:rsid w:val="003F4047"/>
    <w:rsid w:val="003F480A"/>
    <w:rsid w:val="003F4E46"/>
    <w:rsid w:val="003F5068"/>
    <w:rsid w:val="003F58F8"/>
    <w:rsid w:val="003F749C"/>
    <w:rsid w:val="00400605"/>
    <w:rsid w:val="004020DA"/>
    <w:rsid w:val="004021B0"/>
    <w:rsid w:val="00403822"/>
    <w:rsid w:val="00403C2C"/>
    <w:rsid w:val="004047B9"/>
    <w:rsid w:val="00406D55"/>
    <w:rsid w:val="004071FA"/>
    <w:rsid w:val="00410AFD"/>
    <w:rsid w:val="00410B27"/>
    <w:rsid w:val="004119A5"/>
    <w:rsid w:val="004120DD"/>
    <w:rsid w:val="0041313A"/>
    <w:rsid w:val="00413B4E"/>
    <w:rsid w:val="00414D72"/>
    <w:rsid w:val="004159F7"/>
    <w:rsid w:val="00417899"/>
    <w:rsid w:val="00420DE8"/>
    <w:rsid w:val="00423E52"/>
    <w:rsid w:val="00424FEF"/>
    <w:rsid w:val="00425CE2"/>
    <w:rsid w:val="004275FD"/>
    <w:rsid w:val="00432172"/>
    <w:rsid w:val="00432288"/>
    <w:rsid w:val="00432ABD"/>
    <w:rsid w:val="00432AE8"/>
    <w:rsid w:val="0043301E"/>
    <w:rsid w:val="0043345D"/>
    <w:rsid w:val="004336B6"/>
    <w:rsid w:val="004338B2"/>
    <w:rsid w:val="00435A96"/>
    <w:rsid w:val="00441BFD"/>
    <w:rsid w:val="00441F4F"/>
    <w:rsid w:val="004425EA"/>
    <w:rsid w:val="00446881"/>
    <w:rsid w:val="00451149"/>
    <w:rsid w:val="00451954"/>
    <w:rsid w:val="00451B82"/>
    <w:rsid w:val="00452FBF"/>
    <w:rsid w:val="0045326E"/>
    <w:rsid w:val="004541C9"/>
    <w:rsid w:val="00454214"/>
    <w:rsid w:val="00454936"/>
    <w:rsid w:val="00454DC5"/>
    <w:rsid w:val="00455354"/>
    <w:rsid w:val="00455561"/>
    <w:rsid w:val="004555CC"/>
    <w:rsid w:val="00455AB8"/>
    <w:rsid w:val="00461241"/>
    <w:rsid w:val="00461957"/>
    <w:rsid w:val="004627EE"/>
    <w:rsid w:val="004643B7"/>
    <w:rsid w:val="0046625C"/>
    <w:rsid w:val="00466F20"/>
    <w:rsid w:val="00470C21"/>
    <w:rsid w:val="00470F8E"/>
    <w:rsid w:val="00471BA3"/>
    <w:rsid w:val="00471C70"/>
    <w:rsid w:val="00472E8A"/>
    <w:rsid w:val="00473570"/>
    <w:rsid w:val="00473DB3"/>
    <w:rsid w:val="004746BC"/>
    <w:rsid w:val="00476C9E"/>
    <w:rsid w:val="0047703A"/>
    <w:rsid w:val="00477481"/>
    <w:rsid w:val="00477740"/>
    <w:rsid w:val="0047774B"/>
    <w:rsid w:val="00481A1D"/>
    <w:rsid w:val="004844F0"/>
    <w:rsid w:val="0048677E"/>
    <w:rsid w:val="00487E77"/>
    <w:rsid w:val="0049030B"/>
    <w:rsid w:val="00491E5F"/>
    <w:rsid w:val="00492BAB"/>
    <w:rsid w:val="00494B49"/>
    <w:rsid w:val="00495D1D"/>
    <w:rsid w:val="0049656F"/>
    <w:rsid w:val="00496D0B"/>
    <w:rsid w:val="00497339"/>
    <w:rsid w:val="00497862"/>
    <w:rsid w:val="00497AAE"/>
    <w:rsid w:val="004A0A3A"/>
    <w:rsid w:val="004A1395"/>
    <w:rsid w:val="004A20D7"/>
    <w:rsid w:val="004A34FC"/>
    <w:rsid w:val="004A3CFA"/>
    <w:rsid w:val="004A4851"/>
    <w:rsid w:val="004A5D1E"/>
    <w:rsid w:val="004A716B"/>
    <w:rsid w:val="004A74F8"/>
    <w:rsid w:val="004A775D"/>
    <w:rsid w:val="004B133D"/>
    <w:rsid w:val="004B1C90"/>
    <w:rsid w:val="004B1D54"/>
    <w:rsid w:val="004B4ACD"/>
    <w:rsid w:val="004B51E6"/>
    <w:rsid w:val="004B65DE"/>
    <w:rsid w:val="004B6803"/>
    <w:rsid w:val="004C14EA"/>
    <w:rsid w:val="004C154D"/>
    <w:rsid w:val="004C2286"/>
    <w:rsid w:val="004C2D54"/>
    <w:rsid w:val="004C3623"/>
    <w:rsid w:val="004C3756"/>
    <w:rsid w:val="004C5010"/>
    <w:rsid w:val="004C5B86"/>
    <w:rsid w:val="004C7277"/>
    <w:rsid w:val="004D0969"/>
    <w:rsid w:val="004D09CF"/>
    <w:rsid w:val="004D2BAE"/>
    <w:rsid w:val="004D5400"/>
    <w:rsid w:val="004D7CA4"/>
    <w:rsid w:val="004E0F77"/>
    <w:rsid w:val="004E15CE"/>
    <w:rsid w:val="004E1F0E"/>
    <w:rsid w:val="004F0DA5"/>
    <w:rsid w:val="004F198A"/>
    <w:rsid w:val="004F3F2A"/>
    <w:rsid w:val="004F48D3"/>
    <w:rsid w:val="005021C5"/>
    <w:rsid w:val="005043EB"/>
    <w:rsid w:val="0050663E"/>
    <w:rsid w:val="0050714D"/>
    <w:rsid w:val="005076CD"/>
    <w:rsid w:val="005077D4"/>
    <w:rsid w:val="00511B36"/>
    <w:rsid w:val="005123DF"/>
    <w:rsid w:val="00513593"/>
    <w:rsid w:val="00515C84"/>
    <w:rsid w:val="00515E4A"/>
    <w:rsid w:val="00516A43"/>
    <w:rsid w:val="00517A68"/>
    <w:rsid w:val="005212CA"/>
    <w:rsid w:val="00522CC0"/>
    <w:rsid w:val="005237C9"/>
    <w:rsid w:val="005268B8"/>
    <w:rsid w:val="00526EF7"/>
    <w:rsid w:val="0053002A"/>
    <w:rsid w:val="005313D9"/>
    <w:rsid w:val="005313EA"/>
    <w:rsid w:val="00531952"/>
    <w:rsid w:val="0053235A"/>
    <w:rsid w:val="0053356C"/>
    <w:rsid w:val="00535489"/>
    <w:rsid w:val="00535F93"/>
    <w:rsid w:val="005377AE"/>
    <w:rsid w:val="005419C0"/>
    <w:rsid w:val="0054277C"/>
    <w:rsid w:val="005471EC"/>
    <w:rsid w:val="0055225C"/>
    <w:rsid w:val="0055247B"/>
    <w:rsid w:val="005531CD"/>
    <w:rsid w:val="005533E1"/>
    <w:rsid w:val="00553EC4"/>
    <w:rsid w:val="00555E45"/>
    <w:rsid w:val="00556703"/>
    <w:rsid w:val="005605EF"/>
    <w:rsid w:val="0056232B"/>
    <w:rsid w:val="005634EB"/>
    <w:rsid w:val="005639F9"/>
    <w:rsid w:val="00565EB3"/>
    <w:rsid w:val="00567F7C"/>
    <w:rsid w:val="00570289"/>
    <w:rsid w:val="005704FC"/>
    <w:rsid w:val="00571345"/>
    <w:rsid w:val="00571724"/>
    <w:rsid w:val="00572E1B"/>
    <w:rsid w:val="00580C7F"/>
    <w:rsid w:val="00582ED1"/>
    <w:rsid w:val="00587599"/>
    <w:rsid w:val="00587CA9"/>
    <w:rsid w:val="00590872"/>
    <w:rsid w:val="00591FC6"/>
    <w:rsid w:val="00593195"/>
    <w:rsid w:val="005953AF"/>
    <w:rsid w:val="005A2070"/>
    <w:rsid w:val="005A23C4"/>
    <w:rsid w:val="005A3291"/>
    <w:rsid w:val="005A6322"/>
    <w:rsid w:val="005A65C2"/>
    <w:rsid w:val="005A6FBF"/>
    <w:rsid w:val="005A7193"/>
    <w:rsid w:val="005A788B"/>
    <w:rsid w:val="005A7C8A"/>
    <w:rsid w:val="005B0687"/>
    <w:rsid w:val="005B3167"/>
    <w:rsid w:val="005B3375"/>
    <w:rsid w:val="005B6AA6"/>
    <w:rsid w:val="005B7055"/>
    <w:rsid w:val="005B77E0"/>
    <w:rsid w:val="005B7809"/>
    <w:rsid w:val="005C24C0"/>
    <w:rsid w:val="005C338C"/>
    <w:rsid w:val="005C36F6"/>
    <w:rsid w:val="005C3EDF"/>
    <w:rsid w:val="005C4F7A"/>
    <w:rsid w:val="005D2B48"/>
    <w:rsid w:val="005D2C63"/>
    <w:rsid w:val="005D2EE6"/>
    <w:rsid w:val="005D3790"/>
    <w:rsid w:val="005D59C3"/>
    <w:rsid w:val="005E25BD"/>
    <w:rsid w:val="005E35B1"/>
    <w:rsid w:val="005E6929"/>
    <w:rsid w:val="005F0DB8"/>
    <w:rsid w:val="005F1AFA"/>
    <w:rsid w:val="005F1BD5"/>
    <w:rsid w:val="005F2F55"/>
    <w:rsid w:val="005F46E8"/>
    <w:rsid w:val="005F4E46"/>
    <w:rsid w:val="005F55EA"/>
    <w:rsid w:val="005F6678"/>
    <w:rsid w:val="005F76A6"/>
    <w:rsid w:val="00600178"/>
    <w:rsid w:val="00600329"/>
    <w:rsid w:val="006027BB"/>
    <w:rsid w:val="00605727"/>
    <w:rsid w:val="006059A4"/>
    <w:rsid w:val="00606E1A"/>
    <w:rsid w:val="00607DE8"/>
    <w:rsid w:val="006109BB"/>
    <w:rsid w:val="00611F13"/>
    <w:rsid w:val="00612F7D"/>
    <w:rsid w:val="006138D1"/>
    <w:rsid w:val="00613A82"/>
    <w:rsid w:val="0061431B"/>
    <w:rsid w:val="00614401"/>
    <w:rsid w:val="006147F9"/>
    <w:rsid w:val="006203BA"/>
    <w:rsid w:val="00620D4D"/>
    <w:rsid w:val="00621FCD"/>
    <w:rsid w:val="00623448"/>
    <w:rsid w:val="00627FEE"/>
    <w:rsid w:val="00635ADB"/>
    <w:rsid w:val="00635C53"/>
    <w:rsid w:val="006365A5"/>
    <w:rsid w:val="00640915"/>
    <w:rsid w:val="00640C38"/>
    <w:rsid w:val="00643C78"/>
    <w:rsid w:val="006440A9"/>
    <w:rsid w:val="00645CFD"/>
    <w:rsid w:val="00647305"/>
    <w:rsid w:val="0065177E"/>
    <w:rsid w:val="00651AA5"/>
    <w:rsid w:val="00652ACA"/>
    <w:rsid w:val="00653853"/>
    <w:rsid w:val="00654B7E"/>
    <w:rsid w:val="00656C04"/>
    <w:rsid w:val="00657579"/>
    <w:rsid w:val="00661FFC"/>
    <w:rsid w:val="00665514"/>
    <w:rsid w:val="006713A7"/>
    <w:rsid w:val="00672BB7"/>
    <w:rsid w:val="00674685"/>
    <w:rsid w:val="00674A1C"/>
    <w:rsid w:val="00676331"/>
    <w:rsid w:val="00676489"/>
    <w:rsid w:val="00677C8A"/>
    <w:rsid w:val="00680816"/>
    <w:rsid w:val="00680970"/>
    <w:rsid w:val="006831C2"/>
    <w:rsid w:val="00684874"/>
    <w:rsid w:val="00685831"/>
    <w:rsid w:val="0068786C"/>
    <w:rsid w:val="00687C87"/>
    <w:rsid w:val="00692728"/>
    <w:rsid w:val="00693CDA"/>
    <w:rsid w:val="00694B6C"/>
    <w:rsid w:val="00694D26"/>
    <w:rsid w:val="006957EE"/>
    <w:rsid w:val="006A14A1"/>
    <w:rsid w:val="006A162E"/>
    <w:rsid w:val="006A1CCA"/>
    <w:rsid w:val="006A4D9D"/>
    <w:rsid w:val="006B04F7"/>
    <w:rsid w:val="006B222A"/>
    <w:rsid w:val="006B4064"/>
    <w:rsid w:val="006B5695"/>
    <w:rsid w:val="006B6582"/>
    <w:rsid w:val="006C16FF"/>
    <w:rsid w:val="006C261F"/>
    <w:rsid w:val="006C2E2F"/>
    <w:rsid w:val="006C5145"/>
    <w:rsid w:val="006C54E4"/>
    <w:rsid w:val="006C7582"/>
    <w:rsid w:val="006C7947"/>
    <w:rsid w:val="006D162B"/>
    <w:rsid w:val="006D163A"/>
    <w:rsid w:val="006D3032"/>
    <w:rsid w:val="006D6F5A"/>
    <w:rsid w:val="006D6FED"/>
    <w:rsid w:val="006E146B"/>
    <w:rsid w:val="006E1ED5"/>
    <w:rsid w:val="006E6342"/>
    <w:rsid w:val="006E636F"/>
    <w:rsid w:val="006E6712"/>
    <w:rsid w:val="006E6ABF"/>
    <w:rsid w:val="006E725D"/>
    <w:rsid w:val="006E7E0D"/>
    <w:rsid w:val="006F13BA"/>
    <w:rsid w:val="006F1668"/>
    <w:rsid w:val="006F16D5"/>
    <w:rsid w:val="006F269E"/>
    <w:rsid w:val="006F2945"/>
    <w:rsid w:val="006F389C"/>
    <w:rsid w:val="007021E3"/>
    <w:rsid w:val="007025F3"/>
    <w:rsid w:val="00704B26"/>
    <w:rsid w:val="00707B30"/>
    <w:rsid w:val="00710FE8"/>
    <w:rsid w:val="00713BC8"/>
    <w:rsid w:val="00713C6D"/>
    <w:rsid w:val="007169D6"/>
    <w:rsid w:val="0072175A"/>
    <w:rsid w:val="00721A98"/>
    <w:rsid w:val="0072348C"/>
    <w:rsid w:val="00724BFA"/>
    <w:rsid w:val="00726F48"/>
    <w:rsid w:val="0073092D"/>
    <w:rsid w:val="00733D96"/>
    <w:rsid w:val="007342AE"/>
    <w:rsid w:val="00736093"/>
    <w:rsid w:val="007379CB"/>
    <w:rsid w:val="00737B38"/>
    <w:rsid w:val="00740170"/>
    <w:rsid w:val="007442DB"/>
    <w:rsid w:val="007452F8"/>
    <w:rsid w:val="00745D34"/>
    <w:rsid w:val="00747F48"/>
    <w:rsid w:val="00751404"/>
    <w:rsid w:val="00753D58"/>
    <w:rsid w:val="00756317"/>
    <w:rsid w:val="00756A16"/>
    <w:rsid w:val="00757932"/>
    <w:rsid w:val="00757947"/>
    <w:rsid w:val="00761FCF"/>
    <w:rsid w:val="007640DF"/>
    <w:rsid w:val="007647A6"/>
    <w:rsid w:val="00764D6A"/>
    <w:rsid w:val="00765A2F"/>
    <w:rsid w:val="00766F9D"/>
    <w:rsid w:val="00773056"/>
    <w:rsid w:val="007732AC"/>
    <w:rsid w:val="0077413F"/>
    <w:rsid w:val="0077591B"/>
    <w:rsid w:val="00775926"/>
    <w:rsid w:val="00775A2C"/>
    <w:rsid w:val="0077615A"/>
    <w:rsid w:val="00781B47"/>
    <w:rsid w:val="00785CC2"/>
    <w:rsid w:val="00786145"/>
    <w:rsid w:val="007868F0"/>
    <w:rsid w:val="007912AB"/>
    <w:rsid w:val="00791B9C"/>
    <w:rsid w:val="00791C98"/>
    <w:rsid w:val="00792954"/>
    <w:rsid w:val="00792FB5"/>
    <w:rsid w:val="00793319"/>
    <w:rsid w:val="0079427F"/>
    <w:rsid w:val="007947CC"/>
    <w:rsid w:val="00795CD2"/>
    <w:rsid w:val="007A0C47"/>
    <w:rsid w:val="007A2192"/>
    <w:rsid w:val="007A5D10"/>
    <w:rsid w:val="007A6407"/>
    <w:rsid w:val="007A64AD"/>
    <w:rsid w:val="007A6C7F"/>
    <w:rsid w:val="007B2597"/>
    <w:rsid w:val="007B4D72"/>
    <w:rsid w:val="007B66C4"/>
    <w:rsid w:val="007B79C4"/>
    <w:rsid w:val="007B7E13"/>
    <w:rsid w:val="007C1C60"/>
    <w:rsid w:val="007C358A"/>
    <w:rsid w:val="007C680B"/>
    <w:rsid w:val="007D0065"/>
    <w:rsid w:val="007D37F0"/>
    <w:rsid w:val="007D5359"/>
    <w:rsid w:val="007D58E1"/>
    <w:rsid w:val="007E2BC6"/>
    <w:rsid w:val="007E39EF"/>
    <w:rsid w:val="007E45B9"/>
    <w:rsid w:val="007E4712"/>
    <w:rsid w:val="007E4F0C"/>
    <w:rsid w:val="007E6B06"/>
    <w:rsid w:val="007F0CD9"/>
    <w:rsid w:val="007F0D2A"/>
    <w:rsid w:val="007F206E"/>
    <w:rsid w:val="007F34F5"/>
    <w:rsid w:val="007F39BE"/>
    <w:rsid w:val="007F410F"/>
    <w:rsid w:val="007F4CBB"/>
    <w:rsid w:val="007F59A2"/>
    <w:rsid w:val="007F7113"/>
    <w:rsid w:val="00800FE1"/>
    <w:rsid w:val="00801684"/>
    <w:rsid w:val="00805C6D"/>
    <w:rsid w:val="008070C4"/>
    <w:rsid w:val="0080720B"/>
    <w:rsid w:val="00810030"/>
    <w:rsid w:val="00812B7C"/>
    <w:rsid w:val="00813449"/>
    <w:rsid w:val="008138F2"/>
    <w:rsid w:val="00814CB5"/>
    <w:rsid w:val="00814D8F"/>
    <w:rsid w:val="00815904"/>
    <w:rsid w:val="00815A1B"/>
    <w:rsid w:val="00816116"/>
    <w:rsid w:val="00820DFD"/>
    <w:rsid w:val="00820F04"/>
    <w:rsid w:val="00821445"/>
    <w:rsid w:val="0082386D"/>
    <w:rsid w:val="00825BAB"/>
    <w:rsid w:val="00831200"/>
    <w:rsid w:val="00831AC9"/>
    <w:rsid w:val="00831DED"/>
    <w:rsid w:val="00833F3E"/>
    <w:rsid w:val="008340AC"/>
    <w:rsid w:val="008357AB"/>
    <w:rsid w:val="00836D54"/>
    <w:rsid w:val="00837F50"/>
    <w:rsid w:val="0084011B"/>
    <w:rsid w:val="00840138"/>
    <w:rsid w:val="0084017B"/>
    <w:rsid w:val="00843012"/>
    <w:rsid w:val="008430B3"/>
    <w:rsid w:val="00845012"/>
    <w:rsid w:val="00847204"/>
    <w:rsid w:val="00847EE4"/>
    <w:rsid w:val="00850498"/>
    <w:rsid w:val="00850694"/>
    <w:rsid w:val="00850AD9"/>
    <w:rsid w:val="0085172F"/>
    <w:rsid w:val="00853410"/>
    <w:rsid w:val="00861B88"/>
    <w:rsid w:val="00862021"/>
    <w:rsid w:val="0086296F"/>
    <w:rsid w:val="00862BFE"/>
    <w:rsid w:val="00863135"/>
    <w:rsid w:val="00864590"/>
    <w:rsid w:val="00864982"/>
    <w:rsid w:val="00864CDE"/>
    <w:rsid w:val="00865362"/>
    <w:rsid w:val="008709E7"/>
    <w:rsid w:val="0087345A"/>
    <w:rsid w:val="00875BB9"/>
    <w:rsid w:val="008803CF"/>
    <w:rsid w:val="00883593"/>
    <w:rsid w:val="00884240"/>
    <w:rsid w:val="0088627F"/>
    <w:rsid w:val="0088645A"/>
    <w:rsid w:val="00886F52"/>
    <w:rsid w:val="0089007B"/>
    <w:rsid w:val="0089196D"/>
    <w:rsid w:val="00892CC1"/>
    <w:rsid w:val="008969C4"/>
    <w:rsid w:val="008977D6"/>
    <w:rsid w:val="00897B06"/>
    <w:rsid w:val="00897EE1"/>
    <w:rsid w:val="008A0832"/>
    <w:rsid w:val="008A0EE3"/>
    <w:rsid w:val="008A1E14"/>
    <w:rsid w:val="008A74DE"/>
    <w:rsid w:val="008A767D"/>
    <w:rsid w:val="008A7C48"/>
    <w:rsid w:val="008B14E1"/>
    <w:rsid w:val="008B2E71"/>
    <w:rsid w:val="008B3051"/>
    <w:rsid w:val="008B4A1E"/>
    <w:rsid w:val="008B5B6F"/>
    <w:rsid w:val="008B7C43"/>
    <w:rsid w:val="008C0FA4"/>
    <w:rsid w:val="008C1604"/>
    <w:rsid w:val="008C1916"/>
    <w:rsid w:val="008C2F6C"/>
    <w:rsid w:val="008C333C"/>
    <w:rsid w:val="008C3595"/>
    <w:rsid w:val="008C3650"/>
    <w:rsid w:val="008C373F"/>
    <w:rsid w:val="008C584E"/>
    <w:rsid w:val="008C6DC3"/>
    <w:rsid w:val="008C779F"/>
    <w:rsid w:val="008D1656"/>
    <w:rsid w:val="008D1AFF"/>
    <w:rsid w:val="008D2069"/>
    <w:rsid w:val="008D2B19"/>
    <w:rsid w:val="008D2E0D"/>
    <w:rsid w:val="008D32C3"/>
    <w:rsid w:val="008D3A3D"/>
    <w:rsid w:val="008D3A72"/>
    <w:rsid w:val="008D619B"/>
    <w:rsid w:val="008D72C1"/>
    <w:rsid w:val="008D7418"/>
    <w:rsid w:val="008D7483"/>
    <w:rsid w:val="008D753D"/>
    <w:rsid w:val="008E14AE"/>
    <w:rsid w:val="008E47C7"/>
    <w:rsid w:val="008E48B8"/>
    <w:rsid w:val="008E55B9"/>
    <w:rsid w:val="008E5AB6"/>
    <w:rsid w:val="008E63AF"/>
    <w:rsid w:val="008F2957"/>
    <w:rsid w:val="008F2A43"/>
    <w:rsid w:val="008F4231"/>
    <w:rsid w:val="008F4712"/>
    <w:rsid w:val="008F532A"/>
    <w:rsid w:val="008F544F"/>
    <w:rsid w:val="008F61C4"/>
    <w:rsid w:val="008F79E1"/>
    <w:rsid w:val="00901121"/>
    <w:rsid w:val="00901FF8"/>
    <w:rsid w:val="009020C3"/>
    <w:rsid w:val="009048D5"/>
    <w:rsid w:val="0090532C"/>
    <w:rsid w:val="00905CEE"/>
    <w:rsid w:val="00907385"/>
    <w:rsid w:val="009102BC"/>
    <w:rsid w:val="00910E27"/>
    <w:rsid w:val="00911D23"/>
    <w:rsid w:val="00912FEB"/>
    <w:rsid w:val="00913418"/>
    <w:rsid w:val="00920D19"/>
    <w:rsid w:val="00923CC9"/>
    <w:rsid w:val="00924263"/>
    <w:rsid w:val="00924280"/>
    <w:rsid w:val="009252E8"/>
    <w:rsid w:val="009254BE"/>
    <w:rsid w:val="0092675A"/>
    <w:rsid w:val="00926C01"/>
    <w:rsid w:val="009337C0"/>
    <w:rsid w:val="00934E4C"/>
    <w:rsid w:val="0093500E"/>
    <w:rsid w:val="00935054"/>
    <w:rsid w:val="00936AB7"/>
    <w:rsid w:val="009372F9"/>
    <w:rsid w:val="009407D8"/>
    <w:rsid w:val="0094243E"/>
    <w:rsid w:val="00943B41"/>
    <w:rsid w:val="00951810"/>
    <w:rsid w:val="00951BC6"/>
    <w:rsid w:val="00951F8D"/>
    <w:rsid w:val="00952C1B"/>
    <w:rsid w:val="00953185"/>
    <w:rsid w:val="0095361E"/>
    <w:rsid w:val="009538F8"/>
    <w:rsid w:val="00954458"/>
    <w:rsid w:val="00954490"/>
    <w:rsid w:val="00955C3A"/>
    <w:rsid w:val="00961729"/>
    <w:rsid w:val="00970C07"/>
    <w:rsid w:val="0097284F"/>
    <w:rsid w:val="00973270"/>
    <w:rsid w:val="00974E51"/>
    <w:rsid w:val="00974F99"/>
    <w:rsid w:val="009752E0"/>
    <w:rsid w:val="0097599B"/>
    <w:rsid w:val="00975EF9"/>
    <w:rsid w:val="00976DF8"/>
    <w:rsid w:val="00981694"/>
    <w:rsid w:val="009818A4"/>
    <w:rsid w:val="00981B5F"/>
    <w:rsid w:val="00984AAB"/>
    <w:rsid w:val="009865D8"/>
    <w:rsid w:val="009872C9"/>
    <w:rsid w:val="009910CA"/>
    <w:rsid w:val="00991460"/>
    <w:rsid w:val="0099197D"/>
    <w:rsid w:val="00991B49"/>
    <w:rsid w:val="00993238"/>
    <w:rsid w:val="009932D5"/>
    <w:rsid w:val="00994145"/>
    <w:rsid w:val="0099428F"/>
    <w:rsid w:val="009946C6"/>
    <w:rsid w:val="00996AAF"/>
    <w:rsid w:val="00997397"/>
    <w:rsid w:val="00997A85"/>
    <w:rsid w:val="00997EBF"/>
    <w:rsid w:val="009A0564"/>
    <w:rsid w:val="009A0DFF"/>
    <w:rsid w:val="009A37C7"/>
    <w:rsid w:val="009A3F2A"/>
    <w:rsid w:val="009A545B"/>
    <w:rsid w:val="009B38D6"/>
    <w:rsid w:val="009B3FF9"/>
    <w:rsid w:val="009B437D"/>
    <w:rsid w:val="009B4A79"/>
    <w:rsid w:val="009B774A"/>
    <w:rsid w:val="009B785E"/>
    <w:rsid w:val="009B790D"/>
    <w:rsid w:val="009C0730"/>
    <w:rsid w:val="009C1A2D"/>
    <w:rsid w:val="009C5653"/>
    <w:rsid w:val="009C627B"/>
    <w:rsid w:val="009C77EB"/>
    <w:rsid w:val="009D1B39"/>
    <w:rsid w:val="009D2F5C"/>
    <w:rsid w:val="009D4608"/>
    <w:rsid w:val="009D4F7C"/>
    <w:rsid w:val="009D5007"/>
    <w:rsid w:val="009D55E8"/>
    <w:rsid w:val="009D6965"/>
    <w:rsid w:val="009E2823"/>
    <w:rsid w:val="009E2A73"/>
    <w:rsid w:val="009E2BB9"/>
    <w:rsid w:val="009E3CF0"/>
    <w:rsid w:val="009E3F70"/>
    <w:rsid w:val="009E3FEF"/>
    <w:rsid w:val="009E5B97"/>
    <w:rsid w:val="009E6D4C"/>
    <w:rsid w:val="009F300F"/>
    <w:rsid w:val="009F4490"/>
    <w:rsid w:val="009F4D7B"/>
    <w:rsid w:val="009F52AD"/>
    <w:rsid w:val="009F5BBB"/>
    <w:rsid w:val="00A008AA"/>
    <w:rsid w:val="00A01EB1"/>
    <w:rsid w:val="00A02F73"/>
    <w:rsid w:val="00A0326A"/>
    <w:rsid w:val="00A0494A"/>
    <w:rsid w:val="00A05409"/>
    <w:rsid w:val="00A0724F"/>
    <w:rsid w:val="00A146F3"/>
    <w:rsid w:val="00A14A74"/>
    <w:rsid w:val="00A15270"/>
    <w:rsid w:val="00A21A95"/>
    <w:rsid w:val="00A27F6E"/>
    <w:rsid w:val="00A27F7E"/>
    <w:rsid w:val="00A306C3"/>
    <w:rsid w:val="00A3130E"/>
    <w:rsid w:val="00A31FFD"/>
    <w:rsid w:val="00A32012"/>
    <w:rsid w:val="00A33776"/>
    <w:rsid w:val="00A33B30"/>
    <w:rsid w:val="00A369B8"/>
    <w:rsid w:val="00A36D0D"/>
    <w:rsid w:val="00A374AE"/>
    <w:rsid w:val="00A411A8"/>
    <w:rsid w:val="00A415F8"/>
    <w:rsid w:val="00A42F01"/>
    <w:rsid w:val="00A46006"/>
    <w:rsid w:val="00A50718"/>
    <w:rsid w:val="00A50EBC"/>
    <w:rsid w:val="00A522DC"/>
    <w:rsid w:val="00A539B6"/>
    <w:rsid w:val="00A54437"/>
    <w:rsid w:val="00A54547"/>
    <w:rsid w:val="00A54DC3"/>
    <w:rsid w:val="00A57545"/>
    <w:rsid w:val="00A57722"/>
    <w:rsid w:val="00A609CD"/>
    <w:rsid w:val="00A6186F"/>
    <w:rsid w:val="00A62381"/>
    <w:rsid w:val="00A64FFD"/>
    <w:rsid w:val="00A72F62"/>
    <w:rsid w:val="00A73064"/>
    <w:rsid w:val="00A7374B"/>
    <w:rsid w:val="00A761C0"/>
    <w:rsid w:val="00A76835"/>
    <w:rsid w:val="00A77FB2"/>
    <w:rsid w:val="00A80515"/>
    <w:rsid w:val="00A81649"/>
    <w:rsid w:val="00A85C70"/>
    <w:rsid w:val="00A87E0D"/>
    <w:rsid w:val="00A91307"/>
    <w:rsid w:val="00A93772"/>
    <w:rsid w:val="00A97785"/>
    <w:rsid w:val="00AA1C23"/>
    <w:rsid w:val="00AA1D58"/>
    <w:rsid w:val="00AA217F"/>
    <w:rsid w:val="00AA30E1"/>
    <w:rsid w:val="00AA4146"/>
    <w:rsid w:val="00AA54C0"/>
    <w:rsid w:val="00AB2921"/>
    <w:rsid w:val="00AB3102"/>
    <w:rsid w:val="00AB3635"/>
    <w:rsid w:val="00AB4452"/>
    <w:rsid w:val="00AB58E6"/>
    <w:rsid w:val="00AB6502"/>
    <w:rsid w:val="00AB7911"/>
    <w:rsid w:val="00AB7C96"/>
    <w:rsid w:val="00AC1413"/>
    <w:rsid w:val="00AC27CA"/>
    <w:rsid w:val="00AC35B3"/>
    <w:rsid w:val="00AC35F5"/>
    <w:rsid w:val="00AC4517"/>
    <w:rsid w:val="00AC45C6"/>
    <w:rsid w:val="00AD2075"/>
    <w:rsid w:val="00AE04C5"/>
    <w:rsid w:val="00AE05F0"/>
    <w:rsid w:val="00AE0958"/>
    <w:rsid w:val="00AE4237"/>
    <w:rsid w:val="00AE5B90"/>
    <w:rsid w:val="00AE6651"/>
    <w:rsid w:val="00AE6C63"/>
    <w:rsid w:val="00AF0D71"/>
    <w:rsid w:val="00AF144F"/>
    <w:rsid w:val="00AF1607"/>
    <w:rsid w:val="00AF19C9"/>
    <w:rsid w:val="00AF3F94"/>
    <w:rsid w:val="00AF4FA9"/>
    <w:rsid w:val="00AF6D09"/>
    <w:rsid w:val="00B009A0"/>
    <w:rsid w:val="00B0158B"/>
    <w:rsid w:val="00B01B44"/>
    <w:rsid w:val="00B029DD"/>
    <w:rsid w:val="00B02B9B"/>
    <w:rsid w:val="00B0417F"/>
    <w:rsid w:val="00B0646C"/>
    <w:rsid w:val="00B07CE7"/>
    <w:rsid w:val="00B1245B"/>
    <w:rsid w:val="00B12732"/>
    <w:rsid w:val="00B13E85"/>
    <w:rsid w:val="00B16BC7"/>
    <w:rsid w:val="00B21180"/>
    <w:rsid w:val="00B21BAE"/>
    <w:rsid w:val="00B22C76"/>
    <w:rsid w:val="00B23371"/>
    <w:rsid w:val="00B2557D"/>
    <w:rsid w:val="00B261A0"/>
    <w:rsid w:val="00B26E3F"/>
    <w:rsid w:val="00B31092"/>
    <w:rsid w:val="00B33677"/>
    <w:rsid w:val="00B33D44"/>
    <w:rsid w:val="00B33E35"/>
    <w:rsid w:val="00B36DF0"/>
    <w:rsid w:val="00B406F2"/>
    <w:rsid w:val="00B429C5"/>
    <w:rsid w:val="00B42D20"/>
    <w:rsid w:val="00B4495E"/>
    <w:rsid w:val="00B44C05"/>
    <w:rsid w:val="00B468BE"/>
    <w:rsid w:val="00B46B6B"/>
    <w:rsid w:val="00B47067"/>
    <w:rsid w:val="00B501B8"/>
    <w:rsid w:val="00B54593"/>
    <w:rsid w:val="00B56291"/>
    <w:rsid w:val="00B56A43"/>
    <w:rsid w:val="00B57368"/>
    <w:rsid w:val="00B5740E"/>
    <w:rsid w:val="00B57DBA"/>
    <w:rsid w:val="00B60179"/>
    <w:rsid w:val="00B6179C"/>
    <w:rsid w:val="00B623B7"/>
    <w:rsid w:val="00B63B5D"/>
    <w:rsid w:val="00B65EE2"/>
    <w:rsid w:val="00B6616D"/>
    <w:rsid w:val="00B71E6B"/>
    <w:rsid w:val="00B82EC5"/>
    <w:rsid w:val="00B8430F"/>
    <w:rsid w:val="00B84485"/>
    <w:rsid w:val="00B84C4E"/>
    <w:rsid w:val="00B861B4"/>
    <w:rsid w:val="00B86A41"/>
    <w:rsid w:val="00B87C42"/>
    <w:rsid w:val="00B90FFE"/>
    <w:rsid w:val="00B914B2"/>
    <w:rsid w:val="00B918B9"/>
    <w:rsid w:val="00B93759"/>
    <w:rsid w:val="00B93923"/>
    <w:rsid w:val="00B9510E"/>
    <w:rsid w:val="00B962CB"/>
    <w:rsid w:val="00B971B8"/>
    <w:rsid w:val="00B97592"/>
    <w:rsid w:val="00B97E61"/>
    <w:rsid w:val="00BA0794"/>
    <w:rsid w:val="00BA0AC8"/>
    <w:rsid w:val="00BA1C5F"/>
    <w:rsid w:val="00BA405E"/>
    <w:rsid w:val="00BB2478"/>
    <w:rsid w:val="00BB5AB2"/>
    <w:rsid w:val="00BB6466"/>
    <w:rsid w:val="00BB651F"/>
    <w:rsid w:val="00BB675D"/>
    <w:rsid w:val="00BB6F7F"/>
    <w:rsid w:val="00BB784D"/>
    <w:rsid w:val="00BC1616"/>
    <w:rsid w:val="00BC1D28"/>
    <w:rsid w:val="00BC3799"/>
    <w:rsid w:val="00BC4C3D"/>
    <w:rsid w:val="00BC614A"/>
    <w:rsid w:val="00BC72A7"/>
    <w:rsid w:val="00BD0F9E"/>
    <w:rsid w:val="00BD190D"/>
    <w:rsid w:val="00BD351E"/>
    <w:rsid w:val="00BD5769"/>
    <w:rsid w:val="00BD5B6B"/>
    <w:rsid w:val="00BD671A"/>
    <w:rsid w:val="00BE15BE"/>
    <w:rsid w:val="00BE22CC"/>
    <w:rsid w:val="00BE2836"/>
    <w:rsid w:val="00BE2E46"/>
    <w:rsid w:val="00BE561A"/>
    <w:rsid w:val="00BE7EFE"/>
    <w:rsid w:val="00BF1B9D"/>
    <w:rsid w:val="00BF4E55"/>
    <w:rsid w:val="00C003C5"/>
    <w:rsid w:val="00C01590"/>
    <w:rsid w:val="00C020FD"/>
    <w:rsid w:val="00C02519"/>
    <w:rsid w:val="00C05579"/>
    <w:rsid w:val="00C05E4A"/>
    <w:rsid w:val="00C071D9"/>
    <w:rsid w:val="00C071DC"/>
    <w:rsid w:val="00C07430"/>
    <w:rsid w:val="00C07B48"/>
    <w:rsid w:val="00C126F6"/>
    <w:rsid w:val="00C12AA8"/>
    <w:rsid w:val="00C12ACE"/>
    <w:rsid w:val="00C171C2"/>
    <w:rsid w:val="00C22BA6"/>
    <w:rsid w:val="00C23AAA"/>
    <w:rsid w:val="00C24BEA"/>
    <w:rsid w:val="00C25B91"/>
    <w:rsid w:val="00C26210"/>
    <w:rsid w:val="00C26731"/>
    <w:rsid w:val="00C32670"/>
    <w:rsid w:val="00C32B11"/>
    <w:rsid w:val="00C33218"/>
    <w:rsid w:val="00C33358"/>
    <w:rsid w:val="00C34553"/>
    <w:rsid w:val="00C3484D"/>
    <w:rsid w:val="00C3658B"/>
    <w:rsid w:val="00C36DE3"/>
    <w:rsid w:val="00C379BF"/>
    <w:rsid w:val="00C37B20"/>
    <w:rsid w:val="00C416EC"/>
    <w:rsid w:val="00C42ECC"/>
    <w:rsid w:val="00C45946"/>
    <w:rsid w:val="00C46A45"/>
    <w:rsid w:val="00C472D9"/>
    <w:rsid w:val="00C505CD"/>
    <w:rsid w:val="00C5408D"/>
    <w:rsid w:val="00C5461F"/>
    <w:rsid w:val="00C57C84"/>
    <w:rsid w:val="00C57D86"/>
    <w:rsid w:val="00C62818"/>
    <w:rsid w:val="00C64CBB"/>
    <w:rsid w:val="00C70E9C"/>
    <w:rsid w:val="00C7313E"/>
    <w:rsid w:val="00C73196"/>
    <w:rsid w:val="00C74714"/>
    <w:rsid w:val="00C7480D"/>
    <w:rsid w:val="00C75759"/>
    <w:rsid w:val="00C774BB"/>
    <w:rsid w:val="00C77986"/>
    <w:rsid w:val="00C8008D"/>
    <w:rsid w:val="00C8043A"/>
    <w:rsid w:val="00C8198E"/>
    <w:rsid w:val="00C8202D"/>
    <w:rsid w:val="00C82094"/>
    <w:rsid w:val="00C8273B"/>
    <w:rsid w:val="00C83022"/>
    <w:rsid w:val="00C84903"/>
    <w:rsid w:val="00C84DF9"/>
    <w:rsid w:val="00C85420"/>
    <w:rsid w:val="00C85586"/>
    <w:rsid w:val="00C85C62"/>
    <w:rsid w:val="00C866AE"/>
    <w:rsid w:val="00C90BDD"/>
    <w:rsid w:val="00C921D4"/>
    <w:rsid w:val="00C925A8"/>
    <w:rsid w:val="00C93A0B"/>
    <w:rsid w:val="00C946AE"/>
    <w:rsid w:val="00C95A0A"/>
    <w:rsid w:val="00C96385"/>
    <w:rsid w:val="00C97667"/>
    <w:rsid w:val="00C97DE3"/>
    <w:rsid w:val="00CA3DDE"/>
    <w:rsid w:val="00CA432D"/>
    <w:rsid w:val="00CA5667"/>
    <w:rsid w:val="00CB5D51"/>
    <w:rsid w:val="00CB69C8"/>
    <w:rsid w:val="00CC0F76"/>
    <w:rsid w:val="00CC1758"/>
    <w:rsid w:val="00CC1F50"/>
    <w:rsid w:val="00CC25A4"/>
    <w:rsid w:val="00CC45A1"/>
    <w:rsid w:val="00CC45DC"/>
    <w:rsid w:val="00CC6555"/>
    <w:rsid w:val="00CC733E"/>
    <w:rsid w:val="00CD00E5"/>
    <w:rsid w:val="00CD048C"/>
    <w:rsid w:val="00CD0D0C"/>
    <w:rsid w:val="00CD3028"/>
    <w:rsid w:val="00CD3072"/>
    <w:rsid w:val="00CD3C54"/>
    <w:rsid w:val="00CD516A"/>
    <w:rsid w:val="00CD72BA"/>
    <w:rsid w:val="00CE0E06"/>
    <w:rsid w:val="00CE2410"/>
    <w:rsid w:val="00CE2B7D"/>
    <w:rsid w:val="00CE4EEF"/>
    <w:rsid w:val="00CE57AE"/>
    <w:rsid w:val="00CF19F5"/>
    <w:rsid w:val="00CF215C"/>
    <w:rsid w:val="00CF36F1"/>
    <w:rsid w:val="00CF3808"/>
    <w:rsid w:val="00CF3E2E"/>
    <w:rsid w:val="00CF3ECD"/>
    <w:rsid w:val="00CF4F5E"/>
    <w:rsid w:val="00CF59F5"/>
    <w:rsid w:val="00CF6316"/>
    <w:rsid w:val="00CF6AAE"/>
    <w:rsid w:val="00CF7A1C"/>
    <w:rsid w:val="00D06B26"/>
    <w:rsid w:val="00D072EF"/>
    <w:rsid w:val="00D07F7D"/>
    <w:rsid w:val="00D1032B"/>
    <w:rsid w:val="00D11E2B"/>
    <w:rsid w:val="00D12AE8"/>
    <w:rsid w:val="00D1501E"/>
    <w:rsid w:val="00D24798"/>
    <w:rsid w:val="00D258CA"/>
    <w:rsid w:val="00D25BD2"/>
    <w:rsid w:val="00D26852"/>
    <w:rsid w:val="00D26F2C"/>
    <w:rsid w:val="00D272EA"/>
    <w:rsid w:val="00D27C63"/>
    <w:rsid w:val="00D3025A"/>
    <w:rsid w:val="00D33178"/>
    <w:rsid w:val="00D3322F"/>
    <w:rsid w:val="00D360E4"/>
    <w:rsid w:val="00D432E2"/>
    <w:rsid w:val="00D43AA8"/>
    <w:rsid w:val="00D43E1A"/>
    <w:rsid w:val="00D45819"/>
    <w:rsid w:val="00D47121"/>
    <w:rsid w:val="00D51CD5"/>
    <w:rsid w:val="00D51ED3"/>
    <w:rsid w:val="00D53744"/>
    <w:rsid w:val="00D54F3B"/>
    <w:rsid w:val="00D56CE9"/>
    <w:rsid w:val="00D6026E"/>
    <w:rsid w:val="00D63688"/>
    <w:rsid w:val="00D64325"/>
    <w:rsid w:val="00D64D7C"/>
    <w:rsid w:val="00D65246"/>
    <w:rsid w:val="00D6561B"/>
    <w:rsid w:val="00D65CD1"/>
    <w:rsid w:val="00D6626A"/>
    <w:rsid w:val="00D664A5"/>
    <w:rsid w:val="00D67BAF"/>
    <w:rsid w:val="00D711E3"/>
    <w:rsid w:val="00D75697"/>
    <w:rsid w:val="00D75E50"/>
    <w:rsid w:val="00D75F6E"/>
    <w:rsid w:val="00D76797"/>
    <w:rsid w:val="00D805EE"/>
    <w:rsid w:val="00D83E81"/>
    <w:rsid w:val="00D8423D"/>
    <w:rsid w:val="00D850AE"/>
    <w:rsid w:val="00D86C86"/>
    <w:rsid w:val="00D86D4B"/>
    <w:rsid w:val="00D872E0"/>
    <w:rsid w:val="00D9368D"/>
    <w:rsid w:val="00D94AE1"/>
    <w:rsid w:val="00D94CF1"/>
    <w:rsid w:val="00D9703D"/>
    <w:rsid w:val="00D97F1A"/>
    <w:rsid w:val="00DA12D1"/>
    <w:rsid w:val="00DA1F76"/>
    <w:rsid w:val="00DA59C7"/>
    <w:rsid w:val="00DA71B8"/>
    <w:rsid w:val="00DA7F63"/>
    <w:rsid w:val="00DB19E4"/>
    <w:rsid w:val="00DB20AF"/>
    <w:rsid w:val="00DB2D95"/>
    <w:rsid w:val="00DB31EB"/>
    <w:rsid w:val="00DB4BF9"/>
    <w:rsid w:val="00DB6F6C"/>
    <w:rsid w:val="00DB71A3"/>
    <w:rsid w:val="00DC41DE"/>
    <w:rsid w:val="00DC55BE"/>
    <w:rsid w:val="00DC6600"/>
    <w:rsid w:val="00DC7AA9"/>
    <w:rsid w:val="00DD0085"/>
    <w:rsid w:val="00DD018E"/>
    <w:rsid w:val="00DD38D4"/>
    <w:rsid w:val="00DD3FA4"/>
    <w:rsid w:val="00DD4851"/>
    <w:rsid w:val="00DD7168"/>
    <w:rsid w:val="00DE094A"/>
    <w:rsid w:val="00DE0AAE"/>
    <w:rsid w:val="00DE3D90"/>
    <w:rsid w:val="00DE3E69"/>
    <w:rsid w:val="00DE445F"/>
    <w:rsid w:val="00DE5441"/>
    <w:rsid w:val="00DE6764"/>
    <w:rsid w:val="00DE746B"/>
    <w:rsid w:val="00DE7C3D"/>
    <w:rsid w:val="00DE7FA5"/>
    <w:rsid w:val="00DF43C2"/>
    <w:rsid w:val="00DF5412"/>
    <w:rsid w:val="00DF694F"/>
    <w:rsid w:val="00E01745"/>
    <w:rsid w:val="00E038FF"/>
    <w:rsid w:val="00E04EFF"/>
    <w:rsid w:val="00E0538E"/>
    <w:rsid w:val="00E11AC7"/>
    <w:rsid w:val="00E1478A"/>
    <w:rsid w:val="00E1578D"/>
    <w:rsid w:val="00E15FB7"/>
    <w:rsid w:val="00E16906"/>
    <w:rsid w:val="00E20810"/>
    <w:rsid w:val="00E20948"/>
    <w:rsid w:val="00E2129D"/>
    <w:rsid w:val="00E22692"/>
    <w:rsid w:val="00E250E1"/>
    <w:rsid w:val="00E25D00"/>
    <w:rsid w:val="00E25F3B"/>
    <w:rsid w:val="00E300FA"/>
    <w:rsid w:val="00E30EED"/>
    <w:rsid w:val="00E366CD"/>
    <w:rsid w:val="00E41356"/>
    <w:rsid w:val="00E41843"/>
    <w:rsid w:val="00E41E0D"/>
    <w:rsid w:val="00E4441D"/>
    <w:rsid w:val="00E448B8"/>
    <w:rsid w:val="00E4530E"/>
    <w:rsid w:val="00E50106"/>
    <w:rsid w:val="00E50532"/>
    <w:rsid w:val="00E55CA5"/>
    <w:rsid w:val="00E571FC"/>
    <w:rsid w:val="00E600A6"/>
    <w:rsid w:val="00E60361"/>
    <w:rsid w:val="00E60655"/>
    <w:rsid w:val="00E6157A"/>
    <w:rsid w:val="00E61722"/>
    <w:rsid w:val="00E6184E"/>
    <w:rsid w:val="00E63F2D"/>
    <w:rsid w:val="00E643C2"/>
    <w:rsid w:val="00E65320"/>
    <w:rsid w:val="00E664A4"/>
    <w:rsid w:val="00E67124"/>
    <w:rsid w:val="00E674F1"/>
    <w:rsid w:val="00E677A7"/>
    <w:rsid w:val="00E67D5E"/>
    <w:rsid w:val="00E715BA"/>
    <w:rsid w:val="00E72C0A"/>
    <w:rsid w:val="00E72F2A"/>
    <w:rsid w:val="00E72F3B"/>
    <w:rsid w:val="00E73410"/>
    <w:rsid w:val="00E735EF"/>
    <w:rsid w:val="00E800C6"/>
    <w:rsid w:val="00E8352A"/>
    <w:rsid w:val="00E866FF"/>
    <w:rsid w:val="00E86AD2"/>
    <w:rsid w:val="00E87CEC"/>
    <w:rsid w:val="00E87F8D"/>
    <w:rsid w:val="00E91D72"/>
    <w:rsid w:val="00E92C1D"/>
    <w:rsid w:val="00E946B5"/>
    <w:rsid w:val="00E94E37"/>
    <w:rsid w:val="00E94FB6"/>
    <w:rsid w:val="00E975E9"/>
    <w:rsid w:val="00E97F13"/>
    <w:rsid w:val="00EA1202"/>
    <w:rsid w:val="00EA23AF"/>
    <w:rsid w:val="00EA3B92"/>
    <w:rsid w:val="00EA446F"/>
    <w:rsid w:val="00EA6986"/>
    <w:rsid w:val="00EA6FB9"/>
    <w:rsid w:val="00EB1246"/>
    <w:rsid w:val="00EB1A66"/>
    <w:rsid w:val="00EB4473"/>
    <w:rsid w:val="00EB44CB"/>
    <w:rsid w:val="00EB7D91"/>
    <w:rsid w:val="00EC0F31"/>
    <w:rsid w:val="00EC1060"/>
    <w:rsid w:val="00EC116F"/>
    <w:rsid w:val="00EC40D3"/>
    <w:rsid w:val="00EC7E8D"/>
    <w:rsid w:val="00ED24A4"/>
    <w:rsid w:val="00ED26A5"/>
    <w:rsid w:val="00ED31CA"/>
    <w:rsid w:val="00ED356B"/>
    <w:rsid w:val="00ED39A9"/>
    <w:rsid w:val="00ED5AF1"/>
    <w:rsid w:val="00ED6951"/>
    <w:rsid w:val="00ED7CB8"/>
    <w:rsid w:val="00EE12CF"/>
    <w:rsid w:val="00EE20F5"/>
    <w:rsid w:val="00EE4833"/>
    <w:rsid w:val="00EE5995"/>
    <w:rsid w:val="00EE78F3"/>
    <w:rsid w:val="00EF3255"/>
    <w:rsid w:val="00EF33F7"/>
    <w:rsid w:val="00EF4C50"/>
    <w:rsid w:val="00EF55CC"/>
    <w:rsid w:val="00EF5D2F"/>
    <w:rsid w:val="00F001EB"/>
    <w:rsid w:val="00F02EAA"/>
    <w:rsid w:val="00F037FD"/>
    <w:rsid w:val="00F0459C"/>
    <w:rsid w:val="00F04729"/>
    <w:rsid w:val="00F04C87"/>
    <w:rsid w:val="00F05414"/>
    <w:rsid w:val="00F103FE"/>
    <w:rsid w:val="00F12204"/>
    <w:rsid w:val="00F220D3"/>
    <w:rsid w:val="00F23C93"/>
    <w:rsid w:val="00F2672C"/>
    <w:rsid w:val="00F34650"/>
    <w:rsid w:val="00F351EC"/>
    <w:rsid w:val="00F3528B"/>
    <w:rsid w:val="00F36442"/>
    <w:rsid w:val="00F368CD"/>
    <w:rsid w:val="00F3698B"/>
    <w:rsid w:val="00F36B23"/>
    <w:rsid w:val="00F42BB1"/>
    <w:rsid w:val="00F439F3"/>
    <w:rsid w:val="00F43BAB"/>
    <w:rsid w:val="00F457A7"/>
    <w:rsid w:val="00F45B3D"/>
    <w:rsid w:val="00F50B36"/>
    <w:rsid w:val="00F5304F"/>
    <w:rsid w:val="00F54807"/>
    <w:rsid w:val="00F54979"/>
    <w:rsid w:val="00F566E2"/>
    <w:rsid w:val="00F56B96"/>
    <w:rsid w:val="00F62533"/>
    <w:rsid w:val="00F656DC"/>
    <w:rsid w:val="00F66802"/>
    <w:rsid w:val="00F672D4"/>
    <w:rsid w:val="00F70482"/>
    <w:rsid w:val="00F70D9E"/>
    <w:rsid w:val="00F717A9"/>
    <w:rsid w:val="00F71B81"/>
    <w:rsid w:val="00F74D28"/>
    <w:rsid w:val="00F76191"/>
    <w:rsid w:val="00F82F27"/>
    <w:rsid w:val="00F8344F"/>
    <w:rsid w:val="00F84E36"/>
    <w:rsid w:val="00F8628C"/>
    <w:rsid w:val="00F862F3"/>
    <w:rsid w:val="00F86D31"/>
    <w:rsid w:val="00F913BE"/>
    <w:rsid w:val="00F927CF"/>
    <w:rsid w:val="00F92992"/>
    <w:rsid w:val="00F92A3E"/>
    <w:rsid w:val="00F9394F"/>
    <w:rsid w:val="00F95012"/>
    <w:rsid w:val="00F950E9"/>
    <w:rsid w:val="00F95D04"/>
    <w:rsid w:val="00F968CB"/>
    <w:rsid w:val="00F96B9B"/>
    <w:rsid w:val="00FA0B2E"/>
    <w:rsid w:val="00FA10DA"/>
    <w:rsid w:val="00FA1A92"/>
    <w:rsid w:val="00FA2250"/>
    <w:rsid w:val="00FA2743"/>
    <w:rsid w:val="00FA69FB"/>
    <w:rsid w:val="00FB4975"/>
    <w:rsid w:val="00FC1759"/>
    <w:rsid w:val="00FC1DF2"/>
    <w:rsid w:val="00FC2804"/>
    <w:rsid w:val="00FC429A"/>
    <w:rsid w:val="00FC4E20"/>
    <w:rsid w:val="00FC50F7"/>
    <w:rsid w:val="00FC5D1D"/>
    <w:rsid w:val="00FD3037"/>
    <w:rsid w:val="00FD38E6"/>
    <w:rsid w:val="00FD5279"/>
    <w:rsid w:val="00FD5F9B"/>
    <w:rsid w:val="00FE1632"/>
    <w:rsid w:val="00FE274C"/>
    <w:rsid w:val="00FE2ED0"/>
    <w:rsid w:val="00FE4FD1"/>
    <w:rsid w:val="00FE5D8C"/>
    <w:rsid w:val="00FE64BC"/>
    <w:rsid w:val="00FE7033"/>
    <w:rsid w:val="00FF01AB"/>
    <w:rsid w:val="00FF2DF6"/>
    <w:rsid w:val="00FF3FAF"/>
    <w:rsid w:val="00FF4FC8"/>
    <w:rsid w:val="00FF5119"/>
    <w:rsid w:val="00FF5518"/>
    <w:rsid w:val="00FF60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1B7687"/>
  <w15:docId w15:val="{DE3BB908-9388-4E72-9EB4-FFED33632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6093"/>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9"/>
    <w:qFormat/>
    <w:rsid w:val="00472E8A"/>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9"/>
    <w:qFormat/>
    <w:rsid w:val="007E39EF"/>
    <w:pPr>
      <w:pageBreakBefore/>
      <w:numPr>
        <w:numId w:val="7"/>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41BFD"/>
    <w:pPr>
      <w:keepNext/>
      <w:keepLines/>
      <w:numPr>
        <w:ilvl w:val="1"/>
        <w:numId w:val="7"/>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41BFD"/>
    <w:pPr>
      <w:keepNext/>
      <w:numPr>
        <w:ilvl w:val="2"/>
        <w:numId w:val="7"/>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qFormat/>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qFormat/>
    <w:rsid w:val="00DB31EB"/>
    <w:pPr>
      <w:keepNext/>
      <w:keepLines/>
      <w:spacing w:before="40" w:after="0"/>
      <w:outlineLvl w:val="5"/>
    </w:pPr>
    <w:rPr>
      <w:rFonts w:asciiTheme="majorHAnsi" w:eastAsiaTheme="majorEastAsia" w:hAnsiTheme="majorHAnsi" w:cstheme="majorBidi"/>
      <w:i/>
      <w:color w:val="59621D"/>
      <w:sz w:val="20"/>
    </w:rPr>
  </w:style>
  <w:style w:type="paragraph" w:styleId="Heading7">
    <w:name w:val="heading 7"/>
    <w:next w:val="Normal"/>
    <w:link w:val="Heading7Char"/>
    <w:uiPriority w:val="9"/>
    <w:qFormat/>
    <w:rsid w:val="00704B26"/>
    <w:pPr>
      <w:outlineLvl w:val="6"/>
    </w:pPr>
    <w:rPr>
      <w:rFonts w:asciiTheme="majorHAnsi" w:eastAsiaTheme="majorEastAsia" w:hAnsiTheme="majorHAnsi" w:cstheme="majorBidi"/>
      <w:i/>
      <w:color w:val="243F60" w:themeColor="accent1" w:themeShade="7F"/>
      <w:sz w:val="22"/>
      <w:szCs w:val="22"/>
      <w:lang w:eastAsia="en-US"/>
    </w:rPr>
  </w:style>
  <w:style w:type="paragraph" w:styleId="Heading8">
    <w:name w:val="heading 8"/>
    <w:basedOn w:val="Normal"/>
    <w:next w:val="Normal"/>
    <w:link w:val="Heading8Char"/>
    <w:uiPriority w:val="9"/>
    <w:unhideWhenUsed/>
    <w:qFormat/>
    <w:rsid w:val="00704B2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441BFD"/>
    <w:rPr>
      <w:sz w:val="20"/>
      <w:szCs w:val="20"/>
    </w:rPr>
  </w:style>
  <w:style w:type="character" w:customStyle="1" w:styleId="CommentTextChar">
    <w:name w:val="Comment Text Char"/>
    <w:basedOn w:val="DefaultParagraphFont"/>
    <w:link w:val="CommentText"/>
    <w:uiPriority w:val="99"/>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99"/>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uiPriority w:val="99"/>
    <w:semiHidden/>
    <w:qFormat/>
    <w:rsid w:val="00441BFD"/>
    <w:rPr>
      <w:sz w:val="16"/>
    </w:rPr>
  </w:style>
  <w:style w:type="character" w:customStyle="1" w:styleId="Heading1Char">
    <w:name w:val="Heading 1 Char"/>
    <w:basedOn w:val="DefaultParagraphFont"/>
    <w:link w:val="Heading1"/>
    <w:uiPriority w:val="9"/>
    <w:rsid w:val="00472E8A"/>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9"/>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41BF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link w:val="CaptionChar"/>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7"/>
    <w:qFormat/>
    <w:rsid w:val="00441BFD"/>
    <w:pPr>
      <w:numPr>
        <w:numId w:val="8"/>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441BFD"/>
    <w:pPr>
      <w:numPr>
        <w:ilvl w:val="1"/>
        <w:numId w:val="8"/>
      </w:numPr>
      <w:spacing w:before="120" w:after="120"/>
      <w:contextualSpacing/>
    </w:pPr>
  </w:style>
  <w:style w:type="paragraph" w:styleId="ListNumber">
    <w:name w:val="List Number"/>
    <w:basedOn w:val="Normal"/>
    <w:uiPriority w:val="9"/>
    <w:qFormat/>
    <w:rsid w:val="00441BFD"/>
    <w:pPr>
      <w:numPr>
        <w:numId w:val="9"/>
      </w:numPr>
      <w:tabs>
        <w:tab w:val="left" w:pos="142"/>
      </w:tabs>
      <w:spacing w:before="120" w:after="120"/>
    </w:pPr>
  </w:style>
  <w:style w:type="paragraph" w:styleId="ListNumber2">
    <w:name w:val="List Number 2"/>
    <w:uiPriority w:val="10"/>
    <w:qFormat/>
    <w:rsid w:val="00455354"/>
    <w:pPr>
      <w:numPr>
        <w:ilvl w:val="1"/>
        <w:numId w:val="9"/>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441BFD"/>
    <w:pPr>
      <w:numPr>
        <w:ilvl w:val="2"/>
        <w:numId w:val="9"/>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99"/>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6"/>
      </w:numPr>
      <w:ind w:left="357" w:hanging="357"/>
    </w:pPr>
  </w:style>
  <w:style w:type="paragraph" w:customStyle="1" w:styleId="TableBullet1">
    <w:name w:val="Table Bullet 1"/>
    <w:basedOn w:val="TableText"/>
    <w:uiPriority w:val="15"/>
    <w:qFormat/>
    <w:rsid w:val="00476C9E"/>
    <w:pPr>
      <w:numPr>
        <w:numId w:val="5"/>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qFormat/>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uiPriority w:val="99"/>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rsid w:val="00441BFD"/>
    <w:pPr>
      <w:numPr>
        <w:ilvl w:val="2"/>
        <w:numId w:val="8"/>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304AB4"/>
    <w:pPr>
      <w:numPr>
        <w:numId w:val="11"/>
      </w:numPr>
      <w:spacing w:before="60" w:after="60"/>
      <w:ind w:left="357" w:hanging="357"/>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10"/>
      </w:numPr>
      <w:tabs>
        <w:tab w:val="num" w:pos="361"/>
      </w:tabs>
      <w:ind w:left="644" w:hanging="488"/>
    </w:pPr>
  </w:style>
  <w:style w:type="numbering" w:customStyle="1" w:styleId="TableBulletlist">
    <w:name w:val="Table Bullet list"/>
    <w:uiPriority w:val="99"/>
    <w:rsid w:val="00441BFD"/>
    <w:pPr>
      <w:numPr>
        <w:numId w:val="4"/>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99"/>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rsid w:val="00DB31EB"/>
    <w:rPr>
      <w:rFonts w:asciiTheme="majorHAnsi" w:eastAsiaTheme="majorEastAsia" w:hAnsiTheme="majorHAnsi" w:cstheme="majorBidi"/>
      <w:i/>
      <w:color w:val="59621D"/>
      <w:szCs w:val="22"/>
      <w:lang w:eastAsia="en-US"/>
    </w:rPr>
  </w:style>
  <w:style w:type="character" w:customStyle="1" w:styleId="TableTextChar">
    <w:name w:val="Table Text Char"/>
    <w:basedOn w:val="DefaultParagraphFont"/>
    <w:link w:val="TableText"/>
    <w:uiPriority w:val="13"/>
    <w:rsid w:val="00067A82"/>
    <w:rPr>
      <w:rFonts w:asciiTheme="minorHAnsi" w:eastAsiaTheme="minorHAnsi" w:hAnsiTheme="minorHAnsi" w:cstheme="minorBidi"/>
      <w:sz w:val="18"/>
      <w:szCs w:val="22"/>
      <w:lang w:eastAsia="en-US"/>
    </w:rPr>
  </w:style>
  <w:style w:type="table" w:customStyle="1" w:styleId="TableGrid10">
    <w:name w:val="Table Grid1"/>
    <w:basedOn w:val="TableNormal"/>
    <w:next w:val="TableGrid"/>
    <w:rsid w:val="00B82EC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Number1">
    <w:name w:val="List Number1"/>
    <w:uiPriority w:val="99"/>
    <w:rsid w:val="00975EF9"/>
    <w:pPr>
      <w:numPr>
        <w:numId w:val="12"/>
      </w:numPr>
    </w:pPr>
  </w:style>
  <w:style w:type="paragraph" w:customStyle="1" w:styleId="TableBullet">
    <w:name w:val="Table Bullet"/>
    <w:basedOn w:val="TableText"/>
    <w:uiPriority w:val="15"/>
    <w:qFormat/>
    <w:rsid w:val="00E50106"/>
    <w:pPr>
      <w:numPr>
        <w:numId w:val="14"/>
      </w:numPr>
    </w:pPr>
  </w:style>
  <w:style w:type="character" w:customStyle="1" w:styleId="Heading7Char">
    <w:name w:val="Heading 7 Char"/>
    <w:basedOn w:val="DefaultParagraphFont"/>
    <w:link w:val="Heading7"/>
    <w:uiPriority w:val="9"/>
    <w:rsid w:val="00704B26"/>
    <w:rPr>
      <w:rFonts w:asciiTheme="majorHAnsi" w:eastAsiaTheme="majorEastAsia" w:hAnsiTheme="majorHAnsi" w:cstheme="majorBidi"/>
      <w:i/>
      <w:color w:val="243F60" w:themeColor="accent1" w:themeShade="7F"/>
      <w:sz w:val="22"/>
      <w:szCs w:val="22"/>
      <w:lang w:eastAsia="en-US"/>
    </w:rPr>
  </w:style>
  <w:style w:type="character" w:customStyle="1" w:styleId="Heading8Char">
    <w:name w:val="Heading 8 Char"/>
    <w:basedOn w:val="DefaultParagraphFont"/>
    <w:link w:val="Heading8"/>
    <w:uiPriority w:val="9"/>
    <w:rsid w:val="00704B26"/>
    <w:rPr>
      <w:rFonts w:asciiTheme="majorHAnsi" w:eastAsiaTheme="majorEastAsia" w:hAnsiTheme="majorHAnsi" w:cstheme="majorBidi"/>
      <w:color w:val="272727" w:themeColor="text1" w:themeTint="D8"/>
      <w:sz w:val="21"/>
      <w:szCs w:val="21"/>
      <w:lang w:eastAsia="en-US"/>
    </w:rPr>
  </w:style>
  <w:style w:type="numbering" w:customStyle="1" w:styleId="Headings">
    <w:name w:val="Headings"/>
    <w:uiPriority w:val="99"/>
    <w:rsid w:val="00704B26"/>
    <w:pPr>
      <w:numPr>
        <w:numId w:val="15"/>
      </w:numPr>
    </w:pPr>
  </w:style>
  <w:style w:type="paragraph" w:customStyle="1" w:styleId="TOCHeadingsamepage">
    <w:name w:val="TOC Heading (same page)"/>
    <w:basedOn w:val="TOCHeading"/>
    <w:next w:val="Normal"/>
    <w:uiPriority w:val="39"/>
    <w:rsid w:val="00704B26"/>
    <w:pPr>
      <w:spacing w:before="0" w:line="240" w:lineRule="auto"/>
    </w:pPr>
    <w:rPr>
      <w:rFonts w:eastAsiaTheme="majorEastAsia" w:cstheme="majorBidi"/>
      <w:b/>
      <w:color w:val="D52B1E"/>
      <w:sz w:val="34"/>
      <w:lang w:val="en-US" w:eastAsia="en-US"/>
    </w:rPr>
  </w:style>
  <w:style w:type="paragraph" w:customStyle="1" w:styleId="Picture">
    <w:name w:val="Picture"/>
    <w:basedOn w:val="Normal"/>
    <w:uiPriority w:val="17"/>
    <w:qFormat/>
    <w:rsid w:val="00704B26"/>
    <w:pPr>
      <w:spacing w:before="120" w:after="120" w:line="240" w:lineRule="auto"/>
    </w:pPr>
    <w:rPr>
      <w:noProof/>
      <w:lang w:eastAsia="en-AU"/>
    </w:rPr>
  </w:style>
  <w:style w:type="numbering" w:customStyle="1" w:styleId="heading">
    <w:name w:val="heading"/>
    <w:uiPriority w:val="99"/>
    <w:rsid w:val="00704B26"/>
    <w:pPr>
      <w:numPr>
        <w:numId w:val="18"/>
      </w:numPr>
    </w:pPr>
  </w:style>
  <w:style w:type="numbering" w:customStyle="1" w:styleId="captions">
    <w:name w:val="captions"/>
    <w:uiPriority w:val="99"/>
    <w:rsid w:val="00704B26"/>
    <w:pPr>
      <w:numPr>
        <w:numId w:val="16"/>
      </w:numPr>
    </w:pPr>
  </w:style>
  <w:style w:type="character" w:customStyle="1" w:styleId="CaptionChar">
    <w:name w:val="Caption Char"/>
    <w:basedOn w:val="Heading1Char"/>
    <w:link w:val="Caption"/>
    <w:uiPriority w:val="12"/>
    <w:rsid w:val="00704B26"/>
    <w:rPr>
      <w:rFonts w:ascii="Calibri" w:eastAsiaTheme="minorHAnsi" w:hAnsi="Calibri" w:cstheme="minorBidi"/>
      <w:b/>
      <w:bCs/>
      <w:spacing w:val="5"/>
      <w:kern w:val="28"/>
      <w:sz w:val="24"/>
      <w:szCs w:val="18"/>
      <w:lang w:eastAsia="en-US"/>
    </w:rPr>
  </w:style>
  <w:style w:type="numbering" w:customStyle="1" w:styleId="listbullets0">
    <w:name w:val="list bullets"/>
    <w:uiPriority w:val="99"/>
    <w:rsid w:val="00704B26"/>
    <w:pPr>
      <w:numPr>
        <w:numId w:val="17"/>
      </w:numPr>
    </w:pPr>
  </w:style>
  <w:style w:type="paragraph" w:customStyle="1" w:styleId="EndNoteBibliographyTitle">
    <w:name w:val="EndNote Bibliography Title"/>
    <w:basedOn w:val="Normal"/>
    <w:link w:val="EndNoteBibliographyTitleChar"/>
    <w:rsid w:val="00704B26"/>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704B26"/>
    <w:rPr>
      <w:rFonts w:ascii="Calibri" w:eastAsiaTheme="minorHAnsi" w:hAnsi="Calibri" w:cs="Calibri"/>
      <w:noProof/>
      <w:sz w:val="22"/>
      <w:szCs w:val="22"/>
      <w:lang w:val="en-US" w:eastAsia="en-US"/>
    </w:rPr>
  </w:style>
  <w:style w:type="paragraph" w:customStyle="1" w:styleId="EndNoteBibliography">
    <w:name w:val="EndNote Bibliography"/>
    <w:basedOn w:val="Normal"/>
    <w:link w:val="EndNoteBibliographyChar"/>
    <w:rsid w:val="00704B26"/>
    <w:pPr>
      <w:spacing w:line="240" w:lineRule="auto"/>
    </w:pPr>
    <w:rPr>
      <w:rFonts w:ascii="Calibri" w:hAnsi="Calibri" w:cs="Calibri"/>
      <w:noProof/>
      <w:lang w:val="en-GB"/>
    </w:rPr>
  </w:style>
  <w:style w:type="character" w:customStyle="1" w:styleId="EndNoteBibliographyChar">
    <w:name w:val="EndNote Bibliography Char"/>
    <w:basedOn w:val="DefaultParagraphFont"/>
    <w:link w:val="EndNoteBibliography"/>
    <w:rsid w:val="00704B26"/>
    <w:rPr>
      <w:rFonts w:ascii="Calibri" w:eastAsiaTheme="minorHAnsi" w:hAnsi="Calibri" w:cs="Calibri"/>
      <w:noProof/>
      <w:sz w:val="22"/>
      <w:szCs w:val="22"/>
      <w:lang w:val="en-GB" w:eastAsia="en-US"/>
    </w:rPr>
  </w:style>
  <w:style w:type="paragraph" w:styleId="Revision">
    <w:name w:val="Revision"/>
    <w:hidden/>
    <w:uiPriority w:val="99"/>
    <w:semiHidden/>
    <w:rsid w:val="00704B26"/>
    <w:rPr>
      <w:rFonts w:eastAsiaTheme="minorHAnsi" w:cstheme="minorBidi"/>
      <w:sz w:val="22"/>
      <w:szCs w:val="22"/>
      <w:lang w:eastAsia="en-US"/>
    </w:rPr>
  </w:style>
  <w:style w:type="paragraph" w:customStyle="1" w:styleId="Publicationdate">
    <w:name w:val="Publication date"/>
    <w:uiPriority w:val="99"/>
    <w:qFormat/>
    <w:rsid w:val="00704B26"/>
    <w:rPr>
      <w:rFonts w:asciiTheme="minorHAnsi" w:eastAsiaTheme="minorHAnsi" w:hAnsiTheme="minorHAnsi" w:cstheme="minorBidi"/>
      <w:sz w:val="22"/>
      <w:szCs w:val="22"/>
      <w:lang w:eastAsia="en-US"/>
    </w:rPr>
  </w:style>
  <w:style w:type="paragraph" w:customStyle="1" w:styleId="Default">
    <w:name w:val="Default"/>
    <w:rsid w:val="00704B26"/>
    <w:pPr>
      <w:autoSpaceDE w:val="0"/>
      <w:autoSpaceDN w:val="0"/>
      <w:adjustRightInd w:val="0"/>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704B26"/>
    <w:rPr>
      <w:color w:val="605E5C"/>
      <w:shd w:val="clear" w:color="auto" w:fill="E1DFDD"/>
    </w:rPr>
  </w:style>
  <w:style w:type="character" w:customStyle="1" w:styleId="UnresolvedMention2">
    <w:name w:val="Unresolved Mention2"/>
    <w:basedOn w:val="DefaultParagraphFont"/>
    <w:uiPriority w:val="99"/>
    <w:semiHidden/>
    <w:unhideWhenUsed/>
    <w:rsid w:val="00704B26"/>
    <w:rPr>
      <w:color w:val="605E5C"/>
      <w:shd w:val="clear" w:color="auto" w:fill="E1DFDD"/>
    </w:rPr>
  </w:style>
  <w:style w:type="paragraph" w:styleId="TOC4">
    <w:name w:val="toc 4"/>
    <w:basedOn w:val="Normal"/>
    <w:next w:val="Normal"/>
    <w:autoRedefine/>
    <w:uiPriority w:val="39"/>
    <w:unhideWhenUsed/>
    <w:rsid w:val="00704B26"/>
    <w:pPr>
      <w:spacing w:after="100" w:line="259" w:lineRule="auto"/>
      <w:ind w:left="660"/>
    </w:pPr>
    <w:rPr>
      <w:rFonts w:eastAsiaTheme="minorEastAsia"/>
      <w:lang w:eastAsia="en-AU"/>
    </w:rPr>
  </w:style>
  <w:style w:type="paragraph" w:styleId="TOC5">
    <w:name w:val="toc 5"/>
    <w:basedOn w:val="Normal"/>
    <w:next w:val="Normal"/>
    <w:autoRedefine/>
    <w:uiPriority w:val="39"/>
    <w:unhideWhenUsed/>
    <w:rsid w:val="00704B26"/>
    <w:pPr>
      <w:spacing w:after="100" w:line="259" w:lineRule="auto"/>
      <w:ind w:left="880"/>
    </w:pPr>
    <w:rPr>
      <w:rFonts w:eastAsiaTheme="minorEastAsia"/>
      <w:lang w:eastAsia="en-AU"/>
    </w:rPr>
  </w:style>
  <w:style w:type="paragraph" w:styleId="TOC6">
    <w:name w:val="toc 6"/>
    <w:basedOn w:val="Normal"/>
    <w:next w:val="Normal"/>
    <w:autoRedefine/>
    <w:uiPriority w:val="39"/>
    <w:unhideWhenUsed/>
    <w:rsid w:val="00704B26"/>
    <w:pPr>
      <w:spacing w:after="100" w:line="259" w:lineRule="auto"/>
      <w:ind w:left="1100"/>
    </w:pPr>
    <w:rPr>
      <w:rFonts w:eastAsiaTheme="minorEastAsia"/>
      <w:lang w:eastAsia="en-AU"/>
    </w:rPr>
  </w:style>
  <w:style w:type="paragraph" w:styleId="TOC7">
    <w:name w:val="toc 7"/>
    <w:basedOn w:val="Normal"/>
    <w:next w:val="Normal"/>
    <w:autoRedefine/>
    <w:uiPriority w:val="39"/>
    <w:unhideWhenUsed/>
    <w:rsid w:val="00704B26"/>
    <w:pPr>
      <w:spacing w:after="100" w:line="259" w:lineRule="auto"/>
      <w:ind w:left="1320"/>
    </w:pPr>
    <w:rPr>
      <w:rFonts w:eastAsiaTheme="minorEastAsia"/>
      <w:lang w:eastAsia="en-AU"/>
    </w:rPr>
  </w:style>
  <w:style w:type="paragraph" w:styleId="TOC8">
    <w:name w:val="toc 8"/>
    <w:basedOn w:val="Normal"/>
    <w:next w:val="Normal"/>
    <w:autoRedefine/>
    <w:uiPriority w:val="39"/>
    <w:unhideWhenUsed/>
    <w:rsid w:val="00704B26"/>
    <w:pPr>
      <w:spacing w:after="100" w:line="259" w:lineRule="auto"/>
      <w:ind w:left="1540"/>
    </w:pPr>
    <w:rPr>
      <w:rFonts w:eastAsiaTheme="minorEastAsia"/>
      <w:lang w:eastAsia="en-AU"/>
    </w:rPr>
  </w:style>
  <w:style w:type="paragraph" w:styleId="TOC9">
    <w:name w:val="toc 9"/>
    <w:basedOn w:val="Normal"/>
    <w:next w:val="Normal"/>
    <w:autoRedefine/>
    <w:uiPriority w:val="39"/>
    <w:unhideWhenUsed/>
    <w:rsid w:val="00704B26"/>
    <w:pPr>
      <w:spacing w:after="100" w:line="259" w:lineRule="auto"/>
      <w:ind w:left="1760"/>
    </w:pPr>
    <w:rPr>
      <w:rFonts w:eastAsiaTheme="minorEastAsia"/>
      <w:lang w:eastAsia="en-AU"/>
    </w:rPr>
  </w:style>
  <w:style w:type="character" w:customStyle="1" w:styleId="PreliminarycontentheadingChar">
    <w:name w:val="Preliminary content heading Char"/>
    <w:basedOn w:val="DefaultParagraphFont"/>
    <w:link w:val="Preliminarycontentheading"/>
    <w:uiPriority w:val="28"/>
    <w:rsid w:val="00704B26"/>
    <w:rPr>
      <w:rFonts w:ascii="Calibri" w:eastAsia="Times New Roman" w:hAnsi="Calibri"/>
      <w:bCs/>
      <w:color w:val="000000"/>
      <w:sz w:val="56"/>
      <w:szCs w:val="28"/>
      <w:lang w:eastAsia="ja-JP"/>
    </w:rPr>
  </w:style>
  <w:style w:type="character" w:customStyle="1" w:styleId="UnresolvedMention3">
    <w:name w:val="Unresolved Mention3"/>
    <w:basedOn w:val="DefaultParagraphFont"/>
    <w:uiPriority w:val="99"/>
    <w:semiHidden/>
    <w:unhideWhenUsed/>
    <w:rsid w:val="00704B26"/>
    <w:rPr>
      <w:color w:val="605E5C"/>
      <w:shd w:val="clear" w:color="auto" w:fill="E1DFDD"/>
    </w:rPr>
  </w:style>
  <w:style w:type="paragraph" w:customStyle="1" w:styleId="msonormal0">
    <w:name w:val="msonormal"/>
    <w:basedOn w:val="Normal"/>
    <w:uiPriority w:val="99"/>
    <w:semiHidden/>
    <w:rsid w:val="00704B26"/>
    <w:pPr>
      <w:spacing w:after="168" w:line="168" w:lineRule="atLeast"/>
      <w:jc w:val="both"/>
    </w:pPr>
    <w:rPr>
      <w:rFonts w:ascii="Times New Roman" w:hAnsi="Times New Roman"/>
      <w:sz w:val="13"/>
      <w:szCs w:val="13"/>
      <w:lang w:eastAsia="en-AU"/>
    </w:rPr>
  </w:style>
  <w:style w:type="paragraph" w:styleId="ListBullet4">
    <w:name w:val="List Bullet 4"/>
    <w:basedOn w:val="Normal"/>
    <w:uiPriority w:val="99"/>
    <w:unhideWhenUsed/>
    <w:rsid w:val="00704B26"/>
    <w:pPr>
      <w:numPr>
        <w:numId w:val="19"/>
      </w:numPr>
      <w:spacing w:before="120" w:after="0" w:line="240" w:lineRule="auto"/>
      <w:contextualSpacing/>
    </w:pPr>
    <w:rPr>
      <w:rFonts w:eastAsia="Calibri" w:cs="Times New Roman"/>
    </w:rPr>
  </w:style>
  <w:style w:type="numbering" w:customStyle="1" w:styleId="ListNumbers">
    <w:name w:val="ListNumbers"/>
    <w:uiPriority w:val="99"/>
    <w:rsid w:val="00704B26"/>
    <w:pPr>
      <w:numPr>
        <w:numId w:val="20"/>
      </w:numPr>
    </w:pPr>
  </w:style>
  <w:style w:type="paragraph" w:customStyle="1" w:styleId="TableText0">
    <w:name w:val="TableText"/>
    <w:basedOn w:val="Normal"/>
    <w:link w:val="TableTextChar0"/>
    <w:rsid w:val="00704B26"/>
    <w:pPr>
      <w:keepNext/>
      <w:spacing w:before="60" w:after="60" w:line="240" w:lineRule="auto"/>
    </w:pPr>
    <w:rPr>
      <w:rFonts w:ascii="Times New Roman" w:hAnsi="Times New Roman"/>
      <w:color w:val="000000"/>
      <w:sz w:val="16"/>
      <w:szCs w:val="20"/>
    </w:rPr>
  </w:style>
  <w:style w:type="character" w:customStyle="1" w:styleId="TableTextChar0">
    <w:name w:val="TableText Char"/>
    <w:basedOn w:val="DefaultParagraphFont"/>
    <w:link w:val="TableText0"/>
    <w:rsid w:val="00704B26"/>
    <w:rPr>
      <w:rFonts w:ascii="Times New Roman" w:eastAsiaTheme="minorHAnsi" w:hAnsi="Times New Roman" w:cstheme="minorBidi"/>
      <w:color w:val="000000"/>
      <w:sz w:val="16"/>
      <w:lang w:eastAsia="en-US"/>
    </w:rPr>
  </w:style>
  <w:style w:type="paragraph" w:customStyle="1" w:styleId="TableNotes">
    <w:name w:val="TableNotes"/>
    <w:basedOn w:val="Normal"/>
    <w:link w:val="TableNotesChar"/>
    <w:rsid w:val="00704B26"/>
    <w:pPr>
      <w:spacing w:before="40" w:after="180" w:line="240" w:lineRule="auto"/>
    </w:pPr>
    <w:rPr>
      <w:rFonts w:ascii="Arial Narrow" w:hAnsi="Arial Narrow"/>
      <w:color w:val="000000"/>
      <w:sz w:val="16"/>
    </w:rPr>
  </w:style>
  <w:style w:type="character" w:customStyle="1" w:styleId="TableNotesChar">
    <w:name w:val="TableNotes Char"/>
    <w:basedOn w:val="DefaultParagraphFont"/>
    <w:link w:val="TableNotes"/>
    <w:rsid w:val="00704B26"/>
    <w:rPr>
      <w:rFonts w:ascii="Arial Narrow" w:eastAsiaTheme="minorHAnsi" w:hAnsi="Arial Narrow" w:cstheme="minorBidi"/>
      <w:color w:val="000000"/>
      <w:sz w:val="16"/>
      <w:szCs w:val="22"/>
      <w:lang w:eastAsia="en-US"/>
    </w:rPr>
  </w:style>
  <w:style w:type="numbering" w:customStyle="1" w:styleId="ListBullets">
    <w:name w:val="ListBullets"/>
    <w:uiPriority w:val="99"/>
    <w:rsid w:val="00704B26"/>
    <w:pPr>
      <w:numPr>
        <w:numId w:val="21"/>
      </w:numPr>
    </w:pPr>
  </w:style>
  <w:style w:type="paragraph" w:styleId="HTMLPreformatted">
    <w:name w:val="HTML Preformatted"/>
    <w:basedOn w:val="Normal"/>
    <w:link w:val="HTMLPreformattedChar"/>
    <w:uiPriority w:val="99"/>
    <w:semiHidden/>
    <w:unhideWhenUsed/>
    <w:rsid w:val="00704B2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04B26"/>
    <w:rPr>
      <w:rFonts w:ascii="Consolas" w:eastAsiaTheme="minorHAnsi" w:hAnsi="Consolas" w:cstheme="minorBidi"/>
      <w:lang w:eastAsia="en-US"/>
    </w:rPr>
  </w:style>
  <w:style w:type="table" w:styleId="PlainTable1">
    <w:name w:val="Plain Table 1"/>
    <w:basedOn w:val="TableNormal"/>
    <w:uiPriority w:val="41"/>
    <w:rsid w:val="00704B2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704B2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asicParagraph">
    <w:name w:val="[Basic Paragraph]"/>
    <w:basedOn w:val="Normal"/>
    <w:uiPriority w:val="99"/>
    <w:rsid w:val="00704B26"/>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customStyle="1" w:styleId="Preliminarycontentheading">
    <w:name w:val="Preliminary content heading"/>
    <w:link w:val="PreliminarycontentheadingChar"/>
    <w:uiPriority w:val="28"/>
    <w:qFormat/>
    <w:rsid w:val="00704B26"/>
    <w:pPr>
      <w:pageBreakBefore/>
    </w:pPr>
    <w:rPr>
      <w:rFonts w:ascii="Calibri" w:eastAsia="Times New Roman" w:hAnsi="Calibri"/>
      <w:bCs/>
      <w:color w:val="000000"/>
      <w:sz w:val="56"/>
      <w:szCs w:val="28"/>
      <w:lang w:eastAsia="ja-JP"/>
    </w:rPr>
  </w:style>
  <w:style w:type="paragraph" w:customStyle="1" w:styleId="AppendixHeading1">
    <w:name w:val="Appendix Heading 1"/>
    <w:qFormat/>
    <w:rsid w:val="00704B26"/>
    <w:pPr>
      <w:pageBreakBefore/>
      <w:numPr>
        <w:numId w:val="23"/>
      </w:numPr>
      <w:spacing w:after="240"/>
    </w:pPr>
    <w:rPr>
      <w:rFonts w:asciiTheme="minorHAnsi" w:eastAsia="Times New Roman" w:hAnsiTheme="minorHAnsi"/>
      <w:b/>
      <w:bCs/>
      <w:sz w:val="56"/>
      <w:szCs w:val="24"/>
      <w:lang w:eastAsia="en-US"/>
    </w:rPr>
  </w:style>
  <w:style w:type="numbering" w:customStyle="1" w:styleId="Appendix">
    <w:name w:val="Appendix"/>
    <w:uiPriority w:val="99"/>
    <w:rsid w:val="00704B26"/>
    <w:pPr>
      <w:numPr>
        <w:numId w:val="22"/>
      </w:numPr>
    </w:pPr>
  </w:style>
  <w:style w:type="paragraph" w:styleId="Date">
    <w:name w:val="Date"/>
    <w:basedOn w:val="Normal"/>
    <w:next w:val="Normal"/>
    <w:link w:val="DateChar"/>
    <w:uiPriority w:val="99"/>
    <w:unhideWhenUsed/>
    <w:rsid w:val="00704B26"/>
    <w:pPr>
      <w:pBdr>
        <w:top w:val="single" w:sz="4" w:space="1" w:color="auto"/>
      </w:pBdr>
      <w:ind w:left="1701"/>
      <w:jc w:val="right"/>
    </w:pPr>
    <w:rPr>
      <w:sz w:val="28"/>
      <w:szCs w:val="28"/>
    </w:rPr>
  </w:style>
  <w:style w:type="character" w:customStyle="1" w:styleId="DateChar">
    <w:name w:val="Date Char"/>
    <w:basedOn w:val="DefaultParagraphFont"/>
    <w:link w:val="Date"/>
    <w:uiPriority w:val="99"/>
    <w:rsid w:val="00704B26"/>
    <w:rPr>
      <w:rFonts w:asciiTheme="minorHAnsi" w:eastAsiaTheme="minorHAnsi" w:hAnsiTheme="minorHAnsi" w:cstheme="minorBidi"/>
      <w:sz w:val="28"/>
      <w:szCs w:val="28"/>
      <w:lang w:eastAsia="en-US"/>
    </w:rPr>
  </w:style>
  <w:style w:type="paragraph" w:customStyle="1" w:styleId="AppendixHeading2">
    <w:name w:val="Appendix Heading 2"/>
    <w:qFormat/>
    <w:rsid w:val="00704B26"/>
    <w:pPr>
      <w:numPr>
        <w:ilvl w:val="1"/>
        <w:numId w:val="23"/>
      </w:numPr>
    </w:pPr>
    <w:rPr>
      <w:rFonts w:asciiTheme="minorHAnsi" w:eastAsia="Times New Roman" w:hAnsiTheme="minorHAnsi"/>
      <w:b/>
      <w:bCs/>
      <w:sz w:val="32"/>
      <w:szCs w:val="24"/>
      <w:lang w:eastAsia="en-US"/>
    </w:rPr>
  </w:style>
  <w:style w:type="paragraph" w:customStyle="1" w:styleId="AppendixHeading3">
    <w:name w:val="Appendix Heading 3"/>
    <w:qFormat/>
    <w:rsid w:val="00704B26"/>
    <w:pPr>
      <w:keepNext/>
      <w:tabs>
        <w:tab w:val="num" w:pos="1077"/>
      </w:tabs>
      <w:spacing w:before="240"/>
      <w:ind w:left="1077" w:hanging="1077"/>
    </w:pPr>
    <w:rPr>
      <w:rFonts w:eastAsia="Times New Roman"/>
      <w:b/>
      <w:sz w:val="24"/>
      <w:szCs w:val="24"/>
      <w:lang w:val="en-US" w:eastAsia="en-US" w:bidi="en-US"/>
    </w:rPr>
  </w:style>
  <w:style w:type="paragraph" w:customStyle="1" w:styleId="AppendixHeading4">
    <w:name w:val="Appendix Heading 4"/>
    <w:qFormat/>
    <w:rsid w:val="00704B26"/>
    <w:pPr>
      <w:keepNext/>
      <w:tabs>
        <w:tab w:val="num" w:pos="1077"/>
      </w:tabs>
      <w:spacing w:after="120"/>
      <w:ind w:left="1077" w:hanging="1077"/>
    </w:pPr>
    <w:rPr>
      <w:rFonts w:ascii="Calibri" w:eastAsia="Times New Roman" w:hAnsi="Calibri"/>
      <w:b/>
      <w:sz w:val="22"/>
      <w:szCs w:val="24"/>
      <w:lang w:val="en-US" w:eastAsia="en-US" w:bidi="en-US"/>
    </w:rPr>
  </w:style>
  <w:style w:type="paragraph" w:customStyle="1" w:styleId="Endmattercontentheading">
    <w:name w:val="Endmatter content heading"/>
    <w:basedOn w:val="Preliminarycontentheading"/>
    <w:qFormat/>
    <w:rsid w:val="00704B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doi.org/10.1111/j.1439-0450.1985.tb01940.x" TargetMode="External"/><Relationship Id="rId671" Type="http://schemas.openxmlformats.org/officeDocument/2006/relationships/hyperlink" Target="https://doi.org/10.1139/f82-152" TargetMode="External"/><Relationship Id="rId769" Type="http://schemas.openxmlformats.org/officeDocument/2006/relationships/hyperlink" Target="https://annals-parasitology.eu/archive_2001_2022/2013-59-3_139.pdf" TargetMode="External"/><Relationship Id="rId976" Type="http://schemas.openxmlformats.org/officeDocument/2006/relationships/hyperlink" Target="https://www.woah.org/en/what-we-do/standards/codes-and-manuals/aquatic-code-online-access/" TargetMode="External"/><Relationship Id="rId21" Type="http://schemas.openxmlformats.org/officeDocument/2006/relationships/hyperlink" Target="https://www.legislation.gov.au/Details/F2016L00756" TargetMode="External"/><Relationship Id="rId324" Type="http://schemas.openxmlformats.org/officeDocument/2006/relationships/hyperlink" Target="https://www.int-res.com/articles/dao/11/d011p217.pdf" TargetMode="External"/><Relationship Id="rId531" Type="http://schemas.openxmlformats.org/officeDocument/2006/relationships/hyperlink" Target="https://doi.org/10.1111/j.1365-2761.2009.01073.x" TargetMode="External"/><Relationship Id="rId629" Type="http://schemas.openxmlformats.org/officeDocument/2006/relationships/hyperlink" Target="https://doi.org/10.1111/j.1865-1682.2010.01150.x" TargetMode="External"/><Relationship Id="rId170" Type="http://schemas.openxmlformats.org/officeDocument/2006/relationships/hyperlink" Target="https://doi.org/10.1016/j.aquaculture.2011.01.036" TargetMode="External"/><Relationship Id="rId836" Type="http://schemas.openxmlformats.org/officeDocument/2006/relationships/hyperlink" Target="https://doi.org/10.1111/j.1365-2761.2004.00554.x" TargetMode="External"/><Relationship Id="rId268" Type="http://schemas.openxmlformats.org/officeDocument/2006/relationships/hyperlink" Target="https://doi.org/10.1016/j.ympev.2018.07.019" TargetMode="External"/><Relationship Id="rId475" Type="http://schemas.openxmlformats.org/officeDocument/2006/relationships/hyperlink" Target="http://www.int-res.com/abstracts/dao/v37/n1/p23-31/" TargetMode="External"/><Relationship Id="rId682" Type="http://schemas.openxmlformats.org/officeDocument/2006/relationships/hyperlink" Target="https://www.jstage.jst.go.jp/article/jsfp1966/30/1/30_1_71/_pdf" TargetMode="External"/><Relationship Id="rId903" Type="http://schemas.openxmlformats.org/officeDocument/2006/relationships/hyperlink" Target="https://doi.org/10.3354/dao02057" TargetMode="External"/><Relationship Id="rId32" Type="http://schemas.openxmlformats.org/officeDocument/2006/relationships/hyperlink" Target="https://www.agriculture.gov.au/abares/research-topics/fisheries/fishery-status" TargetMode="External"/><Relationship Id="rId128" Type="http://schemas.openxmlformats.org/officeDocument/2006/relationships/hyperlink" Target="https://doi.org/10.1016/j.jcpa.2013.01.007" TargetMode="External"/><Relationship Id="rId335" Type="http://schemas.openxmlformats.org/officeDocument/2006/relationships/hyperlink" Target="http://www.jwildlifedis.org/cgi/content/abstract/44/1/109" TargetMode="External"/><Relationship Id="rId542" Type="http://schemas.openxmlformats.org/officeDocument/2006/relationships/hyperlink" Target="https://doi.org/10.3147/jsfp.40.137" TargetMode="External"/><Relationship Id="rId987" Type="http://schemas.openxmlformats.org/officeDocument/2006/relationships/hyperlink" Target="https://doi.org/10.3147/jsfp.52.198" TargetMode="External"/><Relationship Id="rId181" Type="http://schemas.openxmlformats.org/officeDocument/2006/relationships/hyperlink" Target="https://doi.org/10.1007/s00253-012-4328-1" TargetMode="External"/><Relationship Id="rId402" Type="http://schemas.openxmlformats.org/officeDocument/2006/relationships/hyperlink" Target="https://doi.org/10.1111/j.1439-0426.1999.tb00223.x" TargetMode="External"/><Relationship Id="rId847" Type="http://schemas.openxmlformats.org/officeDocument/2006/relationships/hyperlink" Target="https://pubmed.ncbi.nlm.nih.gov/16888943/" TargetMode="External"/><Relationship Id="rId279" Type="http://schemas.openxmlformats.org/officeDocument/2006/relationships/hyperlink" Target="https://usab-tm.ro/vol10MV/25_vol10.pdf" TargetMode="External"/><Relationship Id="rId486" Type="http://schemas.openxmlformats.org/officeDocument/2006/relationships/hyperlink" Target="https://doi.org/10.3354/dao052179" TargetMode="External"/><Relationship Id="rId693" Type="http://schemas.openxmlformats.org/officeDocument/2006/relationships/hyperlink" Target="file:///\\ACT001CL04FS07\BIOSECURITYDATA$\Animal\Aquatic%20Section%20(2011)\01.%20Import%20policy%20development\IRAs\Sturgeon%20IRA\BIRA%20process\7%20Draft%20BIRA%20report\www.gov.uk\environment-agency" TargetMode="External"/><Relationship Id="rId707" Type="http://schemas.openxmlformats.org/officeDocument/2006/relationships/hyperlink" Target="https://www.jstage.jst.go.jp/article/jsfp1966/26/3/26_3_139/_pdf/-char/en" TargetMode="External"/><Relationship Id="rId914" Type="http://schemas.openxmlformats.org/officeDocument/2006/relationships/hyperlink" Target="https://doi.org/10.1111/j.1365-2761.1994.tb00208.x" TargetMode="External"/><Relationship Id="rId43" Type="http://schemas.openxmlformats.org/officeDocument/2006/relationships/hyperlink" Target="https://www.environment.gov.au/cgi-bin/sprat/public/publicthreatenedlist.pl" TargetMode="External"/><Relationship Id="rId139" Type="http://schemas.openxmlformats.org/officeDocument/2006/relationships/hyperlink" Target="https://www.int-res.com/articles/dao/8/d008p165.pdf" TargetMode="External"/><Relationship Id="rId346" Type="http://schemas.openxmlformats.org/officeDocument/2006/relationships/hyperlink" Target="https://pubmed.ncbi.nlm.nih.gov/9270839/" TargetMode="External"/><Relationship Id="rId553" Type="http://schemas.openxmlformats.org/officeDocument/2006/relationships/hyperlink" Target="https://doi.org/10.46989/001c.20576" TargetMode="External"/><Relationship Id="rId760" Type="http://schemas.openxmlformats.org/officeDocument/2006/relationships/hyperlink" Target="https://doi.org/10.1111/j.1365-2761.1986.tb01050.x" TargetMode="External"/><Relationship Id="rId998" Type="http://schemas.openxmlformats.org/officeDocument/2006/relationships/hyperlink" Target="http://awsassets.panda.org/downloads/7_yyyy_deseases_at_sturgeon_reared_in_fresh_and_salt_water_zaharia_dumitrescu_ro.pdf" TargetMode="External"/><Relationship Id="rId192" Type="http://schemas.openxmlformats.org/officeDocument/2006/relationships/hyperlink" Target="https://doi.org/10.3354/dao055205" TargetMode="External"/><Relationship Id="rId206" Type="http://schemas.openxmlformats.org/officeDocument/2006/relationships/hyperlink" Target="https://www.eurl-fish-crustacean.eu/fish/scientific-reports" TargetMode="External"/><Relationship Id="rId413" Type="http://schemas.openxmlformats.org/officeDocument/2006/relationships/hyperlink" Target="https://doi.org/10.1016/j.tvjl.2017.12.024" TargetMode="External"/><Relationship Id="rId858" Type="http://schemas.openxmlformats.org/officeDocument/2006/relationships/hyperlink" Target="http://dx.doi.org/10.1016/j.vetmic.2015.07.004" TargetMode="External"/><Relationship Id="rId497" Type="http://schemas.openxmlformats.org/officeDocument/2006/relationships/hyperlink" Target="https://doi.org/0.1007/s007050050025" TargetMode="External"/><Relationship Id="rId620" Type="http://schemas.openxmlformats.org/officeDocument/2006/relationships/hyperlink" Target="https://doi.org/10.1007/s00705-015-2590-0" TargetMode="External"/><Relationship Id="rId718" Type="http://schemas.openxmlformats.org/officeDocument/2006/relationships/hyperlink" Target="https://doi.org/10.1111/j.1365-2761.2005.00626.x" TargetMode="External"/><Relationship Id="rId925" Type="http://schemas.openxmlformats.org/officeDocument/2006/relationships/hyperlink" Target="https://www.unodc.org/documents/data-and-analysis/wildlife/World_Wildlife_Crime_Report_2016_final.pdf" TargetMode="External"/><Relationship Id="rId357" Type="http://schemas.openxmlformats.org/officeDocument/2006/relationships/hyperlink" Target="https://doi.org/10.1099/00207713-28-1-37" TargetMode="External"/><Relationship Id="rId54" Type="http://schemas.openxmlformats.org/officeDocument/2006/relationships/hyperlink" Target="https://vfa.vic.gov.au/operational-policy/moving-and-stocking-live-aquatic-organisms" TargetMode="External"/><Relationship Id="rId217" Type="http://schemas.openxmlformats.org/officeDocument/2006/relationships/hyperlink" Target="https://doi.org/10.1111/jfd.13579" TargetMode="External"/><Relationship Id="rId564" Type="http://schemas.openxmlformats.org/officeDocument/2006/relationships/hyperlink" Target="https://doi.org/10.1016/0044-8486(93)90020-Y" TargetMode="External"/><Relationship Id="rId771" Type="http://schemas.openxmlformats.org/officeDocument/2006/relationships/hyperlink" Target="https://doi.org/10.17221/8879-VETMED" TargetMode="External"/><Relationship Id="rId869" Type="http://schemas.openxmlformats.org/officeDocument/2006/relationships/hyperlink" Target="https://doi.org/10.1139/f82-118" TargetMode="External"/><Relationship Id="rId424" Type="http://schemas.openxmlformats.org/officeDocument/2006/relationships/hyperlink" Target="http://www.int-res.com/abstracts/dao/v77/n2/p97-103/" TargetMode="External"/><Relationship Id="rId631" Type="http://schemas.openxmlformats.org/officeDocument/2006/relationships/hyperlink" Target="https://doi.org/10.1111/j.1365-2427.2007.01874.x" TargetMode="External"/><Relationship Id="rId729" Type="http://schemas.openxmlformats.org/officeDocument/2006/relationships/hyperlink" Target="https://www.oie.int/en/what-we-do/standards/codes-and-manuals/aquatic-manual-online-access/" TargetMode="External"/><Relationship Id="rId270" Type="http://schemas.openxmlformats.org/officeDocument/2006/relationships/hyperlink" Target="https://doi.org/10.3354/dao02548" TargetMode="External"/><Relationship Id="rId936" Type="http://schemas.openxmlformats.org/officeDocument/2006/relationships/hyperlink" Target="https://vfa.vic.gov.au/recreational-fishing/future-content/inland-fishing-survey" TargetMode="External"/><Relationship Id="rId65" Type="http://schemas.openxmlformats.org/officeDocument/2006/relationships/hyperlink" Target="https://epa.tas.gov.au/environment/water/water-topics/fish-and-fish-kills" TargetMode="External"/><Relationship Id="rId130" Type="http://schemas.openxmlformats.org/officeDocument/2006/relationships/hyperlink" Target="https://doi.org/10.3354/dao044029" TargetMode="External"/><Relationship Id="rId368" Type="http://schemas.openxmlformats.org/officeDocument/2006/relationships/hyperlink" Target="https://doi.org/10.3354/dao02342" TargetMode="External"/><Relationship Id="rId575" Type="http://schemas.openxmlformats.org/officeDocument/2006/relationships/hyperlink" Target="https://www.int-res.com/articles/dao2012/99/d099p013.pdf" TargetMode="External"/><Relationship Id="rId782" Type="http://schemas.openxmlformats.org/officeDocument/2006/relationships/hyperlink" Target="http://www.int-res.com/abstracts/dao/v72/n3/p201-211/" TargetMode="External"/><Relationship Id="rId228" Type="http://schemas.openxmlformats.org/officeDocument/2006/relationships/hyperlink" Target="https://doi.org/10.1111/j.1365-2761.1984.tb01209.x" TargetMode="External"/><Relationship Id="rId435" Type="http://schemas.openxmlformats.org/officeDocument/2006/relationships/hyperlink" Target="https://www.int-res.com/articles/dao/29/d029p085.pdf" TargetMode="External"/><Relationship Id="rId642" Type="http://schemas.openxmlformats.org/officeDocument/2006/relationships/hyperlink" Target="https://doi.org/10.1128/mSphere.01298-20" TargetMode="External"/><Relationship Id="rId281" Type="http://schemas.openxmlformats.org/officeDocument/2006/relationships/hyperlink" Target="https://doi.org/10.5962/bhl.title.63227" TargetMode="External"/><Relationship Id="rId502" Type="http://schemas.openxmlformats.org/officeDocument/2006/relationships/hyperlink" Target="https://doi.org/10.1128/MMBR.70.1.147" TargetMode="External"/><Relationship Id="rId947" Type="http://schemas.openxmlformats.org/officeDocument/2006/relationships/hyperlink" Target="https://www.int-res.com/articles/dao_oa/d149p083.pdf" TargetMode="External"/><Relationship Id="rId76" Type="http://schemas.openxmlformats.org/officeDocument/2006/relationships/hyperlink" Target="https://pir.sa.gov.au/biosecurity/aquatics/moving_aquatic_animals" TargetMode="External"/><Relationship Id="rId141" Type="http://schemas.openxmlformats.org/officeDocument/2006/relationships/hyperlink" Target="http://www.fhs-afs.net/daa_v_files/Chapter3_Emerging/Oranametal%20Fish.pdf" TargetMode="External"/><Relationship Id="rId379" Type="http://schemas.openxmlformats.org/officeDocument/2006/relationships/hyperlink" Target="https://doi.org/10.1099/0022-1317-77-9-2067" TargetMode="External"/><Relationship Id="rId586" Type="http://schemas.openxmlformats.org/officeDocument/2006/relationships/hyperlink" Target="https://www.jp-nisseiken.co.jp/en/news/pdf/award_2015en.pdf" TargetMode="External"/><Relationship Id="rId793" Type="http://schemas.openxmlformats.org/officeDocument/2006/relationships/hyperlink" Target="https://doi.org/10.1111/j.1365-2761.1992.tb00660.x" TargetMode="External"/><Relationship Id="rId807" Type="http://schemas.openxmlformats.org/officeDocument/2006/relationships/hyperlink" Target="https://doi.org/10.1111/jfb.13585" TargetMode="External"/><Relationship Id="rId7" Type="http://schemas.openxmlformats.org/officeDocument/2006/relationships/settings" Target="settings.xml"/><Relationship Id="rId239" Type="http://schemas.openxmlformats.org/officeDocument/2006/relationships/hyperlink" Target="https://www.awe.gov.au/sites/default/files/documents/anzsdp-yersiniosis_0.pdf" TargetMode="External"/><Relationship Id="rId446" Type="http://schemas.openxmlformats.org/officeDocument/2006/relationships/hyperlink" Target="https://doi.org/10.1017/S0031182003003196" TargetMode="External"/><Relationship Id="rId653" Type="http://schemas.openxmlformats.org/officeDocument/2006/relationships/hyperlink" Target="https://doi.org/10.1186/s13071-015-1005-0" TargetMode="External"/><Relationship Id="rId292" Type="http://schemas.openxmlformats.org/officeDocument/2006/relationships/hyperlink" Target="https://doi.org/10.1046/j.1365-2761.2000.00255.x" TargetMode="External"/><Relationship Id="rId306" Type="http://schemas.openxmlformats.org/officeDocument/2006/relationships/hyperlink" Target="https://doi.org/10.1016/j.vetpar.2010.08.024" TargetMode="External"/><Relationship Id="rId860" Type="http://schemas.openxmlformats.org/officeDocument/2006/relationships/hyperlink" Target="https://doi.org/10.1139/facets-2020-0043" TargetMode="External"/><Relationship Id="rId958" Type="http://schemas.openxmlformats.org/officeDocument/2006/relationships/hyperlink" Target="https://doi.org/10.3354/dao032173" TargetMode="External"/><Relationship Id="rId87" Type="http://schemas.openxmlformats.org/officeDocument/2006/relationships/hyperlink" Target="https://www.environment.act.gov.au/nature-conservation/fish/fisheries-management" TargetMode="External"/><Relationship Id="rId513" Type="http://schemas.openxmlformats.org/officeDocument/2006/relationships/hyperlink" Target="https://doi.org/10.1111/jam.14680" TargetMode="External"/><Relationship Id="rId597" Type="http://schemas.openxmlformats.org/officeDocument/2006/relationships/hyperlink" Target="https://koreascience.kr/article/JAKO200710103447137.page" TargetMode="External"/><Relationship Id="rId720" Type="http://schemas.openxmlformats.org/officeDocument/2006/relationships/hyperlink" Target="https://doi.org/10.1371/journal.pone.0089672" TargetMode="External"/><Relationship Id="rId818" Type="http://schemas.openxmlformats.org/officeDocument/2006/relationships/hyperlink" Target="https://doi.org/10.1111/jai.13802" TargetMode="External"/><Relationship Id="rId152" Type="http://schemas.openxmlformats.org/officeDocument/2006/relationships/hyperlink" Target="https://doi.org/10.1099/jgv.0.000436" TargetMode="External"/><Relationship Id="rId457" Type="http://schemas.openxmlformats.org/officeDocument/2006/relationships/hyperlink" Target="https://doi.org/10.1007/s10393-021-01572-6" TargetMode="External"/><Relationship Id="rId1003" Type="http://schemas.openxmlformats.org/officeDocument/2006/relationships/hyperlink" Target="https://doi.org/10.1016/j.aquaculture.2018.04.056" TargetMode="External"/><Relationship Id="rId664" Type="http://schemas.openxmlformats.org/officeDocument/2006/relationships/hyperlink" Target="https://doi.org/10.1128/aem.57.6.1777-1782.1991" TargetMode="External"/><Relationship Id="rId871" Type="http://schemas.openxmlformats.org/officeDocument/2006/relationships/hyperlink" Target="https://doi.org/10.3354/dao03214" TargetMode="External"/><Relationship Id="rId969" Type="http://schemas.openxmlformats.org/officeDocument/2006/relationships/hyperlink" Target="https://doi.org/10.1577/1548-8667(1989)001" TargetMode="External"/><Relationship Id="rId14" Type="http://schemas.openxmlformats.org/officeDocument/2006/relationships/image" Target="media/image2.png"/><Relationship Id="rId317" Type="http://schemas.openxmlformats.org/officeDocument/2006/relationships/hyperlink" Target="https://citeseerx.ist.psu.edu/viewdoc/download?doi=10.1.1.498.6527&amp;rep=rep1&amp;type=pdf" TargetMode="External"/><Relationship Id="rId524" Type="http://schemas.openxmlformats.org/officeDocument/2006/relationships/hyperlink" Target="https://doi.org/10.1354/vp.44-3-285" TargetMode="External"/><Relationship Id="rId731" Type="http://schemas.openxmlformats.org/officeDocument/2006/relationships/hyperlink" Target="https://doi.org/10.1111/jfd.13202" TargetMode="External"/><Relationship Id="rId98" Type="http://schemas.openxmlformats.org/officeDocument/2006/relationships/hyperlink" Target="https://www.legislation.gov.au/Details/C2021C00265" TargetMode="External"/><Relationship Id="rId163" Type="http://schemas.openxmlformats.org/officeDocument/2006/relationships/hyperlink" Target="https://www.scopus.com/record/display.uri?eid=2-s2.0-34250419093&amp;origin=inward&amp;txGid=5bf545f4fc9e0c4b438dae7f73c91bc7" TargetMode="External"/><Relationship Id="rId370" Type="http://schemas.openxmlformats.org/officeDocument/2006/relationships/hyperlink" Target="https://www.cefas.co.uk/international-database-on-aquatic-animal-diseases/abstract/?id=554" TargetMode="External"/><Relationship Id="rId829" Type="http://schemas.openxmlformats.org/officeDocument/2006/relationships/hyperlink" Target="https://doi.org/10.3147/jsfp.41.153" TargetMode="External"/><Relationship Id="rId230" Type="http://schemas.openxmlformats.org/officeDocument/2006/relationships/hyperlink" Target="https://spo.nmfs.noaa.gov/sites/default/files/pdf-content/MFR/mfr403/mfr40311.pdf" TargetMode="External"/><Relationship Id="rId468" Type="http://schemas.openxmlformats.org/officeDocument/2006/relationships/hyperlink" Target="https://doi.org/10.1016/S0044-8486(01)00729-3" TargetMode="External"/><Relationship Id="rId675" Type="http://schemas.openxmlformats.org/officeDocument/2006/relationships/hyperlink" Target="https://doi.org/10.1186/s12864-015-1759-y" TargetMode="External"/><Relationship Id="rId882" Type="http://schemas.openxmlformats.org/officeDocument/2006/relationships/hyperlink" Target="https://doi.org/10.2307/3279486" TargetMode="External"/><Relationship Id="rId25" Type="http://schemas.openxmlformats.org/officeDocument/2006/relationships/hyperlink" Target="https://www.legislation.gov.au/Series/C2004A00485" TargetMode="External"/><Relationship Id="rId328" Type="http://schemas.openxmlformats.org/officeDocument/2006/relationships/hyperlink" Target="http://doi.org/10.1007/s00705-008-0230-7" TargetMode="External"/><Relationship Id="rId535" Type="http://schemas.openxmlformats.org/officeDocument/2006/relationships/hyperlink" Target="https://doi.org/10.1007/978-3-642-83727-2_32" TargetMode="External"/><Relationship Id="rId742" Type="http://schemas.openxmlformats.org/officeDocument/2006/relationships/hyperlink" Target="https://doi.org/10.1007/s00705-018-3963-y" TargetMode="External"/><Relationship Id="rId174" Type="http://schemas.openxmlformats.org/officeDocument/2006/relationships/hyperlink" Target="https://www.cabi.org/isc/datasheetreport/83811" TargetMode="External"/><Relationship Id="rId381" Type="http://schemas.openxmlformats.org/officeDocument/2006/relationships/hyperlink" Target="file:///\\ACT001CL04FS07\BIOSECURITYDATA$\Animal\Aquatic%20Section%20(2011)\01.%20Import%20policy%20development\IRAs\Sturgeon%20IRA\BIRA%20process\7%20Draft%20BIRA%20report\www.fishbase.org" TargetMode="External"/><Relationship Id="rId602" Type="http://schemas.openxmlformats.org/officeDocument/2006/relationships/hyperlink" Target="https://doi.org/10.3390/v10090496" TargetMode="External"/><Relationship Id="rId241" Type="http://schemas.openxmlformats.org/officeDocument/2006/relationships/hyperlink" Target="https://doi.org/10.1016/j.fsi.2017.07.048" TargetMode="External"/><Relationship Id="rId479" Type="http://schemas.openxmlformats.org/officeDocument/2006/relationships/hyperlink" Target="https://doi.org/10.2307/3278390" TargetMode="External"/><Relationship Id="rId686" Type="http://schemas.openxmlformats.org/officeDocument/2006/relationships/hyperlink" Target="https://doi.org/10.3147/jsfp.29.211" TargetMode="External"/><Relationship Id="rId893" Type="http://schemas.openxmlformats.org/officeDocument/2006/relationships/hyperlink" Target="https://doi.org/10.1111/j.1365-2761.2006.00704.x" TargetMode="External"/><Relationship Id="rId907" Type="http://schemas.openxmlformats.org/officeDocument/2006/relationships/hyperlink" Target="https://doi.org/10.3390/ani12010002" TargetMode="External"/><Relationship Id="rId36" Type="http://schemas.openxmlformats.org/officeDocument/2006/relationships/image" Target="media/image5.png"/><Relationship Id="rId339" Type="http://schemas.openxmlformats.org/officeDocument/2006/relationships/hyperlink" Target="https://doi.org/10.1577/1548-8667(1991)003" TargetMode="External"/><Relationship Id="rId546" Type="http://schemas.openxmlformats.org/officeDocument/2006/relationships/hyperlink" Target="http://dx.doi.org/10.1111/jfd.12014" TargetMode="External"/><Relationship Id="rId753" Type="http://schemas.openxmlformats.org/officeDocument/2006/relationships/hyperlink" Target="https://www.awe.gov.au/abares/research-topics/fisheries/fishery-status" TargetMode="External"/><Relationship Id="rId101" Type="http://schemas.openxmlformats.org/officeDocument/2006/relationships/hyperlink" Target="https://doi.org/10.1007/s12639-022-01531-0" TargetMode="External"/><Relationship Id="rId185" Type="http://schemas.openxmlformats.org/officeDocument/2006/relationships/hyperlink" Target="https://doi.org/10.3354/dao02574" TargetMode="External"/><Relationship Id="rId406" Type="http://schemas.openxmlformats.org/officeDocument/2006/relationships/hyperlink" Target="https://doi.org/10.30466/VRF.2018.30826" TargetMode="External"/><Relationship Id="rId960" Type="http://schemas.openxmlformats.org/officeDocument/2006/relationships/hyperlink" Target="https://doi.org/10.3354/dao022199" TargetMode="External"/><Relationship Id="rId392" Type="http://schemas.openxmlformats.org/officeDocument/2006/relationships/hyperlink" Target="https://doi.org/10.1111/j.1365-2761.2007.00851.x" TargetMode="External"/><Relationship Id="rId613" Type="http://schemas.openxmlformats.org/officeDocument/2006/relationships/hyperlink" Target="https://www.int-res.com/articles/dao/4/d004p035.pdf" TargetMode="External"/><Relationship Id="rId697" Type="http://schemas.openxmlformats.org/officeDocument/2006/relationships/hyperlink" Target="https://doi.org/10.1128/aem.63.4.1633-1636.1997" TargetMode="External"/><Relationship Id="rId820" Type="http://schemas.openxmlformats.org/officeDocument/2006/relationships/hyperlink" Target="https://www.cefas.co.uk/international-database-on-aquatic-animal-diseases/abstract/?id=221" TargetMode="External"/><Relationship Id="rId918" Type="http://schemas.openxmlformats.org/officeDocument/2006/relationships/hyperlink" Target="https://academic.oup.com/jnci/article/40/2/407/929217" TargetMode="External"/><Relationship Id="rId252" Type="http://schemas.openxmlformats.org/officeDocument/2006/relationships/hyperlink" Target="http://www.sciencedirect.com/science/article/B6T32-3X9YRG1-N/2/ed877f839a73b374a101381d69b60ca4" TargetMode="External"/><Relationship Id="rId47" Type="http://schemas.openxmlformats.org/officeDocument/2006/relationships/footer" Target="footer2.xml"/><Relationship Id="rId112" Type="http://schemas.openxmlformats.org/officeDocument/2006/relationships/hyperlink" Target="https://doi.org/10.1111/j.1365-2761.1978.tb00029.x" TargetMode="External"/><Relationship Id="rId557" Type="http://schemas.openxmlformats.org/officeDocument/2006/relationships/hyperlink" Target="https://doi.org/10.1007/s12275-012-1145-2" TargetMode="External"/><Relationship Id="rId764" Type="http://schemas.openxmlformats.org/officeDocument/2006/relationships/hyperlink" Target="https://doi.org/10.7589/0090-3558-43.2.286" TargetMode="External"/><Relationship Id="rId971" Type="http://schemas.openxmlformats.org/officeDocument/2006/relationships/hyperlink" Target="http://dx.doi.org/10.1016/S0990-7440(01)01136-6" TargetMode="External"/><Relationship Id="rId196" Type="http://schemas.openxmlformats.org/officeDocument/2006/relationships/hyperlink" Target="https://eafp.org/download/2009-Volume29/Issue%205/Bulletin%20295-1.pdf" TargetMode="External"/><Relationship Id="rId417" Type="http://schemas.openxmlformats.org/officeDocument/2006/relationships/hyperlink" Target="http://fisheries.tamu.edu/files/2013/09/SRAC-Publication-No.-4710-Herpesviruses-in-Fish.pdf" TargetMode="External"/><Relationship Id="rId624" Type="http://schemas.openxmlformats.org/officeDocument/2006/relationships/hyperlink" Target="http://www.int-res.com/abstracts/dao/v73/n1/p1-11/" TargetMode="External"/><Relationship Id="rId831" Type="http://schemas.openxmlformats.org/officeDocument/2006/relationships/hyperlink" Target="https://www.jstage.jst.go.jp/article/jsfp1966/18/1/18_1_37/_pdf" TargetMode="External"/><Relationship Id="rId263" Type="http://schemas.openxmlformats.org/officeDocument/2006/relationships/hyperlink" Target="http://www.cites.org/eng/app/appendices.shtml" TargetMode="External"/><Relationship Id="rId470" Type="http://schemas.openxmlformats.org/officeDocument/2006/relationships/hyperlink" Target="http://www.int-res.com/abstracts/meps/v400/p187-193/" TargetMode="External"/><Relationship Id="rId929" Type="http://schemas.openxmlformats.org/officeDocument/2006/relationships/hyperlink" Target="https://doi.org/10.1645/GE-388R" TargetMode="External"/><Relationship Id="rId58" Type="http://schemas.openxmlformats.org/officeDocument/2006/relationships/hyperlink" Target="https://www.dpi.nsw.gov.au/fishing/aquatic-biosecurity/aquaculture/aquaculture" TargetMode="External"/><Relationship Id="rId123" Type="http://schemas.openxmlformats.org/officeDocument/2006/relationships/hyperlink" Target="http://www.ceres.ufv.br/ojs/index.php/ceres/article/view/2466" TargetMode="External"/><Relationship Id="rId330" Type="http://schemas.openxmlformats.org/officeDocument/2006/relationships/hyperlink" Target="http://dx.doi.org/10.1111/j.1365-2109.2005.01274.x" TargetMode="External"/><Relationship Id="rId568" Type="http://schemas.openxmlformats.org/officeDocument/2006/relationships/hyperlink" Target="http://dx.doi.org/10.1577/1548-8667(2001)013&amp;lt" TargetMode="External"/><Relationship Id="rId775" Type="http://schemas.openxmlformats.org/officeDocument/2006/relationships/hyperlink" Target="https://doi.org/10.3354/dao02644" TargetMode="External"/><Relationship Id="rId982" Type="http://schemas.openxmlformats.org/officeDocument/2006/relationships/hyperlink" Target="http://dx.doi.org/10.1016/j.aquaculture.2015.04.014" TargetMode="External"/><Relationship Id="rId428" Type="http://schemas.openxmlformats.org/officeDocument/2006/relationships/hyperlink" Target="https://doi.org/10.1300/J028v10n04_02" TargetMode="External"/><Relationship Id="rId635" Type="http://schemas.openxmlformats.org/officeDocument/2006/relationships/hyperlink" Target="https://doi.org/10.1577/H06-045.1" TargetMode="External"/><Relationship Id="rId842" Type="http://schemas.openxmlformats.org/officeDocument/2006/relationships/hyperlink" Target="https://doi.org/10.2478/s11535-010-0091-4" TargetMode="External"/><Relationship Id="rId274" Type="http://schemas.openxmlformats.org/officeDocument/2006/relationships/hyperlink" Target="https://doi.org/10.1016/s0264-410x(00)00078-5" TargetMode="External"/><Relationship Id="rId481" Type="http://schemas.openxmlformats.org/officeDocument/2006/relationships/hyperlink" Target="http://doi.org/10.2478/jvetres-2020-0055" TargetMode="External"/><Relationship Id="rId702" Type="http://schemas.openxmlformats.org/officeDocument/2006/relationships/hyperlink" Target="https://doi.org/10.1128/AEM.72.4.2373" TargetMode="External"/><Relationship Id="rId69" Type="http://schemas.openxmlformats.org/officeDocument/2006/relationships/hyperlink" Target="https://www.fish.wa.gov.au/sustainability-and-environment/fisheries-science/aquatic-animal-health/Pages/default.aspx" TargetMode="External"/><Relationship Id="rId134" Type="http://schemas.openxmlformats.org/officeDocument/2006/relationships/hyperlink" Target="https://www.mdpi.com/1424-2818/11/12/232" TargetMode="External"/><Relationship Id="rId579" Type="http://schemas.openxmlformats.org/officeDocument/2006/relationships/hyperlink" Target="https://doi.org/10.1186/s13567-015-0238-4" TargetMode="External"/><Relationship Id="rId786" Type="http://schemas.openxmlformats.org/officeDocument/2006/relationships/hyperlink" Target="https://hrcak.srce.hr/file/103602" TargetMode="External"/><Relationship Id="rId993" Type="http://schemas.openxmlformats.org/officeDocument/2006/relationships/hyperlink" Target="http://hdl.handle.net/2115/39835" TargetMode="External"/><Relationship Id="rId341" Type="http://schemas.openxmlformats.org/officeDocument/2006/relationships/hyperlink" Target="https://efsa.onlinelibrary.wiley.com/doi/pdf/10.2903/j.efsa.2008.808" TargetMode="External"/><Relationship Id="rId439" Type="http://schemas.openxmlformats.org/officeDocument/2006/relationships/hyperlink" Target="https://doi.org/10.1111/j.1096-3642.1948.tb00394.x" TargetMode="External"/><Relationship Id="rId646" Type="http://schemas.openxmlformats.org/officeDocument/2006/relationships/hyperlink" Target="https://www.int-res.com/articles/dao/12/d012p167.pdf" TargetMode="External"/><Relationship Id="rId201" Type="http://schemas.openxmlformats.org/officeDocument/2006/relationships/hyperlink" Target="https://doi.org/10.1111/jfd.13098" TargetMode="External"/><Relationship Id="rId285" Type="http://schemas.openxmlformats.org/officeDocument/2006/relationships/hyperlink" Target="https://doi.org/10.1111/j.1365-2761.2007.00803.x" TargetMode="External"/><Relationship Id="rId506" Type="http://schemas.openxmlformats.org/officeDocument/2006/relationships/hyperlink" Target="https://www.int-res.com/articles/dao2013/107/d107p001.pdf" TargetMode="External"/><Relationship Id="rId853" Type="http://schemas.openxmlformats.org/officeDocument/2006/relationships/hyperlink" Target="https://doi.org/10.3354/dao03134" TargetMode="External"/><Relationship Id="rId492" Type="http://schemas.openxmlformats.org/officeDocument/2006/relationships/hyperlink" Target="http://www.biomedcentral.com/1471-2164/10/224" TargetMode="External"/><Relationship Id="rId713" Type="http://schemas.openxmlformats.org/officeDocument/2006/relationships/hyperlink" Target="https://nwtreatytribes.org/ihn-virus-detected-in-atlantic-salmon-farm-near-bainbridge-island/" TargetMode="External"/><Relationship Id="rId797" Type="http://schemas.openxmlformats.org/officeDocument/2006/relationships/hyperlink" Target="https://linkinghub.elsevier.com/retrieve/pii/S0264410X03005231" TargetMode="External"/><Relationship Id="rId920" Type="http://schemas.openxmlformats.org/officeDocument/2006/relationships/hyperlink" Target="http://awsassets.panda.org/downloads/18_2007_farmedsturgeonreport_tzankova_usa_1.pdf" TargetMode="External"/><Relationship Id="rId145" Type="http://schemas.openxmlformats.org/officeDocument/2006/relationships/hyperlink" Target="https://doi.org/10.3147/jsfp.27.191" TargetMode="External"/><Relationship Id="rId352" Type="http://schemas.openxmlformats.org/officeDocument/2006/relationships/hyperlink" Target="https://doi.org/10.3354/dao066187" TargetMode="External"/><Relationship Id="rId212" Type="http://schemas.openxmlformats.org/officeDocument/2006/relationships/hyperlink" Target="http://dx.doi.org/10.1371/journal.pone.0092476" TargetMode="External"/><Relationship Id="rId657" Type="http://schemas.openxmlformats.org/officeDocument/2006/relationships/hyperlink" Target="https://www.sciencedirect.com/science/article/pii/S0034528810002420?via%3Dihub" TargetMode="External"/><Relationship Id="rId864" Type="http://schemas.openxmlformats.org/officeDocument/2006/relationships/hyperlink" Target="https://doi.org/10.1046/j.1365-2761.2000.00254.x" TargetMode="External"/><Relationship Id="rId296" Type="http://schemas.openxmlformats.org/officeDocument/2006/relationships/hyperlink" Target="https://doi.org/10.1016/j.fsi.2020.05.076" TargetMode="External"/><Relationship Id="rId517" Type="http://schemas.openxmlformats.org/officeDocument/2006/relationships/hyperlink" Target="https://doi.org/10.1111/j.1749-6632.1965.tb14292.x" TargetMode="External"/><Relationship Id="rId724" Type="http://schemas.openxmlformats.org/officeDocument/2006/relationships/hyperlink" Target="https://www.oie.int/animal-health-in-the-world/oie-listed-diseases-2020/" TargetMode="External"/><Relationship Id="rId931" Type="http://schemas.openxmlformats.org/officeDocument/2006/relationships/hyperlink" Target="https://doi.org/10.1111/j.1365-2761.1992.tb00650.x" TargetMode="External"/><Relationship Id="rId60" Type="http://schemas.openxmlformats.org/officeDocument/2006/relationships/hyperlink" Target="https://www.dpi.nsw.gov.au/fishing/aquatic-biosecurity/aquaculture/aquaculture" TargetMode="External"/><Relationship Id="rId156" Type="http://schemas.openxmlformats.org/officeDocument/2006/relationships/hyperlink" Target="https://doi.org/10.1016/S0167-7799(97)01026-3" TargetMode="External"/><Relationship Id="rId363" Type="http://schemas.openxmlformats.org/officeDocument/2006/relationships/hyperlink" Target="http://www.fao.org/fishery/culturedspecies/Acipenser_baerii/en" TargetMode="External"/><Relationship Id="rId570" Type="http://schemas.openxmlformats.org/officeDocument/2006/relationships/hyperlink" Target="http://citeseerx.ist.psu.edu/viewdoc/download?doi=10.1.1.578.6865&amp;rep=rep1&amp;type=pdf" TargetMode="External"/><Relationship Id="rId1007" Type="http://schemas.openxmlformats.org/officeDocument/2006/relationships/fontTable" Target="fontTable.xml"/><Relationship Id="rId223" Type="http://schemas.openxmlformats.org/officeDocument/2006/relationships/hyperlink" Target="https://doi.org/10.1111/j.1365-2761.2007.00836.x" TargetMode="External"/><Relationship Id="rId430" Type="http://schemas.openxmlformats.org/officeDocument/2006/relationships/hyperlink" Target="https://doi.org/10.1111/j.1749-7345.2012.00580.x" TargetMode="External"/><Relationship Id="rId668" Type="http://schemas.openxmlformats.org/officeDocument/2006/relationships/hyperlink" Target="https://www.mdpi.com/2076-0817/9/3/156" TargetMode="External"/><Relationship Id="rId875" Type="http://schemas.openxmlformats.org/officeDocument/2006/relationships/hyperlink" Target="https://doi.org/10.1111/j.1365-2761.2008.00951.x" TargetMode="External"/><Relationship Id="rId18" Type="http://schemas.openxmlformats.org/officeDocument/2006/relationships/header" Target="header2.xml"/><Relationship Id="rId528" Type="http://schemas.openxmlformats.org/officeDocument/2006/relationships/hyperlink" Target="http://www.sinica.edu.tw/zool/zoolstud/43.2/229.pdf" TargetMode="External"/><Relationship Id="rId735" Type="http://schemas.openxmlformats.org/officeDocument/2006/relationships/hyperlink" Target="https://doi.org/10.1556/AVet.50.2002.3.4" TargetMode="External"/><Relationship Id="rId942" Type="http://schemas.openxmlformats.org/officeDocument/2006/relationships/hyperlink" Target="https://doi.org/10.1128/AAC.03730-14" TargetMode="External"/><Relationship Id="rId167" Type="http://schemas.openxmlformats.org/officeDocument/2006/relationships/hyperlink" Target="https://dor.org/10.1017/s0031182004006407" TargetMode="External"/><Relationship Id="rId374" Type="http://schemas.openxmlformats.org/officeDocument/2006/relationships/hyperlink" Target="https://doi.org/10.1577/1548-8667(1997)009" TargetMode="External"/><Relationship Id="rId581" Type="http://schemas.openxmlformats.org/officeDocument/2006/relationships/hyperlink" Target="https://www.usgs.gov/labs/fish-health-program/science/spring-viremia-carp-svc-fhp" TargetMode="External"/><Relationship Id="rId71" Type="http://schemas.openxmlformats.org/officeDocument/2006/relationships/hyperlink" Target="https://www.fish.wa.gov.au/sustainability-and-environment/aquatic-biosecurity/translocations-moving-live-fish/Pages/default.aspx" TargetMode="External"/><Relationship Id="rId234" Type="http://schemas.openxmlformats.org/officeDocument/2006/relationships/hyperlink" Target="https://archive.org/details/biostor-102033/mode/2up" TargetMode="External"/><Relationship Id="rId679" Type="http://schemas.openxmlformats.org/officeDocument/2006/relationships/hyperlink" Target="https://doi.org/10.1111/jfd.12237" TargetMode="External"/><Relationship Id="rId802" Type="http://schemas.openxmlformats.org/officeDocument/2006/relationships/hyperlink" Target="https://doc.oie.int/dyn/portal/index.xhtml?page=alo&amp;aloId=41347&amp;req=103&amp;cid=a279c3e1-834f-45a4-bb00-16d8974f06c7" TargetMode="External"/><Relationship Id="rId886" Type="http://schemas.openxmlformats.org/officeDocument/2006/relationships/hyperlink" Target="https://www.jstage.jst.go.jp/article/jsfp1966/36/3/36_3_153/_pdf/-char/ja" TargetMode="External"/><Relationship Id="rId2" Type="http://schemas.openxmlformats.org/officeDocument/2006/relationships/customXml" Target="../customXml/item2.xml"/><Relationship Id="rId29" Type="http://schemas.openxmlformats.org/officeDocument/2006/relationships/hyperlink" Target="mailto:exotic.species@dcceew.gov.au" TargetMode="External"/><Relationship Id="rId441" Type="http://schemas.openxmlformats.org/officeDocument/2006/relationships/hyperlink" Target="https://www.int-res.com/articles/dao/15/d015p087.pdf" TargetMode="External"/><Relationship Id="rId539" Type="http://schemas.openxmlformats.org/officeDocument/2006/relationships/hyperlink" Target="http://www.sciencedirect.com/science/article/B984D-4XWD066-1/2/46c649676e88b21ff04f3e7a8d9ede44" TargetMode="External"/><Relationship Id="rId746" Type="http://schemas.openxmlformats.org/officeDocument/2006/relationships/hyperlink" Target="https://doi.org/10.1016/0959-8030(91)90028-I" TargetMode="External"/><Relationship Id="rId178" Type="http://schemas.openxmlformats.org/officeDocument/2006/relationships/hyperlink" Target="https://doi.org/10.3354/dao02069" TargetMode="External"/><Relationship Id="rId301" Type="http://schemas.openxmlformats.org/officeDocument/2006/relationships/hyperlink" Target="https://doi.org/10.1111/are.12934" TargetMode="External"/><Relationship Id="rId953" Type="http://schemas.openxmlformats.org/officeDocument/2006/relationships/hyperlink" Target="https://doi.org/10.3354/dao02761" TargetMode="External"/><Relationship Id="rId82" Type="http://schemas.openxmlformats.org/officeDocument/2006/relationships/hyperlink" Target="https://www.business.qld.gov.au/industries/farms-fishing-forestry/fisheries/aquaculture/policies-licences-fees/moving-aquatic-animals" TargetMode="External"/><Relationship Id="rId385" Type="http://schemas.openxmlformats.org/officeDocument/2006/relationships/hyperlink" Target="http://www.int-res.com/abstracts/dao/v88/n3/p189-198/" TargetMode="External"/><Relationship Id="rId592" Type="http://schemas.openxmlformats.org/officeDocument/2006/relationships/hyperlink" Target="http://dx.doi.org/10.1111/jfd.12147" TargetMode="External"/><Relationship Id="rId606" Type="http://schemas.openxmlformats.org/officeDocument/2006/relationships/hyperlink" Target="https://eafp.org/download/2004-Volume24/Issue%204/24_194.pdf" TargetMode="External"/><Relationship Id="rId813" Type="http://schemas.openxmlformats.org/officeDocument/2006/relationships/hyperlink" Target="https://doi.org/10.1186/1746-6148-4-31" TargetMode="External"/><Relationship Id="rId245" Type="http://schemas.openxmlformats.org/officeDocument/2006/relationships/hyperlink" Target="https://www.cefas.co.uk/international-database-on-aquatic-animal-diseases/disease-data/?id=58" TargetMode="External"/><Relationship Id="rId452" Type="http://schemas.openxmlformats.org/officeDocument/2006/relationships/hyperlink" Target="http://dx.doi.org/10.1080/08997659.2011.568858" TargetMode="External"/><Relationship Id="rId897" Type="http://schemas.openxmlformats.org/officeDocument/2006/relationships/hyperlink" Target="https://doi.org/10.1016/j.aqrep.2020.100333" TargetMode="External"/><Relationship Id="rId105" Type="http://schemas.openxmlformats.org/officeDocument/2006/relationships/hyperlink" Target="https://www.abs.gov.au/statistics/economy/international-trade/international-trade-goods-and-services-australia/jan-2022" TargetMode="External"/><Relationship Id="rId312" Type="http://schemas.openxmlformats.org/officeDocument/2006/relationships/hyperlink" Target="http://www.int-res.com/articles/dao/19/d019p181.pdf" TargetMode="External"/><Relationship Id="rId757" Type="http://schemas.openxmlformats.org/officeDocument/2006/relationships/hyperlink" Target="https://www.jstor.org/stable/23034308" TargetMode="External"/><Relationship Id="rId964" Type="http://schemas.openxmlformats.org/officeDocument/2006/relationships/hyperlink" Target="https://industry.nt.gov.au/__data/assets/pdf_file/0011/1096796/survey-recreational-fishing-nt-2018-2019-report.pdf" TargetMode="External"/><Relationship Id="rId93" Type="http://schemas.openxmlformats.org/officeDocument/2006/relationships/header" Target="header7.xml"/><Relationship Id="rId189" Type="http://schemas.openxmlformats.org/officeDocument/2006/relationships/hyperlink" Target="https://doi.org/10.1111/j.1365-2761.1985.tb01281.x" TargetMode="External"/><Relationship Id="rId396" Type="http://schemas.openxmlformats.org/officeDocument/2006/relationships/hyperlink" Target="http://www.int-res.com/abstracts/dao/v104/n2/p93-104/" TargetMode="External"/><Relationship Id="rId617" Type="http://schemas.openxmlformats.org/officeDocument/2006/relationships/hyperlink" Target="https://doi.org/10.1016/0166-0934(91)90157-u" TargetMode="External"/><Relationship Id="rId824" Type="http://schemas.openxmlformats.org/officeDocument/2006/relationships/hyperlink" Target="https://doi.org/10.3390/vaccines8030476" TargetMode="External"/><Relationship Id="rId256" Type="http://schemas.openxmlformats.org/officeDocument/2006/relationships/hyperlink" Target="http://dx.doi.org/10.1016/j.virol.2017.06.007" TargetMode="External"/><Relationship Id="rId463" Type="http://schemas.openxmlformats.org/officeDocument/2006/relationships/hyperlink" Target="https://doi.org/10.3354/dao011049" TargetMode="External"/><Relationship Id="rId670" Type="http://schemas.openxmlformats.org/officeDocument/2006/relationships/hyperlink" Target="https://dx.doi.org/10.17582/journal.pjz/20190209200236" TargetMode="External"/><Relationship Id="rId116" Type="http://schemas.openxmlformats.org/officeDocument/2006/relationships/hyperlink" Target="https://eafp.org/download/1998-Volume18/Issue%206/18_6%20220.pdf" TargetMode="External"/><Relationship Id="rId323" Type="http://schemas.openxmlformats.org/officeDocument/2006/relationships/hyperlink" Target="https://www.int-res.com/articles/dao2002/50/d050p171.pdf" TargetMode="External"/><Relationship Id="rId530" Type="http://schemas.openxmlformats.org/officeDocument/2006/relationships/hyperlink" Target="https://doi.org/10.1111/tbed.13888" TargetMode="External"/><Relationship Id="rId768" Type="http://schemas.openxmlformats.org/officeDocument/2006/relationships/hyperlink" Target="https://www.jstor.org/stable/20105952" TargetMode="External"/><Relationship Id="rId975" Type="http://schemas.openxmlformats.org/officeDocument/2006/relationships/hyperlink" Target="https://pubmed.ncbi.nlm.nih.gov/2851954/" TargetMode="External"/><Relationship Id="rId20" Type="http://schemas.openxmlformats.org/officeDocument/2006/relationships/hyperlink" Target="https://www.legislation.gov.au/Series/C2015A00061" TargetMode="External"/><Relationship Id="rId628" Type="http://schemas.openxmlformats.org/officeDocument/2006/relationships/hyperlink" Target="https://doi.org/10.1007/s00705-015-2484-1" TargetMode="External"/><Relationship Id="rId835" Type="http://schemas.openxmlformats.org/officeDocument/2006/relationships/hyperlink" Target="https://nrm.dfg.ca.gov/FileHandler.ashx?DocumentID=145151&amp;inline" TargetMode="External"/><Relationship Id="rId267" Type="http://schemas.openxmlformats.org/officeDocument/2006/relationships/hyperlink" Target="https://doi.org/10.3390/ani10101866" TargetMode="External"/><Relationship Id="rId474" Type="http://schemas.openxmlformats.org/officeDocument/2006/relationships/hyperlink" Target="http://dx.doi.org/10.1577/1548-8675(2001)021&amp;lt" TargetMode="External"/><Relationship Id="rId127" Type="http://schemas.openxmlformats.org/officeDocument/2006/relationships/hyperlink" Target="https://www.researchgate.net/publication/268761910_Prevalence_clinical_signs_and_natural_history_characteristics_of_frog_virus_3-like_infections_in_Eastern_Box_Turtles_Terrapene_carolina_carolina" TargetMode="External"/><Relationship Id="rId681" Type="http://schemas.openxmlformats.org/officeDocument/2006/relationships/hyperlink" Target="https://doi.org/10.1645/GE-2592.1" TargetMode="External"/><Relationship Id="rId779" Type="http://schemas.openxmlformats.org/officeDocument/2006/relationships/hyperlink" Target="https://doi.org/10.1046/j.1439-0426.2002.00385.x" TargetMode="External"/><Relationship Id="rId902" Type="http://schemas.openxmlformats.org/officeDocument/2006/relationships/hyperlink" Target="https://doi.org/10.1111/j.1365-2761.2007.00816.x" TargetMode="External"/><Relationship Id="rId986" Type="http://schemas.openxmlformats.org/officeDocument/2006/relationships/hyperlink" Target="https://doi.org/10.1577/1548-8667(1990)002" TargetMode="External"/><Relationship Id="rId31" Type="http://schemas.openxmlformats.org/officeDocument/2006/relationships/hyperlink" Target="https://www.agriculture.gov.au/abares/research-topics/fisheries/fisheries-and-aquaculture-statistics" TargetMode="External"/><Relationship Id="rId334" Type="http://schemas.openxmlformats.org/officeDocument/2006/relationships/hyperlink" Target="http://www.virologyj.com/content/7/1/19" TargetMode="External"/><Relationship Id="rId541" Type="http://schemas.openxmlformats.org/officeDocument/2006/relationships/hyperlink" Target="https://doi.org/10.3923/javaa.2010.1943.1946" TargetMode="External"/><Relationship Id="rId639" Type="http://schemas.openxmlformats.org/officeDocument/2006/relationships/hyperlink" Target="https://doi.org/10.3354/dao03324" TargetMode="External"/><Relationship Id="rId180" Type="http://schemas.openxmlformats.org/officeDocument/2006/relationships/hyperlink" Target="https://doi.org/10.3354/dao02296" TargetMode="External"/><Relationship Id="rId278" Type="http://schemas.openxmlformats.org/officeDocument/2006/relationships/hyperlink" Target="https://doi.org/10.1128/JVI.02305-08" TargetMode="External"/><Relationship Id="rId401" Type="http://schemas.openxmlformats.org/officeDocument/2006/relationships/hyperlink" Target="http://dx.doi.org/10.2305/IUCN.UK.2010-1.RLTS.T10269A3187455.en" TargetMode="External"/><Relationship Id="rId846" Type="http://schemas.openxmlformats.org/officeDocument/2006/relationships/hyperlink" Target="http://www.int-res.com/abstracts/dao/v38/n3/p163-168/" TargetMode="External"/><Relationship Id="rId485" Type="http://schemas.openxmlformats.org/officeDocument/2006/relationships/hyperlink" Target="https://doi.org/10.1577/H09-028.1" TargetMode="External"/><Relationship Id="rId692" Type="http://schemas.openxmlformats.org/officeDocument/2006/relationships/hyperlink" Target="https://pubmed.ncbi.nlm.nih.gov/6485638/" TargetMode="External"/><Relationship Id="rId706" Type="http://schemas.openxmlformats.org/officeDocument/2006/relationships/hyperlink" Target="http://hdl.handle.net/2115/38989" TargetMode="External"/><Relationship Id="rId913" Type="http://schemas.openxmlformats.org/officeDocument/2006/relationships/hyperlink" Target="https://www.int-res.com/articles/dao/28/d028p031.pdf" TargetMode="External"/><Relationship Id="rId42" Type="http://schemas.openxmlformats.org/officeDocument/2006/relationships/image" Target="media/image10.jpeg"/><Relationship Id="rId138" Type="http://schemas.openxmlformats.org/officeDocument/2006/relationships/hyperlink" Target="https://www.huonaqua.com.au/wp-content/uploads/2021/03/Antibiotics-Fact-Sheet-FINAL.pdf" TargetMode="External"/><Relationship Id="rId345" Type="http://schemas.openxmlformats.org/officeDocument/2006/relationships/hyperlink" Target="http://www.sciencedirect.com/science/article/pii/S0034528810002444" TargetMode="External"/><Relationship Id="rId552" Type="http://schemas.openxmlformats.org/officeDocument/2006/relationships/hyperlink" Target="https://www.entomoljournal.com/archives/2017/vol5issue1/PartC/4-3-39-472.pdf" TargetMode="External"/><Relationship Id="rId997" Type="http://schemas.openxmlformats.org/officeDocument/2006/relationships/hyperlink" Target="http://www.vniro.ru/en/archive-of-problems-of-fisheries-issues/voprosy-rybolovstva-problems-of-fisheries-2002-volume-3-1" TargetMode="External"/><Relationship Id="rId191" Type="http://schemas.openxmlformats.org/officeDocument/2006/relationships/hyperlink" Target="http://dx.doi:10.1186/1471-2180-5-13" TargetMode="External"/><Relationship Id="rId205" Type="http://schemas.openxmlformats.org/officeDocument/2006/relationships/hyperlink" Target="https://www.int-res.com/abstracts/dao/v64/n1/p45-51/" TargetMode="External"/><Relationship Id="rId412" Type="http://schemas.openxmlformats.org/officeDocument/2006/relationships/hyperlink" Target="https://doi.org/10.3996/012014-JFWM-010" TargetMode="External"/><Relationship Id="rId857" Type="http://schemas.openxmlformats.org/officeDocument/2006/relationships/hyperlink" Target="https://doi.org/10.1111/jfd.12865" TargetMode="External"/><Relationship Id="rId289" Type="http://schemas.openxmlformats.org/officeDocument/2006/relationships/hyperlink" Target="https://www.agriculture.gov.au/sites/default/files/documents/potential-socio-economic-impacts-of-car-control-2022.pdf" TargetMode="External"/><Relationship Id="rId496" Type="http://schemas.openxmlformats.org/officeDocument/2006/relationships/hyperlink" Target="https://doi.org/10.1111/j.1365-2761.1980.tb00433.x" TargetMode="External"/><Relationship Id="rId717" Type="http://schemas.openxmlformats.org/officeDocument/2006/relationships/hyperlink" Target="https://www.int-res.com/articles/dao2014/109/d109p099.pdf" TargetMode="External"/><Relationship Id="rId924" Type="http://schemas.openxmlformats.org/officeDocument/2006/relationships/hyperlink" Target="https://doi.org/10.1002/aff2.25" TargetMode="External"/><Relationship Id="rId53" Type="http://schemas.openxmlformats.org/officeDocument/2006/relationships/hyperlink" Target="https://www.epa.vic.gov.au/for-community/environmental-information/water/fish-deaths" TargetMode="External"/><Relationship Id="rId149" Type="http://schemas.openxmlformats.org/officeDocument/2006/relationships/hyperlink" Target="https://doi.org/10.1046/j.1439-0426.2002.00415.x" TargetMode="External"/><Relationship Id="rId356" Type="http://schemas.openxmlformats.org/officeDocument/2006/relationships/hyperlink" Target="https://www.researchgate.net/publication/255756487_First_record_of_Argulus_coregoni_A_fish_ectoparasitic_crustacean_from_Malaysia_and_additional_notes_on_the_morphology" TargetMode="External"/><Relationship Id="rId563" Type="http://schemas.openxmlformats.org/officeDocument/2006/relationships/hyperlink" Target="https://www.frdc.com.au/sites/default/files/products/2020-104-DLD.pdf" TargetMode="External"/><Relationship Id="rId770" Type="http://schemas.openxmlformats.org/officeDocument/2006/relationships/hyperlink" Target="https://doi.org/10.1046/j.1439-0426.2001.00236.x" TargetMode="External"/><Relationship Id="rId216" Type="http://schemas.openxmlformats.org/officeDocument/2006/relationships/hyperlink" Target="https://doi.org/10.1111/j.1365-2400.2006.00491.x" TargetMode="External"/><Relationship Id="rId423" Type="http://schemas.openxmlformats.org/officeDocument/2006/relationships/hyperlink" Target="http://www.int-res.com/abstracts/dao/v87/n3/p243-266/" TargetMode="External"/><Relationship Id="rId868" Type="http://schemas.openxmlformats.org/officeDocument/2006/relationships/hyperlink" Target="https://doi.org/10.1371/journal.pone.0135146" TargetMode="External"/><Relationship Id="rId630" Type="http://schemas.openxmlformats.org/officeDocument/2006/relationships/hyperlink" Target="http://www.int-res.com/abstracts/dao/v90/n1/p1-14/" TargetMode="External"/><Relationship Id="rId728" Type="http://schemas.openxmlformats.org/officeDocument/2006/relationships/hyperlink" Target="https://www.oie.int/fileadmin/Home/eng/Health_standards/aahm/current/2.3.09_SVC.pdf" TargetMode="External"/><Relationship Id="rId935" Type="http://schemas.openxmlformats.org/officeDocument/2006/relationships/hyperlink" Target="https://doi.org/10.1371/journal.pone.0055302" TargetMode="External"/><Relationship Id="rId64" Type="http://schemas.openxmlformats.org/officeDocument/2006/relationships/hyperlink" Target="https://nre.tas.gov.au/aquaculture/salmon-farming/salmon-biosecurity-animal-welfare" TargetMode="External"/><Relationship Id="rId367" Type="http://schemas.openxmlformats.org/officeDocument/2006/relationships/hyperlink" Target="https://firms.fao.org/fi/website/FIRetrieveAction.do?dom=culturespecies&amp;xml=Acipenser_baerii.xml" TargetMode="External"/><Relationship Id="rId574" Type="http://schemas.openxmlformats.org/officeDocument/2006/relationships/hyperlink" Target="https://doi.org/10.1111/j.1365-2761.2009.01035.x" TargetMode="External"/><Relationship Id="rId227" Type="http://schemas.openxmlformats.org/officeDocument/2006/relationships/hyperlink" Target="https://doi.org/10.1139/f77-183" TargetMode="External"/><Relationship Id="rId781" Type="http://schemas.openxmlformats.org/officeDocument/2006/relationships/hyperlink" Target="https://doi.org/10.2307/3280366" TargetMode="External"/><Relationship Id="rId879" Type="http://schemas.openxmlformats.org/officeDocument/2006/relationships/hyperlink" Target="https://eprints.utas.edu.au/22305/1/whole_SuXiao-qun1994_thesis.pdf" TargetMode="External"/><Relationship Id="rId434" Type="http://schemas.openxmlformats.org/officeDocument/2006/relationships/hyperlink" Target="https://www.int-res.com/abstracts/dao/v39/n2/p89-96/" TargetMode="External"/><Relationship Id="rId641" Type="http://schemas.openxmlformats.org/officeDocument/2006/relationships/hyperlink" Target="https://doi.org/10.1016/0044-8486(90)90304-6" TargetMode="External"/><Relationship Id="rId739" Type="http://schemas.openxmlformats.org/officeDocument/2006/relationships/hyperlink" Target="https://www.int-res.com/articles/dao/2/d002p163.pdf" TargetMode="External"/><Relationship Id="rId280" Type="http://schemas.openxmlformats.org/officeDocument/2006/relationships/hyperlink" Target="https://doi.org/10.1093/icb/icv096" TargetMode="External"/><Relationship Id="rId501" Type="http://schemas.openxmlformats.org/officeDocument/2006/relationships/hyperlink" Target="https://doi.org/10.1007/s11284-010-0694-2" TargetMode="External"/><Relationship Id="rId946" Type="http://schemas.openxmlformats.org/officeDocument/2006/relationships/hyperlink" Target="http://www.dfo-mpo.gc.ca/csas-sccs/csas-sccs@dfo-mpo.gc.ca" TargetMode="External"/><Relationship Id="rId75" Type="http://schemas.openxmlformats.org/officeDocument/2006/relationships/hyperlink" Target="https://pir.sa.gov.au/biosecurity/aquatics/mass_fish_die-off" TargetMode="External"/><Relationship Id="rId140" Type="http://schemas.openxmlformats.org/officeDocument/2006/relationships/hyperlink" Target="https://doi.org/10.1577/H06-011.1" TargetMode="External"/><Relationship Id="rId378" Type="http://schemas.openxmlformats.org/officeDocument/2006/relationships/hyperlink" Target="https://www.sciencedirect.com/science/article/abs/pii/S0380133010002315" TargetMode="External"/><Relationship Id="rId585" Type="http://schemas.openxmlformats.org/officeDocument/2006/relationships/hyperlink" Target="http://dx.doi.org/10.1080/08997659.2011.545697" TargetMode="External"/><Relationship Id="rId792" Type="http://schemas.openxmlformats.org/officeDocument/2006/relationships/hyperlink" Target="https://doi.org/10.2307/3274756" TargetMode="External"/><Relationship Id="rId806" Type="http://schemas.openxmlformats.org/officeDocument/2006/relationships/hyperlink" Target="https://www.fish.wa.gov.au/Documents/research_reports/frr327.pdf" TargetMode="External"/><Relationship Id="rId6" Type="http://schemas.openxmlformats.org/officeDocument/2006/relationships/styles" Target="styles.xml"/><Relationship Id="rId238" Type="http://schemas.openxmlformats.org/officeDocument/2006/relationships/hyperlink" Target="https://www.agriculture.gov.au/sites/default/files/documents/ANZSDP-Vibriosis.pdf" TargetMode="External"/><Relationship Id="rId445" Type="http://schemas.openxmlformats.org/officeDocument/2006/relationships/hyperlink" Target="https://doi.org/10.1017/S0031182004004986" TargetMode="External"/><Relationship Id="rId652" Type="http://schemas.openxmlformats.org/officeDocument/2006/relationships/hyperlink" Target="https://doi.org/10.1017/S0031182007003125" TargetMode="External"/><Relationship Id="rId291" Type="http://schemas.openxmlformats.org/officeDocument/2006/relationships/hyperlink" Target="https://doi.org/10.1016/j.vetmic.2005.07.014" TargetMode="External"/><Relationship Id="rId305" Type="http://schemas.openxmlformats.org/officeDocument/2006/relationships/hyperlink" Target="https://www.int-res.com/articles/dao2003/53/d053p257.pdf" TargetMode="External"/><Relationship Id="rId512" Type="http://schemas.openxmlformats.org/officeDocument/2006/relationships/hyperlink" Target="https://doi.org/10.3354/dao02414" TargetMode="External"/><Relationship Id="rId957" Type="http://schemas.openxmlformats.org/officeDocument/2006/relationships/hyperlink" Target="https://doi.org/10.1128/aem.54.6.1606-1609.1988" TargetMode="External"/><Relationship Id="rId86" Type="http://schemas.openxmlformats.org/officeDocument/2006/relationships/hyperlink" Target="https://industry.nt.gov.au/industries/fisheries/aquaculture" TargetMode="External"/><Relationship Id="rId151" Type="http://schemas.openxmlformats.org/officeDocument/2006/relationships/hyperlink" Target="https://doi.org/10.1111/j.1095-8649.1977.tb04085.x" TargetMode="External"/><Relationship Id="rId389" Type="http://schemas.openxmlformats.org/officeDocument/2006/relationships/hyperlink" Target="https://doi.org/10.1111/j.1365-2761.2007.00802.x" TargetMode="External"/><Relationship Id="rId596" Type="http://schemas.openxmlformats.org/officeDocument/2006/relationships/hyperlink" Target="https://doi.org/10.1099/0022-1317-75-7-1579" TargetMode="External"/><Relationship Id="rId817" Type="http://schemas.openxmlformats.org/officeDocument/2006/relationships/hyperlink" Target="https://doi.org/10.1371/journal.pone.0108529" TargetMode="External"/><Relationship Id="rId1002" Type="http://schemas.openxmlformats.org/officeDocument/2006/relationships/hyperlink" Target="https://doi.org/10.1016/j.fsi.2010.12.019" TargetMode="External"/><Relationship Id="rId249" Type="http://schemas.openxmlformats.org/officeDocument/2006/relationships/hyperlink" Target="http://www.alr-journal.org/articles/alr/pdf/2001/06/alr1112.pdf" TargetMode="External"/><Relationship Id="rId456" Type="http://schemas.openxmlformats.org/officeDocument/2006/relationships/hyperlink" Target="https://doi.org/10.3354/dao068167" TargetMode="External"/><Relationship Id="rId663" Type="http://schemas.openxmlformats.org/officeDocument/2006/relationships/hyperlink" Target="https://www.frdc.com.au/sites/default/files/products/2018-161-NRFS_main%20report_FINAL_19Feb2023.pdf" TargetMode="External"/><Relationship Id="rId870" Type="http://schemas.openxmlformats.org/officeDocument/2006/relationships/hyperlink" Target="https://doi.org/10.3354/dao03645" TargetMode="External"/><Relationship Id="rId13" Type="http://schemas.openxmlformats.org/officeDocument/2006/relationships/hyperlink" Target="https://creativecommons.org/licenses/by/4.0/legalcode" TargetMode="External"/><Relationship Id="rId109" Type="http://schemas.openxmlformats.org/officeDocument/2006/relationships/hyperlink" Target="https://www.agriculture.gov.au/animal/aquatic/reporting/reportable-diseases" TargetMode="External"/><Relationship Id="rId316" Type="http://schemas.openxmlformats.org/officeDocument/2006/relationships/hyperlink" Target="https://doi.org/10.1016/0044-8486(84)90308-9" TargetMode="External"/><Relationship Id="rId523" Type="http://schemas.openxmlformats.org/officeDocument/2006/relationships/hyperlink" Target="https://doi.org/10.3354/dao02774" TargetMode="External"/><Relationship Id="rId968" Type="http://schemas.openxmlformats.org/officeDocument/2006/relationships/hyperlink" Target="https://doi.org/10.3354/dao02598" TargetMode="External"/><Relationship Id="rId97" Type="http://schemas.openxmlformats.org/officeDocument/2006/relationships/hyperlink" Target="https://www.legislation.gov.au/Details/C2021C00265" TargetMode="External"/><Relationship Id="rId730" Type="http://schemas.openxmlformats.org/officeDocument/2006/relationships/hyperlink" Target="https://wahis.oie.int/" TargetMode="External"/><Relationship Id="rId828" Type="http://schemas.openxmlformats.org/officeDocument/2006/relationships/hyperlink" Target="http://www.int-res.com/abstracts/dao/v86/n3/p193-203/" TargetMode="External"/><Relationship Id="rId162" Type="http://schemas.openxmlformats.org/officeDocument/2006/relationships/hyperlink" Target="https://www.researchgate.net/publication/276396118_Investigetions_On_Metazoon_Parasites_Of_common_carpCyprinus_carpio_L1758_in_Dalyan_Lagoon_KaracabeyTurkey" TargetMode="External"/><Relationship Id="rId467" Type="http://schemas.openxmlformats.org/officeDocument/2006/relationships/hyperlink" Target="https://media.australian.museum/media/Uploads/Journals/17414/661_complete.pdf" TargetMode="External"/><Relationship Id="rId674" Type="http://schemas.openxmlformats.org/officeDocument/2006/relationships/hyperlink" Target="https://doi.org/10.1111/j.1365-2761.1983.tb00065.x" TargetMode="External"/><Relationship Id="rId881" Type="http://schemas.openxmlformats.org/officeDocument/2006/relationships/hyperlink" Target="https://www.fra.affrc.go.jp/bulletin/bull/bull-b2/09.pdf" TargetMode="External"/><Relationship Id="rId979" Type="http://schemas.openxmlformats.org/officeDocument/2006/relationships/hyperlink" Target="https://doi.org/10.3390/fishes8050250" TargetMode="External"/><Relationship Id="rId24" Type="http://schemas.openxmlformats.org/officeDocument/2006/relationships/hyperlink" Target="https://www.legislation.gov.au/Details/F2016L00756" TargetMode="External"/><Relationship Id="rId327" Type="http://schemas.openxmlformats.org/officeDocument/2006/relationships/hyperlink" Target="http://doi.org/10.1111/jfd.12611" TargetMode="External"/><Relationship Id="rId534" Type="http://schemas.openxmlformats.org/officeDocument/2006/relationships/hyperlink" Target="https://doi.org/10.1111/j.1365-2761.1982.tb00455.x" TargetMode="External"/><Relationship Id="rId741" Type="http://schemas.openxmlformats.org/officeDocument/2006/relationships/hyperlink" Target="https://www.int-res.com/articles/dao2002/48/d048p001.pdf" TargetMode="External"/><Relationship Id="rId839" Type="http://schemas.openxmlformats.org/officeDocument/2006/relationships/hyperlink" Target="https://doi.org/10.1111/j.1365-2761.2005.00654.x" TargetMode="External"/><Relationship Id="rId173" Type="http://schemas.openxmlformats.org/officeDocument/2006/relationships/hyperlink" Target="https://www.int-res.com/articles/dao2002/49/d049p099.pdf" TargetMode="External"/><Relationship Id="rId380" Type="http://schemas.openxmlformats.org/officeDocument/2006/relationships/hyperlink" Target="http://www.sciencedirect.com/science/article/pii/S0044848699003373" TargetMode="External"/><Relationship Id="rId601" Type="http://schemas.openxmlformats.org/officeDocument/2006/relationships/hyperlink" Target="https://doi.org/10.1016/j.fsi.2017.09.033" TargetMode="External"/><Relationship Id="rId240" Type="http://schemas.openxmlformats.org/officeDocument/2006/relationships/hyperlink" Target="https://doi.org/10.1016/j.virol.2020.01.016" TargetMode="External"/><Relationship Id="rId478" Type="http://schemas.openxmlformats.org/officeDocument/2006/relationships/hyperlink" Target="https://www.int-res.com/articles/dao/19/d019p161.pdf" TargetMode="External"/><Relationship Id="rId685" Type="http://schemas.openxmlformats.org/officeDocument/2006/relationships/hyperlink" Target="https://doi.org/10.18353/crustacea.49.0_1" TargetMode="External"/><Relationship Id="rId892" Type="http://schemas.openxmlformats.org/officeDocument/2006/relationships/hyperlink" Target="http://dx.doi.org/10.1016/j.prevetmed.2013.03.004" TargetMode="External"/><Relationship Id="rId906" Type="http://schemas.openxmlformats.org/officeDocument/2006/relationships/hyperlink" Target="http://jfas.ege.edu.tr/" TargetMode="External"/><Relationship Id="rId35" Type="http://schemas.openxmlformats.org/officeDocument/2006/relationships/image" Target="media/image4.png"/><Relationship Id="rId100" Type="http://schemas.openxmlformats.org/officeDocument/2006/relationships/hyperlink" Target="https://www.abs.gov.au/ausstats/abs@.nsf/Previousproducts/1301.0Feature%20Article12009%E2%80%9310?opendocument&amp;tabn" TargetMode="External"/><Relationship Id="rId338" Type="http://schemas.openxmlformats.org/officeDocument/2006/relationships/hyperlink" Target="https://doi.org/10.1007/s10393-014-0950-y" TargetMode="External"/><Relationship Id="rId545" Type="http://schemas.openxmlformats.org/officeDocument/2006/relationships/hyperlink" Target="https://www.ncbi.nlm.nih.gov/pmc/articles/PMC5447134/" TargetMode="External"/><Relationship Id="rId752" Type="http://schemas.openxmlformats.org/officeDocument/2006/relationships/hyperlink" Target="https://doi.org/10.25814/gx9r-3n90" TargetMode="External"/><Relationship Id="rId184" Type="http://schemas.openxmlformats.org/officeDocument/2006/relationships/hyperlink" Target="http://dx.doi.org/10.1046/j.1439-0426.2002.00422.x" TargetMode="External"/><Relationship Id="rId391" Type="http://schemas.openxmlformats.org/officeDocument/2006/relationships/hyperlink" Target="https://doi.org/10.7589/0090-3558-46.4.1242" TargetMode="External"/><Relationship Id="rId405" Type="http://schemas.openxmlformats.org/officeDocument/2006/relationships/hyperlink" Target="https://doi.org/10.1111/j.1749-6632.1965.tb14295.x" TargetMode="External"/><Relationship Id="rId612" Type="http://schemas.openxmlformats.org/officeDocument/2006/relationships/hyperlink" Target="https://doi-org.ezproxy.library.sydney.edu.au/10.1577/1548-8667(2000)012" TargetMode="External"/><Relationship Id="rId251" Type="http://schemas.openxmlformats.org/officeDocument/2006/relationships/hyperlink" Target="https://doi.org/10.1186/s12985-022-01837-8" TargetMode="External"/><Relationship Id="rId489" Type="http://schemas.openxmlformats.org/officeDocument/2006/relationships/hyperlink" Target="https://doi.org/10.1007/s10393-011-0731-9" TargetMode="External"/><Relationship Id="rId696" Type="http://schemas.openxmlformats.org/officeDocument/2006/relationships/hyperlink" Target="https://www.jstage.jst.go.jp/article/jsfp/51/4/51_176/_pdf" TargetMode="External"/><Relationship Id="rId917" Type="http://schemas.openxmlformats.org/officeDocument/2006/relationships/hyperlink" Target="https://doi.org/10.25814/amdt-x682" TargetMode="External"/><Relationship Id="rId46" Type="http://schemas.openxmlformats.org/officeDocument/2006/relationships/header" Target="header3.xml"/><Relationship Id="rId349" Type="http://schemas.openxmlformats.org/officeDocument/2006/relationships/hyperlink" Target="https://journals.asm.org/doi/pdf/10.1128/aem.57.5.1372-1378.1991" TargetMode="External"/><Relationship Id="rId556" Type="http://schemas.openxmlformats.org/officeDocument/2006/relationships/hyperlink" Target="https://doi.org/10.1111/j.1365-2761.2010.01150.x" TargetMode="External"/><Relationship Id="rId763" Type="http://schemas.openxmlformats.org/officeDocument/2006/relationships/hyperlink" Target="http://www.sinica.edu.tw/zool/zoolstud/43.2/193.pdf" TargetMode="External"/><Relationship Id="rId111" Type="http://schemas.openxmlformats.org/officeDocument/2006/relationships/hyperlink" Target="https://doi/org/10.1016/j.virusres.2016.12.013" TargetMode="External"/><Relationship Id="rId195" Type="http://schemas.openxmlformats.org/officeDocument/2006/relationships/hyperlink" Target="https://doi.org/10.1111/j.1365-2761.2009.01127.x" TargetMode="External"/><Relationship Id="rId209" Type="http://schemas.openxmlformats.org/officeDocument/2006/relationships/hyperlink" Target="https://fishculture.fisheries.org/working-group-on-aquaculture-drugs-chemicals-biologics/wgadcb-resources-tools/guide-to-using-drugs-biologics-and-other-chemicals-in-aquaculture/" TargetMode="External"/><Relationship Id="rId416" Type="http://schemas.openxmlformats.org/officeDocument/2006/relationships/hyperlink" Target="https://doi.org/10.1577/1548-8667(2002)014" TargetMode="External"/><Relationship Id="rId970" Type="http://schemas.openxmlformats.org/officeDocument/2006/relationships/hyperlink" Target="https://doi.org/10.3354/dao032049" TargetMode="External"/><Relationship Id="rId623" Type="http://schemas.openxmlformats.org/officeDocument/2006/relationships/hyperlink" Target="https://doi.org/10.1080/15222055.2011.630265" TargetMode="External"/><Relationship Id="rId830" Type="http://schemas.openxmlformats.org/officeDocument/2006/relationships/hyperlink" Target="https://doi.org/10.1017/S0031182000050721" TargetMode="External"/><Relationship Id="rId928" Type="http://schemas.openxmlformats.org/officeDocument/2006/relationships/hyperlink" Target="https://pubs.usgs.gov/sir/2011/5186/pdf/sir2011-5186.pdf" TargetMode="External"/><Relationship Id="rId57" Type="http://schemas.openxmlformats.org/officeDocument/2006/relationships/hyperlink" Target="https://www.dpi.nsw.gov.au/about-us/services/laboratory-services/veterinary" TargetMode="External"/><Relationship Id="rId262" Type="http://schemas.openxmlformats.org/officeDocument/2006/relationships/hyperlink" Target="https://cites.org/sites/default/files/eng/com/ac/16/16-07-2.pdf" TargetMode="External"/><Relationship Id="rId567" Type="http://schemas.openxmlformats.org/officeDocument/2006/relationships/hyperlink" Target="http://www.int-res.com/abstracts/dao/v44/n1/p75-78/" TargetMode="External"/><Relationship Id="rId122" Type="http://schemas.openxmlformats.org/officeDocument/2006/relationships/hyperlink" Target="https://doi.org/10.1046/j.1365-2621.1998.3320139.x" TargetMode="External"/><Relationship Id="rId774" Type="http://schemas.openxmlformats.org/officeDocument/2006/relationships/hyperlink" Target="https://doi.org/10.1016/j.fsi.2009.10.005" TargetMode="External"/><Relationship Id="rId981" Type="http://schemas.openxmlformats.org/officeDocument/2006/relationships/hyperlink" Target="https://doi.org/10.3390/ani12091101" TargetMode="External"/><Relationship Id="rId427" Type="http://schemas.openxmlformats.org/officeDocument/2006/relationships/hyperlink" Target="https://doi.org/10.1139/f78-001" TargetMode="External"/><Relationship Id="rId634" Type="http://schemas.openxmlformats.org/officeDocument/2006/relationships/hyperlink" Target="https://doi.org/10.1111/j.1365-2761.1983.tb00071.x" TargetMode="External"/><Relationship Id="rId841" Type="http://schemas.openxmlformats.org/officeDocument/2006/relationships/hyperlink" Target="https://doi.org/10.1016/S0044-8486(98)00330-5" TargetMode="External"/><Relationship Id="rId273" Type="http://schemas.openxmlformats.org/officeDocument/2006/relationships/hyperlink" Target="https://doi.org/10.1128/aem.68.2.470-475.2002" TargetMode="External"/><Relationship Id="rId480" Type="http://schemas.openxmlformats.org/officeDocument/2006/relationships/hyperlink" Target="https://doi.org/10.3750/AIEP/02568" TargetMode="External"/><Relationship Id="rId701" Type="http://schemas.openxmlformats.org/officeDocument/2006/relationships/hyperlink" Target="https://doi.org/10.1577/1548-8667(1996)008" TargetMode="External"/><Relationship Id="rId939" Type="http://schemas.openxmlformats.org/officeDocument/2006/relationships/hyperlink" Target="https://doi.org/10.3354/dao02340" TargetMode="External"/><Relationship Id="rId68" Type="http://schemas.openxmlformats.org/officeDocument/2006/relationships/hyperlink" Target="https://www.agric.wa.gov.au/bam/reportable-aquatic-animal-diseases-%E2%80%93-western-australia" TargetMode="External"/><Relationship Id="rId133" Type="http://schemas.openxmlformats.org/officeDocument/2006/relationships/hyperlink" Target="http://www.sciquest.org.nz/node/46797" TargetMode="External"/><Relationship Id="rId340" Type="http://schemas.openxmlformats.org/officeDocument/2006/relationships/hyperlink" Target="https://doi.org/10.1111/j.1365-2761.1994.tb00233.x" TargetMode="External"/><Relationship Id="rId578" Type="http://schemas.openxmlformats.org/officeDocument/2006/relationships/hyperlink" Target="https://doi.org/10.3354/dao055229" TargetMode="External"/><Relationship Id="rId785" Type="http://schemas.openxmlformats.org/officeDocument/2006/relationships/hyperlink" Target="https://doi.org/10.1080/08997659.2011.576974" TargetMode="External"/><Relationship Id="rId992" Type="http://schemas.openxmlformats.org/officeDocument/2006/relationships/hyperlink" Target="https://doi.org/10.7717/peerj.7151" TargetMode="External"/><Relationship Id="rId200" Type="http://schemas.openxmlformats.org/officeDocument/2006/relationships/hyperlink" Target="https://doi.org/10.1023/A:1012231526151" TargetMode="External"/><Relationship Id="rId438" Type="http://schemas.openxmlformats.org/officeDocument/2006/relationships/hyperlink" Target="https://doi.org/10.1128/AEM.00730-18" TargetMode="External"/><Relationship Id="rId645" Type="http://schemas.openxmlformats.org/officeDocument/2006/relationships/hyperlink" Target="https://www.int-res.com/articles/dao/19/d019p027.pdf" TargetMode="External"/><Relationship Id="rId852" Type="http://schemas.openxmlformats.org/officeDocument/2006/relationships/hyperlink" Target="https://doi.org/10.1007/s10393-016-1186-9" TargetMode="External"/><Relationship Id="rId284" Type="http://schemas.openxmlformats.org/officeDocument/2006/relationships/hyperlink" Target="https://doi.org/10.25814/vzbj-nw33" TargetMode="External"/><Relationship Id="rId491" Type="http://schemas.openxmlformats.org/officeDocument/2006/relationships/hyperlink" Target="https://doi.org/10.1016/j.bmcl.2019.05.019" TargetMode="External"/><Relationship Id="rId505" Type="http://schemas.openxmlformats.org/officeDocument/2006/relationships/hyperlink" Target="http://www.int-res.com/abstracts/dao/v47/n2/p87-99/" TargetMode="External"/><Relationship Id="rId712" Type="http://schemas.openxmlformats.org/officeDocument/2006/relationships/hyperlink" Target="https://doi.org/10.1016/j.vaccine.2006.05.015" TargetMode="External"/><Relationship Id="rId79" Type="http://schemas.openxmlformats.org/officeDocument/2006/relationships/hyperlink" Target="https://www.business.qld.gov.au/industries/farms-fishing-forestry/fisheries/aquaculture/managing-disease/fin-fish-examination" TargetMode="External"/><Relationship Id="rId144" Type="http://schemas.openxmlformats.org/officeDocument/2006/relationships/hyperlink" Target="https://doi.org/10.1111/j.1365-2761.1993.tb00879.x" TargetMode="External"/><Relationship Id="rId589" Type="http://schemas.openxmlformats.org/officeDocument/2006/relationships/hyperlink" Target="https://doi.org/10.1577/1548-8667(1998)010" TargetMode="External"/><Relationship Id="rId796" Type="http://schemas.openxmlformats.org/officeDocument/2006/relationships/hyperlink" Target="https://doi.org/10.1111/j.1574-6968.1993.tb06465.x" TargetMode="External"/><Relationship Id="rId351" Type="http://schemas.openxmlformats.org/officeDocument/2006/relationships/hyperlink" Target="https://eafp.org/download/1985-Volume5/Issue%204/05_4%20p81.PDF" TargetMode="External"/><Relationship Id="rId449" Type="http://schemas.openxmlformats.org/officeDocument/2006/relationships/hyperlink" Target="https://doi.org/10.1046/j.1365-2761.1997.00288.x" TargetMode="External"/><Relationship Id="rId656" Type="http://schemas.openxmlformats.org/officeDocument/2006/relationships/hyperlink" Target="http://www.cdc.gov/eid/content/13/2/342.htm" TargetMode="External"/><Relationship Id="rId863" Type="http://schemas.openxmlformats.org/officeDocument/2006/relationships/hyperlink" Target="https://doi.org/10.1136/vr.149.6.179" TargetMode="External"/><Relationship Id="rId211" Type="http://schemas.openxmlformats.org/officeDocument/2006/relationships/hyperlink" Target="https://eafp.org/download/2004-Volume24/Issue%202/24_104.pdf" TargetMode="External"/><Relationship Id="rId295" Type="http://schemas.openxmlformats.org/officeDocument/2006/relationships/hyperlink" Target="http://www.int-res.com/articles/dao/1/d001p151.pdf" TargetMode="External"/><Relationship Id="rId309" Type="http://schemas.openxmlformats.org/officeDocument/2006/relationships/hyperlink" Target="https://doi.org/10.2307/3283140" TargetMode="External"/><Relationship Id="rId516" Type="http://schemas.openxmlformats.org/officeDocument/2006/relationships/hyperlink" Target="https://www.int-res.com/articles/dao/17/d017p081.pdf" TargetMode="External"/><Relationship Id="rId723" Type="http://schemas.openxmlformats.org/officeDocument/2006/relationships/hyperlink" Target="http://dx.doi.org/10.1016/j.prevetmed.2014.03.017" TargetMode="External"/><Relationship Id="rId930" Type="http://schemas.openxmlformats.org/officeDocument/2006/relationships/hyperlink" Target="https://doi.org/10.1093/femsle/fnu062" TargetMode="External"/><Relationship Id="rId1006" Type="http://schemas.openxmlformats.org/officeDocument/2006/relationships/hyperlink" Target="http://dx.doi.org/10.1111/jfd.13163" TargetMode="External"/><Relationship Id="rId155" Type="http://schemas.openxmlformats.org/officeDocument/2006/relationships/hyperlink" Target="https://doi.org/10.1046/j.1365-2761.2003.00458.x" TargetMode="External"/><Relationship Id="rId362" Type="http://schemas.openxmlformats.org/officeDocument/2006/relationships/hyperlink" Target="https://parasitesandvectors.biomedcentral.com/articles/10.1186/1756-3305-4-2" TargetMode="External"/><Relationship Id="rId222" Type="http://schemas.openxmlformats.org/officeDocument/2006/relationships/hyperlink" Target="https://onlinelibrary.wiley.com/doi/10.1111/jai.13240" TargetMode="External"/><Relationship Id="rId667" Type="http://schemas.openxmlformats.org/officeDocument/2006/relationships/hyperlink" Target="https://doi.org/10.1016/s0168-1702(99)00062-3" TargetMode="External"/><Relationship Id="rId874" Type="http://schemas.openxmlformats.org/officeDocument/2006/relationships/hyperlink" Target="https://doi.org/10.3354/dao053203" TargetMode="External"/><Relationship Id="rId17" Type="http://schemas.openxmlformats.org/officeDocument/2006/relationships/footer" Target="footer1.xml"/><Relationship Id="rId527" Type="http://schemas.openxmlformats.org/officeDocument/2006/relationships/hyperlink" Target="https://doi.org/10.1577/1548-8667(2002)014" TargetMode="External"/><Relationship Id="rId734" Type="http://schemas.openxmlformats.org/officeDocument/2006/relationships/hyperlink" Target="https://doi.org/10.1099/vir.0.013912-0" TargetMode="External"/><Relationship Id="rId941" Type="http://schemas.openxmlformats.org/officeDocument/2006/relationships/hyperlink" Target="https://doi.org/10.1016/j.aquaculture.2013.10.017" TargetMode="External"/><Relationship Id="rId70" Type="http://schemas.openxmlformats.org/officeDocument/2006/relationships/hyperlink" Target="https://www.water.wa.gov.au/water-topics/waterways/threats-to-our-waterways/fish-kill-events" TargetMode="External"/><Relationship Id="rId166" Type="http://schemas.openxmlformats.org/officeDocument/2006/relationships/hyperlink" Target="https://doi.org/10.1128/JVI.02181-16" TargetMode="External"/><Relationship Id="rId373" Type="http://schemas.openxmlformats.org/officeDocument/2006/relationships/hyperlink" Target="https://thefishsite.com/articles/counting-the-true-cost-of-combatting-sea-lice" TargetMode="External"/><Relationship Id="rId580" Type="http://schemas.openxmlformats.org/officeDocument/2006/relationships/hyperlink" Target="https://doi.org/10.1007/s10499-016-0030-0" TargetMode="External"/><Relationship Id="rId801" Type="http://schemas.openxmlformats.org/officeDocument/2006/relationships/hyperlink" Target="http://dx.doi.org/10.1111/j.1439-0426.2011.01725.x" TargetMode="External"/><Relationship Id="rId1" Type="http://schemas.openxmlformats.org/officeDocument/2006/relationships/customXml" Target="../customXml/item1.xml"/><Relationship Id="rId233" Type="http://schemas.openxmlformats.org/officeDocument/2006/relationships/hyperlink" Target="http://www.int-res.com/abstracts/dao/v49/n2/p129-138/" TargetMode="External"/><Relationship Id="rId440" Type="http://schemas.openxmlformats.org/officeDocument/2006/relationships/hyperlink" Target="https://eafp.org/download/2004-Volume24/Issue%206/24_293.pdf" TargetMode="External"/><Relationship Id="rId678" Type="http://schemas.openxmlformats.org/officeDocument/2006/relationships/hyperlink" Target="https://www.eafp.org/download/2010-Volume30/Issue%204/Munro.pdf" TargetMode="External"/><Relationship Id="rId885" Type="http://schemas.openxmlformats.org/officeDocument/2006/relationships/hyperlink" Target="http://www.ejpau.media.pl/volume9/issue1/art-25.html" TargetMode="External"/><Relationship Id="rId28" Type="http://schemas.openxmlformats.org/officeDocument/2006/relationships/hyperlink" Target="https://www.fishbase.se/Summary/FamilySummary.php?ID=32" TargetMode="External"/><Relationship Id="rId300" Type="http://schemas.openxmlformats.org/officeDocument/2006/relationships/hyperlink" Target="https://www.int-res.com/articles/dao/11/d011p057.pdf" TargetMode="External"/><Relationship Id="rId538" Type="http://schemas.openxmlformats.org/officeDocument/2006/relationships/hyperlink" Target="https://eprints.lib.hokudai.ac.jp/dspace/bitstream/2115/23960/1/38%283%29_P271-285.pdf" TargetMode="External"/><Relationship Id="rId745" Type="http://schemas.openxmlformats.org/officeDocument/2006/relationships/hyperlink" Target="https://doi.org/10.1007/s00705-010-0701-5" TargetMode="External"/><Relationship Id="rId952" Type="http://schemas.openxmlformats.org/officeDocument/2006/relationships/hyperlink" Target="https://doi.org/10.1099/vir.0.80982-0" TargetMode="External"/><Relationship Id="rId81" Type="http://schemas.openxmlformats.org/officeDocument/2006/relationships/hyperlink" Target="https://www.daf.qld.gov.au/business-priorities/biosecurity/programs/noxious-fish-surveillance" TargetMode="External"/><Relationship Id="rId177" Type="http://schemas.openxmlformats.org/officeDocument/2006/relationships/hyperlink" Target="https://doi.org/10.1111/jfd.12505" TargetMode="External"/><Relationship Id="rId384" Type="http://schemas.openxmlformats.org/officeDocument/2006/relationships/hyperlink" Target="https://doi.org/10.1016/0959-8030(93)90031-6" TargetMode="External"/><Relationship Id="rId591" Type="http://schemas.openxmlformats.org/officeDocument/2006/relationships/hyperlink" Target="http://dx.doi.org/10.1016/0044-8486(94)90036-1" TargetMode="External"/><Relationship Id="rId605" Type="http://schemas.openxmlformats.org/officeDocument/2006/relationships/hyperlink" Target="https://doi.org/10.3354/dao053115" TargetMode="External"/><Relationship Id="rId812" Type="http://schemas.openxmlformats.org/officeDocument/2006/relationships/hyperlink" Target="https://doi.org/10.3354/dao072213" TargetMode="External"/><Relationship Id="rId244" Type="http://schemas.openxmlformats.org/officeDocument/2006/relationships/hyperlink" Target="https://eafp.org/download/1992-Volume12/Issue%201/6-Castric%20et%20al.pdf" TargetMode="External"/><Relationship Id="rId689" Type="http://schemas.openxmlformats.org/officeDocument/2006/relationships/hyperlink" Target="https://www.jstor.org/stable/44250136" TargetMode="External"/><Relationship Id="rId896" Type="http://schemas.openxmlformats.org/officeDocument/2006/relationships/hyperlink" Target="https://doi.org/10.1099/vir.0.80264-0" TargetMode="External"/><Relationship Id="rId39" Type="http://schemas.openxmlformats.org/officeDocument/2006/relationships/hyperlink" Target="https://www.environment.gov.au/cgi-bin/sprat/public/publicthreatenedlist.pl" TargetMode="External"/><Relationship Id="rId451" Type="http://schemas.openxmlformats.org/officeDocument/2006/relationships/hyperlink" Target="https://www.sciencedirect.com/science/article/pii/B9780128015735000097" TargetMode="External"/><Relationship Id="rId549" Type="http://schemas.openxmlformats.org/officeDocument/2006/relationships/hyperlink" Target="https://eafp.org/download/2012-volume32/issue_6/212-Kempter_2.pdf" TargetMode="External"/><Relationship Id="rId756" Type="http://schemas.openxmlformats.org/officeDocument/2006/relationships/hyperlink" Target="https://doi.org/10.1638/2018-0044" TargetMode="External"/><Relationship Id="rId104" Type="http://schemas.openxmlformats.org/officeDocument/2006/relationships/hyperlink" Target="https://abfa.org.au/" TargetMode="External"/><Relationship Id="rId188" Type="http://schemas.openxmlformats.org/officeDocument/2006/relationships/hyperlink" Target="http://doi.org/10.1136/vr.101545" TargetMode="External"/><Relationship Id="rId311" Type="http://schemas.openxmlformats.org/officeDocument/2006/relationships/hyperlink" Target="https://doi.org/10.1128/AEM.71.11.7285-7291.2005" TargetMode="External"/><Relationship Id="rId395" Type="http://schemas.openxmlformats.org/officeDocument/2006/relationships/hyperlink" Target="https://doi.org/10.1371/journal.pone.0082296" TargetMode="External"/><Relationship Id="rId409" Type="http://schemas.openxmlformats.org/officeDocument/2006/relationships/hyperlink" Target="https://doi.org/10.1111/j.1753-5131.2010.01011.x" TargetMode="External"/><Relationship Id="rId963" Type="http://schemas.openxmlformats.org/officeDocument/2006/relationships/hyperlink" Target="https://doi.org/10.1163/156854008X360806" TargetMode="External"/><Relationship Id="rId92" Type="http://schemas.openxmlformats.org/officeDocument/2006/relationships/header" Target="header6.xml"/><Relationship Id="rId616" Type="http://schemas.openxmlformats.org/officeDocument/2006/relationships/hyperlink" Target="https://doi.org/10.1111/j.1365-2761.1994.tb00226.x" TargetMode="External"/><Relationship Id="rId823" Type="http://schemas.openxmlformats.org/officeDocument/2006/relationships/hyperlink" Target="https://doi.org/10.1111/j.1365-2761.2012.01358.x" TargetMode="External"/><Relationship Id="rId255" Type="http://schemas.openxmlformats.org/officeDocument/2006/relationships/hyperlink" Target="http://dx.doi.org/10.1371%2Fjournal.ppat.1003850" TargetMode="External"/><Relationship Id="rId462" Type="http://schemas.openxmlformats.org/officeDocument/2006/relationships/hyperlink" Target="https://www.int-res.com/articles/dao/8/d008p039.pdf" TargetMode="External"/><Relationship Id="rId115" Type="http://schemas.openxmlformats.org/officeDocument/2006/relationships/hyperlink" Target="https://www.int-res.com/articles/dao2003/52/d052p261.pdf" TargetMode="External"/><Relationship Id="rId322" Type="http://schemas.openxmlformats.org/officeDocument/2006/relationships/hyperlink" Target="http://www.jwildlifedis.org/cgi/content/abstract/39/3/556" TargetMode="External"/><Relationship Id="rId767" Type="http://schemas.openxmlformats.org/officeDocument/2006/relationships/hyperlink" Target="https://doi.org/10.1111/j.1365-2761.2010.01152.x" TargetMode="External"/><Relationship Id="rId974" Type="http://schemas.openxmlformats.org/officeDocument/2006/relationships/hyperlink" Target="http://doi.org/10.7717/peerj.6083" TargetMode="External"/><Relationship Id="rId199" Type="http://schemas.openxmlformats.org/officeDocument/2006/relationships/hyperlink" Target="http://dx.doi.org/10.1016/j.aquaculture.2003.10.029" TargetMode="External"/><Relationship Id="rId627" Type="http://schemas.openxmlformats.org/officeDocument/2006/relationships/hyperlink" Target="https://doi.org/10.1006/viro.1996.0080" TargetMode="External"/><Relationship Id="rId834" Type="http://schemas.openxmlformats.org/officeDocument/2006/relationships/hyperlink" Target="http://dx.doi.org/10.1016/j.diagmicrobio.2016.02.005" TargetMode="External"/><Relationship Id="rId266" Type="http://schemas.openxmlformats.org/officeDocument/2006/relationships/hyperlink" Target="http://dx.doi.org/10.1016/j.vetmic.2016.05.012" TargetMode="External"/><Relationship Id="rId473" Type="http://schemas.openxmlformats.org/officeDocument/2006/relationships/hyperlink" Target="https://www.int-res.com/articles/dao2011/93/d093p043.pdf" TargetMode="External"/><Relationship Id="rId680" Type="http://schemas.openxmlformats.org/officeDocument/2006/relationships/hyperlink" Target="https://doi.org/10.7589/2015-02-033" TargetMode="External"/><Relationship Id="rId901" Type="http://schemas.openxmlformats.org/officeDocument/2006/relationships/hyperlink" Target="https://hanoitimes.vn/vietnam-agricultural-ministry-urges-tightening-of-sturgeons-imports-316054.html" TargetMode="External"/><Relationship Id="rId30" Type="http://schemas.openxmlformats.org/officeDocument/2006/relationships/hyperlink" Target="https://bicon.agriculture.gov.au/BiconWeb4.0?_gl=1*ejijz3*_ga*MTYzNjc1Mjk4Mi4xNjUxNDU2OTI1*_ga_EFTD1N73JJ*MTY2MzAzMTMzNy40My4xLjE2NjMwMzEzNTMuMC4wLjA." TargetMode="External"/><Relationship Id="rId126" Type="http://schemas.openxmlformats.org/officeDocument/2006/relationships/hyperlink" Target="https://doi.org/10.7589/0090-3558-47.3.759" TargetMode="External"/><Relationship Id="rId333" Type="http://schemas.openxmlformats.org/officeDocument/2006/relationships/hyperlink" Target="https://doi.org/10.1111/j.1365-2761.1994.tb00229.x" TargetMode="External"/><Relationship Id="rId540" Type="http://schemas.openxmlformats.org/officeDocument/2006/relationships/hyperlink" Target="https://doi.org/10.46989/001c.20379" TargetMode="External"/><Relationship Id="rId778" Type="http://schemas.openxmlformats.org/officeDocument/2006/relationships/hyperlink" Target="https://doi.org/10.2307/3283338" TargetMode="External"/><Relationship Id="rId985" Type="http://schemas.openxmlformats.org/officeDocument/2006/relationships/hyperlink" Target="https://doi.org/10.1577/1548-8667(1992)004" TargetMode="External"/><Relationship Id="rId638" Type="http://schemas.openxmlformats.org/officeDocument/2006/relationships/hyperlink" Target="https://doi.org/10.1093/jac/dkn123" TargetMode="External"/><Relationship Id="rId845" Type="http://schemas.openxmlformats.org/officeDocument/2006/relationships/hyperlink" Target="https://www.int-res.com/articles/dao2004/61/d061p011.pdf" TargetMode="External"/><Relationship Id="rId277" Type="http://schemas.openxmlformats.org/officeDocument/2006/relationships/hyperlink" Target="http://dx.doi.org/10.1016/j.aquaculture.2014.02.038" TargetMode="External"/><Relationship Id="rId400" Type="http://schemas.openxmlformats.org/officeDocument/2006/relationships/hyperlink" Target="http://avmajournals.avma.org/doi/pdfplus/10.2460/ajvr.2000.61.1232" TargetMode="External"/><Relationship Id="rId484" Type="http://schemas.openxmlformats.org/officeDocument/2006/relationships/hyperlink" Target="https://doi.org/10.1038/emi.2016.94" TargetMode="External"/><Relationship Id="rId705" Type="http://schemas.openxmlformats.org/officeDocument/2006/relationships/hyperlink" Target="https://www.jstage.jst.go.jp/article/jsfp1966/25/3/25_3_127/_pdf" TargetMode="External"/><Relationship Id="rId137" Type="http://schemas.openxmlformats.org/officeDocument/2006/relationships/hyperlink" Target="https://www.awe.gov.au/sites/default/files/sitecollectiondocuments/ba/animal/horsesubmissions/finalornamental.pdf" TargetMode="External"/><Relationship Id="rId344" Type="http://schemas.openxmlformats.org/officeDocument/2006/relationships/hyperlink" Target="https://doi.org/10.2989/AJAS.2008.33.3.13.625" TargetMode="External"/><Relationship Id="rId691" Type="http://schemas.openxmlformats.org/officeDocument/2006/relationships/hyperlink" Target="https://doi.org/10.1111/j.1365-2761.1984.tb00927.x" TargetMode="External"/><Relationship Id="rId789" Type="http://schemas.openxmlformats.org/officeDocument/2006/relationships/hyperlink" Target="https://doi.org/10.7589/0090-3558-43.4.645" TargetMode="External"/><Relationship Id="rId912" Type="http://schemas.openxmlformats.org/officeDocument/2006/relationships/hyperlink" Target="https://1fjduf35czd41a05pgltrtej-wpengine.netdna-ssl.com/fhs/wp-content/uploads/sites/30/2020/01/V27-4_1999.pdf" TargetMode="External"/><Relationship Id="rId996" Type="http://schemas.openxmlformats.org/officeDocument/2006/relationships/hyperlink" Target="https://doi.org/10.3147/jsfp.48.52" TargetMode="External"/><Relationship Id="rId41" Type="http://schemas.openxmlformats.org/officeDocument/2006/relationships/image" Target="media/image9.jpeg"/><Relationship Id="rId551" Type="http://schemas.openxmlformats.org/officeDocument/2006/relationships/hyperlink" Target="https://doi.org/10.1577/1548-8667(1998)010" TargetMode="External"/><Relationship Id="rId649" Type="http://schemas.openxmlformats.org/officeDocument/2006/relationships/hyperlink" Target="https://doi.org/10.1046/j.1365-2672.2003.02093.x" TargetMode="External"/><Relationship Id="rId856" Type="http://schemas.openxmlformats.org/officeDocument/2006/relationships/hyperlink" Target="https://doi.org/10.3389/fimmu.2023.1138961" TargetMode="External"/><Relationship Id="rId190" Type="http://schemas.openxmlformats.org/officeDocument/2006/relationships/hyperlink" Target="https://doi.org/10.1556/004.47.1999.2.2" TargetMode="External"/><Relationship Id="rId204" Type="http://schemas.openxmlformats.org/officeDocument/2006/relationships/hyperlink" Target="https://waves-vagues.dfo-mpo.gc.ca/Library/40852611.pdf" TargetMode="External"/><Relationship Id="rId246" Type="http://schemas.openxmlformats.org/officeDocument/2006/relationships/hyperlink" Target="https://www.researchgate.net/publication/230201659_Ecto-Endo_Parasite_Investigation_on_Mirror_Carp_Cyprinus_carpio_L_1758_Captured_From_the_River_Seyhan_Turkey" TargetMode="External"/><Relationship Id="rId288" Type="http://schemas.openxmlformats.org/officeDocument/2006/relationships/hyperlink" Target="file:///\\ACT001CL04FS07\BIOSECURITYDATA$\Animal\Aquatic%20Section%20(2011)\01.%20Import%20policy%20development\IRAs\Sturgeon%20IRA\BIRA%20process\7%20Draft%20BIRA%20report\www.affa.gov.au\recfishsurvey" TargetMode="External"/><Relationship Id="rId411" Type="http://schemas.openxmlformats.org/officeDocument/2006/relationships/hyperlink" Target="https://doi.org/10.1111/j.1365-2761.2011.01294.x" TargetMode="External"/><Relationship Id="rId453" Type="http://schemas.openxmlformats.org/officeDocument/2006/relationships/hyperlink" Target="https://doi.org/10.1111/j.1365-2761.2007.00778.x" TargetMode="External"/><Relationship Id="rId509" Type="http://schemas.openxmlformats.org/officeDocument/2006/relationships/hyperlink" Target="https://www.iucnredlist.org/" TargetMode="External"/><Relationship Id="rId660" Type="http://schemas.openxmlformats.org/officeDocument/2006/relationships/hyperlink" Target="http://www.vems.hu/vmri/fish_free/Szekely/ParHung1995BalatonParinvestigations.pdf" TargetMode="External"/><Relationship Id="rId898" Type="http://schemas.openxmlformats.org/officeDocument/2006/relationships/hyperlink" Target="https://doi.org/10.1111/j.1439-0426.2009.01277.x" TargetMode="External"/><Relationship Id="rId106" Type="http://schemas.openxmlformats.org/officeDocument/2006/relationships/hyperlink" Target="https://doi.org/10.1371/journal.pone.0195617" TargetMode="External"/><Relationship Id="rId313" Type="http://schemas.openxmlformats.org/officeDocument/2006/relationships/hyperlink" Target="https://doi.org/10.1186/s13567-016-0341-1" TargetMode="External"/><Relationship Id="rId495" Type="http://schemas.openxmlformats.org/officeDocument/2006/relationships/hyperlink" Target="https://doi.org/10.1111/j.1365-2761.1987.tb01088.x" TargetMode="External"/><Relationship Id="rId716" Type="http://schemas.openxmlformats.org/officeDocument/2006/relationships/hyperlink" Target="https://eafp.org/download/2011-Volume31/issue-4/708%20Ogut.pdf" TargetMode="External"/><Relationship Id="rId758" Type="http://schemas.openxmlformats.org/officeDocument/2006/relationships/hyperlink" Target="https://evols.library.manoa.hawaii.edu/server/api/core/bitstreams/afc4ebb3-7b08-420b-a91c-c39b638c8661/content" TargetMode="External"/><Relationship Id="rId923" Type="http://schemas.openxmlformats.org/officeDocument/2006/relationships/hyperlink" Target="https://doi.org/10.3201/eid1507.081636" TargetMode="External"/><Relationship Id="rId965" Type="http://schemas.openxmlformats.org/officeDocument/2006/relationships/hyperlink" Target="https://www.dpi.nsw.gov.au/__data/assets/pdf_file/0011/598628/West-et-al-Survey-of-rec-fishing-in-NSW-ACT-2013-14-2016_03_02.pdf" TargetMode="External"/><Relationship Id="rId10" Type="http://schemas.openxmlformats.org/officeDocument/2006/relationships/endnotes" Target="endnotes.xml"/><Relationship Id="rId52" Type="http://schemas.openxmlformats.org/officeDocument/2006/relationships/hyperlink" Target="https://agriculture.vic.gov.au/support-and-resources/services/diagnostic-services" TargetMode="External"/><Relationship Id="rId94" Type="http://schemas.openxmlformats.org/officeDocument/2006/relationships/hyperlink" Target="https://www.legislation.gov.au/Details/C2021C00265" TargetMode="External"/><Relationship Id="rId148" Type="http://schemas.openxmlformats.org/officeDocument/2006/relationships/hyperlink" Target="http://www.int-res.com/abstracts/dao/v69/n2-3/p145-151/" TargetMode="External"/><Relationship Id="rId355" Type="http://schemas.openxmlformats.org/officeDocument/2006/relationships/hyperlink" Target="https://www.int-res.com/articles/dao/20/d020p101.pdf" TargetMode="External"/><Relationship Id="rId397" Type="http://schemas.openxmlformats.org/officeDocument/2006/relationships/hyperlink" Target="http://www.dfo-mpo.gc.ca/csas-sccs/csas-sccs@dfo-mpo.gc.ca" TargetMode="External"/><Relationship Id="rId520" Type="http://schemas.openxmlformats.org/officeDocument/2006/relationships/hyperlink" Target="http://www.enaca.org/modules/wfdownloads/singlefile.php?cid=186&amp;lid=947" TargetMode="External"/><Relationship Id="rId562" Type="http://schemas.openxmlformats.org/officeDocument/2006/relationships/hyperlink" Target="https://www.int-res.com/articles/dao/47/d047p081.pdf" TargetMode="External"/><Relationship Id="rId618" Type="http://schemas.openxmlformats.org/officeDocument/2006/relationships/hyperlink" Target="http://www.int-res.com/abstracts/dao/v76/n2/p99-111/" TargetMode="External"/><Relationship Id="rId825" Type="http://schemas.openxmlformats.org/officeDocument/2006/relationships/hyperlink" Target="https://doi.org/10.1577/h09-018.1" TargetMode="External"/><Relationship Id="rId215" Type="http://schemas.openxmlformats.org/officeDocument/2006/relationships/hyperlink" Target="https://doi.org/10.1016/S0044-8486(99)00025-3" TargetMode="External"/><Relationship Id="rId257" Type="http://schemas.openxmlformats.org/officeDocument/2006/relationships/hyperlink" Target="http://dx.doi.org/10.1645/GE-2018.1" TargetMode="External"/><Relationship Id="rId422" Type="http://schemas.openxmlformats.org/officeDocument/2006/relationships/hyperlink" Target="file:///\\ACT001CL04FS07\BIOSECURITYDATA$\Animal\Aquatic%20Section%20(2011)\01.%20Import%20policy%20development\IRAs\Sturgeon%20IRA\BIRA%20process\7%20Draft%20BIRA%20report\www.wildlife.org" TargetMode="External"/><Relationship Id="rId464" Type="http://schemas.openxmlformats.org/officeDocument/2006/relationships/hyperlink" Target="http://www.int-res.com/articles/dao/12/d012p075.pdf" TargetMode="External"/><Relationship Id="rId867" Type="http://schemas.openxmlformats.org/officeDocument/2006/relationships/hyperlink" Target="https://doi.org/10.1002/ece3.6611" TargetMode="External"/><Relationship Id="rId299" Type="http://schemas.openxmlformats.org/officeDocument/2006/relationships/hyperlink" Target="https://pubmed.ncbi.nlm.nih.gov/402225/" TargetMode="External"/><Relationship Id="rId727" Type="http://schemas.openxmlformats.org/officeDocument/2006/relationships/hyperlink" Target="https://www.oie.int/fileadmin/Home/eng/Health_standards/aahm/current/2.1.03_RANAVIRUS.pdf" TargetMode="External"/><Relationship Id="rId934" Type="http://schemas.openxmlformats.org/officeDocument/2006/relationships/hyperlink" Target="https://doi.org/10.1111/jfd.12117" TargetMode="External"/><Relationship Id="rId63" Type="http://schemas.openxmlformats.org/officeDocument/2006/relationships/hyperlink" Target="https://nre.tas.gov.au/biosecurity-tasmania/animal-biosecurity/animal-health-laboratories/animal-health-laboratory" TargetMode="External"/><Relationship Id="rId159" Type="http://schemas.openxmlformats.org/officeDocument/2006/relationships/hyperlink" Target="https://doi.org/10.1111/j.1365-2761.2012.01404.x" TargetMode="External"/><Relationship Id="rId366" Type="http://schemas.openxmlformats.org/officeDocument/2006/relationships/hyperlink" Target="https://www.fao.org/fishery/en/statistics/collections" TargetMode="External"/><Relationship Id="rId573" Type="http://schemas.openxmlformats.org/officeDocument/2006/relationships/hyperlink" Target="https://www.int-res.com/articles/dao2005/68/d068p007.pdf" TargetMode="External"/><Relationship Id="rId780" Type="http://schemas.openxmlformats.org/officeDocument/2006/relationships/hyperlink" Target="https://doi.org/10.1016/j.zool.2015.11.004" TargetMode="External"/><Relationship Id="rId226" Type="http://schemas.openxmlformats.org/officeDocument/2006/relationships/hyperlink" Target="https://doi.org/10.1186/BF03547675" TargetMode="External"/><Relationship Id="rId433" Type="http://schemas.openxmlformats.org/officeDocument/2006/relationships/hyperlink" Target="https://www.int-res.com/articles/dao/39/d039p079.pdf" TargetMode="External"/><Relationship Id="rId878" Type="http://schemas.openxmlformats.org/officeDocument/2006/relationships/hyperlink" Target="https://doi.org/10.1016/j.biocon.2020.108942" TargetMode="External"/><Relationship Id="rId640" Type="http://schemas.openxmlformats.org/officeDocument/2006/relationships/hyperlink" Target="https://doi.org/10.3354/dao03006" TargetMode="External"/><Relationship Id="rId738" Type="http://schemas.openxmlformats.org/officeDocument/2006/relationships/hyperlink" Target="https://doi.org/10.1111/jfd.12969" TargetMode="External"/><Relationship Id="rId945" Type="http://schemas.openxmlformats.org/officeDocument/2006/relationships/hyperlink" Target="https://eafp.org/download/1987-Volume7/Issue%201/07_1%20p18.PDF" TargetMode="External"/><Relationship Id="rId74" Type="http://schemas.openxmlformats.org/officeDocument/2006/relationships/hyperlink" Target="https://www.pir.sa.gov.au/aghistory/industries/livestock/vetlab_from_private_patronage_to_private_enterprise" TargetMode="External"/><Relationship Id="rId377" Type="http://schemas.openxmlformats.org/officeDocument/2006/relationships/hyperlink" Target="http://www.int-res.com/abstracts/dao/v72/n1/p87-92/" TargetMode="External"/><Relationship Id="rId500" Type="http://schemas.openxmlformats.org/officeDocument/2006/relationships/hyperlink" Target="https://talk.ictvonline.org/taxonomy/p/taxonomy_releases" TargetMode="External"/><Relationship Id="rId584" Type="http://schemas.openxmlformats.org/officeDocument/2006/relationships/hyperlink" Target="https://doi.org/10.3354/dao02284" TargetMode="External"/><Relationship Id="rId805" Type="http://schemas.openxmlformats.org/officeDocument/2006/relationships/hyperlink" Target="https://doi.org/10.1111/jfd.12970" TargetMode="External"/><Relationship Id="rId5" Type="http://schemas.openxmlformats.org/officeDocument/2006/relationships/numbering" Target="numbering.xml"/><Relationship Id="rId237" Type="http://schemas.openxmlformats.org/officeDocument/2006/relationships/hyperlink" Target="https://eafp.org/download/2000-Volume20/Issue%202/20_077.pdf" TargetMode="External"/><Relationship Id="rId791" Type="http://schemas.openxmlformats.org/officeDocument/2006/relationships/hyperlink" Target="https://doi.org/10.1016/j.virol.2004.12.012" TargetMode="External"/><Relationship Id="rId889" Type="http://schemas.openxmlformats.org/officeDocument/2006/relationships/hyperlink" Target="https://salmonfarming.nre.tas.gov.au/" TargetMode="External"/><Relationship Id="rId444" Type="http://schemas.openxmlformats.org/officeDocument/2006/relationships/hyperlink" Target="https://doi.org/10.3354/dao01971" TargetMode="External"/><Relationship Id="rId651" Type="http://schemas.openxmlformats.org/officeDocument/2006/relationships/hyperlink" Target="https://agris.fao.org/agris-search/search.do?recordID=DJ2021014824" TargetMode="External"/><Relationship Id="rId749" Type="http://schemas.openxmlformats.org/officeDocument/2006/relationships/hyperlink" Target="https://doi.org/10.3354/dao058203" TargetMode="External"/><Relationship Id="rId290" Type="http://schemas.openxmlformats.org/officeDocument/2006/relationships/hyperlink" Target="http://www.int-res.com/abstracts/dao/v85/n2/p93-103/" TargetMode="External"/><Relationship Id="rId304" Type="http://schemas.openxmlformats.org/officeDocument/2006/relationships/hyperlink" Target="https://www.agriculture.gov.au/biosecurity/risk-analysis/animal/prawns" TargetMode="External"/><Relationship Id="rId388" Type="http://schemas.openxmlformats.org/officeDocument/2006/relationships/hyperlink" Target="https://doi.org/10.3354/dao062181" TargetMode="External"/><Relationship Id="rId511" Type="http://schemas.openxmlformats.org/officeDocument/2006/relationships/hyperlink" Target="https://www.traffic.org/publications/reports/illegal-caviar-trade-in-bulgaria-and-romania/" TargetMode="External"/><Relationship Id="rId609" Type="http://schemas.openxmlformats.org/officeDocument/2006/relationships/hyperlink" Target="https://doi.org/10.1111/j.1365-2672.2010.04759.x" TargetMode="External"/><Relationship Id="rId956" Type="http://schemas.openxmlformats.org/officeDocument/2006/relationships/hyperlink" Target="https://doi.org/10.3147/jsfp.37.189" TargetMode="External"/><Relationship Id="rId85" Type="http://schemas.openxmlformats.org/officeDocument/2006/relationships/hyperlink" Target="https://nt.gov.au/marine/recreational-fishing/make-a-report/report-injured-marine-animals-fishkills-ghostnets" TargetMode="External"/><Relationship Id="rId150" Type="http://schemas.openxmlformats.org/officeDocument/2006/relationships/hyperlink" Target="https://doi.org/10.1577/1548-8667(1991)003" TargetMode="External"/><Relationship Id="rId595" Type="http://schemas.openxmlformats.org/officeDocument/2006/relationships/hyperlink" Target="https://www.jstage.jst.go.jp/article/jsfp1966/24/4/24_4_197/_pdf" TargetMode="External"/><Relationship Id="rId816" Type="http://schemas.openxmlformats.org/officeDocument/2006/relationships/hyperlink" Target="https://www.ingentaconnect.com/content/aalas/cm/2003/00000053/00000005/art00008;jsessionid=43e6bto32abuq.x-ic-live-02" TargetMode="External"/><Relationship Id="rId1001" Type="http://schemas.openxmlformats.org/officeDocument/2006/relationships/hyperlink" Target="https://doi.org/10.1016/j.aquaculture.2018.02.001" TargetMode="External"/><Relationship Id="rId248" Type="http://schemas.openxmlformats.org/officeDocument/2006/relationships/hyperlink" Target="https://doi.org/10.1073/pnas.1511468112" TargetMode="External"/><Relationship Id="rId455" Type="http://schemas.openxmlformats.org/officeDocument/2006/relationships/hyperlink" Target="http://www.jwildlifedis.org/cgi/content/abstract/42/2/307" TargetMode="External"/><Relationship Id="rId662" Type="http://schemas.openxmlformats.org/officeDocument/2006/relationships/hyperlink" Target="https://doi.org/10.3354/dao02130" TargetMode="External"/><Relationship Id="rId12" Type="http://schemas.openxmlformats.org/officeDocument/2006/relationships/image" Target="media/image2.jpeg"/><Relationship Id="rId108" Type="http://schemas.openxmlformats.org/officeDocument/2006/relationships/hyperlink" Target="file:///\\ACT001CL04FS07\BIOSECURITYDATA$\Animal\Aquatic%20Section%20(2011)\01.%20Import%20policy%20development\IRAs\Sturgeon%20IRA\BIRA%20process\7%20Draft%20BIRA%20report\www.agriculture.gov.au\animal-plant-health\aquatic\aquavetplan" TargetMode="External"/><Relationship Id="rId315" Type="http://schemas.openxmlformats.org/officeDocument/2006/relationships/hyperlink" Target="https://www.int-res.com/articles/dao/30/d030p081.pdf" TargetMode="External"/><Relationship Id="rId522" Type="http://schemas.openxmlformats.org/officeDocument/2006/relationships/hyperlink" Target="https://www.int-res.com/articles/dao2002/50/d050p161.pdf" TargetMode="External"/><Relationship Id="rId967" Type="http://schemas.openxmlformats.org/officeDocument/2006/relationships/hyperlink" Target="https://www.bowdoin.edu/profiles/faculty/nwheelwr/pdf/wheelwright-et-al-herpetological-review-45-2014.pdf" TargetMode="External"/><Relationship Id="rId96" Type="http://schemas.openxmlformats.org/officeDocument/2006/relationships/hyperlink" Target="https://www.legislation.gov.au/Details/C2021C00265" TargetMode="External"/><Relationship Id="rId161" Type="http://schemas.openxmlformats.org/officeDocument/2006/relationships/hyperlink" Target="https://www.mdpi.com/2410-3888/3/4/42" TargetMode="External"/><Relationship Id="rId399" Type="http://schemas.openxmlformats.org/officeDocument/2006/relationships/hyperlink" Target="http://dx.doi.org/10.1016/S0044-8486(00)00503-2" TargetMode="External"/><Relationship Id="rId827" Type="http://schemas.openxmlformats.org/officeDocument/2006/relationships/hyperlink" Target="https://doi.org/10.1080/08997659.2012.728169" TargetMode="External"/><Relationship Id="rId259" Type="http://schemas.openxmlformats.org/officeDocument/2006/relationships/hyperlink" Target="https://doi.org/10.1577/1548-8667(1992)004" TargetMode="External"/><Relationship Id="rId466" Type="http://schemas.openxmlformats.org/officeDocument/2006/relationships/hyperlink" Target="https://doi.org/10.1139/f85-165" TargetMode="External"/><Relationship Id="rId673" Type="http://schemas.openxmlformats.org/officeDocument/2006/relationships/hyperlink" Target="https://www.int-res.com/articles/dao/8/d008p029.pdf" TargetMode="External"/><Relationship Id="rId880" Type="http://schemas.openxmlformats.org/officeDocument/2006/relationships/hyperlink" Target="https://doi.org/10.1111/j.1365-2761.2010.01216.x" TargetMode="External"/><Relationship Id="rId23" Type="http://schemas.openxmlformats.org/officeDocument/2006/relationships/hyperlink" Target="https://www.legislation.gov.au/Series/C2015A00061" TargetMode="External"/><Relationship Id="rId119" Type="http://schemas.openxmlformats.org/officeDocument/2006/relationships/hyperlink" Target="https://doi.org/10.12714/egejfas.2019.36.3.02" TargetMode="External"/><Relationship Id="rId326" Type="http://schemas.openxmlformats.org/officeDocument/2006/relationships/hyperlink" Target="https://pubmed.ncbi.nlm.nih.gov/8581007/" TargetMode="External"/><Relationship Id="rId533" Type="http://schemas.openxmlformats.org/officeDocument/2006/relationships/hyperlink" Target="https://doi.org/10.1111/j.1365-2761.1982.tb00480.x" TargetMode="External"/><Relationship Id="rId978" Type="http://schemas.openxmlformats.org/officeDocument/2006/relationships/hyperlink" Target="https://doi.org/10.3390/genes10090700" TargetMode="External"/><Relationship Id="rId740" Type="http://schemas.openxmlformats.org/officeDocument/2006/relationships/hyperlink" Target="http://www.omicsonline.org/sturgeon-conservation-of-caspian-sea-stocks-2155-9546.1000e104.php?aid=10096" TargetMode="External"/><Relationship Id="rId838" Type="http://schemas.openxmlformats.org/officeDocument/2006/relationships/hyperlink" Target="https://www.int-res.com/articles/dao2005/66/d066p145.pdf" TargetMode="External"/><Relationship Id="rId172" Type="http://schemas.openxmlformats.org/officeDocument/2006/relationships/hyperlink" Target="https://doi.org/10.3329/bjm.v24i2.1252" TargetMode="External"/><Relationship Id="rId477" Type="http://schemas.openxmlformats.org/officeDocument/2006/relationships/hyperlink" Target="https://doi.org/10.1016/S0044-8486(01)00857-2" TargetMode="External"/><Relationship Id="rId600" Type="http://schemas.openxmlformats.org/officeDocument/2006/relationships/hyperlink" Target="https://doi.org/10.1111/ajd.12094" TargetMode="External"/><Relationship Id="rId684" Type="http://schemas.openxmlformats.org/officeDocument/2006/relationships/hyperlink" Target="https://enaca.org/?id=1061&amp;title=quarterly-aquatic-animal-disease-report-january-march-2019" TargetMode="External"/><Relationship Id="rId337" Type="http://schemas.openxmlformats.org/officeDocument/2006/relationships/hyperlink" Target="https://doi.org/10.2478/s10086-008-0006-4" TargetMode="External"/><Relationship Id="rId891" Type="http://schemas.openxmlformats.org/officeDocument/2006/relationships/hyperlink" Target="https://doi.org/10.1111/j.1365-2761.2009.01111.x" TargetMode="External"/><Relationship Id="rId905" Type="http://schemas.openxmlformats.org/officeDocument/2006/relationships/hyperlink" Target="https://doi.org/10.1038/srep46755" TargetMode="External"/><Relationship Id="rId989" Type="http://schemas.openxmlformats.org/officeDocument/2006/relationships/hyperlink" Target="https://doi.org/10.1016/j.aquaculture.2018.04.010" TargetMode="External"/><Relationship Id="rId34" Type="http://schemas.openxmlformats.org/officeDocument/2006/relationships/hyperlink" Target="https://www.awe.gov.au/sites/default/files/style%20library/images/daff/__data/assets/pdffile/0004/2404309/gourami-ira.pdf" TargetMode="External"/><Relationship Id="rId544" Type="http://schemas.openxmlformats.org/officeDocument/2006/relationships/hyperlink" Target="https://doi.org/10.1186/s12862-018-1142-0" TargetMode="External"/><Relationship Id="rId751" Type="http://schemas.openxmlformats.org/officeDocument/2006/relationships/hyperlink" Target="https://doi.org/10.1002/1522-2632(200211)87:5/6" TargetMode="External"/><Relationship Id="rId849" Type="http://schemas.openxmlformats.org/officeDocument/2006/relationships/hyperlink" Target="https://doi.org/10.1586/14760584.4.1.89" TargetMode="External"/><Relationship Id="rId183" Type="http://schemas.openxmlformats.org/officeDocument/2006/relationships/hyperlink" Target="https://doi.org/10.1111/j.1095-8649.1991.tb04398.x" TargetMode="External"/><Relationship Id="rId390" Type="http://schemas.openxmlformats.org/officeDocument/2006/relationships/hyperlink" Target="https://doi.org/10.1111/j.1365-2672.1998.tb05258.x" TargetMode="External"/><Relationship Id="rId404" Type="http://schemas.openxmlformats.org/officeDocument/2006/relationships/hyperlink" Target="https://doi.org/10.1016/j.vetmic.2014.02.032" TargetMode="External"/><Relationship Id="rId611" Type="http://schemas.openxmlformats.org/officeDocument/2006/relationships/hyperlink" Target="https://www.int-res.com/articles/dao/37/d037p081.pdf" TargetMode="External"/><Relationship Id="rId250" Type="http://schemas.openxmlformats.org/officeDocument/2006/relationships/hyperlink" Target="http://www.fao.org/docrep/017/i2144e/i2144e00.htm" TargetMode="External"/><Relationship Id="rId488" Type="http://schemas.openxmlformats.org/officeDocument/2006/relationships/hyperlink" Target="https://doi.org/10.3354/dao02200" TargetMode="External"/><Relationship Id="rId695" Type="http://schemas.openxmlformats.org/officeDocument/2006/relationships/hyperlink" Target="https://www.int-res.com/articles/dao/24/d024p099.pdf" TargetMode="External"/><Relationship Id="rId709" Type="http://schemas.openxmlformats.org/officeDocument/2006/relationships/hyperlink" Target="https://doi.org/10.1046/j.1365-2761.1997.d01-114.x" TargetMode="External"/><Relationship Id="rId916" Type="http://schemas.openxmlformats.org/officeDocument/2006/relationships/hyperlink" Target="https://doi.org/10.1111/j.1469-7998.1992.tb04444.x" TargetMode="External"/><Relationship Id="rId45" Type="http://schemas.openxmlformats.org/officeDocument/2006/relationships/hyperlink" Target="https://www.dcceew.gov.au/environment/wildlife-trade" TargetMode="External"/><Relationship Id="rId110" Type="http://schemas.openxmlformats.org/officeDocument/2006/relationships/hyperlink" Target="https://www.mdpi.com/1999-4915/13/3/448" TargetMode="External"/><Relationship Id="rId348" Type="http://schemas.openxmlformats.org/officeDocument/2006/relationships/hyperlink" Target="https://doi.org/10.1016/j.aquaculture.2015.07.007" TargetMode="External"/><Relationship Id="rId555" Type="http://schemas.openxmlformats.org/officeDocument/2006/relationships/hyperlink" Target="https://doi.org/10.1016/j.aquaculture.2018.03.047" TargetMode="External"/><Relationship Id="rId762" Type="http://schemas.openxmlformats.org/officeDocument/2006/relationships/hyperlink" Target="https://doi.org/10.1080/08997659.2012.711267" TargetMode="External"/><Relationship Id="rId194" Type="http://schemas.openxmlformats.org/officeDocument/2006/relationships/hyperlink" Target="https://doi.org/10.4172/2150-3508.1000169" TargetMode="External"/><Relationship Id="rId208" Type="http://schemas.openxmlformats.org/officeDocument/2006/relationships/hyperlink" Target="https://doi.org/10.1017/S0031182000015869" TargetMode="External"/><Relationship Id="rId415" Type="http://schemas.openxmlformats.org/officeDocument/2006/relationships/hyperlink" Target="https://doi.org/10.1577/1548-8640(1995)057" TargetMode="External"/><Relationship Id="rId622" Type="http://schemas.openxmlformats.org/officeDocument/2006/relationships/hyperlink" Target="https://doi.org/10.1139/facets-2020-0011" TargetMode="External"/><Relationship Id="rId261" Type="http://schemas.openxmlformats.org/officeDocument/2006/relationships/hyperlink" Target="https://pubs.er.usgs.gov/publication/1014707" TargetMode="External"/><Relationship Id="rId499" Type="http://schemas.openxmlformats.org/officeDocument/2006/relationships/hyperlink" Target="https://talk.ictvonline.org/taxonomy/p/taxonomy_releases" TargetMode="External"/><Relationship Id="rId927" Type="http://schemas.openxmlformats.org/officeDocument/2006/relationships/hyperlink" Target="http://wfrc.usgs.gov/pubs/factsheetpdf/vhsfs2011108.pdf" TargetMode="External"/><Relationship Id="rId56" Type="http://schemas.openxmlformats.org/officeDocument/2006/relationships/hyperlink" Target="https://www.dpi.nsw.gov.au/fishing/aquatic-biosecurity/legislation-regulations/notifiable-aquatic-diseases" TargetMode="External"/><Relationship Id="rId359" Type="http://schemas.openxmlformats.org/officeDocument/2006/relationships/hyperlink" Target="https://doi.org/10.7589/0090-3558-43.4.618" TargetMode="External"/><Relationship Id="rId566" Type="http://schemas.openxmlformats.org/officeDocument/2006/relationships/hyperlink" Target="https://doi.org/10.1577/1548-8667(1997)009" TargetMode="External"/><Relationship Id="rId773" Type="http://schemas.openxmlformats.org/officeDocument/2006/relationships/hyperlink" Target="https://doi.org/10.4137/EBO.S33490" TargetMode="External"/><Relationship Id="rId121" Type="http://schemas.openxmlformats.org/officeDocument/2006/relationships/hyperlink" Target="https://www.int-res.com/articles/dao2011/93/d093p117.pdf" TargetMode="External"/><Relationship Id="rId219" Type="http://schemas.openxmlformats.org/officeDocument/2006/relationships/hyperlink" Target="http://www.int-res.com/abstracts/dao/v36/n3/p177-181/" TargetMode="External"/><Relationship Id="rId426" Type="http://schemas.openxmlformats.org/officeDocument/2006/relationships/hyperlink" Target="https://doi.org/10.7589/0090-3558-42.3.658" TargetMode="External"/><Relationship Id="rId633" Type="http://schemas.openxmlformats.org/officeDocument/2006/relationships/hyperlink" Target="https://eafp.org/download/1985-Volume5/Issue%201/05_1%20p10.PDF" TargetMode="External"/><Relationship Id="rId980" Type="http://schemas.openxmlformats.org/officeDocument/2006/relationships/hyperlink" Target="https://webgate.ec.europa.eu/life/publicWebsite/index.cfm?fuseaction=search.dspPage&amp;n_proj_id=5818" TargetMode="External"/><Relationship Id="rId840" Type="http://schemas.openxmlformats.org/officeDocument/2006/relationships/hyperlink" Target="https://www.int-res.com/articles/dao2004/58/d058p099.pdf" TargetMode="External"/><Relationship Id="rId938" Type="http://schemas.openxmlformats.org/officeDocument/2006/relationships/hyperlink" Target="http://www.sciencedirect.com/science/article/B6TBK-4Y648B2-1/2/e3d1e47997fe59f6f610174b4ea5f8eb" TargetMode="External"/><Relationship Id="rId67" Type="http://schemas.openxmlformats.org/officeDocument/2006/relationships/hyperlink" Target="https://www.fish.wa.gov.au/About-Us/Legislation/Western_Australian_Fisheries_Legislation/Pages/default.aspx" TargetMode="External"/><Relationship Id="rId272" Type="http://schemas.openxmlformats.org/officeDocument/2006/relationships/hyperlink" Target="https://www.legislation.gov.uk/eudn/2015/1554/contents" TargetMode="External"/><Relationship Id="rId577" Type="http://schemas.openxmlformats.org/officeDocument/2006/relationships/hyperlink" Target="https://doi.org/10.1111/jai.12549" TargetMode="External"/><Relationship Id="rId700" Type="http://schemas.openxmlformats.org/officeDocument/2006/relationships/hyperlink" Target="https://www.int-res.com/articles/dao/18/d018p103.pdf" TargetMode="External"/><Relationship Id="rId132" Type="http://schemas.openxmlformats.org/officeDocument/2006/relationships/hyperlink" Target="https://doi.org/10.1577/1548-8659(1969)98%5b796:AHVDOR%5d2.0.CO;2" TargetMode="External"/><Relationship Id="rId784" Type="http://schemas.openxmlformats.org/officeDocument/2006/relationships/hyperlink" Target="http://www.ncbi.nlm.nih.gov/pmc/articles/PMC372255/pdf/20030400s00029p327.pdf" TargetMode="External"/><Relationship Id="rId991" Type="http://schemas.openxmlformats.org/officeDocument/2006/relationships/hyperlink" Target="https://doi.org/10.1111/are.12681" TargetMode="External"/><Relationship Id="rId437" Type="http://schemas.openxmlformats.org/officeDocument/2006/relationships/hyperlink" Target="https://doi.org/10.1111/jfd.12910" TargetMode="External"/><Relationship Id="rId644" Type="http://schemas.openxmlformats.org/officeDocument/2006/relationships/hyperlink" Target="https://www.int-res.com/articles/dao/38/d038p081.pdf" TargetMode="External"/><Relationship Id="rId851" Type="http://schemas.openxmlformats.org/officeDocument/2006/relationships/hyperlink" Target="www.vetinst.no:fiskehelserapporten/" TargetMode="External"/><Relationship Id="rId283" Type="http://schemas.openxmlformats.org/officeDocument/2006/relationships/hyperlink" Target="https://doi.org/10.1098/rstb.1996.0140" TargetMode="External"/><Relationship Id="rId490" Type="http://schemas.openxmlformats.org/officeDocument/2006/relationships/hyperlink" Target="https://doi.org/10.1128/aem.52.6.1353-1361.1986" TargetMode="External"/><Relationship Id="rId504" Type="http://schemas.openxmlformats.org/officeDocument/2006/relationships/hyperlink" Target="https://www.jstage.jst.go.jp/article/jsfp1966/38/3/38_3_113/_pdf" TargetMode="External"/><Relationship Id="rId711" Type="http://schemas.openxmlformats.org/officeDocument/2006/relationships/hyperlink" Target="https://www.frdc.com.au/fish-vol-27-4/australian-aquaculture" TargetMode="External"/><Relationship Id="rId949" Type="http://schemas.openxmlformats.org/officeDocument/2006/relationships/hyperlink" Target="https://academic.oup.com/cz/article-abstract/57/6/828/1791946" TargetMode="External"/><Relationship Id="rId78" Type="http://schemas.openxmlformats.org/officeDocument/2006/relationships/hyperlink" Target="https://www.agriculture.gov.au/agriculture-land/animal/aquatic/guidelines-and-resources/aquatic_animal_diseases_significant_to_australia_identification_field_guide" TargetMode="External"/><Relationship Id="rId143" Type="http://schemas.openxmlformats.org/officeDocument/2006/relationships/hyperlink" Target="https://www.semanticscholar.org/paper/Epizootiology-of-viral-nervous-necrosis-(VNN)-in-in-Arimoto-Maruyama/07ee7917403b187c215efff21c0d7fb95a618fa3" TargetMode="External"/><Relationship Id="rId350" Type="http://schemas.openxmlformats.org/officeDocument/2006/relationships/hyperlink" Target="https://doi.org/10.1111/j.1365-2761.1992.tb01242.x" TargetMode="External"/><Relationship Id="rId588" Type="http://schemas.openxmlformats.org/officeDocument/2006/relationships/hyperlink" Target="http://dx.doi.org/10.1016/j.aquaculture.2005.10.037" TargetMode="External"/><Relationship Id="rId795" Type="http://schemas.openxmlformats.org/officeDocument/2006/relationships/hyperlink" Target="https://doi.org/10.1111/j.1365-2761.1994.tb00249.x" TargetMode="External"/><Relationship Id="rId809" Type="http://schemas.openxmlformats.org/officeDocument/2006/relationships/hyperlink" Target="https://www.semanticscholar.org/paper/Estimation-of-loss-due-to-argulosis-in-carp-culture-Sahoo-Mohanty/b2a05c9fc137687eda713d7794f8ee549dac651f" TargetMode="External"/><Relationship Id="rId9" Type="http://schemas.openxmlformats.org/officeDocument/2006/relationships/footnotes" Target="footnotes.xml"/><Relationship Id="rId210" Type="http://schemas.openxmlformats.org/officeDocument/2006/relationships/hyperlink" Target="https://doi.org/10.1007/s10393-016-1120-1" TargetMode="External"/><Relationship Id="rId448" Type="http://schemas.openxmlformats.org/officeDocument/2006/relationships/hyperlink" Target="https://doi.org/10.5455/ajvs.299295" TargetMode="External"/><Relationship Id="rId655" Type="http://schemas.openxmlformats.org/officeDocument/2006/relationships/hyperlink" Target="https://doi.org/10.3390/v3112351" TargetMode="External"/><Relationship Id="rId862" Type="http://schemas.openxmlformats.org/officeDocument/2006/relationships/hyperlink" Target="https://doi.org/10.3390/v13081496" TargetMode="External"/><Relationship Id="rId294" Type="http://schemas.openxmlformats.org/officeDocument/2006/relationships/hyperlink" Target="https://doi.org/10.1016/j.aquaeng.2012.11.008" TargetMode="External"/><Relationship Id="rId308" Type="http://schemas.openxmlformats.org/officeDocument/2006/relationships/hyperlink" Target="https://doi.org/10.1111/jfd.12092" TargetMode="External"/><Relationship Id="rId515" Type="http://schemas.openxmlformats.org/officeDocument/2006/relationships/hyperlink" Target="https://doi.org/10.1128/CMR.00039-09" TargetMode="External"/><Relationship Id="rId722" Type="http://schemas.openxmlformats.org/officeDocument/2006/relationships/hyperlink" Target="https://www.int-res.com/articles/dao2011/93/d093p093.pdf" TargetMode="External"/><Relationship Id="rId89" Type="http://schemas.openxmlformats.org/officeDocument/2006/relationships/hyperlink" Target="https://www.dpi.nsw.gov.au/about-us/science-and-research/centres/emai" TargetMode="External"/><Relationship Id="rId154" Type="http://schemas.openxmlformats.org/officeDocument/2006/relationships/hyperlink" Target="https://doi.org/10.3354/dao060247" TargetMode="External"/><Relationship Id="rId361" Type="http://schemas.openxmlformats.org/officeDocument/2006/relationships/hyperlink" Target="https://doi.org/10.3390/v4050734" TargetMode="External"/><Relationship Id="rId599" Type="http://schemas.openxmlformats.org/officeDocument/2006/relationships/hyperlink" Target="https://doi.org/10.1016/j.virusres.2019.197741" TargetMode="External"/><Relationship Id="rId1005" Type="http://schemas.openxmlformats.org/officeDocument/2006/relationships/hyperlink" Target="https://doi.org/10.22092/IJFS.2018.114726" TargetMode="External"/><Relationship Id="rId459" Type="http://schemas.openxmlformats.org/officeDocument/2006/relationships/hyperlink" Target="http://www.int-res.com/abstracts/dao/v82/n3/p171-178/" TargetMode="External"/><Relationship Id="rId666" Type="http://schemas.openxmlformats.org/officeDocument/2006/relationships/hyperlink" Target="https://doi.org/10.1016/0042-6822(92)90329-n" TargetMode="External"/><Relationship Id="rId873" Type="http://schemas.openxmlformats.org/officeDocument/2006/relationships/hyperlink" Target="http://www.veterinaryresearch.org/content/44/1/84" TargetMode="External"/><Relationship Id="rId16" Type="http://schemas.openxmlformats.org/officeDocument/2006/relationships/header" Target="header1.xml"/><Relationship Id="rId221" Type="http://schemas.openxmlformats.org/officeDocument/2006/relationships/hyperlink" Target="http://dx.doi.org/10.1111/j.1439-0426.2011.01757.x" TargetMode="External"/><Relationship Id="rId319" Type="http://schemas.openxmlformats.org/officeDocument/2006/relationships/hyperlink" Target="http://dx.doi.org/10.15666/aeer/1605_61296142" TargetMode="External"/><Relationship Id="rId526" Type="http://schemas.openxmlformats.org/officeDocument/2006/relationships/hyperlink" Target="https://doi.org/10.1016/s0168-1702(99)00071-4" TargetMode="External"/><Relationship Id="rId733" Type="http://schemas.openxmlformats.org/officeDocument/2006/relationships/hyperlink" Target="https://eafp.org/bulletin-archive/" TargetMode="External"/><Relationship Id="rId940" Type="http://schemas.openxmlformats.org/officeDocument/2006/relationships/hyperlink" Target="https://doi.org/10.1128/JVI.00765-19" TargetMode="External"/><Relationship Id="rId165" Type="http://schemas.openxmlformats.org/officeDocument/2006/relationships/hyperlink" Target="https://doi.org/10.1111/j.1095-8649.1997.tb01541.x" TargetMode="External"/><Relationship Id="rId372" Type="http://schemas.openxmlformats.org/officeDocument/2006/relationships/hyperlink" Target="https://doi.org/10.1016/S0769-2617(83)80060-4" TargetMode="External"/><Relationship Id="rId677" Type="http://schemas.openxmlformats.org/officeDocument/2006/relationships/hyperlink" Target="https://doi.org/10.1046/j.1365-2761.2002.00350.x" TargetMode="External"/><Relationship Id="rId800" Type="http://schemas.openxmlformats.org/officeDocument/2006/relationships/hyperlink" Target="https://doi.org./10.1139/m66-103" TargetMode="External"/><Relationship Id="rId232" Type="http://schemas.openxmlformats.org/officeDocument/2006/relationships/hyperlink" Target="http://www.int-res.com/abstracts/dao/v49/n2/p139-144/" TargetMode="External"/><Relationship Id="rId884" Type="http://schemas.openxmlformats.org/officeDocument/2006/relationships/hyperlink" Target="https://doi.org/10.1186/s12985-016-0662-8" TargetMode="External"/><Relationship Id="rId27" Type="http://schemas.openxmlformats.org/officeDocument/2006/relationships/hyperlink" Target="https://www.dcceew.gov.au/environment/wildlife-trade/live-import-list" TargetMode="External"/><Relationship Id="rId537" Type="http://schemas.openxmlformats.org/officeDocument/2006/relationships/hyperlink" Target="https://doi.org/10.1111/jfb.15016" TargetMode="External"/><Relationship Id="rId744" Type="http://schemas.openxmlformats.org/officeDocument/2006/relationships/hyperlink" Target="https://doi.org/10.1016/j.meegid.2011.10.007" TargetMode="External"/><Relationship Id="rId951" Type="http://schemas.openxmlformats.org/officeDocument/2006/relationships/hyperlink" Target="https://www.int-res.com/abstracts/dao/v84/n3/p179-194/" TargetMode="External"/><Relationship Id="rId80" Type="http://schemas.openxmlformats.org/officeDocument/2006/relationships/hyperlink" Target="https://www.qld.gov.au/environment/management/pollution-management/reporting" TargetMode="External"/><Relationship Id="rId176" Type="http://schemas.openxmlformats.org/officeDocument/2006/relationships/hyperlink" Target="https://doi.org/10.1016/j.aquaculture.2008.03.001" TargetMode="External"/><Relationship Id="rId383" Type="http://schemas.openxmlformats.org/officeDocument/2006/relationships/hyperlink" Target="https://eafp.org/download/1984-Volume4/Issue%203/04_3%20p42.PDF" TargetMode="External"/><Relationship Id="rId590" Type="http://schemas.openxmlformats.org/officeDocument/2006/relationships/hyperlink" Target="https://doi.org/10.1577/1548-8659(1990)119" TargetMode="External"/><Relationship Id="rId604" Type="http://schemas.openxmlformats.org/officeDocument/2006/relationships/hyperlink" Target="https://doi.org/10.15421/021848" TargetMode="External"/><Relationship Id="rId811" Type="http://schemas.openxmlformats.org/officeDocument/2006/relationships/hyperlink" Target="https://doi.org/10.3147/jsfp.43.19" TargetMode="External"/><Relationship Id="rId243" Type="http://schemas.openxmlformats.org/officeDocument/2006/relationships/hyperlink" Target="http://www.sciencedirect.com/science/article/B6T4D-49NH5FD-4J/2/2ae35e467bd94705352b470f1df251e7" TargetMode="External"/><Relationship Id="rId450" Type="http://schemas.openxmlformats.org/officeDocument/2006/relationships/hyperlink" Target="https://doi.org/10.3390/v3112160" TargetMode="External"/><Relationship Id="rId688" Type="http://schemas.openxmlformats.org/officeDocument/2006/relationships/hyperlink" Target="https://doi.org/10.3354/dao02443" TargetMode="External"/><Relationship Id="rId895" Type="http://schemas.openxmlformats.org/officeDocument/2006/relationships/hyperlink" Target="https://doi.org/10.1111/j.1469-1795.2010.00373.x" TargetMode="External"/><Relationship Id="rId909" Type="http://schemas.openxmlformats.org/officeDocument/2006/relationships/hyperlink" Target="https://doi.org/10.1111/j.1365-2761.1982.tb00477.x" TargetMode="External"/><Relationship Id="rId38" Type="http://schemas.openxmlformats.org/officeDocument/2006/relationships/image" Target="media/image7.png"/><Relationship Id="rId103" Type="http://schemas.openxmlformats.org/officeDocument/2006/relationships/hyperlink" Target="ftp://ftp.fao.org/docrep/fao/008/y4783e/y4783e06.pdf" TargetMode="External"/><Relationship Id="rId310" Type="http://schemas.openxmlformats.org/officeDocument/2006/relationships/hyperlink" Target="https://doi.org/10.1577/H03-064.1" TargetMode="External"/><Relationship Id="rId548" Type="http://schemas.openxmlformats.org/officeDocument/2006/relationships/hyperlink" Target="http://dx.doi.org/10.1577/H05-002.1" TargetMode="External"/><Relationship Id="rId755" Type="http://schemas.openxmlformats.org/officeDocument/2006/relationships/hyperlink" Target="https://doi.org/10.1111/j.1461-0248.2005.00735.x" TargetMode="External"/><Relationship Id="rId962" Type="http://schemas.openxmlformats.org/officeDocument/2006/relationships/hyperlink" Target="https://doi.org/10.1111/j.1439-0426.1988.tb00560.x" TargetMode="External"/><Relationship Id="rId91" Type="http://schemas.openxmlformats.org/officeDocument/2006/relationships/header" Target="header5.xml"/><Relationship Id="rId187" Type="http://schemas.openxmlformats.org/officeDocument/2006/relationships/hyperlink" Target="https://pir.sa.gov.au/__data/assets/pdf_file/0006/431385/survey-recreational-fishing-sa-2021-22.pdf" TargetMode="External"/><Relationship Id="rId394" Type="http://schemas.openxmlformats.org/officeDocument/2006/relationships/hyperlink" Target="https://doi.org/10.3354/dao064013" TargetMode="External"/><Relationship Id="rId408" Type="http://schemas.openxmlformats.org/officeDocument/2006/relationships/hyperlink" Target="https://doi.org/10.3354/dao060179" TargetMode="External"/><Relationship Id="rId615" Type="http://schemas.openxmlformats.org/officeDocument/2006/relationships/hyperlink" Target="https://doi.org/10.1016/j.vetmic.2013.05.019" TargetMode="External"/><Relationship Id="rId822" Type="http://schemas.openxmlformats.org/officeDocument/2006/relationships/hyperlink" Target="https://www.jstor.org/stable/25140755" TargetMode="External"/><Relationship Id="rId254" Type="http://schemas.openxmlformats.org/officeDocument/2006/relationships/hyperlink" Target="https://doi.org/10.1099/jgv.0.000818" TargetMode="External"/><Relationship Id="rId699" Type="http://schemas.openxmlformats.org/officeDocument/2006/relationships/hyperlink" Target="https://doi.org/10.3354/dao071267" TargetMode="External"/><Relationship Id="rId49" Type="http://schemas.openxmlformats.org/officeDocument/2006/relationships/hyperlink" Target="https://www.agriculture.gov.au/agriculture-land/animal/aquatic/reporting/reportable-diseases" TargetMode="External"/><Relationship Id="rId114" Type="http://schemas.openxmlformats.org/officeDocument/2006/relationships/hyperlink" Target="https://doi.org/10.1111/j.1365-2761.1985.tb01220.x" TargetMode="External"/><Relationship Id="rId461" Type="http://schemas.openxmlformats.org/officeDocument/2006/relationships/hyperlink" Target="http://afsjournals.org/doi/abs/10.1577/1548-8667%282000%29012%3C0044%3AAHAWMM%3E2.0.CO%3B2" TargetMode="External"/><Relationship Id="rId559" Type="http://schemas.openxmlformats.org/officeDocument/2006/relationships/hyperlink" Target="http://dx.doi.org/10.7847/jfp.2013.26.3.283" TargetMode="External"/><Relationship Id="rId766" Type="http://schemas.openxmlformats.org/officeDocument/2006/relationships/hyperlink" Target="https://doi.org/10.1128/JVI.78.17.9544" TargetMode="External"/><Relationship Id="rId198" Type="http://schemas.openxmlformats.org/officeDocument/2006/relationships/hyperlink" Target="http://dx.doi.org/10.1111/jfd.12498" TargetMode="External"/><Relationship Id="rId321" Type="http://schemas.openxmlformats.org/officeDocument/2006/relationships/hyperlink" Target="https://doi.org/10.1111/jfd.12541" TargetMode="External"/><Relationship Id="rId419" Type="http://schemas.openxmlformats.org/officeDocument/2006/relationships/hyperlink" Target="https://doi.org/10.1016/0042-6822(66)90203-0" TargetMode="External"/><Relationship Id="rId626" Type="http://schemas.openxmlformats.org/officeDocument/2006/relationships/hyperlink" Target="https://doi.org/10.1006/viro.1996.8435" TargetMode="External"/><Relationship Id="rId973" Type="http://schemas.openxmlformats.org/officeDocument/2006/relationships/hyperlink" Target="https://doi.org/10.1016/0959-8030(91)90024-E" TargetMode="External"/><Relationship Id="rId833" Type="http://schemas.openxmlformats.org/officeDocument/2006/relationships/hyperlink" Target="https://carp.gov.au/-/media/fish-nccp/nccp-research-project-reports/2016-158--dld.ashx?la=en" TargetMode="External"/><Relationship Id="rId265" Type="http://schemas.openxmlformats.org/officeDocument/2006/relationships/hyperlink" Target="https://trade.cites.org/en/cites_trade/" TargetMode="External"/><Relationship Id="rId472" Type="http://schemas.openxmlformats.org/officeDocument/2006/relationships/hyperlink" Target="http://dx.doi.org/10.1111/j.1365-2761.2011.01305.x" TargetMode="External"/><Relationship Id="rId900" Type="http://schemas.openxmlformats.org/officeDocument/2006/relationships/hyperlink" Target="https://doi.org/10.1016/j.aquaculture.2006.01.033" TargetMode="External"/><Relationship Id="rId125" Type="http://schemas.openxmlformats.org/officeDocument/2006/relationships/hyperlink" Target="https://doi.org/10.1111/j.1574-6968.1984.tb00200.x" TargetMode="External"/><Relationship Id="rId332" Type="http://schemas.openxmlformats.org/officeDocument/2006/relationships/hyperlink" Target="https://doi.org/10.1128/JVI.69.4.2140-2147.1995" TargetMode="External"/><Relationship Id="rId777" Type="http://schemas.openxmlformats.org/officeDocument/2006/relationships/hyperlink" Target="https://pubmed.ncbi.nlm.nih.gov/2436971/" TargetMode="External"/><Relationship Id="rId984" Type="http://schemas.openxmlformats.org/officeDocument/2006/relationships/hyperlink" Target="http://hdl.handle.net/10524/19207" TargetMode="External"/><Relationship Id="rId637" Type="http://schemas.openxmlformats.org/officeDocument/2006/relationships/hyperlink" Target="https://doi.org/10.1111/jfd.12591" TargetMode="External"/><Relationship Id="rId844" Type="http://schemas.openxmlformats.org/officeDocument/2006/relationships/hyperlink" Target="https://doi.org/10.1111/j.1095-8649.1987.tb05317.x" TargetMode="External"/><Relationship Id="rId276" Type="http://schemas.openxmlformats.org/officeDocument/2006/relationships/hyperlink" Target="https://doi.org/10.1016/j.aquaculture.2014.04.002" TargetMode="External"/><Relationship Id="rId483" Type="http://schemas.openxmlformats.org/officeDocument/2006/relationships/hyperlink" Target="https://doi.org/10.1577/1548-8667(1991)003" TargetMode="External"/><Relationship Id="rId690" Type="http://schemas.openxmlformats.org/officeDocument/2006/relationships/hyperlink" Target="https://www.int-res.com/articles/dao/16/d016p079.pdf" TargetMode="External"/><Relationship Id="rId704" Type="http://schemas.openxmlformats.org/officeDocument/2006/relationships/hyperlink" Target="https://www.ncbi.nlm.nih.gov/pmc/articles/PMC3279831/" TargetMode="External"/><Relationship Id="rId911" Type="http://schemas.openxmlformats.org/officeDocument/2006/relationships/hyperlink" Target="https://www.int-res.com/articles/dao/38/d038p169.pdf" TargetMode="External"/><Relationship Id="rId40" Type="http://schemas.openxmlformats.org/officeDocument/2006/relationships/image" Target="media/image8.jpg"/><Relationship Id="rId136" Type="http://schemas.openxmlformats.org/officeDocument/2006/relationships/hyperlink" Target="https://doi.org/10.1139/z78-191" TargetMode="External"/><Relationship Id="rId343" Type="http://schemas.openxmlformats.org/officeDocument/2006/relationships/hyperlink" Target="http://www.sciencedirect.com/science/article/B6TD6-4FCSDP0-2/2/d1175a85ceea22b653700aac2ca8b653" TargetMode="External"/><Relationship Id="rId550" Type="http://schemas.openxmlformats.org/officeDocument/2006/relationships/hyperlink" Target="https://doi.org/10.3750/AIP2009.39.2.06" TargetMode="External"/><Relationship Id="rId788" Type="http://schemas.openxmlformats.org/officeDocument/2006/relationships/hyperlink" Target="https://doi.org/10.1111/j.1365-2761.1986.tb00993.x" TargetMode="External"/><Relationship Id="rId995" Type="http://schemas.openxmlformats.org/officeDocument/2006/relationships/hyperlink" Target="https://doi.org/10.3354/dao02499" TargetMode="External"/><Relationship Id="rId203" Type="http://schemas.openxmlformats.org/officeDocument/2006/relationships/hyperlink" Target="https://www.int-res.com/articles/dao/10/d010p065.pdf" TargetMode="External"/><Relationship Id="rId648" Type="http://schemas.openxmlformats.org/officeDocument/2006/relationships/hyperlink" Target="https://eafp.org/download/1986-Volume6/Issue%204/06_4%20p97.PDF" TargetMode="External"/><Relationship Id="rId855" Type="http://schemas.openxmlformats.org/officeDocument/2006/relationships/hyperlink" Target="http://dx.doi.org/10.1016/j.vetmic.2015.02.030" TargetMode="External"/><Relationship Id="rId287" Type="http://schemas.openxmlformats.org/officeDocument/2006/relationships/hyperlink" Target="https://era.daf.qld.gov.au/id/eprint/7879/1/SRFS2019_Key_highlights_report.pdf" TargetMode="External"/><Relationship Id="rId410" Type="http://schemas.openxmlformats.org/officeDocument/2006/relationships/hyperlink" Target="https://doi.org/10.1577/A05-086.1" TargetMode="External"/><Relationship Id="rId494" Type="http://schemas.openxmlformats.org/officeDocument/2006/relationships/hyperlink" Target="https://www.vin.com/apputil/content/defaultadv1.aspx?pId=11130&amp;meta=Generic&amp;catId=29164&amp;id=3980858&amp;ind=20&amp;objTypeID=17" TargetMode="External"/><Relationship Id="rId508" Type="http://schemas.openxmlformats.org/officeDocument/2006/relationships/hyperlink" Target="https://doi.org/10.3147/jsfp.42.107" TargetMode="External"/><Relationship Id="rId715" Type="http://schemas.openxmlformats.org/officeDocument/2006/relationships/hyperlink" Target="https://ssarherps.org/herpetological-review-pdfs/" TargetMode="External"/><Relationship Id="rId922" Type="http://schemas.openxmlformats.org/officeDocument/2006/relationships/hyperlink" Target="http://www.esvp.eu/ESVP_meetings/ProceedingsKrakow.pdf" TargetMode="External"/><Relationship Id="rId147" Type="http://schemas.openxmlformats.org/officeDocument/2006/relationships/hyperlink" Target="https://doi.org/10.3354/dao059211" TargetMode="External"/><Relationship Id="rId354" Type="http://schemas.openxmlformats.org/officeDocument/2006/relationships/hyperlink" Target="https://doi.org/10.1186/1471-2148-8-139" TargetMode="External"/><Relationship Id="rId799" Type="http://schemas.openxmlformats.org/officeDocument/2006/relationships/hyperlink" Target="https://doi.org/10.1111/j.1365-2761.1990.tb00775.x" TargetMode="External"/><Relationship Id="rId51" Type="http://schemas.openxmlformats.org/officeDocument/2006/relationships/hyperlink" Target="https://agriculture.vic.gov.au/biosecurity/animal-diseases/notifiable-diseases" TargetMode="External"/><Relationship Id="rId561" Type="http://schemas.openxmlformats.org/officeDocument/2006/relationships/hyperlink" Target="https://doi.org/10.1007/s10393-017-1263-8" TargetMode="External"/><Relationship Id="rId659" Type="http://schemas.openxmlformats.org/officeDocument/2006/relationships/hyperlink" Target="http://www.jifro.ir/article-1-70-en.pdf" TargetMode="External"/><Relationship Id="rId866" Type="http://schemas.openxmlformats.org/officeDocument/2006/relationships/hyperlink" Target="http://edis.ifas.ufl.edu" TargetMode="External"/><Relationship Id="rId214" Type="http://schemas.openxmlformats.org/officeDocument/2006/relationships/hyperlink" Target="https://doi.org/10.1002/ece3.3276" TargetMode="External"/><Relationship Id="rId298" Type="http://schemas.openxmlformats.org/officeDocument/2006/relationships/hyperlink" Target="https://doi.org/10.1111/j.1365-2761.1982.tb00456.x" TargetMode="External"/><Relationship Id="rId421" Type="http://schemas.openxmlformats.org/officeDocument/2006/relationships/hyperlink" Target="https://doi.org/10.1007/978-3-319-13755-1" TargetMode="External"/><Relationship Id="rId519" Type="http://schemas.openxmlformats.org/officeDocument/2006/relationships/hyperlink" Target="https://doi.org/10.2298/AVB0404289J" TargetMode="External"/><Relationship Id="rId158" Type="http://schemas.openxmlformats.org/officeDocument/2006/relationships/hyperlink" Target="https://www.agriculture.gov.au/animal/aquatic/guidelines-and-resources/aquatic_animal_diseases_significant_to_australia_identification_field_guide" TargetMode="External"/><Relationship Id="rId726" Type="http://schemas.openxmlformats.org/officeDocument/2006/relationships/hyperlink" Target="https://www.oie.int/fileadmin/Home/eng/Health_standards/aahm/current/2.3.06_KHV.pdf" TargetMode="External"/><Relationship Id="rId933" Type="http://schemas.openxmlformats.org/officeDocument/2006/relationships/hyperlink" Target="https://doi.org/10.1080/01652176.2020.1810357" TargetMode="External"/><Relationship Id="rId62" Type="http://schemas.openxmlformats.org/officeDocument/2006/relationships/hyperlink" Target="https://nre.tas.gov.au/biosecurity-tasmania/animal-biosecurity/animal-health/notifiable-animal-diseases" TargetMode="External"/><Relationship Id="rId365" Type="http://schemas.openxmlformats.org/officeDocument/2006/relationships/hyperlink" Target="https://www.fao.org/3/cc0266en/cc0266en.pdf" TargetMode="External"/><Relationship Id="rId572" Type="http://schemas.openxmlformats.org/officeDocument/2006/relationships/hyperlink" Target="https://doi.org/10.1371/journal.pone.0158968" TargetMode="External"/><Relationship Id="rId225" Type="http://schemas.openxmlformats.org/officeDocument/2006/relationships/hyperlink" Target="https://doi.org/10.3354/dao028125" TargetMode="External"/><Relationship Id="rId432" Type="http://schemas.openxmlformats.org/officeDocument/2006/relationships/hyperlink" Target="https://doi.org/10.3354/dao036095" TargetMode="External"/><Relationship Id="rId877" Type="http://schemas.openxmlformats.org/officeDocument/2006/relationships/hyperlink" Target="https://doi.org/10.1111/jfd.12535" TargetMode="External"/><Relationship Id="rId737" Type="http://schemas.openxmlformats.org/officeDocument/2006/relationships/hyperlink" Target="https://doi.org/10.1038/s41598-021-82925-7" TargetMode="External"/><Relationship Id="rId944" Type="http://schemas.openxmlformats.org/officeDocument/2006/relationships/hyperlink" Target="https://doi.org/10.1016/j.aquaculture.2020.735155" TargetMode="External"/><Relationship Id="rId73" Type="http://schemas.openxmlformats.org/officeDocument/2006/relationships/hyperlink" Target="https://pir.sa.gov.au/biosecurity/animal_health/reporting_animal_disease" TargetMode="External"/><Relationship Id="rId169" Type="http://schemas.openxmlformats.org/officeDocument/2006/relationships/hyperlink" Target="https://doi.org/10.1111/jfd.1392" TargetMode="External"/><Relationship Id="rId376" Type="http://schemas.openxmlformats.org/officeDocument/2006/relationships/hyperlink" Target="https://doi.org10.7589/0090-3558-30.3.447" TargetMode="External"/><Relationship Id="rId583" Type="http://schemas.openxmlformats.org/officeDocument/2006/relationships/hyperlink" Target="https://doi.org/10.1577/h07-028.1" TargetMode="External"/><Relationship Id="rId790" Type="http://schemas.openxmlformats.org/officeDocument/2006/relationships/hyperlink" Target="https://doi.org/10.1016/j.virol.2011.06.026" TargetMode="External"/><Relationship Id="rId804" Type="http://schemas.openxmlformats.org/officeDocument/2006/relationships/hyperlink" Target="https://doi.org/10.1111/jfd.13239" TargetMode="External"/><Relationship Id="rId4" Type="http://schemas.openxmlformats.org/officeDocument/2006/relationships/customXml" Target="../customXml/item4.xml"/><Relationship Id="rId236" Type="http://schemas.openxmlformats.org/officeDocument/2006/relationships/hyperlink" Target="https://doi.org/10.3354/dao02725" TargetMode="External"/><Relationship Id="rId443" Type="http://schemas.openxmlformats.org/officeDocument/2006/relationships/hyperlink" Target="https://doi.org/10.1371/journal.pone.0022307" TargetMode="External"/><Relationship Id="rId650" Type="http://schemas.openxmlformats.org/officeDocument/2006/relationships/hyperlink" Target="https://www.cabdirect.org/cabdirect/abstract/20203539450" TargetMode="External"/><Relationship Id="rId888" Type="http://schemas.openxmlformats.org/officeDocument/2006/relationships/hyperlink" Target="https://epa.tas.gov.au/business-industry/regulation/salmon-aquaculture" TargetMode="External"/><Relationship Id="rId303" Type="http://schemas.openxmlformats.org/officeDocument/2006/relationships/hyperlink" Target="http://www.agriculture.gov.au/pests-diseases-weeds/animal/notifiable" TargetMode="External"/><Relationship Id="rId748" Type="http://schemas.openxmlformats.org/officeDocument/2006/relationships/hyperlink" Target="http://dx.doi.org/10.1016/j.aquaculture.2014.09.038" TargetMode="External"/><Relationship Id="rId955" Type="http://schemas.openxmlformats.org/officeDocument/2006/relationships/hyperlink" Target="https://www.int-res.com/articles/dao/41/d041p219.pdf" TargetMode="External"/><Relationship Id="rId84" Type="http://schemas.openxmlformats.org/officeDocument/2006/relationships/hyperlink" Target="https://industry.nt.gov.au/industries/fisheries/aquaculture" TargetMode="External"/><Relationship Id="rId387" Type="http://schemas.openxmlformats.org/officeDocument/2006/relationships/hyperlink" Target="https://www.researchgate.net/publication/285633205_Primary_isolation_and_characterization_of_spring_viremia_of_carp_virus_SVCV_from_cultured_fish_in_Kafer_El-Shikh_Governorate" TargetMode="External"/><Relationship Id="rId510" Type="http://schemas.openxmlformats.org/officeDocument/2006/relationships/hyperlink" Target="https://doi.org/10.3354/dao043081" TargetMode="External"/><Relationship Id="rId594" Type="http://schemas.openxmlformats.org/officeDocument/2006/relationships/hyperlink" Target="https://doi.org/10.1577/1548-8667(1989)001" TargetMode="External"/><Relationship Id="rId608" Type="http://schemas.openxmlformats.org/officeDocument/2006/relationships/hyperlink" Target="https://doi.org/10.1093/femsle/fnw190" TargetMode="External"/><Relationship Id="rId815" Type="http://schemas.openxmlformats.org/officeDocument/2006/relationships/hyperlink" Target="https://doi.org/10.1016/j.virol.2006.07.009" TargetMode="External"/><Relationship Id="rId247" Type="http://schemas.openxmlformats.org/officeDocument/2006/relationships/hyperlink" Target="https://doi.org/10.3390/microorganisms10112113" TargetMode="External"/><Relationship Id="rId899" Type="http://schemas.openxmlformats.org/officeDocument/2006/relationships/hyperlink" Target="https://www.int-res.com/articles/dao2011/96/d096p029.pdf" TargetMode="External"/><Relationship Id="rId1000" Type="http://schemas.openxmlformats.org/officeDocument/2006/relationships/hyperlink" Target="http://www.int-res.com/abstracts/dao/v48/n1/p27-36/" TargetMode="External"/><Relationship Id="rId107" Type="http://schemas.openxmlformats.org/officeDocument/2006/relationships/hyperlink" Target="https://www.afma.gov.au/fisheries-management" TargetMode="External"/><Relationship Id="rId454" Type="http://schemas.openxmlformats.org/officeDocument/2006/relationships/hyperlink" Target="https://doi.org/10.1128/JVI.80.7.3655" TargetMode="External"/><Relationship Id="rId661" Type="http://schemas.openxmlformats.org/officeDocument/2006/relationships/hyperlink" Target="http://www.vems.hu/vmri/fish_free/Szekely/Acta1997Ergasilussieboldi.pdf" TargetMode="External"/><Relationship Id="rId759" Type="http://schemas.openxmlformats.org/officeDocument/2006/relationships/hyperlink" Target="https://www.int-res.com/articles/dao/26/d026p133.pdf" TargetMode="External"/><Relationship Id="rId966" Type="http://schemas.openxmlformats.org/officeDocument/2006/relationships/hyperlink" Target="https://doi.org/10.3354/dao02039" TargetMode="External"/><Relationship Id="rId11" Type="http://schemas.openxmlformats.org/officeDocument/2006/relationships/image" Target="media/image1.jpg"/><Relationship Id="rId314" Type="http://schemas.openxmlformats.org/officeDocument/2006/relationships/hyperlink" Target="https://eafp.org/download/1999-Volume19/Issue%202/19%202%2060-65.pdf" TargetMode="External"/><Relationship Id="rId398" Type="http://schemas.openxmlformats.org/officeDocument/2006/relationships/hyperlink" Target="https://doi.org/10.1006/jfbi.2001.1844" TargetMode="External"/><Relationship Id="rId521" Type="http://schemas.openxmlformats.org/officeDocument/2006/relationships/hyperlink" Target="https://doi.org/10.1111/j.1365-2761.2004.00548.x" TargetMode="External"/><Relationship Id="rId619" Type="http://schemas.openxmlformats.org/officeDocument/2006/relationships/hyperlink" Target="https://imas.utas.edu.au/research/fisheries-and-aquaculture/publications-and-resources/fishery-assessments/recreational-fisheries/TAS_Recsurvey-1718.pdf" TargetMode="External"/><Relationship Id="rId95" Type="http://schemas.openxmlformats.org/officeDocument/2006/relationships/hyperlink" Target="https://www.legislation.gov.au/Details/C2021C00265" TargetMode="External"/><Relationship Id="rId160" Type="http://schemas.openxmlformats.org/officeDocument/2006/relationships/hyperlink" Target="https://doi.org/10.1111/jfd.12502" TargetMode="External"/><Relationship Id="rId826" Type="http://schemas.openxmlformats.org/officeDocument/2006/relationships/hyperlink" Target="https://doi.org/10.1016/j.aquaculture.2020.735596" TargetMode="External"/><Relationship Id="rId258" Type="http://schemas.openxmlformats.org/officeDocument/2006/relationships/hyperlink" Target="https://webharvest.gov/peth04/20041029064735/http://www.lsc.usgs.gov/FHB/leaflets/FHB66.pdf" TargetMode="External"/><Relationship Id="rId465" Type="http://schemas.openxmlformats.org/officeDocument/2006/relationships/hyperlink" Target="http://dx.doi.org/10.1577/1548-8659(1991)120" TargetMode="External"/><Relationship Id="rId672" Type="http://schemas.openxmlformats.org/officeDocument/2006/relationships/hyperlink" Target="https://doi.org/10.1007/BF01310657" TargetMode="External"/><Relationship Id="rId22" Type="http://schemas.openxmlformats.org/officeDocument/2006/relationships/hyperlink" Target="https://www.agriculture.gov.au/biosecurity/risk-analysis/guidelines" TargetMode="External"/><Relationship Id="rId118" Type="http://schemas.openxmlformats.org/officeDocument/2006/relationships/hyperlink" Target="https://digitalcommons.unl.edu/usfwspubs/123" TargetMode="External"/><Relationship Id="rId325" Type="http://schemas.openxmlformats.org/officeDocument/2006/relationships/hyperlink" Target="https://doi.org/10.1051/kmae:1987003" TargetMode="External"/><Relationship Id="rId532" Type="http://schemas.openxmlformats.org/officeDocument/2006/relationships/hyperlink" Target="https://doi.org/10.1111/j.1365-2761.2012.01416.x" TargetMode="External"/><Relationship Id="rId977" Type="http://schemas.openxmlformats.org/officeDocument/2006/relationships/hyperlink" Target="https://wahis-woah-org.translate.goog/" TargetMode="External"/><Relationship Id="rId171" Type="http://schemas.openxmlformats.org/officeDocument/2006/relationships/hyperlink" Target="https://doi.org/10.3354/dao02021" TargetMode="External"/><Relationship Id="rId837" Type="http://schemas.openxmlformats.org/officeDocument/2006/relationships/hyperlink" Target="http://www.crl-fish.eu/upload/sites/eurl-fish/activities/scientific%20reports/report%20ny%20udgave%20med%20eu%20logo%20-%20treatment%20of%20wastewater%20from%20fish%20cutting%20plants.pdf" TargetMode="External"/><Relationship Id="rId269" Type="http://schemas.openxmlformats.org/officeDocument/2006/relationships/hyperlink" Target="https://doi.org/10.3354/dao02937" TargetMode="External"/><Relationship Id="rId476" Type="http://schemas.openxmlformats.org/officeDocument/2006/relationships/hyperlink" Target="https://doi.org/10.1007/s10530-010-9760-5" TargetMode="External"/><Relationship Id="rId683" Type="http://schemas.openxmlformats.org/officeDocument/2006/relationships/hyperlink" Target="https://doi.org/10.3147/jsfp.29.177" TargetMode="External"/><Relationship Id="rId890" Type="http://schemas.openxmlformats.org/officeDocument/2006/relationships/hyperlink" Target="https://nre.tas.gov.au/Documents/AHL%20LabFact%20Fish%20Vaccines.pdf" TargetMode="External"/><Relationship Id="rId904" Type="http://schemas.openxmlformats.org/officeDocument/2006/relationships/hyperlink" Target="https://www.int-res.com/articles/dao2016/119/d119p231.pdf" TargetMode="External"/><Relationship Id="rId33" Type="http://schemas.openxmlformats.org/officeDocument/2006/relationships/hyperlink" Target="https://www.legislation.gov.au/Series/C2004A00485" TargetMode="External"/><Relationship Id="rId129" Type="http://schemas.openxmlformats.org/officeDocument/2006/relationships/hyperlink" Target="https://doi.org/10.2174/1872215611307010009" TargetMode="External"/><Relationship Id="rId336" Type="http://schemas.openxmlformats.org/officeDocument/2006/relationships/hyperlink" Target="https://doi.org/10.1111/j.1365-2761.1987.tb01076.x" TargetMode="External"/><Relationship Id="rId543" Type="http://schemas.openxmlformats.org/officeDocument/2006/relationships/hyperlink" Target="https://doi.org/10.1006/mpat.1996.0011" TargetMode="External"/><Relationship Id="rId988" Type="http://schemas.openxmlformats.org/officeDocument/2006/relationships/hyperlink" Target="https://doi.org/10.3147/jsfp.40.15" TargetMode="External"/><Relationship Id="rId182" Type="http://schemas.openxmlformats.org/officeDocument/2006/relationships/hyperlink" Target="https://doi.org/10.1016/j.jviromet.2014.09.016" TargetMode="External"/><Relationship Id="rId403" Type="http://schemas.openxmlformats.org/officeDocument/2006/relationships/hyperlink" Target="https://doi.org/10.1080/08997659.2013.811126" TargetMode="External"/><Relationship Id="rId750" Type="http://schemas.openxmlformats.org/officeDocument/2006/relationships/hyperlink" Target="https://doi.org/10.3354/dao01842" TargetMode="External"/><Relationship Id="rId848" Type="http://schemas.openxmlformats.org/officeDocument/2006/relationships/hyperlink" Target="https://www.researchgate.net/publication/265168460_First_Record_of_Isolation_and_Identification_of_Spring_Viraemia_of_Carp_Virus_from_Oreochromis_Niloticus_in_Egypt" TargetMode="External"/><Relationship Id="rId487" Type="http://schemas.openxmlformats.org/officeDocument/2006/relationships/hyperlink" Target="https://doi.org/10.1007/s10393-011-0717-7" TargetMode="External"/><Relationship Id="rId610" Type="http://schemas.openxmlformats.org/officeDocument/2006/relationships/hyperlink" Target="https://www.int-res.com/articles/dao2006/73/d073p023.pdf" TargetMode="External"/><Relationship Id="rId694" Type="http://schemas.openxmlformats.org/officeDocument/2006/relationships/hyperlink" Target="https://www.int-res.com/articles/dao/28/d028p087.pdf" TargetMode="External"/><Relationship Id="rId708" Type="http://schemas.openxmlformats.org/officeDocument/2006/relationships/hyperlink" Target="https://doi.org/10.3147/jsfp.27.69" TargetMode="External"/><Relationship Id="rId915" Type="http://schemas.openxmlformats.org/officeDocument/2006/relationships/hyperlink" Target="http://pubs.usgs.gov/fs/2009/3107/pdf/fs20093107.pdf" TargetMode="External"/><Relationship Id="rId347" Type="http://schemas.openxmlformats.org/officeDocument/2006/relationships/hyperlink" Target="https://doi.org/10.1111/j.1365-2761.2006.00755.x" TargetMode="External"/><Relationship Id="rId999" Type="http://schemas.openxmlformats.org/officeDocument/2006/relationships/hyperlink" Target="https://doi.org/10.3389/fcimb.2022.1029692" TargetMode="External"/><Relationship Id="rId44" Type="http://schemas.openxmlformats.org/officeDocument/2006/relationships/hyperlink" Target="https://www.dcceew.gov.au/environment/wildlife-trade" TargetMode="External"/><Relationship Id="rId554" Type="http://schemas.openxmlformats.org/officeDocument/2006/relationships/hyperlink" Target="http://dx.doi.org/10.4167/jbv.2015.45.2.151" TargetMode="External"/><Relationship Id="rId761" Type="http://schemas.openxmlformats.org/officeDocument/2006/relationships/hyperlink" Target="https://doi.org/10.1111/j.1365-2761.2011.01323.x" TargetMode="External"/><Relationship Id="rId859" Type="http://schemas.openxmlformats.org/officeDocument/2006/relationships/hyperlink" Target="https://www.int-res.com/articles/dao/14/d014p051.pdf" TargetMode="External"/><Relationship Id="rId193" Type="http://schemas.openxmlformats.org/officeDocument/2006/relationships/hyperlink" Target="https://eafp.org/download/2011-Volume31/issue-3/700%20Bergmann.pdf" TargetMode="External"/><Relationship Id="rId207" Type="http://schemas.openxmlformats.org/officeDocument/2006/relationships/hyperlink" Target="https://doi.org/10.1046/j.1365-2761.2003.00445.x" TargetMode="External"/><Relationship Id="rId414" Type="http://schemas.openxmlformats.org/officeDocument/2006/relationships/hyperlink" Target="http://www.int-res.com/abstracts/dao/v90/n3/p167-174/" TargetMode="External"/><Relationship Id="rId498" Type="http://schemas.openxmlformats.org/officeDocument/2006/relationships/hyperlink" Target="https://doi.org/10.7589/0090-3558-38.2.239" TargetMode="External"/><Relationship Id="rId621" Type="http://schemas.openxmlformats.org/officeDocument/2006/relationships/hyperlink" Target="https://pubmed.ncbi.nlm.nih.gov/20069873/" TargetMode="External"/><Relationship Id="rId260" Type="http://schemas.openxmlformats.org/officeDocument/2006/relationships/hyperlink" Target="https://doi.org/10.1577/1548-8659(1986)115" TargetMode="External"/><Relationship Id="rId719" Type="http://schemas.openxmlformats.org/officeDocument/2006/relationships/hyperlink" Target="https://doi.org/10.1371/journal.pone.0117263" TargetMode="External"/><Relationship Id="rId926" Type="http://schemas.openxmlformats.org/officeDocument/2006/relationships/hyperlink" Target="https://pubs.usgs.gov/fs/2007/3055/fs20073055.pdf" TargetMode="External"/><Relationship Id="rId55" Type="http://schemas.openxmlformats.org/officeDocument/2006/relationships/hyperlink" Target="https://www.dpi.nsw.gov.au/fishing/aboriginal-fishing/legislation" TargetMode="External"/><Relationship Id="rId120" Type="http://schemas.openxmlformats.org/officeDocument/2006/relationships/hyperlink" Target="https://doi.org/10.1111/j.1365-2761.2009.01128.x" TargetMode="External"/><Relationship Id="rId358" Type="http://schemas.openxmlformats.org/officeDocument/2006/relationships/hyperlink" Target="https://www.cabi.org/isc/abstract/19832231029" TargetMode="External"/><Relationship Id="rId565" Type="http://schemas.openxmlformats.org/officeDocument/2006/relationships/hyperlink" Target="https://doi.org/10.1111/j.1365-2109.2008.01904.x" TargetMode="External"/><Relationship Id="rId772" Type="http://schemas.openxmlformats.org/officeDocument/2006/relationships/hyperlink" Target="https://doi.org/10.1139/z87-421" TargetMode="External"/><Relationship Id="rId218" Type="http://schemas.openxmlformats.org/officeDocument/2006/relationships/hyperlink" Target="https://pubmed.ncbi.nlm.nih.gov/10051960" TargetMode="External"/><Relationship Id="rId425" Type="http://schemas.openxmlformats.org/officeDocument/2006/relationships/hyperlink" Target="https://doi.org/10.1111/j.1749-6632.2002.tb04400.x" TargetMode="External"/><Relationship Id="rId632" Type="http://schemas.openxmlformats.org/officeDocument/2006/relationships/hyperlink" Target="http://dx.doi.org/10.1053/j.jepm.2012.12.010" TargetMode="External"/><Relationship Id="rId271" Type="http://schemas.openxmlformats.org/officeDocument/2006/relationships/hyperlink" Target="http://dx.doi.org/10.1136/vr.139.7.169" TargetMode="External"/><Relationship Id="rId937" Type="http://schemas.openxmlformats.org/officeDocument/2006/relationships/hyperlink" Target="https://vfa.vic.gov.au/__data/assets/pdf_file/0006/904326/VicFish-Stock-2022.pdf" TargetMode="External"/><Relationship Id="rId66" Type="http://schemas.openxmlformats.org/officeDocument/2006/relationships/hyperlink" Target="https://www.ifs.tas.gov.au/biosecurity" TargetMode="External"/><Relationship Id="rId131" Type="http://schemas.openxmlformats.org/officeDocument/2006/relationships/hyperlink" Target="http://www.int-res.com/abstracts/dao/v88/n2/p107-113/" TargetMode="External"/><Relationship Id="rId369" Type="http://schemas.openxmlformats.org/officeDocument/2006/relationships/hyperlink" Target="https://doi.org/10.1016/j.aqrep.2016.05.006" TargetMode="External"/><Relationship Id="rId576" Type="http://schemas.openxmlformats.org/officeDocument/2006/relationships/hyperlink" Target="https://doi.org/10.3354/dao03159" TargetMode="External"/><Relationship Id="rId783" Type="http://schemas.openxmlformats.org/officeDocument/2006/relationships/hyperlink" Target="https://doi.org/10.1111/j.1749-6632.1965.tb14293.x" TargetMode="External"/><Relationship Id="rId990" Type="http://schemas.openxmlformats.org/officeDocument/2006/relationships/hyperlink" Target="https://doi.org/10.1016/S1094-9194(03)00005-7" TargetMode="External"/><Relationship Id="rId229" Type="http://schemas.openxmlformats.org/officeDocument/2006/relationships/hyperlink" Target="https://doi.org/10.1111/j.1365-2761.1983.tb00109.x" TargetMode="External"/><Relationship Id="rId436" Type="http://schemas.openxmlformats.org/officeDocument/2006/relationships/hyperlink" Target="https://doi.org/10.1111/jfd.12139" TargetMode="External"/><Relationship Id="rId643" Type="http://schemas.openxmlformats.org/officeDocument/2006/relationships/hyperlink" Target="https://doi.org/10.1577/1548-8667(2003)015" TargetMode="External"/><Relationship Id="rId850" Type="http://schemas.openxmlformats.org/officeDocument/2006/relationships/hyperlink" Target="https://doi.org/10.1016/j.fsi.2004.03.006" TargetMode="External"/><Relationship Id="rId948" Type="http://schemas.openxmlformats.org/officeDocument/2006/relationships/hyperlink" Target="https://doi.org/10.2478/s11686-008-0020-0" TargetMode="External"/><Relationship Id="rId77" Type="http://schemas.openxmlformats.org/officeDocument/2006/relationships/hyperlink" Target="https://www.business.qld.gov.au/industries/farms-fishing-forestry/fisheries/aquaculture/policies-licences-fees/licensing-approvals/regulatory-framework" TargetMode="External"/><Relationship Id="rId282" Type="http://schemas.openxmlformats.org/officeDocument/2006/relationships/hyperlink" Target="https://doi.org/10.1017/S0950268807007935" TargetMode="External"/><Relationship Id="rId503" Type="http://schemas.openxmlformats.org/officeDocument/2006/relationships/hyperlink" Target="https://doi.org/10.1111/j.1365-2761.1991.tb00622.x" TargetMode="External"/><Relationship Id="rId587" Type="http://schemas.openxmlformats.org/officeDocument/2006/relationships/hyperlink" Target="https://www.researchgate.net/publication/200451595_The_round_goby_parasites_in_native_habitats_and_in_a_place_of_invasion" TargetMode="External"/><Relationship Id="rId710" Type="http://schemas.openxmlformats.org/officeDocument/2006/relationships/hyperlink" Target="https://doi.org/10.1046/J.1365-2400.1997.00087.X" TargetMode="External"/><Relationship Id="rId808" Type="http://schemas.openxmlformats.org/officeDocument/2006/relationships/hyperlink" Target="https://cjes.guilan.ac.ir/article_1377.html" TargetMode="External"/><Relationship Id="rId8" Type="http://schemas.openxmlformats.org/officeDocument/2006/relationships/webSettings" Target="webSettings.xml"/><Relationship Id="rId142" Type="http://schemas.openxmlformats.org/officeDocument/2006/relationships/hyperlink" Target="http://www.int-res.com/abstracts/dao/v85/n1/p7-14/" TargetMode="External"/><Relationship Id="rId447" Type="http://schemas.openxmlformats.org/officeDocument/2006/relationships/hyperlink" Target="https://doi.org/10.1111/1755-0998.12461" TargetMode="External"/><Relationship Id="rId794" Type="http://schemas.openxmlformats.org/officeDocument/2006/relationships/hyperlink" Target="https://doi.org/10.1016/S0723-2020(11)80002-0" TargetMode="External"/><Relationship Id="rId654" Type="http://schemas.openxmlformats.org/officeDocument/2006/relationships/hyperlink" Target="https://doi.org/10.3354/dao046123" TargetMode="External"/><Relationship Id="rId861" Type="http://schemas.openxmlformats.org/officeDocument/2006/relationships/hyperlink" Target="https://doi.org/10.3354/dao067015" TargetMode="External"/><Relationship Id="rId959" Type="http://schemas.openxmlformats.org/officeDocument/2006/relationships/hyperlink" Target="http://dx.doi.org/10.1016/S0044-8486(98)00283-X" TargetMode="External"/><Relationship Id="rId293" Type="http://schemas.openxmlformats.org/officeDocument/2006/relationships/hyperlink" Target="http://dx.doi.org/10.1016/j.vetmic.2013.06.025" TargetMode="External"/><Relationship Id="rId307" Type="http://schemas.openxmlformats.org/officeDocument/2006/relationships/hyperlink" Target="https://doi.org/10.1016/j.jviromet.2007.08.026" TargetMode="External"/><Relationship Id="rId514" Type="http://schemas.openxmlformats.org/officeDocument/2006/relationships/hyperlink" Target="https://doi.org/10.1016/j.virol.2019.06.012" TargetMode="External"/><Relationship Id="rId721" Type="http://schemas.openxmlformats.org/officeDocument/2006/relationships/hyperlink" Target="http://dx.doi.org/10.1111/j.1865-1682.2010.01199.x" TargetMode="External"/><Relationship Id="rId88" Type="http://schemas.openxmlformats.org/officeDocument/2006/relationships/hyperlink" Target="https://www.agriculture.gov.au/agriculture-land/animal/aquatic/reporting/reportable-diseases" TargetMode="External"/><Relationship Id="rId153" Type="http://schemas.openxmlformats.org/officeDocument/2006/relationships/hyperlink" Target="https://doi.org/10.3923/pjbs.2008.2675.2678" TargetMode="External"/><Relationship Id="rId360" Type="http://schemas.openxmlformats.org/officeDocument/2006/relationships/hyperlink" Target="http://www.parasitesandvectors.com/content/2/1/45" TargetMode="External"/><Relationship Id="rId598" Type="http://schemas.openxmlformats.org/officeDocument/2006/relationships/hyperlink" Target="http://dx.doi.org/10.1016/j.jviromet.2017.08.016" TargetMode="External"/><Relationship Id="rId819" Type="http://schemas.openxmlformats.org/officeDocument/2006/relationships/hyperlink" Target="https://www.researchgate.net/publication/264194476_Acipenseridae_first_part_The_Italian_sturgeon" TargetMode="External"/><Relationship Id="rId1004" Type="http://schemas.openxmlformats.org/officeDocument/2006/relationships/hyperlink" Target="https://doi.org/10.14012/j.cnki.fjsc.2021.05.003" TargetMode="External"/><Relationship Id="rId220" Type="http://schemas.openxmlformats.org/officeDocument/2006/relationships/hyperlink" Target="https://doi.org/10.1111/jai.13870" TargetMode="External"/><Relationship Id="rId458" Type="http://schemas.openxmlformats.org/officeDocument/2006/relationships/hyperlink" Target="https://www.jstage.jst.go.jp/article/jsfp1966/20/2-3/20_2-3_343/_pdf" TargetMode="External"/><Relationship Id="rId665" Type="http://schemas.openxmlformats.org/officeDocument/2006/relationships/hyperlink" Target="https://www.jstage.jst.go.jp/article/jsfp1966/33/4/33_4_443/_pdf" TargetMode="External"/><Relationship Id="rId872" Type="http://schemas.openxmlformats.org/officeDocument/2006/relationships/hyperlink" Target="https://doi.org/10.1111/j.1365-2761.1993.tb01251.x" TargetMode="External"/><Relationship Id="rId15" Type="http://schemas.openxmlformats.org/officeDocument/2006/relationships/hyperlink" Target="https://www.agriculture.gov.au/" TargetMode="External"/><Relationship Id="rId318" Type="http://schemas.openxmlformats.org/officeDocument/2006/relationships/hyperlink" Target="https://doi.org/10.3354/dao067025" TargetMode="External"/><Relationship Id="rId525" Type="http://schemas.openxmlformats.org/officeDocument/2006/relationships/hyperlink" Target="https://doi.org/10.7589/0090-3558-44.4.851" TargetMode="External"/><Relationship Id="rId732" Type="http://schemas.openxmlformats.org/officeDocument/2006/relationships/hyperlink" Target="https://doi.org/10.1111/j.1439-0426.1998.tb00638.x" TargetMode="External"/><Relationship Id="rId99" Type="http://schemas.openxmlformats.org/officeDocument/2006/relationships/hyperlink" Target="https://doi.org/10.1515/fv-2016-0030" TargetMode="External"/><Relationship Id="rId164" Type="http://schemas.openxmlformats.org/officeDocument/2006/relationships/hyperlink" Target="http://dx.doi.org/10.1371%2Fjournal.pone.0010156" TargetMode="External"/><Relationship Id="rId371" Type="http://schemas.openxmlformats.org/officeDocument/2006/relationships/hyperlink" Target="https://www.cabi.org/isc/abstract/19712265768" TargetMode="External"/><Relationship Id="rId469" Type="http://schemas.openxmlformats.org/officeDocument/2006/relationships/hyperlink" Target="https://doi.org/10.3390/v13040701" TargetMode="External"/><Relationship Id="rId676" Type="http://schemas.openxmlformats.org/officeDocument/2006/relationships/hyperlink" Target="https://doi.org/10.1038/icb.1992.51" TargetMode="External"/><Relationship Id="rId883" Type="http://schemas.openxmlformats.org/officeDocument/2006/relationships/hyperlink" Target="https://doi.org/10.1007/s11686-021-00465-6" TargetMode="External"/><Relationship Id="rId26" Type="http://schemas.openxmlformats.org/officeDocument/2006/relationships/hyperlink" Target="https://www.legislation.gov.au/Details/F2015L00079" TargetMode="External"/><Relationship Id="rId231" Type="http://schemas.openxmlformats.org/officeDocument/2006/relationships/hyperlink" Target="https://doi.org/10.1139/f75-279" TargetMode="External"/><Relationship Id="rId329" Type="http://schemas.openxmlformats.org/officeDocument/2006/relationships/hyperlink" Target="http://dx.doi.org/10.1556/AVet.58.2010.2.13" TargetMode="External"/><Relationship Id="rId536" Type="http://schemas.openxmlformats.org/officeDocument/2006/relationships/hyperlink" Target="https://doi.org/10.1577/1548-8667(1991)003" TargetMode="External"/><Relationship Id="rId175" Type="http://schemas.openxmlformats.org/officeDocument/2006/relationships/hyperlink" Target="https://doi.org/10.1099/mgen.0.000095" TargetMode="External"/><Relationship Id="rId743" Type="http://schemas.openxmlformats.org/officeDocument/2006/relationships/hyperlink" Target="https://doi.org/10.1080/08997659.2014.886634" TargetMode="External"/><Relationship Id="rId950" Type="http://schemas.openxmlformats.org/officeDocument/2006/relationships/hyperlink" Target="https://doi.org/10.1111/jfd.12259" TargetMode="External"/><Relationship Id="rId382" Type="http://schemas.openxmlformats.org/officeDocument/2006/relationships/hyperlink" Target="https://doi.org/10.1111/j.1365-2761.1983.tb00080.x" TargetMode="External"/><Relationship Id="rId603" Type="http://schemas.openxmlformats.org/officeDocument/2006/relationships/hyperlink" Target="https://doi.org/10.1007/s11259-020-09773-0" TargetMode="External"/><Relationship Id="rId687" Type="http://schemas.openxmlformats.org/officeDocument/2006/relationships/hyperlink" Target="https://doi.org/10.1641/0006-3568(2005)055%5b0427:FSATRO%5d2.0.CO;2" TargetMode="External"/><Relationship Id="rId810" Type="http://schemas.openxmlformats.org/officeDocument/2006/relationships/hyperlink" Target="https://doi.org/10.1128/aem.51.6.1343-1349.1986" TargetMode="External"/><Relationship Id="rId908" Type="http://schemas.openxmlformats.org/officeDocument/2006/relationships/hyperlink" Target="https://eafp.org/download/1992-Volume12/Issue%205/1-Toranzo%20and%20Barja.pdf" TargetMode="External"/><Relationship Id="rId242" Type="http://schemas.openxmlformats.org/officeDocument/2006/relationships/hyperlink" Target="https://doi.org/10.1111/j.1365-2761.1980.tb00180.x" TargetMode="External"/><Relationship Id="rId894" Type="http://schemas.openxmlformats.org/officeDocument/2006/relationships/hyperlink" Target="https://doi.org/10.1111/j.1365-2761.2010.01198.x" TargetMode="External"/><Relationship Id="rId37" Type="http://schemas.openxmlformats.org/officeDocument/2006/relationships/image" Target="media/image6.jpeg"/><Relationship Id="rId102" Type="http://schemas.openxmlformats.org/officeDocument/2006/relationships/hyperlink" Target="https://doi.org/10.1080/00222939100770361" TargetMode="External"/><Relationship Id="rId547" Type="http://schemas.openxmlformats.org/officeDocument/2006/relationships/hyperlink" Target="http://dx.doi.org/10.1016/j.virol.2014.07.003" TargetMode="External"/><Relationship Id="rId754" Type="http://schemas.openxmlformats.org/officeDocument/2006/relationships/hyperlink" Target="https://doi.org/10.7589/0090-3558-40.4.660" TargetMode="External"/><Relationship Id="rId961" Type="http://schemas.openxmlformats.org/officeDocument/2006/relationships/hyperlink" Target="https://doi.org/10.1111/j.1439-0426.1991.tb00515.x" TargetMode="External"/><Relationship Id="rId90" Type="http://schemas.openxmlformats.org/officeDocument/2006/relationships/hyperlink" Target="https://acdp.csiro.au/" TargetMode="External"/><Relationship Id="rId186" Type="http://schemas.openxmlformats.org/officeDocument/2006/relationships/hyperlink" Target="https://doi.org/10.1016/j.aquaculture.2014.04.020" TargetMode="External"/><Relationship Id="rId393" Type="http://schemas.openxmlformats.org/officeDocument/2006/relationships/hyperlink" Target="http://www.int-res.com/abstracts/dao/v95/n2/p97-112/" TargetMode="External"/><Relationship Id="rId407" Type="http://schemas.openxmlformats.org/officeDocument/2006/relationships/hyperlink" Target="https://doi.org/10.1128/AEM.65.1.346-350.1999" TargetMode="External"/><Relationship Id="rId614" Type="http://schemas.openxmlformats.org/officeDocument/2006/relationships/hyperlink" Target="https://doi.org/10.1006/fsim.1999.0194" TargetMode="External"/><Relationship Id="rId821" Type="http://schemas.openxmlformats.org/officeDocument/2006/relationships/hyperlink" Target="https://doi.org/10.1128/AEM.66.11.4908-4915.2000" TargetMode="External"/><Relationship Id="rId253" Type="http://schemas.openxmlformats.org/officeDocument/2006/relationships/hyperlink" Target="https://doi.org/10.1016/0044-8486(90)90009-C" TargetMode="External"/><Relationship Id="rId460" Type="http://schemas.openxmlformats.org/officeDocument/2006/relationships/hyperlink" Target="http://www.int-res.com/abstracts/dao/v55/n3/p211-220/" TargetMode="External"/><Relationship Id="rId698" Type="http://schemas.openxmlformats.org/officeDocument/2006/relationships/hyperlink" Target="http://www.int-res.com/abstracts/dao/v48/n2/p143-148/" TargetMode="External"/><Relationship Id="rId919" Type="http://schemas.openxmlformats.org/officeDocument/2006/relationships/hyperlink" Target="https://www.sciencedirect.com/science/article/pii/S0038071700001346?via%3Dihub" TargetMode="External"/><Relationship Id="rId48" Type="http://schemas.openxmlformats.org/officeDocument/2006/relationships/header" Target="header4.xml"/><Relationship Id="rId113" Type="http://schemas.openxmlformats.org/officeDocument/2006/relationships/hyperlink" Target="http://dx.doi.org/10.1111/j.1439-0450.1982.tb01248.x" TargetMode="External"/><Relationship Id="rId320" Type="http://schemas.openxmlformats.org/officeDocument/2006/relationships/hyperlink" Target="https://www.iowadnr.gov/About-DNR/DNR-News-Releases/ArticleID/4156/Iowa-DNR-confirms-cause-of-Storm-Lake-common-carp-kill" TargetMode="External"/><Relationship Id="rId558" Type="http://schemas.openxmlformats.org/officeDocument/2006/relationships/hyperlink" Target="http://www.koreascience.or.kr/article/JAKO200310103414130.page" TargetMode="External"/><Relationship Id="rId765" Type="http://schemas.openxmlformats.org/officeDocument/2006/relationships/hyperlink" Target="https://doi.org/10.1111/jfd.13145" TargetMode="External"/><Relationship Id="rId972" Type="http://schemas.openxmlformats.org/officeDocument/2006/relationships/hyperlink" Target="https://doi.org/10.1111/j.1365-2761.1989.tb00313.x" TargetMode="External"/><Relationship Id="rId197" Type="http://schemas.openxmlformats.org/officeDocument/2006/relationships/hyperlink" Target="https://doi.org/10.1111/j.1365-2761.2010.01188.x" TargetMode="External"/><Relationship Id="rId418" Type="http://schemas.openxmlformats.org/officeDocument/2006/relationships/hyperlink" Target="http://www.int-res.com/abstracts/dao/v94/n3/p173-177/" TargetMode="External"/><Relationship Id="rId625" Type="http://schemas.openxmlformats.org/officeDocument/2006/relationships/hyperlink" Target="http://www.sciencedirect.com/science/article/B6T32-3X9YRG1-7/2/1a5696140bfb7a236ec79e6011eba4dc" TargetMode="External"/><Relationship Id="rId832" Type="http://schemas.openxmlformats.org/officeDocument/2006/relationships/hyperlink" Target="https://doi.org/10.2307/3284049" TargetMode="External"/><Relationship Id="rId264" Type="http://schemas.openxmlformats.org/officeDocument/2006/relationships/hyperlink" Target="https://cites.org/eng/res/12/12-07R16.php" TargetMode="External"/><Relationship Id="rId471" Type="http://schemas.openxmlformats.org/officeDocument/2006/relationships/hyperlink" Target="https://doi.org/10.1111/j.1365-2761.2007.00829.x" TargetMode="External"/><Relationship Id="rId59" Type="http://schemas.openxmlformats.org/officeDocument/2006/relationships/hyperlink" Target="https://www.dpi.nsw.gov.au/fishing/habitat/threats/fish-kills" TargetMode="External"/><Relationship Id="rId124" Type="http://schemas.openxmlformats.org/officeDocument/2006/relationships/hyperlink" Target="https://www.alibaba.com/showroom/sturgeon_2.html?spm=a2700.7724857.0.0.40a75cb0NQPR7Z" TargetMode="External"/><Relationship Id="rId569" Type="http://schemas.openxmlformats.org/officeDocument/2006/relationships/hyperlink" Target="https://www.zobodat.at/pdf/Oesterreichs-Fischerei_28_0069-0072.pdf" TargetMode="External"/><Relationship Id="rId776" Type="http://schemas.openxmlformats.org/officeDocument/2006/relationships/hyperlink" Target="https://www.cabdirect.org/cabdirect/abstract/19970503421" TargetMode="External"/><Relationship Id="rId983" Type="http://schemas.openxmlformats.org/officeDocument/2006/relationships/hyperlink" Target="https://doi.org/10.1007/s10393-010-0289-y" TargetMode="External"/><Relationship Id="rId331" Type="http://schemas.openxmlformats.org/officeDocument/2006/relationships/hyperlink" Target="https://doi.org/10.3354/dao070037" TargetMode="External"/><Relationship Id="rId429" Type="http://schemas.openxmlformats.org/officeDocument/2006/relationships/hyperlink" Target="https://doi.org/10.1177/104063879600800206" TargetMode="External"/><Relationship Id="rId636" Type="http://schemas.openxmlformats.org/officeDocument/2006/relationships/hyperlink" Target="https://pestsmart.org.au/wp-content/uploads/sites/3/2020/06/McCollCrane2012_KHV_ResearchReport.pdf" TargetMode="External"/><Relationship Id="rId843" Type="http://schemas.openxmlformats.org/officeDocument/2006/relationships/hyperlink" Target="https://doi.org/10.3354/dao041231" TargetMode="External"/><Relationship Id="rId275" Type="http://schemas.openxmlformats.org/officeDocument/2006/relationships/hyperlink" Target="https://doi.org/10.1177/1040638713476865" TargetMode="External"/><Relationship Id="rId482" Type="http://schemas.openxmlformats.org/officeDocument/2006/relationships/hyperlink" Target="https://units.fisheries.org/fhs/wp-content/uploads/sites/30/2017/08/3.2.15-Branchiuran-2014.pdf" TargetMode="External"/><Relationship Id="rId703" Type="http://schemas.openxmlformats.org/officeDocument/2006/relationships/hyperlink" Target="https://doi.org/10.1016/S0044-8486(99)00294-X" TargetMode="External"/><Relationship Id="rId910" Type="http://schemas.openxmlformats.org/officeDocument/2006/relationships/hyperlink" Target="https://doi.org/10.1002/aah.10092" TargetMode="External"/><Relationship Id="rId135" Type="http://schemas.openxmlformats.org/officeDocument/2006/relationships/hyperlink" Target="https://doi.org/10.1186/1746-6148-10-18" TargetMode="External"/><Relationship Id="rId342" Type="http://schemas.openxmlformats.org/officeDocument/2006/relationships/hyperlink" Target="https://doi.org/10.1099/vir.0.79820-0" TargetMode="External"/><Relationship Id="rId787" Type="http://schemas.openxmlformats.org/officeDocument/2006/relationships/hyperlink" Target="https://doi.org/10.1111/jfd.12143" TargetMode="External"/><Relationship Id="rId994" Type="http://schemas.openxmlformats.org/officeDocument/2006/relationships/hyperlink" Target="https://doi.org/10.1111/are.12680" TargetMode="External"/><Relationship Id="rId202" Type="http://schemas.openxmlformats.org/officeDocument/2006/relationships/hyperlink" Target="http://eprints.uklo.edu.mk/2115/1/First-Record-of-Argulus-foliaceus-Linnaeus-1758-in-Common-Carp-Cyprinus-carpio-Linnaeus-1758-in-Macedonian-Waters-with-Scanning-Electron-Microscopy.pdf" TargetMode="External"/><Relationship Id="rId647" Type="http://schemas.openxmlformats.org/officeDocument/2006/relationships/hyperlink" Target="https://www.sciencedirect.com/science/article/pii/095980309500002X" TargetMode="External"/><Relationship Id="rId854" Type="http://schemas.openxmlformats.org/officeDocument/2006/relationships/hyperlink" Target="https://doi.org/10.3354/dao03108" TargetMode="External"/><Relationship Id="rId286" Type="http://schemas.openxmlformats.org/officeDocument/2006/relationships/hyperlink" Target="https://doi.org/10.3354/dao03507" TargetMode="External"/><Relationship Id="rId493" Type="http://schemas.openxmlformats.org/officeDocument/2006/relationships/hyperlink" Target="https://doi.org/10.3354/dao02920" TargetMode="External"/><Relationship Id="rId507" Type="http://schemas.openxmlformats.org/officeDocument/2006/relationships/hyperlink" Target="https://www.int-res.com/articles/dao2017/127/d127p011.pdf" TargetMode="External"/><Relationship Id="rId714" Type="http://schemas.openxmlformats.org/officeDocument/2006/relationships/hyperlink" Target="https://doi.org/10.1007/s00705-007-0015-4" TargetMode="External"/><Relationship Id="rId921" Type="http://schemas.openxmlformats.org/officeDocument/2006/relationships/hyperlink" Target="https://doi.org/10.1111/j.1365-2761.2009.01064.x" TargetMode="External"/><Relationship Id="rId50" Type="http://schemas.openxmlformats.org/officeDocument/2006/relationships/hyperlink" Target="https://vfa.vic.gov.au/aquaculture/aquaculture-management" TargetMode="External"/><Relationship Id="rId146" Type="http://schemas.openxmlformats.org/officeDocument/2006/relationships/hyperlink" Target="http://www.sciencedirect.com/science/article/pii/0044848696012616" TargetMode="External"/><Relationship Id="rId353" Type="http://schemas.openxmlformats.org/officeDocument/2006/relationships/hyperlink" Target="https://www.eurl-fish-crustacean.eu/Fish/Survey-and-Diagnosis" TargetMode="External"/><Relationship Id="rId560" Type="http://schemas.openxmlformats.org/officeDocument/2006/relationships/hyperlink" Target="https://doi.org/10.1111/jfd.12702" TargetMode="External"/><Relationship Id="rId798" Type="http://schemas.openxmlformats.org/officeDocument/2006/relationships/hyperlink" Target="https://doi.org/10.1111/j.1365-2761.1989.tb00566.x" TargetMode="External"/><Relationship Id="rId213" Type="http://schemas.openxmlformats.org/officeDocument/2006/relationships/hyperlink" Target="http://dx.doi.org/10.1080/08997659.2014.886637" TargetMode="External"/><Relationship Id="rId420" Type="http://schemas.openxmlformats.org/officeDocument/2006/relationships/hyperlink" Target="https://doi.org/10.3354/dao03354" TargetMode="External"/><Relationship Id="rId658" Type="http://schemas.openxmlformats.org/officeDocument/2006/relationships/hyperlink" Target="https://doi.org/10.1111/jfd.12405" TargetMode="External"/><Relationship Id="rId865" Type="http://schemas.openxmlformats.org/officeDocument/2006/relationships/hyperlink" Target="https://doi.org/10.1577/1548-8667(2001)013" TargetMode="External"/><Relationship Id="rId297" Type="http://schemas.openxmlformats.org/officeDocument/2006/relationships/hyperlink" Target="https://www.agriculture.gov.au/biosecurity-trade/policy/risk-analysis/animal/prawns" TargetMode="External"/><Relationship Id="rId518" Type="http://schemas.openxmlformats.org/officeDocument/2006/relationships/hyperlink" Target="https://doi.org/10.1007/s00705-011-0944-9" TargetMode="External"/><Relationship Id="rId725" Type="http://schemas.openxmlformats.org/officeDocument/2006/relationships/hyperlink" Target="https://www.oie.int/en/what-we-do/standards/codes-and-manuals/aquatic-code-online-access/" TargetMode="External"/><Relationship Id="rId932" Type="http://schemas.openxmlformats.org/officeDocument/2006/relationships/hyperlink" Target="https://doi.org/10.1007/s12117-016-9264-5" TargetMode="External"/><Relationship Id="rId157" Type="http://schemas.openxmlformats.org/officeDocument/2006/relationships/hyperlink" Target="https://carp.gov.au/" TargetMode="External"/><Relationship Id="rId364" Type="http://schemas.openxmlformats.org/officeDocument/2006/relationships/hyperlink" Target="https://www.fao.org/fishery/en/aqspecies/2879" TargetMode="External"/><Relationship Id="rId1008" Type="http://schemas.openxmlformats.org/officeDocument/2006/relationships/theme" Target="theme/theme1.xml"/><Relationship Id="rId61" Type="http://schemas.openxmlformats.org/officeDocument/2006/relationships/hyperlink" Target="https://fishing.tas.gov.au/commercial-fishing/legislation" TargetMode="External"/><Relationship Id="rId571" Type="http://schemas.openxmlformats.org/officeDocument/2006/relationships/hyperlink" Target="https://doi.org/10.1128/JCM.00566-07" TargetMode="External"/><Relationship Id="rId669" Type="http://schemas.openxmlformats.org/officeDocument/2006/relationships/hyperlink" Target="https://www.ncbi.nlm.nih.gov/pmc/articles/PMC7168591/" TargetMode="External"/><Relationship Id="rId876" Type="http://schemas.openxmlformats.org/officeDocument/2006/relationships/hyperlink" Target="http://vir.sgmjournals.org/cgi/content/abstract/78/6/1319" TargetMode="External"/><Relationship Id="rId19" Type="http://schemas.openxmlformats.org/officeDocument/2006/relationships/hyperlink" Target="https://www.awe.gov.au/biosecurity-trade/policy/risk-analysis/guidelines" TargetMode="External"/><Relationship Id="rId224" Type="http://schemas.openxmlformats.org/officeDocument/2006/relationships/hyperlink" Target="http://www.int-res.com/abstracts/dao/v84/n2/p89-94/" TargetMode="External"/><Relationship Id="rId431" Type="http://schemas.openxmlformats.org/officeDocument/2006/relationships/hyperlink" Target="https://www.int-res.com/articles/dao2007/76/d076p187.pdf" TargetMode="External"/><Relationship Id="rId529" Type="http://schemas.openxmlformats.org/officeDocument/2006/relationships/hyperlink" Target="https://doi.org/10.3390/ani12233230" TargetMode="External"/><Relationship Id="rId736" Type="http://schemas.openxmlformats.org/officeDocument/2006/relationships/hyperlink" Target="https://doi.org/10.1139/f76-155" TargetMode="External"/><Relationship Id="rId168" Type="http://schemas.openxmlformats.org/officeDocument/2006/relationships/hyperlink" Target="https://doi.org/10.3390/pathogens9020106" TargetMode="External"/><Relationship Id="rId943" Type="http://schemas.openxmlformats.org/officeDocument/2006/relationships/hyperlink" Target="https://doi.org/10.4038/sljas.v12i0.2215" TargetMode="External"/><Relationship Id="rId72" Type="http://schemas.openxmlformats.org/officeDocument/2006/relationships/hyperlink" Target="https://www.pir.sa.gov.au/__data/assets/pdf_file/0007/283543/PIRSA16_B5_Aqua_Regs.PDF" TargetMode="External"/><Relationship Id="rId375" Type="http://schemas.openxmlformats.org/officeDocument/2006/relationships/hyperlink" Target="https://doi.org/10.15447/sfews.2006v4iss1art2" TargetMode="External"/><Relationship Id="rId582" Type="http://schemas.openxmlformats.org/officeDocument/2006/relationships/hyperlink" Target="https://doi.org/10.1099/vir.0.18771-0" TargetMode="External"/><Relationship Id="rId803" Type="http://schemas.openxmlformats.org/officeDocument/2006/relationships/hyperlink" Target="https://spo.nmfs.noaa.gov/sites/default/files/pdf-content/fish-bull/fb54.2.pdf" TargetMode="External"/><Relationship Id="rId3" Type="http://schemas.openxmlformats.org/officeDocument/2006/relationships/customXml" Target="../customXml/item3.xml"/><Relationship Id="rId235" Type="http://schemas.openxmlformats.org/officeDocument/2006/relationships/hyperlink" Target="https://doi.org/10.3354/dao03474" TargetMode="External"/><Relationship Id="rId442" Type="http://schemas.openxmlformats.org/officeDocument/2006/relationships/hyperlink" Target="https://doi.org/10.1016/j.vetmic.2010.06.022" TargetMode="External"/><Relationship Id="rId887" Type="http://schemas.openxmlformats.org/officeDocument/2006/relationships/hyperlink" Target="https://doi.org/10.1046/j.1365-2761.2001.00259.x" TargetMode="External"/><Relationship Id="rId302" Type="http://schemas.openxmlformats.org/officeDocument/2006/relationships/hyperlink" Target="http://www.agriculture.gov.au/biosecurity/risk-analysis/animal/ornamental-finfish" TargetMode="External"/><Relationship Id="rId747" Type="http://schemas.openxmlformats.org/officeDocument/2006/relationships/hyperlink" Target="https://eafp.org/download/1997-Volume17/Issue%201/17%201%2031-36.pdf" TargetMode="External"/><Relationship Id="rId954" Type="http://schemas.openxmlformats.org/officeDocument/2006/relationships/hyperlink" Target="https://doi.org/10.1016/j.virusres.2016.10.011" TargetMode="External"/><Relationship Id="rId83" Type="http://schemas.openxmlformats.org/officeDocument/2006/relationships/hyperlink" Target="https://legislation.nt.gov.au/Search/Search?scController=Search&amp;scAction=Search&amp;ResultsPerPage=50&amp;PageNo=1&amp;SearchText=aquaculture&amp;chkActs=true&amp;chkSL=true&amp;chkInForce=true&amp;optSearchIn=all&amp;dtDateFrom=&amp;dtDateTo=&amp;txtAgency=" TargetMode="External"/><Relationship Id="rId179" Type="http://schemas.openxmlformats.org/officeDocument/2006/relationships/hyperlink" Target="https://doi.org/10.1111/j.1439-0426.1999.tb00267.x" TargetMode="External"/><Relationship Id="rId386" Type="http://schemas.openxmlformats.org/officeDocument/2006/relationships/hyperlink" Target="http://dx.doi.org/10.1111/j.1365-2761.2011.01264.x" TargetMode="External"/><Relationship Id="rId593" Type="http://schemas.openxmlformats.org/officeDocument/2006/relationships/hyperlink" Target="http://dx.doi.org/10.1577/1548-8667(1995)007" TargetMode="External"/><Relationship Id="rId607" Type="http://schemas.openxmlformats.org/officeDocument/2006/relationships/hyperlink" Target="https://doi.org/10.1111/jfd.13767" TargetMode="External"/><Relationship Id="rId814" Type="http://schemas.openxmlformats.org/officeDocument/2006/relationships/hyperlink" Target="https://doi.org/10.1111/j.1365-2761.2011.01302.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ct:contentTypeSchema xmlns:ct="http://schemas.microsoft.com/office/2006/metadata/contentType" xmlns:ma="http://schemas.microsoft.com/office/2006/metadata/properties/metaAttributes" ct:_="" ma:_="" ma:contentTypeName="Document" ma:contentTypeID="0x010100682629DDB965254FB93A265E06093257" ma:contentTypeVersion="2" ma:contentTypeDescription="Create a new document." ma:contentTypeScope="" ma:versionID="887f4d1491d7c20d701f2ed457e0e109">
  <xsd:schema xmlns:xsd="http://www.w3.org/2001/XMLSchema" xmlns:xs="http://www.w3.org/2001/XMLSchema" xmlns:p="http://schemas.microsoft.com/office/2006/metadata/properties" xmlns:ns2="b59301e5-a5f1-41b8-9510-bc1f0d1c5a11" targetNamespace="http://schemas.microsoft.com/office/2006/metadata/properties" ma:root="true" ma:fieldsID="86f6c70af4a2601fb22a7018e5b43769" ns2:_="">
    <xsd:import namespace="b59301e5-a5f1-41b8-9510-bc1f0d1c5a1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9301e5-a5f1-41b8-9510-bc1f0d1c5a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2.xml><?xml version="1.0" encoding="utf-8"?>
<ds:datastoreItem xmlns:ds="http://schemas.openxmlformats.org/officeDocument/2006/customXml" ds:itemID="{6BB7E3D8-5DF3-4EEA-817C-C8D328B63B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9301e5-a5f1-41b8-9510-bc1f0d1c5a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8</Pages>
  <Words>523130</Words>
  <Characters>2981843</Characters>
  <Application>Microsoft Office Word</Application>
  <DocSecurity>0</DocSecurity>
  <Lines>24848</Lines>
  <Paragraphs>6995</Paragraphs>
  <ScaleCrop>false</ScaleCrop>
  <HeadingPairs>
    <vt:vector size="2" baseType="variant">
      <vt:variant>
        <vt:lpstr>Title</vt:lpstr>
      </vt:variant>
      <vt:variant>
        <vt:i4>1</vt:i4>
      </vt:variant>
    </vt:vector>
  </HeadingPairs>
  <TitlesOfParts>
    <vt:vector size="1" baseType="lpstr">
      <vt:lpstr>Import of live sturgeon for aquaculture - Draft biosecurity import risk analysis</vt:lpstr>
    </vt:vector>
  </TitlesOfParts>
  <Company/>
  <LinksUpToDate>false</LinksUpToDate>
  <CharactersWithSpaces>3497978</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Import of live sturgeon for aquaculture - Draft biosecurity import risk analysis</dc:title>
  <dc:creator>Department of Agriculture, Fisheries and Forestry</dc:creator>
  <dc:description/>
  <cp:revision>7</cp:revision>
  <cp:lastPrinted>2023-06-19T01:42:00Z</cp:lastPrinted>
  <dcterms:created xsi:type="dcterms:W3CDTF">2023-06-15T22:32:00Z</dcterms:created>
  <dcterms:modified xsi:type="dcterms:W3CDTF">2023-07-06T08:25:00Z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0x010100682629DDB965254FB93A265E06093257</vt:lpwstr>
  </property>
</Properties>
</file>